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98E" w:rsidRPr="00EB488C" w:rsidRDefault="0086198E" w:rsidP="00EB488C">
      <w:pPr>
        <w:rPr>
          <w:rtl/>
        </w:rPr>
      </w:pPr>
    </w:p>
    <w:p w:rsidR="0086198E" w:rsidRPr="00EB488C" w:rsidRDefault="0086198E" w:rsidP="00EB488C">
      <w:pPr>
        <w:rPr>
          <w:rtl/>
        </w:rPr>
      </w:pPr>
      <w:bookmarkStart w:id="0" w:name="TOR_Q1"/>
      <w:bookmarkEnd w:id="0"/>
      <w:r w:rsidRPr="00EB488C">
        <w:rPr>
          <w:rFonts w:hint="cs"/>
          <w:rtl/>
        </w:rPr>
        <w:t>דברי הכנסת</w:t>
      </w:r>
    </w:p>
    <w:p w:rsidR="0086198E" w:rsidRPr="00EB488C" w:rsidRDefault="0086198E" w:rsidP="00EB488C">
      <w:pPr>
        <w:rPr>
          <w:rtl/>
        </w:rPr>
      </w:pPr>
      <w:r w:rsidRPr="00EB488C">
        <w:rPr>
          <w:rFonts w:hint="cs"/>
          <w:rtl/>
        </w:rPr>
        <w:t>חוברת ל"ו</w:t>
      </w:r>
    </w:p>
    <w:p w:rsidR="0086198E" w:rsidRPr="00EB488C" w:rsidRDefault="0086198E" w:rsidP="00EB488C">
      <w:r w:rsidRPr="00EB488C">
        <w:rPr>
          <w:rFonts w:hint="cs"/>
          <w:rtl/>
        </w:rPr>
        <w:t>ישיבה קצ"ד</w:t>
      </w:r>
    </w:p>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 w:rsidR="0086198E" w:rsidRPr="00EB488C" w:rsidRDefault="0086198E" w:rsidP="00EB488C">
      <w:pPr>
        <w:pStyle w:val="ad"/>
        <w:rPr>
          <w:rtl/>
        </w:rPr>
      </w:pPr>
      <w:bookmarkStart w:id="1" w:name="_Toc172455787"/>
      <w:bookmarkStart w:id="2" w:name="_Toc172458251"/>
      <w:bookmarkStart w:id="3" w:name="_Toc172459542"/>
      <w:bookmarkStart w:id="4" w:name="_Toc172459876"/>
      <w:r w:rsidRPr="00EB488C">
        <w:rPr>
          <w:rtl/>
        </w:rPr>
        <w:t>הישיבה ה</w:t>
      </w:r>
      <w:r w:rsidRPr="00EB488C">
        <w:rPr>
          <w:rFonts w:hint="cs"/>
          <w:rtl/>
        </w:rPr>
        <w:t xml:space="preserve">מאה-ותשעים-וארבע </w:t>
      </w:r>
      <w:r w:rsidRPr="00EB488C">
        <w:rPr>
          <w:rtl/>
        </w:rPr>
        <w:t>של הכנסת העשרים-וחמש</w:t>
      </w:r>
      <w:bookmarkEnd w:id="1"/>
      <w:bookmarkEnd w:id="2"/>
      <w:bookmarkEnd w:id="3"/>
      <w:bookmarkEnd w:id="4"/>
    </w:p>
    <w:p w:rsidR="0086198E" w:rsidRPr="00EB488C" w:rsidRDefault="0086198E" w:rsidP="00EB488C">
      <w:pPr>
        <w:pStyle w:val="ae"/>
        <w:rPr>
          <w:rtl/>
        </w:rPr>
      </w:pPr>
      <w:bookmarkStart w:id="5" w:name="_Toc172455788"/>
      <w:bookmarkStart w:id="6" w:name="_Toc172458252"/>
      <w:bookmarkStart w:id="7" w:name="_Toc172459543"/>
      <w:bookmarkStart w:id="8" w:name="_Toc172459877"/>
      <w:r w:rsidRPr="00EB488C">
        <w:rPr>
          <w:rtl/>
        </w:rPr>
        <w:t>יום רביעי, י"א בתמוז התשפ"ד (17 ביולי 2024)</w:t>
      </w:r>
      <w:bookmarkEnd w:id="5"/>
      <w:bookmarkEnd w:id="6"/>
      <w:bookmarkEnd w:id="7"/>
      <w:bookmarkEnd w:id="8"/>
    </w:p>
    <w:p w:rsidR="0086198E" w:rsidRPr="00EB488C" w:rsidRDefault="0086198E" w:rsidP="00EB488C">
      <w:pPr>
        <w:pStyle w:val="af"/>
        <w:rPr>
          <w:rtl/>
        </w:rPr>
      </w:pPr>
      <w:r w:rsidRPr="00EB488C">
        <w:rPr>
          <w:rtl/>
        </w:rPr>
        <w:t>ירושלים, הכנסת, שעה 11:00</w:t>
      </w:r>
    </w:p>
    <w:p w:rsidR="00EC06CE" w:rsidRPr="00EB488C" w:rsidRDefault="00EC06CE" w:rsidP="00EB488C">
      <w:r w:rsidRPr="00EB488C">
        <w:br w:type="page"/>
      </w:r>
    </w:p>
    <w:p w:rsidR="00D34156" w:rsidRDefault="00D34156" w:rsidP="00D34156">
      <w:pPr>
        <w:pStyle w:val="aff"/>
        <w:rPr>
          <w:vanish w:val="0"/>
        </w:rPr>
      </w:pPr>
      <w:bookmarkStart w:id="9" w:name="_Toc172459878"/>
      <w:bookmarkStart w:id="10" w:name="_Toc172459544"/>
      <w:r>
        <w:rPr>
          <w:rFonts w:hint="cs"/>
          <w:vanish w:val="0"/>
          <w:rtl/>
        </w:rPr>
        <w:lastRenderedPageBreak/>
        <w:t>תוכן העניינים</w:t>
      </w:r>
    </w:p>
    <w:bookmarkStart w:id="11" w:name="ET_subject_שאילתה_דחופה_2486"/>
    <w:bookmarkEnd w:id="9"/>
    <w:p w:rsidR="006D1C81" w:rsidRDefault="006D1C81" w:rsidP="00D34156">
      <w:pPr>
        <w:pStyle w:val="TOC1"/>
        <w:tabs>
          <w:tab w:val="right" w:leader="dot" w:pos="8296"/>
        </w:tabs>
        <w:ind w:firstLine="0"/>
        <w:rPr>
          <w:rFonts w:asciiTheme="minorHAnsi" w:eastAsiaTheme="minorEastAsia" w:hAnsiTheme="minorHAnsi" w:cstheme="minorBidi"/>
          <w:noProof/>
        </w:rPr>
      </w:pPr>
      <w:r>
        <w:rPr>
          <w:vanish/>
          <w:rtl/>
        </w:rPr>
        <w:fldChar w:fldCharType="begin"/>
      </w:r>
      <w:r>
        <w:rPr>
          <w:vanish/>
          <w:rtl/>
        </w:rPr>
        <w:instrText xml:space="preserve"> </w:instrText>
      </w:r>
      <w:r>
        <w:rPr>
          <w:rFonts w:hint="cs"/>
          <w:vanish/>
        </w:rPr>
        <w:instrText>TOC</w:instrText>
      </w:r>
      <w:r>
        <w:rPr>
          <w:rFonts w:hint="cs"/>
          <w:vanish/>
          <w:rtl/>
        </w:rPr>
        <w:instrText xml:space="preserve"> \</w:instrText>
      </w:r>
      <w:r>
        <w:rPr>
          <w:rFonts w:hint="cs"/>
          <w:vanish/>
        </w:rPr>
        <w:instrText>o "1-9" \h \z \t</w:instrText>
      </w:r>
      <w:r>
        <w:rPr>
          <w:rFonts w:hint="cs"/>
          <w:vanish/>
          <w:rtl/>
        </w:rPr>
        <w:instrText xml:space="preserve"> "דובר,2,נושא,1,שאילתה,1"</w:instrText>
      </w:r>
      <w:r>
        <w:rPr>
          <w:vanish/>
          <w:rtl/>
        </w:rPr>
        <w:instrText xml:space="preserve"> </w:instrText>
      </w:r>
      <w:r>
        <w:rPr>
          <w:vanish/>
          <w:rtl/>
        </w:rPr>
        <w:fldChar w:fldCharType="separate"/>
      </w:r>
      <w:hyperlink w:anchor="_Toc172459879" w:history="1">
        <w:r w:rsidRPr="00720C55">
          <w:rPr>
            <w:rStyle w:val="Hyperlink"/>
            <w:noProof/>
            <w:rtl/>
          </w:rPr>
          <w:t>שאילתה דחופה</w:t>
        </w:r>
        <w:r>
          <w:rPr>
            <w:noProof/>
            <w:webHidden/>
          </w:rPr>
          <w:tab/>
        </w:r>
        <w:r>
          <w:rPr>
            <w:noProof/>
            <w:webHidden/>
          </w:rPr>
          <w:fldChar w:fldCharType="begin"/>
        </w:r>
        <w:r>
          <w:rPr>
            <w:noProof/>
            <w:webHidden/>
          </w:rPr>
          <w:instrText xml:space="preserve"> PAGEREF _Toc172459879 \h </w:instrText>
        </w:r>
        <w:r>
          <w:rPr>
            <w:noProof/>
            <w:webHidden/>
          </w:rPr>
        </w:r>
        <w:r>
          <w:rPr>
            <w:noProof/>
            <w:webHidden/>
          </w:rPr>
          <w:fldChar w:fldCharType="separate"/>
        </w:r>
        <w:r>
          <w:rPr>
            <w:noProof/>
            <w:webHidden/>
          </w:rPr>
          <w:t>13</w:t>
        </w:r>
        <w:r>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880" w:history="1">
        <w:r w:rsidR="006D1C81" w:rsidRPr="00720C55">
          <w:rPr>
            <w:rStyle w:val="Hyperlink"/>
            <w:noProof/>
            <w:rtl/>
          </w:rPr>
          <w:t>1937. שיא בהרוגים בתאונות דרכים בחברה הערבית</w:t>
        </w:r>
        <w:r w:rsidR="006D1C81">
          <w:rPr>
            <w:noProof/>
            <w:webHidden/>
          </w:rPr>
          <w:tab/>
        </w:r>
        <w:r w:rsidR="006D1C81">
          <w:rPr>
            <w:noProof/>
            <w:webHidden/>
          </w:rPr>
          <w:fldChar w:fldCharType="begin"/>
        </w:r>
        <w:r w:rsidR="006D1C81">
          <w:rPr>
            <w:noProof/>
            <w:webHidden/>
          </w:rPr>
          <w:instrText xml:space="preserve"> PAGEREF _Toc172459880 \h </w:instrText>
        </w:r>
        <w:r w:rsidR="006D1C81">
          <w:rPr>
            <w:noProof/>
            <w:webHidden/>
          </w:rPr>
        </w:r>
        <w:r w:rsidR="006D1C81">
          <w:rPr>
            <w:noProof/>
            <w:webHidden/>
          </w:rPr>
          <w:fldChar w:fldCharType="separate"/>
        </w:r>
        <w:r w:rsidR="006D1C81">
          <w:rPr>
            <w:noProof/>
            <w:webHidden/>
          </w:rPr>
          <w:t>13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1" w:history="1">
        <w:r w:rsidR="006D1C81" w:rsidRPr="00720C55">
          <w:rPr>
            <w:rStyle w:val="Hyperlink"/>
            <w:noProof/>
            <w:rtl/>
          </w:rPr>
          <w:t>אחמד טיבי (חד"ש-תע"ל):</w:t>
        </w:r>
        <w:r w:rsidR="006D1C81">
          <w:rPr>
            <w:noProof/>
            <w:webHidden/>
          </w:rPr>
          <w:tab/>
        </w:r>
        <w:r w:rsidR="006D1C81">
          <w:rPr>
            <w:noProof/>
            <w:webHidden/>
          </w:rPr>
          <w:fldChar w:fldCharType="begin"/>
        </w:r>
        <w:r w:rsidR="006D1C81">
          <w:rPr>
            <w:noProof/>
            <w:webHidden/>
          </w:rPr>
          <w:instrText xml:space="preserve"> PAGEREF _Toc172459881 \h </w:instrText>
        </w:r>
        <w:r w:rsidR="006D1C81">
          <w:rPr>
            <w:noProof/>
            <w:webHidden/>
          </w:rPr>
        </w:r>
        <w:r w:rsidR="006D1C81">
          <w:rPr>
            <w:noProof/>
            <w:webHidden/>
          </w:rPr>
          <w:fldChar w:fldCharType="separate"/>
        </w:r>
        <w:r w:rsidR="006D1C81">
          <w:rPr>
            <w:noProof/>
            <w:webHidden/>
          </w:rPr>
          <w:t>13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2" w:history="1">
        <w:r w:rsidR="006D1C81" w:rsidRPr="00720C55">
          <w:rPr>
            <w:rStyle w:val="Hyperlink"/>
            <w:noProof/>
            <w:rtl/>
          </w:rPr>
          <w:t>סגן שרת התחבורה והבטיחות בדרכים אורי מקלב:</w:t>
        </w:r>
        <w:r w:rsidR="006D1C81">
          <w:rPr>
            <w:noProof/>
            <w:webHidden/>
          </w:rPr>
          <w:tab/>
        </w:r>
        <w:r w:rsidR="006D1C81">
          <w:rPr>
            <w:noProof/>
            <w:webHidden/>
          </w:rPr>
          <w:fldChar w:fldCharType="begin"/>
        </w:r>
        <w:r w:rsidR="006D1C81">
          <w:rPr>
            <w:noProof/>
            <w:webHidden/>
          </w:rPr>
          <w:instrText xml:space="preserve"> PAGEREF _Toc172459882 \h </w:instrText>
        </w:r>
        <w:r w:rsidR="006D1C81">
          <w:rPr>
            <w:noProof/>
            <w:webHidden/>
          </w:rPr>
        </w:r>
        <w:r w:rsidR="006D1C81">
          <w:rPr>
            <w:noProof/>
            <w:webHidden/>
          </w:rPr>
          <w:fldChar w:fldCharType="separate"/>
        </w:r>
        <w:r w:rsidR="006D1C81">
          <w:rPr>
            <w:noProof/>
            <w:webHidden/>
          </w:rPr>
          <w:t>13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3" w:history="1">
        <w:r w:rsidR="006D1C81" w:rsidRPr="00720C55">
          <w:rPr>
            <w:rStyle w:val="Hyperlink"/>
            <w:noProof/>
            <w:rtl/>
          </w:rPr>
          <w:t>בועז טופורובסקי (יש עתיד):</w:t>
        </w:r>
        <w:r w:rsidR="006D1C81">
          <w:rPr>
            <w:noProof/>
            <w:webHidden/>
          </w:rPr>
          <w:tab/>
        </w:r>
        <w:r w:rsidR="006D1C81">
          <w:rPr>
            <w:noProof/>
            <w:webHidden/>
          </w:rPr>
          <w:fldChar w:fldCharType="begin"/>
        </w:r>
        <w:r w:rsidR="006D1C81">
          <w:rPr>
            <w:noProof/>
            <w:webHidden/>
          </w:rPr>
          <w:instrText xml:space="preserve"> PAGEREF _Toc172459883 \h </w:instrText>
        </w:r>
        <w:r w:rsidR="006D1C81">
          <w:rPr>
            <w:noProof/>
            <w:webHidden/>
          </w:rPr>
        </w:r>
        <w:r w:rsidR="006D1C81">
          <w:rPr>
            <w:noProof/>
            <w:webHidden/>
          </w:rPr>
          <w:fldChar w:fldCharType="separate"/>
        </w:r>
        <w:r w:rsidR="006D1C81">
          <w:rPr>
            <w:noProof/>
            <w:webHidden/>
          </w:rPr>
          <w:t>18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4" w:history="1">
        <w:r w:rsidR="006D1C81" w:rsidRPr="00720C55">
          <w:rPr>
            <w:rStyle w:val="Hyperlink"/>
            <w:noProof/>
            <w:rtl/>
          </w:rPr>
          <w:t>ניסים ואטורי (הליכוד):</w:t>
        </w:r>
        <w:r w:rsidR="006D1C81">
          <w:rPr>
            <w:noProof/>
            <w:webHidden/>
          </w:rPr>
          <w:tab/>
        </w:r>
        <w:r w:rsidR="006D1C81">
          <w:rPr>
            <w:noProof/>
            <w:webHidden/>
          </w:rPr>
          <w:fldChar w:fldCharType="begin"/>
        </w:r>
        <w:r w:rsidR="006D1C81">
          <w:rPr>
            <w:noProof/>
            <w:webHidden/>
          </w:rPr>
          <w:instrText xml:space="preserve"> PAGEREF _Toc172459884 \h </w:instrText>
        </w:r>
        <w:r w:rsidR="006D1C81">
          <w:rPr>
            <w:noProof/>
            <w:webHidden/>
          </w:rPr>
        </w:r>
        <w:r w:rsidR="006D1C81">
          <w:rPr>
            <w:noProof/>
            <w:webHidden/>
          </w:rPr>
          <w:fldChar w:fldCharType="separate"/>
        </w:r>
        <w:r w:rsidR="006D1C81">
          <w:rPr>
            <w:noProof/>
            <w:webHidden/>
          </w:rPr>
          <w:t>20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5" w:history="1">
        <w:r w:rsidR="006D1C81" w:rsidRPr="00720C55">
          <w:rPr>
            <w:rStyle w:val="Hyperlink"/>
            <w:noProof/>
            <w:rtl/>
          </w:rPr>
          <w:t>קטי קטרין שטרית (הליכוד):</w:t>
        </w:r>
        <w:r w:rsidR="006D1C81">
          <w:rPr>
            <w:noProof/>
            <w:webHidden/>
          </w:rPr>
          <w:tab/>
        </w:r>
        <w:r w:rsidR="006D1C81">
          <w:rPr>
            <w:noProof/>
            <w:webHidden/>
          </w:rPr>
          <w:fldChar w:fldCharType="begin"/>
        </w:r>
        <w:r w:rsidR="006D1C81">
          <w:rPr>
            <w:noProof/>
            <w:webHidden/>
          </w:rPr>
          <w:instrText xml:space="preserve"> PAGEREF _Toc172459885 \h </w:instrText>
        </w:r>
        <w:r w:rsidR="006D1C81">
          <w:rPr>
            <w:noProof/>
            <w:webHidden/>
          </w:rPr>
        </w:r>
        <w:r w:rsidR="006D1C81">
          <w:rPr>
            <w:noProof/>
            <w:webHidden/>
          </w:rPr>
          <w:fldChar w:fldCharType="separate"/>
        </w:r>
        <w:r w:rsidR="006D1C81">
          <w:rPr>
            <w:noProof/>
            <w:webHidden/>
          </w:rPr>
          <w:t>22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886" w:history="1">
        <w:r w:rsidR="006D1C81" w:rsidRPr="00720C55">
          <w:rPr>
            <w:rStyle w:val="Hyperlink"/>
            <w:noProof/>
            <w:rtl/>
            <w:lang w:eastAsia="he-IL"/>
          </w:rPr>
          <w:t>ראש ממשלת ההפקרה</w:t>
        </w:r>
        <w:r w:rsidR="006D1C81">
          <w:rPr>
            <w:noProof/>
            <w:webHidden/>
          </w:rPr>
          <w:tab/>
        </w:r>
        <w:r w:rsidR="006D1C81">
          <w:rPr>
            <w:noProof/>
            <w:webHidden/>
          </w:rPr>
          <w:fldChar w:fldCharType="begin"/>
        </w:r>
        <w:r w:rsidR="006D1C81">
          <w:rPr>
            <w:noProof/>
            <w:webHidden/>
          </w:rPr>
          <w:instrText xml:space="preserve"> PAGEREF _Toc172459886 \h </w:instrText>
        </w:r>
        <w:r w:rsidR="006D1C81">
          <w:rPr>
            <w:noProof/>
            <w:webHidden/>
          </w:rPr>
        </w:r>
        <w:r w:rsidR="006D1C81">
          <w:rPr>
            <w:noProof/>
            <w:webHidden/>
          </w:rPr>
          <w:fldChar w:fldCharType="separate"/>
        </w:r>
        <w:r w:rsidR="006D1C81">
          <w:rPr>
            <w:noProof/>
            <w:webHidden/>
          </w:rPr>
          <w:t>26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887" w:history="1">
        <w:r w:rsidR="006D1C81" w:rsidRPr="00720C55">
          <w:rPr>
            <w:rStyle w:val="Hyperlink"/>
            <w:noProof/>
            <w:rtl/>
            <w:lang w:eastAsia="he-IL"/>
          </w:rPr>
          <w:t>דיון בהשתתפות ראש הממשלה על פי בקשתם של 40 חברי הכנסת</w:t>
        </w:r>
        <w:r w:rsidR="006D1C81">
          <w:rPr>
            <w:noProof/>
            <w:webHidden/>
          </w:rPr>
          <w:tab/>
        </w:r>
        <w:r w:rsidR="006D1C81">
          <w:rPr>
            <w:noProof/>
            <w:webHidden/>
          </w:rPr>
          <w:fldChar w:fldCharType="begin"/>
        </w:r>
        <w:r w:rsidR="006D1C81">
          <w:rPr>
            <w:noProof/>
            <w:webHidden/>
          </w:rPr>
          <w:instrText xml:space="preserve"> PAGEREF _Toc172459887 \h </w:instrText>
        </w:r>
        <w:r w:rsidR="006D1C81">
          <w:rPr>
            <w:noProof/>
            <w:webHidden/>
          </w:rPr>
        </w:r>
        <w:r w:rsidR="006D1C81">
          <w:rPr>
            <w:noProof/>
            <w:webHidden/>
          </w:rPr>
          <w:fldChar w:fldCharType="separate"/>
        </w:r>
        <w:r w:rsidR="006D1C81">
          <w:rPr>
            <w:noProof/>
            <w:webHidden/>
          </w:rPr>
          <w:t>26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8" w:history="1">
        <w:r w:rsidR="006D1C81" w:rsidRPr="00720C55">
          <w:rPr>
            <w:rStyle w:val="Hyperlink"/>
            <w:noProof/>
            <w:rtl/>
          </w:rPr>
          <w:t>יואב סגלוביץ' (יש עתיד):</w:t>
        </w:r>
        <w:r w:rsidR="006D1C81">
          <w:rPr>
            <w:noProof/>
            <w:webHidden/>
          </w:rPr>
          <w:tab/>
        </w:r>
        <w:r w:rsidR="006D1C81">
          <w:rPr>
            <w:noProof/>
            <w:webHidden/>
          </w:rPr>
          <w:fldChar w:fldCharType="begin"/>
        </w:r>
        <w:r w:rsidR="006D1C81">
          <w:rPr>
            <w:noProof/>
            <w:webHidden/>
          </w:rPr>
          <w:instrText xml:space="preserve"> PAGEREF _Toc172459888 \h </w:instrText>
        </w:r>
        <w:r w:rsidR="006D1C81">
          <w:rPr>
            <w:noProof/>
            <w:webHidden/>
          </w:rPr>
        </w:r>
        <w:r w:rsidR="006D1C81">
          <w:rPr>
            <w:noProof/>
            <w:webHidden/>
          </w:rPr>
          <w:fldChar w:fldCharType="separate"/>
        </w:r>
        <w:r w:rsidR="006D1C81">
          <w:rPr>
            <w:noProof/>
            <w:webHidden/>
          </w:rPr>
          <w:t>40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89" w:history="1">
        <w:r w:rsidR="006D1C81" w:rsidRPr="00720C55">
          <w:rPr>
            <w:rStyle w:val="Hyperlink"/>
            <w:noProof/>
            <w:rtl/>
          </w:rPr>
          <w:t>מיכאל מרדכי ביטון (המחנה הממלכתי):</w:t>
        </w:r>
        <w:r w:rsidR="006D1C81">
          <w:rPr>
            <w:noProof/>
            <w:webHidden/>
          </w:rPr>
          <w:tab/>
        </w:r>
        <w:r w:rsidR="006D1C81">
          <w:rPr>
            <w:noProof/>
            <w:webHidden/>
          </w:rPr>
          <w:fldChar w:fldCharType="begin"/>
        </w:r>
        <w:r w:rsidR="006D1C81">
          <w:rPr>
            <w:noProof/>
            <w:webHidden/>
          </w:rPr>
          <w:instrText xml:space="preserve"> PAGEREF _Toc172459889 \h </w:instrText>
        </w:r>
        <w:r w:rsidR="006D1C81">
          <w:rPr>
            <w:noProof/>
            <w:webHidden/>
          </w:rPr>
        </w:r>
        <w:r w:rsidR="006D1C81">
          <w:rPr>
            <w:noProof/>
            <w:webHidden/>
          </w:rPr>
          <w:fldChar w:fldCharType="separate"/>
        </w:r>
        <w:r w:rsidR="006D1C81">
          <w:rPr>
            <w:noProof/>
            <w:webHidden/>
          </w:rPr>
          <w:t>42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0" w:history="1">
        <w:r w:rsidR="006D1C81" w:rsidRPr="00720C55">
          <w:rPr>
            <w:rStyle w:val="Hyperlink"/>
            <w:noProof/>
            <w:rtl/>
          </w:rPr>
          <w:t>חמד עמאר (ישראל ביתנו):</w:t>
        </w:r>
        <w:r w:rsidR="006D1C81">
          <w:rPr>
            <w:noProof/>
            <w:webHidden/>
          </w:rPr>
          <w:tab/>
        </w:r>
        <w:r w:rsidR="006D1C81">
          <w:rPr>
            <w:noProof/>
            <w:webHidden/>
          </w:rPr>
          <w:fldChar w:fldCharType="begin"/>
        </w:r>
        <w:r w:rsidR="006D1C81">
          <w:rPr>
            <w:noProof/>
            <w:webHidden/>
          </w:rPr>
          <w:instrText xml:space="preserve"> PAGEREF _Toc172459890 \h </w:instrText>
        </w:r>
        <w:r w:rsidR="006D1C81">
          <w:rPr>
            <w:noProof/>
            <w:webHidden/>
          </w:rPr>
        </w:r>
        <w:r w:rsidR="006D1C81">
          <w:rPr>
            <w:noProof/>
            <w:webHidden/>
          </w:rPr>
          <w:fldChar w:fldCharType="separate"/>
        </w:r>
        <w:r w:rsidR="006D1C81">
          <w:rPr>
            <w:noProof/>
            <w:webHidden/>
          </w:rPr>
          <w:t>45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1" w:history="1">
        <w:r w:rsidR="006D1C81" w:rsidRPr="00720C55">
          <w:rPr>
            <w:rStyle w:val="Hyperlink"/>
            <w:noProof/>
            <w:rtl/>
          </w:rPr>
          <w:t>מנסור עבאס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_Toc172459891 \h </w:instrText>
        </w:r>
        <w:r w:rsidR="006D1C81">
          <w:rPr>
            <w:noProof/>
            <w:webHidden/>
          </w:rPr>
        </w:r>
        <w:r w:rsidR="006D1C81">
          <w:rPr>
            <w:noProof/>
            <w:webHidden/>
          </w:rPr>
          <w:fldChar w:fldCharType="separate"/>
        </w:r>
        <w:r w:rsidR="006D1C81">
          <w:rPr>
            <w:noProof/>
            <w:webHidden/>
          </w:rPr>
          <w:t>47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2" w:history="1">
        <w:r w:rsidR="006D1C81" w:rsidRPr="00720C55">
          <w:rPr>
            <w:rStyle w:val="Hyperlink"/>
            <w:noProof/>
            <w:rtl/>
          </w:rPr>
          <w:t>עאידה תומא סלימאן (חד"ש-תע"ל):</w:t>
        </w:r>
        <w:r w:rsidR="006D1C81">
          <w:rPr>
            <w:noProof/>
            <w:webHidden/>
          </w:rPr>
          <w:tab/>
        </w:r>
        <w:r w:rsidR="006D1C81">
          <w:rPr>
            <w:noProof/>
            <w:webHidden/>
          </w:rPr>
          <w:fldChar w:fldCharType="begin"/>
        </w:r>
        <w:r w:rsidR="006D1C81">
          <w:rPr>
            <w:noProof/>
            <w:webHidden/>
          </w:rPr>
          <w:instrText xml:space="preserve"> PAGEREF _Toc172459892 \h </w:instrText>
        </w:r>
        <w:r w:rsidR="006D1C81">
          <w:rPr>
            <w:noProof/>
            <w:webHidden/>
          </w:rPr>
        </w:r>
        <w:r w:rsidR="006D1C81">
          <w:rPr>
            <w:noProof/>
            <w:webHidden/>
          </w:rPr>
          <w:fldChar w:fldCharType="separate"/>
        </w:r>
        <w:r w:rsidR="006D1C81">
          <w:rPr>
            <w:noProof/>
            <w:webHidden/>
          </w:rPr>
          <w:t>53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3" w:history="1">
        <w:r w:rsidR="006D1C81" w:rsidRPr="00720C55">
          <w:rPr>
            <w:rStyle w:val="Hyperlink"/>
            <w:noProof/>
            <w:rtl/>
          </w:rPr>
          <w:t>גלעד קריב (העבודה):</w:t>
        </w:r>
        <w:r w:rsidR="006D1C81">
          <w:rPr>
            <w:noProof/>
            <w:webHidden/>
          </w:rPr>
          <w:tab/>
        </w:r>
        <w:r w:rsidR="006D1C81">
          <w:rPr>
            <w:noProof/>
            <w:webHidden/>
          </w:rPr>
          <w:fldChar w:fldCharType="begin"/>
        </w:r>
        <w:r w:rsidR="006D1C81">
          <w:rPr>
            <w:noProof/>
            <w:webHidden/>
          </w:rPr>
          <w:instrText xml:space="preserve"> PAGEREF _Toc172459893 \h </w:instrText>
        </w:r>
        <w:r w:rsidR="006D1C81">
          <w:rPr>
            <w:noProof/>
            <w:webHidden/>
          </w:rPr>
        </w:r>
        <w:r w:rsidR="006D1C81">
          <w:rPr>
            <w:noProof/>
            <w:webHidden/>
          </w:rPr>
          <w:fldChar w:fldCharType="separate"/>
        </w:r>
        <w:r w:rsidR="006D1C81">
          <w:rPr>
            <w:noProof/>
            <w:webHidden/>
          </w:rPr>
          <w:t>55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4" w:history="1">
        <w:r w:rsidR="006D1C81" w:rsidRPr="00720C55">
          <w:rPr>
            <w:rStyle w:val="Hyperlink"/>
            <w:noProof/>
            <w:rtl/>
          </w:rPr>
          <w:t>שרן מרים השכל (הימין הממלכתי):</w:t>
        </w:r>
        <w:r w:rsidR="006D1C81">
          <w:rPr>
            <w:noProof/>
            <w:webHidden/>
          </w:rPr>
          <w:tab/>
        </w:r>
        <w:r w:rsidR="006D1C81">
          <w:rPr>
            <w:noProof/>
            <w:webHidden/>
          </w:rPr>
          <w:fldChar w:fldCharType="begin"/>
        </w:r>
        <w:r w:rsidR="006D1C81">
          <w:rPr>
            <w:noProof/>
            <w:webHidden/>
          </w:rPr>
          <w:instrText xml:space="preserve"> PAGEREF _Toc172459894 \h </w:instrText>
        </w:r>
        <w:r w:rsidR="006D1C81">
          <w:rPr>
            <w:noProof/>
            <w:webHidden/>
          </w:rPr>
        </w:r>
        <w:r w:rsidR="006D1C81">
          <w:rPr>
            <w:noProof/>
            <w:webHidden/>
          </w:rPr>
          <w:fldChar w:fldCharType="separate"/>
        </w:r>
        <w:r w:rsidR="006D1C81">
          <w:rPr>
            <w:noProof/>
            <w:webHidden/>
          </w:rPr>
          <w:t>56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5" w:history="1">
        <w:r w:rsidR="006D1C81" w:rsidRPr="00720C55">
          <w:rPr>
            <w:rStyle w:val="Hyperlink"/>
            <w:noProof/>
            <w:rtl/>
          </w:rPr>
          <w:t>מירב בן ארי (יש עתיד):</w:t>
        </w:r>
        <w:r w:rsidR="006D1C81">
          <w:rPr>
            <w:noProof/>
            <w:webHidden/>
          </w:rPr>
          <w:tab/>
        </w:r>
        <w:r w:rsidR="006D1C81">
          <w:rPr>
            <w:noProof/>
            <w:webHidden/>
          </w:rPr>
          <w:fldChar w:fldCharType="begin"/>
        </w:r>
        <w:r w:rsidR="006D1C81">
          <w:rPr>
            <w:noProof/>
            <w:webHidden/>
          </w:rPr>
          <w:instrText xml:space="preserve"> PAGEREF _Toc172459895 \h </w:instrText>
        </w:r>
        <w:r w:rsidR="006D1C81">
          <w:rPr>
            <w:noProof/>
            <w:webHidden/>
          </w:rPr>
        </w:r>
        <w:r w:rsidR="006D1C81">
          <w:rPr>
            <w:noProof/>
            <w:webHidden/>
          </w:rPr>
          <w:fldChar w:fldCharType="separate"/>
        </w:r>
        <w:r w:rsidR="006D1C81">
          <w:rPr>
            <w:noProof/>
            <w:webHidden/>
          </w:rPr>
          <w:t>57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6" w:history="1">
        <w:r w:rsidR="006D1C81" w:rsidRPr="00720C55">
          <w:rPr>
            <w:rStyle w:val="Hyperlink"/>
            <w:noProof/>
            <w:rtl/>
          </w:rPr>
          <w:t>רון כץ (יש עתיד):</w:t>
        </w:r>
        <w:r w:rsidR="006D1C81">
          <w:rPr>
            <w:noProof/>
            <w:webHidden/>
          </w:rPr>
          <w:tab/>
        </w:r>
        <w:r w:rsidR="006D1C81">
          <w:rPr>
            <w:noProof/>
            <w:webHidden/>
          </w:rPr>
          <w:fldChar w:fldCharType="begin"/>
        </w:r>
        <w:r w:rsidR="006D1C81">
          <w:rPr>
            <w:noProof/>
            <w:webHidden/>
          </w:rPr>
          <w:instrText xml:space="preserve"> PAGEREF _Toc172459896 \h </w:instrText>
        </w:r>
        <w:r w:rsidR="006D1C81">
          <w:rPr>
            <w:noProof/>
            <w:webHidden/>
          </w:rPr>
        </w:r>
        <w:r w:rsidR="006D1C81">
          <w:rPr>
            <w:noProof/>
            <w:webHidden/>
          </w:rPr>
          <w:fldChar w:fldCharType="separate"/>
        </w:r>
        <w:r w:rsidR="006D1C81">
          <w:rPr>
            <w:noProof/>
            <w:webHidden/>
          </w:rPr>
          <w:t>59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7" w:history="1">
        <w:r w:rsidR="006D1C81" w:rsidRPr="00720C55">
          <w:rPr>
            <w:rStyle w:val="Hyperlink"/>
            <w:noProof/>
            <w:rtl/>
          </w:rPr>
          <w:t>נאור שירי (יש עתיד):</w:t>
        </w:r>
        <w:r w:rsidR="006D1C81">
          <w:rPr>
            <w:noProof/>
            <w:webHidden/>
          </w:rPr>
          <w:tab/>
        </w:r>
        <w:r w:rsidR="006D1C81">
          <w:rPr>
            <w:noProof/>
            <w:webHidden/>
          </w:rPr>
          <w:fldChar w:fldCharType="begin"/>
        </w:r>
        <w:r w:rsidR="006D1C81">
          <w:rPr>
            <w:noProof/>
            <w:webHidden/>
          </w:rPr>
          <w:instrText xml:space="preserve"> PAGEREF _Toc172459897 \h </w:instrText>
        </w:r>
        <w:r w:rsidR="006D1C81">
          <w:rPr>
            <w:noProof/>
            <w:webHidden/>
          </w:rPr>
        </w:r>
        <w:r w:rsidR="006D1C81">
          <w:rPr>
            <w:noProof/>
            <w:webHidden/>
          </w:rPr>
          <w:fldChar w:fldCharType="separate"/>
        </w:r>
        <w:r w:rsidR="006D1C81">
          <w:rPr>
            <w:noProof/>
            <w:webHidden/>
          </w:rPr>
          <w:t>60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8" w:history="1">
        <w:r w:rsidR="006D1C81" w:rsidRPr="00720C55">
          <w:rPr>
            <w:rStyle w:val="Hyperlink"/>
            <w:noProof/>
            <w:rtl/>
          </w:rPr>
          <w:t>ראש הממשלה בנימין נתניהו:</w:t>
        </w:r>
        <w:r w:rsidR="006D1C81">
          <w:rPr>
            <w:noProof/>
            <w:webHidden/>
          </w:rPr>
          <w:tab/>
        </w:r>
        <w:r w:rsidR="006D1C81">
          <w:rPr>
            <w:noProof/>
            <w:webHidden/>
          </w:rPr>
          <w:fldChar w:fldCharType="begin"/>
        </w:r>
        <w:r w:rsidR="006D1C81">
          <w:rPr>
            <w:noProof/>
            <w:webHidden/>
          </w:rPr>
          <w:instrText xml:space="preserve"> PAGEREF _Toc172459898 \h </w:instrText>
        </w:r>
        <w:r w:rsidR="006D1C81">
          <w:rPr>
            <w:noProof/>
            <w:webHidden/>
          </w:rPr>
        </w:r>
        <w:r w:rsidR="006D1C81">
          <w:rPr>
            <w:noProof/>
            <w:webHidden/>
          </w:rPr>
          <w:fldChar w:fldCharType="separate"/>
        </w:r>
        <w:r w:rsidR="006D1C81">
          <w:rPr>
            <w:noProof/>
            <w:webHidden/>
          </w:rPr>
          <w:t>63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899" w:history="1">
        <w:r w:rsidR="006D1C81" w:rsidRPr="00720C55">
          <w:rPr>
            <w:rStyle w:val="Hyperlink"/>
            <w:noProof/>
            <w:rtl/>
          </w:rPr>
          <w:t>יאיר לפיד (יש עתיד):</w:t>
        </w:r>
        <w:r w:rsidR="006D1C81">
          <w:rPr>
            <w:noProof/>
            <w:webHidden/>
          </w:rPr>
          <w:tab/>
        </w:r>
        <w:r w:rsidR="006D1C81">
          <w:rPr>
            <w:noProof/>
            <w:webHidden/>
          </w:rPr>
          <w:fldChar w:fldCharType="begin"/>
        </w:r>
        <w:r w:rsidR="006D1C81">
          <w:rPr>
            <w:noProof/>
            <w:webHidden/>
          </w:rPr>
          <w:instrText xml:space="preserve"> PAGEREF _Toc172459899 \h </w:instrText>
        </w:r>
        <w:r w:rsidR="006D1C81">
          <w:rPr>
            <w:noProof/>
            <w:webHidden/>
          </w:rPr>
        </w:r>
        <w:r w:rsidR="006D1C81">
          <w:rPr>
            <w:noProof/>
            <w:webHidden/>
          </w:rPr>
          <w:fldChar w:fldCharType="separate"/>
        </w:r>
        <w:r w:rsidR="006D1C81">
          <w:rPr>
            <w:noProof/>
            <w:webHidden/>
          </w:rPr>
          <w:t>82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00" w:history="1">
        <w:r w:rsidR="006D1C81" w:rsidRPr="00720C55">
          <w:rPr>
            <w:rStyle w:val="Hyperlink"/>
            <w:noProof/>
            <w:rtl/>
          </w:rPr>
          <w:t>דברים לזכרה של חברת הכנסת לשעבר עדנה סולודר</w:t>
        </w:r>
        <w:r w:rsidR="006D1C81">
          <w:rPr>
            <w:noProof/>
            <w:webHidden/>
          </w:rPr>
          <w:tab/>
        </w:r>
        <w:r w:rsidR="006D1C81">
          <w:rPr>
            <w:noProof/>
            <w:webHidden/>
          </w:rPr>
          <w:fldChar w:fldCharType="begin"/>
        </w:r>
        <w:r w:rsidR="006D1C81">
          <w:rPr>
            <w:noProof/>
            <w:webHidden/>
          </w:rPr>
          <w:instrText xml:space="preserve"> PAGEREF _Toc172459900 \h </w:instrText>
        </w:r>
        <w:r w:rsidR="006D1C81">
          <w:rPr>
            <w:noProof/>
            <w:webHidden/>
          </w:rPr>
        </w:r>
        <w:r w:rsidR="006D1C81">
          <w:rPr>
            <w:noProof/>
            <w:webHidden/>
          </w:rPr>
          <w:fldChar w:fldCharType="separate"/>
        </w:r>
        <w:r w:rsidR="006D1C81">
          <w:rPr>
            <w:noProof/>
            <w:webHidden/>
          </w:rPr>
          <w:t>98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1" w:history="1">
        <w:r w:rsidR="006D1C81" w:rsidRPr="00720C55">
          <w:rPr>
            <w:rStyle w:val="Hyperlink"/>
            <w:noProof/>
            <w:rtl/>
          </w:rPr>
          <w:t>היו"ר אמיר אוחנה:</w:t>
        </w:r>
        <w:r w:rsidR="006D1C81">
          <w:rPr>
            <w:noProof/>
            <w:webHidden/>
          </w:rPr>
          <w:tab/>
        </w:r>
        <w:r w:rsidR="006D1C81">
          <w:rPr>
            <w:noProof/>
            <w:webHidden/>
          </w:rPr>
          <w:fldChar w:fldCharType="begin"/>
        </w:r>
        <w:r w:rsidR="006D1C81">
          <w:rPr>
            <w:noProof/>
            <w:webHidden/>
          </w:rPr>
          <w:instrText xml:space="preserve"> PAGEREF _Toc172459901 \h </w:instrText>
        </w:r>
        <w:r w:rsidR="006D1C81">
          <w:rPr>
            <w:noProof/>
            <w:webHidden/>
          </w:rPr>
        </w:r>
        <w:r w:rsidR="006D1C81">
          <w:rPr>
            <w:noProof/>
            <w:webHidden/>
          </w:rPr>
          <w:fldChar w:fldCharType="separate"/>
        </w:r>
        <w:r w:rsidR="006D1C81">
          <w:rPr>
            <w:noProof/>
            <w:webHidden/>
          </w:rPr>
          <w:t>98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2" w:history="1">
        <w:r w:rsidR="006D1C81" w:rsidRPr="00720C55">
          <w:rPr>
            <w:rStyle w:val="Hyperlink"/>
            <w:noProof/>
            <w:rtl/>
          </w:rPr>
          <w:t>אלון שוסטר (המחנה הממלכתי):</w:t>
        </w:r>
        <w:r w:rsidR="006D1C81">
          <w:rPr>
            <w:noProof/>
            <w:webHidden/>
          </w:rPr>
          <w:tab/>
        </w:r>
        <w:r w:rsidR="006D1C81">
          <w:rPr>
            <w:noProof/>
            <w:webHidden/>
          </w:rPr>
          <w:fldChar w:fldCharType="begin"/>
        </w:r>
        <w:r w:rsidR="006D1C81">
          <w:rPr>
            <w:noProof/>
            <w:webHidden/>
          </w:rPr>
          <w:instrText xml:space="preserve"> PAGEREF _Toc172459902 \h </w:instrText>
        </w:r>
        <w:r w:rsidR="006D1C81">
          <w:rPr>
            <w:noProof/>
            <w:webHidden/>
          </w:rPr>
        </w:r>
        <w:r w:rsidR="006D1C81">
          <w:rPr>
            <w:noProof/>
            <w:webHidden/>
          </w:rPr>
          <w:fldChar w:fldCharType="separate"/>
        </w:r>
        <w:r w:rsidR="006D1C81">
          <w:rPr>
            <w:noProof/>
            <w:webHidden/>
          </w:rPr>
          <w:t>99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3" w:history="1">
        <w:r w:rsidR="006D1C81" w:rsidRPr="00720C55">
          <w:rPr>
            <w:rStyle w:val="Hyperlink"/>
            <w:noProof/>
            <w:rtl/>
          </w:rPr>
          <w:t>גלעד קריב (העבודה):</w:t>
        </w:r>
        <w:r w:rsidR="006D1C81">
          <w:rPr>
            <w:noProof/>
            <w:webHidden/>
          </w:rPr>
          <w:tab/>
        </w:r>
        <w:r w:rsidR="006D1C81">
          <w:rPr>
            <w:noProof/>
            <w:webHidden/>
          </w:rPr>
          <w:fldChar w:fldCharType="begin"/>
        </w:r>
        <w:r w:rsidR="006D1C81">
          <w:rPr>
            <w:noProof/>
            <w:webHidden/>
          </w:rPr>
          <w:instrText xml:space="preserve"> PAGEREF _Toc172459903 \h </w:instrText>
        </w:r>
        <w:r w:rsidR="006D1C81">
          <w:rPr>
            <w:noProof/>
            <w:webHidden/>
          </w:rPr>
        </w:r>
        <w:r w:rsidR="006D1C81">
          <w:rPr>
            <w:noProof/>
            <w:webHidden/>
          </w:rPr>
          <w:fldChar w:fldCharType="separate"/>
        </w:r>
        <w:r w:rsidR="006D1C81">
          <w:rPr>
            <w:noProof/>
            <w:webHidden/>
          </w:rPr>
          <w:t>102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04" w:history="1">
        <w:r w:rsidR="006D1C81" w:rsidRPr="00720C55">
          <w:rPr>
            <w:rStyle w:val="Hyperlink"/>
            <w:noProof/>
            <w:rtl/>
          </w:rPr>
          <w:t>הצעת חוק רישוי עסקים (תיקון – פטור מרישוי עסק לקייטנה לתנועות ולארגוני נוער), התשפ"ג–2023</w:t>
        </w:r>
        <w:r w:rsidR="006D1C81">
          <w:rPr>
            <w:noProof/>
            <w:webHidden/>
          </w:rPr>
          <w:tab/>
        </w:r>
        <w:r w:rsidR="006D1C81">
          <w:rPr>
            <w:noProof/>
            <w:webHidden/>
          </w:rPr>
          <w:fldChar w:fldCharType="begin"/>
        </w:r>
        <w:r w:rsidR="006D1C81">
          <w:rPr>
            <w:noProof/>
            <w:webHidden/>
          </w:rPr>
          <w:instrText xml:space="preserve"> PAGEREF _Toc172459904 \h </w:instrText>
        </w:r>
        <w:r w:rsidR="006D1C81">
          <w:rPr>
            <w:noProof/>
            <w:webHidden/>
          </w:rPr>
        </w:r>
        <w:r w:rsidR="006D1C81">
          <w:rPr>
            <w:noProof/>
            <w:webHidden/>
          </w:rPr>
          <w:fldChar w:fldCharType="separate"/>
        </w:r>
        <w:r w:rsidR="006D1C81">
          <w:rPr>
            <w:noProof/>
            <w:webHidden/>
          </w:rPr>
          <w:t>104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5" w:history="1">
        <w:r w:rsidR="006D1C81" w:rsidRPr="00720C55">
          <w:rPr>
            <w:rStyle w:val="Hyperlink"/>
            <w:noProof/>
            <w:rtl/>
          </w:rPr>
          <w:t>אליהו רביבו (הליכוד):</w:t>
        </w:r>
        <w:r w:rsidR="006D1C81">
          <w:rPr>
            <w:noProof/>
            <w:webHidden/>
          </w:rPr>
          <w:tab/>
        </w:r>
        <w:r w:rsidR="006D1C81">
          <w:rPr>
            <w:noProof/>
            <w:webHidden/>
          </w:rPr>
          <w:fldChar w:fldCharType="begin"/>
        </w:r>
        <w:r w:rsidR="006D1C81">
          <w:rPr>
            <w:noProof/>
            <w:webHidden/>
          </w:rPr>
          <w:instrText xml:space="preserve"> PAGEREF _Toc172459905 \h </w:instrText>
        </w:r>
        <w:r w:rsidR="006D1C81">
          <w:rPr>
            <w:noProof/>
            <w:webHidden/>
          </w:rPr>
        </w:r>
        <w:r w:rsidR="006D1C81">
          <w:rPr>
            <w:noProof/>
            <w:webHidden/>
          </w:rPr>
          <w:fldChar w:fldCharType="separate"/>
        </w:r>
        <w:r w:rsidR="006D1C81">
          <w:rPr>
            <w:noProof/>
            <w:webHidden/>
          </w:rPr>
          <w:t>105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6" w:history="1">
        <w:r w:rsidR="006D1C81" w:rsidRPr="00720C55">
          <w:rPr>
            <w:rStyle w:val="Hyperlink"/>
            <w:noProof/>
            <w:rtl/>
          </w:rPr>
          <w:t>שר הפנים משה ארבל:</w:t>
        </w:r>
        <w:r w:rsidR="006D1C81">
          <w:rPr>
            <w:noProof/>
            <w:webHidden/>
          </w:rPr>
          <w:tab/>
        </w:r>
        <w:r w:rsidR="006D1C81">
          <w:rPr>
            <w:noProof/>
            <w:webHidden/>
          </w:rPr>
          <w:fldChar w:fldCharType="begin"/>
        </w:r>
        <w:r w:rsidR="006D1C81">
          <w:rPr>
            <w:noProof/>
            <w:webHidden/>
          </w:rPr>
          <w:instrText xml:space="preserve"> PAGEREF _Toc172459906 \h </w:instrText>
        </w:r>
        <w:r w:rsidR="006D1C81">
          <w:rPr>
            <w:noProof/>
            <w:webHidden/>
          </w:rPr>
        </w:r>
        <w:r w:rsidR="006D1C81">
          <w:rPr>
            <w:noProof/>
            <w:webHidden/>
          </w:rPr>
          <w:fldChar w:fldCharType="separate"/>
        </w:r>
        <w:r w:rsidR="006D1C81">
          <w:rPr>
            <w:noProof/>
            <w:webHidden/>
          </w:rPr>
          <w:t>106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07" w:history="1">
        <w:r w:rsidR="006D1C81" w:rsidRPr="00720C55">
          <w:rPr>
            <w:rStyle w:val="Hyperlink"/>
            <w:noProof/>
            <w:rtl/>
            <w:lang w:eastAsia="he-IL"/>
          </w:rPr>
          <w:t>הצעת חוק משפחות חיילים שנספו במערכה (תגמולים ושיקום) (תיקון – תגמולי יתומים, אלמנות וגרושות), התשפ"ד–2024</w:t>
        </w:r>
        <w:r w:rsidR="006D1C81">
          <w:rPr>
            <w:noProof/>
            <w:webHidden/>
          </w:rPr>
          <w:tab/>
        </w:r>
        <w:r w:rsidR="006D1C81">
          <w:rPr>
            <w:noProof/>
            <w:webHidden/>
          </w:rPr>
          <w:fldChar w:fldCharType="begin"/>
        </w:r>
        <w:r w:rsidR="006D1C81">
          <w:rPr>
            <w:noProof/>
            <w:webHidden/>
          </w:rPr>
          <w:instrText xml:space="preserve"> PAGEREF _Toc172459907 \h </w:instrText>
        </w:r>
        <w:r w:rsidR="006D1C81">
          <w:rPr>
            <w:noProof/>
            <w:webHidden/>
          </w:rPr>
        </w:r>
        <w:r w:rsidR="006D1C81">
          <w:rPr>
            <w:noProof/>
            <w:webHidden/>
          </w:rPr>
          <w:fldChar w:fldCharType="separate"/>
        </w:r>
        <w:r w:rsidR="006D1C81">
          <w:rPr>
            <w:noProof/>
            <w:webHidden/>
          </w:rPr>
          <w:t>116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8" w:history="1">
        <w:r w:rsidR="006D1C81" w:rsidRPr="00720C55">
          <w:rPr>
            <w:rStyle w:val="Hyperlink"/>
            <w:noProof/>
            <w:rtl/>
          </w:rPr>
          <w:t>אופיר כץ (הליכוד):</w:t>
        </w:r>
        <w:r w:rsidR="006D1C81">
          <w:rPr>
            <w:noProof/>
            <w:webHidden/>
          </w:rPr>
          <w:tab/>
        </w:r>
        <w:r w:rsidR="006D1C81">
          <w:rPr>
            <w:noProof/>
            <w:webHidden/>
          </w:rPr>
          <w:fldChar w:fldCharType="begin"/>
        </w:r>
        <w:r w:rsidR="006D1C81">
          <w:rPr>
            <w:noProof/>
            <w:webHidden/>
          </w:rPr>
          <w:instrText xml:space="preserve"> PAGEREF _Toc172459908 \h </w:instrText>
        </w:r>
        <w:r w:rsidR="006D1C81">
          <w:rPr>
            <w:noProof/>
            <w:webHidden/>
          </w:rPr>
        </w:r>
        <w:r w:rsidR="006D1C81">
          <w:rPr>
            <w:noProof/>
            <w:webHidden/>
          </w:rPr>
          <w:fldChar w:fldCharType="separate"/>
        </w:r>
        <w:r w:rsidR="006D1C81">
          <w:rPr>
            <w:noProof/>
            <w:webHidden/>
          </w:rPr>
          <w:t>116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09" w:history="1">
        <w:r w:rsidR="006D1C81" w:rsidRPr="00720C55">
          <w:rPr>
            <w:rStyle w:val="Hyperlink"/>
            <w:noProof/>
            <w:rtl/>
          </w:rPr>
          <w:t>שר העלייה והקליטה אופיר סופר:</w:t>
        </w:r>
        <w:r w:rsidR="006D1C81">
          <w:rPr>
            <w:noProof/>
            <w:webHidden/>
          </w:rPr>
          <w:tab/>
        </w:r>
        <w:r w:rsidR="006D1C81">
          <w:rPr>
            <w:noProof/>
            <w:webHidden/>
          </w:rPr>
          <w:fldChar w:fldCharType="begin"/>
        </w:r>
        <w:r w:rsidR="006D1C81">
          <w:rPr>
            <w:noProof/>
            <w:webHidden/>
          </w:rPr>
          <w:instrText xml:space="preserve"> PAGEREF _Toc172459909 \h </w:instrText>
        </w:r>
        <w:r w:rsidR="006D1C81">
          <w:rPr>
            <w:noProof/>
            <w:webHidden/>
          </w:rPr>
        </w:r>
        <w:r w:rsidR="006D1C81">
          <w:rPr>
            <w:noProof/>
            <w:webHidden/>
          </w:rPr>
          <w:fldChar w:fldCharType="separate"/>
        </w:r>
        <w:r w:rsidR="006D1C81">
          <w:rPr>
            <w:noProof/>
            <w:webHidden/>
          </w:rPr>
          <w:t>120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10" w:history="1">
        <w:r w:rsidR="006D1C81" w:rsidRPr="00720C55">
          <w:rPr>
            <w:rStyle w:val="Hyperlink"/>
            <w:noProof/>
            <w:rtl/>
            <w:lang w:eastAsia="he-IL"/>
          </w:rPr>
          <w:t>מסמכים שהונחו על שולחן הכנסת</w:t>
        </w:r>
        <w:r w:rsidR="006D1C81">
          <w:rPr>
            <w:noProof/>
            <w:webHidden/>
          </w:rPr>
          <w:tab/>
        </w:r>
        <w:r w:rsidR="006D1C81">
          <w:rPr>
            <w:noProof/>
            <w:webHidden/>
          </w:rPr>
          <w:fldChar w:fldCharType="begin"/>
        </w:r>
        <w:r w:rsidR="006D1C81">
          <w:rPr>
            <w:noProof/>
            <w:webHidden/>
          </w:rPr>
          <w:instrText xml:space="preserve"> PAGEREF _Toc172459910 \h </w:instrText>
        </w:r>
        <w:r w:rsidR="006D1C81">
          <w:rPr>
            <w:noProof/>
            <w:webHidden/>
          </w:rPr>
        </w:r>
        <w:r w:rsidR="006D1C81">
          <w:rPr>
            <w:noProof/>
            <w:webHidden/>
          </w:rPr>
          <w:fldChar w:fldCharType="separate"/>
        </w:r>
        <w:r w:rsidR="006D1C81">
          <w:rPr>
            <w:noProof/>
            <w:webHidden/>
          </w:rPr>
          <w:t>130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11" w:history="1">
        <w:r w:rsidR="006D1C81" w:rsidRPr="00720C55">
          <w:rPr>
            <w:rStyle w:val="Hyperlink"/>
            <w:noProof/>
            <w:rtl/>
          </w:rPr>
          <w:t>סגנית מזכיר הכנסת אלינור ימין:</w:t>
        </w:r>
        <w:r w:rsidR="006D1C81">
          <w:rPr>
            <w:noProof/>
            <w:webHidden/>
          </w:rPr>
          <w:tab/>
        </w:r>
        <w:r w:rsidR="006D1C81">
          <w:rPr>
            <w:noProof/>
            <w:webHidden/>
          </w:rPr>
          <w:fldChar w:fldCharType="begin"/>
        </w:r>
        <w:r w:rsidR="006D1C81">
          <w:rPr>
            <w:noProof/>
            <w:webHidden/>
          </w:rPr>
          <w:instrText xml:space="preserve"> PAGEREF _Toc172459911 \h </w:instrText>
        </w:r>
        <w:r w:rsidR="006D1C81">
          <w:rPr>
            <w:noProof/>
            <w:webHidden/>
          </w:rPr>
        </w:r>
        <w:r w:rsidR="006D1C81">
          <w:rPr>
            <w:noProof/>
            <w:webHidden/>
          </w:rPr>
          <w:fldChar w:fldCharType="separate"/>
        </w:r>
        <w:r w:rsidR="006D1C81">
          <w:rPr>
            <w:noProof/>
            <w:webHidden/>
          </w:rPr>
          <w:t>130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12" w:history="1">
        <w:r w:rsidR="006D1C81" w:rsidRPr="00720C55">
          <w:rPr>
            <w:rStyle w:val="Hyperlink"/>
            <w:noProof/>
            <w:rtl/>
            <w:lang w:eastAsia="he-IL"/>
          </w:rPr>
          <w:t>הצעת חוק הבנקאות (שירות ללקוח) (תיקון – הודעה ללקוח על אודות יתרה בחשבון עובר ושב שאינה נושאת ריבית), התשפ"ד–2024</w:t>
        </w:r>
        <w:r w:rsidR="006D1C81">
          <w:rPr>
            <w:noProof/>
            <w:webHidden/>
          </w:rPr>
          <w:tab/>
        </w:r>
        <w:r w:rsidR="006D1C81">
          <w:rPr>
            <w:noProof/>
            <w:webHidden/>
          </w:rPr>
          <w:fldChar w:fldCharType="begin"/>
        </w:r>
        <w:r w:rsidR="006D1C81">
          <w:rPr>
            <w:noProof/>
            <w:webHidden/>
          </w:rPr>
          <w:instrText xml:space="preserve"> PAGEREF _Toc172459912 \h </w:instrText>
        </w:r>
        <w:r w:rsidR="006D1C81">
          <w:rPr>
            <w:noProof/>
            <w:webHidden/>
          </w:rPr>
        </w:r>
        <w:r w:rsidR="006D1C81">
          <w:rPr>
            <w:noProof/>
            <w:webHidden/>
          </w:rPr>
          <w:fldChar w:fldCharType="separate"/>
        </w:r>
        <w:r w:rsidR="006D1C81">
          <w:rPr>
            <w:noProof/>
            <w:webHidden/>
          </w:rPr>
          <w:t>130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13" w:history="1">
        <w:r w:rsidR="006D1C81" w:rsidRPr="00720C55">
          <w:rPr>
            <w:rStyle w:val="Hyperlink"/>
            <w:noProof/>
            <w:rtl/>
          </w:rPr>
          <w:t>ארז מלול (ש"ס):</w:t>
        </w:r>
        <w:r w:rsidR="006D1C81">
          <w:rPr>
            <w:noProof/>
            <w:webHidden/>
          </w:rPr>
          <w:tab/>
        </w:r>
        <w:r w:rsidR="006D1C81">
          <w:rPr>
            <w:noProof/>
            <w:webHidden/>
          </w:rPr>
          <w:fldChar w:fldCharType="begin"/>
        </w:r>
        <w:r w:rsidR="006D1C81">
          <w:rPr>
            <w:noProof/>
            <w:webHidden/>
          </w:rPr>
          <w:instrText xml:space="preserve"> PAGEREF _Toc172459913 \h </w:instrText>
        </w:r>
        <w:r w:rsidR="006D1C81">
          <w:rPr>
            <w:noProof/>
            <w:webHidden/>
          </w:rPr>
        </w:r>
        <w:r w:rsidR="006D1C81">
          <w:rPr>
            <w:noProof/>
            <w:webHidden/>
          </w:rPr>
          <w:fldChar w:fldCharType="separate"/>
        </w:r>
        <w:r w:rsidR="006D1C81">
          <w:rPr>
            <w:noProof/>
            <w:webHidden/>
          </w:rPr>
          <w:t>131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14" w:history="1">
        <w:r w:rsidR="006D1C81" w:rsidRPr="00720C55">
          <w:rPr>
            <w:rStyle w:val="Hyperlink"/>
            <w:noProof/>
            <w:rtl/>
          </w:rPr>
          <w:t>השר לשירותי דת מיכאל מלכיאלי:</w:t>
        </w:r>
        <w:r w:rsidR="006D1C81">
          <w:rPr>
            <w:noProof/>
            <w:webHidden/>
          </w:rPr>
          <w:tab/>
        </w:r>
        <w:r w:rsidR="006D1C81">
          <w:rPr>
            <w:noProof/>
            <w:webHidden/>
          </w:rPr>
          <w:fldChar w:fldCharType="begin"/>
        </w:r>
        <w:r w:rsidR="006D1C81">
          <w:rPr>
            <w:noProof/>
            <w:webHidden/>
          </w:rPr>
          <w:instrText xml:space="preserve"> PAGEREF _Toc172459914 \h </w:instrText>
        </w:r>
        <w:r w:rsidR="006D1C81">
          <w:rPr>
            <w:noProof/>
            <w:webHidden/>
          </w:rPr>
        </w:r>
        <w:r w:rsidR="006D1C81">
          <w:rPr>
            <w:noProof/>
            <w:webHidden/>
          </w:rPr>
          <w:fldChar w:fldCharType="separate"/>
        </w:r>
        <w:r w:rsidR="006D1C81">
          <w:rPr>
            <w:noProof/>
            <w:webHidden/>
          </w:rPr>
          <w:t>133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15" w:history="1">
        <w:r w:rsidR="006D1C81" w:rsidRPr="00720C55">
          <w:rPr>
            <w:rStyle w:val="Hyperlink"/>
            <w:noProof/>
            <w:rtl/>
          </w:rPr>
          <w:t>הצעת חוק לתיקון פקודת מס הכנסה (ניכוי הוצאות הנפקה), התשפ"ג–2023</w:t>
        </w:r>
        <w:r w:rsidR="006D1C81">
          <w:rPr>
            <w:noProof/>
            <w:webHidden/>
          </w:rPr>
          <w:tab/>
        </w:r>
        <w:r w:rsidR="006D1C81">
          <w:rPr>
            <w:noProof/>
            <w:webHidden/>
          </w:rPr>
          <w:fldChar w:fldCharType="begin"/>
        </w:r>
        <w:r w:rsidR="006D1C81">
          <w:rPr>
            <w:noProof/>
            <w:webHidden/>
          </w:rPr>
          <w:instrText xml:space="preserve"> PAGEREF _Toc172459915 \h </w:instrText>
        </w:r>
        <w:r w:rsidR="006D1C81">
          <w:rPr>
            <w:noProof/>
            <w:webHidden/>
          </w:rPr>
        </w:r>
        <w:r w:rsidR="006D1C81">
          <w:rPr>
            <w:noProof/>
            <w:webHidden/>
          </w:rPr>
          <w:fldChar w:fldCharType="separate"/>
        </w:r>
        <w:r w:rsidR="006D1C81">
          <w:rPr>
            <w:noProof/>
            <w:webHidden/>
          </w:rPr>
          <w:t>140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16" w:history="1">
        <w:r w:rsidR="006D1C81" w:rsidRPr="00720C55">
          <w:rPr>
            <w:rStyle w:val="Hyperlink"/>
            <w:noProof/>
            <w:rtl/>
          </w:rPr>
          <w:t>יצחק פינדרוס (יהדות התורה):</w:t>
        </w:r>
        <w:r w:rsidR="006D1C81">
          <w:rPr>
            <w:noProof/>
            <w:webHidden/>
          </w:rPr>
          <w:tab/>
        </w:r>
        <w:r w:rsidR="006D1C81">
          <w:rPr>
            <w:noProof/>
            <w:webHidden/>
          </w:rPr>
          <w:fldChar w:fldCharType="begin"/>
        </w:r>
        <w:r w:rsidR="006D1C81">
          <w:rPr>
            <w:noProof/>
            <w:webHidden/>
          </w:rPr>
          <w:instrText xml:space="preserve"> PAGEREF _Toc172459916 \h </w:instrText>
        </w:r>
        <w:r w:rsidR="006D1C81">
          <w:rPr>
            <w:noProof/>
            <w:webHidden/>
          </w:rPr>
        </w:r>
        <w:r w:rsidR="006D1C81">
          <w:rPr>
            <w:noProof/>
            <w:webHidden/>
          </w:rPr>
          <w:fldChar w:fldCharType="separate"/>
        </w:r>
        <w:r w:rsidR="006D1C81">
          <w:rPr>
            <w:noProof/>
            <w:webHidden/>
          </w:rPr>
          <w:t>141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17" w:history="1">
        <w:r w:rsidR="006D1C81" w:rsidRPr="00720C55">
          <w:rPr>
            <w:rStyle w:val="Hyperlink"/>
            <w:noProof/>
            <w:rtl/>
          </w:rPr>
          <w:t>אליהו רביבו (הליכוד):</w:t>
        </w:r>
        <w:r w:rsidR="006D1C81">
          <w:rPr>
            <w:noProof/>
            <w:webHidden/>
          </w:rPr>
          <w:tab/>
        </w:r>
        <w:r w:rsidR="006D1C81">
          <w:rPr>
            <w:noProof/>
            <w:webHidden/>
          </w:rPr>
          <w:fldChar w:fldCharType="begin"/>
        </w:r>
        <w:r w:rsidR="006D1C81">
          <w:rPr>
            <w:noProof/>
            <w:webHidden/>
          </w:rPr>
          <w:instrText xml:space="preserve"> PAGEREF _Toc172459917 \h </w:instrText>
        </w:r>
        <w:r w:rsidR="006D1C81">
          <w:rPr>
            <w:noProof/>
            <w:webHidden/>
          </w:rPr>
        </w:r>
        <w:r w:rsidR="006D1C81">
          <w:rPr>
            <w:noProof/>
            <w:webHidden/>
          </w:rPr>
          <w:fldChar w:fldCharType="separate"/>
        </w:r>
        <w:r w:rsidR="006D1C81">
          <w:rPr>
            <w:noProof/>
            <w:webHidden/>
          </w:rPr>
          <w:t>142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18" w:history="1">
        <w:r w:rsidR="006D1C81" w:rsidRPr="00720C55">
          <w:rPr>
            <w:rStyle w:val="Hyperlink"/>
            <w:noProof/>
            <w:rtl/>
          </w:rPr>
          <w:t>השר לשירותי דת מיכאל מלכיאלי:</w:t>
        </w:r>
        <w:r w:rsidR="006D1C81">
          <w:rPr>
            <w:noProof/>
            <w:webHidden/>
          </w:rPr>
          <w:tab/>
        </w:r>
        <w:r w:rsidR="006D1C81">
          <w:rPr>
            <w:noProof/>
            <w:webHidden/>
          </w:rPr>
          <w:fldChar w:fldCharType="begin"/>
        </w:r>
        <w:r w:rsidR="006D1C81">
          <w:rPr>
            <w:noProof/>
            <w:webHidden/>
          </w:rPr>
          <w:instrText xml:space="preserve"> PAGEREF _Toc172459918 \h </w:instrText>
        </w:r>
        <w:r w:rsidR="006D1C81">
          <w:rPr>
            <w:noProof/>
            <w:webHidden/>
          </w:rPr>
        </w:r>
        <w:r w:rsidR="006D1C81">
          <w:rPr>
            <w:noProof/>
            <w:webHidden/>
          </w:rPr>
          <w:fldChar w:fldCharType="separate"/>
        </w:r>
        <w:r w:rsidR="006D1C81">
          <w:rPr>
            <w:noProof/>
            <w:webHidden/>
          </w:rPr>
          <w:t>143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19" w:history="1">
        <w:r w:rsidR="006D1C81" w:rsidRPr="00720C55">
          <w:rPr>
            <w:rStyle w:val="Hyperlink"/>
            <w:noProof/>
            <w:rtl/>
            <w:lang w:eastAsia="he-IL"/>
          </w:rPr>
          <w:t>הצעת חוק הרשויות המקומיות (בחירת ראש הרשות וסגניו וכהונתם) (תיקון – שינוי מספרי סגנים), התשפ"ד–2024</w:t>
        </w:r>
        <w:r w:rsidR="006D1C81">
          <w:rPr>
            <w:noProof/>
            <w:webHidden/>
          </w:rPr>
          <w:tab/>
        </w:r>
        <w:r w:rsidR="006D1C81">
          <w:rPr>
            <w:noProof/>
            <w:webHidden/>
          </w:rPr>
          <w:fldChar w:fldCharType="begin"/>
        </w:r>
        <w:r w:rsidR="006D1C81">
          <w:rPr>
            <w:noProof/>
            <w:webHidden/>
          </w:rPr>
          <w:instrText xml:space="preserve"> PAGEREF _Toc172459919 \h </w:instrText>
        </w:r>
        <w:r w:rsidR="006D1C81">
          <w:rPr>
            <w:noProof/>
            <w:webHidden/>
          </w:rPr>
        </w:r>
        <w:r w:rsidR="006D1C81">
          <w:rPr>
            <w:noProof/>
            <w:webHidden/>
          </w:rPr>
          <w:fldChar w:fldCharType="separate"/>
        </w:r>
        <w:r w:rsidR="006D1C81">
          <w:rPr>
            <w:noProof/>
            <w:webHidden/>
          </w:rPr>
          <w:t>176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0" w:history="1">
        <w:r w:rsidR="006D1C81" w:rsidRPr="00720C55">
          <w:rPr>
            <w:rStyle w:val="Hyperlink"/>
            <w:noProof/>
            <w:rtl/>
          </w:rPr>
          <w:t>אלי דלל (הליכוד):</w:t>
        </w:r>
        <w:r w:rsidR="006D1C81">
          <w:rPr>
            <w:noProof/>
            <w:webHidden/>
          </w:rPr>
          <w:tab/>
        </w:r>
        <w:r w:rsidR="006D1C81">
          <w:rPr>
            <w:noProof/>
            <w:webHidden/>
          </w:rPr>
          <w:fldChar w:fldCharType="begin"/>
        </w:r>
        <w:r w:rsidR="006D1C81">
          <w:rPr>
            <w:noProof/>
            <w:webHidden/>
          </w:rPr>
          <w:instrText xml:space="preserve"> PAGEREF _Toc172459920 \h </w:instrText>
        </w:r>
        <w:r w:rsidR="006D1C81">
          <w:rPr>
            <w:noProof/>
            <w:webHidden/>
          </w:rPr>
        </w:r>
        <w:r w:rsidR="006D1C81">
          <w:rPr>
            <w:noProof/>
            <w:webHidden/>
          </w:rPr>
          <w:fldChar w:fldCharType="separate"/>
        </w:r>
        <w:r w:rsidR="006D1C81">
          <w:rPr>
            <w:noProof/>
            <w:webHidden/>
          </w:rPr>
          <w:t>176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1" w:history="1">
        <w:r w:rsidR="006D1C81" w:rsidRPr="00720C55">
          <w:rPr>
            <w:rStyle w:val="Hyperlink"/>
            <w:noProof/>
            <w:rtl/>
          </w:rPr>
          <w:t>השר לשירותי דת מיכאל מלכיאלי:</w:t>
        </w:r>
        <w:r w:rsidR="006D1C81">
          <w:rPr>
            <w:noProof/>
            <w:webHidden/>
          </w:rPr>
          <w:tab/>
        </w:r>
        <w:r w:rsidR="006D1C81">
          <w:rPr>
            <w:noProof/>
            <w:webHidden/>
          </w:rPr>
          <w:fldChar w:fldCharType="begin"/>
        </w:r>
        <w:r w:rsidR="006D1C81">
          <w:rPr>
            <w:noProof/>
            <w:webHidden/>
          </w:rPr>
          <w:instrText xml:space="preserve"> PAGEREF _Toc172459921 \h </w:instrText>
        </w:r>
        <w:r w:rsidR="006D1C81">
          <w:rPr>
            <w:noProof/>
            <w:webHidden/>
          </w:rPr>
        </w:r>
        <w:r w:rsidR="006D1C81">
          <w:rPr>
            <w:noProof/>
            <w:webHidden/>
          </w:rPr>
          <w:fldChar w:fldCharType="separate"/>
        </w:r>
        <w:r w:rsidR="006D1C81">
          <w:rPr>
            <w:noProof/>
            <w:webHidden/>
          </w:rPr>
          <w:t>178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2" w:history="1">
        <w:r w:rsidR="006D1C81" w:rsidRPr="00720C55">
          <w:rPr>
            <w:rStyle w:val="Hyperlink"/>
            <w:noProof/>
            <w:rtl/>
          </w:rPr>
          <w:t>אחמד טיבי (חד"ש-תע"ל):</w:t>
        </w:r>
        <w:r w:rsidR="006D1C81">
          <w:rPr>
            <w:noProof/>
            <w:webHidden/>
          </w:rPr>
          <w:tab/>
        </w:r>
        <w:r w:rsidR="006D1C81">
          <w:rPr>
            <w:noProof/>
            <w:webHidden/>
          </w:rPr>
          <w:fldChar w:fldCharType="begin"/>
        </w:r>
        <w:r w:rsidR="006D1C81">
          <w:rPr>
            <w:noProof/>
            <w:webHidden/>
          </w:rPr>
          <w:instrText xml:space="preserve"> PAGEREF _Toc172459922 \h </w:instrText>
        </w:r>
        <w:r w:rsidR="006D1C81">
          <w:rPr>
            <w:noProof/>
            <w:webHidden/>
          </w:rPr>
        </w:r>
        <w:r w:rsidR="006D1C81">
          <w:rPr>
            <w:noProof/>
            <w:webHidden/>
          </w:rPr>
          <w:fldChar w:fldCharType="separate"/>
        </w:r>
        <w:r w:rsidR="006D1C81">
          <w:rPr>
            <w:noProof/>
            <w:webHidden/>
          </w:rPr>
          <w:t>189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3" w:history="1">
        <w:r w:rsidR="006D1C81" w:rsidRPr="00720C55">
          <w:rPr>
            <w:rStyle w:val="Hyperlink"/>
            <w:noProof/>
            <w:rtl/>
          </w:rPr>
          <w:t>אלי דלל (הליכוד):</w:t>
        </w:r>
        <w:r w:rsidR="006D1C81">
          <w:rPr>
            <w:noProof/>
            <w:webHidden/>
          </w:rPr>
          <w:tab/>
        </w:r>
        <w:r w:rsidR="006D1C81">
          <w:rPr>
            <w:noProof/>
            <w:webHidden/>
          </w:rPr>
          <w:fldChar w:fldCharType="begin"/>
        </w:r>
        <w:r w:rsidR="006D1C81">
          <w:rPr>
            <w:noProof/>
            <w:webHidden/>
          </w:rPr>
          <w:instrText xml:space="preserve"> PAGEREF _Toc172459923 \h </w:instrText>
        </w:r>
        <w:r w:rsidR="006D1C81">
          <w:rPr>
            <w:noProof/>
            <w:webHidden/>
          </w:rPr>
        </w:r>
        <w:r w:rsidR="006D1C81">
          <w:rPr>
            <w:noProof/>
            <w:webHidden/>
          </w:rPr>
          <w:fldChar w:fldCharType="separate"/>
        </w:r>
        <w:r w:rsidR="006D1C81">
          <w:rPr>
            <w:noProof/>
            <w:webHidden/>
          </w:rPr>
          <w:t>190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4" w:history="1">
        <w:r w:rsidR="006D1C81" w:rsidRPr="00720C55">
          <w:rPr>
            <w:rStyle w:val="Hyperlink"/>
            <w:noProof/>
            <w:rtl/>
          </w:rPr>
          <w:t>קטי קטרין שטרית (הליכוד):</w:t>
        </w:r>
        <w:r w:rsidR="006D1C81">
          <w:rPr>
            <w:noProof/>
            <w:webHidden/>
          </w:rPr>
          <w:tab/>
        </w:r>
        <w:r w:rsidR="006D1C81">
          <w:rPr>
            <w:noProof/>
            <w:webHidden/>
          </w:rPr>
          <w:fldChar w:fldCharType="begin"/>
        </w:r>
        <w:r w:rsidR="006D1C81">
          <w:rPr>
            <w:noProof/>
            <w:webHidden/>
          </w:rPr>
          <w:instrText xml:space="preserve"> PAGEREF _Toc172459924 \h </w:instrText>
        </w:r>
        <w:r w:rsidR="006D1C81">
          <w:rPr>
            <w:noProof/>
            <w:webHidden/>
          </w:rPr>
        </w:r>
        <w:r w:rsidR="006D1C81">
          <w:rPr>
            <w:noProof/>
            <w:webHidden/>
          </w:rPr>
          <w:fldChar w:fldCharType="separate"/>
        </w:r>
        <w:r w:rsidR="006D1C81">
          <w:rPr>
            <w:noProof/>
            <w:webHidden/>
          </w:rPr>
          <w:t>190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5" w:history="1">
        <w:r w:rsidR="006D1C81" w:rsidRPr="00720C55">
          <w:rPr>
            <w:rStyle w:val="Hyperlink"/>
            <w:noProof/>
            <w:rtl/>
          </w:rPr>
          <w:t>שלום דנינו (הליכוד):</w:t>
        </w:r>
        <w:r w:rsidR="006D1C81">
          <w:rPr>
            <w:noProof/>
            <w:webHidden/>
          </w:rPr>
          <w:tab/>
        </w:r>
        <w:r w:rsidR="006D1C81">
          <w:rPr>
            <w:noProof/>
            <w:webHidden/>
          </w:rPr>
          <w:fldChar w:fldCharType="begin"/>
        </w:r>
        <w:r w:rsidR="006D1C81">
          <w:rPr>
            <w:noProof/>
            <w:webHidden/>
          </w:rPr>
          <w:instrText xml:space="preserve"> PAGEREF _Toc172459925 \h </w:instrText>
        </w:r>
        <w:r w:rsidR="006D1C81">
          <w:rPr>
            <w:noProof/>
            <w:webHidden/>
          </w:rPr>
        </w:r>
        <w:r w:rsidR="006D1C81">
          <w:rPr>
            <w:noProof/>
            <w:webHidden/>
          </w:rPr>
          <w:fldChar w:fldCharType="separate"/>
        </w:r>
        <w:r w:rsidR="006D1C81">
          <w:rPr>
            <w:noProof/>
            <w:webHidden/>
          </w:rPr>
          <w:t>191</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26" w:history="1">
        <w:r w:rsidR="006D1C81" w:rsidRPr="00720C55">
          <w:rPr>
            <w:rStyle w:val="Hyperlink"/>
            <w:noProof/>
            <w:rtl/>
          </w:rPr>
          <w:t>הודעה אישית של חבר הכנסת נאור שירי</w:t>
        </w:r>
        <w:r w:rsidR="006D1C81">
          <w:rPr>
            <w:noProof/>
            <w:webHidden/>
          </w:rPr>
          <w:tab/>
        </w:r>
        <w:r w:rsidR="006D1C81">
          <w:rPr>
            <w:noProof/>
            <w:webHidden/>
          </w:rPr>
          <w:fldChar w:fldCharType="begin"/>
        </w:r>
        <w:r w:rsidR="006D1C81">
          <w:rPr>
            <w:noProof/>
            <w:webHidden/>
          </w:rPr>
          <w:instrText xml:space="preserve"> PAGEREF _Toc172459926 \h </w:instrText>
        </w:r>
        <w:r w:rsidR="006D1C81">
          <w:rPr>
            <w:noProof/>
            <w:webHidden/>
          </w:rPr>
        </w:r>
        <w:r w:rsidR="006D1C81">
          <w:rPr>
            <w:noProof/>
            <w:webHidden/>
          </w:rPr>
          <w:fldChar w:fldCharType="separate"/>
        </w:r>
        <w:r w:rsidR="006D1C81">
          <w:rPr>
            <w:noProof/>
            <w:webHidden/>
          </w:rPr>
          <w:t>197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7" w:history="1">
        <w:r w:rsidR="006D1C81" w:rsidRPr="00720C55">
          <w:rPr>
            <w:rStyle w:val="Hyperlink"/>
            <w:noProof/>
            <w:rtl/>
          </w:rPr>
          <w:t>נאור שירי (יש עתיד):</w:t>
        </w:r>
        <w:r w:rsidR="006D1C81">
          <w:rPr>
            <w:noProof/>
            <w:webHidden/>
          </w:rPr>
          <w:tab/>
        </w:r>
        <w:r w:rsidR="006D1C81">
          <w:rPr>
            <w:noProof/>
            <w:webHidden/>
          </w:rPr>
          <w:fldChar w:fldCharType="begin"/>
        </w:r>
        <w:r w:rsidR="006D1C81">
          <w:rPr>
            <w:noProof/>
            <w:webHidden/>
          </w:rPr>
          <w:instrText xml:space="preserve"> PAGEREF _Toc172459927 \h </w:instrText>
        </w:r>
        <w:r w:rsidR="006D1C81">
          <w:rPr>
            <w:noProof/>
            <w:webHidden/>
          </w:rPr>
        </w:r>
        <w:r w:rsidR="006D1C81">
          <w:rPr>
            <w:noProof/>
            <w:webHidden/>
          </w:rPr>
          <w:fldChar w:fldCharType="separate"/>
        </w:r>
        <w:r w:rsidR="006D1C81">
          <w:rPr>
            <w:noProof/>
            <w:webHidden/>
          </w:rPr>
          <w:t>197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28" w:history="1">
        <w:r w:rsidR="006D1C81" w:rsidRPr="00720C55">
          <w:rPr>
            <w:rStyle w:val="Hyperlink"/>
            <w:noProof/>
            <w:rtl/>
            <w:lang w:eastAsia="he-IL"/>
          </w:rPr>
          <w:t>הצעת חוק העונשין (תיקון – השחתת מודעות על רקע מגדר), התשפ"ג–2022</w:t>
        </w:r>
        <w:r w:rsidR="006D1C81">
          <w:rPr>
            <w:noProof/>
            <w:webHidden/>
          </w:rPr>
          <w:tab/>
        </w:r>
        <w:r w:rsidR="006D1C81">
          <w:rPr>
            <w:noProof/>
            <w:webHidden/>
          </w:rPr>
          <w:fldChar w:fldCharType="begin"/>
        </w:r>
        <w:r w:rsidR="006D1C81">
          <w:rPr>
            <w:noProof/>
            <w:webHidden/>
          </w:rPr>
          <w:instrText xml:space="preserve"> PAGEREF _Toc172459928 \h </w:instrText>
        </w:r>
        <w:r w:rsidR="006D1C81">
          <w:rPr>
            <w:noProof/>
            <w:webHidden/>
          </w:rPr>
        </w:r>
        <w:r w:rsidR="006D1C81">
          <w:rPr>
            <w:noProof/>
            <w:webHidden/>
          </w:rPr>
          <w:fldChar w:fldCharType="separate"/>
        </w:r>
        <w:r w:rsidR="006D1C81">
          <w:rPr>
            <w:noProof/>
            <w:webHidden/>
          </w:rPr>
          <w:t>199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29" w:history="1">
        <w:r w:rsidR="006D1C81" w:rsidRPr="00720C55">
          <w:rPr>
            <w:rStyle w:val="Hyperlink"/>
            <w:noProof/>
            <w:rtl/>
          </w:rPr>
          <w:t>יוליה מלינובסקי (ישראל ביתנו):</w:t>
        </w:r>
        <w:r w:rsidR="006D1C81">
          <w:rPr>
            <w:noProof/>
            <w:webHidden/>
          </w:rPr>
          <w:tab/>
        </w:r>
        <w:r w:rsidR="006D1C81">
          <w:rPr>
            <w:noProof/>
            <w:webHidden/>
          </w:rPr>
          <w:fldChar w:fldCharType="begin"/>
        </w:r>
        <w:r w:rsidR="006D1C81">
          <w:rPr>
            <w:noProof/>
            <w:webHidden/>
          </w:rPr>
          <w:instrText xml:space="preserve"> PAGEREF _Toc172459929 \h </w:instrText>
        </w:r>
        <w:r w:rsidR="006D1C81">
          <w:rPr>
            <w:noProof/>
            <w:webHidden/>
          </w:rPr>
        </w:r>
        <w:r w:rsidR="006D1C81">
          <w:rPr>
            <w:noProof/>
            <w:webHidden/>
          </w:rPr>
          <w:fldChar w:fldCharType="separate"/>
        </w:r>
        <w:r w:rsidR="006D1C81">
          <w:rPr>
            <w:noProof/>
            <w:webHidden/>
          </w:rPr>
          <w:t>199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0" w:history="1">
        <w:r w:rsidR="006D1C81" w:rsidRPr="00720C55">
          <w:rPr>
            <w:rStyle w:val="Hyperlink"/>
            <w:noProof/>
            <w:rtl/>
          </w:rPr>
          <w:t>שר המשפטים יריב לוין:</w:t>
        </w:r>
        <w:r w:rsidR="006D1C81">
          <w:rPr>
            <w:noProof/>
            <w:webHidden/>
          </w:rPr>
          <w:tab/>
        </w:r>
        <w:r w:rsidR="006D1C81">
          <w:rPr>
            <w:noProof/>
            <w:webHidden/>
          </w:rPr>
          <w:fldChar w:fldCharType="begin"/>
        </w:r>
        <w:r w:rsidR="006D1C81">
          <w:rPr>
            <w:noProof/>
            <w:webHidden/>
          </w:rPr>
          <w:instrText xml:space="preserve"> PAGEREF _Toc172459930 \h </w:instrText>
        </w:r>
        <w:r w:rsidR="006D1C81">
          <w:rPr>
            <w:noProof/>
            <w:webHidden/>
          </w:rPr>
        </w:r>
        <w:r w:rsidR="006D1C81">
          <w:rPr>
            <w:noProof/>
            <w:webHidden/>
          </w:rPr>
          <w:fldChar w:fldCharType="separate"/>
        </w:r>
        <w:r w:rsidR="006D1C81">
          <w:rPr>
            <w:noProof/>
            <w:webHidden/>
          </w:rPr>
          <w:t>204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1" w:history="1">
        <w:r w:rsidR="006D1C81" w:rsidRPr="00720C55">
          <w:rPr>
            <w:rStyle w:val="Hyperlink"/>
            <w:noProof/>
            <w:rtl/>
          </w:rPr>
          <w:t>יוליה מלינובסקי (ישראל ביתנו):</w:t>
        </w:r>
        <w:r w:rsidR="006D1C81">
          <w:rPr>
            <w:noProof/>
            <w:webHidden/>
          </w:rPr>
          <w:tab/>
        </w:r>
        <w:r w:rsidR="006D1C81">
          <w:rPr>
            <w:noProof/>
            <w:webHidden/>
          </w:rPr>
          <w:fldChar w:fldCharType="begin"/>
        </w:r>
        <w:r w:rsidR="006D1C81">
          <w:rPr>
            <w:noProof/>
            <w:webHidden/>
          </w:rPr>
          <w:instrText xml:space="preserve"> PAGEREF _Toc172459931 \h </w:instrText>
        </w:r>
        <w:r w:rsidR="006D1C81">
          <w:rPr>
            <w:noProof/>
            <w:webHidden/>
          </w:rPr>
        </w:r>
        <w:r w:rsidR="006D1C81">
          <w:rPr>
            <w:noProof/>
            <w:webHidden/>
          </w:rPr>
          <w:fldChar w:fldCharType="separate"/>
        </w:r>
        <w:r w:rsidR="006D1C81">
          <w:rPr>
            <w:noProof/>
            <w:webHidden/>
          </w:rPr>
          <w:t>212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32" w:history="1">
        <w:r w:rsidR="006D1C81" w:rsidRPr="00720C55">
          <w:rPr>
            <w:rStyle w:val="Hyperlink"/>
            <w:noProof/>
            <w:rtl/>
          </w:rPr>
          <w:t>הצעת חוק סדר הדין הפלילי (סמכויות אכיפה – מעצרים) (תיקון – הגדרת מסוכנות של פוגעים בבעלי חיים), התשפ"ג–2023</w:t>
        </w:r>
        <w:r w:rsidR="006D1C81">
          <w:rPr>
            <w:noProof/>
            <w:webHidden/>
          </w:rPr>
          <w:tab/>
        </w:r>
        <w:r w:rsidR="006D1C81">
          <w:rPr>
            <w:noProof/>
            <w:webHidden/>
          </w:rPr>
          <w:fldChar w:fldCharType="begin"/>
        </w:r>
        <w:r w:rsidR="006D1C81">
          <w:rPr>
            <w:noProof/>
            <w:webHidden/>
          </w:rPr>
          <w:instrText xml:space="preserve"> PAGEREF _Toc172459932 \h </w:instrText>
        </w:r>
        <w:r w:rsidR="006D1C81">
          <w:rPr>
            <w:noProof/>
            <w:webHidden/>
          </w:rPr>
        </w:r>
        <w:r w:rsidR="006D1C81">
          <w:rPr>
            <w:noProof/>
            <w:webHidden/>
          </w:rPr>
          <w:fldChar w:fldCharType="separate"/>
        </w:r>
        <w:r w:rsidR="006D1C81">
          <w:rPr>
            <w:noProof/>
            <w:webHidden/>
          </w:rPr>
          <w:t>215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3" w:history="1">
        <w:r w:rsidR="006D1C81" w:rsidRPr="00720C55">
          <w:rPr>
            <w:rStyle w:val="Hyperlink"/>
            <w:noProof/>
            <w:rtl/>
          </w:rPr>
          <w:t>יסמין פרידמן (יש עתיד):</w:t>
        </w:r>
        <w:r w:rsidR="006D1C81">
          <w:rPr>
            <w:noProof/>
            <w:webHidden/>
          </w:rPr>
          <w:tab/>
        </w:r>
        <w:r w:rsidR="006D1C81">
          <w:rPr>
            <w:noProof/>
            <w:webHidden/>
          </w:rPr>
          <w:fldChar w:fldCharType="begin"/>
        </w:r>
        <w:r w:rsidR="006D1C81">
          <w:rPr>
            <w:noProof/>
            <w:webHidden/>
          </w:rPr>
          <w:instrText xml:space="preserve"> PAGEREF _Toc172459933 \h </w:instrText>
        </w:r>
        <w:r w:rsidR="006D1C81">
          <w:rPr>
            <w:noProof/>
            <w:webHidden/>
          </w:rPr>
        </w:r>
        <w:r w:rsidR="006D1C81">
          <w:rPr>
            <w:noProof/>
            <w:webHidden/>
          </w:rPr>
          <w:fldChar w:fldCharType="separate"/>
        </w:r>
        <w:r w:rsidR="006D1C81">
          <w:rPr>
            <w:noProof/>
            <w:webHidden/>
          </w:rPr>
          <w:t>215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4" w:history="1">
        <w:r w:rsidR="006D1C81" w:rsidRPr="00720C55">
          <w:rPr>
            <w:rStyle w:val="Hyperlink"/>
            <w:noProof/>
            <w:rtl/>
          </w:rPr>
          <w:t>שר המשפטים יריב לוין:</w:t>
        </w:r>
        <w:r w:rsidR="006D1C81">
          <w:rPr>
            <w:noProof/>
            <w:webHidden/>
          </w:rPr>
          <w:tab/>
        </w:r>
        <w:r w:rsidR="006D1C81">
          <w:rPr>
            <w:noProof/>
            <w:webHidden/>
          </w:rPr>
          <w:fldChar w:fldCharType="begin"/>
        </w:r>
        <w:r w:rsidR="006D1C81">
          <w:rPr>
            <w:noProof/>
            <w:webHidden/>
          </w:rPr>
          <w:instrText xml:space="preserve"> PAGEREF _Toc172459934 \h </w:instrText>
        </w:r>
        <w:r w:rsidR="006D1C81">
          <w:rPr>
            <w:noProof/>
            <w:webHidden/>
          </w:rPr>
        </w:r>
        <w:r w:rsidR="006D1C81">
          <w:rPr>
            <w:noProof/>
            <w:webHidden/>
          </w:rPr>
          <w:fldChar w:fldCharType="separate"/>
        </w:r>
        <w:r w:rsidR="006D1C81">
          <w:rPr>
            <w:noProof/>
            <w:webHidden/>
          </w:rPr>
          <w:t>221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5" w:history="1">
        <w:r w:rsidR="006D1C81" w:rsidRPr="00720C55">
          <w:rPr>
            <w:rStyle w:val="Hyperlink"/>
            <w:noProof/>
            <w:rtl/>
          </w:rPr>
          <w:t>יסמין פרידמן (יש עתיד):</w:t>
        </w:r>
        <w:r w:rsidR="006D1C81">
          <w:rPr>
            <w:noProof/>
            <w:webHidden/>
          </w:rPr>
          <w:tab/>
        </w:r>
        <w:r w:rsidR="006D1C81">
          <w:rPr>
            <w:noProof/>
            <w:webHidden/>
          </w:rPr>
          <w:fldChar w:fldCharType="begin"/>
        </w:r>
        <w:r w:rsidR="006D1C81">
          <w:rPr>
            <w:noProof/>
            <w:webHidden/>
          </w:rPr>
          <w:instrText xml:space="preserve"> PAGEREF _Toc172459935 \h </w:instrText>
        </w:r>
        <w:r w:rsidR="006D1C81">
          <w:rPr>
            <w:noProof/>
            <w:webHidden/>
          </w:rPr>
        </w:r>
        <w:r w:rsidR="006D1C81">
          <w:rPr>
            <w:noProof/>
            <w:webHidden/>
          </w:rPr>
          <w:fldChar w:fldCharType="separate"/>
        </w:r>
        <w:r w:rsidR="006D1C81">
          <w:rPr>
            <w:noProof/>
            <w:webHidden/>
          </w:rPr>
          <w:t>227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36" w:history="1">
        <w:r w:rsidR="006D1C81" w:rsidRPr="00720C55">
          <w:rPr>
            <w:rStyle w:val="Hyperlink"/>
            <w:noProof/>
            <w:rtl/>
            <w:lang w:eastAsia="he-IL"/>
          </w:rPr>
          <w:t>הצעת חוק הסיוע המשפטי (תיקון – נפגעי עבירות מין), התשפ"ג–2023</w:t>
        </w:r>
        <w:r w:rsidR="006D1C81">
          <w:rPr>
            <w:noProof/>
            <w:webHidden/>
          </w:rPr>
          <w:tab/>
        </w:r>
        <w:r w:rsidR="006D1C81">
          <w:rPr>
            <w:noProof/>
            <w:webHidden/>
          </w:rPr>
          <w:fldChar w:fldCharType="begin"/>
        </w:r>
        <w:r w:rsidR="006D1C81">
          <w:rPr>
            <w:noProof/>
            <w:webHidden/>
          </w:rPr>
          <w:instrText xml:space="preserve"> PAGEREF _Toc172459936 \h </w:instrText>
        </w:r>
        <w:r w:rsidR="006D1C81">
          <w:rPr>
            <w:noProof/>
            <w:webHidden/>
          </w:rPr>
        </w:r>
        <w:r w:rsidR="006D1C81">
          <w:rPr>
            <w:noProof/>
            <w:webHidden/>
          </w:rPr>
          <w:fldChar w:fldCharType="separate"/>
        </w:r>
        <w:r w:rsidR="006D1C81">
          <w:rPr>
            <w:noProof/>
            <w:webHidden/>
          </w:rPr>
          <w:t>229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7" w:history="1">
        <w:r w:rsidR="006D1C81" w:rsidRPr="00720C55">
          <w:rPr>
            <w:rStyle w:val="Hyperlink"/>
            <w:noProof/>
            <w:rtl/>
          </w:rPr>
          <w:t>מרב מיכאלי (העבודה):</w:t>
        </w:r>
        <w:r w:rsidR="006D1C81">
          <w:rPr>
            <w:noProof/>
            <w:webHidden/>
          </w:rPr>
          <w:tab/>
        </w:r>
        <w:r w:rsidR="006D1C81">
          <w:rPr>
            <w:noProof/>
            <w:webHidden/>
          </w:rPr>
          <w:fldChar w:fldCharType="begin"/>
        </w:r>
        <w:r w:rsidR="006D1C81">
          <w:rPr>
            <w:noProof/>
            <w:webHidden/>
          </w:rPr>
          <w:instrText xml:space="preserve"> PAGEREF _Toc172459937 \h </w:instrText>
        </w:r>
        <w:r w:rsidR="006D1C81">
          <w:rPr>
            <w:noProof/>
            <w:webHidden/>
          </w:rPr>
        </w:r>
        <w:r w:rsidR="006D1C81">
          <w:rPr>
            <w:noProof/>
            <w:webHidden/>
          </w:rPr>
          <w:fldChar w:fldCharType="separate"/>
        </w:r>
        <w:r w:rsidR="006D1C81">
          <w:rPr>
            <w:noProof/>
            <w:webHidden/>
          </w:rPr>
          <w:t>229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38" w:history="1">
        <w:r w:rsidR="006D1C81" w:rsidRPr="00720C55">
          <w:rPr>
            <w:rStyle w:val="Hyperlink"/>
            <w:noProof/>
            <w:rtl/>
          </w:rPr>
          <w:t>שר המשפטים יריב לוין:</w:t>
        </w:r>
        <w:r w:rsidR="006D1C81">
          <w:rPr>
            <w:noProof/>
            <w:webHidden/>
          </w:rPr>
          <w:tab/>
        </w:r>
        <w:r w:rsidR="006D1C81">
          <w:rPr>
            <w:noProof/>
            <w:webHidden/>
          </w:rPr>
          <w:fldChar w:fldCharType="begin"/>
        </w:r>
        <w:r w:rsidR="006D1C81">
          <w:rPr>
            <w:noProof/>
            <w:webHidden/>
          </w:rPr>
          <w:instrText xml:space="preserve"> PAGEREF _Toc172459938 \h </w:instrText>
        </w:r>
        <w:r w:rsidR="006D1C81">
          <w:rPr>
            <w:noProof/>
            <w:webHidden/>
          </w:rPr>
        </w:r>
        <w:r w:rsidR="006D1C81">
          <w:rPr>
            <w:noProof/>
            <w:webHidden/>
          </w:rPr>
          <w:fldChar w:fldCharType="separate"/>
        </w:r>
        <w:r w:rsidR="006D1C81">
          <w:rPr>
            <w:noProof/>
            <w:webHidden/>
          </w:rPr>
          <w:t>232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39" w:history="1">
        <w:r w:rsidR="006D1C81" w:rsidRPr="00720C55">
          <w:rPr>
            <w:rStyle w:val="Hyperlink"/>
            <w:noProof/>
            <w:rtl/>
          </w:rPr>
          <w:t>מסמכים שהונחו על שולחן הכנסת</w:t>
        </w:r>
        <w:r w:rsidR="006D1C81">
          <w:rPr>
            <w:noProof/>
            <w:webHidden/>
          </w:rPr>
          <w:tab/>
        </w:r>
        <w:r w:rsidR="006D1C81">
          <w:rPr>
            <w:noProof/>
            <w:webHidden/>
          </w:rPr>
          <w:fldChar w:fldCharType="begin"/>
        </w:r>
        <w:r w:rsidR="006D1C81">
          <w:rPr>
            <w:noProof/>
            <w:webHidden/>
          </w:rPr>
          <w:instrText xml:space="preserve"> PAGEREF _Toc172459939 \h </w:instrText>
        </w:r>
        <w:r w:rsidR="006D1C81">
          <w:rPr>
            <w:noProof/>
            <w:webHidden/>
          </w:rPr>
        </w:r>
        <w:r w:rsidR="006D1C81">
          <w:rPr>
            <w:noProof/>
            <w:webHidden/>
          </w:rPr>
          <w:fldChar w:fldCharType="separate"/>
        </w:r>
        <w:r w:rsidR="006D1C81">
          <w:rPr>
            <w:noProof/>
            <w:webHidden/>
          </w:rPr>
          <w:t>233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40" w:history="1">
        <w:r w:rsidR="006D1C81" w:rsidRPr="00720C55">
          <w:rPr>
            <w:rStyle w:val="Hyperlink"/>
            <w:noProof/>
            <w:rtl/>
          </w:rPr>
          <w:t>סגנית מזכיר הכנסת ראדה חסייסי:</w:t>
        </w:r>
        <w:r w:rsidR="006D1C81">
          <w:rPr>
            <w:noProof/>
            <w:webHidden/>
          </w:rPr>
          <w:tab/>
        </w:r>
        <w:r w:rsidR="006D1C81">
          <w:rPr>
            <w:noProof/>
            <w:webHidden/>
          </w:rPr>
          <w:fldChar w:fldCharType="begin"/>
        </w:r>
        <w:r w:rsidR="006D1C81">
          <w:rPr>
            <w:noProof/>
            <w:webHidden/>
          </w:rPr>
          <w:instrText xml:space="preserve"> PAGEREF _Toc172459940 \h </w:instrText>
        </w:r>
        <w:r w:rsidR="006D1C81">
          <w:rPr>
            <w:noProof/>
            <w:webHidden/>
          </w:rPr>
        </w:r>
        <w:r w:rsidR="006D1C81">
          <w:rPr>
            <w:noProof/>
            <w:webHidden/>
          </w:rPr>
          <w:fldChar w:fldCharType="separate"/>
        </w:r>
        <w:r w:rsidR="006D1C81">
          <w:rPr>
            <w:noProof/>
            <w:webHidden/>
          </w:rPr>
          <w:t>233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41" w:history="1">
        <w:r w:rsidR="006D1C81" w:rsidRPr="00720C55">
          <w:rPr>
            <w:rStyle w:val="Hyperlink"/>
            <w:noProof/>
            <w:rtl/>
            <w:lang w:eastAsia="he-IL"/>
          </w:rPr>
          <w:t>הצעת חוק הרשות לטיפול בנפגעי הלם קרב, התשפ"ג–2022</w:t>
        </w:r>
        <w:r w:rsidR="006D1C81">
          <w:rPr>
            <w:noProof/>
            <w:webHidden/>
          </w:rPr>
          <w:tab/>
        </w:r>
        <w:r w:rsidR="006D1C81">
          <w:rPr>
            <w:noProof/>
            <w:webHidden/>
          </w:rPr>
          <w:fldChar w:fldCharType="begin"/>
        </w:r>
        <w:r w:rsidR="006D1C81">
          <w:rPr>
            <w:noProof/>
            <w:webHidden/>
          </w:rPr>
          <w:instrText xml:space="preserve"> PAGEREF _Toc172459941 \h </w:instrText>
        </w:r>
        <w:r w:rsidR="006D1C81">
          <w:rPr>
            <w:noProof/>
            <w:webHidden/>
          </w:rPr>
        </w:r>
        <w:r w:rsidR="006D1C81">
          <w:rPr>
            <w:noProof/>
            <w:webHidden/>
          </w:rPr>
          <w:fldChar w:fldCharType="separate"/>
        </w:r>
        <w:r w:rsidR="006D1C81">
          <w:rPr>
            <w:noProof/>
            <w:webHidden/>
          </w:rPr>
          <w:t>234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42" w:history="1">
        <w:r w:rsidR="006D1C81" w:rsidRPr="00720C55">
          <w:rPr>
            <w:rStyle w:val="Hyperlink"/>
            <w:noProof/>
            <w:rtl/>
            <w:lang w:eastAsia="he-IL"/>
          </w:rPr>
          <w:t>הצעת חוק רכזי ביטחון שוטף צבאיים, התשפ"ג–2022</w:t>
        </w:r>
        <w:r w:rsidR="006D1C81">
          <w:rPr>
            <w:noProof/>
            <w:webHidden/>
          </w:rPr>
          <w:tab/>
        </w:r>
        <w:r w:rsidR="006D1C81">
          <w:rPr>
            <w:noProof/>
            <w:webHidden/>
          </w:rPr>
          <w:fldChar w:fldCharType="begin"/>
        </w:r>
        <w:r w:rsidR="006D1C81">
          <w:rPr>
            <w:noProof/>
            <w:webHidden/>
          </w:rPr>
          <w:instrText xml:space="preserve"> PAGEREF _Toc172459942 \h </w:instrText>
        </w:r>
        <w:r w:rsidR="006D1C81">
          <w:rPr>
            <w:noProof/>
            <w:webHidden/>
          </w:rPr>
        </w:r>
        <w:r w:rsidR="006D1C81">
          <w:rPr>
            <w:noProof/>
            <w:webHidden/>
          </w:rPr>
          <w:fldChar w:fldCharType="separate"/>
        </w:r>
        <w:r w:rsidR="006D1C81">
          <w:rPr>
            <w:noProof/>
            <w:webHidden/>
          </w:rPr>
          <w:t>240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43" w:history="1">
        <w:r w:rsidR="006D1C81" w:rsidRPr="00720C55">
          <w:rPr>
            <w:rStyle w:val="Hyperlink"/>
            <w:noProof/>
            <w:rtl/>
            <w:lang w:eastAsia="he-IL"/>
          </w:rPr>
          <w:t>הצעת חוק רכזי ביטחון שוטף צבאיים, התשפ"ג–2023</w:t>
        </w:r>
        <w:r w:rsidR="006D1C81">
          <w:rPr>
            <w:noProof/>
            <w:webHidden/>
          </w:rPr>
          <w:tab/>
        </w:r>
        <w:r w:rsidR="006D1C81">
          <w:rPr>
            <w:noProof/>
            <w:webHidden/>
          </w:rPr>
          <w:fldChar w:fldCharType="begin"/>
        </w:r>
        <w:r w:rsidR="006D1C81">
          <w:rPr>
            <w:noProof/>
            <w:webHidden/>
          </w:rPr>
          <w:instrText xml:space="preserve"> PAGEREF _Toc172459943 \h </w:instrText>
        </w:r>
        <w:r w:rsidR="006D1C81">
          <w:rPr>
            <w:noProof/>
            <w:webHidden/>
          </w:rPr>
        </w:r>
        <w:r w:rsidR="006D1C81">
          <w:rPr>
            <w:noProof/>
            <w:webHidden/>
          </w:rPr>
          <w:fldChar w:fldCharType="separate"/>
        </w:r>
        <w:r w:rsidR="006D1C81">
          <w:rPr>
            <w:noProof/>
            <w:webHidden/>
          </w:rPr>
          <w:t>241</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44" w:history="1">
        <w:r w:rsidR="006D1C81" w:rsidRPr="00720C55">
          <w:rPr>
            <w:rStyle w:val="Hyperlink"/>
            <w:noProof/>
            <w:rtl/>
            <w:lang w:eastAsia="he-IL"/>
          </w:rPr>
          <w:t>הצעת חוק הביטוח הלאומי (תיקון – עבודה מועדפת בענף המסעדנות), התשפ"ג–2023</w:t>
        </w:r>
        <w:r w:rsidR="006D1C81">
          <w:rPr>
            <w:noProof/>
            <w:webHidden/>
          </w:rPr>
          <w:tab/>
        </w:r>
        <w:r w:rsidR="006D1C81">
          <w:rPr>
            <w:noProof/>
            <w:webHidden/>
          </w:rPr>
          <w:fldChar w:fldCharType="begin"/>
        </w:r>
        <w:r w:rsidR="006D1C81">
          <w:rPr>
            <w:noProof/>
            <w:webHidden/>
          </w:rPr>
          <w:instrText xml:space="preserve"> PAGEREF _Toc172459944 \h </w:instrText>
        </w:r>
        <w:r w:rsidR="006D1C81">
          <w:rPr>
            <w:noProof/>
            <w:webHidden/>
          </w:rPr>
        </w:r>
        <w:r w:rsidR="006D1C81">
          <w:rPr>
            <w:noProof/>
            <w:webHidden/>
          </w:rPr>
          <w:fldChar w:fldCharType="separate"/>
        </w:r>
        <w:r w:rsidR="006D1C81">
          <w:rPr>
            <w:noProof/>
            <w:webHidden/>
          </w:rPr>
          <w:t>242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45" w:history="1">
        <w:r w:rsidR="006D1C81" w:rsidRPr="00720C55">
          <w:rPr>
            <w:rStyle w:val="Hyperlink"/>
            <w:noProof/>
            <w:rtl/>
          </w:rPr>
          <w:t>הצעת חוק הקמת ועדת חקירה ממלכתית לאירועי 7 באוקטובר, התשפ"ד–2024</w:t>
        </w:r>
        <w:r w:rsidR="006D1C81">
          <w:rPr>
            <w:noProof/>
            <w:webHidden/>
          </w:rPr>
          <w:tab/>
        </w:r>
        <w:r w:rsidR="006D1C81">
          <w:rPr>
            <w:noProof/>
            <w:webHidden/>
          </w:rPr>
          <w:fldChar w:fldCharType="begin"/>
        </w:r>
        <w:r w:rsidR="006D1C81">
          <w:rPr>
            <w:noProof/>
            <w:webHidden/>
          </w:rPr>
          <w:instrText xml:space="preserve"> PAGEREF _Toc172459945 \h </w:instrText>
        </w:r>
        <w:r w:rsidR="006D1C81">
          <w:rPr>
            <w:noProof/>
            <w:webHidden/>
          </w:rPr>
        </w:r>
        <w:r w:rsidR="006D1C81">
          <w:rPr>
            <w:noProof/>
            <w:webHidden/>
          </w:rPr>
          <w:fldChar w:fldCharType="separate"/>
        </w:r>
        <w:r w:rsidR="006D1C81">
          <w:rPr>
            <w:noProof/>
            <w:webHidden/>
          </w:rPr>
          <w:t>243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46" w:history="1">
        <w:r w:rsidR="006D1C81" w:rsidRPr="00720C55">
          <w:rPr>
            <w:rStyle w:val="Hyperlink"/>
            <w:noProof/>
            <w:rtl/>
          </w:rPr>
          <w:t>מאיר כהן (יש עתיד):</w:t>
        </w:r>
        <w:r w:rsidR="006D1C81">
          <w:rPr>
            <w:noProof/>
            <w:webHidden/>
          </w:rPr>
          <w:tab/>
        </w:r>
        <w:r w:rsidR="006D1C81">
          <w:rPr>
            <w:noProof/>
            <w:webHidden/>
          </w:rPr>
          <w:fldChar w:fldCharType="begin"/>
        </w:r>
        <w:r w:rsidR="006D1C81">
          <w:rPr>
            <w:noProof/>
            <w:webHidden/>
          </w:rPr>
          <w:instrText xml:space="preserve"> PAGEREF _Toc172459946 \h </w:instrText>
        </w:r>
        <w:r w:rsidR="006D1C81">
          <w:rPr>
            <w:noProof/>
            <w:webHidden/>
          </w:rPr>
        </w:r>
        <w:r w:rsidR="006D1C81">
          <w:rPr>
            <w:noProof/>
            <w:webHidden/>
          </w:rPr>
          <w:fldChar w:fldCharType="separate"/>
        </w:r>
        <w:r w:rsidR="006D1C81">
          <w:rPr>
            <w:noProof/>
            <w:webHidden/>
          </w:rPr>
          <w:t>243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47" w:history="1">
        <w:r w:rsidR="006D1C81" w:rsidRPr="00720C55">
          <w:rPr>
            <w:rStyle w:val="Hyperlink"/>
            <w:noProof/>
            <w:rtl/>
            <w:lang w:eastAsia="he-IL"/>
          </w:rPr>
          <w:t>הצעת חוק הקמת ועדת חקירה ממלכתית לאירועי 7 באוקטובר ומלחמת חרבות ברזל, התשפ"ד–2024</w:t>
        </w:r>
        <w:r w:rsidR="006D1C81">
          <w:rPr>
            <w:noProof/>
            <w:webHidden/>
          </w:rPr>
          <w:tab/>
        </w:r>
        <w:r w:rsidR="006D1C81">
          <w:rPr>
            <w:noProof/>
            <w:webHidden/>
          </w:rPr>
          <w:fldChar w:fldCharType="begin"/>
        </w:r>
        <w:r w:rsidR="006D1C81">
          <w:rPr>
            <w:noProof/>
            <w:webHidden/>
          </w:rPr>
          <w:instrText xml:space="preserve"> PAGEREF _Toc172459947 \h </w:instrText>
        </w:r>
        <w:r w:rsidR="006D1C81">
          <w:rPr>
            <w:noProof/>
            <w:webHidden/>
          </w:rPr>
        </w:r>
        <w:r w:rsidR="006D1C81">
          <w:rPr>
            <w:noProof/>
            <w:webHidden/>
          </w:rPr>
          <w:fldChar w:fldCharType="separate"/>
        </w:r>
        <w:r w:rsidR="006D1C81">
          <w:rPr>
            <w:noProof/>
            <w:webHidden/>
          </w:rPr>
          <w:t>246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48" w:history="1">
        <w:r w:rsidR="006D1C81" w:rsidRPr="00720C55">
          <w:rPr>
            <w:rStyle w:val="Hyperlink"/>
            <w:noProof/>
            <w:rtl/>
          </w:rPr>
          <w:t>אורית פרקש הכהן (המחנה הממלכתי):</w:t>
        </w:r>
        <w:r w:rsidR="006D1C81">
          <w:rPr>
            <w:noProof/>
            <w:webHidden/>
          </w:rPr>
          <w:tab/>
        </w:r>
        <w:r w:rsidR="006D1C81">
          <w:rPr>
            <w:noProof/>
            <w:webHidden/>
          </w:rPr>
          <w:fldChar w:fldCharType="begin"/>
        </w:r>
        <w:r w:rsidR="006D1C81">
          <w:rPr>
            <w:noProof/>
            <w:webHidden/>
          </w:rPr>
          <w:instrText xml:space="preserve"> PAGEREF _Toc172459948 \h </w:instrText>
        </w:r>
        <w:r w:rsidR="006D1C81">
          <w:rPr>
            <w:noProof/>
            <w:webHidden/>
          </w:rPr>
        </w:r>
        <w:r w:rsidR="006D1C81">
          <w:rPr>
            <w:noProof/>
            <w:webHidden/>
          </w:rPr>
          <w:fldChar w:fldCharType="separate"/>
        </w:r>
        <w:r w:rsidR="006D1C81">
          <w:rPr>
            <w:noProof/>
            <w:webHidden/>
          </w:rPr>
          <w:t>246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49" w:history="1">
        <w:r w:rsidR="006D1C81" w:rsidRPr="00720C55">
          <w:rPr>
            <w:rStyle w:val="Hyperlink"/>
            <w:noProof/>
            <w:rtl/>
          </w:rPr>
          <w:t>שר התקשורת שלמה קרעי:</w:t>
        </w:r>
        <w:r w:rsidR="006D1C81">
          <w:rPr>
            <w:noProof/>
            <w:webHidden/>
          </w:rPr>
          <w:tab/>
        </w:r>
        <w:r w:rsidR="006D1C81">
          <w:rPr>
            <w:noProof/>
            <w:webHidden/>
          </w:rPr>
          <w:fldChar w:fldCharType="begin"/>
        </w:r>
        <w:r w:rsidR="006D1C81">
          <w:rPr>
            <w:noProof/>
            <w:webHidden/>
          </w:rPr>
          <w:instrText xml:space="preserve"> PAGEREF _Toc172459949 \h </w:instrText>
        </w:r>
        <w:r w:rsidR="006D1C81">
          <w:rPr>
            <w:noProof/>
            <w:webHidden/>
          </w:rPr>
        </w:r>
        <w:r w:rsidR="006D1C81">
          <w:rPr>
            <w:noProof/>
            <w:webHidden/>
          </w:rPr>
          <w:fldChar w:fldCharType="separate"/>
        </w:r>
        <w:r w:rsidR="006D1C81">
          <w:rPr>
            <w:noProof/>
            <w:webHidden/>
          </w:rPr>
          <w:t>249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0" w:history="1">
        <w:r w:rsidR="006D1C81" w:rsidRPr="00720C55">
          <w:rPr>
            <w:rStyle w:val="Hyperlink"/>
            <w:noProof/>
            <w:rtl/>
          </w:rPr>
          <w:t>יאיר לפיד (יש עתיד):</w:t>
        </w:r>
        <w:r w:rsidR="006D1C81">
          <w:rPr>
            <w:noProof/>
            <w:webHidden/>
          </w:rPr>
          <w:tab/>
        </w:r>
        <w:r w:rsidR="006D1C81">
          <w:rPr>
            <w:noProof/>
            <w:webHidden/>
          </w:rPr>
          <w:fldChar w:fldCharType="begin"/>
        </w:r>
        <w:r w:rsidR="006D1C81">
          <w:rPr>
            <w:noProof/>
            <w:webHidden/>
          </w:rPr>
          <w:instrText xml:space="preserve"> PAGEREF _Toc172459950 \h </w:instrText>
        </w:r>
        <w:r w:rsidR="006D1C81">
          <w:rPr>
            <w:noProof/>
            <w:webHidden/>
          </w:rPr>
        </w:r>
        <w:r w:rsidR="006D1C81">
          <w:rPr>
            <w:noProof/>
            <w:webHidden/>
          </w:rPr>
          <w:fldChar w:fldCharType="separate"/>
        </w:r>
        <w:r w:rsidR="006D1C81">
          <w:rPr>
            <w:noProof/>
            <w:webHidden/>
          </w:rPr>
          <w:t>260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1" w:history="1">
        <w:r w:rsidR="006D1C81" w:rsidRPr="00720C55">
          <w:rPr>
            <w:rStyle w:val="Hyperlink"/>
            <w:noProof/>
            <w:rtl/>
          </w:rPr>
          <w:t>סימון דוידסון (יש עתיד):</w:t>
        </w:r>
        <w:r w:rsidR="006D1C81">
          <w:rPr>
            <w:noProof/>
            <w:webHidden/>
          </w:rPr>
          <w:tab/>
        </w:r>
        <w:r w:rsidR="006D1C81">
          <w:rPr>
            <w:noProof/>
            <w:webHidden/>
          </w:rPr>
          <w:fldChar w:fldCharType="begin"/>
        </w:r>
        <w:r w:rsidR="006D1C81">
          <w:rPr>
            <w:noProof/>
            <w:webHidden/>
          </w:rPr>
          <w:instrText xml:space="preserve"> PAGEREF _Toc172459951 \h </w:instrText>
        </w:r>
        <w:r w:rsidR="006D1C81">
          <w:rPr>
            <w:noProof/>
            <w:webHidden/>
          </w:rPr>
        </w:r>
        <w:r w:rsidR="006D1C81">
          <w:rPr>
            <w:noProof/>
            <w:webHidden/>
          </w:rPr>
          <w:fldChar w:fldCharType="separate"/>
        </w:r>
        <w:r w:rsidR="006D1C81">
          <w:rPr>
            <w:noProof/>
            <w:webHidden/>
          </w:rPr>
          <w:t>262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52" w:history="1">
        <w:r w:rsidR="006D1C81" w:rsidRPr="00720C55">
          <w:rPr>
            <w:rStyle w:val="Hyperlink"/>
            <w:noProof/>
            <w:rtl/>
            <w:lang w:eastAsia="he-IL"/>
          </w:rPr>
          <w:t>הודעת ועדת הכנסת</w:t>
        </w:r>
        <w:r w:rsidR="006D1C81">
          <w:rPr>
            <w:noProof/>
            <w:webHidden/>
          </w:rPr>
          <w:tab/>
        </w:r>
        <w:r w:rsidR="006D1C81">
          <w:rPr>
            <w:noProof/>
            <w:webHidden/>
          </w:rPr>
          <w:fldChar w:fldCharType="begin"/>
        </w:r>
        <w:r w:rsidR="006D1C81">
          <w:rPr>
            <w:noProof/>
            <w:webHidden/>
          </w:rPr>
          <w:instrText xml:space="preserve"> PAGEREF _Toc172459952 \h </w:instrText>
        </w:r>
        <w:r w:rsidR="006D1C81">
          <w:rPr>
            <w:noProof/>
            <w:webHidden/>
          </w:rPr>
        </w:r>
        <w:r w:rsidR="006D1C81">
          <w:rPr>
            <w:noProof/>
            <w:webHidden/>
          </w:rPr>
          <w:fldChar w:fldCharType="separate"/>
        </w:r>
        <w:r w:rsidR="006D1C81">
          <w:rPr>
            <w:noProof/>
            <w:webHidden/>
          </w:rPr>
          <w:t>265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3" w:history="1">
        <w:r w:rsidR="006D1C81" w:rsidRPr="00720C55">
          <w:rPr>
            <w:rStyle w:val="Hyperlink"/>
            <w:noProof/>
            <w:rtl/>
          </w:rPr>
          <w:t>אופיר כץ (יו"ר ועדת הכנסת):</w:t>
        </w:r>
        <w:r w:rsidR="006D1C81">
          <w:rPr>
            <w:noProof/>
            <w:webHidden/>
          </w:rPr>
          <w:tab/>
        </w:r>
        <w:r w:rsidR="006D1C81">
          <w:rPr>
            <w:noProof/>
            <w:webHidden/>
          </w:rPr>
          <w:fldChar w:fldCharType="begin"/>
        </w:r>
        <w:r w:rsidR="006D1C81">
          <w:rPr>
            <w:noProof/>
            <w:webHidden/>
          </w:rPr>
          <w:instrText xml:space="preserve"> PAGEREF _Toc172459953 \h </w:instrText>
        </w:r>
        <w:r w:rsidR="006D1C81">
          <w:rPr>
            <w:noProof/>
            <w:webHidden/>
          </w:rPr>
        </w:r>
        <w:r w:rsidR="006D1C81">
          <w:rPr>
            <w:noProof/>
            <w:webHidden/>
          </w:rPr>
          <w:fldChar w:fldCharType="separate"/>
        </w:r>
        <w:r w:rsidR="006D1C81">
          <w:rPr>
            <w:noProof/>
            <w:webHidden/>
          </w:rPr>
          <w:t>266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54" w:history="1">
        <w:r w:rsidR="006D1C81" w:rsidRPr="00720C55">
          <w:rPr>
            <w:rStyle w:val="Hyperlink"/>
            <w:noProof/>
            <w:rtl/>
            <w:lang w:eastAsia="he-IL"/>
          </w:rPr>
          <w:t>הצעת חוק היחידה המיוחדת לחילופי מידע של גופי הביטחון והרשויות האזרחיות, התשפ"ד–2024</w:t>
        </w:r>
        <w:r w:rsidR="006D1C81">
          <w:rPr>
            <w:noProof/>
            <w:webHidden/>
          </w:rPr>
          <w:tab/>
        </w:r>
        <w:r w:rsidR="006D1C81">
          <w:rPr>
            <w:noProof/>
            <w:webHidden/>
          </w:rPr>
          <w:fldChar w:fldCharType="begin"/>
        </w:r>
        <w:r w:rsidR="006D1C81">
          <w:rPr>
            <w:noProof/>
            <w:webHidden/>
          </w:rPr>
          <w:instrText xml:space="preserve"> PAGEREF _Toc172459954 \h </w:instrText>
        </w:r>
        <w:r w:rsidR="006D1C81">
          <w:rPr>
            <w:noProof/>
            <w:webHidden/>
          </w:rPr>
        </w:r>
        <w:r w:rsidR="006D1C81">
          <w:rPr>
            <w:noProof/>
            <w:webHidden/>
          </w:rPr>
          <w:fldChar w:fldCharType="separate"/>
        </w:r>
        <w:r w:rsidR="006D1C81">
          <w:rPr>
            <w:noProof/>
            <w:webHidden/>
          </w:rPr>
          <w:t>267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5" w:history="1">
        <w:r w:rsidR="006D1C81" w:rsidRPr="00720C55">
          <w:rPr>
            <w:rStyle w:val="Hyperlink"/>
            <w:noProof/>
            <w:rtl/>
          </w:rPr>
          <w:t>שרן מרים השכל (הימין הממלכתי):</w:t>
        </w:r>
        <w:r w:rsidR="006D1C81">
          <w:rPr>
            <w:noProof/>
            <w:webHidden/>
          </w:rPr>
          <w:tab/>
        </w:r>
        <w:r w:rsidR="006D1C81">
          <w:rPr>
            <w:noProof/>
            <w:webHidden/>
          </w:rPr>
          <w:fldChar w:fldCharType="begin"/>
        </w:r>
        <w:r w:rsidR="006D1C81">
          <w:rPr>
            <w:noProof/>
            <w:webHidden/>
          </w:rPr>
          <w:instrText xml:space="preserve"> PAGEREF _Toc172459955 \h </w:instrText>
        </w:r>
        <w:r w:rsidR="006D1C81">
          <w:rPr>
            <w:noProof/>
            <w:webHidden/>
          </w:rPr>
        </w:r>
        <w:r w:rsidR="006D1C81">
          <w:rPr>
            <w:noProof/>
            <w:webHidden/>
          </w:rPr>
          <w:fldChar w:fldCharType="separate"/>
        </w:r>
        <w:r w:rsidR="006D1C81">
          <w:rPr>
            <w:noProof/>
            <w:webHidden/>
          </w:rPr>
          <w:t>267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6" w:history="1">
        <w:r w:rsidR="006D1C81" w:rsidRPr="00720C55">
          <w:rPr>
            <w:rStyle w:val="Hyperlink"/>
            <w:noProof/>
            <w:rtl/>
          </w:rPr>
          <w:t>שר המשפטים יריב לוין:</w:t>
        </w:r>
        <w:r w:rsidR="006D1C81">
          <w:rPr>
            <w:noProof/>
            <w:webHidden/>
          </w:rPr>
          <w:tab/>
        </w:r>
        <w:r w:rsidR="006D1C81">
          <w:rPr>
            <w:noProof/>
            <w:webHidden/>
          </w:rPr>
          <w:fldChar w:fldCharType="begin"/>
        </w:r>
        <w:r w:rsidR="006D1C81">
          <w:rPr>
            <w:noProof/>
            <w:webHidden/>
          </w:rPr>
          <w:instrText xml:space="preserve"> PAGEREF _Toc172459956 \h </w:instrText>
        </w:r>
        <w:r w:rsidR="006D1C81">
          <w:rPr>
            <w:noProof/>
            <w:webHidden/>
          </w:rPr>
        </w:r>
        <w:r w:rsidR="006D1C81">
          <w:rPr>
            <w:noProof/>
            <w:webHidden/>
          </w:rPr>
          <w:fldChar w:fldCharType="separate"/>
        </w:r>
        <w:r w:rsidR="006D1C81">
          <w:rPr>
            <w:noProof/>
            <w:webHidden/>
          </w:rPr>
          <w:t>269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7" w:history="1">
        <w:r w:rsidR="006D1C81" w:rsidRPr="00720C55">
          <w:rPr>
            <w:rStyle w:val="Hyperlink"/>
            <w:noProof/>
            <w:rtl/>
          </w:rPr>
          <w:t>שרן מרים השכל (הימין הממלכתי):</w:t>
        </w:r>
        <w:r w:rsidR="006D1C81">
          <w:rPr>
            <w:noProof/>
            <w:webHidden/>
          </w:rPr>
          <w:tab/>
        </w:r>
        <w:r w:rsidR="006D1C81">
          <w:rPr>
            <w:noProof/>
            <w:webHidden/>
          </w:rPr>
          <w:fldChar w:fldCharType="begin"/>
        </w:r>
        <w:r w:rsidR="006D1C81">
          <w:rPr>
            <w:noProof/>
            <w:webHidden/>
          </w:rPr>
          <w:instrText xml:space="preserve"> PAGEREF _Toc172459957 \h </w:instrText>
        </w:r>
        <w:r w:rsidR="006D1C81">
          <w:rPr>
            <w:noProof/>
            <w:webHidden/>
          </w:rPr>
        </w:r>
        <w:r w:rsidR="006D1C81">
          <w:rPr>
            <w:noProof/>
            <w:webHidden/>
          </w:rPr>
          <w:fldChar w:fldCharType="separate"/>
        </w:r>
        <w:r w:rsidR="006D1C81">
          <w:rPr>
            <w:noProof/>
            <w:webHidden/>
          </w:rPr>
          <w:t>273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58" w:history="1">
        <w:r w:rsidR="006D1C81" w:rsidRPr="00720C55">
          <w:rPr>
            <w:rStyle w:val="Hyperlink"/>
            <w:noProof/>
            <w:rtl/>
            <w:lang w:eastAsia="he-IL"/>
          </w:rPr>
          <w:t>הצעת חוק מס ערך מוסף (תיקון – מס בשיעור אפס על ספרי לימוד), התשפ"ג–2022</w:t>
        </w:r>
        <w:r w:rsidR="006D1C81">
          <w:rPr>
            <w:noProof/>
            <w:webHidden/>
          </w:rPr>
          <w:tab/>
        </w:r>
        <w:r w:rsidR="006D1C81">
          <w:rPr>
            <w:noProof/>
            <w:webHidden/>
          </w:rPr>
          <w:fldChar w:fldCharType="begin"/>
        </w:r>
        <w:r w:rsidR="006D1C81">
          <w:rPr>
            <w:noProof/>
            <w:webHidden/>
          </w:rPr>
          <w:instrText xml:space="preserve"> PAGEREF _Toc172459958 \h </w:instrText>
        </w:r>
        <w:r w:rsidR="006D1C81">
          <w:rPr>
            <w:noProof/>
            <w:webHidden/>
          </w:rPr>
        </w:r>
        <w:r w:rsidR="006D1C81">
          <w:rPr>
            <w:noProof/>
            <w:webHidden/>
          </w:rPr>
          <w:fldChar w:fldCharType="separate"/>
        </w:r>
        <w:r w:rsidR="006D1C81">
          <w:rPr>
            <w:noProof/>
            <w:webHidden/>
          </w:rPr>
          <w:t>276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59" w:history="1">
        <w:r w:rsidR="006D1C81" w:rsidRPr="00720C55">
          <w:rPr>
            <w:rStyle w:val="Hyperlink"/>
            <w:noProof/>
            <w:rtl/>
          </w:rPr>
          <w:t>איימן עודה (חד"ש-תע"ל):</w:t>
        </w:r>
        <w:r w:rsidR="006D1C81">
          <w:rPr>
            <w:noProof/>
            <w:webHidden/>
          </w:rPr>
          <w:tab/>
        </w:r>
        <w:r w:rsidR="006D1C81">
          <w:rPr>
            <w:noProof/>
            <w:webHidden/>
          </w:rPr>
          <w:fldChar w:fldCharType="begin"/>
        </w:r>
        <w:r w:rsidR="006D1C81">
          <w:rPr>
            <w:noProof/>
            <w:webHidden/>
          </w:rPr>
          <w:instrText xml:space="preserve"> PAGEREF _Toc172459959 \h </w:instrText>
        </w:r>
        <w:r w:rsidR="006D1C81">
          <w:rPr>
            <w:noProof/>
            <w:webHidden/>
          </w:rPr>
        </w:r>
        <w:r w:rsidR="006D1C81">
          <w:rPr>
            <w:noProof/>
            <w:webHidden/>
          </w:rPr>
          <w:fldChar w:fldCharType="separate"/>
        </w:r>
        <w:r w:rsidR="006D1C81">
          <w:rPr>
            <w:noProof/>
            <w:webHidden/>
          </w:rPr>
          <w:t>276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60" w:history="1">
        <w:r w:rsidR="006D1C81" w:rsidRPr="00720C55">
          <w:rPr>
            <w:rStyle w:val="Hyperlink"/>
            <w:noProof/>
            <w:rtl/>
          </w:rPr>
          <w:t>שר התרבות והספורט מכלוף מיקי זוהר:</w:t>
        </w:r>
        <w:r w:rsidR="006D1C81">
          <w:rPr>
            <w:noProof/>
            <w:webHidden/>
          </w:rPr>
          <w:tab/>
        </w:r>
        <w:r w:rsidR="006D1C81">
          <w:rPr>
            <w:noProof/>
            <w:webHidden/>
          </w:rPr>
          <w:fldChar w:fldCharType="begin"/>
        </w:r>
        <w:r w:rsidR="006D1C81">
          <w:rPr>
            <w:noProof/>
            <w:webHidden/>
          </w:rPr>
          <w:instrText xml:space="preserve"> PAGEREF _Toc172459960 \h </w:instrText>
        </w:r>
        <w:r w:rsidR="006D1C81">
          <w:rPr>
            <w:noProof/>
            <w:webHidden/>
          </w:rPr>
        </w:r>
        <w:r w:rsidR="006D1C81">
          <w:rPr>
            <w:noProof/>
            <w:webHidden/>
          </w:rPr>
          <w:fldChar w:fldCharType="separate"/>
        </w:r>
        <w:r w:rsidR="006D1C81">
          <w:rPr>
            <w:noProof/>
            <w:webHidden/>
          </w:rPr>
          <w:t>279</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61" w:history="1">
        <w:r w:rsidR="006D1C81" w:rsidRPr="00720C55">
          <w:rPr>
            <w:rStyle w:val="Hyperlink"/>
            <w:noProof/>
            <w:rtl/>
          </w:rPr>
          <w:t>הצעת חוק הביטוח הלאומי (תיקון – עבודה במסגרות טיפוליות), התשפ"ג–2023</w:t>
        </w:r>
        <w:r w:rsidR="006D1C81">
          <w:rPr>
            <w:noProof/>
            <w:webHidden/>
          </w:rPr>
          <w:tab/>
        </w:r>
        <w:r w:rsidR="006D1C81">
          <w:rPr>
            <w:noProof/>
            <w:webHidden/>
          </w:rPr>
          <w:fldChar w:fldCharType="begin"/>
        </w:r>
        <w:r w:rsidR="006D1C81">
          <w:rPr>
            <w:noProof/>
            <w:webHidden/>
          </w:rPr>
          <w:instrText xml:space="preserve"> PAGEREF _Toc172459961 \h </w:instrText>
        </w:r>
        <w:r w:rsidR="006D1C81">
          <w:rPr>
            <w:noProof/>
            <w:webHidden/>
          </w:rPr>
        </w:r>
        <w:r w:rsidR="006D1C81">
          <w:rPr>
            <w:noProof/>
            <w:webHidden/>
          </w:rPr>
          <w:fldChar w:fldCharType="separate"/>
        </w:r>
        <w:r w:rsidR="006D1C81">
          <w:rPr>
            <w:noProof/>
            <w:webHidden/>
          </w:rPr>
          <w:t>284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62" w:history="1">
        <w:r w:rsidR="006D1C81" w:rsidRPr="00720C55">
          <w:rPr>
            <w:rStyle w:val="Hyperlink"/>
            <w:noProof/>
            <w:rtl/>
          </w:rPr>
          <w:t>דבי ביטון (יש עתיד):</w:t>
        </w:r>
        <w:r w:rsidR="006D1C81">
          <w:rPr>
            <w:noProof/>
            <w:webHidden/>
          </w:rPr>
          <w:tab/>
        </w:r>
        <w:r w:rsidR="006D1C81">
          <w:rPr>
            <w:noProof/>
            <w:webHidden/>
          </w:rPr>
          <w:fldChar w:fldCharType="begin"/>
        </w:r>
        <w:r w:rsidR="006D1C81">
          <w:rPr>
            <w:noProof/>
            <w:webHidden/>
          </w:rPr>
          <w:instrText xml:space="preserve"> PAGEREF _Toc172459962 \h </w:instrText>
        </w:r>
        <w:r w:rsidR="006D1C81">
          <w:rPr>
            <w:noProof/>
            <w:webHidden/>
          </w:rPr>
        </w:r>
        <w:r w:rsidR="006D1C81">
          <w:rPr>
            <w:noProof/>
            <w:webHidden/>
          </w:rPr>
          <w:fldChar w:fldCharType="separate"/>
        </w:r>
        <w:r w:rsidR="006D1C81">
          <w:rPr>
            <w:noProof/>
            <w:webHidden/>
          </w:rPr>
          <w:t>284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63" w:history="1">
        <w:r w:rsidR="006D1C81" w:rsidRPr="00720C55">
          <w:rPr>
            <w:rStyle w:val="Hyperlink"/>
            <w:noProof/>
            <w:rtl/>
          </w:rPr>
          <w:t>שר העבודה יואב בן צור:</w:t>
        </w:r>
        <w:r w:rsidR="006D1C81">
          <w:rPr>
            <w:noProof/>
            <w:webHidden/>
          </w:rPr>
          <w:tab/>
        </w:r>
        <w:r w:rsidR="006D1C81">
          <w:rPr>
            <w:noProof/>
            <w:webHidden/>
          </w:rPr>
          <w:fldChar w:fldCharType="begin"/>
        </w:r>
        <w:r w:rsidR="006D1C81">
          <w:rPr>
            <w:noProof/>
            <w:webHidden/>
          </w:rPr>
          <w:instrText xml:space="preserve"> PAGEREF _Toc172459963 \h </w:instrText>
        </w:r>
        <w:r w:rsidR="006D1C81">
          <w:rPr>
            <w:noProof/>
            <w:webHidden/>
          </w:rPr>
        </w:r>
        <w:r w:rsidR="006D1C81">
          <w:rPr>
            <w:noProof/>
            <w:webHidden/>
          </w:rPr>
          <w:fldChar w:fldCharType="separate"/>
        </w:r>
        <w:r w:rsidR="006D1C81">
          <w:rPr>
            <w:noProof/>
            <w:webHidden/>
          </w:rPr>
          <w:t>292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64" w:history="1">
        <w:r w:rsidR="006D1C81" w:rsidRPr="00720C55">
          <w:rPr>
            <w:rStyle w:val="Hyperlink"/>
            <w:noProof/>
            <w:rtl/>
          </w:rPr>
          <w:t>דבי ביטון (יש עתיד):</w:t>
        </w:r>
        <w:r w:rsidR="006D1C81">
          <w:rPr>
            <w:noProof/>
            <w:webHidden/>
          </w:rPr>
          <w:tab/>
        </w:r>
        <w:r w:rsidR="006D1C81">
          <w:rPr>
            <w:noProof/>
            <w:webHidden/>
          </w:rPr>
          <w:fldChar w:fldCharType="begin"/>
        </w:r>
        <w:r w:rsidR="006D1C81">
          <w:rPr>
            <w:noProof/>
            <w:webHidden/>
          </w:rPr>
          <w:instrText xml:space="preserve"> PAGEREF _Toc172459964 \h </w:instrText>
        </w:r>
        <w:r w:rsidR="006D1C81">
          <w:rPr>
            <w:noProof/>
            <w:webHidden/>
          </w:rPr>
        </w:r>
        <w:r w:rsidR="006D1C81">
          <w:rPr>
            <w:noProof/>
            <w:webHidden/>
          </w:rPr>
          <w:fldChar w:fldCharType="separate"/>
        </w:r>
        <w:r w:rsidR="006D1C81">
          <w:rPr>
            <w:noProof/>
            <w:webHidden/>
          </w:rPr>
          <w:t>294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65" w:history="1">
        <w:r w:rsidR="006D1C81" w:rsidRPr="00720C55">
          <w:rPr>
            <w:rStyle w:val="Hyperlink"/>
            <w:noProof/>
            <w:rtl/>
          </w:rPr>
          <w:t>מסמכים שהונחו על שולחן הכנסת</w:t>
        </w:r>
        <w:r w:rsidR="006D1C81">
          <w:rPr>
            <w:noProof/>
            <w:webHidden/>
          </w:rPr>
          <w:tab/>
        </w:r>
        <w:r w:rsidR="006D1C81">
          <w:rPr>
            <w:noProof/>
            <w:webHidden/>
          </w:rPr>
          <w:fldChar w:fldCharType="begin"/>
        </w:r>
        <w:r w:rsidR="006D1C81">
          <w:rPr>
            <w:noProof/>
            <w:webHidden/>
          </w:rPr>
          <w:instrText xml:space="preserve"> PAGEREF _Toc172459965 \h </w:instrText>
        </w:r>
        <w:r w:rsidR="006D1C81">
          <w:rPr>
            <w:noProof/>
            <w:webHidden/>
          </w:rPr>
        </w:r>
        <w:r w:rsidR="006D1C81">
          <w:rPr>
            <w:noProof/>
            <w:webHidden/>
          </w:rPr>
          <w:fldChar w:fldCharType="separate"/>
        </w:r>
        <w:r w:rsidR="006D1C81">
          <w:rPr>
            <w:noProof/>
            <w:webHidden/>
          </w:rPr>
          <w:t>295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66" w:history="1">
        <w:r w:rsidR="006D1C81" w:rsidRPr="00720C55">
          <w:rPr>
            <w:rStyle w:val="Hyperlink"/>
            <w:noProof/>
            <w:rtl/>
          </w:rPr>
          <w:t>סגנית מזכיר הכנסת ראדה חסייסי:</w:t>
        </w:r>
        <w:r w:rsidR="006D1C81">
          <w:rPr>
            <w:noProof/>
            <w:webHidden/>
          </w:rPr>
          <w:tab/>
        </w:r>
        <w:r w:rsidR="006D1C81">
          <w:rPr>
            <w:noProof/>
            <w:webHidden/>
          </w:rPr>
          <w:fldChar w:fldCharType="begin"/>
        </w:r>
        <w:r w:rsidR="006D1C81">
          <w:rPr>
            <w:noProof/>
            <w:webHidden/>
          </w:rPr>
          <w:instrText xml:space="preserve"> PAGEREF _Toc172459966 \h </w:instrText>
        </w:r>
        <w:r w:rsidR="006D1C81">
          <w:rPr>
            <w:noProof/>
            <w:webHidden/>
          </w:rPr>
        </w:r>
        <w:r w:rsidR="006D1C81">
          <w:rPr>
            <w:noProof/>
            <w:webHidden/>
          </w:rPr>
          <w:fldChar w:fldCharType="separate"/>
        </w:r>
        <w:r w:rsidR="006D1C81">
          <w:rPr>
            <w:noProof/>
            <w:webHidden/>
          </w:rPr>
          <w:t>295</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67" w:history="1">
        <w:r w:rsidR="006D1C81" w:rsidRPr="00720C55">
          <w:rPr>
            <w:rStyle w:val="Hyperlink"/>
            <w:noProof/>
            <w:rtl/>
          </w:rPr>
          <w:t>הצעת חוק הביטוח הלאומי (תיקון – הארכת תקופת הזכאות למענק עבודה מועדפת בחקלאות ובבנייה) (הוראת שעה), התשפ"ד–2024</w:t>
        </w:r>
        <w:r w:rsidR="006D1C81">
          <w:rPr>
            <w:noProof/>
            <w:webHidden/>
          </w:rPr>
          <w:tab/>
        </w:r>
        <w:r w:rsidR="006D1C81">
          <w:rPr>
            <w:noProof/>
            <w:webHidden/>
          </w:rPr>
          <w:fldChar w:fldCharType="begin"/>
        </w:r>
        <w:r w:rsidR="006D1C81">
          <w:rPr>
            <w:noProof/>
            <w:webHidden/>
          </w:rPr>
          <w:instrText xml:space="preserve"> PAGEREF _Toc172459967 \h </w:instrText>
        </w:r>
        <w:r w:rsidR="006D1C81">
          <w:rPr>
            <w:noProof/>
            <w:webHidden/>
          </w:rPr>
        </w:r>
        <w:r w:rsidR="006D1C81">
          <w:rPr>
            <w:noProof/>
            <w:webHidden/>
          </w:rPr>
          <w:fldChar w:fldCharType="separate"/>
        </w:r>
        <w:r w:rsidR="006D1C81">
          <w:rPr>
            <w:noProof/>
            <w:webHidden/>
          </w:rPr>
          <w:t>295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68" w:history="1">
        <w:r w:rsidR="006D1C81" w:rsidRPr="00720C55">
          <w:rPr>
            <w:rStyle w:val="Hyperlink"/>
            <w:noProof/>
            <w:rtl/>
          </w:rPr>
          <w:t>גלעד קריב (העבודה):</w:t>
        </w:r>
        <w:r w:rsidR="006D1C81">
          <w:rPr>
            <w:noProof/>
            <w:webHidden/>
          </w:rPr>
          <w:tab/>
        </w:r>
        <w:r w:rsidR="006D1C81">
          <w:rPr>
            <w:noProof/>
            <w:webHidden/>
          </w:rPr>
          <w:fldChar w:fldCharType="begin"/>
        </w:r>
        <w:r w:rsidR="006D1C81">
          <w:rPr>
            <w:noProof/>
            <w:webHidden/>
          </w:rPr>
          <w:instrText xml:space="preserve"> PAGEREF _Toc172459968 \h </w:instrText>
        </w:r>
        <w:r w:rsidR="006D1C81">
          <w:rPr>
            <w:noProof/>
            <w:webHidden/>
          </w:rPr>
        </w:r>
        <w:r w:rsidR="006D1C81">
          <w:rPr>
            <w:noProof/>
            <w:webHidden/>
          </w:rPr>
          <w:fldChar w:fldCharType="separate"/>
        </w:r>
        <w:r w:rsidR="006D1C81">
          <w:rPr>
            <w:noProof/>
            <w:webHidden/>
          </w:rPr>
          <w:t>296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69" w:history="1">
        <w:r w:rsidR="006D1C81" w:rsidRPr="00720C55">
          <w:rPr>
            <w:rStyle w:val="Hyperlink"/>
            <w:noProof/>
            <w:rtl/>
            <w:lang w:eastAsia="he-IL"/>
          </w:rPr>
          <w:t>הצעת חוק הביטוח הלאומי (תיקון – החשבת תקופת מילואים לעניין עבודה מועדפת), התשפ"ד–2024</w:t>
        </w:r>
        <w:r w:rsidR="006D1C81">
          <w:rPr>
            <w:noProof/>
            <w:webHidden/>
          </w:rPr>
          <w:tab/>
        </w:r>
        <w:r w:rsidR="006D1C81">
          <w:rPr>
            <w:noProof/>
            <w:webHidden/>
          </w:rPr>
          <w:fldChar w:fldCharType="begin"/>
        </w:r>
        <w:r w:rsidR="006D1C81">
          <w:rPr>
            <w:noProof/>
            <w:webHidden/>
          </w:rPr>
          <w:instrText xml:space="preserve"> PAGEREF _Toc172459969 \h </w:instrText>
        </w:r>
        <w:r w:rsidR="006D1C81">
          <w:rPr>
            <w:noProof/>
            <w:webHidden/>
          </w:rPr>
        </w:r>
        <w:r w:rsidR="006D1C81">
          <w:rPr>
            <w:noProof/>
            <w:webHidden/>
          </w:rPr>
          <w:fldChar w:fldCharType="separate"/>
        </w:r>
        <w:r w:rsidR="006D1C81">
          <w:rPr>
            <w:noProof/>
            <w:webHidden/>
          </w:rPr>
          <w:t>298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0" w:history="1">
        <w:r w:rsidR="006D1C81" w:rsidRPr="00720C55">
          <w:rPr>
            <w:rStyle w:val="Hyperlink"/>
            <w:noProof/>
            <w:rtl/>
          </w:rPr>
          <w:t>שלי טל מירון (יש עתיד):</w:t>
        </w:r>
        <w:r w:rsidR="006D1C81">
          <w:rPr>
            <w:noProof/>
            <w:webHidden/>
          </w:rPr>
          <w:tab/>
        </w:r>
        <w:r w:rsidR="006D1C81">
          <w:rPr>
            <w:noProof/>
            <w:webHidden/>
          </w:rPr>
          <w:fldChar w:fldCharType="begin"/>
        </w:r>
        <w:r w:rsidR="006D1C81">
          <w:rPr>
            <w:noProof/>
            <w:webHidden/>
          </w:rPr>
          <w:instrText xml:space="preserve"> PAGEREF _Toc172459970 \h </w:instrText>
        </w:r>
        <w:r w:rsidR="006D1C81">
          <w:rPr>
            <w:noProof/>
            <w:webHidden/>
          </w:rPr>
        </w:r>
        <w:r w:rsidR="006D1C81">
          <w:rPr>
            <w:noProof/>
            <w:webHidden/>
          </w:rPr>
          <w:fldChar w:fldCharType="separate"/>
        </w:r>
        <w:r w:rsidR="006D1C81">
          <w:rPr>
            <w:noProof/>
            <w:webHidden/>
          </w:rPr>
          <w:t>299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1" w:history="1">
        <w:r w:rsidR="006D1C81" w:rsidRPr="00720C55">
          <w:rPr>
            <w:rStyle w:val="Hyperlink"/>
            <w:noProof/>
            <w:rtl/>
          </w:rPr>
          <w:t>שר העבודה יואב בן צור:</w:t>
        </w:r>
        <w:r w:rsidR="006D1C81">
          <w:rPr>
            <w:noProof/>
            <w:webHidden/>
          </w:rPr>
          <w:tab/>
        </w:r>
        <w:r w:rsidR="006D1C81">
          <w:rPr>
            <w:noProof/>
            <w:webHidden/>
          </w:rPr>
          <w:fldChar w:fldCharType="begin"/>
        </w:r>
        <w:r w:rsidR="006D1C81">
          <w:rPr>
            <w:noProof/>
            <w:webHidden/>
          </w:rPr>
          <w:instrText xml:space="preserve"> PAGEREF _Toc172459971 \h </w:instrText>
        </w:r>
        <w:r w:rsidR="006D1C81">
          <w:rPr>
            <w:noProof/>
            <w:webHidden/>
          </w:rPr>
        </w:r>
        <w:r w:rsidR="006D1C81">
          <w:rPr>
            <w:noProof/>
            <w:webHidden/>
          </w:rPr>
          <w:fldChar w:fldCharType="separate"/>
        </w:r>
        <w:r w:rsidR="006D1C81">
          <w:rPr>
            <w:noProof/>
            <w:webHidden/>
          </w:rPr>
          <w:t>310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2" w:history="1">
        <w:r w:rsidR="006D1C81" w:rsidRPr="00720C55">
          <w:rPr>
            <w:rStyle w:val="Hyperlink"/>
            <w:noProof/>
            <w:rtl/>
          </w:rPr>
          <w:t>שלי טל מירון (יש עתיד):</w:t>
        </w:r>
        <w:r w:rsidR="006D1C81">
          <w:rPr>
            <w:noProof/>
            <w:webHidden/>
          </w:rPr>
          <w:tab/>
        </w:r>
        <w:r w:rsidR="006D1C81">
          <w:rPr>
            <w:noProof/>
            <w:webHidden/>
          </w:rPr>
          <w:fldChar w:fldCharType="begin"/>
        </w:r>
        <w:r w:rsidR="006D1C81">
          <w:rPr>
            <w:noProof/>
            <w:webHidden/>
          </w:rPr>
          <w:instrText xml:space="preserve"> PAGEREF _Toc172459972 \h </w:instrText>
        </w:r>
        <w:r w:rsidR="006D1C81">
          <w:rPr>
            <w:noProof/>
            <w:webHidden/>
          </w:rPr>
        </w:r>
        <w:r w:rsidR="006D1C81">
          <w:rPr>
            <w:noProof/>
            <w:webHidden/>
          </w:rPr>
          <w:fldChar w:fldCharType="separate"/>
        </w:r>
        <w:r w:rsidR="006D1C81">
          <w:rPr>
            <w:noProof/>
            <w:webHidden/>
          </w:rPr>
          <w:t>315</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73" w:history="1">
        <w:r w:rsidR="006D1C81" w:rsidRPr="00720C55">
          <w:rPr>
            <w:rStyle w:val="Hyperlink"/>
            <w:noProof/>
            <w:rtl/>
          </w:rPr>
          <w:t>מסמכים שהונחו על שולחן הכנסת</w:t>
        </w:r>
        <w:r w:rsidR="006D1C81">
          <w:rPr>
            <w:noProof/>
            <w:webHidden/>
          </w:rPr>
          <w:tab/>
        </w:r>
        <w:r w:rsidR="006D1C81">
          <w:rPr>
            <w:noProof/>
            <w:webHidden/>
          </w:rPr>
          <w:fldChar w:fldCharType="begin"/>
        </w:r>
        <w:r w:rsidR="006D1C81">
          <w:rPr>
            <w:noProof/>
            <w:webHidden/>
          </w:rPr>
          <w:instrText xml:space="preserve"> PAGEREF _Toc172459973 \h </w:instrText>
        </w:r>
        <w:r w:rsidR="006D1C81">
          <w:rPr>
            <w:noProof/>
            <w:webHidden/>
          </w:rPr>
        </w:r>
        <w:r w:rsidR="006D1C81">
          <w:rPr>
            <w:noProof/>
            <w:webHidden/>
          </w:rPr>
          <w:fldChar w:fldCharType="separate"/>
        </w:r>
        <w:r w:rsidR="006D1C81">
          <w:rPr>
            <w:noProof/>
            <w:webHidden/>
          </w:rPr>
          <w:t>317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4" w:history="1">
        <w:r w:rsidR="006D1C81" w:rsidRPr="00720C55">
          <w:rPr>
            <w:rStyle w:val="Hyperlink"/>
            <w:noProof/>
            <w:rtl/>
          </w:rPr>
          <w:t>סגנית מזכיר הכנסת ראדה חסייסי:</w:t>
        </w:r>
        <w:r w:rsidR="006D1C81">
          <w:rPr>
            <w:noProof/>
            <w:webHidden/>
          </w:rPr>
          <w:tab/>
        </w:r>
        <w:r w:rsidR="006D1C81">
          <w:rPr>
            <w:noProof/>
            <w:webHidden/>
          </w:rPr>
          <w:fldChar w:fldCharType="begin"/>
        </w:r>
        <w:r w:rsidR="006D1C81">
          <w:rPr>
            <w:noProof/>
            <w:webHidden/>
          </w:rPr>
          <w:instrText xml:space="preserve"> PAGEREF _Toc172459974 \h </w:instrText>
        </w:r>
        <w:r w:rsidR="006D1C81">
          <w:rPr>
            <w:noProof/>
            <w:webHidden/>
          </w:rPr>
        </w:r>
        <w:r w:rsidR="006D1C81">
          <w:rPr>
            <w:noProof/>
            <w:webHidden/>
          </w:rPr>
          <w:fldChar w:fldCharType="separate"/>
        </w:r>
        <w:r w:rsidR="006D1C81">
          <w:rPr>
            <w:noProof/>
            <w:webHidden/>
          </w:rPr>
          <w:t>317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75" w:history="1">
        <w:r w:rsidR="006D1C81" w:rsidRPr="00720C55">
          <w:rPr>
            <w:rStyle w:val="Hyperlink"/>
            <w:noProof/>
            <w:rtl/>
            <w:lang w:eastAsia="he-IL"/>
          </w:rPr>
          <w:t>הצעת חוק הביטוח הלאומי (תיקון – עבודה מועדפת ביישובי עוטף הגבול הדרומי והצפוני) (הוראת שעה), התשפ"ד–2024</w:t>
        </w:r>
        <w:r w:rsidR="006D1C81">
          <w:rPr>
            <w:noProof/>
            <w:webHidden/>
          </w:rPr>
          <w:tab/>
        </w:r>
        <w:r w:rsidR="006D1C81">
          <w:rPr>
            <w:noProof/>
            <w:webHidden/>
          </w:rPr>
          <w:fldChar w:fldCharType="begin"/>
        </w:r>
        <w:r w:rsidR="006D1C81">
          <w:rPr>
            <w:noProof/>
            <w:webHidden/>
          </w:rPr>
          <w:instrText xml:space="preserve"> PAGEREF _Toc172459975 \h </w:instrText>
        </w:r>
        <w:r w:rsidR="006D1C81">
          <w:rPr>
            <w:noProof/>
            <w:webHidden/>
          </w:rPr>
        </w:r>
        <w:r w:rsidR="006D1C81">
          <w:rPr>
            <w:noProof/>
            <w:webHidden/>
          </w:rPr>
          <w:fldChar w:fldCharType="separate"/>
        </w:r>
        <w:r w:rsidR="006D1C81">
          <w:rPr>
            <w:noProof/>
            <w:webHidden/>
          </w:rPr>
          <w:t>318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6" w:history="1">
        <w:r w:rsidR="006D1C81" w:rsidRPr="00720C55">
          <w:rPr>
            <w:rStyle w:val="Hyperlink"/>
            <w:noProof/>
            <w:rtl/>
          </w:rPr>
          <w:t>מיכאל מרדכי ביטון (המחנה הממלכתי):</w:t>
        </w:r>
        <w:r w:rsidR="006D1C81">
          <w:rPr>
            <w:noProof/>
            <w:webHidden/>
          </w:rPr>
          <w:tab/>
        </w:r>
        <w:r w:rsidR="006D1C81">
          <w:rPr>
            <w:noProof/>
            <w:webHidden/>
          </w:rPr>
          <w:fldChar w:fldCharType="begin"/>
        </w:r>
        <w:r w:rsidR="006D1C81">
          <w:rPr>
            <w:noProof/>
            <w:webHidden/>
          </w:rPr>
          <w:instrText xml:space="preserve"> PAGEREF _Toc172459976 \h </w:instrText>
        </w:r>
        <w:r w:rsidR="006D1C81">
          <w:rPr>
            <w:noProof/>
            <w:webHidden/>
          </w:rPr>
        </w:r>
        <w:r w:rsidR="006D1C81">
          <w:rPr>
            <w:noProof/>
            <w:webHidden/>
          </w:rPr>
          <w:fldChar w:fldCharType="separate"/>
        </w:r>
        <w:r w:rsidR="006D1C81">
          <w:rPr>
            <w:noProof/>
            <w:webHidden/>
          </w:rPr>
          <w:t>318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7" w:history="1">
        <w:r w:rsidR="006D1C81" w:rsidRPr="00720C55">
          <w:rPr>
            <w:rStyle w:val="Hyperlink"/>
            <w:noProof/>
            <w:rtl/>
          </w:rPr>
          <w:t>שר העבודה יואב בן צור:</w:t>
        </w:r>
        <w:r w:rsidR="006D1C81">
          <w:rPr>
            <w:noProof/>
            <w:webHidden/>
          </w:rPr>
          <w:tab/>
        </w:r>
        <w:r w:rsidR="006D1C81">
          <w:rPr>
            <w:noProof/>
            <w:webHidden/>
          </w:rPr>
          <w:fldChar w:fldCharType="begin"/>
        </w:r>
        <w:r w:rsidR="006D1C81">
          <w:rPr>
            <w:noProof/>
            <w:webHidden/>
          </w:rPr>
          <w:instrText xml:space="preserve"> PAGEREF _Toc172459977 \h </w:instrText>
        </w:r>
        <w:r w:rsidR="006D1C81">
          <w:rPr>
            <w:noProof/>
            <w:webHidden/>
          </w:rPr>
        </w:r>
        <w:r w:rsidR="006D1C81">
          <w:rPr>
            <w:noProof/>
            <w:webHidden/>
          </w:rPr>
          <w:fldChar w:fldCharType="separate"/>
        </w:r>
        <w:r w:rsidR="006D1C81">
          <w:rPr>
            <w:noProof/>
            <w:webHidden/>
          </w:rPr>
          <w:t>324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78" w:history="1">
        <w:r w:rsidR="006D1C81" w:rsidRPr="00720C55">
          <w:rPr>
            <w:rStyle w:val="Hyperlink"/>
            <w:noProof/>
            <w:rtl/>
            <w:lang w:eastAsia="he-IL"/>
          </w:rPr>
          <w:t>הצעת חוק הרשות השנייה לטלוויזיה ורדיו (תיקון – הנגשת רדיו בשפה הערבית בכל הארץ), התשפ"ד–2024</w:t>
        </w:r>
        <w:r w:rsidR="006D1C81">
          <w:rPr>
            <w:noProof/>
            <w:webHidden/>
          </w:rPr>
          <w:tab/>
        </w:r>
        <w:r w:rsidR="006D1C81">
          <w:rPr>
            <w:noProof/>
            <w:webHidden/>
          </w:rPr>
          <w:fldChar w:fldCharType="begin"/>
        </w:r>
        <w:r w:rsidR="006D1C81">
          <w:rPr>
            <w:noProof/>
            <w:webHidden/>
          </w:rPr>
          <w:instrText xml:space="preserve"> PAGEREF _Toc172459978 \h </w:instrText>
        </w:r>
        <w:r w:rsidR="006D1C81">
          <w:rPr>
            <w:noProof/>
            <w:webHidden/>
          </w:rPr>
        </w:r>
        <w:r w:rsidR="006D1C81">
          <w:rPr>
            <w:noProof/>
            <w:webHidden/>
          </w:rPr>
          <w:fldChar w:fldCharType="separate"/>
        </w:r>
        <w:r w:rsidR="006D1C81">
          <w:rPr>
            <w:noProof/>
            <w:webHidden/>
          </w:rPr>
          <w:t>325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79" w:history="1">
        <w:r w:rsidR="006D1C81" w:rsidRPr="00720C55">
          <w:rPr>
            <w:rStyle w:val="Hyperlink"/>
            <w:noProof/>
            <w:rtl/>
          </w:rPr>
          <w:t>אחמד טיבי (חד"ש-תע"ל):</w:t>
        </w:r>
        <w:r w:rsidR="006D1C81">
          <w:rPr>
            <w:noProof/>
            <w:webHidden/>
          </w:rPr>
          <w:tab/>
        </w:r>
        <w:r w:rsidR="006D1C81">
          <w:rPr>
            <w:noProof/>
            <w:webHidden/>
          </w:rPr>
          <w:fldChar w:fldCharType="begin"/>
        </w:r>
        <w:r w:rsidR="006D1C81">
          <w:rPr>
            <w:noProof/>
            <w:webHidden/>
          </w:rPr>
          <w:instrText xml:space="preserve"> PAGEREF _Toc172459979 \h </w:instrText>
        </w:r>
        <w:r w:rsidR="006D1C81">
          <w:rPr>
            <w:noProof/>
            <w:webHidden/>
          </w:rPr>
        </w:r>
        <w:r w:rsidR="006D1C81">
          <w:rPr>
            <w:noProof/>
            <w:webHidden/>
          </w:rPr>
          <w:fldChar w:fldCharType="separate"/>
        </w:r>
        <w:r w:rsidR="006D1C81">
          <w:rPr>
            <w:noProof/>
            <w:webHidden/>
          </w:rPr>
          <w:t>326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80" w:history="1">
        <w:r w:rsidR="006D1C81" w:rsidRPr="00720C55">
          <w:rPr>
            <w:rStyle w:val="Hyperlink"/>
            <w:noProof/>
            <w:rtl/>
          </w:rPr>
          <w:t>עודד פורר (ישראל ביתנו):</w:t>
        </w:r>
        <w:r w:rsidR="006D1C81">
          <w:rPr>
            <w:noProof/>
            <w:webHidden/>
          </w:rPr>
          <w:tab/>
        </w:r>
        <w:r w:rsidR="006D1C81">
          <w:rPr>
            <w:noProof/>
            <w:webHidden/>
          </w:rPr>
          <w:fldChar w:fldCharType="begin"/>
        </w:r>
        <w:r w:rsidR="006D1C81">
          <w:rPr>
            <w:noProof/>
            <w:webHidden/>
          </w:rPr>
          <w:instrText xml:space="preserve"> PAGEREF _Toc172459980 \h </w:instrText>
        </w:r>
        <w:r w:rsidR="006D1C81">
          <w:rPr>
            <w:noProof/>
            <w:webHidden/>
          </w:rPr>
        </w:r>
        <w:r w:rsidR="006D1C81">
          <w:rPr>
            <w:noProof/>
            <w:webHidden/>
          </w:rPr>
          <w:fldChar w:fldCharType="separate"/>
        </w:r>
        <w:r w:rsidR="006D1C81">
          <w:rPr>
            <w:noProof/>
            <w:webHidden/>
          </w:rPr>
          <w:t>327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81" w:history="1">
        <w:r w:rsidR="006D1C81" w:rsidRPr="00720C55">
          <w:rPr>
            <w:rStyle w:val="Hyperlink"/>
            <w:noProof/>
            <w:rtl/>
            <w:lang w:eastAsia="he-IL"/>
          </w:rPr>
          <w:t>הצעת חוק זיכרון אירועי הטרור של כ"ב בתשרי (7 באוקטובר) ומלחמת חרבות ברזל, התשפ"ד–2024</w:t>
        </w:r>
        <w:r w:rsidR="006D1C81">
          <w:rPr>
            <w:noProof/>
            <w:webHidden/>
          </w:rPr>
          <w:tab/>
        </w:r>
        <w:r w:rsidR="006D1C81">
          <w:rPr>
            <w:noProof/>
            <w:webHidden/>
          </w:rPr>
          <w:fldChar w:fldCharType="begin"/>
        </w:r>
        <w:r w:rsidR="006D1C81">
          <w:rPr>
            <w:noProof/>
            <w:webHidden/>
          </w:rPr>
          <w:instrText xml:space="preserve"> PAGEREF _Toc172459981 \h </w:instrText>
        </w:r>
        <w:r w:rsidR="006D1C81">
          <w:rPr>
            <w:noProof/>
            <w:webHidden/>
          </w:rPr>
        </w:r>
        <w:r w:rsidR="006D1C81">
          <w:rPr>
            <w:noProof/>
            <w:webHidden/>
          </w:rPr>
          <w:fldChar w:fldCharType="separate"/>
        </w:r>
        <w:r w:rsidR="006D1C81">
          <w:rPr>
            <w:noProof/>
            <w:webHidden/>
          </w:rPr>
          <w:t>328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82" w:history="1">
        <w:r w:rsidR="006D1C81" w:rsidRPr="00720C55">
          <w:rPr>
            <w:rStyle w:val="Hyperlink"/>
            <w:noProof/>
            <w:rtl/>
          </w:rPr>
          <w:t>יצחק קרויזר (עוצמה יהודית):</w:t>
        </w:r>
        <w:r w:rsidR="006D1C81">
          <w:rPr>
            <w:noProof/>
            <w:webHidden/>
          </w:rPr>
          <w:tab/>
        </w:r>
        <w:r w:rsidR="006D1C81">
          <w:rPr>
            <w:noProof/>
            <w:webHidden/>
          </w:rPr>
          <w:fldChar w:fldCharType="begin"/>
        </w:r>
        <w:r w:rsidR="006D1C81">
          <w:rPr>
            <w:noProof/>
            <w:webHidden/>
          </w:rPr>
          <w:instrText xml:space="preserve"> PAGEREF _Toc172459982 \h </w:instrText>
        </w:r>
        <w:r w:rsidR="006D1C81">
          <w:rPr>
            <w:noProof/>
            <w:webHidden/>
          </w:rPr>
        </w:r>
        <w:r w:rsidR="006D1C81">
          <w:rPr>
            <w:noProof/>
            <w:webHidden/>
          </w:rPr>
          <w:fldChar w:fldCharType="separate"/>
        </w:r>
        <w:r w:rsidR="006D1C81">
          <w:rPr>
            <w:noProof/>
            <w:webHidden/>
          </w:rPr>
          <w:t>329</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83" w:history="1">
        <w:r w:rsidR="006D1C81" w:rsidRPr="00720C55">
          <w:rPr>
            <w:rStyle w:val="Hyperlink"/>
            <w:noProof/>
            <w:rtl/>
          </w:rPr>
          <w:t>מסמכים שהונחו על שולחן הכנסת</w:t>
        </w:r>
        <w:r w:rsidR="006D1C81">
          <w:rPr>
            <w:noProof/>
            <w:webHidden/>
          </w:rPr>
          <w:tab/>
        </w:r>
        <w:r w:rsidR="006D1C81">
          <w:rPr>
            <w:noProof/>
            <w:webHidden/>
          </w:rPr>
          <w:fldChar w:fldCharType="begin"/>
        </w:r>
        <w:r w:rsidR="006D1C81">
          <w:rPr>
            <w:noProof/>
            <w:webHidden/>
          </w:rPr>
          <w:instrText xml:space="preserve"> PAGEREF _Toc172459983 \h </w:instrText>
        </w:r>
        <w:r w:rsidR="006D1C81">
          <w:rPr>
            <w:noProof/>
            <w:webHidden/>
          </w:rPr>
        </w:r>
        <w:r w:rsidR="006D1C81">
          <w:rPr>
            <w:noProof/>
            <w:webHidden/>
          </w:rPr>
          <w:fldChar w:fldCharType="separate"/>
        </w:r>
        <w:r w:rsidR="006D1C81">
          <w:rPr>
            <w:noProof/>
            <w:webHidden/>
          </w:rPr>
          <w:t>334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84" w:history="1">
        <w:r w:rsidR="006D1C81" w:rsidRPr="00720C55">
          <w:rPr>
            <w:rStyle w:val="Hyperlink"/>
            <w:noProof/>
            <w:rtl/>
          </w:rPr>
          <w:t>סגנית מזכיר הכנסת אלינור ימין:</w:t>
        </w:r>
        <w:r w:rsidR="006D1C81">
          <w:rPr>
            <w:noProof/>
            <w:webHidden/>
          </w:rPr>
          <w:tab/>
        </w:r>
        <w:r w:rsidR="006D1C81">
          <w:rPr>
            <w:noProof/>
            <w:webHidden/>
          </w:rPr>
          <w:fldChar w:fldCharType="begin"/>
        </w:r>
        <w:r w:rsidR="006D1C81">
          <w:rPr>
            <w:noProof/>
            <w:webHidden/>
          </w:rPr>
          <w:instrText xml:space="preserve"> PAGEREF _Toc172459984 \h </w:instrText>
        </w:r>
        <w:r w:rsidR="006D1C81">
          <w:rPr>
            <w:noProof/>
            <w:webHidden/>
          </w:rPr>
        </w:r>
        <w:r w:rsidR="006D1C81">
          <w:rPr>
            <w:noProof/>
            <w:webHidden/>
          </w:rPr>
          <w:fldChar w:fldCharType="separate"/>
        </w:r>
        <w:r w:rsidR="006D1C81">
          <w:rPr>
            <w:noProof/>
            <w:webHidden/>
          </w:rPr>
          <w:t>334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85" w:history="1">
        <w:r w:rsidR="006D1C81" w:rsidRPr="00720C55">
          <w:rPr>
            <w:rStyle w:val="Hyperlink"/>
            <w:noProof/>
            <w:rtl/>
            <w:lang w:eastAsia="he-IL"/>
          </w:rPr>
          <w:t>הצעת חוק יום לציון אירועי כ"ב בתשרי ומלחמת חרבות ברזל, התשפ"ד–2023</w:t>
        </w:r>
        <w:r w:rsidR="006D1C81">
          <w:rPr>
            <w:noProof/>
            <w:webHidden/>
          </w:rPr>
          <w:tab/>
        </w:r>
        <w:r w:rsidR="006D1C81">
          <w:rPr>
            <w:noProof/>
            <w:webHidden/>
          </w:rPr>
          <w:fldChar w:fldCharType="begin"/>
        </w:r>
        <w:r w:rsidR="006D1C81">
          <w:rPr>
            <w:noProof/>
            <w:webHidden/>
          </w:rPr>
          <w:instrText xml:space="preserve"> PAGEREF _Toc172459985 \h </w:instrText>
        </w:r>
        <w:r w:rsidR="006D1C81">
          <w:rPr>
            <w:noProof/>
            <w:webHidden/>
          </w:rPr>
        </w:r>
        <w:r w:rsidR="006D1C81">
          <w:rPr>
            <w:noProof/>
            <w:webHidden/>
          </w:rPr>
          <w:fldChar w:fldCharType="separate"/>
        </w:r>
        <w:r w:rsidR="006D1C81">
          <w:rPr>
            <w:noProof/>
            <w:webHidden/>
          </w:rPr>
          <w:t>334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86" w:history="1">
        <w:r w:rsidR="006D1C81" w:rsidRPr="00720C55">
          <w:rPr>
            <w:rStyle w:val="Hyperlink"/>
            <w:noProof/>
            <w:rtl/>
          </w:rPr>
          <w:t>חוה אתי עטייה (הליכוד):</w:t>
        </w:r>
        <w:r w:rsidR="006D1C81">
          <w:rPr>
            <w:noProof/>
            <w:webHidden/>
          </w:rPr>
          <w:tab/>
        </w:r>
        <w:r w:rsidR="006D1C81">
          <w:rPr>
            <w:noProof/>
            <w:webHidden/>
          </w:rPr>
          <w:fldChar w:fldCharType="begin"/>
        </w:r>
        <w:r w:rsidR="006D1C81">
          <w:rPr>
            <w:noProof/>
            <w:webHidden/>
          </w:rPr>
          <w:instrText xml:space="preserve"> PAGEREF _Toc172459986 \h </w:instrText>
        </w:r>
        <w:r w:rsidR="006D1C81">
          <w:rPr>
            <w:noProof/>
            <w:webHidden/>
          </w:rPr>
        </w:r>
        <w:r w:rsidR="006D1C81">
          <w:rPr>
            <w:noProof/>
            <w:webHidden/>
          </w:rPr>
          <w:fldChar w:fldCharType="separate"/>
        </w:r>
        <w:r w:rsidR="006D1C81">
          <w:rPr>
            <w:noProof/>
            <w:webHidden/>
          </w:rPr>
          <w:t>335</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87" w:history="1">
        <w:r w:rsidR="006D1C81" w:rsidRPr="00720C55">
          <w:rPr>
            <w:rStyle w:val="Hyperlink"/>
            <w:noProof/>
            <w:rtl/>
            <w:lang w:eastAsia="he-IL"/>
          </w:rPr>
          <w:t>הצעת חוק זיכרון טבח 7 באוקטובר – יד עוטף ישראל, התשפ"ד–2023</w:t>
        </w:r>
        <w:r w:rsidR="006D1C81">
          <w:rPr>
            <w:noProof/>
            <w:webHidden/>
          </w:rPr>
          <w:tab/>
        </w:r>
        <w:r w:rsidR="006D1C81">
          <w:rPr>
            <w:noProof/>
            <w:webHidden/>
          </w:rPr>
          <w:fldChar w:fldCharType="begin"/>
        </w:r>
        <w:r w:rsidR="006D1C81">
          <w:rPr>
            <w:noProof/>
            <w:webHidden/>
          </w:rPr>
          <w:instrText xml:space="preserve"> PAGEREF _Toc172459987 \h </w:instrText>
        </w:r>
        <w:r w:rsidR="006D1C81">
          <w:rPr>
            <w:noProof/>
            <w:webHidden/>
          </w:rPr>
        </w:r>
        <w:r w:rsidR="006D1C81">
          <w:rPr>
            <w:noProof/>
            <w:webHidden/>
          </w:rPr>
          <w:fldChar w:fldCharType="separate"/>
        </w:r>
        <w:r w:rsidR="006D1C81">
          <w:rPr>
            <w:noProof/>
            <w:webHidden/>
          </w:rPr>
          <w:t>337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88" w:history="1">
        <w:r w:rsidR="006D1C81" w:rsidRPr="00720C55">
          <w:rPr>
            <w:rStyle w:val="Hyperlink"/>
            <w:noProof/>
            <w:rtl/>
          </w:rPr>
          <w:t>עודד פורר (ישראל ביתנו):</w:t>
        </w:r>
        <w:r w:rsidR="006D1C81">
          <w:rPr>
            <w:noProof/>
            <w:webHidden/>
          </w:rPr>
          <w:tab/>
        </w:r>
        <w:r w:rsidR="006D1C81">
          <w:rPr>
            <w:noProof/>
            <w:webHidden/>
          </w:rPr>
          <w:fldChar w:fldCharType="begin"/>
        </w:r>
        <w:r w:rsidR="006D1C81">
          <w:rPr>
            <w:noProof/>
            <w:webHidden/>
          </w:rPr>
          <w:instrText xml:space="preserve"> PAGEREF _Toc172459988 \h </w:instrText>
        </w:r>
        <w:r w:rsidR="006D1C81">
          <w:rPr>
            <w:noProof/>
            <w:webHidden/>
          </w:rPr>
        </w:r>
        <w:r w:rsidR="006D1C81">
          <w:rPr>
            <w:noProof/>
            <w:webHidden/>
          </w:rPr>
          <w:fldChar w:fldCharType="separate"/>
        </w:r>
        <w:r w:rsidR="006D1C81">
          <w:rPr>
            <w:noProof/>
            <w:webHidden/>
          </w:rPr>
          <w:t>337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89" w:history="1">
        <w:r w:rsidR="006D1C81" w:rsidRPr="00720C55">
          <w:rPr>
            <w:rStyle w:val="Hyperlink"/>
            <w:noProof/>
            <w:rtl/>
            <w:lang w:eastAsia="he-IL"/>
          </w:rPr>
          <w:t>הצעת חוק יום הזיכרון לטבח שמחת תורה, התשפ"ד–2023</w:t>
        </w:r>
        <w:r w:rsidR="006D1C81">
          <w:rPr>
            <w:noProof/>
            <w:webHidden/>
          </w:rPr>
          <w:tab/>
        </w:r>
        <w:r w:rsidR="006D1C81">
          <w:rPr>
            <w:noProof/>
            <w:webHidden/>
          </w:rPr>
          <w:fldChar w:fldCharType="begin"/>
        </w:r>
        <w:r w:rsidR="006D1C81">
          <w:rPr>
            <w:noProof/>
            <w:webHidden/>
          </w:rPr>
          <w:instrText xml:space="preserve"> PAGEREF _Toc172459989 \h </w:instrText>
        </w:r>
        <w:r w:rsidR="006D1C81">
          <w:rPr>
            <w:noProof/>
            <w:webHidden/>
          </w:rPr>
        </w:r>
        <w:r w:rsidR="006D1C81">
          <w:rPr>
            <w:noProof/>
            <w:webHidden/>
          </w:rPr>
          <w:fldChar w:fldCharType="separate"/>
        </w:r>
        <w:r w:rsidR="006D1C81">
          <w:rPr>
            <w:noProof/>
            <w:webHidden/>
          </w:rPr>
          <w:t>338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90" w:history="1">
        <w:r w:rsidR="006D1C81" w:rsidRPr="00720C55">
          <w:rPr>
            <w:rStyle w:val="Hyperlink"/>
            <w:noProof/>
            <w:rtl/>
          </w:rPr>
          <w:t>נעמה לזימי (העבודה):</w:t>
        </w:r>
        <w:r w:rsidR="006D1C81">
          <w:rPr>
            <w:noProof/>
            <w:webHidden/>
          </w:rPr>
          <w:tab/>
        </w:r>
        <w:r w:rsidR="006D1C81">
          <w:rPr>
            <w:noProof/>
            <w:webHidden/>
          </w:rPr>
          <w:fldChar w:fldCharType="begin"/>
        </w:r>
        <w:r w:rsidR="006D1C81">
          <w:rPr>
            <w:noProof/>
            <w:webHidden/>
          </w:rPr>
          <w:instrText xml:space="preserve"> PAGEREF _Toc172459990 \h </w:instrText>
        </w:r>
        <w:r w:rsidR="006D1C81">
          <w:rPr>
            <w:noProof/>
            <w:webHidden/>
          </w:rPr>
        </w:r>
        <w:r w:rsidR="006D1C81">
          <w:rPr>
            <w:noProof/>
            <w:webHidden/>
          </w:rPr>
          <w:fldChar w:fldCharType="separate"/>
        </w:r>
        <w:r w:rsidR="006D1C81">
          <w:rPr>
            <w:noProof/>
            <w:webHidden/>
          </w:rPr>
          <w:t>339</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91" w:history="1">
        <w:r w:rsidR="006D1C81" w:rsidRPr="00720C55">
          <w:rPr>
            <w:rStyle w:val="Hyperlink"/>
            <w:noProof/>
            <w:rtl/>
            <w:lang w:eastAsia="he-IL"/>
          </w:rPr>
          <w:t>הצעת חוק זיכרון אירועי הטרור של כ"ב בתשרי (7 באוקטובר) ומלחמת חרבות ברזל, התשפ"ד–2024</w:t>
        </w:r>
        <w:r w:rsidR="006D1C81">
          <w:rPr>
            <w:noProof/>
            <w:webHidden/>
          </w:rPr>
          <w:tab/>
        </w:r>
        <w:r w:rsidR="006D1C81">
          <w:rPr>
            <w:noProof/>
            <w:webHidden/>
          </w:rPr>
          <w:fldChar w:fldCharType="begin"/>
        </w:r>
        <w:r w:rsidR="006D1C81">
          <w:rPr>
            <w:noProof/>
            <w:webHidden/>
          </w:rPr>
          <w:instrText xml:space="preserve"> PAGEREF _Toc172459991 \h </w:instrText>
        </w:r>
        <w:r w:rsidR="006D1C81">
          <w:rPr>
            <w:noProof/>
            <w:webHidden/>
          </w:rPr>
        </w:r>
        <w:r w:rsidR="006D1C81">
          <w:rPr>
            <w:noProof/>
            <w:webHidden/>
          </w:rPr>
          <w:fldChar w:fldCharType="separate"/>
        </w:r>
        <w:r w:rsidR="006D1C81">
          <w:rPr>
            <w:noProof/>
            <w:webHidden/>
          </w:rPr>
          <w:t>340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92" w:history="1">
        <w:r w:rsidR="006D1C81" w:rsidRPr="00720C55">
          <w:rPr>
            <w:rStyle w:val="Hyperlink"/>
            <w:noProof/>
            <w:rtl/>
            <w:lang w:eastAsia="he-IL"/>
          </w:rPr>
          <w:t>מסמכים שהונחו על שולחן הכנסת</w:t>
        </w:r>
        <w:r w:rsidR="006D1C81">
          <w:rPr>
            <w:noProof/>
            <w:webHidden/>
          </w:rPr>
          <w:tab/>
        </w:r>
        <w:r w:rsidR="006D1C81">
          <w:rPr>
            <w:noProof/>
            <w:webHidden/>
          </w:rPr>
          <w:fldChar w:fldCharType="begin"/>
        </w:r>
        <w:r w:rsidR="006D1C81">
          <w:rPr>
            <w:noProof/>
            <w:webHidden/>
          </w:rPr>
          <w:instrText xml:space="preserve"> PAGEREF _Toc172459992 \h </w:instrText>
        </w:r>
        <w:r w:rsidR="006D1C81">
          <w:rPr>
            <w:noProof/>
            <w:webHidden/>
          </w:rPr>
        </w:r>
        <w:r w:rsidR="006D1C81">
          <w:rPr>
            <w:noProof/>
            <w:webHidden/>
          </w:rPr>
          <w:fldChar w:fldCharType="separate"/>
        </w:r>
        <w:r w:rsidR="006D1C81">
          <w:rPr>
            <w:noProof/>
            <w:webHidden/>
          </w:rPr>
          <w:t>340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93" w:history="1">
        <w:r w:rsidR="006D1C81" w:rsidRPr="00720C55">
          <w:rPr>
            <w:rStyle w:val="Hyperlink"/>
            <w:noProof/>
            <w:rtl/>
          </w:rPr>
          <w:t>סגנית מזכיר הכנסת אלינור ימין:</w:t>
        </w:r>
        <w:r w:rsidR="006D1C81">
          <w:rPr>
            <w:noProof/>
            <w:webHidden/>
          </w:rPr>
          <w:tab/>
        </w:r>
        <w:r w:rsidR="006D1C81">
          <w:rPr>
            <w:noProof/>
            <w:webHidden/>
          </w:rPr>
          <w:fldChar w:fldCharType="begin"/>
        </w:r>
        <w:r w:rsidR="006D1C81">
          <w:rPr>
            <w:noProof/>
            <w:webHidden/>
          </w:rPr>
          <w:instrText xml:space="preserve"> PAGEREF _Toc172459993 \h </w:instrText>
        </w:r>
        <w:r w:rsidR="006D1C81">
          <w:rPr>
            <w:noProof/>
            <w:webHidden/>
          </w:rPr>
        </w:r>
        <w:r w:rsidR="006D1C81">
          <w:rPr>
            <w:noProof/>
            <w:webHidden/>
          </w:rPr>
          <w:fldChar w:fldCharType="separate"/>
        </w:r>
        <w:r w:rsidR="006D1C81">
          <w:rPr>
            <w:noProof/>
            <w:webHidden/>
          </w:rPr>
          <w:t>340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94" w:history="1">
        <w:r w:rsidR="006D1C81" w:rsidRPr="00720C55">
          <w:rPr>
            <w:rStyle w:val="Hyperlink"/>
            <w:noProof/>
            <w:rtl/>
            <w:lang w:eastAsia="he-IL"/>
          </w:rPr>
          <w:t>הצעת חוק זיכרון אירועי הטרור של כ"ב בתשרי (7 באוקטובר) ומלחמת חרבות ברזל, התשפ"ד–2024</w:t>
        </w:r>
        <w:r w:rsidR="006D1C81">
          <w:rPr>
            <w:noProof/>
            <w:webHidden/>
          </w:rPr>
          <w:tab/>
        </w:r>
        <w:r w:rsidR="006D1C81">
          <w:rPr>
            <w:noProof/>
            <w:webHidden/>
          </w:rPr>
          <w:fldChar w:fldCharType="begin"/>
        </w:r>
        <w:r w:rsidR="006D1C81">
          <w:rPr>
            <w:noProof/>
            <w:webHidden/>
          </w:rPr>
          <w:instrText xml:space="preserve"> PAGEREF _Toc172459994 \h </w:instrText>
        </w:r>
        <w:r w:rsidR="006D1C81">
          <w:rPr>
            <w:noProof/>
            <w:webHidden/>
          </w:rPr>
        </w:r>
        <w:r w:rsidR="006D1C81">
          <w:rPr>
            <w:noProof/>
            <w:webHidden/>
          </w:rPr>
          <w:fldChar w:fldCharType="separate"/>
        </w:r>
        <w:r w:rsidR="006D1C81">
          <w:rPr>
            <w:noProof/>
            <w:webHidden/>
          </w:rPr>
          <w:t>341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95" w:history="1">
        <w:r w:rsidR="006D1C81" w:rsidRPr="00720C55">
          <w:rPr>
            <w:rStyle w:val="Hyperlink"/>
            <w:noProof/>
            <w:rtl/>
          </w:rPr>
          <w:t>פנינה תמנו (המחנה הממלכתי):</w:t>
        </w:r>
        <w:r w:rsidR="006D1C81">
          <w:rPr>
            <w:noProof/>
            <w:webHidden/>
          </w:rPr>
          <w:tab/>
        </w:r>
        <w:r w:rsidR="006D1C81">
          <w:rPr>
            <w:noProof/>
            <w:webHidden/>
          </w:rPr>
          <w:fldChar w:fldCharType="begin"/>
        </w:r>
        <w:r w:rsidR="006D1C81">
          <w:rPr>
            <w:noProof/>
            <w:webHidden/>
          </w:rPr>
          <w:instrText xml:space="preserve"> PAGEREF _Toc172459995 \h </w:instrText>
        </w:r>
        <w:r w:rsidR="006D1C81">
          <w:rPr>
            <w:noProof/>
            <w:webHidden/>
          </w:rPr>
        </w:r>
        <w:r w:rsidR="006D1C81">
          <w:rPr>
            <w:noProof/>
            <w:webHidden/>
          </w:rPr>
          <w:fldChar w:fldCharType="separate"/>
        </w:r>
        <w:r w:rsidR="006D1C81">
          <w:rPr>
            <w:noProof/>
            <w:webHidden/>
          </w:rPr>
          <w:t>341</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96" w:history="1">
        <w:r w:rsidR="006D1C81" w:rsidRPr="00720C55">
          <w:rPr>
            <w:rStyle w:val="Hyperlink"/>
            <w:noProof/>
            <w:rtl/>
            <w:lang w:eastAsia="he-IL"/>
          </w:rPr>
          <w:t>הצעת חוק זיכרון אירועי הטרור של כ"ב בתשרי (7 באוקטובר) ומלחמת חרבות ברזל, התשפ"ד–2024</w:t>
        </w:r>
        <w:r w:rsidR="006D1C81">
          <w:rPr>
            <w:noProof/>
            <w:webHidden/>
          </w:rPr>
          <w:tab/>
        </w:r>
        <w:r w:rsidR="006D1C81">
          <w:rPr>
            <w:noProof/>
            <w:webHidden/>
          </w:rPr>
          <w:fldChar w:fldCharType="begin"/>
        </w:r>
        <w:r w:rsidR="006D1C81">
          <w:rPr>
            <w:noProof/>
            <w:webHidden/>
          </w:rPr>
          <w:instrText xml:space="preserve"> PAGEREF _Toc172459996 \h </w:instrText>
        </w:r>
        <w:r w:rsidR="006D1C81">
          <w:rPr>
            <w:noProof/>
            <w:webHidden/>
          </w:rPr>
        </w:r>
        <w:r w:rsidR="006D1C81">
          <w:rPr>
            <w:noProof/>
            <w:webHidden/>
          </w:rPr>
          <w:fldChar w:fldCharType="separate"/>
        </w:r>
        <w:r w:rsidR="006D1C81">
          <w:rPr>
            <w:noProof/>
            <w:webHidden/>
          </w:rPr>
          <w:t>342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97" w:history="1">
        <w:r w:rsidR="006D1C81" w:rsidRPr="00720C55">
          <w:rPr>
            <w:rStyle w:val="Hyperlink"/>
            <w:noProof/>
            <w:rtl/>
          </w:rPr>
          <w:t>מירב בן ארי (יש עתיד):</w:t>
        </w:r>
        <w:r w:rsidR="006D1C81">
          <w:rPr>
            <w:noProof/>
            <w:webHidden/>
          </w:rPr>
          <w:tab/>
        </w:r>
        <w:r w:rsidR="006D1C81">
          <w:rPr>
            <w:noProof/>
            <w:webHidden/>
          </w:rPr>
          <w:fldChar w:fldCharType="begin"/>
        </w:r>
        <w:r w:rsidR="006D1C81">
          <w:rPr>
            <w:noProof/>
            <w:webHidden/>
          </w:rPr>
          <w:instrText xml:space="preserve"> PAGEREF _Toc172459997 \h </w:instrText>
        </w:r>
        <w:r w:rsidR="006D1C81">
          <w:rPr>
            <w:noProof/>
            <w:webHidden/>
          </w:rPr>
        </w:r>
        <w:r w:rsidR="006D1C81">
          <w:rPr>
            <w:noProof/>
            <w:webHidden/>
          </w:rPr>
          <w:fldChar w:fldCharType="separate"/>
        </w:r>
        <w:r w:rsidR="006D1C81">
          <w:rPr>
            <w:noProof/>
            <w:webHidden/>
          </w:rPr>
          <w:t>342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59998" w:history="1">
        <w:r w:rsidR="006D1C81" w:rsidRPr="00720C55">
          <w:rPr>
            <w:rStyle w:val="Hyperlink"/>
            <w:noProof/>
            <w:rtl/>
          </w:rPr>
          <w:t>שר התרבות והספורט מכלוף מיקי זוהר:</w:t>
        </w:r>
        <w:r w:rsidR="006D1C81">
          <w:rPr>
            <w:noProof/>
            <w:webHidden/>
          </w:rPr>
          <w:tab/>
        </w:r>
        <w:r w:rsidR="006D1C81">
          <w:rPr>
            <w:noProof/>
            <w:webHidden/>
          </w:rPr>
          <w:fldChar w:fldCharType="begin"/>
        </w:r>
        <w:r w:rsidR="006D1C81">
          <w:rPr>
            <w:noProof/>
            <w:webHidden/>
          </w:rPr>
          <w:instrText xml:space="preserve"> PAGEREF _Toc172459998 \h </w:instrText>
        </w:r>
        <w:r w:rsidR="006D1C81">
          <w:rPr>
            <w:noProof/>
            <w:webHidden/>
          </w:rPr>
        </w:r>
        <w:r w:rsidR="006D1C81">
          <w:rPr>
            <w:noProof/>
            <w:webHidden/>
          </w:rPr>
          <w:fldChar w:fldCharType="separate"/>
        </w:r>
        <w:r w:rsidR="006D1C81">
          <w:rPr>
            <w:noProof/>
            <w:webHidden/>
          </w:rPr>
          <w:t>344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59999" w:history="1">
        <w:r w:rsidR="006D1C81" w:rsidRPr="00720C55">
          <w:rPr>
            <w:rStyle w:val="Hyperlink"/>
            <w:noProof/>
            <w:rtl/>
            <w:lang w:eastAsia="he-IL"/>
          </w:rPr>
          <w:t>הצעת חוק אומנה לילדים (תיקון – הזכות לחינוך לילדים בהשמה חוץ-ביתית), התשפ"ג–2022</w:t>
        </w:r>
        <w:r w:rsidR="006D1C81">
          <w:rPr>
            <w:noProof/>
            <w:webHidden/>
          </w:rPr>
          <w:tab/>
        </w:r>
        <w:r w:rsidR="006D1C81">
          <w:rPr>
            <w:noProof/>
            <w:webHidden/>
          </w:rPr>
          <w:fldChar w:fldCharType="begin"/>
        </w:r>
        <w:r w:rsidR="006D1C81">
          <w:rPr>
            <w:noProof/>
            <w:webHidden/>
          </w:rPr>
          <w:instrText xml:space="preserve"> PAGEREF _Toc172459999 \h </w:instrText>
        </w:r>
        <w:r w:rsidR="006D1C81">
          <w:rPr>
            <w:noProof/>
            <w:webHidden/>
          </w:rPr>
        </w:r>
        <w:r w:rsidR="006D1C81">
          <w:rPr>
            <w:noProof/>
            <w:webHidden/>
          </w:rPr>
          <w:fldChar w:fldCharType="separate"/>
        </w:r>
        <w:r w:rsidR="006D1C81">
          <w:rPr>
            <w:noProof/>
            <w:webHidden/>
          </w:rPr>
          <w:t>359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0" w:history="1">
        <w:r w:rsidR="006D1C81" w:rsidRPr="00720C55">
          <w:rPr>
            <w:rStyle w:val="Hyperlink"/>
            <w:noProof/>
            <w:rtl/>
          </w:rPr>
          <w:t>משה טור פז (יש עתיד):</w:t>
        </w:r>
        <w:r w:rsidR="006D1C81">
          <w:rPr>
            <w:noProof/>
            <w:webHidden/>
          </w:rPr>
          <w:tab/>
        </w:r>
        <w:r w:rsidR="006D1C81">
          <w:rPr>
            <w:noProof/>
            <w:webHidden/>
          </w:rPr>
          <w:fldChar w:fldCharType="begin"/>
        </w:r>
        <w:r w:rsidR="006D1C81">
          <w:rPr>
            <w:noProof/>
            <w:webHidden/>
          </w:rPr>
          <w:instrText xml:space="preserve"> PAGEREF _Toc172460000 \h </w:instrText>
        </w:r>
        <w:r w:rsidR="006D1C81">
          <w:rPr>
            <w:noProof/>
            <w:webHidden/>
          </w:rPr>
        </w:r>
        <w:r w:rsidR="006D1C81">
          <w:rPr>
            <w:noProof/>
            <w:webHidden/>
          </w:rPr>
          <w:fldChar w:fldCharType="separate"/>
        </w:r>
        <w:r w:rsidR="006D1C81">
          <w:rPr>
            <w:noProof/>
            <w:webHidden/>
          </w:rPr>
          <w:t>359</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01" w:history="1">
        <w:r w:rsidR="006D1C81" w:rsidRPr="00720C55">
          <w:rPr>
            <w:rStyle w:val="Hyperlink"/>
            <w:noProof/>
            <w:rtl/>
          </w:rPr>
          <w:t>הצעת חוק אומנה לילדים (תיקון – הזכות לחינוך לילדים בהשמה חוץ-ביתית), התשפ"ג–2023</w:t>
        </w:r>
        <w:r w:rsidR="006D1C81">
          <w:rPr>
            <w:noProof/>
            <w:webHidden/>
          </w:rPr>
          <w:tab/>
        </w:r>
        <w:r w:rsidR="006D1C81">
          <w:rPr>
            <w:noProof/>
            <w:webHidden/>
          </w:rPr>
          <w:fldChar w:fldCharType="begin"/>
        </w:r>
        <w:r w:rsidR="006D1C81">
          <w:rPr>
            <w:noProof/>
            <w:webHidden/>
          </w:rPr>
          <w:instrText xml:space="preserve"> PAGEREF _Toc172460001 \h </w:instrText>
        </w:r>
        <w:r w:rsidR="006D1C81">
          <w:rPr>
            <w:noProof/>
            <w:webHidden/>
          </w:rPr>
        </w:r>
        <w:r w:rsidR="006D1C81">
          <w:rPr>
            <w:noProof/>
            <w:webHidden/>
          </w:rPr>
          <w:fldChar w:fldCharType="separate"/>
        </w:r>
        <w:r w:rsidR="006D1C81">
          <w:rPr>
            <w:noProof/>
            <w:webHidden/>
          </w:rPr>
          <w:t>362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2" w:history="1">
        <w:r w:rsidR="006D1C81" w:rsidRPr="00720C55">
          <w:rPr>
            <w:rStyle w:val="Hyperlink"/>
            <w:noProof/>
            <w:rtl/>
          </w:rPr>
          <w:t>אימאן ח'טיב יאסין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_Toc172460002 \h </w:instrText>
        </w:r>
        <w:r w:rsidR="006D1C81">
          <w:rPr>
            <w:noProof/>
            <w:webHidden/>
          </w:rPr>
        </w:r>
        <w:r w:rsidR="006D1C81">
          <w:rPr>
            <w:noProof/>
            <w:webHidden/>
          </w:rPr>
          <w:fldChar w:fldCharType="separate"/>
        </w:r>
        <w:r w:rsidR="006D1C81">
          <w:rPr>
            <w:noProof/>
            <w:webHidden/>
          </w:rPr>
          <w:t>362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3" w:history="1">
        <w:r w:rsidR="006D1C81" w:rsidRPr="00720C55">
          <w:rPr>
            <w:rStyle w:val="Hyperlink"/>
            <w:noProof/>
            <w:rtl/>
          </w:rPr>
          <w:t>השר לשירותי דת מיכאל מלכיאלי:</w:t>
        </w:r>
        <w:r w:rsidR="006D1C81">
          <w:rPr>
            <w:noProof/>
            <w:webHidden/>
          </w:rPr>
          <w:tab/>
        </w:r>
        <w:r w:rsidR="006D1C81">
          <w:rPr>
            <w:noProof/>
            <w:webHidden/>
          </w:rPr>
          <w:fldChar w:fldCharType="begin"/>
        </w:r>
        <w:r w:rsidR="006D1C81">
          <w:rPr>
            <w:noProof/>
            <w:webHidden/>
          </w:rPr>
          <w:instrText xml:space="preserve"> PAGEREF _Toc172460003 \h </w:instrText>
        </w:r>
        <w:r w:rsidR="006D1C81">
          <w:rPr>
            <w:noProof/>
            <w:webHidden/>
          </w:rPr>
        </w:r>
        <w:r w:rsidR="006D1C81">
          <w:rPr>
            <w:noProof/>
            <w:webHidden/>
          </w:rPr>
          <w:fldChar w:fldCharType="separate"/>
        </w:r>
        <w:r w:rsidR="006D1C81">
          <w:rPr>
            <w:noProof/>
            <w:webHidden/>
          </w:rPr>
          <w:t>363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4" w:history="1">
        <w:r w:rsidR="006D1C81" w:rsidRPr="00720C55">
          <w:rPr>
            <w:rStyle w:val="Hyperlink"/>
            <w:noProof/>
            <w:rtl/>
          </w:rPr>
          <w:t>גלעד קריב (העבודה):</w:t>
        </w:r>
        <w:r w:rsidR="006D1C81">
          <w:rPr>
            <w:noProof/>
            <w:webHidden/>
          </w:rPr>
          <w:tab/>
        </w:r>
        <w:r w:rsidR="006D1C81">
          <w:rPr>
            <w:noProof/>
            <w:webHidden/>
          </w:rPr>
          <w:fldChar w:fldCharType="begin"/>
        </w:r>
        <w:r w:rsidR="006D1C81">
          <w:rPr>
            <w:noProof/>
            <w:webHidden/>
          </w:rPr>
          <w:instrText xml:space="preserve"> PAGEREF _Toc172460004 \h </w:instrText>
        </w:r>
        <w:r w:rsidR="006D1C81">
          <w:rPr>
            <w:noProof/>
            <w:webHidden/>
          </w:rPr>
        </w:r>
        <w:r w:rsidR="006D1C81">
          <w:rPr>
            <w:noProof/>
            <w:webHidden/>
          </w:rPr>
          <w:fldChar w:fldCharType="separate"/>
        </w:r>
        <w:r w:rsidR="006D1C81">
          <w:rPr>
            <w:noProof/>
            <w:webHidden/>
          </w:rPr>
          <w:t>364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05" w:history="1">
        <w:r w:rsidR="006D1C81" w:rsidRPr="00720C55">
          <w:rPr>
            <w:rStyle w:val="Hyperlink"/>
            <w:noProof/>
            <w:rtl/>
            <w:lang w:eastAsia="he-IL"/>
          </w:rPr>
          <w:t>הצעת חוק להענקת זכויות במקרקעין ביישוב מיעוטים למי שנבצר ממנו להשלים את שירותו הצבאי ולאלמנות צה"ל (תיקוני חקיקה), התשפ"ג–2023</w:t>
        </w:r>
        <w:r w:rsidR="006D1C81">
          <w:rPr>
            <w:noProof/>
            <w:webHidden/>
          </w:rPr>
          <w:tab/>
        </w:r>
        <w:r w:rsidR="006D1C81">
          <w:rPr>
            <w:noProof/>
            <w:webHidden/>
          </w:rPr>
          <w:fldChar w:fldCharType="begin"/>
        </w:r>
        <w:r w:rsidR="006D1C81">
          <w:rPr>
            <w:noProof/>
            <w:webHidden/>
          </w:rPr>
          <w:instrText xml:space="preserve"> PAGEREF _Toc172460005 \h </w:instrText>
        </w:r>
        <w:r w:rsidR="006D1C81">
          <w:rPr>
            <w:noProof/>
            <w:webHidden/>
          </w:rPr>
        </w:r>
        <w:r w:rsidR="006D1C81">
          <w:rPr>
            <w:noProof/>
            <w:webHidden/>
          </w:rPr>
          <w:fldChar w:fldCharType="separate"/>
        </w:r>
        <w:r w:rsidR="006D1C81">
          <w:rPr>
            <w:noProof/>
            <w:webHidden/>
          </w:rPr>
          <w:t>368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6" w:history="1">
        <w:r w:rsidR="006D1C81" w:rsidRPr="00720C55">
          <w:rPr>
            <w:rStyle w:val="Hyperlink"/>
            <w:noProof/>
            <w:rtl/>
          </w:rPr>
          <w:t>חמד עמאר (ישראל ביתנו):</w:t>
        </w:r>
        <w:r w:rsidR="006D1C81">
          <w:rPr>
            <w:noProof/>
            <w:webHidden/>
          </w:rPr>
          <w:tab/>
        </w:r>
        <w:r w:rsidR="006D1C81">
          <w:rPr>
            <w:noProof/>
            <w:webHidden/>
          </w:rPr>
          <w:fldChar w:fldCharType="begin"/>
        </w:r>
        <w:r w:rsidR="006D1C81">
          <w:rPr>
            <w:noProof/>
            <w:webHidden/>
          </w:rPr>
          <w:instrText xml:space="preserve"> PAGEREF _Toc172460006 \h </w:instrText>
        </w:r>
        <w:r w:rsidR="006D1C81">
          <w:rPr>
            <w:noProof/>
            <w:webHidden/>
          </w:rPr>
        </w:r>
        <w:r w:rsidR="006D1C81">
          <w:rPr>
            <w:noProof/>
            <w:webHidden/>
          </w:rPr>
          <w:fldChar w:fldCharType="separate"/>
        </w:r>
        <w:r w:rsidR="006D1C81">
          <w:rPr>
            <w:noProof/>
            <w:webHidden/>
          </w:rPr>
          <w:t>368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7" w:history="1">
        <w:r w:rsidR="006D1C81" w:rsidRPr="00720C55">
          <w:rPr>
            <w:rStyle w:val="Hyperlink"/>
            <w:noProof/>
            <w:rtl/>
          </w:rPr>
          <w:t>שר התקשורת שלמה קרעי:</w:t>
        </w:r>
        <w:r w:rsidR="006D1C81">
          <w:rPr>
            <w:noProof/>
            <w:webHidden/>
          </w:rPr>
          <w:tab/>
        </w:r>
        <w:r w:rsidR="006D1C81">
          <w:rPr>
            <w:noProof/>
            <w:webHidden/>
          </w:rPr>
          <w:fldChar w:fldCharType="begin"/>
        </w:r>
        <w:r w:rsidR="006D1C81">
          <w:rPr>
            <w:noProof/>
            <w:webHidden/>
          </w:rPr>
          <w:instrText xml:space="preserve"> PAGEREF _Toc172460007 \h </w:instrText>
        </w:r>
        <w:r w:rsidR="006D1C81">
          <w:rPr>
            <w:noProof/>
            <w:webHidden/>
          </w:rPr>
        </w:r>
        <w:r w:rsidR="006D1C81">
          <w:rPr>
            <w:noProof/>
            <w:webHidden/>
          </w:rPr>
          <w:fldChar w:fldCharType="separate"/>
        </w:r>
        <w:r w:rsidR="006D1C81">
          <w:rPr>
            <w:noProof/>
            <w:webHidden/>
          </w:rPr>
          <w:t>370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08" w:history="1">
        <w:r w:rsidR="006D1C81" w:rsidRPr="00720C55">
          <w:rPr>
            <w:rStyle w:val="Hyperlink"/>
            <w:noProof/>
            <w:rtl/>
          </w:rPr>
          <w:t>רון כץ (יש עתיד):</w:t>
        </w:r>
        <w:r w:rsidR="006D1C81">
          <w:rPr>
            <w:noProof/>
            <w:webHidden/>
          </w:rPr>
          <w:tab/>
        </w:r>
        <w:r w:rsidR="006D1C81">
          <w:rPr>
            <w:noProof/>
            <w:webHidden/>
          </w:rPr>
          <w:fldChar w:fldCharType="begin"/>
        </w:r>
        <w:r w:rsidR="006D1C81">
          <w:rPr>
            <w:noProof/>
            <w:webHidden/>
          </w:rPr>
          <w:instrText xml:space="preserve"> PAGEREF _Toc172460008 \h </w:instrText>
        </w:r>
        <w:r w:rsidR="006D1C81">
          <w:rPr>
            <w:noProof/>
            <w:webHidden/>
          </w:rPr>
        </w:r>
        <w:r w:rsidR="006D1C81">
          <w:rPr>
            <w:noProof/>
            <w:webHidden/>
          </w:rPr>
          <w:fldChar w:fldCharType="separate"/>
        </w:r>
        <w:r w:rsidR="006D1C81">
          <w:rPr>
            <w:noProof/>
            <w:webHidden/>
          </w:rPr>
          <w:t>373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09" w:history="1">
        <w:r w:rsidR="006D1C81" w:rsidRPr="00720C55">
          <w:rPr>
            <w:rStyle w:val="Hyperlink"/>
            <w:noProof/>
            <w:rtl/>
          </w:rPr>
          <w:t>הצעת חוק הכניסה לישראל (תיקון – אי-מתן אשרה ורישיון ישיבה בישראל), התשפ"ג–2023</w:t>
        </w:r>
        <w:r w:rsidR="006D1C81">
          <w:rPr>
            <w:noProof/>
            <w:webHidden/>
          </w:rPr>
          <w:tab/>
        </w:r>
        <w:r w:rsidR="006D1C81">
          <w:rPr>
            <w:noProof/>
            <w:webHidden/>
          </w:rPr>
          <w:fldChar w:fldCharType="begin"/>
        </w:r>
        <w:r w:rsidR="006D1C81">
          <w:rPr>
            <w:noProof/>
            <w:webHidden/>
          </w:rPr>
          <w:instrText xml:space="preserve"> PAGEREF _Toc172460009 \h </w:instrText>
        </w:r>
        <w:r w:rsidR="006D1C81">
          <w:rPr>
            <w:noProof/>
            <w:webHidden/>
          </w:rPr>
        </w:r>
        <w:r w:rsidR="006D1C81">
          <w:rPr>
            <w:noProof/>
            <w:webHidden/>
          </w:rPr>
          <w:fldChar w:fldCharType="separate"/>
        </w:r>
        <w:r w:rsidR="006D1C81">
          <w:rPr>
            <w:noProof/>
            <w:webHidden/>
          </w:rPr>
          <w:t>375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10" w:history="1">
        <w:r w:rsidR="006D1C81" w:rsidRPr="00720C55">
          <w:rPr>
            <w:rStyle w:val="Hyperlink"/>
            <w:noProof/>
            <w:rtl/>
          </w:rPr>
          <w:t>זאב אלקין (הימין הממלכתי):</w:t>
        </w:r>
        <w:r w:rsidR="006D1C81">
          <w:rPr>
            <w:noProof/>
            <w:webHidden/>
          </w:rPr>
          <w:tab/>
        </w:r>
        <w:r w:rsidR="006D1C81">
          <w:rPr>
            <w:noProof/>
            <w:webHidden/>
          </w:rPr>
          <w:fldChar w:fldCharType="begin"/>
        </w:r>
        <w:r w:rsidR="006D1C81">
          <w:rPr>
            <w:noProof/>
            <w:webHidden/>
          </w:rPr>
          <w:instrText xml:space="preserve"> PAGEREF _Toc172460010 \h </w:instrText>
        </w:r>
        <w:r w:rsidR="006D1C81">
          <w:rPr>
            <w:noProof/>
            <w:webHidden/>
          </w:rPr>
        </w:r>
        <w:r w:rsidR="006D1C81">
          <w:rPr>
            <w:noProof/>
            <w:webHidden/>
          </w:rPr>
          <w:fldChar w:fldCharType="separate"/>
        </w:r>
        <w:r w:rsidR="006D1C81">
          <w:rPr>
            <w:noProof/>
            <w:webHidden/>
          </w:rPr>
          <w:t>376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11" w:history="1">
        <w:r w:rsidR="006D1C81" w:rsidRPr="00720C55">
          <w:rPr>
            <w:rStyle w:val="Hyperlink"/>
            <w:noProof/>
            <w:rtl/>
            <w:lang w:eastAsia="he-IL"/>
          </w:rPr>
          <w:t>הצעת חוק הבעת עמדת נפגע או נפגעת עבירה בנוגע לשחרור מוקדם (תיקוני חקיקה), התשפ"ג–2023</w:t>
        </w:r>
        <w:r w:rsidR="006D1C81">
          <w:rPr>
            <w:noProof/>
            <w:webHidden/>
          </w:rPr>
          <w:tab/>
        </w:r>
        <w:r w:rsidR="006D1C81">
          <w:rPr>
            <w:noProof/>
            <w:webHidden/>
          </w:rPr>
          <w:fldChar w:fldCharType="begin"/>
        </w:r>
        <w:r w:rsidR="006D1C81">
          <w:rPr>
            <w:noProof/>
            <w:webHidden/>
          </w:rPr>
          <w:instrText xml:space="preserve"> PAGEREF _Toc172460011 \h </w:instrText>
        </w:r>
        <w:r w:rsidR="006D1C81">
          <w:rPr>
            <w:noProof/>
            <w:webHidden/>
          </w:rPr>
        </w:r>
        <w:r w:rsidR="006D1C81">
          <w:rPr>
            <w:noProof/>
            <w:webHidden/>
          </w:rPr>
          <w:fldChar w:fldCharType="separate"/>
        </w:r>
        <w:r w:rsidR="006D1C81">
          <w:rPr>
            <w:noProof/>
            <w:webHidden/>
          </w:rPr>
          <w:t>379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12" w:history="1">
        <w:r w:rsidR="006D1C81" w:rsidRPr="00720C55">
          <w:rPr>
            <w:rStyle w:val="Hyperlink"/>
            <w:noProof/>
            <w:rtl/>
          </w:rPr>
          <w:t>חילי טרופר (המחנה הממלכתי):</w:t>
        </w:r>
        <w:r w:rsidR="006D1C81">
          <w:rPr>
            <w:noProof/>
            <w:webHidden/>
          </w:rPr>
          <w:tab/>
        </w:r>
        <w:r w:rsidR="006D1C81">
          <w:rPr>
            <w:noProof/>
            <w:webHidden/>
          </w:rPr>
          <w:fldChar w:fldCharType="begin"/>
        </w:r>
        <w:r w:rsidR="006D1C81">
          <w:rPr>
            <w:noProof/>
            <w:webHidden/>
          </w:rPr>
          <w:instrText xml:space="preserve"> PAGEREF _Toc172460012 \h </w:instrText>
        </w:r>
        <w:r w:rsidR="006D1C81">
          <w:rPr>
            <w:noProof/>
            <w:webHidden/>
          </w:rPr>
        </w:r>
        <w:r w:rsidR="006D1C81">
          <w:rPr>
            <w:noProof/>
            <w:webHidden/>
          </w:rPr>
          <w:fldChar w:fldCharType="separate"/>
        </w:r>
        <w:r w:rsidR="006D1C81">
          <w:rPr>
            <w:noProof/>
            <w:webHidden/>
          </w:rPr>
          <w:t>380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13" w:history="1">
        <w:r w:rsidR="006D1C81" w:rsidRPr="00720C55">
          <w:rPr>
            <w:rStyle w:val="Hyperlink"/>
            <w:noProof/>
            <w:rtl/>
          </w:rPr>
          <w:t>שר המשפטים יריב לוין:</w:t>
        </w:r>
        <w:r w:rsidR="006D1C81">
          <w:rPr>
            <w:noProof/>
            <w:webHidden/>
          </w:rPr>
          <w:tab/>
        </w:r>
        <w:r w:rsidR="006D1C81">
          <w:rPr>
            <w:noProof/>
            <w:webHidden/>
          </w:rPr>
          <w:fldChar w:fldCharType="begin"/>
        </w:r>
        <w:r w:rsidR="006D1C81">
          <w:rPr>
            <w:noProof/>
            <w:webHidden/>
          </w:rPr>
          <w:instrText xml:space="preserve"> PAGEREF _Toc172460013 \h </w:instrText>
        </w:r>
        <w:r w:rsidR="006D1C81">
          <w:rPr>
            <w:noProof/>
            <w:webHidden/>
          </w:rPr>
        </w:r>
        <w:r w:rsidR="006D1C81">
          <w:rPr>
            <w:noProof/>
            <w:webHidden/>
          </w:rPr>
          <w:fldChar w:fldCharType="separate"/>
        </w:r>
        <w:r w:rsidR="006D1C81">
          <w:rPr>
            <w:noProof/>
            <w:webHidden/>
          </w:rPr>
          <w:t>380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14" w:history="1">
        <w:r w:rsidR="006D1C81" w:rsidRPr="00720C55">
          <w:rPr>
            <w:rStyle w:val="Hyperlink"/>
            <w:noProof/>
            <w:rtl/>
            <w:lang w:eastAsia="he-IL"/>
          </w:rPr>
          <w:t>הצעת חוק שירות המדינה (מינויים) (תיקון – עדיפות למשרת מילואים פעיל), התשפ"ד–2024</w:t>
        </w:r>
        <w:r w:rsidR="006D1C81">
          <w:rPr>
            <w:noProof/>
            <w:webHidden/>
          </w:rPr>
          <w:tab/>
        </w:r>
        <w:r w:rsidR="006D1C81">
          <w:rPr>
            <w:noProof/>
            <w:webHidden/>
          </w:rPr>
          <w:fldChar w:fldCharType="begin"/>
        </w:r>
        <w:r w:rsidR="006D1C81">
          <w:rPr>
            <w:noProof/>
            <w:webHidden/>
          </w:rPr>
          <w:instrText xml:space="preserve"> PAGEREF _Toc172460014 \h </w:instrText>
        </w:r>
        <w:r w:rsidR="006D1C81">
          <w:rPr>
            <w:noProof/>
            <w:webHidden/>
          </w:rPr>
        </w:r>
        <w:r w:rsidR="006D1C81">
          <w:rPr>
            <w:noProof/>
            <w:webHidden/>
          </w:rPr>
          <w:fldChar w:fldCharType="separate"/>
        </w:r>
        <w:r w:rsidR="006D1C81">
          <w:rPr>
            <w:noProof/>
            <w:webHidden/>
          </w:rPr>
          <w:t>384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15" w:history="1">
        <w:r w:rsidR="006D1C81" w:rsidRPr="00720C55">
          <w:rPr>
            <w:rStyle w:val="Hyperlink"/>
            <w:noProof/>
            <w:rtl/>
          </w:rPr>
          <w:t>שרון ניר (ישראל ביתנו):</w:t>
        </w:r>
        <w:r w:rsidR="006D1C81">
          <w:rPr>
            <w:noProof/>
            <w:webHidden/>
          </w:rPr>
          <w:tab/>
        </w:r>
        <w:r w:rsidR="006D1C81">
          <w:rPr>
            <w:noProof/>
            <w:webHidden/>
          </w:rPr>
          <w:fldChar w:fldCharType="begin"/>
        </w:r>
        <w:r w:rsidR="006D1C81">
          <w:rPr>
            <w:noProof/>
            <w:webHidden/>
          </w:rPr>
          <w:instrText xml:space="preserve"> PAGEREF _Toc172460015 \h </w:instrText>
        </w:r>
        <w:r w:rsidR="006D1C81">
          <w:rPr>
            <w:noProof/>
            <w:webHidden/>
          </w:rPr>
        </w:r>
        <w:r w:rsidR="006D1C81">
          <w:rPr>
            <w:noProof/>
            <w:webHidden/>
          </w:rPr>
          <w:fldChar w:fldCharType="separate"/>
        </w:r>
        <w:r w:rsidR="006D1C81">
          <w:rPr>
            <w:noProof/>
            <w:webHidden/>
          </w:rPr>
          <w:t>384</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16" w:history="1">
        <w:r w:rsidR="006D1C81" w:rsidRPr="00720C55">
          <w:rPr>
            <w:rStyle w:val="Hyperlink"/>
            <w:noProof/>
            <w:rtl/>
            <w:lang w:eastAsia="he-IL"/>
          </w:rPr>
          <w:t>הצעת חוק שירות המדינה (מינויים) (תיקון – עדיפות למשרת מילואים פעיל), התשפ"ד–2024</w:t>
        </w:r>
        <w:r w:rsidR="006D1C81">
          <w:rPr>
            <w:noProof/>
            <w:webHidden/>
          </w:rPr>
          <w:tab/>
        </w:r>
        <w:r w:rsidR="006D1C81">
          <w:rPr>
            <w:noProof/>
            <w:webHidden/>
          </w:rPr>
          <w:fldChar w:fldCharType="begin"/>
        </w:r>
        <w:r w:rsidR="006D1C81">
          <w:rPr>
            <w:noProof/>
            <w:webHidden/>
          </w:rPr>
          <w:instrText xml:space="preserve"> PAGEREF _Toc172460016 \h </w:instrText>
        </w:r>
        <w:r w:rsidR="006D1C81">
          <w:rPr>
            <w:noProof/>
            <w:webHidden/>
          </w:rPr>
        </w:r>
        <w:r w:rsidR="006D1C81">
          <w:rPr>
            <w:noProof/>
            <w:webHidden/>
          </w:rPr>
          <w:fldChar w:fldCharType="separate"/>
        </w:r>
        <w:r w:rsidR="006D1C81">
          <w:rPr>
            <w:noProof/>
            <w:webHidden/>
          </w:rPr>
          <w:t>386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17" w:history="1">
        <w:r w:rsidR="006D1C81" w:rsidRPr="00720C55">
          <w:rPr>
            <w:rStyle w:val="Hyperlink"/>
            <w:noProof/>
            <w:rtl/>
          </w:rPr>
          <w:t>דן אילוז (הליכוד):</w:t>
        </w:r>
        <w:r w:rsidR="006D1C81">
          <w:rPr>
            <w:noProof/>
            <w:webHidden/>
          </w:rPr>
          <w:tab/>
        </w:r>
        <w:r w:rsidR="006D1C81">
          <w:rPr>
            <w:noProof/>
            <w:webHidden/>
          </w:rPr>
          <w:fldChar w:fldCharType="begin"/>
        </w:r>
        <w:r w:rsidR="006D1C81">
          <w:rPr>
            <w:noProof/>
            <w:webHidden/>
          </w:rPr>
          <w:instrText xml:space="preserve"> PAGEREF _Toc172460017 \h </w:instrText>
        </w:r>
        <w:r w:rsidR="006D1C81">
          <w:rPr>
            <w:noProof/>
            <w:webHidden/>
          </w:rPr>
        </w:r>
        <w:r w:rsidR="006D1C81">
          <w:rPr>
            <w:noProof/>
            <w:webHidden/>
          </w:rPr>
          <w:fldChar w:fldCharType="separate"/>
        </w:r>
        <w:r w:rsidR="006D1C81">
          <w:rPr>
            <w:noProof/>
            <w:webHidden/>
          </w:rPr>
          <w:t>386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18" w:history="1">
        <w:r w:rsidR="006D1C81" w:rsidRPr="00720C55">
          <w:rPr>
            <w:rStyle w:val="Hyperlink"/>
            <w:noProof/>
            <w:rtl/>
          </w:rPr>
          <w:t>השר לביטחון לאומי איתמר בן גביר:</w:t>
        </w:r>
        <w:r w:rsidR="006D1C81">
          <w:rPr>
            <w:noProof/>
            <w:webHidden/>
          </w:rPr>
          <w:tab/>
        </w:r>
        <w:r w:rsidR="006D1C81">
          <w:rPr>
            <w:noProof/>
            <w:webHidden/>
          </w:rPr>
          <w:fldChar w:fldCharType="begin"/>
        </w:r>
        <w:r w:rsidR="006D1C81">
          <w:rPr>
            <w:noProof/>
            <w:webHidden/>
          </w:rPr>
          <w:instrText xml:space="preserve"> PAGEREF _Toc172460018 \h </w:instrText>
        </w:r>
        <w:r w:rsidR="006D1C81">
          <w:rPr>
            <w:noProof/>
            <w:webHidden/>
          </w:rPr>
        </w:r>
        <w:r w:rsidR="006D1C81">
          <w:rPr>
            <w:noProof/>
            <w:webHidden/>
          </w:rPr>
          <w:fldChar w:fldCharType="separate"/>
        </w:r>
        <w:r w:rsidR="006D1C81">
          <w:rPr>
            <w:noProof/>
            <w:webHidden/>
          </w:rPr>
          <w:t>387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19" w:history="1">
        <w:r w:rsidR="006D1C81" w:rsidRPr="00720C55">
          <w:rPr>
            <w:rStyle w:val="Hyperlink"/>
            <w:noProof/>
            <w:rtl/>
          </w:rPr>
          <w:t>הצעת חוק לתיקון פקודת בתי הסוהר (סמכות חיפוש על אדם המנסה לחדור לבית הסוהר), התשפ"ד–2024</w:t>
        </w:r>
        <w:r w:rsidR="006D1C81">
          <w:rPr>
            <w:noProof/>
            <w:webHidden/>
          </w:rPr>
          <w:tab/>
        </w:r>
        <w:r w:rsidR="006D1C81">
          <w:rPr>
            <w:noProof/>
            <w:webHidden/>
          </w:rPr>
          <w:fldChar w:fldCharType="begin"/>
        </w:r>
        <w:r w:rsidR="006D1C81">
          <w:rPr>
            <w:noProof/>
            <w:webHidden/>
          </w:rPr>
          <w:instrText xml:space="preserve"> PAGEREF _Toc172460019 \h </w:instrText>
        </w:r>
        <w:r w:rsidR="006D1C81">
          <w:rPr>
            <w:noProof/>
            <w:webHidden/>
          </w:rPr>
        </w:r>
        <w:r w:rsidR="006D1C81">
          <w:rPr>
            <w:noProof/>
            <w:webHidden/>
          </w:rPr>
          <w:fldChar w:fldCharType="separate"/>
        </w:r>
        <w:r w:rsidR="006D1C81">
          <w:rPr>
            <w:noProof/>
            <w:webHidden/>
          </w:rPr>
          <w:t>389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20" w:history="1">
        <w:r w:rsidR="006D1C81" w:rsidRPr="00720C55">
          <w:rPr>
            <w:rStyle w:val="Hyperlink"/>
            <w:noProof/>
            <w:rtl/>
          </w:rPr>
          <w:t>צביקה פוגל (עוצמה יהודית):</w:t>
        </w:r>
        <w:r w:rsidR="006D1C81">
          <w:rPr>
            <w:noProof/>
            <w:webHidden/>
          </w:rPr>
          <w:tab/>
        </w:r>
        <w:r w:rsidR="006D1C81">
          <w:rPr>
            <w:noProof/>
            <w:webHidden/>
          </w:rPr>
          <w:fldChar w:fldCharType="begin"/>
        </w:r>
        <w:r w:rsidR="006D1C81">
          <w:rPr>
            <w:noProof/>
            <w:webHidden/>
          </w:rPr>
          <w:instrText xml:space="preserve"> PAGEREF _Toc172460020 \h </w:instrText>
        </w:r>
        <w:r w:rsidR="006D1C81">
          <w:rPr>
            <w:noProof/>
            <w:webHidden/>
          </w:rPr>
        </w:r>
        <w:r w:rsidR="006D1C81">
          <w:rPr>
            <w:noProof/>
            <w:webHidden/>
          </w:rPr>
          <w:fldChar w:fldCharType="separate"/>
        </w:r>
        <w:r w:rsidR="006D1C81">
          <w:rPr>
            <w:noProof/>
            <w:webHidden/>
          </w:rPr>
          <w:t>389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21" w:history="1">
        <w:r w:rsidR="006D1C81" w:rsidRPr="00720C55">
          <w:rPr>
            <w:rStyle w:val="Hyperlink"/>
            <w:noProof/>
            <w:rtl/>
          </w:rPr>
          <w:t>השר לביטחון לאומי איתמר בן גביר:</w:t>
        </w:r>
        <w:r w:rsidR="006D1C81">
          <w:rPr>
            <w:noProof/>
            <w:webHidden/>
          </w:rPr>
          <w:tab/>
        </w:r>
        <w:r w:rsidR="006D1C81">
          <w:rPr>
            <w:noProof/>
            <w:webHidden/>
          </w:rPr>
          <w:fldChar w:fldCharType="begin"/>
        </w:r>
        <w:r w:rsidR="006D1C81">
          <w:rPr>
            <w:noProof/>
            <w:webHidden/>
          </w:rPr>
          <w:instrText xml:space="preserve"> PAGEREF _Toc172460021 \h </w:instrText>
        </w:r>
        <w:r w:rsidR="006D1C81">
          <w:rPr>
            <w:noProof/>
            <w:webHidden/>
          </w:rPr>
        </w:r>
        <w:r w:rsidR="006D1C81">
          <w:rPr>
            <w:noProof/>
            <w:webHidden/>
          </w:rPr>
          <w:fldChar w:fldCharType="separate"/>
        </w:r>
        <w:r w:rsidR="006D1C81">
          <w:rPr>
            <w:noProof/>
            <w:webHidden/>
          </w:rPr>
          <w:t>391</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22" w:history="1">
        <w:r w:rsidR="006D1C81" w:rsidRPr="00720C55">
          <w:rPr>
            <w:rStyle w:val="Hyperlink"/>
            <w:noProof/>
            <w:rtl/>
            <w:lang w:eastAsia="he-IL"/>
          </w:rPr>
          <w:t>הצעת חוק לתיקון פקודת מס הכנסה (ניכוי הוצאות הנפקה), התשפ"ג–2023</w:t>
        </w:r>
        <w:r w:rsidR="006D1C81">
          <w:rPr>
            <w:noProof/>
            <w:webHidden/>
          </w:rPr>
          <w:tab/>
        </w:r>
        <w:r w:rsidR="006D1C81">
          <w:rPr>
            <w:noProof/>
            <w:webHidden/>
          </w:rPr>
          <w:fldChar w:fldCharType="begin"/>
        </w:r>
        <w:r w:rsidR="006D1C81">
          <w:rPr>
            <w:noProof/>
            <w:webHidden/>
          </w:rPr>
          <w:instrText xml:space="preserve"> PAGEREF _Toc172460022 \h </w:instrText>
        </w:r>
        <w:r w:rsidR="006D1C81">
          <w:rPr>
            <w:noProof/>
            <w:webHidden/>
          </w:rPr>
        </w:r>
        <w:r w:rsidR="006D1C81">
          <w:rPr>
            <w:noProof/>
            <w:webHidden/>
          </w:rPr>
          <w:fldChar w:fldCharType="separate"/>
        </w:r>
        <w:r w:rsidR="006D1C81">
          <w:rPr>
            <w:noProof/>
            <w:webHidden/>
          </w:rPr>
          <w:t>396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23" w:history="1">
        <w:r w:rsidR="006D1C81" w:rsidRPr="00720C55">
          <w:rPr>
            <w:rStyle w:val="Hyperlink"/>
            <w:noProof/>
            <w:rtl/>
            <w:lang w:eastAsia="he-IL"/>
          </w:rPr>
          <w:t>הצעה לסדר-היום</w:t>
        </w:r>
        <w:r w:rsidR="006D1C81">
          <w:rPr>
            <w:noProof/>
            <w:webHidden/>
          </w:rPr>
          <w:tab/>
        </w:r>
        <w:r w:rsidR="006D1C81">
          <w:rPr>
            <w:noProof/>
            <w:webHidden/>
          </w:rPr>
          <w:fldChar w:fldCharType="begin"/>
        </w:r>
        <w:r w:rsidR="006D1C81">
          <w:rPr>
            <w:noProof/>
            <w:webHidden/>
          </w:rPr>
          <w:instrText xml:space="preserve"> PAGEREF _Toc172460023 \h </w:instrText>
        </w:r>
        <w:r w:rsidR="006D1C81">
          <w:rPr>
            <w:noProof/>
            <w:webHidden/>
          </w:rPr>
        </w:r>
        <w:r w:rsidR="006D1C81">
          <w:rPr>
            <w:noProof/>
            <w:webHidden/>
          </w:rPr>
          <w:fldChar w:fldCharType="separate"/>
        </w:r>
        <w:r w:rsidR="006D1C81">
          <w:rPr>
            <w:noProof/>
            <w:webHidden/>
          </w:rPr>
          <w:t>397</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24" w:history="1">
        <w:r w:rsidR="006D1C81" w:rsidRPr="00720C55">
          <w:rPr>
            <w:rStyle w:val="Hyperlink"/>
            <w:noProof/>
            <w:rtl/>
            <w:lang w:eastAsia="he-IL"/>
          </w:rPr>
          <w:t>הצורך בהקמת ועדת חקירה פרלמנטרית בנושא פרשת אום אל-חיראן ב-2017</w:t>
        </w:r>
        <w:r w:rsidR="006D1C81">
          <w:rPr>
            <w:noProof/>
            <w:webHidden/>
          </w:rPr>
          <w:tab/>
        </w:r>
        <w:r w:rsidR="006D1C81">
          <w:rPr>
            <w:noProof/>
            <w:webHidden/>
          </w:rPr>
          <w:fldChar w:fldCharType="begin"/>
        </w:r>
        <w:r w:rsidR="006D1C81">
          <w:rPr>
            <w:noProof/>
            <w:webHidden/>
          </w:rPr>
          <w:instrText xml:space="preserve"> PAGEREF _Toc172460024 \h </w:instrText>
        </w:r>
        <w:r w:rsidR="006D1C81">
          <w:rPr>
            <w:noProof/>
            <w:webHidden/>
          </w:rPr>
        </w:r>
        <w:r w:rsidR="006D1C81">
          <w:rPr>
            <w:noProof/>
            <w:webHidden/>
          </w:rPr>
          <w:fldChar w:fldCharType="separate"/>
        </w:r>
        <w:r w:rsidR="006D1C81">
          <w:rPr>
            <w:noProof/>
            <w:webHidden/>
          </w:rPr>
          <w:t>397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25" w:history="1">
        <w:r w:rsidR="006D1C81" w:rsidRPr="00720C55">
          <w:rPr>
            <w:rStyle w:val="Hyperlink"/>
            <w:noProof/>
            <w:rtl/>
          </w:rPr>
          <w:t>יוסף עטאונה (חד"ש-תע"ל):</w:t>
        </w:r>
        <w:r w:rsidR="006D1C81">
          <w:rPr>
            <w:noProof/>
            <w:webHidden/>
          </w:rPr>
          <w:tab/>
        </w:r>
        <w:r w:rsidR="006D1C81">
          <w:rPr>
            <w:noProof/>
            <w:webHidden/>
          </w:rPr>
          <w:fldChar w:fldCharType="begin"/>
        </w:r>
        <w:r w:rsidR="006D1C81">
          <w:rPr>
            <w:noProof/>
            <w:webHidden/>
          </w:rPr>
          <w:instrText xml:space="preserve"> PAGEREF _Toc172460025 \h </w:instrText>
        </w:r>
        <w:r w:rsidR="006D1C81">
          <w:rPr>
            <w:noProof/>
            <w:webHidden/>
          </w:rPr>
        </w:r>
        <w:r w:rsidR="006D1C81">
          <w:rPr>
            <w:noProof/>
            <w:webHidden/>
          </w:rPr>
          <w:fldChar w:fldCharType="separate"/>
        </w:r>
        <w:r w:rsidR="006D1C81">
          <w:rPr>
            <w:noProof/>
            <w:webHidden/>
          </w:rPr>
          <w:t>397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26" w:history="1">
        <w:r w:rsidR="006D1C81" w:rsidRPr="00720C55">
          <w:rPr>
            <w:rStyle w:val="Hyperlink"/>
            <w:noProof/>
            <w:rtl/>
          </w:rPr>
          <w:t>השר לביטחון לאומי איתמר בן גביר:</w:t>
        </w:r>
        <w:r w:rsidR="006D1C81">
          <w:rPr>
            <w:noProof/>
            <w:webHidden/>
          </w:rPr>
          <w:tab/>
        </w:r>
        <w:r w:rsidR="006D1C81">
          <w:rPr>
            <w:noProof/>
            <w:webHidden/>
          </w:rPr>
          <w:fldChar w:fldCharType="begin"/>
        </w:r>
        <w:r w:rsidR="006D1C81">
          <w:rPr>
            <w:noProof/>
            <w:webHidden/>
          </w:rPr>
          <w:instrText xml:space="preserve"> PAGEREF _Toc172460026 \h </w:instrText>
        </w:r>
        <w:r w:rsidR="006D1C81">
          <w:rPr>
            <w:noProof/>
            <w:webHidden/>
          </w:rPr>
        </w:r>
        <w:r w:rsidR="006D1C81">
          <w:rPr>
            <w:noProof/>
            <w:webHidden/>
          </w:rPr>
          <w:fldChar w:fldCharType="separate"/>
        </w:r>
        <w:r w:rsidR="006D1C81">
          <w:rPr>
            <w:noProof/>
            <w:webHidden/>
          </w:rPr>
          <w:t>411</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27" w:history="1">
        <w:r w:rsidR="006D1C81" w:rsidRPr="00720C55">
          <w:rPr>
            <w:rStyle w:val="Hyperlink"/>
            <w:noProof/>
            <w:rtl/>
          </w:rPr>
          <w:t>הצהרות ופרסומים בעולם בנושא הכרה במדינה פלסטינית והצורך בהיערכות ישראלית לאתגר מדיני אפשרי</w:t>
        </w:r>
        <w:r w:rsidR="006D1C81">
          <w:rPr>
            <w:noProof/>
            <w:webHidden/>
          </w:rPr>
          <w:tab/>
        </w:r>
        <w:r w:rsidR="006D1C81">
          <w:rPr>
            <w:noProof/>
            <w:webHidden/>
          </w:rPr>
          <w:fldChar w:fldCharType="begin"/>
        </w:r>
        <w:r w:rsidR="006D1C81">
          <w:rPr>
            <w:noProof/>
            <w:webHidden/>
          </w:rPr>
          <w:instrText xml:space="preserve"> PAGEREF _Toc172460027 \h </w:instrText>
        </w:r>
        <w:r w:rsidR="006D1C81">
          <w:rPr>
            <w:noProof/>
            <w:webHidden/>
          </w:rPr>
        </w:r>
        <w:r w:rsidR="006D1C81">
          <w:rPr>
            <w:noProof/>
            <w:webHidden/>
          </w:rPr>
          <w:fldChar w:fldCharType="separate"/>
        </w:r>
        <w:r w:rsidR="006D1C81">
          <w:rPr>
            <w:noProof/>
            <w:webHidden/>
          </w:rPr>
          <w:t>430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28" w:history="1">
        <w:r w:rsidR="006D1C81" w:rsidRPr="00720C55">
          <w:rPr>
            <w:rStyle w:val="Hyperlink"/>
            <w:noProof/>
            <w:rtl/>
          </w:rPr>
          <w:t>זאב אלקין (הימין הממלכתי):</w:t>
        </w:r>
        <w:r w:rsidR="006D1C81">
          <w:rPr>
            <w:noProof/>
            <w:webHidden/>
          </w:rPr>
          <w:tab/>
        </w:r>
        <w:r w:rsidR="006D1C81">
          <w:rPr>
            <w:noProof/>
            <w:webHidden/>
          </w:rPr>
          <w:fldChar w:fldCharType="begin"/>
        </w:r>
        <w:r w:rsidR="006D1C81">
          <w:rPr>
            <w:noProof/>
            <w:webHidden/>
          </w:rPr>
          <w:instrText xml:space="preserve"> PAGEREF _Toc172460028 \h </w:instrText>
        </w:r>
        <w:r w:rsidR="006D1C81">
          <w:rPr>
            <w:noProof/>
            <w:webHidden/>
          </w:rPr>
        </w:r>
        <w:r w:rsidR="006D1C81">
          <w:rPr>
            <w:noProof/>
            <w:webHidden/>
          </w:rPr>
          <w:fldChar w:fldCharType="separate"/>
        </w:r>
        <w:r w:rsidR="006D1C81">
          <w:rPr>
            <w:noProof/>
            <w:webHidden/>
          </w:rPr>
          <w:t>431</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29" w:history="1">
        <w:r w:rsidR="006D1C81" w:rsidRPr="00720C55">
          <w:rPr>
            <w:rStyle w:val="Hyperlink"/>
            <w:noProof/>
            <w:rtl/>
          </w:rPr>
          <w:t>הודעה אישית של חבר הכנסת יוסף עטאונה</w:t>
        </w:r>
        <w:r w:rsidR="006D1C81">
          <w:rPr>
            <w:noProof/>
            <w:webHidden/>
          </w:rPr>
          <w:tab/>
        </w:r>
        <w:r w:rsidR="006D1C81">
          <w:rPr>
            <w:noProof/>
            <w:webHidden/>
          </w:rPr>
          <w:fldChar w:fldCharType="begin"/>
        </w:r>
        <w:r w:rsidR="006D1C81">
          <w:rPr>
            <w:noProof/>
            <w:webHidden/>
          </w:rPr>
          <w:instrText xml:space="preserve"> PAGEREF _Toc172460029 \h </w:instrText>
        </w:r>
        <w:r w:rsidR="006D1C81">
          <w:rPr>
            <w:noProof/>
            <w:webHidden/>
          </w:rPr>
        </w:r>
        <w:r w:rsidR="006D1C81">
          <w:rPr>
            <w:noProof/>
            <w:webHidden/>
          </w:rPr>
          <w:fldChar w:fldCharType="separate"/>
        </w:r>
        <w:r w:rsidR="006D1C81">
          <w:rPr>
            <w:noProof/>
            <w:webHidden/>
          </w:rPr>
          <w:t>438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0" w:history="1">
        <w:r w:rsidR="006D1C81" w:rsidRPr="00720C55">
          <w:rPr>
            <w:rStyle w:val="Hyperlink"/>
            <w:noProof/>
            <w:rtl/>
          </w:rPr>
          <w:t>יוסף עטאונה (חד"ש-תע"ל):</w:t>
        </w:r>
        <w:r w:rsidR="006D1C81">
          <w:rPr>
            <w:noProof/>
            <w:webHidden/>
          </w:rPr>
          <w:tab/>
        </w:r>
        <w:r w:rsidR="006D1C81">
          <w:rPr>
            <w:noProof/>
            <w:webHidden/>
          </w:rPr>
          <w:fldChar w:fldCharType="begin"/>
        </w:r>
        <w:r w:rsidR="006D1C81">
          <w:rPr>
            <w:noProof/>
            <w:webHidden/>
          </w:rPr>
          <w:instrText xml:space="preserve"> PAGEREF _Toc172460030 \h </w:instrText>
        </w:r>
        <w:r w:rsidR="006D1C81">
          <w:rPr>
            <w:noProof/>
            <w:webHidden/>
          </w:rPr>
        </w:r>
        <w:r w:rsidR="006D1C81">
          <w:rPr>
            <w:noProof/>
            <w:webHidden/>
          </w:rPr>
          <w:fldChar w:fldCharType="separate"/>
        </w:r>
        <w:r w:rsidR="006D1C81">
          <w:rPr>
            <w:noProof/>
            <w:webHidden/>
          </w:rPr>
          <w:t>438</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31" w:history="1">
        <w:r w:rsidR="006D1C81" w:rsidRPr="00720C55">
          <w:rPr>
            <w:rStyle w:val="Hyperlink"/>
            <w:noProof/>
            <w:rtl/>
          </w:rPr>
          <w:t>הצהרות ופרסומים בעולם בנושא הכרה במדינה פלסטינית והצורך בהיערכות ישראלית לאתגר מדיני אפשרי</w:t>
        </w:r>
        <w:r w:rsidR="006D1C81">
          <w:rPr>
            <w:noProof/>
            <w:webHidden/>
          </w:rPr>
          <w:tab/>
        </w:r>
        <w:r w:rsidR="006D1C81">
          <w:rPr>
            <w:noProof/>
            <w:webHidden/>
          </w:rPr>
          <w:fldChar w:fldCharType="begin"/>
        </w:r>
        <w:r w:rsidR="006D1C81">
          <w:rPr>
            <w:noProof/>
            <w:webHidden/>
          </w:rPr>
          <w:instrText xml:space="preserve"> PAGEREF _Toc172460031 \h </w:instrText>
        </w:r>
        <w:r w:rsidR="006D1C81">
          <w:rPr>
            <w:noProof/>
            <w:webHidden/>
          </w:rPr>
        </w:r>
        <w:r w:rsidR="006D1C81">
          <w:rPr>
            <w:noProof/>
            <w:webHidden/>
          </w:rPr>
          <w:fldChar w:fldCharType="separate"/>
        </w:r>
        <w:r w:rsidR="006D1C81">
          <w:rPr>
            <w:noProof/>
            <w:webHidden/>
          </w:rPr>
          <w:t>440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2" w:history="1">
        <w:r w:rsidR="006D1C81" w:rsidRPr="00720C55">
          <w:rPr>
            <w:rStyle w:val="Hyperlink"/>
            <w:noProof/>
            <w:rtl/>
          </w:rPr>
          <w:t>משה סולומון (הציונות הדתית):</w:t>
        </w:r>
        <w:r w:rsidR="006D1C81">
          <w:rPr>
            <w:noProof/>
            <w:webHidden/>
          </w:rPr>
          <w:tab/>
        </w:r>
        <w:r w:rsidR="006D1C81">
          <w:rPr>
            <w:noProof/>
            <w:webHidden/>
          </w:rPr>
          <w:fldChar w:fldCharType="begin"/>
        </w:r>
        <w:r w:rsidR="006D1C81">
          <w:rPr>
            <w:noProof/>
            <w:webHidden/>
          </w:rPr>
          <w:instrText xml:space="preserve"> PAGEREF _Toc172460032 \h </w:instrText>
        </w:r>
        <w:r w:rsidR="006D1C81">
          <w:rPr>
            <w:noProof/>
            <w:webHidden/>
          </w:rPr>
        </w:r>
        <w:r w:rsidR="006D1C81">
          <w:rPr>
            <w:noProof/>
            <w:webHidden/>
          </w:rPr>
          <w:fldChar w:fldCharType="separate"/>
        </w:r>
        <w:r w:rsidR="006D1C81">
          <w:rPr>
            <w:noProof/>
            <w:webHidden/>
          </w:rPr>
          <w:t>440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3" w:history="1">
        <w:r w:rsidR="006D1C81" w:rsidRPr="00720C55">
          <w:rPr>
            <w:rStyle w:val="Hyperlink"/>
            <w:noProof/>
            <w:rtl/>
          </w:rPr>
          <w:t>עופר כסיף (חד"ש-תע"ל):</w:t>
        </w:r>
        <w:r w:rsidR="006D1C81">
          <w:rPr>
            <w:noProof/>
            <w:webHidden/>
          </w:rPr>
          <w:tab/>
        </w:r>
        <w:r w:rsidR="006D1C81">
          <w:rPr>
            <w:noProof/>
            <w:webHidden/>
          </w:rPr>
          <w:fldChar w:fldCharType="begin"/>
        </w:r>
        <w:r w:rsidR="006D1C81">
          <w:rPr>
            <w:noProof/>
            <w:webHidden/>
          </w:rPr>
          <w:instrText xml:space="preserve"> PAGEREF _Toc172460033 \h </w:instrText>
        </w:r>
        <w:r w:rsidR="006D1C81">
          <w:rPr>
            <w:noProof/>
            <w:webHidden/>
          </w:rPr>
        </w:r>
        <w:r w:rsidR="006D1C81">
          <w:rPr>
            <w:noProof/>
            <w:webHidden/>
          </w:rPr>
          <w:fldChar w:fldCharType="separate"/>
        </w:r>
        <w:r w:rsidR="006D1C81">
          <w:rPr>
            <w:noProof/>
            <w:webHidden/>
          </w:rPr>
          <w:t>442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4" w:history="1">
        <w:r w:rsidR="006D1C81" w:rsidRPr="00720C55">
          <w:rPr>
            <w:rStyle w:val="Hyperlink"/>
            <w:noProof/>
            <w:rtl/>
          </w:rPr>
          <w:t>אביגדור ליברמן (ישראל ביתנו):</w:t>
        </w:r>
        <w:r w:rsidR="006D1C81">
          <w:rPr>
            <w:noProof/>
            <w:webHidden/>
          </w:rPr>
          <w:tab/>
        </w:r>
        <w:r w:rsidR="006D1C81">
          <w:rPr>
            <w:noProof/>
            <w:webHidden/>
          </w:rPr>
          <w:fldChar w:fldCharType="begin"/>
        </w:r>
        <w:r w:rsidR="006D1C81">
          <w:rPr>
            <w:noProof/>
            <w:webHidden/>
          </w:rPr>
          <w:instrText xml:space="preserve"> PAGEREF _Toc172460034 \h </w:instrText>
        </w:r>
        <w:r w:rsidR="006D1C81">
          <w:rPr>
            <w:noProof/>
            <w:webHidden/>
          </w:rPr>
        </w:r>
        <w:r w:rsidR="006D1C81">
          <w:rPr>
            <w:noProof/>
            <w:webHidden/>
          </w:rPr>
          <w:fldChar w:fldCharType="separate"/>
        </w:r>
        <w:r w:rsidR="006D1C81">
          <w:rPr>
            <w:noProof/>
            <w:webHidden/>
          </w:rPr>
          <w:t>445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5" w:history="1">
        <w:r w:rsidR="006D1C81" w:rsidRPr="00720C55">
          <w:rPr>
            <w:rStyle w:val="Hyperlink"/>
            <w:noProof/>
            <w:rtl/>
          </w:rPr>
          <w:t>גדעון סער (הימין הממלכתי):</w:t>
        </w:r>
        <w:r w:rsidR="006D1C81">
          <w:rPr>
            <w:noProof/>
            <w:webHidden/>
          </w:rPr>
          <w:tab/>
        </w:r>
        <w:r w:rsidR="006D1C81">
          <w:rPr>
            <w:noProof/>
            <w:webHidden/>
          </w:rPr>
          <w:fldChar w:fldCharType="begin"/>
        </w:r>
        <w:r w:rsidR="006D1C81">
          <w:rPr>
            <w:noProof/>
            <w:webHidden/>
          </w:rPr>
          <w:instrText xml:space="preserve"> PAGEREF _Toc172460035 \h </w:instrText>
        </w:r>
        <w:r w:rsidR="006D1C81">
          <w:rPr>
            <w:noProof/>
            <w:webHidden/>
          </w:rPr>
        </w:r>
        <w:r w:rsidR="006D1C81">
          <w:rPr>
            <w:noProof/>
            <w:webHidden/>
          </w:rPr>
          <w:fldChar w:fldCharType="separate"/>
        </w:r>
        <w:r w:rsidR="006D1C81">
          <w:rPr>
            <w:noProof/>
            <w:webHidden/>
          </w:rPr>
          <w:t>450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6" w:history="1">
        <w:r w:rsidR="006D1C81" w:rsidRPr="00720C55">
          <w:rPr>
            <w:rStyle w:val="Hyperlink"/>
            <w:noProof/>
            <w:rtl/>
          </w:rPr>
          <w:t>דן אילוז (הליכוד):</w:t>
        </w:r>
        <w:r w:rsidR="006D1C81">
          <w:rPr>
            <w:noProof/>
            <w:webHidden/>
          </w:rPr>
          <w:tab/>
        </w:r>
        <w:r w:rsidR="006D1C81">
          <w:rPr>
            <w:noProof/>
            <w:webHidden/>
          </w:rPr>
          <w:fldChar w:fldCharType="begin"/>
        </w:r>
        <w:r w:rsidR="006D1C81">
          <w:rPr>
            <w:noProof/>
            <w:webHidden/>
          </w:rPr>
          <w:instrText xml:space="preserve"> PAGEREF _Toc172460036 \h </w:instrText>
        </w:r>
        <w:r w:rsidR="006D1C81">
          <w:rPr>
            <w:noProof/>
            <w:webHidden/>
          </w:rPr>
        </w:r>
        <w:r w:rsidR="006D1C81">
          <w:rPr>
            <w:noProof/>
            <w:webHidden/>
          </w:rPr>
          <w:fldChar w:fldCharType="separate"/>
        </w:r>
        <w:r w:rsidR="006D1C81">
          <w:rPr>
            <w:noProof/>
            <w:webHidden/>
          </w:rPr>
          <w:t>451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7" w:history="1">
        <w:r w:rsidR="006D1C81" w:rsidRPr="00720C55">
          <w:rPr>
            <w:rStyle w:val="Hyperlink"/>
            <w:noProof/>
            <w:rtl/>
          </w:rPr>
          <w:t>שרן מרים השכל (הימין הממלכתי):</w:t>
        </w:r>
        <w:r w:rsidR="006D1C81">
          <w:rPr>
            <w:noProof/>
            <w:webHidden/>
          </w:rPr>
          <w:tab/>
        </w:r>
        <w:r w:rsidR="006D1C81">
          <w:rPr>
            <w:noProof/>
            <w:webHidden/>
          </w:rPr>
          <w:fldChar w:fldCharType="begin"/>
        </w:r>
        <w:r w:rsidR="006D1C81">
          <w:rPr>
            <w:noProof/>
            <w:webHidden/>
          </w:rPr>
          <w:instrText xml:space="preserve"> PAGEREF _Toc172460037 \h </w:instrText>
        </w:r>
        <w:r w:rsidR="006D1C81">
          <w:rPr>
            <w:noProof/>
            <w:webHidden/>
          </w:rPr>
        </w:r>
        <w:r w:rsidR="006D1C81">
          <w:rPr>
            <w:noProof/>
            <w:webHidden/>
          </w:rPr>
          <w:fldChar w:fldCharType="separate"/>
        </w:r>
        <w:r w:rsidR="006D1C81">
          <w:rPr>
            <w:noProof/>
            <w:webHidden/>
          </w:rPr>
          <w:t>453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8" w:history="1">
        <w:r w:rsidR="006D1C81" w:rsidRPr="00720C55">
          <w:rPr>
            <w:rStyle w:val="Hyperlink"/>
            <w:noProof/>
            <w:rtl/>
          </w:rPr>
          <w:t>לימור סון הר מלך (עוצמה יהודית):</w:t>
        </w:r>
        <w:r w:rsidR="006D1C81">
          <w:rPr>
            <w:noProof/>
            <w:webHidden/>
          </w:rPr>
          <w:tab/>
        </w:r>
        <w:r w:rsidR="006D1C81">
          <w:rPr>
            <w:noProof/>
            <w:webHidden/>
          </w:rPr>
          <w:fldChar w:fldCharType="begin"/>
        </w:r>
        <w:r w:rsidR="006D1C81">
          <w:rPr>
            <w:noProof/>
            <w:webHidden/>
          </w:rPr>
          <w:instrText xml:space="preserve"> PAGEREF _Toc172460038 \h </w:instrText>
        </w:r>
        <w:r w:rsidR="006D1C81">
          <w:rPr>
            <w:noProof/>
            <w:webHidden/>
          </w:rPr>
        </w:r>
        <w:r w:rsidR="006D1C81">
          <w:rPr>
            <w:noProof/>
            <w:webHidden/>
          </w:rPr>
          <w:fldChar w:fldCharType="separate"/>
        </w:r>
        <w:r w:rsidR="006D1C81">
          <w:rPr>
            <w:noProof/>
            <w:webHidden/>
          </w:rPr>
          <w:t>454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39" w:history="1">
        <w:r w:rsidR="006D1C81" w:rsidRPr="00720C55">
          <w:rPr>
            <w:rStyle w:val="Hyperlink"/>
            <w:noProof/>
            <w:rtl/>
          </w:rPr>
          <w:t>עאידה תומא סלימאן (חד"ש-תע"ל):</w:t>
        </w:r>
        <w:r w:rsidR="006D1C81">
          <w:rPr>
            <w:noProof/>
            <w:webHidden/>
          </w:rPr>
          <w:tab/>
        </w:r>
        <w:r w:rsidR="006D1C81">
          <w:rPr>
            <w:noProof/>
            <w:webHidden/>
          </w:rPr>
          <w:fldChar w:fldCharType="begin"/>
        </w:r>
        <w:r w:rsidR="006D1C81">
          <w:rPr>
            <w:noProof/>
            <w:webHidden/>
          </w:rPr>
          <w:instrText xml:space="preserve"> PAGEREF _Toc172460039 \h </w:instrText>
        </w:r>
        <w:r w:rsidR="006D1C81">
          <w:rPr>
            <w:noProof/>
            <w:webHidden/>
          </w:rPr>
        </w:r>
        <w:r w:rsidR="006D1C81">
          <w:rPr>
            <w:noProof/>
            <w:webHidden/>
          </w:rPr>
          <w:fldChar w:fldCharType="separate"/>
        </w:r>
        <w:r w:rsidR="006D1C81">
          <w:rPr>
            <w:noProof/>
            <w:webHidden/>
          </w:rPr>
          <w:t>457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0" w:history="1">
        <w:r w:rsidR="006D1C81" w:rsidRPr="00720C55">
          <w:rPr>
            <w:rStyle w:val="Hyperlink"/>
            <w:noProof/>
            <w:rtl/>
          </w:rPr>
          <w:t>אימאן ח'טיב יאסין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_Toc172460040 \h </w:instrText>
        </w:r>
        <w:r w:rsidR="006D1C81">
          <w:rPr>
            <w:noProof/>
            <w:webHidden/>
          </w:rPr>
        </w:r>
        <w:r w:rsidR="006D1C81">
          <w:rPr>
            <w:noProof/>
            <w:webHidden/>
          </w:rPr>
          <w:fldChar w:fldCharType="separate"/>
        </w:r>
        <w:r w:rsidR="006D1C81">
          <w:rPr>
            <w:noProof/>
            <w:webHidden/>
          </w:rPr>
          <w:t>465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1" w:history="1">
        <w:r w:rsidR="006D1C81" w:rsidRPr="00720C55">
          <w:rPr>
            <w:rStyle w:val="Hyperlink"/>
            <w:noProof/>
            <w:rtl/>
          </w:rPr>
          <w:t>יולי יואל אדלשטיין (הליכוד):</w:t>
        </w:r>
        <w:r w:rsidR="006D1C81">
          <w:rPr>
            <w:noProof/>
            <w:webHidden/>
          </w:rPr>
          <w:tab/>
        </w:r>
        <w:r w:rsidR="006D1C81">
          <w:rPr>
            <w:noProof/>
            <w:webHidden/>
          </w:rPr>
          <w:fldChar w:fldCharType="begin"/>
        </w:r>
        <w:r w:rsidR="006D1C81">
          <w:rPr>
            <w:noProof/>
            <w:webHidden/>
          </w:rPr>
          <w:instrText xml:space="preserve"> PAGEREF _Toc172460041 \h </w:instrText>
        </w:r>
        <w:r w:rsidR="006D1C81">
          <w:rPr>
            <w:noProof/>
            <w:webHidden/>
          </w:rPr>
        </w:r>
        <w:r w:rsidR="006D1C81">
          <w:rPr>
            <w:noProof/>
            <w:webHidden/>
          </w:rPr>
          <w:fldChar w:fldCharType="separate"/>
        </w:r>
        <w:r w:rsidR="006D1C81">
          <w:rPr>
            <w:noProof/>
            <w:webHidden/>
          </w:rPr>
          <w:t>471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2" w:history="1">
        <w:r w:rsidR="006D1C81" w:rsidRPr="00720C55">
          <w:rPr>
            <w:rStyle w:val="Hyperlink"/>
            <w:noProof/>
            <w:rtl/>
          </w:rPr>
          <w:t>טלי גוטליב (הליכוד):</w:t>
        </w:r>
        <w:r w:rsidR="006D1C81">
          <w:rPr>
            <w:noProof/>
            <w:webHidden/>
          </w:rPr>
          <w:tab/>
        </w:r>
        <w:r w:rsidR="006D1C81">
          <w:rPr>
            <w:noProof/>
            <w:webHidden/>
          </w:rPr>
          <w:fldChar w:fldCharType="begin"/>
        </w:r>
        <w:r w:rsidR="006D1C81">
          <w:rPr>
            <w:noProof/>
            <w:webHidden/>
          </w:rPr>
          <w:instrText xml:space="preserve"> PAGEREF _Toc172460042 \h </w:instrText>
        </w:r>
        <w:r w:rsidR="006D1C81">
          <w:rPr>
            <w:noProof/>
            <w:webHidden/>
          </w:rPr>
        </w:r>
        <w:r w:rsidR="006D1C81">
          <w:rPr>
            <w:noProof/>
            <w:webHidden/>
          </w:rPr>
          <w:fldChar w:fldCharType="separate"/>
        </w:r>
        <w:r w:rsidR="006D1C81">
          <w:rPr>
            <w:noProof/>
            <w:webHidden/>
          </w:rPr>
          <w:t>472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3" w:history="1">
        <w:r w:rsidR="006D1C81" w:rsidRPr="00720C55">
          <w:rPr>
            <w:rStyle w:val="Hyperlink"/>
            <w:noProof/>
            <w:rtl/>
          </w:rPr>
          <w:t>גלעד קריב (העבודה):</w:t>
        </w:r>
        <w:r w:rsidR="006D1C81">
          <w:rPr>
            <w:noProof/>
            <w:webHidden/>
          </w:rPr>
          <w:tab/>
        </w:r>
        <w:r w:rsidR="006D1C81">
          <w:rPr>
            <w:noProof/>
            <w:webHidden/>
          </w:rPr>
          <w:fldChar w:fldCharType="begin"/>
        </w:r>
        <w:r w:rsidR="006D1C81">
          <w:rPr>
            <w:noProof/>
            <w:webHidden/>
          </w:rPr>
          <w:instrText xml:space="preserve"> PAGEREF _Toc172460043 \h </w:instrText>
        </w:r>
        <w:r w:rsidR="006D1C81">
          <w:rPr>
            <w:noProof/>
            <w:webHidden/>
          </w:rPr>
        </w:r>
        <w:r w:rsidR="006D1C81">
          <w:rPr>
            <w:noProof/>
            <w:webHidden/>
          </w:rPr>
          <w:fldChar w:fldCharType="separate"/>
        </w:r>
        <w:r w:rsidR="006D1C81">
          <w:rPr>
            <w:noProof/>
            <w:webHidden/>
          </w:rPr>
          <w:t>474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4" w:history="1">
        <w:r w:rsidR="006D1C81" w:rsidRPr="00720C55">
          <w:rPr>
            <w:rStyle w:val="Hyperlink"/>
            <w:noProof/>
            <w:rtl/>
          </w:rPr>
          <w:t>אביחי אברהם בוארון (הליכוד):</w:t>
        </w:r>
        <w:r w:rsidR="006D1C81">
          <w:rPr>
            <w:noProof/>
            <w:webHidden/>
          </w:rPr>
          <w:tab/>
        </w:r>
        <w:r w:rsidR="006D1C81">
          <w:rPr>
            <w:noProof/>
            <w:webHidden/>
          </w:rPr>
          <w:fldChar w:fldCharType="begin"/>
        </w:r>
        <w:r w:rsidR="006D1C81">
          <w:rPr>
            <w:noProof/>
            <w:webHidden/>
          </w:rPr>
          <w:instrText xml:space="preserve"> PAGEREF _Toc172460044 \h </w:instrText>
        </w:r>
        <w:r w:rsidR="006D1C81">
          <w:rPr>
            <w:noProof/>
            <w:webHidden/>
          </w:rPr>
        </w:r>
        <w:r w:rsidR="006D1C81">
          <w:rPr>
            <w:noProof/>
            <w:webHidden/>
          </w:rPr>
          <w:fldChar w:fldCharType="separate"/>
        </w:r>
        <w:r w:rsidR="006D1C81">
          <w:rPr>
            <w:noProof/>
            <w:webHidden/>
          </w:rPr>
          <w:t>477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5" w:history="1">
        <w:r w:rsidR="006D1C81" w:rsidRPr="00720C55">
          <w:rPr>
            <w:rStyle w:val="Hyperlink"/>
            <w:noProof/>
            <w:rtl/>
          </w:rPr>
          <w:t>גלית דיסטל אטבריאן (הליכוד):</w:t>
        </w:r>
        <w:r w:rsidR="006D1C81">
          <w:rPr>
            <w:noProof/>
            <w:webHidden/>
          </w:rPr>
          <w:tab/>
        </w:r>
        <w:r w:rsidR="006D1C81">
          <w:rPr>
            <w:noProof/>
            <w:webHidden/>
          </w:rPr>
          <w:fldChar w:fldCharType="begin"/>
        </w:r>
        <w:r w:rsidR="006D1C81">
          <w:rPr>
            <w:noProof/>
            <w:webHidden/>
          </w:rPr>
          <w:instrText xml:space="preserve"> PAGEREF _Toc172460045 \h </w:instrText>
        </w:r>
        <w:r w:rsidR="006D1C81">
          <w:rPr>
            <w:noProof/>
            <w:webHidden/>
          </w:rPr>
        </w:r>
        <w:r w:rsidR="006D1C81">
          <w:rPr>
            <w:noProof/>
            <w:webHidden/>
          </w:rPr>
          <w:fldChar w:fldCharType="separate"/>
        </w:r>
        <w:r w:rsidR="006D1C81">
          <w:rPr>
            <w:noProof/>
            <w:webHidden/>
          </w:rPr>
          <w:t>478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6" w:history="1">
        <w:r w:rsidR="006D1C81" w:rsidRPr="00720C55">
          <w:rPr>
            <w:rStyle w:val="Hyperlink"/>
            <w:noProof/>
            <w:rtl/>
          </w:rPr>
          <w:t>משה סעדה (הליכוד):</w:t>
        </w:r>
        <w:r w:rsidR="006D1C81">
          <w:rPr>
            <w:noProof/>
            <w:webHidden/>
          </w:rPr>
          <w:tab/>
        </w:r>
        <w:r w:rsidR="006D1C81">
          <w:rPr>
            <w:noProof/>
            <w:webHidden/>
          </w:rPr>
          <w:fldChar w:fldCharType="begin"/>
        </w:r>
        <w:r w:rsidR="006D1C81">
          <w:rPr>
            <w:noProof/>
            <w:webHidden/>
          </w:rPr>
          <w:instrText xml:space="preserve"> PAGEREF _Toc172460046 \h </w:instrText>
        </w:r>
        <w:r w:rsidR="006D1C81">
          <w:rPr>
            <w:noProof/>
            <w:webHidden/>
          </w:rPr>
        </w:r>
        <w:r w:rsidR="006D1C81">
          <w:rPr>
            <w:noProof/>
            <w:webHidden/>
          </w:rPr>
          <w:fldChar w:fldCharType="separate"/>
        </w:r>
        <w:r w:rsidR="006D1C81">
          <w:rPr>
            <w:noProof/>
            <w:webHidden/>
          </w:rPr>
          <w:t>480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7" w:history="1">
        <w:r w:rsidR="006D1C81" w:rsidRPr="00720C55">
          <w:rPr>
            <w:rStyle w:val="Hyperlink"/>
            <w:noProof/>
            <w:rtl/>
          </w:rPr>
          <w:t>מנסור עבאס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_Toc172460047 \h </w:instrText>
        </w:r>
        <w:r w:rsidR="006D1C81">
          <w:rPr>
            <w:noProof/>
            <w:webHidden/>
          </w:rPr>
        </w:r>
        <w:r w:rsidR="006D1C81">
          <w:rPr>
            <w:noProof/>
            <w:webHidden/>
          </w:rPr>
          <w:fldChar w:fldCharType="separate"/>
        </w:r>
        <w:r w:rsidR="006D1C81">
          <w:rPr>
            <w:noProof/>
            <w:webHidden/>
          </w:rPr>
          <w:t>482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8" w:history="1">
        <w:r w:rsidR="006D1C81" w:rsidRPr="00720C55">
          <w:rPr>
            <w:rStyle w:val="Hyperlink"/>
            <w:noProof/>
            <w:rtl/>
          </w:rPr>
          <w:t>עמית הלוי (הליכוד):</w:t>
        </w:r>
        <w:r w:rsidR="006D1C81">
          <w:rPr>
            <w:noProof/>
            <w:webHidden/>
          </w:rPr>
          <w:tab/>
        </w:r>
        <w:r w:rsidR="006D1C81">
          <w:rPr>
            <w:noProof/>
            <w:webHidden/>
          </w:rPr>
          <w:fldChar w:fldCharType="begin"/>
        </w:r>
        <w:r w:rsidR="006D1C81">
          <w:rPr>
            <w:noProof/>
            <w:webHidden/>
          </w:rPr>
          <w:instrText xml:space="preserve"> PAGEREF _Toc172460048 \h </w:instrText>
        </w:r>
        <w:r w:rsidR="006D1C81">
          <w:rPr>
            <w:noProof/>
            <w:webHidden/>
          </w:rPr>
        </w:r>
        <w:r w:rsidR="006D1C81">
          <w:rPr>
            <w:noProof/>
            <w:webHidden/>
          </w:rPr>
          <w:fldChar w:fldCharType="separate"/>
        </w:r>
        <w:r w:rsidR="006D1C81">
          <w:rPr>
            <w:noProof/>
            <w:webHidden/>
          </w:rPr>
          <w:t>486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49" w:history="1">
        <w:r w:rsidR="006D1C81" w:rsidRPr="00720C55">
          <w:rPr>
            <w:rStyle w:val="Hyperlink"/>
            <w:noProof/>
            <w:rtl/>
          </w:rPr>
          <w:t>אריאל קלנר (הליכוד):</w:t>
        </w:r>
        <w:r w:rsidR="006D1C81">
          <w:rPr>
            <w:noProof/>
            <w:webHidden/>
          </w:rPr>
          <w:tab/>
        </w:r>
        <w:r w:rsidR="006D1C81">
          <w:rPr>
            <w:noProof/>
            <w:webHidden/>
          </w:rPr>
          <w:fldChar w:fldCharType="begin"/>
        </w:r>
        <w:r w:rsidR="006D1C81">
          <w:rPr>
            <w:noProof/>
            <w:webHidden/>
          </w:rPr>
          <w:instrText xml:space="preserve"> PAGEREF _Toc172460049 \h </w:instrText>
        </w:r>
        <w:r w:rsidR="006D1C81">
          <w:rPr>
            <w:noProof/>
            <w:webHidden/>
          </w:rPr>
        </w:r>
        <w:r w:rsidR="006D1C81">
          <w:rPr>
            <w:noProof/>
            <w:webHidden/>
          </w:rPr>
          <w:fldChar w:fldCharType="separate"/>
        </w:r>
        <w:r w:rsidR="006D1C81">
          <w:rPr>
            <w:noProof/>
            <w:webHidden/>
          </w:rPr>
          <w:t>488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0" w:history="1">
        <w:r w:rsidR="006D1C81" w:rsidRPr="00720C55">
          <w:rPr>
            <w:rStyle w:val="Hyperlink"/>
            <w:noProof/>
            <w:rtl/>
          </w:rPr>
          <w:t>אחמד טיבי (חד"ש-תע"ל):</w:t>
        </w:r>
        <w:r w:rsidR="006D1C81">
          <w:rPr>
            <w:noProof/>
            <w:webHidden/>
          </w:rPr>
          <w:tab/>
        </w:r>
        <w:r w:rsidR="006D1C81">
          <w:rPr>
            <w:noProof/>
            <w:webHidden/>
          </w:rPr>
          <w:fldChar w:fldCharType="begin"/>
        </w:r>
        <w:r w:rsidR="006D1C81">
          <w:rPr>
            <w:noProof/>
            <w:webHidden/>
          </w:rPr>
          <w:instrText xml:space="preserve"> PAGEREF _Toc172460050 \h </w:instrText>
        </w:r>
        <w:r w:rsidR="006D1C81">
          <w:rPr>
            <w:noProof/>
            <w:webHidden/>
          </w:rPr>
        </w:r>
        <w:r w:rsidR="006D1C81">
          <w:rPr>
            <w:noProof/>
            <w:webHidden/>
          </w:rPr>
          <w:fldChar w:fldCharType="separate"/>
        </w:r>
        <w:r w:rsidR="006D1C81">
          <w:rPr>
            <w:noProof/>
            <w:webHidden/>
          </w:rPr>
          <w:t>491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1" w:history="1">
        <w:r w:rsidR="006D1C81" w:rsidRPr="00720C55">
          <w:rPr>
            <w:rStyle w:val="Hyperlink"/>
            <w:noProof/>
            <w:rtl/>
          </w:rPr>
          <w:t>איימן עודה (חד"ש-תע"ל):</w:t>
        </w:r>
        <w:r w:rsidR="006D1C81">
          <w:rPr>
            <w:noProof/>
            <w:webHidden/>
          </w:rPr>
          <w:tab/>
        </w:r>
        <w:r w:rsidR="006D1C81">
          <w:rPr>
            <w:noProof/>
            <w:webHidden/>
          </w:rPr>
          <w:fldChar w:fldCharType="begin"/>
        </w:r>
        <w:r w:rsidR="006D1C81">
          <w:rPr>
            <w:noProof/>
            <w:webHidden/>
          </w:rPr>
          <w:instrText xml:space="preserve"> PAGEREF _Toc172460051 \h </w:instrText>
        </w:r>
        <w:r w:rsidR="006D1C81">
          <w:rPr>
            <w:noProof/>
            <w:webHidden/>
          </w:rPr>
        </w:r>
        <w:r w:rsidR="006D1C81">
          <w:rPr>
            <w:noProof/>
            <w:webHidden/>
          </w:rPr>
          <w:fldChar w:fldCharType="separate"/>
        </w:r>
        <w:r w:rsidR="006D1C81">
          <w:rPr>
            <w:noProof/>
            <w:webHidden/>
          </w:rPr>
          <w:t>496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2" w:history="1">
        <w:r w:rsidR="006D1C81" w:rsidRPr="00720C55">
          <w:rPr>
            <w:rStyle w:val="Hyperlink"/>
            <w:noProof/>
            <w:rtl/>
          </w:rPr>
          <w:t>ווליד טאהא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_Toc172460052 \h </w:instrText>
        </w:r>
        <w:r w:rsidR="006D1C81">
          <w:rPr>
            <w:noProof/>
            <w:webHidden/>
          </w:rPr>
        </w:r>
        <w:r w:rsidR="006D1C81">
          <w:rPr>
            <w:noProof/>
            <w:webHidden/>
          </w:rPr>
          <w:fldChar w:fldCharType="separate"/>
        </w:r>
        <w:r w:rsidR="006D1C81">
          <w:rPr>
            <w:noProof/>
            <w:webHidden/>
          </w:rPr>
          <w:t>501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3" w:history="1">
        <w:r w:rsidR="006D1C81" w:rsidRPr="00720C55">
          <w:rPr>
            <w:rStyle w:val="Hyperlink"/>
            <w:noProof/>
            <w:rtl/>
          </w:rPr>
          <w:t>השרה להתיישבות ומשימות לאומיות אורית מלכה סטרוק:</w:t>
        </w:r>
        <w:r w:rsidR="006D1C81">
          <w:rPr>
            <w:noProof/>
            <w:webHidden/>
          </w:rPr>
          <w:tab/>
        </w:r>
        <w:r w:rsidR="006D1C81">
          <w:rPr>
            <w:noProof/>
            <w:webHidden/>
          </w:rPr>
          <w:fldChar w:fldCharType="begin"/>
        </w:r>
        <w:r w:rsidR="006D1C81">
          <w:rPr>
            <w:noProof/>
            <w:webHidden/>
          </w:rPr>
          <w:instrText xml:space="preserve"> PAGEREF _Toc172460053 \h </w:instrText>
        </w:r>
        <w:r w:rsidR="006D1C81">
          <w:rPr>
            <w:noProof/>
            <w:webHidden/>
          </w:rPr>
        </w:r>
        <w:r w:rsidR="006D1C81">
          <w:rPr>
            <w:noProof/>
            <w:webHidden/>
          </w:rPr>
          <w:fldChar w:fldCharType="separate"/>
        </w:r>
        <w:r w:rsidR="006D1C81">
          <w:rPr>
            <w:noProof/>
            <w:webHidden/>
          </w:rPr>
          <w:t>503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4" w:history="1">
        <w:r w:rsidR="006D1C81" w:rsidRPr="00720C55">
          <w:rPr>
            <w:rStyle w:val="Hyperlink"/>
            <w:noProof/>
            <w:rtl/>
          </w:rPr>
          <w:t>שמחה רוטמן (הציונות הדתית):</w:t>
        </w:r>
        <w:r w:rsidR="006D1C81">
          <w:rPr>
            <w:noProof/>
            <w:webHidden/>
          </w:rPr>
          <w:tab/>
        </w:r>
        <w:r w:rsidR="006D1C81">
          <w:rPr>
            <w:noProof/>
            <w:webHidden/>
          </w:rPr>
          <w:fldChar w:fldCharType="begin"/>
        </w:r>
        <w:r w:rsidR="006D1C81">
          <w:rPr>
            <w:noProof/>
            <w:webHidden/>
          </w:rPr>
          <w:instrText xml:space="preserve"> PAGEREF _Toc172460054 \h </w:instrText>
        </w:r>
        <w:r w:rsidR="006D1C81">
          <w:rPr>
            <w:noProof/>
            <w:webHidden/>
          </w:rPr>
        </w:r>
        <w:r w:rsidR="006D1C81">
          <w:rPr>
            <w:noProof/>
            <w:webHidden/>
          </w:rPr>
          <w:fldChar w:fldCharType="separate"/>
        </w:r>
        <w:r w:rsidR="006D1C81">
          <w:rPr>
            <w:noProof/>
            <w:webHidden/>
          </w:rPr>
          <w:t>505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5" w:history="1">
        <w:r w:rsidR="006D1C81" w:rsidRPr="00720C55">
          <w:rPr>
            <w:rStyle w:val="Hyperlink"/>
            <w:noProof/>
            <w:rtl/>
          </w:rPr>
          <w:t>שר האוצר בצלאל סמוטריץ':</w:t>
        </w:r>
        <w:r w:rsidR="006D1C81">
          <w:rPr>
            <w:noProof/>
            <w:webHidden/>
          </w:rPr>
          <w:tab/>
        </w:r>
        <w:r w:rsidR="006D1C81">
          <w:rPr>
            <w:noProof/>
            <w:webHidden/>
          </w:rPr>
          <w:fldChar w:fldCharType="begin"/>
        </w:r>
        <w:r w:rsidR="006D1C81">
          <w:rPr>
            <w:noProof/>
            <w:webHidden/>
          </w:rPr>
          <w:instrText xml:space="preserve"> PAGEREF _Toc172460055 \h </w:instrText>
        </w:r>
        <w:r w:rsidR="006D1C81">
          <w:rPr>
            <w:noProof/>
            <w:webHidden/>
          </w:rPr>
        </w:r>
        <w:r w:rsidR="006D1C81">
          <w:rPr>
            <w:noProof/>
            <w:webHidden/>
          </w:rPr>
          <w:fldChar w:fldCharType="separate"/>
        </w:r>
        <w:r w:rsidR="006D1C81">
          <w:rPr>
            <w:noProof/>
            <w:webHidden/>
          </w:rPr>
          <w:t>507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6" w:history="1">
        <w:r w:rsidR="006D1C81" w:rsidRPr="00720C55">
          <w:rPr>
            <w:rStyle w:val="Hyperlink"/>
            <w:noProof/>
            <w:rtl/>
          </w:rPr>
          <w:t>שר התקשורת שלמה קרעי:</w:t>
        </w:r>
        <w:r w:rsidR="006D1C81">
          <w:rPr>
            <w:noProof/>
            <w:webHidden/>
          </w:rPr>
          <w:tab/>
        </w:r>
        <w:r w:rsidR="006D1C81">
          <w:rPr>
            <w:noProof/>
            <w:webHidden/>
          </w:rPr>
          <w:fldChar w:fldCharType="begin"/>
        </w:r>
        <w:r w:rsidR="006D1C81">
          <w:rPr>
            <w:noProof/>
            <w:webHidden/>
          </w:rPr>
          <w:instrText xml:space="preserve"> PAGEREF _Toc172460056 \h </w:instrText>
        </w:r>
        <w:r w:rsidR="006D1C81">
          <w:rPr>
            <w:noProof/>
            <w:webHidden/>
          </w:rPr>
        </w:r>
        <w:r w:rsidR="006D1C81">
          <w:rPr>
            <w:noProof/>
            <w:webHidden/>
          </w:rPr>
          <w:fldChar w:fldCharType="separate"/>
        </w:r>
        <w:r w:rsidR="006D1C81">
          <w:rPr>
            <w:noProof/>
            <w:webHidden/>
          </w:rPr>
          <w:t>510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7" w:history="1">
        <w:r w:rsidR="006D1C81" w:rsidRPr="00720C55">
          <w:rPr>
            <w:rStyle w:val="Hyperlink"/>
            <w:noProof/>
            <w:rtl/>
          </w:rPr>
          <w:t>גדעון סער (הימין הממלכתי):</w:t>
        </w:r>
        <w:r w:rsidR="006D1C81">
          <w:rPr>
            <w:noProof/>
            <w:webHidden/>
          </w:rPr>
          <w:tab/>
        </w:r>
        <w:r w:rsidR="006D1C81">
          <w:rPr>
            <w:noProof/>
            <w:webHidden/>
          </w:rPr>
          <w:fldChar w:fldCharType="begin"/>
        </w:r>
        <w:r w:rsidR="006D1C81">
          <w:rPr>
            <w:noProof/>
            <w:webHidden/>
          </w:rPr>
          <w:instrText xml:space="preserve"> PAGEREF _Toc172460057 \h </w:instrText>
        </w:r>
        <w:r w:rsidR="006D1C81">
          <w:rPr>
            <w:noProof/>
            <w:webHidden/>
          </w:rPr>
        </w:r>
        <w:r w:rsidR="006D1C81">
          <w:rPr>
            <w:noProof/>
            <w:webHidden/>
          </w:rPr>
          <w:fldChar w:fldCharType="separate"/>
        </w:r>
        <w:r w:rsidR="006D1C81">
          <w:rPr>
            <w:noProof/>
            <w:webHidden/>
          </w:rPr>
          <w:t>521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8" w:history="1">
        <w:r w:rsidR="006D1C81" w:rsidRPr="00720C55">
          <w:rPr>
            <w:rStyle w:val="Hyperlink"/>
            <w:noProof/>
            <w:rtl/>
          </w:rPr>
          <w:t>מנסור עבאס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_Toc172460058 \h </w:instrText>
        </w:r>
        <w:r w:rsidR="006D1C81">
          <w:rPr>
            <w:noProof/>
            <w:webHidden/>
          </w:rPr>
        </w:r>
        <w:r w:rsidR="006D1C81">
          <w:rPr>
            <w:noProof/>
            <w:webHidden/>
          </w:rPr>
          <w:fldChar w:fldCharType="separate"/>
        </w:r>
        <w:r w:rsidR="006D1C81">
          <w:rPr>
            <w:noProof/>
            <w:webHidden/>
          </w:rPr>
          <w:t>522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59" w:history="1">
        <w:r w:rsidR="006D1C81" w:rsidRPr="00720C55">
          <w:rPr>
            <w:rStyle w:val="Hyperlink"/>
            <w:noProof/>
            <w:rtl/>
          </w:rPr>
          <w:t>אחמד טיבי (חד"ש-תע"ל):</w:t>
        </w:r>
        <w:r w:rsidR="006D1C81">
          <w:rPr>
            <w:noProof/>
            <w:webHidden/>
          </w:rPr>
          <w:tab/>
        </w:r>
        <w:r w:rsidR="006D1C81">
          <w:rPr>
            <w:noProof/>
            <w:webHidden/>
          </w:rPr>
          <w:fldChar w:fldCharType="begin"/>
        </w:r>
        <w:r w:rsidR="006D1C81">
          <w:rPr>
            <w:noProof/>
            <w:webHidden/>
          </w:rPr>
          <w:instrText xml:space="preserve"> PAGEREF _Toc172460059 \h </w:instrText>
        </w:r>
        <w:r w:rsidR="006D1C81">
          <w:rPr>
            <w:noProof/>
            <w:webHidden/>
          </w:rPr>
        </w:r>
        <w:r w:rsidR="006D1C81">
          <w:rPr>
            <w:noProof/>
            <w:webHidden/>
          </w:rPr>
          <w:fldChar w:fldCharType="separate"/>
        </w:r>
        <w:r w:rsidR="006D1C81">
          <w:rPr>
            <w:noProof/>
            <w:webHidden/>
          </w:rPr>
          <w:t>523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60" w:history="1">
        <w:r w:rsidR="006D1C81" w:rsidRPr="00720C55">
          <w:rPr>
            <w:rStyle w:val="Hyperlink"/>
            <w:noProof/>
            <w:rtl/>
          </w:rPr>
          <w:t>הצעה לסדר-היום</w:t>
        </w:r>
        <w:r w:rsidR="006D1C81">
          <w:rPr>
            <w:noProof/>
            <w:webHidden/>
          </w:rPr>
          <w:tab/>
        </w:r>
        <w:r w:rsidR="006D1C81">
          <w:rPr>
            <w:noProof/>
            <w:webHidden/>
          </w:rPr>
          <w:fldChar w:fldCharType="begin"/>
        </w:r>
        <w:r w:rsidR="006D1C81">
          <w:rPr>
            <w:noProof/>
            <w:webHidden/>
          </w:rPr>
          <w:instrText xml:space="preserve"> PAGEREF _Toc172460060 \h </w:instrText>
        </w:r>
        <w:r w:rsidR="006D1C81">
          <w:rPr>
            <w:noProof/>
            <w:webHidden/>
          </w:rPr>
        </w:r>
        <w:r w:rsidR="006D1C81">
          <w:rPr>
            <w:noProof/>
            <w:webHidden/>
          </w:rPr>
          <w:fldChar w:fldCharType="separate"/>
        </w:r>
        <w:r w:rsidR="006D1C81">
          <w:rPr>
            <w:noProof/>
            <w:webHidden/>
          </w:rPr>
          <w:t>530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61" w:history="1">
        <w:r w:rsidR="006D1C81" w:rsidRPr="00720C55">
          <w:rPr>
            <w:rStyle w:val="Hyperlink"/>
            <w:noProof/>
            <w:rtl/>
          </w:rPr>
          <w:t>נתוני הפשיעה הגבוהים של שנת 2023</w:t>
        </w:r>
        <w:r w:rsidR="006D1C81">
          <w:rPr>
            <w:noProof/>
            <w:webHidden/>
          </w:rPr>
          <w:tab/>
        </w:r>
        <w:r w:rsidR="006D1C81">
          <w:rPr>
            <w:noProof/>
            <w:webHidden/>
          </w:rPr>
          <w:fldChar w:fldCharType="begin"/>
        </w:r>
        <w:r w:rsidR="006D1C81">
          <w:rPr>
            <w:noProof/>
            <w:webHidden/>
          </w:rPr>
          <w:instrText xml:space="preserve"> PAGEREF _Toc172460061 \h </w:instrText>
        </w:r>
        <w:r w:rsidR="006D1C81">
          <w:rPr>
            <w:noProof/>
            <w:webHidden/>
          </w:rPr>
        </w:r>
        <w:r w:rsidR="006D1C81">
          <w:rPr>
            <w:noProof/>
            <w:webHidden/>
          </w:rPr>
          <w:fldChar w:fldCharType="separate"/>
        </w:r>
        <w:r w:rsidR="006D1C81">
          <w:rPr>
            <w:noProof/>
            <w:webHidden/>
          </w:rPr>
          <w:t>530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62" w:history="1">
        <w:r w:rsidR="006D1C81" w:rsidRPr="00720C55">
          <w:rPr>
            <w:rStyle w:val="Hyperlink"/>
            <w:noProof/>
            <w:rtl/>
          </w:rPr>
          <w:t>מירב בן ארי (יש עתיד):</w:t>
        </w:r>
        <w:r w:rsidR="006D1C81">
          <w:rPr>
            <w:noProof/>
            <w:webHidden/>
          </w:rPr>
          <w:tab/>
        </w:r>
        <w:r w:rsidR="006D1C81">
          <w:rPr>
            <w:noProof/>
            <w:webHidden/>
          </w:rPr>
          <w:fldChar w:fldCharType="begin"/>
        </w:r>
        <w:r w:rsidR="006D1C81">
          <w:rPr>
            <w:noProof/>
            <w:webHidden/>
          </w:rPr>
          <w:instrText xml:space="preserve"> PAGEREF _Toc172460062 \h </w:instrText>
        </w:r>
        <w:r w:rsidR="006D1C81">
          <w:rPr>
            <w:noProof/>
            <w:webHidden/>
          </w:rPr>
        </w:r>
        <w:r w:rsidR="006D1C81">
          <w:rPr>
            <w:noProof/>
            <w:webHidden/>
          </w:rPr>
          <w:fldChar w:fldCharType="separate"/>
        </w:r>
        <w:r w:rsidR="006D1C81">
          <w:rPr>
            <w:noProof/>
            <w:webHidden/>
          </w:rPr>
          <w:t>530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63" w:history="1">
        <w:r w:rsidR="006D1C81" w:rsidRPr="00720C55">
          <w:rPr>
            <w:rStyle w:val="Hyperlink"/>
            <w:noProof/>
            <w:rtl/>
          </w:rPr>
          <w:t>גלעד קריב (העבודה):</w:t>
        </w:r>
        <w:r w:rsidR="006D1C81">
          <w:rPr>
            <w:noProof/>
            <w:webHidden/>
          </w:rPr>
          <w:tab/>
        </w:r>
        <w:r w:rsidR="006D1C81">
          <w:rPr>
            <w:noProof/>
            <w:webHidden/>
          </w:rPr>
          <w:fldChar w:fldCharType="begin"/>
        </w:r>
        <w:r w:rsidR="006D1C81">
          <w:rPr>
            <w:noProof/>
            <w:webHidden/>
          </w:rPr>
          <w:instrText xml:space="preserve"> PAGEREF _Toc172460063 \h </w:instrText>
        </w:r>
        <w:r w:rsidR="006D1C81">
          <w:rPr>
            <w:noProof/>
            <w:webHidden/>
          </w:rPr>
        </w:r>
        <w:r w:rsidR="006D1C81">
          <w:rPr>
            <w:noProof/>
            <w:webHidden/>
          </w:rPr>
          <w:fldChar w:fldCharType="separate"/>
        </w:r>
        <w:r w:rsidR="006D1C81">
          <w:rPr>
            <w:noProof/>
            <w:webHidden/>
          </w:rPr>
          <w:t>532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64" w:history="1">
        <w:r w:rsidR="006D1C81" w:rsidRPr="00720C55">
          <w:rPr>
            <w:rStyle w:val="Hyperlink"/>
            <w:noProof/>
            <w:rtl/>
          </w:rPr>
          <w:t>סימון מושיאשוילי (ש"ס):</w:t>
        </w:r>
        <w:r w:rsidR="006D1C81">
          <w:rPr>
            <w:noProof/>
            <w:webHidden/>
          </w:rPr>
          <w:tab/>
        </w:r>
        <w:r w:rsidR="006D1C81">
          <w:rPr>
            <w:noProof/>
            <w:webHidden/>
          </w:rPr>
          <w:fldChar w:fldCharType="begin"/>
        </w:r>
        <w:r w:rsidR="006D1C81">
          <w:rPr>
            <w:noProof/>
            <w:webHidden/>
          </w:rPr>
          <w:instrText xml:space="preserve"> PAGEREF _Toc172460064 \h </w:instrText>
        </w:r>
        <w:r w:rsidR="006D1C81">
          <w:rPr>
            <w:noProof/>
            <w:webHidden/>
          </w:rPr>
        </w:r>
        <w:r w:rsidR="006D1C81">
          <w:rPr>
            <w:noProof/>
            <w:webHidden/>
          </w:rPr>
          <w:fldChar w:fldCharType="separate"/>
        </w:r>
        <w:r w:rsidR="006D1C81">
          <w:rPr>
            <w:noProof/>
            <w:webHidden/>
          </w:rPr>
          <w:t>535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65" w:history="1">
        <w:r w:rsidR="006D1C81" w:rsidRPr="00720C55">
          <w:rPr>
            <w:rStyle w:val="Hyperlink"/>
            <w:noProof/>
            <w:rtl/>
          </w:rPr>
          <w:t>עאידה תומא סלימאן (חד"ש-תע"ל):</w:t>
        </w:r>
        <w:r w:rsidR="006D1C81">
          <w:rPr>
            <w:noProof/>
            <w:webHidden/>
          </w:rPr>
          <w:tab/>
        </w:r>
        <w:r w:rsidR="006D1C81">
          <w:rPr>
            <w:noProof/>
            <w:webHidden/>
          </w:rPr>
          <w:fldChar w:fldCharType="begin"/>
        </w:r>
        <w:r w:rsidR="006D1C81">
          <w:rPr>
            <w:noProof/>
            <w:webHidden/>
          </w:rPr>
          <w:instrText xml:space="preserve"> PAGEREF _Toc172460065 \h </w:instrText>
        </w:r>
        <w:r w:rsidR="006D1C81">
          <w:rPr>
            <w:noProof/>
            <w:webHidden/>
          </w:rPr>
        </w:r>
        <w:r w:rsidR="006D1C81">
          <w:rPr>
            <w:noProof/>
            <w:webHidden/>
          </w:rPr>
          <w:fldChar w:fldCharType="separate"/>
        </w:r>
        <w:r w:rsidR="006D1C81">
          <w:rPr>
            <w:noProof/>
            <w:webHidden/>
          </w:rPr>
          <w:t>537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66" w:history="1">
        <w:r w:rsidR="006D1C81" w:rsidRPr="00720C55">
          <w:rPr>
            <w:rStyle w:val="Hyperlink"/>
            <w:noProof/>
            <w:rtl/>
          </w:rPr>
          <w:t>ואליד אלהואשלה (רע"מ – הרשימה הערבית המאוחדת):</w:t>
        </w:r>
        <w:r w:rsidR="006D1C81">
          <w:rPr>
            <w:noProof/>
            <w:webHidden/>
          </w:rPr>
          <w:tab/>
        </w:r>
        <w:r w:rsidR="006D1C81">
          <w:rPr>
            <w:noProof/>
            <w:webHidden/>
          </w:rPr>
          <w:fldChar w:fldCharType="begin"/>
        </w:r>
        <w:r w:rsidR="006D1C81">
          <w:rPr>
            <w:noProof/>
            <w:webHidden/>
          </w:rPr>
          <w:instrText xml:space="preserve"> PAGEREF _Toc172460066 \h </w:instrText>
        </w:r>
        <w:r w:rsidR="006D1C81">
          <w:rPr>
            <w:noProof/>
            <w:webHidden/>
          </w:rPr>
        </w:r>
        <w:r w:rsidR="006D1C81">
          <w:rPr>
            <w:noProof/>
            <w:webHidden/>
          </w:rPr>
          <w:fldChar w:fldCharType="separate"/>
        </w:r>
        <w:r w:rsidR="006D1C81">
          <w:rPr>
            <w:noProof/>
            <w:webHidden/>
          </w:rPr>
          <w:t>538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67" w:history="1">
        <w:r w:rsidR="006D1C81" w:rsidRPr="00720C55">
          <w:rPr>
            <w:rStyle w:val="Hyperlink"/>
            <w:noProof/>
            <w:rtl/>
          </w:rPr>
          <w:t>שר החקלאות וביטחון המזון אבי דיכטר:</w:t>
        </w:r>
        <w:r w:rsidR="006D1C81">
          <w:rPr>
            <w:noProof/>
            <w:webHidden/>
          </w:rPr>
          <w:tab/>
        </w:r>
        <w:r w:rsidR="006D1C81">
          <w:rPr>
            <w:noProof/>
            <w:webHidden/>
          </w:rPr>
          <w:fldChar w:fldCharType="begin"/>
        </w:r>
        <w:r w:rsidR="006D1C81">
          <w:rPr>
            <w:noProof/>
            <w:webHidden/>
          </w:rPr>
          <w:instrText xml:space="preserve"> PAGEREF _Toc172460067 \h </w:instrText>
        </w:r>
        <w:r w:rsidR="006D1C81">
          <w:rPr>
            <w:noProof/>
            <w:webHidden/>
          </w:rPr>
        </w:r>
        <w:r w:rsidR="006D1C81">
          <w:rPr>
            <w:noProof/>
            <w:webHidden/>
          </w:rPr>
          <w:fldChar w:fldCharType="separate"/>
        </w:r>
        <w:r w:rsidR="006D1C81">
          <w:rPr>
            <w:noProof/>
            <w:webHidden/>
          </w:rPr>
          <w:t>539</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68" w:history="1">
        <w:r w:rsidR="006D1C81" w:rsidRPr="00720C55">
          <w:rPr>
            <w:rStyle w:val="Hyperlink"/>
            <w:noProof/>
            <w:rtl/>
          </w:rPr>
          <w:t>הצעה לסדר-היום</w:t>
        </w:r>
        <w:r w:rsidR="006D1C81">
          <w:rPr>
            <w:noProof/>
            <w:webHidden/>
          </w:rPr>
          <w:tab/>
        </w:r>
        <w:r w:rsidR="006D1C81">
          <w:rPr>
            <w:noProof/>
            <w:webHidden/>
          </w:rPr>
          <w:fldChar w:fldCharType="begin"/>
        </w:r>
        <w:r w:rsidR="006D1C81">
          <w:rPr>
            <w:noProof/>
            <w:webHidden/>
          </w:rPr>
          <w:instrText xml:space="preserve"> PAGEREF _Toc172460068 \h </w:instrText>
        </w:r>
        <w:r w:rsidR="006D1C81">
          <w:rPr>
            <w:noProof/>
            <w:webHidden/>
          </w:rPr>
        </w:r>
        <w:r w:rsidR="006D1C81">
          <w:rPr>
            <w:noProof/>
            <w:webHidden/>
          </w:rPr>
          <w:fldChar w:fldCharType="separate"/>
        </w:r>
        <w:r w:rsidR="006D1C81">
          <w:rPr>
            <w:noProof/>
            <w:webHidden/>
          </w:rPr>
          <w:t>546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69" w:history="1">
        <w:r w:rsidR="006D1C81" w:rsidRPr="00720C55">
          <w:rPr>
            <w:rStyle w:val="Hyperlink"/>
            <w:noProof/>
            <w:rtl/>
          </w:rPr>
          <w:t>איום וירי בלתי פוסק של משפחת פשע במגזר הערבי כלפי סנ"צ במשטרה ובני משפחתו</w:t>
        </w:r>
        <w:r w:rsidR="006D1C81">
          <w:rPr>
            <w:noProof/>
            <w:webHidden/>
          </w:rPr>
          <w:tab/>
        </w:r>
        <w:r w:rsidR="006D1C81">
          <w:rPr>
            <w:noProof/>
            <w:webHidden/>
          </w:rPr>
          <w:fldChar w:fldCharType="begin"/>
        </w:r>
        <w:r w:rsidR="006D1C81">
          <w:rPr>
            <w:noProof/>
            <w:webHidden/>
          </w:rPr>
          <w:instrText xml:space="preserve"> PAGEREF _Toc172460069 \h </w:instrText>
        </w:r>
        <w:r w:rsidR="006D1C81">
          <w:rPr>
            <w:noProof/>
            <w:webHidden/>
          </w:rPr>
        </w:r>
        <w:r w:rsidR="006D1C81">
          <w:rPr>
            <w:noProof/>
            <w:webHidden/>
          </w:rPr>
          <w:fldChar w:fldCharType="separate"/>
        </w:r>
        <w:r w:rsidR="006D1C81">
          <w:rPr>
            <w:noProof/>
            <w:webHidden/>
          </w:rPr>
          <w:t>546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0" w:history="1">
        <w:r w:rsidR="006D1C81" w:rsidRPr="00720C55">
          <w:rPr>
            <w:rStyle w:val="Hyperlink"/>
            <w:noProof/>
            <w:rtl/>
          </w:rPr>
          <w:t>ניסים ואטורי (הליכוד):</w:t>
        </w:r>
        <w:r w:rsidR="006D1C81">
          <w:rPr>
            <w:noProof/>
            <w:webHidden/>
          </w:rPr>
          <w:tab/>
        </w:r>
        <w:r w:rsidR="006D1C81">
          <w:rPr>
            <w:noProof/>
            <w:webHidden/>
          </w:rPr>
          <w:fldChar w:fldCharType="begin"/>
        </w:r>
        <w:r w:rsidR="006D1C81">
          <w:rPr>
            <w:noProof/>
            <w:webHidden/>
          </w:rPr>
          <w:instrText xml:space="preserve"> PAGEREF _Toc172460070 \h </w:instrText>
        </w:r>
        <w:r w:rsidR="006D1C81">
          <w:rPr>
            <w:noProof/>
            <w:webHidden/>
          </w:rPr>
        </w:r>
        <w:r w:rsidR="006D1C81">
          <w:rPr>
            <w:noProof/>
            <w:webHidden/>
          </w:rPr>
          <w:fldChar w:fldCharType="separate"/>
        </w:r>
        <w:r w:rsidR="006D1C81">
          <w:rPr>
            <w:noProof/>
            <w:webHidden/>
          </w:rPr>
          <w:t>546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1" w:history="1">
        <w:r w:rsidR="006D1C81" w:rsidRPr="00720C55">
          <w:rPr>
            <w:rStyle w:val="Hyperlink"/>
            <w:noProof/>
            <w:rtl/>
          </w:rPr>
          <w:t>לימור סון הר מלך (עוצמה יהודית):</w:t>
        </w:r>
        <w:r w:rsidR="006D1C81">
          <w:rPr>
            <w:noProof/>
            <w:webHidden/>
          </w:rPr>
          <w:tab/>
        </w:r>
        <w:r w:rsidR="006D1C81">
          <w:rPr>
            <w:noProof/>
            <w:webHidden/>
          </w:rPr>
          <w:fldChar w:fldCharType="begin"/>
        </w:r>
        <w:r w:rsidR="006D1C81">
          <w:rPr>
            <w:noProof/>
            <w:webHidden/>
          </w:rPr>
          <w:instrText xml:space="preserve"> PAGEREF _Toc172460071 \h </w:instrText>
        </w:r>
        <w:r w:rsidR="006D1C81">
          <w:rPr>
            <w:noProof/>
            <w:webHidden/>
          </w:rPr>
        </w:r>
        <w:r w:rsidR="006D1C81">
          <w:rPr>
            <w:noProof/>
            <w:webHidden/>
          </w:rPr>
          <w:fldChar w:fldCharType="separate"/>
        </w:r>
        <w:r w:rsidR="006D1C81">
          <w:rPr>
            <w:noProof/>
            <w:webHidden/>
          </w:rPr>
          <w:t>551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2" w:history="1">
        <w:r w:rsidR="006D1C81" w:rsidRPr="00720C55">
          <w:rPr>
            <w:rStyle w:val="Hyperlink"/>
            <w:noProof/>
            <w:rtl/>
          </w:rPr>
          <w:t>שר החקלאות וביטחון המזון אבי דיכטר:</w:t>
        </w:r>
        <w:r w:rsidR="006D1C81">
          <w:rPr>
            <w:noProof/>
            <w:webHidden/>
          </w:rPr>
          <w:tab/>
        </w:r>
        <w:r w:rsidR="006D1C81">
          <w:rPr>
            <w:noProof/>
            <w:webHidden/>
          </w:rPr>
          <w:fldChar w:fldCharType="begin"/>
        </w:r>
        <w:r w:rsidR="006D1C81">
          <w:rPr>
            <w:noProof/>
            <w:webHidden/>
          </w:rPr>
          <w:instrText xml:space="preserve"> PAGEREF _Toc172460072 \h </w:instrText>
        </w:r>
        <w:r w:rsidR="006D1C81">
          <w:rPr>
            <w:noProof/>
            <w:webHidden/>
          </w:rPr>
        </w:r>
        <w:r w:rsidR="006D1C81">
          <w:rPr>
            <w:noProof/>
            <w:webHidden/>
          </w:rPr>
          <w:fldChar w:fldCharType="separate"/>
        </w:r>
        <w:r w:rsidR="006D1C81">
          <w:rPr>
            <w:noProof/>
            <w:webHidden/>
          </w:rPr>
          <w:t>552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73" w:history="1">
        <w:r w:rsidR="006D1C81" w:rsidRPr="00720C55">
          <w:rPr>
            <w:rStyle w:val="Hyperlink"/>
            <w:noProof/>
            <w:rtl/>
          </w:rPr>
          <w:t>הצעה לסדר-היום</w:t>
        </w:r>
        <w:r w:rsidR="006D1C81">
          <w:rPr>
            <w:noProof/>
            <w:webHidden/>
          </w:rPr>
          <w:tab/>
        </w:r>
        <w:r w:rsidR="006D1C81">
          <w:rPr>
            <w:noProof/>
            <w:webHidden/>
          </w:rPr>
          <w:fldChar w:fldCharType="begin"/>
        </w:r>
        <w:r w:rsidR="006D1C81">
          <w:rPr>
            <w:noProof/>
            <w:webHidden/>
          </w:rPr>
          <w:instrText xml:space="preserve"> PAGEREF _Toc172460073 \h </w:instrText>
        </w:r>
        <w:r w:rsidR="006D1C81">
          <w:rPr>
            <w:noProof/>
            <w:webHidden/>
          </w:rPr>
        </w:r>
        <w:r w:rsidR="006D1C81">
          <w:rPr>
            <w:noProof/>
            <w:webHidden/>
          </w:rPr>
          <w:fldChar w:fldCharType="separate"/>
        </w:r>
        <w:r w:rsidR="006D1C81">
          <w:rPr>
            <w:noProof/>
            <w:webHidden/>
          </w:rPr>
          <w:t>556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74" w:history="1">
        <w:r w:rsidR="006D1C81" w:rsidRPr="00720C55">
          <w:rPr>
            <w:rStyle w:val="Hyperlink"/>
            <w:noProof/>
            <w:rtl/>
          </w:rPr>
          <w:t>מיגון ומוגנות של החיילות התצפיתניות המשרתות בבסיסי צה"ל בצפון וההשלכות שיש לכך על תפקודן</w:t>
        </w:r>
        <w:r w:rsidR="006D1C81">
          <w:rPr>
            <w:noProof/>
            <w:webHidden/>
          </w:rPr>
          <w:tab/>
        </w:r>
        <w:r w:rsidR="006D1C81">
          <w:rPr>
            <w:noProof/>
            <w:webHidden/>
          </w:rPr>
          <w:fldChar w:fldCharType="begin"/>
        </w:r>
        <w:r w:rsidR="006D1C81">
          <w:rPr>
            <w:noProof/>
            <w:webHidden/>
          </w:rPr>
          <w:instrText xml:space="preserve"> PAGEREF _Toc172460074 \h </w:instrText>
        </w:r>
        <w:r w:rsidR="006D1C81">
          <w:rPr>
            <w:noProof/>
            <w:webHidden/>
          </w:rPr>
        </w:r>
        <w:r w:rsidR="006D1C81">
          <w:rPr>
            <w:noProof/>
            <w:webHidden/>
          </w:rPr>
          <w:fldChar w:fldCharType="separate"/>
        </w:r>
        <w:r w:rsidR="006D1C81">
          <w:rPr>
            <w:noProof/>
            <w:webHidden/>
          </w:rPr>
          <w:t>556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5" w:history="1">
        <w:r w:rsidR="006D1C81" w:rsidRPr="00720C55">
          <w:rPr>
            <w:rStyle w:val="Hyperlink"/>
            <w:noProof/>
            <w:rtl/>
          </w:rPr>
          <w:t>יצחק קרויזר (עוצמה יהודית):</w:t>
        </w:r>
        <w:r w:rsidR="006D1C81">
          <w:rPr>
            <w:noProof/>
            <w:webHidden/>
          </w:rPr>
          <w:tab/>
        </w:r>
        <w:r w:rsidR="006D1C81">
          <w:rPr>
            <w:noProof/>
            <w:webHidden/>
          </w:rPr>
          <w:fldChar w:fldCharType="begin"/>
        </w:r>
        <w:r w:rsidR="006D1C81">
          <w:rPr>
            <w:noProof/>
            <w:webHidden/>
          </w:rPr>
          <w:instrText xml:space="preserve"> PAGEREF _Toc172460075 \h </w:instrText>
        </w:r>
        <w:r w:rsidR="006D1C81">
          <w:rPr>
            <w:noProof/>
            <w:webHidden/>
          </w:rPr>
        </w:r>
        <w:r w:rsidR="006D1C81">
          <w:rPr>
            <w:noProof/>
            <w:webHidden/>
          </w:rPr>
          <w:fldChar w:fldCharType="separate"/>
        </w:r>
        <w:r w:rsidR="006D1C81">
          <w:rPr>
            <w:noProof/>
            <w:webHidden/>
          </w:rPr>
          <w:t>558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6" w:history="1">
        <w:r w:rsidR="006D1C81" w:rsidRPr="00720C55">
          <w:rPr>
            <w:rStyle w:val="Hyperlink"/>
            <w:noProof/>
            <w:rtl/>
          </w:rPr>
          <w:t>שרון ניר (ישראל ביתנו):</w:t>
        </w:r>
        <w:r w:rsidR="006D1C81">
          <w:rPr>
            <w:noProof/>
            <w:webHidden/>
          </w:rPr>
          <w:tab/>
        </w:r>
        <w:r w:rsidR="006D1C81">
          <w:rPr>
            <w:noProof/>
            <w:webHidden/>
          </w:rPr>
          <w:fldChar w:fldCharType="begin"/>
        </w:r>
        <w:r w:rsidR="006D1C81">
          <w:rPr>
            <w:noProof/>
            <w:webHidden/>
          </w:rPr>
          <w:instrText xml:space="preserve"> PAGEREF _Toc172460076 \h </w:instrText>
        </w:r>
        <w:r w:rsidR="006D1C81">
          <w:rPr>
            <w:noProof/>
            <w:webHidden/>
          </w:rPr>
        </w:r>
        <w:r w:rsidR="006D1C81">
          <w:rPr>
            <w:noProof/>
            <w:webHidden/>
          </w:rPr>
          <w:fldChar w:fldCharType="separate"/>
        </w:r>
        <w:r w:rsidR="006D1C81">
          <w:rPr>
            <w:noProof/>
            <w:webHidden/>
          </w:rPr>
          <w:t>560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7" w:history="1">
        <w:r w:rsidR="006D1C81" w:rsidRPr="00720C55">
          <w:rPr>
            <w:rStyle w:val="Hyperlink"/>
            <w:noProof/>
            <w:rtl/>
          </w:rPr>
          <w:t>מיכל מרים וולדיגר (הציונות הדתית):</w:t>
        </w:r>
        <w:r w:rsidR="006D1C81">
          <w:rPr>
            <w:noProof/>
            <w:webHidden/>
          </w:rPr>
          <w:tab/>
        </w:r>
        <w:r w:rsidR="006D1C81">
          <w:rPr>
            <w:noProof/>
            <w:webHidden/>
          </w:rPr>
          <w:fldChar w:fldCharType="begin"/>
        </w:r>
        <w:r w:rsidR="006D1C81">
          <w:rPr>
            <w:noProof/>
            <w:webHidden/>
          </w:rPr>
          <w:instrText xml:space="preserve"> PAGEREF _Toc172460077 \h </w:instrText>
        </w:r>
        <w:r w:rsidR="006D1C81">
          <w:rPr>
            <w:noProof/>
            <w:webHidden/>
          </w:rPr>
        </w:r>
        <w:r w:rsidR="006D1C81">
          <w:rPr>
            <w:noProof/>
            <w:webHidden/>
          </w:rPr>
          <w:fldChar w:fldCharType="separate"/>
        </w:r>
        <w:r w:rsidR="006D1C81">
          <w:rPr>
            <w:noProof/>
            <w:webHidden/>
          </w:rPr>
          <w:t>561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78" w:history="1">
        <w:r w:rsidR="006D1C81" w:rsidRPr="00720C55">
          <w:rPr>
            <w:rStyle w:val="Hyperlink"/>
            <w:noProof/>
            <w:rtl/>
          </w:rPr>
          <w:t>שר החקלאות וביטחון המזון אבי דיכטר:</w:t>
        </w:r>
        <w:r w:rsidR="006D1C81">
          <w:rPr>
            <w:noProof/>
            <w:webHidden/>
          </w:rPr>
          <w:tab/>
        </w:r>
        <w:r w:rsidR="006D1C81">
          <w:rPr>
            <w:noProof/>
            <w:webHidden/>
          </w:rPr>
          <w:fldChar w:fldCharType="begin"/>
        </w:r>
        <w:r w:rsidR="006D1C81">
          <w:rPr>
            <w:noProof/>
            <w:webHidden/>
          </w:rPr>
          <w:instrText xml:space="preserve"> PAGEREF _Toc172460078 \h </w:instrText>
        </w:r>
        <w:r w:rsidR="006D1C81">
          <w:rPr>
            <w:noProof/>
            <w:webHidden/>
          </w:rPr>
        </w:r>
        <w:r w:rsidR="006D1C81">
          <w:rPr>
            <w:noProof/>
            <w:webHidden/>
          </w:rPr>
          <w:fldChar w:fldCharType="separate"/>
        </w:r>
        <w:r w:rsidR="006D1C81">
          <w:rPr>
            <w:noProof/>
            <w:webHidden/>
          </w:rPr>
          <w:t>562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79" w:history="1">
        <w:r w:rsidR="006D1C81" w:rsidRPr="00720C55">
          <w:rPr>
            <w:rStyle w:val="Hyperlink"/>
            <w:noProof/>
            <w:rtl/>
          </w:rPr>
          <w:t>הצעה לסדר-היום</w:t>
        </w:r>
        <w:r w:rsidR="006D1C81">
          <w:rPr>
            <w:noProof/>
            <w:webHidden/>
          </w:rPr>
          <w:tab/>
        </w:r>
        <w:r w:rsidR="006D1C81">
          <w:rPr>
            <w:noProof/>
            <w:webHidden/>
          </w:rPr>
          <w:fldChar w:fldCharType="begin"/>
        </w:r>
        <w:r w:rsidR="006D1C81">
          <w:rPr>
            <w:noProof/>
            <w:webHidden/>
          </w:rPr>
          <w:instrText xml:space="preserve"> PAGEREF _Toc172460079 \h </w:instrText>
        </w:r>
        <w:r w:rsidR="006D1C81">
          <w:rPr>
            <w:noProof/>
            <w:webHidden/>
          </w:rPr>
        </w:r>
        <w:r w:rsidR="006D1C81">
          <w:rPr>
            <w:noProof/>
            <w:webHidden/>
          </w:rPr>
          <w:fldChar w:fldCharType="separate"/>
        </w:r>
        <w:r w:rsidR="006D1C81">
          <w:rPr>
            <w:noProof/>
            <w:webHidden/>
          </w:rPr>
          <w:t>563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80" w:history="1">
        <w:r w:rsidR="006D1C81" w:rsidRPr="00720C55">
          <w:rPr>
            <w:rStyle w:val="Hyperlink"/>
            <w:noProof/>
            <w:rtl/>
          </w:rPr>
          <w:t>ניתוק הקואליציה מהעם בכך שהיא כופה יציאה לפגרה בשעת חירום ומלחמה</w:t>
        </w:r>
        <w:r w:rsidR="006D1C81">
          <w:rPr>
            <w:noProof/>
            <w:webHidden/>
          </w:rPr>
          <w:tab/>
        </w:r>
        <w:r w:rsidR="006D1C81">
          <w:rPr>
            <w:noProof/>
            <w:webHidden/>
          </w:rPr>
          <w:fldChar w:fldCharType="begin"/>
        </w:r>
        <w:r w:rsidR="006D1C81">
          <w:rPr>
            <w:noProof/>
            <w:webHidden/>
          </w:rPr>
          <w:instrText xml:space="preserve"> PAGEREF _Toc172460080 \h </w:instrText>
        </w:r>
        <w:r w:rsidR="006D1C81">
          <w:rPr>
            <w:noProof/>
            <w:webHidden/>
          </w:rPr>
        </w:r>
        <w:r w:rsidR="006D1C81">
          <w:rPr>
            <w:noProof/>
            <w:webHidden/>
          </w:rPr>
          <w:fldChar w:fldCharType="separate"/>
        </w:r>
        <w:r w:rsidR="006D1C81">
          <w:rPr>
            <w:noProof/>
            <w:webHidden/>
          </w:rPr>
          <w:t>563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81" w:history="1">
        <w:r w:rsidR="006D1C81" w:rsidRPr="00720C55">
          <w:rPr>
            <w:rStyle w:val="Hyperlink"/>
            <w:noProof/>
            <w:rtl/>
          </w:rPr>
          <w:t>פנינה תמנו (המחנה הממלכתי):</w:t>
        </w:r>
        <w:r w:rsidR="006D1C81">
          <w:rPr>
            <w:noProof/>
            <w:webHidden/>
          </w:rPr>
          <w:tab/>
        </w:r>
        <w:r w:rsidR="006D1C81">
          <w:rPr>
            <w:noProof/>
            <w:webHidden/>
          </w:rPr>
          <w:fldChar w:fldCharType="begin"/>
        </w:r>
        <w:r w:rsidR="006D1C81">
          <w:rPr>
            <w:noProof/>
            <w:webHidden/>
          </w:rPr>
          <w:instrText xml:space="preserve"> PAGEREF _Toc172460081 \h </w:instrText>
        </w:r>
        <w:r w:rsidR="006D1C81">
          <w:rPr>
            <w:noProof/>
            <w:webHidden/>
          </w:rPr>
        </w:r>
        <w:r w:rsidR="006D1C81">
          <w:rPr>
            <w:noProof/>
            <w:webHidden/>
          </w:rPr>
          <w:fldChar w:fldCharType="separate"/>
        </w:r>
        <w:r w:rsidR="006D1C81">
          <w:rPr>
            <w:noProof/>
            <w:webHidden/>
          </w:rPr>
          <w:t>564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82" w:history="1">
        <w:r w:rsidR="006D1C81" w:rsidRPr="00720C55">
          <w:rPr>
            <w:rStyle w:val="Hyperlink"/>
            <w:noProof/>
            <w:rtl/>
          </w:rPr>
          <w:t>השרה לשוויון חברתי וקידום מעמד האישה מאי גולן:</w:t>
        </w:r>
        <w:r w:rsidR="006D1C81">
          <w:rPr>
            <w:noProof/>
            <w:webHidden/>
          </w:rPr>
          <w:tab/>
        </w:r>
        <w:r w:rsidR="006D1C81">
          <w:rPr>
            <w:noProof/>
            <w:webHidden/>
          </w:rPr>
          <w:fldChar w:fldCharType="begin"/>
        </w:r>
        <w:r w:rsidR="006D1C81">
          <w:rPr>
            <w:noProof/>
            <w:webHidden/>
          </w:rPr>
          <w:instrText xml:space="preserve"> PAGEREF _Toc172460082 \h </w:instrText>
        </w:r>
        <w:r w:rsidR="006D1C81">
          <w:rPr>
            <w:noProof/>
            <w:webHidden/>
          </w:rPr>
        </w:r>
        <w:r w:rsidR="006D1C81">
          <w:rPr>
            <w:noProof/>
            <w:webHidden/>
          </w:rPr>
          <w:fldChar w:fldCharType="separate"/>
        </w:r>
        <w:r w:rsidR="006D1C81">
          <w:rPr>
            <w:noProof/>
            <w:webHidden/>
          </w:rPr>
          <w:t>572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83" w:history="1">
        <w:r w:rsidR="006D1C81" w:rsidRPr="00720C55">
          <w:rPr>
            <w:rStyle w:val="Hyperlink"/>
            <w:noProof/>
            <w:rtl/>
            <w:lang w:eastAsia="he-IL"/>
          </w:rPr>
          <w:t>הצעה לסדר-היום</w:t>
        </w:r>
        <w:r w:rsidR="006D1C81">
          <w:rPr>
            <w:noProof/>
            <w:webHidden/>
          </w:rPr>
          <w:tab/>
        </w:r>
        <w:r w:rsidR="006D1C81">
          <w:rPr>
            <w:noProof/>
            <w:webHidden/>
          </w:rPr>
          <w:fldChar w:fldCharType="begin"/>
        </w:r>
        <w:r w:rsidR="006D1C81">
          <w:rPr>
            <w:noProof/>
            <w:webHidden/>
          </w:rPr>
          <w:instrText xml:space="preserve"> PAGEREF _Toc172460083 \h </w:instrText>
        </w:r>
        <w:r w:rsidR="006D1C81">
          <w:rPr>
            <w:noProof/>
            <w:webHidden/>
          </w:rPr>
        </w:r>
        <w:r w:rsidR="006D1C81">
          <w:rPr>
            <w:noProof/>
            <w:webHidden/>
          </w:rPr>
          <w:fldChar w:fldCharType="separate"/>
        </w:r>
        <w:r w:rsidR="006D1C81">
          <w:rPr>
            <w:noProof/>
            <w:webHidden/>
          </w:rPr>
          <w:t>582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84" w:history="1">
        <w:r w:rsidR="006D1C81" w:rsidRPr="00720C55">
          <w:rPr>
            <w:rStyle w:val="Hyperlink"/>
            <w:noProof/>
            <w:rtl/>
            <w:lang w:eastAsia="he-IL"/>
          </w:rPr>
          <w:t>השבת מפעל ההזנה לילדים בקיץ</w:t>
        </w:r>
        <w:r w:rsidR="006D1C81">
          <w:rPr>
            <w:noProof/>
            <w:webHidden/>
          </w:rPr>
          <w:tab/>
        </w:r>
        <w:r w:rsidR="006D1C81">
          <w:rPr>
            <w:noProof/>
            <w:webHidden/>
          </w:rPr>
          <w:fldChar w:fldCharType="begin"/>
        </w:r>
        <w:r w:rsidR="006D1C81">
          <w:rPr>
            <w:noProof/>
            <w:webHidden/>
          </w:rPr>
          <w:instrText xml:space="preserve"> PAGEREF _Toc172460084 \h </w:instrText>
        </w:r>
        <w:r w:rsidR="006D1C81">
          <w:rPr>
            <w:noProof/>
            <w:webHidden/>
          </w:rPr>
        </w:r>
        <w:r w:rsidR="006D1C81">
          <w:rPr>
            <w:noProof/>
            <w:webHidden/>
          </w:rPr>
          <w:fldChar w:fldCharType="separate"/>
        </w:r>
        <w:r w:rsidR="006D1C81">
          <w:rPr>
            <w:noProof/>
            <w:webHidden/>
          </w:rPr>
          <w:t>582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85" w:history="1">
        <w:r w:rsidR="006D1C81" w:rsidRPr="00720C55">
          <w:rPr>
            <w:rStyle w:val="Hyperlink"/>
            <w:noProof/>
            <w:rtl/>
          </w:rPr>
          <w:t>אברהם בצלאל (ש"ס):</w:t>
        </w:r>
        <w:r w:rsidR="006D1C81">
          <w:rPr>
            <w:noProof/>
            <w:webHidden/>
          </w:rPr>
          <w:tab/>
        </w:r>
        <w:r w:rsidR="006D1C81">
          <w:rPr>
            <w:noProof/>
            <w:webHidden/>
          </w:rPr>
          <w:fldChar w:fldCharType="begin"/>
        </w:r>
        <w:r w:rsidR="006D1C81">
          <w:rPr>
            <w:noProof/>
            <w:webHidden/>
          </w:rPr>
          <w:instrText xml:space="preserve"> PAGEREF _Toc172460085 \h </w:instrText>
        </w:r>
        <w:r w:rsidR="006D1C81">
          <w:rPr>
            <w:noProof/>
            <w:webHidden/>
          </w:rPr>
        </w:r>
        <w:r w:rsidR="006D1C81">
          <w:rPr>
            <w:noProof/>
            <w:webHidden/>
          </w:rPr>
          <w:fldChar w:fldCharType="separate"/>
        </w:r>
        <w:r w:rsidR="006D1C81">
          <w:rPr>
            <w:noProof/>
            <w:webHidden/>
          </w:rPr>
          <w:t>582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86" w:history="1">
        <w:r w:rsidR="006D1C81" w:rsidRPr="00720C55">
          <w:rPr>
            <w:rStyle w:val="Hyperlink"/>
            <w:noProof/>
            <w:rtl/>
          </w:rPr>
          <w:t>השרה לשוויון חברתי וקידום מעמד האישה מאי גולן:</w:t>
        </w:r>
        <w:r w:rsidR="006D1C81">
          <w:rPr>
            <w:noProof/>
            <w:webHidden/>
          </w:rPr>
          <w:tab/>
        </w:r>
        <w:r w:rsidR="006D1C81">
          <w:rPr>
            <w:noProof/>
            <w:webHidden/>
          </w:rPr>
          <w:fldChar w:fldCharType="begin"/>
        </w:r>
        <w:r w:rsidR="006D1C81">
          <w:rPr>
            <w:noProof/>
            <w:webHidden/>
          </w:rPr>
          <w:instrText xml:space="preserve"> PAGEREF _Toc172460086 \h </w:instrText>
        </w:r>
        <w:r w:rsidR="006D1C81">
          <w:rPr>
            <w:noProof/>
            <w:webHidden/>
          </w:rPr>
        </w:r>
        <w:r w:rsidR="006D1C81">
          <w:rPr>
            <w:noProof/>
            <w:webHidden/>
          </w:rPr>
          <w:fldChar w:fldCharType="separate"/>
        </w:r>
        <w:r w:rsidR="006D1C81">
          <w:rPr>
            <w:noProof/>
            <w:webHidden/>
          </w:rPr>
          <w:t>585</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087" w:history="1">
        <w:r w:rsidR="006D1C81" w:rsidRPr="00720C55">
          <w:rPr>
            <w:rStyle w:val="Hyperlink"/>
            <w:noProof/>
            <w:rtl/>
            <w:lang w:eastAsia="he-IL"/>
          </w:rPr>
          <w:t>הצעת חוק שירות הביטחון (תיקון מס' 28 והוראת שעה), התשפ"ד–2024</w:t>
        </w:r>
        <w:r w:rsidR="006D1C81">
          <w:rPr>
            <w:noProof/>
            <w:webHidden/>
          </w:rPr>
          <w:tab/>
        </w:r>
        <w:r w:rsidR="006D1C81">
          <w:rPr>
            <w:noProof/>
            <w:webHidden/>
          </w:rPr>
          <w:fldChar w:fldCharType="begin"/>
        </w:r>
        <w:r w:rsidR="006D1C81">
          <w:rPr>
            <w:noProof/>
            <w:webHidden/>
          </w:rPr>
          <w:instrText xml:space="preserve"> PAGEREF _Toc172460087 \h </w:instrText>
        </w:r>
        <w:r w:rsidR="006D1C81">
          <w:rPr>
            <w:noProof/>
            <w:webHidden/>
          </w:rPr>
        </w:r>
        <w:r w:rsidR="006D1C81">
          <w:rPr>
            <w:noProof/>
            <w:webHidden/>
          </w:rPr>
          <w:fldChar w:fldCharType="separate"/>
        </w:r>
        <w:r w:rsidR="006D1C81">
          <w:rPr>
            <w:noProof/>
            <w:webHidden/>
          </w:rPr>
          <w:t>587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88" w:history="1">
        <w:r w:rsidR="006D1C81" w:rsidRPr="00720C55">
          <w:rPr>
            <w:rStyle w:val="Hyperlink"/>
            <w:noProof/>
            <w:rtl/>
          </w:rPr>
          <w:t>השרה לשוויון חברתי וקידום מעמד האישה מאי גולן:</w:t>
        </w:r>
        <w:r w:rsidR="006D1C81">
          <w:rPr>
            <w:noProof/>
            <w:webHidden/>
          </w:rPr>
          <w:tab/>
        </w:r>
        <w:r w:rsidR="006D1C81">
          <w:rPr>
            <w:noProof/>
            <w:webHidden/>
          </w:rPr>
          <w:fldChar w:fldCharType="begin"/>
        </w:r>
        <w:r w:rsidR="006D1C81">
          <w:rPr>
            <w:noProof/>
            <w:webHidden/>
          </w:rPr>
          <w:instrText xml:space="preserve"> PAGEREF _Toc172460088 \h </w:instrText>
        </w:r>
        <w:r w:rsidR="006D1C81">
          <w:rPr>
            <w:noProof/>
            <w:webHidden/>
          </w:rPr>
        </w:r>
        <w:r w:rsidR="006D1C81">
          <w:rPr>
            <w:noProof/>
            <w:webHidden/>
          </w:rPr>
          <w:fldChar w:fldCharType="separate"/>
        </w:r>
        <w:r w:rsidR="006D1C81">
          <w:rPr>
            <w:noProof/>
            <w:webHidden/>
          </w:rPr>
          <w:t>587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89" w:history="1">
        <w:r w:rsidR="006D1C81" w:rsidRPr="00720C55">
          <w:rPr>
            <w:rStyle w:val="Hyperlink"/>
            <w:noProof/>
            <w:rtl/>
          </w:rPr>
          <w:t>ולדימיר בליאק (יש עתיד):</w:t>
        </w:r>
        <w:r w:rsidR="006D1C81">
          <w:rPr>
            <w:noProof/>
            <w:webHidden/>
          </w:rPr>
          <w:tab/>
        </w:r>
        <w:r w:rsidR="006D1C81">
          <w:rPr>
            <w:noProof/>
            <w:webHidden/>
          </w:rPr>
          <w:fldChar w:fldCharType="begin"/>
        </w:r>
        <w:r w:rsidR="006D1C81">
          <w:rPr>
            <w:noProof/>
            <w:webHidden/>
          </w:rPr>
          <w:instrText xml:space="preserve"> PAGEREF _Toc172460089 \h </w:instrText>
        </w:r>
        <w:r w:rsidR="006D1C81">
          <w:rPr>
            <w:noProof/>
            <w:webHidden/>
          </w:rPr>
        </w:r>
        <w:r w:rsidR="006D1C81">
          <w:rPr>
            <w:noProof/>
            <w:webHidden/>
          </w:rPr>
          <w:fldChar w:fldCharType="separate"/>
        </w:r>
        <w:r w:rsidR="006D1C81">
          <w:rPr>
            <w:noProof/>
            <w:webHidden/>
          </w:rPr>
          <w:t>587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0" w:history="1">
        <w:r w:rsidR="006D1C81" w:rsidRPr="00720C55">
          <w:rPr>
            <w:rStyle w:val="Hyperlink"/>
            <w:noProof/>
            <w:rtl/>
          </w:rPr>
          <w:t>עודד פורר (ישראל ביתנו):</w:t>
        </w:r>
        <w:r w:rsidR="006D1C81">
          <w:rPr>
            <w:noProof/>
            <w:webHidden/>
          </w:rPr>
          <w:tab/>
        </w:r>
        <w:r w:rsidR="006D1C81">
          <w:rPr>
            <w:noProof/>
            <w:webHidden/>
          </w:rPr>
          <w:fldChar w:fldCharType="begin"/>
        </w:r>
        <w:r w:rsidR="006D1C81">
          <w:rPr>
            <w:noProof/>
            <w:webHidden/>
          </w:rPr>
          <w:instrText xml:space="preserve"> PAGEREF _Toc172460090 \h </w:instrText>
        </w:r>
        <w:r w:rsidR="006D1C81">
          <w:rPr>
            <w:noProof/>
            <w:webHidden/>
          </w:rPr>
        </w:r>
        <w:r w:rsidR="006D1C81">
          <w:rPr>
            <w:noProof/>
            <w:webHidden/>
          </w:rPr>
          <w:fldChar w:fldCharType="separate"/>
        </w:r>
        <w:r w:rsidR="006D1C81">
          <w:rPr>
            <w:noProof/>
            <w:webHidden/>
          </w:rPr>
          <w:t>588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1" w:history="1">
        <w:r w:rsidR="006D1C81" w:rsidRPr="00720C55">
          <w:rPr>
            <w:rStyle w:val="Hyperlink"/>
            <w:noProof/>
            <w:rtl/>
          </w:rPr>
          <w:t>יואב סגלוביץ' (יש עתיד):</w:t>
        </w:r>
        <w:r w:rsidR="006D1C81">
          <w:rPr>
            <w:noProof/>
            <w:webHidden/>
          </w:rPr>
          <w:tab/>
        </w:r>
        <w:r w:rsidR="006D1C81">
          <w:rPr>
            <w:noProof/>
            <w:webHidden/>
          </w:rPr>
          <w:fldChar w:fldCharType="begin"/>
        </w:r>
        <w:r w:rsidR="006D1C81">
          <w:rPr>
            <w:noProof/>
            <w:webHidden/>
          </w:rPr>
          <w:instrText xml:space="preserve"> PAGEREF _Toc172460091 \h </w:instrText>
        </w:r>
        <w:r w:rsidR="006D1C81">
          <w:rPr>
            <w:noProof/>
            <w:webHidden/>
          </w:rPr>
        </w:r>
        <w:r w:rsidR="006D1C81">
          <w:rPr>
            <w:noProof/>
            <w:webHidden/>
          </w:rPr>
          <w:fldChar w:fldCharType="separate"/>
        </w:r>
        <w:r w:rsidR="006D1C81">
          <w:rPr>
            <w:noProof/>
            <w:webHidden/>
          </w:rPr>
          <w:t>589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2" w:history="1">
        <w:r w:rsidR="006D1C81" w:rsidRPr="00720C55">
          <w:rPr>
            <w:rStyle w:val="Hyperlink"/>
            <w:noProof/>
            <w:rtl/>
          </w:rPr>
          <w:t>נעמה לזימי (העבודה):</w:t>
        </w:r>
        <w:r w:rsidR="006D1C81">
          <w:rPr>
            <w:noProof/>
            <w:webHidden/>
          </w:rPr>
          <w:tab/>
        </w:r>
        <w:r w:rsidR="006D1C81">
          <w:rPr>
            <w:noProof/>
            <w:webHidden/>
          </w:rPr>
          <w:fldChar w:fldCharType="begin"/>
        </w:r>
        <w:r w:rsidR="006D1C81">
          <w:rPr>
            <w:noProof/>
            <w:webHidden/>
          </w:rPr>
          <w:instrText xml:space="preserve"> PAGEREF _Toc172460092 \h </w:instrText>
        </w:r>
        <w:r w:rsidR="006D1C81">
          <w:rPr>
            <w:noProof/>
            <w:webHidden/>
          </w:rPr>
        </w:r>
        <w:r w:rsidR="006D1C81">
          <w:rPr>
            <w:noProof/>
            <w:webHidden/>
          </w:rPr>
          <w:fldChar w:fldCharType="separate"/>
        </w:r>
        <w:r w:rsidR="006D1C81">
          <w:rPr>
            <w:noProof/>
            <w:webHidden/>
          </w:rPr>
          <w:t>591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3" w:history="1">
        <w:r w:rsidR="006D1C81" w:rsidRPr="00720C55">
          <w:rPr>
            <w:rStyle w:val="Hyperlink"/>
            <w:noProof/>
            <w:rtl/>
          </w:rPr>
          <w:t>אלמוג כהן (עוצמה יהודית):</w:t>
        </w:r>
        <w:r w:rsidR="006D1C81">
          <w:rPr>
            <w:noProof/>
            <w:webHidden/>
          </w:rPr>
          <w:tab/>
        </w:r>
        <w:r w:rsidR="006D1C81">
          <w:rPr>
            <w:noProof/>
            <w:webHidden/>
          </w:rPr>
          <w:fldChar w:fldCharType="begin"/>
        </w:r>
        <w:r w:rsidR="006D1C81">
          <w:rPr>
            <w:noProof/>
            <w:webHidden/>
          </w:rPr>
          <w:instrText xml:space="preserve"> PAGEREF _Toc172460093 \h </w:instrText>
        </w:r>
        <w:r w:rsidR="006D1C81">
          <w:rPr>
            <w:noProof/>
            <w:webHidden/>
          </w:rPr>
        </w:r>
        <w:r w:rsidR="006D1C81">
          <w:rPr>
            <w:noProof/>
            <w:webHidden/>
          </w:rPr>
          <w:fldChar w:fldCharType="separate"/>
        </w:r>
        <w:r w:rsidR="006D1C81">
          <w:rPr>
            <w:noProof/>
            <w:webHidden/>
          </w:rPr>
          <w:t>591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4" w:history="1">
        <w:r w:rsidR="006D1C81" w:rsidRPr="00720C55">
          <w:rPr>
            <w:rStyle w:val="Hyperlink"/>
            <w:noProof/>
            <w:rtl/>
          </w:rPr>
          <w:t>מאיר כהן (יש עתיד):</w:t>
        </w:r>
        <w:r w:rsidR="006D1C81">
          <w:rPr>
            <w:noProof/>
            <w:webHidden/>
          </w:rPr>
          <w:tab/>
        </w:r>
        <w:r w:rsidR="006D1C81">
          <w:rPr>
            <w:noProof/>
            <w:webHidden/>
          </w:rPr>
          <w:fldChar w:fldCharType="begin"/>
        </w:r>
        <w:r w:rsidR="006D1C81">
          <w:rPr>
            <w:noProof/>
            <w:webHidden/>
          </w:rPr>
          <w:instrText xml:space="preserve"> PAGEREF _Toc172460094 \h </w:instrText>
        </w:r>
        <w:r w:rsidR="006D1C81">
          <w:rPr>
            <w:noProof/>
            <w:webHidden/>
          </w:rPr>
        </w:r>
        <w:r w:rsidR="006D1C81">
          <w:rPr>
            <w:noProof/>
            <w:webHidden/>
          </w:rPr>
          <w:fldChar w:fldCharType="separate"/>
        </w:r>
        <w:r w:rsidR="006D1C81">
          <w:rPr>
            <w:noProof/>
            <w:webHidden/>
          </w:rPr>
          <w:t>593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5" w:history="1">
        <w:r w:rsidR="006D1C81" w:rsidRPr="00720C55">
          <w:rPr>
            <w:rStyle w:val="Hyperlink"/>
            <w:noProof/>
            <w:rtl/>
          </w:rPr>
          <w:t>עידן רול (יש עתיד):</w:t>
        </w:r>
        <w:r w:rsidR="006D1C81">
          <w:rPr>
            <w:noProof/>
            <w:webHidden/>
          </w:rPr>
          <w:tab/>
        </w:r>
        <w:r w:rsidR="006D1C81">
          <w:rPr>
            <w:noProof/>
            <w:webHidden/>
          </w:rPr>
          <w:fldChar w:fldCharType="begin"/>
        </w:r>
        <w:r w:rsidR="006D1C81">
          <w:rPr>
            <w:noProof/>
            <w:webHidden/>
          </w:rPr>
          <w:instrText xml:space="preserve"> PAGEREF _Toc172460095 \h </w:instrText>
        </w:r>
        <w:r w:rsidR="006D1C81">
          <w:rPr>
            <w:noProof/>
            <w:webHidden/>
          </w:rPr>
        </w:r>
        <w:r w:rsidR="006D1C81">
          <w:rPr>
            <w:noProof/>
            <w:webHidden/>
          </w:rPr>
          <w:fldChar w:fldCharType="separate"/>
        </w:r>
        <w:r w:rsidR="006D1C81">
          <w:rPr>
            <w:noProof/>
            <w:webHidden/>
          </w:rPr>
          <w:t>594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6" w:history="1">
        <w:r w:rsidR="006D1C81" w:rsidRPr="00720C55">
          <w:rPr>
            <w:rStyle w:val="Hyperlink"/>
            <w:noProof/>
            <w:rtl/>
          </w:rPr>
          <w:t>נאור שירי (יש עתיד):</w:t>
        </w:r>
        <w:r w:rsidR="006D1C81">
          <w:rPr>
            <w:noProof/>
            <w:webHidden/>
          </w:rPr>
          <w:tab/>
        </w:r>
        <w:r w:rsidR="006D1C81">
          <w:rPr>
            <w:noProof/>
            <w:webHidden/>
          </w:rPr>
          <w:fldChar w:fldCharType="begin"/>
        </w:r>
        <w:r w:rsidR="006D1C81">
          <w:rPr>
            <w:noProof/>
            <w:webHidden/>
          </w:rPr>
          <w:instrText xml:space="preserve"> PAGEREF _Toc172460096 \h </w:instrText>
        </w:r>
        <w:r w:rsidR="006D1C81">
          <w:rPr>
            <w:noProof/>
            <w:webHidden/>
          </w:rPr>
        </w:r>
        <w:r w:rsidR="006D1C81">
          <w:rPr>
            <w:noProof/>
            <w:webHidden/>
          </w:rPr>
          <w:fldChar w:fldCharType="separate"/>
        </w:r>
        <w:r w:rsidR="006D1C81">
          <w:rPr>
            <w:noProof/>
            <w:webHidden/>
          </w:rPr>
          <w:t>595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7" w:history="1">
        <w:r w:rsidR="006D1C81" w:rsidRPr="00720C55">
          <w:rPr>
            <w:rStyle w:val="Hyperlink"/>
            <w:noProof/>
            <w:rtl/>
          </w:rPr>
          <w:t>יוליה מלינובסקי (ישראל ביתנו):</w:t>
        </w:r>
        <w:r w:rsidR="006D1C81">
          <w:rPr>
            <w:noProof/>
            <w:webHidden/>
          </w:rPr>
          <w:tab/>
        </w:r>
        <w:r w:rsidR="006D1C81">
          <w:rPr>
            <w:noProof/>
            <w:webHidden/>
          </w:rPr>
          <w:fldChar w:fldCharType="begin"/>
        </w:r>
        <w:r w:rsidR="006D1C81">
          <w:rPr>
            <w:noProof/>
            <w:webHidden/>
          </w:rPr>
          <w:instrText xml:space="preserve"> PAGEREF _Toc172460097 \h </w:instrText>
        </w:r>
        <w:r w:rsidR="006D1C81">
          <w:rPr>
            <w:noProof/>
            <w:webHidden/>
          </w:rPr>
        </w:r>
        <w:r w:rsidR="006D1C81">
          <w:rPr>
            <w:noProof/>
            <w:webHidden/>
          </w:rPr>
          <w:fldChar w:fldCharType="separate"/>
        </w:r>
        <w:r w:rsidR="006D1C81">
          <w:rPr>
            <w:noProof/>
            <w:webHidden/>
          </w:rPr>
          <w:t>597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8" w:history="1">
        <w:r w:rsidR="006D1C81" w:rsidRPr="00720C55">
          <w:rPr>
            <w:rStyle w:val="Hyperlink"/>
            <w:noProof/>
            <w:rtl/>
          </w:rPr>
          <w:t>מיכל שיר סגמן (יש עתיד):</w:t>
        </w:r>
        <w:r w:rsidR="006D1C81">
          <w:rPr>
            <w:noProof/>
            <w:webHidden/>
          </w:rPr>
          <w:tab/>
        </w:r>
        <w:r w:rsidR="006D1C81">
          <w:rPr>
            <w:noProof/>
            <w:webHidden/>
          </w:rPr>
          <w:fldChar w:fldCharType="begin"/>
        </w:r>
        <w:r w:rsidR="006D1C81">
          <w:rPr>
            <w:noProof/>
            <w:webHidden/>
          </w:rPr>
          <w:instrText xml:space="preserve"> PAGEREF _Toc172460098 \h </w:instrText>
        </w:r>
        <w:r w:rsidR="006D1C81">
          <w:rPr>
            <w:noProof/>
            <w:webHidden/>
          </w:rPr>
        </w:r>
        <w:r w:rsidR="006D1C81">
          <w:rPr>
            <w:noProof/>
            <w:webHidden/>
          </w:rPr>
          <w:fldChar w:fldCharType="separate"/>
        </w:r>
        <w:r w:rsidR="006D1C81">
          <w:rPr>
            <w:noProof/>
            <w:webHidden/>
          </w:rPr>
          <w:t>599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099" w:history="1">
        <w:r w:rsidR="006D1C81" w:rsidRPr="00720C55">
          <w:rPr>
            <w:rStyle w:val="Hyperlink"/>
            <w:noProof/>
            <w:rtl/>
          </w:rPr>
          <w:t>סימון דוידסון (יש עתיד):</w:t>
        </w:r>
        <w:r w:rsidR="006D1C81">
          <w:rPr>
            <w:noProof/>
            <w:webHidden/>
          </w:rPr>
          <w:tab/>
        </w:r>
        <w:r w:rsidR="006D1C81">
          <w:rPr>
            <w:noProof/>
            <w:webHidden/>
          </w:rPr>
          <w:fldChar w:fldCharType="begin"/>
        </w:r>
        <w:r w:rsidR="006D1C81">
          <w:rPr>
            <w:noProof/>
            <w:webHidden/>
          </w:rPr>
          <w:instrText xml:space="preserve"> PAGEREF _Toc172460099 \h </w:instrText>
        </w:r>
        <w:r w:rsidR="006D1C81">
          <w:rPr>
            <w:noProof/>
            <w:webHidden/>
          </w:rPr>
        </w:r>
        <w:r w:rsidR="006D1C81">
          <w:rPr>
            <w:noProof/>
            <w:webHidden/>
          </w:rPr>
          <w:fldChar w:fldCharType="separate"/>
        </w:r>
        <w:r w:rsidR="006D1C81">
          <w:rPr>
            <w:noProof/>
            <w:webHidden/>
          </w:rPr>
          <w:t>600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0" w:history="1">
        <w:r w:rsidR="006D1C81" w:rsidRPr="00720C55">
          <w:rPr>
            <w:rStyle w:val="Hyperlink"/>
            <w:noProof/>
            <w:rtl/>
          </w:rPr>
          <w:t>אלעזר שטרן (יש עתיד):</w:t>
        </w:r>
        <w:r w:rsidR="006D1C81">
          <w:rPr>
            <w:noProof/>
            <w:webHidden/>
          </w:rPr>
          <w:tab/>
        </w:r>
        <w:r w:rsidR="006D1C81">
          <w:rPr>
            <w:noProof/>
            <w:webHidden/>
          </w:rPr>
          <w:fldChar w:fldCharType="begin"/>
        </w:r>
        <w:r w:rsidR="006D1C81">
          <w:rPr>
            <w:noProof/>
            <w:webHidden/>
          </w:rPr>
          <w:instrText xml:space="preserve"> PAGEREF _Toc172460100 \h </w:instrText>
        </w:r>
        <w:r w:rsidR="006D1C81">
          <w:rPr>
            <w:noProof/>
            <w:webHidden/>
          </w:rPr>
        </w:r>
        <w:r w:rsidR="006D1C81">
          <w:rPr>
            <w:noProof/>
            <w:webHidden/>
          </w:rPr>
          <w:fldChar w:fldCharType="separate"/>
        </w:r>
        <w:r w:rsidR="006D1C81">
          <w:rPr>
            <w:noProof/>
            <w:webHidden/>
          </w:rPr>
          <w:t>601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1" w:history="1">
        <w:r w:rsidR="006D1C81" w:rsidRPr="00720C55">
          <w:rPr>
            <w:rStyle w:val="Hyperlink"/>
            <w:noProof/>
            <w:rtl/>
          </w:rPr>
          <w:t>טטיאנה מזרסקי (יש עתיד):</w:t>
        </w:r>
        <w:r w:rsidR="006D1C81">
          <w:rPr>
            <w:noProof/>
            <w:webHidden/>
          </w:rPr>
          <w:tab/>
        </w:r>
        <w:r w:rsidR="006D1C81">
          <w:rPr>
            <w:noProof/>
            <w:webHidden/>
          </w:rPr>
          <w:fldChar w:fldCharType="begin"/>
        </w:r>
        <w:r w:rsidR="006D1C81">
          <w:rPr>
            <w:noProof/>
            <w:webHidden/>
          </w:rPr>
          <w:instrText xml:space="preserve"> PAGEREF _Toc172460101 \h </w:instrText>
        </w:r>
        <w:r w:rsidR="006D1C81">
          <w:rPr>
            <w:noProof/>
            <w:webHidden/>
          </w:rPr>
        </w:r>
        <w:r w:rsidR="006D1C81">
          <w:rPr>
            <w:noProof/>
            <w:webHidden/>
          </w:rPr>
          <w:fldChar w:fldCharType="separate"/>
        </w:r>
        <w:r w:rsidR="006D1C81">
          <w:rPr>
            <w:noProof/>
            <w:webHidden/>
          </w:rPr>
          <w:t>603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2" w:history="1">
        <w:r w:rsidR="006D1C81" w:rsidRPr="00720C55">
          <w:rPr>
            <w:rStyle w:val="Hyperlink"/>
            <w:noProof/>
            <w:rtl/>
          </w:rPr>
          <w:t>מיקי לוי (יש עתיד):</w:t>
        </w:r>
        <w:r w:rsidR="006D1C81">
          <w:rPr>
            <w:noProof/>
            <w:webHidden/>
          </w:rPr>
          <w:tab/>
        </w:r>
        <w:r w:rsidR="006D1C81">
          <w:rPr>
            <w:noProof/>
            <w:webHidden/>
          </w:rPr>
          <w:fldChar w:fldCharType="begin"/>
        </w:r>
        <w:r w:rsidR="006D1C81">
          <w:rPr>
            <w:noProof/>
            <w:webHidden/>
          </w:rPr>
          <w:instrText xml:space="preserve"> PAGEREF _Toc172460102 \h </w:instrText>
        </w:r>
        <w:r w:rsidR="006D1C81">
          <w:rPr>
            <w:noProof/>
            <w:webHidden/>
          </w:rPr>
        </w:r>
        <w:r w:rsidR="006D1C81">
          <w:rPr>
            <w:noProof/>
            <w:webHidden/>
          </w:rPr>
          <w:fldChar w:fldCharType="separate"/>
        </w:r>
        <w:r w:rsidR="006D1C81">
          <w:rPr>
            <w:noProof/>
            <w:webHidden/>
          </w:rPr>
          <w:t>605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3" w:history="1">
        <w:r w:rsidR="006D1C81" w:rsidRPr="00720C55">
          <w:rPr>
            <w:rStyle w:val="Hyperlink"/>
            <w:noProof/>
            <w:rtl/>
          </w:rPr>
          <w:t>מטי צרפתי הרכבי (יש עתיד):</w:t>
        </w:r>
        <w:r w:rsidR="006D1C81">
          <w:rPr>
            <w:noProof/>
            <w:webHidden/>
          </w:rPr>
          <w:tab/>
        </w:r>
        <w:r w:rsidR="006D1C81">
          <w:rPr>
            <w:noProof/>
            <w:webHidden/>
          </w:rPr>
          <w:fldChar w:fldCharType="begin"/>
        </w:r>
        <w:r w:rsidR="006D1C81">
          <w:rPr>
            <w:noProof/>
            <w:webHidden/>
          </w:rPr>
          <w:instrText xml:space="preserve"> PAGEREF _Toc172460103 \h </w:instrText>
        </w:r>
        <w:r w:rsidR="006D1C81">
          <w:rPr>
            <w:noProof/>
            <w:webHidden/>
          </w:rPr>
        </w:r>
        <w:r w:rsidR="006D1C81">
          <w:rPr>
            <w:noProof/>
            <w:webHidden/>
          </w:rPr>
          <w:fldChar w:fldCharType="separate"/>
        </w:r>
        <w:r w:rsidR="006D1C81">
          <w:rPr>
            <w:noProof/>
            <w:webHidden/>
          </w:rPr>
          <w:t>606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4" w:history="1">
        <w:r w:rsidR="006D1C81" w:rsidRPr="00720C55">
          <w:rPr>
            <w:rStyle w:val="Hyperlink"/>
            <w:noProof/>
            <w:rtl/>
          </w:rPr>
          <w:t>רון כץ (יש עתיד):</w:t>
        </w:r>
        <w:r w:rsidR="006D1C81">
          <w:rPr>
            <w:noProof/>
            <w:webHidden/>
          </w:rPr>
          <w:tab/>
        </w:r>
        <w:r w:rsidR="006D1C81">
          <w:rPr>
            <w:noProof/>
            <w:webHidden/>
          </w:rPr>
          <w:fldChar w:fldCharType="begin"/>
        </w:r>
        <w:r w:rsidR="006D1C81">
          <w:rPr>
            <w:noProof/>
            <w:webHidden/>
          </w:rPr>
          <w:instrText xml:space="preserve"> PAGEREF _Toc172460104 \h </w:instrText>
        </w:r>
        <w:r w:rsidR="006D1C81">
          <w:rPr>
            <w:noProof/>
            <w:webHidden/>
          </w:rPr>
        </w:r>
        <w:r w:rsidR="006D1C81">
          <w:rPr>
            <w:noProof/>
            <w:webHidden/>
          </w:rPr>
          <w:fldChar w:fldCharType="separate"/>
        </w:r>
        <w:r w:rsidR="006D1C81">
          <w:rPr>
            <w:noProof/>
            <w:webHidden/>
          </w:rPr>
          <w:t>607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5" w:history="1">
        <w:r w:rsidR="006D1C81" w:rsidRPr="00720C55">
          <w:rPr>
            <w:rStyle w:val="Hyperlink"/>
            <w:noProof/>
            <w:rtl/>
          </w:rPr>
          <w:t>שלי טל מירון (יש עתיד):</w:t>
        </w:r>
        <w:r w:rsidR="006D1C81">
          <w:rPr>
            <w:noProof/>
            <w:webHidden/>
          </w:rPr>
          <w:tab/>
        </w:r>
        <w:r w:rsidR="006D1C81">
          <w:rPr>
            <w:noProof/>
            <w:webHidden/>
          </w:rPr>
          <w:fldChar w:fldCharType="begin"/>
        </w:r>
        <w:r w:rsidR="006D1C81">
          <w:rPr>
            <w:noProof/>
            <w:webHidden/>
          </w:rPr>
          <w:instrText xml:space="preserve"> PAGEREF _Toc172460105 \h </w:instrText>
        </w:r>
        <w:r w:rsidR="006D1C81">
          <w:rPr>
            <w:noProof/>
            <w:webHidden/>
          </w:rPr>
        </w:r>
        <w:r w:rsidR="006D1C81">
          <w:rPr>
            <w:noProof/>
            <w:webHidden/>
          </w:rPr>
          <w:fldChar w:fldCharType="separate"/>
        </w:r>
        <w:r w:rsidR="006D1C81">
          <w:rPr>
            <w:noProof/>
            <w:webHidden/>
          </w:rPr>
          <w:t>608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6" w:history="1">
        <w:r w:rsidR="006D1C81" w:rsidRPr="00720C55">
          <w:rPr>
            <w:rStyle w:val="Hyperlink"/>
            <w:noProof/>
            <w:rtl/>
          </w:rPr>
          <w:t>יבגני סובה (ישראל ביתנו):</w:t>
        </w:r>
        <w:r w:rsidR="006D1C81">
          <w:rPr>
            <w:noProof/>
            <w:webHidden/>
          </w:rPr>
          <w:tab/>
        </w:r>
        <w:r w:rsidR="006D1C81">
          <w:rPr>
            <w:noProof/>
            <w:webHidden/>
          </w:rPr>
          <w:fldChar w:fldCharType="begin"/>
        </w:r>
        <w:r w:rsidR="006D1C81">
          <w:rPr>
            <w:noProof/>
            <w:webHidden/>
          </w:rPr>
          <w:instrText xml:space="preserve"> PAGEREF _Toc172460106 \h </w:instrText>
        </w:r>
        <w:r w:rsidR="006D1C81">
          <w:rPr>
            <w:noProof/>
            <w:webHidden/>
          </w:rPr>
        </w:r>
        <w:r w:rsidR="006D1C81">
          <w:rPr>
            <w:noProof/>
            <w:webHidden/>
          </w:rPr>
          <w:fldChar w:fldCharType="separate"/>
        </w:r>
        <w:r w:rsidR="006D1C81">
          <w:rPr>
            <w:noProof/>
            <w:webHidden/>
          </w:rPr>
          <w:t>609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7" w:history="1">
        <w:r w:rsidR="006D1C81" w:rsidRPr="00720C55">
          <w:rPr>
            <w:rStyle w:val="Hyperlink"/>
            <w:noProof/>
            <w:rtl/>
          </w:rPr>
          <w:t>יוראי להב הרצנו (יש עתיד):</w:t>
        </w:r>
        <w:r w:rsidR="006D1C81">
          <w:rPr>
            <w:noProof/>
            <w:webHidden/>
          </w:rPr>
          <w:tab/>
        </w:r>
        <w:r w:rsidR="006D1C81">
          <w:rPr>
            <w:noProof/>
            <w:webHidden/>
          </w:rPr>
          <w:fldChar w:fldCharType="begin"/>
        </w:r>
        <w:r w:rsidR="006D1C81">
          <w:rPr>
            <w:noProof/>
            <w:webHidden/>
          </w:rPr>
          <w:instrText xml:space="preserve"> PAGEREF _Toc172460107 \h </w:instrText>
        </w:r>
        <w:r w:rsidR="006D1C81">
          <w:rPr>
            <w:noProof/>
            <w:webHidden/>
          </w:rPr>
        </w:r>
        <w:r w:rsidR="006D1C81">
          <w:rPr>
            <w:noProof/>
            <w:webHidden/>
          </w:rPr>
          <w:fldChar w:fldCharType="separate"/>
        </w:r>
        <w:r w:rsidR="006D1C81">
          <w:rPr>
            <w:noProof/>
            <w:webHidden/>
          </w:rPr>
          <w:t>610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8" w:history="1">
        <w:r w:rsidR="006D1C81" w:rsidRPr="00720C55">
          <w:rPr>
            <w:rStyle w:val="Hyperlink"/>
            <w:noProof/>
            <w:rtl/>
          </w:rPr>
          <w:t>מיכל מרים וולדיגר (הציונות הדתית):</w:t>
        </w:r>
        <w:r w:rsidR="006D1C81">
          <w:rPr>
            <w:noProof/>
            <w:webHidden/>
          </w:rPr>
          <w:tab/>
        </w:r>
        <w:r w:rsidR="006D1C81">
          <w:rPr>
            <w:noProof/>
            <w:webHidden/>
          </w:rPr>
          <w:fldChar w:fldCharType="begin"/>
        </w:r>
        <w:r w:rsidR="006D1C81">
          <w:rPr>
            <w:noProof/>
            <w:webHidden/>
          </w:rPr>
          <w:instrText xml:space="preserve"> PAGEREF _Toc172460108 \h </w:instrText>
        </w:r>
        <w:r w:rsidR="006D1C81">
          <w:rPr>
            <w:noProof/>
            <w:webHidden/>
          </w:rPr>
        </w:r>
        <w:r w:rsidR="006D1C81">
          <w:rPr>
            <w:noProof/>
            <w:webHidden/>
          </w:rPr>
          <w:fldChar w:fldCharType="separate"/>
        </w:r>
        <w:r w:rsidR="006D1C81">
          <w:rPr>
            <w:noProof/>
            <w:webHidden/>
          </w:rPr>
          <w:t>614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09" w:history="1">
        <w:r w:rsidR="006D1C81" w:rsidRPr="00720C55">
          <w:rPr>
            <w:rStyle w:val="Hyperlink"/>
            <w:noProof/>
            <w:rtl/>
          </w:rPr>
          <w:t>אפרת רייטן מרום (העבודה):</w:t>
        </w:r>
        <w:r w:rsidR="006D1C81">
          <w:rPr>
            <w:noProof/>
            <w:webHidden/>
          </w:rPr>
          <w:tab/>
        </w:r>
        <w:r w:rsidR="006D1C81">
          <w:rPr>
            <w:noProof/>
            <w:webHidden/>
          </w:rPr>
          <w:fldChar w:fldCharType="begin"/>
        </w:r>
        <w:r w:rsidR="006D1C81">
          <w:rPr>
            <w:noProof/>
            <w:webHidden/>
          </w:rPr>
          <w:instrText xml:space="preserve"> PAGEREF _Toc172460109 \h </w:instrText>
        </w:r>
        <w:r w:rsidR="006D1C81">
          <w:rPr>
            <w:noProof/>
            <w:webHidden/>
          </w:rPr>
        </w:r>
        <w:r w:rsidR="006D1C81">
          <w:rPr>
            <w:noProof/>
            <w:webHidden/>
          </w:rPr>
          <w:fldChar w:fldCharType="separate"/>
        </w:r>
        <w:r w:rsidR="006D1C81">
          <w:rPr>
            <w:noProof/>
            <w:webHidden/>
          </w:rPr>
          <w:t>615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0" w:history="1">
        <w:r w:rsidR="006D1C81" w:rsidRPr="00720C55">
          <w:rPr>
            <w:rStyle w:val="Hyperlink"/>
            <w:noProof/>
            <w:rtl/>
          </w:rPr>
          <w:t>שרון ניר (ישראל ביתנו):</w:t>
        </w:r>
        <w:r w:rsidR="006D1C81">
          <w:rPr>
            <w:noProof/>
            <w:webHidden/>
          </w:rPr>
          <w:tab/>
        </w:r>
        <w:r w:rsidR="006D1C81">
          <w:rPr>
            <w:noProof/>
            <w:webHidden/>
          </w:rPr>
          <w:fldChar w:fldCharType="begin"/>
        </w:r>
        <w:r w:rsidR="006D1C81">
          <w:rPr>
            <w:noProof/>
            <w:webHidden/>
          </w:rPr>
          <w:instrText xml:space="preserve"> PAGEREF _Toc172460110 \h </w:instrText>
        </w:r>
        <w:r w:rsidR="006D1C81">
          <w:rPr>
            <w:noProof/>
            <w:webHidden/>
          </w:rPr>
        </w:r>
        <w:r w:rsidR="006D1C81">
          <w:rPr>
            <w:noProof/>
            <w:webHidden/>
          </w:rPr>
          <w:fldChar w:fldCharType="separate"/>
        </w:r>
        <w:r w:rsidR="006D1C81">
          <w:rPr>
            <w:noProof/>
            <w:webHidden/>
          </w:rPr>
          <w:t>617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1" w:history="1">
        <w:r w:rsidR="006D1C81" w:rsidRPr="00720C55">
          <w:rPr>
            <w:rStyle w:val="Hyperlink"/>
            <w:noProof/>
            <w:rtl/>
          </w:rPr>
          <w:t>משה טור פז (יש עתיד):</w:t>
        </w:r>
        <w:r w:rsidR="006D1C81">
          <w:rPr>
            <w:noProof/>
            <w:webHidden/>
          </w:rPr>
          <w:tab/>
        </w:r>
        <w:r w:rsidR="006D1C81">
          <w:rPr>
            <w:noProof/>
            <w:webHidden/>
          </w:rPr>
          <w:fldChar w:fldCharType="begin"/>
        </w:r>
        <w:r w:rsidR="006D1C81">
          <w:rPr>
            <w:noProof/>
            <w:webHidden/>
          </w:rPr>
          <w:instrText xml:space="preserve"> PAGEREF _Toc172460111 \h </w:instrText>
        </w:r>
        <w:r w:rsidR="006D1C81">
          <w:rPr>
            <w:noProof/>
            <w:webHidden/>
          </w:rPr>
        </w:r>
        <w:r w:rsidR="006D1C81">
          <w:rPr>
            <w:noProof/>
            <w:webHidden/>
          </w:rPr>
          <w:fldChar w:fldCharType="separate"/>
        </w:r>
        <w:r w:rsidR="006D1C81">
          <w:rPr>
            <w:noProof/>
            <w:webHidden/>
          </w:rPr>
          <w:t>618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2" w:history="1">
        <w:r w:rsidR="006D1C81" w:rsidRPr="00720C55">
          <w:rPr>
            <w:rStyle w:val="Hyperlink"/>
            <w:noProof/>
            <w:rtl/>
          </w:rPr>
          <w:t>ירון לוי (יש עתיד):</w:t>
        </w:r>
        <w:r w:rsidR="006D1C81">
          <w:rPr>
            <w:noProof/>
            <w:webHidden/>
          </w:rPr>
          <w:tab/>
        </w:r>
        <w:r w:rsidR="006D1C81">
          <w:rPr>
            <w:noProof/>
            <w:webHidden/>
          </w:rPr>
          <w:fldChar w:fldCharType="begin"/>
        </w:r>
        <w:r w:rsidR="006D1C81">
          <w:rPr>
            <w:noProof/>
            <w:webHidden/>
          </w:rPr>
          <w:instrText xml:space="preserve"> PAGEREF _Toc172460112 \h </w:instrText>
        </w:r>
        <w:r w:rsidR="006D1C81">
          <w:rPr>
            <w:noProof/>
            <w:webHidden/>
          </w:rPr>
        </w:r>
        <w:r w:rsidR="006D1C81">
          <w:rPr>
            <w:noProof/>
            <w:webHidden/>
          </w:rPr>
          <w:fldChar w:fldCharType="separate"/>
        </w:r>
        <w:r w:rsidR="006D1C81">
          <w:rPr>
            <w:noProof/>
            <w:webHidden/>
          </w:rPr>
          <w:t>619</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3" w:history="1">
        <w:r w:rsidR="006D1C81" w:rsidRPr="00720C55">
          <w:rPr>
            <w:rStyle w:val="Hyperlink"/>
            <w:noProof/>
            <w:rtl/>
          </w:rPr>
          <w:t>מירב בן ארי (יש עתיד):</w:t>
        </w:r>
        <w:r w:rsidR="006D1C81">
          <w:rPr>
            <w:noProof/>
            <w:webHidden/>
          </w:rPr>
          <w:tab/>
        </w:r>
        <w:r w:rsidR="006D1C81">
          <w:rPr>
            <w:noProof/>
            <w:webHidden/>
          </w:rPr>
          <w:fldChar w:fldCharType="begin"/>
        </w:r>
        <w:r w:rsidR="006D1C81">
          <w:rPr>
            <w:noProof/>
            <w:webHidden/>
          </w:rPr>
          <w:instrText xml:space="preserve"> PAGEREF _Toc172460113 \h </w:instrText>
        </w:r>
        <w:r w:rsidR="006D1C81">
          <w:rPr>
            <w:noProof/>
            <w:webHidden/>
          </w:rPr>
        </w:r>
        <w:r w:rsidR="006D1C81">
          <w:rPr>
            <w:noProof/>
            <w:webHidden/>
          </w:rPr>
          <w:fldChar w:fldCharType="separate"/>
        </w:r>
        <w:r w:rsidR="006D1C81">
          <w:rPr>
            <w:noProof/>
            <w:webHidden/>
          </w:rPr>
          <w:t>620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4" w:history="1">
        <w:r w:rsidR="006D1C81" w:rsidRPr="00720C55">
          <w:rPr>
            <w:rStyle w:val="Hyperlink"/>
            <w:noProof/>
            <w:rtl/>
          </w:rPr>
          <w:t>חנוך דב מלביצקי (הליכוד):</w:t>
        </w:r>
        <w:r w:rsidR="006D1C81">
          <w:rPr>
            <w:noProof/>
            <w:webHidden/>
          </w:rPr>
          <w:tab/>
        </w:r>
        <w:r w:rsidR="006D1C81">
          <w:rPr>
            <w:noProof/>
            <w:webHidden/>
          </w:rPr>
          <w:fldChar w:fldCharType="begin"/>
        </w:r>
        <w:r w:rsidR="006D1C81">
          <w:rPr>
            <w:noProof/>
            <w:webHidden/>
          </w:rPr>
          <w:instrText xml:space="preserve"> PAGEREF _Toc172460114 \h </w:instrText>
        </w:r>
        <w:r w:rsidR="006D1C81">
          <w:rPr>
            <w:noProof/>
            <w:webHidden/>
          </w:rPr>
        </w:r>
        <w:r w:rsidR="006D1C81">
          <w:rPr>
            <w:noProof/>
            <w:webHidden/>
          </w:rPr>
          <w:fldChar w:fldCharType="separate"/>
        </w:r>
        <w:r w:rsidR="006D1C81">
          <w:rPr>
            <w:noProof/>
            <w:webHidden/>
          </w:rPr>
          <w:t>622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5" w:history="1">
        <w:r w:rsidR="006D1C81" w:rsidRPr="00720C55">
          <w:rPr>
            <w:rStyle w:val="Hyperlink"/>
            <w:noProof/>
            <w:rtl/>
          </w:rPr>
          <w:t>רם בן ברק (יש עתיד):</w:t>
        </w:r>
        <w:r w:rsidR="006D1C81">
          <w:rPr>
            <w:noProof/>
            <w:webHidden/>
          </w:rPr>
          <w:tab/>
        </w:r>
        <w:r w:rsidR="006D1C81">
          <w:rPr>
            <w:noProof/>
            <w:webHidden/>
          </w:rPr>
          <w:fldChar w:fldCharType="begin"/>
        </w:r>
        <w:r w:rsidR="006D1C81">
          <w:rPr>
            <w:noProof/>
            <w:webHidden/>
          </w:rPr>
          <w:instrText xml:space="preserve"> PAGEREF _Toc172460115 \h </w:instrText>
        </w:r>
        <w:r w:rsidR="006D1C81">
          <w:rPr>
            <w:noProof/>
            <w:webHidden/>
          </w:rPr>
        </w:r>
        <w:r w:rsidR="006D1C81">
          <w:rPr>
            <w:noProof/>
            <w:webHidden/>
          </w:rPr>
          <w:fldChar w:fldCharType="separate"/>
        </w:r>
        <w:r w:rsidR="006D1C81">
          <w:rPr>
            <w:noProof/>
            <w:webHidden/>
          </w:rPr>
          <w:t>623</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6" w:history="1">
        <w:r w:rsidR="006D1C81" w:rsidRPr="00720C55">
          <w:rPr>
            <w:rStyle w:val="Hyperlink"/>
            <w:noProof/>
            <w:rtl/>
          </w:rPr>
          <w:t>עמית הלוי (הליכוד):</w:t>
        </w:r>
        <w:r w:rsidR="006D1C81">
          <w:rPr>
            <w:noProof/>
            <w:webHidden/>
          </w:rPr>
          <w:tab/>
        </w:r>
        <w:r w:rsidR="006D1C81">
          <w:rPr>
            <w:noProof/>
            <w:webHidden/>
          </w:rPr>
          <w:fldChar w:fldCharType="begin"/>
        </w:r>
        <w:r w:rsidR="006D1C81">
          <w:rPr>
            <w:noProof/>
            <w:webHidden/>
          </w:rPr>
          <w:instrText xml:space="preserve"> PAGEREF _Toc172460116 \h </w:instrText>
        </w:r>
        <w:r w:rsidR="006D1C81">
          <w:rPr>
            <w:noProof/>
            <w:webHidden/>
          </w:rPr>
        </w:r>
        <w:r w:rsidR="006D1C81">
          <w:rPr>
            <w:noProof/>
            <w:webHidden/>
          </w:rPr>
          <w:fldChar w:fldCharType="separate"/>
        </w:r>
        <w:r w:rsidR="006D1C81">
          <w:rPr>
            <w:noProof/>
            <w:webHidden/>
          </w:rPr>
          <w:t>624</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7" w:history="1">
        <w:r w:rsidR="006D1C81" w:rsidRPr="00720C55">
          <w:rPr>
            <w:rStyle w:val="Hyperlink"/>
            <w:noProof/>
            <w:rtl/>
          </w:rPr>
          <w:t>מירב כהן (יש עתיד):</w:t>
        </w:r>
        <w:r w:rsidR="006D1C81">
          <w:rPr>
            <w:noProof/>
            <w:webHidden/>
          </w:rPr>
          <w:tab/>
        </w:r>
        <w:r w:rsidR="006D1C81">
          <w:rPr>
            <w:noProof/>
            <w:webHidden/>
          </w:rPr>
          <w:fldChar w:fldCharType="begin"/>
        </w:r>
        <w:r w:rsidR="006D1C81">
          <w:rPr>
            <w:noProof/>
            <w:webHidden/>
          </w:rPr>
          <w:instrText xml:space="preserve"> PAGEREF _Toc172460117 \h </w:instrText>
        </w:r>
        <w:r w:rsidR="006D1C81">
          <w:rPr>
            <w:noProof/>
            <w:webHidden/>
          </w:rPr>
        </w:r>
        <w:r w:rsidR="006D1C81">
          <w:rPr>
            <w:noProof/>
            <w:webHidden/>
          </w:rPr>
          <w:fldChar w:fldCharType="separate"/>
        </w:r>
        <w:r w:rsidR="006D1C81">
          <w:rPr>
            <w:noProof/>
            <w:webHidden/>
          </w:rPr>
          <w:t>625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8" w:history="1">
        <w:r w:rsidR="006D1C81" w:rsidRPr="00720C55">
          <w:rPr>
            <w:rStyle w:val="Hyperlink"/>
            <w:noProof/>
            <w:rtl/>
          </w:rPr>
          <w:t>אביגדור ליברמן (ישראל ביתנו):</w:t>
        </w:r>
        <w:r w:rsidR="006D1C81">
          <w:rPr>
            <w:noProof/>
            <w:webHidden/>
          </w:rPr>
          <w:tab/>
        </w:r>
        <w:r w:rsidR="006D1C81">
          <w:rPr>
            <w:noProof/>
            <w:webHidden/>
          </w:rPr>
          <w:fldChar w:fldCharType="begin"/>
        </w:r>
        <w:r w:rsidR="006D1C81">
          <w:rPr>
            <w:noProof/>
            <w:webHidden/>
          </w:rPr>
          <w:instrText xml:space="preserve"> PAGEREF _Toc172460118 \h </w:instrText>
        </w:r>
        <w:r w:rsidR="006D1C81">
          <w:rPr>
            <w:noProof/>
            <w:webHidden/>
          </w:rPr>
        </w:r>
        <w:r w:rsidR="006D1C81">
          <w:rPr>
            <w:noProof/>
            <w:webHidden/>
          </w:rPr>
          <w:fldChar w:fldCharType="separate"/>
        </w:r>
        <w:r w:rsidR="006D1C81">
          <w:rPr>
            <w:noProof/>
            <w:webHidden/>
          </w:rPr>
          <w:t>626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19" w:history="1">
        <w:r w:rsidR="006D1C81" w:rsidRPr="00720C55">
          <w:rPr>
            <w:rStyle w:val="Hyperlink"/>
            <w:noProof/>
            <w:rtl/>
          </w:rPr>
          <w:t>בנימין גנץ (המחנה הממלכתי):</w:t>
        </w:r>
        <w:r w:rsidR="006D1C81">
          <w:rPr>
            <w:noProof/>
            <w:webHidden/>
          </w:rPr>
          <w:tab/>
        </w:r>
        <w:r w:rsidR="006D1C81">
          <w:rPr>
            <w:noProof/>
            <w:webHidden/>
          </w:rPr>
          <w:fldChar w:fldCharType="begin"/>
        </w:r>
        <w:r w:rsidR="006D1C81">
          <w:rPr>
            <w:noProof/>
            <w:webHidden/>
          </w:rPr>
          <w:instrText xml:space="preserve"> PAGEREF _Toc172460119 \h </w:instrText>
        </w:r>
        <w:r w:rsidR="006D1C81">
          <w:rPr>
            <w:noProof/>
            <w:webHidden/>
          </w:rPr>
        </w:r>
        <w:r w:rsidR="006D1C81">
          <w:rPr>
            <w:noProof/>
            <w:webHidden/>
          </w:rPr>
          <w:fldChar w:fldCharType="separate"/>
        </w:r>
        <w:r w:rsidR="006D1C81">
          <w:rPr>
            <w:noProof/>
            <w:webHidden/>
          </w:rPr>
          <w:t>627</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20" w:history="1">
        <w:r w:rsidR="006D1C81" w:rsidRPr="00720C55">
          <w:rPr>
            <w:rStyle w:val="Hyperlink"/>
            <w:noProof/>
            <w:rtl/>
          </w:rPr>
          <w:t>שר הבריאות אוריאל בוסו:</w:t>
        </w:r>
        <w:r w:rsidR="006D1C81">
          <w:rPr>
            <w:noProof/>
            <w:webHidden/>
          </w:rPr>
          <w:tab/>
        </w:r>
        <w:r w:rsidR="006D1C81">
          <w:rPr>
            <w:noProof/>
            <w:webHidden/>
          </w:rPr>
          <w:fldChar w:fldCharType="begin"/>
        </w:r>
        <w:r w:rsidR="006D1C81">
          <w:rPr>
            <w:noProof/>
            <w:webHidden/>
          </w:rPr>
          <w:instrText xml:space="preserve"> PAGEREF _Toc172460120 \h </w:instrText>
        </w:r>
        <w:r w:rsidR="006D1C81">
          <w:rPr>
            <w:noProof/>
            <w:webHidden/>
          </w:rPr>
        </w:r>
        <w:r w:rsidR="006D1C81">
          <w:rPr>
            <w:noProof/>
            <w:webHidden/>
          </w:rPr>
          <w:fldChar w:fldCharType="separate"/>
        </w:r>
        <w:r w:rsidR="006D1C81">
          <w:rPr>
            <w:noProof/>
            <w:webHidden/>
          </w:rPr>
          <w:t>629</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121" w:history="1">
        <w:r w:rsidR="006D1C81" w:rsidRPr="00720C55">
          <w:rPr>
            <w:rStyle w:val="Hyperlink"/>
            <w:noProof/>
            <w:rtl/>
          </w:rPr>
          <w:t>הצעת חוק הרשות השנייה לטלוויזיה ורדיו (תיקון מס' 49), התשפ"ד–2024</w:t>
        </w:r>
        <w:r w:rsidR="006D1C81">
          <w:rPr>
            <w:noProof/>
            <w:webHidden/>
          </w:rPr>
          <w:tab/>
        </w:r>
        <w:r w:rsidR="006D1C81">
          <w:rPr>
            <w:noProof/>
            <w:webHidden/>
          </w:rPr>
          <w:fldChar w:fldCharType="begin"/>
        </w:r>
        <w:r w:rsidR="006D1C81">
          <w:rPr>
            <w:noProof/>
            <w:webHidden/>
          </w:rPr>
          <w:instrText xml:space="preserve"> PAGEREF _Toc172460121 \h </w:instrText>
        </w:r>
        <w:r w:rsidR="006D1C81">
          <w:rPr>
            <w:noProof/>
            <w:webHidden/>
          </w:rPr>
        </w:r>
        <w:r w:rsidR="006D1C81">
          <w:rPr>
            <w:noProof/>
            <w:webHidden/>
          </w:rPr>
          <w:fldChar w:fldCharType="separate"/>
        </w:r>
        <w:r w:rsidR="006D1C81">
          <w:rPr>
            <w:noProof/>
            <w:webHidden/>
          </w:rPr>
          <w:t>631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22" w:history="1">
        <w:r w:rsidR="006D1C81" w:rsidRPr="00720C55">
          <w:rPr>
            <w:rStyle w:val="Hyperlink"/>
            <w:noProof/>
            <w:rtl/>
          </w:rPr>
          <w:t>שר התקשורת שלמה קרעי:</w:t>
        </w:r>
        <w:r w:rsidR="006D1C81">
          <w:rPr>
            <w:noProof/>
            <w:webHidden/>
          </w:rPr>
          <w:tab/>
        </w:r>
        <w:r w:rsidR="006D1C81">
          <w:rPr>
            <w:noProof/>
            <w:webHidden/>
          </w:rPr>
          <w:fldChar w:fldCharType="begin"/>
        </w:r>
        <w:r w:rsidR="006D1C81">
          <w:rPr>
            <w:noProof/>
            <w:webHidden/>
          </w:rPr>
          <w:instrText xml:space="preserve"> PAGEREF _Toc172460122 \h </w:instrText>
        </w:r>
        <w:r w:rsidR="006D1C81">
          <w:rPr>
            <w:noProof/>
            <w:webHidden/>
          </w:rPr>
        </w:r>
        <w:r w:rsidR="006D1C81">
          <w:rPr>
            <w:noProof/>
            <w:webHidden/>
          </w:rPr>
          <w:fldChar w:fldCharType="separate"/>
        </w:r>
        <w:r w:rsidR="006D1C81">
          <w:rPr>
            <w:noProof/>
            <w:webHidden/>
          </w:rPr>
          <w:t>631</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23" w:history="1">
        <w:r w:rsidR="006D1C81" w:rsidRPr="00720C55">
          <w:rPr>
            <w:rStyle w:val="Hyperlink"/>
            <w:noProof/>
            <w:rtl/>
          </w:rPr>
          <w:t>יוסף טייב (ש"ס):</w:t>
        </w:r>
        <w:r w:rsidR="006D1C81">
          <w:rPr>
            <w:noProof/>
            <w:webHidden/>
          </w:rPr>
          <w:tab/>
        </w:r>
        <w:r w:rsidR="006D1C81">
          <w:rPr>
            <w:noProof/>
            <w:webHidden/>
          </w:rPr>
          <w:fldChar w:fldCharType="begin"/>
        </w:r>
        <w:r w:rsidR="006D1C81">
          <w:rPr>
            <w:noProof/>
            <w:webHidden/>
          </w:rPr>
          <w:instrText xml:space="preserve"> PAGEREF _Toc172460123 \h </w:instrText>
        </w:r>
        <w:r w:rsidR="006D1C81">
          <w:rPr>
            <w:noProof/>
            <w:webHidden/>
          </w:rPr>
        </w:r>
        <w:r w:rsidR="006D1C81">
          <w:rPr>
            <w:noProof/>
            <w:webHidden/>
          </w:rPr>
          <w:fldChar w:fldCharType="separate"/>
        </w:r>
        <w:r w:rsidR="006D1C81">
          <w:rPr>
            <w:noProof/>
            <w:webHidden/>
          </w:rPr>
          <w:t>633</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124" w:history="1">
        <w:r w:rsidR="006D1C81" w:rsidRPr="00720C55">
          <w:rPr>
            <w:rStyle w:val="Hyperlink"/>
            <w:noProof/>
            <w:rtl/>
          </w:rPr>
          <w:t>הצעת חוק הפצת שידורים באמצעות תחנות שידור ספרתיות (תיקון מס' 7) (הוראות לעניין דמי הפצה), התשפ"ד–2024</w:t>
        </w:r>
        <w:r w:rsidR="006D1C81">
          <w:rPr>
            <w:noProof/>
            <w:webHidden/>
          </w:rPr>
          <w:tab/>
        </w:r>
        <w:r w:rsidR="006D1C81">
          <w:rPr>
            <w:noProof/>
            <w:webHidden/>
          </w:rPr>
          <w:fldChar w:fldCharType="begin"/>
        </w:r>
        <w:r w:rsidR="006D1C81">
          <w:rPr>
            <w:noProof/>
            <w:webHidden/>
          </w:rPr>
          <w:instrText xml:space="preserve"> PAGEREF _Toc172460124 \h </w:instrText>
        </w:r>
        <w:r w:rsidR="006D1C81">
          <w:rPr>
            <w:noProof/>
            <w:webHidden/>
          </w:rPr>
        </w:r>
        <w:r w:rsidR="006D1C81">
          <w:rPr>
            <w:noProof/>
            <w:webHidden/>
          </w:rPr>
          <w:fldChar w:fldCharType="separate"/>
        </w:r>
        <w:r w:rsidR="006D1C81">
          <w:rPr>
            <w:noProof/>
            <w:webHidden/>
          </w:rPr>
          <w:t>636</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25" w:history="1">
        <w:r w:rsidR="006D1C81" w:rsidRPr="00720C55">
          <w:rPr>
            <w:rStyle w:val="Hyperlink"/>
            <w:noProof/>
            <w:rtl/>
          </w:rPr>
          <w:t>אריאל קלנר (הליכוד):</w:t>
        </w:r>
        <w:r w:rsidR="006D1C81">
          <w:rPr>
            <w:noProof/>
            <w:webHidden/>
          </w:rPr>
          <w:tab/>
        </w:r>
        <w:r w:rsidR="006D1C81">
          <w:rPr>
            <w:noProof/>
            <w:webHidden/>
          </w:rPr>
          <w:fldChar w:fldCharType="begin"/>
        </w:r>
        <w:r w:rsidR="006D1C81">
          <w:rPr>
            <w:noProof/>
            <w:webHidden/>
          </w:rPr>
          <w:instrText xml:space="preserve"> PAGEREF _Toc172460125 \h </w:instrText>
        </w:r>
        <w:r w:rsidR="006D1C81">
          <w:rPr>
            <w:noProof/>
            <w:webHidden/>
          </w:rPr>
        </w:r>
        <w:r w:rsidR="006D1C81">
          <w:rPr>
            <w:noProof/>
            <w:webHidden/>
          </w:rPr>
          <w:fldChar w:fldCharType="separate"/>
        </w:r>
        <w:r w:rsidR="006D1C81">
          <w:rPr>
            <w:noProof/>
            <w:webHidden/>
          </w:rPr>
          <w:t>636</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126" w:history="1">
        <w:r w:rsidR="006D1C81" w:rsidRPr="00720C55">
          <w:rPr>
            <w:rStyle w:val="Hyperlink"/>
            <w:noProof/>
            <w:rtl/>
          </w:rPr>
          <w:t>הצעת חוק מגבלות על חזרתו של עבריין מין לסביבת נפגע העבירה (תיקון מס' 10) (שינוי דרישת הנזק הנפשי), התשפ"ד–2024</w:t>
        </w:r>
        <w:r w:rsidR="006D1C81">
          <w:rPr>
            <w:noProof/>
            <w:webHidden/>
          </w:rPr>
          <w:tab/>
        </w:r>
        <w:r w:rsidR="006D1C81">
          <w:rPr>
            <w:noProof/>
            <w:webHidden/>
          </w:rPr>
          <w:fldChar w:fldCharType="begin"/>
        </w:r>
        <w:r w:rsidR="006D1C81">
          <w:rPr>
            <w:noProof/>
            <w:webHidden/>
          </w:rPr>
          <w:instrText xml:space="preserve"> PAGEREF _Toc172460126 \h </w:instrText>
        </w:r>
        <w:r w:rsidR="006D1C81">
          <w:rPr>
            <w:noProof/>
            <w:webHidden/>
          </w:rPr>
        </w:r>
        <w:r w:rsidR="006D1C81">
          <w:rPr>
            <w:noProof/>
            <w:webHidden/>
          </w:rPr>
          <w:fldChar w:fldCharType="separate"/>
        </w:r>
        <w:r w:rsidR="006D1C81">
          <w:rPr>
            <w:noProof/>
            <w:webHidden/>
          </w:rPr>
          <w:t>638</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27" w:history="1">
        <w:r w:rsidR="006D1C81" w:rsidRPr="00720C55">
          <w:rPr>
            <w:rStyle w:val="Hyperlink"/>
            <w:noProof/>
            <w:rtl/>
          </w:rPr>
          <w:t>לימור סון הר מלך (עוצמה יהודית):</w:t>
        </w:r>
        <w:r w:rsidR="006D1C81">
          <w:rPr>
            <w:noProof/>
            <w:webHidden/>
          </w:rPr>
          <w:tab/>
        </w:r>
        <w:r w:rsidR="006D1C81">
          <w:rPr>
            <w:noProof/>
            <w:webHidden/>
          </w:rPr>
          <w:fldChar w:fldCharType="begin"/>
        </w:r>
        <w:r w:rsidR="006D1C81">
          <w:rPr>
            <w:noProof/>
            <w:webHidden/>
          </w:rPr>
          <w:instrText xml:space="preserve"> PAGEREF _Toc172460127 \h </w:instrText>
        </w:r>
        <w:r w:rsidR="006D1C81">
          <w:rPr>
            <w:noProof/>
            <w:webHidden/>
          </w:rPr>
        </w:r>
        <w:r w:rsidR="006D1C81">
          <w:rPr>
            <w:noProof/>
            <w:webHidden/>
          </w:rPr>
          <w:fldChar w:fldCharType="separate"/>
        </w:r>
        <w:r w:rsidR="006D1C81">
          <w:rPr>
            <w:noProof/>
            <w:webHidden/>
          </w:rPr>
          <w:t>638</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128" w:history="1">
        <w:r w:rsidR="006D1C81" w:rsidRPr="00720C55">
          <w:rPr>
            <w:rStyle w:val="Hyperlink"/>
            <w:noProof/>
            <w:rtl/>
            <w:lang w:eastAsia="he-IL"/>
          </w:rPr>
          <w:t>הצעת חוק-יסוד: ירושלים בירת ישראל (תיקון מס' 3) (הקמת נציגויות דיפלומטיות בירושלים)</w:t>
        </w:r>
        <w:r w:rsidR="006D1C81">
          <w:rPr>
            <w:noProof/>
            <w:webHidden/>
          </w:rPr>
          <w:tab/>
        </w:r>
        <w:r w:rsidR="006D1C81">
          <w:rPr>
            <w:noProof/>
            <w:webHidden/>
          </w:rPr>
          <w:fldChar w:fldCharType="begin"/>
        </w:r>
        <w:r w:rsidR="006D1C81">
          <w:rPr>
            <w:noProof/>
            <w:webHidden/>
          </w:rPr>
          <w:instrText xml:space="preserve"> PAGEREF _Toc172460128 \h </w:instrText>
        </w:r>
        <w:r w:rsidR="006D1C81">
          <w:rPr>
            <w:noProof/>
            <w:webHidden/>
          </w:rPr>
        </w:r>
        <w:r w:rsidR="006D1C81">
          <w:rPr>
            <w:noProof/>
            <w:webHidden/>
          </w:rPr>
          <w:fldChar w:fldCharType="separate"/>
        </w:r>
        <w:r w:rsidR="006D1C81">
          <w:rPr>
            <w:noProof/>
            <w:webHidden/>
          </w:rPr>
          <w:t>640</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29" w:history="1">
        <w:r w:rsidR="006D1C81" w:rsidRPr="00720C55">
          <w:rPr>
            <w:rStyle w:val="Hyperlink"/>
            <w:noProof/>
            <w:rtl/>
          </w:rPr>
          <w:t>זאב אלקין (הימין הממלכתי):</w:t>
        </w:r>
        <w:r w:rsidR="006D1C81">
          <w:rPr>
            <w:noProof/>
            <w:webHidden/>
          </w:rPr>
          <w:tab/>
        </w:r>
        <w:r w:rsidR="006D1C81">
          <w:rPr>
            <w:noProof/>
            <w:webHidden/>
          </w:rPr>
          <w:fldChar w:fldCharType="begin"/>
        </w:r>
        <w:r w:rsidR="006D1C81">
          <w:rPr>
            <w:noProof/>
            <w:webHidden/>
          </w:rPr>
          <w:instrText xml:space="preserve"> PAGEREF _Toc172460129 \h </w:instrText>
        </w:r>
        <w:r w:rsidR="006D1C81">
          <w:rPr>
            <w:noProof/>
            <w:webHidden/>
          </w:rPr>
        </w:r>
        <w:r w:rsidR="006D1C81">
          <w:rPr>
            <w:noProof/>
            <w:webHidden/>
          </w:rPr>
          <w:fldChar w:fldCharType="separate"/>
        </w:r>
        <w:r w:rsidR="006D1C81">
          <w:rPr>
            <w:noProof/>
            <w:webHidden/>
          </w:rPr>
          <w:t>640</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130" w:history="1">
        <w:r w:rsidR="006D1C81" w:rsidRPr="00720C55">
          <w:rPr>
            <w:rStyle w:val="Hyperlink"/>
            <w:noProof/>
            <w:rtl/>
            <w:lang w:eastAsia="he-IL"/>
          </w:rPr>
          <w:t>הצעת חוק מניעת פגיעת גוף שידורים זר בביטחון המדינה (הוראת שעה – חרבות ברזל) (תיקון), התשפ"ד–2024</w:t>
        </w:r>
        <w:r w:rsidR="006D1C81">
          <w:rPr>
            <w:noProof/>
            <w:webHidden/>
          </w:rPr>
          <w:tab/>
        </w:r>
        <w:r w:rsidR="006D1C81">
          <w:rPr>
            <w:noProof/>
            <w:webHidden/>
          </w:rPr>
          <w:fldChar w:fldCharType="begin"/>
        </w:r>
        <w:r w:rsidR="006D1C81">
          <w:rPr>
            <w:noProof/>
            <w:webHidden/>
          </w:rPr>
          <w:instrText xml:space="preserve"> PAGEREF _Toc172460130 \h </w:instrText>
        </w:r>
        <w:r w:rsidR="006D1C81">
          <w:rPr>
            <w:noProof/>
            <w:webHidden/>
          </w:rPr>
        </w:r>
        <w:r w:rsidR="006D1C81">
          <w:rPr>
            <w:noProof/>
            <w:webHidden/>
          </w:rPr>
          <w:fldChar w:fldCharType="separate"/>
        </w:r>
        <w:r w:rsidR="006D1C81">
          <w:rPr>
            <w:noProof/>
            <w:webHidden/>
          </w:rPr>
          <w:t>642</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31" w:history="1">
        <w:r w:rsidR="006D1C81" w:rsidRPr="00720C55">
          <w:rPr>
            <w:rStyle w:val="Hyperlink"/>
            <w:noProof/>
            <w:rtl/>
          </w:rPr>
          <w:t>צביקה פוגל (יו"ר הוועדה לביטחון לאומי):</w:t>
        </w:r>
        <w:r w:rsidR="006D1C81">
          <w:rPr>
            <w:noProof/>
            <w:webHidden/>
          </w:rPr>
          <w:tab/>
        </w:r>
        <w:r w:rsidR="006D1C81">
          <w:rPr>
            <w:noProof/>
            <w:webHidden/>
          </w:rPr>
          <w:fldChar w:fldCharType="begin"/>
        </w:r>
        <w:r w:rsidR="006D1C81">
          <w:rPr>
            <w:noProof/>
            <w:webHidden/>
          </w:rPr>
          <w:instrText xml:space="preserve"> PAGEREF _Toc172460131 \h </w:instrText>
        </w:r>
        <w:r w:rsidR="006D1C81">
          <w:rPr>
            <w:noProof/>
            <w:webHidden/>
          </w:rPr>
        </w:r>
        <w:r w:rsidR="006D1C81">
          <w:rPr>
            <w:noProof/>
            <w:webHidden/>
          </w:rPr>
          <w:fldChar w:fldCharType="separate"/>
        </w:r>
        <w:r w:rsidR="006D1C81">
          <w:rPr>
            <w:noProof/>
            <w:webHidden/>
          </w:rPr>
          <w:t>642</w:t>
        </w:r>
        <w:r w:rsidR="006D1C81">
          <w:rPr>
            <w:noProof/>
            <w:webHidden/>
          </w:rPr>
          <w:fldChar w:fldCharType="end"/>
        </w:r>
      </w:hyperlink>
    </w:p>
    <w:p w:rsidR="006D1C81" w:rsidRDefault="004F3638" w:rsidP="006D1C81">
      <w:pPr>
        <w:pStyle w:val="TOC1"/>
        <w:tabs>
          <w:tab w:val="right" w:leader="dot" w:pos="8296"/>
        </w:tabs>
        <w:ind w:firstLine="0"/>
        <w:rPr>
          <w:rFonts w:asciiTheme="minorHAnsi" w:eastAsiaTheme="minorEastAsia" w:hAnsiTheme="minorHAnsi" w:cstheme="minorBidi"/>
          <w:noProof/>
        </w:rPr>
      </w:pPr>
      <w:hyperlink w:anchor="_Toc172460132" w:history="1">
        <w:r w:rsidR="006D1C81" w:rsidRPr="00720C55">
          <w:rPr>
            <w:rStyle w:val="Hyperlink"/>
            <w:noProof/>
            <w:rtl/>
            <w:lang w:eastAsia="he-IL"/>
          </w:rPr>
          <w:t>הודעת ועדת הכנסת</w:t>
        </w:r>
        <w:r w:rsidR="006D1C81">
          <w:rPr>
            <w:noProof/>
            <w:webHidden/>
          </w:rPr>
          <w:tab/>
        </w:r>
        <w:r w:rsidR="006D1C81">
          <w:rPr>
            <w:noProof/>
            <w:webHidden/>
          </w:rPr>
          <w:fldChar w:fldCharType="begin"/>
        </w:r>
        <w:r w:rsidR="006D1C81">
          <w:rPr>
            <w:noProof/>
            <w:webHidden/>
          </w:rPr>
          <w:instrText xml:space="preserve"> PAGEREF _Toc172460132 \h </w:instrText>
        </w:r>
        <w:r w:rsidR="006D1C81">
          <w:rPr>
            <w:noProof/>
            <w:webHidden/>
          </w:rPr>
        </w:r>
        <w:r w:rsidR="006D1C81">
          <w:rPr>
            <w:noProof/>
            <w:webHidden/>
          </w:rPr>
          <w:fldChar w:fldCharType="separate"/>
        </w:r>
        <w:r w:rsidR="006D1C81">
          <w:rPr>
            <w:noProof/>
            <w:webHidden/>
          </w:rPr>
          <w:t>645</w:t>
        </w:r>
        <w:r w:rsidR="006D1C81">
          <w:rPr>
            <w:noProof/>
            <w:webHidden/>
          </w:rPr>
          <w:fldChar w:fldCharType="end"/>
        </w:r>
      </w:hyperlink>
    </w:p>
    <w:p w:rsidR="006D1C81" w:rsidRDefault="004F3638" w:rsidP="006D1C81">
      <w:pPr>
        <w:pStyle w:val="TOC2"/>
        <w:tabs>
          <w:tab w:val="right" w:leader="dot" w:pos="8296"/>
        </w:tabs>
        <w:ind w:firstLine="0"/>
        <w:rPr>
          <w:rFonts w:asciiTheme="minorHAnsi" w:eastAsiaTheme="minorEastAsia" w:hAnsiTheme="minorHAnsi" w:cstheme="minorBidi"/>
          <w:noProof/>
        </w:rPr>
      </w:pPr>
      <w:hyperlink w:anchor="_Toc172460133" w:history="1">
        <w:r w:rsidR="006D1C81" w:rsidRPr="00720C55">
          <w:rPr>
            <w:rStyle w:val="Hyperlink"/>
            <w:noProof/>
            <w:rtl/>
          </w:rPr>
          <w:t>אופיר כץ (יו"ר ועדת הכנסת):</w:t>
        </w:r>
        <w:r w:rsidR="006D1C81">
          <w:rPr>
            <w:noProof/>
            <w:webHidden/>
          </w:rPr>
          <w:tab/>
        </w:r>
        <w:r w:rsidR="006D1C81">
          <w:rPr>
            <w:noProof/>
            <w:webHidden/>
          </w:rPr>
          <w:fldChar w:fldCharType="begin"/>
        </w:r>
        <w:r w:rsidR="006D1C81">
          <w:rPr>
            <w:noProof/>
            <w:webHidden/>
          </w:rPr>
          <w:instrText xml:space="preserve"> PAGEREF _Toc172460133 \h </w:instrText>
        </w:r>
        <w:r w:rsidR="006D1C81">
          <w:rPr>
            <w:noProof/>
            <w:webHidden/>
          </w:rPr>
        </w:r>
        <w:r w:rsidR="006D1C81">
          <w:rPr>
            <w:noProof/>
            <w:webHidden/>
          </w:rPr>
          <w:fldChar w:fldCharType="separate"/>
        </w:r>
        <w:r w:rsidR="006D1C81">
          <w:rPr>
            <w:noProof/>
            <w:webHidden/>
          </w:rPr>
          <w:t>646</w:t>
        </w:r>
        <w:r w:rsidR="006D1C81">
          <w:rPr>
            <w:noProof/>
            <w:webHidden/>
          </w:rPr>
          <w:fldChar w:fldCharType="end"/>
        </w:r>
      </w:hyperlink>
    </w:p>
    <w:p w:rsidR="003437C9" w:rsidRDefault="006D1C81" w:rsidP="003437C9">
      <w:pPr>
        <w:pStyle w:val="a7"/>
        <w:rPr>
          <w:rtl/>
        </w:rPr>
      </w:pPr>
      <w:r>
        <w:rPr>
          <w:rtl/>
        </w:rPr>
        <w:fldChar w:fldCharType="end"/>
      </w:r>
      <w:bookmarkEnd w:id="10"/>
      <w:r w:rsidR="003437C9" w:rsidRPr="003437C9">
        <w:rPr>
          <w:rStyle w:val="TagStyle"/>
          <w:rtl/>
        </w:rPr>
        <w:t xml:space="preserve"> &lt;&lt; נושא &gt;&gt; </w:t>
      </w:r>
      <w:r w:rsidR="003437C9">
        <w:rPr>
          <w:rtl/>
        </w:rPr>
        <w:br w:type="page"/>
        <w:t xml:space="preserve">שאילתה דחופה  </w:t>
      </w:r>
    </w:p>
    <w:bookmarkEnd w:id="11"/>
    <w:p w:rsidR="0086198E" w:rsidRPr="001C0FCB" w:rsidRDefault="003437C9" w:rsidP="001C0FCB">
      <w:pPr>
        <w:rPr>
          <w:rtl/>
        </w:rPr>
      </w:pPr>
      <w:r w:rsidRPr="001C0FCB">
        <w:rPr>
          <w:rtl/>
        </w:rPr>
        <w:t xml:space="preserve"> </w:t>
      </w:r>
    </w:p>
    <w:p w:rsidR="0086198E" w:rsidRDefault="0086198E" w:rsidP="0005348D">
      <w:pPr>
        <w:pStyle w:val="af8"/>
        <w:keepNext/>
        <w:rPr>
          <w:rtl/>
        </w:rPr>
      </w:pPr>
      <w:bookmarkStart w:id="12" w:name="ET_yor_6423_1"/>
      <w:r w:rsidRPr="0005348D">
        <w:rPr>
          <w:rStyle w:val="TagStyle"/>
          <w:rtl/>
        </w:rPr>
        <w:t xml:space="preserve"> &lt;&lt; יור &gt;&gt; </w:t>
      </w:r>
      <w:r>
        <w:rPr>
          <w:rtl/>
        </w:rPr>
        <w:t>היו"ר אמיר אוחנה:</w:t>
      </w:r>
      <w:r w:rsidRPr="0005348D">
        <w:rPr>
          <w:rStyle w:val="TagStyle"/>
          <w:rtl/>
        </w:rPr>
        <w:t xml:space="preserve"> &lt;&lt; יור &gt;&gt;</w:t>
      </w:r>
      <w:r>
        <w:rPr>
          <w:rtl/>
        </w:rPr>
        <w:t xml:space="preserve">  </w:t>
      </w:r>
      <w:bookmarkEnd w:id="12"/>
    </w:p>
    <w:p w:rsidR="0086198E" w:rsidRDefault="0086198E" w:rsidP="002F0EDE">
      <w:pPr>
        <w:rPr>
          <w:rtl/>
        </w:rPr>
      </w:pPr>
    </w:p>
    <w:p w:rsidR="0086198E" w:rsidRDefault="0086198E" w:rsidP="00AF5ECF">
      <w:pPr>
        <w:rPr>
          <w:rtl/>
        </w:rPr>
      </w:pPr>
      <w:bookmarkStart w:id="13" w:name="_ETM_Q1_6000"/>
      <w:bookmarkEnd w:id="13"/>
      <w:r>
        <w:rPr>
          <w:rFonts w:hint="cs"/>
          <w:rtl/>
        </w:rPr>
        <w:t xml:space="preserve">חברות וחברי הכנסת, השר, אני מתכבד לפתוח את ישיבת הכנסת. </w:t>
      </w:r>
      <w:bookmarkStart w:id="14" w:name="_ETM_Q1_63000"/>
      <w:bookmarkEnd w:id="14"/>
      <w:r>
        <w:rPr>
          <w:rFonts w:hint="cs"/>
          <w:rtl/>
        </w:rPr>
        <w:t xml:space="preserve">היום יום רביעי י"א בתמוז התשפ"ד, 17 ביולי 2024. </w:t>
      </w:r>
      <w:bookmarkStart w:id="15" w:name="_ETM_Q1_77000"/>
      <w:bookmarkEnd w:id="15"/>
    </w:p>
    <w:p w:rsidR="0086198E" w:rsidRDefault="0086198E" w:rsidP="002B2B3F">
      <w:pPr>
        <w:rPr>
          <w:rtl/>
        </w:rPr>
      </w:pPr>
      <w:bookmarkStart w:id="16" w:name="_ETM_Q1_24159"/>
      <w:bookmarkStart w:id="17" w:name="_ETM_Q1_24233"/>
      <w:bookmarkEnd w:id="16"/>
      <w:bookmarkEnd w:id="17"/>
    </w:p>
    <w:p w:rsidR="0086198E" w:rsidRDefault="0086198E" w:rsidP="002B2B3F">
      <w:pPr>
        <w:rPr>
          <w:rtl/>
        </w:rPr>
      </w:pPr>
      <w:bookmarkStart w:id="18" w:name="_ETM_Q1_25264"/>
      <w:bookmarkStart w:id="19" w:name="_ETM_Q1_25327"/>
      <w:bookmarkEnd w:id="18"/>
      <w:bookmarkEnd w:id="19"/>
      <w:r>
        <w:rPr>
          <w:rFonts w:hint="cs"/>
          <w:rtl/>
        </w:rPr>
        <w:t>הנושא הראשון שעל סדר-היום הוא שאילתה דחופה של חבר הכנסת אחמד טיבי בנושא: שיא בהרוגים בתאונות דרכים בחברה הערבית. אני מתכבד להזמין את סגן שרת התחבורה והבטיחות בדרכים, חבר הכ</w:t>
      </w:r>
      <w:bookmarkStart w:id="20" w:name="_ETM_Q1_86000"/>
      <w:bookmarkEnd w:id="20"/>
      <w:r>
        <w:rPr>
          <w:rFonts w:hint="cs"/>
          <w:rtl/>
        </w:rPr>
        <w:t xml:space="preserve">נסת אורי מקלב, אל הדוכן. </w:t>
      </w:r>
      <w:bookmarkStart w:id="21" w:name="_ETM_Q1_94000"/>
      <w:bookmarkEnd w:id="21"/>
      <w:r>
        <w:rPr>
          <w:rFonts w:hint="cs"/>
          <w:rtl/>
        </w:rPr>
        <w:t xml:space="preserve">תודה, סגן השר. חבר הכנסת טיבי, בבקשה. </w:t>
      </w:r>
    </w:p>
    <w:p w:rsidR="0086198E" w:rsidRDefault="0086198E" w:rsidP="007F6C43">
      <w:pPr>
        <w:rPr>
          <w:rtl/>
        </w:rPr>
      </w:pPr>
    </w:p>
    <w:p w:rsidR="0086198E" w:rsidRDefault="0086198E" w:rsidP="00590E75">
      <w:pPr>
        <w:pStyle w:val="ab"/>
        <w:rPr>
          <w:rtl/>
        </w:rPr>
      </w:pPr>
      <w:bookmarkStart w:id="22" w:name="_ETM_Q1_103000"/>
      <w:bookmarkStart w:id="23" w:name="ET_query_643571_4"/>
      <w:bookmarkEnd w:id="22"/>
      <w:r w:rsidRPr="007F6C43">
        <w:rPr>
          <w:rStyle w:val="TagStyle"/>
          <w:rtl/>
        </w:rPr>
        <w:t xml:space="preserve">&lt;&lt; שאילתה &gt;&gt; </w:t>
      </w:r>
      <w:bookmarkStart w:id="24" w:name="_Toc172455790"/>
      <w:bookmarkStart w:id="25" w:name="_Toc172458254"/>
      <w:bookmarkStart w:id="26" w:name="_Toc172459546"/>
      <w:bookmarkStart w:id="27" w:name="_Toc172459880"/>
      <w:r>
        <w:rPr>
          <w:rtl/>
        </w:rPr>
        <w:t>1937. שיא בהרוגים בתאונות דרכים בחברה הערבית</w:t>
      </w:r>
      <w:bookmarkEnd w:id="24"/>
      <w:bookmarkEnd w:id="25"/>
      <w:bookmarkEnd w:id="26"/>
      <w:bookmarkEnd w:id="27"/>
      <w:r w:rsidRPr="007F6C43">
        <w:rPr>
          <w:rStyle w:val="TagStyle"/>
          <w:rtl/>
        </w:rPr>
        <w:t xml:space="preserve"> &lt;&lt; שאילתה &gt;&gt;</w:t>
      </w:r>
      <w:r>
        <w:rPr>
          <w:rtl/>
        </w:rPr>
        <w:t xml:space="preserve">  </w:t>
      </w:r>
      <w:bookmarkEnd w:id="23"/>
    </w:p>
    <w:p w:rsidR="0086198E" w:rsidRDefault="0086198E" w:rsidP="007F6C43">
      <w:pPr>
        <w:rPr>
          <w:rtl/>
        </w:rPr>
      </w:pPr>
    </w:p>
    <w:p w:rsidR="0086198E" w:rsidRDefault="0086198E" w:rsidP="007F6C43">
      <w:pPr>
        <w:pStyle w:val="a4"/>
        <w:keepNext/>
        <w:rPr>
          <w:rtl/>
        </w:rPr>
      </w:pPr>
      <w:bookmarkStart w:id="28" w:name="ET_speaker_5264_3"/>
      <w:r w:rsidRPr="007F6C43">
        <w:rPr>
          <w:rStyle w:val="TagStyle"/>
          <w:rtl/>
        </w:rPr>
        <w:t xml:space="preserve"> &lt;&lt; דובר &gt;&gt; </w:t>
      </w:r>
      <w:bookmarkStart w:id="29" w:name="_Toc172455791"/>
      <w:bookmarkStart w:id="30" w:name="_Toc172458255"/>
      <w:bookmarkStart w:id="31" w:name="_Toc172459547"/>
      <w:bookmarkStart w:id="32" w:name="_Toc172459881"/>
      <w:r>
        <w:rPr>
          <w:rtl/>
        </w:rPr>
        <w:t>אחמד טיבי (חד"ש-תע"ל):</w:t>
      </w:r>
      <w:bookmarkEnd w:id="29"/>
      <w:bookmarkEnd w:id="30"/>
      <w:bookmarkEnd w:id="31"/>
      <w:bookmarkEnd w:id="32"/>
      <w:r w:rsidRPr="007F6C43">
        <w:rPr>
          <w:rStyle w:val="TagStyle"/>
          <w:rtl/>
        </w:rPr>
        <w:t xml:space="preserve"> &lt;&lt; דובר &gt;&gt;</w:t>
      </w:r>
      <w:r>
        <w:rPr>
          <w:rtl/>
        </w:rPr>
        <w:t xml:space="preserve">  </w:t>
      </w:r>
      <w:bookmarkEnd w:id="28"/>
    </w:p>
    <w:p w:rsidR="0086198E" w:rsidRDefault="0086198E" w:rsidP="002F0EDE">
      <w:pPr>
        <w:rPr>
          <w:rtl/>
        </w:rPr>
      </w:pPr>
    </w:p>
    <w:p w:rsidR="0086198E" w:rsidRDefault="0086198E" w:rsidP="007F6C43">
      <w:pPr>
        <w:rPr>
          <w:rtl/>
        </w:rPr>
      </w:pPr>
      <w:bookmarkStart w:id="33" w:name="_ETM_Q1_106000"/>
      <w:bookmarkEnd w:id="33"/>
      <w:r>
        <w:rPr>
          <w:rFonts w:hint="cs"/>
          <w:rtl/>
        </w:rPr>
        <w:t xml:space="preserve">תודה, כבוד היושב-ראש. אני מודה לך שאישרת את </w:t>
      </w:r>
      <w:bookmarkStart w:id="34" w:name="_ETM_Q1_110000"/>
      <w:bookmarkEnd w:id="34"/>
      <w:r>
        <w:rPr>
          <w:rFonts w:hint="cs"/>
          <w:rtl/>
        </w:rPr>
        <w:t xml:space="preserve">השאילתה החשובה בנושא הכאוב הזה. </w:t>
      </w:r>
    </w:p>
    <w:p w:rsidR="0086198E" w:rsidRDefault="0086198E" w:rsidP="002F0EDE">
      <w:pPr>
        <w:rPr>
          <w:rtl/>
        </w:rPr>
      </w:pPr>
    </w:p>
    <w:p w:rsidR="0086198E" w:rsidRDefault="0086198E" w:rsidP="00B70518">
      <w:pPr>
        <w:rPr>
          <w:rtl/>
        </w:rPr>
      </w:pPr>
      <w:r>
        <w:rPr>
          <w:rFonts w:hint="cs"/>
          <w:rtl/>
        </w:rPr>
        <w:t xml:space="preserve">אדוני סגן השר, </w:t>
      </w:r>
      <w:bookmarkStart w:id="35" w:name="_ETM_Q1_114000"/>
      <w:bookmarkEnd w:id="35"/>
      <w:r>
        <w:rPr>
          <w:rFonts w:hint="cs"/>
          <w:rtl/>
        </w:rPr>
        <w:t xml:space="preserve">לפי נתוני עמותת אור ירוק, השנה נהרגו 89 אנשים בחברה הערבית בתאונות דרכים – המספר הגבוה ביותר ב-20 </w:t>
      </w:r>
      <w:bookmarkStart w:id="36" w:name="_ETM_Q1_125000"/>
      <w:bookmarkEnd w:id="36"/>
      <w:r>
        <w:rPr>
          <w:rFonts w:hint="cs"/>
          <w:rtl/>
        </w:rPr>
        <w:t>השנים האחרונות</w:t>
      </w:r>
      <w:r w:rsidR="00B70518">
        <w:rPr>
          <w:rFonts w:hint="cs"/>
          <w:rtl/>
        </w:rPr>
        <w:t>;</w:t>
      </w:r>
      <w:r>
        <w:rPr>
          <w:rFonts w:hint="cs"/>
          <w:rtl/>
        </w:rPr>
        <w:t xml:space="preserve"> 89 מתוך 251 הרוגים בסך</w:t>
      </w:r>
      <w:bookmarkStart w:id="37" w:name="_ETM_Q1_134000"/>
      <w:bookmarkEnd w:id="37"/>
      <w:r>
        <w:rPr>
          <w:rFonts w:hint="cs"/>
          <w:rtl/>
        </w:rPr>
        <w:t xml:space="preserve"> הכול, יותר משליש</w:t>
      </w:r>
      <w:r w:rsidR="00B70518">
        <w:rPr>
          <w:rFonts w:hint="cs"/>
          <w:rtl/>
        </w:rPr>
        <w:t>,</w:t>
      </w:r>
      <w:r>
        <w:rPr>
          <w:rFonts w:hint="eastAsia"/>
          <w:rtl/>
        </w:rPr>
        <w:t xml:space="preserve"> </w:t>
      </w:r>
      <w:r>
        <w:rPr>
          <w:rFonts w:hint="cs"/>
          <w:rtl/>
        </w:rPr>
        <w:t xml:space="preserve">יותר משליש הם הרוגים מהחברה הערבית. </w:t>
      </w:r>
    </w:p>
    <w:p w:rsidR="0086198E" w:rsidRDefault="0086198E" w:rsidP="007F6C43">
      <w:pPr>
        <w:rPr>
          <w:rtl/>
        </w:rPr>
      </w:pPr>
    </w:p>
    <w:p w:rsidR="0086198E" w:rsidRDefault="0086198E" w:rsidP="007F6C43">
      <w:pPr>
        <w:rPr>
          <w:rtl/>
        </w:rPr>
      </w:pPr>
      <w:r>
        <w:rPr>
          <w:rFonts w:hint="cs"/>
          <w:rtl/>
        </w:rPr>
        <w:t xml:space="preserve">ברצוני </w:t>
      </w:r>
      <w:bookmarkStart w:id="38" w:name="_ETM_Q1_137000"/>
      <w:bookmarkEnd w:id="38"/>
      <w:r>
        <w:rPr>
          <w:rFonts w:hint="cs"/>
          <w:rtl/>
        </w:rPr>
        <w:t xml:space="preserve">לשאול: </w:t>
      </w:r>
    </w:p>
    <w:p w:rsidR="0086198E" w:rsidRDefault="0086198E" w:rsidP="007F6C43">
      <w:pPr>
        <w:rPr>
          <w:rtl/>
        </w:rPr>
      </w:pPr>
      <w:bookmarkStart w:id="39" w:name="_ETM_Q1_140000"/>
      <w:bookmarkEnd w:id="39"/>
    </w:p>
    <w:p w:rsidR="0086198E" w:rsidRDefault="0086198E" w:rsidP="007F6C43">
      <w:pPr>
        <w:rPr>
          <w:rtl/>
        </w:rPr>
      </w:pPr>
      <w:bookmarkStart w:id="40" w:name="_ETM_Q1_143000"/>
      <w:bookmarkEnd w:id="40"/>
      <w:r>
        <w:rPr>
          <w:rFonts w:hint="cs"/>
          <w:rtl/>
        </w:rPr>
        <w:t>1. מתי יועברו תקציבים של תוכנית החומש לרלב"ד?</w:t>
      </w:r>
    </w:p>
    <w:p w:rsidR="0086198E" w:rsidRDefault="0086198E" w:rsidP="007F6C43">
      <w:pPr>
        <w:rPr>
          <w:rtl/>
        </w:rPr>
      </w:pPr>
      <w:bookmarkStart w:id="41" w:name="_ETM_Q1_147000"/>
      <w:bookmarkEnd w:id="41"/>
    </w:p>
    <w:p w:rsidR="0086198E" w:rsidRDefault="0086198E" w:rsidP="002B2B3F">
      <w:pPr>
        <w:rPr>
          <w:rtl/>
        </w:rPr>
      </w:pPr>
      <w:bookmarkStart w:id="42" w:name="_ETM_Q1_148000"/>
      <w:bookmarkEnd w:id="42"/>
      <w:r>
        <w:rPr>
          <w:rFonts w:hint="cs"/>
          <w:rtl/>
        </w:rPr>
        <w:t xml:space="preserve">2. מהי תוכנית משרדך והתקציב לשנים 2024–2025 בחברה הערבית? </w:t>
      </w:r>
    </w:p>
    <w:p w:rsidR="0086198E" w:rsidRDefault="0086198E" w:rsidP="007F6C43">
      <w:pPr>
        <w:rPr>
          <w:rtl/>
        </w:rPr>
      </w:pPr>
      <w:bookmarkStart w:id="43" w:name="_ETM_Q1_155000"/>
      <w:bookmarkEnd w:id="43"/>
    </w:p>
    <w:p w:rsidR="0086198E" w:rsidRDefault="0086198E" w:rsidP="00A20502">
      <w:pPr>
        <w:pStyle w:val="af8"/>
        <w:keepNext/>
        <w:rPr>
          <w:rtl/>
        </w:rPr>
      </w:pPr>
      <w:bookmarkStart w:id="44" w:name="ET_yor_6423_5"/>
      <w:r w:rsidRPr="00A20502">
        <w:rPr>
          <w:rStyle w:val="TagStyle"/>
          <w:rtl/>
        </w:rPr>
        <w:t xml:space="preserve"> &lt;&lt; יור &gt;&gt; </w:t>
      </w:r>
      <w:r>
        <w:rPr>
          <w:rtl/>
        </w:rPr>
        <w:t>היו"ר אמיר אוחנה:</w:t>
      </w:r>
      <w:r w:rsidRPr="00A20502">
        <w:rPr>
          <w:rStyle w:val="TagStyle"/>
          <w:rtl/>
        </w:rPr>
        <w:t xml:space="preserve"> &lt;&lt; יור &gt;&gt;</w:t>
      </w:r>
      <w:r>
        <w:rPr>
          <w:rtl/>
        </w:rPr>
        <w:t xml:space="preserve">  </w:t>
      </w:r>
      <w:bookmarkEnd w:id="44"/>
    </w:p>
    <w:p w:rsidR="0086198E" w:rsidRDefault="0086198E" w:rsidP="002F0EDE">
      <w:pPr>
        <w:rPr>
          <w:rtl/>
        </w:rPr>
      </w:pPr>
    </w:p>
    <w:p w:rsidR="0086198E" w:rsidRDefault="0086198E" w:rsidP="00A20502">
      <w:pPr>
        <w:rPr>
          <w:rtl/>
        </w:rPr>
      </w:pPr>
      <w:bookmarkStart w:id="45" w:name="_ETM_Q1_156000"/>
      <w:bookmarkEnd w:id="45"/>
      <w:r>
        <w:rPr>
          <w:rFonts w:hint="cs"/>
          <w:rtl/>
        </w:rPr>
        <w:t>תודה רבה. בבקשה.</w:t>
      </w:r>
    </w:p>
    <w:p w:rsidR="0086198E" w:rsidRDefault="0086198E" w:rsidP="00A20502">
      <w:pPr>
        <w:rPr>
          <w:rtl/>
        </w:rPr>
      </w:pPr>
    </w:p>
    <w:p w:rsidR="0086198E" w:rsidRDefault="0086198E" w:rsidP="00A20502">
      <w:pPr>
        <w:pStyle w:val="a4"/>
        <w:keepNext/>
        <w:rPr>
          <w:rtl/>
        </w:rPr>
      </w:pPr>
      <w:bookmarkStart w:id="46" w:name="ET_speaker_6420_6"/>
      <w:r w:rsidRPr="00A20502">
        <w:rPr>
          <w:rStyle w:val="TagStyle"/>
          <w:rtl/>
        </w:rPr>
        <w:t xml:space="preserve">&lt;&lt; דובר &gt;&gt; </w:t>
      </w:r>
      <w:bookmarkStart w:id="47" w:name="_Toc172455792"/>
      <w:bookmarkStart w:id="48" w:name="_Toc172458256"/>
      <w:bookmarkStart w:id="49" w:name="_Toc172459548"/>
      <w:bookmarkStart w:id="50" w:name="_Toc172459882"/>
      <w:r>
        <w:rPr>
          <w:rtl/>
        </w:rPr>
        <w:t>סגן שרת התחבורה והבטיחות בדרכים אורי מקלב:</w:t>
      </w:r>
      <w:bookmarkEnd w:id="47"/>
      <w:bookmarkEnd w:id="48"/>
      <w:bookmarkEnd w:id="49"/>
      <w:bookmarkEnd w:id="50"/>
      <w:r w:rsidRPr="00A20502">
        <w:rPr>
          <w:rStyle w:val="TagStyle"/>
          <w:rtl/>
        </w:rPr>
        <w:t xml:space="preserve"> &lt;&lt; דובר &gt;&gt;</w:t>
      </w:r>
      <w:r>
        <w:rPr>
          <w:rtl/>
        </w:rPr>
        <w:t xml:space="preserve">  </w:t>
      </w:r>
      <w:bookmarkEnd w:id="46"/>
    </w:p>
    <w:p w:rsidR="0086198E" w:rsidRDefault="0086198E" w:rsidP="002F0EDE">
      <w:pPr>
        <w:rPr>
          <w:rtl/>
        </w:rPr>
      </w:pPr>
    </w:p>
    <w:p w:rsidR="0086198E" w:rsidRDefault="0086198E" w:rsidP="00AF5ECF">
      <w:pPr>
        <w:rPr>
          <w:rtl/>
        </w:rPr>
      </w:pPr>
      <w:r>
        <w:rPr>
          <w:rFonts w:hint="cs"/>
          <w:rtl/>
        </w:rPr>
        <w:t xml:space="preserve">תודה רבה לך, חבר הכנסת אחמד טיבי. אתה הודית בתחילת דבריך </w:t>
      </w:r>
      <w:r>
        <w:rPr>
          <w:rFonts w:hint="eastAsia"/>
          <w:rtl/>
        </w:rPr>
        <w:t>–</w:t>
      </w:r>
      <w:r>
        <w:rPr>
          <w:rFonts w:hint="cs"/>
          <w:rtl/>
        </w:rPr>
        <w:t xml:space="preserve"> ויפה מצידך </w:t>
      </w:r>
      <w:r>
        <w:rPr>
          <w:rFonts w:hint="eastAsia"/>
          <w:rtl/>
        </w:rPr>
        <w:t>–</w:t>
      </w:r>
      <w:r>
        <w:rPr>
          <w:rFonts w:hint="cs"/>
          <w:rtl/>
        </w:rPr>
        <w:t xml:space="preserve"> ליושב-ראש שאישר, ואני, במקביל, רוצה </w:t>
      </w:r>
      <w:bookmarkStart w:id="51" w:name="_ETM_Q1_163000"/>
      <w:bookmarkEnd w:id="51"/>
      <w:r>
        <w:rPr>
          <w:rFonts w:hint="cs"/>
          <w:rtl/>
        </w:rPr>
        <w:t>להודות לך על כך שאתה מעלה את הנושא</w:t>
      </w:r>
      <w:bookmarkStart w:id="52" w:name="_ETM_Q1_167000"/>
      <w:bookmarkEnd w:id="52"/>
      <w:r>
        <w:rPr>
          <w:rFonts w:hint="cs"/>
          <w:rtl/>
        </w:rPr>
        <w:t xml:space="preserve"> הזה. כולם יודעים שיש מכסה לשאילתות דחופות</w:t>
      </w:r>
      <w:bookmarkStart w:id="53" w:name="_ETM_Q1_171000"/>
      <w:bookmarkEnd w:id="53"/>
      <w:r>
        <w:rPr>
          <w:rFonts w:hint="cs"/>
          <w:rtl/>
        </w:rPr>
        <w:t xml:space="preserve"> ואתה, בפעם השנייה כבר, מנצל את זה </w:t>
      </w:r>
      <w:r>
        <w:rPr>
          <w:rFonts w:hint="eastAsia"/>
          <w:rtl/>
        </w:rPr>
        <w:t>–</w:t>
      </w:r>
      <w:r>
        <w:rPr>
          <w:rFonts w:hint="cs"/>
          <w:rtl/>
        </w:rPr>
        <w:t xml:space="preserve"> וגם מרשים לך </w:t>
      </w:r>
      <w:r>
        <w:rPr>
          <w:rFonts w:hint="eastAsia"/>
          <w:rtl/>
        </w:rPr>
        <w:t>–</w:t>
      </w:r>
      <w:r>
        <w:rPr>
          <w:rFonts w:hint="cs"/>
          <w:rtl/>
        </w:rPr>
        <w:t xml:space="preserve"> לנושא תאונות הדרכים, מתוך כאב ודאגה גדולה מאוד. אני מכיר את זה, ואני רוצה להגיד </w:t>
      </w:r>
      <w:bookmarkStart w:id="54" w:name="_ETM_Q1_184000"/>
      <w:bookmarkEnd w:id="54"/>
      <w:r>
        <w:rPr>
          <w:rFonts w:hint="cs"/>
          <w:rtl/>
        </w:rPr>
        <w:t>לך שהנושא הזה שאתה מעלה בא לידי ביטוי, אף שיש נושאים אחרים ושאילתות דחופות</w:t>
      </w:r>
      <w:bookmarkStart w:id="55" w:name="_ETM_Q1_190000"/>
      <w:bookmarkEnd w:id="55"/>
      <w:r>
        <w:rPr>
          <w:rFonts w:hint="cs"/>
          <w:rtl/>
        </w:rPr>
        <w:t xml:space="preserve">, ולפעמים נושאים תקשורתיים שנמצאים על סדר-היום. לצערנו </w:t>
      </w:r>
      <w:bookmarkStart w:id="56" w:name="_ETM_Q1_194000"/>
      <w:bookmarkEnd w:id="56"/>
      <w:r>
        <w:rPr>
          <w:rFonts w:hint="cs"/>
          <w:rtl/>
        </w:rPr>
        <w:t xml:space="preserve">היום תאונות הדרכים לא נמצאות במרכז ההתעניינות </w:t>
      </w:r>
      <w:bookmarkStart w:id="57" w:name="_ETM_Q1_199000"/>
      <w:bookmarkEnd w:id="57"/>
      <w:r>
        <w:rPr>
          <w:rFonts w:hint="cs"/>
          <w:rtl/>
        </w:rPr>
        <w:t>כשיש הרוגים ומלחמה, ויש לזה השפעה.</w:t>
      </w:r>
    </w:p>
    <w:p w:rsidR="0086198E" w:rsidRDefault="0086198E" w:rsidP="00A20502">
      <w:pPr>
        <w:rPr>
          <w:rtl/>
        </w:rPr>
      </w:pPr>
    </w:p>
    <w:p w:rsidR="0086198E" w:rsidRDefault="0086198E" w:rsidP="00AF5ECF">
      <w:pPr>
        <w:rPr>
          <w:rtl/>
        </w:rPr>
      </w:pPr>
      <w:r>
        <w:rPr>
          <w:rFonts w:hint="cs"/>
          <w:rtl/>
        </w:rPr>
        <w:t xml:space="preserve">בכל </w:t>
      </w:r>
      <w:bookmarkStart w:id="58" w:name="_ETM_Q1_204000"/>
      <w:bookmarkEnd w:id="58"/>
      <w:r>
        <w:rPr>
          <w:rFonts w:hint="cs"/>
          <w:rtl/>
        </w:rPr>
        <w:t xml:space="preserve">אופן, אני רוצה להגיד לך בעניין הזה שהנתונים האלה, לצערנו, הם נתונים נכונים, גם כואבים וגם מצערים מאוד. כפי </w:t>
      </w:r>
      <w:bookmarkStart w:id="59" w:name="_ETM_Q1_218000"/>
      <w:bookmarkEnd w:id="59"/>
      <w:r>
        <w:rPr>
          <w:rFonts w:hint="cs"/>
          <w:rtl/>
        </w:rPr>
        <w:t xml:space="preserve">שאתה אמרת, מתחילת השנה ועד היום נהרגו 88 </w:t>
      </w:r>
      <w:r>
        <w:rPr>
          <w:rFonts w:hint="eastAsia"/>
          <w:rtl/>
        </w:rPr>
        <w:t>–</w:t>
      </w:r>
      <w:r>
        <w:rPr>
          <w:rFonts w:hint="cs"/>
          <w:rtl/>
        </w:rPr>
        <w:t xml:space="preserve"> אצלי; אולי, חס וחלילה, אתה אמרת 89 </w:t>
      </w:r>
      <w:r>
        <w:rPr>
          <w:rFonts w:hint="eastAsia"/>
          <w:rtl/>
        </w:rPr>
        <w:t>–</w:t>
      </w:r>
      <w:r>
        <w:rPr>
          <w:rFonts w:hint="cs"/>
          <w:rtl/>
        </w:rPr>
        <w:t xml:space="preserve"> </w:t>
      </w:r>
      <w:bookmarkStart w:id="60" w:name="_ETM_Q1_224000"/>
      <w:bookmarkEnd w:id="60"/>
      <w:r>
        <w:rPr>
          <w:rFonts w:hint="cs"/>
          <w:rtl/>
        </w:rPr>
        <w:t>בני אדם בחברה הערבית בתאונות דרכים. אני שאלתי וביקשתי לדעת מה המאפיינים של העלייה הדרמטית הזאת</w:t>
      </w:r>
      <w:bookmarkStart w:id="61" w:name="_ETM_Q1_238000"/>
      <w:bookmarkEnd w:id="61"/>
      <w:r>
        <w:rPr>
          <w:rFonts w:hint="cs"/>
          <w:rtl/>
        </w:rPr>
        <w:t xml:space="preserve">. העלייה מתאפיינת בדרכים בין-עירוניות ובצעירים. אתן לך שני נתונים שנתנו לי הבוקר, ממש קודם, </w:t>
      </w:r>
      <w:bookmarkStart w:id="62" w:name="_ETM_Q1_244000"/>
      <w:bookmarkEnd w:id="62"/>
      <w:r>
        <w:rPr>
          <w:rFonts w:hint="cs"/>
          <w:rtl/>
        </w:rPr>
        <w:t>מהרלב"ד: ב-2023, עד התאריך הזה – אנחנו מדברים ע</w:t>
      </w:r>
      <w:bookmarkStart w:id="63" w:name="_ETM_Q1_249000"/>
      <w:bookmarkEnd w:id="63"/>
      <w:r>
        <w:rPr>
          <w:rFonts w:hint="cs"/>
          <w:rtl/>
        </w:rPr>
        <w:t>ד 16 ביולי – נהרגו 11 צעירים; השנה, ב-2024 – 3</w:t>
      </w:r>
      <w:bookmarkStart w:id="64" w:name="_ETM_Q1_261000"/>
      <w:bookmarkEnd w:id="64"/>
      <w:r>
        <w:rPr>
          <w:rFonts w:hint="cs"/>
          <w:rtl/>
        </w:rPr>
        <w:t>4. אנחנו מדברים על עלייה של למעלה מ-200%</w:t>
      </w:r>
      <w:bookmarkStart w:id="65" w:name="_ETM_Q1_266000"/>
      <w:bookmarkEnd w:id="65"/>
      <w:r>
        <w:rPr>
          <w:rFonts w:hint="cs"/>
          <w:rtl/>
        </w:rPr>
        <w:t xml:space="preserve">. זה צעירים. </w:t>
      </w:r>
      <w:bookmarkStart w:id="66" w:name="_ETM_Q1_280641"/>
      <w:bookmarkStart w:id="67" w:name="_ETM_Q1_280708"/>
      <w:bookmarkStart w:id="68" w:name="_ETM_Q1_280857"/>
      <w:bookmarkStart w:id="69" w:name="_ETM_Q1_280909"/>
      <w:bookmarkEnd w:id="66"/>
      <w:bookmarkEnd w:id="67"/>
      <w:bookmarkEnd w:id="68"/>
      <w:bookmarkEnd w:id="69"/>
      <w:r>
        <w:rPr>
          <w:rFonts w:hint="cs"/>
          <w:rtl/>
        </w:rPr>
        <w:t xml:space="preserve">במקביל גם אגיד לך בנושא </w:t>
      </w:r>
      <w:bookmarkStart w:id="70" w:name="_ETM_Q1_269000"/>
      <w:bookmarkEnd w:id="70"/>
      <w:r>
        <w:rPr>
          <w:rFonts w:hint="cs"/>
          <w:rtl/>
        </w:rPr>
        <w:t xml:space="preserve">של הבין-עירוני: בדרכים הבין-עירוניות, בשונה </w:t>
      </w:r>
      <w:r>
        <w:rPr>
          <w:rFonts w:hint="eastAsia"/>
          <w:rtl/>
        </w:rPr>
        <w:t>–</w:t>
      </w:r>
      <w:r>
        <w:rPr>
          <w:rFonts w:hint="cs"/>
          <w:rtl/>
        </w:rPr>
        <w:t xml:space="preserve"> הרי יש הרבה מאפיינים, איך זה יכול להיות? יכולים להיות הולכי רגל, מעברי חציה, תאונות חצר</w:t>
      </w:r>
      <w:bookmarkStart w:id="71" w:name="_ETM_Q1_275000"/>
      <w:bookmarkEnd w:id="71"/>
      <w:r>
        <w:rPr>
          <w:rFonts w:hint="cs"/>
          <w:rtl/>
        </w:rPr>
        <w:t>; יש הרבה דברים שהם – אולי תאונות חצר לא נחשבות</w:t>
      </w:r>
      <w:bookmarkStart w:id="72" w:name="_ETM_Q1_280000"/>
      <w:bookmarkEnd w:id="72"/>
      <w:r>
        <w:rPr>
          <w:rFonts w:hint="cs"/>
          <w:rtl/>
        </w:rPr>
        <w:t xml:space="preserve"> בכלל ולא נספרות בכלל בנושא של תאונות דרכים, עד כמה ש</w:t>
      </w:r>
      <w:bookmarkStart w:id="73" w:name="_ETM_Q1_284000"/>
      <w:bookmarkEnd w:id="73"/>
      <w:r>
        <w:rPr>
          <w:rFonts w:hint="cs"/>
          <w:rtl/>
        </w:rPr>
        <w:t>ידוע לי. בכל אופן, ב-2023 נהרגו בדרכים בין-עירוניות 28 אנשים</w:t>
      </w:r>
      <w:bookmarkStart w:id="74" w:name="_ETM_Q1_293000"/>
      <w:bookmarkEnd w:id="74"/>
      <w:r>
        <w:rPr>
          <w:rFonts w:hint="cs"/>
          <w:rtl/>
        </w:rPr>
        <w:t xml:space="preserve">; ב-2024 </w:t>
      </w:r>
      <w:r>
        <w:rPr>
          <w:rFonts w:hint="eastAsia"/>
          <w:rtl/>
        </w:rPr>
        <w:t>–</w:t>
      </w:r>
      <w:r>
        <w:rPr>
          <w:rFonts w:hint="cs"/>
          <w:rtl/>
        </w:rPr>
        <w:t xml:space="preserve"> 64. גם זו כבר עלייה של למעלה מ-100%. שני אלה אומרים </w:t>
      </w:r>
      <w:bookmarkStart w:id="75" w:name="_ETM_Q1_298000"/>
      <w:bookmarkEnd w:id="75"/>
      <w:r>
        <w:rPr>
          <w:rFonts w:hint="cs"/>
          <w:rtl/>
        </w:rPr>
        <w:t xml:space="preserve">שהמאפיינים של העלייה הם דרכים בין-עירוניות וצעירים. </w:t>
      </w:r>
    </w:p>
    <w:p w:rsidR="0086198E" w:rsidRDefault="0086198E" w:rsidP="00A20502">
      <w:pPr>
        <w:rPr>
          <w:rtl/>
        </w:rPr>
      </w:pPr>
      <w:bookmarkStart w:id="76" w:name="_ETM_Q1_306000"/>
      <w:bookmarkEnd w:id="76"/>
    </w:p>
    <w:p w:rsidR="0086198E" w:rsidRDefault="0086198E" w:rsidP="00AF5ECF">
      <w:pPr>
        <w:rPr>
          <w:rtl/>
        </w:rPr>
      </w:pPr>
      <w:bookmarkStart w:id="77" w:name="_ETM_Q1_307000"/>
      <w:bookmarkEnd w:id="77"/>
      <w:r>
        <w:rPr>
          <w:rFonts w:hint="cs"/>
          <w:rtl/>
        </w:rPr>
        <w:t xml:space="preserve">עכשיו, לא קשור לנושא הזה. אין ספק שיש אכיפה מועטה – בהכרזה. אתה גם מכיר את זה משאילתה אחרת שהייתה לך, ובסוף לא עולה היום, שהמשטרה באה ואמרה שאין אכיפה בכבישים. אנחנו יודעים שאכיפה היא חלק מהמלחמה בתאונות </w:t>
      </w:r>
      <w:bookmarkStart w:id="78" w:name="_ETM_Q1_322000"/>
      <w:bookmarkEnd w:id="78"/>
      <w:r>
        <w:rPr>
          <w:rFonts w:hint="cs"/>
          <w:rtl/>
        </w:rPr>
        <w:t>הדרכים. תכף אגיע לשאלה השנייה שבתוך השאיל</w:t>
      </w:r>
      <w:bookmarkStart w:id="79" w:name="_ETM_Q1_325000"/>
      <w:bookmarkEnd w:id="79"/>
      <w:r>
        <w:rPr>
          <w:rFonts w:hint="cs"/>
          <w:rtl/>
        </w:rPr>
        <w:t xml:space="preserve">תה, אבל אני רוצה להגיד, בכל אופן </w:t>
      </w:r>
      <w:r>
        <w:rPr>
          <w:rFonts w:hint="eastAsia"/>
          <w:rtl/>
        </w:rPr>
        <w:t>–</w:t>
      </w:r>
      <w:r>
        <w:rPr>
          <w:rFonts w:hint="cs"/>
          <w:rtl/>
        </w:rPr>
        <w:t xml:space="preserve"> תן לי ממש בקצרה, לא אאריך – כמה שורות על הפעילות שהרשות למלחמה בתאונות הדרכים עושה באופן ממוקד בחברה הערבית, במטרה להפחית את מספר הנפגעים מהחברה הערבית. </w:t>
      </w:r>
    </w:p>
    <w:p w:rsidR="0086198E" w:rsidRDefault="0086198E" w:rsidP="002B2B3F">
      <w:pPr>
        <w:rPr>
          <w:rtl/>
        </w:rPr>
      </w:pPr>
      <w:bookmarkStart w:id="80" w:name="_ETM_Q1_342729"/>
      <w:bookmarkStart w:id="81" w:name="_ETM_Q1_342781"/>
      <w:bookmarkEnd w:id="80"/>
      <w:bookmarkEnd w:id="81"/>
    </w:p>
    <w:p w:rsidR="0086198E" w:rsidRDefault="0086198E" w:rsidP="00AF5ECF">
      <w:pPr>
        <w:rPr>
          <w:rtl/>
        </w:rPr>
      </w:pPr>
      <w:bookmarkStart w:id="82" w:name="_ETM_Q1_343024"/>
      <w:bookmarkStart w:id="83" w:name="_ETM_Q1_343085"/>
      <w:bookmarkEnd w:id="82"/>
      <w:bookmarkEnd w:id="83"/>
      <w:r>
        <w:rPr>
          <w:rFonts w:hint="cs"/>
          <w:rtl/>
        </w:rPr>
        <w:t xml:space="preserve">בהתאם לניתוח </w:t>
      </w:r>
      <w:bookmarkStart w:id="84" w:name="_ETM_Q1_345000"/>
      <w:bookmarkEnd w:id="84"/>
      <w:r>
        <w:rPr>
          <w:rFonts w:hint="cs"/>
          <w:rtl/>
        </w:rPr>
        <w:t xml:space="preserve">הנתונים אנו פועלים להפחתת היפגעות בתאונות דרכים </w:t>
      </w:r>
      <w:bookmarkStart w:id="85" w:name="_ETM_Q1_346000"/>
      <w:bookmarkEnd w:id="85"/>
      <w:r>
        <w:rPr>
          <w:rFonts w:hint="cs"/>
          <w:rtl/>
        </w:rPr>
        <w:t xml:space="preserve">תוך יצירת שיתופי פעולה משמעותיים עם אנשי דת, ראשי ערים, מובילי דעת קהל. אנו מתגברים פעולות חינוך, הסברה בקהילה ובבתי הספר, בדגש על נערים צעירים וילדים. </w:t>
      </w:r>
      <w:bookmarkStart w:id="86" w:name="_ETM_Q1_358000"/>
      <w:bookmarkEnd w:id="86"/>
      <w:r>
        <w:rPr>
          <w:rFonts w:hint="cs"/>
          <w:rtl/>
        </w:rPr>
        <w:t>ברלב"ד פועל מערך הסברה ייעודי המבצע באופן ממוקד ובהתאם לבעיות הייחודיות ולמאפיינים התרבותיים</w:t>
      </w:r>
      <w:bookmarkStart w:id="87" w:name="_ETM_Q1_368000"/>
      <w:bookmarkEnd w:id="87"/>
      <w:r>
        <w:rPr>
          <w:rFonts w:hint="cs"/>
          <w:rtl/>
        </w:rPr>
        <w:t>. בין השאר הופקו קמפיינים נרחבים</w:t>
      </w:r>
      <w:bookmarkStart w:id="88" w:name="_ETM_Q1_373000"/>
      <w:bookmarkEnd w:id="88"/>
      <w:r>
        <w:rPr>
          <w:rFonts w:hint="cs"/>
          <w:rtl/>
        </w:rPr>
        <w:t xml:space="preserve"> בנושא נהגים צעירים </w:t>
      </w:r>
      <w:r>
        <w:rPr>
          <w:rFonts w:hint="eastAsia"/>
          <w:rtl/>
        </w:rPr>
        <w:t>–</w:t>
      </w:r>
      <w:r>
        <w:rPr>
          <w:rFonts w:hint="cs"/>
          <w:rtl/>
        </w:rPr>
        <w:t xml:space="preserve"> אתה יודע, כל הדברים שאני אומר לך הוכנו לפני הנתון הזה </w:t>
      </w:r>
      <w:r>
        <w:rPr>
          <w:rFonts w:hint="eastAsia"/>
          <w:rtl/>
        </w:rPr>
        <w:t>–</w:t>
      </w:r>
      <w:r>
        <w:rPr>
          <w:rFonts w:hint="cs"/>
          <w:rtl/>
        </w:rPr>
        <w:t xml:space="preserve"> היפגעות ילדים, </w:t>
      </w:r>
      <w:bookmarkStart w:id="89" w:name="_ETM_Q1_379000"/>
      <w:bookmarkEnd w:id="89"/>
      <w:r>
        <w:rPr>
          <w:rFonts w:hint="cs"/>
          <w:rtl/>
        </w:rPr>
        <w:t xml:space="preserve">שימוש בחגורות ובמושבי בטיחות, אופנועים, מהירות נסיעה ועוד. </w:t>
      </w:r>
      <w:bookmarkStart w:id="90" w:name="_ETM_Q1_387000"/>
      <w:bookmarkEnd w:id="90"/>
    </w:p>
    <w:p w:rsidR="0086198E" w:rsidRDefault="0086198E" w:rsidP="00A20502">
      <w:pPr>
        <w:rPr>
          <w:rtl/>
        </w:rPr>
      </w:pPr>
    </w:p>
    <w:p w:rsidR="0086198E" w:rsidRDefault="0086198E" w:rsidP="00AF5ECF">
      <w:pPr>
        <w:rPr>
          <w:rtl/>
        </w:rPr>
      </w:pPr>
      <w:r>
        <w:rPr>
          <w:rFonts w:hint="cs"/>
          <w:rtl/>
        </w:rPr>
        <w:t>עכשיו אענה לך על השאלה השנייה, לגבי תקנה</w:t>
      </w:r>
      <w:bookmarkStart w:id="91" w:name="_ETM_Q1_391000"/>
      <w:bookmarkEnd w:id="91"/>
      <w:r>
        <w:rPr>
          <w:rFonts w:hint="cs"/>
          <w:rtl/>
        </w:rPr>
        <w:t xml:space="preserve"> 550 ברשות הערבית. בהתאם להחלטת ממשלה, הרלב"ד מקצה 27% מתקציבה לפעילות בחברה הערבית, ואמורה להיות מתוקצבת לתגבור פעילות מהרשות </w:t>
      </w:r>
      <w:bookmarkStart w:id="92" w:name="_ETM_Q1_402000"/>
      <w:bookmarkEnd w:id="92"/>
      <w:r>
        <w:rPr>
          <w:rFonts w:hint="cs"/>
          <w:rtl/>
        </w:rPr>
        <w:t>לפיתוח החברתי-כלכלי של החברה הערבית בסכום של כ-60 מיליון שקלים לתקופה של חמש שנים; זה היה 75 מיליון שקלים</w:t>
      </w:r>
      <w:r w:rsidR="0040236C">
        <w:rPr>
          <w:rFonts w:hint="cs"/>
          <w:rtl/>
        </w:rPr>
        <w:t>,</w:t>
      </w:r>
      <w:r>
        <w:rPr>
          <w:rFonts w:hint="cs"/>
          <w:rtl/>
        </w:rPr>
        <w:t xml:space="preserve"> אבל לאור הקיצוצים זה הגיע ל-60. זה </w:t>
      </w:r>
      <w:bookmarkStart w:id="93" w:name="_ETM_Q1_414000"/>
      <w:bookmarkEnd w:id="93"/>
      <w:r>
        <w:rPr>
          <w:rFonts w:hint="cs"/>
          <w:rtl/>
        </w:rPr>
        <w:t xml:space="preserve">אומר שאנחנו צריכים לתת 11, 12 מיליון שקלים </w:t>
      </w:r>
      <w:bookmarkStart w:id="94" w:name="_ETM_Q1_418000"/>
      <w:bookmarkEnd w:id="94"/>
      <w:r>
        <w:rPr>
          <w:rFonts w:hint="cs"/>
          <w:rtl/>
        </w:rPr>
        <w:t xml:space="preserve">בשנה. </w:t>
      </w:r>
      <w:bookmarkStart w:id="95" w:name="_ETM_Q1_421000"/>
      <w:bookmarkEnd w:id="95"/>
      <w:r>
        <w:rPr>
          <w:rFonts w:hint="cs"/>
          <w:rtl/>
        </w:rPr>
        <w:t>ביררתי אתמול – לשכתי – לא רק בתשובות, אצל שישה אנשים, שישה גופים במשרד התחבורה</w:t>
      </w:r>
      <w:bookmarkStart w:id="96" w:name="_ETM_Q1_427000"/>
      <w:bookmarkEnd w:id="96"/>
      <w:r>
        <w:rPr>
          <w:rFonts w:hint="cs"/>
          <w:rtl/>
        </w:rPr>
        <w:t xml:space="preserve"> </w:t>
      </w:r>
      <w:r>
        <w:rPr>
          <w:rFonts w:hint="eastAsia"/>
          <w:rtl/>
        </w:rPr>
        <w:t xml:space="preserve">– </w:t>
      </w:r>
      <w:r>
        <w:rPr>
          <w:rFonts w:hint="cs"/>
          <w:rtl/>
        </w:rPr>
        <w:t xml:space="preserve">ביררתי ברלב"ד, ביררתי באוצר, ביררתי גם ברשות הערבית איפה זה עומד, ואצל מנכ"ל משרד התחבורה. מה שמתברר הוא שמתוך המנה הזאת ניתנו לפני כשנה וחצי 11 או 12 מיליונים, ומאז אנחנו </w:t>
      </w:r>
      <w:bookmarkStart w:id="97" w:name="_ETM_Q1_467567"/>
      <w:bookmarkEnd w:id="97"/>
      <w:r>
        <w:rPr>
          <w:rFonts w:hint="cs"/>
          <w:rtl/>
        </w:rPr>
        <w:t xml:space="preserve">– אין תקציב נוסף, </w:t>
      </w:r>
      <w:bookmarkStart w:id="98" w:name="_ETM_Q1_451000"/>
      <w:bookmarkEnd w:id="98"/>
      <w:r>
        <w:rPr>
          <w:rFonts w:hint="cs"/>
          <w:rtl/>
        </w:rPr>
        <w:t xml:space="preserve">כך שיוצא שהשנה עדיין התקציב לא הגיע. </w:t>
      </w:r>
    </w:p>
    <w:p w:rsidR="0086198E" w:rsidRDefault="0086198E" w:rsidP="00600108">
      <w:pPr>
        <w:rPr>
          <w:rtl/>
        </w:rPr>
      </w:pPr>
      <w:bookmarkStart w:id="99" w:name="_ETM_Q1_475687"/>
      <w:bookmarkStart w:id="100" w:name="_ETM_Q1_475761"/>
      <w:bookmarkEnd w:id="99"/>
      <w:bookmarkEnd w:id="100"/>
    </w:p>
    <w:p w:rsidR="0086198E" w:rsidRDefault="0086198E" w:rsidP="0040236C">
      <w:pPr>
        <w:rPr>
          <w:rtl/>
        </w:rPr>
      </w:pPr>
      <w:bookmarkStart w:id="101" w:name="_ETM_Q1_475983"/>
      <w:bookmarkStart w:id="102" w:name="_ETM_Q1_476029"/>
      <w:bookmarkEnd w:id="101"/>
      <w:bookmarkEnd w:id="102"/>
      <w:r>
        <w:rPr>
          <w:rFonts w:hint="cs"/>
          <w:rtl/>
        </w:rPr>
        <w:t xml:space="preserve">התקציב עבר כרגע מהמשרד לשוויון חברתי, מהרשות הערבית, </w:t>
      </w:r>
      <w:bookmarkStart w:id="103" w:name="_ETM_Q1_461000"/>
      <w:bookmarkEnd w:id="103"/>
      <w:r>
        <w:rPr>
          <w:rFonts w:hint="cs"/>
          <w:rtl/>
        </w:rPr>
        <w:t>לאוצר. זה מחכה לפנייה תקציבית</w:t>
      </w:r>
      <w:bookmarkStart w:id="104" w:name="_ETM_Q1_463000"/>
      <w:bookmarkEnd w:id="104"/>
      <w:r>
        <w:rPr>
          <w:rFonts w:hint="cs"/>
          <w:rtl/>
        </w:rPr>
        <w:t xml:space="preserve"> מהאוצר לוועדת הכספים כדי שזה יוכל לעבור </w:t>
      </w:r>
      <w:bookmarkStart w:id="105" w:name="_ETM_Q1_466000"/>
      <w:bookmarkEnd w:id="105"/>
      <w:r>
        <w:rPr>
          <w:rFonts w:hint="cs"/>
          <w:rtl/>
        </w:rPr>
        <w:t xml:space="preserve">לרלב"ד. ככל שאנחנו נדע, חבר הכנסת טיבי, נדע לזרז את ההחלטה הזאת. זה נמצא שם; מר </w:t>
      </w:r>
      <w:bookmarkStart w:id="106" w:name="_ETM_Q1_475000"/>
      <w:bookmarkEnd w:id="106"/>
      <w:r>
        <w:rPr>
          <w:rFonts w:hint="cs"/>
          <w:rtl/>
        </w:rPr>
        <w:t xml:space="preserve">דניאל שוורץ מטפל בזה כדי לזרז. כחבר ועדת כספים ותיק ומוערך אין לי ספק שתוכל גם </w:t>
      </w:r>
      <w:bookmarkStart w:id="107" w:name="_ETM_Q1_482000"/>
      <w:bookmarkEnd w:id="107"/>
      <w:r>
        <w:rPr>
          <w:rFonts w:hint="cs"/>
          <w:rtl/>
        </w:rPr>
        <w:t xml:space="preserve">לעזור. הפנייה התקציבית הזאת לא צריכה להיות תלויה בכל הפניות התקציביות של משרד התחבורה. אין לזה צורך חוקי ולא </w:t>
      </w:r>
      <w:bookmarkStart w:id="108" w:name="_ETM_Q1_489000"/>
      <w:bookmarkEnd w:id="108"/>
      <w:r>
        <w:rPr>
          <w:rFonts w:hint="cs"/>
          <w:rtl/>
        </w:rPr>
        <w:t>צורך מעשי ולא הגיוני</w:t>
      </w:r>
      <w:r w:rsidR="0040236C">
        <w:rPr>
          <w:rFonts w:hint="cs"/>
          <w:rtl/>
        </w:rPr>
        <w:t>.</w:t>
      </w:r>
      <w:r>
        <w:rPr>
          <w:rFonts w:hint="cs"/>
          <w:rtl/>
        </w:rPr>
        <w:t xml:space="preserve"> זה יכול לבוא בפני עצמו</w:t>
      </w:r>
      <w:r w:rsidR="0040236C">
        <w:rPr>
          <w:rFonts w:hint="cs"/>
          <w:rtl/>
        </w:rPr>
        <w:t>,</w:t>
      </w:r>
      <w:r>
        <w:rPr>
          <w:rFonts w:hint="cs"/>
          <w:rtl/>
        </w:rPr>
        <w:t xml:space="preserve"> חשוב שזה יבוא בפני עצמו, וחשוב שזה יגיע כמה </w:t>
      </w:r>
      <w:bookmarkStart w:id="109" w:name="_ETM_Q1_499000"/>
      <w:bookmarkEnd w:id="109"/>
      <w:r>
        <w:rPr>
          <w:rFonts w:hint="cs"/>
          <w:rtl/>
        </w:rPr>
        <w:t xml:space="preserve">שיותר מהר לוועדת הכספים, וממילא לאוצר, ואז נוכל באמת לעשות </w:t>
      </w:r>
      <w:bookmarkStart w:id="110" w:name="_ETM_Q1_504000"/>
      <w:bookmarkEnd w:id="110"/>
      <w:r>
        <w:rPr>
          <w:rFonts w:hint="cs"/>
          <w:rtl/>
        </w:rPr>
        <w:t xml:space="preserve">הרבה דברים שהם הכרחיים כדי לצמצם את תאונות הדרכים. </w:t>
      </w:r>
    </w:p>
    <w:p w:rsidR="0086198E" w:rsidRDefault="0086198E" w:rsidP="00F240C7">
      <w:pPr>
        <w:rPr>
          <w:rtl/>
        </w:rPr>
      </w:pPr>
    </w:p>
    <w:p w:rsidR="0086198E" w:rsidRDefault="0086198E" w:rsidP="00996035">
      <w:pPr>
        <w:pStyle w:val="af8"/>
        <w:keepNext/>
        <w:rPr>
          <w:rtl/>
        </w:rPr>
      </w:pPr>
      <w:bookmarkStart w:id="111" w:name="_ETM_Q1_509000"/>
      <w:bookmarkStart w:id="112" w:name="ET_yor_6423_7"/>
      <w:bookmarkEnd w:id="111"/>
      <w:r w:rsidRPr="00996035">
        <w:rPr>
          <w:rStyle w:val="TagStyle"/>
          <w:rtl/>
        </w:rPr>
        <w:t xml:space="preserve">&lt;&lt; יור &gt;&gt; </w:t>
      </w:r>
      <w:r>
        <w:rPr>
          <w:rtl/>
        </w:rPr>
        <w:t>היו"ר אמיר אוחנה:</w:t>
      </w:r>
      <w:r w:rsidRPr="00996035">
        <w:rPr>
          <w:rStyle w:val="TagStyle"/>
          <w:rtl/>
        </w:rPr>
        <w:t xml:space="preserve"> &lt;&lt; יור &gt;&gt;</w:t>
      </w:r>
      <w:r>
        <w:rPr>
          <w:rtl/>
        </w:rPr>
        <w:t xml:space="preserve">  </w:t>
      </w:r>
      <w:bookmarkEnd w:id="112"/>
    </w:p>
    <w:p w:rsidR="0086198E" w:rsidRDefault="0086198E" w:rsidP="002F0EDE">
      <w:pPr>
        <w:rPr>
          <w:rtl/>
        </w:rPr>
      </w:pPr>
    </w:p>
    <w:p w:rsidR="0086198E" w:rsidRDefault="0086198E" w:rsidP="00996035">
      <w:pPr>
        <w:rPr>
          <w:rtl/>
        </w:rPr>
      </w:pPr>
      <w:r>
        <w:rPr>
          <w:rFonts w:hint="cs"/>
          <w:rtl/>
        </w:rPr>
        <w:t xml:space="preserve">האם יש שאלת המשך? בבקשה. </w:t>
      </w:r>
    </w:p>
    <w:p w:rsidR="0086198E" w:rsidRPr="001E73DA" w:rsidRDefault="0086198E" w:rsidP="002F0EDE">
      <w:pPr>
        <w:rPr>
          <w:rtl/>
        </w:rPr>
      </w:pPr>
    </w:p>
    <w:p w:rsidR="0086198E" w:rsidRDefault="0086198E" w:rsidP="00996035">
      <w:pPr>
        <w:pStyle w:val="-"/>
        <w:keepNext/>
        <w:rPr>
          <w:rtl/>
        </w:rPr>
      </w:pPr>
      <w:bookmarkStart w:id="113" w:name="ET_speakercontinue_5264_10"/>
      <w:r w:rsidRPr="00996035">
        <w:rPr>
          <w:rStyle w:val="TagStyle"/>
          <w:rtl/>
        </w:rPr>
        <w:t xml:space="preserve"> &lt;&lt; דובר_המשך &gt;&gt; </w:t>
      </w:r>
      <w:r>
        <w:rPr>
          <w:rtl/>
        </w:rPr>
        <w:t>אחמד טיבי (חד"ש-תע"ל):</w:t>
      </w:r>
      <w:r w:rsidRPr="00996035">
        <w:rPr>
          <w:rStyle w:val="TagStyle"/>
          <w:rtl/>
        </w:rPr>
        <w:t xml:space="preserve"> &lt;&lt; דובר_המשך &gt;&gt;</w:t>
      </w:r>
      <w:r>
        <w:rPr>
          <w:rtl/>
        </w:rPr>
        <w:t xml:space="preserve">  </w:t>
      </w:r>
      <w:bookmarkEnd w:id="113"/>
    </w:p>
    <w:p w:rsidR="0086198E" w:rsidRDefault="0086198E" w:rsidP="002F0EDE">
      <w:pPr>
        <w:rPr>
          <w:rtl/>
          <w:lang w:eastAsia="he-IL"/>
        </w:rPr>
      </w:pPr>
    </w:p>
    <w:p w:rsidR="0086198E" w:rsidRDefault="0086198E" w:rsidP="00600108">
      <w:pPr>
        <w:rPr>
          <w:rtl/>
          <w:lang w:eastAsia="he-IL"/>
        </w:rPr>
      </w:pPr>
      <w:r>
        <w:rPr>
          <w:rFonts w:hint="cs"/>
          <w:rtl/>
          <w:lang w:eastAsia="he-IL"/>
        </w:rPr>
        <w:t xml:space="preserve">כבוד סגן השר, אפרופו הפנייה התקציבית, אם תוכל לדבר איתי ונוכל לתאם </w:t>
      </w:r>
      <w:bookmarkStart w:id="114" w:name="_ETM_Q1_523000"/>
      <w:bookmarkEnd w:id="114"/>
      <w:r>
        <w:rPr>
          <w:rFonts w:hint="cs"/>
          <w:rtl/>
          <w:lang w:eastAsia="he-IL"/>
        </w:rPr>
        <w:t xml:space="preserve">כדי לקדם את זה בוועדת הכספים, בגלל חשיבות הנושא. לא </w:t>
      </w:r>
      <w:bookmarkStart w:id="115" w:name="_ETM_Q1_534000"/>
      <w:bookmarkEnd w:id="115"/>
      <w:r>
        <w:rPr>
          <w:rFonts w:hint="cs"/>
          <w:rtl/>
          <w:lang w:eastAsia="he-IL"/>
        </w:rPr>
        <w:t>ענית לי על הקיצוצים שהיו בתקציב משרד התחבורה בחבר</w:t>
      </w:r>
      <w:bookmarkStart w:id="116" w:name="_ETM_Q1_539000"/>
      <w:bookmarkEnd w:id="116"/>
      <w:r>
        <w:rPr>
          <w:rFonts w:hint="cs"/>
          <w:rtl/>
          <w:lang w:eastAsia="he-IL"/>
        </w:rPr>
        <w:t xml:space="preserve">ה הערבית. לפני הקיצוצים האחרונים בהחלטת הממשלה היה </w:t>
      </w:r>
      <w:bookmarkStart w:id="117" w:name="_ETM_Q1_544000"/>
      <w:bookmarkEnd w:id="117"/>
      <w:r>
        <w:rPr>
          <w:rFonts w:hint="cs"/>
          <w:rtl/>
          <w:lang w:eastAsia="he-IL"/>
        </w:rPr>
        <w:t xml:space="preserve">קיצוץ מראש של מאות מיליוני </w:t>
      </w:r>
      <w:bookmarkStart w:id="118" w:name="_ETM_Q1_546000"/>
      <w:bookmarkEnd w:id="118"/>
      <w:r>
        <w:rPr>
          <w:rFonts w:hint="cs"/>
          <w:rtl/>
          <w:lang w:eastAsia="he-IL"/>
        </w:rPr>
        <w:t xml:space="preserve">שקלים בתקציבי החברה הערבית. </w:t>
      </w:r>
    </w:p>
    <w:p w:rsidR="0086198E" w:rsidRDefault="0086198E" w:rsidP="00F32A23">
      <w:pPr>
        <w:rPr>
          <w:b/>
          <w:bCs/>
          <w:u w:val="single"/>
          <w:rtl/>
          <w:lang w:eastAsia="he-IL"/>
        </w:rPr>
      </w:pPr>
    </w:p>
    <w:p w:rsidR="0086198E" w:rsidRDefault="0086198E" w:rsidP="00F32A23">
      <w:pPr>
        <w:pStyle w:val="-"/>
        <w:keepNext/>
        <w:rPr>
          <w:rtl/>
        </w:rPr>
      </w:pPr>
      <w:r w:rsidRPr="00F32A23">
        <w:rPr>
          <w:rStyle w:val="TagStyle"/>
          <w:rtl/>
        </w:rPr>
        <w:t xml:space="preserve"> &lt;&lt; דובר_המשך &gt;&gt; </w:t>
      </w:r>
      <w:r>
        <w:rPr>
          <w:rtl/>
        </w:rPr>
        <w:t>סגן שרת התחבורה והבטיחות בדרכים אורי מקלב:</w:t>
      </w:r>
      <w:r w:rsidRPr="00F32A23">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19" w:name="_ETM_Q1_553000"/>
      <w:bookmarkEnd w:id="119"/>
      <w:r>
        <w:rPr>
          <w:rFonts w:hint="cs"/>
          <w:rtl/>
          <w:lang w:eastAsia="he-IL"/>
        </w:rPr>
        <w:t>אני לא ראיתי את זה בשאילתה שלך. השאילתה</w:t>
      </w:r>
      <w:bookmarkStart w:id="120" w:name="_ETM_Q1_555000"/>
      <w:bookmarkEnd w:id="120"/>
      <w:r>
        <w:rPr>
          <w:rFonts w:hint="cs"/>
          <w:rtl/>
          <w:lang w:eastAsia="he-IL"/>
        </w:rPr>
        <w:t xml:space="preserve"> שלך לא מתייחסת לקיצוץ. אתה מדבר על זה עכשיו, אבל </w:t>
      </w:r>
      <w:bookmarkStart w:id="121" w:name="_ETM_Q1_558000"/>
      <w:bookmarkEnd w:id="121"/>
      <w:r>
        <w:rPr>
          <w:rFonts w:hint="cs"/>
          <w:rtl/>
          <w:lang w:eastAsia="he-IL"/>
        </w:rPr>
        <w:t xml:space="preserve">אני כן יכול להגיד לך שהקיצוץ מתייחס </w:t>
      </w:r>
      <w:r>
        <w:rPr>
          <w:rFonts w:hint="eastAsia"/>
          <w:rtl/>
          <w:lang w:eastAsia="he-IL"/>
        </w:rPr>
        <w:t>–</w:t>
      </w:r>
      <w:r>
        <w:rPr>
          <w:rFonts w:hint="cs"/>
          <w:rtl/>
          <w:lang w:eastAsia="he-IL"/>
        </w:rPr>
        <w:t xml:space="preserve"> לפי מה </w:t>
      </w:r>
      <w:bookmarkStart w:id="122" w:name="_ETM_Q1_561000"/>
      <w:bookmarkEnd w:id="122"/>
      <w:r>
        <w:rPr>
          <w:rFonts w:hint="cs"/>
          <w:rtl/>
          <w:lang w:eastAsia="he-IL"/>
        </w:rPr>
        <w:t>שנאמר לי, הקיצוץ הכללי ירד מ-75 מיליונים,</w:t>
      </w:r>
      <w:r>
        <w:rPr>
          <w:rFonts w:hint="eastAsia"/>
          <w:rtl/>
          <w:lang w:eastAsia="he-IL"/>
        </w:rPr>
        <w:t xml:space="preserve"> </w:t>
      </w:r>
      <w:r>
        <w:rPr>
          <w:rFonts w:hint="cs"/>
          <w:rtl/>
          <w:lang w:eastAsia="he-IL"/>
        </w:rPr>
        <w:t xml:space="preserve">זה היה הסכום שהיה אמור להיות כתוכנית חומש. הכללי קוצץ </w:t>
      </w:r>
      <w:r w:rsidR="0040236C">
        <w:rPr>
          <w:rFonts w:hint="cs"/>
          <w:rtl/>
          <w:lang w:eastAsia="he-IL"/>
        </w:rPr>
        <w:t>– – –</w:t>
      </w:r>
    </w:p>
    <w:p w:rsidR="0086198E" w:rsidRDefault="0086198E" w:rsidP="00600108">
      <w:pPr>
        <w:rPr>
          <w:rtl/>
          <w:lang w:eastAsia="he-IL"/>
        </w:rPr>
      </w:pPr>
      <w:bookmarkStart w:id="123" w:name="_ETM_Q1_596480"/>
      <w:bookmarkStart w:id="124" w:name="_ETM_Q1_596572"/>
      <w:bookmarkStart w:id="125" w:name="_ETM_Q1_596655"/>
      <w:bookmarkStart w:id="126" w:name="_ETM_Q1_596724"/>
      <w:bookmarkEnd w:id="123"/>
      <w:bookmarkEnd w:id="124"/>
      <w:bookmarkEnd w:id="125"/>
      <w:bookmarkEnd w:id="126"/>
    </w:p>
    <w:p w:rsidR="0086198E" w:rsidRDefault="0086198E" w:rsidP="00600108">
      <w:pPr>
        <w:pStyle w:val="af7"/>
        <w:keepNext/>
        <w:rPr>
          <w:rtl/>
        </w:rPr>
      </w:pPr>
      <w:bookmarkStart w:id="127" w:name="ET_interruption_קר_אה_11"/>
      <w:r w:rsidRPr="00600108">
        <w:rPr>
          <w:rStyle w:val="TagStyle"/>
          <w:rtl/>
        </w:rPr>
        <w:t xml:space="preserve"> &lt;&lt; קריאה &gt;&gt; </w:t>
      </w:r>
      <w:r>
        <w:rPr>
          <w:rtl/>
        </w:rPr>
        <w:t>קריאה:</w:t>
      </w:r>
      <w:r w:rsidRPr="00600108">
        <w:rPr>
          <w:rStyle w:val="TagStyle"/>
          <w:rtl/>
        </w:rPr>
        <w:t xml:space="preserve"> &lt;&lt; קריאה &gt;&gt;</w:t>
      </w:r>
      <w:r>
        <w:rPr>
          <w:rtl/>
        </w:rPr>
        <w:t xml:space="preserve">   </w:t>
      </w:r>
      <w:bookmarkEnd w:id="127"/>
    </w:p>
    <w:p w:rsidR="0086198E" w:rsidRDefault="0086198E" w:rsidP="002F0EDE">
      <w:pPr>
        <w:rPr>
          <w:rtl/>
          <w:lang w:eastAsia="he-IL"/>
        </w:rPr>
      </w:pPr>
    </w:p>
    <w:p w:rsidR="0086198E" w:rsidRPr="00600108" w:rsidRDefault="0040236C" w:rsidP="0040236C">
      <w:pPr>
        <w:rPr>
          <w:rtl/>
          <w:lang w:eastAsia="he-IL"/>
        </w:rPr>
      </w:pPr>
      <w:bookmarkStart w:id="128" w:name="_ETM_Q1_609885"/>
      <w:bookmarkStart w:id="129" w:name="_ETM_Q1_613615"/>
      <w:bookmarkEnd w:id="128"/>
      <w:bookmarkEnd w:id="129"/>
      <w:r>
        <w:rPr>
          <w:rFonts w:hint="cs"/>
          <w:rtl/>
          <w:lang w:eastAsia="he-IL"/>
        </w:rPr>
        <w:t>– – –</w:t>
      </w:r>
    </w:p>
    <w:p w:rsidR="0086198E" w:rsidRDefault="0086198E" w:rsidP="00600108">
      <w:pPr>
        <w:rPr>
          <w:rtl/>
          <w:lang w:eastAsia="he-IL"/>
        </w:rPr>
      </w:pPr>
      <w:bookmarkStart w:id="130" w:name="_ETM_Q1_596807"/>
      <w:bookmarkStart w:id="131" w:name="_ETM_Q1_596878"/>
      <w:bookmarkEnd w:id="130"/>
      <w:bookmarkEnd w:id="131"/>
    </w:p>
    <w:p w:rsidR="0086198E" w:rsidRDefault="0086198E" w:rsidP="00600108">
      <w:pPr>
        <w:pStyle w:val="-"/>
        <w:keepNext/>
        <w:rPr>
          <w:rtl/>
        </w:rPr>
      </w:pPr>
      <w:bookmarkStart w:id="132" w:name="ET_speakercontinue_6420_12"/>
      <w:r w:rsidRPr="00600108">
        <w:rPr>
          <w:rStyle w:val="TagStyle"/>
          <w:rtl/>
        </w:rPr>
        <w:t xml:space="preserve"> &lt;&lt; דובר_המשך &gt;&gt; </w:t>
      </w:r>
      <w:r>
        <w:rPr>
          <w:rtl/>
        </w:rPr>
        <w:t>סגן שרת התחבורה והבטיחות בדרכים אורי מקלב:</w:t>
      </w:r>
      <w:r w:rsidRPr="00600108">
        <w:rPr>
          <w:rStyle w:val="TagStyle"/>
          <w:rtl/>
        </w:rPr>
        <w:t xml:space="preserve"> &lt;&lt; דובר_המשך &gt;&gt;</w:t>
      </w:r>
      <w:r>
        <w:rPr>
          <w:rtl/>
        </w:rPr>
        <w:t xml:space="preserve">   </w:t>
      </w:r>
      <w:bookmarkEnd w:id="132"/>
    </w:p>
    <w:p w:rsidR="0086198E" w:rsidRDefault="0086198E" w:rsidP="002F0EDE">
      <w:pPr>
        <w:rPr>
          <w:rtl/>
          <w:lang w:eastAsia="he-IL"/>
        </w:rPr>
      </w:pPr>
    </w:p>
    <w:p w:rsidR="0086198E" w:rsidRDefault="0086198E" w:rsidP="00AF5ECF">
      <w:pPr>
        <w:rPr>
          <w:rtl/>
          <w:lang w:eastAsia="he-IL"/>
        </w:rPr>
      </w:pPr>
      <w:bookmarkStart w:id="133" w:name="_ETM_Q1_620271"/>
      <w:bookmarkStart w:id="134" w:name="_ETM_Q1_597855"/>
      <w:bookmarkStart w:id="135" w:name="_ETM_Q1_597932"/>
      <w:bookmarkEnd w:id="133"/>
      <w:bookmarkEnd w:id="134"/>
      <w:bookmarkEnd w:id="135"/>
      <w:r>
        <w:rPr>
          <w:rFonts w:hint="cs"/>
          <w:rtl/>
          <w:lang w:eastAsia="he-IL"/>
        </w:rPr>
        <w:t xml:space="preserve">כיום מדובר על 60 מיליון בתוכנית. </w:t>
      </w:r>
      <w:bookmarkStart w:id="136" w:name="_ETM_Q1_590467"/>
      <w:bookmarkStart w:id="137" w:name="_ETM_Q1_590531"/>
      <w:bookmarkStart w:id="138" w:name="_ETM_Q1_591107"/>
      <w:bookmarkStart w:id="139" w:name="_ETM_Q1_591167"/>
      <w:bookmarkEnd w:id="136"/>
      <w:bookmarkEnd w:id="137"/>
      <w:bookmarkEnd w:id="138"/>
      <w:bookmarkEnd w:id="139"/>
      <w:r>
        <w:rPr>
          <w:rFonts w:hint="cs"/>
          <w:rtl/>
          <w:lang w:eastAsia="he-IL"/>
        </w:rPr>
        <w:t xml:space="preserve">עד עכשיו מה-60 מיליון </w:t>
      </w:r>
      <w:bookmarkStart w:id="140" w:name="_ETM_Q1_572000"/>
      <w:bookmarkEnd w:id="140"/>
      <w:r>
        <w:rPr>
          <w:rFonts w:hint="cs"/>
          <w:rtl/>
          <w:lang w:eastAsia="he-IL"/>
        </w:rPr>
        <w:t xml:space="preserve">ניתנו בסך הכול רק כ-11 או 12 מיליונים. </w:t>
      </w:r>
      <w:bookmarkStart w:id="141" w:name="_ETM_Q1_574000"/>
      <w:bookmarkEnd w:id="141"/>
      <w:r>
        <w:rPr>
          <w:rFonts w:hint="cs"/>
          <w:rtl/>
          <w:lang w:eastAsia="he-IL"/>
        </w:rPr>
        <w:t>יש כבר עכשיו בצנרת, בצנרת עכשיו מדובר על אותו סכו</w:t>
      </w:r>
      <w:bookmarkStart w:id="142" w:name="_ETM_Q1_584000"/>
      <w:bookmarkEnd w:id="142"/>
      <w:r>
        <w:rPr>
          <w:rFonts w:hint="cs"/>
          <w:rtl/>
          <w:lang w:eastAsia="he-IL"/>
        </w:rPr>
        <w:t>ם, שזה גם 11 או 12 מיליונים. קיבלתי את הסכום הזה – פעם מישהו אמר לי 11</w:t>
      </w:r>
      <w:bookmarkStart w:id="143" w:name="_ETM_Q1_586000"/>
      <w:bookmarkEnd w:id="143"/>
      <w:r>
        <w:rPr>
          <w:rFonts w:hint="cs"/>
          <w:rtl/>
          <w:lang w:eastAsia="he-IL"/>
        </w:rPr>
        <w:t xml:space="preserve"> ופעם אמרו לי 12. לא דייקתי, אבל זה הסכום שאנחנו מדברים עליו, פחות או יותר. </w:t>
      </w:r>
    </w:p>
    <w:p w:rsidR="0086198E" w:rsidRDefault="0086198E" w:rsidP="00590E75">
      <w:pPr>
        <w:rPr>
          <w:rtl/>
          <w:lang w:eastAsia="he-IL"/>
        </w:rPr>
      </w:pPr>
    </w:p>
    <w:p w:rsidR="0086198E" w:rsidRDefault="0086198E" w:rsidP="00927291">
      <w:pPr>
        <w:rPr>
          <w:rtl/>
          <w:lang w:eastAsia="he-IL"/>
        </w:rPr>
      </w:pPr>
      <w:r>
        <w:rPr>
          <w:rFonts w:hint="cs"/>
          <w:rtl/>
          <w:lang w:eastAsia="he-IL"/>
        </w:rPr>
        <w:t xml:space="preserve">אני רוצה להגיד שקיצוצים – כן צריך לציין, ואני רוצה לציין: אני עומד </w:t>
      </w:r>
      <w:bookmarkStart w:id="144" w:name="_ETM_Q1_596000"/>
      <w:bookmarkEnd w:id="144"/>
      <w:r>
        <w:rPr>
          <w:rFonts w:hint="cs"/>
          <w:rtl/>
          <w:lang w:eastAsia="he-IL"/>
        </w:rPr>
        <w:t>גם בראשות הרשות החרדית לפיתוח כלכלי-חברתי. בעצם למדתי את זה</w:t>
      </w:r>
      <w:bookmarkStart w:id="145" w:name="_ETM_Q1_600000"/>
      <w:bookmarkEnd w:id="145"/>
      <w:r>
        <w:rPr>
          <w:rFonts w:hint="cs"/>
          <w:rtl/>
          <w:lang w:eastAsia="he-IL"/>
        </w:rPr>
        <w:t xml:space="preserve">, למדנו את הדברים מהרשות בחברה הערבית. אפילו לקחנו, </w:t>
      </w:r>
      <w:bookmarkStart w:id="146" w:name="_ETM_Q1_603000"/>
      <w:bookmarkEnd w:id="146"/>
      <w:r>
        <w:rPr>
          <w:rFonts w:hint="cs"/>
          <w:rtl/>
          <w:lang w:eastAsia="he-IL"/>
        </w:rPr>
        <w:t xml:space="preserve">חבר הכנסת אחמד טיבי, את המנהל שהיה ברשות לחברה </w:t>
      </w:r>
      <w:bookmarkStart w:id="147" w:name="_ETM_Q1_606000"/>
      <w:bookmarkEnd w:id="147"/>
      <w:r>
        <w:rPr>
          <w:rFonts w:hint="cs"/>
          <w:rtl/>
          <w:lang w:eastAsia="he-IL"/>
        </w:rPr>
        <w:t xml:space="preserve">הערבית מר רועי אסף </w:t>
      </w:r>
      <w:r w:rsidR="00927291">
        <w:rPr>
          <w:rFonts w:hint="eastAsia"/>
          <w:rtl/>
          <w:lang w:eastAsia="he-IL"/>
        </w:rPr>
        <w:t>–</w:t>
      </w:r>
      <w:r w:rsidR="00927291">
        <w:rPr>
          <w:rFonts w:hint="cs"/>
          <w:rtl/>
          <w:lang w:eastAsia="he-IL"/>
        </w:rPr>
        <w:t xml:space="preserve"> </w:t>
      </w:r>
      <w:r>
        <w:rPr>
          <w:rFonts w:hint="cs"/>
          <w:rtl/>
          <w:lang w:eastAsia="he-IL"/>
        </w:rPr>
        <w:t xml:space="preserve">לקחתי אותו כדי לנהל את הרשות החרדית. </w:t>
      </w:r>
    </w:p>
    <w:p w:rsidR="0086198E" w:rsidRDefault="0086198E" w:rsidP="00481AEC">
      <w:pPr>
        <w:rPr>
          <w:rtl/>
          <w:lang w:eastAsia="he-IL"/>
        </w:rPr>
      </w:pPr>
    </w:p>
    <w:p w:rsidR="0086198E" w:rsidRDefault="0086198E" w:rsidP="00332D69">
      <w:pPr>
        <w:rPr>
          <w:rtl/>
        </w:rPr>
      </w:pPr>
      <w:bookmarkStart w:id="148" w:name="TOR_Q2"/>
      <w:bookmarkEnd w:id="148"/>
      <w:r>
        <w:rPr>
          <w:rFonts w:hint="cs"/>
          <w:rtl/>
        </w:rPr>
        <w:t xml:space="preserve">אני רוצה לציין לשבח את הממשלה הזאת שלא קיצצו בתקציב </w:t>
      </w:r>
      <w:bookmarkStart w:id="149" w:name="_ETM_Q2_197000"/>
      <w:bookmarkEnd w:id="149"/>
      <w:r>
        <w:rPr>
          <w:rFonts w:hint="cs"/>
          <w:rtl/>
        </w:rPr>
        <w:t xml:space="preserve">הזה, דהיינו הרשות הערבית לא קוצצה. אני לא אומר תוספות </w:t>
      </w:r>
      <w:bookmarkStart w:id="150" w:name="_ETM_Q2_198000"/>
      <w:bookmarkEnd w:id="150"/>
      <w:r>
        <w:rPr>
          <w:rFonts w:hint="cs"/>
          <w:rtl/>
        </w:rPr>
        <w:t xml:space="preserve">או לא, אבל היא לא קוצצה גם בקדנציה הזאת והתקציבים שהיו </w:t>
      </w:r>
      <w:bookmarkStart w:id="151" w:name="_ETM_Q2_203000"/>
      <w:bookmarkEnd w:id="151"/>
      <w:r>
        <w:rPr>
          <w:rFonts w:hint="cs"/>
          <w:rtl/>
        </w:rPr>
        <w:t>שם נשארו – בשונה ממה כשאני הייתי, כשהייתה ממשלת לפיד ובנ</w:t>
      </w:r>
      <w:bookmarkStart w:id="152" w:name="_ETM_Q2_209000"/>
      <w:bookmarkEnd w:id="152"/>
      <w:r>
        <w:rPr>
          <w:rFonts w:hint="cs"/>
          <w:rtl/>
        </w:rPr>
        <w:t xml:space="preserve">ט ולא היו תקציבים ייעודיים לרשות החרדית מכיוון שהחרדים </w:t>
      </w:r>
      <w:bookmarkStart w:id="153" w:name="_ETM_Q2_216000"/>
      <w:bookmarkEnd w:id="153"/>
      <w:r>
        <w:rPr>
          <w:rFonts w:hint="cs"/>
          <w:rtl/>
        </w:rPr>
        <w:t xml:space="preserve">לא היו בקואליציה – כך שאני חושב שזה לברכה, התקציבים </w:t>
      </w:r>
      <w:bookmarkStart w:id="154" w:name="_ETM_Q2_217000"/>
      <w:bookmarkEnd w:id="154"/>
      <w:r>
        <w:rPr>
          <w:rFonts w:hint="cs"/>
          <w:rtl/>
        </w:rPr>
        <w:t xml:space="preserve">שיש. </w:t>
      </w:r>
    </w:p>
    <w:p w:rsidR="0086198E" w:rsidRDefault="0086198E" w:rsidP="001E73DA">
      <w:pPr>
        <w:rPr>
          <w:rtl/>
        </w:rPr>
      </w:pPr>
      <w:bookmarkStart w:id="155" w:name="_ETM_Q2_20381"/>
      <w:bookmarkStart w:id="156" w:name="_ETM_Q2_20445"/>
      <w:bookmarkEnd w:id="155"/>
      <w:bookmarkEnd w:id="156"/>
    </w:p>
    <w:p w:rsidR="0086198E" w:rsidRDefault="0086198E" w:rsidP="00927291">
      <w:pPr>
        <w:rPr>
          <w:rtl/>
        </w:rPr>
      </w:pPr>
      <w:bookmarkStart w:id="157" w:name="_ETM_Q2_20512"/>
      <w:bookmarkStart w:id="158" w:name="_ETM_Q2_20561"/>
      <w:bookmarkEnd w:id="157"/>
      <w:bookmarkEnd w:id="158"/>
      <w:r>
        <w:rPr>
          <w:rFonts w:hint="cs"/>
          <w:rtl/>
        </w:rPr>
        <w:t>אתה ודאי גם יודע שהתקציבים שנמצאים בתוך הרשות הערבית</w:t>
      </w:r>
      <w:bookmarkStart w:id="159" w:name="_ETM_Q2_224000"/>
      <w:bookmarkEnd w:id="159"/>
      <w:r>
        <w:rPr>
          <w:rFonts w:hint="cs"/>
          <w:rtl/>
        </w:rPr>
        <w:t xml:space="preserve"> משמשים לדברים טובים. קיצוצים, סחבת, ועדות </w:t>
      </w:r>
      <w:bookmarkStart w:id="160" w:name="_ETM_Q2_228000"/>
      <w:bookmarkEnd w:id="160"/>
      <w:r>
        <w:rPr>
          <w:rFonts w:hint="cs"/>
          <w:rtl/>
        </w:rPr>
        <w:t xml:space="preserve">שצריכים לאשר </w:t>
      </w:r>
      <w:r>
        <w:rPr>
          <w:rtl/>
        </w:rPr>
        <w:t>–</w:t>
      </w:r>
      <w:r>
        <w:rPr>
          <w:rFonts w:hint="cs"/>
          <w:rtl/>
        </w:rPr>
        <w:t xml:space="preserve"> כל זה מאפיין הרבה תקציבים</w:t>
      </w:r>
      <w:bookmarkStart w:id="161" w:name="_ETM_Q2_231000"/>
      <w:bookmarkEnd w:id="161"/>
      <w:r>
        <w:rPr>
          <w:rFonts w:hint="cs"/>
          <w:rtl/>
        </w:rPr>
        <w:t xml:space="preserve">, וזה מאפיין גם את התקציב הזה. </w:t>
      </w:r>
      <w:bookmarkStart w:id="162" w:name="_ETM_Q2_233000"/>
      <w:bookmarkEnd w:id="162"/>
      <w:r>
        <w:rPr>
          <w:rFonts w:hint="cs"/>
          <w:rtl/>
        </w:rPr>
        <w:t xml:space="preserve">אין </w:t>
      </w:r>
      <w:bookmarkStart w:id="163" w:name="_ETM_Q2_234000"/>
      <w:bookmarkEnd w:id="163"/>
      <w:r>
        <w:rPr>
          <w:rFonts w:hint="cs"/>
          <w:rtl/>
        </w:rPr>
        <w:t xml:space="preserve">ספק שהדבר הזה היה צריך לבוא לידי ביטוי הרבה </w:t>
      </w:r>
      <w:bookmarkStart w:id="164" w:name="_ETM_Q2_237000"/>
      <w:bookmarkEnd w:id="164"/>
      <w:r>
        <w:rPr>
          <w:rFonts w:hint="cs"/>
          <w:rtl/>
        </w:rPr>
        <w:t xml:space="preserve">יותר גדול והרבה יותר חזק, מכיוון שהתקציבים האלה נותנים </w:t>
      </w:r>
      <w:bookmarkStart w:id="165" w:name="_ETM_Q2_240000"/>
      <w:bookmarkEnd w:id="165"/>
      <w:r>
        <w:rPr>
          <w:rFonts w:hint="cs"/>
          <w:rtl/>
        </w:rPr>
        <w:t xml:space="preserve">מענה לצרכים ייחודיים. לא צריכים להתעלם מכך שיש </w:t>
      </w:r>
      <w:bookmarkStart w:id="166" w:name="_ETM_Q2_246000"/>
      <w:bookmarkEnd w:id="166"/>
      <w:r>
        <w:rPr>
          <w:rFonts w:hint="cs"/>
          <w:rtl/>
        </w:rPr>
        <w:t xml:space="preserve">מגזרים </w:t>
      </w:r>
      <w:r>
        <w:rPr>
          <w:rtl/>
        </w:rPr>
        <w:t>–</w:t>
      </w:r>
      <w:r>
        <w:rPr>
          <w:rFonts w:hint="cs"/>
          <w:rtl/>
        </w:rPr>
        <w:t xml:space="preserve"> זה מאפיין שני מגזרים גדולים: המגזר החרדי והמגזר </w:t>
      </w:r>
      <w:bookmarkStart w:id="167" w:name="_ETM_Q2_253000"/>
      <w:bookmarkEnd w:id="167"/>
      <w:r>
        <w:rPr>
          <w:rFonts w:hint="cs"/>
          <w:rtl/>
        </w:rPr>
        <w:t xml:space="preserve">הערבי, שיש בהם מאפיינים תרבותיים שונים והסברתיים שונים. הם </w:t>
      </w:r>
      <w:bookmarkStart w:id="168" w:name="_ETM_Q2_260000"/>
      <w:bookmarkEnd w:id="168"/>
      <w:r>
        <w:rPr>
          <w:rFonts w:hint="cs"/>
          <w:rtl/>
        </w:rPr>
        <w:t>צריכים את זה בכלים, בתוכן, בדרך, בנגישות הנכונה. זו</w:t>
      </w:r>
      <w:bookmarkStart w:id="169" w:name="_ETM_Q2_258000"/>
      <w:bookmarkEnd w:id="169"/>
      <w:r>
        <w:rPr>
          <w:rFonts w:hint="cs"/>
          <w:rtl/>
        </w:rPr>
        <w:t xml:space="preserve"> אוכלוסייה ענקית שיש בה, נקרא לזה, חסמים או חוסר מודעות במגוון הדברים, ולכן אנחנו רואים את </w:t>
      </w:r>
      <w:bookmarkStart w:id="170" w:name="_ETM_Q2_269000"/>
      <w:bookmarkEnd w:id="170"/>
      <w:r>
        <w:rPr>
          <w:rFonts w:hint="cs"/>
          <w:rtl/>
        </w:rPr>
        <w:t>זה כמאוד מאפיין גם ברשות הערבית.</w:t>
      </w:r>
    </w:p>
    <w:p w:rsidR="0086198E" w:rsidRDefault="0086198E" w:rsidP="001E73DA">
      <w:pPr>
        <w:rPr>
          <w:rtl/>
        </w:rPr>
      </w:pPr>
      <w:bookmarkStart w:id="171" w:name="_ETM_Q2_271000"/>
      <w:bookmarkEnd w:id="171"/>
    </w:p>
    <w:p w:rsidR="0086198E" w:rsidRDefault="0086198E" w:rsidP="00927291">
      <w:pPr>
        <w:rPr>
          <w:rtl/>
        </w:rPr>
      </w:pPr>
      <w:bookmarkStart w:id="172" w:name="_ETM_Q2_272000"/>
      <w:bookmarkEnd w:id="172"/>
      <w:r>
        <w:rPr>
          <w:rFonts w:hint="cs"/>
          <w:rtl/>
        </w:rPr>
        <w:t>לקחתי, אדוני היושב-ראש</w:t>
      </w:r>
      <w:bookmarkStart w:id="173" w:name="_ETM_Q2_275000"/>
      <w:bookmarkEnd w:id="173"/>
      <w:r>
        <w:rPr>
          <w:rFonts w:hint="cs"/>
          <w:rtl/>
        </w:rPr>
        <w:t xml:space="preserve">, שמעתי </w:t>
      </w:r>
      <w:r>
        <w:rPr>
          <w:rtl/>
        </w:rPr>
        <w:t>–</w:t>
      </w:r>
      <w:r>
        <w:rPr>
          <w:rFonts w:hint="cs"/>
          <w:rtl/>
        </w:rPr>
        <w:t xml:space="preserve"> באו אליי אנשים: אתה בא עם </w:t>
      </w:r>
      <w:bookmarkStart w:id="174" w:name="_ETM_Q2_278000"/>
      <w:bookmarkEnd w:id="174"/>
      <w:r>
        <w:rPr>
          <w:rFonts w:hint="cs"/>
          <w:rtl/>
        </w:rPr>
        <w:t xml:space="preserve">צרכים מיוחדים למגזר החרדי; דע לך שהמשרדים הממשלתיים עובדים </w:t>
      </w:r>
      <w:bookmarkStart w:id="175" w:name="_ETM_Q2_279000"/>
      <w:bookmarkEnd w:id="175"/>
      <w:r>
        <w:rPr>
          <w:rFonts w:hint="cs"/>
          <w:rtl/>
        </w:rPr>
        <w:t>על סטנדרט. אין לכולם</w:t>
      </w:r>
      <w:r w:rsidR="00927291">
        <w:rPr>
          <w:rFonts w:hint="cs"/>
          <w:rtl/>
        </w:rPr>
        <w:t>.</w:t>
      </w:r>
      <w:r>
        <w:rPr>
          <w:rFonts w:hint="cs"/>
          <w:rtl/>
        </w:rPr>
        <w:t xml:space="preserve"> מי שצריך את זה בצורה מיוחדת, לא נדע לתת את זה, מכיוון שכשלא מכינים </w:t>
      </w:r>
      <w:bookmarkStart w:id="176" w:name="_ETM_Q2_286000"/>
      <w:bookmarkEnd w:id="176"/>
      <w:r>
        <w:rPr>
          <w:rFonts w:hint="cs"/>
          <w:rtl/>
        </w:rPr>
        <w:t>מראש</w:t>
      </w:r>
      <w:r w:rsidR="00927291">
        <w:rPr>
          <w:rFonts w:hint="cs"/>
          <w:rtl/>
        </w:rPr>
        <w:t>,</w:t>
      </w:r>
      <w:r>
        <w:rPr>
          <w:rFonts w:hint="cs"/>
          <w:rtl/>
        </w:rPr>
        <w:t xml:space="preserve"> כשאתם לא נמצאים בתוכנית העבודה, אתם גם</w:t>
      </w:r>
      <w:bookmarkStart w:id="177" w:name="_ETM_Q2_289000"/>
      <w:bookmarkEnd w:id="177"/>
      <w:r>
        <w:rPr>
          <w:rFonts w:hint="cs"/>
          <w:rtl/>
        </w:rPr>
        <w:t xml:space="preserve"> לא יכולים לקבל את זה. ככל שאתם מכינים את זה </w:t>
      </w:r>
      <w:bookmarkStart w:id="178" w:name="_ETM_Q2_296000"/>
      <w:bookmarkEnd w:id="178"/>
      <w:r>
        <w:rPr>
          <w:rFonts w:hint="cs"/>
          <w:rtl/>
        </w:rPr>
        <w:t>קודם, וככל שיש מודעות וככל שהמשרדים מאפיינים</w:t>
      </w:r>
      <w:r w:rsidR="0040236C">
        <w:rPr>
          <w:rFonts w:hint="cs"/>
          <w:rtl/>
        </w:rPr>
        <w:t xml:space="preserve"> </w:t>
      </w:r>
      <w:r>
        <w:rPr>
          <w:rFonts w:hint="eastAsia"/>
          <w:rtl/>
        </w:rPr>
        <w:t>–</w:t>
      </w:r>
      <w:r>
        <w:rPr>
          <w:rFonts w:hint="cs"/>
          <w:rtl/>
        </w:rPr>
        <w:t xml:space="preserve"> </w:t>
      </w:r>
      <w:bookmarkStart w:id="179" w:name="_ETM_Q2_331110"/>
      <w:bookmarkStart w:id="180" w:name="_ETM_Q2_331155"/>
      <w:bookmarkStart w:id="181" w:name="_ETM_Q2_331237"/>
      <w:bookmarkStart w:id="182" w:name="_ETM_Q2_331284"/>
      <w:bookmarkStart w:id="183" w:name="_ETM_Q2_300000"/>
      <w:bookmarkEnd w:id="179"/>
      <w:bookmarkEnd w:id="180"/>
      <w:bookmarkEnd w:id="181"/>
      <w:bookmarkEnd w:id="182"/>
      <w:bookmarkEnd w:id="183"/>
      <w:r>
        <w:rPr>
          <w:rFonts w:hint="cs"/>
          <w:rtl/>
        </w:rPr>
        <w:t xml:space="preserve">אני חושב שזה נתן תנופה גדולה מאוד, המאפיינים, ואין </w:t>
      </w:r>
      <w:bookmarkStart w:id="184" w:name="_ETM_Q2_303000"/>
      <w:bookmarkEnd w:id="184"/>
      <w:r>
        <w:rPr>
          <w:rFonts w:hint="cs"/>
          <w:rtl/>
        </w:rPr>
        <w:t xml:space="preserve">כמו הדוגמה הזאת של תאונות הדרכים. מה שנכון הוא </w:t>
      </w:r>
      <w:bookmarkStart w:id="185" w:name="_ETM_Q2_304000"/>
      <w:bookmarkEnd w:id="185"/>
      <w:r>
        <w:rPr>
          <w:rFonts w:hint="cs"/>
          <w:rtl/>
        </w:rPr>
        <w:t xml:space="preserve">שהמאפיינים בציבור הכללי </w:t>
      </w:r>
      <w:r>
        <w:rPr>
          <w:rtl/>
        </w:rPr>
        <w:t>–</w:t>
      </w:r>
      <w:r>
        <w:rPr>
          <w:rFonts w:hint="cs"/>
          <w:rtl/>
        </w:rPr>
        <w:t xml:space="preserve"> לא בטוח, ואנחנו רואים את זה</w:t>
      </w:r>
      <w:bookmarkStart w:id="186" w:name="_ETM_Q2_310000"/>
      <w:bookmarkEnd w:id="186"/>
      <w:r>
        <w:rPr>
          <w:rFonts w:hint="cs"/>
          <w:rtl/>
        </w:rPr>
        <w:t xml:space="preserve"> גם באופן מיוחד, שאלה אותם מאפיינים שנמצאים במגזר האחר. אין </w:t>
      </w:r>
      <w:bookmarkStart w:id="187" w:name="_ETM_Q2_314000"/>
      <w:bookmarkEnd w:id="187"/>
      <w:r>
        <w:rPr>
          <w:rFonts w:hint="cs"/>
          <w:rtl/>
        </w:rPr>
        <w:t xml:space="preserve">ספק שבמגזר הערבי והרשויות המקומיות </w:t>
      </w:r>
      <w:r>
        <w:rPr>
          <w:rFonts w:hint="eastAsia"/>
          <w:rtl/>
        </w:rPr>
        <w:t>–</w:t>
      </w:r>
      <w:r>
        <w:rPr>
          <w:rFonts w:hint="cs"/>
          <w:rtl/>
        </w:rPr>
        <w:t xml:space="preserve"> אתה ער לזה ואני שומע </w:t>
      </w:r>
      <w:bookmarkStart w:id="188" w:name="_ETM_Q2_315000"/>
      <w:bookmarkEnd w:id="188"/>
      <w:r>
        <w:rPr>
          <w:rFonts w:hint="cs"/>
          <w:rtl/>
        </w:rPr>
        <w:t>את זה הרבה: התשתיות, התשתיות, התשתיות. כמה כיכרות שנקראות</w:t>
      </w:r>
      <w:bookmarkStart w:id="189" w:name="_ETM_Q2_318000"/>
      <w:bookmarkEnd w:id="189"/>
      <w:r>
        <w:rPr>
          <w:rFonts w:hint="cs"/>
          <w:rtl/>
        </w:rPr>
        <w:t xml:space="preserve"> </w:t>
      </w:r>
      <w:r w:rsidR="00927291">
        <w:rPr>
          <w:rFonts w:hint="cs"/>
          <w:rtl/>
        </w:rPr>
        <w:t>"</w:t>
      </w:r>
      <w:r>
        <w:rPr>
          <w:rFonts w:hint="cs"/>
          <w:rtl/>
        </w:rPr>
        <w:t>כיכרות אחמד טיבי</w:t>
      </w:r>
      <w:r w:rsidR="00927291">
        <w:rPr>
          <w:rFonts w:hint="cs"/>
          <w:rtl/>
        </w:rPr>
        <w:t>"</w:t>
      </w:r>
      <w:r>
        <w:rPr>
          <w:rFonts w:hint="cs"/>
          <w:rtl/>
        </w:rPr>
        <w:t xml:space="preserve"> נמצאות בכל מיני מקומות? בגלל </w:t>
      </w:r>
      <w:bookmarkStart w:id="190" w:name="_ETM_Q2_325000"/>
      <w:bookmarkEnd w:id="190"/>
      <w:r>
        <w:rPr>
          <w:rFonts w:hint="cs"/>
          <w:rtl/>
        </w:rPr>
        <w:t xml:space="preserve">שאתה פעלת בעשר אצבעות, כך עוד זכור לי מלפני שנים, פעלת בעשר אצבעות כדי </w:t>
      </w:r>
      <w:bookmarkStart w:id="191" w:name="_ETM_Q2_332000"/>
      <w:bookmarkEnd w:id="191"/>
      <w:r>
        <w:rPr>
          <w:rFonts w:hint="cs"/>
          <w:rtl/>
        </w:rPr>
        <w:t xml:space="preserve">שזה יהיה ושיבצעו את זה. בסטנדרט יש תמיד דברים </w:t>
      </w:r>
      <w:bookmarkStart w:id="192" w:name="_ETM_Q2_337000"/>
      <w:bookmarkEnd w:id="192"/>
      <w:r>
        <w:rPr>
          <w:rFonts w:hint="cs"/>
          <w:rtl/>
        </w:rPr>
        <w:t xml:space="preserve">דחופים יותר וחשובים יותר. לא יודעים את זה. זה </w:t>
      </w:r>
      <w:bookmarkStart w:id="193" w:name="_ETM_Q2_341000"/>
      <w:bookmarkEnd w:id="193"/>
      <w:r>
        <w:rPr>
          <w:rFonts w:hint="cs"/>
          <w:rtl/>
        </w:rPr>
        <w:t>גם בהסברה וגם במאפיינים.</w:t>
      </w:r>
    </w:p>
    <w:p w:rsidR="0086198E" w:rsidRDefault="0086198E" w:rsidP="001E73DA">
      <w:pPr>
        <w:rPr>
          <w:rtl/>
        </w:rPr>
      </w:pPr>
    </w:p>
    <w:p w:rsidR="0086198E" w:rsidRDefault="0086198E" w:rsidP="00634E58">
      <w:pPr>
        <w:rPr>
          <w:rtl/>
        </w:rPr>
      </w:pPr>
      <w:r>
        <w:rPr>
          <w:rFonts w:hint="cs"/>
          <w:rtl/>
        </w:rPr>
        <w:t xml:space="preserve">הינה, הדוגמה שאני הבאתי, וזה נתון שגם </w:t>
      </w:r>
      <w:bookmarkStart w:id="194" w:name="_ETM_Q2_340000"/>
      <w:bookmarkEnd w:id="194"/>
      <w:r>
        <w:rPr>
          <w:rFonts w:hint="cs"/>
          <w:rtl/>
        </w:rPr>
        <w:t xml:space="preserve">אותי זעזע </w:t>
      </w:r>
      <w:r w:rsidR="00634E58">
        <w:rPr>
          <w:rFonts w:hint="eastAsia"/>
          <w:rtl/>
        </w:rPr>
        <w:t xml:space="preserve">– </w:t>
      </w:r>
      <w:r>
        <w:rPr>
          <w:rFonts w:hint="cs"/>
          <w:rtl/>
        </w:rPr>
        <w:t xml:space="preserve">בכמה: יש 200% יותר צעירים </w:t>
      </w:r>
      <w:bookmarkStart w:id="195" w:name="_ETM_Q2_347000"/>
      <w:bookmarkEnd w:id="195"/>
      <w:r>
        <w:rPr>
          <w:rFonts w:hint="cs"/>
          <w:rtl/>
        </w:rPr>
        <w:t xml:space="preserve">שנהרגו בתאריך הזה, עד 16 ביולי, בין </w:t>
      </w:r>
      <w:bookmarkStart w:id="196" w:name="_ETM_Q2_367685"/>
      <w:bookmarkEnd w:id="196"/>
      <w:r>
        <w:rPr>
          <w:rFonts w:hint="cs"/>
          <w:rtl/>
        </w:rPr>
        <w:t xml:space="preserve">2023 ל-2024. הנתון השני, </w:t>
      </w:r>
      <w:bookmarkStart w:id="197" w:name="_ETM_Q2_354000"/>
      <w:bookmarkEnd w:id="197"/>
      <w:r>
        <w:rPr>
          <w:rFonts w:hint="cs"/>
          <w:rtl/>
        </w:rPr>
        <w:t xml:space="preserve">שהוא מראה הרבה, זה דרכים בין-עירוניות. זה אומר שיש כאן </w:t>
      </w:r>
      <w:bookmarkStart w:id="198" w:name="_ETM_Q2_362000"/>
      <w:bookmarkEnd w:id="198"/>
      <w:r>
        <w:rPr>
          <w:rFonts w:hint="cs"/>
          <w:rtl/>
        </w:rPr>
        <w:t xml:space="preserve">משהו שמאוד מאפיין עכשיו. זה מצב נתון, ויכול להיות שהמלחמה באמת </w:t>
      </w:r>
      <w:bookmarkStart w:id="199" w:name="_ETM_Q2_367000"/>
      <w:bookmarkEnd w:id="199"/>
      <w:r>
        <w:rPr>
          <w:rFonts w:hint="cs"/>
          <w:rtl/>
        </w:rPr>
        <w:t>תרמה לזה</w:t>
      </w:r>
      <w:r w:rsidR="00634E58">
        <w:rPr>
          <w:rFonts w:hint="cs"/>
          <w:rtl/>
        </w:rPr>
        <w:t>,</w:t>
      </w:r>
      <w:r>
        <w:rPr>
          <w:rFonts w:hint="cs"/>
          <w:rtl/>
        </w:rPr>
        <w:t xml:space="preserve"> יכול להיות שהמלחמה גרמה לכך, ויש לזה השלכות של הזנחות של דברים אחרים.</w:t>
      </w:r>
    </w:p>
    <w:p w:rsidR="0086198E" w:rsidRDefault="0086198E" w:rsidP="001E73DA">
      <w:pPr>
        <w:rPr>
          <w:rtl/>
        </w:rPr>
      </w:pPr>
      <w:bookmarkStart w:id="200" w:name="_ETM_Q2_370000"/>
      <w:bookmarkEnd w:id="200"/>
    </w:p>
    <w:p w:rsidR="0086198E" w:rsidRDefault="0086198E" w:rsidP="00634E58">
      <w:pPr>
        <w:rPr>
          <w:rtl/>
        </w:rPr>
      </w:pPr>
      <w:bookmarkStart w:id="201" w:name="_ETM_Q2_371000"/>
      <w:bookmarkEnd w:id="201"/>
      <w:r>
        <w:rPr>
          <w:rFonts w:hint="cs"/>
          <w:rtl/>
        </w:rPr>
        <w:t xml:space="preserve">ראש הממשלה ודאי יגיד את </w:t>
      </w:r>
      <w:bookmarkStart w:id="202" w:name="_ETM_Q2_373000"/>
      <w:bookmarkEnd w:id="202"/>
      <w:r>
        <w:rPr>
          <w:rFonts w:hint="cs"/>
          <w:rtl/>
        </w:rPr>
        <w:t xml:space="preserve">זה פה, ואני שומע את זה ממנו הרבה, שמדינת ישראל </w:t>
      </w:r>
      <w:bookmarkStart w:id="203" w:name="_ETM_Q2_374000"/>
      <w:bookmarkEnd w:id="203"/>
      <w:r>
        <w:rPr>
          <w:rFonts w:hint="cs"/>
          <w:rtl/>
        </w:rPr>
        <w:t xml:space="preserve">נמצאת מול שבע חזיתות. הוא מונה חזיתות שמדינת ישראל </w:t>
      </w:r>
      <w:bookmarkStart w:id="204" w:name="_ETM_Q2_379000"/>
      <w:bookmarkEnd w:id="204"/>
      <w:r>
        <w:rPr>
          <w:rFonts w:hint="cs"/>
          <w:rtl/>
        </w:rPr>
        <w:t xml:space="preserve">נמצאת בהן. יש עוד חזית אחת, </w:t>
      </w:r>
      <w:r w:rsidR="00634E58">
        <w:rPr>
          <w:rFonts w:hint="cs"/>
          <w:rtl/>
        </w:rPr>
        <w:t>ו</w:t>
      </w:r>
      <w:r>
        <w:rPr>
          <w:rFonts w:hint="cs"/>
          <w:rtl/>
        </w:rPr>
        <w:t xml:space="preserve">זו החזית של המלחמה </w:t>
      </w:r>
      <w:bookmarkStart w:id="205" w:name="_ETM_Q2_383000"/>
      <w:bookmarkEnd w:id="205"/>
      <w:r>
        <w:rPr>
          <w:rFonts w:hint="cs"/>
          <w:rtl/>
        </w:rPr>
        <w:t xml:space="preserve">בתאונות הדרכים. היא חזית לא פשוטה, שלא קטנה </w:t>
      </w:r>
      <w:bookmarkStart w:id="206" w:name="_ETM_Q2_392000"/>
      <w:bookmarkEnd w:id="206"/>
      <w:r>
        <w:rPr>
          <w:rFonts w:hint="cs"/>
          <w:rtl/>
        </w:rPr>
        <w:t xml:space="preserve">ולא התמעטה אלא התגברה. אנחנו נמצאים במצב שבו בכל יום </w:t>
      </w:r>
      <w:bookmarkStart w:id="207" w:name="_ETM_Q2_396000"/>
      <w:bookmarkEnd w:id="207"/>
      <w:r>
        <w:rPr>
          <w:rFonts w:hint="cs"/>
          <w:rtl/>
        </w:rPr>
        <w:t>יש הרוג אחד בממוצע לפחות</w:t>
      </w:r>
      <w:r w:rsidR="00634E58">
        <w:rPr>
          <w:rFonts w:hint="cs"/>
          <w:rtl/>
        </w:rPr>
        <w:t>;</w:t>
      </w:r>
      <w:r>
        <w:rPr>
          <w:rFonts w:hint="cs"/>
          <w:rtl/>
        </w:rPr>
        <w:t xml:space="preserve"> </w:t>
      </w:r>
      <w:r w:rsidR="00634E58">
        <w:rPr>
          <w:rFonts w:hint="cs"/>
          <w:rtl/>
        </w:rPr>
        <w:t xml:space="preserve">כבר </w:t>
      </w:r>
      <w:r>
        <w:rPr>
          <w:rFonts w:hint="cs"/>
          <w:rtl/>
        </w:rPr>
        <w:t>עברנו את זה.</w:t>
      </w:r>
      <w:bookmarkStart w:id="208" w:name="_ETM_Q2_402000"/>
      <w:bookmarkEnd w:id="208"/>
      <w:r>
        <w:rPr>
          <w:rFonts w:hint="cs"/>
          <w:rtl/>
        </w:rPr>
        <w:t xml:space="preserve"> זה מה שנקרא: יש "הותר לפרסום" ויש עוד משהו שנמצא </w:t>
      </w:r>
      <w:bookmarkStart w:id="209" w:name="_ETM_Q2_404000"/>
      <w:bookmarkEnd w:id="209"/>
      <w:r>
        <w:rPr>
          <w:rFonts w:hint="cs"/>
          <w:rtl/>
        </w:rPr>
        <w:t>על סדר-היום, וצריך לעשות הרבה דברים והרבה פעולות כדי שנדע להילחם בו.</w:t>
      </w:r>
    </w:p>
    <w:p w:rsidR="0086198E" w:rsidRDefault="0086198E" w:rsidP="001E73DA">
      <w:pPr>
        <w:rPr>
          <w:rtl/>
        </w:rPr>
      </w:pPr>
    </w:p>
    <w:p w:rsidR="0086198E" w:rsidRPr="00F65841" w:rsidRDefault="0086198E" w:rsidP="00634E58">
      <w:pPr>
        <w:rPr>
          <w:rtl/>
        </w:rPr>
      </w:pPr>
      <w:bookmarkStart w:id="210" w:name="_ETM_Q2_406000"/>
      <w:bookmarkEnd w:id="210"/>
      <w:r>
        <w:rPr>
          <w:rFonts w:hint="cs"/>
          <w:rtl/>
        </w:rPr>
        <w:t>נכון</w:t>
      </w:r>
      <w:r w:rsidR="00634E58">
        <w:rPr>
          <w:rFonts w:hint="cs"/>
          <w:rtl/>
        </w:rPr>
        <w:t>,</w:t>
      </w:r>
      <w:r>
        <w:rPr>
          <w:rFonts w:hint="cs"/>
          <w:rtl/>
        </w:rPr>
        <w:t xml:space="preserve"> אין מלחמה אחת בתאונות דרכים. מה שמאפיין תאונות דרכים והרוגים הוא שזה כל </w:t>
      </w:r>
      <w:bookmarkStart w:id="211" w:name="_ETM_Q2_414000"/>
      <w:bookmarkEnd w:id="211"/>
      <w:r>
        <w:rPr>
          <w:rFonts w:hint="cs"/>
          <w:rtl/>
        </w:rPr>
        <w:t>פעם משתנה. כשיש אכיפה חזקה</w:t>
      </w:r>
      <w:bookmarkStart w:id="212" w:name="_ETM_Q2_413000"/>
      <w:bookmarkEnd w:id="212"/>
      <w:r>
        <w:rPr>
          <w:rFonts w:hint="cs"/>
          <w:rtl/>
        </w:rPr>
        <w:t xml:space="preserve">, זה נכון שרואים ירידה דרמטית, אבל כשהאכיפה נמצאת בבין-עירוני, אתה רואה שיש </w:t>
      </w:r>
      <w:bookmarkStart w:id="213" w:name="_ETM_Q2_421000"/>
      <w:bookmarkEnd w:id="213"/>
      <w:r>
        <w:rPr>
          <w:rFonts w:hint="cs"/>
          <w:rtl/>
        </w:rPr>
        <w:t>דברים אחרים בתוך העירוני</w:t>
      </w:r>
      <w:r w:rsidR="00634E58">
        <w:rPr>
          <w:rFonts w:hint="cs"/>
          <w:rtl/>
        </w:rPr>
        <w:t>;</w:t>
      </w:r>
      <w:r>
        <w:rPr>
          <w:rFonts w:hint="cs"/>
          <w:rtl/>
        </w:rPr>
        <w:t xml:space="preserve"> כשאתה רואה שלוקחים תקציבים ממקום אחר </w:t>
      </w:r>
      <w:bookmarkStart w:id="214" w:name="_ETM_Q2_429000"/>
      <w:bookmarkEnd w:id="214"/>
      <w:r>
        <w:rPr>
          <w:rFonts w:hint="cs"/>
          <w:rtl/>
        </w:rPr>
        <w:t xml:space="preserve">אז התשתיות לא פועלות, ואז אתה רואה שיש מאפיינים </w:t>
      </w:r>
      <w:bookmarkStart w:id="215" w:name="_ETM_Q2_432000"/>
      <w:bookmarkEnd w:id="215"/>
      <w:r>
        <w:rPr>
          <w:rFonts w:hint="cs"/>
          <w:rtl/>
        </w:rPr>
        <w:t xml:space="preserve">אחרים. אין ספק שזה דבר </w:t>
      </w:r>
      <w:r>
        <w:rPr>
          <w:rtl/>
        </w:rPr>
        <w:t>–</w:t>
      </w:r>
      <w:r>
        <w:rPr>
          <w:rFonts w:hint="cs"/>
          <w:rtl/>
        </w:rPr>
        <w:t xml:space="preserve"> ולא כולם </w:t>
      </w:r>
      <w:bookmarkStart w:id="216" w:name="_ETM_Q2_433000"/>
      <w:bookmarkEnd w:id="216"/>
      <w:r>
        <w:rPr>
          <w:rFonts w:hint="cs"/>
          <w:rtl/>
        </w:rPr>
        <w:t xml:space="preserve">אוהבים שאני אומר את זה </w:t>
      </w:r>
      <w:r>
        <w:rPr>
          <w:rtl/>
        </w:rPr>
        <w:t>–</w:t>
      </w:r>
      <w:r>
        <w:rPr>
          <w:rFonts w:hint="cs"/>
          <w:rtl/>
        </w:rPr>
        <w:t xml:space="preserve"> שבו הגורם האנושי הוא </w:t>
      </w:r>
      <w:bookmarkStart w:id="217" w:name="_ETM_Q2_440000"/>
      <w:bookmarkEnd w:id="217"/>
      <w:r>
        <w:rPr>
          <w:rFonts w:hint="cs"/>
          <w:rtl/>
        </w:rPr>
        <w:t xml:space="preserve">מאפיין ברור. ברור שהוא נמצא בתוך תאונות </w:t>
      </w:r>
      <w:bookmarkStart w:id="218" w:name="_ETM_Q2_445000"/>
      <w:bookmarkEnd w:id="218"/>
      <w:r>
        <w:rPr>
          <w:rFonts w:hint="cs"/>
          <w:rtl/>
        </w:rPr>
        <w:t xml:space="preserve">הדרכים, בשיקולי הדעת. אני לא הייתי צריך את הנתון הזה. אני אולי בוחן את זה. אני לא חושב </w:t>
      </w:r>
      <w:bookmarkStart w:id="219" w:name="_ETM_Q2_448000"/>
      <w:bookmarkEnd w:id="219"/>
      <w:r>
        <w:rPr>
          <w:rFonts w:hint="cs"/>
          <w:rtl/>
        </w:rPr>
        <w:t xml:space="preserve">שכשהיושב-ראש נוסע הוא רואה את זה. אבל אתה בוחן </w:t>
      </w:r>
      <w:bookmarkStart w:id="220" w:name="_ETM_Q2_450000"/>
      <w:bookmarkEnd w:id="220"/>
      <w:r>
        <w:rPr>
          <w:rFonts w:hint="cs"/>
          <w:rtl/>
        </w:rPr>
        <w:t>דברים אחרים. אני בוחן את ההתנהגות.</w:t>
      </w:r>
    </w:p>
    <w:p w:rsidR="0086198E" w:rsidRPr="009C6134" w:rsidRDefault="0086198E" w:rsidP="001E73DA">
      <w:pPr>
        <w:rPr>
          <w:rtl/>
        </w:rPr>
      </w:pPr>
    </w:p>
    <w:p w:rsidR="0086198E" w:rsidRDefault="0086198E" w:rsidP="001E73DA">
      <w:pPr>
        <w:pStyle w:val="af8"/>
        <w:keepNext/>
        <w:rPr>
          <w:rtl/>
        </w:rPr>
      </w:pPr>
      <w:bookmarkStart w:id="221" w:name="ET_yor_6423_9"/>
      <w:r w:rsidRPr="009C6134">
        <w:rPr>
          <w:rStyle w:val="TagStyle"/>
          <w:rtl/>
        </w:rPr>
        <w:t xml:space="preserve"> &lt;&lt; יור &gt;&gt;</w:t>
      </w:r>
      <w:r w:rsidRPr="00080D76">
        <w:rPr>
          <w:rStyle w:val="TagStyle"/>
          <w:rtl/>
        </w:rPr>
        <w:t xml:space="preserve"> </w:t>
      </w:r>
      <w:r>
        <w:rPr>
          <w:rtl/>
        </w:rPr>
        <w:t>היו"ר אמיר אוחנה:</w:t>
      </w:r>
      <w:r w:rsidRPr="00080D76">
        <w:rPr>
          <w:rStyle w:val="TagStyle"/>
          <w:rtl/>
        </w:rPr>
        <w:t xml:space="preserve"> </w:t>
      </w:r>
      <w:r w:rsidRPr="009C6134">
        <w:rPr>
          <w:rStyle w:val="TagStyle"/>
          <w:rtl/>
        </w:rPr>
        <w:t>&lt;&lt; יור &gt;&gt;</w:t>
      </w:r>
      <w:r>
        <w:rPr>
          <w:rtl/>
        </w:rPr>
        <w:t xml:space="preserve">   </w:t>
      </w:r>
      <w:bookmarkEnd w:id="221"/>
    </w:p>
    <w:p w:rsidR="0086198E" w:rsidRDefault="0086198E" w:rsidP="002F0EDE">
      <w:pPr>
        <w:rPr>
          <w:rtl/>
          <w:lang w:eastAsia="he-IL"/>
        </w:rPr>
      </w:pPr>
    </w:p>
    <w:p w:rsidR="0086198E" w:rsidRPr="00F65841" w:rsidRDefault="0086198E" w:rsidP="002F0EDE">
      <w:pPr>
        <w:rPr>
          <w:rtl/>
          <w:lang w:eastAsia="he-IL"/>
        </w:rPr>
      </w:pPr>
      <w:bookmarkStart w:id="222" w:name="_ETM_Q2_452000"/>
      <w:bookmarkStart w:id="223" w:name="_ETM_Q2_140000"/>
      <w:bookmarkEnd w:id="222"/>
      <w:bookmarkEnd w:id="223"/>
      <w:r>
        <w:rPr>
          <w:rFonts w:hint="cs"/>
          <w:rtl/>
          <w:lang w:eastAsia="he-IL"/>
        </w:rPr>
        <w:t xml:space="preserve">היושב-ראש, בעברו, בין היתר, היה </w:t>
      </w:r>
      <w:bookmarkStart w:id="224" w:name="_ETM_Q2_458000"/>
      <w:bookmarkEnd w:id="224"/>
      <w:r>
        <w:rPr>
          <w:rFonts w:hint="cs"/>
          <w:rtl/>
          <w:lang w:eastAsia="he-IL"/>
        </w:rPr>
        <w:t>גם קצין חקירות תאונות דרכים.</w:t>
      </w:r>
    </w:p>
    <w:p w:rsidR="0086198E" w:rsidRDefault="0086198E" w:rsidP="001E73DA">
      <w:pPr>
        <w:rPr>
          <w:rtl/>
        </w:rPr>
      </w:pPr>
      <w:bookmarkStart w:id="225" w:name="_ETM_Q2_456000"/>
      <w:bookmarkEnd w:id="225"/>
    </w:p>
    <w:p w:rsidR="0086198E" w:rsidRDefault="0086198E" w:rsidP="001E73DA">
      <w:pPr>
        <w:pStyle w:val="-"/>
        <w:keepNext/>
        <w:rPr>
          <w:rtl/>
        </w:rPr>
      </w:pPr>
      <w:bookmarkStart w:id="226" w:name="ET_speakercontinue_6420_10"/>
      <w:r w:rsidRPr="009C6134">
        <w:rPr>
          <w:rStyle w:val="TagStyle"/>
          <w:rtl/>
        </w:rPr>
        <w:t xml:space="preserve"> &lt;&lt; דובר_המשך &gt;&gt;</w:t>
      </w:r>
      <w:r w:rsidRPr="00080D76">
        <w:rPr>
          <w:rStyle w:val="TagStyle"/>
          <w:rtl/>
        </w:rPr>
        <w:t xml:space="preserve"> </w:t>
      </w:r>
      <w:r>
        <w:rPr>
          <w:rtl/>
        </w:rPr>
        <w:t>סגן שרת התחבורה והבטיחות בדרכים אורי מקלב:</w:t>
      </w:r>
      <w:r w:rsidRPr="00080D76">
        <w:rPr>
          <w:rStyle w:val="TagStyle"/>
          <w:rtl/>
        </w:rPr>
        <w:t xml:space="preserve"> </w:t>
      </w:r>
      <w:r w:rsidRPr="009C6134">
        <w:rPr>
          <w:rStyle w:val="TagStyle"/>
          <w:rtl/>
        </w:rPr>
        <w:t>&lt;&lt; דובר_המשך &gt;&gt;</w:t>
      </w:r>
      <w:r>
        <w:rPr>
          <w:rtl/>
        </w:rPr>
        <w:t xml:space="preserve">   </w:t>
      </w:r>
      <w:bookmarkEnd w:id="226"/>
    </w:p>
    <w:p w:rsidR="0086198E" w:rsidRDefault="0086198E" w:rsidP="002F0EDE">
      <w:pPr>
        <w:rPr>
          <w:rtl/>
          <w:lang w:eastAsia="he-IL"/>
        </w:rPr>
      </w:pPr>
    </w:p>
    <w:p w:rsidR="0086198E" w:rsidRDefault="0086198E" w:rsidP="00634E58">
      <w:pPr>
        <w:rPr>
          <w:rtl/>
          <w:lang w:eastAsia="he-IL"/>
        </w:rPr>
      </w:pPr>
      <w:r>
        <w:rPr>
          <w:rFonts w:hint="cs"/>
          <w:rtl/>
          <w:lang w:eastAsia="he-IL"/>
        </w:rPr>
        <w:t>אם זה כך, יכול להיות שאתה כן עובר ואתה רואה את ההתנהגות</w:t>
      </w:r>
      <w:bookmarkStart w:id="227" w:name="_ETM_Q2_459000"/>
      <w:bookmarkEnd w:id="227"/>
      <w:r>
        <w:rPr>
          <w:rFonts w:hint="cs"/>
          <w:rtl/>
          <w:lang w:eastAsia="he-IL"/>
        </w:rPr>
        <w:t xml:space="preserve"> האחרת. אתה רואה שהיום בכבישים אנחנו נמצאים במקום </w:t>
      </w:r>
      <w:bookmarkStart w:id="228" w:name="_ETM_Q2_466000"/>
      <w:bookmarkEnd w:id="228"/>
      <w:r>
        <w:rPr>
          <w:rFonts w:hint="cs"/>
          <w:rtl/>
          <w:lang w:eastAsia="he-IL"/>
        </w:rPr>
        <w:t>אחר</w:t>
      </w:r>
      <w:r w:rsidR="00634E58">
        <w:rPr>
          <w:rFonts w:hint="cs"/>
          <w:rtl/>
          <w:lang w:eastAsia="he-IL"/>
        </w:rPr>
        <w:t>,</w:t>
      </w:r>
      <w:r>
        <w:rPr>
          <w:rFonts w:hint="cs"/>
          <w:rtl/>
          <w:lang w:eastAsia="he-IL"/>
        </w:rPr>
        <w:t xml:space="preserve"> אנחנו נמצאים בתקופה אחרת, ואי-אפשר להזניח את </w:t>
      </w:r>
      <w:bookmarkStart w:id="229" w:name="_ETM_Q2_473000"/>
      <w:bookmarkEnd w:id="229"/>
      <w:r>
        <w:rPr>
          <w:rFonts w:hint="cs"/>
          <w:rtl/>
          <w:lang w:eastAsia="he-IL"/>
        </w:rPr>
        <w:t>זה</w:t>
      </w:r>
      <w:r w:rsidR="00634E58">
        <w:rPr>
          <w:rFonts w:hint="cs"/>
          <w:rtl/>
          <w:lang w:eastAsia="he-IL"/>
        </w:rPr>
        <w:t>.</w:t>
      </w:r>
      <w:r>
        <w:rPr>
          <w:rFonts w:hint="cs"/>
          <w:rtl/>
          <w:lang w:eastAsia="he-IL"/>
        </w:rPr>
        <w:t xml:space="preserve"> כי לראות כל הרוג זה עולם ומלואו</w:t>
      </w:r>
      <w:r w:rsidR="00634E58">
        <w:rPr>
          <w:rFonts w:hint="cs"/>
          <w:rtl/>
          <w:lang w:eastAsia="he-IL"/>
        </w:rPr>
        <w:t>,</w:t>
      </w:r>
      <w:r>
        <w:rPr>
          <w:rFonts w:hint="cs"/>
          <w:rtl/>
          <w:lang w:eastAsia="he-IL"/>
        </w:rPr>
        <w:t xml:space="preserve"> משפחות שלמות שנהרסות. אנחנו רואים דברים שלא היו צריכים להיות.</w:t>
      </w:r>
    </w:p>
    <w:p w:rsidR="0086198E" w:rsidRDefault="0086198E" w:rsidP="001E73DA">
      <w:pPr>
        <w:rPr>
          <w:rtl/>
          <w:lang w:eastAsia="he-IL"/>
        </w:rPr>
      </w:pPr>
    </w:p>
    <w:p w:rsidR="0086198E" w:rsidRDefault="0086198E" w:rsidP="001E73DA">
      <w:pPr>
        <w:pStyle w:val="af8"/>
        <w:keepNext/>
        <w:rPr>
          <w:rtl/>
        </w:rPr>
      </w:pPr>
      <w:bookmarkStart w:id="230" w:name="ET_yor_6423_11"/>
      <w:r w:rsidRPr="009C6134">
        <w:rPr>
          <w:rStyle w:val="TagStyle"/>
          <w:rtl/>
        </w:rPr>
        <w:t xml:space="preserve"> &lt;&lt; יור &gt;&gt;</w:t>
      </w:r>
      <w:r w:rsidRPr="008C4B10">
        <w:rPr>
          <w:rStyle w:val="TagStyle"/>
          <w:rtl/>
        </w:rPr>
        <w:t xml:space="preserve"> </w:t>
      </w:r>
      <w:r>
        <w:rPr>
          <w:rtl/>
        </w:rPr>
        <w:t>היו"ר אמיר אוחנה:</w:t>
      </w:r>
      <w:r w:rsidRPr="008C4B10">
        <w:rPr>
          <w:rStyle w:val="TagStyle"/>
          <w:rtl/>
        </w:rPr>
        <w:t xml:space="preserve"> </w:t>
      </w:r>
      <w:r w:rsidRPr="009C6134">
        <w:rPr>
          <w:rStyle w:val="TagStyle"/>
          <w:rtl/>
        </w:rPr>
        <w:t>&lt;&lt; יור &gt;&gt;</w:t>
      </w:r>
      <w:r>
        <w:rPr>
          <w:rtl/>
        </w:rPr>
        <w:t xml:space="preserve">   </w:t>
      </w:r>
      <w:bookmarkEnd w:id="230"/>
    </w:p>
    <w:p w:rsidR="0086198E" w:rsidRDefault="0086198E" w:rsidP="002F0EDE">
      <w:pPr>
        <w:rPr>
          <w:rtl/>
          <w:lang w:eastAsia="he-IL"/>
        </w:rPr>
      </w:pPr>
    </w:p>
    <w:p w:rsidR="0086198E" w:rsidRDefault="0086198E" w:rsidP="00332D69">
      <w:pPr>
        <w:rPr>
          <w:rtl/>
          <w:lang w:eastAsia="he-IL"/>
        </w:rPr>
      </w:pPr>
      <w:bookmarkStart w:id="231" w:name="_ETM_Q2_477000"/>
      <w:bookmarkEnd w:id="231"/>
      <w:r>
        <w:rPr>
          <w:rFonts w:hint="cs"/>
          <w:rtl/>
          <w:lang w:eastAsia="he-IL"/>
        </w:rPr>
        <w:t>מי</w:t>
      </w:r>
      <w:bookmarkStart w:id="232" w:name="_ETM_Q2_478000"/>
      <w:bookmarkEnd w:id="232"/>
      <w:r>
        <w:rPr>
          <w:rFonts w:hint="cs"/>
          <w:rtl/>
          <w:lang w:eastAsia="he-IL"/>
        </w:rPr>
        <w:t xml:space="preserve"> שחרת על דגלו את המאבק בתאונות הדרכים זה חבר </w:t>
      </w:r>
      <w:bookmarkStart w:id="233" w:name="_ETM_Q2_480000"/>
      <w:bookmarkEnd w:id="233"/>
      <w:r>
        <w:rPr>
          <w:rFonts w:hint="cs"/>
          <w:rtl/>
          <w:lang w:eastAsia="he-IL"/>
        </w:rPr>
        <w:t xml:space="preserve">הכנסת טופורובסקי, שגם ביקש שאלה נוספת, אז אני </w:t>
      </w:r>
      <w:bookmarkStart w:id="234" w:name="_ETM_Q2_489000"/>
      <w:bookmarkEnd w:id="234"/>
      <w:r>
        <w:rPr>
          <w:rFonts w:hint="cs"/>
          <w:rtl/>
          <w:lang w:eastAsia="he-IL"/>
        </w:rPr>
        <w:t>אאפשר לו שאלה נוספת.</w:t>
      </w:r>
    </w:p>
    <w:p w:rsidR="0086198E" w:rsidRDefault="0086198E" w:rsidP="001E73DA">
      <w:pPr>
        <w:rPr>
          <w:rtl/>
          <w:lang w:eastAsia="he-IL"/>
        </w:rPr>
      </w:pPr>
    </w:p>
    <w:p w:rsidR="0086198E" w:rsidRDefault="0086198E" w:rsidP="001E73DA">
      <w:pPr>
        <w:pStyle w:val="-"/>
        <w:keepNext/>
        <w:rPr>
          <w:rtl/>
        </w:rPr>
      </w:pPr>
      <w:bookmarkStart w:id="235" w:name="_ETM_Q2_486000"/>
      <w:bookmarkStart w:id="236" w:name="ET_speakercontinue_6420_26"/>
      <w:bookmarkEnd w:id="235"/>
      <w:r w:rsidRPr="009C6134">
        <w:rPr>
          <w:rStyle w:val="TagStyle"/>
          <w:rtl/>
        </w:rPr>
        <w:t>&lt;&lt; דובר_המשך &gt;&gt;</w:t>
      </w:r>
      <w:r w:rsidRPr="00080D76">
        <w:rPr>
          <w:rStyle w:val="TagStyle"/>
          <w:rtl/>
        </w:rPr>
        <w:t xml:space="preserve"> </w:t>
      </w:r>
      <w:r>
        <w:rPr>
          <w:rtl/>
        </w:rPr>
        <w:t>סגן שרת התחבורה והבטיחות בדרכים אורי מקלב:</w:t>
      </w:r>
      <w:r w:rsidRPr="00080D76">
        <w:rPr>
          <w:rStyle w:val="TagStyle"/>
          <w:rtl/>
        </w:rPr>
        <w:t xml:space="preserve"> </w:t>
      </w:r>
      <w:r w:rsidRPr="009C6134">
        <w:rPr>
          <w:rStyle w:val="TagStyle"/>
          <w:rtl/>
        </w:rPr>
        <w:t>&lt;&lt; דובר_המשך &gt;&gt;</w:t>
      </w:r>
      <w:bookmarkEnd w:id="236"/>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בסדר. אם הייתי יודע, הייתי </w:t>
      </w:r>
      <w:r w:rsidR="0040236C">
        <w:rPr>
          <w:rFonts w:hint="cs"/>
          <w:rtl/>
          <w:lang w:eastAsia="he-IL"/>
        </w:rPr>
        <w:t>– – –</w:t>
      </w:r>
    </w:p>
    <w:p w:rsidR="0086198E" w:rsidRDefault="0086198E" w:rsidP="001E73DA">
      <w:pPr>
        <w:rPr>
          <w:rtl/>
          <w:lang w:eastAsia="he-IL"/>
        </w:rPr>
      </w:pPr>
    </w:p>
    <w:p w:rsidR="0086198E" w:rsidRDefault="0086198E" w:rsidP="001E73DA">
      <w:pPr>
        <w:pStyle w:val="af8"/>
        <w:keepNext/>
        <w:rPr>
          <w:rtl/>
        </w:rPr>
      </w:pPr>
      <w:bookmarkStart w:id="237" w:name="ET_yor_6423_13"/>
      <w:r w:rsidRPr="009C6134">
        <w:rPr>
          <w:rStyle w:val="TagStyle"/>
          <w:rtl/>
        </w:rPr>
        <w:t xml:space="preserve"> &lt;&lt; יור &gt;&gt;</w:t>
      </w:r>
      <w:r w:rsidRPr="008C4B10">
        <w:rPr>
          <w:rStyle w:val="TagStyle"/>
          <w:rtl/>
        </w:rPr>
        <w:t xml:space="preserve"> </w:t>
      </w:r>
      <w:r>
        <w:rPr>
          <w:rtl/>
        </w:rPr>
        <w:t>היו"ר אמיר אוחנה:</w:t>
      </w:r>
      <w:r w:rsidRPr="008C4B10">
        <w:rPr>
          <w:rStyle w:val="TagStyle"/>
          <w:rtl/>
        </w:rPr>
        <w:t xml:space="preserve"> </w:t>
      </w:r>
      <w:r w:rsidRPr="009C6134">
        <w:rPr>
          <w:rStyle w:val="TagStyle"/>
          <w:rtl/>
        </w:rPr>
        <w:t>&lt;&lt; יור &gt;&gt;</w:t>
      </w:r>
      <w:r>
        <w:rPr>
          <w:rtl/>
        </w:rPr>
        <w:t xml:space="preserve">   </w:t>
      </w:r>
      <w:bookmarkEnd w:id="237"/>
    </w:p>
    <w:p w:rsidR="0086198E" w:rsidRDefault="0086198E" w:rsidP="002F0EDE">
      <w:pPr>
        <w:rPr>
          <w:rtl/>
          <w:lang w:eastAsia="he-IL"/>
        </w:rPr>
      </w:pPr>
    </w:p>
    <w:p w:rsidR="0086198E" w:rsidRPr="008C4B10" w:rsidRDefault="0086198E" w:rsidP="001E73DA">
      <w:pPr>
        <w:rPr>
          <w:rtl/>
          <w:lang w:eastAsia="he-IL"/>
        </w:rPr>
      </w:pPr>
      <w:r>
        <w:rPr>
          <w:rFonts w:hint="cs"/>
          <w:rtl/>
          <w:lang w:eastAsia="he-IL"/>
        </w:rPr>
        <w:t>זה בסדר.</w:t>
      </w:r>
    </w:p>
    <w:p w:rsidR="0086198E" w:rsidRDefault="0086198E" w:rsidP="002F0EDE">
      <w:pPr>
        <w:rPr>
          <w:rtl/>
          <w:lang w:eastAsia="he-IL"/>
        </w:rPr>
      </w:pPr>
    </w:p>
    <w:p w:rsidR="0086198E" w:rsidRDefault="0086198E" w:rsidP="001E73DA">
      <w:pPr>
        <w:pStyle w:val="a4"/>
        <w:keepNext/>
        <w:rPr>
          <w:rtl/>
        </w:rPr>
      </w:pPr>
      <w:bookmarkStart w:id="238" w:name="ET_speaker_5080_12"/>
      <w:r w:rsidRPr="009C6134">
        <w:rPr>
          <w:rStyle w:val="TagStyle"/>
          <w:rtl/>
        </w:rPr>
        <w:t xml:space="preserve"> &lt;&lt; דובר &gt;&gt;</w:t>
      </w:r>
      <w:r w:rsidRPr="008C4B10">
        <w:rPr>
          <w:rStyle w:val="TagStyle"/>
          <w:rtl/>
        </w:rPr>
        <w:t xml:space="preserve"> </w:t>
      </w:r>
      <w:bookmarkStart w:id="239" w:name="_Toc172455793"/>
      <w:bookmarkStart w:id="240" w:name="_Toc172458257"/>
      <w:bookmarkStart w:id="241" w:name="_Toc172459549"/>
      <w:bookmarkStart w:id="242" w:name="_Toc172459883"/>
      <w:r>
        <w:rPr>
          <w:rtl/>
        </w:rPr>
        <w:t>בועז טופורובסקי (יש עתיד):</w:t>
      </w:r>
      <w:bookmarkEnd w:id="239"/>
      <w:bookmarkEnd w:id="240"/>
      <w:bookmarkEnd w:id="241"/>
      <w:bookmarkEnd w:id="242"/>
      <w:r w:rsidRPr="008C4B10">
        <w:rPr>
          <w:rStyle w:val="TagStyle"/>
          <w:rtl/>
        </w:rPr>
        <w:t xml:space="preserve"> </w:t>
      </w:r>
      <w:r w:rsidRPr="009C6134">
        <w:rPr>
          <w:rStyle w:val="TagStyle"/>
          <w:rtl/>
        </w:rPr>
        <w:t>&lt;&lt; דובר &gt;&gt;</w:t>
      </w:r>
      <w:r>
        <w:rPr>
          <w:rtl/>
        </w:rPr>
        <w:t xml:space="preserve">   </w:t>
      </w:r>
      <w:bookmarkEnd w:id="238"/>
    </w:p>
    <w:p w:rsidR="0086198E" w:rsidRDefault="0086198E" w:rsidP="002F0EDE">
      <w:pPr>
        <w:rPr>
          <w:rtl/>
          <w:lang w:eastAsia="he-IL"/>
        </w:rPr>
      </w:pPr>
    </w:p>
    <w:p w:rsidR="0086198E" w:rsidRPr="008C4B10" w:rsidRDefault="0086198E" w:rsidP="001E73DA">
      <w:pPr>
        <w:rPr>
          <w:rtl/>
          <w:lang w:eastAsia="he-IL"/>
        </w:rPr>
      </w:pPr>
      <w:bookmarkStart w:id="243" w:name="_ETM_Q2_481000"/>
      <w:bookmarkEnd w:id="243"/>
      <w:r>
        <w:rPr>
          <w:rFonts w:hint="cs"/>
          <w:rtl/>
          <w:lang w:eastAsia="he-IL"/>
        </w:rPr>
        <w:t>תודה רבה, אדוני.</w:t>
      </w:r>
    </w:p>
    <w:p w:rsidR="0086198E" w:rsidRPr="009C6134" w:rsidRDefault="0086198E" w:rsidP="001E73DA">
      <w:pPr>
        <w:rPr>
          <w:rtl/>
        </w:rPr>
      </w:pPr>
      <w:bookmarkStart w:id="244" w:name="_ETM_Q2_97000"/>
      <w:bookmarkEnd w:id="244"/>
    </w:p>
    <w:p w:rsidR="0086198E" w:rsidRDefault="0086198E" w:rsidP="001E73DA">
      <w:pPr>
        <w:pStyle w:val="af7"/>
        <w:keepNext/>
        <w:rPr>
          <w:rtl/>
        </w:rPr>
      </w:pPr>
      <w:bookmarkStart w:id="245" w:name="ET_interruption_6345_18"/>
      <w:r w:rsidRPr="009C6134">
        <w:rPr>
          <w:rStyle w:val="TagStyle"/>
          <w:rtl/>
        </w:rPr>
        <w:t xml:space="preserve"> &lt;&lt; קריאה &gt;&gt;</w:t>
      </w:r>
      <w:r w:rsidRPr="008C4B10">
        <w:rPr>
          <w:rStyle w:val="TagStyle"/>
          <w:rtl/>
        </w:rPr>
        <w:t xml:space="preserve"> </w:t>
      </w:r>
      <w:r>
        <w:rPr>
          <w:rtl/>
        </w:rPr>
        <w:t>טלי גוטליב (הליכוד):</w:t>
      </w:r>
      <w:r w:rsidRPr="008C4B10">
        <w:rPr>
          <w:rStyle w:val="TagStyle"/>
          <w:rtl/>
        </w:rPr>
        <w:t xml:space="preserve"> </w:t>
      </w:r>
      <w:r w:rsidRPr="009C6134">
        <w:rPr>
          <w:rStyle w:val="TagStyle"/>
          <w:rtl/>
        </w:rPr>
        <w:t>&lt;&lt; קריאה &gt;&gt;</w:t>
      </w:r>
      <w:r>
        <w:rPr>
          <w:rtl/>
        </w:rPr>
        <w:t xml:space="preserve">   </w:t>
      </w:r>
      <w:bookmarkEnd w:id="245"/>
    </w:p>
    <w:p w:rsidR="0086198E" w:rsidRPr="008C4B10" w:rsidRDefault="0086198E" w:rsidP="002F0EDE">
      <w:pPr>
        <w:rPr>
          <w:rtl/>
          <w:lang w:eastAsia="he-IL"/>
        </w:rPr>
      </w:pPr>
    </w:p>
    <w:p w:rsidR="0086198E" w:rsidRDefault="0086198E" w:rsidP="00634E58">
      <w:pPr>
        <w:rPr>
          <w:rtl/>
          <w:lang w:eastAsia="he-IL"/>
        </w:rPr>
      </w:pPr>
      <w:r>
        <w:rPr>
          <w:rFonts w:hint="cs"/>
          <w:rtl/>
          <w:lang w:eastAsia="he-IL"/>
        </w:rPr>
        <w:t>לבועז יש יום הולדת</w:t>
      </w:r>
      <w:r w:rsidR="00634E58">
        <w:rPr>
          <w:rFonts w:hint="cs"/>
          <w:rtl/>
          <w:lang w:eastAsia="he-IL"/>
        </w:rPr>
        <w:t>,</w:t>
      </w:r>
      <w:r>
        <w:rPr>
          <w:rFonts w:hint="cs"/>
          <w:rtl/>
          <w:lang w:eastAsia="he-IL"/>
        </w:rPr>
        <w:t xml:space="preserve"> </w:t>
      </w:r>
      <w:bookmarkStart w:id="246" w:name="_ETM_Q2_485000"/>
      <w:bookmarkEnd w:id="246"/>
      <w:r w:rsidRPr="008C4B10">
        <w:rPr>
          <w:rFonts w:hint="cs"/>
          <w:rtl/>
          <w:lang w:eastAsia="he-IL"/>
        </w:rPr>
        <w:t>לבועז טופורובסקי.</w:t>
      </w:r>
      <w:r>
        <w:rPr>
          <w:rFonts w:hint="cs"/>
          <w:rtl/>
          <w:lang w:eastAsia="he-IL"/>
        </w:rPr>
        <w:t xml:space="preserve"> מזל טוב.</w:t>
      </w:r>
    </w:p>
    <w:p w:rsidR="0086198E" w:rsidRDefault="0086198E" w:rsidP="001E73DA">
      <w:pPr>
        <w:rPr>
          <w:rtl/>
          <w:lang w:eastAsia="he-IL"/>
        </w:rPr>
      </w:pPr>
      <w:bookmarkStart w:id="247" w:name="_ETM_Q2_491000"/>
      <w:bookmarkEnd w:id="247"/>
    </w:p>
    <w:p w:rsidR="0086198E" w:rsidRDefault="0086198E" w:rsidP="001E73DA">
      <w:pPr>
        <w:pStyle w:val="-"/>
        <w:keepNext/>
        <w:rPr>
          <w:rtl/>
        </w:rPr>
      </w:pPr>
      <w:bookmarkStart w:id="248" w:name="ET_speakercontinue_5080_20"/>
      <w:r w:rsidRPr="009C6134">
        <w:rPr>
          <w:rStyle w:val="TagStyle"/>
          <w:rtl/>
        </w:rPr>
        <w:t xml:space="preserve"> &lt;&lt; דובר_המשך &gt;&gt;</w:t>
      </w:r>
      <w:r w:rsidRPr="00E152EF">
        <w:rPr>
          <w:rStyle w:val="TagStyle"/>
          <w:rtl/>
        </w:rPr>
        <w:t xml:space="preserve"> </w:t>
      </w:r>
      <w:r>
        <w:rPr>
          <w:rtl/>
        </w:rPr>
        <w:t>בועז טופורובסקי (יש עתיד):</w:t>
      </w:r>
      <w:r w:rsidRPr="00E152EF">
        <w:rPr>
          <w:rStyle w:val="TagStyle"/>
          <w:rtl/>
        </w:rPr>
        <w:t xml:space="preserve"> </w:t>
      </w:r>
      <w:r w:rsidRPr="009C6134">
        <w:rPr>
          <w:rStyle w:val="TagStyle"/>
          <w:rtl/>
        </w:rPr>
        <w:t>&lt;&lt; דובר_המשך &gt;&gt;</w:t>
      </w:r>
      <w:r>
        <w:rPr>
          <w:rtl/>
        </w:rPr>
        <w:t xml:space="preserve">   </w:t>
      </w:r>
      <w:bookmarkEnd w:id="248"/>
    </w:p>
    <w:p w:rsidR="0086198E" w:rsidRDefault="0086198E" w:rsidP="002F0EDE">
      <w:pPr>
        <w:rPr>
          <w:rtl/>
          <w:lang w:eastAsia="he-IL"/>
        </w:rPr>
      </w:pPr>
    </w:p>
    <w:p w:rsidR="0086198E" w:rsidRPr="00E152EF" w:rsidRDefault="0086198E" w:rsidP="001E73DA">
      <w:pPr>
        <w:rPr>
          <w:rtl/>
          <w:lang w:eastAsia="he-IL"/>
        </w:rPr>
      </w:pPr>
      <w:r>
        <w:rPr>
          <w:rFonts w:hint="cs"/>
          <w:rtl/>
          <w:lang w:eastAsia="he-IL"/>
        </w:rPr>
        <w:t xml:space="preserve">זה תאריך </w:t>
      </w:r>
      <w:bookmarkStart w:id="249" w:name="_ETM_Q2_494000"/>
      <w:bookmarkEnd w:id="249"/>
      <w:r>
        <w:rPr>
          <w:rFonts w:hint="cs"/>
          <w:rtl/>
          <w:lang w:eastAsia="he-IL"/>
        </w:rPr>
        <w:t>לועזי, זה לא נקרא.</w:t>
      </w:r>
    </w:p>
    <w:p w:rsidR="0086198E" w:rsidRDefault="0086198E" w:rsidP="002F0EDE">
      <w:pPr>
        <w:rPr>
          <w:rtl/>
        </w:rPr>
      </w:pPr>
    </w:p>
    <w:p w:rsidR="0086198E" w:rsidRDefault="0086198E" w:rsidP="001E73DA">
      <w:pPr>
        <w:pStyle w:val="-"/>
        <w:keepNext/>
        <w:rPr>
          <w:rtl/>
        </w:rPr>
      </w:pPr>
      <w:bookmarkStart w:id="250" w:name="_ETM_Q2_492000"/>
      <w:bookmarkStart w:id="251" w:name="ET_speakercontinue_6420_28"/>
      <w:bookmarkEnd w:id="250"/>
      <w:r w:rsidRPr="009C6134">
        <w:rPr>
          <w:rStyle w:val="TagStyle"/>
          <w:rtl/>
        </w:rPr>
        <w:t>&lt;&lt; דובר_המשך &gt;&gt;</w:t>
      </w:r>
      <w:r w:rsidRPr="00080D76">
        <w:rPr>
          <w:rStyle w:val="TagStyle"/>
          <w:rtl/>
        </w:rPr>
        <w:t xml:space="preserve"> </w:t>
      </w:r>
      <w:r>
        <w:rPr>
          <w:rtl/>
        </w:rPr>
        <w:t>סגן שרת התחבורה והבטיחות בדרכים אורי מקלב:</w:t>
      </w:r>
      <w:r w:rsidRPr="00080D76">
        <w:rPr>
          <w:rStyle w:val="TagStyle"/>
          <w:rtl/>
        </w:rPr>
        <w:t xml:space="preserve"> </w:t>
      </w:r>
      <w:r w:rsidRPr="009C6134">
        <w:rPr>
          <w:rStyle w:val="TagStyle"/>
          <w:rtl/>
        </w:rPr>
        <w:t>&lt;&lt; דובר_המשך &gt;&gt;</w:t>
      </w:r>
      <w:bookmarkEnd w:id="251"/>
      <w:r>
        <w:rPr>
          <w:rtl/>
        </w:rPr>
        <w:t xml:space="preserve">   </w:t>
      </w:r>
    </w:p>
    <w:p w:rsidR="0086198E" w:rsidRDefault="0086198E" w:rsidP="002F0EDE">
      <w:pPr>
        <w:rPr>
          <w:rtl/>
          <w:lang w:eastAsia="he-IL"/>
        </w:rPr>
      </w:pPr>
    </w:p>
    <w:p w:rsidR="0086198E" w:rsidRDefault="0086198E" w:rsidP="001E73DA">
      <w:pPr>
        <w:rPr>
          <w:rtl/>
        </w:rPr>
      </w:pPr>
      <w:r>
        <w:rPr>
          <w:rFonts w:hint="cs"/>
          <w:rtl/>
        </w:rPr>
        <w:t>מה זה? לכאן אי-אפשר להכניס אוכל. מקסימום אני יכול להרים אותך.</w:t>
      </w:r>
    </w:p>
    <w:p w:rsidR="0086198E" w:rsidRDefault="0086198E" w:rsidP="001E73DA">
      <w:pPr>
        <w:rPr>
          <w:rtl/>
        </w:rPr>
      </w:pPr>
    </w:p>
    <w:p w:rsidR="0086198E" w:rsidRDefault="0086198E" w:rsidP="001E73DA">
      <w:pPr>
        <w:pStyle w:val="af7"/>
        <w:keepNext/>
        <w:rPr>
          <w:rtl/>
        </w:rPr>
      </w:pPr>
      <w:bookmarkStart w:id="252" w:name="ET_interruption_6345_22"/>
      <w:r w:rsidRPr="009C6134">
        <w:rPr>
          <w:rStyle w:val="TagStyle"/>
          <w:rtl/>
        </w:rPr>
        <w:t xml:space="preserve"> &lt;&lt; קריאה &gt;&gt;</w:t>
      </w:r>
      <w:r w:rsidRPr="00E152EF">
        <w:rPr>
          <w:rStyle w:val="TagStyle"/>
          <w:rtl/>
        </w:rPr>
        <w:t xml:space="preserve"> </w:t>
      </w:r>
      <w:r>
        <w:rPr>
          <w:rtl/>
        </w:rPr>
        <w:t>טלי גוטליב (הליכוד):</w:t>
      </w:r>
      <w:r w:rsidRPr="00E152EF">
        <w:rPr>
          <w:rStyle w:val="TagStyle"/>
          <w:rtl/>
        </w:rPr>
        <w:t xml:space="preserve"> </w:t>
      </w:r>
      <w:r w:rsidRPr="009C6134">
        <w:rPr>
          <w:rStyle w:val="TagStyle"/>
          <w:rtl/>
        </w:rPr>
        <w:t>&lt;&lt; קריאה &gt;&gt;</w:t>
      </w:r>
      <w:r>
        <w:rPr>
          <w:rtl/>
        </w:rPr>
        <w:t xml:space="preserve">   </w:t>
      </w:r>
      <w:bookmarkEnd w:id="252"/>
    </w:p>
    <w:p w:rsidR="0086198E" w:rsidRDefault="0086198E" w:rsidP="002F0EDE">
      <w:pPr>
        <w:rPr>
          <w:rtl/>
          <w:lang w:eastAsia="he-IL"/>
        </w:rPr>
      </w:pPr>
    </w:p>
    <w:p w:rsidR="0086198E" w:rsidRDefault="0040236C" w:rsidP="0040236C">
      <w:pPr>
        <w:rPr>
          <w:rtl/>
          <w:lang w:eastAsia="he-IL"/>
        </w:rPr>
      </w:pPr>
      <w:bookmarkStart w:id="253" w:name="_ETM_Q2_496000"/>
      <w:bookmarkEnd w:id="253"/>
      <w:r>
        <w:rPr>
          <w:rFonts w:hint="cs"/>
          <w:rtl/>
          <w:lang w:eastAsia="he-IL"/>
        </w:rPr>
        <w:t>– – –</w:t>
      </w:r>
    </w:p>
    <w:p w:rsidR="0086198E" w:rsidRDefault="0086198E" w:rsidP="001E73DA">
      <w:pPr>
        <w:rPr>
          <w:rtl/>
          <w:lang w:eastAsia="he-IL"/>
        </w:rPr>
      </w:pPr>
      <w:bookmarkStart w:id="254" w:name="_ETM_Q2_498000"/>
      <w:bookmarkEnd w:id="254"/>
    </w:p>
    <w:p w:rsidR="0086198E" w:rsidRDefault="0086198E" w:rsidP="001E73DA">
      <w:pPr>
        <w:pStyle w:val="-"/>
        <w:keepNext/>
        <w:rPr>
          <w:rtl/>
        </w:rPr>
      </w:pPr>
      <w:bookmarkStart w:id="255" w:name="ET_speakercontinue_5080_23"/>
      <w:r w:rsidRPr="009C6134">
        <w:rPr>
          <w:rStyle w:val="TagStyle"/>
          <w:rtl/>
        </w:rPr>
        <w:t xml:space="preserve"> &lt;&lt; דובר_המשך &gt;&gt;</w:t>
      </w:r>
      <w:r w:rsidRPr="00E152EF">
        <w:rPr>
          <w:rStyle w:val="TagStyle"/>
          <w:rtl/>
        </w:rPr>
        <w:t xml:space="preserve"> </w:t>
      </w:r>
      <w:r>
        <w:rPr>
          <w:rtl/>
        </w:rPr>
        <w:t>בועז טופורובסקי (יש עתיד):</w:t>
      </w:r>
      <w:r w:rsidRPr="00E152EF">
        <w:rPr>
          <w:rStyle w:val="TagStyle"/>
          <w:rtl/>
        </w:rPr>
        <w:t xml:space="preserve"> </w:t>
      </w:r>
      <w:r w:rsidRPr="009C6134">
        <w:rPr>
          <w:rStyle w:val="TagStyle"/>
          <w:rtl/>
        </w:rPr>
        <w:t>&lt;&lt; דובר_המשך &gt;&gt;</w:t>
      </w:r>
      <w:r>
        <w:rPr>
          <w:rtl/>
        </w:rPr>
        <w:t xml:space="preserve">   </w:t>
      </w:r>
      <w:bookmarkEnd w:id="255"/>
    </w:p>
    <w:p w:rsidR="0086198E" w:rsidRDefault="0086198E" w:rsidP="002F0EDE">
      <w:pPr>
        <w:rPr>
          <w:rtl/>
          <w:lang w:eastAsia="he-IL"/>
        </w:rPr>
      </w:pPr>
    </w:p>
    <w:p w:rsidR="0086198E" w:rsidRDefault="0086198E" w:rsidP="001E73DA">
      <w:pPr>
        <w:rPr>
          <w:rtl/>
          <w:lang w:eastAsia="he-IL"/>
        </w:rPr>
      </w:pPr>
      <w:bookmarkStart w:id="256" w:name="_ETM_Q2_500000"/>
      <w:bookmarkEnd w:id="256"/>
      <w:r>
        <w:rPr>
          <w:rFonts w:hint="cs"/>
          <w:rtl/>
          <w:lang w:eastAsia="he-IL"/>
        </w:rPr>
        <w:t xml:space="preserve">אני </w:t>
      </w:r>
      <w:bookmarkStart w:id="257" w:name="_ETM_Q2_501000"/>
      <w:bookmarkEnd w:id="257"/>
      <w:r>
        <w:rPr>
          <w:rFonts w:hint="cs"/>
          <w:rtl/>
          <w:lang w:eastAsia="he-IL"/>
        </w:rPr>
        <w:t xml:space="preserve">אחזור אליך עם התאריך העברי </w:t>
      </w:r>
      <w:r>
        <w:rPr>
          <w:rFonts w:hint="eastAsia"/>
          <w:rtl/>
          <w:lang w:eastAsia="he-IL"/>
        </w:rPr>
        <w:t>–</w:t>
      </w:r>
      <w:r>
        <w:rPr>
          <w:rFonts w:hint="cs"/>
          <w:rtl/>
          <w:lang w:eastAsia="he-IL"/>
        </w:rPr>
        <w:t xml:space="preserve"> אנחנו עוד לא הגענו </w:t>
      </w:r>
      <w:bookmarkStart w:id="258" w:name="_ETM_Q2_504000"/>
      <w:bookmarkEnd w:id="258"/>
      <w:r>
        <w:rPr>
          <w:rFonts w:hint="cs"/>
          <w:rtl/>
          <w:lang w:eastAsia="he-IL"/>
        </w:rPr>
        <w:t>אליו.</w:t>
      </w:r>
    </w:p>
    <w:p w:rsidR="0086198E" w:rsidRDefault="0086198E" w:rsidP="001E73DA">
      <w:pPr>
        <w:rPr>
          <w:rtl/>
          <w:lang w:eastAsia="he-IL"/>
        </w:rPr>
      </w:pPr>
    </w:p>
    <w:p w:rsidR="0086198E" w:rsidRDefault="0086198E" w:rsidP="00634E58">
      <w:pPr>
        <w:rPr>
          <w:rtl/>
          <w:lang w:eastAsia="he-IL"/>
        </w:rPr>
      </w:pPr>
      <w:r>
        <w:rPr>
          <w:rFonts w:hint="cs"/>
          <w:rtl/>
          <w:lang w:eastAsia="he-IL"/>
        </w:rPr>
        <w:t>קודם כול, אדוני היושב-ראש, תודה על השאלה הנוספת,</w:t>
      </w:r>
      <w:bookmarkStart w:id="259" w:name="_ETM_Q2_510000"/>
      <w:bookmarkEnd w:id="259"/>
      <w:r>
        <w:rPr>
          <w:rFonts w:hint="cs"/>
          <w:rtl/>
          <w:lang w:eastAsia="he-IL"/>
        </w:rPr>
        <w:t xml:space="preserve"> ותודה, אדוני סגן השרה, על ההתייחסות. תראה, אנחנו יודעים מה צריך </w:t>
      </w:r>
      <w:bookmarkStart w:id="260" w:name="_ETM_Q2_514000"/>
      <w:bookmarkEnd w:id="260"/>
      <w:r>
        <w:rPr>
          <w:rFonts w:hint="cs"/>
          <w:rtl/>
          <w:lang w:eastAsia="he-IL"/>
        </w:rPr>
        <w:t xml:space="preserve">לעשות. אנחנו באמת בשיא בהרוגים בתאונות דרכים בחברה הערבית </w:t>
      </w:r>
      <w:bookmarkStart w:id="261" w:name="_ETM_Q2_518000"/>
      <w:bookmarkEnd w:id="261"/>
      <w:r>
        <w:rPr>
          <w:rFonts w:hint="cs"/>
          <w:rtl/>
          <w:lang w:eastAsia="he-IL"/>
        </w:rPr>
        <w:t xml:space="preserve">ובכלל. ידוע מה צריך לעשות. בשביל שנעשה את זה </w:t>
      </w:r>
      <w:bookmarkStart w:id="262" w:name="_ETM_Q2_520000"/>
      <w:bookmarkEnd w:id="262"/>
      <w:r>
        <w:rPr>
          <w:rFonts w:hint="cs"/>
          <w:rtl/>
          <w:lang w:eastAsia="he-IL"/>
        </w:rPr>
        <w:t xml:space="preserve">צריך תוכנית, תקציב ויעדים. אז השאלה הנוספת שלי אליך </w:t>
      </w:r>
      <w:bookmarkStart w:id="263" w:name="_ETM_Q2_525000"/>
      <w:bookmarkEnd w:id="263"/>
      <w:r>
        <w:rPr>
          <w:rFonts w:hint="cs"/>
          <w:rtl/>
          <w:lang w:eastAsia="he-IL"/>
        </w:rPr>
        <w:t>היא: האם יש תוכנית? האם יש תקציב? האם יש יעדים?</w:t>
      </w:r>
      <w:bookmarkStart w:id="264" w:name="_ETM_Q2_532000"/>
      <w:bookmarkEnd w:id="264"/>
      <w:r>
        <w:rPr>
          <w:rFonts w:hint="cs"/>
          <w:rtl/>
          <w:lang w:eastAsia="he-IL"/>
        </w:rPr>
        <w:t xml:space="preserve"> ועכשיו, כשאנחנו קצת אחרי מחצית השנה, מה סטטוס העמידה בתוכנית </w:t>
      </w:r>
      <w:bookmarkStart w:id="265" w:name="_ETM_Q2_535000"/>
      <w:bookmarkEnd w:id="265"/>
      <w:r>
        <w:rPr>
          <w:rFonts w:hint="cs"/>
          <w:rtl/>
          <w:lang w:eastAsia="he-IL"/>
        </w:rPr>
        <w:t>וביעדים? כי אם אין את זה</w:t>
      </w:r>
      <w:r w:rsidR="00634E58">
        <w:rPr>
          <w:rFonts w:hint="cs"/>
          <w:rtl/>
          <w:lang w:eastAsia="he-IL"/>
        </w:rPr>
        <w:t>,</w:t>
      </w:r>
      <w:r>
        <w:rPr>
          <w:rFonts w:hint="cs"/>
          <w:rtl/>
          <w:lang w:eastAsia="he-IL"/>
        </w:rPr>
        <w:t xml:space="preserve"> לא יהיו פתרונות.</w:t>
      </w:r>
    </w:p>
    <w:p w:rsidR="0086198E" w:rsidRDefault="0086198E" w:rsidP="001E73DA">
      <w:pPr>
        <w:rPr>
          <w:rtl/>
          <w:lang w:eastAsia="he-IL"/>
        </w:rPr>
      </w:pPr>
    </w:p>
    <w:p w:rsidR="0086198E" w:rsidRDefault="0086198E" w:rsidP="001E73DA">
      <w:pPr>
        <w:pStyle w:val="-"/>
        <w:keepNext/>
        <w:rPr>
          <w:rtl/>
        </w:rPr>
      </w:pPr>
      <w:bookmarkStart w:id="266" w:name="ET_speakercontinue_6420_29"/>
      <w:r w:rsidRPr="009C6134">
        <w:rPr>
          <w:rStyle w:val="TagStyle"/>
          <w:rtl/>
        </w:rPr>
        <w:t>&lt;&lt; דובר_המשך &gt;&gt;</w:t>
      </w:r>
      <w:r w:rsidRPr="00080D76">
        <w:rPr>
          <w:rStyle w:val="TagStyle"/>
          <w:rtl/>
        </w:rPr>
        <w:t xml:space="preserve"> </w:t>
      </w:r>
      <w:r>
        <w:rPr>
          <w:rtl/>
        </w:rPr>
        <w:t>סגן שרת התחבורה והבטיחות בדרכים אורי מקלב:</w:t>
      </w:r>
      <w:r w:rsidRPr="00080D76">
        <w:rPr>
          <w:rStyle w:val="TagStyle"/>
          <w:rtl/>
        </w:rPr>
        <w:t xml:space="preserve"> </w:t>
      </w:r>
      <w:r w:rsidRPr="009C6134">
        <w:rPr>
          <w:rStyle w:val="TagStyle"/>
          <w:rtl/>
        </w:rPr>
        <w:t>&lt;&lt; דובר_המשך &gt;&gt;</w:t>
      </w:r>
      <w:bookmarkEnd w:id="266"/>
      <w:r>
        <w:rPr>
          <w:rtl/>
        </w:rPr>
        <w:t xml:space="preserve">   </w:t>
      </w:r>
    </w:p>
    <w:p w:rsidR="0086198E" w:rsidRDefault="0086198E" w:rsidP="002F0EDE">
      <w:pPr>
        <w:rPr>
          <w:rtl/>
          <w:lang w:eastAsia="he-IL"/>
        </w:rPr>
      </w:pPr>
    </w:p>
    <w:p w:rsidR="0086198E" w:rsidRDefault="0086198E" w:rsidP="00D44ABF">
      <w:pPr>
        <w:rPr>
          <w:rtl/>
          <w:lang w:eastAsia="he-IL"/>
        </w:rPr>
      </w:pPr>
      <w:r>
        <w:rPr>
          <w:rFonts w:hint="cs"/>
          <w:rtl/>
          <w:lang w:eastAsia="he-IL"/>
        </w:rPr>
        <w:t xml:space="preserve">כיושב-ראש ועדה </w:t>
      </w:r>
      <w:bookmarkStart w:id="267" w:name="_ETM_Q2_541000"/>
      <w:bookmarkEnd w:id="267"/>
      <w:r>
        <w:rPr>
          <w:rFonts w:hint="cs"/>
          <w:rtl/>
          <w:lang w:eastAsia="he-IL"/>
        </w:rPr>
        <w:t xml:space="preserve">של בטיחות בדרכים בוועדת הכלכלה, והמודעות הגדולה שלך – וכפי </w:t>
      </w:r>
      <w:bookmarkStart w:id="268" w:name="_ETM_Q2_544000"/>
      <w:bookmarkEnd w:id="268"/>
      <w:r>
        <w:rPr>
          <w:rFonts w:hint="cs"/>
          <w:rtl/>
          <w:lang w:eastAsia="he-IL"/>
        </w:rPr>
        <w:t xml:space="preserve">שכולנו יודעים, אני למדתי ממך מהי התייחסות גם, נניח, לדברים אחרים שעל סדר-היום </w:t>
      </w:r>
      <w:r>
        <w:rPr>
          <w:rFonts w:hint="eastAsia"/>
          <w:rtl/>
          <w:lang w:eastAsia="he-IL"/>
        </w:rPr>
        <w:t>–</w:t>
      </w:r>
      <w:r>
        <w:rPr>
          <w:rFonts w:hint="cs"/>
          <w:rtl/>
          <w:lang w:eastAsia="he-IL"/>
        </w:rPr>
        <w:t xml:space="preserve"> שבאופן קבוע אתה </w:t>
      </w:r>
      <w:bookmarkStart w:id="269" w:name="_ETM_Q2_565712"/>
      <w:bookmarkEnd w:id="269"/>
      <w:r>
        <w:rPr>
          <w:rFonts w:hint="cs"/>
          <w:rtl/>
          <w:lang w:eastAsia="he-IL"/>
        </w:rPr>
        <w:t xml:space="preserve">מעלה את נושא </w:t>
      </w:r>
      <w:bookmarkStart w:id="270" w:name="_ETM_Q2_546000"/>
      <w:bookmarkEnd w:id="270"/>
      <w:r>
        <w:rPr>
          <w:rFonts w:hint="cs"/>
          <w:rtl/>
          <w:lang w:eastAsia="he-IL"/>
        </w:rPr>
        <w:t xml:space="preserve">תאונות הדרכים, מתוך ניסיון אישי, אפשר להגיד שאתה באמת </w:t>
      </w:r>
      <w:bookmarkStart w:id="271" w:name="_ETM_Q2_551000"/>
      <w:bookmarkEnd w:id="271"/>
      <w:r>
        <w:rPr>
          <w:rFonts w:hint="cs"/>
          <w:rtl/>
          <w:lang w:eastAsia="he-IL"/>
        </w:rPr>
        <w:t>משקף את עבודת הכנסת, חברי הכנסת, בנושא תאונות הדרכים.</w:t>
      </w:r>
      <w:bookmarkStart w:id="272" w:name="_ETM_Q2_560000"/>
      <w:bookmarkEnd w:id="272"/>
      <w:r>
        <w:rPr>
          <w:rFonts w:hint="cs"/>
          <w:rtl/>
          <w:lang w:eastAsia="he-IL"/>
        </w:rPr>
        <w:t xml:space="preserve"> כל </w:t>
      </w:r>
      <w:bookmarkStart w:id="273" w:name="_ETM_Q2_556000"/>
      <w:bookmarkEnd w:id="273"/>
      <w:r>
        <w:rPr>
          <w:rFonts w:hint="cs"/>
          <w:rtl/>
          <w:lang w:eastAsia="he-IL"/>
        </w:rPr>
        <w:t xml:space="preserve">זמן שהיושב-ראש ייתן לי, אני יכול להגיד לך – זו </w:t>
      </w:r>
      <w:bookmarkStart w:id="274" w:name="_ETM_Q2_558000"/>
      <w:bookmarkEnd w:id="274"/>
      <w:r>
        <w:rPr>
          <w:rFonts w:hint="cs"/>
          <w:rtl/>
          <w:lang w:eastAsia="he-IL"/>
        </w:rPr>
        <w:t xml:space="preserve">אפילו בדיוק הנקודה שלי. אני גם מציע שתקיים על זה </w:t>
      </w:r>
      <w:bookmarkStart w:id="275" w:name="_ETM_Q2_566000"/>
      <w:bookmarkEnd w:id="275"/>
      <w:r>
        <w:rPr>
          <w:rFonts w:hint="cs"/>
          <w:rtl/>
          <w:lang w:eastAsia="he-IL"/>
        </w:rPr>
        <w:t xml:space="preserve">דיון ותבקש לדעת מה הם המאפיינים. אבל אני קיבלתי, לא </w:t>
      </w:r>
      <w:bookmarkStart w:id="276" w:name="_ETM_Q2_568000"/>
      <w:bookmarkEnd w:id="276"/>
      <w:r>
        <w:rPr>
          <w:rFonts w:hint="cs"/>
          <w:rtl/>
          <w:lang w:eastAsia="he-IL"/>
        </w:rPr>
        <w:t>מניתי את זה בגלל סדר-היום הארוך שיש כאן</w:t>
      </w:r>
      <w:r w:rsidR="00D44ABF">
        <w:rPr>
          <w:rFonts w:hint="cs"/>
          <w:rtl/>
          <w:lang w:eastAsia="he-IL"/>
        </w:rPr>
        <w:t>.</w:t>
      </w:r>
    </w:p>
    <w:p w:rsidR="0086198E" w:rsidRDefault="0086198E" w:rsidP="001E73DA">
      <w:pPr>
        <w:rPr>
          <w:rtl/>
          <w:lang w:eastAsia="he-IL"/>
        </w:rPr>
      </w:pPr>
    </w:p>
    <w:p w:rsidR="0086198E" w:rsidRDefault="0086198E" w:rsidP="00D44ABF">
      <w:pPr>
        <w:rPr>
          <w:rtl/>
        </w:rPr>
      </w:pPr>
      <w:bookmarkStart w:id="277" w:name="_ETM_Q2_590000"/>
      <w:bookmarkEnd w:id="277"/>
      <w:r>
        <w:rPr>
          <w:rFonts w:hint="cs"/>
          <w:rtl/>
          <w:lang w:eastAsia="he-IL"/>
        </w:rPr>
        <w:t>הרלב"ד</w:t>
      </w:r>
      <w:bookmarkStart w:id="278" w:name="_ETM_Q2_572000"/>
      <w:bookmarkEnd w:id="278"/>
      <w:r>
        <w:rPr>
          <w:rFonts w:hint="cs"/>
          <w:rtl/>
          <w:lang w:eastAsia="he-IL"/>
        </w:rPr>
        <w:t xml:space="preserve"> בנתה תוכנית עבודה לכל יישוב בחברה הערבית על פי מאפייני </w:t>
      </w:r>
      <w:bookmarkStart w:id="279" w:name="_ETM_Q2_575000"/>
      <w:bookmarkEnd w:id="279"/>
      <w:r>
        <w:rPr>
          <w:rFonts w:hint="cs"/>
          <w:rtl/>
          <w:lang w:eastAsia="he-IL"/>
        </w:rPr>
        <w:t xml:space="preserve">ההיפגעות באותו </w:t>
      </w:r>
      <w:r w:rsidR="00D44ABF">
        <w:rPr>
          <w:rFonts w:hint="cs"/>
          <w:rtl/>
          <w:lang w:eastAsia="he-IL"/>
        </w:rPr>
        <w:t>י</w:t>
      </w:r>
      <w:r>
        <w:rPr>
          <w:rFonts w:hint="cs"/>
          <w:rtl/>
          <w:lang w:eastAsia="he-IL"/>
        </w:rPr>
        <w:t>ישוב</w:t>
      </w:r>
      <w:r w:rsidR="00D44ABF">
        <w:rPr>
          <w:rFonts w:hint="cs"/>
          <w:rtl/>
          <w:lang w:eastAsia="he-IL"/>
        </w:rPr>
        <w:t>;</w:t>
      </w:r>
      <w:r>
        <w:rPr>
          <w:rFonts w:hint="cs"/>
          <w:rtl/>
          <w:lang w:eastAsia="he-IL"/>
        </w:rPr>
        <w:t xml:space="preserve"> לקחו ברזולוציות של </w:t>
      </w:r>
      <w:r w:rsidR="00D44ABF">
        <w:rPr>
          <w:rFonts w:hint="cs"/>
          <w:rtl/>
          <w:lang w:eastAsia="he-IL"/>
        </w:rPr>
        <w:t>י</w:t>
      </w:r>
      <w:r>
        <w:rPr>
          <w:rFonts w:hint="cs"/>
          <w:rtl/>
          <w:lang w:eastAsia="he-IL"/>
        </w:rPr>
        <w:t xml:space="preserve">ישוב. </w:t>
      </w:r>
      <w:bookmarkStart w:id="280" w:name="_ETM_Q2_586000"/>
      <w:bookmarkEnd w:id="280"/>
      <w:r>
        <w:rPr>
          <w:rFonts w:hint="cs"/>
          <w:rtl/>
          <w:lang w:eastAsia="he-IL"/>
        </w:rPr>
        <w:t xml:space="preserve">יש הסברה </w:t>
      </w:r>
      <w:bookmarkStart w:id="281" w:name="_ETM_Q2_578000"/>
      <w:bookmarkEnd w:id="281"/>
      <w:r>
        <w:rPr>
          <w:rFonts w:hint="cs"/>
          <w:rtl/>
          <w:lang w:eastAsia="he-IL"/>
        </w:rPr>
        <w:t xml:space="preserve">ייעודית בכלל אמצעי התקשורת בחברה הערבית בהסברה </w:t>
      </w:r>
      <w:r w:rsidR="00D44ABF">
        <w:rPr>
          <w:rFonts w:hint="cs"/>
          <w:rtl/>
          <w:lang w:eastAsia="he-IL"/>
        </w:rPr>
        <w:t>ב</w:t>
      </w:r>
      <w:r>
        <w:rPr>
          <w:rFonts w:hint="cs"/>
          <w:rtl/>
          <w:lang w:eastAsia="he-IL"/>
        </w:rPr>
        <w:t xml:space="preserve">ערבית, בשפה, </w:t>
      </w:r>
      <w:bookmarkStart w:id="282" w:name="_ETM_Q2_584000"/>
      <w:bookmarkEnd w:id="282"/>
      <w:r>
        <w:rPr>
          <w:rFonts w:hint="cs"/>
          <w:rtl/>
          <w:lang w:eastAsia="he-IL"/>
        </w:rPr>
        <w:t xml:space="preserve">במאפיינים ובתוכן המתאים. </w:t>
      </w:r>
      <w:bookmarkStart w:id="283" w:name="_ETM_Q2_588000"/>
      <w:bookmarkStart w:id="284" w:name="_ETM_Q2_589000"/>
      <w:bookmarkEnd w:id="283"/>
      <w:bookmarkEnd w:id="284"/>
      <w:r>
        <w:rPr>
          <w:rFonts w:hint="cs"/>
          <w:rtl/>
          <w:lang w:eastAsia="he-IL"/>
        </w:rPr>
        <w:t xml:space="preserve">יש פעילות הסברה והדרכה בקהילה </w:t>
      </w:r>
      <w:bookmarkStart w:id="285" w:name="_ETM_Q2_595000"/>
      <w:bookmarkEnd w:id="285"/>
      <w:r>
        <w:rPr>
          <w:rFonts w:hint="cs"/>
          <w:rtl/>
          <w:lang w:eastAsia="he-IL"/>
        </w:rPr>
        <w:t>בדגש על מועדים בשנה</w:t>
      </w:r>
      <w:r w:rsidR="00D44ABF">
        <w:rPr>
          <w:rFonts w:hint="cs"/>
          <w:rtl/>
          <w:lang w:eastAsia="he-IL"/>
        </w:rPr>
        <w:t>,</w:t>
      </w:r>
      <w:r>
        <w:rPr>
          <w:rFonts w:hint="cs"/>
          <w:rtl/>
          <w:lang w:eastAsia="he-IL"/>
        </w:rPr>
        <w:t xml:space="preserve"> כגון על רמדאן, שכנראה מתאפיין ביותר </w:t>
      </w:r>
      <w:bookmarkStart w:id="286" w:name="_ETM_Q2_594000"/>
      <w:bookmarkEnd w:id="286"/>
      <w:r>
        <w:rPr>
          <w:rFonts w:hint="cs"/>
          <w:rtl/>
          <w:lang w:eastAsia="he-IL"/>
        </w:rPr>
        <w:t xml:space="preserve">תאונות דרכים. </w:t>
      </w:r>
      <w:bookmarkStart w:id="287" w:name="_ETM_Q2_497000"/>
      <w:bookmarkEnd w:id="287"/>
      <w:r>
        <w:rPr>
          <w:rFonts w:hint="cs"/>
          <w:rtl/>
        </w:rPr>
        <w:t>תיאום פעולות האכיפה עם המשטרה בתוך היישובים</w:t>
      </w:r>
      <w:bookmarkStart w:id="288" w:name="_ETM_Q2_602000"/>
      <w:bookmarkEnd w:id="288"/>
      <w:r>
        <w:rPr>
          <w:rFonts w:hint="cs"/>
          <w:rtl/>
        </w:rPr>
        <w:t xml:space="preserve">, שאנחנו יודעים שהיום זה לוקה בחסר בכלל הארץ </w:t>
      </w:r>
      <w:bookmarkStart w:id="289" w:name="_ETM_Q2_601000"/>
      <w:bookmarkEnd w:id="289"/>
      <w:r>
        <w:rPr>
          <w:rFonts w:hint="cs"/>
          <w:rtl/>
        </w:rPr>
        <w:t xml:space="preserve">וגם שם </w:t>
      </w:r>
      <w:bookmarkStart w:id="290" w:name="_ETM_Q2_606000"/>
      <w:bookmarkEnd w:id="290"/>
      <w:r w:rsidR="00D44ABF">
        <w:rPr>
          <w:rFonts w:hint="eastAsia"/>
          <w:rtl/>
        </w:rPr>
        <w:t xml:space="preserve">– </w:t>
      </w:r>
      <w:r>
        <w:rPr>
          <w:rFonts w:hint="cs"/>
          <w:rtl/>
        </w:rPr>
        <w:t xml:space="preserve">יש פעילות שהיא ייעודית לילדים וגם לאימהות באופן </w:t>
      </w:r>
      <w:bookmarkStart w:id="291" w:name="_ETM_Q2_612000"/>
      <w:bookmarkEnd w:id="291"/>
      <w:r>
        <w:rPr>
          <w:rFonts w:hint="cs"/>
          <w:rtl/>
        </w:rPr>
        <w:t>מפורט. ציינו לי את זה גם בעל פה, שיש פעילות לאימהות</w:t>
      </w:r>
      <w:r w:rsidR="00D44ABF">
        <w:rPr>
          <w:rFonts w:hint="cs"/>
          <w:rtl/>
        </w:rPr>
        <w:t>.</w:t>
      </w:r>
      <w:r>
        <w:rPr>
          <w:rFonts w:hint="cs"/>
          <w:rtl/>
        </w:rPr>
        <w:t xml:space="preserve"> רואים בזה מאפיין מאוד מאוד </w:t>
      </w:r>
      <w:bookmarkStart w:id="292" w:name="_ETM_Q2_643877"/>
      <w:bookmarkEnd w:id="292"/>
      <w:r>
        <w:rPr>
          <w:rFonts w:hint="cs"/>
          <w:rtl/>
        </w:rPr>
        <w:t>חשוב.</w:t>
      </w:r>
      <w:bookmarkStart w:id="293" w:name="_ETM_Q2_616000"/>
      <w:bookmarkEnd w:id="293"/>
      <w:r w:rsidR="00D44ABF">
        <w:rPr>
          <w:rFonts w:hint="cs"/>
          <w:rtl/>
        </w:rPr>
        <w:t xml:space="preserve"> </w:t>
      </w:r>
      <w:r>
        <w:rPr>
          <w:rFonts w:hint="cs"/>
          <w:rtl/>
        </w:rPr>
        <w:t xml:space="preserve">יש </w:t>
      </w:r>
      <w:bookmarkStart w:id="294" w:name="_ETM_Q2_617000"/>
      <w:bookmarkEnd w:id="294"/>
      <w:r>
        <w:rPr>
          <w:rFonts w:hint="cs"/>
          <w:rtl/>
        </w:rPr>
        <w:t xml:space="preserve">הפעלת מרכזי הדרכה לבטיחות בדרכים; </w:t>
      </w:r>
      <w:bookmarkStart w:id="295" w:name="_ETM_Q2_618000"/>
      <w:bookmarkEnd w:id="295"/>
      <w:r>
        <w:rPr>
          <w:rFonts w:hint="cs"/>
          <w:rtl/>
        </w:rPr>
        <w:t xml:space="preserve">הקמת כיתת הדרכה בבתי ספר </w:t>
      </w:r>
      <w:bookmarkStart w:id="296" w:name="_ETM_Q2_620000"/>
      <w:bookmarkEnd w:id="296"/>
      <w:r>
        <w:rPr>
          <w:rFonts w:hint="cs"/>
          <w:rtl/>
        </w:rPr>
        <w:t xml:space="preserve">ללימוד זהירות בדרכים; </w:t>
      </w:r>
      <w:bookmarkStart w:id="297" w:name="_ETM_Q2_625000"/>
      <w:bookmarkEnd w:id="297"/>
      <w:r>
        <w:rPr>
          <w:rFonts w:hint="cs"/>
          <w:rtl/>
        </w:rPr>
        <w:t xml:space="preserve">פיתוח תוכניות לימודים דיגיטליות בנושאי חגירה, חציה ומקומות משחק, תוך הפעלת מעגלי המשפחה </w:t>
      </w:r>
      <w:bookmarkStart w:id="298" w:name="_ETM_Q2_629000"/>
      <w:bookmarkEnd w:id="298"/>
      <w:r>
        <w:rPr>
          <w:rFonts w:hint="cs"/>
          <w:rtl/>
        </w:rPr>
        <w:t>והקהילה.</w:t>
      </w:r>
    </w:p>
    <w:p w:rsidR="0086198E" w:rsidRDefault="0086198E" w:rsidP="001E73DA">
      <w:pPr>
        <w:rPr>
          <w:rtl/>
        </w:rPr>
      </w:pPr>
    </w:p>
    <w:p w:rsidR="0086198E" w:rsidRDefault="0086198E" w:rsidP="00D44ABF">
      <w:pPr>
        <w:rPr>
          <w:rtl/>
        </w:rPr>
      </w:pPr>
      <w:bookmarkStart w:id="299" w:name="_ETM_Q2_631000"/>
      <w:bookmarkEnd w:id="299"/>
      <w:r>
        <w:rPr>
          <w:rFonts w:hint="cs"/>
          <w:rtl/>
        </w:rPr>
        <w:t xml:space="preserve">יש עוד: פיתוח ושידור מסעות הסברה בנושאים: ילד עד </w:t>
      </w:r>
      <w:bookmarkStart w:id="300" w:name="_ETM_Q2_633000"/>
      <w:bookmarkEnd w:id="300"/>
      <w:r>
        <w:rPr>
          <w:rFonts w:hint="cs"/>
          <w:rtl/>
        </w:rPr>
        <w:t xml:space="preserve">גיל תשע לא חוצה כביש לבד; שימוש בחגורות; התקני ריסון; </w:t>
      </w:r>
      <w:bookmarkStart w:id="301" w:name="_ETM_Q2_638000"/>
      <w:bookmarkEnd w:id="301"/>
      <w:r>
        <w:rPr>
          <w:rFonts w:hint="cs"/>
          <w:rtl/>
        </w:rPr>
        <w:t>הסחות דעת בנהיגה – שאנחנו יודעים שזה אחד הדברים החמורים</w:t>
      </w:r>
      <w:bookmarkStart w:id="302" w:name="_ETM_Q2_644000"/>
      <w:bookmarkEnd w:id="302"/>
      <w:r w:rsidR="00D44ABF">
        <w:rPr>
          <w:rFonts w:hint="cs"/>
          <w:rtl/>
        </w:rPr>
        <w:t>,</w:t>
      </w:r>
      <w:r>
        <w:rPr>
          <w:rFonts w:hint="cs"/>
          <w:rtl/>
        </w:rPr>
        <w:t xml:space="preserve"> וזה לא נספר. אני לא יודע </w:t>
      </w:r>
      <w:bookmarkStart w:id="303" w:name="_ETM_Q2_645000"/>
      <w:bookmarkEnd w:id="303"/>
      <w:r>
        <w:rPr>
          <w:rFonts w:hint="cs"/>
          <w:rtl/>
        </w:rPr>
        <w:t>אם היית כשאמרתי את זה. כל אלה שנהרגים – הילדים שנשכחים</w:t>
      </w:r>
      <w:bookmarkStart w:id="304" w:name="_ETM_Q2_651000"/>
      <w:bookmarkEnd w:id="304"/>
      <w:r>
        <w:rPr>
          <w:rFonts w:hint="cs"/>
          <w:rtl/>
        </w:rPr>
        <w:t xml:space="preserve"> ברכב – לא נספרים בתוך תאונות הדרכים</w:t>
      </w:r>
      <w:r w:rsidR="00D44ABF">
        <w:rPr>
          <w:rFonts w:hint="cs"/>
          <w:rtl/>
        </w:rPr>
        <w:t>,</w:t>
      </w:r>
      <w:r>
        <w:rPr>
          <w:rFonts w:hint="cs"/>
          <w:rtl/>
        </w:rPr>
        <w:t xml:space="preserve"> הם נספרים </w:t>
      </w:r>
      <w:bookmarkStart w:id="305" w:name="_ETM_Q2_653000"/>
      <w:bookmarkEnd w:id="305"/>
      <w:r>
        <w:rPr>
          <w:rFonts w:hint="cs"/>
          <w:rtl/>
        </w:rPr>
        <w:t xml:space="preserve">כטרגדיה בפני עצמה, כשזה בעצם הרכב, אבל זה </w:t>
      </w:r>
      <w:bookmarkStart w:id="306" w:name="_ETM_Q2_659000"/>
      <w:bookmarkEnd w:id="306"/>
      <w:r>
        <w:rPr>
          <w:rFonts w:hint="cs"/>
          <w:rtl/>
        </w:rPr>
        <w:t>אביזרים ברכב או שכל מיני הסחות דעת הם חלק מהמאפיין.</w:t>
      </w:r>
      <w:bookmarkStart w:id="307" w:name="_ETM_Q2_666000"/>
      <w:bookmarkStart w:id="308" w:name="_ETM_Q2_668000"/>
      <w:bookmarkEnd w:id="307"/>
      <w:bookmarkEnd w:id="308"/>
      <w:r w:rsidR="00D44ABF">
        <w:rPr>
          <w:rFonts w:hint="cs"/>
          <w:rtl/>
        </w:rPr>
        <w:t xml:space="preserve"> </w:t>
      </w:r>
      <w:r>
        <w:rPr>
          <w:rFonts w:hint="cs"/>
          <w:rtl/>
        </w:rPr>
        <w:t xml:space="preserve">כמובן שיש קידום תשתיות, שזה דבר שאתה גם יודע. אלה </w:t>
      </w:r>
      <w:bookmarkStart w:id="309" w:name="_ETM_Q2_669000"/>
      <w:bookmarkEnd w:id="309"/>
      <w:r>
        <w:rPr>
          <w:rFonts w:hint="cs"/>
          <w:rtl/>
        </w:rPr>
        <w:t>מקצת הדברים, ואני גם לא אומר את הכול.</w:t>
      </w:r>
      <w:bookmarkStart w:id="310" w:name="_ETM_Q2_675000"/>
      <w:bookmarkEnd w:id="310"/>
      <w:r>
        <w:rPr>
          <w:rFonts w:hint="cs"/>
          <w:rtl/>
        </w:rPr>
        <w:t xml:space="preserve"> אלה היעדים.</w:t>
      </w:r>
    </w:p>
    <w:p w:rsidR="0086198E" w:rsidRDefault="0086198E" w:rsidP="001E73DA">
      <w:pPr>
        <w:rPr>
          <w:rtl/>
        </w:rPr>
      </w:pPr>
    </w:p>
    <w:p w:rsidR="0086198E" w:rsidRPr="00522186" w:rsidRDefault="0086198E" w:rsidP="00D44ABF">
      <w:pPr>
        <w:rPr>
          <w:rtl/>
        </w:rPr>
      </w:pPr>
      <w:r>
        <w:rPr>
          <w:rFonts w:hint="cs"/>
          <w:rtl/>
        </w:rPr>
        <w:t xml:space="preserve">עכשיו, מדובר על כך שיש בצנרת עוד </w:t>
      </w:r>
      <w:bookmarkStart w:id="311" w:name="_ETM_Q2_674000"/>
      <w:bookmarkEnd w:id="311"/>
      <w:r>
        <w:rPr>
          <w:rFonts w:hint="cs"/>
          <w:rtl/>
        </w:rPr>
        <w:t>11 או 12 מיליון שקל שהם ייחודיים למגזר הערבי בתקנה</w:t>
      </w:r>
      <w:bookmarkStart w:id="312" w:name="_ETM_Q2_682000"/>
      <w:bookmarkEnd w:id="312"/>
      <w:r>
        <w:rPr>
          <w:rFonts w:hint="cs"/>
          <w:rtl/>
        </w:rPr>
        <w:t xml:space="preserve"> – בהחלטה 550. אם אנחנו נצליח לזרז את זה, זה </w:t>
      </w:r>
      <w:bookmarkStart w:id="313" w:name="_ETM_Q2_686000"/>
      <w:bookmarkEnd w:id="313"/>
      <w:r>
        <w:rPr>
          <w:rFonts w:hint="cs"/>
          <w:rtl/>
        </w:rPr>
        <w:t xml:space="preserve">ייעשה </w:t>
      </w:r>
      <w:r>
        <w:rPr>
          <w:rtl/>
        </w:rPr>
        <w:t>–</w:t>
      </w:r>
      <w:r>
        <w:rPr>
          <w:rFonts w:hint="cs"/>
          <w:rtl/>
        </w:rPr>
        <w:t xml:space="preserve"> זה מה שאמרו לי אתמול ברלב"ד. ודיברתי </w:t>
      </w:r>
      <w:bookmarkStart w:id="314" w:name="_ETM_Q2_689000"/>
      <w:bookmarkEnd w:id="314"/>
      <w:r>
        <w:rPr>
          <w:rFonts w:hint="cs"/>
          <w:rtl/>
        </w:rPr>
        <w:t>עם מ</w:t>
      </w:r>
      <w:r w:rsidR="0054746E">
        <w:rPr>
          <w:rFonts w:hint="cs"/>
          <w:rtl/>
        </w:rPr>
        <w:t>י</w:t>
      </w:r>
      <w:r>
        <w:rPr>
          <w:rFonts w:hint="cs"/>
          <w:rtl/>
        </w:rPr>
        <w:t>רב רפאלי באופן אישי אתמול בלילה, היא אומרת:</w:t>
      </w:r>
      <w:bookmarkStart w:id="315" w:name="_ETM_Q2_690000"/>
      <w:bookmarkEnd w:id="315"/>
      <w:r>
        <w:rPr>
          <w:rFonts w:hint="cs"/>
          <w:rtl/>
        </w:rPr>
        <w:t xml:space="preserve"> אנחנו נעשה את זה ככול שזה</w:t>
      </w:r>
      <w:bookmarkStart w:id="316" w:name="_ETM_Q2_700147"/>
      <w:bookmarkEnd w:id="316"/>
      <w:r>
        <w:rPr>
          <w:rFonts w:hint="cs"/>
          <w:rtl/>
        </w:rPr>
        <w:t xml:space="preserve"> – נאפיין את זה וזה מייד </w:t>
      </w:r>
      <w:bookmarkStart w:id="317" w:name="_ETM_Q2_693000"/>
      <w:bookmarkEnd w:id="317"/>
      <w:r>
        <w:rPr>
          <w:rFonts w:hint="cs"/>
          <w:rtl/>
        </w:rPr>
        <w:t>יצא לביצוע. נקווה.</w:t>
      </w:r>
    </w:p>
    <w:p w:rsidR="0086198E" w:rsidRPr="00522186" w:rsidRDefault="0086198E" w:rsidP="001E73DA">
      <w:pPr>
        <w:rPr>
          <w:rtl/>
        </w:rPr>
      </w:pPr>
      <w:bookmarkStart w:id="318" w:name="_ETM_Q2_598000"/>
      <w:bookmarkEnd w:id="318"/>
    </w:p>
    <w:p w:rsidR="0086198E" w:rsidRDefault="0086198E" w:rsidP="001E73DA">
      <w:pPr>
        <w:pStyle w:val="af8"/>
        <w:keepNext/>
        <w:rPr>
          <w:rtl/>
        </w:rPr>
      </w:pPr>
      <w:bookmarkStart w:id="319" w:name="ET_yor_6423_21"/>
      <w:r w:rsidRPr="009C6134">
        <w:rPr>
          <w:rStyle w:val="TagStyle"/>
          <w:rtl/>
        </w:rPr>
        <w:t xml:space="preserve"> &lt;&lt; יור &gt;&gt;</w:t>
      </w:r>
      <w:r w:rsidRPr="00E152EF">
        <w:rPr>
          <w:rStyle w:val="TagStyle"/>
          <w:rtl/>
        </w:rPr>
        <w:t xml:space="preserve"> </w:t>
      </w:r>
      <w:r>
        <w:rPr>
          <w:rtl/>
        </w:rPr>
        <w:t>היו"ר אמיר אוחנה:</w:t>
      </w:r>
      <w:r w:rsidRPr="00E152EF">
        <w:rPr>
          <w:rStyle w:val="TagStyle"/>
          <w:rtl/>
        </w:rPr>
        <w:t xml:space="preserve"> </w:t>
      </w:r>
      <w:r w:rsidRPr="009C6134">
        <w:rPr>
          <w:rStyle w:val="TagStyle"/>
          <w:rtl/>
        </w:rPr>
        <w:t>&lt;&lt; יור &gt;&gt;</w:t>
      </w:r>
      <w:r>
        <w:rPr>
          <w:rtl/>
        </w:rPr>
        <w:t xml:space="preserve">   </w:t>
      </w:r>
      <w:bookmarkEnd w:id="319"/>
    </w:p>
    <w:p w:rsidR="0086198E" w:rsidRDefault="0086198E" w:rsidP="002F0EDE">
      <w:pPr>
        <w:rPr>
          <w:rtl/>
          <w:lang w:eastAsia="he-IL"/>
        </w:rPr>
      </w:pPr>
    </w:p>
    <w:p w:rsidR="0086198E" w:rsidRDefault="0086198E" w:rsidP="001E73DA">
      <w:pPr>
        <w:rPr>
          <w:rtl/>
          <w:lang w:eastAsia="he-IL"/>
        </w:rPr>
      </w:pPr>
      <w:r>
        <w:rPr>
          <w:rFonts w:hint="cs"/>
          <w:rtl/>
          <w:lang w:eastAsia="he-IL"/>
        </w:rPr>
        <w:t>שאלה נוספת גם לחבר הכנסת ואטורי. תקראו לו. הוא פה. בבקשה.</w:t>
      </w:r>
    </w:p>
    <w:p w:rsidR="0086198E" w:rsidRDefault="0086198E" w:rsidP="001E73DA">
      <w:pPr>
        <w:rPr>
          <w:rtl/>
          <w:lang w:eastAsia="he-IL"/>
        </w:rPr>
      </w:pPr>
      <w:bookmarkStart w:id="320" w:name="_ETM_Q2_705000"/>
      <w:bookmarkEnd w:id="320"/>
    </w:p>
    <w:p w:rsidR="0086198E" w:rsidRDefault="0086198E" w:rsidP="001E73DA">
      <w:pPr>
        <w:pStyle w:val="-"/>
        <w:keepNext/>
        <w:rPr>
          <w:rtl/>
        </w:rPr>
      </w:pPr>
      <w:bookmarkStart w:id="321" w:name="_ETM_Q2_701000"/>
      <w:bookmarkStart w:id="322" w:name="ET_speakercontinue_6420_30"/>
      <w:bookmarkEnd w:id="321"/>
      <w:r w:rsidRPr="009C6134">
        <w:rPr>
          <w:rStyle w:val="TagStyle"/>
          <w:rtl/>
        </w:rPr>
        <w:t>&lt;&lt; דובר_המשך &gt;&gt;</w:t>
      </w:r>
      <w:r w:rsidRPr="00080D76">
        <w:rPr>
          <w:rStyle w:val="TagStyle"/>
          <w:rtl/>
        </w:rPr>
        <w:t xml:space="preserve"> </w:t>
      </w:r>
      <w:r>
        <w:rPr>
          <w:rtl/>
        </w:rPr>
        <w:t>סגן שרת התחבורה והבטיחות בדרכים אורי מקלב:</w:t>
      </w:r>
      <w:r w:rsidRPr="00080D76">
        <w:rPr>
          <w:rStyle w:val="TagStyle"/>
          <w:rtl/>
        </w:rPr>
        <w:t xml:space="preserve"> </w:t>
      </w:r>
      <w:r w:rsidRPr="009C6134">
        <w:rPr>
          <w:rStyle w:val="TagStyle"/>
          <w:rtl/>
        </w:rPr>
        <w:t>&lt;&lt; דובר_המשך &gt;&gt;</w:t>
      </w:r>
      <w:bookmarkEnd w:id="322"/>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תודה, חבר הכנסת טופורובסקי.</w:t>
      </w:r>
    </w:p>
    <w:p w:rsidR="0086198E" w:rsidRDefault="0086198E" w:rsidP="001E73DA">
      <w:pPr>
        <w:rPr>
          <w:rtl/>
          <w:lang w:eastAsia="he-IL"/>
        </w:rPr>
      </w:pPr>
      <w:bookmarkStart w:id="323" w:name="_ETM_Q2_696000"/>
      <w:bookmarkEnd w:id="323"/>
    </w:p>
    <w:p w:rsidR="0086198E" w:rsidRDefault="0086198E" w:rsidP="001E73DA">
      <w:pPr>
        <w:pStyle w:val="a4"/>
        <w:keepNext/>
        <w:rPr>
          <w:rtl/>
        </w:rPr>
      </w:pPr>
      <w:bookmarkStart w:id="324" w:name="ET_speaker_6162_24"/>
      <w:r w:rsidRPr="009C6134">
        <w:rPr>
          <w:rStyle w:val="TagStyle"/>
          <w:rtl/>
        </w:rPr>
        <w:t xml:space="preserve"> &lt;&lt; דובר &gt;&gt;</w:t>
      </w:r>
      <w:r w:rsidRPr="006037A9">
        <w:rPr>
          <w:rStyle w:val="TagStyle"/>
          <w:rtl/>
        </w:rPr>
        <w:t xml:space="preserve"> </w:t>
      </w:r>
      <w:bookmarkStart w:id="325" w:name="_Toc172455794"/>
      <w:bookmarkStart w:id="326" w:name="_Toc172458258"/>
      <w:bookmarkStart w:id="327" w:name="_Toc172459550"/>
      <w:bookmarkStart w:id="328" w:name="_Toc172459884"/>
      <w:r>
        <w:rPr>
          <w:rtl/>
        </w:rPr>
        <w:t>ניסים ואטורי (הליכוד):</w:t>
      </w:r>
      <w:bookmarkEnd w:id="325"/>
      <w:bookmarkEnd w:id="326"/>
      <w:bookmarkEnd w:id="327"/>
      <w:bookmarkEnd w:id="328"/>
      <w:r w:rsidRPr="006037A9">
        <w:rPr>
          <w:rStyle w:val="TagStyle"/>
          <w:rtl/>
        </w:rPr>
        <w:t xml:space="preserve"> </w:t>
      </w:r>
      <w:r w:rsidRPr="009C6134">
        <w:rPr>
          <w:rStyle w:val="TagStyle"/>
          <w:rtl/>
        </w:rPr>
        <w:t>&lt;&lt; דובר &gt;&gt;</w:t>
      </w:r>
      <w:r>
        <w:rPr>
          <w:rtl/>
        </w:rPr>
        <w:t xml:space="preserve">   </w:t>
      </w:r>
      <w:bookmarkEnd w:id="324"/>
    </w:p>
    <w:p w:rsidR="0086198E" w:rsidRDefault="0086198E" w:rsidP="002F0EDE">
      <w:pPr>
        <w:rPr>
          <w:rtl/>
          <w:lang w:eastAsia="he-IL"/>
        </w:rPr>
      </w:pPr>
    </w:p>
    <w:p w:rsidR="0086198E" w:rsidRDefault="0086198E" w:rsidP="001909E1">
      <w:pPr>
        <w:rPr>
          <w:rtl/>
          <w:lang w:eastAsia="he-IL"/>
        </w:rPr>
      </w:pPr>
      <w:bookmarkStart w:id="329" w:name="_ETM_Q2_708000"/>
      <w:bookmarkEnd w:id="329"/>
      <w:r>
        <w:rPr>
          <w:rFonts w:hint="cs"/>
          <w:rtl/>
          <w:lang w:eastAsia="he-IL"/>
        </w:rPr>
        <w:t xml:space="preserve">ברצוני לשאול: אנחנו רואים </w:t>
      </w:r>
      <w:bookmarkStart w:id="330" w:name="_ETM_Q2_709000"/>
      <w:bookmarkEnd w:id="330"/>
      <w:r>
        <w:rPr>
          <w:rFonts w:hint="cs"/>
          <w:rtl/>
          <w:lang w:eastAsia="he-IL"/>
        </w:rPr>
        <w:t xml:space="preserve">את התאונות, גם בגולן אנחנו פוגשים את זה. </w:t>
      </w:r>
      <w:bookmarkStart w:id="331" w:name="_ETM_Q2_716000"/>
      <w:bookmarkEnd w:id="331"/>
      <w:r>
        <w:rPr>
          <w:rFonts w:hint="cs"/>
          <w:rtl/>
          <w:lang w:eastAsia="he-IL"/>
        </w:rPr>
        <w:t xml:space="preserve">זה, כמו שכתוב, החברה הערבית, וכמו שאמרת, במגזר החרדי. </w:t>
      </w:r>
      <w:bookmarkStart w:id="332" w:name="_ETM_Q2_718000"/>
      <w:bookmarkEnd w:id="332"/>
      <w:r>
        <w:rPr>
          <w:rFonts w:hint="cs"/>
          <w:rtl/>
          <w:lang w:eastAsia="he-IL"/>
        </w:rPr>
        <w:t>אילו פעולות אנחנו עושים כדי לחנך? בעצם, צריך לחנך גם</w:t>
      </w:r>
      <w:bookmarkStart w:id="333" w:name="_ETM_Q2_722000"/>
      <w:bookmarkEnd w:id="333"/>
      <w:r>
        <w:rPr>
          <w:rFonts w:hint="cs"/>
          <w:rtl/>
          <w:lang w:eastAsia="he-IL"/>
        </w:rPr>
        <w:t xml:space="preserve"> מגיל צעיר. כמו שהתחילו בבתי ספר ללמוד תיאוריה, </w:t>
      </w:r>
      <w:bookmarkStart w:id="334" w:name="_ETM_Q2_725000"/>
      <w:bookmarkEnd w:id="334"/>
      <w:r>
        <w:rPr>
          <w:rFonts w:hint="cs"/>
          <w:rtl/>
          <w:lang w:eastAsia="he-IL"/>
        </w:rPr>
        <w:t>האם מלמדים אותם? אתה יודע, זה עניין של דרך ארץ</w:t>
      </w:r>
      <w:bookmarkStart w:id="335" w:name="_ETM_Q2_726000"/>
      <w:bookmarkEnd w:id="335"/>
      <w:r>
        <w:rPr>
          <w:rFonts w:hint="cs"/>
          <w:rtl/>
          <w:lang w:eastAsia="he-IL"/>
        </w:rPr>
        <w:t xml:space="preserve">, אולי נקרא לזה </w:t>
      </w:r>
      <w:r>
        <w:rPr>
          <w:rtl/>
          <w:lang w:eastAsia="he-IL"/>
        </w:rPr>
        <w:t>–</w:t>
      </w:r>
      <w:r>
        <w:rPr>
          <w:rFonts w:hint="cs"/>
          <w:rtl/>
          <w:lang w:eastAsia="he-IL"/>
        </w:rPr>
        <w:t xml:space="preserve"> אתה יודע, השתוללות בכבישים</w:t>
      </w:r>
      <w:bookmarkStart w:id="336" w:name="_ETM_Q2_730000"/>
      <w:bookmarkEnd w:id="336"/>
      <w:r>
        <w:rPr>
          <w:rFonts w:hint="cs"/>
          <w:rtl/>
          <w:lang w:eastAsia="he-IL"/>
        </w:rPr>
        <w:t xml:space="preserve">. </w:t>
      </w:r>
    </w:p>
    <w:p w:rsidR="0086198E" w:rsidRDefault="0086198E" w:rsidP="001E73DA">
      <w:pPr>
        <w:rPr>
          <w:rtl/>
          <w:lang w:eastAsia="he-IL"/>
        </w:rPr>
      </w:pPr>
      <w:bookmarkStart w:id="337" w:name="_ETM_Q2_747179"/>
      <w:bookmarkStart w:id="338" w:name="_ETM_Q2_747251"/>
      <w:bookmarkStart w:id="339" w:name="_ETM_Q2_747627"/>
      <w:bookmarkEnd w:id="337"/>
      <w:bookmarkEnd w:id="338"/>
      <w:bookmarkEnd w:id="339"/>
    </w:p>
    <w:p w:rsidR="0086198E" w:rsidRDefault="0086198E" w:rsidP="001E73DA">
      <w:pPr>
        <w:rPr>
          <w:rtl/>
          <w:lang w:eastAsia="he-IL"/>
        </w:rPr>
      </w:pPr>
      <w:bookmarkStart w:id="340" w:name="_ETM_Q2_747676"/>
      <w:bookmarkEnd w:id="340"/>
      <w:r>
        <w:rPr>
          <w:rFonts w:hint="cs"/>
          <w:rtl/>
          <w:lang w:eastAsia="he-IL"/>
        </w:rPr>
        <w:t xml:space="preserve">אנחנו רואים את זה בכל מקום. חבר'ה אצלנו, </w:t>
      </w:r>
      <w:bookmarkStart w:id="341" w:name="_ETM_Q2_728000"/>
      <w:bookmarkEnd w:id="341"/>
      <w:r>
        <w:rPr>
          <w:rFonts w:hint="cs"/>
          <w:rtl/>
          <w:lang w:eastAsia="he-IL"/>
        </w:rPr>
        <w:t>נהגי אמבולנסים, יוצאים בערב שבת</w:t>
      </w:r>
      <w:bookmarkStart w:id="342" w:name="_ETM_Q2_735000"/>
      <w:bookmarkEnd w:id="342"/>
      <w:r>
        <w:rPr>
          <w:rFonts w:hint="cs"/>
          <w:rtl/>
          <w:lang w:eastAsia="he-IL"/>
        </w:rPr>
        <w:t xml:space="preserve">, באמצע התפילה מקבלים ביפר ויוצאים כל פעם לכפרים לחילוץ של אנשים שנפגעו. קשה מאוד </w:t>
      </w:r>
      <w:bookmarkStart w:id="343" w:name="_ETM_Q2_740000"/>
      <w:bookmarkEnd w:id="343"/>
      <w:r>
        <w:rPr>
          <w:rFonts w:hint="cs"/>
          <w:rtl/>
          <w:lang w:eastAsia="he-IL"/>
        </w:rPr>
        <w:t xml:space="preserve">גם בתאונות, משתוללים המון. מה אנחנו עושים מבחינת חינוך? האם יש כאן חיבור עם משרד החינוך? להנחיל את זה </w:t>
      </w:r>
      <w:bookmarkStart w:id="344" w:name="_ETM_Q2_743000"/>
      <w:bookmarkEnd w:id="344"/>
      <w:r>
        <w:rPr>
          <w:rFonts w:hint="cs"/>
          <w:rtl/>
          <w:lang w:eastAsia="he-IL"/>
        </w:rPr>
        <w:t>מגיל צעיר מאוד – את העניין של זהירות בדרכים. להראות</w:t>
      </w:r>
      <w:bookmarkStart w:id="345" w:name="_ETM_Q2_749000"/>
      <w:bookmarkEnd w:id="345"/>
      <w:r>
        <w:rPr>
          <w:rFonts w:hint="cs"/>
          <w:rtl/>
          <w:lang w:eastAsia="he-IL"/>
        </w:rPr>
        <w:t xml:space="preserve"> אפילו סרטונים. כמו שעושים בנהיגה מונעת. אותו דבר. צריך </w:t>
      </w:r>
      <w:bookmarkStart w:id="346" w:name="_ETM_Q2_755000"/>
      <w:bookmarkEnd w:id="346"/>
      <w:r>
        <w:rPr>
          <w:rFonts w:hint="cs"/>
          <w:rtl/>
          <w:lang w:eastAsia="he-IL"/>
        </w:rPr>
        <w:t>להנחיל את זה לדור הבא.</w:t>
      </w:r>
    </w:p>
    <w:p w:rsidR="0086198E" w:rsidRDefault="0086198E" w:rsidP="001E73DA">
      <w:pPr>
        <w:rPr>
          <w:rtl/>
          <w:lang w:eastAsia="he-IL"/>
        </w:rPr>
      </w:pPr>
      <w:bookmarkStart w:id="347" w:name="_ETM_Q2_751000"/>
      <w:bookmarkEnd w:id="347"/>
    </w:p>
    <w:p w:rsidR="0086198E" w:rsidRDefault="0086198E" w:rsidP="001E73DA">
      <w:pPr>
        <w:pStyle w:val="-"/>
        <w:keepNext/>
        <w:rPr>
          <w:rtl/>
        </w:rPr>
      </w:pPr>
      <w:bookmarkStart w:id="348" w:name="_ETM_Q2_752000"/>
      <w:bookmarkStart w:id="349" w:name="ET_speakercontinue_6420_31"/>
      <w:bookmarkEnd w:id="348"/>
      <w:r w:rsidRPr="009C6134">
        <w:rPr>
          <w:rStyle w:val="TagStyle"/>
          <w:rtl/>
        </w:rPr>
        <w:t>&lt;&lt; דובר_המשך &gt;&gt;</w:t>
      </w:r>
      <w:r w:rsidRPr="00080D76">
        <w:rPr>
          <w:rStyle w:val="TagStyle"/>
          <w:rtl/>
        </w:rPr>
        <w:t xml:space="preserve"> </w:t>
      </w:r>
      <w:r>
        <w:rPr>
          <w:rtl/>
        </w:rPr>
        <w:t>סגן שרת התחבורה והבטיחות בדרכים אורי מקלב:</w:t>
      </w:r>
      <w:r w:rsidRPr="00080D76">
        <w:rPr>
          <w:rStyle w:val="TagStyle"/>
          <w:rtl/>
        </w:rPr>
        <w:t xml:space="preserve"> </w:t>
      </w:r>
      <w:r w:rsidRPr="009C6134">
        <w:rPr>
          <w:rStyle w:val="TagStyle"/>
          <w:rtl/>
        </w:rPr>
        <w:t>&lt;&lt; דובר_המשך &gt;&gt;</w:t>
      </w:r>
      <w:bookmarkEnd w:id="349"/>
      <w:r>
        <w:rPr>
          <w:rtl/>
        </w:rPr>
        <w:t xml:space="preserve">   </w:t>
      </w:r>
    </w:p>
    <w:p w:rsidR="0086198E" w:rsidRDefault="0086198E" w:rsidP="002F0EDE">
      <w:pPr>
        <w:rPr>
          <w:rtl/>
          <w:lang w:eastAsia="he-IL"/>
        </w:rPr>
      </w:pPr>
    </w:p>
    <w:p w:rsidR="0086198E" w:rsidRDefault="0086198E" w:rsidP="001909E1">
      <w:pPr>
        <w:rPr>
          <w:rtl/>
        </w:rPr>
      </w:pPr>
      <w:r>
        <w:rPr>
          <w:rFonts w:hint="cs"/>
          <w:rtl/>
          <w:lang w:eastAsia="he-IL"/>
        </w:rPr>
        <w:t xml:space="preserve">תודה רבה. אתה באמת מציין משהו </w:t>
      </w:r>
      <w:bookmarkStart w:id="350" w:name="_ETM_Q2_759000"/>
      <w:bookmarkEnd w:id="350"/>
      <w:r>
        <w:rPr>
          <w:rFonts w:hint="cs"/>
          <w:rtl/>
          <w:lang w:eastAsia="he-IL"/>
        </w:rPr>
        <w:t xml:space="preserve">חשוב. יש תוכנית מיוחדת לצעירים. אני לא </w:t>
      </w:r>
      <w:bookmarkStart w:id="351" w:name="_ETM_Q2_760000"/>
      <w:bookmarkEnd w:id="351"/>
      <w:r>
        <w:rPr>
          <w:rFonts w:hint="cs"/>
          <w:rtl/>
          <w:lang w:eastAsia="he-IL"/>
        </w:rPr>
        <w:t>מכיר אותה כל כך טוב, אבל חבר הכנסת חמד עמאר,</w:t>
      </w:r>
      <w:bookmarkStart w:id="352" w:name="_ETM_Q2_767000"/>
      <w:bookmarkEnd w:id="352"/>
      <w:r>
        <w:rPr>
          <w:rFonts w:hint="cs"/>
          <w:rtl/>
          <w:lang w:eastAsia="he-IL"/>
        </w:rPr>
        <w:t xml:space="preserve"> כשהוא היה במשרד התחבורה, גם העלה את הנושא הזה. </w:t>
      </w:r>
      <w:bookmarkStart w:id="353" w:name="_ETM_Q2_770000"/>
      <w:bookmarkEnd w:id="353"/>
      <w:r>
        <w:rPr>
          <w:rFonts w:hint="cs"/>
          <w:rtl/>
          <w:lang w:eastAsia="he-IL"/>
        </w:rPr>
        <w:t>אני חושב שהוא היה אחד מהחברים שאמר</w:t>
      </w:r>
      <w:r w:rsidR="001909E1">
        <w:rPr>
          <w:rFonts w:hint="cs"/>
          <w:rtl/>
          <w:lang w:eastAsia="he-IL"/>
        </w:rPr>
        <w:t>ו</w:t>
      </w:r>
      <w:r>
        <w:rPr>
          <w:rFonts w:hint="cs"/>
          <w:rtl/>
          <w:lang w:eastAsia="he-IL"/>
        </w:rPr>
        <w:t xml:space="preserve"> לעשות חינוך הסברתי</w:t>
      </w:r>
      <w:bookmarkStart w:id="354" w:name="_ETM_Q2_771000"/>
      <w:bookmarkEnd w:id="354"/>
      <w:r>
        <w:rPr>
          <w:rFonts w:hint="cs"/>
          <w:rtl/>
          <w:lang w:eastAsia="he-IL"/>
        </w:rPr>
        <w:t xml:space="preserve"> בתאונות דרכים באמצעות אימוני כדורגל. עושים אימוני כדורגל – שזה </w:t>
      </w:r>
      <w:bookmarkStart w:id="355" w:name="_ETM_Q2_775000"/>
      <w:bookmarkEnd w:id="355"/>
      <w:r>
        <w:rPr>
          <w:rFonts w:hint="cs"/>
          <w:rtl/>
          <w:lang w:eastAsia="he-IL"/>
        </w:rPr>
        <w:t xml:space="preserve">דבר שהצעירים מאוד אוהבים אותו – ודרך אימוני הכדורגל, בזמן הזה </w:t>
      </w:r>
      <w:bookmarkStart w:id="356" w:name="_ETM_Q2_782000"/>
      <w:bookmarkEnd w:id="356"/>
      <w:r>
        <w:rPr>
          <w:rFonts w:hint="cs"/>
          <w:rtl/>
          <w:lang w:eastAsia="he-IL"/>
        </w:rPr>
        <w:t>יש תוכנית מיוחדת – והיא גם כתובה לי כאן עכשיו</w:t>
      </w:r>
      <w:bookmarkStart w:id="357" w:name="_ETM_Q2_788000"/>
      <w:bookmarkEnd w:id="357"/>
      <w:r>
        <w:rPr>
          <w:rFonts w:hint="cs"/>
          <w:rtl/>
          <w:lang w:eastAsia="he-IL"/>
        </w:rPr>
        <w:t xml:space="preserve"> – שהיא אמורה לתת את האפקטיביות בהסברה.</w:t>
      </w:r>
      <w:bookmarkStart w:id="358" w:name="_ETM_Q2_764000"/>
      <w:bookmarkStart w:id="359" w:name="TOR_Q3"/>
      <w:bookmarkEnd w:id="358"/>
      <w:bookmarkEnd w:id="359"/>
      <w:r w:rsidR="001909E1">
        <w:rPr>
          <w:rFonts w:hint="cs"/>
          <w:rtl/>
        </w:rPr>
        <w:t xml:space="preserve"> </w:t>
      </w:r>
      <w:r>
        <w:rPr>
          <w:rFonts w:hint="cs"/>
          <w:rtl/>
        </w:rPr>
        <w:t xml:space="preserve">אתה יודע, ילד גם לא רוצה, נער לא רוצה שיחנכו </w:t>
      </w:r>
      <w:bookmarkStart w:id="360" w:name="_ETM_Q3_192000"/>
      <w:bookmarkEnd w:id="360"/>
      <w:r>
        <w:rPr>
          <w:rFonts w:hint="cs"/>
          <w:rtl/>
        </w:rPr>
        <w:t xml:space="preserve">אותו, אבל כשאתה נותן את זה בדרך הנכונה – בדרך אגב </w:t>
      </w:r>
      <w:bookmarkStart w:id="361" w:name="_ETM_Q3_194000"/>
      <w:bookmarkEnd w:id="361"/>
      <w:r>
        <w:rPr>
          <w:rFonts w:hint="cs"/>
          <w:rtl/>
        </w:rPr>
        <w:t xml:space="preserve">או בדרך ישירה </w:t>
      </w:r>
      <w:r>
        <w:rPr>
          <w:rtl/>
        </w:rPr>
        <w:t>–</w:t>
      </w:r>
      <w:r w:rsidR="001909E1">
        <w:rPr>
          <w:rFonts w:hint="cs"/>
          <w:rtl/>
        </w:rPr>
        <w:t xml:space="preserve"> </w:t>
      </w:r>
      <w:r>
        <w:rPr>
          <w:rFonts w:hint="cs"/>
          <w:rtl/>
        </w:rPr>
        <w:t xml:space="preserve">יכול לצאת מזה הרבה </w:t>
      </w:r>
      <w:bookmarkStart w:id="362" w:name="_ETM_Q3_200000"/>
      <w:bookmarkEnd w:id="362"/>
      <w:r>
        <w:rPr>
          <w:rFonts w:hint="cs"/>
          <w:rtl/>
        </w:rPr>
        <w:t>וזה מועיל הרבה.</w:t>
      </w:r>
    </w:p>
    <w:p w:rsidR="0086198E" w:rsidRDefault="0086198E" w:rsidP="001E73DA">
      <w:pPr>
        <w:rPr>
          <w:rtl/>
        </w:rPr>
      </w:pPr>
    </w:p>
    <w:p w:rsidR="0086198E" w:rsidRDefault="0086198E" w:rsidP="001909E1">
      <w:pPr>
        <w:rPr>
          <w:rtl/>
        </w:rPr>
      </w:pPr>
      <w:bookmarkStart w:id="363" w:name="_ETM_Q3_198000"/>
      <w:bookmarkEnd w:id="363"/>
      <w:r>
        <w:rPr>
          <w:rFonts w:hint="cs"/>
          <w:rtl/>
        </w:rPr>
        <w:t xml:space="preserve">אתה הזכרת את החברה החרדית. החברה </w:t>
      </w:r>
      <w:bookmarkStart w:id="364" w:name="_ETM_Q3_202000"/>
      <w:bookmarkEnd w:id="364"/>
      <w:r>
        <w:rPr>
          <w:rFonts w:hint="cs"/>
          <w:rtl/>
        </w:rPr>
        <w:t xml:space="preserve">החרדית, ריבוי תאונות דרכים לא מאפיין אותה, דהיינו דווקא הם נמצאים </w:t>
      </w:r>
      <w:bookmarkStart w:id="365" w:name="_ETM_Q3_203000"/>
      <w:bookmarkEnd w:id="365"/>
      <w:r>
        <w:rPr>
          <w:rFonts w:hint="cs"/>
          <w:rtl/>
        </w:rPr>
        <w:t xml:space="preserve">באוכלוסייה שיש בה פחות תאונות דרכים, אבל כן יש </w:t>
      </w:r>
      <w:bookmarkStart w:id="366" w:name="_ETM_Q3_206000"/>
      <w:bookmarkEnd w:id="366"/>
      <w:r>
        <w:rPr>
          <w:rFonts w:hint="cs"/>
          <w:rtl/>
        </w:rPr>
        <w:t>בה משהו: ההיפגעות של הילדים בתוך החברה החרדית יותר</w:t>
      </w:r>
      <w:bookmarkStart w:id="367" w:name="_ETM_Q3_215000"/>
      <w:bookmarkEnd w:id="367"/>
      <w:r>
        <w:rPr>
          <w:rFonts w:hint="cs"/>
          <w:rtl/>
        </w:rPr>
        <w:t xml:space="preserve"> גבוהה, גם באופן יחסי, מאשר בחברה הכללית. היפגעות ילדים. יש </w:t>
      </w:r>
      <w:bookmarkStart w:id="368" w:name="_ETM_Q3_217000"/>
      <w:bookmarkEnd w:id="368"/>
      <w:r>
        <w:rPr>
          <w:rFonts w:hint="cs"/>
          <w:rtl/>
        </w:rPr>
        <w:t>יותר נפגעים ילדים בחברה החרדית בתאונות דרכים מאשר בחבר</w:t>
      </w:r>
      <w:bookmarkStart w:id="369" w:name="_ETM_Q3_224000"/>
      <w:bookmarkEnd w:id="369"/>
      <w:r>
        <w:rPr>
          <w:rFonts w:hint="cs"/>
          <w:rtl/>
        </w:rPr>
        <w:t xml:space="preserve">ה הכללית, אף שבסך הכול, מבחינת היפגעות </w:t>
      </w:r>
      <w:bookmarkStart w:id="370" w:name="_ETM_Q3_221000"/>
      <w:bookmarkEnd w:id="370"/>
      <w:r>
        <w:rPr>
          <w:rFonts w:hint="cs"/>
          <w:rtl/>
        </w:rPr>
        <w:t>בתאונות דרכים, הנתון הזה בחברה החברתית הוא פחות.</w:t>
      </w:r>
    </w:p>
    <w:p w:rsidR="0086198E" w:rsidRDefault="0086198E" w:rsidP="001E73DA">
      <w:pPr>
        <w:rPr>
          <w:rtl/>
          <w:lang w:eastAsia="he-IL"/>
        </w:rPr>
      </w:pPr>
      <w:bookmarkStart w:id="371" w:name="_ETM_Q3_226000"/>
      <w:bookmarkEnd w:id="371"/>
    </w:p>
    <w:p w:rsidR="0086198E" w:rsidRDefault="0086198E" w:rsidP="001E73DA">
      <w:pPr>
        <w:pStyle w:val="af7"/>
        <w:keepNext/>
        <w:rPr>
          <w:rtl/>
        </w:rPr>
      </w:pPr>
      <w:bookmarkStart w:id="372" w:name="ET_interruption_5080_6"/>
      <w:r w:rsidRPr="00AA50BC">
        <w:rPr>
          <w:rStyle w:val="TagStyle"/>
          <w:rtl/>
        </w:rPr>
        <w:t xml:space="preserve"> &lt;&lt; קריאה &gt;&gt;</w:t>
      </w:r>
      <w:r w:rsidRPr="004B08ED">
        <w:rPr>
          <w:rStyle w:val="TagStyle"/>
          <w:rtl/>
        </w:rPr>
        <w:t xml:space="preserve"> </w:t>
      </w:r>
      <w:r>
        <w:rPr>
          <w:rtl/>
        </w:rPr>
        <w:t>בועז טופורובסקי (יש עתיד):</w:t>
      </w:r>
      <w:r w:rsidRPr="004B08ED">
        <w:rPr>
          <w:rStyle w:val="TagStyle"/>
          <w:rtl/>
        </w:rPr>
        <w:t xml:space="preserve"> </w:t>
      </w:r>
      <w:r w:rsidRPr="00AA50BC">
        <w:rPr>
          <w:rStyle w:val="TagStyle"/>
          <w:rtl/>
        </w:rPr>
        <w:t>&lt;&lt; קריאה &gt;&gt;</w:t>
      </w:r>
      <w:r>
        <w:rPr>
          <w:rtl/>
        </w:rPr>
        <w:t xml:space="preserve">   </w:t>
      </w:r>
      <w:bookmarkEnd w:id="372"/>
    </w:p>
    <w:p w:rsidR="0086198E" w:rsidRDefault="0086198E" w:rsidP="002F0EDE">
      <w:pPr>
        <w:rPr>
          <w:rtl/>
          <w:lang w:eastAsia="he-IL"/>
        </w:rPr>
      </w:pPr>
    </w:p>
    <w:p w:rsidR="0086198E" w:rsidRDefault="0086198E" w:rsidP="001909E1">
      <w:pPr>
        <w:rPr>
          <w:rtl/>
          <w:lang w:eastAsia="he-IL"/>
        </w:rPr>
      </w:pPr>
      <w:bookmarkStart w:id="373" w:name="_ETM_Q3_232000"/>
      <w:bookmarkEnd w:id="373"/>
      <w:r>
        <w:rPr>
          <w:rFonts w:hint="cs"/>
          <w:rtl/>
          <w:lang w:eastAsia="he-IL"/>
        </w:rPr>
        <w:t>התשתיות הכי גרועות</w:t>
      </w:r>
      <w:bookmarkStart w:id="374" w:name="_ETM_Q3_228000"/>
      <w:bookmarkEnd w:id="374"/>
      <w:r>
        <w:rPr>
          <w:rFonts w:hint="cs"/>
          <w:rtl/>
          <w:lang w:eastAsia="he-IL"/>
        </w:rPr>
        <w:t xml:space="preserve"> נמצאות באזורים של אוכלוסייה חרדית. אני לא מאשים חלילה </w:t>
      </w:r>
      <w:bookmarkStart w:id="375" w:name="_ETM_Q3_234000"/>
      <w:bookmarkEnd w:id="375"/>
      <w:r>
        <w:rPr>
          <w:rFonts w:hint="cs"/>
          <w:rtl/>
          <w:lang w:eastAsia="he-IL"/>
        </w:rPr>
        <w:t>את החרדים. אנחנו אשמים.</w:t>
      </w:r>
    </w:p>
    <w:p w:rsidR="0086198E" w:rsidRPr="004B08ED" w:rsidRDefault="0086198E" w:rsidP="001E73DA">
      <w:pPr>
        <w:rPr>
          <w:rtl/>
          <w:lang w:eastAsia="he-IL"/>
        </w:rPr>
      </w:pPr>
      <w:bookmarkStart w:id="376" w:name="_ETM_Q3_231000"/>
      <w:bookmarkEnd w:id="376"/>
    </w:p>
    <w:p w:rsidR="0086198E" w:rsidRDefault="0086198E" w:rsidP="001E73DA">
      <w:pPr>
        <w:pStyle w:val="-"/>
        <w:keepNext/>
        <w:rPr>
          <w:rtl/>
        </w:rPr>
      </w:pPr>
      <w:bookmarkStart w:id="377" w:name="_ETM_Q3_229000"/>
      <w:bookmarkStart w:id="378" w:name="ET_speakercontinue_6420_18"/>
      <w:bookmarkEnd w:id="377"/>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378"/>
      <w:r>
        <w:rPr>
          <w:rtl/>
        </w:rPr>
        <w:t xml:space="preserve">   </w:t>
      </w:r>
    </w:p>
    <w:p w:rsidR="0086198E" w:rsidRDefault="0086198E" w:rsidP="002F0EDE">
      <w:pPr>
        <w:rPr>
          <w:rtl/>
          <w:lang w:eastAsia="he-IL"/>
        </w:rPr>
      </w:pPr>
    </w:p>
    <w:p w:rsidR="0086198E" w:rsidRDefault="0086198E" w:rsidP="00332D69">
      <w:pPr>
        <w:rPr>
          <w:rtl/>
          <w:lang w:eastAsia="he-IL"/>
        </w:rPr>
      </w:pPr>
      <w:r>
        <w:rPr>
          <w:rFonts w:hint="cs"/>
          <w:rtl/>
          <w:lang w:eastAsia="he-IL"/>
        </w:rPr>
        <w:t xml:space="preserve">היום קיבלתי מיהודי שאין לו שום </w:t>
      </w:r>
      <w:bookmarkStart w:id="379" w:name="_ETM_Q3_241000"/>
      <w:bookmarkEnd w:id="379"/>
      <w:r>
        <w:rPr>
          <w:rFonts w:hint="cs"/>
          <w:rtl/>
          <w:lang w:eastAsia="he-IL"/>
        </w:rPr>
        <w:t xml:space="preserve">תפקיד במגזר הזה, הוא גר בירושלים, והוא שולח לי </w:t>
      </w:r>
      <w:bookmarkStart w:id="380" w:name="_ETM_Q3_240000"/>
      <w:bookmarkEnd w:id="380"/>
      <w:r>
        <w:rPr>
          <w:rFonts w:hint="cs"/>
          <w:rtl/>
          <w:lang w:eastAsia="he-IL"/>
        </w:rPr>
        <w:t xml:space="preserve">גם היום סרטון מדוע בעיר מסוימת </w:t>
      </w:r>
      <w:r>
        <w:rPr>
          <w:rtl/>
          <w:lang w:eastAsia="he-IL"/>
        </w:rPr>
        <w:t>–</w:t>
      </w:r>
      <w:r>
        <w:rPr>
          <w:rFonts w:hint="cs"/>
          <w:rtl/>
          <w:lang w:eastAsia="he-IL"/>
        </w:rPr>
        <w:t xml:space="preserve"> אני לא רוצה להגיד עליה לשון הרע </w:t>
      </w:r>
      <w:r>
        <w:rPr>
          <w:rtl/>
          <w:lang w:eastAsia="he-IL"/>
        </w:rPr>
        <w:t>–</w:t>
      </w:r>
      <w:r>
        <w:rPr>
          <w:rFonts w:hint="cs"/>
          <w:rtl/>
          <w:lang w:eastAsia="he-IL"/>
        </w:rPr>
        <w:t xml:space="preserve"> אין סימונים של </w:t>
      </w:r>
      <w:bookmarkStart w:id="381" w:name="_ETM_Q3_245000"/>
      <w:bookmarkEnd w:id="381"/>
      <w:r>
        <w:rPr>
          <w:rFonts w:hint="cs"/>
          <w:rtl/>
          <w:lang w:eastAsia="he-IL"/>
        </w:rPr>
        <w:t xml:space="preserve">מעבר חציה. </w:t>
      </w:r>
    </w:p>
    <w:p w:rsidR="0086198E" w:rsidRDefault="0086198E" w:rsidP="001E73DA">
      <w:pPr>
        <w:rPr>
          <w:rtl/>
          <w:lang w:eastAsia="he-IL"/>
        </w:rPr>
      </w:pPr>
      <w:bookmarkStart w:id="382" w:name="_ETM_Q3_256741"/>
      <w:bookmarkStart w:id="383" w:name="_ETM_Q3_256843"/>
      <w:bookmarkStart w:id="384" w:name="_ETM_Q3_257085"/>
      <w:bookmarkEnd w:id="382"/>
      <w:bookmarkEnd w:id="383"/>
      <w:bookmarkEnd w:id="384"/>
    </w:p>
    <w:p w:rsidR="0086198E" w:rsidRDefault="0086198E" w:rsidP="0040236C">
      <w:pPr>
        <w:rPr>
          <w:rtl/>
          <w:lang w:eastAsia="he-IL"/>
        </w:rPr>
      </w:pPr>
      <w:bookmarkStart w:id="385" w:name="_ETM_Q3_257138"/>
      <w:bookmarkEnd w:id="385"/>
      <w:r>
        <w:rPr>
          <w:rFonts w:hint="cs"/>
          <w:rtl/>
          <w:lang w:eastAsia="he-IL"/>
        </w:rPr>
        <w:t xml:space="preserve">אני בעצמי, לפני שבועיים </w:t>
      </w:r>
      <w:r>
        <w:rPr>
          <w:rtl/>
          <w:lang w:eastAsia="he-IL"/>
        </w:rPr>
        <w:t>–</w:t>
      </w:r>
      <w:r>
        <w:rPr>
          <w:rFonts w:hint="cs"/>
          <w:rtl/>
          <w:lang w:eastAsia="he-IL"/>
        </w:rPr>
        <w:t xml:space="preserve"> </w:t>
      </w:r>
      <w:bookmarkStart w:id="386" w:name="_ETM_Q3_252000"/>
      <w:bookmarkEnd w:id="386"/>
      <w:r>
        <w:rPr>
          <w:rFonts w:hint="cs"/>
          <w:rtl/>
          <w:lang w:eastAsia="he-IL"/>
        </w:rPr>
        <w:t xml:space="preserve">עיריית ירושלים ביצעה באזור המע"ר החרדי צביעה של מסלולים ומעברי חציה שהיו מחוקים. והיה להם ברחוב – אני נוהג בכל יום שישי להיות </w:t>
      </w:r>
      <w:bookmarkStart w:id="387" w:name="_ETM_Q3_259000"/>
      <w:bookmarkEnd w:id="387"/>
      <w:r>
        <w:rPr>
          <w:rFonts w:hint="cs"/>
          <w:rtl/>
          <w:lang w:eastAsia="he-IL"/>
        </w:rPr>
        <w:t xml:space="preserve">בגאולה, להיות באזור הזה, כדי לשמוע מאנשים. הוא אמר לי: תראה, מחוק לגמרי. זה לא חצי מחוק. אתה </w:t>
      </w:r>
      <w:bookmarkStart w:id="388" w:name="_ETM_Q3_269000"/>
      <w:bookmarkEnd w:id="388"/>
      <w:r>
        <w:rPr>
          <w:rFonts w:hint="cs"/>
          <w:rtl/>
          <w:lang w:eastAsia="he-IL"/>
        </w:rPr>
        <w:t>לא רואה בכלל שיש מעבר חציה. אני רוצה לציין ש</w:t>
      </w:r>
      <w:bookmarkStart w:id="389" w:name="_ETM_Q3_266000"/>
      <w:bookmarkEnd w:id="389"/>
      <w:r>
        <w:rPr>
          <w:rFonts w:hint="cs"/>
          <w:rtl/>
          <w:lang w:eastAsia="he-IL"/>
        </w:rPr>
        <w:t xml:space="preserve">תוך שבועיים הם עשו את זה. זה </w:t>
      </w:r>
      <w:bookmarkStart w:id="390" w:name="_ETM_Q3_276719"/>
      <w:bookmarkEnd w:id="390"/>
      <w:r>
        <w:rPr>
          <w:rFonts w:hint="cs"/>
          <w:rtl/>
          <w:lang w:eastAsia="he-IL"/>
        </w:rPr>
        <w:t xml:space="preserve">משהו אחר </w:t>
      </w:r>
      <w:r>
        <w:rPr>
          <w:rtl/>
          <w:lang w:eastAsia="he-IL"/>
        </w:rPr>
        <w:t>–</w:t>
      </w:r>
      <w:r>
        <w:rPr>
          <w:rFonts w:hint="cs"/>
          <w:rtl/>
          <w:lang w:eastAsia="he-IL"/>
        </w:rPr>
        <w:t xml:space="preserve"> אתה יודע איפה </w:t>
      </w:r>
      <w:bookmarkStart w:id="391" w:name="_ETM_Q3_275000"/>
      <w:bookmarkEnd w:id="391"/>
      <w:r>
        <w:rPr>
          <w:rFonts w:hint="cs"/>
          <w:rtl/>
          <w:lang w:eastAsia="he-IL"/>
        </w:rPr>
        <w:t>לעבור, אנשים עוברים שם. שמתי לב. אין ספק שהתשתיות</w:t>
      </w:r>
      <w:r w:rsidR="0040236C">
        <w:rPr>
          <w:rFonts w:hint="cs"/>
          <w:rtl/>
          <w:lang w:eastAsia="he-IL"/>
        </w:rPr>
        <w:t xml:space="preserve"> </w:t>
      </w:r>
      <w:bookmarkStart w:id="392" w:name="_ETM_Q3_279000"/>
      <w:bookmarkEnd w:id="392"/>
      <w:r w:rsidR="0040236C">
        <w:rPr>
          <w:rFonts w:hint="cs"/>
          <w:rtl/>
          <w:lang w:eastAsia="he-IL"/>
        </w:rPr>
        <w:t>– – –</w:t>
      </w:r>
    </w:p>
    <w:p w:rsidR="0086198E" w:rsidRDefault="0086198E" w:rsidP="001E73DA">
      <w:pPr>
        <w:rPr>
          <w:rtl/>
          <w:lang w:eastAsia="he-IL"/>
        </w:rPr>
      </w:pPr>
      <w:bookmarkStart w:id="393" w:name="_ETM_Q3_274000"/>
      <w:bookmarkEnd w:id="393"/>
    </w:p>
    <w:p w:rsidR="0086198E" w:rsidRDefault="0086198E" w:rsidP="001E73DA">
      <w:pPr>
        <w:pStyle w:val="af7"/>
        <w:keepNext/>
      </w:pPr>
      <w:bookmarkStart w:id="394" w:name="ET_interruption_5080_7"/>
      <w:r w:rsidRPr="00AA50BC">
        <w:rPr>
          <w:rStyle w:val="TagStyle"/>
          <w:rtl/>
        </w:rPr>
        <w:t xml:space="preserve"> &lt;&lt; קריאה &gt;&gt;</w:t>
      </w:r>
      <w:r w:rsidRPr="006F4A79">
        <w:rPr>
          <w:rStyle w:val="TagStyle"/>
          <w:rtl/>
        </w:rPr>
        <w:t xml:space="preserve"> </w:t>
      </w:r>
      <w:r>
        <w:rPr>
          <w:rtl/>
        </w:rPr>
        <w:t>בועז טופורובסקי (יש עתיד):</w:t>
      </w:r>
      <w:r w:rsidRPr="006F4A79">
        <w:rPr>
          <w:rStyle w:val="TagStyle"/>
          <w:rtl/>
        </w:rPr>
        <w:t xml:space="preserve"> </w:t>
      </w:r>
      <w:r w:rsidRPr="00AA50BC">
        <w:rPr>
          <w:rStyle w:val="TagStyle"/>
          <w:rtl/>
        </w:rPr>
        <w:t>&lt;&lt; קריאה &gt;&gt;</w:t>
      </w:r>
      <w:r>
        <w:rPr>
          <w:rtl/>
        </w:rPr>
        <w:t xml:space="preserve">   </w:t>
      </w:r>
      <w:bookmarkEnd w:id="394"/>
    </w:p>
    <w:p w:rsidR="0086198E" w:rsidRDefault="0086198E" w:rsidP="002F0EDE">
      <w:pPr>
        <w:rPr>
          <w:rtl/>
          <w:lang w:eastAsia="he-IL"/>
        </w:rPr>
      </w:pPr>
    </w:p>
    <w:p w:rsidR="0086198E" w:rsidRPr="006F4A79" w:rsidRDefault="0086198E" w:rsidP="0040236C">
      <w:pPr>
        <w:rPr>
          <w:lang w:eastAsia="he-IL"/>
        </w:rPr>
      </w:pPr>
      <w:bookmarkStart w:id="395" w:name="_ETM_Q3_276000"/>
      <w:bookmarkEnd w:id="395"/>
      <w:r>
        <w:rPr>
          <w:rFonts w:hint="cs"/>
          <w:rtl/>
          <w:lang w:eastAsia="he-IL"/>
        </w:rPr>
        <w:t xml:space="preserve">באזורי חינוך חרדי </w:t>
      </w:r>
      <w:r>
        <w:rPr>
          <w:rtl/>
          <w:lang w:eastAsia="he-IL"/>
        </w:rPr>
        <w:t>–</w:t>
      </w:r>
      <w:r>
        <w:rPr>
          <w:rFonts w:hint="cs"/>
          <w:rtl/>
          <w:lang w:eastAsia="he-IL"/>
        </w:rPr>
        <w:t xml:space="preserve"> אין שם </w:t>
      </w:r>
      <w:r w:rsidR="0040236C">
        <w:rPr>
          <w:rFonts w:hint="cs"/>
          <w:rtl/>
          <w:lang w:eastAsia="he-IL"/>
        </w:rPr>
        <w:t>– – –</w:t>
      </w:r>
    </w:p>
    <w:p w:rsidR="0086198E" w:rsidRDefault="0086198E" w:rsidP="001E73DA"/>
    <w:p w:rsidR="0086198E" w:rsidRDefault="0086198E" w:rsidP="001E73DA">
      <w:pPr>
        <w:pStyle w:val="-"/>
        <w:keepNext/>
        <w:rPr>
          <w:rtl/>
        </w:rPr>
      </w:pPr>
      <w:bookmarkStart w:id="396" w:name="ET_speakercontinue_6420_3"/>
      <w:r w:rsidRPr="00AA50BC">
        <w:rPr>
          <w:rStyle w:val="TagStyle"/>
          <w:rtl/>
        </w:rPr>
        <w:t xml:space="preserve"> &lt;&lt;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r>
        <w:rPr>
          <w:rtl/>
        </w:rPr>
        <w:t xml:space="preserve">   </w:t>
      </w:r>
      <w:bookmarkEnd w:id="396"/>
    </w:p>
    <w:p w:rsidR="0086198E" w:rsidRDefault="0086198E" w:rsidP="002F0EDE">
      <w:pPr>
        <w:rPr>
          <w:rtl/>
          <w:lang w:eastAsia="he-IL"/>
        </w:rPr>
      </w:pPr>
    </w:p>
    <w:p w:rsidR="0086198E" w:rsidRDefault="0086198E" w:rsidP="001E73DA">
      <w:pPr>
        <w:rPr>
          <w:rtl/>
          <w:lang w:eastAsia="he-IL"/>
        </w:rPr>
      </w:pPr>
      <w:bookmarkStart w:id="397" w:name="_ETM_Q3_131000"/>
      <w:bookmarkEnd w:id="397"/>
      <w:r>
        <w:rPr>
          <w:rFonts w:hint="cs"/>
          <w:rtl/>
          <w:lang w:eastAsia="he-IL"/>
        </w:rPr>
        <w:t>באופן כללי, אין ריבוי של תאונות דרכים. אולי פחות רכבים.</w:t>
      </w:r>
    </w:p>
    <w:p w:rsidR="0086198E" w:rsidRDefault="0086198E" w:rsidP="001E73DA">
      <w:pPr>
        <w:rPr>
          <w:rtl/>
          <w:lang w:eastAsia="he-IL"/>
        </w:rPr>
      </w:pPr>
      <w:bookmarkStart w:id="398" w:name="_ETM_Q3_283000"/>
      <w:bookmarkEnd w:id="398"/>
    </w:p>
    <w:p w:rsidR="0086198E" w:rsidRDefault="0086198E" w:rsidP="001E73DA">
      <w:pPr>
        <w:pStyle w:val="af7"/>
        <w:keepNext/>
        <w:rPr>
          <w:rtl/>
        </w:rPr>
      </w:pPr>
      <w:bookmarkStart w:id="399" w:name="ET_interruption_5080_8"/>
      <w:r w:rsidRPr="00AA50BC">
        <w:rPr>
          <w:rStyle w:val="TagStyle"/>
          <w:rtl/>
        </w:rPr>
        <w:t xml:space="preserve"> &lt;&lt; קריאה &gt;&gt;</w:t>
      </w:r>
      <w:r w:rsidRPr="006F4A79">
        <w:rPr>
          <w:rStyle w:val="TagStyle"/>
          <w:rtl/>
        </w:rPr>
        <w:t xml:space="preserve"> </w:t>
      </w:r>
      <w:r>
        <w:rPr>
          <w:rtl/>
        </w:rPr>
        <w:t>בועז טופורובסקי (יש עתיד):</w:t>
      </w:r>
      <w:r w:rsidRPr="006F4A79">
        <w:rPr>
          <w:rStyle w:val="TagStyle"/>
          <w:rtl/>
        </w:rPr>
        <w:t xml:space="preserve"> </w:t>
      </w:r>
      <w:r w:rsidRPr="00AA50BC">
        <w:rPr>
          <w:rStyle w:val="TagStyle"/>
          <w:rtl/>
        </w:rPr>
        <w:t>&lt;&lt; קריאה &gt;&gt;</w:t>
      </w:r>
      <w:r>
        <w:rPr>
          <w:rtl/>
        </w:rPr>
        <w:t xml:space="preserve">   </w:t>
      </w:r>
      <w:bookmarkEnd w:id="399"/>
    </w:p>
    <w:p w:rsidR="0086198E" w:rsidRDefault="0086198E" w:rsidP="002F0EDE">
      <w:pPr>
        <w:rPr>
          <w:rtl/>
          <w:lang w:eastAsia="he-IL"/>
        </w:rPr>
      </w:pPr>
    </w:p>
    <w:p w:rsidR="0086198E" w:rsidRDefault="0086198E" w:rsidP="001E73DA">
      <w:pPr>
        <w:rPr>
          <w:rtl/>
          <w:lang w:eastAsia="he-IL"/>
        </w:rPr>
      </w:pPr>
      <w:bookmarkStart w:id="400" w:name="_ETM_Q3_285000"/>
      <w:bookmarkEnd w:id="400"/>
      <w:r>
        <w:rPr>
          <w:rFonts w:hint="cs"/>
          <w:rtl/>
          <w:lang w:eastAsia="he-IL"/>
        </w:rPr>
        <w:t xml:space="preserve">אני </w:t>
      </w:r>
      <w:bookmarkStart w:id="401" w:name="_ETM_Q3_286000"/>
      <w:bookmarkEnd w:id="401"/>
      <w:r>
        <w:rPr>
          <w:rFonts w:hint="cs"/>
          <w:rtl/>
          <w:lang w:eastAsia="he-IL"/>
        </w:rPr>
        <w:t>חושב שהאשמה היא בתשתיות. דווקא שם יש הרבה בעיות של תשתיות.</w:t>
      </w:r>
    </w:p>
    <w:p w:rsidR="0086198E" w:rsidRDefault="0086198E" w:rsidP="001E73DA">
      <w:pPr>
        <w:rPr>
          <w:rtl/>
          <w:lang w:eastAsia="he-IL"/>
        </w:rPr>
      </w:pPr>
      <w:bookmarkStart w:id="402" w:name="_ETM_Q3_288000"/>
      <w:bookmarkEnd w:id="402"/>
    </w:p>
    <w:p w:rsidR="0086198E" w:rsidRDefault="0086198E" w:rsidP="001E73DA">
      <w:pPr>
        <w:pStyle w:val="-"/>
        <w:keepNext/>
        <w:rPr>
          <w:rtl/>
        </w:rPr>
      </w:pPr>
      <w:bookmarkStart w:id="403" w:name="_ETM_Q3_290000"/>
      <w:bookmarkStart w:id="404" w:name="ET_speakercontinue_6420_19"/>
      <w:bookmarkEnd w:id="403"/>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404"/>
      <w:r>
        <w:rPr>
          <w:rtl/>
        </w:rPr>
        <w:t xml:space="preserve">   </w:t>
      </w:r>
    </w:p>
    <w:p w:rsidR="0086198E" w:rsidRDefault="0086198E" w:rsidP="002F0EDE">
      <w:pPr>
        <w:rPr>
          <w:rtl/>
          <w:lang w:eastAsia="he-IL"/>
        </w:rPr>
      </w:pPr>
    </w:p>
    <w:p w:rsidR="0086198E" w:rsidRDefault="0086198E" w:rsidP="00FC698A">
      <w:pPr>
        <w:rPr>
          <w:rtl/>
          <w:lang w:eastAsia="he-IL"/>
        </w:rPr>
      </w:pPr>
      <w:r>
        <w:rPr>
          <w:rFonts w:hint="cs"/>
          <w:rtl/>
          <w:lang w:eastAsia="he-IL"/>
        </w:rPr>
        <w:t xml:space="preserve">אספר לך עוד סוד, ויכול להיות שאתה מכיר אותו: בחברה </w:t>
      </w:r>
      <w:bookmarkStart w:id="405" w:name="_ETM_Q3_295000"/>
      <w:bookmarkEnd w:id="405"/>
      <w:r>
        <w:rPr>
          <w:rFonts w:hint="cs"/>
          <w:rtl/>
          <w:lang w:eastAsia="he-IL"/>
        </w:rPr>
        <w:t xml:space="preserve">החרדית, לרוב הצעירים החרדים אין רישיונות נהיגה. אדוני היושב-ראש, </w:t>
      </w:r>
      <w:bookmarkStart w:id="406" w:name="_ETM_Q3_301000"/>
      <w:bookmarkEnd w:id="406"/>
      <w:r>
        <w:rPr>
          <w:rFonts w:hint="cs"/>
          <w:rtl/>
          <w:lang w:eastAsia="he-IL"/>
        </w:rPr>
        <w:t>עד גיל – רוב הצעירים והצעירות החרדים, אין להם רישיון.</w:t>
      </w:r>
    </w:p>
    <w:p w:rsidR="0086198E" w:rsidRDefault="0086198E" w:rsidP="001E73DA">
      <w:pPr>
        <w:rPr>
          <w:rtl/>
          <w:lang w:eastAsia="he-IL"/>
        </w:rPr>
      </w:pPr>
    </w:p>
    <w:p w:rsidR="0086198E" w:rsidRDefault="0086198E" w:rsidP="001E73DA">
      <w:pPr>
        <w:pStyle w:val="af8"/>
        <w:keepNext/>
        <w:rPr>
          <w:rtl/>
        </w:rPr>
      </w:pPr>
      <w:r w:rsidRPr="00AA50BC">
        <w:rPr>
          <w:rStyle w:val="TagStyle"/>
          <w:rtl/>
        </w:rPr>
        <w:t xml:space="preserve"> &lt;&lt; יור &gt;&gt;</w:t>
      </w:r>
      <w:r w:rsidRPr="003F421E">
        <w:rPr>
          <w:rStyle w:val="TagStyle"/>
          <w:rtl/>
        </w:rPr>
        <w:t xml:space="preserve"> </w:t>
      </w:r>
      <w:r>
        <w:rPr>
          <w:rtl/>
        </w:rPr>
        <w:t>היו"ר אמיר אוחנה:</w:t>
      </w:r>
      <w:r w:rsidRPr="003F421E">
        <w:rPr>
          <w:rStyle w:val="TagStyle"/>
          <w:rtl/>
        </w:rPr>
        <w:t xml:space="preserve"> </w:t>
      </w:r>
      <w:r w:rsidRPr="00AA50BC">
        <w:rPr>
          <w:rStyle w:val="TagStyle"/>
          <w:rtl/>
        </w:rPr>
        <w:t>&lt;&lt; יור &gt;&gt;</w:t>
      </w:r>
      <w:r>
        <w:rPr>
          <w:rtl/>
        </w:rPr>
        <w:t xml:space="preserve">   </w:t>
      </w:r>
    </w:p>
    <w:p w:rsidR="0086198E" w:rsidRDefault="0086198E" w:rsidP="002F0EDE">
      <w:pPr>
        <w:rPr>
          <w:rtl/>
          <w:lang w:eastAsia="he-IL"/>
        </w:rPr>
      </w:pPr>
    </w:p>
    <w:p w:rsidR="0086198E" w:rsidRDefault="0086198E" w:rsidP="001E73DA">
      <w:pPr>
        <w:rPr>
          <w:rtl/>
          <w:lang w:eastAsia="he-IL"/>
        </w:rPr>
      </w:pPr>
      <w:bookmarkStart w:id="407" w:name="_ETM_Q3_302000"/>
      <w:bookmarkEnd w:id="407"/>
      <w:r>
        <w:rPr>
          <w:rFonts w:hint="cs"/>
          <w:rtl/>
          <w:lang w:eastAsia="he-IL"/>
        </w:rPr>
        <w:t>קצת</w:t>
      </w:r>
      <w:bookmarkStart w:id="408" w:name="_ETM_Q3_303000"/>
      <w:bookmarkEnd w:id="408"/>
      <w:r>
        <w:rPr>
          <w:rFonts w:hint="cs"/>
          <w:rtl/>
          <w:lang w:eastAsia="he-IL"/>
        </w:rPr>
        <w:t xml:space="preserve"> יותר שקט במליאה.</w:t>
      </w:r>
    </w:p>
    <w:p w:rsidR="0086198E" w:rsidRDefault="0086198E" w:rsidP="001E73DA">
      <w:pPr>
        <w:rPr>
          <w:rtl/>
          <w:lang w:eastAsia="he-IL"/>
        </w:rPr>
      </w:pPr>
      <w:bookmarkStart w:id="409" w:name="_ETM_Q3_305000"/>
      <w:bookmarkEnd w:id="409"/>
    </w:p>
    <w:p w:rsidR="0086198E" w:rsidRDefault="0086198E" w:rsidP="001E73DA">
      <w:pPr>
        <w:pStyle w:val="-"/>
        <w:keepNext/>
        <w:rPr>
          <w:rtl/>
        </w:rPr>
      </w:pPr>
      <w:bookmarkStart w:id="410" w:name="_ETM_Q3_306000"/>
      <w:bookmarkStart w:id="411" w:name="ET_speakercontinue_6420_20"/>
      <w:bookmarkEnd w:id="410"/>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411"/>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תלמידי הישיבה, בחורי הישיבה, חל עליהם איסור</w:t>
      </w:r>
      <w:bookmarkStart w:id="412" w:name="_ETM_Q3_309000"/>
      <w:bookmarkEnd w:id="412"/>
      <w:r>
        <w:rPr>
          <w:rFonts w:hint="cs"/>
          <w:rtl/>
          <w:lang w:eastAsia="he-IL"/>
        </w:rPr>
        <w:t xml:space="preserve"> ללמוד נהיגה. זה חלק מתנאי סף לקבלה או להישארות במוסד. </w:t>
      </w:r>
      <w:bookmarkStart w:id="413" w:name="_ETM_Q3_316000"/>
      <w:bookmarkEnd w:id="413"/>
      <w:r>
        <w:rPr>
          <w:rFonts w:hint="cs"/>
          <w:rtl/>
          <w:lang w:eastAsia="he-IL"/>
        </w:rPr>
        <w:t>אני חושב שמעטים הם הצעירים שיש להם רישיון נהיגה.</w:t>
      </w:r>
      <w:bookmarkStart w:id="414" w:name="_ETM_Q3_321000"/>
      <w:bookmarkEnd w:id="414"/>
      <w:r>
        <w:rPr>
          <w:rFonts w:hint="cs"/>
          <w:rtl/>
          <w:lang w:eastAsia="he-IL"/>
        </w:rPr>
        <w:t xml:space="preserve"> זה דבר שכולנו </w:t>
      </w:r>
      <w:r>
        <w:rPr>
          <w:rtl/>
          <w:lang w:eastAsia="he-IL"/>
        </w:rPr>
        <w:t>–</w:t>
      </w:r>
      <w:r>
        <w:rPr>
          <w:rFonts w:hint="cs"/>
          <w:rtl/>
          <w:lang w:eastAsia="he-IL"/>
        </w:rPr>
        <w:t xml:space="preserve"> כולנו היינו צעירים, כולנו ידענו שאנחנו היום נוהגים אחרת. זה מאפיין צעיר</w:t>
      </w:r>
      <w:r w:rsidR="001909E1">
        <w:rPr>
          <w:rFonts w:hint="cs"/>
          <w:rtl/>
          <w:lang w:eastAsia="he-IL"/>
        </w:rPr>
        <w:t>ים</w:t>
      </w:r>
      <w:r>
        <w:rPr>
          <w:rFonts w:hint="cs"/>
          <w:rtl/>
          <w:lang w:eastAsia="he-IL"/>
        </w:rPr>
        <w:t xml:space="preserve">, זה מאפיין </w:t>
      </w:r>
      <w:bookmarkStart w:id="415" w:name="_ETM_Q3_323000"/>
      <w:bookmarkEnd w:id="415"/>
      <w:r>
        <w:rPr>
          <w:rFonts w:hint="cs"/>
          <w:rtl/>
          <w:lang w:eastAsia="he-IL"/>
        </w:rPr>
        <w:t xml:space="preserve">חוסר מודעות ועוד מאפיינים. זה קיים בכל החברה. הדבר הזה קיים </w:t>
      </w:r>
      <w:bookmarkStart w:id="416" w:name="_ETM_Q3_328000"/>
      <w:bookmarkEnd w:id="416"/>
      <w:r>
        <w:rPr>
          <w:rFonts w:hint="cs"/>
          <w:rtl/>
          <w:lang w:eastAsia="he-IL"/>
        </w:rPr>
        <w:t xml:space="preserve">בכל העולם. לכן, הדגש צריך להיות על אותם </w:t>
      </w:r>
      <w:bookmarkStart w:id="417" w:name="_ETM_Q3_335000"/>
      <w:bookmarkEnd w:id="417"/>
      <w:r>
        <w:rPr>
          <w:rFonts w:hint="cs"/>
          <w:rtl/>
          <w:lang w:eastAsia="he-IL"/>
        </w:rPr>
        <w:t>צעירים.</w:t>
      </w:r>
    </w:p>
    <w:p w:rsidR="0086198E" w:rsidRDefault="0086198E" w:rsidP="001E73DA">
      <w:pPr>
        <w:rPr>
          <w:rtl/>
          <w:lang w:eastAsia="he-IL"/>
        </w:rPr>
      </w:pPr>
    </w:p>
    <w:p w:rsidR="0086198E" w:rsidRDefault="0086198E" w:rsidP="001E73DA">
      <w:pPr>
        <w:pStyle w:val="af8"/>
        <w:keepNext/>
        <w:rPr>
          <w:rtl/>
        </w:rPr>
      </w:pPr>
      <w:bookmarkStart w:id="418" w:name="ET_yor_6423_10"/>
      <w:r w:rsidRPr="00AA50BC">
        <w:rPr>
          <w:rStyle w:val="TagStyle"/>
          <w:rtl/>
        </w:rPr>
        <w:t xml:space="preserve"> &lt;&lt; יור &gt;&gt;</w:t>
      </w:r>
      <w:r w:rsidRPr="00E735DD">
        <w:rPr>
          <w:rStyle w:val="TagStyle"/>
          <w:rtl/>
        </w:rPr>
        <w:t xml:space="preserve"> </w:t>
      </w:r>
      <w:r>
        <w:rPr>
          <w:rtl/>
        </w:rPr>
        <w:t>היו"ר אמיר אוחנה:</w:t>
      </w:r>
      <w:r w:rsidRPr="00E735DD">
        <w:rPr>
          <w:rStyle w:val="TagStyle"/>
          <w:rtl/>
        </w:rPr>
        <w:t xml:space="preserve"> </w:t>
      </w:r>
      <w:r w:rsidRPr="00AA50BC">
        <w:rPr>
          <w:rStyle w:val="TagStyle"/>
          <w:rtl/>
        </w:rPr>
        <w:t>&lt;&lt; יור &gt;&gt;</w:t>
      </w:r>
      <w:r>
        <w:rPr>
          <w:rtl/>
        </w:rPr>
        <w:t xml:space="preserve">   </w:t>
      </w:r>
      <w:bookmarkEnd w:id="418"/>
    </w:p>
    <w:p w:rsidR="0086198E" w:rsidRDefault="0086198E" w:rsidP="002F0EDE">
      <w:pPr>
        <w:rPr>
          <w:rtl/>
          <w:lang w:eastAsia="he-IL"/>
        </w:rPr>
      </w:pPr>
    </w:p>
    <w:p w:rsidR="0086198E" w:rsidRDefault="0086198E" w:rsidP="001E73DA">
      <w:pPr>
        <w:rPr>
          <w:rtl/>
          <w:lang w:eastAsia="he-IL"/>
        </w:rPr>
      </w:pPr>
      <w:bookmarkStart w:id="419" w:name="_ETM_Q3_332000"/>
      <w:bookmarkEnd w:id="419"/>
      <w:r>
        <w:rPr>
          <w:rFonts w:hint="cs"/>
          <w:rtl/>
          <w:lang w:eastAsia="he-IL"/>
        </w:rPr>
        <w:t>אוקיי. גם חברת הכנסת שטרית ביקשה שאלה נוספת.</w:t>
      </w:r>
    </w:p>
    <w:p w:rsidR="0086198E" w:rsidRPr="00E735DD" w:rsidRDefault="0086198E" w:rsidP="001E73DA">
      <w:pPr>
        <w:rPr>
          <w:rtl/>
          <w:lang w:eastAsia="he-IL"/>
        </w:rPr>
      </w:pPr>
      <w:bookmarkStart w:id="420" w:name="_ETM_Q3_344000"/>
      <w:bookmarkEnd w:id="420"/>
    </w:p>
    <w:p w:rsidR="0086198E" w:rsidRDefault="0086198E" w:rsidP="001E73DA">
      <w:pPr>
        <w:pStyle w:val="-"/>
        <w:keepNext/>
        <w:rPr>
          <w:rtl/>
        </w:rPr>
      </w:pPr>
      <w:bookmarkStart w:id="421" w:name="ET_speakercontinue_6420_21"/>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421"/>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דברים משתנים בכנסת: </w:t>
      </w:r>
      <w:bookmarkStart w:id="422" w:name="_ETM_Q3_345000"/>
      <w:bookmarkEnd w:id="422"/>
      <w:r>
        <w:rPr>
          <w:rFonts w:hint="cs"/>
          <w:rtl/>
          <w:lang w:eastAsia="he-IL"/>
        </w:rPr>
        <w:t xml:space="preserve">מבקשה </w:t>
      </w:r>
      <w:r w:rsidR="0040236C">
        <w:rPr>
          <w:rFonts w:hint="cs"/>
          <w:rtl/>
          <w:lang w:eastAsia="he-IL"/>
        </w:rPr>
        <w:t>– – –</w:t>
      </w:r>
    </w:p>
    <w:p w:rsidR="0086198E" w:rsidRPr="00DB4A01" w:rsidRDefault="0086198E" w:rsidP="001E73DA">
      <w:pPr>
        <w:rPr>
          <w:rtl/>
          <w:lang w:eastAsia="he-IL"/>
        </w:rPr>
      </w:pPr>
      <w:bookmarkStart w:id="423" w:name="_ETM_Q3_341000"/>
      <w:bookmarkEnd w:id="423"/>
    </w:p>
    <w:p w:rsidR="0086198E" w:rsidRDefault="0086198E" w:rsidP="001E73DA">
      <w:pPr>
        <w:pStyle w:val="a4"/>
        <w:keepNext/>
        <w:rPr>
          <w:rtl/>
        </w:rPr>
      </w:pPr>
      <w:bookmarkStart w:id="424" w:name="ET_speaker_5807_4"/>
      <w:r w:rsidRPr="00AA50BC">
        <w:rPr>
          <w:rStyle w:val="TagStyle"/>
          <w:rtl/>
        </w:rPr>
        <w:t xml:space="preserve"> &lt;&lt; דובר &gt;&gt;</w:t>
      </w:r>
      <w:r w:rsidRPr="00C642C7">
        <w:rPr>
          <w:rStyle w:val="TagStyle"/>
          <w:rtl/>
        </w:rPr>
        <w:t xml:space="preserve"> </w:t>
      </w:r>
      <w:bookmarkStart w:id="425" w:name="_Toc172455795"/>
      <w:bookmarkStart w:id="426" w:name="_Toc172458259"/>
      <w:bookmarkStart w:id="427" w:name="_Toc172459551"/>
      <w:bookmarkStart w:id="428" w:name="_Toc172459885"/>
      <w:r>
        <w:rPr>
          <w:rtl/>
        </w:rPr>
        <w:t>קטי קטרין שטרית (הליכוד):</w:t>
      </w:r>
      <w:bookmarkEnd w:id="425"/>
      <w:bookmarkEnd w:id="426"/>
      <w:bookmarkEnd w:id="427"/>
      <w:bookmarkEnd w:id="428"/>
      <w:r w:rsidRPr="00C642C7">
        <w:rPr>
          <w:rStyle w:val="TagStyle"/>
          <w:rtl/>
        </w:rPr>
        <w:t xml:space="preserve"> </w:t>
      </w:r>
      <w:r w:rsidRPr="00AA50BC">
        <w:rPr>
          <w:rStyle w:val="TagStyle"/>
          <w:rtl/>
        </w:rPr>
        <w:t>&lt;&lt; דובר &gt;&gt;</w:t>
      </w:r>
      <w:r>
        <w:rPr>
          <w:rtl/>
        </w:rPr>
        <w:t xml:space="preserve">   </w:t>
      </w:r>
      <w:bookmarkEnd w:id="424"/>
    </w:p>
    <w:p w:rsidR="0086198E" w:rsidRDefault="0086198E" w:rsidP="002F0EDE">
      <w:pPr>
        <w:rPr>
          <w:rtl/>
          <w:lang w:eastAsia="he-IL"/>
        </w:rPr>
      </w:pPr>
    </w:p>
    <w:p w:rsidR="0086198E" w:rsidRDefault="0086198E" w:rsidP="001909E1">
      <w:pPr>
        <w:rPr>
          <w:rtl/>
          <w:lang w:eastAsia="he-IL"/>
        </w:rPr>
      </w:pPr>
      <w:bookmarkStart w:id="429" w:name="_ETM_Q3_128000"/>
      <w:bookmarkEnd w:id="429"/>
      <w:r>
        <w:rPr>
          <w:rFonts w:hint="cs"/>
          <w:rtl/>
          <w:lang w:eastAsia="he-IL"/>
        </w:rPr>
        <w:t xml:space="preserve">אדוני סגן השר, אתה מודע לכך </w:t>
      </w:r>
      <w:bookmarkStart w:id="430" w:name="_ETM_Q3_353000"/>
      <w:bookmarkEnd w:id="430"/>
      <w:r>
        <w:rPr>
          <w:rFonts w:hint="cs"/>
          <w:rtl/>
          <w:lang w:eastAsia="he-IL"/>
        </w:rPr>
        <w:t>שבצפון, לדוגמה, יש היום – לא מפעילים את ה-</w:t>
      </w:r>
      <w:r>
        <w:rPr>
          <w:lang w:eastAsia="he-IL"/>
        </w:rPr>
        <w:t>Waze</w:t>
      </w:r>
      <w:r>
        <w:rPr>
          <w:rFonts w:hint="cs"/>
          <w:rtl/>
          <w:lang w:eastAsia="he-IL"/>
        </w:rPr>
        <w:t>, אי</w:t>
      </w:r>
      <w:bookmarkStart w:id="431" w:name="_ETM_Q3_358000"/>
      <w:bookmarkEnd w:id="431"/>
      <w:r>
        <w:rPr>
          <w:rFonts w:hint="cs"/>
          <w:rtl/>
          <w:lang w:eastAsia="he-IL"/>
        </w:rPr>
        <w:t>-אפשר להפעיל את ה-</w:t>
      </w:r>
      <w:r>
        <w:rPr>
          <w:lang w:eastAsia="he-IL"/>
        </w:rPr>
        <w:t>Waze</w:t>
      </w:r>
      <w:r w:rsidR="001909E1">
        <w:rPr>
          <w:rFonts w:hint="cs"/>
          <w:rtl/>
          <w:lang w:eastAsia="he-IL"/>
        </w:rPr>
        <w:t>.</w:t>
      </w:r>
      <w:r>
        <w:rPr>
          <w:rFonts w:hint="cs"/>
          <w:rtl/>
          <w:lang w:eastAsia="he-IL"/>
        </w:rPr>
        <w:t xml:space="preserve"> </w:t>
      </w:r>
      <w:bookmarkStart w:id="432" w:name="_ETM_Q3_361000"/>
      <w:bookmarkEnd w:id="432"/>
      <w:r>
        <w:rPr>
          <w:rFonts w:hint="cs"/>
          <w:rtl/>
          <w:lang w:eastAsia="he-IL"/>
        </w:rPr>
        <w:t>המשרד מצא לנכון, ובצדק, לשפות את חברות האוטובוסים. אתה יודע, משלמים להם עבור זה</w:t>
      </w:r>
      <w:r w:rsidR="001909E1">
        <w:rPr>
          <w:rFonts w:hint="cs"/>
          <w:rtl/>
          <w:lang w:eastAsia="he-IL"/>
        </w:rPr>
        <w:t>,</w:t>
      </w:r>
      <w:r>
        <w:rPr>
          <w:rFonts w:hint="cs"/>
          <w:rtl/>
          <w:lang w:eastAsia="he-IL"/>
        </w:rPr>
        <w:t xml:space="preserve"> </w:t>
      </w:r>
      <w:bookmarkStart w:id="433" w:name="_ETM_Q3_369000"/>
      <w:bookmarkEnd w:id="433"/>
      <w:r>
        <w:rPr>
          <w:rFonts w:hint="cs"/>
          <w:rtl/>
          <w:lang w:eastAsia="he-IL"/>
        </w:rPr>
        <w:t xml:space="preserve">כי בכל זאת בלי </w:t>
      </w:r>
      <w:r>
        <w:rPr>
          <w:lang w:eastAsia="he-IL"/>
        </w:rPr>
        <w:t>Waze</w:t>
      </w:r>
      <w:r>
        <w:rPr>
          <w:rFonts w:hint="cs"/>
          <w:rtl/>
          <w:lang w:eastAsia="he-IL"/>
        </w:rPr>
        <w:t xml:space="preserve"> זה קצת בעייתי, אבל שכחו סקטור מסוים, שהוא לא פחות חשוב</w:t>
      </w:r>
      <w:r w:rsidR="001909E1">
        <w:rPr>
          <w:rFonts w:hint="cs"/>
          <w:rtl/>
          <w:lang w:eastAsia="he-IL"/>
        </w:rPr>
        <w:t>,</w:t>
      </w:r>
      <w:r>
        <w:rPr>
          <w:rFonts w:hint="cs"/>
          <w:rtl/>
          <w:lang w:eastAsia="he-IL"/>
        </w:rPr>
        <w:t xml:space="preserve"> וזה </w:t>
      </w:r>
      <w:bookmarkStart w:id="434" w:name="_ETM_Q3_373000"/>
      <w:bookmarkEnd w:id="434"/>
      <w:r>
        <w:rPr>
          <w:rFonts w:hint="cs"/>
          <w:rtl/>
          <w:lang w:eastAsia="he-IL"/>
        </w:rPr>
        <w:t xml:space="preserve">נהגי המוניות. </w:t>
      </w:r>
      <w:bookmarkStart w:id="435" w:name="_ETM_Q3_380302"/>
      <w:bookmarkStart w:id="436" w:name="_ETM_Q3_380387"/>
      <w:bookmarkStart w:id="437" w:name="_ETM_Q3_380718"/>
      <w:bookmarkStart w:id="438" w:name="_ETM_Q3_380793"/>
      <w:bookmarkEnd w:id="435"/>
      <w:bookmarkEnd w:id="436"/>
      <w:bookmarkEnd w:id="437"/>
      <w:bookmarkEnd w:id="438"/>
      <w:r>
        <w:rPr>
          <w:rFonts w:hint="cs"/>
          <w:rtl/>
          <w:lang w:eastAsia="he-IL"/>
        </w:rPr>
        <w:t xml:space="preserve">נהגי המוניות לא יודעים אם יש פקק ברחוב </w:t>
      </w:r>
      <w:bookmarkStart w:id="439" w:name="_ETM_Q3_378000"/>
      <w:bookmarkEnd w:id="439"/>
      <w:r>
        <w:rPr>
          <w:rFonts w:hint="cs"/>
          <w:rtl/>
          <w:lang w:eastAsia="he-IL"/>
        </w:rPr>
        <w:t xml:space="preserve">הרצל או ז'בוטינסקי או רבין </w:t>
      </w:r>
      <w:bookmarkStart w:id="440" w:name="_ETM_Q3_380000"/>
      <w:bookmarkEnd w:id="440"/>
      <w:r>
        <w:rPr>
          <w:rFonts w:hint="cs"/>
          <w:rtl/>
          <w:lang w:eastAsia="he-IL"/>
        </w:rPr>
        <w:t xml:space="preserve">או פרס. הם מסתובבים ומסתובבים ומבזבזים על זה גם </w:t>
      </w:r>
      <w:bookmarkStart w:id="441" w:name="_ETM_Q3_386000"/>
      <w:bookmarkEnd w:id="441"/>
      <w:r>
        <w:rPr>
          <w:rFonts w:hint="cs"/>
          <w:rtl/>
          <w:lang w:eastAsia="he-IL"/>
        </w:rPr>
        <w:t xml:space="preserve">הרבה מאוד. יש להם הרבה מאוד הוצאות כתוצאה </w:t>
      </w:r>
      <w:bookmarkStart w:id="442" w:name="_ETM_Q3_389000"/>
      <w:bookmarkEnd w:id="442"/>
      <w:r>
        <w:rPr>
          <w:rFonts w:hint="cs"/>
          <w:rtl/>
          <w:lang w:eastAsia="he-IL"/>
        </w:rPr>
        <w:t xml:space="preserve">מכך, ואף אחד לא במשרד לא מצא לנכון לשפות </w:t>
      </w:r>
      <w:bookmarkStart w:id="443" w:name="_ETM_Q3_397000"/>
      <w:bookmarkEnd w:id="443"/>
      <w:r>
        <w:rPr>
          <w:rFonts w:hint="cs"/>
          <w:rtl/>
          <w:lang w:eastAsia="he-IL"/>
        </w:rPr>
        <w:t xml:space="preserve">אותם ולסייע להם. בפנייה שאני פניתי למשרד נאמר לי שאני צריכה לפנות למשרד האוצר, אבל אני חושבת </w:t>
      </w:r>
      <w:bookmarkStart w:id="444" w:name="_ETM_Q3_402000"/>
      <w:bookmarkEnd w:id="444"/>
      <w:r>
        <w:rPr>
          <w:rFonts w:hint="cs"/>
          <w:rtl/>
          <w:lang w:eastAsia="he-IL"/>
        </w:rPr>
        <w:t xml:space="preserve">שצריך להפסיק עם הטרטור הזה, כי זה בפירוש קשור למשרד </w:t>
      </w:r>
      <w:bookmarkStart w:id="445" w:name="_ETM_Q3_409000"/>
      <w:bookmarkEnd w:id="445"/>
      <w:r>
        <w:rPr>
          <w:rFonts w:hint="cs"/>
          <w:rtl/>
          <w:lang w:eastAsia="he-IL"/>
        </w:rPr>
        <w:t>התחבורה</w:t>
      </w:r>
      <w:r w:rsidR="001909E1">
        <w:rPr>
          <w:rFonts w:hint="cs"/>
          <w:rtl/>
          <w:lang w:eastAsia="he-IL"/>
        </w:rPr>
        <w:t>.</w:t>
      </w:r>
      <w:r>
        <w:rPr>
          <w:rFonts w:hint="cs"/>
          <w:rtl/>
          <w:lang w:eastAsia="he-IL"/>
        </w:rPr>
        <w:t xml:space="preserve"> משרד התחבורה צריך למצוא לנכון </w:t>
      </w:r>
      <w:r>
        <w:rPr>
          <w:rtl/>
          <w:lang w:eastAsia="he-IL"/>
        </w:rPr>
        <w:t>–</w:t>
      </w:r>
      <w:r>
        <w:rPr>
          <w:rFonts w:hint="cs"/>
          <w:rtl/>
          <w:lang w:eastAsia="he-IL"/>
        </w:rPr>
        <w:t xml:space="preserve"> למצוא דרך,</w:t>
      </w:r>
      <w:bookmarkStart w:id="446" w:name="_ETM_Q3_416000"/>
      <w:bookmarkEnd w:id="446"/>
      <w:r>
        <w:rPr>
          <w:rFonts w:hint="cs"/>
          <w:rtl/>
          <w:lang w:eastAsia="he-IL"/>
        </w:rPr>
        <w:t xml:space="preserve"> באמצעות משרד האוצר או לא משנה באמצעות איזה גורם שיהיה</w:t>
      </w:r>
      <w:bookmarkStart w:id="447" w:name="_ETM_Q3_420000"/>
      <w:bookmarkEnd w:id="447"/>
      <w:r>
        <w:rPr>
          <w:rFonts w:hint="cs"/>
          <w:rtl/>
          <w:lang w:eastAsia="he-IL"/>
        </w:rPr>
        <w:t>.</w:t>
      </w:r>
    </w:p>
    <w:p w:rsidR="0086198E" w:rsidRDefault="0086198E" w:rsidP="001E73DA">
      <w:pPr>
        <w:rPr>
          <w:rtl/>
          <w:lang w:eastAsia="he-IL"/>
        </w:rPr>
      </w:pPr>
      <w:bookmarkStart w:id="448" w:name="_ETM_Q3_442973"/>
      <w:bookmarkStart w:id="449" w:name="_ETM_Q3_443081"/>
      <w:bookmarkEnd w:id="448"/>
      <w:bookmarkEnd w:id="449"/>
    </w:p>
    <w:p w:rsidR="0086198E" w:rsidRDefault="0086198E" w:rsidP="001909E1">
      <w:pPr>
        <w:rPr>
          <w:rtl/>
          <w:lang w:eastAsia="he-IL"/>
        </w:rPr>
      </w:pPr>
      <w:bookmarkStart w:id="450" w:name="_ETM_Q3_443122"/>
      <w:bookmarkStart w:id="451" w:name="_ETM_Q3_443185"/>
      <w:bookmarkEnd w:id="450"/>
      <w:bookmarkEnd w:id="451"/>
      <w:r>
        <w:rPr>
          <w:rFonts w:hint="cs"/>
          <w:rtl/>
          <w:lang w:eastAsia="he-IL"/>
        </w:rPr>
        <w:t>גם כך נהגי המוניות, בתקופה האחרונה, מעמדם נשחק.</w:t>
      </w:r>
      <w:bookmarkStart w:id="452" w:name="_ETM_Q3_426000"/>
      <w:bookmarkEnd w:id="452"/>
      <w:r>
        <w:rPr>
          <w:rFonts w:hint="cs"/>
          <w:rtl/>
          <w:lang w:eastAsia="he-IL"/>
        </w:rPr>
        <w:t xml:space="preserve"> הם סובלים מאוד מאוד, ואנחנו צריכים אותם</w:t>
      </w:r>
      <w:r w:rsidR="001909E1">
        <w:rPr>
          <w:rFonts w:hint="cs"/>
          <w:rtl/>
          <w:lang w:eastAsia="he-IL"/>
        </w:rPr>
        <w:t>.</w:t>
      </w:r>
      <w:r>
        <w:rPr>
          <w:rFonts w:hint="cs"/>
          <w:rtl/>
          <w:lang w:eastAsia="he-IL"/>
        </w:rPr>
        <w:t xml:space="preserve"> אנחנו צריכים </w:t>
      </w:r>
      <w:bookmarkStart w:id="453" w:name="_ETM_Q3_429000"/>
      <w:bookmarkEnd w:id="453"/>
      <w:r>
        <w:rPr>
          <w:rFonts w:hint="cs"/>
          <w:rtl/>
          <w:lang w:eastAsia="he-IL"/>
        </w:rPr>
        <w:t xml:space="preserve">לסייע להם ואנחנו צריכים למצוא פתרונות יצירתיים כדי שהם </w:t>
      </w:r>
      <w:bookmarkStart w:id="454" w:name="_ETM_Q3_434000"/>
      <w:bookmarkEnd w:id="454"/>
      <w:r>
        <w:rPr>
          <w:rFonts w:hint="cs"/>
          <w:rtl/>
          <w:lang w:eastAsia="he-IL"/>
        </w:rPr>
        <w:t xml:space="preserve">יוכלו להמשיך להתפרנס. רבים מנהגי המוניות פשוט עוזבים את </w:t>
      </w:r>
      <w:bookmarkStart w:id="455" w:name="_ETM_Q3_436000"/>
      <w:bookmarkEnd w:id="455"/>
      <w:r>
        <w:rPr>
          <w:rFonts w:hint="cs"/>
          <w:rtl/>
          <w:lang w:eastAsia="he-IL"/>
        </w:rPr>
        <w:t xml:space="preserve">העבודה שלהם, ואנחנו צריכים אותם. אתה יודע, אדוני סגן </w:t>
      </w:r>
      <w:bookmarkStart w:id="456" w:name="_ETM_Q3_444000"/>
      <w:bookmarkEnd w:id="456"/>
      <w:r>
        <w:rPr>
          <w:rFonts w:hint="cs"/>
          <w:rtl/>
          <w:lang w:eastAsia="he-IL"/>
        </w:rPr>
        <w:t>השרה, כמה קשה להשאיר סקטורים מס</w:t>
      </w:r>
      <w:r w:rsidR="001909E1">
        <w:rPr>
          <w:rFonts w:hint="cs"/>
          <w:rtl/>
          <w:lang w:eastAsia="he-IL"/>
        </w:rPr>
        <w:t>י</w:t>
      </w:r>
      <w:r>
        <w:rPr>
          <w:rFonts w:hint="cs"/>
          <w:rtl/>
          <w:lang w:eastAsia="he-IL"/>
        </w:rPr>
        <w:t xml:space="preserve">ומים באותו </w:t>
      </w:r>
      <w:r w:rsidR="001909E1">
        <w:rPr>
          <w:rFonts w:hint="cs"/>
          <w:rtl/>
          <w:lang w:eastAsia="he-IL"/>
        </w:rPr>
        <w:t xml:space="preserve">תחום </w:t>
      </w:r>
      <w:r>
        <w:rPr>
          <w:rFonts w:hint="cs"/>
          <w:rtl/>
          <w:lang w:eastAsia="he-IL"/>
        </w:rPr>
        <w:t>עבודה. תודה רב</w:t>
      </w:r>
      <w:bookmarkStart w:id="457" w:name="_ETM_Q3_446000"/>
      <w:bookmarkEnd w:id="457"/>
      <w:r>
        <w:rPr>
          <w:rFonts w:hint="cs"/>
          <w:rtl/>
          <w:lang w:eastAsia="he-IL"/>
        </w:rPr>
        <w:t>ה.</w:t>
      </w:r>
    </w:p>
    <w:p w:rsidR="0086198E" w:rsidRDefault="0086198E" w:rsidP="001E73DA">
      <w:pPr>
        <w:rPr>
          <w:rtl/>
          <w:lang w:eastAsia="he-IL"/>
        </w:rPr>
      </w:pPr>
      <w:bookmarkStart w:id="458" w:name="_ETM_Q3_449000"/>
      <w:bookmarkEnd w:id="458"/>
    </w:p>
    <w:p w:rsidR="0086198E" w:rsidRDefault="0086198E" w:rsidP="001E73DA">
      <w:pPr>
        <w:pStyle w:val="af8"/>
        <w:keepNext/>
        <w:rPr>
          <w:rtl/>
        </w:rPr>
      </w:pPr>
      <w:r w:rsidRPr="00AA50BC">
        <w:rPr>
          <w:rStyle w:val="TagStyle"/>
          <w:rtl/>
        </w:rPr>
        <w:t xml:space="preserve"> &lt;&lt; יור &gt;&gt;</w:t>
      </w:r>
      <w:r w:rsidRPr="00230C73">
        <w:rPr>
          <w:rStyle w:val="TagStyle"/>
          <w:rtl/>
        </w:rPr>
        <w:t xml:space="preserve"> </w:t>
      </w:r>
      <w:r>
        <w:rPr>
          <w:rtl/>
        </w:rPr>
        <w:t>היו"ר אמיר אוחנה:</w:t>
      </w:r>
      <w:r w:rsidRPr="00230C73">
        <w:rPr>
          <w:rStyle w:val="TagStyle"/>
          <w:rtl/>
        </w:rPr>
        <w:t xml:space="preserve"> </w:t>
      </w:r>
      <w:r w:rsidRPr="00AA50BC">
        <w:rPr>
          <w:rStyle w:val="TagStyle"/>
          <w:rtl/>
        </w:rPr>
        <w:t>&lt;&lt; יור &gt;&gt;</w:t>
      </w:r>
      <w:r>
        <w:rPr>
          <w:rtl/>
        </w:rPr>
        <w:t xml:space="preserve">   </w:t>
      </w:r>
    </w:p>
    <w:p w:rsidR="0086198E" w:rsidRDefault="0086198E" w:rsidP="002F0EDE">
      <w:pPr>
        <w:rPr>
          <w:rtl/>
          <w:lang w:eastAsia="he-IL"/>
        </w:rPr>
      </w:pPr>
    </w:p>
    <w:p w:rsidR="0086198E" w:rsidRPr="00230C73" w:rsidRDefault="0086198E" w:rsidP="001E73DA">
      <w:pPr>
        <w:rPr>
          <w:rtl/>
          <w:lang w:eastAsia="he-IL"/>
        </w:rPr>
      </w:pPr>
      <w:bookmarkStart w:id="459" w:name="_ETM_Q3_450000"/>
      <w:bookmarkEnd w:id="459"/>
      <w:r>
        <w:rPr>
          <w:rFonts w:hint="cs"/>
          <w:rtl/>
          <w:lang w:eastAsia="he-IL"/>
        </w:rPr>
        <w:t>תודה.</w:t>
      </w:r>
    </w:p>
    <w:p w:rsidR="0086198E" w:rsidRDefault="0086198E" w:rsidP="002F0EDE">
      <w:pPr>
        <w:rPr>
          <w:rtl/>
          <w:lang w:eastAsia="he-IL"/>
        </w:rPr>
      </w:pPr>
    </w:p>
    <w:p w:rsidR="0086198E" w:rsidRDefault="0086198E" w:rsidP="001E73DA">
      <w:pPr>
        <w:pStyle w:val="-"/>
        <w:keepNext/>
        <w:rPr>
          <w:rtl/>
        </w:rPr>
      </w:pPr>
      <w:bookmarkStart w:id="460" w:name="_ETM_Q3_124000"/>
      <w:bookmarkStart w:id="461" w:name="ET_speakercontinue_6420_22"/>
      <w:bookmarkEnd w:id="460"/>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461"/>
      <w:r>
        <w:rPr>
          <w:rtl/>
        </w:rPr>
        <w:t xml:space="preserve">   </w:t>
      </w:r>
    </w:p>
    <w:p w:rsidR="0086198E" w:rsidRDefault="0086198E" w:rsidP="002F0EDE">
      <w:pPr>
        <w:rPr>
          <w:rtl/>
          <w:lang w:eastAsia="he-IL"/>
        </w:rPr>
      </w:pPr>
    </w:p>
    <w:p w:rsidR="0086198E" w:rsidRDefault="0086198E" w:rsidP="00332D69">
      <w:pPr>
        <w:rPr>
          <w:rtl/>
          <w:lang w:eastAsia="he-IL"/>
        </w:rPr>
      </w:pPr>
      <w:r>
        <w:rPr>
          <w:rFonts w:hint="cs"/>
          <w:rtl/>
          <w:lang w:eastAsia="he-IL"/>
        </w:rPr>
        <w:t xml:space="preserve">קודם כול, תודה רבה לך, חברת הכנסת שטרית. אני חושב </w:t>
      </w:r>
      <w:bookmarkStart w:id="462" w:name="_ETM_Q3_454000"/>
      <w:bookmarkEnd w:id="462"/>
      <w:r>
        <w:rPr>
          <w:rFonts w:hint="cs"/>
          <w:rtl/>
          <w:lang w:eastAsia="he-IL"/>
        </w:rPr>
        <w:t xml:space="preserve">שאת מעלה מסר טוב, את פה לנהגי המוניות, ואני חושב שבהחלט </w:t>
      </w:r>
      <w:bookmarkStart w:id="463" w:name="_ETM_Q3_456000"/>
      <w:bookmarkEnd w:id="463"/>
      <w:r>
        <w:rPr>
          <w:rFonts w:hint="cs"/>
          <w:rtl/>
          <w:lang w:eastAsia="he-IL"/>
        </w:rPr>
        <w:t xml:space="preserve">יש מה לייצג אותם. מטבע הדברים, אסביר את ההבדל </w:t>
      </w:r>
      <w:bookmarkStart w:id="464" w:name="_ETM_Q3_461000"/>
      <w:bookmarkEnd w:id="464"/>
      <w:r>
        <w:rPr>
          <w:rFonts w:hint="cs"/>
          <w:rtl/>
          <w:lang w:eastAsia="he-IL"/>
        </w:rPr>
        <w:t xml:space="preserve">בין חברות האוטובוסים וחברות התחבורה הציבורית לבין נהגי המוניות. </w:t>
      </w:r>
      <w:bookmarkStart w:id="465" w:name="_ETM_Q3_468000"/>
      <w:bookmarkEnd w:id="465"/>
      <w:r>
        <w:rPr>
          <w:rFonts w:hint="cs"/>
          <w:rtl/>
          <w:lang w:eastAsia="he-IL"/>
        </w:rPr>
        <w:t xml:space="preserve">מבחינה מבנית אין להם איתנו חוזים; יש לנו רגולציה מול </w:t>
      </w:r>
      <w:bookmarkStart w:id="466" w:name="_ETM_Q3_473000"/>
      <w:bookmarkEnd w:id="466"/>
      <w:r>
        <w:rPr>
          <w:rFonts w:hint="cs"/>
          <w:rtl/>
          <w:lang w:eastAsia="he-IL"/>
        </w:rPr>
        <w:t xml:space="preserve">נהגי המוניות, אבל אין מערכת סבסוד מסודרת. אתה נוסע </w:t>
      </w:r>
      <w:bookmarkStart w:id="467" w:name="_ETM_Q3_476000"/>
      <w:bookmarkEnd w:id="467"/>
      <w:r>
        <w:rPr>
          <w:rFonts w:hint="cs"/>
          <w:rtl/>
          <w:lang w:eastAsia="he-IL"/>
        </w:rPr>
        <w:t>עם רב-קו? אתם מקבלים סבסוד? יש התחשבנות? אין</w:t>
      </w:r>
      <w:bookmarkStart w:id="468" w:name="_ETM_Q3_479000"/>
      <w:bookmarkEnd w:id="468"/>
      <w:r>
        <w:rPr>
          <w:rFonts w:hint="cs"/>
          <w:rtl/>
          <w:lang w:eastAsia="he-IL"/>
        </w:rPr>
        <w:t xml:space="preserve"> התחשבנות עם נהגי המוניות. יש רגולציה שעושים עם נהגי </w:t>
      </w:r>
      <w:bookmarkStart w:id="469" w:name="_ETM_Q3_483000"/>
      <w:bookmarkEnd w:id="469"/>
      <w:r>
        <w:rPr>
          <w:rFonts w:hint="cs"/>
          <w:rtl/>
          <w:lang w:eastAsia="he-IL"/>
        </w:rPr>
        <w:t>מוניות</w:t>
      </w:r>
      <w:r w:rsidR="001909E1">
        <w:rPr>
          <w:rFonts w:hint="cs"/>
          <w:rtl/>
          <w:lang w:eastAsia="he-IL"/>
        </w:rPr>
        <w:t>,</w:t>
      </w:r>
      <w:r>
        <w:rPr>
          <w:rFonts w:hint="cs"/>
          <w:rtl/>
          <w:lang w:eastAsia="he-IL"/>
        </w:rPr>
        <w:t xml:space="preserve"> מה אתה צריך ולא צריך לעשות. </w:t>
      </w:r>
      <w:bookmarkStart w:id="470" w:name="_ETM_Q3_488000"/>
      <w:bookmarkEnd w:id="470"/>
    </w:p>
    <w:p w:rsidR="0086198E" w:rsidRDefault="0086198E" w:rsidP="001E73DA">
      <w:pPr>
        <w:rPr>
          <w:rtl/>
          <w:lang w:eastAsia="he-IL"/>
        </w:rPr>
      </w:pPr>
    </w:p>
    <w:p w:rsidR="0086198E" w:rsidRDefault="0086198E" w:rsidP="001909E1">
      <w:pPr>
        <w:rPr>
          <w:rtl/>
          <w:lang w:eastAsia="he-IL"/>
        </w:rPr>
      </w:pPr>
      <w:bookmarkStart w:id="471" w:name="_ETM_Q3_485000"/>
      <w:bookmarkEnd w:id="471"/>
      <w:r>
        <w:rPr>
          <w:rFonts w:hint="cs"/>
          <w:rtl/>
          <w:lang w:eastAsia="he-IL"/>
        </w:rPr>
        <w:t xml:space="preserve">קודם כול, את העלית דבר נכון. ביום שני שעבר הייתי </w:t>
      </w:r>
      <w:bookmarkStart w:id="472" w:name="_ETM_Q3_492000"/>
      <w:bookmarkEnd w:id="472"/>
      <w:r>
        <w:rPr>
          <w:rFonts w:hint="cs"/>
          <w:rtl/>
          <w:lang w:eastAsia="he-IL"/>
        </w:rPr>
        <w:t>בקריית שמונה, ועשינו את הדרך והיינו צריכים</w:t>
      </w:r>
      <w:bookmarkStart w:id="473" w:name="_ETM_Q3_495000"/>
      <w:bookmarkEnd w:id="473"/>
      <w:r>
        <w:rPr>
          <w:rFonts w:hint="cs"/>
          <w:rtl/>
          <w:lang w:eastAsia="he-IL"/>
        </w:rPr>
        <w:t xml:space="preserve"> לחבור לאנשים, והיה קשה מאוד בלי ה-</w:t>
      </w:r>
      <w:r>
        <w:rPr>
          <w:lang w:eastAsia="he-IL"/>
        </w:rPr>
        <w:t>Waze</w:t>
      </w:r>
      <w:r>
        <w:rPr>
          <w:rFonts w:hint="cs"/>
          <w:rtl/>
          <w:lang w:eastAsia="he-IL"/>
        </w:rPr>
        <w:t>. זה באמת גורם.</w:t>
      </w:r>
      <w:bookmarkStart w:id="474" w:name="_ETM_Q3_501000"/>
      <w:bookmarkEnd w:id="474"/>
      <w:r>
        <w:rPr>
          <w:rFonts w:hint="cs"/>
          <w:rtl/>
          <w:lang w:eastAsia="he-IL"/>
        </w:rPr>
        <w:t xml:space="preserve"> נסענו, עקפנו, דרך גדולה מאוד ודרך הרבה </w:t>
      </w:r>
      <w:bookmarkStart w:id="475" w:name="_ETM_Q3_499000"/>
      <w:bookmarkEnd w:id="475"/>
      <w:r>
        <w:rPr>
          <w:rFonts w:hint="cs"/>
          <w:rtl/>
          <w:lang w:eastAsia="he-IL"/>
        </w:rPr>
        <w:t>יותר ארוכה בגלל ה-</w:t>
      </w:r>
      <w:r>
        <w:rPr>
          <w:lang w:eastAsia="he-IL"/>
        </w:rPr>
        <w:t>Waze</w:t>
      </w:r>
      <w:r>
        <w:rPr>
          <w:rFonts w:hint="cs"/>
          <w:rtl/>
          <w:lang w:eastAsia="he-IL"/>
        </w:rPr>
        <w:t>.</w:t>
      </w:r>
      <w:bookmarkStart w:id="476" w:name="_ETM_Q3_505000"/>
      <w:bookmarkEnd w:id="476"/>
      <w:r>
        <w:rPr>
          <w:rFonts w:hint="cs"/>
          <w:rtl/>
          <w:lang w:eastAsia="he-IL"/>
        </w:rPr>
        <w:t xml:space="preserve"> חוסר הפעלת </w:t>
      </w:r>
      <w:r>
        <w:rPr>
          <w:lang w:eastAsia="he-IL"/>
        </w:rPr>
        <w:t>Waze</w:t>
      </w:r>
      <w:r>
        <w:rPr>
          <w:rFonts w:hint="cs"/>
          <w:rtl/>
          <w:lang w:eastAsia="he-IL"/>
        </w:rPr>
        <w:t xml:space="preserve"> זה גם גורם, כשהתרגלנו לכך – ואני אולי קצת בדור </w:t>
      </w:r>
      <w:bookmarkStart w:id="477" w:name="_ETM_Q3_509000"/>
      <w:bookmarkEnd w:id="477"/>
      <w:r>
        <w:rPr>
          <w:rFonts w:hint="cs"/>
          <w:rtl/>
          <w:lang w:eastAsia="he-IL"/>
        </w:rPr>
        <w:t xml:space="preserve">שעוד קיים, כך שהתווכחתי עם הנהג. אמרתי לו: למה מכאן אתה נוסע? והוא אמר: אבל את זה אמרו </w:t>
      </w:r>
      <w:bookmarkStart w:id="478" w:name="_ETM_Q3_513000"/>
      <w:bookmarkEnd w:id="478"/>
      <w:r>
        <w:rPr>
          <w:rFonts w:hint="cs"/>
          <w:rtl/>
          <w:lang w:eastAsia="he-IL"/>
        </w:rPr>
        <w:t>לי, ה-</w:t>
      </w:r>
      <w:r>
        <w:rPr>
          <w:lang w:eastAsia="he-IL"/>
        </w:rPr>
        <w:t>Waze</w:t>
      </w:r>
      <w:r>
        <w:rPr>
          <w:rFonts w:hint="cs"/>
          <w:rtl/>
          <w:lang w:eastAsia="he-IL"/>
        </w:rPr>
        <w:t xml:space="preserve"> אמר לי, פועל או לא </w:t>
      </w:r>
      <w:bookmarkStart w:id="479" w:name="_ETM_Q3_515000"/>
      <w:bookmarkEnd w:id="479"/>
      <w:r>
        <w:rPr>
          <w:rFonts w:hint="cs"/>
          <w:rtl/>
          <w:lang w:eastAsia="he-IL"/>
        </w:rPr>
        <w:t>פועל. זה באמת גורם. את צודקת ש</w:t>
      </w:r>
      <w:r w:rsidR="001909E1">
        <w:rPr>
          <w:rFonts w:hint="cs"/>
          <w:rtl/>
          <w:lang w:eastAsia="he-IL"/>
        </w:rPr>
        <w:t>ה</w:t>
      </w:r>
      <w:r>
        <w:rPr>
          <w:rFonts w:hint="cs"/>
          <w:rtl/>
          <w:lang w:eastAsia="he-IL"/>
        </w:rPr>
        <w:t xml:space="preserve">אי-הפעלה </w:t>
      </w:r>
      <w:bookmarkStart w:id="480" w:name="_ETM_Q3_525000"/>
      <w:bookmarkEnd w:id="480"/>
      <w:r w:rsidR="001909E1">
        <w:rPr>
          <w:rFonts w:hint="cs"/>
          <w:rtl/>
          <w:lang w:eastAsia="he-IL"/>
        </w:rPr>
        <w:t xml:space="preserve">גורמת </w:t>
      </w:r>
      <w:r>
        <w:rPr>
          <w:rFonts w:hint="cs"/>
          <w:rtl/>
          <w:lang w:eastAsia="he-IL"/>
        </w:rPr>
        <w:t xml:space="preserve">לנהגי המוניות הוצאות ואולי גם לאזרחים, בגלל שלא </w:t>
      </w:r>
      <w:bookmarkStart w:id="481" w:name="_ETM_Q3_526000"/>
      <w:bookmarkEnd w:id="481"/>
      <w:r>
        <w:rPr>
          <w:rFonts w:hint="cs"/>
          <w:rtl/>
          <w:lang w:eastAsia="he-IL"/>
        </w:rPr>
        <w:t>נוסעים בדרך הנכונה, בדרך הקצרה ובדרך המהירה.</w:t>
      </w:r>
    </w:p>
    <w:p w:rsidR="0086198E" w:rsidRDefault="0086198E" w:rsidP="001E73DA">
      <w:pPr>
        <w:rPr>
          <w:rtl/>
          <w:lang w:eastAsia="he-IL"/>
        </w:rPr>
      </w:pPr>
    </w:p>
    <w:p w:rsidR="0086198E" w:rsidRDefault="0086198E" w:rsidP="001909E1">
      <w:pPr>
        <w:rPr>
          <w:rtl/>
          <w:lang w:eastAsia="he-IL"/>
        </w:rPr>
      </w:pPr>
      <w:bookmarkStart w:id="482" w:name="_ETM_Q3_530000"/>
      <w:bookmarkEnd w:id="482"/>
      <w:r>
        <w:rPr>
          <w:rFonts w:hint="cs"/>
          <w:rtl/>
          <w:lang w:eastAsia="he-IL"/>
        </w:rPr>
        <w:t xml:space="preserve">אבל במובנה, </w:t>
      </w:r>
      <w:bookmarkStart w:id="483" w:name="_ETM_Q3_535000"/>
      <w:bookmarkEnd w:id="483"/>
      <w:r>
        <w:rPr>
          <w:rFonts w:hint="cs"/>
          <w:rtl/>
          <w:lang w:eastAsia="he-IL"/>
        </w:rPr>
        <w:t xml:space="preserve">מה שאמרתי לך, ההבדל הוא שלפעמים יש רצון ואין </w:t>
      </w:r>
      <w:bookmarkStart w:id="484" w:name="_ETM_Q3_539000"/>
      <w:bookmarkEnd w:id="484"/>
      <w:r>
        <w:rPr>
          <w:rFonts w:hint="cs"/>
          <w:rtl/>
          <w:lang w:eastAsia="he-IL"/>
        </w:rPr>
        <w:t xml:space="preserve">את הדרך. עם נהגי חברות התחבורה הציבורית יש לנו </w:t>
      </w:r>
      <w:bookmarkStart w:id="485" w:name="_ETM_Q3_542000"/>
      <w:bookmarkEnd w:id="485"/>
      <w:r>
        <w:rPr>
          <w:rFonts w:hint="cs"/>
          <w:rtl/>
          <w:lang w:eastAsia="he-IL"/>
        </w:rPr>
        <w:t xml:space="preserve">חוזים. החוזים מדברים על זמן, מדברים על קילומטר </w:t>
      </w:r>
      <w:r w:rsidR="001909E1">
        <w:rPr>
          <w:rFonts w:hint="eastAsia"/>
          <w:rtl/>
          <w:lang w:eastAsia="he-IL"/>
        </w:rPr>
        <w:t xml:space="preserve">– </w:t>
      </w:r>
      <w:r>
        <w:rPr>
          <w:rFonts w:hint="cs"/>
          <w:rtl/>
          <w:lang w:eastAsia="he-IL"/>
        </w:rPr>
        <w:t>התשלום הוא לפי</w:t>
      </w:r>
      <w:bookmarkStart w:id="486" w:name="_ETM_Q3_547000"/>
      <w:bookmarkEnd w:id="486"/>
      <w:r>
        <w:rPr>
          <w:rFonts w:hint="cs"/>
          <w:rtl/>
          <w:lang w:eastAsia="he-IL"/>
        </w:rPr>
        <w:t xml:space="preserve"> קילומטרים, וכל מיני תבחינים שיש. כשאתה אומר </w:t>
      </w:r>
      <w:bookmarkStart w:id="487" w:name="_ETM_Q3_549000"/>
      <w:bookmarkEnd w:id="487"/>
      <w:r>
        <w:rPr>
          <w:rFonts w:hint="cs"/>
          <w:rtl/>
          <w:lang w:eastAsia="he-IL"/>
        </w:rPr>
        <w:t xml:space="preserve">שאני צריך לעשות עוד, באופן מובנה, גם לא בזמן חירום, </w:t>
      </w:r>
      <w:bookmarkStart w:id="488" w:name="_ETM_Q3_551000"/>
      <w:bookmarkEnd w:id="488"/>
      <w:r>
        <w:rPr>
          <w:rFonts w:hint="cs"/>
          <w:rtl/>
          <w:lang w:eastAsia="he-IL"/>
        </w:rPr>
        <w:t xml:space="preserve">יש לי את החשבונות. אם אני עכשיו אומר לנסוע </w:t>
      </w:r>
      <w:bookmarkStart w:id="489" w:name="_ETM_Q3_554000"/>
      <w:bookmarkEnd w:id="489"/>
      <w:r>
        <w:rPr>
          <w:rFonts w:hint="cs"/>
          <w:rtl/>
          <w:lang w:eastAsia="he-IL"/>
        </w:rPr>
        <w:t>למקום אחר – בגלל הפגנה או בגלל הסדר כזה או סגירה – אני משלם לה</w:t>
      </w:r>
      <w:r w:rsidR="001909E1">
        <w:rPr>
          <w:rFonts w:hint="cs"/>
          <w:rtl/>
          <w:lang w:eastAsia="he-IL"/>
        </w:rPr>
        <w:t xml:space="preserve"> יותר</w:t>
      </w:r>
      <w:r>
        <w:rPr>
          <w:rFonts w:hint="cs"/>
          <w:rtl/>
          <w:lang w:eastAsia="he-IL"/>
        </w:rPr>
        <w:t xml:space="preserve">, לחברת האוטובוסים. יש לי איתם </w:t>
      </w:r>
      <w:bookmarkStart w:id="490" w:name="_ETM_Q3_561000"/>
      <w:bookmarkEnd w:id="490"/>
      <w:r>
        <w:rPr>
          <w:rFonts w:hint="cs"/>
          <w:rtl/>
          <w:lang w:eastAsia="he-IL"/>
        </w:rPr>
        <w:t>הסדר</w:t>
      </w:r>
      <w:r w:rsidR="001909E1">
        <w:rPr>
          <w:rFonts w:hint="cs"/>
          <w:rtl/>
          <w:lang w:eastAsia="he-IL"/>
        </w:rPr>
        <w:t>,</w:t>
      </w:r>
      <w:r>
        <w:rPr>
          <w:rFonts w:hint="cs"/>
          <w:rtl/>
          <w:lang w:eastAsia="he-IL"/>
        </w:rPr>
        <w:t xml:space="preserve"> זה נמצא כבר כחלק מההתחשבנות.</w:t>
      </w:r>
    </w:p>
    <w:p w:rsidR="0086198E" w:rsidRDefault="0086198E" w:rsidP="001E73DA">
      <w:pPr>
        <w:rPr>
          <w:rtl/>
          <w:lang w:eastAsia="he-IL"/>
        </w:rPr>
      </w:pPr>
      <w:bookmarkStart w:id="491" w:name="_ETM_Q3_566000"/>
      <w:bookmarkEnd w:id="491"/>
    </w:p>
    <w:p w:rsidR="0086198E" w:rsidRDefault="0086198E" w:rsidP="001909E1">
      <w:pPr>
        <w:rPr>
          <w:rtl/>
          <w:lang w:eastAsia="he-IL"/>
        </w:rPr>
      </w:pPr>
      <w:bookmarkStart w:id="492" w:name="_ETM_Q3_567000"/>
      <w:bookmarkEnd w:id="492"/>
      <w:r>
        <w:rPr>
          <w:rFonts w:hint="cs"/>
          <w:rtl/>
          <w:lang w:eastAsia="he-IL"/>
        </w:rPr>
        <w:t xml:space="preserve">נהגי מוניות </w:t>
      </w:r>
      <w:r>
        <w:rPr>
          <w:rtl/>
          <w:lang w:eastAsia="he-IL"/>
        </w:rPr>
        <w:t>–</w:t>
      </w:r>
      <w:r>
        <w:rPr>
          <w:rFonts w:hint="cs"/>
          <w:rtl/>
          <w:lang w:eastAsia="he-IL"/>
        </w:rPr>
        <w:t xml:space="preserve"> את </w:t>
      </w:r>
      <w:bookmarkStart w:id="493" w:name="_ETM_Q3_564000"/>
      <w:bookmarkEnd w:id="493"/>
      <w:r>
        <w:rPr>
          <w:rFonts w:hint="cs"/>
          <w:rtl/>
          <w:lang w:eastAsia="he-IL"/>
        </w:rPr>
        <w:t xml:space="preserve">מעלה נושא. אני מאוד מציע, ויכולים להיות עוד נושאים, </w:t>
      </w:r>
      <w:bookmarkStart w:id="494" w:name="_ETM_Q3_570000"/>
      <w:bookmarkEnd w:id="494"/>
      <w:r>
        <w:rPr>
          <w:rFonts w:hint="cs"/>
          <w:rtl/>
          <w:lang w:eastAsia="he-IL"/>
        </w:rPr>
        <w:t xml:space="preserve">אך עם נהגי המוניות היום אין תמיד הבנות. אין תמיד הבנות. אני </w:t>
      </w:r>
      <w:bookmarkStart w:id="495" w:name="_ETM_Q3_576000"/>
      <w:bookmarkEnd w:id="495"/>
      <w:r>
        <w:rPr>
          <w:rFonts w:hint="cs"/>
          <w:rtl/>
          <w:lang w:eastAsia="he-IL"/>
        </w:rPr>
        <w:t xml:space="preserve">יודע שיש להם גם ארגון, במיוחד בצפון, לגבי </w:t>
      </w:r>
      <w:bookmarkStart w:id="496" w:name="_ETM_Q3_579000"/>
      <w:bookmarkEnd w:id="496"/>
      <w:r>
        <w:rPr>
          <w:rFonts w:hint="cs"/>
          <w:rtl/>
          <w:lang w:eastAsia="he-IL"/>
        </w:rPr>
        <w:t xml:space="preserve">המונה, לגבי התשלום שלהם ולגבי שינוי בצורת התשלום. </w:t>
      </w:r>
      <w:bookmarkStart w:id="497" w:name="_ETM_Q3_582000"/>
      <w:bookmarkEnd w:id="497"/>
      <w:r>
        <w:rPr>
          <w:rFonts w:hint="cs"/>
          <w:rtl/>
          <w:lang w:eastAsia="he-IL"/>
        </w:rPr>
        <w:t xml:space="preserve">לפעמים זה לטובת הנוסע ולפעמים זה לרעת </w:t>
      </w:r>
      <w:bookmarkStart w:id="498" w:name="_ETM_Q3_586000"/>
      <w:bookmarkEnd w:id="498"/>
      <w:r>
        <w:rPr>
          <w:rFonts w:hint="cs"/>
          <w:rtl/>
          <w:lang w:eastAsia="he-IL"/>
        </w:rPr>
        <w:t xml:space="preserve">הנוסע. זמן או קילומטר? מה אנחנו נותנים? מה מאפיין נסיעה </w:t>
      </w:r>
      <w:bookmarkStart w:id="499" w:name="_ETM_Q3_587000"/>
      <w:bookmarkEnd w:id="499"/>
      <w:r>
        <w:rPr>
          <w:rFonts w:hint="cs"/>
          <w:rtl/>
          <w:lang w:eastAsia="he-IL"/>
        </w:rPr>
        <w:t>כז</w:t>
      </w:r>
      <w:r w:rsidR="001909E1">
        <w:rPr>
          <w:rFonts w:hint="cs"/>
          <w:rtl/>
          <w:lang w:eastAsia="he-IL"/>
        </w:rPr>
        <w:t>את</w:t>
      </w:r>
      <w:r>
        <w:rPr>
          <w:rFonts w:hint="cs"/>
          <w:rtl/>
          <w:lang w:eastAsia="he-IL"/>
        </w:rPr>
        <w:t>? מחירים קבועים לנסיעות? הדברים האלה מאוד מאוד מורכבים.</w:t>
      </w:r>
      <w:bookmarkStart w:id="500" w:name="_ETM_Q3_590000"/>
      <w:bookmarkEnd w:id="500"/>
      <w:r>
        <w:rPr>
          <w:rFonts w:hint="cs"/>
          <w:rtl/>
          <w:lang w:eastAsia="he-IL"/>
        </w:rPr>
        <w:t xml:space="preserve"> אני לא יודע אם יש דרך אחת, אבל יכול להיות </w:t>
      </w:r>
      <w:bookmarkStart w:id="501" w:name="_ETM_Q3_598000"/>
      <w:bookmarkEnd w:id="501"/>
      <w:r>
        <w:rPr>
          <w:rFonts w:hint="cs"/>
          <w:rtl/>
          <w:lang w:eastAsia="he-IL"/>
        </w:rPr>
        <w:t>שצריך לעשות רוויזיה ולעשות דיון ציבורי. אני תמיד אשמח בזה</w:t>
      </w:r>
      <w:bookmarkStart w:id="502" w:name="_ETM_Q3_601000"/>
      <w:bookmarkEnd w:id="502"/>
      <w:r>
        <w:rPr>
          <w:rFonts w:hint="cs"/>
          <w:rtl/>
          <w:lang w:eastAsia="he-IL"/>
        </w:rPr>
        <w:t xml:space="preserve">. </w:t>
      </w:r>
    </w:p>
    <w:p w:rsidR="0086198E" w:rsidRDefault="0086198E" w:rsidP="001E73DA">
      <w:pPr>
        <w:rPr>
          <w:rtl/>
          <w:lang w:eastAsia="he-IL"/>
        </w:rPr>
      </w:pPr>
      <w:bookmarkStart w:id="503" w:name="_ETM_Q3_604745"/>
      <w:bookmarkStart w:id="504" w:name="_ETM_Q3_604819"/>
      <w:bookmarkEnd w:id="503"/>
      <w:bookmarkEnd w:id="504"/>
    </w:p>
    <w:p w:rsidR="0086198E" w:rsidRDefault="0086198E" w:rsidP="009779A8">
      <w:pPr>
        <w:rPr>
          <w:rtl/>
          <w:lang w:eastAsia="he-IL"/>
        </w:rPr>
      </w:pPr>
      <w:bookmarkStart w:id="505" w:name="_ETM_Q3_605119"/>
      <w:bookmarkStart w:id="506" w:name="_ETM_Q3_605179"/>
      <w:bookmarkEnd w:id="505"/>
      <w:bookmarkEnd w:id="506"/>
      <w:r>
        <w:rPr>
          <w:rFonts w:hint="cs"/>
          <w:rtl/>
          <w:lang w:eastAsia="he-IL"/>
        </w:rPr>
        <w:t xml:space="preserve">נמצא כאן </w:t>
      </w:r>
      <w:r>
        <w:rPr>
          <w:rtl/>
          <w:lang w:eastAsia="he-IL"/>
        </w:rPr>
        <w:t>–</w:t>
      </w:r>
      <w:r>
        <w:rPr>
          <w:rFonts w:hint="cs"/>
          <w:rtl/>
          <w:lang w:eastAsia="he-IL"/>
        </w:rPr>
        <w:t xml:space="preserve"> לא נמצא כאן היושב-ראש ביטן</w:t>
      </w:r>
      <w:bookmarkStart w:id="507" w:name="_ETM_Q3_604000"/>
      <w:bookmarkEnd w:id="507"/>
      <w:r>
        <w:rPr>
          <w:rFonts w:hint="cs"/>
          <w:rtl/>
          <w:lang w:eastAsia="he-IL"/>
        </w:rPr>
        <w:t xml:space="preserve">, נמצא היושב-ראש לשעבר של ועדת הכלכלה. יכול </w:t>
      </w:r>
      <w:bookmarkStart w:id="508" w:name="_ETM_Q3_605000"/>
      <w:bookmarkEnd w:id="508"/>
      <w:r>
        <w:rPr>
          <w:rFonts w:hint="cs"/>
          <w:rtl/>
          <w:lang w:eastAsia="he-IL"/>
        </w:rPr>
        <w:t xml:space="preserve">להיות שזה המקום לנסות, מכיוון שיש היום מצד </w:t>
      </w:r>
      <w:bookmarkStart w:id="509" w:name="_ETM_Q3_608000"/>
      <w:bookmarkEnd w:id="509"/>
      <w:r>
        <w:rPr>
          <w:rFonts w:hint="cs"/>
          <w:rtl/>
          <w:lang w:eastAsia="he-IL"/>
        </w:rPr>
        <w:t>אחד כאלה שמושכים ואומרים: נהגי מוניות, כבודם במקומם מונח,</w:t>
      </w:r>
      <w:bookmarkStart w:id="510" w:name="_ETM_Q3_616000"/>
      <w:bookmarkEnd w:id="510"/>
      <w:r>
        <w:rPr>
          <w:rFonts w:hint="cs"/>
          <w:rtl/>
          <w:lang w:eastAsia="he-IL"/>
        </w:rPr>
        <w:t xml:space="preserve"> אנחנו רוצים לעשות היום; היום יש חברות, </w:t>
      </w:r>
      <w:bookmarkStart w:id="511" w:name="_ETM_Q3_618000"/>
      <w:bookmarkEnd w:id="511"/>
      <w:r>
        <w:rPr>
          <w:rFonts w:hint="cs"/>
          <w:rtl/>
          <w:lang w:eastAsia="he-IL"/>
        </w:rPr>
        <w:t xml:space="preserve">סוג של </w:t>
      </w:r>
      <w:r>
        <w:rPr>
          <w:rFonts w:hint="cs"/>
          <w:lang w:eastAsia="he-IL"/>
        </w:rPr>
        <w:t>G</w:t>
      </w:r>
      <w:r w:rsidR="009779A8">
        <w:rPr>
          <w:lang w:eastAsia="he-IL"/>
        </w:rPr>
        <w:t>ett</w:t>
      </w:r>
      <w:r>
        <w:rPr>
          <w:rFonts w:hint="cs"/>
          <w:rtl/>
          <w:lang w:eastAsia="he-IL"/>
        </w:rPr>
        <w:t xml:space="preserve"> או נניח תחבורה ציבורית חברתית-שיתופית שיכולה </w:t>
      </w:r>
      <w:bookmarkStart w:id="512" w:name="_ETM_Q3_626000"/>
      <w:bookmarkEnd w:id="512"/>
      <w:r>
        <w:rPr>
          <w:rFonts w:hint="cs"/>
          <w:rtl/>
          <w:lang w:eastAsia="he-IL"/>
        </w:rPr>
        <w:t>לעזור ויכולה לשנות את זה. לכן, את צודקת כשאת אומרת: מה אתה זורק אותי לאוצר?</w:t>
      </w:r>
    </w:p>
    <w:p w:rsidR="0086198E" w:rsidRDefault="0086198E" w:rsidP="001E73DA">
      <w:pPr>
        <w:rPr>
          <w:rtl/>
          <w:lang w:eastAsia="he-IL"/>
        </w:rPr>
      </w:pPr>
      <w:bookmarkStart w:id="513" w:name="_ETM_Q3_583000"/>
      <w:bookmarkEnd w:id="513"/>
    </w:p>
    <w:p w:rsidR="0086198E" w:rsidRDefault="0086198E" w:rsidP="001E73DA">
      <w:pPr>
        <w:pStyle w:val="-"/>
        <w:keepNext/>
        <w:rPr>
          <w:rtl/>
        </w:rPr>
      </w:pPr>
      <w:bookmarkStart w:id="514" w:name="ET_speakercontinue_5807_14"/>
      <w:r w:rsidRPr="00AA50BC">
        <w:rPr>
          <w:rStyle w:val="TagStyle"/>
          <w:rtl/>
        </w:rPr>
        <w:t xml:space="preserve"> &lt;&lt; דובר_המשך &gt;&gt;</w:t>
      </w:r>
      <w:r w:rsidRPr="001C35CA">
        <w:rPr>
          <w:rStyle w:val="TagStyle"/>
          <w:rtl/>
        </w:rPr>
        <w:t xml:space="preserve"> </w:t>
      </w:r>
      <w:r>
        <w:rPr>
          <w:rtl/>
        </w:rPr>
        <w:t>קטי קטרין שטרית (הליכוד):</w:t>
      </w:r>
      <w:r w:rsidRPr="001C35CA">
        <w:rPr>
          <w:rStyle w:val="TagStyle"/>
          <w:rtl/>
        </w:rPr>
        <w:t xml:space="preserve"> </w:t>
      </w:r>
      <w:r w:rsidRPr="00AA50BC">
        <w:rPr>
          <w:rStyle w:val="TagStyle"/>
          <w:rtl/>
        </w:rPr>
        <w:t>&lt;&lt; דובר_המשך &gt;&gt;</w:t>
      </w:r>
      <w:r>
        <w:rPr>
          <w:rtl/>
        </w:rPr>
        <w:t xml:space="preserve">   </w:t>
      </w:r>
      <w:bookmarkEnd w:id="514"/>
    </w:p>
    <w:p w:rsidR="0086198E" w:rsidRDefault="0086198E" w:rsidP="002F0EDE">
      <w:pPr>
        <w:rPr>
          <w:rtl/>
          <w:lang w:eastAsia="he-IL"/>
        </w:rPr>
      </w:pPr>
    </w:p>
    <w:p w:rsidR="0086198E" w:rsidRDefault="0086198E" w:rsidP="002F0EDE">
      <w:pPr>
        <w:rPr>
          <w:rtl/>
          <w:lang w:eastAsia="he-IL"/>
        </w:rPr>
      </w:pPr>
      <w:bookmarkStart w:id="515" w:name="_ETM_Q3_584000"/>
      <w:bookmarkEnd w:id="515"/>
      <w:r>
        <w:rPr>
          <w:rFonts w:hint="cs"/>
          <w:rtl/>
          <w:lang w:eastAsia="he-IL"/>
        </w:rPr>
        <w:t>אדוני</w:t>
      </w:r>
      <w:bookmarkStart w:id="516" w:name="_ETM_Q3_632000"/>
      <w:bookmarkEnd w:id="516"/>
      <w:r>
        <w:rPr>
          <w:rFonts w:hint="cs"/>
          <w:rtl/>
          <w:lang w:eastAsia="he-IL"/>
        </w:rPr>
        <w:t xml:space="preserve"> היושב-ראש, אני יכולה רגע להעיר? תודה.</w:t>
      </w:r>
    </w:p>
    <w:p w:rsidR="0086198E" w:rsidRDefault="0086198E" w:rsidP="001E73DA">
      <w:pPr>
        <w:rPr>
          <w:rtl/>
          <w:lang w:eastAsia="he-IL"/>
        </w:rPr>
      </w:pPr>
      <w:bookmarkStart w:id="517" w:name="_ETM_Q3_629000"/>
      <w:bookmarkEnd w:id="517"/>
    </w:p>
    <w:p w:rsidR="0086198E" w:rsidRDefault="0086198E" w:rsidP="001E73DA">
      <w:pPr>
        <w:pStyle w:val="-"/>
        <w:keepNext/>
        <w:rPr>
          <w:rtl/>
        </w:rPr>
      </w:pPr>
      <w:bookmarkStart w:id="518" w:name="_ETM_Q3_630000"/>
      <w:bookmarkStart w:id="519" w:name="ET_speakercontinue_6420_23"/>
      <w:bookmarkEnd w:id="518"/>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519"/>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אני רק אשלים.</w:t>
      </w:r>
    </w:p>
    <w:p w:rsidR="0086198E" w:rsidRDefault="0086198E" w:rsidP="001E73DA">
      <w:pPr>
        <w:rPr>
          <w:rtl/>
          <w:lang w:eastAsia="he-IL"/>
        </w:rPr>
      </w:pPr>
    </w:p>
    <w:p w:rsidR="0086198E" w:rsidRDefault="0086198E" w:rsidP="001E73DA">
      <w:pPr>
        <w:pStyle w:val="-"/>
        <w:keepNext/>
        <w:rPr>
          <w:rtl/>
        </w:rPr>
      </w:pPr>
      <w:bookmarkStart w:id="520" w:name="_ETM_Q3_634000"/>
      <w:bookmarkStart w:id="521" w:name="ET_speakercontinue_5807_15"/>
      <w:bookmarkEnd w:id="520"/>
      <w:r w:rsidRPr="00AA50BC">
        <w:rPr>
          <w:rStyle w:val="TagStyle"/>
          <w:rtl/>
        </w:rPr>
        <w:t xml:space="preserve"> &lt;&lt; דובר_המשך &gt;&gt;</w:t>
      </w:r>
      <w:r w:rsidRPr="007E4AAB">
        <w:rPr>
          <w:rStyle w:val="TagStyle"/>
          <w:rtl/>
        </w:rPr>
        <w:t xml:space="preserve"> </w:t>
      </w:r>
      <w:r>
        <w:rPr>
          <w:rtl/>
        </w:rPr>
        <w:t>קטי קטרין שטרית (הליכוד):</w:t>
      </w:r>
      <w:r w:rsidRPr="007E4AAB">
        <w:rPr>
          <w:rStyle w:val="TagStyle"/>
          <w:rtl/>
        </w:rPr>
        <w:t xml:space="preserve"> </w:t>
      </w:r>
      <w:r w:rsidRPr="00AA50BC">
        <w:rPr>
          <w:rStyle w:val="TagStyle"/>
          <w:rtl/>
        </w:rPr>
        <w:t>&lt;&lt; דובר_המשך &gt;&gt;</w:t>
      </w:r>
      <w:r>
        <w:rPr>
          <w:rtl/>
        </w:rPr>
        <w:t xml:space="preserve">   </w:t>
      </w:r>
      <w:bookmarkEnd w:id="521"/>
    </w:p>
    <w:p w:rsidR="0086198E" w:rsidRDefault="0086198E" w:rsidP="002F0EDE">
      <w:pPr>
        <w:rPr>
          <w:rtl/>
          <w:lang w:eastAsia="he-IL"/>
        </w:rPr>
      </w:pPr>
    </w:p>
    <w:p w:rsidR="0086198E" w:rsidRPr="007E4AAB" w:rsidRDefault="0086198E" w:rsidP="001E73DA">
      <w:pPr>
        <w:rPr>
          <w:rtl/>
          <w:lang w:eastAsia="he-IL"/>
        </w:rPr>
      </w:pPr>
      <w:r>
        <w:rPr>
          <w:rFonts w:hint="cs"/>
          <w:rtl/>
          <w:lang w:eastAsia="he-IL"/>
        </w:rPr>
        <w:t>כן, כן. הנושא הזה חשוב.</w:t>
      </w:r>
    </w:p>
    <w:p w:rsidR="0086198E" w:rsidRDefault="0086198E" w:rsidP="002F0EDE">
      <w:pPr>
        <w:rPr>
          <w:rtl/>
          <w:lang w:eastAsia="he-IL"/>
        </w:rPr>
      </w:pPr>
      <w:bookmarkStart w:id="522" w:name="_ETM_Q3_581000"/>
      <w:bookmarkEnd w:id="522"/>
    </w:p>
    <w:p w:rsidR="0086198E" w:rsidRDefault="0086198E" w:rsidP="001E73DA">
      <w:pPr>
        <w:pStyle w:val="-"/>
        <w:keepNext/>
        <w:rPr>
          <w:rtl/>
        </w:rPr>
      </w:pPr>
      <w:bookmarkStart w:id="523" w:name="_ETM_Q3_635000"/>
      <w:bookmarkStart w:id="524" w:name="ET_speakercontinue_6420_24"/>
      <w:bookmarkEnd w:id="523"/>
      <w:r w:rsidRPr="00AA50BC">
        <w:rPr>
          <w:rStyle w:val="TagStyle"/>
          <w:rtl/>
        </w:rPr>
        <w:t>&lt;&lt; דובר_המשך &gt;&gt;</w:t>
      </w:r>
      <w:r w:rsidRPr="00C642C7">
        <w:rPr>
          <w:rStyle w:val="TagStyle"/>
          <w:rtl/>
        </w:rPr>
        <w:t xml:space="preserve"> </w:t>
      </w:r>
      <w:r>
        <w:rPr>
          <w:rtl/>
        </w:rPr>
        <w:t>סגן שרת התחבורה והבטיחות בדרכים אורי מקלב:</w:t>
      </w:r>
      <w:r w:rsidRPr="00C642C7">
        <w:rPr>
          <w:rStyle w:val="TagStyle"/>
          <w:rtl/>
        </w:rPr>
        <w:t xml:space="preserve"> </w:t>
      </w:r>
      <w:r w:rsidRPr="00AA50BC">
        <w:rPr>
          <w:rStyle w:val="TagStyle"/>
          <w:rtl/>
        </w:rPr>
        <w:t>&lt;&lt; דובר_המשך &gt;&gt;</w:t>
      </w:r>
      <w:bookmarkEnd w:id="524"/>
      <w:r>
        <w:rPr>
          <w:rtl/>
        </w:rPr>
        <w:t xml:space="preserve">   </w:t>
      </w:r>
    </w:p>
    <w:p w:rsidR="0086198E" w:rsidRDefault="0086198E" w:rsidP="002F0EDE">
      <w:pPr>
        <w:rPr>
          <w:rtl/>
          <w:lang w:eastAsia="he-IL"/>
        </w:rPr>
      </w:pPr>
    </w:p>
    <w:p w:rsidR="0086198E" w:rsidRDefault="0086198E" w:rsidP="009779A8">
      <w:pPr>
        <w:rPr>
          <w:rtl/>
          <w:lang w:eastAsia="he-IL"/>
        </w:rPr>
      </w:pPr>
      <w:r>
        <w:rPr>
          <w:rFonts w:hint="cs"/>
          <w:rtl/>
          <w:lang w:eastAsia="he-IL"/>
        </w:rPr>
        <w:t xml:space="preserve">אני רק רוצה להגיד לך, זה לא שרק </w:t>
      </w:r>
      <w:bookmarkStart w:id="525" w:name="_ETM_Q3_639000"/>
      <w:bookmarkEnd w:id="525"/>
      <w:r>
        <w:rPr>
          <w:rFonts w:hint="cs"/>
          <w:rtl/>
          <w:lang w:eastAsia="he-IL"/>
        </w:rPr>
        <w:t xml:space="preserve">אומרים לך: לכי לאוצר. כשאין דרך ואין לי נתיב, גם אם ארצה, אני לא </w:t>
      </w:r>
      <w:bookmarkStart w:id="526" w:name="_ETM_Q3_644000"/>
      <w:bookmarkEnd w:id="526"/>
      <w:r>
        <w:rPr>
          <w:rFonts w:hint="cs"/>
          <w:rtl/>
          <w:lang w:eastAsia="he-IL"/>
        </w:rPr>
        <w:t>יכול. כדי שהיום אצטרך לשלם לנהג מונית, גם אם</w:t>
      </w:r>
      <w:bookmarkStart w:id="527" w:name="_ETM_Q3_647000"/>
      <w:bookmarkEnd w:id="527"/>
      <w:r>
        <w:rPr>
          <w:rFonts w:hint="cs"/>
          <w:rtl/>
          <w:lang w:eastAsia="he-IL"/>
        </w:rPr>
        <w:t xml:space="preserve"> נרצה עכשיו וגם אם יש כסף, זה תהליך ארוך של איך פועלים, איך עושים, לפי מה אתה נותן, </w:t>
      </w:r>
      <w:bookmarkStart w:id="528" w:name="_ETM_Q3_654000"/>
      <w:bookmarkEnd w:id="528"/>
      <w:r>
        <w:rPr>
          <w:rFonts w:hint="cs"/>
          <w:rtl/>
          <w:lang w:eastAsia="he-IL"/>
        </w:rPr>
        <w:t>צפון, דרום, איפה הוא גר. זה לא דבר של מה בכך, ליצור מסלול כזה, ליצור נתיב כזה</w:t>
      </w:r>
      <w:r w:rsidR="009779A8">
        <w:rPr>
          <w:rFonts w:hint="cs"/>
          <w:rtl/>
          <w:lang w:eastAsia="he-IL"/>
        </w:rPr>
        <w:t>.</w:t>
      </w:r>
      <w:r>
        <w:rPr>
          <w:rFonts w:hint="cs"/>
          <w:rtl/>
          <w:lang w:eastAsia="he-IL"/>
        </w:rPr>
        <w:t xml:space="preserve"> זה באמת דבר</w:t>
      </w:r>
      <w:bookmarkStart w:id="529" w:name="_ETM_Q3_662000"/>
      <w:bookmarkEnd w:id="529"/>
      <w:r>
        <w:rPr>
          <w:rFonts w:hint="cs"/>
          <w:rtl/>
          <w:lang w:eastAsia="he-IL"/>
        </w:rPr>
        <w:t xml:space="preserve"> שהוא לא פשוט.</w:t>
      </w:r>
    </w:p>
    <w:p w:rsidR="0086198E" w:rsidRDefault="0086198E" w:rsidP="001E73DA">
      <w:pPr>
        <w:rPr>
          <w:rtl/>
          <w:lang w:eastAsia="he-IL"/>
        </w:rPr>
      </w:pPr>
      <w:bookmarkStart w:id="530" w:name="_ETM_Q3_663000"/>
      <w:bookmarkStart w:id="531" w:name="_ETM_Q3_664000"/>
      <w:bookmarkEnd w:id="530"/>
      <w:bookmarkEnd w:id="531"/>
    </w:p>
    <w:p w:rsidR="0086198E" w:rsidRDefault="0086198E" w:rsidP="001E73DA">
      <w:pPr>
        <w:pStyle w:val="-"/>
        <w:keepNext/>
        <w:rPr>
          <w:rtl/>
        </w:rPr>
      </w:pPr>
      <w:bookmarkStart w:id="532" w:name="ET_speakercontinue_5807_16"/>
      <w:r w:rsidRPr="00AA50BC">
        <w:rPr>
          <w:rStyle w:val="TagStyle"/>
          <w:rtl/>
        </w:rPr>
        <w:t xml:space="preserve"> &lt;&lt; דובר_המשך &gt;&gt;</w:t>
      </w:r>
      <w:r w:rsidRPr="007E4AAB">
        <w:rPr>
          <w:rStyle w:val="TagStyle"/>
          <w:rtl/>
        </w:rPr>
        <w:t xml:space="preserve"> </w:t>
      </w:r>
      <w:r>
        <w:rPr>
          <w:rtl/>
        </w:rPr>
        <w:t>קטי קטרין שטרית (הליכוד):</w:t>
      </w:r>
      <w:r w:rsidRPr="007E4AAB">
        <w:rPr>
          <w:rStyle w:val="TagStyle"/>
          <w:rtl/>
        </w:rPr>
        <w:t xml:space="preserve"> </w:t>
      </w:r>
      <w:r w:rsidRPr="00AA50BC">
        <w:rPr>
          <w:rStyle w:val="TagStyle"/>
          <w:rtl/>
        </w:rPr>
        <w:t>&lt;&lt; דובר_המשך &gt;&gt;</w:t>
      </w:r>
      <w:r>
        <w:rPr>
          <w:rtl/>
        </w:rPr>
        <w:t xml:space="preserve">   </w:t>
      </w:r>
      <w:bookmarkEnd w:id="532"/>
    </w:p>
    <w:p w:rsidR="0086198E" w:rsidRDefault="0086198E" w:rsidP="002F0EDE">
      <w:pPr>
        <w:rPr>
          <w:rtl/>
          <w:lang w:eastAsia="he-IL"/>
        </w:rPr>
      </w:pPr>
    </w:p>
    <w:p w:rsidR="0086198E" w:rsidRDefault="0086198E" w:rsidP="009779A8">
      <w:pPr>
        <w:rPr>
          <w:rtl/>
          <w:lang w:eastAsia="he-IL"/>
        </w:rPr>
      </w:pPr>
      <w:bookmarkStart w:id="533" w:name="_ETM_Q3_665000"/>
      <w:bookmarkEnd w:id="533"/>
      <w:r>
        <w:rPr>
          <w:rFonts w:hint="cs"/>
          <w:rtl/>
          <w:lang w:eastAsia="he-IL"/>
        </w:rPr>
        <w:t xml:space="preserve">אדוני סגן השרה, אתה צודק, אבל </w:t>
      </w:r>
      <w:bookmarkStart w:id="534" w:name="_ETM_Q3_671000"/>
      <w:bookmarkEnd w:id="534"/>
      <w:r>
        <w:rPr>
          <w:rFonts w:hint="cs"/>
          <w:rtl/>
          <w:lang w:eastAsia="he-IL"/>
        </w:rPr>
        <w:t xml:space="preserve">אני רוצה רק להעיר הערה אחת קטנה, ולהמשיך לנושא </w:t>
      </w:r>
      <w:bookmarkStart w:id="535" w:name="_ETM_Q3_675000"/>
      <w:bookmarkEnd w:id="535"/>
      <w:r>
        <w:rPr>
          <w:rFonts w:hint="cs"/>
          <w:rtl/>
          <w:lang w:eastAsia="he-IL"/>
        </w:rPr>
        <w:t>השני שביקשתי. ההערה הקטנה היא שלגבי נהגי המוניות</w:t>
      </w:r>
      <w:r w:rsidR="009779A8">
        <w:rPr>
          <w:rFonts w:hint="cs"/>
          <w:rtl/>
          <w:lang w:eastAsia="he-IL"/>
        </w:rPr>
        <w:t>,</w:t>
      </w:r>
      <w:r>
        <w:rPr>
          <w:rFonts w:hint="cs"/>
          <w:rtl/>
          <w:lang w:eastAsia="he-IL"/>
        </w:rPr>
        <w:t xml:space="preserve"> המשרד </w:t>
      </w:r>
      <w:bookmarkStart w:id="536" w:name="_ETM_Q3_681000"/>
      <w:bookmarkEnd w:id="536"/>
      <w:r>
        <w:rPr>
          <w:rFonts w:hint="cs"/>
          <w:rtl/>
          <w:lang w:eastAsia="he-IL"/>
        </w:rPr>
        <w:t xml:space="preserve">צריך להסב את תשומת הלב, כפי שהוא עשה עם התחבורה </w:t>
      </w:r>
      <w:bookmarkStart w:id="537" w:name="_ETM_Q3_684000"/>
      <w:bookmarkEnd w:id="537"/>
      <w:r>
        <w:rPr>
          <w:rFonts w:hint="cs"/>
          <w:rtl/>
          <w:lang w:eastAsia="he-IL"/>
        </w:rPr>
        <w:t xml:space="preserve">הציבורית. נהגי המוניות – אתם צריכים להבין שהתפיסה שלנו קצת </w:t>
      </w:r>
      <w:bookmarkStart w:id="538" w:name="_ETM_Q3_689000"/>
      <w:bookmarkEnd w:id="538"/>
      <w:r>
        <w:rPr>
          <w:rFonts w:hint="cs"/>
          <w:rtl/>
          <w:lang w:eastAsia="he-IL"/>
        </w:rPr>
        <w:t>שונה. אנחנו חושבים שאם יש אוטובוסים ורכבות, הכול טוב ויפה</w:t>
      </w:r>
      <w:bookmarkStart w:id="539" w:name="_ETM_Q3_695000"/>
      <w:bookmarkEnd w:id="539"/>
      <w:r>
        <w:rPr>
          <w:rFonts w:hint="cs"/>
          <w:rtl/>
          <w:lang w:eastAsia="he-IL"/>
        </w:rPr>
        <w:t>, אבל הרבה תושבים ואזרחים משתמשים בנהגי המוניות, ומבחינתי, נהגי המוניות הם שקופים. לכן הצעתי את זה.</w:t>
      </w:r>
    </w:p>
    <w:p w:rsidR="0086198E" w:rsidRDefault="0086198E" w:rsidP="001E73DA">
      <w:pPr>
        <w:rPr>
          <w:rtl/>
          <w:lang w:eastAsia="he-IL"/>
        </w:rPr>
      </w:pPr>
    </w:p>
    <w:p w:rsidR="0086198E" w:rsidRDefault="0086198E" w:rsidP="009779A8">
      <w:pPr>
        <w:rPr>
          <w:rtl/>
          <w:lang w:eastAsia="he-IL"/>
        </w:rPr>
      </w:pPr>
      <w:bookmarkStart w:id="540" w:name="_ETM_Q3_704000"/>
      <w:bookmarkEnd w:id="540"/>
      <w:r>
        <w:rPr>
          <w:rFonts w:hint="cs"/>
          <w:rtl/>
          <w:lang w:eastAsia="he-IL"/>
        </w:rPr>
        <w:t xml:space="preserve">אבל אני </w:t>
      </w:r>
      <w:bookmarkStart w:id="541" w:name="_ETM_Q3_700000"/>
      <w:bookmarkEnd w:id="541"/>
      <w:r>
        <w:rPr>
          <w:rFonts w:hint="cs"/>
          <w:rtl/>
          <w:lang w:eastAsia="he-IL"/>
        </w:rPr>
        <w:t>רוצה לעבור, ברשותך, לשאלה הנוספת. אדוני סגן השר, אני לא יודעת</w:t>
      </w:r>
      <w:bookmarkStart w:id="542" w:name="_ETM_Q3_710000"/>
      <w:bookmarkEnd w:id="542"/>
      <w:r>
        <w:rPr>
          <w:rFonts w:hint="cs"/>
          <w:rtl/>
          <w:lang w:eastAsia="he-IL"/>
        </w:rPr>
        <w:t xml:space="preserve"> אם יש פה מישהו שלא חווה חוויה של המרב"ד. </w:t>
      </w:r>
      <w:bookmarkStart w:id="543" w:name="_ETM_Q3_712000"/>
      <w:bookmarkEnd w:id="543"/>
      <w:r>
        <w:rPr>
          <w:rFonts w:hint="cs"/>
          <w:rtl/>
          <w:lang w:eastAsia="he-IL"/>
        </w:rPr>
        <w:t xml:space="preserve">יש בעיה מאוד מאד קשה, ואני חושב שגם </w:t>
      </w:r>
      <w:bookmarkStart w:id="544" w:name="_ETM_Q3_719000"/>
      <w:bookmarkEnd w:id="544"/>
      <w:r>
        <w:rPr>
          <w:rFonts w:hint="cs"/>
          <w:rtl/>
          <w:lang w:eastAsia="he-IL"/>
        </w:rPr>
        <w:t xml:space="preserve">אתה וגם השרה צריכים להקים קול זעקה על מה שקורה במרב"ד. אני רוצה לספר לך על מקרה שהגיע </w:t>
      </w:r>
      <w:bookmarkStart w:id="545" w:name="_ETM_Q3_729000"/>
      <w:bookmarkEnd w:id="545"/>
      <w:r>
        <w:rPr>
          <w:rFonts w:hint="cs"/>
          <w:rtl/>
          <w:lang w:eastAsia="he-IL"/>
        </w:rPr>
        <w:t>אליי של אישה שנפלה</w:t>
      </w:r>
      <w:r w:rsidR="009779A8">
        <w:rPr>
          <w:rFonts w:hint="cs"/>
          <w:rtl/>
          <w:lang w:eastAsia="he-IL"/>
        </w:rPr>
        <w:t>.</w:t>
      </w:r>
      <w:r>
        <w:rPr>
          <w:rFonts w:hint="cs"/>
          <w:rtl/>
          <w:lang w:eastAsia="he-IL"/>
        </w:rPr>
        <w:t xml:space="preserve"> נפילה</w:t>
      </w:r>
      <w:r w:rsidR="009779A8">
        <w:rPr>
          <w:rFonts w:hint="cs"/>
          <w:rtl/>
          <w:lang w:eastAsia="he-IL"/>
        </w:rPr>
        <w:t>,</w:t>
      </w:r>
      <w:r>
        <w:rPr>
          <w:rFonts w:hint="cs"/>
          <w:rtl/>
          <w:lang w:eastAsia="he-IL"/>
        </w:rPr>
        <w:t xml:space="preserve"> רק נפילה על היד שלה, עברה </w:t>
      </w:r>
      <w:bookmarkStart w:id="546" w:name="_ETM_Q3_736000"/>
      <w:bookmarkEnd w:id="546"/>
      <w:r>
        <w:rPr>
          <w:rFonts w:hint="cs"/>
          <w:rtl/>
          <w:lang w:eastAsia="he-IL"/>
        </w:rPr>
        <w:t xml:space="preserve">ניתוח שלא הצליח, עברה עוד שני ניתוחים, והיא לא יכלה </w:t>
      </w:r>
      <w:bookmarkStart w:id="547" w:name="_ETM_Q3_738000"/>
      <w:bookmarkEnd w:id="547"/>
      <w:r>
        <w:rPr>
          <w:rFonts w:hint="cs"/>
          <w:rtl/>
          <w:lang w:eastAsia="he-IL"/>
        </w:rPr>
        <w:t xml:space="preserve">להפעיל כמו שצריך את היד. הרופא אמר לה שכדי שהיא </w:t>
      </w:r>
      <w:bookmarkStart w:id="548" w:name="_ETM_Q3_747000"/>
      <w:bookmarkEnd w:id="548"/>
      <w:r>
        <w:rPr>
          <w:rFonts w:hint="cs"/>
          <w:rtl/>
          <w:lang w:eastAsia="he-IL"/>
        </w:rPr>
        <w:t>תוכל לנהוג</w:t>
      </w:r>
      <w:r w:rsidR="009779A8">
        <w:rPr>
          <w:rFonts w:hint="cs"/>
          <w:rtl/>
          <w:lang w:eastAsia="he-IL"/>
        </w:rPr>
        <w:t>,</w:t>
      </w:r>
      <w:r>
        <w:rPr>
          <w:rFonts w:hint="cs"/>
          <w:rtl/>
          <w:lang w:eastAsia="he-IL"/>
        </w:rPr>
        <w:t xml:space="preserve"> היא חייבת תפוח על ההגה. אדוני סגן השרה,</w:t>
      </w:r>
      <w:bookmarkStart w:id="549" w:name="_ETM_Q3_752000"/>
      <w:bookmarkEnd w:id="549"/>
      <w:r>
        <w:rPr>
          <w:rFonts w:hint="cs"/>
          <w:rtl/>
          <w:lang w:eastAsia="he-IL"/>
        </w:rPr>
        <w:t xml:space="preserve"> התפוח הזה</w:t>
      </w:r>
      <w:r w:rsidR="009779A8">
        <w:rPr>
          <w:rFonts w:hint="cs"/>
          <w:rtl/>
          <w:lang w:eastAsia="he-IL"/>
        </w:rPr>
        <w:t xml:space="preserve"> </w:t>
      </w:r>
      <w:r>
        <w:rPr>
          <w:rFonts w:hint="cs"/>
          <w:rtl/>
          <w:lang w:eastAsia="he-IL"/>
        </w:rPr>
        <w:t xml:space="preserve">– תקשיב טוב טוב – לקח שמונה חודשים לאשר את התפוח. </w:t>
      </w:r>
      <w:bookmarkStart w:id="550" w:name="_ETM_Q3_762000"/>
      <w:bookmarkEnd w:id="550"/>
      <w:r>
        <w:rPr>
          <w:rFonts w:hint="cs"/>
          <w:rtl/>
          <w:lang w:eastAsia="he-IL"/>
        </w:rPr>
        <w:t>התוצאה היא כז</w:t>
      </w:r>
      <w:r w:rsidR="009779A8">
        <w:rPr>
          <w:rFonts w:hint="cs"/>
          <w:rtl/>
          <w:lang w:eastAsia="he-IL"/>
        </w:rPr>
        <w:t>את</w:t>
      </w:r>
      <w:r>
        <w:rPr>
          <w:rFonts w:hint="cs"/>
          <w:rtl/>
          <w:lang w:eastAsia="he-IL"/>
        </w:rPr>
        <w:t>: האישה לא חזרה לנהוג במשך שמונה</w:t>
      </w:r>
      <w:bookmarkStart w:id="551" w:name="_ETM_Q3_767000"/>
      <w:bookmarkEnd w:id="551"/>
      <w:r>
        <w:rPr>
          <w:rFonts w:hint="cs"/>
          <w:rtl/>
          <w:lang w:eastAsia="he-IL"/>
        </w:rPr>
        <w:t xml:space="preserve"> חודשים</w:t>
      </w:r>
      <w:r w:rsidR="009779A8">
        <w:rPr>
          <w:rFonts w:hint="cs"/>
          <w:rtl/>
          <w:lang w:eastAsia="he-IL"/>
        </w:rPr>
        <w:t>,</w:t>
      </w:r>
      <w:r>
        <w:rPr>
          <w:rFonts w:hint="cs"/>
          <w:rtl/>
          <w:lang w:eastAsia="he-IL"/>
        </w:rPr>
        <w:t xml:space="preserve"> </w:t>
      </w:r>
      <w:r w:rsidR="009779A8">
        <w:rPr>
          <w:rFonts w:hint="cs"/>
          <w:rtl/>
          <w:lang w:eastAsia="he-IL"/>
        </w:rPr>
        <w:t>ו</w:t>
      </w:r>
      <w:r>
        <w:rPr>
          <w:rFonts w:hint="cs"/>
          <w:rtl/>
          <w:lang w:eastAsia="he-IL"/>
        </w:rPr>
        <w:t xml:space="preserve">היא נפגעה בפרנסתה, כי ללא הרכב שלה היא לא יכולה להגיע למקום עבודתה, ומשם להתפצל למקומות נוספים. </w:t>
      </w:r>
    </w:p>
    <w:p w:rsidR="0086198E" w:rsidRDefault="0086198E" w:rsidP="001E73DA">
      <w:pPr>
        <w:rPr>
          <w:rtl/>
          <w:lang w:eastAsia="he-IL"/>
        </w:rPr>
      </w:pPr>
    </w:p>
    <w:p w:rsidR="0086198E" w:rsidRDefault="0086198E" w:rsidP="009779A8">
      <w:pPr>
        <w:rPr>
          <w:rtl/>
        </w:rPr>
      </w:pPr>
      <w:bookmarkStart w:id="552" w:name="TOR_Q4"/>
      <w:bookmarkStart w:id="553" w:name="_ETM_Q4_186390"/>
      <w:bookmarkEnd w:id="552"/>
      <w:bookmarkEnd w:id="553"/>
      <w:r>
        <w:rPr>
          <w:rFonts w:hint="cs"/>
          <w:rtl/>
        </w:rPr>
        <w:t xml:space="preserve">אני מכירה הרבה מאוד מקרים של אנשים שפשוט </w:t>
      </w:r>
      <w:r>
        <w:rPr>
          <w:rtl/>
        </w:rPr>
        <w:t>–</w:t>
      </w:r>
      <w:r>
        <w:rPr>
          <w:rFonts w:hint="cs"/>
          <w:rtl/>
        </w:rPr>
        <w:t xml:space="preserve"> שתבין, אדוני סגן השרה, </w:t>
      </w:r>
      <w:r>
        <w:rPr>
          <w:rtl/>
        </w:rPr>
        <w:t>אנשים</w:t>
      </w:r>
      <w:r>
        <w:rPr>
          <w:rFonts w:hint="cs"/>
          <w:rtl/>
        </w:rPr>
        <w:t xml:space="preserve"> </w:t>
      </w:r>
      <w:bookmarkStart w:id="554" w:name="_ETM_Q4_187560"/>
      <w:bookmarkEnd w:id="554"/>
      <w:r>
        <w:rPr>
          <w:rtl/>
        </w:rPr>
        <w:t xml:space="preserve">מאבדים </w:t>
      </w:r>
      <w:bookmarkStart w:id="555" w:name="_ETM_Q4_188400"/>
      <w:bookmarkEnd w:id="555"/>
      <w:r>
        <w:rPr>
          <w:rtl/>
        </w:rPr>
        <w:t xml:space="preserve">את </w:t>
      </w:r>
      <w:bookmarkStart w:id="556" w:name="_ETM_Q4_188519"/>
      <w:bookmarkEnd w:id="556"/>
      <w:r>
        <w:rPr>
          <w:rFonts w:hint="cs"/>
          <w:rtl/>
        </w:rPr>
        <w:t>ה</w:t>
      </w:r>
      <w:r>
        <w:rPr>
          <w:rtl/>
        </w:rPr>
        <w:t>פרנסה</w:t>
      </w:r>
      <w:r w:rsidR="009779A8">
        <w:rPr>
          <w:rFonts w:hint="cs"/>
          <w:rtl/>
        </w:rPr>
        <w:t>.</w:t>
      </w:r>
      <w:r>
        <w:rPr>
          <w:rtl/>
        </w:rPr>
        <w:t xml:space="preserve"> </w:t>
      </w:r>
      <w:bookmarkStart w:id="557" w:name="_ETM_Q4_189170"/>
      <w:bookmarkEnd w:id="557"/>
      <w:r>
        <w:rPr>
          <w:rFonts w:hint="cs"/>
          <w:rtl/>
        </w:rPr>
        <w:t>בסך</w:t>
      </w:r>
      <w:r>
        <w:rPr>
          <w:rtl/>
        </w:rPr>
        <w:t xml:space="preserve"> </w:t>
      </w:r>
      <w:bookmarkStart w:id="558" w:name="_ETM_Q4_190240"/>
      <w:bookmarkEnd w:id="558"/>
      <w:r>
        <w:rPr>
          <w:rtl/>
        </w:rPr>
        <w:t>הכ</w:t>
      </w:r>
      <w:r>
        <w:rPr>
          <w:rFonts w:hint="cs"/>
          <w:rtl/>
        </w:rPr>
        <w:t>ו</w:t>
      </w:r>
      <w:r>
        <w:rPr>
          <w:rtl/>
        </w:rPr>
        <w:t xml:space="preserve">ל </w:t>
      </w:r>
      <w:bookmarkStart w:id="559" w:name="_ETM_Q4_190750"/>
      <w:bookmarkEnd w:id="559"/>
      <w:r>
        <w:rPr>
          <w:rtl/>
        </w:rPr>
        <w:t xml:space="preserve">הם </w:t>
      </w:r>
      <w:bookmarkStart w:id="560" w:name="_ETM_Q4_190840"/>
      <w:bookmarkEnd w:id="560"/>
      <w:r>
        <w:rPr>
          <w:rtl/>
        </w:rPr>
        <w:t xml:space="preserve">ממתינים </w:t>
      </w:r>
      <w:bookmarkStart w:id="561" w:name="_ETM_Q4_191440"/>
      <w:bookmarkEnd w:id="561"/>
      <w:r>
        <w:rPr>
          <w:rtl/>
        </w:rPr>
        <w:t>לתור</w:t>
      </w:r>
      <w:r>
        <w:rPr>
          <w:rFonts w:hint="cs"/>
          <w:rtl/>
        </w:rPr>
        <w:t>.</w:t>
      </w:r>
      <w:r>
        <w:rPr>
          <w:rtl/>
        </w:rPr>
        <w:t xml:space="preserve"> </w:t>
      </w:r>
      <w:bookmarkStart w:id="562" w:name="_ETM_Q4_192610"/>
      <w:bookmarkEnd w:id="562"/>
      <w:r>
        <w:rPr>
          <w:rtl/>
        </w:rPr>
        <w:t xml:space="preserve">אתם </w:t>
      </w:r>
      <w:bookmarkStart w:id="563" w:name="_ETM_Q4_193180"/>
      <w:bookmarkStart w:id="564" w:name="_ETM_Q4_193960"/>
      <w:bookmarkEnd w:id="563"/>
      <w:bookmarkEnd w:id="564"/>
      <w:r>
        <w:rPr>
          <w:rtl/>
        </w:rPr>
        <w:t xml:space="preserve">במשרד </w:t>
      </w:r>
      <w:bookmarkStart w:id="565" w:name="_ETM_Q4_195070"/>
      <w:bookmarkEnd w:id="565"/>
      <w:r>
        <w:rPr>
          <w:rtl/>
        </w:rPr>
        <w:t xml:space="preserve">חייבים לקחת </w:t>
      </w:r>
      <w:bookmarkStart w:id="566" w:name="_ETM_Q4_195700"/>
      <w:bookmarkEnd w:id="566"/>
      <w:r>
        <w:rPr>
          <w:rtl/>
        </w:rPr>
        <w:t xml:space="preserve">את </w:t>
      </w:r>
      <w:bookmarkStart w:id="567" w:name="_ETM_Q4_195820"/>
      <w:bookmarkEnd w:id="567"/>
      <w:r>
        <w:rPr>
          <w:rtl/>
        </w:rPr>
        <w:t xml:space="preserve">זה </w:t>
      </w:r>
      <w:bookmarkStart w:id="568" w:name="_ETM_Q4_195990"/>
      <w:bookmarkEnd w:id="568"/>
      <w:r>
        <w:rPr>
          <w:rtl/>
        </w:rPr>
        <w:t xml:space="preserve">לתשומת </w:t>
      </w:r>
      <w:bookmarkStart w:id="569" w:name="_ETM_Q4_196410"/>
      <w:bookmarkEnd w:id="569"/>
      <w:r>
        <w:rPr>
          <w:rtl/>
        </w:rPr>
        <w:t>ל</w:t>
      </w:r>
      <w:r>
        <w:rPr>
          <w:rFonts w:hint="cs"/>
          <w:rtl/>
        </w:rPr>
        <w:t>י</w:t>
      </w:r>
      <w:r>
        <w:rPr>
          <w:rtl/>
        </w:rPr>
        <w:t>בכם</w:t>
      </w:r>
      <w:r w:rsidR="009779A8">
        <w:rPr>
          <w:rFonts w:hint="cs"/>
          <w:rtl/>
        </w:rPr>
        <w:t>,</w:t>
      </w:r>
      <w:r>
        <w:rPr>
          <w:rtl/>
        </w:rPr>
        <w:t xml:space="preserve"> </w:t>
      </w:r>
      <w:bookmarkStart w:id="570" w:name="_ETM_Q4_197200"/>
      <w:bookmarkEnd w:id="570"/>
      <w:r>
        <w:rPr>
          <w:rtl/>
        </w:rPr>
        <w:t xml:space="preserve">יחד </w:t>
      </w:r>
      <w:bookmarkStart w:id="571" w:name="_ETM_Q4_197560"/>
      <w:bookmarkEnd w:id="571"/>
      <w:r>
        <w:rPr>
          <w:rtl/>
        </w:rPr>
        <w:t xml:space="preserve">עם </w:t>
      </w:r>
      <w:bookmarkStart w:id="572" w:name="_ETM_Q4_197680"/>
      <w:bookmarkEnd w:id="572"/>
      <w:r>
        <w:rPr>
          <w:rtl/>
        </w:rPr>
        <w:t xml:space="preserve">משרד </w:t>
      </w:r>
      <w:bookmarkStart w:id="573" w:name="_ETM_Q4_198040"/>
      <w:bookmarkEnd w:id="573"/>
      <w:r>
        <w:rPr>
          <w:rtl/>
        </w:rPr>
        <w:t>הבריאות</w:t>
      </w:r>
      <w:r>
        <w:rPr>
          <w:rFonts w:hint="cs"/>
          <w:rtl/>
        </w:rPr>
        <w:t>,</w:t>
      </w:r>
      <w:r>
        <w:rPr>
          <w:rtl/>
        </w:rPr>
        <w:t xml:space="preserve"> </w:t>
      </w:r>
      <w:bookmarkStart w:id="574" w:name="_ETM_Q4_198610"/>
      <w:bookmarkStart w:id="575" w:name="_ETM_Q4_198770"/>
      <w:bookmarkEnd w:id="574"/>
      <w:bookmarkEnd w:id="575"/>
      <w:r>
        <w:rPr>
          <w:rtl/>
        </w:rPr>
        <w:t xml:space="preserve">לא </w:t>
      </w:r>
      <w:bookmarkStart w:id="576" w:name="_ETM_Q4_198829"/>
      <w:bookmarkEnd w:id="576"/>
      <w:r>
        <w:rPr>
          <w:rtl/>
        </w:rPr>
        <w:t xml:space="preserve">משנה </w:t>
      </w:r>
      <w:bookmarkStart w:id="577" w:name="_ETM_Q4_199160"/>
      <w:bookmarkEnd w:id="577"/>
      <w:r>
        <w:rPr>
          <w:rtl/>
        </w:rPr>
        <w:t xml:space="preserve">עם </w:t>
      </w:r>
      <w:bookmarkStart w:id="578" w:name="_ETM_Q4_199280"/>
      <w:bookmarkEnd w:id="578"/>
      <w:r>
        <w:rPr>
          <w:rtl/>
        </w:rPr>
        <w:t xml:space="preserve">איזה </w:t>
      </w:r>
      <w:bookmarkStart w:id="579" w:name="_ETM_Q4_199489"/>
      <w:bookmarkEnd w:id="579"/>
      <w:r>
        <w:rPr>
          <w:rtl/>
        </w:rPr>
        <w:t>משרד</w:t>
      </w:r>
      <w:r w:rsidR="009779A8">
        <w:rPr>
          <w:rFonts w:hint="cs"/>
          <w:rtl/>
        </w:rPr>
        <w:t>,</w:t>
      </w:r>
      <w:r>
        <w:rPr>
          <w:rtl/>
        </w:rPr>
        <w:t xml:space="preserve"> </w:t>
      </w:r>
      <w:bookmarkStart w:id="580" w:name="_ETM_Q4_200360"/>
      <w:bookmarkEnd w:id="580"/>
      <w:r>
        <w:rPr>
          <w:rtl/>
        </w:rPr>
        <w:t xml:space="preserve">אבל </w:t>
      </w:r>
      <w:bookmarkStart w:id="581" w:name="_ETM_Q4_200660"/>
      <w:bookmarkEnd w:id="581"/>
      <w:r>
        <w:rPr>
          <w:rtl/>
        </w:rPr>
        <w:t>חייב</w:t>
      </w:r>
      <w:bookmarkStart w:id="582" w:name="_ETM_Q4_200949"/>
      <w:bookmarkEnd w:id="582"/>
      <w:r>
        <w:rPr>
          <w:rFonts w:hint="cs"/>
          <w:rtl/>
        </w:rPr>
        <w:t>י</w:t>
      </w:r>
      <w:r>
        <w:rPr>
          <w:rtl/>
        </w:rPr>
        <w:t xml:space="preserve">ם </w:t>
      </w:r>
      <w:bookmarkStart w:id="583" w:name="_ETM_Q4_201189"/>
      <w:bookmarkEnd w:id="583"/>
      <w:r>
        <w:rPr>
          <w:rtl/>
        </w:rPr>
        <w:t xml:space="preserve">לעשות </w:t>
      </w:r>
      <w:bookmarkStart w:id="584" w:name="_ETM_Q4_201640"/>
      <w:bookmarkEnd w:id="584"/>
      <w:r>
        <w:rPr>
          <w:rtl/>
        </w:rPr>
        <w:t xml:space="preserve">שם </w:t>
      </w:r>
      <w:bookmarkStart w:id="585" w:name="_ETM_Q4_202329"/>
      <w:bookmarkEnd w:id="585"/>
      <w:r>
        <w:rPr>
          <w:rtl/>
        </w:rPr>
        <w:t xml:space="preserve">איזשהו </w:t>
      </w:r>
      <w:bookmarkStart w:id="586" w:name="_ETM_Q4_202900"/>
      <w:bookmarkEnd w:id="586"/>
      <w:r>
        <w:rPr>
          <w:rtl/>
        </w:rPr>
        <w:t>שינוי</w:t>
      </w:r>
      <w:r>
        <w:rPr>
          <w:rFonts w:hint="cs"/>
          <w:rtl/>
        </w:rPr>
        <w:t>.</w:t>
      </w:r>
      <w:r>
        <w:rPr>
          <w:rtl/>
        </w:rPr>
        <w:t xml:space="preserve"> </w:t>
      </w:r>
      <w:bookmarkStart w:id="587" w:name="_ETM_Q4_204179"/>
      <w:bookmarkEnd w:id="587"/>
      <w:r>
        <w:rPr>
          <w:rtl/>
        </w:rPr>
        <w:t xml:space="preserve">יש </w:t>
      </w:r>
      <w:bookmarkStart w:id="588" w:name="_ETM_Q4_204769"/>
      <w:bookmarkEnd w:id="588"/>
      <w:r>
        <w:rPr>
          <w:rtl/>
        </w:rPr>
        <w:t xml:space="preserve">רבבות </w:t>
      </w:r>
      <w:bookmarkStart w:id="589" w:name="_ETM_Q4_205609"/>
      <w:bookmarkStart w:id="590" w:name="_ETM_Q4_205789"/>
      <w:bookmarkEnd w:id="589"/>
      <w:bookmarkEnd w:id="590"/>
      <w:r>
        <w:rPr>
          <w:rtl/>
        </w:rPr>
        <w:t xml:space="preserve">אנשים </w:t>
      </w:r>
      <w:bookmarkStart w:id="591" w:name="_ETM_Q4_206800"/>
      <w:bookmarkEnd w:id="591"/>
      <w:r>
        <w:rPr>
          <w:rtl/>
        </w:rPr>
        <w:t xml:space="preserve">שפשוט </w:t>
      </w:r>
      <w:bookmarkStart w:id="592" w:name="_ETM_Q4_208029"/>
      <w:bookmarkEnd w:id="592"/>
      <w:r>
        <w:rPr>
          <w:rFonts w:hint="cs"/>
          <w:rtl/>
        </w:rPr>
        <w:t xml:space="preserve">חסרי אונים </w:t>
      </w:r>
      <w:r w:rsidR="009779A8">
        <w:rPr>
          <w:rFonts w:hint="cs"/>
          <w:rtl/>
        </w:rPr>
        <w:t xml:space="preserve">עם </w:t>
      </w:r>
      <w:r>
        <w:rPr>
          <w:rFonts w:hint="cs"/>
          <w:rtl/>
        </w:rPr>
        <w:t xml:space="preserve">מה שקורה </w:t>
      </w:r>
      <w:bookmarkStart w:id="593" w:name="_ETM_Q4_208330"/>
      <w:bookmarkStart w:id="594" w:name="_ETM_Q4_208810"/>
      <w:bookmarkStart w:id="595" w:name="_ETM_Q4_209680"/>
      <w:bookmarkStart w:id="596" w:name="_ETM_Q4_210039"/>
      <w:bookmarkStart w:id="597" w:name="_ETM_Q4_210999"/>
      <w:bookmarkStart w:id="598" w:name="_ETM_Q4_211580"/>
      <w:bookmarkEnd w:id="593"/>
      <w:bookmarkEnd w:id="594"/>
      <w:bookmarkEnd w:id="595"/>
      <w:bookmarkEnd w:id="596"/>
      <w:bookmarkEnd w:id="597"/>
      <w:bookmarkEnd w:id="598"/>
      <w:r>
        <w:rPr>
          <w:rFonts w:hint="cs"/>
          <w:rtl/>
        </w:rPr>
        <w:t>ב</w:t>
      </w:r>
      <w:r>
        <w:rPr>
          <w:rtl/>
        </w:rPr>
        <w:t xml:space="preserve">גוף </w:t>
      </w:r>
      <w:bookmarkStart w:id="599" w:name="_ETM_Q4_211820"/>
      <w:bookmarkEnd w:id="599"/>
      <w:r>
        <w:rPr>
          <w:rtl/>
        </w:rPr>
        <w:t>הזה</w:t>
      </w:r>
      <w:r>
        <w:rPr>
          <w:rFonts w:hint="cs"/>
          <w:rtl/>
        </w:rPr>
        <w:t>.</w:t>
      </w:r>
      <w:r>
        <w:rPr>
          <w:rtl/>
        </w:rPr>
        <w:t xml:space="preserve"> </w:t>
      </w:r>
      <w:bookmarkStart w:id="600" w:name="_ETM_Q4_212090"/>
      <w:bookmarkEnd w:id="600"/>
      <w:r>
        <w:rPr>
          <w:rtl/>
        </w:rPr>
        <w:t xml:space="preserve">הגוף </w:t>
      </w:r>
      <w:bookmarkStart w:id="601" w:name="_ETM_Q4_212479"/>
      <w:bookmarkEnd w:id="601"/>
      <w:r>
        <w:rPr>
          <w:rtl/>
        </w:rPr>
        <w:t xml:space="preserve">הזה </w:t>
      </w:r>
      <w:bookmarkStart w:id="602" w:name="_ETM_Q4_213159"/>
      <w:bookmarkEnd w:id="602"/>
      <w:r>
        <w:rPr>
          <w:rtl/>
        </w:rPr>
        <w:t xml:space="preserve">הוא </w:t>
      </w:r>
      <w:bookmarkStart w:id="603" w:name="_ETM_Q4_213309"/>
      <w:bookmarkEnd w:id="603"/>
      <w:r>
        <w:rPr>
          <w:rtl/>
        </w:rPr>
        <w:t xml:space="preserve">גוף </w:t>
      </w:r>
      <w:bookmarkStart w:id="604" w:name="_ETM_Q4_214059"/>
      <w:bookmarkEnd w:id="604"/>
      <w:r>
        <w:rPr>
          <w:rtl/>
        </w:rPr>
        <w:t>מאו</w:t>
      </w:r>
      <w:r>
        <w:rPr>
          <w:rFonts w:hint="cs"/>
          <w:rtl/>
        </w:rPr>
        <w:t>ד</w:t>
      </w:r>
      <w:r>
        <w:rPr>
          <w:rtl/>
        </w:rPr>
        <w:t xml:space="preserve"> </w:t>
      </w:r>
      <w:bookmarkStart w:id="605" w:name="_ETM_Q4_214700"/>
      <w:bookmarkEnd w:id="605"/>
      <w:r>
        <w:rPr>
          <w:rFonts w:hint="cs"/>
          <w:rtl/>
        </w:rPr>
        <w:t xml:space="preserve">ביורוקרטי, </w:t>
      </w:r>
      <w:bookmarkStart w:id="606" w:name="_ETM_Q4_216050"/>
      <w:bookmarkEnd w:id="606"/>
      <w:r>
        <w:rPr>
          <w:rtl/>
        </w:rPr>
        <w:t>מתסכל</w:t>
      </w:r>
      <w:r>
        <w:rPr>
          <w:rFonts w:hint="cs"/>
          <w:rtl/>
        </w:rPr>
        <w:t>,</w:t>
      </w:r>
      <w:r>
        <w:rPr>
          <w:rtl/>
        </w:rPr>
        <w:t xml:space="preserve"> </w:t>
      </w:r>
      <w:bookmarkStart w:id="607" w:name="_ETM_Q4_217489"/>
      <w:bookmarkEnd w:id="607"/>
      <w:r>
        <w:rPr>
          <w:rtl/>
        </w:rPr>
        <w:t xml:space="preserve">גורם </w:t>
      </w:r>
      <w:bookmarkStart w:id="608" w:name="_ETM_Q4_217909"/>
      <w:bookmarkEnd w:id="608"/>
      <w:r>
        <w:rPr>
          <w:rtl/>
        </w:rPr>
        <w:t xml:space="preserve">לאנשים </w:t>
      </w:r>
      <w:bookmarkStart w:id="609" w:name="_ETM_Q4_218420"/>
      <w:bookmarkEnd w:id="609"/>
      <w:r>
        <w:rPr>
          <w:rtl/>
        </w:rPr>
        <w:t xml:space="preserve">לאבד </w:t>
      </w:r>
      <w:bookmarkStart w:id="610" w:name="_ETM_Q4_218809"/>
      <w:bookmarkEnd w:id="610"/>
      <w:r>
        <w:rPr>
          <w:rtl/>
        </w:rPr>
        <w:t xml:space="preserve">את </w:t>
      </w:r>
      <w:bookmarkStart w:id="611" w:name="_ETM_Q4_218899"/>
      <w:bookmarkEnd w:id="611"/>
      <w:r>
        <w:rPr>
          <w:rtl/>
        </w:rPr>
        <w:t xml:space="preserve">מקום </w:t>
      </w:r>
      <w:bookmarkStart w:id="612" w:name="_ETM_Q4_219260"/>
      <w:bookmarkEnd w:id="612"/>
      <w:r>
        <w:rPr>
          <w:rtl/>
        </w:rPr>
        <w:t xml:space="preserve">העבודה </w:t>
      </w:r>
      <w:bookmarkStart w:id="613" w:name="_ETM_Q4_219620"/>
      <w:bookmarkEnd w:id="613"/>
      <w:r>
        <w:rPr>
          <w:rtl/>
        </w:rPr>
        <w:t xml:space="preserve">שלהם </w:t>
      </w:r>
      <w:bookmarkStart w:id="614" w:name="_ETM_Q4_220429"/>
      <w:bookmarkEnd w:id="614"/>
      <w:r>
        <w:rPr>
          <w:rtl/>
        </w:rPr>
        <w:t xml:space="preserve">וגורם </w:t>
      </w:r>
      <w:bookmarkStart w:id="615" w:name="_ETM_Q4_221469"/>
      <w:bookmarkStart w:id="616" w:name="_ETM_Q4_221829"/>
      <w:bookmarkEnd w:id="615"/>
      <w:bookmarkEnd w:id="616"/>
      <w:r>
        <w:rPr>
          <w:rFonts w:hint="cs"/>
          <w:rtl/>
        </w:rPr>
        <w:t>להם סבל רב.</w:t>
      </w:r>
    </w:p>
    <w:p w:rsidR="0086198E" w:rsidRDefault="0086198E" w:rsidP="001E73DA">
      <w:pPr>
        <w:rPr>
          <w:rtl/>
        </w:rPr>
      </w:pPr>
      <w:bookmarkStart w:id="617" w:name="_ETM_Q4_222025"/>
      <w:bookmarkStart w:id="618" w:name="_ETM_Q4_222125"/>
      <w:bookmarkStart w:id="619" w:name="_ETM_Q4_222217"/>
      <w:bookmarkEnd w:id="617"/>
      <w:bookmarkEnd w:id="618"/>
      <w:bookmarkEnd w:id="619"/>
    </w:p>
    <w:p w:rsidR="0086198E" w:rsidRDefault="0086198E" w:rsidP="0040236C">
      <w:pPr>
        <w:rPr>
          <w:rtl/>
        </w:rPr>
      </w:pPr>
      <w:bookmarkStart w:id="620" w:name="_ETM_Q4_222295"/>
      <w:bookmarkStart w:id="621" w:name="_ETM_Q4_222409"/>
      <w:bookmarkStart w:id="622" w:name="_ETM_Q4_222979"/>
      <w:bookmarkEnd w:id="620"/>
      <w:bookmarkEnd w:id="621"/>
      <w:bookmarkEnd w:id="622"/>
      <w:r>
        <w:rPr>
          <w:rtl/>
        </w:rPr>
        <w:t xml:space="preserve">התפקיד </w:t>
      </w:r>
      <w:bookmarkStart w:id="623" w:name="_ETM_Q4_223460"/>
      <w:bookmarkEnd w:id="623"/>
      <w:r>
        <w:rPr>
          <w:rtl/>
        </w:rPr>
        <w:t xml:space="preserve">שלנו </w:t>
      </w:r>
      <w:bookmarkStart w:id="624" w:name="_ETM_Q4_223940"/>
      <w:bookmarkEnd w:id="624"/>
      <w:r>
        <w:rPr>
          <w:rtl/>
        </w:rPr>
        <w:t>פה</w:t>
      </w:r>
      <w:r>
        <w:rPr>
          <w:rFonts w:hint="cs"/>
          <w:rtl/>
        </w:rPr>
        <w:t xml:space="preserve"> הוא </w:t>
      </w:r>
      <w:bookmarkStart w:id="625" w:name="_ETM_Q4_224559"/>
      <w:bookmarkEnd w:id="625"/>
      <w:r>
        <w:rPr>
          <w:rtl/>
        </w:rPr>
        <w:t xml:space="preserve">להקל </w:t>
      </w:r>
      <w:bookmarkStart w:id="626" w:name="_ETM_Q4_225280"/>
      <w:bookmarkEnd w:id="626"/>
      <w:r>
        <w:rPr>
          <w:rtl/>
        </w:rPr>
        <w:t xml:space="preserve">על </w:t>
      </w:r>
      <w:bookmarkStart w:id="627" w:name="_ETM_Q4_225399"/>
      <w:bookmarkEnd w:id="627"/>
      <w:r>
        <w:rPr>
          <w:rtl/>
        </w:rPr>
        <w:t xml:space="preserve">אזרחי </w:t>
      </w:r>
      <w:bookmarkStart w:id="628" w:name="_ETM_Q4_225850"/>
      <w:bookmarkEnd w:id="628"/>
      <w:r>
        <w:rPr>
          <w:rtl/>
        </w:rPr>
        <w:t xml:space="preserve">מדינת </w:t>
      </w:r>
      <w:bookmarkStart w:id="629" w:name="_ETM_Q4_226329"/>
      <w:bookmarkEnd w:id="629"/>
      <w:r>
        <w:rPr>
          <w:rtl/>
        </w:rPr>
        <w:t>ישראל</w:t>
      </w:r>
      <w:r>
        <w:rPr>
          <w:rFonts w:hint="cs"/>
          <w:rtl/>
        </w:rPr>
        <w:t>,</w:t>
      </w:r>
      <w:r>
        <w:rPr>
          <w:rtl/>
        </w:rPr>
        <w:t xml:space="preserve"> </w:t>
      </w:r>
      <w:bookmarkStart w:id="630" w:name="_ETM_Q4_227199"/>
      <w:bookmarkEnd w:id="630"/>
      <w:r>
        <w:rPr>
          <w:rtl/>
        </w:rPr>
        <w:t xml:space="preserve">למצוא </w:t>
      </w:r>
      <w:bookmarkStart w:id="631" w:name="_ETM_Q4_227649"/>
      <w:bookmarkEnd w:id="631"/>
      <w:r>
        <w:rPr>
          <w:rtl/>
        </w:rPr>
        <w:t xml:space="preserve">להם </w:t>
      </w:r>
      <w:bookmarkStart w:id="632" w:name="_ETM_Q4_227890"/>
      <w:bookmarkEnd w:id="632"/>
      <w:r>
        <w:rPr>
          <w:rtl/>
        </w:rPr>
        <w:t>פתרונות</w:t>
      </w:r>
      <w:r>
        <w:rPr>
          <w:rFonts w:hint="cs"/>
          <w:rtl/>
        </w:rPr>
        <w:t>,</w:t>
      </w:r>
      <w:r>
        <w:rPr>
          <w:rtl/>
        </w:rPr>
        <w:t xml:space="preserve"> </w:t>
      </w:r>
      <w:bookmarkStart w:id="633" w:name="_ETM_Q4_228579"/>
      <w:bookmarkEnd w:id="633"/>
      <w:r>
        <w:rPr>
          <w:rtl/>
        </w:rPr>
        <w:t xml:space="preserve">לעזור </w:t>
      </w:r>
      <w:bookmarkStart w:id="634" w:name="_ETM_Q4_229120"/>
      <w:bookmarkEnd w:id="634"/>
      <w:r>
        <w:rPr>
          <w:rtl/>
        </w:rPr>
        <w:t>להם</w:t>
      </w:r>
      <w:r>
        <w:rPr>
          <w:rFonts w:hint="cs"/>
          <w:rtl/>
        </w:rPr>
        <w:t>.</w:t>
      </w:r>
      <w:r>
        <w:rPr>
          <w:rtl/>
        </w:rPr>
        <w:t xml:space="preserve"> </w:t>
      </w:r>
      <w:bookmarkStart w:id="635" w:name="_ETM_Q4_229809"/>
      <w:bookmarkEnd w:id="635"/>
      <w:r>
        <w:rPr>
          <w:rtl/>
        </w:rPr>
        <w:t xml:space="preserve">אני </w:t>
      </w:r>
      <w:bookmarkStart w:id="636" w:name="_ETM_Q4_230049"/>
      <w:bookmarkEnd w:id="636"/>
      <w:r>
        <w:rPr>
          <w:rtl/>
        </w:rPr>
        <w:t xml:space="preserve">מאוד </w:t>
      </w:r>
      <w:bookmarkStart w:id="637" w:name="_ETM_Q4_230319"/>
      <w:bookmarkEnd w:id="637"/>
      <w:r>
        <w:rPr>
          <w:rtl/>
        </w:rPr>
        <w:t xml:space="preserve">מקווה </w:t>
      </w:r>
      <w:bookmarkStart w:id="638" w:name="_ETM_Q4_230739"/>
      <w:bookmarkEnd w:id="638"/>
      <w:r>
        <w:rPr>
          <w:rtl/>
        </w:rPr>
        <w:t xml:space="preserve">שאדוני </w:t>
      </w:r>
      <w:bookmarkStart w:id="639" w:name="_ETM_Q4_231309"/>
      <w:bookmarkEnd w:id="639"/>
      <w:r>
        <w:rPr>
          <w:rtl/>
        </w:rPr>
        <w:t xml:space="preserve">סגן </w:t>
      </w:r>
      <w:bookmarkStart w:id="640" w:name="_ETM_Q4_231760"/>
      <w:bookmarkEnd w:id="640"/>
      <w:r>
        <w:rPr>
          <w:rtl/>
        </w:rPr>
        <w:t>השר</w:t>
      </w:r>
      <w:r>
        <w:rPr>
          <w:rFonts w:hint="cs"/>
          <w:rtl/>
        </w:rPr>
        <w:t>ה</w:t>
      </w:r>
      <w:r>
        <w:rPr>
          <w:rtl/>
        </w:rPr>
        <w:t xml:space="preserve"> </w:t>
      </w:r>
      <w:bookmarkStart w:id="641" w:name="_ETM_Q4_232870"/>
      <w:bookmarkEnd w:id="641"/>
      <w:r>
        <w:rPr>
          <w:rtl/>
        </w:rPr>
        <w:t xml:space="preserve">יהיה </w:t>
      </w:r>
      <w:bookmarkStart w:id="642" w:name="_ETM_Q4_233680"/>
      <w:bookmarkEnd w:id="642"/>
      <w:r>
        <w:rPr>
          <w:rtl/>
        </w:rPr>
        <w:t xml:space="preserve">איש </w:t>
      </w:r>
      <w:bookmarkStart w:id="643" w:name="_ETM_Q4_233950"/>
      <w:bookmarkEnd w:id="643"/>
      <w:r>
        <w:rPr>
          <w:rtl/>
        </w:rPr>
        <w:t xml:space="preserve">בשורה </w:t>
      </w:r>
      <w:bookmarkStart w:id="644" w:name="_ETM_Q4_234580"/>
      <w:bookmarkEnd w:id="644"/>
      <w:r>
        <w:rPr>
          <w:rtl/>
        </w:rPr>
        <w:t xml:space="preserve">וינסה </w:t>
      </w:r>
      <w:bookmarkStart w:id="645" w:name="_ETM_Q4_235120"/>
      <w:bookmarkEnd w:id="645"/>
      <w:r>
        <w:rPr>
          <w:rtl/>
        </w:rPr>
        <w:t xml:space="preserve">לראות </w:t>
      </w:r>
      <w:bookmarkStart w:id="646" w:name="_ETM_Q4_235420"/>
      <w:bookmarkEnd w:id="646"/>
      <w:r>
        <w:rPr>
          <w:rtl/>
        </w:rPr>
        <w:t xml:space="preserve">מה </w:t>
      </w:r>
      <w:bookmarkStart w:id="647" w:name="_ETM_Q4_235570"/>
      <w:bookmarkEnd w:id="647"/>
      <w:r>
        <w:rPr>
          <w:rtl/>
        </w:rPr>
        <w:t xml:space="preserve">ניתן </w:t>
      </w:r>
      <w:bookmarkStart w:id="648" w:name="_ETM_Q4_235960"/>
      <w:bookmarkEnd w:id="648"/>
      <w:r>
        <w:rPr>
          <w:rtl/>
        </w:rPr>
        <w:t xml:space="preserve">לעשות </w:t>
      </w:r>
      <w:bookmarkStart w:id="649" w:name="_ETM_Q4_236740"/>
      <w:bookmarkEnd w:id="649"/>
      <w:r>
        <w:rPr>
          <w:rtl/>
        </w:rPr>
        <w:t xml:space="preserve">כדי </w:t>
      </w:r>
      <w:bookmarkStart w:id="650" w:name="_ETM_Q4_237070"/>
      <w:bookmarkEnd w:id="650"/>
      <w:r>
        <w:rPr>
          <w:rtl/>
        </w:rPr>
        <w:t xml:space="preserve">לשפר </w:t>
      </w:r>
      <w:bookmarkStart w:id="651" w:name="_ETM_Q4_237590"/>
      <w:bookmarkEnd w:id="651"/>
      <w:r>
        <w:rPr>
          <w:rtl/>
        </w:rPr>
        <w:t xml:space="preserve">לאזרחי </w:t>
      </w:r>
      <w:bookmarkStart w:id="652" w:name="_ETM_Q4_238190"/>
      <w:bookmarkEnd w:id="652"/>
      <w:r>
        <w:rPr>
          <w:rtl/>
        </w:rPr>
        <w:t xml:space="preserve">מדינת </w:t>
      </w:r>
      <w:bookmarkStart w:id="653" w:name="_ETM_Q4_238640"/>
      <w:bookmarkEnd w:id="653"/>
      <w:r>
        <w:rPr>
          <w:rtl/>
        </w:rPr>
        <w:t xml:space="preserve">ישראל </w:t>
      </w:r>
      <w:bookmarkStart w:id="654" w:name="_ETM_Q4_239450"/>
      <w:bookmarkEnd w:id="654"/>
      <w:r>
        <w:rPr>
          <w:rtl/>
        </w:rPr>
        <w:t xml:space="preserve">את </w:t>
      </w:r>
      <w:bookmarkStart w:id="655" w:name="_ETM_Q4_239660"/>
      <w:bookmarkEnd w:id="655"/>
      <w:r>
        <w:rPr>
          <w:rtl/>
        </w:rPr>
        <w:t xml:space="preserve">הסיוט </w:t>
      </w:r>
      <w:bookmarkStart w:id="656" w:name="_ETM_Q4_240200"/>
      <w:bookmarkEnd w:id="656"/>
      <w:r>
        <w:rPr>
          <w:rtl/>
        </w:rPr>
        <w:t xml:space="preserve">הזה </w:t>
      </w:r>
      <w:bookmarkStart w:id="657" w:name="_ETM_Q4_240470"/>
      <w:bookmarkEnd w:id="657"/>
      <w:r>
        <w:rPr>
          <w:rtl/>
        </w:rPr>
        <w:t>שנקרא</w:t>
      </w:r>
      <w:r>
        <w:rPr>
          <w:rFonts w:hint="cs"/>
          <w:rtl/>
        </w:rPr>
        <w:t xml:space="preserve"> ה</w:t>
      </w:r>
      <w:r>
        <w:rPr>
          <w:rtl/>
        </w:rPr>
        <w:t>מרב</w:t>
      </w:r>
      <w:r>
        <w:rPr>
          <w:rFonts w:hint="cs"/>
          <w:rtl/>
        </w:rPr>
        <w:t>"</w:t>
      </w:r>
      <w:r>
        <w:rPr>
          <w:rtl/>
        </w:rPr>
        <w:t>ד</w:t>
      </w:r>
      <w:r>
        <w:rPr>
          <w:rFonts w:hint="cs"/>
          <w:rtl/>
        </w:rPr>
        <w:t xml:space="preserve">. </w:t>
      </w:r>
      <w:bookmarkStart w:id="658" w:name="_ETM_Q4_241880"/>
      <w:bookmarkEnd w:id="658"/>
      <w:r>
        <w:rPr>
          <w:rtl/>
        </w:rPr>
        <w:t xml:space="preserve">זה </w:t>
      </w:r>
      <w:bookmarkStart w:id="659" w:name="_ETM_Q4_242120"/>
      <w:bookmarkEnd w:id="659"/>
      <w:r>
        <w:rPr>
          <w:rtl/>
        </w:rPr>
        <w:t xml:space="preserve">בלתי </w:t>
      </w:r>
      <w:bookmarkStart w:id="660" w:name="_ETM_Q4_242510"/>
      <w:bookmarkEnd w:id="660"/>
      <w:r>
        <w:rPr>
          <w:rtl/>
        </w:rPr>
        <w:t>אפשרי</w:t>
      </w:r>
      <w:r>
        <w:rPr>
          <w:rFonts w:hint="cs"/>
          <w:rtl/>
        </w:rPr>
        <w:t>,</w:t>
      </w:r>
      <w:r>
        <w:rPr>
          <w:rtl/>
        </w:rPr>
        <w:t xml:space="preserve"> </w:t>
      </w:r>
      <w:bookmarkStart w:id="661" w:name="_ETM_Q4_243470"/>
      <w:bookmarkEnd w:id="661"/>
      <w:r>
        <w:rPr>
          <w:rtl/>
        </w:rPr>
        <w:t xml:space="preserve">בלתי </w:t>
      </w:r>
      <w:bookmarkStart w:id="662" w:name="_ETM_Q4_243860"/>
      <w:bookmarkEnd w:id="662"/>
      <w:r>
        <w:rPr>
          <w:rtl/>
        </w:rPr>
        <w:t xml:space="preserve">אפשרי </w:t>
      </w:r>
      <w:bookmarkStart w:id="663" w:name="_ETM_Q4_244220"/>
      <w:bookmarkEnd w:id="663"/>
      <w:r>
        <w:rPr>
          <w:rtl/>
        </w:rPr>
        <w:t xml:space="preserve">להמשיך </w:t>
      </w:r>
      <w:bookmarkStart w:id="664" w:name="_ETM_Q4_244610"/>
      <w:bookmarkEnd w:id="664"/>
      <w:r>
        <w:rPr>
          <w:rtl/>
        </w:rPr>
        <w:t xml:space="preserve">במתכונת </w:t>
      </w:r>
      <w:bookmarkStart w:id="665" w:name="_ETM_Q4_245330"/>
      <w:bookmarkEnd w:id="665"/>
      <w:r>
        <w:rPr>
          <w:rtl/>
        </w:rPr>
        <w:t>הזו</w:t>
      </w:r>
      <w:r>
        <w:rPr>
          <w:rFonts w:hint="cs"/>
          <w:rtl/>
        </w:rPr>
        <w:t>,</w:t>
      </w:r>
      <w:r w:rsidR="0040236C">
        <w:rPr>
          <w:rFonts w:hint="cs"/>
          <w:rtl/>
        </w:rPr>
        <w:t xml:space="preserve"> </w:t>
      </w:r>
      <w:bookmarkStart w:id="666" w:name="_ETM_Q4_245870"/>
      <w:bookmarkEnd w:id="666"/>
      <w:r>
        <w:rPr>
          <w:rtl/>
        </w:rPr>
        <w:t xml:space="preserve">אדוני </w:t>
      </w:r>
      <w:bookmarkStart w:id="667" w:name="_ETM_Q4_246260"/>
      <w:bookmarkEnd w:id="667"/>
      <w:r>
        <w:rPr>
          <w:rFonts w:hint="cs"/>
          <w:rtl/>
        </w:rPr>
        <w:t>סגן השרה.</w:t>
      </w:r>
      <w:r>
        <w:rPr>
          <w:rtl/>
        </w:rPr>
        <w:t xml:space="preserve"> </w:t>
      </w:r>
      <w:bookmarkStart w:id="668" w:name="_ETM_Q4_247670"/>
      <w:bookmarkEnd w:id="668"/>
    </w:p>
    <w:p w:rsidR="0086198E" w:rsidRDefault="0086198E" w:rsidP="001E73DA">
      <w:pPr>
        <w:rPr>
          <w:rtl/>
        </w:rPr>
      </w:pPr>
      <w:bookmarkStart w:id="669" w:name="_ETM_Q4_244595"/>
      <w:bookmarkStart w:id="670" w:name="_ETM_Q4_244668"/>
      <w:bookmarkEnd w:id="669"/>
      <w:bookmarkEnd w:id="670"/>
    </w:p>
    <w:p w:rsidR="0086198E" w:rsidRDefault="0086198E" w:rsidP="001E73DA">
      <w:pPr>
        <w:pStyle w:val="-"/>
        <w:keepNext/>
        <w:rPr>
          <w:rtl/>
        </w:rPr>
      </w:pPr>
      <w:bookmarkStart w:id="671" w:name="ET_speakercontinue_6420_2"/>
      <w:r w:rsidRPr="0067606D">
        <w:rPr>
          <w:rStyle w:val="TagStyle"/>
          <w:rtl/>
        </w:rPr>
        <w:t xml:space="preserve">&lt;&lt; דובר_המשך &gt;&gt; </w:t>
      </w:r>
      <w:r w:rsidRPr="0067606D">
        <w:rPr>
          <w:rtl/>
        </w:rPr>
        <w:t>סגן שרת התחבורה והבטיחות בדרכים אורי מקלב:</w:t>
      </w:r>
      <w:r w:rsidRPr="0067606D">
        <w:rPr>
          <w:rStyle w:val="TagStyle"/>
          <w:rtl/>
        </w:rPr>
        <w:t xml:space="preserve"> &lt;&lt; דובר_המשך &gt;&gt;</w:t>
      </w:r>
      <w:r>
        <w:rPr>
          <w:rtl/>
        </w:rPr>
        <w:t xml:space="preserve">   </w:t>
      </w:r>
      <w:bookmarkEnd w:id="671"/>
    </w:p>
    <w:p w:rsidR="0086198E" w:rsidRDefault="0086198E" w:rsidP="002F0EDE">
      <w:pPr>
        <w:rPr>
          <w:rtl/>
        </w:rPr>
      </w:pPr>
    </w:p>
    <w:p w:rsidR="0086198E" w:rsidRDefault="0086198E" w:rsidP="009779A8">
      <w:pPr>
        <w:rPr>
          <w:rtl/>
        </w:rPr>
      </w:pPr>
      <w:bookmarkStart w:id="672" w:name="_ETM_Q4_246187"/>
      <w:bookmarkEnd w:id="672"/>
      <w:r>
        <w:rPr>
          <w:rtl/>
        </w:rPr>
        <w:t xml:space="preserve">תודה </w:t>
      </w:r>
      <w:bookmarkStart w:id="673" w:name="_ETM_Q4_247939"/>
      <w:bookmarkEnd w:id="673"/>
      <w:r>
        <w:rPr>
          <w:rtl/>
        </w:rPr>
        <w:t>רבה</w:t>
      </w:r>
      <w:r>
        <w:rPr>
          <w:rFonts w:hint="cs"/>
          <w:rtl/>
        </w:rPr>
        <w:t xml:space="preserve"> לך,</w:t>
      </w:r>
      <w:r>
        <w:rPr>
          <w:rtl/>
        </w:rPr>
        <w:t xml:space="preserve"> </w:t>
      </w:r>
      <w:bookmarkStart w:id="674" w:name="_ETM_Q4_248179"/>
      <w:bookmarkEnd w:id="674"/>
      <w:r>
        <w:rPr>
          <w:rtl/>
        </w:rPr>
        <w:t>חבר</w:t>
      </w:r>
      <w:r>
        <w:rPr>
          <w:rFonts w:hint="cs"/>
          <w:rtl/>
        </w:rPr>
        <w:t>ת</w:t>
      </w:r>
      <w:r>
        <w:rPr>
          <w:rtl/>
        </w:rPr>
        <w:t xml:space="preserve"> </w:t>
      </w:r>
      <w:bookmarkStart w:id="675" w:name="_ETM_Q4_248539"/>
      <w:bookmarkEnd w:id="675"/>
      <w:r>
        <w:rPr>
          <w:rtl/>
        </w:rPr>
        <w:t xml:space="preserve">הכנסת </w:t>
      </w:r>
      <w:bookmarkStart w:id="676" w:name="_ETM_Q4_248749"/>
      <w:bookmarkEnd w:id="676"/>
      <w:r>
        <w:rPr>
          <w:rtl/>
        </w:rPr>
        <w:t>שטרית</w:t>
      </w:r>
      <w:r>
        <w:rPr>
          <w:rFonts w:hint="cs"/>
          <w:rtl/>
        </w:rPr>
        <w:t>.</w:t>
      </w:r>
      <w:r>
        <w:rPr>
          <w:rtl/>
        </w:rPr>
        <w:t xml:space="preserve"> </w:t>
      </w:r>
      <w:bookmarkStart w:id="677" w:name="_ETM_Q4_249200"/>
      <w:bookmarkEnd w:id="677"/>
      <w:r>
        <w:rPr>
          <w:rtl/>
        </w:rPr>
        <w:t xml:space="preserve">אני </w:t>
      </w:r>
      <w:bookmarkStart w:id="678" w:name="_ETM_Q4_249350"/>
      <w:bookmarkEnd w:id="678"/>
      <w:r>
        <w:rPr>
          <w:rtl/>
        </w:rPr>
        <w:t xml:space="preserve">רוצה </w:t>
      </w:r>
      <w:bookmarkStart w:id="679" w:name="_ETM_Q4_249590"/>
      <w:bookmarkEnd w:id="679"/>
      <w:r>
        <w:rPr>
          <w:rtl/>
        </w:rPr>
        <w:t xml:space="preserve">להגיד </w:t>
      </w:r>
      <w:bookmarkStart w:id="680" w:name="_ETM_Q4_249920"/>
      <w:bookmarkEnd w:id="680"/>
      <w:r>
        <w:rPr>
          <w:rtl/>
        </w:rPr>
        <w:t xml:space="preserve">לך </w:t>
      </w:r>
      <w:bookmarkStart w:id="681" w:name="_ETM_Q4_250159"/>
      <w:bookmarkEnd w:id="681"/>
      <w:r>
        <w:rPr>
          <w:rtl/>
        </w:rPr>
        <w:t xml:space="preserve">שאת </w:t>
      </w:r>
      <w:bookmarkStart w:id="682" w:name="_ETM_Q4_250490"/>
      <w:bookmarkEnd w:id="682"/>
      <w:r>
        <w:rPr>
          <w:rtl/>
        </w:rPr>
        <w:t xml:space="preserve">מעלה </w:t>
      </w:r>
      <w:bookmarkStart w:id="683" w:name="_ETM_Q4_251270"/>
      <w:bookmarkEnd w:id="683"/>
      <w:r>
        <w:rPr>
          <w:rtl/>
        </w:rPr>
        <w:t xml:space="preserve">נושא </w:t>
      </w:r>
      <w:bookmarkStart w:id="684" w:name="_ETM_Q4_251659"/>
      <w:bookmarkEnd w:id="684"/>
      <w:r>
        <w:rPr>
          <w:rtl/>
        </w:rPr>
        <w:t xml:space="preserve">כאוב </w:t>
      </w:r>
      <w:bookmarkStart w:id="685" w:name="_ETM_Q4_252049"/>
      <w:bookmarkEnd w:id="685"/>
      <w:r>
        <w:rPr>
          <w:rtl/>
        </w:rPr>
        <w:t>מאוד</w:t>
      </w:r>
      <w:r>
        <w:rPr>
          <w:rFonts w:hint="cs"/>
          <w:rtl/>
        </w:rPr>
        <w:t>,</w:t>
      </w:r>
      <w:r>
        <w:rPr>
          <w:rtl/>
        </w:rPr>
        <w:t xml:space="preserve"> </w:t>
      </w:r>
      <w:bookmarkStart w:id="686" w:name="_ETM_Q4_252999"/>
      <w:bookmarkEnd w:id="686"/>
      <w:r>
        <w:rPr>
          <w:rtl/>
        </w:rPr>
        <w:t xml:space="preserve">נושא </w:t>
      </w:r>
      <w:bookmarkStart w:id="687" w:name="_ETM_Q4_253420"/>
      <w:bookmarkEnd w:id="687"/>
      <w:r>
        <w:rPr>
          <w:rtl/>
        </w:rPr>
        <w:t xml:space="preserve">שאני </w:t>
      </w:r>
      <w:bookmarkStart w:id="688" w:name="_ETM_Q4_253749"/>
      <w:bookmarkEnd w:id="688"/>
      <w:r>
        <w:rPr>
          <w:rtl/>
        </w:rPr>
        <w:t xml:space="preserve">מכיר </w:t>
      </w:r>
      <w:bookmarkStart w:id="689" w:name="_ETM_Q4_254229"/>
      <w:bookmarkEnd w:id="689"/>
      <w:r>
        <w:rPr>
          <w:rtl/>
        </w:rPr>
        <w:t xml:space="preserve">משני </w:t>
      </w:r>
      <w:bookmarkStart w:id="690" w:name="_ETM_Q4_254560"/>
      <w:bookmarkEnd w:id="690"/>
      <w:r>
        <w:rPr>
          <w:rtl/>
        </w:rPr>
        <w:t>הצדדים</w:t>
      </w:r>
      <w:r>
        <w:rPr>
          <w:rFonts w:hint="cs"/>
          <w:rtl/>
        </w:rPr>
        <w:t>;</w:t>
      </w:r>
      <w:r>
        <w:rPr>
          <w:rtl/>
        </w:rPr>
        <w:t xml:space="preserve"> </w:t>
      </w:r>
      <w:bookmarkStart w:id="691" w:name="_ETM_Q4_255520"/>
      <w:bookmarkEnd w:id="691"/>
      <w:r>
        <w:rPr>
          <w:rtl/>
        </w:rPr>
        <w:t xml:space="preserve">מכיר </w:t>
      </w:r>
      <w:bookmarkStart w:id="692" w:name="_ETM_Q4_255940"/>
      <w:bookmarkEnd w:id="692"/>
      <w:r>
        <w:rPr>
          <w:rFonts w:hint="cs"/>
          <w:rtl/>
        </w:rPr>
        <w:t>אותו מ</w:t>
      </w:r>
      <w:r>
        <w:rPr>
          <w:rtl/>
        </w:rPr>
        <w:t xml:space="preserve">הצד </w:t>
      </w:r>
      <w:bookmarkStart w:id="693" w:name="_ETM_Q4_256479"/>
      <w:bookmarkEnd w:id="693"/>
      <w:r>
        <w:rPr>
          <w:rtl/>
        </w:rPr>
        <w:t>ש</w:t>
      </w:r>
      <w:r>
        <w:rPr>
          <w:rFonts w:hint="cs"/>
          <w:rtl/>
        </w:rPr>
        <w:t xml:space="preserve">בו </w:t>
      </w:r>
      <w:r>
        <w:rPr>
          <w:rtl/>
        </w:rPr>
        <w:t xml:space="preserve">הייתי </w:t>
      </w:r>
      <w:bookmarkStart w:id="694" w:name="_ETM_Q4_256780"/>
      <w:bookmarkEnd w:id="694"/>
      <w:r>
        <w:rPr>
          <w:rtl/>
        </w:rPr>
        <w:t xml:space="preserve">חבר </w:t>
      </w:r>
      <w:bookmarkStart w:id="695" w:name="_ETM_Q4_257050"/>
      <w:bookmarkEnd w:id="695"/>
      <w:r>
        <w:rPr>
          <w:rtl/>
        </w:rPr>
        <w:t>כנסת</w:t>
      </w:r>
      <w:r>
        <w:rPr>
          <w:rFonts w:hint="cs"/>
          <w:rtl/>
        </w:rPr>
        <w:t>,</w:t>
      </w:r>
      <w:r>
        <w:rPr>
          <w:rtl/>
        </w:rPr>
        <w:t xml:space="preserve"> </w:t>
      </w:r>
      <w:bookmarkStart w:id="696" w:name="_ETM_Q4_257470"/>
      <w:bookmarkEnd w:id="696"/>
      <w:r>
        <w:rPr>
          <w:rtl/>
        </w:rPr>
        <w:t xml:space="preserve">הייתי </w:t>
      </w:r>
      <w:bookmarkStart w:id="697" w:name="_ETM_Q4_257890"/>
      <w:bookmarkEnd w:id="697"/>
      <w:r>
        <w:rPr>
          <w:rtl/>
        </w:rPr>
        <w:t>מטריד</w:t>
      </w:r>
      <w:r>
        <w:rPr>
          <w:rFonts w:hint="cs"/>
          <w:rtl/>
        </w:rPr>
        <w:t xml:space="preserve"> </w:t>
      </w:r>
      <w:r>
        <w:rPr>
          <w:rtl/>
        </w:rPr>
        <w:t xml:space="preserve">את </w:t>
      </w:r>
      <w:bookmarkStart w:id="698" w:name="_ETM_Q4_260090"/>
      <w:bookmarkEnd w:id="698"/>
      <w:r>
        <w:rPr>
          <w:rtl/>
        </w:rPr>
        <w:t xml:space="preserve">שרי </w:t>
      </w:r>
      <w:bookmarkStart w:id="699" w:name="_ETM_Q4_260390"/>
      <w:bookmarkEnd w:id="699"/>
      <w:r>
        <w:rPr>
          <w:rtl/>
        </w:rPr>
        <w:t xml:space="preserve">הבריאות </w:t>
      </w:r>
      <w:bookmarkStart w:id="700" w:name="_ETM_Q4_260899"/>
      <w:bookmarkEnd w:id="700"/>
      <w:r>
        <w:rPr>
          <w:rFonts w:hint="cs"/>
          <w:rtl/>
        </w:rPr>
        <w:t xml:space="preserve">ואת שרי </w:t>
      </w:r>
      <w:bookmarkStart w:id="701" w:name="_ETM_Q4_261289"/>
      <w:bookmarkEnd w:id="701"/>
      <w:r>
        <w:rPr>
          <w:rtl/>
        </w:rPr>
        <w:t>התחבורה</w:t>
      </w:r>
      <w:r>
        <w:rPr>
          <w:rFonts w:hint="cs"/>
          <w:rtl/>
        </w:rPr>
        <w:t xml:space="preserve"> –</w:t>
      </w:r>
      <w:r>
        <w:rPr>
          <w:rtl/>
        </w:rPr>
        <w:t xml:space="preserve"> </w:t>
      </w:r>
      <w:bookmarkStart w:id="702" w:name="_ETM_Q4_262310"/>
      <w:bookmarkStart w:id="703" w:name="_ETM_Q4_262939"/>
      <w:bookmarkEnd w:id="702"/>
      <w:bookmarkEnd w:id="703"/>
      <w:r>
        <w:rPr>
          <w:rtl/>
        </w:rPr>
        <w:t xml:space="preserve">אין </w:t>
      </w:r>
      <w:bookmarkStart w:id="704" w:name="_ETM_Q4_263479"/>
      <w:bookmarkEnd w:id="704"/>
      <w:r>
        <w:rPr>
          <w:rtl/>
        </w:rPr>
        <w:t xml:space="preserve">שר </w:t>
      </w:r>
      <w:bookmarkStart w:id="705" w:name="_ETM_Q4_263750"/>
      <w:bookmarkEnd w:id="705"/>
      <w:r>
        <w:rPr>
          <w:rtl/>
        </w:rPr>
        <w:t xml:space="preserve">בריאות </w:t>
      </w:r>
      <w:bookmarkStart w:id="706" w:name="_ETM_Q4_264020"/>
      <w:bookmarkEnd w:id="706"/>
      <w:r>
        <w:rPr>
          <w:rtl/>
        </w:rPr>
        <w:t>שכ</w:t>
      </w:r>
      <w:r>
        <w:rPr>
          <w:rFonts w:hint="cs"/>
          <w:rtl/>
        </w:rPr>
        <w:t>יה</w:t>
      </w:r>
      <w:r>
        <w:rPr>
          <w:rtl/>
        </w:rPr>
        <w:t xml:space="preserve">ן </w:t>
      </w:r>
      <w:bookmarkStart w:id="707" w:name="_ETM_Q4_265009"/>
      <w:bookmarkEnd w:id="707"/>
      <w:r>
        <w:rPr>
          <w:rtl/>
        </w:rPr>
        <w:t xml:space="preserve">בתקופה </w:t>
      </w:r>
      <w:bookmarkStart w:id="708" w:name="_ETM_Q4_265549"/>
      <w:bookmarkEnd w:id="708"/>
      <w:r>
        <w:rPr>
          <w:rtl/>
        </w:rPr>
        <w:t>שאני</w:t>
      </w:r>
      <w:r>
        <w:rPr>
          <w:rFonts w:hint="cs"/>
          <w:rtl/>
        </w:rPr>
        <w:t xml:space="preserve"> פה </w:t>
      </w:r>
      <w:r>
        <w:rPr>
          <w:rtl/>
        </w:rPr>
        <w:t>–</w:t>
      </w:r>
      <w:r>
        <w:rPr>
          <w:rFonts w:hint="cs"/>
          <w:rtl/>
        </w:rPr>
        <w:t xml:space="preserve"> </w:t>
      </w:r>
      <w:bookmarkStart w:id="709" w:name="_ETM_Q4_265909"/>
      <w:bookmarkEnd w:id="709"/>
      <w:r>
        <w:rPr>
          <w:rtl/>
        </w:rPr>
        <w:t>אני</w:t>
      </w:r>
      <w:bookmarkStart w:id="710" w:name="_ETM_Q4_266209"/>
      <w:bookmarkEnd w:id="710"/>
      <w:r>
        <w:rPr>
          <w:rFonts w:hint="cs"/>
          <w:rtl/>
        </w:rPr>
        <w:t xml:space="preserve"> </w:t>
      </w:r>
      <w:r>
        <w:rPr>
          <w:rtl/>
        </w:rPr>
        <w:t xml:space="preserve">כבר </w:t>
      </w:r>
      <w:bookmarkStart w:id="711" w:name="_ETM_Q4_266479"/>
      <w:bookmarkEnd w:id="711"/>
      <w:r>
        <w:rPr>
          <w:rtl/>
        </w:rPr>
        <w:t>בשנה</w:t>
      </w:r>
      <w:r>
        <w:rPr>
          <w:rFonts w:hint="cs"/>
          <w:rtl/>
        </w:rPr>
        <w:t xml:space="preserve"> ה-</w:t>
      </w:r>
      <w:bookmarkStart w:id="712" w:name="_ETM_Q4_266930"/>
      <w:bookmarkEnd w:id="712"/>
      <w:r>
        <w:rPr>
          <w:rtl/>
        </w:rPr>
        <w:t xml:space="preserve">17 </w:t>
      </w:r>
      <w:bookmarkStart w:id="713" w:name="_ETM_Q4_267469"/>
      <w:bookmarkEnd w:id="713"/>
      <w:r>
        <w:rPr>
          <w:rtl/>
        </w:rPr>
        <w:t>פה</w:t>
      </w:r>
      <w:r>
        <w:rPr>
          <w:rFonts w:hint="cs"/>
          <w:rtl/>
        </w:rPr>
        <w:t xml:space="preserve"> </w:t>
      </w:r>
      <w:bookmarkStart w:id="714" w:name="_ETM_Q4_266278"/>
      <w:bookmarkEnd w:id="714"/>
      <w:r>
        <w:rPr>
          <w:rtl/>
        </w:rPr>
        <w:t>–</w:t>
      </w:r>
      <w:r>
        <w:rPr>
          <w:rFonts w:hint="cs"/>
          <w:rtl/>
        </w:rPr>
        <w:t xml:space="preserve"> שלא הטרדתי </w:t>
      </w:r>
      <w:bookmarkStart w:id="715" w:name="_ETM_Q4_268100"/>
      <w:bookmarkStart w:id="716" w:name="_ETM_Q4_268640"/>
      <w:bookmarkStart w:id="717" w:name="_ETM_Q4_269090"/>
      <w:bookmarkStart w:id="718" w:name="_ETM_Q4_269329"/>
      <w:bookmarkStart w:id="719" w:name="_ETM_Q4_269539"/>
      <w:bookmarkStart w:id="720" w:name="_ETM_Q4_269600"/>
      <w:bookmarkStart w:id="721" w:name="_ETM_Q4_269840"/>
      <w:bookmarkStart w:id="722" w:name="_ETM_Q4_270380"/>
      <w:bookmarkEnd w:id="715"/>
      <w:bookmarkEnd w:id="716"/>
      <w:bookmarkEnd w:id="717"/>
      <w:bookmarkEnd w:id="718"/>
      <w:bookmarkEnd w:id="719"/>
      <w:bookmarkEnd w:id="720"/>
      <w:bookmarkEnd w:id="721"/>
      <w:bookmarkEnd w:id="722"/>
      <w:r>
        <w:rPr>
          <w:rFonts w:hint="cs"/>
          <w:rtl/>
        </w:rPr>
        <w:t>אותו בנושא ה</w:t>
      </w:r>
      <w:r>
        <w:rPr>
          <w:rtl/>
        </w:rPr>
        <w:t>מרב</w:t>
      </w:r>
      <w:r>
        <w:rPr>
          <w:rFonts w:hint="cs"/>
          <w:rtl/>
        </w:rPr>
        <w:t>"</w:t>
      </w:r>
      <w:r>
        <w:rPr>
          <w:rtl/>
        </w:rPr>
        <w:t>ד</w:t>
      </w:r>
      <w:r>
        <w:rPr>
          <w:rFonts w:hint="cs"/>
          <w:rtl/>
        </w:rPr>
        <w:t>,</w:t>
      </w:r>
      <w:r>
        <w:rPr>
          <w:rtl/>
        </w:rPr>
        <w:t xml:space="preserve"> </w:t>
      </w:r>
      <w:bookmarkStart w:id="723" w:name="_ETM_Q4_271640"/>
      <w:bookmarkEnd w:id="723"/>
      <w:r>
        <w:rPr>
          <w:rFonts w:hint="cs"/>
          <w:rtl/>
        </w:rPr>
        <w:t xml:space="preserve">מחבר הכנסת </w:t>
      </w:r>
      <w:bookmarkStart w:id="724" w:name="_ETM_Q4_268780"/>
      <w:bookmarkEnd w:id="724"/>
      <w:r>
        <w:rPr>
          <w:rFonts w:hint="cs"/>
          <w:rtl/>
        </w:rPr>
        <w:t xml:space="preserve">ליצמן, שר הבריאות, </w:t>
      </w:r>
      <w:bookmarkStart w:id="725" w:name="_ETM_Q4_272420"/>
      <w:bookmarkStart w:id="726" w:name="_ETM_Q4_272840"/>
      <w:bookmarkStart w:id="727" w:name="_ETM_Q4_273170"/>
      <w:bookmarkStart w:id="728" w:name="_ETM_Q4_273770"/>
      <w:bookmarkStart w:id="729" w:name="_ETM_Q4_274369"/>
      <w:bookmarkStart w:id="730" w:name="_ETM_Q4_274610"/>
      <w:bookmarkStart w:id="731" w:name="_ETM_Q4_274789"/>
      <w:bookmarkEnd w:id="725"/>
      <w:bookmarkEnd w:id="726"/>
      <w:bookmarkEnd w:id="727"/>
      <w:bookmarkEnd w:id="728"/>
      <w:bookmarkEnd w:id="729"/>
      <w:bookmarkEnd w:id="730"/>
      <w:bookmarkEnd w:id="731"/>
      <w:r>
        <w:rPr>
          <w:rFonts w:hint="cs"/>
          <w:rtl/>
        </w:rPr>
        <w:t>ו</w:t>
      </w:r>
      <w:r>
        <w:rPr>
          <w:rtl/>
        </w:rPr>
        <w:t xml:space="preserve">ניצן </w:t>
      </w:r>
      <w:bookmarkStart w:id="732" w:name="_ETM_Q4_275179"/>
      <w:bookmarkEnd w:id="732"/>
      <w:r>
        <w:rPr>
          <w:rtl/>
        </w:rPr>
        <w:t>הורוביץ</w:t>
      </w:r>
      <w:r>
        <w:rPr>
          <w:rFonts w:hint="cs"/>
          <w:rtl/>
        </w:rPr>
        <w:t>,</w:t>
      </w:r>
      <w:r>
        <w:rPr>
          <w:rtl/>
        </w:rPr>
        <w:t xml:space="preserve"> </w:t>
      </w:r>
      <w:bookmarkStart w:id="733" w:name="_ETM_Q4_275569"/>
      <w:bookmarkEnd w:id="733"/>
      <w:r>
        <w:rPr>
          <w:rtl/>
        </w:rPr>
        <w:t xml:space="preserve">ועובר </w:t>
      </w:r>
      <w:bookmarkStart w:id="734" w:name="_ETM_Q4_276289"/>
      <w:bookmarkEnd w:id="734"/>
      <w:r>
        <w:rPr>
          <w:rtl/>
        </w:rPr>
        <w:t xml:space="preserve">את </w:t>
      </w:r>
      <w:bookmarkStart w:id="735" w:name="_ETM_Q4_276590"/>
      <w:bookmarkEnd w:id="735"/>
      <w:r>
        <w:rPr>
          <w:rtl/>
        </w:rPr>
        <w:t>ח</w:t>
      </w:r>
      <w:r>
        <w:rPr>
          <w:rFonts w:hint="cs"/>
          <w:rtl/>
        </w:rPr>
        <w:t xml:space="preserve">בר הכנסת </w:t>
      </w:r>
      <w:bookmarkStart w:id="736" w:name="_ETM_Q4_277250"/>
      <w:bookmarkEnd w:id="736"/>
      <w:r>
        <w:rPr>
          <w:rtl/>
        </w:rPr>
        <w:t xml:space="preserve">יולי </w:t>
      </w:r>
      <w:bookmarkStart w:id="737" w:name="_ETM_Q4_277520"/>
      <w:bookmarkEnd w:id="737"/>
      <w:r>
        <w:rPr>
          <w:rtl/>
        </w:rPr>
        <w:t>אדלשטיין</w:t>
      </w:r>
      <w:r>
        <w:rPr>
          <w:rFonts w:hint="cs"/>
          <w:rtl/>
        </w:rPr>
        <w:t>.</w:t>
      </w:r>
      <w:r>
        <w:rPr>
          <w:rtl/>
        </w:rPr>
        <w:t xml:space="preserve"> </w:t>
      </w:r>
      <w:bookmarkStart w:id="738" w:name="_ETM_Q4_277939"/>
      <w:bookmarkEnd w:id="738"/>
      <w:r>
        <w:rPr>
          <w:rFonts w:hint="cs"/>
          <w:rtl/>
        </w:rPr>
        <w:t xml:space="preserve">את </w:t>
      </w:r>
      <w:r>
        <w:rPr>
          <w:rtl/>
        </w:rPr>
        <w:t xml:space="preserve">כל </w:t>
      </w:r>
      <w:bookmarkStart w:id="739" w:name="_ETM_Q4_278299"/>
      <w:bookmarkEnd w:id="739"/>
      <w:r>
        <w:rPr>
          <w:rtl/>
        </w:rPr>
        <w:t>אלה</w:t>
      </w:r>
      <w:r>
        <w:rPr>
          <w:rFonts w:hint="cs"/>
          <w:rtl/>
        </w:rPr>
        <w:t>,</w:t>
      </w:r>
      <w:r>
        <w:rPr>
          <w:rtl/>
        </w:rPr>
        <w:t xml:space="preserve"> </w:t>
      </w:r>
      <w:bookmarkStart w:id="740" w:name="_ETM_Q4_278929"/>
      <w:bookmarkEnd w:id="740"/>
      <w:r>
        <w:rPr>
          <w:rtl/>
        </w:rPr>
        <w:t xml:space="preserve">כל </w:t>
      </w:r>
      <w:bookmarkStart w:id="741" w:name="_ETM_Q4_279170"/>
      <w:bookmarkEnd w:id="741"/>
      <w:r>
        <w:rPr>
          <w:rtl/>
        </w:rPr>
        <w:t xml:space="preserve">מי </w:t>
      </w:r>
      <w:bookmarkStart w:id="742" w:name="_ETM_Q4_279289"/>
      <w:bookmarkEnd w:id="742"/>
      <w:r>
        <w:rPr>
          <w:rtl/>
        </w:rPr>
        <w:t xml:space="preserve">שהיה </w:t>
      </w:r>
      <w:bookmarkStart w:id="743" w:name="_ETM_Q4_279439"/>
      <w:bookmarkEnd w:id="743"/>
      <w:r>
        <w:rPr>
          <w:rtl/>
        </w:rPr>
        <w:t xml:space="preserve">שר </w:t>
      </w:r>
      <w:bookmarkStart w:id="744" w:name="_ETM_Q4_279649"/>
      <w:bookmarkEnd w:id="744"/>
      <w:r>
        <w:rPr>
          <w:rtl/>
        </w:rPr>
        <w:t>הבריאות</w:t>
      </w:r>
      <w:r>
        <w:rPr>
          <w:rFonts w:hint="cs"/>
          <w:rtl/>
        </w:rPr>
        <w:t>,</w:t>
      </w:r>
      <w:r>
        <w:rPr>
          <w:rtl/>
        </w:rPr>
        <w:t xml:space="preserve"> </w:t>
      </w:r>
      <w:bookmarkStart w:id="745" w:name="_ETM_Q4_280520"/>
      <w:bookmarkEnd w:id="745"/>
      <w:r>
        <w:rPr>
          <w:rtl/>
        </w:rPr>
        <w:t xml:space="preserve">אני </w:t>
      </w:r>
      <w:bookmarkStart w:id="746" w:name="_ETM_Q4_280939"/>
      <w:bookmarkEnd w:id="746"/>
      <w:r>
        <w:rPr>
          <w:rtl/>
        </w:rPr>
        <w:t xml:space="preserve">באמת </w:t>
      </w:r>
      <w:bookmarkStart w:id="747" w:name="_ETM_Q4_281149"/>
      <w:bookmarkEnd w:id="747"/>
      <w:r>
        <w:rPr>
          <w:rFonts w:hint="cs"/>
          <w:rtl/>
        </w:rPr>
        <w:t xml:space="preserve">הטרדתי </w:t>
      </w:r>
      <w:bookmarkStart w:id="748" w:name="_ETM_Q4_281420"/>
      <w:bookmarkStart w:id="749" w:name="_ETM_Q4_281539"/>
      <w:bookmarkStart w:id="750" w:name="_ETM_Q4_282049"/>
      <w:bookmarkStart w:id="751" w:name="_ETM_Q4_282409"/>
      <w:bookmarkStart w:id="752" w:name="_ETM_Q4_282619"/>
      <w:bookmarkEnd w:id="748"/>
      <w:bookmarkEnd w:id="749"/>
      <w:bookmarkEnd w:id="750"/>
      <w:bookmarkEnd w:id="751"/>
      <w:bookmarkEnd w:id="752"/>
      <w:r>
        <w:rPr>
          <w:rFonts w:hint="cs"/>
          <w:rtl/>
        </w:rPr>
        <w:t xml:space="preserve">בנושא המרב"ד. </w:t>
      </w:r>
      <w:bookmarkStart w:id="753" w:name="_ETM_Q4_281335"/>
      <w:bookmarkEnd w:id="753"/>
    </w:p>
    <w:p w:rsidR="0086198E" w:rsidRDefault="0086198E" w:rsidP="001E73DA">
      <w:pPr>
        <w:rPr>
          <w:rtl/>
        </w:rPr>
      </w:pPr>
      <w:bookmarkStart w:id="754" w:name="_ETM_Q4_281413"/>
      <w:bookmarkStart w:id="755" w:name="_ETM_Q4_281750"/>
      <w:bookmarkEnd w:id="754"/>
      <w:bookmarkEnd w:id="755"/>
    </w:p>
    <w:p w:rsidR="0086198E" w:rsidRDefault="0086198E" w:rsidP="009779A8">
      <w:pPr>
        <w:rPr>
          <w:rtl/>
        </w:rPr>
      </w:pPr>
      <w:bookmarkStart w:id="756" w:name="_ETM_Q4_281806"/>
      <w:bookmarkEnd w:id="756"/>
      <w:r>
        <w:rPr>
          <w:rFonts w:hint="cs"/>
          <w:rtl/>
        </w:rPr>
        <w:t>זאת</w:t>
      </w:r>
      <w:r>
        <w:rPr>
          <w:rtl/>
        </w:rPr>
        <w:t xml:space="preserve"> </w:t>
      </w:r>
      <w:bookmarkStart w:id="757" w:name="_ETM_Q4_282770"/>
      <w:bookmarkEnd w:id="757"/>
      <w:r>
        <w:rPr>
          <w:rtl/>
        </w:rPr>
        <w:t xml:space="preserve">לא </w:t>
      </w:r>
      <w:bookmarkStart w:id="758" w:name="_ETM_Q4_283039"/>
      <w:bookmarkEnd w:id="758"/>
      <w:r>
        <w:rPr>
          <w:rtl/>
        </w:rPr>
        <w:t xml:space="preserve">תופעה </w:t>
      </w:r>
      <w:bookmarkStart w:id="759" w:name="_ETM_Q4_283459"/>
      <w:bookmarkEnd w:id="759"/>
      <w:r>
        <w:rPr>
          <w:rFonts w:hint="cs"/>
          <w:rtl/>
        </w:rPr>
        <w:t>מ</w:t>
      </w:r>
      <w:r>
        <w:rPr>
          <w:rtl/>
        </w:rPr>
        <w:t>עכשיו</w:t>
      </w:r>
      <w:bookmarkStart w:id="760" w:name="_ETM_Q4_282397"/>
      <w:bookmarkEnd w:id="760"/>
      <w:r>
        <w:rPr>
          <w:rFonts w:hint="cs"/>
          <w:rtl/>
        </w:rPr>
        <w:t xml:space="preserve">, והיא לא נהיית יותר טובה. </w:t>
      </w:r>
      <w:bookmarkStart w:id="761" w:name="_ETM_Q4_283969"/>
      <w:bookmarkStart w:id="762" w:name="_ETM_Q4_284209"/>
      <w:bookmarkStart w:id="763" w:name="_ETM_Q4_284359"/>
      <w:bookmarkStart w:id="764" w:name="_ETM_Q4_284600"/>
      <w:bookmarkStart w:id="765" w:name="_ETM_Q4_284780"/>
      <w:bookmarkStart w:id="766" w:name="_ETM_Q4_285510"/>
      <w:bookmarkEnd w:id="761"/>
      <w:bookmarkEnd w:id="762"/>
      <w:bookmarkEnd w:id="763"/>
      <w:bookmarkEnd w:id="764"/>
      <w:bookmarkEnd w:id="765"/>
      <w:bookmarkEnd w:id="766"/>
      <w:r>
        <w:rPr>
          <w:rtl/>
        </w:rPr>
        <w:t xml:space="preserve">הסיפורים </w:t>
      </w:r>
      <w:bookmarkStart w:id="767" w:name="_ETM_Q4_286020"/>
      <w:bookmarkEnd w:id="767"/>
      <w:r>
        <w:rPr>
          <w:rtl/>
        </w:rPr>
        <w:t xml:space="preserve">שאת </w:t>
      </w:r>
      <w:bookmarkStart w:id="768" w:name="_ETM_Q4_286170"/>
      <w:bookmarkEnd w:id="768"/>
      <w:r>
        <w:rPr>
          <w:rtl/>
        </w:rPr>
        <w:t>מביאה</w:t>
      </w:r>
      <w:r>
        <w:rPr>
          <w:rFonts w:hint="cs"/>
          <w:rtl/>
        </w:rPr>
        <w:t>,</w:t>
      </w:r>
      <w:r>
        <w:rPr>
          <w:rtl/>
        </w:rPr>
        <w:t xml:space="preserve"> </w:t>
      </w:r>
      <w:bookmarkStart w:id="769" w:name="_ETM_Q4_286770"/>
      <w:bookmarkStart w:id="770" w:name="_ETM_Q4_287310"/>
      <w:bookmarkEnd w:id="769"/>
      <w:bookmarkEnd w:id="770"/>
      <w:r>
        <w:rPr>
          <w:rFonts w:hint="cs"/>
          <w:rtl/>
        </w:rPr>
        <w:t>שמונה</w:t>
      </w:r>
      <w:r>
        <w:rPr>
          <w:rtl/>
        </w:rPr>
        <w:t xml:space="preserve"> </w:t>
      </w:r>
      <w:bookmarkStart w:id="771" w:name="_ETM_Q4_287610"/>
      <w:bookmarkEnd w:id="771"/>
      <w:r>
        <w:rPr>
          <w:rtl/>
        </w:rPr>
        <w:t>חודשים</w:t>
      </w:r>
      <w:r>
        <w:rPr>
          <w:rFonts w:hint="cs"/>
          <w:rtl/>
        </w:rPr>
        <w:t>,</w:t>
      </w:r>
      <w:r>
        <w:rPr>
          <w:rtl/>
        </w:rPr>
        <w:t xml:space="preserve"> </w:t>
      </w:r>
      <w:bookmarkStart w:id="772" w:name="_ETM_Q4_288120"/>
      <w:bookmarkEnd w:id="772"/>
      <w:r>
        <w:rPr>
          <w:rtl/>
        </w:rPr>
        <w:t xml:space="preserve">מה </w:t>
      </w:r>
      <w:bookmarkStart w:id="773" w:name="_ETM_Q4_288180"/>
      <w:bookmarkEnd w:id="773"/>
      <w:r>
        <w:rPr>
          <w:rtl/>
        </w:rPr>
        <w:t>שנקרא</w:t>
      </w:r>
      <w:r>
        <w:rPr>
          <w:rFonts w:hint="cs"/>
          <w:rtl/>
        </w:rPr>
        <w:t>,</w:t>
      </w:r>
      <w:r>
        <w:rPr>
          <w:rtl/>
        </w:rPr>
        <w:t xml:space="preserve"> </w:t>
      </w:r>
      <w:bookmarkStart w:id="774" w:name="_ETM_Q4_288510"/>
      <w:bookmarkEnd w:id="774"/>
      <w:r>
        <w:rPr>
          <w:rtl/>
        </w:rPr>
        <w:t xml:space="preserve">התפוח </w:t>
      </w:r>
      <w:bookmarkStart w:id="775" w:name="_ETM_Q4_288840"/>
      <w:bookmarkEnd w:id="775"/>
      <w:r>
        <w:rPr>
          <w:rtl/>
        </w:rPr>
        <w:t xml:space="preserve">נפל </w:t>
      </w:r>
      <w:bookmarkStart w:id="776" w:name="_ETM_Q4_289140"/>
      <w:bookmarkEnd w:id="776"/>
      <w:r>
        <w:rPr>
          <w:rtl/>
        </w:rPr>
        <w:t xml:space="preserve">רחוק </w:t>
      </w:r>
      <w:bookmarkStart w:id="777" w:name="_ETM_Q4_289410"/>
      <w:bookmarkEnd w:id="777"/>
      <w:r>
        <w:rPr>
          <w:rtl/>
        </w:rPr>
        <w:t>מהעץ</w:t>
      </w:r>
      <w:r>
        <w:rPr>
          <w:rFonts w:hint="cs"/>
          <w:rtl/>
        </w:rPr>
        <w:t>,</w:t>
      </w:r>
      <w:r>
        <w:rPr>
          <w:rtl/>
        </w:rPr>
        <w:t xml:space="preserve"> </w:t>
      </w:r>
      <w:bookmarkStart w:id="778" w:name="_ETM_Q4_290160"/>
      <w:bookmarkEnd w:id="778"/>
      <w:r>
        <w:rPr>
          <w:rFonts w:hint="cs"/>
          <w:rtl/>
        </w:rPr>
        <w:t>כבר היה</w:t>
      </w:r>
      <w:r>
        <w:rPr>
          <w:rtl/>
        </w:rPr>
        <w:t xml:space="preserve"> אפשר </w:t>
      </w:r>
      <w:bookmarkStart w:id="779" w:name="_ETM_Q4_290520"/>
      <w:bookmarkEnd w:id="779"/>
      <w:r>
        <w:rPr>
          <w:rtl/>
        </w:rPr>
        <w:t>ל</w:t>
      </w:r>
      <w:r>
        <w:rPr>
          <w:rFonts w:hint="cs"/>
          <w:rtl/>
        </w:rPr>
        <w:t>שתול עץ.</w:t>
      </w:r>
      <w:bookmarkStart w:id="780" w:name="_ETM_Q4_291090"/>
      <w:bookmarkStart w:id="781" w:name="_ETM_Q4_291300"/>
      <w:bookmarkStart w:id="782" w:name="_ETM_Q4_291540"/>
      <w:bookmarkStart w:id="783" w:name="_ETM_Q4_291900"/>
      <w:bookmarkStart w:id="784" w:name="_ETM_Q4_292050"/>
      <w:bookmarkEnd w:id="780"/>
      <w:bookmarkEnd w:id="781"/>
      <w:bookmarkEnd w:id="782"/>
      <w:bookmarkEnd w:id="783"/>
      <w:bookmarkEnd w:id="784"/>
      <w:r>
        <w:rPr>
          <w:rtl/>
        </w:rPr>
        <w:t xml:space="preserve"> </w:t>
      </w:r>
      <w:bookmarkStart w:id="785" w:name="_ETM_Q4_292140"/>
      <w:bookmarkEnd w:id="785"/>
      <w:r>
        <w:rPr>
          <w:rtl/>
        </w:rPr>
        <w:t xml:space="preserve">אבל </w:t>
      </w:r>
      <w:bookmarkStart w:id="786" w:name="_ETM_Q4_292320"/>
      <w:bookmarkEnd w:id="786"/>
      <w:r>
        <w:rPr>
          <w:rtl/>
        </w:rPr>
        <w:t xml:space="preserve">אנחנו </w:t>
      </w:r>
      <w:bookmarkStart w:id="787" w:name="_ETM_Q4_292530"/>
      <w:bookmarkEnd w:id="787"/>
      <w:r>
        <w:rPr>
          <w:rtl/>
        </w:rPr>
        <w:t xml:space="preserve">מדברים </w:t>
      </w:r>
      <w:bookmarkStart w:id="788" w:name="_ETM_Q4_292830"/>
      <w:bookmarkEnd w:id="788"/>
      <w:r>
        <w:rPr>
          <w:rtl/>
        </w:rPr>
        <w:t xml:space="preserve">היום </w:t>
      </w:r>
      <w:bookmarkStart w:id="789" w:name="_ETM_Q4_293400"/>
      <w:bookmarkEnd w:id="789"/>
      <w:r>
        <w:rPr>
          <w:rtl/>
        </w:rPr>
        <w:t xml:space="preserve">על </w:t>
      </w:r>
      <w:bookmarkStart w:id="790" w:name="_ETM_Q4_293580"/>
      <w:bookmarkEnd w:id="790"/>
      <w:r>
        <w:rPr>
          <w:rtl/>
        </w:rPr>
        <w:t xml:space="preserve">קטועי </w:t>
      </w:r>
      <w:bookmarkStart w:id="791" w:name="_ETM_Q4_294330"/>
      <w:bookmarkEnd w:id="791"/>
      <w:r>
        <w:rPr>
          <w:rtl/>
        </w:rPr>
        <w:t>רגליים</w:t>
      </w:r>
      <w:bookmarkStart w:id="792" w:name="_ETM_Q4_295080"/>
      <w:bookmarkEnd w:id="792"/>
      <w:r>
        <w:rPr>
          <w:rFonts w:hint="cs"/>
          <w:rtl/>
        </w:rPr>
        <w:t xml:space="preserve"> </w:t>
      </w:r>
      <w:bookmarkStart w:id="793" w:name="_ETM_Q4_295230"/>
      <w:bookmarkStart w:id="794" w:name="_ETM_Q4_295470"/>
      <w:bookmarkStart w:id="795" w:name="_ETM_Q4_295560"/>
      <w:bookmarkStart w:id="796" w:name="_ETM_Q4_295890"/>
      <w:bookmarkStart w:id="797" w:name="_ETM_Q4_296790"/>
      <w:bookmarkEnd w:id="793"/>
      <w:bookmarkEnd w:id="794"/>
      <w:bookmarkEnd w:id="795"/>
      <w:bookmarkEnd w:id="796"/>
      <w:bookmarkEnd w:id="797"/>
      <w:r w:rsidR="009779A8">
        <w:rPr>
          <w:rFonts w:hint="eastAsia"/>
          <w:rtl/>
        </w:rPr>
        <w:t xml:space="preserve">– </w:t>
      </w:r>
      <w:r>
        <w:rPr>
          <w:rtl/>
        </w:rPr>
        <w:t xml:space="preserve">הם </w:t>
      </w:r>
      <w:bookmarkStart w:id="798" w:name="_ETM_Q4_296970"/>
      <w:bookmarkEnd w:id="798"/>
      <w:r>
        <w:rPr>
          <w:rtl/>
        </w:rPr>
        <w:t xml:space="preserve">צריכים </w:t>
      </w:r>
      <w:bookmarkStart w:id="799" w:name="_ETM_Q4_297330"/>
      <w:bookmarkEnd w:id="799"/>
      <w:r>
        <w:rPr>
          <w:rtl/>
        </w:rPr>
        <w:t xml:space="preserve">לעבור </w:t>
      </w:r>
      <w:bookmarkStart w:id="800" w:name="_ETM_Q4_297810"/>
      <w:bookmarkEnd w:id="800"/>
      <w:r>
        <w:rPr>
          <w:rtl/>
        </w:rPr>
        <w:t xml:space="preserve">מסכת </w:t>
      </w:r>
      <w:bookmarkStart w:id="801" w:name="_ETM_Q4_298350"/>
      <w:bookmarkEnd w:id="801"/>
      <w:r>
        <w:rPr>
          <w:rtl/>
        </w:rPr>
        <w:t xml:space="preserve">ייסורים </w:t>
      </w:r>
      <w:bookmarkStart w:id="802" w:name="_ETM_Q4_298830"/>
      <w:bookmarkEnd w:id="802"/>
      <w:r>
        <w:rPr>
          <w:rtl/>
        </w:rPr>
        <w:t xml:space="preserve">של </w:t>
      </w:r>
      <w:bookmarkStart w:id="803" w:name="_ETM_Q4_299040"/>
      <w:bookmarkEnd w:id="803"/>
      <w:r>
        <w:rPr>
          <w:rtl/>
        </w:rPr>
        <w:t>התאמות</w:t>
      </w:r>
      <w:bookmarkStart w:id="804" w:name="_ETM_Q4_300143"/>
      <w:bookmarkEnd w:id="804"/>
      <w:r>
        <w:rPr>
          <w:rFonts w:hint="cs"/>
          <w:rtl/>
        </w:rPr>
        <w:t xml:space="preserve"> ושל החלטות.</w:t>
      </w:r>
      <w:bookmarkStart w:id="805" w:name="_ETM_Q4_296019"/>
      <w:bookmarkEnd w:id="805"/>
    </w:p>
    <w:p w:rsidR="0086198E" w:rsidRDefault="0086198E" w:rsidP="001E73DA">
      <w:pPr>
        <w:rPr>
          <w:rtl/>
        </w:rPr>
      </w:pPr>
      <w:bookmarkStart w:id="806" w:name="_ETM_Q4_296086"/>
      <w:bookmarkEnd w:id="806"/>
    </w:p>
    <w:p w:rsidR="0086198E" w:rsidRDefault="0086198E" w:rsidP="001E73DA">
      <w:pPr>
        <w:pStyle w:val="af7"/>
        <w:keepNext/>
        <w:rPr>
          <w:rtl/>
        </w:rPr>
      </w:pPr>
      <w:bookmarkStart w:id="807" w:name="ET_interruption_5807_4"/>
      <w:r w:rsidRPr="0067606D">
        <w:rPr>
          <w:rStyle w:val="TagStyle"/>
          <w:rtl/>
        </w:rPr>
        <w:t xml:space="preserve"> &lt;&lt; קריאה &gt;&gt; </w:t>
      </w:r>
      <w:r>
        <w:rPr>
          <w:rtl/>
        </w:rPr>
        <w:t>קטי קטרין שטרית (הליכוד):</w:t>
      </w:r>
      <w:r w:rsidRPr="0067606D">
        <w:rPr>
          <w:rStyle w:val="TagStyle"/>
          <w:rtl/>
        </w:rPr>
        <w:t xml:space="preserve"> &lt;&lt; קריאה &gt;&gt;</w:t>
      </w:r>
      <w:r>
        <w:rPr>
          <w:rtl/>
        </w:rPr>
        <w:t xml:space="preserve">   </w:t>
      </w:r>
      <w:bookmarkEnd w:id="807"/>
    </w:p>
    <w:p w:rsidR="0086198E" w:rsidRDefault="0086198E" w:rsidP="002F0EDE">
      <w:pPr>
        <w:rPr>
          <w:rtl/>
        </w:rPr>
      </w:pPr>
    </w:p>
    <w:p w:rsidR="0086198E" w:rsidRDefault="0086198E" w:rsidP="009779A8">
      <w:pPr>
        <w:rPr>
          <w:rtl/>
        </w:rPr>
      </w:pPr>
      <w:r>
        <w:rPr>
          <w:rtl/>
        </w:rPr>
        <w:t>יש לנו גם חטופה</w:t>
      </w:r>
      <w:r>
        <w:rPr>
          <w:rFonts w:hint="cs"/>
          <w:rtl/>
        </w:rPr>
        <w:t xml:space="preserve"> ויש לנו משפחה של חטופה. יש לנו חטופה </w:t>
      </w:r>
      <w:r w:rsidR="0040236C">
        <w:rPr>
          <w:rFonts w:hint="cs"/>
          <w:rtl/>
        </w:rPr>
        <w:t>– – –</w:t>
      </w:r>
      <w:r>
        <w:rPr>
          <w:rFonts w:hint="cs"/>
          <w:rtl/>
        </w:rPr>
        <w:t xml:space="preserve"> </w:t>
      </w:r>
    </w:p>
    <w:p w:rsidR="0086198E" w:rsidRDefault="0086198E" w:rsidP="001E73DA">
      <w:pPr>
        <w:rPr>
          <w:rtl/>
        </w:rPr>
      </w:pPr>
    </w:p>
    <w:p w:rsidR="0086198E" w:rsidRDefault="0086198E" w:rsidP="001E73DA">
      <w:pPr>
        <w:pStyle w:val="-"/>
        <w:keepNext/>
        <w:rPr>
          <w:rtl/>
        </w:rPr>
      </w:pPr>
      <w:bookmarkStart w:id="808" w:name="ET_speakercontinue_6420_5"/>
      <w:r w:rsidRPr="0067606D">
        <w:rPr>
          <w:rStyle w:val="TagStyle"/>
          <w:rtl/>
        </w:rPr>
        <w:t xml:space="preserve"> &lt;&lt; דובר_המשך &gt;&gt; </w:t>
      </w:r>
      <w:r>
        <w:rPr>
          <w:rtl/>
        </w:rPr>
        <w:t>סגן שרת התחבורה והבטיחות בדרכים אורי מקלב:</w:t>
      </w:r>
      <w:r w:rsidRPr="0067606D">
        <w:rPr>
          <w:rStyle w:val="TagStyle"/>
          <w:rtl/>
        </w:rPr>
        <w:t xml:space="preserve"> &lt;&lt; דובר_המשך &gt;&gt;</w:t>
      </w:r>
      <w:r>
        <w:rPr>
          <w:rtl/>
        </w:rPr>
        <w:t xml:space="preserve">   </w:t>
      </w:r>
      <w:bookmarkEnd w:id="808"/>
    </w:p>
    <w:p w:rsidR="0086198E" w:rsidRDefault="0086198E" w:rsidP="002F0EDE">
      <w:pPr>
        <w:rPr>
          <w:rtl/>
        </w:rPr>
      </w:pPr>
    </w:p>
    <w:p w:rsidR="0086198E" w:rsidRDefault="0086198E" w:rsidP="009779A8">
      <w:pPr>
        <w:rPr>
          <w:rtl/>
        </w:rPr>
      </w:pPr>
      <w:bookmarkStart w:id="809" w:name="_ETM_Q4_295559"/>
      <w:bookmarkStart w:id="810" w:name="_ETM_Q4_300771"/>
      <w:bookmarkStart w:id="811" w:name="_ETM_Q4_300869"/>
      <w:bookmarkStart w:id="812" w:name="_ETM_Q4_299910"/>
      <w:bookmarkStart w:id="813" w:name="_ETM_Q4_301850"/>
      <w:bookmarkStart w:id="814" w:name="_ETM_Q4_303560"/>
      <w:bookmarkEnd w:id="809"/>
      <w:bookmarkEnd w:id="810"/>
      <w:bookmarkEnd w:id="811"/>
      <w:bookmarkEnd w:id="812"/>
      <w:bookmarkEnd w:id="813"/>
      <w:bookmarkEnd w:id="814"/>
      <w:r>
        <w:rPr>
          <w:rtl/>
        </w:rPr>
        <w:t xml:space="preserve">אז </w:t>
      </w:r>
      <w:bookmarkStart w:id="815" w:name="_ETM_Q4_304040"/>
      <w:bookmarkEnd w:id="815"/>
      <w:r>
        <w:rPr>
          <w:rtl/>
        </w:rPr>
        <w:t xml:space="preserve">אני </w:t>
      </w:r>
      <w:bookmarkStart w:id="816" w:name="_ETM_Q4_304369"/>
      <w:bookmarkEnd w:id="816"/>
      <w:r>
        <w:rPr>
          <w:rtl/>
        </w:rPr>
        <w:t xml:space="preserve">רק </w:t>
      </w:r>
      <w:bookmarkStart w:id="817" w:name="_ETM_Q4_304549"/>
      <w:bookmarkEnd w:id="817"/>
      <w:r>
        <w:rPr>
          <w:rFonts w:hint="cs"/>
          <w:rtl/>
        </w:rPr>
        <w:t>אגיב על זה</w:t>
      </w:r>
      <w:bookmarkStart w:id="818" w:name="_ETM_Q4_304820"/>
      <w:bookmarkEnd w:id="818"/>
      <w:r>
        <w:rPr>
          <w:rtl/>
        </w:rPr>
        <w:t xml:space="preserve"> </w:t>
      </w:r>
      <w:bookmarkStart w:id="819" w:name="_ETM_Q4_304880"/>
      <w:bookmarkEnd w:id="819"/>
      <w:r>
        <w:rPr>
          <w:rtl/>
        </w:rPr>
        <w:t>בקצרה</w:t>
      </w:r>
      <w:r>
        <w:rPr>
          <w:rFonts w:hint="cs"/>
          <w:rtl/>
        </w:rPr>
        <w:t>:</w:t>
      </w:r>
      <w:r>
        <w:rPr>
          <w:rtl/>
        </w:rPr>
        <w:t xml:space="preserve"> </w:t>
      </w:r>
      <w:bookmarkStart w:id="820" w:name="_ETM_Q4_305390"/>
      <w:bookmarkEnd w:id="820"/>
      <w:r>
        <w:rPr>
          <w:rFonts w:hint="cs"/>
          <w:rtl/>
        </w:rPr>
        <w:t xml:space="preserve">הנושא </w:t>
      </w:r>
      <w:bookmarkStart w:id="821" w:name="_ETM_Q4_305570"/>
      <w:bookmarkStart w:id="822" w:name="_ETM_Q4_306799"/>
      <w:bookmarkStart w:id="823" w:name="_ETM_Q4_307130"/>
      <w:bookmarkStart w:id="824" w:name="_ETM_Q4_307250"/>
      <w:bookmarkStart w:id="825" w:name="_ETM_Q4_307520"/>
      <w:bookmarkEnd w:id="821"/>
      <w:bookmarkEnd w:id="822"/>
      <w:bookmarkEnd w:id="823"/>
      <w:bookmarkEnd w:id="824"/>
      <w:bookmarkEnd w:id="825"/>
      <w:r>
        <w:rPr>
          <w:rFonts w:hint="cs"/>
          <w:rtl/>
        </w:rPr>
        <w:t xml:space="preserve">הזה הוא נושא </w:t>
      </w:r>
      <w:r>
        <w:rPr>
          <w:rtl/>
        </w:rPr>
        <w:t xml:space="preserve">רחב </w:t>
      </w:r>
      <w:bookmarkStart w:id="826" w:name="_ETM_Q4_307880"/>
      <w:bookmarkEnd w:id="826"/>
      <w:r>
        <w:rPr>
          <w:rtl/>
        </w:rPr>
        <w:t>מאוד</w:t>
      </w:r>
      <w:r>
        <w:rPr>
          <w:rFonts w:hint="cs"/>
          <w:rtl/>
        </w:rPr>
        <w:t>.</w:t>
      </w:r>
      <w:r>
        <w:rPr>
          <w:rtl/>
        </w:rPr>
        <w:t xml:space="preserve"> </w:t>
      </w:r>
      <w:bookmarkStart w:id="827" w:name="_ETM_Q4_309240"/>
      <w:bookmarkEnd w:id="827"/>
      <w:r>
        <w:rPr>
          <w:rFonts w:hint="cs"/>
          <w:rtl/>
        </w:rPr>
        <w:t xml:space="preserve">קודם </w:t>
      </w:r>
      <w:bookmarkStart w:id="828" w:name="_ETM_Q4_309292"/>
      <w:bookmarkEnd w:id="828"/>
      <w:r>
        <w:rPr>
          <w:rFonts w:hint="cs"/>
          <w:rtl/>
        </w:rPr>
        <w:t xml:space="preserve">כול, רק לידיעה, המרב"ד </w:t>
      </w:r>
      <w:bookmarkStart w:id="829" w:name="_ETM_Q4_309450"/>
      <w:bookmarkStart w:id="830" w:name="_ETM_Q4_309630"/>
      <w:bookmarkStart w:id="831" w:name="_ETM_Q4_310200"/>
      <w:bookmarkStart w:id="832" w:name="_ETM_Q4_310710"/>
      <w:bookmarkEnd w:id="829"/>
      <w:bookmarkEnd w:id="830"/>
      <w:bookmarkEnd w:id="831"/>
      <w:bookmarkEnd w:id="832"/>
      <w:r>
        <w:rPr>
          <w:rFonts w:hint="cs"/>
          <w:rtl/>
        </w:rPr>
        <w:t>נ</w:t>
      </w:r>
      <w:r>
        <w:rPr>
          <w:rtl/>
        </w:rPr>
        <w:t xml:space="preserve">מצא </w:t>
      </w:r>
      <w:bookmarkStart w:id="833" w:name="_ETM_Q4_311370"/>
      <w:bookmarkEnd w:id="833"/>
      <w:r>
        <w:rPr>
          <w:rtl/>
        </w:rPr>
        <w:t xml:space="preserve">במשרד </w:t>
      </w:r>
      <w:bookmarkStart w:id="834" w:name="_ETM_Q4_311820"/>
      <w:bookmarkEnd w:id="834"/>
      <w:r>
        <w:rPr>
          <w:rtl/>
        </w:rPr>
        <w:t>הבריאות</w:t>
      </w:r>
      <w:r>
        <w:rPr>
          <w:rFonts w:hint="cs"/>
          <w:rtl/>
        </w:rPr>
        <w:t>, הוא</w:t>
      </w:r>
      <w:r>
        <w:rPr>
          <w:rtl/>
        </w:rPr>
        <w:t xml:space="preserve"> </w:t>
      </w:r>
      <w:bookmarkStart w:id="835" w:name="_ETM_Q4_312450"/>
      <w:bookmarkEnd w:id="835"/>
      <w:r>
        <w:rPr>
          <w:rtl/>
        </w:rPr>
        <w:t xml:space="preserve">לא </w:t>
      </w:r>
      <w:bookmarkStart w:id="836" w:name="_ETM_Q4_312630"/>
      <w:bookmarkEnd w:id="836"/>
      <w:r>
        <w:rPr>
          <w:rtl/>
        </w:rPr>
        <w:t>נמ</w:t>
      </w:r>
      <w:r>
        <w:rPr>
          <w:rFonts w:hint="cs"/>
          <w:rtl/>
        </w:rPr>
        <w:t xml:space="preserve">צא </w:t>
      </w:r>
      <w:bookmarkStart w:id="837" w:name="_ETM_Q4_312960"/>
      <w:bookmarkEnd w:id="837"/>
      <w:r>
        <w:rPr>
          <w:rFonts w:hint="cs"/>
          <w:rtl/>
        </w:rPr>
        <w:t>ב</w:t>
      </w:r>
      <w:r>
        <w:rPr>
          <w:rtl/>
        </w:rPr>
        <w:t xml:space="preserve">משרד </w:t>
      </w:r>
      <w:bookmarkStart w:id="838" w:name="_ETM_Q4_313230"/>
      <w:bookmarkEnd w:id="838"/>
      <w:r>
        <w:rPr>
          <w:rtl/>
        </w:rPr>
        <w:t>התחבורה</w:t>
      </w:r>
      <w:r>
        <w:rPr>
          <w:rFonts w:hint="cs"/>
          <w:rtl/>
        </w:rPr>
        <w:t>.</w:t>
      </w:r>
      <w:r>
        <w:rPr>
          <w:rtl/>
        </w:rPr>
        <w:t xml:space="preserve"> </w:t>
      </w:r>
      <w:bookmarkStart w:id="839" w:name="_ETM_Q4_313889"/>
      <w:bookmarkEnd w:id="839"/>
      <w:r>
        <w:rPr>
          <w:rtl/>
        </w:rPr>
        <w:t xml:space="preserve">משרד </w:t>
      </w:r>
      <w:bookmarkStart w:id="840" w:name="_ETM_Q4_314250"/>
      <w:bookmarkEnd w:id="840"/>
      <w:r>
        <w:rPr>
          <w:rtl/>
        </w:rPr>
        <w:t xml:space="preserve">התחבורה </w:t>
      </w:r>
      <w:bookmarkStart w:id="841" w:name="_ETM_Q4_314639"/>
      <w:bookmarkEnd w:id="841"/>
      <w:r>
        <w:rPr>
          <w:rtl/>
        </w:rPr>
        <w:t xml:space="preserve">קונה </w:t>
      </w:r>
      <w:bookmarkStart w:id="842" w:name="_ETM_Q4_314940"/>
      <w:bookmarkEnd w:id="842"/>
      <w:r>
        <w:rPr>
          <w:rtl/>
        </w:rPr>
        <w:t xml:space="preserve">שירותים </w:t>
      </w:r>
      <w:bookmarkStart w:id="843" w:name="_ETM_Q4_315930"/>
      <w:bookmarkEnd w:id="843"/>
      <w:r>
        <w:rPr>
          <w:rtl/>
        </w:rPr>
        <w:t xml:space="preserve">ממשרד </w:t>
      </w:r>
      <w:bookmarkStart w:id="844" w:name="_ETM_Q4_316620"/>
      <w:bookmarkEnd w:id="844"/>
      <w:r>
        <w:rPr>
          <w:rtl/>
        </w:rPr>
        <w:t>הבריאות</w:t>
      </w:r>
      <w:r>
        <w:rPr>
          <w:rFonts w:hint="cs"/>
          <w:rtl/>
        </w:rPr>
        <w:t>,</w:t>
      </w:r>
      <w:r>
        <w:rPr>
          <w:rtl/>
        </w:rPr>
        <w:t xml:space="preserve"> </w:t>
      </w:r>
      <w:bookmarkStart w:id="845" w:name="_ETM_Q4_317130"/>
      <w:bookmarkEnd w:id="845"/>
      <w:r>
        <w:rPr>
          <w:rtl/>
        </w:rPr>
        <w:t xml:space="preserve">מכיוון </w:t>
      </w:r>
      <w:bookmarkStart w:id="846" w:name="_ETM_Q4_317520"/>
      <w:bookmarkEnd w:id="846"/>
      <w:r>
        <w:rPr>
          <w:rFonts w:hint="cs"/>
          <w:rtl/>
        </w:rPr>
        <w:t>ש</w:t>
      </w:r>
      <w:r>
        <w:rPr>
          <w:rtl/>
        </w:rPr>
        <w:t xml:space="preserve">זה </w:t>
      </w:r>
      <w:bookmarkStart w:id="847" w:name="_ETM_Q4_317669"/>
      <w:bookmarkEnd w:id="847"/>
      <w:r>
        <w:rPr>
          <w:rtl/>
        </w:rPr>
        <w:t xml:space="preserve">משהו </w:t>
      </w:r>
      <w:bookmarkStart w:id="848" w:name="_ETM_Q4_318030"/>
      <w:bookmarkEnd w:id="848"/>
      <w:r>
        <w:rPr>
          <w:rtl/>
        </w:rPr>
        <w:t>רפואי</w:t>
      </w:r>
      <w:r>
        <w:rPr>
          <w:rFonts w:hint="cs"/>
          <w:rtl/>
        </w:rPr>
        <w:t xml:space="preserve">. לשרה הייתה מחשבה </w:t>
      </w:r>
      <w:bookmarkStart w:id="849" w:name="_ETM_Q4_316957"/>
      <w:bookmarkEnd w:id="849"/>
      <w:r>
        <w:rPr>
          <w:rFonts w:hint="cs"/>
          <w:rtl/>
        </w:rPr>
        <w:t>ורצון</w:t>
      </w:r>
      <w:bookmarkStart w:id="850" w:name="_ETM_Q4_318940"/>
      <w:bookmarkStart w:id="851" w:name="_ETM_Q4_319630"/>
      <w:bookmarkStart w:id="852" w:name="_ETM_Q4_319959"/>
      <w:bookmarkStart w:id="853" w:name="_ETM_Q4_320530"/>
      <w:bookmarkStart w:id="854" w:name="_ETM_Q4_321190"/>
      <w:bookmarkEnd w:id="850"/>
      <w:bookmarkEnd w:id="851"/>
      <w:bookmarkEnd w:id="852"/>
      <w:bookmarkEnd w:id="853"/>
      <w:bookmarkEnd w:id="854"/>
      <w:r>
        <w:rPr>
          <w:rFonts w:hint="cs"/>
          <w:rtl/>
        </w:rPr>
        <w:t xml:space="preserve"> – </w:t>
      </w:r>
      <w:r>
        <w:rPr>
          <w:rtl/>
        </w:rPr>
        <w:t xml:space="preserve">ויותר </w:t>
      </w:r>
      <w:bookmarkStart w:id="855" w:name="_ETM_Q4_321550"/>
      <w:bookmarkEnd w:id="855"/>
      <w:r>
        <w:rPr>
          <w:rtl/>
        </w:rPr>
        <w:t>מרצון</w:t>
      </w:r>
      <w:r>
        <w:rPr>
          <w:rFonts w:hint="cs"/>
          <w:rtl/>
        </w:rPr>
        <w:t xml:space="preserve"> –</w:t>
      </w:r>
      <w:r>
        <w:rPr>
          <w:rtl/>
        </w:rPr>
        <w:t xml:space="preserve"> </w:t>
      </w:r>
      <w:bookmarkStart w:id="856" w:name="_ETM_Q4_322419"/>
      <w:bookmarkEnd w:id="856"/>
      <w:r>
        <w:rPr>
          <w:rtl/>
        </w:rPr>
        <w:t xml:space="preserve">להקים </w:t>
      </w:r>
      <w:bookmarkStart w:id="857" w:name="_ETM_Q4_322870"/>
      <w:bookmarkEnd w:id="857"/>
      <w:r>
        <w:rPr>
          <w:rtl/>
        </w:rPr>
        <w:t>מרב</w:t>
      </w:r>
      <w:r>
        <w:rPr>
          <w:rFonts w:hint="cs"/>
          <w:rtl/>
        </w:rPr>
        <w:t>"</w:t>
      </w:r>
      <w:r>
        <w:rPr>
          <w:rtl/>
        </w:rPr>
        <w:t xml:space="preserve">ד </w:t>
      </w:r>
      <w:bookmarkStart w:id="858" w:name="_ETM_Q4_323200"/>
      <w:bookmarkEnd w:id="858"/>
      <w:r>
        <w:rPr>
          <w:rtl/>
        </w:rPr>
        <w:t xml:space="preserve">של </w:t>
      </w:r>
      <w:bookmarkStart w:id="859" w:name="_ETM_Q4_323350"/>
      <w:bookmarkEnd w:id="859"/>
      <w:r>
        <w:rPr>
          <w:rtl/>
        </w:rPr>
        <w:t xml:space="preserve">משרד </w:t>
      </w:r>
      <w:bookmarkStart w:id="860" w:name="_ETM_Q4_323650"/>
      <w:bookmarkStart w:id="861" w:name="_ETM_Q4_324100"/>
      <w:bookmarkStart w:id="862" w:name="_ETM_Q4_324250"/>
      <w:bookmarkStart w:id="863" w:name="_ETM_Q4_324459"/>
      <w:bookmarkEnd w:id="860"/>
      <w:bookmarkEnd w:id="861"/>
      <w:bookmarkEnd w:id="862"/>
      <w:bookmarkEnd w:id="863"/>
      <w:r>
        <w:rPr>
          <w:rtl/>
        </w:rPr>
        <w:t>התחבורה</w:t>
      </w:r>
      <w:r>
        <w:rPr>
          <w:rFonts w:hint="cs"/>
          <w:rtl/>
        </w:rPr>
        <w:t>.</w:t>
      </w:r>
      <w:r>
        <w:rPr>
          <w:rtl/>
        </w:rPr>
        <w:t xml:space="preserve"> </w:t>
      </w:r>
      <w:bookmarkStart w:id="864" w:name="_ETM_Q4_324850"/>
      <w:bookmarkStart w:id="865" w:name="_ETM_Q4_325090"/>
      <w:bookmarkStart w:id="866" w:name="_ETM_Q4_326120"/>
      <w:bookmarkEnd w:id="864"/>
      <w:bookmarkEnd w:id="865"/>
      <w:bookmarkEnd w:id="866"/>
      <w:r>
        <w:rPr>
          <w:rtl/>
        </w:rPr>
        <w:t xml:space="preserve">היו </w:t>
      </w:r>
      <w:bookmarkStart w:id="867" w:name="_ETM_Q4_326389"/>
      <w:bookmarkEnd w:id="867"/>
      <w:r>
        <w:rPr>
          <w:rtl/>
        </w:rPr>
        <w:t>ישיב</w:t>
      </w:r>
      <w:r>
        <w:rPr>
          <w:rFonts w:hint="cs"/>
          <w:rtl/>
        </w:rPr>
        <w:t xml:space="preserve">ות </w:t>
      </w:r>
      <w:bookmarkStart w:id="868" w:name="_ETM_Q4_326750"/>
      <w:bookmarkEnd w:id="868"/>
      <w:r>
        <w:rPr>
          <w:rtl/>
        </w:rPr>
        <w:t>ש</w:t>
      </w:r>
      <w:bookmarkStart w:id="869" w:name="_ETM_Q4_326959"/>
      <w:bookmarkEnd w:id="869"/>
      <w:r>
        <w:rPr>
          <w:rtl/>
        </w:rPr>
        <w:t xml:space="preserve">השתתפתי </w:t>
      </w:r>
      <w:bookmarkStart w:id="870" w:name="_ETM_Q4_327500"/>
      <w:bookmarkEnd w:id="870"/>
      <w:r>
        <w:rPr>
          <w:rFonts w:hint="cs"/>
          <w:rtl/>
        </w:rPr>
        <w:t xml:space="preserve">בהן </w:t>
      </w:r>
      <w:r>
        <w:rPr>
          <w:rtl/>
        </w:rPr>
        <w:t xml:space="preserve">בין </w:t>
      </w:r>
      <w:bookmarkStart w:id="871" w:name="_ETM_Q4_327650"/>
      <w:bookmarkEnd w:id="871"/>
      <w:r>
        <w:rPr>
          <w:rtl/>
        </w:rPr>
        <w:t xml:space="preserve">שר </w:t>
      </w:r>
      <w:bookmarkStart w:id="872" w:name="_ETM_Q4_327919"/>
      <w:bookmarkEnd w:id="872"/>
      <w:r>
        <w:rPr>
          <w:rtl/>
        </w:rPr>
        <w:t xml:space="preserve">הבריאות </w:t>
      </w:r>
      <w:bookmarkStart w:id="873" w:name="_ETM_Q4_328579"/>
      <w:bookmarkEnd w:id="873"/>
      <w:r>
        <w:rPr>
          <w:rtl/>
        </w:rPr>
        <w:t xml:space="preserve">לבין </w:t>
      </w:r>
      <w:bookmarkStart w:id="874" w:name="_ETM_Q4_328909"/>
      <w:bookmarkEnd w:id="874"/>
      <w:r>
        <w:rPr>
          <w:rtl/>
        </w:rPr>
        <w:t>שר</w:t>
      </w:r>
      <w:r>
        <w:rPr>
          <w:rFonts w:hint="cs"/>
          <w:rtl/>
        </w:rPr>
        <w:t>ת</w:t>
      </w:r>
      <w:r>
        <w:rPr>
          <w:rtl/>
        </w:rPr>
        <w:t xml:space="preserve"> </w:t>
      </w:r>
      <w:bookmarkStart w:id="875" w:name="_ETM_Q4_329120"/>
      <w:bookmarkEnd w:id="875"/>
      <w:r>
        <w:rPr>
          <w:rtl/>
        </w:rPr>
        <w:t>התחבורה</w:t>
      </w:r>
      <w:r>
        <w:rPr>
          <w:rFonts w:hint="cs"/>
          <w:rtl/>
        </w:rPr>
        <w:t>,</w:t>
      </w:r>
      <w:r>
        <w:rPr>
          <w:rtl/>
        </w:rPr>
        <w:t xml:space="preserve"> </w:t>
      </w:r>
      <w:bookmarkStart w:id="876" w:name="_ETM_Q4_330019"/>
      <w:bookmarkEnd w:id="876"/>
      <w:r>
        <w:rPr>
          <w:rtl/>
        </w:rPr>
        <w:t xml:space="preserve">בין </w:t>
      </w:r>
      <w:bookmarkStart w:id="877" w:name="_ETM_Q4_330530"/>
      <w:bookmarkEnd w:id="877"/>
      <w:r>
        <w:rPr>
          <w:rtl/>
        </w:rPr>
        <w:t xml:space="preserve">ועדה </w:t>
      </w:r>
      <w:bookmarkStart w:id="878" w:name="_ETM_Q4_330919"/>
      <w:bookmarkEnd w:id="878"/>
      <w:r>
        <w:rPr>
          <w:rtl/>
        </w:rPr>
        <w:t xml:space="preserve">ממשיכה </w:t>
      </w:r>
      <w:bookmarkStart w:id="879" w:name="_ETM_Q4_331549"/>
      <w:bookmarkEnd w:id="879"/>
      <w:r>
        <w:rPr>
          <w:rtl/>
        </w:rPr>
        <w:t xml:space="preserve">של </w:t>
      </w:r>
      <w:bookmarkStart w:id="880" w:name="_ETM_Q4_332329"/>
      <w:bookmarkEnd w:id="880"/>
      <w:r>
        <w:rPr>
          <w:rtl/>
        </w:rPr>
        <w:t xml:space="preserve">מנכ"לים </w:t>
      </w:r>
      <w:bookmarkStart w:id="881" w:name="_ETM_Q4_333049"/>
      <w:bookmarkEnd w:id="881"/>
      <w:r>
        <w:rPr>
          <w:rtl/>
        </w:rPr>
        <w:t xml:space="preserve">של </w:t>
      </w:r>
      <w:bookmarkStart w:id="882" w:name="_ETM_Q4_333349"/>
      <w:bookmarkEnd w:id="882"/>
      <w:r>
        <w:rPr>
          <w:rtl/>
        </w:rPr>
        <w:t xml:space="preserve">משרד </w:t>
      </w:r>
      <w:bookmarkStart w:id="883" w:name="_ETM_Q4_333769"/>
      <w:bookmarkEnd w:id="883"/>
      <w:r>
        <w:rPr>
          <w:rtl/>
        </w:rPr>
        <w:t xml:space="preserve">התחבורה </w:t>
      </w:r>
      <w:bookmarkStart w:id="884" w:name="_ETM_Q4_334340"/>
      <w:bookmarkEnd w:id="884"/>
      <w:r>
        <w:rPr>
          <w:rtl/>
        </w:rPr>
        <w:t xml:space="preserve">ומשרד </w:t>
      </w:r>
      <w:bookmarkStart w:id="885" w:name="_ETM_Q4_334790"/>
      <w:bookmarkEnd w:id="885"/>
      <w:r>
        <w:rPr>
          <w:rtl/>
        </w:rPr>
        <w:t>הבריאות</w:t>
      </w:r>
      <w:r>
        <w:rPr>
          <w:rFonts w:hint="cs"/>
          <w:rtl/>
        </w:rPr>
        <w:t xml:space="preserve"> –</w:t>
      </w:r>
      <w:r>
        <w:rPr>
          <w:rtl/>
        </w:rPr>
        <w:t xml:space="preserve"> </w:t>
      </w:r>
      <w:bookmarkStart w:id="886" w:name="_ETM_Q4_335359"/>
      <w:bookmarkEnd w:id="886"/>
      <w:r>
        <w:rPr>
          <w:rtl/>
        </w:rPr>
        <w:t xml:space="preserve">נמצא </w:t>
      </w:r>
      <w:bookmarkStart w:id="887" w:name="_ETM_Q4_335840"/>
      <w:bookmarkEnd w:id="887"/>
      <w:r>
        <w:rPr>
          <w:rtl/>
        </w:rPr>
        <w:t xml:space="preserve">בתהליך </w:t>
      </w:r>
      <w:bookmarkStart w:id="888" w:name="_ETM_Q4_336790"/>
      <w:bookmarkEnd w:id="888"/>
      <w:r>
        <w:rPr>
          <w:rtl/>
        </w:rPr>
        <w:t xml:space="preserve">לא </w:t>
      </w:r>
      <w:bookmarkStart w:id="889" w:name="_ETM_Q4_337120"/>
      <w:bookmarkEnd w:id="889"/>
      <w:r>
        <w:rPr>
          <w:rtl/>
        </w:rPr>
        <w:t xml:space="preserve">לשנות </w:t>
      </w:r>
      <w:bookmarkStart w:id="890" w:name="_ETM_Q4_337510"/>
      <w:bookmarkEnd w:id="890"/>
      <w:r>
        <w:rPr>
          <w:rtl/>
        </w:rPr>
        <w:t xml:space="preserve">אותם </w:t>
      </w:r>
      <w:bookmarkStart w:id="891" w:name="_ETM_Q4_338139"/>
      <w:bookmarkEnd w:id="891"/>
      <w:r>
        <w:rPr>
          <w:rtl/>
        </w:rPr>
        <w:t xml:space="preserve">אלא </w:t>
      </w:r>
      <w:bookmarkStart w:id="892" w:name="_ETM_Q4_338379"/>
      <w:bookmarkEnd w:id="892"/>
      <w:r>
        <w:rPr>
          <w:rtl/>
        </w:rPr>
        <w:t xml:space="preserve">להתחיל </w:t>
      </w:r>
      <w:bookmarkStart w:id="893" w:name="_ETM_Q4_338769"/>
      <w:bookmarkEnd w:id="893"/>
      <w:r>
        <w:rPr>
          <w:rFonts w:hint="cs"/>
          <w:rtl/>
        </w:rPr>
        <w:t xml:space="preserve">במסלול אחר. </w:t>
      </w:r>
      <w:bookmarkStart w:id="894" w:name="_ETM_Q4_339099"/>
      <w:bookmarkStart w:id="895" w:name="_ETM_Q4_339489"/>
      <w:bookmarkEnd w:id="894"/>
      <w:bookmarkEnd w:id="895"/>
      <w:r>
        <w:rPr>
          <w:rFonts w:hint="cs"/>
          <w:rtl/>
        </w:rPr>
        <w:t>התייא</w:t>
      </w:r>
      <w:r>
        <w:rPr>
          <w:rtl/>
        </w:rPr>
        <w:t xml:space="preserve">שנו </w:t>
      </w:r>
      <w:bookmarkStart w:id="896" w:name="_ETM_Q4_340480"/>
      <w:bookmarkEnd w:id="896"/>
      <w:r>
        <w:rPr>
          <w:rtl/>
        </w:rPr>
        <w:t>מלשנות</w:t>
      </w:r>
      <w:r>
        <w:rPr>
          <w:rFonts w:hint="cs"/>
          <w:rtl/>
        </w:rPr>
        <w:t>.</w:t>
      </w:r>
      <w:r>
        <w:rPr>
          <w:rtl/>
        </w:rPr>
        <w:t xml:space="preserve"> </w:t>
      </w:r>
      <w:bookmarkStart w:id="897" w:name="_ETM_Q4_341169"/>
      <w:bookmarkEnd w:id="897"/>
      <w:r>
        <w:rPr>
          <w:rtl/>
        </w:rPr>
        <w:t>תודה</w:t>
      </w:r>
      <w:r>
        <w:rPr>
          <w:rFonts w:hint="cs"/>
          <w:rtl/>
        </w:rPr>
        <w:t>.</w:t>
      </w:r>
      <w:bookmarkStart w:id="898" w:name="_ETM_Q4_340745"/>
      <w:bookmarkEnd w:id="898"/>
    </w:p>
    <w:p w:rsidR="0086198E" w:rsidRDefault="0086198E" w:rsidP="001E73DA">
      <w:pPr>
        <w:rPr>
          <w:rtl/>
        </w:rPr>
      </w:pPr>
    </w:p>
    <w:p w:rsidR="0086198E" w:rsidRDefault="0086198E" w:rsidP="001E73DA">
      <w:pPr>
        <w:pStyle w:val="af8"/>
        <w:keepNext/>
        <w:rPr>
          <w:rtl/>
        </w:rPr>
      </w:pPr>
      <w:bookmarkStart w:id="899" w:name="_ETM_Q4_340842"/>
      <w:bookmarkStart w:id="900" w:name="_ETM_Q4_341374"/>
      <w:bookmarkStart w:id="901" w:name="ET_yor_6423_6"/>
      <w:bookmarkEnd w:id="899"/>
      <w:bookmarkEnd w:id="900"/>
      <w:r w:rsidRPr="00251B24">
        <w:rPr>
          <w:rStyle w:val="TagStyle"/>
          <w:rtl/>
        </w:rPr>
        <w:t xml:space="preserve"> &lt;&lt; יור &gt;&gt; </w:t>
      </w:r>
      <w:r>
        <w:rPr>
          <w:rtl/>
        </w:rPr>
        <w:t>היו"ר אמיר אוחנה:</w:t>
      </w:r>
      <w:r w:rsidRPr="00251B24">
        <w:rPr>
          <w:rStyle w:val="TagStyle"/>
          <w:rtl/>
        </w:rPr>
        <w:t xml:space="preserve"> &lt;&lt; יור &gt;&gt;</w:t>
      </w:r>
      <w:r>
        <w:rPr>
          <w:rtl/>
        </w:rPr>
        <w:t xml:space="preserve">   </w:t>
      </w:r>
      <w:bookmarkEnd w:id="901"/>
    </w:p>
    <w:p w:rsidR="0086198E" w:rsidRDefault="0086198E" w:rsidP="002F0EDE">
      <w:pPr>
        <w:rPr>
          <w:rtl/>
        </w:rPr>
      </w:pPr>
    </w:p>
    <w:p w:rsidR="0086198E" w:rsidRDefault="0086198E" w:rsidP="00FC698A">
      <w:pPr>
        <w:rPr>
          <w:rtl/>
          <w:lang w:eastAsia="he-IL"/>
        </w:rPr>
      </w:pPr>
      <w:bookmarkStart w:id="902" w:name="_ETM_Q4_342010"/>
      <w:bookmarkEnd w:id="902"/>
      <w:r>
        <w:rPr>
          <w:rtl/>
        </w:rPr>
        <w:t xml:space="preserve">תודה </w:t>
      </w:r>
      <w:bookmarkStart w:id="903" w:name="_ETM_Q4_342250"/>
      <w:bookmarkEnd w:id="903"/>
      <w:r>
        <w:rPr>
          <w:rtl/>
        </w:rPr>
        <w:t xml:space="preserve">רבה </w:t>
      </w:r>
      <w:bookmarkStart w:id="904" w:name="_ETM_Q4_342549"/>
      <w:bookmarkEnd w:id="904"/>
      <w:r>
        <w:rPr>
          <w:rtl/>
        </w:rPr>
        <w:t xml:space="preserve">לסגן </w:t>
      </w:r>
      <w:bookmarkStart w:id="905" w:name="_ETM_Q4_343150"/>
      <w:bookmarkEnd w:id="905"/>
      <w:r>
        <w:rPr>
          <w:rtl/>
        </w:rPr>
        <w:t>השר</w:t>
      </w:r>
      <w:r>
        <w:rPr>
          <w:rFonts w:hint="cs"/>
          <w:rtl/>
        </w:rPr>
        <w:t>ה</w:t>
      </w:r>
      <w:bookmarkStart w:id="906" w:name="_ETM_Q4_343450"/>
      <w:bookmarkStart w:id="907" w:name="_ETM_Q4_343900"/>
      <w:bookmarkEnd w:id="906"/>
      <w:bookmarkEnd w:id="907"/>
      <w:r>
        <w:rPr>
          <w:rFonts w:hint="cs"/>
          <w:rtl/>
        </w:rPr>
        <w:t xml:space="preserve">. </w:t>
      </w:r>
      <w:r>
        <w:rPr>
          <w:rtl/>
        </w:rPr>
        <w:t xml:space="preserve">תודה </w:t>
      </w:r>
      <w:bookmarkStart w:id="908" w:name="_ETM_Q4_344139"/>
      <w:bookmarkEnd w:id="908"/>
      <w:r>
        <w:rPr>
          <w:rtl/>
        </w:rPr>
        <w:t xml:space="preserve">רבה </w:t>
      </w:r>
      <w:bookmarkStart w:id="909" w:name="_ETM_Q4_344349"/>
      <w:bookmarkEnd w:id="909"/>
      <w:r>
        <w:rPr>
          <w:rtl/>
        </w:rPr>
        <w:t>ל</w:t>
      </w:r>
      <w:bookmarkStart w:id="910" w:name="_ETM_Q4_347499"/>
      <w:bookmarkEnd w:id="910"/>
      <w:r>
        <w:rPr>
          <w:rtl/>
        </w:rPr>
        <w:t xml:space="preserve">חברי </w:t>
      </w:r>
      <w:bookmarkStart w:id="911" w:name="_ETM_Q4_347950"/>
      <w:bookmarkEnd w:id="911"/>
      <w:r>
        <w:rPr>
          <w:rtl/>
        </w:rPr>
        <w:t xml:space="preserve">הכנסת </w:t>
      </w:r>
      <w:bookmarkStart w:id="912" w:name="_ETM_Q4_348370"/>
      <w:bookmarkEnd w:id="912"/>
      <w:r>
        <w:rPr>
          <w:rtl/>
        </w:rPr>
        <w:t>השואלים</w:t>
      </w:r>
      <w:r>
        <w:rPr>
          <w:rFonts w:hint="cs"/>
          <w:rtl/>
        </w:rPr>
        <w:t>.</w:t>
      </w:r>
      <w:bookmarkStart w:id="913" w:name="_ETM_Q4_346220"/>
      <w:bookmarkStart w:id="914" w:name="_ETM_Q4_346312"/>
      <w:bookmarkStart w:id="915" w:name="_ETM_Q4_347399"/>
      <w:bookmarkStart w:id="916" w:name="_ETM_Q4_349930"/>
      <w:bookmarkEnd w:id="913"/>
      <w:bookmarkEnd w:id="914"/>
      <w:bookmarkEnd w:id="915"/>
      <w:bookmarkEnd w:id="916"/>
      <w:r>
        <w:rPr>
          <w:rtl/>
          <w:lang w:eastAsia="he-IL"/>
        </w:rPr>
        <w:t xml:space="preserve"> </w:t>
      </w:r>
    </w:p>
    <w:p w:rsidR="0086198E" w:rsidRDefault="0086198E" w:rsidP="00332D69">
      <w:pPr>
        <w:rPr>
          <w:rtl/>
          <w:lang w:eastAsia="he-IL"/>
        </w:rPr>
      </w:pPr>
    </w:p>
    <w:p w:rsidR="0086198E" w:rsidRDefault="0086198E" w:rsidP="00332D69">
      <w:pPr>
        <w:rPr>
          <w:rtl/>
          <w:lang w:eastAsia="he-IL"/>
        </w:rPr>
      </w:pPr>
    </w:p>
    <w:p w:rsidR="0086198E" w:rsidRDefault="0086198E" w:rsidP="00D978B6">
      <w:pPr>
        <w:pStyle w:val="a7"/>
        <w:rPr>
          <w:rtl/>
          <w:lang w:eastAsia="he-IL"/>
        </w:rPr>
      </w:pPr>
      <w:bookmarkStart w:id="917" w:name="ET_subject_643579_3"/>
      <w:r w:rsidRPr="00991857">
        <w:rPr>
          <w:rStyle w:val="TagStyle"/>
          <w:rtl/>
        </w:rPr>
        <w:t xml:space="preserve"> &lt;&lt; נושא &gt;&gt; </w:t>
      </w:r>
      <w:bookmarkStart w:id="918" w:name="_Toc172455796"/>
      <w:bookmarkStart w:id="919" w:name="_Toc172458260"/>
      <w:bookmarkStart w:id="920" w:name="_Toc172459552"/>
      <w:bookmarkStart w:id="921" w:name="_Toc172459886"/>
      <w:r>
        <w:rPr>
          <w:rtl/>
          <w:lang w:eastAsia="he-IL"/>
        </w:rPr>
        <w:t>ראש ממשלת ההפקרה</w:t>
      </w:r>
      <w:bookmarkEnd w:id="918"/>
      <w:bookmarkEnd w:id="919"/>
      <w:bookmarkEnd w:id="920"/>
      <w:bookmarkEnd w:id="921"/>
      <w:r>
        <w:rPr>
          <w:rtl/>
          <w:lang w:eastAsia="he-IL"/>
        </w:rPr>
        <w:t xml:space="preserve"> </w:t>
      </w:r>
    </w:p>
    <w:p w:rsidR="0086198E" w:rsidRDefault="0086198E" w:rsidP="00D978B6">
      <w:pPr>
        <w:pStyle w:val="a7"/>
        <w:rPr>
          <w:rtl/>
          <w:lang w:eastAsia="he-IL"/>
        </w:rPr>
      </w:pPr>
      <w:bookmarkStart w:id="922" w:name="_Toc172455797"/>
      <w:bookmarkStart w:id="923" w:name="_Toc172458261"/>
      <w:bookmarkStart w:id="924" w:name="_Toc172459553"/>
      <w:bookmarkStart w:id="925" w:name="_Toc172459887"/>
      <w:r>
        <w:rPr>
          <w:rtl/>
          <w:lang w:eastAsia="he-IL"/>
        </w:rPr>
        <w:t xml:space="preserve">דיון בהשתתפות ראש הממשלה על פי בקשתם של 40 חברי </w:t>
      </w:r>
      <w:r>
        <w:rPr>
          <w:rFonts w:hint="cs"/>
          <w:rtl/>
          <w:lang w:eastAsia="he-IL"/>
        </w:rPr>
        <w:t>ה</w:t>
      </w:r>
      <w:r>
        <w:rPr>
          <w:rtl/>
          <w:lang w:eastAsia="he-IL"/>
        </w:rPr>
        <w:t>כנסת</w:t>
      </w:r>
      <w:bookmarkEnd w:id="922"/>
      <w:bookmarkEnd w:id="923"/>
      <w:bookmarkEnd w:id="924"/>
      <w:bookmarkEnd w:id="925"/>
      <w:r w:rsidRPr="00991857">
        <w:rPr>
          <w:rStyle w:val="TagStyle"/>
          <w:rtl/>
        </w:rPr>
        <w:t xml:space="preserve"> &lt;&lt; נושא &gt;&gt;</w:t>
      </w:r>
      <w:r>
        <w:rPr>
          <w:rtl/>
          <w:lang w:eastAsia="he-IL"/>
        </w:rPr>
        <w:t xml:space="preserve">   </w:t>
      </w:r>
      <w:bookmarkEnd w:id="917"/>
    </w:p>
    <w:p w:rsidR="0086198E" w:rsidRDefault="0086198E" w:rsidP="002F0EDE">
      <w:pPr>
        <w:rPr>
          <w:rtl/>
          <w:lang w:eastAsia="he-IL"/>
        </w:rPr>
      </w:pPr>
      <w:r>
        <w:rPr>
          <w:rFonts w:hint="cs"/>
          <w:rtl/>
          <w:lang w:eastAsia="he-IL"/>
        </w:rPr>
        <w:t>[לפי סעיף 45 לתקנון הכנסת.]</w:t>
      </w:r>
    </w:p>
    <w:p w:rsidR="0086198E" w:rsidRPr="00D978B6" w:rsidRDefault="0086198E" w:rsidP="00D978B6">
      <w:pPr>
        <w:rPr>
          <w:rtl/>
          <w:lang w:eastAsia="he-IL"/>
        </w:rPr>
      </w:pPr>
    </w:p>
    <w:p w:rsidR="0086198E" w:rsidRDefault="0086198E" w:rsidP="001E73DA">
      <w:pPr>
        <w:pStyle w:val="af8"/>
        <w:keepNext/>
        <w:rPr>
          <w:rtl/>
        </w:rPr>
      </w:pPr>
      <w:r w:rsidRPr="00251B24">
        <w:rPr>
          <w:rStyle w:val="TagStyle"/>
          <w:rtl/>
        </w:rPr>
        <w:t xml:space="preserve"> &lt;&lt; יור &gt;&gt; </w:t>
      </w:r>
      <w:r>
        <w:rPr>
          <w:rtl/>
        </w:rPr>
        <w:t>היו"ר אמיר אוחנה:</w:t>
      </w:r>
      <w:r w:rsidRPr="00251B24">
        <w:rPr>
          <w:rStyle w:val="TagStyle"/>
          <w:rtl/>
        </w:rPr>
        <w:t xml:space="preserve"> &lt;&lt; יור &gt;&gt;</w:t>
      </w:r>
      <w:r>
        <w:rPr>
          <w:rtl/>
        </w:rPr>
        <w:t xml:space="preserve">   </w:t>
      </w:r>
    </w:p>
    <w:p w:rsidR="0086198E" w:rsidRDefault="0086198E" w:rsidP="002F0EDE">
      <w:pPr>
        <w:rPr>
          <w:rtl/>
          <w:lang w:eastAsia="he-IL"/>
        </w:rPr>
      </w:pPr>
    </w:p>
    <w:p w:rsidR="0086198E" w:rsidRDefault="0086198E" w:rsidP="00616634">
      <w:pPr>
        <w:rPr>
          <w:rtl/>
          <w:lang w:eastAsia="he-IL"/>
        </w:rPr>
      </w:pPr>
      <w:r w:rsidRPr="00251B24">
        <w:rPr>
          <w:rtl/>
          <w:lang w:eastAsia="he-IL"/>
        </w:rPr>
        <w:t xml:space="preserve">אנחנו </w:t>
      </w:r>
      <w:bookmarkStart w:id="926" w:name="_ETM_Q4_350260"/>
      <w:bookmarkEnd w:id="926"/>
      <w:r w:rsidRPr="00251B24">
        <w:rPr>
          <w:rtl/>
          <w:lang w:eastAsia="he-IL"/>
        </w:rPr>
        <w:t xml:space="preserve">נעבור </w:t>
      </w:r>
      <w:bookmarkStart w:id="927" w:name="_ETM_Q4_350530"/>
      <w:bookmarkEnd w:id="927"/>
      <w:r w:rsidRPr="00251B24">
        <w:rPr>
          <w:rtl/>
          <w:lang w:eastAsia="he-IL"/>
        </w:rPr>
        <w:t xml:space="preserve">לנושא </w:t>
      </w:r>
      <w:bookmarkStart w:id="928" w:name="_ETM_Q4_350889"/>
      <w:bookmarkEnd w:id="928"/>
      <w:r w:rsidRPr="00251B24">
        <w:rPr>
          <w:rtl/>
          <w:lang w:eastAsia="he-IL"/>
        </w:rPr>
        <w:t xml:space="preserve">הבא </w:t>
      </w:r>
      <w:bookmarkStart w:id="929" w:name="_ETM_Q4_351129"/>
      <w:bookmarkEnd w:id="929"/>
      <w:r w:rsidRPr="00251B24">
        <w:rPr>
          <w:rtl/>
          <w:lang w:eastAsia="he-IL"/>
        </w:rPr>
        <w:t xml:space="preserve">על </w:t>
      </w:r>
      <w:bookmarkStart w:id="930" w:name="_ETM_Q4_351370"/>
      <w:bookmarkEnd w:id="930"/>
      <w:r w:rsidRPr="00251B24">
        <w:rPr>
          <w:rtl/>
          <w:lang w:eastAsia="he-IL"/>
        </w:rPr>
        <w:t>סדר</w:t>
      </w:r>
      <w:bookmarkStart w:id="931" w:name="_ETM_Q4_351669"/>
      <w:bookmarkEnd w:id="931"/>
      <w:r>
        <w:rPr>
          <w:rFonts w:hint="cs"/>
          <w:rtl/>
          <w:lang w:eastAsia="he-IL"/>
        </w:rPr>
        <w:t>-</w:t>
      </w:r>
      <w:r w:rsidRPr="00251B24">
        <w:rPr>
          <w:rtl/>
          <w:lang w:eastAsia="he-IL"/>
        </w:rPr>
        <w:t xml:space="preserve">היום </w:t>
      </w:r>
      <w:bookmarkStart w:id="932" w:name="_ETM_Q4_352870"/>
      <w:bookmarkEnd w:id="932"/>
      <w:r w:rsidR="00616634">
        <w:rPr>
          <w:rFonts w:hint="cs"/>
          <w:rtl/>
          <w:lang w:eastAsia="he-IL"/>
        </w:rPr>
        <w:t xml:space="preserve">– </w:t>
      </w:r>
      <w:r w:rsidRPr="00251B24">
        <w:rPr>
          <w:rtl/>
          <w:lang w:eastAsia="he-IL"/>
        </w:rPr>
        <w:t xml:space="preserve">דיון </w:t>
      </w:r>
      <w:bookmarkStart w:id="933" w:name="_ETM_Q4_353230"/>
      <w:bookmarkEnd w:id="933"/>
      <w:r w:rsidRPr="00251B24">
        <w:rPr>
          <w:rtl/>
          <w:lang w:eastAsia="he-IL"/>
        </w:rPr>
        <w:t xml:space="preserve">בהשתתפות </w:t>
      </w:r>
      <w:bookmarkStart w:id="934" w:name="_ETM_Q4_353799"/>
      <w:bookmarkEnd w:id="934"/>
      <w:r w:rsidRPr="00251B24">
        <w:rPr>
          <w:rtl/>
          <w:lang w:eastAsia="he-IL"/>
        </w:rPr>
        <w:t xml:space="preserve">ראש </w:t>
      </w:r>
      <w:bookmarkStart w:id="935" w:name="_ETM_Q4_354040"/>
      <w:bookmarkEnd w:id="935"/>
      <w:r w:rsidRPr="00251B24">
        <w:rPr>
          <w:rtl/>
          <w:lang w:eastAsia="he-IL"/>
        </w:rPr>
        <w:t xml:space="preserve">הממשלה </w:t>
      </w:r>
      <w:bookmarkStart w:id="936" w:name="_ETM_Q4_354489"/>
      <w:bookmarkEnd w:id="936"/>
      <w:r w:rsidRPr="00251B24">
        <w:rPr>
          <w:rtl/>
          <w:lang w:eastAsia="he-IL"/>
        </w:rPr>
        <w:t>על</w:t>
      </w:r>
      <w:r>
        <w:rPr>
          <w:rFonts w:hint="cs"/>
          <w:rtl/>
          <w:lang w:eastAsia="he-IL"/>
        </w:rPr>
        <w:t xml:space="preserve"> </w:t>
      </w:r>
      <w:r w:rsidRPr="00251B24">
        <w:rPr>
          <w:rtl/>
          <w:lang w:eastAsia="he-IL"/>
        </w:rPr>
        <w:t xml:space="preserve">פי </w:t>
      </w:r>
      <w:bookmarkStart w:id="937" w:name="_ETM_Q4_354730"/>
      <w:bookmarkEnd w:id="937"/>
      <w:r w:rsidRPr="00251B24">
        <w:rPr>
          <w:rtl/>
          <w:lang w:eastAsia="he-IL"/>
        </w:rPr>
        <w:t xml:space="preserve">בקשתם </w:t>
      </w:r>
      <w:bookmarkStart w:id="938" w:name="_ETM_Q4_355360"/>
      <w:bookmarkEnd w:id="938"/>
      <w:r w:rsidRPr="00251B24">
        <w:rPr>
          <w:rtl/>
          <w:lang w:eastAsia="he-IL"/>
        </w:rPr>
        <w:t xml:space="preserve">של </w:t>
      </w:r>
      <w:bookmarkStart w:id="939" w:name="_ETM_Q4_355540"/>
      <w:bookmarkEnd w:id="939"/>
      <w:r w:rsidRPr="00251B24">
        <w:rPr>
          <w:rtl/>
          <w:lang w:eastAsia="he-IL"/>
        </w:rPr>
        <w:t xml:space="preserve">40 </w:t>
      </w:r>
      <w:bookmarkStart w:id="940" w:name="_ETM_Q4_355840"/>
      <w:bookmarkEnd w:id="940"/>
      <w:r w:rsidRPr="00251B24">
        <w:rPr>
          <w:rtl/>
          <w:lang w:eastAsia="he-IL"/>
        </w:rPr>
        <w:t xml:space="preserve">חברי </w:t>
      </w:r>
      <w:bookmarkStart w:id="941" w:name="_ETM_Q4_356200"/>
      <w:bookmarkEnd w:id="941"/>
      <w:r w:rsidRPr="00251B24">
        <w:rPr>
          <w:rtl/>
          <w:lang w:eastAsia="he-IL"/>
        </w:rPr>
        <w:t>כנסת</w:t>
      </w:r>
      <w:r>
        <w:rPr>
          <w:rFonts w:hint="cs"/>
          <w:rtl/>
          <w:lang w:eastAsia="he-IL"/>
        </w:rPr>
        <w:t>.</w:t>
      </w:r>
      <w:r w:rsidRPr="00251B24">
        <w:rPr>
          <w:rtl/>
          <w:lang w:eastAsia="he-IL"/>
        </w:rPr>
        <w:t xml:space="preserve"> </w:t>
      </w:r>
      <w:bookmarkStart w:id="942" w:name="_ETM_Q4_356739"/>
      <w:bookmarkEnd w:id="942"/>
      <w:r w:rsidRPr="00251B24">
        <w:rPr>
          <w:rtl/>
          <w:lang w:eastAsia="he-IL"/>
        </w:rPr>
        <w:t xml:space="preserve">אני </w:t>
      </w:r>
      <w:bookmarkStart w:id="943" w:name="_ETM_Q4_356889"/>
      <w:bookmarkEnd w:id="943"/>
      <w:r w:rsidRPr="00251B24">
        <w:rPr>
          <w:rtl/>
          <w:lang w:eastAsia="he-IL"/>
        </w:rPr>
        <w:t xml:space="preserve">מתכבד </w:t>
      </w:r>
      <w:bookmarkStart w:id="944" w:name="_ETM_Q4_357310"/>
      <w:bookmarkEnd w:id="944"/>
      <w:r w:rsidRPr="00251B24">
        <w:rPr>
          <w:rtl/>
          <w:lang w:eastAsia="he-IL"/>
        </w:rPr>
        <w:t xml:space="preserve">להזמין </w:t>
      </w:r>
      <w:bookmarkStart w:id="945" w:name="_ETM_Q4_357730"/>
      <w:bookmarkEnd w:id="945"/>
      <w:r w:rsidRPr="00251B24">
        <w:rPr>
          <w:rtl/>
          <w:lang w:eastAsia="he-IL"/>
        </w:rPr>
        <w:t xml:space="preserve">את </w:t>
      </w:r>
      <w:bookmarkStart w:id="946" w:name="_ETM_Q4_357849"/>
      <w:bookmarkEnd w:id="946"/>
      <w:r w:rsidRPr="00251B24">
        <w:rPr>
          <w:rtl/>
          <w:lang w:eastAsia="he-IL"/>
        </w:rPr>
        <w:t xml:space="preserve">ראש </w:t>
      </w:r>
      <w:bookmarkStart w:id="947" w:name="_ETM_Q4_358030"/>
      <w:bookmarkEnd w:id="947"/>
      <w:r w:rsidRPr="00251B24">
        <w:rPr>
          <w:rtl/>
          <w:lang w:eastAsia="he-IL"/>
        </w:rPr>
        <w:t xml:space="preserve">הממשלה </w:t>
      </w:r>
      <w:bookmarkStart w:id="948" w:name="_ETM_Q4_358419"/>
      <w:bookmarkEnd w:id="948"/>
      <w:r w:rsidRPr="00251B24">
        <w:rPr>
          <w:rtl/>
          <w:lang w:eastAsia="he-IL"/>
        </w:rPr>
        <w:t xml:space="preserve">להיכנס </w:t>
      </w:r>
      <w:bookmarkStart w:id="949" w:name="_ETM_Q4_358810"/>
      <w:bookmarkEnd w:id="949"/>
      <w:r w:rsidRPr="00251B24">
        <w:rPr>
          <w:rtl/>
          <w:lang w:eastAsia="he-IL"/>
        </w:rPr>
        <w:t>לאולם</w:t>
      </w:r>
      <w:r>
        <w:rPr>
          <w:rFonts w:hint="cs"/>
          <w:rtl/>
          <w:lang w:eastAsia="he-IL"/>
        </w:rPr>
        <w:t>.</w:t>
      </w:r>
      <w:r w:rsidRPr="00251B24">
        <w:rPr>
          <w:rtl/>
          <w:lang w:eastAsia="he-IL"/>
        </w:rPr>
        <w:t xml:space="preserve"> </w:t>
      </w:r>
      <w:bookmarkStart w:id="950" w:name="_ETM_Q4_360010"/>
      <w:bookmarkEnd w:id="950"/>
      <w:r w:rsidRPr="00251B24">
        <w:rPr>
          <w:rtl/>
          <w:lang w:eastAsia="he-IL"/>
        </w:rPr>
        <w:t xml:space="preserve">אני </w:t>
      </w:r>
      <w:bookmarkStart w:id="951" w:name="_ETM_Q4_360669"/>
      <w:bookmarkEnd w:id="951"/>
      <w:r w:rsidRPr="00251B24">
        <w:rPr>
          <w:rtl/>
          <w:lang w:eastAsia="he-IL"/>
        </w:rPr>
        <w:t>מתכבד</w:t>
      </w:r>
      <w:r>
        <w:rPr>
          <w:rFonts w:hint="cs"/>
          <w:rtl/>
          <w:lang w:eastAsia="he-IL"/>
        </w:rPr>
        <w:t xml:space="preserve"> </w:t>
      </w:r>
      <w:bookmarkStart w:id="952" w:name="_ETM_Q4_367329"/>
      <w:bookmarkStart w:id="953" w:name="_ETM_Q4_368109"/>
      <w:bookmarkStart w:id="954" w:name="_ETM_Q4_368889"/>
      <w:bookmarkEnd w:id="952"/>
      <w:bookmarkEnd w:id="953"/>
      <w:bookmarkEnd w:id="954"/>
      <w:r w:rsidRPr="00251B24">
        <w:rPr>
          <w:rtl/>
          <w:lang w:eastAsia="he-IL"/>
        </w:rPr>
        <w:t xml:space="preserve">להזמין </w:t>
      </w:r>
      <w:bookmarkStart w:id="955" w:name="_ETM_Q4_369549"/>
      <w:bookmarkEnd w:id="955"/>
      <w:r w:rsidRPr="00251B24">
        <w:rPr>
          <w:rtl/>
          <w:lang w:eastAsia="he-IL"/>
        </w:rPr>
        <w:t xml:space="preserve">את </w:t>
      </w:r>
      <w:bookmarkStart w:id="956" w:name="_ETM_Q4_369700"/>
      <w:bookmarkEnd w:id="956"/>
      <w:r w:rsidRPr="00251B24">
        <w:rPr>
          <w:rtl/>
          <w:lang w:eastAsia="he-IL"/>
        </w:rPr>
        <w:t xml:space="preserve">חברת </w:t>
      </w:r>
      <w:bookmarkStart w:id="957" w:name="_ETM_Q4_370090"/>
      <w:bookmarkEnd w:id="957"/>
      <w:r w:rsidRPr="00251B24">
        <w:rPr>
          <w:rtl/>
          <w:lang w:eastAsia="he-IL"/>
        </w:rPr>
        <w:t xml:space="preserve">הכנסת </w:t>
      </w:r>
      <w:bookmarkStart w:id="958" w:name="_ETM_Q4_370450"/>
      <w:bookmarkEnd w:id="958"/>
      <w:r>
        <w:rPr>
          <w:rFonts w:hint="cs"/>
          <w:rtl/>
          <w:lang w:eastAsia="he-IL"/>
        </w:rPr>
        <w:t xml:space="preserve">נעמה </w:t>
      </w:r>
      <w:bookmarkStart w:id="959" w:name="_ETM_Q4_371339"/>
      <w:bookmarkStart w:id="960" w:name="_ETM_Q4_370840"/>
      <w:bookmarkEnd w:id="959"/>
      <w:bookmarkEnd w:id="960"/>
      <w:r>
        <w:rPr>
          <w:rFonts w:hint="cs"/>
          <w:rtl/>
          <w:lang w:eastAsia="he-IL"/>
        </w:rPr>
        <w:t>ל</w:t>
      </w:r>
      <w:r w:rsidRPr="00251B24">
        <w:rPr>
          <w:rtl/>
          <w:lang w:eastAsia="he-IL"/>
        </w:rPr>
        <w:t>זימי</w:t>
      </w:r>
      <w:bookmarkStart w:id="961" w:name="_ETM_Q4_371260"/>
      <w:bookmarkEnd w:id="961"/>
      <w:r>
        <w:rPr>
          <w:rFonts w:hint="cs"/>
          <w:rtl/>
          <w:lang w:eastAsia="he-IL"/>
        </w:rPr>
        <w:t xml:space="preserve"> </w:t>
      </w:r>
      <w:r w:rsidRPr="00251B24">
        <w:rPr>
          <w:rtl/>
          <w:lang w:eastAsia="he-IL"/>
        </w:rPr>
        <w:t xml:space="preserve">לפתוח </w:t>
      </w:r>
      <w:bookmarkStart w:id="962" w:name="_ETM_Q4_371739"/>
      <w:bookmarkEnd w:id="962"/>
      <w:r w:rsidRPr="00251B24">
        <w:rPr>
          <w:rtl/>
          <w:lang w:eastAsia="he-IL"/>
        </w:rPr>
        <w:t xml:space="preserve">את </w:t>
      </w:r>
      <w:bookmarkStart w:id="963" w:name="_ETM_Q4_371859"/>
      <w:bookmarkEnd w:id="963"/>
      <w:r w:rsidRPr="00251B24">
        <w:rPr>
          <w:rtl/>
          <w:lang w:eastAsia="he-IL"/>
        </w:rPr>
        <w:t>הדיון</w:t>
      </w:r>
      <w:r>
        <w:rPr>
          <w:rFonts w:hint="cs"/>
          <w:rtl/>
          <w:lang w:eastAsia="he-IL"/>
        </w:rPr>
        <w:t>.</w:t>
      </w:r>
      <w:r w:rsidRPr="00251B24">
        <w:rPr>
          <w:rtl/>
          <w:lang w:eastAsia="he-IL"/>
        </w:rPr>
        <w:t xml:space="preserve"> </w:t>
      </w:r>
      <w:bookmarkStart w:id="964" w:name="_ETM_Q4_372189"/>
      <w:bookmarkEnd w:id="964"/>
      <w:r w:rsidRPr="00251B24">
        <w:rPr>
          <w:rtl/>
          <w:lang w:eastAsia="he-IL"/>
        </w:rPr>
        <w:t>בבקשה</w:t>
      </w:r>
      <w:r>
        <w:rPr>
          <w:rFonts w:hint="cs"/>
          <w:rtl/>
          <w:lang w:eastAsia="he-IL"/>
        </w:rPr>
        <w:t>,</w:t>
      </w:r>
      <w:r w:rsidRPr="00251B24">
        <w:rPr>
          <w:rtl/>
          <w:lang w:eastAsia="he-IL"/>
        </w:rPr>
        <w:t xml:space="preserve"> </w:t>
      </w:r>
      <w:bookmarkStart w:id="965" w:name="_ETM_Q4_372819"/>
      <w:bookmarkEnd w:id="965"/>
      <w:r w:rsidRPr="00251B24">
        <w:rPr>
          <w:rtl/>
          <w:lang w:eastAsia="he-IL"/>
        </w:rPr>
        <w:t>גברתי</w:t>
      </w:r>
      <w:r>
        <w:rPr>
          <w:rFonts w:hint="cs"/>
          <w:rtl/>
          <w:lang w:eastAsia="he-IL"/>
        </w:rPr>
        <w:t>.</w:t>
      </w:r>
      <w:r w:rsidRPr="00251B24">
        <w:rPr>
          <w:rtl/>
          <w:lang w:eastAsia="he-IL"/>
        </w:rPr>
        <w:t xml:space="preserve"> </w:t>
      </w:r>
      <w:bookmarkStart w:id="966" w:name="_ETM_Q4_382250"/>
      <w:bookmarkEnd w:id="966"/>
      <w:r w:rsidRPr="00251B24">
        <w:rPr>
          <w:rtl/>
          <w:lang w:eastAsia="he-IL"/>
        </w:rPr>
        <w:t>עד</w:t>
      </w:r>
      <w:bookmarkStart w:id="967" w:name="_ETM_Q4_382519"/>
      <w:bookmarkEnd w:id="967"/>
      <w:r>
        <w:rPr>
          <w:rFonts w:hint="cs"/>
          <w:rtl/>
          <w:lang w:eastAsia="he-IL"/>
        </w:rPr>
        <w:t xml:space="preserve"> עשר</w:t>
      </w:r>
      <w:r w:rsidRPr="00251B24">
        <w:rPr>
          <w:rtl/>
          <w:lang w:eastAsia="he-IL"/>
        </w:rPr>
        <w:t xml:space="preserve"> </w:t>
      </w:r>
      <w:bookmarkStart w:id="968" w:name="_ETM_Q4_382909"/>
      <w:bookmarkEnd w:id="968"/>
      <w:r w:rsidRPr="00251B24">
        <w:rPr>
          <w:rtl/>
          <w:lang w:eastAsia="he-IL"/>
        </w:rPr>
        <w:t>דקות</w:t>
      </w:r>
      <w:r>
        <w:rPr>
          <w:rFonts w:hint="cs"/>
          <w:rtl/>
          <w:lang w:eastAsia="he-IL"/>
        </w:rPr>
        <w:t>.</w:t>
      </w:r>
      <w:r w:rsidRPr="00251B24">
        <w:rPr>
          <w:rtl/>
          <w:lang w:eastAsia="he-IL"/>
        </w:rPr>
        <w:t xml:space="preserve"> </w:t>
      </w:r>
      <w:bookmarkStart w:id="969" w:name="_ETM_Q4_384060"/>
      <w:bookmarkStart w:id="970" w:name="_ETM_Q4_388795"/>
      <w:bookmarkStart w:id="971" w:name="_ETM_Q4_388850"/>
      <w:bookmarkStart w:id="972" w:name="_ETM_Q4_388479"/>
      <w:bookmarkEnd w:id="969"/>
      <w:bookmarkEnd w:id="970"/>
      <w:bookmarkEnd w:id="971"/>
      <w:bookmarkEnd w:id="972"/>
      <w:r w:rsidRPr="00251B24">
        <w:rPr>
          <w:rtl/>
          <w:lang w:eastAsia="he-IL"/>
        </w:rPr>
        <w:t xml:space="preserve">אל </w:t>
      </w:r>
      <w:bookmarkStart w:id="973" w:name="_ETM_Q4_384359"/>
      <w:bookmarkEnd w:id="973"/>
      <w:r w:rsidRPr="00251B24">
        <w:rPr>
          <w:rtl/>
          <w:lang w:eastAsia="he-IL"/>
        </w:rPr>
        <w:t>תדאגי</w:t>
      </w:r>
      <w:r>
        <w:rPr>
          <w:rFonts w:hint="cs"/>
          <w:rtl/>
          <w:lang w:eastAsia="he-IL"/>
        </w:rPr>
        <w:t>,</w:t>
      </w:r>
      <w:r w:rsidRPr="00251B24">
        <w:rPr>
          <w:rtl/>
          <w:lang w:eastAsia="he-IL"/>
        </w:rPr>
        <w:t xml:space="preserve"> </w:t>
      </w:r>
      <w:bookmarkStart w:id="974" w:name="_ETM_Q4_384749"/>
      <w:bookmarkEnd w:id="974"/>
      <w:r w:rsidRPr="00251B24">
        <w:rPr>
          <w:rtl/>
          <w:lang w:eastAsia="he-IL"/>
        </w:rPr>
        <w:t xml:space="preserve">אם </w:t>
      </w:r>
      <w:bookmarkStart w:id="975" w:name="_ETM_Q4_384840"/>
      <w:bookmarkEnd w:id="975"/>
      <w:r w:rsidRPr="00251B24">
        <w:rPr>
          <w:rtl/>
          <w:lang w:eastAsia="he-IL"/>
        </w:rPr>
        <w:t xml:space="preserve">תצטרכי </w:t>
      </w:r>
      <w:bookmarkStart w:id="976" w:name="_ETM_Q4_385439"/>
      <w:bookmarkEnd w:id="976"/>
      <w:r w:rsidRPr="00251B24">
        <w:rPr>
          <w:rtl/>
          <w:lang w:eastAsia="he-IL"/>
        </w:rPr>
        <w:t xml:space="preserve">את </w:t>
      </w:r>
      <w:bookmarkStart w:id="977" w:name="_ETM_Q4_385590"/>
      <w:bookmarkEnd w:id="977"/>
      <w:r w:rsidRPr="00251B24">
        <w:rPr>
          <w:rtl/>
          <w:lang w:eastAsia="he-IL"/>
        </w:rPr>
        <w:t xml:space="preserve">השניות </w:t>
      </w:r>
      <w:bookmarkStart w:id="978" w:name="_ETM_Q4_386249"/>
      <w:bookmarkEnd w:id="978"/>
      <w:r w:rsidRPr="00251B24">
        <w:rPr>
          <w:rtl/>
          <w:lang w:eastAsia="he-IL"/>
        </w:rPr>
        <w:t>האלה</w:t>
      </w:r>
      <w:r>
        <w:rPr>
          <w:rFonts w:hint="cs"/>
          <w:rtl/>
          <w:lang w:eastAsia="he-IL"/>
        </w:rPr>
        <w:t>,</w:t>
      </w:r>
      <w:r w:rsidRPr="00251B24">
        <w:rPr>
          <w:rtl/>
          <w:lang w:eastAsia="he-IL"/>
        </w:rPr>
        <w:t xml:space="preserve"> </w:t>
      </w:r>
      <w:bookmarkStart w:id="979" w:name="_ETM_Q4_386519"/>
      <w:bookmarkEnd w:id="979"/>
      <w:r w:rsidRPr="00251B24">
        <w:rPr>
          <w:rtl/>
          <w:lang w:eastAsia="he-IL"/>
        </w:rPr>
        <w:t xml:space="preserve">תקבלי </w:t>
      </w:r>
      <w:bookmarkStart w:id="980" w:name="_ETM_Q4_386999"/>
      <w:bookmarkEnd w:id="980"/>
      <w:r w:rsidRPr="00251B24">
        <w:rPr>
          <w:rtl/>
          <w:lang w:eastAsia="he-IL"/>
        </w:rPr>
        <w:t>אות</w:t>
      </w:r>
      <w:r>
        <w:rPr>
          <w:rFonts w:hint="cs"/>
          <w:rtl/>
          <w:lang w:eastAsia="he-IL"/>
        </w:rPr>
        <w:t>ן.</w:t>
      </w:r>
      <w:r w:rsidRPr="00251B24">
        <w:rPr>
          <w:rtl/>
          <w:lang w:eastAsia="he-IL"/>
        </w:rPr>
        <w:t xml:space="preserve"> </w:t>
      </w:r>
      <w:bookmarkStart w:id="981" w:name="_ETM_Q4_389389"/>
      <w:bookmarkEnd w:id="981"/>
      <w:r w:rsidRPr="00251B24">
        <w:rPr>
          <w:rtl/>
          <w:lang w:eastAsia="he-IL"/>
        </w:rPr>
        <w:t>עד</w:t>
      </w:r>
      <w:bookmarkStart w:id="982" w:name="_ETM_Q4_389600"/>
      <w:bookmarkEnd w:id="982"/>
      <w:r>
        <w:rPr>
          <w:rFonts w:hint="cs"/>
          <w:rtl/>
          <w:lang w:eastAsia="he-IL"/>
        </w:rPr>
        <w:t xml:space="preserve"> עשר</w:t>
      </w:r>
      <w:r w:rsidRPr="00251B24">
        <w:rPr>
          <w:rtl/>
          <w:lang w:eastAsia="he-IL"/>
        </w:rPr>
        <w:t xml:space="preserve"> </w:t>
      </w:r>
      <w:bookmarkStart w:id="983" w:name="_ETM_Q4_389870"/>
      <w:bookmarkEnd w:id="983"/>
      <w:r w:rsidRPr="00251B24">
        <w:rPr>
          <w:rtl/>
          <w:lang w:eastAsia="he-IL"/>
        </w:rPr>
        <w:t>דקות</w:t>
      </w:r>
      <w:bookmarkStart w:id="984" w:name="_ETM_Q4_391069"/>
      <w:bookmarkEnd w:id="984"/>
      <w:r w:rsidRPr="00251B24">
        <w:rPr>
          <w:rtl/>
          <w:lang w:eastAsia="he-IL"/>
        </w:rPr>
        <w:t xml:space="preserve"> </w:t>
      </w:r>
      <w:bookmarkStart w:id="985" w:name="_ETM_Q4_391250"/>
      <w:bookmarkEnd w:id="985"/>
      <w:r>
        <w:rPr>
          <w:rFonts w:hint="cs"/>
          <w:rtl/>
          <w:lang w:eastAsia="he-IL"/>
        </w:rPr>
        <w:t>ל</w:t>
      </w:r>
      <w:r w:rsidRPr="00251B24">
        <w:rPr>
          <w:rtl/>
          <w:lang w:eastAsia="he-IL"/>
        </w:rPr>
        <w:t>רשותך</w:t>
      </w:r>
      <w:r>
        <w:rPr>
          <w:rFonts w:hint="cs"/>
          <w:rtl/>
          <w:lang w:eastAsia="he-IL"/>
        </w:rPr>
        <w:t>.</w:t>
      </w:r>
      <w:bookmarkStart w:id="986" w:name="_ETM_Q4_388396"/>
      <w:bookmarkStart w:id="987" w:name="_ETM_Q4_390209"/>
      <w:bookmarkStart w:id="988" w:name="_ETM_Q4_390270"/>
      <w:bookmarkStart w:id="989" w:name="_ETM_Q4_390641"/>
      <w:bookmarkEnd w:id="986"/>
      <w:bookmarkEnd w:id="987"/>
      <w:bookmarkEnd w:id="988"/>
      <w:bookmarkEnd w:id="989"/>
    </w:p>
    <w:p w:rsidR="0086198E" w:rsidRDefault="0086198E" w:rsidP="001E73DA">
      <w:pPr>
        <w:rPr>
          <w:rtl/>
          <w:lang w:eastAsia="he-IL"/>
        </w:rPr>
      </w:pPr>
      <w:bookmarkStart w:id="990" w:name="_ETM_Q4_390729"/>
      <w:bookmarkEnd w:id="990"/>
    </w:p>
    <w:p w:rsidR="0086198E" w:rsidRDefault="0086198E" w:rsidP="001E73DA">
      <w:pPr>
        <w:pStyle w:val="-"/>
        <w:keepNext/>
        <w:rPr>
          <w:rtl/>
        </w:rPr>
      </w:pPr>
      <w:bookmarkStart w:id="991" w:name="ET_speakercontinue_6236_16"/>
      <w:r w:rsidRPr="00251B24">
        <w:rPr>
          <w:rStyle w:val="TagStyle"/>
          <w:rtl/>
        </w:rPr>
        <w:t xml:space="preserve"> &lt;&lt; דובר_המשך &gt;&gt; </w:t>
      </w:r>
      <w:r>
        <w:rPr>
          <w:rtl/>
        </w:rPr>
        <w:t>נעמה לזימי (העבודה):</w:t>
      </w:r>
      <w:r w:rsidRPr="00251B24">
        <w:rPr>
          <w:rStyle w:val="TagStyle"/>
          <w:rtl/>
        </w:rPr>
        <w:t xml:space="preserve"> &lt;&lt; דובר_המשך &gt;&gt;</w:t>
      </w:r>
      <w:r>
        <w:rPr>
          <w:rtl/>
        </w:rPr>
        <w:t xml:space="preserve">   </w:t>
      </w:r>
      <w:bookmarkEnd w:id="991"/>
    </w:p>
    <w:p w:rsidR="0086198E" w:rsidRPr="00251B24" w:rsidRDefault="0086198E" w:rsidP="001E73DA">
      <w:pPr>
        <w:rPr>
          <w:rtl/>
          <w:lang w:eastAsia="he-IL"/>
        </w:rPr>
      </w:pPr>
    </w:p>
    <w:p w:rsidR="0086198E" w:rsidRDefault="0086198E" w:rsidP="001E73DA">
      <w:pPr>
        <w:rPr>
          <w:rtl/>
          <w:lang w:eastAsia="he-IL"/>
        </w:rPr>
      </w:pPr>
      <w:r>
        <w:rPr>
          <w:rFonts w:hint="cs"/>
          <w:rtl/>
          <w:lang w:eastAsia="he-IL"/>
        </w:rPr>
        <w:t xml:space="preserve">יו"ר </w:t>
      </w:r>
      <w:r w:rsidRPr="00251B24">
        <w:rPr>
          <w:rtl/>
          <w:lang w:eastAsia="he-IL"/>
        </w:rPr>
        <w:t>הכנסת</w:t>
      </w:r>
      <w:r>
        <w:rPr>
          <w:rFonts w:hint="cs"/>
          <w:rtl/>
          <w:lang w:eastAsia="he-IL"/>
        </w:rPr>
        <w:t>,</w:t>
      </w:r>
      <w:r w:rsidRPr="00251B24">
        <w:rPr>
          <w:rtl/>
          <w:lang w:eastAsia="he-IL"/>
        </w:rPr>
        <w:t xml:space="preserve"> </w:t>
      </w:r>
      <w:bookmarkStart w:id="992" w:name="_ETM_Q4_394060"/>
      <w:bookmarkEnd w:id="992"/>
      <w:r w:rsidRPr="00251B24">
        <w:rPr>
          <w:rtl/>
          <w:lang w:eastAsia="he-IL"/>
        </w:rPr>
        <w:t xml:space="preserve">כנסת </w:t>
      </w:r>
      <w:bookmarkStart w:id="993" w:name="_ETM_Q4_394480"/>
      <w:bookmarkEnd w:id="993"/>
      <w:r w:rsidRPr="00251B24">
        <w:rPr>
          <w:rtl/>
          <w:lang w:eastAsia="he-IL"/>
        </w:rPr>
        <w:t>נכבדה</w:t>
      </w:r>
      <w:r>
        <w:rPr>
          <w:rFonts w:hint="cs"/>
          <w:rtl/>
          <w:lang w:eastAsia="he-IL"/>
        </w:rPr>
        <w:t>,</w:t>
      </w:r>
      <w:r w:rsidRPr="00251B24">
        <w:rPr>
          <w:rtl/>
          <w:lang w:eastAsia="he-IL"/>
        </w:rPr>
        <w:t xml:space="preserve"> </w:t>
      </w:r>
      <w:bookmarkStart w:id="994" w:name="_ETM_Q4_397319"/>
      <w:bookmarkEnd w:id="994"/>
      <w:r w:rsidRPr="00251B24">
        <w:rPr>
          <w:rtl/>
          <w:lang w:eastAsia="he-IL"/>
        </w:rPr>
        <w:t>את</w:t>
      </w:r>
      <w:r>
        <w:rPr>
          <w:rFonts w:hint="cs"/>
          <w:rtl/>
          <w:lang w:eastAsia="he-IL"/>
        </w:rPr>
        <w:t>ה הראש, אתה אשם.</w:t>
      </w:r>
      <w:bookmarkStart w:id="995" w:name="_ETM_Q4_396800"/>
      <w:bookmarkEnd w:id="995"/>
      <w:r>
        <w:rPr>
          <w:rFonts w:hint="cs"/>
          <w:rtl/>
          <w:lang w:eastAsia="he-IL"/>
        </w:rPr>
        <w:t xml:space="preserve"> </w:t>
      </w:r>
      <w:bookmarkStart w:id="996" w:name="_ETM_Q4_397392"/>
      <w:bookmarkEnd w:id="996"/>
    </w:p>
    <w:p w:rsidR="0086198E" w:rsidRDefault="0086198E" w:rsidP="001E73DA">
      <w:pPr>
        <w:rPr>
          <w:rtl/>
          <w:lang w:eastAsia="he-IL"/>
        </w:rPr>
      </w:pPr>
      <w:bookmarkStart w:id="997" w:name="_ETM_Q4_397476"/>
      <w:bookmarkEnd w:id="997"/>
    </w:p>
    <w:p w:rsidR="0086198E" w:rsidRDefault="0086198E" w:rsidP="001E73DA">
      <w:pPr>
        <w:pStyle w:val="af7"/>
        <w:keepNext/>
        <w:rPr>
          <w:rtl/>
        </w:rPr>
      </w:pPr>
      <w:bookmarkStart w:id="998" w:name="ET_interruption_6537_17"/>
      <w:r w:rsidRPr="00CF025D">
        <w:rPr>
          <w:rStyle w:val="TagStyle"/>
          <w:rtl/>
        </w:rPr>
        <w:t xml:space="preserve"> &lt;&lt; קריאה &gt;&gt; </w:t>
      </w:r>
      <w:r>
        <w:rPr>
          <w:rtl/>
        </w:rPr>
        <w:t>אושר שקלים (הליכוד):</w:t>
      </w:r>
      <w:r w:rsidRPr="00CF025D">
        <w:rPr>
          <w:rStyle w:val="TagStyle"/>
          <w:rtl/>
        </w:rPr>
        <w:t xml:space="preserve"> &lt;&lt; קריאה &gt;&gt;</w:t>
      </w:r>
      <w:r>
        <w:rPr>
          <w:rtl/>
        </w:rPr>
        <w:t xml:space="preserve">   </w:t>
      </w:r>
      <w:bookmarkEnd w:id="998"/>
    </w:p>
    <w:p w:rsidR="0086198E" w:rsidRDefault="0086198E" w:rsidP="002F0EDE">
      <w:pPr>
        <w:rPr>
          <w:rtl/>
          <w:lang w:eastAsia="he-IL"/>
        </w:rPr>
      </w:pPr>
    </w:p>
    <w:p w:rsidR="0086198E" w:rsidRDefault="0086198E" w:rsidP="001E73DA">
      <w:pPr>
        <w:rPr>
          <w:rtl/>
          <w:lang w:eastAsia="he-IL"/>
        </w:rPr>
      </w:pPr>
      <w:r w:rsidRPr="00251B24">
        <w:rPr>
          <w:rtl/>
          <w:lang w:eastAsia="he-IL"/>
        </w:rPr>
        <w:t xml:space="preserve"> </w:t>
      </w:r>
      <w:bookmarkStart w:id="999" w:name="_ETM_Q4_397599"/>
      <w:bookmarkEnd w:id="999"/>
      <w:r>
        <w:rPr>
          <w:rFonts w:hint="cs"/>
          <w:rtl/>
          <w:lang w:eastAsia="he-IL"/>
        </w:rPr>
        <w:t xml:space="preserve">ברוך השם. </w:t>
      </w:r>
      <w:bookmarkStart w:id="1000" w:name="_ETM_Q4_397122"/>
      <w:bookmarkEnd w:id="1000"/>
    </w:p>
    <w:p w:rsidR="0086198E" w:rsidRDefault="0086198E" w:rsidP="001E73DA">
      <w:pPr>
        <w:rPr>
          <w:rtl/>
          <w:lang w:eastAsia="he-IL"/>
        </w:rPr>
      </w:pPr>
      <w:bookmarkStart w:id="1001" w:name="_ETM_Q4_397188"/>
      <w:bookmarkEnd w:id="1001"/>
    </w:p>
    <w:p w:rsidR="0086198E" w:rsidRDefault="0086198E" w:rsidP="001E73DA">
      <w:pPr>
        <w:pStyle w:val="-"/>
        <w:keepNext/>
        <w:rPr>
          <w:rtl/>
        </w:rPr>
      </w:pPr>
      <w:bookmarkStart w:id="1002" w:name="ET_speakercontinue_6236_18"/>
      <w:r w:rsidRPr="00CF025D">
        <w:rPr>
          <w:rStyle w:val="TagStyle"/>
          <w:rtl/>
        </w:rPr>
        <w:t xml:space="preserve"> &lt;&lt; דובר_המשך &gt;&gt; </w:t>
      </w:r>
      <w:r>
        <w:rPr>
          <w:rtl/>
        </w:rPr>
        <w:t>נעמה לזימי (העבודה):</w:t>
      </w:r>
      <w:r w:rsidRPr="00CF025D">
        <w:rPr>
          <w:rStyle w:val="TagStyle"/>
          <w:rtl/>
        </w:rPr>
        <w:t xml:space="preserve"> &lt;&lt; דובר_המשך &gt;&gt;</w:t>
      </w:r>
      <w:r>
        <w:rPr>
          <w:rtl/>
        </w:rPr>
        <w:t xml:space="preserve">   </w:t>
      </w:r>
      <w:bookmarkEnd w:id="1002"/>
    </w:p>
    <w:p w:rsidR="0086198E" w:rsidRDefault="0086198E" w:rsidP="002F0EDE">
      <w:pPr>
        <w:rPr>
          <w:rtl/>
          <w:lang w:eastAsia="he-IL"/>
        </w:rPr>
      </w:pPr>
    </w:p>
    <w:p w:rsidR="0086198E" w:rsidRDefault="0086198E" w:rsidP="00616634">
      <w:pPr>
        <w:rPr>
          <w:rtl/>
          <w:lang w:eastAsia="he-IL"/>
        </w:rPr>
      </w:pPr>
      <w:bookmarkStart w:id="1003" w:name="_ETM_Q4_399351"/>
      <w:bookmarkStart w:id="1004" w:name="_ETM_Q4_398950"/>
      <w:bookmarkStart w:id="1005" w:name="_ETM_Q4_399400"/>
      <w:bookmarkStart w:id="1006" w:name="_ETM_Q4_400860"/>
      <w:bookmarkEnd w:id="1003"/>
      <w:bookmarkEnd w:id="1004"/>
      <w:bookmarkEnd w:id="1005"/>
      <w:bookmarkEnd w:id="1006"/>
      <w:r>
        <w:rPr>
          <w:rFonts w:hint="cs"/>
          <w:rtl/>
          <w:lang w:eastAsia="he-IL"/>
        </w:rPr>
        <w:t xml:space="preserve">ימי שלטונך הם הימים הקשים ביותר </w:t>
      </w:r>
      <w:bookmarkStart w:id="1007" w:name="_ETM_Q4_401010"/>
      <w:bookmarkStart w:id="1008" w:name="_ETM_Q4_401430"/>
      <w:bookmarkStart w:id="1009" w:name="_ETM_Q4_401880"/>
      <w:bookmarkStart w:id="1010" w:name="_ETM_Q4_402300"/>
      <w:bookmarkStart w:id="1011" w:name="_ETM_Q4_402750"/>
      <w:bookmarkStart w:id="1012" w:name="_ETM_Q4_403350"/>
      <w:bookmarkStart w:id="1013" w:name="_ETM_Q4_403890"/>
      <w:bookmarkEnd w:id="1007"/>
      <w:bookmarkEnd w:id="1008"/>
      <w:bookmarkEnd w:id="1009"/>
      <w:bookmarkEnd w:id="1010"/>
      <w:bookmarkEnd w:id="1011"/>
      <w:bookmarkEnd w:id="1012"/>
      <w:bookmarkEnd w:id="1013"/>
      <w:r w:rsidRPr="00251B24">
        <w:rPr>
          <w:rtl/>
          <w:lang w:eastAsia="he-IL"/>
        </w:rPr>
        <w:t xml:space="preserve">שידעה </w:t>
      </w:r>
      <w:bookmarkStart w:id="1014" w:name="_ETM_Q4_404310"/>
      <w:bookmarkEnd w:id="1014"/>
      <w:r w:rsidRPr="00251B24">
        <w:rPr>
          <w:rtl/>
          <w:lang w:eastAsia="he-IL"/>
        </w:rPr>
        <w:t xml:space="preserve">ישראל </w:t>
      </w:r>
      <w:bookmarkStart w:id="1015" w:name="_ETM_Q4_405610"/>
      <w:bookmarkEnd w:id="1015"/>
      <w:r w:rsidRPr="00251B24">
        <w:rPr>
          <w:rtl/>
          <w:lang w:eastAsia="he-IL"/>
        </w:rPr>
        <w:t xml:space="preserve">מאז </w:t>
      </w:r>
      <w:bookmarkStart w:id="1016" w:name="_ETM_Q4_406060"/>
      <w:bookmarkEnd w:id="1016"/>
      <w:r w:rsidRPr="00251B24">
        <w:rPr>
          <w:rtl/>
          <w:lang w:eastAsia="he-IL"/>
        </w:rPr>
        <w:t xml:space="preserve">הקמנו </w:t>
      </w:r>
      <w:bookmarkStart w:id="1017" w:name="_ETM_Q4_406480"/>
      <w:bookmarkEnd w:id="1017"/>
      <w:r w:rsidRPr="00251B24">
        <w:rPr>
          <w:rtl/>
          <w:lang w:eastAsia="he-IL"/>
        </w:rPr>
        <w:t>מדינה</w:t>
      </w:r>
      <w:r w:rsidR="00616634">
        <w:rPr>
          <w:rFonts w:hint="cs"/>
          <w:rtl/>
          <w:lang w:eastAsia="he-IL"/>
        </w:rPr>
        <w:t>.</w:t>
      </w:r>
      <w:r w:rsidRPr="00251B24">
        <w:rPr>
          <w:rtl/>
          <w:lang w:eastAsia="he-IL"/>
        </w:rPr>
        <w:t xml:space="preserve"> </w:t>
      </w:r>
      <w:bookmarkStart w:id="1018" w:name="_ETM_Q4_407960"/>
      <w:bookmarkEnd w:id="1018"/>
      <w:r w:rsidRPr="00251B24">
        <w:rPr>
          <w:rtl/>
          <w:lang w:eastAsia="he-IL"/>
        </w:rPr>
        <w:t>אין</w:t>
      </w:r>
      <w:r>
        <w:rPr>
          <w:rFonts w:hint="cs"/>
          <w:rtl/>
          <w:lang w:eastAsia="he-IL"/>
        </w:rPr>
        <w:t xml:space="preserve"> אחד</w:t>
      </w:r>
      <w:bookmarkStart w:id="1019" w:name="_ETM_Q4_410886"/>
      <w:bookmarkEnd w:id="1019"/>
      <w:r>
        <w:rPr>
          <w:rFonts w:hint="cs"/>
          <w:rtl/>
          <w:lang w:eastAsia="he-IL"/>
        </w:rPr>
        <w:t xml:space="preserve"> </w:t>
      </w:r>
      <w:bookmarkStart w:id="1020" w:name="_ETM_Q4_408110"/>
      <w:bookmarkStart w:id="1021" w:name="_ETM_Q4_408800"/>
      <w:bookmarkEnd w:id="1020"/>
      <w:bookmarkEnd w:id="1021"/>
      <w:r>
        <w:rPr>
          <w:rFonts w:hint="cs"/>
          <w:rtl/>
          <w:lang w:eastAsia="he-IL"/>
        </w:rPr>
        <w:t>ש</w:t>
      </w:r>
      <w:r w:rsidRPr="00251B24">
        <w:rPr>
          <w:rtl/>
          <w:lang w:eastAsia="he-IL"/>
        </w:rPr>
        <w:t xml:space="preserve">לא </w:t>
      </w:r>
      <w:bookmarkStart w:id="1022" w:name="_ETM_Q4_409070"/>
      <w:bookmarkEnd w:id="1022"/>
      <w:r w:rsidRPr="00251B24">
        <w:rPr>
          <w:rtl/>
          <w:lang w:eastAsia="he-IL"/>
        </w:rPr>
        <w:t xml:space="preserve">רואה </w:t>
      </w:r>
      <w:bookmarkStart w:id="1023" w:name="_ETM_Q4_409460"/>
      <w:bookmarkEnd w:id="1023"/>
      <w:r w:rsidRPr="00251B24">
        <w:rPr>
          <w:rtl/>
          <w:lang w:eastAsia="he-IL"/>
        </w:rPr>
        <w:t xml:space="preserve">את </w:t>
      </w:r>
      <w:bookmarkStart w:id="1024" w:name="_ETM_Q4_409520"/>
      <w:bookmarkEnd w:id="1024"/>
      <w:r w:rsidRPr="00251B24">
        <w:rPr>
          <w:rtl/>
          <w:lang w:eastAsia="he-IL"/>
        </w:rPr>
        <w:t>זה</w:t>
      </w:r>
      <w:r>
        <w:rPr>
          <w:rFonts w:hint="cs"/>
          <w:rtl/>
          <w:lang w:eastAsia="he-IL"/>
        </w:rPr>
        <w:t>.</w:t>
      </w:r>
      <w:r w:rsidRPr="00251B24">
        <w:rPr>
          <w:rtl/>
          <w:lang w:eastAsia="he-IL"/>
        </w:rPr>
        <w:t xml:space="preserve"> </w:t>
      </w:r>
      <w:bookmarkStart w:id="1025" w:name="_ETM_Q4_410150"/>
      <w:bookmarkEnd w:id="1025"/>
      <w:r w:rsidRPr="00251B24">
        <w:rPr>
          <w:rtl/>
          <w:lang w:eastAsia="he-IL"/>
        </w:rPr>
        <w:t xml:space="preserve">תחת </w:t>
      </w:r>
      <w:bookmarkStart w:id="1026" w:name="_ETM_Q4_410570"/>
      <w:bookmarkEnd w:id="1026"/>
      <w:r w:rsidRPr="00251B24">
        <w:rPr>
          <w:rtl/>
          <w:lang w:eastAsia="he-IL"/>
        </w:rPr>
        <w:t xml:space="preserve">אחריותך </w:t>
      </w:r>
      <w:bookmarkStart w:id="1027" w:name="_ETM_Q4_411710"/>
      <w:bookmarkEnd w:id="1027"/>
      <w:r w:rsidRPr="00251B24">
        <w:rPr>
          <w:rtl/>
          <w:lang w:eastAsia="he-IL"/>
        </w:rPr>
        <w:t xml:space="preserve">נרצחו </w:t>
      </w:r>
      <w:bookmarkStart w:id="1028" w:name="_ETM_Q4_412460"/>
      <w:bookmarkEnd w:id="1028"/>
      <w:r w:rsidRPr="00251B24">
        <w:rPr>
          <w:rtl/>
          <w:lang w:eastAsia="he-IL"/>
        </w:rPr>
        <w:t xml:space="preserve">ונטבחו </w:t>
      </w:r>
      <w:bookmarkStart w:id="1029" w:name="_ETM_Q4_413270"/>
      <w:bookmarkEnd w:id="1029"/>
      <w:r w:rsidRPr="00251B24">
        <w:rPr>
          <w:rtl/>
          <w:lang w:eastAsia="he-IL"/>
        </w:rPr>
        <w:t>1</w:t>
      </w:r>
      <w:r>
        <w:rPr>
          <w:rFonts w:hint="cs"/>
          <w:rtl/>
          <w:lang w:eastAsia="he-IL"/>
        </w:rPr>
        <w:t>,</w:t>
      </w:r>
      <w:r w:rsidRPr="00251B24">
        <w:rPr>
          <w:rtl/>
          <w:lang w:eastAsia="he-IL"/>
        </w:rPr>
        <w:t xml:space="preserve">400 </w:t>
      </w:r>
      <w:bookmarkStart w:id="1030" w:name="_ETM_Q4_414170"/>
      <w:bookmarkEnd w:id="1030"/>
      <w:r w:rsidRPr="00251B24">
        <w:rPr>
          <w:rtl/>
          <w:lang w:eastAsia="he-IL"/>
        </w:rPr>
        <w:t>אזרחים</w:t>
      </w:r>
      <w:r>
        <w:rPr>
          <w:rFonts w:hint="cs"/>
          <w:rtl/>
          <w:lang w:eastAsia="he-IL"/>
        </w:rPr>
        <w:t xml:space="preserve"> –</w:t>
      </w:r>
      <w:r w:rsidRPr="00251B24">
        <w:rPr>
          <w:rtl/>
          <w:lang w:eastAsia="he-IL"/>
        </w:rPr>
        <w:t xml:space="preserve"> </w:t>
      </w:r>
      <w:bookmarkStart w:id="1031" w:name="_ETM_Q4_414860"/>
      <w:bookmarkEnd w:id="1031"/>
      <w:r w:rsidRPr="00251B24">
        <w:rPr>
          <w:rtl/>
          <w:lang w:eastAsia="he-IL"/>
        </w:rPr>
        <w:t>תינוקות</w:t>
      </w:r>
      <w:r>
        <w:rPr>
          <w:rFonts w:hint="cs"/>
          <w:rtl/>
          <w:lang w:eastAsia="he-IL"/>
        </w:rPr>
        <w:t>,</w:t>
      </w:r>
      <w:r w:rsidRPr="00251B24">
        <w:rPr>
          <w:rtl/>
          <w:lang w:eastAsia="he-IL"/>
        </w:rPr>
        <w:t xml:space="preserve"> </w:t>
      </w:r>
      <w:bookmarkStart w:id="1032" w:name="_ETM_Q4_415610"/>
      <w:bookmarkEnd w:id="1032"/>
      <w:r w:rsidRPr="00251B24">
        <w:rPr>
          <w:rtl/>
          <w:lang w:eastAsia="he-IL"/>
        </w:rPr>
        <w:t>ילדים</w:t>
      </w:r>
      <w:r>
        <w:rPr>
          <w:rFonts w:hint="cs"/>
          <w:rtl/>
          <w:lang w:eastAsia="he-IL"/>
        </w:rPr>
        <w:t>,</w:t>
      </w:r>
      <w:r w:rsidRPr="00251B24">
        <w:rPr>
          <w:rtl/>
          <w:lang w:eastAsia="he-IL"/>
        </w:rPr>
        <w:t xml:space="preserve"> </w:t>
      </w:r>
      <w:bookmarkStart w:id="1033" w:name="_ETM_Q4_416620"/>
      <w:bookmarkEnd w:id="1033"/>
      <w:r w:rsidRPr="00251B24">
        <w:rPr>
          <w:rtl/>
          <w:lang w:eastAsia="he-IL"/>
        </w:rPr>
        <w:t xml:space="preserve">קשישים </w:t>
      </w:r>
      <w:bookmarkStart w:id="1034" w:name="_ETM_Q4_417129"/>
      <w:bookmarkEnd w:id="1034"/>
      <w:r w:rsidRPr="00251B24">
        <w:rPr>
          <w:rtl/>
          <w:lang w:eastAsia="he-IL"/>
        </w:rPr>
        <w:t>ו</w:t>
      </w:r>
      <w:bookmarkStart w:id="1035" w:name="_ETM_Q4_417219"/>
      <w:bookmarkEnd w:id="1035"/>
      <w:r w:rsidRPr="00251B24">
        <w:rPr>
          <w:rtl/>
          <w:lang w:eastAsia="he-IL"/>
        </w:rPr>
        <w:t>משפחות</w:t>
      </w:r>
      <w:r>
        <w:rPr>
          <w:rFonts w:hint="cs"/>
          <w:rtl/>
          <w:lang w:eastAsia="he-IL"/>
        </w:rPr>
        <w:t>.</w:t>
      </w:r>
      <w:bookmarkStart w:id="1036" w:name="_ETM_Q4_418765"/>
      <w:bookmarkEnd w:id="1036"/>
    </w:p>
    <w:p w:rsidR="0086198E" w:rsidRDefault="0086198E" w:rsidP="001E73DA">
      <w:pPr>
        <w:rPr>
          <w:rtl/>
          <w:lang w:eastAsia="he-IL"/>
        </w:rPr>
      </w:pPr>
      <w:bookmarkStart w:id="1037" w:name="_ETM_Q4_418869"/>
      <w:bookmarkEnd w:id="1037"/>
    </w:p>
    <w:p w:rsidR="0086198E" w:rsidRDefault="0086198E" w:rsidP="001E73DA">
      <w:pPr>
        <w:pStyle w:val="af7"/>
        <w:keepNext/>
        <w:rPr>
          <w:rtl/>
        </w:rPr>
      </w:pPr>
      <w:bookmarkStart w:id="1038" w:name="ET_interruption_6461_19"/>
      <w:r w:rsidRPr="00CF025D">
        <w:rPr>
          <w:rStyle w:val="TagStyle"/>
          <w:rtl/>
        </w:rPr>
        <w:t xml:space="preserve"> &lt;&lt; קריאה &gt;&gt; </w:t>
      </w:r>
      <w:r>
        <w:rPr>
          <w:rtl/>
        </w:rPr>
        <w:t>שר התקשורת שלמה קרעי:</w:t>
      </w:r>
      <w:r w:rsidRPr="00CF025D">
        <w:rPr>
          <w:rStyle w:val="TagStyle"/>
          <w:rtl/>
        </w:rPr>
        <w:t xml:space="preserve"> &lt;&lt; קריאה &gt;&gt;</w:t>
      </w:r>
      <w:r>
        <w:rPr>
          <w:rtl/>
        </w:rPr>
        <w:t xml:space="preserve">   </w:t>
      </w:r>
      <w:bookmarkEnd w:id="1038"/>
    </w:p>
    <w:p w:rsidR="0086198E" w:rsidRDefault="0086198E" w:rsidP="002F0EDE">
      <w:pPr>
        <w:rPr>
          <w:rtl/>
          <w:lang w:eastAsia="he-IL"/>
        </w:rPr>
      </w:pPr>
    </w:p>
    <w:p w:rsidR="0086198E" w:rsidRDefault="0086198E" w:rsidP="0040236C">
      <w:pPr>
        <w:rPr>
          <w:rtl/>
          <w:lang w:eastAsia="he-IL"/>
        </w:rPr>
      </w:pPr>
      <w:bookmarkStart w:id="1039" w:name="_ETM_Q4_413901"/>
      <w:bookmarkEnd w:id="1039"/>
      <w:r>
        <w:rPr>
          <w:rFonts w:hint="cs"/>
          <w:rtl/>
          <w:lang w:eastAsia="he-IL"/>
        </w:rPr>
        <w:t xml:space="preserve">אתה הראש </w:t>
      </w:r>
      <w:r w:rsidR="0040236C">
        <w:rPr>
          <w:rFonts w:hint="cs"/>
          <w:rtl/>
          <w:lang w:eastAsia="he-IL"/>
        </w:rPr>
        <w:t>– – –</w:t>
      </w:r>
      <w:r>
        <w:rPr>
          <w:rFonts w:hint="cs"/>
          <w:rtl/>
          <w:lang w:eastAsia="he-IL"/>
        </w:rPr>
        <w:t xml:space="preserve"> </w:t>
      </w:r>
      <w:bookmarkStart w:id="1040" w:name="_ETM_Q4_417935"/>
      <w:bookmarkEnd w:id="1040"/>
    </w:p>
    <w:p w:rsidR="0086198E" w:rsidRDefault="0086198E" w:rsidP="001E73DA">
      <w:pPr>
        <w:rPr>
          <w:rtl/>
          <w:lang w:eastAsia="he-IL"/>
        </w:rPr>
      </w:pPr>
      <w:bookmarkStart w:id="1041" w:name="_ETM_Q4_418025"/>
      <w:bookmarkEnd w:id="1041"/>
    </w:p>
    <w:p w:rsidR="0086198E" w:rsidRDefault="0086198E" w:rsidP="001E73DA">
      <w:pPr>
        <w:pStyle w:val="-"/>
        <w:keepNext/>
        <w:rPr>
          <w:rtl/>
        </w:rPr>
      </w:pPr>
      <w:bookmarkStart w:id="1042" w:name="ET_speakercontinue_6236_20"/>
      <w:r w:rsidRPr="00CF025D">
        <w:rPr>
          <w:rStyle w:val="TagStyle"/>
          <w:rtl/>
        </w:rPr>
        <w:t xml:space="preserve"> &lt;&lt; דובר_המשך &gt;&gt; </w:t>
      </w:r>
      <w:r>
        <w:rPr>
          <w:rtl/>
        </w:rPr>
        <w:t>נעמה לזימי (העבודה):</w:t>
      </w:r>
      <w:r w:rsidRPr="00CF025D">
        <w:rPr>
          <w:rStyle w:val="TagStyle"/>
          <w:rtl/>
        </w:rPr>
        <w:t xml:space="preserve"> &lt;&lt; דובר_המשך &gt;&gt;</w:t>
      </w:r>
      <w:r>
        <w:rPr>
          <w:rtl/>
        </w:rPr>
        <w:t xml:space="preserve">   </w:t>
      </w:r>
      <w:bookmarkEnd w:id="1042"/>
    </w:p>
    <w:p w:rsidR="0086198E" w:rsidRDefault="0086198E" w:rsidP="002F0EDE">
      <w:pPr>
        <w:rPr>
          <w:rtl/>
          <w:lang w:eastAsia="he-IL"/>
        </w:rPr>
      </w:pPr>
    </w:p>
    <w:p w:rsidR="0086198E" w:rsidRDefault="0086198E" w:rsidP="0040236C">
      <w:pPr>
        <w:rPr>
          <w:rtl/>
          <w:lang w:eastAsia="he-IL"/>
        </w:rPr>
      </w:pPr>
      <w:bookmarkStart w:id="1043" w:name="_ETM_Q4_420935"/>
      <w:bookmarkStart w:id="1044" w:name="_ETM_Q4_418450"/>
      <w:bookmarkEnd w:id="1043"/>
      <w:bookmarkEnd w:id="1044"/>
      <w:r w:rsidRPr="00251B24">
        <w:rPr>
          <w:rtl/>
          <w:lang w:eastAsia="he-IL"/>
        </w:rPr>
        <w:t xml:space="preserve">נחטפו </w:t>
      </w:r>
      <w:bookmarkStart w:id="1045" w:name="_ETM_Q4_419080"/>
      <w:bookmarkEnd w:id="1045"/>
      <w:r w:rsidRPr="00251B24">
        <w:rPr>
          <w:rtl/>
          <w:lang w:eastAsia="he-IL"/>
        </w:rPr>
        <w:t xml:space="preserve">מאות </w:t>
      </w:r>
      <w:bookmarkStart w:id="1046" w:name="_ETM_Q4_419440"/>
      <w:bookmarkEnd w:id="1046"/>
      <w:r w:rsidRPr="00251B24">
        <w:rPr>
          <w:rtl/>
          <w:lang w:eastAsia="he-IL"/>
        </w:rPr>
        <w:t>חטופי</w:t>
      </w:r>
      <w:bookmarkStart w:id="1047" w:name="_ETM_Q4_418111"/>
      <w:bookmarkEnd w:id="1047"/>
      <w:r>
        <w:rPr>
          <w:rFonts w:hint="cs"/>
          <w:rtl/>
          <w:lang w:eastAsia="he-IL"/>
        </w:rPr>
        <w:t xml:space="preserve">ם </w:t>
      </w:r>
      <w:r w:rsidR="0040236C">
        <w:rPr>
          <w:rFonts w:hint="cs"/>
          <w:rtl/>
          <w:lang w:eastAsia="he-IL"/>
        </w:rPr>
        <w:t>– –</w:t>
      </w:r>
    </w:p>
    <w:p w:rsidR="0086198E" w:rsidRDefault="0086198E" w:rsidP="001E73DA">
      <w:pPr>
        <w:rPr>
          <w:rtl/>
          <w:lang w:eastAsia="he-IL"/>
        </w:rPr>
      </w:pPr>
      <w:bookmarkStart w:id="1048" w:name="_ETM_Q4_418189"/>
      <w:bookmarkEnd w:id="1048"/>
    </w:p>
    <w:p w:rsidR="0086198E" w:rsidRDefault="0086198E" w:rsidP="001E73DA">
      <w:pPr>
        <w:pStyle w:val="af7"/>
        <w:keepNext/>
        <w:rPr>
          <w:rtl/>
        </w:rPr>
      </w:pPr>
      <w:bookmarkStart w:id="1049" w:name="ET_interruption_6461_21"/>
      <w:r w:rsidRPr="00CF025D">
        <w:rPr>
          <w:rStyle w:val="TagStyle"/>
          <w:rtl/>
        </w:rPr>
        <w:t xml:space="preserve"> &lt;&lt; קריאה &gt;&gt; </w:t>
      </w:r>
      <w:r>
        <w:rPr>
          <w:rtl/>
        </w:rPr>
        <w:t>שר התקשורת שלמה קרעי:</w:t>
      </w:r>
      <w:r w:rsidRPr="00CF025D">
        <w:rPr>
          <w:rStyle w:val="TagStyle"/>
          <w:rtl/>
        </w:rPr>
        <w:t xml:space="preserve"> &lt;&lt; קריאה &gt;&gt;</w:t>
      </w:r>
      <w:r>
        <w:rPr>
          <w:rtl/>
        </w:rPr>
        <w:t xml:space="preserve">   </w:t>
      </w:r>
      <w:bookmarkEnd w:id="1049"/>
    </w:p>
    <w:p w:rsidR="0086198E" w:rsidRDefault="0086198E" w:rsidP="002F0EDE">
      <w:pPr>
        <w:rPr>
          <w:rtl/>
          <w:lang w:eastAsia="he-IL"/>
        </w:rPr>
      </w:pPr>
    </w:p>
    <w:p w:rsidR="0086198E" w:rsidRDefault="0086198E" w:rsidP="001E73DA">
      <w:pPr>
        <w:rPr>
          <w:rtl/>
          <w:lang w:eastAsia="he-IL"/>
        </w:rPr>
      </w:pPr>
      <w:bookmarkStart w:id="1050" w:name="_ETM_Q4_422193"/>
      <w:bookmarkStart w:id="1051" w:name="_ETM_Q4_421472"/>
      <w:bookmarkEnd w:id="1050"/>
      <w:bookmarkEnd w:id="1051"/>
      <w:r>
        <w:rPr>
          <w:rFonts w:hint="cs"/>
          <w:rtl/>
          <w:lang w:eastAsia="he-IL"/>
        </w:rPr>
        <w:t>חברת הכנסת לזימי, אתה הראש, ברוך הש</w:t>
      </w:r>
      <w:bookmarkStart w:id="1052" w:name="_ETM_Q4_416721"/>
      <w:bookmarkEnd w:id="1052"/>
      <w:r>
        <w:rPr>
          <w:rFonts w:hint="cs"/>
          <w:rtl/>
          <w:lang w:eastAsia="he-IL"/>
        </w:rPr>
        <w:t xml:space="preserve">ם. </w:t>
      </w:r>
    </w:p>
    <w:p w:rsidR="0086198E" w:rsidRDefault="0086198E" w:rsidP="001E73DA">
      <w:pPr>
        <w:rPr>
          <w:rtl/>
          <w:lang w:eastAsia="he-IL"/>
        </w:rPr>
      </w:pPr>
      <w:bookmarkStart w:id="1053" w:name="_ETM_Q4_421547"/>
      <w:bookmarkEnd w:id="1053"/>
    </w:p>
    <w:p w:rsidR="0086198E" w:rsidRDefault="0086198E" w:rsidP="001E73DA">
      <w:pPr>
        <w:pStyle w:val="-"/>
        <w:keepNext/>
        <w:rPr>
          <w:rtl/>
        </w:rPr>
      </w:pPr>
      <w:bookmarkStart w:id="1054" w:name="ET_speakercontinue_6236_22"/>
      <w:r w:rsidRPr="00CF025D">
        <w:rPr>
          <w:rStyle w:val="TagStyle"/>
          <w:rtl/>
        </w:rPr>
        <w:t xml:space="preserve"> &lt;&lt; דובר_המשך &gt;&gt; </w:t>
      </w:r>
      <w:r>
        <w:rPr>
          <w:rtl/>
        </w:rPr>
        <w:t>נעמה לזימי (העבודה):</w:t>
      </w:r>
      <w:r w:rsidRPr="00CF025D">
        <w:rPr>
          <w:rStyle w:val="TagStyle"/>
          <w:rtl/>
        </w:rPr>
        <w:t xml:space="preserve"> &lt;&lt; דובר_המשך &gt;&gt;</w:t>
      </w:r>
      <w:r>
        <w:rPr>
          <w:rtl/>
        </w:rPr>
        <w:t xml:space="preserve">   </w:t>
      </w:r>
      <w:bookmarkEnd w:id="1054"/>
    </w:p>
    <w:p w:rsidR="0086198E" w:rsidRDefault="0086198E" w:rsidP="002F0EDE">
      <w:pPr>
        <w:rPr>
          <w:rtl/>
          <w:lang w:eastAsia="he-IL"/>
        </w:rPr>
      </w:pPr>
    </w:p>
    <w:p w:rsidR="0086198E" w:rsidRDefault="0040236C" w:rsidP="00616634">
      <w:pPr>
        <w:rPr>
          <w:rtl/>
          <w:lang w:eastAsia="he-IL"/>
        </w:rPr>
      </w:pPr>
      <w:bookmarkStart w:id="1055" w:name="_ETM_Q4_417874"/>
      <w:bookmarkStart w:id="1056" w:name="_ETM_Q4_420610"/>
      <w:bookmarkEnd w:id="1055"/>
      <w:bookmarkEnd w:id="1056"/>
      <w:r>
        <w:rPr>
          <w:rFonts w:hint="cs"/>
          <w:rtl/>
          <w:lang w:eastAsia="he-IL"/>
        </w:rPr>
        <w:t>– –</w:t>
      </w:r>
      <w:r w:rsidR="0086198E">
        <w:rPr>
          <w:rFonts w:hint="cs"/>
          <w:rtl/>
          <w:lang w:eastAsia="he-IL"/>
        </w:rPr>
        <w:t xml:space="preserve"> </w:t>
      </w:r>
      <w:r w:rsidR="0086198E" w:rsidRPr="00251B24">
        <w:rPr>
          <w:rtl/>
          <w:lang w:eastAsia="he-IL"/>
        </w:rPr>
        <w:t>פ</w:t>
      </w:r>
      <w:r w:rsidR="0086198E">
        <w:rPr>
          <w:rFonts w:hint="cs"/>
          <w:rtl/>
          <w:lang w:eastAsia="he-IL"/>
        </w:rPr>
        <w:t>ו</w:t>
      </w:r>
      <w:r w:rsidR="0086198E" w:rsidRPr="00251B24">
        <w:rPr>
          <w:rtl/>
          <w:lang w:eastAsia="he-IL"/>
        </w:rPr>
        <w:t xml:space="preserve">נו </w:t>
      </w:r>
      <w:bookmarkStart w:id="1057" w:name="_ETM_Q4_421000"/>
      <w:bookmarkEnd w:id="1057"/>
      <w:r w:rsidR="0086198E" w:rsidRPr="00251B24">
        <w:rPr>
          <w:rtl/>
          <w:lang w:eastAsia="he-IL"/>
        </w:rPr>
        <w:t xml:space="preserve">מאות </w:t>
      </w:r>
      <w:bookmarkStart w:id="1058" w:name="_ETM_Q4_421390"/>
      <w:bookmarkEnd w:id="1058"/>
      <w:r w:rsidR="0086198E" w:rsidRPr="00251B24">
        <w:rPr>
          <w:rtl/>
          <w:lang w:eastAsia="he-IL"/>
        </w:rPr>
        <w:t xml:space="preserve">ועשרות </w:t>
      </w:r>
      <w:bookmarkStart w:id="1059" w:name="_ETM_Q4_422050"/>
      <w:bookmarkEnd w:id="1059"/>
      <w:r w:rsidR="0086198E" w:rsidRPr="00251B24">
        <w:rPr>
          <w:rtl/>
          <w:lang w:eastAsia="he-IL"/>
        </w:rPr>
        <w:t xml:space="preserve">אלפי </w:t>
      </w:r>
      <w:bookmarkStart w:id="1060" w:name="_ETM_Q4_422380"/>
      <w:bookmarkEnd w:id="1060"/>
      <w:r w:rsidR="0086198E" w:rsidRPr="00251B24">
        <w:rPr>
          <w:rtl/>
          <w:lang w:eastAsia="he-IL"/>
        </w:rPr>
        <w:t xml:space="preserve">ישראלים </w:t>
      </w:r>
      <w:bookmarkStart w:id="1061" w:name="_ETM_Q4_422890"/>
      <w:bookmarkEnd w:id="1061"/>
      <w:r w:rsidR="0086198E">
        <w:rPr>
          <w:rFonts w:hint="cs"/>
          <w:rtl/>
          <w:lang w:eastAsia="he-IL"/>
        </w:rPr>
        <w:t xml:space="preserve">מבתיהם. </w:t>
      </w:r>
      <w:bookmarkStart w:id="1062" w:name="_ETM_Q4_423819"/>
      <w:bookmarkEnd w:id="1062"/>
      <w:r w:rsidR="0086198E" w:rsidRPr="00251B24">
        <w:rPr>
          <w:rtl/>
          <w:lang w:eastAsia="he-IL"/>
        </w:rPr>
        <w:t xml:space="preserve">חווינו </w:t>
      </w:r>
      <w:bookmarkStart w:id="1063" w:name="_ETM_Q4_424780"/>
      <w:bookmarkEnd w:id="1063"/>
      <w:r w:rsidR="0086198E" w:rsidRPr="00251B24">
        <w:rPr>
          <w:rtl/>
          <w:lang w:eastAsia="he-IL"/>
        </w:rPr>
        <w:t xml:space="preserve">כל </w:t>
      </w:r>
      <w:bookmarkStart w:id="1064" w:name="_ETM_Q4_425050"/>
      <w:bookmarkEnd w:id="1064"/>
      <w:r w:rsidR="0086198E" w:rsidRPr="00251B24">
        <w:rPr>
          <w:rtl/>
          <w:lang w:eastAsia="he-IL"/>
        </w:rPr>
        <w:t xml:space="preserve">המדינה </w:t>
      </w:r>
      <w:bookmarkStart w:id="1065" w:name="_ETM_Q4_426040"/>
      <w:bookmarkEnd w:id="1065"/>
      <w:r w:rsidR="0086198E" w:rsidRPr="00251B24">
        <w:rPr>
          <w:rtl/>
          <w:lang w:eastAsia="he-IL"/>
        </w:rPr>
        <w:t xml:space="preserve">את </w:t>
      </w:r>
      <w:bookmarkStart w:id="1066" w:name="_ETM_Q4_426250"/>
      <w:bookmarkEnd w:id="1066"/>
      <w:r w:rsidR="0086198E" w:rsidRPr="00251B24">
        <w:rPr>
          <w:rtl/>
          <w:lang w:eastAsia="he-IL"/>
        </w:rPr>
        <w:t xml:space="preserve">מחיר </w:t>
      </w:r>
      <w:bookmarkStart w:id="1067" w:name="_ETM_Q4_426730"/>
      <w:bookmarkEnd w:id="1067"/>
      <w:r w:rsidR="0086198E" w:rsidRPr="00251B24">
        <w:rPr>
          <w:rtl/>
          <w:lang w:eastAsia="he-IL"/>
        </w:rPr>
        <w:t xml:space="preserve">ההפקרה </w:t>
      </w:r>
      <w:bookmarkStart w:id="1068" w:name="_ETM_Q4_427360"/>
      <w:bookmarkEnd w:id="1068"/>
      <w:r w:rsidR="0086198E" w:rsidRPr="00251B24">
        <w:rPr>
          <w:rtl/>
          <w:lang w:eastAsia="he-IL"/>
        </w:rPr>
        <w:t xml:space="preserve">הנורא </w:t>
      </w:r>
      <w:bookmarkStart w:id="1069" w:name="_ETM_Q4_427720"/>
      <w:bookmarkEnd w:id="1069"/>
      <w:r w:rsidR="0086198E" w:rsidRPr="00251B24">
        <w:rPr>
          <w:rtl/>
          <w:lang w:eastAsia="he-IL"/>
        </w:rPr>
        <w:t>ביותר</w:t>
      </w:r>
      <w:bookmarkStart w:id="1070" w:name="_ETM_Q4_428959"/>
      <w:bookmarkEnd w:id="1070"/>
      <w:r w:rsidR="0086198E">
        <w:rPr>
          <w:rFonts w:hint="cs"/>
          <w:rtl/>
          <w:lang w:eastAsia="he-IL"/>
        </w:rPr>
        <w:t xml:space="preserve">. </w:t>
      </w:r>
      <w:r w:rsidR="0086198E" w:rsidRPr="00251B24">
        <w:rPr>
          <w:rtl/>
          <w:lang w:eastAsia="he-IL"/>
        </w:rPr>
        <w:t>את</w:t>
      </w:r>
      <w:r w:rsidR="0086198E">
        <w:rPr>
          <w:rFonts w:hint="cs"/>
          <w:rtl/>
          <w:lang w:eastAsia="he-IL"/>
        </w:rPr>
        <w:t>ה הראש</w:t>
      </w:r>
      <w:r w:rsidR="00616634">
        <w:rPr>
          <w:rFonts w:hint="cs"/>
          <w:rtl/>
          <w:lang w:eastAsia="he-IL"/>
        </w:rPr>
        <w:t>,</w:t>
      </w:r>
      <w:r w:rsidR="0086198E">
        <w:rPr>
          <w:rFonts w:hint="cs"/>
          <w:rtl/>
          <w:lang w:eastAsia="he-IL"/>
        </w:rPr>
        <w:t xml:space="preserve"> </w:t>
      </w:r>
      <w:bookmarkStart w:id="1071" w:name="_ETM_Q4_429230"/>
      <w:bookmarkStart w:id="1072" w:name="_ETM_Q4_430280"/>
      <w:bookmarkStart w:id="1073" w:name="_ETM_Q4_430670"/>
      <w:bookmarkStart w:id="1074" w:name="_ETM_Q4_430879"/>
      <w:bookmarkEnd w:id="1071"/>
      <w:bookmarkEnd w:id="1072"/>
      <w:bookmarkEnd w:id="1073"/>
      <w:bookmarkEnd w:id="1074"/>
      <w:r w:rsidR="0086198E">
        <w:rPr>
          <w:rFonts w:hint="cs"/>
          <w:rtl/>
          <w:lang w:eastAsia="he-IL"/>
        </w:rPr>
        <w:t xml:space="preserve">אתה אשם. </w:t>
      </w:r>
      <w:bookmarkStart w:id="1075" w:name="_ETM_Q4_431510"/>
      <w:bookmarkEnd w:id="1075"/>
      <w:r w:rsidR="0086198E" w:rsidRPr="00251B24">
        <w:rPr>
          <w:rtl/>
          <w:lang w:eastAsia="he-IL"/>
        </w:rPr>
        <w:t xml:space="preserve">הקדשת </w:t>
      </w:r>
      <w:bookmarkStart w:id="1076" w:name="_ETM_Q4_432260"/>
      <w:bookmarkEnd w:id="1076"/>
      <w:r w:rsidR="0086198E">
        <w:rPr>
          <w:rFonts w:hint="cs"/>
          <w:rtl/>
          <w:lang w:eastAsia="he-IL"/>
        </w:rPr>
        <w:t xml:space="preserve">השבוע שעתיים מישיבת הממשלה </w:t>
      </w:r>
      <w:bookmarkStart w:id="1077" w:name="_ETM_Q4_432549"/>
      <w:bookmarkStart w:id="1078" w:name="_ETM_Q4_433359"/>
      <w:bookmarkStart w:id="1079" w:name="_ETM_Q4_434290"/>
      <w:bookmarkStart w:id="1080" w:name="_ETM_Q4_434980"/>
      <w:bookmarkStart w:id="1081" w:name="_ETM_Q4_435939"/>
      <w:bookmarkEnd w:id="1077"/>
      <w:bookmarkEnd w:id="1078"/>
      <w:bookmarkEnd w:id="1079"/>
      <w:bookmarkEnd w:id="1080"/>
      <w:bookmarkEnd w:id="1081"/>
      <w:r w:rsidR="0086198E" w:rsidRPr="00251B24">
        <w:rPr>
          <w:rtl/>
          <w:lang w:eastAsia="he-IL"/>
        </w:rPr>
        <w:t xml:space="preserve">בשביל </w:t>
      </w:r>
      <w:bookmarkStart w:id="1082" w:name="_ETM_Q4_436300"/>
      <w:bookmarkEnd w:id="1082"/>
      <w:r w:rsidR="0086198E" w:rsidRPr="00251B24">
        <w:rPr>
          <w:rtl/>
          <w:lang w:eastAsia="he-IL"/>
        </w:rPr>
        <w:t xml:space="preserve">לדבר </w:t>
      </w:r>
      <w:bookmarkStart w:id="1083" w:name="_ETM_Q4_436750"/>
      <w:bookmarkStart w:id="1084" w:name="_ETM_Q4_436900"/>
      <w:bookmarkEnd w:id="1083"/>
      <w:bookmarkEnd w:id="1084"/>
      <w:r w:rsidR="0086198E">
        <w:rPr>
          <w:rFonts w:hint="cs"/>
          <w:rtl/>
          <w:lang w:eastAsia="he-IL"/>
        </w:rPr>
        <w:t xml:space="preserve">על </w:t>
      </w:r>
      <w:r w:rsidR="0086198E" w:rsidRPr="00251B24">
        <w:rPr>
          <w:rtl/>
          <w:lang w:eastAsia="he-IL"/>
        </w:rPr>
        <w:t xml:space="preserve">כמה </w:t>
      </w:r>
      <w:bookmarkStart w:id="1085" w:name="_ETM_Q4_437350"/>
      <w:bookmarkEnd w:id="1085"/>
      <w:r w:rsidR="0086198E" w:rsidRPr="00251B24">
        <w:rPr>
          <w:rtl/>
          <w:lang w:eastAsia="he-IL"/>
        </w:rPr>
        <w:t xml:space="preserve">אתה </w:t>
      </w:r>
      <w:bookmarkStart w:id="1086" w:name="_ETM_Q4_437800"/>
      <w:bookmarkEnd w:id="1086"/>
      <w:r w:rsidR="0086198E" w:rsidRPr="00251B24">
        <w:rPr>
          <w:rtl/>
          <w:lang w:eastAsia="he-IL"/>
        </w:rPr>
        <w:t>מסכן</w:t>
      </w:r>
      <w:r w:rsidR="0086198E">
        <w:rPr>
          <w:rFonts w:hint="cs"/>
          <w:rtl/>
          <w:lang w:eastAsia="he-IL"/>
        </w:rPr>
        <w:t>,</w:t>
      </w:r>
      <w:r w:rsidR="0086198E" w:rsidRPr="00251B24">
        <w:rPr>
          <w:rtl/>
          <w:lang w:eastAsia="he-IL"/>
        </w:rPr>
        <w:t xml:space="preserve"> </w:t>
      </w:r>
      <w:bookmarkStart w:id="1087" w:name="_ETM_Q4_438669"/>
      <w:bookmarkStart w:id="1088" w:name="_ETM_Q4_438850"/>
      <w:bookmarkEnd w:id="1087"/>
      <w:bookmarkEnd w:id="1088"/>
      <w:r w:rsidR="0086198E">
        <w:rPr>
          <w:rFonts w:hint="cs"/>
          <w:rtl/>
          <w:lang w:eastAsia="he-IL"/>
        </w:rPr>
        <w:t xml:space="preserve">כמה אתה קורבן, </w:t>
      </w:r>
      <w:bookmarkStart w:id="1089" w:name="_ETM_Q4_439060"/>
      <w:bookmarkStart w:id="1090" w:name="_ETM_Q4_439210"/>
      <w:bookmarkStart w:id="1091" w:name="_ETM_Q4_439630"/>
      <w:bookmarkStart w:id="1092" w:name="_ETM_Q4_440270"/>
      <w:bookmarkStart w:id="1093" w:name="_ETM_Q4_440569"/>
      <w:bookmarkEnd w:id="1089"/>
      <w:bookmarkEnd w:id="1090"/>
      <w:bookmarkEnd w:id="1091"/>
      <w:bookmarkEnd w:id="1092"/>
      <w:bookmarkEnd w:id="1093"/>
      <w:r w:rsidR="0086198E" w:rsidRPr="00251B24">
        <w:rPr>
          <w:rtl/>
          <w:lang w:eastAsia="he-IL"/>
        </w:rPr>
        <w:t xml:space="preserve">כמה </w:t>
      </w:r>
      <w:bookmarkStart w:id="1094" w:name="_ETM_Q4_440900"/>
      <w:bookmarkEnd w:id="1094"/>
      <w:r w:rsidR="0086198E" w:rsidRPr="00251B24">
        <w:rPr>
          <w:rtl/>
          <w:lang w:eastAsia="he-IL"/>
        </w:rPr>
        <w:t xml:space="preserve">חייך </w:t>
      </w:r>
      <w:bookmarkStart w:id="1095" w:name="_ETM_Q4_441529"/>
      <w:bookmarkEnd w:id="1095"/>
      <w:r w:rsidR="0086198E" w:rsidRPr="00251B24">
        <w:rPr>
          <w:rtl/>
          <w:lang w:eastAsia="he-IL"/>
        </w:rPr>
        <w:t>בסכנה</w:t>
      </w:r>
      <w:r w:rsidR="0086198E">
        <w:rPr>
          <w:rFonts w:hint="cs"/>
          <w:rtl/>
          <w:lang w:eastAsia="he-IL"/>
        </w:rPr>
        <w:t xml:space="preserve">. </w:t>
      </w:r>
      <w:bookmarkStart w:id="1096" w:name="_ETM_Q4_442569"/>
      <w:bookmarkEnd w:id="1096"/>
    </w:p>
    <w:p w:rsidR="0086198E" w:rsidRDefault="0086198E" w:rsidP="001E73DA">
      <w:pPr>
        <w:rPr>
          <w:rtl/>
          <w:lang w:eastAsia="he-IL"/>
        </w:rPr>
      </w:pPr>
      <w:bookmarkStart w:id="1097" w:name="_ETM_Q4_446120"/>
      <w:bookmarkStart w:id="1098" w:name="_ETM_Q4_446185"/>
      <w:bookmarkEnd w:id="1097"/>
      <w:bookmarkEnd w:id="1098"/>
    </w:p>
    <w:p w:rsidR="0086198E" w:rsidRDefault="0086198E" w:rsidP="001E73DA">
      <w:pPr>
        <w:pStyle w:val="af7"/>
        <w:keepNext/>
        <w:rPr>
          <w:rtl/>
        </w:rPr>
      </w:pPr>
      <w:bookmarkStart w:id="1099" w:name="ET_interruption_6357_23"/>
      <w:r w:rsidRPr="00D362FB">
        <w:rPr>
          <w:rStyle w:val="TagStyle"/>
          <w:rtl/>
        </w:rPr>
        <w:t xml:space="preserve"> &lt;&lt; קריאה &gt;&gt; </w:t>
      </w:r>
      <w:r>
        <w:rPr>
          <w:rtl/>
        </w:rPr>
        <w:t>משה סעדה (הליכוד):</w:t>
      </w:r>
      <w:r w:rsidRPr="00D362FB">
        <w:rPr>
          <w:rStyle w:val="TagStyle"/>
          <w:rtl/>
        </w:rPr>
        <w:t xml:space="preserve"> &lt;&lt; קריאה &gt;&gt;</w:t>
      </w:r>
      <w:r>
        <w:rPr>
          <w:rtl/>
        </w:rPr>
        <w:t xml:space="preserve">   </w:t>
      </w:r>
      <w:bookmarkEnd w:id="1099"/>
    </w:p>
    <w:p w:rsidR="0086198E" w:rsidRDefault="0086198E" w:rsidP="002F0EDE">
      <w:pPr>
        <w:rPr>
          <w:rtl/>
          <w:lang w:eastAsia="he-IL"/>
        </w:rPr>
      </w:pPr>
    </w:p>
    <w:p w:rsidR="0086198E" w:rsidRDefault="0086198E" w:rsidP="001E73DA">
      <w:pPr>
        <w:rPr>
          <w:rtl/>
          <w:lang w:eastAsia="he-IL"/>
        </w:rPr>
      </w:pPr>
      <w:bookmarkStart w:id="1100" w:name="_ETM_Q4_447810"/>
      <w:bookmarkEnd w:id="1100"/>
      <w:r>
        <w:rPr>
          <w:rFonts w:hint="cs"/>
          <w:rtl/>
          <w:lang w:eastAsia="he-IL"/>
        </w:rPr>
        <w:t xml:space="preserve">אתם מסיתים, אתם מסיתים. </w:t>
      </w:r>
    </w:p>
    <w:p w:rsidR="0086198E" w:rsidRDefault="0086198E" w:rsidP="001E73DA">
      <w:pPr>
        <w:rPr>
          <w:rtl/>
          <w:lang w:eastAsia="he-IL"/>
        </w:rPr>
      </w:pPr>
    </w:p>
    <w:p w:rsidR="0086198E" w:rsidRDefault="0086198E" w:rsidP="001E73DA">
      <w:pPr>
        <w:pStyle w:val="-"/>
        <w:keepNext/>
        <w:rPr>
          <w:rtl/>
        </w:rPr>
      </w:pPr>
      <w:bookmarkStart w:id="1101" w:name="ET_speakercontinue_6236_24"/>
      <w:r w:rsidRPr="00D362FB">
        <w:rPr>
          <w:rStyle w:val="TagStyle"/>
          <w:rtl/>
        </w:rPr>
        <w:t xml:space="preserve"> &lt;&lt; דובר_המשך &gt;&gt; </w:t>
      </w:r>
      <w:r>
        <w:rPr>
          <w:rtl/>
        </w:rPr>
        <w:t>נעמה לזימי (העבודה):</w:t>
      </w:r>
      <w:r w:rsidRPr="00D362FB">
        <w:rPr>
          <w:rStyle w:val="TagStyle"/>
          <w:rtl/>
        </w:rPr>
        <w:t xml:space="preserve"> &lt;&lt; דובר_המשך &gt;&gt;</w:t>
      </w:r>
      <w:r>
        <w:rPr>
          <w:rtl/>
        </w:rPr>
        <w:t xml:space="preserve">   </w:t>
      </w:r>
      <w:bookmarkEnd w:id="1101"/>
    </w:p>
    <w:p w:rsidR="0086198E" w:rsidRDefault="0086198E" w:rsidP="002F0EDE">
      <w:pPr>
        <w:rPr>
          <w:rtl/>
          <w:lang w:eastAsia="he-IL"/>
        </w:rPr>
      </w:pPr>
    </w:p>
    <w:p w:rsidR="0086198E" w:rsidRDefault="0086198E" w:rsidP="0040236C">
      <w:pPr>
        <w:rPr>
          <w:rtl/>
          <w:lang w:eastAsia="he-IL"/>
        </w:rPr>
      </w:pPr>
      <w:bookmarkStart w:id="1102" w:name="_ETM_Q4_444195"/>
      <w:bookmarkEnd w:id="1102"/>
      <w:r>
        <w:rPr>
          <w:rFonts w:hint="cs"/>
          <w:rtl/>
          <w:lang w:eastAsia="he-IL"/>
        </w:rPr>
        <w:t>ה</w:t>
      </w:r>
      <w:r w:rsidRPr="00251B24">
        <w:rPr>
          <w:rtl/>
          <w:lang w:eastAsia="he-IL"/>
        </w:rPr>
        <w:t>ממשלה</w:t>
      </w:r>
      <w:r w:rsidR="00616634">
        <w:rPr>
          <w:rFonts w:hint="cs"/>
          <w:rtl/>
          <w:lang w:eastAsia="he-IL"/>
        </w:rPr>
        <w:t>,</w:t>
      </w:r>
      <w:r w:rsidRPr="00251B24">
        <w:rPr>
          <w:rtl/>
          <w:lang w:eastAsia="he-IL"/>
        </w:rPr>
        <w:t xml:space="preserve"> </w:t>
      </w:r>
      <w:bookmarkStart w:id="1103" w:name="_ETM_Q4_443710"/>
      <w:bookmarkEnd w:id="1103"/>
      <w:r w:rsidRPr="00251B24">
        <w:rPr>
          <w:rtl/>
          <w:lang w:eastAsia="he-IL"/>
        </w:rPr>
        <w:t>שה</w:t>
      </w:r>
      <w:r>
        <w:rPr>
          <w:rFonts w:hint="cs"/>
          <w:rtl/>
          <w:lang w:eastAsia="he-IL"/>
        </w:rPr>
        <w:t xml:space="preserve">פקירה למותם </w:t>
      </w:r>
      <w:r w:rsidR="0040236C">
        <w:rPr>
          <w:rFonts w:hint="cs"/>
          <w:rtl/>
          <w:lang w:eastAsia="he-IL"/>
        </w:rPr>
        <w:t>– –</w:t>
      </w:r>
      <w:r>
        <w:rPr>
          <w:rFonts w:hint="cs"/>
          <w:rtl/>
          <w:lang w:eastAsia="he-IL"/>
        </w:rPr>
        <w:t xml:space="preserve"> </w:t>
      </w:r>
    </w:p>
    <w:p w:rsidR="0086198E" w:rsidRDefault="0086198E" w:rsidP="001E73DA">
      <w:pPr>
        <w:rPr>
          <w:rtl/>
          <w:lang w:eastAsia="he-IL"/>
        </w:rPr>
      </w:pPr>
    </w:p>
    <w:p w:rsidR="0086198E" w:rsidRDefault="0086198E" w:rsidP="001E73DA">
      <w:pPr>
        <w:pStyle w:val="af7"/>
        <w:keepNext/>
        <w:rPr>
          <w:rtl/>
        </w:rPr>
      </w:pPr>
      <w:bookmarkStart w:id="1104" w:name="ET_interruption_6357_64"/>
      <w:r w:rsidRPr="00D63EF1">
        <w:rPr>
          <w:rStyle w:val="TagStyle"/>
          <w:rtl/>
        </w:rPr>
        <w:t xml:space="preserve"> &lt;&lt; קריאה &gt;&gt; </w:t>
      </w:r>
      <w:r>
        <w:rPr>
          <w:rtl/>
        </w:rPr>
        <w:t>משה סעדה (הליכוד):</w:t>
      </w:r>
      <w:r w:rsidRPr="00D63EF1">
        <w:rPr>
          <w:rStyle w:val="TagStyle"/>
          <w:rtl/>
        </w:rPr>
        <w:t xml:space="preserve"> &lt;&lt; קריאה &gt;&gt;</w:t>
      </w:r>
      <w:r>
        <w:rPr>
          <w:rtl/>
        </w:rPr>
        <w:t xml:space="preserve">   </w:t>
      </w:r>
      <w:bookmarkEnd w:id="1104"/>
    </w:p>
    <w:p w:rsidR="0086198E" w:rsidRDefault="0086198E" w:rsidP="002F0EDE">
      <w:pPr>
        <w:rPr>
          <w:rtl/>
          <w:lang w:eastAsia="he-IL"/>
        </w:rPr>
      </w:pPr>
    </w:p>
    <w:p w:rsidR="0086198E" w:rsidRDefault="0086198E" w:rsidP="001E73DA">
      <w:pPr>
        <w:rPr>
          <w:rtl/>
          <w:lang w:eastAsia="he-IL"/>
        </w:rPr>
      </w:pPr>
      <w:r>
        <w:rPr>
          <w:rFonts w:hint="cs"/>
          <w:rtl/>
          <w:lang w:eastAsia="he-IL"/>
        </w:rPr>
        <w:t>נעמ</w:t>
      </w:r>
      <w:bookmarkStart w:id="1105" w:name="_ETM_Q4_440698"/>
      <w:bookmarkEnd w:id="1105"/>
      <w:r>
        <w:rPr>
          <w:rFonts w:hint="cs"/>
          <w:rtl/>
          <w:lang w:eastAsia="he-IL"/>
        </w:rPr>
        <w:t xml:space="preserve">ה, אתם המסיתים. </w:t>
      </w:r>
      <w:bookmarkStart w:id="1106" w:name="_ETM_Q4_442952"/>
      <w:bookmarkEnd w:id="1106"/>
    </w:p>
    <w:p w:rsidR="0086198E" w:rsidRDefault="0086198E" w:rsidP="001E73DA">
      <w:pPr>
        <w:rPr>
          <w:rtl/>
          <w:lang w:eastAsia="he-IL"/>
        </w:rPr>
      </w:pPr>
      <w:bookmarkStart w:id="1107" w:name="_ETM_Q4_443021"/>
      <w:bookmarkEnd w:id="1107"/>
    </w:p>
    <w:p w:rsidR="0086198E" w:rsidRDefault="0086198E" w:rsidP="001E73DA">
      <w:pPr>
        <w:pStyle w:val="-"/>
        <w:keepNext/>
        <w:rPr>
          <w:rtl/>
        </w:rPr>
      </w:pPr>
      <w:bookmarkStart w:id="1108" w:name="ET_speakercontinue_6236_65"/>
      <w:r w:rsidRPr="00D63EF1">
        <w:rPr>
          <w:rStyle w:val="TagStyle"/>
          <w:rtl/>
        </w:rPr>
        <w:t xml:space="preserve"> &lt;&lt; דובר_המשך &gt;&gt; </w:t>
      </w:r>
      <w:r>
        <w:rPr>
          <w:rtl/>
        </w:rPr>
        <w:t>נעמה לזימי (העבודה):</w:t>
      </w:r>
      <w:r w:rsidRPr="00D63EF1">
        <w:rPr>
          <w:rStyle w:val="TagStyle"/>
          <w:rtl/>
        </w:rPr>
        <w:t xml:space="preserve"> &lt;&lt; דובר_המשך &gt;&gt;</w:t>
      </w:r>
      <w:r>
        <w:rPr>
          <w:rtl/>
        </w:rPr>
        <w:t xml:space="preserve">   </w:t>
      </w:r>
      <w:bookmarkEnd w:id="1108"/>
    </w:p>
    <w:p w:rsidR="0086198E" w:rsidRDefault="0086198E" w:rsidP="002F0EDE">
      <w:pPr>
        <w:rPr>
          <w:rtl/>
          <w:lang w:eastAsia="he-IL"/>
        </w:rPr>
      </w:pPr>
    </w:p>
    <w:p w:rsidR="0086198E" w:rsidRDefault="0040236C" w:rsidP="0040236C">
      <w:pPr>
        <w:rPr>
          <w:rtl/>
          <w:lang w:eastAsia="he-IL"/>
        </w:rPr>
      </w:pPr>
      <w:bookmarkStart w:id="1109" w:name="_ETM_Q4_444980"/>
      <w:bookmarkEnd w:id="1109"/>
      <w:r>
        <w:rPr>
          <w:rFonts w:hint="cs"/>
          <w:rtl/>
          <w:lang w:eastAsia="he-IL"/>
        </w:rPr>
        <w:t>– –</w:t>
      </w:r>
      <w:r w:rsidR="0086198E">
        <w:rPr>
          <w:rFonts w:hint="cs"/>
          <w:rtl/>
          <w:lang w:eastAsia="he-IL"/>
        </w:rPr>
        <w:t xml:space="preserve"> מעל </w:t>
      </w:r>
      <w:bookmarkStart w:id="1110" w:name="_ETM_Q4_444520"/>
      <w:bookmarkStart w:id="1111" w:name="_ETM_Q4_445960"/>
      <w:bookmarkEnd w:id="1110"/>
      <w:bookmarkEnd w:id="1111"/>
      <w:r w:rsidR="0086198E" w:rsidRPr="00251B24">
        <w:rPr>
          <w:rtl/>
          <w:lang w:eastAsia="he-IL"/>
        </w:rPr>
        <w:t>1</w:t>
      </w:r>
      <w:r w:rsidR="0086198E">
        <w:rPr>
          <w:rFonts w:hint="cs"/>
          <w:rtl/>
          <w:lang w:eastAsia="he-IL"/>
        </w:rPr>
        <w:t>,</w:t>
      </w:r>
      <w:r w:rsidR="0086198E" w:rsidRPr="00251B24">
        <w:rPr>
          <w:rtl/>
          <w:lang w:eastAsia="he-IL"/>
        </w:rPr>
        <w:t xml:space="preserve">500 </w:t>
      </w:r>
      <w:bookmarkStart w:id="1112" w:name="_ETM_Q4_446949"/>
      <w:bookmarkEnd w:id="1112"/>
      <w:r w:rsidR="0086198E" w:rsidRPr="00251B24">
        <w:rPr>
          <w:rtl/>
          <w:lang w:eastAsia="he-IL"/>
        </w:rPr>
        <w:t>אזרחים</w:t>
      </w:r>
      <w:r w:rsidR="0086198E">
        <w:rPr>
          <w:rFonts w:hint="cs"/>
          <w:rtl/>
          <w:lang w:eastAsia="he-IL"/>
        </w:rPr>
        <w:t>, מתעסקת במשך שעתיים</w:t>
      </w:r>
      <w:bookmarkStart w:id="1113" w:name="_ETM_Q4_452775"/>
      <w:bookmarkEnd w:id="1113"/>
      <w:r w:rsidR="0086198E">
        <w:rPr>
          <w:rFonts w:hint="cs"/>
          <w:rtl/>
          <w:lang w:eastAsia="he-IL"/>
        </w:rPr>
        <w:t xml:space="preserve"> בך. </w:t>
      </w:r>
      <w:bookmarkStart w:id="1114" w:name="_ETM_Q4_447939"/>
      <w:bookmarkStart w:id="1115" w:name="_ETM_Q4_448300"/>
      <w:bookmarkStart w:id="1116" w:name="_ETM_Q4_449139"/>
      <w:bookmarkStart w:id="1117" w:name="_ETM_Q4_449710"/>
      <w:bookmarkStart w:id="1118" w:name="_ETM_Q4_451749"/>
      <w:bookmarkEnd w:id="1114"/>
      <w:bookmarkEnd w:id="1115"/>
      <w:bookmarkEnd w:id="1116"/>
      <w:bookmarkEnd w:id="1117"/>
      <w:bookmarkEnd w:id="1118"/>
      <w:r w:rsidR="0086198E">
        <w:rPr>
          <w:rFonts w:hint="cs"/>
          <w:rtl/>
          <w:lang w:eastAsia="he-IL"/>
        </w:rPr>
        <w:t>120</w:t>
      </w:r>
      <w:r w:rsidR="0086198E" w:rsidRPr="00251B24">
        <w:rPr>
          <w:rtl/>
          <w:lang w:eastAsia="he-IL"/>
        </w:rPr>
        <w:t xml:space="preserve"> </w:t>
      </w:r>
      <w:bookmarkStart w:id="1119" w:name="_ETM_Q4_452770"/>
      <w:bookmarkEnd w:id="1119"/>
      <w:r w:rsidR="0086198E">
        <w:rPr>
          <w:rFonts w:hint="cs"/>
          <w:rtl/>
          <w:lang w:eastAsia="he-IL"/>
        </w:rPr>
        <w:t>ה</w:t>
      </w:r>
      <w:r w:rsidR="0086198E" w:rsidRPr="00251B24">
        <w:rPr>
          <w:rtl/>
          <w:lang w:eastAsia="he-IL"/>
        </w:rPr>
        <w:t xml:space="preserve">חטופות </w:t>
      </w:r>
      <w:bookmarkStart w:id="1120" w:name="_ETM_Q4_453430"/>
      <w:bookmarkEnd w:id="1120"/>
      <w:r w:rsidR="0086198E" w:rsidRPr="00251B24">
        <w:rPr>
          <w:rtl/>
          <w:lang w:eastAsia="he-IL"/>
        </w:rPr>
        <w:t xml:space="preserve">והחטופים </w:t>
      </w:r>
      <w:bookmarkStart w:id="1121" w:name="_ETM_Q4_454210"/>
      <w:bookmarkEnd w:id="1121"/>
      <w:r w:rsidR="0086198E" w:rsidRPr="00251B24">
        <w:rPr>
          <w:rtl/>
          <w:lang w:eastAsia="he-IL"/>
        </w:rPr>
        <w:t xml:space="preserve">ומשפחותיהם </w:t>
      </w:r>
      <w:bookmarkStart w:id="1122" w:name="_ETM_Q4_455710"/>
      <w:bookmarkEnd w:id="1122"/>
      <w:r w:rsidR="0086198E" w:rsidRPr="00251B24">
        <w:rPr>
          <w:rtl/>
          <w:lang w:eastAsia="he-IL"/>
        </w:rPr>
        <w:t>נו</w:t>
      </w:r>
      <w:r w:rsidR="0086198E">
        <w:rPr>
          <w:rFonts w:hint="cs"/>
          <w:rtl/>
          <w:lang w:eastAsia="he-IL"/>
        </w:rPr>
        <w:t>שאי</w:t>
      </w:r>
      <w:r w:rsidR="0086198E" w:rsidRPr="00251B24">
        <w:rPr>
          <w:rtl/>
          <w:lang w:eastAsia="he-IL"/>
        </w:rPr>
        <w:t xml:space="preserve">ם </w:t>
      </w:r>
      <w:bookmarkStart w:id="1123" w:name="_ETM_Q4_456189"/>
      <w:bookmarkEnd w:id="1123"/>
      <w:r w:rsidR="0086198E" w:rsidRPr="00251B24">
        <w:rPr>
          <w:rtl/>
          <w:lang w:eastAsia="he-IL"/>
        </w:rPr>
        <w:t xml:space="preserve">אליך </w:t>
      </w:r>
      <w:bookmarkStart w:id="1124" w:name="_ETM_Q4_456610"/>
      <w:bookmarkEnd w:id="1124"/>
      <w:r w:rsidR="0086198E" w:rsidRPr="00251B24">
        <w:rPr>
          <w:rtl/>
          <w:lang w:eastAsia="he-IL"/>
        </w:rPr>
        <w:t xml:space="preserve">עיניים </w:t>
      </w:r>
      <w:bookmarkStart w:id="1125" w:name="_ETM_Q4_457089"/>
      <w:bookmarkEnd w:id="1125"/>
      <w:r w:rsidR="0086198E" w:rsidRPr="00251B24">
        <w:rPr>
          <w:rtl/>
          <w:lang w:eastAsia="he-IL"/>
        </w:rPr>
        <w:t xml:space="preserve">ומחכים </w:t>
      </w:r>
      <w:bookmarkStart w:id="1126" w:name="_ETM_Q4_457779"/>
      <w:bookmarkEnd w:id="1126"/>
      <w:r w:rsidR="0086198E">
        <w:rPr>
          <w:rFonts w:hint="cs"/>
          <w:rtl/>
          <w:lang w:eastAsia="he-IL"/>
        </w:rPr>
        <w:t>שתחזיר אותם הביתה, ואתה מתעסק בעצמך. איך אתה לא מתבייש?</w:t>
      </w:r>
    </w:p>
    <w:p w:rsidR="0086198E" w:rsidRDefault="0086198E" w:rsidP="001E73DA">
      <w:pPr>
        <w:rPr>
          <w:rtl/>
          <w:lang w:eastAsia="he-IL"/>
        </w:rPr>
      </w:pPr>
    </w:p>
    <w:p w:rsidR="0086198E" w:rsidRDefault="0086198E" w:rsidP="001E73DA">
      <w:pPr>
        <w:pStyle w:val="af7"/>
        <w:keepNext/>
        <w:rPr>
          <w:rtl/>
        </w:rPr>
      </w:pPr>
      <w:bookmarkStart w:id="1127" w:name="ET_interruption_6537_66"/>
      <w:r w:rsidRPr="00D63EF1">
        <w:rPr>
          <w:rStyle w:val="TagStyle"/>
          <w:rtl/>
        </w:rPr>
        <w:t xml:space="preserve"> &lt;&lt; קריאה &gt;&gt; </w:t>
      </w:r>
      <w:r>
        <w:rPr>
          <w:rtl/>
        </w:rPr>
        <w:t>אושר שקלים (הליכוד):</w:t>
      </w:r>
      <w:r w:rsidRPr="00D63EF1">
        <w:rPr>
          <w:rStyle w:val="TagStyle"/>
          <w:rtl/>
        </w:rPr>
        <w:t xml:space="preserve"> &lt;&lt; קריאה &gt;&gt;</w:t>
      </w:r>
      <w:r>
        <w:rPr>
          <w:rtl/>
        </w:rPr>
        <w:t xml:space="preserve">   </w:t>
      </w:r>
      <w:bookmarkEnd w:id="1127"/>
    </w:p>
    <w:p w:rsidR="0086198E" w:rsidRDefault="0086198E" w:rsidP="002F0EDE">
      <w:pPr>
        <w:rPr>
          <w:rtl/>
          <w:lang w:eastAsia="he-IL"/>
        </w:rPr>
      </w:pPr>
    </w:p>
    <w:p w:rsidR="0086198E" w:rsidRDefault="0086198E" w:rsidP="001E73DA">
      <w:pPr>
        <w:rPr>
          <w:rtl/>
          <w:lang w:eastAsia="he-IL"/>
        </w:rPr>
      </w:pPr>
      <w:bookmarkStart w:id="1128" w:name="_ETM_Q4_464027"/>
      <w:bookmarkEnd w:id="1128"/>
      <w:r>
        <w:rPr>
          <w:rFonts w:hint="cs"/>
          <w:rtl/>
          <w:lang w:eastAsia="he-IL"/>
        </w:rPr>
        <w:t xml:space="preserve">נעמה, </w:t>
      </w:r>
      <w:bookmarkStart w:id="1129" w:name="_ETM_Q4_465641"/>
      <w:bookmarkEnd w:id="1129"/>
      <w:r>
        <w:rPr>
          <w:rFonts w:hint="cs"/>
          <w:rtl/>
          <w:lang w:eastAsia="he-IL"/>
        </w:rPr>
        <w:t xml:space="preserve">לא מתאים. נעמה. </w:t>
      </w:r>
    </w:p>
    <w:p w:rsidR="0086198E" w:rsidRDefault="0086198E" w:rsidP="001E73DA">
      <w:pPr>
        <w:rPr>
          <w:rtl/>
          <w:lang w:eastAsia="he-IL"/>
        </w:rPr>
      </w:pPr>
      <w:bookmarkStart w:id="1130" w:name="_ETM_Q4_465721"/>
      <w:bookmarkEnd w:id="1130"/>
    </w:p>
    <w:p w:rsidR="0086198E" w:rsidRDefault="0086198E" w:rsidP="001E73DA">
      <w:pPr>
        <w:pStyle w:val="-"/>
        <w:keepNext/>
        <w:rPr>
          <w:rtl/>
        </w:rPr>
      </w:pPr>
      <w:bookmarkStart w:id="1131" w:name="ET_speakercontinue_6236_67"/>
      <w:r w:rsidRPr="00D63EF1">
        <w:rPr>
          <w:rStyle w:val="TagStyle"/>
          <w:rtl/>
        </w:rPr>
        <w:t xml:space="preserve"> &lt;&lt; דובר_המשך &gt;&gt; </w:t>
      </w:r>
      <w:r>
        <w:rPr>
          <w:rtl/>
        </w:rPr>
        <w:t>נעמה לזימי (העבודה):</w:t>
      </w:r>
      <w:r w:rsidRPr="00D63EF1">
        <w:rPr>
          <w:rStyle w:val="TagStyle"/>
          <w:rtl/>
        </w:rPr>
        <w:t xml:space="preserve"> &lt;&lt; דובר_המשך &gt;&gt;</w:t>
      </w:r>
      <w:r>
        <w:rPr>
          <w:rtl/>
        </w:rPr>
        <w:t xml:space="preserve">   </w:t>
      </w:r>
      <w:bookmarkEnd w:id="1131"/>
    </w:p>
    <w:p w:rsidR="0086198E" w:rsidRDefault="0086198E" w:rsidP="002F0EDE">
      <w:pPr>
        <w:rPr>
          <w:rtl/>
          <w:lang w:eastAsia="he-IL"/>
        </w:rPr>
      </w:pPr>
    </w:p>
    <w:p w:rsidR="0086198E" w:rsidRDefault="0086198E" w:rsidP="00FC698A">
      <w:pPr>
        <w:rPr>
          <w:rtl/>
          <w:lang w:eastAsia="he-IL"/>
        </w:rPr>
      </w:pPr>
      <w:r>
        <w:rPr>
          <w:rFonts w:hint="cs"/>
          <w:rtl/>
          <w:lang w:eastAsia="he-IL"/>
        </w:rPr>
        <w:t xml:space="preserve">נעמה לוי, דניאלה גלבוע, </w:t>
      </w:r>
      <w:bookmarkStart w:id="1132" w:name="_ETM_Q4_458169"/>
      <w:bookmarkStart w:id="1133" w:name="_ETM_Q4_458300"/>
      <w:bookmarkStart w:id="1134" w:name="_ETM_Q4_458479"/>
      <w:bookmarkStart w:id="1135" w:name="_ETM_Q4_458839"/>
      <w:bookmarkStart w:id="1136" w:name="_ETM_Q4_459979"/>
      <w:bookmarkStart w:id="1137" w:name="_ETM_Q4_460610"/>
      <w:bookmarkStart w:id="1138" w:name="_ETM_Q4_460940"/>
      <w:bookmarkStart w:id="1139" w:name="_ETM_Q4_461300"/>
      <w:bookmarkStart w:id="1140" w:name="_ETM_Q4_463370"/>
      <w:bookmarkStart w:id="1141" w:name="_ETM_Q4_463729"/>
      <w:bookmarkStart w:id="1142" w:name="_ETM_Q4_464180"/>
      <w:bookmarkStart w:id="1143" w:name="_ETM_Q4_466400"/>
      <w:bookmarkStart w:id="1144" w:name="_ETM_Q4_467080"/>
      <w:bookmarkStart w:id="1145" w:name="_ETM_Q4_467990"/>
      <w:bookmarkStart w:id="1146" w:name="_ETM_Q4_468229"/>
      <w:bookmarkStart w:id="1147" w:name="_ETM_Q4_468500"/>
      <w:bookmarkStart w:id="1148" w:name="_ETM_Q4_469520"/>
      <w:bookmarkStart w:id="1149" w:name="_ETM_Q4_469789"/>
      <w:bookmarkStart w:id="1150" w:name="_ETM_Q4_470240"/>
      <w:bookmarkStart w:id="1151" w:name="_ETM_Q4_470900"/>
      <w:bookmarkStart w:id="1152" w:name="_ETM_Q4_471320"/>
      <w:bookmarkStart w:id="1153" w:name="_ETM_Q4_471770"/>
      <w:bookmarkStart w:id="1154" w:name="_ETM_Q4_472040"/>
      <w:bookmarkStart w:id="1155" w:name="_ETM_Q4_472520"/>
      <w:bookmarkStart w:id="1156" w:name="_ETM_Q4_473509"/>
      <w:bookmarkStart w:id="1157" w:name="_ETM_Q4_474169"/>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hint="cs"/>
          <w:rtl/>
          <w:lang w:eastAsia="he-IL"/>
        </w:rPr>
        <w:t xml:space="preserve">לירי אלבג, אגם ברגר וקרינה ארייב נמצאות במנהרות </w:t>
      </w:r>
      <w:bookmarkStart w:id="1158" w:name="_ETM_Q4_474650"/>
      <w:bookmarkStart w:id="1159" w:name="_ETM_Q4_475040"/>
      <w:bookmarkEnd w:id="1158"/>
      <w:bookmarkEnd w:id="1159"/>
      <w:r>
        <w:rPr>
          <w:rFonts w:hint="cs"/>
          <w:rtl/>
          <w:lang w:eastAsia="he-IL"/>
        </w:rPr>
        <w:t>ה</w:t>
      </w:r>
      <w:r w:rsidRPr="00251B24">
        <w:rPr>
          <w:rtl/>
          <w:lang w:eastAsia="he-IL"/>
        </w:rPr>
        <w:t xml:space="preserve">חמאס </w:t>
      </w:r>
      <w:bookmarkStart w:id="1160" w:name="_ETM_Q4_476000"/>
      <w:bookmarkEnd w:id="1160"/>
      <w:r w:rsidRPr="00251B24">
        <w:rPr>
          <w:rtl/>
          <w:lang w:eastAsia="he-IL"/>
        </w:rPr>
        <w:t xml:space="preserve">כבר </w:t>
      </w:r>
      <w:bookmarkStart w:id="1161" w:name="_ETM_Q4_476270"/>
      <w:bookmarkEnd w:id="1161"/>
      <w:r>
        <w:rPr>
          <w:rFonts w:hint="cs"/>
          <w:rtl/>
          <w:lang w:eastAsia="he-IL"/>
        </w:rPr>
        <w:t>284 ימים. תסתכל להן בעיניי</w:t>
      </w:r>
      <w:bookmarkStart w:id="1162" w:name="_ETM_Q4_476629"/>
      <w:bookmarkEnd w:id="1162"/>
      <w:r>
        <w:rPr>
          <w:rFonts w:hint="cs"/>
          <w:rtl/>
          <w:lang w:eastAsia="he-IL"/>
        </w:rPr>
        <w:t xml:space="preserve">ם כשאתה </w:t>
      </w:r>
      <w:bookmarkStart w:id="1163" w:name="_ETM_Q4_476389"/>
      <w:bookmarkStart w:id="1164" w:name="_ETM_Q4_476600"/>
      <w:bookmarkStart w:id="1165" w:name="_ETM_Q4_476900"/>
      <w:bookmarkStart w:id="1166" w:name="_ETM_Q4_477950"/>
      <w:bookmarkStart w:id="1167" w:name="_ETM_Q4_479040"/>
      <w:bookmarkStart w:id="1168" w:name="_ETM_Q4_479490"/>
      <w:bookmarkStart w:id="1169" w:name="_ETM_Q4_479850"/>
      <w:bookmarkStart w:id="1170" w:name="_ETM_Q4_480949"/>
      <w:bookmarkStart w:id="1171" w:name="_ETM_Q4_481550"/>
      <w:bookmarkStart w:id="1172" w:name="_ETM_Q4_482060"/>
      <w:bookmarkEnd w:id="1163"/>
      <w:bookmarkEnd w:id="1164"/>
      <w:bookmarkEnd w:id="1165"/>
      <w:bookmarkEnd w:id="1166"/>
      <w:bookmarkEnd w:id="1167"/>
      <w:bookmarkEnd w:id="1168"/>
      <w:bookmarkEnd w:id="1169"/>
      <w:bookmarkEnd w:id="1170"/>
      <w:bookmarkEnd w:id="1171"/>
      <w:bookmarkEnd w:id="1172"/>
      <w:r>
        <w:rPr>
          <w:rFonts w:hint="cs"/>
          <w:rtl/>
          <w:lang w:eastAsia="he-IL"/>
        </w:rPr>
        <w:t xml:space="preserve">מדבר </w:t>
      </w:r>
      <w:r w:rsidRPr="00251B24">
        <w:rPr>
          <w:rtl/>
          <w:lang w:eastAsia="he-IL"/>
        </w:rPr>
        <w:t xml:space="preserve">על </w:t>
      </w:r>
      <w:bookmarkStart w:id="1173" w:name="_ETM_Q4_482150"/>
      <w:bookmarkEnd w:id="1173"/>
      <w:r>
        <w:rPr>
          <w:rFonts w:hint="cs"/>
          <w:rtl/>
          <w:lang w:eastAsia="he-IL"/>
        </w:rPr>
        <w:t>ס</w:t>
      </w:r>
      <w:bookmarkStart w:id="1174" w:name="_ETM_Q4_480000"/>
      <w:bookmarkStart w:id="1175" w:name="_ETM_Q4_480210"/>
      <w:bookmarkStart w:id="1176" w:name="_ETM_Q4_480390"/>
      <w:bookmarkStart w:id="1177" w:name="_ETM_Q4_481489"/>
      <w:bookmarkStart w:id="1178" w:name="_ETM_Q4_482089"/>
      <w:bookmarkStart w:id="1179" w:name="_ETM_Q4_482600"/>
      <w:bookmarkStart w:id="1180" w:name="_ETM_Q4_482690"/>
      <w:bookmarkEnd w:id="1174"/>
      <w:bookmarkEnd w:id="1175"/>
      <w:bookmarkEnd w:id="1176"/>
      <w:bookmarkEnd w:id="1177"/>
      <w:bookmarkEnd w:id="1178"/>
      <w:bookmarkEnd w:id="1179"/>
      <w:bookmarkEnd w:id="1180"/>
      <w:r w:rsidRPr="00251B24">
        <w:rPr>
          <w:rtl/>
          <w:lang w:eastAsia="he-IL"/>
        </w:rPr>
        <w:t xml:space="preserve">כנת </w:t>
      </w:r>
      <w:bookmarkStart w:id="1181" w:name="_ETM_Q4_483290"/>
      <w:bookmarkEnd w:id="1181"/>
      <w:r w:rsidRPr="00251B24">
        <w:rPr>
          <w:rtl/>
          <w:lang w:eastAsia="he-IL"/>
        </w:rPr>
        <w:t>חיים</w:t>
      </w:r>
      <w:r>
        <w:rPr>
          <w:rFonts w:hint="cs"/>
          <w:rtl/>
          <w:lang w:eastAsia="he-IL"/>
        </w:rPr>
        <w:t>.</w:t>
      </w:r>
      <w:r w:rsidRPr="00251B24">
        <w:rPr>
          <w:rtl/>
          <w:lang w:eastAsia="he-IL"/>
        </w:rPr>
        <w:t xml:space="preserve"> </w:t>
      </w:r>
      <w:bookmarkStart w:id="1182" w:name="_ETM_Q4_484220"/>
      <w:bookmarkEnd w:id="1182"/>
      <w:r w:rsidRPr="00251B24">
        <w:rPr>
          <w:rtl/>
          <w:lang w:eastAsia="he-IL"/>
        </w:rPr>
        <w:t xml:space="preserve">אני </w:t>
      </w:r>
      <w:bookmarkStart w:id="1183" w:name="_ETM_Q4_484520"/>
      <w:bookmarkStart w:id="1184" w:name="_ETM_Q4_484610"/>
      <w:bookmarkStart w:id="1185" w:name="_ETM_Q4_484970"/>
      <w:bookmarkEnd w:id="1183"/>
      <w:bookmarkEnd w:id="1184"/>
      <w:bookmarkEnd w:id="1185"/>
      <w:r>
        <w:rPr>
          <w:rFonts w:hint="cs"/>
          <w:rtl/>
          <w:lang w:eastAsia="he-IL"/>
        </w:rPr>
        <w:t xml:space="preserve">פונה </w:t>
      </w:r>
      <w:bookmarkStart w:id="1186" w:name="_ETM_Q4_482608"/>
      <w:bookmarkEnd w:id="1186"/>
      <w:r w:rsidRPr="00251B24">
        <w:rPr>
          <w:rtl/>
          <w:lang w:eastAsia="he-IL"/>
        </w:rPr>
        <w:t xml:space="preserve">אליך </w:t>
      </w:r>
      <w:bookmarkStart w:id="1187" w:name="_ETM_Q4_485450"/>
      <w:bookmarkEnd w:id="1187"/>
      <w:r w:rsidRPr="00251B24">
        <w:rPr>
          <w:rtl/>
          <w:lang w:eastAsia="he-IL"/>
        </w:rPr>
        <w:t>מכאן</w:t>
      </w:r>
      <w:r>
        <w:rPr>
          <w:rFonts w:hint="cs"/>
          <w:rtl/>
          <w:lang w:eastAsia="he-IL"/>
        </w:rPr>
        <w:t>,</w:t>
      </w:r>
      <w:r w:rsidRPr="00251B24">
        <w:rPr>
          <w:rtl/>
          <w:lang w:eastAsia="he-IL"/>
        </w:rPr>
        <w:t xml:space="preserve"> </w:t>
      </w:r>
      <w:bookmarkStart w:id="1188" w:name="_ETM_Q4_486050"/>
      <w:bookmarkEnd w:id="1188"/>
      <w:r w:rsidRPr="00251B24">
        <w:rPr>
          <w:rtl/>
          <w:lang w:eastAsia="he-IL"/>
        </w:rPr>
        <w:t xml:space="preserve">ראש </w:t>
      </w:r>
      <w:bookmarkStart w:id="1189" w:name="_ETM_Q4_486350"/>
      <w:bookmarkEnd w:id="1189"/>
      <w:r w:rsidRPr="00251B24">
        <w:rPr>
          <w:rtl/>
          <w:lang w:eastAsia="he-IL"/>
        </w:rPr>
        <w:t xml:space="preserve">הממשלה </w:t>
      </w:r>
      <w:bookmarkStart w:id="1190" w:name="_ETM_Q4_487069"/>
      <w:bookmarkEnd w:id="1190"/>
      <w:r w:rsidRPr="00251B24">
        <w:rPr>
          <w:rtl/>
          <w:lang w:eastAsia="he-IL"/>
        </w:rPr>
        <w:t xml:space="preserve">מר </w:t>
      </w:r>
      <w:bookmarkStart w:id="1191" w:name="_ETM_Q4_487250"/>
      <w:bookmarkEnd w:id="1191"/>
      <w:r w:rsidRPr="00251B24">
        <w:rPr>
          <w:rtl/>
          <w:lang w:eastAsia="he-IL"/>
        </w:rPr>
        <w:t xml:space="preserve">בנימין </w:t>
      </w:r>
      <w:bookmarkStart w:id="1192" w:name="_ETM_Q4_487760"/>
      <w:bookmarkEnd w:id="1192"/>
      <w:r w:rsidRPr="00251B24">
        <w:rPr>
          <w:rtl/>
          <w:lang w:eastAsia="he-IL"/>
        </w:rPr>
        <w:t>נתניהו</w:t>
      </w:r>
      <w:r>
        <w:rPr>
          <w:rFonts w:hint="cs"/>
          <w:rtl/>
          <w:lang w:eastAsia="he-IL"/>
        </w:rPr>
        <w:t>:</w:t>
      </w:r>
      <w:r w:rsidRPr="00251B24">
        <w:rPr>
          <w:rtl/>
          <w:lang w:eastAsia="he-IL"/>
        </w:rPr>
        <w:t xml:space="preserve"> </w:t>
      </w:r>
      <w:bookmarkStart w:id="1193" w:name="_ETM_Q4_488990"/>
      <w:bookmarkEnd w:id="1193"/>
      <w:r w:rsidRPr="00251B24">
        <w:rPr>
          <w:rtl/>
          <w:lang w:eastAsia="he-IL"/>
        </w:rPr>
        <w:t>נעמה</w:t>
      </w:r>
      <w:r>
        <w:rPr>
          <w:rFonts w:hint="cs"/>
          <w:rtl/>
          <w:lang w:eastAsia="he-IL"/>
        </w:rPr>
        <w:t>,</w:t>
      </w:r>
      <w:r w:rsidRPr="00251B24">
        <w:rPr>
          <w:rtl/>
          <w:lang w:eastAsia="he-IL"/>
        </w:rPr>
        <w:t xml:space="preserve"> </w:t>
      </w:r>
      <w:bookmarkStart w:id="1194" w:name="_ETM_Q4_489710"/>
      <w:bookmarkEnd w:id="1194"/>
      <w:r w:rsidRPr="00251B24">
        <w:rPr>
          <w:rtl/>
          <w:lang w:eastAsia="he-IL"/>
        </w:rPr>
        <w:t>קרינה</w:t>
      </w:r>
      <w:r>
        <w:rPr>
          <w:rFonts w:hint="cs"/>
          <w:rtl/>
          <w:lang w:eastAsia="he-IL"/>
        </w:rPr>
        <w:t>,</w:t>
      </w:r>
      <w:r w:rsidRPr="00251B24">
        <w:rPr>
          <w:rtl/>
          <w:lang w:eastAsia="he-IL"/>
        </w:rPr>
        <w:t xml:space="preserve"> </w:t>
      </w:r>
      <w:bookmarkStart w:id="1195" w:name="_ETM_Q4_490580"/>
      <w:bookmarkEnd w:id="1195"/>
      <w:r w:rsidRPr="00251B24">
        <w:rPr>
          <w:rtl/>
          <w:lang w:eastAsia="he-IL"/>
        </w:rPr>
        <w:t>אגם</w:t>
      </w:r>
      <w:r>
        <w:rPr>
          <w:rFonts w:hint="cs"/>
          <w:rtl/>
          <w:lang w:eastAsia="he-IL"/>
        </w:rPr>
        <w:t>,</w:t>
      </w:r>
      <w:r w:rsidRPr="00251B24">
        <w:rPr>
          <w:rtl/>
          <w:lang w:eastAsia="he-IL"/>
        </w:rPr>
        <w:t xml:space="preserve"> </w:t>
      </w:r>
      <w:bookmarkStart w:id="1196" w:name="_ETM_Q4_491150"/>
      <w:bookmarkEnd w:id="1196"/>
      <w:r w:rsidRPr="00251B24">
        <w:rPr>
          <w:rtl/>
          <w:lang w:eastAsia="he-IL"/>
        </w:rPr>
        <w:t>לירי</w:t>
      </w:r>
      <w:r>
        <w:rPr>
          <w:rFonts w:hint="cs"/>
          <w:rtl/>
          <w:lang w:eastAsia="he-IL"/>
        </w:rPr>
        <w:t>,</w:t>
      </w:r>
      <w:r w:rsidRPr="00251B24">
        <w:rPr>
          <w:rtl/>
          <w:lang w:eastAsia="he-IL"/>
        </w:rPr>
        <w:t xml:space="preserve"> </w:t>
      </w:r>
      <w:bookmarkStart w:id="1197" w:name="_ETM_Q4_491930"/>
      <w:bookmarkEnd w:id="1197"/>
      <w:r w:rsidRPr="00251B24">
        <w:rPr>
          <w:rtl/>
          <w:lang w:eastAsia="he-IL"/>
        </w:rPr>
        <w:t>דני</w:t>
      </w:r>
      <w:r>
        <w:rPr>
          <w:rFonts w:hint="cs"/>
          <w:rtl/>
          <w:lang w:eastAsia="he-IL"/>
        </w:rPr>
        <w:t xml:space="preserve">אלה ועוד </w:t>
      </w:r>
      <w:bookmarkStart w:id="1198" w:name="_ETM_Q4_492529"/>
      <w:bookmarkStart w:id="1199" w:name="_ETM_Q4_493010"/>
      <w:bookmarkStart w:id="1200" w:name="_ETM_Q4_493099"/>
      <w:bookmarkEnd w:id="1198"/>
      <w:bookmarkEnd w:id="1199"/>
      <w:bookmarkEnd w:id="1200"/>
      <w:r w:rsidRPr="00251B24">
        <w:rPr>
          <w:rtl/>
          <w:lang w:eastAsia="he-IL"/>
        </w:rPr>
        <w:t xml:space="preserve">115 </w:t>
      </w:r>
      <w:bookmarkStart w:id="1201" w:name="_ETM_Q4_494240"/>
      <w:bookmarkStart w:id="1202" w:name="_ETM_Q4_494509"/>
      <w:bookmarkStart w:id="1203" w:name="_ETM_Q4_494990"/>
      <w:bookmarkEnd w:id="1201"/>
      <w:bookmarkEnd w:id="1202"/>
      <w:bookmarkEnd w:id="1203"/>
      <w:r>
        <w:rPr>
          <w:rFonts w:hint="cs"/>
          <w:rtl/>
          <w:lang w:eastAsia="he-IL"/>
        </w:rPr>
        <w:t>חטופות וחטופים</w:t>
      </w:r>
      <w:bookmarkStart w:id="1204" w:name="_ETM_Q4_495320"/>
      <w:bookmarkStart w:id="1205" w:name="_ETM_Q4_495740"/>
      <w:bookmarkStart w:id="1206" w:name="_ETM_Q4_496279"/>
      <w:bookmarkEnd w:id="1204"/>
      <w:bookmarkEnd w:id="1205"/>
      <w:bookmarkEnd w:id="1206"/>
      <w:r>
        <w:rPr>
          <w:rFonts w:hint="cs"/>
          <w:rtl/>
          <w:lang w:eastAsia="he-IL"/>
        </w:rPr>
        <w:t xml:space="preserve"> מחכים שתוציא אותם מ</w:t>
      </w:r>
      <w:r w:rsidRPr="00251B24">
        <w:rPr>
          <w:rFonts w:hint="cs"/>
          <w:rtl/>
          <w:lang w:eastAsia="he-IL"/>
        </w:rPr>
        <w:t>הג</w:t>
      </w:r>
      <w:r>
        <w:rPr>
          <w:rFonts w:hint="cs"/>
          <w:rtl/>
          <w:lang w:eastAsia="he-IL"/>
        </w:rPr>
        <w:t>י</w:t>
      </w:r>
      <w:r w:rsidRPr="00251B24">
        <w:rPr>
          <w:rFonts w:hint="cs"/>
          <w:rtl/>
          <w:lang w:eastAsia="he-IL"/>
        </w:rPr>
        <w:t>הינו</w:t>
      </w:r>
      <w:r w:rsidRPr="00251B24">
        <w:rPr>
          <w:rFonts w:hint="eastAsia"/>
          <w:rtl/>
          <w:lang w:eastAsia="he-IL"/>
        </w:rPr>
        <w:t>ם</w:t>
      </w:r>
      <w:r w:rsidRPr="00251B24">
        <w:rPr>
          <w:rtl/>
          <w:lang w:eastAsia="he-IL"/>
        </w:rPr>
        <w:t xml:space="preserve"> </w:t>
      </w:r>
      <w:bookmarkStart w:id="1207" w:name="_ETM_Q4_499699"/>
      <w:bookmarkEnd w:id="1207"/>
      <w:r>
        <w:rPr>
          <w:rFonts w:hint="cs"/>
          <w:rtl/>
          <w:lang w:eastAsia="he-IL"/>
        </w:rPr>
        <w:t>של עזה.</w:t>
      </w:r>
      <w:bookmarkStart w:id="1208" w:name="_ETM_Q4_496407"/>
      <w:bookmarkEnd w:id="1208"/>
      <w:r>
        <w:rPr>
          <w:rFonts w:hint="cs"/>
          <w:rtl/>
          <w:lang w:eastAsia="he-IL"/>
        </w:rPr>
        <w:t xml:space="preserve"> הפקרת אותם </w:t>
      </w:r>
      <w:bookmarkStart w:id="1209" w:name="_ETM_Q4_500810"/>
      <w:bookmarkStart w:id="1210" w:name="_ETM_Q4_501710"/>
      <w:bookmarkStart w:id="1211" w:name="_ETM_Q4_502070"/>
      <w:bookmarkEnd w:id="1209"/>
      <w:bookmarkEnd w:id="1210"/>
      <w:bookmarkEnd w:id="1211"/>
      <w:r w:rsidRPr="00251B24">
        <w:rPr>
          <w:rtl/>
          <w:lang w:eastAsia="he-IL"/>
        </w:rPr>
        <w:t xml:space="preserve">פעם </w:t>
      </w:r>
      <w:bookmarkStart w:id="1212" w:name="_ETM_Q4_502460"/>
      <w:bookmarkEnd w:id="1212"/>
      <w:r w:rsidRPr="00251B24">
        <w:rPr>
          <w:rtl/>
          <w:lang w:eastAsia="he-IL"/>
        </w:rPr>
        <w:t xml:space="preserve">אחר </w:t>
      </w:r>
      <w:bookmarkStart w:id="1213" w:name="_ETM_Q4_502760"/>
      <w:bookmarkEnd w:id="1213"/>
      <w:r w:rsidRPr="00251B24">
        <w:rPr>
          <w:rtl/>
          <w:lang w:eastAsia="he-IL"/>
        </w:rPr>
        <w:t>פעם</w:t>
      </w:r>
      <w:r>
        <w:rPr>
          <w:rFonts w:hint="cs"/>
          <w:rtl/>
          <w:lang w:eastAsia="he-IL"/>
        </w:rPr>
        <w:t xml:space="preserve"> – אל תפקיר </w:t>
      </w:r>
      <w:bookmarkStart w:id="1214" w:name="_ETM_Q4_503599"/>
      <w:bookmarkStart w:id="1215" w:name="_ETM_Q4_503900"/>
      <w:bookmarkStart w:id="1216" w:name="_ETM_Q4_504439"/>
      <w:bookmarkEnd w:id="1214"/>
      <w:bookmarkEnd w:id="1215"/>
      <w:bookmarkEnd w:id="1216"/>
      <w:r w:rsidRPr="00251B24">
        <w:rPr>
          <w:rtl/>
          <w:lang w:eastAsia="he-IL"/>
        </w:rPr>
        <w:t xml:space="preserve">אותם </w:t>
      </w:r>
      <w:bookmarkStart w:id="1217" w:name="_ETM_Q4_504770"/>
      <w:bookmarkEnd w:id="1217"/>
      <w:r w:rsidRPr="00251B24">
        <w:rPr>
          <w:rtl/>
          <w:lang w:eastAsia="he-IL"/>
        </w:rPr>
        <w:t>שוב</w:t>
      </w:r>
      <w:r>
        <w:rPr>
          <w:rFonts w:hint="cs"/>
          <w:rtl/>
          <w:lang w:eastAsia="he-IL"/>
        </w:rPr>
        <w:t>,</w:t>
      </w:r>
      <w:r w:rsidRPr="00251B24">
        <w:rPr>
          <w:rtl/>
          <w:lang w:eastAsia="he-IL"/>
        </w:rPr>
        <w:t xml:space="preserve"> </w:t>
      </w:r>
      <w:bookmarkStart w:id="1218" w:name="_ETM_Q4_505790"/>
      <w:bookmarkEnd w:id="1218"/>
      <w:r w:rsidRPr="00251B24">
        <w:rPr>
          <w:rtl/>
          <w:lang w:eastAsia="he-IL"/>
        </w:rPr>
        <w:t xml:space="preserve">אל </w:t>
      </w:r>
      <w:bookmarkStart w:id="1219" w:name="_ETM_Q4_506330"/>
      <w:bookmarkEnd w:id="1219"/>
      <w:r w:rsidRPr="00251B24">
        <w:rPr>
          <w:rtl/>
          <w:lang w:eastAsia="he-IL"/>
        </w:rPr>
        <w:t xml:space="preserve">תטוס </w:t>
      </w:r>
      <w:bookmarkStart w:id="1220" w:name="_ETM_Q4_507080"/>
      <w:bookmarkEnd w:id="1220"/>
      <w:r w:rsidRPr="00251B24">
        <w:rPr>
          <w:rtl/>
          <w:lang w:eastAsia="he-IL"/>
        </w:rPr>
        <w:t xml:space="preserve">לפני </w:t>
      </w:r>
      <w:bookmarkStart w:id="1221" w:name="_ETM_Q4_507680"/>
      <w:bookmarkEnd w:id="1221"/>
      <w:r w:rsidRPr="00251B24">
        <w:rPr>
          <w:rtl/>
          <w:lang w:eastAsia="he-IL"/>
        </w:rPr>
        <w:t xml:space="preserve">שאתה </w:t>
      </w:r>
      <w:bookmarkStart w:id="1222" w:name="_ETM_Q4_508099"/>
      <w:bookmarkEnd w:id="1222"/>
      <w:r w:rsidRPr="00251B24">
        <w:rPr>
          <w:rtl/>
          <w:lang w:eastAsia="he-IL"/>
        </w:rPr>
        <w:t xml:space="preserve">מחזיר </w:t>
      </w:r>
      <w:bookmarkStart w:id="1223" w:name="_ETM_Q4_508610"/>
      <w:bookmarkEnd w:id="1223"/>
      <w:r w:rsidRPr="00251B24">
        <w:rPr>
          <w:rtl/>
          <w:lang w:eastAsia="he-IL"/>
        </w:rPr>
        <w:t>אות</w:t>
      </w:r>
      <w:r>
        <w:rPr>
          <w:rFonts w:hint="cs"/>
          <w:rtl/>
          <w:lang w:eastAsia="he-IL"/>
        </w:rPr>
        <w:t xml:space="preserve">ם. </w:t>
      </w:r>
      <w:bookmarkStart w:id="1224" w:name="_ETM_Q4_509599"/>
      <w:bookmarkEnd w:id="1224"/>
      <w:r w:rsidRPr="00251B24">
        <w:rPr>
          <w:rtl/>
          <w:lang w:eastAsia="he-IL"/>
        </w:rPr>
        <w:t>קודם</w:t>
      </w:r>
      <w:bookmarkStart w:id="1225" w:name="_ETM_Q4_510230"/>
      <w:bookmarkEnd w:id="1225"/>
      <w:r>
        <w:rPr>
          <w:rFonts w:hint="cs"/>
          <w:rtl/>
          <w:lang w:eastAsia="he-IL"/>
        </w:rPr>
        <w:t xml:space="preserve"> </w:t>
      </w:r>
      <w:r w:rsidRPr="00251B24">
        <w:rPr>
          <w:rtl/>
          <w:lang w:eastAsia="he-IL"/>
        </w:rPr>
        <w:t>עסקה</w:t>
      </w:r>
      <w:r>
        <w:rPr>
          <w:rFonts w:hint="cs"/>
          <w:rtl/>
          <w:lang w:eastAsia="he-IL"/>
        </w:rPr>
        <w:t xml:space="preserve"> –</w:t>
      </w:r>
      <w:r w:rsidRPr="00251B24">
        <w:rPr>
          <w:rtl/>
          <w:lang w:eastAsia="he-IL"/>
        </w:rPr>
        <w:t xml:space="preserve"> </w:t>
      </w:r>
      <w:bookmarkStart w:id="1226" w:name="_ETM_Q4_511189"/>
      <w:bookmarkEnd w:id="1226"/>
      <w:r w:rsidRPr="00251B24">
        <w:rPr>
          <w:rtl/>
          <w:lang w:eastAsia="he-IL"/>
        </w:rPr>
        <w:t xml:space="preserve">אחר </w:t>
      </w:r>
      <w:bookmarkStart w:id="1227" w:name="_ETM_Q4_511700"/>
      <w:bookmarkEnd w:id="1227"/>
      <w:r w:rsidRPr="00251B24">
        <w:rPr>
          <w:rtl/>
          <w:lang w:eastAsia="he-IL"/>
        </w:rPr>
        <w:t xml:space="preserve">כך </w:t>
      </w:r>
      <w:bookmarkStart w:id="1228" w:name="_ETM_Q4_512120"/>
      <w:bookmarkEnd w:id="1228"/>
      <w:r w:rsidRPr="00251B24">
        <w:rPr>
          <w:rtl/>
          <w:lang w:eastAsia="he-IL"/>
        </w:rPr>
        <w:t>תיסע</w:t>
      </w:r>
      <w:r>
        <w:rPr>
          <w:rFonts w:hint="cs"/>
          <w:rtl/>
          <w:lang w:eastAsia="he-IL"/>
        </w:rPr>
        <w:t>.</w:t>
      </w:r>
      <w:r w:rsidRPr="00251B24">
        <w:rPr>
          <w:rtl/>
          <w:lang w:eastAsia="he-IL"/>
        </w:rPr>
        <w:t xml:space="preserve"> </w:t>
      </w:r>
      <w:bookmarkStart w:id="1229" w:name="_ETM_Q4_514309"/>
      <w:bookmarkEnd w:id="1229"/>
    </w:p>
    <w:p w:rsidR="0086198E" w:rsidRDefault="0086198E" w:rsidP="001E73DA">
      <w:pPr>
        <w:rPr>
          <w:rtl/>
          <w:lang w:eastAsia="he-IL"/>
        </w:rPr>
      </w:pPr>
      <w:bookmarkStart w:id="1230" w:name="_ETM_Q4_509488"/>
      <w:bookmarkStart w:id="1231" w:name="_ETM_Q4_509556"/>
      <w:bookmarkStart w:id="1232" w:name="_ETM_Q4_510416"/>
      <w:bookmarkEnd w:id="1230"/>
      <w:bookmarkEnd w:id="1231"/>
      <w:bookmarkEnd w:id="1232"/>
    </w:p>
    <w:p w:rsidR="0086198E" w:rsidRDefault="0086198E" w:rsidP="00616634">
      <w:pPr>
        <w:rPr>
          <w:rtl/>
          <w:lang w:eastAsia="he-IL"/>
        </w:rPr>
      </w:pPr>
      <w:bookmarkStart w:id="1233" w:name="_ETM_Q4_510491"/>
      <w:bookmarkEnd w:id="1233"/>
      <w:r w:rsidRPr="00251B24">
        <w:rPr>
          <w:rtl/>
          <w:lang w:eastAsia="he-IL"/>
        </w:rPr>
        <w:t xml:space="preserve">אתה </w:t>
      </w:r>
      <w:bookmarkStart w:id="1234" w:name="_ETM_Q4_514760"/>
      <w:bookmarkEnd w:id="1234"/>
      <w:r w:rsidRPr="00251B24">
        <w:rPr>
          <w:rtl/>
          <w:lang w:eastAsia="he-IL"/>
        </w:rPr>
        <w:t>הראש</w:t>
      </w:r>
      <w:r w:rsidR="00616634">
        <w:rPr>
          <w:rFonts w:hint="cs"/>
          <w:rtl/>
          <w:lang w:eastAsia="he-IL"/>
        </w:rPr>
        <w:t>,</w:t>
      </w:r>
      <w:r w:rsidRPr="00251B24">
        <w:rPr>
          <w:rtl/>
          <w:lang w:eastAsia="he-IL"/>
        </w:rPr>
        <w:t xml:space="preserve"> </w:t>
      </w:r>
      <w:bookmarkStart w:id="1235" w:name="_ETM_Q4_515750"/>
      <w:bookmarkEnd w:id="1235"/>
      <w:r w:rsidRPr="00251B24">
        <w:rPr>
          <w:rtl/>
          <w:lang w:eastAsia="he-IL"/>
        </w:rPr>
        <w:t xml:space="preserve">אתה </w:t>
      </w:r>
      <w:bookmarkStart w:id="1236" w:name="_ETM_Q4_516199"/>
      <w:bookmarkEnd w:id="1236"/>
      <w:r w:rsidRPr="00251B24">
        <w:rPr>
          <w:rtl/>
          <w:lang w:eastAsia="he-IL"/>
        </w:rPr>
        <w:t>אשם</w:t>
      </w:r>
      <w:r w:rsidR="00616634">
        <w:rPr>
          <w:rFonts w:hint="cs"/>
          <w:rtl/>
          <w:lang w:eastAsia="he-IL"/>
        </w:rPr>
        <w:t>.</w:t>
      </w:r>
      <w:r>
        <w:rPr>
          <w:rFonts w:hint="cs"/>
          <w:rtl/>
          <w:lang w:eastAsia="he-IL"/>
        </w:rPr>
        <w:t xml:space="preserve"> </w:t>
      </w:r>
      <w:r w:rsidRPr="00251B24">
        <w:rPr>
          <w:rtl/>
          <w:lang w:eastAsia="he-IL"/>
        </w:rPr>
        <w:t>תחת</w:t>
      </w:r>
      <w:bookmarkStart w:id="1237" w:name="_ETM_Q4_517670"/>
      <w:bookmarkStart w:id="1238" w:name="_ETM_Q4_519696"/>
      <w:bookmarkEnd w:id="1237"/>
      <w:bookmarkEnd w:id="1238"/>
      <w:r>
        <w:rPr>
          <w:rFonts w:hint="cs"/>
          <w:rtl/>
          <w:lang w:eastAsia="he-IL"/>
        </w:rPr>
        <w:t xml:space="preserve"> </w:t>
      </w:r>
      <w:r w:rsidRPr="00251B24">
        <w:rPr>
          <w:rtl/>
          <w:lang w:eastAsia="he-IL"/>
        </w:rPr>
        <w:t xml:space="preserve">הנהגתך </w:t>
      </w:r>
      <w:bookmarkStart w:id="1239" w:name="_ETM_Q4_518239"/>
      <w:bookmarkEnd w:id="1239"/>
      <w:r w:rsidRPr="00251B24">
        <w:rPr>
          <w:rtl/>
          <w:lang w:eastAsia="he-IL"/>
        </w:rPr>
        <w:t xml:space="preserve">המופקרת </w:t>
      </w:r>
      <w:bookmarkStart w:id="1240" w:name="_ETM_Q4_519050"/>
      <w:bookmarkEnd w:id="1240"/>
      <w:r w:rsidRPr="00251B24">
        <w:rPr>
          <w:rtl/>
          <w:lang w:eastAsia="he-IL"/>
        </w:rPr>
        <w:t xml:space="preserve">חבלי </w:t>
      </w:r>
      <w:bookmarkStart w:id="1241" w:name="_ETM_Q4_519440"/>
      <w:bookmarkEnd w:id="1241"/>
      <w:r w:rsidRPr="00251B24">
        <w:rPr>
          <w:rtl/>
          <w:lang w:eastAsia="he-IL"/>
        </w:rPr>
        <w:t xml:space="preserve">הארץ </w:t>
      </w:r>
      <w:bookmarkStart w:id="1242" w:name="_ETM_Q4_519890"/>
      <w:bookmarkEnd w:id="1242"/>
      <w:r w:rsidRPr="00251B24">
        <w:rPr>
          <w:rtl/>
          <w:lang w:eastAsia="he-IL"/>
        </w:rPr>
        <w:t xml:space="preserve">שלנו </w:t>
      </w:r>
      <w:bookmarkStart w:id="1243" w:name="_ETM_Q4_520219"/>
      <w:bookmarkEnd w:id="1243"/>
      <w:r w:rsidRPr="00251B24">
        <w:rPr>
          <w:rtl/>
          <w:lang w:eastAsia="he-IL"/>
        </w:rPr>
        <w:t xml:space="preserve">נטושים </w:t>
      </w:r>
      <w:bookmarkStart w:id="1244" w:name="_ETM_Q4_520789"/>
      <w:bookmarkEnd w:id="1244"/>
      <w:r>
        <w:rPr>
          <w:rFonts w:hint="cs"/>
          <w:rtl/>
          <w:lang w:eastAsia="he-IL"/>
        </w:rPr>
        <w:t>ו</w:t>
      </w:r>
      <w:r w:rsidRPr="00251B24">
        <w:rPr>
          <w:rtl/>
          <w:lang w:eastAsia="he-IL"/>
        </w:rPr>
        <w:t>מופגזים</w:t>
      </w:r>
      <w:r>
        <w:rPr>
          <w:rFonts w:hint="cs"/>
          <w:rtl/>
          <w:lang w:eastAsia="he-IL"/>
        </w:rPr>
        <w:t>;</w:t>
      </w:r>
      <w:r w:rsidRPr="00251B24">
        <w:rPr>
          <w:rtl/>
          <w:lang w:eastAsia="he-IL"/>
        </w:rPr>
        <w:t xml:space="preserve"> </w:t>
      </w:r>
      <w:bookmarkStart w:id="1245" w:name="_ETM_Q4_521489"/>
      <w:bookmarkStart w:id="1246" w:name="_ETM_Q4_521999"/>
      <w:bookmarkEnd w:id="1245"/>
      <w:bookmarkEnd w:id="1246"/>
      <w:r w:rsidRPr="00251B24">
        <w:rPr>
          <w:rtl/>
          <w:lang w:eastAsia="he-IL"/>
        </w:rPr>
        <w:t xml:space="preserve">הצפון </w:t>
      </w:r>
      <w:bookmarkStart w:id="1247" w:name="_ETM_Q4_522600"/>
      <w:bookmarkEnd w:id="1247"/>
      <w:r w:rsidRPr="00251B24">
        <w:rPr>
          <w:rtl/>
          <w:lang w:eastAsia="he-IL"/>
        </w:rPr>
        <w:t xml:space="preserve">מוכה </w:t>
      </w:r>
      <w:bookmarkStart w:id="1248" w:name="_ETM_Q4_523050"/>
      <w:bookmarkEnd w:id="1248"/>
      <w:r w:rsidRPr="00251B24">
        <w:rPr>
          <w:rtl/>
          <w:lang w:eastAsia="he-IL"/>
        </w:rPr>
        <w:t>ומדמם</w:t>
      </w:r>
      <w:r>
        <w:rPr>
          <w:rFonts w:hint="cs"/>
          <w:rtl/>
          <w:lang w:eastAsia="he-IL"/>
        </w:rPr>
        <w:t>,</w:t>
      </w:r>
      <w:r w:rsidRPr="00251B24">
        <w:rPr>
          <w:rtl/>
          <w:lang w:eastAsia="he-IL"/>
        </w:rPr>
        <w:t xml:space="preserve"> </w:t>
      </w:r>
      <w:bookmarkStart w:id="1249" w:name="_ETM_Q4_524140"/>
      <w:bookmarkEnd w:id="1249"/>
      <w:r w:rsidRPr="00251B24">
        <w:rPr>
          <w:rtl/>
          <w:lang w:eastAsia="he-IL"/>
        </w:rPr>
        <w:t xml:space="preserve">גבולות </w:t>
      </w:r>
      <w:bookmarkStart w:id="1250" w:name="_ETM_Q4_524739"/>
      <w:bookmarkEnd w:id="1250"/>
      <w:r w:rsidRPr="00251B24">
        <w:rPr>
          <w:rtl/>
          <w:lang w:eastAsia="he-IL"/>
        </w:rPr>
        <w:t xml:space="preserve">ישראל </w:t>
      </w:r>
      <w:bookmarkStart w:id="1251" w:name="_ETM_Q4_525339"/>
      <w:bookmarkEnd w:id="1251"/>
      <w:r w:rsidRPr="00251B24">
        <w:rPr>
          <w:rtl/>
          <w:lang w:eastAsia="he-IL"/>
        </w:rPr>
        <w:t>הצטמצמו</w:t>
      </w:r>
      <w:r>
        <w:rPr>
          <w:rFonts w:hint="cs"/>
          <w:rtl/>
          <w:lang w:eastAsia="he-IL"/>
        </w:rPr>
        <w:t xml:space="preserve">, נופי </w:t>
      </w:r>
      <w:bookmarkStart w:id="1252" w:name="_ETM_Q4_526860"/>
      <w:bookmarkEnd w:id="1252"/>
      <w:r w:rsidRPr="00251B24">
        <w:rPr>
          <w:rtl/>
          <w:lang w:eastAsia="he-IL"/>
        </w:rPr>
        <w:t xml:space="preserve">הארץ </w:t>
      </w:r>
      <w:bookmarkStart w:id="1253" w:name="_ETM_Q4_527550"/>
      <w:bookmarkEnd w:id="1253"/>
      <w:r w:rsidRPr="00251B24">
        <w:rPr>
          <w:rtl/>
          <w:lang w:eastAsia="he-IL"/>
        </w:rPr>
        <w:t>נשרפו</w:t>
      </w:r>
      <w:r>
        <w:rPr>
          <w:rFonts w:hint="cs"/>
          <w:rtl/>
          <w:lang w:eastAsia="he-IL"/>
        </w:rPr>
        <w:t>,</w:t>
      </w:r>
      <w:r w:rsidRPr="00251B24">
        <w:rPr>
          <w:rtl/>
          <w:lang w:eastAsia="he-IL"/>
        </w:rPr>
        <w:t xml:space="preserve"> </w:t>
      </w:r>
      <w:bookmarkStart w:id="1254" w:name="_ETM_Q4_528510"/>
      <w:bookmarkEnd w:id="1254"/>
      <w:r w:rsidRPr="00251B24">
        <w:rPr>
          <w:rtl/>
          <w:lang w:eastAsia="he-IL"/>
        </w:rPr>
        <w:t>י</w:t>
      </w:r>
      <w:bookmarkStart w:id="1255" w:name="_ETM_Q4_528920"/>
      <w:bookmarkStart w:id="1256" w:name="_ETM_Q4_529129"/>
      <w:bookmarkStart w:id="1257" w:name="_ETM_Q4_529339"/>
      <w:bookmarkEnd w:id="1255"/>
      <w:bookmarkEnd w:id="1256"/>
      <w:bookmarkEnd w:id="1257"/>
      <w:r>
        <w:rPr>
          <w:rFonts w:hint="cs"/>
          <w:rtl/>
          <w:lang w:eastAsia="he-IL"/>
        </w:rPr>
        <w:t xml:space="preserve">ישובים שלמים </w:t>
      </w:r>
      <w:bookmarkStart w:id="1258" w:name="_ETM_Q4_529579"/>
      <w:bookmarkEnd w:id="1258"/>
      <w:r w:rsidRPr="00251B24">
        <w:rPr>
          <w:rtl/>
          <w:lang w:eastAsia="he-IL"/>
        </w:rPr>
        <w:t xml:space="preserve">הופגזו </w:t>
      </w:r>
      <w:bookmarkStart w:id="1259" w:name="_ETM_Q4_530510"/>
      <w:bookmarkEnd w:id="1259"/>
      <w:r w:rsidRPr="00251B24">
        <w:rPr>
          <w:rtl/>
          <w:lang w:eastAsia="he-IL"/>
        </w:rPr>
        <w:t>ונחרבו</w:t>
      </w:r>
      <w:r>
        <w:rPr>
          <w:rFonts w:hint="cs"/>
          <w:rtl/>
          <w:lang w:eastAsia="he-IL"/>
        </w:rPr>
        <w:t>;</w:t>
      </w:r>
      <w:r w:rsidRPr="00251B24">
        <w:rPr>
          <w:rtl/>
          <w:lang w:eastAsia="he-IL"/>
        </w:rPr>
        <w:t xml:space="preserve"> </w:t>
      </w:r>
      <w:bookmarkStart w:id="1260" w:name="_ETM_Q4_531829"/>
      <w:bookmarkEnd w:id="1260"/>
      <w:r w:rsidRPr="00251B24">
        <w:rPr>
          <w:rtl/>
          <w:lang w:eastAsia="he-IL"/>
        </w:rPr>
        <w:t>הבי</w:t>
      </w:r>
      <w:r>
        <w:rPr>
          <w:rFonts w:hint="cs"/>
          <w:rtl/>
          <w:lang w:eastAsia="he-IL"/>
        </w:rPr>
        <w:t>טחון האישי מרוסק, הפשיעה עלתה</w:t>
      </w:r>
      <w:bookmarkStart w:id="1261" w:name="_ETM_Q4_534682"/>
      <w:bookmarkEnd w:id="1261"/>
      <w:r>
        <w:rPr>
          <w:rFonts w:hint="cs"/>
          <w:rtl/>
          <w:lang w:eastAsia="he-IL"/>
        </w:rPr>
        <w:t xml:space="preserve">, מקרי הרצח בעלייה </w:t>
      </w:r>
      <w:bookmarkStart w:id="1262" w:name="_ETM_Q4_532120"/>
      <w:bookmarkStart w:id="1263" w:name="_ETM_Q4_532539"/>
      <w:bookmarkStart w:id="1264" w:name="_ETM_Q4_532960"/>
      <w:bookmarkStart w:id="1265" w:name="_ETM_Q4_533629"/>
      <w:bookmarkStart w:id="1266" w:name="_ETM_Q4_534229"/>
      <w:bookmarkStart w:id="1267" w:name="_ETM_Q4_534529"/>
      <w:bookmarkStart w:id="1268" w:name="_ETM_Q4_534920"/>
      <w:bookmarkStart w:id="1269" w:name="_ETM_Q4_535339"/>
      <w:bookmarkStart w:id="1270" w:name="_ETM_Q4_535879"/>
      <w:bookmarkEnd w:id="1262"/>
      <w:bookmarkEnd w:id="1263"/>
      <w:bookmarkEnd w:id="1264"/>
      <w:bookmarkEnd w:id="1265"/>
      <w:bookmarkEnd w:id="1266"/>
      <w:bookmarkEnd w:id="1267"/>
      <w:bookmarkEnd w:id="1268"/>
      <w:bookmarkEnd w:id="1269"/>
      <w:bookmarkEnd w:id="1270"/>
      <w:r w:rsidRPr="00251B24">
        <w:rPr>
          <w:rtl/>
          <w:lang w:eastAsia="he-IL"/>
        </w:rPr>
        <w:t xml:space="preserve">מפחידה </w:t>
      </w:r>
      <w:bookmarkStart w:id="1271" w:name="_ETM_Q4_536960"/>
      <w:bookmarkEnd w:id="1271"/>
      <w:r w:rsidRPr="00251B24">
        <w:rPr>
          <w:rtl/>
          <w:lang w:eastAsia="he-IL"/>
        </w:rPr>
        <w:t>ו</w:t>
      </w:r>
      <w:r w:rsidR="00616634">
        <w:rPr>
          <w:rFonts w:hint="cs"/>
          <w:rtl/>
          <w:lang w:eastAsia="he-IL"/>
        </w:rPr>
        <w:t>ה</w:t>
      </w:r>
      <w:r w:rsidRPr="00251B24">
        <w:rPr>
          <w:rtl/>
          <w:lang w:eastAsia="he-IL"/>
        </w:rPr>
        <w:t xml:space="preserve">טרור </w:t>
      </w:r>
      <w:bookmarkStart w:id="1272" w:name="_ETM_Q4_538210"/>
      <w:bookmarkEnd w:id="1272"/>
      <w:r>
        <w:rPr>
          <w:rFonts w:hint="cs"/>
          <w:rtl/>
          <w:lang w:eastAsia="he-IL"/>
        </w:rPr>
        <w:t>הרים ראשו</w:t>
      </w:r>
      <w:r w:rsidR="00616634">
        <w:rPr>
          <w:rFonts w:hint="cs"/>
          <w:rtl/>
          <w:lang w:eastAsia="he-IL"/>
        </w:rPr>
        <w:t>.</w:t>
      </w:r>
      <w:r>
        <w:rPr>
          <w:rFonts w:hint="cs"/>
          <w:rtl/>
          <w:lang w:eastAsia="he-IL"/>
        </w:rPr>
        <w:t xml:space="preserve"> </w:t>
      </w:r>
      <w:bookmarkStart w:id="1273" w:name="_ETM_Q4_538600"/>
      <w:bookmarkStart w:id="1274" w:name="_ETM_Q4_538720"/>
      <w:bookmarkStart w:id="1275" w:name="_ETM_Q4_540390"/>
      <w:bookmarkEnd w:id="1273"/>
      <w:bookmarkEnd w:id="1274"/>
      <w:bookmarkEnd w:id="1275"/>
      <w:r w:rsidRPr="00251B24">
        <w:rPr>
          <w:rtl/>
          <w:lang w:eastAsia="he-IL"/>
        </w:rPr>
        <w:t>אתה</w:t>
      </w:r>
      <w:r>
        <w:rPr>
          <w:rFonts w:hint="cs"/>
          <w:rtl/>
          <w:lang w:eastAsia="he-IL"/>
        </w:rPr>
        <w:t xml:space="preserve"> </w:t>
      </w:r>
      <w:bookmarkStart w:id="1276" w:name="_ETM_Q4_540950"/>
      <w:bookmarkStart w:id="1277" w:name="_ETM_Q4_541940"/>
      <w:bookmarkEnd w:id="1276"/>
      <w:bookmarkEnd w:id="1277"/>
      <w:r>
        <w:rPr>
          <w:rFonts w:hint="cs"/>
          <w:rtl/>
          <w:lang w:eastAsia="he-IL"/>
        </w:rPr>
        <w:t xml:space="preserve">הראש – </w:t>
      </w:r>
      <w:bookmarkStart w:id="1278" w:name="_ETM_Q4_534115"/>
      <w:bookmarkEnd w:id="1278"/>
      <w:r w:rsidRPr="00251B24">
        <w:rPr>
          <w:rtl/>
          <w:lang w:eastAsia="he-IL"/>
        </w:rPr>
        <w:t xml:space="preserve">אתה </w:t>
      </w:r>
      <w:bookmarkStart w:id="1279" w:name="_ETM_Q4_542360"/>
      <w:bookmarkEnd w:id="1279"/>
      <w:r w:rsidRPr="00251B24">
        <w:rPr>
          <w:rtl/>
          <w:lang w:eastAsia="he-IL"/>
        </w:rPr>
        <w:t>אשם</w:t>
      </w:r>
      <w:r>
        <w:rPr>
          <w:rFonts w:hint="cs"/>
          <w:rtl/>
          <w:lang w:eastAsia="he-IL"/>
        </w:rPr>
        <w:t>.</w:t>
      </w:r>
      <w:bookmarkStart w:id="1280" w:name="_ETM_Q4_534102"/>
      <w:bookmarkEnd w:id="1280"/>
    </w:p>
    <w:p w:rsidR="0086198E" w:rsidRDefault="0086198E" w:rsidP="001E73DA">
      <w:pPr>
        <w:rPr>
          <w:rtl/>
          <w:lang w:eastAsia="he-IL"/>
        </w:rPr>
      </w:pPr>
      <w:bookmarkStart w:id="1281" w:name="_ETM_Q4_534187"/>
      <w:bookmarkStart w:id="1282" w:name="_ETM_Q4_534308"/>
      <w:bookmarkEnd w:id="1281"/>
      <w:bookmarkEnd w:id="1282"/>
    </w:p>
    <w:p w:rsidR="0086198E" w:rsidRDefault="0086198E" w:rsidP="00616634">
      <w:pPr>
        <w:rPr>
          <w:rtl/>
          <w:lang w:eastAsia="he-IL"/>
        </w:rPr>
      </w:pPr>
      <w:bookmarkStart w:id="1283" w:name="_ETM_Q4_534383"/>
      <w:bookmarkStart w:id="1284" w:name="_ETM_Q4_543290"/>
      <w:bookmarkEnd w:id="1283"/>
      <w:bookmarkEnd w:id="1284"/>
      <w:r>
        <w:rPr>
          <w:rtl/>
          <w:lang w:eastAsia="he-IL"/>
        </w:rPr>
        <w:t>בז</w:t>
      </w:r>
      <w:r>
        <w:rPr>
          <w:rFonts w:hint="cs"/>
          <w:rtl/>
          <w:lang w:eastAsia="he-IL"/>
        </w:rPr>
        <w:t>זתם אותנו</w:t>
      </w:r>
      <w:r w:rsidR="00616634">
        <w:rPr>
          <w:rFonts w:hint="cs"/>
          <w:rtl/>
          <w:lang w:eastAsia="he-IL"/>
        </w:rPr>
        <w:t>.</w:t>
      </w:r>
      <w:r>
        <w:rPr>
          <w:rFonts w:hint="cs"/>
          <w:rtl/>
          <w:lang w:eastAsia="he-IL"/>
        </w:rPr>
        <w:t xml:space="preserve"> ניצלתם את המלחמה </w:t>
      </w:r>
      <w:bookmarkStart w:id="1285" w:name="_ETM_Q4_543910"/>
      <w:bookmarkStart w:id="1286" w:name="_ETM_Q4_544330"/>
      <w:bookmarkStart w:id="1287" w:name="_ETM_Q4_545589"/>
      <w:bookmarkStart w:id="1288" w:name="_ETM_Q4_546370"/>
      <w:bookmarkStart w:id="1289" w:name="_ETM_Q4_546520"/>
      <w:bookmarkStart w:id="1290" w:name="_ETM_Q4_547240"/>
      <w:bookmarkEnd w:id="1285"/>
      <w:bookmarkEnd w:id="1286"/>
      <w:bookmarkEnd w:id="1287"/>
      <w:bookmarkEnd w:id="1288"/>
      <w:bookmarkEnd w:id="1289"/>
      <w:bookmarkEnd w:id="1290"/>
      <w:r w:rsidRPr="00251B24">
        <w:rPr>
          <w:rtl/>
          <w:lang w:eastAsia="he-IL"/>
        </w:rPr>
        <w:t xml:space="preserve">כדי </w:t>
      </w:r>
      <w:bookmarkStart w:id="1291" w:name="_ETM_Q4_547570"/>
      <w:bookmarkEnd w:id="1291"/>
      <w:r>
        <w:rPr>
          <w:rtl/>
          <w:lang w:eastAsia="he-IL"/>
        </w:rPr>
        <w:t>לחל</w:t>
      </w:r>
      <w:r>
        <w:rPr>
          <w:rFonts w:hint="cs"/>
          <w:rtl/>
          <w:lang w:eastAsia="he-IL"/>
        </w:rPr>
        <w:t>ק</w:t>
      </w:r>
      <w:r w:rsidRPr="00251B24">
        <w:rPr>
          <w:rtl/>
          <w:lang w:eastAsia="he-IL"/>
        </w:rPr>
        <w:t xml:space="preserve"> </w:t>
      </w:r>
      <w:bookmarkStart w:id="1292" w:name="_ETM_Q4_548110"/>
      <w:bookmarkStart w:id="1293" w:name="_ETM_Q4_548200"/>
      <w:bookmarkStart w:id="1294" w:name="_ETM_Q4_548590"/>
      <w:bookmarkEnd w:id="1292"/>
      <w:bookmarkEnd w:id="1293"/>
      <w:bookmarkEnd w:id="1294"/>
      <w:r>
        <w:rPr>
          <w:rFonts w:hint="cs"/>
          <w:rtl/>
          <w:lang w:eastAsia="he-IL"/>
        </w:rPr>
        <w:t xml:space="preserve">כספי </w:t>
      </w:r>
      <w:r w:rsidRPr="00251B24">
        <w:rPr>
          <w:rtl/>
          <w:lang w:eastAsia="he-IL"/>
        </w:rPr>
        <w:t xml:space="preserve">שוחד </w:t>
      </w:r>
      <w:bookmarkStart w:id="1295" w:name="_ETM_Q4_549190"/>
      <w:bookmarkEnd w:id="1295"/>
      <w:r w:rsidRPr="00251B24">
        <w:rPr>
          <w:rtl/>
          <w:lang w:eastAsia="he-IL"/>
        </w:rPr>
        <w:t xml:space="preserve">למקורבים </w:t>
      </w:r>
      <w:bookmarkStart w:id="1296" w:name="_ETM_Q4_550140"/>
      <w:bookmarkEnd w:id="1296"/>
      <w:r w:rsidRPr="00251B24">
        <w:rPr>
          <w:rtl/>
          <w:lang w:eastAsia="he-IL"/>
        </w:rPr>
        <w:t>שלכם</w:t>
      </w:r>
      <w:bookmarkStart w:id="1297" w:name="_ETM_Q4_551714"/>
      <w:bookmarkStart w:id="1298" w:name="_ETM_Q4_549103"/>
      <w:bookmarkEnd w:id="1297"/>
      <w:bookmarkEnd w:id="1298"/>
      <w:r>
        <w:rPr>
          <w:rFonts w:hint="cs"/>
          <w:rtl/>
          <w:lang w:eastAsia="he-IL"/>
        </w:rPr>
        <w:t xml:space="preserve"> </w:t>
      </w:r>
      <w:r w:rsidR="0040236C">
        <w:rPr>
          <w:rFonts w:hint="cs"/>
          <w:rtl/>
          <w:lang w:eastAsia="he-IL"/>
        </w:rPr>
        <w:t>– –</w:t>
      </w:r>
    </w:p>
    <w:p w:rsidR="0086198E" w:rsidRDefault="0086198E" w:rsidP="001E73DA">
      <w:pPr>
        <w:rPr>
          <w:rtl/>
          <w:lang w:eastAsia="he-IL"/>
        </w:rPr>
      </w:pPr>
      <w:bookmarkStart w:id="1299" w:name="_ETM_Q4_551792"/>
      <w:bookmarkStart w:id="1300" w:name="_ETM_Q4_552306"/>
      <w:bookmarkEnd w:id="1299"/>
      <w:bookmarkEnd w:id="1300"/>
    </w:p>
    <w:p w:rsidR="0086198E" w:rsidRDefault="0086198E" w:rsidP="001E73DA">
      <w:pPr>
        <w:pStyle w:val="af7"/>
        <w:keepNext/>
        <w:rPr>
          <w:rtl/>
        </w:rPr>
      </w:pPr>
      <w:bookmarkStart w:id="1301" w:name="_ETM_Q4_552379"/>
      <w:bookmarkStart w:id="1302" w:name="_ETM_Q4_551220"/>
      <w:bookmarkStart w:id="1303" w:name="ET_interruption_6345_68"/>
      <w:bookmarkEnd w:id="1301"/>
      <w:bookmarkEnd w:id="1302"/>
      <w:r w:rsidRPr="00763188">
        <w:rPr>
          <w:rStyle w:val="TagStyle"/>
          <w:rtl/>
        </w:rPr>
        <w:t xml:space="preserve"> &lt;&lt; קריאה &gt;&gt; </w:t>
      </w:r>
      <w:r>
        <w:rPr>
          <w:rtl/>
        </w:rPr>
        <w:t>טלי גוטליב (הליכוד):</w:t>
      </w:r>
      <w:r w:rsidRPr="00763188">
        <w:rPr>
          <w:rStyle w:val="TagStyle"/>
          <w:rtl/>
        </w:rPr>
        <w:t xml:space="preserve"> &lt;&lt; קריאה &gt;&gt;</w:t>
      </w:r>
      <w:r>
        <w:rPr>
          <w:rtl/>
        </w:rPr>
        <w:t xml:space="preserve">   </w:t>
      </w:r>
      <w:bookmarkEnd w:id="1303"/>
    </w:p>
    <w:p w:rsidR="0086198E" w:rsidRDefault="0086198E" w:rsidP="002F0EDE">
      <w:pPr>
        <w:rPr>
          <w:rtl/>
          <w:lang w:eastAsia="he-IL"/>
        </w:rPr>
      </w:pPr>
    </w:p>
    <w:p w:rsidR="0086198E" w:rsidRDefault="0086198E" w:rsidP="001E73DA">
      <w:pPr>
        <w:rPr>
          <w:rtl/>
          <w:lang w:eastAsia="he-IL"/>
        </w:rPr>
      </w:pPr>
      <w:bookmarkStart w:id="1304" w:name="_ETM_Q4_548886"/>
      <w:bookmarkEnd w:id="1304"/>
      <w:r>
        <w:rPr>
          <w:rFonts w:hint="cs"/>
          <w:rtl/>
          <w:lang w:eastAsia="he-IL"/>
        </w:rPr>
        <w:t xml:space="preserve">די כבר. </w:t>
      </w:r>
    </w:p>
    <w:p w:rsidR="0086198E" w:rsidRPr="00763188" w:rsidRDefault="0086198E" w:rsidP="001E73DA">
      <w:pPr>
        <w:rPr>
          <w:rtl/>
          <w:lang w:eastAsia="he-IL"/>
        </w:rPr>
      </w:pPr>
    </w:p>
    <w:p w:rsidR="0086198E" w:rsidRDefault="0086198E" w:rsidP="001E73DA">
      <w:pPr>
        <w:pStyle w:val="-"/>
        <w:keepNext/>
        <w:rPr>
          <w:rtl/>
        </w:rPr>
      </w:pPr>
      <w:bookmarkStart w:id="1305" w:name="ET_speakercontinue_6236_25"/>
      <w:r w:rsidRPr="0090481F">
        <w:rPr>
          <w:rStyle w:val="TagStyle"/>
          <w:rtl/>
        </w:rPr>
        <w:t xml:space="preserve"> &lt;&lt; דובר_המשך &gt;&gt; </w:t>
      </w:r>
      <w:r>
        <w:rPr>
          <w:rtl/>
        </w:rPr>
        <w:t>נעמה לזימי (העבודה):</w:t>
      </w:r>
      <w:r w:rsidRPr="0090481F">
        <w:rPr>
          <w:rStyle w:val="TagStyle"/>
          <w:rtl/>
        </w:rPr>
        <w:t xml:space="preserve"> &lt;&lt; דובר_המשך &gt;&gt;</w:t>
      </w:r>
      <w:r>
        <w:rPr>
          <w:rtl/>
        </w:rPr>
        <w:t xml:space="preserve">   </w:t>
      </w:r>
      <w:bookmarkEnd w:id="1305"/>
    </w:p>
    <w:p w:rsidR="0086198E" w:rsidRDefault="0086198E" w:rsidP="001E73DA">
      <w:pPr>
        <w:rPr>
          <w:rtl/>
          <w:lang w:eastAsia="he-IL"/>
        </w:rPr>
      </w:pPr>
    </w:p>
    <w:p w:rsidR="0086198E" w:rsidRDefault="0040236C" w:rsidP="0040236C">
      <w:pPr>
        <w:rPr>
          <w:rtl/>
          <w:lang w:eastAsia="he-IL"/>
        </w:rPr>
      </w:pPr>
      <w:bookmarkStart w:id="1306" w:name="_ETM_Q4_549411"/>
      <w:bookmarkEnd w:id="1306"/>
      <w:r>
        <w:rPr>
          <w:rFonts w:hint="cs"/>
          <w:rtl/>
          <w:lang w:eastAsia="he-IL"/>
        </w:rPr>
        <w:t>– –</w:t>
      </w:r>
      <w:r w:rsidR="0086198E">
        <w:rPr>
          <w:rFonts w:hint="cs"/>
          <w:rtl/>
          <w:lang w:eastAsia="he-IL"/>
        </w:rPr>
        <w:t xml:space="preserve"> </w:t>
      </w:r>
      <w:r w:rsidR="0086198E" w:rsidRPr="00251B24">
        <w:rPr>
          <w:rtl/>
          <w:lang w:eastAsia="he-IL"/>
        </w:rPr>
        <w:t xml:space="preserve">כדי </w:t>
      </w:r>
      <w:bookmarkStart w:id="1307" w:name="_ETM_Q4_551670"/>
      <w:bookmarkEnd w:id="1307"/>
      <w:r w:rsidR="0086198E">
        <w:rPr>
          <w:rFonts w:hint="cs"/>
          <w:rtl/>
          <w:lang w:eastAsia="he-IL"/>
        </w:rPr>
        <w:t>לבצר</w:t>
      </w:r>
      <w:r w:rsidR="0086198E" w:rsidRPr="00251B24">
        <w:rPr>
          <w:rtl/>
          <w:lang w:eastAsia="he-IL"/>
        </w:rPr>
        <w:t xml:space="preserve"> </w:t>
      </w:r>
      <w:bookmarkStart w:id="1308" w:name="_ETM_Q4_552360"/>
      <w:bookmarkEnd w:id="1308"/>
      <w:r w:rsidR="0086198E" w:rsidRPr="00251B24">
        <w:rPr>
          <w:rtl/>
          <w:lang w:eastAsia="he-IL"/>
        </w:rPr>
        <w:t xml:space="preserve">את </w:t>
      </w:r>
      <w:bookmarkStart w:id="1309" w:name="_ETM_Q4_552450"/>
      <w:bookmarkEnd w:id="1309"/>
      <w:r w:rsidR="0086198E" w:rsidRPr="00251B24">
        <w:rPr>
          <w:rtl/>
          <w:lang w:eastAsia="he-IL"/>
        </w:rPr>
        <w:t xml:space="preserve">שלטון </w:t>
      </w:r>
      <w:bookmarkStart w:id="1310" w:name="_ETM_Q4_552900"/>
      <w:bookmarkEnd w:id="1310"/>
      <w:r w:rsidR="0086198E" w:rsidRPr="00251B24">
        <w:rPr>
          <w:rtl/>
          <w:lang w:eastAsia="he-IL"/>
        </w:rPr>
        <w:t xml:space="preserve">הנאמנות </w:t>
      </w:r>
      <w:bookmarkStart w:id="1311" w:name="_ETM_Q4_553680"/>
      <w:bookmarkEnd w:id="1311"/>
      <w:r w:rsidR="0086198E" w:rsidRPr="00251B24">
        <w:rPr>
          <w:rtl/>
          <w:lang w:eastAsia="he-IL"/>
        </w:rPr>
        <w:t xml:space="preserve">והנהנתנות </w:t>
      </w:r>
      <w:bookmarkStart w:id="1312" w:name="_ETM_Q4_554550"/>
      <w:bookmarkEnd w:id="1312"/>
      <w:r w:rsidR="0086198E" w:rsidRPr="00251B24">
        <w:rPr>
          <w:rtl/>
          <w:lang w:eastAsia="he-IL"/>
        </w:rPr>
        <w:t xml:space="preserve">שלכם </w:t>
      </w:r>
      <w:bookmarkStart w:id="1313" w:name="_ETM_Q4_555460"/>
      <w:bookmarkEnd w:id="1313"/>
      <w:r w:rsidR="0086198E">
        <w:rPr>
          <w:rFonts w:hint="cs"/>
          <w:rtl/>
          <w:lang w:eastAsia="he-IL"/>
        </w:rPr>
        <w:t xml:space="preserve">בעוד </w:t>
      </w:r>
      <w:bookmarkStart w:id="1314" w:name="_ETM_Q4_556659"/>
      <w:bookmarkStart w:id="1315" w:name="_ETM_Q4_556810"/>
      <w:bookmarkStart w:id="1316" w:name="_ETM_Q4_557170"/>
      <w:bookmarkStart w:id="1317" w:name="_ETM_Q4_557619"/>
      <w:bookmarkStart w:id="1318" w:name="_ETM_Q4_557710"/>
      <w:bookmarkStart w:id="1319" w:name="_ETM_Q4_558960"/>
      <w:bookmarkStart w:id="1320" w:name="_ETM_Q4_559290"/>
      <w:bookmarkStart w:id="1321" w:name="_ETM_Q4_559469"/>
      <w:bookmarkStart w:id="1322" w:name="_ETM_Q4_559829"/>
      <w:bookmarkStart w:id="1323" w:name="_ETM_Q4_560219"/>
      <w:bookmarkEnd w:id="1314"/>
      <w:bookmarkEnd w:id="1315"/>
      <w:bookmarkEnd w:id="1316"/>
      <w:bookmarkEnd w:id="1317"/>
      <w:bookmarkEnd w:id="1318"/>
      <w:bookmarkEnd w:id="1319"/>
      <w:bookmarkEnd w:id="1320"/>
      <w:bookmarkEnd w:id="1321"/>
      <w:bookmarkEnd w:id="1322"/>
      <w:bookmarkEnd w:id="1323"/>
      <w:r w:rsidR="0086198E">
        <w:rPr>
          <w:rFonts w:hint="cs"/>
          <w:rtl/>
          <w:lang w:eastAsia="he-IL"/>
        </w:rPr>
        <w:t xml:space="preserve">האזרחים פה משוועים למזור. </w:t>
      </w:r>
      <w:bookmarkStart w:id="1324" w:name="_ETM_Q4_554831"/>
      <w:bookmarkEnd w:id="1324"/>
      <w:r w:rsidR="0086198E">
        <w:rPr>
          <w:rFonts w:hint="cs"/>
          <w:rtl/>
          <w:lang w:eastAsia="he-IL"/>
        </w:rPr>
        <w:t>המילואימניקים ונשותיהם י</w:t>
      </w:r>
      <w:bookmarkStart w:id="1325" w:name="_ETM_Q4_561029"/>
      <w:bookmarkEnd w:id="1325"/>
      <w:r w:rsidR="0086198E" w:rsidRPr="00251B24">
        <w:rPr>
          <w:rtl/>
          <w:lang w:eastAsia="he-IL"/>
        </w:rPr>
        <w:t>ח</w:t>
      </w:r>
      <w:r w:rsidR="0086198E">
        <w:rPr>
          <w:rFonts w:hint="cs"/>
          <w:rtl/>
          <w:lang w:eastAsia="he-IL"/>
        </w:rPr>
        <w:t>כ</w:t>
      </w:r>
      <w:r w:rsidR="0086198E" w:rsidRPr="00251B24">
        <w:rPr>
          <w:rtl/>
          <w:lang w:eastAsia="he-IL"/>
        </w:rPr>
        <w:t>ו</w:t>
      </w:r>
      <w:r w:rsidR="0086198E">
        <w:rPr>
          <w:rFonts w:hint="cs"/>
          <w:rtl/>
          <w:lang w:eastAsia="he-IL"/>
        </w:rPr>
        <w:t xml:space="preserve">, יתומי צה"ל ויתומי פעולות </w:t>
      </w:r>
      <w:bookmarkStart w:id="1326" w:name="_ETM_Q4_562229"/>
      <w:bookmarkStart w:id="1327" w:name="_ETM_Q4_562380"/>
      <w:bookmarkStart w:id="1328" w:name="_ETM_Q4_562649"/>
      <w:bookmarkStart w:id="1329" w:name="_ETM_Q4_562810"/>
      <w:bookmarkStart w:id="1330" w:name="_ETM_Q4_563409"/>
      <w:bookmarkStart w:id="1331" w:name="_ETM_Q4_563860"/>
      <w:bookmarkStart w:id="1332" w:name="_ETM_Q4_564130"/>
      <w:bookmarkStart w:id="1333" w:name="_ETM_Q4_564549"/>
      <w:bookmarkStart w:id="1334" w:name="_ETM_Q4_564880"/>
      <w:bookmarkStart w:id="1335" w:name="_ETM_Q4_565360"/>
      <w:bookmarkStart w:id="1336" w:name="_ETM_Q4_566380"/>
      <w:bookmarkStart w:id="1337" w:name="_ETM_Q4_566680"/>
      <w:bookmarkEnd w:id="1326"/>
      <w:bookmarkEnd w:id="1327"/>
      <w:bookmarkEnd w:id="1328"/>
      <w:bookmarkEnd w:id="1329"/>
      <w:bookmarkEnd w:id="1330"/>
      <w:bookmarkEnd w:id="1331"/>
      <w:bookmarkEnd w:id="1332"/>
      <w:bookmarkEnd w:id="1333"/>
      <w:bookmarkEnd w:id="1334"/>
      <w:bookmarkEnd w:id="1335"/>
      <w:bookmarkEnd w:id="1336"/>
      <w:bookmarkEnd w:id="1337"/>
      <w:r w:rsidR="0086198E">
        <w:rPr>
          <w:rFonts w:hint="cs"/>
          <w:rtl/>
          <w:lang w:eastAsia="he-IL"/>
        </w:rPr>
        <w:t xml:space="preserve">האיבה יחכו </w:t>
      </w:r>
      <w:r>
        <w:rPr>
          <w:rFonts w:hint="cs"/>
          <w:rtl/>
          <w:lang w:eastAsia="he-IL"/>
        </w:rPr>
        <w:t>– –</w:t>
      </w:r>
    </w:p>
    <w:p w:rsidR="0086198E" w:rsidRDefault="0086198E" w:rsidP="001E73DA">
      <w:pPr>
        <w:rPr>
          <w:rtl/>
          <w:lang w:eastAsia="he-IL"/>
        </w:rPr>
      </w:pPr>
    </w:p>
    <w:p w:rsidR="0086198E" w:rsidRDefault="0086198E" w:rsidP="001E73DA">
      <w:pPr>
        <w:pStyle w:val="af7"/>
        <w:keepNext/>
        <w:rPr>
          <w:rtl/>
        </w:rPr>
      </w:pPr>
      <w:bookmarkStart w:id="1338" w:name="ET_interruption_6537_26"/>
      <w:r w:rsidRPr="000F2795">
        <w:rPr>
          <w:rStyle w:val="TagStyle"/>
          <w:rtl/>
        </w:rPr>
        <w:t xml:space="preserve"> &lt;&lt; קריאה &gt;&gt; </w:t>
      </w:r>
      <w:r>
        <w:rPr>
          <w:rtl/>
        </w:rPr>
        <w:t>אושר שקלים (הליכוד):</w:t>
      </w:r>
      <w:r w:rsidRPr="000F2795">
        <w:rPr>
          <w:rStyle w:val="TagStyle"/>
          <w:rtl/>
        </w:rPr>
        <w:t xml:space="preserve"> &lt;&lt; קריאה &gt;&gt;</w:t>
      </w:r>
      <w:r>
        <w:rPr>
          <w:rtl/>
        </w:rPr>
        <w:t xml:space="preserve">   </w:t>
      </w:r>
      <w:bookmarkEnd w:id="1338"/>
    </w:p>
    <w:p w:rsidR="0086198E" w:rsidRDefault="0086198E" w:rsidP="001E73DA">
      <w:pPr>
        <w:rPr>
          <w:rtl/>
          <w:lang w:eastAsia="he-IL"/>
        </w:rPr>
      </w:pPr>
    </w:p>
    <w:p w:rsidR="0086198E" w:rsidRDefault="0086198E" w:rsidP="001E73DA">
      <w:pPr>
        <w:rPr>
          <w:rtl/>
          <w:lang w:eastAsia="he-IL"/>
        </w:rPr>
      </w:pPr>
      <w:bookmarkStart w:id="1339" w:name="_ETM_Q4_561797"/>
      <w:bookmarkEnd w:id="1339"/>
      <w:r>
        <w:rPr>
          <w:rFonts w:hint="cs"/>
          <w:rtl/>
          <w:lang w:eastAsia="he-IL"/>
        </w:rPr>
        <w:t xml:space="preserve">איזה כספי שוחד? </w:t>
      </w:r>
      <w:bookmarkStart w:id="1340" w:name="_ETM_Q4_564634"/>
      <w:bookmarkEnd w:id="1340"/>
    </w:p>
    <w:p w:rsidR="0086198E" w:rsidRDefault="0086198E" w:rsidP="001E73DA">
      <w:pPr>
        <w:rPr>
          <w:rtl/>
          <w:lang w:eastAsia="he-IL"/>
        </w:rPr>
      </w:pPr>
    </w:p>
    <w:p w:rsidR="0086198E" w:rsidRDefault="0086198E" w:rsidP="001E73DA">
      <w:pPr>
        <w:pStyle w:val="af7"/>
        <w:keepNext/>
        <w:rPr>
          <w:rtl/>
        </w:rPr>
      </w:pPr>
      <w:bookmarkStart w:id="1341" w:name="ET_interruption_5807_69"/>
      <w:r w:rsidRPr="00821593">
        <w:rPr>
          <w:rStyle w:val="TagStyle"/>
          <w:rtl/>
        </w:rPr>
        <w:t xml:space="preserve"> &lt;&lt; קריאה &gt;&gt; </w:t>
      </w:r>
      <w:r>
        <w:rPr>
          <w:rtl/>
        </w:rPr>
        <w:t>קטי קטרין שטרית (הליכוד):</w:t>
      </w:r>
      <w:r w:rsidRPr="00821593">
        <w:rPr>
          <w:rStyle w:val="TagStyle"/>
          <w:rtl/>
        </w:rPr>
        <w:t xml:space="preserve"> &lt;&lt; קריאה &gt;&gt;</w:t>
      </w:r>
      <w:r>
        <w:rPr>
          <w:rtl/>
        </w:rPr>
        <w:t xml:space="preserve">   </w:t>
      </w:r>
      <w:bookmarkEnd w:id="1341"/>
    </w:p>
    <w:p w:rsidR="0086198E" w:rsidRDefault="0086198E" w:rsidP="002F0EDE">
      <w:pPr>
        <w:rPr>
          <w:rtl/>
          <w:lang w:eastAsia="he-IL"/>
        </w:rPr>
      </w:pPr>
    </w:p>
    <w:p w:rsidR="0086198E" w:rsidRDefault="0086198E" w:rsidP="001E73DA">
      <w:pPr>
        <w:rPr>
          <w:rtl/>
          <w:lang w:eastAsia="he-IL"/>
        </w:rPr>
      </w:pPr>
      <w:bookmarkStart w:id="1342" w:name="_ETM_Q4_561387"/>
      <w:bookmarkEnd w:id="1342"/>
      <w:r>
        <w:rPr>
          <w:rFonts w:hint="cs"/>
          <w:rtl/>
          <w:lang w:eastAsia="he-IL"/>
        </w:rPr>
        <w:t>הסתה, הסתה.</w:t>
      </w:r>
      <w:bookmarkStart w:id="1343" w:name="_ETM_Q4_556612"/>
      <w:bookmarkEnd w:id="1343"/>
      <w:r>
        <w:rPr>
          <w:rFonts w:hint="cs"/>
          <w:rtl/>
          <w:lang w:eastAsia="he-IL"/>
        </w:rPr>
        <w:t xml:space="preserve"> </w:t>
      </w:r>
      <w:bookmarkStart w:id="1344" w:name="_ETM_Q4_564678"/>
      <w:bookmarkEnd w:id="1344"/>
    </w:p>
    <w:p w:rsidR="0086198E" w:rsidRDefault="0086198E" w:rsidP="001E73DA">
      <w:pPr>
        <w:rPr>
          <w:rtl/>
          <w:lang w:eastAsia="he-IL"/>
        </w:rPr>
      </w:pPr>
    </w:p>
    <w:p w:rsidR="0086198E" w:rsidRDefault="0086198E" w:rsidP="001E73DA">
      <w:pPr>
        <w:pStyle w:val="af7"/>
        <w:keepNext/>
        <w:rPr>
          <w:rtl/>
        </w:rPr>
      </w:pPr>
      <w:bookmarkStart w:id="1345" w:name="_ETM_Q4_564753"/>
      <w:bookmarkEnd w:id="1345"/>
      <w:r w:rsidRPr="000F2795">
        <w:rPr>
          <w:rStyle w:val="TagStyle"/>
          <w:rtl/>
        </w:rPr>
        <w:t xml:space="preserve">&lt;&lt; קריאה &gt;&gt; </w:t>
      </w:r>
      <w:r>
        <w:rPr>
          <w:rtl/>
        </w:rPr>
        <w:t>אושר שקלים (הליכוד):</w:t>
      </w:r>
      <w:r w:rsidRPr="000F2795">
        <w:rPr>
          <w:rStyle w:val="TagStyle"/>
          <w:rtl/>
        </w:rPr>
        <w:t xml:space="preserve"> &lt;&lt; קריאה &gt;&gt;</w:t>
      </w:r>
      <w:r>
        <w:rPr>
          <w:rtl/>
        </w:rPr>
        <w:t xml:space="preserve">   </w:t>
      </w:r>
    </w:p>
    <w:p w:rsidR="0086198E" w:rsidRDefault="0086198E" w:rsidP="001E73DA">
      <w:pPr>
        <w:rPr>
          <w:rtl/>
          <w:lang w:eastAsia="he-IL"/>
        </w:rPr>
      </w:pPr>
      <w:bookmarkStart w:id="1346" w:name="_ETM_Q4_564819"/>
      <w:bookmarkEnd w:id="1346"/>
    </w:p>
    <w:p w:rsidR="0086198E" w:rsidRDefault="0086198E" w:rsidP="001E73DA">
      <w:pPr>
        <w:rPr>
          <w:rtl/>
          <w:lang w:eastAsia="he-IL"/>
        </w:rPr>
      </w:pPr>
      <w:bookmarkStart w:id="1347" w:name="_ETM_Q4_564877"/>
      <w:bookmarkEnd w:id="1347"/>
      <w:r>
        <w:rPr>
          <w:rFonts w:hint="cs"/>
          <w:rtl/>
          <w:lang w:eastAsia="he-IL"/>
        </w:rPr>
        <w:t xml:space="preserve">מה זאת ההסתה הזאת? </w:t>
      </w:r>
      <w:bookmarkStart w:id="1348" w:name="_ETM_Q4_564558"/>
      <w:bookmarkEnd w:id="1348"/>
    </w:p>
    <w:p w:rsidR="0086198E" w:rsidRPr="00821593" w:rsidRDefault="0086198E" w:rsidP="001E73DA">
      <w:pPr>
        <w:rPr>
          <w:rtl/>
          <w:lang w:eastAsia="he-IL"/>
        </w:rPr>
      </w:pPr>
    </w:p>
    <w:p w:rsidR="0086198E" w:rsidRDefault="0086198E" w:rsidP="001E73DA">
      <w:pPr>
        <w:pStyle w:val="-"/>
        <w:keepNext/>
        <w:rPr>
          <w:rtl/>
        </w:rPr>
      </w:pPr>
      <w:bookmarkStart w:id="1349" w:name="ET_speakercontinue_6236_27"/>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349"/>
    </w:p>
    <w:p w:rsidR="0086198E" w:rsidRDefault="0086198E" w:rsidP="002F0EDE">
      <w:pPr>
        <w:rPr>
          <w:rtl/>
          <w:lang w:eastAsia="he-IL"/>
        </w:rPr>
      </w:pPr>
    </w:p>
    <w:p w:rsidR="0086198E" w:rsidRDefault="0040236C" w:rsidP="0040236C">
      <w:pPr>
        <w:rPr>
          <w:rtl/>
          <w:lang w:eastAsia="he-IL"/>
        </w:rPr>
      </w:pPr>
      <w:bookmarkStart w:id="1350" w:name="_ETM_Q4_566392"/>
      <w:bookmarkEnd w:id="1350"/>
      <w:r>
        <w:rPr>
          <w:rFonts w:hint="cs"/>
          <w:rtl/>
          <w:lang w:eastAsia="he-IL"/>
        </w:rPr>
        <w:t>– –</w:t>
      </w:r>
      <w:r w:rsidR="0086198E">
        <w:rPr>
          <w:rFonts w:hint="cs"/>
          <w:rtl/>
          <w:lang w:eastAsia="he-IL"/>
        </w:rPr>
        <w:t xml:space="preserve"> </w:t>
      </w:r>
      <w:r w:rsidR="0086198E" w:rsidRPr="00251B24">
        <w:rPr>
          <w:rtl/>
          <w:lang w:eastAsia="he-IL"/>
        </w:rPr>
        <w:t>יחכו</w:t>
      </w:r>
      <w:r w:rsidR="0086198E">
        <w:rPr>
          <w:rFonts w:hint="cs"/>
          <w:rtl/>
          <w:lang w:eastAsia="he-IL"/>
        </w:rPr>
        <w:t xml:space="preserve"> גם ה</w:t>
      </w:r>
      <w:r w:rsidR="0086198E" w:rsidRPr="00251B24">
        <w:rPr>
          <w:rtl/>
          <w:lang w:eastAsia="he-IL"/>
        </w:rPr>
        <w:t>עסקים</w:t>
      </w:r>
      <w:r w:rsidR="0086198E">
        <w:rPr>
          <w:rFonts w:hint="cs"/>
          <w:rtl/>
          <w:lang w:eastAsia="he-IL"/>
        </w:rPr>
        <w:t>,</w:t>
      </w:r>
      <w:r w:rsidR="0086198E" w:rsidRPr="00251B24">
        <w:rPr>
          <w:rtl/>
          <w:lang w:eastAsia="he-IL"/>
        </w:rPr>
        <w:t xml:space="preserve"> </w:t>
      </w:r>
      <w:bookmarkStart w:id="1351" w:name="_ETM_Q4_567490"/>
      <w:bookmarkEnd w:id="1351"/>
      <w:r w:rsidR="0086198E">
        <w:rPr>
          <w:rFonts w:hint="cs"/>
          <w:rtl/>
          <w:lang w:eastAsia="he-IL"/>
        </w:rPr>
        <w:t>ה</w:t>
      </w:r>
      <w:r w:rsidR="0086198E">
        <w:rPr>
          <w:rtl/>
          <w:lang w:eastAsia="he-IL"/>
        </w:rPr>
        <w:t>עצמאי</w:t>
      </w:r>
      <w:r w:rsidR="0086198E" w:rsidRPr="00251B24">
        <w:rPr>
          <w:rtl/>
          <w:lang w:eastAsia="he-IL"/>
        </w:rPr>
        <w:t>ם</w:t>
      </w:r>
      <w:bookmarkStart w:id="1352" w:name="_ETM_Q4_568210"/>
      <w:bookmarkEnd w:id="1352"/>
      <w:r w:rsidR="0086198E">
        <w:rPr>
          <w:rFonts w:hint="cs"/>
          <w:rtl/>
          <w:lang w:eastAsia="he-IL"/>
        </w:rPr>
        <w:t>,</w:t>
      </w:r>
      <w:r w:rsidR="0086198E" w:rsidRPr="00251B24">
        <w:rPr>
          <w:rtl/>
          <w:lang w:eastAsia="he-IL"/>
        </w:rPr>
        <w:t xml:space="preserve"> </w:t>
      </w:r>
      <w:bookmarkStart w:id="1353" w:name="_ETM_Q4_568869"/>
      <w:bookmarkStart w:id="1354" w:name="_ETM_Q4_568990"/>
      <w:bookmarkEnd w:id="1353"/>
      <w:bookmarkEnd w:id="1354"/>
      <w:r w:rsidR="0086198E">
        <w:rPr>
          <w:rFonts w:hint="cs"/>
          <w:rtl/>
          <w:lang w:eastAsia="he-IL"/>
        </w:rPr>
        <w:t>החקלאים, ה</w:t>
      </w:r>
      <w:r w:rsidR="0086198E" w:rsidRPr="00251B24">
        <w:rPr>
          <w:rtl/>
          <w:lang w:eastAsia="he-IL"/>
        </w:rPr>
        <w:t>תיירות</w:t>
      </w:r>
      <w:r w:rsidR="0086198E">
        <w:rPr>
          <w:rFonts w:hint="cs"/>
          <w:rtl/>
          <w:lang w:eastAsia="he-IL"/>
        </w:rPr>
        <w:t xml:space="preserve"> –</w:t>
      </w:r>
      <w:r w:rsidR="0086198E" w:rsidRPr="00251B24">
        <w:rPr>
          <w:rtl/>
          <w:lang w:eastAsia="he-IL"/>
        </w:rPr>
        <w:t xml:space="preserve"> </w:t>
      </w:r>
      <w:bookmarkStart w:id="1355" w:name="_ETM_Q4_570479"/>
      <w:bookmarkEnd w:id="1355"/>
      <w:r w:rsidR="0086198E">
        <w:rPr>
          <w:rFonts w:hint="cs"/>
          <w:rtl/>
          <w:lang w:eastAsia="he-IL"/>
        </w:rPr>
        <w:t xml:space="preserve">העיקר שהשותפים יבזזו </w:t>
      </w:r>
      <w:bookmarkStart w:id="1356" w:name="_ETM_Q4_571289"/>
      <w:bookmarkStart w:id="1357" w:name="_ETM_Q4_571589"/>
      <w:bookmarkStart w:id="1358" w:name="_ETM_Q4_572219"/>
      <w:bookmarkStart w:id="1359" w:name="_ETM_Q4_572790"/>
      <w:bookmarkStart w:id="1360" w:name="_ETM_Q4_573029"/>
      <w:bookmarkStart w:id="1361" w:name="_ETM_Q4_573150"/>
      <w:bookmarkEnd w:id="1356"/>
      <w:bookmarkEnd w:id="1357"/>
      <w:bookmarkEnd w:id="1358"/>
      <w:bookmarkEnd w:id="1359"/>
      <w:bookmarkEnd w:id="1360"/>
      <w:bookmarkEnd w:id="1361"/>
      <w:r w:rsidR="0086198E">
        <w:rPr>
          <w:rFonts w:hint="cs"/>
          <w:rtl/>
          <w:lang w:eastAsia="he-IL"/>
        </w:rPr>
        <w:t>כמה שיותר מהר,</w:t>
      </w:r>
      <w:bookmarkStart w:id="1362" w:name="_ETM_Q4_576312"/>
      <w:bookmarkEnd w:id="1362"/>
      <w:r w:rsidR="0086198E">
        <w:rPr>
          <w:rFonts w:hint="cs"/>
          <w:rtl/>
          <w:lang w:eastAsia="he-IL"/>
        </w:rPr>
        <w:t xml:space="preserve"> לפני שמגדל הקלפים הבוער והרעוע שלך יקרוס סופית. </w:t>
      </w:r>
      <w:bookmarkStart w:id="1363" w:name="_ETM_Q4_578264"/>
      <w:bookmarkStart w:id="1364" w:name="_ETM_Q4_574714"/>
      <w:bookmarkEnd w:id="1363"/>
      <w:bookmarkEnd w:id="1364"/>
    </w:p>
    <w:p w:rsidR="0086198E" w:rsidRDefault="0086198E" w:rsidP="001E73DA">
      <w:pPr>
        <w:rPr>
          <w:rtl/>
          <w:lang w:eastAsia="he-IL"/>
        </w:rPr>
      </w:pPr>
      <w:bookmarkStart w:id="1365" w:name="_ETM_Q4_574778"/>
      <w:bookmarkStart w:id="1366" w:name="_ETM_Q4_574921"/>
      <w:bookmarkStart w:id="1367" w:name="_ETM_Q4_574983"/>
      <w:bookmarkEnd w:id="1365"/>
      <w:bookmarkEnd w:id="1366"/>
      <w:bookmarkEnd w:id="1367"/>
    </w:p>
    <w:p w:rsidR="0086198E" w:rsidRDefault="0086198E" w:rsidP="001E73DA">
      <w:pPr>
        <w:pStyle w:val="af7"/>
        <w:keepNext/>
        <w:rPr>
          <w:rtl/>
        </w:rPr>
      </w:pPr>
      <w:bookmarkStart w:id="1368" w:name="ET_interruption_6162_29"/>
      <w:r w:rsidRPr="000F2795">
        <w:rPr>
          <w:rStyle w:val="TagStyle"/>
          <w:rtl/>
        </w:rPr>
        <w:t xml:space="preserve"> &lt;&lt; קריאה &gt;&gt; </w:t>
      </w:r>
      <w:r>
        <w:rPr>
          <w:rtl/>
        </w:rPr>
        <w:t>ניסים ואטורי (הליכוד):</w:t>
      </w:r>
      <w:r w:rsidRPr="000F2795">
        <w:rPr>
          <w:rStyle w:val="TagStyle"/>
          <w:rtl/>
        </w:rPr>
        <w:t xml:space="preserve"> &lt;&lt; קריאה &gt;&gt;</w:t>
      </w:r>
      <w:r>
        <w:rPr>
          <w:rtl/>
        </w:rPr>
        <w:t xml:space="preserve">   </w:t>
      </w:r>
      <w:bookmarkEnd w:id="1368"/>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כמה חילקתם לערבים, תגידי? </w:t>
      </w:r>
    </w:p>
    <w:p w:rsidR="0086198E" w:rsidRPr="000F2795" w:rsidRDefault="0086198E" w:rsidP="001E73DA">
      <w:pPr>
        <w:rPr>
          <w:rtl/>
          <w:lang w:eastAsia="he-IL"/>
        </w:rPr>
      </w:pPr>
      <w:bookmarkStart w:id="1369" w:name="_ETM_Q4_576675"/>
      <w:bookmarkEnd w:id="1369"/>
    </w:p>
    <w:p w:rsidR="0086198E" w:rsidRDefault="0086198E" w:rsidP="001E73DA">
      <w:pPr>
        <w:pStyle w:val="-"/>
        <w:keepNext/>
        <w:rPr>
          <w:rtl/>
        </w:rPr>
      </w:pPr>
      <w:bookmarkStart w:id="1370" w:name="ET_speakercontinue_6236_28"/>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370"/>
    </w:p>
    <w:p w:rsidR="0086198E" w:rsidRDefault="0086198E" w:rsidP="002F0EDE">
      <w:pPr>
        <w:rPr>
          <w:rtl/>
          <w:lang w:eastAsia="he-IL"/>
        </w:rPr>
      </w:pPr>
    </w:p>
    <w:p w:rsidR="0086198E" w:rsidRDefault="0086198E" w:rsidP="00616634">
      <w:pPr>
        <w:rPr>
          <w:rtl/>
          <w:lang w:eastAsia="he-IL"/>
        </w:rPr>
      </w:pPr>
      <w:bookmarkStart w:id="1371" w:name="_ETM_Q4_577295"/>
      <w:bookmarkStart w:id="1372" w:name="_ETM_Q4_579176"/>
      <w:bookmarkStart w:id="1373" w:name="_ETM_Q4_579231"/>
      <w:bookmarkStart w:id="1374" w:name="_ETM_Q4_573600"/>
      <w:bookmarkStart w:id="1375" w:name="_ETM_Q4_573990"/>
      <w:bookmarkStart w:id="1376" w:name="_ETM_Q4_574500"/>
      <w:bookmarkStart w:id="1377" w:name="_ETM_Q4_575310"/>
      <w:bookmarkStart w:id="1378" w:name="_ETM_Q4_575700"/>
      <w:bookmarkStart w:id="1379" w:name="_ETM_Q4_576240"/>
      <w:bookmarkStart w:id="1380" w:name="_ETM_Q4_576720"/>
      <w:bookmarkStart w:id="1381" w:name="_ETM_Q4_577230"/>
      <w:bookmarkStart w:id="1382" w:name="_ETM_Q4_577920"/>
      <w:bookmarkStart w:id="1383" w:name="_ETM_Q4_578220"/>
      <w:bookmarkStart w:id="1384" w:name="_ETM_Q4_578550"/>
      <w:bookmarkStart w:id="1385" w:name="_ETM_Q4_58304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r>
        <w:rPr>
          <w:rFonts w:hint="cs"/>
          <w:rtl/>
          <w:lang w:eastAsia="he-IL"/>
        </w:rPr>
        <w:t>אתה הראש</w:t>
      </w:r>
      <w:r w:rsidR="00616634">
        <w:rPr>
          <w:rFonts w:hint="cs"/>
          <w:rtl/>
          <w:lang w:eastAsia="he-IL"/>
        </w:rPr>
        <w:t>,</w:t>
      </w:r>
      <w:r>
        <w:rPr>
          <w:rFonts w:hint="cs"/>
          <w:rtl/>
          <w:lang w:eastAsia="he-IL"/>
        </w:rPr>
        <w:t xml:space="preserve"> אתה אשם</w:t>
      </w:r>
      <w:bookmarkStart w:id="1386" w:name="_ETM_Q4_577795"/>
      <w:bookmarkEnd w:id="1386"/>
      <w:r w:rsidR="00616634">
        <w:rPr>
          <w:rFonts w:hint="cs"/>
          <w:rtl/>
          <w:lang w:eastAsia="he-IL"/>
        </w:rPr>
        <w:t>.</w:t>
      </w:r>
      <w:r>
        <w:rPr>
          <w:rFonts w:hint="cs"/>
          <w:rtl/>
          <w:lang w:eastAsia="he-IL"/>
        </w:rPr>
        <w:t xml:space="preserve"> </w:t>
      </w:r>
      <w:r w:rsidRPr="00251B24">
        <w:rPr>
          <w:rtl/>
          <w:lang w:eastAsia="he-IL"/>
        </w:rPr>
        <w:t>חיזקת</w:t>
      </w:r>
      <w:bookmarkStart w:id="1387" w:name="_ETM_Q4_583880"/>
      <w:bookmarkEnd w:id="1387"/>
      <w:r>
        <w:rPr>
          <w:rFonts w:hint="cs"/>
          <w:rtl/>
          <w:lang w:eastAsia="he-IL"/>
        </w:rPr>
        <w:t xml:space="preserve"> </w:t>
      </w:r>
      <w:r w:rsidRPr="00251B24">
        <w:rPr>
          <w:rtl/>
          <w:lang w:eastAsia="he-IL"/>
        </w:rPr>
        <w:t>דה</w:t>
      </w:r>
      <w:r w:rsidR="00616634">
        <w:rPr>
          <w:rFonts w:hint="cs"/>
          <w:rtl/>
          <w:lang w:eastAsia="he-IL"/>
        </w:rPr>
        <w:t xml:space="preserve"> </w:t>
      </w:r>
      <w:r w:rsidRPr="00251B24">
        <w:rPr>
          <w:rtl/>
          <w:lang w:eastAsia="he-IL"/>
        </w:rPr>
        <w:t xml:space="preserve">פקטו </w:t>
      </w:r>
      <w:bookmarkStart w:id="1388" w:name="_ETM_Q4_584659"/>
      <w:bookmarkEnd w:id="1388"/>
      <w:r w:rsidRPr="00251B24">
        <w:rPr>
          <w:rtl/>
          <w:lang w:eastAsia="he-IL"/>
        </w:rPr>
        <w:t xml:space="preserve">את </w:t>
      </w:r>
      <w:bookmarkStart w:id="1389" w:name="_ETM_Q4_584810"/>
      <w:bookmarkEnd w:id="1389"/>
      <w:r w:rsidRPr="00251B24">
        <w:rPr>
          <w:rtl/>
          <w:lang w:eastAsia="he-IL"/>
        </w:rPr>
        <w:t xml:space="preserve">מי </w:t>
      </w:r>
      <w:bookmarkStart w:id="1390" w:name="_ETM_Q4_584960"/>
      <w:bookmarkEnd w:id="1390"/>
      <w:r w:rsidRPr="00251B24">
        <w:rPr>
          <w:rtl/>
          <w:lang w:eastAsia="he-IL"/>
        </w:rPr>
        <w:t>ש</w:t>
      </w:r>
      <w:r>
        <w:rPr>
          <w:rFonts w:hint="cs"/>
          <w:rtl/>
          <w:lang w:eastAsia="he-IL"/>
        </w:rPr>
        <w:t xml:space="preserve">טבחו בנו, </w:t>
      </w:r>
      <w:bookmarkStart w:id="1391" w:name="_ETM_Q4_585560"/>
      <w:bookmarkStart w:id="1392" w:name="_ETM_Q4_586310"/>
      <w:bookmarkEnd w:id="1391"/>
      <w:bookmarkEnd w:id="1392"/>
      <w:r w:rsidRPr="00251B24">
        <w:rPr>
          <w:rtl/>
          <w:lang w:eastAsia="he-IL"/>
        </w:rPr>
        <w:t xml:space="preserve">אנסו </w:t>
      </w:r>
      <w:bookmarkStart w:id="1393" w:name="_ETM_Q4_586760"/>
      <w:bookmarkEnd w:id="1393"/>
      <w:r w:rsidRPr="00251B24">
        <w:rPr>
          <w:rtl/>
          <w:lang w:eastAsia="he-IL"/>
        </w:rPr>
        <w:t xml:space="preserve">ורצחו </w:t>
      </w:r>
      <w:bookmarkStart w:id="1394" w:name="_ETM_Q4_587420"/>
      <w:bookmarkEnd w:id="1394"/>
      <w:r w:rsidRPr="00251B24">
        <w:rPr>
          <w:rtl/>
          <w:lang w:eastAsia="he-IL"/>
        </w:rPr>
        <w:t xml:space="preserve">את </w:t>
      </w:r>
      <w:bookmarkStart w:id="1395" w:name="_ETM_Q4_587510"/>
      <w:bookmarkEnd w:id="1395"/>
      <w:r w:rsidRPr="00251B24">
        <w:rPr>
          <w:rtl/>
          <w:lang w:eastAsia="he-IL"/>
        </w:rPr>
        <w:t>ילדינו</w:t>
      </w:r>
      <w:r>
        <w:rPr>
          <w:rFonts w:hint="cs"/>
          <w:rtl/>
          <w:lang w:eastAsia="he-IL"/>
        </w:rPr>
        <w:t>, ה</w:t>
      </w:r>
      <w:bookmarkStart w:id="1396" w:name="_ETM_Q4_588939"/>
      <w:bookmarkEnd w:id="1396"/>
      <w:r w:rsidRPr="00251B24">
        <w:rPr>
          <w:rtl/>
          <w:lang w:eastAsia="he-IL"/>
        </w:rPr>
        <w:t xml:space="preserve">עברת </w:t>
      </w:r>
      <w:bookmarkStart w:id="1397" w:name="_ETM_Q4_589509"/>
      <w:bookmarkEnd w:id="1397"/>
      <w:r w:rsidRPr="00251B24">
        <w:rPr>
          <w:rtl/>
          <w:lang w:eastAsia="he-IL"/>
        </w:rPr>
        <w:t>ל</w:t>
      </w:r>
      <w:r>
        <w:rPr>
          <w:rFonts w:hint="cs"/>
          <w:rtl/>
          <w:lang w:eastAsia="he-IL"/>
        </w:rPr>
        <w:t>הם</w:t>
      </w:r>
      <w:r w:rsidRPr="00251B24">
        <w:rPr>
          <w:rtl/>
          <w:lang w:eastAsia="he-IL"/>
        </w:rPr>
        <w:t xml:space="preserve"> </w:t>
      </w:r>
      <w:bookmarkStart w:id="1398" w:name="_ETM_Q4_589630"/>
      <w:bookmarkEnd w:id="1398"/>
      <w:r w:rsidRPr="00251B24">
        <w:rPr>
          <w:rtl/>
          <w:lang w:eastAsia="he-IL"/>
        </w:rPr>
        <w:t xml:space="preserve">מזוודות </w:t>
      </w:r>
      <w:bookmarkStart w:id="1399" w:name="_ETM_Q4_590610"/>
      <w:bookmarkEnd w:id="1399"/>
      <w:r w:rsidRPr="00251B24">
        <w:rPr>
          <w:rtl/>
          <w:lang w:eastAsia="he-IL"/>
        </w:rPr>
        <w:t xml:space="preserve">של </w:t>
      </w:r>
      <w:bookmarkStart w:id="1400" w:name="_ETM_Q4_590790"/>
      <w:bookmarkEnd w:id="1400"/>
      <w:r w:rsidRPr="00251B24">
        <w:rPr>
          <w:rtl/>
          <w:lang w:eastAsia="he-IL"/>
        </w:rPr>
        <w:t xml:space="preserve">דולרים </w:t>
      </w:r>
      <w:bookmarkStart w:id="1401" w:name="_ETM_Q4_591540"/>
      <w:bookmarkEnd w:id="1401"/>
      <w:r w:rsidRPr="00251B24">
        <w:rPr>
          <w:rtl/>
          <w:lang w:eastAsia="he-IL"/>
        </w:rPr>
        <w:t>ב</w:t>
      </w:r>
      <w:r>
        <w:rPr>
          <w:rFonts w:hint="cs"/>
          <w:rtl/>
          <w:lang w:eastAsia="he-IL"/>
        </w:rPr>
        <w:t xml:space="preserve">מזומן, </w:t>
      </w:r>
      <w:bookmarkStart w:id="1402" w:name="_ETM_Q4_591779"/>
      <w:bookmarkStart w:id="1403" w:name="_ETM_Q4_592000"/>
      <w:bookmarkStart w:id="1404" w:name="_ETM_Q4_592930"/>
      <w:bookmarkEnd w:id="1402"/>
      <w:bookmarkEnd w:id="1403"/>
      <w:bookmarkEnd w:id="1404"/>
      <w:r w:rsidRPr="00251B24">
        <w:rPr>
          <w:rtl/>
          <w:lang w:eastAsia="he-IL"/>
        </w:rPr>
        <w:t xml:space="preserve">ראית </w:t>
      </w:r>
      <w:bookmarkStart w:id="1405" w:name="_ETM_Q4_593589"/>
      <w:bookmarkEnd w:id="1405"/>
      <w:r>
        <w:rPr>
          <w:rtl/>
          <w:lang w:eastAsia="he-IL"/>
        </w:rPr>
        <w:t>במר</w:t>
      </w:r>
      <w:r>
        <w:rPr>
          <w:rFonts w:hint="cs"/>
          <w:rtl/>
          <w:lang w:eastAsia="he-IL"/>
        </w:rPr>
        <w:t xml:space="preserve">צחים האלו </w:t>
      </w:r>
      <w:bookmarkStart w:id="1406" w:name="_ETM_Q4_594460"/>
      <w:bookmarkStart w:id="1407" w:name="_ETM_Q4_594730"/>
      <w:bookmarkStart w:id="1408" w:name="_ETM_Q4_594910"/>
      <w:bookmarkEnd w:id="1406"/>
      <w:bookmarkEnd w:id="1407"/>
      <w:bookmarkEnd w:id="1408"/>
      <w:r w:rsidRPr="00251B24">
        <w:rPr>
          <w:rtl/>
          <w:lang w:eastAsia="he-IL"/>
        </w:rPr>
        <w:t>נכס</w:t>
      </w:r>
      <w:r>
        <w:rPr>
          <w:rFonts w:hint="cs"/>
          <w:rtl/>
          <w:lang w:eastAsia="he-IL"/>
        </w:rPr>
        <w:t>;</w:t>
      </w:r>
      <w:r w:rsidRPr="00251B24">
        <w:rPr>
          <w:rtl/>
          <w:lang w:eastAsia="he-IL"/>
        </w:rPr>
        <w:t xml:space="preserve"> </w:t>
      </w:r>
      <w:bookmarkStart w:id="1409" w:name="_ETM_Q4_597010"/>
      <w:bookmarkEnd w:id="1409"/>
      <w:r w:rsidRPr="00251B24">
        <w:rPr>
          <w:rtl/>
          <w:lang w:eastAsia="he-IL"/>
        </w:rPr>
        <w:t xml:space="preserve">נמנעת </w:t>
      </w:r>
      <w:bookmarkStart w:id="1410" w:name="_ETM_Q4_597589"/>
      <w:bookmarkStart w:id="1411" w:name="_ETM_Q4_597829"/>
      <w:bookmarkEnd w:id="1410"/>
      <w:bookmarkEnd w:id="1411"/>
      <w:r w:rsidRPr="00251B24">
        <w:rPr>
          <w:rtl/>
          <w:lang w:eastAsia="he-IL"/>
        </w:rPr>
        <w:t xml:space="preserve">לפחות </w:t>
      </w:r>
      <w:bookmarkStart w:id="1412" w:name="_ETM_Q4_598520"/>
      <w:bookmarkEnd w:id="1412"/>
      <w:r>
        <w:rPr>
          <w:rFonts w:hint="cs"/>
          <w:rtl/>
          <w:lang w:eastAsia="he-IL"/>
        </w:rPr>
        <w:t>שש</w:t>
      </w:r>
      <w:r w:rsidRPr="00251B24">
        <w:rPr>
          <w:rtl/>
          <w:lang w:eastAsia="he-IL"/>
        </w:rPr>
        <w:t xml:space="preserve"> </w:t>
      </w:r>
      <w:bookmarkStart w:id="1413" w:name="_ETM_Q4_598969"/>
      <w:bookmarkEnd w:id="1413"/>
      <w:r w:rsidRPr="00251B24">
        <w:rPr>
          <w:rtl/>
          <w:lang w:eastAsia="he-IL"/>
        </w:rPr>
        <w:t xml:space="preserve">פעמים </w:t>
      </w:r>
      <w:bookmarkStart w:id="1414" w:name="_ETM_Q4_600079"/>
      <w:bookmarkEnd w:id="1414"/>
      <w:r>
        <w:rPr>
          <w:rFonts w:hint="cs"/>
          <w:rtl/>
          <w:lang w:eastAsia="he-IL"/>
        </w:rPr>
        <w:t>מ</w:t>
      </w:r>
      <w:r w:rsidRPr="00251B24">
        <w:rPr>
          <w:rtl/>
          <w:lang w:eastAsia="he-IL"/>
        </w:rPr>
        <w:t>ל</w:t>
      </w:r>
      <w:r>
        <w:rPr>
          <w:rFonts w:hint="cs"/>
          <w:rtl/>
          <w:lang w:eastAsia="he-IL"/>
        </w:rPr>
        <w:t xml:space="preserve">הרוג את </w:t>
      </w:r>
      <w:bookmarkStart w:id="1415" w:name="_ETM_Q4_599399"/>
      <w:bookmarkEnd w:id="1415"/>
      <w:r>
        <w:rPr>
          <w:rFonts w:hint="cs"/>
          <w:rtl/>
          <w:lang w:eastAsia="he-IL"/>
        </w:rPr>
        <w:t xml:space="preserve">ראשי </w:t>
      </w:r>
      <w:bookmarkStart w:id="1416" w:name="_ETM_Q4_600560"/>
      <w:bookmarkStart w:id="1417" w:name="_ETM_Q4_600920"/>
      <w:bookmarkStart w:id="1418" w:name="_ETM_Q4_601490"/>
      <w:bookmarkEnd w:id="1416"/>
      <w:bookmarkEnd w:id="1417"/>
      <w:bookmarkEnd w:id="1418"/>
      <w:r>
        <w:rPr>
          <w:rFonts w:hint="cs"/>
          <w:rtl/>
          <w:lang w:eastAsia="he-IL"/>
        </w:rPr>
        <w:t>ה</w:t>
      </w:r>
      <w:r w:rsidRPr="00251B24">
        <w:rPr>
          <w:rtl/>
          <w:lang w:eastAsia="he-IL"/>
        </w:rPr>
        <w:t>חמאס</w:t>
      </w:r>
      <w:r>
        <w:rPr>
          <w:rFonts w:hint="cs"/>
          <w:rtl/>
          <w:lang w:eastAsia="he-IL"/>
        </w:rPr>
        <w:t>,</w:t>
      </w:r>
      <w:r w:rsidRPr="00251B24">
        <w:rPr>
          <w:rtl/>
          <w:lang w:eastAsia="he-IL"/>
        </w:rPr>
        <w:t xml:space="preserve"> </w:t>
      </w:r>
      <w:bookmarkStart w:id="1419" w:name="_ETM_Q4_602659"/>
      <w:bookmarkEnd w:id="1419"/>
      <w:r w:rsidRPr="00251B24">
        <w:rPr>
          <w:rtl/>
          <w:lang w:eastAsia="he-IL"/>
        </w:rPr>
        <w:t xml:space="preserve">ארגון </w:t>
      </w:r>
      <w:bookmarkStart w:id="1420" w:name="_ETM_Q4_603140"/>
      <w:bookmarkEnd w:id="1420"/>
      <w:r w:rsidRPr="00251B24">
        <w:rPr>
          <w:rtl/>
          <w:lang w:eastAsia="he-IL"/>
        </w:rPr>
        <w:t xml:space="preserve">הטרור </w:t>
      </w:r>
      <w:bookmarkStart w:id="1421" w:name="_ETM_Q4_603619"/>
      <w:bookmarkEnd w:id="1421"/>
      <w:r w:rsidRPr="00251B24">
        <w:rPr>
          <w:rtl/>
          <w:lang w:eastAsia="he-IL"/>
        </w:rPr>
        <w:t xml:space="preserve">הרצחני </w:t>
      </w:r>
      <w:bookmarkStart w:id="1422" w:name="_ETM_Q4_604310"/>
      <w:bookmarkEnd w:id="1422"/>
      <w:r w:rsidRPr="00251B24">
        <w:rPr>
          <w:rtl/>
          <w:lang w:eastAsia="he-IL"/>
        </w:rPr>
        <w:t xml:space="preserve">ביותר </w:t>
      </w:r>
      <w:bookmarkStart w:id="1423" w:name="_ETM_Q4_604880"/>
      <w:bookmarkEnd w:id="1423"/>
      <w:r w:rsidRPr="00251B24">
        <w:rPr>
          <w:rtl/>
          <w:lang w:eastAsia="he-IL"/>
        </w:rPr>
        <w:t xml:space="preserve">שידעה </w:t>
      </w:r>
      <w:bookmarkStart w:id="1424" w:name="_ETM_Q4_605359"/>
      <w:bookmarkEnd w:id="1424"/>
      <w:r w:rsidRPr="00251B24">
        <w:rPr>
          <w:rtl/>
          <w:lang w:eastAsia="he-IL"/>
        </w:rPr>
        <w:t>ישראל</w:t>
      </w:r>
      <w:r>
        <w:rPr>
          <w:rFonts w:hint="cs"/>
          <w:rtl/>
          <w:lang w:eastAsia="he-IL"/>
        </w:rPr>
        <w:t>.</w:t>
      </w:r>
      <w:r w:rsidRPr="00251B24">
        <w:rPr>
          <w:rtl/>
          <w:lang w:eastAsia="he-IL"/>
        </w:rPr>
        <w:t xml:space="preserve"> </w:t>
      </w:r>
      <w:bookmarkStart w:id="1425" w:name="_ETM_Q4_607039"/>
      <w:bookmarkEnd w:id="1425"/>
      <w:r w:rsidRPr="00251B24">
        <w:rPr>
          <w:rtl/>
          <w:lang w:eastAsia="he-IL"/>
        </w:rPr>
        <w:t xml:space="preserve">עד </w:t>
      </w:r>
      <w:bookmarkStart w:id="1426" w:name="_ETM_Q4_607399"/>
      <w:bookmarkEnd w:id="1426"/>
      <w:r w:rsidRPr="00251B24">
        <w:rPr>
          <w:rtl/>
          <w:lang w:eastAsia="he-IL"/>
        </w:rPr>
        <w:t xml:space="preserve">עכשיו </w:t>
      </w:r>
      <w:bookmarkStart w:id="1427" w:name="_ETM_Q4_608089"/>
      <w:bookmarkEnd w:id="1427"/>
      <w:r w:rsidRPr="00251B24">
        <w:rPr>
          <w:rtl/>
          <w:lang w:eastAsia="he-IL"/>
        </w:rPr>
        <w:t xml:space="preserve">לא </w:t>
      </w:r>
      <w:bookmarkStart w:id="1428" w:name="_ETM_Q4_608330"/>
      <w:bookmarkEnd w:id="1428"/>
      <w:r w:rsidRPr="00251B24">
        <w:rPr>
          <w:rtl/>
          <w:lang w:eastAsia="he-IL"/>
        </w:rPr>
        <w:t xml:space="preserve">הסברת </w:t>
      </w:r>
      <w:bookmarkStart w:id="1429" w:name="_ETM_Q4_608989"/>
      <w:bookmarkEnd w:id="1429"/>
      <w:r w:rsidRPr="00251B24">
        <w:rPr>
          <w:rtl/>
          <w:lang w:eastAsia="he-IL"/>
        </w:rPr>
        <w:t xml:space="preserve">לציבור </w:t>
      </w:r>
      <w:bookmarkStart w:id="1430" w:name="_ETM_Q4_609650"/>
      <w:bookmarkEnd w:id="1430"/>
      <w:r w:rsidRPr="00251B24">
        <w:rPr>
          <w:rtl/>
          <w:lang w:eastAsia="he-IL"/>
        </w:rPr>
        <w:t>למה</w:t>
      </w:r>
      <w:bookmarkStart w:id="1431" w:name="_ETM_Q4_610849"/>
      <w:bookmarkEnd w:id="1431"/>
      <w:r>
        <w:rPr>
          <w:rFonts w:hint="cs"/>
          <w:rtl/>
          <w:lang w:eastAsia="he-IL"/>
        </w:rPr>
        <w:t xml:space="preserve"> – </w:t>
      </w:r>
      <w:r w:rsidRPr="00251B24">
        <w:rPr>
          <w:rtl/>
          <w:lang w:eastAsia="he-IL"/>
        </w:rPr>
        <w:t xml:space="preserve">למה </w:t>
      </w:r>
      <w:bookmarkStart w:id="1432" w:name="_ETM_Q4_611269"/>
      <w:bookmarkEnd w:id="1432"/>
      <w:r w:rsidRPr="00251B24">
        <w:rPr>
          <w:rtl/>
          <w:lang w:eastAsia="he-IL"/>
        </w:rPr>
        <w:t xml:space="preserve">ריפדת </w:t>
      </w:r>
      <w:bookmarkStart w:id="1433" w:name="_ETM_Q4_611840"/>
      <w:bookmarkEnd w:id="1433"/>
      <w:r w:rsidRPr="00251B24">
        <w:rPr>
          <w:rtl/>
          <w:lang w:eastAsia="he-IL"/>
        </w:rPr>
        <w:t xml:space="preserve">אותם </w:t>
      </w:r>
      <w:bookmarkStart w:id="1434" w:name="_ETM_Q4_612139"/>
      <w:bookmarkEnd w:id="1434"/>
      <w:r w:rsidRPr="00251B24">
        <w:rPr>
          <w:rtl/>
          <w:lang w:eastAsia="he-IL"/>
        </w:rPr>
        <w:t>בכסף</w:t>
      </w:r>
      <w:r>
        <w:rPr>
          <w:rFonts w:hint="cs"/>
          <w:rtl/>
          <w:lang w:eastAsia="he-IL"/>
        </w:rPr>
        <w:t>?</w:t>
      </w:r>
      <w:r w:rsidRPr="00251B24">
        <w:rPr>
          <w:rtl/>
          <w:lang w:eastAsia="he-IL"/>
        </w:rPr>
        <w:t xml:space="preserve"> </w:t>
      </w:r>
      <w:bookmarkStart w:id="1435" w:name="_ETM_Q4_613189"/>
      <w:bookmarkEnd w:id="1435"/>
      <w:r w:rsidRPr="00251B24">
        <w:rPr>
          <w:rtl/>
          <w:lang w:eastAsia="he-IL"/>
        </w:rPr>
        <w:t xml:space="preserve">למה </w:t>
      </w:r>
      <w:bookmarkStart w:id="1436" w:name="_ETM_Q4_613760"/>
      <w:bookmarkEnd w:id="1436"/>
      <w:r w:rsidRPr="00251B24">
        <w:rPr>
          <w:rtl/>
          <w:lang w:eastAsia="he-IL"/>
        </w:rPr>
        <w:t xml:space="preserve">נמנעת </w:t>
      </w:r>
      <w:bookmarkStart w:id="1437" w:name="_ETM_Q4_614659"/>
      <w:bookmarkEnd w:id="1437"/>
      <w:r>
        <w:rPr>
          <w:rtl/>
          <w:lang w:eastAsia="he-IL"/>
        </w:rPr>
        <w:t>מחיסול</w:t>
      </w:r>
      <w:r>
        <w:rPr>
          <w:rFonts w:hint="cs"/>
          <w:rtl/>
          <w:lang w:eastAsia="he-IL"/>
        </w:rPr>
        <w:t xml:space="preserve">ם? אתה הראש – אתה אשם. </w:t>
      </w:r>
      <w:bookmarkStart w:id="1438" w:name="_ETM_Q4_616629"/>
      <w:bookmarkStart w:id="1439" w:name="_ETM_Q4_618010"/>
      <w:bookmarkStart w:id="1440" w:name="_ETM_Q4_618430"/>
      <w:bookmarkStart w:id="1441" w:name="_ETM_Q4_619420"/>
      <w:bookmarkStart w:id="1442" w:name="_ETM_Q4_619819"/>
      <w:bookmarkStart w:id="1443" w:name="_ETM_Q4_619909"/>
      <w:bookmarkEnd w:id="1438"/>
      <w:bookmarkEnd w:id="1439"/>
      <w:bookmarkEnd w:id="1440"/>
      <w:bookmarkEnd w:id="1441"/>
      <w:bookmarkEnd w:id="1442"/>
      <w:bookmarkEnd w:id="1443"/>
    </w:p>
    <w:p w:rsidR="0086198E" w:rsidRDefault="0086198E" w:rsidP="001E73DA">
      <w:pPr>
        <w:rPr>
          <w:rtl/>
          <w:lang w:eastAsia="he-IL"/>
        </w:rPr>
      </w:pPr>
      <w:bookmarkStart w:id="1444" w:name="_ETM_Q4_617571"/>
      <w:bookmarkStart w:id="1445" w:name="_ETM_Q4_617631"/>
      <w:bookmarkStart w:id="1446" w:name="_ETM_Q4_617714"/>
      <w:bookmarkEnd w:id="1444"/>
      <w:bookmarkEnd w:id="1445"/>
      <w:bookmarkEnd w:id="1446"/>
    </w:p>
    <w:p w:rsidR="0086198E" w:rsidRDefault="0086198E" w:rsidP="001E73DA">
      <w:pPr>
        <w:rPr>
          <w:rtl/>
          <w:lang w:eastAsia="he-IL"/>
        </w:rPr>
      </w:pPr>
      <w:bookmarkStart w:id="1447" w:name="_ETM_Q4_617765"/>
      <w:bookmarkEnd w:id="1447"/>
      <w:r>
        <w:rPr>
          <w:rFonts w:hint="cs"/>
          <w:rtl/>
          <w:lang w:eastAsia="he-IL"/>
        </w:rPr>
        <w:t>ראש מ</w:t>
      </w:r>
      <w:r w:rsidRPr="00251B24">
        <w:rPr>
          <w:rtl/>
          <w:lang w:eastAsia="he-IL"/>
        </w:rPr>
        <w:t xml:space="preserve">משלה </w:t>
      </w:r>
      <w:bookmarkStart w:id="1448" w:name="_ETM_Q4_620749"/>
      <w:bookmarkEnd w:id="1448"/>
      <w:r w:rsidRPr="00251B24">
        <w:rPr>
          <w:rtl/>
          <w:lang w:eastAsia="he-IL"/>
        </w:rPr>
        <w:t xml:space="preserve">שעושה </w:t>
      </w:r>
      <w:bookmarkStart w:id="1449" w:name="_ETM_Q4_621319"/>
      <w:bookmarkEnd w:id="1449"/>
      <w:r>
        <w:rPr>
          <w:rFonts w:hint="cs"/>
          <w:rtl/>
          <w:lang w:eastAsia="he-IL"/>
        </w:rPr>
        <w:t>סלקציות</w:t>
      </w:r>
      <w:r w:rsidRPr="00251B24">
        <w:rPr>
          <w:rtl/>
          <w:lang w:eastAsia="he-IL"/>
        </w:rPr>
        <w:t xml:space="preserve"> </w:t>
      </w:r>
      <w:bookmarkStart w:id="1450" w:name="_ETM_Q4_622569"/>
      <w:bookmarkEnd w:id="1450"/>
      <w:r w:rsidRPr="00251B24">
        <w:rPr>
          <w:rtl/>
          <w:lang w:eastAsia="he-IL"/>
        </w:rPr>
        <w:t xml:space="preserve">בין </w:t>
      </w:r>
      <w:bookmarkStart w:id="1451" w:name="_ETM_Q4_622840"/>
      <w:bookmarkEnd w:id="1451"/>
      <w:r>
        <w:rPr>
          <w:rtl/>
          <w:lang w:eastAsia="he-IL"/>
        </w:rPr>
        <w:t>ש</w:t>
      </w:r>
      <w:r>
        <w:rPr>
          <w:rFonts w:hint="cs"/>
          <w:rtl/>
          <w:lang w:eastAsia="he-IL"/>
        </w:rPr>
        <w:t>כול לשכול</w:t>
      </w:r>
      <w:bookmarkStart w:id="1452" w:name="_ETM_Q4_618567"/>
      <w:bookmarkStart w:id="1453" w:name="_ETM_Q4_623200"/>
      <w:bookmarkStart w:id="1454" w:name="_ETM_Q4_624210"/>
      <w:bookmarkEnd w:id="1452"/>
      <w:bookmarkEnd w:id="1453"/>
      <w:bookmarkEnd w:id="1454"/>
      <w:r>
        <w:rPr>
          <w:rFonts w:hint="cs"/>
          <w:rtl/>
          <w:lang w:eastAsia="he-IL"/>
        </w:rPr>
        <w:t xml:space="preserve">, </w:t>
      </w:r>
      <w:r w:rsidRPr="00251B24">
        <w:rPr>
          <w:rtl/>
          <w:lang w:eastAsia="he-IL"/>
        </w:rPr>
        <w:t xml:space="preserve">שמנהל </w:t>
      </w:r>
      <w:bookmarkStart w:id="1455" w:name="_ETM_Q4_624930"/>
      <w:bookmarkEnd w:id="1455"/>
      <w:r w:rsidRPr="00251B24">
        <w:rPr>
          <w:rtl/>
          <w:lang w:eastAsia="he-IL"/>
        </w:rPr>
        <w:t xml:space="preserve">טבלת </w:t>
      </w:r>
      <w:bookmarkStart w:id="1456" w:name="_ETM_Q4_625440"/>
      <w:bookmarkEnd w:id="1456"/>
      <w:r w:rsidRPr="00251B24">
        <w:rPr>
          <w:rtl/>
          <w:lang w:eastAsia="he-IL"/>
        </w:rPr>
        <w:t xml:space="preserve">רמזורים </w:t>
      </w:r>
      <w:bookmarkStart w:id="1457" w:name="_ETM_Q4_626400"/>
      <w:bookmarkEnd w:id="1457"/>
      <w:r w:rsidRPr="00251B24">
        <w:rPr>
          <w:rtl/>
          <w:lang w:eastAsia="he-IL"/>
        </w:rPr>
        <w:t xml:space="preserve">לגבי </w:t>
      </w:r>
      <w:bookmarkStart w:id="1458" w:name="_ETM_Q4_626880"/>
      <w:bookmarkEnd w:id="1458"/>
      <w:r w:rsidRPr="00251B24">
        <w:rPr>
          <w:rtl/>
          <w:lang w:eastAsia="he-IL"/>
        </w:rPr>
        <w:t>נ</w:t>
      </w:r>
      <w:r>
        <w:rPr>
          <w:rFonts w:hint="cs"/>
          <w:rtl/>
          <w:lang w:eastAsia="he-IL"/>
        </w:rPr>
        <w:t xml:space="preserve">יחום אבלים, הוא אדם </w:t>
      </w:r>
      <w:bookmarkStart w:id="1459" w:name="_ETM_Q4_627200"/>
      <w:bookmarkStart w:id="1460" w:name="_ETM_Q4_628250"/>
      <w:bookmarkStart w:id="1461" w:name="_ETM_Q4_628459"/>
      <w:bookmarkStart w:id="1462" w:name="_ETM_Q4_629360"/>
      <w:bookmarkStart w:id="1463" w:name="_ETM_Q4_629840"/>
      <w:bookmarkEnd w:id="1459"/>
      <w:bookmarkEnd w:id="1460"/>
      <w:bookmarkEnd w:id="1461"/>
      <w:bookmarkEnd w:id="1462"/>
      <w:bookmarkEnd w:id="1463"/>
      <w:r>
        <w:rPr>
          <w:rFonts w:hint="cs"/>
          <w:rtl/>
          <w:lang w:eastAsia="he-IL"/>
        </w:rPr>
        <w:t xml:space="preserve">שנפשו </w:t>
      </w:r>
      <w:bookmarkStart w:id="1464" w:name="_ETM_Q4_627387"/>
      <w:bookmarkEnd w:id="1464"/>
      <w:r>
        <w:rPr>
          <w:rFonts w:hint="cs"/>
          <w:rtl/>
          <w:lang w:eastAsia="he-IL"/>
        </w:rPr>
        <w:t xml:space="preserve">הוחרבה. </w:t>
      </w:r>
      <w:bookmarkStart w:id="1465" w:name="_ETM_Q4_631115"/>
      <w:bookmarkEnd w:id="1465"/>
    </w:p>
    <w:p w:rsidR="0086198E" w:rsidRDefault="0086198E" w:rsidP="001E73DA">
      <w:pPr>
        <w:rPr>
          <w:rtl/>
          <w:lang w:eastAsia="he-IL"/>
        </w:rPr>
      </w:pPr>
      <w:bookmarkStart w:id="1466" w:name="_ETM_Q4_631180"/>
      <w:bookmarkEnd w:id="1466"/>
    </w:p>
    <w:p w:rsidR="0086198E" w:rsidRDefault="0086198E" w:rsidP="001E73DA">
      <w:pPr>
        <w:pStyle w:val="af7"/>
        <w:keepNext/>
        <w:rPr>
          <w:rtl/>
        </w:rPr>
      </w:pPr>
      <w:bookmarkStart w:id="1467" w:name="ET_interruption_6357_70"/>
      <w:r w:rsidRPr="00684CC8">
        <w:rPr>
          <w:rStyle w:val="TagStyle"/>
          <w:rtl/>
        </w:rPr>
        <w:t xml:space="preserve"> &lt;&lt; קריאה &gt;&gt; </w:t>
      </w:r>
      <w:r>
        <w:rPr>
          <w:rtl/>
        </w:rPr>
        <w:t>משה סעדה (הליכוד):</w:t>
      </w:r>
      <w:r w:rsidRPr="00684CC8">
        <w:rPr>
          <w:rStyle w:val="TagStyle"/>
          <w:rtl/>
        </w:rPr>
        <w:t xml:space="preserve"> &lt;&lt; קריאה &gt;&gt;</w:t>
      </w:r>
      <w:r>
        <w:rPr>
          <w:rtl/>
        </w:rPr>
        <w:t xml:space="preserve">   </w:t>
      </w:r>
      <w:bookmarkEnd w:id="1467"/>
    </w:p>
    <w:p w:rsidR="0086198E" w:rsidRDefault="0086198E" w:rsidP="001E73DA">
      <w:pPr>
        <w:rPr>
          <w:rtl/>
          <w:lang w:eastAsia="he-IL"/>
        </w:rPr>
      </w:pPr>
    </w:p>
    <w:p w:rsidR="0086198E" w:rsidRDefault="0086198E" w:rsidP="0012365F">
      <w:pPr>
        <w:rPr>
          <w:rtl/>
          <w:lang w:eastAsia="he-IL"/>
        </w:rPr>
      </w:pPr>
      <w:bookmarkStart w:id="1468" w:name="_ETM_Q4_626643"/>
      <w:bookmarkEnd w:id="1468"/>
      <w:r>
        <w:rPr>
          <w:rFonts w:hint="cs"/>
          <w:rtl/>
          <w:lang w:eastAsia="he-IL"/>
        </w:rPr>
        <w:t>תגידי, איך את בכלל מסיתה?</w:t>
      </w:r>
      <w:bookmarkStart w:id="1469" w:name="_ETM_Q4_626216"/>
      <w:bookmarkEnd w:id="1469"/>
      <w:r>
        <w:rPr>
          <w:rFonts w:hint="cs"/>
          <w:rtl/>
          <w:lang w:eastAsia="he-IL"/>
        </w:rPr>
        <w:t xml:space="preserve"> נעמה, את לא מתביישת? את לא מתביישת? </w:t>
      </w:r>
    </w:p>
    <w:p w:rsidR="0086198E" w:rsidRPr="00684CC8" w:rsidRDefault="0086198E" w:rsidP="001E73DA">
      <w:pPr>
        <w:rPr>
          <w:rtl/>
          <w:lang w:eastAsia="he-IL"/>
        </w:rPr>
      </w:pPr>
      <w:bookmarkStart w:id="1470" w:name="_ETM_Q4_626287"/>
      <w:bookmarkEnd w:id="1470"/>
    </w:p>
    <w:p w:rsidR="0086198E" w:rsidRDefault="0086198E" w:rsidP="001E73DA">
      <w:pPr>
        <w:pStyle w:val="af7"/>
        <w:keepNext/>
        <w:rPr>
          <w:rtl/>
        </w:rPr>
      </w:pPr>
      <w:bookmarkStart w:id="1471" w:name="ET_interruption_6345_30"/>
      <w:r w:rsidRPr="000F2795">
        <w:rPr>
          <w:rStyle w:val="TagStyle"/>
          <w:rtl/>
        </w:rPr>
        <w:t xml:space="preserve"> &lt;&lt; קריאה &gt;&gt; </w:t>
      </w:r>
      <w:r>
        <w:rPr>
          <w:rtl/>
        </w:rPr>
        <w:t>טלי גוטליב (הליכוד):</w:t>
      </w:r>
      <w:r w:rsidRPr="000F2795">
        <w:rPr>
          <w:rStyle w:val="TagStyle"/>
          <w:rtl/>
        </w:rPr>
        <w:t xml:space="preserve"> &lt;&lt; קריאה &gt;&gt;</w:t>
      </w:r>
      <w:r>
        <w:rPr>
          <w:rtl/>
        </w:rPr>
        <w:t xml:space="preserve">   </w:t>
      </w:r>
      <w:bookmarkEnd w:id="1471"/>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די כבר, די. די כבר. </w:t>
      </w:r>
      <w:bookmarkStart w:id="1472" w:name="_ETM_Q4_632092"/>
      <w:bookmarkEnd w:id="1472"/>
    </w:p>
    <w:p w:rsidR="0086198E" w:rsidRDefault="0086198E" w:rsidP="001E73DA">
      <w:pPr>
        <w:rPr>
          <w:rtl/>
          <w:lang w:eastAsia="he-IL"/>
        </w:rPr>
      </w:pPr>
      <w:bookmarkStart w:id="1473" w:name="_ETM_Q4_632226"/>
      <w:bookmarkEnd w:id="1473"/>
    </w:p>
    <w:p w:rsidR="0086198E" w:rsidRDefault="0086198E" w:rsidP="001E73DA">
      <w:pPr>
        <w:pStyle w:val="af7"/>
        <w:keepNext/>
        <w:rPr>
          <w:rtl/>
        </w:rPr>
      </w:pPr>
      <w:bookmarkStart w:id="1474" w:name="ET_interruption_6537_31"/>
      <w:r w:rsidRPr="000F2795">
        <w:rPr>
          <w:rStyle w:val="TagStyle"/>
          <w:rtl/>
        </w:rPr>
        <w:t xml:space="preserve">&lt;&lt; קריאה &gt;&gt; </w:t>
      </w:r>
      <w:r>
        <w:rPr>
          <w:rtl/>
        </w:rPr>
        <w:t>אושר שקלים (הליכוד):</w:t>
      </w:r>
      <w:r w:rsidRPr="000F2795">
        <w:rPr>
          <w:rStyle w:val="TagStyle"/>
          <w:rtl/>
        </w:rPr>
        <w:t xml:space="preserve"> &lt;&lt; קריאה &gt;&gt;</w:t>
      </w:r>
      <w:r>
        <w:rPr>
          <w:rtl/>
        </w:rPr>
        <w:t xml:space="preserve">   </w:t>
      </w:r>
      <w:bookmarkEnd w:id="1474"/>
    </w:p>
    <w:p w:rsidR="0086198E" w:rsidRDefault="0086198E" w:rsidP="002F0EDE">
      <w:pPr>
        <w:rPr>
          <w:rtl/>
          <w:lang w:eastAsia="he-IL"/>
        </w:rPr>
      </w:pPr>
    </w:p>
    <w:p w:rsidR="0086198E" w:rsidRPr="000F2795" w:rsidRDefault="0086198E" w:rsidP="001E73DA">
      <w:pPr>
        <w:rPr>
          <w:rtl/>
          <w:lang w:eastAsia="he-IL"/>
        </w:rPr>
      </w:pPr>
      <w:bookmarkStart w:id="1475" w:name="_ETM_Q4_630441"/>
      <w:bookmarkEnd w:id="1475"/>
      <w:r>
        <w:rPr>
          <w:rFonts w:hint="cs"/>
          <w:rtl/>
          <w:lang w:eastAsia="he-IL"/>
        </w:rPr>
        <w:t xml:space="preserve">תתביישי, נעמה. יש גבול.   </w:t>
      </w:r>
    </w:p>
    <w:p w:rsidR="0086198E" w:rsidRDefault="0086198E" w:rsidP="001E73DA">
      <w:pPr>
        <w:rPr>
          <w:rtl/>
          <w:lang w:eastAsia="he-IL"/>
        </w:rPr>
      </w:pPr>
      <w:bookmarkStart w:id="1476" w:name="_ETM_Q4_627455"/>
      <w:bookmarkStart w:id="1477" w:name="_ETM_Q4_627851"/>
      <w:bookmarkEnd w:id="1476"/>
      <w:bookmarkEnd w:id="1477"/>
    </w:p>
    <w:p w:rsidR="0086198E" w:rsidRDefault="0086198E" w:rsidP="001E73DA">
      <w:pPr>
        <w:pStyle w:val="-"/>
        <w:keepNext/>
        <w:rPr>
          <w:rtl/>
        </w:rPr>
      </w:pPr>
      <w:bookmarkStart w:id="1478" w:name="ET_speakercontinue_6236_32"/>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478"/>
    </w:p>
    <w:p w:rsidR="0086198E" w:rsidRDefault="0086198E" w:rsidP="002F0EDE">
      <w:pPr>
        <w:rPr>
          <w:rtl/>
          <w:lang w:eastAsia="he-IL"/>
        </w:rPr>
      </w:pPr>
    </w:p>
    <w:p w:rsidR="0086198E" w:rsidRDefault="0086198E" w:rsidP="001E73DA">
      <w:pPr>
        <w:rPr>
          <w:rtl/>
          <w:lang w:eastAsia="he-IL"/>
        </w:rPr>
      </w:pPr>
      <w:bookmarkStart w:id="1479" w:name="_ETM_Q4_634999"/>
      <w:bookmarkEnd w:id="1479"/>
      <w:r>
        <w:rPr>
          <w:rFonts w:hint="cs"/>
          <w:rtl/>
          <w:lang w:eastAsia="he-IL"/>
        </w:rPr>
        <w:t xml:space="preserve">אתה מפחד לפגוש ציבור, </w:t>
      </w:r>
      <w:bookmarkStart w:id="1480" w:name="_ETM_Q4_627897"/>
      <w:bookmarkStart w:id="1481" w:name="_ETM_Q4_635810"/>
      <w:bookmarkStart w:id="1482" w:name="_ETM_Q4_637220"/>
      <w:bookmarkStart w:id="1483" w:name="_ETM_Q4_638770"/>
      <w:bookmarkStart w:id="1484" w:name="_ETM_Q4_639190"/>
      <w:bookmarkStart w:id="1485" w:name="_ETM_Q4_639910"/>
      <w:bookmarkStart w:id="1486" w:name="_ETM_Q4_641389"/>
      <w:bookmarkStart w:id="1487" w:name="_ETM_Q4_641810"/>
      <w:bookmarkStart w:id="1488" w:name="_ETM_Q4_642170"/>
      <w:bookmarkStart w:id="1489" w:name="_ETM_Q4_642620"/>
      <w:bookmarkStart w:id="1490" w:name="_ETM_Q4_643370"/>
      <w:bookmarkEnd w:id="1480"/>
      <w:bookmarkEnd w:id="1481"/>
      <w:bookmarkEnd w:id="1482"/>
      <w:bookmarkEnd w:id="1483"/>
      <w:bookmarkEnd w:id="1484"/>
      <w:bookmarkEnd w:id="1485"/>
      <w:bookmarkEnd w:id="1486"/>
      <w:bookmarkEnd w:id="1487"/>
      <w:bookmarkEnd w:id="1488"/>
      <w:bookmarkEnd w:id="1489"/>
      <w:bookmarkEnd w:id="1490"/>
      <w:r>
        <w:rPr>
          <w:rFonts w:hint="cs"/>
          <w:rtl/>
          <w:lang w:eastAsia="he-IL"/>
        </w:rPr>
        <w:t xml:space="preserve">כי אתה יודע </w:t>
      </w:r>
      <w:bookmarkStart w:id="1491" w:name="_ETM_Q4_638161"/>
      <w:bookmarkEnd w:id="1491"/>
      <w:r>
        <w:rPr>
          <w:rFonts w:hint="cs"/>
          <w:rtl/>
          <w:lang w:eastAsia="he-IL"/>
        </w:rPr>
        <w:t xml:space="preserve">שחיים נהרסו בגלל ההפקרה שלך. </w:t>
      </w:r>
    </w:p>
    <w:p w:rsidR="0086198E" w:rsidRDefault="0086198E" w:rsidP="001E73DA">
      <w:pPr>
        <w:rPr>
          <w:rtl/>
          <w:lang w:eastAsia="he-IL"/>
        </w:rPr>
      </w:pPr>
      <w:bookmarkStart w:id="1492" w:name="_ETM_Q4_639811"/>
      <w:bookmarkStart w:id="1493" w:name="_ETM_Q4_639891"/>
      <w:bookmarkEnd w:id="1492"/>
      <w:bookmarkEnd w:id="1493"/>
    </w:p>
    <w:p w:rsidR="0086198E" w:rsidRDefault="0086198E" w:rsidP="001E73DA">
      <w:pPr>
        <w:pStyle w:val="af7"/>
        <w:keepNext/>
        <w:rPr>
          <w:rtl/>
        </w:rPr>
      </w:pPr>
      <w:bookmarkStart w:id="1494" w:name="ET_interruption_6357_35"/>
      <w:r w:rsidRPr="000F2795">
        <w:rPr>
          <w:rStyle w:val="TagStyle"/>
          <w:rtl/>
        </w:rPr>
        <w:t xml:space="preserve"> &lt;&lt; קריאה &gt;&gt; </w:t>
      </w:r>
      <w:r>
        <w:rPr>
          <w:rtl/>
        </w:rPr>
        <w:t>משה סעדה (הליכוד):</w:t>
      </w:r>
      <w:r w:rsidRPr="000F2795">
        <w:rPr>
          <w:rStyle w:val="TagStyle"/>
          <w:rtl/>
        </w:rPr>
        <w:t xml:space="preserve"> &lt;&lt; קריאה &gt;&gt;</w:t>
      </w:r>
      <w:r>
        <w:rPr>
          <w:rtl/>
        </w:rPr>
        <w:t xml:space="preserve">   </w:t>
      </w:r>
      <w:bookmarkEnd w:id="1494"/>
    </w:p>
    <w:p w:rsidR="0086198E" w:rsidRDefault="0086198E" w:rsidP="002F0EDE">
      <w:pPr>
        <w:rPr>
          <w:rtl/>
          <w:lang w:eastAsia="he-IL"/>
        </w:rPr>
      </w:pPr>
    </w:p>
    <w:p w:rsidR="0086198E" w:rsidRDefault="0086198E" w:rsidP="001E73DA">
      <w:pPr>
        <w:rPr>
          <w:rtl/>
          <w:lang w:eastAsia="he-IL"/>
        </w:rPr>
      </w:pPr>
      <w:bookmarkStart w:id="1495" w:name="_ETM_Q4_639817"/>
      <w:bookmarkStart w:id="1496" w:name="_ETM_Q4_641093"/>
      <w:bookmarkStart w:id="1497" w:name="_ETM_Q4_629974"/>
      <w:bookmarkEnd w:id="1495"/>
      <w:bookmarkEnd w:id="1496"/>
      <w:bookmarkEnd w:id="1497"/>
      <w:r>
        <w:rPr>
          <w:rFonts w:hint="cs"/>
          <w:rtl/>
          <w:lang w:eastAsia="he-IL"/>
        </w:rPr>
        <w:t xml:space="preserve">כמה אפשר? </w:t>
      </w:r>
    </w:p>
    <w:p w:rsidR="0086198E" w:rsidRDefault="0086198E" w:rsidP="001E73DA">
      <w:pPr>
        <w:rPr>
          <w:rtl/>
          <w:lang w:eastAsia="he-IL"/>
        </w:rPr>
      </w:pPr>
      <w:bookmarkStart w:id="1498" w:name="_ETM_Q4_630083"/>
      <w:bookmarkEnd w:id="1498"/>
    </w:p>
    <w:p w:rsidR="0086198E" w:rsidRDefault="0086198E" w:rsidP="001E73DA">
      <w:pPr>
        <w:pStyle w:val="af7"/>
        <w:keepNext/>
        <w:rPr>
          <w:rtl/>
        </w:rPr>
      </w:pPr>
      <w:bookmarkStart w:id="1499" w:name="ET_interruption_6345_71"/>
      <w:r w:rsidRPr="00684CC8">
        <w:rPr>
          <w:rStyle w:val="TagStyle"/>
          <w:rtl/>
        </w:rPr>
        <w:t xml:space="preserve"> &lt;&lt; קריאה &gt;&gt; </w:t>
      </w:r>
      <w:r>
        <w:rPr>
          <w:rtl/>
        </w:rPr>
        <w:t>טלי גוטליב (הליכוד):</w:t>
      </w:r>
      <w:r w:rsidRPr="00684CC8">
        <w:rPr>
          <w:rStyle w:val="TagStyle"/>
          <w:rtl/>
        </w:rPr>
        <w:t xml:space="preserve"> &lt;&lt; קריאה &gt;&gt;</w:t>
      </w:r>
      <w:r>
        <w:rPr>
          <w:rtl/>
        </w:rPr>
        <w:t xml:space="preserve">   </w:t>
      </w:r>
      <w:bookmarkEnd w:id="1499"/>
    </w:p>
    <w:p w:rsidR="0086198E" w:rsidRDefault="0086198E" w:rsidP="002F0EDE">
      <w:pPr>
        <w:rPr>
          <w:rtl/>
          <w:lang w:eastAsia="he-IL"/>
        </w:rPr>
      </w:pPr>
    </w:p>
    <w:p w:rsidR="0086198E" w:rsidRDefault="0086198E" w:rsidP="001E73DA">
      <w:pPr>
        <w:rPr>
          <w:rtl/>
          <w:lang w:eastAsia="he-IL"/>
        </w:rPr>
      </w:pPr>
      <w:bookmarkStart w:id="1500" w:name="_ETM_Q4_627024"/>
      <w:bookmarkEnd w:id="1500"/>
      <w:r>
        <w:rPr>
          <w:rFonts w:hint="cs"/>
          <w:rtl/>
          <w:lang w:eastAsia="he-IL"/>
        </w:rPr>
        <w:t>די</w:t>
      </w:r>
      <w:bookmarkStart w:id="1501" w:name="_ETM_Q4_629452"/>
      <w:bookmarkEnd w:id="1501"/>
      <w:r>
        <w:rPr>
          <w:rFonts w:hint="cs"/>
          <w:rtl/>
          <w:lang w:eastAsia="he-IL"/>
        </w:rPr>
        <w:t xml:space="preserve"> כבר. </w:t>
      </w:r>
    </w:p>
    <w:p w:rsidR="0086198E" w:rsidRDefault="0086198E" w:rsidP="001E73DA">
      <w:pPr>
        <w:rPr>
          <w:rtl/>
          <w:lang w:eastAsia="he-IL"/>
        </w:rPr>
      </w:pPr>
      <w:bookmarkStart w:id="1502" w:name="_ETM_Q4_629533"/>
      <w:bookmarkEnd w:id="1502"/>
    </w:p>
    <w:p w:rsidR="0086198E" w:rsidRDefault="0086198E" w:rsidP="001E73DA">
      <w:pPr>
        <w:pStyle w:val="af7"/>
        <w:keepNext/>
        <w:rPr>
          <w:rtl/>
        </w:rPr>
      </w:pPr>
      <w:bookmarkStart w:id="1503" w:name="ET_interruption_6162_72"/>
      <w:r w:rsidRPr="00684CC8">
        <w:rPr>
          <w:rStyle w:val="TagStyle"/>
          <w:rtl/>
        </w:rPr>
        <w:t xml:space="preserve"> &lt;&lt; קריאה &gt;&gt; </w:t>
      </w:r>
      <w:r>
        <w:rPr>
          <w:rtl/>
        </w:rPr>
        <w:t>ניסים ואטורי (הליכוד):</w:t>
      </w:r>
      <w:r w:rsidRPr="00684CC8">
        <w:rPr>
          <w:rStyle w:val="TagStyle"/>
          <w:rtl/>
        </w:rPr>
        <w:t xml:space="preserve"> &lt;&lt; קריאה &gt;&gt;</w:t>
      </w:r>
      <w:r>
        <w:rPr>
          <w:rtl/>
        </w:rPr>
        <w:t xml:space="preserve">   </w:t>
      </w:r>
      <w:bookmarkEnd w:id="1503"/>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אין גבול, את מסיתה. </w:t>
      </w:r>
      <w:bookmarkStart w:id="1504" w:name="_ETM_Q4_636901"/>
      <w:bookmarkEnd w:id="1504"/>
    </w:p>
    <w:p w:rsidR="0086198E" w:rsidRPr="00684CC8" w:rsidRDefault="0086198E" w:rsidP="001E73DA">
      <w:pPr>
        <w:rPr>
          <w:rtl/>
          <w:lang w:eastAsia="he-IL"/>
        </w:rPr>
      </w:pPr>
      <w:bookmarkStart w:id="1505" w:name="_ETM_Q4_636975"/>
      <w:bookmarkEnd w:id="1505"/>
    </w:p>
    <w:p w:rsidR="0086198E" w:rsidRDefault="0086198E" w:rsidP="001E73DA">
      <w:pPr>
        <w:pStyle w:val="af7"/>
        <w:keepNext/>
        <w:rPr>
          <w:rtl/>
        </w:rPr>
      </w:pPr>
      <w:bookmarkStart w:id="1506" w:name="ET_interruption_5807_33"/>
      <w:r w:rsidRPr="000F2795">
        <w:rPr>
          <w:rStyle w:val="TagStyle"/>
          <w:rtl/>
        </w:rPr>
        <w:t xml:space="preserve"> &lt;&lt; קריאה &gt;&gt; </w:t>
      </w:r>
      <w:r>
        <w:rPr>
          <w:rtl/>
        </w:rPr>
        <w:t>קטי קטרין שטרית (הליכוד):</w:t>
      </w:r>
      <w:r w:rsidRPr="000F2795">
        <w:rPr>
          <w:rStyle w:val="TagStyle"/>
          <w:rtl/>
        </w:rPr>
        <w:t xml:space="preserve"> &lt;&lt; קריאה &gt;&gt;</w:t>
      </w:r>
      <w:r>
        <w:rPr>
          <w:rtl/>
        </w:rPr>
        <w:t xml:space="preserve">   </w:t>
      </w:r>
      <w:bookmarkEnd w:id="1506"/>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מה זה הדבר הזה? נעמה. </w:t>
      </w:r>
    </w:p>
    <w:p w:rsidR="0086198E" w:rsidRDefault="0086198E" w:rsidP="001E73DA">
      <w:pPr>
        <w:rPr>
          <w:rtl/>
          <w:lang w:eastAsia="he-IL"/>
        </w:rPr>
      </w:pPr>
      <w:r>
        <w:rPr>
          <w:rFonts w:hint="cs"/>
          <w:rtl/>
          <w:lang w:eastAsia="he-IL"/>
        </w:rPr>
        <w:t xml:space="preserve"> </w:t>
      </w:r>
    </w:p>
    <w:p w:rsidR="0086198E" w:rsidRDefault="0086198E" w:rsidP="001E73DA">
      <w:pPr>
        <w:pStyle w:val="-"/>
        <w:keepNext/>
        <w:rPr>
          <w:rtl/>
        </w:rPr>
      </w:pPr>
      <w:bookmarkStart w:id="1507" w:name="ET_speakercontinue_6236_34"/>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507"/>
    </w:p>
    <w:p w:rsidR="0086198E" w:rsidRDefault="0086198E" w:rsidP="002F0EDE">
      <w:pPr>
        <w:rPr>
          <w:rtl/>
          <w:lang w:eastAsia="he-IL"/>
        </w:rPr>
      </w:pPr>
    </w:p>
    <w:p w:rsidR="0086198E" w:rsidRDefault="0086198E" w:rsidP="0040236C">
      <w:pPr>
        <w:rPr>
          <w:rtl/>
          <w:lang w:eastAsia="he-IL"/>
        </w:rPr>
      </w:pPr>
      <w:bookmarkStart w:id="1508" w:name="_ETM_Q4_636825"/>
      <w:bookmarkStart w:id="1509" w:name="_ETM_Q4_643910"/>
      <w:bookmarkStart w:id="1510" w:name="_ETM_Q4_644959"/>
      <w:bookmarkStart w:id="1511" w:name="_ETM_Q4_646489"/>
      <w:bookmarkStart w:id="1512" w:name="_ETM_Q4_647630"/>
      <w:bookmarkStart w:id="1513" w:name="_ETM_Q4_647960"/>
      <w:bookmarkStart w:id="1514" w:name="_ETM_Q4_648230"/>
      <w:bookmarkStart w:id="1515" w:name="_ETM_Q4_649710"/>
      <w:bookmarkEnd w:id="1508"/>
      <w:bookmarkEnd w:id="1509"/>
      <w:bookmarkEnd w:id="1510"/>
      <w:bookmarkEnd w:id="1511"/>
      <w:bookmarkEnd w:id="1512"/>
      <w:bookmarkEnd w:id="1513"/>
      <w:bookmarkEnd w:id="1514"/>
      <w:bookmarkEnd w:id="1515"/>
      <w:r w:rsidRPr="00251B24">
        <w:rPr>
          <w:rtl/>
          <w:lang w:eastAsia="he-IL"/>
        </w:rPr>
        <w:t xml:space="preserve">אתה </w:t>
      </w:r>
      <w:bookmarkStart w:id="1516" w:name="_ETM_Q4_650130"/>
      <w:bookmarkEnd w:id="1516"/>
      <w:r>
        <w:rPr>
          <w:rFonts w:hint="cs"/>
          <w:rtl/>
          <w:lang w:eastAsia="he-IL"/>
        </w:rPr>
        <w:t>מסרב לפגוש קהילות שלמות שעבר</w:t>
      </w:r>
      <w:bookmarkStart w:id="1517" w:name="_ETM_Q4_641003"/>
      <w:bookmarkEnd w:id="1517"/>
      <w:r>
        <w:rPr>
          <w:rFonts w:hint="cs"/>
          <w:rtl/>
          <w:lang w:eastAsia="he-IL"/>
        </w:rPr>
        <w:t>ו טבח</w:t>
      </w:r>
      <w:bookmarkStart w:id="1518" w:name="_ETM_Q4_641782"/>
      <w:bookmarkEnd w:id="1518"/>
      <w:r>
        <w:rPr>
          <w:rFonts w:hint="cs"/>
          <w:rtl/>
          <w:lang w:eastAsia="he-IL"/>
        </w:rPr>
        <w:t xml:space="preserve"> </w:t>
      </w:r>
      <w:r w:rsidR="0040236C">
        <w:rPr>
          <w:rFonts w:hint="cs"/>
          <w:rtl/>
          <w:lang w:eastAsia="he-IL"/>
        </w:rPr>
        <w:t>– –</w:t>
      </w:r>
    </w:p>
    <w:p w:rsidR="0086198E" w:rsidRDefault="0086198E" w:rsidP="001E73DA">
      <w:pPr>
        <w:rPr>
          <w:rtl/>
          <w:lang w:eastAsia="he-IL"/>
        </w:rPr>
      </w:pPr>
      <w:bookmarkStart w:id="1519" w:name="_ETM_Q4_641837"/>
      <w:bookmarkEnd w:id="1519"/>
    </w:p>
    <w:p w:rsidR="0086198E" w:rsidRDefault="0086198E" w:rsidP="001E73DA">
      <w:pPr>
        <w:pStyle w:val="af7"/>
        <w:keepNext/>
        <w:rPr>
          <w:rtl/>
        </w:rPr>
      </w:pPr>
      <w:bookmarkStart w:id="1520" w:name="ET_interruption_6537_73"/>
      <w:r w:rsidRPr="00684CC8">
        <w:rPr>
          <w:rStyle w:val="TagStyle"/>
          <w:rtl/>
        </w:rPr>
        <w:t xml:space="preserve"> &lt;&lt; קריאה &gt;&gt; </w:t>
      </w:r>
      <w:r>
        <w:rPr>
          <w:rtl/>
        </w:rPr>
        <w:t>אושר שקלים (הליכוד):</w:t>
      </w:r>
      <w:r w:rsidRPr="00684CC8">
        <w:rPr>
          <w:rStyle w:val="TagStyle"/>
          <w:rtl/>
        </w:rPr>
        <w:t xml:space="preserve"> &lt;&lt; קריאה &gt;&gt;</w:t>
      </w:r>
      <w:r>
        <w:rPr>
          <w:rtl/>
        </w:rPr>
        <w:t xml:space="preserve">   </w:t>
      </w:r>
      <w:bookmarkEnd w:id="1520"/>
    </w:p>
    <w:p w:rsidR="0086198E" w:rsidRDefault="0086198E" w:rsidP="002F0EDE">
      <w:pPr>
        <w:rPr>
          <w:rtl/>
          <w:lang w:eastAsia="he-IL"/>
        </w:rPr>
      </w:pPr>
    </w:p>
    <w:p w:rsidR="0086198E" w:rsidRDefault="0086198E" w:rsidP="001E73DA">
      <w:pPr>
        <w:rPr>
          <w:rtl/>
          <w:lang w:eastAsia="he-IL"/>
        </w:rPr>
      </w:pPr>
      <w:bookmarkStart w:id="1521" w:name="_ETM_Q4_638609"/>
      <w:bookmarkEnd w:id="1521"/>
      <w:r>
        <w:rPr>
          <w:rFonts w:hint="cs"/>
          <w:rtl/>
          <w:lang w:eastAsia="he-IL"/>
        </w:rPr>
        <w:t xml:space="preserve">מה זה? מה זה? </w:t>
      </w:r>
      <w:bookmarkStart w:id="1522" w:name="_ETM_Q4_640325"/>
      <w:bookmarkEnd w:id="1522"/>
    </w:p>
    <w:p w:rsidR="0086198E" w:rsidRPr="00684CC8" w:rsidRDefault="0086198E" w:rsidP="001E73DA">
      <w:pPr>
        <w:rPr>
          <w:rtl/>
          <w:lang w:eastAsia="he-IL"/>
        </w:rPr>
      </w:pPr>
      <w:bookmarkStart w:id="1523" w:name="_ETM_Q4_640397"/>
      <w:bookmarkEnd w:id="1523"/>
    </w:p>
    <w:p w:rsidR="0086198E" w:rsidRDefault="0086198E" w:rsidP="001E73DA">
      <w:pPr>
        <w:pStyle w:val="af8"/>
        <w:keepNext/>
        <w:rPr>
          <w:rtl/>
        </w:rPr>
      </w:pPr>
      <w:bookmarkStart w:id="1524" w:name="ET_yor_6423_36"/>
      <w:r w:rsidRPr="000F2795">
        <w:rPr>
          <w:rStyle w:val="TagStyle"/>
          <w:rtl/>
        </w:rPr>
        <w:t xml:space="preserve"> &lt;&lt; יור &gt;&gt; </w:t>
      </w:r>
      <w:r>
        <w:rPr>
          <w:rtl/>
        </w:rPr>
        <w:t>היו"ר אמיר אוחנה:</w:t>
      </w:r>
      <w:r w:rsidRPr="000F2795">
        <w:rPr>
          <w:rStyle w:val="TagStyle"/>
          <w:rtl/>
        </w:rPr>
        <w:t xml:space="preserve"> &lt;&lt; יור &gt;&gt;</w:t>
      </w:r>
      <w:r>
        <w:rPr>
          <w:rtl/>
        </w:rPr>
        <w:t xml:space="preserve">   </w:t>
      </w:r>
      <w:bookmarkEnd w:id="1524"/>
    </w:p>
    <w:p w:rsidR="0086198E" w:rsidRDefault="0086198E" w:rsidP="002F0EDE">
      <w:pPr>
        <w:rPr>
          <w:rtl/>
          <w:lang w:eastAsia="he-IL"/>
        </w:rPr>
      </w:pPr>
    </w:p>
    <w:p w:rsidR="0086198E" w:rsidRDefault="0086198E" w:rsidP="001E73DA">
      <w:pPr>
        <w:rPr>
          <w:rtl/>
          <w:lang w:eastAsia="he-IL"/>
        </w:rPr>
      </w:pPr>
      <w:bookmarkStart w:id="1525" w:name="_ETM_Q4_643043"/>
      <w:bookmarkEnd w:id="1525"/>
      <w:r>
        <w:rPr>
          <w:rFonts w:hint="cs"/>
          <w:rtl/>
          <w:lang w:eastAsia="he-IL"/>
        </w:rPr>
        <w:t xml:space="preserve">חברי הכנסת, חברי הכנסת. </w:t>
      </w:r>
    </w:p>
    <w:p w:rsidR="0086198E" w:rsidRDefault="0086198E" w:rsidP="001E73DA">
      <w:pPr>
        <w:rPr>
          <w:rtl/>
          <w:lang w:eastAsia="he-IL"/>
        </w:rPr>
      </w:pPr>
      <w:bookmarkStart w:id="1526" w:name="_ETM_Q4_642202"/>
      <w:bookmarkEnd w:id="1526"/>
    </w:p>
    <w:p w:rsidR="0086198E" w:rsidRDefault="0086198E" w:rsidP="001E73DA">
      <w:pPr>
        <w:pStyle w:val="-"/>
        <w:keepNext/>
        <w:rPr>
          <w:rtl/>
        </w:rPr>
      </w:pPr>
      <w:bookmarkStart w:id="1527" w:name="ET_speakercontinue_6236_37"/>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527"/>
    </w:p>
    <w:p w:rsidR="0086198E" w:rsidRDefault="0086198E" w:rsidP="002F0EDE">
      <w:pPr>
        <w:rPr>
          <w:rtl/>
          <w:lang w:eastAsia="he-IL"/>
        </w:rPr>
      </w:pPr>
    </w:p>
    <w:p w:rsidR="0086198E" w:rsidRDefault="0040236C" w:rsidP="00616634">
      <w:pPr>
        <w:rPr>
          <w:rtl/>
          <w:lang w:eastAsia="he-IL"/>
        </w:rPr>
      </w:pPr>
      <w:bookmarkStart w:id="1528" w:name="_ETM_Q4_644294"/>
      <w:bookmarkEnd w:id="1528"/>
      <w:r>
        <w:rPr>
          <w:rFonts w:hint="cs"/>
          <w:rtl/>
          <w:lang w:eastAsia="he-IL"/>
        </w:rPr>
        <w:t>– –</w:t>
      </w:r>
      <w:r w:rsidR="0086198E">
        <w:rPr>
          <w:rFonts w:hint="cs"/>
          <w:rtl/>
          <w:lang w:eastAsia="he-IL"/>
        </w:rPr>
        <w:t xml:space="preserve"> ומדממות</w:t>
      </w:r>
      <w:bookmarkStart w:id="1529" w:name="_ETM_Q4_643972"/>
      <w:bookmarkEnd w:id="1529"/>
      <w:r w:rsidR="0086198E">
        <w:rPr>
          <w:rFonts w:hint="cs"/>
          <w:rtl/>
          <w:lang w:eastAsia="he-IL"/>
        </w:rPr>
        <w:t xml:space="preserve"> רק כי הן לא בבייס.</w:t>
      </w:r>
    </w:p>
    <w:p w:rsidR="0086198E" w:rsidRDefault="0086198E" w:rsidP="001E73DA">
      <w:pPr>
        <w:rPr>
          <w:rtl/>
          <w:lang w:eastAsia="he-IL"/>
        </w:rPr>
      </w:pPr>
      <w:bookmarkStart w:id="1530" w:name="_ETM_Q4_649209"/>
      <w:bookmarkStart w:id="1531" w:name="_ETM_Q4_649275"/>
      <w:bookmarkEnd w:id="1530"/>
      <w:bookmarkEnd w:id="1531"/>
    </w:p>
    <w:p w:rsidR="0086198E" w:rsidRDefault="0086198E" w:rsidP="001E73DA">
      <w:pPr>
        <w:pStyle w:val="af7"/>
        <w:keepNext/>
        <w:rPr>
          <w:rtl/>
        </w:rPr>
      </w:pPr>
      <w:bookmarkStart w:id="1532" w:name="ET_interruption_6527_74"/>
      <w:r w:rsidRPr="00684CC8">
        <w:rPr>
          <w:rStyle w:val="TagStyle"/>
          <w:rtl/>
        </w:rPr>
        <w:t xml:space="preserve"> &lt;&lt; קריאה &gt;&gt; </w:t>
      </w:r>
      <w:r>
        <w:rPr>
          <w:rtl/>
        </w:rPr>
        <w:t>צגה מלקו (הליכוד):</w:t>
      </w:r>
      <w:r w:rsidRPr="00684CC8">
        <w:rPr>
          <w:rStyle w:val="TagStyle"/>
          <w:rtl/>
        </w:rPr>
        <w:t xml:space="preserve"> &lt;&lt; קריאה &gt;&gt;</w:t>
      </w:r>
      <w:r>
        <w:rPr>
          <w:rtl/>
        </w:rPr>
        <w:t xml:space="preserve">   </w:t>
      </w:r>
      <w:bookmarkEnd w:id="1532"/>
    </w:p>
    <w:p w:rsidR="0086198E" w:rsidRDefault="0086198E" w:rsidP="002F0EDE">
      <w:pPr>
        <w:rPr>
          <w:rtl/>
          <w:lang w:eastAsia="he-IL"/>
        </w:rPr>
      </w:pPr>
    </w:p>
    <w:p w:rsidR="0086198E" w:rsidRDefault="0040236C" w:rsidP="0040236C">
      <w:pPr>
        <w:rPr>
          <w:rtl/>
          <w:lang w:eastAsia="he-IL"/>
        </w:rPr>
      </w:pPr>
      <w:bookmarkStart w:id="1533" w:name="_ETM_Q4_645916"/>
      <w:bookmarkEnd w:id="1533"/>
      <w:r>
        <w:rPr>
          <w:rFonts w:hint="cs"/>
          <w:rtl/>
          <w:lang w:eastAsia="he-IL"/>
        </w:rPr>
        <w:t>– – –</w:t>
      </w:r>
      <w:r w:rsidR="0086198E">
        <w:rPr>
          <w:rFonts w:hint="cs"/>
          <w:rtl/>
          <w:lang w:eastAsia="he-IL"/>
        </w:rPr>
        <w:t xml:space="preserve"> </w:t>
      </w:r>
      <w:bookmarkStart w:id="1534" w:name="_ETM_Q4_648474"/>
      <w:bookmarkEnd w:id="1534"/>
    </w:p>
    <w:p w:rsidR="0086198E" w:rsidRPr="00684CC8" w:rsidRDefault="0086198E" w:rsidP="001E73DA">
      <w:pPr>
        <w:rPr>
          <w:rtl/>
          <w:lang w:eastAsia="he-IL"/>
        </w:rPr>
      </w:pPr>
      <w:bookmarkStart w:id="1535" w:name="_ETM_Q4_648580"/>
      <w:bookmarkEnd w:id="1535"/>
    </w:p>
    <w:p w:rsidR="0086198E" w:rsidRDefault="0086198E" w:rsidP="001E73DA">
      <w:pPr>
        <w:pStyle w:val="af8"/>
        <w:keepNext/>
        <w:rPr>
          <w:rtl/>
        </w:rPr>
      </w:pPr>
      <w:bookmarkStart w:id="1536" w:name="ET_yor_6423_38"/>
      <w:r w:rsidRPr="000F2795">
        <w:rPr>
          <w:rStyle w:val="TagStyle"/>
          <w:rtl/>
        </w:rPr>
        <w:t xml:space="preserve"> &lt;&lt; יור &gt;&gt; </w:t>
      </w:r>
      <w:r>
        <w:rPr>
          <w:rtl/>
        </w:rPr>
        <w:t>היו"ר אמיר אוחנה:</w:t>
      </w:r>
      <w:r w:rsidRPr="000F2795">
        <w:rPr>
          <w:rStyle w:val="TagStyle"/>
          <w:rtl/>
        </w:rPr>
        <w:t xml:space="preserve"> &lt;&lt; יור &gt;&gt;</w:t>
      </w:r>
      <w:r>
        <w:rPr>
          <w:rtl/>
        </w:rPr>
        <w:t xml:space="preserve">   </w:t>
      </w:r>
      <w:bookmarkEnd w:id="1536"/>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חברי הכנסת. </w:t>
      </w:r>
      <w:bookmarkStart w:id="1537" w:name="_ETM_Q4_645647"/>
      <w:bookmarkEnd w:id="1537"/>
    </w:p>
    <w:p w:rsidR="0086198E" w:rsidRDefault="0086198E" w:rsidP="001E73DA">
      <w:pPr>
        <w:rPr>
          <w:rtl/>
          <w:lang w:eastAsia="he-IL"/>
        </w:rPr>
      </w:pPr>
      <w:bookmarkStart w:id="1538" w:name="_ETM_Q4_645694"/>
      <w:bookmarkEnd w:id="1538"/>
    </w:p>
    <w:p w:rsidR="0086198E" w:rsidRDefault="0086198E" w:rsidP="001E73DA">
      <w:pPr>
        <w:pStyle w:val="-"/>
        <w:keepNext/>
        <w:rPr>
          <w:rtl/>
        </w:rPr>
      </w:pPr>
      <w:bookmarkStart w:id="1539" w:name="ET_speakercontinue_6236_39"/>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539"/>
    </w:p>
    <w:p w:rsidR="0086198E" w:rsidRDefault="0086198E" w:rsidP="002F0EDE">
      <w:pPr>
        <w:rPr>
          <w:rtl/>
          <w:lang w:eastAsia="he-IL"/>
        </w:rPr>
      </w:pPr>
    </w:p>
    <w:p w:rsidR="0086198E" w:rsidRDefault="0086198E" w:rsidP="001E73DA">
      <w:pPr>
        <w:rPr>
          <w:rtl/>
          <w:lang w:eastAsia="he-IL"/>
        </w:rPr>
      </w:pPr>
      <w:bookmarkStart w:id="1540" w:name="_ETM_Q4_648023"/>
      <w:bookmarkEnd w:id="1540"/>
      <w:r>
        <w:rPr>
          <w:rFonts w:hint="cs"/>
          <w:rtl/>
          <w:lang w:eastAsia="he-IL"/>
        </w:rPr>
        <w:t xml:space="preserve">אתה </w:t>
      </w:r>
      <w:r w:rsidRPr="00251B24">
        <w:rPr>
          <w:rtl/>
          <w:lang w:eastAsia="he-IL"/>
        </w:rPr>
        <w:t>פחדן</w:t>
      </w:r>
      <w:r>
        <w:rPr>
          <w:rFonts w:hint="cs"/>
          <w:rtl/>
          <w:lang w:eastAsia="he-IL"/>
        </w:rPr>
        <w:t>.</w:t>
      </w:r>
      <w:bookmarkStart w:id="1541" w:name="_ETM_Q4_653028"/>
      <w:bookmarkEnd w:id="1541"/>
    </w:p>
    <w:p w:rsidR="0086198E" w:rsidRDefault="0086198E" w:rsidP="001E73DA">
      <w:pPr>
        <w:rPr>
          <w:rtl/>
          <w:lang w:eastAsia="he-IL"/>
        </w:rPr>
      </w:pPr>
      <w:bookmarkStart w:id="1542" w:name="_ETM_Q4_653110"/>
      <w:bookmarkEnd w:id="1542"/>
    </w:p>
    <w:p w:rsidR="0086198E" w:rsidRDefault="0086198E" w:rsidP="001E73DA">
      <w:pPr>
        <w:pStyle w:val="af7"/>
        <w:keepNext/>
        <w:rPr>
          <w:rtl/>
        </w:rPr>
      </w:pPr>
      <w:bookmarkStart w:id="1543" w:name="ET_interruption_5807_40"/>
      <w:r w:rsidRPr="000F2795">
        <w:rPr>
          <w:rStyle w:val="TagStyle"/>
          <w:rtl/>
        </w:rPr>
        <w:t xml:space="preserve"> &lt;&lt; קריאה &gt;&gt; </w:t>
      </w:r>
      <w:r>
        <w:rPr>
          <w:rtl/>
        </w:rPr>
        <w:t>קטי קטרין שטרית (הליכוד):</w:t>
      </w:r>
      <w:r w:rsidRPr="000F2795">
        <w:rPr>
          <w:rStyle w:val="TagStyle"/>
          <w:rtl/>
        </w:rPr>
        <w:t xml:space="preserve"> &lt;&lt; קריאה &gt;&gt;</w:t>
      </w:r>
      <w:r>
        <w:rPr>
          <w:rtl/>
        </w:rPr>
        <w:t xml:space="preserve">   </w:t>
      </w:r>
      <w:bookmarkEnd w:id="1543"/>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לא, מה זה? </w:t>
      </w:r>
    </w:p>
    <w:p w:rsidR="0086198E" w:rsidRDefault="0086198E" w:rsidP="001E73DA">
      <w:pPr>
        <w:rPr>
          <w:rtl/>
          <w:lang w:eastAsia="he-IL"/>
        </w:rPr>
      </w:pPr>
    </w:p>
    <w:p w:rsidR="0086198E" w:rsidRDefault="0086198E" w:rsidP="001E73DA">
      <w:pPr>
        <w:pStyle w:val="af7"/>
        <w:keepNext/>
        <w:rPr>
          <w:rtl/>
        </w:rPr>
      </w:pPr>
      <w:bookmarkStart w:id="1544" w:name="ET_interruption_6527_75"/>
      <w:r w:rsidRPr="00684CC8">
        <w:rPr>
          <w:rStyle w:val="TagStyle"/>
          <w:rtl/>
        </w:rPr>
        <w:t xml:space="preserve"> &lt;&lt; קריאה &gt;&gt; </w:t>
      </w:r>
      <w:r>
        <w:rPr>
          <w:rtl/>
        </w:rPr>
        <w:t>צגה מלקו (הליכוד):</w:t>
      </w:r>
      <w:r w:rsidRPr="00684CC8">
        <w:rPr>
          <w:rStyle w:val="TagStyle"/>
          <w:rtl/>
        </w:rPr>
        <w:t xml:space="preserve"> &lt;&lt; קריאה &gt;&gt;</w:t>
      </w:r>
      <w:r>
        <w:rPr>
          <w:rtl/>
        </w:rPr>
        <w:t xml:space="preserve">   </w:t>
      </w:r>
      <w:bookmarkEnd w:id="1544"/>
    </w:p>
    <w:p w:rsidR="0086198E" w:rsidRDefault="0086198E" w:rsidP="002F0EDE">
      <w:pPr>
        <w:rPr>
          <w:rtl/>
          <w:lang w:eastAsia="he-IL"/>
        </w:rPr>
      </w:pPr>
    </w:p>
    <w:p w:rsidR="0086198E" w:rsidRDefault="0040236C" w:rsidP="0040236C">
      <w:pPr>
        <w:rPr>
          <w:rtl/>
          <w:lang w:eastAsia="he-IL"/>
        </w:rPr>
      </w:pPr>
      <w:bookmarkStart w:id="1545" w:name="_ETM_Q4_649648"/>
      <w:bookmarkEnd w:id="1545"/>
      <w:r>
        <w:rPr>
          <w:rFonts w:hint="cs"/>
          <w:rtl/>
          <w:lang w:eastAsia="he-IL"/>
        </w:rPr>
        <w:t>– – –</w:t>
      </w:r>
      <w:r w:rsidR="0086198E">
        <w:rPr>
          <w:rFonts w:hint="cs"/>
          <w:rtl/>
          <w:lang w:eastAsia="he-IL"/>
        </w:rPr>
        <w:t xml:space="preserve"> </w:t>
      </w:r>
    </w:p>
    <w:p w:rsidR="0086198E" w:rsidRPr="00684CC8" w:rsidRDefault="0086198E" w:rsidP="001E73DA">
      <w:pPr>
        <w:rPr>
          <w:rtl/>
          <w:lang w:eastAsia="he-IL"/>
        </w:rPr>
      </w:pPr>
    </w:p>
    <w:p w:rsidR="0086198E" w:rsidRDefault="0086198E" w:rsidP="001E73DA">
      <w:pPr>
        <w:pStyle w:val="-"/>
        <w:keepNext/>
        <w:rPr>
          <w:rtl/>
        </w:rPr>
      </w:pPr>
      <w:bookmarkStart w:id="1546" w:name="ET_speakercontinue_6236_41"/>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546"/>
    </w:p>
    <w:p w:rsidR="0086198E" w:rsidRDefault="0086198E" w:rsidP="002F0EDE">
      <w:pPr>
        <w:rPr>
          <w:rtl/>
          <w:lang w:eastAsia="he-IL"/>
        </w:rPr>
      </w:pPr>
    </w:p>
    <w:p w:rsidR="0086198E" w:rsidRDefault="0086198E" w:rsidP="00616634">
      <w:pPr>
        <w:rPr>
          <w:rtl/>
          <w:lang w:eastAsia="he-IL"/>
        </w:rPr>
      </w:pPr>
      <w:r>
        <w:rPr>
          <w:rFonts w:hint="cs"/>
          <w:rtl/>
          <w:lang w:eastAsia="he-IL"/>
        </w:rPr>
        <w:t>אתה הראש</w:t>
      </w:r>
      <w:r w:rsidR="00616634">
        <w:rPr>
          <w:rFonts w:hint="cs"/>
          <w:rtl/>
          <w:lang w:eastAsia="he-IL"/>
        </w:rPr>
        <w:t>,</w:t>
      </w:r>
      <w:r>
        <w:rPr>
          <w:rFonts w:hint="cs"/>
          <w:rtl/>
          <w:lang w:eastAsia="he-IL"/>
        </w:rPr>
        <w:t xml:space="preserve"> אתה אשם</w:t>
      </w:r>
      <w:r w:rsidR="00616634">
        <w:rPr>
          <w:rFonts w:hint="cs"/>
          <w:rtl/>
          <w:lang w:eastAsia="he-IL"/>
        </w:rPr>
        <w:t>.</w:t>
      </w:r>
      <w:r>
        <w:rPr>
          <w:rFonts w:hint="cs"/>
          <w:rtl/>
          <w:lang w:eastAsia="he-IL"/>
        </w:rPr>
        <w:t xml:space="preserve"> </w:t>
      </w:r>
      <w:bookmarkStart w:id="1547" w:name="_ETM_Q4_652470"/>
      <w:bookmarkStart w:id="1548" w:name="_ETM_Q4_653100"/>
      <w:bookmarkStart w:id="1549" w:name="_ETM_Q4_653790"/>
      <w:bookmarkStart w:id="1550" w:name="_ETM_Q4_655250"/>
      <w:bookmarkStart w:id="1551" w:name="_ETM_Q4_655550"/>
      <w:bookmarkStart w:id="1552" w:name="_ETM_Q4_656180"/>
      <w:bookmarkStart w:id="1553" w:name="_ETM_Q4_656810"/>
      <w:bookmarkEnd w:id="1547"/>
      <w:bookmarkEnd w:id="1548"/>
      <w:bookmarkEnd w:id="1549"/>
      <w:bookmarkEnd w:id="1550"/>
      <w:bookmarkEnd w:id="1551"/>
      <w:bookmarkEnd w:id="1552"/>
      <w:bookmarkEnd w:id="1553"/>
      <w:r>
        <w:rPr>
          <w:rFonts w:hint="cs"/>
          <w:rtl/>
          <w:lang w:eastAsia="he-IL"/>
        </w:rPr>
        <w:t xml:space="preserve">אתה ניזון מהקצנה ושנאה, מזין </w:t>
      </w:r>
      <w:bookmarkStart w:id="1554" w:name="_ETM_Q4_657410"/>
      <w:bookmarkStart w:id="1555" w:name="_ETM_Q4_657680"/>
      <w:bookmarkStart w:id="1556" w:name="_ETM_Q4_657829"/>
      <w:bookmarkStart w:id="1557" w:name="_ETM_Q4_657950"/>
      <w:bookmarkEnd w:id="1554"/>
      <w:bookmarkEnd w:id="1555"/>
      <w:bookmarkEnd w:id="1556"/>
      <w:bookmarkEnd w:id="1557"/>
      <w:r w:rsidRPr="00251B24">
        <w:rPr>
          <w:rtl/>
          <w:lang w:eastAsia="he-IL"/>
        </w:rPr>
        <w:t xml:space="preserve">את </w:t>
      </w:r>
      <w:bookmarkStart w:id="1558" w:name="_ETM_Q4_658069"/>
      <w:bookmarkEnd w:id="1558"/>
      <w:r w:rsidRPr="00251B24">
        <w:rPr>
          <w:rtl/>
          <w:lang w:eastAsia="he-IL"/>
        </w:rPr>
        <w:t xml:space="preserve">הקרעים </w:t>
      </w:r>
      <w:bookmarkStart w:id="1559" w:name="_ETM_Q4_658579"/>
      <w:bookmarkEnd w:id="1559"/>
      <w:r w:rsidRPr="00251B24">
        <w:rPr>
          <w:rtl/>
          <w:lang w:eastAsia="he-IL"/>
        </w:rPr>
        <w:t>בע</w:t>
      </w:r>
      <w:r>
        <w:rPr>
          <w:rFonts w:hint="cs"/>
          <w:rtl/>
          <w:lang w:eastAsia="he-IL"/>
        </w:rPr>
        <w:t>ם</w:t>
      </w:r>
      <w:bookmarkStart w:id="1560" w:name="_ETM_Q4_656541"/>
      <w:bookmarkEnd w:id="1560"/>
      <w:r>
        <w:rPr>
          <w:rFonts w:hint="cs"/>
          <w:rtl/>
          <w:lang w:eastAsia="he-IL"/>
        </w:rPr>
        <w:t xml:space="preserve"> כי הם משרתים אותך. </w:t>
      </w:r>
      <w:bookmarkStart w:id="1561" w:name="_ETM_Q4_659377"/>
      <w:bookmarkEnd w:id="1561"/>
    </w:p>
    <w:p w:rsidR="0086198E" w:rsidRDefault="0086198E" w:rsidP="001E73DA">
      <w:pPr>
        <w:rPr>
          <w:rtl/>
          <w:lang w:eastAsia="he-IL"/>
        </w:rPr>
      </w:pPr>
      <w:bookmarkStart w:id="1562" w:name="_ETM_Q4_659453"/>
      <w:bookmarkEnd w:id="1562"/>
    </w:p>
    <w:p w:rsidR="0086198E" w:rsidRDefault="0086198E" w:rsidP="001E73DA">
      <w:pPr>
        <w:pStyle w:val="af7"/>
        <w:keepNext/>
        <w:rPr>
          <w:rtl/>
        </w:rPr>
      </w:pPr>
      <w:bookmarkStart w:id="1563" w:name="ET_interruption_6345_77"/>
      <w:r w:rsidRPr="00550D65">
        <w:rPr>
          <w:rStyle w:val="TagStyle"/>
          <w:rtl/>
        </w:rPr>
        <w:t xml:space="preserve"> &lt;&lt; קריאה &gt;&gt; </w:t>
      </w:r>
      <w:r>
        <w:rPr>
          <w:rtl/>
        </w:rPr>
        <w:t>טלי גוטליב (הליכוד):</w:t>
      </w:r>
      <w:r w:rsidRPr="00550D65">
        <w:rPr>
          <w:rStyle w:val="TagStyle"/>
          <w:rtl/>
        </w:rPr>
        <w:t xml:space="preserve"> &lt;&lt; קריאה &gt;&gt;</w:t>
      </w:r>
      <w:r>
        <w:rPr>
          <w:rtl/>
        </w:rPr>
        <w:t xml:space="preserve">   </w:t>
      </w:r>
      <w:bookmarkEnd w:id="1563"/>
    </w:p>
    <w:p w:rsidR="0086198E" w:rsidRDefault="0086198E" w:rsidP="002F0EDE">
      <w:pPr>
        <w:rPr>
          <w:rtl/>
          <w:lang w:eastAsia="he-IL"/>
        </w:rPr>
      </w:pPr>
    </w:p>
    <w:p w:rsidR="0086198E" w:rsidRDefault="0086198E" w:rsidP="001E73DA">
      <w:pPr>
        <w:rPr>
          <w:rtl/>
          <w:lang w:eastAsia="he-IL"/>
        </w:rPr>
      </w:pPr>
      <w:bookmarkStart w:id="1564" w:name="_ETM_Q4_658523"/>
      <w:bookmarkEnd w:id="1564"/>
      <w:r>
        <w:rPr>
          <w:rFonts w:hint="cs"/>
          <w:rtl/>
          <w:lang w:eastAsia="he-IL"/>
        </w:rPr>
        <w:t xml:space="preserve">זה מה שאת עושה, כדרכך בקודש. </w:t>
      </w:r>
    </w:p>
    <w:p w:rsidR="0086198E" w:rsidRDefault="0086198E" w:rsidP="001E73DA">
      <w:pPr>
        <w:rPr>
          <w:rtl/>
          <w:lang w:eastAsia="he-IL"/>
        </w:rPr>
      </w:pPr>
      <w:bookmarkStart w:id="1565" w:name="_ETM_Q4_657201"/>
      <w:bookmarkStart w:id="1566" w:name="_ETM_Q4_657236"/>
      <w:bookmarkEnd w:id="1565"/>
      <w:bookmarkEnd w:id="1566"/>
    </w:p>
    <w:p w:rsidR="0086198E" w:rsidRDefault="0086198E" w:rsidP="001E73DA">
      <w:pPr>
        <w:pStyle w:val="-"/>
        <w:keepNext/>
        <w:rPr>
          <w:rtl/>
        </w:rPr>
      </w:pPr>
      <w:bookmarkStart w:id="1567" w:name="ET_speakercontinue_6236_43"/>
      <w:r w:rsidRPr="000F2795">
        <w:rPr>
          <w:rStyle w:val="TagStyle"/>
          <w:rtl/>
        </w:rPr>
        <w:t xml:space="preserve"> &lt;&lt; דובר_המשך &gt;&gt; </w:t>
      </w:r>
      <w:r>
        <w:rPr>
          <w:rtl/>
        </w:rPr>
        <w:t>נעמה לזימי (העבודה):</w:t>
      </w:r>
      <w:r w:rsidRPr="000F2795">
        <w:rPr>
          <w:rStyle w:val="TagStyle"/>
          <w:rtl/>
        </w:rPr>
        <w:t xml:space="preserve"> &lt;&lt; דובר_המשך &gt;&gt;</w:t>
      </w:r>
      <w:r>
        <w:rPr>
          <w:rtl/>
        </w:rPr>
        <w:t xml:space="preserve">   </w:t>
      </w:r>
      <w:bookmarkEnd w:id="1567"/>
    </w:p>
    <w:p w:rsidR="0086198E" w:rsidRDefault="0086198E" w:rsidP="002F0EDE">
      <w:pPr>
        <w:rPr>
          <w:rtl/>
          <w:lang w:eastAsia="he-IL"/>
        </w:rPr>
      </w:pPr>
    </w:p>
    <w:p w:rsidR="0086198E" w:rsidRDefault="0086198E" w:rsidP="0040236C">
      <w:pPr>
        <w:rPr>
          <w:rtl/>
          <w:lang w:eastAsia="he-IL"/>
        </w:rPr>
      </w:pPr>
      <w:bookmarkStart w:id="1568" w:name="_ETM_Q4_659633"/>
      <w:bookmarkEnd w:id="1568"/>
      <w:r>
        <w:rPr>
          <w:rFonts w:hint="cs"/>
          <w:rtl/>
          <w:lang w:eastAsia="he-IL"/>
        </w:rPr>
        <w:t>לא גינית את</w:t>
      </w:r>
      <w:bookmarkStart w:id="1569" w:name="_ETM_Q4_662978"/>
      <w:bookmarkEnd w:id="1569"/>
      <w:r>
        <w:rPr>
          <w:rFonts w:hint="cs"/>
          <w:rtl/>
          <w:lang w:eastAsia="he-IL"/>
        </w:rPr>
        <w:t xml:space="preserve"> הצתת מאהל המשפחות השכולות על יושביו; לא גינית את</w:t>
      </w:r>
      <w:bookmarkStart w:id="1570" w:name="_ETM_Q4_663270"/>
      <w:bookmarkEnd w:id="1570"/>
      <w:r>
        <w:rPr>
          <w:rFonts w:hint="cs"/>
          <w:rtl/>
          <w:lang w:eastAsia="he-IL"/>
        </w:rPr>
        <w:t xml:space="preserve"> היחס </w:t>
      </w:r>
      <w:bookmarkStart w:id="1571" w:name="_ETM_Q4_659040"/>
      <w:bookmarkStart w:id="1572" w:name="_ETM_Q4_659189"/>
      <w:bookmarkStart w:id="1573" w:name="_ETM_Q4_659280"/>
      <w:bookmarkStart w:id="1574" w:name="_ETM_Q4_659909"/>
      <w:bookmarkStart w:id="1575" w:name="_ETM_Q4_660870"/>
      <w:bookmarkStart w:id="1576" w:name="_ETM_Q4_661079"/>
      <w:bookmarkStart w:id="1577" w:name="_ETM_Q4_661559"/>
      <w:bookmarkStart w:id="1578" w:name="_ETM_Q4_662219"/>
      <w:bookmarkStart w:id="1579" w:name="_ETM_Q4_662519"/>
      <w:bookmarkStart w:id="1580" w:name="_ETM_Q4_662939"/>
      <w:bookmarkStart w:id="1581" w:name="_ETM_Q4_663599"/>
      <w:bookmarkStart w:id="1582" w:name="_ETM_Q4_664529"/>
      <w:bookmarkStart w:id="1583" w:name="_ETM_Q4_665249"/>
      <w:bookmarkStart w:id="1584" w:name="_ETM_Q4_665309"/>
      <w:bookmarkStart w:id="1585" w:name="_ETM_Q4_666540"/>
      <w:bookmarkStart w:id="1586" w:name="_ETM_Q4_666719"/>
      <w:bookmarkStart w:id="1587" w:name="_ETM_Q4_667139"/>
      <w:bookmarkStart w:id="1588" w:name="_ETM_Q4_667760"/>
      <w:bookmarkStart w:id="1589" w:name="_ETM_Q4_667969"/>
      <w:bookmarkStart w:id="1590" w:name="_ETM_Q4_668480"/>
      <w:bookmarkStart w:id="1591" w:name="_ETM_Q4_668800"/>
      <w:bookmarkStart w:id="1592" w:name="_ETM_Q4_6690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r>
        <w:rPr>
          <w:rFonts w:hint="cs"/>
          <w:rtl/>
          <w:lang w:eastAsia="he-IL"/>
        </w:rPr>
        <w:t xml:space="preserve">המשפיל </w:t>
      </w:r>
      <w:r w:rsidRPr="00251B24">
        <w:rPr>
          <w:rtl/>
          <w:lang w:eastAsia="he-IL"/>
        </w:rPr>
        <w:t xml:space="preserve">והמבזה </w:t>
      </w:r>
      <w:bookmarkStart w:id="1593" w:name="_ETM_Q4_669880"/>
      <w:bookmarkEnd w:id="1593"/>
      <w:r w:rsidRPr="00251B24">
        <w:rPr>
          <w:rtl/>
          <w:lang w:eastAsia="he-IL"/>
        </w:rPr>
        <w:t xml:space="preserve">למשפחות </w:t>
      </w:r>
      <w:bookmarkStart w:id="1594" w:name="_ETM_Q4_670570"/>
      <w:bookmarkEnd w:id="1594"/>
      <w:r>
        <w:rPr>
          <w:rFonts w:hint="cs"/>
          <w:rtl/>
          <w:lang w:eastAsia="he-IL"/>
        </w:rPr>
        <w:t>החטופים והחטופות</w:t>
      </w:r>
      <w:bookmarkStart w:id="1595" w:name="_ETM_Q4_670900"/>
      <w:bookmarkStart w:id="1596" w:name="_ETM_Q4_671439"/>
      <w:bookmarkStart w:id="1597" w:name="_ETM_Q4_672099"/>
      <w:bookmarkEnd w:id="1595"/>
      <w:bookmarkEnd w:id="1596"/>
      <w:bookmarkEnd w:id="1597"/>
      <w:r w:rsidR="00616634">
        <w:rPr>
          <w:rFonts w:hint="cs"/>
          <w:rtl/>
          <w:lang w:eastAsia="he-IL"/>
        </w:rPr>
        <w:t>,</w:t>
      </w:r>
      <w:r>
        <w:rPr>
          <w:rFonts w:hint="cs"/>
          <w:rtl/>
          <w:lang w:eastAsia="he-IL"/>
        </w:rPr>
        <w:t xml:space="preserve"> א</w:t>
      </w:r>
      <w:r w:rsidRPr="00251B24">
        <w:rPr>
          <w:rtl/>
          <w:lang w:eastAsia="he-IL"/>
        </w:rPr>
        <w:t xml:space="preserve">פילו </w:t>
      </w:r>
      <w:bookmarkStart w:id="1598" w:name="_ETM_Q4_672549"/>
      <w:bookmarkEnd w:id="1598"/>
      <w:r w:rsidRPr="00251B24">
        <w:rPr>
          <w:rtl/>
          <w:lang w:eastAsia="he-IL"/>
        </w:rPr>
        <w:t>כאן</w:t>
      </w:r>
      <w:bookmarkStart w:id="1599" w:name="_ETM_Q4_673329"/>
      <w:bookmarkEnd w:id="1599"/>
      <w:r w:rsidR="00616634">
        <w:rPr>
          <w:rFonts w:hint="cs"/>
          <w:rtl/>
          <w:lang w:eastAsia="he-IL"/>
        </w:rPr>
        <w:t>,</w:t>
      </w:r>
      <w:r>
        <w:rPr>
          <w:rFonts w:hint="cs"/>
          <w:rtl/>
          <w:lang w:eastAsia="he-IL"/>
        </w:rPr>
        <w:t xml:space="preserve"> </w:t>
      </w:r>
      <w:r w:rsidRPr="00251B24">
        <w:rPr>
          <w:rtl/>
          <w:lang w:eastAsia="he-IL"/>
        </w:rPr>
        <w:t xml:space="preserve">בבית </w:t>
      </w:r>
      <w:bookmarkStart w:id="1600" w:name="_ETM_Q4_673900"/>
      <w:bookmarkEnd w:id="1600"/>
      <w:r w:rsidRPr="00251B24">
        <w:rPr>
          <w:rtl/>
          <w:lang w:eastAsia="he-IL"/>
        </w:rPr>
        <w:t>הזה</w:t>
      </w:r>
      <w:r>
        <w:rPr>
          <w:rFonts w:hint="cs"/>
          <w:rtl/>
          <w:lang w:eastAsia="he-IL"/>
        </w:rPr>
        <w:t>;</w:t>
      </w:r>
      <w:r w:rsidRPr="00251B24">
        <w:rPr>
          <w:rtl/>
          <w:lang w:eastAsia="he-IL"/>
        </w:rPr>
        <w:t xml:space="preserve"> </w:t>
      </w:r>
      <w:bookmarkStart w:id="1601" w:name="_ETM_Q4_674910"/>
      <w:bookmarkEnd w:id="1601"/>
      <w:r w:rsidRPr="00251B24">
        <w:rPr>
          <w:rtl/>
          <w:lang w:eastAsia="he-IL"/>
        </w:rPr>
        <w:t xml:space="preserve">לא </w:t>
      </w:r>
      <w:bookmarkStart w:id="1602" w:name="_ETM_Q4_675090"/>
      <w:bookmarkEnd w:id="1602"/>
      <w:r w:rsidRPr="00251B24">
        <w:rPr>
          <w:rtl/>
          <w:lang w:eastAsia="he-IL"/>
        </w:rPr>
        <w:t>גי</w:t>
      </w:r>
      <w:r>
        <w:rPr>
          <w:rFonts w:hint="cs"/>
          <w:rtl/>
          <w:lang w:eastAsia="he-IL"/>
        </w:rPr>
        <w:t>נית</w:t>
      </w:r>
      <w:bookmarkStart w:id="1603" w:name="_ETM_Q4_675390"/>
      <w:bookmarkEnd w:id="1603"/>
      <w:r>
        <w:rPr>
          <w:rFonts w:hint="cs"/>
          <w:rtl/>
          <w:lang w:eastAsia="he-IL"/>
        </w:rPr>
        <w:t xml:space="preserve"> </w:t>
      </w:r>
      <w:bookmarkStart w:id="1604" w:name="_ETM_Q4_675599"/>
      <w:bookmarkEnd w:id="1604"/>
      <w:r w:rsidRPr="00251B24">
        <w:rPr>
          <w:rtl/>
          <w:lang w:eastAsia="he-IL"/>
        </w:rPr>
        <w:t xml:space="preserve">הפעלת </w:t>
      </w:r>
      <w:bookmarkStart w:id="1605" w:name="_ETM_Q4_676090"/>
      <w:bookmarkEnd w:id="1605"/>
      <w:r w:rsidRPr="00251B24">
        <w:rPr>
          <w:rtl/>
          <w:lang w:eastAsia="he-IL"/>
        </w:rPr>
        <w:t xml:space="preserve">אלימות </w:t>
      </w:r>
      <w:bookmarkStart w:id="1606" w:name="_ETM_Q4_676720"/>
      <w:bookmarkEnd w:id="1606"/>
      <w:r w:rsidRPr="00251B24">
        <w:rPr>
          <w:rtl/>
          <w:lang w:eastAsia="he-IL"/>
        </w:rPr>
        <w:t xml:space="preserve">משטרתית </w:t>
      </w:r>
      <w:bookmarkStart w:id="1607" w:name="_ETM_Q4_677349"/>
      <w:bookmarkEnd w:id="1607"/>
      <w:r>
        <w:rPr>
          <w:rtl/>
          <w:lang w:eastAsia="he-IL"/>
        </w:rPr>
        <w:t>ו</w:t>
      </w:r>
      <w:r w:rsidRPr="00251B24">
        <w:rPr>
          <w:rtl/>
          <w:lang w:eastAsia="he-IL"/>
        </w:rPr>
        <w:t xml:space="preserve">אזרחית </w:t>
      </w:r>
      <w:bookmarkStart w:id="1608" w:name="_ETM_Q4_678069"/>
      <w:bookmarkEnd w:id="1608"/>
      <w:r w:rsidRPr="00251B24">
        <w:rPr>
          <w:rtl/>
          <w:lang w:eastAsia="he-IL"/>
        </w:rPr>
        <w:t xml:space="preserve">כלפי </w:t>
      </w:r>
      <w:bookmarkStart w:id="1609" w:name="_ETM_Q4_678340"/>
      <w:bookmarkEnd w:id="1609"/>
      <w:r w:rsidRPr="00251B24">
        <w:rPr>
          <w:rtl/>
          <w:lang w:eastAsia="he-IL"/>
        </w:rPr>
        <w:t>משפח</w:t>
      </w:r>
      <w:r>
        <w:rPr>
          <w:rFonts w:hint="cs"/>
          <w:rtl/>
          <w:lang w:eastAsia="he-IL"/>
        </w:rPr>
        <w:t>ו</w:t>
      </w:r>
      <w:r w:rsidRPr="00251B24">
        <w:rPr>
          <w:rtl/>
          <w:lang w:eastAsia="he-IL"/>
        </w:rPr>
        <w:t xml:space="preserve">ת </w:t>
      </w:r>
      <w:bookmarkStart w:id="1610" w:name="_ETM_Q4_678700"/>
      <w:bookmarkEnd w:id="1610"/>
      <w:r>
        <w:rPr>
          <w:rFonts w:hint="cs"/>
          <w:rtl/>
          <w:lang w:eastAsia="he-IL"/>
        </w:rPr>
        <w:t xml:space="preserve">שכולות ומשפחות חטופים </w:t>
      </w:r>
      <w:r w:rsidR="0040236C">
        <w:rPr>
          <w:rFonts w:hint="cs"/>
          <w:rtl/>
          <w:lang w:eastAsia="he-IL"/>
        </w:rPr>
        <w:t>– –</w:t>
      </w:r>
      <w:r>
        <w:rPr>
          <w:rFonts w:hint="cs"/>
          <w:rtl/>
          <w:lang w:eastAsia="he-IL"/>
        </w:rPr>
        <w:t xml:space="preserve">  </w:t>
      </w:r>
      <w:bookmarkStart w:id="1611" w:name="_ETM_Q4_678790"/>
      <w:bookmarkStart w:id="1612" w:name="_ETM_Q4_679030"/>
      <w:bookmarkStart w:id="1613" w:name="_ETM_Q4_679840"/>
      <w:bookmarkStart w:id="1614" w:name="_ETM_Q4_679959"/>
      <w:bookmarkStart w:id="1615" w:name="_ETM_Q4_680590"/>
      <w:bookmarkStart w:id="1616" w:name="_ETM_Q4_681790"/>
      <w:bookmarkEnd w:id="1611"/>
      <w:bookmarkEnd w:id="1612"/>
      <w:bookmarkEnd w:id="1613"/>
      <w:bookmarkEnd w:id="1614"/>
      <w:bookmarkEnd w:id="1615"/>
      <w:bookmarkEnd w:id="1616"/>
    </w:p>
    <w:p w:rsidR="0086198E" w:rsidRDefault="0086198E" w:rsidP="001E73DA">
      <w:pPr>
        <w:rPr>
          <w:rtl/>
          <w:lang w:eastAsia="he-IL"/>
        </w:rPr>
      </w:pPr>
    </w:p>
    <w:p w:rsidR="0086198E" w:rsidRDefault="0086198E" w:rsidP="001E73DA">
      <w:pPr>
        <w:pStyle w:val="af7"/>
        <w:keepNext/>
        <w:rPr>
          <w:rtl/>
        </w:rPr>
      </w:pPr>
      <w:bookmarkStart w:id="1617" w:name="ET_interruption_5807_44"/>
      <w:r w:rsidRPr="00772EC2">
        <w:rPr>
          <w:rStyle w:val="TagStyle"/>
          <w:rtl/>
        </w:rPr>
        <w:t xml:space="preserve"> &lt;&lt; קריאה &gt;&gt; </w:t>
      </w:r>
      <w:r>
        <w:rPr>
          <w:rtl/>
        </w:rPr>
        <w:t>קטי קטרין שטרית (הליכוד):</w:t>
      </w:r>
      <w:r w:rsidRPr="00772EC2">
        <w:rPr>
          <w:rStyle w:val="TagStyle"/>
          <w:rtl/>
        </w:rPr>
        <w:t xml:space="preserve"> &lt;&lt; קריאה &gt;&gt;</w:t>
      </w:r>
      <w:r>
        <w:rPr>
          <w:rtl/>
        </w:rPr>
        <w:t xml:space="preserve">   </w:t>
      </w:r>
      <w:bookmarkEnd w:id="1617"/>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לא, זה אנרכיסטים. </w:t>
      </w:r>
    </w:p>
    <w:p w:rsidR="0086198E" w:rsidRDefault="0086198E" w:rsidP="001E73DA">
      <w:pPr>
        <w:rPr>
          <w:rtl/>
          <w:lang w:eastAsia="he-IL"/>
        </w:rPr>
      </w:pPr>
      <w:bookmarkStart w:id="1618" w:name="_ETM_Q4_677760"/>
      <w:bookmarkEnd w:id="1618"/>
    </w:p>
    <w:p w:rsidR="0086198E" w:rsidRDefault="0086198E" w:rsidP="001E73DA">
      <w:pPr>
        <w:pStyle w:val="-"/>
        <w:keepNext/>
        <w:rPr>
          <w:rtl/>
        </w:rPr>
      </w:pPr>
      <w:bookmarkStart w:id="1619" w:name="ET_speakercontinue_6236_45"/>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619"/>
    </w:p>
    <w:p w:rsidR="0086198E" w:rsidRDefault="0086198E" w:rsidP="002F0EDE">
      <w:pPr>
        <w:rPr>
          <w:rtl/>
          <w:lang w:eastAsia="he-IL"/>
        </w:rPr>
      </w:pPr>
    </w:p>
    <w:p w:rsidR="0086198E" w:rsidRDefault="0040236C" w:rsidP="00616634">
      <w:pPr>
        <w:rPr>
          <w:rtl/>
          <w:lang w:eastAsia="he-IL"/>
        </w:rPr>
      </w:pPr>
      <w:bookmarkStart w:id="1620" w:name="_ETM_Q4_679195"/>
      <w:bookmarkEnd w:id="1620"/>
      <w:r>
        <w:rPr>
          <w:rFonts w:hint="cs"/>
          <w:rtl/>
          <w:lang w:eastAsia="he-IL"/>
        </w:rPr>
        <w:t>– –</w:t>
      </w:r>
      <w:r w:rsidR="0086198E">
        <w:rPr>
          <w:rFonts w:hint="cs"/>
          <w:rtl/>
          <w:lang w:eastAsia="he-IL"/>
        </w:rPr>
        <w:t xml:space="preserve"> </w:t>
      </w:r>
      <w:r w:rsidR="0086198E" w:rsidRPr="00251B24">
        <w:rPr>
          <w:rtl/>
          <w:lang w:eastAsia="he-IL"/>
        </w:rPr>
        <w:t xml:space="preserve">כלפי </w:t>
      </w:r>
      <w:bookmarkStart w:id="1621" w:name="_ETM_Q4_682209"/>
      <w:bookmarkEnd w:id="1621"/>
      <w:r w:rsidR="0086198E" w:rsidRPr="00251B24">
        <w:rPr>
          <w:rtl/>
          <w:lang w:eastAsia="he-IL"/>
        </w:rPr>
        <w:t xml:space="preserve">אזרחים </w:t>
      </w:r>
      <w:bookmarkStart w:id="1622" w:name="_ETM_Q4_682870"/>
      <w:bookmarkEnd w:id="1622"/>
      <w:r w:rsidR="0086198E" w:rsidRPr="00251B24">
        <w:rPr>
          <w:rtl/>
          <w:lang w:eastAsia="he-IL"/>
        </w:rPr>
        <w:t xml:space="preserve">שנאבקים </w:t>
      </w:r>
      <w:bookmarkStart w:id="1623" w:name="_ETM_Q4_683680"/>
      <w:bookmarkEnd w:id="1623"/>
      <w:r w:rsidR="0086198E" w:rsidRPr="00251B24">
        <w:rPr>
          <w:rtl/>
          <w:lang w:eastAsia="he-IL"/>
        </w:rPr>
        <w:t xml:space="preserve">נגדך </w:t>
      </w:r>
      <w:bookmarkStart w:id="1624" w:name="_ETM_Q4_684730"/>
      <w:bookmarkEnd w:id="1624"/>
      <w:r w:rsidR="0086198E" w:rsidRPr="00251B24">
        <w:rPr>
          <w:rtl/>
          <w:lang w:eastAsia="he-IL"/>
        </w:rPr>
        <w:t xml:space="preserve">ועבור </w:t>
      </w:r>
      <w:bookmarkStart w:id="1625" w:name="_ETM_Q4_685300"/>
      <w:bookmarkEnd w:id="1625"/>
      <w:r w:rsidR="0086198E" w:rsidRPr="00251B24">
        <w:rPr>
          <w:rtl/>
          <w:lang w:eastAsia="he-IL"/>
        </w:rPr>
        <w:t>ישראל</w:t>
      </w:r>
      <w:r w:rsidR="0086198E">
        <w:rPr>
          <w:rFonts w:hint="cs"/>
          <w:rtl/>
          <w:lang w:eastAsia="he-IL"/>
        </w:rPr>
        <w:t>.</w:t>
      </w:r>
      <w:r w:rsidR="0086198E" w:rsidRPr="00251B24">
        <w:rPr>
          <w:rtl/>
          <w:lang w:eastAsia="he-IL"/>
        </w:rPr>
        <w:t xml:space="preserve"> </w:t>
      </w:r>
      <w:bookmarkStart w:id="1626" w:name="_ETM_Q4_686319"/>
      <w:bookmarkEnd w:id="1626"/>
      <w:r w:rsidR="0086198E" w:rsidRPr="00251B24">
        <w:rPr>
          <w:rtl/>
          <w:lang w:eastAsia="he-IL"/>
        </w:rPr>
        <w:t xml:space="preserve">לא </w:t>
      </w:r>
      <w:bookmarkStart w:id="1627" w:name="_ETM_Q4_686530"/>
      <w:bookmarkEnd w:id="1627"/>
      <w:r w:rsidR="0086198E" w:rsidRPr="00251B24">
        <w:rPr>
          <w:rtl/>
          <w:lang w:eastAsia="he-IL"/>
        </w:rPr>
        <w:t>גינ</w:t>
      </w:r>
      <w:r w:rsidR="0086198E">
        <w:rPr>
          <w:rFonts w:hint="cs"/>
          <w:rtl/>
          <w:lang w:eastAsia="he-IL"/>
        </w:rPr>
        <w:t>י</w:t>
      </w:r>
      <w:r w:rsidR="0086198E" w:rsidRPr="00251B24">
        <w:rPr>
          <w:rtl/>
          <w:lang w:eastAsia="he-IL"/>
        </w:rPr>
        <w:t xml:space="preserve">ת </w:t>
      </w:r>
      <w:bookmarkStart w:id="1628" w:name="_ETM_Q4_687280"/>
      <w:bookmarkEnd w:id="1628"/>
      <w:r w:rsidR="0086198E" w:rsidRPr="00251B24">
        <w:rPr>
          <w:rtl/>
          <w:lang w:eastAsia="he-IL"/>
        </w:rPr>
        <w:t xml:space="preserve">כי </w:t>
      </w:r>
      <w:bookmarkStart w:id="1629" w:name="_ETM_Q4_687459"/>
      <w:bookmarkEnd w:id="1629"/>
      <w:r w:rsidR="0086198E" w:rsidRPr="00251B24">
        <w:rPr>
          <w:rtl/>
          <w:lang w:eastAsia="he-IL"/>
        </w:rPr>
        <w:t xml:space="preserve">זה </w:t>
      </w:r>
      <w:bookmarkStart w:id="1630" w:name="_ETM_Q4_687670"/>
      <w:bookmarkEnd w:id="1630"/>
      <w:r w:rsidR="0086198E" w:rsidRPr="00251B24">
        <w:rPr>
          <w:rtl/>
          <w:lang w:eastAsia="he-IL"/>
        </w:rPr>
        <w:t xml:space="preserve">משרת </w:t>
      </w:r>
      <w:bookmarkStart w:id="1631" w:name="_ETM_Q4_688240"/>
      <w:bookmarkEnd w:id="1631"/>
      <w:r w:rsidR="0086198E" w:rsidRPr="00251B24">
        <w:rPr>
          <w:rtl/>
          <w:lang w:eastAsia="he-IL"/>
        </w:rPr>
        <w:t>אותך</w:t>
      </w:r>
      <w:r w:rsidR="0086198E">
        <w:rPr>
          <w:rFonts w:hint="cs"/>
          <w:rtl/>
          <w:lang w:eastAsia="he-IL"/>
        </w:rPr>
        <w:t>.</w:t>
      </w:r>
      <w:bookmarkStart w:id="1632" w:name="_ETM_Q4_687009"/>
      <w:bookmarkEnd w:id="1632"/>
    </w:p>
    <w:p w:rsidR="0086198E" w:rsidRPr="0012365F" w:rsidRDefault="0086198E" w:rsidP="002F0EDE">
      <w:pPr>
        <w:rPr>
          <w:rtl/>
        </w:rPr>
      </w:pPr>
      <w:bookmarkStart w:id="1633" w:name="_ETM_Q4_687080"/>
      <w:bookmarkStart w:id="1634" w:name="_ETM_Q4_687169"/>
      <w:bookmarkEnd w:id="1633"/>
      <w:bookmarkEnd w:id="1634"/>
    </w:p>
    <w:p w:rsidR="0086198E" w:rsidRDefault="0086198E" w:rsidP="001E73DA">
      <w:pPr>
        <w:pStyle w:val="af7"/>
        <w:keepNext/>
        <w:rPr>
          <w:rtl/>
        </w:rPr>
      </w:pPr>
      <w:bookmarkStart w:id="1635" w:name="ET_interruption_6537_78"/>
      <w:r w:rsidRPr="00550D65">
        <w:rPr>
          <w:rStyle w:val="TagStyle"/>
          <w:rtl/>
        </w:rPr>
        <w:t xml:space="preserve"> &lt;&lt; קריאה &gt;&gt; </w:t>
      </w:r>
      <w:r>
        <w:rPr>
          <w:rtl/>
        </w:rPr>
        <w:t>אושר שקלים (הליכוד):</w:t>
      </w:r>
      <w:r w:rsidRPr="00550D65">
        <w:rPr>
          <w:rStyle w:val="TagStyle"/>
          <w:rtl/>
        </w:rPr>
        <w:t xml:space="preserve"> &lt;&lt; קריאה &gt;&gt;</w:t>
      </w:r>
      <w:r>
        <w:rPr>
          <w:rtl/>
        </w:rPr>
        <w:t xml:space="preserve">   </w:t>
      </w:r>
      <w:bookmarkEnd w:id="1635"/>
    </w:p>
    <w:p w:rsidR="0086198E" w:rsidRDefault="0086198E" w:rsidP="002F0EDE">
      <w:pPr>
        <w:rPr>
          <w:rtl/>
          <w:lang w:eastAsia="he-IL"/>
        </w:rPr>
      </w:pPr>
    </w:p>
    <w:p w:rsidR="0086198E" w:rsidRPr="00772EC2" w:rsidRDefault="0086198E" w:rsidP="0040236C">
      <w:pPr>
        <w:rPr>
          <w:rtl/>
          <w:lang w:eastAsia="he-IL"/>
        </w:rPr>
      </w:pPr>
      <w:r>
        <w:rPr>
          <w:rFonts w:hint="cs"/>
          <w:rtl/>
          <w:lang w:eastAsia="he-IL"/>
        </w:rPr>
        <w:t xml:space="preserve">לא גינית כשאיימו עליו ברצח. ולא גינית </w:t>
      </w:r>
      <w:r w:rsidR="0040236C">
        <w:rPr>
          <w:rFonts w:hint="cs"/>
          <w:rtl/>
          <w:lang w:eastAsia="he-IL"/>
        </w:rPr>
        <w:t>– – –</w:t>
      </w:r>
      <w:r>
        <w:rPr>
          <w:rFonts w:hint="cs"/>
          <w:rtl/>
          <w:lang w:eastAsia="he-IL"/>
        </w:rPr>
        <w:t xml:space="preserve"> גם את זה לא גינית.  </w:t>
      </w:r>
    </w:p>
    <w:p w:rsidR="0086198E" w:rsidRDefault="0086198E" w:rsidP="001E73DA">
      <w:pPr>
        <w:rPr>
          <w:rtl/>
          <w:lang w:eastAsia="he-IL"/>
        </w:rPr>
      </w:pPr>
      <w:bookmarkStart w:id="1636" w:name="_ETM_Q4_692495"/>
      <w:bookmarkStart w:id="1637" w:name="_ETM_Q4_687240"/>
      <w:bookmarkEnd w:id="1636"/>
      <w:bookmarkEnd w:id="1637"/>
    </w:p>
    <w:p w:rsidR="0086198E" w:rsidRDefault="0086198E" w:rsidP="001E73DA">
      <w:pPr>
        <w:pStyle w:val="-"/>
        <w:keepNext/>
        <w:rPr>
          <w:rtl/>
        </w:rPr>
      </w:pPr>
      <w:bookmarkStart w:id="1638" w:name="ET_speakercontinue_6236_46"/>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638"/>
    </w:p>
    <w:p w:rsidR="0086198E" w:rsidRDefault="0086198E" w:rsidP="002F0EDE">
      <w:pPr>
        <w:rPr>
          <w:rtl/>
          <w:lang w:eastAsia="he-IL"/>
        </w:rPr>
      </w:pPr>
    </w:p>
    <w:p w:rsidR="0086198E" w:rsidRDefault="0086198E" w:rsidP="00616634">
      <w:pPr>
        <w:rPr>
          <w:rtl/>
          <w:lang w:eastAsia="he-IL"/>
        </w:rPr>
      </w:pPr>
      <w:bookmarkStart w:id="1639" w:name="_ETM_Q4_690434"/>
      <w:bookmarkEnd w:id="1639"/>
      <w:r>
        <w:rPr>
          <w:rFonts w:hint="cs"/>
          <w:rtl/>
          <w:lang w:eastAsia="he-IL"/>
        </w:rPr>
        <w:t>אפילו הבן שלך חוגג</w:t>
      </w:r>
      <w:bookmarkStart w:id="1640" w:name="_ETM_Q4_693877"/>
      <w:bookmarkEnd w:id="1640"/>
      <w:r>
        <w:rPr>
          <w:rFonts w:hint="cs"/>
          <w:rtl/>
          <w:lang w:eastAsia="he-IL"/>
        </w:rPr>
        <w:t xml:space="preserve"> על ההסתה, פעם אחר פעם</w:t>
      </w:r>
      <w:bookmarkStart w:id="1641" w:name="_ETM_Q4_689330"/>
      <w:bookmarkStart w:id="1642" w:name="_ETM_Q4_691810"/>
      <w:bookmarkStart w:id="1643" w:name="_ETM_Q4_692470"/>
      <w:bookmarkStart w:id="1644" w:name="_ETM_Q4_692559"/>
      <w:bookmarkStart w:id="1645" w:name="_ETM_Q4_693280"/>
      <w:bookmarkStart w:id="1646" w:name="_ETM_Q4_693670"/>
      <w:bookmarkStart w:id="1647" w:name="_ETM_Q4_693940"/>
      <w:bookmarkEnd w:id="1641"/>
      <w:bookmarkEnd w:id="1642"/>
      <w:bookmarkEnd w:id="1643"/>
      <w:bookmarkEnd w:id="1644"/>
      <w:bookmarkEnd w:id="1645"/>
      <w:bookmarkEnd w:id="1646"/>
      <w:bookmarkEnd w:id="1647"/>
      <w:r>
        <w:rPr>
          <w:rFonts w:hint="cs"/>
          <w:rtl/>
          <w:lang w:eastAsia="he-IL"/>
        </w:rPr>
        <w:t>,</w:t>
      </w:r>
      <w:r w:rsidRPr="00251B24">
        <w:rPr>
          <w:rtl/>
          <w:lang w:eastAsia="he-IL"/>
        </w:rPr>
        <w:t xml:space="preserve"> </w:t>
      </w:r>
      <w:bookmarkStart w:id="1648" w:name="_ETM_Q4_694870"/>
      <w:bookmarkEnd w:id="1648"/>
      <w:r w:rsidRPr="00251B24">
        <w:rPr>
          <w:rtl/>
          <w:lang w:eastAsia="he-IL"/>
        </w:rPr>
        <w:t xml:space="preserve">בלי </w:t>
      </w:r>
      <w:bookmarkStart w:id="1649" w:name="_ETM_Q4_695170"/>
      <w:bookmarkEnd w:id="1649"/>
      <w:r>
        <w:rPr>
          <w:rtl/>
          <w:lang w:eastAsia="he-IL"/>
        </w:rPr>
        <w:t>בוש</w:t>
      </w:r>
      <w:r>
        <w:rPr>
          <w:rFonts w:hint="cs"/>
          <w:rtl/>
          <w:lang w:eastAsia="he-IL"/>
        </w:rPr>
        <w:t>ה</w:t>
      </w:r>
      <w:r w:rsidRPr="00251B24">
        <w:rPr>
          <w:rtl/>
          <w:lang w:eastAsia="he-IL"/>
        </w:rPr>
        <w:t xml:space="preserve"> </w:t>
      </w:r>
      <w:bookmarkStart w:id="1650" w:name="_ETM_Q4_696309"/>
      <w:bookmarkEnd w:id="1650"/>
      <w:r>
        <w:rPr>
          <w:rFonts w:hint="cs"/>
          <w:rtl/>
          <w:lang w:eastAsia="he-IL"/>
        </w:rPr>
        <w:t>ו</w:t>
      </w:r>
      <w:r w:rsidRPr="00251B24">
        <w:rPr>
          <w:rtl/>
          <w:lang w:eastAsia="he-IL"/>
        </w:rPr>
        <w:t xml:space="preserve">בלי </w:t>
      </w:r>
      <w:bookmarkStart w:id="1651" w:name="_ETM_Q4_696580"/>
      <w:bookmarkEnd w:id="1651"/>
      <w:r w:rsidRPr="00251B24">
        <w:rPr>
          <w:rtl/>
          <w:lang w:eastAsia="he-IL"/>
        </w:rPr>
        <w:t>חינוך</w:t>
      </w:r>
      <w:r>
        <w:rPr>
          <w:rFonts w:hint="cs"/>
          <w:rtl/>
          <w:lang w:eastAsia="he-IL"/>
        </w:rPr>
        <w:t>.</w:t>
      </w:r>
      <w:r w:rsidRPr="00251B24">
        <w:rPr>
          <w:rtl/>
          <w:lang w:eastAsia="he-IL"/>
        </w:rPr>
        <w:t xml:space="preserve"> </w:t>
      </w:r>
      <w:bookmarkStart w:id="1652" w:name="_ETM_Q4_698590"/>
      <w:bookmarkEnd w:id="1652"/>
      <w:r w:rsidRPr="00251B24">
        <w:rPr>
          <w:rtl/>
          <w:lang w:eastAsia="he-IL"/>
        </w:rPr>
        <w:t>אתה</w:t>
      </w:r>
      <w:bookmarkStart w:id="1653" w:name="_ETM_Q4_698830"/>
      <w:bookmarkEnd w:id="1653"/>
      <w:r>
        <w:rPr>
          <w:rFonts w:hint="cs"/>
          <w:rtl/>
          <w:lang w:eastAsia="he-IL"/>
        </w:rPr>
        <w:t xml:space="preserve"> הראש – אתה </w:t>
      </w:r>
      <w:bookmarkStart w:id="1654" w:name="_ETM_Q4_698035"/>
      <w:bookmarkEnd w:id="1654"/>
      <w:r>
        <w:rPr>
          <w:rFonts w:hint="cs"/>
          <w:rtl/>
          <w:lang w:eastAsia="he-IL"/>
        </w:rPr>
        <w:t>אשם</w:t>
      </w:r>
      <w:r w:rsidR="00616634">
        <w:rPr>
          <w:rFonts w:hint="cs"/>
          <w:rtl/>
          <w:lang w:eastAsia="he-IL"/>
        </w:rPr>
        <w:t>.</w:t>
      </w:r>
      <w:r>
        <w:rPr>
          <w:rFonts w:hint="cs"/>
          <w:rtl/>
          <w:lang w:eastAsia="he-IL"/>
        </w:rPr>
        <w:t xml:space="preserve"> </w:t>
      </w:r>
      <w:bookmarkStart w:id="1655" w:name="_ETM_Q4_699580"/>
      <w:bookmarkStart w:id="1656" w:name="_ETM_Q4_699819"/>
      <w:bookmarkStart w:id="1657" w:name="_ETM_Q4_700939"/>
      <w:bookmarkEnd w:id="1655"/>
      <w:bookmarkEnd w:id="1656"/>
      <w:bookmarkEnd w:id="1657"/>
      <w:r w:rsidRPr="00251B24">
        <w:rPr>
          <w:rtl/>
          <w:lang w:eastAsia="he-IL"/>
        </w:rPr>
        <w:t xml:space="preserve">סגרת </w:t>
      </w:r>
      <w:bookmarkStart w:id="1658" w:name="_ETM_Q4_701809"/>
      <w:bookmarkEnd w:id="1658"/>
      <w:r w:rsidRPr="00251B24">
        <w:rPr>
          <w:rtl/>
          <w:lang w:eastAsia="he-IL"/>
        </w:rPr>
        <w:t xml:space="preserve">חלון </w:t>
      </w:r>
      <w:bookmarkStart w:id="1659" w:name="_ETM_Q4_702319"/>
      <w:bookmarkEnd w:id="1659"/>
      <w:r w:rsidRPr="00251B24">
        <w:rPr>
          <w:rtl/>
          <w:lang w:eastAsia="he-IL"/>
        </w:rPr>
        <w:t xml:space="preserve">אחר </w:t>
      </w:r>
      <w:bookmarkStart w:id="1660" w:name="_ETM_Q4_702590"/>
      <w:bookmarkEnd w:id="1660"/>
      <w:r w:rsidRPr="00251B24">
        <w:rPr>
          <w:rtl/>
          <w:lang w:eastAsia="he-IL"/>
        </w:rPr>
        <w:t xml:space="preserve">חלון </w:t>
      </w:r>
      <w:bookmarkStart w:id="1661" w:name="_ETM_Q4_703040"/>
      <w:bookmarkEnd w:id="1661"/>
      <w:r w:rsidRPr="00251B24">
        <w:rPr>
          <w:rtl/>
          <w:lang w:eastAsia="he-IL"/>
        </w:rPr>
        <w:t>הזדמנויות</w:t>
      </w:r>
      <w:r>
        <w:rPr>
          <w:rFonts w:hint="cs"/>
          <w:rtl/>
          <w:lang w:eastAsia="he-IL"/>
        </w:rPr>
        <w:t>,</w:t>
      </w:r>
      <w:r w:rsidRPr="00251B24">
        <w:rPr>
          <w:rtl/>
          <w:lang w:eastAsia="he-IL"/>
        </w:rPr>
        <w:t xml:space="preserve"> </w:t>
      </w:r>
      <w:bookmarkStart w:id="1662" w:name="_ETM_Q4_704260"/>
      <w:bookmarkEnd w:id="1662"/>
      <w:r w:rsidRPr="00251B24">
        <w:rPr>
          <w:rtl/>
          <w:lang w:eastAsia="he-IL"/>
        </w:rPr>
        <w:t>מ</w:t>
      </w:r>
      <w:bookmarkStart w:id="1663" w:name="_ETM_Q4_704409"/>
      <w:bookmarkStart w:id="1664" w:name="_ETM_Q4_704739"/>
      <w:bookmarkStart w:id="1665" w:name="_ETM_Q4_705189"/>
      <w:bookmarkStart w:id="1666" w:name="_ETM_Q4_706239"/>
      <w:bookmarkEnd w:id="1663"/>
      <w:bookmarkEnd w:id="1664"/>
      <w:bookmarkEnd w:id="1665"/>
      <w:bookmarkEnd w:id="1666"/>
      <w:r>
        <w:rPr>
          <w:rFonts w:hint="cs"/>
          <w:rtl/>
          <w:lang w:eastAsia="he-IL"/>
        </w:rPr>
        <w:t>תחבא תחת גורם מדיני</w:t>
      </w:r>
      <w:bookmarkStart w:id="1667" w:name="_ETM_Q4_706719"/>
      <w:bookmarkStart w:id="1668" w:name="_ETM_Q4_707590"/>
      <w:bookmarkEnd w:id="1667"/>
      <w:bookmarkEnd w:id="1668"/>
      <w:r>
        <w:rPr>
          <w:rFonts w:hint="cs"/>
          <w:rtl/>
          <w:lang w:eastAsia="he-IL"/>
        </w:rPr>
        <w:t xml:space="preserve"> בכיר </w:t>
      </w:r>
      <w:r w:rsidRPr="00251B24">
        <w:rPr>
          <w:rtl/>
          <w:lang w:eastAsia="he-IL"/>
        </w:rPr>
        <w:t xml:space="preserve">ומטרפד </w:t>
      </w:r>
      <w:bookmarkStart w:id="1669" w:name="_ETM_Q4_708489"/>
      <w:bookmarkEnd w:id="1669"/>
      <w:r w:rsidRPr="00251B24">
        <w:rPr>
          <w:rtl/>
          <w:lang w:eastAsia="he-IL"/>
        </w:rPr>
        <w:t xml:space="preserve">פעם </w:t>
      </w:r>
      <w:bookmarkStart w:id="1670" w:name="_ETM_Q4_708849"/>
      <w:bookmarkEnd w:id="1670"/>
      <w:r w:rsidRPr="00251B24">
        <w:rPr>
          <w:rtl/>
          <w:lang w:eastAsia="he-IL"/>
        </w:rPr>
        <w:t xml:space="preserve">אחר </w:t>
      </w:r>
      <w:bookmarkStart w:id="1671" w:name="_ETM_Q4_709090"/>
      <w:bookmarkEnd w:id="1671"/>
      <w:r w:rsidRPr="00251B24">
        <w:rPr>
          <w:rtl/>
          <w:lang w:eastAsia="he-IL"/>
        </w:rPr>
        <w:t xml:space="preserve">פעם </w:t>
      </w:r>
      <w:bookmarkStart w:id="1672" w:name="_ETM_Q4_709450"/>
      <w:bookmarkEnd w:id="1672"/>
      <w:r w:rsidRPr="00251B24">
        <w:rPr>
          <w:rtl/>
          <w:lang w:eastAsia="he-IL"/>
        </w:rPr>
        <w:t xml:space="preserve">עסקה </w:t>
      </w:r>
      <w:bookmarkStart w:id="1673" w:name="_ETM_Q4_709870"/>
      <w:bookmarkEnd w:id="1673"/>
      <w:r w:rsidRPr="00251B24">
        <w:rPr>
          <w:rtl/>
          <w:lang w:eastAsia="he-IL"/>
        </w:rPr>
        <w:t>ל</w:t>
      </w:r>
      <w:r>
        <w:rPr>
          <w:rFonts w:hint="cs"/>
          <w:rtl/>
          <w:lang w:eastAsia="he-IL"/>
        </w:rPr>
        <w:t>ה</w:t>
      </w:r>
      <w:r w:rsidRPr="00251B24">
        <w:rPr>
          <w:rtl/>
          <w:lang w:eastAsia="he-IL"/>
        </w:rPr>
        <w:t xml:space="preserve">שבת </w:t>
      </w:r>
      <w:bookmarkStart w:id="1674" w:name="_ETM_Q4_710529"/>
      <w:bookmarkEnd w:id="1674"/>
      <w:r w:rsidRPr="00251B24">
        <w:rPr>
          <w:rtl/>
          <w:lang w:eastAsia="he-IL"/>
        </w:rPr>
        <w:t xml:space="preserve">החטופים </w:t>
      </w:r>
      <w:bookmarkStart w:id="1675" w:name="_ETM_Q4_711129"/>
      <w:bookmarkEnd w:id="1675"/>
      <w:r w:rsidRPr="00251B24">
        <w:rPr>
          <w:rtl/>
          <w:lang w:eastAsia="he-IL"/>
        </w:rPr>
        <w:t>והחטופות</w:t>
      </w:r>
      <w:r>
        <w:rPr>
          <w:rFonts w:hint="cs"/>
          <w:rtl/>
          <w:lang w:eastAsia="he-IL"/>
        </w:rPr>
        <w:t>,</w:t>
      </w:r>
      <w:r w:rsidRPr="00251B24">
        <w:rPr>
          <w:rtl/>
          <w:lang w:eastAsia="he-IL"/>
        </w:rPr>
        <w:t xml:space="preserve"> </w:t>
      </w:r>
      <w:bookmarkStart w:id="1676" w:name="_ETM_Q4_712440"/>
      <w:bookmarkEnd w:id="1676"/>
      <w:r w:rsidRPr="00251B24">
        <w:rPr>
          <w:rtl/>
          <w:lang w:eastAsia="he-IL"/>
        </w:rPr>
        <w:t xml:space="preserve">כי </w:t>
      </w:r>
      <w:bookmarkStart w:id="1677" w:name="_ETM_Q4_712590"/>
      <w:bookmarkEnd w:id="1677"/>
      <w:r w:rsidRPr="00251B24">
        <w:rPr>
          <w:rtl/>
          <w:lang w:eastAsia="he-IL"/>
        </w:rPr>
        <w:t xml:space="preserve">אתה </w:t>
      </w:r>
      <w:bookmarkStart w:id="1678" w:name="_ETM_Q4_712890"/>
      <w:bookmarkEnd w:id="1678"/>
      <w:r w:rsidRPr="00251B24">
        <w:rPr>
          <w:rtl/>
          <w:lang w:eastAsia="he-IL"/>
        </w:rPr>
        <w:t xml:space="preserve">מעדיף </w:t>
      </w:r>
      <w:bookmarkStart w:id="1679" w:name="_ETM_Q4_713850"/>
      <w:bookmarkEnd w:id="1679"/>
      <w:r w:rsidRPr="00251B24">
        <w:rPr>
          <w:rtl/>
          <w:lang w:eastAsia="he-IL"/>
        </w:rPr>
        <w:t xml:space="preserve">שרידות </w:t>
      </w:r>
      <w:bookmarkStart w:id="1680" w:name="_ETM_Q4_714510"/>
      <w:bookmarkEnd w:id="1680"/>
      <w:r w:rsidRPr="00251B24">
        <w:rPr>
          <w:rtl/>
          <w:lang w:eastAsia="he-IL"/>
        </w:rPr>
        <w:t xml:space="preserve">פוליטית </w:t>
      </w:r>
      <w:bookmarkStart w:id="1681" w:name="_ETM_Q4_715890"/>
      <w:bookmarkEnd w:id="1681"/>
      <w:r w:rsidRPr="00251B24">
        <w:rPr>
          <w:rtl/>
          <w:lang w:eastAsia="he-IL"/>
        </w:rPr>
        <w:t xml:space="preserve">על </w:t>
      </w:r>
      <w:bookmarkStart w:id="1682" w:name="_ETM_Q4_716040"/>
      <w:bookmarkEnd w:id="1682"/>
      <w:r w:rsidRPr="00251B24">
        <w:rPr>
          <w:rtl/>
          <w:lang w:eastAsia="he-IL"/>
        </w:rPr>
        <w:t xml:space="preserve">פני </w:t>
      </w:r>
      <w:bookmarkStart w:id="1683" w:name="_ETM_Q4_716309"/>
      <w:bookmarkEnd w:id="1683"/>
      <w:r w:rsidRPr="00251B24">
        <w:rPr>
          <w:rtl/>
          <w:lang w:eastAsia="he-IL"/>
        </w:rPr>
        <w:t xml:space="preserve">הצלת </w:t>
      </w:r>
      <w:bookmarkStart w:id="1684" w:name="_ETM_Q4_716820"/>
      <w:bookmarkEnd w:id="1684"/>
      <w:r w:rsidRPr="00251B24">
        <w:rPr>
          <w:rtl/>
          <w:lang w:eastAsia="he-IL"/>
        </w:rPr>
        <w:t>חיים</w:t>
      </w:r>
      <w:r>
        <w:rPr>
          <w:rFonts w:hint="cs"/>
          <w:rtl/>
          <w:lang w:eastAsia="he-IL"/>
        </w:rPr>
        <w:t>.</w:t>
      </w:r>
      <w:r w:rsidRPr="00251B24">
        <w:rPr>
          <w:rtl/>
          <w:lang w:eastAsia="he-IL"/>
        </w:rPr>
        <w:t xml:space="preserve"> </w:t>
      </w:r>
      <w:bookmarkStart w:id="1685" w:name="_ETM_Q4_717939"/>
      <w:bookmarkStart w:id="1686" w:name="_ETM_Q4_718849"/>
      <w:bookmarkStart w:id="1687" w:name="_ETM_Q4_719240"/>
      <w:bookmarkEnd w:id="1685"/>
      <w:bookmarkEnd w:id="1686"/>
      <w:bookmarkEnd w:id="1687"/>
      <w:r>
        <w:rPr>
          <w:rFonts w:hint="cs"/>
          <w:rtl/>
          <w:lang w:eastAsia="he-IL"/>
        </w:rPr>
        <w:t xml:space="preserve">אין ישראל </w:t>
      </w:r>
      <w:r w:rsidRPr="00251B24">
        <w:rPr>
          <w:rtl/>
          <w:lang w:eastAsia="he-IL"/>
        </w:rPr>
        <w:t xml:space="preserve">בלי </w:t>
      </w:r>
      <w:bookmarkStart w:id="1688" w:name="_ETM_Q4_719480"/>
      <w:bookmarkEnd w:id="1688"/>
      <w:r w:rsidRPr="00251B24">
        <w:rPr>
          <w:rtl/>
          <w:lang w:eastAsia="he-IL"/>
        </w:rPr>
        <w:t xml:space="preserve">ערבות </w:t>
      </w:r>
      <w:bookmarkStart w:id="1689" w:name="_ETM_Q4_719870"/>
      <w:bookmarkEnd w:id="1689"/>
      <w:r w:rsidRPr="00251B24">
        <w:rPr>
          <w:rtl/>
          <w:lang w:eastAsia="he-IL"/>
        </w:rPr>
        <w:t>הדדית</w:t>
      </w:r>
      <w:r>
        <w:rPr>
          <w:rFonts w:hint="cs"/>
          <w:rtl/>
          <w:lang w:eastAsia="he-IL"/>
        </w:rPr>
        <w:t>,</w:t>
      </w:r>
      <w:r w:rsidRPr="00251B24">
        <w:rPr>
          <w:rtl/>
          <w:lang w:eastAsia="he-IL"/>
        </w:rPr>
        <w:t xml:space="preserve"> </w:t>
      </w:r>
      <w:bookmarkStart w:id="1690" w:name="_ETM_Q4_721030"/>
      <w:bookmarkEnd w:id="1690"/>
      <w:r w:rsidRPr="00251B24">
        <w:rPr>
          <w:rtl/>
          <w:lang w:eastAsia="he-IL"/>
        </w:rPr>
        <w:t xml:space="preserve">ומי </w:t>
      </w:r>
      <w:bookmarkStart w:id="1691" w:name="_ETM_Q4_721420"/>
      <w:bookmarkEnd w:id="1691"/>
      <w:r w:rsidRPr="00251B24">
        <w:rPr>
          <w:rtl/>
          <w:lang w:eastAsia="he-IL"/>
        </w:rPr>
        <w:t xml:space="preserve">שפוגע </w:t>
      </w:r>
      <w:bookmarkStart w:id="1692" w:name="_ETM_Q4_722430"/>
      <w:bookmarkEnd w:id="1692"/>
      <w:r w:rsidRPr="00251B24">
        <w:rPr>
          <w:rtl/>
          <w:lang w:eastAsia="he-IL"/>
        </w:rPr>
        <w:t xml:space="preserve">בערך </w:t>
      </w:r>
      <w:bookmarkStart w:id="1693" w:name="_ETM_Q4_723420"/>
      <w:bookmarkEnd w:id="1693"/>
      <w:r>
        <w:rPr>
          <w:rFonts w:hint="cs"/>
          <w:rtl/>
          <w:lang w:eastAsia="he-IL"/>
        </w:rPr>
        <w:t xml:space="preserve">הכי </w:t>
      </w:r>
      <w:bookmarkStart w:id="1694" w:name="_ETM_Q4_723750"/>
      <w:bookmarkEnd w:id="1694"/>
      <w:r w:rsidRPr="00251B24">
        <w:rPr>
          <w:rtl/>
          <w:lang w:eastAsia="he-IL"/>
        </w:rPr>
        <w:t xml:space="preserve">בסיסי </w:t>
      </w:r>
      <w:bookmarkStart w:id="1695" w:name="_ETM_Q4_724290"/>
      <w:bookmarkEnd w:id="1695"/>
      <w:r w:rsidRPr="00251B24">
        <w:rPr>
          <w:rtl/>
          <w:lang w:eastAsia="he-IL"/>
        </w:rPr>
        <w:t xml:space="preserve">שלנו </w:t>
      </w:r>
      <w:bookmarkStart w:id="1696" w:name="_ETM_Q4_725280"/>
      <w:bookmarkEnd w:id="1696"/>
      <w:r w:rsidR="0040236C">
        <w:rPr>
          <w:rFonts w:hint="cs"/>
          <w:rtl/>
          <w:lang w:eastAsia="he-IL"/>
        </w:rPr>
        <w:t>– –</w:t>
      </w:r>
      <w:r>
        <w:rPr>
          <w:rFonts w:hint="cs"/>
          <w:rtl/>
          <w:lang w:eastAsia="he-IL"/>
        </w:rPr>
        <w:t xml:space="preserve"> </w:t>
      </w:r>
      <w:bookmarkStart w:id="1697" w:name="_ETM_Q4_723473"/>
      <w:bookmarkEnd w:id="1697"/>
    </w:p>
    <w:p w:rsidR="0086198E" w:rsidRDefault="0086198E" w:rsidP="001E73DA">
      <w:pPr>
        <w:rPr>
          <w:rtl/>
          <w:lang w:eastAsia="he-IL"/>
        </w:rPr>
      </w:pPr>
      <w:bookmarkStart w:id="1698" w:name="_ETM_Q4_723529"/>
      <w:bookmarkStart w:id="1699" w:name="_ETM_Q4_723665"/>
      <w:bookmarkEnd w:id="1698"/>
      <w:bookmarkEnd w:id="1699"/>
    </w:p>
    <w:p w:rsidR="0086198E" w:rsidRDefault="0086198E" w:rsidP="001E73DA">
      <w:pPr>
        <w:pStyle w:val="af7"/>
        <w:keepNext/>
        <w:rPr>
          <w:rtl/>
        </w:rPr>
      </w:pPr>
      <w:bookmarkStart w:id="1700" w:name="ET_interruption_5797_81"/>
      <w:r w:rsidRPr="007567DA">
        <w:rPr>
          <w:rStyle w:val="TagStyle"/>
          <w:rtl/>
        </w:rPr>
        <w:t xml:space="preserve"> &lt;&lt; קריאה &gt;&gt; </w:t>
      </w:r>
      <w:r>
        <w:rPr>
          <w:rtl/>
        </w:rPr>
        <w:t>יצחק פינדרוס (יהדות התורה):</w:t>
      </w:r>
      <w:r w:rsidRPr="007567DA">
        <w:rPr>
          <w:rStyle w:val="TagStyle"/>
          <w:rtl/>
        </w:rPr>
        <w:t xml:space="preserve"> &lt;&lt; קריאה &gt;&gt;</w:t>
      </w:r>
      <w:r>
        <w:rPr>
          <w:rtl/>
        </w:rPr>
        <w:t xml:space="preserve">   </w:t>
      </w:r>
      <w:bookmarkEnd w:id="1700"/>
    </w:p>
    <w:p w:rsidR="0086198E" w:rsidRDefault="0086198E" w:rsidP="002F0EDE">
      <w:pPr>
        <w:rPr>
          <w:rtl/>
          <w:lang w:eastAsia="he-IL"/>
        </w:rPr>
      </w:pPr>
    </w:p>
    <w:p w:rsidR="0086198E" w:rsidRDefault="0040236C" w:rsidP="0040236C">
      <w:pPr>
        <w:rPr>
          <w:rtl/>
          <w:lang w:eastAsia="he-IL"/>
        </w:rPr>
      </w:pPr>
      <w:bookmarkStart w:id="1701" w:name="_ETM_Q4_720826"/>
      <w:bookmarkEnd w:id="1701"/>
      <w:r>
        <w:rPr>
          <w:rFonts w:hint="cs"/>
          <w:rtl/>
          <w:lang w:eastAsia="he-IL"/>
        </w:rPr>
        <w:t>– – –</w:t>
      </w:r>
      <w:r w:rsidR="0086198E">
        <w:rPr>
          <w:rFonts w:hint="cs"/>
          <w:rtl/>
          <w:lang w:eastAsia="he-IL"/>
        </w:rPr>
        <w:t xml:space="preserve"> ערבות הדדית. </w:t>
      </w:r>
    </w:p>
    <w:p w:rsidR="0086198E" w:rsidRDefault="0086198E" w:rsidP="001E73DA">
      <w:pPr>
        <w:rPr>
          <w:rtl/>
          <w:lang w:eastAsia="he-IL"/>
        </w:rPr>
      </w:pPr>
    </w:p>
    <w:p w:rsidR="0086198E" w:rsidRDefault="0086198E" w:rsidP="001E73DA">
      <w:pPr>
        <w:pStyle w:val="-"/>
        <w:keepNext/>
        <w:rPr>
          <w:rtl/>
        </w:rPr>
      </w:pPr>
      <w:bookmarkStart w:id="1702" w:name="ET_speakercontinue_6236_51"/>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702"/>
    </w:p>
    <w:p w:rsidR="0086198E" w:rsidRDefault="0086198E" w:rsidP="001E73DA">
      <w:pPr>
        <w:rPr>
          <w:rtl/>
          <w:lang w:eastAsia="he-IL"/>
        </w:rPr>
      </w:pPr>
    </w:p>
    <w:p w:rsidR="0086198E" w:rsidRDefault="0040236C" w:rsidP="00616634">
      <w:pPr>
        <w:rPr>
          <w:rtl/>
          <w:lang w:eastAsia="he-IL"/>
        </w:rPr>
      </w:pPr>
      <w:bookmarkStart w:id="1703" w:name="_ETM_Q4_723713"/>
      <w:bookmarkEnd w:id="1703"/>
      <w:r>
        <w:rPr>
          <w:rFonts w:hint="cs"/>
          <w:rtl/>
          <w:lang w:eastAsia="he-IL"/>
        </w:rPr>
        <w:t>– –</w:t>
      </w:r>
      <w:r w:rsidR="0086198E">
        <w:rPr>
          <w:rFonts w:hint="cs"/>
          <w:rtl/>
          <w:lang w:eastAsia="he-IL"/>
        </w:rPr>
        <w:t xml:space="preserve"> </w:t>
      </w:r>
      <w:r w:rsidR="0086198E" w:rsidRPr="00251B24">
        <w:rPr>
          <w:rtl/>
          <w:lang w:eastAsia="he-IL"/>
        </w:rPr>
        <w:t>ו</w:t>
      </w:r>
      <w:r w:rsidR="0086198E">
        <w:rPr>
          <w:rFonts w:hint="cs"/>
          <w:rtl/>
          <w:lang w:eastAsia="he-IL"/>
        </w:rPr>
        <w:t xml:space="preserve">מונע את המצווה </w:t>
      </w:r>
      <w:bookmarkStart w:id="1704" w:name="_ETM_Q4_726719"/>
      <w:bookmarkStart w:id="1705" w:name="_ETM_Q4_727049"/>
      <w:bookmarkStart w:id="1706" w:name="_ETM_Q4_728189"/>
      <w:bookmarkEnd w:id="1704"/>
      <w:bookmarkEnd w:id="1705"/>
      <w:bookmarkEnd w:id="1706"/>
      <w:r w:rsidR="0086198E" w:rsidRPr="00251B24">
        <w:rPr>
          <w:rtl/>
          <w:lang w:eastAsia="he-IL"/>
        </w:rPr>
        <w:t xml:space="preserve">הגדולה </w:t>
      </w:r>
      <w:bookmarkStart w:id="1707" w:name="_ETM_Q4_729209"/>
      <w:bookmarkEnd w:id="1707"/>
      <w:r w:rsidR="0086198E" w:rsidRPr="00251B24">
        <w:rPr>
          <w:rtl/>
          <w:lang w:eastAsia="he-IL"/>
        </w:rPr>
        <w:t xml:space="preserve">ביותר </w:t>
      </w:r>
      <w:bookmarkStart w:id="1708" w:name="_ETM_Q4_730019"/>
      <w:bookmarkEnd w:id="1708"/>
      <w:r w:rsidR="0086198E" w:rsidRPr="00251B24">
        <w:rPr>
          <w:rtl/>
          <w:lang w:eastAsia="he-IL"/>
        </w:rPr>
        <w:t xml:space="preserve">של </w:t>
      </w:r>
      <w:bookmarkStart w:id="1709" w:name="_ETM_Q4_730290"/>
      <w:bookmarkEnd w:id="1709"/>
      <w:r w:rsidR="0086198E" w:rsidRPr="00251B24">
        <w:rPr>
          <w:rtl/>
          <w:lang w:eastAsia="he-IL"/>
        </w:rPr>
        <w:t xml:space="preserve">פדיון </w:t>
      </w:r>
      <w:bookmarkStart w:id="1710" w:name="_ETM_Q4_730859"/>
      <w:bookmarkEnd w:id="1710"/>
      <w:r w:rsidR="0086198E" w:rsidRPr="00251B24">
        <w:rPr>
          <w:rtl/>
          <w:lang w:eastAsia="he-IL"/>
        </w:rPr>
        <w:t>שבויים</w:t>
      </w:r>
      <w:r w:rsidR="00616634">
        <w:rPr>
          <w:rFonts w:hint="cs"/>
          <w:rtl/>
          <w:lang w:eastAsia="he-IL"/>
        </w:rPr>
        <w:t xml:space="preserve"> – –</w:t>
      </w:r>
      <w:r w:rsidR="0086198E">
        <w:rPr>
          <w:rFonts w:hint="cs"/>
          <w:rtl/>
          <w:lang w:eastAsia="he-IL"/>
        </w:rPr>
        <w:t xml:space="preserve"> </w:t>
      </w:r>
    </w:p>
    <w:p w:rsidR="0086198E" w:rsidRDefault="0086198E" w:rsidP="001E73DA">
      <w:pPr>
        <w:rPr>
          <w:rtl/>
          <w:lang w:eastAsia="he-IL"/>
        </w:rPr>
      </w:pPr>
    </w:p>
    <w:p w:rsidR="0086198E" w:rsidRDefault="0086198E" w:rsidP="001E73DA">
      <w:pPr>
        <w:pStyle w:val="af7"/>
        <w:keepNext/>
        <w:rPr>
          <w:rtl/>
        </w:rPr>
      </w:pPr>
      <w:bookmarkStart w:id="1711" w:name="ET_interruption_5797_56"/>
      <w:r w:rsidRPr="00772EC2">
        <w:rPr>
          <w:rStyle w:val="TagStyle"/>
          <w:rtl/>
        </w:rPr>
        <w:t xml:space="preserve"> &lt;&lt; קריאה &gt;&gt; </w:t>
      </w:r>
      <w:r>
        <w:rPr>
          <w:rtl/>
        </w:rPr>
        <w:t>יצחק פינדרוס (יהדות התורה):</w:t>
      </w:r>
      <w:r w:rsidRPr="00772EC2">
        <w:rPr>
          <w:rStyle w:val="TagStyle"/>
          <w:rtl/>
        </w:rPr>
        <w:t xml:space="preserve"> &lt;&lt; קריאה &gt;&gt;</w:t>
      </w:r>
      <w:r>
        <w:rPr>
          <w:rtl/>
        </w:rPr>
        <w:t xml:space="preserve">   </w:t>
      </w:r>
      <w:bookmarkEnd w:id="1711"/>
    </w:p>
    <w:p w:rsidR="0086198E" w:rsidRPr="00772EC2" w:rsidRDefault="0086198E" w:rsidP="001E73DA">
      <w:pPr>
        <w:rPr>
          <w:rtl/>
          <w:lang w:eastAsia="he-IL"/>
        </w:rPr>
      </w:pPr>
      <w:bookmarkStart w:id="1712" w:name="_ETM_Q4_736586"/>
      <w:bookmarkEnd w:id="1712"/>
    </w:p>
    <w:p w:rsidR="0086198E" w:rsidRPr="00772EC2" w:rsidRDefault="0086198E" w:rsidP="001E73DA">
      <w:pPr>
        <w:rPr>
          <w:rtl/>
          <w:lang w:eastAsia="he-IL"/>
        </w:rPr>
      </w:pPr>
      <w:r>
        <w:rPr>
          <w:rFonts w:hint="cs"/>
          <w:rtl/>
          <w:lang w:eastAsia="he-IL"/>
        </w:rPr>
        <w:t xml:space="preserve">הן שתי נשים שמדברות על ערבות הדדית. </w:t>
      </w:r>
    </w:p>
    <w:p w:rsidR="0086198E" w:rsidRDefault="0086198E" w:rsidP="001E73DA">
      <w:pPr>
        <w:rPr>
          <w:rtl/>
          <w:lang w:eastAsia="he-IL"/>
        </w:rPr>
      </w:pPr>
    </w:p>
    <w:p w:rsidR="0086198E" w:rsidRDefault="0086198E" w:rsidP="001E73DA">
      <w:pPr>
        <w:pStyle w:val="af7"/>
        <w:keepNext/>
        <w:rPr>
          <w:rtl/>
        </w:rPr>
      </w:pPr>
      <w:bookmarkStart w:id="1713" w:name="ET_interruption_5807_82"/>
      <w:r w:rsidRPr="007567DA">
        <w:rPr>
          <w:rStyle w:val="TagStyle"/>
          <w:rtl/>
        </w:rPr>
        <w:t xml:space="preserve"> &lt;&lt; קריאה &gt;&gt; </w:t>
      </w:r>
      <w:r>
        <w:rPr>
          <w:rtl/>
        </w:rPr>
        <w:t>קטי קטרין שטרית (הליכוד):</w:t>
      </w:r>
      <w:r w:rsidRPr="007567DA">
        <w:rPr>
          <w:rStyle w:val="TagStyle"/>
          <w:rtl/>
        </w:rPr>
        <w:t xml:space="preserve"> &lt;&lt; קריאה &gt;&gt;</w:t>
      </w:r>
      <w:r>
        <w:rPr>
          <w:rtl/>
        </w:rPr>
        <w:t xml:space="preserve">   </w:t>
      </w:r>
      <w:bookmarkEnd w:id="1713"/>
    </w:p>
    <w:p w:rsidR="0086198E" w:rsidRDefault="0086198E" w:rsidP="002F0EDE">
      <w:pPr>
        <w:rPr>
          <w:rtl/>
          <w:lang w:eastAsia="he-IL"/>
        </w:rPr>
      </w:pPr>
    </w:p>
    <w:p w:rsidR="0086198E" w:rsidRDefault="0086198E" w:rsidP="001E73DA">
      <w:pPr>
        <w:rPr>
          <w:rtl/>
          <w:lang w:eastAsia="he-IL"/>
        </w:rPr>
      </w:pPr>
      <w:bookmarkStart w:id="1714" w:name="_ETM_Q4_730412"/>
      <w:bookmarkEnd w:id="1714"/>
      <w:r>
        <w:rPr>
          <w:rFonts w:hint="cs"/>
          <w:rtl/>
          <w:lang w:eastAsia="he-IL"/>
        </w:rPr>
        <w:t xml:space="preserve">איפה המפלגה? </w:t>
      </w:r>
    </w:p>
    <w:p w:rsidR="0086198E" w:rsidRPr="007567DA" w:rsidRDefault="0086198E" w:rsidP="001E73DA">
      <w:pPr>
        <w:rPr>
          <w:rtl/>
          <w:lang w:eastAsia="he-IL"/>
        </w:rPr>
      </w:pPr>
      <w:bookmarkStart w:id="1715" w:name="_ETM_Q4_727235"/>
      <w:bookmarkEnd w:id="1715"/>
    </w:p>
    <w:p w:rsidR="0086198E" w:rsidRDefault="0086198E" w:rsidP="001E73DA">
      <w:pPr>
        <w:pStyle w:val="-"/>
        <w:keepNext/>
        <w:rPr>
          <w:rtl/>
        </w:rPr>
      </w:pPr>
      <w:bookmarkStart w:id="1716" w:name="_ETM_Q4_733246"/>
      <w:bookmarkStart w:id="1717" w:name="_ETM_Q4_733318"/>
      <w:bookmarkStart w:id="1718" w:name="_ETM_Q4_733813"/>
      <w:bookmarkStart w:id="1719" w:name="ET_speakercontinue_6236_52"/>
      <w:bookmarkEnd w:id="1716"/>
      <w:bookmarkEnd w:id="1717"/>
      <w:bookmarkEnd w:id="1718"/>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719"/>
    </w:p>
    <w:p w:rsidR="0086198E" w:rsidRDefault="0086198E" w:rsidP="002F0EDE">
      <w:pPr>
        <w:rPr>
          <w:rtl/>
          <w:lang w:eastAsia="he-IL"/>
        </w:rPr>
      </w:pPr>
    </w:p>
    <w:p w:rsidR="0086198E" w:rsidRDefault="00616634" w:rsidP="001E73DA">
      <w:pPr>
        <w:rPr>
          <w:rtl/>
          <w:lang w:eastAsia="he-IL"/>
        </w:rPr>
      </w:pPr>
      <w:bookmarkStart w:id="1720" w:name="_ETM_Q4_730127"/>
      <w:bookmarkEnd w:id="172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86198E">
        <w:rPr>
          <w:rFonts w:hint="cs"/>
          <w:rtl/>
          <w:lang w:eastAsia="he-IL"/>
        </w:rPr>
        <w:t>הוא זה</w:t>
      </w:r>
      <w:r w:rsidR="0086198E" w:rsidRPr="00251B24">
        <w:rPr>
          <w:rtl/>
          <w:lang w:eastAsia="he-IL"/>
        </w:rPr>
        <w:t xml:space="preserve"> </w:t>
      </w:r>
      <w:bookmarkStart w:id="1721" w:name="_ETM_Q4_732150"/>
      <w:bookmarkEnd w:id="1721"/>
      <w:r w:rsidR="0086198E">
        <w:rPr>
          <w:rFonts w:hint="cs"/>
          <w:rtl/>
          <w:lang w:eastAsia="he-IL"/>
        </w:rPr>
        <w:t xml:space="preserve">ששכח </w:t>
      </w:r>
      <w:bookmarkStart w:id="1722" w:name="_ETM_Q4_733409"/>
      <w:bookmarkStart w:id="1723" w:name="_ETM_Q4_734579"/>
      <w:bookmarkEnd w:id="1722"/>
      <w:bookmarkEnd w:id="1723"/>
      <w:r w:rsidR="0086198E" w:rsidRPr="00251B24">
        <w:rPr>
          <w:rtl/>
          <w:lang w:eastAsia="he-IL"/>
        </w:rPr>
        <w:t xml:space="preserve">מה </w:t>
      </w:r>
      <w:bookmarkStart w:id="1724" w:name="_ETM_Q4_734819"/>
      <w:bookmarkEnd w:id="1724"/>
      <w:r w:rsidR="0086198E" w:rsidRPr="00251B24">
        <w:rPr>
          <w:rtl/>
          <w:lang w:eastAsia="he-IL"/>
        </w:rPr>
        <w:t xml:space="preserve">זה </w:t>
      </w:r>
      <w:bookmarkStart w:id="1725" w:name="_ETM_Q4_735000"/>
      <w:bookmarkEnd w:id="1725"/>
      <w:r w:rsidR="0086198E">
        <w:rPr>
          <w:rFonts w:hint="cs"/>
          <w:rtl/>
          <w:lang w:eastAsia="he-IL"/>
        </w:rPr>
        <w:t xml:space="preserve">להיות יהודי. </w:t>
      </w:r>
    </w:p>
    <w:p w:rsidR="0086198E" w:rsidRDefault="0086198E" w:rsidP="001E73DA">
      <w:pPr>
        <w:rPr>
          <w:rtl/>
          <w:lang w:eastAsia="he-IL"/>
        </w:rPr>
      </w:pPr>
      <w:bookmarkStart w:id="1726" w:name="_ETM_Q4_731230"/>
      <w:bookmarkEnd w:id="1726"/>
    </w:p>
    <w:p w:rsidR="0086198E" w:rsidRDefault="0086198E" w:rsidP="001E73DA">
      <w:pPr>
        <w:pStyle w:val="af7"/>
        <w:keepNext/>
        <w:rPr>
          <w:rtl/>
        </w:rPr>
      </w:pPr>
      <w:bookmarkStart w:id="1727" w:name="ET_interruption_5797_55"/>
      <w:r w:rsidRPr="00772EC2">
        <w:rPr>
          <w:rStyle w:val="TagStyle"/>
          <w:rtl/>
        </w:rPr>
        <w:t xml:space="preserve"> &lt;&lt; קריאה &gt;&gt; </w:t>
      </w:r>
      <w:r>
        <w:rPr>
          <w:rtl/>
        </w:rPr>
        <w:t>יצחק פינדרוס (יהדות התורה):</w:t>
      </w:r>
      <w:r w:rsidRPr="00772EC2">
        <w:rPr>
          <w:rStyle w:val="TagStyle"/>
          <w:rtl/>
        </w:rPr>
        <w:t xml:space="preserve"> &lt;&lt; קריאה &gt;&gt;</w:t>
      </w:r>
      <w:r>
        <w:rPr>
          <w:rtl/>
        </w:rPr>
        <w:t xml:space="preserve">   </w:t>
      </w:r>
      <w:bookmarkEnd w:id="1727"/>
    </w:p>
    <w:p w:rsidR="0086198E" w:rsidRDefault="0086198E" w:rsidP="002F0EDE">
      <w:pPr>
        <w:rPr>
          <w:rtl/>
          <w:lang w:eastAsia="he-IL"/>
        </w:rPr>
      </w:pPr>
    </w:p>
    <w:p w:rsidR="0086198E" w:rsidRPr="00772EC2" w:rsidRDefault="0086198E" w:rsidP="001E73DA">
      <w:pPr>
        <w:rPr>
          <w:rtl/>
          <w:lang w:eastAsia="he-IL"/>
        </w:rPr>
      </w:pPr>
      <w:r>
        <w:rPr>
          <w:rFonts w:hint="cs"/>
          <w:rtl/>
          <w:lang w:eastAsia="he-IL"/>
        </w:rPr>
        <w:t>איפה היית בפרידה ממרב מיכאלי?</w:t>
      </w:r>
      <w:r>
        <w:rPr>
          <w:rFonts w:hint="cs"/>
          <w:lang w:eastAsia="he-IL"/>
        </w:rPr>
        <w:t xml:space="preserve"> </w:t>
      </w:r>
      <w:bookmarkStart w:id="1728" w:name="_ETM_Q4_732516"/>
      <w:bookmarkEnd w:id="1728"/>
      <w:r>
        <w:rPr>
          <w:rFonts w:hint="cs"/>
          <w:rtl/>
          <w:lang w:eastAsia="he-IL"/>
        </w:rPr>
        <w:t>איפה היית כשהייתה פרידה ממרב מיכאלי?</w:t>
      </w:r>
    </w:p>
    <w:p w:rsidR="0086198E" w:rsidRDefault="0086198E" w:rsidP="001E73DA">
      <w:pPr>
        <w:rPr>
          <w:rtl/>
          <w:lang w:eastAsia="he-IL"/>
        </w:rPr>
      </w:pPr>
    </w:p>
    <w:p w:rsidR="0086198E" w:rsidRDefault="0086198E" w:rsidP="001E73DA">
      <w:pPr>
        <w:pStyle w:val="-"/>
        <w:keepNext/>
        <w:rPr>
          <w:rtl/>
        </w:rPr>
      </w:pPr>
      <w:bookmarkStart w:id="1729" w:name="ET_speakercontinue_6236_54"/>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729"/>
    </w:p>
    <w:p w:rsidR="0086198E" w:rsidRDefault="0086198E" w:rsidP="002F0EDE">
      <w:pPr>
        <w:rPr>
          <w:rtl/>
          <w:lang w:eastAsia="he-IL"/>
        </w:rPr>
      </w:pPr>
    </w:p>
    <w:p w:rsidR="0086198E" w:rsidRDefault="0086198E" w:rsidP="0012365F">
      <w:pPr>
        <w:rPr>
          <w:rtl/>
          <w:lang w:eastAsia="he-IL"/>
        </w:rPr>
      </w:pPr>
      <w:bookmarkStart w:id="1730" w:name="_ETM_Q4_733702"/>
      <w:bookmarkEnd w:id="1730"/>
      <w:r>
        <w:rPr>
          <w:rFonts w:hint="cs"/>
          <w:rtl/>
          <w:lang w:eastAsia="he-IL"/>
        </w:rPr>
        <w:t>אתה שכחת מה זה להיות יהודי</w:t>
      </w:r>
      <w:bookmarkStart w:id="1731" w:name="_ETM_Q4_739180"/>
      <w:bookmarkEnd w:id="1731"/>
      <w:r>
        <w:rPr>
          <w:rFonts w:hint="cs"/>
          <w:rtl/>
          <w:lang w:eastAsia="he-IL"/>
        </w:rPr>
        <w:t xml:space="preserve"> וגם מה זה להיות בן אדם. אתה</w:t>
      </w:r>
      <w:bookmarkStart w:id="1732" w:name="_ETM_Q4_739151"/>
      <w:bookmarkEnd w:id="1732"/>
      <w:r>
        <w:rPr>
          <w:rFonts w:hint="cs"/>
          <w:rtl/>
          <w:lang w:eastAsia="he-IL"/>
        </w:rPr>
        <w:t xml:space="preserve"> הראש – אתה אשם. </w:t>
      </w:r>
      <w:bookmarkStart w:id="1733" w:name="_ETM_Q4_741161"/>
      <w:bookmarkEnd w:id="1733"/>
    </w:p>
    <w:p w:rsidR="0086198E" w:rsidRDefault="0086198E" w:rsidP="0012365F">
      <w:pPr>
        <w:rPr>
          <w:rtl/>
          <w:lang w:eastAsia="he-IL"/>
        </w:rPr>
      </w:pPr>
    </w:p>
    <w:p w:rsidR="0086198E" w:rsidRDefault="0086198E" w:rsidP="001E73DA">
      <w:pPr>
        <w:pStyle w:val="af7"/>
        <w:keepNext/>
        <w:rPr>
          <w:rStyle w:val="TagStyle"/>
          <w:rtl/>
        </w:rPr>
      </w:pPr>
      <w:bookmarkStart w:id="1734" w:name="_ETM_Q4_741237"/>
      <w:bookmarkStart w:id="1735" w:name="ET_interruption_5807_83"/>
      <w:bookmarkEnd w:id="1734"/>
    </w:p>
    <w:p w:rsidR="0086198E" w:rsidRDefault="0086198E" w:rsidP="001E73DA">
      <w:pPr>
        <w:pStyle w:val="af7"/>
        <w:keepNext/>
        <w:rPr>
          <w:rtl/>
        </w:rPr>
      </w:pPr>
      <w:r w:rsidRPr="007567DA">
        <w:rPr>
          <w:rStyle w:val="TagStyle"/>
          <w:rtl/>
        </w:rPr>
        <w:t xml:space="preserve"> &lt;&lt; קריאה &gt;&gt; </w:t>
      </w:r>
      <w:r>
        <w:rPr>
          <w:rtl/>
        </w:rPr>
        <w:t>קטי קטרין שטרית (הליכוד):</w:t>
      </w:r>
      <w:r w:rsidRPr="007567DA">
        <w:rPr>
          <w:rStyle w:val="TagStyle"/>
          <w:rtl/>
        </w:rPr>
        <w:t xml:space="preserve"> &lt;&lt; קריאה &gt;&gt;</w:t>
      </w:r>
      <w:r>
        <w:rPr>
          <w:rtl/>
        </w:rPr>
        <w:t xml:space="preserve">   </w:t>
      </w:r>
      <w:bookmarkEnd w:id="1735"/>
    </w:p>
    <w:p w:rsidR="0086198E" w:rsidRDefault="0086198E" w:rsidP="002F0EDE">
      <w:pPr>
        <w:rPr>
          <w:rtl/>
          <w:lang w:eastAsia="he-IL"/>
        </w:rPr>
      </w:pPr>
    </w:p>
    <w:p w:rsidR="0086198E" w:rsidRDefault="0086198E" w:rsidP="00616634">
      <w:pPr>
        <w:rPr>
          <w:rtl/>
          <w:lang w:eastAsia="he-IL"/>
        </w:rPr>
      </w:pPr>
      <w:bookmarkStart w:id="1736" w:name="_ETM_Q4_746060"/>
      <w:bookmarkEnd w:id="1736"/>
      <w:r>
        <w:rPr>
          <w:rFonts w:hint="cs"/>
          <w:rtl/>
          <w:lang w:eastAsia="he-IL"/>
        </w:rPr>
        <w:t>אין מפלגת עבודה</w:t>
      </w:r>
      <w:r w:rsidR="00616634">
        <w:rPr>
          <w:rFonts w:hint="cs"/>
          <w:rtl/>
          <w:lang w:eastAsia="he-IL"/>
        </w:rPr>
        <w:t>.</w:t>
      </w:r>
      <w:r>
        <w:rPr>
          <w:rFonts w:hint="cs"/>
          <w:rtl/>
          <w:lang w:eastAsia="he-IL"/>
        </w:rPr>
        <w:t xml:space="preserve"> אין</w:t>
      </w:r>
      <w:bookmarkStart w:id="1737" w:name="_ETM_Q4_744634"/>
      <w:bookmarkStart w:id="1738" w:name="_ETM_Q4_744712"/>
      <w:bookmarkEnd w:id="1737"/>
      <w:bookmarkEnd w:id="1738"/>
      <w:r>
        <w:rPr>
          <w:rFonts w:hint="cs"/>
          <w:rtl/>
          <w:lang w:eastAsia="he-IL"/>
        </w:rPr>
        <w:t xml:space="preserve">, אין. </w:t>
      </w:r>
    </w:p>
    <w:p w:rsidR="0086198E" w:rsidRDefault="0086198E" w:rsidP="001E73DA">
      <w:pPr>
        <w:rPr>
          <w:rtl/>
          <w:lang w:eastAsia="he-IL"/>
        </w:rPr>
      </w:pPr>
    </w:p>
    <w:p w:rsidR="0086198E" w:rsidRDefault="0086198E" w:rsidP="001E73DA">
      <w:pPr>
        <w:pStyle w:val="-"/>
        <w:keepNext/>
        <w:rPr>
          <w:rtl/>
        </w:rPr>
      </w:pPr>
      <w:bookmarkStart w:id="1739" w:name="ET_speakercontinue_6236_59"/>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739"/>
    </w:p>
    <w:p w:rsidR="0086198E" w:rsidRDefault="0086198E" w:rsidP="002F0EDE">
      <w:pPr>
        <w:rPr>
          <w:rtl/>
          <w:lang w:eastAsia="he-IL"/>
        </w:rPr>
      </w:pPr>
    </w:p>
    <w:p w:rsidR="0086198E" w:rsidRDefault="0086198E" w:rsidP="00616634">
      <w:pPr>
        <w:rPr>
          <w:rtl/>
          <w:lang w:eastAsia="he-IL"/>
        </w:rPr>
      </w:pPr>
      <w:bookmarkStart w:id="1740" w:name="_ETM_Q4_734501"/>
      <w:bookmarkEnd w:id="1740"/>
      <w:r>
        <w:rPr>
          <w:rFonts w:hint="cs"/>
          <w:rtl/>
          <w:lang w:eastAsia="he-IL"/>
        </w:rPr>
        <w:t>הכנסת צלם להיכל הכנסת ולממשלה</w:t>
      </w:r>
      <w:bookmarkStart w:id="1741" w:name="_ETM_Q4_735510"/>
      <w:bookmarkStart w:id="1742" w:name="_ETM_Q4_737520"/>
      <w:bookmarkStart w:id="1743" w:name="_ETM_Q4_738330"/>
      <w:bookmarkStart w:id="1744" w:name="_ETM_Q4_738570"/>
      <w:bookmarkStart w:id="1745" w:name="_ETM_Q4_738960"/>
      <w:bookmarkStart w:id="1746" w:name="_ETM_Q4_740250"/>
      <w:bookmarkStart w:id="1747" w:name="_ETM_Q4_740699"/>
      <w:bookmarkStart w:id="1748" w:name="_ETM_Q4_741000"/>
      <w:bookmarkStart w:id="1749" w:name="_ETM_Q4_742929"/>
      <w:bookmarkStart w:id="1750" w:name="_ETM_Q4_744139"/>
      <w:bookmarkStart w:id="1751" w:name="_ETM_Q4_744559"/>
      <w:bookmarkStart w:id="1752" w:name="_ETM_Q4_745599"/>
      <w:bookmarkStart w:id="1753" w:name="_ETM_Q4_745900"/>
      <w:bookmarkStart w:id="1754" w:name="_ETM_Q4_746350"/>
      <w:bookmarkStart w:id="1755" w:name="_ETM_Q4_746860"/>
      <w:bookmarkStart w:id="1756" w:name="_ETM_Q4_747340"/>
      <w:bookmarkStart w:id="1757" w:name="_ETM_Q4_747850"/>
      <w:bookmarkStart w:id="1758" w:name="_ETM_Q4_74955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r w:rsidR="00616634">
        <w:rPr>
          <w:rFonts w:hint="cs"/>
          <w:rtl/>
          <w:lang w:eastAsia="he-IL"/>
        </w:rPr>
        <w:t xml:space="preserve"> </w:t>
      </w:r>
      <w:r w:rsidR="00616634">
        <w:rPr>
          <w:rFonts w:hint="eastAsia"/>
          <w:rtl/>
          <w:lang w:eastAsia="he-IL"/>
        </w:rPr>
        <w:t>–</w:t>
      </w:r>
      <w:r w:rsidR="00616634">
        <w:rPr>
          <w:rFonts w:hint="cs"/>
          <w:rtl/>
          <w:lang w:eastAsia="he-IL"/>
        </w:rPr>
        <w:t xml:space="preserve"> </w:t>
      </w:r>
      <w:r w:rsidR="00616634">
        <w:rPr>
          <w:rFonts w:hint="eastAsia"/>
          <w:rtl/>
          <w:lang w:eastAsia="he-IL"/>
        </w:rPr>
        <w:t>–</w:t>
      </w:r>
    </w:p>
    <w:p w:rsidR="0086198E" w:rsidRDefault="0086198E" w:rsidP="001E73DA">
      <w:pPr>
        <w:rPr>
          <w:rtl/>
          <w:lang w:eastAsia="he-IL"/>
        </w:rPr>
      </w:pPr>
    </w:p>
    <w:p w:rsidR="0086198E" w:rsidRDefault="0086198E" w:rsidP="001E73DA">
      <w:pPr>
        <w:pStyle w:val="af7"/>
        <w:keepNext/>
        <w:rPr>
          <w:rtl/>
        </w:rPr>
      </w:pPr>
      <w:bookmarkStart w:id="1759" w:name="ET_interruption_5807_60"/>
      <w:r w:rsidRPr="00772EC2">
        <w:rPr>
          <w:rStyle w:val="TagStyle"/>
          <w:rtl/>
        </w:rPr>
        <w:t xml:space="preserve"> &lt;&lt; קריאה &gt;&gt; </w:t>
      </w:r>
      <w:r>
        <w:rPr>
          <w:rtl/>
        </w:rPr>
        <w:t>קטי קטרין שטרית (הליכוד):</w:t>
      </w:r>
      <w:r w:rsidRPr="00772EC2">
        <w:rPr>
          <w:rStyle w:val="TagStyle"/>
          <w:rtl/>
        </w:rPr>
        <w:t xml:space="preserve"> &lt;&lt; קריאה &gt;&gt;</w:t>
      </w:r>
      <w:r>
        <w:rPr>
          <w:rtl/>
        </w:rPr>
        <w:t xml:space="preserve">   </w:t>
      </w:r>
      <w:bookmarkEnd w:id="1759"/>
    </w:p>
    <w:p w:rsidR="0086198E" w:rsidRDefault="0086198E" w:rsidP="002F0EDE">
      <w:pPr>
        <w:rPr>
          <w:rtl/>
          <w:lang w:eastAsia="he-IL"/>
        </w:rPr>
      </w:pPr>
    </w:p>
    <w:p w:rsidR="0086198E" w:rsidRDefault="0086198E" w:rsidP="0040236C">
      <w:pPr>
        <w:rPr>
          <w:rtl/>
          <w:lang w:eastAsia="he-IL"/>
        </w:rPr>
      </w:pPr>
      <w:r>
        <w:rPr>
          <w:rFonts w:hint="cs"/>
          <w:rtl/>
          <w:lang w:eastAsia="he-IL"/>
        </w:rPr>
        <w:t>מפלגת העבודה</w:t>
      </w:r>
      <w:bookmarkStart w:id="1760" w:name="_ETM_Q4_749577"/>
      <w:bookmarkEnd w:id="1760"/>
      <w:r>
        <w:rPr>
          <w:rFonts w:hint="cs"/>
          <w:rtl/>
          <w:lang w:eastAsia="he-IL"/>
        </w:rPr>
        <w:t xml:space="preserve"> </w:t>
      </w:r>
      <w:r w:rsidR="0040236C">
        <w:rPr>
          <w:rFonts w:hint="cs"/>
          <w:rtl/>
          <w:lang w:eastAsia="he-IL"/>
        </w:rPr>
        <w:t>– – –</w:t>
      </w:r>
      <w:r>
        <w:rPr>
          <w:rFonts w:hint="cs"/>
          <w:rtl/>
          <w:lang w:eastAsia="he-IL"/>
        </w:rPr>
        <w:t xml:space="preserve"> </w:t>
      </w:r>
    </w:p>
    <w:p w:rsidR="0086198E" w:rsidRDefault="0086198E" w:rsidP="001E73DA">
      <w:pPr>
        <w:rPr>
          <w:rtl/>
          <w:lang w:eastAsia="he-IL"/>
        </w:rPr>
      </w:pPr>
      <w:bookmarkStart w:id="1761" w:name="_ETM_Q4_749632"/>
      <w:bookmarkEnd w:id="1761"/>
    </w:p>
    <w:p w:rsidR="0086198E" w:rsidRDefault="0086198E" w:rsidP="001E73DA">
      <w:pPr>
        <w:pStyle w:val="-"/>
        <w:keepNext/>
        <w:rPr>
          <w:rtl/>
        </w:rPr>
      </w:pPr>
      <w:bookmarkStart w:id="1762" w:name="ET_speakercontinue_6236_61"/>
      <w:r w:rsidRPr="00772EC2">
        <w:rPr>
          <w:rStyle w:val="TagStyle"/>
          <w:rtl/>
        </w:rPr>
        <w:t xml:space="preserve"> &lt;&lt; דובר_המשך &gt;&gt; </w:t>
      </w:r>
      <w:r>
        <w:rPr>
          <w:rtl/>
        </w:rPr>
        <w:t>נעמה לזימי (העבודה):</w:t>
      </w:r>
      <w:r w:rsidRPr="00772EC2">
        <w:rPr>
          <w:rStyle w:val="TagStyle"/>
          <w:rtl/>
        </w:rPr>
        <w:t xml:space="preserve"> &lt;&lt; דובר_המשך &gt;&gt;</w:t>
      </w:r>
      <w:r>
        <w:rPr>
          <w:rtl/>
        </w:rPr>
        <w:t xml:space="preserve">   </w:t>
      </w:r>
      <w:bookmarkEnd w:id="1762"/>
    </w:p>
    <w:p w:rsidR="0086198E" w:rsidRDefault="0086198E" w:rsidP="001E73DA">
      <w:pPr>
        <w:rPr>
          <w:rtl/>
          <w:lang w:eastAsia="he-IL"/>
        </w:rPr>
      </w:pPr>
    </w:p>
    <w:p w:rsidR="0086198E" w:rsidRDefault="00616634" w:rsidP="00616634">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86198E">
        <w:rPr>
          <w:rFonts w:hint="cs"/>
          <w:rtl/>
          <w:lang w:eastAsia="he-IL"/>
        </w:rPr>
        <w:t>את הכהניזם</w:t>
      </w:r>
      <w:bookmarkStart w:id="1763" w:name="_ETM_Q4_747264"/>
      <w:bookmarkStart w:id="1764" w:name="_ETM_Q4_749909"/>
      <w:bookmarkStart w:id="1765" w:name="_ETM_Q4_750120"/>
      <w:bookmarkStart w:id="1766" w:name="_ETM_Q4_750900"/>
      <w:bookmarkStart w:id="1767" w:name="_ETM_Q4_751449"/>
      <w:bookmarkEnd w:id="1763"/>
      <w:bookmarkEnd w:id="1764"/>
      <w:bookmarkEnd w:id="1765"/>
      <w:bookmarkEnd w:id="1766"/>
      <w:bookmarkEnd w:id="1767"/>
      <w:r w:rsidR="0086198E">
        <w:rPr>
          <w:rFonts w:hint="cs"/>
          <w:rtl/>
          <w:lang w:eastAsia="he-IL"/>
        </w:rPr>
        <w:t xml:space="preserve"> – אידיאולוגיה שמבקשת </w:t>
      </w:r>
      <w:bookmarkStart w:id="1768" w:name="_ETM_Q4_751719"/>
      <w:bookmarkStart w:id="1769" w:name="_ETM_Q4_752529"/>
      <w:bookmarkStart w:id="1770" w:name="_ETM_Q4_752780"/>
      <w:bookmarkStart w:id="1771" w:name="_ETM_Q4_753020"/>
      <w:bookmarkEnd w:id="1768"/>
      <w:bookmarkEnd w:id="1769"/>
      <w:bookmarkEnd w:id="1770"/>
      <w:bookmarkEnd w:id="1771"/>
      <w:r w:rsidR="0086198E">
        <w:rPr>
          <w:rFonts w:hint="cs"/>
          <w:rtl/>
          <w:lang w:eastAsia="he-IL"/>
        </w:rPr>
        <w:t xml:space="preserve">להחריב את ערכי האומה הזאת </w:t>
      </w:r>
      <w:bookmarkStart w:id="1772" w:name="_ETM_Q4_753500"/>
      <w:bookmarkStart w:id="1773" w:name="_ETM_Q4_753980"/>
      <w:bookmarkStart w:id="1774" w:name="_ETM_Q4_754749"/>
      <w:bookmarkEnd w:id="1772"/>
      <w:bookmarkEnd w:id="1773"/>
      <w:bookmarkEnd w:id="1774"/>
      <w:r>
        <w:rPr>
          <w:rFonts w:hint="eastAsia"/>
          <w:rtl/>
          <w:lang w:eastAsia="he-IL"/>
        </w:rPr>
        <w:t xml:space="preserve">– </w:t>
      </w:r>
      <w:r w:rsidR="0086198E">
        <w:rPr>
          <w:rFonts w:hint="cs"/>
          <w:rtl/>
          <w:lang w:eastAsia="he-IL"/>
        </w:rPr>
        <w:t>ו</w:t>
      </w:r>
      <w:r w:rsidR="0086198E" w:rsidRPr="00251B24">
        <w:rPr>
          <w:rtl/>
          <w:lang w:eastAsia="he-IL"/>
        </w:rPr>
        <w:t xml:space="preserve">כעת </w:t>
      </w:r>
      <w:bookmarkStart w:id="1775" w:name="_ETM_Q4_755559"/>
      <w:bookmarkEnd w:id="1775"/>
      <w:r w:rsidR="0086198E" w:rsidRPr="00251B24">
        <w:rPr>
          <w:rtl/>
          <w:lang w:eastAsia="he-IL"/>
        </w:rPr>
        <w:t xml:space="preserve">אתה </w:t>
      </w:r>
      <w:bookmarkStart w:id="1776" w:name="_ETM_Q4_755949"/>
      <w:bookmarkEnd w:id="1776"/>
      <w:r w:rsidR="0086198E">
        <w:rPr>
          <w:rFonts w:hint="cs"/>
          <w:rtl/>
          <w:lang w:eastAsia="he-IL"/>
        </w:rPr>
        <w:t>השפוט</w:t>
      </w:r>
      <w:bookmarkStart w:id="1777" w:name="_ETM_Q4_754298"/>
      <w:bookmarkEnd w:id="1777"/>
      <w:r w:rsidR="0086198E">
        <w:rPr>
          <w:rFonts w:hint="cs"/>
          <w:rtl/>
          <w:lang w:eastAsia="he-IL"/>
        </w:rPr>
        <w:t xml:space="preserve"> של השועלים </w:t>
      </w:r>
      <w:bookmarkStart w:id="1778" w:name="_ETM_Q4_756939"/>
      <w:bookmarkStart w:id="1779" w:name="_ETM_Q4_757270"/>
      <w:bookmarkStart w:id="1780" w:name="_ETM_Q4_757960"/>
      <w:bookmarkStart w:id="1781" w:name="_ETM_Q4_758259"/>
      <w:bookmarkEnd w:id="1778"/>
      <w:bookmarkEnd w:id="1779"/>
      <w:bookmarkEnd w:id="1780"/>
      <w:bookmarkEnd w:id="1781"/>
      <w:r w:rsidR="0086198E">
        <w:rPr>
          <w:rFonts w:hint="cs"/>
          <w:rtl/>
          <w:lang w:eastAsia="he-IL"/>
        </w:rPr>
        <w:t>ש</w:t>
      </w:r>
      <w:r w:rsidR="0086198E" w:rsidRPr="00251B24">
        <w:rPr>
          <w:rtl/>
          <w:lang w:eastAsia="he-IL"/>
        </w:rPr>
        <w:t xml:space="preserve">ביקשת </w:t>
      </w:r>
      <w:bookmarkStart w:id="1782" w:name="_ETM_Q4_758860"/>
      <w:bookmarkEnd w:id="1782"/>
      <w:r w:rsidR="0086198E" w:rsidRPr="00251B24">
        <w:rPr>
          <w:rtl/>
          <w:lang w:eastAsia="he-IL"/>
        </w:rPr>
        <w:t xml:space="preserve">להיות </w:t>
      </w:r>
      <w:bookmarkStart w:id="1783" w:name="_ETM_Q4_759159"/>
      <w:bookmarkEnd w:id="1783"/>
      <w:r w:rsidR="0086198E" w:rsidRPr="00251B24">
        <w:rPr>
          <w:rtl/>
          <w:lang w:eastAsia="he-IL"/>
        </w:rPr>
        <w:t>להם ראש</w:t>
      </w:r>
      <w:r w:rsidR="0086198E">
        <w:rPr>
          <w:rFonts w:hint="cs"/>
          <w:rtl/>
          <w:lang w:eastAsia="he-IL"/>
        </w:rPr>
        <w:t>.</w:t>
      </w:r>
      <w:r w:rsidR="0086198E" w:rsidRPr="00251B24">
        <w:rPr>
          <w:rtl/>
          <w:lang w:eastAsia="he-IL"/>
        </w:rPr>
        <w:t xml:space="preserve"> </w:t>
      </w:r>
      <w:bookmarkStart w:id="1784" w:name="_ETM_Q4_760210"/>
      <w:bookmarkEnd w:id="1784"/>
      <w:r w:rsidR="0086198E">
        <w:rPr>
          <w:rFonts w:hint="cs"/>
          <w:rtl/>
          <w:lang w:eastAsia="he-IL"/>
        </w:rPr>
        <w:t xml:space="preserve">הלאומנות המשיחית מנהלת אותך וסוחטת אותך </w:t>
      </w:r>
      <w:r w:rsidR="0040236C">
        <w:rPr>
          <w:rFonts w:hint="cs"/>
          <w:rtl/>
          <w:lang w:eastAsia="he-IL"/>
        </w:rPr>
        <w:t>– –</w:t>
      </w:r>
    </w:p>
    <w:p w:rsidR="0086198E" w:rsidRDefault="0086198E" w:rsidP="001E73DA">
      <w:pPr>
        <w:rPr>
          <w:rtl/>
          <w:lang w:eastAsia="he-IL"/>
        </w:rPr>
      </w:pPr>
    </w:p>
    <w:p w:rsidR="0086198E" w:rsidRDefault="0086198E" w:rsidP="001E73DA">
      <w:pPr>
        <w:pStyle w:val="af7"/>
        <w:keepNext/>
        <w:rPr>
          <w:rtl/>
        </w:rPr>
      </w:pPr>
      <w:bookmarkStart w:id="1785" w:name="ET_interruption_6345_84"/>
      <w:r w:rsidRPr="006D30EF">
        <w:rPr>
          <w:rStyle w:val="TagStyle"/>
          <w:rtl/>
        </w:rPr>
        <w:t xml:space="preserve"> &lt;&lt; קריאה &gt;&gt; </w:t>
      </w:r>
      <w:r>
        <w:rPr>
          <w:rtl/>
        </w:rPr>
        <w:t>טלי גוטליב (הליכוד):</w:t>
      </w:r>
      <w:r w:rsidRPr="006D30EF">
        <w:rPr>
          <w:rStyle w:val="TagStyle"/>
          <w:rtl/>
        </w:rPr>
        <w:t xml:space="preserve"> &lt;&lt; קריאה &gt;&gt;</w:t>
      </w:r>
      <w:r>
        <w:rPr>
          <w:rtl/>
        </w:rPr>
        <w:t xml:space="preserve">   </w:t>
      </w:r>
      <w:bookmarkEnd w:id="1785"/>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מה זה לאומנות משיחית? </w:t>
      </w:r>
    </w:p>
    <w:p w:rsidR="0086198E" w:rsidRDefault="0086198E" w:rsidP="001E73DA">
      <w:pPr>
        <w:rPr>
          <w:rtl/>
          <w:lang w:eastAsia="he-IL"/>
        </w:rPr>
      </w:pPr>
    </w:p>
    <w:p w:rsidR="0086198E" w:rsidRDefault="0086198E" w:rsidP="001E73DA">
      <w:pPr>
        <w:pStyle w:val="-"/>
        <w:keepNext/>
        <w:rPr>
          <w:rtl/>
        </w:rPr>
      </w:pPr>
      <w:bookmarkStart w:id="1786" w:name="ET_speakercontinue_6236_85"/>
      <w:r w:rsidRPr="006D30EF">
        <w:rPr>
          <w:rStyle w:val="TagStyle"/>
          <w:rtl/>
        </w:rPr>
        <w:t xml:space="preserve"> &lt;&lt; דובר_המשך &gt;&gt; </w:t>
      </w:r>
      <w:r>
        <w:rPr>
          <w:rtl/>
        </w:rPr>
        <w:t>נעמה לזימי (העבודה):</w:t>
      </w:r>
      <w:r w:rsidRPr="006D30EF">
        <w:rPr>
          <w:rStyle w:val="TagStyle"/>
          <w:rtl/>
        </w:rPr>
        <w:t xml:space="preserve"> &lt;&lt; דובר_המשך &gt;&gt;</w:t>
      </w:r>
      <w:r>
        <w:rPr>
          <w:rtl/>
        </w:rPr>
        <w:t xml:space="preserve">   </w:t>
      </w:r>
      <w:bookmarkEnd w:id="1786"/>
    </w:p>
    <w:p w:rsidR="0086198E" w:rsidRDefault="0086198E" w:rsidP="002F0EDE">
      <w:pPr>
        <w:rPr>
          <w:rtl/>
          <w:lang w:eastAsia="he-IL"/>
        </w:rPr>
      </w:pPr>
    </w:p>
    <w:p w:rsidR="0086198E" w:rsidRDefault="0040236C" w:rsidP="00616634">
      <w:pPr>
        <w:rPr>
          <w:rtl/>
          <w:lang w:eastAsia="he-IL"/>
        </w:rPr>
      </w:pPr>
      <w:bookmarkStart w:id="1787" w:name="_ETM_Q4_760455"/>
      <w:bookmarkEnd w:id="1787"/>
      <w:r>
        <w:rPr>
          <w:rFonts w:hint="cs"/>
          <w:rtl/>
          <w:lang w:eastAsia="he-IL"/>
        </w:rPr>
        <w:t>– –</w:t>
      </w:r>
      <w:r w:rsidR="0086198E">
        <w:rPr>
          <w:rFonts w:hint="cs"/>
          <w:rtl/>
          <w:lang w:eastAsia="he-IL"/>
        </w:rPr>
        <w:t xml:space="preserve"> ו</w:t>
      </w:r>
      <w:r w:rsidR="0086198E" w:rsidRPr="00251B24">
        <w:rPr>
          <w:rtl/>
          <w:lang w:eastAsia="he-IL"/>
        </w:rPr>
        <w:t xml:space="preserve">אתה </w:t>
      </w:r>
      <w:bookmarkStart w:id="1788" w:name="_ETM_Q4_760389"/>
      <w:bookmarkStart w:id="1789" w:name="_ETM_Q4_761050"/>
      <w:bookmarkStart w:id="1790" w:name="_ETM_Q4_761509"/>
      <w:bookmarkStart w:id="1791" w:name="_ETM_Q4_761599"/>
      <w:bookmarkStart w:id="1792" w:name="_ETM_Q4_761809"/>
      <w:bookmarkStart w:id="1793" w:name="_ETM_Q4_762439"/>
      <w:bookmarkStart w:id="1794" w:name="_ETM_Q4_762830"/>
      <w:bookmarkStart w:id="1795" w:name="_ETM_Q4_763520"/>
      <w:bookmarkStart w:id="1796" w:name="_ETM_Q4_764300"/>
      <w:bookmarkStart w:id="1797" w:name="_ETM_Q4_764689"/>
      <w:bookmarkEnd w:id="1788"/>
      <w:bookmarkEnd w:id="1789"/>
      <w:bookmarkEnd w:id="1790"/>
      <w:bookmarkEnd w:id="1791"/>
      <w:bookmarkEnd w:id="1792"/>
      <w:bookmarkEnd w:id="1793"/>
      <w:bookmarkEnd w:id="1794"/>
      <w:bookmarkEnd w:id="1795"/>
      <w:bookmarkEnd w:id="1796"/>
      <w:bookmarkEnd w:id="1797"/>
      <w:r w:rsidR="0086198E">
        <w:rPr>
          <w:rFonts w:hint="cs"/>
          <w:rtl/>
          <w:lang w:eastAsia="he-IL"/>
        </w:rPr>
        <w:t>סח</w:t>
      </w:r>
      <w:r w:rsidR="0086198E" w:rsidRPr="00251B24">
        <w:rPr>
          <w:rtl/>
          <w:lang w:eastAsia="he-IL"/>
        </w:rPr>
        <w:t>י</w:t>
      </w:r>
      <w:r w:rsidR="0086198E">
        <w:rPr>
          <w:rFonts w:hint="cs"/>
          <w:rtl/>
          <w:lang w:eastAsia="he-IL"/>
        </w:rPr>
        <w:t>ט</w:t>
      </w:r>
      <w:r w:rsidR="0086198E" w:rsidRPr="00251B24">
        <w:rPr>
          <w:rtl/>
          <w:lang w:eastAsia="he-IL"/>
        </w:rPr>
        <w:t xml:space="preserve"> </w:t>
      </w:r>
      <w:bookmarkStart w:id="1798" w:name="_ETM_Q4_765199"/>
      <w:bookmarkStart w:id="1799" w:name="_ETM_Q4_765439"/>
      <w:bookmarkEnd w:id="1798"/>
      <w:bookmarkEnd w:id="1799"/>
      <w:r w:rsidR="0086198E">
        <w:rPr>
          <w:rFonts w:hint="cs"/>
          <w:rtl/>
          <w:lang w:eastAsia="he-IL"/>
        </w:rPr>
        <w:t>מ</w:t>
      </w:r>
      <w:r w:rsidR="0086198E">
        <w:rPr>
          <w:rtl/>
          <w:lang w:eastAsia="he-IL"/>
        </w:rPr>
        <w:t>אי</w:t>
      </w:r>
      <w:r w:rsidR="0086198E">
        <w:rPr>
          <w:rFonts w:hint="cs"/>
          <w:rtl/>
          <w:lang w:eastAsia="he-IL"/>
        </w:rPr>
        <w:t xml:space="preserve"> </w:t>
      </w:r>
      <w:r w:rsidR="0086198E" w:rsidRPr="00251B24">
        <w:rPr>
          <w:rtl/>
          <w:lang w:eastAsia="he-IL"/>
        </w:rPr>
        <w:t>פעם</w:t>
      </w:r>
      <w:r w:rsidR="0086198E">
        <w:rPr>
          <w:rFonts w:hint="cs"/>
          <w:rtl/>
          <w:lang w:eastAsia="he-IL"/>
        </w:rPr>
        <w:t>,</w:t>
      </w:r>
      <w:r w:rsidR="0086198E" w:rsidRPr="00251B24">
        <w:rPr>
          <w:rtl/>
          <w:lang w:eastAsia="he-IL"/>
        </w:rPr>
        <w:t xml:space="preserve"> </w:t>
      </w:r>
      <w:bookmarkStart w:id="1800" w:name="_ETM_Q4_766569"/>
      <w:bookmarkEnd w:id="1800"/>
      <w:r w:rsidR="0086198E">
        <w:rPr>
          <w:rtl/>
          <w:lang w:eastAsia="he-IL"/>
        </w:rPr>
        <w:t>נ</w:t>
      </w:r>
      <w:r w:rsidR="0086198E">
        <w:rPr>
          <w:rFonts w:hint="cs"/>
          <w:rtl/>
          <w:lang w:eastAsia="he-IL"/>
        </w:rPr>
        <w:t>א</w:t>
      </w:r>
      <w:r w:rsidR="0086198E" w:rsidRPr="00251B24">
        <w:rPr>
          <w:rtl/>
          <w:lang w:eastAsia="he-IL"/>
        </w:rPr>
        <w:t>ש</w:t>
      </w:r>
      <w:r w:rsidR="0086198E">
        <w:rPr>
          <w:rFonts w:hint="cs"/>
          <w:rtl/>
          <w:lang w:eastAsia="he-IL"/>
        </w:rPr>
        <w:t>ם</w:t>
      </w:r>
      <w:r w:rsidR="0086198E" w:rsidRPr="00251B24">
        <w:rPr>
          <w:rtl/>
          <w:lang w:eastAsia="he-IL"/>
        </w:rPr>
        <w:t xml:space="preserve"> </w:t>
      </w:r>
      <w:bookmarkStart w:id="1801" w:name="_ETM_Q4_767139"/>
      <w:bookmarkEnd w:id="1801"/>
      <w:r w:rsidR="0086198E">
        <w:rPr>
          <w:rFonts w:hint="cs"/>
          <w:rtl/>
          <w:lang w:eastAsia="he-IL"/>
        </w:rPr>
        <w:t>ב</w:t>
      </w:r>
      <w:r w:rsidR="0086198E" w:rsidRPr="00251B24">
        <w:rPr>
          <w:rtl/>
          <w:lang w:eastAsia="he-IL"/>
        </w:rPr>
        <w:t>פלילי</w:t>
      </w:r>
      <w:bookmarkStart w:id="1802" w:name="_ETM_Q4_768009"/>
      <w:bookmarkEnd w:id="1802"/>
      <w:r w:rsidR="0086198E">
        <w:rPr>
          <w:rFonts w:hint="cs"/>
          <w:rtl/>
          <w:lang w:eastAsia="he-IL"/>
        </w:rPr>
        <w:t xml:space="preserve">ם </w:t>
      </w:r>
      <w:r w:rsidR="0086198E" w:rsidRPr="00251B24">
        <w:rPr>
          <w:rtl/>
          <w:lang w:eastAsia="he-IL"/>
        </w:rPr>
        <w:t xml:space="preserve">שחייב </w:t>
      </w:r>
      <w:bookmarkStart w:id="1803" w:name="_ETM_Q4_768669"/>
      <w:bookmarkStart w:id="1804" w:name="_ETM_Q4_768789"/>
      <w:bookmarkEnd w:id="1803"/>
      <w:bookmarkEnd w:id="1804"/>
      <w:r w:rsidR="0086198E">
        <w:rPr>
          <w:rFonts w:hint="cs"/>
          <w:rtl/>
          <w:lang w:eastAsia="he-IL"/>
        </w:rPr>
        <w:t xml:space="preserve">את </w:t>
      </w:r>
      <w:bookmarkStart w:id="1805" w:name="_ETM_Q4_765381"/>
      <w:bookmarkEnd w:id="1805"/>
      <w:r w:rsidR="0086198E" w:rsidRPr="00251B24">
        <w:rPr>
          <w:rtl/>
          <w:lang w:eastAsia="he-IL"/>
        </w:rPr>
        <w:t xml:space="preserve">כיסאו </w:t>
      </w:r>
      <w:bookmarkStart w:id="1806" w:name="_ETM_Q4_769720"/>
      <w:bookmarkEnd w:id="1806"/>
      <w:r w:rsidR="0086198E" w:rsidRPr="00251B24">
        <w:rPr>
          <w:rtl/>
          <w:lang w:eastAsia="he-IL"/>
        </w:rPr>
        <w:t xml:space="preserve">לממשיך </w:t>
      </w:r>
      <w:bookmarkStart w:id="1807" w:name="_ETM_Q4_770620"/>
      <w:bookmarkEnd w:id="1807"/>
      <w:r w:rsidR="0086198E" w:rsidRPr="00251B24">
        <w:rPr>
          <w:rtl/>
          <w:lang w:eastAsia="he-IL"/>
        </w:rPr>
        <w:t>דרכו</w:t>
      </w:r>
      <w:r w:rsidR="0086198E">
        <w:rPr>
          <w:rFonts w:hint="cs"/>
          <w:rtl/>
          <w:lang w:eastAsia="he-IL"/>
        </w:rPr>
        <w:t xml:space="preserve"> של כהנא</w:t>
      </w:r>
      <w:bookmarkStart w:id="1808" w:name="_ETM_Q4_771190"/>
      <w:bookmarkStart w:id="1809" w:name="_ETM_Q4_771460"/>
      <w:bookmarkStart w:id="1810" w:name="_ETM_Q4_772669"/>
      <w:bookmarkStart w:id="1811" w:name="_ETM_Q4_773150"/>
      <w:bookmarkEnd w:id="1808"/>
      <w:bookmarkEnd w:id="1809"/>
      <w:bookmarkEnd w:id="1810"/>
      <w:bookmarkEnd w:id="1811"/>
      <w:r w:rsidR="0086198E">
        <w:rPr>
          <w:rFonts w:hint="cs"/>
          <w:rtl/>
          <w:lang w:eastAsia="he-IL"/>
        </w:rPr>
        <w:t xml:space="preserve">, של מי שבתקופות אחרות </w:t>
      </w:r>
      <w:bookmarkStart w:id="1812" w:name="_ETM_Q4_773669"/>
      <w:bookmarkStart w:id="1813" w:name="_ETM_Q4_773909"/>
      <w:bookmarkStart w:id="1814" w:name="_ETM_Q4_774479"/>
      <w:bookmarkEnd w:id="1812"/>
      <w:bookmarkEnd w:id="1813"/>
      <w:bookmarkEnd w:id="1814"/>
      <w:r w:rsidR="0086198E" w:rsidRPr="00251B24">
        <w:rPr>
          <w:rtl/>
          <w:lang w:eastAsia="he-IL"/>
        </w:rPr>
        <w:t xml:space="preserve">הליכוד </w:t>
      </w:r>
      <w:bookmarkStart w:id="1815" w:name="_ETM_Q4_774960"/>
      <w:bookmarkEnd w:id="1815"/>
      <w:r w:rsidR="0086198E" w:rsidRPr="00251B24">
        <w:rPr>
          <w:rtl/>
          <w:lang w:eastAsia="he-IL"/>
        </w:rPr>
        <w:t xml:space="preserve">כולו </w:t>
      </w:r>
      <w:bookmarkStart w:id="1816" w:name="_ETM_Q4_775889"/>
      <w:bookmarkEnd w:id="1816"/>
      <w:r w:rsidR="0086198E" w:rsidRPr="00251B24">
        <w:rPr>
          <w:rtl/>
          <w:lang w:eastAsia="he-IL"/>
        </w:rPr>
        <w:t xml:space="preserve">היה </w:t>
      </w:r>
      <w:bookmarkStart w:id="1817" w:name="_ETM_Q4_776159"/>
      <w:bookmarkEnd w:id="1817"/>
      <w:r w:rsidR="0086198E" w:rsidRPr="00251B24">
        <w:rPr>
          <w:rtl/>
          <w:lang w:eastAsia="he-IL"/>
        </w:rPr>
        <w:t xml:space="preserve">יוצא </w:t>
      </w:r>
      <w:bookmarkStart w:id="1818" w:name="_ETM_Q4_776819"/>
      <w:bookmarkStart w:id="1819" w:name="_ETM_Q4_777360"/>
      <w:bookmarkEnd w:id="1818"/>
      <w:bookmarkEnd w:id="1819"/>
      <w:r w:rsidR="0086198E">
        <w:rPr>
          <w:rFonts w:hint="cs"/>
          <w:rtl/>
          <w:lang w:eastAsia="he-IL"/>
        </w:rPr>
        <w:t>ו</w:t>
      </w:r>
      <w:r w:rsidR="0086198E" w:rsidRPr="00251B24">
        <w:rPr>
          <w:rtl/>
          <w:lang w:eastAsia="he-IL"/>
        </w:rPr>
        <w:t xml:space="preserve">מוקיע </w:t>
      </w:r>
      <w:bookmarkStart w:id="1820" w:name="_ETM_Q4_777840"/>
      <w:bookmarkEnd w:id="1820"/>
      <w:r w:rsidR="0086198E" w:rsidRPr="00251B24">
        <w:rPr>
          <w:rtl/>
          <w:lang w:eastAsia="he-IL"/>
        </w:rPr>
        <w:t xml:space="preserve">אותו </w:t>
      </w:r>
      <w:bookmarkStart w:id="1821" w:name="_ETM_Q4_778050"/>
      <w:bookmarkEnd w:id="1821"/>
      <w:r w:rsidR="00616634">
        <w:rPr>
          <w:rFonts w:hint="cs"/>
          <w:rtl/>
          <w:lang w:eastAsia="he-IL"/>
        </w:rPr>
        <w:t>ב</w:t>
      </w:r>
      <w:r w:rsidR="0086198E">
        <w:rPr>
          <w:rFonts w:hint="cs"/>
          <w:rtl/>
          <w:lang w:eastAsia="he-IL"/>
        </w:rPr>
        <w:t>מליאה</w:t>
      </w:r>
      <w:bookmarkStart w:id="1822" w:name="_ETM_Q4_778409"/>
      <w:bookmarkEnd w:id="1822"/>
      <w:r w:rsidR="0086198E" w:rsidRPr="00251B24">
        <w:rPr>
          <w:rtl/>
          <w:lang w:eastAsia="he-IL"/>
        </w:rPr>
        <w:t xml:space="preserve"> </w:t>
      </w:r>
      <w:bookmarkStart w:id="1823" w:name="_ETM_Q4_778770"/>
      <w:bookmarkEnd w:id="1823"/>
      <w:r w:rsidR="0086198E" w:rsidRPr="00251B24">
        <w:rPr>
          <w:rtl/>
          <w:lang w:eastAsia="he-IL"/>
        </w:rPr>
        <w:t xml:space="preserve">בזמן </w:t>
      </w:r>
      <w:bookmarkStart w:id="1824" w:name="_ETM_Q4_779219"/>
      <w:bookmarkEnd w:id="1824"/>
      <w:r w:rsidR="0086198E" w:rsidRPr="00251B24">
        <w:rPr>
          <w:rtl/>
          <w:lang w:eastAsia="he-IL"/>
        </w:rPr>
        <w:t xml:space="preserve">שהוא </w:t>
      </w:r>
      <w:bookmarkStart w:id="1825" w:name="_ETM_Q4_779429"/>
      <w:bookmarkEnd w:id="1825"/>
      <w:r w:rsidR="0086198E" w:rsidRPr="00251B24">
        <w:rPr>
          <w:rtl/>
          <w:lang w:eastAsia="he-IL"/>
        </w:rPr>
        <w:t>נואם</w:t>
      </w:r>
      <w:r w:rsidR="0086198E">
        <w:rPr>
          <w:rFonts w:hint="cs"/>
          <w:rtl/>
          <w:lang w:eastAsia="he-IL"/>
        </w:rPr>
        <w:t xml:space="preserve">. </w:t>
      </w:r>
    </w:p>
    <w:p w:rsidR="0086198E" w:rsidRDefault="0086198E" w:rsidP="001E73DA">
      <w:pPr>
        <w:rPr>
          <w:rtl/>
          <w:lang w:eastAsia="he-IL"/>
        </w:rPr>
      </w:pPr>
      <w:bookmarkStart w:id="1826" w:name="_ETM_Q4_779104"/>
      <w:bookmarkStart w:id="1827" w:name="_ETM_Q4_779202"/>
      <w:bookmarkEnd w:id="1826"/>
      <w:bookmarkEnd w:id="1827"/>
    </w:p>
    <w:p w:rsidR="0086198E" w:rsidRDefault="0086198E" w:rsidP="001E73DA">
      <w:pPr>
        <w:pStyle w:val="af7"/>
        <w:keepNext/>
        <w:rPr>
          <w:rtl/>
        </w:rPr>
      </w:pPr>
      <w:bookmarkStart w:id="1828" w:name="_ETM_Q4_777906"/>
      <w:bookmarkStart w:id="1829" w:name="_ETM_Q4_779155"/>
      <w:bookmarkStart w:id="1830" w:name="_ETM_Q4_777037"/>
      <w:bookmarkStart w:id="1831" w:name="_ETM_Q4_780728"/>
      <w:bookmarkStart w:id="1832" w:name="ET_interruption_5797_86"/>
      <w:bookmarkEnd w:id="1828"/>
      <w:bookmarkEnd w:id="1829"/>
      <w:bookmarkEnd w:id="1830"/>
      <w:bookmarkEnd w:id="1831"/>
      <w:r w:rsidRPr="006D30EF">
        <w:rPr>
          <w:rStyle w:val="TagStyle"/>
          <w:rtl/>
        </w:rPr>
        <w:t xml:space="preserve"> &lt;&lt; קריאה &gt;&gt; </w:t>
      </w:r>
      <w:r>
        <w:rPr>
          <w:rtl/>
        </w:rPr>
        <w:t>יצחק פינדרוס (יהדות התורה):</w:t>
      </w:r>
      <w:r w:rsidRPr="006D30EF">
        <w:rPr>
          <w:rStyle w:val="TagStyle"/>
          <w:rtl/>
        </w:rPr>
        <w:t xml:space="preserve"> &lt;&lt; קריאה &gt;&gt;</w:t>
      </w:r>
      <w:r>
        <w:rPr>
          <w:rtl/>
        </w:rPr>
        <w:t xml:space="preserve">   </w:t>
      </w:r>
      <w:bookmarkEnd w:id="1832"/>
    </w:p>
    <w:p w:rsidR="0086198E" w:rsidRDefault="0086198E" w:rsidP="002F0EDE">
      <w:pPr>
        <w:rPr>
          <w:rtl/>
          <w:lang w:eastAsia="he-IL"/>
        </w:rPr>
      </w:pPr>
    </w:p>
    <w:p w:rsidR="0086198E" w:rsidRPr="00D63EF1" w:rsidRDefault="0086198E" w:rsidP="001E73DA">
      <w:pPr>
        <w:rPr>
          <w:rtl/>
          <w:lang w:eastAsia="he-IL"/>
        </w:rPr>
      </w:pPr>
      <w:bookmarkStart w:id="1833" w:name="_ETM_Q4_780811"/>
      <w:bookmarkEnd w:id="1833"/>
      <w:r>
        <w:rPr>
          <w:rFonts w:hint="cs"/>
          <w:rtl/>
          <w:lang w:eastAsia="he-IL"/>
        </w:rPr>
        <w:t xml:space="preserve">ראינו אתכם ומה שעשיתם. </w:t>
      </w:r>
      <w:bookmarkStart w:id="1834" w:name="_ETM_Q4_777185"/>
      <w:bookmarkEnd w:id="1834"/>
      <w:r>
        <w:rPr>
          <w:rFonts w:hint="cs"/>
          <w:rtl/>
          <w:lang w:eastAsia="he-IL"/>
        </w:rPr>
        <w:t xml:space="preserve"> </w:t>
      </w:r>
    </w:p>
    <w:p w:rsidR="0086198E" w:rsidRDefault="0086198E" w:rsidP="001E73DA">
      <w:pPr>
        <w:rPr>
          <w:rtl/>
          <w:lang w:eastAsia="he-IL"/>
        </w:rPr>
      </w:pPr>
    </w:p>
    <w:p w:rsidR="0086198E" w:rsidRDefault="0086198E" w:rsidP="0012365F">
      <w:pPr>
        <w:pStyle w:val="-"/>
        <w:rPr>
          <w:rtl/>
        </w:rPr>
      </w:pPr>
      <w:bookmarkStart w:id="1835" w:name="ET_speakercontinue_6236_167"/>
      <w:r w:rsidRPr="0012365F">
        <w:rPr>
          <w:rStyle w:val="TagStyle"/>
          <w:rtl/>
        </w:rPr>
        <w:t xml:space="preserve"> &lt;&lt; דובר_המשך &gt;&gt;</w:t>
      </w:r>
      <w:r w:rsidRPr="0012365F">
        <w:rPr>
          <w:rtl/>
        </w:rPr>
        <w:t>נעמה לזימי (העבודה):</w:t>
      </w:r>
      <w:r w:rsidRPr="0012365F">
        <w:rPr>
          <w:rStyle w:val="TagStyle"/>
          <w:rtl/>
        </w:rPr>
        <w:t>&lt;&lt; דובר_המשך &gt;&gt;</w:t>
      </w:r>
      <w:bookmarkEnd w:id="1835"/>
      <w:r w:rsidRPr="0012365F">
        <w:rPr>
          <w:rStyle w:val="TagStyle"/>
          <w:rtl/>
        </w:rPr>
        <w:t xml:space="preserve"> </w:t>
      </w:r>
      <w:r>
        <w:rPr>
          <w:rtl/>
        </w:rPr>
        <w:t xml:space="preserve">   </w:t>
      </w:r>
    </w:p>
    <w:p w:rsidR="0086198E" w:rsidRPr="0012365F" w:rsidRDefault="0086198E" w:rsidP="0012365F">
      <w:pPr>
        <w:rPr>
          <w:rtl/>
          <w:lang w:eastAsia="he-IL"/>
        </w:rPr>
      </w:pPr>
    </w:p>
    <w:p w:rsidR="0086198E" w:rsidRDefault="0086198E" w:rsidP="001E73DA">
      <w:pPr>
        <w:rPr>
          <w:rtl/>
        </w:rPr>
      </w:pPr>
      <w:bookmarkStart w:id="1836" w:name="TOR_Q5"/>
      <w:bookmarkStart w:id="1837" w:name="_ETM_Q5_182259"/>
      <w:bookmarkEnd w:id="1836"/>
      <w:bookmarkEnd w:id="1837"/>
      <w:r>
        <w:rPr>
          <w:rFonts w:hint="cs"/>
          <w:rtl/>
        </w:rPr>
        <w:t xml:space="preserve">החורבן שהבאת על מפלגתך ומורשתה הוא אסון של כולנו. </w:t>
      </w:r>
    </w:p>
    <w:p w:rsidR="0086198E" w:rsidRDefault="0086198E" w:rsidP="001E73DA">
      <w:pPr>
        <w:rPr>
          <w:rtl/>
        </w:rPr>
      </w:pPr>
      <w:bookmarkStart w:id="1838" w:name="_ETM_Q5_187137"/>
      <w:bookmarkStart w:id="1839" w:name="_ETM_Q5_187195"/>
      <w:bookmarkStart w:id="1840" w:name="_ETM_Q5_187308"/>
      <w:bookmarkStart w:id="1841" w:name="_ETM_Q5_214446"/>
      <w:bookmarkEnd w:id="1838"/>
      <w:bookmarkEnd w:id="1839"/>
      <w:bookmarkEnd w:id="1840"/>
      <w:bookmarkEnd w:id="1841"/>
    </w:p>
    <w:p w:rsidR="0086198E" w:rsidRDefault="0086198E" w:rsidP="001E73DA">
      <w:pPr>
        <w:pStyle w:val="af7"/>
        <w:rPr>
          <w:rtl/>
        </w:rPr>
      </w:pPr>
      <w:bookmarkStart w:id="1842" w:name="_ETM_Q5_214557"/>
      <w:bookmarkStart w:id="1843" w:name="_ETM_Q5_217009"/>
      <w:bookmarkStart w:id="1844" w:name="_ETM_Q5_225687"/>
      <w:bookmarkStart w:id="1845" w:name="ET_interruption_קר_אה_43"/>
      <w:bookmarkEnd w:id="1842"/>
      <w:bookmarkEnd w:id="1843"/>
      <w:bookmarkEnd w:id="1844"/>
      <w:r w:rsidRPr="00FD10DF">
        <w:rPr>
          <w:rStyle w:val="TagStyle"/>
          <w:rtl/>
        </w:rPr>
        <w:t xml:space="preserve"> &lt;&lt; קריאה &gt;&gt;</w:t>
      </w:r>
      <w:r w:rsidRPr="00C86F1C">
        <w:rPr>
          <w:rStyle w:val="TagStyle"/>
          <w:rtl/>
        </w:rPr>
        <w:t xml:space="preserve"> </w:t>
      </w:r>
      <w:r>
        <w:rPr>
          <w:rtl/>
        </w:rPr>
        <w:t>ק</w:t>
      </w:r>
      <w:r>
        <w:rPr>
          <w:rFonts w:hint="cs"/>
          <w:rtl/>
        </w:rPr>
        <w:t>ריאה</w:t>
      </w:r>
      <w:r>
        <w:rPr>
          <w:rtl/>
        </w:rPr>
        <w:t>:</w:t>
      </w:r>
      <w:r w:rsidRPr="00C86F1C">
        <w:rPr>
          <w:rStyle w:val="TagStyle"/>
          <w:rtl/>
        </w:rPr>
        <w:t xml:space="preserve"> </w:t>
      </w:r>
      <w:bookmarkEnd w:id="1845"/>
      <w:r w:rsidRPr="00FD10DF">
        <w:rPr>
          <w:rStyle w:val="TagStyle"/>
          <w:rtl/>
        </w:rPr>
        <w:t xml:space="preserve">&lt;&lt; קריאה &gt;&gt;  </w:t>
      </w:r>
    </w:p>
    <w:p w:rsidR="0086198E" w:rsidRDefault="0086198E" w:rsidP="001E73DA">
      <w:pPr>
        <w:rPr>
          <w:rtl/>
        </w:rPr>
      </w:pPr>
      <w:bookmarkStart w:id="1846" w:name="_ETM_Q5_197357"/>
      <w:bookmarkStart w:id="1847" w:name="_ETM_Q5_197453"/>
      <w:bookmarkStart w:id="1848" w:name="_ETM_Q5_206785"/>
      <w:bookmarkEnd w:id="1846"/>
      <w:bookmarkEnd w:id="1847"/>
      <w:bookmarkEnd w:id="1848"/>
    </w:p>
    <w:p w:rsidR="0086198E" w:rsidRDefault="0086198E" w:rsidP="0040236C">
      <w:pPr>
        <w:rPr>
          <w:rtl/>
        </w:rPr>
      </w:pPr>
      <w:bookmarkStart w:id="1849" w:name="_ETM_Q5_187387"/>
      <w:bookmarkEnd w:id="1849"/>
      <w:r>
        <w:rPr>
          <w:rFonts w:hint="cs"/>
          <w:rtl/>
        </w:rPr>
        <w:t xml:space="preserve">המורשת </w:t>
      </w:r>
      <w:r w:rsidR="0040236C">
        <w:rPr>
          <w:rFonts w:hint="cs"/>
          <w:rtl/>
        </w:rPr>
        <w:t>– – –</w:t>
      </w:r>
      <w:r>
        <w:rPr>
          <w:rFonts w:hint="cs"/>
          <w:rtl/>
        </w:rPr>
        <w:t xml:space="preserve"> </w:t>
      </w:r>
      <w:bookmarkStart w:id="1850" w:name="_ETM_Q5_189627"/>
      <w:bookmarkEnd w:id="1850"/>
    </w:p>
    <w:p w:rsidR="0086198E" w:rsidRDefault="0086198E" w:rsidP="001E73DA">
      <w:pPr>
        <w:rPr>
          <w:rtl/>
        </w:rPr>
      </w:pPr>
      <w:bookmarkStart w:id="1851" w:name="_ETM_Q5_189682"/>
      <w:bookmarkStart w:id="1852" w:name="_ETM_Q5_189788"/>
      <w:bookmarkStart w:id="1853" w:name="_ETM_Q5_201661"/>
      <w:bookmarkEnd w:id="1851"/>
      <w:bookmarkEnd w:id="1852"/>
      <w:bookmarkEnd w:id="1853"/>
    </w:p>
    <w:p w:rsidR="0086198E" w:rsidRDefault="0086198E" w:rsidP="001E73DA">
      <w:pPr>
        <w:pStyle w:val="-"/>
        <w:rPr>
          <w:rtl/>
        </w:rPr>
      </w:pPr>
      <w:bookmarkStart w:id="1854" w:name="_ETM_Q5_201764"/>
      <w:bookmarkStart w:id="1855" w:name="ET_speakercontinue_6236_42"/>
      <w:bookmarkEnd w:id="1854"/>
      <w:r w:rsidRPr="00FD10DF">
        <w:rPr>
          <w:rStyle w:val="TagStyle"/>
          <w:rtl/>
        </w:rPr>
        <w:t xml:space="preserve"> &lt;&lt; דובר_המשך &gt;&gt;</w:t>
      </w:r>
      <w:r w:rsidRPr="00C86F1C">
        <w:rPr>
          <w:rStyle w:val="TagStyle"/>
          <w:rtl/>
        </w:rPr>
        <w:t xml:space="preserve"> </w:t>
      </w:r>
      <w:r>
        <w:rPr>
          <w:rtl/>
        </w:rPr>
        <w:t>נעמה לזימי (העבודה):</w:t>
      </w:r>
      <w:r w:rsidRPr="00C86F1C">
        <w:rPr>
          <w:rStyle w:val="TagStyle"/>
          <w:rtl/>
        </w:rPr>
        <w:t xml:space="preserve"> </w:t>
      </w:r>
      <w:r w:rsidRPr="00FD10DF">
        <w:rPr>
          <w:rStyle w:val="TagStyle"/>
          <w:rtl/>
        </w:rPr>
        <w:t>&lt;&lt; דובר_המשך &gt;&gt;</w:t>
      </w:r>
      <w:bookmarkEnd w:id="1855"/>
      <w:r w:rsidRPr="00FD10DF">
        <w:rPr>
          <w:rStyle w:val="TagStyle"/>
          <w:rtl/>
        </w:rPr>
        <w:t xml:space="preserve"> </w:t>
      </w:r>
    </w:p>
    <w:p w:rsidR="0086198E" w:rsidRPr="00FD10DF" w:rsidRDefault="0086198E" w:rsidP="001E73DA">
      <w:pPr>
        <w:rPr>
          <w:rtl/>
        </w:rPr>
      </w:pPr>
    </w:p>
    <w:p w:rsidR="0086198E" w:rsidRDefault="0086198E" w:rsidP="00616634">
      <w:pPr>
        <w:rPr>
          <w:rtl/>
        </w:rPr>
      </w:pPr>
      <w:bookmarkStart w:id="1856" w:name="_ETM_Q5_189842"/>
      <w:bookmarkEnd w:id="1856"/>
      <w:r>
        <w:rPr>
          <w:rFonts w:hint="cs"/>
          <w:rtl/>
        </w:rPr>
        <w:t xml:space="preserve">אתה הראש, אתה אשם. המשך המלחמה משרת אותך. ראש ממשלה שיש לו </w:t>
      </w:r>
      <w:bookmarkStart w:id="1857" w:name="_ETM_Q5_193000"/>
      <w:bookmarkEnd w:id="1857"/>
      <w:r>
        <w:rPr>
          <w:rFonts w:hint="cs"/>
          <w:rtl/>
        </w:rPr>
        <w:t xml:space="preserve">אינטרס במריחת המלחמה והמצב חייב ללכת. בזמן מלחמה </w:t>
      </w:r>
      <w:bookmarkStart w:id="1858" w:name="_ETM_Q5_200000"/>
      <w:bookmarkEnd w:id="1858"/>
      <w:r>
        <w:rPr>
          <w:rFonts w:hint="cs"/>
          <w:rtl/>
        </w:rPr>
        <w:t xml:space="preserve">אתה מנהל קמפיין </w:t>
      </w:r>
      <w:r w:rsidRPr="001E28D0">
        <w:rPr>
          <w:rtl/>
        </w:rPr>
        <w:t xml:space="preserve">נגד </w:t>
      </w:r>
      <w:r>
        <w:rPr>
          <w:rFonts w:hint="cs"/>
          <w:rtl/>
        </w:rPr>
        <w:t>הצבא</w:t>
      </w:r>
      <w:r w:rsidRPr="001E28D0">
        <w:rPr>
          <w:rtl/>
        </w:rPr>
        <w:t xml:space="preserve"> </w:t>
      </w:r>
      <w:r>
        <w:rPr>
          <w:rFonts w:hint="cs"/>
          <w:rtl/>
        </w:rPr>
        <w:t>ו</w:t>
      </w:r>
      <w:r w:rsidRPr="001E28D0">
        <w:rPr>
          <w:rtl/>
        </w:rPr>
        <w:t>מערכת הביטחון</w:t>
      </w:r>
      <w:r>
        <w:rPr>
          <w:rFonts w:hint="cs"/>
          <w:rtl/>
        </w:rPr>
        <w:t>,</w:t>
      </w:r>
      <w:r w:rsidRPr="001E28D0">
        <w:rPr>
          <w:rtl/>
        </w:rPr>
        <w:t xml:space="preserve"> </w:t>
      </w:r>
      <w:r>
        <w:rPr>
          <w:rFonts w:hint="cs"/>
          <w:rtl/>
        </w:rPr>
        <w:t>ו</w:t>
      </w:r>
      <w:r w:rsidRPr="001E28D0">
        <w:rPr>
          <w:rtl/>
        </w:rPr>
        <w:t xml:space="preserve">לא בוחל בשום דבר רק כדי לחמוק מוועדת חקירה ולנקות את עצמך </w:t>
      </w:r>
      <w:r>
        <w:rPr>
          <w:rFonts w:hint="cs"/>
          <w:rtl/>
        </w:rPr>
        <w:t xml:space="preserve">ממה שאי-אפשר </w:t>
      </w:r>
      <w:r w:rsidRPr="001E28D0">
        <w:rPr>
          <w:rtl/>
        </w:rPr>
        <w:t>להתנקות ממנו</w:t>
      </w:r>
      <w:r>
        <w:rPr>
          <w:rFonts w:hint="cs"/>
          <w:rtl/>
        </w:rPr>
        <w:t>.</w:t>
      </w:r>
      <w:r w:rsidRPr="001E28D0">
        <w:rPr>
          <w:rtl/>
        </w:rPr>
        <w:t xml:space="preserve"> האחריות שלך</w:t>
      </w:r>
      <w:r>
        <w:rPr>
          <w:rFonts w:hint="cs"/>
          <w:rtl/>
        </w:rPr>
        <w:t>,</w:t>
      </w:r>
      <w:r w:rsidRPr="001E28D0">
        <w:rPr>
          <w:rtl/>
        </w:rPr>
        <w:t xml:space="preserve"> המשמרת שלך</w:t>
      </w:r>
      <w:r>
        <w:rPr>
          <w:rFonts w:hint="cs"/>
          <w:rtl/>
        </w:rPr>
        <w:t>,</w:t>
      </w:r>
      <w:r w:rsidRPr="001E28D0">
        <w:rPr>
          <w:rtl/>
        </w:rPr>
        <w:t xml:space="preserve"> </w:t>
      </w:r>
      <w:r>
        <w:rPr>
          <w:rFonts w:hint="cs"/>
          <w:rtl/>
        </w:rPr>
        <w:t>ההפקרה שלך,</w:t>
      </w:r>
      <w:r w:rsidRPr="001E28D0">
        <w:rPr>
          <w:rtl/>
        </w:rPr>
        <w:t xml:space="preserve"> </w:t>
      </w:r>
      <w:r>
        <w:rPr>
          <w:rFonts w:hint="cs"/>
          <w:rtl/>
        </w:rPr>
        <w:t xml:space="preserve">האשמה שלך. אתה </w:t>
      </w:r>
      <w:bookmarkStart w:id="1859" w:name="_ETM_Q5_218000"/>
      <w:bookmarkEnd w:id="1859"/>
      <w:r>
        <w:rPr>
          <w:rFonts w:hint="cs"/>
          <w:rtl/>
        </w:rPr>
        <w:t xml:space="preserve">תלך. </w:t>
      </w:r>
      <w:bookmarkStart w:id="1860" w:name="_ETM_Q5_220000"/>
      <w:bookmarkEnd w:id="1860"/>
      <w:r w:rsidRPr="001E28D0">
        <w:rPr>
          <w:rtl/>
        </w:rPr>
        <w:t xml:space="preserve">הניסיון שלך </w:t>
      </w:r>
      <w:r>
        <w:rPr>
          <w:rFonts w:hint="cs"/>
          <w:rtl/>
        </w:rPr>
        <w:t>להמיט</w:t>
      </w:r>
      <w:r>
        <w:rPr>
          <w:rtl/>
        </w:rPr>
        <w:t xml:space="preserve"> חור</w:t>
      </w:r>
      <w:r>
        <w:rPr>
          <w:rFonts w:hint="cs"/>
          <w:rtl/>
        </w:rPr>
        <w:t xml:space="preserve">בן על </w:t>
      </w:r>
      <w:r w:rsidRPr="001E28D0">
        <w:rPr>
          <w:rtl/>
        </w:rPr>
        <w:t xml:space="preserve">המפעל הציוני רק בגלל </w:t>
      </w:r>
      <w:r>
        <w:rPr>
          <w:rFonts w:hint="cs"/>
          <w:rtl/>
        </w:rPr>
        <w:t>שלך יש משפט</w:t>
      </w:r>
      <w:r w:rsidRPr="001E28D0">
        <w:rPr>
          <w:rtl/>
        </w:rPr>
        <w:t xml:space="preserve"> פלילי לא </w:t>
      </w:r>
      <w:r w:rsidR="00616634">
        <w:rPr>
          <w:rFonts w:hint="cs"/>
          <w:rtl/>
        </w:rPr>
        <w:t>י</w:t>
      </w:r>
      <w:r w:rsidRPr="001E28D0">
        <w:rPr>
          <w:rtl/>
        </w:rPr>
        <w:t>צליח</w:t>
      </w:r>
      <w:r>
        <w:rPr>
          <w:rFonts w:hint="cs"/>
          <w:rtl/>
        </w:rPr>
        <w:t>.</w:t>
      </w:r>
      <w:r>
        <w:rPr>
          <w:rtl/>
        </w:rPr>
        <w:t xml:space="preserve"> לא תצליח בהפיכה משטר</w:t>
      </w:r>
      <w:r>
        <w:rPr>
          <w:rFonts w:hint="cs"/>
          <w:rtl/>
        </w:rPr>
        <w:t>י</w:t>
      </w:r>
      <w:r w:rsidRPr="001E28D0">
        <w:rPr>
          <w:rtl/>
        </w:rPr>
        <w:t>ת</w:t>
      </w:r>
      <w:r>
        <w:rPr>
          <w:rFonts w:hint="cs"/>
          <w:rtl/>
        </w:rPr>
        <w:t>,</w:t>
      </w:r>
      <w:r>
        <w:rPr>
          <w:rtl/>
        </w:rPr>
        <w:t xml:space="preserve"> לא תצליח </w:t>
      </w:r>
      <w:r>
        <w:rPr>
          <w:rFonts w:hint="cs"/>
          <w:rtl/>
        </w:rPr>
        <w:t>ב</w:t>
      </w:r>
      <w:r w:rsidRPr="001E28D0">
        <w:rPr>
          <w:rtl/>
        </w:rPr>
        <w:t>חוק ההשתמטות</w:t>
      </w:r>
      <w:r>
        <w:rPr>
          <w:rFonts w:hint="cs"/>
          <w:rtl/>
        </w:rPr>
        <w:t>,</w:t>
      </w:r>
      <w:r>
        <w:rPr>
          <w:rtl/>
        </w:rPr>
        <w:t xml:space="preserve"> לא תצליח לרסק את התקשורת </w:t>
      </w:r>
      <w:r>
        <w:rPr>
          <w:rFonts w:hint="cs"/>
          <w:rtl/>
        </w:rPr>
        <w:t>החופשית,</w:t>
      </w:r>
      <w:r w:rsidRPr="001E28D0">
        <w:rPr>
          <w:rtl/>
        </w:rPr>
        <w:t xml:space="preserve"> ולא ניתן למערכת המשפט ליפול</w:t>
      </w:r>
      <w:r>
        <w:rPr>
          <w:rFonts w:hint="cs"/>
          <w:rtl/>
        </w:rPr>
        <w:t>.</w:t>
      </w:r>
      <w:r>
        <w:rPr>
          <w:rtl/>
        </w:rPr>
        <w:t xml:space="preserve"> </w:t>
      </w:r>
      <w:bookmarkStart w:id="1861" w:name="_ETM_Q5_245151"/>
      <w:bookmarkEnd w:id="1861"/>
    </w:p>
    <w:p w:rsidR="0086198E" w:rsidRDefault="0086198E" w:rsidP="001E73DA">
      <w:pPr>
        <w:rPr>
          <w:rtl/>
        </w:rPr>
      </w:pPr>
      <w:bookmarkStart w:id="1862" w:name="_ETM_Q5_245205"/>
      <w:bookmarkStart w:id="1863" w:name="_ETM_Q5_245310"/>
      <w:bookmarkEnd w:id="1862"/>
      <w:bookmarkEnd w:id="1863"/>
    </w:p>
    <w:p w:rsidR="0086198E" w:rsidRDefault="0086198E" w:rsidP="00616634">
      <w:pPr>
        <w:rPr>
          <w:rtl/>
        </w:rPr>
      </w:pPr>
      <w:bookmarkStart w:id="1864" w:name="_ETM_Q5_245423"/>
      <w:bookmarkEnd w:id="1864"/>
      <w:r>
        <w:rPr>
          <w:rFonts w:hint="cs"/>
          <w:rtl/>
        </w:rPr>
        <w:t>י</w:t>
      </w:r>
      <w:bookmarkStart w:id="1865" w:name="_ETM_Q5_242574"/>
      <w:bookmarkStart w:id="1866" w:name="_ETM_Q5_242648"/>
      <w:bookmarkEnd w:id="1865"/>
      <w:bookmarkEnd w:id="1866"/>
      <w:r>
        <w:rPr>
          <w:rFonts w:hint="cs"/>
          <w:rtl/>
        </w:rPr>
        <w:t xml:space="preserve">שראל </w:t>
      </w:r>
      <w:r w:rsidRPr="001E28D0">
        <w:rPr>
          <w:rtl/>
        </w:rPr>
        <w:t>לא מעניינת אותך אם אין לך ב</w:t>
      </w:r>
      <w:r>
        <w:rPr>
          <w:rFonts w:hint="cs"/>
          <w:rtl/>
        </w:rPr>
        <w:t xml:space="preserve">ה </w:t>
      </w:r>
      <w:r>
        <w:rPr>
          <w:rtl/>
        </w:rPr>
        <w:t>כוח מוחלט</w:t>
      </w:r>
      <w:r>
        <w:rPr>
          <w:rFonts w:hint="cs"/>
          <w:rtl/>
        </w:rPr>
        <w:t xml:space="preserve">. </w:t>
      </w:r>
      <w:r w:rsidRPr="001E28D0">
        <w:rPr>
          <w:rtl/>
        </w:rPr>
        <w:t>אנחנו אוהבים את המקום הזה אהבת נפש</w:t>
      </w:r>
      <w:r w:rsidR="00616634">
        <w:rPr>
          <w:rFonts w:hint="cs"/>
          <w:rtl/>
        </w:rPr>
        <w:t>.</w:t>
      </w:r>
      <w:r w:rsidRPr="001E28D0">
        <w:rPr>
          <w:rtl/>
        </w:rPr>
        <w:t xml:space="preserve"> לא ניתן לך להפוך אותו ל</w:t>
      </w:r>
      <w:r>
        <w:rPr>
          <w:rFonts w:hint="cs"/>
          <w:rtl/>
        </w:rPr>
        <w:t>מצורע ומרוסק</w:t>
      </w:r>
      <w:bookmarkStart w:id="1867" w:name="_ETM_Q5_242000"/>
      <w:bookmarkEnd w:id="1867"/>
      <w:r>
        <w:rPr>
          <w:rFonts w:hint="cs"/>
          <w:rtl/>
        </w:rPr>
        <w:t xml:space="preserve">. </w:t>
      </w:r>
      <w:r>
        <w:rPr>
          <w:rtl/>
        </w:rPr>
        <w:t>מלאכת ה</w:t>
      </w:r>
      <w:r>
        <w:rPr>
          <w:rFonts w:hint="cs"/>
          <w:rtl/>
        </w:rPr>
        <w:t>ש</w:t>
      </w:r>
      <w:r>
        <w:rPr>
          <w:rtl/>
        </w:rPr>
        <w:t>י</w:t>
      </w:r>
      <w:r>
        <w:rPr>
          <w:rFonts w:hint="cs"/>
          <w:rtl/>
        </w:rPr>
        <w:t>ק</w:t>
      </w:r>
      <w:r w:rsidRPr="001E28D0">
        <w:rPr>
          <w:rtl/>
        </w:rPr>
        <w:t>ום תהיה עלינו</w:t>
      </w:r>
      <w:r>
        <w:rPr>
          <w:rFonts w:hint="cs"/>
          <w:rtl/>
        </w:rPr>
        <w:t>.</w:t>
      </w:r>
      <w:r>
        <w:rPr>
          <w:rtl/>
        </w:rPr>
        <w:t xml:space="preserve"> </w:t>
      </w:r>
      <w:r>
        <w:rPr>
          <w:rFonts w:hint="cs"/>
          <w:rtl/>
        </w:rPr>
        <w:t xml:space="preserve">העם </w:t>
      </w:r>
      <w:r w:rsidRPr="001E28D0">
        <w:rPr>
          <w:rtl/>
        </w:rPr>
        <w:t>המופלא הזה הוא התקווה</w:t>
      </w:r>
      <w:r>
        <w:rPr>
          <w:rFonts w:hint="cs"/>
          <w:rtl/>
        </w:rPr>
        <w:t>, כי כשאתה</w:t>
      </w:r>
      <w:r w:rsidRPr="001E28D0">
        <w:rPr>
          <w:rtl/>
        </w:rPr>
        <w:t xml:space="preserve"> </w:t>
      </w:r>
      <w:r>
        <w:rPr>
          <w:rFonts w:hint="cs"/>
          <w:rtl/>
        </w:rPr>
        <w:t>גרסת</w:t>
      </w:r>
      <w:r>
        <w:rPr>
          <w:rtl/>
        </w:rPr>
        <w:t xml:space="preserve"> מסמכים</w:t>
      </w:r>
      <w:r>
        <w:rPr>
          <w:rFonts w:hint="cs"/>
          <w:rtl/>
        </w:rPr>
        <w:t xml:space="preserve">, בילית </w:t>
      </w:r>
      <w:r w:rsidRPr="001E28D0">
        <w:rPr>
          <w:rtl/>
        </w:rPr>
        <w:t>שע</w:t>
      </w:r>
      <w:r>
        <w:rPr>
          <w:rFonts w:hint="cs"/>
          <w:rtl/>
        </w:rPr>
        <w:t>ו</w:t>
      </w:r>
      <w:r>
        <w:rPr>
          <w:rtl/>
        </w:rPr>
        <w:t>ת</w:t>
      </w:r>
      <w:r>
        <w:rPr>
          <w:rFonts w:hint="cs"/>
          <w:rtl/>
        </w:rPr>
        <w:t xml:space="preserve"> עם </w:t>
      </w:r>
      <w:bookmarkStart w:id="1868" w:name="_ETM_Q5_256000"/>
      <w:bookmarkEnd w:id="1868"/>
      <w:r>
        <w:rPr>
          <w:rFonts w:hint="cs"/>
          <w:rtl/>
        </w:rPr>
        <w:t>יועצים ושופרות</w:t>
      </w:r>
      <w:r w:rsidRPr="001E28D0">
        <w:rPr>
          <w:rtl/>
        </w:rPr>
        <w:t xml:space="preserve"> בקריה</w:t>
      </w:r>
      <w:r>
        <w:rPr>
          <w:rFonts w:hint="cs"/>
          <w:rtl/>
        </w:rPr>
        <w:t>,</w:t>
      </w:r>
      <w:r w:rsidRPr="001E28D0">
        <w:rPr>
          <w:rtl/>
        </w:rPr>
        <w:t xml:space="preserve"> </w:t>
      </w:r>
      <w:r>
        <w:rPr>
          <w:rFonts w:hint="cs"/>
          <w:rtl/>
        </w:rPr>
        <w:t>התחבאת</w:t>
      </w:r>
      <w:r>
        <w:rPr>
          <w:rtl/>
        </w:rPr>
        <w:t xml:space="preserve"> בבונקר הא</w:t>
      </w:r>
      <w:r>
        <w:rPr>
          <w:rFonts w:hint="cs"/>
          <w:rtl/>
        </w:rPr>
        <w:t>טומי של החבר שלך</w:t>
      </w:r>
      <w:r w:rsidRPr="001E28D0">
        <w:rPr>
          <w:rtl/>
        </w:rPr>
        <w:t xml:space="preserve"> </w:t>
      </w:r>
      <w:r>
        <w:rPr>
          <w:rFonts w:hint="cs"/>
          <w:rtl/>
        </w:rPr>
        <w:t>וניסית</w:t>
      </w:r>
      <w:r w:rsidRPr="001E28D0">
        <w:rPr>
          <w:rtl/>
        </w:rPr>
        <w:t xml:space="preserve"> לטפל בפרוטוקולים</w:t>
      </w:r>
      <w:r>
        <w:rPr>
          <w:rFonts w:hint="cs"/>
          <w:rtl/>
        </w:rPr>
        <w:t>,</w:t>
      </w:r>
      <w:r>
        <w:rPr>
          <w:rtl/>
        </w:rPr>
        <w:t xml:space="preserve"> הישראלים י</w:t>
      </w:r>
      <w:r>
        <w:rPr>
          <w:rFonts w:hint="cs"/>
          <w:rtl/>
        </w:rPr>
        <w:t>צאו</w:t>
      </w:r>
      <w:r w:rsidRPr="001E28D0">
        <w:rPr>
          <w:rtl/>
        </w:rPr>
        <w:t xml:space="preserve"> להציל את מדינת ישראל</w:t>
      </w:r>
      <w:r>
        <w:rPr>
          <w:rFonts w:hint="cs"/>
          <w:rtl/>
        </w:rPr>
        <w:t>.</w:t>
      </w:r>
      <w:r w:rsidRPr="001E28D0">
        <w:rPr>
          <w:rtl/>
        </w:rPr>
        <w:t xml:space="preserve"> </w:t>
      </w:r>
      <w:bookmarkStart w:id="1869" w:name="_ETM_Q5_272623"/>
      <w:bookmarkEnd w:id="1869"/>
    </w:p>
    <w:p w:rsidR="0086198E" w:rsidRDefault="0086198E" w:rsidP="001E73DA">
      <w:pPr>
        <w:rPr>
          <w:rtl/>
        </w:rPr>
      </w:pPr>
      <w:bookmarkStart w:id="1870" w:name="_ETM_Q5_272671"/>
      <w:bookmarkStart w:id="1871" w:name="_ETM_Q5_272783"/>
      <w:bookmarkEnd w:id="1870"/>
      <w:bookmarkEnd w:id="1871"/>
    </w:p>
    <w:p w:rsidR="0086198E" w:rsidRDefault="0086198E" w:rsidP="001E73DA">
      <w:pPr>
        <w:rPr>
          <w:rtl/>
        </w:rPr>
      </w:pPr>
      <w:bookmarkStart w:id="1872" w:name="_ETM_Q5_272854"/>
      <w:bookmarkEnd w:id="1872"/>
      <w:r w:rsidRPr="001E28D0">
        <w:rPr>
          <w:rtl/>
        </w:rPr>
        <w:t>אתה תלך</w:t>
      </w:r>
      <w:r>
        <w:rPr>
          <w:rFonts w:hint="cs"/>
          <w:rtl/>
        </w:rPr>
        <w:t>.</w:t>
      </w:r>
      <w:r w:rsidRPr="001E28D0">
        <w:rPr>
          <w:rtl/>
        </w:rPr>
        <w:t xml:space="preserve"> </w:t>
      </w:r>
      <w:bookmarkStart w:id="1873" w:name="_ETM_Q5_265000"/>
      <w:bookmarkEnd w:id="1873"/>
      <w:r>
        <w:rPr>
          <w:rFonts w:hint="cs"/>
          <w:rtl/>
        </w:rPr>
        <w:t xml:space="preserve">העם </w:t>
      </w:r>
      <w:bookmarkStart w:id="1874" w:name="_ETM_Q5_269000"/>
      <w:bookmarkEnd w:id="1874"/>
      <w:r>
        <w:rPr>
          <w:rFonts w:hint="cs"/>
          <w:rtl/>
        </w:rPr>
        <w:t xml:space="preserve">הזה </w:t>
      </w:r>
      <w:r w:rsidRPr="001E28D0">
        <w:rPr>
          <w:rtl/>
        </w:rPr>
        <w:t>רחוק שנות אור מהערכים שלך ושל הממשלה הרקובה הזאת</w:t>
      </w:r>
      <w:r>
        <w:rPr>
          <w:rFonts w:hint="cs"/>
          <w:rtl/>
        </w:rPr>
        <w:t>. העם הזה</w:t>
      </w:r>
      <w:r w:rsidRPr="001E28D0">
        <w:rPr>
          <w:rtl/>
        </w:rPr>
        <w:t xml:space="preserve"> יודע שהקיום ש</w:t>
      </w:r>
      <w:r>
        <w:rPr>
          <w:rFonts w:hint="cs"/>
          <w:rtl/>
        </w:rPr>
        <w:t>לנו</w:t>
      </w:r>
      <w:r w:rsidRPr="001E28D0">
        <w:rPr>
          <w:rtl/>
        </w:rPr>
        <w:t xml:space="preserve"> תלוי בסולידריות </w:t>
      </w:r>
      <w:r>
        <w:rPr>
          <w:rFonts w:hint="cs"/>
          <w:rtl/>
        </w:rPr>
        <w:t>ו</w:t>
      </w:r>
      <w:r w:rsidRPr="001E28D0">
        <w:rPr>
          <w:rtl/>
        </w:rPr>
        <w:t>בערבות הדדית</w:t>
      </w:r>
      <w:r>
        <w:rPr>
          <w:rFonts w:hint="cs"/>
          <w:rtl/>
        </w:rPr>
        <w:t>. העם הזה</w:t>
      </w:r>
      <w:r w:rsidRPr="001E28D0">
        <w:rPr>
          <w:rtl/>
        </w:rPr>
        <w:t xml:space="preserve"> יודע שאין לנו </w:t>
      </w:r>
      <w:r>
        <w:rPr>
          <w:rFonts w:hint="cs"/>
          <w:rtl/>
        </w:rPr>
        <w:t>ת</w:t>
      </w:r>
      <w:r w:rsidRPr="001E28D0">
        <w:rPr>
          <w:rtl/>
        </w:rPr>
        <w:t>קומה בלי ה</w:t>
      </w:r>
      <w:r>
        <w:rPr>
          <w:rFonts w:hint="cs"/>
          <w:rtl/>
        </w:rPr>
        <w:t>שבת</w:t>
      </w:r>
      <w:r w:rsidRPr="001E28D0">
        <w:rPr>
          <w:rtl/>
        </w:rPr>
        <w:t xml:space="preserve"> החטופים והחטופות</w:t>
      </w:r>
      <w:r>
        <w:rPr>
          <w:rFonts w:hint="cs"/>
          <w:rtl/>
        </w:rPr>
        <w:t>.</w:t>
      </w:r>
      <w:r>
        <w:rPr>
          <w:rtl/>
        </w:rPr>
        <w:t xml:space="preserve"> </w:t>
      </w:r>
      <w:r>
        <w:rPr>
          <w:rFonts w:hint="cs"/>
          <w:rtl/>
        </w:rPr>
        <w:t xml:space="preserve">העם </w:t>
      </w:r>
      <w:bookmarkStart w:id="1875" w:name="_ETM_Q5_282000"/>
      <w:bookmarkEnd w:id="1875"/>
      <w:r>
        <w:rPr>
          <w:rFonts w:hint="cs"/>
          <w:rtl/>
        </w:rPr>
        <w:t>הזה</w:t>
      </w:r>
      <w:r w:rsidRPr="001E28D0">
        <w:rPr>
          <w:rtl/>
        </w:rPr>
        <w:t xml:space="preserve"> יודע שהסיפור של מדינת הלאום שלנו הוא סיפור של קדושת החיים לפני הכ</w:t>
      </w:r>
      <w:r>
        <w:rPr>
          <w:rFonts w:hint="cs"/>
          <w:rtl/>
        </w:rPr>
        <w:t>ו</w:t>
      </w:r>
      <w:r w:rsidRPr="001E28D0">
        <w:rPr>
          <w:rtl/>
        </w:rPr>
        <w:t>ל</w:t>
      </w:r>
      <w:r>
        <w:rPr>
          <w:rFonts w:hint="cs"/>
          <w:rtl/>
        </w:rPr>
        <w:t>.</w:t>
      </w:r>
      <w:r w:rsidRPr="001E28D0">
        <w:rPr>
          <w:rtl/>
        </w:rPr>
        <w:t xml:space="preserve"> העם הזה יודע </w:t>
      </w:r>
      <w:r>
        <w:rPr>
          <w:rFonts w:hint="cs"/>
          <w:rtl/>
        </w:rPr>
        <w:t>שימיך</w:t>
      </w:r>
      <w:r w:rsidRPr="001E28D0">
        <w:rPr>
          <w:rtl/>
        </w:rPr>
        <w:t xml:space="preserve"> </w:t>
      </w:r>
      <w:r>
        <w:rPr>
          <w:rFonts w:hint="cs"/>
          <w:rtl/>
        </w:rPr>
        <w:t>ב</w:t>
      </w:r>
      <w:r w:rsidRPr="001E28D0">
        <w:rPr>
          <w:rtl/>
        </w:rPr>
        <w:t>כיסא ספורים</w:t>
      </w:r>
      <w:r>
        <w:rPr>
          <w:rFonts w:hint="cs"/>
          <w:rtl/>
        </w:rPr>
        <w:t>.</w:t>
      </w:r>
      <w:r w:rsidRPr="001E28D0">
        <w:rPr>
          <w:rtl/>
        </w:rPr>
        <w:t xml:space="preserve"> ועכשיו</w:t>
      </w:r>
      <w:r>
        <w:rPr>
          <w:rFonts w:hint="cs"/>
          <w:rtl/>
        </w:rPr>
        <w:t>,</w:t>
      </w:r>
      <w:r w:rsidRPr="001E28D0">
        <w:rPr>
          <w:rtl/>
        </w:rPr>
        <w:t xml:space="preserve"> אחרי שאתה תלך</w:t>
      </w:r>
      <w:r>
        <w:rPr>
          <w:rFonts w:hint="cs"/>
          <w:rtl/>
        </w:rPr>
        <w:t>,</w:t>
      </w:r>
      <w:r w:rsidRPr="001E28D0">
        <w:rPr>
          <w:rtl/>
        </w:rPr>
        <w:t xml:space="preserve"> ישראל תחזור להיות האומה המוצלחת שהיא</w:t>
      </w:r>
      <w:r>
        <w:rPr>
          <w:rFonts w:hint="cs"/>
          <w:rtl/>
        </w:rPr>
        <w:t>,</w:t>
      </w:r>
      <w:r>
        <w:rPr>
          <w:rtl/>
        </w:rPr>
        <w:t xml:space="preserve"> ש</w:t>
      </w:r>
      <w:r w:rsidRPr="001E28D0">
        <w:rPr>
          <w:rtl/>
        </w:rPr>
        <w:t>ל פיתוח ויזמות</w:t>
      </w:r>
      <w:r>
        <w:rPr>
          <w:rFonts w:hint="cs"/>
          <w:rtl/>
        </w:rPr>
        <w:t>,</w:t>
      </w:r>
      <w:r w:rsidRPr="001E28D0">
        <w:rPr>
          <w:rtl/>
        </w:rPr>
        <w:t xml:space="preserve"> של שגשוג </w:t>
      </w:r>
      <w:r>
        <w:rPr>
          <w:rFonts w:hint="cs"/>
          <w:rtl/>
        </w:rPr>
        <w:t>ו</w:t>
      </w:r>
      <w:r w:rsidRPr="001E28D0">
        <w:rPr>
          <w:rtl/>
        </w:rPr>
        <w:t>בשורה</w:t>
      </w:r>
      <w:r>
        <w:rPr>
          <w:rFonts w:hint="cs"/>
          <w:rtl/>
        </w:rPr>
        <w:t>,</w:t>
      </w:r>
      <w:r w:rsidRPr="001E28D0">
        <w:rPr>
          <w:rtl/>
        </w:rPr>
        <w:t xml:space="preserve"> אבל לפני הכול </w:t>
      </w:r>
      <w:r w:rsidR="00616634">
        <w:rPr>
          <w:rFonts w:hint="cs"/>
          <w:rtl/>
        </w:rPr>
        <w:t xml:space="preserve">– </w:t>
      </w:r>
      <w:r w:rsidRPr="001E28D0">
        <w:rPr>
          <w:rtl/>
        </w:rPr>
        <w:t>של</w:t>
      </w:r>
      <w:r>
        <w:rPr>
          <w:rFonts w:hint="cs"/>
          <w:rtl/>
        </w:rPr>
        <w:t xml:space="preserve"> חמלה,</w:t>
      </w:r>
      <w:r w:rsidRPr="001E28D0">
        <w:rPr>
          <w:rtl/>
        </w:rPr>
        <w:t xml:space="preserve"> תמיכה ותקווה</w:t>
      </w:r>
      <w:r>
        <w:rPr>
          <w:rFonts w:hint="cs"/>
          <w:rtl/>
        </w:rPr>
        <w:t>.</w:t>
      </w:r>
      <w:r w:rsidRPr="001E28D0">
        <w:rPr>
          <w:rtl/>
        </w:rPr>
        <w:t xml:space="preserve"> </w:t>
      </w:r>
    </w:p>
    <w:p w:rsidR="0086198E" w:rsidRDefault="0086198E" w:rsidP="001E73DA">
      <w:pPr>
        <w:rPr>
          <w:rtl/>
        </w:rPr>
      </w:pPr>
    </w:p>
    <w:p w:rsidR="0086198E" w:rsidRDefault="0086198E" w:rsidP="00616634">
      <w:pPr>
        <w:rPr>
          <w:rtl/>
        </w:rPr>
      </w:pPr>
      <w:bookmarkStart w:id="1876" w:name="_ETM_Q5_308000"/>
      <w:bookmarkEnd w:id="1876"/>
      <w:r>
        <w:rPr>
          <w:rtl/>
        </w:rPr>
        <w:t>ביום שאחרי</w:t>
      </w:r>
      <w:r>
        <w:rPr>
          <w:rFonts w:hint="cs"/>
          <w:rtl/>
        </w:rPr>
        <w:t>ך נ</w:t>
      </w:r>
      <w:r w:rsidRPr="001E28D0">
        <w:rPr>
          <w:rtl/>
        </w:rPr>
        <w:t xml:space="preserve">עניק לישראל את ההגנות </w:t>
      </w:r>
      <w:r>
        <w:rPr>
          <w:rFonts w:hint="cs"/>
          <w:rtl/>
        </w:rPr>
        <w:t>שהסרת</w:t>
      </w:r>
      <w:r w:rsidRPr="001E28D0">
        <w:rPr>
          <w:rtl/>
        </w:rPr>
        <w:t xml:space="preserve"> ממנה</w:t>
      </w:r>
      <w:r>
        <w:rPr>
          <w:rFonts w:hint="cs"/>
          <w:rtl/>
        </w:rPr>
        <w:t>.</w:t>
      </w:r>
      <w:r w:rsidRPr="001E28D0">
        <w:rPr>
          <w:rtl/>
        </w:rPr>
        <w:t xml:space="preserve"> מדינתנו היפה </w:t>
      </w:r>
      <w:r>
        <w:rPr>
          <w:rFonts w:hint="cs"/>
          <w:rtl/>
        </w:rPr>
        <w:t xml:space="preserve">עוד תדע </w:t>
      </w:r>
      <w:r w:rsidRPr="001E28D0">
        <w:rPr>
          <w:rtl/>
        </w:rPr>
        <w:t>ביטחון ופריחה</w:t>
      </w:r>
      <w:r>
        <w:rPr>
          <w:rFonts w:hint="cs"/>
          <w:rtl/>
        </w:rPr>
        <w:t>,</w:t>
      </w:r>
      <w:r w:rsidRPr="001E28D0">
        <w:rPr>
          <w:rtl/>
        </w:rPr>
        <w:t xml:space="preserve"> ותהפוך להיות הארץ </w:t>
      </w:r>
      <w:r>
        <w:rPr>
          <w:rFonts w:hint="cs"/>
          <w:rtl/>
        </w:rPr>
        <w:t>ש</w:t>
      </w:r>
      <w:r w:rsidRPr="001E28D0">
        <w:rPr>
          <w:rtl/>
        </w:rPr>
        <w:t>אנחנו חולמות עליה ומאמינים בה</w:t>
      </w:r>
      <w:r>
        <w:rPr>
          <w:rFonts w:hint="cs"/>
          <w:rtl/>
        </w:rPr>
        <w:t>.</w:t>
      </w:r>
      <w:r>
        <w:rPr>
          <w:rtl/>
        </w:rPr>
        <w:t xml:space="preserve"> זה </w:t>
      </w:r>
      <w:r>
        <w:rPr>
          <w:rFonts w:hint="cs"/>
          <w:rtl/>
        </w:rPr>
        <w:t>יקרה</w:t>
      </w:r>
      <w:r w:rsidRPr="001E28D0">
        <w:rPr>
          <w:rtl/>
        </w:rPr>
        <w:t xml:space="preserve"> רק אחריך</w:t>
      </w:r>
      <w:r>
        <w:rPr>
          <w:rFonts w:hint="cs"/>
          <w:rtl/>
        </w:rPr>
        <w:t>.</w:t>
      </w:r>
      <w:r w:rsidRPr="001E28D0">
        <w:rPr>
          <w:rtl/>
        </w:rPr>
        <w:t xml:space="preserve"> עשית כבר יותר מד</w:t>
      </w:r>
      <w:r>
        <w:rPr>
          <w:rFonts w:hint="cs"/>
          <w:rtl/>
        </w:rPr>
        <w:t xml:space="preserve">י </w:t>
      </w:r>
      <w:r w:rsidRPr="001E28D0">
        <w:rPr>
          <w:rtl/>
        </w:rPr>
        <w:t>נזק</w:t>
      </w:r>
      <w:r>
        <w:rPr>
          <w:rFonts w:hint="cs"/>
          <w:rtl/>
        </w:rPr>
        <w:t xml:space="preserve"> והבאת</w:t>
      </w:r>
      <w:r>
        <w:rPr>
          <w:rtl/>
        </w:rPr>
        <w:t xml:space="preserve"> </w:t>
      </w:r>
      <w:r>
        <w:rPr>
          <w:rFonts w:hint="cs"/>
          <w:rtl/>
        </w:rPr>
        <w:t>יותר מדי</w:t>
      </w:r>
      <w:r w:rsidRPr="001E28D0">
        <w:rPr>
          <w:rtl/>
        </w:rPr>
        <w:t xml:space="preserve"> </w:t>
      </w:r>
      <w:r>
        <w:rPr>
          <w:rtl/>
        </w:rPr>
        <w:t>כאב וש</w:t>
      </w:r>
      <w:r>
        <w:rPr>
          <w:rFonts w:hint="cs"/>
          <w:rtl/>
        </w:rPr>
        <w:t>כול.</w:t>
      </w:r>
      <w:r w:rsidRPr="001E28D0">
        <w:rPr>
          <w:rtl/>
        </w:rPr>
        <w:t xml:space="preserve"> לך</w:t>
      </w:r>
      <w:r>
        <w:rPr>
          <w:rFonts w:hint="cs"/>
          <w:rtl/>
        </w:rPr>
        <w:t>.</w:t>
      </w:r>
      <w:r w:rsidRPr="001E28D0">
        <w:rPr>
          <w:rtl/>
        </w:rPr>
        <w:t xml:space="preserve"> לכו</w:t>
      </w:r>
      <w:r>
        <w:rPr>
          <w:rFonts w:hint="cs"/>
          <w:rtl/>
        </w:rPr>
        <w:t>.</w:t>
      </w:r>
      <w:r w:rsidRPr="001E28D0">
        <w:rPr>
          <w:rtl/>
        </w:rPr>
        <w:t xml:space="preserve"> אל תחזיקו בכוח</w:t>
      </w:r>
      <w:r>
        <w:rPr>
          <w:rFonts w:hint="cs"/>
          <w:rtl/>
        </w:rPr>
        <w:t>.</w:t>
      </w:r>
      <w:r w:rsidRPr="001E28D0">
        <w:rPr>
          <w:rtl/>
        </w:rPr>
        <w:t xml:space="preserve"> </w:t>
      </w:r>
    </w:p>
    <w:p w:rsidR="0086198E" w:rsidRDefault="0086198E" w:rsidP="001E73DA">
      <w:pPr>
        <w:ind w:firstLine="0"/>
        <w:rPr>
          <w:rtl/>
        </w:rPr>
      </w:pPr>
    </w:p>
    <w:p w:rsidR="0086198E" w:rsidRDefault="0086198E" w:rsidP="001E73DA">
      <w:pPr>
        <w:pStyle w:val="af7"/>
        <w:keepNext/>
        <w:rPr>
          <w:rtl/>
        </w:rPr>
      </w:pPr>
      <w:bookmarkStart w:id="1877" w:name="ET_interruption_5807_27"/>
      <w:r w:rsidRPr="00C86F1C">
        <w:rPr>
          <w:rStyle w:val="TagStyle"/>
          <w:rtl/>
        </w:rPr>
        <w:t xml:space="preserve"> &lt;&lt; קריאה &gt;&gt; </w:t>
      </w:r>
      <w:r>
        <w:rPr>
          <w:rtl/>
        </w:rPr>
        <w:t>קטי קטרין שטרית (הליכוד):</w:t>
      </w:r>
      <w:r w:rsidRPr="00C86F1C">
        <w:rPr>
          <w:rStyle w:val="TagStyle"/>
          <w:rtl/>
        </w:rPr>
        <w:t xml:space="preserve"> &lt;&lt; קריאה &gt;&gt;</w:t>
      </w:r>
      <w:r>
        <w:rPr>
          <w:rtl/>
        </w:rPr>
        <w:t xml:space="preserve"> </w:t>
      </w:r>
      <w:bookmarkEnd w:id="1877"/>
    </w:p>
    <w:p w:rsidR="0086198E" w:rsidRDefault="0086198E" w:rsidP="002F0EDE">
      <w:pPr>
        <w:rPr>
          <w:rtl/>
        </w:rPr>
      </w:pPr>
    </w:p>
    <w:p w:rsidR="0086198E" w:rsidRDefault="0040236C" w:rsidP="0040236C">
      <w:pPr>
        <w:rPr>
          <w:rtl/>
        </w:rPr>
      </w:pPr>
      <w:r>
        <w:rPr>
          <w:rFonts w:hint="cs"/>
          <w:rtl/>
        </w:rPr>
        <w:t>– – –</w:t>
      </w:r>
    </w:p>
    <w:p w:rsidR="0086198E" w:rsidRDefault="0086198E" w:rsidP="001E73DA">
      <w:pPr>
        <w:rPr>
          <w:rtl/>
        </w:rPr>
      </w:pPr>
    </w:p>
    <w:p w:rsidR="0086198E" w:rsidRDefault="0086198E" w:rsidP="001E73DA">
      <w:pPr>
        <w:pStyle w:val="-"/>
        <w:keepNext/>
        <w:rPr>
          <w:rtl/>
        </w:rPr>
      </w:pPr>
      <w:r w:rsidRPr="00C86F1C">
        <w:rPr>
          <w:rStyle w:val="TagStyle"/>
          <w:rtl/>
        </w:rPr>
        <w:t xml:space="preserve"> &lt;&lt; דובר_המשך &gt;&gt; </w:t>
      </w:r>
      <w:r>
        <w:rPr>
          <w:rtl/>
        </w:rPr>
        <w:t>נעמה לזימי (העבודה):</w:t>
      </w:r>
      <w:r w:rsidRPr="00C86F1C">
        <w:rPr>
          <w:rStyle w:val="TagStyle"/>
          <w:rtl/>
        </w:rPr>
        <w:t xml:space="preserve"> &lt;&lt; דובר_המשך &gt;&gt;</w:t>
      </w:r>
      <w:r>
        <w:rPr>
          <w:rtl/>
        </w:rPr>
        <w:t xml:space="preserve"> </w:t>
      </w:r>
    </w:p>
    <w:p w:rsidR="0086198E" w:rsidRPr="00C86F1C" w:rsidRDefault="0086198E" w:rsidP="001E73DA">
      <w:pPr>
        <w:ind w:firstLine="0"/>
        <w:rPr>
          <w:rtl/>
        </w:rPr>
      </w:pPr>
    </w:p>
    <w:p w:rsidR="0086198E" w:rsidRDefault="0086198E" w:rsidP="001E73DA">
      <w:pPr>
        <w:rPr>
          <w:rtl/>
        </w:rPr>
      </w:pPr>
      <w:r w:rsidRPr="001E28D0">
        <w:rPr>
          <w:rtl/>
        </w:rPr>
        <w:t>זה נגמר</w:t>
      </w:r>
      <w:r>
        <w:rPr>
          <w:rFonts w:hint="cs"/>
          <w:rtl/>
        </w:rPr>
        <w:t xml:space="preserve">. </w:t>
      </w:r>
      <w:bookmarkStart w:id="1878" w:name="_ETM_Q5_332000"/>
      <w:bookmarkEnd w:id="1878"/>
      <w:r>
        <w:rPr>
          <w:rFonts w:hint="cs"/>
          <w:rtl/>
        </w:rPr>
        <w:t>ת</w:t>
      </w:r>
      <w:bookmarkStart w:id="1879" w:name="_ETM_Q5_330000"/>
      <w:bookmarkEnd w:id="1879"/>
      <w:r w:rsidRPr="001E28D0">
        <w:rPr>
          <w:rtl/>
        </w:rPr>
        <w:t xml:space="preserve">נו </w:t>
      </w:r>
      <w:r>
        <w:rPr>
          <w:rFonts w:hint="cs"/>
          <w:rtl/>
        </w:rPr>
        <w:t>לעם</w:t>
      </w:r>
      <w:r>
        <w:rPr>
          <w:rtl/>
        </w:rPr>
        <w:t xml:space="preserve"> הזה לרפא ולשקם</w:t>
      </w:r>
      <w:r>
        <w:rPr>
          <w:rFonts w:hint="cs"/>
          <w:rtl/>
        </w:rPr>
        <w:t xml:space="preserve">. ישראל </w:t>
      </w:r>
      <w:bookmarkStart w:id="1880" w:name="_ETM_Q5_334000"/>
      <w:bookmarkEnd w:id="1880"/>
      <w:r>
        <w:rPr>
          <w:rFonts w:hint="cs"/>
          <w:rtl/>
        </w:rPr>
        <w:t xml:space="preserve">תנצח. התקווה תנצח. </w:t>
      </w:r>
      <w:bookmarkStart w:id="1881" w:name="_ETM_Q5_340000"/>
      <w:bookmarkEnd w:id="1881"/>
      <w:r w:rsidRPr="001E28D0">
        <w:rPr>
          <w:rtl/>
        </w:rPr>
        <w:t>ראש הממשלה</w:t>
      </w:r>
      <w:r>
        <w:rPr>
          <w:rFonts w:hint="cs"/>
          <w:rtl/>
        </w:rPr>
        <w:t>,</w:t>
      </w:r>
      <w:r w:rsidRPr="001E28D0">
        <w:rPr>
          <w:rtl/>
        </w:rPr>
        <w:t xml:space="preserve"> אני רוצה </w:t>
      </w:r>
      <w:r>
        <w:rPr>
          <w:rFonts w:hint="cs"/>
          <w:rtl/>
        </w:rPr>
        <w:t>להעניק</w:t>
      </w:r>
      <w:r w:rsidRPr="001E28D0">
        <w:rPr>
          <w:rtl/>
        </w:rPr>
        <w:t xml:space="preserve"> לך תמונה </w:t>
      </w:r>
      <w:r>
        <w:rPr>
          <w:rFonts w:hint="cs"/>
          <w:rtl/>
        </w:rPr>
        <w:t>של התצפיתניות.</w:t>
      </w:r>
    </w:p>
    <w:p w:rsidR="0086198E" w:rsidRDefault="0086198E" w:rsidP="001E73DA">
      <w:pPr>
        <w:ind w:firstLine="0"/>
        <w:rPr>
          <w:rtl/>
        </w:rPr>
      </w:pPr>
    </w:p>
    <w:p w:rsidR="0086198E" w:rsidRDefault="0086198E" w:rsidP="001E73DA">
      <w:pPr>
        <w:pStyle w:val="af8"/>
        <w:keepNext/>
        <w:rPr>
          <w:rtl/>
        </w:rPr>
      </w:pPr>
      <w:bookmarkStart w:id="1882" w:name="ET_yor_6423_23"/>
      <w:r w:rsidRPr="00FD4C60">
        <w:rPr>
          <w:rStyle w:val="TagStyle"/>
          <w:rtl/>
        </w:rPr>
        <w:t xml:space="preserve"> &lt;&lt; יור &gt;&gt; </w:t>
      </w:r>
      <w:r>
        <w:rPr>
          <w:rtl/>
        </w:rPr>
        <w:t>היו"ר אמיר אוחנה:</w:t>
      </w:r>
      <w:r w:rsidRPr="00FD4C60">
        <w:rPr>
          <w:rStyle w:val="TagStyle"/>
          <w:rtl/>
        </w:rPr>
        <w:t xml:space="preserve"> &lt;&lt; יור &gt;&gt;</w:t>
      </w:r>
      <w:r>
        <w:rPr>
          <w:rtl/>
        </w:rPr>
        <w:t xml:space="preserve"> </w:t>
      </w:r>
      <w:bookmarkEnd w:id="1882"/>
    </w:p>
    <w:p w:rsidR="0086198E" w:rsidRDefault="0086198E" w:rsidP="002F0EDE">
      <w:pPr>
        <w:rPr>
          <w:rtl/>
        </w:rPr>
      </w:pPr>
    </w:p>
    <w:p w:rsidR="0086198E" w:rsidRDefault="0086198E" w:rsidP="00FC698A">
      <w:pPr>
        <w:rPr>
          <w:rtl/>
        </w:rPr>
      </w:pPr>
      <w:bookmarkStart w:id="1883" w:name="_ETM_Q5_344000"/>
      <w:bookmarkEnd w:id="1883"/>
      <w:r>
        <w:rPr>
          <w:rFonts w:hint="cs"/>
          <w:rtl/>
        </w:rPr>
        <w:t>לא לא לא לא, לא להציג כלום.</w:t>
      </w:r>
      <w:bookmarkStart w:id="1884" w:name="_ETM_Q5_346000"/>
      <w:bookmarkStart w:id="1885" w:name="_ETM_Q5_343000"/>
      <w:bookmarkEnd w:id="1884"/>
      <w:bookmarkEnd w:id="1885"/>
      <w:r>
        <w:rPr>
          <w:rFonts w:hint="cs"/>
          <w:rtl/>
        </w:rPr>
        <w:t xml:space="preserve"> </w:t>
      </w:r>
      <w:r w:rsidRPr="001E28D0">
        <w:rPr>
          <w:rtl/>
        </w:rPr>
        <w:t>חבר הכנסת יואב סגלוביץ'</w:t>
      </w:r>
      <w:r>
        <w:rPr>
          <w:rFonts w:hint="cs"/>
          <w:rtl/>
        </w:rPr>
        <w:t>,</w:t>
      </w:r>
      <w:r w:rsidRPr="001E28D0">
        <w:rPr>
          <w:rtl/>
        </w:rPr>
        <w:t xml:space="preserve"> בבקשה</w:t>
      </w:r>
      <w:r>
        <w:rPr>
          <w:rFonts w:hint="cs"/>
          <w:rtl/>
        </w:rPr>
        <w:t>,</w:t>
      </w:r>
      <w:r w:rsidRPr="001E28D0">
        <w:rPr>
          <w:rtl/>
        </w:rPr>
        <w:t xml:space="preserve"> זה הזמן שלך</w:t>
      </w:r>
      <w:r>
        <w:rPr>
          <w:rFonts w:hint="cs"/>
          <w:rtl/>
        </w:rPr>
        <w:t>.</w:t>
      </w:r>
    </w:p>
    <w:p w:rsidR="0086198E" w:rsidRDefault="0086198E" w:rsidP="001E73DA">
      <w:pPr>
        <w:ind w:firstLine="0"/>
        <w:rPr>
          <w:rtl/>
        </w:rPr>
      </w:pPr>
    </w:p>
    <w:p w:rsidR="0086198E" w:rsidRDefault="0086198E" w:rsidP="001E73DA">
      <w:pPr>
        <w:pStyle w:val="-"/>
        <w:keepNext/>
        <w:rPr>
          <w:rtl/>
        </w:rPr>
      </w:pPr>
      <w:r w:rsidRPr="00FD4C60">
        <w:rPr>
          <w:rStyle w:val="TagStyle"/>
          <w:rtl/>
        </w:rPr>
        <w:t xml:space="preserve"> &lt;&lt; דובר_המשך &gt;&gt; </w:t>
      </w:r>
      <w:r>
        <w:rPr>
          <w:rtl/>
        </w:rPr>
        <w:t>נעמה לזימי (העבודה):</w:t>
      </w:r>
      <w:r w:rsidRPr="00FD4C60">
        <w:rPr>
          <w:rStyle w:val="TagStyle"/>
          <w:rtl/>
        </w:rPr>
        <w:t xml:space="preserve"> &lt;&lt; דובר_המשך &gt;&gt;</w:t>
      </w:r>
      <w:r>
        <w:rPr>
          <w:rtl/>
        </w:rPr>
        <w:t xml:space="preserve"> </w:t>
      </w:r>
    </w:p>
    <w:p w:rsidR="0086198E" w:rsidRDefault="0086198E" w:rsidP="002F0EDE">
      <w:pPr>
        <w:rPr>
          <w:rtl/>
        </w:rPr>
      </w:pPr>
    </w:p>
    <w:p w:rsidR="0086198E" w:rsidRDefault="0086198E" w:rsidP="001E73DA">
      <w:pPr>
        <w:rPr>
          <w:rtl/>
        </w:rPr>
      </w:pPr>
      <w:bookmarkStart w:id="1886" w:name="_ETM_Q5_347000"/>
      <w:bookmarkEnd w:id="1886"/>
      <w:r>
        <w:rPr>
          <w:rFonts w:hint="cs"/>
          <w:rtl/>
        </w:rPr>
        <w:t>אני מעניקה לו תמונה. בבקשה.</w:t>
      </w:r>
    </w:p>
    <w:p w:rsidR="0086198E" w:rsidRDefault="0086198E" w:rsidP="001E73DA">
      <w:pPr>
        <w:rPr>
          <w:rtl/>
        </w:rPr>
      </w:pPr>
      <w:bookmarkStart w:id="1887" w:name="_ETM_Q5_351000"/>
      <w:bookmarkEnd w:id="1887"/>
    </w:p>
    <w:p w:rsidR="0086198E" w:rsidRDefault="0086198E" w:rsidP="001E73DA">
      <w:pPr>
        <w:pStyle w:val="af8"/>
        <w:keepNext/>
        <w:rPr>
          <w:rtl/>
        </w:rPr>
      </w:pPr>
      <w:bookmarkStart w:id="1888" w:name="ET_yor_6423_26"/>
      <w:r w:rsidRPr="00FD4C60">
        <w:rPr>
          <w:rStyle w:val="TagStyle"/>
          <w:rtl/>
        </w:rPr>
        <w:t xml:space="preserve"> &lt;&lt; יור &gt;&gt; </w:t>
      </w:r>
      <w:r>
        <w:rPr>
          <w:rtl/>
        </w:rPr>
        <w:t>היו"ר אמיר אוחנה:</w:t>
      </w:r>
      <w:r w:rsidRPr="00FD4C60">
        <w:rPr>
          <w:rStyle w:val="TagStyle"/>
          <w:rtl/>
        </w:rPr>
        <w:t xml:space="preserve"> &lt;&lt; יור &gt;&gt;</w:t>
      </w:r>
      <w:r>
        <w:rPr>
          <w:rtl/>
        </w:rPr>
        <w:t xml:space="preserve"> </w:t>
      </w:r>
      <w:bookmarkEnd w:id="1888"/>
    </w:p>
    <w:p w:rsidR="0086198E" w:rsidRDefault="0086198E" w:rsidP="002F0EDE">
      <w:pPr>
        <w:rPr>
          <w:rtl/>
        </w:rPr>
      </w:pPr>
    </w:p>
    <w:p w:rsidR="0086198E" w:rsidRDefault="0086198E" w:rsidP="001E73DA">
      <w:pPr>
        <w:rPr>
          <w:rtl/>
        </w:rPr>
      </w:pPr>
      <w:r>
        <w:rPr>
          <w:rFonts w:hint="cs"/>
          <w:rtl/>
        </w:rPr>
        <w:t>לקחת, להוציא את זה החוצה.</w:t>
      </w:r>
    </w:p>
    <w:p w:rsidR="0086198E" w:rsidRDefault="0086198E" w:rsidP="001E73DA">
      <w:pPr>
        <w:ind w:firstLine="0"/>
        <w:rPr>
          <w:rtl/>
          <w:lang w:eastAsia="he-IL"/>
        </w:rPr>
      </w:pPr>
      <w:bookmarkStart w:id="1889" w:name="_ETM_Q5_348000"/>
      <w:bookmarkStart w:id="1890" w:name="_ETM_Q5_345000"/>
      <w:bookmarkEnd w:id="1889"/>
      <w:bookmarkEnd w:id="1890"/>
    </w:p>
    <w:p w:rsidR="0086198E" w:rsidRDefault="0086198E" w:rsidP="001E73DA">
      <w:pPr>
        <w:pStyle w:val="af7"/>
        <w:keepNext/>
        <w:rPr>
          <w:rtl/>
        </w:rPr>
      </w:pPr>
      <w:r w:rsidRPr="00D8723D">
        <w:rPr>
          <w:rStyle w:val="TagStyle"/>
          <w:rtl/>
        </w:rPr>
        <w:t xml:space="preserve">&lt;&lt; קריאה &gt;&gt; </w:t>
      </w:r>
      <w:r>
        <w:rPr>
          <w:rtl/>
        </w:rPr>
        <w:t>גלית דיסטל אטבריאן (הליכוד):</w:t>
      </w:r>
      <w:r w:rsidRPr="00D8723D">
        <w:rPr>
          <w:rStyle w:val="TagStyle"/>
          <w:rtl/>
        </w:rPr>
        <w:t xml:space="preserve"> &lt;&lt; קריאה &gt;&gt;</w:t>
      </w:r>
      <w:r>
        <w:rPr>
          <w:rtl/>
        </w:rPr>
        <w:t xml:space="preserve"> </w:t>
      </w:r>
    </w:p>
    <w:p w:rsidR="0086198E" w:rsidRDefault="0086198E" w:rsidP="001E73DA">
      <w:pPr>
        <w:rPr>
          <w:rtl/>
          <w:lang w:eastAsia="he-IL"/>
        </w:rPr>
      </w:pPr>
    </w:p>
    <w:p w:rsidR="0086198E" w:rsidRDefault="0086198E" w:rsidP="00616634">
      <w:pPr>
        <w:rPr>
          <w:rtl/>
          <w:lang w:eastAsia="he-IL"/>
        </w:rPr>
      </w:pPr>
      <w:r>
        <w:rPr>
          <w:rFonts w:hint="cs"/>
          <w:rtl/>
          <w:lang w:eastAsia="he-IL"/>
        </w:rPr>
        <w:t>אין מרושעת ממך</w:t>
      </w:r>
      <w:r w:rsidR="00616634">
        <w:rPr>
          <w:rFonts w:hint="cs"/>
          <w:rtl/>
          <w:lang w:eastAsia="he-IL"/>
        </w:rPr>
        <w:t>.</w:t>
      </w:r>
      <w:r>
        <w:rPr>
          <w:rFonts w:hint="cs"/>
          <w:rtl/>
          <w:lang w:eastAsia="he-IL"/>
        </w:rPr>
        <w:t xml:space="preserve"> אין מזויפת ממך.</w:t>
      </w:r>
    </w:p>
    <w:p w:rsidR="0086198E" w:rsidRDefault="0086198E" w:rsidP="001E73DA">
      <w:pPr>
        <w:ind w:firstLine="0"/>
        <w:rPr>
          <w:rtl/>
          <w:lang w:eastAsia="he-IL"/>
        </w:rPr>
      </w:pPr>
    </w:p>
    <w:p w:rsidR="0086198E" w:rsidRDefault="0086198E" w:rsidP="001E73DA">
      <w:pPr>
        <w:pStyle w:val="af7"/>
        <w:keepNext/>
        <w:rPr>
          <w:rtl/>
        </w:rPr>
      </w:pPr>
      <w:bookmarkStart w:id="1891" w:name="ET_interruption_6236_29"/>
      <w:r w:rsidRPr="00894923">
        <w:rPr>
          <w:rStyle w:val="TagStyle"/>
          <w:rtl/>
        </w:rPr>
        <w:t xml:space="preserve"> &lt;&lt; קריאה &gt;&gt; </w:t>
      </w:r>
      <w:r>
        <w:rPr>
          <w:rtl/>
        </w:rPr>
        <w:t>נעמה לזימי (העבודה):</w:t>
      </w:r>
      <w:r w:rsidRPr="00894923">
        <w:rPr>
          <w:rStyle w:val="TagStyle"/>
          <w:rtl/>
        </w:rPr>
        <w:t xml:space="preserve"> &lt;&lt; קריאה &gt;&gt;</w:t>
      </w:r>
      <w:r>
        <w:rPr>
          <w:rtl/>
        </w:rPr>
        <w:t xml:space="preserve"> </w:t>
      </w:r>
      <w:bookmarkEnd w:id="1891"/>
    </w:p>
    <w:p w:rsidR="0086198E" w:rsidRDefault="0086198E" w:rsidP="002F0EDE">
      <w:pPr>
        <w:rPr>
          <w:rtl/>
          <w:lang w:eastAsia="he-IL"/>
        </w:rPr>
      </w:pPr>
    </w:p>
    <w:p w:rsidR="0086198E" w:rsidRDefault="0086198E" w:rsidP="001E73DA">
      <w:pPr>
        <w:rPr>
          <w:rtl/>
          <w:lang w:eastAsia="he-IL"/>
        </w:rPr>
      </w:pPr>
      <w:r>
        <w:rPr>
          <w:rFonts w:hint="cs"/>
          <w:rtl/>
          <w:lang w:eastAsia="he-IL"/>
        </w:rPr>
        <w:t>תמ</w:t>
      </w:r>
      <w:bookmarkStart w:id="1892" w:name="_ETM_Q5_352000"/>
      <w:bookmarkEnd w:id="1892"/>
      <w:r>
        <w:rPr>
          <w:rFonts w:hint="cs"/>
          <w:rtl/>
          <w:lang w:eastAsia="he-IL"/>
        </w:rPr>
        <w:t>ונה, תמונה.</w:t>
      </w:r>
    </w:p>
    <w:p w:rsidR="0086198E" w:rsidRDefault="0086198E" w:rsidP="001E73DA">
      <w:pPr>
        <w:rPr>
          <w:rtl/>
          <w:lang w:eastAsia="he-IL"/>
        </w:rPr>
      </w:pPr>
      <w:bookmarkStart w:id="1893" w:name="_ETM_Q5_355000"/>
      <w:bookmarkEnd w:id="1893"/>
    </w:p>
    <w:p w:rsidR="0086198E" w:rsidRDefault="0086198E" w:rsidP="001E73DA">
      <w:pPr>
        <w:pStyle w:val="af7"/>
        <w:keepNext/>
        <w:rPr>
          <w:rtl/>
        </w:rPr>
      </w:pPr>
      <w:bookmarkStart w:id="1894" w:name="ET_interruption_6149_30"/>
      <w:r w:rsidRPr="00894923">
        <w:rPr>
          <w:rStyle w:val="TagStyle"/>
          <w:rtl/>
        </w:rPr>
        <w:t xml:space="preserve"> &lt;&lt; קריאה &gt;&gt; </w:t>
      </w:r>
      <w:r>
        <w:rPr>
          <w:rtl/>
        </w:rPr>
        <w:t>גלית דיסטל אטבריאן (הליכוד):</w:t>
      </w:r>
      <w:r w:rsidRPr="00894923">
        <w:rPr>
          <w:rStyle w:val="TagStyle"/>
          <w:rtl/>
        </w:rPr>
        <w:t xml:space="preserve"> &lt;&lt; קריאה &gt;&gt;</w:t>
      </w:r>
      <w:r>
        <w:rPr>
          <w:rtl/>
        </w:rPr>
        <w:t xml:space="preserve"> </w:t>
      </w:r>
      <w:bookmarkEnd w:id="1894"/>
    </w:p>
    <w:p w:rsidR="0086198E" w:rsidRPr="00894923" w:rsidRDefault="0086198E" w:rsidP="001E73DA">
      <w:pPr>
        <w:rPr>
          <w:rtl/>
          <w:lang w:eastAsia="he-IL"/>
        </w:rPr>
      </w:pPr>
    </w:p>
    <w:p w:rsidR="0086198E" w:rsidRDefault="0086198E" w:rsidP="00616634">
      <w:pPr>
        <w:rPr>
          <w:rtl/>
          <w:lang w:eastAsia="he-IL"/>
        </w:rPr>
      </w:pPr>
      <w:r>
        <w:rPr>
          <w:rFonts w:hint="cs"/>
          <w:rtl/>
          <w:lang w:eastAsia="he-IL"/>
        </w:rPr>
        <w:t>אין. משתמשת בכאב בשביל שיקולים פוליטיים. את בזויה</w:t>
      </w:r>
      <w:r w:rsidR="00616634">
        <w:rPr>
          <w:rFonts w:hint="cs"/>
          <w:rtl/>
          <w:lang w:eastAsia="he-IL"/>
        </w:rPr>
        <w:t>.</w:t>
      </w:r>
      <w:r>
        <w:rPr>
          <w:rFonts w:hint="cs"/>
          <w:rtl/>
          <w:lang w:eastAsia="he-IL"/>
        </w:rPr>
        <w:t xml:space="preserve"> את אסון </w:t>
      </w:r>
      <w:r w:rsidR="0040236C">
        <w:rPr>
          <w:rFonts w:hint="cs"/>
          <w:rtl/>
          <w:lang w:eastAsia="he-IL"/>
        </w:rPr>
        <w:t>– – –</w:t>
      </w:r>
    </w:p>
    <w:p w:rsidR="0086198E" w:rsidRDefault="0086198E" w:rsidP="001E73DA">
      <w:pPr>
        <w:rPr>
          <w:rtl/>
          <w:lang w:eastAsia="he-IL"/>
        </w:rPr>
      </w:pPr>
    </w:p>
    <w:p w:rsidR="0086198E" w:rsidRDefault="0086198E" w:rsidP="001E73DA">
      <w:pPr>
        <w:pStyle w:val="af7"/>
        <w:keepNext/>
        <w:rPr>
          <w:rtl/>
        </w:rPr>
      </w:pPr>
      <w:bookmarkStart w:id="1895" w:name="ET_interruption_קריאות_31"/>
      <w:r w:rsidRPr="002772DC">
        <w:rPr>
          <w:rStyle w:val="TagStyle"/>
          <w:rtl/>
        </w:rPr>
        <w:t xml:space="preserve"> &lt;&lt; קריאה &gt;&gt; </w:t>
      </w:r>
      <w:r>
        <w:rPr>
          <w:rtl/>
        </w:rPr>
        <w:t>קריאות:</w:t>
      </w:r>
      <w:r w:rsidRPr="002772DC">
        <w:rPr>
          <w:rStyle w:val="TagStyle"/>
          <w:rtl/>
        </w:rPr>
        <w:t xml:space="preserve"> &lt;&lt; קריאה &gt;&gt;</w:t>
      </w:r>
      <w:r>
        <w:rPr>
          <w:rtl/>
        </w:rPr>
        <w:t xml:space="preserve"> </w:t>
      </w:r>
      <w:bookmarkEnd w:id="1895"/>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2772DC" w:rsidRDefault="0086198E" w:rsidP="001E73DA">
      <w:pPr>
        <w:rPr>
          <w:rtl/>
          <w:lang w:eastAsia="he-IL"/>
        </w:rPr>
      </w:pPr>
    </w:p>
    <w:p w:rsidR="0086198E" w:rsidRDefault="0086198E" w:rsidP="001E73DA">
      <w:pPr>
        <w:pStyle w:val="af7"/>
        <w:keepNext/>
        <w:rPr>
          <w:rtl/>
        </w:rPr>
      </w:pPr>
      <w:r w:rsidRPr="00AD53CE">
        <w:rPr>
          <w:rStyle w:val="TagStyle"/>
          <w:rtl/>
        </w:rPr>
        <w:t xml:space="preserve"> &lt;&lt; קריאה &gt;&gt; </w:t>
      </w:r>
      <w:r>
        <w:rPr>
          <w:rtl/>
        </w:rPr>
        <w:t>גלעד קריב (העבודה):</w:t>
      </w:r>
      <w:r w:rsidRPr="00AD53CE">
        <w:rPr>
          <w:rStyle w:val="TagStyle"/>
          <w:rtl/>
        </w:rPr>
        <w:t xml:space="preserve"> &lt;&lt; קריאה &gt;&gt;</w:t>
      </w:r>
      <w:r>
        <w:rPr>
          <w:rtl/>
        </w:rPr>
        <w:t xml:space="preserve"> </w:t>
      </w:r>
    </w:p>
    <w:p w:rsidR="0086198E" w:rsidRPr="00AD53CE" w:rsidRDefault="0086198E" w:rsidP="001E73DA">
      <w:pPr>
        <w:ind w:firstLine="0"/>
        <w:rPr>
          <w:rtl/>
          <w:lang w:eastAsia="he-IL"/>
        </w:rPr>
      </w:pPr>
    </w:p>
    <w:p w:rsidR="0086198E" w:rsidRDefault="0086198E" w:rsidP="0040236C">
      <w:pPr>
        <w:rPr>
          <w:rtl/>
          <w:lang w:eastAsia="he-IL"/>
        </w:rPr>
      </w:pPr>
      <w:r>
        <w:rPr>
          <w:rFonts w:hint="cs"/>
          <w:rtl/>
          <w:lang w:eastAsia="he-IL"/>
        </w:rPr>
        <w:t xml:space="preserve">שחררו אותך מהמרפסת במצודת זאב. שחררו אותך </w:t>
      </w:r>
      <w:r w:rsidR="0040236C">
        <w:rPr>
          <w:rFonts w:hint="cs"/>
          <w:rtl/>
          <w:lang w:eastAsia="he-IL"/>
        </w:rPr>
        <w:t>– –</w:t>
      </w:r>
      <w:r>
        <w:rPr>
          <w:rFonts w:hint="cs"/>
          <w:rtl/>
          <w:lang w:eastAsia="he-IL"/>
        </w:rPr>
        <w:t xml:space="preserve"> </w:t>
      </w:r>
    </w:p>
    <w:p w:rsidR="0086198E" w:rsidRDefault="0086198E" w:rsidP="001E73DA">
      <w:pPr>
        <w:ind w:firstLine="0"/>
        <w:rPr>
          <w:rtl/>
          <w:lang w:eastAsia="he-IL"/>
        </w:rPr>
      </w:pPr>
      <w:bookmarkStart w:id="1896" w:name="_ETM_Q5_366000"/>
      <w:bookmarkEnd w:id="1896"/>
    </w:p>
    <w:p w:rsidR="0086198E" w:rsidRDefault="0086198E" w:rsidP="001E73DA">
      <w:pPr>
        <w:pStyle w:val="af7"/>
        <w:keepNext/>
        <w:rPr>
          <w:rtl/>
        </w:rPr>
      </w:pPr>
      <w:bookmarkStart w:id="1897" w:name="ET_interruption_6149_34"/>
      <w:r w:rsidRPr="00141147">
        <w:rPr>
          <w:rStyle w:val="TagStyle"/>
          <w:rtl/>
        </w:rPr>
        <w:t xml:space="preserve"> &lt;&lt; קריאה &gt;&gt; </w:t>
      </w:r>
      <w:r>
        <w:rPr>
          <w:rtl/>
        </w:rPr>
        <w:t>גלית דיסטל אטבריאן (הליכוד):</w:t>
      </w:r>
      <w:r w:rsidRPr="00141147">
        <w:rPr>
          <w:rStyle w:val="TagStyle"/>
          <w:rtl/>
        </w:rPr>
        <w:t xml:space="preserve"> &lt;&lt; קריאה &gt;&gt;</w:t>
      </w:r>
      <w:r>
        <w:rPr>
          <w:rtl/>
        </w:rPr>
        <w:t xml:space="preserve"> </w:t>
      </w:r>
      <w:bookmarkEnd w:id="1897"/>
    </w:p>
    <w:p w:rsidR="0086198E" w:rsidRDefault="0086198E" w:rsidP="002F0EDE">
      <w:pPr>
        <w:rPr>
          <w:rtl/>
          <w:lang w:eastAsia="he-IL"/>
        </w:rPr>
      </w:pPr>
    </w:p>
    <w:p w:rsidR="0086198E" w:rsidRDefault="0086198E" w:rsidP="0040236C">
      <w:pPr>
        <w:rPr>
          <w:rtl/>
          <w:lang w:eastAsia="he-IL"/>
        </w:rPr>
      </w:pPr>
      <w:bookmarkStart w:id="1898" w:name="_ETM_Q5_369000"/>
      <w:bookmarkEnd w:id="1898"/>
      <w:r>
        <w:rPr>
          <w:rFonts w:hint="cs"/>
          <w:rtl/>
          <w:lang w:eastAsia="he-IL"/>
        </w:rPr>
        <w:t xml:space="preserve">את פופוליסטית </w:t>
      </w:r>
      <w:r w:rsidR="0040236C">
        <w:rPr>
          <w:rFonts w:hint="cs"/>
          <w:rtl/>
          <w:lang w:eastAsia="he-IL"/>
        </w:rPr>
        <w:t>– –</w:t>
      </w:r>
      <w:r>
        <w:rPr>
          <w:rFonts w:hint="cs"/>
          <w:rtl/>
          <w:lang w:eastAsia="he-IL"/>
        </w:rPr>
        <w:t xml:space="preserve"> </w:t>
      </w:r>
    </w:p>
    <w:p w:rsidR="0086198E" w:rsidRPr="00141147" w:rsidRDefault="0086198E" w:rsidP="001E73DA">
      <w:pPr>
        <w:ind w:firstLine="0"/>
        <w:rPr>
          <w:rtl/>
          <w:lang w:eastAsia="he-IL"/>
        </w:rPr>
      </w:pPr>
      <w:bookmarkStart w:id="1899" w:name="_ETM_Q5_365000"/>
      <w:bookmarkEnd w:id="1899"/>
    </w:p>
    <w:p w:rsidR="0086198E" w:rsidRDefault="0086198E" w:rsidP="001E73DA">
      <w:pPr>
        <w:pStyle w:val="af8"/>
        <w:keepNext/>
        <w:rPr>
          <w:rtl/>
        </w:rPr>
      </w:pPr>
      <w:bookmarkStart w:id="1900" w:name="ET_yor_6423_32"/>
      <w:r w:rsidRPr="00141147">
        <w:rPr>
          <w:rStyle w:val="TagStyle"/>
          <w:rtl/>
        </w:rPr>
        <w:t xml:space="preserve">&lt;&lt; יור &gt;&gt; </w:t>
      </w:r>
      <w:r>
        <w:rPr>
          <w:rtl/>
        </w:rPr>
        <w:t>היו"ר אמיר אוחנה:</w:t>
      </w:r>
      <w:r w:rsidRPr="00141147">
        <w:rPr>
          <w:rStyle w:val="TagStyle"/>
          <w:rtl/>
        </w:rPr>
        <w:t xml:space="preserve"> &lt;&lt; יור &gt;&gt;</w:t>
      </w:r>
      <w:r>
        <w:rPr>
          <w:rtl/>
        </w:rPr>
        <w:t xml:space="preserve"> </w:t>
      </w:r>
      <w:bookmarkEnd w:id="1900"/>
    </w:p>
    <w:p w:rsidR="0086198E" w:rsidRDefault="0086198E" w:rsidP="002F0EDE">
      <w:pPr>
        <w:rPr>
          <w:rtl/>
          <w:lang w:eastAsia="he-IL"/>
        </w:rPr>
      </w:pPr>
    </w:p>
    <w:p w:rsidR="0086198E" w:rsidRDefault="0086198E" w:rsidP="001E73DA">
      <w:pPr>
        <w:rPr>
          <w:rtl/>
          <w:lang w:eastAsia="he-IL"/>
        </w:rPr>
      </w:pPr>
      <w:r>
        <w:rPr>
          <w:rFonts w:hint="cs"/>
          <w:rtl/>
          <w:lang w:eastAsia="he-IL"/>
        </w:rPr>
        <w:t>חברת הכנסת דיסטל.</w:t>
      </w:r>
    </w:p>
    <w:p w:rsidR="0086198E" w:rsidRDefault="0086198E" w:rsidP="001E73DA">
      <w:pPr>
        <w:rPr>
          <w:rtl/>
          <w:lang w:eastAsia="he-IL"/>
        </w:rPr>
      </w:pPr>
    </w:p>
    <w:p w:rsidR="0086198E" w:rsidRDefault="0086198E" w:rsidP="001E73DA">
      <w:pPr>
        <w:pStyle w:val="af7"/>
        <w:keepNext/>
        <w:rPr>
          <w:rtl/>
        </w:rPr>
      </w:pPr>
      <w:bookmarkStart w:id="1901" w:name="_ETM_Q5_372000"/>
      <w:bookmarkEnd w:id="1901"/>
      <w:r w:rsidRPr="00141147">
        <w:rPr>
          <w:rStyle w:val="TagStyle"/>
          <w:rtl/>
        </w:rPr>
        <w:t xml:space="preserve"> &lt;&lt; קריאה &gt;&gt; </w:t>
      </w:r>
      <w:r>
        <w:rPr>
          <w:rtl/>
        </w:rPr>
        <w:t>גלית דיסטל אטבריאן (הליכוד):</w:t>
      </w:r>
      <w:r w:rsidRPr="00141147">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פופוליסטית </w:t>
      </w:r>
      <w:r>
        <w:rPr>
          <w:rFonts w:hint="cs"/>
          <w:rtl/>
          <w:lang w:eastAsia="he-IL"/>
        </w:rPr>
        <w:t>– – –</w:t>
      </w:r>
      <w:r w:rsidR="0086198E">
        <w:rPr>
          <w:rFonts w:hint="cs"/>
          <w:rtl/>
          <w:lang w:eastAsia="he-IL"/>
        </w:rPr>
        <w:t xml:space="preserve"> </w:t>
      </w:r>
      <w:bookmarkStart w:id="1902" w:name="_ETM_Q5_378672"/>
      <w:bookmarkEnd w:id="1902"/>
      <w:r w:rsidR="0086198E">
        <w:rPr>
          <w:rFonts w:hint="cs"/>
          <w:rtl/>
          <w:lang w:eastAsia="he-IL"/>
        </w:rPr>
        <w:t>מגעילה.</w:t>
      </w:r>
    </w:p>
    <w:p w:rsidR="0086198E" w:rsidRDefault="0086198E" w:rsidP="001E73DA">
      <w:pPr>
        <w:rPr>
          <w:rtl/>
          <w:lang w:eastAsia="he-IL"/>
        </w:rPr>
      </w:pPr>
    </w:p>
    <w:p w:rsidR="0086198E" w:rsidRDefault="0086198E" w:rsidP="001E73DA">
      <w:pPr>
        <w:pStyle w:val="af7"/>
        <w:keepNext/>
        <w:rPr>
          <w:rtl/>
        </w:rPr>
      </w:pPr>
      <w:bookmarkStart w:id="1903" w:name="ET_interruption_קריאות_63"/>
      <w:r w:rsidRPr="00234F4B">
        <w:rPr>
          <w:rStyle w:val="TagStyle"/>
          <w:rtl/>
        </w:rPr>
        <w:t xml:space="preserve"> &lt;&lt; קריאה &gt;&gt; </w:t>
      </w:r>
      <w:r>
        <w:rPr>
          <w:rtl/>
        </w:rPr>
        <w:t>קריאות:</w:t>
      </w:r>
      <w:r w:rsidRPr="00234F4B">
        <w:rPr>
          <w:rStyle w:val="TagStyle"/>
          <w:rtl/>
        </w:rPr>
        <w:t xml:space="preserve"> &lt;&lt; קריאה &gt;&gt;</w:t>
      </w:r>
      <w:r>
        <w:rPr>
          <w:rtl/>
        </w:rPr>
        <w:t xml:space="preserve">   </w:t>
      </w:r>
      <w:bookmarkEnd w:id="1903"/>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1E73DA">
      <w:pPr>
        <w:rPr>
          <w:rtl/>
          <w:lang w:eastAsia="he-IL"/>
        </w:rPr>
      </w:pPr>
    </w:p>
    <w:p w:rsidR="0086198E" w:rsidRDefault="0086198E" w:rsidP="001E73DA">
      <w:pPr>
        <w:pStyle w:val="af8"/>
        <w:keepNext/>
        <w:rPr>
          <w:rtl/>
        </w:rPr>
      </w:pPr>
      <w:r w:rsidRPr="00141147">
        <w:rPr>
          <w:rStyle w:val="TagStyle"/>
          <w:rtl/>
        </w:rPr>
        <w:t xml:space="preserve">&lt;&lt; יור &gt;&gt; </w:t>
      </w:r>
      <w:r>
        <w:rPr>
          <w:rtl/>
        </w:rPr>
        <w:t>היו"ר אמיר אוחנה:</w:t>
      </w:r>
      <w:r w:rsidRPr="00141147">
        <w:rPr>
          <w:rStyle w:val="TagStyle"/>
          <w:rtl/>
        </w:rPr>
        <w:t xml:space="preserve"> &lt;&lt; יור &gt;&gt;</w:t>
      </w:r>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חבר הכנסת קריב וחברת הכנסת דיסטל. </w:t>
      </w:r>
    </w:p>
    <w:p w:rsidR="0086198E" w:rsidRPr="00234F4B" w:rsidRDefault="0086198E" w:rsidP="001E73DA">
      <w:pPr>
        <w:rPr>
          <w:rtl/>
          <w:lang w:eastAsia="he-IL"/>
        </w:rPr>
      </w:pPr>
    </w:p>
    <w:p w:rsidR="0086198E" w:rsidRDefault="0086198E" w:rsidP="001E73DA">
      <w:pPr>
        <w:pStyle w:val="af7"/>
        <w:keepNext/>
        <w:rPr>
          <w:rtl/>
        </w:rPr>
      </w:pPr>
      <w:r w:rsidRPr="00D8723D">
        <w:rPr>
          <w:rStyle w:val="TagStyle"/>
          <w:rtl/>
        </w:rPr>
        <w:t xml:space="preserve">&lt;&lt; קריאה &gt;&gt; </w:t>
      </w:r>
      <w:r>
        <w:rPr>
          <w:rtl/>
        </w:rPr>
        <w:t>גלית דיסטל אטבריאן (הליכוד):</w:t>
      </w:r>
      <w:r w:rsidRPr="00D8723D">
        <w:rPr>
          <w:rStyle w:val="TagStyle"/>
          <w:rtl/>
        </w:rPr>
        <w:t xml:space="preserve"> &lt;&lt; קריאה &gt;&gt;</w:t>
      </w:r>
      <w:r>
        <w:rPr>
          <w:rtl/>
        </w:rPr>
        <w:t xml:space="preserve"> </w:t>
      </w:r>
    </w:p>
    <w:p w:rsidR="0086198E" w:rsidRDefault="0086198E" w:rsidP="001E73DA">
      <w:pPr>
        <w:rPr>
          <w:rtl/>
          <w:lang w:eastAsia="he-IL"/>
        </w:rPr>
      </w:pPr>
    </w:p>
    <w:p w:rsidR="0086198E" w:rsidRDefault="0086198E" w:rsidP="001E73DA">
      <w:pPr>
        <w:rPr>
          <w:rtl/>
          <w:lang w:eastAsia="he-IL"/>
        </w:rPr>
      </w:pPr>
      <w:r>
        <w:rPr>
          <w:rFonts w:hint="cs"/>
          <w:rtl/>
          <w:lang w:eastAsia="he-IL"/>
        </w:rPr>
        <w:t xml:space="preserve">אשמה. משתמשת בכאב. משתמשת בכאב. </w:t>
      </w:r>
    </w:p>
    <w:p w:rsidR="0086198E" w:rsidRDefault="0086198E" w:rsidP="001E73DA">
      <w:pPr>
        <w:ind w:firstLine="0"/>
        <w:rPr>
          <w:rtl/>
          <w:lang w:eastAsia="he-IL"/>
        </w:rPr>
      </w:pPr>
      <w:bookmarkStart w:id="1904" w:name="_ETM_Q5_373000"/>
      <w:bookmarkEnd w:id="1904"/>
    </w:p>
    <w:p w:rsidR="0086198E" w:rsidRDefault="0086198E" w:rsidP="001E73DA">
      <w:pPr>
        <w:pStyle w:val="af7"/>
        <w:keepNext/>
        <w:rPr>
          <w:rtl/>
        </w:rPr>
      </w:pPr>
      <w:bookmarkStart w:id="1905" w:name="ET_interruption_קריאות_41"/>
      <w:r w:rsidRPr="00E23718">
        <w:rPr>
          <w:rStyle w:val="TagStyle"/>
          <w:rtl/>
        </w:rPr>
        <w:t xml:space="preserve">&lt;&lt; קריאה &gt;&gt; </w:t>
      </w:r>
      <w:r>
        <w:rPr>
          <w:rtl/>
        </w:rPr>
        <w:t>קריאות:</w:t>
      </w:r>
      <w:r w:rsidRPr="00E23718">
        <w:rPr>
          <w:rStyle w:val="TagStyle"/>
          <w:rtl/>
        </w:rPr>
        <w:t xml:space="preserve"> &lt;&lt; קריאה &gt;&gt;</w:t>
      </w:r>
      <w:r>
        <w:rPr>
          <w:rtl/>
        </w:rPr>
        <w:t xml:space="preserve">   </w:t>
      </w:r>
      <w:bookmarkEnd w:id="1905"/>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E23718" w:rsidRDefault="0086198E" w:rsidP="001E73DA">
      <w:pPr>
        <w:rPr>
          <w:rtl/>
          <w:lang w:eastAsia="he-IL"/>
        </w:rPr>
      </w:pPr>
    </w:p>
    <w:p w:rsidR="0086198E" w:rsidRDefault="0086198E" w:rsidP="001E73DA">
      <w:pPr>
        <w:pStyle w:val="af7"/>
        <w:keepNext/>
        <w:rPr>
          <w:rtl/>
        </w:rPr>
      </w:pPr>
      <w:r w:rsidRPr="00AD53CE">
        <w:rPr>
          <w:rStyle w:val="TagStyle"/>
          <w:rtl/>
        </w:rPr>
        <w:t xml:space="preserve">&lt;&lt; קריאה &gt;&gt; </w:t>
      </w:r>
      <w:r>
        <w:rPr>
          <w:rtl/>
        </w:rPr>
        <w:t>גלעד קריב (העבודה):</w:t>
      </w:r>
      <w:r w:rsidRPr="00AD53CE">
        <w:rPr>
          <w:rStyle w:val="TagStyle"/>
          <w:rtl/>
        </w:rPr>
        <w:t xml:space="preserve"> &lt;&lt; קריאה &gt;&gt;</w:t>
      </w:r>
      <w:r>
        <w:rPr>
          <w:rtl/>
        </w:rPr>
        <w:t xml:space="preserve"> </w:t>
      </w:r>
    </w:p>
    <w:p w:rsidR="0086198E" w:rsidRDefault="0086198E" w:rsidP="001E73DA">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ובמקום להגיש תלונה למשטרה </w:t>
      </w:r>
      <w:bookmarkStart w:id="1906" w:name="_ETM_Q5_380000"/>
      <w:bookmarkEnd w:id="1906"/>
      <w:r w:rsidR="0086198E">
        <w:rPr>
          <w:rFonts w:hint="cs"/>
          <w:rtl/>
          <w:lang w:eastAsia="he-IL"/>
        </w:rPr>
        <w:t xml:space="preserve">על תקיפה את מתחנפת. </w:t>
      </w:r>
    </w:p>
    <w:p w:rsidR="0086198E" w:rsidRDefault="0086198E" w:rsidP="001E73DA">
      <w:pPr>
        <w:rPr>
          <w:rtl/>
          <w:lang w:eastAsia="he-IL"/>
        </w:rPr>
      </w:pPr>
      <w:r>
        <w:rPr>
          <w:rFonts w:hint="cs"/>
          <w:rtl/>
          <w:lang w:eastAsia="he-IL"/>
        </w:rPr>
        <w:t xml:space="preserve"> </w:t>
      </w:r>
    </w:p>
    <w:p w:rsidR="0086198E" w:rsidRDefault="0086198E" w:rsidP="001E73DA">
      <w:pPr>
        <w:pStyle w:val="af7"/>
        <w:keepNext/>
        <w:rPr>
          <w:rtl/>
        </w:rPr>
      </w:pPr>
      <w:bookmarkStart w:id="1907" w:name="ET_interruption_6149_35"/>
      <w:r w:rsidRPr="009B1A18">
        <w:rPr>
          <w:rStyle w:val="TagStyle"/>
          <w:rtl/>
        </w:rPr>
        <w:t xml:space="preserve"> &lt;&lt; קריאה &gt;&gt; </w:t>
      </w:r>
      <w:r>
        <w:rPr>
          <w:rtl/>
        </w:rPr>
        <w:t>גלית דיסטל אטבריאן (הליכוד):</w:t>
      </w:r>
      <w:r w:rsidRPr="009B1A18">
        <w:rPr>
          <w:rStyle w:val="TagStyle"/>
          <w:rtl/>
        </w:rPr>
        <w:t xml:space="preserve"> &lt;&lt; קריאה &gt;&gt;</w:t>
      </w:r>
      <w:r>
        <w:rPr>
          <w:rtl/>
        </w:rPr>
        <w:t xml:space="preserve"> </w:t>
      </w:r>
      <w:bookmarkEnd w:id="1907"/>
    </w:p>
    <w:p w:rsidR="0086198E" w:rsidRDefault="0086198E" w:rsidP="001E73DA">
      <w:pPr>
        <w:rPr>
          <w:rtl/>
          <w:lang w:eastAsia="he-IL"/>
        </w:rPr>
      </w:pPr>
    </w:p>
    <w:p w:rsidR="0086198E" w:rsidRDefault="0086198E" w:rsidP="001E73DA">
      <w:pPr>
        <w:rPr>
          <w:rtl/>
          <w:lang w:eastAsia="he-IL"/>
        </w:rPr>
      </w:pPr>
      <w:r>
        <w:rPr>
          <w:rFonts w:hint="cs"/>
          <w:rtl/>
          <w:lang w:eastAsia="he-IL"/>
        </w:rPr>
        <w:t xml:space="preserve">את קורעת את עם. את </w:t>
      </w:r>
      <w:bookmarkStart w:id="1908" w:name="_ETM_Q5_381000"/>
      <w:bookmarkEnd w:id="1908"/>
      <w:r>
        <w:rPr>
          <w:rFonts w:hint="cs"/>
          <w:rtl/>
          <w:lang w:eastAsia="he-IL"/>
        </w:rPr>
        <w:t xml:space="preserve">קורעת את העם. </w:t>
      </w:r>
      <w:bookmarkStart w:id="1909" w:name="_ETM_Q5_382000"/>
      <w:bookmarkStart w:id="1910" w:name="_ETM_Q5_383000"/>
      <w:bookmarkEnd w:id="1909"/>
      <w:bookmarkEnd w:id="1910"/>
    </w:p>
    <w:p w:rsidR="0086198E" w:rsidRDefault="0086198E" w:rsidP="001E73DA">
      <w:pPr>
        <w:rPr>
          <w:rtl/>
          <w:lang w:eastAsia="he-IL"/>
        </w:rPr>
      </w:pPr>
    </w:p>
    <w:p w:rsidR="0086198E" w:rsidRDefault="0086198E" w:rsidP="001E73DA">
      <w:pPr>
        <w:pStyle w:val="af8"/>
        <w:keepNext/>
        <w:rPr>
          <w:rtl/>
        </w:rPr>
      </w:pPr>
      <w:r w:rsidRPr="00141147">
        <w:rPr>
          <w:rStyle w:val="TagStyle"/>
          <w:rtl/>
        </w:rPr>
        <w:t xml:space="preserve">&lt;&lt; יור &gt;&gt; </w:t>
      </w:r>
      <w:r>
        <w:rPr>
          <w:rtl/>
        </w:rPr>
        <w:t>היו"ר אמיר אוחנה:</w:t>
      </w:r>
      <w:r w:rsidRPr="00141147">
        <w:rPr>
          <w:rStyle w:val="TagStyle"/>
          <w:rtl/>
        </w:rPr>
        <w:t xml:space="preserve"> &lt;&lt; יור &gt;&gt;</w:t>
      </w:r>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חבר הכנסת קריב וחברת הכנסת דיסטל. </w:t>
      </w:r>
    </w:p>
    <w:p w:rsidR="0086198E" w:rsidRPr="009B1A18" w:rsidRDefault="0086198E" w:rsidP="001E73DA">
      <w:pPr>
        <w:rPr>
          <w:rtl/>
          <w:lang w:eastAsia="he-IL"/>
        </w:rPr>
      </w:pPr>
      <w:bookmarkStart w:id="1911" w:name="_ETM_Q5_394000"/>
      <w:bookmarkEnd w:id="1911"/>
    </w:p>
    <w:p w:rsidR="0086198E" w:rsidRDefault="0086198E" w:rsidP="001E73DA">
      <w:pPr>
        <w:pStyle w:val="af7"/>
        <w:keepNext/>
        <w:rPr>
          <w:rtl/>
        </w:rPr>
      </w:pPr>
      <w:r w:rsidRPr="00D8723D">
        <w:rPr>
          <w:rStyle w:val="TagStyle"/>
          <w:rtl/>
        </w:rPr>
        <w:t xml:space="preserve">&lt;&lt; קריאה &gt;&gt; </w:t>
      </w:r>
      <w:r>
        <w:rPr>
          <w:rtl/>
        </w:rPr>
        <w:t>נעמה לזימי (העבודה):</w:t>
      </w:r>
      <w:r w:rsidRPr="00D8723D">
        <w:rPr>
          <w:rStyle w:val="TagStyle"/>
          <w:rtl/>
        </w:rPr>
        <w:t xml:space="preserve"> &lt;&lt; קריאה &gt;&gt;</w:t>
      </w:r>
      <w:r>
        <w:rPr>
          <w:rtl/>
        </w:rPr>
        <w:t xml:space="preserve"> </w:t>
      </w:r>
    </w:p>
    <w:p w:rsidR="0086198E" w:rsidRDefault="0086198E" w:rsidP="001E73DA">
      <w:pPr>
        <w:rPr>
          <w:rtl/>
          <w:lang w:eastAsia="he-IL"/>
        </w:rPr>
      </w:pPr>
    </w:p>
    <w:p w:rsidR="0086198E" w:rsidRDefault="0086198E" w:rsidP="001E73DA">
      <w:pPr>
        <w:rPr>
          <w:rtl/>
          <w:lang w:eastAsia="he-IL"/>
        </w:rPr>
      </w:pPr>
      <w:r>
        <w:rPr>
          <w:rFonts w:hint="cs"/>
          <w:rtl/>
          <w:lang w:eastAsia="he-IL"/>
        </w:rPr>
        <w:t xml:space="preserve">תסתכלי על זה. </w:t>
      </w:r>
    </w:p>
    <w:p w:rsidR="0086198E" w:rsidRDefault="0086198E" w:rsidP="001E73DA">
      <w:pPr>
        <w:rPr>
          <w:rtl/>
          <w:lang w:eastAsia="he-IL"/>
        </w:rPr>
      </w:pPr>
    </w:p>
    <w:p w:rsidR="0086198E" w:rsidRDefault="0086198E" w:rsidP="001E73DA">
      <w:pPr>
        <w:pStyle w:val="af7"/>
        <w:keepNext/>
        <w:rPr>
          <w:rtl/>
        </w:rPr>
      </w:pPr>
      <w:r w:rsidRPr="00D8723D">
        <w:rPr>
          <w:rStyle w:val="TagStyle"/>
          <w:rtl/>
        </w:rPr>
        <w:t xml:space="preserve">&lt;&lt; קריאה &gt;&gt; </w:t>
      </w:r>
      <w:r>
        <w:rPr>
          <w:rtl/>
        </w:rPr>
        <w:t>גלית דיסטל אטבריאן (הליכוד):</w:t>
      </w:r>
      <w:r w:rsidRPr="00D8723D">
        <w:rPr>
          <w:rStyle w:val="TagStyle"/>
          <w:rtl/>
        </w:rPr>
        <w:t xml:space="preserve"> &lt;&lt; קריאה &gt;&gt;</w:t>
      </w:r>
      <w:r>
        <w:rPr>
          <w:rtl/>
        </w:rPr>
        <w:t xml:space="preserve"> </w:t>
      </w:r>
    </w:p>
    <w:p w:rsidR="0086198E" w:rsidRDefault="0086198E" w:rsidP="001E73DA">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את אסון, את אסון.</w:t>
      </w:r>
    </w:p>
    <w:p w:rsidR="0086198E" w:rsidRDefault="0086198E" w:rsidP="001E73DA">
      <w:pPr>
        <w:rPr>
          <w:rtl/>
          <w:lang w:eastAsia="he-IL"/>
        </w:rPr>
      </w:pPr>
    </w:p>
    <w:p w:rsidR="0086198E" w:rsidRDefault="0086198E" w:rsidP="001E73DA">
      <w:pPr>
        <w:pStyle w:val="af7"/>
        <w:keepNext/>
        <w:rPr>
          <w:rtl/>
        </w:rPr>
      </w:pPr>
      <w:r w:rsidRPr="00AD53CE">
        <w:rPr>
          <w:rStyle w:val="TagStyle"/>
          <w:rtl/>
        </w:rPr>
        <w:t xml:space="preserve">&lt;&lt; קריאה &gt;&gt; </w:t>
      </w:r>
      <w:r>
        <w:rPr>
          <w:rtl/>
        </w:rPr>
        <w:t>גלעד קריב (העבודה):</w:t>
      </w:r>
      <w:r w:rsidRPr="00AD53CE">
        <w:rPr>
          <w:rStyle w:val="TagStyle"/>
          <w:rtl/>
        </w:rPr>
        <w:t xml:space="preserve"> &lt;&lt; קריאה &gt;&gt;</w:t>
      </w:r>
      <w:r>
        <w:rPr>
          <w:rtl/>
        </w:rPr>
        <w:t xml:space="preserve"> </w:t>
      </w:r>
    </w:p>
    <w:p w:rsidR="0086198E" w:rsidRDefault="0086198E" w:rsidP="001E73DA">
      <w:pPr>
        <w:rPr>
          <w:rtl/>
          <w:lang w:eastAsia="he-IL"/>
        </w:rPr>
      </w:pPr>
    </w:p>
    <w:p w:rsidR="0086198E" w:rsidRDefault="0086198E" w:rsidP="001E73DA">
      <w:pPr>
        <w:rPr>
          <w:rtl/>
          <w:lang w:eastAsia="he-IL"/>
        </w:rPr>
      </w:pPr>
      <w:bookmarkStart w:id="1912" w:name="_ETM_Q5_385000"/>
      <w:bookmarkEnd w:id="1912"/>
      <w:r>
        <w:rPr>
          <w:rFonts w:hint="cs"/>
          <w:rtl/>
          <w:lang w:eastAsia="he-IL"/>
        </w:rPr>
        <w:t>תתביישי לך.</w:t>
      </w:r>
      <w:r w:rsidRPr="00666867">
        <w:rPr>
          <w:rFonts w:hint="cs"/>
          <w:rtl/>
          <w:lang w:eastAsia="he-IL"/>
        </w:rPr>
        <w:t xml:space="preserve"> </w:t>
      </w:r>
      <w:r>
        <w:rPr>
          <w:rFonts w:hint="cs"/>
          <w:rtl/>
          <w:lang w:eastAsia="he-IL"/>
        </w:rPr>
        <w:t>תתביישי לך.</w:t>
      </w:r>
    </w:p>
    <w:p w:rsidR="0086198E" w:rsidRDefault="0086198E" w:rsidP="001E73DA">
      <w:pPr>
        <w:rPr>
          <w:rtl/>
          <w:lang w:eastAsia="he-IL"/>
        </w:rPr>
      </w:pPr>
    </w:p>
    <w:p w:rsidR="0086198E" w:rsidRDefault="0086198E" w:rsidP="001E73DA">
      <w:pPr>
        <w:pStyle w:val="af7"/>
        <w:keepNext/>
        <w:rPr>
          <w:rtl/>
        </w:rPr>
      </w:pPr>
      <w:bookmarkStart w:id="1913" w:name="_ETM_Q5_386000"/>
      <w:bookmarkEnd w:id="1913"/>
      <w:r w:rsidRPr="002772DC">
        <w:rPr>
          <w:rStyle w:val="TagStyle"/>
          <w:rtl/>
        </w:rPr>
        <w:t xml:space="preserve">&lt;&lt; קריאה &gt;&gt; </w:t>
      </w:r>
      <w:r>
        <w:rPr>
          <w:rtl/>
        </w:rPr>
        <w:t>קריאות:</w:t>
      </w:r>
      <w:r w:rsidRPr="002772DC">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E73DA">
      <w:pPr>
        <w:ind w:firstLine="0"/>
        <w:rPr>
          <w:rtl/>
          <w:lang w:eastAsia="he-IL"/>
        </w:rPr>
      </w:pPr>
    </w:p>
    <w:p w:rsidR="0086198E" w:rsidRDefault="0086198E" w:rsidP="001E73DA">
      <w:pPr>
        <w:pStyle w:val="af7"/>
        <w:keepNext/>
        <w:rPr>
          <w:rtl/>
        </w:rPr>
      </w:pPr>
      <w:bookmarkStart w:id="1914" w:name="ET_interruption_6149_38"/>
      <w:r w:rsidRPr="00CA58A7">
        <w:rPr>
          <w:rStyle w:val="TagStyle"/>
          <w:rtl/>
        </w:rPr>
        <w:t xml:space="preserve"> &lt;&lt; קריאה &gt;&gt; </w:t>
      </w:r>
      <w:r>
        <w:rPr>
          <w:rtl/>
        </w:rPr>
        <w:t>גלית דיסטל אטבריאן (הליכוד):</w:t>
      </w:r>
      <w:r w:rsidRPr="00CA58A7">
        <w:rPr>
          <w:rStyle w:val="TagStyle"/>
          <w:rtl/>
        </w:rPr>
        <w:t xml:space="preserve"> &lt;&lt; קריאה &gt;&gt;</w:t>
      </w:r>
      <w:r>
        <w:rPr>
          <w:rtl/>
        </w:rPr>
        <w:t xml:space="preserve"> </w:t>
      </w:r>
      <w:bookmarkEnd w:id="1914"/>
    </w:p>
    <w:p w:rsidR="0086198E" w:rsidRDefault="0086198E" w:rsidP="002F0EDE">
      <w:pPr>
        <w:rPr>
          <w:rtl/>
          <w:lang w:eastAsia="he-IL"/>
        </w:rPr>
      </w:pPr>
    </w:p>
    <w:p w:rsidR="0086198E" w:rsidRDefault="0086198E" w:rsidP="001E73DA">
      <w:pPr>
        <w:tabs>
          <w:tab w:val="left" w:pos="917"/>
        </w:tabs>
        <w:ind w:firstLine="0"/>
        <w:rPr>
          <w:rtl/>
          <w:lang w:eastAsia="he-IL"/>
        </w:rPr>
      </w:pPr>
      <w:r>
        <w:rPr>
          <w:rtl/>
          <w:lang w:eastAsia="he-IL"/>
        </w:rPr>
        <w:tab/>
      </w:r>
      <w:r>
        <w:rPr>
          <w:rFonts w:hint="cs"/>
          <w:rtl/>
          <w:lang w:eastAsia="he-IL"/>
        </w:rPr>
        <w:t xml:space="preserve">את </w:t>
      </w:r>
      <w:bookmarkStart w:id="1915" w:name="_ETM_Q5_397000"/>
      <w:bookmarkEnd w:id="1915"/>
      <w:r>
        <w:rPr>
          <w:rFonts w:hint="cs"/>
          <w:rtl/>
          <w:lang w:eastAsia="he-IL"/>
        </w:rPr>
        <w:t>אסון.</w:t>
      </w:r>
    </w:p>
    <w:p w:rsidR="0086198E" w:rsidRDefault="0086198E" w:rsidP="001E73DA">
      <w:pPr>
        <w:ind w:firstLine="0"/>
        <w:rPr>
          <w:rtl/>
          <w:lang w:eastAsia="he-IL"/>
        </w:rPr>
      </w:pPr>
    </w:p>
    <w:p w:rsidR="0086198E" w:rsidRDefault="0086198E" w:rsidP="001E73DA">
      <w:pPr>
        <w:pStyle w:val="af7"/>
        <w:keepNext/>
        <w:rPr>
          <w:rtl/>
        </w:rPr>
      </w:pPr>
      <w:bookmarkStart w:id="1916" w:name="ET_interruption_6156_36"/>
      <w:r w:rsidRPr="00331A8F">
        <w:rPr>
          <w:rStyle w:val="TagStyle"/>
          <w:rtl/>
        </w:rPr>
        <w:t xml:space="preserve">&lt;&lt; קריאה &gt;&gt; </w:t>
      </w:r>
      <w:r>
        <w:rPr>
          <w:rtl/>
        </w:rPr>
        <w:t>גלעד קריב (העבודה):</w:t>
      </w:r>
      <w:r w:rsidRPr="00331A8F">
        <w:rPr>
          <w:rStyle w:val="TagStyle"/>
          <w:rtl/>
        </w:rPr>
        <w:t xml:space="preserve"> &lt;&lt; קריאה &gt;&gt;</w:t>
      </w:r>
      <w:r>
        <w:rPr>
          <w:rtl/>
        </w:rPr>
        <w:t xml:space="preserve"> </w:t>
      </w:r>
      <w:bookmarkEnd w:id="1916"/>
    </w:p>
    <w:p w:rsidR="0086198E" w:rsidRDefault="0086198E" w:rsidP="002F0EDE">
      <w:pPr>
        <w:rPr>
          <w:rtl/>
          <w:lang w:eastAsia="he-IL"/>
        </w:rPr>
      </w:pPr>
    </w:p>
    <w:p w:rsidR="0086198E" w:rsidRDefault="0086198E" w:rsidP="001E73DA">
      <w:pPr>
        <w:rPr>
          <w:rtl/>
          <w:lang w:eastAsia="he-IL"/>
        </w:rPr>
      </w:pPr>
      <w:bookmarkStart w:id="1917" w:name="_ETM_Q5_390000"/>
      <w:bookmarkEnd w:id="1917"/>
      <w:r>
        <w:rPr>
          <w:rFonts w:hint="cs"/>
          <w:rtl/>
          <w:lang w:eastAsia="he-IL"/>
        </w:rPr>
        <w:t>את נלחמת בטלי גוטליב בפריימריז?</w:t>
      </w:r>
    </w:p>
    <w:p w:rsidR="0086198E" w:rsidRPr="00CA58A7" w:rsidRDefault="0086198E" w:rsidP="001E73DA">
      <w:pPr>
        <w:ind w:firstLine="0"/>
        <w:rPr>
          <w:rtl/>
          <w:lang w:eastAsia="he-IL"/>
        </w:rPr>
      </w:pPr>
    </w:p>
    <w:p w:rsidR="0086198E" w:rsidRDefault="0086198E" w:rsidP="001E73DA">
      <w:pPr>
        <w:pStyle w:val="af8"/>
        <w:keepNext/>
        <w:rPr>
          <w:rtl/>
        </w:rPr>
      </w:pPr>
      <w:bookmarkStart w:id="1918" w:name="ET_yor_6423_37"/>
      <w:r w:rsidRPr="00DB2E05">
        <w:rPr>
          <w:rStyle w:val="TagStyle"/>
          <w:rtl/>
        </w:rPr>
        <w:t xml:space="preserve"> &lt;&lt; יור &gt;&gt; </w:t>
      </w:r>
      <w:r>
        <w:rPr>
          <w:rtl/>
        </w:rPr>
        <w:t>היו"ר אמיר אוחנה:</w:t>
      </w:r>
      <w:r w:rsidRPr="00DB2E05">
        <w:rPr>
          <w:rStyle w:val="TagStyle"/>
          <w:rtl/>
        </w:rPr>
        <w:t xml:space="preserve"> &lt;&lt; יור &gt;&gt;</w:t>
      </w:r>
      <w:r>
        <w:rPr>
          <w:rtl/>
        </w:rPr>
        <w:t xml:space="preserve"> </w:t>
      </w:r>
      <w:bookmarkEnd w:id="1918"/>
    </w:p>
    <w:p w:rsidR="0086198E" w:rsidRDefault="0086198E" w:rsidP="002F0EDE">
      <w:pPr>
        <w:rPr>
          <w:rtl/>
          <w:lang w:eastAsia="he-IL"/>
        </w:rPr>
      </w:pPr>
    </w:p>
    <w:p w:rsidR="0086198E" w:rsidRDefault="0086198E" w:rsidP="001E73DA">
      <w:pPr>
        <w:rPr>
          <w:rtl/>
          <w:lang w:eastAsia="he-IL"/>
        </w:rPr>
      </w:pPr>
      <w:bookmarkStart w:id="1919" w:name="_ETM_Q5_395000"/>
      <w:bookmarkEnd w:id="1919"/>
      <w:r>
        <w:rPr>
          <w:rFonts w:hint="cs"/>
          <w:rtl/>
          <w:lang w:eastAsia="he-IL"/>
        </w:rPr>
        <w:t xml:space="preserve">רגע, </w:t>
      </w:r>
      <w:bookmarkStart w:id="1920" w:name="_ETM_Q5_396000"/>
      <w:bookmarkEnd w:id="1920"/>
      <w:r>
        <w:rPr>
          <w:rFonts w:hint="cs"/>
          <w:rtl/>
          <w:lang w:eastAsia="he-IL"/>
        </w:rPr>
        <w:t xml:space="preserve">רגע, חברת הכנסת גלית דיסטל. </w:t>
      </w:r>
    </w:p>
    <w:p w:rsidR="0086198E" w:rsidRDefault="0086198E" w:rsidP="001E73DA">
      <w:pPr>
        <w:rPr>
          <w:rtl/>
          <w:lang w:eastAsia="he-IL"/>
        </w:rPr>
      </w:pPr>
    </w:p>
    <w:p w:rsidR="0086198E" w:rsidRDefault="0086198E" w:rsidP="001E73DA">
      <w:pPr>
        <w:pStyle w:val="af7"/>
        <w:rPr>
          <w:rtl/>
        </w:rPr>
      </w:pPr>
      <w:bookmarkStart w:id="1921" w:name="ET_interruption_6149_44"/>
      <w:r w:rsidRPr="00FD10DF">
        <w:rPr>
          <w:rStyle w:val="TagStyle"/>
          <w:rtl/>
        </w:rPr>
        <w:t xml:space="preserve"> &lt;&lt; קריאה &gt;&gt;</w:t>
      </w:r>
      <w:r w:rsidRPr="00CA58A7">
        <w:rPr>
          <w:rStyle w:val="TagStyle"/>
          <w:rtl/>
        </w:rPr>
        <w:t xml:space="preserve"> </w:t>
      </w:r>
      <w:r>
        <w:rPr>
          <w:rtl/>
        </w:rPr>
        <w:t>גלית דיסטל אטבריאן (הליכוד):</w:t>
      </w:r>
      <w:r w:rsidRPr="00CA58A7">
        <w:rPr>
          <w:rStyle w:val="TagStyle"/>
          <w:rtl/>
        </w:rPr>
        <w:t xml:space="preserve"> </w:t>
      </w:r>
      <w:r w:rsidRPr="00FD10DF">
        <w:rPr>
          <w:rStyle w:val="TagStyle"/>
          <w:rtl/>
        </w:rPr>
        <w:t>&lt;&lt; קריאה &gt;&gt;</w:t>
      </w:r>
      <w:bookmarkEnd w:id="1921"/>
      <w:r w:rsidRPr="00FD10DF">
        <w:rPr>
          <w:rStyle w:val="TagStyle"/>
          <w:rtl/>
        </w:rPr>
        <w:t xml:space="preserve"> </w:t>
      </w:r>
    </w:p>
    <w:p w:rsidR="0086198E" w:rsidRDefault="0086198E" w:rsidP="001E73DA">
      <w:pPr>
        <w:rPr>
          <w:rtl/>
          <w:lang w:eastAsia="he-IL"/>
        </w:rPr>
      </w:pPr>
    </w:p>
    <w:p w:rsidR="0086198E" w:rsidRPr="00FD10DF" w:rsidRDefault="0086198E" w:rsidP="00616634">
      <w:pPr>
        <w:rPr>
          <w:rtl/>
          <w:lang w:eastAsia="he-IL"/>
        </w:rPr>
      </w:pPr>
      <w:r>
        <w:rPr>
          <w:rFonts w:hint="cs"/>
          <w:rtl/>
          <w:lang w:eastAsia="he-IL"/>
        </w:rPr>
        <w:t>את קורעת את העם</w:t>
      </w:r>
      <w:r w:rsidR="00616634">
        <w:rPr>
          <w:rFonts w:hint="cs"/>
          <w:rtl/>
          <w:lang w:eastAsia="he-IL"/>
        </w:rPr>
        <w:t>.</w:t>
      </w:r>
      <w:r>
        <w:rPr>
          <w:rFonts w:hint="cs"/>
          <w:rtl/>
          <w:lang w:eastAsia="he-IL"/>
        </w:rPr>
        <w:t xml:space="preserve"> את אסון. </w:t>
      </w:r>
    </w:p>
    <w:p w:rsidR="0086198E" w:rsidRDefault="0086198E" w:rsidP="001E73DA">
      <w:pPr>
        <w:rPr>
          <w:rtl/>
          <w:lang w:eastAsia="he-IL"/>
        </w:rPr>
      </w:pPr>
    </w:p>
    <w:p w:rsidR="0086198E" w:rsidRDefault="0086198E" w:rsidP="001E73DA">
      <w:pPr>
        <w:pStyle w:val="af7"/>
        <w:keepNext/>
        <w:rPr>
          <w:rtl/>
        </w:rPr>
      </w:pPr>
      <w:r w:rsidRPr="002772DC">
        <w:rPr>
          <w:rStyle w:val="TagStyle"/>
          <w:rtl/>
        </w:rPr>
        <w:t xml:space="preserve">&lt;&lt; קריאה &gt;&gt; </w:t>
      </w:r>
      <w:r>
        <w:rPr>
          <w:rtl/>
        </w:rPr>
        <w:t>קריאות:</w:t>
      </w:r>
      <w:r w:rsidRPr="002772DC">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FC698A" w:rsidRDefault="0086198E" w:rsidP="00FC698A">
      <w:pPr>
        <w:rPr>
          <w:rtl/>
        </w:rPr>
      </w:pPr>
      <w:bookmarkStart w:id="1922" w:name="_ETM_Q5_393000"/>
      <w:bookmarkEnd w:id="1922"/>
    </w:p>
    <w:p w:rsidR="0086198E" w:rsidRDefault="0086198E" w:rsidP="001E73DA">
      <w:pPr>
        <w:pStyle w:val="af8"/>
        <w:keepNext/>
        <w:rPr>
          <w:rtl/>
        </w:rPr>
      </w:pPr>
      <w:r w:rsidRPr="00DB2E05">
        <w:rPr>
          <w:rStyle w:val="TagStyle"/>
          <w:rtl/>
        </w:rPr>
        <w:t xml:space="preserve">&lt;&lt; יור &gt;&gt; </w:t>
      </w:r>
      <w:r>
        <w:rPr>
          <w:rtl/>
        </w:rPr>
        <w:t>היו"ר אמיר אוחנה:</w:t>
      </w:r>
      <w:r w:rsidRPr="00DB2E05">
        <w:rPr>
          <w:rStyle w:val="TagStyle"/>
          <w:rtl/>
        </w:rPr>
        <w:t xml:space="preserve"> &lt;&lt; יור &gt;&gt;</w:t>
      </w:r>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חברת הכנסת גלית דיסטל. </w:t>
      </w:r>
    </w:p>
    <w:p w:rsidR="0086198E" w:rsidRPr="00FD10DF" w:rsidRDefault="0086198E" w:rsidP="001E73DA">
      <w:pPr>
        <w:rPr>
          <w:rtl/>
          <w:lang w:eastAsia="he-IL"/>
        </w:rPr>
      </w:pPr>
    </w:p>
    <w:p w:rsidR="0086198E" w:rsidRDefault="0086198E" w:rsidP="001E73DA">
      <w:pPr>
        <w:pStyle w:val="af7"/>
        <w:keepNext/>
        <w:rPr>
          <w:rtl/>
        </w:rPr>
      </w:pPr>
      <w:bookmarkStart w:id="1923" w:name="ET_interruption_6156_40"/>
      <w:r w:rsidRPr="00CA58A7">
        <w:rPr>
          <w:rStyle w:val="TagStyle"/>
          <w:rtl/>
        </w:rPr>
        <w:t xml:space="preserve"> &lt;&lt; קריאה &gt;&gt; </w:t>
      </w:r>
      <w:r>
        <w:rPr>
          <w:rtl/>
        </w:rPr>
        <w:t>גלעד קריב (העבודה):</w:t>
      </w:r>
      <w:r w:rsidRPr="00CA58A7">
        <w:rPr>
          <w:rStyle w:val="TagStyle"/>
          <w:rtl/>
        </w:rPr>
        <w:t xml:space="preserve"> &lt;&lt; קריאה &gt;&gt;</w:t>
      </w:r>
      <w:r>
        <w:rPr>
          <w:rtl/>
        </w:rPr>
        <w:t xml:space="preserve"> </w:t>
      </w:r>
      <w:bookmarkEnd w:id="1923"/>
    </w:p>
    <w:p w:rsidR="0086198E" w:rsidRDefault="0086198E" w:rsidP="002F0EDE">
      <w:pPr>
        <w:rPr>
          <w:rtl/>
          <w:lang w:eastAsia="he-IL"/>
        </w:rPr>
      </w:pPr>
    </w:p>
    <w:p w:rsidR="0086198E" w:rsidRDefault="0086198E" w:rsidP="001E73DA">
      <w:pPr>
        <w:rPr>
          <w:rtl/>
          <w:lang w:eastAsia="he-IL"/>
        </w:rPr>
      </w:pPr>
      <w:bookmarkStart w:id="1924" w:name="_ETM_Q5_403000"/>
      <w:bookmarkEnd w:id="1924"/>
      <w:r>
        <w:rPr>
          <w:rFonts w:hint="cs"/>
          <w:rtl/>
          <w:lang w:eastAsia="he-IL"/>
        </w:rPr>
        <w:t>טוב ש</w:t>
      </w:r>
      <w:bookmarkStart w:id="1925" w:name="_ETM_Q5_402000"/>
      <w:bookmarkEnd w:id="1925"/>
      <w:r>
        <w:rPr>
          <w:rFonts w:hint="cs"/>
          <w:rtl/>
          <w:lang w:eastAsia="he-IL"/>
        </w:rPr>
        <w:t xml:space="preserve">שחררו אותך מהמרפסת במצודת זאב, שתחזרי לפה להסית. </w:t>
      </w:r>
      <w:bookmarkStart w:id="1926" w:name="_ETM_Q5_406000"/>
      <w:bookmarkEnd w:id="1926"/>
      <w:r>
        <w:rPr>
          <w:rFonts w:hint="cs"/>
          <w:rtl/>
          <w:lang w:eastAsia="he-IL"/>
        </w:rPr>
        <w:t>להסית.</w:t>
      </w:r>
    </w:p>
    <w:p w:rsidR="0086198E" w:rsidRDefault="0086198E" w:rsidP="001E73DA">
      <w:pPr>
        <w:ind w:firstLine="0"/>
        <w:rPr>
          <w:rtl/>
          <w:lang w:eastAsia="he-IL"/>
        </w:rPr>
      </w:pPr>
    </w:p>
    <w:p w:rsidR="0086198E" w:rsidRDefault="0086198E" w:rsidP="001E73DA">
      <w:pPr>
        <w:pStyle w:val="af8"/>
        <w:keepNext/>
        <w:rPr>
          <w:rtl/>
        </w:rPr>
      </w:pPr>
      <w:bookmarkStart w:id="1927" w:name="ET_yor_6423_41"/>
      <w:r w:rsidRPr="00CA58A7">
        <w:rPr>
          <w:rStyle w:val="TagStyle"/>
          <w:rtl/>
        </w:rPr>
        <w:t xml:space="preserve"> &lt;&lt; יור &gt;&gt; </w:t>
      </w:r>
      <w:r>
        <w:rPr>
          <w:rtl/>
        </w:rPr>
        <w:t>היו"ר אמיר אוחנה:</w:t>
      </w:r>
      <w:r w:rsidRPr="00CA58A7">
        <w:rPr>
          <w:rStyle w:val="TagStyle"/>
          <w:rtl/>
        </w:rPr>
        <w:t xml:space="preserve"> &lt;&lt; יור &gt;&gt;</w:t>
      </w:r>
      <w:r>
        <w:rPr>
          <w:rtl/>
        </w:rPr>
        <w:t xml:space="preserve"> </w:t>
      </w:r>
      <w:bookmarkEnd w:id="1927"/>
    </w:p>
    <w:p w:rsidR="0086198E" w:rsidRDefault="0086198E" w:rsidP="002F0EDE">
      <w:pPr>
        <w:rPr>
          <w:rtl/>
          <w:lang w:eastAsia="he-IL"/>
        </w:rPr>
      </w:pPr>
    </w:p>
    <w:p w:rsidR="0086198E" w:rsidRDefault="0086198E" w:rsidP="001E73DA">
      <w:pPr>
        <w:rPr>
          <w:rtl/>
          <w:lang w:eastAsia="he-IL"/>
        </w:rPr>
      </w:pPr>
      <w:r>
        <w:rPr>
          <w:rFonts w:hint="cs"/>
          <w:rtl/>
          <w:lang w:eastAsia="he-IL"/>
        </w:rPr>
        <w:t>תודה. חבר הכנסת קריב, די.</w:t>
      </w:r>
    </w:p>
    <w:p w:rsidR="0086198E" w:rsidRDefault="0086198E" w:rsidP="00FC698A">
      <w:pPr>
        <w:rPr>
          <w:rtl/>
          <w:lang w:eastAsia="he-IL"/>
        </w:rPr>
      </w:pPr>
      <w:bookmarkStart w:id="1928" w:name="_ETM_Q5_405000"/>
      <w:bookmarkEnd w:id="1928"/>
    </w:p>
    <w:p w:rsidR="0086198E" w:rsidRDefault="0086198E" w:rsidP="001E73DA">
      <w:pPr>
        <w:pStyle w:val="af7"/>
        <w:keepNext/>
        <w:rPr>
          <w:rtl/>
        </w:rPr>
      </w:pPr>
      <w:bookmarkStart w:id="1929" w:name="ET_interruption_6149_43"/>
      <w:r w:rsidRPr="00CA58A7">
        <w:rPr>
          <w:rStyle w:val="TagStyle"/>
          <w:rtl/>
        </w:rPr>
        <w:t xml:space="preserve"> &lt;&lt; קריאה &gt;&gt; </w:t>
      </w:r>
      <w:r>
        <w:rPr>
          <w:rtl/>
        </w:rPr>
        <w:t>גלית דיסטל אטבריאן (הליכוד):</w:t>
      </w:r>
      <w:r w:rsidRPr="00CA58A7">
        <w:rPr>
          <w:rStyle w:val="TagStyle"/>
          <w:rtl/>
        </w:rPr>
        <w:t xml:space="preserve"> &lt;&lt; קריאה &gt;&gt;</w:t>
      </w:r>
      <w:r>
        <w:rPr>
          <w:rtl/>
        </w:rPr>
        <w:t xml:space="preserve"> </w:t>
      </w:r>
      <w:bookmarkEnd w:id="1929"/>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אתם הורסים </w:t>
      </w:r>
      <w:bookmarkStart w:id="1930" w:name="_ETM_Q5_414000"/>
      <w:bookmarkEnd w:id="1930"/>
      <w:r>
        <w:rPr>
          <w:rFonts w:hint="cs"/>
          <w:rtl/>
          <w:lang w:eastAsia="he-IL"/>
        </w:rPr>
        <w:t>את העם, הורסים את העם.</w:t>
      </w:r>
    </w:p>
    <w:p w:rsidR="0086198E" w:rsidRDefault="0086198E" w:rsidP="001E73DA">
      <w:pPr>
        <w:ind w:firstLine="0"/>
        <w:rPr>
          <w:rtl/>
          <w:lang w:eastAsia="he-IL"/>
        </w:rPr>
      </w:pPr>
    </w:p>
    <w:p w:rsidR="0086198E" w:rsidRDefault="0086198E" w:rsidP="001E73DA">
      <w:pPr>
        <w:pStyle w:val="af8"/>
        <w:keepNext/>
        <w:rPr>
          <w:rtl/>
        </w:rPr>
      </w:pPr>
      <w:bookmarkStart w:id="1931" w:name="ET_yor_6423_44"/>
      <w:r w:rsidRPr="006B3709">
        <w:rPr>
          <w:rStyle w:val="TagStyle"/>
          <w:rtl/>
        </w:rPr>
        <w:t xml:space="preserve"> &lt;&lt; יור &gt;&gt; </w:t>
      </w:r>
      <w:r>
        <w:rPr>
          <w:rtl/>
        </w:rPr>
        <w:t>היו"ר אמיר אוחנה:</w:t>
      </w:r>
      <w:r w:rsidRPr="006B3709">
        <w:rPr>
          <w:rStyle w:val="TagStyle"/>
          <w:rtl/>
        </w:rPr>
        <w:t xml:space="preserve"> &lt;&lt; יור &gt;&gt;</w:t>
      </w:r>
      <w:r>
        <w:rPr>
          <w:rtl/>
        </w:rPr>
        <w:t xml:space="preserve"> </w:t>
      </w:r>
      <w:bookmarkEnd w:id="1931"/>
    </w:p>
    <w:p w:rsidR="0086198E" w:rsidRDefault="0086198E" w:rsidP="002F0EDE">
      <w:pPr>
        <w:rPr>
          <w:rtl/>
          <w:lang w:eastAsia="he-IL"/>
        </w:rPr>
      </w:pPr>
    </w:p>
    <w:p w:rsidR="0086198E" w:rsidRDefault="0086198E" w:rsidP="00FC698A">
      <w:pPr>
        <w:rPr>
          <w:rtl/>
          <w:lang w:eastAsia="he-IL"/>
        </w:rPr>
      </w:pPr>
      <w:r>
        <w:rPr>
          <w:rFonts w:hint="cs"/>
          <w:rtl/>
          <w:lang w:eastAsia="he-IL"/>
        </w:rPr>
        <w:t>לא לא לא, חברת הכנסת דיסטל.</w:t>
      </w:r>
    </w:p>
    <w:p w:rsidR="0086198E" w:rsidRDefault="0086198E" w:rsidP="001E73DA">
      <w:pPr>
        <w:rPr>
          <w:rtl/>
          <w:lang w:eastAsia="he-IL"/>
        </w:rPr>
      </w:pPr>
      <w:bookmarkStart w:id="1932" w:name="_ETM_Q5_407000"/>
      <w:bookmarkEnd w:id="1932"/>
      <w:r>
        <w:rPr>
          <w:rFonts w:hint="cs"/>
          <w:rtl/>
          <w:lang w:eastAsia="he-IL"/>
        </w:rPr>
        <w:t xml:space="preserve"> </w:t>
      </w:r>
    </w:p>
    <w:p w:rsidR="0086198E" w:rsidRDefault="0086198E" w:rsidP="001E73DA">
      <w:pPr>
        <w:pStyle w:val="af7"/>
        <w:keepNext/>
        <w:rPr>
          <w:rtl/>
        </w:rPr>
      </w:pPr>
      <w:bookmarkStart w:id="1933" w:name="ET_interruption_6149_45"/>
      <w:r w:rsidRPr="006B3709">
        <w:rPr>
          <w:rStyle w:val="TagStyle"/>
          <w:rtl/>
        </w:rPr>
        <w:t xml:space="preserve"> &lt;&lt; קריאה &gt;&gt; </w:t>
      </w:r>
      <w:r>
        <w:rPr>
          <w:rtl/>
        </w:rPr>
        <w:t>גלית דיסטל אטבריאן (הליכוד):</w:t>
      </w:r>
      <w:r w:rsidRPr="006B3709">
        <w:rPr>
          <w:rStyle w:val="TagStyle"/>
          <w:rtl/>
        </w:rPr>
        <w:t xml:space="preserve"> &lt;&lt; קריאה &gt;&gt;</w:t>
      </w:r>
      <w:r>
        <w:rPr>
          <w:rtl/>
        </w:rPr>
        <w:t xml:space="preserve"> </w:t>
      </w:r>
      <w:bookmarkEnd w:id="1933"/>
    </w:p>
    <w:p w:rsidR="0086198E" w:rsidRDefault="0086198E" w:rsidP="002F0EDE">
      <w:pPr>
        <w:rPr>
          <w:rtl/>
          <w:lang w:eastAsia="he-IL"/>
        </w:rPr>
      </w:pPr>
    </w:p>
    <w:p w:rsidR="0086198E" w:rsidRPr="006B3709" w:rsidRDefault="0086198E" w:rsidP="001E73DA">
      <w:pPr>
        <w:rPr>
          <w:rtl/>
          <w:lang w:eastAsia="he-IL"/>
        </w:rPr>
      </w:pPr>
      <w:bookmarkStart w:id="1934" w:name="_ETM_Q5_411000"/>
      <w:bookmarkEnd w:id="1934"/>
      <w:r>
        <w:rPr>
          <w:rFonts w:hint="cs"/>
          <w:rtl/>
          <w:lang w:eastAsia="he-IL"/>
        </w:rPr>
        <w:t>מסיתים עלובים. מסיתים עלובים.</w:t>
      </w:r>
    </w:p>
    <w:p w:rsidR="0086198E" w:rsidRDefault="0086198E" w:rsidP="001E73DA">
      <w:pPr>
        <w:rPr>
          <w:rtl/>
          <w:lang w:eastAsia="he-IL"/>
        </w:rPr>
      </w:pPr>
      <w:bookmarkStart w:id="1935" w:name="_ETM_Q5_409000"/>
      <w:bookmarkEnd w:id="1935"/>
    </w:p>
    <w:p w:rsidR="0086198E" w:rsidRDefault="0086198E" w:rsidP="001E73DA">
      <w:pPr>
        <w:pStyle w:val="af8"/>
        <w:keepNext/>
        <w:rPr>
          <w:rtl/>
        </w:rPr>
      </w:pPr>
      <w:bookmarkStart w:id="1936" w:name="ET_yor_6423_46"/>
      <w:r w:rsidRPr="007609F5">
        <w:rPr>
          <w:rStyle w:val="TagStyle"/>
          <w:rtl/>
        </w:rPr>
        <w:t xml:space="preserve"> &lt;&lt; יור &gt;&gt; </w:t>
      </w:r>
      <w:r>
        <w:rPr>
          <w:rtl/>
        </w:rPr>
        <w:t>היו"ר אמיר אוחנה:</w:t>
      </w:r>
      <w:r w:rsidRPr="007609F5">
        <w:rPr>
          <w:rStyle w:val="TagStyle"/>
          <w:rtl/>
        </w:rPr>
        <w:t xml:space="preserve"> &lt;&lt; יור &gt;&gt;</w:t>
      </w:r>
      <w:r>
        <w:rPr>
          <w:rtl/>
        </w:rPr>
        <w:t xml:space="preserve"> </w:t>
      </w:r>
      <w:bookmarkEnd w:id="1936"/>
    </w:p>
    <w:p w:rsidR="0086198E" w:rsidRDefault="0086198E" w:rsidP="002F0EDE">
      <w:pPr>
        <w:rPr>
          <w:rtl/>
          <w:lang w:eastAsia="he-IL"/>
        </w:rPr>
      </w:pPr>
    </w:p>
    <w:p w:rsidR="0086198E" w:rsidRDefault="0086198E" w:rsidP="001E73DA">
      <w:pPr>
        <w:rPr>
          <w:rtl/>
          <w:lang w:eastAsia="he-IL"/>
        </w:rPr>
      </w:pPr>
      <w:bookmarkStart w:id="1937" w:name="_ETM_Q5_417000"/>
      <w:bookmarkEnd w:id="1937"/>
      <w:r>
        <w:rPr>
          <w:rFonts w:hint="cs"/>
          <w:rtl/>
          <w:lang w:eastAsia="he-IL"/>
        </w:rPr>
        <w:t>חברת הכנסת דיסטל.</w:t>
      </w:r>
    </w:p>
    <w:p w:rsidR="0086198E" w:rsidRPr="007609F5" w:rsidRDefault="0086198E" w:rsidP="001E73DA">
      <w:pPr>
        <w:rPr>
          <w:rtl/>
          <w:lang w:eastAsia="he-IL"/>
        </w:rPr>
      </w:pPr>
      <w:bookmarkStart w:id="1938" w:name="_ETM_Q5_415000"/>
      <w:bookmarkEnd w:id="1938"/>
    </w:p>
    <w:p w:rsidR="0086198E" w:rsidRDefault="0086198E" w:rsidP="001E73DA">
      <w:pPr>
        <w:pStyle w:val="af7"/>
        <w:keepNext/>
        <w:rPr>
          <w:rtl/>
        </w:rPr>
      </w:pPr>
      <w:bookmarkStart w:id="1939" w:name="ET_interruption_6156_42"/>
      <w:r w:rsidRPr="00CA58A7">
        <w:rPr>
          <w:rStyle w:val="TagStyle"/>
          <w:rtl/>
        </w:rPr>
        <w:t xml:space="preserve"> &lt;&lt; קריאה &gt;&gt; </w:t>
      </w:r>
      <w:r>
        <w:rPr>
          <w:rtl/>
        </w:rPr>
        <w:t>גלעד קריב (העבודה):</w:t>
      </w:r>
      <w:r w:rsidRPr="00CA58A7">
        <w:rPr>
          <w:rStyle w:val="TagStyle"/>
          <w:rtl/>
        </w:rPr>
        <w:t xml:space="preserve"> &lt;&lt; קריאה &gt;&gt;</w:t>
      </w:r>
      <w:r>
        <w:rPr>
          <w:rtl/>
        </w:rPr>
        <w:t xml:space="preserve"> </w:t>
      </w:r>
      <w:bookmarkEnd w:id="1939"/>
    </w:p>
    <w:p w:rsidR="0086198E" w:rsidRPr="00CA58A7" w:rsidRDefault="0086198E" w:rsidP="001E73DA">
      <w:pPr>
        <w:ind w:firstLine="0"/>
        <w:rPr>
          <w:rtl/>
          <w:lang w:eastAsia="he-IL"/>
        </w:rPr>
      </w:pPr>
      <w:bookmarkStart w:id="1940" w:name="_ETM_Q5_408000"/>
      <w:bookmarkEnd w:id="1940"/>
    </w:p>
    <w:p w:rsidR="0086198E" w:rsidRDefault="0040236C" w:rsidP="0040236C">
      <w:pPr>
        <w:rPr>
          <w:rtl/>
          <w:lang w:eastAsia="he-IL"/>
        </w:rPr>
      </w:pPr>
      <w:bookmarkStart w:id="1941" w:name="_ETM_Q5_404000"/>
      <w:bookmarkEnd w:id="1941"/>
      <w:r>
        <w:rPr>
          <w:rFonts w:hint="cs"/>
          <w:rtl/>
          <w:lang w:eastAsia="he-IL"/>
        </w:rPr>
        <w:t>– – –</w:t>
      </w:r>
      <w:r w:rsidR="0086198E">
        <w:rPr>
          <w:rFonts w:hint="cs"/>
          <w:rtl/>
          <w:lang w:eastAsia="he-IL"/>
        </w:rPr>
        <w:t xml:space="preserve"> להסית בכפר עזה. הפה שלך מגואל בדם. הפה שלך מגואל בדם. </w:t>
      </w:r>
    </w:p>
    <w:p w:rsidR="0086198E" w:rsidRDefault="0086198E" w:rsidP="001E73DA">
      <w:pPr>
        <w:ind w:firstLine="0"/>
        <w:rPr>
          <w:rtl/>
          <w:lang w:eastAsia="he-IL"/>
        </w:rPr>
      </w:pPr>
    </w:p>
    <w:p w:rsidR="0086198E" w:rsidRDefault="0086198E" w:rsidP="001E73DA">
      <w:pPr>
        <w:pStyle w:val="af7"/>
        <w:keepNext/>
        <w:rPr>
          <w:rtl/>
        </w:rPr>
      </w:pPr>
      <w:bookmarkStart w:id="1942" w:name="ET_interruption_5807_45"/>
      <w:r w:rsidRPr="00FD10DF">
        <w:rPr>
          <w:rStyle w:val="TagStyle"/>
          <w:rtl/>
        </w:rPr>
        <w:t xml:space="preserve"> &lt;&lt; קריאה &gt;&gt; </w:t>
      </w:r>
      <w:r>
        <w:rPr>
          <w:rtl/>
        </w:rPr>
        <w:t>קטי קטרין שטרית (הליכוד):</w:t>
      </w:r>
      <w:r w:rsidRPr="00FD10DF">
        <w:rPr>
          <w:rStyle w:val="TagStyle"/>
          <w:rtl/>
        </w:rPr>
        <w:t xml:space="preserve"> &lt;&lt; קריאה &gt;&gt;</w:t>
      </w:r>
      <w:r>
        <w:rPr>
          <w:rtl/>
        </w:rPr>
        <w:t xml:space="preserve">   </w:t>
      </w:r>
      <w:bookmarkEnd w:id="1942"/>
    </w:p>
    <w:p w:rsidR="0086198E" w:rsidRDefault="0086198E" w:rsidP="002F0EDE">
      <w:pPr>
        <w:rPr>
          <w:rtl/>
          <w:lang w:eastAsia="he-IL"/>
        </w:rPr>
      </w:pPr>
    </w:p>
    <w:p w:rsidR="0086198E" w:rsidRPr="00FD10DF" w:rsidRDefault="0040236C" w:rsidP="0040236C">
      <w:pPr>
        <w:rPr>
          <w:rtl/>
          <w:lang w:eastAsia="he-IL"/>
        </w:rPr>
      </w:pPr>
      <w:r>
        <w:rPr>
          <w:rFonts w:hint="cs"/>
          <w:rtl/>
          <w:lang w:eastAsia="he-IL"/>
        </w:rPr>
        <w:t>– – –</w:t>
      </w:r>
      <w:r w:rsidR="0086198E">
        <w:rPr>
          <w:rFonts w:hint="cs"/>
          <w:rtl/>
          <w:lang w:eastAsia="he-IL"/>
        </w:rPr>
        <w:t xml:space="preserve"> תפסיקו לנכס את החטופים אליכם. </w:t>
      </w:r>
    </w:p>
    <w:p w:rsidR="0086198E" w:rsidRDefault="0086198E" w:rsidP="001E73DA">
      <w:pPr>
        <w:ind w:firstLine="0"/>
        <w:rPr>
          <w:rtl/>
          <w:lang w:eastAsia="he-IL"/>
        </w:rPr>
      </w:pPr>
    </w:p>
    <w:p w:rsidR="0086198E" w:rsidRDefault="0086198E" w:rsidP="001E73DA">
      <w:pPr>
        <w:pStyle w:val="af8"/>
        <w:keepNext/>
        <w:rPr>
          <w:rtl/>
        </w:rPr>
      </w:pPr>
      <w:r w:rsidRPr="00293ABA">
        <w:rPr>
          <w:rStyle w:val="TagStyle"/>
          <w:rtl/>
        </w:rPr>
        <w:t xml:space="preserve"> &lt;&lt; יור &gt;&gt; </w:t>
      </w:r>
      <w:r>
        <w:rPr>
          <w:rtl/>
        </w:rPr>
        <w:t>היו"ר אמיר אוחנה:</w:t>
      </w:r>
      <w:r w:rsidRPr="00293ABA">
        <w:rPr>
          <w:rStyle w:val="TagStyle"/>
          <w:rtl/>
        </w:rPr>
        <w:t xml:space="preserve"> &lt;&lt; יור &gt;&gt;</w:t>
      </w:r>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חברי הכנסת, חברי הכנסת. חבר </w:t>
      </w:r>
      <w:bookmarkStart w:id="1943" w:name="_ETM_Q5_427000"/>
      <w:bookmarkEnd w:id="1943"/>
      <w:r>
        <w:rPr>
          <w:rFonts w:hint="cs"/>
          <w:rtl/>
          <w:lang w:eastAsia="he-IL"/>
        </w:rPr>
        <w:t xml:space="preserve">הכנסת, עד כאן. עד כאן. אני מתחיל בקריאות. </w:t>
      </w:r>
    </w:p>
    <w:p w:rsidR="0086198E" w:rsidRDefault="0086198E" w:rsidP="001E73DA">
      <w:pPr>
        <w:ind w:firstLine="0"/>
        <w:rPr>
          <w:rtl/>
          <w:lang w:eastAsia="he-IL"/>
        </w:rPr>
      </w:pPr>
      <w:bookmarkStart w:id="1944" w:name="_ETM_Q5_434000"/>
      <w:bookmarkEnd w:id="1944"/>
    </w:p>
    <w:p w:rsidR="0086198E" w:rsidRDefault="0086198E" w:rsidP="001E73DA">
      <w:pPr>
        <w:pStyle w:val="af7"/>
        <w:keepNext/>
        <w:rPr>
          <w:rtl/>
        </w:rPr>
      </w:pPr>
      <w:r w:rsidRPr="00D8723D">
        <w:rPr>
          <w:rStyle w:val="TagStyle"/>
          <w:rtl/>
        </w:rPr>
        <w:t xml:space="preserve">&lt;&lt; קריאה &gt;&gt; </w:t>
      </w:r>
      <w:r>
        <w:rPr>
          <w:rtl/>
        </w:rPr>
        <w:t>יוראי להב הרצנו (יש עתיד):</w:t>
      </w:r>
      <w:r w:rsidRPr="00D8723D">
        <w:rPr>
          <w:rStyle w:val="TagStyle"/>
          <w:rtl/>
        </w:rPr>
        <w:t xml:space="preserve"> &lt;&lt; קריאה &gt;&gt;</w:t>
      </w:r>
      <w:r>
        <w:rPr>
          <w:rtl/>
        </w:rPr>
        <w:t xml:space="preserve"> </w:t>
      </w:r>
    </w:p>
    <w:p w:rsidR="0086198E" w:rsidRDefault="0086198E" w:rsidP="001E73DA">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לכו הביתה. תתנצלו ולכו הביתה. חצופים. </w:t>
      </w:r>
    </w:p>
    <w:p w:rsidR="0086198E" w:rsidRDefault="0086198E" w:rsidP="001E73DA">
      <w:pPr>
        <w:rPr>
          <w:rtl/>
          <w:lang w:eastAsia="he-IL"/>
        </w:rPr>
      </w:pPr>
    </w:p>
    <w:p w:rsidR="0086198E" w:rsidRDefault="0086198E" w:rsidP="001E73DA">
      <w:pPr>
        <w:pStyle w:val="af7"/>
        <w:keepNext/>
        <w:rPr>
          <w:rtl/>
        </w:rPr>
      </w:pPr>
      <w:r w:rsidRPr="002772DC">
        <w:rPr>
          <w:rStyle w:val="TagStyle"/>
          <w:rtl/>
        </w:rPr>
        <w:t xml:space="preserve">&lt;&lt; קריאה &gt;&gt; </w:t>
      </w:r>
      <w:r>
        <w:rPr>
          <w:rtl/>
        </w:rPr>
        <w:t>קריאות:</w:t>
      </w:r>
      <w:r w:rsidRPr="002772DC">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E73DA">
      <w:pPr>
        <w:ind w:firstLine="0"/>
        <w:rPr>
          <w:rtl/>
          <w:lang w:eastAsia="he-IL"/>
        </w:rPr>
      </w:pPr>
    </w:p>
    <w:p w:rsidR="0086198E" w:rsidRDefault="0086198E" w:rsidP="001E73DA">
      <w:pPr>
        <w:pStyle w:val="af7"/>
        <w:keepNext/>
        <w:rPr>
          <w:rtl/>
        </w:rPr>
      </w:pPr>
      <w:bookmarkStart w:id="1945" w:name="ET_interruption_5787_48"/>
      <w:r w:rsidRPr="00275274">
        <w:rPr>
          <w:rStyle w:val="TagStyle"/>
          <w:rtl/>
        </w:rPr>
        <w:t xml:space="preserve"> &lt;&lt; קריאה &gt;&gt; </w:t>
      </w:r>
      <w:r>
        <w:rPr>
          <w:rtl/>
        </w:rPr>
        <w:t>יוראי להב הרצנו (יש עתיד):</w:t>
      </w:r>
      <w:r w:rsidRPr="00275274">
        <w:rPr>
          <w:rStyle w:val="TagStyle"/>
          <w:rtl/>
        </w:rPr>
        <w:t xml:space="preserve"> &lt;&lt; קריאה &gt;&gt;</w:t>
      </w:r>
      <w:r>
        <w:rPr>
          <w:rtl/>
        </w:rPr>
        <w:t xml:space="preserve"> </w:t>
      </w:r>
      <w:bookmarkEnd w:id="1945"/>
    </w:p>
    <w:p w:rsidR="0086198E" w:rsidRPr="00275274" w:rsidRDefault="0086198E" w:rsidP="001E73DA">
      <w:pPr>
        <w:ind w:firstLine="0"/>
        <w:rPr>
          <w:rtl/>
          <w:lang w:eastAsia="he-IL"/>
        </w:rPr>
      </w:pPr>
      <w:bookmarkStart w:id="1946" w:name="_ETM_Q5_443000"/>
      <w:bookmarkEnd w:id="1946"/>
    </w:p>
    <w:p w:rsidR="0086198E" w:rsidRPr="00293ABA" w:rsidRDefault="0086198E" w:rsidP="00FC698A">
      <w:pPr>
        <w:rPr>
          <w:rtl/>
          <w:lang w:eastAsia="he-IL"/>
        </w:rPr>
      </w:pPr>
      <w:bookmarkStart w:id="1947" w:name="_ETM_Q5_440000"/>
      <w:bookmarkEnd w:id="1947"/>
      <w:r>
        <w:rPr>
          <w:rFonts w:hint="cs"/>
          <w:rtl/>
          <w:lang w:eastAsia="he-IL"/>
        </w:rPr>
        <w:t xml:space="preserve">במשמרת שלכם זה קרה. אתם אחראים לזה. אתם אחראים לזה. </w:t>
      </w:r>
    </w:p>
    <w:p w:rsidR="0086198E" w:rsidRDefault="0086198E" w:rsidP="001E73DA">
      <w:pPr>
        <w:ind w:firstLine="0"/>
        <w:rPr>
          <w:rtl/>
          <w:lang w:eastAsia="he-IL"/>
        </w:rPr>
      </w:pPr>
    </w:p>
    <w:p w:rsidR="0086198E" w:rsidRDefault="0086198E" w:rsidP="001E73DA">
      <w:pPr>
        <w:pStyle w:val="af8"/>
        <w:keepNext/>
        <w:rPr>
          <w:rtl/>
        </w:rPr>
      </w:pPr>
      <w:r w:rsidRPr="00293ABA">
        <w:rPr>
          <w:rStyle w:val="TagStyle"/>
          <w:rtl/>
        </w:rPr>
        <w:t xml:space="preserve"> &lt;&lt; יור &gt;&gt; </w:t>
      </w:r>
      <w:r>
        <w:rPr>
          <w:rtl/>
        </w:rPr>
        <w:t>היו"ר אמיר אוחנה:</w:t>
      </w:r>
      <w:r w:rsidRPr="00293ABA">
        <w:rPr>
          <w:rStyle w:val="TagStyle"/>
          <w:rtl/>
        </w:rPr>
        <w:t xml:space="preserve"> &lt;&lt; יור &gt;&gt;</w:t>
      </w:r>
      <w:r>
        <w:rPr>
          <w:rtl/>
        </w:rPr>
        <w:t xml:space="preserve"> </w:t>
      </w:r>
    </w:p>
    <w:p w:rsidR="0086198E" w:rsidRDefault="0086198E" w:rsidP="002F0EDE">
      <w:pPr>
        <w:rPr>
          <w:rtl/>
          <w:lang w:eastAsia="he-IL"/>
        </w:rPr>
      </w:pPr>
    </w:p>
    <w:p w:rsidR="0086198E" w:rsidRDefault="0086198E" w:rsidP="00FC698A">
      <w:pPr>
        <w:rPr>
          <w:rtl/>
          <w:lang w:eastAsia="he-IL"/>
        </w:rPr>
      </w:pPr>
      <w:r>
        <w:rPr>
          <w:rFonts w:hint="cs"/>
          <w:rtl/>
          <w:lang w:eastAsia="he-IL"/>
        </w:rPr>
        <w:t xml:space="preserve">חברי הכנסת, אני מתחיל בקריאות. </w:t>
      </w:r>
      <w:bookmarkStart w:id="1948" w:name="_ETM_Q5_452000"/>
      <w:bookmarkEnd w:id="1948"/>
      <w:r>
        <w:rPr>
          <w:rFonts w:hint="cs"/>
          <w:rtl/>
          <w:lang w:eastAsia="he-IL"/>
        </w:rPr>
        <w:t xml:space="preserve">אני רוצה להזכיר לכולם: מי שיצא החוצה לא ייכנס עד להצבעה. תודה רבה. </w:t>
      </w:r>
    </w:p>
    <w:p w:rsidR="0086198E" w:rsidRDefault="0086198E" w:rsidP="001E73DA">
      <w:pPr>
        <w:rPr>
          <w:rtl/>
          <w:lang w:eastAsia="he-IL"/>
        </w:rPr>
      </w:pPr>
      <w:bookmarkStart w:id="1949" w:name="_ETM_Q5_449000"/>
      <w:bookmarkEnd w:id="1949"/>
      <w:r>
        <w:rPr>
          <w:rFonts w:hint="cs"/>
          <w:rtl/>
          <w:lang w:eastAsia="he-IL"/>
        </w:rPr>
        <w:t xml:space="preserve"> </w:t>
      </w:r>
    </w:p>
    <w:p w:rsidR="0086198E" w:rsidRDefault="0086198E" w:rsidP="001E73DA">
      <w:pPr>
        <w:pStyle w:val="af7"/>
        <w:keepNext/>
        <w:rPr>
          <w:rtl/>
        </w:rPr>
      </w:pPr>
      <w:r w:rsidRPr="00D8723D">
        <w:rPr>
          <w:rStyle w:val="TagStyle"/>
          <w:rtl/>
        </w:rPr>
        <w:t xml:space="preserve">&lt;&lt; קריאה &gt;&gt; </w:t>
      </w:r>
      <w:r>
        <w:rPr>
          <w:rtl/>
        </w:rPr>
        <w:t>יוראי להב הרצנו (יש עתיד):</w:t>
      </w:r>
      <w:r w:rsidRPr="00D8723D">
        <w:rPr>
          <w:rStyle w:val="TagStyle"/>
          <w:rtl/>
        </w:rPr>
        <w:t xml:space="preserve"> &lt;&lt; קריאה &gt;&gt;</w:t>
      </w:r>
      <w:r>
        <w:rPr>
          <w:rtl/>
        </w:rPr>
        <w:t xml:space="preserve"> </w:t>
      </w:r>
    </w:p>
    <w:p w:rsidR="0086198E" w:rsidRDefault="0086198E" w:rsidP="001E73DA">
      <w:pPr>
        <w:rPr>
          <w:rtl/>
          <w:lang w:eastAsia="he-IL"/>
        </w:rPr>
      </w:pPr>
    </w:p>
    <w:p w:rsidR="0086198E" w:rsidRDefault="0086198E" w:rsidP="001E73DA">
      <w:pPr>
        <w:rPr>
          <w:rtl/>
          <w:lang w:eastAsia="he-IL"/>
        </w:rPr>
      </w:pPr>
      <w:r>
        <w:rPr>
          <w:rFonts w:hint="cs"/>
          <w:rtl/>
          <w:lang w:eastAsia="he-IL"/>
        </w:rPr>
        <w:t>תעיר גם לצד הזה, בבקשה.</w:t>
      </w:r>
    </w:p>
    <w:p w:rsidR="0086198E" w:rsidRDefault="0086198E" w:rsidP="001E73DA">
      <w:pPr>
        <w:rPr>
          <w:rtl/>
          <w:lang w:eastAsia="he-IL"/>
        </w:rPr>
      </w:pPr>
    </w:p>
    <w:p w:rsidR="0086198E" w:rsidRDefault="0086198E" w:rsidP="001E73DA">
      <w:pPr>
        <w:pStyle w:val="af8"/>
        <w:keepNext/>
        <w:rPr>
          <w:rtl/>
        </w:rPr>
      </w:pPr>
      <w:bookmarkStart w:id="1950" w:name="ET_yor_6423_49"/>
      <w:r w:rsidRPr="007F2A14">
        <w:rPr>
          <w:rStyle w:val="TagStyle"/>
          <w:rtl/>
        </w:rPr>
        <w:t xml:space="preserve"> &lt;&lt; יור &gt;&gt; </w:t>
      </w:r>
      <w:r>
        <w:rPr>
          <w:rtl/>
        </w:rPr>
        <w:t>היו"ר אמיר אוחנה:</w:t>
      </w:r>
      <w:r w:rsidRPr="007F2A14">
        <w:rPr>
          <w:rStyle w:val="TagStyle"/>
          <w:rtl/>
        </w:rPr>
        <w:t xml:space="preserve"> &lt;&lt; יור &gt;&gt;</w:t>
      </w:r>
      <w:r>
        <w:rPr>
          <w:rtl/>
        </w:rPr>
        <w:t xml:space="preserve"> </w:t>
      </w:r>
      <w:bookmarkEnd w:id="1950"/>
    </w:p>
    <w:p w:rsidR="0086198E" w:rsidRDefault="0086198E" w:rsidP="002F0EDE">
      <w:pPr>
        <w:rPr>
          <w:rtl/>
          <w:lang w:eastAsia="he-IL"/>
        </w:rPr>
      </w:pPr>
    </w:p>
    <w:p w:rsidR="0086198E" w:rsidRDefault="0086198E" w:rsidP="00FC698A">
      <w:pPr>
        <w:rPr>
          <w:rtl/>
          <w:lang w:eastAsia="he-IL"/>
        </w:rPr>
      </w:pPr>
      <w:r>
        <w:rPr>
          <w:rFonts w:hint="cs"/>
          <w:rtl/>
          <w:lang w:eastAsia="he-IL"/>
        </w:rPr>
        <w:t>רשות הדיבור לחבר הכנסת סגלוביץ'</w:t>
      </w:r>
      <w:bookmarkStart w:id="1951" w:name="_ETM_Q5_458000"/>
      <w:bookmarkEnd w:id="1951"/>
      <w:r>
        <w:rPr>
          <w:rFonts w:hint="cs"/>
          <w:rtl/>
          <w:lang w:eastAsia="he-IL"/>
        </w:rPr>
        <w:t xml:space="preserve"> ולו בלבד</w:t>
      </w:r>
      <w:bookmarkStart w:id="1952" w:name="_ETM_Q5_461000"/>
      <w:bookmarkEnd w:id="1952"/>
      <w:r>
        <w:rPr>
          <w:rFonts w:hint="cs"/>
          <w:rtl/>
          <w:lang w:eastAsia="he-IL"/>
        </w:rPr>
        <w:t>.</w:t>
      </w:r>
    </w:p>
    <w:p w:rsidR="0086198E" w:rsidRDefault="0086198E" w:rsidP="001E73DA">
      <w:pPr>
        <w:ind w:firstLine="0"/>
        <w:rPr>
          <w:rtl/>
          <w:lang w:eastAsia="he-IL"/>
        </w:rPr>
      </w:pPr>
      <w:bookmarkStart w:id="1953" w:name="_ETM_Q5_457000"/>
      <w:bookmarkEnd w:id="1953"/>
    </w:p>
    <w:p w:rsidR="0086198E" w:rsidRDefault="0086198E" w:rsidP="001E73DA">
      <w:pPr>
        <w:pStyle w:val="af7"/>
        <w:keepNext/>
        <w:rPr>
          <w:rtl/>
        </w:rPr>
      </w:pPr>
      <w:bookmarkStart w:id="1954" w:name="ET_interruption_5787_50"/>
      <w:r w:rsidRPr="007F2A14">
        <w:rPr>
          <w:rStyle w:val="TagStyle"/>
          <w:rtl/>
        </w:rPr>
        <w:t xml:space="preserve"> &lt;&lt; קריאה &gt;&gt; </w:t>
      </w:r>
      <w:r>
        <w:rPr>
          <w:rtl/>
        </w:rPr>
        <w:t>יוראי להב הרצנו (יש עתיד):</w:t>
      </w:r>
      <w:r w:rsidRPr="007F2A14">
        <w:rPr>
          <w:rStyle w:val="TagStyle"/>
          <w:rtl/>
        </w:rPr>
        <w:t xml:space="preserve"> &lt;&lt; קריאה &gt;&gt;</w:t>
      </w:r>
      <w:r>
        <w:rPr>
          <w:rtl/>
        </w:rPr>
        <w:t xml:space="preserve"> </w:t>
      </w:r>
      <w:bookmarkEnd w:id="1954"/>
    </w:p>
    <w:p w:rsidR="0086198E" w:rsidRPr="007F2A14" w:rsidRDefault="0086198E" w:rsidP="001E73DA">
      <w:pPr>
        <w:rPr>
          <w:rtl/>
          <w:lang w:eastAsia="he-IL"/>
        </w:rPr>
      </w:pPr>
    </w:p>
    <w:p w:rsidR="0086198E" w:rsidRDefault="0086198E" w:rsidP="001E73DA">
      <w:pPr>
        <w:rPr>
          <w:rtl/>
          <w:lang w:eastAsia="he-IL"/>
        </w:rPr>
      </w:pPr>
      <w:bookmarkStart w:id="1955" w:name="_ETM_Q5_455000"/>
      <w:bookmarkEnd w:id="1955"/>
      <w:r>
        <w:rPr>
          <w:rFonts w:hint="cs"/>
          <w:rtl/>
          <w:lang w:eastAsia="he-IL"/>
        </w:rPr>
        <w:t xml:space="preserve"> תעיר גם לצד הזה.</w:t>
      </w:r>
    </w:p>
    <w:p w:rsidR="0086198E" w:rsidRDefault="0086198E" w:rsidP="001E73DA">
      <w:pPr>
        <w:rPr>
          <w:rtl/>
          <w:lang w:eastAsia="he-IL"/>
        </w:rPr>
      </w:pPr>
    </w:p>
    <w:p w:rsidR="0086198E" w:rsidRDefault="0086198E" w:rsidP="001E73DA">
      <w:pPr>
        <w:pStyle w:val="af8"/>
        <w:keepNext/>
        <w:rPr>
          <w:rtl/>
        </w:rPr>
      </w:pPr>
      <w:bookmarkStart w:id="1956" w:name="ET_yor_6423_51"/>
      <w:r w:rsidRPr="007F2A14">
        <w:rPr>
          <w:rStyle w:val="TagStyle"/>
          <w:rtl/>
        </w:rPr>
        <w:t xml:space="preserve"> &lt;&lt; יור &gt;&gt; </w:t>
      </w:r>
      <w:r>
        <w:rPr>
          <w:rtl/>
        </w:rPr>
        <w:t>היו"ר אמיר אוחנה:</w:t>
      </w:r>
      <w:r w:rsidRPr="007F2A14">
        <w:rPr>
          <w:rStyle w:val="TagStyle"/>
          <w:rtl/>
        </w:rPr>
        <w:t xml:space="preserve"> &lt;&lt; יור &gt;&gt;</w:t>
      </w:r>
      <w:r>
        <w:rPr>
          <w:rtl/>
        </w:rPr>
        <w:t xml:space="preserve"> </w:t>
      </w:r>
      <w:bookmarkEnd w:id="1956"/>
    </w:p>
    <w:p w:rsidR="0086198E" w:rsidRDefault="0086198E" w:rsidP="002F0EDE">
      <w:pPr>
        <w:rPr>
          <w:rtl/>
          <w:lang w:eastAsia="he-IL"/>
        </w:rPr>
      </w:pPr>
    </w:p>
    <w:p w:rsidR="0086198E" w:rsidRDefault="0086198E" w:rsidP="001E73DA">
      <w:pPr>
        <w:rPr>
          <w:rtl/>
          <w:lang w:eastAsia="he-IL"/>
        </w:rPr>
      </w:pPr>
      <w:bookmarkStart w:id="1957" w:name="_ETM_Q5_459000"/>
      <w:bookmarkEnd w:id="1957"/>
      <w:r>
        <w:rPr>
          <w:rFonts w:hint="cs"/>
          <w:rtl/>
          <w:lang w:eastAsia="he-IL"/>
        </w:rPr>
        <w:t>לא לעזור לי, תודה רבה.</w:t>
      </w:r>
      <w:bookmarkStart w:id="1958" w:name="_ETM_Q5_464000"/>
      <w:bookmarkEnd w:id="1958"/>
      <w:r>
        <w:rPr>
          <w:rFonts w:hint="cs"/>
          <w:rtl/>
          <w:lang w:eastAsia="he-IL"/>
        </w:rPr>
        <w:t xml:space="preserve"> כן, </w:t>
      </w:r>
      <w:bookmarkStart w:id="1959" w:name="_ETM_Q5_460000"/>
      <w:bookmarkEnd w:id="1959"/>
      <w:r>
        <w:rPr>
          <w:rFonts w:hint="cs"/>
          <w:rtl/>
          <w:lang w:eastAsia="he-IL"/>
        </w:rPr>
        <w:t xml:space="preserve">עד שלוש דקות לרשותך. </w:t>
      </w:r>
    </w:p>
    <w:p w:rsidR="0086198E" w:rsidRDefault="0086198E" w:rsidP="001E73DA">
      <w:pPr>
        <w:rPr>
          <w:rtl/>
          <w:lang w:eastAsia="he-IL"/>
        </w:rPr>
      </w:pPr>
    </w:p>
    <w:p w:rsidR="0086198E" w:rsidRDefault="0086198E" w:rsidP="001E73DA">
      <w:pPr>
        <w:pStyle w:val="a4"/>
        <w:keepNext/>
        <w:rPr>
          <w:rtl/>
        </w:rPr>
      </w:pPr>
      <w:bookmarkStart w:id="1960" w:name="ET_speaker_5791_52"/>
      <w:r w:rsidRPr="00BC2959">
        <w:rPr>
          <w:rStyle w:val="TagStyle"/>
          <w:rtl/>
        </w:rPr>
        <w:t xml:space="preserve"> &lt;&lt; דובר &gt;&gt; </w:t>
      </w:r>
      <w:bookmarkStart w:id="1961" w:name="_Toc172455798"/>
      <w:bookmarkStart w:id="1962" w:name="_Toc172458262"/>
      <w:bookmarkStart w:id="1963" w:name="_Toc172459554"/>
      <w:bookmarkStart w:id="1964" w:name="_Toc172459888"/>
      <w:r>
        <w:rPr>
          <w:rtl/>
        </w:rPr>
        <w:t>יואב סגלוביץ' (יש עתיד):</w:t>
      </w:r>
      <w:bookmarkEnd w:id="1961"/>
      <w:bookmarkEnd w:id="1962"/>
      <w:bookmarkEnd w:id="1963"/>
      <w:bookmarkEnd w:id="1964"/>
      <w:r w:rsidRPr="00BC2959">
        <w:rPr>
          <w:rStyle w:val="TagStyle"/>
          <w:rtl/>
        </w:rPr>
        <w:t xml:space="preserve"> &lt;&lt; דובר &gt;&gt;</w:t>
      </w:r>
      <w:r>
        <w:rPr>
          <w:rtl/>
        </w:rPr>
        <w:t xml:space="preserve"> </w:t>
      </w:r>
      <w:bookmarkEnd w:id="1960"/>
    </w:p>
    <w:p w:rsidR="0086198E" w:rsidRDefault="0086198E" w:rsidP="002F0EDE">
      <w:pPr>
        <w:rPr>
          <w:rtl/>
          <w:lang w:eastAsia="he-IL"/>
        </w:rPr>
      </w:pPr>
    </w:p>
    <w:p w:rsidR="0086198E" w:rsidRDefault="0086198E" w:rsidP="001E73DA">
      <w:pPr>
        <w:rPr>
          <w:rtl/>
          <w:lang w:eastAsia="he-IL"/>
        </w:rPr>
      </w:pPr>
      <w:bookmarkStart w:id="1965" w:name="_ETM_Q5_463000"/>
      <w:bookmarkEnd w:id="1965"/>
      <w:r>
        <w:rPr>
          <w:rFonts w:hint="cs"/>
          <w:rtl/>
          <w:lang w:eastAsia="he-IL"/>
        </w:rPr>
        <w:t>אדוני היושב-ראש, חבריי חברי הכנסת.</w:t>
      </w:r>
    </w:p>
    <w:p w:rsidR="0086198E" w:rsidRDefault="0086198E" w:rsidP="001E73DA">
      <w:pPr>
        <w:ind w:firstLine="0"/>
        <w:rPr>
          <w:rtl/>
          <w:lang w:eastAsia="he-IL"/>
        </w:rPr>
      </w:pPr>
    </w:p>
    <w:p w:rsidR="0086198E" w:rsidRDefault="0086198E" w:rsidP="001E73DA">
      <w:pPr>
        <w:pStyle w:val="af7"/>
        <w:keepNext/>
        <w:rPr>
          <w:rtl/>
        </w:rPr>
      </w:pPr>
      <w:bookmarkStart w:id="1966" w:name="ET_interruption_5787_53"/>
      <w:r w:rsidRPr="00B6355D">
        <w:rPr>
          <w:rStyle w:val="TagStyle"/>
          <w:rtl/>
        </w:rPr>
        <w:t xml:space="preserve"> &lt;&lt; קריאה &gt;&gt; </w:t>
      </w:r>
      <w:r>
        <w:rPr>
          <w:rtl/>
        </w:rPr>
        <w:t>יוראי להב הרצנו (יש עתיד):</w:t>
      </w:r>
      <w:r w:rsidRPr="00B6355D">
        <w:rPr>
          <w:rStyle w:val="TagStyle"/>
          <w:rtl/>
        </w:rPr>
        <w:t xml:space="preserve"> &lt;&lt; קריאה &gt;&gt;</w:t>
      </w:r>
      <w:r>
        <w:rPr>
          <w:rtl/>
        </w:rPr>
        <w:t xml:space="preserve"> </w:t>
      </w:r>
      <w:bookmarkEnd w:id="1966"/>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BC2959" w:rsidRDefault="0086198E" w:rsidP="001E73DA">
      <w:pPr>
        <w:ind w:firstLine="0"/>
        <w:rPr>
          <w:rtl/>
          <w:lang w:eastAsia="he-IL"/>
        </w:rPr>
      </w:pPr>
    </w:p>
    <w:p w:rsidR="0086198E" w:rsidRDefault="0086198E" w:rsidP="001E73DA">
      <w:pPr>
        <w:pStyle w:val="af8"/>
        <w:keepNext/>
        <w:rPr>
          <w:rtl/>
        </w:rPr>
      </w:pPr>
      <w:r w:rsidRPr="00293ABA">
        <w:rPr>
          <w:rStyle w:val="TagStyle"/>
          <w:rtl/>
        </w:rPr>
        <w:t xml:space="preserve"> &lt;&lt; יור &gt;&gt; </w:t>
      </w:r>
      <w:r>
        <w:rPr>
          <w:rtl/>
        </w:rPr>
        <w:t>היו"ר אמיר אוחנה:</w:t>
      </w:r>
      <w:r w:rsidRPr="00293ABA">
        <w:rPr>
          <w:rStyle w:val="TagStyle"/>
          <w:rtl/>
        </w:rPr>
        <w:t xml:space="preserve"> &lt;&lt; יור &gt;&gt;</w:t>
      </w:r>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חבר הכנסת יוראי להב הרצנו,</w:t>
      </w:r>
      <w:bookmarkStart w:id="1967" w:name="_ETM_Q5_468000"/>
      <w:bookmarkEnd w:id="1967"/>
      <w:r>
        <w:rPr>
          <w:rFonts w:hint="cs"/>
          <w:rtl/>
          <w:lang w:eastAsia="he-IL"/>
        </w:rPr>
        <w:t xml:space="preserve"> קריאה ראשונה. </w:t>
      </w:r>
    </w:p>
    <w:p w:rsidR="0086198E" w:rsidRDefault="0086198E" w:rsidP="001E73DA">
      <w:pPr>
        <w:rPr>
          <w:rtl/>
          <w:lang w:eastAsia="he-IL"/>
        </w:rPr>
      </w:pPr>
    </w:p>
    <w:p w:rsidR="0086198E" w:rsidRDefault="0086198E" w:rsidP="001E73DA">
      <w:pPr>
        <w:pStyle w:val="af7"/>
        <w:keepNext/>
        <w:rPr>
          <w:rtl/>
        </w:rPr>
      </w:pPr>
      <w:r w:rsidRPr="00D8723D">
        <w:rPr>
          <w:rStyle w:val="TagStyle"/>
          <w:rtl/>
        </w:rPr>
        <w:t xml:space="preserve"> &lt;&lt; קריאה &gt;&gt; </w:t>
      </w:r>
      <w:r>
        <w:rPr>
          <w:rtl/>
        </w:rPr>
        <w:t>יוראי להב הרצנו (יש עתיד):</w:t>
      </w:r>
      <w:r w:rsidRPr="00D8723D">
        <w:rPr>
          <w:rStyle w:val="TagStyle"/>
          <w:rtl/>
        </w:rPr>
        <w:t xml:space="preserve"> &lt;&lt; קריאה &gt;&gt;</w:t>
      </w:r>
      <w:r>
        <w:rPr>
          <w:rtl/>
        </w:rPr>
        <w:t xml:space="preserve"> </w:t>
      </w:r>
    </w:p>
    <w:p w:rsidR="0086198E" w:rsidRDefault="0086198E" w:rsidP="002F0EDE">
      <w:pPr>
        <w:rPr>
          <w:rtl/>
          <w:lang w:eastAsia="he-IL"/>
        </w:rPr>
      </w:pPr>
    </w:p>
    <w:p w:rsidR="0086198E" w:rsidRPr="00D8723D" w:rsidRDefault="0086198E" w:rsidP="001E73DA">
      <w:pPr>
        <w:rPr>
          <w:rtl/>
          <w:lang w:eastAsia="he-IL"/>
        </w:rPr>
      </w:pPr>
      <w:r>
        <w:rPr>
          <w:rFonts w:hint="cs"/>
          <w:rtl/>
          <w:lang w:eastAsia="he-IL"/>
        </w:rPr>
        <w:t>תתביישו לכם.</w:t>
      </w:r>
      <w:bookmarkStart w:id="1968" w:name="_ETM_Q5_474000"/>
      <w:bookmarkEnd w:id="1968"/>
    </w:p>
    <w:p w:rsidR="0086198E" w:rsidRDefault="0086198E" w:rsidP="001E73DA">
      <w:pPr>
        <w:rPr>
          <w:rtl/>
          <w:lang w:eastAsia="he-IL"/>
        </w:rPr>
      </w:pPr>
    </w:p>
    <w:p w:rsidR="0086198E" w:rsidRDefault="0086198E" w:rsidP="001E73DA">
      <w:pPr>
        <w:pStyle w:val="af7"/>
        <w:keepNext/>
        <w:rPr>
          <w:rtl/>
        </w:rPr>
      </w:pPr>
      <w:r w:rsidRPr="00D8723D">
        <w:rPr>
          <w:rStyle w:val="TagStyle"/>
          <w:rtl/>
        </w:rPr>
        <w:t xml:space="preserve"> &lt;&lt; קריאה &gt;&gt; </w:t>
      </w:r>
      <w:r>
        <w:rPr>
          <w:rtl/>
        </w:rPr>
        <w:t>גלית דיסטל אטבריאן (הליכוד):</w:t>
      </w:r>
      <w:r w:rsidRPr="00D8723D">
        <w:rPr>
          <w:rStyle w:val="TagStyle"/>
          <w:rtl/>
        </w:rPr>
        <w:t xml:space="preserve"> &lt;&lt; קריאה &gt;&gt;</w:t>
      </w:r>
      <w:r>
        <w:rPr>
          <w:rtl/>
        </w:rPr>
        <w:t xml:space="preserve"> </w:t>
      </w:r>
    </w:p>
    <w:p w:rsidR="0086198E" w:rsidRPr="00D8723D" w:rsidRDefault="0086198E" w:rsidP="001E73DA">
      <w:pPr>
        <w:ind w:firstLine="0"/>
        <w:rPr>
          <w:rtl/>
          <w:lang w:eastAsia="he-IL"/>
        </w:rPr>
      </w:pPr>
    </w:p>
    <w:p w:rsidR="0086198E" w:rsidRDefault="0086198E" w:rsidP="001E73DA">
      <w:pPr>
        <w:rPr>
          <w:rtl/>
          <w:lang w:eastAsia="he-IL"/>
        </w:rPr>
      </w:pPr>
      <w:r>
        <w:rPr>
          <w:rFonts w:hint="cs"/>
          <w:rtl/>
          <w:lang w:eastAsia="he-IL"/>
        </w:rPr>
        <w:t xml:space="preserve">פופוליסטית עלובה. </w:t>
      </w:r>
    </w:p>
    <w:p w:rsidR="0086198E" w:rsidRDefault="0086198E" w:rsidP="001E73DA">
      <w:pPr>
        <w:ind w:firstLine="0"/>
        <w:rPr>
          <w:rtl/>
          <w:lang w:eastAsia="he-IL"/>
        </w:rPr>
      </w:pPr>
    </w:p>
    <w:p w:rsidR="0086198E" w:rsidRDefault="0086198E" w:rsidP="001E73DA">
      <w:pPr>
        <w:pStyle w:val="af8"/>
        <w:keepNext/>
        <w:rPr>
          <w:rtl/>
        </w:rPr>
      </w:pPr>
      <w:r w:rsidRPr="00293ABA">
        <w:rPr>
          <w:rStyle w:val="TagStyle"/>
          <w:rtl/>
        </w:rPr>
        <w:t xml:space="preserve"> &lt;&lt; יור &gt;&gt; </w:t>
      </w:r>
      <w:r>
        <w:rPr>
          <w:rtl/>
        </w:rPr>
        <w:t>היו"ר אמיר אוחנה:</w:t>
      </w:r>
      <w:r w:rsidRPr="00293ABA">
        <w:rPr>
          <w:rStyle w:val="TagStyle"/>
          <w:rtl/>
        </w:rPr>
        <w:t xml:space="preserve"> &lt;&lt; יור &gt;&gt;</w:t>
      </w:r>
      <w:r>
        <w:rPr>
          <w:rtl/>
        </w:rPr>
        <w:t xml:space="preserve"> </w:t>
      </w:r>
    </w:p>
    <w:p w:rsidR="0086198E" w:rsidRDefault="0086198E" w:rsidP="002F0EDE">
      <w:pPr>
        <w:rPr>
          <w:rtl/>
          <w:lang w:eastAsia="he-IL"/>
        </w:rPr>
      </w:pPr>
    </w:p>
    <w:p w:rsidR="0086198E" w:rsidRDefault="0086198E" w:rsidP="00FC698A">
      <w:pPr>
        <w:rPr>
          <w:rtl/>
          <w:lang w:eastAsia="he-IL"/>
        </w:rPr>
      </w:pPr>
      <w:r>
        <w:rPr>
          <w:rFonts w:hint="cs"/>
          <w:rtl/>
          <w:lang w:eastAsia="he-IL"/>
        </w:rPr>
        <w:t xml:space="preserve">חברת הכנסת דיסטל, </w:t>
      </w:r>
      <w:bookmarkStart w:id="1969" w:name="_ETM_Q5_478000"/>
      <w:bookmarkEnd w:id="1969"/>
      <w:r>
        <w:rPr>
          <w:rFonts w:hint="cs"/>
          <w:rtl/>
          <w:lang w:eastAsia="he-IL"/>
        </w:rPr>
        <w:t>קריאה ראשונה. די.</w:t>
      </w:r>
    </w:p>
    <w:p w:rsidR="0086198E" w:rsidRDefault="0086198E" w:rsidP="001E73DA">
      <w:pPr>
        <w:rPr>
          <w:rtl/>
          <w:lang w:eastAsia="he-IL"/>
        </w:rPr>
      </w:pPr>
      <w:bookmarkStart w:id="1970" w:name="_ETM_Q5_475000"/>
      <w:bookmarkEnd w:id="1970"/>
    </w:p>
    <w:p w:rsidR="0086198E" w:rsidRDefault="0086198E" w:rsidP="001E73DA">
      <w:pPr>
        <w:pStyle w:val="af7"/>
        <w:keepNext/>
        <w:rPr>
          <w:rtl/>
        </w:rPr>
      </w:pPr>
      <w:r w:rsidRPr="00D8723D">
        <w:rPr>
          <w:rStyle w:val="TagStyle"/>
          <w:rtl/>
        </w:rPr>
        <w:t xml:space="preserve"> &lt;&lt; קריאה &gt;&gt; </w:t>
      </w:r>
      <w:r>
        <w:rPr>
          <w:rtl/>
        </w:rPr>
        <w:t>נעמה לזימי (העבודה):</w:t>
      </w:r>
      <w:r w:rsidRPr="00D8723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E73DA">
      <w:pPr>
        <w:rPr>
          <w:rtl/>
          <w:lang w:eastAsia="he-IL"/>
        </w:rPr>
      </w:pPr>
      <w:r>
        <w:rPr>
          <w:rFonts w:hint="cs"/>
          <w:rtl/>
          <w:lang w:eastAsia="he-IL"/>
        </w:rPr>
        <w:t xml:space="preserve">האמת כואבת. </w:t>
      </w:r>
    </w:p>
    <w:p w:rsidR="0086198E" w:rsidRDefault="0086198E" w:rsidP="002F0EDE">
      <w:pPr>
        <w:rPr>
          <w:rtl/>
          <w:lang w:eastAsia="he-IL"/>
        </w:rPr>
      </w:pPr>
    </w:p>
    <w:p w:rsidR="0086198E" w:rsidRDefault="0086198E" w:rsidP="001E73DA">
      <w:pPr>
        <w:pStyle w:val="-"/>
        <w:keepNext/>
        <w:rPr>
          <w:rtl/>
        </w:rPr>
      </w:pPr>
      <w:bookmarkStart w:id="1971" w:name="ET_speakercontinue_5791_54"/>
      <w:r w:rsidRPr="00EA6036">
        <w:rPr>
          <w:rStyle w:val="TagStyle"/>
          <w:rtl/>
        </w:rPr>
        <w:t xml:space="preserve"> &lt;&lt; דובר_המשך &gt;&gt; </w:t>
      </w:r>
      <w:r>
        <w:rPr>
          <w:rtl/>
        </w:rPr>
        <w:t>יואב סגלוביץ' (יש עתיד):</w:t>
      </w:r>
      <w:r w:rsidRPr="00EA6036">
        <w:rPr>
          <w:rStyle w:val="TagStyle"/>
          <w:rtl/>
        </w:rPr>
        <w:t xml:space="preserve"> &lt;&lt; דובר_המשך &gt;&gt;</w:t>
      </w:r>
      <w:r>
        <w:rPr>
          <w:rtl/>
        </w:rPr>
        <w:t xml:space="preserve"> </w:t>
      </w:r>
      <w:bookmarkEnd w:id="1971"/>
    </w:p>
    <w:p w:rsidR="0086198E" w:rsidRDefault="0086198E" w:rsidP="002F0EDE">
      <w:pPr>
        <w:rPr>
          <w:rtl/>
          <w:lang w:eastAsia="he-IL"/>
        </w:rPr>
      </w:pPr>
    </w:p>
    <w:p w:rsidR="0086198E" w:rsidRDefault="0086198E" w:rsidP="00616634">
      <w:pPr>
        <w:rPr>
          <w:rtl/>
        </w:rPr>
      </w:pPr>
      <w:bookmarkStart w:id="1972" w:name="_ETM_Q5_479000"/>
      <w:bookmarkEnd w:id="1972"/>
      <w:r w:rsidRPr="00EA6036">
        <w:rPr>
          <w:rFonts w:hint="cs"/>
          <w:rtl/>
        </w:rPr>
        <w:t xml:space="preserve">אדוני היושב-ראש, חבריי חברי </w:t>
      </w:r>
      <w:bookmarkStart w:id="1973" w:name="_ETM_Q5_484000"/>
      <w:bookmarkEnd w:id="1973"/>
      <w:r w:rsidRPr="00EA6036">
        <w:rPr>
          <w:rFonts w:hint="cs"/>
          <w:rtl/>
        </w:rPr>
        <w:t xml:space="preserve">הכנסת, אדוני ראש הממשלה, </w:t>
      </w:r>
      <w:bookmarkStart w:id="1974" w:name="_ETM_Q5_489019"/>
      <w:bookmarkEnd w:id="1974"/>
      <w:r w:rsidRPr="001E28D0">
        <w:rPr>
          <w:rtl/>
        </w:rPr>
        <w:t xml:space="preserve">הגיעה </w:t>
      </w:r>
      <w:bookmarkStart w:id="1975" w:name="_ETM_Q5_489529"/>
      <w:bookmarkEnd w:id="1975"/>
      <w:r w:rsidRPr="001E28D0">
        <w:rPr>
          <w:rtl/>
        </w:rPr>
        <w:t xml:space="preserve">העת </w:t>
      </w:r>
      <w:bookmarkStart w:id="1976" w:name="_ETM_Q5_489740"/>
      <w:bookmarkEnd w:id="1976"/>
      <w:r w:rsidRPr="001E28D0">
        <w:rPr>
          <w:rtl/>
        </w:rPr>
        <w:t xml:space="preserve">שלך </w:t>
      </w:r>
      <w:bookmarkStart w:id="1977" w:name="_ETM_Q5_490129"/>
      <w:bookmarkEnd w:id="1977"/>
      <w:r w:rsidRPr="001E28D0">
        <w:rPr>
          <w:rtl/>
        </w:rPr>
        <w:t xml:space="preserve">לבחור </w:t>
      </w:r>
      <w:bookmarkStart w:id="1978" w:name="_ETM_Q5_492130"/>
      <w:bookmarkEnd w:id="1978"/>
      <w:r w:rsidR="00616634">
        <w:rPr>
          <w:rFonts w:hint="cs"/>
          <w:rtl/>
        </w:rPr>
        <w:t>–</w:t>
      </w:r>
      <w:r w:rsidRPr="001E28D0">
        <w:rPr>
          <w:rtl/>
        </w:rPr>
        <w:t xml:space="preserve">לבחור </w:t>
      </w:r>
      <w:bookmarkStart w:id="1979" w:name="_ETM_Q5_492700"/>
      <w:bookmarkEnd w:id="1979"/>
      <w:r w:rsidRPr="001E28D0">
        <w:rPr>
          <w:rtl/>
        </w:rPr>
        <w:t xml:space="preserve">בין </w:t>
      </w:r>
      <w:bookmarkStart w:id="1980" w:name="_ETM_Q5_492880"/>
      <w:bookmarkEnd w:id="1980"/>
      <w:r w:rsidRPr="001E28D0">
        <w:rPr>
          <w:rtl/>
        </w:rPr>
        <w:t xml:space="preserve">הממשלה </w:t>
      </w:r>
      <w:bookmarkStart w:id="1981" w:name="_ETM_Q5_493360"/>
      <w:bookmarkEnd w:id="1981"/>
      <w:r w:rsidRPr="001E28D0">
        <w:rPr>
          <w:rtl/>
        </w:rPr>
        <w:t xml:space="preserve">שהקמת </w:t>
      </w:r>
      <w:bookmarkStart w:id="1982" w:name="_ETM_Q5_495010"/>
      <w:bookmarkEnd w:id="1982"/>
      <w:r w:rsidRPr="001E28D0">
        <w:rPr>
          <w:rtl/>
        </w:rPr>
        <w:t xml:space="preserve">למדינה </w:t>
      </w:r>
      <w:bookmarkStart w:id="1983" w:name="_ETM_Q5_495580"/>
      <w:bookmarkEnd w:id="1983"/>
      <w:r w:rsidRPr="001E28D0">
        <w:rPr>
          <w:rtl/>
        </w:rPr>
        <w:t xml:space="preserve">שאתה </w:t>
      </w:r>
      <w:bookmarkStart w:id="1984" w:name="_ETM_Q5_495850"/>
      <w:bookmarkEnd w:id="1984"/>
      <w:r w:rsidRPr="001E28D0">
        <w:rPr>
          <w:rtl/>
        </w:rPr>
        <w:t xml:space="preserve">חלק </w:t>
      </w:r>
      <w:bookmarkStart w:id="1985" w:name="_ETM_Q5_496150"/>
      <w:bookmarkEnd w:id="1985"/>
      <w:r w:rsidRPr="001E28D0">
        <w:rPr>
          <w:rtl/>
        </w:rPr>
        <w:t xml:space="preserve">ממנה </w:t>
      </w:r>
      <w:bookmarkStart w:id="1986" w:name="_ETM_Q5_496510"/>
      <w:bookmarkEnd w:id="1986"/>
      <w:r>
        <w:rPr>
          <w:rtl/>
        </w:rPr>
        <w:t>ו</w:t>
      </w:r>
      <w:r w:rsidRPr="001E28D0">
        <w:rPr>
          <w:rtl/>
        </w:rPr>
        <w:t xml:space="preserve">עומד </w:t>
      </w:r>
      <w:bookmarkStart w:id="1987" w:name="_ETM_Q5_496870"/>
      <w:bookmarkEnd w:id="1987"/>
      <w:r w:rsidRPr="001E28D0">
        <w:rPr>
          <w:rtl/>
        </w:rPr>
        <w:t>בראשה</w:t>
      </w:r>
      <w:r>
        <w:rPr>
          <w:rFonts w:hint="cs"/>
          <w:rtl/>
        </w:rPr>
        <w:t>.</w:t>
      </w:r>
      <w:r w:rsidRPr="001E28D0">
        <w:rPr>
          <w:rtl/>
        </w:rPr>
        <w:t xml:space="preserve"> </w:t>
      </w:r>
      <w:bookmarkStart w:id="1988" w:name="_ETM_Q5_498550"/>
      <w:bookmarkEnd w:id="1988"/>
      <w:r w:rsidRPr="001E28D0">
        <w:rPr>
          <w:rtl/>
        </w:rPr>
        <w:t xml:space="preserve">תבחר </w:t>
      </w:r>
      <w:bookmarkStart w:id="1989" w:name="_ETM_Q5_498939"/>
      <w:bookmarkEnd w:id="1989"/>
      <w:r>
        <w:rPr>
          <w:rFonts w:hint="cs"/>
          <w:rtl/>
        </w:rPr>
        <w:t>בין עסקה</w:t>
      </w:r>
      <w:r w:rsidRPr="001E28D0">
        <w:rPr>
          <w:rtl/>
        </w:rPr>
        <w:t xml:space="preserve"> </w:t>
      </w:r>
      <w:bookmarkStart w:id="1990" w:name="_ETM_Q5_499539"/>
      <w:bookmarkEnd w:id="1990"/>
      <w:r w:rsidRPr="001E28D0">
        <w:rPr>
          <w:rtl/>
        </w:rPr>
        <w:t xml:space="preserve">להצלת </w:t>
      </w:r>
      <w:bookmarkStart w:id="1991" w:name="_ETM_Q5_499990"/>
      <w:bookmarkEnd w:id="1991"/>
      <w:r w:rsidRPr="001E28D0">
        <w:rPr>
          <w:rtl/>
        </w:rPr>
        <w:t xml:space="preserve">חטופים </w:t>
      </w:r>
      <w:bookmarkStart w:id="1992" w:name="_ETM_Q5_500470"/>
      <w:bookmarkEnd w:id="1992"/>
      <w:r w:rsidRPr="001E28D0">
        <w:rPr>
          <w:rtl/>
        </w:rPr>
        <w:t xml:space="preserve">שהופקרו </w:t>
      </w:r>
      <w:bookmarkStart w:id="1993" w:name="_ETM_Q5_502070"/>
      <w:bookmarkEnd w:id="1993"/>
      <w:r w:rsidRPr="001E28D0">
        <w:rPr>
          <w:rtl/>
        </w:rPr>
        <w:t xml:space="preserve">לבין </w:t>
      </w:r>
      <w:bookmarkStart w:id="1994" w:name="_ETM_Q5_502400"/>
      <w:bookmarkEnd w:id="1994"/>
      <w:r w:rsidRPr="001E28D0">
        <w:rPr>
          <w:rtl/>
        </w:rPr>
        <w:t xml:space="preserve">שלמות </w:t>
      </w:r>
      <w:bookmarkStart w:id="1995" w:name="_ETM_Q5_502789"/>
      <w:bookmarkEnd w:id="1995"/>
      <w:r w:rsidRPr="001E28D0">
        <w:rPr>
          <w:rtl/>
        </w:rPr>
        <w:t>ממשלתך</w:t>
      </w:r>
      <w:r>
        <w:rPr>
          <w:rFonts w:hint="cs"/>
          <w:rtl/>
        </w:rPr>
        <w:t>.</w:t>
      </w:r>
      <w:r w:rsidRPr="001E28D0">
        <w:rPr>
          <w:rtl/>
        </w:rPr>
        <w:t xml:space="preserve"> </w:t>
      </w:r>
      <w:bookmarkStart w:id="1996" w:name="_ETM_Q5_504630"/>
      <w:bookmarkEnd w:id="1996"/>
      <w:r w:rsidRPr="001E28D0">
        <w:rPr>
          <w:rtl/>
        </w:rPr>
        <w:t xml:space="preserve">אלו </w:t>
      </w:r>
      <w:bookmarkStart w:id="1997" w:name="_ETM_Q5_504869"/>
      <w:bookmarkEnd w:id="1997"/>
      <w:r w:rsidRPr="001E28D0">
        <w:rPr>
          <w:rtl/>
        </w:rPr>
        <w:t xml:space="preserve">מישורים </w:t>
      </w:r>
      <w:bookmarkStart w:id="1998" w:name="_ETM_Q5_505289"/>
      <w:bookmarkEnd w:id="1998"/>
      <w:r w:rsidRPr="001E28D0">
        <w:rPr>
          <w:rtl/>
        </w:rPr>
        <w:t>שונים</w:t>
      </w:r>
      <w:r>
        <w:rPr>
          <w:rFonts w:hint="cs"/>
          <w:rtl/>
        </w:rPr>
        <w:t>,</w:t>
      </w:r>
      <w:r w:rsidRPr="001E28D0">
        <w:rPr>
          <w:rtl/>
        </w:rPr>
        <w:t xml:space="preserve"> </w:t>
      </w:r>
      <w:bookmarkStart w:id="1999" w:name="_ETM_Q5_505679"/>
      <w:bookmarkEnd w:id="1999"/>
      <w:r w:rsidRPr="001E28D0">
        <w:rPr>
          <w:rtl/>
        </w:rPr>
        <w:t xml:space="preserve">אני </w:t>
      </w:r>
      <w:bookmarkStart w:id="2000" w:name="_ETM_Q5_505859"/>
      <w:bookmarkEnd w:id="2000"/>
      <w:r w:rsidRPr="001E28D0">
        <w:rPr>
          <w:rtl/>
        </w:rPr>
        <w:t xml:space="preserve">יודע </w:t>
      </w:r>
      <w:bookmarkStart w:id="2001" w:name="_ETM_Q5_506730"/>
      <w:bookmarkEnd w:id="2001"/>
      <w:r w:rsidRPr="001E28D0">
        <w:rPr>
          <w:rtl/>
        </w:rPr>
        <w:t xml:space="preserve">שאסור </w:t>
      </w:r>
      <w:bookmarkStart w:id="2002" w:name="_ETM_Q5_507269"/>
      <w:bookmarkEnd w:id="2002"/>
      <w:r w:rsidRPr="001E28D0">
        <w:rPr>
          <w:rtl/>
        </w:rPr>
        <w:t xml:space="preserve">אפילו </w:t>
      </w:r>
      <w:bookmarkStart w:id="2003" w:name="_ETM_Q5_507509"/>
      <w:bookmarkEnd w:id="2003"/>
      <w:r>
        <w:rPr>
          <w:rFonts w:hint="cs"/>
          <w:rtl/>
        </w:rPr>
        <w:t>ל</w:t>
      </w:r>
      <w:r w:rsidRPr="001E28D0">
        <w:rPr>
          <w:rtl/>
        </w:rPr>
        <w:t xml:space="preserve">נרמל </w:t>
      </w:r>
      <w:bookmarkStart w:id="2004" w:name="_ETM_Q5_508800"/>
      <w:bookmarkEnd w:id="2004"/>
      <w:r w:rsidRPr="001E28D0">
        <w:rPr>
          <w:rtl/>
        </w:rPr>
        <w:t xml:space="preserve">את </w:t>
      </w:r>
      <w:bookmarkStart w:id="2005" w:name="_ETM_Q5_509010"/>
      <w:bookmarkEnd w:id="2005"/>
      <w:r w:rsidRPr="001E28D0">
        <w:rPr>
          <w:rtl/>
        </w:rPr>
        <w:t xml:space="preserve">הצבתם </w:t>
      </w:r>
      <w:bookmarkStart w:id="2006" w:name="_ETM_Q5_509519"/>
      <w:bookmarkEnd w:id="2006"/>
      <w:r w:rsidRPr="001E28D0">
        <w:rPr>
          <w:rtl/>
        </w:rPr>
        <w:t xml:space="preserve">באותו </w:t>
      </w:r>
      <w:bookmarkStart w:id="2007" w:name="_ETM_Q5_509820"/>
      <w:bookmarkEnd w:id="2007"/>
      <w:r w:rsidRPr="001E28D0">
        <w:rPr>
          <w:rtl/>
        </w:rPr>
        <w:t>מקום</w:t>
      </w:r>
      <w:r>
        <w:rPr>
          <w:rFonts w:hint="cs"/>
          <w:rtl/>
        </w:rPr>
        <w:t>.</w:t>
      </w:r>
      <w:r w:rsidRPr="001E28D0">
        <w:rPr>
          <w:rtl/>
        </w:rPr>
        <w:t xml:space="preserve"> </w:t>
      </w:r>
      <w:bookmarkStart w:id="2008" w:name="_ETM_Q5_511200"/>
      <w:bookmarkEnd w:id="2008"/>
      <w:r w:rsidRPr="001E28D0">
        <w:rPr>
          <w:rtl/>
        </w:rPr>
        <w:t xml:space="preserve">שר </w:t>
      </w:r>
      <w:bookmarkStart w:id="2009" w:name="_ETM_Q5_511440"/>
      <w:bookmarkEnd w:id="2009"/>
      <w:r w:rsidRPr="001E28D0">
        <w:rPr>
          <w:rtl/>
        </w:rPr>
        <w:t xml:space="preserve">הביטחון </w:t>
      </w:r>
      <w:bookmarkStart w:id="2010" w:name="_ETM_Q5_511920"/>
      <w:bookmarkEnd w:id="2010"/>
      <w:r w:rsidRPr="001E28D0">
        <w:rPr>
          <w:rtl/>
        </w:rPr>
        <w:t>אמר</w:t>
      </w:r>
      <w:r>
        <w:rPr>
          <w:rFonts w:hint="cs"/>
          <w:rtl/>
        </w:rPr>
        <w:t>:</w:t>
      </w:r>
      <w:r w:rsidRPr="001E28D0">
        <w:rPr>
          <w:rtl/>
        </w:rPr>
        <w:t xml:space="preserve"> </w:t>
      </w:r>
      <w:bookmarkStart w:id="2011" w:name="_ETM_Q5_512430"/>
      <w:bookmarkEnd w:id="2011"/>
      <w:r w:rsidRPr="001E28D0">
        <w:rPr>
          <w:rtl/>
        </w:rPr>
        <w:t xml:space="preserve">הלחץ </w:t>
      </w:r>
      <w:bookmarkStart w:id="2012" w:name="_ETM_Q5_512940"/>
      <w:bookmarkEnd w:id="2012"/>
      <w:r w:rsidRPr="001E28D0">
        <w:rPr>
          <w:rtl/>
        </w:rPr>
        <w:t xml:space="preserve">הצבאי </w:t>
      </w:r>
      <w:bookmarkStart w:id="2013" w:name="_ETM_Q5_513330"/>
      <w:bookmarkEnd w:id="2013"/>
      <w:r w:rsidRPr="001E28D0">
        <w:rPr>
          <w:rtl/>
        </w:rPr>
        <w:t>משפיע</w:t>
      </w:r>
      <w:r w:rsidR="00616634">
        <w:rPr>
          <w:rFonts w:hint="cs"/>
          <w:rtl/>
        </w:rPr>
        <w:t>,</w:t>
      </w:r>
      <w:r w:rsidRPr="001E28D0">
        <w:rPr>
          <w:rtl/>
        </w:rPr>
        <w:t xml:space="preserve"> </w:t>
      </w:r>
      <w:bookmarkStart w:id="2014" w:name="_ETM_Q5_513900"/>
      <w:bookmarkEnd w:id="2014"/>
      <w:r w:rsidRPr="001E28D0">
        <w:rPr>
          <w:rtl/>
        </w:rPr>
        <w:t>ו</w:t>
      </w:r>
      <w:bookmarkStart w:id="2015" w:name="_ETM_Q5_514020"/>
      <w:bookmarkEnd w:id="2015"/>
      <w:r w:rsidRPr="001E28D0">
        <w:rPr>
          <w:rtl/>
        </w:rPr>
        <w:t xml:space="preserve">בשלו </w:t>
      </w:r>
      <w:bookmarkStart w:id="2016" w:name="_ETM_Q5_514440"/>
      <w:bookmarkEnd w:id="2016"/>
      <w:r w:rsidRPr="001E28D0">
        <w:rPr>
          <w:rtl/>
        </w:rPr>
        <w:t xml:space="preserve">התנאים </w:t>
      </w:r>
      <w:bookmarkStart w:id="2017" w:name="_ETM_Q5_514830"/>
      <w:bookmarkEnd w:id="2017"/>
      <w:r w:rsidRPr="001E28D0">
        <w:rPr>
          <w:rtl/>
        </w:rPr>
        <w:t xml:space="preserve">לעסקה </w:t>
      </w:r>
      <w:bookmarkStart w:id="2018" w:name="_ETM_Q5_515460"/>
      <w:bookmarkEnd w:id="2018"/>
      <w:r w:rsidRPr="001E28D0">
        <w:rPr>
          <w:rtl/>
        </w:rPr>
        <w:t xml:space="preserve">להשבת </w:t>
      </w:r>
      <w:bookmarkStart w:id="2019" w:name="_ETM_Q5_515910"/>
      <w:bookmarkEnd w:id="2019"/>
      <w:r w:rsidRPr="001E28D0">
        <w:rPr>
          <w:rtl/>
        </w:rPr>
        <w:t>חטופים</w:t>
      </w:r>
      <w:r>
        <w:rPr>
          <w:rFonts w:hint="cs"/>
          <w:rtl/>
        </w:rPr>
        <w:t xml:space="preserve">. תמימות דעים </w:t>
      </w:r>
      <w:bookmarkStart w:id="2020" w:name="_ETM_Q5_517659"/>
      <w:bookmarkStart w:id="2021" w:name="_ETM_Q5_518640"/>
      <w:bookmarkEnd w:id="2020"/>
      <w:bookmarkEnd w:id="2021"/>
      <w:r w:rsidRPr="001E28D0">
        <w:rPr>
          <w:rtl/>
        </w:rPr>
        <w:t xml:space="preserve">מוחלטת </w:t>
      </w:r>
      <w:bookmarkStart w:id="2022" w:name="_ETM_Q5_519420"/>
      <w:bookmarkEnd w:id="2022"/>
      <w:r w:rsidRPr="001E28D0">
        <w:rPr>
          <w:rtl/>
        </w:rPr>
        <w:t>בצה"ל</w:t>
      </w:r>
      <w:r>
        <w:rPr>
          <w:rFonts w:hint="cs"/>
          <w:rtl/>
        </w:rPr>
        <w:t>,</w:t>
      </w:r>
      <w:r w:rsidRPr="001E28D0">
        <w:rPr>
          <w:rtl/>
        </w:rPr>
        <w:t xml:space="preserve"> </w:t>
      </w:r>
      <w:bookmarkStart w:id="2023" w:name="_ETM_Q5_519989"/>
      <w:bookmarkEnd w:id="2023"/>
      <w:r w:rsidRPr="001E28D0">
        <w:rPr>
          <w:rtl/>
        </w:rPr>
        <w:t>בשב"כ</w:t>
      </w:r>
      <w:r>
        <w:rPr>
          <w:rFonts w:hint="cs"/>
          <w:rtl/>
        </w:rPr>
        <w:t>,</w:t>
      </w:r>
      <w:r w:rsidRPr="001E28D0">
        <w:rPr>
          <w:rtl/>
        </w:rPr>
        <w:t xml:space="preserve"> </w:t>
      </w:r>
      <w:bookmarkStart w:id="2024" w:name="_ETM_Q5_520589"/>
      <w:bookmarkEnd w:id="2024"/>
      <w:r w:rsidRPr="001E28D0">
        <w:rPr>
          <w:rtl/>
        </w:rPr>
        <w:t>במוסד</w:t>
      </w:r>
      <w:r>
        <w:rPr>
          <w:rFonts w:hint="cs"/>
          <w:rtl/>
        </w:rPr>
        <w:t xml:space="preserve">, שאין </w:t>
      </w:r>
      <w:bookmarkStart w:id="2025" w:name="_ETM_Q5_517000"/>
      <w:bookmarkEnd w:id="2025"/>
      <w:r>
        <w:rPr>
          <w:rFonts w:hint="cs"/>
          <w:rtl/>
        </w:rPr>
        <w:t>שום</w:t>
      </w:r>
      <w:r w:rsidRPr="001E28D0">
        <w:rPr>
          <w:rtl/>
        </w:rPr>
        <w:t xml:space="preserve"> </w:t>
      </w:r>
      <w:bookmarkStart w:id="2026" w:name="_ETM_Q5_522240"/>
      <w:bookmarkStart w:id="2027" w:name="_ETM_Q5_522630"/>
      <w:bookmarkEnd w:id="2026"/>
      <w:bookmarkEnd w:id="2027"/>
      <w:r w:rsidRPr="001E28D0">
        <w:rPr>
          <w:rtl/>
        </w:rPr>
        <w:t xml:space="preserve">מכשול </w:t>
      </w:r>
      <w:bookmarkStart w:id="2028" w:name="_ETM_Q5_522990"/>
      <w:bookmarkEnd w:id="2028"/>
      <w:r w:rsidRPr="001E28D0">
        <w:rPr>
          <w:rtl/>
        </w:rPr>
        <w:t xml:space="preserve">ביטחוני </w:t>
      </w:r>
      <w:bookmarkStart w:id="2029" w:name="_ETM_Q5_523410"/>
      <w:bookmarkEnd w:id="2029"/>
      <w:r w:rsidRPr="001E28D0">
        <w:rPr>
          <w:rtl/>
        </w:rPr>
        <w:t xml:space="preserve">לבצע </w:t>
      </w:r>
      <w:bookmarkStart w:id="2030" w:name="_ETM_Q5_523800"/>
      <w:bookmarkEnd w:id="2030"/>
      <w:r w:rsidRPr="001E28D0">
        <w:rPr>
          <w:rtl/>
        </w:rPr>
        <w:t xml:space="preserve">את </w:t>
      </w:r>
      <w:bookmarkStart w:id="2031" w:name="_ETM_Q5_523890"/>
      <w:bookmarkEnd w:id="2031"/>
      <w:r w:rsidRPr="001E28D0">
        <w:rPr>
          <w:rtl/>
        </w:rPr>
        <w:t xml:space="preserve">העסקה </w:t>
      </w:r>
      <w:bookmarkStart w:id="2032" w:name="_ETM_Q5_524339"/>
      <w:bookmarkEnd w:id="2032"/>
      <w:r w:rsidRPr="001E28D0">
        <w:rPr>
          <w:rtl/>
        </w:rPr>
        <w:t xml:space="preserve">שעל </w:t>
      </w:r>
      <w:bookmarkStart w:id="2033" w:name="_ETM_Q5_524550"/>
      <w:bookmarkEnd w:id="2033"/>
      <w:r w:rsidRPr="001E28D0">
        <w:rPr>
          <w:rtl/>
        </w:rPr>
        <w:t>סדר</w:t>
      </w:r>
      <w:bookmarkStart w:id="2034" w:name="_ETM_Q5_524910"/>
      <w:bookmarkEnd w:id="2034"/>
      <w:r>
        <w:rPr>
          <w:rFonts w:hint="cs"/>
          <w:rtl/>
        </w:rPr>
        <w:t>-ה</w:t>
      </w:r>
      <w:r w:rsidRPr="001E28D0">
        <w:rPr>
          <w:rtl/>
        </w:rPr>
        <w:t>יום</w:t>
      </w:r>
      <w:r>
        <w:rPr>
          <w:rFonts w:hint="cs"/>
          <w:rtl/>
        </w:rPr>
        <w:t>.</w:t>
      </w:r>
      <w:r w:rsidRPr="001E28D0">
        <w:rPr>
          <w:rtl/>
        </w:rPr>
        <w:t xml:space="preserve"> </w:t>
      </w:r>
      <w:bookmarkStart w:id="2035" w:name="_ETM_Q5_525790"/>
      <w:bookmarkEnd w:id="2035"/>
      <w:r w:rsidRPr="001E28D0">
        <w:rPr>
          <w:rtl/>
        </w:rPr>
        <w:t xml:space="preserve">אבל </w:t>
      </w:r>
      <w:bookmarkStart w:id="2036" w:name="_ETM_Q5_526000"/>
      <w:bookmarkEnd w:id="2036"/>
      <w:r w:rsidRPr="001E28D0">
        <w:rPr>
          <w:rtl/>
        </w:rPr>
        <w:t xml:space="preserve">מי </w:t>
      </w:r>
      <w:bookmarkStart w:id="2037" w:name="_ETM_Q5_526120"/>
      <w:bookmarkEnd w:id="2037"/>
      <w:r w:rsidRPr="001E28D0">
        <w:rPr>
          <w:rtl/>
        </w:rPr>
        <w:t xml:space="preserve">שיכול </w:t>
      </w:r>
      <w:bookmarkStart w:id="2038" w:name="_ETM_Q5_526450"/>
      <w:bookmarkEnd w:id="2038"/>
      <w:r w:rsidRPr="001E28D0">
        <w:rPr>
          <w:rtl/>
        </w:rPr>
        <w:t xml:space="preserve">לקבל </w:t>
      </w:r>
      <w:bookmarkStart w:id="2039" w:name="_ETM_Q5_526810"/>
      <w:bookmarkEnd w:id="2039"/>
      <w:r w:rsidRPr="001E28D0">
        <w:rPr>
          <w:rtl/>
        </w:rPr>
        <w:t xml:space="preserve">את </w:t>
      </w:r>
      <w:bookmarkStart w:id="2040" w:name="_ETM_Q5_526900"/>
      <w:bookmarkEnd w:id="2040"/>
      <w:r w:rsidRPr="001E28D0">
        <w:rPr>
          <w:rtl/>
        </w:rPr>
        <w:t xml:space="preserve">ההחלטה </w:t>
      </w:r>
      <w:bookmarkStart w:id="2041" w:name="_ETM_Q5_528040"/>
      <w:bookmarkEnd w:id="2041"/>
      <w:r w:rsidRPr="001E28D0">
        <w:rPr>
          <w:rtl/>
        </w:rPr>
        <w:t xml:space="preserve">זה </w:t>
      </w:r>
      <w:bookmarkStart w:id="2042" w:name="_ETM_Q5_528279"/>
      <w:bookmarkEnd w:id="2042"/>
      <w:r w:rsidRPr="001E28D0">
        <w:rPr>
          <w:rtl/>
        </w:rPr>
        <w:t>אתה</w:t>
      </w:r>
      <w:r>
        <w:rPr>
          <w:rFonts w:hint="cs"/>
          <w:rtl/>
        </w:rPr>
        <w:t>,</w:t>
      </w:r>
      <w:r w:rsidRPr="001E28D0">
        <w:rPr>
          <w:rtl/>
        </w:rPr>
        <w:t xml:space="preserve"> </w:t>
      </w:r>
      <w:bookmarkStart w:id="2043" w:name="_ETM_Q5_528489"/>
      <w:bookmarkEnd w:id="2043"/>
      <w:r w:rsidRPr="001E28D0">
        <w:rPr>
          <w:rtl/>
        </w:rPr>
        <w:t xml:space="preserve">אדוני </w:t>
      </w:r>
      <w:bookmarkStart w:id="2044" w:name="_ETM_Q5_529270"/>
      <w:bookmarkEnd w:id="2044"/>
      <w:r w:rsidRPr="001E28D0">
        <w:rPr>
          <w:rtl/>
        </w:rPr>
        <w:t xml:space="preserve">ראש </w:t>
      </w:r>
      <w:bookmarkStart w:id="2045" w:name="_ETM_Q5_529510"/>
      <w:bookmarkEnd w:id="2045"/>
      <w:r w:rsidRPr="001E28D0">
        <w:rPr>
          <w:rtl/>
        </w:rPr>
        <w:t>הממשלה</w:t>
      </w:r>
      <w:r>
        <w:rPr>
          <w:rFonts w:hint="cs"/>
          <w:rtl/>
        </w:rPr>
        <w:t>.</w:t>
      </w:r>
      <w:r w:rsidRPr="001E28D0">
        <w:rPr>
          <w:rtl/>
        </w:rPr>
        <w:t xml:space="preserve"> </w:t>
      </w:r>
      <w:bookmarkStart w:id="2046" w:name="_ETM_Q5_530760"/>
      <w:bookmarkStart w:id="2047" w:name="_ETM_Q5_525000"/>
      <w:bookmarkEnd w:id="2046"/>
      <w:bookmarkEnd w:id="2047"/>
      <w:r w:rsidRPr="001E28D0">
        <w:rPr>
          <w:rtl/>
        </w:rPr>
        <w:t xml:space="preserve">הרמטכ"ל </w:t>
      </w:r>
      <w:bookmarkStart w:id="2048" w:name="_ETM_Q5_531239"/>
      <w:bookmarkEnd w:id="2048"/>
      <w:r w:rsidRPr="001E28D0">
        <w:rPr>
          <w:rtl/>
        </w:rPr>
        <w:t>אומר</w:t>
      </w:r>
      <w:r>
        <w:t>:</w:t>
      </w:r>
      <w:r w:rsidRPr="001E28D0">
        <w:rPr>
          <w:rtl/>
        </w:rPr>
        <w:t xml:space="preserve"> </w:t>
      </w:r>
      <w:bookmarkStart w:id="2049" w:name="_ETM_Q5_531539"/>
      <w:bookmarkEnd w:id="2049"/>
      <w:r w:rsidRPr="001E28D0">
        <w:rPr>
          <w:rtl/>
        </w:rPr>
        <w:t xml:space="preserve">הסכם </w:t>
      </w:r>
      <w:bookmarkStart w:id="2050" w:name="_ETM_Q5_532019"/>
      <w:bookmarkEnd w:id="2050"/>
      <w:r w:rsidRPr="001E28D0">
        <w:rPr>
          <w:rtl/>
        </w:rPr>
        <w:t xml:space="preserve">למען </w:t>
      </w:r>
      <w:bookmarkStart w:id="2051" w:name="_ETM_Q5_532890"/>
      <w:bookmarkEnd w:id="2051"/>
      <w:r w:rsidRPr="001E28D0">
        <w:rPr>
          <w:rtl/>
        </w:rPr>
        <w:t xml:space="preserve">השבת </w:t>
      </w:r>
      <w:bookmarkStart w:id="2052" w:name="_ETM_Q5_533309"/>
      <w:bookmarkEnd w:id="2052"/>
      <w:r w:rsidRPr="001E28D0">
        <w:rPr>
          <w:rtl/>
        </w:rPr>
        <w:t xml:space="preserve">החטופים </w:t>
      </w:r>
      <w:bookmarkStart w:id="2053" w:name="_ETM_Q5_533910"/>
      <w:bookmarkEnd w:id="2053"/>
      <w:r w:rsidRPr="001E28D0">
        <w:rPr>
          <w:rtl/>
        </w:rPr>
        <w:t xml:space="preserve">הוא </w:t>
      </w:r>
      <w:bookmarkStart w:id="2054" w:name="_ETM_Q5_534000"/>
      <w:bookmarkEnd w:id="2054"/>
      <w:r w:rsidRPr="001E28D0">
        <w:rPr>
          <w:rtl/>
        </w:rPr>
        <w:t xml:space="preserve">ציווי </w:t>
      </w:r>
      <w:bookmarkStart w:id="2055" w:name="_ETM_Q5_534390"/>
      <w:bookmarkEnd w:id="2055"/>
      <w:r w:rsidRPr="001E28D0">
        <w:rPr>
          <w:rtl/>
        </w:rPr>
        <w:t xml:space="preserve">מוסרי </w:t>
      </w:r>
      <w:bookmarkStart w:id="2056" w:name="_ETM_Q5_534839"/>
      <w:bookmarkEnd w:id="2056"/>
      <w:r w:rsidRPr="001E28D0">
        <w:rPr>
          <w:rtl/>
        </w:rPr>
        <w:t>וערכי</w:t>
      </w:r>
      <w:bookmarkStart w:id="2057" w:name="_ETM_Q5_535469"/>
      <w:bookmarkEnd w:id="2057"/>
      <w:r w:rsidRPr="001E28D0">
        <w:rPr>
          <w:rtl/>
        </w:rPr>
        <w:t xml:space="preserve"> </w:t>
      </w:r>
      <w:bookmarkStart w:id="2058" w:name="_ETM_Q5_536100"/>
      <w:bookmarkEnd w:id="2058"/>
      <w:r w:rsidRPr="001E28D0">
        <w:rPr>
          <w:rtl/>
        </w:rPr>
        <w:t xml:space="preserve">להצלת </w:t>
      </w:r>
      <w:bookmarkStart w:id="2059" w:name="_ETM_Q5_536519"/>
      <w:bookmarkEnd w:id="2059"/>
      <w:r w:rsidRPr="001E28D0">
        <w:rPr>
          <w:rtl/>
        </w:rPr>
        <w:t>חיים</w:t>
      </w:r>
      <w:r>
        <w:rPr>
          <w:rFonts w:hint="cs"/>
          <w:rtl/>
        </w:rPr>
        <w:t>,</w:t>
      </w:r>
      <w:r w:rsidRPr="001E28D0">
        <w:rPr>
          <w:rtl/>
        </w:rPr>
        <w:t xml:space="preserve"> </w:t>
      </w:r>
      <w:bookmarkStart w:id="2060" w:name="_ETM_Q5_537940"/>
      <w:bookmarkEnd w:id="2060"/>
      <w:r w:rsidRPr="001E28D0">
        <w:rPr>
          <w:rtl/>
        </w:rPr>
        <w:t xml:space="preserve">והצבא </w:t>
      </w:r>
      <w:bookmarkStart w:id="2061" w:name="_ETM_Q5_538420"/>
      <w:bookmarkEnd w:id="2061"/>
      <w:r>
        <w:rPr>
          <w:rFonts w:hint="cs"/>
          <w:rtl/>
        </w:rPr>
        <w:t>ידע</w:t>
      </w:r>
      <w:r w:rsidRPr="001E28D0">
        <w:rPr>
          <w:rtl/>
        </w:rPr>
        <w:t xml:space="preserve"> </w:t>
      </w:r>
      <w:bookmarkStart w:id="2062" w:name="_ETM_Q5_538660"/>
      <w:bookmarkEnd w:id="2062"/>
      <w:r w:rsidRPr="001E28D0">
        <w:rPr>
          <w:rtl/>
        </w:rPr>
        <w:t xml:space="preserve">לתת </w:t>
      </w:r>
      <w:bookmarkStart w:id="2063" w:name="_ETM_Q5_538930"/>
      <w:bookmarkEnd w:id="2063"/>
      <w:r w:rsidRPr="001E28D0">
        <w:rPr>
          <w:rtl/>
        </w:rPr>
        <w:t>מענה</w:t>
      </w:r>
      <w:r>
        <w:rPr>
          <w:rFonts w:hint="cs"/>
          <w:rtl/>
        </w:rPr>
        <w:t>.</w:t>
      </w:r>
      <w:r w:rsidRPr="001E28D0">
        <w:rPr>
          <w:rtl/>
        </w:rPr>
        <w:t xml:space="preserve"> </w:t>
      </w:r>
      <w:bookmarkStart w:id="2064" w:name="_ETM_Q5_540359"/>
      <w:bookmarkEnd w:id="2064"/>
    </w:p>
    <w:p w:rsidR="0086198E" w:rsidRDefault="0086198E" w:rsidP="001E73DA">
      <w:pPr>
        <w:rPr>
          <w:rtl/>
        </w:rPr>
      </w:pPr>
    </w:p>
    <w:p w:rsidR="0086198E" w:rsidRDefault="0086198E" w:rsidP="0032695A">
      <w:pPr>
        <w:rPr>
          <w:rtl/>
        </w:rPr>
      </w:pPr>
      <w:r w:rsidRPr="001E28D0">
        <w:rPr>
          <w:rtl/>
        </w:rPr>
        <w:t xml:space="preserve">120 </w:t>
      </w:r>
      <w:bookmarkStart w:id="2065" w:name="_ETM_Q5_541170"/>
      <w:bookmarkEnd w:id="2065"/>
      <w:r w:rsidRPr="001E28D0">
        <w:rPr>
          <w:rtl/>
        </w:rPr>
        <w:t xml:space="preserve">חטופים </w:t>
      </w:r>
      <w:bookmarkStart w:id="2066" w:name="_ETM_Q5_541679"/>
      <w:bookmarkEnd w:id="2066"/>
      <w:r w:rsidRPr="001E28D0">
        <w:rPr>
          <w:rtl/>
        </w:rPr>
        <w:t>בעזה</w:t>
      </w:r>
      <w:r w:rsidR="0032695A">
        <w:rPr>
          <w:rFonts w:hint="cs"/>
          <w:rtl/>
        </w:rPr>
        <w:t>;</w:t>
      </w:r>
      <w:r w:rsidRPr="001E28D0">
        <w:rPr>
          <w:rtl/>
        </w:rPr>
        <w:t xml:space="preserve"> </w:t>
      </w:r>
      <w:bookmarkStart w:id="2067" w:name="_ETM_Q5_543120"/>
      <w:bookmarkEnd w:id="2067"/>
      <w:r w:rsidRPr="001E28D0">
        <w:rPr>
          <w:rtl/>
        </w:rPr>
        <w:t xml:space="preserve">נחטפו </w:t>
      </w:r>
      <w:bookmarkStart w:id="2068" w:name="_ETM_Q5_543660"/>
      <w:bookmarkEnd w:id="2068"/>
      <w:r w:rsidRPr="001E28D0">
        <w:rPr>
          <w:rtl/>
        </w:rPr>
        <w:t xml:space="preserve">במשמרת </w:t>
      </w:r>
      <w:bookmarkStart w:id="2069" w:name="_ETM_Q5_544380"/>
      <w:bookmarkEnd w:id="2069"/>
      <w:r w:rsidRPr="001E28D0">
        <w:rPr>
          <w:rtl/>
        </w:rPr>
        <w:t>שלך</w:t>
      </w:r>
      <w:r>
        <w:rPr>
          <w:rFonts w:hint="cs"/>
          <w:rtl/>
        </w:rPr>
        <w:t>.</w:t>
      </w:r>
      <w:r w:rsidRPr="001E28D0">
        <w:rPr>
          <w:rtl/>
        </w:rPr>
        <w:t xml:space="preserve"> </w:t>
      </w:r>
      <w:bookmarkStart w:id="2070" w:name="_ETM_Q5_545990"/>
      <w:bookmarkEnd w:id="2070"/>
      <w:r w:rsidRPr="001E28D0">
        <w:rPr>
          <w:rtl/>
        </w:rPr>
        <w:t xml:space="preserve">120 </w:t>
      </w:r>
      <w:bookmarkStart w:id="2071" w:name="_ETM_Q5_546650"/>
      <w:bookmarkEnd w:id="2071"/>
      <w:r w:rsidRPr="001E28D0">
        <w:rPr>
          <w:rtl/>
        </w:rPr>
        <w:t>איש</w:t>
      </w:r>
      <w:r>
        <w:rPr>
          <w:rFonts w:hint="cs"/>
          <w:rtl/>
        </w:rPr>
        <w:t>.</w:t>
      </w:r>
      <w:r w:rsidRPr="001E28D0">
        <w:rPr>
          <w:rtl/>
        </w:rPr>
        <w:t xml:space="preserve"> </w:t>
      </w:r>
      <w:bookmarkStart w:id="2072" w:name="_ETM_Q5_548789"/>
      <w:bookmarkEnd w:id="2072"/>
      <w:r w:rsidRPr="001E28D0">
        <w:rPr>
          <w:rtl/>
        </w:rPr>
        <w:t xml:space="preserve">120 </w:t>
      </w:r>
      <w:bookmarkStart w:id="2073" w:name="_ETM_Q5_549630"/>
      <w:bookmarkEnd w:id="2073"/>
      <w:r w:rsidRPr="001E28D0">
        <w:rPr>
          <w:rtl/>
        </w:rPr>
        <w:t xml:space="preserve">חברי </w:t>
      </w:r>
      <w:bookmarkStart w:id="2074" w:name="_ETM_Q5_549959"/>
      <w:bookmarkEnd w:id="2074"/>
      <w:r w:rsidRPr="001E28D0">
        <w:rPr>
          <w:rtl/>
        </w:rPr>
        <w:t xml:space="preserve">כנסת </w:t>
      </w:r>
      <w:bookmarkStart w:id="2075" w:name="_ETM_Q5_550619"/>
      <w:bookmarkEnd w:id="2075"/>
      <w:r w:rsidRPr="001E28D0">
        <w:rPr>
          <w:rtl/>
        </w:rPr>
        <w:t xml:space="preserve">מאיישים </w:t>
      </w:r>
      <w:bookmarkStart w:id="2076" w:name="_ETM_Q5_551310"/>
      <w:bookmarkEnd w:id="2076"/>
      <w:r w:rsidRPr="001E28D0">
        <w:rPr>
          <w:rtl/>
        </w:rPr>
        <w:t xml:space="preserve">את </w:t>
      </w:r>
      <w:bookmarkStart w:id="2077" w:name="_ETM_Q5_551429"/>
      <w:bookmarkEnd w:id="2077"/>
      <w:r w:rsidRPr="001E28D0">
        <w:rPr>
          <w:rtl/>
        </w:rPr>
        <w:t>ה</w:t>
      </w:r>
      <w:r>
        <w:rPr>
          <w:rFonts w:hint="cs"/>
          <w:rtl/>
        </w:rPr>
        <w:t>א</w:t>
      </w:r>
      <w:r w:rsidRPr="001E28D0">
        <w:rPr>
          <w:rtl/>
        </w:rPr>
        <w:t xml:space="preserve">ולם </w:t>
      </w:r>
      <w:bookmarkStart w:id="2078" w:name="_ETM_Q5_551819"/>
      <w:bookmarkEnd w:id="2078"/>
      <w:r w:rsidRPr="001E28D0">
        <w:rPr>
          <w:rtl/>
        </w:rPr>
        <w:t xml:space="preserve">הזה </w:t>
      </w:r>
      <w:bookmarkStart w:id="2079" w:name="_ETM_Q5_553000"/>
      <w:bookmarkEnd w:id="2079"/>
      <w:r w:rsidRPr="001E28D0">
        <w:rPr>
          <w:rtl/>
        </w:rPr>
        <w:t>בשגרה</w:t>
      </w:r>
      <w:r>
        <w:rPr>
          <w:rFonts w:hint="cs"/>
          <w:rtl/>
        </w:rPr>
        <w:t>,</w:t>
      </w:r>
      <w:r w:rsidRPr="001E28D0">
        <w:rPr>
          <w:rtl/>
        </w:rPr>
        <w:t xml:space="preserve"> </w:t>
      </w:r>
      <w:bookmarkStart w:id="2080" w:name="_ETM_Q5_553630"/>
      <w:bookmarkEnd w:id="2080"/>
      <w:r w:rsidRPr="001E28D0">
        <w:rPr>
          <w:rtl/>
        </w:rPr>
        <w:t xml:space="preserve">יושבים </w:t>
      </w:r>
      <w:bookmarkStart w:id="2081" w:name="_ETM_Q5_554020"/>
      <w:bookmarkEnd w:id="2081"/>
      <w:r w:rsidRPr="001E28D0">
        <w:rPr>
          <w:rtl/>
        </w:rPr>
        <w:t xml:space="preserve">דרך </w:t>
      </w:r>
      <w:bookmarkStart w:id="2082" w:name="_ETM_Q5_554350"/>
      <w:bookmarkEnd w:id="2082"/>
      <w:r w:rsidRPr="001E28D0">
        <w:rPr>
          <w:rtl/>
        </w:rPr>
        <w:t xml:space="preserve">קבע </w:t>
      </w:r>
      <w:bookmarkStart w:id="2083" w:name="_ETM_Q5_554710"/>
      <w:bookmarkEnd w:id="2083"/>
      <w:r w:rsidRPr="001E28D0">
        <w:rPr>
          <w:rtl/>
        </w:rPr>
        <w:t xml:space="preserve">באולם </w:t>
      </w:r>
      <w:bookmarkStart w:id="2084" w:name="_ETM_Q5_555220"/>
      <w:bookmarkEnd w:id="2084"/>
      <w:r w:rsidRPr="001E28D0">
        <w:rPr>
          <w:rtl/>
        </w:rPr>
        <w:t>כאן</w:t>
      </w:r>
      <w:r w:rsidR="0032695A">
        <w:rPr>
          <w:rFonts w:hint="cs"/>
          <w:rtl/>
        </w:rPr>
        <w:t>,</w:t>
      </w:r>
      <w:r w:rsidRPr="001E28D0">
        <w:rPr>
          <w:rtl/>
        </w:rPr>
        <w:t xml:space="preserve"> </w:t>
      </w:r>
      <w:bookmarkStart w:id="2085" w:name="_ETM_Q5_555430"/>
      <w:bookmarkEnd w:id="2085"/>
      <w:r w:rsidRPr="001E28D0">
        <w:rPr>
          <w:rtl/>
        </w:rPr>
        <w:t>במליאה</w:t>
      </w:r>
      <w:r>
        <w:rPr>
          <w:rFonts w:hint="cs"/>
          <w:rtl/>
        </w:rPr>
        <w:t>.</w:t>
      </w:r>
      <w:r w:rsidRPr="001E28D0">
        <w:rPr>
          <w:rtl/>
        </w:rPr>
        <w:t xml:space="preserve"> </w:t>
      </w:r>
      <w:bookmarkStart w:id="2086" w:name="_ETM_Q5_557440"/>
      <w:bookmarkEnd w:id="2086"/>
      <w:r w:rsidRPr="001E28D0">
        <w:rPr>
          <w:rtl/>
        </w:rPr>
        <w:t xml:space="preserve">אדוני </w:t>
      </w:r>
      <w:bookmarkStart w:id="2087" w:name="_ETM_Q5_557800"/>
      <w:bookmarkEnd w:id="2087"/>
      <w:r w:rsidRPr="001E28D0">
        <w:rPr>
          <w:rtl/>
        </w:rPr>
        <w:t xml:space="preserve">ראש </w:t>
      </w:r>
      <w:bookmarkStart w:id="2088" w:name="_ETM_Q5_558010"/>
      <w:bookmarkEnd w:id="2088"/>
      <w:r w:rsidRPr="001E28D0">
        <w:rPr>
          <w:rtl/>
        </w:rPr>
        <w:t>הממשלה</w:t>
      </w:r>
      <w:r>
        <w:rPr>
          <w:rFonts w:hint="cs"/>
          <w:rtl/>
        </w:rPr>
        <w:t>,</w:t>
      </w:r>
      <w:r w:rsidRPr="001E28D0">
        <w:rPr>
          <w:rtl/>
        </w:rPr>
        <w:t xml:space="preserve"> </w:t>
      </w:r>
      <w:bookmarkStart w:id="2089" w:name="_ETM_Q5_559690"/>
      <w:bookmarkEnd w:id="2089"/>
      <w:r>
        <w:rPr>
          <w:rFonts w:hint="cs"/>
          <w:rtl/>
        </w:rPr>
        <w:t>הבט</w:t>
      </w:r>
      <w:r w:rsidRPr="001E28D0">
        <w:rPr>
          <w:rtl/>
        </w:rPr>
        <w:t xml:space="preserve"> </w:t>
      </w:r>
      <w:bookmarkStart w:id="2090" w:name="_ETM_Q5_560050"/>
      <w:bookmarkEnd w:id="2090"/>
      <w:r w:rsidRPr="001E28D0">
        <w:rPr>
          <w:rtl/>
        </w:rPr>
        <w:t>סביבך</w:t>
      </w:r>
      <w:r>
        <w:rPr>
          <w:rFonts w:hint="cs"/>
          <w:rtl/>
        </w:rPr>
        <w:t>,</w:t>
      </w:r>
      <w:r w:rsidRPr="001E28D0">
        <w:rPr>
          <w:rtl/>
        </w:rPr>
        <w:t xml:space="preserve"> </w:t>
      </w:r>
      <w:bookmarkStart w:id="2091" w:name="_ETM_Q5_561450"/>
      <w:bookmarkEnd w:id="2091"/>
      <w:r>
        <w:rPr>
          <w:rtl/>
        </w:rPr>
        <w:t>הר</w:t>
      </w:r>
      <w:r w:rsidRPr="001E28D0">
        <w:rPr>
          <w:rtl/>
        </w:rPr>
        <w:t xml:space="preserve">ם </w:t>
      </w:r>
      <w:bookmarkStart w:id="2092" w:name="_ETM_Q5_561810"/>
      <w:bookmarkEnd w:id="2092"/>
      <w:r w:rsidRPr="001E28D0">
        <w:rPr>
          <w:rtl/>
        </w:rPr>
        <w:t xml:space="preserve">את </w:t>
      </w:r>
      <w:bookmarkStart w:id="2093" w:name="_ETM_Q5_561930"/>
      <w:bookmarkEnd w:id="2093"/>
      <w:r w:rsidRPr="001E28D0">
        <w:rPr>
          <w:rtl/>
        </w:rPr>
        <w:t>ראשך</w:t>
      </w:r>
      <w:r>
        <w:rPr>
          <w:rFonts w:hint="cs"/>
          <w:rtl/>
        </w:rPr>
        <w:t>,</w:t>
      </w:r>
      <w:r w:rsidRPr="001E28D0">
        <w:rPr>
          <w:rtl/>
        </w:rPr>
        <w:t xml:space="preserve"> </w:t>
      </w:r>
      <w:bookmarkStart w:id="2094" w:name="_ETM_Q5_562920"/>
      <w:bookmarkEnd w:id="2094"/>
      <w:r w:rsidRPr="001E28D0">
        <w:rPr>
          <w:rtl/>
        </w:rPr>
        <w:t xml:space="preserve">ראה </w:t>
      </w:r>
      <w:bookmarkStart w:id="2095" w:name="_ETM_Q5_563369"/>
      <w:bookmarkEnd w:id="2095"/>
      <w:r w:rsidRPr="001E28D0">
        <w:rPr>
          <w:rtl/>
        </w:rPr>
        <w:t xml:space="preserve">את </w:t>
      </w:r>
      <w:bookmarkStart w:id="2096" w:name="_ETM_Q5_563490"/>
      <w:bookmarkEnd w:id="2096"/>
      <w:r w:rsidRPr="001E28D0">
        <w:rPr>
          <w:rtl/>
        </w:rPr>
        <w:t>הכיסאות</w:t>
      </w:r>
      <w:r w:rsidR="0032695A">
        <w:rPr>
          <w:rFonts w:hint="cs"/>
          <w:rtl/>
        </w:rPr>
        <w:t>.</w:t>
      </w:r>
      <w:r w:rsidRPr="001E28D0">
        <w:rPr>
          <w:rtl/>
        </w:rPr>
        <w:t xml:space="preserve"> </w:t>
      </w:r>
      <w:bookmarkStart w:id="2097" w:name="_ETM_Q5_564810"/>
      <w:bookmarkEnd w:id="2097"/>
      <w:r>
        <w:rPr>
          <w:rFonts w:hint="cs"/>
          <w:rtl/>
        </w:rPr>
        <w:t>ב</w:t>
      </w:r>
      <w:r w:rsidRPr="001E28D0">
        <w:rPr>
          <w:rtl/>
        </w:rPr>
        <w:t xml:space="preserve">כל </w:t>
      </w:r>
      <w:bookmarkStart w:id="2098" w:name="_ETM_Q5_565080"/>
      <w:bookmarkEnd w:id="2098"/>
      <w:r w:rsidRPr="001E28D0">
        <w:rPr>
          <w:rtl/>
        </w:rPr>
        <w:t xml:space="preserve">המקומות </w:t>
      </w:r>
      <w:bookmarkStart w:id="2099" w:name="_ETM_Q5_565590"/>
      <w:bookmarkEnd w:id="2099"/>
      <w:r w:rsidRPr="001E28D0">
        <w:rPr>
          <w:rtl/>
        </w:rPr>
        <w:t xml:space="preserve">האלה </w:t>
      </w:r>
      <w:bookmarkStart w:id="2100" w:name="_ETM_Q5_566400"/>
      <w:bookmarkEnd w:id="2100"/>
      <w:r w:rsidRPr="001E28D0">
        <w:rPr>
          <w:rtl/>
        </w:rPr>
        <w:t xml:space="preserve">יכלו </w:t>
      </w:r>
      <w:bookmarkStart w:id="2101" w:name="_ETM_Q5_566790"/>
      <w:bookmarkEnd w:id="2101"/>
      <w:r w:rsidRPr="001E28D0">
        <w:rPr>
          <w:rtl/>
        </w:rPr>
        <w:t xml:space="preserve">לשבת </w:t>
      </w:r>
      <w:bookmarkStart w:id="2102" w:name="_ETM_Q5_568009"/>
      <w:bookmarkEnd w:id="2102"/>
      <w:r w:rsidRPr="001E28D0">
        <w:rPr>
          <w:rtl/>
        </w:rPr>
        <w:t xml:space="preserve">ואת </w:t>
      </w:r>
      <w:bookmarkStart w:id="2103" w:name="_ETM_Q5_568250"/>
      <w:bookmarkEnd w:id="2103"/>
      <w:r w:rsidRPr="001E28D0">
        <w:rPr>
          <w:rtl/>
        </w:rPr>
        <w:t xml:space="preserve">כל </w:t>
      </w:r>
      <w:bookmarkStart w:id="2104" w:name="_ETM_Q5_568430"/>
      <w:bookmarkEnd w:id="2104"/>
      <w:r w:rsidRPr="001E28D0">
        <w:rPr>
          <w:rtl/>
        </w:rPr>
        <w:t xml:space="preserve">המקומות </w:t>
      </w:r>
      <w:bookmarkStart w:id="2105" w:name="_ETM_Q5_568939"/>
      <w:bookmarkEnd w:id="2105"/>
      <w:r w:rsidRPr="001E28D0">
        <w:rPr>
          <w:rtl/>
        </w:rPr>
        <w:t xml:space="preserve">האלה </w:t>
      </w:r>
      <w:bookmarkStart w:id="2106" w:name="_ETM_Q5_569180"/>
      <w:bookmarkEnd w:id="2106"/>
      <w:r w:rsidRPr="001E28D0">
        <w:rPr>
          <w:rtl/>
        </w:rPr>
        <w:t xml:space="preserve">יכולת </w:t>
      </w:r>
      <w:bookmarkStart w:id="2107" w:name="_ETM_Q5_569600"/>
      <w:bookmarkEnd w:id="2107"/>
      <w:r w:rsidRPr="001E28D0">
        <w:rPr>
          <w:rtl/>
        </w:rPr>
        <w:t>למלא</w:t>
      </w:r>
      <w:r>
        <w:rPr>
          <w:rFonts w:hint="cs"/>
          <w:rtl/>
        </w:rPr>
        <w:t>,</w:t>
      </w:r>
      <w:r w:rsidRPr="001E28D0">
        <w:rPr>
          <w:rtl/>
        </w:rPr>
        <w:t xml:space="preserve"> </w:t>
      </w:r>
      <w:bookmarkStart w:id="2108" w:name="_ETM_Q5_570649"/>
      <w:bookmarkEnd w:id="2108"/>
      <w:r w:rsidRPr="001E28D0">
        <w:rPr>
          <w:rtl/>
        </w:rPr>
        <w:t xml:space="preserve">ועדיין </w:t>
      </w:r>
      <w:bookmarkStart w:id="2109" w:name="_ETM_Q5_571219"/>
      <w:bookmarkEnd w:id="2109"/>
      <w:r w:rsidRPr="001E28D0">
        <w:rPr>
          <w:rtl/>
        </w:rPr>
        <w:t>יכול</w:t>
      </w:r>
      <w:r>
        <w:rPr>
          <w:rFonts w:hint="cs"/>
          <w:rtl/>
        </w:rPr>
        <w:t>.</w:t>
      </w:r>
      <w:r w:rsidRPr="001E28D0">
        <w:rPr>
          <w:rtl/>
        </w:rPr>
        <w:t xml:space="preserve"> </w:t>
      </w:r>
      <w:bookmarkStart w:id="2110" w:name="_ETM_Q5_573150"/>
      <w:bookmarkEnd w:id="2110"/>
      <w:r w:rsidRPr="001E28D0">
        <w:rPr>
          <w:rtl/>
        </w:rPr>
        <w:t xml:space="preserve">באיזה </w:t>
      </w:r>
      <w:bookmarkStart w:id="2111" w:name="_ETM_Q5_573540"/>
      <w:bookmarkEnd w:id="2111"/>
      <w:r w:rsidRPr="001E28D0">
        <w:rPr>
          <w:rtl/>
        </w:rPr>
        <w:t xml:space="preserve">עולם </w:t>
      </w:r>
      <w:bookmarkStart w:id="2112" w:name="_ETM_Q5_573870"/>
      <w:bookmarkEnd w:id="2112"/>
      <w:r w:rsidRPr="001E28D0">
        <w:rPr>
          <w:rtl/>
        </w:rPr>
        <w:t>ערכי</w:t>
      </w:r>
      <w:r>
        <w:rPr>
          <w:rFonts w:hint="cs"/>
          <w:rtl/>
        </w:rPr>
        <w:t>,</w:t>
      </w:r>
      <w:r w:rsidRPr="001E28D0">
        <w:rPr>
          <w:rtl/>
        </w:rPr>
        <w:t xml:space="preserve"> </w:t>
      </w:r>
      <w:bookmarkStart w:id="2113" w:name="_ETM_Q5_574320"/>
      <w:bookmarkEnd w:id="2113"/>
      <w:r w:rsidRPr="001E28D0">
        <w:rPr>
          <w:rtl/>
        </w:rPr>
        <w:t>מוסרי</w:t>
      </w:r>
      <w:r>
        <w:rPr>
          <w:rFonts w:hint="cs"/>
          <w:rtl/>
        </w:rPr>
        <w:t>,</w:t>
      </w:r>
      <w:r w:rsidRPr="001E28D0">
        <w:rPr>
          <w:rtl/>
        </w:rPr>
        <w:t xml:space="preserve"> </w:t>
      </w:r>
      <w:bookmarkStart w:id="2114" w:name="_ETM_Q5_574920"/>
      <w:bookmarkEnd w:id="2114"/>
      <w:r w:rsidRPr="001E28D0">
        <w:rPr>
          <w:rtl/>
        </w:rPr>
        <w:t>יהודי</w:t>
      </w:r>
      <w:r>
        <w:rPr>
          <w:rFonts w:hint="cs"/>
          <w:rtl/>
        </w:rPr>
        <w:t>,</w:t>
      </w:r>
      <w:r w:rsidRPr="001E28D0">
        <w:rPr>
          <w:rtl/>
        </w:rPr>
        <w:t xml:space="preserve"> </w:t>
      </w:r>
      <w:bookmarkStart w:id="2115" w:name="_ETM_Q5_576210"/>
      <w:bookmarkEnd w:id="2115"/>
      <w:r w:rsidRPr="001E28D0">
        <w:rPr>
          <w:rtl/>
        </w:rPr>
        <w:t xml:space="preserve">ממשלה </w:t>
      </w:r>
      <w:bookmarkStart w:id="2116" w:name="_ETM_Q5_576749"/>
      <w:bookmarkEnd w:id="2116"/>
      <w:r w:rsidRPr="001E28D0">
        <w:rPr>
          <w:rtl/>
        </w:rPr>
        <w:t xml:space="preserve">לא </w:t>
      </w:r>
      <w:bookmarkStart w:id="2117" w:name="_ETM_Q5_576869"/>
      <w:bookmarkEnd w:id="2117"/>
      <w:r w:rsidRPr="001E28D0">
        <w:rPr>
          <w:rtl/>
        </w:rPr>
        <w:t xml:space="preserve">הייתה </w:t>
      </w:r>
      <w:bookmarkStart w:id="2118" w:name="_ETM_Q5_577529"/>
      <w:bookmarkEnd w:id="2118"/>
      <w:r w:rsidRPr="001E28D0">
        <w:rPr>
          <w:rtl/>
        </w:rPr>
        <w:t xml:space="preserve">מצילה </w:t>
      </w:r>
      <w:bookmarkStart w:id="2119" w:name="_ETM_Q5_578549"/>
      <w:bookmarkEnd w:id="2119"/>
      <w:r w:rsidRPr="001E28D0">
        <w:rPr>
          <w:rtl/>
        </w:rPr>
        <w:t xml:space="preserve">120 </w:t>
      </w:r>
      <w:bookmarkStart w:id="2120" w:name="_ETM_Q5_579240"/>
      <w:bookmarkEnd w:id="2120"/>
      <w:r w:rsidRPr="001E28D0">
        <w:rPr>
          <w:rtl/>
        </w:rPr>
        <w:t>איש</w:t>
      </w:r>
      <w:r>
        <w:rPr>
          <w:rFonts w:hint="cs"/>
          <w:rtl/>
        </w:rPr>
        <w:t>?</w:t>
      </w:r>
      <w:r w:rsidRPr="001E28D0">
        <w:rPr>
          <w:rtl/>
        </w:rPr>
        <w:t xml:space="preserve"> </w:t>
      </w:r>
      <w:bookmarkStart w:id="2121" w:name="_ETM_Q5_580210"/>
      <w:bookmarkEnd w:id="2121"/>
      <w:r>
        <w:rPr>
          <w:rFonts w:hint="cs"/>
          <w:rtl/>
        </w:rPr>
        <w:t>הבט</w:t>
      </w:r>
      <w:r w:rsidRPr="001E28D0">
        <w:rPr>
          <w:rtl/>
        </w:rPr>
        <w:t xml:space="preserve"> </w:t>
      </w:r>
      <w:bookmarkStart w:id="2122" w:name="_ETM_Q5_580659"/>
      <w:bookmarkEnd w:id="2122"/>
      <w:r w:rsidRPr="001E28D0">
        <w:rPr>
          <w:rtl/>
        </w:rPr>
        <w:t>בכיסאות</w:t>
      </w:r>
      <w:r>
        <w:rPr>
          <w:rFonts w:hint="cs"/>
          <w:rtl/>
        </w:rPr>
        <w:t>,</w:t>
      </w:r>
      <w:r w:rsidRPr="001E28D0">
        <w:rPr>
          <w:rtl/>
        </w:rPr>
        <w:t xml:space="preserve"> </w:t>
      </w:r>
      <w:bookmarkStart w:id="2123" w:name="_ETM_Q5_582020"/>
      <w:bookmarkEnd w:id="2123"/>
      <w:r w:rsidRPr="001E28D0">
        <w:rPr>
          <w:rtl/>
        </w:rPr>
        <w:t xml:space="preserve">דמיין </w:t>
      </w:r>
      <w:bookmarkStart w:id="2124" w:name="_ETM_Q5_582499"/>
      <w:bookmarkEnd w:id="2124"/>
      <w:r w:rsidRPr="001E28D0">
        <w:rPr>
          <w:rtl/>
        </w:rPr>
        <w:t xml:space="preserve">כל </w:t>
      </w:r>
      <w:bookmarkStart w:id="2125" w:name="_ETM_Q5_582709"/>
      <w:bookmarkStart w:id="2126" w:name="_ETM_Q5_582950"/>
      <w:bookmarkEnd w:id="2125"/>
      <w:bookmarkEnd w:id="2126"/>
      <w:r>
        <w:rPr>
          <w:rFonts w:hint="cs"/>
          <w:rtl/>
        </w:rPr>
        <w:t xml:space="preserve">אחד </w:t>
      </w:r>
      <w:r w:rsidRPr="001E28D0">
        <w:rPr>
          <w:rtl/>
        </w:rPr>
        <w:t xml:space="preserve">מהחטופים </w:t>
      </w:r>
      <w:bookmarkStart w:id="2127" w:name="_ETM_Q5_583579"/>
      <w:bookmarkEnd w:id="2127"/>
      <w:r w:rsidRPr="001E28D0">
        <w:rPr>
          <w:rtl/>
        </w:rPr>
        <w:t xml:space="preserve">יושב </w:t>
      </w:r>
      <w:bookmarkStart w:id="2128" w:name="_ETM_Q5_583909"/>
      <w:bookmarkEnd w:id="2128"/>
      <w:r w:rsidRPr="001E28D0">
        <w:rPr>
          <w:rtl/>
        </w:rPr>
        <w:t xml:space="preserve">על </w:t>
      </w:r>
      <w:bookmarkStart w:id="2129" w:name="_ETM_Q5_583999"/>
      <w:bookmarkEnd w:id="2129"/>
      <w:r w:rsidRPr="001E28D0">
        <w:rPr>
          <w:rtl/>
        </w:rPr>
        <w:t>כיסא</w:t>
      </w:r>
      <w:r>
        <w:rPr>
          <w:rFonts w:hint="cs"/>
          <w:rtl/>
        </w:rPr>
        <w:t>.</w:t>
      </w:r>
      <w:r w:rsidRPr="001E28D0">
        <w:rPr>
          <w:rtl/>
        </w:rPr>
        <w:t xml:space="preserve"> </w:t>
      </w:r>
      <w:bookmarkStart w:id="2130" w:name="_ETM_Q5_585430"/>
      <w:bookmarkEnd w:id="2130"/>
      <w:r w:rsidRPr="001E28D0">
        <w:rPr>
          <w:rtl/>
        </w:rPr>
        <w:t xml:space="preserve">יש </w:t>
      </w:r>
      <w:bookmarkStart w:id="2131" w:name="_ETM_Q5_585700"/>
      <w:bookmarkEnd w:id="2131"/>
      <w:r w:rsidRPr="001E28D0">
        <w:rPr>
          <w:rtl/>
        </w:rPr>
        <w:t xml:space="preserve">לך </w:t>
      </w:r>
      <w:bookmarkStart w:id="2132" w:name="_ETM_Q5_585909"/>
      <w:bookmarkEnd w:id="2132"/>
      <w:r w:rsidRPr="001E28D0">
        <w:rPr>
          <w:rtl/>
        </w:rPr>
        <w:t xml:space="preserve">הזדמנות </w:t>
      </w:r>
      <w:bookmarkStart w:id="2133" w:name="_ETM_Q5_586689"/>
      <w:bookmarkEnd w:id="2133"/>
      <w:r w:rsidRPr="001E28D0">
        <w:rPr>
          <w:rtl/>
        </w:rPr>
        <w:t>לתיקון</w:t>
      </w:r>
      <w:r>
        <w:rPr>
          <w:rFonts w:hint="cs"/>
          <w:rtl/>
        </w:rPr>
        <w:t>.</w:t>
      </w:r>
      <w:r w:rsidRPr="001E28D0">
        <w:rPr>
          <w:rtl/>
        </w:rPr>
        <w:t xml:space="preserve"> </w:t>
      </w:r>
      <w:bookmarkStart w:id="2134" w:name="_ETM_Q5_588350"/>
      <w:bookmarkEnd w:id="2134"/>
    </w:p>
    <w:p w:rsidR="0086198E" w:rsidRDefault="0086198E" w:rsidP="0040236C">
      <w:pPr>
        <w:rPr>
          <w:rtl/>
        </w:rPr>
      </w:pPr>
    </w:p>
    <w:p w:rsidR="0086198E" w:rsidRDefault="0086198E" w:rsidP="0040236C">
      <w:pPr>
        <w:rPr>
          <w:rtl/>
        </w:rPr>
      </w:pPr>
      <w:bookmarkStart w:id="2135" w:name="_ETM_Q5_591000"/>
      <w:bookmarkEnd w:id="2135"/>
      <w:r w:rsidRPr="001E28D0">
        <w:rPr>
          <w:rtl/>
        </w:rPr>
        <w:t xml:space="preserve">אתה </w:t>
      </w:r>
      <w:bookmarkStart w:id="2136" w:name="_ETM_Q5_588649"/>
      <w:bookmarkEnd w:id="2136"/>
      <w:r w:rsidRPr="001E28D0">
        <w:rPr>
          <w:rtl/>
        </w:rPr>
        <w:t>אמרת</w:t>
      </w:r>
      <w:r>
        <w:rPr>
          <w:rFonts w:hint="cs"/>
          <w:rtl/>
        </w:rPr>
        <w:t>:</w:t>
      </w:r>
      <w:r w:rsidRPr="001E28D0">
        <w:rPr>
          <w:rtl/>
        </w:rPr>
        <w:t xml:space="preserve"> </w:t>
      </w:r>
      <w:bookmarkStart w:id="2137" w:name="_ETM_Q5_589070"/>
      <w:bookmarkEnd w:id="2137"/>
      <w:r w:rsidRPr="001E28D0">
        <w:rPr>
          <w:rtl/>
        </w:rPr>
        <w:t xml:space="preserve">אנחנו </w:t>
      </w:r>
      <w:bookmarkStart w:id="2138" w:name="_ETM_Q5_589310"/>
      <w:bookmarkEnd w:id="2138"/>
      <w:r w:rsidRPr="001E28D0">
        <w:rPr>
          <w:rtl/>
        </w:rPr>
        <w:t xml:space="preserve">כפסע </w:t>
      </w:r>
      <w:bookmarkStart w:id="2139" w:name="_ETM_Q5_589789"/>
      <w:bookmarkEnd w:id="2139"/>
      <w:r w:rsidRPr="001E28D0">
        <w:rPr>
          <w:rtl/>
        </w:rPr>
        <w:t>מניצחון</w:t>
      </w:r>
      <w:r>
        <w:rPr>
          <w:rFonts w:hint="cs"/>
          <w:rtl/>
        </w:rPr>
        <w:t>.</w:t>
      </w:r>
      <w:r w:rsidRPr="001E28D0">
        <w:rPr>
          <w:rtl/>
        </w:rPr>
        <w:t xml:space="preserve"> </w:t>
      </w:r>
      <w:bookmarkStart w:id="2140" w:name="_ETM_Q5_591259"/>
      <w:bookmarkEnd w:id="2140"/>
      <w:r w:rsidRPr="001E28D0">
        <w:rPr>
          <w:rtl/>
        </w:rPr>
        <w:t xml:space="preserve">המציאות </w:t>
      </w:r>
      <w:bookmarkStart w:id="2141" w:name="_ETM_Q5_591799"/>
      <w:bookmarkEnd w:id="2141"/>
      <w:r w:rsidRPr="001E28D0">
        <w:rPr>
          <w:rtl/>
        </w:rPr>
        <w:t xml:space="preserve">היום </w:t>
      </w:r>
      <w:bookmarkStart w:id="2142" w:name="_ETM_Q5_592039"/>
      <w:bookmarkEnd w:id="2142"/>
      <w:r w:rsidRPr="001E28D0">
        <w:rPr>
          <w:rtl/>
        </w:rPr>
        <w:t xml:space="preserve">היא </w:t>
      </w:r>
      <w:bookmarkStart w:id="2143" w:name="_ETM_Q5_592099"/>
      <w:bookmarkEnd w:id="2143"/>
      <w:r w:rsidRPr="001E28D0">
        <w:rPr>
          <w:rtl/>
        </w:rPr>
        <w:t xml:space="preserve">שאתה </w:t>
      </w:r>
      <w:bookmarkStart w:id="2144" w:name="_ETM_Q5_592369"/>
      <w:bookmarkEnd w:id="2144"/>
      <w:r w:rsidRPr="001E28D0">
        <w:rPr>
          <w:rtl/>
        </w:rPr>
        <w:t xml:space="preserve">כפסע </w:t>
      </w:r>
      <w:bookmarkStart w:id="2145" w:name="_ETM_Q5_592880"/>
      <w:bookmarkEnd w:id="2145"/>
      <w:r w:rsidRPr="001E28D0">
        <w:rPr>
          <w:rtl/>
        </w:rPr>
        <w:t>מעסקה</w:t>
      </w:r>
      <w:r>
        <w:rPr>
          <w:rFonts w:hint="cs"/>
          <w:rtl/>
        </w:rPr>
        <w:t>.</w:t>
      </w:r>
      <w:r w:rsidRPr="001E28D0">
        <w:rPr>
          <w:rtl/>
        </w:rPr>
        <w:t xml:space="preserve"> </w:t>
      </w:r>
      <w:bookmarkStart w:id="2146" w:name="_ETM_Q5_594670"/>
      <w:bookmarkEnd w:id="2146"/>
    </w:p>
    <w:p w:rsidR="0086198E" w:rsidRDefault="0086198E" w:rsidP="0040236C">
      <w:pPr>
        <w:rPr>
          <w:rtl/>
        </w:rPr>
      </w:pPr>
    </w:p>
    <w:p w:rsidR="0086198E" w:rsidRDefault="0086198E" w:rsidP="001E73DA">
      <w:pPr>
        <w:pStyle w:val="af7"/>
        <w:keepNext/>
        <w:rPr>
          <w:rtl/>
        </w:rPr>
      </w:pPr>
      <w:r w:rsidRPr="00AD53CE">
        <w:rPr>
          <w:rStyle w:val="TagStyle"/>
          <w:rtl/>
        </w:rPr>
        <w:t xml:space="preserve">&lt;&lt; קריאה &gt;&gt; </w:t>
      </w:r>
      <w:r>
        <w:rPr>
          <w:rtl/>
        </w:rPr>
        <w:t>קטי קטרין שטרית (הליכוד):</w:t>
      </w:r>
      <w:r w:rsidRPr="00AD53CE">
        <w:rPr>
          <w:rStyle w:val="TagStyle"/>
          <w:rtl/>
        </w:rPr>
        <w:t xml:space="preserve"> &lt;&lt; קריאה &gt;&gt;</w:t>
      </w:r>
      <w:r>
        <w:rPr>
          <w:rtl/>
        </w:rPr>
        <w:t xml:space="preserve"> </w:t>
      </w:r>
    </w:p>
    <w:p w:rsidR="0086198E" w:rsidRPr="00AD53CE" w:rsidRDefault="0086198E" w:rsidP="001E73DA">
      <w:pPr>
        <w:ind w:firstLine="0"/>
        <w:rPr>
          <w:rtl/>
          <w:lang w:eastAsia="he-IL"/>
        </w:rPr>
      </w:pPr>
    </w:p>
    <w:p w:rsidR="0086198E" w:rsidRDefault="0086198E" w:rsidP="001E73DA">
      <w:pPr>
        <w:rPr>
          <w:rtl/>
          <w:lang w:eastAsia="he-IL"/>
        </w:rPr>
      </w:pPr>
      <w:r>
        <w:rPr>
          <w:rFonts w:hint="cs"/>
          <w:rtl/>
          <w:lang w:eastAsia="he-IL"/>
        </w:rPr>
        <w:t xml:space="preserve">אתם מעלים את המחיר של העסקאות. </w:t>
      </w:r>
    </w:p>
    <w:p w:rsidR="0086198E" w:rsidRDefault="0086198E" w:rsidP="0040236C">
      <w:pPr>
        <w:rPr>
          <w:rtl/>
        </w:rPr>
      </w:pPr>
    </w:p>
    <w:p w:rsidR="0086198E" w:rsidRDefault="0086198E" w:rsidP="001E73DA">
      <w:pPr>
        <w:pStyle w:val="af8"/>
        <w:keepNext/>
        <w:rPr>
          <w:rtl/>
        </w:rPr>
      </w:pPr>
      <w:bookmarkStart w:id="2147" w:name="ET_yor_6423_56"/>
      <w:r w:rsidRPr="00C473FB">
        <w:rPr>
          <w:rStyle w:val="TagStyle"/>
          <w:rtl/>
        </w:rPr>
        <w:t xml:space="preserve"> &lt;&lt; יור &gt;&gt; </w:t>
      </w:r>
      <w:r>
        <w:rPr>
          <w:rtl/>
        </w:rPr>
        <w:t>היו"ר אמיר אוחנה:</w:t>
      </w:r>
      <w:r w:rsidRPr="00C473FB">
        <w:rPr>
          <w:rStyle w:val="TagStyle"/>
          <w:rtl/>
        </w:rPr>
        <w:t xml:space="preserve"> &lt;&lt; יור &gt;&gt;</w:t>
      </w:r>
      <w:r>
        <w:rPr>
          <w:rtl/>
        </w:rPr>
        <w:t xml:space="preserve"> </w:t>
      </w:r>
      <w:bookmarkEnd w:id="2147"/>
    </w:p>
    <w:p w:rsidR="0086198E" w:rsidRDefault="0086198E" w:rsidP="002F0EDE">
      <w:pPr>
        <w:rPr>
          <w:rtl/>
        </w:rPr>
      </w:pPr>
    </w:p>
    <w:p w:rsidR="0086198E" w:rsidRDefault="0086198E" w:rsidP="001E73DA">
      <w:pPr>
        <w:rPr>
          <w:rtl/>
        </w:rPr>
      </w:pPr>
      <w:r>
        <w:rPr>
          <w:rFonts w:hint="cs"/>
          <w:rtl/>
        </w:rPr>
        <w:t>ששש.</w:t>
      </w:r>
    </w:p>
    <w:p w:rsidR="0086198E" w:rsidRPr="00C473FB" w:rsidRDefault="0086198E" w:rsidP="001E73DA">
      <w:pPr>
        <w:rPr>
          <w:rtl/>
        </w:rPr>
      </w:pPr>
    </w:p>
    <w:p w:rsidR="0086198E" w:rsidRDefault="0086198E" w:rsidP="001E73DA">
      <w:pPr>
        <w:pStyle w:val="-"/>
        <w:keepNext/>
        <w:rPr>
          <w:rtl/>
        </w:rPr>
      </w:pPr>
      <w:bookmarkStart w:id="2148" w:name="ET_speakercontinue_5791_55"/>
      <w:r w:rsidRPr="0048372F">
        <w:rPr>
          <w:rStyle w:val="TagStyle"/>
          <w:rtl/>
        </w:rPr>
        <w:t xml:space="preserve"> &lt;&lt; דובר_המשך &gt;&gt; </w:t>
      </w:r>
      <w:r>
        <w:rPr>
          <w:rtl/>
        </w:rPr>
        <w:t>יואב סגלוביץ' (יש עתיד):</w:t>
      </w:r>
      <w:r w:rsidRPr="0048372F">
        <w:rPr>
          <w:rStyle w:val="TagStyle"/>
          <w:rtl/>
        </w:rPr>
        <w:t xml:space="preserve"> &lt;&lt; דובר_המשך &gt;&gt;</w:t>
      </w:r>
      <w:r>
        <w:rPr>
          <w:rtl/>
        </w:rPr>
        <w:t xml:space="preserve"> </w:t>
      </w:r>
      <w:bookmarkEnd w:id="2148"/>
    </w:p>
    <w:p w:rsidR="0086198E" w:rsidRPr="0048372F" w:rsidRDefault="0086198E" w:rsidP="001E73DA">
      <w:pPr>
        <w:ind w:firstLine="0"/>
        <w:rPr>
          <w:rtl/>
        </w:rPr>
      </w:pPr>
    </w:p>
    <w:p w:rsidR="0086198E" w:rsidRDefault="0086198E" w:rsidP="001E73DA">
      <w:pPr>
        <w:rPr>
          <w:rtl/>
        </w:rPr>
      </w:pPr>
      <w:r w:rsidRPr="001E28D0">
        <w:rPr>
          <w:rtl/>
        </w:rPr>
        <w:t xml:space="preserve">החזרת </w:t>
      </w:r>
      <w:bookmarkStart w:id="2149" w:name="_ETM_Q5_595240"/>
      <w:bookmarkEnd w:id="2149"/>
      <w:r>
        <w:rPr>
          <w:rtl/>
        </w:rPr>
        <w:t>הח</w:t>
      </w:r>
      <w:r>
        <w:rPr>
          <w:rFonts w:hint="cs"/>
          <w:rtl/>
        </w:rPr>
        <w:t>ט</w:t>
      </w:r>
      <w:r w:rsidRPr="001E28D0">
        <w:rPr>
          <w:rtl/>
        </w:rPr>
        <w:t xml:space="preserve">ופים </w:t>
      </w:r>
      <w:bookmarkStart w:id="2150" w:name="_ETM_Q5_595900"/>
      <w:bookmarkEnd w:id="2150"/>
      <w:r w:rsidRPr="001E28D0">
        <w:rPr>
          <w:rtl/>
        </w:rPr>
        <w:t xml:space="preserve">היא </w:t>
      </w:r>
      <w:bookmarkStart w:id="2151" w:name="_ETM_Q5_596020"/>
      <w:bookmarkEnd w:id="2151"/>
      <w:r w:rsidRPr="001E28D0">
        <w:rPr>
          <w:rtl/>
        </w:rPr>
        <w:t xml:space="preserve">חלק </w:t>
      </w:r>
      <w:bookmarkStart w:id="2152" w:name="_ETM_Q5_596470"/>
      <w:bookmarkEnd w:id="2152"/>
      <w:r w:rsidRPr="001E28D0">
        <w:rPr>
          <w:rtl/>
        </w:rPr>
        <w:t>מהניצחון</w:t>
      </w:r>
      <w:r>
        <w:rPr>
          <w:rFonts w:hint="cs"/>
          <w:rtl/>
        </w:rPr>
        <w:t>.</w:t>
      </w:r>
      <w:r w:rsidRPr="001E28D0">
        <w:rPr>
          <w:rtl/>
        </w:rPr>
        <w:t xml:space="preserve"> </w:t>
      </w:r>
      <w:bookmarkStart w:id="2153" w:name="_ETM_Q5_598010"/>
      <w:bookmarkEnd w:id="2153"/>
      <w:r w:rsidRPr="001E28D0">
        <w:rPr>
          <w:rtl/>
        </w:rPr>
        <w:t xml:space="preserve">בלי </w:t>
      </w:r>
      <w:bookmarkStart w:id="2154" w:name="_ETM_Q5_598279"/>
      <w:bookmarkEnd w:id="2154"/>
      <w:r w:rsidRPr="001E28D0">
        <w:rPr>
          <w:rtl/>
        </w:rPr>
        <w:t xml:space="preserve">החזרתם </w:t>
      </w:r>
      <w:bookmarkStart w:id="2155" w:name="_ETM_Q5_598850"/>
      <w:bookmarkEnd w:id="2155"/>
      <w:r w:rsidRPr="001E28D0">
        <w:rPr>
          <w:rtl/>
        </w:rPr>
        <w:t xml:space="preserve">שום </w:t>
      </w:r>
      <w:bookmarkStart w:id="2156" w:name="_ETM_Q5_599090"/>
      <w:bookmarkEnd w:id="2156"/>
      <w:r w:rsidRPr="001E28D0">
        <w:rPr>
          <w:rtl/>
        </w:rPr>
        <w:t xml:space="preserve">ניצחון </w:t>
      </w:r>
      <w:bookmarkStart w:id="2157" w:name="_ETM_Q5_600170"/>
      <w:bookmarkEnd w:id="2157"/>
      <w:r w:rsidRPr="001E28D0">
        <w:rPr>
          <w:rtl/>
        </w:rPr>
        <w:t xml:space="preserve">לא </w:t>
      </w:r>
      <w:bookmarkStart w:id="2158" w:name="_ETM_Q5_600380"/>
      <w:bookmarkEnd w:id="2158"/>
      <w:r w:rsidRPr="001E28D0">
        <w:rPr>
          <w:rtl/>
        </w:rPr>
        <w:t>יקרה</w:t>
      </w:r>
      <w:r>
        <w:rPr>
          <w:rFonts w:hint="cs"/>
          <w:rtl/>
        </w:rPr>
        <w:t>.</w:t>
      </w:r>
      <w:r w:rsidRPr="001E28D0">
        <w:rPr>
          <w:rtl/>
        </w:rPr>
        <w:t xml:space="preserve"> </w:t>
      </w:r>
      <w:bookmarkStart w:id="2159" w:name="_ETM_Q5_601310"/>
      <w:bookmarkEnd w:id="2159"/>
      <w:r w:rsidRPr="001E28D0">
        <w:rPr>
          <w:rtl/>
        </w:rPr>
        <w:t xml:space="preserve">החזרתם </w:t>
      </w:r>
      <w:bookmarkStart w:id="2160" w:name="_ETM_Q5_601970"/>
      <w:bookmarkEnd w:id="2160"/>
      <w:r w:rsidRPr="001E28D0">
        <w:rPr>
          <w:rtl/>
        </w:rPr>
        <w:t xml:space="preserve">הביתה </w:t>
      </w:r>
      <w:bookmarkStart w:id="2161" w:name="_ETM_Q5_602420"/>
      <w:bookmarkEnd w:id="2161"/>
      <w:r w:rsidRPr="001E28D0">
        <w:rPr>
          <w:rtl/>
        </w:rPr>
        <w:t xml:space="preserve">היא </w:t>
      </w:r>
      <w:bookmarkStart w:id="2162" w:name="_ETM_Q5_602510"/>
      <w:bookmarkEnd w:id="2162"/>
      <w:r w:rsidRPr="001E28D0">
        <w:rPr>
          <w:rtl/>
        </w:rPr>
        <w:t>תחילתו</w:t>
      </w:r>
      <w:r>
        <w:rPr>
          <w:rFonts w:hint="cs"/>
          <w:rtl/>
        </w:rPr>
        <w:t>,</w:t>
      </w:r>
      <w:r w:rsidRPr="001E28D0">
        <w:rPr>
          <w:rtl/>
        </w:rPr>
        <w:t xml:space="preserve"> </w:t>
      </w:r>
      <w:bookmarkStart w:id="2163" w:name="_ETM_Q5_603170"/>
      <w:bookmarkEnd w:id="2163"/>
      <w:r w:rsidRPr="001E28D0">
        <w:rPr>
          <w:rtl/>
        </w:rPr>
        <w:t xml:space="preserve">תחילתו </w:t>
      </w:r>
      <w:bookmarkStart w:id="2164" w:name="_ETM_Q5_603620"/>
      <w:bookmarkEnd w:id="2164"/>
      <w:r w:rsidRPr="001E28D0">
        <w:rPr>
          <w:rtl/>
        </w:rPr>
        <w:t xml:space="preserve">של </w:t>
      </w:r>
      <w:bookmarkStart w:id="2165" w:name="_ETM_Q5_603800"/>
      <w:bookmarkEnd w:id="2165"/>
      <w:r w:rsidRPr="001E28D0">
        <w:rPr>
          <w:rtl/>
        </w:rPr>
        <w:t>תיקון</w:t>
      </w:r>
      <w:r>
        <w:rPr>
          <w:rFonts w:hint="cs"/>
          <w:rtl/>
        </w:rPr>
        <w:t>.</w:t>
      </w:r>
      <w:r w:rsidRPr="001E28D0">
        <w:rPr>
          <w:rtl/>
        </w:rPr>
        <w:t xml:space="preserve"> </w:t>
      </w:r>
      <w:bookmarkStart w:id="2166" w:name="_ETM_Q5_605159"/>
      <w:bookmarkEnd w:id="2166"/>
      <w:r w:rsidRPr="001E28D0">
        <w:rPr>
          <w:rtl/>
        </w:rPr>
        <w:t xml:space="preserve">מי </w:t>
      </w:r>
      <w:bookmarkStart w:id="2167" w:name="_ETM_Q5_605369"/>
      <w:bookmarkEnd w:id="2167"/>
      <w:r w:rsidRPr="001E28D0">
        <w:rPr>
          <w:rtl/>
        </w:rPr>
        <w:t xml:space="preserve">שמאיים </w:t>
      </w:r>
      <w:bookmarkStart w:id="2168" w:name="_ETM_Q5_605880"/>
      <w:bookmarkEnd w:id="2168"/>
      <w:r w:rsidRPr="001E28D0">
        <w:rPr>
          <w:rtl/>
        </w:rPr>
        <w:t xml:space="preserve">עליך </w:t>
      </w:r>
      <w:bookmarkStart w:id="2169" w:name="_ETM_Q5_606360"/>
      <w:bookmarkEnd w:id="2169"/>
      <w:r w:rsidRPr="001E28D0">
        <w:rPr>
          <w:rtl/>
        </w:rPr>
        <w:t xml:space="preserve">שלא </w:t>
      </w:r>
      <w:bookmarkStart w:id="2170" w:name="_ETM_Q5_606630"/>
      <w:bookmarkEnd w:id="2170"/>
      <w:r w:rsidRPr="001E28D0">
        <w:rPr>
          <w:rtl/>
        </w:rPr>
        <w:t xml:space="preserve">תעשה </w:t>
      </w:r>
      <w:bookmarkStart w:id="2171" w:name="_ETM_Q5_607020"/>
      <w:bookmarkEnd w:id="2171"/>
      <w:r w:rsidRPr="001E28D0">
        <w:rPr>
          <w:rtl/>
        </w:rPr>
        <w:t xml:space="preserve">זאת </w:t>
      </w:r>
      <w:bookmarkStart w:id="2172" w:name="_ETM_Q5_607770"/>
      <w:bookmarkEnd w:id="2172"/>
      <w:r w:rsidRPr="001E28D0">
        <w:rPr>
          <w:rtl/>
        </w:rPr>
        <w:t xml:space="preserve">הם </w:t>
      </w:r>
      <w:bookmarkStart w:id="2173" w:name="_ETM_Q5_607920"/>
      <w:bookmarkEnd w:id="2173"/>
      <w:r w:rsidRPr="001E28D0">
        <w:rPr>
          <w:rtl/>
        </w:rPr>
        <w:t xml:space="preserve">גורמים </w:t>
      </w:r>
      <w:bookmarkStart w:id="2174" w:name="_ETM_Q5_608339"/>
      <w:bookmarkEnd w:id="2174"/>
      <w:r w:rsidRPr="001E28D0">
        <w:rPr>
          <w:rtl/>
        </w:rPr>
        <w:t>בממשלתך</w:t>
      </w:r>
      <w:r>
        <w:rPr>
          <w:rFonts w:hint="cs"/>
          <w:rtl/>
        </w:rPr>
        <w:t>.</w:t>
      </w:r>
      <w:r w:rsidRPr="001E28D0">
        <w:rPr>
          <w:rtl/>
        </w:rPr>
        <w:t xml:space="preserve"> </w:t>
      </w:r>
      <w:bookmarkStart w:id="2175" w:name="_ETM_Q5_610069"/>
      <w:bookmarkEnd w:id="2175"/>
    </w:p>
    <w:p w:rsidR="0086198E" w:rsidRDefault="0086198E" w:rsidP="0040236C">
      <w:pPr>
        <w:rPr>
          <w:rtl/>
        </w:rPr>
      </w:pPr>
    </w:p>
    <w:p w:rsidR="0086198E" w:rsidRDefault="0086198E" w:rsidP="0032695A">
      <w:pPr>
        <w:rPr>
          <w:rtl/>
        </w:rPr>
      </w:pPr>
      <w:bookmarkStart w:id="2176" w:name="_ETM_Q5_608000"/>
      <w:bookmarkEnd w:id="2176"/>
      <w:r w:rsidRPr="001E28D0">
        <w:rPr>
          <w:rtl/>
        </w:rPr>
        <w:t xml:space="preserve">זה </w:t>
      </w:r>
      <w:bookmarkStart w:id="2177" w:name="_ETM_Q5_610310"/>
      <w:bookmarkEnd w:id="2177"/>
      <w:r w:rsidRPr="001E28D0">
        <w:rPr>
          <w:rtl/>
        </w:rPr>
        <w:t xml:space="preserve">לא </w:t>
      </w:r>
      <w:bookmarkStart w:id="2178" w:name="_ETM_Q5_610430"/>
      <w:bookmarkEnd w:id="2178"/>
      <w:r w:rsidRPr="001E28D0">
        <w:rPr>
          <w:rtl/>
        </w:rPr>
        <w:t xml:space="preserve">אותו </w:t>
      </w:r>
      <w:bookmarkStart w:id="2179" w:name="_ETM_Q5_610610"/>
      <w:bookmarkEnd w:id="2179"/>
      <w:r w:rsidRPr="001E28D0">
        <w:rPr>
          <w:rtl/>
        </w:rPr>
        <w:t>מישור</w:t>
      </w:r>
      <w:r>
        <w:rPr>
          <w:rFonts w:hint="cs"/>
          <w:rtl/>
        </w:rPr>
        <w:t>,</w:t>
      </w:r>
      <w:r w:rsidRPr="001E28D0">
        <w:rPr>
          <w:rtl/>
        </w:rPr>
        <w:t xml:space="preserve"> </w:t>
      </w:r>
      <w:bookmarkStart w:id="2180" w:name="_ETM_Q5_611000"/>
      <w:bookmarkEnd w:id="2180"/>
      <w:r w:rsidRPr="001E28D0">
        <w:rPr>
          <w:rtl/>
        </w:rPr>
        <w:t xml:space="preserve">אדוני </w:t>
      </w:r>
      <w:bookmarkStart w:id="2181" w:name="_ETM_Q5_611239"/>
      <w:bookmarkEnd w:id="2181"/>
      <w:r w:rsidRPr="001E28D0">
        <w:rPr>
          <w:rtl/>
        </w:rPr>
        <w:t xml:space="preserve">ראש </w:t>
      </w:r>
      <w:bookmarkStart w:id="2182" w:name="_ETM_Q5_611420"/>
      <w:bookmarkEnd w:id="2182"/>
      <w:r w:rsidRPr="001E28D0">
        <w:rPr>
          <w:rtl/>
        </w:rPr>
        <w:t>הממשלה</w:t>
      </w:r>
      <w:r>
        <w:rPr>
          <w:rFonts w:hint="cs"/>
          <w:rtl/>
        </w:rPr>
        <w:t>.</w:t>
      </w:r>
      <w:r w:rsidRPr="001E28D0">
        <w:rPr>
          <w:rtl/>
        </w:rPr>
        <w:t xml:space="preserve"> </w:t>
      </w:r>
      <w:bookmarkStart w:id="2183" w:name="_ETM_Q5_612590"/>
      <w:bookmarkEnd w:id="2183"/>
      <w:r>
        <w:rPr>
          <w:rFonts w:hint="cs"/>
          <w:rtl/>
        </w:rPr>
        <w:t>בחר</w:t>
      </w:r>
      <w:r w:rsidRPr="001E28D0">
        <w:rPr>
          <w:rtl/>
        </w:rPr>
        <w:t xml:space="preserve"> </w:t>
      </w:r>
      <w:bookmarkStart w:id="2184" w:name="_ETM_Q5_613069"/>
      <w:bookmarkEnd w:id="2184"/>
      <w:r w:rsidRPr="001E28D0">
        <w:rPr>
          <w:rtl/>
        </w:rPr>
        <w:t xml:space="preserve">בין </w:t>
      </w:r>
      <w:bookmarkStart w:id="2185" w:name="_ETM_Q5_613250"/>
      <w:bookmarkEnd w:id="2185"/>
      <w:r w:rsidRPr="001E28D0">
        <w:rPr>
          <w:rtl/>
        </w:rPr>
        <w:t xml:space="preserve">הממשלה </w:t>
      </w:r>
      <w:bookmarkStart w:id="2186" w:name="_ETM_Q5_613730"/>
      <w:bookmarkEnd w:id="2186"/>
      <w:r w:rsidRPr="001E28D0">
        <w:rPr>
          <w:rtl/>
        </w:rPr>
        <w:t xml:space="preserve">שלך </w:t>
      </w:r>
      <w:bookmarkStart w:id="2187" w:name="_ETM_Q5_614150"/>
      <w:bookmarkEnd w:id="2187"/>
      <w:r w:rsidRPr="001E28D0">
        <w:rPr>
          <w:rtl/>
        </w:rPr>
        <w:t xml:space="preserve">לבין </w:t>
      </w:r>
      <w:bookmarkStart w:id="2188" w:name="_ETM_Q5_614420"/>
      <w:bookmarkEnd w:id="2188"/>
      <w:r w:rsidRPr="001E28D0">
        <w:rPr>
          <w:rtl/>
        </w:rPr>
        <w:t xml:space="preserve">המדינה </w:t>
      </w:r>
      <w:bookmarkStart w:id="2189" w:name="_ETM_Q5_614810"/>
      <w:bookmarkEnd w:id="2189"/>
      <w:r w:rsidRPr="001E28D0">
        <w:rPr>
          <w:rtl/>
        </w:rPr>
        <w:t>שלך</w:t>
      </w:r>
      <w:r>
        <w:rPr>
          <w:rFonts w:hint="cs"/>
          <w:rtl/>
        </w:rPr>
        <w:t>.</w:t>
      </w:r>
      <w:r w:rsidRPr="001E28D0">
        <w:rPr>
          <w:rtl/>
        </w:rPr>
        <w:t xml:space="preserve"> </w:t>
      </w:r>
      <w:bookmarkStart w:id="2190" w:name="_ETM_Q5_616019"/>
      <w:bookmarkEnd w:id="2190"/>
      <w:r>
        <w:rPr>
          <w:rFonts w:hint="cs"/>
          <w:rtl/>
        </w:rPr>
        <w:t>בחר בין</w:t>
      </w:r>
      <w:r w:rsidRPr="001E28D0">
        <w:rPr>
          <w:rtl/>
        </w:rPr>
        <w:t xml:space="preserve"> </w:t>
      </w:r>
      <w:bookmarkStart w:id="2191" w:name="_ETM_Q5_616469"/>
      <w:bookmarkEnd w:id="2191"/>
      <w:r w:rsidRPr="001E28D0">
        <w:rPr>
          <w:rtl/>
        </w:rPr>
        <w:t xml:space="preserve">רוח </w:t>
      </w:r>
      <w:bookmarkStart w:id="2192" w:name="_ETM_Q5_616799"/>
      <w:bookmarkEnd w:id="2192"/>
      <w:r w:rsidRPr="001E28D0">
        <w:rPr>
          <w:rtl/>
        </w:rPr>
        <w:t xml:space="preserve">העם </w:t>
      </w:r>
      <w:bookmarkStart w:id="2193" w:name="_ETM_Q5_617540"/>
      <w:bookmarkEnd w:id="2193"/>
      <w:r w:rsidRPr="001E28D0">
        <w:rPr>
          <w:rtl/>
        </w:rPr>
        <w:t xml:space="preserve">והמדינה </w:t>
      </w:r>
      <w:bookmarkStart w:id="2194" w:name="_ETM_Q5_618140"/>
      <w:bookmarkEnd w:id="2194"/>
      <w:r w:rsidRPr="001E28D0">
        <w:rPr>
          <w:rtl/>
        </w:rPr>
        <w:t xml:space="preserve">לבין </w:t>
      </w:r>
      <w:bookmarkStart w:id="2195" w:name="_ETM_Q5_618379"/>
      <w:bookmarkEnd w:id="2195"/>
      <w:r w:rsidRPr="001E28D0">
        <w:rPr>
          <w:rtl/>
        </w:rPr>
        <w:t xml:space="preserve">הרוחות </w:t>
      </w:r>
      <w:bookmarkStart w:id="2196" w:name="_ETM_Q5_618799"/>
      <w:bookmarkEnd w:id="2196"/>
      <w:r>
        <w:rPr>
          <w:rtl/>
        </w:rPr>
        <w:t>הר</w:t>
      </w:r>
      <w:r>
        <w:rPr>
          <w:rFonts w:hint="cs"/>
          <w:rtl/>
        </w:rPr>
        <w:t>עות</w:t>
      </w:r>
      <w:r w:rsidRPr="001E28D0">
        <w:rPr>
          <w:rtl/>
        </w:rPr>
        <w:t xml:space="preserve"> </w:t>
      </w:r>
      <w:bookmarkStart w:id="2197" w:name="_ETM_Q5_619129"/>
      <w:bookmarkEnd w:id="2197"/>
      <w:r w:rsidRPr="001E28D0">
        <w:rPr>
          <w:rtl/>
        </w:rPr>
        <w:t>שמנשבות</w:t>
      </w:r>
      <w:r>
        <w:rPr>
          <w:rFonts w:hint="cs"/>
          <w:rtl/>
        </w:rPr>
        <w:t>.</w:t>
      </w:r>
      <w:r w:rsidRPr="001E28D0">
        <w:rPr>
          <w:rtl/>
        </w:rPr>
        <w:t xml:space="preserve"> </w:t>
      </w:r>
      <w:bookmarkStart w:id="2198" w:name="_ETM_Q5_620659"/>
      <w:bookmarkEnd w:id="2198"/>
      <w:r>
        <w:rPr>
          <w:rFonts w:hint="cs"/>
          <w:rtl/>
        </w:rPr>
        <w:t>ב</w:t>
      </w:r>
      <w:r w:rsidRPr="001E28D0">
        <w:rPr>
          <w:rtl/>
        </w:rPr>
        <w:t xml:space="preserve">חר </w:t>
      </w:r>
      <w:bookmarkStart w:id="2199" w:name="_ETM_Q5_620930"/>
      <w:bookmarkEnd w:id="2199"/>
      <w:r w:rsidRPr="001E28D0">
        <w:rPr>
          <w:rtl/>
        </w:rPr>
        <w:t xml:space="preserve">בין </w:t>
      </w:r>
      <w:bookmarkStart w:id="2200" w:name="_ETM_Q5_621140"/>
      <w:bookmarkEnd w:id="2200"/>
      <w:r w:rsidRPr="001E28D0">
        <w:rPr>
          <w:rtl/>
        </w:rPr>
        <w:t>עתיד</w:t>
      </w:r>
      <w:r>
        <w:rPr>
          <w:rFonts w:hint="cs"/>
          <w:rtl/>
        </w:rPr>
        <w:t>,</w:t>
      </w:r>
      <w:r w:rsidRPr="001E28D0">
        <w:rPr>
          <w:rtl/>
        </w:rPr>
        <w:t xml:space="preserve"> </w:t>
      </w:r>
      <w:bookmarkStart w:id="2201" w:name="_ETM_Q5_621980"/>
      <w:bookmarkEnd w:id="2201"/>
      <w:r w:rsidRPr="001E28D0">
        <w:rPr>
          <w:rtl/>
        </w:rPr>
        <w:t>שיקום</w:t>
      </w:r>
      <w:r>
        <w:rPr>
          <w:rFonts w:hint="cs"/>
          <w:rtl/>
        </w:rPr>
        <w:t>,</w:t>
      </w:r>
      <w:r w:rsidRPr="001E28D0">
        <w:rPr>
          <w:rtl/>
        </w:rPr>
        <w:t xml:space="preserve"> </w:t>
      </w:r>
      <w:bookmarkStart w:id="2202" w:name="_ETM_Q5_622939"/>
      <w:bookmarkEnd w:id="2202"/>
      <w:r w:rsidRPr="001E28D0">
        <w:rPr>
          <w:rtl/>
        </w:rPr>
        <w:t>תקווה</w:t>
      </w:r>
      <w:r>
        <w:rPr>
          <w:rFonts w:hint="cs"/>
          <w:rtl/>
        </w:rPr>
        <w:t>,</w:t>
      </w:r>
      <w:r w:rsidRPr="001E28D0">
        <w:rPr>
          <w:rtl/>
        </w:rPr>
        <w:t xml:space="preserve"> </w:t>
      </w:r>
      <w:bookmarkStart w:id="2203" w:name="_ETM_Q5_624000"/>
      <w:bookmarkEnd w:id="2203"/>
      <w:r w:rsidRPr="001E28D0">
        <w:rPr>
          <w:rtl/>
        </w:rPr>
        <w:t xml:space="preserve">לבין </w:t>
      </w:r>
      <w:bookmarkStart w:id="2204" w:name="_ETM_Q5_624299"/>
      <w:bookmarkEnd w:id="2204"/>
      <w:r w:rsidRPr="001E28D0">
        <w:rPr>
          <w:rtl/>
        </w:rPr>
        <w:t xml:space="preserve">שקיעה </w:t>
      </w:r>
      <w:bookmarkStart w:id="2205" w:name="_ETM_Q5_624690"/>
      <w:bookmarkEnd w:id="2205"/>
      <w:r w:rsidRPr="001E28D0">
        <w:rPr>
          <w:rtl/>
        </w:rPr>
        <w:t xml:space="preserve">במציאות </w:t>
      </w:r>
      <w:bookmarkStart w:id="2206" w:name="_ETM_Q5_625200"/>
      <w:bookmarkEnd w:id="2206"/>
      <w:r w:rsidRPr="001E28D0">
        <w:rPr>
          <w:rtl/>
        </w:rPr>
        <w:t xml:space="preserve">אפורה </w:t>
      </w:r>
      <w:bookmarkStart w:id="2207" w:name="_ETM_Q5_625590"/>
      <w:bookmarkEnd w:id="2207"/>
      <w:r w:rsidRPr="001E28D0">
        <w:rPr>
          <w:rtl/>
        </w:rPr>
        <w:t>ושחורה</w:t>
      </w:r>
      <w:r>
        <w:rPr>
          <w:rFonts w:hint="cs"/>
          <w:rtl/>
        </w:rPr>
        <w:t>.</w:t>
      </w:r>
      <w:r w:rsidRPr="001E28D0">
        <w:rPr>
          <w:rtl/>
        </w:rPr>
        <w:t xml:space="preserve"> </w:t>
      </w:r>
      <w:bookmarkStart w:id="2208" w:name="_ETM_Q5_627960"/>
      <w:bookmarkEnd w:id="2208"/>
      <w:r w:rsidRPr="001E28D0">
        <w:rPr>
          <w:rtl/>
        </w:rPr>
        <w:t xml:space="preserve">בחירה </w:t>
      </w:r>
      <w:bookmarkStart w:id="2209" w:name="_ETM_Q5_628410"/>
      <w:bookmarkEnd w:id="2209"/>
      <w:r w:rsidRPr="001E28D0">
        <w:rPr>
          <w:rtl/>
        </w:rPr>
        <w:t xml:space="preserve">היא </w:t>
      </w:r>
      <w:bookmarkStart w:id="2210" w:name="_ETM_Q5_628500"/>
      <w:bookmarkEnd w:id="2210"/>
      <w:r w:rsidRPr="001E28D0">
        <w:rPr>
          <w:rtl/>
        </w:rPr>
        <w:t xml:space="preserve">תהליך </w:t>
      </w:r>
      <w:bookmarkStart w:id="2211" w:name="_ETM_Q5_628860"/>
      <w:bookmarkEnd w:id="2211"/>
      <w:r w:rsidRPr="001E28D0">
        <w:rPr>
          <w:rtl/>
        </w:rPr>
        <w:t xml:space="preserve">עמוק </w:t>
      </w:r>
      <w:bookmarkStart w:id="2212" w:name="_ETM_Q5_629280"/>
      <w:bookmarkEnd w:id="2212"/>
      <w:r>
        <w:rPr>
          <w:rFonts w:hint="cs"/>
          <w:rtl/>
        </w:rPr>
        <w:t>ו</w:t>
      </w:r>
      <w:r w:rsidRPr="001E28D0">
        <w:rPr>
          <w:rtl/>
        </w:rPr>
        <w:t xml:space="preserve">פנימי </w:t>
      </w:r>
      <w:bookmarkStart w:id="2213" w:name="_ETM_Q5_629640"/>
      <w:bookmarkEnd w:id="2213"/>
      <w:r w:rsidRPr="001E28D0">
        <w:rPr>
          <w:rtl/>
        </w:rPr>
        <w:t xml:space="preserve">של </w:t>
      </w:r>
      <w:bookmarkStart w:id="2214" w:name="_ETM_Q5_629850"/>
      <w:bookmarkEnd w:id="2214"/>
      <w:r w:rsidRPr="001E28D0">
        <w:rPr>
          <w:rtl/>
        </w:rPr>
        <w:t>אדם</w:t>
      </w:r>
      <w:bookmarkStart w:id="2215" w:name="_ETM_Q5_630790"/>
      <w:bookmarkEnd w:id="2215"/>
      <w:r>
        <w:rPr>
          <w:rFonts w:hint="cs"/>
          <w:rtl/>
        </w:rPr>
        <w:t xml:space="preserve"> ש</w:t>
      </w:r>
      <w:r>
        <w:rPr>
          <w:rtl/>
        </w:rPr>
        <w:t>בו</w:t>
      </w:r>
      <w:r>
        <w:rPr>
          <w:rFonts w:hint="cs"/>
          <w:rtl/>
        </w:rPr>
        <w:t xml:space="preserve"> הוא</w:t>
      </w:r>
      <w:r w:rsidRPr="001E28D0">
        <w:rPr>
          <w:rtl/>
        </w:rPr>
        <w:t xml:space="preserve"> </w:t>
      </w:r>
      <w:bookmarkStart w:id="2216" w:name="_ETM_Q5_631150"/>
      <w:bookmarkEnd w:id="2216"/>
      <w:r w:rsidRPr="001E28D0">
        <w:rPr>
          <w:rtl/>
        </w:rPr>
        <w:t xml:space="preserve">מתחבר </w:t>
      </w:r>
      <w:bookmarkStart w:id="2217" w:name="_ETM_Q5_631630"/>
      <w:bookmarkEnd w:id="2217"/>
      <w:r>
        <w:rPr>
          <w:rtl/>
        </w:rPr>
        <w:t>ל</w:t>
      </w:r>
      <w:r>
        <w:rPr>
          <w:rFonts w:hint="cs"/>
          <w:rtl/>
        </w:rPr>
        <w:t>ע</w:t>
      </w:r>
      <w:r w:rsidRPr="001E28D0">
        <w:rPr>
          <w:rtl/>
        </w:rPr>
        <w:t xml:space="preserve">ולמות </w:t>
      </w:r>
      <w:bookmarkStart w:id="2218" w:name="_ETM_Q5_632080"/>
      <w:bookmarkEnd w:id="2218"/>
      <w:r>
        <w:rPr>
          <w:rtl/>
        </w:rPr>
        <w:t>הער</w:t>
      </w:r>
      <w:r>
        <w:rPr>
          <w:rFonts w:hint="cs"/>
          <w:rtl/>
        </w:rPr>
        <w:t>כי</w:t>
      </w:r>
      <w:r w:rsidRPr="001E28D0">
        <w:rPr>
          <w:rtl/>
        </w:rPr>
        <w:t xml:space="preserve">ים </w:t>
      </w:r>
      <w:bookmarkStart w:id="2219" w:name="_ETM_Q5_632650"/>
      <w:bookmarkEnd w:id="2219"/>
      <w:r w:rsidRPr="001E28D0">
        <w:rPr>
          <w:rtl/>
        </w:rPr>
        <w:t>העמוקים</w:t>
      </w:r>
      <w:r>
        <w:rPr>
          <w:rFonts w:hint="cs"/>
          <w:rtl/>
        </w:rPr>
        <w:t>.</w:t>
      </w:r>
      <w:r w:rsidRPr="001E28D0">
        <w:rPr>
          <w:rtl/>
        </w:rPr>
        <w:t xml:space="preserve"> </w:t>
      </w:r>
      <w:bookmarkStart w:id="2220" w:name="_ETM_Q5_634079"/>
      <w:bookmarkEnd w:id="2220"/>
      <w:r>
        <w:rPr>
          <w:rFonts w:hint="cs"/>
          <w:rtl/>
        </w:rPr>
        <w:t xml:space="preserve">בחירה היא גם </w:t>
      </w:r>
      <w:bookmarkStart w:id="2221" w:name="_ETM_Q5_634620"/>
      <w:bookmarkEnd w:id="2221"/>
      <w:r w:rsidRPr="001E28D0">
        <w:rPr>
          <w:rtl/>
        </w:rPr>
        <w:t xml:space="preserve">דרך </w:t>
      </w:r>
      <w:bookmarkStart w:id="2222" w:name="_ETM_Q5_635010"/>
      <w:bookmarkEnd w:id="2222"/>
      <w:r w:rsidRPr="001E28D0">
        <w:rPr>
          <w:rtl/>
        </w:rPr>
        <w:t xml:space="preserve">להוביל </w:t>
      </w:r>
      <w:bookmarkStart w:id="2223" w:name="_ETM_Q5_635519"/>
      <w:bookmarkEnd w:id="2223"/>
      <w:r w:rsidRPr="001E28D0">
        <w:rPr>
          <w:rtl/>
        </w:rPr>
        <w:t xml:space="preserve">ולא </w:t>
      </w:r>
      <w:bookmarkStart w:id="2224" w:name="_ETM_Q5_635730"/>
      <w:bookmarkEnd w:id="2224"/>
      <w:r w:rsidRPr="001E28D0">
        <w:rPr>
          <w:rtl/>
        </w:rPr>
        <w:t xml:space="preserve">להיות </w:t>
      </w:r>
      <w:bookmarkStart w:id="2225" w:name="_ETM_Q5_635969"/>
      <w:bookmarkEnd w:id="2225"/>
      <w:r w:rsidRPr="001E28D0">
        <w:rPr>
          <w:rtl/>
        </w:rPr>
        <w:t>מובל</w:t>
      </w:r>
      <w:r>
        <w:rPr>
          <w:rFonts w:hint="cs"/>
          <w:rtl/>
        </w:rPr>
        <w:t>.</w:t>
      </w:r>
      <w:r w:rsidRPr="001E28D0">
        <w:rPr>
          <w:rtl/>
        </w:rPr>
        <w:t xml:space="preserve"> </w:t>
      </w:r>
      <w:bookmarkStart w:id="2226" w:name="_ETM_Q5_636989"/>
      <w:bookmarkEnd w:id="2226"/>
      <w:r w:rsidRPr="001E28D0">
        <w:rPr>
          <w:rtl/>
        </w:rPr>
        <w:t xml:space="preserve">אתה </w:t>
      </w:r>
      <w:bookmarkStart w:id="2227" w:name="_ETM_Q5_637319"/>
      <w:bookmarkEnd w:id="2227"/>
      <w:r>
        <w:rPr>
          <w:rtl/>
        </w:rPr>
        <w:t>מוב</w:t>
      </w:r>
      <w:bookmarkStart w:id="2228" w:name="_ETM_Q5_637709"/>
      <w:bookmarkEnd w:id="2228"/>
      <w:r>
        <w:rPr>
          <w:rFonts w:hint="cs"/>
          <w:rtl/>
        </w:rPr>
        <w:t xml:space="preserve">ל, </w:t>
      </w:r>
      <w:r w:rsidRPr="001E28D0">
        <w:rPr>
          <w:rtl/>
        </w:rPr>
        <w:t xml:space="preserve">אדוני </w:t>
      </w:r>
      <w:bookmarkStart w:id="2229" w:name="_ETM_Q5_637980"/>
      <w:bookmarkEnd w:id="2229"/>
      <w:r w:rsidRPr="001E28D0">
        <w:rPr>
          <w:rtl/>
        </w:rPr>
        <w:t xml:space="preserve">ראש </w:t>
      </w:r>
      <w:bookmarkStart w:id="2230" w:name="_ETM_Q5_638159"/>
      <w:bookmarkEnd w:id="2230"/>
      <w:r w:rsidRPr="001E28D0">
        <w:rPr>
          <w:rtl/>
        </w:rPr>
        <w:t>הממשלה</w:t>
      </w:r>
      <w:r>
        <w:rPr>
          <w:rFonts w:hint="cs"/>
          <w:rtl/>
        </w:rPr>
        <w:t>,</w:t>
      </w:r>
      <w:r w:rsidRPr="001E28D0">
        <w:rPr>
          <w:rtl/>
        </w:rPr>
        <w:t xml:space="preserve"> </w:t>
      </w:r>
      <w:bookmarkStart w:id="2231" w:name="_ETM_Q5_639310"/>
      <w:bookmarkEnd w:id="2231"/>
      <w:r w:rsidRPr="001E28D0">
        <w:rPr>
          <w:rtl/>
        </w:rPr>
        <w:t xml:space="preserve">אתה </w:t>
      </w:r>
      <w:bookmarkStart w:id="2232" w:name="_ETM_Q5_639580"/>
      <w:bookmarkEnd w:id="2232"/>
      <w:r w:rsidRPr="001E28D0">
        <w:rPr>
          <w:rtl/>
        </w:rPr>
        <w:t>מוב</w:t>
      </w:r>
      <w:bookmarkStart w:id="2233" w:name="_ETM_Q5_640150"/>
      <w:bookmarkEnd w:id="2233"/>
      <w:r>
        <w:rPr>
          <w:rFonts w:hint="cs"/>
          <w:rtl/>
        </w:rPr>
        <w:t xml:space="preserve">ל </w:t>
      </w:r>
      <w:bookmarkStart w:id="2234" w:name="_ETM_Q5_634000"/>
      <w:bookmarkEnd w:id="2234"/>
      <w:r>
        <w:rPr>
          <w:rFonts w:hint="cs"/>
          <w:rtl/>
        </w:rPr>
        <w:t xml:space="preserve">על ידי </w:t>
      </w:r>
      <w:r w:rsidRPr="001E28D0">
        <w:rPr>
          <w:rtl/>
        </w:rPr>
        <w:t xml:space="preserve">החשש </w:t>
      </w:r>
      <w:bookmarkStart w:id="2235" w:name="_ETM_Q5_640690"/>
      <w:bookmarkEnd w:id="2235"/>
      <w:r w:rsidRPr="001E28D0">
        <w:rPr>
          <w:rtl/>
        </w:rPr>
        <w:t xml:space="preserve">שהממשלה </w:t>
      </w:r>
      <w:bookmarkStart w:id="2236" w:name="_ETM_Q5_641140"/>
      <w:bookmarkEnd w:id="2236"/>
      <w:r w:rsidRPr="001E28D0">
        <w:rPr>
          <w:rtl/>
        </w:rPr>
        <w:t xml:space="preserve">שהקמת </w:t>
      </w:r>
      <w:bookmarkStart w:id="2237" w:name="_ETM_Q5_642200"/>
      <w:bookmarkEnd w:id="2237"/>
      <w:r w:rsidRPr="001E28D0">
        <w:rPr>
          <w:rtl/>
        </w:rPr>
        <w:t>תתפרק</w:t>
      </w:r>
      <w:r>
        <w:rPr>
          <w:rFonts w:hint="cs"/>
          <w:rtl/>
        </w:rPr>
        <w:t>.</w:t>
      </w:r>
      <w:r w:rsidRPr="001E28D0">
        <w:rPr>
          <w:rtl/>
        </w:rPr>
        <w:t xml:space="preserve"> </w:t>
      </w:r>
      <w:bookmarkStart w:id="2238" w:name="_ETM_Q5_644609"/>
      <w:bookmarkEnd w:id="2238"/>
    </w:p>
    <w:p w:rsidR="0086198E" w:rsidRDefault="0086198E" w:rsidP="0040236C">
      <w:pPr>
        <w:rPr>
          <w:rtl/>
        </w:rPr>
      </w:pPr>
    </w:p>
    <w:p w:rsidR="0086198E" w:rsidRDefault="0086198E" w:rsidP="0032695A">
      <w:pPr>
        <w:rPr>
          <w:rtl/>
        </w:rPr>
      </w:pPr>
      <w:bookmarkStart w:id="2239" w:name="_ETM_Q5_643000"/>
      <w:bookmarkEnd w:id="2239"/>
      <w:r w:rsidRPr="001E28D0">
        <w:rPr>
          <w:rtl/>
        </w:rPr>
        <w:t xml:space="preserve">אנחנו </w:t>
      </w:r>
      <w:bookmarkStart w:id="2240" w:name="_ETM_Q5_644969"/>
      <w:bookmarkEnd w:id="2240"/>
      <w:r>
        <w:rPr>
          <w:rFonts w:hint="cs"/>
          <w:rtl/>
        </w:rPr>
        <w:t>בעת</w:t>
      </w:r>
      <w:r w:rsidRPr="001E28D0">
        <w:rPr>
          <w:rtl/>
        </w:rPr>
        <w:t xml:space="preserve"> </w:t>
      </w:r>
      <w:bookmarkStart w:id="2241" w:name="_ETM_Q5_645299"/>
      <w:bookmarkEnd w:id="2241"/>
      <w:r w:rsidRPr="001E28D0">
        <w:rPr>
          <w:rtl/>
        </w:rPr>
        <w:t xml:space="preserve">של </w:t>
      </w:r>
      <w:bookmarkStart w:id="2242" w:name="_ETM_Q5_645450"/>
      <w:bookmarkEnd w:id="2242"/>
      <w:r w:rsidRPr="001E28D0">
        <w:rPr>
          <w:rtl/>
        </w:rPr>
        <w:t>שינוי</w:t>
      </w:r>
      <w:r>
        <w:rPr>
          <w:rFonts w:hint="cs"/>
          <w:rtl/>
        </w:rPr>
        <w:t>,</w:t>
      </w:r>
      <w:r w:rsidRPr="001E28D0">
        <w:rPr>
          <w:rtl/>
        </w:rPr>
        <w:t xml:space="preserve"> </w:t>
      </w:r>
      <w:bookmarkStart w:id="2243" w:name="_ETM_Q5_646170"/>
      <w:bookmarkEnd w:id="2243"/>
      <w:r>
        <w:rPr>
          <w:rtl/>
        </w:rPr>
        <w:t>ב</w:t>
      </w:r>
      <w:r>
        <w:rPr>
          <w:rFonts w:hint="cs"/>
          <w:rtl/>
        </w:rPr>
        <w:t>ע</w:t>
      </w:r>
      <w:r w:rsidRPr="001E28D0">
        <w:rPr>
          <w:rtl/>
        </w:rPr>
        <w:t xml:space="preserve">ת </w:t>
      </w:r>
      <w:bookmarkStart w:id="2244" w:name="_ETM_Q5_646590"/>
      <w:bookmarkEnd w:id="2244"/>
      <w:r w:rsidRPr="001E28D0">
        <w:rPr>
          <w:rtl/>
        </w:rPr>
        <w:t xml:space="preserve">של </w:t>
      </w:r>
      <w:bookmarkStart w:id="2245" w:name="_ETM_Q5_646770"/>
      <w:bookmarkEnd w:id="2245"/>
      <w:r w:rsidRPr="001E28D0">
        <w:rPr>
          <w:rtl/>
        </w:rPr>
        <w:t>תמורה</w:t>
      </w:r>
      <w:r>
        <w:rPr>
          <w:rFonts w:hint="cs"/>
          <w:rtl/>
        </w:rPr>
        <w:t>,</w:t>
      </w:r>
      <w:r w:rsidRPr="001E28D0">
        <w:rPr>
          <w:rtl/>
        </w:rPr>
        <w:t xml:space="preserve"> </w:t>
      </w:r>
      <w:bookmarkStart w:id="2246" w:name="_ETM_Q5_647430"/>
      <w:bookmarkEnd w:id="2246"/>
      <w:r w:rsidRPr="001E28D0">
        <w:rPr>
          <w:rtl/>
        </w:rPr>
        <w:t>ב</w:t>
      </w:r>
      <w:bookmarkStart w:id="2247" w:name="_ETM_Q5_647670"/>
      <w:bookmarkEnd w:id="2247"/>
      <w:r>
        <w:rPr>
          <w:rFonts w:hint="cs"/>
          <w:rtl/>
        </w:rPr>
        <w:t xml:space="preserve">עת </w:t>
      </w:r>
      <w:r w:rsidRPr="001E28D0">
        <w:rPr>
          <w:rtl/>
        </w:rPr>
        <w:t xml:space="preserve">של </w:t>
      </w:r>
      <w:bookmarkStart w:id="2248" w:name="_ETM_Q5_647819"/>
      <w:bookmarkEnd w:id="2248"/>
      <w:r w:rsidRPr="001E28D0">
        <w:rPr>
          <w:rtl/>
        </w:rPr>
        <w:t>הזדמנות</w:t>
      </w:r>
      <w:r>
        <w:rPr>
          <w:rFonts w:hint="cs"/>
          <w:rtl/>
        </w:rPr>
        <w:t>;</w:t>
      </w:r>
      <w:r w:rsidRPr="001E28D0">
        <w:rPr>
          <w:rtl/>
        </w:rPr>
        <w:t xml:space="preserve"> </w:t>
      </w:r>
      <w:bookmarkStart w:id="2249" w:name="_ETM_Q5_649110"/>
      <w:bookmarkEnd w:id="2249"/>
      <w:r w:rsidRPr="001E28D0">
        <w:rPr>
          <w:rtl/>
        </w:rPr>
        <w:t xml:space="preserve">אנחנו </w:t>
      </w:r>
      <w:bookmarkStart w:id="2250" w:name="_ETM_Q5_649319"/>
      <w:bookmarkEnd w:id="2250"/>
      <w:r w:rsidRPr="001E28D0">
        <w:rPr>
          <w:rtl/>
        </w:rPr>
        <w:t xml:space="preserve">לקראת </w:t>
      </w:r>
      <w:bookmarkStart w:id="2251" w:name="_ETM_Q5_649650"/>
      <w:bookmarkEnd w:id="2251"/>
      <w:r w:rsidRPr="001E28D0">
        <w:rPr>
          <w:rtl/>
        </w:rPr>
        <w:t xml:space="preserve">גיוס </w:t>
      </w:r>
      <w:bookmarkStart w:id="2252" w:name="_ETM_Q5_649950"/>
      <w:bookmarkEnd w:id="2252"/>
      <w:r w:rsidRPr="001E28D0">
        <w:rPr>
          <w:rtl/>
        </w:rPr>
        <w:t xml:space="preserve">חרדים </w:t>
      </w:r>
      <w:bookmarkStart w:id="2253" w:name="_ETM_Q5_651390"/>
      <w:bookmarkEnd w:id="2253"/>
      <w:r w:rsidR="0032695A">
        <w:rPr>
          <w:rFonts w:hint="cs"/>
          <w:rtl/>
        </w:rPr>
        <w:t xml:space="preserve">– </w:t>
      </w:r>
      <w:r w:rsidRPr="001E28D0">
        <w:rPr>
          <w:rtl/>
        </w:rPr>
        <w:t xml:space="preserve">צווים </w:t>
      </w:r>
      <w:bookmarkStart w:id="2254" w:name="_ETM_Q5_651810"/>
      <w:bookmarkEnd w:id="2254"/>
      <w:r>
        <w:rPr>
          <w:rtl/>
        </w:rPr>
        <w:t>יוצ</w:t>
      </w:r>
      <w:r>
        <w:rPr>
          <w:rFonts w:hint="cs"/>
          <w:rtl/>
        </w:rPr>
        <w:t>א</w:t>
      </w:r>
      <w:r w:rsidRPr="001E28D0">
        <w:rPr>
          <w:rtl/>
        </w:rPr>
        <w:t xml:space="preserve">ו </w:t>
      </w:r>
      <w:bookmarkStart w:id="2255" w:name="_ETM_Q5_652230"/>
      <w:bookmarkEnd w:id="2255"/>
      <w:r w:rsidRPr="001E28D0">
        <w:rPr>
          <w:rtl/>
        </w:rPr>
        <w:t xml:space="preserve">ביום </w:t>
      </w:r>
      <w:bookmarkStart w:id="2256" w:name="_ETM_Q5_652500"/>
      <w:bookmarkEnd w:id="2256"/>
      <w:r w:rsidRPr="001E28D0">
        <w:rPr>
          <w:rtl/>
        </w:rPr>
        <w:t xml:space="preserve">ראשון </w:t>
      </w:r>
      <w:bookmarkStart w:id="2257" w:name="_ETM_Q5_652860"/>
      <w:bookmarkEnd w:id="2257"/>
      <w:r w:rsidRPr="001E28D0">
        <w:rPr>
          <w:rtl/>
        </w:rPr>
        <w:t>הקרוב</w:t>
      </w:r>
      <w:r>
        <w:rPr>
          <w:rFonts w:hint="cs"/>
          <w:rtl/>
        </w:rPr>
        <w:t>.</w:t>
      </w:r>
      <w:r w:rsidRPr="001E28D0">
        <w:rPr>
          <w:rtl/>
        </w:rPr>
        <w:t xml:space="preserve"> </w:t>
      </w:r>
      <w:bookmarkStart w:id="2258" w:name="_ETM_Q5_654280"/>
      <w:bookmarkEnd w:id="2258"/>
      <w:r>
        <w:rPr>
          <w:rtl/>
        </w:rPr>
        <w:t>ו</w:t>
      </w:r>
      <w:r>
        <w:rPr>
          <w:rFonts w:hint="cs"/>
          <w:rtl/>
        </w:rPr>
        <w:t>ק</w:t>
      </w:r>
      <w:r w:rsidRPr="001E28D0">
        <w:rPr>
          <w:rtl/>
        </w:rPr>
        <w:t xml:space="preserve">ולך </w:t>
      </w:r>
      <w:bookmarkStart w:id="2259" w:name="_ETM_Q5_654820"/>
      <w:bookmarkEnd w:id="2259"/>
      <w:r w:rsidRPr="001E28D0">
        <w:rPr>
          <w:rtl/>
        </w:rPr>
        <w:t xml:space="preserve">לא </w:t>
      </w:r>
      <w:bookmarkStart w:id="2260" w:name="_ETM_Q5_654940"/>
      <w:bookmarkEnd w:id="2260"/>
      <w:r w:rsidRPr="001E28D0">
        <w:rPr>
          <w:rtl/>
        </w:rPr>
        <w:t>נשמע</w:t>
      </w:r>
      <w:bookmarkStart w:id="2261" w:name="_ETM_Q5_655730"/>
      <w:bookmarkEnd w:id="2261"/>
      <w:r>
        <w:rPr>
          <w:rFonts w:hint="cs"/>
          <w:rtl/>
        </w:rPr>
        <w:t xml:space="preserve">, </w:t>
      </w:r>
      <w:r>
        <w:rPr>
          <w:rtl/>
        </w:rPr>
        <w:t>ה</w:t>
      </w:r>
      <w:r>
        <w:rPr>
          <w:rFonts w:hint="cs"/>
          <w:rtl/>
        </w:rPr>
        <w:t>קו</w:t>
      </w:r>
      <w:r w:rsidRPr="001E28D0">
        <w:rPr>
          <w:rtl/>
        </w:rPr>
        <w:t xml:space="preserve">ל </w:t>
      </w:r>
      <w:bookmarkStart w:id="2262" w:name="_ETM_Q5_656120"/>
      <w:bookmarkEnd w:id="2262"/>
      <w:r w:rsidRPr="001E28D0">
        <w:rPr>
          <w:rtl/>
        </w:rPr>
        <w:t xml:space="preserve">הברור </w:t>
      </w:r>
      <w:bookmarkStart w:id="2263" w:name="_ETM_Q5_656540"/>
      <w:bookmarkEnd w:id="2263"/>
      <w:r w:rsidRPr="001E28D0">
        <w:rPr>
          <w:rtl/>
        </w:rPr>
        <w:t>והצלול</w:t>
      </w:r>
      <w:r>
        <w:rPr>
          <w:rFonts w:hint="cs"/>
          <w:rtl/>
        </w:rPr>
        <w:t>,</w:t>
      </w:r>
      <w:r w:rsidRPr="001E28D0">
        <w:rPr>
          <w:rtl/>
        </w:rPr>
        <w:t xml:space="preserve"> </w:t>
      </w:r>
      <w:bookmarkStart w:id="2264" w:name="_ETM_Q5_657230"/>
      <w:bookmarkEnd w:id="2264"/>
      <w:r w:rsidRPr="001E28D0">
        <w:rPr>
          <w:rtl/>
        </w:rPr>
        <w:t>שאומר</w:t>
      </w:r>
      <w:r>
        <w:rPr>
          <w:rFonts w:hint="cs"/>
          <w:rtl/>
        </w:rPr>
        <w:t>:</w:t>
      </w:r>
      <w:r w:rsidRPr="001E28D0">
        <w:rPr>
          <w:rtl/>
        </w:rPr>
        <w:t xml:space="preserve"> </w:t>
      </w:r>
      <w:bookmarkStart w:id="2265" w:name="_ETM_Q5_657980"/>
      <w:bookmarkEnd w:id="2265"/>
      <w:r w:rsidRPr="001E28D0">
        <w:rPr>
          <w:rtl/>
        </w:rPr>
        <w:t xml:space="preserve">שותפות </w:t>
      </w:r>
      <w:bookmarkStart w:id="2266" w:name="_ETM_Q5_658610"/>
      <w:bookmarkEnd w:id="2266"/>
      <w:r w:rsidRPr="001E28D0">
        <w:rPr>
          <w:rtl/>
        </w:rPr>
        <w:t>גורל</w:t>
      </w:r>
      <w:r>
        <w:rPr>
          <w:rFonts w:hint="cs"/>
          <w:rtl/>
        </w:rPr>
        <w:t>,</w:t>
      </w:r>
      <w:r w:rsidRPr="001E28D0">
        <w:rPr>
          <w:rtl/>
        </w:rPr>
        <w:t xml:space="preserve"> </w:t>
      </w:r>
      <w:bookmarkStart w:id="2267" w:name="_ETM_Q5_659580"/>
      <w:bookmarkEnd w:id="2267"/>
      <w:r w:rsidRPr="001E28D0">
        <w:rPr>
          <w:rtl/>
        </w:rPr>
        <w:t xml:space="preserve">צאו </w:t>
      </w:r>
      <w:bookmarkStart w:id="2268" w:name="_ETM_Q5_660180"/>
      <w:bookmarkEnd w:id="2268"/>
      <w:r w:rsidRPr="001E28D0">
        <w:rPr>
          <w:rtl/>
        </w:rPr>
        <w:t>להתגייס</w:t>
      </w:r>
      <w:r>
        <w:rPr>
          <w:rFonts w:hint="cs"/>
          <w:rtl/>
        </w:rPr>
        <w:t>,</w:t>
      </w:r>
      <w:r w:rsidRPr="001E28D0">
        <w:rPr>
          <w:rtl/>
        </w:rPr>
        <w:t xml:space="preserve"> </w:t>
      </w:r>
      <w:bookmarkStart w:id="2269" w:name="_ETM_Q5_661050"/>
      <w:bookmarkEnd w:id="2269"/>
      <w:r w:rsidRPr="001E28D0">
        <w:rPr>
          <w:rtl/>
        </w:rPr>
        <w:t xml:space="preserve">אנחנו </w:t>
      </w:r>
      <w:bookmarkStart w:id="2270" w:name="_ETM_Q5_661379"/>
      <w:bookmarkEnd w:id="2270"/>
      <w:r w:rsidRPr="001E28D0">
        <w:rPr>
          <w:rtl/>
        </w:rPr>
        <w:t xml:space="preserve">צריכים </w:t>
      </w:r>
      <w:bookmarkStart w:id="2271" w:name="_ETM_Q5_661800"/>
      <w:bookmarkEnd w:id="2271"/>
      <w:r w:rsidRPr="001E28D0">
        <w:rPr>
          <w:rtl/>
        </w:rPr>
        <w:t>אתכם</w:t>
      </w:r>
      <w:r>
        <w:rPr>
          <w:rFonts w:hint="cs"/>
          <w:rtl/>
        </w:rPr>
        <w:t>.</w:t>
      </w:r>
      <w:r w:rsidRPr="001E28D0">
        <w:rPr>
          <w:rtl/>
        </w:rPr>
        <w:t xml:space="preserve"> </w:t>
      </w:r>
      <w:bookmarkStart w:id="2272" w:name="_ETM_Q5_662680"/>
      <w:bookmarkEnd w:id="2272"/>
    </w:p>
    <w:p w:rsidR="0086198E" w:rsidRDefault="0086198E" w:rsidP="0040236C">
      <w:pPr>
        <w:rPr>
          <w:rtl/>
        </w:rPr>
      </w:pPr>
    </w:p>
    <w:p w:rsidR="0086198E" w:rsidRDefault="0086198E" w:rsidP="0032695A">
      <w:pPr>
        <w:rPr>
          <w:rtl/>
        </w:rPr>
      </w:pPr>
      <w:bookmarkStart w:id="2273" w:name="_ETM_Q5_660000"/>
      <w:bookmarkEnd w:id="2273"/>
      <w:r w:rsidRPr="001E28D0">
        <w:rPr>
          <w:rtl/>
        </w:rPr>
        <w:t xml:space="preserve">אדוני </w:t>
      </w:r>
      <w:bookmarkStart w:id="2274" w:name="_ETM_Q5_663010"/>
      <w:bookmarkEnd w:id="2274"/>
      <w:r w:rsidRPr="001E28D0">
        <w:rPr>
          <w:rtl/>
        </w:rPr>
        <w:t xml:space="preserve">ראש </w:t>
      </w:r>
      <w:bookmarkStart w:id="2275" w:name="_ETM_Q5_663220"/>
      <w:bookmarkEnd w:id="2275"/>
      <w:r w:rsidRPr="001E28D0">
        <w:rPr>
          <w:rtl/>
        </w:rPr>
        <w:t>הממשלה</w:t>
      </w:r>
      <w:r>
        <w:rPr>
          <w:rFonts w:hint="cs"/>
          <w:rtl/>
        </w:rPr>
        <w:t>,</w:t>
      </w:r>
      <w:r w:rsidRPr="001E28D0">
        <w:rPr>
          <w:rtl/>
        </w:rPr>
        <w:t xml:space="preserve"> </w:t>
      </w:r>
      <w:bookmarkStart w:id="2276" w:name="_ETM_Q5_664360"/>
      <w:bookmarkEnd w:id="2276"/>
      <w:r w:rsidRPr="001E28D0">
        <w:rPr>
          <w:rtl/>
        </w:rPr>
        <w:t xml:space="preserve">אני </w:t>
      </w:r>
      <w:bookmarkStart w:id="2277" w:name="_ETM_Q5_664569"/>
      <w:bookmarkEnd w:id="2277"/>
      <w:r w:rsidRPr="001E28D0">
        <w:rPr>
          <w:rtl/>
        </w:rPr>
        <w:t xml:space="preserve">חוזר </w:t>
      </w:r>
      <w:bookmarkStart w:id="2278" w:name="_ETM_Q5_664900"/>
      <w:bookmarkEnd w:id="2278"/>
      <w:r w:rsidRPr="001E28D0">
        <w:rPr>
          <w:rtl/>
        </w:rPr>
        <w:t>להתחלה</w:t>
      </w:r>
      <w:r>
        <w:rPr>
          <w:rFonts w:hint="cs"/>
          <w:rtl/>
        </w:rPr>
        <w:t>,</w:t>
      </w:r>
      <w:r w:rsidRPr="001E28D0">
        <w:rPr>
          <w:rtl/>
        </w:rPr>
        <w:t xml:space="preserve"> </w:t>
      </w:r>
      <w:bookmarkStart w:id="2279" w:name="_ETM_Q5_665349"/>
      <w:bookmarkEnd w:id="2279"/>
      <w:r w:rsidRPr="001E28D0">
        <w:rPr>
          <w:rtl/>
        </w:rPr>
        <w:t xml:space="preserve">ולפני </w:t>
      </w:r>
      <w:bookmarkStart w:id="2280" w:name="_ETM_Q5_665770"/>
      <w:bookmarkEnd w:id="2280"/>
      <w:r w:rsidRPr="001E28D0">
        <w:rPr>
          <w:rtl/>
        </w:rPr>
        <w:t>הכ</w:t>
      </w:r>
      <w:r>
        <w:rPr>
          <w:rFonts w:hint="cs"/>
          <w:rtl/>
        </w:rPr>
        <w:t>ו</w:t>
      </w:r>
      <w:r w:rsidRPr="001E28D0">
        <w:rPr>
          <w:rtl/>
        </w:rPr>
        <w:t>ל</w:t>
      </w:r>
      <w:r>
        <w:rPr>
          <w:rFonts w:hint="cs"/>
          <w:rtl/>
        </w:rPr>
        <w:t>,</w:t>
      </w:r>
      <w:r w:rsidRPr="001E28D0">
        <w:rPr>
          <w:rtl/>
        </w:rPr>
        <w:t xml:space="preserve"> </w:t>
      </w:r>
      <w:bookmarkStart w:id="2281" w:name="_ETM_Q5_666760"/>
      <w:bookmarkEnd w:id="2281"/>
      <w:r w:rsidRPr="001E28D0">
        <w:rPr>
          <w:rtl/>
        </w:rPr>
        <w:t xml:space="preserve">בראש </w:t>
      </w:r>
      <w:bookmarkStart w:id="2282" w:name="_ETM_Q5_667209"/>
      <w:bookmarkEnd w:id="2282"/>
      <w:r w:rsidRPr="001E28D0">
        <w:rPr>
          <w:rtl/>
        </w:rPr>
        <w:t>ו</w:t>
      </w:r>
      <w:r>
        <w:rPr>
          <w:rFonts w:hint="cs"/>
          <w:rtl/>
        </w:rPr>
        <w:t>ב</w:t>
      </w:r>
      <w:r w:rsidRPr="001E28D0">
        <w:rPr>
          <w:rtl/>
        </w:rPr>
        <w:t xml:space="preserve">ראשונה </w:t>
      </w:r>
      <w:bookmarkStart w:id="2283" w:name="_ETM_Q5_667930"/>
      <w:bookmarkEnd w:id="2283"/>
      <w:r>
        <w:rPr>
          <w:rFonts w:hint="cs"/>
          <w:rtl/>
        </w:rPr>
        <w:t>ה</w:t>
      </w:r>
      <w:r>
        <w:rPr>
          <w:rtl/>
        </w:rPr>
        <w:t>קש</w:t>
      </w:r>
      <w:r w:rsidRPr="001E28D0">
        <w:rPr>
          <w:rtl/>
        </w:rPr>
        <w:t xml:space="preserve">ב </w:t>
      </w:r>
      <w:bookmarkStart w:id="2284" w:name="_ETM_Q5_668379"/>
      <w:bookmarkEnd w:id="2284"/>
      <w:r w:rsidRPr="001E28D0">
        <w:rPr>
          <w:rtl/>
        </w:rPr>
        <w:t>לקולות</w:t>
      </w:r>
      <w:r w:rsidR="0032695A">
        <w:rPr>
          <w:rFonts w:hint="cs"/>
          <w:rtl/>
        </w:rPr>
        <w:t>.</w:t>
      </w:r>
      <w:r w:rsidRPr="001E28D0">
        <w:rPr>
          <w:rtl/>
        </w:rPr>
        <w:t xml:space="preserve"> </w:t>
      </w:r>
      <w:bookmarkStart w:id="2285" w:name="_ETM_Q5_669299"/>
      <w:bookmarkEnd w:id="2285"/>
      <w:r w:rsidRPr="001E28D0">
        <w:rPr>
          <w:rtl/>
        </w:rPr>
        <w:t xml:space="preserve">עשה </w:t>
      </w:r>
      <w:bookmarkStart w:id="2286" w:name="_ETM_Q5_669959"/>
      <w:bookmarkEnd w:id="2286"/>
      <w:r w:rsidRPr="001E28D0">
        <w:rPr>
          <w:rtl/>
        </w:rPr>
        <w:t xml:space="preserve">את </w:t>
      </w:r>
      <w:bookmarkStart w:id="2287" w:name="_ETM_Q5_670109"/>
      <w:bookmarkEnd w:id="2287"/>
      <w:r w:rsidRPr="001E28D0">
        <w:rPr>
          <w:rtl/>
        </w:rPr>
        <w:t xml:space="preserve">המעשה </w:t>
      </w:r>
      <w:bookmarkStart w:id="2288" w:name="_ETM_Q5_670529"/>
      <w:bookmarkEnd w:id="2288"/>
      <w:r w:rsidRPr="001E28D0">
        <w:rPr>
          <w:rtl/>
        </w:rPr>
        <w:t>הנכון</w:t>
      </w:r>
      <w:r>
        <w:rPr>
          <w:rFonts w:hint="cs"/>
          <w:rtl/>
        </w:rPr>
        <w:t>. בחר.</w:t>
      </w:r>
      <w:bookmarkStart w:id="2289" w:name="_ETM_Q5_671279"/>
      <w:bookmarkEnd w:id="2289"/>
      <w:r w:rsidRPr="001E28D0">
        <w:rPr>
          <w:rtl/>
        </w:rPr>
        <w:t xml:space="preserve"> </w:t>
      </w:r>
      <w:bookmarkStart w:id="2290" w:name="_ETM_Q5_672520"/>
      <w:bookmarkEnd w:id="2290"/>
      <w:r>
        <w:rPr>
          <w:rtl/>
        </w:rPr>
        <w:t>השב</w:t>
      </w:r>
      <w:r>
        <w:rPr>
          <w:rFonts w:hint="cs"/>
          <w:rtl/>
        </w:rPr>
        <w:t xml:space="preserve"> את</w:t>
      </w:r>
      <w:r w:rsidRPr="001E28D0">
        <w:rPr>
          <w:rtl/>
        </w:rPr>
        <w:t xml:space="preserve"> </w:t>
      </w:r>
      <w:bookmarkStart w:id="2291" w:name="_ETM_Q5_673120"/>
      <w:bookmarkEnd w:id="2291"/>
      <w:r w:rsidRPr="001E28D0">
        <w:rPr>
          <w:rtl/>
        </w:rPr>
        <w:t xml:space="preserve">כלל </w:t>
      </w:r>
      <w:bookmarkStart w:id="2292" w:name="_ETM_Q5_673420"/>
      <w:bookmarkEnd w:id="2292"/>
      <w:r w:rsidRPr="001E28D0">
        <w:rPr>
          <w:rtl/>
        </w:rPr>
        <w:t xml:space="preserve">החטופים </w:t>
      </w:r>
      <w:bookmarkStart w:id="2293" w:name="_ETM_Q5_673870"/>
      <w:bookmarkEnd w:id="2293"/>
      <w:r w:rsidRPr="001E28D0">
        <w:rPr>
          <w:rtl/>
        </w:rPr>
        <w:t>הביתה</w:t>
      </w:r>
      <w:r>
        <w:rPr>
          <w:rFonts w:hint="cs"/>
          <w:rtl/>
        </w:rPr>
        <w:t>.</w:t>
      </w:r>
      <w:r w:rsidRPr="001E28D0">
        <w:rPr>
          <w:rtl/>
        </w:rPr>
        <w:t xml:space="preserve"> </w:t>
      </w:r>
      <w:bookmarkStart w:id="2294" w:name="_ETM_Q5_674740"/>
      <w:bookmarkEnd w:id="2294"/>
      <w:r w:rsidRPr="001E28D0">
        <w:rPr>
          <w:rtl/>
        </w:rPr>
        <w:t xml:space="preserve">זו </w:t>
      </w:r>
      <w:bookmarkStart w:id="2295" w:name="_ETM_Q5_674920"/>
      <w:bookmarkEnd w:id="2295"/>
      <w:r w:rsidRPr="001E28D0">
        <w:rPr>
          <w:rtl/>
        </w:rPr>
        <w:t xml:space="preserve">תהיה </w:t>
      </w:r>
      <w:bookmarkStart w:id="2296" w:name="_ETM_Q5_675160"/>
      <w:bookmarkEnd w:id="2296"/>
      <w:r w:rsidRPr="001E28D0">
        <w:rPr>
          <w:rtl/>
        </w:rPr>
        <w:t xml:space="preserve">תחילתו </w:t>
      </w:r>
      <w:bookmarkStart w:id="2297" w:name="_ETM_Q5_675610"/>
      <w:bookmarkEnd w:id="2297"/>
      <w:r w:rsidRPr="001E28D0">
        <w:rPr>
          <w:rtl/>
        </w:rPr>
        <w:t xml:space="preserve">של </w:t>
      </w:r>
      <w:bookmarkStart w:id="2298" w:name="_ETM_Q5_675819"/>
      <w:bookmarkEnd w:id="2298"/>
      <w:r w:rsidRPr="001E28D0">
        <w:rPr>
          <w:rtl/>
        </w:rPr>
        <w:t>תיקון</w:t>
      </w:r>
      <w:r>
        <w:rPr>
          <w:rFonts w:hint="cs"/>
          <w:rtl/>
        </w:rPr>
        <w:t>,</w:t>
      </w:r>
      <w:r w:rsidRPr="001E28D0">
        <w:rPr>
          <w:rtl/>
        </w:rPr>
        <w:t xml:space="preserve"> </w:t>
      </w:r>
      <w:bookmarkStart w:id="2299" w:name="_ETM_Q5_676829"/>
      <w:bookmarkEnd w:id="2299"/>
      <w:r w:rsidRPr="001E28D0">
        <w:rPr>
          <w:rtl/>
        </w:rPr>
        <w:t xml:space="preserve">תחילתו </w:t>
      </w:r>
      <w:bookmarkStart w:id="2300" w:name="_ETM_Q5_677370"/>
      <w:bookmarkEnd w:id="2300"/>
      <w:r w:rsidRPr="001E28D0">
        <w:rPr>
          <w:rtl/>
        </w:rPr>
        <w:t xml:space="preserve">של </w:t>
      </w:r>
      <w:bookmarkStart w:id="2301" w:name="_ETM_Q5_677519"/>
      <w:bookmarkEnd w:id="2301"/>
      <w:r w:rsidRPr="001E28D0">
        <w:rPr>
          <w:rtl/>
        </w:rPr>
        <w:t>ניצחון</w:t>
      </w:r>
      <w:r>
        <w:rPr>
          <w:rFonts w:hint="cs"/>
          <w:rtl/>
        </w:rPr>
        <w:t>.</w:t>
      </w:r>
      <w:r w:rsidRPr="001E28D0">
        <w:rPr>
          <w:rtl/>
        </w:rPr>
        <w:t xml:space="preserve"> </w:t>
      </w:r>
      <w:bookmarkStart w:id="2302" w:name="_ETM_Q5_678980"/>
      <w:bookmarkEnd w:id="2302"/>
      <w:r w:rsidRPr="001E28D0">
        <w:rPr>
          <w:rtl/>
        </w:rPr>
        <w:t>תודה</w:t>
      </w:r>
      <w:r>
        <w:rPr>
          <w:rFonts w:hint="cs"/>
          <w:rtl/>
        </w:rPr>
        <w:t>.</w:t>
      </w:r>
      <w:r w:rsidRPr="001E28D0">
        <w:rPr>
          <w:rtl/>
        </w:rPr>
        <w:t xml:space="preserve"> </w:t>
      </w:r>
      <w:bookmarkStart w:id="2303" w:name="_ETM_Q5_679400"/>
      <w:bookmarkEnd w:id="2303"/>
    </w:p>
    <w:p w:rsidR="0086198E" w:rsidRDefault="0086198E" w:rsidP="0040236C">
      <w:pPr>
        <w:rPr>
          <w:rtl/>
        </w:rPr>
      </w:pPr>
    </w:p>
    <w:p w:rsidR="0086198E" w:rsidRDefault="0086198E" w:rsidP="001E73DA">
      <w:pPr>
        <w:pStyle w:val="af8"/>
        <w:keepNext/>
        <w:rPr>
          <w:rtl/>
        </w:rPr>
      </w:pPr>
      <w:bookmarkStart w:id="2304" w:name="ET_yor_6423_57"/>
      <w:r w:rsidRPr="007C79E2">
        <w:rPr>
          <w:rStyle w:val="TagStyle"/>
          <w:rtl/>
        </w:rPr>
        <w:t xml:space="preserve"> &lt;&lt; יור &gt;&gt; </w:t>
      </w:r>
      <w:r>
        <w:rPr>
          <w:rtl/>
        </w:rPr>
        <w:t>היו"ר אמיר אוחנה:</w:t>
      </w:r>
      <w:r w:rsidRPr="007C79E2">
        <w:rPr>
          <w:rStyle w:val="TagStyle"/>
          <w:rtl/>
        </w:rPr>
        <w:t xml:space="preserve"> &lt;&lt; יור &gt;&gt;</w:t>
      </w:r>
      <w:r>
        <w:rPr>
          <w:rtl/>
        </w:rPr>
        <w:t xml:space="preserve"> </w:t>
      </w:r>
      <w:bookmarkEnd w:id="2304"/>
    </w:p>
    <w:p w:rsidR="0086198E" w:rsidRPr="007C79E2" w:rsidRDefault="0086198E" w:rsidP="001E73DA">
      <w:pPr>
        <w:ind w:firstLine="0"/>
        <w:rPr>
          <w:rtl/>
        </w:rPr>
      </w:pPr>
    </w:p>
    <w:p w:rsidR="0086198E" w:rsidRDefault="0086198E" w:rsidP="0040236C">
      <w:pPr>
        <w:rPr>
          <w:rtl/>
        </w:rPr>
      </w:pPr>
      <w:r>
        <w:rPr>
          <w:rFonts w:hint="cs"/>
          <w:rtl/>
        </w:rPr>
        <w:t xml:space="preserve">תודה </w:t>
      </w:r>
      <w:r w:rsidRPr="001E28D0">
        <w:rPr>
          <w:rtl/>
        </w:rPr>
        <w:t>רבה</w:t>
      </w:r>
      <w:r>
        <w:rPr>
          <w:rFonts w:hint="cs"/>
          <w:rtl/>
        </w:rPr>
        <w:t>.</w:t>
      </w:r>
      <w:r w:rsidRPr="001E28D0">
        <w:rPr>
          <w:rtl/>
        </w:rPr>
        <w:t xml:space="preserve"> </w:t>
      </w:r>
      <w:bookmarkStart w:id="2305" w:name="_ETM_Q5_679849"/>
      <w:bookmarkEnd w:id="2305"/>
      <w:r w:rsidRPr="001E28D0">
        <w:rPr>
          <w:rtl/>
        </w:rPr>
        <w:t xml:space="preserve">חבר </w:t>
      </w:r>
      <w:bookmarkStart w:id="2306" w:name="_ETM_Q5_680180"/>
      <w:bookmarkEnd w:id="2306"/>
      <w:r w:rsidRPr="001E28D0">
        <w:rPr>
          <w:rtl/>
        </w:rPr>
        <w:t xml:space="preserve">הכנסת </w:t>
      </w:r>
      <w:bookmarkStart w:id="2307" w:name="_ETM_Q5_680510"/>
      <w:bookmarkEnd w:id="2307"/>
      <w:r w:rsidRPr="001E28D0">
        <w:rPr>
          <w:rtl/>
        </w:rPr>
        <w:t xml:space="preserve">מיכאל </w:t>
      </w:r>
      <w:bookmarkStart w:id="2308" w:name="_ETM_Q5_680959"/>
      <w:bookmarkEnd w:id="2308"/>
      <w:r w:rsidRPr="001E28D0">
        <w:rPr>
          <w:rtl/>
        </w:rPr>
        <w:t xml:space="preserve">מרדכי </w:t>
      </w:r>
      <w:bookmarkStart w:id="2309" w:name="_ETM_Q5_681409"/>
      <w:bookmarkEnd w:id="2309"/>
      <w:r w:rsidRPr="001E28D0">
        <w:rPr>
          <w:rtl/>
        </w:rPr>
        <w:t>ביטון</w:t>
      </w:r>
      <w:r>
        <w:rPr>
          <w:rFonts w:hint="cs"/>
          <w:rtl/>
        </w:rPr>
        <w:t>,</w:t>
      </w:r>
      <w:r w:rsidRPr="001E28D0">
        <w:rPr>
          <w:rtl/>
        </w:rPr>
        <w:t xml:space="preserve"> </w:t>
      </w:r>
      <w:bookmarkStart w:id="2310" w:name="_ETM_Q5_682310"/>
      <w:bookmarkEnd w:id="2310"/>
      <w:r w:rsidRPr="001E28D0">
        <w:rPr>
          <w:rtl/>
        </w:rPr>
        <w:t>בבקשה</w:t>
      </w:r>
      <w:r>
        <w:rPr>
          <w:rFonts w:hint="cs"/>
          <w:rtl/>
        </w:rPr>
        <w:t>.</w:t>
      </w:r>
      <w:r w:rsidRPr="001E28D0">
        <w:rPr>
          <w:rtl/>
        </w:rPr>
        <w:t xml:space="preserve"> </w:t>
      </w:r>
      <w:bookmarkStart w:id="2311" w:name="_ETM_Q5_696920"/>
      <w:bookmarkEnd w:id="2311"/>
      <w:r w:rsidRPr="001E28D0">
        <w:rPr>
          <w:rtl/>
        </w:rPr>
        <w:t xml:space="preserve">עד </w:t>
      </w:r>
      <w:bookmarkStart w:id="2312" w:name="_ETM_Q5_702530"/>
      <w:bookmarkStart w:id="2313" w:name="_ETM_Q5_702800"/>
      <w:bookmarkEnd w:id="2312"/>
      <w:bookmarkEnd w:id="2313"/>
      <w:r>
        <w:rPr>
          <w:rFonts w:hint="cs"/>
          <w:rtl/>
        </w:rPr>
        <w:t xml:space="preserve">ארבע </w:t>
      </w:r>
      <w:r w:rsidRPr="001E28D0">
        <w:rPr>
          <w:rtl/>
        </w:rPr>
        <w:t>דקות</w:t>
      </w:r>
      <w:r>
        <w:rPr>
          <w:rFonts w:hint="cs"/>
          <w:rtl/>
        </w:rPr>
        <w:t>,</w:t>
      </w:r>
      <w:r w:rsidRPr="001E28D0">
        <w:rPr>
          <w:rtl/>
        </w:rPr>
        <w:t xml:space="preserve"> </w:t>
      </w:r>
      <w:bookmarkStart w:id="2314" w:name="_ETM_Q5_703160"/>
      <w:bookmarkEnd w:id="2314"/>
      <w:r w:rsidRPr="001E28D0">
        <w:rPr>
          <w:rtl/>
        </w:rPr>
        <w:t>אדוני</w:t>
      </w:r>
      <w:r>
        <w:rPr>
          <w:rFonts w:hint="cs"/>
          <w:rtl/>
        </w:rPr>
        <w:t>,</w:t>
      </w:r>
      <w:r w:rsidRPr="001E28D0">
        <w:rPr>
          <w:rtl/>
        </w:rPr>
        <w:t xml:space="preserve"> </w:t>
      </w:r>
      <w:bookmarkStart w:id="2315" w:name="_ETM_Q5_703670"/>
      <w:bookmarkEnd w:id="2315"/>
      <w:r w:rsidRPr="001E28D0">
        <w:rPr>
          <w:rtl/>
        </w:rPr>
        <w:t>לרשותך</w:t>
      </w:r>
      <w:r>
        <w:rPr>
          <w:rFonts w:hint="cs"/>
          <w:rtl/>
        </w:rPr>
        <w:t>.</w:t>
      </w:r>
      <w:r w:rsidRPr="001E28D0">
        <w:rPr>
          <w:rtl/>
        </w:rPr>
        <w:t xml:space="preserve"> </w:t>
      </w:r>
      <w:bookmarkStart w:id="2316" w:name="_ETM_Q5_708840"/>
      <w:bookmarkEnd w:id="2316"/>
    </w:p>
    <w:p w:rsidR="0086198E" w:rsidRDefault="0086198E" w:rsidP="0040236C">
      <w:pPr>
        <w:rPr>
          <w:rtl/>
        </w:rPr>
      </w:pPr>
    </w:p>
    <w:p w:rsidR="0086198E" w:rsidRDefault="0086198E" w:rsidP="001E73DA">
      <w:pPr>
        <w:pStyle w:val="a4"/>
        <w:keepNext/>
        <w:rPr>
          <w:rtl/>
        </w:rPr>
      </w:pPr>
      <w:bookmarkStart w:id="2317" w:name="ET_speaker_5765_58"/>
      <w:r w:rsidRPr="008A7648">
        <w:rPr>
          <w:rStyle w:val="TagStyle"/>
          <w:rtl/>
        </w:rPr>
        <w:t xml:space="preserve"> &lt;&lt; דובר &gt;&gt; </w:t>
      </w:r>
      <w:bookmarkStart w:id="2318" w:name="_Toc172455799"/>
      <w:bookmarkStart w:id="2319" w:name="_Toc172458263"/>
      <w:bookmarkStart w:id="2320" w:name="_Toc172459555"/>
      <w:bookmarkStart w:id="2321" w:name="_Toc172459889"/>
      <w:r>
        <w:rPr>
          <w:rtl/>
        </w:rPr>
        <w:t>מיכאל מרדכי ביטון (המחנה הממלכתי):</w:t>
      </w:r>
      <w:bookmarkEnd w:id="2318"/>
      <w:bookmarkEnd w:id="2319"/>
      <w:bookmarkEnd w:id="2320"/>
      <w:bookmarkEnd w:id="2321"/>
      <w:r w:rsidRPr="008A7648">
        <w:rPr>
          <w:rStyle w:val="TagStyle"/>
          <w:rtl/>
        </w:rPr>
        <w:t xml:space="preserve"> &lt;&lt; דובר &gt;&gt;</w:t>
      </w:r>
      <w:r>
        <w:rPr>
          <w:rtl/>
        </w:rPr>
        <w:t xml:space="preserve"> </w:t>
      </w:r>
      <w:bookmarkEnd w:id="2317"/>
    </w:p>
    <w:p w:rsidR="0086198E" w:rsidRPr="008A7648" w:rsidRDefault="0086198E" w:rsidP="001E73DA">
      <w:pPr>
        <w:rPr>
          <w:rtl/>
        </w:rPr>
      </w:pPr>
      <w:bookmarkStart w:id="2322" w:name="_ETM_Q5_693000"/>
      <w:bookmarkEnd w:id="2322"/>
    </w:p>
    <w:p w:rsidR="0086198E" w:rsidRDefault="0086198E" w:rsidP="0032695A">
      <w:pPr>
        <w:rPr>
          <w:rtl/>
        </w:rPr>
      </w:pPr>
      <w:bookmarkStart w:id="2323" w:name="_ETM_Q5_692000"/>
      <w:bookmarkEnd w:id="2323"/>
      <w:r w:rsidRPr="001E28D0">
        <w:rPr>
          <w:rtl/>
        </w:rPr>
        <w:t xml:space="preserve">אדוני </w:t>
      </w:r>
      <w:bookmarkStart w:id="2324" w:name="_ETM_Q5_709260"/>
      <w:bookmarkEnd w:id="2324"/>
      <w:r w:rsidRPr="001E28D0">
        <w:rPr>
          <w:rtl/>
        </w:rPr>
        <w:t xml:space="preserve">ראש </w:t>
      </w:r>
      <w:bookmarkStart w:id="2325" w:name="_ETM_Q5_709530"/>
      <w:bookmarkEnd w:id="2325"/>
      <w:r w:rsidRPr="001E28D0">
        <w:rPr>
          <w:rtl/>
        </w:rPr>
        <w:t>הממשלה</w:t>
      </w:r>
      <w:r>
        <w:rPr>
          <w:rFonts w:hint="cs"/>
          <w:rtl/>
        </w:rPr>
        <w:t>,</w:t>
      </w:r>
      <w:r w:rsidRPr="001E28D0">
        <w:rPr>
          <w:rtl/>
        </w:rPr>
        <w:t xml:space="preserve"> </w:t>
      </w:r>
      <w:bookmarkStart w:id="2326" w:name="_ETM_Q5_710970"/>
      <w:bookmarkEnd w:id="2326"/>
      <w:r w:rsidRPr="001E28D0">
        <w:rPr>
          <w:rtl/>
        </w:rPr>
        <w:t xml:space="preserve">אני </w:t>
      </w:r>
      <w:bookmarkStart w:id="2327" w:name="_ETM_Q5_711299"/>
      <w:bookmarkEnd w:id="2327"/>
      <w:r w:rsidRPr="001E28D0">
        <w:rPr>
          <w:rtl/>
        </w:rPr>
        <w:t xml:space="preserve">פונה </w:t>
      </w:r>
      <w:bookmarkStart w:id="2328" w:name="_ETM_Q5_711629"/>
      <w:bookmarkEnd w:id="2328"/>
      <w:r w:rsidRPr="001E28D0">
        <w:rPr>
          <w:rtl/>
        </w:rPr>
        <w:t xml:space="preserve">אליך </w:t>
      </w:r>
      <w:bookmarkStart w:id="2329" w:name="_ETM_Q5_711959"/>
      <w:bookmarkEnd w:id="2329"/>
      <w:r w:rsidRPr="001E28D0">
        <w:rPr>
          <w:rtl/>
        </w:rPr>
        <w:t xml:space="preserve">באופן </w:t>
      </w:r>
      <w:bookmarkStart w:id="2330" w:name="_ETM_Q5_712379"/>
      <w:bookmarkEnd w:id="2330"/>
      <w:r w:rsidRPr="001E28D0">
        <w:rPr>
          <w:rtl/>
        </w:rPr>
        <w:t xml:space="preserve">אישי </w:t>
      </w:r>
      <w:bookmarkStart w:id="2331" w:name="_ETM_Q5_712769"/>
      <w:bookmarkEnd w:id="2331"/>
      <w:r w:rsidRPr="001E28D0">
        <w:rPr>
          <w:rtl/>
        </w:rPr>
        <w:t xml:space="preserve">וענייני </w:t>
      </w:r>
      <w:bookmarkStart w:id="2332" w:name="_ETM_Q5_713459"/>
      <w:bookmarkEnd w:id="2332"/>
      <w:r w:rsidRPr="001E28D0">
        <w:rPr>
          <w:rtl/>
        </w:rPr>
        <w:t xml:space="preserve">ומבקש </w:t>
      </w:r>
      <w:bookmarkStart w:id="2333" w:name="_ETM_Q5_714120"/>
      <w:bookmarkEnd w:id="2333"/>
      <w:r w:rsidRPr="001E28D0">
        <w:rPr>
          <w:rtl/>
        </w:rPr>
        <w:t xml:space="preserve">שתקשיב </w:t>
      </w:r>
      <w:bookmarkStart w:id="2334" w:name="_ETM_Q5_714720"/>
      <w:bookmarkEnd w:id="2334"/>
      <w:r w:rsidRPr="001E28D0">
        <w:rPr>
          <w:rtl/>
        </w:rPr>
        <w:t>לי</w:t>
      </w:r>
      <w:r w:rsidR="0032695A">
        <w:rPr>
          <w:rFonts w:hint="cs"/>
          <w:rtl/>
        </w:rPr>
        <w:t>,</w:t>
      </w:r>
      <w:r w:rsidRPr="001E28D0">
        <w:rPr>
          <w:rtl/>
        </w:rPr>
        <w:t xml:space="preserve"> </w:t>
      </w:r>
      <w:bookmarkStart w:id="2335" w:name="_ETM_Q5_716380"/>
      <w:bookmarkEnd w:id="2335"/>
      <w:r w:rsidRPr="001E28D0">
        <w:rPr>
          <w:rtl/>
        </w:rPr>
        <w:t xml:space="preserve">ואם </w:t>
      </w:r>
      <w:bookmarkStart w:id="2336" w:name="_ETM_Q5_716770"/>
      <w:bookmarkEnd w:id="2336"/>
      <w:r w:rsidRPr="001E28D0">
        <w:rPr>
          <w:rtl/>
        </w:rPr>
        <w:t xml:space="preserve">תוכל </w:t>
      </w:r>
      <w:bookmarkStart w:id="2337" w:name="_ETM_Q5_717220"/>
      <w:bookmarkEnd w:id="2337"/>
      <w:r w:rsidRPr="001E28D0">
        <w:rPr>
          <w:rtl/>
        </w:rPr>
        <w:t xml:space="preserve">תפעל </w:t>
      </w:r>
      <w:bookmarkStart w:id="2338" w:name="_ETM_Q5_717670"/>
      <w:bookmarkEnd w:id="2338"/>
      <w:r w:rsidRPr="001E28D0">
        <w:rPr>
          <w:rtl/>
        </w:rPr>
        <w:t xml:space="preserve">בעניין </w:t>
      </w:r>
      <w:bookmarkStart w:id="2339" w:name="_ETM_Q5_718270"/>
      <w:bookmarkEnd w:id="2339"/>
      <w:r w:rsidRPr="001E28D0">
        <w:rPr>
          <w:rtl/>
        </w:rPr>
        <w:t xml:space="preserve">באופן </w:t>
      </w:r>
      <w:bookmarkStart w:id="2340" w:name="_ETM_Q5_718809"/>
      <w:bookmarkEnd w:id="2340"/>
      <w:r w:rsidRPr="001E28D0">
        <w:rPr>
          <w:rtl/>
        </w:rPr>
        <w:t xml:space="preserve">מיידי </w:t>
      </w:r>
      <w:bookmarkStart w:id="2341" w:name="_ETM_Q5_719319"/>
      <w:bookmarkEnd w:id="2341"/>
      <w:r w:rsidRPr="001E28D0">
        <w:rPr>
          <w:rtl/>
        </w:rPr>
        <w:t xml:space="preserve">ודחוף </w:t>
      </w:r>
      <w:bookmarkStart w:id="2342" w:name="_ETM_Q5_720640"/>
      <w:bookmarkEnd w:id="2342"/>
      <w:r w:rsidRPr="001E28D0">
        <w:rPr>
          <w:rtl/>
        </w:rPr>
        <w:t xml:space="preserve">כדי </w:t>
      </w:r>
      <w:bookmarkStart w:id="2343" w:name="_ETM_Q5_721000"/>
      <w:bookmarkEnd w:id="2343"/>
      <w:r w:rsidRPr="001E28D0">
        <w:rPr>
          <w:rtl/>
        </w:rPr>
        <w:t xml:space="preserve">לעשות </w:t>
      </w:r>
      <w:bookmarkStart w:id="2344" w:name="_ETM_Q5_721420"/>
      <w:bookmarkEnd w:id="2344"/>
      <w:r w:rsidRPr="001E28D0">
        <w:rPr>
          <w:rtl/>
        </w:rPr>
        <w:t xml:space="preserve">את </w:t>
      </w:r>
      <w:bookmarkStart w:id="2345" w:name="_ETM_Q5_721600"/>
      <w:bookmarkEnd w:id="2345"/>
      <w:r w:rsidRPr="001E28D0">
        <w:rPr>
          <w:rtl/>
        </w:rPr>
        <w:t xml:space="preserve">המעשה </w:t>
      </w:r>
      <w:bookmarkStart w:id="2346" w:name="_ETM_Q5_722110"/>
      <w:bookmarkEnd w:id="2346"/>
      <w:r w:rsidRPr="001E28D0">
        <w:rPr>
          <w:rtl/>
        </w:rPr>
        <w:t>הנכון</w:t>
      </w:r>
      <w:r>
        <w:rPr>
          <w:rFonts w:hint="cs"/>
          <w:rtl/>
        </w:rPr>
        <w:t>,</w:t>
      </w:r>
      <w:r w:rsidRPr="001E28D0">
        <w:rPr>
          <w:rtl/>
        </w:rPr>
        <w:t xml:space="preserve"> </w:t>
      </w:r>
      <w:bookmarkStart w:id="2347" w:name="_ETM_Q5_723470"/>
      <w:bookmarkEnd w:id="2347"/>
      <w:r w:rsidRPr="001E28D0">
        <w:rPr>
          <w:rtl/>
        </w:rPr>
        <w:t xml:space="preserve">בעיקר </w:t>
      </w:r>
      <w:bookmarkStart w:id="2348" w:name="_ETM_Q5_724070"/>
      <w:bookmarkEnd w:id="2348"/>
      <w:r>
        <w:rPr>
          <w:rFonts w:hint="cs"/>
          <w:rtl/>
        </w:rPr>
        <w:t>ל</w:t>
      </w:r>
      <w:r w:rsidRPr="001E28D0">
        <w:rPr>
          <w:rtl/>
        </w:rPr>
        <w:t>צפון</w:t>
      </w:r>
      <w:r>
        <w:rPr>
          <w:rFonts w:hint="cs"/>
          <w:rtl/>
        </w:rPr>
        <w:t>. ראש הממשלה,</w:t>
      </w:r>
      <w:r w:rsidRPr="001E28D0">
        <w:rPr>
          <w:rtl/>
        </w:rPr>
        <w:t xml:space="preserve"> </w:t>
      </w:r>
      <w:bookmarkStart w:id="2349" w:name="_ETM_Q5_726980"/>
      <w:bookmarkEnd w:id="2349"/>
      <w:r w:rsidRPr="001E28D0">
        <w:rPr>
          <w:rtl/>
        </w:rPr>
        <w:t xml:space="preserve">אתה </w:t>
      </w:r>
      <w:bookmarkStart w:id="2350" w:name="_ETM_Q5_727130"/>
      <w:bookmarkEnd w:id="2350"/>
      <w:r w:rsidRPr="001E28D0">
        <w:rPr>
          <w:rtl/>
        </w:rPr>
        <w:t xml:space="preserve">מקשיב </w:t>
      </w:r>
      <w:bookmarkStart w:id="2351" w:name="_ETM_Q5_727550"/>
      <w:bookmarkEnd w:id="2351"/>
      <w:r w:rsidRPr="001E28D0">
        <w:rPr>
          <w:rtl/>
        </w:rPr>
        <w:t>לי</w:t>
      </w:r>
      <w:r>
        <w:rPr>
          <w:rFonts w:hint="cs"/>
          <w:rtl/>
        </w:rPr>
        <w:t>?</w:t>
      </w:r>
      <w:r w:rsidRPr="001E28D0">
        <w:rPr>
          <w:rtl/>
        </w:rPr>
        <w:t xml:space="preserve"> </w:t>
      </w:r>
      <w:bookmarkStart w:id="2352" w:name="_ETM_Q5_728240"/>
      <w:bookmarkEnd w:id="2352"/>
      <w:r w:rsidRPr="001E28D0">
        <w:rPr>
          <w:rtl/>
        </w:rPr>
        <w:t xml:space="preserve">אני </w:t>
      </w:r>
      <w:bookmarkStart w:id="2353" w:name="_ETM_Q5_728480"/>
      <w:bookmarkEnd w:id="2353"/>
      <w:r w:rsidRPr="001E28D0">
        <w:rPr>
          <w:rtl/>
        </w:rPr>
        <w:t xml:space="preserve">מבקש </w:t>
      </w:r>
      <w:bookmarkStart w:id="2354" w:name="_ETM_Q5_728900"/>
      <w:bookmarkEnd w:id="2354"/>
      <w:r w:rsidRPr="001E28D0">
        <w:rPr>
          <w:rtl/>
        </w:rPr>
        <w:t xml:space="preserve">את </w:t>
      </w:r>
      <w:bookmarkStart w:id="2355" w:name="_ETM_Q5_729020"/>
      <w:bookmarkEnd w:id="2355"/>
      <w:r w:rsidRPr="001E28D0">
        <w:rPr>
          <w:rtl/>
        </w:rPr>
        <w:t>זה</w:t>
      </w:r>
      <w:r>
        <w:rPr>
          <w:rFonts w:hint="cs"/>
          <w:rtl/>
        </w:rPr>
        <w:t>.</w:t>
      </w:r>
    </w:p>
    <w:p w:rsidR="0086198E" w:rsidRDefault="0086198E" w:rsidP="001E73DA">
      <w:pPr>
        <w:ind w:firstLine="0"/>
        <w:rPr>
          <w:rtl/>
          <w:lang w:eastAsia="he-IL"/>
        </w:rPr>
      </w:pPr>
    </w:p>
    <w:p w:rsidR="0086198E" w:rsidRDefault="0086198E" w:rsidP="001E73DA">
      <w:pPr>
        <w:pStyle w:val="af7"/>
        <w:keepNext/>
        <w:rPr>
          <w:rtl/>
        </w:rPr>
      </w:pPr>
      <w:bookmarkStart w:id="2356" w:name="ET_interruption_5504_22"/>
      <w:r w:rsidRPr="00A04273">
        <w:rPr>
          <w:rStyle w:val="TagStyle"/>
          <w:rtl/>
        </w:rPr>
        <w:t xml:space="preserve"> &lt;&lt; קריאה &gt;&gt; </w:t>
      </w:r>
      <w:r>
        <w:rPr>
          <w:rtl/>
        </w:rPr>
        <w:t>ראש הממשלה בנימין נתניהו:</w:t>
      </w:r>
      <w:r w:rsidRPr="00A04273">
        <w:rPr>
          <w:rStyle w:val="TagStyle"/>
          <w:rtl/>
        </w:rPr>
        <w:t xml:space="preserve"> &lt;&lt; קריאה &gt;&gt;</w:t>
      </w:r>
      <w:r>
        <w:rPr>
          <w:rtl/>
        </w:rPr>
        <w:t xml:space="preserve"> </w:t>
      </w:r>
      <w:bookmarkEnd w:id="2356"/>
    </w:p>
    <w:p w:rsidR="0086198E" w:rsidRPr="00A04273" w:rsidRDefault="0086198E" w:rsidP="001E73DA">
      <w:pPr>
        <w:ind w:firstLine="0"/>
        <w:rPr>
          <w:rtl/>
          <w:lang w:eastAsia="he-IL"/>
        </w:rPr>
      </w:pPr>
    </w:p>
    <w:p w:rsidR="0086198E" w:rsidRPr="00A53D5B" w:rsidRDefault="0086198E" w:rsidP="001E73DA">
      <w:pPr>
        <w:rPr>
          <w:rtl/>
          <w:lang w:eastAsia="he-IL"/>
        </w:rPr>
      </w:pPr>
      <w:r>
        <w:rPr>
          <w:rFonts w:hint="cs"/>
          <w:rtl/>
          <w:lang w:eastAsia="he-IL"/>
        </w:rPr>
        <w:t>מקשיב. מקשיב.</w:t>
      </w:r>
    </w:p>
    <w:p w:rsidR="0086198E" w:rsidRDefault="0086198E" w:rsidP="0040236C">
      <w:pPr>
        <w:rPr>
          <w:rtl/>
        </w:rPr>
      </w:pPr>
    </w:p>
    <w:p w:rsidR="0086198E" w:rsidRDefault="0086198E" w:rsidP="001E73DA">
      <w:pPr>
        <w:pStyle w:val="-"/>
        <w:keepNext/>
        <w:rPr>
          <w:rtl/>
        </w:rPr>
      </w:pPr>
      <w:bookmarkStart w:id="2357" w:name="ET_speakercontinue_5765_59"/>
      <w:r w:rsidRPr="008A7648">
        <w:rPr>
          <w:rStyle w:val="TagStyle"/>
          <w:rtl/>
        </w:rPr>
        <w:t xml:space="preserve"> &lt;&lt; דובר_המשך &gt;&gt; </w:t>
      </w:r>
      <w:r>
        <w:rPr>
          <w:rtl/>
        </w:rPr>
        <w:t>מיכאל מרדכי ביטון (המחנה הממלכתי):</w:t>
      </w:r>
      <w:r w:rsidRPr="008A7648">
        <w:rPr>
          <w:rStyle w:val="TagStyle"/>
          <w:rtl/>
        </w:rPr>
        <w:t xml:space="preserve"> &lt;&lt; דובר_המשך &gt;&gt;</w:t>
      </w:r>
      <w:r>
        <w:rPr>
          <w:rtl/>
        </w:rPr>
        <w:t xml:space="preserve"> </w:t>
      </w:r>
      <w:bookmarkEnd w:id="2357"/>
    </w:p>
    <w:p w:rsidR="0086198E" w:rsidRDefault="0086198E" w:rsidP="0040236C">
      <w:pPr>
        <w:rPr>
          <w:rtl/>
        </w:rPr>
      </w:pPr>
      <w:bookmarkStart w:id="2358" w:name="_ETM_Q5_731010"/>
      <w:bookmarkEnd w:id="2358"/>
    </w:p>
    <w:p w:rsidR="0086198E" w:rsidRDefault="0086198E" w:rsidP="0032695A">
      <w:pPr>
        <w:rPr>
          <w:rtl/>
        </w:rPr>
      </w:pPr>
      <w:r w:rsidRPr="001E28D0">
        <w:rPr>
          <w:rtl/>
        </w:rPr>
        <w:t xml:space="preserve">הדבר </w:t>
      </w:r>
      <w:bookmarkStart w:id="2359" w:name="_ETM_Q5_731489"/>
      <w:bookmarkEnd w:id="2359"/>
      <w:r w:rsidRPr="001E28D0">
        <w:rPr>
          <w:rtl/>
        </w:rPr>
        <w:t xml:space="preserve">שנעשה </w:t>
      </w:r>
      <w:bookmarkStart w:id="2360" w:name="_ETM_Q5_732059"/>
      <w:bookmarkEnd w:id="2360"/>
      <w:r>
        <w:rPr>
          <w:rFonts w:hint="cs"/>
          <w:rtl/>
        </w:rPr>
        <w:t xml:space="preserve">על </w:t>
      </w:r>
      <w:r w:rsidRPr="001E28D0">
        <w:rPr>
          <w:rtl/>
        </w:rPr>
        <w:t>י</w:t>
      </w:r>
      <w:r>
        <w:rPr>
          <w:rFonts w:hint="cs"/>
          <w:rtl/>
        </w:rPr>
        <w:t>די</w:t>
      </w:r>
      <w:r w:rsidRPr="001E28D0">
        <w:rPr>
          <w:rtl/>
        </w:rPr>
        <w:t xml:space="preserve"> </w:t>
      </w:r>
      <w:bookmarkStart w:id="2361" w:name="_ETM_Q5_732390"/>
      <w:bookmarkEnd w:id="2361"/>
      <w:r w:rsidRPr="001E28D0">
        <w:rPr>
          <w:rtl/>
        </w:rPr>
        <w:t xml:space="preserve">הממשלה </w:t>
      </w:r>
      <w:bookmarkStart w:id="2362" w:name="_ETM_Q5_732989"/>
      <w:bookmarkEnd w:id="2362"/>
      <w:r w:rsidRPr="001E28D0">
        <w:rPr>
          <w:rtl/>
        </w:rPr>
        <w:t>במ</w:t>
      </w:r>
      <w:r>
        <w:rPr>
          <w:rFonts w:hint="cs"/>
          <w:rtl/>
        </w:rPr>
        <w:t>י</w:t>
      </w:r>
      <w:r w:rsidRPr="001E28D0">
        <w:rPr>
          <w:rtl/>
        </w:rPr>
        <w:t xml:space="preserve">נהלת </w:t>
      </w:r>
      <w:bookmarkStart w:id="2363" w:name="_ETM_Q5_733620"/>
      <w:bookmarkEnd w:id="2363"/>
      <w:r w:rsidRPr="001E28D0">
        <w:rPr>
          <w:rtl/>
        </w:rPr>
        <w:t xml:space="preserve">תקומה </w:t>
      </w:r>
      <w:bookmarkStart w:id="2364" w:name="_ETM_Q5_734809"/>
      <w:bookmarkEnd w:id="2364"/>
      <w:r w:rsidRPr="001E28D0">
        <w:rPr>
          <w:rtl/>
        </w:rPr>
        <w:t xml:space="preserve">היה </w:t>
      </w:r>
      <w:bookmarkStart w:id="2365" w:name="_ETM_Q5_735260"/>
      <w:bookmarkEnd w:id="2365"/>
      <w:r w:rsidRPr="001E28D0">
        <w:rPr>
          <w:rtl/>
        </w:rPr>
        <w:t xml:space="preserve">יחסית </w:t>
      </w:r>
      <w:bookmarkStart w:id="2366" w:name="_ETM_Q5_736040"/>
      <w:bookmarkEnd w:id="2366"/>
      <w:r w:rsidRPr="001E28D0">
        <w:rPr>
          <w:rtl/>
        </w:rPr>
        <w:t xml:space="preserve">מעשה </w:t>
      </w:r>
      <w:bookmarkStart w:id="2367" w:name="_ETM_Q5_736550"/>
      <w:bookmarkEnd w:id="2367"/>
      <w:r w:rsidRPr="001E28D0">
        <w:rPr>
          <w:rtl/>
        </w:rPr>
        <w:t xml:space="preserve">מהיר </w:t>
      </w:r>
      <w:bookmarkStart w:id="2368" w:name="_ETM_Q5_737000"/>
      <w:bookmarkEnd w:id="2368"/>
      <w:r w:rsidRPr="001E28D0">
        <w:rPr>
          <w:rtl/>
        </w:rPr>
        <w:t>ונכון</w:t>
      </w:r>
      <w:r>
        <w:rPr>
          <w:rFonts w:hint="cs"/>
          <w:rtl/>
        </w:rPr>
        <w:t>,</w:t>
      </w:r>
      <w:r w:rsidRPr="001E28D0">
        <w:rPr>
          <w:rtl/>
        </w:rPr>
        <w:t xml:space="preserve"> </w:t>
      </w:r>
      <w:bookmarkStart w:id="2369" w:name="_ETM_Q5_738600"/>
      <w:bookmarkEnd w:id="2369"/>
      <w:r w:rsidRPr="001E28D0">
        <w:rPr>
          <w:rtl/>
        </w:rPr>
        <w:t xml:space="preserve">והגוף </w:t>
      </w:r>
      <w:bookmarkStart w:id="2370" w:name="_ETM_Q5_739200"/>
      <w:bookmarkEnd w:id="2370"/>
      <w:r w:rsidRPr="001E28D0">
        <w:rPr>
          <w:rtl/>
        </w:rPr>
        <w:t>הזה</w:t>
      </w:r>
      <w:r>
        <w:rPr>
          <w:rFonts w:hint="cs"/>
          <w:rtl/>
        </w:rPr>
        <w:t>,</w:t>
      </w:r>
      <w:r w:rsidRPr="001E28D0">
        <w:rPr>
          <w:rtl/>
        </w:rPr>
        <w:t xml:space="preserve"> </w:t>
      </w:r>
      <w:bookmarkStart w:id="2371" w:name="_ETM_Q5_739500"/>
      <w:bookmarkEnd w:id="2371"/>
      <w:r w:rsidRPr="001E28D0">
        <w:rPr>
          <w:rtl/>
        </w:rPr>
        <w:t xml:space="preserve">עם </w:t>
      </w:r>
      <w:bookmarkStart w:id="2372" w:name="_ETM_Q5_739620"/>
      <w:bookmarkEnd w:id="2372"/>
      <w:r w:rsidRPr="001E28D0">
        <w:rPr>
          <w:rtl/>
        </w:rPr>
        <w:t xml:space="preserve">התקציב </w:t>
      </w:r>
      <w:bookmarkStart w:id="2373" w:name="_ETM_Q5_740280"/>
      <w:bookmarkEnd w:id="2373"/>
      <w:r w:rsidRPr="001E28D0">
        <w:rPr>
          <w:rtl/>
        </w:rPr>
        <w:t xml:space="preserve">והסמכויות </w:t>
      </w:r>
      <w:bookmarkStart w:id="2374" w:name="_ETM_Q5_741090"/>
      <w:bookmarkEnd w:id="2374"/>
      <w:r w:rsidRPr="001E28D0">
        <w:rPr>
          <w:rtl/>
        </w:rPr>
        <w:t xml:space="preserve">והחקיקה </w:t>
      </w:r>
      <w:bookmarkStart w:id="2375" w:name="_ETM_Q5_741870"/>
      <w:bookmarkEnd w:id="2375"/>
      <w:r>
        <w:rPr>
          <w:rFonts w:hint="cs"/>
          <w:rtl/>
        </w:rPr>
        <w:t xml:space="preserve">– </w:t>
      </w:r>
      <w:bookmarkStart w:id="2376" w:name="_ETM_Q5_697898"/>
      <w:bookmarkEnd w:id="2376"/>
      <w:r>
        <w:rPr>
          <w:rFonts w:hint="cs"/>
          <w:rtl/>
        </w:rPr>
        <w:t xml:space="preserve">זה </w:t>
      </w:r>
      <w:r w:rsidRPr="001E28D0">
        <w:rPr>
          <w:rtl/>
        </w:rPr>
        <w:t xml:space="preserve">מאפשר </w:t>
      </w:r>
      <w:bookmarkStart w:id="2377" w:name="_ETM_Q5_742530"/>
      <w:bookmarkEnd w:id="2377"/>
      <w:r w:rsidRPr="001E28D0">
        <w:rPr>
          <w:rtl/>
        </w:rPr>
        <w:t xml:space="preserve">לו </w:t>
      </w:r>
      <w:bookmarkStart w:id="2378" w:name="_ETM_Q5_742650"/>
      <w:bookmarkEnd w:id="2378"/>
      <w:r w:rsidRPr="001E28D0">
        <w:rPr>
          <w:rtl/>
        </w:rPr>
        <w:t xml:space="preserve">לעבוד </w:t>
      </w:r>
      <w:bookmarkStart w:id="2379" w:name="_ETM_Q5_743190"/>
      <w:bookmarkEnd w:id="2379"/>
      <w:r w:rsidRPr="001E28D0">
        <w:rPr>
          <w:rtl/>
        </w:rPr>
        <w:t xml:space="preserve">בדרום </w:t>
      </w:r>
      <w:bookmarkStart w:id="2380" w:name="_ETM_Q5_744370"/>
      <w:bookmarkEnd w:id="2380"/>
      <w:r w:rsidRPr="001E28D0">
        <w:rPr>
          <w:rtl/>
        </w:rPr>
        <w:t xml:space="preserve">באופן </w:t>
      </w:r>
      <w:bookmarkStart w:id="2381" w:name="_ETM_Q5_744789"/>
      <w:bookmarkEnd w:id="2381"/>
      <w:r w:rsidRPr="001E28D0">
        <w:rPr>
          <w:rtl/>
        </w:rPr>
        <w:t>יעיל</w:t>
      </w:r>
      <w:r>
        <w:rPr>
          <w:rFonts w:hint="cs"/>
          <w:rtl/>
        </w:rPr>
        <w:t>.</w:t>
      </w:r>
      <w:r w:rsidRPr="001E28D0">
        <w:rPr>
          <w:rtl/>
        </w:rPr>
        <w:t xml:space="preserve"> </w:t>
      </w:r>
      <w:bookmarkStart w:id="2382" w:name="_ETM_Q5_745740"/>
      <w:bookmarkEnd w:id="2382"/>
      <w:r w:rsidRPr="001E28D0">
        <w:rPr>
          <w:rtl/>
        </w:rPr>
        <w:t xml:space="preserve">יש </w:t>
      </w:r>
      <w:bookmarkStart w:id="2383" w:name="_ETM_Q5_746040"/>
      <w:bookmarkEnd w:id="2383"/>
      <w:r w:rsidRPr="001E28D0">
        <w:rPr>
          <w:rtl/>
        </w:rPr>
        <w:t xml:space="preserve">בעיות </w:t>
      </w:r>
      <w:bookmarkStart w:id="2384" w:name="_ETM_Q5_746520"/>
      <w:bookmarkEnd w:id="2384"/>
      <w:r w:rsidRPr="001E28D0">
        <w:rPr>
          <w:rtl/>
        </w:rPr>
        <w:t xml:space="preserve">קטנות </w:t>
      </w:r>
      <w:bookmarkStart w:id="2385" w:name="_ETM_Q5_747059"/>
      <w:bookmarkEnd w:id="2385"/>
      <w:r w:rsidRPr="001E28D0">
        <w:rPr>
          <w:rtl/>
        </w:rPr>
        <w:t>שם</w:t>
      </w:r>
      <w:r>
        <w:rPr>
          <w:rFonts w:hint="cs"/>
          <w:rtl/>
        </w:rPr>
        <w:t>,</w:t>
      </w:r>
      <w:r w:rsidRPr="001E28D0">
        <w:rPr>
          <w:rtl/>
        </w:rPr>
        <w:t xml:space="preserve"> </w:t>
      </w:r>
      <w:bookmarkStart w:id="2386" w:name="_ETM_Q5_748030"/>
      <w:bookmarkEnd w:id="2386"/>
      <w:r w:rsidRPr="001E28D0">
        <w:rPr>
          <w:rtl/>
        </w:rPr>
        <w:t xml:space="preserve">כמו </w:t>
      </w:r>
      <w:bookmarkStart w:id="2387" w:name="_ETM_Q5_748300"/>
      <w:bookmarkEnd w:id="2387"/>
      <w:r w:rsidRPr="001E28D0">
        <w:rPr>
          <w:rtl/>
        </w:rPr>
        <w:t>י</w:t>
      </w:r>
      <w:r>
        <w:rPr>
          <w:rFonts w:hint="cs"/>
          <w:rtl/>
        </w:rPr>
        <w:t>י</w:t>
      </w:r>
      <w:r w:rsidRPr="001E28D0">
        <w:rPr>
          <w:rtl/>
        </w:rPr>
        <w:t xml:space="preserve">שובים </w:t>
      </w:r>
      <w:bookmarkStart w:id="2388" w:name="_ETM_Q5_748750"/>
      <w:bookmarkEnd w:id="2388"/>
      <w:r w:rsidRPr="001E28D0">
        <w:rPr>
          <w:rtl/>
        </w:rPr>
        <w:t xml:space="preserve">שנפלו </w:t>
      </w:r>
      <w:bookmarkStart w:id="2389" w:name="_ETM_Q5_749290"/>
      <w:bookmarkEnd w:id="2389"/>
      <w:r w:rsidRPr="001E28D0">
        <w:rPr>
          <w:rtl/>
        </w:rPr>
        <w:t xml:space="preserve">בין </w:t>
      </w:r>
      <w:bookmarkStart w:id="2390" w:name="_ETM_Q5_749470"/>
      <w:bookmarkEnd w:id="2390"/>
      <w:r w:rsidRPr="001E28D0">
        <w:rPr>
          <w:rtl/>
        </w:rPr>
        <w:t>הכיסאות</w:t>
      </w:r>
      <w:r>
        <w:rPr>
          <w:rFonts w:hint="cs"/>
          <w:rtl/>
        </w:rPr>
        <w:t>,</w:t>
      </w:r>
      <w:r w:rsidRPr="001E28D0">
        <w:rPr>
          <w:rtl/>
        </w:rPr>
        <w:t xml:space="preserve"> </w:t>
      </w:r>
      <w:bookmarkStart w:id="2391" w:name="_ETM_Q5_750010"/>
      <w:bookmarkEnd w:id="2391"/>
      <w:r w:rsidRPr="001E28D0">
        <w:rPr>
          <w:rtl/>
        </w:rPr>
        <w:t xml:space="preserve">שפונו </w:t>
      </w:r>
      <w:bookmarkStart w:id="2392" w:name="_ETM_Q5_750550"/>
      <w:bookmarkEnd w:id="2392"/>
      <w:r w:rsidRPr="001E28D0">
        <w:rPr>
          <w:rtl/>
        </w:rPr>
        <w:t>ע</w:t>
      </w:r>
      <w:r>
        <w:rPr>
          <w:rFonts w:hint="cs"/>
          <w:rtl/>
        </w:rPr>
        <w:t>ל ידי</w:t>
      </w:r>
      <w:r w:rsidRPr="001E28D0">
        <w:rPr>
          <w:rtl/>
        </w:rPr>
        <w:t xml:space="preserve"> </w:t>
      </w:r>
      <w:bookmarkStart w:id="2393" w:name="_ETM_Q5_750970"/>
      <w:bookmarkEnd w:id="2393"/>
      <w:r w:rsidRPr="001E28D0">
        <w:rPr>
          <w:rtl/>
        </w:rPr>
        <w:t xml:space="preserve">המועצות </w:t>
      </w:r>
      <w:bookmarkStart w:id="2394" w:name="_ETM_Q5_752099"/>
      <w:bookmarkEnd w:id="2394"/>
      <w:r w:rsidRPr="001E28D0">
        <w:rPr>
          <w:rtl/>
        </w:rPr>
        <w:t>והממשלה</w:t>
      </w:r>
      <w:r>
        <w:rPr>
          <w:rFonts w:hint="cs"/>
          <w:rtl/>
        </w:rPr>
        <w:t>,</w:t>
      </w:r>
      <w:r w:rsidRPr="001E28D0">
        <w:rPr>
          <w:rtl/>
        </w:rPr>
        <w:t xml:space="preserve"> </w:t>
      </w:r>
      <w:bookmarkStart w:id="2395" w:name="_ETM_Q5_753120"/>
      <w:bookmarkEnd w:id="2395"/>
      <w:r w:rsidRPr="001E28D0">
        <w:rPr>
          <w:rtl/>
        </w:rPr>
        <w:t xml:space="preserve">פיקוד </w:t>
      </w:r>
      <w:bookmarkStart w:id="2396" w:name="_ETM_Q5_753659"/>
      <w:bookmarkEnd w:id="2396"/>
      <w:r w:rsidRPr="001E28D0">
        <w:rPr>
          <w:rtl/>
        </w:rPr>
        <w:t>ה</w:t>
      </w:r>
      <w:r>
        <w:rPr>
          <w:rFonts w:hint="cs"/>
          <w:rtl/>
        </w:rPr>
        <w:t>עורף פינה אותם חלקית</w:t>
      </w:r>
      <w:bookmarkStart w:id="2397" w:name="_ETM_Q5_750000"/>
      <w:bookmarkEnd w:id="2397"/>
      <w:r>
        <w:rPr>
          <w:rFonts w:hint="cs"/>
          <w:rtl/>
        </w:rPr>
        <w:t xml:space="preserve">, ולא </w:t>
      </w:r>
      <w:bookmarkStart w:id="2398" w:name="_ETM_Q5_755340"/>
      <w:bookmarkEnd w:id="2398"/>
      <w:r w:rsidRPr="001E28D0">
        <w:rPr>
          <w:rtl/>
        </w:rPr>
        <w:t xml:space="preserve">קיבלו </w:t>
      </w:r>
      <w:bookmarkStart w:id="2399" w:name="_ETM_Q5_755849"/>
      <w:bookmarkEnd w:id="2399"/>
      <w:r w:rsidRPr="001E28D0">
        <w:rPr>
          <w:rtl/>
        </w:rPr>
        <w:t>שיפוי</w:t>
      </w:r>
      <w:r w:rsidR="0032695A">
        <w:rPr>
          <w:rFonts w:hint="cs"/>
          <w:rtl/>
        </w:rPr>
        <w:t>,</w:t>
      </w:r>
      <w:r w:rsidRPr="001E28D0">
        <w:rPr>
          <w:rtl/>
        </w:rPr>
        <w:t xml:space="preserve"> </w:t>
      </w:r>
      <w:bookmarkStart w:id="2400" w:name="_ETM_Q5_757150"/>
      <w:bookmarkEnd w:id="2400"/>
      <w:r w:rsidRPr="001E28D0">
        <w:rPr>
          <w:rtl/>
        </w:rPr>
        <w:t xml:space="preserve">בתי </w:t>
      </w:r>
      <w:bookmarkStart w:id="2401" w:name="_ETM_Q5_757510"/>
      <w:bookmarkEnd w:id="2401"/>
      <w:r w:rsidRPr="001E28D0">
        <w:rPr>
          <w:rtl/>
        </w:rPr>
        <w:t xml:space="preserve">ספר </w:t>
      </w:r>
      <w:bookmarkStart w:id="2402" w:name="_ETM_Q5_757870"/>
      <w:bookmarkEnd w:id="2402"/>
      <w:r w:rsidRPr="001E28D0">
        <w:rPr>
          <w:rtl/>
        </w:rPr>
        <w:t>עורפי</w:t>
      </w:r>
      <w:r>
        <w:rPr>
          <w:rFonts w:hint="cs"/>
          <w:rtl/>
        </w:rPr>
        <w:t>י</w:t>
      </w:r>
      <w:r w:rsidRPr="001E28D0">
        <w:rPr>
          <w:rtl/>
        </w:rPr>
        <w:t xml:space="preserve">ם </w:t>
      </w:r>
      <w:bookmarkStart w:id="2403" w:name="_ETM_Q5_758530"/>
      <w:bookmarkEnd w:id="2403"/>
      <w:r w:rsidRPr="001E28D0">
        <w:rPr>
          <w:rtl/>
        </w:rPr>
        <w:t xml:space="preserve">שאין </w:t>
      </w:r>
      <w:bookmarkStart w:id="2404" w:name="_ETM_Q5_758800"/>
      <w:bookmarkEnd w:id="2404"/>
      <w:r w:rsidRPr="001E28D0">
        <w:rPr>
          <w:rtl/>
        </w:rPr>
        <w:t xml:space="preserve">תקציב </w:t>
      </w:r>
      <w:bookmarkStart w:id="2405" w:name="_ETM_Q5_759280"/>
      <w:bookmarkEnd w:id="2405"/>
      <w:r w:rsidRPr="001E28D0">
        <w:rPr>
          <w:rtl/>
        </w:rPr>
        <w:t xml:space="preserve">למשרד </w:t>
      </w:r>
      <w:bookmarkStart w:id="2406" w:name="_ETM_Q5_759729"/>
      <w:bookmarkEnd w:id="2406"/>
      <w:r w:rsidRPr="001E28D0">
        <w:rPr>
          <w:rtl/>
        </w:rPr>
        <w:t xml:space="preserve">החינוך </w:t>
      </w:r>
      <w:bookmarkStart w:id="2407" w:name="_ETM_Q5_760150"/>
      <w:bookmarkEnd w:id="2407"/>
      <w:r w:rsidRPr="001E28D0">
        <w:rPr>
          <w:rtl/>
        </w:rPr>
        <w:t>להקים</w:t>
      </w:r>
      <w:r w:rsidR="0032695A">
        <w:rPr>
          <w:rFonts w:hint="cs"/>
          <w:rtl/>
        </w:rPr>
        <w:t>,</w:t>
      </w:r>
      <w:r w:rsidRPr="001E28D0">
        <w:rPr>
          <w:rtl/>
        </w:rPr>
        <w:t xml:space="preserve"> </w:t>
      </w:r>
      <w:bookmarkStart w:id="2408" w:name="_ETM_Q5_761139"/>
      <w:bookmarkEnd w:id="2408"/>
      <w:r w:rsidRPr="001E28D0">
        <w:rPr>
          <w:rtl/>
        </w:rPr>
        <w:t xml:space="preserve">אבל </w:t>
      </w:r>
      <w:bookmarkStart w:id="2409" w:name="_ETM_Q5_761349"/>
      <w:bookmarkEnd w:id="2409"/>
      <w:r w:rsidRPr="001E28D0">
        <w:rPr>
          <w:rtl/>
        </w:rPr>
        <w:t xml:space="preserve">בסך </w:t>
      </w:r>
      <w:bookmarkStart w:id="2410" w:name="_ETM_Q5_761650"/>
      <w:bookmarkEnd w:id="2410"/>
      <w:r w:rsidRPr="001E28D0">
        <w:rPr>
          <w:rtl/>
        </w:rPr>
        <w:t xml:space="preserve">הכול </w:t>
      </w:r>
      <w:bookmarkStart w:id="2411" w:name="_ETM_Q5_761949"/>
      <w:bookmarkEnd w:id="2411"/>
      <w:r w:rsidRPr="001E28D0">
        <w:rPr>
          <w:rtl/>
        </w:rPr>
        <w:t xml:space="preserve">תקומה </w:t>
      </w:r>
      <w:bookmarkStart w:id="2412" w:name="_ETM_Q5_762370"/>
      <w:bookmarkEnd w:id="2412"/>
      <w:r w:rsidRPr="001E28D0">
        <w:rPr>
          <w:rtl/>
        </w:rPr>
        <w:t xml:space="preserve">עושה </w:t>
      </w:r>
      <w:bookmarkStart w:id="2413" w:name="_ETM_Q5_762639"/>
      <w:bookmarkEnd w:id="2413"/>
      <w:r w:rsidRPr="001E28D0">
        <w:rPr>
          <w:rtl/>
        </w:rPr>
        <w:t xml:space="preserve">את </w:t>
      </w:r>
      <w:bookmarkStart w:id="2414" w:name="_ETM_Q5_762759"/>
      <w:bookmarkEnd w:id="2414"/>
      <w:r w:rsidRPr="001E28D0">
        <w:rPr>
          <w:rtl/>
        </w:rPr>
        <w:t xml:space="preserve">המעשה </w:t>
      </w:r>
      <w:bookmarkStart w:id="2415" w:name="_ETM_Q5_763240"/>
      <w:bookmarkEnd w:id="2415"/>
      <w:r w:rsidRPr="001E28D0">
        <w:rPr>
          <w:rtl/>
        </w:rPr>
        <w:t>הנכון</w:t>
      </w:r>
      <w:r>
        <w:rPr>
          <w:rFonts w:hint="cs"/>
          <w:rtl/>
        </w:rPr>
        <w:t>.</w:t>
      </w:r>
      <w:r w:rsidRPr="001E28D0">
        <w:rPr>
          <w:rtl/>
        </w:rPr>
        <w:t xml:space="preserve"> </w:t>
      </w:r>
      <w:bookmarkStart w:id="2416" w:name="_ETM_Q5_765490"/>
      <w:bookmarkEnd w:id="2416"/>
    </w:p>
    <w:p w:rsidR="0086198E" w:rsidRDefault="0086198E" w:rsidP="0040236C">
      <w:pPr>
        <w:rPr>
          <w:rtl/>
        </w:rPr>
      </w:pPr>
    </w:p>
    <w:p w:rsidR="0086198E" w:rsidRDefault="0086198E" w:rsidP="0040236C">
      <w:pPr>
        <w:rPr>
          <w:rtl/>
        </w:rPr>
      </w:pPr>
      <w:bookmarkStart w:id="2417" w:name="_ETM_Q5_764000"/>
      <w:bookmarkEnd w:id="2417"/>
      <w:r w:rsidRPr="001E28D0">
        <w:rPr>
          <w:rtl/>
        </w:rPr>
        <w:t xml:space="preserve">אדוני </w:t>
      </w:r>
      <w:bookmarkStart w:id="2418" w:name="_ETM_Q5_765789"/>
      <w:bookmarkEnd w:id="2418"/>
      <w:r w:rsidRPr="001E28D0">
        <w:rPr>
          <w:rtl/>
        </w:rPr>
        <w:t xml:space="preserve">ראש </w:t>
      </w:r>
      <w:bookmarkStart w:id="2419" w:name="_ETM_Q5_766059"/>
      <w:bookmarkEnd w:id="2419"/>
      <w:r w:rsidRPr="001E28D0">
        <w:rPr>
          <w:rtl/>
        </w:rPr>
        <w:t>הממשלה</w:t>
      </w:r>
      <w:r>
        <w:rPr>
          <w:rFonts w:hint="cs"/>
          <w:rtl/>
        </w:rPr>
        <w:t>,</w:t>
      </w:r>
      <w:r w:rsidRPr="001E28D0">
        <w:rPr>
          <w:rtl/>
        </w:rPr>
        <w:t xml:space="preserve"> </w:t>
      </w:r>
      <w:bookmarkStart w:id="2420" w:name="_ETM_Q5_768639"/>
      <w:bookmarkEnd w:id="2420"/>
      <w:r w:rsidRPr="001E28D0">
        <w:rPr>
          <w:rtl/>
        </w:rPr>
        <w:t xml:space="preserve">אתה </w:t>
      </w:r>
      <w:bookmarkStart w:id="2421" w:name="_ETM_Q5_768910"/>
      <w:bookmarkEnd w:id="2421"/>
      <w:r w:rsidRPr="001E28D0">
        <w:rPr>
          <w:rtl/>
        </w:rPr>
        <w:t>איתי</w:t>
      </w:r>
      <w:r>
        <w:rPr>
          <w:rFonts w:hint="cs"/>
          <w:rtl/>
        </w:rPr>
        <w:t>?</w:t>
      </w:r>
      <w:r w:rsidRPr="001E28D0">
        <w:rPr>
          <w:rtl/>
        </w:rPr>
        <w:t xml:space="preserve"> </w:t>
      </w:r>
      <w:bookmarkStart w:id="2422" w:name="_ETM_Q5_769240"/>
      <w:bookmarkStart w:id="2423" w:name="_ETM_Q5_769870"/>
      <w:bookmarkEnd w:id="2422"/>
      <w:bookmarkEnd w:id="2423"/>
      <w:r w:rsidRPr="001E28D0">
        <w:rPr>
          <w:rtl/>
        </w:rPr>
        <w:t xml:space="preserve">אתה </w:t>
      </w:r>
      <w:bookmarkStart w:id="2424" w:name="_ETM_Q5_770050"/>
      <w:bookmarkEnd w:id="2424"/>
      <w:r w:rsidRPr="001E28D0">
        <w:rPr>
          <w:rtl/>
        </w:rPr>
        <w:t xml:space="preserve">יודע </w:t>
      </w:r>
      <w:bookmarkStart w:id="2425" w:name="_ETM_Q5_770259"/>
      <w:bookmarkEnd w:id="2425"/>
      <w:r w:rsidRPr="001E28D0">
        <w:rPr>
          <w:rtl/>
        </w:rPr>
        <w:t xml:space="preserve">לעשות </w:t>
      </w:r>
      <w:bookmarkStart w:id="2426" w:name="_ETM_Q5_770590"/>
      <w:bookmarkEnd w:id="2426"/>
      <w:r w:rsidRPr="001E28D0">
        <w:rPr>
          <w:rtl/>
        </w:rPr>
        <w:t xml:space="preserve">דברים </w:t>
      </w:r>
      <w:bookmarkStart w:id="2427" w:name="_ETM_Q5_770949"/>
      <w:bookmarkEnd w:id="2427"/>
      <w:r w:rsidRPr="001E28D0">
        <w:rPr>
          <w:rtl/>
        </w:rPr>
        <w:t>סימולטני</w:t>
      </w:r>
      <w:r w:rsidR="0032695A">
        <w:rPr>
          <w:rFonts w:hint="cs"/>
          <w:rtl/>
        </w:rPr>
        <w:t>ת</w:t>
      </w:r>
      <w:r>
        <w:rPr>
          <w:rFonts w:hint="cs"/>
          <w:rtl/>
        </w:rPr>
        <w:t>.</w:t>
      </w:r>
      <w:r w:rsidRPr="001E28D0">
        <w:rPr>
          <w:rtl/>
        </w:rPr>
        <w:t xml:space="preserve"> </w:t>
      </w:r>
      <w:bookmarkStart w:id="2428" w:name="_ETM_Q5_772220"/>
      <w:bookmarkEnd w:id="2428"/>
    </w:p>
    <w:p w:rsidR="0086198E" w:rsidRDefault="0086198E" w:rsidP="0040236C">
      <w:pPr>
        <w:rPr>
          <w:rtl/>
        </w:rPr>
      </w:pPr>
    </w:p>
    <w:p w:rsidR="0086198E" w:rsidRDefault="0086198E" w:rsidP="001E73DA">
      <w:pPr>
        <w:pStyle w:val="af7"/>
        <w:keepNext/>
        <w:rPr>
          <w:rtl/>
        </w:rPr>
      </w:pPr>
      <w:r w:rsidRPr="00C5517D">
        <w:rPr>
          <w:rStyle w:val="TagStyle"/>
          <w:rtl/>
        </w:rPr>
        <w:t xml:space="preserve"> &lt;&lt; קריאה &gt;&gt; </w:t>
      </w:r>
      <w:r>
        <w:rPr>
          <w:rtl/>
        </w:rPr>
        <w:t>ראש הממשלה בנימין נתניהו:</w:t>
      </w:r>
      <w:r w:rsidRPr="00C5517D">
        <w:rPr>
          <w:rStyle w:val="TagStyle"/>
          <w:rtl/>
        </w:rPr>
        <w:t xml:space="preserve"> &lt;&lt; קריאה &gt;&gt;</w:t>
      </w:r>
      <w:r>
        <w:rPr>
          <w:rtl/>
        </w:rPr>
        <w:t xml:space="preserve"> </w:t>
      </w:r>
    </w:p>
    <w:p w:rsidR="0086198E" w:rsidRDefault="0086198E" w:rsidP="002F0EDE">
      <w:pPr>
        <w:rPr>
          <w:rtl/>
        </w:rPr>
      </w:pPr>
    </w:p>
    <w:p w:rsidR="0086198E" w:rsidRDefault="0086198E" w:rsidP="0040236C">
      <w:pPr>
        <w:rPr>
          <w:rtl/>
        </w:rPr>
      </w:pPr>
      <w:r>
        <w:rPr>
          <w:rFonts w:hint="cs"/>
          <w:rtl/>
        </w:rPr>
        <w:t xml:space="preserve">אמרת </w:t>
      </w:r>
      <w:r w:rsidR="0040236C">
        <w:rPr>
          <w:rFonts w:hint="cs"/>
          <w:rtl/>
        </w:rPr>
        <w:t>– – –</w:t>
      </w:r>
    </w:p>
    <w:p w:rsidR="0086198E" w:rsidRDefault="0086198E" w:rsidP="001E73DA">
      <w:pPr>
        <w:ind w:firstLine="0"/>
        <w:rPr>
          <w:rtl/>
        </w:rPr>
      </w:pPr>
    </w:p>
    <w:p w:rsidR="0086198E" w:rsidRPr="00C5517D" w:rsidRDefault="0086198E" w:rsidP="001E73DA">
      <w:pPr>
        <w:pStyle w:val="-"/>
        <w:keepNext/>
        <w:rPr>
          <w:rtl/>
        </w:rPr>
      </w:pPr>
      <w:bookmarkStart w:id="2429" w:name="ET_speakercontinue_5765_62"/>
      <w:r w:rsidRPr="00C5517D">
        <w:rPr>
          <w:rStyle w:val="TagStyle"/>
          <w:rtl/>
        </w:rPr>
        <w:t xml:space="preserve"> &lt;&lt; דובר_המשך &gt;&gt; </w:t>
      </w:r>
      <w:r>
        <w:rPr>
          <w:rtl/>
        </w:rPr>
        <w:t>מיכאל מרדכי ביטון (המחנה הממלכתי):</w:t>
      </w:r>
      <w:r w:rsidRPr="00C5517D">
        <w:rPr>
          <w:rStyle w:val="TagStyle"/>
          <w:rtl/>
        </w:rPr>
        <w:t xml:space="preserve"> &lt;&lt; דובר_המשך &gt;&gt;</w:t>
      </w:r>
      <w:r>
        <w:rPr>
          <w:rtl/>
        </w:rPr>
        <w:t xml:space="preserve"> </w:t>
      </w:r>
      <w:bookmarkEnd w:id="2429"/>
    </w:p>
    <w:p w:rsidR="0086198E" w:rsidRDefault="0086198E" w:rsidP="0040236C">
      <w:pPr>
        <w:rPr>
          <w:rtl/>
        </w:rPr>
      </w:pPr>
    </w:p>
    <w:p w:rsidR="0086198E" w:rsidRDefault="0086198E" w:rsidP="0040236C">
      <w:pPr>
        <w:rPr>
          <w:rtl/>
        </w:rPr>
      </w:pPr>
      <w:r w:rsidRPr="001E28D0">
        <w:rPr>
          <w:rtl/>
        </w:rPr>
        <w:t xml:space="preserve">אני </w:t>
      </w:r>
      <w:bookmarkStart w:id="2430" w:name="_ETM_Q5_772460"/>
      <w:bookmarkEnd w:id="2430"/>
      <w:r w:rsidRPr="001E28D0">
        <w:rPr>
          <w:rtl/>
        </w:rPr>
        <w:t xml:space="preserve">בטוח </w:t>
      </w:r>
      <w:bookmarkStart w:id="2431" w:name="_ETM_Q5_772970"/>
      <w:bookmarkEnd w:id="2431"/>
      <w:r w:rsidRPr="001E28D0">
        <w:rPr>
          <w:rtl/>
        </w:rPr>
        <w:t>שאתה</w:t>
      </w:r>
      <w:r>
        <w:rPr>
          <w:rFonts w:hint="cs"/>
          <w:rtl/>
        </w:rPr>
        <w:t xml:space="preserve"> </w:t>
      </w:r>
      <w:r w:rsidR="0040236C">
        <w:rPr>
          <w:rFonts w:hint="cs"/>
          <w:rtl/>
        </w:rPr>
        <w:t>– – –</w:t>
      </w:r>
    </w:p>
    <w:p w:rsidR="0086198E" w:rsidRDefault="0086198E" w:rsidP="0040236C">
      <w:pPr>
        <w:rPr>
          <w:rtl/>
        </w:rPr>
      </w:pPr>
    </w:p>
    <w:p w:rsidR="0086198E" w:rsidRDefault="0086198E" w:rsidP="001E73DA">
      <w:pPr>
        <w:pStyle w:val="af7"/>
        <w:keepNext/>
        <w:rPr>
          <w:rtl/>
        </w:rPr>
      </w:pPr>
      <w:bookmarkStart w:id="2432" w:name="ET_interruption_5504_60"/>
      <w:r w:rsidRPr="00C5517D">
        <w:rPr>
          <w:rStyle w:val="TagStyle"/>
          <w:rtl/>
        </w:rPr>
        <w:t xml:space="preserve"> &lt;&lt; קריאה &gt;&gt; </w:t>
      </w:r>
      <w:r>
        <w:rPr>
          <w:rtl/>
        </w:rPr>
        <w:t>ראש הממשלה בנימין נתניהו:</w:t>
      </w:r>
      <w:r w:rsidRPr="00C5517D">
        <w:rPr>
          <w:rStyle w:val="TagStyle"/>
          <w:rtl/>
        </w:rPr>
        <w:t xml:space="preserve"> &lt;&lt; קריאה &gt;&gt;</w:t>
      </w:r>
      <w:r>
        <w:rPr>
          <w:rtl/>
        </w:rPr>
        <w:t xml:space="preserve"> </w:t>
      </w:r>
      <w:bookmarkEnd w:id="2432"/>
    </w:p>
    <w:p w:rsidR="0086198E" w:rsidRDefault="0086198E" w:rsidP="002F0EDE">
      <w:pPr>
        <w:rPr>
          <w:rtl/>
        </w:rPr>
      </w:pPr>
    </w:p>
    <w:p w:rsidR="0086198E" w:rsidRDefault="0086198E" w:rsidP="0040236C">
      <w:pPr>
        <w:rPr>
          <w:rtl/>
        </w:rPr>
      </w:pPr>
      <w:r>
        <w:rPr>
          <w:rFonts w:hint="cs"/>
          <w:rtl/>
        </w:rPr>
        <w:t xml:space="preserve">אמרת שבסך הכול </w:t>
      </w:r>
      <w:r w:rsidR="0040236C">
        <w:rPr>
          <w:rFonts w:hint="cs"/>
          <w:rtl/>
        </w:rPr>
        <w:t>– – –</w:t>
      </w:r>
      <w:r>
        <w:rPr>
          <w:rFonts w:hint="cs"/>
          <w:rtl/>
        </w:rPr>
        <w:t xml:space="preserve"> אבל יש כמה </w:t>
      </w:r>
      <w:r w:rsidR="0040236C">
        <w:rPr>
          <w:rFonts w:hint="cs"/>
          <w:rtl/>
        </w:rPr>
        <w:t>– – –</w:t>
      </w:r>
    </w:p>
    <w:p w:rsidR="0086198E" w:rsidRDefault="0086198E" w:rsidP="001E73DA">
      <w:pPr>
        <w:rPr>
          <w:rtl/>
        </w:rPr>
      </w:pPr>
      <w:bookmarkStart w:id="2433" w:name="_ETM_Q5_771000"/>
      <w:bookmarkEnd w:id="2433"/>
    </w:p>
    <w:p w:rsidR="0086198E" w:rsidRDefault="0086198E" w:rsidP="001E73DA">
      <w:pPr>
        <w:pStyle w:val="-"/>
        <w:keepNext/>
        <w:rPr>
          <w:rtl/>
        </w:rPr>
      </w:pPr>
      <w:bookmarkStart w:id="2434" w:name="ET_speakercontinue_5765_61"/>
      <w:r w:rsidRPr="00C5517D">
        <w:rPr>
          <w:rStyle w:val="TagStyle"/>
          <w:rtl/>
        </w:rPr>
        <w:t xml:space="preserve"> &lt;&lt; דובר_המשך &gt;&gt; </w:t>
      </w:r>
      <w:r>
        <w:rPr>
          <w:rtl/>
        </w:rPr>
        <w:t>מיכאל מרדכי ביטון (המחנה הממלכתי):</w:t>
      </w:r>
      <w:r w:rsidRPr="00C5517D">
        <w:rPr>
          <w:rStyle w:val="TagStyle"/>
          <w:rtl/>
        </w:rPr>
        <w:t xml:space="preserve"> &lt;&lt; דובר_המשך &gt;&gt;</w:t>
      </w:r>
      <w:r>
        <w:rPr>
          <w:rtl/>
        </w:rPr>
        <w:t xml:space="preserve"> </w:t>
      </w:r>
      <w:bookmarkEnd w:id="2434"/>
    </w:p>
    <w:p w:rsidR="0086198E" w:rsidRPr="00C5517D" w:rsidRDefault="0086198E" w:rsidP="001E73DA">
      <w:pPr>
        <w:ind w:firstLine="0"/>
        <w:rPr>
          <w:rtl/>
        </w:rPr>
      </w:pPr>
      <w:bookmarkStart w:id="2435" w:name="_ETM_Q5_772000"/>
      <w:bookmarkEnd w:id="2435"/>
    </w:p>
    <w:p w:rsidR="0086198E" w:rsidRPr="00B268B2" w:rsidRDefault="0086198E" w:rsidP="0040236C">
      <w:pPr>
        <w:rPr>
          <w:rtl/>
        </w:rPr>
      </w:pPr>
      <w:r w:rsidRPr="001E28D0">
        <w:rPr>
          <w:rtl/>
        </w:rPr>
        <w:t xml:space="preserve"> </w:t>
      </w:r>
      <w:bookmarkStart w:id="2436" w:name="_ETM_Q5_775000"/>
      <w:bookmarkEnd w:id="2436"/>
      <w:r w:rsidRPr="001E28D0">
        <w:rPr>
          <w:rtl/>
        </w:rPr>
        <w:t>כן</w:t>
      </w:r>
      <w:r>
        <w:rPr>
          <w:rFonts w:hint="cs"/>
          <w:rtl/>
        </w:rPr>
        <w:t>,</w:t>
      </w:r>
      <w:r w:rsidRPr="001E28D0">
        <w:rPr>
          <w:rtl/>
        </w:rPr>
        <w:t xml:space="preserve"> </w:t>
      </w:r>
      <w:bookmarkStart w:id="2437" w:name="_ETM_Q5_775630"/>
      <w:bookmarkEnd w:id="2437"/>
      <w:r w:rsidRPr="001E28D0">
        <w:rPr>
          <w:rtl/>
        </w:rPr>
        <w:t xml:space="preserve">אני </w:t>
      </w:r>
      <w:bookmarkStart w:id="2438" w:name="_ETM_Q5_775900"/>
      <w:bookmarkEnd w:id="2438"/>
      <w:r w:rsidRPr="001E28D0">
        <w:rPr>
          <w:rtl/>
        </w:rPr>
        <w:t xml:space="preserve">יודע </w:t>
      </w:r>
      <w:bookmarkStart w:id="2439" w:name="_ETM_Q5_776199"/>
      <w:bookmarkEnd w:id="2439"/>
      <w:r w:rsidRPr="001E28D0">
        <w:rPr>
          <w:rtl/>
        </w:rPr>
        <w:t xml:space="preserve">שאתה </w:t>
      </w:r>
      <w:bookmarkStart w:id="2440" w:name="_ETM_Q5_776440"/>
      <w:bookmarkEnd w:id="2440"/>
      <w:r w:rsidRPr="001E28D0">
        <w:rPr>
          <w:rtl/>
        </w:rPr>
        <w:t xml:space="preserve">מקשיב </w:t>
      </w:r>
      <w:bookmarkStart w:id="2441" w:name="_ETM_Q5_776830"/>
      <w:bookmarkEnd w:id="2441"/>
      <w:r w:rsidRPr="001E28D0">
        <w:rPr>
          <w:rtl/>
        </w:rPr>
        <w:t>סימולטנית</w:t>
      </w:r>
      <w:r>
        <w:rPr>
          <w:rFonts w:hint="cs"/>
          <w:rtl/>
        </w:rPr>
        <w:t>,</w:t>
      </w:r>
      <w:r w:rsidRPr="001E28D0">
        <w:rPr>
          <w:rtl/>
        </w:rPr>
        <w:t xml:space="preserve"> </w:t>
      </w:r>
      <w:bookmarkStart w:id="2442" w:name="_ETM_Q5_777520"/>
      <w:bookmarkEnd w:id="2442"/>
      <w:r w:rsidRPr="001E28D0">
        <w:rPr>
          <w:rtl/>
        </w:rPr>
        <w:t xml:space="preserve">אבל </w:t>
      </w:r>
      <w:bookmarkStart w:id="2443" w:name="_ETM_Q5_777729"/>
      <w:bookmarkEnd w:id="2443"/>
      <w:r w:rsidRPr="001E28D0">
        <w:rPr>
          <w:rtl/>
        </w:rPr>
        <w:t xml:space="preserve">אני </w:t>
      </w:r>
      <w:bookmarkStart w:id="2444" w:name="_ETM_Q5_777910"/>
      <w:bookmarkEnd w:id="2444"/>
      <w:r w:rsidRPr="001E28D0">
        <w:rPr>
          <w:rtl/>
        </w:rPr>
        <w:t xml:space="preserve">רוצה </w:t>
      </w:r>
      <w:bookmarkStart w:id="2445" w:name="_ETM_Q5_778690"/>
      <w:bookmarkEnd w:id="2445"/>
      <w:r>
        <w:rPr>
          <w:rtl/>
        </w:rPr>
        <w:t>–</w:t>
      </w:r>
      <w:r>
        <w:rPr>
          <w:rFonts w:hint="cs"/>
          <w:rtl/>
        </w:rPr>
        <w:t xml:space="preserve"> </w:t>
      </w:r>
      <w:r w:rsidRPr="001E28D0">
        <w:rPr>
          <w:rtl/>
        </w:rPr>
        <w:t xml:space="preserve">כי </w:t>
      </w:r>
      <w:bookmarkStart w:id="2446" w:name="_ETM_Q5_778870"/>
      <w:bookmarkEnd w:id="2446"/>
      <w:r w:rsidRPr="001E28D0">
        <w:rPr>
          <w:rtl/>
        </w:rPr>
        <w:t xml:space="preserve">עכשיו </w:t>
      </w:r>
      <w:bookmarkStart w:id="2447" w:name="_ETM_Q5_779199"/>
      <w:bookmarkEnd w:id="2447"/>
      <w:r w:rsidRPr="001E28D0">
        <w:rPr>
          <w:rtl/>
        </w:rPr>
        <w:t xml:space="preserve">זה </w:t>
      </w:r>
      <w:bookmarkStart w:id="2448" w:name="_ETM_Q5_779320"/>
      <w:bookmarkEnd w:id="2448"/>
      <w:r w:rsidRPr="001E28D0">
        <w:rPr>
          <w:rtl/>
        </w:rPr>
        <w:t xml:space="preserve">הדבר </w:t>
      </w:r>
      <w:bookmarkStart w:id="2449" w:name="_ETM_Q5_779710"/>
      <w:bookmarkEnd w:id="2449"/>
      <w:r w:rsidRPr="001E28D0">
        <w:rPr>
          <w:rtl/>
        </w:rPr>
        <w:t>החשוב</w:t>
      </w:r>
      <w:r>
        <w:rPr>
          <w:rFonts w:hint="cs"/>
          <w:rtl/>
        </w:rPr>
        <w:t>.</w:t>
      </w:r>
      <w:r w:rsidRPr="001E28D0">
        <w:rPr>
          <w:rtl/>
        </w:rPr>
        <w:t xml:space="preserve"> </w:t>
      </w:r>
      <w:bookmarkStart w:id="2450" w:name="_ETM_Q5_781309"/>
      <w:bookmarkEnd w:id="2450"/>
    </w:p>
    <w:p w:rsidR="0086198E" w:rsidRDefault="0086198E" w:rsidP="001E73DA">
      <w:pPr>
        <w:rPr>
          <w:rtl/>
          <w:lang w:eastAsia="he-IL"/>
        </w:rPr>
      </w:pPr>
    </w:p>
    <w:p w:rsidR="0086198E" w:rsidRDefault="0086198E" w:rsidP="00107810">
      <w:pPr>
        <w:rPr>
          <w:rtl/>
        </w:rPr>
      </w:pPr>
      <w:bookmarkStart w:id="2451" w:name="TOR_Q6"/>
      <w:bookmarkEnd w:id="2451"/>
      <w:r>
        <w:rPr>
          <w:rtl/>
        </w:rPr>
        <w:t xml:space="preserve">בצפון </w:t>
      </w:r>
      <w:bookmarkStart w:id="2452" w:name="_ETM_Q6_182240"/>
      <w:bookmarkEnd w:id="2452"/>
      <w:r>
        <w:rPr>
          <w:rtl/>
        </w:rPr>
        <w:t xml:space="preserve">הממשלה </w:t>
      </w:r>
      <w:bookmarkStart w:id="2453" w:name="_ETM_Q6_182900"/>
      <w:bookmarkEnd w:id="2453"/>
      <w:r>
        <w:rPr>
          <w:rtl/>
        </w:rPr>
        <w:t xml:space="preserve">בוששה </w:t>
      </w:r>
      <w:bookmarkStart w:id="2454" w:name="_ETM_Q6_183440"/>
      <w:bookmarkEnd w:id="2454"/>
      <w:r>
        <w:rPr>
          <w:rtl/>
        </w:rPr>
        <w:t xml:space="preserve">לקבל </w:t>
      </w:r>
      <w:bookmarkStart w:id="2455" w:name="_ETM_Q6_183889"/>
      <w:bookmarkEnd w:id="2455"/>
      <w:r>
        <w:rPr>
          <w:rtl/>
        </w:rPr>
        <w:t>החלטה</w:t>
      </w:r>
      <w:r>
        <w:rPr>
          <w:rFonts w:hint="cs"/>
          <w:rtl/>
        </w:rPr>
        <w:t>,</w:t>
      </w:r>
      <w:r>
        <w:rPr>
          <w:rtl/>
        </w:rPr>
        <w:t xml:space="preserve"> </w:t>
      </w:r>
      <w:bookmarkStart w:id="2456" w:name="_ETM_Q6_184779"/>
      <w:bookmarkEnd w:id="2456"/>
      <w:r>
        <w:rPr>
          <w:rtl/>
        </w:rPr>
        <w:t xml:space="preserve">לקח </w:t>
      </w:r>
      <w:bookmarkStart w:id="2457" w:name="_ETM_Q6_185140"/>
      <w:bookmarkEnd w:id="2457"/>
      <w:r>
        <w:rPr>
          <w:rtl/>
        </w:rPr>
        <w:t>ל</w:t>
      </w:r>
      <w:r>
        <w:rPr>
          <w:rFonts w:hint="cs"/>
          <w:rtl/>
        </w:rPr>
        <w:t>ה שמונה</w:t>
      </w:r>
      <w:r>
        <w:rPr>
          <w:rtl/>
        </w:rPr>
        <w:t xml:space="preserve"> </w:t>
      </w:r>
      <w:bookmarkStart w:id="2458" w:name="_ETM_Q6_185950"/>
      <w:bookmarkEnd w:id="2458"/>
      <w:r>
        <w:rPr>
          <w:rtl/>
        </w:rPr>
        <w:t>חודשים</w:t>
      </w:r>
      <w:r w:rsidR="00107810">
        <w:rPr>
          <w:rFonts w:hint="cs"/>
          <w:rtl/>
        </w:rPr>
        <w:t>.</w:t>
      </w:r>
      <w:r>
        <w:rPr>
          <w:rtl/>
        </w:rPr>
        <w:t xml:space="preserve"> </w:t>
      </w:r>
      <w:bookmarkStart w:id="2459" w:name="_ETM_Q6_187250"/>
      <w:bookmarkEnd w:id="2459"/>
      <w:r>
        <w:rPr>
          <w:rtl/>
        </w:rPr>
        <w:t xml:space="preserve">בצפון </w:t>
      </w:r>
      <w:bookmarkStart w:id="2460" w:name="_ETM_Q6_187790"/>
      <w:bookmarkEnd w:id="2460"/>
      <w:r>
        <w:rPr>
          <w:rtl/>
        </w:rPr>
        <w:t xml:space="preserve">היה </w:t>
      </w:r>
      <w:bookmarkStart w:id="2461" w:name="_ETM_Q6_188030"/>
      <w:bookmarkEnd w:id="2461"/>
      <w:r>
        <w:rPr>
          <w:rtl/>
        </w:rPr>
        <w:t xml:space="preserve">שבר </w:t>
      </w:r>
      <w:bookmarkStart w:id="2462" w:name="_ETM_Q6_188510"/>
      <w:bookmarkEnd w:id="2462"/>
      <w:r>
        <w:rPr>
          <w:rtl/>
        </w:rPr>
        <w:t xml:space="preserve">כלכלי </w:t>
      </w:r>
      <w:bookmarkStart w:id="2463" w:name="_ETM_Q6_189080"/>
      <w:bookmarkEnd w:id="2463"/>
      <w:r>
        <w:rPr>
          <w:rtl/>
        </w:rPr>
        <w:t xml:space="preserve">ואזרחי </w:t>
      </w:r>
      <w:bookmarkStart w:id="2464" w:name="_ETM_Q6_190309"/>
      <w:bookmarkEnd w:id="2464"/>
      <w:r>
        <w:rPr>
          <w:rtl/>
        </w:rPr>
        <w:t xml:space="preserve">ללא </w:t>
      </w:r>
      <w:bookmarkStart w:id="2465" w:name="_ETM_Q6_190760"/>
      <w:bookmarkEnd w:id="2465"/>
      <w:r>
        <w:rPr>
          <w:rtl/>
        </w:rPr>
        <w:t xml:space="preserve">מענה </w:t>
      </w:r>
      <w:bookmarkStart w:id="2466" w:name="_ETM_Q6_191240"/>
      <w:bookmarkEnd w:id="2466"/>
      <w:r>
        <w:rPr>
          <w:rtl/>
        </w:rPr>
        <w:t>ממשלתי</w:t>
      </w:r>
      <w:r w:rsidR="00107810">
        <w:rPr>
          <w:rFonts w:hint="cs"/>
          <w:rtl/>
        </w:rPr>
        <w:t>.</w:t>
      </w:r>
      <w:r>
        <w:rPr>
          <w:rtl/>
        </w:rPr>
        <w:t xml:space="preserve"> </w:t>
      </w:r>
      <w:bookmarkStart w:id="2467" w:name="_ETM_Q6_192800"/>
      <w:bookmarkEnd w:id="2467"/>
      <w:r>
        <w:rPr>
          <w:rtl/>
        </w:rPr>
        <w:t xml:space="preserve">בצפון </w:t>
      </w:r>
      <w:bookmarkStart w:id="2468" w:name="_ETM_Q6_193430"/>
      <w:bookmarkEnd w:id="2468"/>
      <w:r>
        <w:rPr>
          <w:rtl/>
        </w:rPr>
        <w:t xml:space="preserve">הממשלה </w:t>
      </w:r>
      <w:bookmarkStart w:id="2469" w:name="_ETM_Q6_194210"/>
      <w:bookmarkEnd w:id="2469"/>
      <w:r>
        <w:rPr>
          <w:rtl/>
        </w:rPr>
        <w:t xml:space="preserve">בוששה </w:t>
      </w:r>
      <w:bookmarkStart w:id="2470" w:name="_ETM_Q6_194840"/>
      <w:bookmarkEnd w:id="2470"/>
      <w:r>
        <w:rPr>
          <w:rtl/>
        </w:rPr>
        <w:t xml:space="preserve">למנות </w:t>
      </w:r>
      <w:bookmarkStart w:id="2471" w:name="_ETM_Q6_195349"/>
      <w:bookmarkEnd w:id="2471"/>
      <w:r>
        <w:rPr>
          <w:rtl/>
        </w:rPr>
        <w:t>פרויקטור</w:t>
      </w:r>
      <w:r>
        <w:rPr>
          <w:rFonts w:hint="cs"/>
          <w:rtl/>
        </w:rPr>
        <w:t>,</w:t>
      </w:r>
      <w:r>
        <w:rPr>
          <w:rtl/>
        </w:rPr>
        <w:t xml:space="preserve"> </w:t>
      </w:r>
      <w:bookmarkStart w:id="2472" w:name="_ETM_Q6_196679"/>
      <w:bookmarkEnd w:id="2472"/>
      <w:r w:rsidR="00107810">
        <w:rPr>
          <w:rFonts w:hint="cs"/>
          <w:rtl/>
        </w:rPr>
        <w:t>ו</w:t>
      </w:r>
      <w:r>
        <w:rPr>
          <w:rtl/>
        </w:rPr>
        <w:t xml:space="preserve">הדבר </w:t>
      </w:r>
      <w:bookmarkStart w:id="2473" w:name="_ETM_Q6_197189"/>
      <w:bookmarkEnd w:id="2473"/>
      <w:r>
        <w:rPr>
          <w:rtl/>
        </w:rPr>
        <w:t xml:space="preserve">הזה </w:t>
      </w:r>
      <w:bookmarkStart w:id="2474" w:name="_ETM_Q6_197429"/>
      <w:bookmarkEnd w:id="2474"/>
      <w:r>
        <w:rPr>
          <w:rtl/>
        </w:rPr>
        <w:t xml:space="preserve">יצר </w:t>
      </w:r>
      <w:bookmarkStart w:id="2475" w:name="_ETM_Q6_198029"/>
      <w:bookmarkEnd w:id="2475"/>
      <w:r>
        <w:rPr>
          <w:rtl/>
        </w:rPr>
        <w:t xml:space="preserve">כאוס </w:t>
      </w:r>
      <w:bookmarkStart w:id="2476" w:name="_ETM_Q6_198509"/>
      <w:bookmarkEnd w:id="2476"/>
      <w:r>
        <w:rPr>
          <w:rtl/>
        </w:rPr>
        <w:t xml:space="preserve">תפקודי </w:t>
      </w:r>
      <w:bookmarkStart w:id="2477" w:name="_ETM_Q6_199109"/>
      <w:bookmarkEnd w:id="2477"/>
      <w:r>
        <w:rPr>
          <w:rtl/>
        </w:rPr>
        <w:t>בקהילות</w:t>
      </w:r>
      <w:r w:rsidR="00107810">
        <w:rPr>
          <w:rFonts w:hint="cs"/>
          <w:rtl/>
        </w:rPr>
        <w:t>.</w:t>
      </w:r>
      <w:r>
        <w:rPr>
          <w:rtl/>
        </w:rPr>
        <w:t xml:space="preserve"> </w:t>
      </w:r>
      <w:bookmarkStart w:id="2478" w:name="_ETM_Q6_200420"/>
      <w:bookmarkEnd w:id="2478"/>
      <w:r>
        <w:rPr>
          <w:rtl/>
        </w:rPr>
        <w:t xml:space="preserve">המשבר </w:t>
      </w:r>
      <w:bookmarkStart w:id="2479" w:name="_ETM_Q6_201199"/>
      <w:bookmarkEnd w:id="2479"/>
      <w:r>
        <w:rPr>
          <w:rtl/>
        </w:rPr>
        <w:t>הביטחוני</w:t>
      </w:r>
      <w:r>
        <w:rPr>
          <w:rFonts w:hint="cs"/>
          <w:rtl/>
        </w:rPr>
        <w:t>,</w:t>
      </w:r>
      <w:r>
        <w:rPr>
          <w:rtl/>
        </w:rPr>
        <w:t xml:space="preserve"> </w:t>
      </w:r>
      <w:bookmarkStart w:id="2480" w:name="_ETM_Q6_202310"/>
      <w:bookmarkEnd w:id="2480"/>
      <w:r>
        <w:rPr>
          <w:rtl/>
        </w:rPr>
        <w:t>הכלכלי</w:t>
      </w:r>
      <w:r>
        <w:rPr>
          <w:rFonts w:hint="cs"/>
          <w:rtl/>
        </w:rPr>
        <w:t>,</w:t>
      </w:r>
      <w:r>
        <w:rPr>
          <w:rtl/>
        </w:rPr>
        <w:t xml:space="preserve"> </w:t>
      </w:r>
      <w:bookmarkStart w:id="2481" w:name="_ETM_Q6_203119"/>
      <w:bookmarkEnd w:id="2481"/>
      <w:r>
        <w:rPr>
          <w:rtl/>
        </w:rPr>
        <w:t xml:space="preserve">החברתי </w:t>
      </w:r>
      <w:bookmarkStart w:id="2482" w:name="_ETM_Q6_203960"/>
      <w:bookmarkEnd w:id="2482"/>
      <w:r>
        <w:rPr>
          <w:rtl/>
        </w:rPr>
        <w:t xml:space="preserve">והאזרחי </w:t>
      </w:r>
      <w:bookmarkStart w:id="2483" w:name="_ETM_Q6_204650"/>
      <w:bookmarkEnd w:id="2483"/>
      <w:r>
        <w:rPr>
          <w:rtl/>
        </w:rPr>
        <w:t xml:space="preserve">בצפון </w:t>
      </w:r>
      <w:bookmarkStart w:id="2484" w:name="_ETM_Q6_205900"/>
      <w:bookmarkEnd w:id="2484"/>
      <w:r>
        <w:rPr>
          <w:rtl/>
        </w:rPr>
        <w:t xml:space="preserve">יותר </w:t>
      </w:r>
      <w:bookmarkStart w:id="2485" w:name="_ETM_Q6_206410"/>
      <w:bookmarkEnd w:id="2485"/>
      <w:r>
        <w:rPr>
          <w:rtl/>
        </w:rPr>
        <w:t>גדול</w:t>
      </w:r>
      <w:r>
        <w:rPr>
          <w:rFonts w:hint="cs"/>
          <w:rtl/>
        </w:rPr>
        <w:t>,</w:t>
      </w:r>
      <w:r>
        <w:rPr>
          <w:rtl/>
        </w:rPr>
        <w:t xml:space="preserve"> </w:t>
      </w:r>
      <w:bookmarkStart w:id="2486" w:name="_ETM_Q6_207870"/>
      <w:bookmarkEnd w:id="2486"/>
      <w:r>
        <w:rPr>
          <w:rtl/>
        </w:rPr>
        <w:t xml:space="preserve">כי </w:t>
      </w:r>
      <w:bookmarkStart w:id="2487" w:name="_ETM_Q6_208050"/>
      <w:bookmarkEnd w:id="2487"/>
      <w:r>
        <w:rPr>
          <w:rtl/>
        </w:rPr>
        <w:t xml:space="preserve">בחמאס </w:t>
      </w:r>
      <w:bookmarkStart w:id="2488" w:name="_ETM_Q6_208620"/>
      <w:bookmarkEnd w:id="2488"/>
      <w:r>
        <w:rPr>
          <w:rtl/>
        </w:rPr>
        <w:t xml:space="preserve">פגענו </w:t>
      </w:r>
      <w:bookmarkStart w:id="2489" w:name="_ETM_Q6_209710"/>
      <w:bookmarkEnd w:id="2489"/>
      <w:r>
        <w:rPr>
          <w:rtl/>
        </w:rPr>
        <w:t xml:space="preserve">ובחיזבאללה </w:t>
      </w:r>
      <w:bookmarkStart w:id="2490" w:name="_ETM_Q6_210730"/>
      <w:bookmarkEnd w:id="2490"/>
      <w:r>
        <w:rPr>
          <w:rtl/>
        </w:rPr>
        <w:t xml:space="preserve">עדיין </w:t>
      </w:r>
      <w:bookmarkStart w:id="2491" w:name="_ETM_Q6_211330"/>
      <w:bookmarkEnd w:id="2491"/>
      <w:r>
        <w:rPr>
          <w:rtl/>
        </w:rPr>
        <w:t>לא</w:t>
      </w:r>
      <w:r>
        <w:rPr>
          <w:rFonts w:hint="cs"/>
          <w:rtl/>
        </w:rPr>
        <w:t>, והאי</w:t>
      </w:r>
      <w:bookmarkStart w:id="2492" w:name="_ETM_Q6_212430"/>
      <w:bookmarkStart w:id="2493" w:name="_ETM_Q6_213059"/>
      <w:bookmarkEnd w:id="2492"/>
      <w:bookmarkEnd w:id="2493"/>
      <w:r>
        <w:rPr>
          <w:rFonts w:hint="cs"/>
          <w:rtl/>
        </w:rPr>
        <w:t>-</w:t>
      </w:r>
      <w:r>
        <w:rPr>
          <w:rtl/>
        </w:rPr>
        <w:t xml:space="preserve">ודאות </w:t>
      </w:r>
      <w:bookmarkStart w:id="2494" w:name="_ETM_Q6_213659"/>
      <w:bookmarkEnd w:id="2494"/>
      <w:r>
        <w:rPr>
          <w:rtl/>
        </w:rPr>
        <w:t xml:space="preserve">מה </w:t>
      </w:r>
      <w:bookmarkStart w:id="2495" w:name="_ETM_Q6_213870"/>
      <w:bookmarkEnd w:id="2495"/>
      <w:r>
        <w:rPr>
          <w:rtl/>
        </w:rPr>
        <w:t xml:space="preserve">יהיה </w:t>
      </w:r>
      <w:bookmarkStart w:id="2496" w:name="_ETM_Q6_214110"/>
      <w:bookmarkEnd w:id="2496"/>
      <w:r>
        <w:rPr>
          <w:rtl/>
        </w:rPr>
        <w:t xml:space="preserve">בצפון </w:t>
      </w:r>
      <w:bookmarkStart w:id="2497" w:name="_ETM_Q6_215499"/>
      <w:bookmarkEnd w:id="2497"/>
      <w:r>
        <w:rPr>
          <w:rtl/>
        </w:rPr>
        <w:t xml:space="preserve">מוטלת </w:t>
      </w:r>
      <w:bookmarkStart w:id="2498" w:name="_ETM_Q6_216249"/>
      <w:bookmarkEnd w:id="2498"/>
      <w:r>
        <w:rPr>
          <w:rtl/>
        </w:rPr>
        <w:t xml:space="preserve">על </w:t>
      </w:r>
      <w:bookmarkStart w:id="2499" w:name="_ETM_Q6_216399"/>
      <w:bookmarkEnd w:id="2499"/>
      <w:r>
        <w:rPr>
          <w:rtl/>
        </w:rPr>
        <w:t xml:space="preserve">התושבים </w:t>
      </w:r>
      <w:bookmarkStart w:id="2500" w:name="_ETM_Q6_216969"/>
      <w:bookmarkEnd w:id="2500"/>
      <w:r>
        <w:rPr>
          <w:rtl/>
        </w:rPr>
        <w:t>שם</w:t>
      </w:r>
      <w:r>
        <w:rPr>
          <w:rFonts w:hint="cs"/>
          <w:rtl/>
        </w:rPr>
        <w:t>.</w:t>
      </w:r>
    </w:p>
    <w:p w:rsidR="0086198E" w:rsidRDefault="0086198E" w:rsidP="001E73DA">
      <w:pPr>
        <w:rPr>
          <w:rtl/>
        </w:rPr>
      </w:pPr>
      <w:bookmarkStart w:id="2501" w:name="_ETM_Q6_219340"/>
      <w:bookmarkStart w:id="2502" w:name="_ETM_Q6_219456"/>
      <w:bookmarkEnd w:id="2501"/>
      <w:bookmarkEnd w:id="2502"/>
    </w:p>
    <w:p w:rsidR="0086198E" w:rsidRDefault="0086198E" w:rsidP="00107810">
      <w:pPr>
        <w:rPr>
          <w:rtl/>
        </w:rPr>
      </w:pPr>
      <w:bookmarkStart w:id="2503" w:name="_ETM_Q6_219483"/>
      <w:bookmarkStart w:id="2504" w:name="_ETM_Q6_219576"/>
      <w:bookmarkStart w:id="2505" w:name="_ETM_Q6_219240"/>
      <w:bookmarkEnd w:id="2503"/>
      <w:bookmarkEnd w:id="2504"/>
      <w:bookmarkEnd w:id="2505"/>
      <w:r>
        <w:rPr>
          <w:rtl/>
        </w:rPr>
        <w:t>אחרי</w:t>
      </w:r>
      <w:r>
        <w:rPr>
          <w:rFonts w:hint="cs"/>
          <w:rtl/>
        </w:rPr>
        <w:t xml:space="preserve"> תשעה </w:t>
      </w:r>
      <w:bookmarkStart w:id="2506" w:name="_ETM_Q6_219570"/>
      <w:bookmarkStart w:id="2507" w:name="_ETM_Q6_219960"/>
      <w:bookmarkEnd w:id="2506"/>
      <w:bookmarkEnd w:id="2507"/>
      <w:r>
        <w:rPr>
          <w:rtl/>
        </w:rPr>
        <w:t xml:space="preserve">חודשים </w:t>
      </w:r>
      <w:bookmarkStart w:id="2508" w:name="_ETM_Q6_220440"/>
      <w:bookmarkEnd w:id="2508"/>
      <w:r>
        <w:rPr>
          <w:rtl/>
        </w:rPr>
        <w:t xml:space="preserve">בצפון </w:t>
      </w:r>
      <w:bookmarkStart w:id="2509" w:name="_ETM_Q6_220920"/>
      <w:bookmarkEnd w:id="2509"/>
      <w:r>
        <w:rPr>
          <w:rtl/>
        </w:rPr>
        <w:t xml:space="preserve">הכלכלה </w:t>
      </w:r>
      <w:bookmarkStart w:id="2510" w:name="_ETM_Q6_221460"/>
      <w:bookmarkEnd w:id="2510"/>
      <w:r>
        <w:rPr>
          <w:rtl/>
        </w:rPr>
        <w:t>דועכת</w:t>
      </w:r>
      <w:r>
        <w:rPr>
          <w:rFonts w:hint="cs"/>
          <w:rtl/>
        </w:rPr>
        <w:t>,</w:t>
      </w:r>
      <w:bookmarkStart w:id="2511" w:name="_ETM_Q6_223190"/>
      <w:bookmarkEnd w:id="2511"/>
      <w:r>
        <w:rPr>
          <w:rFonts w:hint="cs"/>
          <w:rtl/>
        </w:rPr>
        <w:t xml:space="preserve"> </w:t>
      </w:r>
      <w:r>
        <w:rPr>
          <w:rtl/>
        </w:rPr>
        <w:t xml:space="preserve">עסקים </w:t>
      </w:r>
      <w:bookmarkStart w:id="2512" w:name="_ETM_Q6_223760"/>
      <w:bookmarkEnd w:id="2512"/>
      <w:r>
        <w:rPr>
          <w:rtl/>
        </w:rPr>
        <w:t>נסגרים</w:t>
      </w:r>
      <w:r>
        <w:rPr>
          <w:rFonts w:hint="cs"/>
          <w:rtl/>
        </w:rPr>
        <w:t>,</w:t>
      </w:r>
      <w:r>
        <w:rPr>
          <w:rtl/>
        </w:rPr>
        <w:t xml:space="preserve"> </w:t>
      </w:r>
      <w:bookmarkStart w:id="2513" w:name="_ETM_Q6_225420"/>
      <w:bookmarkEnd w:id="2513"/>
      <w:r>
        <w:rPr>
          <w:rtl/>
        </w:rPr>
        <w:t>הכלכל</w:t>
      </w:r>
      <w:r>
        <w:rPr>
          <w:rFonts w:hint="cs"/>
          <w:rtl/>
        </w:rPr>
        <w:t>ה</w:t>
      </w:r>
      <w:r>
        <w:rPr>
          <w:rtl/>
        </w:rPr>
        <w:t xml:space="preserve"> </w:t>
      </w:r>
      <w:bookmarkStart w:id="2514" w:name="_ETM_Q6_226109"/>
      <w:bookmarkEnd w:id="2514"/>
      <w:r>
        <w:rPr>
          <w:rtl/>
        </w:rPr>
        <w:t>נעלמת</w:t>
      </w:r>
      <w:r>
        <w:rPr>
          <w:rFonts w:hint="cs"/>
          <w:rtl/>
        </w:rPr>
        <w:t>.</w:t>
      </w:r>
      <w:r>
        <w:rPr>
          <w:rtl/>
        </w:rPr>
        <w:t xml:space="preserve"> </w:t>
      </w:r>
      <w:bookmarkStart w:id="2515" w:name="_ETM_Q6_226799"/>
      <w:bookmarkEnd w:id="2515"/>
      <w:r>
        <w:rPr>
          <w:rtl/>
        </w:rPr>
        <w:t xml:space="preserve">מפעל </w:t>
      </w:r>
      <w:bookmarkStart w:id="2516" w:name="_ETM_Q6_227370"/>
      <w:bookmarkEnd w:id="2516"/>
      <w:r>
        <w:rPr>
          <w:rtl/>
        </w:rPr>
        <w:t xml:space="preserve">מחניתה </w:t>
      </w:r>
      <w:bookmarkStart w:id="2517" w:name="_ETM_Q6_228059"/>
      <w:bookmarkEnd w:id="2517"/>
      <w:r>
        <w:rPr>
          <w:rtl/>
        </w:rPr>
        <w:t xml:space="preserve">שיושב </w:t>
      </w:r>
      <w:bookmarkStart w:id="2518" w:name="_ETM_Q6_228659"/>
      <w:bookmarkEnd w:id="2518"/>
      <w:r>
        <w:rPr>
          <w:rtl/>
        </w:rPr>
        <w:t xml:space="preserve">על </w:t>
      </w:r>
      <w:bookmarkStart w:id="2519" w:name="_ETM_Q6_228809"/>
      <w:bookmarkEnd w:id="2519"/>
      <w:r>
        <w:rPr>
          <w:rtl/>
        </w:rPr>
        <w:t xml:space="preserve">קו </w:t>
      </w:r>
      <w:bookmarkStart w:id="2520" w:name="_ETM_Q6_229049"/>
      <w:bookmarkEnd w:id="2520"/>
      <w:r>
        <w:rPr>
          <w:rtl/>
        </w:rPr>
        <w:t xml:space="preserve">הגבול </w:t>
      </w:r>
      <w:bookmarkStart w:id="2521" w:name="_ETM_Q6_230010"/>
      <w:bookmarkEnd w:id="2521"/>
      <w:r>
        <w:rPr>
          <w:rtl/>
        </w:rPr>
        <w:t xml:space="preserve">עובר </w:t>
      </w:r>
      <w:bookmarkStart w:id="2522" w:name="_ETM_Q6_230460"/>
      <w:bookmarkEnd w:id="2522"/>
      <w:r>
        <w:rPr>
          <w:rtl/>
        </w:rPr>
        <w:t>לכרמיאל</w:t>
      </w:r>
      <w:r>
        <w:rPr>
          <w:rFonts w:hint="cs"/>
          <w:rtl/>
        </w:rPr>
        <w:t>,</w:t>
      </w:r>
      <w:r>
        <w:rPr>
          <w:rtl/>
        </w:rPr>
        <w:t xml:space="preserve"> </w:t>
      </w:r>
      <w:bookmarkStart w:id="2523" w:name="_ETM_Q6_231799"/>
      <w:bookmarkEnd w:id="2523"/>
      <w:r>
        <w:rPr>
          <w:rtl/>
        </w:rPr>
        <w:t xml:space="preserve">מפעל </w:t>
      </w:r>
      <w:bookmarkStart w:id="2524" w:name="_ETM_Q6_232459"/>
      <w:bookmarkEnd w:id="2524"/>
      <w:r>
        <w:rPr>
          <w:rtl/>
        </w:rPr>
        <w:t>מ</w:t>
      </w:r>
      <w:r>
        <w:rPr>
          <w:rFonts w:hint="cs"/>
          <w:rtl/>
        </w:rPr>
        <w:t>א</w:t>
      </w:r>
      <w:r>
        <w:rPr>
          <w:rtl/>
        </w:rPr>
        <w:t xml:space="preserve">דמית </w:t>
      </w:r>
      <w:bookmarkStart w:id="2525" w:name="_ETM_Q6_233149"/>
      <w:bookmarkEnd w:id="2525"/>
      <w:r>
        <w:rPr>
          <w:rtl/>
        </w:rPr>
        <w:t>עוזב</w:t>
      </w:r>
      <w:r>
        <w:rPr>
          <w:rFonts w:hint="cs"/>
          <w:rtl/>
        </w:rPr>
        <w:t>,</w:t>
      </w:r>
      <w:r>
        <w:rPr>
          <w:rtl/>
        </w:rPr>
        <w:t xml:space="preserve"> </w:t>
      </w:r>
      <w:bookmarkStart w:id="2526" w:name="_ETM_Q6_234160"/>
      <w:bookmarkEnd w:id="2526"/>
      <w:r>
        <w:rPr>
          <w:rtl/>
        </w:rPr>
        <w:t xml:space="preserve">מפעל </w:t>
      </w:r>
      <w:bookmarkStart w:id="2527" w:name="_ETM_Q6_234760"/>
      <w:bookmarkEnd w:id="2527"/>
      <w:r>
        <w:rPr>
          <w:rtl/>
        </w:rPr>
        <w:t xml:space="preserve">אלביט </w:t>
      </w:r>
      <w:bookmarkStart w:id="2528" w:name="_ETM_Q6_235239"/>
      <w:bookmarkEnd w:id="2528"/>
      <w:r>
        <w:rPr>
          <w:rtl/>
        </w:rPr>
        <w:t xml:space="preserve">שלנו </w:t>
      </w:r>
      <w:bookmarkStart w:id="2529" w:name="_ETM_Q6_236410"/>
      <w:bookmarkEnd w:id="2529"/>
      <w:r>
        <w:rPr>
          <w:rtl/>
        </w:rPr>
        <w:t xml:space="preserve">עוזב </w:t>
      </w:r>
      <w:bookmarkStart w:id="2530" w:name="_ETM_Q6_236859"/>
      <w:bookmarkEnd w:id="2530"/>
      <w:r>
        <w:rPr>
          <w:rtl/>
        </w:rPr>
        <w:t xml:space="preserve">את </w:t>
      </w:r>
      <w:bookmarkStart w:id="2531" w:name="_ETM_Q6_236949"/>
      <w:bookmarkEnd w:id="2531"/>
      <w:r>
        <w:rPr>
          <w:rtl/>
        </w:rPr>
        <w:t>קריית</w:t>
      </w:r>
      <w:r>
        <w:rPr>
          <w:rFonts w:hint="cs"/>
          <w:rtl/>
        </w:rPr>
        <w:t xml:space="preserve"> שמונה</w:t>
      </w:r>
      <w:bookmarkStart w:id="2532" w:name="_ETM_Q6_237399"/>
      <w:bookmarkEnd w:id="2532"/>
      <w:r>
        <w:rPr>
          <w:rtl/>
        </w:rPr>
        <w:t xml:space="preserve"> </w:t>
      </w:r>
      <w:bookmarkStart w:id="2533" w:name="_ETM_Q6_237820"/>
      <w:bookmarkEnd w:id="2533"/>
      <w:r>
        <w:rPr>
          <w:rtl/>
        </w:rPr>
        <w:t xml:space="preserve">בשל </w:t>
      </w:r>
      <w:bookmarkStart w:id="2534" w:name="_ETM_Q6_238809"/>
      <w:bookmarkEnd w:id="2534"/>
      <w:r>
        <w:rPr>
          <w:rtl/>
        </w:rPr>
        <w:t>ה</w:t>
      </w:r>
      <w:r>
        <w:rPr>
          <w:rFonts w:hint="cs"/>
          <w:rtl/>
        </w:rPr>
        <w:t>י</w:t>
      </w:r>
      <w:r>
        <w:rPr>
          <w:rtl/>
        </w:rPr>
        <w:t xml:space="preserve">עדר </w:t>
      </w:r>
      <w:bookmarkStart w:id="2535" w:name="_ETM_Q6_239350"/>
      <w:bookmarkEnd w:id="2535"/>
      <w:r>
        <w:rPr>
          <w:rtl/>
        </w:rPr>
        <w:t>מיגון</w:t>
      </w:r>
      <w:r>
        <w:rPr>
          <w:rFonts w:hint="cs"/>
          <w:rtl/>
        </w:rPr>
        <w:t>.</w:t>
      </w:r>
      <w:r>
        <w:rPr>
          <w:rtl/>
        </w:rPr>
        <w:t xml:space="preserve"> </w:t>
      </w:r>
      <w:bookmarkStart w:id="2536" w:name="_ETM_Q6_241010"/>
      <w:bookmarkEnd w:id="2536"/>
      <w:r>
        <w:rPr>
          <w:rtl/>
        </w:rPr>
        <w:t xml:space="preserve">מעבר </w:t>
      </w:r>
      <w:bookmarkStart w:id="2537" w:name="_ETM_Q6_241640"/>
      <w:bookmarkEnd w:id="2537"/>
      <w:r>
        <w:rPr>
          <w:rtl/>
        </w:rPr>
        <w:t>למפעלים</w:t>
      </w:r>
      <w:r>
        <w:rPr>
          <w:rFonts w:hint="cs"/>
          <w:rtl/>
        </w:rPr>
        <w:t>,</w:t>
      </w:r>
      <w:r>
        <w:rPr>
          <w:rtl/>
        </w:rPr>
        <w:t xml:space="preserve"> </w:t>
      </w:r>
      <w:bookmarkStart w:id="2538" w:name="_ETM_Q6_243569"/>
      <w:bookmarkEnd w:id="2538"/>
      <w:r>
        <w:rPr>
          <w:rtl/>
        </w:rPr>
        <w:t xml:space="preserve">עולם </w:t>
      </w:r>
      <w:bookmarkStart w:id="2539" w:name="_ETM_Q6_244110"/>
      <w:bookmarkEnd w:id="2539"/>
      <w:r>
        <w:rPr>
          <w:rtl/>
        </w:rPr>
        <w:t xml:space="preserve">המסעדנות </w:t>
      </w:r>
      <w:bookmarkStart w:id="2540" w:name="_ETM_Q6_244920"/>
      <w:bookmarkEnd w:id="2540"/>
      <w:r>
        <w:rPr>
          <w:rtl/>
        </w:rPr>
        <w:t xml:space="preserve">לא </w:t>
      </w:r>
      <w:bookmarkStart w:id="2541" w:name="_ETM_Q6_245040"/>
      <w:bookmarkEnd w:id="2541"/>
      <w:r>
        <w:rPr>
          <w:rtl/>
        </w:rPr>
        <w:t xml:space="preserve">מקבל </w:t>
      </w:r>
      <w:bookmarkStart w:id="2542" w:name="_ETM_Q6_245520"/>
      <w:bookmarkEnd w:id="2542"/>
      <w:r>
        <w:rPr>
          <w:rtl/>
        </w:rPr>
        <w:t xml:space="preserve">מענה </w:t>
      </w:r>
      <w:bookmarkStart w:id="2543" w:name="_ETM_Q6_246149"/>
      <w:bookmarkEnd w:id="2543"/>
      <w:r>
        <w:rPr>
          <w:rtl/>
        </w:rPr>
        <w:t xml:space="preserve">בגלל </w:t>
      </w:r>
      <w:bookmarkStart w:id="2544" w:name="_ETM_Q6_246540"/>
      <w:bookmarkEnd w:id="2544"/>
      <w:r>
        <w:rPr>
          <w:rtl/>
        </w:rPr>
        <w:t>בי</w:t>
      </w:r>
      <w:r>
        <w:rPr>
          <w:rFonts w:hint="cs"/>
          <w:rtl/>
        </w:rPr>
        <w:t>ו</w:t>
      </w:r>
      <w:r>
        <w:rPr>
          <w:rtl/>
        </w:rPr>
        <w:t xml:space="preserve">רוקרטיה </w:t>
      </w:r>
      <w:bookmarkStart w:id="2545" w:name="_ETM_Q6_247289"/>
      <w:bookmarkEnd w:id="2545"/>
      <w:r>
        <w:rPr>
          <w:rtl/>
        </w:rPr>
        <w:t>ממשלתית</w:t>
      </w:r>
      <w:r>
        <w:rPr>
          <w:rFonts w:hint="cs"/>
          <w:rtl/>
        </w:rPr>
        <w:t xml:space="preserve"> –</w:t>
      </w:r>
      <w:r>
        <w:rPr>
          <w:rtl/>
        </w:rPr>
        <w:t xml:space="preserve"> </w:t>
      </w:r>
      <w:bookmarkStart w:id="2546" w:name="_ETM_Q6_248729"/>
      <w:bookmarkEnd w:id="2546"/>
      <w:r>
        <w:rPr>
          <w:rtl/>
        </w:rPr>
        <w:t xml:space="preserve">כבר </w:t>
      </w:r>
      <w:bookmarkStart w:id="2547" w:name="_ETM_Q6_249240"/>
      <w:bookmarkEnd w:id="2547"/>
      <w:r>
        <w:rPr>
          <w:rtl/>
        </w:rPr>
        <w:t xml:space="preserve">הצלחנו </w:t>
      </w:r>
      <w:bookmarkStart w:id="2548" w:name="_ETM_Q6_249749"/>
      <w:bookmarkEnd w:id="2548"/>
      <w:r>
        <w:rPr>
          <w:rtl/>
        </w:rPr>
        <w:t xml:space="preserve">לשכנע </w:t>
      </w:r>
      <w:bookmarkStart w:id="2549" w:name="_ETM_Q6_250350"/>
      <w:bookmarkEnd w:id="2549"/>
      <w:r>
        <w:rPr>
          <w:rtl/>
        </w:rPr>
        <w:t xml:space="preserve">את </w:t>
      </w:r>
      <w:bookmarkStart w:id="2550" w:name="_ETM_Q6_250439"/>
      <w:bookmarkEnd w:id="2550"/>
      <w:r>
        <w:rPr>
          <w:rtl/>
        </w:rPr>
        <w:t xml:space="preserve">הממשלה </w:t>
      </w:r>
      <w:bookmarkStart w:id="2551" w:name="_ETM_Q6_251670"/>
      <w:bookmarkEnd w:id="2551"/>
      <w:r>
        <w:rPr>
          <w:rtl/>
        </w:rPr>
        <w:t xml:space="preserve">בעזרת </w:t>
      </w:r>
      <w:bookmarkStart w:id="2552" w:name="_ETM_Q6_252209"/>
      <w:bookmarkEnd w:id="2552"/>
      <w:r>
        <w:rPr>
          <w:rtl/>
        </w:rPr>
        <w:t xml:space="preserve">משרד </w:t>
      </w:r>
      <w:bookmarkStart w:id="2553" w:name="_ETM_Q6_252600"/>
      <w:bookmarkEnd w:id="2553"/>
      <w:r>
        <w:rPr>
          <w:rtl/>
        </w:rPr>
        <w:t xml:space="preserve">התיירות </w:t>
      </w:r>
      <w:bookmarkStart w:id="2554" w:name="_ETM_Q6_253350"/>
      <w:bookmarkEnd w:id="2554"/>
      <w:r>
        <w:rPr>
          <w:rtl/>
        </w:rPr>
        <w:t xml:space="preserve">לסייע </w:t>
      </w:r>
      <w:bookmarkStart w:id="2555" w:name="_ETM_Q6_253950"/>
      <w:bookmarkEnd w:id="2555"/>
      <w:r>
        <w:rPr>
          <w:rtl/>
        </w:rPr>
        <w:t xml:space="preserve">בגולן </w:t>
      </w:r>
      <w:bookmarkStart w:id="2556" w:name="_ETM_Q6_254909"/>
      <w:bookmarkEnd w:id="2556"/>
      <w:r>
        <w:rPr>
          <w:rtl/>
        </w:rPr>
        <w:t xml:space="preserve">למלונאות </w:t>
      </w:r>
      <w:bookmarkStart w:id="2557" w:name="_ETM_Q6_255870"/>
      <w:bookmarkEnd w:id="2557"/>
      <w:r>
        <w:rPr>
          <w:rtl/>
        </w:rPr>
        <w:t xml:space="preserve">ולעסקים </w:t>
      </w:r>
      <w:bookmarkStart w:id="2558" w:name="_ETM_Q6_256680"/>
      <w:bookmarkEnd w:id="2558"/>
      <w:r>
        <w:rPr>
          <w:rtl/>
        </w:rPr>
        <w:t xml:space="preserve">תומכי </w:t>
      </w:r>
      <w:bookmarkStart w:id="2559" w:name="_ETM_Q6_257069"/>
      <w:bookmarkEnd w:id="2559"/>
      <w:r>
        <w:rPr>
          <w:rtl/>
        </w:rPr>
        <w:t>תיירות</w:t>
      </w:r>
      <w:r>
        <w:rPr>
          <w:rFonts w:hint="cs"/>
          <w:rtl/>
        </w:rPr>
        <w:t>,</w:t>
      </w:r>
      <w:r>
        <w:rPr>
          <w:rtl/>
        </w:rPr>
        <w:t xml:space="preserve"> </w:t>
      </w:r>
      <w:bookmarkStart w:id="2560" w:name="_ETM_Q6_258229"/>
      <w:bookmarkEnd w:id="2560"/>
      <w:r>
        <w:rPr>
          <w:rtl/>
        </w:rPr>
        <w:t xml:space="preserve">אבל </w:t>
      </w:r>
      <w:bookmarkStart w:id="2561" w:name="_ETM_Q6_258799"/>
      <w:bookmarkEnd w:id="2561"/>
      <w:r>
        <w:rPr>
          <w:rtl/>
        </w:rPr>
        <w:t xml:space="preserve">מסעדנות </w:t>
      </w:r>
      <w:bookmarkStart w:id="2562" w:name="_ETM_Q6_259520"/>
      <w:bookmarkEnd w:id="2562"/>
      <w:r>
        <w:rPr>
          <w:rtl/>
        </w:rPr>
        <w:t xml:space="preserve">זה </w:t>
      </w:r>
      <w:bookmarkStart w:id="2563" w:name="_ETM_Q6_259640"/>
      <w:bookmarkEnd w:id="2563"/>
      <w:r>
        <w:rPr>
          <w:rtl/>
        </w:rPr>
        <w:t xml:space="preserve">לא </w:t>
      </w:r>
      <w:bookmarkStart w:id="2564" w:name="_ETM_Q6_259790"/>
      <w:bookmarkEnd w:id="2564"/>
      <w:r>
        <w:rPr>
          <w:rtl/>
        </w:rPr>
        <w:t xml:space="preserve">עסק </w:t>
      </w:r>
      <w:bookmarkStart w:id="2565" w:name="_ETM_Q6_260150"/>
      <w:bookmarkEnd w:id="2565"/>
      <w:r>
        <w:rPr>
          <w:rtl/>
        </w:rPr>
        <w:t>תומ</w:t>
      </w:r>
      <w:r>
        <w:rPr>
          <w:rFonts w:hint="cs"/>
          <w:rtl/>
        </w:rPr>
        <w:t>ך</w:t>
      </w:r>
      <w:r>
        <w:rPr>
          <w:rtl/>
        </w:rPr>
        <w:t xml:space="preserve"> </w:t>
      </w:r>
      <w:bookmarkStart w:id="2566" w:name="_ETM_Q6_260540"/>
      <w:bookmarkEnd w:id="2566"/>
      <w:r>
        <w:rPr>
          <w:rtl/>
        </w:rPr>
        <w:t>תיירות</w:t>
      </w:r>
      <w:r>
        <w:rPr>
          <w:rFonts w:hint="cs"/>
          <w:rtl/>
        </w:rPr>
        <w:t>,</w:t>
      </w:r>
      <w:r>
        <w:rPr>
          <w:rtl/>
        </w:rPr>
        <w:t xml:space="preserve"> </w:t>
      </w:r>
      <w:bookmarkStart w:id="2567" w:name="_ETM_Q6_262039"/>
      <w:bookmarkEnd w:id="2567"/>
      <w:r>
        <w:rPr>
          <w:rtl/>
        </w:rPr>
        <w:t xml:space="preserve">מסעדנות </w:t>
      </w:r>
      <w:bookmarkStart w:id="2568" w:name="_ETM_Q6_262909"/>
      <w:bookmarkEnd w:id="2568"/>
      <w:r>
        <w:rPr>
          <w:rtl/>
        </w:rPr>
        <w:t xml:space="preserve">לא </w:t>
      </w:r>
      <w:bookmarkStart w:id="2569" w:name="_ETM_Q6_262999"/>
      <w:bookmarkEnd w:id="2569"/>
      <w:r>
        <w:rPr>
          <w:rtl/>
        </w:rPr>
        <w:t xml:space="preserve">תקבל </w:t>
      </w:r>
      <w:bookmarkStart w:id="2570" w:name="_ETM_Q6_263539"/>
      <w:bookmarkEnd w:id="2570"/>
      <w:r>
        <w:rPr>
          <w:rtl/>
        </w:rPr>
        <w:t>כסף</w:t>
      </w:r>
      <w:r>
        <w:rPr>
          <w:rFonts w:hint="cs"/>
          <w:rtl/>
        </w:rPr>
        <w:t>.</w:t>
      </w:r>
      <w:r>
        <w:rPr>
          <w:rtl/>
        </w:rPr>
        <w:t xml:space="preserve"> </w:t>
      </w:r>
      <w:bookmarkStart w:id="2571" w:name="_ETM_Q6_264590"/>
      <w:bookmarkEnd w:id="2571"/>
      <w:r>
        <w:rPr>
          <w:rtl/>
        </w:rPr>
        <w:t xml:space="preserve">נסגר </w:t>
      </w:r>
      <w:bookmarkStart w:id="2572" w:name="_ETM_Q6_265100"/>
      <w:bookmarkEnd w:id="2572"/>
      <w:r>
        <w:rPr>
          <w:rtl/>
        </w:rPr>
        <w:t xml:space="preserve">שם </w:t>
      </w:r>
      <w:bookmarkStart w:id="2573" w:name="_ETM_Q6_265340"/>
      <w:bookmarkEnd w:id="2573"/>
      <w:r>
        <w:rPr>
          <w:rtl/>
        </w:rPr>
        <w:t xml:space="preserve">בית </w:t>
      </w:r>
      <w:bookmarkStart w:id="2574" w:name="_ETM_Q6_265579"/>
      <w:bookmarkEnd w:id="2574"/>
      <w:r>
        <w:rPr>
          <w:rtl/>
        </w:rPr>
        <w:t>קפה</w:t>
      </w:r>
      <w:bookmarkStart w:id="2575" w:name="_ETM_Q6_267170"/>
      <w:bookmarkStart w:id="2576" w:name="_ETM_Q6_266390"/>
      <w:bookmarkStart w:id="2577" w:name="_ETM_Q6_267770"/>
      <w:bookmarkEnd w:id="2575"/>
      <w:bookmarkEnd w:id="2576"/>
      <w:bookmarkEnd w:id="2577"/>
      <w:r>
        <w:rPr>
          <w:rFonts w:hint="cs"/>
          <w:rtl/>
        </w:rPr>
        <w:t xml:space="preserve"> </w:t>
      </w:r>
      <w:r>
        <w:rPr>
          <w:rtl/>
        </w:rPr>
        <w:t xml:space="preserve">בעין </w:t>
      </w:r>
      <w:bookmarkStart w:id="2578" w:name="_ETM_Q6_268130"/>
      <w:bookmarkEnd w:id="2578"/>
      <w:r>
        <w:rPr>
          <w:rtl/>
        </w:rPr>
        <w:t>ז</w:t>
      </w:r>
      <w:r>
        <w:rPr>
          <w:rFonts w:hint="cs"/>
          <w:rtl/>
        </w:rPr>
        <w:t>יון שהוא כולו תיירות, ראש הממשלה</w:t>
      </w:r>
      <w:r w:rsidR="00107810">
        <w:rPr>
          <w:rFonts w:hint="cs"/>
          <w:rtl/>
        </w:rPr>
        <w:t>.</w:t>
      </w:r>
      <w:r>
        <w:rPr>
          <w:rFonts w:hint="cs"/>
          <w:rtl/>
        </w:rPr>
        <w:t xml:space="preserve"> </w:t>
      </w:r>
      <w:bookmarkStart w:id="2579" w:name="_ETM_Q6_268310"/>
      <w:bookmarkStart w:id="2580" w:name="_ETM_Q6_269389"/>
      <w:bookmarkStart w:id="2581" w:name="_ETM_Q6_269689"/>
      <w:bookmarkStart w:id="2582" w:name="_ETM_Q6_270020"/>
      <w:bookmarkStart w:id="2583" w:name="_ETM_Q6_270740"/>
      <w:bookmarkEnd w:id="2579"/>
      <w:bookmarkEnd w:id="2580"/>
      <w:bookmarkEnd w:id="2581"/>
      <w:bookmarkEnd w:id="2582"/>
      <w:bookmarkEnd w:id="2583"/>
      <w:r>
        <w:rPr>
          <w:rtl/>
        </w:rPr>
        <w:t xml:space="preserve">מי </w:t>
      </w:r>
      <w:bookmarkStart w:id="2584" w:name="_ETM_Q6_270920"/>
      <w:bookmarkEnd w:id="2584"/>
      <w:r>
        <w:rPr>
          <w:rtl/>
        </w:rPr>
        <w:t xml:space="preserve">יבוא </w:t>
      </w:r>
      <w:bookmarkStart w:id="2585" w:name="_ETM_Q6_271249"/>
      <w:bookmarkEnd w:id="2585"/>
      <w:r>
        <w:rPr>
          <w:rtl/>
        </w:rPr>
        <w:t>לשם</w:t>
      </w:r>
      <w:r>
        <w:rPr>
          <w:rFonts w:hint="cs"/>
          <w:rtl/>
        </w:rPr>
        <w:t>?</w:t>
      </w:r>
      <w:r>
        <w:rPr>
          <w:rtl/>
        </w:rPr>
        <w:t xml:space="preserve"> </w:t>
      </w:r>
      <w:bookmarkStart w:id="2586" w:name="_ETM_Q6_271609"/>
      <w:bookmarkEnd w:id="2586"/>
      <w:r>
        <w:rPr>
          <w:rtl/>
        </w:rPr>
        <w:t>התושבים</w:t>
      </w:r>
      <w:r>
        <w:rPr>
          <w:rFonts w:hint="cs"/>
          <w:rtl/>
        </w:rPr>
        <w:t>?</w:t>
      </w:r>
      <w:r>
        <w:rPr>
          <w:rtl/>
        </w:rPr>
        <w:t xml:space="preserve"> </w:t>
      </w:r>
      <w:bookmarkStart w:id="2587" w:name="_ETM_Q6_272240"/>
      <w:bookmarkEnd w:id="2587"/>
      <w:r>
        <w:rPr>
          <w:rtl/>
        </w:rPr>
        <w:t xml:space="preserve">כמה </w:t>
      </w:r>
      <w:bookmarkStart w:id="2588" w:name="_ETM_Q6_272569"/>
      <w:bookmarkEnd w:id="2588"/>
      <w:r>
        <w:rPr>
          <w:rtl/>
        </w:rPr>
        <w:t xml:space="preserve">אלפים </w:t>
      </w:r>
      <w:bookmarkStart w:id="2589" w:name="_ETM_Q6_272929"/>
      <w:bookmarkEnd w:id="2589"/>
      <w:r>
        <w:rPr>
          <w:rtl/>
        </w:rPr>
        <w:t xml:space="preserve">בודדים </w:t>
      </w:r>
      <w:bookmarkStart w:id="2590" w:name="_ETM_Q6_273380"/>
      <w:bookmarkEnd w:id="2590"/>
      <w:r>
        <w:rPr>
          <w:rtl/>
        </w:rPr>
        <w:t xml:space="preserve">יש </w:t>
      </w:r>
      <w:bookmarkStart w:id="2591" w:name="_ETM_Q6_273499"/>
      <w:bookmarkEnd w:id="2591"/>
      <w:r>
        <w:rPr>
          <w:rtl/>
        </w:rPr>
        <w:t>בגולן</w:t>
      </w:r>
      <w:r w:rsidR="00107810">
        <w:rPr>
          <w:rFonts w:hint="cs"/>
          <w:rtl/>
        </w:rPr>
        <w:t>.</w:t>
      </w:r>
      <w:r>
        <w:rPr>
          <w:rtl/>
        </w:rPr>
        <w:t xml:space="preserve"> </w:t>
      </w:r>
      <w:bookmarkStart w:id="2592" w:name="_ETM_Q6_274939"/>
      <w:bookmarkEnd w:id="2592"/>
      <w:r>
        <w:rPr>
          <w:rtl/>
        </w:rPr>
        <w:t xml:space="preserve">בית </w:t>
      </w:r>
      <w:bookmarkStart w:id="2593" w:name="_ETM_Q6_275270"/>
      <w:bookmarkEnd w:id="2593"/>
      <w:r>
        <w:rPr>
          <w:rFonts w:hint="cs"/>
          <w:rtl/>
        </w:rPr>
        <w:t>ה</w:t>
      </w:r>
      <w:r>
        <w:rPr>
          <w:rtl/>
        </w:rPr>
        <w:t xml:space="preserve">קפה </w:t>
      </w:r>
      <w:bookmarkStart w:id="2594" w:name="_ETM_Q6_275600"/>
      <w:bookmarkEnd w:id="2594"/>
      <w:r>
        <w:rPr>
          <w:rFonts w:hint="cs"/>
          <w:rtl/>
        </w:rPr>
        <w:t>ה</w:t>
      </w:r>
      <w:r>
        <w:rPr>
          <w:rtl/>
        </w:rPr>
        <w:t xml:space="preserve">מעולה </w:t>
      </w:r>
      <w:bookmarkStart w:id="2595" w:name="_ETM_Q6_275990"/>
      <w:bookmarkEnd w:id="2595"/>
      <w:r>
        <w:rPr>
          <w:rtl/>
        </w:rPr>
        <w:t>מטר</w:t>
      </w:r>
      <w:bookmarkStart w:id="2596" w:name="_ETM_Q6_276469"/>
      <w:bookmarkEnd w:id="2596"/>
      <w:r>
        <w:rPr>
          <w:rtl/>
        </w:rPr>
        <w:t>ל</w:t>
      </w:r>
      <w:r>
        <w:rPr>
          <w:rFonts w:hint="cs"/>
          <w:rtl/>
        </w:rPr>
        <w:t>ו</w:t>
      </w:r>
      <w:r>
        <w:rPr>
          <w:rtl/>
        </w:rPr>
        <w:t xml:space="preserve"> </w:t>
      </w:r>
      <w:bookmarkStart w:id="2597" w:name="_ETM_Q6_276590"/>
      <w:bookmarkEnd w:id="2597"/>
      <w:r>
        <w:rPr>
          <w:rtl/>
        </w:rPr>
        <w:t>נסגר</w:t>
      </w:r>
      <w:r>
        <w:rPr>
          <w:rFonts w:hint="cs"/>
          <w:rtl/>
        </w:rPr>
        <w:t>,</w:t>
      </w:r>
      <w:r>
        <w:rPr>
          <w:rtl/>
        </w:rPr>
        <w:t xml:space="preserve"> </w:t>
      </w:r>
      <w:bookmarkStart w:id="2598" w:name="_ETM_Q6_277159"/>
      <w:bookmarkEnd w:id="2598"/>
      <w:r>
        <w:rPr>
          <w:rtl/>
        </w:rPr>
        <w:t xml:space="preserve">40 </w:t>
      </w:r>
      <w:bookmarkStart w:id="2599" w:name="_ETM_Q6_277640"/>
      <w:bookmarkEnd w:id="2599"/>
      <w:r>
        <w:rPr>
          <w:rtl/>
        </w:rPr>
        <w:t>עובדים</w:t>
      </w:r>
      <w:r>
        <w:rPr>
          <w:rFonts w:hint="cs"/>
          <w:rtl/>
        </w:rPr>
        <w:t>.</w:t>
      </w:r>
      <w:r>
        <w:rPr>
          <w:rtl/>
        </w:rPr>
        <w:t xml:space="preserve"> </w:t>
      </w:r>
      <w:bookmarkStart w:id="2600" w:name="_ETM_Q6_278420"/>
      <w:bookmarkEnd w:id="2600"/>
      <w:r>
        <w:rPr>
          <w:rtl/>
        </w:rPr>
        <w:t xml:space="preserve">אתה </w:t>
      </w:r>
      <w:bookmarkStart w:id="2601" w:name="_ETM_Q6_278929"/>
      <w:bookmarkEnd w:id="2601"/>
      <w:r>
        <w:rPr>
          <w:rtl/>
        </w:rPr>
        <w:t xml:space="preserve">היית </w:t>
      </w:r>
      <w:bookmarkStart w:id="2602" w:name="_ETM_Q6_279170"/>
      <w:bookmarkEnd w:id="2602"/>
      <w:r>
        <w:rPr>
          <w:rtl/>
        </w:rPr>
        <w:t xml:space="preserve">שר </w:t>
      </w:r>
      <w:bookmarkStart w:id="2603" w:name="_ETM_Q6_279469"/>
      <w:bookmarkEnd w:id="2603"/>
      <w:r>
        <w:rPr>
          <w:rtl/>
        </w:rPr>
        <w:t>האוצר</w:t>
      </w:r>
      <w:r>
        <w:rPr>
          <w:rFonts w:hint="cs"/>
          <w:rtl/>
        </w:rPr>
        <w:t>,</w:t>
      </w:r>
      <w:r>
        <w:rPr>
          <w:rtl/>
        </w:rPr>
        <w:t xml:space="preserve"> </w:t>
      </w:r>
      <w:bookmarkStart w:id="2604" w:name="_ETM_Q6_280399"/>
      <w:bookmarkEnd w:id="2604"/>
      <w:r>
        <w:rPr>
          <w:rtl/>
        </w:rPr>
        <w:t xml:space="preserve">אתה </w:t>
      </w:r>
      <w:bookmarkStart w:id="2605" w:name="_ETM_Q6_280700"/>
      <w:bookmarkEnd w:id="2605"/>
      <w:r>
        <w:rPr>
          <w:rtl/>
        </w:rPr>
        <w:t xml:space="preserve">יודע </w:t>
      </w:r>
      <w:bookmarkStart w:id="2606" w:name="_ETM_Q6_281030"/>
      <w:bookmarkEnd w:id="2606"/>
      <w:r>
        <w:rPr>
          <w:rtl/>
        </w:rPr>
        <w:t xml:space="preserve">מה </w:t>
      </w:r>
      <w:bookmarkStart w:id="2607" w:name="_ETM_Q6_281209"/>
      <w:bookmarkEnd w:id="2607"/>
      <w:r>
        <w:rPr>
          <w:rtl/>
        </w:rPr>
        <w:t xml:space="preserve">העלות </w:t>
      </w:r>
      <w:bookmarkStart w:id="2608" w:name="_ETM_Q6_281479"/>
      <w:bookmarkEnd w:id="2608"/>
      <w:r>
        <w:rPr>
          <w:rFonts w:hint="cs"/>
          <w:rtl/>
        </w:rPr>
        <w:t>ה</w:t>
      </w:r>
      <w:bookmarkStart w:id="2609" w:name="_ETM_Q6_281719"/>
      <w:bookmarkEnd w:id="2609"/>
      <w:r>
        <w:rPr>
          <w:rtl/>
        </w:rPr>
        <w:t xml:space="preserve">אלטרנטיבית </w:t>
      </w:r>
      <w:bookmarkStart w:id="2610" w:name="_ETM_Q6_282679"/>
      <w:bookmarkEnd w:id="2610"/>
      <w:r>
        <w:rPr>
          <w:rtl/>
        </w:rPr>
        <w:t xml:space="preserve">של </w:t>
      </w:r>
      <w:bookmarkStart w:id="2611" w:name="_ETM_Q6_283359"/>
      <w:bookmarkEnd w:id="2611"/>
      <w:r>
        <w:rPr>
          <w:rtl/>
        </w:rPr>
        <w:t xml:space="preserve">פגיעה </w:t>
      </w:r>
      <w:bookmarkStart w:id="2612" w:name="_ETM_Q6_283749"/>
      <w:bookmarkEnd w:id="2612"/>
      <w:r>
        <w:rPr>
          <w:rtl/>
        </w:rPr>
        <w:t>בכלכלה</w:t>
      </w:r>
      <w:r>
        <w:rPr>
          <w:rFonts w:hint="cs"/>
          <w:rtl/>
        </w:rPr>
        <w:t>.</w:t>
      </w:r>
      <w:r>
        <w:rPr>
          <w:rtl/>
        </w:rPr>
        <w:t xml:space="preserve"> </w:t>
      </w:r>
      <w:bookmarkStart w:id="2613" w:name="_ETM_Q6_284259"/>
      <w:bookmarkEnd w:id="2613"/>
      <w:r>
        <w:rPr>
          <w:rtl/>
        </w:rPr>
        <w:t xml:space="preserve">אתה </w:t>
      </w:r>
      <w:bookmarkStart w:id="2614" w:name="_ETM_Q6_284409"/>
      <w:bookmarkEnd w:id="2614"/>
      <w:r>
        <w:rPr>
          <w:rtl/>
        </w:rPr>
        <w:t xml:space="preserve">גם </w:t>
      </w:r>
      <w:bookmarkStart w:id="2615" w:name="_ETM_Q6_284619"/>
      <w:bookmarkEnd w:id="2615"/>
      <w:r>
        <w:rPr>
          <w:rtl/>
        </w:rPr>
        <w:t xml:space="preserve">היית </w:t>
      </w:r>
      <w:bookmarkStart w:id="2616" w:name="_ETM_Q6_284889"/>
      <w:bookmarkEnd w:id="2616"/>
      <w:r>
        <w:rPr>
          <w:rtl/>
        </w:rPr>
        <w:t xml:space="preserve">איתנו </w:t>
      </w:r>
      <w:bookmarkStart w:id="2617" w:name="_ETM_Q6_285279"/>
      <w:bookmarkEnd w:id="2617"/>
      <w:r>
        <w:rPr>
          <w:rtl/>
        </w:rPr>
        <w:t xml:space="preserve">פה </w:t>
      </w:r>
      <w:bookmarkStart w:id="2618" w:name="_ETM_Q6_285459"/>
      <w:bookmarkEnd w:id="2618"/>
      <w:r>
        <w:rPr>
          <w:rtl/>
        </w:rPr>
        <w:t>בקורונה</w:t>
      </w:r>
      <w:r w:rsidR="00107810">
        <w:rPr>
          <w:rFonts w:hint="cs"/>
          <w:rtl/>
        </w:rPr>
        <w:t>.</w:t>
      </w:r>
      <w:r>
        <w:rPr>
          <w:rFonts w:hint="cs"/>
          <w:rtl/>
        </w:rPr>
        <w:t xml:space="preserve"> עזרנו </w:t>
      </w:r>
      <w:bookmarkStart w:id="2619" w:name="_ETM_Q6_286840"/>
      <w:bookmarkStart w:id="2620" w:name="_ETM_Q6_287409"/>
      <w:bookmarkEnd w:id="2619"/>
      <w:bookmarkEnd w:id="2620"/>
      <w:r>
        <w:rPr>
          <w:rtl/>
        </w:rPr>
        <w:t xml:space="preserve">לעסקים </w:t>
      </w:r>
      <w:bookmarkStart w:id="2621" w:name="_ETM_Q6_288429"/>
      <w:bookmarkEnd w:id="2621"/>
      <w:r>
        <w:rPr>
          <w:rtl/>
        </w:rPr>
        <w:t xml:space="preserve">והם </w:t>
      </w:r>
      <w:bookmarkStart w:id="2622" w:name="_ETM_Q6_288670"/>
      <w:bookmarkEnd w:id="2622"/>
      <w:r>
        <w:rPr>
          <w:rtl/>
        </w:rPr>
        <w:t xml:space="preserve">חזרו </w:t>
      </w:r>
      <w:bookmarkStart w:id="2623" w:name="_ETM_Q6_289119"/>
      <w:bookmarkEnd w:id="2623"/>
      <w:r>
        <w:rPr>
          <w:rtl/>
        </w:rPr>
        <w:t>לתפקוד</w:t>
      </w:r>
      <w:r>
        <w:rPr>
          <w:rFonts w:hint="cs"/>
          <w:rtl/>
        </w:rPr>
        <w:t xml:space="preserve">. מטרלו, </w:t>
      </w:r>
      <w:bookmarkStart w:id="2624" w:name="_ETM_Q6_289689"/>
      <w:bookmarkStart w:id="2625" w:name="_ETM_Q6_289840"/>
      <w:bookmarkStart w:id="2626" w:name="_ETM_Q6_290319"/>
      <w:bookmarkStart w:id="2627" w:name="_ETM_Q6_290469"/>
      <w:bookmarkStart w:id="2628" w:name="_ETM_Q6_290770"/>
      <w:bookmarkStart w:id="2629" w:name="_ETM_Q6_290889"/>
      <w:bookmarkEnd w:id="2624"/>
      <w:bookmarkEnd w:id="2625"/>
      <w:bookmarkEnd w:id="2626"/>
      <w:bookmarkEnd w:id="2627"/>
      <w:bookmarkEnd w:id="2628"/>
      <w:bookmarkEnd w:id="2629"/>
      <w:r>
        <w:rPr>
          <w:rtl/>
        </w:rPr>
        <w:t xml:space="preserve">בית </w:t>
      </w:r>
      <w:bookmarkStart w:id="2630" w:name="_ETM_Q6_291130"/>
      <w:bookmarkEnd w:id="2630"/>
      <w:r>
        <w:rPr>
          <w:rFonts w:hint="cs"/>
          <w:rtl/>
        </w:rPr>
        <w:t>ה</w:t>
      </w:r>
      <w:r>
        <w:rPr>
          <w:rtl/>
        </w:rPr>
        <w:t xml:space="preserve">קפה </w:t>
      </w:r>
      <w:bookmarkStart w:id="2631" w:name="_ETM_Q6_291459"/>
      <w:bookmarkEnd w:id="2631"/>
      <w:r>
        <w:rPr>
          <w:rtl/>
        </w:rPr>
        <w:t xml:space="preserve">המעולה </w:t>
      </w:r>
      <w:bookmarkStart w:id="2632" w:name="_ETM_Q6_291909"/>
      <w:bookmarkEnd w:id="2632"/>
      <w:r>
        <w:rPr>
          <w:rtl/>
        </w:rPr>
        <w:t xml:space="preserve">הזה </w:t>
      </w:r>
      <w:bookmarkStart w:id="2633" w:name="_ETM_Q6_292149"/>
      <w:bookmarkEnd w:id="2633"/>
      <w:r>
        <w:rPr>
          <w:rtl/>
        </w:rPr>
        <w:t>בצפון</w:t>
      </w:r>
      <w:r>
        <w:rPr>
          <w:rFonts w:hint="cs"/>
          <w:rtl/>
        </w:rPr>
        <w:t>,</w:t>
      </w:r>
      <w:r>
        <w:rPr>
          <w:rtl/>
        </w:rPr>
        <w:t xml:space="preserve"> </w:t>
      </w:r>
      <w:bookmarkStart w:id="2634" w:name="_ETM_Q6_292959"/>
      <w:bookmarkEnd w:id="2634"/>
      <w:r>
        <w:rPr>
          <w:rtl/>
        </w:rPr>
        <w:t>נסגר</w:t>
      </w:r>
      <w:r w:rsidR="00107810">
        <w:rPr>
          <w:rFonts w:hint="cs"/>
          <w:rtl/>
        </w:rPr>
        <w:t>;</w:t>
      </w:r>
      <w:r>
        <w:rPr>
          <w:rtl/>
        </w:rPr>
        <w:t xml:space="preserve"> </w:t>
      </w:r>
      <w:bookmarkStart w:id="2635" w:name="_ETM_Q6_294229"/>
      <w:bookmarkEnd w:id="2635"/>
      <w:r>
        <w:rPr>
          <w:rtl/>
        </w:rPr>
        <w:t xml:space="preserve">40 </w:t>
      </w:r>
      <w:bookmarkStart w:id="2636" w:name="_ETM_Q6_294799"/>
      <w:bookmarkEnd w:id="2636"/>
      <w:r>
        <w:rPr>
          <w:rtl/>
        </w:rPr>
        <w:t xml:space="preserve">עובדים </w:t>
      </w:r>
      <w:bookmarkStart w:id="2637" w:name="_ETM_Q6_296250"/>
      <w:bookmarkEnd w:id="2637"/>
      <w:r>
        <w:rPr>
          <w:rtl/>
        </w:rPr>
        <w:t>מפוטר</w:t>
      </w:r>
      <w:r>
        <w:rPr>
          <w:rFonts w:hint="cs"/>
          <w:rtl/>
        </w:rPr>
        <w:t>ים</w:t>
      </w:r>
      <w:r w:rsidR="00107810">
        <w:rPr>
          <w:rFonts w:hint="cs"/>
          <w:rtl/>
        </w:rPr>
        <w:t>.</w:t>
      </w:r>
      <w:r>
        <w:rPr>
          <w:rFonts w:hint="cs"/>
          <w:rtl/>
        </w:rPr>
        <w:t xml:space="preserve"> </w:t>
      </w:r>
      <w:bookmarkStart w:id="2638" w:name="_ETM_Q6_298029"/>
      <w:bookmarkStart w:id="2639" w:name="_ETM_Q6_296880"/>
      <w:bookmarkStart w:id="2640" w:name="_ETM_Q6_297120"/>
      <w:bookmarkEnd w:id="2638"/>
      <w:bookmarkEnd w:id="2639"/>
      <w:bookmarkEnd w:id="2640"/>
      <w:r>
        <w:rPr>
          <w:rtl/>
        </w:rPr>
        <w:t xml:space="preserve">40 </w:t>
      </w:r>
      <w:bookmarkStart w:id="2641" w:name="_ETM_Q6_297540"/>
      <w:bookmarkEnd w:id="2641"/>
      <w:r>
        <w:rPr>
          <w:rtl/>
        </w:rPr>
        <w:t>עובדים</w:t>
      </w:r>
      <w:r>
        <w:rPr>
          <w:rFonts w:hint="cs"/>
          <w:rtl/>
        </w:rPr>
        <w:t>, כ-70,000 שקל</w:t>
      </w:r>
      <w:bookmarkStart w:id="2642" w:name="_ETM_Q6_298390"/>
      <w:bookmarkStart w:id="2643" w:name="_ETM_Q6_299229"/>
      <w:bookmarkEnd w:id="2642"/>
      <w:bookmarkEnd w:id="2643"/>
      <w:r>
        <w:rPr>
          <w:rtl/>
        </w:rPr>
        <w:t xml:space="preserve"> </w:t>
      </w:r>
      <w:bookmarkStart w:id="2644" w:name="_ETM_Q6_300159"/>
      <w:bookmarkEnd w:id="2644"/>
      <w:r>
        <w:rPr>
          <w:rtl/>
        </w:rPr>
        <w:t xml:space="preserve">דמי </w:t>
      </w:r>
      <w:bookmarkStart w:id="2645" w:name="_ETM_Q6_300460"/>
      <w:bookmarkEnd w:id="2645"/>
      <w:r>
        <w:rPr>
          <w:rtl/>
        </w:rPr>
        <w:t xml:space="preserve">אבטלה </w:t>
      </w:r>
      <w:bookmarkStart w:id="2646" w:name="_ETM_Q6_300970"/>
      <w:bookmarkEnd w:id="2646"/>
      <w:r>
        <w:rPr>
          <w:rtl/>
        </w:rPr>
        <w:t>לעובד</w:t>
      </w:r>
      <w:r>
        <w:rPr>
          <w:rFonts w:hint="cs"/>
          <w:rtl/>
        </w:rPr>
        <w:t xml:space="preserve"> –</w:t>
      </w:r>
      <w:r>
        <w:rPr>
          <w:rtl/>
        </w:rPr>
        <w:t xml:space="preserve"> </w:t>
      </w:r>
      <w:bookmarkStart w:id="2647" w:name="_ETM_Q6_302240"/>
      <w:bookmarkEnd w:id="2647"/>
      <w:r>
        <w:rPr>
          <w:rtl/>
        </w:rPr>
        <w:t>זה</w:t>
      </w:r>
      <w:r>
        <w:rPr>
          <w:rFonts w:hint="cs"/>
          <w:rtl/>
        </w:rPr>
        <w:t xml:space="preserve"> 2.8 </w:t>
      </w:r>
      <w:bookmarkStart w:id="2648" w:name="_ETM_Q6_302479"/>
      <w:bookmarkStart w:id="2649" w:name="_ETM_Q6_304100"/>
      <w:bookmarkEnd w:id="2648"/>
      <w:bookmarkEnd w:id="2649"/>
      <w:r>
        <w:rPr>
          <w:rFonts w:hint="cs"/>
          <w:rtl/>
        </w:rPr>
        <w:t xml:space="preserve">מיליון </w:t>
      </w:r>
      <w:r>
        <w:rPr>
          <w:rtl/>
        </w:rPr>
        <w:t xml:space="preserve">שקל </w:t>
      </w:r>
      <w:bookmarkStart w:id="2650" w:name="_ETM_Q6_304490"/>
      <w:bookmarkEnd w:id="2650"/>
      <w:r>
        <w:rPr>
          <w:rtl/>
        </w:rPr>
        <w:t xml:space="preserve">הוצאה </w:t>
      </w:r>
      <w:bookmarkStart w:id="2651" w:name="_ETM_Q6_304820"/>
      <w:bookmarkEnd w:id="2651"/>
      <w:r>
        <w:rPr>
          <w:rtl/>
        </w:rPr>
        <w:t xml:space="preserve">ממשלתית </w:t>
      </w:r>
      <w:bookmarkStart w:id="2652" w:name="_ETM_Q6_305450"/>
      <w:bookmarkEnd w:id="2652"/>
      <w:r>
        <w:rPr>
          <w:rFonts w:hint="cs"/>
          <w:rtl/>
        </w:rPr>
        <w:t>ה</w:t>
      </w:r>
      <w:r>
        <w:rPr>
          <w:rtl/>
        </w:rPr>
        <w:t xml:space="preserve">שנה </w:t>
      </w:r>
      <w:bookmarkStart w:id="2653" w:name="_ETM_Q6_306320"/>
      <w:bookmarkEnd w:id="2653"/>
      <w:r>
        <w:rPr>
          <w:rtl/>
        </w:rPr>
        <w:t xml:space="preserve">על </w:t>
      </w:r>
      <w:bookmarkStart w:id="2654" w:name="_ETM_Q6_306530"/>
      <w:bookmarkEnd w:id="2654"/>
      <w:r>
        <w:rPr>
          <w:rtl/>
        </w:rPr>
        <w:t xml:space="preserve">בית </w:t>
      </w:r>
      <w:bookmarkStart w:id="2655" w:name="_ETM_Q6_306770"/>
      <w:bookmarkEnd w:id="2655"/>
      <w:r>
        <w:rPr>
          <w:rtl/>
        </w:rPr>
        <w:t>קפה</w:t>
      </w:r>
      <w:r>
        <w:rPr>
          <w:rFonts w:hint="cs"/>
          <w:rtl/>
        </w:rPr>
        <w:t xml:space="preserve"> אחד.</w:t>
      </w:r>
    </w:p>
    <w:p w:rsidR="0086198E" w:rsidRDefault="0086198E" w:rsidP="001E73DA">
      <w:pPr>
        <w:rPr>
          <w:rtl/>
        </w:rPr>
      </w:pPr>
      <w:bookmarkStart w:id="2656" w:name="_ETM_Q6_300251"/>
      <w:bookmarkEnd w:id="2656"/>
    </w:p>
    <w:p w:rsidR="0086198E" w:rsidRDefault="0086198E" w:rsidP="00107810">
      <w:pPr>
        <w:rPr>
          <w:rtl/>
        </w:rPr>
      </w:pPr>
      <w:bookmarkStart w:id="2657" w:name="_ETM_Q6_300399"/>
      <w:bookmarkStart w:id="2658" w:name="_ETM_Q6_300440"/>
      <w:bookmarkStart w:id="2659" w:name="_ETM_Q6_300513"/>
      <w:bookmarkStart w:id="2660" w:name="_ETM_Q6_307130"/>
      <w:bookmarkStart w:id="2661" w:name="_ETM_Q6_308280"/>
      <w:bookmarkEnd w:id="2657"/>
      <w:bookmarkEnd w:id="2658"/>
      <w:bookmarkEnd w:id="2659"/>
      <w:bookmarkEnd w:id="2660"/>
      <w:bookmarkEnd w:id="2661"/>
      <w:r>
        <w:rPr>
          <w:rtl/>
        </w:rPr>
        <w:t xml:space="preserve">אם </w:t>
      </w:r>
      <w:bookmarkStart w:id="2662" w:name="_ETM_Q6_308459"/>
      <w:bookmarkEnd w:id="2662"/>
      <w:r>
        <w:rPr>
          <w:rtl/>
        </w:rPr>
        <w:t xml:space="preserve">היינו </w:t>
      </w:r>
      <w:bookmarkStart w:id="2663" w:name="_ETM_Q6_308730"/>
      <w:bookmarkEnd w:id="2663"/>
      <w:r>
        <w:rPr>
          <w:rtl/>
        </w:rPr>
        <w:t xml:space="preserve">שומרים </w:t>
      </w:r>
      <w:bookmarkStart w:id="2664" w:name="_ETM_Q6_309209"/>
      <w:bookmarkEnd w:id="2664"/>
      <w:r>
        <w:rPr>
          <w:rtl/>
        </w:rPr>
        <w:t>עליו</w:t>
      </w:r>
      <w:r>
        <w:rPr>
          <w:rFonts w:hint="cs"/>
          <w:rtl/>
        </w:rPr>
        <w:t>,</w:t>
      </w:r>
      <w:r>
        <w:rPr>
          <w:rtl/>
        </w:rPr>
        <w:t xml:space="preserve"> </w:t>
      </w:r>
      <w:bookmarkStart w:id="2665" w:name="_ETM_Q6_309480"/>
      <w:bookmarkEnd w:id="2665"/>
      <w:r>
        <w:rPr>
          <w:rtl/>
        </w:rPr>
        <w:t xml:space="preserve">על </w:t>
      </w:r>
      <w:bookmarkStart w:id="2666" w:name="_ETM_Q6_309599"/>
      <w:bookmarkEnd w:id="2666"/>
      <w:r>
        <w:rPr>
          <w:rtl/>
        </w:rPr>
        <w:t>מענקים</w:t>
      </w:r>
      <w:r>
        <w:rPr>
          <w:rFonts w:hint="cs"/>
          <w:rtl/>
        </w:rPr>
        <w:t>,</w:t>
      </w:r>
      <w:r>
        <w:rPr>
          <w:rtl/>
        </w:rPr>
        <w:t xml:space="preserve"> </w:t>
      </w:r>
      <w:bookmarkStart w:id="2667" w:name="_ETM_Q6_310709"/>
      <w:bookmarkEnd w:id="2667"/>
      <w:r>
        <w:rPr>
          <w:rtl/>
        </w:rPr>
        <w:t xml:space="preserve">עד </w:t>
      </w:r>
      <w:bookmarkStart w:id="2668" w:name="_ETM_Q6_310980"/>
      <w:bookmarkEnd w:id="2668"/>
      <w:r>
        <w:rPr>
          <w:rtl/>
        </w:rPr>
        <w:t xml:space="preserve">עכשיו </w:t>
      </w:r>
      <w:bookmarkStart w:id="2669" w:name="_ETM_Q6_311370"/>
      <w:bookmarkEnd w:id="2669"/>
      <w:r>
        <w:rPr>
          <w:rFonts w:hint="cs"/>
          <w:rtl/>
        </w:rPr>
        <w:t xml:space="preserve">הוא לא היה </w:t>
      </w:r>
      <w:bookmarkStart w:id="2670" w:name="_ETM_Q6_311639"/>
      <w:bookmarkEnd w:id="2670"/>
      <w:r>
        <w:rPr>
          <w:rtl/>
        </w:rPr>
        <w:t>נסגר</w:t>
      </w:r>
      <w:r>
        <w:rPr>
          <w:rFonts w:hint="cs"/>
          <w:rtl/>
        </w:rPr>
        <w:t>.</w:t>
      </w:r>
      <w:r>
        <w:rPr>
          <w:rtl/>
        </w:rPr>
        <w:t xml:space="preserve"> </w:t>
      </w:r>
      <w:bookmarkStart w:id="2671" w:name="_ETM_Q6_312150"/>
      <w:bookmarkEnd w:id="2671"/>
      <w:r>
        <w:rPr>
          <w:rtl/>
        </w:rPr>
        <w:t xml:space="preserve">אבל </w:t>
      </w:r>
      <w:bookmarkStart w:id="2672" w:name="_ETM_Q6_312389"/>
      <w:bookmarkEnd w:id="2672"/>
      <w:r>
        <w:rPr>
          <w:rtl/>
        </w:rPr>
        <w:t xml:space="preserve">מה </w:t>
      </w:r>
      <w:bookmarkStart w:id="2673" w:name="_ETM_Q6_312569"/>
      <w:bookmarkEnd w:id="2673"/>
      <w:r>
        <w:rPr>
          <w:rtl/>
        </w:rPr>
        <w:t>הפרדו</w:t>
      </w:r>
      <w:r>
        <w:rPr>
          <w:rFonts w:hint="cs"/>
          <w:rtl/>
        </w:rPr>
        <w:t>ק</w:t>
      </w:r>
      <w:r>
        <w:rPr>
          <w:rtl/>
        </w:rPr>
        <w:t>ס</w:t>
      </w:r>
      <w:r>
        <w:rPr>
          <w:rFonts w:hint="cs"/>
          <w:rtl/>
        </w:rPr>
        <w:t>?</w:t>
      </w:r>
      <w:r>
        <w:rPr>
          <w:rtl/>
        </w:rPr>
        <w:t xml:space="preserve"> </w:t>
      </w:r>
      <w:bookmarkStart w:id="2674" w:name="_ETM_Q6_313800"/>
      <w:bookmarkEnd w:id="2674"/>
      <w:r>
        <w:rPr>
          <w:rtl/>
        </w:rPr>
        <w:t xml:space="preserve">הוא </w:t>
      </w:r>
      <w:bookmarkStart w:id="2675" w:name="_ETM_Q6_313950"/>
      <w:bookmarkEnd w:id="2675"/>
      <w:r>
        <w:rPr>
          <w:rtl/>
        </w:rPr>
        <w:t xml:space="preserve">קיבל </w:t>
      </w:r>
      <w:bookmarkStart w:id="2676" w:name="_ETM_Q6_314310"/>
      <w:bookmarkEnd w:id="2676"/>
      <w:r>
        <w:rPr>
          <w:rtl/>
        </w:rPr>
        <w:t>מ</w:t>
      </w:r>
      <w:r>
        <w:rPr>
          <w:rFonts w:hint="cs"/>
          <w:rtl/>
        </w:rPr>
        <w:t xml:space="preserve">ענקים </w:t>
      </w:r>
      <w:bookmarkStart w:id="2677" w:name="_ETM_Q6_313880"/>
      <w:bookmarkStart w:id="2678" w:name="_ETM_Q6_314389"/>
      <w:bookmarkStart w:id="2679" w:name="_ETM_Q6_314569"/>
      <w:bookmarkStart w:id="2680" w:name="_ETM_Q6_314900"/>
      <w:bookmarkEnd w:id="2677"/>
      <w:bookmarkEnd w:id="2678"/>
      <w:bookmarkEnd w:id="2679"/>
      <w:bookmarkEnd w:id="2680"/>
      <w:r>
        <w:rPr>
          <w:rtl/>
        </w:rPr>
        <w:t xml:space="preserve">בדצמבר </w:t>
      </w:r>
      <w:bookmarkStart w:id="2681" w:name="_ETM_Q6_315980"/>
      <w:bookmarkEnd w:id="2681"/>
      <w:r>
        <w:rPr>
          <w:rtl/>
        </w:rPr>
        <w:t>ו</w:t>
      </w:r>
      <w:r>
        <w:rPr>
          <w:rFonts w:hint="cs"/>
          <w:rtl/>
        </w:rPr>
        <w:t>ב</w:t>
      </w:r>
      <w:r>
        <w:rPr>
          <w:rtl/>
        </w:rPr>
        <w:t>נובמבר</w:t>
      </w:r>
      <w:r>
        <w:rPr>
          <w:rFonts w:hint="cs"/>
          <w:rtl/>
        </w:rPr>
        <w:t>,</w:t>
      </w:r>
      <w:r>
        <w:rPr>
          <w:rtl/>
        </w:rPr>
        <w:t xml:space="preserve"> </w:t>
      </w:r>
      <w:bookmarkStart w:id="2682" w:name="_ETM_Q6_317290"/>
      <w:bookmarkEnd w:id="2682"/>
      <w:r>
        <w:rPr>
          <w:rtl/>
        </w:rPr>
        <w:t xml:space="preserve">ובינואר </w:t>
      </w:r>
      <w:bookmarkStart w:id="2683" w:name="_ETM_Q6_318010"/>
      <w:bookmarkEnd w:id="2683"/>
      <w:r>
        <w:rPr>
          <w:rtl/>
        </w:rPr>
        <w:t xml:space="preserve">אמרו </w:t>
      </w:r>
      <w:bookmarkStart w:id="2684" w:name="_ETM_Q6_318279"/>
      <w:bookmarkEnd w:id="2684"/>
      <w:r>
        <w:rPr>
          <w:rtl/>
        </w:rPr>
        <w:t>לו</w:t>
      </w:r>
      <w:r>
        <w:rPr>
          <w:rFonts w:hint="cs"/>
          <w:rtl/>
        </w:rPr>
        <w:t>:</w:t>
      </w:r>
      <w:r>
        <w:rPr>
          <w:rtl/>
        </w:rPr>
        <w:t xml:space="preserve"> </w:t>
      </w:r>
      <w:bookmarkStart w:id="2685" w:name="_ETM_Q6_318400"/>
      <w:bookmarkEnd w:id="2685"/>
      <w:r>
        <w:rPr>
          <w:rtl/>
        </w:rPr>
        <w:t xml:space="preserve">אתה </w:t>
      </w:r>
      <w:bookmarkStart w:id="2686" w:name="_ETM_Q6_318609"/>
      <w:bookmarkEnd w:id="2686"/>
      <w:r>
        <w:rPr>
          <w:rtl/>
        </w:rPr>
        <w:t xml:space="preserve">לא </w:t>
      </w:r>
      <w:bookmarkStart w:id="2687" w:name="_ETM_Q6_318760"/>
      <w:bookmarkEnd w:id="2687"/>
      <w:r>
        <w:rPr>
          <w:rtl/>
        </w:rPr>
        <w:t>במתווה</w:t>
      </w:r>
      <w:r>
        <w:rPr>
          <w:rFonts w:hint="cs"/>
          <w:rtl/>
        </w:rPr>
        <w:t>,</w:t>
      </w:r>
      <w:r>
        <w:rPr>
          <w:rtl/>
        </w:rPr>
        <w:t xml:space="preserve"> </w:t>
      </w:r>
      <w:bookmarkStart w:id="2688" w:name="_ETM_Q6_320000"/>
      <w:bookmarkEnd w:id="2688"/>
      <w:r>
        <w:rPr>
          <w:rtl/>
        </w:rPr>
        <w:t xml:space="preserve">אתה </w:t>
      </w:r>
      <w:bookmarkStart w:id="2689" w:name="_ETM_Q6_320150"/>
      <w:bookmarkEnd w:id="2689"/>
      <w:r>
        <w:rPr>
          <w:rtl/>
        </w:rPr>
        <w:t xml:space="preserve">לא </w:t>
      </w:r>
      <w:bookmarkStart w:id="2690" w:name="_ETM_Q6_320270"/>
      <w:bookmarkEnd w:id="2690"/>
      <w:r>
        <w:rPr>
          <w:rtl/>
        </w:rPr>
        <w:t>תקבל</w:t>
      </w:r>
      <w:r>
        <w:rPr>
          <w:rFonts w:hint="cs"/>
          <w:rtl/>
        </w:rPr>
        <w:t>.</w:t>
      </w:r>
      <w:bookmarkStart w:id="2691" w:name="_ETM_Q6_322767"/>
      <w:bookmarkEnd w:id="2691"/>
      <w:r>
        <w:rPr>
          <w:rFonts w:hint="cs"/>
          <w:rtl/>
        </w:rPr>
        <w:t xml:space="preserve"> </w:t>
      </w:r>
      <w:bookmarkStart w:id="2692" w:name="_ETM_Q6_322856"/>
      <w:bookmarkStart w:id="2693" w:name="_ETM_Q6_322878"/>
      <w:bookmarkStart w:id="2694" w:name="_ETM_Q6_322957"/>
      <w:bookmarkStart w:id="2695" w:name="_ETM_Q6_322040"/>
      <w:bookmarkEnd w:id="2692"/>
      <w:bookmarkEnd w:id="2693"/>
      <w:bookmarkEnd w:id="2694"/>
      <w:bookmarkEnd w:id="2695"/>
      <w:r>
        <w:rPr>
          <w:rtl/>
        </w:rPr>
        <w:t xml:space="preserve">הדבר </w:t>
      </w:r>
      <w:bookmarkStart w:id="2696" w:name="_ETM_Q6_322430"/>
      <w:bookmarkEnd w:id="2696"/>
      <w:r>
        <w:rPr>
          <w:rtl/>
        </w:rPr>
        <w:t xml:space="preserve">הזה </w:t>
      </w:r>
      <w:bookmarkStart w:id="2697" w:name="_ETM_Q6_322610"/>
      <w:bookmarkEnd w:id="2697"/>
      <w:r>
        <w:rPr>
          <w:rtl/>
        </w:rPr>
        <w:t xml:space="preserve">רלוונטי </w:t>
      </w:r>
      <w:bookmarkStart w:id="2698" w:name="_ETM_Q6_323210"/>
      <w:bookmarkEnd w:id="2698"/>
      <w:r>
        <w:rPr>
          <w:rtl/>
        </w:rPr>
        <w:t>אליו</w:t>
      </w:r>
      <w:r>
        <w:rPr>
          <w:rFonts w:hint="cs"/>
          <w:rtl/>
        </w:rPr>
        <w:t>, רלוונטי לאדלינה בכברי, רלוונטי ל"בנחלה" בנהריה</w:t>
      </w:r>
      <w:bookmarkStart w:id="2699" w:name="_ETM_Q6_323889"/>
      <w:bookmarkStart w:id="2700" w:name="_ETM_Q6_324190"/>
      <w:bookmarkStart w:id="2701" w:name="_ETM_Q6_324639"/>
      <w:bookmarkStart w:id="2702" w:name="_ETM_Q6_325090"/>
      <w:bookmarkStart w:id="2703" w:name="_ETM_Q6_325360"/>
      <w:bookmarkStart w:id="2704" w:name="_ETM_Q6_326050"/>
      <w:bookmarkStart w:id="2705" w:name="_ETM_Q6_327090"/>
      <w:bookmarkStart w:id="2706" w:name="_ETM_Q6_328230"/>
      <w:bookmarkStart w:id="2707" w:name="_ETM_Q6_329550"/>
      <w:bookmarkEnd w:id="2699"/>
      <w:bookmarkEnd w:id="2700"/>
      <w:bookmarkEnd w:id="2701"/>
      <w:bookmarkEnd w:id="2702"/>
      <w:bookmarkEnd w:id="2703"/>
      <w:bookmarkEnd w:id="2704"/>
      <w:bookmarkEnd w:id="2705"/>
      <w:bookmarkEnd w:id="2706"/>
      <w:bookmarkEnd w:id="2707"/>
      <w:r>
        <w:rPr>
          <w:rFonts w:hint="cs"/>
          <w:rtl/>
        </w:rPr>
        <w:t xml:space="preserve"> </w:t>
      </w:r>
      <w:r>
        <w:rPr>
          <w:rtl/>
        </w:rPr>
        <w:t>–</w:t>
      </w:r>
      <w:r>
        <w:rPr>
          <w:rFonts w:hint="cs"/>
          <w:rtl/>
        </w:rPr>
        <w:t xml:space="preserve"> </w:t>
      </w:r>
      <w:r>
        <w:rPr>
          <w:rtl/>
        </w:rPr>
        <w:t xml:space="preserve">כל </w:t>
      </w:r>
      <w:bookmarkStart w:id="2708" w:name="_ETM_Q6_329879"/>
      <w:bookmarkEnd w:id="2708"/>
      <w:r>
        <w:rPr>
          <w:rtl/>
        </w:rPr>
        <w:t xml:space="preserve">המסעדות </w:t>
      </w:r>
      <w:bookmarkStart w:id="2709" w:name="_ETM_Q6_330629"/>
      <w:bookmarkEnd w:id="2709"/>
      <w:r>
        <w:rPr>
          <w:rtl/>
        </w:rPr>
        <w:t xml:space="preserve">בסכנה </w:t>
      </w:r>
      <w:bookmarkStart w:id="2710" w:name="_ETM_Q6_331260"/>
      <w:bookmarkEnd w:id="2710"/>
      <w:r>
        <w:rPr>
          <w:rtl/>
        </w:rPr>
        <w:t>בצפון</w:t>
      </w:r>
      <w:r>
        <w:rPr>
          <w:rFonts w:hint="cs"/>
          <w:rtl/>
        </w:rPr>
        <w:t xml:space="preserve">. </w:t>
      </w:r>
      <w:bookmarkStart w:id="2711" w:name="_ETM_Q6_332430"/>
      <w:bookmarkEnd w:id="2711"/>
      <w:r>
        <w:rPr>
          <w:rFonts w:hint="cs"/>
          <w:rtl/>
        </w:rPr>
        <w:t xml:space="preserve">ראש </w:t>
      </w:r>
      <w:bookmarkStart w:id="2712" w:name="_ETM_Q6_330781"/>
      <w:bookmarkEnd w:id="2712"/>
      <w:r>
        <w:rPr>
          <w:rFonts w:hint="cs"/>
          <w:rtl/>
        </w:rPr>
        <w:t xml:space="preserve">הממשלה, </w:t>
      </w:r>
      <w:bookmarkStart w:id="2713" w:name="_ETM_Q6_333940"/>
      <w:bookmarkEnd w:id="2713"/>
      <w:r>
        <w:rPr>
          <w:rtl/>
        </w:rPr>
        <w:t xml:space="preserve">הייתי </w:t>
      </w:r>
      <w:bookmarkStart w:id="2714" w:name="_ETM_Q6_334330"/>
      <w:bookmarkEnd w:id="2714"/>
      <w:r>
        <w:rPr>
          <w:rtl/>
        </w:rPr>
        <w:t>בצפת</w:t>
      </w:r>
      <w:r w:rsidR="00107810">
        <w:rPr>
          <w:rFonts w:hint="cs"/>
          <w:rtl/>
        </w:rPr>
        <w:t>.</w:t>
      </w:r>
      <w:r>
        <w:rPr>
          <w:rtl/>
        </w:rPr>
        <w:t xml:space="preserve"> </w:t>
      </w:r>
      <w:bookmarkStart w:id="2715" w:name="_ETM_Q6_335639"/>
      <w:bookmarkEnd w:id="2715"/>
      <w:r>
        <w:rPr>
          <w:rtl/>
        </w:rPr>
        <w:t xml:space="preserve">העיר </w:t>
      </w:r>
      <w:bookmarkStart w:id="2716" w:name="_ETM_Q6_336060"/>
      <w:bookmarkEnd w:id="2716"/>
      <w:r>
        <w:rPr>
          <w:rtl/>
        </w:rPr>
        <w:t>שוממה</w:t>
      </w:r>
      <w:r>
        <w:rPr>
          <w:rFonts w:hint="cs"/>
          <w:rtl/>
        </w:rPr>
        <w:t>.</w:t>
      </w:r>
      <w:r>
        <w:rPr>
          <w:rtl/>
        </w:rPr>
        <w:t xml:space="preserve"> </w:t>
      </w:r>
      <w:bookmarkStart w:id="2717" w:name="_ETM_Q6_337380"/>
      <w:bookmarkEnd w:id="2717"/>
      <w:r>
        <w:rPr>
          <w:rtl/>
        </w:rPr>
        <w:t xml:space="preserve">רחוב </w:t>
      </w:r>
      <w:bookmarkStart w:id="2718" w:name="_ETM_Q6_337830"/>
      <w:bookmarkEnd w:id="2718"/>
      <w:r>
        <w:rPr>
          <w:rtl/>
        </w:rPr>
        <w:t xml:space="preserve">התיירים </w:t>
      </w:r>
      <w:bookmarkStart w:id="2719" w:name="_ETM_Q6_338490"/>
      <w:bookmarkEnd w:id="2719"/>
      <w:r>
        <w:rPr>
          <w:rtl/>
        </w:rPr>
        <w:t>ו</w:t>
      </w:r>
      <w:r>
        <w:rPr>
          <w:rFonts w:hint="cs"/>
          <w:rtl/>
        </w:rPr>
        <w:t>ה</w:t>
      </w:r>
      <w:r>
        <w:rPr>
          <w:rtl/>
        </w:rPr>
        <w:t>גל</w:t>
      </w:r>
      <w:r>
        <w:rPr>
          <w:rFonts w:hint="cs"/>
          <w:rtl/>
        </w:rPr>
        <w:t>ריות</w:t>
      </w:r>
      <w:bookmarkStart w:id="2720" w:name="_ETM_Q6_339000"/>
      <w:bookmarkEnd w:id="2720"/>
      <w:r>
        <w:rPr>
          <w:rtl/>
        </w:rPr>
        <w:t xml:space="preserve"> </w:t>
      </w:r>
      <w:bookmarkStart w:id="2721" w:name="_ETM_Q6_339240"/>
      <w:bookmarkEnd w:id="2721"/>
      <w:r>
        <w:rPr>
          <w:rtl/>
        </w:rPr>
        <w:t xml:space="preserve">והמסעדות </w:t>
      </w:r>
      <w:bookmarkStart w:id="2722" w:name="_ETM_Q6_340080"/>
      <w:bookmarkEnd w:id="2722"/>
      <w:r>
        <w:rPr>
          <w:rtl/>
        </w:rPr>
        <w:t xml:space="preserve">סגור </w:t>
      </w:r>
      <w:bookmarkStart w:id="2723" w:name="_ETM_Q6_340650"/>
      <w:bookmarkEnd w:id="2723"/>
      <w:r>
        <w:rPr>
          <w:rtl/>
        </w:rPr>
        <w:t>לחלוטין</w:t>
      </w:r>
      <w:r w:rsidR="00107810">
        <w:rPr>
          <w:rFonts w:hint="cs"/>
          <w:rtl/>
        </w:rPr>
        <w:t>,</w:t>
      </w:r>
      <w:r>
        <w:rPr>
          <w:rtl/>
        </w:rPr>
        <w:t xml:space="preserve"> </w:t>
      </w:r>
      <w:bookmarkStart w:id="2724" w:name="_ETM_Q6_341790"/>
      <w:bookmarkEnd w:id="2724"/>
      <w:r>
        <w:rPr>
          <w:rtl/>
        </w:rPr>
        <w:t xml:space="preserve">ואין </w:t>
      </w:r>
      <w:bookmarkStart w:id="2725" w:name="_ETM_Q6_342270"/>
      <w:bookmarkEnd w:id="2725"/>
      <w:r>
        <w:rPr>
          <w:rtl/>
        </w:rPr>
        <w:t>מענה</w:t>
      </w:r>
      <w:r>
        <w:rPr>
          <w:rFonts w:hint="cs"/>
          <w:rtl/>
        </w:rPr>
        <w:t>.</w:t>
      </w:r>
      <w:r>
        <w:rPr>
          <w:rtl/>
        </w:rPr>
        <w:t xml:space="preserve"> </w:t>
      </w:r>
      <w:bookmarkStart w:id="2726" w:name="_ETM_Q6_343240"/>
      <w:bookmarkEnd w:id="2726"/>
      <w:r>
        <w:rPr>
          <w:rtl/>
        </w:rPr>
        <w:t xml:space="preserve">יש </w:t>
      </w:r>
      <w:bookmarkStart w:id="2727" w:name="_ETM_Q6_343510"/>
      <w:bookmarkEnd w:id="2727"/>
      <w:r>
        <w:rPr>
          <w:rtl/>
        </w:rPr>
        <w:t xml:space="preserve">שם </w:t>
      </w:r>
      <w:bookmarkStart w:id="2728" w:name="_ETM_Q6_343720"/>
      <w:bookmarkEnd w:id="2728"/>
      <w:r>
        <w:rPr>
          <w:rtl/>
        </w:rPr>
        <w:t xml:space="preserve">מסעדה </w:t>
      </w:r>
      <w:bookmarkStart w:id="2729" w:name="_ETM_Q6_344680"/>
      <w:bookmarkEnd w:id="2729"/>
      <w:r>
        <w:rPr>
          <w:rtl/>
        </w:rPr>
        <w:t xml:space="preserve">שנקראת </w:t>
      </w:r>
      <w:bookmarkStart w:id="2730" w:name="_ETM_Q6_345310"/>
      <w:bookmarkEnd w:id="2730"/>
      <w:r>
        <w:rPr>
          <w:rtl/>
        </w:rPr>
        <w:t>מנד</w:t>
      </w:r>
      <w:r>
        <w:rPr>
          <w:rFonts w:hint="cs"/>
          <w:rtl/>
        </w:rPr>
        <w:t>י</w:t>
      </w:r>
      <w:r>
        <w:rPr>
          <w:rtl/>
        </w:rPr>
        <w:t>ס</w:t>
      </w:r>
      <w:r>
        <w:rPr>
          <w:rFonts w:hint="cs"/>
          <w:rtl/>
        </w:rPr>
        <w:t>,</w:t>
      </w:r>
      <w:r>
        <w:rPr>
          <w:rtl/>
        </w:rPr>
        <w:t xml:space="preserve"> </w:t>
      </w:r>
      <w:bookmarkStart w:id="2731" w:name="_ETM_Q6_346090"/>
      <w:bookmarkEnd w:id="2731"/>
      <w:r>
        <w:rPr>
          <w:rtl/>
        </w:rPr>
        <w:t xml:space="preserve">היא </w:t>
      </w:r>
      <w:bookmarkStart w:id="2732" w:name="_ETM_Q6_346180"/>
      <w:bookmarkEnd w:id="2732"/>
      <w:r>
        <w:rPr>
          <w:rtl/>
        </w:rPr>
        <w:t xml:space="preserve">מפעילה </w:t>
      </w:r>
      <w:bookmarkStart w:id="2733" w:name="_ETM_Q6_346690"/>
      <w:bookmarkEnd w:id="2733"/>
      <w:r>
        <w:rPr>
          <w:rFonts w:hint="cs"/>
          <w:rtl/>
        </w:rPr>
        <w:t xml:space="preserve">100 </w:t>
      </w:r>
      <w:r>
        <w:rPr>
          <w:rtl/>
        </w:rPr>
        <w:t>עובדים</w:t>
      </w:r>
      <w:r>
        <w:rPr>
          <w:rFonts w:hint="cs"/>
          <w:rtl/>
        </w:rPr>
        <w:t>,</w:t>
      </w:r>
      <w:r>
        <w:rPr>
          <w:rtl/>
        </w:rPr>
        <w:t xml:space="preserve"> </w:t>
      </w:r>
      <w:bookmarkStart w:id="2734" w:name="_ETM_Q6_348290"/>
      <w:bookmarkEnd w:id="2734"/>
      <w:r>
        <w:rPr>
          <w:rtl/>
        </w:rPr>
        <w:t xml:space="preserve">בבעלות </w:t>
      </w:r>
      <w:bookmarkStart w:id="2735" w:name="_ETM_Q6_348919"/>
      <w:bookmarkEnd w:id="2735"/>
      <w:r>
        <w:rPr>
          <w:rtl/>
        </w:rPr>
        <w:t xml:space="preserve">של </w:t>
      </w:r>
      <w:bookmarkStart w:id="2736" w:name="_ETM_Q6_349070"/>
      <w:bookmarkEnd w:id="2736"/>
      <w:r>
        <w:rPr>
          <w:rtl/>
        </w:rPr>
        <w:t xml:space="preserve">אנשים </w:t>
      </w:r>
      <w:bookmarkStart w:id="2737" w:name="_ETM_Q6_349550"/>
      <w:bookmarkEnd w:id="2737"/>
      <w:r>
        <w:rPr>
          <w:rtl/>
        </w:rPr>
        <w:t xml:space="preserve">מקשת </w:t>
      </w:r>
      <w:bookmarkStart w:id="2738" w:name="_ETM_Q6_350750"/>
      <w:bookmarkEnd w:id="2738"/>
      <w:r>
        <w:rPr>
          <w:rFonts w:hint="cs"/>
          <w:rtl/>
        </w:rPr>
        <w:t>ב</w:t>
      </w:r>
      <w:bookmarkStart w:id="2739" w:name="_ETM_Q6_351440"/>
      <w:bookmarkEnd w:id="2739"/>
      <w:r>
        <w:rPr>
          <w:rtl/>
        </w:rPr>
        <w:t>גולן</w:t>
      </w:r>
      <w:r>
        <w:rPr>
          <w:rFonts w:hint="cs"/>
          <w:rtl/>
        </w:rPr>
        <w:t xml:space="preserve">. 100 </w:t>
      </w:r>
      <w:bookmarkStart w:id="2740" w:name="_ETM_Q6_352550"/>
      <w:bookmarkEnd w:id="2740"/>
      <w:r>
        <w:rPr>
          <w:rtl/>
        </w:rPr>
        <w:t>עובדים</w:t>
      </w:r>
      <w:r>
        <w:rPr>
          <w:rFonts w:hint="cs"/>
          <w:rtl/>
        </w:rPr>
        <w:t xml:space="preserve"> –</w:t>
      </w:r>
      <w:r>
        <w:rPr>
          <w:rtl/>
        </w:rPr>
        <w:t xml:space="preserve"> </w:t>
      </w:r>
      <w:bookmarkStart w:id="2741" w:name="_ETM_Q6_353660"/>
      <w:bookmarkEnd w:id="2741"/>
      <w:r>
        <w:rPr>
          <w:rtl/>
        </w:rPr>
        <w:t xml:space="preserve">פיטרו </w:t>
      </w:r>
      <w:bookmarkStart w:id="2742" w:name="_ETM_Q6_354110"/>
      <w:bookmarkEnd w:id="2742"/>
      <w:r>
        <w:rPr>
          <w:rtl/>
        </w:rPr>
        <w:t xml:space="preserve">60 </w:t>
      </w:r>
      <w:bookmarkStart w:id="2743" w:name="_ETM_Q6_354590"/>
      <w:bookmarkEnd w:id="2743"/>
      <w:r>
        <w:rPr>
          <w:rtl/>
        </w:rPr>
        <w:t>עובדים</w:t>
      </w:r>
      <w:r>
        <w:rPr>
          <w:rFonts w:hint="cs"/>
          <w:rtl/>
        </w:rPr>
        <w:t>.</w:t>
      </w:r>
      <w:r>
        <w:rPr>
          <w:rtl/>
        </w:rPr>
        <w:t xml:space="preserve"> </w:t>
      </w:r>
      <w:bookmarkStart w:id="2744" w:name="_ETM_Q6_356139"/>
      <w:bookmarkEnd w:id="2744"/>
      <w:r>
        <w:rPr>
          <w:rtl/>
        </w:rPr>
        <w:t xml:space="preserve">אין </w:t>
      </w:r>
      <w:bookmarkStart w:id="2745" w:name="_ETM_Q6_356409"/>
      <w:bookmarkEnd w:id="2745"/>
      <w:r>
        <w:rPr>
          <w:rtl/>
        </w:rPr>
        <w:t xml:space="preserve">מענה </w:t>
      </w:r>
      <w:bookmarkStart w:id="2746" w:name="_ETM_Q6_356889"/>
      <w:bookmarkEnd w:id="2746"/>
      <w:r>
        <w:rPr>
          <w:rtl/>
        </w:rPr>
        <w:t xml:space="preserve">לצפת </w:t>
      </w:r>
      <w:bookmarkStart w:id="2747" w:name="_ETM_Q6_357459"/>
      <w:bookmarkEnd w:id="2747"/>
      <w:r>
        <w:rPr>
          <w:rtl/>
        </w:rPr>
        <w:t xml:space="preserve">בהיבט </w:t>
      </w:r>
      <w:bookmarkStart w:id="2748" w:name="_ETM_Q6_357909"/>
      <w:bookmarkEnd w:id="2748"/>
      <w:r>
        <w:rPr>
          <w:rtl/>
        </w:rPr>
        <w:t>הכלכלי</w:t>
      </w:r>
      <w:r>
        <w:rPr>
          <w:rFonts w:hint="cs"/>
          <w:rtl/>
        </w:rPr>
        <w:t xml:space="preserve">. </w:t>
      </w:r>
    </w:p>
    <w:p w:rsidR="0086198E" w:rsidRDefault="0086198E" w:rsidP="001E73DA">
      <w:pPr>
        <w:rPr>
          <w:rtl/>
        </w:rPr>
      </w:pPr>
      <w:bookmarkStart w:id="2749" w:name="_ETM_Q6_359999"/>
      <w:bookmarkStart w:id="2750" w:name="_ETM_Q6_360086"/>
      <w:bookmarkEnd w:id="2749"/>
      <w:bookmarkEnd w:id="2750"/>
    </w:p>
    <w:p w:rsidR="0086198E" w:rsidRDefault="0086198E" w:rsidP="0040236C">
      <w:pPr>
        <w:rPr>
          <w:rtl/>
        </w:rPr>
      </w:pPr>
      <w:bookmarkStart w:id="2751" w:name="_ETM_Q6_360128"/>
      <w:bookmarkStart w:id="2752" w:name="_ETM_Q6_360230"/>
      <w:bookmarkStart w:id="2753" w:name="_ETM_Q6_359620"/>
      <w:bookmarkEnd w:id="2751"/>
      <w:bookmarkEnd w:id="2752"/>
      <w:bookmarkEnd w:id="2753"/>
      <w:r>
        <w:rPr>
          <w:rtl/>
        </w:rPr>
        <w:t xml:space="preserve">אני </w:t>
      </w:r>
      <w:bookmarkStart w:id="2754" w:name="_ETM_Q6_359830"/>
      <w:bookmarkEnd w:id="2754"/>
      <w:r>
        <w:rPr>
          <w:rtl/>
        </w:rPr>
        <w:t xml:space="preserve">מבקש </w:t>
      </w:r>
      <w:bookmarkStart w:id="2755" w:name="_ETM_Q6_360400"/>
      <w:bookmarkEnd w:id="2755"/>
      <w:r>
        <w:rPr>
          <w:rtl/>
        </w:rPr>
        <w:t xml:space="preserve">ממך </w:t>
      </w:r>
      <w:bookmarkStart w:id="2756" w:name="_ETM_Q6_361210"/>
      <w:bookmarkEnd w:id="2756"/>
      <w:r>
        <w:rPr>
          <w:rtl/>
        </w:rPr>
        <w:t xml:space="preserve">לפעול </w:t>
      </w:r>
      <w:bookmarkStart w:id="2757" w:name="_ETM_Q6_361780"/>
      <w:bookmarkEnd w:id="2757"/>
      <w:r>
        <w:rPr>
          <w:rtl/>
        </w:rPr>
        <w:t xml:space="preserve">בליקויים </w:t>
      </w:r>
      <w:bookmarkStart w:id="2758" w:name="_ETM_Q6_362530"/>
      <w:bookmarkEnd w:id="2758"/>
      <w:r>
        <w:rPr>
          <w:rtl/>
        </w:rPr>
        <w:t xml:space="preserve">של </w:t>
      </w:r>
      <w:bookmarkStart w:id="2759" w:name="_ETM_Q6_362770"/>
      <w:bookmarkEnd w:id="2759"/>
      <w:r>
        <w:rPr>
          <w:rtl/>
        </w:rPr>
        <w:t xml:space="preserve">החלטת </w:t>
      </w:r>
      <w:bookmarkStart w:id="2760" w:name="_ETM_Q6_363250"/>
      <w:bookmarkEnd w:id="2760"/>
      <w:r>
        <w:rPr>
          <w:rtl/>
        </w:rPr>
        <w:t>הממשלה</w:t>
      </w:r>
      <w:r>
        <w:rPr>
          <w:rFonts w:hint="cs"/>
          <w:rtl/>
        </w:rPr>
        <w:t>,</w:t>
      </w:r>
      <w:r>
        <w:rPr>
          <w:rtl/>
        </w:rPr>
        <w:t xml:space="preserve"> </w:t>
      </w:r>
      <w:bookmarkStart w:id="2761" w:name="_ETM_Q6_364389"/>
      <w:bookmarkEnd w:id="2761"/>
      <w:r>
        <w:rPr>
          <w:rtl/>
        </w:rPr>
        <w:t xml:space="preserve">שלא </w:t>
      </w:r>
      <w:bookmarkStart w:id="2762" w:name="_ETM_Q6_364780"/>
      <w:bookmarkEnd w:id="2762"/>
      <w:r>
        <w:rPr>
          <w:rtl/>
        </w:rPr>
        <w:t xml:space="preserve">נותנת </w:t>
      </w:r>
      <w:bookmarkStart w:id="2763" w:name="_ETM_Q6_365290"/>
      <w:bookmarkEnd w:id="2763"/>
      <w:r>
        <w:rPr>
          <w:rtl/>
        </w:rPr>
        <w:t xml:space="preserve">מענה </w:t>
      </w:r>
      <w:bookmarkStart w:id="2764" w:name="_ETM_Q6_365680"/>
      <w:bookmarkEnd w:id="2764"/>
      <w:r>
        <w:rPr>
          <w:rtl/>
        </w:rPr>
        <w:t xml:space="preserve">כלכלי </w:t>
      </w:r>
      <w:bookmarkStart w:id="2765" w:name="_ETM_Q6_366190"/>
      <w:bookmarkEnd w:id="2765"/>
      <w:r>
        <w:rPr>
          <w:rtl/>
        </w:rPr>
        <w:t xml:space="preserve">ואזרחי </w:t>
      </w:r>
      <w:bookmarkStart w:id="2766" w:name="_ETM_Q6_366760"/>
      <w:bookmarkEnd w:id="2766"/>
      <w:r>
        <w:rPr>
          <w:rtl/>
        </w:rPr>
        <w:t>לצפון</w:t>
      </w:r>
      <w:r>
        <w:rPr>
          <w:rFonts w:hint="cs"/>
          <w:rtl/>
        </w:rPr>
        <w:t>.</w:t>
      </w:r>
      <w:r>
        <w:rPr>
          <w:rtl/>
        </w:rPr>
        <w:t xml:space="preserve"> </w:t>
      </w:r>
      <w:bookmarkStart w:id="2767" w:name="_ETM_Q6_367800"/>
      <w:bookmarkEnd w:id="2767"/>
      <w:r>
        <w:rPr>
          <w:rtl/>
        </w:rPr>
        <w:t xml:space="preserve">אל </w:t>
      </w:r>
      <w:bookmarkStart w:id="2768" w:name="_ETM_Q6_368040"/>
      <w:bookmarkEnd w:id="2768"/>
      <w:r>
        <w:rPr>
          <w:rtl/>
        </w:rPr>
        <w:t xml:space="preserve">הבעיות </w:t>
      </w:r>
      <w:bookmarkStart w:id="2769" w:name="_ETM_Q6_368550"/>
      <w:bookmarkEnd w:id="2769"/>
      <w:r>
        <w:rPr>
          <w:rtl/>
        </w:rPr>
        <w:t xml:space="preserve">האלה </w:t>
      </w:r>
      <w:bookmarkStart w:id="2770" w:name="_ETM_Q6_368790"/>
      <w:bookmarkEnd w:id="2770"/>
      <w:r>
        <w:rPr>
          <w:rtl/>
        </w:rPr>
        <w:t xml:space="preserve">תוסיף </w:t>
      </w:r>
      <w:bookmarkStart w:id="2771" w:name="_ETM_Q6_369720"/>
      <w:bookmarkEnd w:id="2771"/>
      <w:r>
        <w:rPr>
          <w:rtl/>
        </w:rPr>
        <w:t xml:space="preserve">שהופסקו </w:t>
      </w:r>
      <w:bookmarkStart w:id="2772" w:name="_ETM_Q6_370530"/>
      <w:bookmarkEnd w:id="2772"/>
      <w:r>
        <w:rPr>
          <w:rtl/>
        </w:rPr>
        <w:t xml:space="preserve">ביולי </w:t>
      </w:r>
      <w:bookmarkStart w:id="2773" w:name="_ETM_Q6_371069"/>
      <w:bookmarkEnd w:id="2773"/>
      <w:r w:rsidR="0040236C">
        <w:rPr>
          <w:rFonts w:hint="cs"/>
          <w:rtl/>
        </w:rPr>
        <w:t>– – –</w:t>
      </w:r>
    </w:p>
    <w:p w:rsidR="0086198E" w:rsidRDefault="0086198E" w:rsidP="001E73DA">
      <w:pPr>
        <w:rPr>
          <w:rtl/>
        </w:rPr>
      </w:pPr>
    </w:p>
    <w:p w:rsidR="0086198E" w:rsidRDefault="0086198E" w:rsidP="001E73DA">
      <w:pPr>
        <w:pStyle w:val="af8"/>
        <w:keepNext/>
        <w:rPr>
          <w:rtl/>
        </w:rPr>
      </w:pPr>
      <w:bookmarkStart w:id="2774" w:name="ET_yor_6423_3"/>
      <w:r w:rsidRPr="00E10422">
        <w:rPr>
          <w:rStyle w:val="TagStyle"/>
          <w:rtl/>
        </w:rPr>
        <w:t xml:space="preserve"> &lt;&lt; יור &gt;&gt; </w:t>
      </w:r>
      <w:r>
        <w:rPr>
          <w:rtl/>
        </w:rPr>
        <w:t>היו"ר אמיר אוחנה:</w:t>
      </w:r>
      <w:r w:rsidRPr="00E10422">
        <w:rPr>
          <w:rStyle w:val="TagStyle"/>
          <w:rtl/>
        </w:rPr>
        <w:t xml:space="preserve"> &lt;&lt; יור &gt;&gt;</w:t>
      </w:r>
      <w:r>
        <w:rPr>
          <w:rtl/>
        </w:rPr>
        <w:t xml:space="preserve"> </w:t>
      </w:r>
      <w:bookmarkEnd w:id="2774"/>
    </w:p>
    <w:p w:rsidR="0086198E" w:rsidRDefault="0086198E" w:rsidP="001E73DA">
      <w:pPr>
        <w:rPr>
          <w:rtl/>
        </w:rPr>
      </w:pPr>
    </w:p>
    <w:p w:rsidR="0086198E" w:rsidRDefault="0086198E" w:rsidP="001E73DA">
      <w:pPr>
        <w:rPr>
          <w:rtl/>
        </w:rPr>
      </w:pPr>
      <w:r>
        <w:rPr>
          <w:rFonts w:hint="cs"/>
          <w:rtl/>
        </w:rPr>
        <w:t>לסיום, אדוני.</w:t>
      </w:r>
    </w:p>
    <w:p w:rsidR="0086198E" w:rsidRDefault="0086198E" w:rsidP="001E73DA">
      <w:pPr>
        <w:rPr>
          <w:rtl/>
        </w:rPr>
      </w:pPr>
      <w:bookmarkStart w:id="2775" w:name="_ETM_Q6_368310"/>
      <w:bookmarkStart w:id="2776" w:name="_ETM_Q6_368404"/>
      <w:bookmarkEnd w:id="2775"/>
      <w:bookmarkEnd w:id="2776"/>
    </w:p>
    <w:p w:rsidR="0086198E" w:rsidRDefault="0086198E" w:rsidP="001E73DA">
      <w:pPr>
        <w:pStyle w:val="-"/>
        <w:keepNext/>
        <w:rPr>
          <w:rtl/>
        </w:rPr>
      </w:pPr>
      <w:bookmarkStart w:id="2777" w:name="ET_speakercontinue_5765_4"/>
      <w:r w:rsidRPr="00E10422">
        <w:rPr>
          <w:rStyle w:val="TagStyle"/>
          <w:rtl/>
        </w:rPr>
        <w:t xml:space="preserve"> &lt;&lt; דובר_המשך &gt;&gt; </w:t>
      </w:r>
      <w:r>
        <w:rPr>
          <w:rtl/>
        </w:rPr>
        <w:t>מיכאל מרדכי ביטון (המחנה הממלכתי):</w:t>
      </w:r>
      <w:r w:rsidRPr="00E10422">
        <w:rPr>
          <w:rStyle w:val="TagStyle"/>
          <w:rtl/>
        </w:rPr>
        <w:t xml:space="preserve"> &lt;&lt; דובר_המשך &gt;&gt;</w:t>
      </w:r>
      <w:r>
        <w:rPr>
          <w:rtl/>
        </w:rPr>
        <w:t xml:space="preserve"> </w:t>
      </w:r>
      <w:bookmarkEnd w:id="2777"/>
    </w:p>
    <w:p w:rsidR="0086198E" w:rsidRDefault="0086198E" w:rsidP="001E73DA">
      <w:pPr>
        <w:rPr>
          <w:rtl/>
        </w:rPr>
      </w:pPr>
    </w:p>
    <w:p w:rsidR="0086198E" w:rsidRDefault="0086198E" w:rsidP="001E73DA">
      <w:pPr>
        <w:rPr>
          <w:rtl/>
        </w:rPr>
      </w:pPr>
      <w:bookmarkStart w:id="2778" w:name="_ETM_Q6_369343"/>
      <w:bookmarkEnd w:id="2778"/>
      <w:r>
        <w:rPr>
          <w:rFonts w:hint="cs"/>
          <w:rtl/>
        </w:rPr>
        <w:t xml:space="preserve">תן לי עוד דקה, בבקשה. אם אתה יכול. </w:t>
      </w:r>
    </w:p>
    <w:p w:rsidR="0086198E" w:rsidRDefault="0086198E" w:rsidP="001E73DA">
      <w:pPr>
        <w:rPr>
          <w:rtl/>
        </w:rPr>
      </w:pPr>
    </w:p>
    <w:p w:rsidR="0086198E" w:rsidRDefault="0086198E" w:rsidP="001E73DA">
      <w:pPr>
        <w:pStyle w:val="af8"/>
        <w:keepNext/>
        <w:rPr>
          <w:rtl/>
        </w:rPr>
      </w:pPr>
      <w:r w:rsidRPr="00E10422">
        <w:rPr>
          <w:rStyle w:val="TagStyle"/>
          <w:rtl/>
        </w:rPr>
        <w:t xml:space="preserve"> &lt;&lt; יור &gt;&gt; </w:t>
      </w:r>
      <w:r>
        <w:rPr>
          <w:rtl/>
        </w:rPr>
        <w:t>היו"ר אמיר אוחנה:</w:t>
      </w:r>
      <w:r w:rsidRPr="00E10422">
        <w:rPr>
          <w:rStyle w:val="TagStyle"/>
          <w:rtl/>
        </w:rPr>
        <w:t xml:space="preserve"> &lt;&lt; יור &gt;&gt;</w:t>
      </w:r>
      <w:r>
        <w:rPr>
          <w:rtl/>
        </w:rPr>
        <w:t xml:space="preserve"> </w:t>
      </w:r>
    </w:p>
    <w:p w:rsidR="0086198E" w:rsidRDefault="0086198E" w:rsidP="001E73DA">
      <w:pPr>
        <w:rPr>
          <w:rtl/>
        </w:rPr>
      </w:pPr>
    </w:p>
    <w:p w:rsidR="0086198E" w:rsidRDefault="0086198E" w:rsidP="00716A48">
      <w:pPr>
        <w:rPr>
          <w:rtl/>
        </w:rPr>
      </w:pPr>
      <w:r>
        <w:rPr>
          <w:rFonts w:hint="cs"/>
          <w:rtl/>
        </w:rPr>
        <w:t xml:space="preserve">לא, לא דקה. חצי דקה. </w:t>
      </w:r>
      <w:bookmarkStart w:id="2779" w:name="_ETM_Q6_372030"/>
      <w:bookmarkStart w:id="2780" w:name="_ETM_Q6_372104"/>
      <w:bookmarkEnd w:id="2779"/>
      <w:bookmarkEnd w:id="2780"/>
      <w:r>
        <w:rPr>
          <w:rFonts w:hint="cs"/>
          <w:rtl/>
        </w:rPr>
        <w:t>חצי דק</w:t>
      </w:r>
      <w:bookmarkStart w:id="2781" w:name="_ETM_Q6_370778"/>
      <w:bookmarkEnd w:id="2781"/>
      <w:r>
        <w:rPr>
          <w:rFonts w:hint="cs"/>
          <w:rtl/>
        </w:rPr>
        <w:t>ה, בבקשה.</w:t>
      </w:r>
      <w:bookmarkStart w:id="2782" w:name="_ETM_Q6_374234"/>
      <w:bookmarkEnd w:id="2782"/>
    </w:p>
    <w:p w:rsidR="0086198E" w:rsidRDefault="0086198E" w:rsidP="001E73DA">
      <w:pPr>
        <w:rPr>
          <w:rtl/>
        </w:rPr>
      </w:pPr>
      <w:bookmarkStart w:id="2783" w:name="_ETM_Q6_374318"/>
      <w:bookmarkEnd w:id="2783"/>
    </w:p>
    <w:p w:rsidR="0086198E" w:rsidRDefault="0086198E" w:rsidP="001E73DA">
      <w:pPr>
        <w:pStyle w:val="-"/>
        <w:keepNext/>
        <w:rPr>
          <w:rtl/>
        </w:rPr>
      </w:pPr>
      <w:bookmarkStart w:id="2784" w:name="ET_speakercontinue_5765_8"/>
      <w:r w:rsidRPr="00E10422">
        <w:rPr>
          <w:rStyle w:val="TagStyle"/>
          <w:rtl/>
        </w:rPr>
        <w:t xml:space="preserve"> &lt;&lt; דובר_המשך &gt;&gt; </w:t>
      </w:r>
      <w:r>
        <w:rPr>
          <w:rtl/>
        </w:rPr>
        <w:t>מיכאל מרדכי ביטון (המחנה הממלכתי):</w:t>
      </w:r>
      <w:r w:rsidRPr="00E10422">
        <w:rPr>
          <w:rStyle w:val="TagStyle"/>
          <w:rtl/>
        </w:rPr>
        <w:t xml:space="preserve"> &lt;&lt; דובר_המשך &gt;&gt;</w:t>
      </w:r>
      <w:r>
        <w:rPr>
          <w:rtl/>
        </w:rPr>
        <w:t xml:space="preserve"> </w:t>
      </w:r>
      <w:bookmarkEnd w:id="2784"/>
    </w:p>
    <w:p w:rsidR="0086198E" w:rsidRDefault="0086198E" w:rsidP="001E73DA">
      <w:pPr>
        <w:rPr>
          <w:rtl/>
        </w:rPr>
      </w:pPr>
    </w:p>
    <w:p w:rsidR="0086198E" w:rsidRDefault="0086198E" w:rsidP="001E73DA">
      <w:pPr>
        <w:rPr>
          <w:rtl/>
        </w:rPr>
      </w:pPr>
      <w:bookmarkStart w:id="2785" w:name="_ETM_Q6_375175"/>
      <w:bookmarkEnd w:id="2785"/>
      <w:r>
        <w:rPr>
          <w:rFonts w:hint="cs"/>
          <w:rtl/>
        </w:rPr>
        <w:t>אתה רואה שזה חשוב וזה ענייני.</w:t>
      </w:r>
      <w:bookmarkStart w:id="2786" w:name="_ETM_Q6_374513"/>
      <w:bookmarkEnd w:id="2786"/>
    </w:p>
    <w:p w:rsidR="0086198E" w:rsidRDefault="0086198E" w:rsidP="001E73DA">
      <w:pPr>
        <w:rPr>
          <w:rtl/>
        </w:rPr>
      </w:pPr>
      <w:bookmarkStart w:id="2787" w:name="_ETM_Q6_374596"/>
      <w:bookmarkEnd w:id="2787"/>
    </w:p>
    <w:p w:rsidR="0086198E" w:rsidRDefault="0086198E" w:rsidP="001E73DA">
      <w:pPr>
        <w:pStyle w:val="af8"/>
        <w:keepNext/>
        <w:rPr>
          <w:rtl/>
        </w:rPr>
      </w:pPr>
      <w:r w:rsidRPr="00E10422">
        <w:rPr>
          <w:rStyle w:val="TagStyle"/>
          <w:rtl/>
        </w:rPr>
        <w:t xml:space="preserve"> &lt;&lt; יור &gt;&gt; </w:t>
      </w:r>
      <w:r>
        <w:rPr>
          <w:rtl/>
        </w:rPr>
        <w:t>היו"ר אמיר אוחנה:</w:t>
      </w:r>
      <w:r w:rsidRPr="00E10422">
        <w:rPr>
          <w:rStyle w:val="TagStyle"/>
          <w:rtl/>
        </w:rPr>
        <w:t xml:space="preserve"> &lt;&lt; יור &gt;&gt;</w:t>
      </w:r>
      <w:r>
        <w:rPr>
          <w:rtl/>
        </w:rPr>
        <w:t xml:space="preserve"> </w:t>
      </w:r>
    </w:p>
    <w:p w:rsidR="0086198E" w:rsidRDefault="0086198E" w:rsidP="001E73DA">
      <w:pPr>
        <w:rPr>
          <w:rtl/>
        </w:rPr>
      </w:pPr>
    </w:p>
    <w:p w:rsidR="0086198E" w:rsidRDefault="0086198E" w:rsidP="001E73DA">
      <w:pPr>
        <w:rPr>
          <w:rtl/>
        </w:rPr>
      </w:pPr>
      <w:bookmarkStart w:id="2788" w:name="_ETM_Q6_375442"/>
      <w:bookmarkEnd w:id="2788"/>
      <w:r>
        <w:rPr>
          <w:rFonts w:hint="cs"/>
          <w:rtl/>
        </w:rPr>
        <w:t xml:space="preserve">אני רואה, אבל כבר </w:t>
      </w:r>
      <w:bookmarkStart w:id="2789" w:name="_ETM_Q6_374331"/>
      <w:bookmarkEnd w:id="2789"/>
      <w:r>
        <w:rPr>
          <w:rFonts w:hint="cs"/>
          <w:rtl/>
        </w:rPr>
        <w:t xml:space="preserve">משכנו מעבר לזמן. </w:t>
      </w:r>
      <w:bookmarkStart w:id="2790" w:name="_ETM_Q6_370848"/>
      <w:bookmarkEnd w:id="2790"/>
      <w:r>
        <w:rPr>
          <w:rFonts w:hint="cs"/>
          <w:rtl/>
        </w:rPr>
        <w:t xml:space="preserve">אני אתן לך עוד </w:t>
      </w:r>
      <w:bookmarkStart w:id="2791" w:name="_ETM_Q6_385054"/>
      <w:bookmarkEnd w:id="2791"/>
      <w:r>
        <w:rPr>
          <w:rFonts w:hint="cs"/>
          <w:rtl/>
        </w:rPr>
        <w:t>חצי דקה.</w:t>
      </w:r>
    </w:p>
    <w:p w:rsidR="0086198E" w:rsidRDefault="0086198E" w:rsidP="001E73DA">
      <w:pPr>
        <w:rPr>
          <w:rtl/>
        </w:rPr>
      </w:pPr>
      <w:bookmarkStart w:id="2792" w:name="_ETM_Q6_370924"/>
      <w:bookmarkEnd w:id="2792"/>
    </w:p>
    <w:p w:rsidR="0086198E" w:rsidRDefault="0086198E" w:rsidP="001E73DA">
      <w:pPr>
        <w:pStyle w:val="-"/>
        <w:keepNext/>
        <w:rPr>
          <w:rtl/>
        </w:rPr>
      </w:pPr>
      <w:bookmarkStart w:id="2793" w:name="ET_speakercontinue_5765_10"/>
      <w:r w:rsidRPr="00E10422">
        <w:rPr>
          <w:rStyle w:val="TagStyle"/>
          <w:rtl/>
        </w:rPr>
        <w:t xml:space="preserve"> &lt;&lt; דובר_המשך &gt;&gt; </w:t>
      </w:r>
      <w:r>
        <w:rPr>
          <w:rtl/>
        </w:rPr>
        <w:t>מיכאל מרדכי ביטון (המחנה הממלכתי):</w:t>
      </w:r>
      <w:r w:rsidRPr="00E10422">
        <w:rPr>
          <w:rStyle w:val="TagStyle"/>
          <w:rtl/>
        </w:rPr>
        <w:t xml:space="preserve"> &lt;&lt; דובר_המשך &gt;&gt;</w:t>
      </w:r>
      <w:r>
        <w:rPr>
          <w:rtl/>
        </w:rPr>
        <w:t xml:space="preserve"> </w:t>
      </w:r>
      <w:bookmarkEnd w:id="2793"/>
    </w:p>
    <w:p w:rsidR="0086198E" w:rsidRDefault="0086198E" w:rsidP="001E73DA">
      <w:pPr>
        <w:rPr>
          <w:rtl/>
        </w:rPr>
      </w:pPr>
    </w:p>
    <w:p w:rsidR="0086198E" w:rsidRDefault="0086198E" w:rsidP="0040236C">
      <w:pPr>
        <w:rPr>
          <w:rtl/>
        </w:rPr>
      </w:pPr>
      <w:bookmarkStart w:id="2794" w:name="_ETM_Q6_377926"/>
      <w:bookmarkEnd w:id="2794"/>
      <w:r>
        <w:rPr>
          <w:rFonts w:hint="cs"/>
          <w:rtl/>
        </w:rPr>
        <w:t xml:space="preserve">אם אתה יכול, תיתן לי רק </w:t>
      </w:r>
      <w:bookmarkStart w:id="2795" w:name="_ETM_Q6_377317"/>
      <w:bookmarkEnd w:id="2795"/>
      <w:r>
        <w:rPr>
          <w:rFonts w:hint="cs"/>
          <w:rtl/>
        </w:rPr>
        <w:t xml:space="preserve">עוד דקה, כי הדברים </w:t>
      </w:r>
      <w:r w:rsidR="0040236C">
        <w:rPr>
          <w:rFonts w:hint="cs"/>
          <w:rtl/>
        </w:rPr>
        <w:t>– – –</w:t>
      </w:r>
    </w:p>
    <w:p w:rsidR="0086198E" w:rsidRDefault="0086198E" w:rsidP="001E73DA">
      <w:pPr>
        <w:rPr>
          <w:rtl/>
        </w:rPr>
      </w:pPr>
      <w:bookmarkStart w:id="2796" w:name="_ETM_Q6_381288"/>
      <w:bookmarkStart w:id="2797" w:name="_ETM_Q6_381377"/>
      <w:bookmarkEnd w:id="2796"/>
      <w:bookmarkEnd w:id="2797"/>
    </w:p>
    <w:p w:rsidR="0086198E" w:rsidRDefault="0086198E" w:rsidP="001E73DA">
      <w:pPr>
        <w:pStyle w:val="af8"/>
        <w:keepNext/>
        <w:rPr>
          <w:rtl/>
        </w:rPr>
      </w:pPr>
      <w:r w:rsidRPr="00E10422">
        <w:rPr>
          <w:rStyle w:val="TagStyle"/>
          <w:rtl/>
        </w:rPr>
        <w:t xml:space="preserve"> &lt;&lt; יור &gt;&gt; </w:t>
      </w:r>
      <w:r>
        <w:rPr>
          <w:rtl/>
        </w:rPr>
        <w:t>היו"ר אמיר אוחנה:</w:t>
      </w:r>
      <w:r w:rsidRPr="00E10422">
        <w:rPr>
          <w:rStyle w:val="TagStyle"/>
          <w:rtl/>
        </w:rPr>
        <w:t xml:space="preserve"> &lt;&lt; יור &gt;&gt;</w:t>
      </w:r>
      <w:r>
        <w:rPr>
          <w:rtl/>
        </w:rPr>
        <w:t xml:space="preserve"> </w:t>
      </w:r>
    </w:p>
    <w:p w:rsidR="0086198E" w:rsidRDefault="0086198E" w:rsidP="001E73DA">
      <w:pPr>
        <w:rPr>
          <w:rtl/>
        </w:rPr>
      </w:pPr>
    </w:p>
    <w:p w:rsidR="0086198E" w:rsidRDefault="0086198E" w:rsidP="001E73DA">
      <w:pPr>
        <w:rPr>
          <w:rtl/>
        </w:rPr>
      </w:pPr>
      <w:bookmarkStart w:id="2798" w:name="_ETM_Q6_382347"/>
      <w:bookmarkEnd w:id="2798"/>
      <w:r>
        <w:rPr>
          <w:rFonts w:hint="cs"/>
          <w:rtl/>
        </w:rPr>
        <w:t>אנחנו כבר מדברים על זה חצי דקה. דבר.</w:t>
      </w:r>
    </w:p>
    <w:p w:rsidR="0086198E" w:rsidRDefault="0086198E" w:rsidP="001E73DA">
      <w:pPr>
        <w:rPr>
          <w:rtl/>
        </w:rPr>
      </w:pPr>
    </w:p>
    <w:p w:rsidR="0086198E" w:rsidRDefault="0086198E" w:rsidP="001E73DA">
      <w:pPr>
        <w:pStyle w:val="-"/>
        <w:keepNext/>
        <w:rPr>
          <w:rtl/>
        </w:rPr>
      </w:pPr>
      <w:bookmarkStart w:id="2799" w:name="ET_speakercontinue_5765_12"/>
      <w:r w:rsidRPr="00E10422">
        <w:rPr>
          <w:rStyle w:val="TagStyle"/>
          <w:rtl/>
        </w:rPr>
        <w:t xml:space="preserve"> &lt;&lt; דובר_המשך &gt;&gt; </w:t>
      </w:r>
      <w:r>
        <w:rPr>
          <w:rtl/>
        </w:rPr>
        <w:t>מיכאל מרדכי ביטון (המחנה הממלכתי):</w:t>
      </w:r>
      <w:r w:rsidRPr="00E10422">
        <w:rPr>
          <w:rStyle w:val="TagStyle"/>
          <w:rtl/>
        </w:rPr>
        <w:t xml:space="preserve"> &lt;&lt; דובר_המשך &gt;&gt;</w:t>
      </w:r>
      <w:r>
        <w:rPr>
          <w:rtl/>
        </w:rPr>
        <w:t xml:space="preserve"> </w:t>
      </w:r>
      <w:bookmarkEnd w:id="2799"/>
    </w:p>
    <w:p w:rsidR="0086198E" w:rsidRDefault="0086198E" w:rsidP="001E73DA">
      <w:pPr>
        <w:rPr>
          <w:rtl/>
        </w:rPr>
      </w:pPr>
    </w:p>
    <w:p w:rsidR="0086198E" w:rsidRDefault="0086198E" w:rsidP="00716A48">
      <w:pPr>
        <w:rPr>
          <w:rtl/>
        </w:rPr>
      </w:pPr>
      <w:bookmarkStart w:id="2800" w:name="_ETM_Q6_380674"/>
      <w:bookmarkEnd w:id="2800"/>
      <w:r>
        <w:rPr>
          <w:rFonts w:hint="cs"/>
          <w:rtl/>
        </w:rPr>
        <w:t xml:space="preserve">הדברים חשובים. יש יישובים שנפלו בין הכיסאות. באצבע הגליל אין להם מענה. כפר בלום, </w:t>
      </w:r>
      <w:bookmarkStart w:id="2801" w:name="_ETM_Q6_372998"/>
      <w:bookmarkStart w:id="2802" w:name="_ETM_Q6_390879"/>
      <w:bookmarkEnd w:id="2801"/>
      <w:bookmarkEnd w:id="2802"/>
      <w:r>
        <w:rPr>
          <w:rtl/>
        </w:rPr>
        <w:t xml:space="preserve">כפר </w:t>
      </w:r>
      <w:bookmarkStart w:id="2803" w:name="_ETM_Q6_391180"/>
      <w:bookmarkEnd w:id="2803"/>
      <w:r>
        <w:rPr>
          <w:rtl/>
        </w:rPr>
        <w:t>סאלד</w:t>
      </w:r>
      <w:r>
        <w:rPr>
          <w:rFonts w:hint="cs"/>
          <w:rtl/>
        </w:rPr>
        <w:t xml:space="preserve"> –</w:t>
      </w:r>
      <w:r>
        <w:rPr>
          <w:rtl/>
        </w:rPr>
        <w:t xml:space="preserve"> </w:t>
      </w:r>
      <w:bookmarkStart w:id="2804" w:name="_ETM_Q6_391510"/>
      <w:bookmarkEnd w:id="2804"/>
      <w:r>
        <w:rPr>
          <w:rtl/>
        </w:rPr>
        <w:t xml:space="preserve">אין </w:t>
      </w:r>
      <w:bookmarkStart w:id="2805" w:name="_ETM_Q6_391629"/>
      <w:bookmarkEnd w:id="2805"/>
      <w:r>
        <w:rPr>
          <w:rtl/>
        </w:rPr>
        <w:t xml:space="preserve">להם </w:t>
      </w:r>
      <w:bookmarkStart w:id="2806" w:name="_ETM_Q6_391809"/>
      <w:bookmarkEnd w:id="2806"/>
      <w:r>
        <w:rPr>
          <w:rtl/>
        </w:rPr>
        <w:t>מועצה</w:t>
      </w:r>
      <w:r>
        <w:rPr>
          <w:rFonts w:hint="cs"/>
          <w:rtl/>
        </w:rPr>
        <w:t>,</w:t>
      </w:r>
      <w:r>
        <w:rPr>
          <w:rtl/>
        </w:rPr>
        <w:t xml:space="preserve"> </w:t>
      </w:r>
      <w:bookmarkStart w:id="2807" w:name="_ETM_Q6_392229"/>
      <w:bookmarkEnd w:id="2807"/>
      <w:r>
        <w:rPr>
          <w:rtl/>
        </w:rPr>
        <w:t xml:space="preserve">פינו </w:t>
      </w:r>
      <w:bookmarkStart w:id="2808" w:name="_ETM_Q6_392529"/>
      <w:bookmarkEnd w:id="2808"/>
      <w:r>
        <w:rPr>
          <w:rtl/>
        </w:rPr>
        <w:t xml:space="preserve">את </w:t>
      </w:r>
      <w:bookmarkStart w:id="2809" w:name="_ETM_Q6_392650"/>
      <w:bookmarkEnd w:id="2809"/>
      <w:r>
        <w:rPr>
          <w:rtl/>
        </w:rPr>
        <w:t>כולם</w:t>
      </w:r>
      <w:bookmarkStart w:id="2810" w:name="_ETM_Q6_393099"/>
      <w:bookmarkEnd w:id="2810"/>
      <w:r>
        <w:rPr>
          <w:rFonts w:hint="cs"/>
          <w:rtl/>
        </w:rPr>
        <w:t xml:space="preserve">, </w:t>
      </w:r>
      <w:r>
        <w:rPr>
          <w:rtl/>
        </w:rPr>
        <w:t xml:space="preserve">אין </w:t>
      </w:r>
      <w:bookmarkStart w:id="2811" w:name="_ETM_Q6_393219"/>
      <w:bookmarkEnd w:id="2811"/>
      <w:r>
        <w:rPr>
          <w:rtl/>
        </w:rPr>
        <w:t xml:space="preserve">להם </w:t>
      </w:r>
      <w:bookmarkStart w:id="2812" w:name="_ETM_Q6_393400"/>
      <w:bookmarkEnd w:id="2812"/>
      <w:r>
        <w:rPr>
          <w:rtl/>
        </w:rPr>
        <w:t xml:space="preserve">בית </w:t>
      </w:r>
      <w:bookmarkStart w:id="2813" w:name="_ETM_Q6_393549"/>
      <w:bookmarkEnd w:id="2813"/>
      <w:r>
        <w:rPr>
          <w:rtl/>
        </w:rPr>
        <w:t>ספר</w:t>
      </w:r>
      <w:r>
        <w:rPr>
          <w:rFonts w:hint="cs"/>
          <w:rtl/>
        </w:rPr>
        <w:t>,</w:t>
      </w:r>
      <w:r>
        <w:rPr>
          <w:rtl/>
        </w:rPr>
        <w:t xml:space="preserve"> </w:t>
      </w:r>
      <w:bookmarkStart w:id="2814" w:name="_ETM_Q6_394290"/>
      <w:bookmarkEnd w:id="2814"/>
      <w:r w:rsidR="00107810">
        <w:rPr>
          <w:rFonts w:hint="cs"/>
          <w:rtl/>
        </w:rPr>
        <w:t>ו</w:t>
      </w:r>
      <w:r>
        <w:rPr>
          <w:rtl/>
        </w:rPr>
        <w:t xml:space="preserve">לא </w:t>
      </w:r>
      <w:bookmarkStart w:id="2815" w:name="_ETM_Q6_394500"/>
      <w:bookmarkEnd w:id="2815"/>
      <w:r>
        <w:rPr>
          <w:rtl/>
        </w:rPr>
        <w:t xml:space="preserve">קיבלו </w:t>
      </w:r>
      <w:bookmarkStart w:id="2816" w:name="_ETM_Q6_394860"/>
      <w:bookmarkEnd w:id="2816"/>
      <w:r>
        <w:rPr>
          <w:rtl/>
        </w:rPr>
        <w:t>כלום</w:t>
      </w:r>
      <w:r>
        <w:rPr>
          <w:rFonts w:hint="cs"/>
          <w:rtl/>
        </w:rPr>
        <w:t>.</w:t>
      </w:r>
    </w:p>
    <w:p w:rsidR="0086198E" w:rsidRDefault="0086198E" w:rsidP="001E73DA">
      <w:pPr>
        <w:rPr>
          <w:rtl/>
        </w:rPr>
      </w:pPr>
      <w:bookmarkStart w:id="2817" w:name="_ETM_Q6_395012"/>
      <w:bookmarkStart w:id="2818" w:name="_ETM_Q6_395139"/>
      <w:bookmarkEnd w:id="2817"/>
      <w:bookmarkEnd w:id="2818"/>
    </w:p>
    <w:p w:rsidR="0086198E" w:rsidRDefault="0086198E" w:rsidP="00107810">
      <w:pPr>
        <w:rPr>
          <w:rtl/>
        </w:rPr>
      </w:pPr>
      <w:bookmarkStart w:id="2819" w:name="_ETM_Q6_395172"/>
      <w:bookmarkStart w:id="2820" w:name="_ETM_Q6_395278"/>
      <w:bookmarkStart w:id="2821" w:name="_ETM_Q6_395400"/>
      <w:bookmarkEnd w:id="2819"/>
      <w:bookmarkEnd w:id="2820"/>
      <w:bookmarkEnd w:id="2821"/>
      <w:r>
        <w:rPr>
          <w:rtl/>
        </w:rPr>
        <w:t xml:space="preserve">אתה </w:t>
      </w:r>
      <w:bookmarkStart w:id="2822" w:name="_ETM_Q6_395670"/>
      <w:bookmarkEnd w:id="2822"/>
      <w:r>
        <w:rPr>
          <w:rtl/>
        </w:rPr>
        <w:t xml:space="preserve">היית </w:t>
      </w:r>
      <w:bookmarkStart w:id="2823" w:name="_ETM_Q6_395879"/>
      <w:bookmarkEnd w:id="2823"/>
      <w:r>
        <w:rPr>
          <w:rtl/>
        </w:rPr>
        <w:t xml:space="preserve">שר </w:t>
      </w:r>
      <w:bookmarkStart w:id="2824" w:name="_ETM_Q6_396120"/>
      <w:bookmarkEnd w:id="2824"/>
      <w:r>
        <w:rPr>
          <w:rtl/>
        </w:rPr>
        <w:t>אוצר</w:t>
      </w:r>
      <w:r>
        <w:rPr>
          <w:rFonts w:hint="cs"/>
          <w:rtl/>
        </w:rPr>
        <w:t>,</w:t>
      </w:r>
      <w:r>
        <w:rPr>
          <w:rtl/>
        </w:rPr>
        <w:t xml:space="preserve"> </w:t>
      </w:r>
      <w:bookmarkStart w:id="2825" w:name="_ETM_Q6_396510"/>
      <w:bookmarkEnd w:id="2825"/>
      <w:r>
        <w:rPr>
          <w:rtl/>
        </w:rPr>
        <w:t xml:space="preserve">אתה </w:t>
      </w:r>
      <w:bookmarkStart w:id="2826" w:name="_ETM_Q6_396719"/>
      <w:bookmarkEnd w:id="2826"/>
      <w:r>
        <w:rPr>
          <w:rtl/>
        </w:rPr>
        <w:t xml:space="preserve">יודע </w:t>
      </w:r>
      <w:bookmarkStart w:id="2827" w:name="_ETM_Q6_396989"/>
      <w:bookmarkEnd w:id="2827"/>
      <w:r>
        <w:rPr>
          <w:rtl/>
        </w:rPr>
        <w:t xml:space="preserve">מה </w:t>
      </w:r>
      <w:bookmarkStart w:id="2828" w:name="_ETM_Q6_397140"/>
      <w:bookmarkEnd w:id="2828"/>
      <w:r>
        <w:rPr>
          <w:rtl/>
        </w:rPr>
        <w:t xml:space="preserve">זה </w:t>
      </w:r>
      <w:bookmarkStart w:id="2829" w:name="_ETM_Q6_397590"/>
      <w:bookmarkStart w:id="2830" w:name="_ETM_Q6_398040"/>
      <w:bookmarkStart w:id="2831" w:name="_ETM_Q6_398340"/>
      <w:bookmarkStart w:id="2832" w:name="_ETM_Q6_399329"/>
      <w:bookmarkEnd w:id="2829"/>
      <w:bookmarkEnd w:id="2830"/>
      <w:bookmarkEnd w:id="2831"/>
      <w:bookmarkEnd w:id="2832"/>
      <w:r>
        <w:rPr>
          <w:rFonts w:hint="cs"/>
        </w:rPr>
        <w:t>R</w:t>
      </w:r>
      <w:r>
        <w:t>eturn on Investment</w:t>
      </w:r>
      <w:r>
        <w:rPr>
          <w:rFonts w:hint="cs"/>
          <w:rtl/>
        </w:rPr>
        <w:t xml:space="preserve">. </w:t>
      </w:r>
      <w:r>
        <w:rPr>
          <w:rtl/>
        </w:rPr>
        <w:t xml:space="preserve">הממשלה </w:t>
      </w:r>
      <w:bookmarkStart w:id="2833" w:name="_ETM_Q6_399930"/>
      <w:bookmarkEnd w:id="2833"/>
      <w:r>
        <w:rPr>
          <w:rtl/>
        </w:rPr>
        <w:t xml:space="preserve">הייתה </w:t>
      </w:r>
      <w:bookmarkStart w:id="2834" w:name="_ETM_Q6_400170"/>
      <w:bookmarkEnd w:id="2834"/>
      <w:r>
        <w:rPr>
          <w:rtl/>
        </w:rPr>
        <w:t xml:space="preserve">נדיבה </w:t>
      </w:r>
      <w:bookmarkStart w:id="2835" w:name="_ETM_Q6_400799"/>
      <w:bookmarkEnd w:id="2835"/>
      <w:r>
        <w:rPr>
          <w:rtl/>
        </w:rPr>
        <w:t xml:space="preserve">במענקים </w:t>
      </w:r>
      <w:bookmarkStart w:id="2836" w:name="_ETM_Q6_401519"/>
      <w:bookmarkEnd w:id="2836"/>
      <w:r>
        <w:rPr>
          <w:rtl/>
        </w:rPr>
        <w:t xml:space="preserve">לפינוי </w:t>
      </w:r>
      <w:bookmarkStart w:id="2837" w:name="_ETM_Q6_401969"/>
      <w:bookmarkEnd w:id="2837"/>
      <w:r w:rsidR="00107810">
        <w:rPr>
          <w:rFonts w:hint="cs"/>
          <w:rtl/>
        </w:rPr>
        <w:t xml:space="preserve">– </w:t>
      </w:r>
      <w:r>
        <w:rPr>
          <w:rtl/>
        </w:rPr>
        <w:t xml:space="preserve">משפחה </w:t>
      </w:r>
      <w:bookmarkStart w:id="2838" w:name="_ETM_Q6_402450"/>
      <w:bookmarkEnd w:id="2838"/>
      <w:r>
        <w:rPr>
          <w:rFonts w:hint="cs"/>
          <w:rtl/>
        </w:rPr>
        <w:t xml:space="preserve">עם שלושה </w:t>
      </w:r>
      <w:bookmarkStart w:id="2839" w:name="_ETM_Q6_403140"/>
      <w:bookmarkStart w:id="2840" w:name="_ETM_Q6_403500"/>
      <w:bookmarkEnd w:id="2839"/>
      <w:bookmarkEnd w:id="2840"/>
      <w:r>
        <w:rPr>
          <w:rtl/>
        </w:rPr>
        <w:t>ילדים</w:t>
      </w:r>
      <w:r>
        <w:rPr>
          <w:rFonts w:hint="cs"/>
          <w:rtl/>
        </w:rPr>
        <w:t xml:space="preserve"> קיבלה </w:t>
      </w:r>
      <w:bookmarkStart w:id="2841" w:name="_ETM_Q6_402193"/>
      <w:bookmarkEnd w:id="2841"/>
      <w:r>
        <w:rPr>
          <w:rFonts w:hint="cs"/>
          <w:rtl/>
        </w:rPr>
        <w:t>18,000</w:t>
      </w:r>
      <w:bookmarkStart w:id="2842" w:name="_ETM_Q6_403859"/>
      <w:bookmarkEnd w:id="2842"/>
      <w:r>
        <w:rPr>
          <w:rtl/>
        </w:rPr>
        <w:t xml:space="preserve"> </w:t>
      </w:r>
      <w:bookmarkStart w:id="2843" w:name="_ETM_Q6_404670"/>
      <w:bookmarkEnd w:id="2843"/>
      <w:r>
        <w:rPr>
          <w:rtl/>
        </w:rPr>
        <w:t>שקל</w:t>
      </w:r>
      <w:r>
        <w:rPr>
          <w:rFonts w:hint="cs"/>
          <w:rtl/>
        </w:rPr>
        <w:t>,</w:t>
      </w:r>
      <w:r>
        <w:rPr>
          <w:rtl/>
        </w:rPr>
        <w:t xml:space="preserve"> </w:t>
      </w:r>
      <w:bookmarkStart w:id="2844" w:name="_ETM_Q6_405000"/>
      <w:bookmarkEnd w:id="2844"/>
      <w:r>
        <w:rPr>
          <w:rtl/>
        </w:rPr>
        <w:t xml:space="preserve">זה </w:t>
      </w:r>
      <w:bookmarkStart w:id="2845" w:name="_ETM_Q6_405180"/>
      <w:bookmarkEnd w:id="2845"/>
      <w:r>
        <w:rPr>
          <w:rtl/>
        </w:rPr>
        <w:t>יפה</w:t>
      </w:r>
      <w:r>
        <w:rPr>
          <w:rFonts w:hint="cs"/>
          <w:rtl/>
        </w:rPr>
        <w:t>.</w:t>
      </w:r>
      <w:r>
        <w:rPr>
          <w:rtl/>
        </w:rPr>
        <w:t xml:space="preserve"> </w:t>
      </w:r>
      <w:bookmarkStart w:id="2846" w:name="_ETM_Q6_406260"/>
      <w:bookmarkEnd w:id="2846"/>
      <w:r>
        <w:rPr>
          <w:rtl/>
        </w:rPr>
        <w:t xml:space="preserve">אבל </w:t>
      </w:r>
      <w:bookmarkStart w:id="2847" w:name="_ETM_Q6_406590"/>
      <w:bookmarkEnd w:id="2847"/>
      <w:r>
        <w:rPr>
          <w:rtl/>
        </w:rPr>
        <w:t xml:space="preserve">העסקים </w:t>
      </w:r>
      <w:bookmarkStart w:id="2848" w:name="_ETM_Q6_407159"/>
      <w:bookmarkEnd w:id="2848"/>
      <w:r>
        <w:rPr>
          <w:rtl/>
        </w:rPr>
        <w:t xml:space="preserve">לא </w:t>
      </w:r>
      <w:bookmarkStart w:id="2849" w:name="_ETM_Q6_407310"/>
      <w:bookmarkEnd w:id="2849"/>
      <w:r>
        <w:rPr>
          <w:rtl/>
        </w:rPr>
        <w:t xml:space="preserve">קיבלו </w:t>
      </w:r>
      <w:bookmarkStart w:id="2850" w:name="_ETM_Q6_407700"/>
      <w:bookmarkEnd w:id="2850"/>
      <w:r>
        <w:rPr>
          <w:rtl/>
        </w:rPr>
        <w:t>מענקים</w:t>
      </w:r>
      <w:r>
        <w:rPr>
          <w:rFonts w:hint="cs"/>
          <w:rtl/>
        </w:rPr>
        <w:t>,</w:t>
      </w:r>
      <w:r>
        <w:rPr>
          <w:rtl/>
        </w:rPr>
        <w:t xml:space="preserve"> </w:t>
      </w:r>
      <w:bookmarkStart w:id="2851" w:name="_ETM_Q6_408239"/>
      <w:bookmarkEnd w:id="2851"/>
      <w:r>
        <w:rPr>
          <w:rtl/>
        </w:rPr>
        <w:t xml:space="preserve">לא </w:t>
      </w:r>
      <w:bookmarkStart w:id="2852" w:name="_ETM_Q6_408359"/>
      <w:bookmarkEnd w:id="2852"/>
      <w:r>
        <w:rPr>
          <w:rtl/>
        </w:rPr>
        <w:t xml:space="preserve">הייתה </w:t>
      </w:r>
      <w:bookmarkStart w:id="2853" w:name="_ETM_Q6_408629"/>
      <w:bookmarkEnd w:id="2853"/>
      <w:r>
        <w:rPr>
          <w:rtl/>
        </w:rPr>
        <w:t xml:space="preserve">נדיבות </w:t>
      </w:r>
      <w:bookmarkStart w:id="2854" w:name="_ETM_Q6_409200"/>
      <w:bookmarkEnd w:id="2854"/>
      <w:r>
        <w:rPr>
          <w:rFonts w:hint="cs"/>
          <w:rtl/>
        </w:rPr>
        <w:t>ב</w:t>
      </w:r>
      <w:r>
        <w:rPr>
          <w:rtl/>
        </w:rPr>
        <w:t xml:space="preserve">שמירת </w:t>
      </w:r>
      <w:bookmarkStart w:id="2855" w:name="_ETM_Q6_410099"/>
      <w:bookmarkEnd w:id="2855"/>
      <w:r>
        <w:rPr>
          <w:rtl/>
        </w:rPr>
        <w:t xml:space="preserve">הכלכלה </w:t>
      </w:r>
      <w:bookmarkStart w:id="2856" w:name="_ETM_Q6_410730"/>
      <w:bookmarkEnd w:id="2856"/>
      <w:r>
        <w:rPr>
          <w:rtl/>
        </w:rPr>
        <w:t>בצפון</w:t>
      </w:r>
      <w:r>
        <w:rPr>
          <w:rFonts w:hint="cs"/>
          <w:rtl/>
        </w:rPr>
        <w:t xml:space="preserve">. </w:t>
      </w:r>
      <w:bookmarkStart w:id="2857" w:name="_ETM_Q6_411980"/>
      <w:bookmarkStart w:id="2858" w:name="_ETM_Q6_412108"/>
      <w:bookmarkStart w:id="2859" w:name="_ETM_Q6_412167"/>
      <w:bookmarkStart w:id="2860" w:name="_ETM_Q6_412243"/>
      <w:bookmarkStart w:id="2861" w:name="_ETM_Q6_411719"/>
      <w:bookmarkEnd w:id="2857"/>
      <w:bookmarkEnd w:id="2858"/>
      <w:bookmarkEnd w:id="2859"/>
      <w:bookmarkEnd w:id="2860"/>
      <w:bookmarkEnd w:id="2861"/>
      <w:r>
        <w:rPr>
          <w:rtl/>
        </w:rPr>
        <w:t xml:space="preserve">אם </w:t>
      </w:r>
      <w:bookmarkStart w:id="2862" w:name="_ETM_Q6_411930"/>
      <w:bookmarkEnd w:id="2862"/>
      <w:r>
        <w:rPr>
          <w:rtl/>
        </w:rPr>
        <w:t xml:space="preserve">לא </w:t>
      </w:r>
      <w:bookmarkStart w:id="2863" w:name="_ETM_Q6_412109"/>
      <w:bookmarkEnd w:id="2863"/>
      <w:r>
        <w:rPr>
          <w:rFonts w:hint="cs"/>
          <w:rtl/>
        </w:rPr>
        <w:t>נ</w:t>
      </w:r>
      <w:r>
        <w:rPr>
          <w:rtl/>
        </w:rPr>
        <w:t xml:space="preserve">שמור </w:t>
      </w:r>
      <w:bookmarkStart w:id="2864" w:name="_ETM_Q6_412560"/>
      <w:bookmarkEnd w:id="2864"/>
      <w:r>
        <w:rPr>
          <w:rtl/>
        </w:rPr>
        <w:t xml:space="preserve">על </w:t>
      </w:r>
      <w:bookmarkStart w:id="2865" w:name="_ETM_Q6_412709"/>
      <w:bookmarkEnd w:id="2865"/>
      <w:r>
        <w:rPr>
          <w:rtl/>
        </w:rPr>
        <w:t xml:space="preserve">העסקים </w:t>
      </w:r>
      <w:bookmarkStart w:id="2866" w:name="_ETM_Q6_413249"/>
      <w:bookmarkEnd w:id="2866"/>
      <w:r>
        <w:rPr>
          <w:rFonts w:hint="cs"/>
          <w:rtl/>
        </w:rPr>
        <w:t>ב</w:t>
      </w:r>
      <w:r>
        <w:rPr>
          <w:rtl/>
        </w:rPr>
        <w:t>צפון</w:t>
      </w:r>
      <w:r w:rsidR="00107810">
        <w:rPr>
          <w:rFonts w:hint="cs"/>
          <w:rtl/>
        </w:rPr>
        <w:t>,</w:t>
      </w:r>
      <w:r>
        <w:rPr>
          <w:rtl/>
        </w:rPr>
        <w:t xml:space="preserve"> </w:t>
      </w:r>
      <w:bookmarkStart w:id="2867" w:name="_ETM_Q6_414029"/>
      <w:bookmarkEnd w:id="2867"/>
      <w:r>
        <w:rPr>
          <w:rtl/>
        </w:rPr>
        <w:t xml:space="preserve">הם </w:t>
      </w:r>
      <w:bookmarkStart w:id="2868" w:name="_ETM_Q6_414209"/>
      <w:bookmarkEnd w:id="2868"/>
      <w:r>
        <w:rPr>
          <w:rtl/>
        </w:rPr>
        <w:t>יקרסו</w:t>
      </w:r>
      <w:r>
        <w:rPr>
          <w:rFonts w:hint="cs"/>
          <w:rtl/>
        </w:rPr>
        <w:t>.</w:t>
      </w:r>
      <w:bookmarkStart w:id="2869" w:name="_ETM_Q6_414930"/>
      <w:bookmarkEnd w:id="2869"/>
    </w:p>
    <w:p w:rsidR="0086198E" w:rsidRDefault="0086198E" w:rsidP="001E73DA">
      <w:pPr>
        <w:rPr>
          <w:rtl/>
        </w:rPr>
      </w:pPr>
      <w:bookmarkStart w:id="2870" w:name="_ETM_Q6_419422"/>
      <w:bookmarkStart w:id="2871" w:name="_ETM_Q6_419671"/>
      <w:bookmarkEnd w:id="2870"/>
      <w:bookmarkEnd w:id="2871"/>
    </w:p>
    <w:p w:rsidR="0086198E" w:rsidRDefault="0086198E" w:rsidP="00107810">
      <w:pPr>
        <w:rPr>
          <w:rtl/>
        </w:rPr>
      </w:pPr>
      <w:bookmarkStart w:id="2872" w:name="_ETM_Q6_416503"/>
      <w:bookmarkStart w:id="2873" w:name="_ETM_Q6_416602"/>
      <w:bookmarkEnd w:id="2872"/>
      <w:bookmarkEnd w:id="2873"/>
      <w:r>
        <w:rPr>
          <w:rtl/>
        </w:rPr>
        <w:t xml:space="preserve">היום </w:t>
      </w:r>
      <w:bookmarkStart w:id="2874" w:name="_ETM_Q6_415290"/>
      <w:bookmarkEnd w:id="2874"/>
      <w:r>
        <w:rPr>
          <w:rtl/>
        </w:rPr>
        <w:t xml:space="preserve">עשיתי </w:t>
      </w:r>
      <w:bookmarkStart w:id="2875" w:name="_ETM_Q6_415650"/>
      <w:bookmarkEnd w:id="2875"/>
      <w:r>
        <w:rPr>
          <w:rtl/>
        </w:rPr>
        <w:t xml:space="preserve">דיון </w:t>
      </w:r>
      <w:bookmarkStart w:id="2876" w:name="_ETM_Q6_415980"/>
      <w:bookmarkEnd w:id="2876"/>
      <w:r>
        <w:rPr>
          <w:rtl/>
        </w:rPr>
        <w:t xml:space="preserve">על </w:t>
      </w:r>
      <w:bookmarkStart w:id="2877" w:name="_ETM_Q6_416099"/>
      <w:bookmarkEnd w:id="2877"/>
      <w:r>
        <w:rPr>
          <w:rtl/>
        </w:rPr>
        <w:t>מסעדנות</w:t>
      </w:r>
      <w:r>
        <w:rPr>
          <w:rFonts w:hint="cs"/>
          <w:rtl/>
        </w:rPr>
        <w:t>.</w:t>
      </w:r>
      <w:r>
        <w:rPr>
          <w:rtl/>
        </w:rPr>
        <w:t xml:space="preserve"> </w:t>
      </w:r>
      <w:bookmarkStart w:id="2878" w:name="_ETM_Q6_417120"/>
      <w:bookmarkEnd w:id="2878"/>
      <w:r>
        <w:rPr>
          <w:rtl/>
        </w:rPr>
        <w:t xml:space="preserve">יצאתי </w:t>
      </w:r>
      <w:bookmarkStart w:id="2879" w:name="_ETM_Q6_417599"/>
      <w:bookmarkEnd w:id="2879"/>
      <w:r>
        <w:rPr>
          <w:rtl/>
        </w:rPr>
        <w:t>להפסקה</w:t>
      </w:r>
      <w:r>
        <w:rPr>
          <w:rFonts w:hint="cs"/>
          <w:rtl/>
        </w:rPr>
        <w:t>,</w:t>
      </w:r>
      <w:r>
        <w:rPr>
          <w:rtl/>
        </w:rPr>
        <w:t xml:space="preserve"> </w:t>
      </w:r>
      <w:bookmarkStart w:id="2880" w:name="_ETM_Q6_418469"/>
      <w:bookmarkEnd w:id="2880"/>
      <w:r>
        <w:rPr>
          <w:rtl/>
        </w:rPr>
        <w:t xml:space="preserve">ביקשתי </w:t>
      </w:r>
      <w:bookmarkStart w:id="2881" w:name="_ETM_Q6_418979"/>
      <w:bookmarkEnd w:id="2881"/>
      <w:r>
        <w:rPr>
          <w:rtl/>
        </w:rPr>
        <w:t>מ</w:t>
      </w:r>
      <w:r>
        <w:rPr>
          <w:rFonts w:hint="cs"/>
          <w:rtl/>
        </w:rPr>
        <w:t>ה</w:t>
      </w:r>
      <w:r>
        <w:rPr>
          <w:rtl/>
        </w:rPr>
        <w:t xml:space="preserve">יושב-ראש </w:t>
      </w:r>
      <w:bookmarkStart w:id="2882" w:name="_ETM_Q6_419609"/>
      <w:bookmarkEnd w:id="2882"/>
      <w:r>
        <w:rPr>
          <w:rtl/>
        </w:rPr>
        <w:t xml:space="preserve">אישור </w:t>
      </w:r>
      <w:bookmarkStart w:id="2883" w:name="_ETM_Q6_419909"/>
      <w:bookmarkEnd w:id="2883"/>
      <w:r>
        <w:rPr>
          <w:rtl/>
        </w:rPr>
        <w:t>מיוחד</w:t>
      </w:r>
      <w:r>
        <w:rPr>
          <w:rFonts w:hint="cs"/>
          <w:rtl/>
        </w:rPr>
        <w:t xml:space="preserve"> לכנס </w:t>
      </w:r>
      <w:r>
        <w:rPr>
          <w:rtl/>
        </w:rPr>
        <w:t xml:space="preserve">את </w:t>
      </w:r>
      <w:bookmarkStart w:id="2884" w:name="_ETM_Q6_422189"/>
      <w:bookmarkEnd w:id="2884"/>
      <w:r>
        <w:rPr>
          <w:rtl/>
        </w:rPr>
        <w:t xml:space="preserve">הוועדה </w:t>
      </w:r>
      <w:r>
        <w:rPr>
          <w:rFonts w:hint="cs"/>
          <w:rtl/>
        </w:rPr>
        <w:t xml:space="preserve">ב-15:15 </w:t>
      </w:r>
      <w:bookmarkStart w:id="2885" w:name="_ETM_Q6_420749"/>
      <w:bookmarkStart w:id="2886" w:name="_ETM_Q6_421709"/>
      <w:bookmarkStart w:id="2887" w:name="_ETM_Q6_422129"/>
      <w:bookmarkStart w:id="2888" w:name="_ETM_Q6_422609"/>
      <w:bookmarkEnd w:id="2885"/>
      <w:bookmarkEnd w:id="2886"/>
      <w:bookmarkEnd w:id="2887"/>
      <w:bookmarkEnd w:id="2888"/>
      <w:r>
        <w:rPr>
          <w:rtl/>
        </w:rPr>
        <w:t xml:space="preserve">לקבל </w:t>
      </w:r>
      <w:bookmarkStart w:id="2889" w:name="_ETM_Q6_423059"/>
      <w:bookmarkEnd w:id="2889"/>
      <w:r>
        <w:rPr>
          <w:rtl/>
        </w:rPr>
        <w:t xml:space="preserve">תשובות </w:t>
      </w:r>
      <w:bookmarkStart w:id="2890" w:name="_ETM_Q6_423389"/>
      <w:bookmarkEnd w:id="2890"/>
      <w:r>
        <w:rPr>
          <w:rtl/>
        </w:rPr>
        <w:t xml:space="preserve">על </w:t>
      </w:r>
      <w:bookmarkStart w:id="2891" w:name="_ETM_Q6_423510"/>
      <w:bookmarkEnd w:id="2891"/>
      <w:r>
        <w:rPr>
          <w:rtl/>
        </w:rPr>
        <w:t>מסעדנות</w:t>
      </w:r>
      <w:r>
        <w:rPr>
          <w:rFonts w:hint="cs"/>
          <w:rtl/>
        </w:rPr>
        <w:t>.</w:t>
      </w:r>
      <w:r>
        <w:rPr>
          <w:rtl/>
        </w:rPr>
        <w:t xml:space="preserve"> </w:t>
      </w:r>
      <w:bookmarkStart w:id="2892" w:name="_ETM_Q6_424290"/>
      <w:bookmarkEnd w:id="2892"/>
      <w:r>
        <w:rPr>
          <w:rtl/>
        </w:rPr>
        <w:t xml:space="preserve">יש </w:t>
      </w:r>
      <w:bookmarkStart w:id="2893" w:name="_ETM_Q6_424469"/>
      <w:bookmarkEnd w:id="2893"/>
      <w:r>
        <w:rPr>
          <w:rtl/>
        </w:rPr>
        <w:t xml:space="preserve">לי </w:t>
      </w:r>
      <w:bookmarkStart w:id="2894" w:name="_ETM_Q6_424589"/>
      <w:bookmarkEnd w:id="2894"/>
      <w:r>
        <w:rPr>
          <w:rtl/>
        </w:rPr>
        <w:t xml:space="preserve">בקשה </w:t>
      </w:r>
      <w:bookmarkStart w:id="2895" w:name="_ETM_Q6_425010"/>
      <w:bookmarkEnd w:id="2895"/>
      <w:r>
        <w:rPr>
          <w:rtl/>
        </w:rPr>
        <w:t xml:space="preserve">אישית </w:t>
      </w:r>
      <w:bookmarkStart w:id="2896" w:name="_ETM_Q6_425339"/>
      <w:bookmarkEnd w:id="2896"/>
      <w:r>
        <w:rPr>
          <w:rtl/>
        </w:rPr>
        <w:t>ממך</w:t>
      </w:r>
      <w:r>
        <w:rPr>
          <w:rFonts w:hint="cs"/>
          <w:rtl/>
        </w:rPr>
        <w:t>,</w:t>
      </w:r>
      <w:r>
        <w:rPr>
          <w:rtl/>
        </w:rPr>
        <w:t xml:space="preserve"> </w:t>
      </w:r>
      <w:bookmarkStart w:id="2897" w:name="_ETM_Q6_426059"/>
      <w:bookmarkEnd w:id="2897"/>
      <w:r>
        <w:rPr>
          <w:rtl/>
        </w:rPr>
        <w:t>ר</w:t>
      </w:r>
      <w:r>
        <w:rPr>
          <w:rFonts w:hint="cs"/>
          <w:rtl/>
        </w:rPr>
        <w:t>אש הממשלה</w:t>
      </w:r>
      <w:r w:rsidR="00107810">
        <w:rPr>
          <w:rFonts w:hint="cs"/>
          <w:rtl/>
        </w:rPr>
        <w:t>:</w:t>
      </w:r>
      <w:r>
        <w:rPr>
          <w:rFonts w:hint="cs"/>
          <w:rtl/>
        </w:rPr>
        <w:t xml:space="preserve"> </w:t>
      </w:r>
      <w:bookmarkStart w:id="2898" w:name="_ETM_Q6_427209"/>
      <w:bookmarkEnd w:id="2898"/>
      <w:r>
        <w:rPr>
          <w:rtl/>
        </w:rPr>
        <w:t xml:space="preserve">כנס </w:t>
      </w:r>
      <w:bookmarkStart w:id="2899" w:name="_ETM_Q6_427989"/>
      <w:bookmarkEnd w:id="2899"/>
      <w:r>
        <w:rPr>
          <w:rtl/>
        </w:rPr>
        <w:t xml:space="preserve">דיון </w:t>
      </w:r>
      <w:bookmarkStart w:id="2900" w:name="_ETM_Q6_428500"/>
      <w:bookmarkEnd w:id="2900"/>
      <w:r>
        <w:rPr>
          <w:rtl/>
        </w:rPr>
        <w:t xml:space="preserve">חירום </w:t>
      </w:r>
      <w:bookmarkStart w:id="2901" w:name="_ETM_Q6_429459"/>
      <w:bookmarkEnd w:id="2901"/>
      <w:r>
        <w:rPr>
          <w:rtl/>
        </w:rPr>
        <w:t xml:space="preserve">על </w:t>
      </w:r>
      <w:bookmarkStart w:id="2902" w:name="_ETM_Q6_429670"/>
      <w:bookmarkEnd w:id="2902"/>
      <w:r>
        <w:rPr>
          <w:rtl/>
        </w:rPr>
        <w:t xml:space="preserve">ההיבט </w:t>
      </w:r>
      <w:bookmarkStart w:id="2903" w:name="_ETM_Q6_430060"/>
      <w:bookmarkEnd w:id="2903"/>
      <w:r>
        <w:rPr>
          <w:rtl/>
        </w:rPr>
        <w:t xml:space="preserve">הכלכלי </w:t>
      </w:r>
      <w:bookmarkStart w:id="2904" w:name="_ETM_Q6_431260"/>
      <w:bookmarkEnd w:id="2904"/>
      <w:r>
        <w:rPr>
          <w:rtl/>
        </w:rPr>
        <w:t xml:space="preserve">והפגיעה </w:t>
      </w:r>
      <w:bookmarkStart w:id="2905" w:name="_ETM_Q6_431980"/>
      <w:bookmarkEnd w:id="2905"/>
      <w:r>
        <w:rPr>
          <w:rtl/>
        </w:rPr>
        <w:t xml:space="preserve">בעסקים </w:t>
      </w:r>
      <w:bookmarkStart w:id="2906" w:name="_ETM_Q6_432610"/>
      <w:bookmarkEnd w:id="2906"/>
      <w:r>
        <w:rPr>
          <w:rtl/>
        </w:rPr>
        <w:t>בצפון</w:t>
      </w:r>
      <w:r>
        <w:rPr>
          <w:rFonts w:hint="cs"/>
          <w:rtl/>
        </w:rPr>
        <w:t>,</w:t>
      </w:r>
      <w:r>
        <w:rPr>
          <w:rtl/>
        </w:rPr>
        <w:t xml:space="preserve"> </w:t>
      </w:r>
      <w:bookmarkStart w:id="2907" w:name="_ETM_Q6_433569"/>
      <w:bookmarkEnd w:id="2907"/>
      <w:r>
        <w:rPr>
          <w:rtl/>
        </w:rPr>
        <w:t xml:space="preserve">להרחיב </w:t>
      </w:r>
      <w:bookmarkStart w:id="2908" w:name="_ETM_Q6_434319"/>
      <w:bookmarkEnd w:id="2908"/>
      <w:r>
        <w:rPr>
          <w:rtl/>
        </w:rPr>
        <w:t xml:space="preserve">את </w:t>
      </w:r>
      <w:bookmarkStart w:id="2909" w:name="_ETM_Q6_434470"/>
      <w:bookmarkEnd w:id="2909"/>
      <w:r>
        <w:rPr>
          <w:rtl/>
        </w:rPr>
        <w:t>המעטפת</w:t>
      </w:r>
      <w:r>
        <w:rPr>
          <w:rFonts w:hint="cs"/>
          <w:rtl/>
        </w:rPr>
        <w:t>.</w:t>
      </w:r>
      <w:r>
        <w:rPr>
          <w:rtl/>
        </w:rPr>
        <w:t xml:space="preserve"> </w:t>
      </w:r>
      <w:bookmarkStart w:id="2910" w:name="_ETM_Q6_435250"/>
      <w:bookmarkEnd w:id="2910"/>
      <w:r>
        <w:rPr>
          <w:rtl/>
        </w:rPr>
        <w:t xml:space="preserve">כל </w:t>
      </w:r>
      <w:bookmarkStart w:id="2911" w:name="_ETM_Q6_435489"/>
      <w:bookmarkEnd w:id="2911"/>
      <w:r>
        <w:rPr>
          <w:rtl/>
        </w:rPr>
        <w:t xml:space="preserve">עסק </w:t>
      </w:r>
      <w:bookmarkStart w:id="2912" w:name="_ETM_Q6_435790"/>
      <w:bookmarkEnd w:id="2912"/>
      <w:r>
        <w:rPr>
          <w:rtl/>
        </w:rPr>
        <w:t>שנשמור</w:t>
      </w:r>
      <w:r w:rsidR="00107810">
        <w:rPr>
          <w:rFonts w:hint="cs"/>
          <w:rtl/>
        </w:rPr>
        <w:t>,</w:t>
      </w:r>
      <w:r>
        <w:rPr>
          <w:rtl/>
        </w:rPr>
        <w:t xml:space="preserve"> </w:t>
      </w:r>
      <w:bookmarkStart w:id="2913" w:name="_ETM_Q6_436750"/>
      <w:bookmarkEnd w:id="2913"/>
      <w:r>
        <w:rPr>
          <w:rtl/>
        </w:rPr>
        <w:t xml:space="preserve">יחזיר </w:t>
      </w:r>
      <w:bookmarkStart w:id="2914" w:name="_ETM_Q6_437350"/>
      <w:bookmarkEnd w:id="2914"/>
      <w:r>
        <w:rPr>
          <w:rtl/>
        </w:rPr>
        <w:t xml:space="preserve">לנו </w:t>
      </w:r>
      <w:bookmarkStart w:id="2915" w:name="_ETM_Q6_437589"/>
      <w:bookmarkEnd w:id="2915"/>
      <w:r>
        <w:rPr>
          <w:rtl/>
        </w:rPr>
        <w:t>מ</w:t>
      </w:r>
      <w:r>
        <w:rPr>
          <w:rFonts w:hint="cs"/>
          <w:rtl/>
        </w:rPr>
        <w:t>י</w:t>
      </w:r>
      <w:r>
        <w:rPr>
          <w:rtl/>
        </w:rPr>
        <w:t>סים</w:t>
      </w:r>
      <w:r>
        <w:rPr>
          <w:rFonts w:hint="cs"/>
          <w:rtl/>
        </w:rPr>
        <w:t>.</w:t>
      </w:r>
      <w:r>
        <w:rPr>
          <w:rtl/>
        </w:rPr>
        <w:t xml:space="preserve"> </w:t>
      </w:r>
      <w:bookmarkStart w:id="2916" w:name="_ETM_Q6_438400"/>
      <w:bookmarkEnd w:id="2916"/>
      <w:r>
        <w:rPr>
          <w:rtl/>
        </w:rPr>
        <w:t xml:space="preserve">כסף </w:t>
      </w:r>
      <w:bookmarkStart w:id="2917" w:name="_ETM_Q6_438820"/>
      <w:bookmarkEnd w:id="2917"/>
      <w:r>
        <w:rPr>
          <w:rtl/>
        </w:rPr>
        <w:t>ש</w:t>
      </w:r>
      <w:bookmarkStart w:id="2918" w:name="_ETM_Q6_439000"/>
      <w:bookmarkEnd w:id="2918"/>
      <w:r>
        <w:rPr>
          <w:rtl/>
        </w:rPr>
        <w:t xml:space="preserve">שילמנו </w:t>
      </w:r>
      <w:bookmarkStart w:id="2919" w:name="_ETM_Q6_439510"/>
      <w:bookmarkEnd w:id="2919"/>
      <w:r>
        <w:rPr>
          <w:rtl/>
        </w:rPr>
        <w:t xml:space="preserve">על </w:t>
      </w:r>
      <w:bookmarkStart w:id="2920" w:name="_ETM_Q6_439600"/>
      <w:bookmarkEnd w:id="2920"/>
      <w:r>
        <w:rPr>
          <w:rtl/>
        </w:rPr>
        <w:t xml:space="preserve">פינויים </w:t>
      </w:r>
      <w:bookmarkStart w:id="2921" w:name="_ETM_Q6_440020"/>
      <w:bookmarkEnd w:id="2921"/>
      <w:r>
        <w:rPr>
          <w:rtl/>
        </w:rPr>
        <w:t xml:space="preserve">לא </w:t>
      </w:r>
      <w:bookmarkStart w:id="2922" w:name="_ETM_Q6_440110"/>
      <w:bookmarkEnd w:id="2922"/>
      <w:r>
        <w:rPr>
          <w:rtl/>
        </w:rPr>
        <w:t xml:space="preserve">יחזור </w:t>
      </w:r>
      <w:bookmarkStart w:id="2923" w:name="_ETM_Q6_440589"/>
      <w:bookmarkEnd w:id="2923"/>
      <w:r>
        <w:rPr>
          <w:rtl/>
        </w:rPr>
        <w:t>אלינו</w:t>
      </w:r>
      <w:r>
        <w:rPr>
          <w:rFonts w:hint="cs"/>
          <w:rtl/>
        </w:rPr>
        <w:t>.</w:t>
      </w:r>
      <w:r>
        <w:rPr>
          <w:rtl/>
        </w:rPr>
        <w:t xml:space="preserve"> </w:t>
      </w:r>
      <w:bookmarkStart w:id="2924" w:name="_ETM_Q6_441310"/>
      <w:bookmarkEnd w:id="2924"/>
      <w:r>
        <w:rPr>
          <w:rtl/>
        </w:rPr>
        <w:t xml:space="preserve">עסק </w:t>
      </w:r>
      <w:bookmarkStart w:id="2925" w:name="_ETM_Q6_441699"/>
      <w:bookmarkEnd w:id="2925"/>
      <w:r>
        <w:rPr>
          <w:rtl/>
        </w:rPr>
        <w:t>שיישמר</w:t>
      </w:r>
      <w:r>
        <w:rPr>
          <w:rFonts w:hint="cs"/>
          <w:rtl/>
        </w:rPr>
        <w:t>,</w:t>
      </w:r>
      <w:r>
        <w:rPr>
          <w:rtl/>
        </w:rPr>
        <w:t xml:space="preserve"> </w:t>
      </w:r>
      <w:bookmarkStart w:id="2926" w:name="_ETM_Q6_442419"/>
      <w:bookmarkEnd w:id="2926"/>
      <w:r>
        <w:rPr>
          <w:rtl/>
        </w:rPr>
        <w:t xml:space="preserve">כמו </w:t>
      </w:r>
      <w:bookmarkStart w:id="2927" w:name="_ETM_Q6_442600"/>
      <w:bookmarkEnd w:id="2927"/>
      <w:r>
        <w:rPr>
          <w:rtl/>
        </w:rPr>
        <w:t>מטר</w:t>
      </w:r>
      <w:bookmarkStart w:id="2928" w:name="_ETM_Q6_443050"/>
      <w:bookmarkEnd w:id="2928"/>
      <w:r>
        <w:rPr>
          <w:rtl/>
        </w:rPr>
        <w:t>ל</w:t>
      </w:r>
      <w:r>
        <w:rPr>
          <w:rFonts w:hint="cs"/>
          <w:rtl/>
        </w:rPr>
        <w:t>ו,</w:t>
      </w:r>
      <w:r>
        <w:rPr>
          <w:rtl/>
        </w:rPr>
        <w:t xml:space="preserve"> </w:t>
      </w:r>
      <w:bookmarkStart w:id="2929" w:name="_ETM_Q6_443500"/>
      <w:bookmarkEnd w:id="2929"/>
      <w:r>
        <w:rPr>
          <w:rtl/>
        </w:rPr>
        <w:t>נותן</w:t>
      </w:r>
      <w:r>
        <w:rPr>
          <w:rFonts w:hint="cs"/>
          <w:rtl/>
        </w:rPr>
        <w:t xml:space="preserve"> מיליון שקל </w:t>
      </w:r>
      <w:bookmarkStart w:id="2930" w:name="_ETM_Q6_443860"/>
      <w:bookmarkStart w:id="2931" w:name="_ETM_Q6_444250"/>
      <w:bookmarkStart w:id="2932" w:name="_ETM_Q6_444580"/>
      <w:bookmarkEnd w:id="2930"/>
      <w:bookmarkEnd w:id="2931"/>
      <w:bookmarkEnd w:id="2932"/>
      <w:r>
        <w:rPr>
          <w:rtl/>
        </w:rPr>
        <w:t>מ</w:t>
      </w:r>
      <w:r>
        <w:rPr>
          <w:rFonts w:hint="cs"/>
          <w:rtl/>
        </w:rPr>
        <w:t>י</w:t>
      </w:r>
      <w:r>
        <w:rPr>
          <w:rtl/>
        </w:rPr>
        <w:t xml:space="preserve">סים </w:t>
      </w:r>
      <w:bookmarkStart w:id="2933" w:name="_ETM_Q6_445360"/>
      <w:bookmarkEnd w:id="2933"/>
      <w:r>
        <w:rPr>
          <w:rFonts w:hint="cs"/>
          <w:rtl/>
        </w:rPr>
        <w:t xml:space="preserve">בשנה </w:t>
      </w:r>
      <w:bookmarkStart w:id="2934" w:name="_ETM_Q6_439058"/>
      <w:bookmarkEnd w:id="2934"/>
      <w:r>
        <w:rPr>
          <w:rtl/>
        </w:rPr>
        <w:t>למדינה</w:t>
      </w:r>
      <w:r>
        <w:rPr>
          <w:rFonts w:hint="cs"/>
          <w:rtl/>
        </w:rPr>
        <w:t>.</w:t>
      </w:r>
      <w:bookmarkStart w:id="2935" w:name="_ETM_Q6_445900"/>
      <w:bookmarkEnd w:id="2935"/>
      <w:r>
        <w:rPr>
          <w:rtl/>
        </w:rPr>
        <w:t xml:space="preserve"> </w:t>
      </w:r>
      <w:bookmarkStart w:id="2936" w:name="_ETM_Q6_446350"/>
      <w:bookmarkEnd w:id="2936"/>
      <w:r>
        <w:rPr>
          <w:rtl/>
        </w:rPr>
        <w:t xml:space="preserve">תודה </w:t>
      </w:r>
      <w:bookmarkStart w:id="2937" w:name="_ETM_Q6_446680"/>
      <w:bookmarkEnd w:id="2937"/>
      <w:r>
        <w:rPr>
          <w:rtl/>
        </w:rPr>
        <w:t>רבה</w:t>
      </w:r>
      <w:r>
        <w:rPr>
          <w:rFonts w:hint="cs"/>
          <w:rtl/>
        </w:rPr>
        <w:t>.</w:t>
      </w:r>
      <w:bookmarkStart w:id="2938" w:name="_ETM_Q6_444199"/>
      <w:bookmarkEnd w:id="2938"/>
    </w:p>
    <w:p w:rsidR="0086198E" w:rsidRDefault="0086198E" w:rsidP="001E73DA">
      <w:pPr>
        <w:rPr>
          <w:rtl/>
        </w:rPr>
      </w:pPr>
    </w:p>
    <w:p w:rsidR="0086198E" w:rsidRDefault="0086198E" w:rsidP="001E73DA">
      <w:pPr>
        <w:pStyle w:val="af8"/>
        <w:keepNext/>
        <w:rPr>
          <w:rtl/>
        </w:rPr>
      </w:pPr>
      <w:r w:rsidRPr="00576836">
        <w:rPr>
          <w:rStyle w:val="TagStyle"/>
          <w:rtl/>
        </w:rPr>
        <w:t xml:space="preserve"> &lt;&lt; יור &gt;&gt; </w:t>
      </w:r>
      <w:r>
        <w:rPr>
          <w:rtl/>
        </w:rPr>
        <w:t>היו"ר אמיר אוחנה:</w:t>
      </w:r>
      <w:r w:rsidRPr="00576836">
        <w:rPr>
          <w:rStyle w:val="TagStyle"/>
          <w:rtl/>
        </w:rPr>
        <w:t xml:space="preserve"> &lt;&lt; יור &gt;&gt;</w:t>
      </w:r>
      <w:r>
        <w:rPr>
          <w:rtl/>
        </w:rPr>
        <w:t xml:space="preserve"> </w:t>
      </w:r>
    </w:p>
    <w:p w:rsidR="0086198E" w:rsidRDefault="0086198E" w:rsidP="001E73DA">
      <w:pPr>
        <w:rPr>
          <w:rtl/>
        </w:rPr>
      </w:pPr>
    </w:p>
    <w:p w:rsidR="0086198E" w:rsidRDefault="0086198E" w:rsidP="001E73DA">
      <w:pPr>
        <w:rPr>
          <w:rtl/>
        </w:rPr>
      </w:pPr>
      <w:bookmarkStart w:id="2939" w:name="_ETM_Q6_445985"/>
      <w:bookmarkStart w:id="2940" w:name="_ETM_Q6_444408"/>
      <w:bookmarkStart w:id="2941" w:name="_ETM_Q6_444433"/>
      <w:bookmarkStart w:id="2942" w:name="_ETM_Q6_444503"/>
      <w:bookmarkStart w:id="2943" w:name="_ETM_Q6_447160"/>
      <w:bookmarkEnd w:id="2939"/>
      <w:bookmarkEnd w:id="2940"/>
      <w:bookmarkEnd w:id="2941"/>
      <w:bookmarkEnd w:id="2942"/>
      <w:bookmarkEnd w:id="2943"/>
      <w:r>
        <w:rPr>
          <w:rtl/>
        </w:rPr>
        <w:t xml:space="preserve">תודה </w:t>
      </w:r>
      <w:bookmarkStart w:id="2944" w:name="_ETM_Q6_447490"/>
      <w:bookmarkEnd w:id="2944"/>
      <w:r>
        <w:rPr>
          <w:rtl/>
        </w:rPr>
        <w:t>לאדוני</w:t>
      </w:r>
      <w:r>
        <w:rPr>
          <w:rFonts w:hint="cs"/>
          <w:rtl/>
        </w:rPr>
        <w:t>.</w:t>
      </w:r>
      <w:r>
        <w:rPr>
          <w:rtl/>
        </w:rPr>
        <w:t xml:space="preserve"> </w:t>
      </w:r>
      <w:bookmarkStart w:id="2945" w:name="_ETM_Q6_447910"/>
      <w:bookmarkEnd w:id="2945"/>
      <w:r>
        <w:rPr>
          <w:rtl/>
        </w:rPr>
        <w:t xml:space="preserve">חבר </w:t>
      </w:r>
      <w:bookmarkStart w:id="2946" w:name="_ETM_Q6_448210"/>
      <w:bookmarkEnd w:id="2946"/>
      <w:r>
        <w:rPr>
          <w:rtl/>
        </w:rPr>
        <w:t xml:space="preserve">הכנסת </w:t>
      </w:r>
      <w:bookmarkStart w:id="2947" w:name="_ETM_Q6_448570"/>
      <w:bookmarkEnd w:id="2947"/>
      <w:r>
        <w:rPr>
          <w:rtl/>
        </w:rPr>
        <w:t xml:space="preserve">חמד </w:t>
      </w:r>
      <w:bookmarkStart w:id="2948" w:name="_ETM_Q6_448960"/>
      <w:bookmarkEnd w:id="2948"/>
      <w:r>
        <w:rPr>
          <w:rtl/>
        </w:rPr>
        <w:t>עמאר</w:t>
      </w:r>
      <w:r>
        <w:rPr>
          <w:rFonts w:hint="cs"/>
          <w:rtl/>
        </w:rPr>
        <w:t>,</w:t>
      </w:r>
      <w:r>
        <w:rPr>
          <w:rtl/>
        </w:rPr>
        <w:t xml:space="preserve"> </w:t>
      </w:r>
      <w:bookmarkStart w:id="2949" w:name="_ETM_Q6_449350"/>
      <w:bookmarkEnd w:id="2949"/>
      <w:r>
        <w:rPr>
          <w:rtl/>
        </w:rPr>
        <w:t>בבקשה</w:t>
      </w:r>
      <w:r>
        <w:rPr>
          <w:rFonts w:hint="cs"/>
          <w:rtl/>
        </w:rPr>
        <w:t>,</w:t>
      </w:r>
      <w:r>
        <w:rPr>
          <w:rtl/>
        </w:rPr>
        <w:t xml:space="preserve"> </w:t>
      </w:r>
      <w:bookmarkStart w:id="2950" w:name="_ETM_Q6_469010"/>
      <w:bookmarkEnd w:id="2950"/>
      <w:r>
        <w:rPr>
          <w:rtl/>
        </w:rPr>
        <w:t>עד</w:t>
      </w:r>
      <w:r>
        <w:rPr>
          <w:rFonts w:hint="cs"/>
          <w:rtl/>
        </w:rPr>
        <w:t xml:space="preserve"> שלוש</w:t>
      </w:r>
      <w:bookmarkStart w:id="2951" w:name="_ETM_Q6_469190"/>
      <w:bookmarkEnd w:id="2951"/>
      <w:r>
        <w:rPr>
          <w:rtl/>
        </w:rPr>
        <w:t xml:space="preserve"> </w:t>
      </w:r>
      <w:bookmarkStart w:id="2952" w:name="_ETM_Q6_469550"/>
      <w:bookmarkEnd w:id="2952"/>
      <w:r>
        <w:rPr>
          <w:rtl/>
        </w:rPr>
        <w:t xml:space="preserve">דקות </w:t>
      </w:r>
      <w:bookmarkStart w:id="2953" w:name="_ETM_Q6_470300"/>
      <w:bookmarkEnd w:id="2953"/>
      <w:r>
        <w:rPr>
          <w:rtl/>
        </w:rPr>
        <w:t>לרשותך</w:t>
      </w:r>
      <w:r>
        <w:rPr>
          <w:rFonts w:hint="cs"/>
          <w:rtl/>
        </w:rPr>
        <w:t>.</w:t>
      </w:r>
      <w:bookmarkStart w:id="2954" w:name="_ETM_Q6_457068"/>
      <w:bookmarkEnd w:id="2954"/>
    </w:p>
    <w:p w:rsidR="0086198E" w:rsidRDefault="0086198E" w:rsidP="001E73DA">
      <w:pPr>
        <w:rPr>
          <w:rtl/>
        </w:rPr>
      </w:pPr>
      <w:bookmarkStart w:id="2955" w:name="_ETM_Q6_457165"/>
      <w:bookmarkEnd w:id="2955"/>
    </w:p>
    <w:p w:rsidR="0086198E" w:rsidRDefault="0086198E" w:rsidP="001E73DA">
      <w:pPr>
        <w:pStyle w:val="a4"/>
        <w:keepNext/>
        <w:rPr>
          <w:rtl/>
        </w:rPr>
      </w:pPr>
      <w:bookmarkStart w:id="2956" w:name="ET_speaker_4674_14"/>
      <w:r w:rsidRPr="00576836">
        <w:rPr>
          <w:rStyle w:val="TagStyle"/>
          <w:rtl/>
        </w:rPr>
        <w:t xml:space="preserve"> &lt;&lt; דובר &gt;&gt; </w:t>
      </w:r>
      <w:bookmarkStart w:id="2957" w:name="_Toc172455800"/>
      <w:bookmarkStart w:id="2958" w:name="_Toc172458264"/>
      <w:bookmarkStart w:id="2959" w:name="_Toc172459556"/>
      <w:bookmarkStart w:id="2960" w:name="_Toc172459890"/>
      <w:r>
        <w:rPr>
          <w:rtl/>
        </w:rPr>
        <w:t>חמד עמאר (ישראל ביתנו):</w:t>
      </w:r>
      <w:bookmarkEnd w:id="2957"/>
      <w:bookmarkEnd w:id="2958"/>
      <w:bookmarkEnd w:id="2959"/>
      <w:bookmarkEnd w:id="2960"/>
      <w:r w:rsidRPr="00576836">
        <w:rPr>
          <w:rStyle w:val="TagStyle"/>
          <w:rtl/>
        </w:rPr>
        <w:t xml:space="preserve"> &lt;&lt; דובר &gt;&gt;</w:t>
      </w:r>
      <w:r>
        <w:rPr>
          <w:rtl/>
        </w:rPr>
        <w:t xml:space="preserve"> </w:t>
      </w:r>
      <w:bookmarkEnd w:id="2956"/>
    </w:p>
    <w:p w:rsidR="0086198E" w:rsidRDefault="0086198E" w:rsidP="001E73DA">
      <w:pPr>
        <w:rPr>
          <w:rtl/>
        </w:rPr>
      </w:pPr>
    </w:p>
    <w:p w:rsidR="0086198E" w:rsidRDefault="0086198E" w:rsidP="001E73DA">
      <w:pPr>
        <w:rPr>
          <w:rtl/>
        </w:rPr>
      </w:pPr>
      <w:bookmarkStart w:id="2961" w:name="_ETM_Q6_461930"/>
      <w:bookmarkStart w:id="2962" w:name="_ETM_Q6_457196"/>
      <w:bookmarkStart w:id="2963" w:name="_ETM_Q6_457282"/>
      <w:bookmarkStart w:id="2964" w:name="_ETM_Q6_473029"/>
      <w:bookmarkEnd w:id="2961"/>
      <w:bookmarkEnd w:id="2962"/>
      <w:bookmarkEnd w:id="2963"/>
      <w:bookmarkEnd w:id="2964"/>
      <w:r>
        <w:rPr>
          <w:rtl/>
        </w:rPr>
        <w:t xml:space="preserve">אדוני </w:t>
      </w:r>
      <w:bookmarkStart w:id="2965" w:name="_ETM_Q6_473449"/>
      <w:bookmarkEnd w:id="2965"/>
      <w:r>
        <w:rPr>
          <w:rtl/>
        </w:rPr>
        <w:t>היושב-ראש</w:t>
      </w:r>
      <w:r>
        <w:rPr>
          <w:rFonts w:hint="cs"/>
          <w:rtl/>
        </w:rPr>
        <w:t>,</w:t>
      </w:r>
      <w:r>
        <w:rPr>
          <w:rtl/>
        </w:rPr>
        <w:t xml:space="preserve"> </w:t>
      </w:r>
      <w:bookmarkStart w:id="2966" w:name="_ETM_Q6_475229"/>
      <w:bookmarkEnd w:id="2966"/>
      <w:r>
        <w:rPr>
          <w:rtl/>
        </w:rPr>
        <w:t xml:space="preserve">חבריי </w:t>
      </w:r>
      <w:bookmarkStart w:id="2967" w:name="_ETM_Q6_475889"/>
      <w:bookmarkEnd w:id="2967"/>
      <w:r>
        <w:rPr>
          <w:rtl/>
        </w:rPr>
        <w:t xml:space="preserve">חברי </w:t>
      </w:r>
      <w:bookmarkStart w:id="2968" w:name="_ETM_Q6_476279"/>
      <w:bookmarkEnd w:id="2968"/>
      <w:r>
        <w:rPr>
          <w:rtl/>
        </w:rPr>
        <w:t>הכנסת</w:t>
      </w:r>
      <w:r>
        <w:rPr>
          <w:rFonts w:hint="cs"/>
          <w:rtl/>
        </w:rPr>
        <w:t>,</w:t>
      </w:r>
      <w:r>
        <w:rPr>
          <w:rtl/>
        </w:rPr>
        <w:t xml:space="preserve"> </w:t>
      </w:r>
      <w:bookmarkStart w:id="2969" w:name="_ETM_Q6_477830"/>
      <w:bookmarkEnd w:id="2969"/>
      <w:r>
        <w:rPr>
          <w:rtl/>
        </w:rPr>
        <w:t xml:space="preserve">אדוני </w:t>
      </w:r>
      <w:bookmarkStart w:id="2970" w:name="_ETM_Q6_478279"/>
      <w:bookmarkEnd w:id="2970"/>
      <w:r>
        <w:rPr>
          <w:rtl/>
        </w:rPr>
        <w:t xml:space="preserve">ראש </w:t>
      </w:r>
      <w:bookmarkStart w:id="2971" w:name="_ETM_Q6_478550"/>
      <w:bookmarkEnd w:id="2971"/>
      <w:r>
        <w:rPr>
          <w:rtl/>
        </w:rPr>
        <w:t xml:space="preserve">הממשלה </w:t>
      </w:r>
      <w:bookmarkStart w:id="2972" w:name="_ETM_Q6_479729"/>
      <w:bookmarkEnd w:id="2972"/>
      <w:r>
        <w:rPr>
          <w:rtl/>
        </w:rPr>
        <w:t xml:space="preserve">ביבי </w:t>
      </w:r>
      <w:bookmarkStart w:id="2973" w:name="_ETM_Q6_480089"/>
      <w:bookmarkEnd w:id="2973"/>
      <w:r>
        <w:rPr>
          <w:rtl/>
        </w:rPr>
        <w:t>נתניהו</w:t>
      </w:r>
      <w:r>
        <w:rPr>
          <w:rFonts w:hint="cs"/>
          <w:rtl/>
        </w:rPr>
        <w:t>,</w:t>
      </w:r>
      <w:bookmarkStart w:id="2974" w:name="_ETM_Q6_480179"/>
      <w:bookmarkStart w:id="2975" w:name="_ETM_Q6_480539"/>
      <w:bookmarkEnd w:id="2974"/>
      <w:bookmarkEnd w:id="2975"/>
      <w:r>
        <w:rPr>
          <w:rtl/>
        </w:rPr>
        <w:t xml:space="preserve"> </w:t>
      </w:r>
      <w:bookmarkStart w:id="2976" w:name="_ETM_Q6_482710"/>
      <w:bookmarkEnd w:id="2976"/>
      <w:r>
        <w:rPr>
          <w:rtl/>
        </w:rPr>
        <w:t xml:space="preserve">העדה </w:t>
      </w:r>
      <w:bookmarkStart w:id="2977" w:name="_ETM_Q6_483100"/>
      <w:bookmarkEnd w:id="2977"/>
      <w:r>
        <w:rPr>
          <w:rtl/>
        </w:rPr>
        <w:t xml:space="preserve">הדרוזית </w:t>
      </w:r>
      <w:bookmarkStart w:id="2978" w:name="_ETM_Q6_483580"/>
      <w:bookmarkEnd w:id="2978"/>
      <w:r>
        <w:rPr>
          <w:rtl/>
        </w:rPr>
        <w:t xml:space="preserve">אומרת </w:t>
      </w:r>
      <w:bookmarkStart w:id="2979" w:name="_ETM_Q6_483880"/>
      <w:bookmarkEnd w:id="2979"/>
      <w:r>
        <w:rPr>
          <w:rtl/>
        </w:rPr>
        <w:t>לך</w:t>
      </w:r>
      <w:r>
        <w:rPr>
          <w:rFonts w:hint="cs"/>
          <w:rtl/>
        </w:rPr>
        <w:t>:</w:t>
      </w:r>
      <w:r>
        <w:rPr>
          <w:rtl/>
        </w:rPr>
        <w:t xml:space="preserve"> </w:t>
      </w:r>
      <w:bookmarkStart w:id="2980" w:name="_ETM_Q6_484150"/>
      <w:bookmarkEnd w:id="2980"/>
      <w:r>
        <w:rPr>
          <w:rtl/>
        </w:rPr>
        <w:t>די</w:t>
      </w:r>
      <w:r>
        <w:rPr>
          <w:rFonts w:hint="cs"/>
          <w:rtl/>
        </w:rPr>
        <w:t>,</w:t>
      </w:r>
      <w:r>
        <w:rPr>
          <w:rtl/>
        </w:rPr>
        <w:t xml:space="preserve"> </w:t>
      </w:r>
      <w:bookmarkStart w:id="2981" w:name="_ETM_Q6_485549"/>
      <w:bookmarkEnd w:id="2981"/>
      <w:r>
        <w:rPr>
          <w:rtl/>
        </w:rPr>
        <w:t>מספיק</w:t>
      </w:r>
      <w:r>
        <w:rPr>
          <w:rFonts w:hint="cs"/>
          <w:rtl/>
        </w:rPr>
        <w:t>.</w:t>
      </w:r>
      <w:r>
        <w:rPr>
          <w:rtl/>
        </w:rPr>
        <w:t xml:space="preserve"> </w:t>
      </w:r>
      <w:bookmarkStart w:id="2982" w:name="_ETM_Q6_487390"/>
      <w:bookmarkEnd w:id="2982"/>
      <w:r>
        <w:rPr>
          <w:rtl/>
        </w:rPr>
        <w:t xml:space="preserve">ואני </w:t>
      </w:r>
      <w:bookmarkStart w:id="2983" w:name="_ETM_Q6_487750"/>
      <w:bookmarkEnd w:id="2983"/>
      <w:r>
        <w:rPr>
          <w:rtl/>
        </w:rPr>
        <w:t xml:space="preserve">אומר </w:t>
      </w:r>
      <w:bookmarkStart w:id="2984" w:name="_ETM_Q6_487960"/>
      <w:bookmarkEnd w:id="2984"/>
      <w:r>
        <w:rPr>
          <w:rtl/>
        </w:rPr>
        <w:t>לך</w:t>
      </w:r>
      <w:r>
        <w:rPr>
          <w:rFonts w:hint="cs"/>
          <w:rtl/>
        </w:rPr>
        <w:t>,</w:t>
      </w:r>
      <w:r>
        <w:rPr>
          <w:rtl/>
        </w:rPr>
        <w:t xml:space="preserve"> </w:t>
      </w:r>
      <w:bookmarkStart w:id="2985" w:name="_ETM_Q6_489250"/>
      <w:bookmarkEnd w:id="2985"/>
      <w:r>
        <w:rPr>
          <w:rtl/>
        </w:rPr>
        <w:t xml:space="preserve">פעם </w:t>
      </w:r>
      <w:bookmarkStart w:id="2986" w:name="_ETM_Q6_489760"/>
      <w:bookmarkEnd w:id="2986"/>
      <w:r>
        <w:rPr>
          <w:rtl/>
        </w:rPr>
        <w:t xml:space="preserve">ראשונה </w:t>
      </w:r>
      <w:bookmarkStart w:id="2987" w:name="_ETM_Q6_491099"/>
      <w:bookmarkEnd w:id="2987"/>
      <w:r>
        <w:rPr>
          <w:rtl/>
        </w:rPr>
        <w:t xml:space="preserve">מקום </w:t>
      </w:r>
      <w:bookmarkStart w:id="2988" w:name="_ETM_Q6_491700"/>
      <w:bookmarkEnd w:id="2988"/>
      <w:r>
        <w:rPr>
          <w:rtl/>
        </w:rPr>
        <w:t xml:space="preserve">המדינה </w:t>
      </w:r>
      <w:bookmarkStart w:id="2989" w:name="_ETM_Q6_493019"/>
      <w:bookmarkEnd w:id="2989"/>
      <w:r>
        <w:rPr>
          <w:rtl/>
        </w:rPr>
        <w:t xml:space="preserve">שראש </w:t>
      </w:r>
      <w:bookmarkStart w:id="2990" w:name="_ETM_Q6_493529"/>
      <w:bookmarkEnd w:id="2990"/>
      <w:r>
        <w:rPr>
          <w:rtl/>
        </w:rPr>
        <w:t xml:space="preserve">ממשלה </w:t>
      </w:r>
      <w:bookmarkStart w:id="2991" w:name="_ETM_Q6_494160"/>
      <w:bookmarkEnd w:id="2991"/>
      <w:r>
        <w:rPr>
          <w:rtl/>
        </w:rPr>
        <w:t xml:space="preserve">מגיע </w:t>
      </w:r>
      <w:bookmarkStart w:id="2992" w:name="_ETM_Q6_494610"/>
      <w:bookmarkEnd w:id="2992"/>
      <w:r>
        <w:rPr>
          <w:rtl/>
        </w:rPr>
        <w:t xml:space="preserve">לעדה </w:t>
      </w:r>
      <w:bookmarkStart w:id="2993" w:name="_ETM_Q6_495029"/>
      <w:bookmarkEnd w:id="2993"/>
      <w:r>
        <w:rPr>
          <w:rtl/>
        </w:rPr>
        <w:t xml:space="preserve">הדרוזית </w:t>
      </w:r>
      <w:bookmarkStart w:id="2994" w:name="_ETM_Q6_496609"/>
      <w:bookmarkEnd w:id="2994"/>
      <w:r>
        <w:rPr>
          <w:rtl/>
        </w:rPr>
        <w:t xml:space="preserve">וראשי </w:t>
      </w:r>
      <w:bookmarkStart w:id="2995" w:name="_ETM_Q6_497060"/>
      <w:bookmarkEnd w:id="2995"/>
      <w:r>
        <w:rPr>
          <w:rtl/>
        </w:rPr>
        <w:t xml:space="preserve">הרשויות </w:t>
      </w:r>
      <w:bookmarkStart w:id="2996" w:name="_ETM_Q6_497570"/>
      <w:bookmarkEnd w:id="2996"/>
      <w:r>
        <w:rPr>
          <w:rtl/>
        </w:rPr>
        <w:t xml:space="preserve">מחרימים </w:t>
      </w:r>
      <w:bookmarkStart w:id="2997" w:name="_ETM_Q6_498080"/>
      <w:bookmarkEnd w:id="2997"/>
      <w:r>
        <w:rPr>
          <w:rtl/>
        </w:rPr>
        <w:t xml:space="preserve">את </w:t>
      </w:r>
      <w:bookmarkStart w:id="2998" w:name="_ETM_Q6_498230"/>
      <w:bookmarkEnd w:id="2998"/>
      <w:r>
        <w:rPr>
          <w:rtl/>
        </w:rPr>
        <w:t xml:space="preserve">המפגש </w:t>
      </w:r>
      <w:bookmarkStart w:id="2999" w:name="_ETM_Q6_498770"/>
      <w:bookmarkEnd w:id="2999"/>
      <w:r>
        <w:rPr>
          <w:rFonts w:hint="cs"/>
          <w:rtl/>
        </w:rPr>
        <w:t>איתו.</w:t>
      </w:r>
      <w:r>
        <w:rPr>
          <w:rtl/>
        </w:rPr>
        <w:t xml:space="preserve"> </w:t>
      </w:r>
      <w:bookmarkStart w:id="3000" w:name="_ETM_Q6_500050"/>
      <w:bookmarkEnd w:id="3000"/>
      <w:r>
        <w:rPr>
          <w:rtl/>
        </w:rPr>
        <w:t xml:space="preserve">משפחות </w:t>
      </w:r>
      <w:bookmarkStart w:id="3001" w:name="_ETM_Q6_500529"/>
      <w:bookmarkEnd w:id="3001"/>
      <w:r>
        <w:rPr>
          <w:rtl/>
        </w:rPr>
        <w:t xml:space="preserve">שכולות </w:t>
      </w:r>
      <w:bookmarkStart w:id="3002" w:name="_ETM_Q6_500920"/>
      <w:bookmarkEnd w:id="3002"/>
      <w:r>
        <w:rPr>
          <w:rtl/>
        </w:rPr>
        <w:t xml:space="preserve">מסרבות </w:t>
      </w:r>
      <w:bookmarkStart w:id="3003" w:name="_ETM_Q6_502460"/>
      <w:bookmarkEnd w:id="3003"/>
      <w:r>
        <w:rPr>
          <w:rtl/>
        </w:rPr>
        <w:t xml:space="preserve">לפגוש </w:t>
      </w:r>
      <w:bookmarkStart w:id="3004" w:name="_ETM_Q6_503060"/>
      <w:bookmarkEnd w:id="3004"/>
      <w:r>
        <w:rPr>
          <w:rtl/>
        </w:rPr>
        <w:t>אותו</w:t>
      </w:r>
      <w:r>
        <w:rPr>
          <w:rFonts w:hint="cs"/>
          <w:rtl/>
        </w:rPr>
        <w:t>.</w:t>
      </w:r>
      <w:r>
        <w:rPr>
          <w:rtl/>
        </w:rPr>
        <w:t xml:space="preserve"> </w:t>
      </w:r>
      <w:bookmarkStart w:id="3005" w:name="_ETM_Q6_503960"/>
      <w:bookmarkEnd w:id="3005"/>
      <w:r>
        <w:rPr>
          <w:rtl/>
        </w:rPr>
        <w:t xml:space="preserve">הביקור </w:t>
      </w:r>
      <w:bookmarkStart w:id="3006" w:name="_ETM_Q6_504500"/>
      <w:bookmarkEnd w:id="3006"/>
      <w:r>
        <w:rPr>
          <w:rtl/>
        </w:rPr>
        <w:t xml:space="preserve">שלו </w:t>
      </w:r>
      <w:bookmarkStart w:id="3007" w:name="_ETM_Q6_504830"/>
      <w:bookmarkEnd w:id="3007"/>
      <w:r>
        <w:rPr>
          <w:rtl/>
        </w:rPr>
        <w:t>נתפס</w:t>
      </w:r>
      <w:r>
        <w:rPr>
          <w:rFonts w:hint="cs"/>
          <w:rtl/>
        </w:rPr>
        <w:t xml:space="preserve"> כל כך </w:t>
      </w:r>
      <w:bookmarkStart w:id="3008" w:name="_ETM_Q6_505589"/>
      <w:bookmarkStart w:id="3009" w:name="_ETM_Q6_505890"/>
      <w:bookmarkEnd w:id="3008"/>
      <w:bookmarkEnd w:id="3009"/>
      <w:r>
        <w:rPr>
          <w:rtl/>
        </w:rPr>
        <w:t xml:space="preserve">שלילי </w:t>
      </w:r>
      <w:bookmarkStart w:id="3010" w:name="_ETM_Q6_506919"/>
      <w:bookmarkEnd w:id="3010"/>
      <w:r>
        <w:rPr>
          <w:rtl/>
        </w:rPr>
        <w:t xml:space="preserve">בתוך </w:t>
      </w:r>
      <w:bookmarkStart w:id="3011" w:name="_ETM_Q6_507429"/>
      <w:bookmarkEnd w:id="3011"/>
      <w:r>
        <w:rPr>
          <w:rtl/>
        </w:rPr>
        <w:t xml:space="preserve">הציבור </w:t>
      </w:r>
      <w:bookmarkStart w:id="3012" w:name="_ETM_Q6_507880"/>
      <w:bookmarkEnd w:id="3012"/>
      <w:r>
        <w:rPr>
          <w:rtl/>
        </w:rPr>
        <w:t>הדרוזי</w:t>
      </w:r>
      <w:r>
        <w:rPr>
          <w:rFonts w:hint="cs"/>
          <w:rtl/>
        </w:rPr>
        <w:t>.</w:t>
      </w:r>
      <w:r>
        <w:rPr>
          <w:rtl/>
        </w:rPr>
        <w:t xml:space="preserve"> </w:t>
      </w:r>
      <w:bookmarkStart w:id="3013" w:name="_ETM_Q6_509339"/>
      <w:bookmarkEnd w:id="3013"/>
      <w:r>
        <w:rPr>
          <w:rtl/>
        </w:rPr>
        <w:t xml:space="preserve">ולא </w:t>
      </w:r>
      <w:bookmarkStart w:id="3014" w:name="_ETM_Q6_509670"/>
      <w:bookmarkEnd w:id="3014"/>
      <w:r>
        <w:rPr>
          <w:rtl/>
        </w:rPr>
        <w:t xml:space="preserve">רק </w:t>
      </w:r>
      <w:bookmarkStart w:id="3015" w:name="_ETM_Q6_509939"/>
      <w:bookmarkEnd w:id="3015"/>
      <w:r>
        <w:rPr>
          <w:rtl/>
        </w:rPr>
        <w:t xml:space="preserve">בגלל </w:t>
      </w:r>
      <w:bookmarkStart w:id="3016" w:name="_ETM_Q6_511760"/>
      <w:bookmarkEnd w:id="3016"/>
      <w:r>
        <w:rPr>
          <w:rtl/>
        </w:rPr>
        <w:t xml:space="preserve">הכישלון </w:t>
      </w:r>
      <w:bookmarkStart w:id="3017" w:name="_ETM_Q6_512360"/>
      <w:bookmarkEnd w:id="3017"/>
      <w:r>
        <w:rPr>
          <w:rtl/>
        </w:rPr>
        <w:t xml:space="preserve">שלך </w:t>
      </w:r>
      <w:bookmarkStart w:id="3018" w:name="_ETM_Q6_512720"/>
      <w:bookmarkEnd w:id="3018"/>
      <w:r>
        <w:rPr>
          <w:rFonts w:hint="cs"/>
          <w:rtl/>
        </w:rPr>
        <w:t xml:space="preserve">ב-7 </w:t>
      </w:r>
      <w:bookmarkStart w:id="3019" w:name="_ETM_Q6_513170"/>
      <w:bookmarkEnd w:id="3019"/>
      <w:r>
        <w:rPr>
          <w:rtl/>
        </w:rPr>
        <w:t xml:space="preserve">באוקטובר </w:t>
      </w:r>
      <w:bookmarkStart w:id="3020" w:name="_ETM_Q6_515310"/>
      <w:bookmarkEnd w:id="3020"/>
      <w:r>
        <w:rPr>
          <w:rtl/>
        </w:rPr>
        <w:t xml:space="preserve">והסירוב </w:t>
      </w:r>
      <w:bookmarkStart w:id="3021" w:name="_ETM_Q6_515940"/>
      <w:bookmarkEnd w:id="3021"/>
      <w:r>
        <w:rPr>
          <w:rtl/>
        </w:rPr>
        <w:t xml:space="preserve">שלך </w:t>
      </w:r>
      <w:bookmarkStart w:id="3022" w:name="_ETM_Q6_516300"/>
      <w:bookmarkEnd w:id="3022"/>
      <w:r>
        <w:rPr>
          <w:rtl/>
        </w:rPr>
        <w:t xml:space="preserve">לקחת </w:t>
      </w:r>
      <w:bookmarkStart w:id="3023" w:name="_ETM_Q6_516779"/>
      <w:bookmarkEnd w:id="3023"/>
      <w:r>
        <w:rPr>
          <w:rtl/>
        </w:rPr>
        <w:t xml:space="preserve">אחריות </w:t>
      </w:r>
      <w:bookmarkStart w:id="3024" w:name="_ETM_Q6_517700"/>
      <w:bookmarkEnd w:id="3024"/>
      <w:r>
        <w:rPr>
          <w:rtl/>
        </w:rPr>
        <w:t xml:space="preserve">על </w:t>
      </w:r>
      <w:bookmarkStart w:id="3025" w:name="_ETM_Q6_518029"/>
      <w:bookmarkEnd w:id="3025"/>
      <w:r>
        <w:rPr>
          <w:rtl/>
        </w:rPr>
        <w:t xml:space="preserve">כל </w:t>
      </w:r>
      <w:bookmarkStart w:id="3026" w:name="_ETM_Q6_518240"/>
      <w:bookmarkEnd w:id="3026"/>
      <w:r>
        <w:rPr>
          <w:rtl/>
        </w:rPr>
        <w:t xml:space="preserve">מה </w:t>
      </w:r>
      <w:bookmarkStart w:id="3027" w:name="_ETM_Q6_518360"/>
      <w:bookmarkEnd w:id="3027"/>
      <w:r>
        <w:rPr>
          <w:rtl/>
        </w:rPr>
        <w:t xml:space="preserve">שקרה </w:t>
      </w:r>
      <w:bookmarkStart w:id="3028" w:name="_ETM_Q6_518810"/>
      <w:bookmarkEnd w:id="3028"/>
      <w:r>
        <w:rPr>
          <w:rFonts w:hint="cs"/>
          <w:rtl/>
        </w:rPr>
        <w:t>ב</w:t>
      </w:r>
      <w:r>
        <w:rPr>
          <w:rtl/>
        </w:rPr>
        <w:t xml:space="preserve">-7 </w:t>
      </w:r>
      <w:bookmarkStart w:id="3029" w:name="_ETM_Q6_519320"/>
      <w:bookmarkEnd w:id="3029"/>
      <w:r>
        <w:rPr>
          <w:rtl/>
        </w:rPr>
        <w:t>באוקטובר</w:t>
      </w:r>
      <w:r>
        <w:rPr>
          <w:rFonts w:hint="cs"/>
          <w:rtl/>
        </w:rPr>
        <w:t>,</w:t>
      </w:r>
      <w:r>
        <w:rPr>
          <w:rtl/>
        </w:rPr>
        <w:t xml:space="preserve"> </w:t>
      </w:r>
      <w:bookmarkStart w:id="3030" w:name="_ETM_Q6_520270"/>
      <w:bookmarkEnd w:id="3030"/>
      <w:r>
        <w:rPr>
          <w:rtl/>
        </w:rPr>
        <w:t xml:space="preserve">לא </w:t>
      </w:r>
      <w:bookmarkStart w:id="3031" w:name="_ETM_Q6_520510"/>
      <w:bookmarkEnd w:id="3031"/>
      <w:r>
        <w:rPr>
          <w:rtl/>
        </w:rPr>
        <w:t xml:space="preserve">רק </w:t>
      </w:r>
      <w:bookmarkStart w:id="3032" w:name="_ETM_Q6_520719"/>
      <w:bookmarkEnd w:id="3032"/>
      <w:r>
        <w:rPr>
          <w:rtl/>
        </w:rPr>
        <w:t xml:space="preserve">בגלל </w:t>
      </w:r>
      <w:bookmarkStart w:id="3033" w:name="_ETM_Q6_522050"/>
      <w:bookmarkEnd w:id="3033"/>
      <w:r>
        <w:rPr>
          <w:rtl/>
        </w:rPr>
        <w:t>ש</w:t>
      </w:r>
      <w:r>
        <w:rPr>
          <w:rFonts w:hint="cs"/>
          <w:rtl/>
        </w:rPr>
        <w:t>ו</w:t>
      </w:r>
      <w:bookmarkStart w:id="3034" w:name="_ETM_Q6_522290"/>
      <w:bookmarkEnd w:id="3034"/>
      <w:r>
        <w:rPr>
          <w:rtl/>
        </w:rPr>
        <w:t xml:space="preserve">ויתרת </w:t>
      </w:r>
      <w:bookmarkStart w:id="3035" w:name="_ETM_Q6_522950"/>
      <w:bookmarkEnd w:id="3035"/>
      <w:r>
        <w:rPr>
          <w:rFonts w:hint="cs"/>
          <w:rtl/>
        </w:rPr>
        <w:t>ע</w:t>
      </w:r>
      <w:r>
        <w:rPr>
          <w:rtl/>
        </w:rPr>
        <w:t>ל</w:t>
      </w:r>
      <w:r>
        <w:rPr>
          <w:rFonts w:hint="cs"/>
          <w:rtl/>
        </w:rPr>
        <w:t xml:space="preserve"> ה</w:t>
      </w:r>
      <w:r>
        <w:rPr>
          <w:rtl/>
        </w:rPr>
        <w:t xml:space="preserve">צפון </w:t>
      </w:r>
      <w:bookmarkStart w:id="3036" w:name="_ETM_Q6_523910"/>
      <w:bookmarkEnd w:id="3036"/>
      <w:r>
        <w:rPr>
          <w:rtl/>
        </w:rPr>
        <w:t>וה</w:t>
      </w:r>
      <w:bookmarkStart w:id="3037" w:name="_ETM_Q6_524120"/>
      <w:bookmarkEnd w:id="3037"/>
      <w:r>
        <w:rPr>
          <w:rtl/>
        </w:rPr>
        <w:t>תק</w:t>
      </w:r>
      <w:r>
        <w:rPr>
          <w:rFonts w:hint="cs"/>
          <w:rtl/>
        </w:rPr>
        <w:t>פ</w:t>
      </w:r>
      <w:r>
        <w:rPr>
          <w:rtl/>
        </w:rPr>
        <w:t xml:space="preserve">לת </w:t>
      </w:r>
      <w:bookmarkStart w:id="3038" w:name="_ETM_Q6_524839"/>
      <w:bookmarkEnd w:id="3038"/>
      <w:r>
        <w:rPr>
          <w:rtl/>
        </w:rPr>
        <w:t xml:space="preserve">לפני </w:t>
      </w:r>
      <w:bookmarkStart w:id="3039" w:name="_ETM_Q6_525110"/>
      <w:bookmarkEnd w:id="3039"/>
      <w:r>
        <w:rPr>
          <w:rtl/>
        </w:rPr>
        <w:t>חיזבאללה</w:t>
      </w:r>
      <w:r>
        <w:rPr>
          <w:rFonts w:hint="cs"/>
          <w:rtl/>
        </w:rPr>
        <w:t>,</w:t>
      </w:r>
      <w:r>
        <w:rPr>
          <w:rtl/>
        </w:rPr>
        <w:t xml:space="preserve"> </w:t>
      </w:r>
      <w:bookmarkStart w:id="3040" w:name="_ETM_Q6_526430"/>
      <w:bookmarkEnd w:id="3040"/>
      <w:r>
        <w:rPr>
          <w:rtl/>
        </w:rPr>
        <w:t xml:space="preserve">ולא </w:t>
      </w:r>
      <w:bookmarkStart w:id="3041" w:name="_ETM_Q6_526820"/>
      <w:bookmarkEnd w:id="3041"/>
      <w:r>
        <w:rPr>
          <w:rtl/>
        </w:rPr>
        <w:t xml:space="preserve">רק </w:t>
      </w:r>
      <w:bookmarkStart w:id="3042" w:name="_ETM_Q6_527029"/>
      <w:bookmarkEnd w:id="3042"/>
      <w:r>
        <w:rPr>
          <w:rtl/>
        </w:rPr>
        <w:t xml:space="preserve">בגלל </w:t>
      </w:r>
      <w:bookmarkStart w:id="3043" w:name="_ETM_Q6_527480"/>
      <w:bookmarkEnd w:id="3043"/>
      <w:r>
        <w:rPr>
          <w:rtl/>
        </w:rPr>
        <w:t xml:space="preserve">הכישלון </w:t>
      </w:r>
      <w:bookmarkStart w:id="3044" w:name="_ETM_Q6_528020"/>
      <w:bookmarkEnd w:id="3044"/>
      <w:r>
        <w:rPr>
          <w:rtl/>
        </w:rPr>
        <w:t xml:space="preserve">הכלכלי </w:t>
      </w:r>
      <w:bookmarkStart w:id="3045" w:name="_ETM_Q6_528980"/>
      <w:bookmarkEnd w:id="3045"/>
      <w:r>
        <w:rPr>
          <w:rtl/>
        </w:rPr>
        <w:t>ו</w:t>
      </w:r>
      <w:bookmarkStart w:id="3046" w:name="_ETM_Q6_529550"/>
      <w:bookmarkEnd w:id="3046"/>
      <w:r>
        <w:rPr>
          <w:rFonts w:hint="cs"/>
          <w:rtl/>
        </w:rPr>
        <w:t>ה</w:t>
      </w:r>
      <w:r>
        <w:rPr>
          <w:rtl/>
        </w:rPr>
        <w:t xml:space="preserve">ניהול </w:t>
      </w:r>
      <w:bookmarkStart w:id="3047" w:name="_ETM_Q6_529940"/>
      <w:bookmarkEnd w:id="3047"/>
      <w:r>
        <w:rPr>
          <w:rtl/>
        </w:rPr>
        <w:t xml:space="preserve">הכלכלי </w:t>
      </w:r>
      <w:bookmarkStart w:id="3048" w:name="_ETM_Q6_530420"/>
      <w:bookmarkEnd w:id="3048"/>
      <w:r>
        <w:rPr>
          <w:rtl/>
        </w:rPr>
        <w:t xml:space="preserve">הכושל </w:t>
      </w:r>
      <w:bookmarkStart w:id="3049" w:name="_ETM_Q6_531410"/>
      <w:bookmarkEnd w:id="3049"/>
      <w:r>
        <w:rPr>
          <w:rtl/>
        </w:rPr>
        <w:t xml:space="preserve">ויוקר </w:t>
      </w:r>
      <w:bookmarkStart w:id="3050" w:name="_ETM_Q6_531920"/>
      <w:bookmarkEnd w:id="3050"/>
      <w:r>
        <w:rPr>
          <w:rtl/>
        </w:rPr>
        <w:t>המחיה</w:t>
      </w:r>
      <w:r>
        <w:rPr>
          <w:rFonts w:hint="cs"/>
          <w:rtl/>
        </w:rPr>
        <w:t>,</w:t>
      </w:r>
      <w:r>
        <w:rPr>
          <w:rtl/>
        </w:rPr>
        <w:t xml:space="preserve"> </w:t>
      </w:r>
      <w:bookmarkStart w:id="3051" w:name="_ETM_Q6_533060"/>
      <w:bookmarkEnd w:id="3051"/>
      <w:r>
        <w:rPr>
          <w:rtl/>
        </w:rPr>
        <w:t xml:space="preserve">ולא </w:t>
      </w:r>
      <w:bookmarkStart w:id="3052" w:name="_ETM_Q6_533420"/>
      <w:bookmarkEnd w:id="3052"/>
      <w:r>
        <w:rPr>
          <w:rtl/>
        </w:rPr>
        <w:t xml:space="preserve">רק </w:t>
      </w:r>
      <w:bookmarkStart w:id="3053" w:name="_ETM_Q6_533660"/>
      <w:bookmarkEnd w:id="3053"/>
      <w:r>
        <w:rPr>
          <w:rtl/>
        </w:rPr>
        <w:t xml:space="preserve">בגלל </w:t>
      </w:r>
      <w:bookmarkStart w:id="3054" w:name="_ETM_Q6_534390"/>
      <w:bookmarkEnd w:id="3054"/>
      <w:r>
        <w:rPr>
          <w:rtl/>
        </w:rPr>
        <w:t>ש</w:t>
      </w:r>
      <w:r>
        <w:rPr>
          <w:rFonts w:hint="cs"/>
          <w:rtl/>
        </w:rPr>
        <w:t>ו</w:t>
      </w:r>
      <w:bookmarkStart w:id="3055" w:name="_ETM_Q6_534660"/>
      <w:bookmarkEnd w:id="3055"/>
      <w:r>
        <w:rPr>
          <w:rtl/>
        </w:rPr>
        <w:t xml:space="preserve">ויתרתם </w:t>
      </w:r>
      <w:bookmarkStart w:id="3056" w:name="_ETM_Q6_536129"/>
      <w:bookmarkEnd w:id="3056"/>
      <w:r>
        <w:rPr>
          <w:rtl/>
        </w:rPr>
        <w:t xml:space="preserve">על </w:t>
      </w:r>
      <w:bookmarkStart w:id="3057" w:name="_ETM_Q6_536339"/>
      <w:bookmarkEnd w:id="3057"/>
      <w:r>
        <w:rPr>
          <w:rFonts w:hint="cs"/>
          <w:rtl/>
        </w:rPr>
        <w:t xml:space="preserve">120 </w:t>
      </w:r>
      <w:bookmarkStart w:id="3058" w:name="_ETM_Q6_536579"/>
      <w:bookmarkStart w:id="3059" w:name="_ETM_Q6_536999"/>
      <w:bookmarkEnd w:id="3058"/>
      <w:bookmarkEnd w:id="3059"/>
      <w:r>
        <w:rPr>
          <w:rtl/>
        </w:rPr>
        <w:t xml:space="preserve">חטופים </w:t>
      </w:r>
      <w:bookmarkStart w:id="3060" w:name="_ETM_Q6_538539"/>
      <w:bookmarkEnd w:id="3060"/>
      <w:r>
        <w:rPr>
          <w:rtl/>
        </w:rPr>
        <w:t xml:space="preserve">שנמצאים </w:t>
      </w:r>
      <w:bookmarkStart w:id="3061" w:name="_ETM_Q6_539140"/>
      <w:bookmarkEnd w:id="3061"/>
      <w:r>
        <w:rPr>
          <w:rtl/>
        </w:rPr>
        <w:t>בעזה</w:t>
      </w:r>
      <w:r>
        <w:rPr>
          <w:rFonts w:hint="cs"/>
          <w:rtl/>
        </w:rPr>
        <w:t>.</w:t>
      </w:r>
    </w:p>
    <w:p w:rsidR="0086198E" w:rsidRDefault="0086198E" w:rsidP="001E73DA">
      <w:pPr>
        <w:rPr>
          <w:rtl/>
        </w:rPr>
      </w:pPr>
      <w:bookmarkStart w:id="3062" w:name="_ETM_Q6_537714"/>
      <w:bookmarkStart w:id="3063" w:name="_ETM_Q6_537824"/>
      <w:bookmarkEnd w:id="3062"/>
      <w:bookmarkEnd w:id="3063"/>
    </w:p>
    <w:p w:rsidR="0086198E" w:rsidRDefault="0086198E" w:rsidP="00107810">
      <w:pPr>
        <w:rPr>
          <w:rtl/>
        </w:rPr>
      </w:pPr>
      <w:bookmarkStart w:id="3064" w:name="_ETM_Q6_537857"/>
      <w:bookmarkStart w:id="3065" w:name="_ETM_Q6_537935"/>
      <w:bookmarkStart w:id="3066" w:name="_ETM_Q6_541660"/>
      <w:bookmarkEnd w:id="3064"/>
      <w:bookmarkEnd w:id="3065"/>
      <w:bookmarkEnd w:id="3066"/>
      <w:r>
        <w:rPr>
          <w:rFonts w:hint="cs"/>
          <w:rtl/>
        </w:rPr>
        <w:t>הזעם</w:t>
      </w:r>
      <w:r>
        <w:rPr>
          <w:rtl/>
        </w:rPr>
        <w:t xml:space="preserve"> </w:t>
      </w:r>
      <w:bookmarkStart w:id="3067" w:name="_ETM_Q6_542350"/>
      <w:bookmarkEnd w:id="3067"/>
      <w:r>
        <w:rPr>
          <w:rtl/>
        </w:rPr>
        <w:t xml:space="preserve">בעדה </w:t>
      </w:r>
      <w:bookmarkStart w:id="3068" w:name="_ETM_Q6_542800"/>
      <w:bookmarkEnd w:id="3068"/>
      <w:r>
        <w:rPr>
          <w:rtl/>
        </w:rPr>
        <w:t xml:space="preserve">הדרוזית </w:t>
      </w:r>
      <w:bookmarkStart w:id="3069" w:name="_ETM_Q6_544570"/>
      <w:bookmarkEnd w:id="3069"/>
      <w:r w:rsidR="00107810">
        <w:rPr>
          <w:rFonts w:hint="cs"/>
          <w:rtl/>
        </w:rPr>
        <w:t xml:space="preserve">– </w:t>
      </w:r>
      <w:r>
        <w:rPr>
          <w:rtl/>
        </w:rPr>
        <w:t xml:space="preserve">בגלל </w:t>
      </w:r>
      <w:bookmarkStart w:id="3070" w:name="_ETM_Q6_545960"/>
      <w:bookmarkEnd w:id="3070"/>
      <w:r>
        <w:rPr>
          <w:rtl/>
        </w:rPr>
        <w:t xml:space="preserve">חוק </w:t>
      </w:r>
      <w:bookmarkStart w:id="3071" w:name="_ETM_Q6_546380"/>
      <w:bookmarkEnd w:id="3071"/>
      <w:r>
        <w:rPr>
          <w:rtl/>
        </w:rPr>
        <w:t xml:space="preserve">הלאום </w:t>
      </w:r>
      <w:bookmarkStart w:id="3072" w:name="_ETM_Q6_546950"/>
      <w:bookmarkEnd w:id="3072"/>
      <w:r>
        <w:rPr>
          <w:rtl/>
        </w:rPr>
        <w:t>שהובלת</w:t>
      </w:r>
      <w:r>
        <w:rPr>
          <w:rFonts w:hint="cs"/>
          <w:rtl/>
        </w:rPr>
        <w:t>,</w:t>
      </w:r>
      <w:r>
        <w:rPr>
          <w:rtl/>
        </w:rPr>
        <w:t xml:space="preserve"> </w:t>
      </w:r>
      <w:bookmarkStart w:id="3073" w:name="_ETM_Q6_549189"/>
      <w:bookmarkEnd w:id="3073"/>
      <w:r>
        <w:rPr>
          <w:rtl/>
        </w:rPr>
        <w:t>ש</w:t>
      </w:r>
      <w:bookmarkStart w:id="3074" w:name="_ETM_Q6_549429"/>
      <w:bookmarkEnd w:id="3074"/>
      <w:r>
        <w:rPr>
          <w:rtl/>
        </w:rPr>
        <w:t xml:space="preserve">הוציא </w:t>
      </w:r>
      <w:bookmarkStart w:id="3075" w:name="_ETM_Q6_549729"/>
      <w:bookmarkEnd w:id="3075"/>
      <w:r>
        <w:rPr>
          <w:rtl/>
        </w:rPr>
        <w:t xml:space="preserve">אותנו </w:t>
      </w:r>
      <w:bookmarkStart w:id="3076" w:name="_ETM_Q6_550179"/>
      <w:bookmarkEnd w:id="3076"/>
      <w:r>
        <w:rPr>
          <w:rFonts w:hint="cs"/>
          <w:rtl/>
        </w:rPr>
        <w:t>מחוץ ל</w:t>
      </w:r>
      <w:bookmarkStart w:id="3077" w:name="_ETM_Q6_550569"/>
      <w:bookmarkEnd w:id="3077"/>
      <w:r>
        <w:rPr>
          <w:rtl/>
        </w:rPr>
        <w:t xml:space="preserve">לאום </w:t>
      </w:r>
      <w:bookmarkStart w:id="3078" w:name="_ETM_Q6_550839"/>
      <w:bookmarkEnd w:id="3078"/>
      <w:r>
        <w:rPr>
          <w:rtl/>
        </w:rPr>
        <w:t xml:space="preserve">של </w:t>
      </w:r>
      <w:bookmarkStart w:id="3079" w:name="_ETM_Q6_551049"/>
      <w:bookmarkEnd w:id="3079"/>
      <w:r>
        <w:rPr>
          <w:rtl/>
        </w:rPr>
        <w:t xml:space="preserve">העם </w:t>
      </w:r>
      <w:bookmarkStart w:id="3080" w:name="_ETM_Q6_551229"/>
      <w:bookmarkEnd w:id="3080"/>
      <w:r>
        <w:rPr>
          <w:rtl/>
        </w:rPr>
        <w:t>היהודי</w:t>
      </w:r>
      <w:r>
        <w:rPr>
          <w:rFonts w:hint="cs"/>
          <w:rtl/>
        </w:rPr>
        <w:t>,</w:t>
      </w:r>
      <w:r>
        <w:rPr>
          <w:rtl/>
        </w:rPr>
        <w:t xml:space="preserve"> </w:t>
      </w:r>
      <w:bookmarkStart w:id="3081" w:name="_ETM_Q6_552219"/>
      <w:bookmarkEnd w:id="3081"/>
      <w:r>
        <w:rPr>
          <w:rtl/>
        </w:rPr>
        <w:t xml:space="preserve">מחוץ </w:t>
      </w:r>
      <w:bookmarkStart w:id="3082" w:name="_ETM_Q6_552819"/>
      <w:bookmarkEnd w:id="3082"/>
      <w:r>
        <w:rPr>
          <w:rtl/>
        </w:rPr>
        <w:t xml:space="preserve">למדינת </w:t>
      </w:r>
      <w:bookmarkStart w:id="3083" w:name="_ETM_Q6_553329"/>
      <w:bookmarkEnd w:id="3083"/>
      <w:r>
        <w:rPr>
          <w:rtl/>
        </w:rPr>
        <w:t>ישראל</w:t>
      </w:r>
      <w:r>
        <w:rPr>
          <w:rFonts w:hint="cs"/>
          <w:rtl/>
        </w:rPr>
        <w:t xml:space="preserve">, </w:t>
      </w:r>
      <w:r w:rsidR="00107810">
        <w:rPr>
          <w:rFonts w:hint="cs"/>
          <w:rtl/>
        </w:rPr>
        <w:t>ו</w:t>
      </w:r>
      <w:r>
        <w:rPr>
          <w:rFonts w:hint="cs"/>
          <w:rtl/>
        </w:rPr>
        <w:t xml:space="preserve">פגע </w:t>
      </w:r>
      <w:bookmarkStart w:id="3084" w:name="_ETM_Q6_551888"/>
      <w:bookmarkEnd w:id="3084"/>
      <w:r>
        <w:rPr>
          <w:rFonts w:hint="cs"/>
          <w:rtl/>
        </w:rPr>
        <w:t>ב</w:t>
      </w:r>
      <w:bookmarkStart w:id="3085" w:name="_ETM_Q6_554259"/>
      <w:bookmarkStart w:id="3086" w:name="_ETM_Q6_554740"/>
      <w:bookmarkEnd w:id="3085"/>
      <w:bookmarkEnd w:id="3086"/>
      <w:r>
        <w:rPr>
          <w:rtl/>
        </w:rPr>
        <w:t xml:space="preserve">כל </w:t>
      </w:r>
      <w:bookmarkStart w:id="3087" w:name="_ETM_Q6_555039"/>
      <w:bookmarkEnd w:id="3087"/>
      <w:r>
        <w:rPr>
          <w:rtl/>
        </w:rPr>
        <w:t xml:space="preserve">צעיר </w:t>
      </w:r>
      <w:bookmarkStart w:id="3088" w:name="_ETM_Q6_555369"/>
      <w:bookmarkEnd w:id="3088"/>
      <w:r>
        <w:rPr>
          <w:rtl/>
        </w:rPr>
        <w:t xml:space="preserve">וצעירה </w:t>
      </w:r>
      <w:bookmarkStart w:id="3089" w:name="_ETM_Q6_555909"/>
      <w:bookmarkEnd w:id="3089"/>
      <w:r>
        <w:rPr>
          <w:rtl/>
        </w:rPr>
        <w:t xml:space="preserve">בעדה </w:t>
      </w:r>
      <w:bookmarkStart w:id="3090" w:name="_ETM_Q6_556329"/>
      <w:bookmarkEnd w:id="3090"/>
      <w:r>
        <w:rPr>
          <w:rtl/>
        </w:rPr>
        <w:t>הדרוזית</w:t>
      </w:r>
      <w:r w:rsidR="00107810">
        <w:rPr>
          <w:rFonts w:hint="cs"/>
          <w:rtl/>
        </w:rPr>
        <w:t>;</w:t>
      </w:r>
      <w:r>
        <w:rPr>
          <w:rtl/>
        </w:rPr>
        <w:t xml:space="preserve"> </w:t>
      </w:r>
      <w:bookmarkStart w:id="3091" w:name="_ETM_Q6_557579"/>
      <w:bookmarkEnd w:id="3091"/>
      <w:r>
        <w:rPr>
          <w:rtl/>
        </w:rPr>
        <w:t>ו</w:t>
      </w:r>
      <w:r>
        <w:rPr>
          <w:rFonts w:hint="cs"/>
          <w:rtl/>
        </w:rPr>
        <w:t xml:space="preserve">בגלל חוק קמיניץ שחוקקת, </w:t>
      </w:r>
      <w:bookmarkStart w:id="3092" w:name="_ETM_Q6_557969"/>
      <w:bookmarkStart w:id="3093" w:name="_ETM_Q6_559109"/>
      <w:bookmarkStart w:id="3094" w:name="_ETM_Q6_560200"/>
      <w:bookmarkStart w:id="3095" w:name="_ETM_Q6_560650"/>
      <w:bookmarkStart w:id="3096" w:name="_ETM_Q6_560810"/>
      <w:bookmarkStart w:id="3097" w:name="_ETM_Q6_560960"/>
      <w:bookmarkStart w:id="3098" w:name="_ETM_Q6_562869"/>
      <w:bookmarkStart w:id="3099" w:name="_ETM_Q6_563200"/>
      <w:bookmarkEnd w:id="3092"/>
      <w:bookmarkEnd w:id="3093"/>
      <w:bookmarkEnd w:id="3094"/>
      <w:bookmarkEnd w:id="3095"/>
      <w:bookmarkEnd w:id="3096"/>
      <w:bookmarkEnd w:id="3097"/>
      <w:bookmarkEnd w:id="3098"/>
      <w:bookmarkEnd w:id="3099"/>
      <w:r>
        <w:rPr>
          <w:rFonts w:hint="cs"/>
          <w:rtl/>
        </w:rPr>
        <w:t xml:space="preserve">שמונע </w:t>
      </w:r>
      <w:bookmarkStart w:id="3100" w:name="_ETM_Q6_563380"/>
      <w:bookmarkEnd w:id="3100"/>
      <w:r>
        <w:rPr>
          <w:rtl/>
        </w:rPr>
        <w:t xml:space="preserve">את </w:t>
      </w:r>
      <w:bookmarkStart w:id="3101" w:name="_ETM_Q6_563500"/>
      <w:bookmarkEnd w:id="3101"/>
      <w:r>
        <w:rPr>
          <w:rtl/>
        </w:rPr>
        <w:t xml:space="preserve">התכנון </w:t>
      </w:r>
      <w:bookmarkStart w:id="3102" w:name="_ETM_Q6_564549"/>
      <w:bookmarkEnd w:id="3102"/>
      <w:r>
        <w:rPr>
          <w:rtl/>
        </w:rPr>
        <w:t xml:space="preserve">ואת </w:t>
      </w:r>
      <w:bookmarkStart w:id="3103" w:name="_ETM_Q6_564820"/>
      <w:bookmarkEnd w:id="3103"/>
      <w:r>
        <w:rPr>
          <w:rtl/>
        </w:rPr>
        <w:t xml:space="preserve">הבנייה </w:t>
      </w:r>
      <w:bookmarkStart w:id="3104" w:name="_ETM_Q6_565899"/>
      <w:bookmarkEnd w:id="3104"/>
      <w:r>
        <w:rPr>
          <w:rFonts w:hint="cs"/>
          <w:rtl/>
        </w:rPr>
        <w:t>ו</w:t>
      </w:r>
      <w:r>
        <w:rPr>
          <w:rtl/>
        </w:rPr>
        <w:t xml:space="preserve">את </w:t>
      </w:r>
      <w:bookmarkStart w:id="3105" w:name="_ETM_Q6_566079"/>
      <w:bookmarkEnd w:id="3105"/>
      <w:r>
        <w:rPr>
          <w:rtl/>
        </w:rPr>
        <w:t xml:space="preserve">האפשרות </w:t>
      </w:r>
      <w:bookmarkStart w:id="3106" w:name="_ETM_Q6_566529"/>
      <w:bookmarkEnd w:id="3106"/>
      <w:r>
        <w:rPr>
          <w:rFonts w:hint="cs"/>
          <w:rtl/>
        </w:rPr>
        <w:t>לה</w:t>
      </w:r>
      <w:r>
        <w:rPr>
          <w:rtl/>
        </w:rPr>
        <w:t xml:space="preserve">תפתח </w:t>
      </w:r>
      <w:bookmarkStart w:id="3107" w:name="_ETM_Q6_567159"/>
      <w:bookmarkEnd w:id="3107"/>
      <w:r>
        <w:rPr>
          <w:rtl/>
        </w:rPr>
        <w:t>בי</w:t>
      </w:r>
      <w:r>
        <w:rPr>
          <w:rFonts w:hint="cs"/>
          <w:rtl/>
        </w:rPr>
        <w:t>י</w:t>
      </w:r>
      <w:r>
        <w:rPr>
          <w:rtl/>
        </w:rPr>
        <w:t xml:space="preserve">שובים </w:t>
      </w:r>
      <w:bookmarkStart w:id="3108" w:name="_ETM_Q6_567670"/>
      <w:bookmarkEnd w:id="3108"/>
      <w:r>
        <w:rPr>
          <w:rtl/>
        </w:rPr>
        <w:t>הדרוזיים</w:t>
      </w:r>
      <w:r>
        <w:rPr>
          <w:rFonts w:hint="cs"/>
          <w:rtl/>
        </w:rPr>
        <w:t>,</w:t>
      </w:r>
      <w:r>
        <w:rPr>
          <w:rtl/>
        </w:rPr>
        <w:t xml:space="preserve"> </w:t>
      </w:r>
      <w:bookmarkStart w:id="3109" w:name="_ETM_Q6_568549"/>
      <w:bookmarkEnd w:id="3109"/>
      <w:r>
        <w:rPr>
          <w:rFonts w:hint="cs"/>
          <w:rtl/>
        </w:rPr>
        <w:t xml:space="preserve">והצעיר הדרוזי לא יכול לבנות </w:t>
      </w:r>
      <w:bookmarkStart w:id="3110" w:name="_ETM_Q6_568939"/>
      <w:bookmarkStart w:id="3111" w:name="_ETM_Q6_569150"/>
      <w:bookmarkStart w:id="3112" w:name="_ETM_Q6_569270"/>
      <w:bookmarkStart w:id="3113" w:name="_ETM_Q6_569510"/>
      <w:bookmarkStart w:id="3114" w:name="_ETM_Q6_569689"/>
      <w:bookmarkStart w:id="3115" w:name="_ETM_Q6_569930"/>
      <w:bookmarkStart w:id="3116" w:name="_ETM_Q6_570020"/>
      <w:bookmarkEnd w:id="3110"/>
      <w:bookmarkEnd w:id="3111"/>
      <w:bookmarkEnd w:id="3112"/>
      <w:bookmarkEnd w:id="3113"/>
      <w:bookmarkEnd w:id="3114"/>
      <w:bookmarkEnd w:id="3115"/>
      <w:bookmarkEnd w:id="3116"/>
      <w:r>
        <w:rPr>
          <w:rtl/>
        </w:rPr>
        <w:t xml:space="preserve">את </w:t>
      </w:r>
      <w:bookmarkStart w:id="3117" w:name="_ETM_Q6_570140"/>
      <w:bookmarkEnd w:id="3117"/>
      <w:r>
        <w:rPr>
          <w:rtl/>
        </w:rPr>
        <w:t xml:space="preserve">הבית </w:t>
      </w:r>
      <w:bookmarkStart w:id="3118" w:name="_ETM_Q6_570529"/>
      <w:bookmarkEnd w:id="3118"/>
      <w:r>
        <w:rPr>
          <w:rtl/>
        </w:rPr>
        <w:t>שלו</w:t>
      </w:r>
      <w:r>
        <w:rPr>
          <w:rFonts w:hint="cs"/>
          <w:rtl/>
        </w:rPr>
        <w:t>;</w:t>
      </w:r>
      <w:r>
        <w:rPr>
          <w:rtl/>
        </w:rPr>
        <w:t xml:space="preserve"> </w:t>
      </w:r>
      <w:bookmarkStart w:id="3119" w:name="_ETM_Q6_571740"/>
      <w:bookmarkEnd w:id="3119"/>
      <w:r>
        <w:rPr>
          <w:rtl/>
        </w:rPr>
        <w:t xml:space="preserve">ובגלל </w:t>
      </w:r>
      <w:bookmarkStart w:id="3120" w:name="_ETM_Q6_572400"/>
      <w:bookmarkEnd w:id="3120"/>
      <w:r>
        <w:rPr>
          <w:rtl/>
        </w:rPr>
        <w:t>שמ</w:t>
      </w:r>
      <w:r>
        <w:rPr>
          <w:rFonts w:hint="cs"/>
          <w:rtl/>
        </w:rPr>
        <w:t xml:space="preserve">נעת </w:t>
      </w:r>
      <w:bookmarkStart w:id="3121" w:name="_ETM_Q6_573000"/>
      <w:bookmarkStart w:id="3122" w:name="_ETM_Q6_574320"/>
      <w:bookmarkEnd w:id="3121"/>
      <w:bookmarkEnd w:id="3122"/>
      <w:r>
        <w:rPr>
          <w:rtl/>
        </w:rPr>
        <w:t xml:space="preserve">את </w:t>
      </w:r>
      <w:bookmarkStart w:id="3123" w:name="_ETM_Q6_574620"/>
      <w:bookmarkEnd w:id="3123"/>
      <w:r>
        <w:rPr>
          <w:rFonts w:hint="cs"/>
          <w:rtl/>
        </w:rPr>
        <w:t xml:space="preserve">חוק </w:t>
      </w:r>
      <w:bookmarkStart w:id="3124" w:name="_ETM_Q6_574830"/>
      <w:bookmarkEnd w:id="3124"/>
      <w:r>
        <w:rPr>
          <w:rtl/>
        </w:rPr>
        <w:t xml:space="preserve">חיבורי </w:t>
      </w:r>
      <w:bookmarkStart w:id="3125" w:name="_ETM_Q6_575310"/>
      <w:bookmarkEnd w:id="3125"/>
      <w:r>
        <w:rPr>
          <w:rtl/>
        </w:rPr>
        <w:t xml:space="preserve">חשמל </w:t>
      </w:r>
      <w:bookmarkStart w:id="3126" w:name="_ETM_Q6_576610"/>
      <w:bookmarkEnd w:id="3126"/>
      <w:r w:rsidR="00107810">
        <w:rPr>
          <w:rFonts w:hint="cs"/>
          <w:rtl/>
        </w:rPr>
        <w:t xml:space="preserve">– </w:t>
      </w:r>
      <w:r>
        <w:rPr>
          <w:rtl/>
        </w:rPr>
        <w:t xml:space="preserve">בשנת </w:t>
      </w:r>
      <w:bookmarkStart w:id="3127" w:name="_ETM_Q6_577150"/>
      <w:bookmarkEnd w:id="3127"/>
      <w:r>
        <w:rPr>
          <w:rtl/>
        </w:rPr>
        <w:t xml:space="preserve">2024 </w:t>
      </w:r>
      <w:bookmarkStart w:id="3128" w:name="_ETM_Q6_579510"/>
      <w:bookmarkEnd w:id="3128"/>
      <w:r>
        <w:rPr>
          <w:rtl/>
        </w:rPr>
        <w:t xml:space="preserve">אלפי </w:t>
      </w:r>
      <w:bookmarkStart w:id="3129" w:name="_ETM_Q6_580140"/>
      <w:bookmarkEnd w:id="3129"/>
      <w:r>
        <w:rPr>
          <w:rtl/>
        </w:rPr>
        <w:t xml:space="preserve">בתים </w:t>
      </w:r>
      <w:bookmarkStart w:id="3130" w:name="_ETM_Q6_580619"/>
      <w:bookmarkEnd w:id="3130"/>
      <w:r>
        <w:rPr>
          <w:rtl/>
        </w:rPr>
        <w:t xml:space="preserve">בעדה </w:t>
      </w:r>
      <w:bookmarkStart w:id="3131" w:name="_ETM_Q6_581040"/>
      <w:bookmarkEnd w:id="3131"/>
      <w:r>
        <w:rPr>
          <w:rtl/>
        </w:rPr>
        <w:t xml:space="preserve">הדרוזית </w:t>
      </w:r>
      <w:bookmarkStart w:id="3132" w:name="_ETM_Q6_582060"/>
      <w:bookmarkEnd w:id="3132"/>
      <w:r>
        <w:rPr>
          <w:rtl/>
        </w:rPr>
        <w:t xml:space="preserve">לא </w:t>
      </w:r>
      <w:bookmarkStart w:id="3133" w:name="_ETM_Q6_582390"/>
      <w:bookmarkEnd w:id="3133"/>
      <w:r>
        <w:rPr>
          <w:rtl/>
        </w:rPr>
        <w:t xml:space="preserve">מחוברים </w:t>
      </w:r>
      <w:bookmarkStart w:id="3134" w:name="_ETM_Q6_582900"/>
      <w:bookmarkEnd w:id="3134"/>
      <w:r>
        <w:rPr>
          <w:rtl/>
        </w:rPr>
        <w:t xml:space="preserve">לרשת </w:t>
      </w:r>
      <w:bookmarkStart w:id="3135" w:name="_ETM_Q6_583260"/>
      <w:bookmarkEnd w:id="3135"/>
      <w:r>
        <w:rPr>
          <w:rtl/>
        </w:rPr>
        <w:t>החשמל</w:t>
      </w:r>
      <w:r>
        <w:rPr>
          <w:rFonts w:hint="cs"/>
          <w:rtl/>
        </w:rPr>
        <w:t xml:space="preserve">. אתה מנעת את חוק </w:t>
      </w:r>
      <w:bookmarkStart w:id="3136" w:name="_ETM_Q6_584130"/>
      <w:bookmarkStart w:id="3137" w:name="_ETM_Q6_584910"/>
      <w:bookmarkStart w:id="3138" w:name="_ETM_Q6_585120"/>
      <w:bookmarkStart w:id="3139" w:name="_ETM_Q6_585300"/>
      <w:bookmarkStart w:id="3140" w:name="_ETM_Q6_585979"/>
      <w:bookmarkStart w:id="3141" w:name="_ETM_Q6_586100"/>
      <w:bookmarkStart w:id="3142" w:name="_ETM_Q6_586430"/>
      <w:bookmarkStart w:id="3143" w:name="_ETM_Q6_586549"/>
      <w:bookmarkStart w:id="3144" w:name="_ETM_Q6_587360"/>
      <w:bookmarkEnd w:id="3136"/>
      <w:bookmarkEnd w:id="3137"/>
      <w:bookmarkEnd w:id="3138"/>
      <w:bookmarkEnd w:id="3139"/>
      <w:bookmarkEnd w:id="3140"/>
      <w:bookmarkEnd w:id="3141"/>
      <w:bookmarkEnd w:id="3142"/>
      <w:bookmarkEnd w:id="3143"/>
      <w:bookmarkEnd w:id="3144"/>
      <w:r>
        <w:rPr>
          <w:rtl/>
        </w:rPr>
        <w:t xml:space="preserve">חיבורי </w:t>
      </w:r>
      <w:bookmarkStart w:id="3145" w:name="_ETM_Q6_587779"/>
      <w:bookmarkEnd w:id="3145"/>
      <w:r>
        <w:rPr>
          <w:rtl/>
        </w:rPr>
        <w:t>החשמל</w:t>
      </w:r>
      <w:r>
        <w:rPr>
          <w:rFonts w:hint="cs"/>
          <w:rtl/>
        </w:rPr>
        <w:t>.</w:t>
      </w:r>
      <w:r>
        <w:rPr>
          <w:rtl/>
        </w:rPr>
        <w:t xml:space="preserve"> </w:t>
      </w:r>
      <w:bookmarkStart w:id="3146" w:name="_ETM_Q6_589580"/>
      <w:bookmarkEnd w:id="3146"/>
      <w:r>
        <w:rPr>
          <w:rtl/>
        </w:rPr>
        <w:t xml:space="preserve">ואתה </w:t>
      </w:r>
      <w:bookmarkStart w:id="3147" w:name="_ETM_Q6_590029"/>
      <w:bookmarkEnd w:id="3147"/>
      <w:r>
        <w:rPr>
          <w:rtl/>
        </w:rPr>
        <w:t xml:space="preserve">הבטחת </w:t>
      </w:r>
      <w:bookmarkStart w:id="3148" w:name="_ETM_Q6_591650"/>
      <w:bookmarkEnd w:id="3148"/>
      <w:r>
        <w:rPr>
          <w:rtl/>
        </w:rPr>
        <w:t>תוכ</w:t>
      </w:r>
      <w:r>
        <w:rPr>
          <w:rFonts w:hint="cs"/>
          <w:rtl/>
        </w:rPr>
        <w:t>נ</w:t>
      </w:r>
      <w:r>
        <w:rPr>
          <w:rtl/>
        </w:rPr>
        <w:t>י</w:t>
      </w:r>
      <w:r>
        <w:rPr>
          <w:rFonts w:hint="cs"/>
          <w:rtl/>
        </w:rPr>
        <w:t xml:space="preserve">ת חומש </w:t>
      </w:r>
      <w:bookmarkStart w:id="3149" w:name="_ETM_Q6_590164"/>
      <w:bookmarkEnd w:id="3149"/>
      <w:r>
        <w:rPr>
          <w:rFonts w:hint="cs"/>
          <w:rtl/>
        </w:rPr>
        <w:t>ל</w:t>
      </w:r>
      <w:bookmarkStart w:id="3150" w:name="_ETM_Q6_592100"/>
      <w:bookmarkStart w:id="3151" w:name="_ETM_Q6_592520"/>
      <w:bookmarkStart w:id="3152" w:name="_ETM_Q6_592729"/>
      <w:bookmarkEnd w:id="3150"/>
      <w:bookmarkEnd w:id="3151"/>
      <w:bookmarkEnd w:id="3152"/>
      <w:r>
        <w:rPr>
          <w:rtl/>
        </w:rPr>
        <w:t xml:space="preserve">עדה </w:t>
      </w:r>
      <w:bookmarkStart w:id="3153" w:name="_ETM_Q6_593000"/>
      <w:bookmarkEnd w:id="3153"/>
      <w:r>
        <w:rPr>
          <w:rtl/>
        </w:rPr>
        <w:t>הדרוזית</w:t>
      </w:r>
      <w:r>
        <w:rPr>
          <w:rFonts w:hint="cs"/>
          <w:rtl/>
        </w:rPr>
        <w:t xml:space="preserve">, הבטחת </w:t>
      </w:r>
      <w:bookmarkStart w:id="3154" w:name="_ETM_Q6_594340"/>
      <w:bookmarkStart w:id="3155" w:name="_ETM_Q6_594820"/>
      <w:bookmarkStart w:id="3156" w:name="_ETM_Q6_594910"/>
      <w:bookmarkEnd w:id="3154"/>
      <w:bookmarkEnd w:id="3155"/>
      <w:bookmarkEnd w:id="3156"/>
      <w:r>
        <w:rPr>
          <w:rtl/>
        </w:rPr>
        <w:t>תקציבים</w:t>
      </w:r>
      <w:r>
        <w:rPr>
          <w:rFonts w:hint="cs"/>
          <w:rtl/>
        </w:rPr>
        <w:t>,</w:t>
      </w:r>
      <w:r>
        <w:rPr>
          <w:rtl/>
        </w:rPr>
        <w:t xml:space="preserve"> </w:t>
      </w:r>
      <w:bookmarkStart w:id="3157" w:name="_ETM_Q6_596320"/>
      <w:bookmarkEnd w:id="3157"/>
      <w:r>
        <w:rPr>
          <w:rtl/>
        </w:rPr>
        <w:t xml:space="preserve">ישבת </w:t>
      </w:r>
      <w:bookmarkStart w:id="3158" w:name="_ETM_Q6_596830"/>
      <w:bookmarkEnd w:id="3158"/>
      <w:r>
        <w:rPr>
          <w:rtl/>
        </w:rPr>
        <w:t xml:space="preserve">עם </w:t>
      </w:r>
      <w:bookmarkStart w:id="3159" w:name="_ETM_Q6_596920"/>
      <w:bookmarkEnd w:id="3159"/>
      <w:r>
        <w:rPr>
          <w:rtl/>
        </w:rPr>
        <w:t xml:space="preserve">ראשי </w:t>
      </w:r>
      <w:bookmarkStart w:id="3160" w:name="_ETM_Q6_597160"/>
      <w:bookmarkEnd w:id="3160"/>
      <w:r>
        <w:rPr>
          <w:rtl/>
        </w:rPr>
        <w:t xml:space="preserve">רשויות </w:t>
      </w:r>
      <w:bookmarkStart w:id="3161" w:name="_ETM_Q6_597700"/>
      <w:bookmarkEnd w:id="3161"/>
      <w:r>
        <w:rPr>
          <w:rtl/>
        </w:rPr>
        <w:t xml:space="preserve">פעמיים </w:t>
      </w:r>
      <w:bookmarkStart w:id="3162" w:name="_ETM_Q6_598839"/>
      <w:bookmarkEnd w:id="3162"/>
      <w:r>
        <w:rPr>
          <w:rtl/>
        </w:rPr>
        <w:t xml:space="preserve">ועוד </w:t>
      </w:r>
      <w:bookmarkStart w:id="3163" w:name="_ETM_Q6_599289"/>
      <w:bookmarkEnd w:id="3163"/>
      <w:r>
        <w:rPr>
          <w:rtl/>
        </w:rPr>
        <w:t xml:space="preserve">פעם </w:t>
      </w:r>
      <w:bookmarkStart w:id="3164" w:name="_ETM_Q6_599709"/>
      <w:bookmarkEnd w:id="3164"/>
      <w:r>
        <w:rPr>
          <w:rtl/>
        </w:rPr>
        <w:t xml:space="preserve">ישבת </w:t>
      </w:r>
      <w:bookmarkStart w:id="3165" w:name="_ETM_Q6_600130"/>
      <w:bookmarkEnd w:id="3165"/>
      <w:r>
        <w:rPr>
          <w:rtl/>
        </w:rPr>
        <w:t xml:space="preserve">איתם </w:t>
      </w:r>
      <w:bookmarkStart w:id="3166" w:name="_ETM_Q6_600399"/>
      <w:bookmarkEnd w:id="3166"/>
      <w:r>
        <w:rPr>
          <w:rtl/>
        </w:rPr>
        <w:t xml:space="preserve">לפני </w:t>
      </w:r>
      <w:bookmarkStart w:id="3167" w:name="_ETM_Q6_600669"/>
      <w:bookmarkEnd w:id="3167"/>
      <w:r>
        <w:rPr>
          <w:rtl/>
        </w:rPr>
        <w:t>יומיים</w:t>
      </w:r>
      <w:r>
        <w:rPr>
          <w:rFonts w:hint="cs"/>
          <w:rtl/>
        </w:rPr>
        <w:t xml:space="preserve"> –</w:t>
      </w:r>
      <w:r>
        <w:rPr>
          <w:rtl/>
        </w:rPr>
        <w:t xml:space="preserve"> </w:t>
      </w:r>
      <w:bookmarkStart w:id="3168" w:name="_ETM_Q6_602080"/>
      <w:bookmarkEnd w:id="3168"/>
      <w:r>
        <w:rPr>
          <w:rtl/>
        </w:rPr>
        <w:t>ו</w:t>
      </w:r>
      <w:r>
        <w:rPr>
          <w:rFonts w:hint="cs"/>
          <w:rtl/>
        </w:rPr>
        <w:t xml:space="preserve">אין </w:t>
      </w:r>
      <w:r>
        <w:rPr>
          <w:rtl/>
        </w:rPr>
        <w:t xml:space="preserve">תוכנית </w:t>
      </w:r>
      <w:bookmarkStart w:id="3169" w:name="_ETM_Q6_602860"/>
      <w:bookmarkEnd w:id="3169"/>
      <w:r>
        <w:rPr>
          <w:rtl/>
        </w:rPr>
        <w:t>חומש</w:t>
      </w:r>
      <w:r>
        <w:rPr>
          <w:rFonts w:hint="cs"/>
          <w:rtl/>
        </w:rPr>
        <w:t>. תוכנית חד-שנתית של 290 מיליון שקל,</w:t>
      </w:r>
      <w:bookmarkStart w:id="3170" w:name="_ETM_Q6_609429"/>
      <w:bookmarkEnd w:id="3170"/>
      <w:r>
        <w:rPr>
          <w:rFonts w:hint="cs"/>
          <w:rtl/>
        </w:rPr>
        <w:t xml:space="preserve"> ואתה יודע ש-290 מיליון שקל לא מספיקים לכלום ב</w:t>
      </w:r>
      <w:bookmarkStart w:id="3171" w:name="_ETM_Q6_613310"/>
      <w:bookmarkStart w:id="3172" w:name="_ETM_Q6_613430"/>
      <w:bookmarkStart w:id="3173" w:name="_ETM_Q6_614330"/>
      <w:bookmarkStart w:id="3174" w:name="_ETM_Q6_614510"/>
      <w:bookmarkEnd w:id="3171"/>
      <w:bookmarkEnd w:id="3172"/>
      <w:bookmarkEnd w:id="3173"/>
      <w:bookmarkEnd w:id="3174"/>
      <w:r>
        <w:rPr>
          <w:rtl/>
        </w:rPr>
        <w:t xml:space="preserve">מצב </w:t>
      </w:r>
      <w:bookmarkStart w:id="3175" w:name="_ETM_Q6_615290"/>
      <w:bookmarkEnd w:id="3175"/>
      <w:r>
        <w:rPr>
          <w:rtl/>
        </w:rPr>
        <w:t xml:space="preserve">הגרוע </w:t>
      </w:r>
      <w:bookmarkStart w:id="3176" w:name="_ETM_Q6_615920"/>
      <w:bookmarkEnd w:id="3176"/>
      <w:r>
        <w:rPr>
          <w:rtl/>
        </w:rPr>
        <w:t xml:space="preserve">שיש </w:t>
      </w:r>
      <w:bookmarkStart w:id="3177" w:name="_ETM_Q6_616190"/>
      <w:bookmarkEnd w:id="3177"/>
      <w:r>
        <w:rPr>
          <w:rtl/>
        </w:rPr>
        <w:t>בי</w:t>
      </w:r>
      <w:r>
        <w:rPr>
          <w:rFonts w:hint="cs"/>
          <w:rtl/>
        </w:rPr>
        <w:t>י</w:t>
      </w:r>
      <w:r>
        <w:rPr>
          <w:rtl/>
        </w:rPr>
        <w:t>שובים</w:t>
      </w:r>
      <w:r>
        <w:rPr>
          <w:rFonts w:hint="cs"/>
          <w:rtl/>
        </w:rPr>
        <w:t>.</w:t>
      </w:r>
    </w:p>
    <w:p w:rsidR="0086198E" w:rsidRDefault="0086198E" w:rsidP="001E73DA">
      <w:pPr>
        <w:rPr>
          <w:rtl/>
        </w:rPr>
      </w:pPr>
      <w:bookmarkStart w:id="3178" w:name="_ETM_Q6_614402"/>
      <w:bookmarkStart w:id="3179" w:name="_ETM_Q6_614515"/>
      <w:bookmarkEnd w:id="3178"/>
      <w:bookmarkEnd w:id="3179"/>
    </w:p>
    <w:p w:rsidR="0086198E" w:rsidRDefault="0086198E" w:rsidP="001E73DA">
      <w:pPr>
        <w:rPr>
          <w:rtl/>
        </w:rPr>
      </w:pPr>
      <w:bookmarkStart w:id="3180" w:name="_ETM_Q6_614546"/>
      <w:bookmarkStart w:id="3181" w:name="_ETM_Q6_614636"/>
      <w:bookmarkStart w:id="3182" w:name="_ETM_Q6_617420"/>
      <w:bookmarkEnd w:id="3180"/>
      <w:bookmarkEnd w:id="3181"/>
      <w:bookmarkEnd w:id="3182"/>
      <w:r>
        <w:rPr>
          <w:rtl/>
        </w:rPr>
        <w:t xml:space="preserve">לכן </w:t>
      </w:r>
      <w:bookmarkStart w:id="3183" w:name="_ETM_Q6_618849"/>
      <w:bookmarkEnd w:id="3183"/>
      <w:r>
        <w:rPr>
          <w:rtl/>
        </w:rPr>
        <w:t xml:space="preserve">העדה </w:t>
      </w:r>
      <w:bookmarkStart w:id="3184" w:name="_ETM_Q6_619389"/>
      <w:bookmarkEnd w:id="3184"/>
      <w:r>
        <w:rPr>
          <w:rtl/>
        </w:rPr>
        <w:t xml:space="preserve">הדרוזית </w:t>
      </w:r>
      <w:bookmarkStart w:id="3185" w:name="_ETM_Q6_621049"/>
      <w:bookmarkEnd w:id="3185"/>
      <w:r>
        <w:rPr>
          <w:rtl/>
        </w:rPr>
        <w:t xml:space="preserve">לא </w:t>
      </w:r>
      <w:bookmarkStart w:id="3186" w:name="_ETM_Q6_621379"/>
      <w:bookmarkEnd w:id="3186"/>
      <w:r>
        <w:rPr>
          <w:rtl/>
        </w:rPr>
        <w:t xml:space="preserve">רוצה </w:t>
      </w:r>
      <w:bookmarkStart w:id="3187" w:name="_ETM_Q6_621769"/>
      <w:bookmarkEnd w:id="3187"/>
      <w:r>
        <w:rPr>
          <w:rtl/>
        </w:rPr>
        <w:t xml:space="preserve">אותך </w:t>
      </w:r>
      <w:bookmarkStart w:id="3188" w:name="_ETM_Q6_622670"/>
      <w:bookmarkEnd w:id="3188"/>
      <w:r>
        <w:rPr>
          <w:rtl/>
        </w:rPr>
        <w:t xml:space="preserve">ולא </w:t>
      </w:r>
      <w:bookmarkStart w:id="3189" w:name="_ETM_Q6_622939"/>
      <w:bookmarkEnd w:id="3189"/>
      <w:r>
        <w:rPr>
          <w:rtl/>
        </w:rPr>
        <w:t xml:space="preserve">רוצה </w:t>
      </w:r>
      <w:bookmarkStart w:id="3190" w:name="_ETM_Q6_623299"/>
      <w:bookmarkEnd w:id="3190"/>
      <w:r>
        <w:rPr>
          <w:rtl/>
        </w:rPr>
        <w:t>ש</w:t>
      </w:r>
      <w:bookmarkStart w:id="3191" w:name="_ETM_Q6_623420"/>
      <w:bookmarkEnd w:id="3191"/>
      <w:r>
        <w:rPr>
          <w:rtl/>
        </w:rPr>
        <w:t xml:space="preserve">תבקר </w:t>
      </w:r>
      <w:bookmarkStart w:id="3192" w:name="_ETM_Q6_623810"/>
      <w:bookmarkEnd w:id="3192"/>
      <w:r>
        <w:rPr>
          <w:rtl/>
        </w:rPr>
        <w:t>אותה</w:t>
      </w:r>
      <w:r>
        <w:rPr>
          <w:rFonts w:hint="cs"/>
          <w:rtl/>
        </w:rPr>
        <w:t>.</w:t>
      </w:r>
      <w:r>
        <w:rPr>
          <w:rtl/>
        </w:rPr>
        <w:t xml:space="preserve"> </w:t>
      </w:r>
      <w:bookmarkStart w:id="3193" w:name="_ETM_Q6_624170"/>
      <w:bookmarkEnd w:id="3193"/>
      <w:r>
        <w:rPr>
          <w:rtl/>
        </w:rPr>
        <w:t xml:space="preserve">תודה </w:t>
      </w:r>
      <w:bookmarkStart w:id="3194" w:name="_ETM_Q6_624409"/>
      <w:bookmarkEnd w:id="3194"/>
      <w:r>
        <w:rPr>
          <w:rtl/>
        </w:rPr>
        <w:t>רבה</w:t>
      </w:r>
      <w:r>
        <w:rPr>
          <w:rFonts w:hint="cs"/>
          <w:rtl/>
        </w:rPr>
        <w:t>.</w:t>
      </w:r>
    </w:p>
    <w:p w:rsidR="0086198E" w:rsidRDefault="0086198E" w:rsidP="001E73DA">
      <w:pPr>
        <w:rPr>
          <w:rtl/>
        </w:rPr>
      </w:pPr>
    </w:p>
    <w:p w:rsidR="0086198E" w:rsidRDefault="0086198E" w:rsidP="001E73DA">
      <w:pPr>
        <w:pStyle w:val="af8"/>
        <w:keepNext/>
        <w:rPr>
          <w:rtl/>
        </w:rPr>
      </w:pPr>
      <w:r w:rsidRPr="007537EA">
        <w:rPr>
          <w:rStyle w:val="TagStyle"/>
          <w:rtl/>
        </w:rPr>
        <w:t xml:space="preserve"> &lt;&lt; יור &gt;&gt; </w:t>
      </w:r>
      <w:r>
        <w:rPr>
          <w:rtl/>
        </w:rPr>
        <w:t>היו"ר אמיר אוחנה:</w:t>
      </w:r>
      <w:r w:rsidRPr="007537EA">
        <w:rPr>
          <w:rStyle w:val="TagStyle"/>
          <w:rtl/>
        </w:rPr>
        <w:t xml:space="preserve"> &lt;&lt; יור &gt;&gt;</w:t>
      </w:r>
      <w:r>
        <w:rPr>
          <w:rtl/>
        </w:rPr>
        <w:t xml:space="preserve"> </w:t>
      </w:r>
    </w:p>
    <w:p w:rsidR="0086198E" w:rsidRDefault="0086198E" w:rsidP="001E73DA">
      <w:pPr>
        <w:rPr>
          <w:rtl/>
        </w:rPr>
      </w:pPr>
    </w:p>
    <w:p w:rsidR="0086198E" w:rsidRDefault="0086198E" w:rsidP="001E73DA">
      <w:pPr>
        <w:rPr>
          <w:rtl/>
        </w:rPr>
      </w:pPr>
      <w:bookmarkStart w:id="3195" w:name="_ETM_Q6_625159"/>
      <w:bookmarkEnd w:id="3195"/>
      <w:r>
        <w:rPr>
          <w:rFonts w:hint="cs"/>
          <w:rtl/>
        </w:rPr>
        <w:t xml:space="preserve">תודה </w:t>
      </w:r>
      <w:r>
        <w:rPr>
          <w:rtl/>
        </w:rPr>
        <w:t>רבה</w:t>
      </w:r>
      <w:r>
        <w:rPr>
          <w:rFonts w:hint="cs"/>
          <w:rtl/>
        </w:rPr>
        <w:t xml:space="preserve">. חבר הכנסת </w:t>
      </w:r>
      <w:bookmarkStart w:id="3196" w:name="_ETM_Q6_625430"/>
      <w:bookmarkStart w:id="3197" w:name="_ETM_Q6_625760"/>
      <w:bookmarkStart w:id="3198" w:name="_ETM_Q6_625879"/>
      <w:bookmarkStart w:id="3199" w:name="_ETM_Q6_626150"/>
      <w:bookmarkEnd w:id="3196"/>
      <w:bookmarkEnd w:id="3197"/>
      <w:bookmarkEnd w:id="3198"/>
      <w:bookmarkEnd w:id="3199"/>
      <w:r>
        <w:rPr>
          <w:rtl/>
        </w:rPr>
        <w:t xml:space="preserve">מנסור </w:t>
      </w:r>
      <w:bookmarkStart w:id="3200" w:name="_ETM_Q6_626599"/>
      <w:bookmarkEnd w:id="3200"/>
      <w:r>
        <w:rPr>
          <w:rtl/>
        </w:rPr>
        <w:t>עבאס</w:t>
      </w:r>
      <w:r>
        <w:rPr>
          <w:rFonts w:hint="cs"/>
          <w:rtl/>
        </w:rPr>
        <w:t>,</w:t>
      </w:r>
      <w:r>
        <w:rPr>
          <w:rtl/>
        </w:rPr>
        <w:t xml:space="preserve"> </w:t>
      </w:r>
      <w:bookmarkStart w:id="3201" w:name="_ETM_Q6_627190"/>
      <w:bookmarkEnd w:id="3201"/>
      <w:r>
        <w:rPr>
          <w:rtl/>
        </w:rPr>
        <w:t>בבקשה</w:t>
      </w:r>
      <w:r>
        <w:rPr>
          <w:rFonts w:hint="cs"/>
          <w:rtl/>
        </w:rPr>
        <w:t>.</w:t>
      </w:r>
    </w:p>
    <w:p w:rsidR="0086198E" w:rsidRDefault="0086198E" w:rsidP="001E73DA">
      <w:pPr>
        <w:rPr>
          <w:rtl/>
        </w:rPr>
      </w:pPr>
    </w:p>
    <w:p w:rsidR="0086198E" w:rsidRDefault="0086198E" w:rsidP="001E73DA">
      <w:pPr>
        <w:pStyle w:val="af7"/>
        <w:keepNext/>
        <w:rPr>
          <w:rtl/>
        </w:rPr>
      </w:pPr>
      <w:bookmarkStart w:id="3202" w:name="ET_interruption_6348_16"/>
      <w:r w:rsidRPr="007537EA">
        <w:rPr>
          <w:rStyle w:val="TagStyle"/>
          <w:rtl/>
        </w:rPr>
        <w:t xml:space="preserve"> &lt;&lt; קריאה &gt;&gt; </w:t>
      </w:r>
      <w:r>
        <w:rPr>
          <w:rtl/>
        </w:rPr>
        <w:t>שלום דנינו (הליכוד):</w:t>
      </w:r>
      <w:r w:rsidRPr="007537EA">
        <w:rPr>
          <w:rStyle w:val="TagStyle"/>
          <w:rtl/>
        </w:rPr>
        <w:t xml:space="preserve"> &lt;&lt; קריאה &gt;&gt;</w:t>
      </w:r>
      <w:r>
        <w:rPr>
          <w:rtl/>
        </w:rPr>
        <w:t xml:space="preserve"> </w:t>
      </w:r>
      <w:bookmarkEnd w:id="3202"/>
    </w:p>
    <w:p w:rsidR="0086198E" w:rsidRDefault="0086198E" w:rsidP="001E73DA">
      <w:pPr>
        <w:rPr>
          <w:rtl/>
        </w:rPr>
      </w:pPr>
    </w:p>
    <w:p w:rsidR="0086198E" w:rsidRDefault="0086198E" w:rsidP="001E73DA">
      <w:pPr>
        <w:rPr>
          <w:rtl/>
        </w:rPr>
      </w:pPr>
      <w:r>
        <w:rPr>
          <w:rFonts w:hint="cs"/>
          <w:rtl/>
        </w:rPr>
        <w:t>החברים שלך אמרו לי ששמחו לשמוע אותו.</w:t>
      </w:r>
    </w:p>
    <w:p w:rsidR="0086198E" w:rsidRDefault="0086198E" w:rsidP="001E73DA">
      <w:pPr>
        <w:rPr>
          <w:rtl/>
        </w:rPr>
      </w:pPr>
    </w:p>
    <w:p w:rsidR="0086198E" w:rsidRDefault="0086198E" w:rsidP="001E73DA">
      <w:pPr>
        <w:pStyle w:val="af7"/>
        <w:keepNext/>
        <w:rPr>
          <w:rtl/>
        </w:rPr>
      </w:pPr>
      <w:bookmarkStart w:id="3203" w:name="ET_interruption_5807_17"/>
      <w:r w:rsidRPr="007537EA">
        <w:rPr>
          <w:rStyle w:val="TagStyle"/>
          <w:rtl/>
        </w:rPr>
        <w:t xml:space="preserve"> &lt;&lt; קריאה &gt;&gt; </w:t>
      </w:r>
      <w:r>
        <w:rPr>
          <w:rtl/>
        </w:rPr>
        <w:t>קטי קטרין שטרית (הליכוד):</w:t>
      </w:r>
      <w:r w:rsidRPr="007537EA">
        <w:rPr>
          <w:rStyle w:val="TagStyle"/>
          <w:rtl/>
        </w:rPr>
        <w:t xml:space="preserve"> &lt;&lt; קריאה &gt;&gt;</w:t>
      </w:r>
      <w:r>
        <w:rPr>
          <w:rtl/>
        </w:rPr>
        <w:t xml:space="preserve"> </w:t>
      </w:r>
      <w:bookmarkEnd w:id="3203"/>
    </w:p>
    <w:p w:rsidR="0086198E" w:rsidRDefault="0086198E" w:rsidP="001E73DA">
      <w:pPr>
        <w:rPr>
          <w:rtl/>
        </w:rPr>
      </w:pPr>
    </w:p>
    <w:p w:rsidR="0086198E" w:rsidRDefault="0086198E" w:rsidP="0040236C">
      <w:pPr>
        <w:rPr>
          <w:rtl/>
        </w:rPr>
      </w:pPr>
      <w:r>
        <w:rPr>
          <w:rFonts w:hint="cs"/>
          <w:rtl/>
        </w:rPr>
        <w:t xml:space="preserve">אני </w:t>
      </w:r>
      <w:bookmarkStart w:id="3204" w:name="_ETM_Q6_629676"/>
      <w:bookmarkEnd w:id="3204"/>
      <w:r>
        <w:rPr>
          <w:rFonts w:hint="cs"/>
          <w:rtl/>
        </w:rPr>
        <w:t xml:space="preserve">רק קיבלתי הודעות כמה היה </w:t>
      </w:r>
      <w:r w:rsidR="0040236C">
        <w:rPr>
          <w:rFonts w:hint="cs"/>
          <w:rtl/>
        </w:rPr>
        <w:t>– – –</w:t>
      </w:r>
    </w:p>
    <w:p w:rsidR="0086198E" w:rsidRDefault="0086198E" w:rsidP="001E73DA">
      <w:pPr>
        <w:rPr>
          <w:rtl/>
        </w:rPr>
      </w:pPr>
      <w:bookmarkStart w:id="3205" w:name="_ETM_Q6_637758"/>
      <w:bookmarkStart w:id="3206" w:name="_ETM_Q6_637841"/>
      <w:bookmarkEnd w:id="3205"/>
      <w:bookmarkEnd w:id="3206"/>
    </w:p>
    <w:p w:rsidR="0086198E" w:rsidRDefault="0086198E" w:rsidP="001E73DA">
      <w:pPr>
        <w:pStyle w:val="af7"/>
        <w:keepNext/>
        <w:rPr>
          <w:rtl/>
        </w:rPr>
      </w:pPr>
      <w:bookmarkStart w:id="3207" w:name="ET_interruption_6255_18"/>
      <w:r w:rsidRPr="007537EA">
        <w:rPr>
          <w:rStyle w:val="TagStyle"/>
          <w:rtl/>
        </w:rPr>
        <w:t xml:space="preserve"> &lt;&lt; קריאה &gt;&gt; </w:t>
      </w:r>
      <w:r>
        <w:rPr>
          <w:rtl/>
        </w:rPr>
        <w:t>סימון דוידסון (יש עתיד):</w:t>
      </w:r>
      <w:r w:rsidRPr="007537EA">
        <w:rPr>
          <w:rStyle w:val="TagStyle"/>
          <w:rtl/>
        </w:rPr>
        <w:t xml:space="preserve"> &lt;&lt; קריאה &gt;&gt;</w:t>
      </w:r>
      <w:r>
        <w:rPr>
          <w:rtl/>
        </w:rPr>
        <w:t xml:space="preserve"> </w:t>
      </w:r>
      <w:bookmarkEnd w:id="3207"/>
    </w:p>
    <w:p w:rsidR="0086198E" w:rsidRDefault="0086198E" w:rsidP="001E73DA">
      <w:pPr>
        <w:rPr>
          <w:rtl/>
        </w:rPr>
      </w:pPr>
    </w:p>
    <w:p w:rsidR="0086198E" w:rsidRDefault="0086198E" w:rsidP="001E73DA">
      <w:pPr>
        <w:rPr>
          <w:rtl/>
        </w:rPr>
      </w:pPr>
      <w:r>
        <w:rPr>
          <w:rFonts w:hint="cs"/>
          <w:rtl/>
        </w:rPr>
        <w:t>ואל</w:t>
      </w:r>
      <w:bookmarkStart w:id="3208" w:name="_ETM_Q6_634151"/>
      <w:bookmarkEnd w:id="3208"/>
      <w:r>
        <w:rPr>
          <w:rFonts w:hint="cs"/>
          <w:rtl/>
        </w:rPr>
        <w:t>לה, אתם חיים בעולם שלכם</w:t>
      </w:r>
      <w:bookmarkStart w:id="3209" w:name="_ETM_Q6_642205"/>
      <w:bookmarkEnd w:id="3209"/>
      <w:r>
        <w:rPr>
          <w:rFonts w:hint="cs"/>
          <w:rtl/>
        </w:rPr>
        <w:t xml:space="preserve">, בעולם שלכם. </w:t>
      </w:r>
    </w:p>
    <w:p w:rsidR="0086198E" w:rsidRDefault="0086198E" w:rsidP="001E73DA">
      <w:pPr>
        <w:rPr>
          <w:rtl/>
        </w:rPr>
      </w:pPr>
      <w:bookmarkStart w:id="3210" w:name="_ETM_Q6_642293"/>
      <w:bookmarkEnd w:id="3210"/>
    </w:p>
    <w:p w:rsidR="0086198E" w:rsidRDefault="0086198E" w:rsidP="001E73DA">
      <w:pPr>
        <w:pStyle w:val="af7"/>
        <w:keepNext/>
        <w:rPr>
          <w:rtl/>
        </w:rPr>
      </w:pPr>
      <w:bookmarkStart w:id="3211" w:name="ET_interruption_קריאות_19"/>
      <w:r w:rsidRPr="007537EA">
        <w:rPr>
          <w:rStyle w:val="TagStyle"/>
          <w:rtl/>
        </w:rPr>
        <w:t xml:space="preserve"> &lt;&lt; קריאה &gt;&gt; </w:t>
      </w:r>
      <w:r>
        <w:rPr>
          <w:rtl/>
        </w:rPr>
        <w:t>קריאות:</w:t>
      </w:r>
      <w:r w:rsidRPr="007537EA">
        <w:rPr>
          <w:rStyle w:val="TagStyle"/>
          <w:rtl/>
        </w:rPr>
        <w:t xml:space="preserve"> &lt;&lt; קריאה &gt;&gt;</w:t>
      </w:r>
      <w:r>
        <w:rPr>
          <w:rtl/>
        </w:rPr>
        <w:t xml:space="preserve"> </w:t>
      </w:r>
      <w:bookmarkEnd w:id="3211"/>
    </w:p>
    <w:p w:rsidR="0086198E" w:rsidRDefault="0086198E" w:rsidP="001E73DA">
      <w:pPr>
        <w:rPr>
          <w:rtl/>
        </w:rPr>
      </w:pPr>
    </w:p>
    <w:p w:rsidR="0086198E" w:rsidRDefault="0040236C" w:rsidP="0040236C">
      <w:pPr>
        <w:rPr>
          <w:rtl/>
        </w:rPr>
      </w:pPr>
      <w:r>
        <w:rPr>
          <w:rFonts w:hint="cs"/>
          <w:rtl/>
        </w:rPr>
        <w:t>– – –</w:t>
      </w:r>
    </w:p>
    <w:p w:rsidR="0086198E" w:rsidRDefault="0086198E" w:rsidP="001E73DA">
      <w:pPr>
        <w:rPr>
          <w:rtl/>
        </w:rPr>
      </w:pPr>
    </w:p>
    <w:p w:rsidR="0086198E" w:rsidRDefault="0086198E" w:rsidP="001E73DA">
      <w:pPr>
        <w:pStyle w:val="af7"/>
        <w:keepNext/>
        <w:rPr>
          <w:rtl/>
        </w:rPr>
      </w:pPr>
      <w:bookmarkStart w:id="3212" w:name="ET_interruption_6255_20"/>
      <w:r w:rsidRPr="007537EA">
        <w:rPr>
          <w:rStyle w:val="TagStyle"/>
          <w:rtl/>
        </w:rPr>
        <w:t xml:space="preserve"> &lt;&lt; קריאה &gt;&gt; </w:t>
      </w:r>
      <w:r>
        <w:rPr>
          <w:rtl/>
        </w:rPr>
        <w:t>סימון דוידסון (יש עתיד):</w:t>
      </w:r>
      <w:r w:rsidRPr="007537EA">
        <w:rPr>
          <w:rStyle w:val="TagStyle"/>
          <w:rtl/>
        </w:rPr>
        <w:t xml:space="preserve"> &lt;&lt; קריאה &gt;&gt;</w:t>
      </w:r>
      <w:r>
        <w:rPr>
          <w:rtl/>
        </w:rPr>
        <w:t xml:space="preserve"> </w:t>
      </w:r>
      <w:bookmarkEnd w:id="3212"/>
    </w:p>
    <w:p w:rsidR="0086198E" w:rsidRDefault="0086198E" w:rsidP="001E73DA">
      <w:pPr>
        <w:rPr>
          <w:rtl/>
        </w:rPr>
      </w:pPr>
    </w:p>
    <w:p w:rsidR="0086198E" w:rsidRDefault="0086198E" w:rsidP="001E73DA">
      <w:pPr>
        <w:rPr>
          <w:rtl/>
        </w:rPr>
      </w:pPr>
      <w:r>
        <w:rPr>
          <w:rFonts w:hint="cs"/>
          <w:rtl/>
        </w:rPr>
        <w:t>מתי הייתם בפעם האחרונה אצל הדרוזים?</w:t>
      </w:r>
      <w:bookmarkStart w:id="3213" w:name="_ETM_Q6_645213"/>
      <w:bookmarkEnd w:id="3213"/>
      <w:r>
        <w:rPr>
          <w:rFonts w:hint="cs"/>
          <w:rtl/>
        </w:rPr>
        <w:t xml:space="preserve"> מתי הייתם </w:t>
      </w:r>
      <w:bookmarkStart w:id="3214" w:name="_ETM_Q6_644558"/>
      <w:bookmarkEnd w:id="3214"/>
      <w:r>
        <w:rPr>
          <w:rFonts w:hint="cs"/>
          <w:rtl/>
        </w:rPr>
        <w:t xml:space="preserve">אצל הדרוזים? מתי דיברתם איתם? </w:t>
      </w:r>
    </w:p>
    <w:p w:rsidR="0086198E" w:rsidRDefault="0086198E" w:rsidP="001E73DA">
      <w:pPr>
        <w:rPr>
          <w:rtl/>
        </w:rPr>
      </w:pPr>
      <w:bookmarkStart w:id="3215" w:name="_ETM_Q6_645302"/>
      <w:bookmarkEnd w:id="3215"/>
    </w:p>
    <w:p w:rsidR="0086198E" w:rsidRDefault="0086198E" w:rsidP="001E73DA">
      <w:pPr>
        <w:pStyle w:val="af8"/>
        <w:keepNext/>
        <w:rPr>
          <w:rtl/>
        </w:rPr>
      </w:pPr>
      <w:r w:rsidRPr="0069056B">
        <w:rPr>
          <w:rStyle w:val="TagStyle"/>
          <w:rtl/>
        </w:rPr>
        <w:t xml:space="preserve"> &lt;&lt; יור &gt;&gt; </w:t>
      </w:r>
      <w:r>
        <w:rPr>
          <w:rtl/>
        </w:rPr>
        <w:t>היו"ר אמיר אוחנה:</w:t>
      </w:r>
      <w:r w:rsidRPr="0069056B">
        <w:rPr>
          <w:rStyle w:val="TagStyle"/>
          <w:rtl/>
        </w:rPr>
        <w:t xml:space="preserve"> &lt;&lt; יור &gt;&gt;</w:t>
      </w:r>
      <w:r>
        <w:rPr>
          <w:rtl/>
        </w:rPr>
        <w:t xml:space="preserve"> </w:t>
      </w:r>
    </w:p>
    <w:p w:rsidR="0086198E" w:rsidRDefault="0086198E" w:rsidP="001E73DA">
      <w:pPr>
        <w:rPr>
          <w:rtl/>
        </w:rPr>
      </w:pPr>
    </w:p>
    <w:p w:rsidR="0086198E" w:rsidRDefault="0086198E" w:rsidP="001E73DA">
      <w:pPr>
        <w:rPr>
          <w:rtl/>
        </w:rPr>
      </w:pPr>
      <w:bookmarkStart w:id="3216" w:name="_ETM_Q6_646291"/>
      <w:bookmarkEnd w:id="3216"/>
      <w:r>
        <w:rPr>
          <w:rFonts w:hint="cs"/>
          <w:rtl/>
        </w:rPr>
        <w:t xml:space="preserve">חברי הכנסת, רשות הדיבור לחבר הכנסת מנסור </w:t>
      </w:r>
      <w:bookmarkStart w:id="3217" w:name="_ETM_Q6_648465"/>
      <w:bookmarkEnd w:id="3217"/>
      <w:r>
        <w:rPr>
          <w:rFonts w:hint="cs"/>
          <w:rtl/>
        </w:rPr>
        <w:t xml:space="preserve">עבאס. </w:t>
      </w:r>
    </w:p>
    <w:p w:rsidR="0086198E" w:rsidRDefault="0086198E" w:rsidP="001E73DA">
      <w:pPr>
        <w:rPr>
          <w:rtl/>
        </w:rPr>
      </w:pPr>
      <w:bookmarkStart w:id="3218" w:name="_ETM_Q6_650572"/>
      <w:bookmarkStart w:id="3219" w:name="_ETM_Q6_650661"/>
      <w:bookmarkEnd w:id="3218"/>
      <w:bookmarkEnd w:id="3219"/>
    </w:p>
    <w:p w:rsidR="0086198E" w:rsidRDefault="0086198E" w:rsidP="001E73DA">
      <w:pPr>
        <w:pStyle w:val="af7"/>
        <w:keepNext/>
        <w:rPr>
          <w:rtl/>
        </w:rPr>
      </w:pPr>
      <w:bookmarkStart w:id="3220" w:name="ET_interruption_קריאות_23"/>
      <w:r w:rsidRPr="0069056B">
        <w:rPr>
          <w:rStyle w:val="TagStyle"/>
          <w:rtl/>
        </w:rPr>
        <w:t xml:space="preserve"> &lt;&lt; קריאה &gt;&gt; </w:t>
      </w:r>
      <w:r>
        <w:rPr>
          <w:rtl/>
        </w:rPr>
        <w:t>קריאות:</w:t>
      </w:r>
      <w:r w:rsidRPr="0069056B">
        <w:rPr>
          <w:rStyle w:val="TagStyle"/>
          <w:rtl/>
        </w:rPr>
        <w:t xml:space="preserve"> &lt;&lt; קריאה &gt;&gt;</w:t>
      </w:r>
      <w:r>
        <w:rPr>
          <w:rtl/>
        </w:rPr>
        <w:t xml:space="preserve"> </w:t>
      </w:r>
      <w:bookmarkEnd w:id="3220"/>
    </w:p>
    <w:p w:rsidR="0086198E" w:rsidRDefault="0086198E" w:rsidP="001E73DA">
      <w:pPr>
        <w:rPr>
          <w:rtl/>
        </w:rPr>
      </w:pPr>
    </w:p>
    <w:p w:rsidR="0086198E" w:rsidRDefault="0040236C" w:rsidP="0040236C">
      <w:pPr>
        <w:rPr>
          <w:rtl/>
        </w:rPr>
      </w:pPr>
      <w:bookmarkStart w:id="3221" w:name="_ETM_Q6_653126"/>
      <w:bookmarkEnd w:id="3221"/>
      <w:r>
        <w:rPr>
          <w:rFonts w:hint="cs"/>
          <w:rtl/>
        </w:rPr>
        <w:t>– – –</w:t>
      </w:r>
    </w:p>
    <w:p w:rsidR="0086198E" w:rsidRDefault="0086198E" w:rsidP="001E73DA">
      <w:pPr>
        <w:rPr>
          <w:rtl/>
        </w:rPr>
      </w:pPr>
    </w:p>
    <w:p w:rsidR="0086198E" w:rsidRDefault="0086198E" w:rsidP="001E73DA">
      <w:pPr>
        <w:pStyle w:val="af8"/>
        <w:keepNext/>
        <w:rPr>
          <w:rtl/>
        </w:rPr>
      </w:pPr>
      <w:bookmarkStart w:id="3222" w:name="ET_yor_6423_24"/>
      <w:r w:rsidRPr="0069056B">
        <w:rPr>
          <w:rStyle w:val="TagStyle"/>
          <w:rtl/>
        </w:rPr>
        <w:t xml:space="preserve"> &lt;&lt; יור &gt;&gt; </w:t>
      </w:r>
      <w:r>
        <w:rPr>
          <w:rtl/>
        </w:rPr>
        <w:t>היו"ר אמיר אוחנה:</w:t>
      </w:r>
      <w:r w:rsidRPr="0069056B">
        <w:rPr>
          <w:rStyle w:val="TagStyle"/>
          <w:rtl/>
        </w:rPr>
        <w:t xml:space="preserve"> &lt;&lt; יור &gt;&gt;</w:t>
      </w:r>
      <w:r>
        <w:rPr>
          <w:rtl/>
        </w:rPr>
        <w:t xml:space="preserve"> </w:t>
      </w:r>
      <w:bookmarkEnd w:id="3222"/>
    </w:p>
    <w:p w:rsidR="0086198E" w:rsidRDefault="0086198E" w:rsidP="001E73DA">
      <w:pPr>
        <w:rPr>
          <w:rtl/>
        </w:rPr>
      </w:pPr>
    </w:p>
    <w:p w:rsidR="0086198E" w:rsidRPr="0069056B" w:rsidRDefault="0086198E" w:rsidP="001E73DA">
      <w:pPr>
        <w:rPr>
          <w:rtl/>
        </w:rPr>
      </w:pPr>
      <w:r>
        <w:rPr>
          <w:rFonts w:hint="cs"/>
          <w:rtl/>
        </w:rPr>
        <w:t>די, די, חבר'ה. חבר הכנסת ואטורי, די. בבקשה.</w:t>
      </w:r>
    </w:p>
    <w:p w:rsidR="0086198E" w:rsidRDefault="0086198E" w:rsidP="001E73DA">
      <w:pPr>
        <w:rPr>
          <w:rtl/>
        </w:rPr>
      </w:pPr>
      <w:bookmarkStart w:id="3223" w:name="_ETM_Q6_653487"/>
      <w:bookmarkStart w:id="3224" w:name="_ETM_Q6_653567"/>
      <w:bookmarkEnd w:id="3223"/>
      <w:bookmarkEnd w:id="3224"/>
    </w:p>
    <w:p w:rsidR="0086198E" w:rsidRDefault="0086198E" w:rsidP="001E73DA">
      <w:pPr>
        <w:pStyle w:val="a4"/>
        <w:keepNext/>
        <w:rPr>
          <w:rtl/>
        </w:rPr>
      </w:pPr>
      <w:bookmarkStart w:id="3225" w:name="ET_speaker_5795_22"/>
      <w:r w:rsidRPr="0069056B">
        <w:rPr>
          <w:rStyle w:val="TagStyle"/>
          <w:rtl/>
        </w:rPr>
        <w:t xml:space="preserve"> &lt;&lt; דובר &gt;&gt; </w:t>
      </w:r>
      <w:bookmarkStart w:id="3226" w:name="_Toc172455801"/>
      <w:bookmarkStart w:id="3227" w:name="_Toc172458265"/>
      <w:bookmarkStart w:id="3228" w:name="_Toc172459557"/>
      <w:bookmarkStart w:id="3229" w:name="_Toc172459891"/>
      <w:r>
        <w:rPr>
          <w:rtl/>
        </w:rPr>
        <w:t>מנסור עבאס (רע"מ – הרשימה הערבית המאוחדת):</w:t>
      </w:r>
      <w:bookmarkEnd w:id="3226"/>
      <w:bookmarkEnd w:id="3227"/>
      <w:bookmarkEnd w:id="3228"/>
      <w:bookmarkEnd w:id="3229"/>
      <w:r w:rsidRPr="0069056B">
        <w:rPr>
          <w:rStyle w:val="TagStyle"/>
          <w:rtl/>
        </w:rPr>
        <w:t xml:space="preserve"> &lt;&lt; דובר &gt;&gt;</w:t>
      </w:r>
      <w:r>
        <w:rPr>
          <w:rtl/>
        </w:rPr>
        <w:t xml:space="preserve"> </w:t>
      </w:r>
      <w:bookmarkEnd w:id="3225"/>
    </w:p>
    <w:p w:rsidR="0086198E" w:rsidRDefault="0086198E" w:rsidP="001E73DA">
      <w:pPr>
        <w:rPr>
          <w:rtl/>
        </w:rPr>
      </w:pPr>
    </w:p>
    <w:p w:rsidR="0086198E" w:rsidRDefault="0086198E" w:rsidP="00107810">
      <w:pPr>
        <w:rPr>
          <w:rtl/>
        </w:rPr>
      </w:pPr>
      <w:bookmarkStart w:id="3230" w:name="_ETM_Q6_642700"/>
      <w:bookmarkStart w:id="3231" w:name="_ETM_Q6_657829"/>
      <w:bookmarkStart w:id="3232" w:name="_ETM_Q6_659860"/>
      <w:bookmarkEnd w:id="3230"/>
      <w:bookmarkEnd w:id="3231"/>
      <w:bookmarkEnd w:id="3232"/>
      <w:r>
        <w:rPr>
          <w:rtl/>
        </w:rPr>
        <w:t xml:space="preserve">אדוני </w:t>
      </w:r>
      <w:bookmarkStart w:id="3233" w:name="_ETM_Q6_660160"/>
      <w:bookmarkEnd w:id="3233"/>
      <w:r>
        <w:rPr>
          <w:rtl/>
        </w:rPr>
        <w:t>היושב-ראש</w:t>
      </w:r>
      <w:r>
        <w:rPr>
          <w:rFonts w:hint="cs"/>
          <w:rtl/>
        </w:rPr>
        <w:t>,</w:t>
      </w:r>
      <w:r>
        <w:rPr>
          <w:rtl/>
        </w:rPr>
        <w:t xml:space="preserve"> </w:t>
      </w:r>
      <w:bookmarkStart w:id="3234" w:name="_ETM_Q6_661580"/>
      <w:bookmarkEnd w:id="3234"/>
      <w:r>
        <w:rPr>
          <w:rtl/>
        </w:rPr>
        <w:t xml:space="preserve">חבריי </w:t>
      </w:r>
      <w:bookmarkStart w:id="3235" w:name="_ETM_Q6_662150"/>
      <w:bookmarkEnd w:id="3235"/>
      <w:r>
        <w:rPr>
          <w:rtl/>
        </w:rPr>
        <w:t xml:space="preserve">חברי </w:t>
      </w:r>
      <w:bookmarkStart w:id="3236" w:name="_ETM_Q6_662570"/>
      <w:bookmarkEnd w:id="3236"/>
      <w:r>
        <w:rPr>
          <w:rtl/>
        </w:rPr>
        <w:t>הכנסת</w:t>
      </w:r>
      <w:r>
        <w:rPr>
          <w:rFonts w:hint="cs"/>
          <w:rtl/>
        </w:rPr>
        <w:t>,</w:t>
      </w:r>
      <w:r>
        <w:rPr>
          <w:rtl/>
        </w:rPr>
        <w:t xml:space="preserve"> </w:t>
      </w:r>
      <w:bookmarkStart w:id="3237" w:name="_ETM_Q6_664799"/>
      <w:bookmarkEnd w:id="3237"/>
      <w:r>
        <w:rPr>
          <w:rtl/>
        </w:rPr>
        <w:t xml:space="preserve">אדוני </w:t>
      </w:r>
      <w:bookmarkStart w:id="3238" w:name="_ETM_Q6_665219"/>
      <w:bookmarkEnd w:id="3238"/>
      <w:r>
        <w:rPr>
          <w:rtl/>
        </w:rPr>
        <w:t xml:space="preserve">ראש </w:t>
      </w:r>
      <w:bookmarkStart w:id="3239" w:name="_ETM_Q6_665459"/>
      <w:bookmarkEnd w:id="3239"/>
      <w:r>
        <w:rPr>
          <w:rtl/>
        </w:rPr>
        <w:t>הממשלה</w:t>
      </w:r>
      <w:r>
        <w:rPr>
          <w:rFonts w:hint="cs"/>
          <w:rtl/>
        </w:rPr>
        <w:t>,</w:t>
      </w:r>
      <w:r>
        <w:rPr>
          <w:rtl/>
        </w:rPr>
        <w:t xml:space="preserve"> </w:t>
      </w:r>
      <w:bookmarkStart w:id="3240" w:name="_ETM_Q6_669029"/>
      <w:bookmarkEnd w:id="3240"/>
      <w:r>
        <w:rPr>
          <w:rtl/>
        </w:rPr>
        <w:t xml:space="preserve">אדוני </w:t>
      </w:r>
      <w:bookmarkStart w:id="3241" w:name="_ETM_Q6_669419"/>
      <w:bookmarkEnd w:id="3241"/>
      <w:r>
        <w:rPr>
          <w:rtl/>
        </w:rPr>
        <w:t xml:space="preserve">ראש </w:t>
      </w:r>
      <w:bookmarkStart w:id="3242" w:name="_ETM_Q6_669629"/>
      <w:bookmarkEnd w:id="3242"/>
      <w:r>
        <w:rPr>
          <w:rtl/>
        </w:rPr>
        <w:t xml:space="preserve">הממשלה </w:t>
      </w:r>
      <w:bookmarkStart w:id="3243" w:name="_ETM_Q6_670169"/>
      <w:bookmarkEnd w:id="3243"/>
      <w:r>
        <w:rPr>
          <w:rtl/>
        </w:rPr>
        <w:t xml:space="preserve">בנימין </w:t>
      </w:r>
      <w:bookmarkStart w:id="3244" w:name="_ETM_Q6_670680"/>
      <w:bookmarkEnd w:id="3244"/>
      <w:r>
        <w:rPr>
          <w:rtl/>
        </w:rPr>
        <w:t>נתניהו</w:t>
      </w:r>
      <w:r>
        <w:rPr>
          <w:rFonts w:hint="cs"/>
          <w:rtl/>
        </w:rPr>
        <w:t>,</w:t>
      </w:r>
      <w:r>
        <w:rPr>
          <w:rtl/>
        </w:rPr>
        <w:t xml:space="preserve"> </w:t>
      </w:r>
      <w:bookmarkStart w:id="3245" w:name="_ETM_Q6_671219"/>
      <w:bookmarkEnd w:id="3245"/>
      <w:r>
        <w:rPr>
          <w:rtl/>
        </w:rPr>
        <w:t xml:space="preserve">בבקשה </w:t>
      </w:r>
      <w:bookmarkStart w:id="3246" w:name="_ETM_Q6_671849"/>
      <w:bookmarkEnd w:id="3246"/>
      <w:r>
        <w:rPr>
          <w:rtl/>
        </w:rPr>
        <w:t xml:space="preserve">תשאל </w:t>
      </w:r>
      <w:bookmarkStart w:id="3247" w:name="_ETM_Q6_672419"/>
      <w:bookmarkEnd w:id="3247"/>
      <w:r>
        <w:rPr>
          <w:rtl/>
        </w:rPr>
        <w:t xml:space="preserve">את </w:t>
      </w:r>
      <w:bookmarkStart w:id="3248" w:name="_ETM_Q6_672659"/>
      <w:bookmarkEnd w:id="3248"/>
      <w:r>
        <w:rPr>
          <w:rtl/>
        </w:rPr>
        <w:t>השר</w:t>
      </w:r>
      <w:r>
        <w:rPr>
          <w:rFonts w:hint="cs"/>
          <w:rtl/>
        </w:rPr>
        <w:t>ה</w:t>
      </w:r>
      <w:r>
        <w:rPr>
          <w:rtl/>
        </w:rPr>
        <w:t xml:space="preserve"> </w:t>
      </w:r>
      <w:bookmarkStart w:id="3249" w:name="_ETM_Q6_673079"/>
      <w:bookmarkEnd w:id="3249"/>
      <w:r>
        <w:rPr>
          <w:rtl/>
        </w:rPr>
        <w:t xml:space="preserve">מאי </w:t>
      </w:r>
      <w:bookmarkStart w:id="3250" w:name="_ETM_Q6_673409"/>
      <w:bookmarkEnd w:id="3250"/>
      <w:r>
        <w:rPr>
          <w:rtl/>
        </w:rPr>
        <w:t>גולן</w:t>
      </w:r>
      <w:bookmarkStart w:id="3251" w:name="_ETM_Q6_674489"/>
      <w:bookmarkStart w:id="3252" w:name="_ETM_Q6_674969"/>
      <w:bookmarkStart w:id="3253" w:name="_ETM_Q6_675180"/>
      <w:bookmarkEnd w:id="3251"/>
      <w:bookmarkEnd w:id="3252"/>
      <w:bookmarkEnd w:id="3253"/>
      <w:r>
        <w:rPr>
          <w:rtl/>
        </w:rPr>
        <w:t xml:space="preserve"> </w:t>
      </w:r>
      <w:bookmarkStart w:id="3254" w:name="_ETM_Q6_676370"/>
      <w:bookmarkEnd w:id="3254"/>
      <w:r>
        <w:rPr>
          <w:rtl/>
        </w:rPr>
        <w:t xml:space="preserve">למה </w:t>
      </w:r>
      <w:bookmarkStart w:id="3255" w:name="_ETM_Q6_676880"/>
      <w:bookmarkEnd w:id="3255"/>
      <w:r>
        <w:rPr>
          <w:rtl/>
        </w:rPr>
        <w:t xml:space="preserve">היא </w:t>
      </w:r>
      <w:bookmarkStart w:id="3256" w:name="_ETM_Q6_677000"/>
      <w:bookmarkEnd w:id="3256"/>
      <w:r>
        <w:rPr>
          <w:rtl/>
        </w:rPr>
        <w:t xml:space="preserve">לא </w:t>
      </w:r>
      <w:bookmarkStart w:id="3257" w:name="_ETM_Q6_677180"/>
      <w:bookmarkEnd w:id="3257"/>
      <w:r>
        <w:rPr>
          <w:rtl/>
        </w:rPr>
        <w:t xml:space="preserve">מקדמת </w:t>
      </w:r>
      <w:bookmarkStart w:id="3258" w:name="_ETM_Q6_677930"/>
      <w:bookmarkEnd w:id="3258"/>
      <w:r>
        <w:rPr>
          <w:rtl/>
        </w:rPr>
        <w:t xml:space="preserve">את </w:t>
      </w:r>
      <w:bookmarkStart w:id="3259" w:name="_ETM_Q6_678080"/>
      <w:bookmarkEnd w:id="3259"/>
      <w:r>
        <w:rPr>
          <w:rtl/>
        </w:rPr>
        <w:t xml:space="preserve">יישום </w:t>
      </w:r>
      <w:bookmarkStart w:id="3260" w:name="_ETM_Q6_678470"/>
      <w:bookmarkEnd w:id="3260"/>
      <w:r>
        <w:rPr>
          <w:rtl/>
        </w:rPr>
        <w:t xml:space="preserve">תוכנית </w:t>
      </w:r>
      <w:bookmarkStart w:id="3261" w:name="_ETM_Q6_678920"/>
      <w:bookmarkEnd w:id="3261"/>
      <w:r>
        <w:rPr>
          <w:rtl/>
        </w:rPr>
        <w:t xml:space="preserve">החומש </w:t>
      </w:r>
      <w:bookmarkStart w:id="3262" w:name="_ETM_Q6_679370"/>
      <w:bookmarkEnd w:id="3262"/>
      <w:r>
        <w:rPr>
          <w:rtl/>
        </w:rPr>
        <w:t xml:space="preserve">לחברה </w:t>
      </w:r>
      <w:bookmarkStart w:id="3263" w:name="_ETM_Q6_679790"/>
      <w:bookmarkEnd w:id="3263"/>
      <w:r>
        <w:rPr>
          <w:rtl/>
        </w:rPr>
        <w:t>הערבית</w:t>
      </w:r>
      <w:r>
        <w:rPr>
          <w:rFonts w:hint="cs"/>
          <w:rtl/>
        </w:rPr>
        <w:t>.</w:t>
      </w:r>
      <w:r>
        <w:rPr>
          <w:rtl/>
        </w:rPr>
        <w:t xml:space="preserve"> </w:t>
      </w:r>
      <w:bookmarkStart w:id="3264" w:name="_ETM_Q6_680239"/>
      <w:bookmarkEnd w:id="3264"/>
      <w:r>
        <w:rPr>
          <w:rtl/>
        </w:rPr>
        <w:t xml:space="preserve">בבקשה </w:t>
      </w:r>
      <w:bookmarkStart w:id="3265" w:name="_ETM_Q6_680630"/>
      <w:bookmarkEnd w:id="3265"/>
      <w:r>
        <w:rPr>
          <w:rtl/>
        </w:rPr>
        <w:t xml:space="preserve">תשאל </w:t>
      </w:r>
      <w:bookmarkStart w:id="3266" w:name="_ETM_Q6_681080"/>
      <w:bookmarkEnd w:id="3266"/>
      <w:r>
        <w:rPr>
          <w:rtl/>
        </w:rPr>
        <w:t xml:space="preserve">אותה </w:t>
      </w:r>
      <w:bookmarkStart w:id="3267" w:name="_ETM_Q6_681810"/>
      <w:bookmarkEnd w:id="3267"/>
      <w:r>
        <w:rPr>
          <w:rtl/>
        </w:rPr>
        <w:t xml:space="preserve">למה </w:t>
      </w:r>
      <w:bookmarkStart w:id="3268" w:name="_ETM_Q6_682230"/>
      <w:bookmarkEnd w:id="3268"/>
      <w:r>
        <w:rPr>
          <w:rtl/>
        </w:rPr>
        <w:t xml:space="preserve">היא </w:t>
      </w:r>
      <w:bookmarkStart w:id="3269" w:name="_ETM_Q6_682409"/>
      <w:bookmarkEnd w:id="3269"/>
      <w:r>
        <w:rPr>
          <w:rtl/>
        </w:rPr>
        <w:t xml:space="preserve">תוקעת </w:t>
      </w:r>
      <w:bookmarkStart w:id="3270" w:name="_ETM_Q6_682980"/>
      <w:bookmarkEnd w:id="3270"/>
      <w:r>
        <w:rPr>
          <w:rtl/>
        </w:rPr>
        <w:t xml:space="preserve">את </w:t>
      </w:r>
      <w:bookmarkStart w:id="3271" w:name="_ETM_Q6_683129"/>
      <w:bookmarkEnd w:id="3271"/>
      <w:r>
        <w:rPr>
          <w:rtl/>
        </w:rPr>
        <w:t>התוכניות</w:t>
      </w:r>
      <w:r>
        <w:rPr>
          <w:rFonts w:hint="cs"/>
          <w:rtl/>
        </w:rPr>
        <w:t>,</w:t>
      </w:r>
      <w:r>
        <w:rPr>
          <w:rtl/>
        </w:rPr>
        <w:t xml:space="preserve"> </w:t>
      </w:r>
      <w:bookmarkStart w:id="3272" w:name="_ETM_Q6_683700"/>
      <w:bookmarkEnd w:id="3272"/>
      <w:r>
        <w:rPr>
          <w:rtl/>
        </w:rPr>
        <w:t>ש</w:t>
      </w:r>
      <w:r>
        <w:rPr>
          <w:rFonts w:hint="cs"/>
          <w:rtl/>
        </w:rPr>
        <w:t xml:space="preserve">גם </w:t>
      </w:r>
      <w:r>
        <w:rPr>
          <w:rtl/>
        </w:rPr>
        <w:t xml:space="preserve">אתה </w:t>
      </w:r>
      <w:bookmarkStart w:id="3273" w:name="_ETM_Q6_684060"/>
      <w:bookmarkEnd w:id="3273"/>
      <w:r>
        <w:rPr>
          <w:rtl/>
        </w:rPr>
        <w:t xml:space="preserve">מאמין </w:t>
      </w:r>
      <w:bookmarkStart w:id="3274" w:name="_ETM_Q6_684480"/>
      <w:bookmarkEnd w:id="3274"/>
      <w:r>
        <w:rPr>
          <w:rtl/>
        </w:rPr>
        <w:t>בה</w:t>
      </w:r>
      <w:r>
        <w:rPr>
          <w:rFonts w:hint="cs"/>
          <w:rtl/>
        </w:rPr>
        <w:t>ן</w:t>
      </w:r>
      <w:bookmarkStart w:id="3275" w:name="_ETM_Q6_684810"/>
      <w:bookmarkEnd w:id="3275"/>
      <w:r>
        <w:rPr>
          <w:rtl/>
        </w:rPr>
        <w:t xml:space="preserve"> </w:t>
      </w:r>
      <w:bookmarkStart w:id="3276" w:name="_ETM_Q6_685019"/>
      <w:bookmarkEnd w:id="3276"/>
      <w:r w:rsidR="00107810">
        <w:rPr>
          <w:rFonts w:hint="eastAsia"/>
          <w:rtl/>
        </w:rPr>
        <w:t>–</w:t>
      </w:r>
      <w:r w:rsidR="00107810">
        <w:rPr>
          <w:rFonts w:hint="cs"/>
          <w:rtl/>
        </w:rPr>
        <w:t xml:space="preserve"> </w:t>
      </w:r>
      <w:r>
        <w:rPr>
          <w:rtl/>
        </w:rPr>
        <w:t xml:space="preserve">זאת </w:t>
      </w:r>
      <w:bookmarkStart w:id="3277" w:name="_ETM_Q6_685260"/>
      <w:bookmarkEnd w:id="3277"/>
      <w:r>
        <w:rPr>
          <w:rFonts w:hint="cs"/>
          <w:rtl/>
        </w:rPr>
        <w:t xml:space="preserve">הייתה </w:t>
      </w:r>
      <w:r>
        <w:rPr>
          <w:rtl/>
        </w:rPr>
        <w:t xml:space="preserve">הגישה </w:t>
      </w:r>
      <w:bookmarkStart w:id="3278" w:name="_ETM_Q6_685650"/>
      <w:bookmarkEnd w:id="3278"/>
      <w:r>
        <w:rPr>
          <w:rtl/>
        </w:rPr>
        <w:t xml:space="preserve">שלך </w:t>
      </w:r>
      <w:bookmarkStart w:id="3279" w:name="_ETM_Q6_686010"/>
      <w:bookmarkStart w:id="3280" w:name="_ETM_Q6_686849"/>
      <w:bookmarkEnd w:id="3279"/>
      <w:bookmarkEnd w:id="3280"/>
      <w:r>
        <w:rPr>
          <w:rtl/>
        </w:rPr>
        <w:t xml:space="preserve">בתוכנית </w:t>
      </w:r>
      <w:bookmarkStart w:id="3281" w:name="_ETM_Q6_687359"/>
      <w:bookmarkEnd w:id="3281"/>
      <w:r>
        <w:rPr>
          <w:rtl/>
        </w:rPr>
        <w:t>922</w:t>
      </w:r>
      <w:r>
        <w:rPr>
          <w:rFonts w:hint="cs"/>
          <w:rtl/>
        </w:rPr>
        <w:t>.</w:t>
      </w:r>
      <w:r>
        <w:rPr>
          <w:rtl/>
        </w:rPr>
        <w:t xml:space="preserve"> </w:t>
      </w:r>
      <w:bookmarkStart w:id="3282" w:name="_ETM_Q6_689020"/>
      <w:bookmarkEnd w:id="3282"/>
      <w:r>
        <w:rPr>
          <w:rtl/>
        </w:rPr>
        <w:t xml:space="preserve">בבקשה </w:t>
      </w:r>
      <w:bookmarkStart w:id="3283" w:name="_ETM_Q6_689380"/>
      <w:bookmarkEnd w:id="3283"/>
      <w:r>
        <w:rPr>
          <w:rtl/>
        </w:rPr>
        <w:t xml:space="preserve">תשאל </w:t>
      </w:r>
      <w:bookmarkStart w:id="3284" w:name="_ETM_Q6_689830"/>
      <w:bookmarkEnd w:id="3284"/>
      <w:r>
        <w:rPr>
          <w:rtl/>
        </w:rPr>
        <w:t xml:space="preserve">אותה </w:t>
      </w:r>
      <w:bookmarkStart w:id="3285" w:name="_ETM_Q6_690190"/>
      <w:bookmarkEnd w:id="3285"/>
      <w:r>
        <w:rPr>
          <w:rtl/>
        </w:rPr>
        <w:t xml:space="preserve">למה </w:t>
      </w:r>
      <w:bookmarkStart w:id="3286" w:name="_ETM_Q6_690520"/>
      <w:bookmarkEnd w:id="3286"/>
      <w:r>
        <w:rPr>
          <w:rtl/>
        </w:rPr>
        <w:t xml:space="preserve">היא </w:t>
      </w:r>
      <w:bookmarkStart w:id="3287" w:name="_ETM_Q6_690640"/>
      <w:bookmarkEnd w:id="3287"/>
      <w:r>
        <w:rPr>
          <w:rtl/>
        </w:rPr>
        <w:t xml:space="preserve">לא </w:t>
      </w:r>
      <w:bookmarkStart w:id="3288" w:name="_ETM_Q6_690820"/>
      <w:bookmarkEnd w:id="3288"/>
      <w:r>
        <w:rPr>
          <w:rtl/>
        </w:rPr>
        <w:t>מקד</w:t>
      </w:r>
      <w:r>
        <w:rPr>
          <w:rFonts w:hint="cs"/>
          <w:rtl/>
        </w:rPr>
        <w:t>מת</w:t>
      </w:r>
      <w:r>
        <w:rPr>
          <w:rtl/>
        </w:rPr>
        <w:t xml:space="preserve"> </w:t>
      </w:r>
      <w:bookmarkStart w:id="3289" w:name="_ETM_Q6_691270"/>
      <w:bookmarkEnd w:id="3289"/>
      <w:r>
        <w:rPr>
          <w:rtl/>
        </w:rPr>
        <w:t xml:space="preserve">את </w:t>
      </w:r>
      <w:bookmarkStart w:id="3290" w:name="_ETM_Q6_691390"/>
      <w:bookmarkEnd w:id="3290"/>
      <w:r>
        <w:rPr>
          <w:rtl/>
        </w:rPr>
        <w:t>התוכנית</w:t>
      </w:r>
      <w:r>
        <w:rPr>
          <w:rFonts w:hint="cs"/>
          <w:rtl/>
        </w:rPr>
        <w:t xml:space="preserve"> </w:t>
      </w:r>
      <w:r w:rsidR="0040236C">
        <w:rPr>
          <w:rFonts w:hint="cs"/>
          <w:rtl/>
        </w:rPr>
        <w:t>– –</w:t>
      </w:r>
    </w:p>
    <w:p w:rsidR="0086198E" w:rsidRDefault="0086198E" w:rsidP="001E73DA">
      <w:pPr>
        <w:rPr>
          <w:rtl/>
        </w:rPr>
      </w:pPr>
    </w:p>
    <w:p w:rsidR="0086198E" w:rsidRDefault="0086198E" w:rsidP="001E73DA">
      <w:pPr>
        <w:pStyle w:val="af7"/>
        <w:keepNext/>
        <w:rPr>
          <w:rtl/>
        </w:rPr>
      </w:pPr>
      <w:bookmarkStart w:id="3291" w:name="ET_interruption_6605_26"/>
      <w:r w:rsidRPr="0069056B">
        <w:rPr>
          <w:rStyle w:val="TagStyle"/>
          <w:rtl/>
        </w:rPr>
        <w:t xml:space="preserve"> &lt;&lt; קריאה &gt;&gt; </w:t>
      </w:r>
      <w:r>
        <w:rPr>
          <w:rtl/>
        </w:rPr>
        <w:t>השרה לשוויון חברתי וקידום מעמד האישה מאי גולן:</w:t>
      </w:r>
      <w:r w:rsidRPr="0069056B">
        <w:rPr>
          <w:rStyle w:val="TagStyle"/>
          <w:rtl/>
        </w:rPr>
        <w:t xml:space="preserve"> &lt;&lt; קריאה &gt;&gt;</w:t>
      </w:r>
      <w:r>
        <w:rPr>
          <w:rtl/>
        </w:rPr>
        <w:t xml:space="preserve"> </w:t>
      </w:r>
      <w:bookmarkEnd w:id="3291"/>
    </w:p>
    <w:p w:rsidR="0086198E" w:rsidRDefault="0086198E" w:rsidP="001E73DA">
      <w:pPr>
        <w:rPr>
          <w:rtl/>
        </w:rPr>
      </w:pPr>
    </w:p>
    <w:p w:rsidR="0086198E" w:rsidRDefault="0040236C" w:rsidP="0040236C">
      <w:pPr>
        <w:rPr>
          <w:rtl/>
        </w:rPr>
      </w:pPr>
      <w:r>
        <w:rPr>
          <w:rFonts w:hint="cs"/>
          <w:rtl/>
        </w:rPr>
        <w:t>– – –</w:t>
      </w:r>
    </w:p>
    <w:p w:rsidR="0086198E" w:rsidRDefault="0086198E" w:rsidP="001E73DA">
      <w:pPr>
        <w:rPr>
          <w:rtl/>
        </w:rPr>
      </w:pPr>
    </w:p>
    <w:p w:rsidR="0086198E" w:rsidRDefault="0086198E" w:rsidP="001E73DA">
      <w:pPr>
        <w:pStyle w:val="-"/>
        <w:keepNext/>
        <w:rPr>
          <w:rtl/>
        </w:rPr>
      </w:pPr>
      <w:bookmarkStart w:id="3292" w:name="ET_speakercontinue_5795_27"/>
      <w:r w:rsidRPr="0069056B">
        <w:rPr>
          <w:rStyle w:val="TagStyle"/>
          <w:rtl/>
        </w:rPr>
        <w:t xml:space="preserve"> &lt;&lt; דובר_המשך &gt;&gt; </w:t>
      </w:r>
      <w:r>
        <w:rPr>
          <w:rtl/>
        </w:rPr>
        <w:t>מנסור עבאס (רע"מ – הרשימה הערבית המאוחדת):</w:t>
      </w:r>
      <w:r w:rsidRPr="0069056B">
        <w:rPr>
          <w:rStyle w:val="TagStyle"/>
          <w:rtl/>
        </w:rPr>
        <w:t xml:space="preserve"> &lt;&lt; דובר_המשך &gt;&gt;</w:t>
      </w:r>
      <w:r>
        <w:rPr>
          <w:rtl/>
        </w:rPr>
        <w:t xml:space="preserve"> </w:t>
      </w:r>
      <w:bookmarkEnd w:id="3292"/>
    </w:p>
    <w:p w:rsidR="0086198E" w:rsidRDefault="0086198E" w:rsidP="001E73DA">
      <w:pPr>
        <w:rPr>
          <w:rtl/>
        </w:rPr>
      </w:pPr>
    </w:p>
    <w:p w:rsidR="0086198E" w:rsidRDefault="0040236C" w:rsidP="0040236C">
      <w:pPr>
        <w:rPr>
          <w:rtl/>
        </w:rPr>
      </w:pPr>
      <w:r>
        <w:rPr>
          <w:rFonts w:hint="cs"/>
          <w:rtl/>
        </w:rPr>
        <w:t>– –</w:t>
      </w:r>
      <w:r w:rsidR="0086198E">
        <w:rPr>
          <w:rFonts w:hint="cs"/>
          <w:rtl/>
        </w:rPr>
        <w:t xml:space="preserve"> </w:t>
      </w:r>
      <w:bookmarkStart w:id="3293" w:name="_ETM_Q6_692849"/>
      <w:bookmarkEnd w:id="3293"/>
      <w:r w:rsidR="0086198E">
        <w:rPr>
          <w:rtl/>
        </w:rPr>
        <w:t xml:space="preserve">למה </w:t>
      </w:r>
      <w:bookmarkStart w:id="3294" w:name="_ETM_Q6_693239"/>
      <w:bookmarkEnd w:id="3294"/>
      <w:r w:rsidR="0086198E">
        <w:rPr>
          <w:rtl/>
        </w:rPr>
        <w:t xml:space="preserve">ראשי </w:t>
      </w:r>
      <w:bookmarkStart w:id="3295" w:name="_ETM_Q6_693510"/>
      <w:bookmarkEnd w:id="3295"/>
      <w:r w:rsidR="0086198E">
        <w:rPr>
          <w:rtl/>
        </w:rPr>
        <w:t xml:space="preserve">הרשויות </w:t>
      </w:r>
      <w:bookmarkStart w:id="3296" w:name="_ETM_Q6_693989"/>
      <w:bookmarkEnd w:id="3296"/>
      <w:r w:rsidR="0086198E">
        <w:rPr>
          <w:rtl/>
        </w:rPr>
        <w:t xml:space="preserve">לא </w:t>
      </w:r>
      <w:bookmarkStart w:id="3297" w:name="_ETM_Q6_694140"/>
      <w:bookmarkEnd w:id="3297"/>
      <w:r w:rsidR="0086198E">
        <w:rPr>
          <w:rtl/>
        </w:rPr>
        <w:t xml:space="preserve">מצליחים </w:t>
      </w:r>
      <w:bookmarkStart w:id="3298" w:name="_ETM_Q6_695250"/>
      <w:bookmarkEnd w:id="3298"/>
      <w:r w:rsidR="0086198E">
        <w:rPr>
          <w:rtl/>
        </w:rPr>
        <w:t xml:space="preserve">לפנות </w:t>
      </w:r>
      <w:bookmarkStart w:id="3299" w:name="_ETM_Q6_695790"/>
      <w:bookmarkEnd w:id="3299"/>
      <w:r w:rsidR="0086198E">
        <w:rPr>
          <w:rtl/>
        </w:rPr>
        <w:t xml:space="preserve">את </w:t>
      </w:r>
      <w:bookmarkStart w:id="3300" w:name="_ETM_Q6_695940"/>
      <w:bookmarkEnd w:id="3300"/>
      <w:r w:rsidR="0086198E">
        <w:rPr>
          <w:rtl/>
        </w:rPr>
        <w:t xml:space="preserve">הפסולת </w:t>
      </w:r>
      <w:bookmarkStart w:id="3301" w:name="_ETM_Q6_696450"/>
      <w:bookmarkEnd w:id="3301"/>
      <w:r w:rsidR="0086198E">
        <w:rPr>
          <w:rtl/>
        </w:rPr>
        <w:t>מהי</w:t>
      </w:r>
      <w:r w:rsidR="0086198E">
        <w:rPr>
          <w:rFonts w:hint="cs"/>
          <w:rtl/>
        </w:rPr>
        <w:t>י</w:t>
      </w:r>
      <w:r w:rsidR="0086198E">
        <w:rPr>
          <w:rtl/>
        </w:rPr>
        <w:t xml:space="preserve">שובים </w:t>
      </w:r>
      <w:bookmarkStart w:id="3302" w:name="_ETM_Q6_697080"/>
      <w:bookmarkStart w:id="3303" w:name="_ETM_Q6_697530"/>
      <w:bookmarkEnd w:id="3302"/>
      <w:bookmarkEnd w:id="3303"/>
      <w:r w:rsidR="0086198E">
        <w:rPr>
          <w:rtl/>
        </w:rPr>
        <w:t>שלהם</w:t>
      </w:r>
      <w:r w:rsidR="0086198E">
        <w:rPr>
          <w:rFonts w:hint="cs"/>
          <w:rtl/>
        </w:rPr>
        <w:t>.</w:t>
      </w:r>
      <w:r w:rsidR="0086198E">
        <w:rPr>
          <w:rtl/>
        </w:rPr>
        <w:t xml:space="preserve"> </w:t>
      </w:r>
      <w:bookmarkStart w:id="3304" w:name="_ETM_Q6_699420"/>
      <w:bookmarkEnd w:id="3304"/>
    </w:p>
    <w:p w:rsidR="0086198E" w:rsidRDefault="0086198E" w:rsidP="001E73DA">
      <w:pPr>
        <w:rPr>
          <w:rtl/>
        </w:rPr>
      </w:pPr>
      <w:bookmarkStart w:id="3305" w:name="_ETM_Q6_703965"/>
      <w:bookmarkStart w:id="3306" w:name="_ETM_Q6_704028"/>
      <w:bookmarkEnd w:id="3305"/>
      <w:bookmarkEnd w:id="3306"/>
    </w:p>
    <w:p w:rsidR="0086198E" w:rsidRDefault="0086198E" w:rsidP="001E73DA">
      <w:pPr>
        <w:rPr>
          <w:rtl/>
        </w:rPr>
      </w:pPr>
      <w:bookmarkStart w:id="3307" w:name="_ETM_Q6_704092"/>
      <w:bookmarkStart w:id="3308" w:name="_ETM_Q6_704145"/>
      <w:bookmarkEnd w:id="3307"/>
      <w:bookmarkEnd w:id="3308"/>
      <w:r>
        <w:rPr>
          <w:rtl/>
        </w:rPr>
        <w:t xml:space="preserve">אבל </w:t>
      </w:r>
      <w:bookmarkStart w:id="3309" w:name="_ETM_Q6_700429"/>
      <w:bookmarkEnd w:id="3309"/>
      <w:r>
        <w:rPr>
          <w:rtl/>
        </w:rPr>
        <w:t xml:space="preserve">גם </w:t>
      </w:r>
      <w:bookmarkStart w:id="3310" w:name="_ETM_Q6_701889"/>
      <w:bookmarkEnd w:id="3310"/>
      <w:r>
        <w:rPr>
          <w:rtl/>
        </w:rPr>
        <w:t xml:space="preserve">חשוב </w:t>
      </w:r>
      <w:bookmarkStart w:id="3311" w:name="_ETM_Q6_702459"/>
      <w:bookmarkEnd w:id="3311"/>
      <w:r>
        <w:rPr>
          <w:rtl/>
        </w:rPr>
        <w:t>שתדע</w:t>
      </w:r>
      <w:r>
        <w:rPr>
          <w:rFonts w:hint="cs"/>
          <w:rtl/>
        </w:rPr>
        <w:t>,</w:t>
      </w:r>
      <w:r>
        <w:rPr>
          <w:rtl/>
        </w:rPr>
        <w:t xml:space="preserve"> </w:t>
      </w:r>
      <w:bookmarkStart w:id="3312" w:name="_ETM_Q6_703900"/>
      <w:bookmarkEnd w:id="3312"/>
      <w:r>
        <w:rPr>
          <w:rtl/>
        </w:rPr>
        <w:t xml:space="preserve">ואני </w:t>
      </w:r>
      <w:bookmarkStart w:id="3313" w:name="_ETM_Q6_704200"/>
      <w:bookmarkEnd w:id="3313"/>
      <w:r>
        <w:rPr>
          <w:rtl/>
        </w:rPr>
        <w:t xml:space="preserve">גם </w:t>
      </w:r>
      <w:bookmarkStart w:id="3314" w:name="_ETM_Q6_704439"/>
      <w:bookmarkEnd w:id="3314"/>
      <w:r>
        <w:rPr>
          <w:rFonts w:hint="cs"/>
          <w:rtl/>
        </w:rPr>
        <w:t>א</w:t>
      </w:r>
      <w:r>
        <w:rPr>
          <w:rtl/>
        </w:rPr>
        <w:t xml:space="preserve">שאל </w:t>
      </w:r>
      <w:bookmarkStart w:id="3315" w:name="_ETM_Q6_704769"/>
      <w:bookmarkEnd w:id="3315"/>
      <w:r>
        <w:rPr>
          <w:rtl/>
        </w:rPr>
        <w:t>אותך</w:t>
      </w:r>
      <w:r>
        <w:rPr>
          <w:rFonts w:hint="cs"/>
          <w:rtl/>
        </w:rPr>
        <w:t>.</w:t>
      </w:r>
      <w:r>
        <w:rPr>
          <w:rtl/>
        </w:rPr>
        <w:t xml:space="preserve"> </w:t>
      </w:r>
      <w:bookmarkStart w:id="3316" w:name="_ETM_Q6_705129"/>
      <w:bookmarkEnd w:id="3316"/>
      <w:r>
        <w:rPr>
          <w:rtl/>
        </w:rPr>
        <w:t xml:space="preserve">אתה </w:t>
      </w:r>
      <w:bookmarkStart w:id="3317" w:name="_ETM_Q6_705340"/>
      <w:bookmarkEnd w:id="3317"/>
      <w:r>
        <w:rPr>
          <w:rtl/>
        </w:rPr>
        <w:t>יודע</w:t>
      </w:r>
      <w:r>
        <w:rPr>
          <w:rFonts w:hint="cs"/>
          <w:rtl/>
        </w:rPr>
        <w:t>,</w:t>
      </w:r>
      <w:r>
        <w:rPr>
          <w:rtl/>
        </w:rPr>
        <w:t xml:space="preserve"> </w:t>
      </w:r>
      <w:bookmarkStart w:id="3318" w:name="_ETM_Q6_705640"/>
      <w:bookmarkEnd w:id="3318"/>
      <w:r>
        <w:rPr>
          <w:rtl/>
        </w:rPr>
        <w:t xml:space="preserve">אדוני </w:t>
      </w:r>
      <w:bookmarkStart w:id="3319" w:name="_ETM_Q6_706329"/>
      <w:bookmarkEnd w:id="3319"/>
      <w:r>
        <w:rPr>
          <w:rtl/>
        </w:rPr>
        <w:t xml:space="preserve">ראש </w:t>
      </w:r>
      <w:bookmarkStart w:id="3320" w:name="_ETM_Q6_706629"/>
      <w:bookmarkEnd w:id="3320"/>
      <w:r>
        <w:rPr>
          <w:rtl/>
        </w:rPr>
        <w:t>הממשלה</w:t>
      </w:r>
      <w:r>
        <w:rPr>
          <w:rFonts w:hint="cs"/>
          <w:rtl/>
        </w:rPr>
        <w:t>,</w:t>
      </w:r>
      <w:r>
        <w:rPr>
          <w:rtl/>
        </w:rPr>
        <w:t xml:space="preserve"> </w:t>
      </w:r>
      <w:bookmarkStart w:id="3321" w:name="_ETM_Q6_707260"/>
      <w:bookmarkEnd w:id="3321"/>
      <w:r>
        <w:rPr>
          <w:rtl/>
        </w:rPr>
        <w:t xml:space="preserve">כמה </w:t>
      </w:r>
      <w:bookmarkStart w:id="3322" w:name="_ETM_Q6_707650"/>
      <w:bookmarkEnd w:id="3322"/>
      <w:r>
        <w:rPr>
          <w:rtl/>
        </w:rPr>
        <w:t xml:space="preserve">אזרחים </w:t>
      </w:r>
      <w:bookmarkStart w:id="3323" w:name="_ETM_Q6_708280"/>
      <w:bookmarkEnd w:id="3323"/>
      <w:r>
        <w:rPr>
          <w:rtl/>
        </w:rPr>
        <w:t xml:space="preserve">ערבים </w:t>
      </w:r>
      <w:bookmarkStart w:id="3324" w:name="_ETM_Q6_709749"/>
      <w:bookmarkEnd w:id="3324"/>
      <w:r>
        <w:rPr>
          <w:rtl/>
        </w:rPr>
        <w:t xml:space="preserve">נרצחו </w:t>
      </w:r>
      <w:bookmarkStart w:id="3325" w:name="_ETM_Q6_710529"/>
      <w:bookmarkEnd w:id="3325"/>
      <w:r>
        <w:rPr>
          <w:rtl/>
        </w:rPr>
        <w:t>השנה</w:t>
      </w:r>
      <w:r>
        <w:rPr>
          <w:rFonts w:hint="cs"/>
          <w:rtl/>
        </w:rPr>
        <w:t>?</w:t>
      </w:r>
      <w:r>
        <w:rPr>
          <w:rtl/>
        </w:rPr>
        <w:t xml:space="preserve"> </w:t>
      </w:r>
      <w:bookmarkStart w:id="3326" w:name="_ETM_Q6_711989"/>
      <w:bookmarkEnd w:id="3326"/>
      <w:r>
        <w:rPr>
          <w:rtl/>
        </w:rPr>
        <w:t xml:space="preserve">יש </w:t>
      </w:r>
      <w:bookmarkStart w:id="3327" w:name="_ETM_Q6_712260"/>
      <w:bookmarkEnd w:id="3327"/>
      <w:r>
        <w:rPr>
          <w:rtl/>
        </w:rPr>
        <w:t xml:space="preserve">לך </w:t>
      </w:r>
      <w:bookmarkStart w:id="3328" w:name="_ETM_Q6_712530"/>
      <w:bookmarkEnd w:id="3328"/>
      <w:r>
        <w:rPr>
          <w:rtl/>
        </w:rPr>
        <w:t xml:space="preserve">את </w:t>
      </w:r>
      <w:bookmarkStart w:id="3329" w:name="_ETM_Q6_712650"/>
      <w:bookmarkEnd w:id="3329"/>
      <w:r>
        <w:rPr>
          <w:rtl/>
        </w:rPr>
        <w:t>המספר</w:t>
      </w:r>
      <w:r>
        <w:rPr>
          <w:rFonts w:hint="cs"/>
          <w:rtl/>
        </w:rPr>
        <w:t>?</w:t>
      </w:r>
      <w:r>
        <w:rPr>
          <w:rtl/>
        </w:rPr>
        <w:t xml:space="preserve"> </w:t>
      </w:r>
      <w:bookmarkStart w:id="3330" w:name="_ETM_Q6_714239"/>
      <w:bookmarkEnd w:id="3330"/>
      <w:r>
        <w:rPr>
          <w:rtl/>
        </w:rPr>
        <w:t xml:space="preserve">אתה </w:t>
      </w:r>
      <w:bookmarkStart w:id="3331" w:name="_ETM_Q6_714510"/>
      <w:bookmarkEnd w:id="3331"/>
      <w:r>
        <w:rPr>
          <w:rtl/>
        </w:rPr>
        <w:t xml:space="preserve">יודע </w:t>
      </w:r>
      <w:bookmarkStart w:id="3332" w:name="_ETM_Q6_714870"/>
      <w:bookmarkEnd w:id="3332"/>
      <w:r>
        <w:rPr>
          <w:rtl/>
        </w:rPr>
        <w:t xml:space="preserve">כמה </w:t>
      </w:r>
      <w:bookmarkStart w:id="3333" w:name="_ETM_Q6_715170"/>
      <w:bookmarkEnd w:id="3333"/>
      <w:r>
        <w:rPr>
          <w:rtl/>
        </w:rPr>
        <w:t xml:space="preserve">אזרחים </w:t>
      </w:r>
      <w:bookmarkStart w:id="3334" w:name="_ETM_Q6_715679"/>
      <w:bookmarkEnd w:id="3334"/>
      <w:r>
        <w:rPr>
          <w:rtl/>
        </w:rPr>
        <w:t xml:space="preserve">ערבים </w:t>
      </w:r>
      <w:bookmarkStart w:id="3335" w:name="_ETM_Q6_716159"/>
      <w:bookmarkEnd w:id="3335"/>
      <w:r>
        <w:rPr>
          <w:rtl/>
        </w:rPr>
        <w:t>נרצחו</w:t>
      </w:r>
      <w:r>
        <w:rPr>
          <w:rFonts w:hint="cs"/>
          <w:rtl/>
        </w:rPr>
        <w:t xml:space="preserve"> ב-2023?</w:t>
      </w:r>
      <w:bookmarkStart w:id="3336" w:name="_ETM_Q6_716730"/>
      <w:bookmarkStart w:id="3337" w:name="_ETM_Q6_717923"/>
      <w:bookmarkEnd w:id="3336"/>
      <w:bookmarkEnd w:id="3337"/>
      <w:r>
        <w:rPr>
          <w:rFonts w:hint="cs"/>
          <w:rtl/>
        </w:rPr>
        <w:t xml:space="preserve"> </w:t>
      </w:r>
      <w:bookmarkStart w:id="3338" w:name="_ETM_Q6_717720"/>
      <w:bookmarkEnd w:id="3338"/>
      <w:r>
        <w:rPr>
          <w:rtl/>
        </w:rPr>
        <w:t xml:space="preserve">אנחנו </w:t>
      </w:r>
      <w:bookmarkStart w:id="3339" w:name="_ETM_Q6_718079"/>
      <w:bookmarkEnd w:id="3339"/>
      <w:r>
        <w:rPr>
          <w:rtl/>
        </w:rPr>
        <w:t xml:space="preserve">לא </w:t>
      </w:r>
      <w:bookmarkStart w:id="3340" w:name="_ETM_Q6_718230"/>
      <w:bookmarkEnd w:id="3340"/>
      <w:r>
        <w:rPr>
          <w:rtl/>
        </w:rPr>
        <w:t xml:space="preserve">נדבר </w:t>
      </w:r>
      <w:bookmarkStart w:id="3341" w:name="_ETM_Q6_718709"/>
      <w:bookmarkEnd w:id="3341"/>
      <w:r>
        <w:rPr>
          <w:rtl/>
        </w:rPr>
        <w:t xml:space="preserve">על </w:t>
      </w:r>
      <w:bookmarkStart w:id="3342" w:name="_ETM_Q6_719340"/>
      <w:bookmarkEnd w:id="3342"/>
      <w:r>
        <w:rPr>
          <w:rtl/>
        </w:rPr>
        <w:t>2015</w:t>
      </w:r>
      <w:bookmarkStart w:id="3343" w:name="_ETM_Q6_720629"/>
      <w:bookmarkStart w:id="3344" w:name="_ETM_Q6_721230"/>
      <w:bookmarkStart w:id="3345" w:name="_ETM_Q6_722769"/>
      <w:bookmarkEnd w:id="3343"/>
      <w:bookmarkEnd w:id="3344"/>
      <w:bookmarkEnd w:id="3345"/>
      <w:r>
        <w:rPr>
          <w:rFonts w:hint="cs"/>
          <w:rtl/>
        </w:rPr>
        <w:t xml:space="preserve">, 2017, 2018. </w:t>
      </w:r>
      <w:r>
        <w:rPr>
          <w:rtl/>
        </w:rPr>
        <w:t xml:space="preserve">כמה </w:t>
      </w:r>
      <w:bookmarkStart w:id="3346" w:name="_ETM_Q6_723249"/>
      <w:bookmarkEnd w:id="3346"/>
      <w:r>
        <w:rPr>
          <w:rtl/>
        </w:rPr>
        <w:t xml:space="preserve">אזרחים </w:t>
      </w:r>
      <w:bookmarkStart w:id="3347" w:name="_ETM_Q6_724089"/>
      <w:bookmarkEnd w:id="3347"/>
      <w:r>
        <w:rPr>
          <w:rtl/>
        </w:rPr>
        <w:t xml:space="preserve">נרצחו </w:t>
      </w:r>
      <w:bookmarkStart w:id="3348" w:name="_ETM_Q6_725019"/>
      <w:bookmarkEnd w:id="3348"/>
      <w:r>
        <w:rPr>
          <w:rtl/>
        </w:rPr>
        <w:t xml:space="preserve">בגלל </w:t>
      </w:r>
      <w:bookmarkStart w:id="3349" w:name="_ETM_Q6_725529"/>
      <w:bookmarkEnd w:id="3349"/>
      <w:r>
        <w:rPr>
          <w:rFonts w:hint="cs"/>
          <w:rtl/>
        </w:rPr>
        <w:t xml:space="preserve">פשיעה </w:t>
      </w:r>
      <w:bookmarkStart w:id="3350" w:name="_ETM_Q6_725889"/>
      <w:bookmarkEnd w:id="3350"/>
      <w:r>
        <w:rPr>
          <w:rtl/>
        </w:rPr>
        <w:t xml:space="preserve">ואלימות </w:t>
      </w:r>
      <w:bookmarkStart w:id="3351" w:name="_ETM_Q6_726429"/>
      <w:bookmarkEnd w:id="3351"/>
      <w:r>
        <w:rPr>
          <w:rtl/>
        </w:rPr>
        <w:t xml:space="preserve">בחברה </w:t>
      </w:r>
      <w:bookmarkStart w:id="3352" w:name="_ETM_Q6_726879"/>
      <w:bookmarkEnd w:id="3352"/>
      <w:r>
        <w:rPr>
          <w:rtl/>
        </w:rPr>
        <w:t>הערבית</w:t>
      </w:r>
      <w:r>
        <w:rPr>
          <w:rFonts w:hint="cs"/>
          <w:rtl/>
        </w:rPr>
        <w:t>?</w:t>
      </w:r>
      <w:r>
        <w:rPr>
          <w:rtl/>
        </w:rPr>
        <w:t xml:space="preserve"> </w:t>
      </w:r>
      <w:bookmarkStart w:id="3353" w:name="_ETM_Q6_728069"/>
      <w:bookmarkEnd w:id="3353"/>
      <w:r>
        <w:rPr>
          <w:rtl/>
        </w:rPr>
        <w:t xml:space="preserve">למה </w:t>
      </w:r>
      <w:bookmarkStart w:id="3354" w:name="_ETM_Q6_728700"/>
      <w:bookmarkEnd w:id="3354"/>
      <w:r>
        <w:rPr>
          <w:rtl/>
        </w:rPr>
        <w:t xml:space="preserve">אתה </w:t>
      </w:r>
      <w:bookmarkStart w:id="3355" w:name="_ETM_Q6_729209"/>
      <w:bookmarkEnd w:id="3355"/>
      <w:r>
        <w:rPr>
          <w:rtl/>
        </w:rPr>
        <w:t xml:space="preserve">לא </w:t>
      </w:r>
      <w:bookmarkStart w:id="3356" w:name="_ETM_Q6_729510"/>
      <w:bookmarkEnd w:id="3356"/>
      <w:r>
        <w:rPr>
          <w:rtl/>
        </w:rPr>
        <w:t xml:space="preserve">מטפל </w:t>
      </w:r>
      <w:bookmarkStart w:id="3357" w:name="_ETM_Q6_730049"/>
      <w:bookmarkEnd w:id="3357"/>
      <w:r>
        <w:rPr>
          <w:rtl/>
        </w:rPr>
        <w:t>בזה</w:t>
      </w:r>
      <w:r>
        <w:rPr>
          <w:rFonts w:hint="cs"/>
          <w:rtl/>
        </w:rPr>
        <w:t>?</w:t>
      </w:r>
      <w:r>
        <w:rPr>
          <w:rtl/>
        </w:rPr>
        <w:t xml:space="preserve"> </w:t>
      </w:r>
      <w:bookmarkStart w:id="3358" w:name="_ETM_Q6_730929"/>
      <w:bookmarkEnd w:id="3358"/>
      <w:r>
        <w:rPr>
          <w:rtl/>
        </w:rPr>
        <w:t xml:space="preserve">אתה </w:t>
      </w:r>
      <w:bookmarkStart w:id="3359" w:name="_ETM_Q6_731319"/>
      <w:bookmarkEnd w:id="3359"/>
      <w:r>
        <w:rPr>
          <w:rtl/>
        </w:rPr>
        <w:t xml:space="preserve">עומד </w:t>
      </w:r>
      <w:bookmarkStart w:id="3360" w:name="_ETM_Q6_732040"/>
      <w:bookmarkStart w:id="3361" w:name="_ETM_Q6_733629"/>
      <w:bookmarkEnd w:id="3360"/>
      <w:bookmarkEnd w:id="3361"/>
      <w:r>
        <w:rPr>
          <w:rtl/>
        </w:rPr>
        <w:t xml:space="preserve">כראש </w:t>
      </w:r>
      <w:bookmarkStart w:id="3362" w:name="_ETM_Q6_735279"/>
      <w:bookmarkEnd w:id="3362"/>
      <w:r>
        <w:rPr>
          <w:rtl/>
        </w:rPr>
        <w:t xml:space="preserve">ממשלה </w:t>
      </w:r>
      <w:bookmarkStart w:id="3363" w:name="_ETM_Q6_736390"/>
      <w:bookmarkEnd w:id="3363"/>
      <w:r>
        <w:rPr>
          <w:rtl/>
        </w:rPr>
        <w:t xml:space="preserve">גם </w:t>
      </w:r>
      <w:bookmarkStart w:id="3364" w:name="_ETM_Q6_736660"/>
      <w:bookmarkEnd w:id="3364"/>
      <w:r>
        <w:rPr>
          <w:rtl/>
        </w:rPr>
        <w:t xml:space="preserve">בראש </w:t>
      </w:r>
      <w:bookmarkStart w:id="3365" w:name="_ETM_Q6_737020"/>
      <w:bookmarkEnd w:id="3365"/>
      <w:r>
        <w:rPr>
          <w:rtl/>
        </w:rPr>
        <w:t xml:space="preserve">ועדה </w:t>
      </w:r>
      <w:bookmarkStart w:id="3366" w:name="_ETM_Q6_737500"/>
      <w:bookmarkEnd w:id="3366"/>
      <w:r>
        <w:rPr>
          <w:rtl/>
        </w:rPr>
        <w:t xml:space="preserve">מיוחדת </w:t>
      </w:r>
      <w:bookmarkStart w:id="3367" w:name="_ETM_Q6_738070"/>
      <w:bookmarkEnd w:id="3367"/>
      <w:r>
        <w:rPr>
          <w:rtl/>
        </w:rPr>
        <w:t xml:space="preserve">לחברה </w:t>
      </w:r>
      <w:bookmarkStart w:id="3368" w:name="_ETM_Q6_738460"/>
      <w:bookmarkEnd w:id="3368"/>
      <w:r>
        <w:rPr>
          <w:rtl/>
        </w:rPr>
        <w:t>הערבית</w:t>
      </w:r>
      <w:r>
        <w:rPr>
          <w:rFonts w:hint="cs"/>
          <w:rtl/>
        </w:rPr>
        <w:t xml:space="preserve"> –</w:t>
      </w:r>
      <w:r>
        <w:rPr>
          <w:rtl/>
        </w:rPr>
        <w:t xml:space="preserve"> </w:t>
      </w:r>
      <w:bookmarkStart w:id="3369" w:name="_ETM_Q6_738910"/>
      <w:bookmarkEnd w:id="3369"/>
      <w:r>
        <w:rPr>
          <w:rtl/>
        </w:rPr>
        <w:t xml:space="preserve">אתה </w:t>
      </w:r>
      <w:bookmarkStart w:id="3370" w:name="_ETM_Q6_739090"/>
      <w:bookmarkEnd w:id="3370"/>
      <w:r>
        <w:rPr>
          <w:rtl/>
        </w:rPr>
        <w:t xml:space="preserve">לא </w:t>
      </w:r>
      <w:bookmarkStart w:id="3371" w:name="_ETM_Q6_739210"/>
      <w:bookmarkEnd w:id="3371"/>
      <w:r>
        <w:rPr>
          <w:rtl/>
        </w:rPr>
        <w:t xml:space="preserve">מכנס </w:t>
      </w:r>
      <w:bookmarkStart w:id="3372" w:name="_ETM_Q6_739630"/>
      <w:bookmarkEnd w:id="3372"/>
      <w:r>
        <w:rPr>
          <w:rtl/>
        </w:rPr>
        <w:t>אותה</w:t>
      </w:r>
      <w:r>
        <w:rPr>
          <w:rFonts w:hint="cs"/>
          <w:rtl/>
        </w:rPr>
        <w:t xml:space="preserve">. </w:t>
      </w:r>
      <w:bookmarkStart w:id="3373" w:name="_ETM_Q6_741931"/>
      <w:bookmarkStart w:id="3374" w:name="_ETM_Q6_742031"/>
      <w:bookmarkStart w:id="3375" w:name="_ETM_Q6_742067"/>
      <w:bookmarkStart w:id="3376" w:name="_ETM_Q6_742132"/>
      <w:bookmarkStart w:id="3377" w:name="_ETM_Q6_740559"/>
      <w:bookmarkEnd w:id="3373"/>
      <w:bookmarkEnd w:id="3374"/>
      <w:bookmarkEnd w:id="3375"/>
      <w:bookmarkEnd w:id="3376"/>
      <w:bookmarkEnd w:id="3377"/>
      <w:r>
        <w:rPr>
          <w:rtl/>
        </w:rPr>
        <w:t xml:space="preserve">אתה </w:t>
      </w:r>
      <w:bookmarkStart w:id="3378" w:name="_ETM_Q6_740830"/>
      <w:bookmarkEnd w:id="3378"/>
      <w:r>
        <w:rPr>
          <w:rFonts w:hint="cs"/>
          <w:rtl/>
        </w:rPr>
        <w:t xml:space="preserve">לא </w:t>
      </w:r>
      <w:bookmarkStart w:id="3379" w:name="_ETM_Q6_741010"/>
      <w:bookmarkEnd w:id="3379"/>
      <w:r>
        <w:rPr>
          <w:rtl/>
        </w:rPr>
        <w:t xml:space="preserve">מנהיג </w:t>
      </w:r>
      <w:bookmarkStart w:id="3380" w:name="_ETM_Q6_742730"/>
      <w:bookmarkEnd w:id="3380"/>
      <w:r>
        <w:rPr>
          <w:rtl/>
        </w:rPr>
        <w:t xml:space="preserve">את </w:t>
      </w:r>
      <w:bookmarkStart w:id="3381" w:name="_ETM_Q6_743000"/>
      <w:bookmarkEnd w:id="3381"/>
      <w:r>
        <w:rPr>
          <w:rtl/>
        </w:rPr>
        <w:t xml:space="preserve">המאבק </w:t>
      </w:r>
      <w:bookmarkStart w:id="3382" w:name="_ETM_Q6_744139"/>
      <w:bookmarkEnd w:id="3382"/>
      <w:r>
        <w:rPr>
          <w:rtl/>
        </w:rPr>
        <w:t xml:space="preserve">הזה </w:t>
      </w:r>
      <w:bookmarkStart w:id="3383" w:name="_ETM_Q6_744470"/>
      <w:bookmarkEnd w:id="3383"/>
      <w:r>
        <w:rPr>
          <w:rFonts w:hint="cs"/>
          <w:rtl/>
        </w:rPr>
        <w:t>ל</w:t>
      </w:r>
      <w:r>
        <w:rPr>
          <w:rtl/>
        </w:rPr>
        <w:t xml:space="preserve">מיגור </w:t>
      </w:r>
      <w:bookmarkStart w:id="3384" w:name="_ETM_Q6_744920"/>
      <w:bookmarkEnd w:id="3384"/>
      <w:r>
        <w:rPr>
          <w:rtl/>
        </w:rPr>
        <w:t xml:space="preserve">הפשיעה </w:t>
      </w:r>
      <w:bookmarkStart w:id="3385" w:name="_ETM_Q6_745309"/>
      <w:bookmarkEnd w:id="3385"/>
      <w:r>
        <w:rPr>
          <w:rtl/>
        </w:rPr>
        <w:t>והאלימות</w:t>
      </w:r>
      <w:r>
        <w:rPr>
          <w:rFonts w:hint="cs"/>
          <w:rtl/>
        </w:rPr>
        <w:t>.</w:t>
      </w:r>
      <w:r>
        <w:rPr>
          <w:rtl/>
        </w:rPr>
        <w:t xml:space="preserve"> </w:t>
      </w:r>
      <w:bookmarkStart w:id="3386" w:name="_ETM_Q6_746890"/>
      <w:bookmarkEnd w:id="3386"/>
    </w:p>
    <w:p w:rsidR="0086198E" w:rsidRDefault="0086198E" w:rsidP="001E73DA">
      <w:pPr>
        <w:rPr>
          <w:rtl/>
        </w:rPr>
      </w:pPr>
      <w:bookmarkStart w:id="3387" w:name="_ETM_Q6_743902"/>
      <w:bookmarkStart w:id="3388" w:name="_ETM_Q6_743978"/>
      <w:bookmarkEnd w:id="3387"/>
      <w:bookmarkEnd w:id="3388"/>
    </w:p>
    <w:p w:rsidR="0086198E" w:rsidRDefault="0086198E" w:rsidP="001E73DA">
      <w:pPr>
        <w:rPr>
          <w:rtl/>
        </w:rPr>
      </w:pPr>
      <w:bookmarkStart w:id="3389" w:name="_ETM_Q6_744109"/>
      <w:bookmarkStart w:id="3390" w:name="_ETM_Q6_744164"/>
      <w:bookmarkEnd w:id="3389"/>
      <w:bookmarkEnd w:id="3390"/>
      <w:r>
        <w:rPr>
          <w:rtl/>
        </w:rPr>
        <w:t>ו</w:t>
      </w:r>
      <w:bookmarkStart w:id="3391" w:name="_ETM_Q6_747040"/>
      <w:bookmarkEnd w:id="3391"/>
      <w:r>
        <w:rPr>
          <w:rtl/>
        </w:rPr>
        <w:t>כמובן</w:t>
      </w:r>
      <w:r>
        <w:rPr>
          <w:rFonts w:hint="cs"/>
          <w:rtl/>
        </w:rPr>
        <w:t>,</w:t>
      </w:r>
      <w:r>
        <w:rPr>
          <w:rtl/>
        </w:rPr>
        <w:t xml:space="preserve"> </w:t>
      </w:r>
      <w:bookmarkStart w:id="3392" w:name="_ETM_Q6_747490"/>
      <w:bookmarkEnd w:id="3392"/>
      <w:r>
        <w:rPr>
          <w:rtl/>
        </w:rPr>
        <w:t xml:space="preserve">אני </w:t>
      </w:r>
      <w:bookmarkStart w:id="3393" w:name="_ETM_Q6_747700"/>
      <w:bookmarkEnd w:id="3393"/>
      <w:r>
        <w:rPr>
          <w:rtl/>
        </w:rPr>
        <w:t xml:space="preserve">לא </w:t>
      </w:r>
      <w:bookmarkStart w:id="3394" w:name="_ETM_Q6_747850"/>
      <w:bookmarkEnd w:id="3394"/>
      <w:r>
        <w:rPr>
          <w:rtl/>
        </w:rPr>
        <w:t xml:space="preserve">אשאל </w:t>
      </w:r>
      <w:bookmarkStart w:id="3395" w:name="_ETM_Q6_748210"/>
      <w:bookmarkEnd w:id="3395"/>
      <w:r>
        <w:rPr>
          <w:rtl/>
        </w:rPr>
        <w:t xml:space="preserve">אותך </w:t>
      </w:r>
      <w:bookmarkStart w:id="3396" w:name="_ETM_Q6_748809"/>
      <w:bookmarkEnd w:id="3396"/>
      <w:r>
        <w:rPr>
          <w:rtl/>
        </w:rPr>
        <w:t xml:space="preserve">אם </w:t>
      </w:r>
      <w:bookmarkStart w:id="3397" w:name="_ETM_Q6_748960"/>
      <w:bookmarkEnd w:id="3397"/>
      <w:r>
        <w:rPr>
          <w:rtl/>
        </w:rPr>
        <w:t xml:space="preserve">שמעת </w:t>
      </w:r>
      <w:bookmarkStart w:id="3398" w:name="_ETM_Q6_749559"/>
      <w:bookmarkEnd w:id="3398"/>
      <w:r>
        <w:rPr>
          <w:rtl/>
        </w:rPr>
        <w:t xml:space="preserve">את </w:t>
      </w:r>
      <w:bookmarkStart w:id="3399" w:name="_ETM_Q6_749710"/>
      <w:bookmarkStart w:id="3400" w:name="_ETM_Q6_749980"/>
      <w:bookmarkEnd w:id="3399"/>
      <w:bookmarkEnd w:id="3400"/>
      <w:r>
        <w:rPr>
          <w:rtl/>
        </w:rPr>
        <w:t xml:space="preserve">השר </w:t>
      </w:r>
      <w:bookmarkStart w:id="3401" w:name="_ETM_Q6_750309"/>
      <w:bookmarkEnd w:id="3401"/>
      <w:r>
        <w:rPr>
          <w:rtl/>
        </w:rPr>
        <w:t xml:space="preserve">לביטחון </w:t>
      </w:r>
      <w:bookmarkStart w:id="3402" w:name="_ETM_Q6_751150"/>
      <w:bookmarkStart w:id="3403" w:name="_ETM_Q6_751610"/>
      <w:bookmarkEnd w:id="3402"/>
      <w:bookmarkEnd w:id="3403"/>
      <w:r>
        <w:rPr>
          <w:rtl/>
        </w:rPr>
        <w:t>לאומי</w:t>
      </w:r>
      <w:r>
        <w:rPr>
          <w:rFonts w:hint="cs"/>
          <w:rtl/>
        </w:rPr>
        <w:t>,</w:t>
      </w:r>
      <w:r>
        <w:rPr>
          <w:rtl/>
        </w:rPr>
        <w:t xml:space="preserve"> </w:t>
      </w:r>
      <w:bookmarkStart w:id="3404" w:name="_ETM_Q6_753080"/>
      <w:bookmarkEnd w:id="3404"/>
      <w:r>
        <w:rPr>
          <w:rtl/>
        </w:rPr>
        <w:t xml:space="preserve">שהוא </w:t>
      </w:r>
      <w:bookmarkStart w:id="3405" w:name="_ETM_Q6_753440"/>
      <w:bookmarkEnd w:id="3405"/>
      <w:r>
        <w:rPr>
          <w:rtl/>
        </w:rPr>
        <w:t>כ</w:t>
      </w:r>
      <w:r>
        <w:rPr>
          <w:rFonts w:hint="cs"/>
          <w:rtl/>
        </w:rPr>
        <w:t>א</w:t>
      </w:r>
      <w:r>
        <w:rPr>
          <w:rtl/>
        </w:rPr>
        <w:t xml:space="preserve">ן </w:t>
      </w:r>
      <w:bookmarkStart w:id="3406" w:name="_ETM_Q6_753740"/>
      <w:bookmarkEnd w:id="3406"/>
      <w:r>
        <w:rPr>
          <w:rtl/>
        </w:rPr>
        <w:t xml:space="preserve">מצהיר </w:t>
      </w:r>
      <w:bookmarkStart w:id="3407" w:name="_ETM_Q6_754159"/>
      <w:bookmarkEnd w:id="3407"/>
      <w:r>
        <w:rPr>
          <w:rtl/>
        </w:rPr>
        <w:t xml:space="preserve">שהוא </w:t>
      </w:r>
      <w:bookmarkStart w:id="3408" w:name="_ETM_Q6_754429"/>
      <w:bookmarkEnd w:id="3408"/>
      <w:r>
        <w:rPr>
          <w:rtl/>
        </w:rPr>
        <w:t xml:space="preserve">גאה </w:t>
      </w:r>
      <w:bookmarkStart w:id="3409" w:name="_ETM_Q6_755090"/>
      <w:bookmarkEnd w:id="3409"/>
      <w:r>
        <w:rPr>
          <w:rtl/>
        </w:rPr>
        <w:t xml:space="preserve">שהוא </w:t>
      </w:r>
      <w:bookmarkStart w:id="3410" w:name="_ETM_Q6_755509"/>
      <w:bookmarkEnd w:id="3410"/>
      <w:r>
        <w:rPr>
          <w:rtl/>
        </w:rPr>
        <w:t xml:space="preserve">הורס </w:t>
      </w:r>
      <w:bookmarkStart w:id="3411" w:name="_ETM_Q6_755900"/>
      <w:bookmarkEnd w:id="3411"/>
      <w:r>
        <w:rPr>
          <w:rtl/>
        </w:rPr>
        <w:t xml:space="preserve">בתים </w:t>
      </w:r>
      <w:bookmarkStart w:id="3412" w:name="_ETM_Q6_756860"/>
      <w:bookmarkEnd w:id="3412"/>
      <w:r>
        <w:rPr>
          <w:rtl/>
        </w:rPr>
        <w:t xml:space="preserve">של </w:t>
      </w:r>
      <w:bookmarkStart w:id="3413" w:name="_ETM_Q6_757129"/>
      <w:bookmarkEnd w:id="3413"/>
      <w:r>
        <w:rPr>
          <w:rtl/>
        </w:rPr>
        <w:t xml:space="preserve">אזרחים </w:t>
      </w:r>
      <w:bookmarkStart w:id="3414" w:name="_ETM_Q6_758379"/>
      <w:bookmarkEnd w:id="3414"/>
      <w:r>
        <w:rPr>
          <w:rtl/>
        </w:rPr>
        <w:t xml:space="preserve">בלי </w:t>
      </w:r>
      <w:bookmarkStart w:id="3415" w:name="_ETM_Q6_758800"/>
      <w:bookmarkEnd w:id="3415"/>
      <w:r>
        <w:rPr>
          <w:rtl/>
        </w:rPr>
        <w:t xml:space="preserve">לתת </w:t>
      </w:r>
      <w:bookmarkStart w:id="3416" w:name="_ETM_Q6_759159"/>
      <w:bookmarkEnd w:id="3416"/>
      <w:r>
        <w:rPr>
          <w:rtl/>
        </w:rPr>
        <w:t xml:space="preserve">להם </w:t>
      </w:r>
      <w:bookmarkStart w:id="3417" w:name="_ETM_Q6_759490"/>
      <w:bookmarkEnd w:id="3417"/>
      <w:r>
        <w:rPr>
          <w:rtl/>
        </w:rPr>
        <w:t>מענה</w:t>
      </w:r>
      <w:r>
        <w:rPr>
          <w:rFonts w:hint="cs"/>
          <w:rtl/>
        </w:rPr>
        <w:t>.</w:t>
      </w:r>
      <w:r>
        <w:rPr>
          <w:rtl/>
        </w:rPr>
        <w:t xml:space="preserve"> </w:t>
      </w:r>
      <w:bookmarkStart w:id="3418" w:name="_ETM_Q6_760300"/>
      <w:bookmarkEnd w:id="3418"/>
      <w:r>
        <w:rPr>
          <w:rtl/>
        </w:rPr>
        <w:t xml:space="preserve">האם </w:t>
      </w:r>
      <w:bookmarkStart w:id="3419" w:name="_ETM_Q6_760599"/>
      <w:bookmarkEnd w:id="3419"/>
      <w:r>
        <w:rPr>
          <w:rtl/>
        </w:rPr>
        <w:t xml:space="preserve">זה </w:t>
      </w:r>
      <w:bookmarkStart w:id="3420" w:name="_ETM_Q6_760870"/>
      <w:bookmarkEnd w:id="3420"/>
      <w:r>
        <w:rPr>
          <w:rtl/>
        </w:rPr>
        <w:t xml:space="preserve">ראוי </w:t>
      </w:r>
      <w:bookmarkStart w:id="3421" w:name="_ETM_Q6_761289"/>
      <w:bookmarkEnd w:id="3421"/>
      <w:r>
        <w:rPr>
          <w:rtl/>
        </w:rPr>
        <w:t xml:space="preserve">ששר </w:t>
      </w:r>
      <w:bookmarkStart w:id="3422" w:name="_ETM_Q6_761770"/>
      <w:bookmarkEnd w:id="3422"/>
      <w:r>
        <w:rPr>
          <w:rtl/>
        </w:rPr>
        <w:t xml:space="preserve">יעמוד </w:t>
      </w:r>
      <w:bookmarkStart w:id="3423" w:name="_ETM_Q6_762219"/>
      <w:bookmarkEnd w:id="3423"/>
      <w:r>
        <w:rPr>
          <w:rtl/>
        </w:rPr>
        <w:t xml:space="preserve">כאן </w:t>
      </w:r>
      <w:bookmarkStart w:id="3424" w:name="_ETM_Q6_762979"/>
      <w:bookmarkEnd w:id="3424"/>
      <w:r>
        <w:rPr>
          <w:rtl/>
        </w:rPr>
        <w:t xml:space="preserve">כל </w:t>
      </w:r>
      <w:bookmarkStart w:id="3425" w:name="_ETM_Q6_763250"/>
      <w:bookmarkEnd w:id="3425"/>
      <w:r>
        <w:rPr>
          <w:rtl/>
        </w:rPr>
        <w:t xml:space="preserve">פעם </w:t>
      </w:r>
      <w:bookmarkStart w:id="3426" w:name="_ETM_Q6_763639"/>
      <w:bookmarkEnd w:id="3426"/>
      <w:r>
        <w:rPr>
          <w:rtl/>
        </w:rPr>
        <w:t xml:space="preserve">שהורסים </w:t>
      </w:r>
      <w:bookmarkStart w:id="3427" w:name="_ETM_Q6_764210"/>
      <w:bookmarkEnd w:id="3427"/>
      <w:r>
        <w:rPr>
          <w:rtl/>
        </w:rPr>
        <w:t>בית</w:t>
      </w:r>
      <w:bookmarkStart w:id="3428" w:name="_ETM_Q6_765409"/>
      <w:bookmarkStart w:id="3429" w:name="_ETM_Q6_766340"/>
      <w:bookmarkEnd w:id="3428"/>
      <w:bookmarkEnd w:id="3429"/>
      <w:r>
        <w:rPr>
          <w:rFonts w:hint="cs"/>
          <w:rtl/>
        </w:rPr>
        <w:t xml:space="preserve"> – הוא יוצא</w:t>
      </w:r>
      <w:r>
        <w:rPr>
          <w:rtl/>
        </w:rPr>
        <w:t xml:space="preserve"> </w:t>
      </w:r>
      <w:bookmarkStart w:id="3430" w:name="_ETM_Q6_766789"/>
      <w:bookmarkEnd w:id="3430"/>
      <w:r>
        <w:rPr>
          <w:rtl/>
        </w:rPr>
        <w:t>וכותב</w:t>
      </w:r>
      <w:r>
        <w:rPr>
          <w:rFonts w:hint="cs"/>
          <w:rtl/>
        </w:rPr>
        <w:t>:</w:t>
      </w:r>
      <w:r>
        <w:rPr>
          <w:rtl/>
        </w:rPr>
        <w:t xml:space="preserve"> </w:t>
      </w:r>
      <w:bookmarkStart w:id="3431" w:name="_ETM_Q6_768319"/>
      <w:bookmarkEnd w:id="3431"/>
      <w:r>
        <w:rPr>
          <w:rtl/>
        </w:rPr>
        <w:t xml:space="preserve">כוחותינו </w:t>
      </w:r>
      <w:bookmarkStart w:id="3432" w:name="_ETM_Q6_769190"/>
      <w:bookmarkEnd w:id="3432"/>
      <w:r>
        <w:rPr>
          <w:rtl/>
        </w:rPr>
        <w:t xml:space="preserve">הרסו </w:t>
      </w:r>
      <w:bookmarkStart w:id="3433" w:name="_ETM_Q6_769850"/>
      <w:bookmarkEnd w:id="3433"/>
      <w:r>
        <w:rPr>
          <w:rtl/>
        </w:rPr>
        <w:t>בזרזיר</w:t>
      </w:r>
      <w:r>
        <w:rPr>
          <w:rFonts w:hint="cs"/>
          <w:rtl/>
        </w:rPr>
        <w:t>?</w:t>
      </w:r>
      <w:r>
        <w:rPr>
          <w:rtl/>
        </w:rPr>
        <w:t xml:space="preserve"> </w:t>
      </w:r>
      <w:bookmarkStart w:id="3434" w:name="_ETM_Q6_770850"/>
      <w:bookmarkEnd w:id="3434"/>
      <w:r>
        <w:rPr>
          <w:rtl/>
        </w:rPr>
        <w:t xml:space="preserve">מה </w:t>
      </w:r>
      <w:bookmarkStart w:id="3435" w:name="_ETM_Q6_771210"/>
      <w:bookmarkEnd w:id="3435"/>
      <w:r>
        <w:rPr>
          <w:rtl/>
        </w:rPr>
        <w:t xml:space="preserve">יש </w:t>
      </w:r>
      <w:bookmarkStart w:id="3436" w:name="_ETM_Q6_771540"/>
      <w:bookmarkEnd w:id="3436"/>
      <w:r>
        <w:rPr>
          <w:rFonts w:hint="cs"/>
          <w:rtl/>
        </w:rPr>
        <w:t xml:space="preserve">לו </w:t>
      </w:r>
      <w:bookmarkStart w:id="3437" w:name="_ETM_Q6_771534"/>
      <w:bookmarkEnd w:id="3437"/>
      <w:r>
        <w:rPr>
          <w:rtl/>
        </w:rPr>
        <w:t xml:space="preserve">לעשות </w:t>
      </w:r>
      <w:bookmarkStart w:id="3438" w:name="_ETM_Q6_771929"/>
      <w:bookmarkEnd w:id="3438"/>
      <w:r>
        <w:rPr>
          <w:rtl/>
        </w:rPr>
        <w:t>בזרזיר</w:t>
      </w:r>
      <w:r>
        <w:rPr>
          <w:rFonts w:hint="cs"/>
          <w:rtl/>
        </w:rPr>
        <w:t>,</w:t>
      </w:r>
      <w:r>
        <w:rPr>
          <w:rtl/>
        </w:rPr>
        <w:t xml:space="preserve"> </w:t>
      </w:r>
      <w:bookmarkStart w:id="3439" w:name="_ETM_Q6_772530"/>
      <w:bookmarkEnd w:id="3439"/>
      <w:r>
        <w:rPr>
          <w:rtl/>
        </w:rPr>
        <w:t xml:space="preserve">להרוס </w:t>
      </w:r>
      <w:bookmarkStart w:id="3440" w:name="_ETM_Q6_772890"/>
      <w:bookmarkEnd w:id="3440"/>
      <w:r>
        <w:rPr>
          <w:rtl/>
        </w:rPr>
        <w:t xml:space="preserve">בית </w:t>
      </w:r>
      <w:bookmarkStart w:id="3441" w:name="_ETM_Q6_773610"/>
      <w:bookmarkEnd w:id="3441"/>
      <w:r>
        <w:rPr>
          <w:rtl/>
        </w:rPr>
        <w:t xml:space="preserve">שנבנה </w:t>
      </w:r>
      <w:bookmarkStart w:id="3442" w:name="_ETM_Q6_774390"/>
      <w:bookmarkEnd w:id="3442"/>
      <w:r>
        <w:rPr>
          <w:rtl/>
        </w:rPr>
        <w:t xml:space="preserve">לפני </w:t>
      </w:r>
      <w:bookmarkStart w:id="3443" w:name="_ETM_Q6_774870"/>
      <w:bookmarkEnd w:id="3443"/>
      <w:r>
        <w:rPr>
          <w:rtl/>
        </w:rPr>
        <w:t xml:space="preserve">20 </w:t>
      </w:r>
      <w:bookmarkStart w:id="3444" w:name="_ETM_Q6_775440"/>
      <w:bookmarkEnd w:id="3444"/>
      <w:r>
        <w:rPr>
          <w:rtl/>
        </w:rPr>
        <w:t>שנה</w:t>
      </w:r>
      <w:r>
        <w:rPr>
          <w:rFonts w:hint="cs"/>
          <w:rtl/>
        </w:rPr>
        <w:t>?</w:t>
      </w:r>
      <w:r>
        <w:rPr>
          <w:rtl/>
        </w:rPr>
        <w:t xml:space="preserve"> </w:t>
      </w:r>
      <w:bookmarkStart w:id="3445" w:name="_ETM_Q6_776599"/>
      <w:bookmarkEnd w:id="3445"/>
      <w:r>
        <w:rPr>
          <w:rtl/>
        </w:rPr>
        <w:t xml:space="preserve">לא </w:t>
      </w:r>
      <w:bookmarkStart w:id="3446" w:name="_ETM_Q6_776929"/>
      <w:bookmarkEnd w:id="3446"/>
      <w:r>
        <w:rPr>
          <w:rtl/>
        </w:rPr>
        <w:t>אתמול</w:t>
      </w:r>
      <w:r>
        <w:rPr>
          <w:rFonts w:hint="cs"/>
          <w:rtl/>
        </w:rPr>
        <w:t>,</w:t>
      </w:r>
      <w:r>
        <w:rPr>
          <w:rtl/>
        </w:rPr>
        <w:t xml:space="preserve"> </w:t>
      </w:r>
      <w:bookmarkStart w:id="3447" w:name="_ETM_Q6_777349"/>
      <w:bookmarkEnd w:id="3447"/>
      <w:r>
        <w:rPr>
          <w:rtl/>
        </w:rPr>
        <w:t xml:space="preserve">לפני </w:t>
      </w:r>
      <w:bookmarkStart w:id="3448" w:name="_ETM_Q6_777740"/>
      <w:bookmarkEnd w:id="3448"/>
      <w:r>
        <w:rPr>
          <w:rtl/>
        </w:rPr>
        <w:t xml:space="preserve">20 </w:t>
      </w:r>
      <w:bookmarkStart w:id="3449" w:name="_ETM_Q6_778099"/>
      <w:bookmarkEnd w:id="3449"/>
      <w:r>
        <w:rPr>
          <w:rtl/>
        </w:rPr>
        <w:t>שנה</w:t>
      </w:r>
      <w:r>
        <w:rPr>
          <w:rFonts w:hint="cs"/>
          <w:rtl/>
        </w:rPr>
        <w:t>.</w:t>
      </w:r>
      <w:bookmarkStart w:id="3450" w:name="_ETM_Q6_780421"/>
      <w:bookmarkEnd w:id="3450"/>
    </w:p>
    <w:p w:rsidR="0086198E" w:rsidRDefault="0086198E" w:rsidP="001E73DA">
      <w:pPr>
        <w:rPr>
          <w:rtl/>
        </w:rPr>
      </w:pPr>
      <w:bookmarkStart w:id="3451" w:name="_ETM_Q6_780521"/>
      <w:bookmarkEnd w:id="3451"/>
    </w:p>
    <w:p w:rsidR="0086198E" w:rsidRDefault="0086198E" w:rsidP="00AF5ECF">
      <w:pPr>
        <w:rPr>
          <w:rtl/>
        </w:rPr>
      </w:pPr>
      <w:bookmarkStart w:id="3452" w:name="TOR_Q7"/>
      <w:bookmarkStart w:id="3453" w:name="_ETM_Q7_179319"/>
      <w:bookmarkEnd w:id="3452"/>
      <w:bookmarkEnd w:id="3453"/>
      <w:r>
        <w:rPr>
          <w:rFonts w:hint="cs"/>
          <w:rtl/>
          <w:lang w:eastAsia="he-IL"/>
        </w:rPr>
        <w:t>לפני כמה ימים</w:t>
      </w:r>
      <w:bookmarkStart w:id="3454" w:name="_ETM_Q7_183469"/>
      <w:bookmarkStart w:id="3455" w:name="_ETM_Q7_183770"/>
      <w:bookmarkEnd w:id="3454"/>
      <w:bookmarkEnd w:id="3455"/>
      <w:r>
        <w:rPr>
          <w:rtl/>
        </w:rPr>
        <w:t xml:space="preserve"> </w:t>
      </w:r>
      <w:bookmarkStart w:id="3456" w:name="_ETM_Q7_184830"/>
      <w:bookmarkEnd w:id="3456"/>
      <w:r>
        <w:rPr>
          <w:rtl/>
        </w:rPr>
        <w:t xml:space="preserve">ניצלת </w:t>
      </w:r>
      <w:bookmarkStart w:id="3457" w:name="_ETM_Q7_185700"/>
      <w:bookmarkEnd w:id="3457"/>
      <w:r>
        <w:rPr>
          <w:rtl/>
        </w:rPr>
        <w:t xml:space="preserve">את </w:t>
      </w:r>
      <w:bookmarkStart w:id="3458" w:name="_ETM_Q7_186029"/>
      <w:bookmarkEnd w:id="3458"/>
      <w:r>
        <w:rPr>
          <w:rtl/>
        </w:rPr>
        <w:t xml:space="preserve">ניסיון </w:t>
      </w:r>
      <w:bookmarkStart w:id="3459" w:name="_ETM_Q7_186450"/>
      <w:bookmarkEnd w:id="3459"/>
      <w:r>
        <w:rPr>
          <w:rtl/>
        </w:rPr>
        <w:t xml:space="preserve">ההתנקשות </w:t>
      </w:r>
      <w:bookmarkStart w:id="3460" w:name="_ETM_Q7_187080"/>
      <w:bookmarkEnd w:id="3460"/>
      <w:r>
        <w:rPr>
          <w:rtl/>
        </w:rPr>
        <w:t xml:space="preserve">הכושל </w:t>
      </w:r>
      <w:bookmarkStart w:id="3461" w:name="_ETM_Q7_187830"/>
      <w:bookmarkEnd w:id="3461"/>
      <w:r>
        <w:rPr>
          <w:rtl/>
        </w:rPr>
        <w:t>ב</w:t>
      </w:r>
      <w:bookmarkStart w:id="3462" w:name="_ETM_Q7_188879"/>
      <w:bookmarkStart w:id="3463" w:name="_ETM_Q7_189000"/>
      <w:bookmarkEnd w:id="3462"/>
      <w:bookmarkEnd w:id="3463"/>
      <w:r>
        <w:rPr>
          <w:rtl/>
        </w:rPr>
        <w:t xml:space="preserve">נשיא </w:t>
      </w:r>
      <w:bookmarkStart w:id="3464" w:name="_ETM_Q7_189240"/>
      <w:bookmarkEnd w:id="3464"/>
      <w:r>
        <w:rPr>
          <w:rtl/>
        </w:rPr>
        <w:t>ארצות</w:t>
      </w:r>
      <w:bookmarkStart w:id="3465" w:name="_ETM_Q7_189629"/>
      <w:bookmarkEnd w:id="3465"/>
      <w:r>
        <w:rPr>
          <w:rFonts w:hint="cs"/>
          <w:rtl/>
        </w:rPr>
        <w:t xml:space="preserve"> </w:t>
      </w:r>
      <w:r>
        <w:rPr>
          <w:rtl/>
        </w:rPr>
        <w:t xml:space="preserve">הברית </w:t>
      </w:r>
      <w:bookmarkStart w:id="3466" w:name="_ETM_Q7_189930"/>
      <w:bookmarkEnd w:id="3466"/>
      <w:r>
        <w:rPr>
          <w:rtl/>
        </w:rPr>
        <w:t>ל</w:t>
      </w:r>
      <w:bookmarkStart w:id="3467" w:name="_ETM_Q7_188150"/>
      <w:bookmarkEnd w:id="3467"/>
      <w:r>
        <w:rPr>
          <w:rtl/>
        </w:rPr>
        <w:t>שעבר</w:t>
      </w:r>
      <w:r>
        <w:rPr>
          <w:rFonts w:hint="cs"/>
          <w:rtl/>
        </w:rPr>
        <w:t>,</w:t>
      </w:r>
      <w:r>
        <w:rPr>
          <w:rtl/>
        </w:rPr>
        <w:t xml:space="preserve"> </w:t>
      </w:r>
      <w:bookmarkStart w:id="3468" w:name="_ETM_Q7_190530"/>
      <w:bookmarkEnd w:id="3468"/>
      <w:r>
        <w:rPr>
          <w:rFonts w:hint="cs"/>
          <w:rtl/>
        </w:rPr>
        <w:t>וב</w:t>
      </w:r>
      <w:r>
        <w:rPr>
          <w:rtl/>
        </w:rPr>
        <w:t xml:space="preserve">צדק </w:t>
      </w:r>
      <w:bookmarkStart w:id="3469" w:name="_ETM_Q7_192320"/>
      <w:bookmarkEnd w:id="3469"/>
      <w:r>
        <w:rPr>
          <w:rtl/>
        </w:rPr>
        <w:t xml:space="preserve">דרשת </w:t>
      </w:r>
      <w:bookmarkStart w:id="3470" w:name="_ETM_Q7_193219"/>
      <w:bookmarkEnd w:id="3470"/>
      <w:r>
        <w:rPr>
          <w:rtl/>
        </w:rPr>
        <w:t xml:space="preserve">מרשויות </w:t>
      </w:r>
      <w:bookmarkStart w:id="3471" w:name="_ETM_Q7_194000"/>
      <w:bookmarkEnd w:id="3471"/>
      <w:r>
        <w:rPr>
          <w:rtl/>
        </w:rPr>
        <w:t xml:space="preserve">האכיפה </w:t>
      </w:r>
      <w:bookmarkStart w:id="3472" w:name="_ETM_Q7_194570"/>
      <w:bookmarkEnd w:id="3472"/>
      <w:r>
        <w:rPr>
          <w:rtl/>
        </w:rPr>
        <w:t xml:space="preserve">לטפל </w:t>
      </w:r>
      <w:bookmarkStart w:id="3473" w:name="_ETM_Q7_195170"/>
      <w:bookmarkEnd w:id="3473"/>
      <w:r>
        <w:rPr>
          <w:rtl/>
        </w:rPr>
        <w:t xml:space="preserve">בבעיית </w:t>
      </w:r>
      <w:bookmarkStart w:id="3474" w:name="_ETM_Q7_195830"/>
      <w:bookmarkEnd w:id="3474"/>
      <w:r>
        <w:rPr>
          <w:rFonts w:hint="cs"/>
          <w:rtl/>
        </w:rPr>
        <w:t>ה</w:t>
      </w:r>
      <w:r>
        <w:rPr>
          <w:rtl/>
        </w:rPr>
        <w:t xml:space="preserve">הסתה </w:t>
      </w:r>
      <w:bookmarkStart w:id="3475" w:name="_ETM_Q7_197300"/>
      <w:bookmarkEnd w:id="3475"/>
      <w:r>
        <w:rPr>
          <w:rtl/>
        </w:rPr>
        <w:t xml:space="preserve">נגדך </w:t>
      </w:r>
      <w:bookmarkStart w:id="3476" w:name="_ETM_Q7_197870"/>
      <w:bookmarkEnd w:id="3476"/>
      <w:r>
        <w:rPr>
          <w:rtl/>
        </w:rPr>
        <w:t xml:space="preserve">ונגד </w:t>
      </w:r>
      <w:bookmarkStart w:id="3477" w:name="_ETM_Q7_198350"/>
      <w:bookmarkEnd w:id="3477"/>
      <w:r>
        <w:rPr>
          <w:rtl/>
        </w:rPr>
        <w:t>משפחתך</w:t>
      </w:r>
      <w:r>
        <w:rPr>
          <w:rFonts w:hint="cs"/>
          <w:rtl/>
        </w:rPr>
        <w:t>.</w:t>
      </w:r>
      <w:r>
        <w:rPr>
          <w:rtl/>
        </w:rPr>
        <w:t xml:space="preserve"> </w:t>
      </w:r>
      <w:bookmarkStart w:id="3478" w:name="_ETM_Q7_199010"/>
      <w:bookmarkEnd w:id="3478"/>
      <w:r>
        <w:rPr>
          <w:rtl/>
        </w:rPr>
        <w:t xml:space="preserve">אנחנו </w:t>
      </w:r>
      <w:bookmarkStart w:id="3479" w:name="_ETM_Q7_199370"/>
      <w:bookmarkEnd w:id="3479"/>
      <w:r>
        <w:rPr>
          <w:rtl/>
        </w:rPr>
        <w:t xml:space="preserve">מסכימים </w:t>
      </w:r>
      <w:bookmarkStart w:id="3480" w:name="_ETM_Q7_199880"/>
      <w:bookmarkEnd w:id="3480"/>
      <w:r>
        <w:rPr>
          <w:rtl/>
        </w:rPr>
        <w:t>לזה</w:t>
      </w:r>
      <w:r>
        <w:rPr>
          <w:rFonts w:hint="cs"/>
          <w:rtl/>
        </w:rPr>
        <w:t>,</w:t>
      </w:r>
      <w:r>
        <w:rPr>
          <w:rtl/>
        </w:rPr>
        <w:t xml:space="preserve"> </w:t>
      </w:r>
      <w:bookmarkStart w:id="3481" w:name="_ETM_Q7_201210"/>
      <w:bookmarkEnd w:id="3481"/>
      <w:r>
        <w:rPr>
          <w:rtl/>
        </w:rPr>
        <w:t xml:space="preserve">אבל </w:t>
      </w:r>
      <w:bookmarkStart w:id="3482" w:name="_ETM_Q7_201660"/>
      <w:bookmarkEnd w:id="3482"/>
      <w:r>
        <w:rPr>
          <w:rtl/>
        </w:rPr>
        <w:t xml:space="preserve">האם </w:t>
      </w:r>
      <w:bookmarkStart w:id="3483" w:name="_ETM_Q7_201960"/>
      <w:bookmarkEnd w:id="3483"/>
      <w:r>
        <w:rPr>
          <w:rtl/>
        </w:rPr>
        <w:t xml:space="preserve">אתה </w:t>
      </w:r>
      <w:bookmarkStart w:id="3484" w:name="_ETM_Q7_202170"/>
      <w:bookmarkEnd w:id="3484"/>
      <w:r>
        <w:rPr>
          <w:rtl/>
        </w:rPr>
        <w:t xml:space="preserve">גם </w:t>
      </w:r>
      <w:bookmarkStart w:id="3485" w:name="_ETM_Q7_202410"/>
      <w:bookmarkEnd w:id="3485"/>
      <w:r>
        <w:rPr>
          <w:rtl/>
        </w:rPr>
        <w:t xml:space="preserve">שואל </w:t>
      </w:r>
      <w:bookmarkStart w:id="3486" w:name="_ETM_Q7_202710"/>
      <w:bookmarkEnd w:id="3486"/>
      <w:r>
        <w:rPr>
          <w:rtl/>
        </w:rPr>
        <w:t xml:space="preserve">את </w:t>
      </w:r>
      <w:bookmarkStart w:id="3487" w:name="_ETM_Q7_202860"/>
      <w:bookmarkEnd w:id="3487"/>
      <w:r>
        <w:rPr>
          <w:rtl/>
        </w:rPr>
        <w:t>עצמך</w:t>
      </w:r>
      <w:r>
        <w:rPr>
          <w:rFonts w:hint="cs"/>
          <w:rtl/>
        </w:rPr>
        <w:t>,</w:t>
      </w:r>
      <w:r>
        <w:rPr>
          <w:rtl/>
        </w:rPr>
        <w:t xml:space="preserve"> </w:t>
      </w:r>
      <w:bookmarkStart w:id="3488" w:name="_ETM_Q7_203430"/>
      <w:bookmarkEnd w:id="3488"/>
      <w:r>
        <w:rPr>
          <w:rtl/>
        </w:rPr>
        <w:t xml:space="preserve">כאשר </w:t>
      </w:r>
      <w:bookmarkStart w:id="3489" w:name="_ETM_Q7_203910"/>
      <w:bookmarkEnd w:id="3489"/>
      <w:r>
        <w:rPr>
          <w:rtl/>
        </w:rPr>
        <w:t xml:space="preserve">אתה </w:t>
      </w:r>
      <w:bookmarkStart w:id="3490" w:name="_ETM_Q7_204150"/>
      <w:bookmarkEnd w:id="3490"/>
      <w:r>
        <w:rPr>
          <w:rtl/>
        </w:rPr>
        <w:t xml:space="preserve">עומד </w:t>
      </w:r>
      <w:bookmarkStart w:id="3491" w:name="_ETM_Q7_204570"/>
      <w:bookmarkEnd w:id="3491"/>
      <w:r>
        <w:rPr>
          <w:rtl/>
        </w:rPr>
        <w:t xml:space="preserve">כאן </w:t>
      </w:r>
      <w:bookmarkStart w:id="3492" w:name="_ETM_Q7_205880"/>
      <w:bookmarkEnd w:id="3492"/>
      <w:r>
        <w:rPr>
          <w:rtl/>
        </w:rPr>
        <w:t xml:space="preserve">ומסית </w:t>
      </w:r>
      <w:bookmarkStart w:id="3493" w:name="_ETM_Q7_206600"/>
      <w:bookmarkEnd w:id="3493"/>
      <w:r>
        <w:rPr>
          <w:rtl/>
        </w:rPr>
        <w:t xml:space="preserve">נגדנו </w:t>
      </w:r>
      <w:bookmarkStart w:id="3494" w:name="_ETM_Q7_208369"/>
      <w:bookmarkEnd w:id="3494"/>
      <w:r>
        <w:rPr>
          <w:rtl/>
        </w:rPr>
        <w:t xml:space="preserve">ומתאר </w:t>
      </w:r>
      <w:bookmarkStart w:id="3495" w:name="_ETM_Q7_209180"/>
      <w:bookmarkEnd w:id="3495"/>
      <w:r>
        <w:rPr>
          <w:rtl/>
        </w:rPr>
        <w:t xml:space="preserve">אותנו </w:t>
      </w:r>
      <w:bookmarkStart w:id="3496" w:name="_ETM_Q7_209600"/>
      <w:bookmarkStart w:id="3497" w:name="_ETM_Q7_209720"/>
      <w:bookmarkEnd w:id="3496"/>
      <w:bookmarkEnd w:id="3497"/>
      <w:r>
        <w:rPr>
          <w:rFonts w:hint="cs"/>
          <w:rtl/>
        </w:rPr>
        <w:t>כ</w:t>
      </w:r>
      <w:r>
        <w:rPr>
          <w:rtl/>
        </w:rPr>
        <w:t xml:space="preserve">תומכי </w:t>
      </w:r>
      <w:bookmarkStart w:id="3498" w:name="_ETM_Q7_210170"/>
      <w:bookmarkEnd w:id="3498"/>
      <w:r>
        <w:rPr>
          <w:rtl/>
        </w:rPr>
        <w:t xml:space="preserve">טרור </w:t>
      </w:r>
      <w:bookmarkStart w:id="3499" w:name="_ETM_Q7_211710"/>
      <w:bookmarkStart w:id="3500" w:name="_ETM_Q7_211890"/>
      <w:bookmarkEnd w:id="3499"/>
      <w:bookmarkEnd w:id="3500"/>
      <w:r>
        <w:rPr>
          <w:rFonts w:hint="cs"/>
          <w:rtl/>
        </w:rPr>
        <w:t>ו</w:t>
      </w:r>
      <w:r>
        <w:rPr>
          <w:rtl/>
        </w:rPr>
        <w:t xml:space="preserve">תומכי </w:t>
      </w:r>
      <w:bookmarkStart w:id="3501" w:name="_ETM_Q7_212250"/>
      <w:bookmarkEnd w:id="3501"/>
      <w:r>
        <w:rPr>
          <w:rtl/>
        </w:rPr>
        <w:t>חמאס</w:t>
      </w:r>
      <w:bookmarkStart w:id="3502" w:name="_ETM_Q7_213760"/>
      <w:bookmarkStart w:id="3503" w:name="_ETM_Q7_211540"/>
      <w:bookmarkEnd w:id="3502"/>
      <w:bookmarkEnd w:id="3503"/>
      <w:r>
        <w:rPr>
          <w:rFonts w:hint="cs"/>
          <w:rtl/>
        </w:rPr>
        <w:t>,</w:t>
      </w:r>
      <w:bookmarkStart w:id="3504" w:name="_ETM_Q7_218430"/>
      <w:bookmarkEnd w:id="3504"/>
      <w:r>
        <w:rPr>
          <w:rFonts w:hint="cs"/>
          <w:rtl/>
        </w:rPr>
        <w:t xml:space="preserve"> </w:t>
      </w:r>
      <w:r>
        <w:rPr>
          <w:rtl/>
        </w:rPr>
        <w:t xml:space="preserve">כאשר </w:t>
      </w:r>
      <w:bookmarkStart w:id="3505" w:name="_ETM_Q7_214300"/>
      <w:bookmarkEnd w:id="3505"/>
      <w:r>
        <w:rPr>
          <w:rtl/>
        </w:rPr>
        <w:t xml:space="preserve">עמדת </w:t>
      </w:r>
      <w:bookmarkStart w:id="3506" w:name="_ETM_Q7_214719"/>
      <w:bookmarkEnd w:id="3506"/>
      <w:r>
        <w:rPr>
          <w:rtl/>
        </w:rPr>
        <w:t xml:space="preserve">כאן </w:t>
      </w:r>
      <w:bookmarkStart w:id="3507" w:name="_ETM_Q7_214989"/>
      <w:bookmarkEnd w:id="3507"/>
      <w:r>
        <w:rPr>
          <w:rtl/>
        </w:rPr>
        <w:t>וה</w:t>
      </w:r>
      <w:r>
        <w:rPr>
          <w:rFonts w:hint="cs"/>
          <w:rtl/>
        </w:rPr>
        <w:t>סת</w:t>
      </w:r>
      <w:bookmarkStart w:id="3508" w:name="_ETM_Q7_210450"/>
      <w:bookmarkEnd w:id="3508"/>
      <w:r>
        <w:rPr>
          <w:rtl/>
        </w:rPr>
        <w:t xml:space="preserve"> </w:t>
      </w:r>
      <w:bookmarkStart w:id="3509" w:name="_ETM_Q7_215620"/>
      <w:bookmarkEnd w:id="3509"/>
      <w:r>
        <w:rPr>
          <w:rtl/>
        </w:rPr>
        <w:t xml:space="preserve">נגד </w:t>
      </w:r>
      <w:bookmarkStart w:id="3510" w:name="_ETM_Q7_216100"/>
      <w:bookmarkEnd w:id="3510"/>
      <w:r>
        <w:rPr>
          <w:rtl/>
        </w:rPr>
        <w:t xml:space="preserve">ראש </w:t>
      </w:r>
      <w:bookmarkStart w:id="3511" w:name="_ETM_Q7_216399"/>
      <w:bookmarkEnd w:id="3511"/>
      <w:r>
        <w:rPr>
          <w:rtl/>
        </w:rPr>
        <w:t xml:space="preserve">הממשלה </w:t>
      </w:r>
      <w:bookmarkStart w:id="3512" w:name="_ETM_Q7_216940"/>
      <w:bookmarkEnd w:id="3512"/>
      <w:r>
        <w:rPr>
          <w:rtl/>
        </w:rPr>
        <w:t xml:space="preserve">נפתלי </w:t>
      </w:r>
      <w:bookmarkStart w:id="3513" w:name="_ETM_Q7_217449"/>
      <w:bookmarkEnd w:id="3513"/>
      <w:r>
        <w:rPr>
          <w:rtl/>
        </w:rPr>
        <w:t xml:space="preserve">בנט </w:t>
      </w:r>
      <w:bookmarkStart w:id="3514" w:name="_ETM_Q7_217839"/>
      <w:bookmarkEnd w:id="3514"/>
      <w:r>
        <w:rPr>
          <w:rtl/>
        </w:rPr>
        <w:t xml:space="preserve">ויאיר </w:t>
      </w:r>
      <w:bookmarkStart w:id="3515" w:name="_ETM_Q7_218260"/>
      <w:bookmarkEnd w:id="3515"/>
      <w:r>
        <w:rPr>
          <w:rtl/>
        </w:rPr>
        <w:t>לפיד</w:t>
      </w:r>
      <w:r>
        <w:rPr>
          <w:rFonts w:hint="cs"/>
          <w:rtl/>
        </w:rPr>
        <w:t xml:space="preserve"> </w:t>
      </w:r>
      <w:r>
        <w:rPr>
          <w:rFonts w:hint="eastAsia"/>
          <w:rtl/>
        </w:rPr>
        <w:t>–</w:t>
      </w:r>
      <w:r>
        <w:rPr>
          <w:rtl/>
        </w:rPr>
        <w:t xml:space="preserve"> </w:t>
      </w:r>
      <w:bookmarkStart w:id="3516" w:name="_ETM_Q7_219540"/>
      <w:bookmarkEnd w:id="3516"/>
      <w:r>
        <w:rPr>
          <w:rtl/>
        </w:rPr>
        <w:t xml:space="preserve">אתה </w:t>
      </w:r>
      <w:bookmarkStart w:id="3517" w:name="_ETM_Q7_219840"/>
      <w:bookmarkEnd w:id="3517"/>
      <w:r>
        <w:rPr>
          <w:rtl/>
        </w:rPr>
        <w:t xml:space="preserve">לא </w:t>
      </w:r>
      <w:bookmarkStart w:id="3518" w:name="_ETM_Q7_219990"/>
      <w:bookmarkEnd w:id="3518"/>
      <w:r>
        <w:rPr>
          <w:rtl/>
        </w:rPr>
        <w:t xml:space="preserve">חושב </w:t>
      </w:r>
      <w:bookmarkStart w:id="3519" w:name="_ETM_Q7_220350"/>
      <w:bookmarkEnd w:id="3519"/>
      <w:r>
        <w:rPr>
          <w:rtl/>
        </w:rPr>
        <w:t xml:space="preserve">שזה </w:t>
      </w:r>
      <w:bookmarkStart w:id="3520" w:name="_ETM_Q7_220680"/>
      <w:bookmarkEnd w:id="3520"/>
      <w:r>
        <w:rPr>
          <w:rtl/>
        </w:rPr>
        <w:t xml:space="preserve">גם </w:t>
      </w:r>
      <w:bookmarkStart w:id="3521" w:name="_ETM_Q7_220950"/>
      <w:bookmarkEnd w:id="3521"/>
      <w:r>
        <w:rPr>
          <w:rtl/>
        </w:rPr>
        <w:t xml:space="preserve">לא </w:t>
      </w:r>
      <w:bookmarkStart w:id="3522" w:name="_ETM_Q7_221130"/>
      <w:bookmarkEnd w:id="3522"/>
      <w:r>
        <w:rPr>
          <w:rtl/>
        </w:rPr>
        <w:t xml:space="preserve">ראוי </w:t>
      </w:r>
      <w:bookmarkStart w:id="3523" w:name="_ETM_Q7_221460"/>
      <w:bookmarkEnd w:id="3523"/>
      <w:r>
        <w:rPr>
          <w:rtl/>
        </w:rPr>
        <w:t xml:space="preserve">שראש </w:t>
      </w:r>
      <w:bookmarkStart w:id="3524" w:name="_ETM_Q7_221820"/>
      <w:bookmarkEnd w:id="3524"/>
      <w:r>
        <w:rPr>
          <w:rtl/>
        </w:rPr>
        <w:t xml:space="preserve">הממשלה </w:t>
      </w:r>
      <w:bookmarkStart w:id="3525" w:name="_ETM_Q7_223220"/>
      <w:bookmarkEnd w:id="3525"/>
      <w:r>
        <w:rPr>
          <w:rtl/>
        </w:rPr>
        <w:t xml:space="preserve">יעמוד </w:t>
      </w:r>
      <w:bookmarkStart w:id="3526" w:name="_ETM_Q7_223760"/>
      <w:bookmarkEnd w:id="3526"/>
      <w:r>
        <w:rPr>
          <w:rtl/>
        </w:rPr>
        <w:t xml:space="preserve">כאן </w:t>
      </w:r>
      <w:bookmarkStart w:id="3527" w:name="_ETM_Q7_224120"/>
      <w:bookmarkEnd w:id="3527"/>
      <w:r>
        <w:rPr>
          <w:rFonts w:hint="cs"/>
          <w:rtl/>
        </w:rPr>
        <w:t>ויס</w:t>
      </w:r>
      <w:r>
        <w:rPr>
          <w:rtl/>
        </w:rPr>
        <w:t xml:space="preserve">ית </w:t>
      </w:r>
      <w:bookmarkStart w:id="3528" w:name="_ETM_Q7_224659"/>
      <w:bookmarkEnd w:id="3528"/>
      <w:r>
        <w:rPr>
          <w:rtl/>
        </w:rPr>
        <w:t xml:space="preserve">נגד </w:t>
      </w:r>
      <w:bookmarkStart w:id="3529" w:name="_ETM_Q7_224990"/>
      <w:bookmarkEnd w:id="3529"/>
      <w:r>
        <w:rPr>
          <w:rtl/>
        </w:rPr>
        <w:t xml:space="preserve">חברי </w:t>
      </w:r>
      <w:bookmarkStart w:id="3530" w:name="_ETM_Q7_225350"/>
      <w:bookmarkEnd w:id="3530"/>
      <w:r>
        <w:rPr>
          <w:rtl/>
        </w:rPr>
        <w:t xml:space="preserve">כנסת </w:t>
      </w:r>
      <w:bookmarkStart w:id="3531" w:name="_ETM_Q7_225860"/>
      <w:bookmarkEnd w:id="3531"/>
      <w:r>
        <w:rPr>
          <w:rtl/>
        </w:rPr>
        <w:t xml:space="preserve">ערבים </w:t>
      </w:r>
      <w:bookmarkStart w:id="3532" w:name="_ETM_Q7_226280"/>
      <w:bookmarkEnd w:id="3532"/>
      <w:r>
        <w:rPr>
          <w:rtl/>
        </w:rPr>
        <w:t xml:space="preserve">ונגד </w:t>
      </w:r>
      <w:bookmarkStart w:id="3533" w:name="_ETM_Q7_227430"/>
      <w:bookmarkEnd w:id="3533"/>
      <w:r>
        <w:rPr>
          <w:rtl/>
        </w:rPr>
        <w:t>ראש</w:t>
      </w:r>
      <w:r>
        <w:rPr>
          <w:rFonts w:hint="cs"/>
          <w:rtl/>
        </w:rPr>
        <w:t>י</w:t>
      </w:r>
      <w:r>
        <w:rPr>
          <w:rtl/>
        </w:rPr>
        <w:t xml:space="preserve"> </w:t>
      </w:r>
      <w:bookmarkStart w:id="3534" w:name="_ETM_Q7_227850"/>
      <w:bookmarkEnd w:id="3534"/>
      <w:r>
        <w:rPr>
          <w:rtl/>
        </w:rPr>
        <w:t xml:space="preserve">ממשלה </w:t>
      </w:r>
      <w:bookmarkStart w:id="3535" w:name="_ETM_Q7_228510"/>
      <w:bookmarkEnd w:id="3535"/>
      <w:r>
        <w:rPr>
          <w:rtl/>
        </w:rPr>
        <w:t>לשעבר</w:t>
      </w:r>
      <w:r>
        <w:rPr>
          <w:rFonts w:hint="cs"/>
          <w:rtl/>
        </w:rPr>
        <w:t>?</w:t>
      </w:r>
      <w:bookmarkStart w:id="3536" w:name="_ETM_Q7_233679"/>
      <w:bookmarkEnd w:id="3536"/>
    </w:p>
    <w:p w:rsidR="0086198E" w:rsidRDefault="0086198E" w:rsidP="00AF5ECF">
      <w:pPr>
        <w:rPr>
          <w:rtl/>
        </w:rPr>
      </w:pPr>
      <w:bookmarkStart w:id="3537" w:name="_ETM_Q7_233787"/>
      <w:bookmarkEnd w:id="3537"/>
    </w:p>
    <w:p w:rsidR="0086198E" w:rsidRDefault="0086198E" w:rsidP="00AF5ECF">
      <w:pPr>
        <w:rPr>
          <w:rtl/>
        </w:rPr>
      </w:pPr>
      <w:bookmarkStart w:id="3538" w:name="_ETM_Q7_233855"/>
      <w:bookmarkStart w:id="3539" w:name="_ETM_Q7_234017"/>
      <w:bookmarkStart w:id="3540" w:name="_ETM_Q7_233139"/>
      <w:bookmarkEnd w:id="3538"/>
      <w:bookmarkEnd w:id="3539"/>
      <w:bookmarkEnd w:id="3540"/>
      <w:r>
        <w:rPr>
          <w:rtl/>
        </w:rPr>
        <w:t xml:space="preserve">אני </w:t>
      </w:r>
      <w:bookmarkStart w:id="3541" w:name="_ETM_Q7_233499"/>
      <w:bookmarkEnd w:id="3541"/>
      <w:r>
        <w:rPr>
          <w:rtl/>
        </w:rPr>
        <w:t xml:space="preserve">חושב </w:t>
      </w:r>
      <w:bookmarkStart w:id="3542" w:name="_ETM_Q7_233889"/>
      <w:bookmarkEnd w:id="3542"/>
      <w:r>
        <w:rPr>
          <w:rtl/>
        </w:rPr>
        <w:t xml:space="preserve">שזה </w:t>
      </w:r>
      <w:bookmarkStart w:id="3543" w:name="_ETM_Q7_234309"/>
      <w:bookmarkEnd w:id="3543"/>
      <w:r>
        <w:rPr>
          <w:rtl/>
        </w:rPr>
        <w:t xml:space="preserve">הרגע </w:t>
      </w:r>
      <w:bookmarkStart w:id="3544" w:name="_ETM_Q7_235730"/>
      <w:bookmarkEnd w:id="3544"/>
      <w:r>
        <w:rPr>
          <w:rtl/>
        </w:rPr>
        <w:t>שאת</w:t>
      </w:r>
      <w:bookmarkStart w:id="3545" w:name="_ETM_Q7_232321"/>
      <w:bookmarkEnd w:id="3545"/>
      <w:r>
        <w:rPr>
          <w:rtl/>
        </w:rPr>
        <w:t xml:space="preserve">ה </w:t>
      </w:r>
      <w:bookmarkStart w:id="3546" w:name="_ETM_Q7_236060"/>
      <w:bookmarkEnd w:id="3546"/>
      <w:r>
        <w:rPr>
          <w:rtl/>
        </w:rPr>
        <w:t xml:space="preserve">צריך </w:t>
      </w:r>
      <w:bookmarkStart w:id="3547" w:name="_ETM_Q7_236329"/>
      <w:bookmarkEnd w:id="3547"/>
      <w:r>
        <w:rPr>
          <w:rtl/>
        </w:rPr>
        <w:t xml:space="preserve">לעשות </w:t>
      </w:r>
      <w:bookmarkStart w:id="3548" w:name="_ETM_Q7_236690"/>
      <w:bookmarkEnd w:id="3548"/>
      <w:r>
        <w:rPr>
          <w:rtl/>
        </w:rPr>
        <w:t xml:space="preserve">חשבון </w:t>
      </w:r>
      <w:bookmarkStart w:id="3549" w:name="_ETM_Q7_237200"/>
      <w:bookmarkEnd w:id="3549"/>
      <w:r>
        <w:rPr>
          <w:rtl/>
        </w:rPr>
        <w:t xml:space="preserve">נפש </w:t>
      </w:r>
      <w:bookmarkStart w:id="3550" w:name="_ETM_Q7_238609"/>
      <w:bookmarkEnd w:id="3550"/>
      <w:r>
        <w:rPr>
          <w:rtl/>
        </w:rPr>
        <w:t xml:space="preserve">ולשאול </w:t>
      </w:r>
      <w:bookmarkStart w:id="3551" w:name="_ETM_Q7_239180"/>
      <w:bookmarkEnd w:id="3551"/>
      <w:r>
        <w:rPr>
          <w:rtl/>
        </w:rPr>
        <w:t xml:space="preserve">את </w:t>
      </w:r>
      <w:bookmarkStart w:id="3552" w:name="_ETM_Q7_239329"/>
      <w:bookmarkEnd w:id="3552"/>
      <w:r>
        <w:rPr>
          <w:rtl/>
        </w:rPr>
        <w:t xml:space="preserve">עצמך </w:t>
      </w:r>
      <w:bookmarkStart w:id="3553" w:name="_ETM_Q7_239870"/>
      <w:bookmarkEnd w:id="3553"/>
      <w:r>
        <w:rPr>
          <w:rtl/>
        </w:rPr>
        <w:t xml:space="preserve">את </w:t>
      </w:r>
      <w:bookmarkStart w:id="3554" w:name="_ETM_Q7_240019"/>
      <w:bookmarkEnd w:id="3554"/>
      <w:r>
        <w:rPr>
          <w:rtl/>
        </w:rPr>
        <w:t xml:space="preserve">השאלות </w:t>
      </w:r>
      <w:bookmarkStart w:id="3555" w:name="_ETM_Q7_240500"/>
      <w:bookmarkEnd w:id="3555"/>
      <w:r>
        <w:rPr>
          <w:rtl/>
        </w:rPr>
        <w:t>הקשות</w:t>
      </w:r>
      <w:bookmarkStart w:id="3556" w:name="_ETM_Q7_241039"/>
      <w:bookmarkEnd w:id="3556"/>
      <w:r>
        <w:rPr>
          <w:rFonts w:hint="cs"/>
          <w:rtl/>
        </w:rPr>
        <w:t xml:space="preserve">, </w:t>
      </w:r>
      <w:bookmarkStart w:id="3557" w:name="_ETM_Q7_243533"/>
      <w:bookmarkEnd w:id="3557"/>
      <w:r>
        <w:rPr>
          <w:rtl/>
        </w:rPr>
        <w:t xml:space="preserve">אם </w:t>
      </w:r>
      <w:bookmarkStart w:id="3558" w:name="_ETM_Q7_241309"/>
      <w:bookmarkEnd w:id="3558"/>
      <w:r>
        <w:rPr>
          <w:rtl/>
        </w:rPr>
        <w:t xml:space="preserve">אתה </w:t>
      </w:r>
      <w:bookmarkStart w:id="3559" w:name="_ETM_Q7_241550"/>
      <w:bookmarkEnd w:id="3559"/>
      <w:r>
        <w:rPr>
          <w:rtl/>
        </w:rPr>
        <w:t xml:space="preserve">מתפקד </w:t>
      </w:r>
      <w:bookmarkStart w:id="3560" w:name="_ETM_Q7_242760"/>
      <w:bookmarkEnd w:id="3560"/>
      <w:r>
        <w:rPr>
          <w:rtl/>
        </w:rPr>
        <w:t xml:space="preserve">בצורה </w:t>
      </w:r>
      <w:bookmarkStart w:id="3561" w:name="_ETM_Q7_243480"/>
      <w:bookmarkEnd w:id="3561"/>
      <w:r>
        <w:rPr>
          <w:rtl/>
        </w:rPr>
        <w:t xml:space="preserve">ראויה </w:t>
      </w:r>
      <w:bookmarkStart w:id="3562" w:name="_ETM_Q7_244049"/>
      <w:bookmarkEnd w:id="3562"/>
      <w:r>
        <w:rPr>
          <w:rtl/>
        </w:rPr>
        <w:t xml:space="preserve">כראש </w:t>
      </w:r>
      <w:bookmarkStart w:id="3563" w:name="_ETM_Q7_244470"/>
      <w:bookmarkEnd w:id="3563"/>
      <w:r>
        <w:rPr>
          <w:rtl/>
        </w:rPr>
        <w:t xml:space="preserve">ממשלה </w:t>
      </w:r>
      <w:bookmarkStart w:id="3564" w:name="_ETM_Q7_245729"/>
      <w:bookmarkEnd w:id="3564"/>
      <w:r>
        <w:rPr>
          <w:rtl/>
        </w:rPr>
        <w:t xml:space="preserve">ששומר </w:t>
      </w:r>
      <w:bookmarkStart w:id="3565" w:name="_ETM_Q7_246479"/>
      <w:bookmarkEnd w:id="3565"/>
      <w:r>
        <w:rPr>
          <w:rtl/>
        </w:rPr>
        <w:t xml:space="preserve">על </w:t>
      </w:r>
      <w:bookmarkStart w:id="3566" w:name="_ETM_Q7_246630"/>
      <w:bookmarkEnd w:id="3566"/>
      <w:r>
        <w:rPr>
          <w:rtl/>
        </w:rPr>
        <w:t xml:space="preserve">אזרחי </w:t>
      </w:r>
      <w:bookmarkStart w:id="3567" w:name="_ETM_Q7_247170"/>
      <w:bookmarkEnd w:id="3567"/>
      <w:r>
        <w:rPr>
          <w:rtl/>
        </w:rPr>
        <w:t xml:space="preserve">המדינה </w:t>
      </w:r>
      <w:bookmarkStart w:id="3568" w:name="_ETM_Q7_247619"/>
      <w:bookmarkEnd w:id="3568"/>
      <w:r>
        <w:rPr>
          <w:rtl/>
        </w:rPr>
        <w:t xml:space="preserve">ולא </w:t>
      </w:r>
      <w:bookmarkStart w:id="3569" w:name="_ETM_Q7_247859"/>
      <w:bookmarkEnd w:id="3569"/>
      <w:r>
        <w:rPr>
          <w:rtl/>
        </w:rPr>
        <w:t xml:space="preserve">מפקיר </w:t>
      </w:r>
      <w:bookmarkStart w:id="3570" w:name="_ETM_Q7_248310"/>
      <w:bookmarkEnd w:id="3570"/>
      <w:r>
        <w:rPr>
          <w:rtl/>
        </w:rPr>
        <w:t>אותם</w:t>
      </w:r>
      <w:r>
        <w:rPr>
          <w:rFonts w:hint="cs"/>
          <w:rtl/>
        </w:rPr>
        <w:t>,</w:t>
      </w:r>
      <w:r>
        <w:rPr>
          <w:rtl/>
        </w:rPr>
        <w:t xml:space="preserve"> </w:t>
      </w:r>
      <w:bookmarkStart w:id="3571" w:name="_ETM_Q7_249490"/>
      <w:bookmarkEnd w:id="3571"/>
      <w:r>
        <w:rPr>
          <w:rtl/>
        </w:rPr>
        <w:t xml:space="preserve">וזאת </w:t>
      </w:r>
      <w:bookmarkStart w:id="3572" w:name="_ETM_Q7_249850"/>
      <w:bookmarkEnd w:id="3572"/>
      <w:r>
        <w:rPr>
          <w:rtl/>
        </w:rPr>
        <w:t>ההזדמנות</w:t>
      </w:r>
      <w:bookmarkStart w:id="3573" w:name="_ETM_Q7_247680"/>
      <w:bookmarkEnd w:id="3573"/>
      <w:r>
        <w:rPr>
          <w:rtl/>
        </w:rPr>
        <w:t xml:space="preserve"> </w:t>
      </w:r>
      <w:bookmarkStart w:id="3574" w:name="_ETM_Q7_250569"/>
      <w:bookmarkEnd w:id="3574"/>
      <w:r>
        <w:rPr>
          <w:rtl/>
        </w:rPr>
        <w:t xml:space="preserve">גם </w:t>
      </w:r>
      <w:bookmarkStart w:id="3575" w:name="_ETM_Q7_250780"/>
      <w:bookmarkEnd w:id="3575"/>
      <w:r>
        <w:rPr>
          <w:rtl/>
        </w:rPr>
        <w:t xml:space="preserve">להזכיר </w:t>
      </w:r>
      <w:bookmarkStart w:id="3576" w:name="_ETM_Q7_251229"/>
      <w:bookmarkEnd w:id="3576"/>
      <w:r>
        <w:rPr>
          <w:rtl/>
        </w:rPr>
        <w:t xml:space="preserve">לך </w:t>
      </w:r>
      <w:bookmarkStart w:id="3577" w:name="_ETM_Q7_251530"/>
      <w:bookmarkEnd w:id="3577"/>
      <w:r>
        <w:rPr>
          <w:rtl/>
        </w:rPr>
        <w:t xml:space="preserve">את </w:t>
      </w:r>
      <w:bookmarkStart w:id="3578" w:name="_ETM_Q7_251740"/>
      <w:bookmarkEnd w:id="3578"/>
      <w:r>
        <w:rPr>
          <w:rtl/>
        </w:rPr>
        <w:t xml:space="preserve">החובה </w:t>
      </w:r>
      <w:bookmarkStart w:id="3579" w:name="_ETM_Q7_252579"/>
      <w:bookmarkEnd w:id="3579"/>
      <w:r>
        <w:rPr>
          <w:rtl/>
        </w:rPr>
        <w:t xml:space="preserve">המוסרית </w:t>
      </w:r>
      <w:bookmarkStart w:id="3580" w:name="_ETM_Q7_254189"/>
      <w:bookmarkEnd w:id="3580"/>
      <w:r>
        <w:rPr>
          <w:rtl/>
        </w:rPr>
        <w:t>ל</w:t>
      </w:r>
      <w:bookmarkStart w:id="3581" w:name="_ETM_Q7_254729"/>
      <w:bookmarkEnd w:id="3581"/>
      <w:r>
        <w:rPr>
          <w:rtl/>
        </w:rPr>
        <w:t xml:space="preserve">עשות </w:t>
      </w:r>
      <w:bookmarkStart w:id="3582" w:name="_ETM_Q7_255329"/>
      <w:bookmarkEnd w:id="3582"/>
      <w:r>
        <w:rPr>
          <w:rtl/>
        </w:rPr>
        <w:t xml:space="preserve">את </w:t>
      </w:r>
      <w:bookmarkStart w:id="3583" w:name="_ETM_Q7_255539"/>
      <w:bookmarkEnd w:id="3583"/>
      <w:r>
        <w:rPr>
          <w:rtl/>
        </w:rPr>
        <w:t xml:space="preserve">הכול </w:t>
      </w:r>
      <w:bookmarkStart w:id="3584" w:name="_ETM_Q7_256020"/>
      <w:bookmarkEnd w:id="3584"/>
      <w:r>
        <w:rPr>
          <w:rtl/>
        </w:rPr>
        <w:t xml:space="preserve">כדי </w:t>
      </w:r>
      <w:bookmarkStart w:id="3585" w:name="_ETM_Q7_256380"/>
      <w:bookmarkEnd w:id="3585"/>
      <w:r>
        <w:rPr>
          <w:rtl/>
        </w:rPr>
        <w:t xml:space="preserve">להחזיר </w:t>
      </w:r>
      <w:bookmarkStart w:id="3586" w:name="_ETM_Q7_257039"/>
      <w:bookmarkEnd w:id="3586"/>
      <w:r>
        <w:rPr>
          <w:rtl/>
        </w:rPr>
        <w:t xml:space="preserve">את </w:t>
      </w:r>
      <w:bookmarkStart w:id="3587" w:name="_ETM_Q7_257189"/>
      <w:bookmarkEnd w:id="3587"/>
      <w:r>
        <w:rPr>
          <w:rtl/>
        </w:rPr>
        <w:t xml:space="preserve">החטופים </w:t>
      </w:r>
      <w:bookmarkStart w:id="3588" w:name="_ETM_Q7_257880"/>
      <w:bookmarkEnd w:id="3588"/>
      <w:r>
        <w:rPr>
          <w:rtl/>
        </w:rPr>
        <w:t xml:space="preserve">הביתה </w:t>
      </w:r>
      <w:bookmarkStart w:id="3589" w:name="_ETM_Q7_258929"/>
      <w:bookmarkEnd w:id="3589"/>
      <w:r>
        <w:rPr>
          <w:rtl/>
        </w:rPr>
        <w:t xml:space="preserve">שלמים </w:t>
      </w:r>
      <w:bookmarkStart w:id="3590" w:name="_ETM_Q7_259770"/>
      <w:bookmarkEnd w:id="3590"/>
      <w:r>
        <w:rPr>
          <w:rtl/>
        </w:rPr>
        <w:t>ובריאים</w:t>
      </w:r>
      <w:r>
        <w:rPr>
          <w:rFonts w:hint="cs"/>
          <w:rtl/>
        </w:rPr>
        <w:t>.</w:t>
      </w:r>
      <w:r>
        <w:rPr>
          <w:rtl/>
        </w:rPr>
        <w:t xml:space="preserve"> </w:t>
      </w:r>
      <w:bookmarkStart w:id="3591" w:name="_ETM_Q7_260399"/>
      <w:bookmarkEnd w:id="3591"/>
      <w:r>
        <w:rPr>
          <w:rtl/>
        </w:rPr>
        <w:t xml:space="preserve">זאת </w:t>
      </w:r>
      <w:bookmarkStart w:id="3592" w:name="_ETM_Q7_260819"/>
      <w:bookmarkEnd w:id="3592"/>
      <w:r>
        <w:rPr>
          <w:rtl/>
        </w:rPr>
        <w:t>חובת</w:t>
      </w:r>
      <w:bookmarkStart w:id="3593" w:name="_ETM_Q7_263822"/>
      <w:bookmarkEnd w:id="3593"/>
      <w:r>
        <w:rPr>
          <w:rtl/>
        </w:rPr>
        <w:t xml:space="preserve">ך </w:t>
      </w:r>
      <w:bookmarkStart w:id="3594" w:name="_ETM_Q7_262200"/>
      <w:bookmarkEnd w:id="3594"/>
      <w:r>
        <w:rPr>
          <w:rtl/>
        </w:rPr>
        <w:t xml:space="preserve">להפסיק </w:t>
      </w:r>
      <w:bookmarkStart w:id="3595" w:name="_ETM_Q7_262830"/>
      <w:bookmarkEnd w:id="3595"/>
      <w:r>
        <w:rPr>
          <w:rtl/>
        </w:rPr>
        <w:t xml:space="preserve">את </w:t>
      </w:r>
      <w:bookmarkStart w:id="3596" w:name="_ETM_Q7_262950"/>
      <w:bookmarkEnd w:id="3596"/>
      <w:r>
        <w:rPr>
          <w:rtl/>
        </w:rPr>
        <w:t xml:space="preserve">המלחמה </w:t>
      </w:r>
      <w:bookmarkStart w:id="3597" w:name="_ETM_Q7_263520"/>
      <w:bookmarkEnd w:id="3597"/>
      <w:r>
        <w:rPr>
          <w:rtl/>
        </w:rPr>
        <w:t xml:space="preserve">הזאת </w:t>
      </w:r>
      <w:bookmarkStart w:id="3598" w:name="_ETM_Q7_264319"/>
      <w:bookmarkEnd w:id="3598"/>
      <w:r>
        <w:rPr>
          <w:rtl/>
        </w:rPr>
        <w:t xml:space="preserve">ולהחזיר </w:t>
      </w:r>
      <w:bookmarkStart w:id="3599" w:name="_ETM_Q7_265249"/>
      <w:bookmarkEnd w:id="3599"/>
      <w:r>
        <w:rPr>
          <w:rtl/>
        </w:rPr>
        <w:t xml:space="preserve">את </w:t>
      </w:r>
      <w:bookmarkStart w:id="3600" w:name="_ETM_Q7_265490"/>
      <w:bookmarkEnd w:id="3600"/>
      <w:r>
        <w:rPr>
          <w:rtl/>
        </w:rPr>
        <w:t xml:space="preserve">החטופים </w:t>
      </w:r>
      <w:bookmarkStart w:id="3601" w:name="_ETM_Q7_267480"/>
      <w:bookmarkEnd w:id="3601"/>
      <w:r>
        <w:rPr>
          <w:rtl/>
        </w:rPr>
        <w:t>ל</w:t>
      </w:r>
      <w:r>
        <w:rPr>
          <w:rFonts w:hint="cs"/>
          <w:rtl/>
        </w:rPr>
        <w:t>חיק</w:t>
      </w:r>
      <w:r>
        <w:rPr>
          <w:rtl/>
        </w:rPr>
        <w:t xml:space="preserve"> </w:t>
      </w:r>
      <w:bookmarkStart w:id="3602" w:name="_ETM_Q7_268080"/>
      <w:bookmarkEnd w:id="3602"/>
      <w:r>
        <w:rPr>
          <w:rtl/>
        </w:rPr>
        <w:t>משפחתם</w:t>
      </w:r>
      <w:r>
        <w:rPr>
          <w:rFonts w:hint="cs"/>
          <w:rtl/>
        </w:rPr>
        <w:t>.</w:t>
      </w:r>
      <w:bookmarkStart w:id="3603" w:name="_ETM_Q7_269370"/>
      <w:bookmarkEnd w:id="3603"/>
    </w:p>
    <w:p w:rsidR="0086198E" w:rsidRDefault="0086198E" w:rsidP="00AF5ECF">
      <w:pPr>
        <w:rPr>
          <w:rtl/>
        </w:rPr>
      </w:pPr>
      <w:bookmarkStart w:id="3604" w:name="_ETM_Q7_265430"/>
      <w:bookmarkEnd w:id="3604"/>
    </w:p>
    <w:p w:rsidR="0086198E" w:rsidRDefault="0086198E" w:rsidP="00AF5ECF">
      <w:pPr>
        <w:pStyle w:val="af7"/>
        <w:keepNext/>
        <w:rPr>
          <w:rtl/>
        </w:rPr>
      </w:pPr>
      <w:bookmarkStart w:id="3605" w:name="ET_interruption_5807_2"/>
      <w:r w:rsidRPr="00C660C3">
        <w:rPr>
          <w:rStyle w:val="TagStyle"/>
          <w:rtl/>
        </w:rPr>
        <w:t xml:space="preserve"> &lt;&lt; קריאה &gt;&gt; </w:t>
      </w:r>
      <w:r>
        <w:rPr>
          <w:rtl/>
        </w:rPr>
        <w:t>קטי קטרין שטרית (הליכוד):</w:t>
      </w:r>
      <w:r w:rsidRPr="00C660C3">
        <w:rPr>
          <w:rStyle w:val="TagStyle"/>
          <w:rtl/>
        </w:rPr>
        <w:t xml:space="preserve"> &lt;&lt; קריאה &gt;&gt;</w:t>
      </w:r>
      <w:r>
        <w:rPr>
          <w:rtl/>
        </w:rPr>
        <w:t xml:space="preserve"> </w:t>
      </w:r>
      <w:bookmarkEnd w:id="3605"/>
    </w:p>
    <w:p w:rsidR="0086198E" w:rsidRDefault="0086198E" w:rsidP="002F0EDE">
      <w:pPr>
        <w:rPr>
          <w:rtl/>
          <w:lang w:eastAsia="he-IL"/>
        </w:rPr>
      </w:pPr>
    </w:p>
    <w:p w:rsidR="0086198E" w:rsidRDefault="0086198E" w:rsidP="00AF5ECF">
      <w:pPr>
        <w:rPr>
          <w:rtl/>
          <w:lang w:eastAsia="he-IL"/>
        </w:rPr>
      </w:pPr>
      <w:bookmarkStart w:id="3606" w:name="_ETM_Q7_266931"/>
      <w:bookmarkEnd w:id="3606"/>
      <w:r>
        <w:rPr>
          <w:rFonts w:hint="cs"/>
          <w:rtl/>
          <w:lang w:eastAsia="he-IL"/>
        </w:rPr>
        <w:t xml:space="preserve">תגנו את החמאס. תגנו </w:t>
      </w:r>
      <w:bookmarkStart w:id="3607" w:name="_ETM_Q7_271415"/>
      <w:bookmarkEnd w:id="3607"/>
      <w:r>
        <w:rPr>
          <w:rFonts w:hint="cs"/>
          <w:rtl/>
          <w:lang w:eastAsia="he-IL"/>
        </w:rPr>
        <w:t>את החמאס</w:t>
      </w:r>
      <w:bookmarkStart w:id="3608" w:name="_ETM_Q7_267931"/>
      <w:bookmarkEnd w:id="3608"/>
      <w:r>
        <w:rPr>
          <w:rFonts w:hint="cs"/>
          <w:rtl/>
          <w:lang w:eastAsia="he-IL"/>
        </w:rPr>
        <w:t>.</w:t>
      </w:r>
      <w:bookmarkStart w:id="3609" w:name="_ETM_Q7_268961"/>
      <w:bookmarkEnd w:id="3609"/>
      <w:r>
        <w:rPr>
          <w:rFonts w:hint="cs"/>
          <w:rtl/>
          <w:lang w:eastAsia="he-IL"/>
        </w:rPr>
        <w:t xml:space="preserve"> ת</w:t>
      </w:r>
      <w:bookmarkStart w:id="3610" w:name="_ETM_Q7_269021"/>
      <w:bookmarkEnd w:id="3610"/>
      <w:r>
        <w:rPr>
          <w:rFonts w:hint="cs"/>
          <w:rtl/>
          <w:lang w:eastAsia="he-IL"/>
        </w:rPr>
        <w:t>קראו לו ארגון טרור.</w:t>
      </w:r>
      <w:bookmarkStart w:id="3611" w:name="_ETM_Q7_268751"/>
      <w:bookmarkEnd w:id="3611"/>
    </w:p>
    <w:p w:rsidR="0086198E" w:rsidRDefault="0086198E" w:rsidP="00AF5ECF">
      <w:pPr>
        <w:rPr>
          <w:rtl/>
          <w:lang w:eastAsia="he-IL"/>
        </w:rPr>
      </w:pPr>
      <w:bookmarkStart w:id="3612" w:name="_ETM_Q7_268954"/>
      <w:bookmarkStart w:id="3613" w:name="_ETM_Q7_269031"/>
      <w:bookmarkStart w:id="3614" w:name="_ETM_Q7_268401"/>
      <w:bookmarkStart w:id="3615" w:name="_ETM_Q7_266301"/>
      <w:bookmarkEnd w:id="3612"/>
      <w:bookmarkEnd w:id="3613"/>
      <w:bookmarkEnd w:id="3614"/>
      <w:bookmarkEnd w:id="3615"/>
    </w:p>
    <w:p w:rsidR="0086198E" w:rsidRDefault="0086198E" w:rsidP="00AF5ECF">
      <w:pPr>
        <w:pStyle w:val="af7"/>
        <w:keepNext/>
        <w:rPr>
          <w:rtl/>
        </w:rPr>
      </w:pPr>
      <w:bookmarkStart w:id="3616" w:name="ET_interruption_קריאה_3"/>
      <w:r w:rsidRPr="00C660C3">
        <w:rPr>
          <w:rStyle w:val="TagStyle"/>
          <w:rtl/>
        </w:rPr>
        <w:t xml:space="preserve"> &lt;&lt; קריאה &gt;&gt; </w:t>
      </w:r>
      <w:r>
        <w:rPr>
          <w:rtl/>
        </w:rPr>
        <w:t>קריאה:</w:t>
      </w:r>
      <w:r w:rsidRPr="00C660C3">
        <w:rPr>
          <w:rStyle w:val="TagStyle"/>
          <w:rtl/>
        </w:rPr>
        <w:t xml:space="preserve"> &lt;&lt; קריאה &gt;&gt;</w:t>
      </w:r>
      <w:r>
        <w:rPr>
          <w:rtl/>
        </w:rPr>
        <w:t xml:space="preserve"> </w:t>
      </w:r>
      <w:bookmarkEnd w:id="3616"/>
    </w:p>
    <w:p w:rsidR="0086198E" w:rsidRDefault="0086198E" w:rsidP="002F0EDE">
      <w:pPr>
        <w:rPr>
          <w:rtl/>
          <w:lang w:eastAsia="he-IL"/>
        </w:rPr>
      </w:pPr>
    </w:p>
    <w:p w:rsidR="0086198E" w:rsidRDefault="0040236C" w:rsidP="0040236C">
      <w:pPr>
        <w:rPr>
          <w:rtl/>
          <w:lang w:eastAsia="he-IL"/>
        </w:rPr>
      </w:pPr>
      <w:bookmarkStart w:id="3617" w:name="_ETM_Q7_263422"/>
      <w:bookmarkEnd w:id="3617"/>
      <w:r>
        <w:rPr>
          <w:rFonts w:hint="cs"/>
          <w:rtl/>
          <w:lang w:eastAsia="he-IL"/>
        </w:rPr>
        <w:t>– – –</w:t>
      </w:r>
      <w:r w:rsidR="0086198E">
        <w:rPr>
          <w:rFonts w:hint="cs"/>
          <w:rtl/>
          <w:lang w:eastAsia="he-IL"/>
        </w:rPr>
        <w:t xml:space="preserve"> ננצח את החמאס.</w:t>
      </w:r>
      <w:bookmarkStart w:id="3618" w:name="_ETM_Q7_269442"/>
      <w:bookmarkEnd w:id="3618"/>
    </w:p>
    <w:p w:rsidR="0086198E" w:rsidRDefault="0086198E" w:rsidP="00AF5ECF">
      <w:pPr>
        <w:rPr>
          <w:rtl/>
          <w:lang w:eastAsia="he-IL"/>
        </w:rPr>
      </w:pPr>
      <w:bookmarkStart w:id="3619" w:name="_ETM_Q7_269654"/>
      <w:bookmarkStart w:id="3620" w:name="_ETM_Q7_269741"/>
      <w:bookmarkEnd w:id="3619"/>
      <w:bookmarkEnd w:id="3620"/>
    </w:p>
    <w:p w:rsidR="0086198E" w:rsidRDefault="0086198E" w:rsidP="00AF5ECF">
      <w:pPr>
        <w:pStyle w:val="-"/>
        <w:keepNext/>
        <w:rPr>
          <w:rtl/>
        </w:rPr>
      </w:pPr>
      <w:bookmarkStart w:id="3621" w:name="ET_speakercontinue_5795_4"/>
      <w:r w:rsidRPr="00C660C3">
        <w:rPr>
          <w:rStyle w:val="TagStyle"/>
          <w:rtl/>
        </w:rPr>
        <w:t xml:space="preserve"> &lt;&lt; דובר_המשך &gt;&gt; </w:t>
      </w:r>
      <w:r>
        <w:rPr>
          <w:rtl/>
        </w:rPr>
        <w:t>מנסור עבאס (רע"מ – הרשימה הערבית המאוחדת):</w:t>
      </w:r>
      <w:r w:rsidRPr="00C660C3">
        <w:rPr>
          <w:rStyle w:val="TagStyle"/>
          <w:rtl/>
        </w:rPr>
        <w:t xml:space="preserve"> &lt;&lt; דובר_המשך &gt;&gt;</w:t>
      </w:r>
      <w:r>
        <w:rPr>
          <w:rtl/>
        </w:rPr>
        <w:t xml:space="preserve"> </w:t>
      </w:r>
      <w:bookmarkEnd w:id="3621"/>
    </w:p>
    <w:p w:rsidR="0086198E" w:rsidRDefault="0086198E" w:rsidP="002F0EDE">
      <w:pPr>
        <w:rPr>
          <w:rtl/>
          <w:lang w:eastAsia="he-IL"/>
        </w:rPr>
      </w:pPr>
    </w:p>
    <w:p w:rsidR="0086198E" w:rsidRDefault="0086198E" w:rsidP="00AF5ECF">
      <w:pPr>
        <w:rPr>
          <w:rtl/>
          <w:lang w:eastAsia="he-IL"/>
        </w:rPr>
      </w:pPr>
      <w:bookmarkStart w:id="3622" w:name="_ETM_Q7_276270"/>
      <w:bookmarkEnd w:id="3622"/>
      <w:r>
        <w:rPr>
          <w:rFonts w:hint="cs"/>
          <w:rtl/>
          <w:lang w:eastAsia="he-IL"/>
        </w:rPr>
        <w:t xml:space="preserve">אני מסיים </w:t>
      </w:r>
      <w:bookmarkStart w:id="3623" w:name="_ETM_Q7_273601"/>
      <w:bookmarkEnd w:id="3623"/>
      <w:r>
        <w:rPr>
          <w:rFonts w:hint="cs"/>
          <w:rtl/>
          <w:lang w:eastAsia="he-IL"/>
        </w:rPr>
        <w:t>במשפט אחד.</w:t>
      </w:r>
      <w:bookmarkStart w:id="3624" w:name="_ETM_Q7_275502"/>
      <w:bookmarkEnd w:id="3624"/>
    </w:p>
    <w:p w:rsidR="0086198E" w:rsidRDefault="0086198E" w:rsidP="002F0EDE">
      <w:pPr>
        <w:rPr>
          <w:rtl/>
          <w:lang w:eastAsia="he-IL"/>
        </w:rPr>
      </w:pPr>
      <w:bookmarkStart w:id="3625" w:name="_ETM_Q7_275574"/>
      <w:bookmarkEnd w:id="3625"/>
    </w:p>
    <w:p w:rsidR="0086198E" w:rsidRDefault="0086198E" w:rsidP="00AF5ECF">
      <w:pPr>
        <w:pStyle w:val="af8"/>
        <w:keepNext/>
        <w:rPr>
          <w:rtl/>
        </w:rPr>
      </w:pPr>
      <w:r w:rsidRPr="00C660C3">
        <w:rPr>
          <w:rStyle w:val="TagStyle"/>
          <w:rtl/>
        </w:rPr>
        <w:t xml:space="preserve"> &lt;&lt; יור &gt;&gt; </w:t>
      </w:r>
      <w:r>
        <w:rPr>
          <w:rtl/>
        </w:rPr>
        <w:t>היו"ר אמיר אוחנה:</w:t>
      </w:r>
      <w:r w:rsidRPr="00C660C3">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3626" w:name="_ETM_Q7_271961"/>
      <w:bookmarkEnd w:id="3626"/>
      <w:r>
        <w:rPr>
          <w:rFonts w:hint="cs"/>
          <w:rtl/>
          <w:lang w:eastAsia="he-IL"/>
        </w:rPr>
        <w:t>משפט לסיום.</w:t>
      </w:r>
      <w:bookmarkStart w:id="3627" w:name="_ETM_Q7_275181"/>
      <w:bookmarkEnd w:id="3627"/>
    </w:p>
    <w:p w:rsidR="0086198E" w:rsidRDefault="0086198E" w:rsidP="00AF5ECF">
      <w:pPr>
        <w:rPr>
          <w:rtl/>
          <w:lang w:eastAsia="he-IL"/>
        </w:rPr>
      </w:pPr>
      <w:bookmarkStart w:id="3628" w:name="_ETM_Q7_275933"/>
      <w:bookmarkStart w:id="3629" w:name="_ETM_Q7_275998"/>
      <w:bookmarkEnd w:id="3628"/>
      <w:bookmarkEnd w:id="3629"/>
    </w:p>
    <w:p w:rsidR="0086198E" w:rsidRDefault="0086198E" w:rsidP="00AF5ECF">
      <w:pPr>
        <w:pStyle w:val="-"/>
        <w:keepNext/>
        <w:rPr>
          <w:rtl/>
        </w:rPr>
      </w:pPr>
      <w:bookmarkStart w:id="3630" w:name="ET_speakercontinue_5795_8"/>
      <w:r w:rsidRPr="00C660C3">
        <w:rPr>
          <w:rStyle w:val="TagStyle"/>
          <w:rtl/>
        </w:rPr>
        <w:t xml:space="preserve"> &lt;&lt; דובר_המשך &gt;&gt; </w:t>
      </w:r>
      <w:r>
        <w:rPr>
          <w:rtl/>
        </w:rPr>
        <w:t>מנסור עבאס (רע"מ – הרשימה הערבית המאוחדת):</w:t>
      </w:r>
      <w:r w:rsidRPr="00C660C3">
        <w:rPr>
          <w:rStyle w:val="TagStyle"/>
          <w:rtl/>
        </w:rPr>
        <w:t xml:space="preserve"> &lt;&lt; דובר_המשך &gt;&gt;</w:t>
      </w:r>
      <w:r>
        <w:rPr>
          <w:rtl/>
        </w:rPr>
        <w:t xml:space="preserve"> </w:t>
      </w:r>
      <w:bookmarkEnd w:id="3630"/>
    </w:p>
    <w:p w:rsidR="0086198E" w:rsidRDefault="0086198E" w:rsidP="002F0EDE">
      <w:pPr>
        <w:rPr>
          <w:rtl/>
          <w:lang w:eastAsia="he-IL"/>
        </w:rPr>
      </w:pPr>
    </w:p>
    <w:p w:rsidR="0086198E" w:rsidRDefault="0086198E" w:rsidP="00AF5ECF">
      <w:pPr>
        <w:rPr>
          <w:rtl/>
          <w:lang w:eastAsia="he-IL"/>
        </w:rPr>
      </w:pPr>
      <w:bookmarkStart w:id="3631" w:name="_ETM_Q7_276706"/>
      <w:bookmarkEnd w:id="3631"/>
      <w:r>
        <w:rPr>
          <w:rFonts w:hint="cs"/>
          <w:rtl/>
          <w:lang w:eastAsia="he-IL"/>
        </w:rPr>
        <w:t xml:space="preserve">על מה אתם </w:t>
      </w:r>
      <w:bookmarkStart w:id="3632" w:name="_ETM_Q7_279069"/>
      <w:bookmarkEnd w:id="3632"/>
      <w:r>
        <w:rPr>
          <w:rFonts w:hint="cs"/>
          <w:rtl/>
          <w:lang w:eastAsia="he-IL"/>
        </w:rPr>
        <w:t>צועקים?</w:t>
      </w:r>
      <w:bookmarkStart w:id="3633" w:name="_ETM_Q7_276311"/>
      <w:bookmarkEnd w:id="3633"/>
      <w:r>
        <w:rPr>
          <w:rFonts w:hint="cs"/>
          <w:rtl/>
          <w:lang w:eastAsia="he-IL"/>
        </w:rPr>
        <w:t xml:space="preserve"> למה אתם צועקים? זה שאני מבקש </w:t>
      </w:r>
      <w:bookmarkStart w:id="3634" w:name="_ETM_Q7_279520"/>
      <w:bookmarkEnd w:id="3634"/>
      <w:r>
        <w:rPr>
          <w:rFonts w:hint="cs"/>
          <w:rtl/>
          <w:lang w:eastAsia="he-IL"/>
        </w:rPr>
        <w:t xml:space="preserve">מראש הממשלה לעשות </w:t>
      </w:r>
      <w:bookmarkStart w:id="3635" w:name="_ETM_Q7_284125"/>
      <w:bookmarkEnd w:id="3635"/>
      <w:r>
        <w:rPr>
          <w:rFonts w:hint="cs"/>
          <w:rtl/>
          <w:lang w:eastAsia="he-IL"/>
        </w:rPr>
        <w:t xml:space="preserve">את הכול ולהחזיר </w:t>
      </w:r>
      <w:bookmarkStart w:id="3636" w:name="_ETM_Q7_285171"/>
      <w:bookmarkStart w:id="3637" w:name="_ETM_Q7_282513"/>
      <w:bookmarkEnd w:id="3636"/>
      <w:bookmarkEnd w:id="3637"/>
      <w:r>
        <w:rPr>
          <w:rFonts w:hint="cs"/>
          <w:rtl/>
          <w:lang w:eastAsia="he-IL"/>
        </w:rPr>
        <w:t>את החטו</w:t>
      </w:r>
      <w:bookmarkStart w:id="3638" w:name="_ETM_Q7_282091"/>
      <w:bookmarkEnd w:id="3638"/>
      <w:r>
        <w:rPr>
          <w:rFonts w:hint="cs"/>
          <w:rtl/>
          <w:lang w:eastAsia="he-IL"/>
        </w:rPr>
        <w:t>פים</w:t>
      </w:r>
      <w:bookmarkStart w:id="3639" w:name="_ETM_Q7_283521"/>
      <w:bookmarkEnd w:id="3639"/>
      <w:r w:rsidR="00A20C56">
        <w:rPr>
          <w:rFonts w:hint="cs"/>
          <w:rtl/>
          <w:lang w:eastAsia="he-IL"/>
        </w:rPr>
        <w:t>?</w:t>
      </w:r>
      <w:r>
        <w:rPr>
          <w:rFonts w:hint="cs"/>
          <w:rtl/>
          <w:lang w:eastAsia="he-IL"/>
        </w:rPr>
        <w:t xml:space="preserve"> אתם </w:t>
      </w:r>
      <w:bookmarkStart w:id="3640" w:name="_ETM_Q7_282941"/>
      <w:bookmarkEnd w:id="3640"/>
      <w:r>
        <w:rPr>
          <w:rFonts w:hint="cs"/>
          <w:rtl/>
          <w:lang w:eastAsia="he-IL"/>
        </w:rPr>
        <w:t xml:space="preserve">צועקים על </w:t>
      </w:r>
      <w:bookmarkStart w:id="3641" w:name="_ETM_Q7_288445"/>
      <w:bookmarkEnd w:id="3641"/>
      <w:r>
        <w:rPr>
          <w:rFonts w:hint="cs"/>
          <w:rtl/>
          <w:lang w:eastAsia="he-IL"/>
        </w:rPr>
        <w:t>זה?</w:t>
      </w:r>
      <w:bookmarkStart w:id="3642" w:name="_ETM_Q7_284351"/>
      <w:bookmarkEnd w:id="3642"/>
    </w:p>
    <w:p w:rsidR="0086198E" w:rsidRDefault="0086198E" w:rsidP="00AF5ECF">
      <w:pPr>
        <w:rPr>
          <w:rtl/>
          <w:lang w:eastAsia="he-IL"/>
        </w:rPr>
      </w:pPr>
      <w:bookmarkStart w:id="3643" w:name="_ETM_Q7_284514"/>
      <w:bookmarkStart w:id="3644" w:name="_ETM_Q7_284598"/>
      <w:bookmarkEnd w:id="3643"/>
      <w:bookmarkEnd w:id="3644"/>
    </w:p>
    <w:p w:rsidR="0086198E" w:rsidRDefault="0086198E" w:rsidP="00AF5ECF">
      <w:pPr>
        <w:pStyle w:val="af7"/>
        <w:keepNext/>
        <w:rPr>
          <w:rtl/>
        </w:rPr>
      </w:pPr>
      <w:bookmarkStart w:id="3645" w:name="ET_interruption_6353_9"/>
      <w:r w:rsidRPr="00F375DF">
        <w:rPr>
          <w:rStyle w:val="TagStyle"/>
          <w:rtl/>
        </w:rPr>
        <w:t xml:space="preserve"> &lt;&lt; קריאה &gt;&gt; </w:t>
      </w:r>
      <w:r>
        <w:rPr>
          <w:rtl/>
        </w:rPr>
        <w:t>חנוך דב מלביצקי (הליכוד):</w:t>
      </w:r>
      <w:r w:rsidRPr="00F375DF">
        <w:rPr>
          <w:rStyle w:val="TagStyle"/>
          <w:rtl/>
        </w:rPr>
        <w:t xml:space="preserve"> &lt;&lt; קריאה &gt;&gt;</w:t>
      </w:r>
      <w:r>
        <w:rPr>
          <w:rtl/>
        </w:rPr>
        <w:t xml:space="preserve"> </w:t>
      </w:r>
      <w:bookmarkEnd w:id="3645"/>
    </w:p>
    <w:p w:rsidR="0086198E" w:rsidRDefault="0086198E" w:rsidP="002F0EDE">
      <w:pPr>
        <w:rPr>
          <w:rtl/>
          <w:lang w:eastAsia="he-IL"/>
        </w:rPr>
      </w:pPr>
    </w:p>
    <w:p w:rsidR="0086198E" w:rsidRDefault="0086198E" w:rsidP="00AF5ECF">
      <w:pPr>
        <w:rPr>
          <w:rtl/>
          <w:lang w:eastAsia="he-IL"/>
        </w:rPr>
      </w:pPr>
      <w:bookmarkStart w:id="3646" w:name="_ETM_Q7_289465"/>
      <w:bookmarkStart w:id="3647" w:name="_ETM_Q7_284741"/>
      <w:bookmarkStart w:id="3648" w:name="_ETM_Q7_283591"/>
      <w:bookmarkStart w:id="3649" w:name="_ETM_Q7_3649"/>
      <w:bookmarkEnd w:id="3646"/>
      <w:bookmarkEnd w:id="3647"/>
      <w:bookmarkEnd w:id="3648"/>
      <w:bookmarkEnd w:id="3649"/>
      <w:r>
        <w:rPr>
          <w:rFonts w:hint="cs"/>
          <w:rtl/>
          <w:lang w:eastAsia="he-IL"/>
        </w:rPr>
        <w:t xml:space="preserve">לא, אתה </w:t>
      </w:r>
      <w:bookmarkStart w:id="3650" w:name="_ETM_Q7_282955"/>
      <w:bookmarkEnd w:id="3650"/>
      <w:r>
        <w:rPr>
          <w:rFonts w:hint="cs"/>
          <w:rtl/>
          <w:lang w:eastAsia="he-IL"/>
        </w:rPr>
        <w:t>רוצה להפסיק את המלחמה. זה מה שאתה רוצה.</w:t>
      </w:r>
      <w:bookmarkStart w:id="3651" w:name="_ETM_Q7_292068"/>
      <w:bookmarkStart w:id="3652" w:name="_ETM_Q7_287965"/>
      <w:bookmarkEnd w:id="3651"/>
      <w:bookmarkEnd w:id="3652"/>
    </w:p>
    <w:p w:rsidR="0086198E" w:rsidRDefault="0086198E" w:rsidP="00AF5ECF">
      <w:pPr>
        <w:rPr>
          <w:rtl/>
          <w:lang w:eastAsia="he-IL"/>
        </w:rPr>
      </w:pPr>
      <w:bookmarkStart w:id="3653" w:name="_ETM_Q7_291328"/>
      <w:bookmarkEnd w:id="3653"/>
    </w:p>
    <w:p w:rsidR="0086198E" w:rsidRDefault="0086198E" w:rsidP="00AF5ECF">
      <w:pPr>
        <w:pStyle w:val="-"/>
        <w:keepNext/>
        <w:rPr>
          <w:rtl/>
        </w:rPr>
      </w:pPr>
      <w:bookmarkStart w:id="3654" w:name="ET_speakercontinue_5795_10"/>
      <w:r w:rsidRPr="00F375DF">
        <w:rPr>
          <w:rStyle w:val="TagStyle"/>
          <w:rtl/>
        </w:rPr>
        <w:t xml:space="preserve"> &lt;&lt; דובר_המשך &gt;&gt; </w:t>
      </w:r>
      <w:r>
        <w:rPr>
          <w:rtl/>
        </w:rPr>
        <w:t>מנסור עבאס (רע"מ – הרשימה הערבית המאוחדת):</w:t>
      </w:r>
      <w:r w:rsidRPr="00F375DF">
        <w:rPr>
          <w:rStyle w:val="TagStyle"/>
          <w:rtl/>
        </w:rPr>
        <w:t xml:space="preserve"> &lt;&lt; דובר_המשך &gt;&gt;</w:t>
      </w:r>
      <w:r>
        <w:rPr>
          <w:rtl/>
        </w:rPr>
        <w:t xml:space="preserve"> </w:t>
      </w:r>
      <w:bookmarkEnd w:id="3654"/>
    </w:p>
    <w:p w:rsidR="0086198E" w:rsidRDefault="0086198E" w:rsidP="002F0EDE">
      <w:pPr>
        <w:rPr>
          <w:rtl/>
          <w:lang w:eastAsia="he-IL"/>
        </w:rPr>
      </w:pPr>
    </w:p>
    <w:p w:rsidR="0086198E" w:rsidRDefault="0086198E" w:rsidP="00AF5ECF">
      <w:pPr>
        <w:rPr>
          <w:rtl/>
          <w:lang w:eastAsia="he-IL"/>
        </w:rPr>
      </w:pPr>
      <w:bookmarkStart w:id="3655" w:name="_ETM_Q7_292570"/>
      <w:bookmarkEnd w:id="3655"/>
      <w:r>
        <w:rPr>
          <w:rFonts w:hint="cs"/>
          <w:rtl/>
          <w:lang w:eastAsia="he-IL"/>
        </w:rPr>
        <w:t>אני רוצה מה?</w:t>
      </w:r>
    </w:p>
    <w:p w:rsidR="0086198E" w:rsidRDefault="0086198E" w:rsidP="00AF5ECF">
      <w:pPr>
        <w:rPr>
          <w:rtl/>
          <w:lang w:eastAsia="he-IL"/>
        </w:rPr>
      </w:pPr>
    </w:p>
    <w:p w:rsidR="0086198E" w:rsidRDefault="0086198E" w:rsidP="00AF5ECF">
      <w:pPr>
        <w:pStyle w:val="af7"/>
        <w:keepNext/>
        <w:rPr>
          <w:rtl/>
        </w:rPr>
      </w:pPr>
      <w:bookmarkStart w:id="3656" w:name="ET_interruption_6353_11"/>
      <w:r w:rsidRPr="00F375DF">
        <w:rPr>
          <w:rStyle w:val="TagStyle"/>
          <w:rtl/>
        </w:rPr>
        <w:t xml:space="preserve"> &lt;&lt; קריאה &gt;&gt; </w:t>
      </w:r>
      <w:r>
        <w:rPr>
          <w:rtl/>
        </w:rPr>
        <w:t>חנוך דב מלביצקי (הליכוד):</w:t>
      </w:r>
      <w:r w:rsidRPr="00F375DF">
        <w:rPr>
          <w:rStyle w:val="TagStyle"/>
          <w:rtl/>
        </w:rPr>
        <w:t xml:space="preserve"> &lt;&lt; קריאה &gt;&gt;</w:t>
      </w:r>
      <w:r>
        <w:rPr>
          <w:rtl/>
        </w:rPr>
        <w:t xml:space="preserve"> </w:t>
      </w:r>
      <w:bookmarkEnd w:id="3656"/>
    </w:p>
    <w:p w:rsidR="0086198E" w:rsidRDefault="0086198E" w:rsidP="002F0EDE">
      <w:pPr>
        <w:rPr>
          <w:rtl/>
          <w:lang w:eastAsia="he-IL"/>
        </w:rPr>
      </w:pPr>
    </w:p>
    <w:p w:rsidR="0086198E" w:rsidRDefault="0086198E" w:rsidP="00AF5ECF">
      <w:pPr>
        <w:rPr>
          <w:rtl/>
          <w:lang w:eastAsia="he-IL"/>
        </w:rPr>
      </w:pPr>
      <w:bookmarkStart w:id="3657" w:name="_ETM_Q7_288582"/>
      <w:bookmarkEnd w:id="3657"/>
      <w:r>
        <w:rPr>
          <w:rFonts w:hint="cs"/>
          <w:rtl/>
          <w:lang w:eastAsia="he-IL"/>
        </w:rPr>
        <w:t xml:space="preserve">להפסיק את המלחמה. זה מה שאתה </w:t>
      </w:r>
      <w:bookmarkStart w:id="3658" w:name="_ETM_Q7_291432"/>
      <w:bookmarkEnd w:id="3658"/>
      <w:r>
        <w:rPr>
          <w:rFonts w:hint="cs"/>
          <w:rtl/>
          <w:lang w:eastAsia="he-IL"/>
        </w:rPr>
        <w:t>רוצה.</w:t>
      </w:r>
      <w:bookmarkStart w:id="3659" w:name="_ETM_Q7_290491"/>
      <w:bookmarkEnd w:id="3659"/>
    </w:p>
    <w:p w:rsidR="0086198E" w:rsidRDefault="0086198E" w:rsidP="00AF5ECF">
      <w:pPr>
        <w:rPr>
          <w:rtl/>
          <w:lang w:eastAsia="he-IL"/>
        </w:rPr>
      </w:pPr>
      <w:bookmarkStart w:id="3660" w:name="_ETM_Q7_290684"/>
      <w:bookmarkStart w:id="3661" w:name="_ETM_Q7_290767"/>
      <w:bookmarkEnd w:id="3660"/>
      <w:bookmarkEnd w:id="3661"/>
    </w:p>
    <w:p w:rsidR="0086198E" w:rsidRDefault="0086198E" w:rsidP="00AF5ECF">
      <w:pPr>
        <w:pStyle w:val="-"/>
        <w:keepNext/>
        <w:rPr>
          <w:rtl/>
        </w:rPr>
      </w:pPr>
      <w:bookmarkStart w:id="3662" w:name="ET_speakercontinue_5795_12"/>
      <w:r w:rsidRPr="00F375DF">
        <w:rPr>
          <w:rStyle w:val="TagStyle"/>
          <w:rtl/>
        </w:rPr>
        <w:t xml:space="preserve"> &lt;&lt; דובר_המשך &gt;&gt; </w:t>
      </w:r>
      <w:r>
        <w:rPr>
          <w:rtl/>
        </w:rPr>
        <w:t>מנסור עבאס (רע"מ – הרשימה הערבית המאוחדת):</w:t>
      </w:r>
      <w:r w:rsidRPr="00F375DF">
        <w:rPr>
          <w:rStyle w:val="TagStyle"/>
          <w:rtl/>
        </w:rPr>
        <w:t xml:space="preserve"> &lt;&lt; דובר_המשך &gt;&gt;</w:t>
      </w:r>
      <w:r>
        <w:rPr>
          <w:rtl/>
        </w:rPr>
        <w:t xml:space="preserve"> </w:t>
      </w:r>
      <w:bookmarkEnd w:id="3662"/>
    </w:p>
    <w:p w:rsidR="0086198E" w:rsidRDefault="0086198E" w:rsidP="002F0EDE">
      <w:pPr>
        <w:rPr>
          <w:rtl/>
          <w:lang w:eastAsia="he-IL"/>
        </w:rPr>
      </w:pPr>
    </w:p>
    <w:p w:rsidR="0086198E" w:rsidRDefault="0086198E" w:rsidP="00AF5ECF">
      <w:pPr>
        <w:rPr>
          <w:rtl/>
          <w:lang w:eastAsia="he-IL"/>
        </w:rPr>
      </w:pPr>
      <w:bookmarkStart w:id="3663" w:name="_ETM_Q7_292025"/>
      <w:bookmarkStart w:id="3664" w:name="_ETM_Q7_291970"/>
      <w:bookmarkStart w:id="3665" w:name="_ETM_Q7_291027"/>
      <w:bookmarkStart w:id="3666" w:name="_ETM_Q7_291357"/>
      <w:bookmarkEnd w:id="3663"/>
      <w:bookmarkEnd w:id="3664"/>
      <w:bookmarkEnd w:id="3665"/>
      <w:bookmarkEnd w:id="3666"/>
      <w:r>
        <w:rPr>
          <w:rFonts w:hint="cs"/>
          <w:rtl/>
          <w:lang w:eastAsia="he-IL"/>
        </w:rPr>
        <w:t xml:space="preserve">בוודאי </w:t>
      </w:r>
      <w:bookmarkStart w:id="3667" w:name="_ETM_Q7_295976"/>
      <w:bookmarkEnd w:id="3667"/>
      <w:r>
        <w:rPr>
          <w:rFonts w:hint="cs"/>
          <w:rtl/>
          <w:lang w:eastAsia="he-IL"/>
        </w:rPr>
        <w:t>שאני רוצה להפסיק את המלחמה</w:t>
      </w:r>
      <w:bookmarkStart w:id="3668" w:name="_ETM_Q7_291610"/>
      <w:bookmarkEnd w:id="3668"/>
      <w:r>
        <w:rPr>
          <w:rFonts w:hint="cs"/>
          <w:rtl/>
          <w:lang w:eastAsia="he-IL"/>
        </w:rPr>
        <w:t>.</w:t>
      </w:r>
      <w:bookmarkStart w:id="3669" w:name="_ETM_Q7_292320"/>
      <w:bookmarkStart w:id="3670" w:name="_ETM_Q7_293614"/>
      <w:bookmarkStart w:id="3671" w:name="_ETM_Q7_295070"/>
      <w:bookmarkStart w:id="3672" w:name="_ETM_Q7_293790"/>
      <w:bookmarkEnd w:id="3669"/>
      <w:bookmarkEnd w:id="3670"/>
      <w:bookmarkEnd w:id="3671"/>
      <w:bookmarkEnd w:id="3672"/>
    </w:p>
    <w:p w:rsidR="0086198E" w:rsidRDefault="0086198E" w:rsidP="00AF5ECF">
      <w:pPr>
        <w:rPr>
          <w:rtl/>
          <w:lang w:eastAsia="he-IL"/>
        </w:rPr>
      </w:pPr>
      <w:bookmarkStart w:id="3673" w:name="_ETM_Q7_294010"/>
      <w:bookmarkStart w:id="3674" w:name="_ETM_Q7_294093"/>
      <w:bookmarkStart w:id="3675" w:name="_ETM_Q7_289868"/>
      <w:bookmarkEnd w:id="3673"/>
      <w:bookmarkEnd w:id="3674"/>
      <w:bookmarkEnd w:id="3675"/>
    </w:p>
    <w:p w:rsidR="0086198E" w:rsidRDefault="0086198E" w:rsidP="00AF5ECF">
      <w:pPr>
        <w:pStyle w:val="af7"/>
        <w:keepNext/>
        <w:rPr>
          <w:rtl/>
        </w:rPr>
      </w:pPr>
      <w:bookmarkStart w:id="3676" w:name="ET_interruption_5801_59"/>
      <w:r w:rsidRPr="00F50DDB">
        <w:rPr>
          <w:rStyle w:val="TagStyle"/>
          <w:rtl/>
        </w:rPr>
        <w:t xml:space="preserve"> &lt;&lt; קריאה &gt;&gt; </w:t>
      </w:r>
      <w:r>
        <w:rPr>
          <w:rtl/>
        </w:rPr>
        <w:t>אריאל קלנר (הליכוד):</w:t>
      </w:r>
      <w:r w:rsidRPr="00F50DDB">
        <w:rPr>
          <w:rStyle w:val="TagStyle"/>
          <w:rtl/>
        </w:rPr>
        <w:t xml:space="preserve"> &lt;&lt; קריאה &gt;&gt;</w:t>
      </w:r>
      <w:r>
        <w:rPr>
          <w:rtl/>
        </w:rPr>
        <w:t xml:space="preserve"> </w:t>
      </w:r>
      <w:bookmarkEnd w:id="3676"/>
    </w:p>
    <w:p w:rsidR="0086198E" w:rsidRDefault="0086198E" w:rsidP="002F0EDE">
      <w:pPr>
        <w:rPr>
          <w:rtl/>
          <w:lang w:eastAsia="he-IL"/>
        </w:rPr>
      </w:pPr>
    </w:p>
    <w:p w:rsidR="0086198E" w:rsidRDefault="0086198E" w:rsidP="0040236C">
      <w:pPr>
        <w:rPr>
          <w:rtl/>
          <w:lang w:eastAsia="he-IL"/>
        </w:rPr>
      </w:pPr>
      <w:bookmarkStart w:id="3677" w:name="_ETM_Q7_293252"/>
      <w:bookmarkEnd w:id="3677"/>
      <w:r>
        <w:rPr>
          <w:rFonts w:hint="cs"/>
          <w:rtl/>
          <w:lang w:eastAsia="he-IL"/>
        </w:rPr>
        <w:t xml:space="preserve">לא, צריך את המלחמה </w:t>
      </w:r>
      <w:bookmarkStart w:id="3678" w:name="_ETM_Q7_293839"/>
      <w:bookmarkStart w:id="3679" w:name="_ETM_Q7_295642"/>
      <w:bookmarkStart w:id="3680" w:name="_ETM_Q7_293281"/>
      <w:bookmarkStart w:id="3681" w:name="_ETM_Q7_293140"/>
      <w:bookmarkEnd w:id="3678"/>
      <w:bookmarkEnd w:id="3679"/>
      <w:bookmarkEnd w:id="3680"/>
      <w:bookmarkEnd w:id="3681"/>
      <w:r>
        <w:rPr>
          <w:rFonts w:hint="cs"/>
          <w:rtl/>
          <w:lang w:eastAsia="he-IL"/>
        </w:rPr>
        <w:t xml:space="preserve">הזו, לגמור </w:t>
      </w:r>
      <w:bookmarkStart w:id="3682" w:name="_ETM_Q7_294230"/>
      <w:bookmarkStart w:id="3683" w:name="_ETM_Q7_293891"/>
      <w:bookmarkEnd w:id="3682"/>
      <w:bookmarkEnd w:id="3683"/>
      <w:r w:rsidR="0040236C">
        <w:rPr>
          <w:rFonts w:hint="cs"/>
          <w:rtl/>
          <w:lang w:eastAsia="he-IL"/>
        </w:rPr>
        <w:t>– – –</w:t>
      </w:r>
      <w:r>
        <w:rPr>
          <w:rFonts w:hint="cs"/>
          <w:rtl/>
          <w:lang w:eastAsia="he-IL"/>
        </w:rPr>
        <w:t xml:space="preserve"> החמאס.</w:t>
      </w:r>
    </w:p>
    <w:p w:rsidR="0086198E" w:rsidRDefault="0086198E" w:rsidP="00AF5ECF">
      <w:pPr>
        <w:rPr>
          <w:rtl/>
          <w:lang w:eastAsia="he-IL"/>
        </w:rPr>
      </w:pPr>
      <w:bookmarkStart w:id="3684" w:name="_ETM_Q7_298537"/>
      <w:bookmarkStart w:id="3685" w:name="_ETM_Q7_298614"/>
      <w:bookmarkStart w:id="3686" w:name="_ETM_Q7_294343"/>
      <w:bookmarkStart w:id="3687" w:name="_ETM_Q7_293490"/>
      <w:bookmarkEnd w:id="3684"/>
      <w:bookmarkEnd w:id="3685"/>
      <w:bookmarkEnd w:id="3686"/>
      <w:bookmarkEnd w:id="3687"/>
    </w:p>
    <w:p w:rsidR="0086198E" w:rsidRDefault="0086198E" w:rsidP="00AF5ECF">
      <w:pPr>
        <w:pStyle w:val="-"/>
        <w:keepNext/>
        <w:rPr>
          <w:rtl/>
        </w:rPr>
      </w:pPr>
      <w:bookmarkStart w:id="3688" w:name="ET_speakercontinue_5795_14"/>
      <w:r w:rsidRPr="00F375DF">
        <w:rPr>
          <w:rStyle w:val="TagStyle"/>
          <w:rtl/>
        </w:rPr>
        <w:t xml:space="preserve"> &lt;&lt; דובר_המשך &gt;&gt; </w:t>
      </w:r>
      <w:r>
        <w:rPr>
          <w:rtl/>
        </w:rPr>
        <w:t>מנסור עבאס (רע"מ – הרשימה הערבית המאוחדת):</w:t>
      </w:r>
      <w:r w:rsidRPr="00F375DF">
        <w:rPr>
          <w:rStyle w:val="TagStyle"/>
          <w:rtl/>
        </w:rPr>
        <w:t xml:space="preserve"> &lt;&lt; דובר_המשך &gt;&gt;</w:t>
      </w:r>
      <w:r>
        <w:rPr>
          <w:rtl/>
        </w:rPr>
        <w:t xml:space="preserve"> </w:t>
      </w:r>
      <w:bookmarkEnd w:id="3688"/>
    </w:p>
    <w:p w:rsidR="0086198E" w:rsidRDefault="0086198E" w:rsidP="002F0EDE">
      <w:pPr>
        <w:rPr>
          <w:rtl/>
          <w:lang w:eastAsia="he-IL"/>
        </w:rPr>
      </w:pPr>
    </w:p>
    <w:p w:rsidR="0086198E" w:rsidRDefault="0086198E" w:rsidP="00AF5ECF">
      <w:pPr>
        <w:rPr>
          <w:rtl/>
          <w:lang w:eastAsia="he-IL"/>
        </w:rPr>
      </w:pPr>
      <w:bookmarkStart w:id="3689" w:name="_ETM_Q7_294331"/>
      <w:bookmarkStart w:id="3690" w:name="_ETM_Q7_290108"/>
      <w:bookmarkEnd w:id="3689"/>
      <w:bookmarkEnd w:id="3690"/>
      <w:r>
        <w:rPr>
          <w:rFonts w:hint="cs"/>
          <w:rtl/>
          <w:lang w:eastAsia="he-IL"/>
        </w:rPr>
        <w:t xml:space="preserve">50,000 </w:t>
      </w:r>
      <w:bookmarkStart w:id="3691" w:name="_ETM_Q7_296187"/>
      <w:bookmarkEnd w:id="3691"/>
      <w:r>
        <w:rPr>
          <w:rFonts w:hint="cs"/>
          <w:rtl/>
          <w:lang w:eastAsia="he-IL"/>
        </w:rPr>
        <w:t xml:space="preserve">אזרחים נרצחו </w:t>
      </w:r>
      <w:bookmarkStart w:id="3692" w:name="_ETM_Q7_300703"/>
      <w:bookmarkEnd w:id="3692"/>
      <w:r>
        <w:rPr>
          <w:rFonts w:hint="cs"/>
          <w:rtl/>
          <w:lang w:eastAsia="he-IL"/>
        </w:rPr>
        <w:t>ברצועת עזה. מה אתה רוצה?</w:t>
      </w:r>
      <w:bookmarkStart w:id="3693" w:name="_ETM_Q7_297298"/>
      <w:bookmarkEnd w:id="3693"/>
    </w:p>
    <w:p w:rsidR="0086198E" w:rsidRDefault="0086198E" w:rsidP="00AF5ECF">
      <w:pPr>
        <w:rPr>
          <w:rtl/>
          <w:lang w:eastAsia="he-IL"/>
        </w:rPr>
      </w:pPr>
      <w:bookmarkStart w:id="3694" w:name="_ETM_Q7_297475"/>
      <w:bookmarkStart w:id="3695" w:name="_ETM_Q7_297547"/>
      <w:bookmarkEnd w:id="3694"/>
      <w:bookmarkEnd w:id="3695"/>
    </w:p>
    <w:p w:rsidR="0086198E" w:rsidRDefault="0086198E" w:rsidP="00AF5ECF">
      <w:pPr>
        <w:pStyle w:val="af8"/>
        <w:keepNext/>
        <w:rPr>
          <w:rtl/>
        </w:rPr>
      </w:pPr>
      <w:bookmarkStart w:id="3696" w:name="ET_yor_6423_15"/>
      <w:r w:rsidRPr="00F375DF">
        <w:rPr>
          <w:rStyle w:val="TagStyle"/>
          <w:rtl/>
        </w:rPr>
        <w:t xml:space="preserve"> &lt;&lt; יור &gt;&gt; </w:t>
      </w:r>
      <w:r>
        <w:rPr>
          <w:rtl/>
        </w:rPr>
        <w:t>היו"ר אמיר אוחנה:</w:t>
      </w:r>
      <w:r w:rsidRPr="00F375DF">
        <w:rPr>
          <w:rStyle w:val="TagStyle"/>
          <w:rtl/>
        </w:rPr>
        <w:t xml:space="preserve"> &lt;&lt; יור &gt;&gt;</w:t>
      </w:r>
      <w:r>
        <w:rPr>
          <w:rtl/>
        </w:rPr>
        <w:t xml:space="preserve"> </w:t>
      </w:r>
      <w:bookmarkEnd w:id="3696"/>
    </w:p>
    <w:p w:rsidR="0086198E" w:rsidRDefault="0086198E" w:rsidP="002F0EDE">
      <w:pPr>
        <w:rPr>
          <w:rtl/>
          <w:lang w:eastAsia="he-IL"/>
        </w:rPr>
      </w:pPr>
    </w:p>
    <w:p w:rsidR="0086198E" w:rsidRDefault="0086198E" w:rsidP="00AF5ECF">
      <w:pPr>
        <w:rPr>
          <w:rtl/>
          <w:lang w:eastAsia="he-IL"/>
        </w:rPr>
      </w:pPr>
      <w:bookmarkStart w:id="3697" w:name="_ETM_Q7_298611"/>
      <w:bookmarkEnd w:id="3697"/>
      <w:r>
        <w:rPr>
          <w:rFonts w:hint="cs"/>
          <w:rtl/>
          <w:lang w:eastAsia="he-IL"/>
        </w:rPr>
        <w:t>לא, לא. חבר הכנסת עבאס, סיימת</w:t>
      </w:r>
      <w:bookmarkStart w:id="3698" w:name="_ETM_Q7_298919"/>
      <w:bookmarkEnd w:id="3698"/>
      <w:r>
        <w:rPr>
          <w:rFonts w:hint="cs"/>
          <w:rtl/>
          <w:lang w:eastAsia="he-IL"/>
        </w:rPr>
        <w:t>.</w:t>
      </w:r>
    </w:p>
    <w:p w:rsidR="0086198E" w:rsidRDefault="0086198E" w:rsidP="00AF5ECF">
      <w:pPr>
        <w:rPr>
          <w:rtl/>
          <w:lang w:eastAsia="he-IL"/>
        </w:rPr>
      </w:pPr>
      <w:bookmarkStart w:id="3699" w:name="_ETM_Q7_299583"/>
      <w:bookmarkStart w:id="3700" w:name="_ETM_Q7_299647"/>
      <w:bookmarkStart w:id="3701" w:name="_ETM_Q7_294819"/>
      <w:bookmarkEnd w:id="3699"/>
      <w:bookmarkEnd w:id="3700"/>
      <w:bookmarkEnd w:id="3701"/>
    </w:p>
    <w:p w:rsidR="0086198E" w:rsidRDefault="0086198E" w:rsidP="00AF5ECF">
      <w:pPr>
        <w:pStyle w:val="af7"/>
        <w:keepNext/>
        <w:rPr>
          <w:rtl/>
        </w:rPr>
      </w:pPr>
      <w:bookmarkStart w:id="3702" w:name="ET_interruption_6353_16"/>
      <w:r w:rsidRPr="006B073B">
        <w:rPr>
          <w:rStyle w:val="TagStyle"/>
          <w:rtl/>
        </w:rPr>
        <w:t xml:space="preserve"> &lt;&lt; קריאה &gt;&gt; </w:t>
      </w:r>
      <w:r>
        <w:rPr>
          <w:rtl/>
        </w:rPr>
        <w:t>חנוך דב מלביצקי (הליכוד):</w:t>
      </w:r>
      <w:r w:rsidRPr="006B073B">
        <w:rPr>
          <w:rStyle w:val="TagStyle"/>
          <w:rtl/>
        </w:rPr>
        <w:t xml:space="preserve"> &lt;&lt; קריאה &gt;&gt;</w:t>
      </w:r>
      <w:r>
        <w:rPr>
          <w:rtl/>
        </w:rPr>
        <w:t xml:space="preserve"> </w:t>
      </w:r>
      <w:bookmarkEnd w:id="3702"/>
    </w:p>
    <w:p w:rsidR="0086198E" w:rsidRDefault="0086198E" w:rsidP="002F0EDE">
      <w:pPr>
        <w:rPr>
          <w:rtl/>
          <w:lang w:eastAsia="he-IL"/>
        </w:rPr>
      </w:pPr>
    </w:p>
    <w:p w:rsidR="0086198E" w:rsidRDefault="0086198E" w:rsidP="00FC698A">
      <w:pPr>
        <w:rPr>
          <w:rtl/>
          <w:lang w:eastAsia="he-IL"/>
        </w:rPr>
      </w:pPr>
      <w:bookmarkStart w:id="3703" w:name="_ETM_Q7_296680"/>
      <w:bookmarkEnd w:id="3703"/>
      <w:r>
        <w:rPr>
          <w:rFonts w:hint="cs"/>
          <w:rtl/>
          <w:lang w:eastAsia="he-IL"/>
        </w:rPr>
        <w:t xml:space="preserve">צריך </w:t>
      </w:r>
      <w:bookmarkStart w:id="3704" w:name="_ETM_Q7_298049"/>
      <w:bookmarkEnd w:id="3704"/>
      <w:r>
        <w:rPr>
          <w:rFonts w:hint="cs"/>
          <w:rtl/>
          <w:lang w:eastAsia="he-IL"/>
        </w:rPr>
        <w:t>להרוס את החמ</w:t>
      </w:r>
      <w:bookmarkStart w:id="3705" w:name="_ETM_Q7_298917"/>
      <w:bookmarkEnd w:id="3705"/>
      <w:r>
        <w:rPr>
          <w:rFonts w:hint="cs"/>
          <w:rtl/>
          <w:lang w:eastAsia="he-IL"/>
        </w:rPr>
        <w:t>אסניקים, להרוג מ</w:t>
      </w:r>
      <w:bookmarkStart w:id="3706" w:name="_ETM_Q7_300153"/>
      <w:bookmarkEnd w:id="3706"/>
      <w:r>
        <w:rPr>
          <w:rFonts w:hint="cs"/>
          <w:rtl/>
          <w:lang w:eastAsia="he-IL"/>
        </w:rPr>
        <w:t xml:space="preserve">חבלים, להרוג טרוריסטים. </w:t>
      </w:r>
      <w:bookmarkStart w:id="3707" w:name="_ETM_Q7_301835"/>
      <w:bookmarkStart w:id="3708" w:name="_ETM_Q7_301809"/>
      <w:bookmarkEnd w:id="3707"/>
      <w:bookmarkEnd w:id="3708"/>
      <w:r>
        <w:rPr>
          <w:rFonts w:hint="cs"/>
          <w:rtl/>
          <w:lang w:eastAsia="he-IL"/>
        </w:rPr>
        <w:t xml:space="preserve">זה </w:t>
      </w:r>
      <w:bookmarkStart w:id="3709" w:name="_ETM_Q7_302211"/>
      <w:bookmarkEnd w:id="3709"/>
      <w:r>
        <w:rPr>
          <w:rFonts w:hint="cs"/>
          <w:rtl/>
          <w:lang w:eastAsia="he-IL"/>
        </w:rPr>
        <w:t xml:space="preserve">מה </w:t>
      </w:r>
      <w:bookmarkStart w:id="3710" w:name="_ETM_Q7_298359"/>
      <w:bookmarkStart w:id="3711" w:name="_ETM_Q7_302330"/>
      <w:bookmarkEnd w:id="3710"/>
      <w:bookmarkEnd w:id="3711"/>
      <w:r>
        <w:rPr>
          <w:rFonts w:hint="cs"/>
          <w:rtl/>
          <w:lang w:eastAsia="he-IL"/>
        </w:rPr>
        <w:t>שאני הולך</w:t>
      </w:r>
      <w:bookmarkStart w:id="3712" w:name="_ETM_Q7_301928"/>
      <w:bookmarkEnd w:id="3712"/>
      <w:r>
        <w:rPr>
          <w:rFonts w:hint="cs"/>
          <w:rtl/>
          <w:lang w:eastAsia="he-IL"/>
        </w:rPr>
        <w:t xml:space="preserve"> לעשות</w:t>
      </w:r>
      <w:bookmarkStart w:id="3713" w:name="_ETM_Q7_306777"/>
      <w:bookmarkEnd w:id="3713"/>
      <w:r>
        <w:rPr>
          <w:rFonts w:hint="cs"/>
          <w:rtl/>
          <w:lang w:eastAsia="he-IL"/>
        </w:rPr>
        <w:t xml:space="preserve"> </w:t>
      </w:r>
      <w:r>
        <w:rPr>
          <w:rFonts w:hint="eastAsia"/>
          <w:rtl/>
          <w:lang w:eastAsia="he-IL"/>
        </w:rPr>
        <w:t xml:space="preserve">– </w:t>
      </w:r>
      <w:r>
        <w:rPr>
          <w:rFonts w:hint="cs"/>
          <w:rtl/>
          <w:lang w:eastAsia="he-IL"/>
        </w:rPr>
        <w:t>להרוג מחבלים.</w:t>
      </w:r>
      <w:bookmarkStart w:id="3714" w:name="_ETM_Q7_305220"/>
      <w:bookmarkStart w:id="3715" w:name="_ETM_Q7_303208"/>
      <w:bookmarkStart w:id="3716" w:name="_ETM_Q7_299784"/>
      <w:bookmarkEnd w:id="3714"/>
      <w:bookmarkEnd w:id="3715"/>
      <w:bookmarkEnd w:id="3716"/>
    </w:p>
    <w:p w:rsidR="0086198E" w:rsidRDefault="0086198E" w:rsidP="00AF5ECF">
      <w:pPr>
        <w:rPr>
          <w:rtl/>
          <w:lang w:eastAsia="he-IL"/>
        </w:rPr>
      </w:pPr>
      <w:bookmarkStart w:id="3717" w:name="_ETM_Q7_300017"/>
      <w:bookmarkStart w:id="3718" w:name="_ETM_Q7_300081"/>
      <w:bookmarkStart w:id="3719" w:name="_ETM_Q7_295836"/>
      <w:bookmarkEnd w:id="3717"/>
      <w:bookmarkEnd w:id="3718"/>
      <w:bookmarkEnd w:id="3719"/>
    </w:p>
    <w:p w:rsidR="0086198E" w:rsidRDefault="0086198E" w:rsidP="00AF5ECF">
      <w:pPr>
        <w:pStyle w:val="af8"/>
        <w:keepNext/>
        <w:rPr>
          <w:rtl/>
        </w:rPr>
      </w:pPr>
      <w:bookmarkStart w:id="3720" w:name="ET_yor_6423_17"/>
      <w:r w:rsidRPr="006B073B">
        <w:rPr>
          <w:rStyle w:val="TagStyle"/>
          <w:rtl/>
        </w:rPr>
        <w:t xml:space="preserve"> &lt;&lt; יור &gt;&gt; </w:t>
      </w:r>
      <w:r>
        <w:rPr>
          <w:rtl/>
        </w:rPr>
        <w:t>היו"ר אמיר אוחנה:</w:t>
      </w:r>
      <w:r w:rsidRPr="006B073B">
        <w:rPr>
          <w:rStyle w:val="TagStyle"/>
          <w:rtl/>
        </w:rPr>
        <w:t xml:space="preserve"> &lt;&lt; יור &gt;&gt;</w:t>
      </w:r>
      <w:r>
        <w:rPr>
          <w:rtl/>
        </w:rPr>
        <w:t xml:space="preserve"> </w:t>
      </w:r>
      <w:bookmarkEnd w:id="3720"/>
    </w:p>
    <w:p w:rsidR="0086198E" w:rsidRDefault="0086198E" w:rsidP="002F0EDE">
      <w:pPr>
        <w:rPr>
          <w:rtl/>
          <w:lang w:eastAsia="he-IL"/>
        </w:rPr>
      </w:pPr>
    </w:p>
    <w:p w:rsidR="0086198E" w:rsidRDefault="0086198E" w:rsidP="00FC698A">
      <w:pPr>
        <w:rPr>
          <w:rtl/>
          <w:lang w:eastAsia="he-IL"/>
        </w:rPr>
      </w:pPr>
      <w:bookmarkStart w:id="3721" w:name="_ETM_Q7_305345"/>
      <w:bookmarkEnd w:id="3721"/>
      <w:r>
        <w:rPr>
          <w:rFonts w:hint="cs"/>
          <w:rtl/>
          <w:lang w:eastAsia="he-IL"/>
        </w:rPr>
        <w:t xml:space="preserve">חבר הכנסת </w:t>
      </w:r>
      <w:bookmarkStart w:id="3722" w:name="_ETM_Q7_307930"/>
      <w:bookmarkEnd w:id="3722"/>
      <w:r>
        <w:rPr>
          <w:rFonts w:hint="cs"/>
          <w:rtl/>
          <w:lang w:eastAsia="he-IL"/>
        </w:rPr>
        <w:t xml:space="preserve">עבאס, </w:t>
      </w:r>
      <w:bookmarkStart w:id="3723" w:name="_ETM_Q7_303036"/>
      <w:bookmarkEnd w:id="3723"/>
      <w:r>
        <w:rPr>
          <w:rFonts w:hint="cs"/>
          <w:rtl/>
          <w:lang w:eastAsia="he-IL"/>
        </w:rPr>
        <w:t>סיימת. תודה רבה</w:t>
      </w:r>
      <w:bookmarkStart w:id="3724" w:name="_ETM_Q7_304086"/>
      <w:bookmarkEnd w:id="3724"/>
      <w:r>
        <w:rPr>
          <w:rFonts w:hint="cs"/>
          <w:rtl/>
          <w:lang w:eastAsia="he-IL"/>
        </w:rPr>
        <w:t>. ל</w:t>
      </w:r>
      <w:bookmarkStart w:id="3725" w:name="_ETM_Q7_303126"/>
      <w:bookmarkEnd w:id="3725"/>
      <w:r>
        <w:rPr>
          <w:rFonts w:hint="cs"/>
          <w:rtl/>
          <w:lang w:eastAsia="he-IL"/>
        </w:rPr>
        <w:t xml:space="preserve">רדת, לרדת. להוריד אותו. </w:t>
      </w:r>
      <w:bookmarkStart w:id="3726" w:name="_ETM_Q7_309968"/>
      <w:bookmarkEnd w:id="3726"/>
      <w:r>
        <w:rPr>
          <w:rFonts w:hint="cs"/>
          <w:rtl/>
          <w:lang w:eastAsia="he-IL"/>
        </w:rPr>
        <w:t>סיימת. תודה רבה. שלום.</w:t>
      </w:r>
      <w:bookmarkStart w:id="3727" w:name="_ETM_Q7_306195"/>
      <w:bookmarkStart w:id="3728" w:name="_ETM_Q7_307815"/>
      <w:bookmarkStart w:id="3729" w:name="_ETM_Q7_303203"/>
      <w:bookmarkStart w:id="3730" w:name="_ETM_Q7_306682"/>
      <w:bookmarkEnd w:id="3727"/>
      <w:bookmarkEnd w:id="3728"/>
      <w:bookmarkEnd w:id="3729"/>
      <w:bookmarkEnd w:id="3730"/>
    </w:p>
    <w:p w:rsidR="0086198E" w:rsidRPr="00A20C56" w:rsidRDefault="0086198E" w:rsidP="00AF5ECF">
      <w:pPr>
        <w:rPr>
          <w:rtl/>
        </w:rPr>
      </w:pPr>
      <w:bookmarkStart w:id="3731" w:name="_ETM_Q7_309007"/>
      <w:bookmarkStart w:id="3732" w:name="_ETM_Q7_309075"/>
      <w:bookmarkEnd w:id="3731"/>
      <w:bookmarkEnd w:id="3732"/>
    </w:p>
    <w:p w:rsidR="0086198E" w:rsidRDefault="0086198E" w:rsidP="00AF5ECF">
      <w:pPr>
        <w:pStyle w:val="af7"/>
        <w:keepNext/>
        <w:rPr>
          <w:rtl/>
        </w:rPr>
      </w:pPr>
      <w:bookmarkStart w:id="3733" w:name="ET_interruption_6345_19"/>
      <w:r w:rsidRPr="006B073B">
        <w:rPr>
          <w:rStyle w:val="TagStyle"/>
          <w:rtl/>
        </w:rPr>
        <w:t xml:space="preserve"> &lt;&lt; קריאה &gt;&gt; </w:t>
      </w:r>
      <w:r>
        <w:rPr>
          <w:rtl/>
        </w:rPr>
        <w:t>טלי גוטליב (הליכוד):</w:t>
      </w:r>
      <w:r w:rsidRPr="006B073B">
        <w:rPr>
          <w:rStyle w:val="TagStyle"/>
          <w:rtl/>
        </w:rPr>
        <w:t xml:space="preserve"> &lt;&lt; קריאה &gt;&gt;</w:t>
      </w:r>
      <w:r>
        <w:rPr>
          <w:rtl/>
        </w:rPr>
        <w:t xml:space="preserve"> </w:t>
      </w:r>
      <w:bookmarkEnd w:id="3733"/>
    </w:p>
    <w:p w:rsidR="0086198E" w:rsidRDefault="0086198E" w:rsidP="002F0EDE">
      <w:pPr>
        <w:rPr>
          <w:rtl/>
          <w:lang w:eastAsia="he-IL"/>
        </w:rPr>
      </w:pPr>
    </w:p>
    <w:p w:rsidR="0086198E" w:rsidRDefault="0086198E" w:rsidP="00AF5ECF">
      <w:pPr>
        <w:rPr>
          <w:rtl/>
          <w:lang w:eastAsia="he-IL"/>
        </w:rPr>
      </w:pPr>
      <w:bookmarkStart w:id="3734" w:name="_ETM_Q7_309305"/>
      <w:bookmarkEnd w:id="3734"/>
      <w:r>
        <w:rPr>
          <w:rFonts w:hint="cs"/>
          <w:rtl/>
          <w:lang w:eastAsia="he-IL"/>
        </w:rPr>
        <w:t>אתה לא תקרא לחיילים שלי רוצחים</w:t>
      </w:r>
      <w:bookmarkStart w:id="3735" w:name="_ETM_Q7_312273"/>
      <w:bookmarkEnd w:id="3735"/>
      <w:r>
        <w:rPr>
          <w:rFonts w:hint="cs"/>
          <w:rtl/>
          <w:lang w:eastAsia="he-IL"/>
        </w:rPr>
        <w:t>.</w:t>
      </w:r>
    </w:p>
    <w:p w:rsidR="0086198E" w:rsidRDefault="0086198E" w:rsidP="00AF5ECF">
      <w:pPr>
        <w:rPr>
          <w:rtl/>
          <w:lang w:eastAsia="he-IL"/>
        </w:rPr>
      </w:pPr>
      <w:bookmarkStart w:id="3736" w:name="_ETM_Q7_314115"/>
      <w:bookmarkStart w:id="3737" w:name="_ETM_Q7_314191"/>
      <w:bookmarkEnd w:id="3736"/>
      <w:bookmarkEnd w:id="3737"/>
    </w:p>
    <w:p w:rsidR="0086198E" w:rsidRDefault="0086198E" w:rsidP="00AF5ECF">
      <w:pPr>
        <w:pStyle w:val="af7"/>
        <w:keepNext/>
        <w:rPr>
          <w:rtl/>
        </w:rPr>
      </w:pPr>
      <w:bookmarkStart w:id="3738" w:name="ET_interruption_קריאה_20"/>
      <w:r w:rsidRPr="006B073B">
        <w:rPr>
          <w:rStyle w:val="TagStyle"/>
          <w:rtl/>
        </w:rPr>
        <w:t xml:space="preserve"> &lt;&lt; קריאה &gt;&gt; </w:t>
      </w:r>
      <w:r>
        <w:rPr>
          <w:rtl/>
        </w:rPr>
        <w:t>קריאה:</w:t>
      </w:r>
      <w:r w:rsidRPr="006B073B">
        <w:rPr>
          <w:rStyle w:val="TagStyle"/>
          <w:rtl/>
        </w:rPr>
        <w:t xml:space="preserve"> &lt;&lt; קריאה &gt;&gt;</w:t>
      </w:r>
      <w:r>
        <w:rPr>
          <w:rtl/>
        </w:rPr>
        <w:t xml:space="preserve"> </w:t>
      </w:r>
      <w:bookmarkEnd w:id="3738"/>
    </w:p>
    <w:p w:rsidR="0086198E" w:rsidRDefault="0086198E" w:rsidP="002F0EDE">
      <w:pPr>
        <w:rPr>
          <w:rtl/>
          <w:lang w:eastAsia="he-IL"/>
        </w:rPr>
      </w:pPr>
    </w:p>
    <w:p w:rsidR="0086198E" w:rsidRDefault="0086198E" w:rsidP="00AF5ECF">
      <w:pPr>
        <w:rPr>
          <w:rtl/>
          <w:lang w:eastAsia="he-IL"/>
        </w:rPr>
      </w:pPr>
      <w:bookmarkStart w:id="3739" w:name="_ETM_Q7_319121"/>
      <w:bookmarkStart w:id="3740" w:name="_ETM_Q7_319368"/>
      <w:bookmarkStart w:id="3741" w:name="_ETM_Q7_319447"/>
      <w:bookmarkStart w:id="3742" w:name="_ETM_Q7_314616"/>
      <w:bookmarkEnd w:id="3739"/>
      <w:bookmarkEnd w:id="3740"/>
      <w:bookmarkEnd w:id="3741"/>
      <w:bookmarkEnd w:id="3742"/>
      <w:r>
        <w:rPr>
          <w:rFonts w:hint="cs"/>
          <w:rtl/>
          <w:lang w:eastAsia="he-IL"/>
        </w:rPr>
        <w:t>בושה. בושה.</w:t>
      </w:r>
    </w:p>
    <w:p w:rsidR="0086198E" w:rsidRDefault="0086198E" w:rsidP="00AF5ECF">
      <w:pPr>
        <w:rPr>
          <w:rtl/>
          <w:lang w:eastAsia="he-IL"/>
        </w:rPr>
      </w:pPr>
      <w:bookmarkStart w:id="3743" w:name="_ETM_Q7_318602"/>
      <w:bookmarkStart w:id="3744" w:name="_ETM_Q7_318675"/>
      <w:bookmarkEnd w:id="3743"/>
      <w:bookmarkEnd w:id="3744"/>
    </w:p>
    <w:p w:rsidR="0086198E" w:rsidRDefault="0086198E" w:rsidP="00AF5ECF">
      <w:pPr>
        <w:pStyle w:val="af8"/>
        <w:keepNext/>
        <w:rPr>
          <w:rtl/>
        </w:rPr>
      </w:pPr>
      <w:r w:rsidRPr="006B073B">
        <w:rPr>
          <w:rStyle w:val="TagStyle"/>
          <w:rtl/>
        </w:rPr>
        <w:t xml:space="preserve"> &lt;&lt; יור &gt;&gt; </w:t>
      </w:r>
      <w:r>
        <w:rPr>
          <w:rtl/>
        </w:rPr>
        <w:t>היו"ר אמיר אוחנה:</w:t>
      </w:r>
      <w:r w:rsidRPr="006B073B">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חברת הכנסת עאידה תומא סלימאן</w:t>
      </w:r>
      <w:bookmarkStart w:id="3745" w:name="_ETM_Q7_314215"/>
      <w:bookmarkEnd w:id="3745"/>
      <w:r>
        <w:rPr>
          <w:rFonts w:hint="cs"/>
          <w:rtl/>
          <w:lang w:eastAsia="he-IL"/>
        </w:rPr>
        <w:t>, בבקשה.</w:t>
      </w:r>
    </w:p>
    <w:p w:rsidR="0086198E" w:rsidRDefault="0086198E" w:rsidP="00AF5ECF">
      <w:pPr>
        <w:rPr>
          <w:rtl/>
          <w:lang w:eastAsia="he-IL"/>
        </w:rPr>
      </w:pPr>
      <w:bookmarkStart w:id="3746" w:name="_ETM_Q7_318099"/>
      <w:bookmarkStart w:id="3747" w:name="_ETM_Q7_318172"/>
      <w:bookmarkStart w:id="3748" w:name="_ETM_Q7_316859"/>
      <w:bookmarkStart w:id="3749" w:name="_ETM_Q7_320863"/>
      <w:bookmarkEnd w:id="3746"/>
      <w:bookmarkEnd w:id="3747"/>
      <w:bookmarkEnd w:id="3748"/>
      <w:bookmarkEnd w:id="3749"/>
    </w:p>
    <w:p w:rsidR="0086198E" w:rsidRDefault="0086198E" w:rsidP="00AF5ECF">
      <w:pPr>
        <w:pStyle w:val="af7"/>
        <w:keepNext/>
        <w:rPr>
          <w:rtl/>
        </w:rPr>
      </w:pPr>
      <w:bookmarkStart w:id="3750" w:name="ET_interruption_קריאות_22"/>
      <w:r w:rsidRPr="006B073B">
        <w:rPr>
          <w:rStyle w:val="TagStyle"/>
          <w:rtl/>
        </w:rPr>
        <w:t xml:space="preserve"> &lt;&lt; קריאה &gt;&gt; </w:t>
      </w:r>
      <w:r>
        <w:rPr>
          <w:rtl/>
        </w:rPr>
        <w:t>קריאות:</w:t>
      </w:r>
      <w:r w:rsidRPr="006B073B">
        <w:rPr>
          <w:rStyle w:val="TagStyle"/>
          <w:rtl/>
        </w:rPr>
        <w:t xml:space="preserve"> &lt;&lt; קריאה &gt;&gt;</w:t>
      </w:r>
      <w:r>
        <w:rPr>
          <w:rtl/>
        </w:rPr>
        <w:t xml:space="preserve"> </w:t>
      </w:r>
      <w:bookmarkEnd w:id="3750"/>
    </w:p>
    <w:p w:rsidR="0086198E" w:rsidRDefault="0086198E" w:rsidP="002F0EDE">
      <w:pPr>
        <w:rPr>
          <w:rtl/>
          <w:lang w:eastAsia="he-IL"/>
        </w:rPr>
      </w:pPr>
    </w:p>
    <w:p w:rsidR="0086198E" w:rsidRDefault="0040236C" w:rsidP="0040236C">
      <w:pPr>
        <w:rPr>
          <w:rtl/>
          <w:lang w:eastAsia="he-IL"/>
        </w:rPr>
      </w:pPr>
      <w:bookmarkStart w:id="3751" w:name="_ETM_Q7_331551"/>
      <w:bookmarkStart w:id="3752" w:name="_ETM_Q7_331797"/>
      <w:bookmarkStart w:id="3753" w:name="_ETM_Q7_331866"/>
      <w:bookmarkEnd w:id="3751"/>
      <w:bookmarkEnd w:id="3752"/>
      <w:bookmarkEnd w:id="3753"/>
      <w:r>
        <w:rPr>
          <w:rFonts w:hint="cs"/>
          <w:rtl/>
          <w:lang w:eastAsia="he-IL"/>
        </w:rPr>
        <w:t>– – –</w:t>
      </w:r>
    </w:p>
    <w:p w:rsidR="0086198E" w:rsidRDefault="0086198E" w:rsidP="00AF5ECF">
      <w:pPr>
        <w:rPr>
          <w:rtl/>
          <w:lang w:eastAsia="he-IL"/>
        </w:rPr>
      </w:pPr>
      <w:bookmarkStart w:id="3754" w:name="_ETM_Q7_332971"/>
      <w:bookmarkStart w:id="3755" w:name="_ETM_Q7_333043"/>
      <w:bookmarkStart w:id="3756" w:name="_ETM_Q7_332619"/>
      <w:bookmarkEnd w:id="3754"/>
      <w:bookmarkEnd w:id="3755"/>
      <w:bookmarkEnd w:id="3756"/>
    </w:p>
    <w:p w:rsidR="0086198E" w:rsidRDefault="0086198E" w:rsidP="00AF5ECF">
      <w:pPr>
        <w:pStyle w:val="af7"/>
        <w:keepNext/>
        <w:rPr>
          <w:rtl/>
        </w:rPr>
      </w:pPr>
      <w:bookmarkStart w:id="3757" w:name="ET_interruption_6345_23"/>
      <w:r w:rsidRPr="006B073B">
        <w:rPr>
          <w:rStyle w:val="TagStyle"/>
          <w:rtl/>
        </w:rPr>
        <w:t xml:space="preserve"> &lt;&lt; קריאה &gt;&gt; </w:t>
      </w:r>
      <w:r>
        <w:rPr>
          <w:rtl/>
        </w:rPr>
        <w:t>טלי גוטליב (הליכוד):</w:t>
      </w:r>
      <w:r w:rsidRPr="006B073B">
        <w:rPr>
          <w:rStyle w:val="TagStyle"/>
          <w:rtl/>
        </w:rPr>
        <w:t xml:space="preserve"> &lt;&lt; קריאה &gt;&gt;</w:t>
      </w:r>
      <w:r>
        <w:rPr>
          <w:rtl/>
        </w:rPr>
        <w:t xml:space="preserve"> </w:t>
      </w:r>
      <w:bookmarkEnd w:id="3757"/>
    </w:p>
    <w:p w:rsidR="0086198E" w:rsidRDefault="0086198E" w:rsidP="002F0EDE">
      <w:pPr>
        <w:rPr>
          <w:rtl/>
          <w:lang w:eastAsia="he-IL"/>
        </w:rPr>
      </w:pPr>
    </w:p>
    <w:p w:rsidR="0086198E" w:rsidRDefault="0086198E" w:rsidP="00AF5ECF">
      <w:pPr>
        <w:rPr>
          <w:rtl/>
          <w:lang w:eastAsia="he-IL"/>
        </w:rPr>
      </w:pPr>
      <w:bookmarkStart w:id="3758" w:name="_ETM_Q7_333910"/>
      <w:bookmarkEnd w:id="3758"/>
      <w:r>
        <w:rPr>
          <w:rFonts w:hint="cs"/>
          <w:rtl/>
          <w:lang w:eastAsia="he-IL"/>
        </w:rPr>
        <w:t xml:space="preserve">אתה תקרא </w:t>
      </w:r>
      <w:bookmarkStart w:id="3759" w:name="_ETM_Q7_332709"/>
      <w:bookmarkStart w:id="3760" w:name="_ETM_Q7_331437"/>
      <w:bookmarkEnd w:id="3759"/>
      <w:bookmarkEnd w:id="3760"/>
      <w:r>
        <w:rPr>
          <w:rFonts w:hint="cs"/>
          <w:rtl/>
          <w:lang w:eastAsia="he-IL"/>
        </w:rPr>
        <w:t xml:space="preserve">רוצחים לחיילים </w:t>
      </w:r>
      <w:bookmarkStart w:id="3761" w:name="_ETM_Q7_337657"/>
      <w:bookmarkEnd w:id="3761"/>
      <w:r>
        <w:rPr>
          <w:rFonts w:hint="cs"/>
          <w:rtl/>
          <w:lang w:eastAsia="he-IL"/>
        </w:rPr>
        <w:t>שלי – אתה לא תהיה פה.</w:t>
      </w:r>
      <w:bookmarkStart w:id="3762" w:name="_ETM_Q7_336717"/>
      <w:bookmarkEnd w:id="3762"/>
      <w:r>
        <w:rPr>
          <w:rFonts w:hint="cs"/>
          <w:rtl/>
          <w:lang w:eastAsia="he-IL"/>
        </w:rPr>
        <w:t xml:space="preserve"> אתה לא תהיה פה.</w:t>
      </w:r>
      <w:bookmarkStart w:id="3763" w:name="_ETM_Q7_336264"/>
      <w:bookmarkStart w:id="3764" w:name="_ETM_Q7_341678"/>
      <w:bookmarkEnd w:id="3763"/>
      <w:bookmarkEnd w:id="3764"/>
    </w:p>
    <w:p w:rsidR="0086198E" w:rsidRDefault="0086198E" w:rsidP="00AF5ECF">
      <w:pPr>
        <w:rPr>
          <w:rtl/>
          <w:lang w:eastAsia="he-IL"/>
        </w:rPr>
      </w:pPr>
      <w:bookmarkStart w:id="3765" w:name="_ETM_Q7_341754"/>
      <w:bookmarkStart w:id="3766" w:name="_ETM_Q7_337287"/>
      <w:bookmarkEnd w:id="3765"/>
      <w:bookmarkEnd w:id="3766"/>
    </w:p>
    <w:p w:rsidR="0086198E" w:rsidRDefault="0086198E" w:rsidP="00AF5ECF">
      <w:pPr>
        <w:pStyle w:val="af7"/>
        <w:keepNext/>
        <w:rPr>
          <w:rtl/>
        </w:rPr>
      </w:pPr>
      <w:bookmarkStart w:id="3767" w:name="ET_interruption_5795_24"/>
      <w:r w:rsidRPr="006B073B">
        <w:rPr>
          <w:rStyle w:val="TagStyle"/>
          <w:rtl/>
        </w:rPr>
        <w:t xml:space="preserve"> &lt;&lt; קריאה &gt;&gt; </w:t>
      </w:r>
      <w:r>
        <w:rPr>
          <w:rtl/>
        </w:rPr>
        <w:t>מנסור עבאס (רע"מ – הרשימה הערבית המאוחדת):</w:t>
      </w:r>
      <w:r w:rsidRPr="006B073B">
        <w:rPr>
          <w:rStyle w:val="TagStyle"/>
          <w:rtl/>
        </w:rPr>
        <w:t xml:space="preserve"> &lt;&lt; קריאה &gt;&gt;</w:t>
      </w:r>
      <w:r>
        <w:rPr>
          <w:rtl/>
        </w:rPr>
        <w:t xml:space="preserve"> </w:t>
      </w:r>
      <w:bookmarkEnd w:id="3767"/>
    </w:p>
    <w:p w:rsidR="0086198E" w:rsidRDefault="0086198E" w:rsidP="002F0EDE">
      <w:pPr>
        <w:rPr>
          <w:rtl/>
          <w:lang w:eastAsia="he-IL"/>
        </w:rPr>
      </w:pPr>
    </w:p>
    <w:p w:rsidR="0086198E" w:rsidRDefault="0086198E" w:rsidP="00AF5ECF">
      <w:pPr>
        <w:rPr>
          <w:rtl/>
          <w:lang w:eastAsia="he-IL"/>
        </w:rPr>
      </w:pPr>
      <w:bookmarkStart w:id="3768" w:name="_ETM_Q7_345559"/>
      <w:bookmarkStart w:id="3769" w:name="_ETM_Q7_340818"/>
      <w:bookmarkEnd w:id="3768"/>
      <w:bookmarkEnd w:id="3769"/>
      <w:r>
        <w:rPr>
          <w:rFonts w:hint="cs"/>
          <w:rtl/>
          <w:lang w:eastAsia="he-IL"/>
        </w:rPr>
        <w:t xml:space="preserve">לא אני </w:t>
      </w:r>
      <w:bookmarkStart w:id="3770" w:name="_ETM_Q7_342234"/>
      <w:bookmarkEnd w:id="3770"/>
      <w:r>
        <w:rPr>
          <w:rFonts w:hint="cs"/>
          <w:rtl/>
          <w:lang w:eastAsia="he-IL"/>
        </w:rPr>
        <w:t>חיזקתי את חמאס. הוא חיזק את חמ</w:t>
      </w:r>
      <w:bookmarkStart w:id="3771" w:name="_ETM_Q7_338306"/>
      <w:bookmarkEnd w:id="3771"/>
      <w:r>
        <w:rPr>
          <w:rFonts w:hint="cs"/>
          <w:rtl/>
          <w:lang w:eastAsia="he-IL"/>
        </w:rPr>
        <w:t>אס.</w:t>
      </w:r>
      <w:bookmarkStart w:id="3772" w:name="_ETM_Q7_344594"/>
      <w:bookmarkEnd w:id="3772"/>
    </w:p>
    <w:p w:rsidR="0086198E" w:rsidRDefault="0086198E" w:rsidP="00AF5ECF">
      <w:pPr>
        <w:rPr>
          <w:rtl/>
          <w:lang w:eastAsia="he-IL"/>
        </w:rPr>
      </w:pPr>
      <w:bookmarkStart w:id="3773" w:name="_ETM_Q7_344651"/>
      <w:bookmarkEnd w:id="3773"/>
    </w:p>
    <w:p w:rsidR="0086198E" w:rsidRDefault="0086198E" w:rsidP="00AF5ECF">
      <w:pPr>
        <w:pStyle w:val="af7"/>
        <w:keepNext/>
        <w:rPr>
          <w:rtl/>
        </w:rPr>
      </w:pPr>
      <w:bookmarkStart w:id="3774" w:name="ET_interruption_6345_25"/>
      <w:r w:rsidRPr="006B073B">
        <w:rPr>
          <w:rStyle w:val="TagStyle"/>
          <w:rtl/>
        </w:rPr>
        <w:t xml:space="preserve"> &lt;&lt; קריאה &gt;&gt; </w:t>
      </w:r>
      <w:r>
        <w:rPr>
          <w:rtl/>
        </w:rPr>
        <w:t>טלי גוטליב (הליכוד):</w:t>
      </w:r>
      <w:r w:rsidRPr="006B073B">
        <w:rPr>
          <w:rStyle w:val="TagStyle"/>
          <w:rtl/>
        </w:rPr>
        <w:t xml:space="preserve"> &lt;&lt; קריאה &gt;&gt;</w:t>
      </w:r>
      <w:r>
        <w:rPr>
          <w:rtl/>
        </w:rPr>
        <w:t xml:space="preserve"> </w:t>
      </w:r>
      <w:bookmarkEnd w:id="3774"/>
    </w:p>
    <w:p w:rsidR="0086198E" w:rsidRDefault="0086198E" w:rsidP="002F0EDE">
      <w:pPr>
        <w:rPr>
          <w:rtl/>
          <w:lang w:eastAsia="he-IL"/>
        </w:rPr>
      </w:pPr>
    </w:p>
    <w:p w:rsidR="0086198E" w:rsidRDefault="0086198E" w:rsidP="00AF5ECF">
      <w:pPr>
        <w:rPr>
          <w:rtl/>
          <w:lang w:eastAsia="he-IL"/>
        </w:rPr>
      </w:pPr>
      <w:bookmarkStart w:id="3775" w:name="_ETM_Q7_349160"/>
      <w:bookmarkStart w:id="3776" w:name="_ETM_Q7_344416"/>
      <w:bookmarkEnd w:id="3775"/>
      <w:bookmarkEnd w:id="3776"/>
      <w:r>
        <w:rPr>
          <w:rFonts w:hint="cs"/>
          <w:rtl/>
          <w:lang w:eastAsia="he-IL"/>
        </w:rPr>
        <w:t>אתה לא תהיה פה.</w:t>
      </w:r>
    </w:p>
    <w:p w:rsidR="0086198E" w:rsidRDefault="0086198E" w:rsidP="00AF5ECF">
      <w:pPr>
        <w:rPr>
          <w:rtl/>
          <w:lang w:eastAsia="he-IL"/>
        </w:rPr>
      </w:pPr>
      <w:bookmarkStart w:id="3777" w:name="_ETM_Q7_346783"/>
      <w:bookmarkStart w:id="3778" w:name="_ETM_Q7_346846"/>
      <w:bookmarkEnd w:id="3777"/>
      <w:bookmarkEnd w:id="3778"/>
    </w:p>
    <w:p w:rsidR="0086198E" w:rsidRDefault="0086198E" w:rsidP="00AF5ECF">
      <w:pPr>
        <w:pStyle w:val="af7"/>
        <w:keepNext/>
        <w:rPr>
          <w:rtl/>
        </w:rPr>
      </w:pPr>
      <w:bookmarkStart w:id="3779" w:name="ET_interruption_5795_26"/>
      <w:r w:rsidRPr="006B073B">
        <w:rPr>
          <w:rStyle w:val="TagStyle"/>
          <w:rtl/>
        </w:rPr>
        <w:t xml:space="preserve"> &lt;&lt; קריאה &gt;&gt; </w:t>
      </w:r>
      <w:r>
        <w:rPr>
          <w:rtl/>
        </w:rPr>
        <w:t>מנסור עבאס (רע"מ – הרשימה הערבית המאוחדת):</w:t>
      </w:r>
      <w:r w:rsidRPr="006B073B">
        <w:rPr>
          <w:rStyle w:val="TagStyle"/>
          <w:rtl/>
        </w:rPr>
        <w:t xml:space="preserve"> &lt;&lt; קריאה &gt;&gt;</w:t>
      </w:r>
      <w:r>
        <w:rPr>
          <w:rtl/>
        </w:rPr>
        <w:t xml:space="preserve"> </w:t>
      </w:r>
      <w:bookmarkEnd w:id="3779"/>
    </w:p>
    <w:p w:rsidR="0086198E" w:rsidRDefault="0086198E" w:rsidP="002F0EDE">
      <w:pPr>
        <w:rPr>
          <w:rtl/>
          <w:lang w:eastAsia="he-IL"/>
        </w:rPr>
      </w:pPr>
    </w:p>
    <w:p w:rsidR="0086198E" w:rsidRDefault="0086198E" w:rsidP="00AF5ECF">
      <w:pPr>
        <w:rPr>
          <w:rtl/>
          <w:lang w:eastAsia="he-IL"/>
        </w:rPr>
      </w:pPr>
      <w:bookmarkStart w:id="3780" w:name="_ETM_Q7_349990"/>
      <w:bookmarkStart w:id="3781" w:name="_ETM_Q7_350230"/>
      <w:bookmarkStart w:id="3782" w:name="_ETM_Q7_350301"/>
      <w:bookmarkEnd w:id="3780"/>
      <w:bookmarkEnd w:id="3781"/>
      <w:bookmarkEnd w:id="3782"/>
      <w:r>
        <w:rPr>
          <w:rFonts w:hint="cs"/>
          <w:rtl/>
          <w:lang w:eastAsia="he-IL"/>
        </w:rPr>
        <w:t>לא אני. לא אני</w:t>
      </w:r>
      <w:bookmarkStart w:id="3783" w:name="_ETM_Q7_345401"/>
      <w:bookmarkEnd w:id="3783"/>
      <w:r>
        <w:rPr>
          <w:rFonts w:hint="cs"/>
          <w:rtl/>
          <w:lang w:eastAsia="he-IL"/>
        </w:rPr>
        <w:t>.</w:t>
      </w:r>
    </w:p>
    <w:p w:rsidR="0086198E" w:rsidRDefault="0086198E" w:rsidP="00AF5ECF">
      <w:pPr>
        <w:rPr>
          <w:rtl/>
          <w:lang w:eastAsia="he-IL"/>
        </w:rPr>
      </w:pPr>
      <w:bookmarkStart w:id="3784" w:name="_ETM_Q7_348214"/>
      <w:bookmarkStart w:id="3785" w:name="_ETM_Q7_348282"/>
      <w:bookmarkEnd w:id="3784"/>
      <w:bookmarkEnd w:id="3785"/>
    </w:p>
    <w:p w:rsidR="0086198E" w:rsidRDefault="0086198E" w:rsidP="00AF5ECF">
      <w:pPr>
        <w:pStyle w:val="af7"/>
        <w:keepNext/>
        <w:rPr>
          <w:rtl/>
        </w:rPr>
      </w:pPr>
      <w:bookmarkStart w:id="3786" w:name="ET_interruption_קריאות_27"/>
      <w:r w:rsidRPr="006B073B">
        <w:rPr>
          <w:rStyle w:val="TagStyle"/>
          <w:rtl/>
        </w:rPr>
        <w:t xml:space="preserve"> &lt;&lt; קריאה &gt;&gt; </w:t>
      </w:r>
      <w:r>
        <w:rPr>
          <w:rtl/>
        </w:rPr>
        <w:t>קריאות:</w:t>
      </w:r>
      <w:r w:rsidRPr="006B073B">
        <w:rPr>
          <w:rStyle w:val="TagStyle"/>
          <w:rtl/>
        </w:rPr>
        <w:t xml:space="preserve"> &lt;&lt; קריאה &gt;&gt;</w:t>
      </w:r>
      <w:r>
        <w:rPr>
          <w:rtl/>
        </w:rPr>
        <w:t xml:space="preserve"> </w:t>
      </w:r>
      <w:bookmarkEnd w:id="3786"/>
    </w:p>
    <w:p w:rsidR="0086198E" w:rsidRDefault="0086198E" w:rsidP="002F0EDE">
      <w:pPr>
        <w:rPr>
          <w:rtl/>
          <w:lang w:eastAsia="he-IL"/>
        </w:rPr>
      </w:pPr>
    </w:p>
    <w:p w:rsidR="0086198E" w:rsidRDefault="0040236C" w:rsidP="0040236C">
      <w:pPr>
        <w:rPr>
          <w:rtl/>
          <w:lang w:eastAsia="he-IL"/>
        </w:rPr>
      </w:pPr>
      <w:bookmarkStart w:id="3787" w:name="_ETM_Q7_350620"/>
      <w:bookmarkStart w:id="3788" w:name="_ETM_Q7_346095"/>
      <w:bookmarkEnd w:id="3787"/>
      <w:bookmarkEnd w:id="3788"/>
      <w:r>
        <w:rPr>
          <w:rFonts w:hint="cs"/>
          <w:rtl/>
          <w:lang w:eastAsia="he-IL"/>
        </w:rPr>
        <w:t>– – –</w:t>
      </w:r>
    </w:p>
    <w:p w:rsidR="0086198E" w:rsidRDefault="0086198E" w:rsidP="00AF5ECF">
      <w:pPr>
        <w:rPr>
          <w:rtl/>
          <w:lang w:eastAsia="he-IL"/>
        </w:rPr>
      </w:pPr>
      <w:bookmarkStart w:id="3789" w:name="_ETM_Q7_347776"/>
      <w:bookmarkStart w:id="3790" w:name="_ETM_Q7_347843"/>
      <w:bookmarkStart w:id="3791" w:name="_ETM_Q7_342934"/>
      <w:bookmarkEnd w:id="3789"/>
      <w:bookmarkEnd w:id="3790"/>
      <w:bookmarkEnd w:id="3791"/>
    </w:p>
    <w:p w:rsidR="0086198E" w:rsidRDefault="0086198E" w:rsidP="00AF5ECF">
      <w:pPr>
        <w:pStyle w:val="af8"/>
        <w:keepNext/>
        <w:rPr>
          <w:rtl/>
        </w:rPr>
      </w:pPr>
      <w:bookmarkStart w:id="3792" w:name="ET_yor_6423_28"/>
      <w:r w:rsidRPr="006B073B">
        <w:rPr>
          <w:rStyle w:val="TagStyle"/>
          <w:rtl/>
        </w:rPr>
        <w:t xml:space="preserve"> &lt;&lt; יור &gt;&gt; </w:t>
      </w:r>
      <w:r>
        <w:rPr>
          <w:rtl/>
        </w:rPr>
        <w:t>היו"ר אמיר אוחנה:</w:t>
      </w:r>
      <w:r w:rsidRPr="006B073B">
        <w:rPr>
          <w:rStyle w:val="TagStyle"/>
          <w:rtl/>
        </w:rPr>
        <w:t xml:space="preserve"> &lt;&lt; יור &gt;&gt;</w:t>
      </w:r>
      <w:r>
        <w:rPr>
          <w:rtl/>
        </w:rPr>
        <w:t xml:space="preserve"> </w:t>
      </w:r>
      <w:bookmarkEnd w:id="3792"/>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 הכנסת </w:t>
      </w:r>
      <w:bookmarkStart w:id="3793" w:name="_ETM_Q7_354395"/>
      <w:bookmarkEnd w:id="3793"/>
      <w:r>
        <w:rPr>
          <w:rFonts w:hint="cs"/>
          <w:rtl/>
          <w:lang w:eastAsia="he-IL"/>
        </w:rPr>
        <w:t xml:space="preserve">עבאס. חבר הכנסת עבאס, </w:t>
      </w:r>
      <w:bookmarkStart w:id="3794" w:name="_ETM_Q7_342643"/>
      <w:bookmarkEnd w:id="3794"/>
      <w:r>
        <w:rPr>
          <w:rFonts w:hint="cs"/>
          <w:rtl/>
          <w:lang w:eastAsia="he-IL"/>
        </w:rPr>
        <w:t>קריאה ראשונה.</w:t>
      </w:r>
      <w:bookmarkStart w:id="3795" w:name="_ETM_Q7_357514"/>
      <w:bookmarkStart w:id="3796" w:name="_ETM_Q7_357596"/>
      <w:bookmarkStart w:id="3797" w:name="_ETM_Q7_353574"/>
      <w:bookmarkEnd w:id="3795"/>
      <w:bookmarkEnd w:id="3796"/>
      <w:bookmarkEnd w:id="3797"/>
      <w:r>
        <w:rPr>
          <w:rFonts w:hint="cs"/>
          <w:rtl/>
          <w:lang w:eastAsia="he-IL"/>
        </w:rPr>
        <w:t xml:space="preserve"> חברת הכנסת </w:t>
      </w:r>
      <w:bookmarkStart w:id="3798" w:name="_ETM_Q7_351072"/>
      <w:bookmarkEnd w:id="3798"/>
      <w:r>
        <w:rPr>
          <w:rFonts w:hint="cs"/>
          <w:rtl/>
          <w:lang w:eastAsia="he-IL"/>
        </w:rPr>
        <w:t>גוטליב, שבי במקום</w:t>
      </w:r>
      <w:r w:rsidR="00A20C56">
        <w:rPr>
          <w:rFonts w:hint="cs"/>
          <w:rtl/>
          <w:lang w:eastAsia="he-IL"/>
        </w:rPr>
        <w:t>,</w:t>
      </w:r>
      <w:r>
        <w:rPr>
          <w:rFonts w:hint="cs"/>
          <w:rtl/>
          <w:lang w:eastAsia="he-IL"/>
        </w:rPr>
        <w:t xml:space="preserve"> בבקשה. תודה.</w:t>
      </w:r>
      <w:bookmarkStart w:id="3799" w:name="_ETM_Q7_355052"/>
      <w:bookmarkStart w:id="3800" w:name="_ETM_Q7_355186"/>
      <w:bookmarkEnd w:id="3799"/>
      <w:bookmarkEnd w:id="3800"/>
    </w:p>
    <w:p w:rsidR="0086198E" w:rsidRDefault="0086198E" w:rsidP="00AF5ECF">
      <w:pPr>
        <w:rPr>
          <w:rtl/>
          <w:lang w:eastAsia="he-IL"/>
        </w:rPr>
      </w:pPr>
      <w:bookmarkStart w:id="3801" w:name="_ETM_Q7_355261"/>
      <w:bookmarkStart w:id="3802" w:name="_ETM_Q7_358465"/>
      <w:bookmarkStart w:id="3803" w:name="_ETM_Q7_357044"/>
      <w:bookmarkStart w:id="3804" w:name="_ETM_Q7_356991"/>
      <w:bookmarkStart w:id="3805" w:name="_ETM_Q7_358030"/>
      <w:bookmarkStart w:id="3806" w:name="_ETM_Q7_356318"/>
      <w:bookmarkEnd w:id="3801"/>
      <w:bookmarkEnd w:id="3802"/>
      <w:bookmarkEnd w:id="3803"/>
      <w:bookmarkEnd w:id="3804"/>
      <w:bookmarkEnd w:id="3805"/>
      <w:bookmarkEnd w:id="3806"/>
    </w:p>
    <w:p w:rsidR="0086198E" w:rsidRDefault="0086198E" w:rsidP="00AF5ECF">
      <w:pPr>
        <w:pStyle w:val="af7"/>
        <w:keepNext/>
        <w:rPr>
          <w:rtl/>
        </w:rPr>
      </w:pPr>
      <w:bookmarkStart w:id="3807" w:name="ET_interruption_5807_29"/>
      <w:r w:rsidRPr="00591D36">
        <w:rPr>
          <w:rStyle w:val="TagStyle"/>
          <w:rtl/>
        </w:rPr>
        <w:t xml:space="preserve"> &lt;&lt; קריאה &gt;&gt; </w:t>
      </w:r>
      <w:r>
        <w:rPr>
          <w:rtl/>
        </w:rPr>
        <w:t>קטי קטרין שטרית (הליכוד):</w:t>
      </w:r>
      <w:r w:rsidRPr="00591D36">
        <w:rPr>
          <w:rStyle w:val="TagStyle"/>
          <w:rtl/>
        </w:rPr>
        <w:t xml:space="preserve"> &lt;&lt; קריאה &gt;&gt;</w:t>
      </w:r>
      <w:r>
        <w:rPr>
          <w:rtl/>
        </w:rPr>
        <w:t xml:space="preserve"> </w:t>
      </w:r>
      <w:bookmarkEnd w:id="3807"/>
    </w:p>
    <w:p w:rsidR="0086198E" w:rsidRDefault="0086198E" w:rsidP="002F0EDE">
      <w:pPr>
        <w:rPr>
          <w:rtl/>
          <w:lang w:eastAsia="he-IL"/>
        </w:rPr>
      </w:pPr>
    </w:p>
    <w:p w:rsidR="0086198E" w:rsidRDefault="0086198E" w:rsidP="00AF5ECF">
      <w:pPr>
        <w:rPr>
          <w:rtl/>
          <w:lang w:eastAsia="he-IL"/>
        </w:rPr>
      </w:pPr>
      <w:bookmarkStart w:id="3808" w:name="_ETM_Q7_361351"/>
      <w:bookmarkEnd w:id="3808"/>
      <w:r>
        <w:rPr>
          <w:rFonts w:hint="cs"/>
          <w:rtl/>
          <w:lang w:eastAsia="he-IL"/>
        </w:rPr>
        <w:t xml:space="preserve">מה עם </w:t>
      </w:r>
      <w:bookmarkStart w:id="3809" w:name="_ETM_Q7_362658"/>
      <w:bookmarkEnd w:id="3809"/>
      <w:r>
        <w:rPr>
          <w:rFonts w:hint="cs"/>
          <w:rtl/>
          <w:lang w:eastAsia="he-IL"/>
        </w:rPr>
        <w:t>עמותת 48</w:t>
      </w:r>
      <w:bookmarkStart w:id="3810" w:name="_ETM_Q7_359736"/>
      <w:bookmarkEnd w:id="3810"/>
      <w:r>
        <w:rPr>
          <w:rFonts w:hint="cs"/>
          <w:rtl/>
          <w:lang w:eastAsia="he-IL"/>
        </w:rPr>
        <w:t>?</w:t>
      </w:r>
    </w:p>
    <w:p w:rsidR="0086198E" w:rsidRDefault="0086198E" w:rsidP="00AF5ECF">
      <w:pPr>
        <w:rPr>
          <w:rtl/>
          <w:lang w:eastAsia="he-IL"/>
        </w:rPr>
      </w:pPr>
      <w:bookmarkStart w:id="3811" w:name="_ETM_Q7_361115"/>
      <w:bookmarkStart w:id="3812" w:name="_ETM_Q7_361198"/>
      <w:bookmarkStart w:id="3813" w:name="_ETM_Q7_356487"/>
      <w:bookmarkEnd w:id="3811"/>
      <w:bookmarkEnd w:id="3812"/>
      <w:bookmarkEnd w:id="3813"/>
    </w:p>
    <w:p w:rsidR="0086198E" w:rsidRDefault="0086198E" w:rsidP="00AF5ECF">
      <w:pPr>
        <w:pStyle w:val="af8"/>
        <w:keepNext/>
        <w:rPr>
          <w:rtl/>
        </w:rPr>
      </w:pPr>
      <w:bookmarkStart w:id="3814" w:name="ET_yor_6423_30"/>
      <w:r w:rsidRPr="00591D36">
        <w:rPr>
          <w:rStyle w:val="TagStyle"/>
          <w:rtl/>
        </w:rPr>
        <w:t xml:space="preserve"> &lt;&lt; יור &gt;&gt; </w:t>
      </w:r>
      <w:r>
        <w:rPr>
          <w:rtl/>
        </w:rPr>
        <w:t>היו"ר אמיר אוחנה:</w:t>
      </w:r>
      <w:r w:rsidRPr="00591D36">
        <w:rPr>
          <w:rStyle w:val="TagStyle"/>
          <w:rtl/>
        </w:rPr>
        <w:t xml:space="preserve"> &lt;&lt; יור &gt;&gt;</w:t>
      </w:r>
      <w:r>
        <w:rPr>
          <w:rtl/>
        </w:rPr>
        <w:t xml:space="preserve"> </w:t>
      </w:r>
      <w:bookmarkEnd w:id="3814"/>
    </w:p>
    <w:p w:rsidR="0086198E" w:rsidRDefault="0086198E" w:rsidP="002F0EDE">
      <w:pPr>
        <w:rPr>
          <w:rtl/>
          <w:lang w:eastAsia="he-IL"/>
        </w:rPr>
      </w:pPr>
    </w:p>
    <w:p w:rsidR="0086198E" w:rsidRDefault="0086198E" w:rsidP="00AF5ECF">
      <w:pPr>
        <w:rPr>
          <w:rtl/>
          <w:lang w:eastAsia="he-IL"/>
        </w:rPr>
      </w:pPr>
      <w:bookmarkStart w:id="3815" w:name="_ETM_Q7_363623"/>
      <w:bookmarkEnd w:id="3815"/>
      <w:r>
        <w:rPr>
          <w:rFonts w:hint="cs"/>
          <w:rtl/>
          <w:lang w:eastAsia="he-IL"/>
        </w:rPr>
        <w:t xml:space="preserve">די, חברת הכנסת </w:t>
      </w:r>
      <w:bookmarkStart w:id="3816" w:name="_ETM_Q7_360849"/>
      <w:bookmarkEnd w:id="3816"/>
      <w:r>
        <w:rPr>
          <w:rFonts w:hint="cs"/>
          <w:rtl/>
          <w:lang w:eastAsia="he-IL"/>
        </w:rPr>
        <w:t>שטרית.</w:t>
      </w:r>
      <w:bookmarkStart w:id="3817" w:name="_ETM_Q7_361265"/>
      <w:bookmarkEnd w:id="3817"/>
    </w:p>
    <w:p w:rsidR="0086198E" w:rsidRDefault="0086198E" w:rsidP="00AF5ECF">
      <w:pPr>
        <w:rPr>
          <w:rtl/>
          <w:lang w:eastAsia="he-IL"/>
        </w:rPr>
      </w:pPr>
      <w:bookmarkStart w:id="3818" w:name="_ETM_Q7_361501"/>
      <w:bookmarkStart w:id="3819" w:name="_ETM_Q7_361566"/>
      <w:bookmarkStart w:id="3820" w:name="_ETM_Q7_361894"/>
      <w:bookmarkEnd w:id="3818"/>
      <w:bookmarkEnd w:id="3819"/>
      <w:bookmarkEnd w:id="3820"/>
    </w:p>
    <w:p w:rsidR="0086198E" w:rsidRDefault="0086198E" w:rsidP="00AF5ECF">
      <w:pPr>
        <w:pStyle w:val="af7"/>
        <w:keepNext/>
        <w:rPr>
          <w:rtl/>
        </w:rPr>
      </w:pPr>
      <w:bookmarkStart w:id="3821" w:name="ET_interruption_5795_31"/>
      <w:r w:rsidRPr="00591D36">
        <w:rPr>
          <w:rStyle w:val="TagStyle"/>
          <w:rtl/>
        </w:rPr>
        <w:t xml:space="preserve"> &lt;&lt; קריאה &gt;&gt; </w:t>
      </w:r>
      <w:r>
        <w:rPr>
          <w:rtl/>
        </w:rPr>
        <w:t>מנסור עבאס (רע"מ – הרשימה הערבית המאוחדת):</w:t>
      </w:r>
      <w:r w:rsidRPr="00591D36">
        <w:rPr>
          <w:rStyle w:val="TagStyle"/>
          <w:rtl/>
        </w:rPr>
        <w:t xml:space="preserve"> &lt;&lt; קריאה &gt;&gt;</w:t>
      </w:r>
      <w:r>
        <w:rPr>
          <w:rtl/>
        </w:rPr>
        <w:t xml:space="preserve"> </w:t>
      </w:r>
      <w:bookmarkEnd w:id="3821"/>
    </w:p>
    <w:p w:rsidR="0086198E" w:rsidRDefault="0086198E" w:rsidP="002F0EDE">
      <w:pPr>
        <w:rPr>
          <w:rtl/>
          <w:lang w:eastAsia="he-IL"/>
        </w:rPr>
      </w:pPr>
    </w:p>
    <w:p w:rsidR="0086198E" w:rsidRDefault="0086198E" w:rsidP="0040236C">
      <w:pPr>
        <w:rPr>
          <w:rtl/>
          <w:lang w:eastAsia="he-IL"/>
        </w:rPr>
      </w:pPr>
      <w:bookmarkStart w:id="3822" w:name="_ETM_Q7_365987"/>
      <w:bookmarkStart w:id="3823" w:name="_ETM_Q7_362247"/>
      <w:bookmarkEnd w:id="3822"/>
      <w:bookmarkEnd w:id="3823"/>
      <w:r>
        <w:rPr>
          <w:rFonts w:hint="cs"/>
          <w:rtl/>
          <w:lang w:eastAsia="he-IL"/>
        </w:rPr>
        <w:t xml:space="preserve">לא אני </w:t>
      </w:r>
      <w:bookmarkStart w:id="3824" w:name="_ETM_Q7_362392"/>
      <w:bookmarkStart w:id="3825" w:name="_ETM_Q7_362009"/>
      <w:bookmarkEnd w:id="3824"/>
      <w:bookmarkEnd w:id="3825"/>
      <w:r w:rsidR="0040236C">
        <w:rPr>
          <w:rFonts w:hint="cs"/>
          <w:rtl/>
          <w:lang w:eastAsia="he-IL"/>
        </w:rPr>
        <w:t>– – –</w:t>
      </w:r>
      <w:r>
        <w:rPr>
          <w:rFonts w:hint="cs"/>
          <w:rtl/>
          <w:lang w:eastAsia="he-IL"/>
        </w:rPr>
        <w:t xml:space="preserve"> </w:t>
      </w:r>
      <w:bookmarkStart w:id="3826" w:name="_ETM_Q7_361482"/>
      <w:bookmarkEnd w:id="3826"/>
      <w:r>
        <w:rPr>
          <w:rFonts w:hint="cs"/>
          <w:rtl/>
          <w:lang w:eastAsia="he-IL"/>
        </w:rPr>
        <w:t>מזוודות כסף לחמאס.</w:t>
      </w:r>
      <w:bookmarkStart w:id="3827" w:name="_ETM_Q7_366318"/>
      <w:bookmarkStart w:id="3828" w:name="_ETM_Q7_364589"/>
      <w:bookmarkEnd w:id="3827"/>
      <w:bookmarkEnd w:id="3828"/>
      <w:r>
        <w:rPr>
          <w:rFonts w:hint="cs"/>
          <w:rtl/>
          <w:lang w:eastAsia="he-IL"/>
        </w:rPr>
        <w:t xml:space="preserve"> לא מנסור עבאס.</w:t>
      </w:r>
    </w:p>
    <w:p w:rsidR="0086198E" w:rsidRDefault="0086198E" w:rsidP="00AF5ECF">
      <w:pPr>
        <w:rPr>
          <w:rtl/>
          <w:lang w:eastAsia="he-IL"/>
        </w:rPr>
      </w:pPr>
      <w:bookmarkStart w:id="3829" w:name="_ETM_Q7_367380"/>
      <w:bookmarkStart w:id="3830" w:name="_ETM_Q7_367444"/>
      <w:bookmarkStart w:id="3831" w:name="_ETM_Q7_364887"/>
      <w:bookmarkEnd w:id="3829"/>
      <w:bookmarkEnd w:id="3830"/>
      <w:bookmarkEnd w:id="3831"/>
    </w:p>
    <w:p w:rsidR="0086198E" w:rsidRDefault="0086198E" w:rsidP="00AF5ECF">
      <w:pPr>
        <w:pStyle w:val="af8"/>
        <w:keepNext/>
        <w:rPr>
          <w:rtl/>
        </w:rPr>
      </w:pPr>
      <w:r w:rsidRPr="00591D36">
        <w:rPr>
          <w:rStyle w:val="TagStyle"/>
          <w:rtl/>
        </w:rPr>
        <w:t xml:space="preserve"> &lt;&lt; יור &gt;&gt; </w:t>
      </w:r>
      <w:r>
        <w:rPr>
          <w:rtl/>
        </w:rPr>
        <w:t>היו"ר אמיר אוחנה:</w:t>
      </w:r>
      <w:r w:rsidRPr="00591D36">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3832" w:name="_ETM_Q7_366943"/>
      <w:bookmarkEnd w:id="3832"/>
      <w:r>
        <w:rPr>
          <w:rFonts w:hint="cs"/>
          <w:rtl/>
          <w:lang w:eastAsia="he-IL"/>
        </w:rPr>
        <w:t>חבר</w:t>
      </w:r>
      <w:bookmarkStart w:id="3833" w:name="_ETM_Q7_365890"/>
      <w:bookmarkEnd w:id="3833"/>
      <w:r>
        <w:rPr>
          <w:rFonts w:hint="cs"/>
          <w:rtl/>
          <w:lang w:eastAsia="he-IL"/>
        </w:rPr>
        <w:t>ת ה</w:t>
      </w:r>
      <w:bookmarkStart w:id="3834" w:name="_ETM_Q7_364581"/>
      <w:bookmarkEnd w:id="3834"/>
      <w:r>
        <w:rPr>
          <w:rFonts w:hint="cs"/>
          <w:rtl/>
          <w:lang w:eastAsia="he-IL"/>
        </w:rPr>
        <w:t xml:space="preserve">כנסת שטרית, </w:t>
      </w:r>
      <w:bookmarkStart w:id="3835" w:name="_ETM_Q7_366565"/>
      <w:bookmarkEnd w:id="3835"/>
      <w:r>
        <w:rPr>
          <w:rFonts w:hint="cs"/>
          <w:rtl/>
          <w:lang w:eastAsia="he-IL"/>
        </w:rPr>
        <w:t>די. חבר הכנסת עבאס.</w:t>
      </w:r>
      <w:bookmarkStart w:id="3836" w:name="_ETM_Q7_367005"/>
      <w:bookmarkEnd w:id="3836"/>
    </w:p>
    <w:p w:rsidR="0086198E" w:rsidRDefault="0086198E" w:rsidP="00AF5ECF">
      <w:pPr>
        <w:rPr>
          <w:rtl/>
          <w:lang w:eastAsia="he-IL"/>
        </w:rPr>
      </w:pPr>
      <w:bookmarkStart w:id="3837" w:name="_ETM_Q7_367215"/>
      <w:bookmarkStart w:id="3838" w:name="_ETM_Q7_367281"/>
      <w:bookmarkEnd w:id="3837"/>
      <w:bookmarkEnd w:id="3838"/>
    </w:p>
    <w:p w:rsidR="0086198E" w:rsidRDefault="0086198E" w:rsidP="00AF5ECF">
      <w:pPr>
        <w:pStyle w:val="af7"/>
        <w:keepNext/>
        <w:rPr>
          <w:rtl/>
        </w:rPr>
      </w:pPr>
      <w:bookmarkStart w:id="3839" w:name="ET_interruption_5795_33"/>
      <w:r w:rsidRPr="00591D36">
        <w:rPr>
          <w:rStyle w:val="TagStyle"/>
          <w:rtl/>
        </w:rPr>
        <w:t xml:space="preserve"> &lt;&lt; קריאה &gt;&gt; </w:t>
      </w:r>
      <w:r>
        <w:rPr>
          <w:rtl/>
        </w:rPr>
        <w:t>מנסור עבאס (רע"מ – הרשימה הערבית המאוחדת):</w:t>
      </w:r>
      <w:r w:rsidRPr="00591D36">
        <w:rPr>
          <w:rStyle w:val="TagStyle"/>
          <w:rtl/>
        </w:rPr>
        <w:t xml:space="preserve"> &lt;&lt; קריאה &gt;&gt;</w:t>
      </w:r>
      <w:r>
        <w:rPr>
          <w:rtl/>
        </w:rPr>
        <w:t xml:space="preserve"> </w:t>
      </w:r>
      <w:bookmarkEnd w:id="3839"/>
    </w:p>
    <w:p w:rsidR="0086198E" w:rsidRDefault="0086198E" w:rsidP="002F0EDE">
      <w:pPr>
        <w:rPr>
          <w:rtl/>
          <w:lang w:eastAsia="he-IL"/>
        </w:rPr>
      </w:pPr>
    </w:p>
    <w:p w:rsidR="0086198E" w:rsidRDefault="0086198E" w:rsidP="00AF5ECF">
      <w:pPr>
        <w:rPr>
          <w:rtl/>
          <w:lang w:eastAsia="he-IL"/>
        </w:rPr>
      </w:pPr>
      <w:bookmarkStart w:id="3840" w:name="_ETM_Q7_370448"/>
      <w:bookmarkEnd w:id="3840"/>
      <w:r>
        <w:rPr>
          <w:rFonts w:hint="cs"/>
          <w:rtl/>
          <w:lang w:eastAsia="he-IL"/>
        </w:rPr>
        <w:t>מה קרה לכם? השתגע</w:t>
      </w:r>
      <w:bookmarkStart w:id="3841" w:name="_ETM_Q7_369196"/>
      <w:bookmarkEnd w:id="3841"/>
      <w:r>
        <w:rPr>
          <w:rFonts w:hint="cs"/>
          <w:rtl/>
          <w:lang w:eastAsia="he-IL"/>
        </w:rPr>
        <w:t>תם</w:t>
      </w:r>
      <w:bookmarkStart w:id="3842" w:name="_ETM_Q7_371425"/>
      <w:bookmarkStart w:id="3843" w:name="_ETM_Q7_371488"/>
      <w:bookmarkEnd w:id="3842"/>
      <w:bookmarkEnd w:id="3843"/>
      <w:r>
        <w:rPr>
          <w:rFonts w:hint="cs"/>
          <w:rtl/>
          <w:lang w:eastAsia="he-IL"/>
        </w:rPr>
        <w:t>?</w:t>
      </w:r>
      <w:bookmarkStart w:id="3844" w:name="_ETM_Q7_368072"/>
      <w:bookmarkEnd w:id="3844"/>
    </w:p>
    <w:p w:rsidR="0086198E" w:rsidRDefault="0086198E" w:rsidP="00AF5ECF">
      <w:pPr>
        <w:rPr>
          <w:rtl/>
          <w:lang w:eastAsia="he-IL"/>
        </w:rPr>
      </w:pPr>
      <w:bookmarkStart w:id="3845" w:name="_ETM_Q7_368206"/>
      <w:bookmarkStart w:id="3846" w:name="_ETM_Q7_368262"/>
      <w:bookmarkEnd w:id="3845"/>
      <w:bookmarkEnd w:id="3846"/>
    </w:p>
    <w:p w:rsidR="0086198E" w:rsidRDefault="0086198E" w:rsidP="00AF5ECF">
      <w:pPr>
        <w:pStyle w:val="af8"/>
        <w:keepNext/>
        <w:rPr>
          <w:rtl/>
        </w:rPr>
      </w:pPr>
      <w:bookmarkStart w:id="3847" w:name="ET_yor_6423_34"/>
      <w:r w:rsidRPr="00EC1AAB">
        <w:rPr>
          <w:rStyle w:val="TagStyle"/>
          <w:rtl/>
        </w:rPr>
        <w:t xml:space="preserve"> &lt;&lt; יור &gt;&gt; </w:t>
      </w:r>
      <w:r>
        <w:rPr>
          <w:rtl/>
        </w:rPr>
        <w:t>היו"ר אמיר אוחנה:</w:t>
      </w:r>
      <w:r w:rsidRPr="00EC1AAB">
        <w:rPr>
          <w:rStyle w:val="TagStyle"/>
          <w:rtl/>
        </w:rPr>
        <w:t xml:space="preserve"> &lt;&lt; יור &gt;&gt;</w:t>
      </w:r>
      <w:r>
        <w:rPr>
          <w:rtl/>
        </w:rPr>
        <w:t xml:space="preserve"> </w:t>
      </w:r>
      <w:bookmarkEnd w:id="3847"/>
    </w:p>
    <w:p w:rsidR="0086198E" w:rsidRDefault="0086198E" w:rsidP="002F0EDE">
      <w:pPr>
        <w:rPr>
          <w:rtl/>
          <w:lang w:eastAsia="he-IL"/>
        </w:rPr>
      </w:pPr>
    </w:p>
    <w:p w:rsidR="00A20C56" w:rsidRDefault="0086198E" w:rsidP="00A20C56">
      <w:pPr>
        <w:rPr>
          <w:rtl/>
          <w:lang w:eastAsia="he-IL"/>
        </w:rPr>
      </w:pPr>
      <w:bookmarkStart w:id="3848" w:name="_ETM_Q7_373368"/>
      <w:bookmarkEnd w:id="3848"/>
      <w:r>
        <w:rPr>
          <w:rFonts w:hint="cs"/>
          <w:rtl/>
          <w:lang w:eastAsia="he-IL"/>
        </w:rPr>
        <w:t xml:space="preserve">חבר הכנסת עבאס, היית </w:t>
      </w:r>
      <w:bookmarkStart w:id="3849" w:name="_ETM_Q7_369830"/>
      <w:bookmarkEnd w:id="3849"/>
      <w:r>
        <w:rPr>
          <w:rFonts w:hint="cs"/>
          <w:rtl/>
          <w:lang w:eastAsia="he-IL"/>
        </w:rPr>
        <w:t xml:space="preserve">על הדוכן, דיברת </w:t>
      </w:r>
      <w:r w:rsidR="00A20C56">
        <w:rPr>
          <w:rFonts w:hint="eastAsia"/>
          <w:rtl/>
          <w:lang w:eastAsia="he-IL"/>
        </w:rPr>
        <w:t xml:space="preserve">– </w:t>
      </w:r>
      <w:r>
        <w:rPr>
          <w:rFonts w:hint="cs"/>
          <w:rtl/>
          <w:lang w:eastAsia="he-IL"/>
        </w:rPr>
        <w:t>מספיק.</w:t>
      </w:r>
      <w:bookmarkStart w:id="3850" w:name="_ETM_Q7_371810"/>
      <w:bookmarkEnd w:id="3850"/>
      <w:r>
        <w:rPr>
          <w:rFonts w:hint="cs"/>
          <w:rtl/>
          <w:lang w:eastAsia="he-IL"/>
        </w:rPr>
        <w:t xml:space="preserve"> </w:t>
      </w:r>
    </w:p>
    <w:p w:rsidR="00A20C56" w:rsidRDefault="00A20C56" w:rsidP="00A20C56">
      <w:pPr>
        <w:rPr>
          <w:rtl/>
          <w:lang w:eastAsia="he-IL"/>
        </w:rPr>
      </w:pPr>
    </w:p>
    <w:p w:rsidR="0086198E" w:rsidRDefault="0086198E" w:rsidP="00A20C56">
      <w:pPr>
        <w:rPr>
          <w:rtl/>
          <w:lang w:eastAsia="he-IL"/>
        </w:rPr>
      </w:pPr>
      <w:r>
        <w:rPr>
          <w:rFonts w:hint="cs"/>
          <w:rtl/>
          <w:lang w:eastAsia="he-IL"/>
        </w:rPr>
        <w:t>בבקשה, חברת הכנסת עאידה תומא סלימאן, שלוש דקות לרשותך.</w:t>
      </w:r>
    </w:p>
    <w:p w:rsidR="0086198E" w:rsidRDefault="0086198E" w:rsidP="00AF5ECF">
      <w:pPr>
        <w:rPr>
          <w:rtl/>
          <w:lang w:eastAsia="he-IL"/>
        </w:rPr>
      </w:pPr>
      <w:bookmarkStart w:id="3851" w:name="_ETM_Q7_381462"/>
      <w:bookmarkStart w:id="3852" w:name="_ETM_Q7_381524"/>
      <w:bookmarkStart w:id="3853" w:name="_ETM_Q7_376701"/>
      <w:bookmarkStart w:id="3854" w:name="_ETM_Q7_375241"/>
      <w:bookmarkStart w:id="3855" w:name="_ETM_Q7_372690"/>
      <w:bookmarkStart w:id="3856" w:name="_ETM_Q7_370557"/>
      <w:bookmarkStart w:id="3857" w:name="_ETM_Q7_371479"/>
      <w:bookmarkEnd w:id="3851"/>
      <w:bookmarkEnd w:id="3852"/>
      <w:bookmarkEnd w:id="3853"/>
      <w:bookmarkEnd w:id="3854"/>
      <w:bookmarkEnd w:id="3855"/>
      <w:bookmarkEnd w:id="3856"/>
      <w:bookmarkEnd w:id="3857"/>
    </w:p>
    <w:p w:rsidR="0086198E" w:rsidRDefault="0086198E" w:rsidP="00AF5ECF">
      <w:pPr>
        <w:pStyle w:val="af7"/>
        <w:keepNext/>
        <w:rPr>
          <w:rtl/>
        </w:rPr>
      </w:pPr>
      <w:bookmarkStart w:id="3858" w:name="ET_interruption_קריאה_35"/>
      <w:r w:rsidRPr="00EC1AAB">
        <w:rPr>
          <w:rStyle w:val="TagStyle"/>
          <w:rtl/>
        </w:rPr>
        <w:t xml:space="preserve"> &lt;&lt; קריאה &gt;&gt; </w:t>
      </w:r>
      <w:r>
        <w:rPr>
          <w:rtl/>
        </w:rPr>
        <w:t>קריאה:</w:t>
      </w:r>
      <w:r w:rsidRPr="00EC1AAB">
        <w:rPr>
          <w:rStyle w:val="TagStyle"/>
          <w:rtl/>
        </w:rPr>
        <w:t xml:space="preserve"> &lt;&lt; קריאה &gt;&gt;</w:t>
      </w:r>
      <w:r>
        <w:rPr>
          <w:rtl/>
        </w:rPr>
        <w:t xml:space="preserve"> </w:t>
      </w:r>
      <w:bookmarkEnd w:id="3858"/>
    </w:p>
    <w:p w:rsidR="0086198E" w:rsidRDefault="0086198E" w:rsidP="002F0EDE">
      <w:pPr>
        <w:rPr>
          <w:rtl/>
          <w:lang w:eastAsia="he-IL"/>
        </w:rPr>
      </w:pPr>
    </w:p>
    <w:p w:rsidR="0086198E" w:rsidRDefault="0040236C" w:rsidP="00A20C56">
      <w:pPr>
        <w:rPr>
          <w:rtl/>
          <w:lang w:eastAsia="he-IL"/>
        </w:rPr>
      </w:pPr>
      <w:bookmarkStart w:id="3859" w:name="_ETM_Q7_378849"/>
      <w:bookmarkEnd w:id="3859"/>
      <w:r>
        <w:rPr>
          <w:rFonts w:hint="cs"/>
          <w:rtl/>
          <w:lang w:eastAsia="he-IL"/>
        </w:rPr>
        <w:t>– – –</w:t>
      </w:r>
      <w:r w:rsidR="0086198E">
        <w:rPr>
          <w:rFonts w:hint="cs"/>
          <w:rtl/>
          <w:lang w:eastAsia="he-IL"/>
        </w:rPr>
        <w:t xml:space="preserve"> ואתם שומרים </w:t>
      </w:r>
      <w:bookmarkStart w:id="3860" w:name="_ETM_Q7_377011"/>
      <w:bookmarkEnd w:id="3860"/>
      <w:r>
        <w:rPr>
          <w:rFonts w:hint="cs"/>
          <w:rtl/>
          <w:lang w:eastAsia="he-IL"/>
        </w:rPr>
        <w:t>– – –</w:t>
      </w:r>
      <w:r w:rsidR="0086198E">
        <w:rPr>
          <w:rFonts w:hint="cs"/>
          <w:rtl/>
          <w:lang w:eastAsia="he-IL"/>
        </w:rPr>
        <w:t xml:space="preserve"> תתביישו, אף </w:t>
      </w:r>
      <w:bookmarkStart w:id="3861" w:name="_ETM_Q7_382278"/>
      <w:bookmarkEnd w:id="3861"/>
      <w:r w:rsidR="0086198E">
        <w:rPr>
          <w:rFonts w:hint="cs"/>
          <w:rtl/>
          <w:lang w:eastAsia="he-IL"/>
        </w:rPr>
        <w:t xml:space="preserve">אחד </w:t>
      </w:r>
      <w:bookmarkStart w:id="3862" w:name="_ETM_Q7_378102"/>
      <w:bookmarkEnd w:id="3862"/>
      <w:r w:rsidR="0086198E">
        <w:rPr>
          <w:rFonts w:hint="cs"/>
          <w:rtl/>
          <w:lang w:eastAsia="he-IL"/>
        </w:rPr>
        <w:t xml:space="preserve">לא </w:t>
      </w:r>
      <w:r w:rsidR="00A20C56">
        <w:rPr>
          <w:rFonts w:hint="cs"/>
          <w:rtl/>
          <w:lang w:eastAsia="he-IL"/>
        </w:rPr>
        <w:t>אומר</w:t>
      </w:r>
      <w:r w:rsidR="0086198E">
        <w:rPr>
          <w:rFonts w:hint="cs"/>
          <w:rtl/>
          <w:lang w:eastAsia="he-IL"/>
        </w:rPr>
        <w:t xml:space="preserve"> מילה.</w:t>
      </w:r>
      <w:bookmarkStart w:id="3863" w:name="_ETM_Q7_379682"/>
      <w:bookmarkEnd w:id="3863"/>
    </w:p>
    <w:p w:rsidR="0086198E" w:rsidRDefault="0086198E" w:rsidP="00AF5ECF">
      <w:pPr>
        <w:rPr>
          <w:rtl/>
          <w:lang w:eastAsia="he-IL"/>
        </w:rPr>
      </w:pPr>
      <w:bookmarkStart w:id="3864" w:name="_ETM_Q7_379908"/>
      <w:bookmarkStart w:id="3865" w:name="_ETM_Q7_379974"/>
      <w:bookmarkEnd w:id="3864"/>
      <w:bookmarkEnd w:id="3865"/>
    </w:p>
    <w:p w:rsidR="0086198E" w:rsidRDefault="0086198E" w:rsidP="00AF5ECF">
      <w:pPr>
        <w:pStyle w:val="af7"/>
        <w:keepNext/>
        <w:rPr>
          <w:rtl/>
        </w:rPr>
      </w:pPr>
      <w:bookmarkStart w:id="3866" w:name="ET_interruption_6345_36"/>
      <w:r w:rsidRPr="00EC1AAB">
        <w:rPr>
          <w:rStyle w:val="TagStyle"/>
          <w:rtl/>
        </w:rPr>
        <w:t xml:space="preserve"> &lt;&lt; קריאה &gt;&gt; </w:t>
      </w:r>
      <w:r>
        <w:rPr>
          <w:rtl/>
        </w:rPr>
        <w:t>טלי גוטליב (הליכוד):</w:t>
      </w:r>
      <w:r w:rsidRPr="00EC1AAB">
        <w:rPr>
          <w:rStyle w:val="TagStyle"/>
          <w:rtl/>
        </w:rPr>
        <w:t xml:space="preserve"> &lt;&lt; קריאה &gt;&gt;</w:t>
      </w:r>
      <w:r>
        <w:rPr>
          <w:rtl/>
        </w:rPr>
        <w:t xml:space="preserve"> </w:t>
      </w:r>
      <w:bookmarkEnd w:id="3866"/>
    </w:p>
    <w:p w:rsidR="0086198E" w:rsidRDefault="0086198E" w:rsidP="002F0EDE">
      <w:pPr>
        <w:rPr>
          <w:rtl/>
          <w:lang w:eastAsia="he-IL"/>
        </w:rPr>
      </w:pPr>
    </w:p>
    <w:p w:rsidR="0086198E" w:rsidRDefault="0086198E" w:rsidP="00A20C56">
      <w:pPr>
        <w:rPr>
          <w:rtl/>
          <w:lang w:eastAsia="he-IL"/>
        </w:rPr>
      </w:pPr>
      <w:bookmarkStart w:id="3867" w:name="_ETM_Q7_382499"/>
      <w:bookmarkEnd w:id="3867"/>
      <w:r>
        <w:rPr>
          <w:rFonts w:hint="cs"/>
          <w:rtl/>
          <w:lang w:eastAsia="he-IL"/>
        </w:rPr>
        <w:t>הוא אומר על החיילים שלנו רוצחים</w:t>
      </w:r>
      <w:bookmarkStart w:id="3868" w:name="_ETM_Q7_379700"/>
      <w:bookmarkEnd w:id="3868"/>
      <w:r>
        <w:rPr>
          <w:rFonts w:hint="cs"/>
          <w:rtl/>
          <w:lang w:eastAsia="he-IL"/>
        </w:rPr>
        <w:t xml:space="preserve">. זה </w:t>
      </w:r>
      <w:bookmarkStart w:id="3869" w:name="_ETM_Q7_385619"/>
      <w:bookmarkEnd w:id="3869"/>
      <w:r>
        <w:rPr>
          <w:rFonts w:hint="cs"/>
          <w:rtl/>
          <w:lang w:eastAsia="he-IL"/>
        </w:rPr>
        <w:t>גם הילדים שלכם</w:t>
      </w:r>
      <w:r w:rsidR="00A20C56">
        <w:rPr>
          <w:rFonts w:hint="cs"/>
          <w:rtl/>
          <w:lang w:eastAsia="he-IL"/>
        </w:rPr>
        <w:t>,</w:t>
      </w:r>
      <w:r>
        <w:rPr>
          <w:rFonts w:hint="cs"/>
          <w:rtl/>
          <w:lang w:eastAsia="he-IL"/>
        </w:rPr>
        <w:t xml:space="preserve"> גם הי</w:t>
      </w:r>
      <w:bookmarkStart w:id="3870" w:name="_ETM_Q7_384311"/>
      <w:bookmarkEnd w:id="3870"/>
      <w:r>
        <w:rPr>
          <w:rFonts w:hint="cs"/>
          <w:rtl/>
          <w:lang w:eastAsia="he-IL"/>
        </w:rPr>
        <w:t>לדים של השמאל</w:t>
      </w:r>
      <w:r w:rsidR="00A20C56">
        <w:rPr>
          <w:rFonts w:hint="cs"/>
          <w:rtl/>
          <w:lang w:eastAsia="he-IL"/>
        </w:rPr>
        <w:t>,</w:t>
      </w:r>
      <w:r>
        <w:rPr>
          <w:rFonts w:hint="cs"/>
          <w:rtl/>
          <w:lang w:eastAsia="he-IL"/>
        </w:rPr>
        <w:t xml:space="preserve"> גם </w:t>
      </w:r>
      <w:bookmarkStart w:id="3871" w:name="_ETM_Q7_389151"/>
      <w:bookmarkStart w:id="3872" w:name="_ETM_Q7_384762"/>
      <w:bookmarkEnd w:id="3871"/>
      <w:bookmarkEnd w:id="3872"/>
      <w:r>
        <w:rPr>
          <w:rFonts w:hint="cs"/>
          <w:rtl/>
          <w:lang w:eastAsia="he-IL"/>
        </w:rPr>
        <w:t>הילדים מיש עתיד. זה חוצה רמה פוליטית</w:t>
      </w:r>
      <w:bookmarkStart w:id="3873" w:name="_ETM_Q7_388992"/>
      <w:bookmarkEnd w:id="3873"/>
      <w:r>
        <w:rPr>
          <w:rFonts w:hint="cs"/>
          <w:rtl/>
          <w:lang w:eastAsia="he-IL"/>
        </w:rPr>
        <w:t>. אתם השתגעתם</w:t>
      </w:r>
      <w:bookmarkStart w:id="3874" w:name="_ETM_Q7_389354"/>
      <w:bookmarkStart w:id="3875" w:name="_ETM_Q7_392613"/>
      <w:bookmarkEnd w:id="3874"/>
      <w:bookmarkEnd w:id="3875"/>
      <w:r>
        <w:rPr>
          <w:rFonts w:hint="cs"/>
          <w:rtl/>
          <w:lang w:eastAsia="he-IL"/>
        </w:rPr>
        <w:t>?</w:t>
      </w:r>
    </w:p>
    <w:p w:rsidR="0086198E" w:rsidRDefault="0086198E" w:rsidP="00AF5ECF">
      <w:pPr>
        <w:rPr>
          <w:rtl/>
          <w:lang w:eastAsia="he-IL"/>
        </w:rPr>
      </w:pPr>
      <w:bookmarkStart w:id="3876" w:name="_ETM_Q7_389563"/>
      <w:bookmarkStart w:id="3877" w:name="_ETM_Q7_389657"/>
      <w:bookmarkEnd w:id="3876"/>
      <w:bookmarkEnd w:id="3877"/>
    </w:p>
    <w:p w:rsidR="0086198E" w:rsidRDefault="0086198E" w:rsidP="00AF5ECF">
      <w:pPr>
        <w:pStyle w:val="af8"/>
        <w:keepNext/>
        <w:rPr>
          <w:rtl/>
        </w:rPr>
      </w:pPr>
      <w:r w:rsidRPr="00EC1AAB">
        <w:rPr>
          <w:rStyle w:val="TagStyle"/>
          <w:rtl/>
        </w:rPr>
        <w:t xml:space="preserve"> &lt;&lt; יור &gt;&gt; </w:t>
      </w:r>
      <w:r>
        <w:rPr>
          <w:rtl/>
        </w:rPr>
        <w:t>היו"ר אמיר אוחנה:</w:t>
      </w:r>
      <w:r w:rsidRPr="00EC1AAB">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3878" w:name="_ETM_Q7_390299"/>
      <w:bookmarkEnd w:id="3878"/>
      <w:r>
        <w:rPr>
          <w:rFonts w:hint="cs"/>
          <w:rtl/>
          <w:lang w:eastAsia="he-IL"/>
        </w:rPr>
        <w:t>חבר</w:t>
      </w:r>
      <w:bookmarkStart w:id="3879" w:name="_ETM_Q7_388805"/>
      <w:bookmarkEnd w:id="3879"/>
      <w:r>
        <w:rPr>
          <w:rFonts w:hint="cs"/>
          <w:rtl/>
          <w:lang w:eastAsia="he-IL"/>
        </w:rPr>
        <w:t xml:space="preserve">ת </w:t>
      </w:r>
      <w:bookmarkStart w:id="3880" w:name="_ETM_Q7_389187"/>
      <w:bookmarkEnd w:id="3880"/>
      <w:r>
        <w:rPr>
          <w:rFonts w:hint="cs"/>
          <w:rtl/>
          <w:lang w:eastAsia="he-IL"/>
        </w:rPr>
        <w:t>הכנסת גוטליב, קריאה ראשונה. די.</w:t>
      </w:r>
      <w:bookmarkStart w:id="3881" w:name="_ETM_Q7_394963"/>
      <w:bookmarkEnd w:id="3881"/>
      <w:r>
        <w:rPr>
          <w:rFonts w:hint="cs"/>
          <w:rtl/>
          <w:lang w:eastAsia="he-IL"/>
        </w:rPr>
        <w:t xml:space="preserve"> שלוש דקות מרגע זה</w:t>
      </w:r>
      <w:bookmarkStart w:id="3882" w:name="_ETM_Q7_392612"/>
      <w:bookmarkEnd w:id="3882"/>
      <w:r>
        <w:rPr>
          <w:rFonts w:hint="cs"/>
          <w:rtl/>
          <w:lang w:eastAsia="he-IL"/>
        </w:rPr>
        <w:t xml:space="preserve">, </w:t>
      </w:r>
      <w:bookmarkStart w:id="3883" w:name="_ETM_Q7_397436"/>
      <w:bookmarkEnd w:id="3883"/>
      <w:r>
        <w:rPr>
          <w:rFonts w:hint="cs"/>
          <w:rtl/>
          <w:lang w:eastAsia="he-IL"/>
        </w:rPr>
        <w:t>בבקשה.</w:t>
      </w:r>
    </w:p>
    <w:p w:rsidR="0086198E" w:rsidRDefault="0086198E" w:rsidP="00AF5ECF">
      <w:pPr>
        <w:rPr>
          <w:rtl/>
          <w:lang w:eastAsia="he-IL"/>
        </w:rPr>
      </w:pPr>
      <w:bookmarkStart w:id="3884" w:name="_ETM_Q7_398748"/>
      <w:bookmarkStart w:id="3885" w:name="_ETM_Q7_398825"/>
      <w:bookmarkStart w:id="3886" w:name="_ETM_Q7_394426"/>
      <w:bookmarkEnd w:id="3884"/>
      <w:bookmarkEnd w:id="3885"/>
      <w:bookmarkEnd w:id="3886"/>
    </w:p>
    <w:p w:rsidR="0086198E" w:rsidRDefault="0086198E" w:rsidP="00AF5ECF">
      <w:pPr>
        <w:pStyle w:val="af7"/>
        <w:keepNext/>
        <w:rPr>
          <w:rtl/>
        </w:rPr>
      </w:pPr>
      <w:bookmarkStart w:id="3887" w:name="ET_interruption_5264_38"/>
      <w:r w:rsidRPr="00EC1AAB">
        <w:rPr>
          <w:rStyle w:val="TagStyle"/>
          <w:rtl/>
        </w:rPr>
        <w:t xml:space="preserve"> &lt;&lt; קריאה &gt;&gt; </w:t>
      </w:r>
      <w:r>
        <w:rPr>
          <w:rtl/>
        </w:rPr>
        <w:t>אחמד טיבי (חד"ש-תע"ל):</w:t>
      </w:r>
      <w:r w:rsidRPr="00EC1AAB">
        <w:rPr>
          <w:rStyle w:val="TagStyle"/>
          <w:rtl/>
        </w:rPr>
        <w:t xml:space="preserve"> &lt;&lt; קריאה &gt;&gt;</w:t>
      </w:r>
      <w:r>
        <w:rPr>
          <w:rtl/>
        </w:rPr>
        <w:t xml:space="preserve"> </w:t>
      </w:r>
      <w:bookmarkEnd w:id="3887"/>
    </w:p>
    <w:p w:rsidR="0086198E" w:rsidRDefault="0086198E" w:rsidP="002F0EDE">
      <w:pPr>
        <w:rPr>
          <w:rtl/>
          <w:lang w:eastAsia="he-IL"/>
        </w:rPr>
      </w:pPr>
    </w:p>
    <w:p w:rsidR="0086198E" w:rsidRDefault="0086198E" w:rsidP="00AF5ECF">
      <w:pPr>
        <w:rPr>
          <w:rtl/>
          <w:lang w:eastAsia="he-IL"/>
        </w:rPr>
      </w:pPr>
      <w:bookmarkStart w:id="3888" w:name="_ETM_Q7_396185"/>
      <w:bookmarkEnd w:id="3888"/>
      <w:r>
        <w:rPr>
          <w:rFonts w:hint="cs"/>
          <w:rtl/>
          <w:lang w:eastAsia="he-IL"/>
        </w:rPr>
        <w:t xml:space="preserve">אדוני היושב-ראש, יש תופעה של </w:t>
      </w:r>
      <w:bookmarkStart w:id="3889" w:name="_ETM_Q7_398352"/>
      <w:bookmarkEnd w:id="3889"/>
      <w:r>
        <w:rPr>
          <w:rFonts w:hint="cs"/>
          <w:rtl/>
          <w:lang w:eastAsia="he-IL"/>
        </w:rPr>
        <w:t>אנשים שמתקרבים לדוכן</w:t>
      </w:r>
      <w:bookmarkStart w:id="3890" w:name="_ETM_Q7_398721"/>
      <w:bookmarkEnd w:id="3890"/>
      <w:r>
        <w:rPr>
          <w:rFonts w:hint="cs"/>
          <w:rtl/>
          <w:lang w:eastAsia="he-IL"/>
        </w:rPr>
        <w:t xml:space="preserve"> כבר קדנציה </w:t>
      </w:r>
      <w:bookmarkStart w:id="3891" w:name="_ETM_Q7_400668"/>
      <w:bookmarkEnd w:id="3891"/>
      <w:r>
        <w:rPr>
          <w:rFonts w:hint="cs"/>
          <w:rtl/>
          <w:lang w:eastAsia="he-IL"/>
        </w:rPr>
        <w:t xml:space="preserve">שלמה. אי-אפשר ככה לאיים על </w:t>
      </w:r>
      <w:bookmarkStart w:id="3892" w:name="_ETM_Q7_401968"/>
      <w:bookmarkStart w:id="3893" w:name="_ETM_Q7_402946"/>
      <w:bookmarkStart w:id="3894" w:name="_ETM_Q7_398277"/>
      <w:bookmarkEnd w:id="3892"/>
      <w:bookmarkEnd w:id="3893"/>
      <w:bookmarkEnd w:id="3894"/>
      <w:r>
        <w:rPr>
          <w:rFonts w:hint="cs"/>
          <w:rtl/>
          <w:lang w:eastAsia="he-IL"/>
        </w:rPr>
        <w:t>חברי כנסת.</w:t>
      </w:r>
    </w:p>
    <w:p w:rsidR="0086198E" w:rsidRDefault="0086198E" w:rsidP="00AF5ECF">
      <w:pPr>
        <w:rPr>
          <w:rtl/>
          <w:lang w:eastAsia="he-IL"/>
        </w:rPr>
      </w:pPr>
    </w:p>
    <w:p w:rsidR="0086198E" w:rsidRDefault="0086198E" w:rsidP="00AF5ECF">
      <w:pPr>
        <w:pStyle w:val="af8"/>
        <w:keepNext/>
        <w:rPr>
          <w:rtl/>
        </w:rPr>
      </w:pPr>
      <w:bookmarkStart w:id="3895" w:name="ET_yor_6423_39"/>
      <w:r w:rsidRPr="00EC1AAB">
        <w:rPr>
          <w:rStyle w:val="TagStyle"/>
          <w:rtl/>
        </w:rPr>
        <w:t xml:space="preserve"> &lt;&lt; יור &gt;&gt; </w:t>
      </w:r>
      <w:r>
        <w:rPr>
          <w:rtl/>
        </w:rPr>
        <w:t>היו"ר אמיר אוחנה:</w:t>
      </w:r>
      <w:r w:rsidRPr="00EC1AAB">
        <w:rPr>
          <w:rStyle w:val="TagStyle"/>
          <w:rtl/>
        </w:rPr>
        <w:t xml:space="preserve"> &lt;&lt; יור &gt;&gt;</w:t>
      </w:r>
      <w:r>
        <w:rPr>
          <w:rtl/>
        </w:rPr>
        <w:t xml:space="preserve"> </w:t>
      </w:r>
      <w:bookmarkEnd w:id="3895"/>
    </w:p>
    <w:p w:rsidR="0086198E" w:rsidRDefault="0086198E" w:rsidP="002F0EDE">
      <w:pPr>
        <w:rPr>
          <w:rtl/>
          <w:lang w:eastAsia="he-IL"/>
        </w:rPr>
      </w:pPr>
    </w:p>
    <w:p w:rsidR="0086198E" w:rsidRDefault="0086198E" w:rsidP="00AF5ECF">
      <w:pPr>
        <w:rPr>
          <w:rtl/>
        </w:rPr>
      </w:pPr>
      <w:bookmarkStart w:id="3896" w:name="_ETM_Q7_402967"/>
      <w:bookmarkStart w:id="3897" w:name="_ETM_Q7_400183"/>
      <w:bookmarkEnd w:id="3896"/>
      <w:bookmarkEnd w:id="3897"/>
      <w:r>
        <w:rPr>
          <w:rFonts w:hint="cs"/>
          <w:rtl/>
          <w:lang w:eastAsia="he-IL"/>
        </w:rPr>
        <w:t xml:space="preserve">מאה </w:t>
      </w:r>
      <w:bookmarkStart w:id="3898" w:name="_ETM_Q7_404655"/>
      <w:bookmarkEnd w:id="3898"/>
      <w:r>
        <w:rPr>
          <w:rFonts w:hint="cs"/>
          <w:rtl/>
          <w:lang w:eastAsia="he-IL"/>
        </w:rPr>
        <w:t xml:space="preserve">אחוז, אבל כרגע </w:t>
      </w:r>
      <w:bookmarkStart w:id="3899" w:name="_ETM_Q7_405150"/>
      <w:bookmarkStart w:id="3900" w:name="_ETM_Q7_400934"/>
      <w:bookmarkEnd w:id="3899"/>
      <w:bookmarkEnd w:id="3900"/>
      <w:r>
        <w:rPr>
          <w:rFonts w:hint="cs"/>
          <w:rtl/>
          <w:lang w:eastAsia="he-IL"/>
        </w:rPr>
        <w:t>רשות הדיבור לחברת הכנסת עאידה תומא סלימאן</w:t>
      </w:r>
      <w:bookmarkStart w:id="3901" w:name="_ETM_Q7_401172"/>
      <w:bookmarkStart w:id="3902" w:name="_ETM_Q7_402003"/>
      <w:bookmarkStart w:id="3903" w:name="_ETM_Q7_402068"/>
      <w:bookmarkStart w:id="3904" w:name="_ETM_Q7_402162"/>
      <w:bookmarkStart w:id="3905" w:name="_ETM_Q7_402204"/>
      <w:bookmarkStart w:id="3906" w:name="_ETM_Q7_406260"/>
      <w:bookmarkStart w:id="3907" w:name="_ETM_Q7_406500"/>
      <w:bookmarkStart w:id="3908" w:name="_ETM_Q7_406650"/>
      <w:bookmarkEnd w:id="3901"/>
      <w:bookmarkEnd w:id="3902"/>
      <w:bookmarkEnd w:id="3903"/>
      <w:bookmarkEnd w:id="3904"/>
      <w:bookmarkEnd w:id="3905"/>
      <w:bookmarkEnd w:id="3906"/>
      <w:bookmarkEnd w:id="3907"/>
      <w:bookmarkEnd w:id="3908"/>
      <w:r>
        <w:rPr>
          <w:rFonts w:hint="cs"/>
          <w:rtl/>
          <w:lang w:eastAsia="he-IL"/>
        </w:rPr>
        <w:t>.</w:t>
      </w:r>
      <w:bookmarkStart w:id="3909" w:name="_ETM_Q7_403281"/>
      <w:bookmarkEnd w:id="3909"/>
      <w:r>
        <w:rPr>
          <w:rtl/>
        </w:rPr>
        <w:t xml:space="preserve"> </w:t>
      </w:r>
      <w:bookmarkStart w:id="3910" w:name="_ETM_Q7_407520"/>
      <w:bookmarkEnd w:id="3910"/>
      <w:r>
        <w:rPr>
          <w:rtl/>
        </w:rPr>
        <w:t xml:space="preserve">האמן </w:t>
      </w:r>
      <w:bookmarkStart w:id="3911" w:name="_ETM_Q7_408000"/>
      <w:bookmarkEnd w:id="3911"/>
      <w:r>
        <w:rPr>
          <w:rtl/>
        </w:rPr>
        <w:t>לי</w:t>
      </w:r>
      <w:r>
        <w:rPr>
          <w:rFonts w:hint="cs"/>
          <w:rtl/>
        </w:rPr>
        <w:t>,</w:t>
      </w:r>
      <w:r>
        <w:rPr>
          <w:rtl/>
        </w:rPr>
        <w:t xml:space="preserve"> </w:t>
      </w:r>
      <w:bookmarkStart w:id="3912" w:name="_ETM_Q7_408090"/>
      <w:bookmarkEnd w:id="3912"/>
      <w:r>
        <w:rPr>
          <w:rtl/>
        </w:rPr>
        <w:t xml:space="preserve">חבר </w:t>
      </w:r>
      <w:bookmarkStart w:id="3913" w:name="_ETM_Q7_408300"/>
      <w:bookmarkEnd w:id="3913"/>
      <w:r>
        <w:rPr>
          <w:rtl/>
        </w:rPr>
        <w:t xml:space="preserve">הכנסת </w:t>
      </w:r>
      <w:bookmarkStart w:id="3914" w:name="_ETM_Q7_408570"/>
      <w:bookmarkEnd w:id="3914"/>
      <w:r>
        <w:rPr>
          <w:rtl/>
        </w:rPr>
        <w:t>טיבי</w:t>
      </w:r>
      <w:r>
        <w:rPr>
          <w:rFonts w:hint="cs"/>
          <w:rtl/>
        </w:rPr>
        <w:t>,</w:t>
      </w:r>
      <w:r>
        <w:rPr>
          <w:rtl/>
        </w:rPr>
        <w:t xml:space="preserve"> </w:t>
      </w:r>
      <w:bookmarkStart w:id="3915" w:name="_ETM_Q7_408960"/>
      <w:bookmarkEnd w:id="3915"/>
      <w:r>
        <w:rPr>
          <w:rtl/>
        </w:rPr>
        <w:t xml:space="preserve">אני </w:t>
      </w:r>
      <w:bookmarkStart w:id="3916" w:name="_ETM_Q7_409110"/>
      <w:bookmarkEnd w:id="3916"/>
      <w:r>
        <w:rPr>
          <w:rtl/>
        </w:rPr>
        <w:t xml:space="preserve">מעריך </w:t>
      </w:r>
      <w:bookmarkStart w:id="3917" w:name="_ETM_Q7_409350"/>
      <w:bookmarkEnd w:id="3917"/>
      <w:r>
        <w:rPr>
          <w:rtl/>
        </w:rPr>
        <w:t xml:space="preserve">את </w:t>
      </w:r>
      <w:bookmarkStart w:id="3918" w:name="_ETM_Q7_409410"/>
      <w:bookmarkEnd w:id="3918"/>
      <w:r>
        <w:rPr>
          <w:rtl/>
        </w:rPr>
        <w:t xml:space="preserve">הניסיון </w:t>
      </w:r>
      <w:bookmarkStart w:id="3919" w:name="_ETM_Q7_409800"/>
      <w:bookmarkEnd w:id="3919"/>
      <w:r>
        <w:rPr>
          <w:rtl/>
        </w:rPr>
        <w:t>שלך</w:t>
      </w:r>
      <w:r>
        <w:rPr>
          <w:rFonts w:hint="cs"/>
          <w:rtl/>
        </w:rPr>
        <w:t>. אני</w:t>
      </w:r>
      <w:r>
        <w:rPr>
          <w:rtl/>
        </w:rPr>
        <w:t xml:space="preserve"> </w:t>
      </w:r>
      <w:bookmarkStart w:id="3920" w:name="_ETM_Q7_409950"/>
      <w:bookmarkEnd w:id="3920"/>
      <w:r>
        <w:rPr>
          <w:rtl/>
        </w:rPr>
        <w:t xml:space="preserve">לא </w:t>
      </w:r>
      <w:bookmarkStart w:id="3921" w:name="_ETM_Q7_410070"/>
      <w:bookmarkEnd w:id="3921"/>
      <w:r>
        <w:rPr>
          <w:rtl/>
        </w:rPr>
        <w:t xml:space="preserve">צריך </w:t>
      </w:r>
      <w:bookmarkStart w:id="3922" w:name="_ETM_Q7_410250"/>
      <w:bookmarkEnd w:id="3922"/>
      <w:r>
        <w:rPr>
          <w:rtl/>
        </w:rPr>
        <w:t>עזרה</w:t>
      </w:r>
      <w:r>
        <w:rPr>
          <w:rFonts w:hint="cs"/>
          <w:rtl/>
        </w:rPr>
        <w:t>.</w:t>
      </w:r>
      <w:bookmarkStart w:id="3923" w:name="_ETM_Q7_410940"/>
      <w:bookmarkEnd w:id="3923"/>
    </w:p>
    <w:p w:rsidR="0086198E" w:rsidRDefault="0086198E" w:rsidP="00AF5ECF">
      <w:pPr>
        <w:rPr>
          <w:rtl/>
        </w:rPr>
      </w:pPr>
    </w:p>
    <w:p w:rsidR="0086198E" w:rsidRDefault="0086198E" w:rsidP="00AF5ECF">
      <w:pPr>
        <w:pStyle w:val="af7"/>
        <w:keepNext/>
        <w:rPr>
          <w:rtl/>
        </w:rPr>
      </w:pPr>
      <w:bookmarkStart w:id="3924" w:name="ET_interruption_5264_40"/>
      <w:r w:rsidRPr="00EC1AAB">
        <w:rPr>
          <w:rStyle w:val="TagStyle"/>
          <w:rtl/>
        </w:rPr>
        <w:t xml:space="preserve"> &lt;&lt; קריאה &gt;&gt; </w:t>
      </w:r>
      <w:r>
        <w:rPr>
          <w:rtl/>
        </w:rPr>
        <w:t>אחמד טיבי (חד"ש-תע"ל):</w:t>
      </w:r>
      <w:r w:rsidRPr="00EC1AAB">
        <w:rPr>
          <w:rStyle w:val="TagStyle"/>
          <w:rtl/>
        </w:rPr>
        <w:t xml:space="preserve"> &lt;&lt; קריאה &gt;&gt;</w:t>
      </w:r>
      <w:r>
        <w:rPr>
          <w:rtl/>
        </w:rPr>
        <w:t xml:space="preserve"> </w:t>
      </w:r>
      <w:bookmarkEnd w:id="3924"/>
    </w:p>
    <w:p w:rsidR="0086198E" w:rsidRDefault="0086198E" w:rsidP="002F0EDE">
      <w:pPr>
        <w:rPr>
          <w:rtl/>
          <w:lang w:eastAsia="he-IL"/>
        </w:rPr>
      </w:pPr>
    </w:p>
    <w:p w:rsidR="0086198E" w:rsidRDefault="0086198E" w:rsidP="00AF5ECF">
      <w:pPr>
        <w:rPr>
          <w:rtl/>
          <w:lang w:eastAsia="he-IL"/>
        </w:rPr>
      </w:pPr>
      <w:r>
        <w:rPr>
          <w:rFonts w:hint="cs"/>
          <w:rtl/>
          <w:lang w:eastAsia="he-IL"/>
        </w:rPr>
        <w:t>לא, אתה צריך</w:t>
      </w:r>
      <w:bookmarkStart w:id="3925" w:name="_ETM_Q7_405698"/>
      <w:bookmarkStart w:id="3926" w:name="_ETM_Q7_406126"/>
      <w:bookmarkStart w:id="3927" w:name="_ETM_Q7_406192"/>
      <w:bookmarkEnd w:id="3925"/>
      <w:bookmarkEnd w:id="3926"/>
      <w:bookmarkEnd w:id="3927"/>
      <w:r>
        <w:rPr>
          <w:rFonts w:hint="cs"/>
          <w:rtl/>
          <w:lang w:eastAsia="he-IL"/>
        </w:rPr>
        <w:t xml:space="preserve"> עזרה.</w:t>
      </w:r>
    </w:p>
    <w:p w:rsidR="0086198E" w:rsidRDefault="0086198E" w:rsidP="00AF5ECF">
      <w:pPr>
        <w:rPr>
          <w:rtl/>
          <w:lang w:eastAsia="he-IL"/>
        </w:rPr>
      </w:pPr>
    </w:p>
    <w:p w:rsidR="0086198E" w:rsidRDefault="0086198E" w:rsidP="00AF5ECF">
      <w:pPr>
        <w:pStyle w:val="af8"/>
        <w:keepNext/>
        <w:rPr>
          <w:rtl/>
        </w:rPr>
      </w:pPr>
      <w:r w:rsidRPr="009A1308">
        <w:rPr>
          <w:rStyle w:val="TagStyle"/>
          <w:rtl/>
        </w:rPr>
        <w:t xml:space="preserve"> &lt;&lt; יור &gt;&gt; </w:t>
      </w:r>
      <w:r>
        <w:rPr>
          <w:rtl/>
        </w:rPr>
        <w:t>היו"ר אמיר אוחנה:</w:t>
      </w:r>
      <w:r w:rsidRPr="009A1308">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rPr>
      </w:pPr>
      <w:bookmarkStart w:id="3928" w:name="_ETM_Q7_408355"/>
      <w:bookmarkEnd w:id="3928"/>
      <w:r>
        <w:rPr>
          <w:rtl/>
        </w:rPr>
        <w:t>לא</w:t>
      </w:r>
      <w:r>
        <w:rPr>
          <w:rFonts w:hint="cs"/>
          <w:rtl/>
        </w:rPr>
        <w:t>, לא</w:t>
      </w:r>
      <w:bookmarkStart w:id="3929" w:name="_ETM_Q7_408657"/>
      <w:bookmarkEnd w:id="3929"/>
      <w:r>
        <w:rPr>
          <w:rtl/>
        </w:rPr>
        <w:t xml:space="preserve"> </w:t>
      </w:r>
      <w:bookmarkStart w:id="3930" w:name="_ETM_Q7_411120"/>
      <w:bookmarkEnd w:id="3930"/>
      <w:r>
        <w:rPr>
          <w:rtl/>
        </w:rPr>
        <w:t>צריך</w:t>
      </w:r>
      <w:r>
        <w:rPr>
          <w:rFonts w:hint="cs"/>
          <w:rtl/>
        </w:rPr>
        <w:t xml:space="preserve"> עזרה.</w:t>
      </w:r>
      <w:bookmarkStart w:id="3931" w:name="_ETM_Q7_411931"/>
      <w:bookmarkEnd w:id="3931"/>
    </w:p>
    <w:p w:rsidR="0086198E" w:rsidRDefault="0086198E" w:rsidP="00AF5ECF">
      <w:pPr>
        <w:rPr>
          <w:rtl/>
        </w:rPr>
      </w:pPr>
      <w:bookmarkStart w:id="3932" w:name="_ETM_Q7_411995"/>
      <w:bookmarkEnd w:id="3932"/>
    </w:p>
    <w:p w:rsidR="0086198E" w:rsidRDefault="0086198E" w:rsidP="00AF5ECF">
      <w:pPr>
        <w:pStyle w:val="af7"/>
        <w:keepNext/>
        <w:rPr>
          <w:rtl/>
        </w:rPr>
      </w:pPr>
      <w:bookmarkStart w:id="3933" w:name="ET_interruption_5264_42"/>
      <w:r w:rsidRPr="009A1308">
        <w:rPr>
          <w:rStyle w:val="TagStyle"/>
          <w:rtl/>
        </w:rPr>
        <w:t xml:space="preserve"> &lt;&lt; קריאה &gt;&gt; </w:t>
      </w:r>
      <w:r>
        <w:rPr>
          <w:rtl/>
        </w:rPr>
        <w:t>אחמד טיבי (חד"ש-תע"ל):</w:t>
      </w:r>
      <w:r w:rsidRPr="009A1308">
        <w:rPr>
          <w:rStyle w:val="TagStyle"/>
          <w:rtl/>
        </w:rPr>
        <w:t xml:space="preserve"> &lt;&lt; קריאה &gt;&gt;</w:t>
      </w:r>
      <w:r>
        <w:rPr>
          <w:rtl/>
        </w:rPr>
        <w:t xml:space="preserve"> </w:t>
      </w:r>
      <w:bookmarkEnd w:id="3933"/>
    </w:p>
    <w:p w:rsidR="0086198E" w:rsidRDefault="0086198E" w:rsidP="002F0EDE">
      <w:pPr>
        <w:rPr>
          <w:rtl/>
          <w:lang w:eastAsia="he-IL"/>
        </w:rPr>
      </w:pPr>
    </w:p>
    <w:p w:rsidR="0086198E" w:rsidRDefault="0086198E" w:rsidP="00AF5ECF">
      <w:pPr>
        <w:rPr>
          <w:rtl/>
          <w:lang w:eastAsia="he-IL"/>
        </w:rPr>
      </w:pPr>
      <w:r>
        <w:rPr>
          <w:rFonts w:hint="cs"/>
          <w:rtl/>
          <w:lang w:eastAsia="he-IL"/>
        </w:rPr>
        <w:t>אתה מאוד צריך עזרה.</w:t>
      </w:r>
    </w:p>
    <w:p w:rsidR="0086198E" w:rsidRDefault="0086198E" w:rsidP="00AF5ECF">
      <w:pPr>
        <w:rPr>
          <w:rtl/>
          <w:lang w:eastAsia="he-IL"/>
        </w:rPr>
      </w:pPr>
      <w:bookmarkStart w:id="3934" w:name="_ETM_Q7_408438"/>
      <w:bookmarkEnd w:id="3934"/>
    </w:p>
    <w:p w:rsidR="0086198E" w:rsidRDefault="0086198E" w:rsidP="00AF5ECF">
      <w:pPr>
        <w:pStyle w:val="af8"/>
        <w:keepNext/>
        <w:rPr>
          <w:rtl/>
        </w:rPr>
      </w:pPr>
      <w:r w:rsidRPr="009A1308">
        <w:rPr>
          <w:rStyle w:val="TagStyle"/>
          <w:rtl/>
        </w:rPr>
        <w:t xml:space="preserve">&lt;&lt; יור &gt;&gt; </w:t>
      </w:r>
      <w:r>
        <w:rPr>
          <w:rtl/>
        </w:rPr>
        <w:t>היו"ר אמיר אוחנה:</w:t>
      </w:r>
      <w:r w:rsidRPr="009A1308">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rPr>
      </w:pPr>
      <w:bookmarkStart w:id="3935" w:name="_ETM_Q7_409248"/>
      <w:bookmarkStart w:id="3936" w:name="_ETM_Q7_412094"/>
      <w:bookmarkStart w:id="3937" w:name="_ETM_Q7_412155"/>
      <w:bookmarkStart w:id="3938" w:name="_ETM_Q7_412170"/>
      <w:bookmarkStart w:id="3939" w:name="_ETM_Q7_412350"/>
      <w:bookmarkStart w:id="3940" w:name="_ETM_Q7_412500"/>
      <w:bookmarkStart w:id="3941" w:name="_ETM_Q7_412650"/>
      <w:bookmarkStart w:id="3942" w:name="_ETM_Q7_412890"/>
      <w:bookmarkStart w:id="3943" w:name="_ETM_Q7_413409"/>
      <w:bookmarkStart w:id="3944" w:name="_ETM_Q7_413919"/>
      <w:bookmarkStart w:id="3945" w:name="_ETM_Q7_414249"/>
      <w:bookmarkStart w:id="3946" w:name="_ETM_Q7_415629"/>
      <w:bookmarkStart w:id="3947" w:name="_ETM_Q7_415809"/>
      <w:bookmarkStart w:id="3948" w:name="_ETM_Q7_415900"/>
      <w:bookmarkStart w:id="3949" w:name="_ETM_Q7_416109"/>
      <w:bookmarkStart w:id="3950" w:name="_ETM_Q7_416849"/>
      <w:bookmarkStart w:id="3951" w:name="_ETM_Q7_417059"/>
      <w:bookmarkStart w:id="3952" w:name="_ETM_Q7_417180"/>
      <w:bookmarkStart w:id="3953" w:name="_ETM_Q7_417359"/>
      <w:bookmarkStart w:id="3954" w:name="_ETM_Q7_410077"/>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r>
        <w:rPr>
          <w:rFonts w:hint="cs"/>
          <w:rtl/>
        </w:rPr>
        <w:t xml:space="preserve">חבר הכנסת טיבי, </w:t>
      </w:r>
      <w:bookmarkStart w:id="3955" w:name="_ETM_Q7_414467"/>
      <w:bookmarkEnd w:id="3955"/>
      <w:r>
        <w:rPr>
          <w:rFonts w:hint="cs"/>
          <w:rtl/>
        </w:rPr>
        <w:t>קריאה ראשונה. אני לא צריך עז</w:t>
      </w:r>
      <w:bookmarkStart w:id="3956" w:name="_ETM_Q7_411646"/>
      <w:bookmarkEnd w:id="3956"/>
      <w:r>
        <w:rPr>
          <w:rFonts w:hint="cs"/>
          <w:rtl/>
        </w:rPr>
        <w:t>רה.</w:t>
      </w:r>
    </w:p>
    <w:p w:rsidR="0086198E" w:rsidRDefault="0086198E" w:rsidP="00AF5ECF">
      <w:pPr>
        <w:rPr>
          <w:rtl/>
        </w:rPr>
      </w:pPr>
      <w:bookmarkStart w:id="3957" w:name="_ETM_Q7_413050"/>
      <w:bookmarkStart w:id="3958" w:name="_ETM_Q7_413144"/>
      <w:bookmarkStart w:id="3959" w:name="_ETM_Q7_410686"/>
      <w:bookmarkStart w:id="3960" w:name="_ETM_Q7_413274"/>
      <w:bookmarkEnd w:id="3957"/>
      <w:bookmarkEnd w:id="3958"/>
      <w:bookmarkEnd w:id="3959"/>
      <w:bookmarkEnd w:id="3960"/>
    </w:p>
    <w:p w:rsidR="0086198E" w:rsidRDefault="0086198E" w:rsidP="00AF5ECF">
      <w:pPr>
        <w:pStyle w:val="af7"/>
        <w:keepNext/>
        <w:rPr>
          <w:rtl/>
        </w:rPr>
      </w:pPr>
      <w:bookmarkStart w:id="3961" w:name="ET_interruption_5264_44"/>
      <w:r w:rsidRPr="009A1308">
        <w:rPr>
          <w:rStyle w:val="TagStyle"/>
          <w:rtl/>
        </w:rPr>
        <w:t xml:space="preserve"> &lt;&lt; קריאה &gt;&gt; </w:t>
      </w:r>
      <w:r>
        <w:rPr>
          <w:rtl/>
        </w:rPr>
        <w:t>אחמד טיבי (חד"ש-תע"ל):</w:t>
      </w:r>
      <w:r w:rsidRPr="009A1308">
        <w:rPr>
          <w:rStyle w:val="TagStyle"/>
          <w:rtl/>
        </w:rPr>
        <w:t xml:space="preserve"> &lt;&lt; קריאה &gt;&gt;</w:t>
      </w:r>
      <w:r>
        <w:rPr>
          <w:rtl/>
        </w:rPr>
        <w:t xml:space="preserve"> </w:t>
      </w:r>
      <w:bookmarkEnd w:id="3961"/>
    </w:p>
    <w:p w:rsidR="0086198E" w:rsidRDefault="0086198E" w:rsidP="002F0EDE">
      <w:pPr>
        <w:rPr>
          <w:rtl/>
          <w:lang w:eastAsia="he-IL"/>
        </w:rPr>
      </w:pPr>
    </w:p>
    <w:p w:rsidR="0086198E" w:rsidRDefault="0086198E" w:rsidP="00AF5ECF">
      <w:pPr>
        <w:rPr>
          <w:rtl/>
          <w:lang w:eastAsia="he-IL"/>
        </w:rPr>
      </w:pPr>
      <w:bookmarkStart w:id="3962" w:name="_ETM_Q7_412197"/>
      <w:bookmarkEnd w:id="3962"/>
      <w:r>
        <w:rPr>
          <w:rFonts w:hint="cs"/>
          <w:rtl/>
          <w:lang w:eastAsia="he-IL"/>
        </w:rPr>
        <w:t>תקרא להם.</w:t>
      </w:r>
      <w:bookmarkStart w:id="3963" w:name="_ETM_Q7_413358"/>
      <w:bookmarkEnd w:id="3963"/>
      <w:r>
        <w:rPr>
          <w:rFonts w:hint="cs"/>
          <w:rtl/>
          <w:lang w:eastAsia="he-IL"/>
        </w:rPr>
        <w:t xml:space="preserve"> תקרא להם.</w:t>
      </w:r>
    </w:p>
    <w:p w:rsidR="0086198E" w:rsidRDefault="0086198E" w:rsidP="00AF5ECF">
      <w:pPr>
        <w:rPr>
          <w:rtl/>
          <w:lang w:eastAsia="he-IL"/>
        </w:rPr>
      </w:pPr>
      <w:bookmarkStart w:id="3964" w:name="_ETM_Q7_415889"/>
      <w:bookmarkStart w:id="3965" w:name="_ETM_Q7_415970"/>
      <w:bookmarkStart w:id="3966" w:name="_ETM_Q7_414639"/>
      <w:bookmarkEnd w:id="3964"/>
      <w:bookmarkEnd w:id="3965"/>
      <w:bookmarkEnd w:id="3966"/>
    </w:p>
    <w:p w:rsidR="0086198E" w:rsidRDefault="0086198E" w:rsidP="00AF5ECF">
      <w:pPr>
        <w:pStyle w:val="af8"/>
        <w:keepNext/>
        <w:rPr>
          <w:rtl/>
        </w:rPr>
      </w:pPr>
      <w:bookmarkStart w:id="3967" w:name="ET_yor_6423_45"/>
      <w:r w:rsidRPr="00A0366D">
        <w:rPr>
          <w:rStyle w:val="TagStyle"/>
          <w:rtl/>
        </w:rPr>
        <w:t xml:space="preserve"> &lt;&lt; יור &gt;&gt; </w:t>
      </w:r>
      <w:r>
        <w:rPr>
          <w:rtl/>
        </w:rPr>
        <w:t>היו"ר אמיר אוחנה:</w:t>
      </w:r>
      <w:r w:rsidRPr="00A0366D">
        <w:rPr>
          <w:rStyle w:val="TagStyle"/>
          <w:rtl/>
        </w:rPr>
        <w:t xml:space="preserve"> &lt;&lt; יור &gt;&gt;</w:t>
      </w:r>
      <w:r>
        <w:rPr>
          <w:rtl/>
        </w:rPr>
        <w:t xml:space="preserve"> </w:t>
      </w:r>
      <w:bookmarkEnd w:id="3967"/>
    </w:p>
    <w:p w:rsidR="0086198E" w:rsidRDefault="0086198E" w:rsidP="002F0EDE">
      <w:pPr>
        <w:rPr>
          <w:rtl/>
          <w:lang w:eastAsia="he-IL"/>
        </w:rPr>
      </w:pPr>
    </w:p>
    <w:p w:rsidR="0086198E" w:rsidRDefault="0086198E" w:rsidP="00AF5ECF">
      <w:pPr>
        <w:rPr>
          <w:rtl/>
        </w:rPr>
      </w:pPr>
      <w:bookmarkStart w:id="3968" w:name="_ETM_Q7_418041"/>
      <w:bookmarkStart w:id="3969" w:name="_ETM_Q7_417107"/>
      <w:bookmarkEnd w:id="3968"/>
      <w:bookmarkEnd w:id="3969"/>
      <w:r>
        <w:rPr>
          <w:rFonts w:hint="cs"/>
          <w:rtl/>
          <w:lang w:eastAsia="he-IL"/>
        </w:rPr>
        <w:t xml:space="preserve">שלוש </w:t>
      </w:r>
      <w:bookmarkStart w:id="3970" w:name="_ETM_Q7_413309"/>
      <w:bookmarkStart w:id="3971" w:name="_ETM_Q7_413406"/>
      <w:bookmarkStart w:id="3972" w:name="_ETM_Q7_417659"/>
      <w:bookmarkStart w:id="3973" w:name="_ETM_Q7_418049"/>
      <w:bookmarkStart w:id="3974" w:name="_ETM_Q7_418139"/>
      <w:bookmarkStart w:id="3975" w:name="_ETM_Q7_421069"/>
      <w:bookmarkStart w:id="3976" w:name="_ETM_Q7_421400"/>
      <w:bookmarkEnd w:id="3970"/>
      <w:bookmarkEnd w:id="3971"/>
      <w:bookmarkEnd w:id="3972"/>
      <w:bookmarkEnd w:id="3973"/>
      <w:bookmarkEnd w:id="3974"/>
      <w:bookmarkEnd w:id="3975"/>
      <w:bookmarkEnd w:id="3976"/>
      <w:r>
        <w:rPr>
          <w:rtl/>
        </w:rPr>
        <w:t xml:space="preserve">דקות </w:t>
      </w:r>
      <w:bookmarkStart w:id="3977" w:name="_ETM_Q7_421760"/>
      <w:bookmarkEnd w:id="3977"/>
      <w:r>
        <w:rPr>
          <w:rtl/>
        </w:rPr>
        <w:t xml:space="preserve">מרגע </w:t>
      </w:r>
      <w:bookmarkStart w:id="3978" w:name="_ETM_Q7_422120"/>
      <w:bookmarkEnd w:id="3978"/>
      <w:r>
        <w:rPr>
          <w:rtl/>
        </w:rPr>
        <w:t xml:space="preserve">זה </w:t>
      </w:r>
      <w:bookmarkStart w:id="3979" w:name="_ETM_Q7_422420"/>
      <w:bookmarkEnd w:id="3979"/>
      <w:r>
        <w:rPr>
          <w:rtl/>
        </w:rPr>
        <w:t>לרשותך</w:t>
      </w:r>
      <w:r>
        <w:rPr>
          <w:rFonts w:hint="cs"/>
          <w:rtl/>
        </w:rPr>
        <w:t>.</w:t>
      </w:r>
      <w:bookmarkStart w:id="3980" w:name="_ETM_Q7_423719"/>
      <w:bookmarkEnd w:id="3980"/>
    </w:p>
    <w:p w:rsidR="0086198E" w:rsidRDefault="0086198E" w:rsidP="00AF5ECF">
      <w:pPr>
        <w:rPr>
          <w:rtl/>
        </w:rPr>
      </w:pPr>
      <w:bookmarkStart w:id="3981" w:name="_ETM_Q7_424652"/>
      <w:bookmarkStart w:id="3982" w:name="_ETM_Q7_424724"/>
      <w:bookmarkStart w:id="3983" w:name="_ETM_Q7_420292"/>
      <w:bookmarkEnd w:id="3981"/>
      <w:bookmarkEnd w:id="3982"/>
      <w:bookmarkEnd w:id="3983"/>
    </w:p>
    <w:p w:rsidR="0086198E" w:rsidRDefault="0086198E" w:rsidP="00AF5ECF">
      <w:pPr>
        <w:pStyle w:val="a4"/>
        <w:keepNext/>
        <w:rPr>
          <w:rtl/>
        </w:rPr>
      </w:pPr>
      <w:bookmarkStart w:id="3984" w:name="ET_speaker_5761_46"/>
      <w:r w:rsidRPr="00A0366D">
        <w:rPr>
          <w:rStyle w:val="TagStyle"/>
          <w:rtl/>
        </w:rPr>
        <w:t xml:space="preserve"> &lt;&lt; דובר &gt;&gt; </w:t>
      </w:r>
      <w:bookmarkStart w:id="3985" w:name="_Toc172455802"/>
      <w:bookmarkStart w:id="3986" w:name="_Toc172458266"/>
      <w:bookmarkStart w:id="3987" w:name="_Toc172459558"/>
      <w:bookmarkStart w:id="3988" w:name="_Toc172459892"/>
      <w:r>
        <w:rPr>
          <w:rtl/>
        </w:rPr>
        <w:t>עאידה תומא סלימאן (חד"ש-תע"ל):</w:t>
      </w:r>
      <w:bookmarkEnd w:id="3985"/>
      <w:bookmarkEnd w:id="3986"/>
      <w:bookmarkEnd w:id="3987"/>
      <w:bookmarkEnd w:id="3988"/>
      <w:r w:rsidRPr="00A0366D">
        <w:rPr>
          <w:rStyle w:val="TagStyle"/>
          <w:rtl/>
        </w:rPr>
        <w:t xml:space="preserve"> &lt;&lt; דובר &gt;&gt;</w:t>
      </w:r>
      <w:r>
        <w:rPr>
          <w:rtl/>
        </w:rPr>
        <w:t xml:space="preserve"> </w:t>
      </w:r>
      <w:bookmarkEnd w:id="3984"/>
    </w:p>
    <w:p w:rsidR="0086198E" w:rsidRDefault="0086198E" w:rsidP="002F0EDE">
      <w:pPr>
        <w:rPr>
          <w:rtl/>
          <w:lang w:eastAsia="he-IL"/>
        </w:rPr>
      </w:pPr>
    </w:p>
    <w:p w:rsidR="0086198E" w:rsidRDefault="0086198E" w:rsidP="0040236C">
      <w:pPr>
        <w:rPr>
          <w:rtl/>
        </w:rPr>
      </w:pPr>
      <w:bookmarkStart w:id="3989" w:name="_ETM_Q7_418957"/>
      <w:bookmarkStart w:id="3990" w:name="_ETM_Q7_424809"/>
      <w:bookmarkStart w:id="3991" w:name="_ETM_Q7_424882"/>
      <w:bookmarkEnd w:id="3989"/>
      <w:bookmarkEnd w:id="3990"/>
      <w:bookmarkEnd w:id="3991"/>
      <w:r>
        <w:rPr>
          <w:rtl/>
        </w:rPr>
        <w:t xml:space="preserve">כבוד </w:t>
      </w:r>
      <w:bookmarkStart w:id="3992" w:name="_ETM_Q7_424049"/>
      <w:bookmarkEnd w:id="3992"/>
      <w:r>
        <w:rPr>
          <w:rtl/>
        </w:rPr>
        <w:t xml:space="preserve">ראש </w:t>
      </w:r>
      <w:bookmarkStart w:id="3993" w:name="_ETM_Q7_424379"/>
      <w:bookmarkEnd w:id="3993"/>
      <w:r>
        <w:rPr>
          <w:rtl/>
        </w:rPr>
        <w:t>הממשלה</w:t>
      </w:r>
      <w:r>
        <w:rPr>
          <w:rFonts w:hint="cs"/>
          <w:rtl/>
        </w:rPr>
        <w:t>,</w:t>
      </w:r>
      <w:r>
        <w:rPr>
          <w:rtl/>
        </w:rPr>
        <w:t xml:space="preserve"> </w:t>
      </w:r>
      <w:bookmarkStart w:id="3994" w:name="_ETM_Q7_426249"/>
      <w:bookmarkEnd w:id="3994"/>
      <w:r>
        <w:rPr>
          <w:rtl/>
        </w:rPr>
        <w:t xml:space="preserve">בעולם </w:t>
      </w:r>
      <w:bookmarkStart w:id="3995" w:name="_ETM_Q7_427700"/>
      <w:bookmarkEnd w:id="3995"/>
      <w:r>
        <w:rPr>
          <w:rtl/>
        </w:rPr>
        <w:t xml:space="preserve">מאשימים </w:t>
      </w:r>
      <w:bookmarkStart w:id="3996" w:name="_ETM_Q7_428390"/>
      <w:bookmarkEnd w:id="3996"/>
      <w:r>
        <w:rPr>
          <w:rtl/>
        </w:rPr>
        <w:t xml:space="preserve">אותך </w:t>
      </w:r>
      <w:bookmarkStart w:id="3997" w:name="_ETM_Q7_428780"/>
      <w:bookmarkEnd w:id="3997"/>
      <w:r>
        <w:rPr>
          <w:rtl/>
        </w:rPr>
        <w:t xml:space="preserve">באחריות </w:t>
      </w:r>
      <w:bookmarkStart w:id="3998" w:name="_ETM_Q7_429469"/>
      <w:bookmarkEnd w:id="3998"/>
      <w:r>
        <w:rPr>
          <w:rtl/>
        </w:rPr>
        <w:t xml:space="preserve">לפשעי </w:t>
      </w:r>
      <w:bookmarkStart w:id="3999" w:name="_ETM_Q7_429980"/>
      <w:bookmarkEnd w:id="3999"/>
      <w:r>
        <w:rPr>
          <w:rtl/>
        </w:rPr>
        <w:t xml:space="preserve">מלחמה </w:t>
      </w:r>
      <w:bookmarkStart w:id="4000" w:name="_ETM_Q7_431030"/>
      <w:bookmarkEnd w:id="4000"/>
      <w:r>
        <w:rPr>
          <w:rtl/>
        </w:rPr>
        <w:t>ו</w:t>
      </w:r>
      <w:bookmarkStart w:id="4001" w:name="_ETM_Q7_425074"/>
      <w:bookmarkEnd w:id="4001"/>
      <w:r>
        <w:rPr>
          <w:rtl/>
        </w:rPr>
        <w:t xml:space="preserve">ג'נוסייד </w:t>
      </w:r>
      <w:bookmarkStart w:id="4002" w:name="_ETM_Q7_431900"/>
      <w:bookmarkEnd w:id="4002"/>
      <w:r>
        <w:rPr>
          <w:rtl/>
        </w:rPr>
        <w:t>בעזה</w:t>
      </w:r>
      <w:r>
        <w:rPr>
          <w:rFonts w:hint="cs"/>
          <w:rtl/>
        </w:rPr>
        <w:t>.</w:t>
      </w:r>
      <w:r>
        <w:rPr>
          <w:rtl/>
        </w:rPr>
        <w:t xml:space="preserve"> </w:t>
      </w:r>
      <w:bookmarkStart w:id="4003" w:name="_ETM_Q7_433159"/>
      <w:bookmarkEnd w:id="4003"/>
      <w:r>
        <w:rPr>
          <w:rtl/>
        </w:rPr>
        <w:t xml:space="preserve">הרי </w:t>
      </w:r>
      <w:bookmarkStart w:id="4004" w:name="_ETM_Q7_433609"/>
      <w:bookmarkEnd w:id="4004"/>
      <w:r>
        <w:rPr>
          <w:rtl/>
        </w:rPr>
        <w:t xml:space="preserve">הם </w:t>
      </w:r>
      <w:bookmarkStart w:id="4005" w:name="_ETM_Q7_434720"/>
      <w:bookmarkEnd w:id="4005"/>
      <w:r>
        <w:rPr>
          <w:rtl/>
        </w:rPr>
        <w:t xml:space="preserve">רואים </w:t>
      </w:r>
      <w:bookmarkStart w:id="4006" w:name="_ETM_Q7_435170"/>
      <w:bookmarkEnd w:id="4006"/>
      <w:r>
        <w:rPr>
          <w:rtl/>
        </w:rPr>
        <w:t xml:space="preserve">ויודעים </w:t>
      </w:r>
      <w:bookmarkStart w:id="4007" w:name="_ETM_Q7_435799"/>
      <w:bookmarkEnd w:id="4007"/>
      <w:r>
        <w:rPr>
          <w:rtl/>
        </w:rPr>
        <w:t xml:space="preserve">שיותר </w:t>
      </w:r>
      <w:bookmarkStart w:id="4008" w:name="_ETM_Q7_436339"/>
      <w:bookmarkEnd w:id="4008"/>
      <w:r>
        <w:rPr>
          <w:rtl/>
        </w:rPr>
        <w:t>מ-40</w:t>
      </w:r>
      <w:r>
        <w:rPr>
          <w:rFonts w:hint="cs"/>
          <w:rtl/>
        </w:rPr>
        <w:t>,</w:t>
      </w:r>
      <w:r>
        <w:rPr>
          <w:rtl/>
        </w:rPr>
        <w:t xml:space="preserve">000 </w:t>
      </w:r>
      <w:bookmarkStart w:id="4009" w:name="_ETM_Q7_437419"/>
      <w:bookmarkEnd w:id="4009"/>
      <w:r>
        <w:rPr>
          <w:rtl/>
        </w:rPr>
        <w:t xml:space="preserve">פלסטינים </w:t>
      </w:r>
      <w:bookmarkStart w:id="4010" w:name="_ETM_Q7_438139"/>
      <w:bookmarkEnd w:id="4010"/>
      <w:r>
        <w:rPr>
          <w:rtl/>
        </w:rPr>
        <w:t xml:space="preserve">נהרגו </w:t>
      </w:r>
      <w:bookmarkStart w:id="4011" w:name="_ETM_Q7_439240"/>
      <w:bookmarkEnd w:id="4011"/>
      <w:r>
        <w:rPr>
          <w:rtl/>
        </w:rPr>
        <w:t xml:space="preserve">עד </w:t>
      </w:r>
      <w:bookmarkStart w:id="4012" w:name="_ETM_Q7_439540"/>
      <w:bookmarkEnd w:id="4012"/>
      <w:r>
        <w:rPr>
          <w:rtl/>
        </w:rPr>
        <w:t xml:space="preserve">עכשיו </w:t>
      </w:r>
      <w:bookmarkStart w:id="4013" w:name="_ETM_Q7_440110"/>
      <w:bookmarkEnd w:id="4013"/>
      <w:r>
        <w:rPr>
          <w:rtl/>
        </w:rPr>
        <w:t>בעזה</w:t>
      </w:r>
      <w:r>
        <w:rPr>
          <w:rFonts w:hint="cs"/>
          <w:rtl/>
        </w:rPr>
        <w:t>,</w:t>
      </w:r>
      <w:r>
        <w:rPr>
          <w:rtl/>
        </w:rPr>
        <w:t xml:space="preserve"> </w:t>
      </w:r>
      <w:bookmarkStart w:id="4014" w:name="_ETM_Q7_441250"/>
      <w:bookmarkEnd w:id="4014"/>
      <w:r>
        <w:rPr>
          <w:rtl/>
        </w:rPr>
        <w:t xml:space="preserve">והם </w:t>
      </w:r>
      <w:bookmarkStart w:id="4015" w:name="_ETM_Q7_441550"/>
      <w:bookmarkEnd w:id="4015"/>
      <w:r>
        <w:rPr>
          <w:rtl/>
        </w:rPr>
        <w:t xml:space="preserve">גם </w:t>
      </w:r>
      <w:bookmarkStart w:id="4016" w:name="_ETM_Q7_441880"/>
      <w:bookmarkEnd w:id="4016"/>
      <w:r>
        <w:rPr>
          <w:rtl/>
        </w:rPr>
        <w:t xml:space="preserve">רואים </w:t>
      </w:r>
      <w:bookmarkStart w:id="4017" w:name="_ETM_Q7_442270"/>
      <w:bookmarkEnd w:id="4017"/>
      <w:r>
        <w:rPr>
          <w:rtl/>
        </w:rPr>
        <w:t xml:space="preserve">את </w:t>
      </w:r>
      <w:bookmarkStart w:id="4018" w:name="_ETM_Q7_442419"/>
      <w:bookmarkEnd w:id="4018"/>
      <w:r>
        <w:rPr>
          <w:rtl/>
        </w:rPr>
        <w:t xml:space="preserve">מראות </w:t>
      </w:r>
      <w:bookmarkStart w:id="4019" w:name="_ETM_Q7_442900"/>
      <w:bookmarkEnd w:id="4019"/>
      <w:r>
        <w:rPr>
          <w:rtl/>
        </w:rPr>
        <w:t xml:space="preserve">ההרס </w:t>
      </w:r>
      <w:bookmarkStart w:id="4020" w:name="_ETM_Q7_443350"/>
      <w:bookmarkEnd w:id="4020"/>
      <w:r>
        <w:rPr>
          <w:rtl/>
        </w:rPr>
        <w:t>והחורבן</w:t>
      </w:r>
      <w:r>
        <w:rPr>
          <w:rFonts w:hint="cs"/>
          <w:rtl/>
        </w:rPr>
        <w:t>.</w:t>
      </w:r>
      <w:r>
        <w:rPr>
          <w:rtl/>
        </w:rPr>
        <w:t xml:space="preserve"> </w:t>
      </w:r>
      <w:bookmarkStart w:id="4021" w:name="_ETM_Q7_445000"/>
      <w:bookmarkEnd w:id="4021"/>
      <w:r>
        <w:rPr>
          <w:rtl/>
        </w:rPr>
        <w:t>בית</w:t>
      </w:r>
      <w:bookmarkStart w:id="4022" w:name="_ETM_Q7_445330"/>
      <w:bookmarkEnd w:id="4022"/>
      <w:r>
        <w:rPr>
          <w:rFonts w:hint="cs"/>
          <w:rtl/>
        </w:rPr>
        <w:t xml:space="preserve"> </w:t>
      </w:r>
      <w:r>
        <w:rPr>
          <w:rtl/>
        </w:rPr>
        <w:t xml:space="preserve">המשפט </w:t>
      </w:r>
      <w:bookmarkStart w:id="4023" w:name="_ETM_Q7_445990"/>
      <w:bookmarkEnd w:id="4023"/>
      <w:r>
        <w:rPr>
          <w:rtl/>
        </w:rPr>
        <w:t xml:space="preserve">הבין-לאומי </w:t>
      </w:r>
      <w:bookmarkStart w:id="4024" w:name="_ETM_Q7_446740"/>
      <w:bookmarkEnd w:id="4024"/>
      <w:r>
        <w:rPr>
          <w:rtl/>
        </w:rPr>
        <w:t xml:space="preserve">לפשעי </w:t>
      </w:r>
      <w:bookmarkStart w:id="4025" w:name="_ETM_Q7_447279"/>
      <w:bookmarkEnd w:id="4025"/>
      <w:r>
        <w:rPr>
          <w:rtl/>
        </w:rPr>
        <w:t xml:space="preserve">מלחמה </w:t>
      </w:r>
      <w:bookmarkStart w:id="4026" w:name="_ETM_Q7_447910"/>
      <w:bookmarkEnd w:id="4026"/>
      <w:r>
        <w:rPr>
          <w:rtl/>
        </w:rPr>
        <w:t xml:space="preserve">בהאג </w:t>
      </w:r>
      <w:bookmarkStart w:id="4027" w:name="_ETM_Q7_448960"/>
      <w:bookmarkEnd w:id="4027"/>
      <w:r>
        <w:rPr>
          <w:rtl/>
        </w:rPr>
        <w:t xml:space="preserve">דן </w:t>
      </w:r>
      <w:bookmarkStart w:id="4028" w:name="_ETM_Q7_449440"/>
      <w:bookmarkEnd w:id="4028"/>
      <w:r>
        <w:rPr>
          <w:rtl/>
        </w:rPr>
        <w:t xml:space="preserve">בהוצאת </w:t>
      </w:r>
      <w:bookmarkStart w:id="4029" w:name="_ETM_Q7_450130"/>
      <w:bookmarkEnd w:id="4029"/>
      <w:r>
        <w:rPr>
          <w:rtl/>
        </w:rPr>
        <w:t xml:space="preserve">צווים </w:t>
      </w:r>
      <w:bookmarkStart w:id="4030" w:name="_ETM_Q7_450640"/>
      <w:bookmarkEnd w:id="4030"/>
      <w:r>
        <w:rPr>
          <w:rtl/>
        </w:rPr>
        <w:t>נגדך</w:t>
      </w:r>
      <w:bookmarkStart w:id="4031" w:name="_ETM_Q7_446224"/>
      <w:bookmarkStart w:id="4032" w:name="_ETM_Q7_447436"/>
      <w:bookmarkStart w:id="4033" w:name="_ETM_Q7_448632"/>
      <w:bookmarkEnd w:id="4031"/>
      <w:bookmarkEnd w:id="4032"/>
      <w:bookmarkEnd w:id="4033"/>
      <w:r>
        <w:rPr>
          <w:rFonts w:hint="cs"/>
          <w:rtl/>
        </w:rPr>
        <w:t xml:space="preserve"> </w:t>
      </w:r>
      <w:r w:rsidR="0040236C">
        <w:rPr>
          <w:rFonts w:hint="cs"/>
          <w:rtl/>
        </w:rPr>
        <w:t>– –</w:t>
      </w:r>
    </w:p>
    <w:p w:rsidR="0086198E" w:rsidRDefault="0086198E" w:rsidP="00AF5ECF">
      <w:pPr>
        <w:rPr>
          <w:rtl/>
        </w:rPr>
      </w:pPr>
      <w:bookmarkStart w:id="4034" w:name="_ETM_Q7_449081"/>
      <w:bookmarkStart w:id="4035" w:name="_ETM_Q7_449170"/>
      <w:bookmarkStart w:id="4036" w:name="_ETM_Q7_445313"/>
      <w:bookmarkStart w:id="4037" w:name="_ETM_Q7_443201"/>
      <w:bookmarkEnd w:id="4034"/>
      <w:bookmarkEnd w:id="4035"/>
      <w:bookmarkEnd w:id="4036"/>
      <w:bookmarkEnd w:id="4037"/>
    </w:p>
    <w:p w:rsidR="0086198E" w:rsidRDefault="0086198E" w:rsidP="00AF5ECF">
      <w:pPr>
        <w:pStyle w:val="af7"/>
        <w:keepNext/>
        <w:rPr>
          <w:rtl/>
        </w:rPr>
      </w:pPr>
      <w:bookmarkStart w:id="4038" w:name="ET_interruption_6356_47"/>
      <w:r w:rsidRPr="000933B9">
        <w:rPr>
          <w:rStyle w:val="TagStyle"/>
          <w:rtl/>
        </w:rPr>
        <w:t xml:space="preserve"> &lt;&lt; קריאה &gt;&gt; </w:t>
      </w:r>
      <w:r>
        <w:rPr>
          <w:rtl/>
        </w:rPr>
        <w:t>לימור סון הר מלך (עוצמה יהודית):</w:t>
      </w:r>
      <w:r w:rsidRPr="000933B9">
        <w:rPr>
          <w:rStyle w:val="TagStyle"/>
          <w:rtl/>
        </w:rPr>
        <w:t xml:space="preserve"> &lt;&lt; קריאה &gt;&gt;</w:t>
      </w:r>
      <w:r>
        <w:rPr>
          <w:rtl/>
        </w:rPr>
        <w:t xml:space="preserve"> </w:t>
      </w:r>
      <w:bookmarkEnd w:id="4038"/>
    </w:p>
    <w:p w:rsidR="0086198E" w:rsidRDefault="0086198E" w:rsidP="002F0EDE">
      <w:pPr>
        <w:rPr>
          <w:rtl/>
          <w:lang w:eastAsia="he-IL"/>
        </w:rPr>
      </w:pPr>
    </w:p>
    <w:p w:rsidR="0086198E" w:rsidRDefault="0086198E" w:rsidP="00AF5ECF">
      <w:pPr>
        <w:rPr>
          <w:rtl/>
          <w:lang w:eastAsia="he-IL"/>
        </w:rPr>
      </w:pPr>
      <w:bookmarkStart w:id="4039" w:name="_ETM_Q7_450490"/>
      <w:bookmarkStart w:id="4040" w:name="_ETM_Q7_445791"/>
      <w:bookmarkEnd w:id="4039"/>
      <w:bookmarkEnd w:id="4040"/>
      <w:r>
        <w:rPr>
          <w:rFonts w:hint="cs"/>
          <w:rtl/>
          <w:lang w:eastAsia="he-IL"/>
        </w:rPr>
        <w:t>מחבלים</w:t>
      </w:r>
      <w:bookmarkStart w:id="4041" w:name="_ETM_Q7_443502"/>
      <w:bookmarkEnd w:id="4041"/>
      <w:r>
        <w:rPr>
          <w:rFonts w:hint="cs"/>
          <w:rtl/>
          <w:lang w:eastAsia="he-IL"/>
        </w:rPr>
        <w:t>, מחבלים. מחבלות ומחבלים.</w:t>
      </w:r>
      <w:bookmarkStart w:id="4042" w:name="_ETM_Q7_450768"/>
      <w:bookmarkEnd w:id="4042"/>
    </w:p>
    <w:p w:rsidR="0086198E" w:rsidRDefault="0086198E" w:rsidP="00AF5ECF">
      <w:pPr>
        <w:rPr>
          <w:rtl/>
          <w:lang w:eastAsia="he-IL"/>
        </w:rPr>
      </w:pPr>
      <w:bookmarkStart w:id="4043" w:name="_ETM_Q7_450826"/>
      <w:bookmarkEnd w:id="4043"/>
    </w:p>
    <w:p w:rsidR="0086198E" w:rsidRDefault="0086198E" w:rsidP="00AF5ECF">
      <w:pPr>
        <w:pStyle w:val="af8"/>
        <w:keepNext/>
        <w:rPr>
          <w:rtl/>
        </w:rPr>
      </w:pPr>
      <w:bookmarkStart w:id="4044" w:name="ET_yor_6423_48"/>
      <w:r w:rsidRPr="000933B9">
        <w:rPr>
          <w:rStyle w:val="TagStyle"/>
          <w:rtl/>
        </w:rPr>
        <w:t xml:space="preserve"> &lt;&lt; יור &gt;&gt; </w:t>
      </w:r>
      <w:r>
        <w:rPr>
          <w:rtl/>
        </w:rPr>
        <w:t>היו"ר אמיר אוחנה:</w:t>
      </w:r>
      <w:r w:rsidRPr="000933B9">
        <w:rPr>
          <w:rStyle w:val="TagStyle"/>
          <w:rtl/>
        </w:rPr>
        <w:t xml:space="preserve"> &lt;&lt; יור &gt;&gt;</w:t>
      </w:r>
      <w:r>
        <w:rPr>
          <w:rtl/>
        </w:rPr>
        <w:t xml:space="preserve"> </w:t>
      </w:r>
      <w:bookmarkEnd w:id="4044"/>
    </w:p>
    <w:p w:rsidR="0086198E" w:rsidRDefault="0086198E" w:rsidP="002F0EDE">
      <w:pPr>
        <w:rPr>
          <w:rtl/>
          <w:lang w:eastAsia="he-IL"/>
        </w:rPr>
      </w:pPr>
    </w:p>
    <w:p w:rsidR="0086198E" w:rsidRDefault="0086198E" w:rsidP="00AF5ECF">
      <w:pPr>
        <w:rPr>
          <w:rtl/>
          <w:lang w:eastAsia="he-IL"/>
        </w:rPr>
      </w:pPr>
      <w:bookmarkStart w:id="4045" w:name="_ETM_Q7_446023"/>
      <w:bookmarkEnd w:id="4045"/>
      <w:r>
        <w:rPr>
          <w:rFonts w:hint="cs"/>
          <w:rtl/>
          <w:lang w:eastAsia="he-IL"/>
        </w:rPr>
        <w:t xml:space="preserve">חברת הכנסת סון הר מלך, </w:t>
      </w:r>
      <w:bookmarkStart w:id="4046" w:name="_ETM_Q7_451414"/>
      <w:bookmarkEnd w:id="4046"/>
      <w:r>
        <w:rPr>
          <w:rFonts w:hint="cs"/>
          <w:rtl/>
          <w:lang w:eastAsia="he-IL"/>
        </w:rPr>
        <w:t>לא להפריע.</w:t>
      </w:r>
      <w:bookmarkStart w:id="4047" w:name="_ETM_Q7_448893"/>
      <w:bookmarkStart w:id="4048" w:name="_ETM_Q7_449011"/>
      <w:bookmarkEnd w:id="4047"/>
      <w:bookmarkEnd w:id="4048"/>
    </w:p>
    <w:p w:rsidR="0086198E" w:rsidRDefault="0086198E" w:rsidP="00AF5ECF">
      <w:pPr>
        <w:rPr>
          <w:rtl/>
          <w:lang w:eastAsia="he-IL"/>
        </w:rPr>
      </w:pPr>
      <w:bookmarkStart w:id="4049" w:name="_ETM_Q7_449070"/>
      <w:bookmarkEnd w:id="4049"/>
    </w:p>
    <w:p w:rsidR="0086198E" w:rsidRDefault="0086198E" w:rsidP="00AF5ECF">
      <w:pPr>
        <w:pStyle w:val="-"/>
        <w:keepNext/>
        <w:rPr>
          <w:rtl/>
        </w:rPr>
      </w:pPr>
      <w:bookmarkStart w:id="4050" w:name="ET_speakercontinue_5761_49"/>
      <w:r w:rsidRPr="000933B9">
        <w:rPr>
          <w:rStyle w:val="TagStyle"/>
          <w:rtl/>
        </w:rPr>
        <w:t xml:space="preserve"> &lt;&lt; דובר_המשך &gt;&gt; </w:t>
      </w:r>
      <w:r>
        <w:rPr>
          <w:rtl/>
        </w:rPr>
        <w:t>עאידה תומא סלימאן (חד"ש-תע"ל):</w:t>
      </w:r>
      <w:r w:rsidRPr="000933B9">
        <w:rPr>
          <w:rStyle w:val="TagStyle"/>
          <w:rtl/>
        </w:rPr>
        <w:t xml:space="preserve"> &lt;&lt; דובר_המשך &gt;&gt;</w:t>
      </w:r>
      <w:r>
        <w:rPr>
          <w:rtl/>
        </w:rPr>
        <w:t xml:space="preserve"> </w:t>
      </w:r>
      <w:bookmarkEnd w:id="4050"/>
    </w:p>
    <w:p w:rsidR="0086198E" w:rsidRDefault="0086198E" w:rsidP="002F0EDE">
      <w:pPr>
        <w:rPr>
          <w:rtl/>
          <w:lang w:eastAsia="he-IL"/>
        </w:rPr>
      </w:pPr>
    </w:p>
    <w:p w:rsidR="0086198E" w:rsidRDefault="0040236C" w:rsidP="0040236C">
      <w:pPr>
        <w:rPr>
          <w:rtl/>
        </w:rPr>
      </w:pPr>
      <w:bookmarkStart w:id="4051" w:name="_ETM_Q7_450026"/>
      <w:bookmarkStart w:id="4052" w:name="_ETM_Q7_450088"/>
      <w:bookmarkStart w:id="4053" w:name="_ETM_Q7_445363"/>
      <w:bookmarkStart w:id="4054" w:name="_ETM_Q7_449290"/>
      <w:bookmarkStart w:id="4055" w:name="_ETM_Q7_449358"/>
      <w:bookmarkStart w:id="4056" w:name="_ETM_Q7_451180"/>
      <w:bookmarkStart w:id="4057" w:name="_ETM_Q7_451570"/>
      <w:bookmarkStart w:id="4058" w:name="_ETM_Q7_451810"/>
      <w:bookmarkStart w:id="4059" w:name="_ETM_Q7_452110"/>
      <w:bookmarkStart w:id="4060" w:name="_ETM_Q7_452320"/>
      <w:bookmarkStart w:id="4061" w:name="_ETM_Q7_452529"/>
      <w:bookmarkStart w:id="4062" w:name="_ETM_Q7_452980"/>
      <w:bookmarkEnd w:id="4051"/>
      <w:bookmarkEnd w:id="4052"/>
      <w:bookmarkEnd w:id="4053"/>
      <w:bookmarkEnd w:id="4054"/>
      <w:bookmarkEnd w:id="4055"/>
      <w:bookmarkEnd w:id="4056"/>
      <w:bookmarkEnd w:id="4057"/>
      <w:bookmarkEnd w:id="4058"/>
      <w:bookmarkEnd w:id="4059"/>
      <w:bookmarkEnd w:id="4060"/>
      <w:bookmarkEnd w:id="4061"/>
      <w:bookmarkEnd w:id="4062"/>
      <w:r>
        <w:rPr>
          <w:rFonts w:hint="cs"/>
          <w:rtl/>
        </w:rPr>
        <w:t>– –</w:t>
      </w:r>
      <w:r w:rsidR="0086198E">
        <w:rPr>
          <w:rFonts w:hint="cs"/>
          <w:rtl/>
        </w:rPr>
        <w:t xml:space="preserve"> ו</w:t>
      </w:r>
      <w:r w:rsidR="0086198E">
        <w:rPr>
          <w:rtl/>
        </w:rPr>
        <w:t xml:space="preserve">אילו </w:t>
      </w:r>
      <w:bookmarkStart w:id="4063" w:name="_ETM_Q7_454240"/>
      <w:bookmarkEnd w:id="4063"/>
      <w:r w:rsidR="0086198E">
        <w:rPr>
          <w:rtl/>
        </w:rPr>
        <w:t xml:space="preserve">ברחובות </w:t>
      </w:r>
      <w:bookmarkStart w:id="4064" w:name="_ETM_Q7_455170"/>
      <w:bookmarkEnd w:id="4064"/>
      <w:r w:rsidR="0086198E">
        <w:rPr>
          <w:rtl/>
        </w:rPr>
        <w:t xml:space="preserve">הערים </w:t>
      </w:r>
      <w:bookmarkStart w:id="4065" w:name="_ETM_Q7_455710"/>
      <w:bookmarkEnd w:id="4065"/>
      <w:r w:rsidR="0086198E">
        <w:rPr>
          <w:rtl/>
        </w:rPr>
        <w:t>בישר</w:t>
      </w:r>
      <w:bookmarkStart w:id="4066" w:name="_ETM_Q7_455309"/>
      <w:bookmarkEnd w:id="4066"/>
      <w:r w:rsidR="0086198E">
        <w:rPr>
          <w:rtl/>
        </w:rPr>
        <w:t xml:space="preserve">אל </w:t>
      </w:r>
      <w:bookmarkStart w:id="4067" w:name="_ETM_Q7_457390"/>
      <w:bookmarkEnd w:id="4067"/>
      <w:r w:rsidR="0086198E">
        <w:rPr>
          <w:rtl/>
        </w:rPr>
        <w:t>מאו</w:t>
      </w:r>
      <w:r w:rsidR="0086198E">
        <w:rPr>
          <w:rFonts w:hint="cs"/>
          <w:rtl/>
        </w:rPr>
        <w:t>ת</w:t>
      </w:r>
      <w:r w:rsidR="0086198E">
        <w:rPr>
          <w:rtl/>
        </w:rPr>
        <w:t xml:space="preserve"> </w:t>
      </w:r>
      <w:bookmarkStart w:id="4068" w:name="_ETM_Q7_457990"/>
      <w:bookmarkStart w:id="4069" w:name="_ETM_Q7_458389"/>
      <w:bookmarkStart w:id="4070" w:name="_ETM_Q7_453823"/>
      <w:bookmarkEnd w:id="4068"/>
      <w:bookmarkEnd w:id="4069"/>
      <w:bookmarkEnd w:id="4070"/>
      <w:r w:rsidR="0086198E">
        <w:rPr>
          <w:rFonts w:hint="cs"/>
          <w:rtl/>
        </w:rPr>
        <w:t>אלפ</w:t>
      </w:r>
      <w:r w:rsidR="0086198E">
        <w:rPr>
          <w:rtl/>
        </w:rPr>
        <w:t xml:space="preserve">ים </w:t>
      </w:r>
      <w:bookmarkStart w:id="4071" w:name="_ETM_Q7_458749"/>
      <w:bookmarkEnd w:id="4071"/>
      <w:r w:rsidR="0086198E">
        <w:rPr>
          <w:rtl/>
        </w:rPr>
        <w:t xml:space="preserve">של </w:t>
      </w:r>
      <w:bookmarkStart w:id="4072" w:name="_ETM_Q7_459199"/>
      <w:bookmarkEnd w:id="4072"/>
      <w:r w:rsidR="0086198E">
        <w:rPr>
          <w:rtl/>
        </w:rPr>
        <w:t>ישראל</w:t>
      </w:r>
      <w:bookmarkStart w:id="4073" w:name="_ETM_Q7_452232"/>
      <w:bookmarkEnd w:id="4073"/>
      <w:r w:rsidR="0086198E">
        <w:rPr>
          <w:rtl/>
        </w:rPr>
        <w:t>ים</w:t>
      </w:r>
      <w:bookmarkStart w:id="4074" w:name="_ETM_Q7_458240"/>
      <w:bookmarkEnd w:id="4074"/>
      <w:r w:rsidR="0086198E">
        <w:rPr>
          <w:rFonts w:hint="cs"/>
          <w:rtl/>
        </w:rPr>
        <w:t xml:space="preserve"> </w:t>
      </w:r>
      <w:bookmarkStart w:id="4075" w:name="_ETM_Q7_460151"/>
      <w:bookmarkEnd w:id="4075"/>
      <w:r w:rsidR="0086198E">
        <w:rPr>
          <w:rFonts w:hint="cs"/>
          <w:rtl/>
        </w:rPr>
        <w:t>–</w:t>
      </w:r>
      <w:r w:rsidR="0086198E">
        <w:rPr>
          <w:rtl/>
        </w:rPr>
        <w:t xml:space="preserve"> </w:t>
      </w:r>
      <w:bookmarkStart w:id="4076" w:name="_ETM_Q7_459889"/>
      <w:bookmarkEnd w:id="4076"/>
      <w:r w:rsidR="0086198E">
        <w:rPr>
          <w:rtl/>
        </w:rPr>
        <w:t xml:space="preserve">ולא </w:t>
      </w:r>
      <w:bookmarkStart w:id="4077" w:name="_ETM_Q7_460310"/>
      <w:bookmarkEnd w:id="4077"/>
      <w:r w:rsidR="0086198E">
        <w:rPr>
          <w:rtl/>
        </w:rPr>
        <w:t xml:space="preserve">רק </w:t>
      </w:r>
      <w:bookmarkStart w:id="4078" w:name="_ETM_Q7_460639"/>
      <w:bookmarkEnd w:id="4078"/>
      <w:r w:rsidR="0086198E">
        <w:rPr>
          <w:rtl/>
        </w:rPr>
        <w:t>ברחובות</w:t>
      </w:r>
      <w:r w:rsidR="0086198E">
        <w:rPr>
          <w:rFonts w:hint="cs"/>
          <w:rtl/>
        </w:rPr>
        <w:t>,</w:t>
      </w:r>
      <w:r w:rsidR="0086198E">
        <w:rPr>
          <w:rtl/>
        </w:rPr>
        <w:t xml:space="preserve"> </w:t>
      </w:r>
      <w:bookmarkStart w:id="4079" w:name="_ETM_Q7_462240"/>
      <w:bookmarkEnd w:id="4079"/>
      <w:r w:rsidR="0086198E">
        <w:rPr>
          <w:rtl/>
        </w:rPr>
        <w:t xml:space="preserve">לא </w:t>
      </w:r>
      <w:bookmarkStart w:id="4080" w:name="_ETM_Q7_462660"/>
      <w:bookmarkEnd w:id="4080"/>
      <w:r w:rsidR="0086198E">
        <w:rPr>
          <w:rFonts w:hint="cs"/>
          <w:rtl/>
        </w:rPr>
        <w:t>רק</w:t>
      </w:r>
      <w:r w:rsidR="0086198E">
        <w:rPr>
          <w:rtl/>
        </w:rPr>
        <w:t xml:space="preserve"> </w:t>
      </w:r>
      <w:bookmarkStart w:id="4081" w:name="_ETM_Q7_463080"/>
      <w:bookmarkEnd w:id="4081"/>
      <w:r w:rsidR="0086198E">
        <w:rPr>
          <w:rtl/>
        </w:rPr>
        <w:t xml:space="preserve">האזרחים </w:t>
      </w:r>
      <w:bookmarkStart w:id="4082" w:name="_ETM_Q7_463800"/>
      <w:bookmarkEnd w:id="4082"/>
      <w:r w:rsidR="0086198E">
        <w:rPr>
          <w:rtl/>
        </w:rPr>
        <w:t>הפשוטים</w:t>
      </w:r>
      <w:r w:rsidR="0086198E">
        <w:rPr>
          <w:rFonts w:hint="cs"/>
          <w:rtl/>
        </w:rPr>
        <w:t>,</w:t>
      </w:r>
      <w:bookmarkStart w:id="4083" w:name="_ETM_Q7_461591"/>
      <w:bookmarkEnd w:id="4083"/>
      <w:r w:rsidR="0086198E">
        <w:rPr>
          <w:rtl/>
        </w:rPr>
        <w:t xml:space="preserve"> </w:t>
      </w:r>
      <w:bookmarkStart w:id="4084" w:name="_ETM_Q7_464490"/>
      <w:bookmarkEnd w:id="4084"/>
      <w:r w:rsidR="0086198E">
        <w:rPr>
          <w:rtl/>
        </w:rPr>
        <w:t xml:space="preserve">אלא </w:t>
      </w:r>
      <w:bookmarkStart w:id="4085" w:name="_ETM_Q7_464760"/>
      <w:bookmarkEnd w:id="4085"/>
      <w:r w:rsidR="0086198E">
        <w:rPr>
          <w:rtl/>
        </w:rPr>
        <w:t xml:space="preserve">גם </w:t>
      </w:r>
      <w:bookmarkStart w:id="4086" w:name="_ETM_Q7_465180"/>
      <w:bookmarkEnd w:id="4086"/>
      <w:r w:rsidR="0086198E">
        <w:rPr>
          <w:rtl/>
        </w:rPr>
        <w:t xml:space="preserve">מתוך </w:t>
      </w:r>
      <w:bookmarkStart w:id="4087" w:name="_ETM_Q7_465630"/>
      <w:bookmarkEnd w:id="4087"/>
      <w:r w:rsidR="0086198E">
        <w:rPr>
          <w:rtl/>
        </w:rPr>
        <w:t xml:space="preserve">הצוותים </w:t>
      </w:r>
      <w:bookmarkStart w:id="4088" w:name="_ETM_Q7_466320"/>
      <w:bookmarkEnd w:id="4088"/>
      <w:r w:rsidR="0086198E">
        <w:rPr>
          <w:rtl/>
        </w:rPr>
        <w:t xml:space="preserve">המעורבים </w:t>
      </w:r>
      <w:bookmarkStart w:id="4089" w:name="_ETM_Q7_467599"/>
      <w:bookmarkEnd w:id="4089"/>
      <w:r w:rsidR="0086198E">
        <w:rPr>
          <w:rtl/>
        </w:rPr>
        <w:t>במשא</w:t>
      </w:r>
      <w:r w:rsidR="0086198E">
        <w:rPr>
          <w:rFonts w:hint="cs"/>
          <w:rtl/>
        </w:rPr>
        <w:t xml:space="preserve"> </w:t>
      </w:r>
      <w:r w:rsidR="0086198E">
        <w:rPr>
          <w:rtl/>
        </w:rPr>
        <w:t>ומתן</w:t>
      </w:r>
      <w:r w:rsidR="0086198E">
        <w:rPr>
          <w:rFonts w:hint="cs"/>
          <w:rtl/>
        </w:rPr>
        <w:t xml:space="preserve"> –</w:t>
      </w:r>
      <w:r w:rsidR="0086198E">
        <w:rPr>
          <w:rtl/>
        </w:rPr>
        <w:t xml:space="preserve"> </w:t>
      </w:r>
      <w:bookmarkStart w:id="4090" w:name="_ETM_Q7_468889"/>
      <w:bookmarkEnd w:id="4090"/>
      <w:r w:rsidR="0086198E">
        <w:rPr>
          <w:rtl/>
        </w:rPr>
        <w:t xml:space="preserve">מאשימים </w:t>
      </w:r>
      <w:bookmarkStart w:id="4091" w:name="_ETM_Q7_469580"/>
      <w:bookmarkEnd w:id="4091"/>
      <w:r w:rsidR="0086198E">
        <w:rPr>
          <w:rtl/>
        </w:rPr>
        <w:t xml:space="preserve">אותך </w:t>
      </w:r>
      <w:bookmarkStart w:id="4092" w:name="_ETM_Q7_470029"/>
      <w:bookmarkEnd w:id="4092"/>
      <w:r w:rsidR="0086198E">
        <w:rPr>
          <w:rtl/>
        </w:rPr>
        <w:t xml:space="preserve">בחבלה </w:t>
      </w:r>
      <w:bookmarkStart w:id="4093" w:name="_ETM_Q7_470930"/>
      <w:bookmarkEnd w:id="4093"/>
      <w:r w:rsidR="0086198E">
        <w:rPr>
          <w:rtl/>
        </w:rPr>
        <w:t xml:space="preserve">בעסקה </w:t>
      </w:r>
      <w:bookmarkStart w:id="4094" w:name="_ETM_Q7_472129"/>
      <w:bookmarkEnd w:id="4094"/>
      <w:r w:rsidR="0086198E">
        <w:rPr>
          <w:rtl/>
        </w:rPr>
        <w:t xml:space="preserve">אפשרית </w:t>
      </w:r>
      <w:bookmarkStart w:id="4095" w:name="_ETM_Q7_472849"/>
      <w:bookmarkEnd w:id="4095"/>
      <w:r w:rsidR="0086198E">
        <w:rPr>
          <w:rtl/>
        </w:rPr>
        <w:t>ש</w:t>
      </w:r>
      <w:r w:rsidR="0086198E">
        <w:rPr>
          <w:rFonts w:hint="cs"/>
          <w:rtl/>
        </w:rPr>
        <w:t>תוביל</w:t>
      </w:r>
      <w:r w:rsidR="0086198E">
        <w:rPr>
          <w:rtl/>
        </w:rPr>
        <w:t xml:space="preserve"> </w:t>
      </w:r>
      <w:bookmarkStart w:id="4096" w:name="_ETM_Q7_473509"/>
      <w:bookmarkEnd w:id="4096"/>
      <w:r w:rsidR="0086198E">
        <w:rPr>
          <w:rtl/>
        </w:rPr>
        <w:t xml:space="preserve">לשחרור </w:t>
      </w:r>
      <w:bookmarkStart w:id="4097" w:name="_ETM_Q7_474410"/>
      <w:bookmarkEnd w:id="4097"/>
      <w:r w:rsidR="0086198E">
        <w:rPr>
          <w:rtl/>
        </w:rPr>
        <w:t xml:space="preserve">החטופים </w:t>
      </w:r>
      <w:bookmarkStart w:id="4098" w:name="_ETM_Q7_475689"/>
      <w:bookmarkEnd w:id="4098"/>
      <w:r w:rsidR="0086198E">
        <w:rPr>
          <w:rtl/>
        </w:rPr>
        <w:t>ול</w:t>
      </w:r>
      <w:bookmarkStart w:id="4099" w:name="_ETM_Q7_476409"/>
      <w:bookmarkStart w:id="4100" w:name="_ETM_Q7_477099"/>
      <w:bookmarkStart w:id="4101" w:name="_ETM_Q7_477669"/>
      <w:bookmarkStart w:id="4102" w:name="_ETM_Q7_472600"/>
      <w:bookmarkEnd w:id="4099"/>
      <w:bookmarkEnd w:id="4100"/>
      <w:bookmarkEnd w:id="4101"/>
      <w:bookmarkEnd w:id="4102"/>
      <w:r w:rsidR="0086198E">
        <w:rPr>
          <w:rFonts w:hint="cs"/>
          <w:rtl/>
        </w:rPr>
        <w:t xml:space="preserve">החלפת אסירים </w:t>
      </w:r>
      <w:r w:rsidR="0086198E">
        <w:rPr>
          <w:rtl/>
        </w:rPr>
        <w:t xml:space="preserve">והפסקת </w:t>
      </w:r>
      <w:bookmarkStart w:id="4103" w:name="_ETM_Q7_478569"/>
      <w:bookmarkEnd w:id="4103"/>
      <w:r w:rsidR="0086198E">
        <w:rPr>
          <w:rtl/>
        </w:rPr>
        <w:t xml:space="preserve">המלחמה </w:t>
      </w:r>
      <w:bookmarkStart w:id="4104" w:name="_ETM_Q7_479710"/>
      <w:bookmarkEnd w:id="4104"/>
      <w:r w:rsidR="0086198E">
        <w:rPr>
          <w:rtl/>
        </w:rPr>
        <w:t>ה</w:t>
      </w:r>
      <w:bookmarkStart w:id="4105" w:name="_ETM_Q7_480600"/>
      <w:bookmarkStart w:id="4106" w:name="_ETM_Q7_481560"/>
      <w:bookmarkStart w:id="4107" w:name="_ETM_Q7_480599"/>
      <w:bookmarkStart w:id="4108" w:name="_ETM_Q7_480810"/>
      <w:bookmarkEnd w:id="4105"/>
      <w:bookmarkEnd w:id="4106"/>
      <w:bookmarkEnd w:id="4107"/>
      <w:bookmarkEnd w:id="4108"/>
      <w:r w:rsidR="0086198E">
        <w:rPr>
          <w:rFonts w:hint="cs"/>
          <w:rtl/>
        </w:rPr>
        <w:t>כושלת</w:t>
      </w:r>
      <w:bookmarkStart w:id="4109" w:name="_ETM_Q7_478099"/>
      <w:bookmarkEnd w:id="4109"/>
      <w:r w:rsidR="0086198E">
        <w:rPr>
          <w:rtl/>
        </w:rPr>
        <w:t xml:space="preserve"> </w:t>
      </w:r>
      <w:bookmarkStart w:id="4110" w:name="_ETM_Q7_482159"/>
      <w:bookmarkEnd w:id="4110"/>
      <w:r w:rsidR="0086198E">
        <w:rPr>
          <w:rtl/>
        </w:rPr>
        <w:t>והנפשע</w:t>
      </w:r>
      <w:r w:rsidR="0086198E">
        <w:rPr>
          <w:rFonts w:hint="cs"/>
          <w:rtl/>
        </w:rPr>
        <w:t>ת שהובלת.</w:t>
      </w:r>
      <w:bookmarkStart w:id="4111" w:name="_ETM_Q7_483629"/>
      <w:bookmarkStart w:id="4112" w:name="_ETM_Q7_483412"/>
      <w:bookmarkEnd w:id="4111"/>
      <w:bookmarkEnd w:id="4112"/>
    </w:p>
    <w:p w:rsidR="0086198E" w:rsidRDefault="0086198E" w:rsidP="00AF5ECF">
      <w:pPr>
        <w:rPr>
          <w:rtl/>
        </w:rPr>
      </w:pPr>
      <w:bookmarkStart w:id="4113" w:name="_ETM_Q7_483470"/>
      <w:bookmarkEnd w:id="4113"/>
    </w:p>
    <w:p w:rsidR="0086198E" w:rsidRDefault="0086198E" w:rsidP="00AF5ECF">
      <w:pPr>
        <w:rPr>
          <w:rtl/>
        </w:rPr>
      </w:pPr>
      <w:bookmarkStart w:id="4114" w:name="_ETM_Q7_483596"/>
      <w:bookmarkStart w:id="4115" w:name="_ETM_Q7_483637"/>
      <w:bookmarkStart w:id="4116" w:name="_ETM_Q7_483839"/>
      <w:bookmarkStart w:id="4117" w:name="_ETM_Q7_485450"/>
      <w:bookmarkEnd w:id="4114"/>
      <w:bookmarkEnd w:id="4115"/>
      <w:bookmarkEnd w:id="4116"/>
      <w:bookmarkEnd w:id="4117"/>
      <w:r>
        <w:rPr>
          <w:rFonts w:hint="cs"/>
          <w:rtl/>
        </w:rPr>
        <w:t>ר</w:t>
      </w:r>
      <w:bookmarkStart w:id="4118" w:name="_ETM_Q7_482083"/>
      <w:bookmarkEnd w:id="4118"/>
      <w:r>
        <w:rPr>
          <w:rtl/>
        </w:rPr>
        <w:t xml:space="preserve">בבות </w:t>
      </w:r>
      <w:bookmarkStart w:id="4119" w:name="_ETM_Q7_486140"/>
      <w:bookmarkEnd w:id="4119"/>
      <w:r>
        <w:rPr>
          <w:rtl/>
        </w:rPr>
        <w:t xml:space="preserve">ישראלים </w:t>
      </w:r>
      <w:bookmarkStart w:id="4120" w:name="_ETM_Q7_486890"/>
      <w:bookmarkEnd w:id="4120"/>
      <w:r>
        <w:rPr>
          <w:rtl/>
        </w:rPr>
        <w:t xml:space="preserve">מרימים </w:t>
      </w:r>
      <w:bookmarkStart w:id="4121" w:name="_ETM_Q7_487399"/>
      <w:bookmarkEnd w:id="4121"/>
      <w:r>
        <w:rPr>
          <w:rtl/>
        </w:rPr>
        <w:t xml:space="preserve">את </w:t>
      </w:r>
      <w:bookmarkStart w:id="4122" w:name="_ETM_Q7_487550"/>
      <w:bookmarkEnd w:id="4122"/>
      <w:r>
        <w:rPr>
          <w:rFonts w:hint="cs"/>
          <w:rtl/>
        </w:rPr>
        <w:t>ק</w:t>
      </w:r>
      <w:r>
        <w:rPr>
          <w:rtl/>
        </w:rPr>
        <w:t xml:space="preserve">ולם </w:t>
      </w:r>
      <w:bookmarkStart w:id="4123" w:name="_ETM_Q7_488150"/>
      <w:bookmarkEnd w:id="4123"/>
      <w:r>
        <w:rPr>
          <w:rtl/>
        </w:rPr>
        <w:t xml:space="preserve">באומרם </w:t>
      </w:r>
      <w:bookmarkStart w:id="4124" w:name="_ETM_Q7_488900"/>
      <w:bookmarkEnd w:id="4124"/>
      <w:r>
        <w:rPr>
          <w:rtl/>
        </w:rPr>
        <w:t xml:space="preserve">שדמם </w:t>
      </w:r>
      <w:bookmarkStart w:id="4125" w:name="_ETM_Q7_490170"/>
      <w:bookmarkEnd w:id="4125"/>
      <w:r>
        <w:rPr>
          <w:rtl/>
        </w:rPr>
        <w:t xml:space="preserve">של </w:t>
      </w:r>
      <w:bookmarkStart w:id="4126" w:name="_ETM_Q7_490589"/>
      <w:bookmarkEnd w:id="4126"/>
      <w:r>
        <w:rPr>
          <w:rtl/>
        </w:rPr>
        <w:t xml:space="preserve">120 </w:t>
      </w:r>
      <w:bookmarkStart w:id="4127" w:name="_ETM_Q7_491429"/>
      <w:bookmarkEnd w:id="4127"/>
      <w:r>
        <w:rPr>
          <w:rtl/>
        </w:rPr>
        <w:t xml:space="preserve">החטופים </w:t>
      </w:r>
      <w:bookmarkStart w:id="4128" w:name="_ETM_Q7_492209"/>
      <w:bookmarkEnd w:id="4128"/>
      <w:r>
        <w:rPr>
          <w:rtl/>
        </w:rPr>
        <w:t xml:space="preserve">הישראלים </w:t>
      </w:r>
      <w:bookmarkStart w:id="4129" w:name="_ETM_Q7_493019"/>
      <w:bookmarkEnd w:id="4129"/>
      <w:r>
        <w:rPr>
          <w:rtl/>
        </w:rPr>
        <w:t xml:space="preserve">בעזה </w:t>
      </w:r>
      <w:bookmarkStart w:id="4130" w:name="_ETM_Q7_494010"/>
      <w:bookmarkEnd w:id="4130"/>
      <w:r>
        <w:rPr>
          <w:rtl/>
        </w:rPr>
        <w:t xml:space="preserve">יהיה </w:t>
      </w:r>
      <w:bookmarkStart w:id="4131" w:name="_ETM_Q7_494490"/>
      <w:bookmarkEnd w:id="4131"/>
      <w:r>
        <w:rPr>
          <w:rtl/>
        </w:rPr>
        <w:t>בראשך</w:t>
      </w:r>
      <w:bookmarkStart w:id="4132" w:name="_ETM_Q7_488987"/>
      <w:bookmarkEnd w:id="4132"/>
      <w:r>
        <w:rPr>
          <w:rFonts w:hint="cs"/>
          <w:rtl/>
        </w:rPr>
        <w:t>, כי אתה</w:t>
      </w:r>
      <w:r>
        <w:rPr>
          <w:rtl/>
        </w:rPr>
        <w:t xml:space="preserve"> </w:t>
      </w:r>
      <w:bookmarkStart w:id="4133" w:name="_ETM_Q7_496420"/>
      <w:bookmarkEnd w:id="4133"/>
      <w:r>
        <w:rPr>
          <w:rtl/>
        </w:rPr>
        <w:t>מ</w:t>
      </w:r>
      <w:bookmarkStart w:id="4134" w:name="_ETM_Q7_496839"/>
      <w:bookmarkStart w:id="4135" w:name="_ETM_Q7_492951"/>
      <w:bookmarkEnd w:id="4134"/>
      <w:bookmarkEnd w:id="4135"/>
      <w:r>
        <w:rPr>
          <w:rFonts w:hint="cs"/>
          <w:rtl/>
        </w:rPr>
        <w:t>ספסר</w:t>
      </w:r>
      <w:r>
        <w:rPr>
          <w:rtl/>
        </w:rPr>
        <w:t xml:space="preserve"> </w:t>
      </w:r>
      <w:bookmarkStart w:id="4136" w:name="_ETM_Q7_497200"/>
      <w:bookmarkEnd w:id="4136"/>
      <w:r>
        <w:rPr>
          <w:rtl/>
        </w:rPr>
        <w:t xml:space="preserve">בחייהם </w:t>
      </w:r>
      <w:bookmarkStart w:id="4137" w:name="_ETM_Q7_498589"/>
      <w:bookmarkEnd w:id="4137"/>
      <w:r>
        <w:rPr>
          <w:rtl/>
        </w:rPr>
        <w:t xml:space="preserve">על </w:t>
      </w:r>
      <w:bookmarkStart w:id="4138" w:name="_ETM_Q7_498860"/>
      <w:bookmarkEnd w:id="4138"/>
      <w:r>
        <w:rPr>
          <w:rtl/>
        </w:rPr>
        <w:t xml:space="preserve">מנת </w:t>
      </w:r>
      <w:bookmarkStart w:id="4139" w:name="_ETM_Q7_499370"/>
      <w:bookmarkEnd w:id="4139"/>
      <w:r>
        <w:rPr>
          <w:rtl/>
        </w:rPr>
        <w:t xml:space="preserve">להציל </w:t>
      </w:r>
      <w:bookmarkStart w:id="4140" w:name="_ETM_Q7_499970"/>
      <w:bookmarkEnd w:id="4140"/>
      <w:r>
        <w:rPr>
          <w:rtl/>
        </w:rPr>
        <w:t xml:space="preserve">את </w:t>
      </w:r>
      <w:bookmarkStart w:id="4141" w:name="_ETM_Q7_500089"/>
      <w:bookmarkEnd w:id="4141"/>
      <w:r>
        <w:rPr>
          <w:rtl/>
        </w:rPr>
        <w:t>ממשלתך</w:t>
      </w:r>
      <w:r>
        <w:rPr>
          <w:rFonts w:hint="cs"/>
          <w:rtl/>
        </w:rPr>
        <w:t>,</w:t>
      </w:r>
      <w:r>
        <w:rPr>
          <w:rtl/>
        </w:rPr>
        <w:t xml:space="preserve"> </w:t>
      </w:r>
      <w:bookmarkStart w:id="4142" w:name="_ETM_Q7_501529"/>
      <w:bookmarkEnd w:id="4142"/>
      <w:r>
        <w:rPr>
          <w:rtl/>
        </w:rPr>
        <w:t xml:space="preserve">ממשלת </w:t>
      </w:r>
      <w:bookmarkStart w:id="4143" w:name="_ETM_Q7_502370"/>
      <w:bookmarkEnd w:id="4143"/>
      <w:r>
        <w:rPr>
          <w:rtl/>
        </w:rPr>
        <w:t xml:space="preserve">המתנחלים </w:t>
      </w:r>
      <w:bookmarkStart w:id="4144" w:name="_ETM_Q7_503300"/>
      <w:bookmarkEnd w:id="4144"/>
      <w:r>
        <w:rPr>
          <w:rtl/>
        </w:rPr>
        <w:t>והפשיסטים</w:t>
      </w:r>
      <w:r>
        <w:rPr>
          <w:rFonts w:hint="cs"/>
          <w:rtl/>
        </w:rPr>
        <w:t>,</w:t>
      </w:r>
      <w:r>
        <w:rPr>
          <w:rtl/>
        </w:rPr>
        <w:t xml:space="preserve"> </w:t>
      </w:r>
      <w:bookmarkStart w:id="4145" w:name="_ETM_Q7_505170"/>
      <w:bookmarkEnd w:id="4145"/>
      <w:r>
        <w:rPr>
          <w:rtl/>
        </w:rPr>
        <w:t>מ</w:t>
      </w:r>
      <w:bookmarkStart w:id="4146" w:name="_ETM_Q7_500663"/>
      <w:bookmarkEnd w:id="4146"/>
      <w:r>
        <w:rPr>
          <w:rFonts w:hint="cs"/>
          <w:rtl/>
        </w:rPr>
        <w:t>משלת</w:t>
      </w:r>
      <w:r>
        <w:rPr>
          <w:rtl/>
        </w:rPr>
        <w:t xml:space="preserve"> </w:t>
      </w:r>
      <w:bookmarkStart w:id="4147" w:name="_ETM_Q7_505460"/>
      <w:bookmarkStart w:id="4148" w:name="_ETM_Q7_506179"/>
      <w:bookmarkStart w:id="4149" w:name="_ETM_Q7_506330"/>
      <w:bookmarkEnd w:id="4147"/>
      <w:bookmarkEnd w:id="4148"/>
      <w:bookmarkEnd w:id="4149"/>
      <w:r>
        <w:rPr>
          <w:rFonts w:hint="cs"/>
          <w:rtl/>
        </w:rPr>
        <w:t>ההתעמרות</w:t>
      </w:r>
      <w:r>
        <w:rPr>
          <w:rtl/>
        </w:rPr>
        <w:t xml:space="preserve"> </w:t>
      </w:r>
      <w:bookmarkStart w:id="4150" w:name="_ETM_Q7_506810"/>
      <w:bookmarkEnd w:id="4150"/>
      <w:r>
        <w:rPr>
          <w:rtl/>
        </w:rPr>
        <w:t xml:space="preserve">בעם </w:t>
      </w:r>
      <w:bookmarkStart w:id="4151" w:name="_ETM_Q7_507199"/>
      <w:bookmarkEnd w:id="4151"/>
      <w:r>
        <w:rPr>
          <w:rtl/>
        </w:rPr>
        <w:t xml:space="preserve">הפלסטיני </w:t>
      </w:r>
      <w:bookmarkStart w:id="4152" w:name="_ETM_Q7_508009"/>
      <w:bookmarkEnd w:id="4152"/>
      <w:r>
        <w:rPr>
          <w:rtl/>
        </w:rPr>
        <w:t xml:space="preserve">וחיסול </w:t>
      </w:r>
      <w:bookmarkStart w:id="4153" w:name="_ETM_Q7_509240"/>
      <w:bookmarkEnd w:id="4153"/>
      <w:r>
        <w:rPr>
          <w:rtl/>
        </w:rPr>
        <w:t xml:space="preserve">כל </w:t>
      </w:r>
      <w:bookmarkStart w:id="4154" w:name="_ETM_Q7_509689"/>
      <w:bookmarkEnd w:id="4154"/>
      <w:r>
        <w:rPr>
          <w:rtl/>
        </w:rPr>
        <w:t>ס</w:t>
      </w:r>
      <w:r>
        <w:rPr>
          <w:rFonts w:hint="cs"/>
          <w:rtl/>
        </w:rPr>
        <w:t>מ</w:t>
      </w:r>
      <w:r>
        <w:rPr>
          <w:rtl/>
        </w:rPr>
        <w:t xml:space="preserve">מן </w:t>
      </w:r>
      <w:bookmarkStart w:id="4155" w:name="_ETM_Q7_510439"/>
      <w:bookmarkEnd w:id="4155"/>
      <w:r>
        <w:rPr>
          <w:rtl/>
        </w:rPr>
        <w:t xml:space="preserve">של </w:t>
      </w:r>
      <w:bookmarkStart w:id="4156" w:name="_ETM_Q7_510740"/>
      <w:bookmarkEnd w:id="4156"/>
      <w:r>
        <w:rPr>
          <w:rtl/>
        </w:rPr>
        <w:t xml:space="preserve">דמוקרטיה </w:t>
      </w:r>
      <w:bookmarkStart w:id="4157" w:name="_ETM_Q7_511580"/>
      <w:bookmarkEnd w:id="4157"/>
      <w:r>
        <w:rPr>
          <w:rtl/>
        </w:rPr>
        <w:t>בישראל</w:t>
      </w:r>
      <w:r>
        <w:rPr>
          <w:rFonts w:hint="cs"/>
          <w:rtl/>
        </w:rPr>
        <w:t>.</w:t>
      </w:r>
      <w:bookmarkStart w:id="4158" w:name="_ETM_Q7_508707"/>
      <w:bookmarkEnd w:id="4158"/>
      <w:r>
        <w:rPr>
          <w:rtl/>
        </w:rPr>
        <w:t xml:space="preserve"> </w:t>
      </w:r>
      <w:bookmarkStart w:id="4159" w:name="_ETM_Q7_513000"/>
      <w:bookmarkEnd w:id="4159"/>
      <w:r>
        <w:rPr>
          <w:rtl/>
        </w:rPr>
        <w:t>י</w:t>
      </w:r>
      <w:r>
        <w:rPr>
          <w:rFonts w:hint="cs"/>
          <w:rtl/>
        </w:rPr>
        <w:t>ותר ויותר</w:t>
      </w:r>
      <w:bookmarkStart w:id="4160" w:name="_ETM_Q7_513589"/>
      <w:bookmarkEnd w:id="4160"/>
      <w:r>
        <w:rPr>
          <w:rtl/>
        </w:rPr>
        <w:t xml:space="preserve"> </w:t>
      </w:r>
      <w:bookmarkStart w:id="4161" w:name="_ETM_Q7_514370"/>
      <w:bookmarkEnd w:id="4161"/>
      <w:r>
        <w:rPr>
          <w:rtl/>
        </w:rPr>
        <w:t xml:space="preserve">מבינים </w:t>
      </w:r>
      <w:bookmarkStart w:id="4162" w:name="_ETM_Q7_514940"/>
      <w:bookmarkEnd w:id="4162"/>
      <w:r>
        <w:rPr>
          <w:rtl/>
        </w:rPr>
        <w:t xml:space="preserve">מה </w:t>
      </w:r>
      <w:bookmarkStart w:id="4163" w:name="_ETM_Q7_515150"/>
      <w:bookmarkEnd w:id="4163"/>
      <w:r>
        <w:rPr>
          <w:rtl/>
        </w:rPr>
        <w:t>שאמר</w:t>
      </w:r>
      <w:bookmarkStart w:id="4164" w:name="_ETM_Q7_515690"/>
      <w:bookmarkEnd w:id="4164"/>
      <w:r>
        <w:rPr>
          <w:rFonts w:hint="cs"/>
          <w:rtl/>
        </w:rPr>
        <w:t>נ</w:t>
      </w:r>
      <w:r>
        <w:rPr>
          <w:rtl/>
        </w:rPr>
        <w:t xml:space="preserve">ו </w:t>
      </w:r>
      <w:bookmarkStart w:id="4165" w:name="_ETM_Q7_515810"/>
      <w:bookmarkEnd w:id="4165"/>
      <w:r>
        <w:rPr>
          <w:rtl/>
        </w:rPr>
        <w:t>מלכתחילה</w:t>
      </w:r>
      <w:r>
        <w:rPr>
          <w:rFonts w:hint="cs"/>
          <w:rtl/>
        </w:rPr>
        <w:t>,</w:t>
      </w:r>
      <w:bookmarkStart w:id="4166" w:name="_ETM_Q7_512159"/>
      <w:bookmarkEnd w:id="4166"/>
      <w:r>
        <w:rPr>
          <w:rtl/>
        </w:rPr>
        <w:t xml:space="preserve"> </w:t>
      </w:r>
      <w:bookmarkStart w:id="4167" w:name="_ETM_Q7_517279"/>
      <w:bookmarkEnd w:id="4167"/>
      <w:r>
        <w:rPr>
          <w:rtl/>
        </w:rPr>
        <w:t>ש</w:t>
      </w:r>
      <w:r>
        <w:rPr>
          <w:rFonts w:hint="cs"/>
          <w:rtl/>
        </w:rPr>
        <w:t>הינ</w:t>
      </w:r>
      <w:r>
        <w:rPr>
          <w:rtl/>
        </w:rPr>
        <w:t xml:space="preserve">ך </w:t>
      </w:r>
      <w:bookmarkStart w:id="4168" w:name="_ETM_Q7_517970"/>
      <w:bookmarkEnd w:id="4168"/>
      <w:r>
        <w:rPr>
          <w:rtl/>
        </w:rPr>
        <w:t>מש</w:t>
      </w:r>
      <w:bookmarkStart w:id="4169" w:name="_ETM_Q7_518579"/>
      <w:bookmarkEnd w:id="4169"/>
      <w:r>
        <w:rPr>
          <w:rFonts w:hint="cs"/>
          <w:rtl/>
        </w:rPr>
        <w:t>קר</w:t>
      </w:r>
      <w:r>
        <w:rPr>
          <w:rtl/>
        </w:rPr>
        <w:t xml:space="preserve"> </w:t>
      </w:r>
      <w:bookmarkStart w:id="4170" w:name="_ETM_Q7_519440"/>
      <w:bookmarkEnd w:id="4170"/>
      <w:r>
        <w:rPr>
          <w:rtl/>
        </w:rPr>
        <w:t>ו</w:t>
      </w:r>
      <w:bookmarkStart w:id="4171" w:name="_ETM_Q7_519589"/>
      <w:bookmarkStart w:id="4172" w:name="_ETM_Q7_516097"/>
      <w:bookmarkEnd w:id="4171"/>
      <w:bookmarkEnd w:id="4172"/>
      <w:r>
        <w:rPr>
          <w:rtl/>
        </w:rPr>
        <w:t xml:space="preserve">מוביל </w:t>
      </w:r>
      <w:bookmarkStart w:id="4173" w:name="_ETM_Q7_520190"/>
      <w:bookmarkEnd w:id="4173"/>
      <w:r>
        <w:rPr>
          <w:rtl/>
        </w:rPr>
        <w:t xml:space="preserve">את </w:t>
      </w:r>
      <w:bookmarkStart w:id="4174" w:name="_ETM_Q7_520429"/>
      <w:bookmarkEnd w:id="4174"/>
      <w:r>
        <w:rPr>
          <w:rtl/>
        </w:rPr>
        <w:t xml:space="preserve">הישראלים </w:t>
      </w:r>
      <w:bookmarkStart w:id="4175" w:name="_ETM_Q7_521239"/>
      <w:bookmarkEnd w:id="4175"/>
      <w:r>
        <w:rPr>
          <w:rtl/>
        </w:rPr>
        <w:t xml:space="preserve">שולל </w:t>
      </w:r>
      <w:bookmarkStart w:id="4176" w:name="_ETM_Q7_521899"/>
      <w:bookmarkEnd w:id="4176"/>
      <w:r>
        <w:rPr>
          <w:rtl/>
        </w:rPr>
        <w:t>כ</w:t>
      </w:r>
      <w:bookmarkStart w:id="4177" w:name="_ETM_Q7_522050"/>
      <w:bookmarkStart w:id="4178" w:name="_ETM_Q7_519893"/>
      <w:bookmarkEnd w:id="4177"/>
      <w:bookmarkEnd w:id="4178"/>
      <w:r>
        <w:rPr>
          <w:rtl/>
        </w:rPr>
        <w:t xml:space="preserve">שאתה </w:t>
      </w:r>
      <w:bookmarkStart w:id="4179" w:name="_ETM_Q7_522499"/>
      <w:bookmarkEnd w:id="4179"/>
      <w:r>
        <w:rPr>
          <w:rtl/>
        </w:rPr>
        <w:t xml:space="preserve">מדבר </w:t>
      </w:r>
      <w:bookmarkStart w:id="4180" w:name="_ETM_Q7_523489"/>
      <w:bookmarkEnd w:id="4180"/>
      <w:r>
        <w:rPr>
          <w:rtl/>
        </w:rPr>
        <w:t xml:space="preserve">על </w:t>
      </w:r>
      <w:bookmarkStart w:id="4181" w:name="_ETM_Q7_523789"/>
      <w:bookmarkEnd w:id="4181"/>
      <w:r>
        <w:rPr>
          <w:rtl/>
        </w:rPr>
        <w:t xml:space="preserve">ניצחון </w:t>
      </w:r>
      <w:bookmarkStart w:id="4182" w:name="_ETM_Q7_524510"/>
      <w:bookmarkEnd w:id="4182"/>
      <w:r>
        <w:rPr>
          <w:rtl/>
        </w:rPr>
        <w:t>מוחלט</w:t>
      </w:r>
      <w:r>
        <w:rPr>
          <w:rFonts w:hint="cs"/>
          <w:rtl/>
        </w:rPr>
        <w:t>,</w:t>
      </w:r>
      <w:r>
        <w:rPr>
          <w:rtl/>
        </w:rPr>
        <w:t xml:space="preserve"> </w:t>
      </w:r>
      <w:bookmarkStart w:id="4183" w:name="_ETM_Q7_525500"/>
      <w:bookmarkEnd w:id="4183"/>
      <w:r>
        <w:rPr>
          <w:rtl/>
        </w:rPr>
        <w:t xml:space="preserve">ואתה </w:t>
      </w:r>
      <w:bookmarkStart w:id="4184" w:name="_ETM_Q7_526039"/>
      <w:bookmarkEnd w:id="4184"/>
      <w:r>
        <w:rPr>
          <w:rtl/>
        </w:rPr>
        <w:t xml:space="preserve">רק </w:t>
      </w:r>
      <w:bookmarkStart w:id="4185" w:name="_ETM_Q7_526519"/>
      <w:bookmarkEnd w:id="4185"/>
      <w:r>
        <w:rPr>
          <w:rtl/>
        </w:rPr>
        <w:t xml:space="preserve">מטביע </w:t>
      </w:r>
      <w:bookmarkStart w:id="4186" w:name="_ETM_Q7_527329"/>
      <w:bookmarkEnd w:id="4186"/>
      <w:r>
        <w:rPr>
          <w:rtl/>
        </w:rPr>
        <w:t xml:space="preserve">את </w:t>
      </w:r>
      <w:bookmarkStart w:id="4187" w:name="_ETM_Q7_527510"/>
      <w:bookmarkEnd w:id="4187"/>
      <w:r>
        <w:rPr>
          <w:rtl/>
        </w:rPr>
        <w:t xml:space="preserve">כולנו </w:t>
      </w:r>
      <w:bookmarkStart w:id="4188" w:name="_ETM_Q7_528199"/>
      <w:bookmarkEnd w:id="4188"/>
      <w:r>
        <w:rPr>
          <w:rtl/>
        </w:rPr>
        <w:t>בבו</w:t>
      </w:r>
      <w:r>
        <w:rPr>
          <w:rFonts w:hint="cs"/>
          <w:rtl/>
        </w:rPr>
        <w:t>ץ.</w:t>
      </w:r>
      <w:bookmarkStart w:id="4189" w:name="_ETM_Q7_529510"/>
      <w:bookmarkStart w:id="4190" w:name="_ETM_Q7_530026"/>
      <w:bookmarkEnd w:id="4189"/>
      <w:bookmarkEnd w:id="4190"/>
      <w:r>
        <w:rPr>
          <w:rFonts w:hint="cs"/>
          <w:rtl/>
        </w:rPr>
        <w:t xml:space="preserve"> </w:t>
      </w:r>
      <w:bookmarkStart w:id="4191" w:name="_ETM_Q7_530082"/>
      <w:bookmarkStart w:id="4192" w:name="_ETM_Q7_530186"/>
      <w:bookmarkStart w:id="4193" w:name="_ETM_Q7_530255"/>
      <w:bookmarkStart w:id="4194" w:name="_ETM_Q7_541255"/>
      <w:bookmarkEnd w:id="4191"/>
      <w:bookmarkEnd w:id="4192"/>
      <w:bookmarkEnd w:id="4193"/>
      <w:bookmarkEnd w:id="4194"/>
      <w:r>
        <w:rPr>
          <w:rtl/>
        </w:rPr>
        <w:t xml:space="preserve">אתה </w:t>
      </w:r>
      <w:bookmarkStart w:id="4195" w:name="_ETM_Q7_529870"/>
      <w:bookmarkEnd w:id="4195"/>
      <w:r>
        <w:rPr>
          <w:rtl/>
        </w:rPr>
        <w:t xml:space="preserve">מתעקש </w:t>
      </w:r>
      <w:bookmarkStart w:id="4196" w:name="_ETM_Q7_530710"/>
      <w:bookmarkEnd w:id="4196"/>
      <w:r>
        <w:rPr>
          <w:rtl/>
        </w:rPr>
        <w:t xml:space="preserve">להמשיך </w:t>
      </w:r>
      <w:bookmarkStart w:id="4197" w:name="_ETM_Q7_531399"/>
      <w:bookmarkEnd w:id="4197"/>
      <w:r>
        <w:rPr>
          <w:rtl/>
        </w:rPr>
        <w:t>במלחמה</w:t>
      </w:r>
      <w:r>
        <w:rPr>
          <w:rFonts w:hint="cs"/>
          <w:rtl/>
        </w:rPr>
        <w:t>,</w:t>
      </w:r>
      <w:r>
        <w:rPr>
          <w:rtl/>
        </w:rPr>
        <w:t xml:space="preserve"> </w:t>
      </w:r>
      <w:bookmarkStart w:id="4198" w:name="_ETM_Q7_532690"/>
      <w:bookmarkEnd w:id="4198"/>
      <w:r>
        <w:rPr>
          <w:rtl/>
        </w:rPr>
        <w:t>במ</w:t>
      </w:r>
      <w:r>
        <w:rPr>
          <w:rFonts w:hint="cs"/>
          <w:rtl/>
        </w:rPr>
        <w:t>ס</w:t>
      </w:r>
      <w:r>
        <w:rPr>
          <w:rtl/>
        </w:rPr>
        <w:t xml:space="preserve">ע </w:t>
      </w:r>
      <w:bookmarkStart w:id="4199" w:name="_ETM_Q7_533620"/>
      <w:bookmarkEnd w:id="4199"/>
      <w:r>
        <w:rPr>
          <w:rtl/>
        </w:rPr>
        <w:t>ה</w:t>
      </w:r>
      <w:r>
        <w:rPr>
          <w:rFonts w:hint="cs"/>
          <w:rtl/>
        </w:rPr>
        <w:t>ה</w:t>
      </w:r>
      <w:r>
        <w:rPr>
          <w:rtl/>
        </w:rPr>
        <w:t>רג</w:t>
      </w:r>
      <w:r>
        <w:rPr>
          <w:rFonts w:hint="cs"/>
          <w:rtl/>
        </w:rPr>
        <w:t>,</w:t>
      </w:r>
      <w:r>
        <w:rPr>
          <w:rtl/>
        </w:rPr>
        <w:t xml:space="preserve"> </w:t>
      </w:r>
      <w:bookmarkStart w:id="4200" w:name="_ETM_Q7_533949"/>
      <w:bookmarkEnd w:id="4200"/>
      <w:r>
        <w:rPr>
          <w:rFonts w:hint="cs"/>
          <w:rtl/>
        </w:rPr>
        <w:t>ה</w:t>
      </w:r>
      <w:r>
        <w:rPr>
          <w:rtl/>
        </w:rPr>
        <w:t>ה</w:t>
      </w:r>
      <w:bookmarkStart w:id="4201" w:name="_ETM_Q7_528616"/>
      <w:bookmarkEnd w:id="4201"/>
      <w:r>
        <w:rPr>
          <w:rFonts w:hint="cs"/>
          <w:rtl/>
        </w:rPr>
        <w:t>רס</w:t>
      </w:r>
      <w:bookmarkStart w:id="4202" w:name="_ETM_Q7_530377"/>
      <w:bookmarkEnd w:id="4202"/>
      <w:r>
        <w:rPr>
          <w:rtl/>
        </w:rPr>
        <w:t xml:space="preserve"> </w:t>
      </w:r>
      <w:bookmarkStart w:id="4203" w:name="_ETM_Q7_534670"/>
      <w:bookmarkEnd w:id="4203"/>
      <w:r>
        <w:rPr>
          <w:rtl/>
        </w:rPr>
        <w:t>והפשיעה</w:t>
      </w:r>
      <w:r>
        <w:rPr>
          <w:rFonts w:hint="cs"/>
          <w:rtl/>
        </w:rPr>
        <w:t>,</w:t>
      </w:r>
      <w:r>
        <w:rPr>
          <w:rtl/>
        </w:rPr>
        <w:t xml:space="preserve"> </w:t>
      </w:r>
      <w:bookmarkStart w:id="4204" w:name="_ETM_Q7_535870"/>
      <w:bookmarkEnd w:id="4204"/>
      <w:r>
        <w:rPr>
          <w:rtl/>
        </w:rPr>
        <w:t xml:space="preserve">רק </w:t>
      </w:r>
      <w:bookmarkStart w:id="4205" w:name="_ETM_Q7_536350"/>
      <w:bookmarkEnd w:id="4205"/>
      <w:r>
        <w:rPr>
          <w:rtl/>
        </w:rPr>
        <w:t xml:space="preserve">כדי </w:t>
      </w:r>
      <w:bookmarkStart w:id="4206" w:name="_ETM_Q7_536829"/>
      <w:bookmarkEnd w:id="4206"/>
      <w:r>
        <w:rPr>
          <w:rtl/>
        </w:rPr>
        <w:t xml:space="preserve">להציל </w:t>
      </w:r>
      <w:bookmarkStart w:id="4207" w:name="_ETM_Q7_537699"/>
      <w:bookmarkEnd w:id="4207"/>
      <w:r>
        <w:rPr>
          <w:rtl/>
        </w:rPr>
        <w:t xml:space="preserve">את </w:t>
      </w:r>
      <w:bookmarkStart w:id="4208" w:name="_ETM_Q7_537879"/>
      <w:bookmarkEnd w:id="4208"/>
      <w:r>
        <w:rPr>
          <w:rtl/>
        </w:rPr>
        <w:t xml:space="preserve">ממשלתך </w:t>
      </w:r>
      <w:bookmarkStart w:id="4209" w:name="_ETM_Q7_539520"/>
      <w:bookmarkEnd w:id="4209"/>
      <w:r>
        <w:rPr>
          <w:rtl/>
        </w:rPr>
        <w:t xml:space="preserve">ואת </w:t>
      </w:r>
      <w:bookmarkStart w:id="4210" w:name="_ETM_Q7_540089"/>
      <w:bookmarkEnd w:id="4210"/>
      <w:r>
        <w:rPr>
          <w:rtl/>
        </w:rPr>
        <w:t>עצמך</w:t>
      </w:r>
      <w:r>
        <w:rPr>
          <w:rFonts w:hint="cs"/>
          <w:rtl/>
        </w:rPr>
        <w:t>.</w:t>
      </w:r>
      <w:bookmarkStart w:id="4211" w:name="_ETM_Q7_540800"/>
      <w:bookmarkStart w:id="4212" w:name="_ETM_Q7_541940"/>
      <w:bookmarkEnd w:id="4211"/>
      <w:bookmarkEnd w:id="4212"/>
    </w:p>
    <w:p w:rsidR="0086198E" w:rsidRDefault="0086198E" w:rsidP="00AF5ECF">
      <w:pPr>
        <w:rPr>
          <w:rtl/>
        </w:rPr>
      </w:pPr>
    </w:p>
    <w:p w:rsidR="0086198E" w:rsidRDefault="0086198E" w:rsidP="00A20C56">
      <w:pPr>
        <w:rPr>
          <w:rtl/>
        </w:rPr>
      </w:pPr>
      <w:r>
        <w:rPr>
          <w:rtl/>
        </w:rPr>
        <w:t xml:space="preserve">צריך </w:t>
      </w:r>
      <w:bookmarkStart w:id="4213" w:name="_ETM_Q7_542420"/>
      <w:bookmarkEnd w:id="4213"/>
      <w:r>
        <w:rPr>
          <w:rtl/>
        </w:rPr>
        <w:t xml:space="preserve">להיות </w:t>
      </w:r>
      <w:bookmarkStart w:id="4214" w:name="_ETM_Q7_542930"/>
      <w:bookmarkEnd w:id="4214"/>
      <w:r>
        <w:rPr>
          <w:rtl/>
        </w:rPr>
        <w:t>ברור</w:t>
      </w:r>
      <w:r>
        <w:rPr>
          <w:rFonts w:hint="cs"/>
          <w:rtl/>
        </w:rPr>
        <w:t>,</w:t>
      </w:r>
      <w:r>
        <w:rPr>
          <w:rtl/>
        </w:rPr>
        <w:t xml:space="preserve"> </w:t>
      </w:r>
      <w:bookmarkStart w:id="4215" w:name="_ETM_Q7_543800"/>
      <w:bookmarkEnd w:id="4215"/>
      <w:r>
        <w:rPr>
          <w:rtl/>
        </w:rPr>
        <w:t xml:space="preserve">ולא </w:t>
      </w:r>
      <w:bookmarkStart w:id="4216" w:name="_ETM_Q7_544490"/>
      <w:bookmarkEnd w:id="4216"/>
      <w:r>
        <w:rPr>
          <w:rtl/>
        </w:rPr>
        <w:t xml:space="preserve">רק </w:t>
      </w:r>
      <w:bookmarkStart w:id="4217" w:name="_ETM_Q7_544970"/>
      <w:bookmarkEnd w:id="4217"/>
      <w:r>
        <w:rPr>
          <w:rFonts w:hint="cs"/>
          <w:rtl/>
        </w:rPr>
        <w:t>למר</w:t>
      </w:r>
      <w:bookmarkStart w:id="4218" w:name="_ETM_Q7_542605"/>
      <w:bookmarkEnd w:id="4218"/>
      <w:r>
        <w:rPr>
          <w:rtl/>
        </w:rPr>
        <w:t xml:space="preserve"> </w:t>
      </w:r>
      <w:bookmarkStart w:id="4219" w:name="_ETM_Q7_545450"/>
      <w:bookmarkEnd w:id="4219"/>
      <w:r>
        <w:rPr>
          <w:rtl/>
        </w:rPr>
        <w:t>נתניהו</w:t>
      </w:r>
      <w:r>
        <w:rPr>
          <w:rFonts w:hint="cs"/>
          <w:rtl/>
        </w:rPr>
        <w:t>,</w:t>
      </w:r>
      <w:r>
        <w:rPr>
          <w:rtl/>
        </w:rPr>
        <w:t xml:space="preserve"> </w:t>
      </w:r>
      <w:bookmarkStart w:id="4220" w:name="_ETM_Q7_546710"/>
      <w:bookmarkEnd w:id="4220"/>
      <w:r>
        <w:rPr>
          <w:rtl/>
        </w:rPr>
        <w:t xml:space="preserve">אלא </w:t>
      </w:r>
      <w:bookmarkStart w:id="4221" w:name="_ETM_Q7_547010"/>
      <w:bookmarkEnd w:id="4221"/>
      <w:r>
        <w:rPr>
          <w:rtl/>
        </w:rPr>
        <w:t xml:space="preserve">גם </w:t>
      </w:r>
      <w:bookmarkStart w:id="4222" w:name="_ETM_Q7_547580"/>
      <w:bookmarkEnd w:id="4222"/>
      <w:r>
        <w:rPr>
          <w:rFonts w:hint="cs"/>
          <w:rtl/>
        </w:rPr>
        <w:t>ל</w:t>
      </w:r>
      <w:r>
        <w:rPr>
          <w:rtl/>
        </w:rPr>
        <w:t xml:space="preserve">אלה </w:t>
      </w:r>
      <w:bookmarkStart w:id="4223" w:name="_ETM_Q7_547850"/>
      <w:bookmarkEnd w:id="4223"/>
      <w:r>
        <w:rPr>
          <w:rtl/>
        </w:rPr>
        <w:t xml:space="preserve">שטוענים </w:t>
      </w:r>
      <w:bookmarkStart w:id="4224" w:name="_ETM_Q7_548659"/>
      <w:bookmarkEnd w:id="4224"/>
      <w:r>
        <w:rPr>
          <w:rtl/>
        </w:rPr>
        <w:t xml:space="preserve">להחלפת </w:t>
      </w:r>
      <w:bookmarkStart w:id="4225" w:name="_ETM_Q7_549440"/>
      <w:bookmarkEnd w:id="4225"/>
      <w:r>
        <w:rPr>
          <w:rtl/>
        </w:rPr>
        <w:t>השלטון</w:t>
      </w:r>
      <w:r w:rsidR="00A20C56">
        <w:rPr>
          <w:rFonts w:hint="cs"/>
          <w:rtl/>
        </w:rPr>
        <w:t>:</w:t>
      </w:r>
      <w:r>
        <w:rPr>
          <w:rtl/>
        </w:rPr>
        <w:t xml:space="preserve"> </w:t>
      </w:r>
      <w:bookmarkStart w:id="4226" w:name="_ETM_Q7_550909"/>
      <w:bookmarkEnd w:id="4226"/>
      <w:r>
        <w:rPr>
          <w:rtl/>
        </w:rPr>
        <w:t>אי</w:t>
      </w:r>
      <w:bookmarkStart w:id="4227" w:name="_ETM_Q7_551240"/>
      <w:bookmarkEnd w:id="4227"/>
      <w:r>
        <w:rPr>
          <w:rFonts w:hint="cs"/>
          <w:rtl/>
        </w:rPr>
        <w:t>-</w:t>
      </w:r>
      <w:r>
        <w:rPr>
          <w:rtl/>
        </w:rPr>
        <w:t xml:space="preserve">אפשר </w:t>
      </w:r>
      <w:bookmarkStart w:id="4228" w:name="_ETM_Q7_551960"/>
      <w:bookmarkEnd w:id="4228"/>
      <w:r>
        <w:rPr>
          <w:rtl/>
        </w:rPr>
        <w:t>לה</w:t>
      </w:r>
      <w:r>
        <w:rPr>
          <w:rFonts w:hint="cs"/>
          <w:rtl/>
        </w:rPr>
        <w:t>י</w:t>
      </w:r>
      <w:bookmarkStart w:id="4229" w:name="_ETM_Q7_548863"/>
      <w:bookmarkEnd w:id="4229"/>
      <w:r>
        <w:rPr>
          <w:rtl/>
        </w:rPr>
        <w:t xml:space="preserve">פטר </w:t>
      </w:r>
      <w:bookmarkStart w:id="4230" w:name="_ETM_Q7_552920"/>
      <w:bookmarkEnd w:id="4230"/>
      <w:r>
        <w:rPr>
          <w:rtl/>
        </w:rPr>
        <w:t xml:space="preserve">מכל </w:t>
      </w:r>
      <w:bookmarkStart w:id="4231" w:name="_ETM_Q7_553460"/>
      <w:bookmarkEnd w:id="4231"/>
      <w:r>
        <w:rPr>
          <w:rFonts w:hint="cs"/>
          <w:rtl/>
        </w:rPr>
        <w:t>הרוע</w:t>
      </w:r>
      <w:r>
        <w:rPr>
          <w:rtl/>
        </w:rPr>
        <w:t xml:space="preserve"> </w:t>
      </w:r>
      <w:bookmarkStart w:id="4232" w:name="_ETM_Q7_553909"/>
      <w:bookmarkStart w:id="4233" w:name="_ETM_Q7_554089"/>
      <w:bookmarkEnd w:id="4232"/>
      <w:bookmarkEnd w:id="4233"/>
      <w:r>
        <w:rPr>
          <w:rtl/>
        </w:rPr>
        <w:t>שמגל</w:t>
      </w:r>
      <w:r w:rsidR="00A20C56">
        <w:rPr>
          <w:rFonts w:hint="cs"/>
          <w:rtl/>
        </w:rPr>
        <w:t>מי</w:t>
      </w:r>
      <w:r>
        <w:rPr>
          <w:rtl/>
        </w:rPr>
        <w:t xml:space="preserve">ם </w:t>
      </w:r>
      <w:bookmarkStart w:id="4234" w:name="_ETM_Q7_554900"/>
      <w:bookmarkEnd w:id="4234"/>
      <w:r>
        <w:rPr>
          <w:rtl/>
        </w:rPr>
        <w:t xml:space="preserve">נתניהו </w:t>
      </w:r>
      <w:bookmarkStart w:id="4235" w:name="_ETM_Q7_556040"/>
      <w:bookmarkEnd w:id="4235"/>
      <w:r>
        <w:rPr>
          <w:rtl/>
        </w:rPr>
        <w:t xml:space="preserve">וממשלתו </w:t>
      </w:r>
      <w:bookmarkStart w:id="4236" w:name="_ETM_Q7_557180"/>
      <w:bookmarkEnd w:id="4236"/>
      <w:r>
        <w:rPr>
          <w:rtl/>
        </w:rPr>
        <w:t>ה</w:t>
      </w:r>
      <w:r>
        <w:rPr>
          <w:rFonts w:hint="cs"/>
          <w:rtl/>
        </w:rPr>
        <w:t>ה</w:t>
      </w:r>
      <w:r>
        <w:rPr>
          <w:rtl/>
        </w:rPr>
        <w:t xml:space="preserve">זויה </w:t>
      </w:r>
      <w:bookmarkStart w:id="4237" w:name="_ETM_Q7_558360"/>
      <w:bookmarkEnd w:id="4237"/>
      <w:r>
        <w:rPr>
          <w:rtl/>
        </w:rPr>
        <w:t>ע</w:t>
      </w:r>
      <w:r>
        <w:rPr>
          <w:rFonts w:hint="cs"/>
          <w:rtl/>
        </w:rPr>
        <w:t>ל ידי</w:t>
      </w:r>
      <w:r>
        <w:rPr>
          <w:rtl/>
        </w:rPr>
        <w:t xml:space="preserve"> </w:t>
      </w:r>
      <w:bookmarkStart w:id="4238" w:name="_ETM_Q7_559229"/>
      <w:bookmarkEnd w:id="4238"/>
      <w:r>
        <w:rPr>
          <w:rtl/>
        </w:rPr>
        <w:t xml:space="preserve">החלפת </w:t>
      </w:r>
      <w:bookmarkStart w:id="4239" w:name="_ETM_Q7_560070"/>
      <w:bookmarkEnd w:id="4239"/>
      <w:r>
        <w:rPr>
          <w:rtl/>
        </w:rPr>
        <w:t xml:space="preserve">נתניהו </w:t>
      </w:r>
      <w:bookmarkStart w:id="4240" w:name="_ETM_Q7_560850"/>
      <w:bookmarkEnd w:id="4240"/>
      <w:r>
        <w:rPr>
          <w:rtl/>
        </w:rPr>
        <w:t>האיש</w:t>
      </w:r>
      <w:r>
        <w:rPr>
          <w:rFonts w:hint="cs"/>
          <w:rtl/>
        </w:rPr>
        <w:t>, אלא</w:t>
      </w:r>
      <w:r>
        <w:rPr>
          <w:rtl/>
        </w:rPr>
        <w:t xml:space="preserve"> </w:t>
      </w:r>
      <w:bookmarkStart w:id="4241" w:name="_ETM_Q7_562150"/>
      <w:bookmarkEnd w:id="4241"/>
      <w:r>
        <w:rPr>
          <w:rtl/>
        </w:rPr>
        <w:t xml:space="preserve">רק </w:t>
      </w:r>
      <w:bookmarkStart w:id="4242" w:name="_ETM_Q7_562630"/>
      <w:bookmarkEnd w:id="4242"/>
      <w:r>
        <w:rPr>
          <w:rtl/>
        </w:rPr>
        <w:t>ע</w:t>
      </w:r>
      <w:r>
        <w:rPr>
          <w:rFonts w:hint="cs"/>
          <w:rtl/>
        </w:rPr>
        <w:t>ל ידי</w:t>
      </w:r>
      <w:r>
        <w:rPr>
          <w:rtl/>
        </w:rPr>
        <w:t xml:space="preserve"> </w:t>
      </w:r>
      <w:bookmarkStart w:id="4243" w:name="_ETM_Q7_563260"/>
      <w:bookmarkEnd w:id="4243"/>
      <w:r>
        <w:rPr>
          <w:rtl/>
        </w:rPr>
        <w:t xml:space="preserve">החלפת </w:t>
      </w:r>
      <w:bookmarkStart w:id="4244" w:name="_ETM_Q7_563920"/>
      <w:bookmarkEnd w:id="4244"/>
      <w:r>
        <w:rPr>
          <w:rtl/>
        </w:rPr>
        <w:t>דרכו</w:t>
      </w:r>
      <w:bookmarkStart w:id="4245" w:name="_ETM_Q7_558533"/>
      <w:bookmarkEnd w:id="4245"/>
      <w:r w:rsidR="00A20C56">
        <w:rPr>
          <w:rFonts w:hint="cs"/>
          <w:rtl/>
        </w:rPr>
        <w:t>,</w:t>
      </w:r>
      <w:r>
        <w:rPr>
          <w:rtl/>
        </w:rPr>
        <w:t xml:space="preserve"> </w:t>
      </w:r>
      <w:bookmarkStart w:id="4246" w:name="_ETM_Q7_565130"/>
      <w:bookmarkEnd w:id="4246"/>
      <w:r>
        <w:rPr>
          <w:rtl/>
        </w:rPr>
        <w:t xml:space="preserve">דרך </w:t>
      </w:r>
      <w:bookmarkStart w:id="4247" w:name="_ETM_Q7_565610"/>
      <w:bookmarkEnd w:id="4247"/>
      <w:r>
        <w:rPr>
          <w:rtl/>
        </w:rPr>
        <w:t xml:space="preserve">המלחמה </w:t>
      </w:r>
      <w:bookmarkStart w:id="4248" w:name="_ETM_Q7_566329"/>
      <w:bookmarkEnd w:id="4248"/>
      <w:r>
        <w:rPr>
          <w:rtl/>
        </w:rPr>
        <w:t>וה</w:t>
      </w:r>
      <w:r>
        <w:rPr>
          <w:rFonts w:hint="cs"/>
          <w:rtl/>
        </w:rPr>
        <w:t>כ</w:t>
      </w:r>
      <w:r>
        <w:rPr>
          <w:rtl/>
        </w:rPr>
        <w:t xml:space="preserve">יבוש </w:t>
      </w:r>
      <w:bookmarkStart w:id="4249" w:name="_ETM_Q7_567860"/>
      <w:bookmarkEnd w:id="4249"/>
      <w:r>
        <w:rPr>
          <w:rtl/>
        </w:rPr>
        <w:t xml:space="preserve">והרחבת </w:t>
      </w:r>
      <w:bookmarkStart w:id="4250" w:name="_ETM_Q7_568820"/>
      <w:bookmarkEnd w:id="4250"/>
      <w:r>
        <w:rPr>
          <w:rtl/>
        </w:rPr>
        <w:t>ההתנחלויות</w:t>
      </w:r>
      <w:r>
        <w:rPr>
          <w:rFonts w:hint="cs"/>
          <w:rtl/>
        </w:rPr>
        <w:t>,</w:t>
      </w:r>
      <w:r>
        <w:rPr>
          <w:rtl/>
        </w:rPr>
        <w:t xml:space="preserve"> </w:t>
      </w:r>
      <w:bookmarkStart w:id="4251" w:name="_ETM_Q7_570279"/>
      <w:bookmarkEnd w:id="4251"/>
      <w:r>
        <w:rPr>
          <w:rtl/>
        </w:rPr>
        <w:t xml:space="preserve">דרך </w:t>
      </w:r>
      <w:bookmarkStart w:id="4252" w:name="_ETM_Q7_570850"/>
      <w:bookmarkEnd w:id="4252"/>
      <w:r>
        <w:rPr>
          <w:rtl/>
        </w:rPr>
        <w:t xml:space="preserve">הדיקטטורה </w:t>
      </w:r>
      <w:bookmarkStart w:id="4253" w:name="_ETM_Q7_571960"/>
      <w:bookmarkEnd w:id="4253"/>
      <w:r>
        <w:rPr>
          <w:rtl/>
        </w:rPr>
        <w:t xml:space="preserve">הפשיסטית </w:t>
      </w:r>
      <w:bookmarkStart w:id="4254" w:name="_ETM_Q7_572890"/>
      <w:bookmarkEnd w:id="4254"/>
      <w:r>
        <w:rPr>
          <w:rtl/>
        </w:rPr>
        <w:t xml:space="preserve">בתוך </w:t>
      </w:r>
      <w:bookmarkStart w:id="4255" w:name="_ETM_Q7_573340"/>
      <w:bookmarkEnd w:id="4255"/>
      <w:r>
        <w:rPr>
          <w:rtl/>
        </w:rPr>
        <w:t xml:space="preserve">ישראל </w:t>
      </w:r>
      <w:bookmarkStart w:id="4256" w:name="_ETM_Q7_574060"/>
      <w:bookmarkEnd w:id="4256"/>
      <w:r>
        <w:rPr>
          <w:rtl/>
        </w:rPr>
        <w:t>עצמה</w:t>
      </w:r>
      <w:r>
        <w:rPr>
          <w:rFonts w:hint="cs"/>
          <w:rtl/>
        </w:rPr>
        <w:t>,</w:t>
      </w:r>
      <w:r>
        <w:rPr>
          <w:rtl/>
        </w:rPr>
        <w:t xml:space="preserve"> </w:t>
      </w:r>
      <w:bookmarkStart w:id="4257" w:name="_ETM_Q7_575230"/>
      <w:bookmarkStart w:id="4258" w:name="_ETM_Q7_570065"/>
      <w:bookmarkEnd w:id="4257"/>
      <w:bookmarkEnd w:id="4258"/>
      <w:r>
        <w:rPr>
          <w:rFonts w:hint="cs"/>
          <w:rtl/>
        </w:rPr>
        <w:t xml:space="preserve">כי </w:t>
      </w:r>
      <w:bookmarkStart w:id="4259" w:name="_ETM_Q7_570663"/>
      <w:bookmarkEnd w:id="4259"/>
      <w:r>
        <w:rPr>
          <w:rFonts w:hint="cs"/>
          <w:rtl/>
        </w:rPr>
        <w:t>אין</w:t>
      </w:r>
      <w:r>
        <w:rPr>
          <w:rtl/>
        </w:rPr>
        <w:t xml:space="preserve"> </w:t>
      </w:r>
      <w:bookmarkStart w:id="4260" w:name="_ETM_Q7_575890"/>
      <w:bookmarkEnd w:id="4260"/>
      <w:r>
        <w:rPr>
          <w:rtl/>
        </w:rPr>
        <w:t xml:space="preserve">דמוקרטיה </w:t>
      </w:r>
      <w:bookmarkStart w:id="4261" w:name="_ETM_Q7_576730"/>
      <w:bookmarkEnd w:id="4261"/>
      <w:r>
        <w:rPr>
          <w:rFonts w:hint="cs"/>
          <w:rtl/>
        </w:rPr>
        <w:t xml:space="preserve">עם </w:t>
      </w:r>
      <w:bookmarkStart w:id="4262" w:name="_ETM_Q7_571711"/>
      <w:bookmarkEnd w:id="4262"/>
      <w:r>
        <w:rPr>
          <w:rtl/>
        </w:rPr>
        <w:t xml:space="preserve">מלחמה </w:t>
      </w:r>
      <w:bookmarkStart w:id="4263" w:name="_ETM_Q7_578080"/>
      <w:bookmarkEnd w:id="4263"/>
      <w:r>
        <w:rPr>
          <w:rtl/>
        </w:rPr>
        <w:t>ו</w:t>
      </w:r>
      <w:r>
        <w:rPr>
          <w:rFonts w:hint="cs"/>
          <w:rtl/>
        </w:rPr>
        <w:t>אין</w:t>
      </w:r>
      <w:bookmarkStart w:id="4264" w:name="_ETM_Q7_574151"/>
      <w:bookmarkEnd w:id="4264"/>
      <w:r>
        <w:rPr>
          <w:rtl/>
        </w:rPr>
        <w:t xml:space="preserve"> </w:t>
      </w:r>
      <w:bookmarkStart w:id="4265" w:name="_ETM_Q7_578500"/>
      <w:bookmarkStart w:id="4266" w:name="_ETM_Q7_578589"/>
      <w:bookmarkStart w:id="4267" w:name="_ETM_Q7_578860"/>
      <w:bookmarkStart w:id="4268" w:name="_ETM_Q7_579279"/>
      <w:bookmarkStart w:id="4269" w:name="_ETM_Q7_579640"/>
      <w:bookmarkStart w:id="4270" w:name="_ETM_Q7_575120"/>
      <w:bookmarkEnd w:id="4265"/>
      <w:bookmarkEnd w:id="4266"/>
      <w:bookmarkEnd w:id="4267"/>
      <w:bookmarkEnd w:id="4268"/>
      <w:bookmarkEnd w:id="4269"/>
      <w:bookmarkEnd w:id="4270"/>
      <w:r>
        <w:rPr>
          <w:rFonts w:hint="cs"/>
          <w:rtl/>
        </w:rPr>
        <w:t>דמוקרטיה עם כ</w:t>
      </w:r>
      <w:r>
        <w:rPr>
          <w:rtl/>
        </w:rPr>
        <w:t xml:space="preserve">יבוש </w:t>
      </w:r>
      <w:bookmarkStart w:id="4271" w:name="_ETM_Q7_580899"/>
      <w:bookmarkEnd w:id="4271"/>
      <w:r>
        <w:rPr>
          <w:rtl/>
        </w:rPr>
        <w:t xml:space="preserve">ואין </w:t>
      </w:r>
      <w:bookmarkStart w:id="4272" w:name="_ETM_Q7_581480"/>
      <w:bookmarkEnd w:id="4272"/>
      <w:r>
        <w:rPr>
          <w:rtl/>
        </w:rPr>
        <w:t xml:space="preserve">דמוקרטיה </w:t>
      </w:r>
      <w:bookmarkStart w:id="4273" w:name="_ETM_Q7_582260"/>
      <w:bookmarkEnd w:id="4273"/>
      <w:r>
        <w:rPr>
          <w:rtl/>
        </w:rPr>
        <w:t xml:space="preserve">בלי </w:t>
      </w:r>
      <w:bookmarkStart w:id="4274" w:name="_ETM_Q7_582529"/>
      <w:bookmarkEnd w:id="4274"/>
      <w:r>
        <w:rPr>
          <w:rtl/>
        </w:rPr>
        <w:t>שוויון</w:t>
      </w:r>
      <w:r>
        <w:rPr>
          <w:rFonts w:hint="cs"/>
          <w:rtl/>
        </w:rPr>
        <w:t>.</w:t>
      </w:r>
      <w:bookmarkStart w:id="4275" w:name="_ETM_Q7_583910"/>
      <w:bookmarkEnd w:id="4275"/>
    </w:p>
    <w:p w:rsidR="0086198E" w:rsidRDefault="0086198E" w:rsidP="00AF5ECF">
      <w:pPr>
        <w:rPr>
          <w:rtl/>
        </w:rPr>
      </w:pPr>
    </w:p>
    <w:p w:rsidR="0086198E" w:rsidRDefault="0086198E" w:rsidP="00AF5ECF">
      <w:pPr>
        <w:pStyle w:val="af7"/>
        <w:keepNext/>
        <w:rPr>
          <w:rtl/>
        </w:rPr>
      </w:pPr>
      <w:bookmarkStart w:id="4276" w:name="ET_interruption_6356_50"/>
      <w:r w:rsidRPr="00CA2C05">
        <w:rPr>
          <w:rStyle w:val="TagStyle"/>
          <w:rtl/>
        </w:rPr>
        <w:t xml:space="preserve"> &lt;&lt; קריאה &gt;&gt; </w:t>
      </w:r>
      <w:r>
        <w:rPr>
          <w:rtl/>
        </w:rPr>
        <w:t>לימור סון הר מלך (עוצמה יהודית):</w:t>
      </w:r>
      <w:r w:rsidRPr="00CA2C05">
        <w:rPr>
          <w:rStyle w:val="TagStyle"/>
          <w:rtl/>
        </w:rPr>
        <w:t xml:space="preserve"> &lt;&lt; קריאה &gt;&gt;</w:t>
      </w:r>
      <w:r>
        <w:rPr>
          <w:rtl/>
        </w:rPr>
        <w:t xml:space="preserve"> </w:t>
      </w:r>
      <w:bookmarkEnd w:id="4276"/>
    </w:p>
    <w:p w:rsidR="0086198E" w:rsidRDefault="0086198E" w:rsidP="002F0EDE">
      <w:pPr>
        <w:rPr>
          <w:rtl/>
          <w:lang w:eastAsia="he-IL"/>
        </w:rPr>
      </w:pPr>
    </w:p>
    <w:p w:rsidR="0086198E" w:rsidRDefault="0086198E" w:rsidP="00AF5ECF">
      <w:pPr>
        <w:rPr>
          <w:rtl/>
          <w:lang w:eastAsia="he-IL"/>
        </w:rPr>
      </w:pPr>
      <w:bookmarkStart w:id="4277" w:name="_ETM_Q7_582482"/>
      <w:bookmarkStart w:id="4278" w:name="_ETM_Q7_581731"/>
      <w:bookmarkEnd w:id="4277"/>
      <w:bookmarkEnd w:id="4278"/>
      <w:r>
        <w:rPr>
          <w:rFonts w:hint="cs"/>
          <w:rtl/>
          <w:lang w:eastAsia="he-IL"/>
        </w:rPr>
        <w:t xml:space="preserve">נחלת אבותינו. נחלת </w:t>
      </w:r>
      <w:bookmarkStart w:id="4279" w:name="_ETM_Q7_588579"/>
      <w:bookmarkEnd w:id="4279"/>
      <w:r>
        <w:rPr>
          <w:rFonts w:hint="cs"/>
          <w:rtl/>
          <w:lang w:eastAsia="he-IL"/>
        </w:rPr>
        <w:t>אבותינו</w:t>
      </w:r>
      <w:r w:rsidR="00A20C56">
        <w:rPr>
          <w:rFonts w:hint="cs"/>
          <w:rtl/>
          <w:lang w:eastAsia="he-IL"/>
        </w:rPr>
        <w:t>,</w:t>
      </w:r>
      <w:r>
        <w:rPr>
          <w:rFonts w:hint="cs"/>
          <w:rtl/>
          <w:lang w:eastAsia="he-IL"/>
        </w:rPr>
        <w:t xml:space="preserve"> </w:t>
      </w:r>
      <w:bookmarkStart w:id="4280" w:name="_ETM_Q7_588619"/>
      <w:bookmarkEnd w:id="4280"/>
      <w:r>
        <w:rPr>
          <w:rFonts w:hint="cs"/>
          <w:rtl/>
          <w:lang w:eastAsia="he-IL"/>
        </w:rPr>
        <w:t xml:space="preserve">על אפך </w:t>
      </w:r>
      <w:bookmarkStart w:id="4281" w:name="_ETM_Q7_589865"/>
      <w:bookmarkEnd w:id="4281"/>
      <w:r>
        <w:rPr>
          <w:rFonts w:hint="cs"/>
          <w:rtl/>
          <w:lang w:eastAsia="he-IL"/>
        </w:rPr>
        <w:t>ועל חמתך.</w:t>
      </w:r>
    </w:p>
    <w:p w:rsidR="0086198E" w:rsidRDefault="0086198E" w:rsidP="00AF5ECF">
      <w:pPr>
        <w:rPr>
          <w:rtl/>
          <w:lang w:eastAsia="he-IL"/>
        </w:rPr>
      </w:pPr>
      <w:bookmarkStart w:id="4282" w:name="_ETM_Q7_589807"/>
      <w:bookmarkEnd w:id="4282"/>
    </w:p>
    <w:p w:rsidR="0086198E" w:rsidRDefault="0086198E" w:rsidP="00AF5ECF">
      <w:pPr>
        <w:pStyle w:val="-"/>
        <w:keepNext/>
        <w:rPr>
          <w:rtl/>
        </w:rPr>
      </w:pPr>
      <w:bookmarkStart w:id="4283" w:name="ET_speakercontinue_5761_51"/>
      <w:r w:rsidRPr="00CA2C05">
        <w:rPr>
          <w:rStyle w:val="TagStyle"/>
          <w:rtl/>
        </w:rPr>
        <w:t xml:space="preserve"> &lt;&lt; דובר_המשך &gt;&gt; </w:t>
      </w:r>
      <w:r>
        <w:rPr>
          <w:rtl/>
        </w:rPr>
        <w:t>עאידה תומא סלימאן (חד"ש-תע"ל):</w:t>
      </w:r>
      <w:r w:rsidRPr="00CA2C05">
        <w:rPr>
          <w:rStyle w:val="TagStyle"/>
          <w:rtl/>
        </w:rPr>
        <w:t xml:space="preserve"> &lt;&lt; דובר_המשך &gt;&gt;</w:t>
      </w:r>
      <w:r>
        <w:rPr>
          <w:rtl/>
        </w:rPr>
        <w:t xml:space="preserve"> </w:t>
      </w:r>
      <w:bookmarkEnd w:id="4283"/>
    </w:p>
    <w:p w:rsidR="0086198E" w:rsidRDefault="0086198E" w:rsidP="002F0EDE">
      <w:pPr>
        <w:rPr>
          <w:rtl/>
          <w:lang w:eastAsia="he-IL"/>
        </w:rPr>
      </w:pPr>
    </w:p>
    <w:p w:rsidR="0086198E" w:rsidRDefault="0086198E" w:rsidP="0040236C">
      <w:pPr>
        <w:rPr>
          <w:rtl/>
        </w:rPr>
      </w:pPr>
      <w:bookmarkStart w:id="4284" w:name="_ETM_Q7_590768"/>
      <w:bookmarkStart w:id="4285" w:name="_ETM_Q7_589029"/>
      <w:bookmarkStart w:id="4286" w:name="_ETM_Q7_586668"/>
      <w:bookmarkStart w:id="4287" w:name="_ETM_Q7_584938"/>
      <w:bookmarkEnd w:id="4284"/>
      <w:bookmarkEnd w:id="4285"/>
      <w:bookmarkEnd w:id="4286"/>
      <w:bookmarkEnd w:id="4287"/>
      <w:r>
        <w:rPr>
          <w:rtl/>
        </w:rPr>
        <w:t xml:space="preserve">הכישלון </w:t>
      </w:r>
      <w:bookmarkStart w:id="4288" w:name="_ETM_Q7_584840"/>
      <w:bookmarkEnd w:id="4288"/>
      <w:r>
        <w:rPr>
          <w:rtl/>
        </w:rPr>
        <w:t xml:space="preserve">של </w:t>
      </w:r>
      <w:bookmarkStart w:id="4289" w:name="_ETM_Q7_585200"/>
      <w:bookmarkEnd w:id="4289"/>
      <w:r>
        <w:rPr>
          <w:rtl/>
        </w:rPr>
        <w:t xml:space="preserve">הנחות </w:t>
      </w:r>
      <w:bookmarkStart w:id="4290" w:name="_ETM_Q7_585800"/>
      <w:bookmarkEnd w:id="4290"/>
      <w:r>
        <w:rPr>
          <w:rtl/>
        </w:rPr>
        <w:t>היסו</w:t>
      </w:r>
      <w:bookmarkStart w:id="4291" w:name="_ETM_Q7_583209"/>
      <w:bookmarkEnd w:id="4291"/>
      <w:r>
        <w:rPr>
          <w:rtl/>
        </w:rPr>
        <w:t>ד</w:t>
      </w:r>
      <w:r>
        <w:rPr>
          <w:rFonts w:hint="cs"/>
          <w:rtl/>
        </w:rPr>
        <w:t>,</w:t>
      </w:r>
      <w:r>
        <w:rPr>
          <w:rtl/>
        </w:rPr>
        <w:t xml:space="preserve"> </w:t>
      </w:r>
      <w:bookmarkStart w:id="4292" w:name="_ETM_Q7_586850"/>
      <w:bookmarkEnd w:id="4292"/>
      <w:r>
        <w:rPr>
          <w:rtl/>
        </w:rPr>
        <w:t xml:space="preserve">של </w:t>
      </w:r>
      <w:bookmarkStart w:id="4293" w:name="_ETM_Q7_587119"/>
      <w:bookmarkEnd w:id="4293"/>
      <w:r>
        <w:rPr>
          <w:rtl/>
        </w:rPr>
        <w:t xml:space="preserve">כוחניות </w:t>
      </w:r>
      <w:bookmarkStart w:id="4294" w:name="_ETM_Q7_588589"/>
      <w:bookmarkStart w:id="4295" w:name="_ETM_Q7_588799"/>
      <w:bookmarkStart w:id="4296" w:name="_ETM_Q7_589100"/>
      <w:bookmarkStart w:id="4297" w:name="_ETM_Q7_582749"/>
      <w:bookmarkEnd w:id="4294"/>
      <w:bookmarkEnd w:id="4295"/>
      <w:bookmarkEnd w:id="4296"/>
      <w:bookmarkEnd w:id="4297"/>
      <w:r>
        <w:rPr>
          <w:rFonts w:hint="cs"/>
          <w:rtl/>
        </w:rPr>
        <w:t>וזלזול</w:t>
      </w:r>
      <w:r>
        <w:rPr>
          <w:rtl/>
        </w:rPr>
        <w:t xml:space="preserve"> </w:t>
      </w:r>
      <w:bookmarkStart w:id="4298" w:name="_ETM_Q7_589409"/>
      <w:bookmarkStart w:id="4299" w:name="_ETM_Q7_589560"/>
      <w:bookmarkEnd w:id="4298"/>
      <w:bookmarkEnd w:id="4299"/>
      <w:r>
        <w:rPr>
          <w:rFonts w:hint="cs"/>
          <w:rtl/>
        </w:rPr>
        <w:t>ב</w:t>
      </w:r>
      <w:r>
        <w:rPr>
          <w:rtl/>
        </w:rPr>
        <w:t>עם</w:t>
      </w:r>
      <w:bookmarkStart w:id="4300" w:name="_ETM_Q7_585695"/>
      <w:bookmarkEnd w:id="4300"/>
      <w:r>
        <w:rPr>
          <w:rFonts w:hint="cs"/>
          <w:rtl/>
        </w:rPr>
        <w:t>,</w:t>
      </w:r>
      <w:bookmarkStart w:id="4301" w:name="_ETM_Q7_582097"/>
      <w:bookmarkStart w:id="4302" w:name="_ETM_Q7_584794"/>
      <w:bookmarkEnd w:id="4301"/>
      <w:bookmarkEnd w:id="4302"/>
      <w:r>
        <w:rPr>
          <w:rtl/>
        </w:rPr>
        <w:t xml:space="preserve"> </w:t>
      </w:r>
      <w:bookmarkStart w:id="4303" w:name="_ETM_Q7_590579"/>
      <w:bookmarkEnd w:id="4303"/>
      <w:r>
        <w:rPr>
          <w:rtl/>
        </w:rPr>
        <w:t>מ</w:t>
      </w:r>
      <w:r>
        <w:rPr>
          <w:rFonts w:hint="cs"/>
          <w:rtl/>
        </w:rPr>
        <w:t>חי</w:t>
      </w:r>
      <w:r>
        <w:rPr>
          <w:rtl/>
        </w:rPr>
        <w:t xml:space="preserve">יבים </w:t>
      </w:r>
      <w:bookmarkStart w:id="4304" w:name="_ETM_Q7_591390"/>
      <w:bookmarkEnd w:id="4304"/>
      <w:r>
        <w:rPr>
          <w:rtl/>
        </w:rPr>
        <w:t xml:space="preserve">את </w:t>
      </w:r>
      <w:bookmarkStart w:id="4305" w:name="_ETM_Q7_591539"/>
      <w:bookmarkEnd w:id="4305"/>
      <w:r>
        <w:rPr>
          <w:rtl/>
        </w:rPr>
        <w:t xml:space="preserve">כולם </w:t>
      </w:r>
      <w:bookmarkStart w:id="4306" w:name="_ETM_Q7_592109"/>
      <w:bookmarkEnd w:id="4306"/>
      <w:r>
        <w:rPr>
          <w:rtl/>
        </w:rPr>
        <w:t xml:space="preserve">לשנות </w:t>
      </w:r>
      <w:bookmarkStart w:id="4307" w:name="_ETM_Q7_592829"/>
      <w:bookmarkStart w:id="4308" w:name="_ETM_Q7_588396"/>
      <w:bookmarkEnd w:id="4307"/>
      <w:bookmarkEnd w:id="4308"/>
      <w:r>
        <w:rPr>
          <w:rFonts w:hint="cs"/>
          <w:rtl/>
        </w:rPr>
        <w:t>כיו</w:t>
      </w:r>
      <w:r>
        <w:rPr>
          <w:rtl/>
        </w:rPr>
        <w:t xml:space="preserve">וני </w:t>
      </w:r>
      <w:bookmarkStart w:id="4309" w:name="_ETM_Q7_593429"/>
      <w:bookmarkEnd w:id="4309"/>
      <w:r>
        <w:rPr>
          <w:rtl/>
        </w:rPr>
        <w:t>חשיבה</w:t>
      </w:r>
      <w:r>
        <w:rPr>
          <w:rFonts w:hint="cs"/>
          <w:rtl/>
        </w:rPr>
        <w:t>.</w:t>
      </w:r>
      <w:r>
        <w:rPr>
          <w:rtl/>
        </w:rPr>
        <w:t xml:space="preserve"> </w:t>
      </w:r>
      <w:bookmarkStart w:id="4310" w:name="_ETM_Q7_594950"/>
      <w:bookmarkEnd w:id="4310"/>
      <w:r>
        <w:rPr>
          <w:rtl/>
        </w:rPr>
        <w:t xml:space="preserve">הנחת </w:t>
      </w:r>
      <w:bookmarkStart w:id="4311" w:name="_ETM_Q7_595790"/>
      <w:bookmarkEnd w:id="4311"/>
      <w:r>
        <w:rPr>
          <w:rtl/>
        </w:rPr>
        <w:t xml:space="preserve">היסוד </w:t>
      </w:r>
      <w:bookmarkStart w:id="4312" w:name="_ETM_Q7_596450"/>
      <w:bookmarkEnd w:id="4312"/>
      <w:r>
        <w:rPr>
          <w:rtl/>
        </w:rPr>
        <w:t xml:space="preserve">והבחירה </w:t>
      </w:r>
      <w:bookmarkStart w:id="4313" w:name="_ETM_Q7_597200"/>
      <w:bookmarkEnd w:id="4313"/>
      <w:r>
        <w:rPr>
          <w:rtl/>
        </w:rPr>
        <w:t xml:space="preserve">בדרך </w:t>
      </w:r>
      <w:bookmarkStart w:id="4314" w:name="_ETM_Q7_597740"/>
      <w:bookmarkEnd w:id="4314"/>
      <w:r>
        <w:rPr>
          <w:rtl/>
        </w:rPr>
        <w:t>השלום</w:t>
      </w:r>
      <w:r>
        <w:rPr>
          <w:rFonts w:hint="cs"/>
          <w:rtl/>
        </w:rPr>
        <w:t>,</w:t>
      </w:r>
      <w:bookmarkStart w:id="4315" w:name="_ETM_Q7_596486"/>
      <w:bookmarkEnd w:id="4315"/>
      <w:r>
        <w:rPr>
          <w:rtl/>
        </w:rPr>
        <w:t xml:space="preserve"> </w:t>
      </w:r>
      <w:bookmarkStart w:id="4316" w:name="_ETM_Q7_598819"/>
      <w:bookmarkEnd w:id="4316"/>
      <w:r>
        <w:rPr>
          <w:rtl/>
        </w:rPr>
        <w:t>ש</w:t>
      </w:r>
      <w:bookmarkStart w:id="4317" w:name="_ETM_Q7_599060"/>
      <w:bookmarkEnd w:id="4317"/>
      <w:r>
        <w:rPr>
          <w:rtl/>
        </w:rPr>
        <w:t xml:space="preserve">תעבור </w:t>
      </w:r>
      <w:bookmarkStart w:id="4318" w:name="_ETM_Q7_599779"/>
      <w:bookmarkEnd w:id="4318"/>
      <w:r>
        <w:rPr>
          <w:rtl/>
        </w:rPr>
        <w:t xml:space="preserve">דרך </w:t>
      </w:r>
      <w:bookmarkStart w:id="4319" w:name="_ETM_Q7_600229"/>
      <w:bookmarkEnd w:id="4319"/>
      <w:r>
        <w:rPr>
          <w:rtl/>
        </w:rPr>
        <w:t xml:space="preserve">סיום </w:t>
      </w:r>
      <w:bookmarkStart w:id="4320" w:name="_ETM_Q7_600889"/>
      <w:bookmarkEnd w:id="4320"/>
      <w:r>
        <w:rPr>
          <w:rtl/>
        </w:rPr>
        <w:t>הכיבוש</w:t>
      </w:r>
      <w:r>
        <w:rPr>
          <w:rFonts w:hint="cs"/>
          <w:rtl/>
        </w:rPr>
        <w:t>,</w:t>
      </w:r>
      <w:r>
        <w:rPr>
          <w:rtl/>
        </w:rPr>
        <w:t xml:space="preserve"> </w:t>
      </w:r>
      <w:bookmarkStart w:id="4321" w:name="_ETM_Q7_602040"/>
      <w:bookmarkEnd w:id="4321"/>
      <w:r>
        <w:rPr>
          <w:rtl/>
        </w:rPr>
        <w:t xml:space="preserve">הכרה </w:t>
      </w:r>
      <w:bookmarkStart w:id="4322" w:name="_ETM_Q7_602640"/>
      <w:bookmarkEnd w:id="4322"/>
      <w:r>
        <w:rPr>
          <w:rtl/>
        </w:rPr>
        <w:t xml:space="preserve">בזכותו </w:t>
      </w:r>
      <w:bookmarkStart w:id="4323" w:name="_ETM_Q7_603420"/>
      <w:bookmarkEnd w:id="4323"/>
      <w:r>
        <w:rPr>
          <w:rtl/>
        </w:rPr>
        <w:t xml:space="preserve">המלאה </w:t>
      </w:r>
      <w:bookmarkStart w:id="4324" w:name="_ETM_Q7_604080"/>
      <w:bookmarkEnd w:id="4324"/>
      <w:r>
        <w:rPr>
          <w:rtl/>
        </w:rPr>
        <w:t xml:space="preserve">של </w:t>
      </w:r>
      <w:bookmarkStart w:id="4325" w:name="_ETM_Q7_604380"/>
      <w:bookmarkEnd w:id="4325"/>
      <w:r>
        <w:rPr>
          <w:rtl/>
        </w:rPr>
        <w:t xml:space="preserve">העם </w:t>
      </w:r>
      <w:bookmarkStart w:id="4326" w:name="_ETM_Q7_604710"/>
      <w:bookmarkEnd w:id="4326"/>
      <w:r>
        <w:rPr>
          <w:rtl/>
        </w:rPr>
        <w:t xml:space="preserve">הפלסטיני </w:t>
      </w:r>
      <w:bookmarkStart w:id="4327" w:name="_ETM_Q7_605959"/>
      <w:bookmarkEnd w:id="4327"/>
      <w:r>
        <w:rPr>
          <w:rtl/>
        </w:rPr>
        <w:t>להגדרה</w:t>
      </w:r>
      <w:r>
        <w:rPr>
          <w:rFonts w:hint="cs"/>
          <w:rtl/>
        </w:rPr>
        <w:t xml:space="preserve"> עצמית</w:t>
      </w:r>
      <w:bookmarkStart w:id="4328" w:name="_ETM_Q7_605227"/>
      <w:bookmarkEnd w:id="4328"/>
      <w:r>
        <w:rPr>
          <w:rFonts w:hint="cs"/>
          <w:rtl/>
        </w:rPr>
        <w:t xml:space="preserve"> </w:t>
      </w:r>
      <w:r w:rsidR="0040236C">
        <w:rPr>
          <w:rFonts w:hint="cs"/>
          <w:rtl/>
        </w:rPr>
        <w:t>– –</w:t>
      </w:r>
      <w:r>
        <w:rPr>
          <w:rFonts w:hint="cs"/>
          <w:rtl/>
        </w:rPr>
        <w:t xml:space="preserve"> </w:t>
      </w:r>
    </w:p>
    <w:p w:rsidR="0086198E" w:rsidRDefault="0086198E" w:rsidP="00AF5ECF">
      <w:pPr>
        <w:rPr>
          <w:rtl/>
        </w:rPr>
      </w:pPr>
    </w:p>
    <w:p w:rsidR="0086198E" w:rsidRDefault="0086198E" w:rsidP="00AF5ECF">
      <w:pPr>
        <w:pStyle w:val="af7"/>
        <w:keepNext/>
        <w:rPr>
          <w:rtl/>
        </w:rPr>
      </w:pPr>
      <w:bookmarkStart w:id="4329" w:name="ET_interruption_קריאה_52"/>
      <w:r w:rsidRPr="00CA2C05">
        <w:rPr>
          <w:rStyle w:val="TagStyle"/>
          <w:rtl/>
        </w:rPr>
        <w:t xml:space="preserve"> &lt;&lt; קריאה &gt;&gt; </w:t>
      </w:r>
      <w:r>
        <w:rPr>
          <w:rtl/>
        </w:rPr>
        <w:t>קריאה:</w:t>
      </w:r>
      <w:r w:rsidRPr="00CA2C05">
        <w:rPr>
          <w:rStyle w:val="TagStyle"/>
          <w:rtl/>
        </w:rPr>
        <w:t xml:space="preserve"> &lt;&lt; קריאה &gt;&gt;</w:t>
      </w:r>
      <w:r>
        <w:rPr>
          <w:rtl/>
        </w:rPr>
        <w:t xml:space="preserve"> </w:t>
      </w:r>
      <w:bookmarkEnd w:id="4329"/>
    </w:p>
    <w:p w:rsidR="0086198E" w:rsidRDefault="0086198E" w:rsidP="002F0EDE">
      <w:pPr>
        <w:rPr>
          <w:rtl/>
          <w:lang w:eastAsia="he-IL"/>
        </w:rPr>
      </w:pPr>
    </w:p>
    <w:p w:rsidR="0086198E" w:rsidRDefault="0086198E" w:rsidP="00AF5ECF">
      <w:pPr>
        <w:rPr>
          <w:rtl/>
          <w:lang w:eastAsia="he-IL"/>
        </w:rPr>
      </w:pPr>
      <w:bookmarkStart w:id="4330" w:name="_ETM_Q7_601244"/>
      <w:bookmarkEnd w:id="4330"/>
      <w:r>
        <w:rPr>
          <w:rFonts w:hint="cs"/>
          <w:rtl/>
          <w:lang w:eastAsia="he-IL"/>
        </w:rPr>
        <w:t xml:space="preserve">לא יהיה. לא </w:t>
      </w:r>
      <w:bookmarkStart w:id="4331" w:name="_ETM_Q7_606420"/>
      <w:bookmarkEnd w:id="4331"/>
      <w:r>
        <w:rPr>
          <w:rFonts w:hint="cs"/>
          <w:rtl/>
          <w:lang w:eastAsia="he-IL"/>
        </w:rPr>
        <w:t>יהיה.</w:t>
      </w:r>
      <w:bookmarkStart w:id="4332" w:name="_ETM_Q7_602652"/>
      <w:bookmarkStart w:id="4333" w:name="_ETM_Q7_604466"/>
      <w:bookmarkEnd w:id="4332"/>
      <w:bookmarkEnd w:id="4333"/>
    </w:p>
    <w:p w:rsidR="0086198E" w:rsidRDefault="0086198E" w:rsidP="00AF5ECF">
      <w:pPr>
        <w:rPr>
          <w:rtl/>
          <w:lang w:eastAsia="he-IL"/>
        </w:rPr>
      </w:pPr>
    </w:p>
    <w:p w:rsidR="0086198E" w:rsidRDefault="0086198E" w:rsidP="00AF5ECF">
      <w:pPr>
        <w:pStyle w:val="af8"/>
        <w:keepNext/>
        <w:rPr>
          <w:rtl/>
        </w:rPr>
      </w:pPr>
      <w:bookmarkStart w:id="4334" w:name="ET_yor_6423_54"/>
      <w:r w:rsidRPr="003C295C">
        <w:rPr>
          <w:rStyle w:val="TagStyle"/>
          <w:rtl/>
        </w:rPr>
        <w:t xml:space="preserve"> &lt;&lt; יור &gt;&gt; </w:t>
      </w:r>
      <w:r>
        <w:rPr>
          <w:rtl/>
        </w:rPr>
        <w:t>היו"ר אמיר אוחנה:</w:t>
      </w:r>
      <w:r w:rsidRPr="003C295C">
        <w:rPr>
          <w:rStyle w:val="TagStyle"/>
          <w:rtl/>
        </w:rPr>
        <w:t xml:space="preserve"> &lt;&lt; יור &gt;&gt;</w:t>
      </w:r>
      <w:r>
        <w:rPr>
          <w:rtl/>
        </w:rPr>
        <w:t xml:space="preserve"> </w:t>
      </w:r>
      <w:bookmarkEnd w:id="4334"/>
    </w:p>
    <w:p w:rsidR="0086198E" w:rsidRDefault="0086198E" w:rsidP="002F0EDE">
      <w:pPr>
        <w:rPr>
          <w:rtl/>
          <w:lang w:eastAsia="he-IL"/>
        </w:rPr>
      </w:pPr>
    </w:p>
    <w:p w:rsidR="0086198E" w:rsidRDefault="0086198E" w:rsidP="00AF5ECF">
      <w:pPr>
        <w:rPr>
          <w:rtl/>
          <w:lang w:eastAsia="he-IL"/>
        </w:rPr>
      </w:pPr>
      <w:r>
        <w:rPr>
          <w:rFonts w:hint="cs"/>
          <w:rtl/>
          <w:lang w:eastAsia="he-IL"/>
        </w:rPr>
        <w:t>חברי הכנסת, אני לא רוצה להוציא אף אחד. די.</w:t>
      </w:r>
      <w:bookmarkStart w:id="4335" w:name="_ETM_Q7_605030"/>
      <w:bookmarkEnd w:id="4335"/>
    </w:p>
    <w:p w:rsidR="0086198E" w:rsidRDefault="0086198E" w:rsidP="00AF5ECF">
      <w:pPr>
        <w:rPr>
          <w:rtl/>
          <w:lang w:eastAsia="he-IL"/>
        </w:rPr>
      </w:pPr>
      <w:bookmarkStart w:id="4336" w:name="_ETM_Q7_605249"/>
      <w:bookmarkStart w:id="4337" w:name="_ETM_Q7_605310"/>
      <w:bookmarkStart w:id="4338" w:name="_ETM_Q7_604877"/>
      <w:bookmarkStart w:id="4339" w:name="_ETM_Q7_604979"/>
      <w:bookmarkEnd w:id="4336"/>
      <w:bookmarkEnd w:id="4337"/>
      <w:bookmarkEnd w:id="4338"/>
      <w:bookmarkEnd w:id="4339"/>
    </w:p>
    <w:p w:rsidR="0086198E" w:rsidRDefault="0086198E" w:rsidP="00AF5ECF">
      <w:pPr>
        <w:pStyle w:val="-"/>
        <w:keepNext/>
        <w:rPr>
          <w:rtl/>
        </w:rPr>
      </w:pPr>
      <w:bookmarkStart w:id="4340" w:name="ET_speakercontinue_5761_53"/>
      <w:r w:rsidRPr="003C295C">
        <w:rPr>
          <w:rStyle w:val="TagStyle"/>
          <w:rtl/>
        </w:rPr>
        <w:t xml:space="preserve"> &lt;&lt; דובר_המשך &gt;&gt; </w:t>
      </w:r>
      <w:r>
        <w:rPr>
          <w:rtl/>
        </w:rPr>
        <w:t>עאידה תומא סלימאן (חד"ש-תע"ל):</w:t>
      </w:r>
      <w:r w:rsidRPr="003C295C">
        <w:rPr>
          <w:rStyle w:val="TagStyle"/>
          <w:rtl/>
        </w:rPr>
        <w:t xml:space="preserve"> &lt;&lt; דובר_המשך &gt;&gt;</w:t>
      </w:r>
      <w:r>
        <w:rPr>
          <w:rtl/>
        </w:rPr>
        <w:t xml:space="preserve"> </w:t>
      </w:r>
      <w:bookmarkEnd w:id="4340"/>
    </w:p>
    <w:p w:rsidR="0086198E" w:rsidRDefault="0086198E" w:rsidP="002F0EDE">
      <w:pPr>
        <w:rPr>
          <w:rtl/>
          <w:lang w:eastAsia="he-IL"/>
        </w:rPr>
      </w:pPr>
    </w:p>
    <w:p w:rsidR="0086198E" w:rsidRDefault="0040236C" w:rsidP="0040236C">
      <w:pPr>
        <w:rPr>
          <w:rtl/>
          <w:lang w:eastAsia="he-IL"/>
        </w:rPr>
      </w:pPr>
      <w:bookmarkStart w:id="4341" w:name="_ETM_Q7_607015"/>
      <w:bookmarkEnd w:id="4341"/>
      <w:r>
        <w:rPr>
          <w:rFonts w:hint="cs"/>
          <w:rtl/>
          <w:lang w:eastAsia="he-IL"/>
        </w:rPr>
        <w:t>– –</w:t>
      </w:r>
      <w:r w:rsidR="0086198E">
        <w:rPr>
          <w:rFonts w:hint="cs"/>
          <w:rtl/>
          <w:lang w:eastAsia="he-IL"/>
        </w:rPr>
        <w:t xml:space="preserve"> לעצמאות, ולמדינתו </w:t>
      </w:r>
      <w:bookmarkStart w:id="4342" w:name="_ETM_Q7_607457"/>
      <w:bookmarkEnd w:id="4342"/>
      <w:r w:rsidR="0086198E">
        <w:rPr>
          <w:rFonts w:hint="cs"/>
          <w:rtl/>
          <w:lang w:eastAsia="he-IL"/>
        </w:rPr>
        <w:t>הסוברנית לצד מדינ</w:t>
      </w:r>
      <w:bookmarkStart w:id="4343" w:name="_ETM_Q7_608773"/>
      <w:bookmarkEnd w:id="4343"/>
      <w:r w:rsidR="0086198E">
        <w:rPr>
          <w:rFonts w:hint="cs"/>
          <w:rtl/>
          <w:lang w:eastAsia="he-IL"/>
        </w:rPr>
        <w:t xml:space="preserve">ת ישראל. </w:t>
      </w:r>
      <w:bookmarkStart w:id="4344" w:name="_ETM_Q7_611313"/>
      <w:bookmarkEnd w:id="4344"/>
      <w:r w:rsidR="0086198E">
        <w:rPr>
          <w:rFonts w:hint="cs"/>
          <w:rtl/>
          <w:lang w:eastAsia="he-IL"/>
        </w:rPr>
        <w:t xml:space="preserve">זהו, הגיע </w:t>
      </w:r>
      <w:bookmarkStart w:id="4345" w:name="_ETM_Q7_613650"/>
      <w:bookmarkEnd w:id="4345"/>
      <w:r w:rsidR="0086198E">
        <w:rPr>
          <w:rFonts w:hint="cs"/>
          <w:rtl/>
          <w:lang w:eastAsia="he-IL"/>
        </w:rPr>
        <w:t>הזמן שאתה וחבורת הגזענים תלכו.</w:t>
      </w:r>
      <w:bookmarkStart w:id="4346" w:name="_ETM_Q7_614877"/>
      <w:bookmarkStart w:id="4347" w:name="_ETM_Q7_612586"/>
      <w:bookmarkEnd w:id="4346"/>
      <w:bookmarkEnd w:id="4347"/>
    </w:p>
    <w:p w:rsidR="0086198E" w:rsidRDefault="0086198E" w:rsidP="00AF5ECF">
      <w:pPr>
        <w:rPr>
          <w:rtl/>
          <w:lang w:eastAsia="he-IL"/>
        </w:rPr>
      </w:pPr>
      <w:bookmarkStart w:id="4348" w:name="_ETM_Q7_620836"/>
      <w:bookmarkStart w:id="4349" w:name="_ETM_Q7_620904"/>
      <w:bookmarkEnd w:id="4348"/>
      <w:bookmarkEnd w:id="4349"/>
    </w:p>
    <w:p w:rsidR="0086198E" w:rsidRDefault="0086198E" w:rsidP="00AF5ECF">
      <w:pPr>
        <w:pStyle w:val="af8"/>
        <w:keepNext/>
        <w:rPr>
          <w:rtl/>
        </w:rPr>
      </w:pPr>
      <w:bookmarkStart w:id="4350" w:name="ET_yor_6423_55"/>
      <w:r w:rsidRPr="003C295C">
        <w:rPr>
          <w:rStyle w:val="TagStyle"/>
          <w:rtl/>
        </w:rPr>
        <w:t xml:space="preserve"> &lt;&lt; יור &gt;&gt; </w:t>
      </w:r>
      <w:r>
        <w:rPr>
          <w:rtl/>
        </w:rPr>
        <w:t>היו"ר אמיר אוחנה:</w:t>
      </w:r>
      <w:r w:rsidRPr="003C295C">
        <w:rPr>
          <w:rStyle w:val="TagStyle"/>
          <w:rtl/>
        </w:rPr>
        <w:t xml:space="preserve"> &lt;&lt; יור &gt;&gt;</w:t>
      </w:r>
      <w:r>
        <w:rPr>
          <w:rtl/>
        </w:rPr>
        <w:t xml:space="preserve"> </w:t>
      </w:r>
      <w:bookmarkEnd w:id="4350"/>
    </w:p>
    <w:p w:rsidR="0086198E" w:rsidRDefault="0086198E" w:rsidP="002F0EDE">
      <w:pPr>
        <w:rPr>
          <w:rtl/>
          <w:lang w:eastAsia="he-IL"/>
        </w:rPr>
      </w:pPr>
    </w:p>
    <w:p w:rsidR="0086198E" w:rsidRDefault="0086198E" w:rsidP="00AF5ECF">
      <w:pPr>
        <w:rPr>
          <w:rtl/>
        </w:rPr>
      </w:pPr>
      <w:bookmarkStart w:id="4351" w:name="_ETM_Q7_622138"/>
      <w:bookmarkEnd w:id="4351"/>
      <w:r>
        <w:rPr>
          <w:rFonts w:hint="cs"/>
          <w:rtl/>
          <w:lang w:eastAsia="he-IL"/>
        </w:rPr>
        <w:t>תודה רבה.</w:t>
      </w:r>
      <w:bookmarkStart w:id="4352" w:name="_ETM_Q7_619946"/>
      <w:bookmarkEnd w:id="4352"/>
      <w:r>
        <w:rPr>
          <w:rtl/>
        </w:rPr>
        <w:t xml:space="preserve"> </w:t>
      </w:r>
      <w:bookmarkStart w:id="4353" w:name="_ETM_Q7_622240"/>
      <w:bookmarkEnd w:id="4353"/>
      <w:r>
        <w:rPr>
          <w:rtl/>
        </w:rPr>
        <w:t xml:space="preserve">חבר </w:t>
      </w:r>
      <w:bookmarkStart w:id="4354" w:name="_ETM_Q7_622480"/>
      <w:bookmarkEnd w:id="4354"/>
      <w:r>
        <w:rPr>
          <w:rtl/>
        </w:rPr>
        <w:t xml:space="preserve">הכנסת </w:t>
      </w:r>
      <w:bookmarkStart w:id="4355" w:name="_ETM_Q7_622750"/>
      <w:bookmarkEnd w:id="4355"/>
      <w:r>
        <w:rPr>
          <w:rtl/>
        </w:rPr>
        <w:t xml:space="preserve">גלעד </w:t>
      </w:r>
      <w:bookmarkStart w:id="4356" w:name="_ETM_Q7_623170"/>
      <w:bookmarkEnd w:id="4356"/>
      <w:r>
        <w:rPr>
          <w:rtl/>
        </w:rPr>
        <w:t>קריב</w:t>
      </w:r>
      <w:r>
        <w:rPr>
          <w:rFonts w:hint="cs"/>
          <w:rtl/>
        </w:rPr>
        <w:t>,</w:t>
      </w:r>
      <w:r>
        <w:rPr>
          <w:rtl/>
        </w:rPr>
        <w:t xml:space="preserve"> </w:t>
      </w:r>
      <w:bookmarkStart w:id="4357" w:name="_ETM_Q7_623770"/>
      <w:bookmarkEnd w:id="4357"/>
      <w:r>
        <w:rPr>
          <w:rtl/>
        </w:rPr>
        <w:t>בבקשה</w:t>
      </w:r>
      <w:r>
        <w:rPr>
          <w:rFonts w:hint="cs"/>
          <w:rtl/>
        </w:rPr>
        <w:t>.</w:t>
      </w:r>
      <w:bookmarkStart w:id="4358" w:name="_ETM_Q7_626220"/>
      <w:bookmarkEnd w:id="4358"/>
    </w:p>
    <w:p w:rsidR="0086198E" w:rsidRDefault="0086198E" w:rsidP="00AF5ECF">
      <w:pPr>
        <w:rPr>
          <w:rtl/>
        </w:rPr>
      </w:pPr>
    </w:p>
    <w:p w:rsidR="0086198E" w:rsidRDefault="0086198E" w:rsidP="00AF5ECF">
      <w:pPr>
        <w:pStyle w:val="af7"/>
        <w:keepNext/>
        <w:rPr>
          <w:rtl/>
        </w:rPr>
      </w:pPr>
      <w:bookmarkStart w:id="4359" w:name="ET_interruption_6353_56"/>
      <w:r w:rsidRPr="003C295C">
        <w:rPr>
          <w:rStyle w:val="TagStyle"/>
          <w:rtl/>
        </w:rPr>
        <w:t xml:space="preserve"> &lt;&lt; קריאה &gt;&gt; </w:t>
      </w:r>
      <w:r>
        <w:rPr>
          <w:rtl/>
        </w:rPr>
        <w:t>חנוך דב מלביצקי (הליכוד):</w:t>
      </w:r>
      <w:r w:rsidRPr="003C295C">
        <w:rPr>
          <w:rStyle w:val="TagStyle"/>
          <w:rtl/>
        </w:rPr>
        <w:t xml:space="preserve"> &lt;&lt; קריאה &gt;&gt;</w:t>
      </w:r>
      <w:r>
        <w:rPr>
          <w:rtl/>
        </w:rPr>
        <w:t xml:space="preserve"> </w:t>
      </w:r>
      <w:bookmarkEnd w:id="4359"/>
    </w:p>
    <w:p w:rsidR="0086198E" w:rsidRDefault="0086198E" w:rsidP="002F0EDE">
      <w:pPr>
        <w:rPr>
          <w:rtl/>
          <w:lang w:eastAsia="he-IL"/>
        </w:rPr>
      </w:pPr>
    </w:p>
    <w:p w:rsidR="0086198E" w:rsidRDefault="0086198E" w:rsidP="00AF5ECF">
      <w:pPr>
        <w:rPr>
          <w:rtl/>
          <w:lang w:eastAsia="he-IL"/>
        </w:rPr>
      </w:pPr>
      <w:r>
        <w:rPr>
          <w:rFonts w:hint="cs"/>
          <w:rtl/>
          <w:lang w:eastAsia="he-IL"/>
        </w:rPr>
        <w:t>את תלכי הרבה קודם.</w:t>
      </w:r>
      <w:bookmarkStart w:id="4360" w:name="_ETM_Q7_620022"/>
      <w:bookmarkStart w:id="4361" w:name="_ETM_Q7_623040"/>
      <w:bookmarkEnd w:id="4360"/>
      <w:bookmarkEnd w:id="4361"/>
    </w:p>
    <w:p w:rsidR="0086198E" w:rsidRDefault="0086198E" w:rsidP="00AF5ECF">
      <w:pPr>
        <w:rPr>
          <w:rtl/>
          <w:lang w:eastAsia="he-IL"/>
        </w:rPr>
      </w:pPr>
      <w:bookmarkStart w:id="4362" w:name="_ETM_Q7_623284"/>
      <w:bookmarkStart w:id="4363" w:name="_ETM_Q7_623354"/>
      <w:bookmarkEnd w:id="4362"/>
      <w:bookmarkEnd w:id="4363"/>
    </w:p>
    <w:p w:rsidR="0086198E" w:rsidRDefault="0086198E" w:rsidP="00AF5ECF">
      <w:pPr>
        <w:pStyle w:val="af7"/>
        <w:keepNext/>
        <w:rPr>
          <w:rtl/>
        </w:rPr>
      </w:pPr>
      <w:bookmarkStart w:id="4364" w:name="ET_interruption_קריאה_57"/>
      <w:r w:rsidRPr="003C295C">
        <w:rPr>
          <w:rStyle w:val="TagStyle"/>
          <w:rtl/>
        </w:rPr>
        <w:t xml:space="preserve"> &lt;&lt; קריאה &gt;&gt; </w:t>
      </w:r>
      <w:r>
        <w:rPr>
          <w:rtl/>
        </w:rPr>
        <w:t>קריאה:</w:t>
      </w:r>
      <w:r w:rsidRPr="003C295C">
        <w:rPr>
          <w:rStyle w:val="TagStyle"/>
          <w:rtl/>
        </w:rPr>
        <w:t xml:space="preserve"> &lt;&lt; קריאה &gt;&gt;</w:t>
      </w:r>
      <w:r>
        <w:rPr>
          <w:rtl/>
        </w:rPr>
        <w:t xml:space="preserve"> </w:t>
      </w:r>
      <w:bookmarkEnd w:id="4364"/>
    </w:p>
    <w:p w:rsidR="0086198E" w:rsidRDefault="0086198E" w:rsidP="002F0EDE">
      <w:pPr>
        <w:rPr>
          <w:rtl/>
          <w:lang w:eastAsia="he-IL"/>
        </w:rPr>
      </w:pPr>
    </w:p>
    <w:p w:rsidR="0086198E" w:rsidRDefault="0086198E" w:rsidP="00AF5ECF">
      <w:pPr>
        <w:rPr>
          <w:rtl/>
          <w:lang w:eastAsia="he-IL"/>
        </w:rPr>
      </w:pPr>
      <w:bookmarkStart w:id="4365" w:name="_ETM_Q7_627741"/>
      <w:bookmarkEnd w:id="4365"/>
      <w:r>
        <w:rPr>
          <w:rFonts w:hint="cs"/>
          <w:rtl/>
          <w:lang w:eastAsia="he-IL"/>
        </w:rPr>
        <w:t>את פה בחסות בג"ץ.</w:t>
      </w:r>
      <w:bookmarkStart w:id="4366" w:name="_ETM_Q7_631826"/>
      <w:bookmarkEnd w:id="4366"/>
    </w:p>
    <w:p w:rsidR="0086198E" w:rsidRDefault="0086198E" w:rsidP="00AF5ECF">
      <w:pPr>
        <w:rPr>
          <w:rtl/>
          <w:lang w:eastAsia="he-IL"/>
        </w:rPr>
      </w:pPr>
      <w:bookmarkStart w:id="4367" w:name="_ETM_Q7_631895"/>
      <w:bookmarkStart w:id="4368" w:name="_ETM_Q7_634162"/>
      <w:bookmarkEnd w:id="4367"/>
      <w:bookmarkEnd w:id="4368"/>
    </w:p>
    <w:p w:rsidR="0086198E" w:rsidRDefault="0086198E" w:rsidP="00AF5ECF">
      <w:pPr>
        <w:pStyle w:val="af8"/>
        <w:keepNext/>
        <w:rPr>
          <w:rtl/>
        </w:rPr>
      </w:pPr>
      <w:bookmarkStart w:id="4369" w:name="ET_yor_6423_59"/>
      <w:r w:rsidRPr="003C295C">
        <w:rPr>
          <w:rStyle w:val="TagStyle"/>
          <w:rtl/>
        </w:rPr>
        <w:t xml:space="preserve"> &lt;&lt; יור &gt;&gt; </w:t>
      </w:r>
      <w:r>
        <w:rPr>
          <w:rtl/>
        </w:rPr>
        <w:t>היו"ר אמיר אוחנה:</w:t>
      </w:r>
      <w:r w:rsidRPr="003C295C">
        <w:rPr>
          <w:rStyle w:val="TagStyle"/>
          <w:rtl/>
        </w:rPr>
        <w:t xml:space="preserve"> &lt;&lt; יור &gt;&gt;</w:t>
      </w:r>
      <w:r>
        <w:rPr>
          <w:rtl/>
        </w:rPr>
        <w:t xml:space="preserve"> </w:t>
      </w:r>
      <w:bookmarkEnd w:id="4369"/>
    </w:p>
    <w:p w:rsidR="0086198E" w:rsidRDefault="0086198E" w:rsidP="002F0EDE">
      <w:pPr>
        <w:rPr>
          <w:rtl/>
          <w:lang w:eastAsia="he-IL"/>
        </w:rPr>
      </w:pPr>
    </w:p>
    <w:p w:rsidR="0086198E" w:rsidRDefault="0086198E" w:rsidP="00AF5ECF">
      <w:pPr>
        <w:rPr>
          <w:rtl/>
          <w:lang w:eastAsia="he-IL"/>
        </w:rPr>
      </w:pPr>
      <w:bookmarkStart w:id="4370" w:name="_ETM_Q7_638347"/>
      <w:bookmarkEnd w:id="4370"/>
      <w:r>
        <w:rPr>
          <w:rFonts w:hint="cs"/>
          <w:rtl/>
          <w:lang w:eastAsia="he-IL"/>
        </w:rPr>
        <w:t>עד שלוש דקות לרשותך.</w:t>
      </w:r>
    </w:p>
    <w:p w:rsidR="0086198E" w:rsidRPr="003C295C" w:rsidRDefault="0086198E" w:rsidP="00AF5ECF">
      <w:pPr>
        <w:rPr>
          <w:rtl/>
          <w:lang w:eastAsia="he-IL"/>
        </w:rPr>
      </w:pPr>
      <w:bookmarkStart w:id="4371" w:name="_ETM_Q7_645253"/>
      <w:bookmarkStart w:id="4372" w:name="_ETM_Q7_645324"/>
      <w:bookmarkEnd w:id="4371"/>
      <w:bookmarkEnd w:id="4372"/>
    </w:p>
    <w:p w:rsidR="0086198E" w:rsidRDefault="0086198E" w:rsidP="00AF5ECF">
      <w:pPr>
        <w:pStyle w:val="a4"/>
        <w:keepNext/>
        <w:rPr>
          <w:rtl/>
        </w:rPr>
      </w:pPr>
      <w:bookmarkStart w:id="4373" w:name="ET_speaker_6156_58"/>
      <w:r w:rsidRPr="003C295C">
        <w:rPr>
          <w:rStyle w:val="TagStyle"/>
          <w:rtl/>
        </w:rPr>
        <w:t xml:space="preserve"> &lt;&lt; דובר &gt;&gt; </w:t>
      </w:r>
      <w:bookmarkStart w:id="4374" w:name="_Toc172455803"/>
      <w:bookmarkStart w:id="4375" w:name="_Toc172458267"/>
      <w:bookmarkStart w:id="4376" w:name="_Toc172459559"/>
      <w:bookmarkStart w:id="4377" w:name="_Toc172459893"/>
      <w:r>
        <w:rPr>
          <w:rtl/>
        </w:rPr>
        <w:t>גלעד קריב (העבודה):</w:t>
      </w:r>
      <w:bookmarkEnd w:id="4374"/>
      <w:bookmarkEnd w:id="4375"/>
      <w:bookmarkEnd w:id="4376"/>
      <w:bookmarkEnd w:id="4377"/>
      <w:r w:rsidRPr="003C295C">
        <w:rPr>
          <w:rStyle w:val="TagStyle"/>
          <w:rtl/>
        </w:rPr>
        <w:t xml:space="preserve"> &lt;&lt; דובר &gt;&gt;</w:t>
      </w:r>
      <w:r>
        <w:rPr>
          <w:rtl/>
        </w:rPr>
        <w:t xml:space="preserve"> </w:t>
      </w:r>
      <w:bookmarkEnd w:id="4373"/>
    </w:p>
    <w:p w:rsidR="0086198E" w:rsidRDefault="0086198E" w:rsidP="002F0EDE">
      <w:pPr>
        <w:rPr>
          <w:rtl/>
          <w:lang w:eastAsia="he-IL"/>
        </w:rPr>
      </w:pPr>
    </w:p>
    <w:p w:rsidR="0086198E" w:rsidRDefault="0086198E" w:rsidP="00AF5ECF">
      <w:pPr>
        <w:rPr>
          <w:rtl/>
        </w:rPr>
      </w:pPr>
      <w:bookmarkStart w:id="4378" w:name="_ETM_Q7_634783"/>
      <w:bookmarkStart w:id="4379" w:name="_ETM_Q7_634841"/>
      <w:bookmarkStart w:id="4380" w:name="_ETM_Q7_647450"/>
      <w:bookmarkEnd w:id="4378"/>
      <w:bookmarkEnd w:id="4379"/>
      <w:bookmarkEnd w:id="4380"/>
      <w:r>
        <w:rPr>
          <w:rFonts w:hint="cs"/>
          <w:rtl/>
        </w:rPr>
        <w:t>תודה</w:t>
      </w:r>
      <w:bookmarkStart w:id="4381" w:name="_ETM_Q7_643943"/>
      <w:bookmarkEnd w:id="4381"/>
      <w:r>
        <w:rPr>
          <w:rFonts w:hint="cs"/>
          <w:rtl/>
        </w:rPr>
        <w:t xml:space="preserve">. </w:t>
      </w:r>
      <w:bookmarkStart w:id="4382" w:name="_ETM_Q7_641071"/>
      <w:bookmarkEnd w:id="4382"/>
      <w:r>
        <w:rPr>
          <w:rtl/>
        </w:rPr>
        <w:t xml:space="preserve">אדוני </w:t>
      </w:r>
      <w:bookmarkStart w:id="4383" w:name="_ETM_Q7_647870"/>
      <w:bookmarkEnd w:id="4383"/>
      <w:r>
        <w:rPr>
          <w:rtl/>
        </w:rPr>
        <w:t xml:space="preserve">ראש </w:t>
      </w:r>
      <w:bookmarkStart w:id="4384" w:name="_ETM_Q7_648080"/>
      <w:bookmarkEnd w:id="4384"/>
      <w:r>
        <w:rPr>
          <w:rtl/>
        </w:rPr>
        <w:t>הממשלה</w:t>
      </w:r>
      <w:bookmarkStart w:id="4385" w:name="_ETM_Q7_649659"/>
      <w:bookmarkEnd w:id="4385"/>
      <w:r>
        <w:rPr>
          <w:rFonts w:hint="cs"/>
          <w:rtl/>
        </w:rPr>
        <w:t xml:space="preserve">, </w:t>
      </w:r>
      <w:bookmarkStart w:id="4386" w:name="_ETM_Q7_645888"/>
      <w:bookmarkEnd w:id="4386"/>
      <w:r>
        <w:rPr>
          <w:rtl/>
        </w:rPr>
        <w:t xml:space="preserve">עקבתי </w:t>
      </w:r>
      <w:bookmarkStart w:id="4387" w:name="_ETM_Q7_650169"/>
      <w:bookmarkEnd w:id="4387"/>
      <w:r>
        <w:rPr>
          <w:rtl/>
        </w:rPr>
        <w:t xml:space="preserve">אחריך </w:t>
      </w:r>
      <w:bookmarkStart w:id="4388" w:name="_ETM_Q7_650650"/>
      <w:bookmarkEnd w:id="4388"/>
      <w:r>
        <w:rPr>
          <w:rtl/>
        </w:rPr>
        <w:t xml:space="preserve">בשעה </w:t>
      </w:r>
      <w:bookmarkStart w:id="4389" w:name="_ETM_Q7_651099"/>
      <w:bookmarkEnd w:id="4389"/>
      <w:r>
        <w:rPr>
          <w:rtl/>
        </w:rPr>
        <w:t>האחרונה</w:t>
      </w:r>
      <w:r>
        <w:rPr>
          <w:rFonts w:hint="cs"/>
          <w:rtl/>
        </w:rPr>
        <w:t>.</w:t>
      </w:r>
      <w:bookmarkStart w:id="4390" w:name="_ETM_Q7_647772"/>
      <w:bookmarkEnd w:id="4390"/>
      <w:r>
        <w:rPr>
          <w:rtl/>
        </w:rPr>
        <w:t xml:space="preserve"> </w:t>
      </w:r>
      <w:bookmarkStart w:id="4391" w:name="_ETM_Q7_652450"/>
      <w:bookmarkEnd w:id="4391"/>
      <w:r>
        <w:rPr>
          <w:rtl/>
        </w:rPr>
        <w:t xml:space="preserve">לשם </w:t>
      </w:r>
      <w:bookmarkStart w:id="4392" w:name="_ETM_Q7_652810"/>
      <w:bookmarkStart w:id="4393" w:name="_ETM_Q7_645482"/>
      <w:bookmarkEnd w:id="4392"/>
      <w:bookmarkEnd w:id="4393"/>
      <w:r>
        <w:rPr>
          <w:rtl/>
        </w:rPr>
        <w:t>שינוי</w:t>
      </w:r>
      <w:r>
        <w:rPr>
          <w:rFonts w:hint="cs"/>
          <w:rtl/>
        </w:rPr>
        <w:t>,</w:t>
      </w:r>
      <w:r>
        <w:rPr>
          <w:rtl/>
        </w:rPr>
        <w:t xml:space="preserve"> </w:t>
      </w:r>
      <w:bookmarkStart w:id="4394" w:name="_ETM_Q7_653200"/>
      <w:bookmarkEnd w:id="4394"/>
      <w:r>
        <w:rPr>
          <w:rtl/>
        </w:rPr>
        <w:t xml:space="preserve">לא </w:t>
      </w:r>
      <w:bookmarkStart w:id="4395" w:name="_ETM_Q7_653349"/>
      <w:bookmarkEnd w:id="4395"/>
      <w:r>
        <w:rPr>
          <w:rtl/>
        </w:rPr>
        <w:t xml:space="preserve">עשית </w:t>
      </w:r>
      <w:bookmarkStart w:id="4396" w:name="_ETM_Q7_653769"/>
      <w:bookmarkEnd w:id="4396"/>
      <w:r>
        <w:rPr>
          <w:rtl/>
        </w:rPr>
        <w:t xml:space="preserve">את </w:t>
      </w:r>
      <w:bookmarkStart w:id="4397" w:name="_ETM_Q7_653950"/>
      <w:bookmarkEnd w:id="4397"/>
      <w:r>
        <w:rPr>
          <w:rtl/>
        </w:rPr>
        <w:t xml:space="preserve">ההצגה </w:t>
      </w:r>
      <w:bookmarkStart w:id="4398" w:name="_ETM_Q7_654519"/>
      <w:bookmarkEnd w:id="4398"/>
      <w:r>
        <w:rPr>
          <w:rtl/>
        </w:rPr>
        <w:t xml:space="preserve">הקבועה </w:t>
      </w:r>
      <w:bookmarkStart w:id="4399" w:name="_ETM_Q7_654970"/>
      <w:bookmarkEnd w:id="4399"/>
      <w:r>
        <w:rPr>
          <w:rtl/>
        </w:rPr>
        <w:t xml:space="preserve">שלך </w:t>
      </w:r>
      <w:bookmarkStart w:id="4400" w:name="_ETM_Q7_655390"/>
      <w:bookmarkEnd w:id="4400"/>
      <w:r>
        <w:rPr>
          <w:rtl/>
        </w:rPr>
        <w:t xml:space="preserve">בדיונים </w:t>
      </w:r>
      <w:bookmarkStart w:id="4401" w:name="_ETM_Q7_656019"/>
      <w:bookmarkEnd w:id="4401"/>
      <w:r>
        <w:rPr>
          <w:rtl/>
        </w:rPr>
        <w:t xml:space="preserve">מסוג </w:t>
      </w:r>
      <w:bookmarkStart w:id="4402" w:name="_ETM_Q7_656410"/>
      <w:bookmarkEnd w:id="4402"/>
      <w:r>
        <w:rPr>
          <w:rtl/>
        </w:rPr>
        <w:t xml:space="preserve">זה </w:t>
      </w:r>
      <w:bookmarkStart w:id="4403" w:name="_ETM_Q7_657129"/>
      <w:bookmarkEnd w:id="4403"/>
      <w:r w:rsidR="00A20C56">
        <w:rPr>
          <w:rFonts w:hint="cs"/>
          <w:rtl/>
        </w:rPr>
        <w:t xml:space="preserve">– </w:t>
      </w:r>
      <w:r>
        <w:rPr>
          <w:rtl/>
        </w:rPr>
        <w:t xml:space="preserve">לקרוא </w:t>
      </w:r>
      <w:bookmarkStart w:id="4404" w:name="_ETM_Q7_657700"/>
      <w:bookmarkEnd w:id="4404"/>
      <w:r>
        <w:rPr>
          <w:rtl/>
        </w:rPr>
        <w:t xml:space="preserve">ספר </w:t>
      </w:r>
      <w:bookmarkStart w:id="4405" w:name="_ETM_Q7_658269"/>
      <w:bookmarkEnd w:id="4405"/>
      <w:r>
        <w:rPr>
          <w:rtl/>
        </w:rPr>
        <w:t>עב</w:t>
      </w:r>
      <w:bookmarkStart w:id="4406" w:name="_ETM_Q7_658480"/>
      <w:bookmarkEnd w:id="4406"/>
      <w:r>
        <w:rPr>
          <w:rFonts w:hint="cs"/>
          <w:rtl/>
        </w:rPr>
        <w:t xml:space="preserve"> </w:t>
      </w:r>
      <w:r>
        <w:rPr>
          <w:rtl/>
        </w:rPr>
        <w:t>כרס</w:t>
      </w:r>
      <w:r>
        <w:rPr>
          <w:rFonts w:hint="cs"/>
          <w:rtl/>
        </w:rPr>
        <w:t>,</w:t>
      </w:r>
      <w:r>
        <w:rPr>
          <w:rtl/>
        </w:rPr>
        <w:t xml:space="preserve"> </w:t>
      </w:r>
      <w:bookmarkStart w:id="4407" w:name="_ETM_Q7_659430"/>
      <w:bookmarkEnd w:id="4407"/>
      <w:r>
        <w:rPr>
          <w:rtl/>
        </w:rPr>
        <w:t xml:space="preserve">ביוגרפיה </w:t>
      </w:r>
      <w:bookmarkStart w:id="4408" w:name="_ETM_Q7_660360"/>
      <w:bookmarkStart w:id="4409" w:name="_ETM_Q7_657419"/>
      <w:bookmarkStart w:id="4410" w:name="_ETM_Q7_660870"/>
      <w:bookmarkEnd w:id="4408"/>
      <w:bookmarkEnd w:id="4409"/>
      <w:bookmarkEnd w:id="4410"/>
      <w:r>
        <w:rPr>
          <w:rFonts w:hint="cs"/>
          <w:rtl/>
        </w:rPr>
        <w:t>על מנהיג עולמי</w:t>
      </w:r>
      <w:bookmarkStart w:id="4411" w:name="_ETM_Q7_654783"/>
      <w:bookmarkEnd w:id="4411"/>
      <w:r>
        <w:rPr>
          <w:rtl/>
        </w:rPr>
        <w:t xml:space="preserve"> </w:t>
      </w:r>
      <w:bookmarkStart w:id="4412" w:name="_ETM_Q7_661380"/>
      <w:bookmarkEnd w:id="4412"/>
      <w:r>
        <w:rPr>
          <w:rtl/>
        </w:rPr>
        <w:t xml:space="preserve">שלעולם </w:t>
      </w:r>
      <w:bookmarkStart w:id="4413" w:name="_ETM_Q7_662010"/>
      <w:bookmarkEnd w:id="4413"/>
      <w:r>
        <w:rPr>
          <w:rtl/>
        </w:rPr>
        <w:t xml:space="preserve">לא </w:t>
      </w:r>
      <w:bookmarkStart w:id="4414" w:name="_ETM_Q7_662130"/>
      <w:bookmarkEnd w:id="4414"/>
      <w:r>
        <w:rPr>
          <w:rtl/>
        </w:rPr>
        <w:t xml:space="preserve">תגיע </w:t>
      </w:r>
      <w:bookmarkStart w:id="4415" w:name="_ETM_Q7_662550"/>
      <w:bookmarkEnd w:id="4415"/>
      <w:r>
        <w:rPr>
          <w:rtl/>
        </w:rPr>
        <w:t>לקרסוליו</w:t>
      </w:r>
      <w:r>
        <w:rPr>
          <w:rFonts w:hint="cs"/>
          <w:rtl/>
        </w:rPr>
        <w:t>.</w:t>
      </w:r>
      <w:r>
        <w:rPr>
          <w:rtl/>
        </w:rPr>
        <w:t xml:space="preserve"> </w:t>
      </w:r>
      <w:bookmarkStart w:id="4416" w:name="_ETM_Q7_664159"/>
      <w:bookmarkEnd w:id="4416"/>
      <w:r>
        <w:rPr>
          <w:rtl/>
        </w:rPr>
        <w:t>א</w:t>
      </w:r>
      <w:r>
        <w:rPr>
          <w:rFonts w:hint="cs"/>
          <w:rtl/>
        </w:rPr>
        <w:t>ו</w:t>
      </w:r>
      <w:r>
        <w:rPr>
          <w:rtl/>
        </w:rPr>
        <w:t xml:space="preserve">מנם </w:t>
      </w:r>
      <w:bookmarkStart w:id="4417" w:name="_ETM_Q7_664519"/>
      <w:bookmarkEnd w:id="4417"/>
      <w:r>
        <w:rPr>
          <w:rtl/>
        </w:rPr>
        <w:t xml:space="preserve">לא </w:t>
      </w:r>
      <w:bookmarkStart w:id="4418" w:name="_ETM_Q7_664909"/>
      <w:bookmarkEnd w:id="4418"/>
      <w:r>
        <w:rPr>
          <w:rFonts w:hint="cs"/>
          <w:rtl/>
        </w:rPr>
        <w:t>קר</w:t>
      </w:r>
      <w:r>
        <w:rPr>
          <w:rtl/>
        </w:rPr>
        <w:t xml:space="preserve">את </w:t>
      </w:r>
      <w:bookmarkStart w:id="4419" w:name="_ETM_Q7_665029"/>
      <w:bookmarkStart w:id="4420" w:name="_ETM_Q7_660442"/>
      <w:bookmarkEnd w:id="4419"/>
      <w:bookmarkEnd w:id="4420"/>
      <w:r>
        <w:rPr>
          <w:rtl/>
        </w:rPr>
        <w:t>ספר</w:t>
      </w:r>
      <w:r>
        <w:rPr>
          <w:rFonts w:hint="cs"/>
          <w:rtl/>
        </w:rPr>
        <w:t>,</w:t>
      </w:r>
      <w:r>
        <w:rPr>
          <w:rtl/>
        </w:rPr>
        <w:t xml:space="preserve"> </w:t>
      </w:r>
      <w:bookmarkStart w:id="4421" w:name="_ETM_Q7_666109"/>
      <w:bookmarkEnd w:id="4421"/>
      <w:r>
        <w:rPr>
          <w:rtl/>
        </w:rPr>
        <w:t xml:space="preserve">אבל </w:t>
      </w:r>
      <w:bookmarkStart w:id="4422" w:name="_ETM_Q7_666409"/>
      <w:bookmarkEnd w:id="4422"/>
      <w:r>
        <w:rPr>
          <w:rtl/>
        </w:rPr>
        <w:t xml:space="preserve">כמעט </w:t>
      </w:r>
      <w:bookmarkStart w:id="4423" w:name="_ETM_Q7_666859"/>
      <w:bookmarkEnd w:id="4423"/>
      <w:r>
        <w:rPr>
          <w:rtl/>
        </w:rPr>
        <w:t xml:space="preserve">שלא </w:t>
      </w:r>
      <w:bookmarkStart w:id="4424" w:name="_ETM_Q7_667189"/>
      <w:bookmarkEnd w:id="4424"/>
      <w:r>
        <w:rPr>
          <w:rtl/>
        </w:rPr>
        <w:t xml:space="preserve">הרמת </w:t>
      </w:r>
      <w:bookmarkStart w:id="4425" w:name="_ETM_Q7_667699"/>
      <w:bookmarkEnd w:id="4425"/>
      <w:r>
        <w:rPr>
          <w:rtl/>
        </w:rPr>
        <w:t xml:space="preserve">את </w:t>
      </w:r>
      <w:bookmarkStart w:id="4426" w:name="_ETM_Q7_667849"/>
      <w:bookmarkEnd w:id="4426"/>
      <w:r>
        <w:rPr>
          <w:rtl/>
        </w:rPr>
        <w:t>ראשך</w:t>
      </w:r>
      <w:r>
        <w:rPr>
          <w:rFonts w:hint="cs"/>
          <w:rtl/>
        </w:rPr>
        <w:t>.</w:t>
      </w:r>
      <w:r>
        <w:rPr>
          <w:rtl/>
        </w:rPr>
        <w:t xml:space="preserve"> </w:t>
      </w:r>
      <w:bookmarkStart w:id="4427" w:name="_ETM_Q7_668769"/>
      <w:bookmarkEnd w:id="4427"/>
      <w:r>
        <w:rPr>
          <w:rtl/>
        </w:rPr>
        <w:t xml:space="preserve">אתה </w:t>
      </w:r>
      <w:bookmarkStart w:id="4428" w:name="_ETM_Q7_669280"/>
      <w:bookmarkEnd w:id="4428"/>
      <w:r>
        <w:rPr>
          <w:rtl/>
        </w:rPr>
        <w:t xml:space="preserve">הרי </w:t>
      </w:r>
      <w:bookmarkStart w:id="4429" w:name="_ETM_Q7_669549"/>
      <w:bookmarkEnd w:id="4429"/>
      <w:r>
        <w:rPr>
          <w:rtl/>
        </w:rPr>
        <w:t xml:space="preserve">מעל </w:t>
      </w:r>
      <w:bookmarkStart w:id="4430" w:name="_ETM_Q7_669939"/>
      <w:bookmarkEnd w:id="4430"/>
      <w:r>
        <w:rPr>
          <w:rtl/>
        </w:rPr>
        <w:t>כולנו</w:t>
      </w:r>
      <w:r>
        <w:rPr>
          <w:rFonts w:hint="cs"/>
          <w:rtl/>
        </w:rPr>
        <w:t>,</w:t>
      </w:r>
      <w:r>
        <w:rPr>
          <w:rtl/>
        </w:rPr>
        <w:t xml:space="preserve"> </w:t>
      </w:r>
      <w:bookmarkStart w:id="4431" w:name="_ETM_Q7_670900"/>
      <w:bookmarkEnd w:id="4431"/>
      <w:r>
        <w:rPr>
          <w:rtl/>
        </w:rPr>
        <w:t>י</w:t>
      </w:r>
      <w:r>
        <w:rPr>
          <w:rFonts w:hint="cs"/>
          <w:rtl/>
        </w:rPr>
        <w:t>ה</w:t>
      </w:r>
      <w:r>
        <w:rPr>
          <w:rtl/>
        </w:rPr>
        <w:t>יר</w:t>
      </w:r>
      <w:r>
        <w:rPr>
          <w:rFonts w:hint="cs"/>
          <w:rtl/>
        </w:rPr>
        <w:t>,</w:t>
      </w:r>
      <w:bookmarkStart w:id="4432" w:name="_ETM_Q7_666313"/>
      <w:bookmarkEnd w:id="4432"/>
      <w:r>
        <w:rPr>
          <w:rtl/>
        </w:rPr>
        <w:t xml:space="preserve"> </w:t>
      </w:r>
      <w:bookmarkStart w:id="4433" w:name="_ETM_Q7_671859"/>
      <w:bookmarkEnd w:id="4433"/>
      <w:r>
        <w:rPr>
          <w:rtl/>
        </w:rPr>
        <w:t>מתנשא</w:t>
      </w:r>
      <w:r>
        <w:rPr>
          <w:rFonts w:hint="cs"/>
          <w:rtl/>
        </w:rPr>
        <w:t>,</w:t>
      </w:r>
      <w:r>
        <w:rPr>
          <w:rtl/>
        </w:rPr>
        <w:t xml:space="preserve"> </w:t>
      </w:r>
      <w:bookmarkStart w:id="4434" w:name="_ETM_Q7_673090"/>
      <w:bookmarkEnd w:id="4434"/>
      <w:r>
        <w:rPr>
          <w:rtl/>
        </w:rPr>
        <w:t>א</w:t>
      </w:r>
      <w:bookmarkStart w:id="4435" w:name="_ETM_Q7_673379"/>
      <w:bookmarkStart w:id="4436" w:name="_ETM_Q7_673950"/>
      <w:bookmarkEnd w:id="4435"/>
      <w:bookmarkEnd w:id="4436"/>
      <w:r>
        <w:rPr>
          <w:rFonts w:hint="cs"/>
          <w:rtl/>
        </w:rPr>
        <w:t>טום</w:t>
      </w:r>
      <w:r>
        <w:rPr>
          <w:rtl/>
        </w:rPr>
        <w:t xml:space="preserve"> </w:t>
      </w:r>
      <w:bookmarkStart w:id="4437" w:name="_ETM_Q7_674040"/>
      <w:bookmarkEnd w:id="4437"/>
      <w:r>
        <w:rPr>
          <w:rFonts w:hint="cs"/>
          <w:rtl/>
        </w:rPr>
        <w:t>ו</w:t>
      </w:r>
      <w:bookmarkStart w:id="4438" w:name="_ETM_Q7_668763"/>
      <w:bookmarkEnd w:id="4438"/>
      <w:r>
        <w:rPr>
          <w:rtl/>
        </w:rPr>
        <w:t>מנותק</w:t>
      </w:r>
      <w:r>
        <w:rPr>
          <w:rFonts w:hint="cs"/>
          <w:rtl/>
        </w:rPr>
        <w:t xml:space="preserve"> –</w:t>
      </w:r>
      <w:r>
        <w:rPr>
          <w:rtl/>
        </w:rPr>
        <w:t xml:space="preserve"> </w:t>
      </w:r>
      <w:bookmarkStart w:id="4439" w:name="_ETM_Q7_675390"/>
      <w:bookmarkEnd w:id="4439"/>
      <w:r>
        <w:rPr>
          <w:rtl/>
        </w:rPr>
        <w:t xml:space="preserve">מנותק </w:t>
      </w:r>
      <w:bookmarkStart w:id="4440" w:name="_ETM_Q7_676019"/>
      <w:bookmarkEnd w:id="4440"/>
      <w:r>
        <w:rPr>
          <w:rtl/>
        </w:rPr>
        <w:t>מ</w:t>
      </w:r>
      <w:bookmarkStart w:id="4441" w:name="_ETM_Q7_676379"/>
      <w:bookmarkStart w:id="4442" w:name="_ETM_Q7_676890"/>
      <w:bookmarkStart w:id="4443" w:name="_ETM_Q7_671446"/>
      <w:bookmarkEnd w:id="4441"/>
      <w:bookmarkEnd w:id="4442"/>
      <w:bookmarkEnd w:id="4443"/>
      <w:r>
        <w:rPr>
          <w:rFonts w:hint="cs"/>
          <w:rtl/>
        </w:rPr>
        <w:t>זעקתם של ה</w:t>
      </w:r>
      <w:bookmarkStart w:id="4444" w:name="_ETM_Q7_677160"/>
      <w:bookmarkEnd w:id="4444"/>
      <w:r>
        <w:rPr>
          <w:rtl/>
        </w:rPr>
        <w:t>מפונים</w:t>
      </w:r>
      <w:bookmarkStart w:id="4445" w:name="_ETM_Q7_673569"/>
      <w:bookmarkEnd w:id="4445"/>
      <w:r>
        <w:rPr>
          <w:rtl/>
        </w:rPr>
        <w:t xml:space="preserve"> </w:t>
      </w:r>
      <w:bookmarkStart w:id="4446" w:name="_ETM_Q7_677700"/>
      <w:bookmarkEnd w:id="4446"/>
      <w:r>
        <w:rPr>
          <w:rFonts w:hint="cs"/>
          <w:rtl/>
        </w:rPr>
        <w:t>מ</w:t>
      </w:r>
      <w:r>
        <w:rPr>
          <w:rtl/>
        </w:rPr>
        <w:t xml:space="preserve">הצפון </w:t>
      </w:r>
      <w:bookmarkStart w:id="4447" w:name="_ETM_Q7_678300"/>
      <w:bookmarkEnd w:id="4447"/>
      <w:r>
        <w:rPr>
          <w:rtl/>
        </w:rPr>
        <w:t>ו</w:t>
      </w:r>
      <w:r>
        <w:rPr>
          <w:rFonts w:hint="cs"/>
          <w:rtl/>
        </w:rPr>
        <w:t>מ</w:t>
      </w:r>
      <w:r>
        <w:rPr>
          <w:rtl/>
        </w:rPr>
        <w:t>הדרום</w:t>
      </w:r>
      <w:r>
        <w:rPr>
          <w:rFonts w:hint="cs"/>
          <w:rtl/>
        </w:rPr>
        <w:t>,</w:t>
      </w:r>
      <w:r>
        <w:rPr>
          <w:rtl/>
        </w:rPr>
        <w:t xml:space="preserve"> </w:t>
      </w:r>
      <w:bookmarkStart w:id="4448" w:name="_ETM_Q7_679590"/>
      <w:bookmarkEnd w:id="4448"/>
      <w:r>
        <w:rPr>
          <w:rtl/>
        </w:rPr>
        <w:t xml:space="preserve">מנותק </w:t>
      </w:r>
      <w:bookmarkStart w:id="4449" w:name="_ETM_Q7_680190"/>
      <w:bookmarkEnd w:id="4449"/>
      <w:r>
        <w:rPr>
          <w:rtl/>
        </w:rPr>
        <w:t>מז</w:t>
      </w:r>
      <w:bookmarkStart w:id="4450" w:name="_ETM_Q7_680489"/>
      <w:bookmarkStart w:id="4451" w:name="_ETM_Q7_680970"/>
      <w:bookmarkStart w:id="4452" w:name="_ETM_Q7_675348"/>
      <w:bookmarkEnd w:id="4450"/>
      <w:bookmarkEnd w:id="4451"/>
      <w:bookmarkEnd w:id="4452"/>
      <w:r>
        <w:rPr>
          <w:rFonts w:hint="cs"/>
          <w:rtl/>
        </w:rPr>
        <w:t xml:space="preserve">עקתם </w:t>
      </w:r>
      <w:r>
        <w:rPr>
          <w:rtl/>
        </w:rPr>
        <w:t xml:space="preserve">של </w:t>
      </w:r>
      <w:bookmarkStart w:id="4453" w:name="_ETM_Q7_681150"/>
      <w:bookmarkEnd w:id="4453"/>
      <w:r>
        <w:rPr>
          <w:rtl/>
        </w:rPr>
        <w:t xml:space="preserve">תושבי </w:t>
      </w:r>
      <w:bookmarkStart w:id="4454" w:name="_ETM_Q7_681569"/>
      <w:bookmarkEnd w:id="4454"/>
      <w:r>
        <w:rPr>
          <w:rtl/>
        </w:rPr>
        <w:t xml:space="preserve">הצפון </w:t>
      </w:r>
      <w:bookmarkStart w:id="4455" w:name="_ETM_Q7_682110"/>
      <w:bookmarkEnd w:id="4455"/>
      <w:r>
        <w:rPr>
          <w:rtl/>
        </w:rPr>
        <w:t xml:space="preserve">שלא </w:t>
      </w:r>
      <w:bookmarkStart w:id="4456" w:name="_ETM_Q7_682470"/>
      <w:bookmarkEnd w:id="4456"/>
      <w:r>
        <w:rPr>
          <w:rtl/>
        </w:rPr>
        <w:t>פ</w:t>
      </w:r>
      <w:r>
        <w:rPr>
          <w:rFonts w:hint="cs"/>
          <w:rtl/>
        </w:rPr>
        <w:t>ו</w:t>
      </w:r>
      <w:r>
        <w:rPr>
          <w:rtl/>
        </w:rPr>
        <w:t>נו</w:t>
      </w:r>
      <w:r>
        <w:rPr>
          <w:rFonts w:hint="cs"/>
          <w:rtl/>
        </w:rPr>
        <w:t>,</w:t>
      </w:r>
      <w:bookmarkStart w:id="4457" w:name="_ETM_Q7_679935"/>
      <w:bookmarkEnd w:id="4457"/>
      <w:r>
        <w:rPr>
          <w:rtl/>
        </w:rPr>
        <w:t xml:space="preserve"> </w:t>
      </w:r>
      <w:bookmarkStart w:id="4458" w:name="_ETM_Q7_683280"/>
      <w:bookmarkEnd w:id="4458"/>
      <w:r>
        <w:rPr>
          <w:rtl/>
        </w:rPr>
        <w:t xml:space="preserve">שאתה </w:t>
      </w:r>
      <w:bookmarkStart w:id="4459" w:name="_ETM_Q7_683819"/>
      <w:bookmarkEnd w:id="4459"/>
      <w:r>
        <w:rPr>
          <w:rtl/>
        </w:rPr>
        <w:t xml:space="preserve">וממשלתך </w:t>
      </w:r>
      <w:bookmarkStart w:id="4460" w:name="_ETM_Q7_685170"/>
      <w:bookmarkEnd w:id="4460"/>
      <w:r>
        <w:rPr>
          <w:rtl/>
        </w:rPr>
        <w:t xml:space="preserve">לא </w:t>
      </w:r>
      <w:bookmarkStart w:id="4461" w:name="_ETM_Q7_685560"/>
      <w:bookmarkEnd w:id="4461"/>
      <w:r>
        <w:rPr>
          <w:rtl/>
        </w:rPr>
        <w:t xml:space="preserve">מציעים </w:t>
      </w:r>
      <w:bookmarkStart w:id="4462" w:name="_ETM_Q7_686129"/>
      <w:bookmarkStart w:id="4463" w:name="_ETM_Q7_683124"/>
      <w:bookmarkEnd w:id="4462"/>
      <w:bookmarkEnd w:id="4463"/>
      <w:r>
        <w:rPr>
          <w:rtl/>
        </w:rPr>
        <w:t xml:space="preserve">להם </w:t>
      </w:r>
      <w:bookmarkStart w:id="4464" w:name="_ETM_Q7_686519"/>
      <w:bookmarkEnd w:id="4464"/>
      <w:r>
        <w:rPr>
          <w:rtl/>
        </w:rPr>
        <w:t xml:space="preserve">אף </w:t>
      </w:r>
      <w:bookmarkStart w:id="4465" w:name="_ETM_Q7_686970"/>
      <w:bookmarkEnd w:id="4465"/>
      <w:r>
        <w:rPr>
          <w:rtl/>
        </w:rPr>
        <w:t xml:space="preserve">תוכנית </w:t>
      </w:r>
      <w:bookmarkStart w:id="4466" w:name="_ETM_Q7_687510"/>
      <w:bookmarkEnd w:id="4466"/>
      <w:r>
        <w:rPr>
          <w:rtl/>
        </w:rPr>
        <w:t xml:space="preserve">סיוע </w:t>
      </w:r>
      <w:bookmarkStart w:id="4467" w:name="_ETM_Q7_687959"/>
      <w:bookmarkEnd w:id="4467"/>
      <w:r>
        <w:rPr>
          <w:rtl/>
        </w:rPr>
        <w:t xml:space="preserve">כלכלי </w:t>
      </w:r>
      <w:bookmarkStart w:id="4468" w:name="_ETM_Q7_688810"/>
      <w:bookmarkEnd w:id="4468"/>
      <w:r>
        <w:rPr>
          <w:rtl/>
        </w:rPr>
        <w:t xml:space="preserve">בעת </w:t>
      </w:r>
      <w:bookmarkStart w:id="4469" w:name="_ETM_Q7_689290"/>
      <w:bookmarkEnd w:id="4469"/>
      <w:r>
        <w:rPr>
          <w:rtl/>
        </w:rPr>
        <w:t>הזו</w:t>
      </w:r>
      <w:r>
        <w:rPr>
          <w:rFonts w:hint="cs"/>
          <w:rtl/>
        </w:rPr>
        <w:t>;</w:t>
      </w:r>
      <w:bookmarkStart w:id="4470" w:name="_ETM_Q7_686412"/>
      <w:bookmarkEnd w:id="4470"/>
      <w:r>
        <w:rPr>
          <w:rtl/>
        </w:rPr>
        <w:t xml:space="preserve"> </w:t>
      </w:r>
      <w:bookmarkStart w:id="4471" w:name="_ETM_Q7_690200"/>
      <w:bookmarkEnd w:id="4471"/>
      <w:r>
        <w:rPr>
          <w:rtl/>
        </w:rPr>
        <w:t xml:space="preserve">מנותק </w:t>
      </w:r>
      <w:bookmarkStart w:id="4472" w:name="_ETM_Q7_691010"/>
      <w:bookmarkEnd w:id="4472"/>
      <w:r>
        <w:rPr>
          <w:rtl/>
        </w:rPr>
        <w:t>מז</w:t>
      </w:r>
      <w:bookmarkStart w:id="4473" w:name="_ETM_Q7_691400"/>
      <w:bookmarkEnd w:id="4473"/>
      <w:r>
        <w:rPr>
          <w:rFonts w:hint="cs"/>
          <w:rtl/>
        </w:rPr>
        <w:t>עקתם</w:t>
      </w:r>
      <w:bookmarkStart w:id="4474" w:name="_ETM_Q7_688440"/>
      <w:bookmarkStart w:id="4475" w:name="_ETM_Q7_691879"/>
      <w:bookmarkEnd w:id="4474"/>
      <w:bookmarkEnd w:id="4475"/>
      <w:r>
        <w:rPr>
          <w:rFonts w:hint="cs"/>
          <w:rtl/>
        </w:rPr>
        <w:t xml:space="preserve"> </w:t>
      </w:r>
      <w:r>
        <w:rPr>
          <w:rtl/>
        </w:rPr>
        <w:t xml:space="preserve">של </w:t>
      </w:r>
      <w:bookmarkStart w:id="4476" w:name="_ETM_Q7_692090"/>
      <w:bookmarkEnd w:id="4476"/>
      <w:r>
        <w:rPr>
          <w:rtl/>
        </w:rPr>
        <w:t xml:space="preserve">חיילי </w:t>
      </w:r>
      <w:bookmarkStart w:id="4477" w:name="_ETM_Q7_692569"/>
      <w:bookmarkEnd w:id="4477"/>
      <w:r>
        <w:rPr>
          <w:rtl/>
        </w:rPr>
        <w:t xml:space="preserve">המילואים </w:t>
      </w:r>
      <w:bookmarkStart w:id="4478" w:name="_ETM_Q7_693290"/>
      <w:bookmarkEnd w:id="4478"/>
      <w:r>
        <w:rPr>
          <w:rFonts w:hint="cs"/>
          <w:rtl/>
        </w:rPr>
        <w:t>ה</w:t>
      </w:r>
      <w:r>
        <w:rPr>
          <w:rtl/>
        </w:rPr>
        <w:t>כ</w:t>
      </w:r>
      <w:bookmarkStart w:id="4479" w:name="_ETM_Q7_689521"/>
      <w:bookmarkStart w:id="4480" w:name="_ETM_Q7_689948"/>
      <w:bookmarkEnd w:id="4479"/>
      <w:bookmarkEnd w:id="4480"/>
      <w:r>
        <w:rPr>
          <w:rtl/>
        </w:rPr>
        <w:t xml:space="preserve">ורעים </w:t>
      </w:r>
      <w:bookmarkStart w:id="4481" w:name="_ETM_Q7_693739"/>
      <w:bookmarkEnd w:id="4481"/>
      <w:r>
        <w:rPr>
          <w:rtl/>
        </w:rPr>
        <w:t xml:space="preserve">תחת </w:t>
      </w:r>
      <w:bookmarkStart w:id="4482" w:name="_ETM_Q7_694190"/>
      <w:bookmarkEnd w:id="4482"/>
      <w:r>
        <w:rPr>
          <w:rtl/>
        </w:rPr>
        <w:t>הנטל</w:t>
      </w:r>
      <w:bookmarkStart w:id="4483" w:name="_ETM_Q7_694790"/>
      <w:bookmarkEnd w:id="4483"/>
      <w:r>
        <w:rPr>
          <w:rFonts w:hint="cs"/>
          <w:rtl/>
        </w:rPr>
        <w:t>.</w:t>
      </w:r>
    </w:p>
    <w:p w:rsidR="0086198E" w:rsidRDefault="0086198E" w:rsidP="00AF5ECF">
      <w:pPr>
        <w:rPr>
          <w:rtl/>
        </w:rPr>
      </w:pPr>
      <w:bookmarkStart w:id="4484" w:name="_ETM_Q7_688037"/>
      <w:bookmarkEnd w:id="4484"/>
    </w:p>
    <w:p w:rsidR="0086198E" w:rsidRDefault="0086198E" w:rsidP="00AF5ECF">
      <w:pPr>
        <w:pStyle w:val="af7"/>
        <w:keepNext/>
        <w:rPr>
          <w:rtl/>
        </w:rPr>
      </w:pPr>
      <w:bookmarkStart w:id="4485" w:name="ET_interruption_קריאה_61"/>
      <w:r w:rsidRPr="006F6BF8">
        <w:rPr>
          <w:rStyle w:val="TagStyle"/>
          <w:rtl/>
        </w:rPr>
        <w:t xml:space="preserve"> &lt;&lt; קריאה &gt;&gt; </w:t>
      </w:r>
      <w:r>
        <w:rPr>
          <w:rtl/>
        </w:rPr>
        <w:t>קריאה:</w:t>
      </w:r>
      <w:r w:rsidRPr="006F6BF8">
        <w:rPr>
          <w:rStyle w:val="TagStyle"/>
          <w:rtl/>
        </w:rPr>
        <w:t xml:space="preserve"> &lt;&lt; קריאה &gt;&gt;</w:t>
      </w:r>
      <w:r>
        <w:rPr>
          <w:rtl/>
        </w:rPr>
        <w:t xml:space="preserve"> </w:t>
      </w:r>
      <w:bookmarkEnd w:id="4485"/>
    </w:p>
    <w:p w:rsidR="0086198E" w:rsidRDefault="0086198E" w:rsidP="002F0EDE">
      <w:pPr>
        <w:rPr>
          <w:rtl/>
          <w:lang w:eastAsia="he-IL"/>
        </w:rPr>
      </w:pPr>
    </w:p>
    <w:p w:rsidR="0086198E" w:rsidRDefault="0086198E" w:rsidP="00AF5ECF">
      <w:pPr>
        <w:rPr>
          <w:rtl/>
          <w:lang w:eastAsia="he-IL"/>
        </w:rPr>
      </w:pPr>
      <w:r>
        <w:rPr>
          <w:rFonts w:hint="cs"/>
          <w:rtl/>
          <w:lang w:eastAsia="he-IL"/>
        </w:rPr>
        <w:t>שקר.</w:t>
      </w:r>
    </w:p>
    <w:p w:rsidR="0086198E" w:rsidRPr="006F6BF8" w:rsidRDefault="0086198E" w:rsidP="00AF5ECF">
      <w:pPr>
        <w:rPr>
          <w:rtl/>
          <w:lang w:eastAsia="he-IL"/>
        </w:rPr>
      </w:pPr>
      <w:bookmarkStart w:id="4486" w:name="_ETM_Q7_686196"/>
      <w:bookmarkEnd w:id="4486"/>
    </w:p>
    <w:p w:rsidR="0086198E" w:rsidRDefault="0086198E" w:rsidP="00AF5ECF">
      <w:pPr>
        <w:pStyle w:val="af7"/>
        <w:keepNext/>
        <w:rPr>
          <w:rtl/>
        </w:rPr>
      </w:pPr>
      <w:bookmarkStart w:id="4487" w:name="ET_interruption_6149_60"/>
      <w:r w:rsidRPr="006F6BF8">
        <w:rPr>
          <w:rStyle w:val="TagStyle"/>
          <w:rtl/>
        </w:rPr>
        <w:t xml:space="preserve"> &lt;&lt; קריאה &gt;&gt; </w:t>
      </w:r>
      <w:r>
        <w:rPr>
          <w:rtl/>
        </w:rPr>
        <w:t>גלית דיסטל אטבריאן (הליכוד):</w:t>
      </w:r>
      <w:r w:rsidRPr="006F6BF8">
        <w:rPr>
          <w:rStyle w:val="TagStyle"/>
          <w:rtl/>
        </w:rPr>
        <w:t xml:space="preserve"> &lt;&lt; קריאה &gt;&gt;</w:t>
      </w:r>
      <w:r>
        <w:rPr>
          <w:rtl/>
        </w:rPr>
        <w:t xml:space="preserve"> </w:t>
      </w:r>
      <w:bookmarkEnd w:id="4487"/>
    </w:p>
    <w:p w:rsidR="0086198E" w:rsidRDefault="0086198E" w:rsidP="002F0EDE">
      <w:pPr>
        <w:rPr>
          <w:rtl/>
          <w:lang w:eastAsia="he-IL"/>
        </w:rPr>
      </w:pPr>
    </w:p>
    <w:p w:rsidR="0086198E" w:rsidRDefault="0086198E" w:rsidP="00AF5ECF">
      <w:pPr>
        <w:rPr>
          <w:rtl/>
          <w:lang w:eastAsia="he-IL"/>
        </w:rPr>
      </w:pPr>
      <w:bookmarkStart w:id="4488" w:name="_ETM_Q7_691502"/>
      <w:bookmarkEnd w:id="4488"/>
      <w:r>
        <w:rPr>
          <w:rFonts w:hint="cs"/>
          <w:rtl/>
          <w:lang w:eastAsia="he-IL"/>
        </w:rPr>
        <w:t xml:space="preserve">למה </w:t>
      </w:r>
      <w:bookmarkStart w:id="4489" w:name="_ETM_Q7_688803"/>
      <w:bookmarkStart w:id="4490" w:name="_ETM_Q7_686856"/>
      <w:bookmarkEnd w:id="4489"/>
      <w:bookmarkEnd w:id="4490"/>
      <w:r>
        <w:rPr>
          <w:rFonts w:hint="cs"/>
          <w:rtl/>
          <w:lang w:eastAsia="he-IL"/>
        </w:rPr>
        <w:t>אתה</w:t>
      </w:r>
      <w:bookmarkStart w:id="4491" w:name="_ETM_Q7_691928"/>
      <w:bookmarkEnd w:id="4491"/>
      <w:r>
        <w:rPr>
          <w:rFonts w:hint="cs"/>
          <w:rtl/>
          <w:lang w:eastAsia="he-IL"/>
        </w:rPr>
        <w:t xml:space="preserve"> משקר, אב</w:t>
      </w:r>
      <w:bookmarkStart w:id="4492" w:name="_ETM_Q7_690865"/>
      <w:bookmarkEnd w:id="4492"/>
      <w:r>
        <w:rPr>
          <w:rFonts w:hint="cs"/>
          <w:rtl/>
          <w:lang w:eastAsia="he-IL"/>
        </w:rPr>
        <w:t>ל? אבל למה אתה משקר?</w:t>
      </w:r>
      <w:bookmarkStart w:id="4493" w:name="_ETM_Q7_690433"/>
      <w:bookmarkEnd w:id="4493"/>
    </w:p>
    <w:p w:rsidR="0086198E" w:rsidRDefault="0086198E" w:rsidP="00AF5ECF">
      <w:pPr>
        <w:rPr>
          <w:rtl/>
          <w:lang w:eastAsia="he-IL"/>
        </w:rPr>
      </w:pPr>
      <w:bookmarkStart w:id="4494" w:name="_ETM_Q7_690573"/>
      <w:bookmarkStart w:id="4495" w:name="_ETM_Q7_690651"/>
      <w:bookmarkEnd w:id="4494"/>
      <w:bookmarkEnd w:id="4495"/>
    </w:p>
    <w:p w:rsidR="0086198E" w:rsidRDefault="0086198E" w:rsidP="00AF5ECF">
      <w:pPr>
        <w:pStyle w:val="-"/>
        <w:keepNext/>
        <w:rPr>
          <w:rtl/>
        </w:rPr>
      </w:pPr>
      <w:bookmarkStart w:id="4496" w:name="ET_speakercontinue_6156_62"/>
      <w:r w:rsidRPr="006F6BF8">
        <w:rPr>
          <w:rStyle w:val="TagStyle"/>
          <w:rtl/>
        </w:rPr>
        <w:t xml:space="preserve"> &lt;&lt; דובר_המשך &gt;&gt; </w:t>
      </w:r>
      <w:r>
        <w:rPr>
          <w:rtl/>
        </w:rPr>
        <w:t>גלעד קריב (העבודה):</w:t>
      </w:r>
      <w:r w:rsidRPr="006F6BF8">
        <w:rPr>
          <w:rStyle w:val="TagStyle"/>
          <w:rtl/>
        </w:rPr>
        <w:t xml:space="preserve"> &lt;&lt; דובר_המשך &gt;&gt;</w:t>
      </w:r>
      <w:r>
        <w:rPr>
          <w:rtl/>
        </w:rPr>
        <w:t xml:space="preserve"> </w:t>
      </w:r>
      <w:bookmarkEnd w:id="4496"/>
    </w:p>
    <w:p w:rsidR="0086198E" w:rsidRDefault="0086198E" w:rsidP="002F0EDE">
      <w:pPr>
        <w:rPr>
          <w:rtl/>
          <w:lang w:eastAsia="he-IL"/>
        </w:rPr>
      </w:pPr>
    </w:p>
    <w:p w:rsidR="0086198E" w:rsidRDefault="0086198E" w:rsidP="00A20C56">
      <w:pPr>
        <w:rPr>
          <w:rtl/>
        </w:rPr>
      </w:pPr>
      <w:bookmarkStart w:id="4497" w:name="_ETM_Q7_692057"/>
      <w:bookmarkStart w:id="4498" w:name="_ETM_Q7_695330"/>
      <w:bookmarkStart w:id="4499" w:name="_ETM_Q7_696200"/>
      <w:bookmarkStart w:id="4500" w:name="_ETM_Q7_697129"/>
      <w:bookmarkStart w:id="4501" w:name="_ETM_Q7_692037"/>
      <w:bookmarkEnd w:id="4497"/>
      <w:bookmarkEnd w:id="4498"/>
      <w:bookmarkEnd w:id="4499"/>
      <w:bookmarkEnd w:id="4500"/>
      <w:bookmarkEnd w:id="4501"/>
      <w:r>
        <w:rPr>
          <w:rFonts w:hint="cs"/>
          <w:rtl/>
        </w:rPr>
        <w:t>מנותק מזעקתם של</w:t>
      </w:r>
      <w:r>
        <w:rPr>
          <w:rtl/>
        </w:rPr>
        <w:t xml:space="preserve"> </w:t>
      </w:r>
      <w:bookmarkStart w:id="4502" w:name="_ETM_Q7_697400"/>
      <w:bookmarkEnd w:id="4502"/>
      <w:r>
        <w:rPr>
          <w:rFonts w:hint="cs"/>
          <w:rtl/>
        </w:rPr>
        <w:t>ה</w:t>
      </w:r>
      <w:r>
        <w:rPr>
          <w:rtl/>
        </w:rPr>
        <w:t xml:space="preserve">ילדים </w:t>
      </w:r>
      <w:bookmarkStart w:id="4503" w:name="_ETM_Q7_698389"/>
      <w:bookmarkEnd w:id="4503"/>
      <w:r>
        <w:rPr>
          <w:rtl/>
        </w:rPr>
        <w:t xml:space="preserve">שזקוקים </w:t>
      </w:r>
      <w:bookmarkStart w:id="4504" w:name="_ETM_Q7_699079"/>
      <w:bookmarkEnd w:id="4504"/>
      <w:r>
        <w:rPr>
          <w:rtl/>
        </w:rPr>
        <w:t xml:space="preserve">לטיפול </w:t>
      </w:r>
      <w:bookmarkStart w:id="4505" w:name="_ETM_Q7_699559"/>
      <w:bookmarkEnd w:id="4505"/>
      <w:r>
        <w:rPr>
          <w:rtl/>
        </w:rPr>
        <w:t>פסיכולוגי</w:t>
      </w:r>
      <w:bookmarkStart w:id="4506" w:name="_ETM_Q7_696820"/>
      <w:bookmarkEnd w:id="4506"/>
      <w:r>
        <w:rPr>
          <w:rtl/>
        </w:rPr>
        <w:t xml:space="preserve"> </w:t>
      </w:r>
      <w:bookmarkStart w:id="4507" w:name="_ETM_Q7_700790"/>
      <w:bookmarkStart w:id="4508" w:name="_ETM_Q7_700940"/>
      <w:bookmarkEnd w:id="4507"/>
      <w:bookmarkEnd w:id="4508"/>
      <w:r>
        <w:rPr>
          <w:rFonts w:hint="cs"/>
          <w:rtl/>
        </w:rPr>
        <w:t>ו</w:t>
      </w:r>
      <w:r>
        <w:rPr>
          <w:rtl/>
        </w:rPr>
        <w:t xml:space="preserve">ממתינים </w:t>
      </w:r>
      <w:bookmarkStart w:id="4509" w:name="_ETM_Q7_701510"/>
      <w:bookmarkStart w:id="4510" w:name="_ETM_Q7_697721"/>
      <w:bookmarkEnd w:id="4509"/>
      <w:bookmarkEnd w:id="4510"/>
      <w:r>
        <w:rPr>
          <w:rFonts w:hint="cs"/>
          <w:rtl/>
        </w:rPr>
        <w:t>שמונה, עשרה</w:t>
      </w:r>
      <w:r>
        <w:rPr>
          <w:rtl/>
        </w:rPr>
        <w:t xml:space="preserve"> </w:t>
      </w:r>
      <w:bookmarkStart w:id="4511" w:name="_ETM_Q7_702590"/>
      <w:bookmarkEnd w:id="4511"/>
      <w:r>
        <w:rPr>
          <w:rtl/>
        </w:rPr>
        <w:t xml:space="preserve">ואפילו </w:t>
      </w:r>
      <w:bookmarkStart w:id="4512" w:name="_ETM_Q7_703070"/>
      <w:bookmarkEnd w:id="4512"/>
      <w:r>
        <w:rPr>
          <w:rtl/>
        </w:rPr>
        <w:t xml:space="preserve">12 </w:t>
      </w:r>
      <w:bookmarkStart w:id="4513" w:name="_ETM_Q7_703670"/>
      <w:bookmarkEnd w:id="4513"/>
      <w:r>
        <w:rPr>
          <w:rtl/>
        </w:rPr>
        <w:t>חודשים</w:t>
      </w:r>
      <w:r>
        <w:rPr>
          <w:rFonts w:hint="cs"/>
          <w:rtl/>
        </w:rPr>
        <w:t>;</w:t>
      </w:r>
      <w:bookmarkStart w:id="4514" w:name="_ETM_Q7_700145"/>
      <w:bookmarkEnd w:id="4514"/>
      <w:r>
        <w:rPr>
          <w:rtl/>
        </w:rPr>
        <w:t xml:space="preserve"> </w:t>
      </w:r>
      <w:bookmarkStart w:id="4515" w:name="_ETM_Q7_704809"/>
      <w:bookmarkEnd w:id="4515"/>
      <w:r>
        <w:rPr>
          <w:rtl/>
        </w:rPr>
        <w:t xml:space="preserve">מנותק </w:t>
      </w:r>
      <w:bookmarkStart w:id="4516" w:name="_ETM_Q7_705650"/>
      <w:bookmarkEnd w:id="4516"/>
      <w:r>
        <w:rPr>
          <w:rtl/>
        </w:rPr>
        <w:t xml:space="preserve">מחלק </w:t>
      </w:r>
      <w:bookmarkStart w:id="4517" w:name="_ETM_Q7_706190"/>
      <w:bookmarkEnd w:id="4517"/>
      <w:r>
        <w:rPr>
          <w:rtl/>
        </w:rPr>
        <w:t xml:space="preserve">גדול </w:t>
      </w:r>
      <w:bookmarkStart w:id="4518" w:name="_ETM_Q7_706670"/>
      <w:bookmarkEnd w:id="4518"/>
      <w:r>
        <w:rPr>
          <w:rtl/>
        </w:rPr>
        <w:t xml:space="preserve">מאוד </w:t>
      </w:r>
      <w:bookmarkStart w:id="4519" w:name="_ETM_Q7_707030"/>
      <w:bookmarkEnd w:id="4519"/>
      <w:r>
        <w:rPr>
          <w:rtl/>
        </w:rPr>
        <w:t xml:space="preserve">ממשפחות </w:t>
      </w:r>
      <w:bookmarkStart w:id="4520" w:name="_ETM_Q7_707690"/>
      <w:bookmarkEnd w:id="4520"/>
      <w:r>
        <w:rPr>
          <w:rtl/>
        </w:rPr>
        <w:t xml:space="preserve">החטופים </w:t>
      </w:r>
      <w:bookmarkStart w:id="4521" w:name="_ETM_Q7_708320"/>
      <w:bookmarkEnd w:id="4521"/>
      <w:r>
        <w:rPr>
          <w:rtl/>
        </w:rPr>
        <w:t>והחטופות</w:t>
      </w:r>
      <w:r>
        <w:rPr>
          <w:rFonts w:hint="cs"/>
          <w:rtl/>
        </w:rPr>
        <w:t>;</w:t>
      </w:r>
      <w:r>
        <w:rPr>
          <w:rtl/>
        </w:rPr>
        <w:t xml:space="preserve"> </w:t>
      </w:r>
      <w:bookmarkStart w:id="4522" w:name="_ETM_Q7_709760"/>
      <w:bookmarkEnd w:id="4522"/>
      <w:r>
        <w:rPr>
          <w:rtl/>
        </w:rPr>
        <w:t>מנו</w:t>
      </w:r>
      <w:bookmarkStart w:id="4523" w:name="_ETM_Q7_710390"/>
      <w:bookmarkEnd w:id="4523"/>
      <w:r>
        <w:rPr>
          <w:rFonts w:hint="cs"/>
          <w:rtl/>
        </w:rPr>
        <w:t>ת</w:t>
      </w:r>
      <w:bookmarkStart w:id="4524" w:name="_ETM_Q7_707968"/>
      <w:bookmarkEnd w:id="4524"/>
      <w:r>
        <w:rPr>
          <w:rtl/>
        </w:rPr>
        <w:t xml:space="preserve">ק </w:t>
      </w:r>
      <w:bookmarkStart w:id="4525" w:name="_ETM_Q7_710750"/>
      <w:bookmarkEnd w:id="4525"/>
      <w:r>
        <w:rPr>
          <w:rtl/>
        </w:rPr>
        <w:t xml:space="preserve">מהצורך </w:t>
      </w:r>
      <w:bookmarkStart w:id="4526" w:name="_ETM_Q7_711530"/>
      <w:bookmarkEnd w:id="4526"/>
      <w:r>
        <w:rPr>
          <w:rtl/>
        </w:rPr>
        <w:t xml:space="preserve">להציג </w:t>
      </w:r>
      <w:bookmarkStart w:id="4527" w:name="_ETM_Q7_712490"/>
      <w:bookmarkEnd w:id="4527"/>
      <w:r>
        <w:rPr>
          <w:rtl/>
        </w:rPr>
        <w:t xml:space="preserve">ראשית </w:t>
      </w:r>
      <w:bookmarkStart w:id="4528" w:name="_ETM_Q7_713150"/>
      <w:bookmarkEnd w:id="4528"/>
      <w:r>
        <w:rPr>
          <w:rtl/>
        </w:rPr>
        <w:t xml:space="preserve">חזון </w:t>
      </w:r>
      <w:bookmarkStart w:id="4529" w:name="_ETM_Q7_714140"/>
      <w:bookmarkEnd w:id="4529"/>
      <w:r>
        <w:rPr>
          <w:rtl/>
        </w:rPr>
        <w:t xml:space="preserve">ליום </w:t>
      </w:r>
      <w:bookmarkStart w:id="4530" w:name="_ETM_Q7_714559"/>
      <w:bookmarkEnd w:id="4530"/>
      <w:r>
        <w:rPr>
          <w:rtl/>
        </w:rPr>
        <w:t>שאחרי</w:t>
      </w:r>
      <w:bookmarkStart w:id="4531" w:name="_ETM_Q7_714925"/>
      <w:bookmarkStart w:id="4532" w:name="_ETM_Q7_715891"/>
      <w:bookmarkStart w:id="4533" w:name="_ETM_Q7_711905"/>
      <w:bookmarkStart w:id="4534" w:name="_ETM_Q7_710141"/>
      <w:bookmarkEnd w:id="4531"/>
      <w:bookmarkEnd w:id="4532"/>
      <w:bookmarkEnd w:id="4533"/>
      <w:bookmarkEnd w:id="4534"/>
      <w:r>
        <w:rPr>
          <w:rFonts w:hint="cs"/>
          <w:rtl/>
        </w:rPr>
        <w:t>;</w:t>
      </w:r>
      <w:bookmarkStart w:id="4535" w:name="_ETM_Q7_710432"/>
      <w:bookmarkEnd w:id="4535"/>
      <w:r>
        <w:rPr>
          <w:rtl/>
        </w:rPr>
        <w:t xml:space="preserve"> </w:t>
      </w:r>
      <w:bookmarkStart w:id="4536" w:name="_ETM_Q7_715800"/>
      <w:bookmarkEnd w:id="4536"/>
      <w:r>
        <w:rPr>
          <w:rtl/>
        </w:rPr>
        <w:t xml:space="preserve">מנותק </w:t>
      </w:r>
      <w:bookmarkStart w:id="4537" w:name="_ETM_Q7_716429"/>
      <w:bookmarkEnd w:id="4537"/>
      <w:r>
        <w:rPr>
          <w:rtl/>
        </w:rPr>
        <w:t>מה</w:t>
      </w:r>
      <w:bookmarkStart w:id="4538" w:name="_ETM_Q7_716580"/>
      <w:bookmarkEnd w:id="4538"/>
      <w:r>
        <w:rPr>
          <w:rtl/>
        </w:rPr>
        <w:t xml:space="preserve">צורך </w:t>
      </w:r>
      <w:bookmarkStart w:id="4539" w:name="_ETM_Q7_717059"/>
      <w:bookmarkEnd w:id="4539"/>
      <w:r>
        <w:rPr>
          <w:rtl/>
        </w:rPr>
        <w:t xml:space="preserve">לבלום </w:t>
      </w:r>
      <w:bookmarkStart w:id="4540" w:name="_ETM_Q7_717510"/>
      <w:bookmarkEnd w:id="4540"/>
      <w:r>
        <w:rPr>
          <w:rtl/>
        </w:rPr>
        <w:t xml:space="preserve">את </w:t>
      </w:r>
      <w:bookmarkStart w:id="4541" w:name="_ETM_Q7_717630"/>
      <w:bookmarkEnd w:id="4541"/>
      <w:r>
        <w:rPr>
          <w:rtl/>
        </w:rPr>
        <w:t xml:space="preserve">ההשתוללות </w:t>
      </w:r>
      <w:bookmarkStart w:id="4542" w:name="_ETM_Q7_718590"/>
      <w:bookmarkEnd w:id="4542"/>
      <w:r>
        <w:rPr>
          <w:rtl/>
        </w:rPr>
        <w:t xml:space="preserve">של </w:t>
      </w:r>
      <w:bookmarkStart w:id="4543" w:name="_ETM_Q7_718800"/>
      <w:bookmarkEnd w:id="4543"/>
      <w:r>
        <w:rPr>
          <w:rtl/>
        </w:rPr>
        <w:t xml:space="preserve">השותפים </w:t>
      </w:r>
      <w:bookmarkStart w:id="4544" w:name="_ETM_Q7_719890"/>
      <w:bookmarkEnd w:id="4544"/>
      <w:r>
        <w:rPr>
          <w:rtl/>
        </w:rPr>
        <w:t>הקיצונ</w:t>
      </w:r>
      <w:r>
        <w:rPr>
          <w:rFonts w:hint="cs"/>
          <w:rtl/>
        </w:rPr>
        <w:t>י</w:t>
      </w:r>
      <w:r>
        <w:rPr>
          <w:rtl/>
        </w:rPr>
        <w:t>ים</w:t>
      </w:r>
      <w:bookmarkStart w:id="4545" w:name="_ETM_Q7_716733"/>
      <w:bookmarkEnd w:id="4545"/>
      <w:r>
        <w:rPr>
          <w:rtl/>
        </w:rPr>
        <w:t xml:space="preserve"> </w:t>
      </w:r>
      <w:bookmarkStart w:id="4546" w:name="_ETM_Q7_720700"/>
      <w:bookmarkEnd w:id="4546"/>
      <w:r>
        <w:rPr>
          <w:rtl/>
        </w:rPr>
        <w:t>שלך</w:t>
      </w:r>
      <w:r>
        <w:rPr>
          <w:rFonts w:hint="cs"/>
          <w:rtl/>
        </w:rPr>
        <w:t>,</w:t>
      </w:r>
      <w:r>
        <w:rPr>
          <w:rtl/>
        </w:rPr>
        <w:t xml:space="preserve"> </w:t>
      </w:r>
      <w:bookmarkStart w:id="4547" w:name="_ETM_Q7_721510"/>
      <w:bookmarkEnd w:id="4547"/>
      <w:r>
        <w:rPr>
          <w:rtl/>
        </w:rPr>
        <w:t xml:space="preserve">אלו </w:t>
      </w:r>
      <w:bookmarkStart w:id="4548" w:name="_ETM_Q7_721809"/>
      <w:bookmarkEnd w:id="4548"/>
      <w:r>
        <w:rPr>
          <w:rtl/>
        </w:rPr>
        <w:t xml:space="preserve">שמשתלטים </w:t>
      </w:r>
      <w:bookmarkStart w:id="4549" w:name="_ETM_Q7_722620"/>
      <w:bookmarkEnd w:id="4549"/>
      <w:r>
        <w:rPr>
          <w:rtl/>
        </w:rPr>
        <w:t xml:space="preserve">על </w:t>
      </w:r>
      <w:bookmarkStart w:id="4550" w:name="_ETM_Q7_722740"/>
      <w:bookmarkEnd w:id="4550"/>
      <w:r>
        <w:rPr>
          <w:rtl/>
        </w:rPr>
        <w:t xml:space="preserve">המשטרה </w:t>
      </w:r>
      <w:bookmarkStart w:id="4551" w:name="_ETM_Q7_723730"/>
      <w:bookmarkEnd w:id="4551"/>
      <w:r>
        <w:rPr>
          <w:rtl/>
        </w:rPr>
        <w:t xml:space="preserve">ואלו </w:t>
      </w:r>
      <w:bookmarkStart w:id="4552" w:name="_ETM_Q7_724120"/>
      <w:bookmarkEnd w:id="4552"/>
      <w:r>
        <w:rPr>
          <w:rtl/>
        </w:rPr>
        <w:t xml:space="preserve">שמובילים </w:t>
      </w:r>
      <w:bookmarkStart w:id="4553" w:name="_ETM_Q7_724780"/>
      <w:bookmarkEnd w:id="4553"/>
      <w:r>
        <w:rPr>
          <w:rtl/>
        </w:rPr>
        <w:t xml:space="preserve">אותנו </w:t>
      </w:r>
      <w:bookmarkStart w:id="4554" w:name="_ETM_Q7_725170"/>
      <w:bookmarkEnd w:id="4554"/>
      <w:r>
        <w:rPr>
          <w:rtl/>
        </w:rPr>
        <w:t xml:space="preserve">למציאות </w:t>
      </w:r>
      <w:bookmarkStart w:id="4555" w:name="_ETM_Q7_725920"/>
      <w:bookmarkEnd w:id="4555"/>
      <w:r>
        <w:rPr>
          <w:rtl/>
        </w:rPr>
        <w:t xml:space="preserve">דו-לאומית </w:t>
      </w:r>
      <w:bookmarkStart w:id="4556" w:name="_ETM_Q7_726610"/>
      <w:bookmarkEnd w:id="4556"/>
      <w:r>
        <w:rPr>
          <w:rtl/>
        </w:rPr>
        <w:t>מדממת</w:t>
      </w:r>
      <w:r>
        <w:rPr>
          <w:rFonts w:hint="cs"/>
          <w:rtl/>
        </w:rPr>
        <w:t>.</w:t>
      </w:r>
      <w:bookmarkStart w:id="4557" w:name="_ETM_Q7_727720"/>
      <w:bookmarkStart w:id="4558" w:name="_ETM_Q7_734772"/>
      <w:bookmarkEnd w:id="4557"/>
      <w:bookmarkEnd w:id="4558"/>
      <w:r>
        <w:rPr>
          <w:rFonts w:hint="cs"/>
          <w:rtl/>
        </w:rPr>
        <w:t xml:space="preserve"> </w:t>
      </w:r>
      <w:bookmarkStart w:id="4559" w:name="_ETM_Q7_726306"/>
      <w:bookmarkEnd w:id="4559"/>
      <w:r>
        <w:rPr>
          <w:rtl/>
        </w:rPr>
        <w:t>מנותק</w:t>
      </w:r>
      <w:r>
        <w:rPr>
          <w:rFonts w:hint="cs"/>
          <w:rtl/>
        </w:rPr>
        <w:t>,</w:t>
      </w:r>
      <w:r>
        <w:rPr>
          <w:rtl/>
        </w:rPr>
        <w:t xml:space="preserve"> </w:t>
      </w:r>
      <w:bookmarkStart w:id="4560" w:name="_ETM_Q7_728950"/>
      <w:bookmarkEnd w:id="4560"/>
      <w:r>
        <w:rPr>
          <w:rtl/>
        </w:rPr>
        <w:t>מנותק</w:t>
      </w:r>
      <w:r>
        <w:rPr>
          <w:rFonts w:hint="cs"/>
          <w:rtl/>
        </w:rPr>
        <w:t>,</w:t>
      </w:r>
      <w:r>
        <w:rPr>
          <w:rtl/>
        </w:rPr>
        <w:t xml:space="preserve"> </w:t>
      </w:r>
      <w:bookmarkStart w:id="4561" w:name="_ETM_Q7_730069"/>
      <w:bookmarkEnd w:id="4561"/>
      <w:r>
        <w:rPr>
          <w:rtl/>
        </w:rPr>
        <w:t>מנותק</w:t>
      </w:r>
      <w:r>
        <w:rPr>
          <w:rFonts w:hint="cs"/>
          <w:rtl/>
        </w:rPr>
        <w:t>.</w:t>
      </w:r>
      <w:r>
        <w:rPr>
          <w:rtl/>
        </w:rPr>
        <w:t xml:space="preserve"> </w:t>
      </w:r>
      <w:bookmarkStart w:id="4562" w:name="_ETM_Q7_731239"/>
      <w:bookmarkEnd w:id="4562"/>
      <w:r>
        <w:rPr>
          <w:rtl/>
        </w:rPr>
        <w:t xml:space="preserve">רק </w:t>
      </w:r>
      <w:bookmarkStart w:id="4563" w:name="_ETM_Q7_731659"/>
      <w:bookmarkEnd w:id="4563"/>
      <w:r>
        <w:rPr>
          <w:rtl/>
        </w:rPr>
        <w:t>מ</w:t>
      </w:r>
      <w:bookmarkStart w:id="4564" w:name="_ETM_Q7_731900"/>
      <w:bookmarkEnd w:id="4564"/>
      <w:r>
        <w:rPr>
          <w:rtl/>
        </w:rPr>
        <w:t xml:space="preserve">הכיסא </w:t>
      </w:r>
      <w:bookmarkStart w:id="4565" w:name="_ETM_Q7_732409"/>
      <w:bookmarkEnd w:id="4565"/>
      <w:r>
        <w:rPr>
          <w:rtl/>
        </w:rPr>
        <w:t>ומה</w:t>
      </w:r>
      <w:bookmarkStart w:id="4566" w:name="_ETM_Q7_728129"/>
      <w:bookmarkEnd w:id="4566"/>
      <w:r>
        <w:rPr>
          <w:rFonts w:hint="cs"/>
          <w:rtl/>
        </w:rPr>
        <w:t>שר</w:t>
      </w:r>
      <w:r>
        <w:rPr>
          <w:rtl/>
        </w:rPr>
        <w:t xml:space="preserve">רה </w:t>
      </w:r>
      <w:bookmarkStart w:id="4567" w:name="_ETM_Q7_733760"/>
      <w:bookmarkEnd w:id="4567"/>
      <w:r>
        <w:rPr>
          <w:rtl/>
        </w:rPr>
        <w:t xml:space="preserve">אתה </w:t>
      </w:r>
      <w:bookmarkStart w:id="4568" w:name="_ETM_Q7_734029"/>
      <w:bookmarkEnd w:id="4568"/>
      <w:r>
        <w:rPr>
          <w:rtl/>
        </w:rPr>
        <w:t xml:space="preserve">מסרב </w:t>
      </w:r>
      <w:bookmarkStart w:id="4569" w:name="_ETM_Q7_734569"/>
      <w:bookmarkEnd w:id="4569"/>
      <w:r>
        <w:rPr>
          <w:rtl/>
        </w:rPr>
        <w:t>להתנתק</w:t>
      </w:r>
      <w:r>
        <w:rPr>
          <w:rFonts w:hint="cs"/>
          <w:rtl/>
        </w:rPr>
        <w:t>.</w:t>
      </w:r>
      <w:bookmarkStart w:id="4570" w:name="_ETM_Q7_736050"/>
      <w:bookmarkStart w:id="4571" w:name="_ETM_Q7_732269"/>
      <w:bookmarkEnd w:id="4570"/>
      <w:bookmarkEnd w:id="4571"/>
    </w:p>
    <w:p w:rsidR="0086198E" w:rsidRDefault="0086198E" w:rsidP="00AF5ECF">
      <w:pPr>
        <w:rPr>
          <w:rtl/>
        </w:rPr>
      </w:pPr>
      <w:bookmarkStart w:id="4572" w:name="_ETM_Q7_732323"/>
      <w:bookmarkEnd w:id="4572"/>
    </w:p>
    <w:p w:rsidR="0086198E" w:rsidRDefault="0086198E" w:rsidP="00AF5ECF">
      <w:pPr>
        <w:rPr>
          <w:rtl/>
        </w:rPr>
      </w:pPr>
      <w:bookmarkStart w:id="4573" w:name="_ETM_Q7_732428"/>
      <w:bookmarkStart w:id="4574" w:name="_ETM_Q7_732477"/>
      <w:bookmarkEnd w:id="4573"/>
      <w:bookmarkEnd w:id="4574"/>
      <w:r>
        <w:rPr>
          <w:rtl/>
        </w:rPr>
        <w:t xml:space="preserve">אדוני </w:t>
      </w:r>
      <w:bookmarkStart w:id="4575" w:name="_ETM_Q7_736380"/>
      <w:bookmarkEnd w:id="4575"/>
      <w:r>
        <w:rPr>
          <w:rtl/>
        </w:rPr>
        <w:t xml:space="preserve">ראש </w:t>
      </w:r>
      <w:bookmarkStart w:id="4576" w:name="_ETM_Q7_736590"/>
      <w:bookmarkEnd w:id="4576"/>
      <w:r>
        <w:rPr>
          <w:rtl/>
        </w:rPr>
        <w:t>הממשלה</w:t>
      </w:r>
      <w:r>
        <w:rPr>
          <w:rFonts w:hint="cs"/>
          <w:rtl/>
        </w:rPr>
        <w:t>,</w:t>
      </w:r>
      <w:bookmarkStart w:id="4577" w:name="_ETM_Q7_733107"/>
      <w:bookmarkEnd w:id="4577"/>
      <w:r>
        <w:rPr>
          <w:rtl/>
        </w:rPr>
        <w:t xml:space="preserve"> </w:t>
      </w:r>
      <w:bookmarkStart w:id="4578" w:name="_ETM_Q7_737220"/>
      <w:bookmarkEnd w:id="4578"/>
      <w:r>
        <w:rPr>
          <w:rFonts w:hint="cs"/>
          <w:rtl/>
        </w:rPr>
        <w:t>ב</w:t>
      </w:r>
      <w:r>
        <w:rPr>
          <w:rtl/>
        </w:rPr>
        <w:t xml:space="preserve">שבת </w:t>
      </w:r>
      <w:bookmarkStart w:id="4579" w:name="_ETM_Q7_737670"/>
      <w:bookmarkEnd w:id="4579"/>
      <w:r>
        <w:rPr>
          <w:rtl/>
        </w:rPr>
        <w:t xml:space="preserve">הזו </w:t>
      </w:r>
      <w:bookmarkStart w:id="4580" w:name="_ETM_Q7_737910"/>
      <w:bookmarkEnd w:id="4580"/>
      <w:r>
        <w:rPr>
          <w:rtl/>
        </w:rPr>
        <w:t xml:space="preserve">אנחנו </w:t>
      </w:r>
      <w:bookmarkStart w:id="4581" w:name="_ETM_Q7_738240"/>
      <w:bookmarkEnd w:id="4581"/>
      <w:r>
        <w:rPr>
          <w:rtl/>
        </w:rPr>
        <w:t xml:space="preserve">קוראים </w:t>
      </w:r>
      <w:bookmarkStart w:id="4582" w:name="_ETM_Q7_738540"/>
      <w:bookmarkEnd w:id="4582"/>
      <w:r>
        <w:rPr>
          <w:rtl/>
        </w:rPr>
        <w:t xml:space="preserve">את </w:t>
      </w:r>
      <w:bookmarkStart w:id="4583" w:name="_ETM_Q7_738630"/>
      <w:bookmarkEnd w:id="4583"/>
      <w:r>
        <w:rPr>
          <w:rtl/>
        </w:rPr>
        <w:t xml:space="preserve">פרשת </w:t>
      </w:r>
      <w:bookmarkStart w:id="4584" w:name="_ETM_Q7_739080"/>
      <w:bookmarkEnd w:id="4584"/>
      <w:r>
        <w:rPr>
          <w:rtl/>
        </w:rPr>
        <w:t>בלק</w:t>
      </w:r>
      <w:r>
        <w:rPr>
          <w:rFonts w:hint="cs"/>
          <w:rtl/>
        </w:rPr>
        <w:t>.</w:t>
      </w:r>
      <w:r>
        <w:rPr>
          <w:rtl/>
        </w:rPr>
        <w:t xml:space="preserve"> </w:t>
      </w:r>
      <w:bookmarkStart w:id="4585" w:name="_ETM_Q7_740110"/>
      <w:bookmarkEnd w:id="4585"/>
      <w:r>
        <w:rPr>
          <w:rtl/>
        </w:rPr>
        <w:t xml:space="preserve">אני </w:t>
      </w:r>
      <w:bookmarkStart w:id="4586" w:name="_ETM_Q7_740320"/>
      <w:bookmarkEnd w:id="4586"/>
      <w:r>
        <w:rPr>
          <w:rtl/>
        </w:rPr>
        <w:t xml:space="preserve">בטוח </w:t>
      </w:r>
      <w:bookmarkStart w:id="4587" w:name="_ETM_Q7_740740"/>
      <w:bookmarkEnd w:id="4587"/>
      <w:r>
        <w:rPr>
          <w:rtl/>
        </w:rPr>
        <w:t xml:space="preserve">שכבר </w:t>
      </w:r>
      <w:bookmarkStart w:id="4588" w:name="_ETM_Q7_741100"/>
      <w:bookmarkEnd w:id="4588"/>
      <w:r>
        <w:rPr>
          <w:rtl/>
        </w:rPr>
        <w:t xml:space="preserve">קראת </w:t>
      </w:r>
      <w:bookmarkStart w:id="4589" w:name="_ETM_Q7_741640"/>
      <w:bookmarkEnd w:id="4589"/>
      <w:r>
        <w:rPr>
          <w:rtl/>
        </w:rPr>
        <w:t>אותה</w:t>
      </w:r>
      <w:r>
        <w:rPr>
          <w:rFonts w:hint="cs"/>
          <w:rtl/>
        </w:rPr>
        <w:t>,</w:t>
      </w:r>
      <w:bookmarkStart w:id="4590" w:name="_ETM_Q7_737565"/>
      <w:bookmarkStart w:id="4591" w:name="_ETM_Q7_733613"/>
      <w:bookmarkEnd w:id="4590"/>
      <w:bookmarkEnd w:id="4591"/>
      <w:r>
        <w:rPr>
          <w:rtl/>
        </w:rPr>
        <w:t xml:space="preserve"> </w:t>
      </w:r>
      <w:bookmarkStart w:id="4592" w:name="_ETM_Q7_742259"/>
      <w:bookmarkEnd w:id="4592"/>
      <w:r>
        <w:rPr>
          <w:rtl/>
        </w:rPr>
        <w:t xml:space="preserve">הרי </w:t>
      </w:r>
      <w:bookmarkStart w:id="4593" w:name="_ETM_Q7_742589"/>
      <w:bookmarkEnd w:id="4593"/>
      <w:r>
        <w:rPr>
          <w:rtl/>
        </w:rPr>
        <w:t xml:space="preserve">אתה </w:t>
      </w:r>
      <w:bookmarkStart w:id="4594" w:name="_ETM_Q7_742919"/>
      <w:bookmarkEnd w:id="4594"/>
      <w:r>
        <w:rPr>
          <w:rtl/>
        </w:rPr>
        <w:t xml:space="preserve">מעולם </w:t>
      </w:r>
      <w:bookmarkStart w:id="4595" w:name="_ETM_Q7_743369"/>
      <w:bookmarkEnd w:id="4595"/>
      <w:r>
        <w:rPr>
          <w:rtl/>
        </w:rPr>
        <w:t xml:space="preserve">לא </w:t>
      </w:r>
      <w:bookmarkStart w:id="4596" w:name="_ETM_Q7_743490"/>
      <w:bookmarkEnd w:id="4596"/>
      <w:r>
        <w:rPr>
          <w:rtl/>
        </w:rPr>
        <w:t xml:space="preserve">שכחת </w:t>
      </w:r>
      <w:bookmarkStart w:id="4597" w:name="_ETM_Q7_744089"/>
      <w:bookmarkEnd w:id="4597"/>
      <w:r>
        <w:rPr>
          <w:rtl/>
        </w:rPr>
        <w:t xml:space="preserve">מה </w:t>
      </w:r>
      <w:bookmarkStart w:id="4598" w:name="_ETM_Q7_744240"/>
      <w:bookmarkEnd w:id="4598"/>
      <w:r>
        <w:rPr>
          <w:rtl/>
        </w:rPr>
        <w:t xml:space="preserve">זה </w:t>
      </w:r>
      <w:bookmarkStart w:id="4599" w:name="_ETM_Q7_744449"/>
      <w:bookmarkEnd w:id="4599"/>
      <w:r>
        <w:rPr>
          <w:rtl/>
        </w:rPr>
        <w:t xml:space="preserve">להיות </w:t>
      </w:r>
      <w:bookmarkStart w:id="4600" w:name="_ETM_Q7_744809"/>
      <w:bookmarkEnd w:id="4600"/>
      <w:r>
        <w:rPr>
          <w:rtl/>
        </w:rPr>
        <w:t>יהודי</w:t>
      </w:r>
      <w:r>
        <w:rPr>
          <w:rFonts w:hint="cs"/>
          <w:rtl/>
        </w:rPr>
        <w:t>,</w:t>
      </w:r>
      <w:bookmarkStart w:id="4601" w:name="_ETM_Q7_745600"/>
      <w:bookmarkStart w:id="4602" w:name="_ETM_Q7_742230"/>
      <w:bookmarkEnd w:id="4601"/>
      <w:bookmarkEnd w:id="4602"/>
      <w:r>
        <w:rPr>
          <w:rtl/>
        </w:rPr>
        <w:t xml:space="preserve"> </w:t>
      </w:r>
      <w:bookmarkStart w:id="4603" w:name="_ETM_Q7_746020"/>
      <w:bookmarkEnd w:id="4603"/>
      <w:r>
        <w:rPr>
          <w:rtl/>
        </w:rPr>
        <w:t>כמובן</w:t>
      </w:r>
      <w:r>
        <w:rPr>
          <w:rFonts w:hint="cs"/>
          <w:rtl/>
        </w:rPr>
        <w:t>, חוץ</w:t>
      </w:r>
      <w:r>
        <w:rPr>
          <w:rtl/>
        </w:rPr>
        <w:t xml:space="preserve"> </w:t>
      </w:r>
      <w:bookmarkStart w:id="4604" w:name="_ETM_Q7_746950"/>
      <w:bookmarkEnd w:id="4604"/>
      <w:r>
        <w:rPr>
          <w:rtl/>
        </w:rPr>
        <w:t xml:space="preserve">מחשיבות </w:t>
      </w:r>
      <w:bookmarkStart w:id="4605" w:name="_ETM_Q7_747730"/>
      <w:bookmarkEnd w:id="4605"/>
      <w:r>
        <w:rPr>
          <w:rtl/>
        </w:rPr>
        <w:t xml:space="preserve">מצוות </w:t>
      </w:r>
      <w:bookmarkStart w:id="4606" w:name="_ETM_Q7_748179"/>
      <w:bookmarkEnd w:id="4606"/>
      <w:r>
        <w:rPr>
          <w:rtl/>
        </w:rPr>
        <w:t xml:space="preserve">פדיון </w:t>
      </w:r>
      <w:bookmarkStart w:id="4607" w:name="_ETM_Q7_748630"/>
      <w:bookmarkEnd w:id="4607"/>
      <w:r>
        <w:rPr>
          <w:rtl/>
        </w:rPr>
        <w:t>שבויים</w:t>
      </w:r>
      <w:r>
        <w:rPr>
          <w:rFonts w:hint="cs"/>
          <w:rtl/>
        </w:rPr>
        <w:t>.</w:t>
      </w:r>
      <w:bookmarkStart w:id="4608" w:name="_ETM_Q7_746086"/>
      <w:bookmarkEnd w:id="4608"/>
      <w:r>
        <w:rPr>
          <w:rtl/>
        </w:rPr>
        <w:t xml:space="preserve"> </w:t>
      </w:r>
      <w:bookmarkStart w:id="4609" w:name="_ETM_Q7_749809"/>
      <w:bookmarkEnd w:id="4609"/>
      <w:r>
        <w:rPr>
          <w:rtl/>
        </w:rPr>
        <w:t xml:space="preserve">מעניין </w:t>
      </w:r>
      <w:bookmarkStart w:id="4610" w:name="_ETM_Q7_750440"/>
      <w:bookmarkEnd w:id="4610"/>
      <w:r>
        <w:rPr>
          <w:rtl/>
        </w:rPr>
        <w:t xml:space="preserve">אותי </w:t>
      </w:r>
      <w:bookmarkStart w:id="4611" w:name="_ETM_Q7_750679"/>
      <w:bookmarkEnd w:id="4611"/>
      <w:r>
        <w:rPr>
          <w:rtl/>
        </w:rPr>
        <w:t xml:space="preserve">אם </w:t>
      </w:r>
      <w:bookmarkStart w:id="4612" w:name="_ETM_Q7_750770"/>
      <w:bookmarkEnd w:id="4612"/>
      <w:r>
        <w:rPr>
          <w:rtl/>
        </w:rPr>
        <w:t xml:space="preserve">גם </w:t>
      </w:r>
      <w:bookmarkStart w:id="4613" w:name="_ETM_Q7_751040"/>
      <w:bookmarkEnd w:id="4613"/>
      <w:r>
        <w:rPr>
          <w:rtl/>
        </w:rPr>
        <w:t xml:space="preserve">אתה </w:t>
      </w:r>
      <w:bookmarkStart w:id="4614" w:name="_ETM_Q7_751280"/>
      <w:bookmarkEnd w:id="4614"/>
      <w:r>
        <w:rPr>
          <w:rtl/>
        </w:rPr>
        <w:t xml:space="preserve">כבר </w:t>
      </w:r>
      <w:bookmarkStart w:id="4615" w:name="_ETM_Q7_751490"/>
      <w:bookmarkEnd w:id="4615"/>
      <w:r>
        <w:rPr>
          <w:rtl/>
        </w:rPr>
        <w:t xml:space="preserve">הבחנת </w:t>
      </w:r>
      <w:bookmarkStart w:id="4616" w:name="_ETM_Q7_752000"/>
      <w:bookmarkEnd w:id="4616"/>
      <w:r>
        <w:rPr>
          <w:rtl/>
        </w:rPr>
        <w:t xml:space="preserve">בקווי </w:t>
      </w:r>
      <w:bookmarkStart w:id="4617" w:name="_ETM_Q7_752480"/>
      <w:bookmarkEnd w:id="4617"/>
      <w:r>
        <w:rPr>
          <w:rtl/>
        </w:rPr>
        <w:t xml:space="preserve">הדמיון </w:t>
      </w:r>
      <w:bookmarkStart w:id="4618" w:name="_ETM_Q7_753020"/>
      <w:bookmarkEnd w:id="4618"/>
      <w:r>
        <w:rPr>
          <w:rtl/>
        </w:rPr>
        <w:t xml:space="preserve">הבולטים </w:t>
      </w:r>
      <w:bookmarkStart w:id="4619" w:name="_ETM_Q7_754010"/>
      <w:bookmarkEnd w:id="4619"/>
      <w:r>
        <w:rPr>
          <w:rtl/>
        </w:rPr>
        <w:t xml:space="preserve">בינך </w:t>
      </w:r>
      <w:bookmarkStart w:id="4620" w:name="_ETM_Q7_754520"/>
      <w:bookmarkEnd w:id="4620"/>
      <w:r>
        <w:rPr>
          <w:rtl/>
        </w:rPr>
        <w:t xml:space="preserve">לבין </w:t>
      </w:r>
      <w:bookmarkStart w:id="4621" w:name="_ETM_Q7_754910"/>
      <w:bookmarkEnd w:id="4621"/>
      <w:r>
        <w:rPr>
          <w:rtl/>
        </w:rPr>
        <w:t>בלעם</w:t>
      </w:r>
      <w:r>
        <w:rPr>
          <w:rFonts w:hint="cs"/>
          <w:rtl/>
        </w:rPr>
        <w:t>:</w:t>
      </w:r>
      <w:r>
        <w:rPr>
          <w:rtl/>
        </w:rPr>
        <w:t xml:space="preserve"> </w:t>
      </w:r>
      <w:bookmarkStart w:id="4622" w:name="_ETM_Q7_756080"/>
      <w:bookmarkEnd w:id="4622"/>
      <w:r>
        <w:rPr>
          <w:rtl/>
        </w:rPr>
        <w:t xml:space="preserve">לשניכם </w:t>
      </w:r>
      <w:bookmarkStart w:id="4623" w:name="_ETM_Q7_756800"/>
      <w:bookmarkEnd w:id="4623"/>
      <w:r>
        <w:rPr>
          <w:rtl/>
        </w:rPr>
        <w:t xml:space="preserve">הצמידו </w:t>
      </w:r>
      <w:bookmarkStart w:id="4624" w:name="_ETM_Q7_757340"/>
      <w:bookmarkEnd w:id="4624"/>
      <w:r>
        <w:rPr>
          <w:rtl/>
        </w:rPr>
        <w:t xml:space="preserve">את </w:t>
      </w:r>
      <w:bookmarkStart w:id="4625" w:name="_ETM_Q7_757520"/>
      <w:bookmarkEnd w:id="4625"/>
      <w:r>
        <w:rPr>
          <w:rtl/>
        </w:rPr>
        <w:t xml:space="preserve">הכינוי </w:t>
      </w:r>
      <w:bookmarkStart w:id="4626" w:name="_ETM_Q7_757970"/>
      <w:bookmarkEnd w:id="4626"/>
      <w:r>
        <w:rPr>
          <w:rtl/>
        </w:rPr>
        <w:t>הקוסם</w:t>
      </w:r>
      <w:r>
        <w:rPr>
          <w:rFonts w:hint="cs"/>
          <w:rtl/>
        </w:rPr>
        <w:t>,</w:t>
      </w:r>
      <w:r>
        <w:rPr>
          <w:rtl/>
        </w:rPr>
        <w:t xml:space="preserve"> </w:t>
      </w:r>
      <w:bookmarkStart w:id="4627" w:name="_ETM_Q7_759309"/>
      <w:bookmarkEnd w:id="4627"/>
      <w:r>
        <w:rPr>
          <w:rtl/>
        </w:rPr>
        <w:t xml:space="preserve">שניכם </w:t>
      </w:r>
      <w:bookmarkStart w:id="4628" w:name="_ETM_Q7_759849"/>
      <w:bookmarkEnd w:id="4628"/>
      <w:r>
        <w:rPr>
          <w:rtl/>
        </w:rPr>
        <w:t xml:space="preserve">אוהבים </w:t>
      </w:r>
      <w:bookmarkStart w:id="4629" w:name="_ETM_Q7_760300"/>
      <w:bookmarkEnd w:id="4629"/>
      <w:r>
        <w:rPr>
          <w:rtl/>
        </w:rPr>
        <w:t xml:space="preserve">במות </w:t>
      </w:r>
      <w:bookmarkStart w:id="4630" w:name="_ETM_Q7_760840"/>
      <w:bookmarkEnd w:id="4630"/>
      <w:r>
        <w:rPr>
          <w:rtl/>
        </w:rPr>
        <w:t xml:space="preserve">ואירועים </w:t>
      </w:r>
      <w:bookmarkStart w:id="4631" w:name="_ETM_Q7_761509"/>
      <w:bookmarkStart w:id="4632" w:name="_ETM_Q7_761689"/>
      <w:bookmarkEnd w:id="4631"/>
      <w:bookmarkEnd w:id="4632"/>
      <w:r>
        <w:rPr>
          <w:rFonts w:hint="cs"/>
          <w:rtl/>
        </w:rPr>
        <w:t>פומפוזיים,</w:t>
      </w:r>
      <w:bookmarkStart w:id="4633" w:name="_ETM_Q7_755907"/>
      <w:bookmarkStart w:id="4634" w:name="_ETM_Q7_751407"/>
      <w:bookmarkStart w:id="4635" w:name="_ETM_Q7_755007"/>
      <w:bookmarkEnd w:id="4633"/>
      <w:bookmarkEnd w:id="4634"/>
      <w:bookmarkEnd w:id="4635"/>
      <w:r>
        <w:rPr>
          <w:rtl/>
        </w:rPr>
        <w:t xml:space="preserve"> </w:t>
      </w:r>
      <w:bookmarkStart w:id="4636" w:name="_ETM_Q7_762800"/>
      <w:bookmarkEnd w:id="4636"/>
      <w:r>
        <w:rPr>
          <w:rtl/>
        </w:rPr>
        <w:t xml:space="preserve">שניכם </w:t>
      </w:r>
      <w:bookmarkStart w:id="4637" w:name="_ETM_Q7_763400"/>
      <w:bookmarkEnd w:id="4637"/>
      <w:r>
        <w:rPr>
          <w:rtl/>
        </w:rPr>
        <w:t xml:space="preserve">בעלי </w:t>
      </w:r>
      <w:bookmarkStart w:id="4638" w:name="_ETM_Q7_763759"/>
      <w:bookmarkEnd w:id="4638"/>
      <w:r>
        <w:rPr>
          <w:rtl/>
        </w:rPr>
        <w:t xml:space="preserve">יכולת </w:t>
      </w:r>
      <w:bookmarkStart w:id="4639" w:name="_ETM_Q7_764330"/>
      <w:bookmarkEnd w:id="4639"/>
      <w:r>
        <w:rPr>
          <w:rtl/>
        </w:rPr>
        <w:t xml:space="preserve">רטורית </w:t>
      </w:r>
      <w:bookmarkStart w:id="4640" w:name="_ETM_Q7_764869"/>
      <w:bookmarkEnd w:id="4640"/>
      <w:r>
        <w:rPr>
          <w:rtl/>
        </w:rPr>
        <w:t xml:space="preserve">משובחת </w:t>
      </w:r>
      <w:bookmarkStart w:id="4641" w:name="_ETM_Q7_765589"/>
      <w:bookmarkEnd w:id="4641"/>
      <w:r>
        <w:rPr>
          <w:rtl/>
        </w:rPr>
        <w:t>מאוד</w:t>
      </w:r>
      <w:r>
        <w:rPr>
          <w:rFonts w:hint="cs"/>
          <w:rtl/>
        </w:rPr>
        <w:t>.</w:t>
      </w:r>
      <w:r>
        <w:rPr>
          <w:rtl/>
        </w:rPr>
        <w:t xml:space="preserve"> </w:t>
      </w:r>
      <w:bookmarkStart w:id="4642" w:name="_ETM_Q7_766590"/>
      <w:bookmarkEnd w:id="4642"/>
      <w:r>
        <w:rPr>
          <w:rtl/>
        </w:rPr>
        <w:t>וכן</w:t>
      </w:r>
      <w:r>
        <w:rPr>
          <w:rFonts w:hint="cs"/>
          <w:rtl/>
        </w:rPr>
        <w:t>,</w:t>
      </w:r>
      <w:bookmarkStart w:id="4643" w:name="_ETM_Q7_764100"/>
      <w:bookmarkEnd w:id="4643"/>
      <w:r>
        <w:rPr>
          <w:rtl/>
        </w:rPr>
        <w:t xml:space="preserve"> </w:t>
      </w:r>
      <w:bookmarkStart w:id="4644" w:name="_ETM_Q7_767620"/>
      <w:bookmarkEnd w:id="4644"/>
      <w:r>
        <w:rPr>
          <w:rtl/>
        </w:rPr>
        <w:t xml:space="preserve">יש </w:t>
      </w:r>
      <w:bookmarkStart w:id="4645" w:name="_ETM_Q7_768009"/>
      <w:bookmarkEnd w:id="4645"/>
      <w:r>
        <w:rPr>
          <w:rtl/>
        </w:rPr>
        <w:t xml:space="preserve">עוד </w:t>
      </w:r>
      <w:bookmarkStart w:id="4646" w:name="_ETM_Q7_768220"/>
      <w:bookmarkEnd w:id="4646"/>
      <w:r>
        <w:rPr>
          <w:rtl/>
        </w:rPr>
        <w:t xml:space="preserve">שני </w:t>
      </w:r>
      <w:bookmarkStart w:id="4647" w:name="_ETM_Q7_768520"/>
      <w:bookmarkEnd w:id="4647"/>
      <w:r>
        <w:rPr>
          <w:rtl/>
        </w:rPr>
        <w:t xml:space="preserve">דברים </w:t>
      </w:r>
      <w:bookmarkStart w:id="4648" w:name="_ETM_Q7_769000"/>
      <w:bookmarkEnd w:id="4648"/>
      <w:r>
        <w:rPr>
          <w:rtl/>
        </w:rPr>
        <w:t xml:space="preserve">שאתם </w:t>
      </w:r>
      <w:bookmarkStart w:id="4649" w:name="_ETM_Q7_769479"/>
      <w:bookmarkEnd w:id="4649"/>
      <w:r>
        <w:rPr>
          <w:rtl/>
        </w:rPr>
        <w:t xml:space="preserve">מאוד </w:t>
      </w:r>
      <w:bookmarkStart w:id="4650" w:name="_ETM_Q7_769750"/>
      <w:bookmarkEnd w:id="4650"/>
      <w:r>
        <w:rPr>
          <w:rtl/>
        </w:rPr>
        <w:t xml:space="preserve">דומים </w:t>
      </w:r>
      <w:bookmarkStart w:id="4651" w:name="_ETM_Q7_770110"/>
      <w:bookmarkEnd w:id="4651"/>
      <w:r>
        <w:rPr>
          <w:rtl/>
        </w:rPr>
        <w:t>בהם</w:t>
      </w:r>
      <w:r>
        <w:rPr>
          <w:rFonts w:hint="cs"/>
          <w:rtl/>
        </w:rPr>
        <w:t xml:space="preserve"> </w:t>
      </w:r>
      <w:r>
        <w:rPr>
          <w:rFonts w:hint="eastAsia"/>
          <w:rtl/>
        </w:rPr>
        <w:t>–</w:t>
      </w:r>
      <w:r>
        <w:rPr>
          <w:rtl/>
        </w:rPr>
        <w:t xml:space="preserve"> </w:t>
      </w:r>
      <w:bookmarkStart w:id="4652" w:name="_ETM_Q7_770979"/>
      <w:bookmarkEnd w:id="4652"/>
      <w:r>
        <w:rPr>
          <w:rtl/>
        </w:rPr>
        <w:t xml:space="preserve">שניכם </w:t>
      </w:r>
      <w:bookmarkStart w:id="4653" w:name="_ETM_Q7_771729"/>
      <w:bookmarkEnd w:id="4653"/>
      <w:r>
        <w:rPr>
          <w:rtl/>
        </w:rPr>
        <w:t xml:space="preserve">מעדיפים </w:t>
      </w:r>
      <w:bookmarkStart w:id="4654" w:name="_ETM_Q7_772360"/>
      <w:bookmarkEnd w:id="4654"/>
      <w:r>
        <w:rPr>
          <w:rtl/>
        </w:rPr>
        <w:t xml:space="preserve">את </w:t>
      </w:r>
      <w:bookmarkStart w:id="4655" w:name="_ETM_Q7_772539"/>
      <w:bookmarkEnd w:id="4655"/>
      <w:r>
        <w:rPr>
          <w:rtl/>
        </w:rPr>
        <w:t xml:space="preserve">הכיס </w:t>
      </w:r>
      <w:bookmarkStart w:id="4656" w:name="_ETM_Q7_773080"/>
      <w:bookmarkEnd w:id="4656"/>
      <w:r>
        <w:rPr>
          <w:rtl/>
        </w:rPr>
        <w:t xml:space="preserve">ואת </w:t>
      </w:r>
      <w:bookmarkStart w:id="4657" w:name="_ETM_Q7_773380"/>
      <w:bookmarkEnd w:id="4657"/>
      <w:r>
        <w:rPr>
          <w:rtl/>
        </w:rPr>
        <w:t xml:space="preserve">הכיסא </w:t>
      </w:r>
      <w:bookmarkStart w:id="4658" w:name="_ETM_Q7_774530"/>
      <w:bookmarkEnd w:id="4658"/>
      <w:r>
        <w:rPr>
          <w:rtl/>
        </w:rPr>
        <w:t xml:space="preserve">יותר </w:t>
      </w:r>
      <w:bookmarkStart w:id="4659" w:name="_ETM_Q7_775040"/>
      <w:bookmarkEnd w:id="4659"/>
      <w:r>
        <w:rPr>
          <w:rtl/>
        </w:rPr>
        <w:t xml:space="preserve">מערכים </w:t>
      </w:r>
      <w:bookmarkStart w:id="4660" w:name="_ETM_Q7_775790"/>
      <w:bookmarkEnd w:id="4660"/>
      <w:r>
        <w:rPr>
          <w:rtl/>
        </w:rPr>
        <w:t>ומ</w:t>
      </w:r>
      <w:bookmarkStart w:id="4661" w:name="_ETM_Q7_776000"/>
      <w:bookmarkEnd w:id="4661"/>
      <w:r>
        <w:rPr>
          <w:rtl/>
        </w:rPr>
        <w:t xml:space="preserve">טובת </w:t>
      </w:r>
      <w:bookmarkStart w:id="4662" w:name="_ETM_Q7_776420"/>
      <w:bookmarkEnd w:id="4662"/>
      <w:r>
        <w:rPr>
          <w:rtl/>
        </w:rPr>
        <w:t>הכלל</w:t>
      </w:r>
      <w:r>
        <w:rPr>
          <w:rFonts w:hint="cs"/>
          <w:rtl/>
        </w:rPr>
        <w:t>,</w:t>
      </w:r>
      <w:bookmarkStart w:id="4663" w:name="_ETM_Q7_774386"/>
      <w:bookmarkEnd w:id="4663"/>
      <w:r>
        <w:rPr>
          <w:rtl/>
        </w:rPr>
        <w:t xml:space="preserve"> </w:t>
      </w:r>
      <w:bookmarkStart w:id="4664" w:name="_ETM_Q7_777449"/>
      <w:bookmarkEnd w:id="4664"/>
      <w:r>
        <w:rPr>
          <w:rtl/>
        </w:rPr>
        <w:t xml:space="preserve">ושניכם </w:t>
      </w:r>
      <w:bookmarkStart w:id="4665" w:name="_ETM_Q7_778199"/>
      <w:bookmarkEnd w:id="4665"/>
      <w:r>
        <w:rPr>
          <w:rtl/>
        </w:rPr>
        <w:t xml:space="preserve">רואים </w:t>
      </w:r>
      <w:bookmarkStart w:id="4666" w:name="_ETM_Q7_778530"/>
      <w:bookmarkEnd w:id="4666"/>
      <w:r>
        <w:rPr>
          <w:rtl/>
        </w:rPr>
        <w:t xml:space="preserve">את </w:t>
      </w:r>
      <w:bookmarkStart w:id="4667" w:name="_ETM_Q7_778679"/>
      <w:bookmarkEnd w:id="4667"/>
      <w:r>
        <w:rPr>
          <w:rtl/>
        </w:rPr>
        <w:t xml:space="preserve">עצמכם </w:t>
      </w:r>
      <w:bookmarkStart w:id="4668" w:name="_ETM_Q7_779370"/>
      <w:bookmarkEnd w:id="4668"/>
      <w:r>
        <w:rPr>
          <w:rFonts w:hint="cs"/>
          <w:rtl/>
        </w:rPr>
        <w:t>כ</w:t>
      </w:r>
      <w:r>
        <w:rPr>
          <w:rtl/>
        </w:rPr>
        <w:t xml:space="preserve">רואים </w:t>
      </w:r>
      <w:bookmarkStart w:id="4669" w:name="_ETM_Q7_780059"/>
      <w:bookmarkEnd w:id="4669"/>
      <w:r>
        <w:rPr>
          <w:rtl/>
        </w:rPr>
        <w:t>למרח</w:t>
      </w:r>
      <w:r>
        <w:rPr>
          <w:rFonts w:hint="cs"/>
          <w:rtl/>
        </w:rPr>
        <w:t>ק,</w:t>
      </w:r>
      <w:bookmarkStart w:id="4670" w:name="_ETM_Q7_778469"/>
      <w:bookmarkEnd w:id="4670"/>
      <w:r>
        <w:rPr>
          <w:rtl/>
        </w:rPr>
        <w:t xml:space="preserve"> </w:t>
      </w:r>
      <w:bookmarkStart w:id="4671" w:name="_ETM_Q7_781409"/>
      <w:bookmarkEnd w:id="4671"/>
      <w:r>
        <w:rPr>
          <w:rtl/>
        </w:rPr>
        <w:t xml:space="preserve">אבל </w:t>
      </w:r>
      <w:bookmarkStart w:id="4672" w:name="_ETM_Q7_781770"/>
      <w:bookmarkEnd w:id="4672"/>
      <w:r>
        <w:rPr>
          <w:rtl/>
        </w:rPr>
        <w:t xml:space="preserve">לא </w:t>
      </w:r>
      <w:bookmarkStart w:id="4673" w:name="_ETM_Q7_781919"/>
      <w:bookmarkEnd w:id="4673"/>
      <w:r>
        <w:rPr>
          <w:rtl/>
        </w:rPr>
        <w:t xml:space="preserve">מסוגלים </w:t>
      </w:r>
      <w:r>
        <w:rPr>
          <w:rFonts w:hint="cs"/>
          <w:rtl/>
        </w:rPr>
        <w:t>לראות את מה שניצ</w:t>
      </w:r>
      <w:bookmarkStart w:id="4674" w:name="_ETM_Q7_780318"/>
      <w:bookmarkEnd w:id="4674"/>
      <w:r>
        <w:rPr>
          <w:rFonts w:hint="cs"/>
          <w:rtl/>
        </w:rPr>
        <w:t xml:space="preserve">ב מול העיניים שלכם, </w:t>
      </w:r>
      <w:bookmarkStart w:id="4675" w:name="_ETM_Q7_784063"/>
      <w:bookmarkEnd w:id="4675"/>
      <w:r>
        <w:rPr>
          <w:rFonts w:hint="cs"/>
          <w:rtl/>
        </w:rPr>
        <w:t>את מה שכל אתון פשוטה תראה ותזהה</w:t>
      </w:r>
      <w:bookmarkStart w:id="4676" w:name="_ETM_Q7_782427"/>
      <w:bookmarkEnd w:id="4676"/>
      <w:r>
        <w:rPr>
          <w:rFonts w:hint="cs"/>
          <w:rtl/>
        </w:rPr>
        <w:t>, את מה שכולנו</w:t>
      </w:r>
      <w:bookmarkStart w:id="4677" w:name="_ETM_Q7_786344"/>
      <w:bookmarkEnd w:id="4677"/>
      <w:r>
        <w:rPr>
          <w:rFonts w:hint="cs"/>
          <w:rtl/>
        </w:rPr>
        <w:t xml:space="preserve">, אזרחי ישראל, רואים וחווים </w:t>
      </w:r>
      <w:bookmarkStart w:id="4678" w:name="_ETM_Q7_786260"/>
      <w:bookmarkEnd w:id="4678"/>
      <w:r>
        <w:rPr>
          <w:rFonts w:hint="cs"/>
          <w:rtl/>
        </w:rPr>
        <w:t>בתשעת החודשים האחרונים.</w:t>
      </w:r>
    </w:p>
    <w:p w:rsidR="0086198E" w:rsidRDefault="0086198E" w:rsidP="00AF5ECF">
      <w:pPr>
        <w:rPr>
          <w:rtl/>
        </w:rPr>
      </w:pPr>
      <w:bookmarkStart w:id="4679" w:name="_ETM_Q7_794072"/>
      <w:bookmarkStart w:id="4680" w:name="_ETM_Q7_794140"/>
      <w:bookmarkEnd w:id="4679"/>
      <w:bookmarkEnd w:id="4680"/>
    </w:p>
    <w:p w:rsidR="0086198E" w:rsidRDefault="0086198E" w:rsidP="00A20C56">
      <w:pPr>
        <w:rPr>
          <w:rtl/>
        </w:rPr>
      </w:pPr>
      <w:bookmarkStart w:id="4681" w:name="TOR_Q8"/>
      <w:bookmarkStart w:id="4682" w:name="_ETM_Q8_180840"/>
      <w:bookmarkEnd w:id="4681"/>
      <w:bookmarkEnd w:id="4682"/>
      <w:r>
        <w:rPr>
          <w:rFonts w:hint="cs"/>
          <w:rtl/>
        </w:rPr>
        <w:t>בדבר אחד אתה ובלעם הפוכים לחלוטין, אדוני ראש הממשלה: הוא בא לקלל ויצא מברך; אתה באת לברך ויצאת מקלל ומקלקל, מקלקל ומקלל. כעומק הקללות שלך ושל מכונת הרעל שבנית</w:t>
      </w:r>
      <w:r w:rsidR="00A20C56">
        <w:rPr>
          <w:rFonts w:hint="cs"/>
          <w:rtl/>
        </w:rPr>
        <w:t>,</w:t>
      </w:r>
      <w:r>
        <w:rPr>
          <w:rFonts w:hint="cs"/>
          <w:rtl/>
        </w:rPr>
        <w:t xml:space="preserve"> כך עומק הקלקולים. </w:t>
      </w:r>
      <w:bookmarkStart w:id="4683" w:name="_ETM_Q8_187710"/>
      <w:bookmarkStart w:id="4684" w:name="_ETM_Q8_188849"/>
      <w:bookmarkStart w:id="4685" w:name="_ETM_Q8_189059"/>
      <w:bookmarkStart w:id="4686" w:name="_ETM_Q8_189240"/>
      <w:bookmarkStart w:id="4687" w:name="_ETM_Q8_189900"/>
      <w:bookmarkStart w:id="4688" w:name="_ETM_Q8_190469"/>
      <w:bookmarkStart w:id="4689" w:name="_ETM_Q8_190950"/>
      <w:bookmarkStart w:id="4690" w:name="_ETM_Q8_191280"/>
      <w:bookmarkStart w:id="4691" w:name="_ETM_Q8_191730"/>
      <w:bookmarkStart w:id="4692" w:name="_ETM_Q8_192209"/>
      <w:bookmarkStart w:id="4693" w:name="_ETM_Q8_192750"/>
      <w:bookmarkStart w:id="4694" w:name="_ETM_Q8_194129"/>
      <w:bookmarkStart w:id="4695" w:name="_ETM_Q8_194610"/>
      <w:bookmarkStart w:id="4696" w:name="_ETM_Q8_195589"/>
      <w:bookmarkStart w:id="4697" w:name="_ETM_Q8_195990"/>
      <w:bookmarkStart w:id="4698" w:name="_ETM_Q8_197369"/>
      <w:bookmarkStart w:id="4699" w:name="_ETM_Q8_197699"/>
      <w:bookmarkStart w:id="4700" w:name="_ETM_Q8_198329"/>
      <w:bookmarkStart w:id="4701" w:name="_ETM_Q8_198900"/>
      <w:bookmarkStart w:id="4702" w:name="_ETM_Q8_200250"/>
      <w:bookmarkStart w:id="4703" w:name="_ETM_Q8_200489"/>
      <w:bookmarkStart w:id="4704" w:name="_ETM_Q8_200699"/>
      <w:bookmarkStart w:id="4705" w:name="_ETM_Q8_201810"/>
      <w:bookmarkStart w:id="4706" w:name="_ETM_Q8_202349"/>
      <w:bookmarkStart w:id="4707" w:name="_ETM_Q8_203410"/>
      <w:bookmarkStart w:id="4708" w:name="_ETM_Q8_203860"/>
      <w:bookmarkStart w:id="4709" w:name="_ETM_Q8_204040"/>
      <w:bookmarkStart w:id="4710" w:name="_ETM_Q8_204220"/>
      <w:bookmarkStart w:id="4711" w:name="_ETM_Q8_205270"/>
      <w:bookmarkStart w:id="4712" w:name="_ETM_Q8_206020"/>
      <w:bookmarkStart w:id="4713" w:name="_ETM_Q8_206680"/>
      <w:bookmarkStart w:id="4714" w:name="_ETM_Q8_206770"/>
      <w:bookmarkStart w:id="4715" w:name="_ETM_Q8_207550"/>
      <w:bookmarkStart w:id="4716" w:name="_ETM_Q8_208270"/>
      <w:bookmarkStart w:id="4717" w:name="_ETM_Q8_208330"/>
      <w:bookmarkStart w:id="4718" w:name="_ETM_Q8_209509"/>
      <w:bookmarkStart w:id="4719" w:name="_ETM_Q8_210319"/>
      <w:bookmarkStart w:id="4720" w:name="_ETM_Q8_210890"/>
      <w:bookmarkStart w:id="4721" w:name="_ETM_Q8_211819"/>
      <w:bookmarkStart w:id="4722" w:name="_ETM_Q8_212180"/>
      <w:bookmarkStart w:id="4723" w:name="_ETM_Q8_212780"/>
      <w:bookmarkStart w:id="4724" w:name="_ETM_Q8_213199"/>
      <w:bookmarkStart w:id="4725" w:name="_ETM_Q8_214460"/>
      <w:bookmarkStart w:id="4726" w:name="_ETM_Q8_215239"/>
      <w:bookmarkStart w:id="4727" w:name="_ETM_Q8_216739"/>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r>
        <w:rPr>
          <w:rtl/>
        </w:rPr>
        <w:t>בל</w:t>
      </w:r>
      <w:r>
        <w:rPr>
          <w:rFonts w:hint="cs"/>
          <w:rtl/>
        </w:rPr>
        <w:t>עם</w:t>
      </w:r>
      <w:r>
        <w:rPr>
          <w:rtl/>
        </w:rPr>
        <w:t xml:space="preserve"> </w:t>
      </w:r>
      <w:bookmarkStart w:id="4728" w:name="_ETM_Q8_217400"/>
      <w:bookmarkEnd w:id="4728"/>
      <w:r>
        <w:rPr>
          <w:rFonts w:hint="cs"/>
          <w:rtl/>
        </w:rPr>
        <w:t>אמר</w:t>
      </w:r>
      <w:r>
        <w:rPr>
          <w:rtl/>
        </w:rPr>
        <w:t xml:space="preserve"> </w:t>
      </w:r>
      <w:bookmarkStart w:id="4729" w:name="_ETM_Q8_217880"/>
      <w:bookmarkEnd w:id="4729"/>
      <w:r>
        <w:rPr>
          <w:rtl/>
        </w:rPr>
        <w:t xml:space="preserve">על </w:t>
      </w:r>
      <w:bookmarkStart w:id="4730" w:name="_ETM_Q8_218000"/>
      <w:bookmarkEnd w:id="4730"/>
      <w:r>
        <w:rPr>
          <w:rtl/>
        </w:rPr>
        <w:t xml:space="preserve">עם </w:t>
      </w:r>
      <w:bookmarkStart w:id="4731" w:name="_ETM_Q8_218180"/>
      <w:bookmarkEnd w:id="4731"/>
      <w:r>
        <w:rPr>
          <w:rtl/>
        </w:rPr>
        <w:t>ישראל</w:t>
      </w:r>
      <w:r>
        <w:rPr>
          <w:rFonts w:hint="cs"/>
          <w:rtl/>
        </w:rPr>
        <w:t>:</w:t>
      </w:r>
      <w:r>
        <w:rPr>
          <w:rtl/>
        </w:rPr>
        <w:t xml:space="preserve"> </w:t>
      </w:r>
      <w:bookmarkStart w:id="4732" w:name="_ETM_Q8_218840"/>
      <w:bookmarkEnd w:id="4732"/>
      <w:r>
        <w:rPr>
          <w:rFonts w:hint="cs"/>
          <w:rtl/>
        </w:rPr>
        <w:t>"</w:t>
      </w:r>
      <w:r>
        <w:rPr>
          <w:rtl/>
        </w:rPr>
        <w:t xml:space="preserve">עם </w:t>
      </w:r>
      <w:bookmarkStart w:id="4733" w:name="_ETM_Q8_219140"/>
      <w:bookmarkStart w:id="4734" w:name="_ETM_Q8_219710"/>
      <w:bookmarkEnd w:id="4733"/>
      <w:bookmarkEnd w:id="4734"/>
      <w:r>
        <w:rPr>
          <w:rFonts w:hint="cs"/>
          <w:rtl/>
        </w:rPr>
        <w:t>כלביא יקום";</w:t>
      </w:r>
      <w:r>
        <w:rPr>
          <w:rtl/>
        </w:rPr>
        <w:t xml:space="preserve"> </w:t>
      </w:r>
      <w:bookmarkStart w:id="4735" w:name="_ETM_Q8_220940"/>
      <w:bookmarkEnd w:id="4735"/>
      <w:r>
        <w:rPr>
          <w:rtl/>
        </w:rPr>
        <w:t>כן</w:t>
      </w:r>
      <w:r>
        <w:rPr>
          <w:rFonts w:hint="cs"/>
          <w:rtl/>
        </w:rPr>
        <w:t>,</w:t>
      </w:r>
      <w:r>
        <w:rPr>
          <w:rtl/>
        </w:rPr>
        <w:t xml:space="preserve"> </w:t>
      </w:r>
      <w:bookmarkStart w:id="4736" w:name="_ETM_Q8_221590"/>
      <w:bookmarkEnd w:id="4736"/>
      <w:r>
        <w:rPr>
          <w:rtl/>
        </w:rPr>
        <w:t xml:space="preserve">הוא </w:t>
      </w:r>
      <w:bookmarkStart w:id="4737" w:name="_ETM_Q8_221800"/>
      <w:bookmarkEnd w:id="4737"/>
      <w:r>
        <w:rPr>
          <w:rtl/>
        </w:rPr>
        <w:t>צדק</w:t>
      </w:r>
      <w:r>
        <w:rPr>
          <w:rFonts w:hint="cs"/>
          <w:rtl/>
        </w:rPr>
        <w:t>,</w:t>
      </w:r>
      <w:r>
        <w:rPr>
          <w:rtl/>
        </w:rPr>
        <w:t xml:space="preserve"> </w:t>
      </w:r>
      <w:bookmarkStart w:id="4738" w:name="_ETM_Q8_222820"/>
      <w:bookmarkEnd w:id="4738"/>
      <w:r>
        <w:rPr>
          <w:rtl/>
        </w:rPr>
        <w:t xml:space="preserve">יש </w:t>
      </w:r>
      <w:bookmarkStart w:id="4739" w:name="_ETM_Q8_223150"/>
      <w:bookmarkEnd w:id="4739"/>
      <w:r>
        <w:rPr>
          <w:rtl/>
        </w:rPr>
        <w:t xml:space="preserve">לנו </w:t>
      </w:r>
      <w:bookmarkStart w:id="4740" w:name="_ETM_Q8_223450"/>
      <w:bookmarkEnd w:id="4740"/>
      <w:r>
        <w:rPr>
          <w:rtl/>
        </w:rPr>
        <w:t xml:space="preserve">עם </w:t>
      </w:r>
      <w:bookmarkStart w:id="4741" w:name="_ETM_Q8_223690"/>
      <w:bookmarkEnd w:id="4741"/>
      <w:r>
        <w:rPr>
          <w:rtl/>
        </w:rPr>
        <w:t>של</w:t>
      </w:r>
      <w:r>
        <w:rPr>
          <w:rFonts w:hint="cs"/>
          <w:rtl/>
        </w:rPr>
        <w:t xml:space="preserve"> ל</w:t>
      </w:r>
      <w:r>
        <w:rPr>
          <w:rtl/>
        </w:rPr>
        <w:t xml:space="preserve">ביאות </w:t>
      </w:r>
      <w:bookmarkStart w:id="4742" w:name="_ETM_Q8_224530"/>
      <w:bookmarkEnd w:id="4742"/>
      <w:r>
        <w:rPr>
          <w:rtl/>
        </w:rPr>
        <w:t xml:space="preserve">ושל </w:t>
      </w:r>
      <w:bookmarkStart w:id="4743" w:name="_ETM_Q8_224860"/>
      <w:bookmarkEnd w:id="4743"/>
      <w:r>
        <w:rPr>
          <w:rFonts w:hint="cs"/>
          <w:rtl/>
        </w:rPr>
        <w:t>אריות.</w:t>
      </w:r>
      <w:r>
        <w:rPr>
          <w:rtl/>
        </w:rPr>
        <w:t xml:space="preserve"> </w:t>
      </w:r>
      <w:bookmarkStart w:id="4744" w:name="_ETM_Q8_225820"/>
      <w:bookmarkEnd w:id="4744"/>
      <w:r>
        <w:rPr>
          <w:rtl/>
        </w:rPr>
        <w:t xml:space="preserve">אבל </w:t>
      </w:r>
      <w:bookmarkStart w:id="4745" w:name="_ETM_Q8_226300"/>
      <w:bookmarkEnd w:id="4745"/>
      <w:r>
        <w:rPr>
          <w:rtl/>
        </w:rPr>
        <w:t xml:space="preserve">לא </w:t>
      </w:r>
      <w:bookmarkStart w:id="4746" w:name="_ETM_Q8_226510"/>
      <w:bookmarkEnd w:id="4746"/>
      <w:r>
        <w:rPr>
          <w:rFonts w:hint="cs"/>
          <w:rtl/>
        </w:rPr>
        <w:t>ל</w:t>
      </w:r>
      <w:r>
        <w:rPr>
          <w:rtl/>
        </w:rPr>
        <w:t>ביא</w:t>
      </w:r>
      <w:r>
        <w:rPr>
          <w:rFonts w:hint="cs"/>
          <w:rtl/>
        </w:rPr>
        <w:t>,</w:t>
      </w:r>
      <w:r>
        <w:rPr>
          <w:rtl/>
        </w:rPr>
        <w:t xml:space="preserve"> </w:t>
      </w:r>
      <w:bookmarkStart w:id="4747" w:name="_ETM_Q8_227109"/>
      <w:bookmarkEnd w:id="4747"/>
      <w:r>
        <w:rPr>
          <w:rtl/>
        </w:rPr>
        <w:t xml:space="preserve">אריה </w:t>
      </w:r>
      <w:bookmarkStart w:id="4748" w:name="_ETM_Q8_227559"/>
      <w:bookmarkEnd w:id="4748"/>
      <w:r>
        <w:rPr>
          <w:rtl/>
        </w:rPr>
        <w:t>ו</w:t>
      </w:r>
      <w:bookmarkStart w:id="4749" w:name="_ETM_Q8_227979"/>
      <w:bookmarkEnd w:id="4749"/>
      <w:r>
        <w:rPr>
          <w:rFonts w:hint="cs"/>
          <w:rtl/>
        </w:rPr>
        <w:t>ליש</w:t>
      </w:r>
      <w:r>
        <w:rPr>
          <w:rtl/>
        </w:rPr>
        <w:t xml:space="preserve"> </w:t>
      </w:r>
      <w:bookmarkStart w:id="4750" w:name="_ETM_Q8_228609"/>
      <w:bookmarkEnd w:id="4750"/>
      <w:r>
        <w:rPr>
          <w:rtl/>
        </w:rPr>
        <w:t xml:space="preserve">עומד </w:t>
      </w:r>
      <w:bookmarkStart w:id="4751" w:name="_ETM_Q8_229000"/>
      <w:bookmarkEnd w:id="4751"/>
      <w:r>
        <w:rPr>
          <w:rtl/>
        </w:rPr>
        <w:t xml:space="preserve">בראש </w:t>
      </w:r>
      <w:bookmarkStart w:id="4752" w:name="_ETM_Q8_229390"/>
      <w:bookmarkEnd w:id="4752"/>
      <w:r>
        <w:rPr>
          <w:rtl/>
        </w:rPr>
        <w:t xml:space="preserve">הממשלה </w:t>
      </w:r>
      <w:bookmarkStart w:id="4753" w:name="_ETM_Q8_230019"/>
      <w:bookmarkEnd w:id="4753"/>
      <w:r>
        <w:rPr>
          <w:rtl/>
        </w:rPr>
        <w:t xml:space="preserve">שלנו </w:t>
      </w:r>
      <w:bookmarkStart w:id="4754" w:name="_ETM_Q8_230920"/>
      <w:bookmarkEnd w:id="4754"/>
      <w:r>
        <w:rPr>
          <w:rtl/>
        </w:rPr>
        <w:t xml:space="preserve">אלא </w:t>
      </w:r>
      <w:bookmarkStart w:id="4755" w:name="_ETM_Q8_231250"/>
      <w:bookmarkEnd w:id="4755"/>
      <w:r>
        <w:rPr>
          <w:rtl/>
        </w:rPr>
        <w:t xml:space="preserve">שועל </w:t>
      </w:r>
      <w:bookmarkStart w:id="4756" w:name="_ETM_Q8_232030"/>
      <w:bookmarkEnd w:id="4756"/>
      <w:r>
        <w:rPr>
          <w:rtl/>
        </w:rPr>
        <w:t>קטן</w:t>
      </w:r>
      <w:r>
        <w:rPr>
          <w:rFonts w:hint="cs"/>
          <w:rtl/>
        </w:rPr>
        <w:t>, תחמן ו</w:t>
      </w:r>
      <w:bookmarkStart w:id="4757" w:name="_ETM_Q8_233129"/>
      <w:bookmarkStart w:id="4758" w:name="_ETM_Q8_234000"/>
      <w:bookmarkEnd w:id="4757"/>
      <w:bookmarkEnd w:id="4758"/>
      <w:r>
        <w:rPr>
          <w:rtl/>
        </w:rPr>
        <w:t>פחדן</w:t>
      </w:r>
      <w:r>
        <w:rPr>
          <w:rFonts w:hint="cs"/>
          <w:rtl/>
        </w:rPr>
        <w:t>,</w:t>
      </w:r>
      <w:r>
        <w:rPr>
          <w:rtl/>
        </w:rPr>
        <w:t xml:space="preserve"> </w:t>
      </w:r>
      <w:bookmarkStart w:id="4759" w:name="_ETM_Q8_234930"/>
      <w:bookmarkEnd w:id="4759"/>
      <w:r>
        <w:rPr>
          <w:rtl/>
        </w:rPr>
        <w:t>ש</w:t>
      </w:r>
      <w:r>
        <w:rPr>
          <w:rFonts w:hint="cs"/>
          <w:rtl/>
        </w:rPr>
        <w:t>מ</w:t>
      </w:r>
      <w:r>
        <w:rPr>
          <w:rtl/>
        </w:rPr>
        <w:t xml:space="preserve">חבל </w:t>
      </w:r>
      <w:bookmarkStart w:id="4760" w:name="_ETM_Q8_235770"/>
      <w:bookmarkEnd w:id="4760"/>
      <w:r>
        <w:rPr>
          <w:rtl/>
        </w:rPr>
        <w:t>ב</w:t>
      </w:r>
      <w:r>
        <w:rPr>
          <w:rFonts w:hint="cs"/>
          <w:rtl/>
        </w:rPr>
        <w:t xml:space="preserve">כרם ישראל. </w:t>
      </w:r>
    </w:p>
    <w:p w:rsidR="0086198E" w:rsidRDefault="0086198E" w:rsidP="00AF5ECF">
      <w:pPr>
        <w:rPr>
          <w:rtl/>
        </w:rPr>
      </w:pPr>
    </w:p>
    <w:p w:rsidR="0086198E" w:rsidRDefault="0086198E" w:rsidP="00AF5ECF">
      <w:pPr>
        <w:pStyle w:val="af8"/>
        <w:keepNext/>
        <w:rPr>
          <w:rtl/>
        </w:rPr>
      </w:pPr>
      <w:r w:rsidRPr="00FF13E7">
        <w:rPr>
          <w:rStyle w:val="TagStyle"/>
          <w:rtl/>
        </w:rPr>
        <w:t xml:space="preserve"> &lt;&lt; יור &gt;&gt; </w:t>
      </w:r>
      <w:r>
        <w:rPr>
          <w:rtl/>
        </w:rPr>
        <w:t>היו"ר אמיר אוחנה:</w:t>
      </w:r>
      <w:r w:rsidRPr="00FF13E7">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r>
        <w:rPr>
          <w:rFonts w:hint="cs"/>
          <w:rtl/>
        </w:rPr>
        <w:t xml:space="preserve">לסיום. </w:t>
      </w:r>
    </w:p>
    <w:p w:rsidR="0086198E" w:rsidRDefault="0086198E" w:rsidP="00AF5ECF">
      <w:pPr>
        <w:rPr>
          <w:rtl/>
        </w:rPr>
      </w:pPr>
    </w:p>
    <w:p w:rsidR="0086198E" w:rsidRDefault="0086198E" w:rsidP="00AF5ECF">
      <w:pPr>
        <w:pStyle w:val="-"/>
        <w:keepNext/>
        <w:rPr>
          <w:rtl/>
        </w:rPr>
      </w:pPr>
      <w:bookmarkStart w:id="4761" w:name="ET_speakercontinue_6156_9"/>
      <w:r w:rsidRPr="00FF13E7">
        <w:rPr>
          <w:rStyle w:val="TagStyle"/>
          <w:rtl/>
        </w:rPr>
        <w:t xml:space="preserve"> &lt;&lt; דובר_המשך &gt;&gt; </w:t>
      </w:r>
      <w:r>
        <w:rPr>
          <w:rtl/>
        </w:rPr>
        <w:t>גלעד קריב (העבודה):</w:t>
      </w:r>
      <w:r w:rsidRPr="00FF13E7">
        <w:rPr>
          <w:rStyle w:val="TagStyle"/>
          <w:rtl/>
        </w:rPr>
        <w:t xml:space="preserve"> &lt;&lt; דובר_המשך &gt;&gt;</w:t>
      </w:r>
      <w:r>
        <w:rPr>
          <w:rtl/>
        </w:rPr>
        <w:t xml:space="preserve">   </w:t>
      </w:r>
      <w:bookmarkEnd w:id="4761"/>
    </w:p>
    <w:p w:rsidR="0086198E" w:rsidRDefault="0086198E" w:rsidP="002F0EDE">
      <w:pPr>
        <w:rPr>
          <w:rtl/>
        </w:rPr>
      </w:pPr>
    </w:p>
    <w:p w:rsidR="0086198E" w:rsidRDefault="0086198E" w:rsidP="00A20C56">
      <w:pPr>
        <w:rPr>
          <w:rtl/>
        </w:rPr>
      </w:pPr>
      <w:bookmarkStart w:id="4762" w:name="_ETM_Q8_236430"/>
      <w:bookmarkStart w:id="4763" w:name="_ETM_Q8_237280"/>
      <w:bookmarkEnd w:id="4762"/>
      <w:bookmarkEnd w:id="4763"/>
      <w:r>
        <w:rPr>
          <w:rtl/>
        </w:rPr>
        <w:t xml:space="preserve">אדוני </w:t>
      </w:r>
      <w:bookmarkStart w:id="4764" w:name="_ETM_Q8_237850"/>
      <w:bookmarkEnd w:id="4764"/>
      <w:r>
        <w:rPr>
          <w:rtl/>
        </w:rPr>
        <w:t xml:space="preserve">ראש </w:t>
      </w:r>
      <w:bookmarkStart w:id="4765" w:name="_ETM_Q8_238149"/>
      <w:bookmarkEnd w:id="4765"/>
      <w:r>
        <w:rPr>
          <w:rtl/>
        </w:rPr>
        <w:t>הממשלה</w:t>
      </w:r>
      <w:r>
        <w:rPr>
          <w:rFonts w:hint="cs"/>
          <w:rtl/>
        </w:rPr>
        <w:t>,</w:t>
      </w:r>
      <w:r>
        <w:rPr>
          <w:rtl/>
        </w:rPr>
        <w:t xml:space="preserve"> </w:t>
      </w:r>
      <w:bookmarkStart w:id="4766" w:name="_ETM_Q8_239230"/>
      <w:bookmarkEnd w:id="4766"/>
      <w:r>
        <w:rPr>
          <w:rtl/>
        </w:rPr>
        <w:t xml:space="preserve">אינך </w:t>
      </w:r>
      <w:bookmarkStart w:id="4767" w:name="_ETM_Q8_239679"/>
      <w:bookmarkEnd w:id="4767"/>
      <w:r>
        <w:rPr>
          <w:rtl/>
        </w:rPr>
        <w:t>ראוי</w:t>
      </w:r>
      <w:r>
        <w:rPr>
          <w:rFonts w:hint="cs"/>
          <w:rtl/>
        </w:rPr>
        <w:t>,</w:t>
      </w:r>
      <w:r>
        <w:rPr>
          <w:rtl/>
        </w:rPr>
        <w:t xml:space="preserve"> </w:t>
      </w:r>
      <w:bookmarkStart w:id="4768" w:name="_ETM_Q8_240489"/>
      <w:bookmarkEnd w:id="4768"/>
      <w:r>
        <w:rPr>
          <w:rtl/>
        </w:rPr>
        <w:t xml:space="preserve">אינך </w:t>
      </w:r>
      <w:bookmarkStart w:id="4769" w:name="_ETM_Q8_240909"/>
      <w:bookmarkEnd w:id="4769"/>
      <w:r>
        <w:rPr>
          <w:rtl/>
        </w:rPr>
        <w:t>מתאים</w:t>
      </w:r>
      <w:r w:rsidR="00A20C56">
        <w:rPr>
          <w:rFonts w:hint="cs"/>
          <w:rtl/>
        </w:rPr>
        <w:t>.</w:t>
      </w:r>
      <w:r>
        <w:rPr>
          <w:rtl/>
        </w:rPr>
        <w:t xml:space="preserve"> </w:t>
      </w:r>
      <w:bookmarkStart w:id="4770" w:name="_ETM_Q8_241750"/>
      <w:bookmarkEnd w:id="4770"/>
      <w:r>
        <w:rPr>
          <w:rtl/>
        </w:rPr>
        <w:t xml:space="preserve">אינך </w:t>
      </w:r>
      <w:bookmarkStart w:id="4771" w:name="_ETM_Q8_242199"/>
      <w:bookmarkEnd w:id="4771"/>
      <w:r>
        <w:rPr>
          <w:rtl/>
        </w:rPr>
        <w:t xml:space="preserve">מסוגל </w:t>
      </w:r>
      <w:bookmarkStart w:id="4772" w:name="_ETM_Q8_243489"/>
      <w:bookmarkEnd w:id="4772"/>
      <w:r>
        <w:rPr>
          <w:rtl/>
        </w:rPr>
        <w:t xml:space="preserve">להנהיג </w:t>
      </w:r>
      <w:bookmarkStart w:id="4773" w:name="_ETM_Q8_244240"/>
      <w:bookmarkEnd w:id="4773"/>
      <w:r>
        <w:rPr>
          <w:rtl/>
        </w:rPr>
        <w:t xml:space="preserve">ולשמור </w:t>
      </w:r>
      <w:bookmarkStart w:id="4774" w:name="_ETM_Q8_244840"/>
      <w:bookmarkEnd w:id="4774"/>
      <w:r>
        <w:rPr>
          <w:rtl/>
        </w:rPr>
        <w:t xml:space="preserve">את </w:t>
      </w:r>
      <w:bookmarkStart w:id="4775" w:name="_ETM_Q8_244959"/>
      <w:bookmarkEnd w:id="4775"/>
      <w:r>
        <w:rPr>
          <w:rtl/>
        </w:rPr>
        <w:t xml:space="preserve">כרם </w:t>
      </w:r>
      <w:bookmarkStart w:id="4776" w:name="_ETM_Q8_245319"/>
      <w:bookmarkEnd w:id="4776"/>
      <w:r>
        <w:rPr>
          <w:rtl/>
        </w:rPr>
        <w:t xml:space="preserve">ישראל </w:t>
      </w:r>
      <w:bookmarkStart w:id="4777" w:name="_ETM_Q8_245830"/>
      <w:bookmarkEnd w:id="4777"/>
      <w:r>
        <w:rPr>
          <w:rtl/>
        </w:rPr>
        <w:t xml:space="preserve">בשעה </w:t>
      </w:r>
      <w:bookmarkStart w:id="4778" w:name="_ETM_Q8_246280"/>
      <w:bookmarkEnd w:id="4778"/>
      <w:r>
        <w:rPr>
          <w:rtl/>
        </w:rPr>
        <w:t xml:space="preserve">גורלית </w:t>
      </w:r>
      <w:bookmarkStart w:id="4779" w:name="_ETM_Q8_246759"/>
      <w:bookmarkEnd w:id="4779"/>
      <w:r>
        <w:rPr>
          <w:rtl/>
        </w:rPr>
        <w:t>זו</w:t>
      </w:r>
      <w:r>
        <w:rPr>
          <w:rFonts w:hint="cs"/>
          <w:rtl/>
        </w:rPr>
        <w:t>.</w:t>
      </w:r>
      <w:r>
        <w:rPr>
          <w:rtl/>
        </w:rPr>
        <w:t xml:space="preserve"> </w:t>
      </w:r>
      <w:bookmarkStart w:id="4780" w:name="_ETM_Q8_247500"/>
      <w:bookmarkEnd w:id="4780"/>
      <w:r>
        <w:rPr>
          <w:rtl/>
        </w:rPr>
        <w:t>לך</w:t>
      </w:r>
      <w:r>
        <w:rPr>
          <w:rFonts w:hint="cs"/>
          <w:rtl/>
        </w:rPr>
        <w:t>,</w:t>
      </w:r>
      <w:r>
        <w:rPr>
          <w:rtl/>
        </w:rPr>
        <w:t xml:space="preserve"> </w:t>
      </w:r>
      <w:bookmarkStart w:id="4781" w:name="_ETM_Q8_248340"/>
      <w:bookmarkEnd w:id="4781"/>
      <w:r>
        <w:rPr>
          <w:rtl/>
        </w:rPr>
        <w:t xml:space="preserve">גרמת </w:t>
      </w:r>
      <w:bookmarkStart w:id="4782" w:name="_ETM_Q8_248880"/>
      <w:bookmarkEnd w:id="4782"/>
      <w:r>
        <w:rPr>
          <w:rFonts w:hint="cs"/>
          <w:rtl/>
        </w:rPr>
        <w:t>די</w:t>
      </w:r>
      <w:r>
        <w:rPr>
          <w:rtl/>
        </w:rPr>
        <w:t xml:space="preserve"> </w:t>
      </w:r>
      <w:bookmarkStart w:id="4783" w:name="_ETM_Q8_249209"/>
      <w:bookmarkEnd w:id="4783"/>
      <w:r>
        <w:rPr>
          <w:rtl/>
        </w:rPr>
        <w:t>נזק</w:t>
      </w:r>
      <w:r>
        <w:rPr>
          <w:rFonts w:hint="cs"/>
          <w:rtl/>
        </w:rPr>
        <w:t>.</w:t>
      </w:r>
    </w:p>
    <w:p w:rsidR="0086198E" w:rsidRDefault="0086198E" w:rsidP="00AF5ECF">
      <w:pPr>
        <w:rPr>
          <w:rtl/>
        </w:rPr>
      </w:pPr>
    </w:p>
    <w:p w:rsidR="0086198E" w:rsidRDefault="0086198E" w:rsidP="00AF5ECF">
      <w:pPr>
        <w:pStyle w:val="af8"/>
        <w:keepNext/>
        <w:rPr>
          <w:rtl/>
        </w:rPr>
      </w:pPr>
      <w:r w:rsidRPr="00FF13E7">
        <w:rPr>
          <w:rStyle w:val="TagStyle"/>
          <w:rtl/>
        </w:rPr>
        <w:t xml:space="preserve"> &lt;&lt; יור &gt;&gt; </w:t>
      </w:r>
      <w:r>
        <w:rPr>
          <w:rtl/>
        </w:rPr>
        <w:t>היו"ר אמיר אוחנה:</w:t>
      </w:r>
      <w:r w:rsidRPr="00FF13E7">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4784" w:name="_ETM_Q8_250419"/>
      <w:bookmarkStart w:id="4785" w:name="_ETM_Q8_250480"/>
      <w:bookmarkEnd w:id="4784"/>
      <w:bookmarkEnd w:id="4785"/>
      <w:r>
        <w:rPr>
          <w:rFonts w:hint="cs"/>
          <w:rtl/>
        </w:rPr>
        <w:t xml:space="preserve">תודה. </w:t>
      </w:r>
      <w:bookmarkStart w:id="4786" w:name="_ETM_Q8_250200"/>
      <w:bookmarkStart w:id="4787" w:name="_ETM_Q8_250439"/>
      <w:bookmarkEnd w:id="4786"/>
      <w:bookmarkEnd w:id="4787"/>
      <w:r>
        <w:rPr>
          <w:rtl/>
        </w:rPr>
        <w:t xml:space="preserve">חברת </w:t>
      </w:r>
      <w:bookmarkStart w:id="4788" w:name="_ETM_Q8_250740"/>
      <w:bookmarkEnd w:id="4788"/>
      <w:r>
        <w:rPr>
          <w:rtl/>
        </w:rPr>
        <w:t xml:space="preserve">הכנסת </w:t>
      </w:r>
      <w:bookmarkStart w:id="4789" w:name="_ETM_Q8_251100"/>
      <w:bookmarkEnd w:id="4789"/>
      <w:r>
        <w:rPr>
          <w:rtl/>
        </w:rPr>
        <w:t xml:space="preserve">שרן </w:t>
      </w:r>
      <w:bookmarkStart w:id="4790" w:name="_ETM_Q8_251430"/>
      <w:bookmarkEnd w:id="4790"/>
      <w:r>
        <w:rPr>
          <w:rtl/>
        </w:rPr>
        <w:t xml:space="preserve">מרים </w:t>
      </w:r>
      <w:bookmarkStart w:id="4791" w:name="_ETM_Q8_251819"/>
      <w:bookmarkEnd w:id="4791"/>
      <w:r>
        <w:rPr>
          <w:rtl/>
        </w:rPr>
        <w:t>השכל</w:t>
      </w:r>
      <w:r>
        <w:rPr>
          <w:rFonts w:hint="cs"/>
          <w:rtl/>
        </w:rPr>
        <w:t>,</w:t>
      </w:r>
      <w:r>
        <w:rPr>
          <w:rtl/>
        </w:rPr>
        <w:t xml:space="preserve"> </w:t>
      </w:r>
      <w:bookmarkStart w:id="4792" w:name="_ETM_Q8_252209"/>
      <w:bookmarkEnd w:id="4792"/>
      <w:r>
        <w:rPr>
          <w:rtl/>
        </w:rPr>
        <w:t>בבקשה</w:t>
      </w:r>
      <w:r>
        <w:rPr>
          <w:rFonts w:hint="cs"/>
          <w:rtl/>
        </w:rPr>
        <w:t>.</w:t>
      </w:r>
      <w:r>
        <w:rPr>
          <w:rtl/>
        </w:rPr>
        <w:t xml:space="preserve"> </w:t>
      </w:r>
      <w:bookmarkStart w:id="4793" w:name="_ETM_Q8_272860"/>
      <w:bookmarkStart w:id="4794" w:name="_ETM_Q8_274770"/>
      <w:bookmarkStart w:id="4795" w:name="_ETM_Q8_274950"/>
      <w:bookmarkEnd w:id="4793"/>
      <w:bookmarkEnd w:id="4794"/>
      <w:bookmarkEnd w:id="4795"/>
      <w:r>
        <w:rPr>
          <w:rFonts w:hint="cs"/>
          <w:rtl/>
        </w:rPr>
        <w:t>שלוש</w:t>
      </w:r>
      <w:r>
        <w:rPr>
          <w:rtl/>
        </w:rPr>
        <w:t xml:space="preserve"> </w:t>
      </w:r>
      <w:bookmarkStart w:id="4796" w:name="_ETM_Q8_275280"/>
      <w:bookmarkEnd w:id="4796"/>
      <w:r>
        <w:rPr>
          <w:rtl/>
        </w:rPr>
        <w:t xml:space="preserve">דקות </w:t>
      </w:r>
      <w:bookmarkStart w:id="4797" w:name="_ETM_Q8_275670"/>
      <w:bookmarkEnd w:id="4797"/>
      <w:r>
        <w:rPr>
          <w:rFonts w:hint="cs"/>
          <w:rtl/>
        </w:rPr>
        <w:t>לרשותך</w:t>
      </w:r>
      <w:r>
        <w:rPr>
          <w:rtl/>
        </w:rPr>
        <w:t xml:space="preserve"> החל </w:t>
      </w:r>
      <w:bookmarkStart w:id="4798" w:name="_ETM_Q8_275939"/>
      <w:bookmarkEnd w:id="4798"/>
      <w:r>
        <w:rPr>
          <w:rtl/>
        </w:rPr>
        <w:t xml:space="preserve">מרגע </w:t>
      </w:r>
      <w:bookmarkStart w:id="4799" w:name="_ETM_Q8_276299"/>
      <w:bookmarkEnd w:id="4799"/>
      <w:r>
        <w:rPr>
          <w:rtl/>
        </w:rPr>
        <w:t>זה</w:t>
      </w:r>
      <w:r>
        <w:rPr>
          <w:rFonts w:hint="cs"/>
          <w:rtl/>
        </w:rPr>
        <w:t xml:space="preserve">. </w:t>
      </w:r>
      <w:bookmarkStart w:id="4800" w:name="_ETM_Q8_277079"/>
      <w:bookmarkEnd w:id="4800"/>
    </w:p>
    <w:p w:rsidR="0086198E" w:rsidRDefault="0086198E" w:rsidP="00AF5ECF">
      <w:pPr>
        <w:rPr>
          <w:rtl/>
        </w:rPr>
      </w:pPr>
    </w:p>
    <w:p w:rsidR="0086198E" w:rsidRDefault="0086198E" w:rsidP="00AF5ECF">
      <w:pPr>
        <w:pStyle w:val="a4"/>
        <w:keepNext/>
        <w:rPr>
          <w:rtl/>
        </w:rPr>
      </w:pPr>
      <w:bookmarkStart w:id="4801" w:name="ET_speaker_5519_11"/>
      <w:r w:rsidRPr="003D6320">
        <w:rPr>
          <w:rStyle w:val="TagStyle"/>
          <w:rtl/>
        </w:rPr>
        <w:t xml:space="preserve"> &lt;&lt; דובר &gt;&gt; </w:t>
      </w:r>
      <w:bookmarkStart w:id="4802" w:name="_Toc172455804"/>
      <w:bookmarkStart w:id="4803" w:name="_Toc172458268"/>
      <w:bookmarkStart w:id="4804" w:name="_Toc172459560"/>
      <w:bookmarkStart w:id="4805" w:name="_Toc172459894"/>
      <w:r>
        <w:rPr>
          <w:rtl/>
        </w:rPr>
        <w:t>שרן מרים השכל (הימין הממלכתי):</w:t>
      </w:r>
      <w:bookmarkEnd w:id="4802"/>
      <w:bookmarkEnd w:id="4803"/>
      <w:bookmarkEnd w:id="4804"/>
      <w:bookmarkEnd w:id="4805"/>
      <w:r w:rsidRPr="003D6320">
        <w:rPr>
          <w:rStyle w:val="TagStyle"/>
          <w:rtl/>
        </w:rPr>
        <w:t xml:space="preserve"> &lt;&lt; דובר &gt;&gt;</w:t>
      </w:r>
      <w:r>
        <w:rPr>
          <w:rtl/>
        </w:rPr>
        <w:t xml:space="preserve">   </w:t>
      </w:r>
      <w:bookmarkEnd w:id="4801"/>
    </w:p>
    <w:p w:rsidR="0086198E" w:rsidRDefault="0086198E" w:rsidP="002F0EDE">
      <w:pPr>
        <w:rPr>
          <w:rtl/>
        </w:rPr>
      </w:pPr>
    </w:p>
    <w:p w:rsidR="0086198E" w:rsidRDefault="0086198E" w:rsidP="00A20C56">
      <w:pPr>
        <w:rPr>
          <w:rtl/>
        </w:rPr>
      </w:pPr>
      <w:bookmarkStart w:id="4806" w:name="_ETM_Q8_279439"/>
      <w:bookmarkEnd w:id="4806"/>
      <w:r>
        <w:rPr>
          <w:rtl/>
        </w:rPr>
        <w:t xml:space="preserve">חבריי </w:t>
      </w:r>
      <w:bookmarkStart w:id="4807" w:name="_ETM_Q8_280009"/>
      <w:bookmarkEnd w:id="4807"/>
      <w:r>
        <w:rPr>
          <w:rtl/>
        </w:rPr>
        <w:t xml:space="preserve">חברי </w:t>
      </w:r>
      <w:bookmarkStart w:id="4808" w:name="_ETM_Q8_280369"/>
      <w:bookmarkEnd w:id="4808"/>
      <w:r>
        <w:rPr>
          <w:rtl/>
        </w:rPr>
        <w:t>הכנסת</w:t>
      </w:r>
      <w:r>
        <w:rPr>
          <w:rFonts w:hint="cs"/>
          <w:rtl/>
        </w:rPr>
        <w:t>,</w:t>
      </w:r>
      <w:r>
        <w:rPr>
          <w:rtl/>
        </w:rPr>
        <w:t xml:space="preserve"> </w:t>
      </w:r>
      <w:bookmarkStart w:id="4809" w:name="_ETM_Q8_281090"/>
      <w:bookmarkEnd w:id="4809"/>
      <w:r>
        <w:rPr>
          <w:rtl/>
        </w:rPr>
        <w:t xml:space="preserve">ראש </w:t>
      </w:r>
      <w:bookmarkStart w:id="4810" w:name="_ETM_Q8_281329"/>
      <w:bookmarkEnd w:id="4810"/>
      <w:r>
        <w:rPr>
          <w:rtl/>
        </w:rPr>
        <w:t>הממשלה</w:t>
      </w:r>
      <w:r>
        <w:rPr>
          <w:rFonts w:hint="cs"/>
          <w:rtl/>
        </w:rPr>
        <w:t>,</w:t>
      </w:r>
      <w:r>
        <w:rPr>
          <w:rtl/>
        </w:rPr>
        <w:t xml:space="preserve"> </w:t>
      </w:r>
      <w:bookmarkStart w:id="4811" w:name="_ETM_Q8_282860"/>
      <w:bookmarkEnd w:id="4811"/>
      <w:r>
        <w:rPr>
          <w:rtl/>
        </w:rPr>
        <w:t xml:space="preserve">אני </w:t>
      </w:r>
      <w:bookmarkStart w:id="4812" w:name="_ETM_Q8_283069"/>
      <w:bookmarkEnd w:id="4812"/>
      <w:r>
        <w:rPr>
          <w:rtl/>
        </w:rPr>
        <w:t xml:space="preserve">עומדת </w:t>
      </w:r>
      <w:bookmarkStart w:id="4813" w:name="_ETM_Q8_283520"/>
      <w:bookmarkEnd w:id="4813"/>
      <w:r>
        <w:rPr>
          <w:rtl/>
        </w:rPr>
        <w:t xml:space="preserve">כאן </w:t>
      </w:r>
      <w:bookmarkStart w:id="4814" w:name="_ETM_Q8_284150"/>
      <w:bookmarkEnd w:id="4814"/>
      <w:r>
        <w:rPr>
          <w:rtl/>
        </w:rPr>
        <w:t xml:space="preserve">כדי </w:t>
      </w:r>
      <w:bookmarkStart w:id="4815" w:name="_ETM_Q8_284450"/>
      <w:bookmarkEnd w:id="4815"/>
      <w:r>
        <w:rPr>
          <w:rtl/>
        </w:rPr>
        <w:t xml:space="preserve">להזכיר </w:t>
      </w:r>
      <w:bookmarkStart w:id="4816" w:name="_ETM_Q8_285020"/>
      <w:bookmarkEnd w:id="4816"/>
      <w:r>
        <w:rPr>
          <w:rtl/>
        </w:rPr>
        <w:t xml:space="preserve">לממשלה </w:t>
      </w:r>
      <w:bookmarkStart w:id="4817" w:name="_ETM_Q8_286340"/>
      <w:bookmarkEnd w:id="4817"/>
      <w:r>
        <w:rPr>
          <w:rtl/>
        </w:rPr>
        <w:t>ש</w:t>
      </w:r>
      <w:bookmarkStart w:id="4818" w:name="_ETM_Q8_286849"/>
      <w:bookmarkEnd w:id="4818"/>
      <w:r>
        <w:rPr>
          <w:rFonts w:hint="cs"/>
          <w:rtl/>
        </w:rPr>
        <w:t>-120</w:t>
      </w:r>
      <w:r>
        <w:rPr>
          <w:rtl/>
        </w:rPr>
        <w:t xml:space="preserve"> </w:t>
      </w:r>
      <w:bookmarkStart w:id="4819" w:name="_ETM_Q8_287359"/>
      <w:bookmarkEnd w:id="4819"/>
      <w:r>
        <w:rPr>
          <w:rtl/>
        </w:rPr>
        <w:t xml:space="preserve">ישראלים </w:t>
      </w:r>
      <w:bookmarkStart w:id="4820" w:name="_ETM_Q8_288169"/>
      <w:bookmarkEnd w:id="4820"/>
      <w:r>
        <w:rPr>
          <w:rtl/>
        </w:rPr>
        <w:t xml:space="preserve">מוחזקים </w:t>
      </w:r>
      <w:bookmarkStart w:id="4821" w:name="_ETM_Q8_288829"/>
      <w:bookmarkEnd w:id="4821"/>
      <w:r>
        <w:rPr>
          <w:rtl/>
        </w:rPr>
        <w:t xml:space="preserve">במרתפי </w:t>
      </w:r>
      <w:bookmarkStart w:id="4822" w:name="_ETM_Q8_289520"/>
      <w:bookmarkEnd w:id="4822"/>
      <w:r>
        <w:rPr>
          <w:rtl/>
        </w:rPr>
        <w:t xml:space="preserve">העינויים </w:t>
      </w:r>
      <w:bookmarkStart w:id="4823" w:name="_ETM_Q8_290029"/>
      <w:bookmarkEnd w:id="4823"/>
      <w:r>
        <w:rPr>
          <w:rtl/>
        </w:rPr>
        <w:t xml:space="preserve">של </w:t>
      </w:r>
      <w:bookmarkStart w:id="4824" w:name="_ETM_Q8_290209"/>
      <w:bookmarkEnd w:id="4824"/>
      <w:r>
        <w:rPr>
          <w:rtl/>
        </w:rPr>
        <w:t>חמאס</w:t>
      </w:r>
      <w:r>
        <w:rPr>
          <w:rFonts w:hint="cs"/>
          <w:rtl/>
        </w:rPr>
        <w:t>,</w:t>
      </w:r>
      <w:r>
        <w:rPr>
          <w:rtl/>
        </w:rPr>
        <w:t xml:space="preserve"> </w:t>
      </w:r>
      <w:bookmarkStart w:id="4825" w:name="_ETM_Q8_291200"/>
      <w:bookmarkEnd w:id="4825"/>
      <w:r>
        <w:rPr>
          <w:rtl/>
        </w:rPr>
        <w:t xml:space="preserve">ושהחובה </w:t>
      </w:r>
      <w:bookmarkStart w:id="4826" w:name="_ETM_Q8_291979"/>
      <w:bookmarkEnd w:id="4826"/>
      <w:r>
        <w:rPr>
          <w:rtl/>
        </w:rPr>
        <w:t xml:space="preserve">שלנו </w:t>
      </w:r>
      <w:bookmarkStart w:id="4827" w:name="_ETM_Q8_292969"/>
      <w:bookmarkEnd w:id="4827"/>
      <w:r>
        <w:rPr>
          <w:rtl/>
        </w:rPr>
        <w:t xml:space="preserve">היא </w:t>
      </w:r>
      <w:bookmarkStart w:id="4828" w:name="_ETM_Q8_293119"/>
      <w:bookmarkEnd w:id="4828"/>
      <w:r>
        <w:rPr>
          <w:rtl/>
        </w:rPr>
        <w:t xml:space="preserve">להחזיר </w:t>
      </w:r>
      <w:bookmarkStart w:id="4829" w:name="_ETM_Q8_293659"/>
      <w:bookmarkEnd w:id="4829"/>
      <w:r>
        <w:rPr>
          <w:rtl/>
        </w:rPr>
        <w:t xml:space="preserve">אותם </w:t>
      </w:r>
      <w:bookmarkStart w:id="4830" w:name="_ETM_Q8_293929"/>
      <w:bookmarkEnd w:id="4830"/>
      <w:r>
        <w:rPr>
          <w:rtl/>
        </w:rPr>
        <w:t>הביתה</w:t>
      </w:r>
      <w:r>
        <w:rPr>
          <w:rFonts w:hint="cs"/>
          <w:rtl/>
        </w:rPr>
        <w:t>.</w:t>
      </w:r>
      <w:r>
        <w:rPr>
          <w:rtl/>
        </w:rPr>
        <w:t xml:space="preserve"> </w:t>
      </w:r>
      <w:bookmarkStart w:id="4831" w:name="_ETM_Q8_295400"/>
      <w:bookmarkEnd w:id="4831"/>
      <w:r>
        <w:rPr>
          <w:rtl/>
        </w:rPr>
        <w:t xml:space="preserve">אנחנו </w:t>
      </w:r>
      <w:bookmarkStart w:id="4832" w:name="_ETM_Q8_295730"/>
      <w:bookmarkEnd w:id="4832"/>
      <w:r>
        <w:rPr>
          <w:rtl/>
        </w:rPr>
        <w:t xml:space="preserve">שומעים </w:t>
      </w:r>
      <w:bookmarkStart w:id="4833" w:name="_ETM_Q8_296150"/>
      <w:bookmarkEnd w:id="4833"/>
      <w:r>
        <w:rPr>
          <w:rtl/>
        </w:rPr>
        <w:t xml:space="preserve">בוקר </w:t>
      </w:r>
      <w:bookmarkStart w:id="4834" w:name="_ETM_Q8_296570"/>
      <w:bookmarkEnd w:id="4834"/>
      <w:r>
        <w:rPr>
          <w:rtl/>
        </w:rPr>
        <w:t xml:space="preserve">וערב </w:t>
      </w:r>
      <w:bookmarkStart w:id="4835" w:name="_ETM_Q8_297170"/>
      <w:bookmarkEnd w:id="4835"/>
      <w:r>
        <w:rPr>
          <w:rtl/>
        </w:rPr>
        <w:t xml:space="preserve">כי </w:t>
      </w:r>
      <w:bookmarkStart w:id="4836" w:name="_ETM_Q8_297470"/>
      <w:bookmarkEnd w:id="4836"/>
      <w:r>
        <w:rPr>
          <w:rtl/>
        </w:rPr>
        <w:t xml:space="preserve">רק </w:t>
      </w:r>
      <w:bookmarkStart w:id="4837" w:name="_ETM_Q8_297770"/>
      <w:bookmarkEnd w:id="4837"/>
      <w:r>
        <w:rPr>
          <w:rtl/>
        </w:rPr>
        <w:t xml:space="preserve">לחץ </w:t>
      </w:r>
      <w:bookmarkStart w:id="4838" w:name="_ETM_Q8_298130"/>
      <w:bookmarkEnd w:id="4838"/>
      <w:r>
        <w:rPr>
          <w:rtl/>
        </w:rPr>
        <w:t xml:space="preserve">צבאי </w:t>
      </w:r>
      <w:bookmarkStart w:id="4839" w:name="_ETM_Q8_298520"/>
      <w:bookmarkEnd w:id="4839"/>
      <w:r>
        <w:rPr>
          <w:rtl/>
        </w:rPr>
        <w:t xml:space="preserve">ישיב </w:t>
      </w:r>
      <w:bookmarkStart w:id="4840" w:name="_ETM_Q8_298940"/>
      <w:bookmarkEnd w:id="4840"/>
      <w:r>
        <w:rPr>
          <w:rtl/>
        </w:rPr>
        <w:t>אותם</w:t>
      </w:r>
      <w:r>
        <w:rPr>
          <w:rFonts w:hint="cs"/>
          <w:rtl/>
        </w:rPr>
        <w:t xml:space="preserve"> –</w:t>
      </w:r>
      <w:r>
        <w:rPr>
          <w:rtl/>
        </w:rPr>
        <w:t xml:space="preserve"> </w:t>
      </w:r>
      <w:bookmarkStart w:id="4841" w:name="_ETM_Q8_299979"/>
      <w:bookmarkEnd w:id="4841"/>
      <w:r>
        <w:rPr>
          <w:rtl/>
        </w:rPr>
        <w:t>נכון</w:t>
      </w:r>
      <w:r>
        <w:rPr>
          <w:rFonts w:hint="cs"/>
          <w:rtl/>
        </w:rPr>
        <w:t>,</w:t>
      </w:r>
      <w:r>
        <w:rPr>
          <w:rtl/>
        </w:rPr>
        <w:t xml:space="preserve"> </w:t>
      </w:r>
      <w:bookmarkStart w:id="4842" w:name="_ETM_Q8_301200"/>
      <w:bookmarkEnd w:id="4842"/>
      <w:r>
        <w:rPr>
          <w:rtl/>
        </w:rPr>
        <w:t xml:space="preserve">אז </w:t>
      </w:r>
      <w:bookmarkStart w:id="4843" w:name="_ETM_Q8_301500"/>
      <w:bookmarkEnd w:id="4843"/>
      <w:r>
        <w:rPr>
          <w:rtl/>
        </w:rPr>
        <w:t xml:space="preserve">למה </w:t>
      </w:r>
      <w:bookmarkStart w:id="4844" w:name="_ETM_Q8_301740"/>
      <w:bookmarkEnd w:id="4844"/>
      <w:r>
        <w:rPr>
          <w:rtl/>
        </w:rPr>
        <w:t xml:space="preserve">לא </w:t>
      </w:r>
      <w:bookmarkStart w:id="4845" w:name="_ETM_Q8_301860"/>
      <w:bookmarkEnd w:id="4845"/>
      <w:r>
        <w:rPr>
          <w:rtl/>
        </w:rPr>
        <w:t xml:space="preserve">הקשבת </w:t>
      </w:r>
      <w:bookmarkStart w:id="4846" w:name="_ETM_Q8_302430"/>
      <w:bookmarkEnd w:id="4846"/>
      <w:r>
        <w:rPr>
          <w:rFonts w:hint="cs"/>
          <w:rtl/>
        </w:rPr>
        <w:t>ל</w:t>
      </w:r>
      <w:r>
        <w:rPr>
          <w:rtl/>
        </w:rPr>
        <w:t xml:space="preserve">אזהרות </w:t>
      </w:r>
      <w:bookmarkStart w:id="4847" w:name="_ETM_Q8_303000"/>
      <w:bookmarkEnd w:id="4847"/>
      <w:r>
        <w:rPr>
          <w:rtl/>
        </w:rPr>
        <w:t xml:space="preserve">של </w:t>
      </w:r>
      <w:bookmarkStart w:id="4848" w:name="_ETM_Q8_303119"/>
      <w:bookmarkEnd w:id="4848"/>
      <w:r>
        <w:rPr>
          <w:rtl/>
        </w:rPr>
        <w:t xml:space="preserve">גדעון </w:t>
      </w:r>
      <w:bookmarkStart w:id="4849" w:name="_ETM_Q8_303450"/>
      <w:bookmarkEnd w:id="4849"/>
      <w:r>
        <w:rPr>
          <w:rtl/>
        </w:rPr>
        <w:t xml:space="preserve">סער </w:t>
      </w:r>
      <w:bookmarkStart w:id="4850" w:name="_ETM_Q8_303810"/>
      <w:bookmarkEnd w:id="4850"/>
      <w:r>
        <w:rPr>
          <w:rtl/>
        </w:rPr>
        <w:t>בקבינט</w:t>
      </w:r>
      <w:r>
        <w:rPr>
          <w:rFonts w:hint="cs"/>
          <w:rtl/>
        </w:rPr>
        <w:t>?</w:t>
      </w:r>
      <w:r>
        <w:rPr>
          <w:rtl/>
        </w:rPr>
        <w:t xml:space="preserve"> </w:t>
      </w:r>
      <w:bookmarkStart w:id="4851" w:name="_ETM_Q8_305189"/>
      <w:bookmarkStart w:id="4852" w:name="_ETM_Q8_305609"/>
      <w:bookmarkEnd w:id="4851"/>
      <w:bookmarkEnd w:id="4852"/>
      <w:r>
        <w:rPr>
          <w:rtl/>
        </w:rPr>
        <w:t xml:space="preserve">הממשלה </w:t>
      </w:r>
      <w:bookmarkStart w:id="4853" w:name="_ETM_Q8_306299"/>
      <w:bookmarkEnd w:id="4853"/>
      <w:r>
        <w:rPr>
          <w:rtl/>
        </w:rPr>
        <w:t xml:space="preserve">והעומד </w:t>
      </w:r>
      <w:bookmarkStart w:id="4854" w:name="_ETM_Q8_306840"/>
      <w:bookmarkEnd w:id="4854"/>
      <w:r>
        <w:rPr>
          <w:rtl/>
        </w:rPr>
        <w:t>בראשה</w:t>
      </w:r>
      <w:r>
        <w:rPr>
          <w:rFonts w:hint="cs"/>
          <w:rtl/>
        </w:rPr>
        <w:t>,</w:t>
      </w:r>
      <w:r>
        <w:rPr>
          <w:rtl/>
        </w:rPr>
        <w:t xml:space="preserve"> </w:t>
      </w:r>
      <w:bookmarkStart w:id="4855" w:name="_ETM_Q8_307889"/>
      <w:bookmarkEnd w:id="4855"/>
      <w:r>
        <w:rPr>
          <w:rtl/>
        </w:rPr>
        <w:t xml:space="preserve">למה </w:t>
      </w:r>
      <w:bookmarkStart w:id="4856" w:name="_ETM_Q8_308240"/>
      <w:bookmarkEnd w:id="4856"/>
      <w:r>
        <w:rPr>
          <w:rtl/>
        </w:rPr>
        <w:t xml:space="preserve">הוצאתם </w:t>
      </w:r>
      <w:bookmarkStart w:id="4857" w:name="_ETM_Q8_309020"/>
      <w:bookmarkEnd w:id="4857"/>
      <w:r>
        <w:rPr>
          <w:rtl/>
        </w:rPr>
        <w:t xml:space="preserve">את </w:t>
      </w:r>
      <w:bookmarkStart w:id="4858" w:name="_ETM_Q8_309169"/>
      <w:bookmarkEnd w:id="4858"/>
      <w:r>
        <w:rPr>
          <w:rtl/>
        </w:rPr>
        <w:t xml:space="preserve">צה"ל </w:t>
      </w:r>
      <w:bookmarkStart w:id="4859" w:name="_ETM_Q8_309590"/>
      <w:bookmarkEnd w:id="4859"/>
      <w:r>
        <w:rPr>
          <w:rtl/>
        </w:rPr>
        <w:t xml:space="preserve">לפני </w:t>
      </w:r>
      <w:bookmarkStart w:id="4860" w:name="_ETM_Q8_309919"/>
      <w:bookmarkEnd w:id="4860"/>
      <w:r>
        <w:rPr>
          <w:rFonts w:hint="cs"/>
          <w:rtl/>
        </w:rPr>
        <w:t>חמישה</w:t>
      </w:r>
      <w:r>
        <w:rPr>
          <w:rtl/>
        </w:rPr>
        <w:t xml:space="preserve"> </w:t>
      </w:r>
      <w:bookmarkStart w:id="4861" w:name="_ETM_Q8_310400"/>
      <w:bookmarkEnd w:id="4861"/>
      <w:r>
        <w:rPr>
          <w:rtl/>
        </w:rPr>
        <w:t xml:space="preserve">חודשים </w:t>
      </w:r>
      <w:bookmarkStart w:id="4862" w:name="_ETM_Q8_310970"/>
      <w:bookmarkEnd w:id="4862"/>
      <w:r>
        <w:rPr>
          <w:rtl/>
        </w:rPr>
        <w:t>מהשכונות</w:t>
      </w:r>
      <w:r>
        <w:rPr>
          <w:rFonts w:hint="cs"/>
          <w:rtl/>
        </w:rPr>
        <w:t>?</w:t>
      </w:r>
      <w:r>
        <w:rPr>
          <w:rtl/>
        </w:rPr>
        <w:t xml:space="preserve"> </w:t>
      </w:r>
      <w:bookmarkStart w:id="4863" w:name="_ETM_Q8_312400"/>
      <w:bookmarkEnd w:id="4863"/>
      <w:r>
        <w:rPr>
          <w:rtl/>
        </w:rPr>
        <w:t xml:space="preserve">למה </w:t>
      </w:r>
      <w:bookmarkStart w:id="4864" w:name="_ETM_Q8_312730"/>
      <w:bookmarkEnd w:id="4864"/>
      <w:r>
        <w:rPr>
          <w:rtl/>
        </w:rPr>
        <w:t xml:space="preserve">דיללתם </w:t>
      </w:r>
      <w:bookmarkStart w:id="4865" w:name="_ETM_Q8_313330"/>
      <w:bookmarkEnd w:id="4865"/>
      <w:r>
        <w:rPr>
          <w:rtl/>
        </w:rPr>
        <w:t xml:space="preserve">את </w:t>
      </w:r>
      <w:bookmarkStart w:id="4866" w:name="_ETM_Q8_313450"/>
      <w:bookmarkEnd w:id="4866"/>
      <w:r>
        <w:rPr>
          <w:rtl/>
        </w:rPr>
        <w:t>הכוחות</w:t>
      </w:r>
      <w:bookmarkStart w:id="4867" w:name="_ETM_Q8_314530"/>
      <w:bookmarkStart w:id="4868" w:name="_ETM_Q8_314680"/>
      <w:bookmarkEnd w:id="4867"/>
      <w:bookmarkEnd w:id="4868"/>
      <w:r>
        <w:rPr>
          <w:rtl/>
        </w:rPr>
        <w:t xml:space="preserve"> </w:t>
      </w:r>
      <w:bookmarkStart w:id="4869" w:name="_ETM_Q8_315069"/>
      <w:bookmarkEnd w:id="4869"/>
      <w:r>
        <w:rPr>
          <w:rtl/>
        </w:rPr>
        <w:t xml:space="preserve">של </w:t>
      </w:r>
      <w:bookmarkStart w:id="4870" w:name="_ETM_Q8_315250"/>
      <w:bookmarkEnd w:id="4870"/>
      <w:r>
        <w:rPr>
          <w:rtl/>
        </w:rPr>
        <w:t xml:space="preserve">הצבא </w:t>
      </w:r>
      <w:bookmarkStart w:id="4871" w:name="_ETM_Q8_315700"/>
      <w:bookmarkEnd w:id="4871"/>
      <w:r>
        <w:rPr>
          <w:rtl/>
        </w:rPr>
        <w:t>ברצועה</w:t>
      </w:r>
      <w:r>
        <w:rPr>
          <w:rFonts w:hint="cs"/>
          <w:rtl/>
        </w:rPr>
        <w:t>?</w:t>
      </w:r>
      <w:r>
        <w:rPr>
          <w:rtl/>
        </w:rPr>
        <w:t xml:space="preserve"> </w:t>
      </w:r>
      <w:bookmarkStart w:id="4872" w:name="_ETM_Q8_316930"/>
      <w:bookmarkEnd w:id="4872"/>
      <w:r>
        <w:rPr>
          <w:rtl/>
        </w:rPr>
        <w:t xml:space="preserve">מדוע </w:t>
      </w:r>
      <w:bookmarkStart w:id="4873" w:name="_ETM_Q8_317220"/>
      <w:bookmarkStart w:id="4874" w:name="_ETM_Q8_317340"/>
      <w:bookmarkEnd w:id="4873"/>
      <w:bookmarkEnd w:id="4874"/>
      <w:r>
        <w:rPr>
          <w:rtl/>
        </w:rPr>
        <w:t xml:space="preserve">עצרתם </w:t>
      </w:r>
      <w:bookmarkStart w:id="4875" w:name="_ETM_Q8_317970"/>
      <w:bookmarkEnd w:id="4875"/>
      <w:r>
        <w:rPr>
          <w:rtl/>
        </w:rPr>
        <w:t xml:space="preserve">את </w:t>
      </w:r>
      <w:bookmarkStart w:id="4876" w:name="_ETM_Q8_318060"/>
      <w:bookmarkEnd w:id="4876"/>
      <w:r>
        <w:rPr>
          <w:rtl/>
        </w:rPr>
        <w:t>התמרון</w:t>
      </w:r>
      <w:r>
        <w:rPr>
          <w:rFonts w:hint="cs"/>
          <w:rtl/>
        </w:rPr>
        <w:t>,</w:t>
      </w:r>
      <w:r>
        <w:rPr>
          <w:rtl/>
        </w:rPr>
        <w:t xml:space="preserve"> </w:t>
      </w:r>
      <w:bookmarkStart w:id="4877" w:name="_ETM_Q8_318690"/>
      <w:bookmarkEnd w:id="4877"/>
      <w:r>
        <w:rPr>
          <w:rtl/>
        </w:rPr>
        <w:t xml:space="preserve">ורק </w:t>
      </w:r>
      <w:bookmarkStart w:id="4878" w:name="_ETM_Q8_319020"/>
      <w:bookmarkEnd w:id="4878"/>
      <w:r>
        <w:rPr>
          <w:rtl/>
        </w:rPr>
        <w:t xml:space="preserve">לפני </w:t>
      </w:r>
      <w:bookmarkStart w:id="4879" w:name="_ETM_Q8_319350"/>
      <w:bookmarkEnd w:id="4879"/>
      <w:r>
        <w:rPr>
          <w:rtl/>
        </w:rPr>
        <w:t xml:space="preserve">חודשיים </w:t>
      </w:r>
      <w:bookmarkStart w:id="4880" w:name="_ETM_Q8_320400"/>
      <w:bookmarkEnd w:id="4880"/>
      <w:r>
        <w:rPr>
          <w:rtl/>
        </w:rPr>
        <w:t xml:space="preserve">פתאום </w:t>
      </w:r>
      <w:bookmarkStart w:id="4881" w:name="_ETM_Q8_320820"/>
      <w:bookmarkEnd w:id="4881"/>
      <w:r>
        <w:rPr>
          <w:rtl/>
        </w:rPr>
        <w:t xml:space="preserve">נזכרתם </w:t>
      </w:r>
      <w:bookmarkStart w:id="4882" w:name="_ETM_Q8_321510"/>
      <w:bookmarkEnd w:id="4882"/>
      <w:r>
        <w:rPr>
          <w:rtl/>
        </w:rPr>
        <w:t xml:space="preserve">לחזור </w:t>
      </w:r>
      <w:bookmarkStart w:id="4883" w:name="_ETM_Q8_322110"/>
      <w:bookmarkEnd w:id="4883"/>
      <w:r>
        <w:rPr>
          <w:rtl/>
        </w:rPr>
        <w:t xml:space="preserve">כדי </w:t>
      </w:r>
      <w:bookmarkStart w:id="4884" w:name="_ETM_Q8_322320"/>
      <w:bookmarkEnd w:id="4884"/>
      <w:r>
        <w:rPr>
          <w:rtl/>
        </w:rPr>
        <w:t>ל</w:t>
      </w:r>
      <w:r>
        <w:rPr>
          <w:rFonts w:hint="cs"/>
          <w:rtl/>
        </w:rPr>
        <w:t>כבוש</w:t>
      </w:r>
      <w:r>
        <w:rPr>
          <w:rtl/>
        </w:rPr>
        <w:t xml:space="preserve"> </w:t>
      </w:r>
      <w:bookmarkStart w:id="4885" w:name="_ETM_Q8_322919"/>
      <w:bookmarkEnd w:id="4885"/>
      <w:r>
        <w:rPr>
          <w:rtl/>
        </w:rPr>
        <w:t xml:space="preserve">את </w:t>
      </w:r>
      <w:bookmarkStart w:id="4886" w:name="_ETM_Q8_323070"/>
      <w:bookmarkEnd w:id="4886"/>
      <w:r>
        <w:rPr>
          <w:rtl/>
        </w:rPr>
        <w:t xml:space="preserve">רפיח </w:t>
      </w:r>
      <w:bookmarkStart w:id="4887" w:name="_ETM_Q8_323889"/>
      <w:bookmarkEnd w:id="4887"/>
      <w:r>
        <w:rPr>
          <w:rtl/>
        </w:rPr>
        <w:t xml:space="preserve">ואת </w:t>
      </w:r>
      <w:bookmarkStart w:id="4888" w:name="_ETM_Q8_324280"/>
      <w:bookmarkEnd w:id="4888"/>
      <w:r>
        <w:rPr>
          <w:rtl/>
        </w:rPr>
        <w:t>פילדלפי</w:t>
      </w:r>
      <w:r>
        <w:rPr>
          <w:rFonts w:hint="cs"/>
          <w:rtl/>
        </w:rPr>
        <w:t>?</w:t>
      </w:r>
      <w:r>
        <w:rPr>
          <w:rtl/>
        </w:rPr>
        <w:t xml:space="preserve"> </w:t>
      </w:r>
      <w:bookmarkStart w:id="4889" w:name="_ETM_Q8_326000"/>
      <w:bookmarkEnd w:id="4889"/>
      <w:r>
        <w:rPr>
          <w:rFonts w:hint="cs"/>
          <w:rtl/>
        </w:rPr>
        <w:t>א</w:t>
      </w:r>
      <w:r>
        <w:rPr>
          <w:rtl/>
        </w:rPr>
        <w:t xml:space="preserve">ם </w:t>
      </w:r>
      <w:bookmarkStart w:id="4890" w:name="_ETM_Q8_326150"/>
      <w:bookmarkEnd w:id="4890"/>
      <w:r>
        <w:rPr>
          <w:rtl/>
        </w:rPr>
        <w:t xml:space="preserve">הניצחון </w:t>
      </w:r>
      <w:bookmarkStart w:id="4891" w:name="_ETM_Q8_326780"/>
      <w:bookmarkEnd w:id="4891"/>
      <w:r>
        <w:rPr>
          <w:rtl/>
        </w:rPr>
        <w:t xml:space="preserve">המוחלט </w:t>
      </w:r>
      <w:bookmarkStart w:id="4892" w:name="_ETM_Q8_327440"/>
      <w:bookmarkEnd w:id="4892"/>
      <w:r>
        <w:rPr>
          <w:rtl/>
        </w:rPr>
        <w:t xml:space="preserve">לא </w:t>
      </w:r>
      <w:bookmarkStart w:id="4893" w:name="_ETM_Q8_327590"/>
      <w:bookmarkEnd w:id="4893"/>
      <w:r>
        <w:rPr>
          <w:rtl/>
        </w:rPr>
        <w:t xml:space="preserve">היה </w:t>
      </w:r>
      <w:bookmarkStart w:id="4894" w:name="_ETM_Q8_327830"/>
      <w:bookmarkEnd w:id="4894"/>
      <w:r>
        <w:rPr>
          <w:rtl/>
        </w:rPr>
        <w:t xml:space="preserve">רק </w:t>
      </w:r>
      <w:bookmarkStart w:id="4895" w:name="_ETM_Q8_328069"/>
      <w:bookmarkEnd w:id="4895"/>
      <w:r>
        <w:rPr>
          <w:rtl/>
        </w:rPr>
        <w:t xml:space="preserve">קמפיין </w:t>
      </w:r>
      <w:bookmarkStart w:id="4896" w:name="_ETM_Q8_328639"/>
      <w:bookmarkEnd w:id="4896"/>
      <w:r>
        <w:rPr>
          <w:rtl/>
        </w:rPr>
        <w:t xml:space="preserve">ומילים </w:t>
      </w:r>
      <w:bookmarkStart w:id="4897" w:name="_ETM_Q8_329120"/>
      <w:bookmarkEnd w:id="4897"/>
      <w:r>
        <w:rPr>
          <w:rtl/>
        </w:rPr>
        <w:t>ריקות</w:t>
      </w:r>
      <w:r>
        <w:rPr>
          <w:rFonts w:hint="cs"/>
          <w:rtl/>
        </w:rPr>
        <w:t>,</w:t>
      </w:r>
      <w:r>
        <w:rPr>
          <w:rtl/>
        </w:rPr>
        <w:t xml:space="preserve"> </w:t>
      </w:r>
      <w:bookmarkStart w:id="4898" w:name="_ETM_Q8_330030"/>
      <w:bookmarkStart w:id="4899" w:name="_ETM_Q8_330209"/>
      <w:bookmarkEnd w:id="4898"/>
      <w:bookmarkEnd w:id="4899"/>
      <w:r>
        <w:rPr>
          <w:rtl/>
        </w:rPr>
        <w:t xml:space="preserve">המלחמה </w:t>
      </w:r>
      <w:bookmarkStart w:id="4900" w:name="_ETM_Q8_330780"/>
      <w:bookmarkEnd w:id="4900"/>
      <w:r>
        <w:rPr>
          <w:rtl/>
        </w:rPr>
        <w:t xml:space="preserve">בעזה </w:t>
      </w:r>
      <w:bookmarkStart w:id="4901" w:name="_ETM_Q8_331860"/>
      <w:bookmarkEnd w:id="4901"/>
      <w:r>
        <w:rPr>
          <w:rtl/>
        </w:rPr>
        <w:t xml:space="preserve">הייתה </w:t>
      </w:r>
      <w:bookmarkStart w:id="4902" w:name="_ETM_Q8_332220"/>
      <w:bookmarkEnd w:id="4902"/>
      <w:r>
        <w:rPr>
          <w:rtl/>
        </w:rPr>
        <w:t xml:space="preserve">נראית </w:t>
      </w:r>
      <w:bookmarkStart w:id="4903" w:name="_ETM_Q8_332700"/>
      <w:bookmarkStart w:id="4904" w:name="_ETM_Q8_333000"/>
      <w:bookmarkEnd w:id="4903"/>
      <w:bookmarkEnd w:id="4904"/>
      <w:r>
        <w:rPr>
          <w:rtl/>
        </w:rPr>
        <w:t>אחרת</w:t>
      </w:r>
      <w:r>
        <w:rPr>
          <w:rFonts w:hint="cs"/>
          <w:rtl/>
        </w:rPr>
        <w:t xml:space="preserve"> </w:t>
      </w:r>
      <w:r>
        <w:rPr>
          <w:rtl/>
        </w:rPr>
        <w:t>היום</w:t>
      </w:r>
      <w:r>
        <w:rPr>
          <w:rFonts w:hint="cs"/>
          <w:rtl/>
        </w:rPr>
        <w:t>.</w:t>
      </w:r>
      <w:bookmarkStart w:id="4905" w:name="_ETM_Q8_334575"/>
      <w:bookmarkStart w:id="4906" w:name="_ETM_Q8_334657"/>
      <w:bookmarkStart w:id="4907" w:name="_ETM_Q8_334751"/>
      <w:bookmarkStart w:id="4908" w:name="_ETM_Q8_334819"/>
      <w:bookmarkStart w:id="4909" w:name="_ETM_Q8_334400"/>
      <w:bookmarkEnd w:id="4905"/>
      <w:bookmarkEnd w:id="4906"/>
      <w:bookmarkEnd w:id="4907"/>
      <w:bookmarkEnd w:id="4908"/>
      <w:bookmarkEnd w:id="4909"/>
      <w:r w:rsidR="00A20C56">
        <w:rPr>
          <w:rFonts w:hint="cs"/>
          <w:rtl/>
        </w:rPr>
        <w:t xml:space="preserve"> </w:t>
      </w:r>
      <w:r>
        <w:rPr>
          <w:rtl/>
        </w:rPr>
        <w:t xml:space="preserve">איך </w:t>
      </w:r>
      <w:bookmarkStart w:id="4910" w:name="_ETM_Q8_334879"/>
      <w:bookmarkEnd w:id="4910"/>
      <w:r>
        <w:rPr>
          <w:rtl/>
        </w:rPr>
        <w:t xml:space="preserve">יש </w:t>
      </w:r>
      <w:bookmarkStart w:id="4911" w:name="_ETM_Q8_335209"/>
      <w:bookmarkEnd w:id="4911"/>
      <w:r>
        <w:rPr>
          <w:rtl/>
        </w:rPr>
        <w:t xml:space="preserve">לכם </w:t>
      </w:r>
      <w:bookmarkStart w:id="4912" w:name="_ETM_Q8_335540"/>
      <w:bookmarkEnd w:id="4912"/>
      <w:r>
        <w:rPr>
          <w:rtl/>
        </w:rPr>
        <w:t xml:space="preserve">בכלל </w:t>
      </w:r>
      <w:bookmarkStart w:id="4913" w:name="_ETM_Q8_335870"/>
      <w:bookmarkEnd w:id="4913"/>
      <w:r>
        <w:rPr>
          <w:rtl/>
        </w:rPr>
        <w:t xml:space="preserve">את </w:t>
      </w:r>
      <w:bookmarkStart w:id="4914" w:name="_ETM_Q8_335989"/>
      <w:bookmarkEnd w:id="4914"/>
      <w:r>
        <w:rPr>
          <w:rtl/>
        </w:rPr>
        <w:t xml:space="preserve">התעוזה </w:t>
      </w:r>
      <w:bookmarkStart w:id="4915" w:name="_ETM_Q8_337000"/>
      <w:bookmarkEnd w:id="4915"/>
      <w:r>
        <w:rPr>
          <w:rtl/>
        </w:rPr>
        <w:t>אחר</w:t>
      </w:r>
      <w:bookmarkStart w:id="4916" w:name="_ETM_Q8_337660"/>
      <w:bookmarkEnd w:id="4916"/>
      <w:r>
        <w:rPr>
          <w:rFonts w:hint="cs"/>
          <w:rtl/>
        </w:rPr>
        <w:t xml:space="preserve"> </w:t>
      </w:r>
      <w:r>
        <w:rPr>
          <w:rtl/>
        </w:rPr>
        <w:t xml:space="preserve">כך </w:t>
      </w:r>
      <w:bookmarkStart w:id="4917" w:name="_ETM_Q8_338410"/>
      <w:bookmarkEnd w:id="4917"/>
      <w:r>
        <w:rPr>
          <w:rtl/>
        </w:rPr>
        <w:t xml:space="preserve">ללכת </w:t>
      </w:r>
      <w:bookmarkStart w:id="4918" w:name="_ETM_Q8_338860"/>
      <w:bookmarkEnd w:id="4918"/>
      <w:r>
        <w:rPr>
          <w:rtl/>
        </w:rPr>
        <w:t>ולהתלונן</w:t>
      </w:r>
      <w:r>
        <w:rPr>
          <w:rFonts w:hint="cs"/>
          <w:rtl/>
        </w:rPr>
        <w:t xml:space="preserve"> –</w:t>
      </w:r>
      <w:r>
        <w:rPr>
          <w:rtl/>
        </w:rPr>
        <w:t xml:space="preserve"> </w:t>
      </w:r>
      <w:bookmarkStart w:id="4919" w:name="_ETM_Q8_339639"/>
      <w:bookmarkEnd w:id="4919"/>
      <w:r>
        <w:rPr>
          <w:rtl/>
        </w:rPr>
        <w:t xml:space="preserve">ממש </w:t>
      </w:r>
      <w:bookmarkStart w:id="4920" w:name="_ETM_Q8_339970"/>
      <w:bookmarkEnd w:id="4920"/>
      <w:r>
        <w:rPr>
          <w:rtl/>
        </w:rPr>
        <w:t xml:space="preserve">ללכלך </w:t>
      </w:r>
      <w:bookmarkStart w:id="4921" w:name="_ETM_Q8_340660"/>
      <w:bookmarkEnd w:id="4921"/>
      <w:r>
        <w:rPr>
          <w:rtl/>
        </w:rPr>
        <w:t xml:space="preserve">על </w:t>
      </w:r>
      <w:bookmarkStart w:id="4922" w:name="_ETM_Q8_340780"/>
      <w:bookmarkEnd w:id="4922"/>
      <w:r>
        <w:rPr>
          <w:rtl/>
        </w:rPr>
        <w:t xml:space="preserve">בני </w:t>
      </w:r>
      <w:bookmarkStart w:id="4923" w:name="_ETM_Q8_341020"/>
      <w:bookmarkEnd w:id="4923"/>
      <w:r>
        <w:rPr>
          <w:rtl/>
        </w:rPr>
        <w:t xml:space="preserve">המשפחה </w:t>
      </w:r>
      <w:bookmarkStart w:id="4924" w:name="_ETM_Q8_341650"/>
      <w:bookmarkEnd w:id="4924"/>
      <w:r>
        <w:rPr>
          <w:rtl/>
        </w:rPr>
        <w:t>שלהם</w:t>
      </w:r>
      <w:r>
        <w:rPr>
          <w:rFonts w:hint="cs"/>
          <w:rtl/>
        </w:rPr>
        <w:t>?</w:t>
      </w:r>
      <w:r>
        <w:rPr>
          <w:rtl/>
        </w:rPr>
        <w:t xml:space="preserve"> </w:t>
      </w:r>
      <w:bookmarkStart w:id="4925" w:name="_ETM_Q8_343209"/>
      <w:bookmarkEnd w:id="4925"/>
      <w:r>
        <w:rPr>
          <w:rtl/>
        </w:rPr>
        <w:t xml:space="preserve">כי </w:t>
      </w:r>
      <w:bookmarkStart w:id="4926" w:name="_ETM_Q8_343389"/>
      <w:bookmarkEnd w:id="4926"/>
      <w:r>
        <w:rPr>
          <w:rFonts w:hint="cs"/>
          <w:rtl/>
        </w:rPr>
        <w:t>א</w:t>
      </w:r>
      <w:r>
        <w:rPr>
          <w:rtl/>
        </w:rPr>
        <w:t xml:space="preserve">ם </w:t>
      </w:r>
      <w:bookmarkStart w:id="4927" w:name="_ETM_Q8_343510"/>
      <w:bookmarkEnd w:id="4927"/>
      <w:r>
        <w:rPr>
          <w:rtl/>
        </w:rPr>
        <w:t xml:space="preserve">רק </w:t>
      </w:r>
      <w:bookmarkStart w:id="4928" w:name="_ETM_Q8_343810"/>
      <w:bookmarkEnd w:id="4928"/>
      <w:r>
        <w:rPr>
          <w:rtl/>
        </w:rPr>
        <w:t xml:space="preserve">לחץ </w:t>
      </w:r>
      <w:bookmarkStart w:id="4929" w:name="_ETM_Q8_344110"/>
      <w:bookmarkEnd w:id="4929"/>
      <w:r>
        <w:rPr>
          <w:rtl/>
        </w:rPr>
        <w:t xml:space="preserve">צבאי </w:t>
      </w:r>
      <w:bookmarkStart w:id="4930" w:name="_ETM_Q8_344620"/>
      <w:bookmarkEnd w:id="4930"/>
      <w:r>
        <w:rPr>
          <w:rtl/>
        </w:rPr>
        <w:t xml:space="preserve">יביא </w:t>
      </w:r>
      <w:bookmarkStart w:id="4931" w:name="_ETM_Q8_344950"/>
      <w:bookmarkEnd w:id="4931"/>
      <w:r>
        <w:rPr>
          <w:rtl/>
        </w:rPr>
        <w:t>אותם</w:t>
      </w:r>
      <w:r>
        <w:rPr>
          <w:rFonts w:hint="cs"/>
          <w:rtl/>
        </w:rPr>
        <w:t>,</w:t>
      </w:r>
      <w:r>
        <w:rPr>
          <w:rtl/>
        </w:rPr>
        <w:t xml:space="preserve"> </w:t>
      </w:r>
      <w:bookmarkStart w:id="4932" w:name="_ETM_Q8_345849"/>
      <w:bookmarkEnd w:id="4932"/>
      <w:r>
        <w:rPr>
          <w:rtl/>
        </w:rPr>
        <w:t xml:space="preserve">מדוע </w:t>
      </w:r>
      <w:bookmarkStart w:id="4933" w:name="_ETM_Q8_346150"/>
      <w:bookmarkEnd w:id="4933"/>
      <w:r>
        <w:rPr>
          <w:rtl/>
        </w:rPr>
        <w:t xml:space="preserve">באופן </w:t>
      </w:r>
      <w:bookmarkStart w:id="4934" w:name="_ETM_Q8_346689"/>
      <w:bookmarkEnd w:id="4934"/>
      <w:r>
        <w:rPr>
          <w:rtl/>
        </w:rPr>
        <w:t>סיסטמ</w:t>
      </w:r>
      <w:r>
        <w:rPr>
          <w:rFonts w:hint="cs"/>
          <w:rtl/>
        </w:rPr>
        <w:t>ט</w:t>
      </w:r>
      <w:r>
        <w:rPr>
          <w:rtl/>
        </w:rPr>
        <w:t xml:space="preserve">י </w:t>
      </w:r>
      <w:bookmarkStart w:id="4935" w:name="_ETM_Q8_347500"/>
      <w:bookmarkEnd w:id="4935"/>
      <w:r>
        <w:rPr>
          <w:rtl/>
        </w:rPr>
        <w:t xml:space="preserve">ומכוון </w:t>
      </w:r>
      <w:bookmarkStart w:id="4936" w:name="_ETM_Q8_348189"/>
      <w:bookmarkEnd w:id="4936"/>
      <w:r>
        <w:rPr>
          <w:rtl/>
        </w:rPr>
        <w:t xml:space="preserve">אתם </w:t>
      </w:r>
      <w:bookmarkStart w:id="4937" w:name="_ETM_Q8_348400"/>
      <w:bookmarkEnd w:id="4937"/>
      <w:r>
        <w:rPr>
          <w:rtl/>
        </w:rPr>
        <w:t xml:space="preserve">מורידים </w:t>
      </w:r>
      <w:bookmarkStart w:id="4938" w:name="_ETM_Q8_348790"/>
      <w:bookmarkEnd w:id="4938"/>
      <w:r>
        <w:rPr>
          <w:rtl/>
        </w:rPr>
        <w:t xml:space="preserve">את </w:t>
      </w:r>
      <w:bookmarkStart w:id="4939" w:name="_ETM_Q8_348909"/>
      <w:bookmarkStart w:id="4940" w:name="_ETM_Q8_349269"/>
      <w:bookmarkEnd w:id="4939"/>
      <w:bookmarkEnd w:id="4940"/>
      <w:r>
        <w:rPr>
          <w:rFonts w:hint="cs"/>
          <w:rtl/>
        </w:rPr>
        <w:t>עצימות הלחימה?</w:t>
      </w:r>
      <w:r>
        <w:rPr>
          <w:rtl/>
        </w:rPr>
        <w:t xml:space="preserve"> </w:t>
      </w:r>
      <w:bookmarkStart w:id="4941" w:name="_ETM_Q8_349389"/>
      <w:bookmarkStart w:id="4942" w:name="_ETM_Q8_349489"/>
      <w:bookmarkStart w:id="4943" w:name="_ETM_Q8_350480"/>
      <w:bookmarkEnd w:id="4941"/>
      <w:bookmarkEnd w:id="4942"/>
      <w:bookmarkEnd w:id="4943"/>
      <w:r>
        <w:rPr>
          <w:rtl/>
        </w:rPr>
        <w:t xml:space="preserve">איך </w:t>
      </w:r>
      <w:bookmarkStart w:id="4944" w:name="_ETM_Q8_350689"/>
      <w:bookmarkEnd w:id="4944"/>
      <w:r>
        <w:rPr>
          <w:rtl/>
        </w:rPr>
        <w:t xml:space="preserve">אפשר </w:t>
      </w:r>
      <w:bookmarkStart w:id="4945" w:name="_ETM_Q8_351139"/>
      <w:bookmarkEnd w:id="4945"/>
      <w:r>
        <w:rPr>
          <w:rtl/>
        </w:rPr>
        <w:t xml:space="preserve">לעשות </w:t>
      </w:r>
      <w:bookmarkStart w:id="4946" w:name="_ETM_Q8_351709"/>
      <w:bookmarkEnd w:id="4946"/>
      <w:r>
        <w:rPr>
          <w:rtl/>
        </w:rPr>
        <w:t xml:space="preserve">דבר </w:t>
      </w:r>
      <w:bookmarkStart w:id="4947" w:name="_ETM_Q8_352129"/>
      <w:bookmarkEnd w:id="4947"/>
      <w:r>
        <w:rPr>
          <w:rtl/>
        </w:rPr>
        <w:t>והיפוכו</w:t>
      </w:r>
      <w:r>
        <w:rPr>
          <w:rFonts w:hint="cs"/>
          <w:rtl/>
        </w:rPr>
        <w:t>?</w:t>
      </w:r>
      <w:r>
        <w:rPr>
          <w:rtl/>
        </w:rPr>
        <w:t xml:space="preserve"> </w:t>
      </w:r>
      <w:bookmarkStart w:id="4948" w:name="_ETM_Q8_353380"/>
      <w:bookmarkEnd w:id="4948"/>
      <w:r>
        <w:rPr>
          <w:rtl/>
        </w:rPr>
        <w:t xml:space="preserve">איך </w:t>
      </w:r>
      <w:bookmarkStart w:id="4949" w:name="_ETM_Q8_353680"/>
      <w:bookmarkEnd w:id="4949"/>
      <w:r>
        <w:rPr>
          <w:rtl/>
        </w:rPr>
        <w:t xml:space="preserve">אפשר </w:t>
      </w:r>
      <w:bookmarkStart w:id="4950" w:name="_ETM_Q8_354070"/>
      <w:bookmarkEnd w:id="4950"/>
      <w:r>
        <w:rPr>
          <w:rtl/>
        </w:rPr>
        <w:t xml:space="preserve">לצפות </w:t>
      </w:r>
      <w:bookmarkStart w:id="4951" w:name="_ETM_Q8_355030"/>
      <w:bookmarkEnd w:id="4951"/>
      <w:r>
        <w:rPr>
          <w:rtl/>
        </w:rPr>
        <w:t>מ</w:t>
      </w:r>
      <w:bookmarkStart w:id="4952" w:name="_ETM_Q8_355180"/>
      <w:bookmarkEnd w:id="4952"/>
      <w:r>
        <w:rPr>
          <w:rtl/>
        </w:rPr>
        <w:t xml:space="preserve">מדינה </w:t>
      </w:r>
      <w:bookmarkStart w:id="4953" w:name="_ETM_Q8_355600"/>
      <w:bookmarkEnd w:id="4953"/>
      <w:r>
        <w:rPr>
          <w:rtl/>
        </w:rPr>
        <w:t xml:space="preserve">שלמה </w:t>
      </w:r>
      <w:bookmarkStart w:id="4954" w:name="_ETM_Q8_356080"/>
      <w:bookmarkEnd w:id="4954"/>
      <w:r>
        <w:rPr>
          <w:rtl/>
        </w:rPr>
        <w:t xml:space="preserve">פשוט </w:t>
      </w:r>
      <w:bookmarkStart w:id="4955" w:name="_ETM_Q8_356440"/>
      <w:bookmarkEnd w:id="4955"/>
      <w:r>
        <w:rPr>
          <w:rFonts w:hint="cs"/>
          <w:rtl/>
        </w:rPr>
        <w:t>ל</w:t>
      </w:r>
      <w:r>
        <w:rPr>
          <w:rtl/>
        </w:rPr>
        <w:t xml:space="preserve">סתום </w:t>
      </w:r>
      <w:bookmarkStart w:id="4956" w:name="_ETM_Q8_356919"/>
      <w:bookmarkEnd w:id="4956"/>
      <w:r>
        <w:rPr>
          <w:rtl/>
        </w:rPr>
        <w:t xml:space="preserve">את </w:t>
      </w:r>
      <w:bookmarkStart w:id="4957" w:name="_ETM_Q8_357040"/>
      <w:bookmarkEnd w:id="4957"/>
      <w:r>
        <w:rPr>
          <w:rtl/>
        </w:rPr>
        <w:t>הפה</w:t>
      </w:r>
      <w:r>
        <w:rPr>
          <w:rFonts w:hint="cs"/>
          <w:rtl/>
        </w:rPr>
        <w:t>?</w:t>
      </w:r>
    </w:p>
    <w:p w:rsidR="0086198E" w:rsidRDefault="0086198E" w:rsidP="00AF5ECF">
      <w:pPr>
        <w:rPr>
          <w:rtl/>
        </w:rPr>
      </w:pPr>
      <w:bookmarkStart w:id="4958" w:name="_ETM_Q8_354291"/>
      <w:bookmarkStart w:id="4959" w:name="_ETM_Q8_354395"/>
      <w:bookmarkEnd w:id="4958"/>
      <w:bookmarkEnd w:id="4959"/>
    </w:p>
    <w:p w:rsidR="0086198E" w:rsidRDefault="0086198E" w:rsidP="00A20C56">
      <w:pPr>
        <w:rPr>
          <w:rtl/>
        </w:rPr>
      </w:pPr>
      <w:bookmarkStart w:id="4960" w:name="_ETM_Q8_354466"/>
      <w:bookmarkStart w:id="4961" w:name="_ETM_Q8_354556"/>
      <w:bookmarkStart w:id="4962" w:name="_ETM_Q8_358750"/>
      <w:bookmarkEnd w:id="4960"/>
      <w:bookmarkEnd w:id="4961"/>
      <w:bookmarkEnd w:id="4962"/>
      <w:r>
        <w:rPr>
          <w:rFonts w:hint="cs"/>
          <w:rtl/>
        </w:rPr>
        <w:t xml:space="preserve">במפת </w:t>
      </w:r>
      <w:bookmarkStart w:id="4963" w:name="_ETM_Q8_359060"/>
      <w:bookmarkStart w:id="4964" w:name="_ETM_Q8_359330"/>
      <w:bookmarkEnd w:id="4963"/>
      <w:bookmarkEnd w:id="4964"/>
      <w:r>
        <w:rPr>
          <w:rtl/>
        </w:rPr>
        <w:t xml:space="preserve">ארץ </w:t>
      </w:r>
      <w:bookmarkStart w:id="4965" w:name="_ETM_Q8_359660"/>
      <w:bookmarkEnd w:id="4965"/>
      <w:r>
        <w:rPr>
          <w:rtl/>
        </w:rPr>
        <w:t xml:space="preserve">ישראל </w:t>
      </w:r>
      <w:bookmarkStart w:id="4966" w:name="_ETM_Q8_360800"/>
      <w:bookmarkEnd w:id="4966"/>
      <w:r>
        <w:rPr>
          <w:rtl/>
        </w:rPr>
        <w:t xml:space="preserve">חבל </w:t>
      </w:r>
      <w:bookmarkStart w:id="4967" w:name="_ETM_Q8_361190"/>
      <w:bookmarkEnd w:id="4967"/>
      <w:r>
        <w:rPr>
          <w:rtl/>
        </w:rPr>
        <w:t xml:space="preserve">הארץ </w:t>
      </w:r>
      <w:bookmarkStart w:id="4968" w:name="_ETM_Q8_361490"/>
      <w:bookmarkEnd w:id="4968"/>
      <w:r>
        <w:rPr>
          <w:rtl/>
        </w:rPr>
        <w:t xml:space="preserve">הצפוני </w:t>
      </w:r>
      <w:bookmarkStart w:id="4969" w:name="_ETM_Q8_362120"/>
      <w:bookmarkEnd w:id="4969"/>
      <w:r>
        <w:rPr>
          <w:rtl/>
        </w:rPr>
        <w:t xml:space="preserve">מסומן </w:t>
      </w:r>
      <w:bookmarkStart w:id="4970" w:name="_ETM_Q8_362630"/>
      <w:bookmarkEnd w:id="4970"/>
      <w:r>
        <w:rPr>
          <w:rtl/>
        </w:rPr>
        <w:t>כ</w:t>
      </w:r>
      <w:bookmarkStart w:id="4971" w:name="_ETM_Q8_362750"/>
      <w:bookmarkEnd w:id="4971"/>
      <w:r>
        <w:rPr>
          <w:rtl/>
        </w:rPr>
        <w:t xml:space="preserve">בשליטת </w:t>
      </w:r>
      <w:bookmarkStart w:id="4972" w:name="_ETM_Q8_363320"/>
      <w:bookmarkEnd w:id="4972"/>
      <w:r>
        <w:rPr>
          <w:rtl/>
        </w:rPr>
        <w:t>ישראל</w:t>
      </w:r>
      <w:r>
        <w:rPr>
          <w:rFonts w:hint="cs"/>
          <w:rtl/>
        </w:rPr>
        <w:t>; זה</w:t>
      </w:r>
      <w:r>
        <w:rPr>
          <w:rtl/>
        </w:rPr>
        <w:t xml:space="preserve"> </w:t>
      </w:r>
      <w:bookmarkStart w:id="4973" w:name="_ETM_Q8_364280"/>
      <w:bookmarkEnd w:id="4973"/>
      <w:r>
        <w:rPr>
          <w:rtl/>
        </w:rPr>
        <w:t xml:space="preserve">על </w:t>
      </w:r>
      <w:bookmarkStart w:id="4974" w:name="_ETM_Q8_364490"/>
      <w:bookmarkEnd w:id="4974"/>
      <w:r>
        <w:rPr>
          <w:rtl/>
        </w:rPr>
        <w:t>הנייר</w:t>
      </w:r>
      <w:r>
        <w:rPr>
          <w:rFonts w:hint="cs"/>
          <w:rtl/>
        </w:rPr>
        <w:t>,</w:t>
      </w:r>
      <w:r>
        <w:rPr>
          <w:rtl/>
        </w:rPr>
        <w:t xml:space="preserve"> </w:t>
      </w:r>
      <w:bookmarkStart w:id="4975" w:name="_ETM_Q8_365580"/>
      <w:bookmarkEnd w:id="4975"/>
      <w:r>
        <w:rPr>
          <w:rtl/>
        </w:rPr>
        <w:t xml:space="preserve">אבל </w:t>
      </w:r>
      <w:bookmarkStart w:id="4976" w:name="_ETM_Q8_365879"/>
      <w:bookmarkEnd w:id="4976"/>
      <w:r>
        <w:rPr>
          <w:rtl/>
        </w:rPr>
        <w:t xml:space="preserve">בפועל </w:t>
      </w:r>
      <w:bookmarkStart w:id="4977" w:name="_ETM_Q8_366930"/>
      <w:bookmarkEnd w:id="4977"/>
      <w:r>
        <w:rPr>
          <w:rtl/>
        </w:rPr>
        <w:t xml:space="preserve">הגליל </w:t>
      </w:r>
      <w:bookmarkStart w:id="4978" w:name="_ETM_Q8_367500"/>
      <w:bookmarkEnd w:id="4978"/>
      <w:r>
        <w:rPr>
          <w:rtl/>
        </w:rPr>
        <w:t xml:space="preserve">העליון </w:t>
      </w:r>
      <w:bookmarkStart w:id="4979" w:name="_ETM_Q8_368430"/>
      <w:bookmarkEnd w:id="4979"/>
      <w:r>
        <w:rPr>
          <w:rtl/>
        </w:rPr>
        <w:t xml:space="preserve">הפך </w:t>
      </w:r>
      <w:bookmarkStart w:id="4980" w:name="_ETM_Q8_368879"/>
      <w:bookmarkEnd w:id="4980"/>
      <w:r>
        <w:rPr>
          <w:rtl/>
        </w:rPr>
        <w:t>אזו</w:t>
      </w:r>
      <w:r>
        <w:rPr>
          <w:rFonts w:hint="cs"/>
          <w:rtl/>
        </w:rPr>
        <w:t>ר</w:t>
      </w:r>
      <w:r>
        <w:rPr>
          <w:rtl/>
        </w:rPr>
        <w:t xml:space="preserve"> </w:t>
      </w:r>
      <w:bookmarkStart w:id="4981" w:name="_ETM_Q8_369329"/>
      <w:bookmarkEnd w:id="4981"/>
      <w:r>
        <w:rPr>
          <w:rtl/>
        </w:rPr>
        <w:t xml:space="preserve">רפאים </w:t>
      </w:r>
      <w:bookmarkStart w:id="4982" w:name="_ETM_Q8_369959"/>
      <w:bookmarkEnd w:id="4982"/>
      <w:r>
        <w:rPr>
          <w:rtl/>
        </w:rPr>
        <w:t xml:space="preserve">שנכבש </w:t>
      </w:r>
      <w:bookmarkStart w:id="4983" w:name="_ETM_Q8_370919"/>
      <w:bookmarkEnd w:id="4983"/>
      <w:r>
        <w:rPr>
          <w:rtl/>
        </w:rPr>
        <w:t xml:space="preserve">ונשלט </w:t>
      </w:r>
      <w:bookmarkStart w:id="4984" w:name="_ETM_Q8_371669"/>
      <w:bookmarkEnd w:id="4984"/>
      <w:r>
        <w:rPr>
          <w:rtl/>
        </w:rPr>
        <w:t>ע</w:t>
      </w:r>
      <w:r>
        <w:rPr>
          <w:rFonts w:hint="cs"/>
          <w:rtl/>
        </w:rPr>
        <w:t>ל ידי</w:t>
      </w:r>
      <w:r>
        <w:rPr>
          <w:rtl/>
        </w:rPr>
        <w:t xml:space="preserve"> </w:t>
      </w:r>
      <w:bookmarkStart w:id="4985" w:name="_ETM_Q8_372059"/>
      <w:bookmarkEnd w:id="4985"/>
      <w:r>
        <w:rPr>
          <w:rtl/>
        </w:rPr>
        <w:t>חיזבאללה</w:t>
      </w:r>
      <w:r>
        <w:rPr>
          <w:rFonts w:hint="cs"/>
          <w:rtl/>
        </w:rPr>
        <w:t>,</w:t>
      </w:r>
      <w:r>
        <w:rPr>
          <w:rtl/>
        </w:rPr>
        <w:t xml:space="preserve"> </w:t>
      </w:r>
      <w:bookmarkStart w:id="4986" w:name="_ETM_Q8_373300"/>
      <w:bookmarkEnd w:id="4986"/>
      <w:r>
        <w:rPr>
          <w:rtl/>
        </w:rPr>
        <w:t xml:space="preserve">ולאף </w:t>
      </w:r>
      <w:bookmarkStart w:id="4987" w:name="_ETM_Q8_373750"/>
      <w:bookmarkEnd w:id="4987"/>
      <w:r>
        <w:rPr>
          <w:rFonts w:hint="cs"/>
          <w:rtl/>
        </w:rPr>
        <w:t>אחד</w:t>
      </w:r>
      <w:r>
        <w:rPr>
          <w:rtl/>
        </w:rPr>
        <w:t xml:space="preserve"> </w:t>
      </w:r>
      <w:bookmarkStart w:id="4988" w:name="_ETM_Q8_374050"/>
      <w:bookmarkEnd w:id="4988"/>
      <w:r>
        <w:rPr>
          <w:rtl/>
        </w:rPr>
        <w:t xml:space="preserve">בממשלה </w:t>
      </w:r>
      <w:bookmarkStart w:id="4989" w:name="_ETM_Q8_374709"/>
      <w:bookmarkEnd w:id="4989"/>
      <w:r>
        <w:rPr>
          <w:rtl/>
        </w:rPr>
        <w:t>הזו</w:t>
      </w:r>
      <w:r>
        <w:rPr>
          <w:rFonts w:hint="cs"/>
          <w:rtl/>
        </w:rPr>
        <w:t>,</w:t>
      </w:r>
      <w:r>
        <w:rPr>
          <w:rtl/>
        </w:rPr>
        <w:t xml:space="preserve"> </w:t>
      </w:r>
      <w:bookmarkStart w:id="4990" w:name="_ETM_Q8_375040"/>
      <w:bookmarkEnd w:id="4990"/>
      <w:r>
        <w:rPr>
          <w:rtl/>
        </w:rPr>
        <w:t xml:space="preserve">הכושלת </w:t>
      </w:r>
      <w:bookmarkStart w:id="4991" w:name="_ETM_Q8_375639"/>
      <w:bookmarkEnd w:id="4991"/>
      <w:r>
        <w:rPr>
          <w:rtl/>
        </w:rPr>
        <w:t xml:space="preserve">בתולדות </w:t>
      </w:r>
      <w:bookmarkStart w:id="4992" w:name="_ETM_Q8_376090"/>
      <w:bookmarkEnd w:id="4992"/>
      <w:r>
        <w:rPr>
          <w:rtl/>
        </w:rPr>
        <w:t>ישראל</w:t>
      </w:r>
      <w:r>
        <w:rPr>
          <w:rFonts w:hint="cs"/>
          <w:rtl/>
        </w:rPr>
        <w:t>,</w:t>
      </w:r>
      <w:r>
        <w:rPr>
          <w:rtl/>
        </w:rPr>
        <w:t xml:space="preserve"> </w:t>
      </w:r>
      <w:bookmarkStart w:id="4993" w:name="_ETM_Q8_377139"/>
      <w:bookmarkEnd w:id="4993"/>
      <w:r>
        <w:rPr>
          <w:rtl/>
        </w:rPr>
        <w:t xml:space="preserve">אין </w:t>
      </w:r>
      <w:bookmarkStart w:id="4994" w:name="_ETM_Q8_377349"/>
      <w:bookmarkEnd w:id="4994"/>
      <w:r>
        <w:rPr>
          <w:rtl/>
        </w:rPr>
        <w:t xml:space="preserve">את </w:t>
      </w:r>
      <w:bookmarkStart w:id="4995" w:name="_ETM_Q8_377470"/>
      <w:bookmarkEnd w:id="4995"/>
      <w:r>
        <w:rPr>
          <w:rtl/>
        </w:rPr>
        <w:t>היכולת</w:t>
      </w:r>
      <w:r>
        <w:rPr>
          <w:rFonts w:hint="cs"/>
          <w:rtl/>
        </w:rPr>
        <w:t>,</w:t>
      </w:r>
      <w:r>
        <w:rPr>
          <w:rtl/>
        </w:rPr>
        <w:t xml:space="preserve"> </w:t>
      </w:r>
      <w:bookmarkStart w:id="4996" w:name="_ETM_Q8_378700"/>
      <w:bookmarkEnd w:id="4996"/>
      <w:r>
        <w:rPr>
          <w:rtl/>
        </w:rPr>
        <w:t xml:space="preserve">הרצון </w:t>
      </w:r>
      <w:bookmarkStart w:id="4997" w:name="_ETM_Q8_379840"/>
      <w:bookmarkEnd w:id="4997"/>
      <w:r>
        <w:rPr>
          <w:rtl/>
        </w:rPr>
        <w:t xml:space="preserve">או </w:t>
      </w:r>
      <w:bookmarkStart w:id="4998" w:name="_ETM_Q8_380020"/>
      <w:bookmarkEnd w:id="4998"/>
      <w:r>
        <w:rPr>
          <w:rtl/>
        </w:rPr>
        <w:t xml:space="preserve">האומץ </w:t>
      </w:r>
      <w:bookmarkStart w:id="4999" w:name="_ETM_Q8_381069"/>
      <w:bookmarkEnd w:id="4999"/>
      <w:r>
        <w:rPr>
          <w:rtl/>
        </w:rPr>
        <w:t xml:space="preserve">להילחם </w:t>
      </w:r>
      <w:bookmarkStart w:id="5000" w:name="_ETM_Q8_381639"/>
      <w:bookmarkEnd w:id="5000"/>
      <w:r>
        <w:rPr>
          <w:rtl/>
        </w:rPr>
        <w:t xml:space="preserve">ולהגן </w:t>
      </w:r>
      <w:bookmarkStart w:id="5001" w:name="_ETM_Q8_382239"/>
      <w:bookmarkEnd w:id="5001"/>
      <w:r>
        <w:rPr>
          <w:rtl/>
        </w:rPr>
        <w:t>עליו</w:t>
      </w:r>
      <w:r>
        <w:rPr>
          <w:rFonts w:hint="cs"/>
          <w:rtl/>
        </w:rPr>
        <w:t>.</w:t>
      </w:r>
      <w:r>
        <w:rPr>
          <w:rtl/>
        </w:rPr>
        <w:t xml:space="preserve"> </w:t>
      </w:r>
      <w:bookmarkStart w:id="5002" w:name="_ETM_Q8_383730"/>
      <w:bookmarkEnd w:id="5002"/>
      <w:r>
        <w:rPr>
          <w:rtl/>
        </w:rPr>
        <w:t xml:space="preserve">עשרות </w:t>
      </w:r>
      <w:bookmarkStart w:id="5003" w:name="_ETM_Q8_384270"/>
      <w:bookmarkEnd w:id="5003"/>
      <w:r>
        <w:rPr>
          <w:rtl/>
        </w:rPr>
        <w:t xml:space="preserve">אלפי </w:t>
      </w:r>
      <w:bookmarkStart w:id="5004" w:name="_ETM_Q8_384660"/>
      <w:bookmarkEnd w:id="5004"/>
      <w:r>
        <w:rPr>
          <w:rtl/>
        </w:rPr>
        <w:t xml:space="preserve">פליטים </w:t>
      </w:r>
      <w:bookmarkStart w:id="5005" w:name="_ETM_Q8_385110"/>
      <w:bookmarkEnd w:id="5005"/>
      <w:r>
        <w:rPr>
          <w:rtl/>
        </w:rPr>
        <w:t xml:space="preserve">ישראלים </w:t>
      </w:r>
      <w:bookmarkStart w:id="5006" w:name="_ETM_Q8_385770"/>
      <w:bookmarkEnd w:id="5006"/>
      <w:r>
        <w:rPr>
          <w:rtl/>
        </w:rPr>
        <w:t xml:space="preserve">אינם </w:t>
      </w:r>
      <w:bookmarkStart w:id="5007" w:name="_ETM_Q8_386040"/>
      <w:bookmarkEnd w:id="5007"/>
      <w:r>
        <w:rPr>
          <w:rtl/>
        </w:rPr>
        <w:t xml:space="preserve">יכולים </w:t>
      </w:r>
      <w:bookmarkStart w:id="5008" w:name="_ETM_Q8_386490"/>
      <w:bookmarkEnd w:id="5008"/>
      <w:r>
        <w:rPr>
          <w:rtl/>
        </w:rPr>
        <w:t xml:space="preserve">לחזור </w:t>
      </w:r>
      <w:bookmarkStart w:id="5009" w:name="_ETM_Q8_386910"/>
      <w:bookmarkEnd w:id="5009"/>
      <w:r>
        <w:rPr>
          <w:rtl/>
        </w:rPr>
        <w:t>לביתם</w:t>
      </w:r>
      <w:r w:rsidR="00A20C56">
        <w:rPr>
          <w:rFonts w:hint="cs"/>
          <w:rtl/>
        </w:rPr>
        <w:t>.</w:t>
      </w:r>
      <w:r>
        <w:rPr>
          <w:rtl/>
        </w:rPr>
        <w:t xml:space="preserve"> </w:t>
      </w:r>
      <w:bookmarkStart w:id="5010" w:name="_ETM_Q8_388069"/>
      <w:bookmarkEnd w:id="5010"/>
      <w:r>
        <w:rPr>
          <w:rtl/>
        </w:rPr>
        <w:t xml:space="preserve">כל </w:t>
      </w:r>
      <w:bookmarkStart w:id="5011" w:name="_ETM_Q8_388400"/>
      <w:bookmarkEnd w:id="5011"/>
      <w:r>
        <w:rPr>
          <w:rtl/>
        </w:rPr>
        <w:t xml:space="preserve">זה </w:t>
      </w:r>
      <w:bookmarkStart w:id="5012" w:name="_ETM_Q8_388639"/>
      <w:bookmarkEnd w:id="5012"/>
      <w:r>
        <w:rPr>
          <w:rtl/>
        </w:rPr>
        <w:t xml:space="preserve">קורה </w:t>
      </w:r>
      <w:bookmarkStart w:id="5013" w:name="_ETM_Q8_388970"/>
      <w:bookmarkEnd w:id="5013"/>
      <w:r>
        <w:rPr>
          <w:rtl/>
        </w:rPr>
        <w:t xml:space="preserve">כשהממשלה </w:t>
      </w:r>
      <w:bookmarkStart w:id="5014" w:name="_ETM_Q8_389750"/>
      <w:bookmarkEnd w:id="5014"/>
      <w:r>
        <w:rPr>
          <w:rtl/>
        </w:rPr>
        <w:t xml:space="preserve">הזו </w:t>
      </w:r>
      <w:bookmarkStart w:id="5015" w:name="_ETM_Q8_390560"/>
      <w:bookmarkEnd w:id="5015"/>
      <w:r>
        <w:rPr>
          <w:rtl/>
        </w:rPr>
        <w:t xml:space="preserve">והעומד </w:t>
      </w:r>
      <w:bookmarkStart w:id="5016" w:name="_ETM_Q8_391130"/>
      <w:bookmarkEnd w:id="5016"/>
      <w:r>
        <w:rPr>
          <w:rtl/>
        </w:rPr>
        <w:t xml:space="preserve">בראשה </w:t>
      </w:r>
      <w:bookmarkStart w:id="5017" w:name="_ETM_Q8_392299"/>
      <w:bookmarkEnd w:id="5017"/>
      <w:r>
        <w:rPr>
          <w:rtl/>
        </w:rPr>
        <w:t xml:space="preserve">לא </w:t>
      </w:r>
      <w:bookmarkStart w:id="5018" w:name="_ETM_Q8_392480"/>
      <w:bookmarkEnd w:id="5018"/>
      <w:r>
        <w:rPr>
          <w:rtl/>
        </w:rPr>
        <w:t xml:space="preserve">רק </w:t>
      </w:r>
      <w:bookmarkStart w:id="5019" w:name="_ETM_Q8_392629"/>
      <w:bookmarkEnd w:id="5019"/>
      <w:r>
        <w:rPr>
          <w:rtl/>
        </w:rPr>
        <w:t xml:space="preserve">נכשלים </w:t>
      </w:r>
      <w:bookmarkStart w:id="5020" w:name="_ETM_Q8_393290"/>
      <w:bookmarkEnd w:id="5020"/>
      <w:r>
        <w:rPr>
          <w:rtl/>
        </w:rPr>
        <w:t xml:space="preserve">בקידום </w:t>
      </w:r>
      <w:bookmarkStart w:id="5021" w:name="_ETM_Q8_393769"/>
      <w:bookmarkEnd w:id="5021"/>
      <w:r>
        <w:rPr>
          <w:rtl/>
        </w:rPr>
        <w:t xml:space="preserve">אסטרטגיה </w:t>
      </w:r>
      <w:bookmarkStart w:id="5022" w:name="_ETM_Q8_394580"/>
      <w:bookmarkEnd w:id="5022"/>
      <w:r>
        <w:rPr>
          <w:rtl/>
        </w:rPr>
        <w:t>ותכנון</w:t>
      </w:r>
      <w:r>
        <w:rPr>
          <w:rFonts w:hint="cs"/>
          <w:rtl/>
        </w:rPr>
        <w:t>,</w:t>
      </w:r>
      <w:r>
        <w:rPr>
          <w:rtl/>
        </w:rPr>
        <w:t xml:space="preserve"> </w:t>
      </w:r>
      <w:bookmarkStart w:id="5023" w:name="_ETM_Q8_395390"/>
      <w:bookmarkEnd w:id="5023"/>
      <w:r>
        <w:rPr>
          <w:rtl/>
        </w:rPr>
        <w:t xml:space="preserve">אלא </w:t>
      </w:r>
      <w:bookmarkStart w:id="5024" w:name="_ETM_Q8_395599"/>
      <w:bookmarkEnd w:id="5024"/>
      <w:r>
        <w:rPr>
          <w:rtl/>
        </w:rPr>
        <w:t xml:space="preserve">מסרבים </w:t>
      </w:r>
      <w:bookmarkStart w:id="5025" w:name="_ETM_Q8_396260"/>
      <w:bookmarkEnd w:id="5025"/>
      <w:r>
        <w:rPr>
          <w:rtl/>
        </w:rPr>
        <w:t xml:space="preserve">פשוט </w:t>
      </w:r>
      <w:bookmarkStart w:id="5026" w:name="_ETM_Q8_396610"/>
      <w:bookmarkEnd w:id="5026"/>
      <w:r>
        <w:rPr>
          <w:rtl/>
        </w:rPr>
        <w:t xml:space="preserve">לדון </w:t>
      </w:r>
      <w:bookmarkStart w:id="5027" w:name="_ETM_Q8_397090"/>
      <w:bookmarkEnd w:id="5027"/>
      <w:r>
        <w:rPr>
          <w:rtl/>
        </w:rPr>
        <w:t>בה</w:t>
      </w:r>
      <w:r>
        <w:rPr>
          <w:rFonts w:hint="cs"/>
          <w:rtl/>
        </w:rPr>
        <w:t>.</w:t>
      </w:r>
      <w:r>
        <w:rPr>
          <w:rtl/>
        </w:rPr>
        <w:t xml:space="preserve"> </w:t>
      </w:r>
      <w:bookmarkStart w:id="5028" w:name="_ETM_Q8_398090"/>
      <w:bookmarkEnd w:id="5028"/>
      <w:r>
        <w:rPr>
          <w:rtl/>
        </w:rPr>
        <w:t xml:space="preserve">את </w:t>
      </w:r>
      <w:bookmarkStart w:id="5029" w:name="_ETM_Q8_398300"/>
      <w:bookmarkEnd w:id="5029"/>
      <w:r>
        <w:rPr>
          <w:rtl/>
        </w:rPr>
        <w:t xml:space="preserve">המחיר </w:t>
      </w:r>
      <w:bookmarkStart w:id="5030" w:name="_ETM_Q8_398870"/>
      <w:bookmarkEnd w:id="5030"/>
      <w:r>
        <w:rPr>
          <w:rtl/>
        </w:rPr>
        <w:t>ל</w:t>
      </w:r>
      <w:r>
        <w:rPr>
          <w:rFonts w:hint="cs"/>
          <w:rtl/>
        </w:rPr>
        <w:t>כניע</w:t>
      </w:r>
      <w:r>
        <w:rPr>
          <w:rtl/>
        </w:rPr>
        <w:t xml:space="preserve">ה </w:t>
      </w:r>
      <w:bookmarkStart w:id="5031" w:name="_ETM_Q8_399470"/>
      <w:bookmarkEnd w:id="5031"/>
      <w:r>
        <w:rPr>
          <w:rtl/>
        </w:rPr>
        <w:t>ו</w:t>
      </w:r>
      <w:r w:rsidR="00A20C56">
        <w:rPr>
          <w:rFonts w:hint="cs"/>
          <w:rtl/>
        </w:rPr>
        <w:t>ל</w:t>
      </w:r>
      <w:r>
        <w:rPr>
          <w:rtl/>
        </w:rPr>
        <w:t xml:space="preserve">כישלון </w:t>
      </w:r>
      <w:bookmarkStart w:id="5032" w:name="_ETM_Q8_400250"/>
      <w:bookmarkEnd w:id="5032"/>
      <w:r>
        <w:rPr>
          <w:rtl/>
        </w:rPr>
        <w:t xml:space="preserve">המדיני </w:t>
      </w:r>
      <w:bookmarkStart w:id="5033" w:name="_ETM_Q8_400760"/>
      <w:bookmarkEnd w:id="5033"/>
      <w:r>
        <w:rPr>
          <w:rtl/>
        </w:rPr>
        <w:t xml:space="preserve">והצבאי </w:t>
      </w:r>
      <w:bookmarkStart w:id="5034" w:name="_ETM_Q8_401390"/>
      <w:bookmarkEnd w:id="5034"/>
      <w:r>
        <w:rPr>
          <w:rtl/>
        </w:rPr>
        <w:t xml:space="preserve">הזה </w:t>
      </w:r>
      <w:bookmarkStart w:id="5035" w:name="_ETM_Q8_402200"/>
      <w:bookmarkEnd w:id="5035"/>
      <w:r>
        <w:rPr>
          <w:rtl/>
        </w:rPr>
        <w:t xml:space="preserve">אזרחי </w:t>
      </w:r>
      <w:bookmarkStart w:id="5036" w:name="_ETM_Q8_402739"/>
      <w:bookmarkEnd w:id="5036"/>
      <w:r>
        <w:rPr>
          <w:rtl/>
        </w:rPr>
        <w:t xml:space="preserve">ישראל </w:t>
      </w:r>
      <w:bookmarkStart w:id="5037" w:name="_ETM_Q8_403250"/>
      <w:bookmarkEnd w:id="5037"/>
      <w:r>
        <w:rPr>
          <w:rtl/>
        </w:rPr>
        <w:t xml:space="preserve">משלמים </w:t>
      </w:r>
      <w:bookmarkStart w:id="5038" w:name="_ETM_Q8_403849"/>
      <w:bookmarkEnd w:id="5038"/>
      <w:r>
        <w:rPr>
          <w:rtl/>
        </w:rPr>
        <w:t xml:space="preserve">בדם </w:t>
      </w:r>
      <w:bookmarkStart w:id="5039" w:name="_ETM_Q8_404810"/>
      <w:bookmarkEnd w:id="5039"/>
      <w:r>
        <w:rPr>
          <w:rtl/>
        </w:rPr>
        <w:t xml:space="preserve">עם </w:t>
      </w:r>
      <w:bookmarkStart w:id="5040" w:name="_ETM_Q8_404989"/>
      <w:bookmarkEnd w:id="5040"/>
      <w:r>
        <w:rPr>
          <w:rtl/>
        </w:rPr>
        <w:t>ריבית</w:t>
      </w:r>
      <w:r>
        <w:rPr>
          <w:rFonts w:hint="cs"/>
          <w:rtl/>
        </w:rPr>
        <w:t xml:space="preserve"> –</w:t>
      </w:r>
      <w:r>
        <w:rPr>
          <w:rtl/>
        </w:rPr>
        <w:t xml:space="preserve"> </w:t>
      </w:r>
      <w:bookmarkStart w:id="5041" w:name="_ETM_Q8_406180"/>
      <w:bookmarkEnd w:id="5041"/>
      <w:r>
        <w:rPr>
          <w:rtl/>
        </w:rPr>
        <w:t xml:space="preserve">חלקם </w:t>
      </w:r>
      <w:bookmarkStart w:id="5042" w:name="_ETM_Q8_406629"/>
      <w:bookmarkEnd w:id="5042"/>
      <w:r>
        <w:rPr>
          <w:rtl/>
        </w:rPr>
        <w:t xml:space="preserve">חיים </w:t>
      </w:r>
      <w:bookmarkStart w:id="5043" w:name="_ETM_Q8_406989"/>
      <w:bookmarkEnd w:id="5043"/>
      <w:r>
        <w:rPr>
          <w:rtl/>
        </w:rPr>
        <w:t xml:space="preserve">תחת </w:t>
      </w:r>
      <w:bookmarkStart w:id="5044" w:name="_ETM_Q8_407379"/>
      <w:bookmarkEnd w:id="5044"/>
      <w:r>
        <w:rPr>
          <w:rtl/>
        </w:rPr>
        <w:t xml:space="preserve">איום </w:t>
      </w:r>
      <w:bookmarkStart w:id="5045" w:name="_ETM_Q8_407709"/>
      <w:bookmarkEnd w:id="5045"/>
      <w:r>
        <w:rPr>
          <w:rtl/>
        </w:rPr>
        <w:t>יו</w:t>
      </w:r>
      <w:r>
        <w:rPr>
          <w:rFonts w:hint="cs"/>
          <w:rtl/>
        </w:rPr>
        <w:t>ם-</w:t>
      </w:r>
      <w:r>
        <w:rPr>
          <w:rtl/>
        </w:rPr>
        <w:t xml:space="preserve">יומי </w:t>
      </w:r>
      <w:bookmarkStart w:id="5046" w:name="_ETM_Q8_408340"/>
      <w:bookmarkEnd w:id="5046"/>
      <w:r>
        <w:rPr>
          <w:rtl/>
        </w:rPr>
        <w:t xml:space="preserve">של </w:t>
      </w:r>
      <w:bookmarkStart w:id="5047" w:name="_ETM_Q8_408549"/>
      <w:bookmarkEnd w:id="5047"/>
      <w:r>
        <w:rPr>
          <w:rFonts w:hint="cs"/>
          <w:rtl/>
        </w:rPr>
        <w:t>כטב"מים</w:t>
      </w:r>
      <w:r>
        <w:rPr>
          <w:rtl/>
        </w:rPr>
        <w:t xml:space="preserve"> </w:t>
      </w:r>
      <w:bookmarkStart w:id="5048" w:name="_ETM_Q8_408939"/>
      <w:bookmarkStart w:id="5049" w:name="_ETM_Q8_409269"/>
      <w:bookmarkEnd w:id="5048"/>
      <w:bookmarkEnd w:id="5049"/>
      <w:r>
        <w:rPr>
          <w:rtl/>
        </w:rPr>
        <w:t>וטילים</w:t>
      </w:r>
      <w:r>
        <w:rPr>
          <w:rFonts w:hint="cs"/>
          <w:rtl/>
        </w:rPr>
        <w:t>,</w:t>
      </w:r>
      <w:r>
        <w:rPr>
          <w:rtl/>
        </w:rPr>
        <w:t xml:space="preserve"> </w:t>
      </w:r>
      <w:bookmarkStart w:id="5050" w:name="_ETM_Q8_410450"/>
      <w:bookmarkEnd w:id="5050"/>
      <w:r>
        <w:rPr>
          <w:rtl/>
        </w:rPr>
        <w:t xml:space="preserve">שכונות </w:t>
      </w:r>
      <w:bookmarkStart w:id="5051" w:name="_ETM_Q8_410930"/>
      <w:bookmarkEnd w:id="5051"/>
      <w:r>
        <w:rPr>
          <w:rtl/>
        </w:rPr>
        <w:t xml:space="preserve">שלמות </w:t>
      </w:r>
      <w:bookmarkStart w:id="5052" w:name="_ETM_Q8_411409"/>
      <w:bookmarkEnd w:id="5052"/>
      <w:r>
        <w:rPr>
          <w:rtl/>
        </w:rPr>
        <w:t xml:space="preserve">במטולה </w:t>
      </w:r>
      <w:bookmarkStart w:id="5053" w:name="_ETM_Q8_411950"/>
      <w:bookmarkEnd w:id="5053"/>
      <w:r>
        <w:rPr>
          <w:rFonts w:hint="cs"/>
          <w:rtl/>
        </w:rPr>
        <w:t>ו</w:t>
      </w:r>
      <w:r>
        <w:rPr>
          <w:rtl/>
        </w:rPr>
        <w:t xml:space="preserve">בקריית </w:t>
      </w:r>
      <w:bookmarkStart w:id="5054" w:name="_ETM_Q8_412370"/>
      <w:bookmarkEnd w:id="5054"/>
      <w:r>
        <w:rPr>
          <w:rFonts w:hint="cs"/>
          <w:rtl/>
        </w:rPr>
        <w:t>שמונה</w:t>
      </w:r>
      <w:r>
        <w:rPr>
          <w:rtl/>
        </w:rPr>
        <w:t xml:space="preserve"> </w:t>
      </w:r>
      <w:bookmarkStart w:id="5055" w:name="_ETM_Q8_412909"/>
      <w:bookmarkEnd w:id="5055"/>
      <w:r>
        <w:rPr>
          <w:rtl/>
        </w:rPr>
        <w:t xml:space="preserve">כבר </w:t>
      </w:r>
      <w:bookmarkStart w:id="5056" w:name="_ETM_Q8_413150"/>
      <w:bookmarkEnd w:id="5056"/>
      <w:r>
        <w:rPr>
          <w:rtl/>
        </w:rPr>
        <w:t xml:space="preserve">אינן </w:t>
      </w:r>
      <w:bookmarkStart w:id="5057" w:name="_ETM_Q8_413480"/>
      <w:bookmarkEnd w:id="5057"/>
      <w:r>
        <w:rPr>
          <w:rtl/>
        </w:rPr>
        <w:t xml:space="preserve">ראויות </w:t>
      </w:r>
      <w:bookmarkStart w:id="5058" w:name="_ETM_Q8_413959"/>
      <w:bookmarkEnd w:id="5058"/>
      <w:r>
        <w:rPr>
          <w:rtl/>
        </w:rPr>
        <w:t>למגורים</w:t>
      </w:r>
      <w:r>
        <w:rPr>
          <w:rFonts w:hint="cs"/>
          <w:rtl/>
        </w:rPr>
        <w:t>,</w:t>
      </w:r>
      <w:r>
        <w:rPr>
          <w:rtl/>
        </w:rPr>
        <w:t xml:space="preserve"> </w:t>
      </w:r>
      <w:bookmarkStart w:id="5059" w:name="_ETM_Q8_415270"/>
      <w:bookmarkEnd w:id="5059"/>
      <w:r>
        <w:rPr>
          <w:rtl/>
        </w:rPr>
        <w:t xml:space="preserve">ועדיין </w:t>
      </w:r>
      <w:bookmarkStart w:id="5060" w:name="_ETM_Q8_416320"/>
      <w:bookmarkEnd w:id="5060"/>
      <w:r>
        <w:rPr>
          <w:rtl/>
        </w:rPr>
        <w:t xml:space="preserve">לא </w:t>
      </w:r>
      <w:bookmarkStart w:id="5061" w:name="_ETM_Q8_416500"/>
      <w:bookmarkEnd w:id="5061"/>
      <w:r>
        <w:rPr>
          <w:rFonts w:hint="cs"/>
          <w:rtl/>
        </w:rPr>
        <w:t xml:space="preserve">מכריזים </w:t>
      </w:r>
      <w:bookmarkStart w:id="5062" w:name="_ETM_Q8_416790"/>
      <w:bookmarkStart w:id="5063" w:name="_ETM_Q8_417209"/>
      <w:bookmarkEnd w:id="5062"/>
      <w:bookmarkEnd w:id="5063"/>
      <w:r>
        <w:rPr>
          <w:rtl/>
        </w:rPr>
        <w:t xml:space="preserve">אפילו </w:t>
      </w:r>
      <w:bookmarkStart w:id="5064" w:name="_ETM_Q8_417780"/>
      <w:bookmarkEnd w:id="5064"/>
      <w:r>
        <w:rPr>
          <w:rtl/>
        </w:rPr>
        <w:t xml:space="preserve">על </w:t>
      </w:r>
      <w:bookmarkStart w:id="5065" w:name="_ETM_Q8_417900"/>
      <w:bookmarkEnd w:id="5065"/>
      <w:r>
        <w:rPr>
          <w:rtl/>
        </w:rPr>
        <w:t xml:space="preserve">מטרה </w:t>
      </w:r>
      <w:bookmarkStart w:id="5066" w:name="_ETM_Q8_418379"/>
      <w:bookmarkEnd w:id="5066"/>
      <w:r>
        <w:rPr>
          <w:rtl/>
        </w:rPr>
        <w:t>ויעדים</w:t>
      </w:r>
      <w:r>
        <w:rPr>
          <w:rFonts w:hint="cs"/>
          <w:rtl/>
        </w:rPr>
        <w:t>.</w:t>
      </w:r>
      <w:r>
        <w:rPr>
          <w:rtl/>
        </w:rPr>
        <w:t xml:space="preserve"> </w:t>
      </w:r>
      <w:bookmarkStart w:id="5067" w:name="_ETM_Q8_419939"/>
      <w:bookmarkEnd w:id="5067"/>
      <w:r>
        <w:rPr>
          <w:rtl/>
        </w:rPr>
        <w:t xml:space="preserve">כמה </w:t>
      </w:r>
      <w:bookmarkStart w:id="5068" w:name="_ETM_Q8_420239"/>
      <w:bookmarkEnd w:id="5068"/>
      <w:r>
        <w:rPr>
          <w:rtl/>
        </w:rPr>
        <w:t xml:space="preserve">אזרחים </w:t>
      </w:r>
      <w:bookmarkStart w:id="5069" w:name="_ETM_Q8_420689"/>
      <w:bookmarkEnd w:id="5069"/>
      <w:r>
        <w:rPr>
          <w:rFonts w:hint="cs"/>
          <w:rtl/>
        </w:rPr>
        <w:t>עוד צריכים</w:t>
      </w:r>
      <w:r>
        <w:rPr>
          <w:rtl/>
        </w:rPr>
        <w:t xml:space="preserve"> </w:t>
      </w:r>
      <w:bookmarkStart w:id="5070" w:name="_ETM_Q8_421169"/>
      <w:bookmarkEnd w:id="5070"/>
      <w:r>
        <w:rPr>
          <w:rtl/>
        </w:rPr>
        <w:t xml:space="preserve">להירצח </w:t>
      </w:r>
      <w:bookmarkStart w:id="5071" w:name="_ETM_Q8_421590"/>
      <w:bookmarkStart w:id="5072" w:name="_ETM_Q8_421769"/>
      <w:bookmarkStart w:id="5073" w:name="_ETM_Q8_422160"/>
      <w:bookmarkEnd w:id="5071"/>
      <w:bookmarkEnd w:id="5072"/>
      <w:bookmarkEnd w:id="5073"/>
      <w:r>
        <w:rPr>
          <w:rFonts w:hint="cs"/>
          <w:rtl/>
        </w:rPr>
        <w:t xml:space="preserve">על ידי </w:t>
      </w:r>
      <w:bookmarkStart w:id="5074" w:name="_ETM_Q8_423317"/>
      <w:bookmarkEnd w:id="5074"/>
      <w:r>
        <w:rPr>
          <w:rtl/>
        </w:rPr>
        <w:t xml:space="preserve">חיזבאללה </w:t>
      </w:r>
      <w:bookmarkStart w:id="5075" w:name="_ETM_Q8_422730"/>
      <w:bookmarkEnd w:id="5075"/>
      <w:r>
        <w:rPr>
          <w:rtl/>
        </w:rPr>
        <w:t xml:space="preserve">כדי </w:t>
      </w:r>
      <w:bookmarkStart w:id="5076" w:name="_ETM_Q8_423030"/>
      <w:bookmarkEnd w:id="5076"/>
      <w:r>
        <w:rPr>
          <w:rtl/>
        </w:rPr>
        <w:t>ש</w:t>
      </w:r>
      <w:bookmarkStart w:id="5077" w:name="_ETM_Q8_423200"/>
      <w:bookmarkEnd w:id="5077"/>
      <w:r>
        <w:rPr>
          <w:rtl/>
        </w:rPr>
        <w:t>תתעוררו</w:t>
      </w:r>
      <w:r>
        <w:rPr>
          <w:rFonts w:hint="cs"/>
          <w:rtl/>
        </w:rPr>
        <w:t>?</w:t>
      </w:r>
      <w:r>
        <w:rPr>
          <w:rtl/>
        </w:rPr>
        <w:t xml:space="preserve"> </w:t>
      </w:r>
      <w:bookmarkStart w:id="5078" w:name="_ETM_Q8_425629"/>
      <w:bookmarkEnd w:id="5078"/>
      <w:r>
        <w:rPr>
          <w:rFonts w:hint="cs"/>
          <w:rtl/>
        </w:rPr>
        <w:t xml:space="preserve">רוב </w:t>
      </w:r>
      <w:r>
        <w:rPr>
          <w:rtl/>
        </w:rPr>
        <w:t xml:space="preserve">אזרחי </w:t>
      </w:r>
      <w:bookmarkStart w:id="5079" w:name="_ETM_Q8_426049"/>
      <w:bookmarkEnd w:id="5079"/>
      <w:r>
        <w:rPr>
          <w:rtl/>
        </w:rPr>
        <w:t xml:space="preserve">ישראל </w:t>
      </w:r>
      <w:bookmarkStart w:id="5080" w:name="_ETM_Q8_426439"/>
      <w:bookmarkEnd w:id="5080"/>
      <w:r>
        <w:rPr>
          <w:rtl/>
        </w:rPr>
        <w:t xml:space="preserve">כבר </w:t>
      </w:r>
      <w:bookmarkStart w:id="5081" w:name="_ETM_Q8_426590"/>
      <w:bookmarkEnd w:id="5081"/>
      <w:r>
        <w:rPr>
          <w:rtl/>
        </w:rPr>
        <w:t xml:space="preserve">יודעים </w:t>
      </w:r>
      <w:bookmarkStart w:id="5082" w:name="_ETM_Q8_426980"/>
      <w:bookmarkEnd w:id="5082"/>
      <w:r>
        <w:rPr>
          <w:rtl/>
        </w:rPr>
        <w:t xml:space="preserve">זאת </w:t>
      </w:r>
      <w:bookmarkStart w:id="5083" w:name="_ETM_Q8_427159"/>
      <w:bookmarkEnd w:id="5083"/>
      <w:r>
        <w:rPr>
          <w:rtl/>
        </w:rPr>
        <w:t>בליבם</w:t>
      </w:r>
      <w:r>
        <w:rPr>
          <w:rFonts w:hint="cs"/>
          <w:rtl/>
        </w:rPr>
        <w:t>:</w:t>
      </w:r>
      <w:r>
        <w:rPr>
          <w:rtl/>
        </w:rPr>
        <w:t xml:space="preserve"> </w:t>
      </w:r>
      <w:bookmarkStart w:id="5084" w:name="_ETM_Q8_428489"/>
      <w:bookmarkEnd w:id="5084"/>
      <w:r>
        <w:rPr>
          <w:rtl/>
        </w:rPr>
        <w:t xml:space="preserve">נתניהו </w:t>
      </w:r>
      <w:bookmarkStart w:id="5085" w:name="_ETM_Q8_429269"/>
      <w:bookmarkEnd w:id="5085"/>
      <w:r>
        <w:rPr>
          <w:rFonts w:hint="cs"/>
          <w:rtl/>
        </w:rPr>
        <w:t>הוא מנהיג</w:t>
      </w:r>
      <w:r>
        <w:rPr>
          <w:rtl/>
        </w:rPr>
        <w:t xml:space="preserve"> </w:t>
      </w:r>
      <w:bookmarkStart w:id="5086" w:name="_ETM_Q8_429659"/>
      <w:bookmarkEnd w:id="5086"/>
      <w:r>
        <w:rPr>
          <w:rtl/>
        </w:rPr>
        <w:t xml:space="preserve">כנוע </w:t>
      </w:r>
      <w:bookmarkStart w:id="5087" w:name="_ETM_Q8_430109"/>
      <w:bookmarkEnd w:id="5087"/>
      <w:r>
        <w:rPr>
          <w:rtl/>
        </w:rPr>
        <w:t>וחלש</w:t>
      </w:r>
      <w:r>
        <w:rPr>
          <w:rFonts w:hint="cs"/>
          <w:rtl/>
        </w:rPr>
        <w:t>,</w:t>
      </w:r>
      <w:r>
        <w:rPr>
          <w:rtl/>
        </w:rPr>
        <w:t xml:space="preserve"> </w:t>
      </w:r>
      <w:bookmarkStart w:id="5088" w:name="_ETM_Q8_430680"/>
      <w:bookmarkEnd w:id="5088"/>
      <w:r>
        <w:rPr>
          <w:rFonts w:hint="cs"/>
          <w:rtl/>
        </w:rPr>
        <w:t>וה</w:t>
      </w:r>
      <w:r>
        <w:rPr>
          <w:rtl/>
        </w:rPr>
        <w:t xml:space="preserve">החלטות </w:t>
      </w:r>
      <w:bookmarkStart w:id="5089" w:name="_ETM_Q8_431279"/>
      <w:bookmarkEnd w:id="5089"/>
      <w:r>
        <w:rPr>
          <w:rtl/>
        </w:rPr>
        <w:t xml:space="preserve">שקיבל </w:t>
      </w:r>
      <w:bookmarkStart w:id="5090" w:name="_ETM_Q8_431729"/>
      <w:bookmarkEnd w:id="5090"/>
      <w:r>
        <w:rPr>
          <w:rtl/>
        </w:rPr>
        <w:t xml:space="preserve">בקבינט </w:t>
      </w:r>
      <w:bookmarkStart w:id="5091" w:name="_ETM_Q8_432269"/>
      <w:bookmarkEnd w:id="5091"/>
      <w:r>
        <w:rPr>
          <w:rtl/>
        </w:rPr>
        <w:t xml:space="preserve">המלחמה </w:t>
      </w:r>
      <w:bookmarkStart w:id="5092" w:name="_ETM_Q8_432999"/>
      <w:bookmarkEnd w:id="5092"/>
      <w:r>
        <w:rPr>
          <w:rtl/>
        </w:rPr>
        <w:t xml:space="preserve">פגעו </w:t>
      </w:r>
      <w:bookmarkStart w:id="5093" w:name="_ETM_Q8_434049"/>
      <w:bookmarkEnd w:id="5093"/>
      <w:r>
        <w:rPr>
          <w:rtl/>
        </w:rPr>
        <w:t xml:space="preserve">ביכולת </w:t>
      </w:r>
      <w:bookmarkStart w:id="5094" w:name="_ETM_Q8_434769"/>
      <w:bookmarkEnd w:id="5094"/>
      <w:r>
        <w:rPr>
          <w:rtl/>
        </w:rPr>
        <w:t>שלנו</w:t>
      </w:r>
      <w:r>
        <w:rPr>
          <w:rFonts w:hint="cs"/>
          <w:rtl/>
        </w:rPr>
        <w:t>. 7</w:t>
      </w:r>
      <w:bookmarkStart w:id="5095" w:name="_ETM_Q8_435999"/>
      <w:bookmarkEnd w:id="5095"/>
      <w:r>
        <w:rPr>
          <w:rtl/>
        </w:rPr>
        <w:t xml:space="preserve"> </w:t>
      </w:r>
      <w:bookmarkStart w:id="5096" w:name="_ETM_Q8_436630"/>
      <w:bookmarkEnd w:id="5096"/>
      <w:r>
        <w:rPr>
          <w:rtl/>
        </w:rPr>
        <w:t xml:space="preserve">באוקטובר </w:t>
      </w:r>
      <w:bookmarkStart w:id="5097" w:name="_ETM_Q8_438039"/>
      <w:bookmarkEnd w:id="5097"/>
      <w:r>
        <w:rPr>
          <w:rtl/>
        </w:rPr>
        <w:t xml:space="preserve">הוא </w:t>
      </w:r>
      <w:bookmarkStart w:id="5098" w:name="_ETM_Q8_438310"/>
      <w:bookmarkEnd w:id="5098"/>
      <w:r>
        <w:rPr>
          <w:rtl/>
        </w:rPr>
        <w:t xml:space="preserve">המחדל </w:t>
      </w:r>
      <w:bookmarkStart w:id="5099" w:name="_ETM_Q8_438819"/>
      <w:bookmarkEnd w:id="5099"/>
      <w:r>
        <w:rPr>
          <w:rtl/>
        </w:rPr>
        <w:t xml:space="preserve">הגדול </w:t>
      </w:r>
      <w:bookmarkStart w:id="5100" w:name="_ETM_Q8_439240"/>
      <w:bookmarkEnd w:id="5100"/>
      <w:r>
        <w:rPr>
          <w:rtl/>
        </w:rPr>
        <w:t xml:space="preserve">בתולדות </w:t>
      </w:r>
      <w:bookmarkStart w:id="5101" w:name="_ETM_Q8_439749"/>
      <w:bookmarkEnd w:id="5101"/>
      <w:r>
        <w:rPr>
          <w:rtl/>
        </w:rPr>
        <w:t xml:space="preserve">מדינת </w:t>
      </w:r>
      <w:bookmarkStart w:id="5102" w:name="_ETM_Q8_440199"/>
      <w:bookmarkEnd w:id="5102"/>
      <w:r>
        <w:rPr>
          <w:rtl/>
        </w:rPr>
        <w:t>ישראל</w:t>
      </w:r>
      <w:r>
        <w:rPr>
          <w:rFonts w:hint="cs"/>
          <w:rtl/>
        </w:rPr>
        <w:t>,</w:t>
      </w:r>
      <w:r>
        <w:rPr>
          <w:rtl/>
        </w:rPr>
        <w:t xml:space="preserve"> </w:t>
      </w:r>
      <w:bookmarkStart w:id="5103" w:name="_ETM_Q8_440919"/>
      <w:bookmarkEnd w:id="5103"/>
      <w:r>
        <w:rPr>
          <w:rtl/>
        </w:rPr>
        <w:t>והמלחמה</w:t>
      </w:r>
      <w:r>
        <w:rPr>
          <w:rFonts w:hint="cs"/>
          <w:rtl/>
        </w:rPr>
        <w:t xml:space="preserve"> היא</w:t>
      </w:r>
      <w:r>
        <w:rPr>
          <w:rtl/>
        </w:rPr>
        <w:t xml:space="preserve"> </w:t>
      </w:r>
      <w:bookmarkStart w:id="5104" w:name="_ETM_Q8_441699"/>
      <w:bookmarkEnd w:id="5104"/>
      <w:r>
        <w:rPr>
          <w:rtl/>
        </w:rPr>
        <w:t>ה</w:t>
      </w:r>
      <w:r>
        <w:rPr>
          <w:rFonts w:hint="cs"/>
          <w:rtl/>
        </w:rPr>
        <w:t>ארוכה</w:t>
      </w:r>
      <w:bookmarkStart w:id="5105" w:name="_ETM_Q8_441969"/>
      <w:bookmarkStart w:id="5106" w:name="_ETM_Q8_442400"/>
      <w:bookmarkStart w:id="5107" w:name="_ETM_Q8_443120"/>
      <w:bookmarkEnd w:id="5105"/>
      <w:bookmarkEnd w:id="5106"/>
      <w:bookmarkEnd w:id="5107"/>
      <w:r>
        <w:rPr>
          <w:rFonts w:hint="cs"/>
          <w:rtl/>
        </w:rPr>
        <w:t xml:space="preserve"> </w:t>
      </w:r>
      <w:r>
        <w:rPr>
          <w:rtl/>
        </w:rPr>
        <w:t>בתולדותינו</w:t>
      </w:r>
      <w:r>
        <w:rPr>
          <w:rFonts w:hint="cs"/>
          <w:rtl/>
        </w:rPr>
        <w:t>.</w:t>
      </w:r>
      <w:r>
        <w:rPr>
          <w:rtl/>
        </w:rPr>
        <w:t xml:space="preserve"> </w:t>
      </w:r>
      <w:bookmarkStart w:id="5108" w:name="_ETM_Q8_444770"/>
      <w:bookmarkEnd w:id="5108"/>
      <w:r>
        <w:rPr>
          <w:rtl/>
        </w:rPr>
        <w:t xml:space="preserve">זו </w:t>
      </w:r>
      <w:bookmarkStart w:id="5109" w:name="_ETM_Q8_445370"/>
      <w:bookmarkEnd w:id="5109"/>
      <w:r>
        <w:rPr>
          <w:rtl/>
        </w:rPr>
        <w:t xml:space="preserve">המורשת </w:t>
      </w:r>
      <w:bookmarkStart w:id="5110" w:name="_ETM_Q8_446360"/>
      <w:bookmarkEnd w:id="5110"/>
      <w:r>
        <w:rPr>
          <w:rtl/>
        </w:rPr>
        <w:t xml:space="preserve">האמיתית </w:t>
      </w:r>
      <w:bookmarkStart w:id="5111" w:name="_ETM_Q8_447319"/>
      <w:bookmarkEnd w:id="5111"/>
      <w:r>
        <w:rPr>
          <w:rtl/>
        </w:rPr>
        <w:t xml:space="preserve">של </w:t>
      </w:r>
      <w:bookmarkStart w:id="5112" w:name="_ETM_Q8_447560"/>
      <w:bookmarkEnd w:id="5112"/>
      <w:r>
        <w:rPr>
          <w:rtl/>
        </w:rPr>
        <w:t>כולכם</w:t>
      </w:r>
      <w:r>
        <w:rPr>
          <w:rFonts w:hint="cs"/>
          <w:rtl/>
        </w:rPr>
        <w:t>.</w:t>
      </w:r>
    </w:p>
    <w:p w:rsidR="0086198E" w:rsidRDefault="0086198E" w:rsidP="00AF5ECF">
      <w:pPr>
        <w:rPr>
          <w:rtl/>
        </w:rPr>
      </w:pPr>
      <w:bookmarkStart w:id="5113" w:name="_ETM_Q8_446382"/>
      <w:bookmarkStart w:id="5114" w:name="_ETM_Q8_446510"/>
      <w:bookmarkEnd w:id="5113"/>
      <w:bookmarkEnd w:id="5114"/>
    </w:p>
    <w:p w:rsidR="0086198E" w:rsidRDefault="0086198E" w:rsidP="00AF5ECF">
      <w:pPr>
        <w:rPr>
          <w:rtl/>
        </w:rPr>
      </w:pPr>
      <w:bookmarkStart w:id="5115" w:name="_ETM_Q8_446575"/>
      <w:bookmarkStart w:id="5116" w:name="_ETM_Q8_446650"/>
      <w:bookmarkStart w:id="5117" w:name="_ETM_Q8_449039"/>
      <w:bookmarkEnd w:id="5115"/>
      <w:bookmarkEnd w:id="5116"/>
      <w:bookmarkEnd w:id="5117"/>
      <w:r>
        <w:rPr>
          <w:rFonts w:hint="cs"/>
          <w:rtl/>
        </w:rPr>
        <w:t>א</w:t>
      </w:r>
      <w:r>
        <w:rPr>
          <w:rtl/>
        </w:rPr>
        <w:t xml:space="preserve">ם </w:t>
      </w:r>
      <w:bookmarkStart w:id="5118" w:name="_ETM_Q8_449189"/>
      <w:bookmarkEnd w:id="5118"/>
      <w:r>
        <w:rPr>
          <w:rtl/>
        </w:rPr>
        <w:t xml:space="preserve">הקבינט </w:t>
      </w:r>
      <w:bookmarkStart w:id="5119" w:name="_ETM_Q8_449849"/>
      <w:bookmarkEnd w:id="5119"/>
      <w:r>
        <w:rPr>
          <w:rtl/>
        </w:rPr>
        <w:t xml:space="preserve">ואדוני </w:t>
      </w:r>
      <w:bookmarkStart w:id="5120" w:name="_ETM_Q8_450330"/>
      <w:bookmarkEnd w:id="5120"/>
      <w:r>
        <w:rPr>
          <w:rtl/>
        </w:rPr>
        <w:t xml:space="preserve">ראש </w:t>
      </w:r>
      <w:bookmarkStart w:id="5121" w:name="_ETM_Q8_450599"/>
      <w:bookmarkEnd w:id="5121"/>
      <w:r>
        <w:rPr>
          <w:rtl/>
        </w:rPr>
        <w:t xml:space="preserve">הממשלה </w:t>
      </w:r>
      <w:bookmarkStart w:id="5122" w:name="_ETM_Q8_451779"/>
      <w:bookmarkEnd w:id="5122"/>
      <w:r>
        <w:rPr>
          <w:rtl/>
        </w:rPr>
        <w:t xml:space="preserve">היו </w:t>
      </w:r>
      <w:bookmarkStart w:id="5123" w:name="_ETM_Q8_452080"/>
      <w:bookmarkEnd w:id="5123"/>
      <w:r>
        <w:rPr>
          <w:rtl/>
        </w:rPr>
        <w:t xml:space="preserve">מתייחסים </w:t>
      </w:r>
      <w:bookmarkStart w:id="5124" w:name="_ETM_Q8_453219"/>
      <w:bookmarkEnd w:id="5124"/>
      <w:r>
        <w:rPr>
          <w:rtl/>
        </w:rPr>
        <w:t xml:space="preserve">לרעה </w:t>
      </w:r>
      <w:bookmarkStart w:id="5125" w:name="_ETM_Q8_453879"/>
      <w:bookmarkEnd w:id="5125"/>
      <w:r>
        <w:rPr>
          <w:rFonts w:hint="cs"/>
          <w:rtl/>
        </w:rPr>
        <w:t>ה</w:t>
      </w:r>
      <w:r>
        <w:rPr>
          <w:rtl/>
        </w:rPr>
        <w:t xml:space="preserve">נפתחת </w:t>
      </w:r>
      <w:bookmarkStart w:id="5126" w:name="_ETM_Q8_454449"/>
      <w:bookmarkEnd w:id="5126"/>
      <w:r>
        <w:rPr>
          <w:rtl/>
        </w:rPr>
        <w:t xml:space="preserve">מצפון </w:t>
      </w:r>
      <w:bookmarkStart w:id="5127" w:name="_ETM_Q8_455409"/>
      <w:bookmarkEnd w:id="5127"/>
      <w:r>
        <w:rPr>
          <w:rtl/>
        </w:rPr>
        <w:t xml:space="preserve">כמלחמה </w:t>
      </w:r>
      <w:bookmarkStart w:id="5128" w:name="_ETM_Q8_456249"/>
      <w:bookmarkEnd w:id="5128"/>
      <w:r>
        <w:rPr>
          <w:rtl/>
        </w:rPr>
        <w:t>פוליטית</w:t>
      </w:r>
      <w:r>
        <w:rPr>
          <w:rFonts w:hint="cs"/>
          <w:rtl/>
        </w:rPr>
        <w:t>,</w:t>
      </w:r>
      <w:r>
        <w:rPr>
          <w:rtl/>
        </w:rPr>
        <w:t xml:space="preserve"> </w:t>
      </w:r>
      <w:bookmarkStart w:id="5129" w:name="_ETM_Q8_457660"/>
      <w:bookmarkEnd w:id="5129"/>
      <w:r>
        <w:rPr>
          <w:rtl/>
        </w:rPr>
        <w:t xml:space="preserve">התושבים </w:t>
      </w:r>
      <w:bookmarkStart w:id="5130" w:name="_ETM_Q8_458259"/>
      <w:bookmarkStart w:id="5131" w:name="_ETM_Q8_458379"/>
      <w:bookmarkEnd w:id="5130"/>
      <w:bookmarkEnd w:id="5131"/>
      <w:r>
        <w:rPr>
          <w:rtl/>
        </w:rPr>
        <w:t xml:space="preserve">כבר </w:t>
      </w:r>
      <w:bookmarkStart w:id="5132" w:name="_ETM_Q8_458559"/>
      <w:bookmarkEnd w:id="5132"/>
      <w:r>
        <w:rPr>
          <w:rtl/>
        </w:rPr>
        <w:t xml:space="preserve">מזמן </w:t>
      </w:r>
      <w:bookmarkStart w:id="5133" w:name="_ETM_Q8_459129"/>
      <w:bookmarkEnd w:id="5133"/>
      <w:r>
        <w:rPr>
          <w:rtl/>
        </w:rPr>
        <w:t xml:space="preserve">היו </w:t>
      </w:r>
      <w:bookmarkStart w:id="5134" w:name="_ETM_Q8_459339"/>
      <w:bookmarkEnd w:id="5134"/>
      <w:r>
        <w:rPr>
          <w:rtl/>
        </w:rPr>
        <w:t xml:space="preserve">יכולים </w:t>
      </w:r>
      <w:bookmarkStart w:id="5135" w:name="_ETM_Q8_459789"/>
      <w:bookmarkEnd w:id="5135"/>
      <w:r>
        <w:rPr>
          <w:rtl/>
        </w:rPr>
        <w:t xml:space="preserve">לחזור </w:t>
      </w:r>
      <w:bookmarkStart w:id="5136" w:name="_ETM_Q8_460240"/>
      <w:bookmarkEnd w:id="5136"/>
      <w:r>
        <w:rPr>
          <w:rtl/>
        </w:rPr>
        <w:t xml:space="preserve">לחיים </w:t>
      </w:r>
      <w:bookmarkStart w:id="5137" w:name="_ETM_Q8_460659"/>
      <w:bookmarkEnd w:id="5137"/>
      <w:r>
        <w:rPr>
          <w:rtl/>
        </w:rPr>
        <w:t xml:space="preserve">בטוחים </w:t>
      </w:r>
      <w:bookmarkStart w:id="5138" w:name="_ETM_Q8_461490"/>
      <w:bookmarkEnd w:id="5138"/>
      <w:r>
        <w:rPr>
          <w:rFonts w:hint="cs"/>
          <w:rtl/>
        </w:rPr>
        <w:t>ושלווים</w:t>
      </w:r>
      <w:r>
        <w:rPr>
          <w:rtl/>
        </w:rPr>
        <w:t xml:space="preserve"> </w:t>
      </w:r>
      <w:bookmarkStart w:id="5139" w:name="_ETM_Q8_462330"/>
      <w:bookmarkEnd w:id="5139"/>
      <w:r>
        <w:rPr>
          <w:rtl/>
        </w:rPr>
        <w:t>בביתם</w:t>
      </w:r>
      <w:r>
        <w:rPr>
          <w:rFonts w:hint="cs"/>
          <w:rtl/>
        </w:rPr>
        <w:t>.</w:t>
      </w:r>
      <w:r>
        <w:rPr>
          <w:rtl/>
        </w:rPr>
        <w:t xml:space="preserve"> </w:t>
      </w:r>
      <w:bookmarkStart w:id="5140" w:name="_ETM_Q8_463719"/>
      <w:bookmarkEnd w:id="5140"/>
      <w:r>
        <w:rPr>
          <w:rtl/>
        </w:rPr>
        <w:t xml:space="preserve">אבל </w:t>
      </w:r>
      <w:bookmarkStart w:id="5141" w:name="_ETM_Q8_464020"/>
      <w:bookmarkEnd w:id="5141"/>
      <w:r>
        <w:rPr>
          <w:rtl/>
        </w:rPr>
        <w:t xml:space="preserve">בשביל </w:t>
      </w:r>
      <w:bookmarkStart w:id="5142" w:name="_ETM_Q8_464469"/>
      <w:bookmarkEnd w:id="5142"/>
      <w:r>
        <w:rPr>
          <w:rtl/>
        </w:rPr>
        <w:t xml:space="preserve">זה </w:t>
      </w:r>
      <w:bookmarkStart w:id="5143" w:name="_ETM_Q8_465289"/>
      <w:bookmarkEnd w:id="5143"/>
      <w:r>
        <w:rPr>
          <w:rtl/>
        </w:rPr>
        <w:t xml:space="preserve">צריך </w:t>
      </w:r>
      <w:bookmarkStart w:id="5144" w:name="_ETM_Q8_465770"/>
      <w:bookmarkEnd w:id="5144"/>
      <w:r>
        <w:rPr>
          <w:rtl/>
        </w:rPr>
        <w:t xml:space="preserve">לדעת </w:t>
      </w:r>
      <w:bookmarkStart w:id="5145" w:name="_ETM_Q8_466250"/>
      <w:bookmarkEnd w:id="5145"/>
      <w:r>
        <w:rPr>
          <w:rtl/>
        </w:rPr>
        <w:t xml:space="preserve">לקבל </w:t>
      </w:r>
      <w:bookmarkStart w:id="5146" w:name="_ETM_Q8_466729"/>
      <w:bookmarkEnd w:id="5146"/>
      <w:r>
        <w:rPr>
          <w:rtl/>
        </w:rPr>
        <w:t xml:space="preserve">החלטות </w:t>
      </w:r>
      <w:bookmarkStart w:id="5147" w:name="_ETM_Q8_467270"/>
      <w:bookmarkEnd w:id="5147"/>
      <w:r>
        <w:rPr>
          <w:rtl/>
        </w:rPr>
        <w:t>קשות</w:t>
      </w:r>
      <w:r>
        <w:rPr>
          <w:rFonts w:hint="cs"/>
          <w:rtl/>
        </w:rPr>
        <w:t>.</w:t>
      </w:r>
      <w:r>
        <w:rPr>
          <w:rtl/>
        </w:rPr>
        <w:t xml:space="preserve"> </w:t>
      </w:r>
      <w:bookmarkStart w:id="5148" w:name="_ETM_Q8_468620"/>
      <w:bookmarkEnd w:id="5148"/>
    </w:p>
    <w:p w:rsidR="0086198E" w:rsidRDefault="0086198E" w:rsidP="00AF5ECF">
      <w:pPr>
        <w:rPr>
          <w:rtl/>
        </w:rPr>
      </w:pPr>
      <w:bookmarkStart w:id="5149" w:name="_ETM_Q8_469667"/>
      <w:bookmarkStart w:id="5150" w:name="_ETM_Q8_469718"/>
      <w:bookmarkEnd w:id="5149"/>
      <w:bookmarkEnd w:id="5150"/>
    </w:p>
    <w:p w:rsidR="0086198E" w:rsidRDefault="0086198E" w:rsidP="00AF5ECF">
      <w:pPr>
        <w:pStyle w:val="af8"/>
        <w:keepNext/>
        <w:rPr>
          <w:rtl/>
        </w:rPr>
      </w:pPr>
      <w:bookmarkStart w:id="5151" w:name="ET_yor_6423_12"/>
      <w:r w:rsidRPr="00611FFB">
        <w:rPr>
          <w:rStyle w:val="TagStyle"/>
          <w:rtl/>
        </w:rPr>
        <w:t xml:space="preserve"> &lt;&lt; יור &gt;&gt; </w:t>
      </w:r>
      <w:r>
        <w:rPr>
          <w:rtl/>
        </w:rPr>
        <w:t>היו"ר אמיר אוחנה:</w:t>
      </w:r>
      <w:r w:rsidRPr="00611FFB">
        <w:rPr>
          <w:rStyle w:val="TagStyle"/>
          <w:rtl/>
        </w:rPr>
        <w:t xml:space="preserve"> &lt;&lt; יור &gt;&gt;</w:t>
      </w:r>
      <w:r>
        <w:rPr>
          <w:rtl/>
        </w:rPr>
        <w:t xml:space="preserve">   </w:t>
      </w:r>
      <w:bookmarkEnd w:id="5151"/>
    </w:p>
    <w:p w:rsidR="0086198E" w:rsidRDefault="0086198E" w:rsidP="002F0EDE">
      <w:pPr>
        <w:rPr>
          <w:rtl/>
        </w:rPr>
      </w:pPr>
    </w:p>
    <w:p w:rsidR="0086198E" w:rsidRDefault="0086198E" w:rsidP="00AF5ECF">
      <w:pPr>
        <w:rPr>
          <w:rtl/>
        </w:rPr>
      </w:pPr>
      <w:r>
        <w:rPr>
          <w:rFonts w:hint="cs"/>
          <w:rtl/>
        </w:rPr>
        <w:t xml:space="preserve">תודה רבה. מירב בן ארי, בבקשה, עד שלוש דקות לרשותך. </w:t>
      </w:r>
    </w:p>
    <w:p w:rsidR="0086198E" w:rsidRDefault="0086198E" w:rsidP="00AF5ECF">
      <w:pPr>
        <w:rPr>
          <w:rtl/>
        </w:rPr>
      </w:pPr>
    </w:p>
    <w:p w:rsidR="0086198E" w:rsidRDefault="0086198E" w:rsidP="00AF5ECF">
      <w:pPr>
        <w:pStyle w:val="a4"/>
        <w:keepNext/>
        <w:rPr>
          <w:rtl/>
        </w:rPr>
      </w:pPr>
      <w:bookmarkStart w:id="5152" w:name="ET_speaker_5300_13"/>
      <w:r w:rsidRPr="00611FFB">
        <w:rPr>
          <w:rStyle w:val="TagStyle"/>
          <w:rtl/>
        </w:rPr>
        <w:t xml:space="preserve"> &lt;&lt; דובר &gt;&gt; </w:t>
      </w:r>
      <w:bookmarkStart w:id="5153" w:name="_Toc172455805"/>
      <w:bookmarkStart w:id="5154" w:name="_Toc172458269"/>
      <w:bookmarkStart w:id="5155" w:name="_Toc172459561"/>
      <w:bookmarkStart w:id="5156" w:name="_Toc172459895"/>
      <w:r>
        <w:rPr>
          <w:rtl/>
        </w:rPr>
        <w:t>מירב בן ארי (יש עתיד):</w:t>
      </w:r>
      <w:bookmarkEnd w:id="5153"/>
      <w:bookmarkEnd w:id="5154"/>
      <w:bookmarkEnd w:id="5155"/>
      <w:bookmarkEnd w:id="5156"/>
      <w:r w:rsidRPr="00611FFB">
        <w:rPr>
          <w:rStyle w:val="TagStyle"/>
          <w:rtl/>
        </w:rPr>
        <w:t xml:space="preserve"> &lt;&lt; דובר &gt;&gt;</w:t>
      </w:r>
      <w:r>
        <w:rPr>
          <w:rtl/>
        </w:rPr>
        <w:t xml:space="preserve">   </w:t>
      </w:r>
      <w:bookmarkEnd w:id="5152"/>
    </w:p>
    <w:p w:rsidR="0086198E" w:rsidRDefault="0086198E" w:rsidP="002F0EDE">
      <w:pPr>
        <w:rPr>
          <w:rtl/>
        </w:rPr>
      </w:pPr>
    </w:p>
    <w:p w:rsidR="0086198E" w:rsidRDefault="0086198E" w:rsidP="00A20C56">
      <w:pPr>
        <w:rPr>
          <w:rtl/>
        </w:rPr>
      </w:pPr>
      <w:bookmarkStart w:id="5157" w:name="_ETM_Q8_469954"/>
      <w:bookmarkStart w:id="5158" w:name="_ETM_Q8_470011"/>
      <w:bookmarkStart w:id="5159" w:name="_ETM_Q8_468860"/>
      <w:bookmarkStart w:id="5160" w:name="_ETM_Q8_469220"/>
      <w:bookmarkStart w:id="5161" w:name="_ETM_Q8_469580"/>
      <w:bookmarkStart w:id="5162" w:name="_ETM_Q8_469910"/>
      <w:bookmarkStart w:id="5163" w:name="_ETM_Q8_470240"/>
      <w:bookmarkStart w:id="5164" w:name="_ETM_Q8_470419"/>
      <w:bookmarkStart w:id="5165" w:name="_ETM_Q8_470660"/>
      <w:bookmarkStart w:id="5166" w:name="_ETM_Q8_479080"/>
      <w:bookmarkStart w:id="5167" w:name="_ETM_Q8_479290"/>
      <w:bookmarkStart w:id="5168" w:name="_ETM_Q8_479589"/>
      <w:bookmarkStart w:id="5169" w:name="_ETM_Q8_479950"/>
      <w:bookmarkStart w:id="5170" w:name="_ETM_Q8_480670"/>
      <w:bookmarkStart w:id="5171" w:name="_ETM_Q8_480880"/>
      <w:bookmarkStart w:id="5172" w:name="_ETM_Q8_481270"/>
      <w:bookmarkStart w:id="5173" w:name="_ETM_Q8_481600"/>
      <w:bookmarkStart w:id="5174" w:name="_ETM_Q8_480000"/>
      <w:bookmarkStart w:id="5175" w:name="_ETM_Q8_480359"/>
      <w:bookmarkStart w:id="5176" w:name="_ETM_Q8_480719"/>
      <w:bookmarkStart w:id="5177" w:name="_ETM_Q8_481439"/>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r>
        <w:rPr>
          <w:rtl/>
        </w:rPr>
        <w:t xml:space="preserve">תודה </w:t>
      </w:r>
      <w:bookmarkStart w:id="5178" w:name="_ETM_Q8_481650"/>
      <w:bookmarkEnd w:id="5178"/>
      <w:r>
        <w:rPr>
          <w:rtl/>
        </w:rPr>
        <w:t>רבה</w:t>
      </w:r>
      <w:r>
        <w:rPr>
          <w:rFonts w:hint="cs"/>
          <w:rtl/>
        </w:rPr>
        <w:t>,</w:t>
      </w:r>
      <w:r>
        <w:rPr>
          <w:rtl/>
        </w:rPr>
        <w:t xml:space="preserve"> </w:t>
      </w:r>
      <w:bookmarkStart w:id="5179" w:name="_ETM_Q8_482040"/>
      <w:bookmarkEnd w:id="5179"/>
      <w:r>
        <w:rPr>
          <w:rtl/>
        </w:rPr>
        <w:t xml:space="preserve">אדוני </w:t>
      </w:r>
      <w:bookmarkStart w:id="5180" w:name="_ETM_Q8_482370"/>
      <w:bookmarkEnd w:id="5180"/>
      <w:r>
        <w:rPr>
          <w:rtl/>
        </w:rPr>
        <w:t>היושב-ראש</w:t>
      </w:r>
      <w:r>
        <w:rPr>
          <w:rFonts w:hint="cs"/>
          <w:rtl/>
        </w:rPr>
        <w:t>.</w:t>
      </w:r>
      <w:r>
        <w:rPr>
          <w:rtl/>
        </w:rPr>
        <w:t xml:space="preserve"> </w:t>
      </w:r>
      <w:bookmarkStart w:id="5181" w:name="_ETM_Q8_483449"/>
      <w:bookmarkEnd w:id="5181"/>
      <w:r>
        <w:rPr>
          <w:rtl/>
        </w:rPr>
        <w:t xml:space="preserve">אדוני </w:t>
      </w:r>
      <w:bookmarkStart w:id="5182" w:name="_ETM_Q8_483839"/>
      <w:bookmarkEnd w:id="5182"/>
      <w:r>
        <w:rPr>
          <w:rtl/>
        </w:rPr>
        <w:t xml:space="preserve">ראש </w:t>
      </w:r>
      <w:bookmarkStart w:id="5183" w:name="_ETM_Q8_484080"/>
      <w:bookmarkEnd w:id="5183"/>
      <w:r>
        <w:rPr>
          <w:rtl/>
        </w:rPr>
        <w:t>הממשלה</w:t>
      </w:r>
      <w:r>
        <w:rPr>
          <w:rFonts w:hint="cs"/>
          <w:rtl/>
        </w:rPr>
        <w:t>,</w:t>
      </w:r>
      <w:r>
        <w:rPr>
          <w:rtl/>
        </w:rPr>
        <w:t xml:space="preserve"> </w:t>
      </w:r>
      <w:bookmarkStart w:id="5184" w:name="_ETM_Q8_485890"/>
      <w:bookmarkEnd w:id="5184"/>
      <w:r>
        <w:rPr>
          <w:rtl/>
        </w:rPr>
        <w:t xml:space="preserve">אני </w:t>
      </w:r>
      <w:bookmarkStart w:id="5185" w:name="_ETM_Q8_486069"/>
      <w:bookmarkEnd w:id="5185"/>
      <w:r>
        <w:rPr>
          <w:rtl/>
        </w:rPr>
        <w:t xml:space="preserve">רוצה </w:t>
      </w:r>
      <w:bookmarkStart w:id="5186" w:name="_ETM_Q8_486370"/>
      <w:bookmarkEnd w:id="5186"/>
      <w:r>
        <w:rPr>
          <w:rtl/>
        </w:rPr>
        <w:t xml:space="preserve">שתהיה </w:t>
      </w:r>
      <w:bookmarkStart w:id="5187" w:name="_ETM_Q8_486790"/>
      <w:bookmarkEnd w:id="5187"/>
      <w:r>
        <w:rPr>
          <w:rtl/>
        </w:rPr>
        <w:t xml:space="preserve">איתי </w:t>
      </w:r>
      <w:bookmarkStart w:id="5188" w:name="_ETM_Q8_487029"/>
      <w:bookmarkEnd w:id="5188"/>
      <w:r>
        <w:rPr>
          <w:rFonts w:hint="cs"/>
          <w:rtl/>
        </w:rPr>
        <w:t>שלוש</w:t>
      </w:r>
      <w:r>
        <w:rPr>
          <w:rtl/>
        </w:rPr>
        <w:t xml:space="preserve"> </w:t>
      </w:r>
      <w:bookmarkStart w:id="5189" w:name="_ETM_Q8_487390"/>
      <w:bookmarkEnd w:id="5189"/>
      <w:r>
        <w:rPr>
          <w:rtl/>
        </w:rPr>
        <w:t>דקות</w:t>
      </w:r>
      <w:bookmarkStart w:id="5190" w:name="_ETM_Q8_488830"/>
      <w:bookmarkStart w:id="5191" w:name="_ETM_Q8_489220"/>
      <w:bookmarkEnd w:id="5190"/>
      <w:bookmarkEnd w:id="5191"/>
      <w:r>
        <w:rPr>
          <w:rFonts w:hint="cs"/>
          <w:rtl/>
        </w:rPr>
        <w:t xml:space="preserve">. </w:t>
      </w:r>
      <w:r>
        <w:rPr>
          <w:rtl/>
        </w:rPr>
        <w:t xml:space="preserve">תודה </w:t>
      </w:r>
      <w:bookmarkStart w:id="5192" w:name="_ETM_Q8_489520"/>
      <w:bookmarkEnd w:id="5192"/>
      <w:r>
        <w:rPr>
          <w:rtl/>
        </w:rPr>
        <w:t>רבה</w:t>
      </w:r>
      <w:r>
        <w:rPr>
          <w:rFonts w:hint="cs"/>
          <w:rtl/>
        </w:rPr>
        <w:t>.</w:t>
      </w:r>
      <w:r>
        <w:rPr>
          <w:rtl/>
        </w:rPr>
        <w:t xml:space="preserve"> </w:t>
      </w:r>
      <w:bookmarkStart w:id="5193" w:name="_ETM_Q8_490059"/>
      <w:bookmarkEnd w:id="5193"/>
      <w:r>
        <w:rPr>
          <w:rtl/>
        </w:rPr>
        <w:t xml:space="preserve">אני </w:t>
      </w:r>
      <w:bookmarkStart w:id="5194" w:name="_ETM_Q8_490270"/>
      <w:bookmarkEnd w:id="5194"/>
      <w:r>
        <w:rPr>
          <w:rtl/>
        </w:rPr>
        <w:t xml:space="preserve">רוצה </w:t>
      </w:r>
      <w:bookmarkStart w:id="5195" w:name="_ETM_Q8_490600"/>
      <w:bookmarkEnd w:id="5195"/>
      <w:r>
        <w:rPr>
          <w:rtl/>
        </w:rPr>
        <w:t>ש</w:t>
      </w:r>
      <w:bookmarkStart w:id="5196" w:name="_ETM_Q8_490690"/>
      <w:bookmarkEnd w:id="5196"/>
      <w:r>
        <w:rPr>
          <w:rtl/>
        </w:rPr>
        <w:t xml:space="preserve">תגיד </w:t>
      </w:r>
      <w:bookmarkStart w:id="5197" w:name="_ETM_Q8_491139"/>
      <w:bookmarkEnd w:id="5197"/>
      <w:r>
        <w:rPr>
          <w:rtl/>
        </w:rPr>
        <w:t xml:space="preserve">לנו </w:t>
      </w:r>
      <w:bookmarkStart w:id="5198" w:name="_ETM_Q8_491820"/>
      <w:bookmarkEnd w:id="5198"/>
      <w:r>
        <w:rPr>
          <w:rtl/>
        </w:rPr>
        <w:t xml:space="preserve">אחרי </w:t>
      </w:r>
      <w:bookmarkStart w:id="5199" w:name="_ETM_Q8_492210"/>
      <w:bookmarkEnd w:id="5199"/>
      <w:r>
        <w:rPr>
          <w:rtl/>
        </w:rPr>
        <w:t xml:space="preserve">זה </w:t>
      </w:r>
      <w:bookmarkStart w:id="5200" w:name="_ETM_Q8_492360"/>
      <w:bookmarkEnd w:id="5200"/>
      <w:r>
        <w:rPr>
          <w:rtl/>
        </w:rPr>
        <w:t xml:space="preserve">בתשובה </w:t>
      </w:r>
      <w:bookmarkStart w:id="5201" w:name="_ETM_Q8_492839"/>
      <w:bookmarkEnd w:id="5201"/>
      <w:r>
        <w:rPr>
          <w:rtl/>
        </w:rPr>
        <w:t>שלך</w:t>
      </w:r>
      <w:r>
        <w:rPr>
          <w:rFonts w:hint="cs"/>
          <w:rtl/>
        </w:rPr>
        <w:t>,</w:t>
      </w:r>
      <w:r>
        <w:rPr>
          <w:rtl/>
        </w:rPr>
        <w:t xml:space="preserve"> </w:t>
      </w:r>
      <w:bookmarkStart w:id="5202" w:name="_ETM_Q8_493110"/>
      <w:bookmarkEnd w:id="5202"/>
      <w:r>
        <w:rPr>
          <w:rtl/>
        </w:rPr>
        <w:t xml:space="preserve">אבל </w:t>
      </w:r>
      <w:bookmarkStart w:id="5203" w:name="_ETM_Q8_493290"/>
      <w:bookmarkStart w:id="5204" w:name="_ETM_Q8_493410"/>
      <w:bookmarkStart w:id="5205" w:name="_ETM_Q8_493620"/>
      <w:bookmarkEnd w:id="5203"/>
      <w:bookmarkEnd w:id="5204"/>
      <w:bookmarkEnd w:id="5205"/>
      <w:r>
        <w:rPr>
          <w:rFonts w:hint="cs"/>
          <w:rtl/>
        </w:rPr>
        <w:t xml:space="preserve">הפעם </w:t>
      </w:r>
      <w:r>
        <w:rPr>
          <w:rtl/>
        </w:rPr>
        <w:t>תענה</w:t>
      </w:r>
      <w:r>
        <w:rPr>
          <w:rFonts w:hint="cs"/>
          <w:rtl/>
        </w:rPr>
        <w:t>,</w:t>
      </w:r>
      <w:r>
        <w:rPr>
          <w:rtl/>
        </w:rPr>
        <w:t xml:space="preserve"> </w:t>
      </w:r>
      <w:bookmarkStart w:id="5206" w:name="_ETM_Q8_494529"/>
      <w:bookmarkEnd w:id="5206"/>
      <w:r>
        <w:rPr>
          <w:rtl/>
        </w:rPr>
        <w:t xml:space="preserve">כי </w:t>
      </w:r>
      <w:bookmarkStart w:id="5207" w:name="_ETM_Q8_494679"/>
      <w:bookmarkEnd w:id="5207"/>
      <w:r>
        <w:rPr>
          <w:rtl/>
        </w:rPr>
        <w:t xml:space="preserve">כששאלתי </w:t>
      </w:r>
      <w:bookmarkStart w:id="5208" w:name="_ETM_Q8_495160"/>
      <w:bookmarkEnd w:id="5208"/>
      <w:r>
        <w:rPr>
          <w:rtl/>
        </w:rPr>
        <w:t xml:space="preserve">אותך </w:t>
      </w:r>
      <w:bookmarkStart w:id="5209" w:name="_ETM_Q8_495309"/>
      <w:bookmarkEnd w:id="5209"/>
      <w:r w:rsidR="00A20C56">
        <w:rPr>
          <w:rFonts w:hint="cs"/>
          <w:rtl/>
        </w:rPr>
        <w:t>ב</w:t>
      </w:r>
      <w:r>
        <w:rPr>
          <w:rtl/>
        </w:rPr>
        <w:t xml:space="preserve">פעם </w:t>
      </w:r>
      <w:bookmarkStart w:id="5210" w:name="_ETM_Q8_495460"/>
      <w:bookmarkEnd w:id="5210"/>
      <w:r>
        <w:rPr>
          <w:rtl/>
        </w:rPr>
        <w:t xml:space="preserve">שעברה </w:t>
      </w:r>
      <w:bookmarkStart w:id="5211" w:name="_ETM_Q8_495820"/>
      <w:bookmarkEnd w:id="5211"/>
      <w:r>
        <w:rPr>
          <w:rtl/>
        </w:rPr>
        <w:t xml:space="preserve">לא </w:t>
      </w:r>
      <w:bookmarkStart w:id="5212" w:name="_ETM_Q8_495970"/>
      <w:bookmarkEnd w:id="5212"/>
      <w:r>
        <w:rPr>
          <w:rtl/>
        </w:rPr>
        <w:t>ענית</w:t>
      </w:r>
      <w:r>
        <w:rPr>
          <w:rFonts w:hint="cs"/>
          <w:rtl/>
        </w:rPr>
        <w:t>.</w:t>
      </w:r>
      <w:r>
        <w:rPr>
          <w:rtl/>
        </w:rPr>
        <w:t xml:space="preserve"> </w:t>
      </w:r>
      <w:bookmarkStart w:id="5213" w:name="_ETM_Q8_497149"/>
      <w:bookmarkEnd w:id="5213"/>
      <w:r>
        <w:rPr>
          <w:rtl/>
        </w:rPr>
        <w:t>תענה</w:t>
      </w:r>
      <w:r>
        <w:rPr>
          <w:rFonts w:hint="cs"/>
          <w:rtl/>
        </w:rPr>
        <w:t>,</w:t>
      </w:r>
      <w:r>
        <w:rPr>
          <w:rtl/>
        </w:rPr>
        <w:t xml:space="preserve"> </w:t>
      </w:r>
      <w:bookmarkStart w:id="5214" w:name="_ETM_Q8_497990"/>
      <w:bookmarkEnd w:id="5214"/>
      <w:r>
        <w:rPr>
          <w:rtl/>
        </w:rPr>
        <w:t xml:space="preserve">איך </w:t>
      </w:r>
      <w:bookmarkStart w:id="5215" w:name="_ETM_Q8_498170"/>
      <w:bookmarkEnd w:id="5215"/>
      <w:r>
        <w:rPr>
          <w:rtl/>
        </w:rPr>
        <w:t xml:space="preserve">יכול </w:t>
      </w:r>
      <w:bookmarkStart w:id="5216" w:name="_ETM_Q8_498650"/>
      <w:bookmarkEnd w:id="5216"/>
      <w:r>
        <w:rPr>
          <w:rtl/>
        </w:rPr>
        <w:t xml:space="preserve">להיות </w:t>
      </w:r>
      <w:bookmarkStart w:id="5217" w:name="_ETM_Q8_499070"/>
      <w:bookmarkEnd w:id="5217"/>
      <w:r>
        <w:rPr>
          <w:rtl/>
        </w:rPr>
        <w:t xml:space="preserve">שאתה </w:t>
      </w:r>
      <w:bookmarkStart w:id="5218" w:name="_ETM_Q8_499430"/>
      <w:bookmarkEnd w:id="5218"/>
      <w:r>
        <w:rPr>
          <w:rtl/>
        </w:rPr>
        <w:t xml:space="preserve">לא </w:t>
      </w:r>
      <w:bookmarkStart w:id="5219" w:name="_ETM_Q8_499580"/>
      <w:bookmarkEnd w:id="5219"/>
      <w:r>
        <w:rPr>
          <w:rtl/>
        </w:rPr>
        <w:t>יודע</w:t>
      </w:r>
      <w:r>
        <w:rPr>
          <w:rFonts w:hint="cs"/>
          <w:rtl/>
        </w:rPr>
        <w:t>?</w:t>
      </w:r>
      <w:r>
        <w:rPr>
          <w:rtl/>
        </w:rPr>
        <w:t xml:space="preserve"> </w:t>
      </w:r>
      <w:bookmarkStart w:id="5220" w:name="_ETM_Q8_501079"/>
      <w:bookmarkEnd w:id="5220"/>
      <w:r>
        <w:rPr>
          <w:rtl/>
        </w:rPr>
        <w:t xml:space="preserve">איך </w:t>
      </w:r>
      <w:bookmarkStart w:id="5221" w:name="_ETM_Q8_501380"/>
      <w:bookmarkEnd w:id="5221"/>
      <w:r>
        <w:rPr>
          <w:rtl/>
        </w:rPr>
        <w:t xml:space="preserve">יכול </w:t>
      </w:r>
      <w:bookmarkStart w:id="5222" w:name="_ETM_Q8_501859"/>
      <w:bookmarkEnd w:id="5222"/>
      <w:r>
        <w:rPr>
          <w:rtl/>
        </w:rPr>
        <w:t xml:space="preserve">להיות </w:t>
      </w:r>
      <w:bookmarkStart w:id="5223" w:name="_ETM_Q8_502369"/>
      <w:bookmarkEnd w:id="5223"/>
      <w:r>
        <w:rPr>
          <w:rtl/>
        </w:rPr>
        <w:t xml:space="preserve">שיש </w:t>
      </w:r>
      <w:bookmarkStart w:id="5224" w:name="_ETM_Q8_502730"/>
      <w:bookmarkEnd w:id="5224"/>
      <w:r>
        <w:rPr>
          <w:rtl/>
        </w:rPr>
        <w:t xml:space="preserve">כל </w:t>
      </w:r>
      <w:bookmarkStart w:id="5225" w:name="_ETM_Q8_502909"/>
      <w:bookmarkEnd w:id="5225"/>
      <w:r>
        <w:rPr>
          <w:rtl/>
        </w:rPr>
        <w:t xml:space="preserve">כך </w:t>
      </w:r>
      <w:bookmarkStart w:id="5226" w:name="_ETM_Q8_503119"/>
      <w:bookmarkEnd w:id="5226"/>
      <w:r>
        <w:rPr>
          <w:rtl/>
        </w:rPr>
        <w:t xml:space="preserve">הרבה </w:t>
      </w:r>
      <w:bookmarkStart w:id="5227" w:name="_ETM_Q8_503329"/>
      <w:bookmarkEnd w:id="5227"/>
      <w:r>
        <w:rPr>
          <w:rtl/>
        </w:rPr>
        <w:t xml:space="preserve">דברים </w:t>
      </w:r>
      <w:bookmarkStart w:id="5228" w:name="_ETM_Q8_503689"/>
      <w:bookmarkEnd w:id="5228"/>
      <w:r>
        <w:rPr>
          <w:rtl/>
        </w:rPr>
        <w:t xml:space="preserve">שכל </w:t>
      </w:r>
      <w:bookmarkStart w:id="5229" w:name="_ETM_Q8_504050"/>
      <w:bookmarkEnd w:id="5229"/>
      <w:r>
        <w:rPr>
          <w:rtl/>
        </w:rPr>
        <w:t xml:space="preserve">המדינה </w:t>
      </w:r>
      <w:bookmarkStart w:id="5230" w:name="_ETM_Q8_504469"/>
      <w:bookmarkEnd w:id="5230"/>
      <w:r>
        <w:rPr>
          <w:rtl/>
        </w:rPr>
        <w:t>יודעת</w:t>
      </w:r>
      <w:r>
        <w:rPr>
          <w:rFonts w:hint="cs"/>
          <w:rtl/>
        </w:rPr>
        <w:t xml:space="preserve"> </w:t>
      </w:r>
      <w:bookmarkStart w:id="5231" w:name="_ETM_Q8_505449"/>
      <w:bookmarkEnd w:id="5231"/>
      <w:r>
        <w:rPr>
          <w:rtl/>
        </w:rPr>
        <w:t xml:space="preserve">אבל </w:t>
      </w:r>
      <w:bookmarkStart w:id="5232" w:name="_ETM_Q8_505749"/>
      <w:bookmarkEnd w:id="5232"/>
      <w:r>
        <w:rPr>
          <w:rtl/>
        </w:rPr>
        <w:t xml:space="preserve">אתה </w:t>
      </w:r>
      <w:bookmarkStart w:id="5233" w:name="_ETM_Q8_505990"/>
      <w:bookmarkEnd w:id="5233"/>
      <w:r>
        <w:rPr>
          <w:rtl/>
        </w:rPr>
        <w:t xml:space="preserve">לא </w:t>
      </w:r>
      <w:bookmarkStart w:id="5234" w:name="_ETM_Q8_506140"/>
      <w:bookmarkEnd w:id="5234"/>
      <w:r>
        <w:rPr>
          <w:rtl/>
        </w:rPr>
        <w:t>יודע</w:t>
      </w:r>
      <w:r>
        <w:rPr>
          <w:rFonts w:hint="cs"/>
          <w:rtl/>
        </w:rPr>
        <w:t>,</w:t>
      </w:r>
      <w:r>
        <w:rPr>
          <w:rtl/>
        </w:rPr>
        <w:t xml:space="preserve"> </w:t>
      </w:r>
      <w:bookmarkStart w:id="5235" w:name="_ETM_Q8_506560"/>
      <w:bookmarkStart w:id="5236" w:name="_ETM_Q8_506710"/>
      <w:bookmarkEnd w:id="5235"/>
      <w:bookmarkEnd w:id="5236"/>
      <w:r>
        <w:rPr>
          <w:rtl/>
        </w:rPr>
        <w:t xml:space="preserve">לא </w:t>
      </w:r>
      <w:bookmarkStart w:id="5237" w:name="_ETM_Q8_506800"/>
      <w:bookmarkEnd w:id="5237"/>
      <w:r>
        <w:rPr>
          <w:rtl/>
        </w:rPr>
        <w:t>שמעת</w:t>
      </w:r>
      <w:bookmarkStart w:id="5238" w:name="_ETM_Q8_507429"/>
      <w:bookmarkEnd w:id="5238"/>
      <w:r>
        <w:rPr>
          <w:rFonts w:hint="cs"/>
          <w:rtl/>
        </w:rPr>
        <w:t xml:space="preserve">, </w:t>
      </w:r>
      <w:r>
        <w:rPr>
          <w:rtl/>
        </w:rPr>
        <w:t xml:space="preserve">לא </w:t>
      </w:r>
      <w:bookmarkStart w:id="5239" w:name="_ETM_Q8_507699"/>
      <w:bookmarkEnd w:id="5239"/>
      <w:r>
        <w:rPr>
          <w:rtl/>
        </w:rPr>
        <w:t>ראית</w:t>
      </w:r>
      <w:r>
        <w:rPr>
          <w:rFonts w:hint="cs"/>
          <w:rtl/>
        </w:rPr>
        <w:t>,</w:t>
      </w:r>
      <w:r>
        <w:rPr>
          <w:rtl/>
        </w:rPr>
        <w:t xml:space="preserve"> </w:t>
      </w:r>
      <w:bookmarkStart w:id="5240" w:name="_ETM_Q8_508779"/>
      <w:bookmarkEnd w:id="5240"/>
      <w:r>
        <w:rPr>
          <w:rtl/>
        </w:rPr>
        <w:t xml:space="preserve">לא </w:t>
      </w:r>
      <w:bookmarkStart w:id="5241" w:name="_ETM_Q8_509050"/>
      <w:bookmarkEnd w:id="5241"/>
      <w:r>
        <w:rPr>
          <w:rtl/>
        </w:rPr>
        <w:t xml:space="preserve">משכו </w:t>
      </w:r>
      <w:bookmarkStart w:id="5242" w:name="_ETM_Q8_509439"/>
      <w:bookmarkEnd w:id="5242"/>
      <w:r>
        <w:rPr>
          <w:rFonts w:hint="cs"/>
          <w:rtl/>
        </w:rPr>
        <w:t>בד</w:t>
      </w:r>
      <w:r>
        <w:rPr>
          <w:rtl/>
        </w:rPr>
        <w:t xml:space="preserve">ש </w:t>
      </w:r>
      <w:bookmarkStart w:id="5243" w:name="_ETM_Q8_509859"/>
      <w:bookmarkStart w:id="5244" w:name="_ETM_Q8_510429"/>
      <w:bookmarkEnd w:id="5243"/>
      <w:bookmarkEnd w:id="5244"/>
      <w:r>
        <w:rPr>
          <w:rFonts w:hint="cs"/>
          <w:rtl/>
        </w:rPr>
        <w:t xml:space="preserve">מעילך </w:t>
      </w:r>
      <w:r>
        <w:rPr>
          <w:rtl/>
        </w:rPr>
        <w:t xml:space="preserve">ולא </w:t>
      </w:r>
      <w:bookmarkStart w:id="5245" w:name="_ETM_Q8_510759"/>
      <w:bookmarkEnd w:id="5245"/>
      <w:r>
        <w:rPr>
          <w:rtl/>
        </w:rPr>
        <w:t xml:space="preserve">העירו </w:t>
      </w:r>
      <w:bookmarkStart w:id="5246" w:name="_ETM_Q8_511089"/>
      <w:bookmarkEnd w:id="5246"/>
      <w:r>
        <w:rPr>
          <w:rtl/>
        </w:rPr>
        <w:t xml:space="preserve">אותך </w:t>
      </w:r>
      <w:bookmarkStart w:id="5247" w:name="_ETM_Q8_511329"/>
      <w:bookmarkEnd w:id="5247"/>
      <w:r>
        <w:rPr>
          <w:rtl/>
        </w:rPr>
        <w:t>בבוקר</w:t>
      </w:r>
      <w:r>
        <w:rPr>
          <w:rFonts w:hint="cs"/>
          <w:rtl/>
        </w:rPr>
        <w:t xml:space="preserve">? כולם יודעים </w:t>
      </w:r>
      <w:r>
        <w:rPr>
          <w:rtl/>
        </w:rPr>
        <w:t>–</w:t>
      </w:r>
      <w:r>
        <w:rPr>
          <w:rFonts w:hint="cs"/>
          <w:rtl/>
        </w:rPr>
        <w:t xml:space="preserve"> אתה לא יודע. </w:t>
      </w:r>
      <w:bookmarkStart w:id="5248" w:name="_ETM_Q8_513960"/>
      <w:bookmarkStart w:id="5249" w:name="_ETM_Q8_514290"/>
      <w:bookmarkStart w:id="5250" w:name="_ETM_Q8_514410"/>
      <w:bookmarkStart w:id="5251" w:name="_ETM_Q8_515489"/>
      <w:bookmarkStart w:id="5252" w:name="_ETM_Q8_515760"/>
      <w:bookmarkStart w:id="5253" w:name="_ETM_Q8_515879"/>
      <w:bookmarkStart w:id="5254" w:name="_ETM_Q8_516179"/>
      <w:bookmarkEnd w:id="5248"/>
      <w:bookmarkEnd w:id="5249"/>
      <w:bookmarkEnd w:id="5250"/>
      <w:bookmarkEnd w:id="5251"/>
      <w:bookmarkEnd w:id="5252"/>
      <w:bookmarkEnd w:id="5253"/>
      <w:bookmarkEnd w:id="5254"/>
    </w:p>
    <w:p w:rsidR="0086198E" w:rsidRDefault="0086198E" w:rsidP="00AF5ECF">
      <w:pPr>
        <w:rPr>
          <w:rtl/>
        </w:rPr>
      </w:pPr>
    </w:p>
    <w:p w:rsidR="0086198E" w:rsidRDefault="0086198E" w:rsidP="00A20C56">
      <w:pPr>
        <w:rPr>
          <w:rtl/>
        </w:rPr>
      </w:pPr>
      <w:r>
        <w:rPr>
          <w:rFonts w:hint="cs"/>
          <w:rtl/>
        </w:rPr>
        <w:t xml:space="preserve">אתה לא יודע </w:t>
      </w:r>
      <w:r>
        <w:rPr>
          <w:rtl/>
        </w:rPr>
        <w:t xml:space="preserve">שמנהל </w:t>
      </w:r>
      <w:bookmarkStart w:id="5255" w:name="_ETM_Q8_516600"/>
      <w:bookmarkEnd w:id="5255"/>
      <w:r>
        <w:rPr>
          <w:rtl/>
        </w:rPr>
        <w:t>שיפ</w:t>
      </w:r>
      <w:r>
        <w:rPr>
          <w:rFonts w:hint="cs"/>
          <w:rtl/>
        </w:rPr>
        <w:t>א</w:t>
      </w:r>
      <w:r>
        <w:rPr>
          <w:rtl/>
        </w:rPr>
        <w:t xml:space="preserve"> </w:t>
      </w:r>
      <w:bookmarkStart w:id="5256" w:name="_ETM_Q8_516960"/>
      <w:bookmarkEnd w:id="5256"/>
      <w:r>
        <w:rPr>
          <w:rtl/>
        </w:rPr>
        <w:t xml:space="preserve">שוחרר </w:t>
      </w:r>
      <w:bookmarkStart w:id="5257" w:name="_ETM_Q8_517920"/>
      <w:bookmarkEnd w:id="5257"/>
      <w:r>
        <w:rPr>
          <w:rtl/>
        </w:rPr>
        <w:t>וש</w:t>
      </w:r>
      <w:r>
        <w:rPr>
          <w:rFonts w:hint="cs"/>
          <w:rtl/>
        </w:rPr>
        <w:t>כ</w:t>
      </w:r>
      <w:r>
        <w:rPr>
          <w:rtl/>
        </w:rPr>
        <w:t xml:space="preserve">ל </w:t>
      </w:r>
      <w:bookmarkStart w:id="5258" w:name="_ETM_Q8_518429"/>
      <w:bookmarkEnd w:id="5258"/>
      <w:r>
        <w:rPr>
          <w:rFonts w:hint="cs"/>
          <w:rtl/>
        </w:rPr>
        <w:t>לילה</w:t>
      </w:r>
      <w:r>
        <w:rPr>
          <w:rtl/>
        </w:rPr>
        <w:t xml:space="preserve"> </w:t>
      </w:r>
      <w:bookmarkStart w:id="5259" w:name="_ETM_Q8_518640"/>
      <w:bookmarkEnd w:id="5259"/>
      <w:r>
        <w:rPr>
          <w:rtl/>
        </w:rPr>
        <w:t xml:space="preserve">משתחררים </w:t>
      </w:r>
      <w:bookmarkStart w:id="5260" w:name="_ETM_Q8_519210"/>
      <w:bookmarkEnd w:id="5260"/>
      <w:r>
        <w:rPr>
          <w:rtl/>
        </w:rPr>
        <w:t xml:space="preserve">אסירים </w:t>
      </w:r>
      <w:bookmarkStart w:id="5261" w:name="_ETM_Q8_519539"/>
      <w:bookmarkEnd w:id="5261"/>
      <w:r>
        <w:rPr>
          <w:rtl/>
        </w:rPr>
        <w:t xml:space="preserve">ביטחוניים </w:t>
      </w:r>
      <w:bookmarkStart w:id="5262" w:name="_ETM_Q8_520469"/>
      <w:bookmarkEnd w:id="5262"/>
      <w:r>
        <w:rPr>
          <w:rtl/>
        </w:rPr>
        <w:t xml:space="preserve">כי </w:t>
      </w:r>
      <w:bookmarkStart w:id="5263" w:name="_ETM_Q8_520679"/>
      <w:bookmarkEnd w:id="5263"/>
      <w:r>
        <w:rPr>
          <w:rtl/>
        </w:rPr>
        <w:t xml:space="preserve">אין </w:t>
      </w:r>
      <w:bookmarkStart w:id="5264" w:name="_ETM_Q8_520829"/>
      <w:bookmarkEnd w:id="5264"/>
      <w:r>
        <w:rPr>
          <w:rtl/>
        </w:rPr>
        <w:t xml:space="preserve">מקום </w:t>
      </w:r>
      <w:bookmarkStart w:id="5265" w:name="_ETM_Q8_521159"/>
      <w:bookmarkEnd w:id="5265"/>
      <w:r>
        <w:rPr>
          <w:rtl/>
        </w:rPr>
        <w:t>בכלא</w:t>
      </w:r>
      <w:r>
        <w:rPr>
          <w:rFonts w:hint="cs"/>
          <w:rtl/>
        </w:rPr>
        <w:t>.</w:t>
      </w:r>
      <w:r>
        <w:rPr>
          <w:rtl/>
        </w:rPr>
        <w:t xml:space="preserve"> </w:t>
      </w:r>
      <w:bookmarkStart w:id="5266" w:name="_ETM_Q8_522609"/>
      <w:bookmarkEnd w:id="5266"/>
      <w:r>
        <w:rPr>
          <w:rtl/>
        </w:rPr>
        <w:t xml:space="preserve">אתמול </w:t>
      </w:r>
      <w:bookmarkStart w:id="5267" w:name="_ETM_Q8_523059"/>
      <w:bookmarkEnd w:id="5267"/>
      <w:r>
        <w:rPr>
          <w:rtl/>
        </w:rPr>
        <w:t xml:space="preserve">אמרת </w:t>
      </w:r>
      <w:bookmarkStart w:id="5268" w:name="_ETM_Q8_523510"/>
      <w:bookmarkEnd w:id="5268"/>
      <w:r>
        <w:rPr>
          <w:rtl/>
        </w:rPr>
        <w:t xml:space="preserve">להורים </w:t>
      </w:r>
      <w:bookmarkStart w:id="5269" w:name="_ETM_Q8_524050"/>
      <w:bookmarkEnd w:id="5269"/>
      <w:r>
        <w:rPr>
          <w:rtl/>
        </w:rPr>
        <w:t xml:space="preserve">של </w:t>
      </w:r>
      <w:bookmarkStart w:id="5270" w:name="_ETM_Q8_524440"/>
      <w:bookmarkEnd w:id="5270"/>
      <w:r>
        <w:rPr>
          <w:rFonts w:hint="cs"/>
          <w:rtl/>
        </w:rPr>
        <w:t>ה</w:t>
      </w:r>
      <w:r>
        <w:rPr>
          <w:rtl/>
        </w:rPr>
        <w:t xml:space="preserve">תצפיתניות </w:t>
      </w:r>
      <w:bookmarkStart w:id="5271" w:name="_ETM_Q8_525160"/>
      <w:bookmarkEnd w:id="5271"/>
      <w:r>
        <w:rPr>
          <w:rtl/>
        </w:rPr>
        <w:t xml:space="preserve">שנהרגו </w:t>
      </w:r>
      <w:bookmarkStart w:id="5272" w:name="_ETM_Q8_525579"/>
      <w:bookmarkEnd w:id="5272"/>
      <w:r>
        <w:rPr>
          <w:rtl/>
        </w:rPr>
        <w:t xml:space="preserve">בנחל </w:t>
      </w:r>
      <w:bookmarkStart w:id="5273" w:name="_ETM_Q8_526000"/>
      <w:bookmarkEnd w:id="5273"/>
      <w:r>
        <w:rPr>
          <w:rtl/>
        </w:rPr>
        <w:t xml:space="preserve">עוז </w:t>
      </w:r>
      <w:bookmarkStart w:id="5274" w:name="_ETM_Q8_526580"/>
      <w:bookmarkEnd w:id="5274"/>
      <w:r>
        <w:rPr>
          <w:rtl/>
        </w:rPr>
        <w:t xml:space="preserve">שלא </w:t>
      </w:r>
      <w:bookmarkStart w:id="5275" w:name="_ETM_Q8_526910"/>
      <w:bookmarkEnd w:id="5275"/>
      <w:r>
        <w:rPr>
          <w:rtl/>
        </w:rPr>
        <w:t>ידעת</w:t>
      </w:r>
      <w:bookmarkStart w:id="5276" w:name="_ETM_Q8_527779"/>
      <w:bookmarkEnd w:id="5276"/>
      <w:r>
        <w:rPr>
          <w:rFonts w:hint="cs"/>
          <w:rtl/>
        </w:rPr>
        <w:t xml:space="preserve"> </w:t>
      </w:r>
      <w:bookmarkStart w:id="5277" w:name="_ETM_Q8_527465"/>
      <w:bookmarkEnd w:id="5277"/>
      <w:r>
        <w:rPr>
          <w:rFonts w:hint="eastAsia"/>
          <w:rtl/>
        </w:rPr>
        <w:t xml:space="preserve">– </w:t>
      </w:r>
      <w:r>
        <w:rPr>
          <w:rFonts w:hint="cs"/>
          <w:rtl/>
        </w:rPr>
        <w:t>לא ידעת שאף אחד לא מבקר אותן, אף אחד לא מבקר אותן</w:t>
      </w:r>
      <w:r w:rsidR="00A20C56">
        <w:rPr>
          <w:rFonts w:hint="cs"/>
          <w:rtl/>
        </w:rPr>
        <w:t>.</w:t>
      </w:r>
      <w:r>
        <w:rPr>
          <w:rFonts w:hint="cs"/>
          <w:rtl/>
        </w:rPr>
        <w:t xml:space="preserve"> </w:t>
      </w:r>
      <w:bookmarkStart w:id="5278" w:name="_ETM_Q8_527960"/>
      <w:bookmarkStart w:id="5279" w:name="_ETM_Q8_528260"/>
      <w:bookmarkStart w:id="5280" w:name="_ETM_Q8_528500"/>
      <w:bookmarkStart w:id="5281" w:name="_ETM_Q8_528650"/>
      <w:bookmarkStart w:id="5282" w:name="_ETM_Q8_528920"/>
      <w:bookmarkStart w:id="5283" w:name="_ETM_Q8_529010"/>
      <w:bookmarkStart w:id="5284" w:name="_ETM_Q8_529520"/>
      <w:bookmarkStart w:id="5285" w:name="_ETM_Q8_530089"/>
      <w:bookmarkStart w:id="5286" w:name="_ETM_Q8_530300"/>
      <w:bookmarkStart w:id="5287" w:name="_ETM_Q8_530510"/>
      <w:bookmarkStart w:id="5288" w:name="_ETM_Q8_530600"/>
      <w:bookmarkStart w:id="5289" w:name="_ETM_Q8_530990"/>
      <w:bookmarkStart w:id="5290" w:name="_ETM_Q8_532160"/>
      <w:bookmarkEnd w:id="5278"/>
      <w:bookmarkEnd w:id="5279"/>
      <w:bookmarkEnd w:id="5280"/>
      <w:bookmarkEnd w:id="5281"/>
      <w:bookmarkEnd w:id="5282"/>
      <w:bookmarkEnd w:id="5283"/>
      <w:bookmarkEnd w:id="5284"/>
      <w:bookmarkEnd w:id="5285"/>
      <w:bookmarkEnd w:id="5286"/>
      <w:bookmarkEnd w:id="5287"/>
      <w:bookmarkEnd w:id="5288"/>
      <w:bookmarkEnd w:id="5289"/>
      <w:bookmarkEnd w:id="5290"/>
      <w:r>
        <w:rPr>
          <w:rtl/>
        </w:rPr>
        <w:t xml:space="preserve">לא </w:t>
      </w:r>
      <w:bookmarkStart w:id="5291" w:name="_ETM_Q8_532370"/>
      <w:bookmarkEnd w:id="5291"/>
      <w:r>
        <w:rPr>
          <w:rtl/>
        </w:rPr>
        <w:t xml:space="preserve">ידעת </w:t>
      </w:r>
      <w:bookmarkStart w:id="5292" w:name="_ETM_Q8_532910"/>
      <w:bookmarkEnd w:id="5292"/>
      <w:r>
        <w:rPr>
          <w:rtl/>
        </w:rPr>
        <w:t>ש</w:t>
      </w:r>
      <w:r w:rsidR="00A20C56">
        <w:rPr>
          <w:rFonts w:hint="cs"/>
          <w:rtl/>
        </w:rPr>
        <w:t>א</w:t>
      </w:r>
      <w:r>
        <w:rPr>
          <w:rtl/>
        </w:rPr>
        <w:t xml:space="preserve">ם </w:t>
      </w:r>
      <w:bookmarkStart w:id="5293" w:name="_ETM_Q8_533180"/>
      <w:bookmarkEnd w:id="5293"/>
      <w:r>
        <w:rPr>
          <w:rtl/>
        </w:rPr>
        <w:t xml:space="preserve">נותנים </w:t>
      </w:r>
      <w:bookmarkStart w:id="5294" w:name="_ETM_Q8_533510"/>
      <w:bookmarkEnd w:id="5294"/>
      <w:r>
        <w:rPr>
          <w:rFonts w:hint="cs"/>
          <w:rtl/>
        </w:rPr>
        <w:t xml:space="preserve">לסנוואר </w:t>
      </w:r>
      <w:bookmarkStart w:id="5295" w:name="_ETM_Q8_534200"/>
      <w:bookmarkStart w:id="5296" w:name="_ETM_Q8_534890"/>
      <w:bookmarkEnd w:id="5295"/>
      <w:bookmarkEnd w:id="5296"/>
      <w:r>
        <w:rPr>
          <w:rFonts w:hint="cs"/>
          <w:rtl/>
        </w:rPr>
        <w:t xml:space="preserve">30 מיליון </w:t>
      </w:r>
      <w:r>
        <w:rPr>
          <w:rtl/>
        </w:rPr>
        <w:t xml:space="preserve">דולר </w:t>
      </w:r>
      <w:bookmarkStart w:id="5297" w:name="_ETM_Q8_535279"/>
      <w:bookmarkEnd w:id="5297"/>
      <w:r>
        <w:rPr>
          <w:rtl/>
        </w:rPr>
        <w:t xml:space="preserve">במזומן </w:t>
      </w:r>
      <w:bookmarkStart w:id="5298" w:name="_ETM_Q8_536180"/>
      <w:bookmarkEnd w:id="5298"/>
      <w:r>
        <w:rPr>
          <w:rtl/>
        </w:rPr>
        <w:t xml:space="preserve">כל </w:t>
      </w:r>
      <w:bookmarkStart w:id="5299" w:name="_ETM_Q8_536510"/>
      <w:bookmarkEnd w:id="5299"/>
      <w:r>
        <w:rPr>
          <w:rtl/>
        </w:rPr>
        <w:t xml:space="preserve">חודש </w:t>
      </w:r>
      <w:bookmarkStart w:id="5300" w:name="_ETM_Q8_536960"/>
      <w:bookmarkEnd w:id="5300"/>
      <w:r>
        <w:rPr>
          <w:rtl/>
        </w:rPr>
        <w:t>במזווד</w:t>
      </w:r>
      <w:r>
        <w:rPr>
          <w:rFonts w:hint="cs"/>
          <w:rtl/>
        </w:rPr>
        <w:t>ות</w:t>
      </w:r>
      <w:r w:rsidR="00A20C56">
        <w:rPr>
          <w:rFonts w:hint="cs"/>
          <w:rtl/>
        </w:rPr>
        <w:t>,</w:t>
      </w:r>
      <w:r>
        <w:rPr>
          <w:rtl/>
        </w:rPr>
        <w:t xml:space="preserve"> </w:t>
      </w:r>
      <w:bookmarkStart w:id="5301" w:name="_ETM_Q8_537440"/>
      <w:bookmarkStart w:id="5302" w:name="_ETM_Q8_538219"/>
      <w:bookmarkEnd w:id="5301"/>
      <w:bookmarkEnd w:id="5302"/>
      <w:r>
        <w:rPr>
          <w:rtl/>
        </w:rPr>
        <w:t xml:space="preserve">הוא </w:t>
      </w:r>
      <w:bookmarkStart w:id="5303" w:name="_ETM_Q8_538399"/>
      <w:bookmarkEnd w:id="5303"/>
      <w:r>
        <w:rPr>
          <w:rtl/>
        </w:rPr>
        <w:t xml:space="preserve">קונה </w:t>
      </w:r>
      <w:bookmarkStart w:id="5304" w:name="_ETM_Q8_538859"/>
      <w:bookmarkEnd w:id="5304"/>
      <w:r>
        <w:rPr>
          <w:rFonts w:hint="cs"/>
          <w:rtl/>
        </w:rPr>
        <w:t>ב</w:t>
      </w:r>
      <w:r>
        <w:rPr>
          <w:rtl/>
        </w:rPr>
        <w:t xml:space="preserve">זה </w:t>
      </w:r>
      <w:bookmarkStart w:id="5305" w:name="_ETM_Q8_539039"/>
      <w:bookmarkEnd w:id="5305"/>
      <w:r>
        <w:rPr>
          <w:rtl/>
        </w:rPr>
        <w:t xml:space="preserve">טילים </w:t>
      </w:r>
      <w:bookmarkStart w:id="5306" w:name="_ETM_Q8_539489"/>
      <w:bookmarkEnd w:id="5306"/>
      <w:r>
        <w:rPr>
          <w:rtl/>
        </w:rPr>
        <w:t xml:space="preserve">ובונה </w:t>
      </w:r>
      <w:bookmarkStart w:id="5307" w:name="_ETM_Q8_539939"/>
      <w:bookmarkEnd w:id="5307"/>
      <w:r>
        <w:rPr>
          <w:rtl/>
        </w:rPr>
        <w:t>מנהרות</w:t>
      </w:r>
      <w:r w:rsidR="00A20C56">
        <w:rPr>
          <w:rFonts w:hint="cs"/>
          <w:rtl/>
        </w:rPr>
        <w:t>.</w:t>
      </w:r>
      <w:r>
        <w:rPr>
          <w:rtl/>
        </w:rPr>
        <w:t xml:space="preserve"> </w:t>
      </w:r>
      <w:bookmarkStart w:id="5308" w:name="_ETM_Q8_540460"/>
      <w:bookmarkStart w:id="5309" w:name="_ETM_Q8_541570"/>
      <w:bookmarkEnd w:id="5308"/>
      <w:bookmarkEnd w:id="5309"/>
      <w:r>
        <w:rPr>
          <w:rtl/>
        </w:rPr>
        <w:t xml:space="preserve">לא </w:t>
      </w:r>
      <w:bookmarkStart w:id="5310" w:name="_ETM_Q8_541779"/>
      <w:bookmarkEnd w:id="5310"/>
      <w:r>
        <w:rPr>
          <w:rtl/>
        </w:rPr>
        <w:t xml:space="preserve">ידעת </w:t>
      </w:r>
      <w:bookmarkStart w:id="5311" w:name="_ETM_Q8_542170"/>
      <w:bookmarkEnd w:id="5311"/>
      <w:r>
        <w:rPr>
          <w:rtl/>
        </w:rPr>
        <w:t>ש</w:t>
      </w:r>
      <w:r>
        <w:rPr>
          <w:rFonts w:hint="cs"/>
          <w:rtl/>
        </w:rPr>
        <w:t>אם</w:t>
      </w:r>
      <w:r>
        <w:rPr>
          <w:rtl/>
        </w:rPr>
        <w:t xml:space="preserve"> </w:t>
      </w:r>
      <w:bookmarkStart w:id="5312" w:name="_ETM_Q8_542379"/>
      <w:bookmarkEnd w:id="5312"/>
      <w:r>
        <w:rPr>
          <w:rtl/>
        </w:rPr>
        <w:t>משחררים</w:t>
      </w:r>
      <w:r>
        <w:rPr>
          <w:rFonts w:hint="cs"/>
          <w:rtl/>
        </w:rPr>
        <w:t xml:space="preserve"> את סנוואר </w:t>
      </w:r>
      <w:r>
        <w:rPr>
          <w:rtl/>
        </w:rPr>
        <w:t>–</w:t>
      </w:r>
      <w:r>
        <w:rPr>
          <w:rFonts w:hint="cs"/>
          <w:rtl/>
        </w:rPr>
        <w:t xml:space="preserve"> קרעי, למה אתה מפריע לי?</w:t>
      </w:r>
      <w:bookmarkStart w:id="5313" w:name="_ETM_Q8_539744"/>
      <w:bookmarkStart w:id="5314" w:name="_ETM_Q8_539827"/>
      <w:bookmarkStart w:id="5315" w:name="_ETM_Q8_539892"/>
      <w:bookmarkStart w:id="5316" w:name="_ETM_Q8_543100"/>
      <w:bookmarkStart w:id="5317" w:name="_ETM_Q8_543489"/>
      <w:bookmarkStart w:id="5318" w:name="_ETM_Q8_544080"/>
      <w:bookmarkStart w:id="5319" w:name="_ETM_Q8_544350"/>
      <w:bookmarkStart w:id="5320" w:name="_ETM_Q8_544500"/>
      <w:bookmarkStart w:id="5321" w:name="_ETM_Q8_544950"/>
      <w:bookmarkStart w:id="5322" w:name="_ETM_Q8_545790"/>
      <w:bookmarkEnd w:id="5313"/>
      <w:bookmarkEnd w:id="5314"/>
      <w:bookmarkEnd w:id="5315"/>
      <w:bookmarkEnd w:id="5316"/>
      <w:bookmarkEnd w:id="5317"/>
      <w:bookmarkEnd w:id="5318"/>
      <w:bookmarkEnd w:id="5319"/>
      <w:bookmarkEnd w:id="5320"/>
      <w:bookmarkEnd w:id="5321"/>
      <w:bookmarkEnd w:id="5322"/>
      <w:r w:rsidR="00A20C56">
        <w:rPr>
          <w:rFonts w:hint="cs"/>
          <w:rtl/>
        </w:rPr>
        <w:t xml:space="preserve"> </w:t>
      </w:r>
      <w:r>
        <w:rPr>
          <w:rtl/>
        </w:rPr>
        <w:t xml:space="preserve">אם </w:t>
      </w:r>
      <w:bookmarkStart w:id="5323" w:name="_ETM_Q8_545970"/>
      <w:bookmarkEnd w:id="5323"/>
      <w:r>
        <w:rPr>
          <w:rtl/>
        </w:rPr>
        <w:t xml:space="preserve">משחררים </w:t>
      </w:r>
      <w:bookmarkStart w:id="5324" w:name="_ETM_Q8_546510"/>
      <w:bookmarkEnd w:id="5324"/>
      <w:r>
        <w:rPr>
          <w:rFonts w:hint="cs"/>
          <w:rtl/>
        </w:rPr>
        <w:t>את סנוואר, מקבלים</w:t>
      </w:r>
      <w:r>
        <w:rPr>
          <w:rtl/>
        </w:rPr>
        <w:t xml:space="preserve"> </w:t>
      </w:r>
      <w:bookmarkStart w:id="5325" w:name="_ETM_Q8_547529"/>
      <w:bookmarkEnd w:id="5325"/>
      <w:r>
        <w:rPr>
          <w:rtl/>
        </w:rPr>
        <w:t>מפלצת</w:t>
      </w:r>
      <w:r>
        <w:rPr>
          <w:rFonts w:hint="cs"/>
          <w:rtl/>
        </w:rPr>
        <w:t>.</w:t>
      </w:r>
      <w:r>
        <w:rPr>
          <w:rtl/>
        </w:rPr>
        <w:t xml:space="preserve"> </w:t>
      </w:r>
      <w:bookmarkStart w:id="5326" w:name="_ETM_Q8_549000"/>
      <w:bookmarkEnd w:id="5326"/>
      <w:r>
        <w:rPr>
          <w:rtl/>
        </w:rPr>
        <w:t xml:space="preserve">כולם </w:t>
      </w:r>
      <w:bookmarkStart w:id="5327" w:name="_ETM_Q8_549360"/>
      <w:bookmarkEnd w:id="5327"/>
      <w:r>
        <w:rPr>
          <w:rtl/>
        </w:rPr>
        <w:t>ידעו</w:t>
      </w:r>
      <w:r>
        <w:rPr>
          <w:rFonts w:hint="cs"/>
          <w:rtl/>
        </w:rPr>
        <w:t xml:space="preserve"> –</w:t>
      </w:r>
      <w:r>
        <w:rPr>
          <w:rtl/>
        </w:rPr>
        <w:t xml:space="preserve"> </w:t>
      </w:r>
      <w:bookmarkStart w:id="5328" w:name="_ETM_Q8_549860"/>
      <w:bookmarkEnd w:id="5328"/>
      <w:r>
        <w:rPr>
          <w:rtl/>
        </w:rPr>
        <w:t xml:space="preserve">אתה </w:t>
      </w:r>
      <w:bookmarkStart w:id="5329" w:name="_ETM_Q8_550310"/>
      <w:bookmarkEnd w:id="5329"/>
      <w:r>
        <w:rPr>
          <w:rtl/>
        </w:rPr>
        <w:t xml:space="preserve">לא </w:t>
      </w:r>
      <w:bookmarkStart w:id="5330" w:name="_ETM_Q8_550430"/>
      <w:bookmarkEnd w:id="5330"/>
      <w:r>
        <w:rPr>
          <w:rtl/>
        </w:rPr>
        <w:t>יודע</w:t>
      </w:r>
      <w:r>
        <w:rPr>
          <w:rFonts w:hint="cs"/>
          <w:rtl/>
        </w:rPr>
        <w:t>.</w:t>
      </w:r>
      <w:r>
        <w:rPr>
          <w:rtl/>
        </w:rPr>
        <w:t xml:space="preserve"> </w:t>
      </w:r>
      <w:bookmarkStart w:id="5331" w:name="_ETM_Q8_552029"/>
      <w:bookmarkEnd w:id="5331"/>
      <w:r>
        <w:rPr>
          <w:rtl/>
        </w:rPr>
        <w:t xml:space="preserve">אתה </w:t>
      </w:r>
      <w:bookmarkStart w:id="5332" w:name="_ETM_Q8_552390"/>
      <w:bookmarkEnd w:id="5332"/>
      <w:r>
        <w:rPr>
          <w:rtl/>
        </w:rPr>
        <w:t xml:space="preserve">לא </w:t>
      </w:r>
      <w:bookmarkStart w:id="5333" w:name="_ETM_Q8_552539"/>
      <w:bookmarkEnd w:id="5333"/>
      <w:r>
        <w:rPr>
          <w:rtl/>
        </w:rPr>
        <w:t>ידעת</w:t>
      </w:r>
      <w:r>
        <w:rPr>
          <w:rFonts w:hint="cs"/>
          <w:rtl/>
        </w:rPr>
        <w:t>,</w:t>
      </w:r>
      <w:r>
        <w:rPr>
          <w:rtl/>
        </w:rPr>
        <w:t xml:space="preserve"> </w:t>
      </w:r>
      <w:bookmarkStart w:id="5334" w:name="_ETM_Q8_553770"/>
      <w:bookmarkEnd w:id="5334"/>
      <w:r>
        <w:rPr>
          <w:rtl/>
        </w:rPr>
        <w:t xml:space="preserve">אבל </w:t>
      </w:r>
      <w:bookmarkStart w:id="5335" w:name="_ETM_Q8_554070"/>
      <w:bookmarkStart w:id="5336" w:name="_ETM_Q8_554429"/>
      <w:bookmarkStart w:id="5337" w:name="_ETM_Q8_554850"/>
      <w:bookmarkStart w:id="5338" w:name="_ETM_Q8_555299"/>
      <w:bookmarkStart w:id="5339" w:name="_ETM_Q8_556380"/>
      <w:bookmarkStart w:id="5340" w:name="_ETM_Q8_556679"/>
      <w:bookmarkStart w:id="5341" w:name="_ETM_Q8_555849"/>
      <w:bookmarkStart w:id="5342" w:name="_ETM_Q8_556799"/>
      <w:bookmarkEnd w:id="5335"/>
      <w:bookmarkEnd w:id="5336"/>
      <w:bookmarkEnd w:id="5337"/>
      <w:bookmarkEnd w:id="5338"/>
      <w:bookmarkEnd w:id="5339"/>
      <w:bookmarkEnd w:id="5340"/>
      <w:bookmarkEnd w:id="5341"/>
      <w:bookmarkEnd w:id="5342"/>
      <w:r>
        <w:rPr>
          <w:rFonts w:hint="cs"/>
          <w:rtl/>
        </w:rPr>
        <w:t>אמ"ן הגיעו והוציאו שתי התראות</w:t>
      </w:r>
      <w:r w:rsidR="00A20C56">
        <w:rPr>
          <w:rFonts w:hint="cs"/>
          <w:rtl/>
        </w:rPr>
        <w:t>.</w:t>
      </w:r>
      <w:r>
        <w:rPr>
          <w:rFonts w:hint="cs"/>
          <w:rtl/>
        </w:rPr>
        <w:t xml:space="preserve"> אתה לא </w:t>
      </w:r>
      <w:r>
        <w:rPr>
          <w:rtl/>
        </w:rPr>
        <w:t>א</w:t>
      </w:r>
      <w:r>
        <w:rPr>
          <w:rFonts w:hint="cs"/>
          <w:rtl/>
        </w:rPr>
        <w:t>פ</w:t>
      </w:r>
      <w:r>
        <w:rPr>
          <w:rtl/>
        </w:rPr>
        <w:t xml:space="preserve">שרת </w:t>
      </w:r>
      <w:bookmarkStart w:id="5343" w:name="_ETM_Q8_557339"/>
      <w:bookmarkEnd w:id="5343"/>
      <w:r>
        <w:rPr>
          <w:rtl/>
        </w:rPr>
        <w:t xml:space="preserve">אפילו </w:t>
      </w:r>
      <w:bookmarkStart w:id="5344" w:name="_ETM_Q8_557609"/>
      <w:bookmarkEnd w:id="5344"/>
      <w:r>
        <w:rPr>
          <w:rtl/>
        </w:rPr>
        <w:t xml:space="preserve">לקצינים </w:t>
      </w:r>
      <w:bookmarkStart w:id="5345" w:name="_ETM_Q8_558089"/>
      <w:bookmarkEnd w:id="5345"/>
      <w:r>
        <w:rPr>
          <w:rtl/>
        </w:rPr>
        <w:t xml:space="preserve">בכירים </w:t>
      </w:r>
      <w:bookmarkStart w:id="5346" w:name="_ETM_Q8_558450"/>
      <w:bookmarkEnd w:id="5346"/>
      <w:r>
        <w:rPr>
          <w:rtl/>
        </w:rPr>
        <w:t xml:space="preserve">להיפגש </w:t>
      </w:r>
      <w:bookmarkStart w:id="5347" w:name="_ETM_Q8_558929"/>
      <w:bookmarkEnd w:id="5347"/>
      <w:r>
        <w:rPr>
          <w:rtl/>
        </w:rPr>
        <w:t xml:space="preserve">פה </w:t>
      </w:r>
      <w:bookmarkStart w:id="5348" w:name="_ETM_Q8_559079"/>
      <w:bookmarkEnd w:id="5348"/>
      <w:r>
        <w:rPr>
          <w:rtl/>
        </w:rPr>
        <w:t xml:space="preserve">עם </w:t>
      </w:r>
      <w:bookmarkStart w:id="5349" w:name="_ETM_Q8_559170"/>
      <w:bookmarkEnd w:id="5349"/>
      <w:r>
        <w:rPr>
          <w:rtl/>
        </w:rPr>
        <w:t>שרים</w:t>
      </w:r>
      <w:r>
        <w:rPr>
          <w:rFonts w:hint="cs"/>
          <w:rtl/>
        </w:rPr>
        <w:t>,</w:t>
      </w:r>
      <w:r>
        <w:rPr>
          <w:rtl/>
        </w:rPr>
        <w:t xml:space="preserve"> </w:t>
      </w:r>
      <w:bookmarkStart w:id="5350" w:name="_ETM_Q8_560040"/>
      <w:bookmarkEnd w:id="5350"/>
      <w:r>
        <w:rPr>
          <w:rtl/>
        </w:rPr>
        <w:t xml:space="preserve">למרות </w:t>
      </w:r>
      <w:bookmarkStart w:id="5351" w:name="_ETM_Q8_560490"/>
      <w:bookmarkEnd w:id="5351"/>
      <w:r>
        <w:rPr>
          <w:rtl/>
        </w:rPr>
        <w:t xml:space="preserve">שידעת </w:t>
      </w:r>
      <w:bookmarkStart w:id="5352" w:name="_ETM_Q8_561000"/>
      <w:bookmarkEnd w:id="5352"/>
      <w:r>
        <w:rPr>
          <w:rtl/>
        </w:rPr>
        <w:t xml:space="preserve">שיש </w:t>
      </w:r>
      <w:bookmarkStart w:id="5353" w:name="_ETM_Q8_561240"/>
      <w:bookmarkEnd w:id="5353"/>
      <w:r>
        <w:rPr>
          <w:rFonts w:hint="cs"/>
          <w:rtl/>
        </w:rPr>
        <w:t>פגיעה בהרתעה</w:t>
      </w:r>
      <w:r w:rsidR="00A20C56">
        <w:rPr>
          <w:rFonts w:hint="cs"/>
          <w:rtl/>
        </w:rPr>
        <w:t>.</w:t>
      </w:r>
      <w:r>
        <w:rPr>
          <w:rFonts w:hint="cs"/>
          <w:rtl/>
        </w:rPr>
        <w:t xml:space="preserve"> </w:t>
      </w:r>
      <w:bookmarkStart w:id="5354" w:name="_ETM_Q8_563590"/>
      <w:bookmarkEnd w:id="5354"/>
      <w:r>
        <w:rPr>
          <w:rtl/>
        </w:rPr>
        <w:t xml:space="preserve">אתה </w:t>
      </w:r>
      <w:bookmarkStart w:id="5355" w:name="_ETM_Q8_563800"/>
      <w:bookmarkEnd w:id="5355"/>
      <w:r>
        <w:rPr>
          <w:rtl/>
        </w:rPr>
        <w:t xml:space="preserve">גם </w:t>
      </w:r>
      <w:bookmarkStart w:id="5356" w:name="_ETM_Q8_563950"/>
      <w:bookmarkEnd w:id="5356"/>
      <w:r>
        <w:rPr>
          <w:rtl/>
        </w:rPr>
        <w:t xml:space="preserve">לא </w:t>
      </w:r>
      <w:bookmarkStart w:id="5357" w:name="_ETM_Q8_564040"/>
      <w:bookmarkEnd w:id="5357"/>
      <w:r>
        <w:rPr>
          <w:rtl/>
        </w:rPr>
        <w:t xml:space="preserve">ידעת </w:t>
      </w:r>
      <w:bookmarkStart w:id="5358" w:name="_ETM_Q8_564400"/>
      <w:bookmarkEnd w:id="5358"/>
      <w:r>
        <w:rPr>
          <w:rFonts w:hint="cs"/>
          <w:rtl/>
        </w:rPr>
        <w:t xml:space="preserve">על </w:t>
      </w:r>
      <w:r>
        <w:rPr>
          <w:rtl/>
        </w:rPr>
        <w:t xml:space="preserve">דברים </w:t>
      </w:r>
      <w:bookmarkStart w:id="5359" w:name="_ETM_Q8_564730"/>
      <w:bookmarkEnd w:id="5359"/>
      <w:r>
        <w:rPr>
          <w:rtl/>
        </w:rPr>
        <w:t xml:space="preserve">קטנים </w:t>
      </w:r>
      <w:bookmarkStart w:id="5360" w:name="_ETM_Q8_565150"/>
      <w:bookmarkEnd w:id="5360"/>
      <w:r>
        <w:rPr>
          <w:rtl/>
        </w:rPr>
        <w:t xml:space="preserve">כאלה </w:t>
      </w:r>
      <w:bookmarkStart w:id="5361" w:name="_ETM_Q8_565420"/>
      <w:bookmarkEnd w:id="5361"/>
      <w:r>
        <w:rPr>
          <w:rtl/>
        </w:rPr>
        <w:t xml:space="preserve">כמו </w:t>
      </w:r>
      <w:bookmarkStart w:id="5362" w:name="_ETM_Q8_565660"/>
      <w:bookmarkEnd w:id="5362"/>
      <w:r>
        <w:rPr>
          <w:rtl/>
        </w:rPr>
        <w:t>מ</w:t>
      </w:r>
      <w:r>
        <w:rPr>
          <w:rFonts w:hint="cs"/>
          <w:rtl/>
        </w:rPr>
        <w:t>ירון,</w:t>
      </w:r>
      <w:r>
        <w:rPr>
          <w:rtl/>
        </w:rPr>
        <w:t xml:space="preserve"> </w:t>
      </w:r>
      <w:bookmarkStart w:id="5363" w:name="_ETM_Q8_566200"/>
      <w:bookmarkEnd w:id="5363"/>
      <w:r>
        <w:rPr>
          <w:rtl/>
        </w:rPr>
        <w:t>נגיד</w:t>
      </w:r>
      <w:r>
        <w:rPr>
          <w:rFonts w:hint="cs"/>
          <w:rtl/>
        </w:rPr>
        <w:t>,</w:t>
      </w:r>
      <w:r>
        <w:rPr>
          <w:rtl/>
        </w:rPr>
        <w:t xml:space="preserve"> </w:t>
      </w:r>
      <w:bookmarkStart w:id="5364" w:name="_ETM_Q8_567100"/>
      <w:bookmarkEnd w:id="5364"/>
      <w:r>
        <w:rPr>
          <w:rtl/>
        </w:rPr>
        <w:t xml:space="preserve">שאם </w:t>
      </w:r>
      <w:bookmarkStart w:id="5365" w:name="_ETM_Q8_567370"/>
      <w:bookmarkEnd w:id="5365"/>
      <w:r>
        <w:rPr>
          <w:rtl/>
        </w:rPr>
        <w:t xml:space="preserve">עולים </w:t>
      </w:r>
      <w:bookmarkStart w:id="5366" w:name="_ETM_Q8_567670"/>
      <w:bookmarkEnd w:id="5366"/>
      <w:r>
        <w:rPr>
          <w:rtl/>
        </w:rPr>
        <w:t>לה</w:t>
      </w:r>
      <w:r>
        <w:rPr>
          <w:rFonts w:hint="cs"/>
          <w:rtl/>
        </w:rPr>
        <w:t>ר,</w:t>
      </w:r>
      <w:r>
        <w:rPr>
          <w:rtl/>
        </w:rPr>
        <w:t xml:space="preserve"> </w:t>
      </w:r>
      <w:bookmarkStart w:id="5367" w:name="_ETM_Q8_568480"/>
      <w:bookmarkEnd w:id="5367"/>
      <w:r>
        <w:rPr>
          <w:rtl/>
        </w:rPr>
        <w:t xml:space="preserve">כנראה </w:t>
      </w:r>
      <w:bookmarkStart w:id="5368" w:name="_ETM_Q8_568930"/>
      <w:bookmarkEnd w:id="5368"/>
      <w:r>
        <w:rPr>
          <w:rtl/>
        </w:rPr>
        <w:t xml:space="preserve">שנהרגים </w:t>
      </w:r>
      <w:bookmarkStart w:id="5369" w:name="_ETM_Q8_569650"/>
      <w:bookmarkEnd w:id="5369"/>
      <w:r>
        <w:rPr>
          <w:rtl/>
        </w:rPr>
        <w:t>שם</w:t>
      </w:r>
      <w:r w:rsidR="00A20C56">
        <w:rPr>
          <w:rFonts w:hint="cs"/>
          <w:rtl/>
        </w:rPr>
        <w:t>.</w:t>
      </w:r>
      <w:r>
        <w:rPr>
          <w:rtl/>
        </w:rPr>
        <w:t xml:space="preserve"> </w:t>
      </w:r>
      <w:bookmarkStart w:id="5370" w:name="_ETM_Q8_570540"/>
      <w:bookmarkEnd w:id="5370"/>
      <w:r>
        <w:rPr>
          <w:rtl/>
        </w:rPr>
        <w:t xml:space="preserve">לא </w:t>
      </w:r>
      <w:bookmarkStart w:id="5371" w:name="_ETM_Q8_570720"/>
      <w:bookmarkEnd w:id="5371"/>
      <w:r>
        <w:rPr>
          <w:rtl/>
        </w:rPr>
        <w:t xml:space="preserve">ידעת </w:t>
      </w:r>
      <w:bookmarkStart w:id="5372" w:name="_ETM_Q8_571170"/>
      <w:bookmarkEnd w:id="5372"/>
      <w:r>
        <w:rPr>
          <w:rtl/>
        </w:rPr>
        <w:t xml:space="preserve">על </w:t>
      </w:r>
      <w:bookmarkStart w:id="5373" w:name="_ETM_Q8_571229"/>
      <w:bookmarkEnd w:id="5373"/>
      <w:r>
        <w:rPr>
          <w:rtl/>
        </w:rPr>
        <w:t xml:space="preserve">יוקר </w:t>
      </w:r>
      <w:bookmarkStart w:id="5374" w:name="_ETM_Q8_571560"/>
      <w:bookmarkEnd w:id="5374"/>
      <w:r>
        <w:rPr>
          <w:rtl/>
        </w:rPr>
        <w:t>המחיה</w:t>
      </w:r>
      <w:r w:rsidR="00A20C56">
        <w:rPr>
          <w:rFonts w:hint="cs"/>
          <w:rtl/>
        </w:rPr>
        <w:t>.</w:t>
      </w:r>
      <w:r>
        <w:rPr>
          <w:rtl/>
        </w:rPr>
        <w:t xml:space="preserve"> </w:t>
      </w:r>
      <w:bookmarkStart w:id="5375" w:name="_ETM_Q8_572529"/>
      <w:bookmarkStart w:id="5376" w:name="_ETM_Q8_573369"/>
      <w:bookmarkEnd w:id="5375"/>
      <w:bookmarkEnd w:id="5376"/>
      <w:r>
        <w:rPr>
          <w:rtl/>
        </w:rPr>
        <w:t xml:space="preserve">אפילו </w:t>
      </w:r>
      <w:bookmarkStart w:id="5377" w:name="_ETM_Q8_573819"/>
      <w:bookmarkEnd w:id="5377"/>
      <w:r>
        <w:rPr>
          <w:rtl/>
        </w:rPr>
        <w:t xml:space="preserve">על </w:t>
      </w:r>
      <w:bookmarkStart w:id="5378" w:name="_ETM_Q8_573939"/>
      <w:bookmarkEnd w:id="5378"/>
      <w:r>
        <w:rPr>
          <w:rtl/>
        </w:rPr>
        <w:t xml:space="preserve">הבן </w:t>
      </w:r>
      <w:bookmarkStart w:id="5379" w:name="_ETM_Q8_574270"/>
      <w:bookmarkEnd w:id="5379"/>
      <w:r>
        <w:rPr>
          <w:rtl/>
        </w:rPr>
        <w:t xml:space="preserve">של </w:t>
      </w:r>
      <w:bookmarkStart w:id="5380" w:name="_ETM_Q8_574539"/>
      <w:bookmarkEnd w:id="5380"/>
      <w:r>
        <w:rPr>
          <w:rtl/>
        </w:rPr>
        <w:t xml:space="preserve">יזהר </w:t>
      </w:r>
      <w:bookmarkStart w:id="5381" w:name="_ETM_Q8_574810"/>
      <w:bookmarkEnd w:id="5381"/>
      <w:r>
        <w:rPr>
          <w:rtl/>
        </w:rPr>
        <w:t>שי</w:t>
      </w:r>
      <w:r>
        <w:rPr>
          <w:rFonts w:hint="cs"/>
          <w:rtl/>
        </w:rPr>
        <w:t xml:space="preserve"> </w:t>
      </w:r>
      <w:r>
        <w:rPr>
          <w:rtl/>
        </w:rPr>
        <w:t xml:space="preserve">לא </w:t>
      </w:r>
      <w:bookmarkStart w:id="5382" w:name="_ETM_Q8_572770"/>
      <w:bookmarkEnd w:id="5382"/>
      <w:r>
        <w:rPr>
          <w:rtl/>
        </w:rPr>
        <w:t>ידעת</w:t>
      </w:r>
      <w:r>
        <w:rPr>
          <w:rFonts w:hint="cs"/>
          <w:rtl/>
        </w:rPr>
        <w:t xml:space="preserve">, </w:t>
      </w:r>
      <w:bookmarkStart w:id="5383" w:name="_ETM_Q8_570575"/>
      <w:bookmarkStart w:id="5384" w:name="_ETM_Q8_575670"/>
      <w:bookmarkEnd w:id="5383"/>
      <w:bookmarkEnd w:id="5384"/>
      <w:r>
        <w:rPr>
          <w:rtl/>
        </w:rPr>
        <w:t>נכון</w:t>
      </w:r>
      <w:r>
        <w:rPr>
          <w:rFonts w:hint="cs"/>
          <w:rtl/>
        </w:rPr>
        <w:t>?</w:t>
      </w:r>
      <w:r>
        <w:rPr>
          <w:rtl/>
        </w:rPr>
        <w:t xml:space="preserve"> </w:t>
      </w:r>
      <w:bookmarkStart w:id="5385" w:name="_ETM_Q8_576119"/>
      <w:bookmarkEnd w:id="5385"/>
      <w:r>
        <w:rPr>
          <w:rtl/>
        </w:rPr>
        <w:t xml:space="preserve">לא </w:t>
      </w:r>
      <w:bookmarkStart w:id="5386" w:name="_ETM_Q8_576270"/>
      <w:bookmarkEnd w:id="5386"/>
      <w:r>
        <w:rPr>
          <w:rtl/>
        </w:rPr>
        <w:t xml:space="preserve">ידעת </w:t>
      </w:r>
      <w:bookmarkStart w:id="5387" w:name="_ETM_Q8_576689"/>
      <w:bookmarkEnd w:id="5387"/>
      <w:r>
        <w:rPr>
          <w:rtl/>
        </w:rPr>
        <w:t xml:space="preserve">שנוני </w:t>
      </w:r>
      <w:bookmarkStart w:id="5388" w:name="_ETM_Q8_577140"/>
      <w:bookmarkEnd w:id="5388"/>
      <w:r>
        <w:rPr>
          <w:rtl/>
        </w:rPr>
        <w:t xml:space="preserve">נהרג </w:t>
      </w:r>
      <w:bookmarkStart w:id="5389" w:name="_ETM_Q8_577529"/>
      <w:bookmarkStart w:id="5390" w:name="_ETM_Q8_577619"/>
      <w:bookmarkEnd w:id="5389"/>
      <w:bookmarkEnd w:id="5390"/>
      <w:r>
        <w:rPr>
          <w:rFonts w:hint="cs"/>
          <w:rtl/>
        </w:rPr>
        <w:t>ב-</w:t>
      </w:r>
      <w:r>
        <w:rPr>
          <w:rtl/>
        </w:rPr>
        <w:t xml:space="preserve">7 </w:t>
      </w:r>
      <w:bookmarkStart w:id="5391" w:name="_ETM_Q8_578100"/>
      <w:bookmarkEnd w:id="5391"/>
      <w:r>
        <w:rPr>
          <w:rFonts w:hint="cs"/>
          <w:rtl/>
        </w:rPr>
        <w:t>ב</w:t>
      </w:r>
      <w:r>
        <w:rPr>
          <w:rtl/>
        </w:rPr>
        <w:t>אוקטובר</w:t>
      </w:r>
      <w:r>
        <w:rPr>
          <w:rFonts w:hint="cs"/>
          <w:rtl/>
        </w:rPr>
        <w:t>.</w:t>
      </w:r>
      <w:r>
        <w:rPr>
          <w:rtl/>
        </w:rPr>
        <w:t xml:space="preserve"> </w:t>
      </w:r>
      <w:bookmarkStart w:id="5392" w:name="_ETM_Q8_578839"/>
      <w:bookmarkEnd w:id="5392"/>
      <w:r>
        <w:rPr>
          <w:rtl/>
        </w:rPr>
        <w:t xml:space="preserve">הוא </w:t>
      </w:r>
      <w:bookmarkStart w:id="5393" w:name="_ETM_Q8_579020"/>
      <w:bookmarkEnd w:id="5393"/>
      <w:r>
        <w:rPr>
          <w:rtl/>
        </w:rPr>
        <w:t xml:space="preserve">היה </w:t>
      </w:r>
      <w:bookmarkStart w:id="5394" w:name="_ETM_Q8_579229"/>
      <w:bookmarkEnd w:id="5394"/>
      <w:r>
        <w:rPr>
          <w:rtl/>
        </w:rPr>
        <w:t xml:space="preserve">שר </w:t>
      </w:r>
      <w:bookmarkStart w:id="5395" w:name="_ETM_Q8_579529"/>
      <w:bookmarkEnd w:id="5395"/>
      <w:r>
        <w:rPr>
          <w:rtl/>
        </w:rPr>
        <w:t xml:space="preserve">בממשלה </w:t>
      </w:r>
      <w:bookmarkStart w:id="5396" w:name="_ETM_Q8_580100"/>
      <w:bookmarkEnd w:id="5396"/>
      <w:r>
        <w:rPr>
          <w:rtl/>
        </w:rPr>
        <w:t>שלך</w:t>
      </w:r>
      <w:r>
        <w:rPr>
          <w:rFonts w:hint="cs"/>
          <w:rtl/>
        </w:rPr>
        <w:t>.</w:t>
      </w:r>
      <w:r>
        <w:rPr>
          <w:rtl/>
        </w:rPr>
        <w:t xml:space="preserve"> </w:t>
      </w:r>
      <w:bookmarkStart w:id="5397" w:name="_ETM_Q8_580850"/>
      <w:bookmarkEnd w:id="5397"/>
      <w:r>
        <w:rPr>
          <w:rtl/>
        </w:rPr>
        <w:t xml:space="preserve">כל </w:t>
      </w:r>
      <w:bookmarkStart w:id="5398" w:name="_ETM_Q8_581180"/>
      <w:bookmarkEnd w:id="5398"/>
      <w:r>
        <w:rPr>
          <w:rtl/>
        </w:rPr>
        <w:t xml:space="preserve">המדינה </w:t>
      </w:r>
      <w:bookmarkStart w:id="5399" w:name="_ETM_Q8_581689"/>
      <w:bookmarkEnd w:id="5399"/>
      <w:r>
        <w:rPr>
          <w:rtl/>
        </w:rPr>
        <w:t xml:space="preserve">ידעה </w:t>
      </w:r>
      <w:bookmarkStart w:id="5400" w:name="_ETM_Q8_582049"/>
      <w:bookmarkEnd w:id="5400"/>
      <w:r>
        <w:rPr>
          <w:rtl/>
        </w:rPr>
        <w:t xml:space="preserve">על </w:t>
      </w:r>
      <w:bookmarkStart w:id="5401" w:name="_ETM_Q8_582140"/>
      <w:bookmarkEnd w:id="5401"/>
      <w:r>
        <w:rPr>
          <w:rtl/>
        </w:rPr>
        <w:t xml:space="preserve">הבן </w:t>
      </w:r>
      <w:bookmarkStart w:id="5402" w:name="_ETM_Q8_582380"/>
      <w:bookmarkEnd w:id="5402"/>
      <w:r>
        <w:rPr>
          <w:rtl/>
        </w:rPr>
        <w:t xml:space="preserve">של </w:t>
      </w:r>
      <w:bookmarkStart w:id="5403" w:name="_ETM_Q8_582619"/>
      <w:bookmarkEnd w:id="5403"/>
      <w:r>
        <w:rPr>
          <w:rtl/>
        </w:rPr>
        <w:t xml:space="preserve">יזהר </w:t>
      </w:r>
      <w:bookmarkStart w:id="5404" w:name="_ETM_Q8_582860"/>
      <w:bookmarkEnd w:id="5404"/>
      <w:r>
        <w:rPr>
          <w:rtl/>
        </w:rPr>
        <w:t>שי</w:t>
      </w:r>
      <w:r>
        <w:rPr>
          <w:rFonts w:hint="cs"/>
          <w:rtl/>
        </w:rPr>
        <w:t xml:space="preserve"> –</w:t>
      </w:r>
      <w:r>
        <w:rPr>
          <w:rtl/>
        </w:rPr>
        <w:t xml:space="preserve"> </w:t>
      </w:r>
      <w:bookmarkStart w:id="5405" w:name="_ETM_Q8_583560"/>
      <w:bookmarkEnd w:id="5405"/>
      <w:r>
        <w:rPr>
          <w:rtl/>
        </w:rPr>
        <w:t xml:space="preserve">אתה </w:t>
      </w:r>
      <w:bookmarkStart w:id="5406" w:name="_ETM_Q8_583920"/>
      <w:bookmarkEnd w:id="5406"/>
      <w:r>
        <w:rPr>
          <w:rtl/>
        </w:rPr>
        <w:t xml:space="preserve">לא </w:t>
      </w:r>
      <w:bookmarkStart w:id="5407" w:name="_ETM_Q8_584070"/>
      <w:bookmarkEnd w:id="5407"/>
      <w:r>
        <w:rPr>
          <w:rtl/>
        </w:rPr>
        <w:t>ידעת</w:t>
      </w:r>
      <w:r w:rsidR="00A20C56">
        <w:rPr>
          <w:rFonts w:hint="cs"/>
          <w:rtl/>
        </w:rPr>
        <w:t>.</w:t>
      </w:r>
      <w:r>
        <w:rPr>
          <w:rtl/>
        </w:rPr>
        <w:t xml:space="preserve"> </w:t>
      </w:r>
      <w:bookmarkStart w:id="5408" w:name="_ETM_Q8_585300"/>
      <w:bookmarkEnd w:id="5408"/>
      <w:r>
        <w:rPr>
          <w:rtl/>
        </w:rPr>
        <w:t xml:space="preserve">אתה </w:t>
      </w:r>
      <w:bookmarkStart w:id="5409" w:name="_ETM_Q8_585540"/>
      <w:bookmarkEnd w:id="5409"/>
      <w:r>
        <w:rPr>
          <w:rtl/>
        </w:rPr>
        <w:t xml:space="preserve">גם </w:t>
      </w:r>
      <w:bookmarkStart w:id="5410" w:name="_ETM_Q8_585720"/>
      <w:bookmarkEnd w:id="5410"/>
      <w:r>
        <w:rPr>
          <w:rtl/>
        </w:rPr>
        <w:t xml:space="preserve">לא </w:t>
      </w:r>
      <w:bookmarkStart w:id="5411" w:name="_ETM_Q8_585839"/>
      <w:bookmarkEnd w:id="5411"/>
      <w:r>
        <w:rPr>
          <w:rtl/>
        </w:rPr>
        <w:t xml:space="preserve">יודע </w:t>
      </w:r>
      <w:bookmarkStart w:id="5412" w:name="_ETM_Q8_586140"/>
      <w:bookmarkEnd w:id="5412"/>
      <w:r>
        <w:rPr>
          <w:rtl/>
        </w:rPr>
        <w:t xml:space="preserve">על </w:t>
      </w:r>
      <w:bookmarkStart w:id="5413" w:name="_ETM_Q8_586230"/>
      <w:bookmarkEnd w:id="5413"/>
      <w:r>
        <w:rPr>
          <w:rtl/>
        </w:rPr>
        <w:t xml:space="preserve">הרציחות </w:t>
      </w:r>
      <w:bookmarkStart w:id="5414" w:name="_ETM_Q8_586770"/>
      <w:bookmarkEnd w:id="5414"/>
      <w:r>
        <w:rPr>
          <w:rtl/>
        </w:rPr>
        <w:t xml:space="preserve">במגזר </w:t>
      </w:r>
      <w:bookmarkStart w:id="5415" w:name="_ETM_Q8_587220"/>
      <w:bookmarkEnd w:id="5415"/>
      <w:r>
        <w:rPr>
          <w:rtl/>
        </w:rPr>
        <w:t xml:space="preserve">הערבי </w:t>
      </w:r>
      <w:bookmarkStart w:id="5416" w:name="_ETM_Q8_588210"/>
      <w:bookmarkEnd w:id="5416"/>
      <w:r>
        <w:rPr>
          <w:rtl/>
        </w:rPr>
        <w:t xml:space="preserve">ועל </w:t>
      </w:r>
      <w:bookmarkStart w:id="5417" w:name="_ETM_Q8_588479"/>
      <w:bookmarkEnd w:id="5417"/>
      <w:r>
        <w:rPr>
          <w:rtl/>
        </w:rPr>
        <w:t xml:space="preserve">הכישלון </w:t>
      </w:r>
      <w:bookmarkStart w:id="5418" w:name="_ETM_Q8_589080"/>
      <w:bookmarkEnd w:id="5418"/>
      <w:r>
        <w:rPr>
          <w:rtl/>
        </w:rPr>
        <w:t xml:space="preserve">של </w:t>
      </w:r>
      <w:bookmarkStart w:id="5419" w:name="_ETM_Q8_589229"/>
      <w:bookmarkEnd w:id="5419"/>
      <w:r>
        <w:rPr>
          <w:rtl/>
        </w:rPr>
        <w:t>המשטרה</w:t>
      </w:r>
      <w:r>
        <w:rPr>
          <w:rFonts w:hint="cs"/>
          <w:rtl/>
        </w:rPr>
        <w:t>,</w:t>
      </w:r>
      <w:r>
        <w:rPr>
          <w:rtl/>
        </w:rPr>
        <w:t xml:space="preserve"> </w:t>
      </w:r>
      <w:bookmarkStart w:id="5420" w:name="_ETM_Q8_590250"/>
      <w:bookmarkEnd w:id="5420"/>
      <w:r>
        <w:rPr>
          <w:rtl/>
        </w:rPr>
        <w:t xml:space="preserve">על </w:t>
      </w:r>
      <w:bookmarkStart w:id="5421" w:name="_ETM_Q8_590580"/>
      <w:bookmarkEnd w:id="5421"/>
      <w:r>
        <w:rPr>
          <w:rtl/>
        </w:rPr>
        <w:t>ש</w:t>
      </w:r>
      <w:r>
        <w:rPr>
          <w:rFonts w:hint="cs"/>
          <w:rtl/>
        </w:rPr>
        <w:t>ר</w:t>
      </w:r>
      <w:r>
        <w:rPr>
          <w:rtl/>
        </w:rPr>
        <w:t xml:space="preserve"> </w:t>
      </w:r>
      <w:bookmarkStart w:id="5422" w:name="_ETM_Q8_590940"/>
      <w:bookmarkEnd w:id="5422"/>
      <w:r>
        <w:rPr>
          <w:rtl/>
        </w:rPr>
        <w:t xml:space="preserve">הכישלון </w:t>
      </w:r>
      <w:bookmarkStart w:id="5423" w:name="_ETM_Q8_591600"/>
      <w:bookmarkEnd w:id="5423"/>
      <w:r>
        <w:rPr>
          <w:rtl/>
        </w:rPr>
        <w:t xml:space="preserve">הלאומי </w:t>
      </w:r>
      <w:bookmarkStart w:id="5424" w:name="_ETM_Q8_592740"/>
      <w:bookmarkEnd w:id="5424"/>
      <w:r>
        <w:rPr>
          <w:rtl/>
        </w:rPr>
        <w:t xml:space="preserve">ועל </w:t>
      </w:r>
      <w:bookmarkStart w:id="5425" w:name="_ETM_Q8_593039"/>
      <w:bookmarkEnd w:id="5425"/>
      <w:r>
        <w:rPr>
          <w:rtl/>
        </w:rPr>
        <w:t xml:space="preserve">המלחמה </w:t>
      </w:r>
      <w:bookmarkStart w:id="5426" w:name="_ETM_Q8_593520"/>
      <w:bookmarkEnd w:id="5426"/>
      <w:r>
        <w:rPr>
          <w:rtl/>
        </w:rPr>
        <w:t>בפשיעה</w:t>
      </w:r>
      <w:r w:rsidR="00A20C56">
        <w:rPr>
          <w:rFonts w:hint="cs"/>
          <w:rtl/>
        </w:rPr>
        <w:t>.</w:t>
      </w:r>
      <w:r>
        <w:rPr>
          <w:rtl/>
        </w:rPr>
        <w:t xml:space="preserve"> </w:t>
      </w:r>
      <w:bookmarkStart w:id="5427" w:name="_ETM_Q8_594119"/>
      <w:bookmarkEnd w:id="5427"/>
      <w:r>
        <w:rPr>
          <w:rtl/>
        </w:rPr>
        <w:t xml:space="preserve">אתה </w:t>
      </w:r>
      <w:bookmarkStart w:id="5428" w:name="_ETM_Q8_594359"/>
      <w:bookmarkEnd w:id="5428"/>
      <w:r>
        <w:rPr>
          <w:rtl/>
        </w:rPr>
        <w:t xml:space="preserve">לא </w:t>
      </w:r>
      <w:bookmarkStart w:id="5429" w:name="_ETM_Q8_594509"/>
      <w:bookmarkEnd w:id="5429"/>
      <w:r>
        <w:rPr>
          <w:rtl/>
        </w:rPr>
        <w:t xml:space="preserve">יודע </w:t>
      </w:r>
      <w:bookmarkStart w:id="5430" w:name="_ETM_Q8_594899"/>
      <w:bookmarkEnd w:id="5430"/>
      <w:r>
        <w:rPr>
          <w:rtl/>
        </w:rPr>
        <w:t>כלום</w:t>
      </w:r>
      <w:r>
        <w:rPr>
          <w:rFonts w:hint="cs"/>
          <w:rtl/>
        </w:rPr>
        <w:t>.</w:t>
      </w:r>
      <w:r>
        <w:rPr>
          <w:rtl/>
        </w:rPr>
        <w:t xml:space="preserve"> </w:t>
      </w:r>
      <w:bookmarkStart w:id="5431" w:name="_ETM_Q8_595880"/>
      <w:bookmarkEnd w:id="5431"/>
      <w:r>
        <w:rPr>
          <w:rtl/>
        </w:rPr>
        <w:t xml:space="preserve">מה </w:t>
      </w:r>
      <w:bookmarkStart w:id="5432" w:name="_ETM_Q8_596060"/>
      <w:bookmarkStart w:id="5433" w:name="_ETM_Q8_596180"/>
      <w:bookmarkEnd w:id="5432"/>
      <w:bookmarkEnd w:id="5433"/>
      <w:r>
        <w:rPr>
          <w:rFonts w:hint="cs"/>
          <w:rtl/>
        </w:rPr>
        <w:t>ש</w:t>
      </w:r>
      <w:r>
        <w:rPr>
          <w:rtl/>
        </w:rPr>
        <w:t xml:space="preserve">אתה </w:t>
      </w:r>
      <w:bookmarkStart w:id="5434" w:name="_ETM_Q8_596330"/>
      <w:bookmarkEnd w:id="5434"/>
      <w:r>
        <w:rPr>
          <w:rtl/>
        </w:rPr>
        <w:t xml:space="preserve">בטוח </w:t>
      </w:r>
      <w:bookmarkStart w:id="5435" w:name="_ETM_Q8_596779"/>
      <w:bookmarkEnd w:id="5435"/>
      <w:r>
        <w:rPr>
          <w:rtl/>
        </w:rPr>
        <w:t>יודע</w:t>
      </w:r>
      <w:r>
        <w:rPr>
          <w:rFonts w:hint="cs"/>
          <w:rtl/>
        </w:rPr>
        <w:t xml:space="preserve"> –</w:t>
      </w:r>
      <w:r>
        <w:rPr>
          <w:rtl/>
        </w:rPr>
        <w:t xml:space="preserve"> </w:t>
      </w:r>
      <w:bookmarkStart w:id="5436" w:name="_ETM_Q8_597080"/>
      <w:bookmarkEnd w:id="5436"/>
      <w:r>
        <w:rPr>
          <w:rFonts w:hint="cs"/>
          <w:rtl/>
        </w:rPr>
        <w:t xml:space="preserve">מה שקרעי אומר לך עכשיו: כמה חשוב לתת עוד </w:t>
      </w:r>
      <w:bookmarkStart w:id="5437" w:name="_ETM_Q8_601297"/>
      <w:bookmarkEnd w:id="5437"/>
      <w:r>
        <w:rPr>
          <w:rFonts w:hint="cs"/>
          <w:rtl/>
        </w:rPr>
        <w:t>ועוד הטבות לערוץ 14. נכון, קרעי?</w:t>
      </w:r>
      <w:bookmarkStart w:id="5438" w:name="_ETM_Q8_603549"/>
      <w:bookmarkEnd w:id="5438"/>
    </w:p>
    <w:p w:rsidR="0086198E" w:rsidRDefault="0086198E" w:rsidP="00AF5ECF">
      <w:pPr>
        <w:rPr>
          <w:rtl/>
        </w:rPr>
      </w:pPr>
      <w:bookmarkStart w:id="5439" w:name="_ETM_Q8_603631"/>
      <w:bookmarkEnd w:id="5439"/>
    </w:p>
    <w:p w:rsidR="0086198E" w:rsidRDefault="0086198E" w:rsidP="00A20C56">
      <w:pPr>
        <w:rPr>
          <w:rtl/>
        </w:rPr>
      </w:pPr>
      <w:bookmarkStart w:id="5440" w:name="_ETM_Q8_603693"/>
      <w:bookmarkStart w:id="5441" w:name="_ETM_Q8_603764"/>
      <w:bookmarkEnd w:id="5440"/>
      <w:bookmarkEnd w:id="5441"/>
      <w:r>
        <w:rPr>
          <w:rFonts w:hint="cs"/>
          <w:rtl/>
        </w:rPr>
        <w:t>אתה</w:t>
      </w:r>
      <w:r>
        <w:rPr>
          <w:rtl/>
        </w:rPr>
        <w:t xml:space="preserve"> </w:t>
      </w:r>
      <w:bookmarkStart w:id="5442" w:name="_ETM_Q8_604850"/>
      <w:bookmarkEnd w:id="5442"/>
      <w:r>
        <w:rPr>
          <w:rtl/>
        </w:rPr>
        <w:t xml:space="preserve">יודע </w:t>
      </w:r>
      <w:bookmarkStart w:id="5443" w:name="_ETM_Q8_605270"/>
      <w:bookmarkEnd w:id="5443"/>
      <w:r>
        <w:rPr>
          <w:rtl/>
        </w:rPr>
        <w:t xml:space="preserve">מצוין </w:t>
      </w:r>
      <w:bookmarkStart w:id="5444" w:name="_ETM_Q8_605869"/>
      <w:bookmarkEnd w:id="5444"/>
      <w:r>
        <w:rPr>
          <w:rtl/>
        </w:rPr>
        <w:t>על</w:t>
      </w:r>
      <w:bookmarkStart w:id="5445" w:name="_ETM_Q8_606310"/>
      <w:bookmarkEnd w:id="5445"/>
      <w:r>
        <w:rPr>
          <w:rFonts w:hint="cs"/>
          <w:rtl/>
        </w:rPr>
        <w:t xml:space="preserve"> האבטחה</w:t>
      </w:r>
      <w:r>
        <w:rPr>
          <w:rtl/>
        </w:rPr>
        <w:t xml:space="preserve"> </w:t>
      </w:r>
      <w:bookmarkStart w:id="5446" w:name="_ETM_Q8_606670"/>
      <w:bookmarkEnd w:id="5446"/>
      <w:r>
        <w:rPr>
          <w:rtl/>
        </w:rPr>
        <w:t xml:space="preserve">של </w:t>
      </w:r>
      <w:bookmarkStart w:id="5447" w:name="_ETM_Q8_606850"/>
      <w:bookmarkEnd w:id="5447"/>
      <w:r>
        <w:rPr>
          <w:rtl/>
        </w:rPr>
        <w:t xml:space="preserve">המשפחה </w:t>
      </w:r>
      <w:bookmarkStart w:id="5448" w:name="_ETM_Q8_607420"/>
      <w:bookmarkEnd w:id="5448"/>
      <w:r>
        <w:rPr>
          <w:rtl/>
        </w:rPr>
        <w:t xml:space="preserve">שלך </w:t>
      </w:r>
      <w:bookmarkStart w:id="5449" w:name="_ETM_Q8_608000"/>
      <w:bookmarkEnd w:id="5449"/>
      <w:r>
        <w:rPr>
          <w:rFonts w:hint="cs"/>
          <w:rtl/>
        </w:rPr>
        <w:t>על ה</w:t>
      </w:r>
      <w:r>
        <w:rPr>
          <w:rtl/>
        </w:rPr>
        <w:t>מטוס</w:t>
      </w:r>
      <w:r>
        <w:rPr>
          <w:rFonts w:hint="cs"/>
          <w:rtl/>
        </w:rPr>
        <w:t>,</w:t>
      </w:r>
      <w:r>
        <w:rPr>
          <w:rtl/>
        </w:rPr>
        <w:t xml:space="preserve"> </w:t>
      </w:r>
      <w:bookmarkStart w:id="5450" w:name="_ETM_Q8_608930"/>
      <w:bookmarkEnd w:id="5450"/>
      <w:r>
        <w:rPr>
          <w:rtl/>
        </w:rPr>
        <w:t xml:space="preserve">על </w:t>
      </w:r>
      <w:bookmarkStart w:id="5451" w:name="_ETM_Q8_609140"/>
      <w:bookmarkEnd w:id="5451"/>
      <w:r>
        <w:rPr>
          <w:rtl/>
        </w:rPr>
        <w:t>הבית</w:t>
      </w:r>
      <w:r>
        <w:rPr>
          <w:rFonts w:hint="cs"/>
          <w:rtl/>
        </w:rPr>
        <w:t xml:space="preserve"> – אני </w:t>
      </w:r>
      <w:bookmarkStart w:id="5452" w:name="_ETM_Q8_609566"/>
      <w:bookmarkEnd w:id="5452"/>
      <w:r>
        <w:rPr>
          <w:rFonts w:hint="cs"/>
          <w:rtl/>
        </w:rPr>
        <w:t>שמחה שלכדתי את תשומת ליבך, כי בפעם שעברה כשעמדתי פה, אמרתי לך שתיכנס לאירוע של הבן שלך</w:t>
      </w:r>
      <w:r w:rsidR="00A20C56">
        <w:rPr>
          <w:rFonts w:hint="cs"/>
          <w:rtl/>
        </w:rPr>
        <w:t>;</w:t>
      </w:r>
      <w:r>
        <w:rPr>
          <w:rFonts w:hint="cs"/>
          <w:rtl/>
        </w:rPr>
        <w:t xml:space="preserve"> לא ענית, גם </w:t>
      </w:r>
      <w:bookmarkStart w:id="5453" w:name="_ETM_Q8_620163"/>
      <w:bookmarkEnd w:id="5453"/>
      <w:r>
        <w:rPr>
          <w:rFonts w:hint="cs"/>
          <w:rtl/>
        </w:rPr>
        <w:t xml:space="preserve">לא ממש נכנסת לאירוע. </w:t>
      </w:r>
    </w:p>
    <w:p w:rsidR="0086198E" w:rsidRDefault="0086198E" w:rsidP="00AF5ECF">
      <w:pPr>
        <w:rPr>
          <w:rtl/>
        </w:rPr>
      </w:pPr>
    </w:p>
    <w:p w:rsidR="0086198E" w:rsidRDefault="0086198E" w:rsidP="00A20C56">
      <w:pPr>
        <w:rPr>
          <w:rtl/>
        </w:rPr>
      </w:pPr>
      <w:r>
        <w:rPr>
          <w:rFonts w:hint="cs"/>
          <w:rtl/>
        </w:rPr>
        <w:t xml:space="preserve">תראה, אחרי כל מה שאמרתי, יש </w:t>
      </w:r>
      <w:bookmarkStart w:id="5454" w:name="_ETM_Q8_624845"/>
      <w:bookmarkEnd w:id="5454"/>
      <w:r>
        <w:rPr>
          <w:rFonts w:hint="cs"/>
          <w:rtl/>
        </w:rPr>
        <w:t>שתי אפשרויות: או שאתה באמת לא יודע</w:t>
      </w:r>
      <w:r w:rsidR="00A20C56">
        <w:rPr>
          <w:rFonts w:hint="cs"/>
          <w:rtl/>
        </w:rPr>
        <w:t>,</w:t>
      </w:r>
      <w:r>
        <w:rPr>
          <w:rFonts w:hint="cs"/>
          <w:rtl/>
        </w:rPr>
        <w:t xml:space="preserve"> ואז זאת </w:t>
      </w:r>
      <w:bookmarkStart w:id="5455" w:name="_ETM_Q8_629973"/>
      <w:bookmarkEnd w:id="5455"/>
      <w:r>
        <w:rPr>
          <w:rFonts w:hint="cs"/>
          <w:rtl/>
        </w:rPr>
        <w:t xml:space="preserve">בעיה, כי אז זה אומר שאתה חלש, אולי קצת לא </w:t>
      </w:r>
      <w:bookmarkStart w:id="5456" w:name="_ETM_Q8_634966"/>
      <w:bookmarkEnd w:id="5456"/>
      <w:r>
        <w:rPr>
          <w:rFonts w:hint="cs"/>
          <w:rtl/>
        </w:rPr>
        <w:t xml:space="preserve">בעניינים; מצד שני, יש עוד אפשרות: אם ידעת על כל </w:t>
      </w:r>
      <w:bookmarkStart w:id="5457" w:name="_ETM_Q8_641301"/>
      <w:bookmarkEnd w:id="5457"/>
      <w:r>
        <w:rPr>
          <w:rFonts w:hint="cs"/>
          <w:rtl/>
        </w:rPr>
        <w:t xml:space="preserve">מה שהיה, אם ידעת שכל זה </w:t>
      </w:r>
      <w:bookmarkStart w:id="5458" w:name="_ETM_Q8_638946"/>
      <w:bookmarkEnd w:id="5458"/>
      <w:r>
        <w:rPr>
          <w:rFonts w:hint="cs"/>
          <w:rtl/>
        </w:rPr>
        <w:t xml:space="preserve">קורה במשמרת שלך, איך אתה ראש ממשלה עכשיו? </w:t>
      </w:r>
      <w:bookmarkStart w:id="5459" w:name="_ETM_Q8_647282"/>
      <w:bookmarkEnd w:id="5459"/>
      <w:r>
        <w:rPr>
          <w:rFonts w:hint="cs"/>
          <w:rtl/>
        </w:rPr>
        <w:t>איך קרה לנו הדבר הזה שידעת ועדיין אתה ראש ממשלה?</w:t>
      </w:r>
    </w:p>
    <w:p w:rsidR="0086198E" w:rsidRDefault="0086198E" w:rsidP="00AF5ECF">
      <w:pPr>
        <w:rPr>
          <w:rtl/>
        </w:rPr>
      </w:pPr>
    </w:p>
    <w:p w:rsidR="0086198E" w:rsidRDefault="0086198E" w:rsidP="00A20C56">
      <w:pPr>
        <w:rPr>
          <w:rtl/>
        </w:rPr>
      </w:pPr>
      <w:r>
        <w:rPr>
          <w:rFonts w:hint="cs"/>
          <w:rtl/>
        </w:rPr>
        <w:t xml:space="preserve">אני </w:t>
      </w:r>
      <w:bookmarkStart w:id="5460" w:name="_ETM_Q8_648787"/>
      <w:bookmarkEnd w:id="5460"/>
      <w:r>
        <w:rPr>
          <w:rFonts w:hint="cs"/>
          <w:rtl/>
        </w:rPr>
        <w:t>רוצה להגיד לך מילה אחרונה: מה שהיה אתמול עם הרמטכ"ל</w:t>
      </w:r>
      <w:bookmarkStart w:id="5461" w:name="_ETM_Q8_659171"/>
      <w:bookmarkEnd w:id="5461"/>
      <w:r>
        <w:rPr>
          <w:rFonts w:hint="cs"/>
          <w:rtl/>
        </w:rPr>
        <w:t xml:space="preserve"> – ואני מקווה שאולי לזה תתייחס – הוא ביקש שתתנצל. איך </w:t>
      </w:r>
      <w:bookmarkStart w:id="5462" w:name="_ETM_Q8_665535"/>
      <w:bookmarkEnd w:id="5462"/>
      <w:r>
        <w:rPr>
          <w:rFonts w:hint="cs"/>
          <w:rtl/>
        </w:rPr>
        <w:t>הגעת למצב שמסמסת את רפיח שלושה חודשים?</w:t>
      </w:r>
      <w:bookmarkStart w:id="5463" w:name="_ETM_Q8_664243"/>
      <w:bookmarkEnd w:id="5463"/>
      <w:r>
        <w:rPr>
          <w:rFonts w:hint="cs"/>
          <w:rtl/>
        </w:rPr>
        <w:t xml:space="preserve"> אתה אומר עכשיו</w:t>
      </w:r>
      <w:r w:rsidR="00A20C56">
        <w:rPr>
          <w:rFonts w:hint="cs"/>
          <w:rtl/>
        </w:rPr>
        <w:t>:</w:t>
      </w:r>
      <w:r>
        <w:rPr>
          <w:rFonts w:hint="cs"/>
          <w:rtl/>
        </w:rPr>
        <w:t xml:space="preserve"> </w:t>
      </w:r>
      <w:bookmarkStart w:id="5464" w:name="_ETM_Q8_669602"/>
      <w:bookmarkEnd w:id="5464"/>
      <w:r>
        <w:rPr>
          <w:rFonts w:hint="cs"/>
          <w:rtl/>
        </w:rPr>
        <w:t xml:space="preserve">זה עוזר לי עם החטופים. אבל אם מסמסת, למה </w:t>
      </w:r>
      <w:bookmarkStart w:id="5465" w:name="_ETM_Q8_669794"/>
      <w:bookmarkEnd w:id="5465"/>
      <w:r>
        <w:rPr>
          <w:rFonts w:hint="cs"/>
          <w:rtl/>
        </w:rPr>
        <w:t>אתה לא לוקח אחריות? למה אתה מאשים את הרמטכ"ל?</w:t>
      </w:r>
      <w:bookmarkStart w:id="5466" w:name="_ETM_Q8_675710"/>
      <w:bookmarkEnd w:id="5466"/>
      <w:r>
        <w:rPr>
          <w:rFonts w:hint="cs"/>
          <w:rtl/>
        </w:rPr>
        <w:t xml:space="preserve"> למה הרמטכ"ל צריך שראש הממשלה יתנצל באמצע מלחמה? איך הגענו </w:t>
      </w:r>
      <w:bookmarkStart w:id="5467" w:name="_ETM_Q8_683152"/>
      <w:bookmarkEnd w:id="5467"/>
      <w:r>
        <w:rPr>
          <w:rFonts w:hint="cs"/>
          <w:rtl/>
        </w:rPr>
        <w:t>למצב הזה</w:t>
      </w:r>
      <w:r w:rsidR="00A20C56">
        <w:rPr>
          <w:rFonts w:hint="cs"/>
          <w:rtl/>
        </w:rPr>
        <w:t>?</w:t>
      </w:r>
      <w:r>
        <w:rPr>
          <w:rFonts w:hint="cs"/>
          <w:rtl/>
        </w:rPr>
        <w:t xml:space="preserve"> איך הגענו?</w:t>
      </w:r>
      <w:bookmarkStart w:id="5468" w:name="_ETM_Q8_680835"/>
      <w:bookmarkEnd w:id="5468"/>
    </w:p>
    <w:p w:rsidR="0086198E" w:rsidRDefault="0086198E" w:rsidP="00AF5ECF">
      <w:pPr>
        <w:rPr>
          <w:rtl/>
        </w:rPr>
      </w:pPr>
      <w:bookmarkStart w:id="5469" w:name="_ETM_Q8_680895"/>
      <w:bookmarkEnd w:id="5469"/>
    </w:p>
    <w:p w:rsidR="0086198E" w:rsidRDefault="0086198E" w:rsidP="0040236C">
      <w:pPr>
        <w:rPr>
          <w:rtl/>
        </w:rPr>
      </w:pPr>
      <w:bookmarkStart w:id="5470" w:name="_ETM_Q8_680947"/>
      <w:bookmarkStart w:id="5471" w:name="_ETM_Q8_681002"/>
      <w:bookmarkEnd w:id="5470"/>
      <w:bookmarkEnd w:id="5471"/>
      <w:r>
        <w:rPr>
          <w:rFonts w:hint="cs"/>
          <w:rtl/>
        </w:rPr>
        <w:t>ותעצור את הקונספציות</w:t>
      </w:r>
      <w:bookmarkStart w:id="5472" w:name="_ETM_Q8_682941"/>
      <w:bookmarkEnd w:id="5472"/>
      <w:r>
        <w:rPr>
          <w:rFonts w:hint="cs"/>
          <w:rtl/>
        </w:rPr>
        <w:t xml:space="preserve"> </w:t>
      </w:r>
      <w:r w:rsidR="0040236C">
        <w:rPr>
          <w:rFonts w:hint="cs"/>
          <w:rtl/>
        </w:rPr>
        <w:t>– –</w:t>
      </w:r>
      <w:r>
        <w:rPr>
          <w:rFonts w:hint="cs"/>
          <w:rtl/>
        </w:rPr>
        <w:t xml:space="preserve"> </w:t>
      </w:r>
    </w:p>
    <w:p w:rsidR="0086198E" w:rsidRDefault="0086198E" w:rsidP="00AF5ECF">
      <w:pPr>
        <w:rPr>
          <w:rtl/>
        </w:rPr>
      </w:pPr>
      <w:bookmarkStart w:id="5473" w:name="_ETM_Q8_683034"/>
      <w:bookmarkEnd w:id="5473"/>
    </w:p>
    <w:p w:rsidR="0086198E" w:rsidRDefault="0086198E" w:rsidP="00AF5ECF">
      <w:pPr>
        <w:pStyle w:val="af8"/>
        <w:keepNext/>
        <w:rPr>
          <w:rtl/>
        </w:rPr>
      </w:pPr>
      <w:bookmarkStart w:id="5474" w:name="ET_yor_6423_14"/>
      <w:r w:rsidRPr="00D90A3A">
        <w:rPr>
          <w:rStyle w:val="TagStyle"/>
          <w:rtl/>
        </w:rPr>
        <w:t xml:space="preserve"> &lt;&lt; יור &gt;&gt; </w:t>
      </w:r>
      <w:r>
        <w:rPr>
          <w:rtl/>
        </w:rPr>
        <w:t>היו"ר אמיר אוחנה:</w:t>
      </w:r>
      <w:r w:rsidRPr="00D90A3A">
        <w:rPr>
          <w:rStyle w:val="TagStyle"/>
          <w:rtl/>
        </w:rPr>
        <w:t xml:space="preserve"> &lt;&lt; יור &gt;&gt;</w:t>
      </w:r>
      <w:r>
        <w:rPr>
          <w:rtl/>
        </w:rPr>
        <w:t xml:space="preserve">   </w:t>
      </w:r>
      <w:bookmarkEnd w:id="5474"/>
    </w:p>
    <w:p w:rsidR="0086198E" w:rsidRDefault="0086198E" w:rsidP="002F0EDE">
      <w:pPr>
        <w:rPr>
          <w:rtl/>
        </w:rPr>
      </w:pPr>
    </w:p>
    <w:p w:rsidR="0086198E" w:rsidRDefault="0086198E" w:rsidP="00AF5ECF">
      <w:pPr>
        <w:rPr>
          <w:rtl/>
        </w:rPr>
      </w:pPr>
      <w:bookmarkStart w:id="5475" w:name="_ETM_Q8_684369"/>
      <w:bookmarkEnd w:id="5475"/>
      <w:r>
        <w:rPr>
          <w:rFonts w:hint="cs"/>
          <w:rtl/>
        </w:rPr>
        <w:t xml:space="preserve">תודה.  </w:t>
      </w:r>
    </w:p>
    <w:p w:rsidR="0086198E" w:rsidRDefault="0086198E" w:rsidP="00AF5ECF">
      <w:pPr>
        <w:rPr>
          <w:rtl/>
        </w:rPr>
      </w:pPr>
    </w:p>
    <w:p w:rsidR="0086198E" w:rsidRDefault="0086198E" w:rsidP="00AF5ECF">
      <w:pPr>
        <w:pStyle w:val="-"/>
        <w:keepNext/>
        <w:rPr>
          <w:rtl/>
        </w:rPr>
      </w:pPr>
      <w:bookmarkStart w:id="5476" w:name="ET_speakercontinue_5300_15"/>
      <w:r w:rsidRPr="00D90A3A">
        <w:rPr>
          <w:rStyle w:val="TagStyle"/>
          <w:rtl/>
        </w:rPr>
        <w:t xml:space="preserve"> &lt;&lt; דובר_המשך &gt;&gt; </w:t>
      </w:r>
      <w:r>
        <w:rPr>
          <w:rtl/>
        </w:rPr>
        <w:t>מירב בן ארי (יש עתיד):</w:t>
      </w:r>
      <w:r w:rsidRPr="00D90A3A">
        <w:rPr>
          <w:rStyle w:val="TagStyle"/>
          <w:rtl/>
        </w:rPr>
        <w:t xml:space="preserve"> &lt;&lt; דובר_המשך &gt;&gt;</w:t>
      </w:r>
      <w:r>
        <w:rPr>
          <w:rtl/>
        </w:rPr>
        <w:t xml:space="preserve">   </w:t>
      </w:r>
      <w:bookmarkEnd w:id="5476"/>
    </w:p>
    <w:p w:rsidR="0086198E" w:rsidRDefault="0086198E" w:rsidP="002F0EDE">
      <w:pPr>
        <w:rPr>
          <w:rtl/>
        </w:rPr>
      </w:pPr>
    </w:p>
    <w:p w:rsidR="0086198E" w:rsidRDefault="0086198E" w:rsidP="0040236C">
      <w:pPr>
        <w:rPr>
          <w:rtl/>
        </w:rPr>
      </w:pPr>
      <w:r>
        <w:rPr>
          <w:rFonts w:hint="cs"/>
          <w:rtl/>
        </w:rPr>
        <w:t xml:space="preserve">אני מסיימת. </w:t>
      </w:r>
      <w:bookmarkStart w:id="5477" w:name="_ETM_Q8_681506"/>
      <w:bookmarkStart w:id="5478" w:name="_ETM_Q8_682545"/>
      <w:bookmarkStart w:id="5479" w:name="_ETM_Q8_702977"/>
      <w:bookmarkStart w:id="5480" w:name="_ETM_Q8_703063"/>
      <w:bookmarkStart w:id="5481" w:name="_ETM_Q8_682599"/>
      <w:bookmarkEnd w:id="5477"/>
      <w:bookmarkEnd w:id="5478"/>
      <w:bookmarkEnd w:id="5479"/>
      <w:bookmarkEnd w:id="5480"/>
      <w:bookmarkEnd w:id="5481"/>
      <w:r w:rsidR="0040236C">
        <w:rPr>
          <w:rFonts w:hint="cs"/>
          <w:rtl/>
        </w:rPr>
        <w:t>– –</w:t>
      </w:r>
      <w:r>
        <w:rPr>
          <w:rFonts w:hint="cs"/>
          <w:rtl/>
        </w:rPr>
        <w:t xml:space="preserve"> שמגיעות בכינון ישיר ממיאמי.</w:t>
      </w:r>
      <w:bookmarkStart w:id="5482" w:name="_ETM_Q8_690389"/>
      <w:bookmarkEnd w:id="5482"/>
      <w:r>
        <w:rPr>
          <w:rFonts w:hint="cs"/>
          <w:rtl/>
        </w:rPr>
        <w:t xml:space="preserve"> יש שם בעיה, בעיר הזאת או במדינה הזאת או בבית הזה. תודה.</w:t>
      </w:r>
      <w:bookmarkStart w:id="5483" w:name="_ETM_Q8_694094"/>
      <w:bookmarkEnd w:id="5483"/>
      <w:r>
        <w:rPr>
          <w:rFonts w:hint="cs"/>
          <w:rtl/>
        </w:rPr>
        <w:t xml:space="preserve"> </w:t>
      </w:r>
    </w:p>
    <w:p w:rsidR="0086198E" w:rsidRDefault="0086198E" w:rsidP="00AF5ECF">
      <w:pPr>
        <w:rPr>
          <w:rtl/>
        </w:rPr>
      </w:pPr>
      <w:bookmarkStart w:id="5484" w:name="_ETM_Q8_694334"/>
      <w:bookmarkStart w:id="5485" w:name="_ETM_Q8_694397"/>
      <w:bookmarkEnd w:id="5484"/>
      <w:bookmarkEnd w:id="5485"/>
    </w:p>
    <w:p w:rsidR="0086198E" w:rsidRDefault="0086198E" w:rsidP="00AF5ECF">
      <w:pPr>
        <w:pStyle w:val="af8"/>
        <w:keepNext/>
        <w:rPr>
          <w:rtl/>
        </w:rPr>
      </w:pPr>
      <w:bookmarkStart w:id="5486" w:name="ET_yor_6423_16"/>
      <w:r w:rsidRPr="00101B97">
        <w:rPr>
          <w:rStyle w:val="TagStyle"/>
          <w:rtl/>
        </w:rPr>
        <w:t xml:space="preserve"> &lt;&lt; יור &gt;&gt; </w:t>
      </w:r>
      <w:r>
        <w:rPr>
          <w:rtl/>
        </w:rPr>
        <w:t>היו"ר אמיר אוחנה:</w:t>
      </w:r>
      <w:r w:rsidRPr="00101B97">
        <w:rPr>
          <w:rStyle w:val="TagStyle"/>
          <w:rtl/>
        </w:rPr>
        <w:t xml:space="preserve"> &lt;&lt; יור &gt;&gt;</w:t>
      </w:r>
      <w:r>
        <w:rPr>
          <w:rtl/>
        </w:rPr>
        <w:t xml:space="preserve">   </w:t>
      </w:r>
      <w:bookmarkEnd w:id="5486"/>
    </w:p>
    <w:p w:rsidR="0086198E" w:rsidRDefault="0086198E" w:rsidP="002F0EDE">
      <w:pPr>
        <w:rPr>
          <w:rtl/>
        </w:rPr>
      </w:pPr>
    </w:p>
    <w:p w:rsidR="0086198E" w:rsidRDefault="0086198E" w:rsidP="00AF5ECF">
      <w:pPr>
        <w:rPr>
          <w:rtl/>
        </w:rPr>
      </w:pPr>
      <w:bookmarkStart w:id="5487" w:name="_ETM_Q8_695451"/>
      <w:bookmarkEnd w:id="5487"/>
      <w:r>
        <w:rPr>
          <w:rFonts w:hint="cs"/>
          <w:rtl/>
        </w:rPr>
        <w:t xml:space="preserve">תודה. חבר הכנסת רון כץ, בבקשה, עד שלוש דקות לרשותך. </w:t>
      </w:r>
    </w:p>
    <w:p w:rsidR="0086198E" w:rsidRDefault="0086198E" w:rsidP="00AF5ECF">
      <w:pPr>
        <w:rPr>
          <w:rtl/>
        </w:rPr>
      </w:pPr>
    </w:p>
    <w:p w:rsidR="0086198E" w:rsidRDefault="0086198E" w:rsidP="00AF5ECF">
      <w:pPr>
        <w:pStyle w:val="a4"/>
        <w:keepNext/>
        <w:rPr>
          <w:rtl/>
        </w:rPr>
      </w:pPr>
      <w:bookmarkStart w:id="5488" w:name="ET_speaker_6151_17"/>
      <w:r w:rsidRPr="00101B97">
        <w:rPr>
          <w:rStyle w:val="TagStyle"/>
          <w:rtl/>
        </w:rPr>
        <w:t xml:space="preserve"> &lt;&lt; דובר &gt;&gt; </w:t>
      </w:r>
      <w:bookmarkStart w:id="5489" w:name="_Toc172455806"/>
      <w:bookmarkStart w:id="5490" w:name="_Toc172458270"/>
      <w:bookmarkStart w:id="5491" w:name="_Toc172459562"/>
      <w:bookmarkStart w:id="5492" w:name="_Toc172459896"/>
      <w:r>
        <w:rPr>
          <w:rtl/>
        </w:rPr>
        <w:t>רון כץ (יש עתיד):</w:t>
      </w:r>
      <w:bookmarkEnd w:id="5489"/>
      <w:bookmarkEnd w:id="5490"/>
      <w:bookmarkEnd w:id="5491"/>
      <w:bookmarkEnd w:id="5492"/>
      <w:r w:rsidRPr="00101B97">
        <w:rPr>
          <w:rStyle w:val="TagStyle"/>
          <w:rtl/>
        </w:rPr>
        <w:t xml:space="preserve"> &lt;&lt; דובר &gt;&gt;</w:t>
      </w:r>
      <w:r>
        <w:rPr>
          <w:rtl/>
        </w:rPr>
        <w:t xml:space="preserve">   </w:t>
      </w:r>
      <w:bookmarkEnd w:id="5488"/>
    </w:p>
    <w:p w:rsidR="0086198E" w:rsidRDefault="0086198E" w:rsidP="002F0EDE">
      <w:pPr>
        <w:rPr>
          <w:rtl/>
        </w:rPr>
      </w:pPr>
    </w:p>
    <w:p w:rsidR="0086198E" w:rsidRDefault="0086198E" w:rsidP="00A20C56">
      <w:pPr>
        <w:rPr>
          <w:rtl/>
        </w:rPr>
      </w:pPr>
      <w:bookmarkStart w:id="5493" w:name="_ETM_Q8_682706"/>
      <w:bookmarkStart w:id="5494" w:name="_ETM_Q8_682759"/>
      <w:bookmarkStart w:id="5495" w:name="_ETM_Q8_664296"/>
      <w:bookmarkStart w:id="5496" w:name="_ETM_Q8_721200"/>
      <w:bookmarkStart w:id="5497" w:name="_ETM_Q8_721990"/>
      <w:bookmarkStart w:id="5498" w:name="_ETM_Q8_723040"/>
      <w:bookmarkStart w:id="5499" w:name="_ETM_Q8_723460"/>
      <w:bookmarkStart w:id="5500" w:name="_ETM_Q8_723730"/>
      <w:bookmarkStart w:id="5501" w:name="_ETM_Q8_724120"/>
      <w:bookmarkEnd w:id="5493"/>
      <w:bookmarkEnd w:id="5494"/>
      <w:bookmarkEnd w:id="5495"/>
      <w:bookmarkEnd w:id="5496"/>
      <w:bookmarkEnd w:id="5497"/>
      <w:bookmarkEnd w:id="5498"/>
      <w:bookmarkEnd w:id="5499"/>
      <w:bookmarkEnd w:id="5500"/>
      <w:bookmarkEnd w:id="5501"/>
      <w:r>
        <w:rPr>
          <w:rFonts w:hint="cs"/>
          <w:rtl/>
        </w:rPr>
        <w:t xml:space="preserve">אדוני היושב-ראש, חבריי חברי הכנסת – </w:t>
      </w:r>
      <w:r>
        <w:rPr>
          <w:rtl/>
        </w:rPr>
        <w:t xml:space="preserve">אדוני </w:t>
      </w:r>
      <w:bookmarkStart w:id="5502" w:name="_ETM_Q8_724330"/>
      <w:bookmarkEnd w:id="5502"/>
      <w:r>
        <w:rPr>
          <w:rtl/>
        </w:rPr>
        <w:t xml:space="preserve">ראש </w:t>
      </w:r>
      <w:bookmarkStart w:id="5503" w:name="_ETM_Q8_724510"/>
      <w:bookmarkEnd w:id="5503"/>
      <w:r>
        <w:rPr>
          <w:rtl/>
        </w:rPr>
        <w:t>הממשלה</w:t>
      </w:r>
      <w:r>
        <w:rPr>
          <w:rFonts w:hint="cs"/>
          <w:rtl/>
        </w:rPr>
        <w:t>,</w:t>
      </w:r>
      <w:r>
        <w:rPr>
          <w:rtl/>
        </w:rPr>
        <w:t xml:space="preserve"> </w:t>
      </w:r>
      <w:bookmarkStart w:id="5504" w:name="_ETM_Q8_725559"/>
      <w:bookmarkEnd w:id="5504"/>
      <w:r>
        <w:rPr>
          <w:rtl/>
        </w:rPr>
        <w:t xml:space="preserve">אני </w:t>
      </w:r>
      <w:bookmarkStart w:id="5505" w:name="_ETM_Q8_725740"/>
      <w:bookmarkEnd w:id="5505"/>
      <w:r>
        <w:rPr>
          <w:rtl/>
        </w:rPr>
        <w:t xml:space="preserve">רוצה </w:t>
      </w:r>
      <w:bookmarkStart w:id="5506" w:name="_ETM_Q8_726010"/>
      <w:bookmarkEnd w:id="5506"/>
      <w:r>
        <w:rPr>
          <w:rtl/>
        </w:rPr>
        <w:t xml:space="preserve">לשאול </w:t>
      </w:r>
      <w:bookmarkStart w:id="5507" w:name="_ETM_Q8_726280"/>
      <w:bookmarkEnd w:id="5507"/>
      <w:r>
        <w:rPr>
          <w:rtl/>
        </w:rPr>
        <w:t xml:space="preserve">אותך </w:t>
      </w:r>
      <w:bookmarkStart w:id="5508" w:name="_ETM_Q8_726520"/>
      <w:bookmarkEnd w:id="5508"/>
      <w:r>
        <w:rPr>
          <w:rtl/>
        </w:rPr>
        <w:t>באמת</w:t>
      </w:r>
      <w:r>
        <w:rPr>
          <w:rFonts w:hint="cs"/>
          <w:rtl/>
        </w:rPr>
        <w:t>:</w:t>
      </w:r>
      <w:r>
        <w:rPr>
          <w:rtl/>
        </w:rPr>
        <w:t xml:space="preserve"> </w:t>
      </w:r>
      <w:bookmarkStart w:id="5509" w:name="_ETM_Q8_727450"/>
      <w:bookmarkEnd w:id="5509"/>
      <w:r>
        <w:rPr>
          <w:rtl/>
        </w:rPr>
        <w:t xml:space="preserve">מה </w:t>
      </w:r>
      <w:bookmarkStart w:id="5510" w:name="_ETM_Q8_728200"/>
      <w:bookmarkEnd w:id="5510"/>
      <w:r>
        <w:rPr>
          <w:rtl/>
        </w:rPr>
        <w:t xml:space="preserve">הסיפור </w:t>
      </w:r>
      <w:bookmarkStart w:id="5511" w:name="_ETM_Q8_728739"/>
      <w:bookmarkEnd w:id="5511"/>
      <w:r>
        <w:rPr>
          <w:rtl/>
        </w:rPr>
        <w:t xml:space="preserve">שלך </w:t>
      </w:r>
      <w:bookmarkStart w:id="5512" w:name="_ETM_Q8_729630"/>
      <w:bookmarkEnd w:id="5512"/>
      <w:r>
        <w:rPr>
          <w:rtl/>
        </w:rPr>
        <w:t xml:space="preserve">נגד </w:t>
      </w:r>
      <w:bookmarkStart w:id="5513" w:name="_ETM_Q8_729959"/>
      <w:bookmarkEnd w:id="5513"/>
      <w:r>
        <w:rPr>
          <w:rtl/>
        </w:rPr>
        <w:t xml:space="preserve">ועדת </w:t>
      </w:r>
      <w:bookmarkStart w:id="5514" w:name="_ETM_Q8_730260"/>
      <w:bookmarkEnd w:id="5514"/>
      <w:r>
        <w:rPr>
          <w:rtl/>
        </w:rPr>
        <w:t xml:space="preserve">חקירה </w:t>
      </w:r>
      <w:bookmarkStart w:id="5515" w:name="_ETM_Q8_730620"/>
      <w:bookmarkEnd w:id="5515"/>
      <w:r>
        <w:rPr>
          <w:rtl/>
        </w:rPr>
        <w:t>ממלכתית</w:t>
      </w:r>
      <w:r>
        <w:rPr>
          <w:rFonts w:hint="cs"/>
          <w:rtl/>
        </w:rPr>
        <w:t>?</w:t>
      </w:r>
      <w:r>
        <w:rPr>
          <w:rtl/>
        </w:rPr>
        <w:t xml:space="preserve"> </w:t>
      </w:r>
      <w:bookmarkStart w:id="5516" w:name="_ETM_Q8_731690"/>
      <w:bookmarkEnd w:id="5516"/>
      <w:r>
        <w:rPr>
          <w:rtl/>
        </w:rPr>
        <w:t xml:space="preserve">למה </w:t>
      </w:r>
      <w:bookmarkStart w:id="5517" w:name="_ETM_Q8_732440"/>
      <w:bookmarkEnd w:id="5517"/>
      <w:r>
        <w:rPr>
          <w:rtl/>
        </w:rPr>
        <w:t xml:space="preserve">אתה </w:t>
      </w:r>
      <w:bookmarkStart w:id="5518" w:name="_ETM_Q8_732710"/>
      <w:bookmarkEnd w:id="5518"/>
      <w:r>
        <w:rPr>
          <w:rtl/>
        </w:rPr>
        <w:t xml:space="preserve">מסרב </w:t>
      </w:r>
      <w:bookmarkStart w:id="5519" w:name="_ETM_Q8_733280"/>
      <w:bookmarkEnd w:id="5519"/>
      <w:r>
        <w:rPr>
          <w:rtl/>
        </w:rPr>
        <w:t xml:space="preserve">לחקור </w:t>
      </w:r>
      <w:bookmarkStart w:id="5520" w:name="_ETM_Q8_734150"/>
      <w:bookmarkEnd w:id="5520"/>
      <w:r>
        <w:rPr>
          <w:rtl/>
        </w:rPr>
        <w:t xml:space="preserve">את </w:t>
      </w:r>
      <w:bookmarkStart w:id="5521" w:name="_ETM_Q8_734330"/>
      <w:bookmarkEnd w:id="5521"/>
      <w:r>
        <w:rPr>
          <w:rtl/>
        </w:rPr>
        <w:t xml:space="preserve">האירוע </w:t>
      </w:r>
      <w:bookmarkStart w:id="5522" w:name="_ETM_Q8_734900"/>
      <w:bookmarkEnd w:id="5522"/>
      <w:r>
        <w:rPr>
          <w:rtl/>
        </w:rPr>
        <w:t xml:space="preserve">הביטחוני </w:t>
      </w:r>
      <w:bookmarkStart w:id="5523" w:name="_ETM_Q8_735870"/>
      <w:bookmarkEnd w:id="5523"/>
      <w:r>
        <w:rPr>
          <w:rtl/>
        </w:rPr>
        <w:t xml:space="preserve">החמור </w:t>
      </w:r>
      <w:bookmarkStart w:id="5524" w:name="_ETM_Q8_736440"/>
      <w:bookmarkEnd w:id="5524"/>
      <w:r>
        <w:rPr>
          <w:rtl/>
        </w:rPr>
        <w:t xml:space="preserve">ביותר </w:t>
      </w:r>
      <w:bookmarkStart w:id="5525" w:name="_ETM_Q8_736770"/>
      <w:bookmarkEnd w:id="5525"/>
      <w:r>
        <w:rPr>
          <w:rtl/>
        </w:rPr>
        <w:t xml:space="preserve">שקרה </w:t>
      </w:r>
      <w:bookmarkStart w:id="5526" w:name="_ETM_Q8_737100"/>
      <w:bookmarkEnd w:id="5526"/>
      <w:r>
        <w:rPr>
          <w:rtl/>
        </w:rPr>
        <w:t xml:space="preserve">במדינת </w:t>
      </w:r>
      <w:bookmarkStart w:id="5527" w:name="_ETM_Q8_737520"/>
      <w:bookmarkEnd w:id="5527"/>
      <w:r>
        <w:rPr>
          <w:rtl/>
        </w:rPr>
        <w:t>ישראל</w:t>
      </w:r>
      <w:r>
        <w:rPr>
          <w:rFonts w:hint="cs"/>
          <w:rtl/>
        </w:rPr>
        <w:t>?</w:t>
      </w:r>
      <w:r>
        <w:rPr>
          <w:rtl/>
        </w:rPr>
        <w:t xml:space="preserve"> </w:t>
      </w:r>
      <w:bookmarkStart w:id="5528" w:name="_ETM_Q8_738540"/>
      <w:bookmarkEnd w:id="5528"/>
      <w:r>
        <w:rPr>
          <w:rtl/>
        </w:rPr>
        <w:t xml:space="preserve">הרי </w:t>
      </w:r>
      <w:bookmarkStart w:id="5529" w:name="_ETM_Q8_738780"/>
      <w:bookmarkEnd w:id="5529"/>
      <w:r>
        <w:rPr>
          <w:rtl/>
        </w:rPr>
        <w:t xml:space="preserve">אתה </w:t>
      </w:r>
      <w:bookmarkStart w:id="5530" w:name="_ETM_Q8_738990"/>
      <w:bookmarkEnd w:id="5530"/>
      <w:r>
        <w:rPr>
          <w:rtl/>
        </w:rPr>
        <w:t xml:space="preserve">בעצמך </w:t>
      </w:r>
      <w:bookmarkStart w:id="5531" w:name="_ETM_Q8_739500"/>
      <w:bookmarkEnd w:id="5531"/>
      <w:r>
        <w:rPr>
          <w:rtl/>
        </w:rPr>
        <w:t xml:space="preserve">אמרת </w:t>
      </w:r>
      <w:bookmarkStart w:id="5532" w:name="_ETM_Q8_740280"/>
      <w:bookmarkEnd w:id="5532"/>
      <w:r>
        <w:rPr>
          <w:rtl/>
        </w:rPr>
        <w:t xml:space="preserve">בפרשת </w:t>
      </w:r>
      <w:bookmarkStart w:id="5533" w:name="_ETM_Q8_740970"/>
      <w:bookmarkEnd w:id="5533"/>
      <w:r>
        <w:rPr>
          <w:rtl/>
        </w:rPr>
        <w:t xml:space="preserve">הרוגלות </w:t>
      </w:r>
      <w:bookmarkStart w:id="5534" w:name="_ETM_Q8_742120"/>
      <w:bookmarkEnd w:id="5534"/>
      <w:r>
        <w:rPr>
          <w:rtl/>
        </w:rPr>
        <w:t xml:space="preserve">שצריך </w:t>
      </w:r>
      <w:bookmarkStart w:id="5535" w:name="_ETM_Q8_742630"/>
      <w:bookmarkEnd w:id="5535"/>
      <w:r>
        <w:rPr>
          <w:rtl/>
        </w:rPr>
        <w:t>לחקור</w:t>
      </w:r>
      <w:r>
        <w:rPr>
          <w:rFonts w:hint="cs"/>
          <w:rtl/>
        </w:rPr>
        <w:t>,</w:t>
      </w:r>
      <w:r>
        <w:rPr>
          <w:rtl/>
        </w:rPr>
        <w:t xml:space="preserve"> </w:t>
      </w:r>
      <w:bookmarkStart w:id="5536" w:name="_ETM_Q8_743440"/>
      <w:bookmarkEnd w:id="5536"/>
      <w:r>
        <w:rPr>
          <w:rtl/>
        </w:rPr>
        <w:t xml:space="preserve">להקים </w:t>
      </w:r>
      <w:bookmarkStart w:id="5537" w:name="_ETM_Q8_743860"/>
      <w:bookmarkEnd w:id="5537"/>
      <w:r>
        <w:rPr>
          <w:rtl/>
        </w:rPr>
        <w:t xml:space="preserve">ועדת </w:t>
      </w:r>
      <w:bookmarkStart w:id="5538" w:name="_ETM_Q8_744160"/>
      <w:bookmarkEnd w:id="5538"/>
      <w:r>
        <w:rPr>
          <w:rtl/>
        </w:rPr>
        <w:t xml:space="preserve">חקירה </w:t>
      </w:r>
      <w:bookmarkStart w:id="5539" w:name="_ETM_Q8_744520"/>
      <w:bookmarkEnd w:id="5539"/>
      <w:r>
        <w:rPr>
          <w:rtl/>
        </w:rPr>
        <w:t xml:space="preserve">ממלכתית </w:t>
      </w:r>
      <w:bookmarkStart w:id="5540" w:name="_ETM_Q8_745030"/>
      <w:bookmarkEnd w:id="5540"/>
      <w:r>
        <w:rPr>
          <w:rtl/>
        </w:rPr>
        <w:t xml:space="preserve">שתלמד </w:t>
      </w:r>
      <w:bookmarkStart w:id="5541" w:name="_ETM_Q8_745570"/>
      <w:bookmarkEnd w:id="5541"/>
      <w:r>
        <w:rPr>
          <w:rtl/>
        </w:rPr>
        <w:t xml:space="preserve">את </w:t>
      </w:r>
      <w:bookmarkStart w:id="5542" w:name="_ETM_Q8_745690"/>
      <w:bookmarkEnd w:id="5542"/>
      <w:r>
        <w:rPr>
          <w:rtl/>
        </w:rPr>
        <w:t xml:space="preserve">כולנו </w:t>
      </w:r>
      <w:bookmarkStart w:id="5543" w:name="_ETM_Q8_746770"/>
      <w:bookmarkEnd w:id="5543"/>
      <w:r>
        <w:rPr>
          <w:rtl/>
        </w:rPr>
        <w:t xml:space="preserve">מה </w:t>
      </w:r>
      <w:bookmarkStart w:id="5544" w:name="_ETM_Q8_747010"/>
      <w:bookmarkEnd w:id="5544"/>
      <w:r>
        <w:rPr>
          <w:rtl/>
        </w:rPr>
        <w:t xml:space="preserve">היה </w:t>
      </w:r>
      <w:bookmarkStart w:id="5545" w:name="_ETM_Q8_747280"/>
      <w:bookmarkEnd w:id="5545"/>
      <w:r>
        <w:rPr>
          <w:rtl/>
        </w:rPr>
        <w:t>שם</w:t>
      </w:r>
      <w:r>
        <w:rPr>
          <w:rFonts w:hint="cs"/>
          <w:rtl/>
        </w:rPr>
        <w:t>,</w:t>
      </w:r>
      <w:r>
        <w:rPr>
          <w:rtl/>
        </w:rPr>
        <w:t xml:space="preserve"> </w:t>
      </w:r>
      <w:bookmarkStart w:id="5546" w:name="_ETM_Q8_747850"/>
      <w:bookmarkEnd w:id="5546"/>
      <w:r>
        <w:rPr>
          <w:rtl/>
        </w:rPr>
        <w:t xml:space="preserve">מה </w:t>
      </w:r>
      <w:bookmarkStart w:id="5547" w:name="_ETM_Q8_748059"/>
      <w:bookmarkEnd w:id="5547"/>
      <w:r>
        <w:rPr>
          <w:rtl/>
        </w:rPr>
        <w:t xml:space="preserve">הוביל </w:t>
      </w:r>
      <w:bookmarkStart w:id="5548" w:name="_ETM_Q8_748420"/>
      <w:bookmarkEnd w:id="5548"/>
      <w:r>
        <w:rPr>
          <w:rtl/>
        </w:rPr>
        <w:t>לשם</w:t>
      </w:r>
      <w:r>
        <w:rPr>
          <w:rFonts w:hint="cs"/>
          <w:rtl/>
        </w:rPr>
        <w:t>,</w:t>
      </w:r>
      <w:r>
        <w:rPr>
          <w:rtl/>
        </w:rPr>
        <w:t xml:space="preserve"> </w:t>
      </w:r>
      <w:bookmarkStart w:id="5549" w:name="_ETM_Q8_749080"/>
      <w:bookmarkEnd w:id="5549"/>
      <w:r>
        <w:rPr>
          <w:rtl/>
        </w:rPr>
        <w:t xml:space="preserve">כדי </w:t>
      </w:r>
      <w:bookmarkStart w:id="5550" w:name="_ETM_Q8_749350"/>
      <w:bookmarkEnd w:id="5550"/>
      <w:r>
        <w:rPr>
          <w:rtl/>
        </w:rPr>
        <w:t xml:space="preserve">שנפיק </w:t>
      </w:r>
      <w:bookmarkStart w:id="5551" w:name="_ETM_Q8_749860"/>
      <w:bookmarkEnd w:id="5551"/>
      <w:r>
        <w:rPr>
          <w:rtl/>
        </w:rPr>
        <w:t>ונדע</w:t>
      </w:r>
      <w:r>
        <w:rPr>
          <w:rFonts w:hint="cs"/>
          <w:rtl/>
        </w:rPr>
        <w:t>.</w:t>
      </w:r>
      <w:bookmarkStart w:id="5552" w:name="_ETM_Q8_748771"/>
      <w:bookmarkStart w:id="5553" w:name="_ETM_Q8_748847"/>
      <w:bookmarkStart w:id="5554" w:name="_ETM_Q8_748914"/>
      <w:bookmarkStart w:id="5555" w:name="_ETM_Q8_748994"/>
      <w:bookmarkStart w:id="5556" w:name="_ETM_Q8_751229"/>
      <w:bookmarkEnd w:id="5552"/>
      <w:bookmarkEnd w:id="5553"/>
      <w:bookmarkEnd w:id="5554"/>
      <w:bookmarkEnd w:id="5555"/>
      <w:bookmarkEnd w:id="5556"/>
      <w:r w:rsidR="00A20C56">
        <w:rPr>
          <w:rFonts w:hint="cs"/>
          <w:rtl/>
        </w:rPr>
        <w:t xml:space="preserve"> </w:t>
      </w:r>
      <w:r>
        <w:rPr>
          <w:rtl/>
        </w:rPr>
        <w:t xml:space="preserve">הוספת </w:t>
      </w:r>
      <w:bookmarkStart w:id="5557" w:name="_ETM_Q8_752440"/>
      <w:bookmarkEnd w:id="5557"/>
      <w:r>
        <w:rPr>
          <w:rtl/>
        </w:rPr>
        <w:t xml:space="preserve">שצריך </w:t>
      </w:r>
      <w:bookmarkStart w:id="5558" w:name="_ETM_Q8_752950"/>
      <w:bookmarkEnd w:id="5558"/>
      <w:r>
        <w:rPr>
          <w:rtl/>
        </w:rPr>
        <w:t xml:space="preserve">לחקור </w:t>
      </w:r>
      <w:bookmarkStart w:id="5559" w:name="_ETM_Q8_753370"/>
      <w:bookmarkEnd w:id="5559"/>
      <w:r>
        <w:rPr>
          <w:rtl/>
        </w:rPr>
        <w:t xml:space="preserve">וגם </w:t>
      </w:r>
      <w:bookmarkStart w:id="5560" w:name="_ETM_Q8_753640"/>
      <w:bookmarkEnd w:id="5560"/>
      <w:r>
        <w:rPr>
          <w:rtl/>
        </w:rPr>
        <w:t xml:space="preserve">לשאת </w:t>
      </w:r>
      <w:bookmarkStart w:id="5561" w:name="_ETM_Q8_753970"/>
      <w:bookmarkEnd w:id="5561"/>
      <w:r>
        <w:rPr>
          <w:rtl/>
        </w:rPr>
        <w:t>באחריות</w:t>
      </w:r>
      <w:r>
        <w:rPr>
          <w:rFonts w:hint="cs"/>
          <w:rtl/>
        </w:rPr>
        <w:t>.</w:t>
      </w:r>
      <w:r>
        <w:rPr>
          <w:rtl/>
        </w:rPr>
        <w:t xml:space="preserve"> </w:t>
      </w:r>
      <w:bookmarkStart w:id="5562" w:name="_ETM_Q8_754900"/>
      <w:bookmarkEnd w:id="5562"/>
      <w:r>
        <w:rPr>
          <w:rFonts w:hint="cs"/>
          <w:rtl/>
        </w:rPr>
        <w:t>ב</w:t>
      </w:r>
      <w:r>
        <w:rPr>
          <w:rtl/>
        </w:rPr>
        <w:t xml:space="preserve">כל </w:t>
      </w:r>
      <w:bookmarkStart w:id="5563" w:name="_ETM_Q8_755559"/>
      <w:bookmarkEnd w:id="5563"/>
      <w:r>
        <w:rPr>
          <w:rtl/>
        </w:rPr>
        <w:t xml:space="preserve">יום </w:t>
      </w:r>
      <w:bookmarkStart w:id="5564" w:name="_ETM_Q8_755770"/>
      <w:bookmarkEnd w:id="5564"/>
      <w:r>
        <w:rPr>
          <w:rtl/>
        </w:rPr>
        <w:t xml:space="preserve">שעובר </w:t>
      </w:r>
      <w:bookmarkStart w:id="5565" w:name="_ETM_Q8_756250"/>
      <w:bookmarkEnd w:id="5565"/>
      <w:r>
        <w:rPr>
          <w:rtl/>
        </w:rPr>
        <w:t xml:space="preserve">ללא </w:t>
      </w:r>
      <w:bookmarkStart w:id="5566" w:name="_ETM_Q8_756490"/>
      <w:bookmarkEnd w:id="5566"/>
      <w:r>
        <w:rPr>
          <w:rtl/>
        </w:rPr>
        <w:t xml:space="preserve">ועדת </w:t>
      </w:r>
      <w:bookmarkStart w:id="5567" w:name="_ETM_Q8_756820"/>
      <w:bookmarkEnd w:id="5567"/>
      <w:r>
        <w:rPr>
          <w:rtl/>
        </w:rPr>
        <w:t xml:space="preserve">חקירה </w:t>
      </w:r>
      <w:bookmarkStart w:id="5568" w:name="_ETM_Q8_757120"/>
      <w:bookmarkEnd w:id="5568"/>
      <w:r>
        <w:rPr>
          <w:rtl/>
        </w:rPr>
        <w:t xml:space="preserve">ממלכתית </w:t>
      </w:r>
      <w:bookmarkStart w:id="5569" w:name="_ETM_Q8_757969"/>
      <w:bookmarkEnd w:id="5569"/>
      <w:r>
        <w:rPr>
          <w:rtl/>
        </w:rPr>
        <w:t>מגדיל</w:t>
      </w:r>
      <w:r>
        <w:rPr>
          <w:rFonts w:hint="cs"/>
          <w:rtl/>
        </w:rPr>
        <w:t>ים</w:t>
      </w:r>
      <w:r>
        <w:rPr>
          <w:rtl/>
        </w:rPr>
        <w:t xml:space="preserve"> </w:t>
      </w:r>
      <w:bookmarkStart w:id="5570" w:name="_ETM_Q8_758539"/>
      <w:bookmarkEnd w:id="5570"/>
      <w:r>
        <w:rPr>
          <w:rtl/>
        </w:rPr>
        <w:t xml:space="preserve">את </w:t>
      </w:r>
      <w:bookmarkStart w:id="5571" w:name="_ETM_Q8_758659"/>
      <w:bookmarkEnd w:id="5571"/>
      <w:r>
        <w:rPr>
          <w:rtl/>
        </w:rPr>
        <w:t xml:space="preserve">הסיכוי </w:t>
      </w:r>
      <w:bookmarkStart w:id="5572" w:name="_ETM_Q8_759409"/>
      <w:bookmarkEnd w:id="5572"/>
      <w:r>
        <w:rPr>
          <w:rtl/>
        </w:rPr>
        <w:t xml:space="preserve">לשיבושי </w:t>
      </w:r>
      <w:bookmarkStart w:id="5573" w:name="_ETM_Q8_760039"/>
      <w:bookmarkEnd w:id="5573"/>
      <w:r>
        <w:rPr>
          <w:rtl/>
        </w:rPr>
        <w:t>חקירה</w:t>
      </w:r>
      <w:r>
        <w:rPr>
          <w:rFonts w:hint="cs"/>
          <w:rtl/>
        </w:rPr>
        <w:t>,</w:t>
      </w:r>
      <w:r>
        <w:rPr>
          <w:rtl/>
        </w:rPr>
        <w:t xml:space="preserve"> </w:t>
      </w:r>
      <w:bookmarkStart w:id="5574" w:name="_ETM_Q8_760850"/>
      <w:bookmarkEnd w:id="5574"/>
      <w:r w:rsidR="00A20C56">
        <w:rPr>
          <w:rFonts w:hint="cs"/>
          <w:rtl/>
        </w:rPr>
        <w:t>ל</w:t>
      </w:r>
      <w:r>
        <w:rPr>
          <w:rtl/>
        </w:rPr>
        <w:t xml:space="preserve">תיאום </w:t>
      </w:r>
      <w:bookmarkStart w:id="5575" w:name="_ETM_Q8_761300"/>
      <w:bookmarkEnd w:id="5575"/>
      <w:r>
        <w:rPr>
          <w:rtl/>
        </w:rPr>
        <w:t xml:space="preserve">עדויות </w:t>
      </w:r>
      <w:bookmarkStart w:id="5576" w:name="_ETM_Q8_762110"/>
      <w:bookmarkEnd w:id="5576"/>
      <w:r>
        <w:rPr>
          <w:rtl/>
        </w:rPr>
        <w:t>ו</w:t>
      </w:r>
      <w:r w:rsidR="00A20C56">
        <w:rPr>
          <w:rFonts w:hint="cs"/>
          <w:rtl/>
        </w:rPr>
        <w:t>ל</w:t>
      </w:r>
      <w:r>
        <w:rPr>
          <w:rtl/>
        </w:rPr>
        <w:t xml:space="preserve">העלמת </w:t>
      </w:r>
      <w:bookmarkStart w:id="5577" w:name="_ETM_Q8_762800"/>
      <w:bookmarkEnd w:id="5577"/>
      <w:r>
        <w:rPr>
          <w:rtl/>
        </w:rPr>
        <w:t>ראיות</w:t>
      </w:r>
      <w:r>
        <w:rPr>
          <w:rFonts w:hint="cs"/>
          <w:rtl/>
        </w:rPr>
        <w:t>.</w:t>
      </w:r>
      <w:r>
        <w:rPr>
          <w:rtl/>
        </w:rPr>
        <w:t xml:space="preserve"> </w:t>
      </w:r>
      <w:bookmarkStart w:id="5578" w:name="_ETM_Q8_764820"/>
      <w:bookmarkEnd w:id="5578"/>
      <w:r>
        <w:rPr>
          <w:rtl/>
        </w:rPr>
        <w:t>כן</w:t>
      </w:r>
      <w:r>
        <w:rPr>
          <w:rFonts w:hint="cs"/>
          <w:rtl/>
        </w:rPr>
        <w:t>,</w:t>
      </w:r>
      <w:r>
        <w:rPr>
          <w:rtl/>
        </w:rPr>
        <w:t xml:space="preserve"> </w:t>
      </w:r>
      <w:bookmarkStart w:id="5579" w:name="_ETM_Q8_765090"/>
      <w:bookmarkEnd w:id="5579"/>
      <w:r>
        <w:rPr>
          <w:rtl/>
        </w:rPr>
        <w:t>ביבי</w:t>
      </w:r>
      <w:r>
        <w:rPr>
          <w:rFonts w:hint="cs"/>
          <w:rtl/>
        </w:rPr>
        <w:t>,</w:t>
      </w:r>
      <w:r>
        <w:rPr>
          <w:rtl/>
        </w:rPr>
        <w:t xml:space="preserve"> </w:t>
      </w:r>
      <w:bookmarkStart w:id="5580" w:name="_ETM_Q8_766179"/>
      <w:bookmarkEnd w:id="5580"/>
      <w:r>
        <w:rPr>
          <w:rtl/>
        </w:rPr>
        <w:t xml:space="preserve">פרשת </w:t>
      </w:r>
      <w:bookmarkStart w:id="5581" w:name="_ETM_Q8_766780"/>
      <w:bookmarkEnd w:id="5581"/>
      <w:r>
        <w:rPr>
          <w:rFonts w:hint="cs"/>
          <w:rtl/>
        </w:rPr>
        <w:t>ה</w:t>
      </w:r>
      <w:r>
        <w:rPr>
          <w:rtl/>
        </w:rPr>
        <w:t xml:space="preserve">רוגלות </w:t>
      </w:r>
      <w:bookmarkStart w:id="5582" w:name="_ETM_Q8_767500"/>
      <w:bookmarkEnd w:id="5582"/>
      <w:r>
        <w:rPr>
          <w:rtl/>
        </w:rPr>
        <w:t xml:space="preserve">הייתה </w:t>
      </w:r>
      <w:bookmarkStart w:id="5583" w:name="_ETM_Q8_767800"/>
      <w:bookmarkStart w:id="5584" w:name="_ETM_Q8_768309"/>
      <w:bookmarkEnd w:id="5583"/>
      <w:bookmarkEnd w:id="5584"/>
      <w:r>
        <w:rPr>
          <w:rtl/>
        </w:rPr>
        <w:t xml:space="preserve">מספיק </w:t>
      </w:r>
      <w:bookmarkStart w:id="5585" w:name="_ETM_Q8_768730"/>
      <w:bookmarkEnd w:id="5585"/>
      <w:r>
        <w:rPr>
          <w:rtl/>
        </w:rPr>
        <w:t xml:space="preserve">חשובה </w:t>
      </w:r>
      <w:bookmarkStart w:id="5586" w:name="_ETM_Q8_769389"/>
      <w:bookmarkEnd w:id="5586"/>
      <w:r>
        <w:rPr>
          <w:rtl/>
        </w:rPr>
        <w:t xml:space="preserve">בעיניך כדי </w:t>
      </w:r>
      <w:bookmarkStart w:id="5587" w:name="_ETM_Q8_769690"/>
      <w:bookmarkEnd w:id="5587"/>
      <w:r>
        <w:rPr>
          <w:rtl/>
        </w:rPr>
        <w:t xml:space="preserve">להקים </w:t>
      </w:r>
      <w:bookmarkStart w:id="5588" w:name="_ETM_Q8_770170"/>
      <w:bookmarkEnd w:id="5588"/>
      <w:r>
        <w:rPr>
          <w:rtl/>
        </w:rPr>
        <w:t xml:space="preserve">ועדת </w:t>
      </w:r>
      <w:bookmarkStart w:id="5589" w:name="_ETM_Q8_770559"/>
      <w:bookmarkEnd w:id="5589"/>
      <w:r>
        <w:rPr>
          <w:rtl/>
        </w:rPr>
        <w:t xml:space="preserve">חקירה </w:t>
      </w:r>
      <w:bookmarkStart w:id="5590" w:name="_ETM_Q8_770920"/>
      <w:bookmarkEnd w:id="5590"/>
      <w:r>
        <w:rPr>
          <w:rtl/>
        </w:rPr>
        <w:t>ממלכתית</w:t>
      </w:r>
      <w:r>
        <w:rPr>
          <w:rFonts w:hint="cs"/>
          <w:rtl/>
        </w:rPr>
        <w:t>,</w:t>
      </w:r>
      <w:r>
        <w:rPr>
          <w:rtl/>
        </w:rPr>
        <w:t xml:space="preserve"> </w:t>
      </w:r>
      <w:bookmarkStart w:id="5591" w:name="_ETM_Q8_771880"/>
      <w:bookmarkEnd w:id="5591"/>
      <w:r>
        <w:rPr>
          <w:rtl/>
        </w:rPr>
        <w:t xml:space="preserve">אבל </w:t>
      </w:r>
      <w:bookmarkStart w:id="5592" w:name="_ETM_Q8_772179"/>
      <w:bookmarkEnd w:id="5592"/>
      <w:r>
        <w:rPr>
          <w:rtl/>
        </w:rPr>
        <w:t xml:space="preserve">אירועי </w:t>
      </w:r>
      <w:bookmarkStart w:id="5593" w:name="_ETM_Q8_772450"/>
      <w:bookmarkEnd w:id="5593"/>
      <w:r>
        <w:rPr>
          <w:rtl/>
        </w:rPr>
        <w:t xml:space="preserve">7 </w:t>
      </w:r>
      <w:bookmarkStart w:id="5594" w:name="_ETM_Q8_773005"/>
      <w:bookmarkEnd w:id="5594"/>
      <w:r>
        <w:rPr>
          <w:rtl/>
        </w:rPr>
        <w:t>באוקטובר</w:t>
      </w:r>
      <w:r>
        <w:rPr>
          <w:rFonts w:hint="cs"/>
          <w:rtl/>
        </w:rPr>
        <w:t xml:space="preserve"> –</w:t>
      </w:r>
      <w:r>
        <w:rPr>
          <w:rtl/>
        </w:rPr>
        <w:t xml:space="preserve"> </w:t>
      </w:r>
      <w:bookmarkStart w:id="5595" w:name="_ETM_Q8_774679"/>
      <w:bookmarkEnd w:id="5595"/>
      <w:r>
        <w:rPr>
          <w:rtl/>
        </w:rPr>
        <w:t xml:space="preserve">זה </w:t>
      </w:r>
      <w:bookmarkStart w:id="5596" w:name="_ETM_Q8_774979"/>
      <w:bookmarkEnd w:id="5596"/>
      <w:r>
        <w:rPr>
          <w:rtl/>
        </w:rPr>
        <w:t>לא</w:t>
      </w:r>
      <w:r>
        <w:rPr>
          <w:rFonts w:hint="cs"/>
          <w:rtl/>
        </w:rPr>
        <w:t>.</w:t>
      </w:r>
    </w:p>
    <w:p w:rsidR="0086198E" w:rsidRDefault="0086198E" w:rsidP="00AF5ECF">
      <w:pPr>
        <w:rPr>
          <w:rtl/>
        </w:rPr>
      </w:pPr>
      <w:bookmarkStart w:id="5597" w:name="_ETM_Q8_773249"/>
      <w:bookmarkStart w:id="5598" w:name="_ETM_Q8_773336"/>
      <w:bookmarkEnd w:id="5597"/>
      <w:bookmarkEnd w:id="5598"/>
    </w:p>
    <w:p w:rsidR="0086198E" w:rsidRDefault="0086198E" w:rsidP="00A20C56">
      <w:pPr>
        <w:rPr>
          <w:rtl/>
          <w:lang w:eastAsia="he-IL"/>
        </w:rPr>
      </w:pPr>
      <w:bookmarkStart w:id="5599" w:name="_ETM_Q8_773408"/>
      <w:bookmarkStart w:id="5600" w:name="_ETM_Q8_773476"/>
      <w:bookmarkStart w:id="5601" w:name="_ETM_Q8_775820"/>
      <w:bookmarkEnd w:id="5599"/>
      <w:bookmarkEnd w:id="5600"/>
      <w:bookmarkEnd w:id="5601"/>
      <w:r>
        <w:rPr>
          <w:rtl/>
        </w:rPr>
        <w:t xml:space="preserve">אפילו </w:t>
      </w:r>
      <w:bookmarkStart w:id="5602" w:name="_ETM_Q8_776270"/>
      <w:bookmarkEnd w:id="5602"/>
      <w:r>
        <w:rPr>
          <w:rtl/>
        </w:rPr>
        <w:t xml:space="preserve">אתמול </w:t>
      </w:r>
      <w:bookmarkStart w:id="5603" w:name="_ETM_Q8_777350"/>
      <w:bookmarkStart w:id="5604" w:name="_ETM_Q8_777920"/>
      <w:bookmarkEnd w:id="5603"/>
      <w:bookmarkEnd w:id="5604"/>
      <w:r>
        <w:rPr>
          <w:rtl/>
        </w:rPr>
        <w:t xml:space="preserve">מול </w:t>
      </w:r>
      <w:bookmarkStart w:id="5605" w:name="_ETM_Q8_778130"/>
      <w:bookmarkEnd w:id="5605"/>
      <w:r>
        <w:rPr>
          <w:rFonts w:hint="cs"/>
          <w:rtl/>
        </w:rPr>
        <w:t>ה</w:t>
      </w:r>
      <w:r>
        <w:rPr>
          <w:rtl/>
        </w:rPr>
        <w:t xml:space="preserve">ורי </w:t>
      </w:r>
      <w:bookmarkStart w:id="5606" w:name="_ETM_Q8_778370"/>
      <w:bookmarkEnd w:id="5606"/>
      <w:r>
        <w:rPr>
          <w:rtl/>
        </w:rPr>
        <w:t xml:space="preserve">התצפיתניות </w:t>
      </w:r>
      <w:bookmarkStart w:id="5607" w:name="_ETM_Q8_779889"/>
      <w:bookmarkEnd w:id="5607"/>
      <w:r>
        <w:rPr>
          <w:rtl/>
        </w:rPr>
        <w:t xml:space="preserve">לא </w:t>
      </w:r>
      <w:bookmarkStart w:id="5608" w:name="_ETM_Q8_780550"/>
      <w:bookmarkEnd w:id="5608"/>
      <w:r>
        <w:rPr>
          <w:rtl/>
        </w:rPr>
        <w:t xml:space="preserve">הייתה </w:t>
      </w:r>
      <w:bookmarkStart w:id="5609" w:name="_ETM_Q8_780909"/>
      <w:bookmarkEnd w:id="5609"/>
      <w:r>
        <w:rPr>
          <w:rtl/>
        </w:rPr>
        <w:t xml:space="preserve">לך </w:t>
      </w:r>
      <w:bookmarkStart w:id="5610" w:name="_ETM_Q8_781150"/>
      <w:bookmarkEnd w:id="5610"/>
      <w:r>
        <w:rPr>
          <w:rtl/>
        </w:rPr>
        <w:t xml:space="preserve">תשובה </w:t>
      </w:r>
      <w:bookmarkStart w:id="5611" w:name="_ETM_Q8_781569"/>
      <w:bookmarkEnd w:id="5611"/>
      <w:r>
        <w:rPr>
          <w:rtl/>
        </w:rPr>
        <w:t xml:space="preserve">על </w:t>
      </w:r>
      <w:bookmarkStart w:id="5612" w:name="_ETM_Q8_781659"/>
      <w:bookmarkEnd w:id="5612"/>
      <w:r>
        <w:rPr>
          <w:rtl/>
        </w:rPr>
        <w:t>זה</w:t>
      </w:r>
      <w:r>
        <w:rPr>
          <w:rFonts w:hint="cs"/>
          <w:rtl/>
        </w:rPr>
        <w:t>. תאמר לי, מר נתניהו,</w:t>
      </w:r>
      <w:bookmarkStart w:id="5613" w:name="_ETM_Q8_779813"/>
      <w:bookmarkEnd w:id="5613"/>
      <w:r>
        <w:rPr>
          <w:rFonts w:hint="cs"/>
          <w:rtl/>
        </w:rPr>
        <w:t xml:space="preserve"> אתה </w:t>
      </w:r>
      <w:bookmarkStart w:id="5614" w:name="_ETM_Q8_782629"/>
      <w:bookmarkEnd w:id="5614"/>
      <w:r>
        <w:rPr>
          <w:rFonts w:hint="cs"/>
          <w:rtl/>
        </w:rPr>
        <w:t>באמת רוצה שנאמין לך שחשד להאזנת סתר לא חוקית</w:t>
      </w:r>
      <w:bookmarkStart w:id="5615" w:name="_ETM_Q8_786783"/>
      <w:bookmarkEnd w:id="5615"/>
      <w:r>
        <w:rPr>
          <w:rFonts w:hint="cs"/>
          <w:rtl/>
        </w:rPr>
        <w:t xml:space="preserve"> כן מצדיקה ועדת חקירה ממלכתית, אבל היום הארור בתולדות המדינה</w:t>
      </w:r>
      <w:bookmarkStart w:id="5616" w:name="_ETM_Q8_796815"/>
      <w:bookmarkEnd w:id="5616"/>
      <w:r>
        <w:rPr>
          <w:rFonts w:hint="cs"/>
          <w:rtl/>
        </w:rPr>
        <w:t xml:space="preserve"> – 1,200 נרצחים, 250 חטופים – לא מצדיק ועדת חקירה ממלכתית? </w:t>
      </w:r>
      <w:bookmarkStart w:id="5617" w:name="TOR_Q9"/>
      <w:bookmarkStart w:id="5618" w:name="_ETM_Q9_205000"/>
      <w:bookmarkEnd w:id="5617"/>
      <w:bookmarkEnd w:id="5618"/>
      <w:r>
        <w:rPr>
          <w:rFonts w:hint="cs"/>
          <w:rtl/>
          <w:lang w:eastAsia="he-IL"/>
        </w:rPr>
        <w:t xml:space="preserve">הרי גם ככה אתה מפיל את כל האשמה על הרמטכ"ל, </w:t>
      </w:r>
      <w:bookmarkStart w:id="5619" w:name="_ETM_Q9_211000"/>
      <w:bookmarkEnd w:id="5619"/>
      <w:r>
        <w:rPr>
          <w:rFonts w:hint="cs"/>
          <w:rtl/>
          <w:lang w:eastAsia="he-IL"/>
        </w:rPr>
        <w:t xml:space="preserve">על רשויות הביטחון, על השב"כ </w:t>
      </w:r>
      <w:r>
        <w:rPr>
          <w:rtl/>
          <w:lang w:eastAsia="he-IL"/>
        </w:rPr>
        <w:t>–</w:t>
      </w:r>
      <w:r>
        <w:rPr>
          <w:rFonts w:hint="cs"/>
          <w:rtl/>
          <w:lang w:eastAsia="he-IL"/>
        </w:rPr>
        <w:t xml:space="preserve"> אז אם גם</w:t>
      </w:r>
      <w:bookmarkStart w:id="5620" w:name="_ETM_Q9_216000"/>
      <w:bookmarkEnd w:id="5620"/>
      <w:r>
        <w:rPr>
          <w:rFonts w:hint="cs"/>
          <w:rtl/>
          <w:lang w:eastAsia="he-IL"/>
        </w:rPr>
        <w:t xml:space="preserve"> ככה הם אשמים, למה אתה מסנדל את ועדת החקירה? ממה </w:t>
      </w:r>
      <w:bookmarkStart w:id="5621" w:name="_ETM_Q9_217000"/>
      <w:bookmarkEnd w:id="5621"/>
      <w:r>
        <w:rPr>
          <w:rFonts w:hint="cs"/>
          <w:rtl/>
          <w:lang w:eastAsia="he-IL"/>
        </w:rPr>
        <w:t xml:space="preserve">אתה מפחד, אדוני ראש הממשלה? למה ביקשת להפסיק את </w:t>
      </w:r>
      <w:bookmarkStart w:id="5622" w:name="_ETM_Q9_223000"/>
      <w:bookmarkEnd w:id="5622"/>
      <w:r>
        <w:rPr>
          <w:rFonts w:hint="cs"/>
          <w:rtl/>
          <w:lang w:eastAsia="he-IL"/>
        </w:rPr>
        <w:t xml:space="preserve">הפרוטוקולים בבור? למה אלופים פונים ליועצת המשפטית לממשלה וחושדים בך בשיבוש והעלמת מסמכים? למה אתה לא לוקח אחריות? </w:t>
      </w:r>
    </w:p>
    <w:p w:rsidR="0086198E" w:rsidRDefault="0086198E" w:rsidP="00623DA0">
      <w:pPr>
        <w:rPr>
          <w:rtl/>
          <w:lang w:eastAsia="he-IL"/>
        </w:rPr>
      </w:pPr>
    </w:p>
    <w:p w:rsidR="0086198E" w:rsidRDefault="0086198E" w:rsidP="00A20C56">
      <w:pPr>
        <w:rPr>
          <w:rtl/>
          <w:lang w:eastAsia="he-IL"/>
        </w:rPr>
      </w:pPr>
      <w:r>
        <w:rPr>
          <w:rFonts w:hint="cs"/>
          <w:rtl/>
          <w:lang w:eastAsia="he-IL"/>
        </w:rPr>
        <w:t xml:space="preserve">נתניהו, זה לא יעזור לך, העם יודע את האמת. הרי אתה אבי הקונספציה – אתה </w:t>
      </w:r>
      <w:bookmarkStart w:id="5623" w:name="_ETM_Q9_242000"/>
      <w:bookmarkEnd w:id="5623"/>
      <w:r>
        <w:rPr>
          <w:rFonts w:hint="cs"/>
          <w:rtl/>
          <w:lang w:eastAsia="he-IL"/>
        </w:rPr>
        <w:t>זה שמימן את חמאס, אתה צמצמת את הצבא, אתה זנחת את החימושים</w:t>
      </w:r>
      <w:r w:rsidR="00A20C56">
        <w:rPr>
          <w:rFonts w:hint="cs"/>
          <w:rtl/>
          <w:lang w:eastAsia="he-IL"/>
        </w:rPr>
        <w:t>.</w:t>
      </w:r>
      <w:r>
        <w:rPr>
          <w:rFonts w:hint="cs"/>
          <w:rtl/>
          <w:lang w:eastAsia="he-IL"/>
        </w:rPr>
        <w:t xml:space="preserve"> כן, אתה, </w:t>
      </w:r>
      <w:bookmarkStart w:id="5624" w:name="_ETM_Q9_247000"/>
      <w:bookmarkEnd w:id="5624"/>
      <w:r>
        <w:rPr>
          <w:rFonts w:hint="cs"/>
          <w:rtl/>
          <w:lang w:eastAsia="he-IL"/>
        </w:rPr>
        <w:t>אדוני ראש הממשלה, אתה. נתניהו, אתה הסיבה העיקרית לאירועי 7</w:t>
      </w:r>
      <w:bookmarkStart w:id="5625" w:name="_ETM_Q9_256000"/>
      <w:bookmarkEnd w:id="5625"/>
      <w:r>
        <w:rPr>
          <w:rFonts w:hint="cs"/>
          <w:rtl/>
          <w:lang w:eastAsia="he-IL"/>
        </w:rPr>
        <w:t xml:space="preserve"> באוקטובר, ואתה ממסמס את ועדת החקירה הממלכתית רק מסיבה אחת: כי אתה יודע יותר טוב מכולם, אתה יודע את </w:t>
      </w:r>
      <w:bookmarkStart w:id="5626" w:name="_ETM_Q9_265000"/>
      <w:bookmarkEnd w:id="5626"/>
      <w:r>
        <w:rPr>
          <w:rFonts w:hint="cs"/>
          <w:rtl/>
          <w:lang w:eastAsia="he-IL"/>
        </w:rPr>
        <w:t xml:space="preserve">האמת, נתניהו. אני רוצה לתת לך עצה טובה: </w:t>
      </w:r>
      <w:bookmarkStart w:id="5627" w:name="_ETM_Q9_268000"/>
      <w:bookmarkEnd w:id="5627"/>
      <w:r>
        <w:rPr>
          <w:rFonts w:hint="cs"/>
          <w:rtl/>
          <w:lang w:eastAsia="he-IL"/>
        </w:rPr>
        <w:t>קח אחריות, תצא גדול, תחזור בתשובה, תכתוב את הפרק</w:t>
      </w:r>
      <w:bookmarkStart w:id="5628" w:name="_ETM_Q9_271000"/>
      <w:bookmarkEnd w:id="5628"/>
      <w:r>
        <w:rPr>
          <w:rFonts w:hint="cs"/>
          <w:rtl/>
          <w:lang w:eastAsia="he-IL"/>
        </w:rPr>
        <w:t xml:space="preserve"> האחרון במורשת שלך כמי שלקח אחריות על האירוע </w:t>
      </w:r>
      <w:bookmarkStart w:id="5629" w:name="_ETM_Q9_279000"/>
      <w:bookmarkEnd w:id="5629"/>
      <w:r>
        <w:rPr>
          <w:rFonts w:hint="cs"/>
          <w:rtl/>
          <w:lang w:eastAsia="he-IL"/>
        </w:rPr>
        <w:t xml:space="preserve">החמור ביותר בתולדות מדינת ישראל – ופרש לבד. </w:t>
      </w:r>
      <w:bookmarkStart w:id="5630" w:name="_ETM_Q9_263000"/>
      <w:bookmarkEnd w:id="5630"/>
    </w:p>
    <w:p w:rsidR="0086198E" w:rsidRDefault="0086198E" w:rsidP="00AF5ECF">
      <w:pPr>
        <w:rPr>
          <w:rtl/>
          <w:lang w:eastAsia="he-IL"/>
        </w:rPr>
      </w:pPr>
    </w:p>
    <w:p w:rsidR="0086198E" w:rsidRDefault="0086198E" w:rsidP="00AF5ECF">
      <w:pPr>
        <w:pStyle w:val="af8"/>
        <w:keepNext/>
        <w:rPr>
          <w:rtl/>
        </w:rPr>
      </w:pPr>
      <w:bookmarkStart w:id="5631" w:name="ET_yor_6423_2"/>
      <w:r w:rsidRPr="00BD755F">
        <w:rPr>
          <w:rStyle w:val="TagStyle"/>
          <w:rtl/>
        </w:rPr>
        <w:t xml:space="preserve"> &lt;&lt; יור &gt;&gt;</w:t>
      </w:r>
      <w:r w:rsidRPr="001F2D44">
        <w:rPr>
          <w:rStyle w:val="TagStyle"/>
          <w:rtl/>
        </w:rPr>
        <w:t xml:space="preserve"> </w:t>
      </w:r>
      <w:r>
        <w:rPr>
          <w:rtl/>
        </w:rPr>
        <w:t>היו"ר אמיר אוחנה:</w:t>
      </w:r>
      <w:r w:rsidRPr="001F2D44">
        <w:rPr>
          <w:rStyle w:val="TagStyle"/>
          <w:rtl/>
        </w:rPr>
        <w:t xml:space="preserve"> </w:t>
      </w:r>
      <w:r w:rsidRPr="00BD755F">
        <w:rPr>
          <w:rStyle w:val="TagStyle"/>
          <w:rtl/>
        </w:rPr>
        <w:t>&lt;&lt; יור &gt;&gt;</w:t>
      </w:r>
      <w:r>
        <w:rPr>
          <w:rtl/>
        </w:rPr>
        <w:t xml:space="preserve">   </w:t>
      </w:r>
      <w:bookmarkEnd w:id="563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לפני </w:t>
      </w:r>
      <w:bookmarkStart w:id="5632" w:name="_ETM_Q9_285000"/>
      <w:bookmarkEnd w:id="5632"/>
      <w:r>
        <w:rPr>
          <w:rFonts w:hint="cs"/>
          <w:rtl/>
          <w:lang w:eastAsia="he-IL"/>
        </w:rPr>
        <w:t xml:space="preserve">שנעבור לראש הממשלה ולראש האופוזיציה, אחרון הדוברים – חבר הכנסת נאור </w:t>
      </w:r>
      <w:bookmarkStart w:id="5633" w:name="_ETM_Q9_290000"/>
      <w:bookmarkEnd w:id="5633"/>
      <w:r>
        <w:rPr>
          <w:rFonts w:hint="cs"/>
          <w:rtl/>
          <w:lang w:eastAsia="he-IL"/>
        </w:rPr>
        <w:t>שירי, בבקשה. עד שלוש דקות לרשותך מרגע</w:t>
      </w:r>
      <w:bookmarkStart w:id="5634" w:name="_ETM_Q9_310000"/>
      <w:bookmarkEnd w:id="5634"/>
      <w:r>
        <w:rPr>
          <w:rFonts w:hint="cs"/>
          <w:rtl/>
          <w:lang w:eastAsia="he-IL"/>
        </w:rPr>
        <w:t xml:space="preserve"> זה. </w:t>
      </w:r>
    </w:p>
    <w:p w:rsidR="0086198E" w:rsidRDefault="0086198E" w:rsidP="00AF5ECF">
      <w:pPr>
        <w:rPr>
          <w:rtl/>
          <w:lang w:eastAsia="he-IL"/>
        </w:rPr>
      </w:pPr>
      <w:bookmarkStart w:id="5635" w:name="_ETM_Q9_295000"/>
      <w:bookmarkEnd w:id="5635"/>
    </w:p>
    <w:p w:rsidR="0086198E" w:rsidRDefault="0086198E" w:rsidP="00AF5ECF">
      <w:pPr>
        <w:pStyle w:val="a4"/>
        <w:keepNext/>
        <w:rPr>
          <w:rtl/>
        </w:rPr>
      </w:pPr>
      <w:bookmarkStart w:id="5636" w:name="ET_speaker_6361_3"/>
      <w:r w:rsidRPr="00BD755F">
        <w:rPr>
          <w:rStyle w:val="TagStyle"/>
          <w:rtl/>
        </w:rPr>
        <w:t xml:space="preserve"> &lt;&lt; דובר &gt;&gt;</w:t>
      </w:r>
      <w:r w:rsidRPr="001F2D44">
        <w:rPr>
          <w:rStyle w:val="TagStyle"/>
          <w:rtl/>
        </w:rPr>
        <w:t xml:space="preserve"> </w:t>
      </w:r>
      <w:bookmarkStart w:id="5637" w:name="_Toc172455807"/>
      <w:bookmarkStart w:id="5638" w:name="_Toc172458271"/>
      <w:bookmarkStart w:id="5639" w:name="_Toc172459563"/>
      <w:bookmarkStart w:id="5640" w:name="_Toc172459897"/>
      <w:r>
        <w:rPr>
          <w:rtl/>
        </w:rPr>
        <w:t>נאור שירי (יש עתיד):</w:t>
      </w:r>
      <w:bookmarkEnd w:id="5637"/>
      <w:bookmarkEnd w:id="5638"/>
      <w:bookmarkEnd w:id="5639"/>
      <w:bookmarkEnd w:id="5640"/>
      <w:r w:rsidRPr="001F2D44">
        <w:rPr>
          <w:rStyle w:val="TagStyle"/>
          <w:rtl/>
        </w:rPr>
        <w:t xml:space="preserve"> </w:t>
      </w:r>
      <w:r w:rsidRPr="00BD755F">
        <w:rPr>
          <w:rStyle w:val="TagStyle"/>
          <w:rtl/>
        </w:rPr>
        <w:t>&lt;&lt; דובר &gt;&gt;</w:t>
      </w:r>
      <w:r>
        <w:rPr>
          <w:rtl/>
        </w:rPr>
        <w:t xml:space="preserve">   </w:t>
      </w:r>
      <w:bookmarkEnd w:id="5636"/>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תודה רבה. אדוני היושב-ראש, חבריי חברי הכנסת, ראש הממשלה, שלא כפי שתכננו מראש, אני אמשיך קצת את הרעיון של חברת הכנסת מירב בן ארי </w:t>
      </w:r>
      <w:r w:rsidR="0040236C">
        <w:rPr>
          <w:rFonts w:hint="cs"/>
          <w:rtl/>
          <w:lang w:eastAsia="he-IL"/>
        </w:rPr>
        <w:t>– – –</w:t>
      </w:r>
      <w:r>
        <w:rPr>
          <w:rFonts w:hint="cs"/>
          <w:rtl/>
          <w:lang w:eastAsia="he-IL"/>
        </w:rPr>
        <w:t xml:space="preserve"> </w:t>
      </w:r>
      <w:bookmarkStart w:id="5641" w:name="_ETM_Q9_326000"/>
      <w:bookmarkStart w:id="5642" w:name="_ETM_Q9_324000"/>
      <w:bookmarkEnd w:id="5641"/>
      <w:bookmarkEnd w:id="5642"/>
    </w:p>
    <w:p w:rsidR="0086198E" w:rsidRDefault="0086198E" w:rsidP="00AF5ECF">
      <w:pPr>
        <w:rPr>
          <w:rtl/>
          <w:lang w:eastAsia="he-IL"/>
        </w:rPr>
      </w:pPr>
    </w:p>
    <w:p w:rsidR="0086198E" w:rsidRDefault="0086198E" w:rsidP="00AF5ECF">
      <w:pPr>
        <w:pStyle w:val="af7"/>
        <w:keepNext/>
        <w:rPr>
          <w:rtl/>
        </w:rPr>
      </w:pPr>
      <w:bookmarkStart w:id="5643" w:name="ET_interruption_5300_4"/>
      <w:r w:rsidRPr="00BD755F">
        <w:rPr>
          <w:rStyle w:val="TagStyle"/>
          <w:rtl/>
        </w:rPr>
        <w:t xml:space="preserve"> &lt;&lt; קריאה &gt;&gt;</w:t>
      </w:r>
      <w:r w:rsidRPr="001F2D44">
        <w:rPr>
          <w:rStyle w:val="TagStyle"/>
          <w:rtl/>
        </w:rPr>
        <w:t xml:space="preserve"> </w:t>
      </w:r>
      <w:r>
        <w:rPr>
          <w:rtl/>
        </w:rPr>
        <w:t>מירב בן ארי (יש עתיד):</w:t>
      </w:r>
      <w:r w:rsidRPr="001F2D44">
        <w:rPr>
          <w:rStyle w:val="TagStyle"/>
          <w:rtl/>
        </w:rPr>
        <w:t xml:space="preserve"> </w:t>
      </w:r>
      <w:r w:rsidRPr="00BD755F">
        <w:rPr>
          <w:rStyle w:val="TagStyle"/>
          <w:rtl/>
        </w:rPr>
        <w:t>&lt;&lt; קריאה &gt;&gt;</w:t>
      </w:r>
      <w:r>
        <w:rPr>
          <w:rtl/>
        </w:rPr>
        <w:t xml:space="preserve">   </w:t>
      </w:r>
      <w:bookmarkEnd w:id="5643"/>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תיאמנו. </w:t>
      </w:r>
    </w:p>
    <w:p w:rsidR="0086198E" w:rsidRDefault="0086198E" w:rsidP="00AF5ECF">
      <w:pPr>
        <w:rPr>
          <w:rtl/>
          <w:lang w:eastAsia="he-IL"/>
        </w:rPr>
      </w:pPr>
    </w:p>
    <w:p w:rsidR="0086198E" w:rsidRDefault="0086198E" w:rsidP="00AF5ECF">
      <w:pPr>
        <w:pStyle w:val="-"/>
        <w:keepNext/>
        <w:rPr>
          <w:rtl/>
        </w:rPr>
      </w:pPr>
      <w:bookmarkStart w:id="5644" w:name="ET_speakercontinue_6361_5"/>
      <w:r w:rsidRPr="00BD755F">
        <w:rPr>
          <w:rStyle w:val="TagStyle"/>
          <w:rtl/>
        </w:rPr>
        <w:t xml:space="preserve"> &lt;&lt; דובר_המשך &gt;&gt;</w:t>
      </w:r>
      <w:r w:rsidRPr="001F2D44">
        <w:rPr>
          <w:rStyle w:val="TagStyle"/>
          <w:rtl/>
        </w:rPr>
        <w:t xml:space="preserve"> </w:t>
      </w:r>
      <w:r>
        <w:rPr>
          <w:rtl/>
        </w:rPr>
        <w:t>נאור שירי (יש עתיד):</w:t>
      </w:r>
      <w:r w:rsidRPr="001F2D44">
        <w:rPr>
          <w:rStyle w:val="TagStyle"/>
          <w:rtl/>
        </w:rPr>
        <w:t xml:space="preserve"> </w:t>
      </w:r>
      <w:r w:rsidRPr="00BD755F">
        <w:rPr>
          <w:rStyle w:val="TagStyle"/>
          <w:rtl/>
        </w:rPr>
        <w:t>&lt;&lt; דובר_המשך &gt;&gt;</w:t>
      </w:r>
      <w:r>
        <w:rPr>
          <w:rtl/>
        </w:rPr>
        <w:t xml:space="preserve">   </w:t>
      </w:r>
      <w:bookmarkEnd w:id="564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תיאמנו – כי אתה, אדוני ראש הממשלה, אני לא בטוח </w:t>
      </w:r>
      <w:bookmarkStart w:id="5645" w:name="_ETM_Q9_331000"/>
      <w:bookmarkEnd w:id="5645"/>
      <w:r>
        <w:rPr>
          <w:rFonts w:hint="cs"/>
          <w:rtl/>
          <w:lang w:eastAsia="he-IL"/>
        </w:rPr>
        <w:t xml:space="preserve">אם תיקרא מזרקה על שמך, אבל מה שבטוח, אם תהיה </w:t>
      </w:r>
      <w:bookmarkStart w:id="5646" w:name="_ETM_Q9_335000"/>
      <w:bookmarkEnd w:id="5646"/>
      <w:r>
        <w:rPr>
          <w:rFonts w:hint="cs"/>
          <w:rtl/>
          <w:lang w:eastAsia="he-IL"/>
        </w:rPr>
        <w:t xml:space="preserve">מזרקה על שמך – יהיה כתוב באותיות קידוש לבנה: 17 שנים ראש ממשלה, אבל התמחה בדבר מאוד מאוד מיוחד – במשך </w:t>
      </w:r>
      <w:bookmarkStart w:id="5647" w:name="_ETM_Q9_346000"/>
      <w:bookmarkEnd w:id="5647"/>
      <w:r>
        <w:rPr>
          <w:rFonts w:hint="cs"/>
          <w:rtl/>
          <w:lang w:eastAsia="he-IL"/>
        </w:rPr>
        <w:t xml:space="preserve">כל 17 השנים אתה לא ידעת שום דבר, אתה לא אשם בשום דבר, ואתה לא קשור לשום כישלון בעולם. </w:t>
      </w:r>
      <w:bookmarkStart w:id="5648" w:name="_ETM_Q9_351000"/>
      <w:bookmarkEnd w:id="5648"/>
    </w:p>
    <w:p w:rsidR="0086198E" w:rsidRDefault="0086198E" w:rsidP="00AF5ECF">
      <w:pPr>
        <w:rPr>
          <w:rtl/>
          <w:lang w:eastAsia="he-IL"/>
        </w:rPr>
      </w:pPr>
    </w:p>
    <w:p w:rsidR="0086198E" w:rsidRDefault="0086198E" w:rsidP="00AF5ECF">
      <w:pPr>
        <w:pStyle w:val="af7"/>
        <w:keepNext/>
        <w:rPr>
          <w:rtl/>
        </w:rPr>
      </w:pPr>
      <w:bookmarkStart w:id="5649" w:name="ET_interruption_6162_6"/>
      <w:r w:rsidRPr="00BD755F">
        <w:rPr>
          <w:rStyle w:val="TagStyle"/>
          <w:rtl/>
        </w:rPr>
        <w:t xml:space="preserve"> &lt;&lt; קריאה &gt;&gt;</w:t>
      </w:r>
      <w:r w:rsidRPr="001F2D44">
        <w:rPr>
          <w:rStyle w:val="TagStyle"/>
          <w:rtl/>
        </w:rPr>
        <w:t xml:space="preserve"> </w:t>
      </w:r>
      <w:r>
        <w:rPr>
          <w:rtl/>
        </w:rPr>
        <w:t>ניסים ואטורי (הליכוד):</w:t>
      </w:r>
      <w:r w:rsidRPr="001F2D44">
        <w:rPr>
          <w:rStyle w:val="TagStyle"/>
          <w:rtl/>
        </w:rPr>
        <w:t xml:space="preserve"> </w:t>
      </w:r>
      <w:r w:rsidRPr="00BD755F">
        <w:rPr>
          <w:rStyle w:val="TagStyle"/>
          <w:rtl/>
        </w:rPr>
        <w:t>&lt;&lt; קריאה &gt;&gt;</w:t>
      </w:r>
      <w:r>
        <w:rPr>
          <w:rtl/>
        </w:rPr>
        <w:t xml:space="preserve">   </w:t>
      </w:r>
      <w:bookmarkEnd w:id="564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זה מה שמעניין אותך, רק מזרקות? </w:t>
      </w:r>
    </w:p>
    <w:p w:rsidR="0086198E" w:rsidRDefault="0086198E" w:rsidP="00AF5ECF">
      <w:pPr>
        <w:rPr>
          <w:rtl/>
          <w:lang w:eastAsia="he-IL"/>
        </w:rPr>
      </w:pPr>
    </w:p>
    <w:p w:rsidR="0086198E" w:rsidRDefault="0086198E" w:rsidP="00AF5ECF">
      <w:pPr>
        <w:pStyle w:val="-"/>
        <w:keepNext/>
        <w:rPr>
          <w:rtl/>
        </w:rPr>
      </w:pPr>
      <w:bookmarkStart w:id="5650" w:name="ET_speakercontinue_6361_7"/>
      <w:r w:rsidRPr="00BD755F">
        <w:rPr>
          <w:rStyle w:val="TagStyle"/>
          <w:rtl/>
        </w:rPr>
        <w:t xml:space="preserve"> &lt;&lt; דובר_המשך &gt;&gt;</w:t>
      </w:r>
      <w:r w:rsidRPr="001F2D44">
        <w:rPr>
          <w:rStyle w:val="TagStyle"/>
          <w:rtl/>
        </w:rPr>
        <w:t xml:space="preserve"> </w:t>
      </w:r>
      <w:r>
        <w:rPr>
          <w:rtl/>
        </w:rPr>
        <w:t>נאור שירי (יש עתיד):</w:t>
      </w:r>
      <w:r w:rsidRPr="001F2D44">
        <w:rPr>
          <w:rStyle w:val="TagStyle"/>
          <w:rtl/>
        </w:rPr>
        <w:t xml:space="preserve"> </w:t>
      </w:r>
      <w:r w:rsidRPr="00BD755F">
        <w:rPr>
          <w:rStyle w:val="TagStyle"/>
          <w:rtl/>
        </w:rPr>
        <w:t>&lt;&lt; דובר_המשך &gt;&gt;</w:t>
      </w:r>
      <w:r>
        <w:rPr>
          <w:rtl/>
        </w:rPr>
        <w:t xml:space="preserve">   </w:t>
      </w:r>
      <w:bookmarkEnd w:id="5650"/>
    </w:p>
    <w:p w:rsidR="0086198E" w:rsidRDefault="0086198E" w:rsidP="002F0EDE">
      <w:pPr>
        <w:rPr>
          <w:rtl/>
          <w:lang w:eastAsia="he-IL"/>
        </w:rPr>
      </w:pPr>
    </w:p>
    <w:p w:rsidR="0086198E" w:rsidRDefault="0086198E" w:rsidP="0011545E">
      <w:pPr>
        <w:rPr>
          <w:rtl/>
          <w:lang w:eastAsia="he-IL"/>
        </w:rPr>
      </w:pPr>
      <w:r>
        <w:rPr>
          <w:rFonts w:hint="cs"/>
          <w:rtl/>
          <w:lang w:eastAsia="he-IL"/>
        </w:rPr>
        <w:t xml:space="preserve">אני רוצה </w:t>
      </w:r>
      <w:r>
        <w:rPr>
          <w:rtl/>
          <w:lang w:eastAsia="he-IL"/>
        </w:rPr>
        <w:t>–</w:t>
      </w:r>
      <w:r>
        <w:rPr>
          <w:rFonts w:hint="cs"/>
          <w:rtl/>
          <w:lang w:eastAsia="he-IL"/>
        </w:rPr>
        <w:t xml:space="preserve"> ואני שמח שגם ואטורי</w:t>
      </w:r>
      <w:bookmarkStart w:id="5651" w:name="_ETM_Q9_357000"/>
      <w:bookmarkEnd w:id="5651"/>
      <w:r>
        <w:rPr>
          <w:rFonts w:hint="cs"/>
          <w:rtl/>
          <w:lang w:eastAsia="he-IL"/>
        </w:rPr>
        <w:t xml:space="preserve"> פה מוסיף אליי, תודה רבה לך </w:t>
      </w:r>
      <w:r>
        <w:rPr>
          <w:rtl/>
          <w:lang w:eastAsia="he-IL"/>
        </w:rPr>
        <w:t>–</w:t>
      </w:r>
      <w:r>
        <w:rPr>
          <w:rFonts w:hint="cs"/>
          <w:rtl/>
          <w:lang w:eastAsia="he-IL"/>
        </w:rPr>
        <w:t xml:space="preserve"> </w:t>
      </w:r>
      <w:bookmarkStart w:id="5652" w:name="_ETM_Q9_359000"/>
      <w:bookmarkEnd w:id="5652"/>
      <w:r>
        <w:rPr>
          <w:rFonts w:hint="cs"/>
          <w:rtl/>
          <w:lang w:eastAsia="he-IL"/>
        </w:rPr>
        <w:t xml:space="preserve">לתת לך כמה דוגמאות לכל מיני דברים מיוחדים שלא ידעת: אתה למשל </w:t>
      </w:r>
      <w:bookmarkStart w:id="5653" w:name="_ETM_Q9_363000"/>
      <w:bookmarkEnd w:id="5653"/>
      <w:r>
        <w:rPr>
          <w:rFonts w:hint="cs"/>
          <w:rtl/>
          <w:lang w:eastAsia="he-IL"/>
        </w:rPr>
        <w:t xml:space="preserve">חשבת שמינית את איתמר בן גביר לשר לביטחון לאומי, אבל בעצם </w:t>
      </w:r>
      <w:bookmarkStart w:id="5654" w:name="_ETM_Q9_367000"/>
      <w:bookmarkEnd w:id="5654"/>
      <w:r>
        <w:rPr>
          <w:rFonts w:hint="cs"/>
          <w:rtl/>
          <w:lang w:eastAsia="he-IL"/>
        </w:rPr>
        <w:t>מינית תזונאי של השב"ס, שכל היום עוסק במספר הקלוריות של האסירים</w:t>
      </w:r>
      <w:bookmarkStart w:id="5655" w:name="_ETM_Q9_371000"/>
      <w:bookmarkEnd w:id="5655"/>
      <w:r w:rsidR="0011545E">
        <w:rPr>
          <w:rFonts w:hint="cs"/>
          <w:rtl/>
          <w:lang w:eastAsia="he-IL"/>
        </w:rPr>
        <w:t>.</w:t>
      </w:r>
      <w:r>
        <w:rPr>
          <w:rFonts w:hint="cs"/>
          <w:rtl/>
          <w:lang w:eastAsia="he-IL"/>
        </w:rPr>
        <w:t xml:space="preserve"> אתה לא ידעת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656" w:name="ET_interruption_6356_8"/>
      <w:r w:rsidRPr="00BD755F">
        <w:rPr>
          <w:rStyle w:val="TagStyle"/>
          <w:rtl/>
        </w:rPr>
        <w:t xml:space="preserve"> &lt;&lt; קריאה &gt;&gt;</w:t>
      </w:r>
      <w:r w:rsidRPr="001F2D44">
        <w:rPr>
          <w:rStyle w:val="TagStyle"/>
          <w:rtl/>
        </w:rPr>
        <w:t xml:space="preserve"> </w:t>
      </w:r>
      <w:r>
        <w:rPr>
          <w:rtl/>
        </w:rPr>
        <w:t>לימור סון הר מלך (עוצמה יהודית):</w:t>
      </w:r>
      <w:r w:rsidRPr="001F2D44">
        <w:rPr>
          <w:rStyle w:val="TagStyle"/>
          <w:rtl/>
        </w:rPr>
        <w:t xml:space="preserve"> </w:t>
      </w:r>
      <w:r w:rsidRPr="00BD755F">
        <w:rPr>
          <w:rStyle w:val="TagStyle"/>
          <w:rtl/>
        </w:rPr>
        <w:t>&lt;&lt; קריאה &gt;&gt;</w:t>
      </w:r>
      <w:r>
        <w:rPr>
          <w:rtl/>
        </w:rPr>
        <w:t xml:space="preserve">   </w:t>
      </w:r>
      <w:bookmarkEnd w:id="5656"/>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pStyle w:val="-"/>
        <w:keepNext/>
        <w:rPr>
          <w:b w:val="0"/>
          <w:bCs w:val="0"/>
          <w:u w:val="none"/>
          <w:rtl/>
        </w:rPr>
      </w:pPr>
      <w:bookmarkStart w:id="5657" w:name="_ETM_Q9_372000"/>
      <w:bookmarkEnd w:id="5657"/>
    </w:p>
    <w:p w:rsidR="0086198E" w:rsidRDefault="0086198E" w:rsidP="00AF5ECF">
      <w:pPr>
        <w:pStyle w:val="-"/>
        <w:keepNext/>
        <w:rPr>
          <w:rtl/>
        </w:rPr>
      </w:pPr>
      <w:bookmarkStart w:id="5658" w:name="ET_speakercontinue_6361_28"/>
      <w:r w:rsidRPr="00BD755F">
        <w:rPr>
          <w:rStyle w:val="TagStyle"/>
          <w:rtl/>
        </w:rPr>
        <w:t xml:space="preserve"> &lt;&lt; דובר_המשך &gt;&gt;</w:t>
      </w:r>
      <w:r w:rsidRPr="00F400DE">
        <w:rPr>
          <w:rStyle w:val="TagStyle"/>
          <w:rtl/>
        </w:rPr>
        <w:t xml:space="preserve"> </w:t>
      </w:r>
      <w:r>
        <w:rPr>
          <w:rtl/>
        </w:rPr>
        <w:t>נאור שירי (יש עתיד):</w:t>
      </w:r>
      <w:r w:rsidRPr="00F400DE">
        <w:rPr>
          <w:rStyle w:val="TagStyle"/>
          <w:rtl/>
        </w:rPr>
        <w:t xml:space="preserve"> </w:t>
      </w:r>
      <w:r w:rsidRPr="00BD755F">
        <w:rPr>
          <w:rStyle w:val="TagStyle"/>
          <w:rtl/>
        </w:rPr>
        <w:t>&lt;&lt; דובר_המשך &gt;&gt;</w:t>
      </w:r>
      <w:r>
        <w:rPr>
          <w:rtl/>
        </w:rPr>
        <w:t xml:space="preserve">   </w:t>
      </w:r>
      <w:bookmarkEnd w:id="5658"/>
    </w:p>
    <w:p w:rsidR="0086198E" w:rsidRDefault="0086198E" w:rsidP="002F0EDE">
      <w:pPr>
        <w:rPr>
          <w:rtl/>
          <w:lang w:eastAsia="he-IL"/>
        </w:rPr>
      </w:pPr>
    </w:p>
    <w:p w:rsidR="0086198E" w:rsidRPr="00F400DE" w:rsidRDefault="0086198E" w:rsidP="0011545E">
      <w:pPr>
        <w:rPr>
          <w:rtl/>
          <w:lang w:eastAsia="he-IL"/>
        </w:rPr>
      </w:pPr>
      <w:r>
        <w:rPr>
          <w:rFonts w:hint="cs"/>
          <w:rtl/>
          <w:lang w:eastAsia="he-IL"/>
        </w:rPr>
        <w:t xml:space="preserve">תודה רבה, חברת הכנסת סון </w:t>
      </w:r>
      <w:bookmarkStart w:id="5659" w:name="_ETM_Q9_373000"/>
      <w:bookmarkEnd w:id="5659"/>
      <w:r>
        <w:rPr>
          <w:rFonts w:hint="cs"/>
          <w:rtl/>
          <w:lang w:eastAsia="he-IL"/>
        </w:rPr>
        <w:t xml:space="preserve">הר מלך. אתה לא ידעת שתקפו את חיילי צה"ל, ואז </w:t>
      </w:r>
      <w:bookmarkStart w:id="5660" w:name="_ETM_Q9_380000"/>
      <w:bookmarkEnd w:id="5660"/>
      <w:r>
        <w:rPr>
          <w:rFonts w:hint="cs"/>
          <w:rtl/>
          <w:lang w:eastAsia="he-IL"/>
        </w:rPr>
        <w:t xml:space="preserve">יום אחרי זה חברת הכנסת סון הר מלך הגיעה עם </w:t>
      </w:r>
      <w:bookmarkStart w:id="5661" w:name="_ETM_Q9_382000"/>
      <w:bookmarkEnd w:id="5661"/>
      <w:r>
        <w:rPr>
          <w:rFonts w:hint="cs"/>
          <w:rtl/>
          <w:lang w:eastAsia="he-IL"/>
        </w:rPr>
        <w:t>מגשי פיצות, ולמי שתקף את חיילי צה"ל</w:t>
      </w:r>
      <w:r w:rsidR="0011545E">
        <w:rPr>
          <w:rFonts w:hint="cs"/>
          <w:rtl/>
          <w:lang w:eastAsia="he-IL"/>
        </w:rPr>
        <w:t>,</w:t>
      </w:r>
      <w:r>
        <w:rPr>
          <w:rFonts w:hint="cs"/>
          <w:rtl/>
          <w:lang w:eastAsia="he-IL"/>
        </w:rPr>
        <w:t xml:space="preserve"> נתנה פיצות. בהזדמנות הזאת, תודה </w:t>
      </w:r>
      <w:bookmarkStart w:id="5662" w:name="_ETM_Q9_387000"/>
      <w:bookmarkEnd w:id="5662"/>
      <w:r>
        <w:rPr>
          <w:rFonts w:hint="cs"/>
          <w:rtl/>
          <w:lang w:eastAsia="he-IL"/>
        </w:rPr>
        <w:t>רבה גם לך, חברת הכנסת סון הר מלך.</w:t>
      </w:r>
      <w:bookmarkStart w:id="5663" w:name="_ETM_Q9_391000"/>
      <w:bookmarkEnd w:id="5663"/>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664" w:name="ET_interruption_6356_29"/>
      <w:r w:rsidRPr="00BD755F">
        <w:rPr>
          <w:rStyle w:val="TagStyle"/>
          <w:rtl/>
        </w:rPr>
        <w:t xml:space="preserve"> &lt;&lt; קריאה &gt;&gt;</w:t>
      </w:r>
      <w:r w:rsidRPr="00F400DE">
        <w:rPr>
          <w:rStyle w:val="TagStyle"/>
          <w:rtl/>
        </w:rPr>
        <w:t xml:space="preserve"> </w:t>
      </w:r>
      <w:r>
        <w:rPr>
          <w:rtl/>
        </w:rPr>
        <w:t>לימור סון הר מלך (עוצמה יהודית):</w:t>
      </w:r>
      <w:r w:rsidRPr="00F400DE">
        <w:rPr>
          <w:rStyle w:val="TagStyle"/>
          <w:rtl/>
        </w:rPr>
        <w:t xml:space="preserve"> </w:t>
      </w:r>
      <w:r w:rsidRPr="00BD755F">
        <w:rPr>
          <w:rStyle w:val="TagStyle"/>
          <w:rtl/>
        </w:rPr>
        <w:t>&lt;&lt; קריאה &gt;&gt;</w:t>
      </w:r>
      <w:r>
        <w:rPr>
          <w:rtl/>
        </w:rPr>
        <w:t xml:space="preserve">   </w:t>
      </w:r>
      <w:bookmarkEnd w:id="5664"/>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F400DE" w:rsidRDefault="0086198E" w:rsidP="00AF5ECF">
      <w:pPr>
        <w:rPr>
          <w:rtl/>
          <w:lang w:eastAsia="he-IL"/>
        </w:rPr>
      </w:pPr>
      <w:bookmarkStart w:id="5665" w:name="_ETM_Q9_390000"/>
      <w:bookmarkEnd w:id="5665"/>
    </w:p>
    <w:p w:rsidR="0086198E" w:rsidRDefault="0086198E" w:rsidP="00AF5ECF">
      <w:pPr>
        <w:pStyle w:val="-"/>
        <w:keepNext/>
        <w:rPr>
          <w:rtl/>
        </w:rPr>
      </w:pPr>
      <w:bookmarkStart w:id="5666" w:name="ET_speakercontinue_6361_9"/>
      <w:r w:rsidRPr="00BD755F">
        <w:rPr>
          <w:rStyle w:val="TagStyle"/>
          <w:rtl/>
        </w:rPr>
        <w:t>&lt;&lt; דובר_המשך &gt;&gt;</w:t>
      </w:r>
      <w:r w:rsidRPr="001F2D44">
        <w:rPr>
          <w:rStyle w:val="TagStyle"/>
          <w:rtl/>
        </w:rPr>
        <w:t xml:space="preserve"> </w:t>
      </w:r>
      <w:r>
        <w:rPr>
          <w:rtl/>
        </w:rPr>
        <w:t>נאור שירי (יש עתיד):</w:t>
      </w:r>
      <w:r w:rsidRPr="001F2D44">
        <w:rPr>
          <w:rStyle w:val="TagStyle"/>
          <w:rtl/>
        </w:rPr>
        <w:t xml:space="preserve"> </w:t>
      </w:r>
      <w:r w:rsidRPr="00BD755F">
        <w:rPr>
          <w:rStyle w:val="TagStyle"/>
          <w:rtl/>
        </w:rPr>
        <w:t>&lt;&lt; דובר_המשך &gt;&gt;</w:t>
      </w:r>
      <w:r>
        <w:rPr>
          <w:rtl/>
        </w:rPr>
        <w:t xml:space="preserve">   </w:t>
      </w:r>
      <w:bookmarkEnd w:id="5666"/>
    </w:p>
    <w:p w:rsidR="0086198E" w:rsidRDefault="0086198E" w:rsidP="002F0EDE">
      <w:pPr>
        <w:rPr>
          <w:rtl/>
          <w:lang w:eastAsia="he-IL"/>
        </w:rPr>
      </w:pPr>
    </w:p>
    <w:p w:rsidR="0086198E" w:rsidRDefault="0086198E" w:rsidP="00426BDF">
      <w:pPr>
        <w:rPr>
          <w:rtl/>
          <w:lang w:eastAsia="he-IL"/>
        </w:rPr>
      </w:pPr>
      <w:r>
        <w:rPr>
          <w:rFonts w:hint="cs"/>
          <w:rtl/>
          <w:lang w:eastAsia="he-IL"/>
        </w:rPr>
        <w:t xml:space="preserve">אתה לא ידעת ששרת התחבורה שלך </w:t>
      </w:r>
      <w:bookmarkStart w:id="5667" w:name="_ETM_Q9_393000"/>
      <w:bookmarkEnd w:id="5667"/>
      <w:r>
        <w:rPr>
          <w:rFonts w:hint="cs"/>
          <w:rtl/>
          <w:lang w:eastAsia="he-IL"/>
        </w:rPr>
        <w:t>מנהלת את משרד התחבורה כאילו זה ארגון פשיעה</w:t>
      </w:r>
      <w:r w:rsidR="00426BDF">
        <w:rPr>
          <w:rFonts w:hint="cs"/>
          <w:rtl/>
          <w:lang w:eastAsia="he-IL"/>
        </w:rPr>
        <w:t>.</w:t>
      </w:r>
      <w:r>
        <w:rPr>
          <w:rFonts w:hint="cs"/>
          <w:rtl/>
          <w:lang w:eastAsia="he-IL"/>
        </w:rPr>
        <w:t xml:space="preserve"> לא ידעת</w:t>
      </w:r>
      <w:bookmarkStart w:id="5668" w:name="_ETM_Q9_395000"/>
      <w:bookmarkEnd w:id="5668"/>
      <w:r>
        <w:rPr>
          <w:rFonts w:hint="cs"/>
          <w:rtl/>
          <w:lang w:eastAsia="he-IL"/>
        </w:rPr>
        <w:t xml:space="preserve"> שאין חינוך לגיל הרך בחינם</w:t>
      </w:r>
      <w:r w:rsidR="00426BDF">
        <w:rPr>
          <w:rFonts w:hint="cs"/>
          <w:rtl/>
          <w:lang w:eastAsia="he-IL"/>
        </w:rPr>
        <w:t>.</w:t>
      </w:r>
      <w:r>
        <w:rPr>
          <w:rFonts w:hint="cs"/>
          <w:rtl/>
          <w:lang w:eastAsia="he-IL"/>
        </w:rPr>
        <w:t xml:space="preserve"> לא ידעת למשל שעידית סילמן הפילה ממשלה בעסקת </w:t>
      </w:r>
      <w:bookmarkStart w:id="5669" w:name="_ETM_Q9_401000"/>
      <w:bookmarkEnd w:id="5669"/>
      <w:r>
        <w:rPr>
          <w:rFonts w:hint="cs"/>
          <w:rtl/>
          <w:lang w:eastAsia="he-IL"/>
        </w:rPr>
        <w:t>שוחד פה, במדרגות הכנסת</w:t>
      </w:r>
      <w:r w:rsidR="00426BDF">
        <w:rPr>
          <w:rFonts w:hint="cs"/>
          <w:rtl/>
          <w:lang w:eastAsia="he-IL"/>
        </w:rPr>
        <w:t>.</w:t>
      </w:r>
      <w:r>
        <w:rPr>
          <w:rFonts w:hint="cs"/>
          <w:rtl/>
          <w:lang w:eastAsia="he-IL"/>
        </w:rPr>
        <w:t xml:space="preserve"> לא ידעת שאין הסברה</w:t>
      </w:r>
      <w:r w:rsidR="00426BDF">
        <w:rPr>
          <w:rFonts w:hint="cs"/>
          <w:rtl/>
          <w:lang w:eastAsia="he-IL"/>
        </w:rPr>
        <w:t>;</w:t>
      </w:r>
      <w:r>
        <w:rPr>
          <w:rFonts w:hint="cs"/>
          <w:rtl/>
          <w:lang w:eastAsia="he-IL"/>
        </w:rPr>
        <w:t xml:space="preserve"> לא ידעת שדיסטל בכלל ננעלה במרפסת</w:t>
      </w:r>
      <w:r w:rsidR="00426BDF">
        <w:rPr>
          <w:rFonts w:hint="cs"/>
          <w:rtl/>
          <w:lang w:eastAsia="he-IL"/>
        </w:rPr>
        <w:t>.</w:t>
      </w:r>
      <w:r>
        <w:rPr>
          <w:rFonts w:hint="cs"/>
          <w:rtl/>
          <w:lang w:eastAsia="he-IL"/>
        </w:rPr>
        <w:t xml:space="preserve"> לא ידעת על הטרדות </w:t>
      </w:r>
      <w:bookmarkStart w:id="5670" w:name="_ETM_Q9_414000"/>
      <w:bookmarkEnd w:id="5670"/>
      <w:r>
        <w:rPr>
          <w:rFonts w:hint="cs"/>
          <w:rtl/>
          <w:lang w:eastAsia="he-IL"/>
        </w:rPr>
        <w:t>בלשכה שלך</w:t>
      </w:r>
      <w:r w:rsidR="00426BDF">
        <w:rPr>
          <w:rFonts w:hint="cs"/>
          <w:rtl/>
          <w:lang w:eastAsia="he-IL"/>
        </w:rPr>
        <w:t>.</w:t>
      </w:r>
      <w:r>
        <w:rPr>
          <w:rFonts w:hint="cs"/>
          <w:rtl/>
          <w:lang w:eastAsia="he-IL"/>
        </w:rPr>
        <w:t xml:space="preserve"> לא ידעת שאסור לקבל מתנות</w:t>
      </w:r>
      <w:r w:rsidR="00426BDF">
        <w:rPr>
          <w:rFonts w:hint="cs"/>
          <w:rtl/>
          <w:lang w:eastAsia="he-IL"/>
        </w:rPr>
        <w:t>.</w:t>
      </w:r>
      <w:r>
        <w:rPr>
          <w:rFonts w:hint="cs"/>
          <w:rtl/>
          <w:lang w:eastAsia="he-IL"/>
        </w:rPr>
        <w:t xml:space="preserve"> לא ידעת </w:t>
      </w:r>
      <w:bookmarkStart w:id="5671" w:name="_ETM_Q9_419000"/>
      <w:bookmarkEnd w:id="5671"/>
      <w:r>
        <w:rPr>
          <w:rFonts w:hint="cs"/>
          <w:rtl/>
          <w:lang w:eastAsia="he-IL"/>
        </w:rPr>
        <w:t>על המנהרות, אף אחד לא אמר לך</w:t>
      </w:r>
      <w:r w:rsidR="00426BDF">
        <w:rPr>
          <w:rFonts w:hint="cs"/>
          <w:rtl/>
          <w:lang w:eastAsia="he-IL"/>
        </w:rPr>
        <w:t>.</w:t>
      </w:r>
      <w:r>
        <w:rPr>
          <w:rFonts w:hint="cs"/>
          <w:rtl/>
          <w:lang w:eastAsia="he-IL"/>
        </w:rPr>
        <w:t xml:space="preserve"> לא ידעת</w:t>
      </w:r>
      <w:bookmarkStart w:id="5672" w:name="_ETM_Q9_423000"/>
      <w:bookmarkEnd w:id="5672"/>
      <w:r>
        <w:rPr>
          <w:rFonts w:hint="cs"/>
          <w:rtl/>
          <w:lang w:eastAsia="he-IL"/>
        </w:rPr>
        <w:t xml:space="preserve"> על הקומבינה של הצוללות, לא ידעת על הכביסות, ולא</w:t>
      </w:r>
      <w:r w:rsidR="00426BDF">
        <w:rPr>
          <w:rFonts w:hint="cs"/>
          <w:rtl/>
          <w:lang w:eastAsia="he-IL"/>
        </w:rPr>
        <w:t xml:space="preserve"> ידעת שהצפון מרוסק. והדבר המאוד-</w:t>
      </w:r>
      <w:r>
        <w:rPr>
          <w:rFonts w:hint="cs"/>
          <w:rtl/>
          <w:lang w:eastAsia="he-IL"/>
        </w:rPr>
        <w:t>מאוד</w:t>
      </w:r>
      <w:bookmarkStart w:id="5673" w:name="_ETM_Q9_431000"/>
      <w:bookmarkEnd w:id="5673"/>
      <w:r w:rsidR="00426BDF">
        <w:rPr>
          <w:rFonts w:hint="cs"/>
          <w:rtl/>
          <w:lang w:eastAsia="he-IL"/>
        </w:rPr>
        <w:t xml:space="preserve"> </w:t>
      </w:r>
      <w:r>
        <w:rPr>
          <w:rFonts w:hint="cs"/>
          <w:rtl/>
          <w:lang w:eastAsia="he-IL"/>
        </w:rPr>
        <w:t xml:space="preserve">מיוחד – לא ידעת שצריך לחכות שהשמן ירתח לפני שמוסיפים את הביצה, כי ככה </w:t>
      </w:r>
      <w:bookmarkStart w:id="5674" w:name="_ETM_Q9_436000"/>
      <w:bookmarkEnd w:id="5674"/>
      <w:r>
        <w:rPr>
          <w:rFonts w:hint="cs"/>
          <w:rtl/>
          <w:lang w:eastAsia="he-IL"/>
        </w:rPr>
        <w:t>מכינים חביתה. אתה לא עמדת בפקקים כבר 20 שנה – אתה לא יודע מה זה פנגו</w:t>
      </w:r>
      <w:r w:rsidR="00426BDF">
        <w:rPr>
          <w:rFonts w:hint="cs"/>
          <w:rtl/>
          <w:lang w:eastAsia="he-IL"/>
        </w:rPr>
        <w:t>.</w:t>
      </w:r>
      <w:r>
        <w:rPr>
          <w:rFonts w:hint="cs"/>
          <w:rtl/>
          <w:lang w:eastAsia="he-IL"/>
        </w:rPr>
        <w:t xml:space="preserve"> אתה לא יודע מה זה מחירי החלב</w:t>
      </w:r>
      <w:r w:rsidR="00426BDF">
        <w:rPr>
          <w:rFonts w:hint="cs"/>
          <w:rtl/>
          <w:lang w:eastAsia="he-IL"/>
        </w:rPr>
        <w:t>.</w:t>
      </w:r>
      <w:r>
        <w:rPr>
          <w:rFonts w:hint="cs"/>
          <w:rtl/>
          <w:lang w:eastAsia="he-IL"/>
        </w:rPr>
        <w:t xml:space="preserve"> אין לך </w:t>
      </w:r>
      <w:bookmarkStart w:id="5675" w:name="_ETM_Q9_443000"/>
      <w:bookmarkEnd w:id="5675"/>
      <w:r>
        <w:rPr>
          <w:rFonts w:hint="cs"/>
          <w:rtl/>
          <w:lang w:eastAsia="he-IL"/>
        </w:rPr>
        <w:t>מושג בכלל איך מתדלקים רכב</w:t>
      </w:r>
      <w:r w:rsidR="00426BDF">
        <w:rPr>
          <w:rFonts w:hint="cs"/>
          <w:rtl/>
          <w:lang w:eastAsia="he-IL"/>
        </w:rPr>
        <w:t>.</w:t>
      </w:r>
      <w:r>
        <w:rPr>
          <w:rFonts w:hint="cs"/>
          <w:rtl/>
          <w:lang w:eastAsia="he-IL"/>
        </w:rPr>
        <w:t xml:space="preserve"> אתה לא ידעת שלא </w:t>
      </w:r>
      <w:bookmarkStart w:id="5676" w:name="_ETM_Q9_447000"/>
      <w:bookmarkEnd w:id="5676"/>
      <w:r>
        <w:rPr>
          <w:rFonts w:hint="cs"/>
          <w:rtl/>
          <w:lang w:eastAsia="he-IL"/>
        </w:rPr>
        <w:t xml:space="preserve">פגשו משפחות, ושמזכיר הממשלה שלך צריך להתחנן לשרים שילכו להלוויות. אבל מה אתה כן </w:t>
      </w:r>
      <w:bookmarkStart w:id="5677" w:name="_ETM_Q9_455000"/>
      <w:bookmarkEnd w:id="5677"/>
      <w:r>
        <w:rPr>
          <w:rFonts w:hint="cs"/>
          <w:rtl/>
          <w:lang w:eastAsia="he-IL"/>
        </w:rPr>
        <w:t>יודע? ללכת בצומת רעננה כשמאחוריך ארון קבורה, ולהגיד</w:t>
      </w:r>
      <w:r w:rsidR="00426BDF">
        <w:rPr>
          <w:rFonts w:hint="cs"/>
          <w:rtl/>
          <w:lang w:eastAsia="he-IL"/>
        </w:rPr>
        <w:t>:</w:t>
      </w:r>
      <w:r>
        <w:rPr>
          <w:rFonts w:hint="cs"/>
          <w:rtl/>
          <w:lang w:eastAsia="he-IL"/>
        </w:rPr>
        <w:t xml:space="preserve"> שום דבר, זה לא קשור להסתה. לא ידעת – או כן ידעת לפלג, לשסע, לקרוע </w:t>
      </w:r>
      <w:bookmarkStart w:id="5678" w:name="_ETM_Q9_469000"/>
      <w:bookmarkEnd w:id="5678"/>
      <w:r>
        <w:rPr>
          <w:rFonts w:hint="cs"/>
          <w:rtl/>
          <w:lang w:eastAsia="he-IL"/>
        </w:rPr>
        <w:t xml:space="preserve">את העם, לא להקשיב לאף אחד מכל גורמי הביטחון. </w:t>
      </w:r>
    </w:p>
    <w:p w:rsidR="0086198E" w:rsidRDefault="0086198E" w:rsidP="00AF5ECF">
      <w:pPr>
        <w:rPr>
          <w:rtl/>
          <w:lang w:eastAsia="he-IL"/>
        </w:rPr>
      </w:pPr>
    </w:p>
    <w:p w:rsidR="0086198E" w:rsidRDefault="0086198E" w:rsidP="00AF5ECF">
      <w:pPr>
        <w:pStyle w:val="af7"/>
        <w:keepNext/>
        <w:rPr>
          <w:rtl/>
        </w:rPr>
      </w:pPr>
      <w:bookmarkStart w:id="5679" w:name="ET_interruption_6537_30"/>
      <w:r w:rsidRPr="00BD755F">
        <w:rPr>
          <w:rStyle w:val="TagStyle"/>
          <w:rtl/>
        </w:rPr>
        <w:t xml:space="preserve"> &lt;&lt; קריאה &gt;&gt;</w:t>
      </w:r>
      <w:r w:rsidRPr="00143B94">
        <w:rPr>
          <w:rStyle w:val="TagStyle"/>
          <w:rtl/>
        </w:rPr>
        <w:t xml:space="preserve"> </w:t>
      </w:r>
      <w:r>
        <w:rPr>
          <w:rtl/>
        </w:rPr>
        <w:t>אושר שקלים (הליכוד):</w:t>
      </w:r>
      <w:r w:rsidRPr="00143B94">
        <w:rPr>
          <w:rStyle w:val="TagStyle"/>
          <w:rtl/>
        </w:rPr>
        <w:t xml:space="preserve"> </w:t>
      </w:r>
      <w:r w:rsidRPr="00BD755F">
        <w:rPr>
          <w:rStyle w:val="TagStyle"/>
          <w:rtl/>
        </w:rPr>
        <w:t>&lt;&lt; קריאה &gt;&gt;</w:t>
      </w:r>
      <w:r>
        <w:rPr>
          <w:rtl/>
        </w:rPr>
        <w:t xml:space="preserve">   </w:t>
      </w:r>
      <w:bookmarkEnd w:id="5679"/>
    </w:p>
    <w:p w:rsidR="0086198E" w:rsidRDefault="0086198E" w:rsidP="002F0EDE">
      <w:pPr>
        <w:rPr>
          <w:rtl/>
          <w:lang w:eastAsia="he-IL"/>
        </w:rPr>
      </w:pPr>
    </w:p>
    <w:p w:rsidR="0086198E" w:rsidRDefault="0040236C" w:rsidP="0040236C">
      <w:pPr>
        <w:rPr>
          <w:rtl/>
          <w:lang w:eastAsia="he-IL"/>
        </w:rPr>
      </w:pPr>
      <w:bookmarkStart w:id="5680" w:name="_ETM_Q9_470000"/>
      <w:bookmarkStart w:id="5681" w:name="_ETM_Q9_471000"/>
      <w:bookmarkStart w:id="5682" w:name="_ETM_Q9_472000"/>
      <w:bookmarkEnd w:id="5680"/>
      <w:bookmarkEnd w:id="5681"/>
      <w:bookmarkEnd w:id="5682"/>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5683" w:name="ET_speakercontinue_6361_31"/>
      <w:r w:rsidRPr="00BD755F">
        <w:rPr>
          <w:rStyle w:val="TagStyle"/>
          <w:rtl/>
        </w:rPr>
        <w:t xml:space="preserve"> &lt;&lt; דובר_המשך &gt;&gt;</w:t>
      </w:r>
      <w:r w:rsidRPr="00143B94">
        <w:rPr>
          <w:rStyle w:val="TagStyle"/>
          <w:rtl/>
        </w:rPr>
        <w:t xml:space="preserve"> </w:t>
      </w:r>
      <w:r>
        <w:rPr>
          <w:rtl/>
        </w:rPr>
        <w:t>נאור שירי (יש עתיד):</w:t>
      </w:r>
      <w:r w:rsidRPr="00143B94">
        <w:rPr>
          <w:rStyle w:val="TagStyle"/>
          <w:rtl/>
        </w:rPr>
        <w:t xml:space="preserve"> </w:t>
      </w:r>
      <w:r w:rsidRPr="00BD755F">
        <w:rPr>
          <w:rStyle w:val="TagStyle"/>
          <w:rtl/>
        </w:rPr>
        <w:t>&lt;&lt; דובר_המשך &gt;&gt;</w:t>
      </w:r>
      <w:r>
        <w:rPr>
          <w:rtl/>
        </w:rPr>
        <w:t xml:space="preserve">   </w:t>
      </w:r>
      <w:bookmarkEnd w:id="5683"/>
    </w:p>
    <w:p w:rsidR="0086198E" w:rsidRDefault="0086198E" w:rsidP="002F0EDE">
      <w:pPr>
        <w:rPr>
          <w:rtl/>
          <w:lang w:eastAsia="he-IL"/>
        </w:rPr>
      </w:pPr>
    </w:p>
    <w:p w:rsidR="0086198E" w:rsidRDefault="0086198E" w:rsidP="0040236C">
      <w:pPr>
        <w:rPr>
          <w:rtl/>
          <w:lang w:eastAsia="he-IL"/>
        </w:rPr>
      </w:pPr>
      <w:bookmarkStart w:id="5684" w:name="_ETM_Q9_473000"/>
      <w:bookmarkEnd w:id="5684"/>
      <w:r>
        <w:rPr>
          <w:rFonts w:hint="cs"/>
          <w:rtl/>
          <w:lang w:eastAsia="he-IL"/>
        </w:rPr>
        <w:t>אושר שקלים, ראש הממשלה</w:t>
      </w:r>
      <w:bookmarkStart w:id="5685" w:name="_ETM_Q9_475000"/>
      <w:bookmarkEnd w:id="5685"/>
      <w:r>
        <w:rPr>
          <w:rFonts w:hint="cs"/>
          <w:rtl/>
          <w:lang w:eastAsia="he-IL"/>
        </w:rPr>
        <w:t xml:space="preserve"> כבר שמע אותך בפעם הראשונה </w:t>
      </w:r>
      <w:r w:rsidR="0040236C">
        <w:rPr>
          <w:rFonts w:hint="cs"/>
          <w:rtl/>
          <w:lang w:eastAsia="he-IL"/>
        </w:rPr>
        <w:t>– –</w:t>
      </w:r>
      <w:r>
        <w:rPr>
          <w:rFonts w:hint="cs"/>
          <w:rtl/>
          <w:lang w:eastAsia="he-IL"/>
        </w:rPr>
        <w:t xml:space="preserve"> </w:t>
      </w:r>
    </w:p>
    <w:p w:rsidR="0086198E" w:rsidRPr="00143B94" w:rsidRDefault="0086198E" w:rsidP="00AF5ECF">
      <w:pPr>
        <w:rPr>
          <w:rtl/>
          <w:lang w:eastAsia="he-IL"/>
        </w:rPr>
      </w:pPr>
      <w:bookmarkStart w:id="5686" w:name="_ETM_Q9_479000"/>
      <w:bookmarkEnd w:id="5686"/>
    </w:p>
    <w:p w:rsidR="0086198E" w:rsidRDefault="0086198E" w:rsidP="00AF5ECF">
      <w:pPr>
        <w:pStyle w:val="af7"/>
        <w:keepNext/>
        <w:rPr>
          <w:rtl/>
        </w:rPr>
      </w:pPr>
      <w:bookmarkStart w:id="5687" w:name="ET_interruption_6537_10"/>
      <w:r w:rsidRPr="00BD755F">
        <w:rPr>
          <w:rStyle w:val="TagStyle"/>
          <w:rtl/>
        </w:rPr>
        <w:t xml:space="preserve"> &lt;&lt; קריאה &gt;&gt;</w:t>
      </w:r>
      <w:r w:rsidRPr="001F2D44">
        <w:rPr>
          <w:rStyle w:val="TagStyle"/>
          <w:rtl/>
        </w:rPr>
        <w:t xml:space="preserve"> </w:t>
      </w:r>
      <w:r>
        <w:rPr>
          <w:rtl/>
        </w:rPr>
        <w:t>אושר שקלים (הליכוד):</w:t>
      </w:r>
      <w:r w:rsidRPr="001F2D44">
        <w:rPr>
          <w:rStyle w:val="TagStyle"/>
          <w:rtl/>
        </w:rPr>
        <w:t xml:space="preserve"> </w:t>
      </w:r>
      <w:r w:rsidRPr="00BD755F">
        <w:rPr>
          <w:rStyle w:val="TagStyle"/>
          <w:rtl/>
        </w:rPr>
        <w:t>&lt;&lt; קריאה &gt;&gt;</w:t>
      </w:r>
      <w:r>
        <w:rPr>
          <w:rtl/>
        </w:rPr>
        <w:t xml:space="preserve">   </w:t>
      </w:r>
      <w:bookmarkEnd w:id="5687"/>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BD755F">
        <w:rPr>
          <w:rStyle w:val="TagStyle"/>
          <w:rtl/>
        </w:rPr>
        <w:t xml:space="preserve"> &lt;&lt; יור &gt;&gt;</w:t>
      </w:r>
      <w:r w:rsidRPr="00143B94">
        <w:rPr>
          <w:rStyle w:val="TagStyle"/>
          <w:rtl/>
        </w:rPr>
        <w:t xml:space="preserve"> </w:t>
      </w:r>
      <w:r>
        <w:rPr>
          <w:rtl/>
        </w:rPr>
        <w:t>היו"ר אמיר אוחנה:</w:t>
      </w:r>
      <w:r w:rsidRPr="00143B94">
        <w:rPr>
          <w:rStyle w:val="TagStyle"/>
          <w:rtl/>
        </w:rPr>
        <w:t xml:space="preserve"> </w:t>
      </w:r>
      <w:r w:rsidRPr="00BD755F">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5688" w:name="_ETM_Q9_478000"/>
      <w:bookmarkEnd w:id="5688"/>
      <w:r>
        <w:rPr>
          <w:rFonts w:hint="cs"/>
          <w:rtl/>
          <w:lang w:eastAsia="he-IL"/>
        </w:rPr>
        <w:t xml:space="preserve">חבר הכנסת </w:t>
      </w:r>
      <w:bookmarkStart w:id="5689" w:name="_ETM_Q9_477000"/>
      <w:bookmarkEnd w:id="5689"/>
      <w:r>
        <w:rPr>
          <w:rFonts w:hint="cs"/>
          <w:rtl/>
          <w:lang w:eastAsia="he-IL"/>
        </w:rPr>
        <w:t xml:space="preserve">שקלים, די. </w:t>
      </w:r>
    </w:p>
    <w:p w:rsidR="0086198E" w:rsidRDefault="0086198E" w:rsidP="00AF5ECF">
      <w:pPr>
        <w:rPr>
          <w:rtl/>
          <w:lang w:eastAsia="he-IL"/>
        </w:rPr>
      </w:pPr>
    </w:p>
    <w:p w:rsidR="0086198E" w:rsidRDefault="0086198E" w:rsidP="00AF5ECF">
      <w:pPr>
        <w:pStyle w:val="-"/>
        <w:keepNext/>
        <w:rPr>
          <w:rtl/>
        </w:rPr>
      </w:pPr>
      <w:bookmarkStart w:id="5690" w:name="ET_speakercontinue_6361_33"/>
      <w:r w:rsidRPr="00BD755F">
        <w:rPr>
          <w:rStyle w:val="TagStyle"/>
          <w:rtl/>
        </w:rPr>
        <w:t xml:space="preserve"> &lt;&lt; דובר_המשך &gt;&gt;</w:t>
      </w:r>
      <w:r w:rsidRPr="00143B94">
        <w:rPr>
          <w:rStyle w:val="TagStyle"/>
          <w:rtl/>
        </w:rPr>
        <w:t xml:space="preserve"> </w:t>
      </w:r>
      <w:r>
        <w:rPr>
          <w:rtl/>
        </w:rPr>
        <w:t>נאור שירי (יש עתיד):</w:t>
      </w:r>
      <w:r w:rsidRPr="00143B94">
        <w:rPr>
          <w:rStyle w:val="TagStyle"/>
          <w:rtl/>
        </w:rPr>
        <w:t xml:space="preserve"> </w:t>
      </w:r>
      <w:r w:rsidRPr="00BD755F">
        <w:rPr>
          <w:rStyle w:val="TagStyle"/>
          <w:rtl/>
        </w:rPr>
        <w:t>&lt;&lt; דובר_המשך &gt;&gt;</w:t>
      </w:r>
      <w:r>
        <w:rPr>
          <w:rtl/>
        </w:rPr>
        <w:t xml:space="preserve">   </w:t>
      </w:r>
      <w:bookmarkEnd w:id="5690"/>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גם במיאמי שמעו אותך, הכול </w:t>
      </w:r>
      <w:bookmarkStart w:id="5691" w:name="_ETM_Q9_484000"/>
      <w:bookmarkEnd w:id="5691"/>
      <w:r w:rsidR="0086198E">
        <w:rPr>
          <w:rFonts w:hint="cs"/>
          <w:rtl/>
          <w:lang w:eastAsia="he-IL"/>
        </w:rPr>
        <w:t xml:space="preserve">בסדר. </w:t>
      </w:r>
    </w:p>
    <w:p w:rsidR="0086198E" w:rsidRDefault="0086198E" w:rsidP="00AF5ECF">
      <w:pPr>
        <w:rPr>
          <w:rtl/>
          <w:lang w:eastAsia="he-IL"/>
        </w:rPr>
      </w:pPr>
    </w:p>
    <w:p w:rsidR="0086198E" w:rsidRDefault="0086198E" w:rsidP="00AF5ECF">
      <w:pPr>
        <w:pStyle w:val="af7"/>
        <w:keepNext/>
        <w:rPr>
          <w:rtl/>
        </w:rPr>
      </w:pPr>
      <w:bookmarkStart w:id="5692" w:name="ET_interruption_6537_34"/>
      <w:r w:rsidRPr="00BD755F">
        <w:rPr>
          <w:rStyle w:val="TagStyle"/>
          <w:rtl/>
        </w:rPr>
        <w:t xml:space="preserve"> &lt;&lt; קריאה &gt;&gt;</w:t>
      </w:r>
      <w:r w:rsidRPr="00143B94">
        <w:rPr>
          <w:rStyle w:val="TagStyle"/>
          <w:rtl/>
        </w:rPr>
        <w:t xml:space="preserve"> </w:t>
      </w:r>
      <w:r>
        <w:rPr>
          <w:rtl/>
        </w:rPr>
        <w:t>אושר שקלים (הליכוד):</w:t>
      </w:r>
      <w:r w:rsidRPr="00143B94">
        <w:rPr>
          <w:rStyle w:val="TagStyle"/>
          <w:rtl/>
        </w:rPr>
        <w:t xml:space="preserve"> </w:t>
      </w:r>
      <w:r w:rsidRPr="00BD755F">
        <w:rPr>
          <w:rStyle w:val="TagStyle"/>
          <w:rtl/>
        </w:rPr>
        <w:t>&lt;&lt; קריאה &gt;&gt;</w:t>
      </w:r>
      <w:r>
        <w:rPr>
          <w:rtl/>
        </w:rPr>
        <w:t xml:space="preserve">   </w:t>
      </w:r>
      <w:bookmarkEnd w:id="5692"/>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143B94" w:rsidRDefault="0086198E" w:rsidP="00AF5ECF">
      <w:pPr>
        <w:rPr>
          <w:rtl/>
          <w:lang w:eastAsia="he-IL"/>
        </w:rPr>
      </w:pPr>
      <w:bookmarkStart w:id="5693" w:name="_ETM_Q9_483000"/>
      <w:bookmarkEnd w:id="5693"/>
    </w:p>
    <w:p w:rsidR="0086198E" w:rsidRDefault="0086198E" w:rsidP="00AF5ECF">
      <w:pPr>
        <w:pStyle w:val="af8"/>
        <w:keepNext/>
        <w:rPr>
          <w:rtl/>
        </w:rPr>
      </w:pPr>
      <w:r w:rsidRPr="00BD755F">
        <w:rPr>
          <w:rStyle w:val="TagStyle"/>
          <w:rtl/>
        </w:rPr>
        <w:t xml:space="preserve"> &lt;&lt; יור &gt;&gt;</w:t>
      </w:r>
      <w:r w:rsidRPr="001F2D44">
        <w:rPr>
          <w:rStyle w:val="TagStyle"/>
          <w:rtl/>
        </w:rPr>
        <w:t xml:space="preserve"> </w:t>
      </w:r>
      <w:r>
        <w:rPr>
          <w:rtl/>
        </w:rPr>
        <w:t>היו"ר אמיר אוחנה:</w:t>
      </w:r>
      <w:r w:rsidRPr="001F2D44">
        <w:rPr>
          <w:rStyle w:val="TagStyle"/>
          <w:rtl/>
        </w:rPr>
        <w:t xml:space="preserve"> </w:t>
      </w:r>
      <w:r w:rsidRPr="00BD755F">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 הכנסת </w:t>
      </w:r>
      <w:bookmarkStart w:id="5694" w:name="_ETM_Q9_480000"/>
      <w:bookmarkEnd w:id="5694"/>
      <w:r>
        <w:rPr>
          <w:rFonts w:hint="cs"/>
          <w:rtl/>
          <w:lang w:eastAsia="he-IL"/>
        </w:rPr>
        <w:t xml:space="preserve">שקלים, די. </w:t>
      </w:r>
    </w:p>
    <w:p w:rsidR="0086198E" w:rsidRDefault="0086198E" w:rsidP="00AF5ECF">
      <w:pPr>
        <w:rPr>
          <w:rtl/>
          <w:lang w:eastAsia="he-IL"/>
        </w:rPr>
      </w:pPr>
      <w:bookmarkStart w:id="5695" w:name="_ETM_Q9_482000"/>
      <w:bookmarkEnd w:id="5695"/>
    </w:p>
    <w:p w:rsidR="0086198E" w:rsidRDefault="0086198E" w:rsidP="00AF5ECF">
      <w:pPr>
        <w:pStyle w:val="-"/>
        <w:keepNext/>
        <w:rPr>
          <w:rtl/>
        </w:rPr>
      </w:pPr>
      <w:bookmarkStart w:id="5696" w:name="ET_speakercontinue_6361_12"/>
      <w:r w:rsidRPr="00BD755F">
        <w:rPr>
          <w:rStyle w:val="TagStyle"/>
          <w:rtl/>
        </w:rPr>
        <w:t xml:space="preserve"> &lt;&lt; דובר_המשך &gt;&gt;</w:t>
      </w:r>
      <w:r w:rsidRPr="001F2D44">
        <w:rPr>
          <w:rStyle w:val="TagStyle"/>
          <w:rtl/>
        </w:rPr>
        <w:t xml:space="preserve"> </w:t>
      </w:r>
      <w:r>
        <w:rPr>
          <w:rtl/>
        </w:rPr>
        <w:t>נאור שירי (יש עתיד):</w:t>
      </w:r>
      <w:r w:rsidRPr="001F2D44">
        <w:rPr>
          <w:rStyle w:val="TagStyle"/>
          <w:rtl/>
        </w:rPr>
        <w:t xml:space="preserve"> </w:t>
      </w:r>
      <w:r w:rsidRPr="00BD755F">
        <w:rPr>
          <w:rStyle w:val="TagStyle"/>
          <w:rtl/>
        </w:rPr>
        <w:t>&lt;&lt; דובר_המשך &gt;&gt;</w:t>
      </w:r>
      <w:r>
        <w:rPr>
          <w:rtl/>
        </w:rPr>
        <w:t xml:space="preserve">   </w:t>
      </w:r>
      <w:bookmarkEnd w:id="5696"/>
    </w:p>
    <w:p w:rsidR="0086198E" w:rsidRDefault="0086198E" w:rsidP="002F0EDE">
      <w:pPr>
        <w:rPr>
          <w:rtl/>
          <w:lang w:eastAsia="he-IL"/>
        </w:rPr>
      </w:pPr>
    </w:p>
    <w:p w:rsidR="0086198E" w:rsidRDefault="0086198E" w:rsidP="00426BDF">
      <w:pPr>
        <w:rPr>
          <w:rtl/>
          <w:lang w:eastAsia="he-IL"/>
        </w:rPr>
      </w:pPr>
      <w:bookmarkStart w:id="5697" w:name="_ETM_Q9_486000"/>
      <w:bookmarkEnd w:id="5697"/>
      <w:r>
        <w:rPr>
          <w:rFonts w:hint="cs"/>
          <w:rtl/>
          <w:lang w:eastAsia="he-IL"/>
        </w:rPr>
        <w:t xml:space="preserve">אני מבקש לסיים, כי בכל זאת, </w:t>
      </w:r>
      <w:bookmarkStart w:id="5698" w:name="_ETM_Q9_485000"/>
      <w:bookmarkEnd w:id="5698"/>
      <w:r>
        <w:rPr>
          <w:rFonts w:hint="cs"/>
          <w:rtl/>
          <w:lang w:eastAsia="he-IL"/>
        </w:rPr>
        <w:t xml:space="preserve">אושר שקלים הפריע לי. אני רוצה שני משפטים אחרונים. </w:t>
      </w:r>
      <w:bookmarkStart w:id="5699" w:name="_ETM_Q9_490000"/>
      <w:bookmarkEnd w:id="5699"/>
      <w:r>
        <w:rPr>
          <w:rFonts w:hint="cs"/>
          <w:rtl/>
          <w:lang w:eastAsia="he-IL"/>
        </w:rPr>
        <w:t>ב-4 בפברואר 2008 נשא נאום בכנסת שמאלן גדול</w:t>
      </w:r>
      <w:bookmarkStart w:id="5700" w:name="_ETM_Q9_488000"/>
      <w:bookmarkEnd w:id="5700"/>
      <w:r>
        <w:rPr>
          <w:rFonts w:hint="cs"/>
          <w:rtl/>
          <w:lang w:eastAsia="he-IL"/>
        </w:rPr>
        <w:t xml:space="preserve">: אנחנו </w:t>
      </w:r>
      <w:bookmarkStart w:id="5701" w:name="_ETM_Q9_497000"/>
      <w:bookmarkEnd w:id="5701"/>
      <w:r>
        <w:rPr>
          <w:rFonts w:hint="cs"/>
          <w:rtl/>
          <w:lang w:eastAsia="he-IL"/>
        </w:rPr>
        <w:t>נוהגים לומר שהכישלון הוא יתום – אבל לא אצלך, אהוד אולמרט</w:t>
      </w:r>
      <w:r w:rsidR="00426BDF">
        <w:rPr>
          <w:rFonts w:hint="cs"/>
          <w:rtl/>
          <w:lang w:eastAsia="he-IL"/>
        </w:rPr>
        <w:t>,</w:t>
      </w:r>
      <w:r>
        <w:rPr>
          <w:rFonts w:hint="cs"/>
          <w:rtl/>
          <w:lang w:eastAsia="he-IL"/>
        </w:rPr>
        <w:t xml:space="preserve"> אצלך </w:t>
      </w:r>
      <w:bookmarkStart w:id="5702" w:name="_ETM_Q9_502000"/>
      <w:bookmarkEnd w:id="5702"/>
      <w:r>
        <w:rPr>
          <w:rFonts w:hint="cs"/>
          <w:rtl/>
          <w:lang w:eastAsia="he-IL"/>
        </w:rPr>
        <w:t xml:space="preserve">לכישלון יש הרבה אבות חוץ מאב אחד – כולם אשמים חוץ </w:t>
      </w:r>
      <w:bookmarkStart w:id="5703" w:name="_ETM_Q9_509000"/>
      <w:bookmarkEnd w:id="5703"/>
      <w:r>
        <w:rPr>
          <w:rFonts w:hint="cs"/>
          <w:rtl/>
          <w:lang w:eastAsia="he-IL"/>
        </w:rPr>
        <w:t xml:space="preserve">מאולמרט. נשאלת קודם כול השאלה, מה עשית שם? לא </w:t>
      </w:r>
      <w:bookmarkStart w:id="5704" w:name="_ETM_Q9_514000"/>
      <w:bookmarkEnd w:id="5704"/>
      <w:r>
        <w:rPr>
          <w:rFonts w:hint="cs"/>
          <w:rtl/>
          <w:lang w:eastAsia="he-IL"/>
        </w:rPr>
        <w:t>קבעת אסטרטגיה, לא התווית מדיניות, לא נתת קו</w:t>
      </w:r>
      <w:bookmarkStart w:id="5705" w:name="_ETM_Q9_517000"/>
      <w:bookmarkEnd w:id="5705"/>
      <w:r>
        <w:rPr>
          <w:rFonts w:hint="cs"/>
          <w:rtl/>
          <w:lang w:eastAsia="he-IL"/>
        </w:rPr>
        <w:t xml:space="preserve"> מנחה – אז מה עשית שם? בצה"ל קוראים לזה לדשדש במקום, </w:t>
      </w:r>
      <w:bookmarkStart w:id="5706" w:name="_ETM_Q9_522000"/>
      <w:bookmarkEnd w:id="5706"/>
      <w:r>
        <w:rPr>
          <w:rFonts w:hint="cs"/>
          <w:rtl/>
          <w:lang w:eastAsia="he-IL"/>
        </w:rPr>
        <w:t xml:space="preserve">ללכת במעגלים; בשפת הלוחמים – להתברבר בשטח. והיום כבר ברור, </w:t>
      </w:r>
      <w:bookmarkStart w:id="5707" w:name="_ETM_Q9_528000"/>
      <w:bookmarkEnd w:id="5707"/>
      <w:r>
        <w:rPr>
          <w:rFonts w:hint="cs"/>
          <w:rtl/>
          <w:lang w:eastAsia="he-IL"/>
        </w:rPr>
        <w:t>איך יכלה להיות הכרעה אם אתה, שאחראי</w:t>
      </w:r>
      <w:bookmarkStart w:id="5708" w:name="_ETM_Q9_531000"/>
      <w:bookmarkEnd w:id="5708"/>
      <w:r>
        <w:rPr>
          <w:rFonts w:hint="cs"/>
          <w:rtl/>
          <w:lang w:eastAsia="he-IL"/>
        </w:rPr>
        <w:t xml:space="preserve"> על המערכת, בכלל לא ידעת מה אתה עושה? תודה. </w:t>
      </w:r>
    </w:p>
    <w:p w:rsidR="0086198E" w:rsidRDefault="0086198E" w:rsidP="00AF5ECF">
      <w:pPr>
        <w:rPr>
          <w:rtl/>
          <w:lang w:eastAsia="he-IL"/>
        </w:rPr>
      </w:pPr>
      <w:bookmarkStart w:id="5709" w:name="_ETM_Q9_534000"/>
      <w:bookmarkEnd w:id="5709"/>
    </w:p>
    <w:p w:rsidR="0086198E" w:rsidRDefault="0086198E" w:rsidP="00AF5ECF">
      <w:pPr>
        <w:pStyle w:val="af8"/>
        <w:keepNext/>
        <w:rPr>
          <w:rtl/>
        </w:rPr>
      </w:pPr>
      <w:r w:rsidRPr="00BD755F">
        <w:rPr>
          <w:rStyle w:val="TagStyle"/>
          <w:rtl/>
        </w:rPr>
        <w:t>&lt;&lt; יור &gt;&gt;</w:t>
      </w:r>
      <w:r w:rsidRPr="001F2D44">
        <w:rPr>
          <w:rStyle w:val="TagStyle"/>
          <w:rtl/>
        </w:rPr>
        <w:t xml:space="preserve"> </w:t>
      </w:r>
      <w:r>
        <w:rPr>
          <w:rtl/>
        </w:rPr>
        <w:t>היו"ר אמיר אוחנה:</w:t>
      </w:r>
      <w:r w:rsidRPr="001F2D44">
        <w:rPr>
          <w:rStyle w:val="TagStyle"/>
          <w:rtl/>
        </w:rPr>
        <w:t xml:space="preserve"> </w:t>
      </w:r>
      <w:r w:rsidRPr="00BD755F">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כעת אני מתכבד להזמין את ראש הממשלה, חבר הכנסת בנימין נתניהו, להציג את עמדתו. לאחר מכן יציג את </w:t>
      </w:r>
      <w:bookmarkStart w:id="5710" w:name="_ETM_Q9_540000"/>
      <w:bookmarkEnd w:id="5710"/>
      <w:r>
        <w:rPr>
          <w:rFonts w:hint="cs"/>
          <w:rtl/>
          <w:lang w:eastAsia="he-IL"/>
        </w:rPr>
        <w:t xml:space="preserve">עמדתו ראש האופוזיציה. אני מזכיר לחברים שאני אאפשר לשני </w:t>
      </w:r>
      <w:bookmarkStart w:id="5711" w:name="_ETM_Q9_548000"/>
      <w:bookmarkEnd w:id="5711"/>
      <w:r>
        <w:rPr>
          <w:rFonts w:hint="cs"/>
          <w:rtl/>
          <w:lang w:eastAsia="he-IL"/>
        </w:rPr>
        <w:t xml:space="preserve">האישים לדבר ללא הפרעות, ואם תהיינה הפרעות, חברי הכנסת </w:t>
      </w:r>
      <w:bookmarkStart w:id="5712" w:name="_ETM_Q9_553000"/>
      <w:bookmarkEnd w:id="5712"/>
      <w:r>
        <w:rPr>
          <w:rFonts w:hint="cs"/>
          <w:rtl/>
          <w:lang w:eastAsia="he-IL"/>
        </w:rPr>
        <w:t xml:space="preserve">שיפריעו יצאו ויחזרו אך ורק להצבעה. בבקשה. </w:t>
      </w:r>
    </w:p>
    <w:p w:rsidR="0086198E" w:rsidRDefault="0086198E" w:rsidP="00AF5ECF">
      <w:pPr>
        <w:rPr>
          <w:rtl/>
          <w:lang w:eastAsia="he-IL"/>
        </w:rPr>
      </w:pPr>
      <w:bookmarkStart w:id="5713" w:name="_ETM_Q9_559000"/>
      <w:bookmarkEnd w:id="5713"/>
    </w:p>
    <w:p w:rsidR="0086198E" w:rsidRDefault="0086198E" w:rsidP="00AF5ECF">
      <w:pPr>
        <w:pStyle w:val="a4"/>
        <w:keepNext/>
        <w:rPr>
          <w:rtl/>
        </w:rPr>
      </w:pPr>
      <w:bookmarkStart w:id="5714" w:name="ET_speaker_5504_14"/>
      <w:r w:rsidRPr="00BD755F">
        <w:rPr>
          <w:rStyle w:val="TagStyle"/>
          <w:rtl/>
        </w:rPr>
        <w:t xml:space="preserve"> &lt;&lt; דובר &gt;&gt;</w:t>
      </w:r>
      <w:r w:rsidRPr="001F2D44">
        <w:rPr>
          <w:rStyle w:val="TagStyle"/>
          <w:rtl/>
        </w:rPr>
        <w:t xml:space="preserve"> </w:t>
      </w:r>
      <w:bookmarkStart w:id="5715" w:name="_Toc172455808"/>
      <w:bookmarkStart w:id="5716" w:name="_Toc172458272"/>
      <w:bookmarkStart w:id="5717" w:name="_Toc172459564"/>
      <w:bookmarkStart w:id="5718" w:name="_Toc172459898"/>
      <w:r>
        <w:rPr>
          <w:rtl/>
        </w:rPr>
        <w:t>ראש הממשלה בנימין נתניהו:</w:t>
      </w:r>
      <w:bookmarkEnd w:id="5715"/>
      <w:bookmarkEnd w:id="5716"/>
      <w:bookmarkEnd w:id="5717"/>
      <w:bookmarkEnd w:id="5718"/>
      <w:r w:rsidRPr="001F2D44">
        <w:rPr>
          <w:rStyle w:val="TagStyle"/>
          <w:rtl/>
        </w:rPr>
        <w:t xml:space="preserve"> </w:t>
      </w:r>
      <w:r w:rsidRPr="00BD755F">
        <w:rPr>
          <w:rStyle w:val="TagStyle"/>
          <w:rtl/>
        </w:rPr>
        <w:t>&lt;&lt; דובר &gt;&gt;</w:t>
      </w:r>
      <w:r>
        <w:rPr>
          <w:rtl/>
        </w:rPr>
        <w:t xml:space="preserve">   </w:t>
      </w:r>
      <w:bookmarkEnd w:id="571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אדוני היושב-ראש, חברות וחברי הכנסת, ככל שהלחץ שלנו </w:t>
      </w:r>
      <w:bookmarkStart w:id="5719" w:name="_ETM_Q9_582000"/>
      <w:bookmarkEnd w:id="5719"/>
      <w:r>
        <w:rPr>
          <w:rFonts w:hint="cs"/>
          <w:rtl/>
          <w:lang w:eastAsia="he-IL"/>
        </w:rPr>
        <w:t xml:space="preserve">על החמאס מתגבר, כך מתברר או כך מתגבר גם </w:t>
      </w:r>
      <w:bookmarkStart w:id="5720" w:name="_ETM_Q9_590000"/>
      <w:bookmarkEnd w:id="5720"/>
      <w:r>
        <w:rPr>
          <w:rFonts w:hint="cs"/>
          <w:rtl/>
          <w:lang w:eastAsia="he-IL"/>
        </w:rPr>
        <w:t xml:space="preserve">קמפיין הטרלול. ככל שלא מצליח הקמפיין שלכם בכיכרות וברחובות, כך אתם מעלים את הטון, </w:t>
      </w:r>
      <w:bookmarkStart w:id="5721" w:name="_ETM_Q9_600000"/>
      <w:bookmarkEnd w:id="5721"/>
      <w:r>
        <w:rPr>
          <w:rFonts w:hint="cs"/>
          <w:rtl/>
          <w:lang w:eastAsia="he-IL"/>
        </w:rPr>
        <w:t xml:space="preserve">וכך אתם מערימים גיבובי שקרים. לכן אני לא מתכוון להתייחס לכל ההשמצות השקריות שנאמרו כאן, אבל חשבתי שאתייחס לשלושה דברים. </w:t>
      </w:r>
    </w:p>
    <w:p w:rsidR="0086198E" w:rsidRDefault="0086198E" w:rsidP="00AF5ECF">
      <w:pPr>
        <w:rPr>
          <w:rtl/>
          <w:lang w:eastAsia="he-IL"/>
        </w:rPr>
      </w:pPr>
    </w:p>
    <w:p w:rsidR="0086198E" w:rsidRDefault="0086198E" w:rsidP="00AF5ECF">
      <w:pPr>
        <w:pStyle w:val="af7"/>
        <w:keepNext/>
        <w:rPr>
          <w:rtl/>
        </w:rPr>
      </w:pPr>
      <w:bookmarkStart w:id="5722" w:name="ET_interruption_5300_15"/>
      <w:r w:rsidRPr="00BD755F">
        <w:rPr>
          <w:rStyle w:val="TagStyle"/>
          <w:rtl/>
        </w:rPr>
        <w:t xml:space="preserve"> &lt;&lt; קריאה &gt;&gt;</w:t>
      </w:r>
      <w:r w:rsidRPr="001F2D44">
        <w:rPr>
          <w:rStyle w:val="TagStyle"/>
          <w:rtl/>
        </w:rPr>
        <w:t xml:space="preserve"> </w:t>
      </w:r>
      <w:r>
        <w:rPr>
          <w:rtl/>
        </w:rPr>
        <w:t>מירב בן ארי (יש עתיד):</w:t>
      </w:r>
      <w:r w:rsidRPr="001F2D44">
        <w:rPr>
          <w:rStyle w:val="TagStyle"/>
          <w:rtl/>
        </w:rPr>
        <w:t xml:space="preserve"> </w:t>
      </w:r>
      <w:r w:rsidRPr="00BD755F">
        <w:rPr>
          <w:rStyle w:val="TagStyle"/>
          <w:rtl/>
        </w:rPr>
        <w:t>&lt;&lt; קריאה &gt;&gt;</w:t>
      </w:r>
      <w:r>
        <w:rPr>
          <w:rtl/>
        </w:rPr>
        <w:t xml:space="preserve">   </w:t>
      </w:r>
      <w:bookmarkEnd w:id="5722"/>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יאללה. </w:t>
      </w:r>
    </w:p>
    <w:p w:rsidR="0086198E" w:rsidRDefault="0086198E" w:rsidP="00AF5ECF">
      <w:pPr>
        <w:rPr>
          <w:rtl/>
          <w:lang w:eastAsia="he-IL"/>
        </w:rPr>
      </w:pPr>
    </w:p>
    <w:p w:rsidR="0086198E" w:rsidRDefault="0086198E" w:rsidP="00AF5ECF">
      <w:pPr>
        <w:pStyle w:val="-"/>
        <w:keepNext/>
        <w:rPr>
          <w:rtl/>
        </w:rPr>
      </w:pPr>
      <w:bookmarkStart w:id="5723" w:name="ET_speakercontinue_5504_16"/>
      <w:r w:rsidRPr="00BD755F">
        <w:rPr>
          <w:rStyle w:val="TagStyle"/>
          <w:rtl/>
        </w:rPr>
        <w:t xml:space="preserve"> &lt;&lt; דובר_המשך &gt;&gt;</w:t>
      </w:r>
      <w:r w:rsidRPr="001F2D44">
        <w:rPr>
          <w:rStyle w:val="TagStyle"/>
          <w:rtl/>
        </w:rPr>
        <w:t xml:space="preserve"> </w:t>
      </w:r>
      <w:r>
        <w:rPr>
          <w:rtl/>
        </w:rPr>
        <w:t>ראש הממשלה בנימין נתניהו:</w:t>
      </w:r>
      <w:r w:rsidRPr="001F2D44">
        <w:rPr>
          <w:rStyle w:val="TagStyle"/>
          <w:rtl/>
        </w:rPr>
        <w:t xml:space="preserve"> </w:t>
      </w:r>
      <w:r w:rsidRPr="00BD755F">
        <w:rPr>
          <w:rStyle w:val="TagStyle"/>
          <w:rtl/>
        </w:rPr>
        <w:t>&lt;&lt; דובר_המשך &gt;&gt;</w:t>
      </w:r>
      <w:r>
        <w:rPr>
          <w:rtl/>
        </w:rPr>
        <w:t xml:space="preserve">   </w:t>
      </w:r>
      <w:bookmarkEnd w:id="5723"/>
    </w:p>
    <w:p w:rsidR="0086198E" w:rsidRDefault="0086198E" w:rsidP="002F0EDE">
      <w:pPr>
        <w:rPr>
          <w:rtl/>
          <w:lang w:eastAsia="he-IL"/>
        </w:rPr>
      </w:pPr>
    </w:p>
    <w:p w:rsidR="0086198E" w:rsidRDefault="0086198E" w:rsidP="00426BDF">
      <w:pPr>
        <w:rPr>
          <w:rtl/>
          <w:lang w:eastAsia="he-IL"/>
        </w:rPr>
      </w:pPr>
      <w:r>
        <w:rPr>
          <w:rFonts w:hint="cs"/>
          <w:rtl/>
          <w:lang w:eastAsia="he-IL"/>
        </w:rPr>
        <w:t xml:space="preserve">חבר הכנסת </w:t>
      </w:r>
      <w:bookmarkStart w:id="5724" w:name="_ETM_Q9_616000"/>
      <w:bookmarkEnd w:id="5724"/>
      <w:r>
        <w:rPr>
          <w:rFonts w:hint="cs"/>
          <w:rtl/>
          <w:lang w:eastAsia="he-IL"/>
        </w:rPr>
        <w:t>חמד עמאר אמר: לא באו ראשי</w:t>
      </w:r>
      <w:bookmarkStart w:id="5725" w:name="_ETM_Q9_618000"/>
      <w:bookmarkEnd w:id="5725"/>
      <w:r>
        <w:rPr>
          <w:rFonts w:hint="cs"/>
          <w:rtl/>
          <w:lang w:eastAsia="he-IL"/>
        </w:rPr>
        <w:t xml:space="preserve"> רשויות – אצל הדרוזים, כן? יאסר בדטוב היה שם, היה שם יאסר בדראן, יושב-ראש היישובים; </w:t>
      </w:r>
      <w:bookmarkStart w:id="5726" w:name="_ETM_Q9_627000"/>
      <w:bookmarkEnd w:id="5726"/>
      <w:r>
        <w:rPr>
          <w:rFonts w:hint="cs"/>
          <w:rtl/>
          <w:lang w:eastAsia="he-IL"/>
        </w:rPr>
        <w:t xml:space="preserve">היו שם ראשי יישובים מסאג'ור, מירכא, מחורפיש, </w:t>
      </w:r>
      <w:bookmarkStart w:id="5727" w:name="_ETM_Q9_632000"/>
      <w:bookmarkEnd w:id="5727"/>
      <w:r>
        <w:rPr>
          <w:rFonts w:hint="cs"/>
          <w:rtl/>
          <w:lang w:eastAsia="he-IL"/>
        </w:rPr>
        <w:t xml:space="preserve">מאבו סנאן, מעוספיא ועוד. לאחרונה נתנו 365 מיליון שקל מייד, עזרה ראשונה. עכשיו, בימים האלה, </w:t>
      </w:r>
      <w:bookmarkStart w:id="5728" w:name="_ETM_Q9_644000"/>
      <w:bookmarkEnd w:id="5728"/>
      <w:r>
        <w:rPr>
          <w:rFonts w:hint="cs"/>
          <w:rtl/>
          <w:lang w:eastAsia="he-IL"/>
        </w:rPr>
        <w:t xml:space="preserve">אנחנו עובדים על תוכנית חומש. אגב, זו לא פעם ראשונה – כשנכנסתי לראשות הממשל </w:t>
      </w:r>
      <w:bookmarkStart w:id="5729" w:name="_ETM_Q9_650000"/>
      <w:bookmarkEnd w:id="5729"/>
      <w:r>
        <w:rPr>
          <w:rFonts w:hint="cs"/>
          <w:rtl/>
          <w:lang w:eastAsia="he-IL"/>
        </w:rPr>
        <w:t>בפעם הראשונה, ועשינו קיצוצים רוחביים, אמרתי</w:t>
      </w:r>
      <w:r w:rsidR="00426BDF">
        <w:rPr>
          <w:rFonts w:hint="cs"/>
          <w:rtl/>
          <w:lang w:eastAsia="he-IL"/>
        </w:rPr>
        <w:t>:</w:t>
      </w:r>
      <w:r>
        <w:rPr>
          <w:rFonts w:hint="cs"/>
          <w:rtl/>
          <w:lang w:eastAsia="he-IL"/>
        </w:rPr>
        <w:t xml:space="preserve"> אני מחריג את אחינו ואחיותינו הדרוזים, יש לנו חובה מיוחדת </w:t>
      </w:r>
      <w:bookmarkStart w:id="5730" w:name="_ETM_Q9_663000"/>
      <w:bookmarkEnd w:id="5730"/>
      <w:r>
        <w:rPr>
          <w:rFonts w:hint="cs"/>
          <w:rtl/>
          <w:lang w:eastAsia="he-IL"/>
        </w:rPr>
        <w:t xml:space="preserve">כלפיהם. </w:t>
      </w:r>
    </w:p>
    <w:p w:rsidR="0086198E" w:rsidRDefault="0086198E" w:rsidP="00AF5ECF">
      <w:pPr>
        <w:rPr>
          <w:rtl/>
          <w:lang w:eastAsia="he-IL"/>
        </w:rPr>
      </w:pPr>
    </w:p>
    <w:p w:rsidR="0086198E" w:rsidRDefault="0086198E" w:rsidP="00AF5ECF">
      <w:pPr>
        <w:pStyle w:val="af7"/>
        <w:keepNext/>
        <w:rPr>
          <w:rtl/>
        </w:rPr>
      </w:pPr>
      <w:bookmarkStart w:id="5731" w:name="ET_interruption_5787_17"/>
      <w:r w:rsidRPr="00BD755F">
        <w:rPr>
          <w:rStyle w:val="TagStyle"/>
          <w:rtl/>
        </w:rPr>
        <w:t xml:space="preserve"> &lt;&lt; קריאה &gt;&gt;</w:t>
      </w:r>
      <w:r w:rsidRPr="001F2D44">
        <w:rPr>
          <w:rStyle w:val="TagStyle"/>
          <w:rtl/>
        </w:rPr>
        <w:t xml:space="preserve"> </w:t>
      </w:r>
      <w:r>
        <w:rPr>
          <w:rtl/>
        </w:rPr>
        <w:t>יוראי להב הרצנו (יש עתיד):</w:t>
      </w:r>
      <w:r w:rsidRPr="001F2D44">
        <w:rPr>
          <w:rStyle w:val="TagStyle"/>
          <w:rtl/>
        </w:rPr>
        <w:t xml:space="preserve"> </w:t>
      </w:r>
      <w:r w:rsidRPr="00BD755F">
        <w:rPr>
          <w:rStyle w:val="TagStyle"/>
          <w:rtl/>
        </w:rPr>
        <w:t>&lt;&lt; קריאה &gt;&gt;</w:t>
      </w:r>
      <w:r>
        <w:rPr>
          <w:rtl/>
        </w:rPr>
        <w:t xml:space="preserve">   </w:t>
      </w:r>
      <w:bookmarkEnd w:id="573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מה עם שוויון? </w:t>
      </w:r>
    </w:p>
    <w:p w:rsidR="0086198E" w:rsidRDefault="0086198E" w:rsidP="00AF5ECF">
      <w:pPr>
        <w:rPr>
          <w:rtl/>
          <w:lang w:eastAsia="he-IL"/>
        </w:rPr>
      </w:pPr>
    </w:p>
    <w:p w:rsidR="0086198E" w:rsidRDefault="0086198E" w:rsidP="00AF5ECF">
      <w:pPr>
        <w:pStyle w:val="af8"/>
        <w:keepNext/>
        <w:rPr>
          <w:rtl/>
        </w:rPr>
      </w:pPr>
      <w:bookmarkStart w:id="5732" w:name="ET_yor_6423_35"/>
      <w:r w:rsidRPr="00BD755F">
        <w:rPr>
          <w:rStyle w:val="TagStyle"/>
          <w:rtl/>
        </w:rPr>
        <w:t xml:space="preserve"> &lt;&lt; יור &gt;&gt;</w:t>
      </w:r>
      <w:r w:rsidRPr="0012170D">
        <w:rPr>
          <w:rStyle w:val="TagStyle"/>
          <w:rtl/>
        </w:rPr>
        <w:t xml:space="preserve"> </w:t>
      </w:r>
      <w:r>
        <w:rPr>
          <w:rtl/>
        </w:rPr>
        <w:t>היו"ר אמיר אוחנה:</w:t>
      </w:r>
      <w:r w:rsidRPr="0012170D">
        <w:rPr>
          <w:rStyle w:val="TagStyle"/>
          <w:rtl/>
        </w:rPr>
        <w:t xml:space="preserve"> </w:t>
      </w:r>
      <w:r w:rsidRPr="00BD755F">
        <w:rPr>
          <w:rStyle w:val="TagStyle"/>
          <w:rtl/>
        </w:rPr>
        <w:t>&lt;&lt; יור &gt;&gt;</w:t>
      </w:r>
      <w:r>
        <w:rPr>
          <w:rtl/>
        </w:rPr>
        <w:t xml:space="preserve">   </w:t>
      </w:r>
      <w:bookmarkEnd w:id="5732"/>
    </w:p>
    <w:p w:rsidR="0086198E" w:rsidRDefault="0086198E" w:rsidP="002F0EDE">
      <w:pPr>
        <w:rPr>
          <w:rtl/>
          <w:lang w:eastAsia="he-IL"/>
        </w:rPr>
      </w:pPr>
    </w:p>
    <w:p w:rsidR="0086198E" w:rsidRDefault="0086198E" w:rsidP="00AF5ECF">
      <w:pPr>
        <w:rPr>
          <w:rtl/>
          <w:lang w:eastAsia="he-IL"/>
        </w:rPr>
      </w:pPr>
      <w:bookmarkStart w:id="5733" w:name="_ETM_Q9_665000"/>
      <w:bookmarkEnd w:id="5733"/>
      <w:r>
        <w:rPr>
          <w:rFonts w:hint="cs"/>
          <w:rtl/>
          <w:lang w:eastAsia="he-IL"/>
        </w:rPr>
        <w:t xml:space="preserve">חבר הכנסת יוראי להב הרצנו, קריאה שנייה. </w:t>
      </w:r>
    </w:p>
    <w:p w:rsidR="0086198E" w:rsidRPr="0012170D" w:rsidRDefault="0086198E" w:rsidP="00AF5ECF">
      <w:pPr>
        <w:rPr>
          <w:rtl/>
          <w:lang w:eastAsia="he-IL"/>
        </w:rPr>
      </w:pPr>
      <w:bookmarkStart w:id="5734" w:name="_ETM_Q9_662000"/>
      <w:bookmarkEnd w:id="5734"/>
    </w:p>
    <w:p w:rsidR="0086198E" w:rsidRDefault="0086198E" w:rsidP="00AF5ECF">
      <w:pPr>
        <w:pStyle w:val="-"/>
        <w:keepNext/>
        <w:rPr>
          <w:rtl/>
        </w:rPr>
      </w:pPr>
      <w:bookmarkStart w:id="5735" w:name="ET_speakercontinue_5504_18"/>
      <w:r w:rsidRPr="00BD755F">
        <w:rPr>
          <w:rStyle w:val="TagStyle"/>
          <w:rtl/>
        </w:rPr>
        <w:t xml:space="preserve"> &lt;&lt; דובר_המשך &gt;&gt;</w:t>
      </w:r>
      <w:r w:rsidRPr="001F2D44">
        <w:rPr>
          <w:rStyle w:val="TagStyle"/>
          <w:rtl/>
        </w:rPr>
        <w:t xml:space="preserve"> </w:t>
      </w:r>
      <w:r>
        <w:rPr>
          <w:rtl/>
        </w:rPr>
        <w:t>ראש הממשלה בנימין נתניהו:</w:t>
      </w:r>
      <w:r w:rsidRPr="001F2D44">
        <w:rPr>
          <w:rStyle w:val="TagStyle"/>
          <w:rtl/>
        </w:rPr>
        <w:t xml:space="preserve"> </w:t>
      </w:r>
      <w:r w:rsidRPr="00BD755F">
        <w:rPr>
          <w:rStyle w:val="TagStyle"/>
          <w:rtl/>
        </w:rPr>
        <w:t>&lt;&lt; דובר_המשך &gt;&gt;</w:t>
      </w:r>
      <w:r>
        <w:rPr>
          <w:rtl/>
        </w:rPr>
        <w:t xml:space="preserve">   </w:t>
      </w:r>
      <w:bookmarkEnd w:id="573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ולא סתם, לא רק זה, אנחנו דנים גם בשאלת חוק </w:t>
      </w:r>
      <w:bookmarkStart w:id="5736" w:name="_ETM_Q9_668000"/>
      <w:bookmarkEnd w:id="5736"/>
      <w:r>
        <w:rPr>
          <w:rFonts w:hint="cs"/>
          <w:rtl/>
          <w:lang w:eastAsia="he-IL"/>
        </w:rPr>
        <w:t>קמיניץ, הקנסות, צמצום כל הבעיה הזאת של פגיעה בבנייה ללוחמים</w:t>
      </w:r>
      <w:bookmarkStart w:id="5737" w:name="_ETM_Q9_673000"/>
      <w:bookmarkEnd w:id="5737"/>
      <w:r>
        <w:rPr>
          <w:rFonts w:hint="cs"/>
          <w:rtl/>
          <w:lang w:eastAsia="he-IL"/>
        </w:rPr>
        <w:t xml:space="preserve"> גיבורים שחזרו. כל זה מתנהל עכשיו בדיוק הפוך ממה </w:t>
      </w:r>
      <w:bookmarkStart w:id="5738" w:name="_ETM_Q9_678000"/>
      <w:bookmarkEnd w:id="5738"/>
      <w:r>
        <w:rPr>
          <w:rFonts w:hint="cs"/>
          <w:rtl/>
          <w:lang w:eastAsia="he-IL"/>
        </w:rPr>
        <w:t>שאמרת. מה עוד אמרתם? אין תוכנית לצפון, אין כסף לצפון</w:t>
      </w:r>
      <w:bookmarkStart w:id="5739" w:name="_ETM_Q9_687000"/>
      <w:bookmarkEnd w:id="5739"/>
      <w:r>
        <w:rPr>
          <w:rFonts w:hint="cs"/>
          <w:rtl/>
          <w:lang w:eastAsia="he-IL"/>
        </w:rPr>
        <w:t xml:space="preserve"> – שמנו עכשיו מיליארדים לצפון – ואמרתם, לא מיניתם אחראי – לא, </w:t>
      </w:r>
      <w:bookmarkStart w:id="5740" w:name="_ETM_Q9_694000"/>
      <w:bookmarkEnd w:id="5740"/>
      <w:r>
        <w:rPr>
          <w:rFonts w:hint="cs"/>
          <w:rtl/>
          <w:lang w:eastAsia="he-IL"/>
        </w:rPr>
        <w:t xml:space="preserve">מינינו, מיניתי את צ'ייני, האלוף צ'ייני. </w:t>
      </w:r>
    </w:p>
    <w:p w:rsidR="0086198E" w:rsidRDefault="0086198E" w:rsidP="00AF5ECF">
      <w:pPr>
        <w:rPr>
          <w:rtl/>
          <w:lang w:eastAsia="he-IL"/>
        </w:rPr>
      </w:pPr>
      <w:bookmarkStart w:id="5741" w:name="_ETM_Q9_684000"/>
      <w:bookmarkEnd w:id="5741"/>
      <w:r>
        <w:rPr>
          <w:rFonts w:hint="cs"/>
          <w:rtl/>
          <w:lang w:eastAsia="he-IL"/>
        </w:rPr>
        <w:t xml:space="preserve"> </w:t>
      </w:r>
    </w:p>
    <w:p w:rsidR="0086198E" w:rsidRDefault="0086198E" w:rsidP="00AF5ECF">
      <w:pPr>
        <w:pStyle w:val="af7"/>
        <w:keepNext/>
        <w:rPr>
          <w:rtl/>
        </w:rPr>
      </w:pPr>
      <w:bookmarkStart w:id="5742" w:name="ET_interruption_6156_19"/>
      <w:r w:rsidRPr="00BD755F">
        <w:rPr>
          <w:rStyle w:val="TagStyle"/>
          <w:rtl/>
        </w:rPr>
        <w:t xml:space="preserve"> &lt;&lt; קריאה &gt;&gt;</w:t>
      </w:r>
      <w:r w:rsidRPr="001F2D44">
        <w:rPr>
          <w:rStyle w:val="TagStyle"/>
          <w:rtl/>
        </w:rPr>
        <w:t xml:space="preserve"> </w:t>
      </w:r>
      <w:r>
        <w:rPr>
          <w:rtl/>
        </w:rPr>
        <w:t>גלעד קריב (העבודה):</w:t>
      </w:r>
      <w:r w:rsidRPr="001F2D44">
        <w:rPr>
          <w:rStyle w:val="TagStyle"/>
          <w:rtl/>
        </w:rPr>
        <w:t xml:space="preserve"> </w:t>
      </w:r>
      <w:r w:rsidRPr="00BD755F">
        <w:rPr>
          <w:rStyle w:val="TagStyle"/>
          <w:rtl/>
        </w:rPr>
        <w:t>&lt;&lt; קריאה &gt;&gt;</w:t>
      </w:r>
      <w:r>
        <w:rPr>
          <w:rtl/>
        </w:rPr>
        <w:t xml:space="preserve">   </w:t>
      </w:r>
      <w:bookmarkEnd w:id="5742"/>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5743" w:name="ET_speakercontinue_5504_20"/>
      <w:r w:rsidRPr="00BD755F">
        <w:rPr>
          <w:rStyle w:val="TagStyle"/>
          <w:rtl/>
        </w:rPr>
        <w:t xml:space="preserve"> &lt;&lt; דובר_המשך &gt;&gt;</w:t>
      </w:r>
      <w:r w:rsidRPr="001F2D44">
        <w:rPr>
          <w:rStyle w:val="TagStyle"/>
          <w:rtl/>
        </w:rPr>
        <w:t xml:space="preserve"> </w:t>
      </w:r>
      <w:r>
        <w:rPr>
          <w:rtl/>
        </w:rPr>
        <w:t>ראש הממשלה בנימין נתניהו:</w:t>
      </w:r>
      <w:r w:rsidRPr="001F2D44">
        <w:rPr>
          <w:rStyle w:val="TagStyle"/>
          <w:rtl/>
        </w:rPr>
        <w:t xml:space="preserve"> </w:t>
      </w:r>
      <w:r w:rsidRPr="00BD755F">
        <w:rPr>
          <w:rStyle w:val="TagStyle"/>
          <w:rtl/>
        </w:rPr>
        <w:t>&lt;&lt; דובר_המשך &gt;&gt;</w:t>
      </w:r>
      <w:r>
        <w:rPr>
          <w:rtl/>
        </w:rPr>
        <w:t xml:space="preserve">   </w:t>
      </w:r>
      <w:bookmarkEnd w:id="5743"/>
    </w:p>
    <w:p w:rsidR="0086198E" w:rsidRDefault="0086198E" w:rsidP="002F0EDE">
      <w:pPr>
        <w:rPr>
          <w:rtl/>
          <w:lang w:eastAsia="he-IL"/>
        </w:rPr>
      </w:pPr>
    </w:p>
    <w:p w:rsidR="0086198E" w:rsidRDefault="0086198E" w:rsidP="0040236C">
      <w:pPr>
        <w:rPr>
          <w:rtl/>
          <w:lang w:eastAsia="he-IL"/>
        </w:rPr>
      </w:pPr>
      <w:r>
        <w:rPr>
          <w:rFonts w:hint="cs"/>
          <w:rtl/>
          <w:lang w:eastAsia="he-IL"/>
        </w:rPr>
        <w:t>ומ</w:t>
      </w:r>
      <w:bookmarkStart w:id="5744" w:name="_ETM_Q9_700000"/>
      <w:bookmarkEnd w:id="5744"/>
      <w:r>
        <w:rPr>
          <w:rFonts w:hint="cs"/>
          <w:rtl/>
          <w:lang w:eastAsia="he-IL"/>
        </w:rPr>
        <w:t xml:space="preserve">ה מעכב כרגע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BD755F">
        <w:rPr>
          <w:rStyle w:val="TagStyle"/>
          <w:rtl/>
        </w:rPr>
        <w:t xml:space="preserve"> &lt;&lt; יור &gt;&gt;</w:t>
      </w:r>
      <w:r w:rsidRPr="0012170D">
        <w:rPr>
          <w:rStyle w:val="TagStyle"/>
          <w:rtl/>
        </w:rPr>
        <w:t xml:space="preserve"> </w:t>
      </w:r>
      <w:r>
        <w:rPr>
          <w:rtl/>
        </w:rPr>
        <w:t>היו"ר אמיר אוחנה:</w:t>
      </w:r>
      <w:r w:rsidRPr="0012170D">
        <w:rPr>
          <w:rStyle w:val="TagStyle"/>
          <w:rtl/>
        </w:rPr>
        <w:t xml:space="preserve"> </w:t>
      </w:r>
      <w:r w:rsidRPr="00BD755F">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5745" w:name="_ETM_Q9_698000"/>
      <w:bookmarkEnd w:id="5745"/>
      <w:r>
        <w:rPr>
          <w:rFonts w:hint="cs"/>
          <w:rtl/>
          <w:lang w:eastAsia="he-IL"/>
        </w:rPr>
        <w:t xml:space="preserve">חבר הכנסת קריב, קריאה </w:t>
      </w:r>
      <w:bookmarkStart w:id="5746" w:name="_ETM_Q9_704000"/>
      <w:bookmarkEnd w:id="5746"/>
      <w:r>
        <w:rPr>
          <w:rFonts w:hint="cs"/>
          <w:rtl/>
          <w:lang w:eastAsia="he-IL"/>
        </w:rPr>
        <w:t xml:space="preserve">ראשונה. </w:t>
      </w:r>
    </w:p>
    <w:p w:rsidR="0086198E" w:rsidRDefault="0086198E" w:rsidP="00AF5ECF">
      <w:pPr>
        <w:rPr>
          <w:rtl/>
          <w:lang w:eastAsia="he-IL"/>
        </w:rPr>
      </w:pPr>
      <w:bookmarkStart w:id="5747" w:name="_ETM_Q9_706000"/>
      <w:bookmarkStart w:id="5748" w:name="_ETM_Q9_703000"/>
      <w:bookmarkEnd w:id="5747"/>
      <w:bookmarkEnd w:id="5748"/>
    </w:p>
    <w:p w:rsidR="0086198E" w:rsidRDefault="0086198E" w:rsidP="00AF5ECF">
      <w:pPr>
        <w:pStyle w:val="-"/>
        <w:keepNext/>
        <w:rPr>
          <w:rtl/>
        </w:rPr>
      </w:pPr>
      <w:bookmarkStart w:id="5749" w:name="ET_speakercontinue_5504_39"/>
      <w:r w:rsidRPr="00BD755F">
        <w:rPr>
          <w:rStyle w:val="TagStyle"/>
          <w:rtl/>
        </w:rPr>
        <w:t xml:space="preserve"> &lt;&lt; דובר_המשך &gt;&gt;</w:t>
      </w:r>
      <w:r w:rsidRPr="0012170D">
        <w:rPr>
          <w:rStyle w:val="TagStyle"/>
          <w:rtl/>
        </w:rPr>
        <w:t xml:space="preserve"> </w:t>
      </w:r>
      <w:r>
        <w:rPr>
          <w:rtl/>
        </w:rPr>
        <w:t>ראש הממשלה בנימין נתניהו:</w:t>
      </w:r>
      <w:r w:rsidRPr="0012170D">
        <w:rPr>
          <w:rStyle w:val="TagStyle"/>
          <w:rtl/>
        </w:rPr>
        <w:t xml:space="preserve"> </w:t>
      </w:r>
      <w:r w:rsidRPr="00BD755F">
        <w:rPr>
          <w:rStyle w:val="TagStyle"/>
          <w:rtl/>
        </w:rPr>
        <w:t>&lt;&lt; דובר_המשך &gt;&gt;</w:t>
      </w:r>
      <w:r>
        <w:rPr>
          <w:rtl/>
        </w:rPr>
        <w:t xml:space="preserve">   </w:t>
      </w:r>
      <w:bookmarkEnd w:id="5749"/>
    </w:p>
    <w:p w:rsidR="0086198E" w:rsidRDefault="0086198E" w:rsidP="002F0EDE">
      <w:pPr>
        <w:rPr>
          <w:rtl/>
          <w:lang w:eastAsia="he-IL"/>
        </w:rPr>
      </w:pPr>
    </w:p>
    <w:p w:rsidR="0086198E" w:rsidRDefault="0040236C" w:rsidP="0040236C">
      <w:pPr>
        <w:rPr>
          <w:rtl/>
          <w:lang w:eastAsia="he-IL"/>
        </w:rPr>
      </w:pPr>
      <w:bookmarkStart w:id="5750" w:name="_ETM_Q9_701000"/>
      <w:bookmarkEnd w:id="5750"/>
      <w:r>
        <w:rPr>
          <w:rFonts w:hint="cs"/>
          <w:rtl/>
          <w:lang w:eastAsia="he-IL"/>
        </w:rPr>
        <w:t>– –</w:t>
      </w:r>
      <w:r w:rsidR="0086198E">
        <w:rPr>
          <w:rFonts w:hint="cs"/>
          <w:rtl/>
          <w:lang w:eastAsia="he-IL"/>
        </w:rPr>
        <w:t xml:space="preserve"> מה מעכב שבוע אחר שבוע אחר שבוע? </w:t>
      </w:r>
      <w:bookmarkStart w:id="5751" w:name="_ETM_Q9_697000"/>
      <w:bookmarkEnd w:id="5751"/>
      <w:r w:rsidR="0086198E">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752" w:name="ET_interruption_6236_21"/>
      <w:r w:rsidRPr="00BD755F">
        <w:rPr>
          <w:rStyle w:val="TagStyle"/>
          <w:rtl/>
        </w:rPr>
        <w:t xml:space="preserve"> &lt;&lt; קריאה &gt;&gt;</w:t>
      </w:r>
      <w:r w:rsidRPr="001F2D44">
        <w:rPr>
          <w:rStyle w:val="TagStyle"/>
          <w:rtl/>
        </w:rPr>
        <w:t xml:space="preserve"> </w:t>
      </w:r>
      <w:r>
        <w:rPr>
          <w:rtl/>
        </w:rPr>
        <w:t>נעמה לזימי (העבודה):</w:t>
      </w:r>
      <w:r w:rsidRPr="001F2D44">
        <w:rPr>
          <w:rStyle w:val="TagStyle"/>
          <w:rtl/>
        </w:rPr>
        <w:t xml:space="preserve"> </w:t>
      </w:r>
      <w:r w:rsidRPr="00BD755F">
        <w:rPr>
          <w:rStyle w:val="TagStyle"/>
          <w:rtl/>
        </w:rPr>
        <w:t>&lt;&lt; קריאה &gt;&gt;</w:t>
      </w:r>
      <w:r>
        <w:rPr>
          <w:rtl/>
        </w:rPr>
        <w:t xml:space="preserve">   </w:t>
      </w:r>
      <w:bookmarkEnd w:id="5752"/>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ניגוד העניינים שלך. </w:t>
      </w:r>
    </w:p>
    <w:p w:rsidR="0086198E" w:rsidRDefault="0086198E" w:rsidP="00AF5ECF">
      <w:pPr>
        <w:rPr>
          <w:rtl/>
          <w:lang w:eastAsia="he-IL"/>
        </w:rPr>
      </w:pPr>
    </w:p>
    <w:p w:rsidR="0086198E" w:rsidRDefault="0086198E" w:rsidP="00AF5ECF">
      <w:pPr>
        <w:pStyle w:val="-"/>
        <w:keepNext/>
        <w:rPr>
          <w:rtl/>
        </w:rPr>
      </w:pPr>
      <w:bookmarkStart w:id="5753" w:name="ET_speakercontinue_5504_22"/>
      <w:r w:rsidRPr="00BD755F">
        <w:rPr>
          <w:rStyle w:val="TagStyle"/>
          <w:rtl/>
        </w:rPr>
        <w:t xml:space="preserve"> &lt;&lt; דובר_המשך &gt;&gt;</w:t>
      </w:r>
      <w:r w:rsidRPr="001F2D44">
        <w:rPr>
          <w:rStyle w:val="TagStyle"/>
          <w:rtl/>
        </w:rPr>
        <w:t xml:space="preserve"> </w:t>
      </w:r>
      <w:r>
        <w:rPr>
          <w:rtl/>
        </w:rPr>
        <w:t>ראש הממשלה בנימין נתניהו:</w:t>
      </w:r>
      <w:r w:rsidRPr="001F2D44">
        <w:rPr>
          <w:rStyle w:val="TagStyle"/>
          <w:rtl/>
        </w:rPr>
        <w:t xml:space="preserve"> </w:t>
      </w:r>
      <w:r w:rsidRPr="00BD755F">
        <w:rPr>
          <w:rStyle w:val="TagStyle"/>
          <w:rtl/>
        </w:rPr>
        <w:t>&lt;&lt; דובר_המשך &gt;&gt;</w:t>
      </w:r>
      <w:r>
        <w:rPr>
          <w:rtl/>
        </w:rPr>
        <w:t xml:space="preserve">   </w:t>
      </w:r>
      <w:bookmarkEnd w:id="5753"/>
    </w:p>
    <w:p w:rsidR="0086198E" w:rsidRDefault="0086198E" w:rsidP="002F0EDE">
      <w:pPr>
        <w:rPr>
          <w:rtl/>
          <w:lang w:eastAsia="he-IL"/>
        </w:rPr>
      </w:pPr>
    </w:p>
    <w:p w:rsidR="0086198E" w:rsidRDefault="0086198E" w:rsidP="00426BDF">
      <w:pPr>
        <w:rPr>
          <w:rtl/>
          <w:lang w:eastAsia="he-IL"/>
        </w:rPr>
      </w:pPr>
      <w:r>
        <w:rPr>
          <w:rFonts w:hint="cs"/>
          <w:rtl/>
          <w:lang w:eastAsia="he-IL"/>
        </w:rPr>
        <w:t xml:space="preserve">מה מעכב </w:t>
      </w:r>
      <w:bookmarkStart w:id="5754" w:name="_ETM_Q9_707000"/>
      <w:bookmarkEnd w:id="5754"/>
      <w:r>
        <w:rPr>
          <w:rFonts w:hint="cs"/>
          <w:rtl/>
          <w:lang w:eastAsia="he-IL"/>
        </w:rPr>
        <w:t xml:space="preserve">שבוע אחר שבוע? כדאי שתשמעו, תוכלו להוסיף את </w:t>
      </w:r>
      <w:bookmarkStart w:id="5755" w:name="_ETM_Q9_711000"/>
      <w:bookmarkEnd w:id="5755"/>
      <w:r>
        <w:rPr>
          <w:rFonts w:hint="cs"/>
          <w:rtl/>
          <w:lang w:eastAsia="he-IL"/>
        </w:rPr>
        <w:t xml:space="preserve">זה לצעקות, אולי תפיקו לנכון – מה שמעכב את זה </w:t>
      </w:r>
      <w:bookmarkStart w:id="5756" w:name="_ETM_Q9_716000"/>
      <w:bookmarkEnd w:id="5756"/>
      <w:r>
        <w:rPr>
          <w:rFonts w:hint="cs"/>
          <w:rtl/>
          <w:lang w:eastAsia="he-IL"/>
        </w:rPr>
        <w:t>הוא טענה חוזרת ונשנית, חדשה</w:t>
      </w:r>
      <w:r w:rsidR="00426BDF">
        <w:rPr>
          <w:rFonts w:hint="cs"/>
          <w:rtl/>
          <w:lang w:eastAsia="he-IL"/>
        </w:rPr>
        <w:t>,</w:t>
      </w:r>
      <w:r>
        <w:rPr>
          <w:rFonts w:hint="cs"/>
          <w:rtl/>
          <w:lang w:eastAsia="he-IL"/>
        </w:rPr>
        <w:t xml:space="preserve"> כל פעם, חדשות לבקרים</w:t>
      </w:r>
      <w:r w:rsidR="00426BDF">
        <w:rPr>
          <w:rFonts w:hint="cs"/>
          <w:rtl/>
          <w:lang w:eastAsia="he-IL"/>
        </w:rPr>
        <w:t>,</w:t>
      </w:r>
      <w:r>
        <w:rPr>
          <w:rFonts w:hint="cs"/>
          <w:rtl/>
          <w:lang w:eastAsia="he-IL"/>
        </w:rPr>
        <w:t xml:space="preserve"> של היועץ המשפטי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r w:rsidRPr="00BD755F">
        <w:rPr>
          <w:rStyle w:val="TagStyle"/>
          <w:rtl/>
        </w:rPr>
        <w:t xml:space="preserve"> &lt;&lt; קריאה &gt;&gt;</w:t>
      </w:r>
      <w:r w:rsidRPr="0012170D">
        <w:rPr>
          <w:rStyle w:val="TagStyle"/>
          <w:rtl/>
        </w:rPr>
        <w:t xml:space="preserve"> </w:t>
      </w:r>
      <w:r>
        <w:rPr>
          <w:rtl/>
        </w:rPr>
        <w:t>גלעד קריב (העבודה):</w:t>
      </w:r>
      <w:r w:rsidRPr="0012170D">
        <w:rPr>
          <w:rStyle w:val="TagStyle"/>
          <w:rtl/>
        </w:rPr>
        <w:t xml:space="preserve"> </w:t>
      </w:r>
      <w:r w:rsidRPr="00BD755F">
        <w:rPr>
          <w:rStyle w:val="TagStyle"/>
          <w:rtl/>
        </w:rPr>
        <w:t>&lt;&lt;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bookmarkStart w:id="5757" w:name="_ETM_Q9_719000"/>
      <w:bookmarkEnd w:id="5757"/>
    </w:p>
    <w:p w:rsidR="0086198E" w:rsidRDefault="0086198E" w:rsidP="00AF5ECF">
      <w:pPr>
        <w:pStyle w:val="af8"/>
        <w:keepNext/>
        <w:rPr>
          <w:rtl/>
        </w:rPr>
      </w:pPr>
      <w:r w:rsidRPr="00BD755F">
        <w:rPr>
          <w:rStyle w:val="TagStyle"/>
          <w:rtl/>
        </w:rPr>
        <w:t xml:space="preserve"> &lt;&lt; יור &gt;&gt;</w:t>
      </w:r>
      <w:r w:rsidRPr="0012170D">
        <w:rPr>
          <w:rStyle w:val="TagStyle"/>
          <w:rtl/>
        </w:rPr>
        <w:t xml:space="preserve"> </w:t>
      </w:r>
      <w:r>
        <w:rPr>
          <w:rtl/>
        </w:rPr>
        <w:t>היו"ר אמיר אוחנה:</w:t>
      </w:r>
      <w:r w:rsidRPr="0012170D">
        <w:rPr>
          <w:rStyle w:val="TagStyle"/>
          <w:rtl/>
        </w:rPr>
        <w:t xml:space="preserve"> </w:t>
      </w:r>
      <w:r w:rsidRPr="00BD755F">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5758" w:name="_ETM_Q9_720000"/>
      <w:bookmarkEnd w:id="5758"/>
      <w:r>
        <w:rPr>
          <w:rFonts w:hint="cs"/>
          <w:rtl/>
          <w:lang w:eastAsia="he-IL"/>
        </w:rPr>
        <w:t xml:space="preserve">חבר הכנסת קריב, קריאה שנייה. </w:t>
      </w:r>
    </w:p>
    <w:p w:rsidR="0086198E" w:rsidRDefault="0086198E" w:rsidP="00AF5ECF">
      <w:pPr>
        <w:rPr>
          <w:rtl/>
          <w:lang w:eastAsia="he-IL"/>
        </w:rPr>
      </w:pPr>
      <w:bookmarkStart w:id="5759" w:name="_ETM_Q9_721000"/>
      <w:bookmarkEnd w:id="5759"/>
    </w:p>
    <w:p w:rsidR="0086198E" w:rsidRDefault="0086198E" w:rsidP="00AF5ECF">
      <w:pPr>
        <w:pStyle w:val="-"/>
        <w:keepNext/>
        <w:rPr>
          <w:rtl/>
        </w:rPr>
      </w:pPr>
      <w:bookmarkStart w:id="5760" w:name="ET_speakercontinue_5504_42"/>
      <w:r w:rsidRPr="00BD755F">
        <w:rPr>
          <w:rStyle w:val="TagStyle"/>
          <w:rtl/>
        </w:rPr>
        <w:t xml:space="preserve"> &lt;&lt; דובר_המשך &gt;&gt;</w:t>
      </w:r>
      <w:r w:rsidRPr="0012170D">
        <w:rPr>
          <w:rStyle w:val="TagStyle"/>
          <w:rtl/>
        </w:rPr>
        <w:t xml:space="preserve"> </w:t>
      </w:r>
      <w:r>
        <w:rPr>
          <w:rtl/>
        </w:rPr>
        <w:t>ראש הממשלה בנימין נתניהו:</w:t>
      </w:r>
      <w:r w:rsidRPr="0012170D">
        <w:rPr>
          <w:rStyle w:val="TagStyle"/>
          <w:rtl/>
        </w:rPr>
        <w:t xml:space="preserve"> </w:t>
      </w:r>
      <w:r w:rsidRPr="00BD755F">
        <w:rPr>
          <w:rStyle w:val="TagStyle"/>
          <w:rtl/>
        </w:rPr>
        <w:t>&lt;&lt; דובר_המשך &gt;&gt;</w:t>
      </w:r>
      <w:r>
        <w:rPr>
          <w:rtl/>
        </w:rPr>
        <w:t xml:space="preserve">   </w:t>
      </w:r>
      <w:bookmarkEnd w:id="5760"/>
    </w:p>
    <w:p w:rsidR="0086198E" w:rsidRDefault="0086198E" w:rsidP="002F0EDE">
      <w:pPr>
        <w:rPr>
          <w:rtl/>
          <w:lang w:eastAsia="he-IL"/>
        </w:rPr>
      </w:pPr>
    </w:p>
    <w:p w:rsidR="0086198E" w:rsidRDefault="0086198E" w:rsidP="00426BDF">
      <w:pPr>
        <w:rPr>
          <w:rtl/>
          <w:lang w:eastAsia="he-IL"/>
        </w:rPr>
      </w:pPr>
      <w:bookmarkStart w:id="5761" w:name="_ETM_Q9_722000"/>
      <w:bookmarkEnd w:id="5761"/>
      <w:r>
        <w:rPr>
          <w:rFonts w:hint="cs"/>
          <w:rtl/>
          <w:lang w:eastAsia="he-IL"/>
        </w:rPr>
        <w:t xml:space="preserve">פתאום צ'ייני, אלוף בישראל, מוערך על ידי כולם, התקבל בהתלהבות על ידי כל ראשי היישובים </w:t>
      </w:r>
      <w:bookmarkStart w:id="5762" w:name="_ETM_Q9_727000"/>
      <w:bookmarkEnd w:id="5762"/>
      <w:r>
        <w:rPr>
          <w:rFonts w:hint="cs"/>
          <w:rtl/>
          <w:lang w:eastAsia="he-IL"/>
        </w:rPr>
        <w:t>בצפון – פתאום יש שאלה אם מותר למנות אותו</w:t>
      </w:r>
      <w:r w:rsidR="00426BDF">
        <w:rPr>
          <w:rFonts w:hint="cs"/>
          <w:rtl/>
          <w:lang w:eastAsia="he-IL"/>
        </w:rPr>
        <w:t>.</w:t>
      </w:r>
      <w:r>
        <w:rPr>
          <w:rFonts w:hint="cs"/>
          <w:rtl/>
          <w:lang w:eastAsia="he-IL"/>
        </w:rPr>
        <w:t xml:space="preserve"> בטח שמותר. צריך. חבל על הזמן. דבר שלישי, אמרתם</w:t>
      </w:r>
      <w:r w:rsidR="00426BDF">
        <w:rPr>
          <w:rFonts w:hint="cs"/>
          <w:rtl/>
          <w:lang w:eastAsia="he-IL"/>
        </w:rPr>
        <w:t xml:space="preserve"> ש</w:t>
      </w:r>
      <w:r>
        <w:rPr>
          <w:rFonts w:hint="cs"/>
          <w:rtl/>
          <w:lang w:eastAsia="he-IL"/>
        </w:rPr>
        <w:t xml:space="preserve">אני לא נפגש עם משפחות החטופים – אני נפגשתי עשרות פעמים, מאות שעות, </w:t>
      </w:r>
      <w:bookmarkStart w:id="5763" w:name="_ETM_Q9_743000"/>
      <w:bookmarkEnd w:id="5763"/>
      <w:r>
        <w:rPr>
          <w:rFonts w:hint="cs"/>
          <w:rtl/>
          <w:lang w:eastAsia="he-IL"/>
        </w:rPr>
        <w:t>עם מאות חטופים. אה, אבל לא מהקיבוצים – מהקיבוצים</w:t>
      </w:r>
      <w:bookmarkStart w:id="5764" w:name="_ETM_Q9_750000"/>
      <w:bookmarkEnd w:id="5764"/>
      <w:r>
        <w:rPr>
          <w:rFonts w:hint="cs"/>
          <w:rtl/>
          <w:lang w:eastAsia="he-IL"/>
        </w:rPr>
        <w:t xml:space="preserve">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765" w:name="ET_interruption_5068_43"/>
      <w:r w:rsidRPr="00BD755F">
        <w:rPr>
          <w:rStyle w:val="TagStyle"/>
          <w:rtl/>
        </w:rPr>
        <w:t xml:space="preserve"> &lt;&lt; קריאה &gt;&gt;</w:t>
      </w:r>
      <w:r w:rsidRPr="0012170D">
        <w:rPr>
          <w:rStyle w:val="TagStyle"/>
          <w:rtl/>
        </w:rPr>
        <w:t xml:space="preserve"> </w:t>
      </w:r>
      <w:r>
        <w:rPr>
          <w:rtl/>
        </w:rPr>
        <w:t>קארין אלהרר (יש עתיד):</w:t>
      </w:r>
      <w:r w:rsidRPr="0012170D">
        <w:rPr>
          <w:rStyle w:val="TagStyle"/>
          <w:rtl/>
        </w:rPr>
        <w:t xml:space="preserve"> </w:t>
      </w:r>
      <w:r w:rsidRPr="00BD755F">
        <w:rPr>
          <w:rStyle w:val="TagStyle"/>
          <w:rtl/>
        </w:rPr>
        <w:t>&lt;&lt; קריאה &gt;&gt;</w:t>
      </w:r>
      <w:r>
        <w:rPr>
          <w:rtl/>
        </w:rPr>
        <w:t xml:space="preserve">   </w:t>
      </w:r>
      <w:bookmarkEnd w:id="5765"/>
    </w:p>
    <w:p w:rsidR="0086198E" w:rsidRDefault="0086198E" w:rsidP="002F0EDE">
      <w:pPr>
        <w:rPr>
          <w:rtl/>
          <w:lang w:eastAsia="he-IL"/>
        </w:rPr>
      </w:pPr>
    </w:p>
    <w:p w:rsidR="0086198E" w:rsidRDefault="0086198E" w:rsidP="00AF5ECF">
      <w:pPr>
        <w:rPr>
          <w:rtl/>
          <w:lang w:eastAsia="he-IL"/>
        </w:rPr>
      </w:pPr>
      <w:bookmarkStart w:id="5766" w:name="_ETM_Q9_751000"/>
      <w:bookmarkEnd w:id="5766"/>
      <w:r>
        <w:rPr>
          <w:rFonts w:hint="cs"/>
          <w:rtl/>
          <w:lang w:eastAsia="he-IL"/>
        </w:rPr>
        <w:t xml:space="preserve">לא נכון. </w:t>
      </w:r>
    </w:p>
    <w:p w:rsidR="0086198E" w:rsidRDefault="0086198E" w:rsidP="00AF5ECF">
      <w:pPr>
        <w:rPr>
          <w:rtl/>
          <w:lang w:eastAsia="he-IL"/>
        </w:rPr>
      </w:pPr>
    </w:p>
    <w:p w:rsidR="0086198E" w:rsidRDefault="0086198E" w:rsidP="00AF5ECF">
      <w:pPr>
        <w:pStyle w:val="-"/>
        <w:keepNext/>
        <w:rPr>
          <w:rtl/>
        </w:rPr>
      </w:pPr>
      <w:bookmarkStart w:id="5767" w:name="ET_speakercontinue_5504_44"/>
      <w:r w:rsidRPr="00BD755F">
        <w:rPr>
          <w:rStyle w:val="TagStyle"/>
          <w:rtl/>
        </w:rPr>
        <w:t xml:space="preserve"> &lt;&lt; דובר_המשך &gt;&gt;</w:t>
      </w:r>
      <w:r w:rsidRPr="0012170D">
        <w:rPr>
          <w:rStyle w:val="TagStyle"/>
          <w:rtl/>
        </w:rPr>
        <w:t xml:space="preserve"> </w:t>
      </w:r>
      <w:r>
        <w:rPr>
          <w:rtl/>
        </w:rPr>
        <w:t>ראש הממשלה בנימין נתניהו:</w:t>
      </w:r>
      <w:r w:rsidRPr="0012170D">
        <w:rPr>
          <w:rStyle w:val="TagStyle"/>
          <w:rtl/>
        </w:rPr>
        <w:t xml:space="preserve"> </w:t>
      </w:r>
      <w:r w:rsidRPr="00BD755F">
        <w:rPr>
          <w:rStyle w:val="TagStyle"/>
          <w:rtl/>
        </w:rPr>
        <w:t>&lt;&lt; דובר_המשך &gt;&gt;</w:t>
      </w:r>
      <w:r>
        <w:rPr>
          <w:rtl/>
        </w:rPr>
        <w:t xml:space="preserve">   </w:t>
      </w:r>
      <w:bookmarkEnd w:id="5767"/>
    </w:p>
    <w:p w:rsidR="0086198E" w:rsidRDefault="0086198E" w:rsidP="002F0EDE">
      <w:pPr>
        <w:rPr>
          <w:rtl/>
          <w:lang w:eastAsia="he-IL"/>
        </w:rPr>
      </w:pPr>
    </w:p>
    <w:p w:rsidR="0086198E" w:rsidRDefault="0040236C" w:rsidP="00426BDF">
      <w:pPr>
        <w:rPr>
          <w:rtl/>
          <w:lang w:eastAsia="he-IL"/>
        </w:rPr>
      </w:pPr>
      <w:bookmarkStart w:id="5768" w:name="_ETM_Q9_748000"/>
      <w:bookmarkEnd w:id="5768"/>
      <w:r>
        <w:rPr>
          <w:rFonts w:hint="cs"/>
          <w:rtl/>
          <w:lang w:eastAsia="he-IL"/>
        </w:rPr>
        <w:t>– –</w:t>
      </w:r>
      <w:r w:rsidR="0086198E">
        <w:rPr>
          <w:rFonts w:hint="cs"/>
          <w:rtl/>
          <w:lang w:eastAsia="he-IL"/>
        </w:rPr>
        <w:t xml:space="preserve"> מהעיר, מהמושב, מהכפר, מהקיבוץ. אני שומע אותם, </w:t>
      </w:r>
      <w:bookmarkStart w:id="5769" w:name="_ETM_Q9_759000"/>
      <w:bookmarkEnd w:id="5769"/>
      <w:r w:rsidR="0086198E">
        <w:rPr>
          <w:rFonts w:hint="cs"/>
          <w:rtl/>
          <w:lang w:eastAsia="he-IL"/>
        </w:rPr>
        <w:t xml:space="preserve">אני מקשיב להם, אני שומע את הכאב שלהם </w:t>
      </w:r>
      <w:r>
        <w:rPr>
          <w:rFonts w:hint="cs"/>
          <w:rtl/>
          <w:lang w:eastAsia="he-IL"/>
        </w:rPr>
        <w:t>–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770" w:name="ET_interruption_5300_23"/>
      <w:r w:rsidRPr="00BD755F">
        <w:rPr>
          <w:rStyle w:val="TagStyle"/>
          <w:rtl/>
        </w:rPr>
        <w:t xml:space="preserve"> &lt;&lt; קריאה &gt;&gt;</w:t>
      </w:r>
      <w:r w:rsidRPr="001F2D44">
        <w:rPr>
          <w:rStyle w:val="TagStyle"/>
          <w:rtl/>
        </w:rPr>
        <w:t xml:space="preserve"> </w:t>
      </w:r>
      <w:r>
        <w:rPr>
          <w:rtl/>
        </w:rPr>
        <w:t>מירב בן ארי (יש עתיד):</w:t>
      </w:r>
      <w:r w:rsidRPr="001F2D44">
        <w:rPr>
          <w:rStyle w:val="TagStyle"/>
          <w:rtl/>
        </w:rPr>
        <w:t xml:space="preserve"> </w:t>
      </w:r>
      <w:r w:rsidRPr="00BD755F">
        <w:rPr>
          <w:rStyle w:val="TagStyle"/>
          <w:rtl/>
        </w:rPr>
        <w:t>&lt;&lt; קריאה &gt;&gt;</w:t>
      </w:r>
      <w:r>
        <w:rPr>
          <w:rtl/>
        </w:rPr>
        <w:t xml:space="preserve">   </w:t>
      </w:r>
      <w:bookmarkEnd w:id="5770"/>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למה אתה לא נפגש עם הבת של קית'? </w:t>
      </w:r>
    </w:p>
    <w:p w:rsidR="0086198E" w:rsidRDefault="0086198E" w:rsidP="00AF5ECF">
      <w:pPr>
        <w:rPr>
          <w:rtl/>
          <w:lang w:eastAsia="he-IL"/>
        </w:rPr>
      </w:pPr>
    </w:p>
    <w:p w:rsidR="0086198E" w:rsidRDefault="0086198E" w:rsidP="00AF5ECF">
      <w:pPr>
        <w:pStyle w:val="-"/>
        <w:keepNext/>
        <w:rPr>
          <w:rtl/>
        </w:rPr>
      </w:pPr>
      <w:bookmarkStart w:id="5771" w:name="ET_speakercontinue_5504_24"/>
      <w:r w:rsidRPr="00BD755F">
        <w:rPr>
          <w:rStyle w:val="TagStyle"/>
          <w:rtl/>
        </w:rPr>
        <w:t xml:space="preserve"> &lt;&lt; דובר_המשך &gt;&gt;</w:t>
      </w:r>
      <w:r w:rsidRPr="001F2D44">
        <w:rPr>
          <w:rStyle w:val="TagStyle"/>
          <w:rtl/>
        </w:rPr>
        <w:t xml:space="preserve"> </w:t>
      </w:r>
      <w:r>
        <w:rPr>
          <w:rtl/>
        </w:rPr>
        <w:t>ראש הממשלה בנימין נתניהו:</w:t>
      </w:r>
      <w:r w:rsidRPr="001F2D44">
        <w:rPr>
          <w:rStyle w:val="TagStyle"/>
          <w:rtl/>
        </w:rPr>
        <w:t xml:space="preserve"> </w:t>
      </w:r>
      <w:r w:rsidRPr="00BD755F">
        <w:rPr>
          <w:rStyle w:val="TagStyle"/>
          <w:rtl/>
        </w:rPr>
        <w:t>&lt;&lt; דובר_המשך &gt;&gt;</w:t>
      </w:r>
      <w:r>
        <w:rPr>
          <w:rtl/>
        </w:rPr>
        <w:t xml:space="preserve">   </w:t>
      </w:r>
      <w:bookmarkEnd w:id="5771"/>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ואשתי עושה </w:t>
      </w:r>
      <w:bookmarkStart w:id="5772" w:name="_ETM_Q9_761000"/>
      <w:bookmarkEnd w:id="5772"/>
      <w:r w:rsidR="0086198E">
        <w:rPr>
          <w:rFonts w:hint="cs"/>
          <w:rtl/>
          <w:lang w:eastAsia="he-IL"/>
        </w:rPr>
        <w:t>את זה לא פחות ממני, ולא סתם כדי לסמן</w:t>
      </w:r>
      <w:bookmarkStart w:id="5773" w:name="_ETM_Q9_765000"/>
      <w:bookmarkEnd w:id="5773"/>
      <w:r w:rsidR="0086198E">
        <w:rPr>
          <w:rFonts w:hint="cs"/>
          <w:rtl/>
          <w:lang w:eastAsia="he-IL"/>
        </w:rPr>
        <w:t xml:space="preserve"> וי, אלא באמת יושבת, והם באים כל </w:t>
      </w:r>
      <w:bookmarkStart w:id="5774" w:name="_ETM_Q9_772000"/>
      <w:bookmarkEnd w:id="5774"/>
      <w:r w:rsidR="0086198E">
        <w:rPr>
          <w:rFonts w:hint="cs"/>
          <w:rtl/>
          <w:lang w:eastAsia="he-IL"/>
        </w:rPr>
        <w:t>כך טעונים בהשמצות שלכם ושל האולפנים, והם יוצאים החוצה, הם</w:t>
      </w:r>
      <w:bookmarkStart w:id="5775" w:name="_ETM_Q9_777000"/>
      <w:bookmarkEnd w:id="5775"/>
      <w:r w:rsidR="0086198E">
        <w:rPr>
          <w:rFonts w:hint="cs"/>
          <w:rtl/>
          <w:lang w:eastAsia="he-IL"/>
        </w:rPr>
        <w:t xml:space="preserve"> לא מאמינים </w:t>
      </w:r>
      <w:r>
        <w:rPr>
          <w:rFonts w:hint="cs"/>
          <w:rtl/>
          <w:lang w:eastAsia="he-IL"/>
        </w:rPr>
        <w:t>–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776" w:name="ET_interruption_5300_45"/>
      <w:r w:rsidRPr="00BD755F">
        <w:rPr>
          <w:rStyle w:val="TagStyle"/>
          <w:rtl/>
        </w:rPr>
        <w:t xml:space="preserve"> &lt;&lt; קריאה &gt;&gt;</w:t>
      </w:r>
      <w:r w:rsidRPr="0012170D">
        <w:rPr>
          <w:rStyle w:val="TagStyle"/>
          <w:rtl/>
        </w:rPr>
        <w:t xml:space="preserve"> </w:t>
      </w:r>
      <w:r>
        <w:rPr>
          <w:rtl/>
        </w:rPr>
        <w:t>מירב בן ארי (יש עתיד):</w:t>
      </w:r>
      <w:r w:rsidRPr="0012170D">
        <w:rPr>
          <w:rStyle w:val="TagStyle"/>
          <w:rtl/>
        </w:rPr>
        <w:t xml:space="preserve"> </w:t>
      </w:r>
      <w:r w:rsidRPr="00BD755F">
        <w:rPr>
          <w:rStyle w:val="TagStyle"/>
          <w:rtl/>
        </w:rPr>
        <w:t>&lt;&lt; קריאה &gt;&gt;</w:t>
      </w:r>
      <w:r>
        <w:rPr>
          <w:rtl/>
        </w:rPr>
        <w:t xml:space="preserve">   </w:t>
      </w:r>
      <w:bookmarkEnd w:id="5776"/>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אין להם אבא. </w:t>
      </w:r>
    </w:p>
    <w:p w:rsidR="0086198E" w:rsidRDefault="0086198E" w:rsidP="00AF5ECF">
      <w:pPr>
        <w:rPr>
          <w:rtl/>
          <w:lang w:eastAsia="he-IL"/>
        </w:rPr>
      </w:pPr>
      <w:bookmarkStart w:id="5777" w:name="_ETM_Q9_780000"/>
      <w:bookmarkEnd w:id="5777"/>
    </w:p>
    <w:p w:rsidR="0086198E" w:rsidRDefault="0086198E" w:rsidP="00AF5ECF">
      <w:pPr>
        <w:pStyle w:val="-"/>
        <w:keepNext/>
        <w:rPr>
          <w:rtl/>
        </w:rPr>
      </w:pPr>
      <w:bookmarkStart w:id="5778" w:name="ET_speakercontinue_5504_46"/>
      <w:r w:rsidRPr="00BD755F">
        <w:rPr>
          <w:rStyle w:val="TagStyle"/>
          <w:rtl/>
        </w:rPr>
        <w:t xml:space="preserve"> &lt;&lt; דובר_המשך &gt;&gt;</w:t>
      </w:r>
      <w:r w:rsidRPr="0012170D">
        <w:rPr>
          <w:rStyle w:val="TagStyle"/>
          <w:rtl/>
        </w:rPr>
        <w:t xml:space="preserve"> </w:t>
      </w:r>
      <w:r>
        <w:rPr>
          <w:rtl/>
        </w:rPr>
        <w:t>ראש הממשלה בנימין נתניהו:</w:t>
      </w:r>
      <w:r w:rsidRPr="0012170D">
        <w:rPr>
          <w:rStyle w:val="TagStyle"/>
          <w:rtl/>
        </w:rPr>
        <w:t xml:space="preserve"> </w:t>
      </w:r>
      <w:r w:rsidRPr="00BD755F">
        <w:rPr>
          <w:rStyle w:val="TagStyle"/>
          <w:rtl/>
        </w:rPr>
        <w:t>&lt;&lt; דובר_המשך &gt;&gt;</w:t>
      </w:r>
      <w:r>
        <w:rPr>
          <w:rtl/>
        </w:rPr>
        <w:t xml:space="preserve">   </w:t>
      </w:r>
      <w:bookmarkEnd w:id="5778"/>
    </w:p>
    <w:p w:rsidR="0086198E" w:rsidRDefault="0086198E" w:rsidP="002F0EDE">
      <w:pPr>
        <w:rPr>
          <w:rtl/>
          <w:lang w:eastAsia="he-IL"/>
        </w:rPr>
      </w:pPr>
    </w:p>
    <w:p w:rsidR="0086198E" w:rsidRDefault="0040236C" w:rsidP="0078169D">
      <w:pPr>
        <w:rPr>
          <w:rtl/>
        </w:rPr>
      </w:pPr>
      <w:bookmarkStart w:id="5779" w:name="_ETM_Q9_778000"/>
      <w:bookmarkEnd w:id="5779"/>
      <w:r>
        <w:rPr>
          <w:rFonts w:hint="cs"/>
          <w:rtl/>
          <w:lang w:eastAsia="he-IL"/>
        </w:rPr>
        <w:t>– –</w:t>
      </w:r>
      <w:r w:rsidR="0086198E">
        <w:rPr>
          <w:rFonts w:hint="cs"/>
          <w:rtl/>
          <w:lang w:eastAsia="he-IL"/>
        </w:rPr>
        <w:t xml:space="preserve"> הם אומרים: איך </w:t>
      </w:r>
      <w:bookmarkStart w:id="5780" w:name="_ETM_Q9_781000"/>
      <w:bookmarkEnd w:id="5780"/>
      <w:r w:rsidR="0086198E">
        <w:rPr>
          <w:rFonts w:hint="cs"/>
          <w:rtl/>
          <w:lang w:eastAsia="he-IL"/>
        </w:rPr>
        <w:t>יכול להיות שמה שאנחנו רואים כאן – היחס, ההתחשבות,</w:t>
      </w:r>
      <w:bookmarkStart w:id="5781" w:name="_ETM_Q9_784000"/>
      <w:bookmarkEnd w:id="5781"/>
      <w:r w:rsidR="0086198E">
        <w:rPr>
          <w:rFonts w:hint="cs"/>
          <w:rtl/>
          <w:lang w:eastAsia="he-IL"/>
        </w:rPr>
        <w:t xml:space="preserve"> ההזדהות – איך זה יכול להיות? זה לא מסתדר. </w:t>
      </w:r>
      <w:bookmarkStart w:id="5782" w:name="_ETM_Q9_806000"/>
      <w:bookmarkStart w:id="5783" w:name="TOR_Q10"/>
      <w:bookmarkEnd w:id="5782"/>
      <w:bookmarkEnd w:id="5783"/>
      <w:r w:rsidR="0086198E">
        <w:rPr>
          <w:rFonts w:hint="cs"/>
          <w:rtl/>
        </w:rPr>
        <w:t>אבל זה לא מפריע, כי אחד או שניים יוצאים החוצה, יוצאים בפני האולפנים</w:t>
      </w:r>
      <w:bookmarkStart w:id="5784" w:name="_ETM_Q10_218937"/>
      <w:bookmarkStart w:id="5785" w:name="_ETM_Q10_219749"/>
      <w:bookmarkEnd w:id="5784"/>
      <w:bookmarkEnd w:id="5785"/>
      <w:r w:rsidR="0086198E">
        <w:rPr>
          <w:rFonts w:hint="cs"/>
          <w:rtl/>
        </w:rPr>
        <w:t xml:space="preserve"> ואומרים את מה שהם אומרים.</w:t>
      </w:r>
      <w:bookmarkStart w:id="5786" w:name="_ETM_Q10_190555"/>
      <w:bookmarkEnd w:id="5786"/>
      <w:r w:rsidR="0086198E">
        <w:rPr>
          <w:rFonts w:hint="cs"/>
          <w:rtl/>
        </w:rPr>
        <w:t xml:space="preserve"> אבל האמת היא זאת</w:t>
      </w:r>
      <w:r w:rsidR="0078169D">
        <w:rPr>
          <w:rFonts w:hint="cs"/>
          <w:rtl/>
        </w:rPr>
        <w:t>:</w:t>
      </w:r>
      <w:r w:rsidR="0086198E">
        <w:rPr>
          <w:rFonts w:hint="cs"/>
          <w:rtl/>
        </w:rPr>
        <w:t xml:space="preserve"> אני נפגש </w:t>
      </w:r>
      <w:bookmarkStart w:id="5787" w:name="_ETM_Q10_192397"/>
      <w:bookmarkEnd w:id="5787"/>
      <w:r w:rsidR="0086198E">
        <w:rPr>
          <w:rFonts w:hint="cs"/>
          <w:rtl/>
        </w:rPr>
        <w:t>איתם.</w:t>
      </w:r>
    </w:p>
    <w:p w:rsidR="0086198E" w:rsidRDefault="0086198E" w:rsidP="00AF5ECF">
      <w:pPr>
        <w:ind w:firstLine="0"/>
        <w:rPr>
          <w:rtl/>
        </w:rPr>
      </w:pPr>
    </w:p>
    <w:p w:rsidR="0086198E" w:rsidRDefault="0086198E" w:rsidP="00AF5ECF">
      <w:pPr>
        <w:pStyle w:val="af7"/>
        <w:keepNext/>
        <w:rPr>
          <w:rtl/>
        </w:rPr>
      </w:pPr>
      <w:bookmarkStart w:id="5788" w:name="ET_interruption_6151_59"/>
      <w:r w:rsidRPr="00673C7C">
        <w:rPr>
          <w:rStyle w:val="TagStyle"/>
          <w:rtl/>
        </w:rPr>
        <w:t xml:space="preserve"> &lt;&lt; קריאה &gt;&gt; </w:t>
      </w:r>
      <w:r>
        <w:rPr>
          <w:rtl/>
        </w:rPr>
        <w:t>רון כץ (יש עתיד):</w:t>
      </w:r>
      <w:r w:rsidRPr="00673C7C">
        <w:rPr>
          <w:rStyle w:val="TagStyle"/>
          <w:rtl/>
        </w:rPr>
        <w:t xml:space="preserve"> &lt;&lt; קריאה &gt;&gt;</w:t>
      </w:r>
      <w:r>
        <w:rPr>
          <w:rtl/>
        </w:rPr>
        <w:t xml:space="preserve">   </w:t>
      </w:r>
      <w:bookmarkEnd w:id="5788"/>
    </w:p>
    <w:p w:rsidR="0086198E" w:rsidRDefault="0086198E" w:rsidP="002F0EDE">
      <w:pPr>
        <w:rPr>
          <w:rtl/>
        </w:rPr>
      </w:pPr>
    </w:p>
    <w:p w:rsidR="0086198E" w:rsidRDefault="0086198E" w:rsidP="00AF5ECF">
      <w:pPr>
        <w:rPr>
          <w:rtl/>
        </w:rPr>
      </w:pPr>
      <w:bookmarkStart w:id="5789" w:name="_ETM_Q10_219238"/>
      <w:bookmarkStart w:id="5790" w:name="_ETM_Q10_214659"/>
      <w:bookmarkStart w:id="5791" w:name="_ETM_Q10_210817"/>
      <w:bookmarkStart w:id="5792" w:name="_ETM_Q10_206556"/>
      <w:bookmarkStart w:id="5793" w:name="_ETM_Q10_202528"/>
      <w:bookmarkStart w:id="5794" w:name="_ETM_Q10_198278"/>
      <w:bookmarkStart w:id="5795" w:name="_ETM_Q10_213917"/>
      <w:bookmarkStart w:id="5796" w:name="_ETM_Q10_209394"/>
      <w:bookmarkStart w:id="5797" w:name="_ETM_Q10_204936"/>
      <w:bookmarkStart w:id="5798" w:name="_ETM_Q10_200743"/>
      <w:bookmarkStart w:id="5799" w:name="_ETM_Q10_196295"/>
      <w:bookmarkStart w:id="5800" w:name="_ETM_Q10_191747"/>
      <w:bookmarkStart w:id="5801" w:name="_ETM_Q10_187806"/>
      <w:bookmarkEnd w:id="5789"/>
      <w:bookmarkEnd w:id="5790"/>
      <w:bookmarkEnd w:id="5791"/>
      <w:bookmarkEnd w:id="5792"/>
      <w:bookmarkEnd w:id="5793"/>
      <w:bookmarkEnd w:id="5794"/>
      <w:bookmarkEnd w:id="5795"/>
      <w:bookmarkEnd w:id="5796"/>
      <w:bookmarkEnd w:id="5797"/>
      <w:bookmarkEnd w:id="5798"/>
      <w:bookmarkEnd w:id="5799"/>
      <w:bookmarkEnd w:id="5800"/>
      <w:bookmarkEnd w:id="5801"/>
      <w:r>
        <w:rPr>
          <w:rFonts w:hint="cs"/>
          <w:rtl/>
        </w:rPr>
        <w:t>הם</w:t>
      </w:r>
      <w:bookmarkStart w:id="5802" w:name="_ETM_Q10_199806"/>
      <w:bookmarkEnd w:id="5802"/>
      <w:r>
        <w:rPr>
          <w:rFonts w:hint="cs"/>
          <w:rtl/>
        </w:rPr>
        <w:t xml:space="preserve"> פה בחוץ, אדוני.</w:t>
      </w:r>
    </w:p>
    <w:p w:rsidR="0086198E" w:rsidRDefault="0086198E" w:rsidP="00AF5ECF">
      <w:pPr>
        <w:rPr>
          <w:rtl/>
        </w:rPr>
      </w:pPr>
      <w:bookmarkStart w:id="5803" w:name="_ETM_Q10_194354"/>
      <w:bookmarkEnd w:id="5803"/>
    </w:p>
    <w:p w:rsidR="0086198E" w:rsidRDefault="0086198E" w:rsidP="00AF5ECF">
      <w:pPr>
        <w:pStyle w:val="-"/>
        <w:keepNext/>
        <w:rPr>
          <w:rtl/>
        </w:rPr>
      </w:pPr>
      <w:bookmarkStart w:id="5804" w:name="ET_speakercontinue_5504_60"/>
      <w:r w:rsidRPr="00673C7C">
        <w:rPr>
          <w:rStyle w:val="TagStyle"/>
          <w:rtl/>
        </w:rPr>
        <w:t xml:space="preserve"> &lt;&lt; דובר_המשך &gt;&gt; </w:t>
      </w:r>
      <w:r>
        <w:rPr>
          <w:rtl/>
        </w:rPr>
        <w:t>ראש הממשלה בנימין נתניהו:</w:t>
      </w:r>
      <w:r w:rsidRPr="00673C7C">
        <w:rPr>
          <w:rStyle w:val="TagStyle"/>
          <w:rtl/>
        </w:rPr>
        <w:t xml:space="preserve"> &lt;&lt; דובר_המשך &gt;&gt;</w:t>
      </w:r>
      <w:r>
        <w:rPr>
          <w:rtl/>
        </w:rPr>
        <w:t xml:space="preserve">   </w:t>
      </w:r>
      <w:bookmarkEnd w:id="5804"/>
    </w:p>
    <w:p w:rsidR="0086198E" w:rsidRDefault="0086198E" w:rsidP="002F0EDE">
      <w:pPr>
        <w:rPr>
          <w:rtl/>
        </w:rPr>
      </w:pPr>
    </w:p>
    <w:p w:rsidR="0086198E" w:rsidRDefault="0086198E" w:rsidP="0078169D">
      <w:pPr>
        <w:rPr>
          <w:rtl/>
        </w:rPr>
      </w:pPr>
      <w:bookmarkStart w:id="5805" w:name="_ETM_Q10_196805"/>
      <w:bookmarkEnd w:id="5805"/>
      <w:r>
        <w:rPr>
          <w:rFonts w:hint="cs"/>
          <w:rtl/>
        </w:rPr>
        <w:t xml:space="preserve">אני נפגש איתם, אני מחבק </w:t>
      </w:r>
      <w:bookmarkStart w:id="5806" w:name="_ETM_Q10_202647"/>
      <w:bookmarkEnd w:id="5806"/>
      <w:r>
        <w:rPr>
          <w:rFonts w:hint="cs"/>
          <w:rtl/>
        </w:rPr>
        <w:t>אותם, אני מבין את הכאב שלהם, גם של השכול וגם של האי-ודאות.</w:t>
      </w:r>
      <w:bookmarkStart w:id="5807" w:name="_ETM_Q10_200941"/>
      <w:bookmarkEnd w:id="5807"/>
      <w:r>
        <w:rPr>
          <w:rFonts w:hint="cs"/>
          <w:rtl/>
        </w:rPr>
        <w:t xml:space="preserve"> אנחנו מחויבים להחזיר את כולם. </w:t>
      </w:r>
      <w:bookmarkStart w:id="5808" w:name="_ETM_Q10_218249"/>
      <w:bookmarkEnd w:id="5808"/>
    </w:p>
    <w:p w:rsidR="0086198E" w:rsidRDefault="0086198E" w:rsidP="00AF5ECF">
      <w:pPr>
        <w:rPr>
          <w:rtl/>
        </w:rPr>
      </w:pPr>
      <w:bookmarkStart w:id="5809" w:name="_ETM_Q10_218318"/>
      <w:bookmarkEnd w:id="5809"/>
    </w:p>
    <w:p w:rsidR="0086198E" w:rsidRDefault="0086198E" w:rsidP="0040236C">
      <w:pPr>
        <w:rPr>
          <w:rtl/>
        </w:rPr>
      </w:pPr>
      <w:bookmarkStart w:id="5810" w:name="_ETM_Q10_218404"/>
      <w:bookmarkStart w:id="5811" w:name="_ETM_Q10_218483"/>
      <w:bookmarkEnd w:id="5810"/>
      <w:bookmarkEnd w:id="5811"/>
      <w:r>
        <w:rPr>
          <w:rFonts w:hint="cs"/>
          <w:rtl/>
        </w:rPr>
        <w:t xml:space="preserve">אני מבקש </w:t>
      </w:r>
      <w:bookmarkStart w:id="5812" w:name="_ETM_Q10_205790"/>
      <w:bookmarkEnd w:id="5812"/>
      <w:r>
        <w:rPr>
          <w:rFonts w:hint="cs"/>
          <w:rtl/>
        </w:rPr>
        <w:t xml:space="preserve">לומר </w:t>
      </w:r>
      <w:bookmarkStart w:id="5813" w:name="_ETM_Q10_212968"/>
      <w:bookmarkEnd w:id="5813"/>
      <w:r>
        <w:rPr>
          <w:rFonts w:hint="cs"/>
          <w:rtl/>
        </w:rPr>
        <w:t>לכם, אנחנו מתקדמים בשיטתיות להשגת יעדי המלחמה</w:t>
      </w:r>
      <w:bookmarkStart w:id="5814" w:name="_ETM_Q10_213476"/>
      <w:bookmarkEnd w:id="5814"/>
      <w:r>
        <w:rPr>
          <w:rFonts w:hint="cs"/>
          <w:rtl/>
        </w:rPr>
        <w:t xml:space="preserve"> </w:t>
      </w:r>
      <w:r w:rsidR="0040236C">
        <w:rPr>
          <w:rFonts w:hint="cs"/>
          <w:rtl/>
        </w:rPr>
        <w:t>– –</w:t>
      </w:r>
      <w:r>
        <w:rPr>
          <w:rFonts w:hint="cs"/>
          <w:rtl/>
        </w:rPr>
        <w:t xml:space="preserve">  </w:t>
      </w:r>
    </w:p>
    <w:p w:rsidR="0086198E" w:rsidRPr="00673C7C" w:rsidRDefault="0086198E" w:rsidP="00AF5ECF">
      <w:pPr>
        <w:rPr>
          <w:rtl/>
        </w:rPr>
      </w:pPr>
      <w:bookmarkStart w:id="5815" w:name="_ETM_Q10_204198"/>
      <w:bookmarkStart w:id="5816" w:name="_ETM_Q10_204322"/>
      <w:bookmarkEnd w:id="5815"/>
      <w:bookmarkEnd w:id="5816"/>
    </w:p>
    <w:p w:rsidR="0086198E" w:rsidRDefault="0086198E" w:rsidP="00AF5ECF">
      <w:pPr>
        <w:pStyle w:val="af7"/>
        <w:keepNext/>
        <w:rPr>
          <w:rtl/>
        </w:rPr>
      </w:pPr>
      <w:bookmarkStart w:id="5817" w:name="ET_interruption_5300_5"/>
      <w:r w:rsidRPr="00727116">
        <w:rPr>
          <w:rStyle w:val="TagStyle"/>
          <w:rtl/>
        </w:rPr>
        <w:t xml:space="preserve"> &lt;&lt; קריאה &gt;&gt; </w:t>
      </w:r>
      <w:r>
        <w:rPr>
          <w:rtl/>
        </w:rPr>
        <w:t>מירב בן ארי (יש עתיד):</w:t>
      </w:r>
      <w:r w:rsidRPr="00727116">
        <w:rPr>
          <w:rStyle w:val="TagStyle"/>
          <w:rtl/>
        </w:rPr>
        <w:t xml:space="preserve"> &lt;&lt; קריאה &gt;&gt;</w:t>
      </w:r>
      <w:r>
        <w:rPr>
          <w:rtl/>
        </w:rPr>
        <w:t xml:space="preserve">   </w:t>
      </w:r>
      <w:bookmarkEnd w:id="581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כן, </w:t>
      </w:r>
      <w:bookmarkStart w:id="5818" w:name="_ETM_Q10_215164"/>
      <w:bookmarkEnd w:id="5818"/>
      <w:r>
        <w:rPr>
          <w:rFonts w:hint="cs"/>
          <w:rtl/>
          <w:lang w:eastAsia="he-IL"/>
        </w:rPr>
        <w:t xml:space="preserve">מה זה, </w:t>
      </w:r>
      <w:bookmarkStart w:id="5819" w:name="_ETM_Q10_214154"/>
      <w:bookmarkEnd w:id="5819"/>
      <w:r>
        <w:rPr>
          <w:rFonts w:hint="cs"/>
          <w:rtl/>
          <w:lang w:eastAsia="he-IL"/>
        </w:rPr>
        <w:t>כפסע.</w:t>
      </w:r>
    </w:p>
    <w:p w:rsidR="0086198E" w:rsidRDefault="0086198E" w:rsidP="00AF5ECF">
      <w:pPr>
        <w:rPr>
          <w:rtl/>
          <w:lang w:eastAsia="he-IL"/>
        </w:rPr>
      </w:pPr>
    </w:p>
    <w:p w:rsidR="0086198E" w:rsidRDefault="0086198E" w:rsidP="00AF5ECF">
      <w:pPr>
        <w:pStyle w:val="-"/>
        <w:keepNext/>
        <w:rPr>
          <w:rtl/>
        </w:rPr>
      </w:pPr>
      <w:bookmarkStart w:id="5820" w:name="ET_speakercontinue_5504_6"/>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820"/>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שחרור החטופים, חיסול החמאס והבטחה שעזה לא תהווה עוד איום על ישראל. </w:t>
      </w:r>
      <w:bookmarkStart w:id="5821" w:name="_ETM_Q10_219969"/>
      <w:bookmarkEnd w:id="5821"/>
      <w:r w:rsidR="0086198E">
        <w:rPr>
          <w:rFonts w:hint="cs"/>
          <w:rtl/>
          <w:lang w:eastAsia="he-IL"/>
        </w:rPr>
        <w:t>אנחנו משיגים את היעדים הללו</w:t>
      </w:r>
      <w:bookmarkStart w:id="5822" w:name="_ETM_Q10_222397"/>
      <w:bookmarkEnd w:id="5822"/>
      <w:r w:rsidR="0086198E">
        <w:rPr>
          <w:rFonts w:hint="cs"/>
          <w:rtl/>
          <w:lang w:eastAsia="he-IL"/>
        </w:rPr>
        <w:t xml:space="preserve"> בזכות השילוב בין הלחץ הצבאי ללחץ המדיני. ואני יכול </w:t>
      </w:r>
      <w:bookmarkStart w:id="5823" w:name="_ETM_Q10_235271"/>
      <w:bookmarkEnd w:id="5823"/>
      <w:r w:rsidR="0086198E">
        <w:rPr>
          <w:rFonts w:hint="cs"/>
          <w:rtl/>
          <w:lang w:eastAsia="he-IL"/>
        </w:rPr>
        <w:t>להגיד לכם, חד-משמעית, החמאס אכן בלחץ.</w:t>
      </w:r>
      <w:bookmarkStart w:id="5824" w:name="_ETM_Q10_234374"/>
      <w:bookmarkEnd w:id="5824"/>
      <w:r w:rsidR="0086198E">
        <w:rPr>
          <w:rFonts w:hint="cs"/>
          <w:rtl/>
          <w:lang w:eastAsia="he-IL"/>
        </w:rPr>
        <w:t xml:space="preserve"> הוא בלחץ כי אנחנו </w:t>
      </w:r>
      <w:bookmarkStart w:id="5825" w:name="_ETM_Q10_242641"/>
      <w:bookmarkEnd w:id="5825"/>
      <w:r w:rsidR="0086198E">
        <w:rPr>
          <w:rFonts w:hint="cs"/>
          <w:rtl/>
          <w:lang w:eastAsia="he-IL"/>
        </w:rPr>
        <w:t>מחסלים את בכירי מפקדיו.</w:t>
      </w:r>
    </w:p>
    <w:p w:rsidR="0086198E" w:rsidRDefault="0086198E" w:rsidP="00AF5ECF">
      <w:pPr>
        <w:rPr>
          <w:rtl/>
          <w:lang w:eastAsia="he-IL"/>
        </w:rPr>
      </w:pPr>
      <w:bookmarkStart w:id="5826" w:name="_ETM_Q10_243513"/>
      <w:bookmarkEnd w:id="5826"/>
    </w:p>
    <w:p w:rsidR="0086198E" w:rsidRDefault="0086198E" w:rsidP="00AF5ECF">
      <w:pPr>
        <w:pStyle w:val="af7"/>
        <w:keepNext/>
        <w:rPr>
          <w:rtl/>
        </w:rPr>
      </w:pPr>
      <w:bookmarkStart w:id="5827" w:name="ET_interruption_5300_118"/>
      <w:r w:rsidRPr="00BF0C01">
        <w:rPr>
          <w:rStyle w:val="TagStyle"/>
          <w:rtl/>
        </w:rPr>
        <w:t xml:space="preserve"> &lt;&lt; קריאה &gt;&gt; </w:t>
      </w:r>
      <w:r>
        <w:rPr>
          <w:rtl/>
        </w:rPr>
        <w:t>מירב בן ארי (יש עתיד):</w:t>
      </w:r>
      <w:r w:rsidRPr="00BF0C01">
        <w:rPr>
          <w:rStyle w:val="TagStyle"/>
          <w:rtl/>
        </w:rPr>
        <w:t xml:space="preserve"> &lt;&lt; קריאה &gt;&gt;</w:t>
      </w:r>
      <w:r>
        <w:rPr>
          <w:rtl/>
        </w:rPr>
        <w:t xml:space="preserve">   </w:t>
      </w:r>
      <w:bookmarkEnd w:id="5827"/>
    </w:p>
    <w:p w:rsidR="0086198E" w:rsidRDefault="0086198E" w:rsidP="002F0EDE">
      <w:pPr>
        <w:rPr>
          <w:rtl/>
          <w:lang w:eastAsia="he-IL"/>
        </w:rPr>
      </w:pPr>
    </w:p>
    <w:p w:rsidR="0086198E" w:rsidRDefault="0086198E" w:rsidP="00AF5ECF">
      <w:pPr>
        <w:rPr>
          <w:rtl/>
          <w:lang w:eastAsia="he-IL"/>
        </w:rPr>
      </w:pPr>
      <w:r>
        <w:rPr>
          <w:rFonts w:hint="cs"/>
          <w:rtl/>
          <w:lang w:eastAsia="he-IL"/>
        </w:rPr>
        <w:t>זה לא אתה, זה הצבא.</w:t>
      </w:r>
    </w:p>
    <w:p w:rsidR="0086198E" w:rsidRDefault="0086198E" w:rsidP="00AF5ECF">
      <w:pPr>
        <w:rPr>
          <w:rtl/>
          <w:lang w:eastAsia="he-IL"/>
        </w:rPr>
      </w:pPr>
    </w:p>
    <w:p w:rsidR="0086198E" w:rsidRDefault="0086198E" w:rsidP="00AF5ECF">
      <w:pPr>
        <w:pStyle w:val="-"/>
        <w:keepNext/>
        <w:rPr>
          <w:rtl/>
        </w:rPr>
      </w:pPr>
      <w:bookmarkStart w:id="5828" w:name="ET_speakercontinue_5504_119"/>
      <w:r w:rsidRPr="00BF0C01">
        <w:rPr>
          <w:rStyle w:val="TagStyle"/>
          <w:rtl/>
        </w:rPr>
        <w:t xml:space="preserve"> &lt;&lt; דובר_המשך &gt;&gt; </w:t>
      </w:r>
      <w:r>
        <w:rPr>
          <w:rtl/>
        </w:rPr>
        <w:t>ראש הממשלה בנימין נתניהו:</w:t>
      </w:r>
      <w:r w:rsidRPr="00BF0C01">
        <w:rPr>
          <w:rStyle w:val="TagStyle"/>
          <w:rtl/>
        </w:rPr>
        <w:t xml:space="preserve"> &lt;&lt; דובר_המשך &gt;&gt;</w:t>
      </w:r>
      <w:r>
        <w:rPr>
          <w:rtl/>
        </w:rPr>
        <w:t xml:space="preserve">   </w:t>
      </w:r>
      <w:bookmarkEnd w:id="5828"/>
    </w:p>
    <w:p w:rsidR="0086198E" w:rsidRDefault="0086198E" w:rsidP="002F0EDE">
      <w:pPr>
        <w:rPr>
          <w:rtl/>
          <w:lang w:eastAsia="he-IL"/>
        </w:rPr>
      </w:pPr>
    </w:p>
    <w:p w:rsidR="0086198E" w:rsidRPr="00727116" w:rsidRDefault="0086198E" w:rsidP="00AF5ECF">
      <w:pPr>
        <w:rPr>
          <w:rtl/>
          <w:lang w:eastAsia="he-IL"/>
        </w:rPr>
      </w:pPr>
      <w:r>
        <w:rPr>
          <w:rFonts w:hint="cs"/>
          <w:rtl/>
          <w:lang w:eastAsia="he-IL"/>
        </w:rPr>
        <w:t xml:space="preserve">הוא בלחץ כי אנחנו מחסלים </w:t>
      </w:r>
      <w:bookmarkStart w:id="5829" w:name="_ETM_Q10_240880"/>
      <w:bookmarkEnd w:id="5829"/>
      <w:r>
        <w:rPr>
          <w:rFonts w:hint="cs"/>
          <w:rtl/>
          <w:lang w:eastAsia="he-IL"/>
        </w:rPr>
        <w:t>את אלפי מחבליו</w:t>
      </w:r>
      <w:bookmarkStart w:id="5830" w:name="_ETM_Q10_249292"/>
      <w:bookmarkEnd w:id="5830"/>
      <w:r w:rsidR="0078169D">
        <w:rPr>
          <w:rFonts w:hint="cs"/>
          <w:rtl/>
          <w:lang w:eastAsia="he-IL"/>
        </w:rPr>
        <w:t>.</w:t>
      </w:r>
      <w:r>
        <w:rPr>
          <w:rFonts w:hint="cs"/>
          <w:rtl/>
          <w:lang w:eastAsia="he-IL"/>
        </w:rPr>
        <w:t xml:space="preserve"> הוא בלחץ כי נכנסנו לרפיח ולציר פילדלפי ואנחנו מחזיקים אותו בגרון.</w:t>
      </w:r>
      <w:bookmarkStart w:id="5831" w:name="_ETM_Q10_251167"/>
      <w:bookmarkEnd w:id="5831"/>
    </w:p>
    <w:p w:rsidR="0086198E" w:rsidRPr="000C30C9" w:rsidRDefault="0086198E" w:rsidP="00AF5ECF">
      <w:pPr>
        <w:rPr>
          <w:rtl/>
          <w:lang w:eastAsia="he-IL"/>
        </w:rPr>
      </w:pPr>
    </w:p>
    <w:p w:rsidR="0086198E" w:rsidRDefault="0086198E" w:rsidP="00AF5ECF">
      <w:pPr>
        <w:pStyle w:val="af7"/>
        <w:keepNext/>
        <w:rPr>
          <w:rtl/>
        </w:rPr>
      </w:pPr>
      <w:bookmarkStart w:id="5832" w:name="ET_interruption_5293_7"/>
      <w:r w:rsidRPr="00727116">
        <w:rPr>
          <w:rStyle w:val="TagStyle"/>
          <w:rtl/>
        </w:rPr>
        <w:t xml:space="preserve">&lt;&lt; קריאה &gt;&gt; </w:t>
      </w:r>
      <w:r>
        <w:rPr>
          <w:rtl/>
        </w:rPr>
        <w:t>איימן עודה (חד"ש-תע"ל):</w:t>
      </w:r>
      <w:r w:rsidRPr="00727116">
        <w:rPr>
          <w:rStyle w:val="TagStyle"/>
          <w:rtl/>
        </w:rPr>
        <w:t xml:space="preserve"> &lt;&lt; קריאה &gt;&gt;</w:t>
      </w:r>
      <w:r>
        <w:rPr>
          <w:rtl/>
        </w:rPr>
        <w:t xml:space="preserve">   </w:t>
      </w:r>
      <w:bookmarkEnd w:id="5832"/>
    </w:p>
    <w:p w:rsidR="0086198E" w:rsidRDefault="0086198E" w:rsidP="002F0EDE">
      <w:pPr>
        <w:rPr>
          <w:rtl/>
          <w:lang w:eastAsia="he-IL"/>
        </w:rPr>
      </w:pPr>
    </w:p>
    <w:p w:rsidR="0086198E" w:rsidRDefault="0086198E" w:rsidP="00AF5ECF">
      <w:pPr>
        <w:rPr>
          <w:rtl/>
          <w:lang w:eastAsia="he-IL"/>
        </w:rPr>
      </w:pPr>
      <w:r>
        <w:rPr>
          <w:rFonts w:hint="cs"/>
          <w:rtl/>
          <w:lang w:eastAsia="he-IL"/>
        </w:rPr>
        <w:t>אתה המחבל הגרוע ביותר.</w:t>
      </w:r>
    </w:p>
    <w:p w:rsidR="0086198E" w:rsidRDefault="0086198E" w:rsidP="00AF5ECF">
      <w:pPr>
        <w:rPr>
          <w:rtl/>
          <w:lang w:eastAsia="he-IL"/>
        </w:rPr>
      </w:pPr>
    </w:p>
    <w:p w:rsidR="0086198E" w:rsidRDefault="0086198E" w:rsidP="00AF5ECF">
      <w:pPr>
        <w:pStyle w:val="af8"/>
        <w:keepNext/>
        <w:rPr>
          <w:rtl/>
        </w:rPr>
      </w:pPr>
      <w:bookmarkStart w:id="5833" w:name="_ETM_Q10_251075"/>
      <w:bookmarkStart w:id="5834" w:name="_ETM_Q10_253871"/>
      <w:bookmarkStart w:id="5835" w:name="ET_yor_6423_61"/>
      <w:bookmarkEnd w:id="5833"/>
      <w:bookmarkEnd w:id="5834"/>
      <w:r w:rsidRPr="002152C9">
        <w:rPr>
          <w:rStyle w:val="TagStyle"/>
          <w:rtl/>
        </w:rPr>
        <w:t xml:space="preserve"> &lt;&lt; יור &gt;&gt; </w:t>
      </w:r>
      <w:r>
        <w:rPr>
          <w:rtl/>
        </w:rPr>
        <w:t>היו"ר אמיר אוחנה:</w:t>
      </w:r>
      <w:r w:rsidRPr="002152C9">
        <w:rPr>
          <w:rStyle w:val="TagStyle"/>
          <w:rtl/>
        </w:rPr>
        <w:t xml:space="preserve"> &lt;&lt; יור &gt;&gt;</w:t>
      </w:r>
      <w:r>
        <w:rPr>
          <w:rtl/>
        </w:rPr>
        <w:t xml:space="preserve">   </w:t>
      </w:r>
      <w:bookmarkEnd w:id="5835"/>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איימן עודה, קריאה ראשונה</w:t>
      </w:r>
      <w:bookmarkStart w:id="5836" w:name="_ETM_Q10_254807"/>
      <w:bookmarkEnd w:id="5836"/>
      <w:r>
        <w:rPr>
          <w:rFonts w:hint="cs"/>
          <w:rtl/>
          <w:lang w:eastAsia="he-IL"/>
        </w:rPr>
        <w:t>.</w:t>
      </w:r>
    </w:p>
    <w:p w:rsidR="0086198E" w:rsidRDefault="0086198E" w:rsidP="00AF5ECF">
      <w:pPr>
        <w:rPr>
          <w:rtl/>
          <w:lang w:eastAsia="he-IL"/>
        </w:rPr>
      </w:pPr>
    </w:p>
    <w:p w:rsidR="0086198E" w:rsidRDefault="0086198E" w:rsidP="00AF5ECF">
      <w:pPr>
        <w:pStyle w:val="af7"/>
        <w:keepNext/>
        <w:rPr>
          <w:rtl/>
        </w:rPr>
      </w:pPr>
      <w:bookmarkStart w:id="5837" w:name="ET_interruption_5293_62"/>
      <w:r w:rsidRPr="002152C9">
        <w:rPr>
          <w:rStyle w:val="TagStyle"/>
          <w:rtl/>
        </w:rPr>
        <w:t xml:space="preserve"> &lt;&lt; קריאה &gt;&gt; </w:t>
      </w:r>
      <w:r>
        <w:rPr>
          <w:rtl/>
        </w:rPr>
        <w:t>איימן עודה (חד"ש-תע"ל):</w:t>
      </w:r>
      <w:r w:rsidRPr="002152C9">
        <w:rPr>
          <w:rStyle w:val="TagStyle"/>
          <w:rtl/>
        </w:rPr>
        <w:t xml:space="preserve"> &lt;&lt; קריאה &gt;&gt;</w:t>
      </w:r>
      <w:r>
        <w:rPr>
          <w:rtl/>
        </w:rPr>
        <w:t xml:space="preserve">   </w:t>
      </w:r>
      <w:bookmarkEnd w:id="5837"/>
    </w:p>
    <w:p w:rsidR="0086198E" w:rsidRDefault="0086198E" w:rsidP="002F0EDE">
      <w:pPr>
        <w:rPr>
          <w:rtl/>
          <w:lang w:eastAsia="he-IL"/>
        </w:rPr>
      </w:pPr>
    </w:p>
    <w:p w:rsidR="0086198E" w:rsidRDefault="0086198E" w:rsidP="00AF5ECF">
      <w:pPr>
        <w:rPr>
          <w:rtl/>
          <w:lang w:eastAsia="he-IL"/>
        </w:rPr>
      </w:pPr>
      <w:r>
        <w:rPr>
          <w:rFonts w:hint="cs"/>
          <w:rtl/>
          <w:lang w:eastAsia="he-IL"/>
        </w:rPr>
        <w:t>אתה המחבל</w:t>
      </w:r>
      <w:bookmarkStart w:id="5838" w:name="_ETM_Q10_251643"/>
      <w:bookmarkEnd w:id="5838"/>
      <w:r>
        <w:rPr>
          <w:rFonts w:hint="cs"/>
          <w:rtl/>
          <w:lang w:eastAsia="he-IL"/>
        </w:rPr>
        <w:t xml:space="preserve"> הגדול ביותר. אין מחבל יותר ג</w:t>
      </w:r>
      <w:bookmarkStart w:id="5839" w:name="_ETM_Q10_260324"/>
      <w:bookmarkStart w:id="5840" w:name="_ETM_Q10_256405"/>
      <w:bookmarkEnd w:id="5839"/>
      <w:bookmarkEnd w:id="5840"/>
      <w:r>
        <w:rPr>
          <w:rFonts w:hint="cs"/>
          <w:rtl/>
          <w:lang w:eastAsia="he-IL"/>
        </w:rPr>
        <w:t>דול</w:t>
      </w:r>
      <w:bookmarkStart w:id="5841" w:name="_ETM_Q10_258677"/>
      <w:bookmarkStart w:id="5842" w:name="_ETM_Q10_255259"/>
      <w:bookmarkStart w:id="5843" w:name="_ETM_Q10_250807"/>
      <w:bookmarkEnd w:id="5841"/>
      <w:bookmarkEnd w:id="5842"/>
      <w:bookmarkEnd w:id="5843"/>
      <w:r>
        <w:rPr>
          <w:rFonts w:hint="cs"/>
          <w:rtl/>
          <w:lang w:eastAsia="he-IL"/>
        </w:rPr>
        <w:t xml:space="preserve"> ממך.</w:t>
      </w:r>
      <w:bookmarkStart w:id="5844" w:name="_ETM_Q10_259668"/>
      <w:bookmarkEnd w:id="5844"/>
    </w:p>
    <w:p w:rsidR="0086198E" w:rsidRDefault="0086198E" w:rsidP="00AF5ECF">
      <w:pPr>
        <w:rPr>
          <w:rtl/>
          <w:lang w:eastAsia="he-IL"/>
        </w:rPr>
      </w:pPr>
      <w:bookmarkStart w:id="5845" w:name="_ETM_Q10_253687"/>
      <w:bookmarkEnd w:id="5845"/>
      <w:r>
        <w:rPr>
          <w:rFonts w:hint="cs"/>
          <w:rtl/>
          <w:lang w:eastAsia="he-IL"/>
        </w:rPr>
        <w:t xml:space="preserve"> </w:t>
      </w:r>
    </w:p>
    <w:p w:rsidR="0086198E" w:rsidRDefault="0086198E" w:rsidP="00AF5ECF">
      <w:pPr>
        <w:pStyle w:val="af8"/>
        <w:keepNext/>
        <w:rPr>
          <w:rtl/>
        </w:rPr>
      </w:pPr>
      <w:bookmarkStart w:id="5846" w:name="_ETM_Q10_256937"/>
      <w:bookmarkStart w:id="5847" w:name="ET_yor_6423_63"/>
      <w:bookmarkEnd w:id="5846"/>
      <w:r w:rsidRPr="002152C9">
        <w:rPr>
          <w:rStyle w:val="TagStyle"/>
          <w:rtl/>
        </w:rPr>
        <w:t xml:space="preserve"> &lt;&lt; יור &gt;&gt; </w:t>
      </w:r>
      <w:r>
        <w:rPr>
          <w:rtl/>
        </w:rPr>
        <w:t>היו"ר אמיר אוחנה:</w:t>
      </w:r>
      <w:r w:rsidRPr="002152C9">
        <w:rPr>
          <w:rStyle w:val="TagStyle"/>
          <w:rtl/>
        </w:rPr>
        <w:t xml:space="preserve"> &lt;&lt; יור &gt;&gt;</w:t>
      </w:r>
      <w:r>
        <w:rPr>
          <w:rtl/>
        </w:rPr>
        <w:t xml:space="preserve">   </w:t>
      </w:r>
      <w:bookmarkEnd w:id="5847"/>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איימן עודה, קריאה שנייה.</w:t>
      </w:r>
    </w:p>
    <w:p w:rsidR="0086198E" w:rsidRDefault="0086198E" w:rsidP="00AF5ECF">
      <w:pPr>
        <w:rPr>
          <w:rtl/>
          <w:lang w:eastAsia="he-IL"/>
        </w:rPr>
      </w:pPr>
    </w:p>
    <w:p w:rsidR="0086198E" w:rsidRDefault="0086198E" w:rsidP="00AF5ECF">
      <w:pPr>
        <w:pStyle w:val="af7"/>
        <w:keepNext/>
        <w:rPr>
          <w:rtl/>
        </w:rPr>
      </w:pPr>
      <w:bookmarkStart w:id="5848" w:name="ET_interruption_קר_אה_120"/>
      <w:r w:rsidRPr="00B572E1">
        <w:rPr>
          <w:rStyle w:val="TagStyle"/>
          <w:rtl/>
        </w:rPr>
        <w:t xml:space="preserve"> &lt;&lt; קריאה &gt;&gt; </w:t>
      </w:r>
      <w:r>
        <w:rPr>
          <w:rtl/>
        </w:rPr>
        <w:t>קריא</w:t>
      </w:r>
      <w:r>
        <w:rPr>
          <w:rFonts w:hint="cs"/>
          <w:rtl/>
        </w:rPr>
        <w:t>ות</w:t>
      </w:r>
      <w:bookmarkStart w:id="5849" w:name="_ETM_Q10_253950"/>
      <w:bookmarkEnd w:id="5849"/>
      <w:r>
        <w:rPr>
          <w:rtl/>
        </w:rPr>
        <w:t>:</w:t>
      </w:r>
      <w:r w:rsidRPr="00B572E1">
        <w:rPr>
          <w:rStyle w:val="TagStyle"/>
          <w:rtl/>
        </w:rPr>
        <w:t xml:space="preserve"> &lt;&lt; קריאה &gt;&gt;</w:t>
      </w:r>
      <w:r>
        <w:rPr>
          <w:rtl/>
        </w:rPr>
        <w:t xml:space="preserve">   </w:t>
      </w:r>
      <w:bookmarkEnd w:id="5848"/>
    </w:p>
    <w:p w:rsidR="0086198E" w:rsidRDefault="0086198E" w:rsidP="002F0EDE">
      <w:pPr>
        <w:rPr>
          <w:rtl/>
          <w:lang w:eastAsia="he-IL"/>
        </w:rPr>
      </w:pPr>
    </w:p>
    <w:p w:rsidR="0086198E" w:rsidRPr="00B572E1"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5850" w:name="ET_interruption_5293_64"/>
      <w:r w:rsidRPr="002152C9">
        <w:rPr>
          <w:rStyle w:val="TagStyle"/>
          <w:rtl/>
        </w:rPr>
        <w:t xml:space="preserve"> &lt;&lt; קריאה &gt;&gt; </w:t>
      </w:r>
      <w:r>
        <w:rPr>
          <w:rtl/>
        </w:rPr>
        <w:t>איימן עודה (חד"ש-תע"ל):</w:t>
      </w:r>
      <w:r w:rsidRPr="002152C9">
        <w:rPr>
          <w:rStyle w:val="TagStyle"/>
          <w:rtl/>
        </w:rPr>
        <w:t xml:space="preserve"> &lt;&lt; קריאה &gt;&gt;</w:t>
      </w:r>
      <w:r>
        <w:rPr>
          <w:rtl/>
        </w:rPr>
        <w:t xml:space="preserve">   </w:t>
      </w:r>
      <w:bookmarkEnd w:id="5850"/>
    </w:p>
    <w:p w:rsidR="0086198E" w:rsidRDefault="0086198E" w:rsidP="002F0EDE">
      <w:pPr>
        <w:rPr>
          <w:rtl/>
          <w:lang w:eastAsia="he-IL"/>
        </w:rPr>
      </w:pPr>
    </w:p>
    <w:p w:rsidR="0086198E" w:rsidRPr="002152C9" w:rsidRDefault="0086198E" w:rsidP="00AF5ECF">
      <w:pPr>
        <w:rPr>
          <w:rtl/>
          <w:lang w:eastAsia="he-IL"/>
        </w:rPr>
      </w:pPr>
      <w:r>
        <w:rPr>
          <w:rFonts w:hint="cs"/>
          <w:rtl/>
          <w:lang w:eastAsia="he-IL"/>
        </w:rPr>
        <w:t>אין מחבל יותר גדול ממך.</w:t>
      </w:r>
      <w:bookmarkStart w:id="5851" w:name="_ETM_Q10_260489"/>
      <w:bookmarkEnd w:id="5851"/>
    </w:p>
    <w:p w:rsidR="0086198E" w:rsidRDefault="0086198E" w:rsidP="00AF5ECF">
      <w:pPr>
        <w:rPr>
          <w:rtl/>
          <w:lang w:eastAsia="he-IL"/>
        </w:rPr>
      </w:pPr>
    </w:p>
    <w:p w:rsidR="0086198E" w:rsidRDefault="0086198E" w:rsidP="00AF5ECF">
      <w:pPr>
        <w:pStyle w:val="af8"/>
        <w:keepNext/>
        <w:rPr>
          <w:rtl/>
        </w:rPr>
      </w:pPr>
      <w:bookmarkStart w:id="5852" w:name="ET_yor_6423_8"/>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bookmarkEnd w:id="5852"/>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w:t>
      </w:r>
      <w:bookmarkStart w:id="5853" w:name="_ETM_Q10_268010"/>
      <w:bookmarkEnd w:id="5853"/>
      <w:r>
        <w:rPr>
          <w:rFonts w:hint="cs"/>
          <w:rtl/>
          <w:lang w:eastAsia="he-IL"/>
        </w:rPr>
        <w:t xml:space="preserve"> איימן עודה, קריאה שלישית. נא לצאת, נא לצאת.</w:t>
      </w:r>
    </w:p>
    <w:p w:rsidR="0086198E" w:rsidRDefault="0086198E" w:rsidP="00AF5ECF">
      <w:pPr>
        <w:rPr>
          <w:rtl/>
          <w:lang w:eastAsia="he-IL"/>
        </w:rPr>
      </w:pPr>
    </w:p>
    <w:p w:rsidR="0086198E" w:rsidRDefault="0086198E" w:rsidP="00AF5ECF">
      <w:pPr>
        <w:pStyle w:val="af7"/>
        <w:keepNext/>
        <w:rPr>
          <w:rtl/>
        </w:rPr>
      </w:pPr>
      <w:bookmarkStart w:id="5854" w:name="ET_interruption_6353_121"/>
      <w:r w:rsidRPr="00B572E1">
        <w:rPr>
          <w:rStyle w:val="TagStyle"/>
          <w:rtl/>
        </w:rPr>
        <w:t xml:space="preserve"> &lt;&lt; קריאה &gt;&gt; </w:t>
      </w:r>
      <w:r>
        <w:rPr>
          <w:rtl/>
        </w:rPr>
        <w:t>חנוך דב מלביצקי (הליכוד):</w:t>
      </w:r>
      <w:r w:rsidRPr="00B572E1">
        <w:rPr>
          <w:rStyle w:val="TagStyle"/>
          <w:rtl/>
        </w:rPr>
        <w:t xml:space="preserve"> &lt;&lt; קריאה &gt;&gt;</w:t>
      </w:r>
      <w:r>
        <w:rPr>
          <w:rtl/>
        </w:rPr>
        <w:t xml:space="preserve">   </w:t>
      </w:r>
      <w:bookmarkEnd w:id="5854"/>
    </w:p>
    <w:p w:rsidR="0086198E" w:rsidRDefault="0086198E" w:rsidP="002F0EDE">
      <w:pPr>
        <w:rPr>
          <w:rtl/>
          <w:lang w:eastAsia="he-IL"/>
        </w:rPr>
      </w:pPr>
    </w:p>
    <w:p w:rsidR="0086198E" w:rsidRPr="00B572E1" w:rsidRDefault="0086198E" w:rsidP="00AF5ECF">
      <w:pPr>
        <w:rPr>
          <w:rtl/>
          <w:lang w:eastAsia="he-IL"/>
        </w:rPr>
      </w:pPr>
      <w:r>
        <w:rPr>
          <w:rFonts w:hint="cs"/>
          <w:rtl/>
          <w:lang w:eastAsia="he-IL"/>
        </w:rPr>
        <w:t xml:space="preserve">תומך טרור, לך מפה, לך </w:t>
      </w:r>
      <w:bookmarkStart w:id="5855" w:name="_ETM_Q10_272194"/>
      <w:bookmarkEnd w:id="5855"/>
      <w:r>
        <w:rPr>
          <w:rFonts w:hint="cs"/>
          <w:rtl/>
          <w:lang w:eastAsia="he-IL"/>
        </w:rPr>
        <w:t>מפה</w:t>
      </w:r>
      <w:bookmarkStart w:id="5856" w:name="_ETM_Q10_272077"/>
      <w:bookmarkStart w:id="5857" w:name="_ETM_Q10_274657"/>
      <w:bookmarkStart w:id="5858" w:name="_ETM_Q10_270117"/>
      <w:bookmarkStart w:id="5859" w:name="_ETM_Q10_265821"/>
      <w:bookmarkStart w:id="5860" w:name="_ETM_Q10_263491"/>
      <w:bookmarkEnd w:id="5856"/>
      <w:bookmarkEnd w:id="5857"/>
      <w:bookmarkEnd w:id="5858"/>
      <w:bookmarkEnd w:id="5859"/>
      <w:bookmarkEnd w:id="5860"/>
      <w:r>
        <w:rPr>
          <w:rFonts w:hint="cs"/>
          <w:rtl/>
          <w:lang w:eastAsia="he-IL"/>
        </w:rPr>
        <w:t>.</w:t>
      </w:r>
      <w:bookmarkStart w:id="5861" w:name="_ETM_Q10_263641"/>
      <w:bookmarkEnd w:id="5861"/>
    </w:p>
    <w:p w:rsidR="0086198E" w:rsidRDefault="0086198E" w:rsidP="00AF5ECF">
      <w:pPr>
        <w:rPr>
          <w:rtl/>
          <w:lang w:eastAsia="he-IL"/>
        </w:rPr>
      </w:pPr>
    </w:p>
    <w:p w:rsidR="0086198E" w:rsidRDefault="0086198E" w:rsidP="00AF5ECF">
      <w:pPr>
        <w:pStyle w:val="af7"/>
        <w:keepNext/>
        <w:rPr>
          <w:rtl/>
        </w:rPr>
      </w:pPr>
      <w:bookmarkStart w:id="5862" w:name="ET_interruption_5293_12"/>
      <w:r w:rsidRPr="00727116">
        <w:rPr>
          <w:rStyle w:val="TagStyle"/>
          <w:rtl/>
        </w:rPr>
        <w:t xml:space="preserve"> &lt;&lt; קריאה &gt;&gt; </w:t>
      </w:r>
      <w:r>
        <w:rPr>
          <w:rtl/>
        </w:rPr>
        <w:t>איימן עודה (חד"ש-תע"ל):</w:t>
      </w:r>
      <w:r w:rsidRPr="00727116">
        <w:rPr>
          <w:rStyle w:val="TagStyle"/>
          <w:rtl/>
        </w:rPr>
        <w:t xml:space="preserve"> &lt;&lt; קריאה &gt;&gt;</w:t>
      </w:r>
      <w:r>
        <w:rPr>
          <w:rtl/>
        </w:rPr>
        <w:t xml:space="preserve">   </w:t>
      </w:r>
      <w:bookmarkEnd w:id="5862"/>
    </w:p>
    <w:p w:rsidR="0086198E" w:rsidRDefault="0086198E" w:rsidP="002F0EDE">
      <w:pPr>
        <w:rPr>
          <w:rtl/>
          <w:lang w:eastAsia="he-IL"/>
        </w:rPr>
      </w:pPr>
    </w:p>
    <w:p w:rsidR="0086198E" w:rsidRDefault="0086198E" w:rsidP="00AF5ECF">
      <w:pPr>
        <w:rPr>
          <w:rtl/>
          <w:lang w:eastAsia="he-IL"/>
        </w:rPr>
      </w:pPr>
      <w:r>
        <w:rPr>
          <w:rFonts w:hint="cs"/>
          <w:rtl/>
          <w:lang w:eastAsia="he-IL"/>
        </w:rPr>
        <w:t>אתה המחבל הגדול ביותר.</w:t>
      </w:r>
      <w:bookmarkStart w:id="5863" w:name="_ETM_Q10_268418"/>
      <w:bookmarkEnd w:id="5863"/>
      <w:r>
        <w:rPr>
          <w:rFonts w:hint="cs"/>
          <w:rtl/>
          <w:lang w:eastAsia="he-IL"/>
        </w:rPr>
        <w:t xml:space="preserve"> זה אתה.</w:t>
      </w:r>
    </w:p>
    <w:p w:rsidR="0086198E" w:rsidRDefault="0086198E" w:rsidP="00AF5ECF">
      <w:pPr>
        <w:rPr>
          <w:rtl/>
          <w:lang w:eastAsia="he-IL"/>
        </w:rPr>
      </w:pPr>
    </w:p>
    <w:p w:rsidR="0086198E" w:rsidRDefault="0086198E" w:rsidP="00AF5ECF">
      <w:pPr>
        <w:pStyle w:val="af7"/>
        <w:keepNext/>
        <w:rPr>
          <w:rtl/>
        </w:rPr>
      </w:pPr>
      <w:bookmarkStart w:id="5864" w:name="ET_interruption_קר_אה_122"/>
      <w:r w:rsidRPr="00B572E1">
        <w:rPr>
          <w:rStyle w:val="TagStyle"/>
          <w:rtl/>
        </w:rPr>
        <w:t xml:space="preserve"> &lt;&lt; קריאה &gt;&gt; </w:t>
      </w:r>
      <w:r>
        <w:rPr>
          <w:rtl/>
        </w:rPr>
        <w:t>קריא</w:t>
      </w:r>
      <w:r>
        <w:rPr>
          <w:rFonts w:hint="cs"/>
          <w:rtl/>
        </w:rPr>
        <w:t>ות</w:t>
      </w:r>
      <w:bookmarkStart w:id="5865" w:name="_ETM_Q10_267181"/>
      <w:bookmarkEnd w:id="5865"/>
      <w:r>
        <w:rPr>
          <w:rtl/>
        </w:rPr>
        <w:t>:</w:t>
      </w:r>
      <w:r w:rsidRPr="00B572E1">
        <w:rPr>
          <w:rStyle w:val="TagStyle"/>
          <w:rtl/>
        </w:rPr>
        <w:t xml:space="preserve"> &lt;&lt; קריאה &gt;&gt;</w:t>
      </w:r>
      <w:r>
        <w:rPr>
          <w:rtl/>
        </w:rPr>
        <w:t xml:space="preserve">   </w:t>
      </w:r>
      <w:bookmarkStart w:id="5866" w:name="_ETM_Q10_270150"/>
      <w:bookmarkEnd w:id="5864"/>
      <w:bookmarkEnd w:id="5866"/>
    </w:p>
    <w:p w:rsidR="0086198E" w:rsidRDefault="0086198E" w:rsidP="002F0EDE">
      <w:pPr>
        <w:rPr>
          <w:rtl/>
          <w:lang w:eastAsia="he-IL"/>
        </w:rPr>
      </w:pPr>
    </w:p>
    <w:p w:rsidR="0086198E" w:rsidRPr="00B572E1" w:rsidRDefault="0040236C" w:rsidP="0040236C">
      <w:pPr>
        <w:rPr>
          <w:rtl/>
          <w:lang w:eastAsia="he-IL"/>
        </w:rPr>
      </w:pPr>
      <w:r>
        <w:rPr>
          <w:rFonts w:hint="cs"/>
          <w:rtl/>
          <w:lang w:eastAsia="he-IL"/>
        </w:rPr>
        <w:t>– – –</w:t>
      </w:r>
    </w:p>
    <w:p w:rsidR="0086198E" w:rsidRDefault="0086198E" w:rsidP="00AF5ECF">
      <w:pPr>
        <w:rPr>
          <w:rtl/>
          <w:lang w:eastAsia="he-IL"/>
        </w:rPr>
      </w:pPr>
      <w:bookmarkStart w:id="5867" w:name="_ETM_Q10_273064"/>
      <w:bookmarkStart w:id="5868" w:name="_ETM_Q10_273192"/>
      <w:bookmarkEnd w:id="5867"/>
      <w:bookmarkEnd w:id="5868"/>
    </w:p>
    <w:p w:rsidR="0086198E" w:rsidRDefault="0086198E" w:rsidP="00AF5ECF">
      <w:pPr>
        <w:pStyle w:val="af8"/>
        <w:keepNext/>
        <w:rPr>
          <w:rtl/>
        </w:rPr>
      </w:pPr>
      <w:bookmarkStart w:id="5869" w:name="ET_yor_6423_65"/>
      <w:r w:rsidRPr="002152C9">
        <w:rPr>
          <w:rStyle w:val="TagStyle"/>
          <w:rtl/>
        </w:rPr>
        <w:t xml:space="preserve"> &lt;&lt; יור &gt;&gt; </w:t>
      </w:r>
      <w:r>
        <w:rPr>
          <w:rtl/>
        </w:rPr>
        <w:t>היו"ר אמיר אוחנה:</w:t>
      </w:r>
      <w:r w:rsidRPr="002152C9">
        <w:rPr>
          <w:rStyle w:val="TagStyle"/>
          <w:rtl/>
        </w:rPr>
        <w:t xml:space="preserve"> &lt;&lt; יור &gt;&gt;</w:t>
      </w:r>
      <w:r>
        <w:rPr>
          <w:rtl/>
        </w:rPr>
        <w:t xml:space="preserve">   </w:t>
      </w:r>
      <w:bookmarkEnd w:id="5869"/>
    </w:p>
    <w:p w:rsidR="0086198E" w:rsidRDefault="0086198E" w:rsidP="002F0EDE">
      <w:pPr>
        <w:rPr>
          <w:rtl/>
          <w:lang w:eastAsia="he-IL"/>
        </w:rPr>
      </w:pPr>
    </w:p>
    <w:p w:rsidR="0086198E" w:rsidRPr="002152C9" w:rsidRDefault="0086198E" w:rsidP="00AF5ECF">
      <w:pPr>
        <w:rPr>
          <w:rtl/>
          <w:lang w:eastAsia="he-IL"/>
        </w:rPr>
      </w:pPr>
      <w:bookmarkStart w:id="5870" w:name="_ETM_Q10_274599"/>
      <w:bookmarkEnd w:id="5870"/>
      <w:r>
        <w:rPr>
          <w:rFonts w:hint="cs"/>
          <w:rtl/>
          <w:lang w:eastAsia="he-IL"/>
        </w:rPr>
        <w:t xml:space="preserve">לא לעזור פה, לא </w:t>
      </w:r>
      <w:bookmarkStart w:id="5871" w:name="_ETM_Q10_276600"/>
      <w:bookmarkEnd w:id="5871"/>
      <w:r>
        <w:rPr>
          <w:rFonts w:hint="cs"/>
          <w:rtl/>
          <w:lang w:eastAsia="he-IL"/>
        </w:rPr>
        <w:t>לעזור. חבר הכנסת איימן עודה, נא לצאת.</w:t>
      </w:r>
      <w:bookmarkStart w:id="5872" w:name="_ETM_Q10_279437"/>
      <w:bookmarkEnd w:id="5872"/>
    </w:p>
    <w:p w:rsidR="0086198E" w:rsidRPr="00727116" w:rsidRDefault="0086198E" w:rsidP="00AF5ECF">
      <w:pPr>
        <w:rPr>
          <w:rtl/>
          <w:lang w:eastAsia="he-IL"/>
        </w:rPr>
      </w:pPr>
    </w:p>
    <w:p w:rsidR="0086198E" w:rsidRDefault="0086198E" w:rsidP="00AF5ECF">
      <w:pPr>
        <w:pStyle w:val="af7"/>
        <w:keepNext/>
        <w:rPr>
          <w:rtl/>
        </w:rPr>
      </w:pPr>
      <w:bookmarkStart w:id="5873" w:name="ET_interruption_6353_10"/>
      <w:r w:rsidRPr="00727116">
        <w:rPr>
          <w:rStyle w:val="TagStyle"/>
          <w:rtl/>
        </w:rPr>
        <w:t xml:space="preserve"> &lt;&lt; קריאה &gt;&gt; </w:t>
      </w:r>
      <w:r>
        <w:rPr>
          <w:rtl/>
        </w:rPr>
        <w:t>חנוך דב מלביצקי (הליכוד):</w:t>
      </w:r>
      <w:r w:rsidRPr="00727116">
        <w:rPr>
          <w:rStyle w:val="TagStyle"/>
          <w:rtl/>
        </w:rPr>
        <w:t xml:space="preserve"> &lt;&lt; קריאה &gt;&gt;</w:t>
      </w:r>
      <w:r>
        <w:rPr>
          <w:rtl/>
        </w:rPr>
        <w:t xml:space="preserve">   </w:t>
      </w:r>
      <w:bookmarkEnd w:id="5873"/>
    </w:p>
    <w:p w:rsidR="0086198E" w:rsidRDefault="0086198E" w:rsidP="002F0EDE">
      <w:pPr>
        <w:rPr>
          <w:rtl/>
          <w:lang w:eastAsia="he-IL"/>
        </w:rPr>
      </w:pPr>
    </w:p>
    <w:p w:rsidR="0086198E" w:rsidRDefault="0086198E" w:rsidP="00AF5ECF">
      <w:pPr>
        <w:rPr>
          <w:rtl/>
          <w:lang w:eastAsia="he-IL"/>
        </w:rPr>
      </w:pPr>
      <w:r>
        <w:rPr>
          <w:rFonts w:hint="cs"/>
          <w:rtl/>
          <w:lang w:eastAsia="he-IL"/>
        </w:rPr>
        <w:t>לך מפה.</w:t>
      </w:r>
    </w:p>
    <w:p w:rsidR="0086198E" w:rsidRDefault="0086198E" w:rsidP="00AF5ECF">
      <w:pPr>
        <w:rPr>
          <w:rtl/>
          <w:lang w:eastAsia="he-IL"/>
        </w:rPr>
      </w:pPr>
    </w:p>
    <w:p w:rsidR="0086198E" w:rsidRDefault="0086198E" w:rsidP="00AF5ECF">
      <w:pPr>
        <w:pStyle w:val="af7"/>
        <w:keepNext/>
        <w:rPr>
          <w:rtl/>
        </w:rPr>
      </w:pPr>
      <w:bookmarkStart w:id="5874" w:name="ET_interruption_קר_אה_123"/>
      <w:r w:rsidRPr="00B572E1">
        <w:rPr>
          <w:rStyle w:val="TagStyle"/>
          <w:rtl/>
        </w:rPr>
        <w:t xml:space="preserve"> &lt;&lt; קריאה &gt;&gt; </w:t>
      </w:r>
      <w:r>
        <w:rPr>
          <w:rtl/>
        </w:rPr>
        <w:t>קריא</w:t>
      </w:r>
      <w:r>
        <w:rPr>
          <w:rFonts w:hint="cs"/>
          <w:rtl/>
        </w:rPr>
        <w:t>ות</w:t>
      </w:r>
      <w:bookmarkStart w:id="5875" w:name="_ETM_Q10_276179"/>
      <w:bookmarkEnd w:id="5875"/>
      <w:r>
        <w:rPr>
          <w:rtl/>
        </w:rPr>
        <w:t>:</w:t>
      </w:r>
      <w:r w:rsidRPr="00B572E1">
        <w:rPr>
          <w:rStyle w:val="TagStyle"/>
          <w:rtl/>
        </w:rPr>
        <w:t xml:space="preserve"> &lt;&lt; קריאה &gt;&gt;</w:t>
      </w:r>
      <w:r>
        <w:rPr>
          <w:rtl/>
        </w:rPr>
        <w:t xml:space="preserve">   </w:t>
      </w:r>
      <w:bookmarkEnd w:id="5874"/>
    </w:p>
    <w:p w:rsidR="0086198E" w:rsidRDefault="0086198E" w:rsidP="002F0EDE">
      <w:pPr>
        <w:rPr>
          <w:rtl/>
          <w:lang w:eastAsia="he-IL"/>
        </w:rPr>
      </w:pPr>
    </w:p>
    <w:p w:rsidR="0086198E" w:rsidRPr="00B572E1"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p>
    <w:p w:rsidR="0086198E" w:rsidRDefault="0086198E" w:rsidP="002F0EDE">
      <w:pPr>
        <w:rPr>
          <w:rtl/>
          <w:lang w:eastAsia="he-IL"/>
        </w:rPr>
      </w:pPr>
    </w:p>
    <w:p w:rsidR="0086198E" w:rsidRPr="00727116" w:rsidRDefault="0086198E" w:rsidP="00623DA0">
      <w:pPr>
        <w:rPr>
          <w:rtl/>
          <w:lang w:eastAsia="he-IL"/>
        </w:rPr>
      </w:pPr>
      <w:r>
        <w:rPr>
          <w:rFonts w:hint="cs"/>
          <w:rtl/>
          <w:lang w:eastAsia="he-IL"/>
        </w:rPr>
        <w:t xml:space="preserve">די. חברי הכנסת, לא לעזור. </w:t>
      </w:r>
      <w:bookmarkStart w:id="5876" w:name="_ETM_Q10_288022"/>
      <w:bookmarkEnd w:id="5876"/>
      <w:r>
        <w:rPr>
          <w:rFonts w:hint="cs"/>
          <w:rtl/>
          <w:lang w:eastAsia="he-IL"/>
        </w:rPr>
        <w:t>תודה.</w:t>
      </w:r>
    </w:p>
    <w:p w:rsidR="0086198E" w:rsidRDefault="0086198E" w:rsidP="00623DA0">
      <w:pPr>
        <w:ind w:firstLine="0"/>
        <w:rPr>
          <w:rtl/>
          <w:lang w:eastAsia="he-IL"/>
        </w:rPr>
      </w:pPr>
    </w:p>
    <w:p w:rsidR="0086198E" w:rsidRDefault="0086198E" w:rsidP="00623DA0">
      <w:pPr>
        <w:ind w:firstLine="0"/>
        <w:jc w:val="center"/>
        <w:rPr>
          <w:rtl/>
          <w:lang w:eastAsia="he-IL"/>
        </w:rPr>
      </w:pPr>
      <w:r>
        <w:rPr>
          <w:rFonts w:hint="cs"/>
          <w:rtl/>
          <w:lang w:eastAsia="he-IL"/>
        </w:rPr>
        <w:t>(חבר הכנסת איימן עודה יוצא מאולם המליאה.)</w:t>
      </w:r>
    </w:p>
    <w:p w:rsidR="0086198E" w:rsidRDefault="0086198E" w:rsidP="00623DA0">
      <w:pPr>
        <w:rPr>
          <w:rtl/>
          <w:lang w:eastAsia="he-IL"/>
        </w:rPr>
      </w:pPr>
    </w:p>
    <w:p w:rsidR="0086198E" w:rsidRDefault="0086198E" w:rsidP="00AF5ECF">
      <w:pPr>
        <w:pStyle w:val="-"/>
        <w:keepNext/>
        <w:rPr>
          <w:rtl/>
        </w:rPr>
      </w:pPr>
      <w:bookmarkStart w:id="5877" w:name="ET_speakercontinue_5504_13"/>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877"/>
    </w:p>
    <w:p w:rsidR="0086198E" w:rsidRDefault="0086198E" w:rsidP="002F0EDE">
      <w:pPr>
        <w:rPr>
          <w:rtl/>
          <w:lang w:eastAsia="he-IL"/>
        </w:rPr>
      </w:pPr>
    </w:p>
    <w:p w:rsidR="0086198E" w:rsidRDefault="0086198E" w:rsidP="0078169D">
      <w:pPr>
        <w:rPr>
          <w:rtl/>
          <w:lang w:eastAsia="he-IL"/>
        </w:rPr>
      </w:pPr>
      <w:r>
        <w:rPr>
          <w:rFonts w:hint="cs"/>
          <w:rtl/>
          <w:lang w:eastAsia="he-IL"/>
        </w:rPr>
        <w:t xml:space="preserve">חמאס בלחץ כי הוא מבין שאנחנו לא מרפים, שאנחנו לא מוותרים. ואנחנו נמצאים במצב הזה רק בגלל שהתעקשנו מול הלחצים העצומים מבית ומן החוץ </w:t>
      </w:r>
      <w:r w:rsidR="0078169D">
        <w:rPr>
          <w:rFonts w:hint="eastAsia"/>
          <w:rtl/>
          <w:lang w:eastAsia="he-IL"/>
        </w:rPr>
        <w:t xml:space="preserve">– </w:t>
      </w:r>
      <w:r>
        <w:rPr>
          <w:rFonts w:hint="cs"/>
          <w:rtl/>
          <w:lang w:eastAsia="he-IL"/>
        </w:rPr>
        <w:t xml:space="preserve">מן האולם הזה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878" w:name="ET_interruption_6151_14"/>
      <w:r w:rsidRPr="00727116">
        <w:rPr>
          <w:rStyle w:val="TagStyle"/>
          <w:rtl/>
        </w:rPr>
        <w:t xml:space="preserve"> &lt;&lt; קריאה &gt;&gt; </w:t>
      </w:r>
      <w:r>
        <w:rPr>
          <w:rtl/>
        </w:rPr>
        <w:t>רון כץ (יש עתיד):</w:t>
      </w:r>
      <w:r w:rsidRPr="00727116">
        <w:rPr>
          <w:rStyle w:val="TagStyle"/>
          <w:rtl/>
        </w:rPr>
        <w:t xml:space="preserve"> &lt;&lt; קריאה &gt;&gt;</w:t>
      </w:r>
      <w:r>
        <w:rPr>
          <w:rtl/>
        </w:rPr>
        <w:t xml:space="preserve">   </w:t>
      </w:r>
      <w:bookmarkEnd w:id="5878"/>
    </w:p>
    <w:p w:rsidR="0086198E" w:rsidRDefault="0086198E" w:rsidP="002F0EDE">
      <w:pPr>
        <w:rPr>
          <w:rtl/>
          <w:lang w:eastAsia="he-IL"/>
        </w:rPr>
      </w:pPr>
    </w:p>
    <w:p w:rsidR="0086198E" w:rsidRDefault="0086198E" w:rsidP="00AF5ECF">
      <w:pPr>
        <w:rPr>
          <w:rtl/>
          <w:lang w:eastAsia="he-IL"/>
        </w:rPr>
      </w:pPr>
      <w:r>
        <w:rPr>
          <w:rFonts w:hint="cs"/>
          <w:rtl/>
          <w:lang w:eastAsia="he-IL"/>
        </w:rPr>
        <w:t>איזה לחצים?</w:t>
      </w:r>
    </w:p>
    <w:p w:rsidR="0086198E" w:rsidRDefault="0086198E" w:rsidP="00AF5ECF">
      <w:pPr>
        <w:rPr>
          <w:rtl/>
          <w:lang w:eastAsia="he-IL"/>
        </w:rPr>
      </w:pPr>
      <w:bookmarkStart w:id="5879" w:name="_ETM_Q10_289832"/>
      <w:bookmarkStart w:id="5880" w:name="_ETM_Q10_289947"/>
      <w:bookmarkEnd w:id="5879"/>
      <w:bookmarkEnd w:id="5880"/>
    </w:p>
    <w:p w:rsidR="0086198E" w:rsidRDefault="0086198E" w:rsidP="00AF5ECF">
      <w:pPr>
        <w:pStyle w:val="af8"/>
        <w:keepNext/>
        <w:rPr>
          <w:rtl/>
        </w:rPr>
      </w:pPr>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חבר הכנסת </w:t>
      </w:r>
      <w:bookmarkStart w:id="5881" w:name="_ETM_Q10_310257"/>
      <w:bookmarkEnd w:id="5881"/>
      <w:r>
        <w:rPr>
          <w:rFonts w:hint="cs"/>
          <w:rtl/>
          <w:lang w:eastAsia="he-IL"/>
        </w:rPr>
        <w:t>רון כץ, קריאה ראשונה.</w:t>
      </w:r>
      <w:bookmarkStart w:id="5882" w:name="_ETM_Q10_334358"/>
      <w:bookmarkEnd w:id="5882"/>
    </w:p>
    <w:p w:rsidR="0086198E" w:rsidRDefault="0086198E" w:rsidP="00AF5ECF">
      <w:pPr>
        <w:rPr>
          <w:rtl/>
          <w:lang w:eastAsia="he-IL"/>
        </w:rPr>
      </w:pPr>
    </w:p>
    <w:p w:rsidR="0086198E" w:rsidRDefault="0086198E" w:rsidP="00AF5ECF">
      <w:pPr>
        <w:pStyle w:val="-"/>
        <w:keepNext/>
        <w:rPr>
          <w:rtl/>
        </w:rPr>
      </w:pPr>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p>
    <w:p w:rsidR="0086198E" w:rsidRDefault="0086198E" w:rsidP="002F0EDE">
      <w:pPr>
        <w:rPr>
          <w:rtl/>
          <w:lang w:eastAsia="he-IL"/>
        </w:rPr>
      </w:pPr>
    </w:p>
    <w:p w:rsidR="0086198E" w:rsidRDefault="0040236C" w:rsidP="0078169D">
      <w:pPr>
        <w:rPr>
          <w:rtl/>
          <w:lang w:eastAsia="he-IL"/>
        </w:rPr>
      </w:pPr>
      <w:r>
        <w:rPr>
          <w:rFonts w:hint="cs"/>
          <w:rtl/>
          <w:lang w:eastAsia="he-IL"/>
        </w:rPr>
        <w:t>– –</w:t>
      </w:r>
      <w:r w:rsidR="0086198E">
        <w:rPr>
          <w:rFonts w:hint="cs"/>
          <w:rtl/>
          <w:lang w:eastAsia="he-IL"/>
        </w:rPr>
        <w:t xml:space="preserve"> גם מארצות הברית</w:t>
      </w:r>
      <w:r w:rsidR="0078169D">
        <w:rPr>
          <w:rFonts w:hint="cs"/>
          <w:rtl/>
          <w:lang w:eastAsia="he-IL"/>
        </w:rPr>
        <w:t>.</w:t>
      </w:r>
      <w:r w:rsidR="0086198E">
        <w:rPr>
          <w:rFonts w:hint="cs"/>
          <w:rtl/>
          <w:lang w:eastAsia="he-IL"/>
        </w:rPr>
        <w:t xml:space="preserve"> התעקשתי לא להפסיק את המלחמה, התעקשתי לעמוד על הדרישות שלנו.</w:t>
      </w:r>
      <w:bookmarkStart w:id="5883" w:name="_ETM_Q10_330319"/>
      <w:bookmarkEnd w:id="5883"/>
      <w:r w:rsidR="0086198E">
        <w:rPr>
          <w:rFonts w:hint="cs"/>
          <w:rtl/>
          <w:lang w:eastAsia="he-IL"/>
        </w:rPr>
        <w:t xml:space="preserve"> ה</w:t>
      </w:r>
      <w:bookmarkStart w:id="5884" w:name="_ETM_Q10_321542"/>
      <w:bookmarkEnd w:id="5884"/>
      <w:r w:rsidR="0086198E">
        <w:rPr>
          <w:rFonts w:hint="cs"/>
          <w:rtl/>
          <w:lang w:eastAsia="he-IL"/>
        </w:rPr>
        <w:t>תעקשתי להקשיב לחיילים הגיבורים שלנו, למפקדים</w:t>
      </w:r>
      <w:bookmarkStart w:id="5885" w:name="_ETM_Q10_334187"/>
      <w:bookmarkEnd w:id="5885"/>
      <w:r w:rsidR="0086198E">
        <w:rPr>
          <w:rFonts w:hint="cs"/>
          <w:rtl/>
          <w:lang w:eastAsia="he-IL"/>
        </w:rPr>
        <w:t xml:space="preserve"> המצוינים שלנו, להמשיך את הלחץ, בזמן שרבים בבית הזה </w:t>
      </w:r>
      <w:r>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5886" w:name="ET_interruption_5300_17"/>
      <w:r w:rsidRPr="00727116">
        <w:rPr>
          <w:rStyle w:val="TagStyle"/>
          <w:rtl/>
        </w:rPr>
        <w:t xml:space="preserve"> &lt;&lt; קריאה &gt;&gt; </w:t>
      </w:r>
      <w:r>
        <w:rPr>
          <w:rtl/>
        </w:rPr>
        <w:t>מירב בן ארי (יש עתיד):</w:t>
      </w:r>
      <w:r w:rsidRPr="00727116">
        <w:rPr>
          <w:rStyle w:val="TagStyle"/>
          <w:rtl/>
        </w:rPr>
        <w:t xml:space="preserve"> &lt;&lt; קריאה &gt;&gt;</w:t>
      </w:r>
      <w:r>
        <w:rPr>
          <w:rtl/>
        </w:rPr>
        <w:t xml:space="preserve">   </w:t>
      </w:r>
      <w:bookmarkEnd w:id="5886"/>
    </w:p>
    <w:p w:rsidR="0086198E" w:rsidRDefault="0086198E" w:rsidP="002F0EDE">
      <w:pPr>
        <w:rPr>
          <w:rtl/>
          <w:lang w:eastAsia="he-IL"/>
        </w:rPr>
      </w:pPr>
    </w:p>
    <w:p w:rsidR="0086198E" w:rsidRDefault="0086198E" w:rsidP="00AF5ECF">
      <w:pPr>
        <w:rPr>
          <w:rtl/>
          <w:lang w:eastAsia="he-IL"/>
        </w:rPr>
      </w:pPr>
      <w:r>
        <w:rPr>
          <w:rFonts w:hint="cs"/>
          <w:rtl/>
          <w:lang w:eastAsia="he-IL"/>
        </w:rPr>
        <w:t>למה אתה לא מתנצל בפני הרמטכ"ל?</w:t>
      </w:r>
    </w:p>
    <w:p w:rsidR="0086198E" w:rsidRDefault="0086198E" w:rsidP="00AF5ECF">
      <w:pPr>
        <w:rPr>
          <w:rtl/>
          <w:lang w:eastAsia="he-IL"/>
        </w:rPr>
      </w:pPr>
    </w:p>
    <w:p w:rsidR="0086198E" w:rsidRDefault="0086198E" w:rsidP="00AF5ECF">
      <w:pPr>
        <w:pStyle w:val="af8"/>
        <w:keepNext/>
        <w:rPr>
          <w:rtl/>
        </w:rPr>
      </w:pPr>
      <w:bookmarkStart w:id="5887" w:name="ET_yor_6423_66"/>
      <w:r w:rsidRPr="00513EF7">
        <w:rPr>
          <w:rStyle w:val="TagStyle"/>
          <w:rtl/>
        </w:rPr>
        <w:t xml:space="preserve"> &lt;&lt; יור &gt;&gt; </w:t>
      </w:r>
      <w:r>
        <w:rPr>
          <w:rtl/>
        </w:rPr>
        <w:t>היו"ר אמיר אוחנה:</w:t>
      </w:r>
      <w:r w:rsidRPr="00513EF7">
        <w:rPr>
          <w:rStyle w:val="TagStyle"/>
          <w:rtl/>
        </w:rPr>
        <w:t xml:space="preserve"> &lt;&lt; יור &gt;&gt;</w:t>
      </w:r>
      <w:r>
        <w:rPr>
          <w:rtl/>
        </w:rPr>
        <w:t xml:space="preserve">   </w:t>
      </w:r>
      <w:bookmarkEnd w:id="5887"/>
    </w:p>
    <w:p w:rsidR="0086198E" w:rsidRDefault="0086198E" w:rsidP="002F0EDE">
      <w:pPr>
        <w:rPr>
          <w:rtl/>
          <w:lang w:eastAsia="he-IL"/>
        </w:rPr>
      </w:pPr>
    </w:p>
    <w:p w:rsidR="0086198E" w:rsidRPr="00513EF7" w:rsidRDefault="0086198E" w:rsidP="00AF5ECF">
      <w:pPr>
        <w:rPr>
          <w:rtl/>
          <w:lang w:eastAsia="he-IL"/>
        </w:rPr>
      </w:pPr>
      <w:r>
        <w:rPr>
          <w:rFonts w:hint="cs"/>
          <w:rtl/>
          <w:lang w:eastAsia="he-IL"/>
        </w:rPr>
        <w:t>תתאפקי. חברת הכנסת בן ארי, בבקשה</w:t>
      </w:r>
      <w:bookmarkStart w:id="5888" w:name="_ETM_Q10_333660"/>
      <w:bookmarkStart w:id="5889" w:name="_ETM_Q10_340655"/>
      <w:bookmarkEnd w:id="5888"/>
      <w:bookmarkEnd w:id="5889"/>
      <w:r>
        <w:rPr>
          <w:rFonts w:hint="cs"/>
          <w:rtl/>
          <w:lang w:eastAsia="he-IL"/>
        </w:rPr>
        <w:t xml:space="preserve"> להתאפק.</w:t>
      </w:r>
      <w:bookmarkStart w:id="5890" w:name="_ETM_Q10_337605"/>
      <w:bookmarkEnd w:id="5890"/>
    </w:p>
    <w:p w:rsidR="0086198E" w:rsidRDefault="0086198E" w:rsidP="00AF5ECF">
      <w:pPr>
        <w:rPr>
          <w:rtl/>
          <w:lang w:eastAsia="he-IL"/>
        </w:rPr>
      </w:pPr>
    </w:p>
    <w:p w:rsidR="0086198E" w:rsidRDefault="0086198E" w:rsidP="00AF5ECF">
      <w:pPr>
        <w:pStyle w:val="-"/>
        <w:keepNext/>
        <w:rPr>
          <w:rtl/>
        </w:rPr>
      </w:pPr>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p>
    <w:p w:rsidR="0086198E" w:rsidRDefault="0086198E" w:rsidP="002F0EDE">
      <w:pPr>
        <w:rPr>
          <w:rtl/>
          <w:lang w:eastAsia="he-IL"/>
        </w:rPr>
      </w:pPr>
    </w:p>
    <w:p w:rsidR="0086198E" w:rsidRDefault="0040236C" w:rsidP="0078169D">
      <w:pPr>
        <w:rPr>
          <w:rtl/>
          <w:lang w:eastAsia="he-IL"/>
        </w:rPr>
      </w:pPr>
      <w:bookmarkStart w:id="5891" w:name="_ETM_Q10_332823"/>
      <w:bookmarkEnd w:id="5891"/>
      <w:r>
        <w:rPr>
          <w:rFonts w:hint="cs"/>
          <w:rtl/>
          <w:lang w:eastAsia="he-IL"/>
        </w:rPr>
        <w:t>– –</w:t>
      </w:r>
      <w:r w:rsidR="0086198E">
        <w:rPr>
          <w:rFonts w:hint="cs"/>
          <w:rtl/>
          <w:lang w:eastAsia="he-IL"/>
        </w:rPr>
        <w:t xml:space="preserve"> ובאולפנים והלשעברים, כול</w:t>
      </w:r>
      <w:bookmarkStart w:id="5892" w:name="_ETM_Q10_336622"/>
      <w:bookmarkStart w:id="5893" w:name="_ETM_Q10_334696"/>
      <w:bookmarkEnd w:id="5892"/>
      <w:bookmarkEnd w:id="5893"/>
      <w:r w:rsidR="0086198E">
        <w:rPr>
          <w:rFonts w:hint="cs"/>
          <w:rtl/>
          <w:lang w:eastAsia="he-IL"/>
        </w:rPr>
        <w:t>ם הסבירו שאי-אפשר לנצח את חמאס. הסבירו</w:t>
      </w:r>
      <w:r w:rsidR="0078169D">
        <w:rPr>
          <w:rFonts w:hint="cs"/>
          <w:rtl/>
          <w:lang w:eastAsia="he-IL"/>
        </w:rPr>
        <w:t>:</w:t>
      </w:r>
      <w:r w:rsidR="0086198E">
        <w:rPr>
          <w:rFonts w:hint="cs"/>
          <w:rtl/>
          <w:lang w:eastAsia="he-IL"/>
        </w:rPr>
        <w:t xml:space="preserve"> יש פה רעיון </w:t>
      </w:r>
      <w:r w:rsidR="0086198E">
        <w:rPr>
          <w:rtl/>
          <w:lang w:eastAsia="he-IL"/>
        </w:rPr>
        <w:t>–</w:t>
      </w:r>
      <w:r w:rsidR="0086198E">
        <w:rPr>
          <w:rFonts w:hint="cs"/>
          <w:rtl/>
          <w:lang w:eastAsia="he-IL"/>
        </w:rPr>
        <w:t xml:space="preserve"> אי-אפשר לנצח רעיון. טוב, יש רעיון </w:t>
      </w:r>
      <w:bookmarkStart w:id="5894" w:name="_ETM_Q10_346284"/>
      <w:bookmarkEnd w:id="5894"/>
      <w:r w:rsidR="0086198E">
        <w:rPr>
          <w:rFonts w:hint="cs"/>
          <w:rtl/>
          <w:lang w:eastAsia="he-IL"/>
        </w:rPr>
        <w:t>שנקרא הנאציזם. הניאו-נאצים עדיין חיים</w:t>
      </w:r>
      <w:bookmarkStart w:id="5895" w:name="_ETM_Q10_350360"/>
      <w:bookmarkEnd w:id="5895"/>
      <w:r w:rsidR="0086198E">
        <w:rPr>
          <w:rFonts w:hint="cs"/>
          <w:rtl/>
          <w:lang w:eastAsia="he-IL"/>
        </w:rPr>
        <w:t xml:space="preserve"> </w:t>
      </w:r>
      <w:bookmarkStart w:id="5896" w:name="_ETM_Q10_350589"/>
      <w:bookmarkEnd w:id="5896"/>
      <w:r w:rsidR="0086198E">
        <w:rPr>
          <w:rFonts w:hint="cs"/>
          <w:rtl/>
          <w:lang w:eastAsia="he-IL"/>
        </w:rPr>
        <w:t xml:space="preserve">בגרמניה, אבל לפני 80 </w:t>
      </w:r>
      <w:bookmarkStart w:id="5897" w:name="_ETM_Q10_356166"/>
      <w:bookmarkEnd w:id="5897"/>
      <w:r w:rsidR="0086198E">
        <w:rPr>
          <w:rFonts w:hint="cs"/>
          <w:rtl/>
          <w:lang w:eastAsia="he-IL"/>
        </w:rPr>
        <w:t xml:space="preserve">שנה חיסלו את השלטון הנאצי, וזה מה שאנחנו הולכים לעשות </w:t>
      </w:r>
      <w:r w:rsidR="0086198E">
        <w:rPr>
          <w:rFonts w:hint="eastAsia"/>
          <w:rtl/>
          <w:lang w:eastAsia="he-IL"/>
        </w:rPr>
        <w:t xml:space="preserve">– </w:t>
      </w:r>
      <w:r w:rsidR="0086198E">
        <w:rPr>
          <w:rFonts w:hint="cs"/>
          <w:rtl/>
          <w:lang w:eastAsia="he-IL"/>
        </w:rPr>
        <w:t>לחסל את השלטון הניאו-נאצי הזה בעזה; לחסל רעיון</w:t>
      </w:r>
      <w:bookmarkStart w:id="5898" w:name="_ETM_Q10_361798"/>
      <w:bookmarkStart w:id="5899" w:name="_ETM_Q10_365227"/>
      <w:bookmarkEnd w:id="5898"/>
      <w:bookmarkEnd w:id="5899"/>
      <w:r w:rsidR="0086198E">
        <w:rPr>
          <w:rFonts w:hint="cs"/>
          <w:rtl/>
          <w:lang w:eastAsia="he-IL"/>
        </w:rPr>
        <w:t xml:space="preserve">. אנחנו באים לחסל את היכולות השלטוניות והצבאיות </w:t>
      </w:r>
      <w:bookmarkStart w:id="5900" w:name="_ETM_Q10_365644"/>
      <w:bookmarkEnd w:id="5900"/>
      <w:r w:rsidR="0086198E">
        <w:rPr>
          <w:rFonts w:hint="cs"/>
          <w:rtl/>
          <w:lang w:eastAsia="he-IL"/>
        </w:rPr>
        <w:t xml:space="preserve">של חמאס, ואנחנו </w:t>
      </w:r>
      <w:bookmarkStart w:id="5901" w:name="_ETM_Q10_373806"/>
      <w:bookmarkEnd w:id="5901"/>
      <w:r w:rsidR="0086198E">
        <w:rPr>
          <w:rFonts w:hint="cs"/>
          <w:rtl/>
          <w:lang w:eastAsia="he-IL"/>
        </w:rPr>
        <w:t>מתקדמים לשם צעד אחר צעד.</w:t>
      </w:r>
      <w:bookmarkStart w:id="5902" w:name="_ETM_Q10_369986"/>
      <w:bookmarkEnd w:id="5902"/>
    </w:p>
    <w:p w:rsidR="0086198E" w:rsidRDefault="0086198E" w:rsidP="00AF5ECF">
      <w:pPr>
        <w:rPr>
          <w:rtl/>
          <w:lang w:eastAsia="he-IL"/>
        </w:rPr>
      </w:pPr>
      <w:bookmarkStart w:id="5903" w:name="_ETM_Q10_374269"/>
      <w:bookmarkStart w:id="5904" w:name="_ETM_Q10_374384"/>
      <w:bookmarkStart w:id="5905" w:name="_ETM_Q10_370197"/>
      <w:bookmarkStart w:id="5906" w:name="_ETM_Q10_366725"/>
      <w:bookmarkEnd w:id="5903"/>
      <w:bookmarkEnd w:id="5904"/>
      <w:bookmarkEnd w:id="5905"/>
      <w:bookmarkEnd w:id="5906"/>
    </w:p>
    <w:p w:rsidR="0086198E" w:rsidRDefault="0086198E" w:rsidP="00AF5ECF">
      <w:pPr>
        <w:pStyle w:val="af7"/>
        <w:keepNext/>
        <w:rPr>
          <w:rtl/>
        </w:rPr>
      </w:pPr>
      <w:bookmarkStart w:id="5907" w:name="_ETM_Q10_371734"/>
      <w:bookmarkStart w:id="5908" w:name="ET_interruption_5520_67"/>
      <w:bookmarkEnd w:id="5907"/>
      <w:r w:rsidRPr="00513EF7">
        <w:rPr>
          <w:rStyle w:val="TagStyle"/>
          <w:rtl/>
        </w:rPr>
        <w:t xml:space="preserve"> &lt;&lt; קריאה &gt;&gt; </w:t>
      </w:r>
      <w:r>
        <w:rPr>
          <w:rtl/>
        </w:rPr>
        <w:t>עודד פורר (ישראל ביתנו):</w:t>
      </w:r>
      <w:r w:rsidRPr="00513EF7">
        <w:rPr>
          <w:rStyle w:val="TagStyle"/>
          <w:rtl/>
        </w:rPr>
        <w:t xml:space="preserve"> &lt;&lt; קריאה &gt;&gt;</w:t>
      </w:r>
      <w:r>
        <w:rPr>
          <w:rtl/>
        </w:rPr>
        <w:t xml:space="preserve">   </w:t>
      </w:r>
      <w:bookmarkEnd w:id="5908"/>
    </w:p>
    <w:p w:rsidR="0086198E" w:rsidRDefault="0086198E" w:rsidP="002F0EDE">
      <w:pPr>
        <w:rPr>
          <w:rtl/>
          <w:lang w:eastAsia="he-IL"/>
        </w:rPr>
      </w:pPr>
    </w:p>
    <w:p w:rsidR="0086198E" w:rsidRDefault="0086198E" w:rsidP="0040236C">
      <w:pPr>
        <w:rPr>
          <w:rtl/>
          <w:lang w:eastAsia="he-IL"/>
        </w:rPr>
      </w:pPr>
      <w:r>
        <w:rPr>
          <w:rFonts w:hint="cs"/>
          <w:rtl/>
          <w:lang w:eastAsia="he-IL"/>
        </w:rPr>
        <w:t>אתה נתת להם</w:t>
      </w:r>
      <w:bookmarkStart w:id="5909" w:name="_ETM_Q10_368689"/>
      <w:bookmarkEnd w:id="5909"/>
      <w:r>
        <w:rPr>
          <w:rFonts w:hint="cs"/>
          <w:rtl/>
          <w:lang w:eastAsia="he-IL"/>
        </w:rPr>
        <w:t xml:space="preserve"> </w:t>
      </w:r>
      <w:r w:rsidR="0040236C">
        <w:rPr>
          <w:rFonts w:hint="cs"/>
          <w:rtl/>
          <w:lang w:eastAsia="he-IL"/>
        </w:rPr>
        <w:t>– – –</w:t>
      </w:r>
    </w:p>
    <w:p w:rsidR="0086198E" w:rsidRPr="00044BD0" w:rsidRDefault="0086198E" w:rsidP="002F0EDE">
      <w:pPr>
        <w:rPr>
          <w:rtl/>
        </w:rPr>
      </w:pPr>
    </w:p>
    <w:p w:rsidR="0086198E" w:rsidRDefault="0086198E" w:rsidP="00AF5ECF">
      <w:pPr>
        <w:pStyle w:val="af7"/>
        <w:keepNext/>
        <w:rPr>
          <w:rtl/>
        </w:rPr>
      </w:pPr>
      <w:bookmarkStart w:id="5910" w:name="ET_interruption_5109_125"/>
      <w:r w:rsidRPr="00960033">
        <w:rPr>
          <w:rStyle w:val="TagStyle"/>
          <w:rtl/>
        </w:rPr>
        <w:t xml:space="preserve"> &lt;&lt; קריאה &gt;&gt; </w:t>
      </w:r>
      <w:r>
        <w:rPr>
          <w:rtl/>
        </w:rPr>
        <w:t>אלעזר שטרן (יש עתיד):</w:t>
      </w:r>
      <w:r w:rsidRPr="00960033">
        <w:rPr>
          <w:rStyle w:val="TagStyle"/>
          <w:rtl/>
        </w:rPr>
        <w:t xml:space="preserve"> &lt;&lt; קריאה &gt;&gt;</w:t>
      </w:r>
      <w:r>
        <w:rPr>
          <w:rtl/>
        </w:rPr>
        <w:t xml:space="preserve">   </w:t>
      </w:r>
      <w:bookmarkEnd w:id="5910"/>
    </w:p>
    <w:p w:rsidR="0086198E" w:rsidRDefault="0086198E" w:rsidP="002F0EDE">
      <w:pPr>
        <w:rPr>
          <w:rtl/>
          <w:lang w:eastAsia="he-IL"/>
        </w:rPr>
      </w:pPr>
    </w:p>
    <w:p w:rsidR="0086198E" w:rsidRPr="00960033" w:rsidRDefault="0086198E" w:rsidP="0040236C">
      <w:pPr>
        <w:rPr>
          <w:rtl/>
          <w:lang w:eastAsia="he-IL"/>
        </w:rPr>
      </w:pPr>
      <w:r>
        <w:rPr>
          <w:rFonts w:hint="cs"/>
          <w:rtl/>
          <w:lang w:eastAsia="he-IL"/>
        </w:rPr>
        <w:t>אין הדדיות</w:t>
      </w:r>
      <w:bookmarkStart w:id="5911" w:name="_ETM_Q10_369218"/>
      <w:bookmarkEnd w:id="5911"/>
      <w:r>
        <w:rPr>
          <w:rFonts w:hint="cs"/>
          <w:rtl/>
          <w:lang w:eastAsia="he-IL"/>
        </w:rPr>
        <w:t xml:space="preserve"> </w:t>
      </w:r>
      <w:r w:rsidR="0040236C">
        <w:rPr>
          <w:rFonts w:hint="cs"/>
          <w:rtl/>
          <w:lang w:eastAsia="he-IL"/>
        </w:rPr>
        <w:t>– – –</w:t>
      </w:r>
    </w:p>
    <w:p w:rsidR="0086198E" w:rsidRPr="00960033" w:rsidRDefault="0086198E" w:rsidP="00AF5ECF">
      <w:pPr>
        <w:rPr>
          <w:rtl/>
          <w:lang w:eastAsia="he-IL"/>
        </w:rPr>
      </w:pPr>
    </w:p>
    <w:p w:rsidR="0086198E" w:rsidRDefault="0086198E" w:rsidP="00AF5ECF">
      <w:pPr>
        <w:pStyle w:val="af8"/>
        <w:keepNext/>
        <w:rPr>
          <w:rtl/>
        </w:rPr>
      </w:pPr>
      <w:bookmarkStart w:id="5912" w:name="ET_yor_6423_22"/>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bookmarkEnd w:id="5912"/>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עודד פורר, קריאה ראשונה.</w:t>
      </w:r>
    </w:p>
    <w:p w:rsidR="0086198E" w:rsidRDefault="0086198E" w:rsidP="00AF5ECF">
      <w:pPr>
        <w:rPr>
          <w:rtl/>
          <w:lang w:eastAsia="he-IL"/>
        </w:rPr>
      </w:pPr>
    </w:p>
    <w:p w:rsidR="0086198E" w:rsidRDefault="0086198E" w:rsidP="00AF5ECF">
      <w:pPr>
        <w:pStyle w:val="-"/>
        <w:keepNext/>
        <w:rPr>
          <w:rtl/>
        </w:rPr>
      </w:pPr>
      <w:bookmarkStart w:id="5913" w:name="ET_speakercontinue_5504_23"/>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913"/>
    </w:p>
    <w:p w:rsidR="0086198E" w:rsidRDefault="0086198E" w:rsidP="002F0EDE">
      <w:pPr>
        <w:rPr>
          <w:rtl/>
          <w:lang w:eastAsia="he-IL"/>
        </w:rPr>
      </w:pPr>
    </w:p>
    <w:p w:rsidR="0086198E" w:rsidRPr="00513EF7" w:rsidRDefault="0086198E" w:rsidP="0040236C">
      <w:pPr>
        <w:rPr>
          <w:rtl/>
          <w:lang w:eastAsia="he-IL"/>
        </w:rPr>
      </w:pPr>
      <w:bookmarkStart w:id="5914" w:name="_ETM_Q10_376962"/>
      <w:bookmarkStart w:id="5915" w:name="_ETM_Q10_377142"/>
      <w:bookmarkEnd w:id="5914"/>
      <w:bookmarkEnd w:id="5915"/>
      <w:r>
        <w:rPr>
          <w:rFonts w:hint="cs"/>
          <w:rtl/>
          <w:lang w:eastAsia="he-IL"/>
        </w:rPr>
        <w:t xml:space="preserve">בזמן שרבים בבית הזה הסבירו </w:t>
      </w:r>
      <w:bookmarkStart w:id="5916" w:name="_ETM_Q10_372381"/>
      <w:bookmarkEnd w:id="5916"/>
      <w:r>
        <w:rPr>
          <w:rFonts w:hint="cs"/>
          <w:rtl/>
          <w:lang w:eastAsia="he-IL"/>
        </w:rPr>
        <w:t xml:space="preserve">שאין מה להיכנס לרפיח, שאין מה לתפוס </w:t>
      </w:r>
      <w:bookmarkStart w:id="5917" w:name="_ETM_Q10_381905"/>
      <w:bookmarkEnd w:id="5917"/>
      <w:r>
        <w:rPr>
          <w:rFonts w:hint="cs"/>
          <w:rtl/>
          <w:lang w:eastAsia="he-IL"/>
        </w:rPr>
        <w:t>את ציר פילדלפי, וחוץ מזה, אמריקה מתנגדת</w:t>
      </w:r>
      <w:bookmarkStart w:id="5918" w:name="_ETM_Q10_378667"/>
      <w:bookmarkEnd w:id="5918"/>
      <w:r>
        <w:rPr>
          <w:rFonts w:hint="cs"/>
          <w:rtl/>
          <w:lang w:eastAsia="he-IL"/>
        </w:rPr>
        <w:t xml:space="preserve">, אמריקה מעכבת נשק, ואם ניכנס </w:t>
      </w:r>
      <w:bookmarkStart w:id="5919" w:name="_ETM_Q10_382076"/>
      <w:bookmarkEnd w:id="5919"/>
      <w:r>
        <w:rPr>
          <w:rFonts w:hint="cs"/>
          <w:rtl/>
          <w:lang w:eastAsia="he-IL"/>
        </w:rPr>
        <w:t>לרפיח זה יהרוס את מערכת היחסים איתה</w:t>
      </w:r>
      <w:bookmarkStart w:id="5920" w:name="_ETM_Q10_385408"/>
      <w:bookmarkEnd w:id="5920"/>
      <w:r>
        <w:rPr>
          <w:rFonts w:hint="cs"/>
          <w:rtl/>
          <w:lang w:eastAsia="he-IL"/>
        </w:rPr>
        <w:t xml:space="preserve"> </w:t>
      </w:r>
      <w:r>
        <w:rPr>
          <w:rFonts w:hint="eastAsia"/>
          <w:rtl/>
          <w:lang w:eastAsia="he-IL"/>
        </w:rPr>
        <w:t>–</w:t>
      </w:r>
      <w:r>
        <w:rPr>
          <w:rFonts w:hint="cs"/>
          <w:rtl/>
          <w:lang w:eastAsia="he-IL"/>
        </w:rPr>
        <w:t xml:space="preserve"> אני אמרתי </w:t>
      </w:r>
      <w:r w:rsidR="0040236C">
        <w:rPr>
          <w:rFonts w:hint="cs"/>
          <w:rtl/>
          <w:lang w:eastAsia="he-IL"/>
        </w:rPr>
        <w:t>– –</w:t>
      </w:r>
      <w:r>
        <w:rPr>
          <w:rFonts w:hint="cs"/>
          <w:rtl/>
          <w:lang w:eastAsia="he-IL"/>
        </w:rPr>
        <w:t xml:space="preserve"> </w:t>
      </w:r>
      <w:r w:rsidR="0078169D">
        <w:rPr>
          <w:rFonts w:hint="cs"/>
          <w:rtl/>
          <w:lang w:eastAsia="he-IL"/>
        </w:rPr>
        <w:t>–</w:t>
      </w:r>
    </w:p>
    <w:p w:rsidR="0086198E" w:rsidRDefault="0086198E" w:rsidP="00AF5ECF">
      <w:pPr>
        <w:rPr>
          <w:rtl/>
          <w:lang w:eastAsia="he-IL"/>
        </w:rPr>
      </w:pPr>
    </w:p>
    <w:p w:rsidR="0086198E" w:rsidRDefault="0086198E" w:rsidP="00AF5ECF">
      <w:pPr>
        <w:pStyle w:val="af7"/>
        <w:keepNext/>
        <w:rPr>
          <w:rtl/>
        </w:rPr>
      </w:pPr>
      <w:bookmarkStart w:id="5921" w:name="ET_interruption_5082_24"/>
      <w:r w:rsidRPr="00727116">
        <w:rPr>
          <w:rStyle w:val="TagStyle"/>
          <w:rtl/>
        </w:rPr>
        <w:t xml:space="preserve"> &lt;&lt; קריאה &gt;&gt; </w:t>
      </w:r>
      <w:r>
        <w:rPr>
          <w:rtl/>
        </w:rPr>
        <w:t>מאיר כהן (יש עתיד):</w:t>
      </w:r>
      <w:r w:rsidRPr="00727116">
        <w:rPr>
          <w:rStyle w:val="TagStyle"/>
          <w:rtl/>
        </w:rPr>
        <w:t xml:space="preserve"> &lt;&lt; קריאה &gt;&gt;</w:t>
      </w:r>
      <w:r>
        <w:rPr>
          <w:rtl/>
        </w:rPr>
        <w:t xml:space="preserve">   </w:t>
      </w:r>
      <w:bookmarkEnd w:id="5921"/>
    </w:p>
    <w:p w:rsidR="0086198E" w:rsidRDefault="0086198E" w:rsidP="002F0EDE">
      <w:pPr>
        <w:rPr>
          <w:rtl/>
          <w:lang w:eastAsia="he-IL"/>
        </w:rPr>
      </w:pPr>
    </w:p>
    <w:p w:rsidR="0086198E" w:rsidRDefault="0086198E" w:rsidP="00AF5ECF">
      <w:pPr>
        <w:rPr>
          <w:rtl/>
          <w:lang w:eastAsia="he-IL"/>
        </w:rPr>
      </w:pPr>
      <w:r>
        <w:rPr>
          <w:rFonts w:hint="cs"/>
          <w:rtl/>
          <w:lang w:eastAsia="he-IL"/>
        </w:rPr>
        <w:t>מי אמר לך? מי אמר?</w:t>
      </w:r>
    </w:p>
    <w:p w:rsidR="0086198E" w:rsidRDefault="0086198E" w:rsidP="00AF5ECF">
      <w:pPr>
        <w:rPr>
          <w:rtl/>
          <w:lang w:eastAsia="he-IL"/>
        </w:rPr>
      </w:pPr>
    </w:p>
    <w:p w:rsidR="0086198E" w:rsidRDefault="0086198E" w:rsidP="00AF5ECF">
      <w:pPr>
        <w:pStyle w:val="af7"/>
        <w:keepNext/>
        <w:rPr>
          <w:rtl/>
        </w:rPr>
      </w:pPr>
      <w:bookmarkStart w:id="5922" w:name="ET_interruption_5783_126"/>
      <w:r w:rsidRPr="00960033">
        <w:rPr>
          <w:rStyle w:val="TagStyle"/>
          <w:rtl/>
        </w:rPr>
        <w:t xml:space="preserve"> &lt;&lt; קריאה &gt;&gt; </w:t>
      </w:r>
      <w:r>
        <w:rPr>
          <w:rtl/>
        </w:rPr>
        <w:t>מירב כהן (יש עתיד):</w:t>
      </w:r>
      <w:r w:rsidRPr="00960033">
        <w:rPr>
          <w:rStyle w:val="TagStyle"/>
          <w:rtl/>
        </w:rPr>
        <w:t xml:space="preserve"> &lt;&lt; קריאה &gt;&gt;</w:t>
      </w:r>
      <w:r>
        <w:rPr>
          <w:rtl/>
        </w:rPr>
        <w:t xml:space="preserve">   </w:t>
      </w:r>
      <w:bookmarkEnd w:id="5922"/>
    </w:p>
    <w:p w:rsidR="0086198E" w:rsidRDefault="0086198E" w:rsidP="002F0EDE">
      <w:pPr>
        <w:rPr>
          <w:rtl/>
          <w:lang w:eastAsia="he-IL"/>
        </w:rPr>
      </w:pPr>
    </w:p>
    <w:p w:rsidR="0086198E" w:rsidRPr="00960033" w:rsidRDefault="0086198E" w:rsidP="00AF5ECF">
      <w:pPr>
        <w:rPr>
          <w:rtl/>
          <w:lang w:eastAsia="he-IL"/>
        </w:rPr>
      </w:pPr>
      <w:r>
        <w:rPr>
          <w:rFonts w:hint="cs"/>
          <w:rtl/>
          <w:lang w:eastAsia="he-IL"/>
        </w:rPr>
        <w:t>לקח לך יותר מדי זמן להיכנס לרפיח.</w:t>
      </w:r>
      <w:bookmarkStart w:id="5923" w:name="_ETM_Q10_386278"/>
      <w:bookmarkStart w:id="5924" w:name="_ETM_Q10_390408"/>
      <w:bookmarkStart w:id="5925" w:name="_ETM_Q10_390719"/>
      <w:bookmarkEnd w:id="5923"/>
      <w:bookmarkEnd w:id="5924"/>
      <w:bookmarkEnd w:id="5925"/>
    </w:p>
    <w:p w:rsidR="0086198E" w:rsidRDefault="0086198E" w:rsidP="00AF5ECF">
      <w:pPr>
        <w:rPr>
          <w:rtl/>
          <w:lang w:eastAsia="he-IL"/>
        </w:rPr>
      </w:pPr>
    </w:p>
    <w:p w:rsidR="0086198E" w:rsidRDefault="0086198E" w:rsidP="00AF5ECF">
      <w:pPr>
        <w:pStyle w:val="af7"/>
        <w:keepNext/>
        <w:rPr>
          <w:rtl/>
        </w:rPr>
      </w:pPr>
      <w:bookmarkStart w:id="5926" w:name="_ETM_Q10_393486"/>
      <w:bookmarkStart w:id="5927" w:name="ET_interruption_5109_70"/>
      <w:bookmarkEnd w:id="5926"/>
      <w:r w:rsidRPr="00513EF7">
        <w:rPr>
          <w:rStyle w:val="TagStyle"/>
          <w:rtl/>
        </w:rPr>
        <w:t xml:space="preserve"> &lt;&lt; קריאה &gt;&gt; </w:t>
      </w:r>
      <w:r>
        <w:rPr>
          <w:rtl/>
        </w:rPr>
        <w:t>אלעזר שטרן (יש עתיד):</w:t>
      </w:r>
      <w:r w:rsidRPr="00513EF7">
        <w:rPr>
          <w:rStyle w:val="TagStyle"/>
          <w:rtl/>
        </w:rPr>
        <w:t xml:space="preserve"> &lt;&lt; קריאה &gt;&gt;</w:t>
      </w:r>
      <w:r>
        <w:rPr>
          <w:rtl/>
        </w:rPr>
        <w:t xml:space="preserve">   </w:t>
      </w:r>
      <w:bookmarkEnd w:id="5927"/>
    </w:p>
    <w:p w:rsidR="0086198E" w:rsidRDefault="0086198E" w:rsidP="002F0EDE">
      <w:pPr>
        <w:rPr>
          <w:rtl/>
          <w:lang w:eastAsia="he-IL"/>
        </w:rPr>
      </w:pPr>
    </w:p>
    <w:p w:rsidR="0086198E" w:rsidRPr="00513EF7" w:rsidRDefault="0086198E" w:rsidP="00AF5ECF">
      <w:pPr>
        <w:rPr>
          <w:rtl/>
          <w:lang w:eastAsia="he-IL"/>
        </w:rPr>
      </w:pPr>
      <w:r>
        <w:rPr>
          <w:rFonts w:hint="cs"/>
          <w:rtl/>
          <w:lang w:eastAsia="he-IL"/>
        </w:rPr>
        <w:t>אף אחד לא אמר את זה.</w:t>
      </w:r>
    </w:p>
    <w:p w:rsidR="0086198E" w:rsidRDefault="0086198E" w:rsidP="00AF5ECF">
      <w:pPr>
        <w:rPr>
          <w:rtl/>
          <w:lang w:eastAsia="he-IL"/>
        </w:rPr>
      </w:pPr>
    </w:p>
    <w:p w:rsidR="0086198E" w:rsidRDefault="0086198E" w:rsidP="00AF5ECF">
      <w:pPr>
        <w:pStyle w:val="-"/>
        <w:keepNext/>
        <w:rPr>
          <w:rtl/>
        </w:rPr>
      </w:pPr>
      <w:bookmarkStart w:id="5928" w:name="ET_speakercontinue_5504_25"/>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928"/>
    </w:p>
    <w:p w:rsidR="0086198E" w:rsidRDefault="0086198E" w:rsidP="002F0EDE">
      <w:pPr>
        <w:rPr>
          <w:rtl/>
          <w:lang w:eastAsia="he-IL"/>
        </w:rPr>
      </w:pPr>
    </w:p>
    <w:p w:rsidR="0086198E" w:rsidRDefault="0086198E" w:rsidP="00AF5ECF">
      <w:pPr>
        <w:rPr>
          <w:rtl/>
          <w:lang w:eastAsia="he-IL"/>
        </w:rPr>
      </w:pPr>
      <w:bookmarkStart w:id="5929" w:name="_ETM_Q10_389167"/>
      <w:bookmarkEnd w:id="5929"/>
      <w:r>
        <w:rPr>
          <w:rFonts w:hint="cs"/>
          <w:rtl/>
          <w:lang w:eastAsia="he-IL"/>
        </w:rPr>
        <w:t>ועוד איך אמרו.</w:t>
      </w:r>
      <w:bookmarkStart w:id="5930" w:name="_ETM_Q10_390400"/>
      <w:bookmarkEnd w:id="5930"/>
    </w:p>
    <w:p w:rsidR="0086198E" w:rsidRDefault="0086198E" w:rsidP="00AF5ECF">
      <w:pPr>
        <w:rPr>
          <w:rtl/>
          <w:lang w:eastAsia="he-IL"/>
        </w:rPr>
      </w:pPr>
    </w:p>
    <w:p w:rsidR="0086198E" w:rsidRDefault="0086198E" w:rsidP="00AF5ECF">
      <w:pPr>
        <w:pStyle w:val="af7"/>
        <w:keepNext/>
        <w:rPr>
          <w:rtl/>
        </w:rPr>
      </w:pPr>
      <w:bookmarkStart w:id="5931" w:name="ET_interruption_6127_71"/>
      <w:r w:rsidRPr="00513EF7">
        <w:rPr>
          <w:rStyle w:val="TagStyle"/>
          <w:rtl/>
        </w:rPr>
        <w:t xml:space="preserve"> &lt;&lt; קריאה &gt;&gt; </w:t>
      </w:r>
      <w:r>
        <w:rPr>
          <w:rtl/>
        </w:rPr>
        <w:t>ולדימיר בליאק (יש עתיד):</w:t>
      </w:r>
      <w:r w:rsidRPr="00513EF7">
        <w:rPr>
          <w:rStyle w:val="TagStyle"/>
          <w:rtl/>
        </w:rPr>
        <w:t xml:space="preserve"> &lt;&lt; קריאה &gt;&gt;</w:t>
      </w:r>
      <w:r>
        <w:rPr>
          <w:rtl/>
        </w:rPr>
        <w:t xml:space="preserve">   </w:t>
      </w:r>
      <w:bookmarkEnd w:id="5931"/>
    </w:p>
    <w:p w:rsidR="0086198E" w:rsidRDefault="0086198E" w:rsidP="002F0EDE">
      <w:pPr>
        <w:rPr>
          <w:rtl/>
          <w:lang w:eastAsia="he-IL"/>
        </w:rPr>
      </w:pPr>
    </w:p>
    <w:p w:rsidR="0086198E" w:rsidRPr="00513EF7" w:rsidRDefault="0086198E" w:rsidP="00AF5ECF">
      <w:pPr>
        <w:rPr>
          <w:rtl/>
          <w:lang w:eastAsia="he-IL"/>
        </w:rPr>
      </w:pPr>
      <w:r>
        <w:rPr>
          <w:rFonts w:hint="cs"/>
          <w:rtl/>
          <w:lang w:eastAsia="he-IL"/>
        </w:rPr>
        <w:t>אף אחד לא אמר</w:t>
      </w:r>
      <w:bookmarkStart w:id="5932" w:name="_ETM_Q10_392513"/>
      <w:bookmarkEnd w:id="5932"/>
      <w:r>
        <w:rPr>
          <w:rFonts w:hint="cs"/>
          <w:rtl/>
          <w:lang w:eastAsia="he-IL"/>
        </w:rPr>
        <w:t xml:space="preserve"> את זה.</w:t>
      </w:r>
    </w:p>
    <w:p w:rsidR="0086198E" w:rsidRDefault="0086198E" w:rsidP="00AF5ECF">
      <w:pPr>
        <w:rPr>
          <w:rtl/>
          <w:lang w:eastAsia="he-IL"/>
        </w:rPr>
      </w:pPr>
    </w:p>
    <w:p w:rsidR="0086198E" w:rsidRDefault="0086198E" w:rsidP="00AF5ECF">
      <w:pPr>
        <w:pStyle w:val="-"/>
        <w:keepNext/>
        <w:rPr>
          <w:rtl/>
        </w:rPr>
      </w:pPr>
      <w:bookmarkStart w:id="5933" w:name="ET_speakercontinue_5504_27"/>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933"/>
    </w:p>
    <w:p w:rsidR="0086198E" w:rsidRDefault="0086198E" w:rsidP="002F0EDE">
      <w:pPr>
        <w:rPr>
          <w:rtl/>
          <w:lang w:eastAsia="he-IL"/>
        </w:rPr>
      </w:pPr>
      <w:bookmarkStart w:id="5934" w:name="_ETM_Q10_395595"/>
      <w:bookmarkEnd w:id="5934"/>
    </w:p>
    <w:p w:rsidR="0086198E" w:rsidRDefault="0086198E" w:rsidP="0078169D">
      <w:pPr>
        <w:rPr>
          <w:rtl/>
          <w:lang w:eastAsia="he-IL"/>
        </w:rPr>
      </w:pPr>
      <w:bookmarkStart w:id="5935" w:name="_ETM_Q10_395731"/>
      <w:bookmarkEnd w:id="5935"/>
      <w:r>
        <w:rPr>
          <w:rFonts w:hint="cs"/>
          <w:rtl/>
          <w:lang w:eastAsia="he-IL"/>
        </w:rPr>
        <w:t>ואיך אתם אומרים? מתועד בפרוטוקולים</w:t>
      </w:r>
      <w:bookmarkStart w:id="5936" w:name="_ETM_Q10_393049"/>
      <w:bookmarkEnd w:id="5936"/>
      <w:r>
        <w:rPr>
          <w:rFonts w:hint="cs"/>
          <w:rtl/>
          <w:lang w:eastAsia="he-IL"/>
        </w:rPr>
        <w:t xml:space="preserve"> </w:t>
      </w:r>
      <w:r>
        <w:rPr>
          <w:rFonts w:hint="eastAsia"/>
          <w:rtl/>
          <w:lang w:eastAsia="he-IL"/>
        </w:rPr>
        <w:t>–</w:t>
      </w:r>
      <w:r>
        <w:rPr>
          <w:rFonts w:hint="cs"/>
          <w:rtl/>
          <w:lang w:eastAsia="he-IL"/>
        </w:rPr>
        <w:t xml:space="preserve"> שאף אחד לא משנה.</w:t>
      </w:r>
      <w:bookmarkStart w:id="5937" w:name="_ETM_Q10_395038"/>
      <w:bookmarkEnd w:id="5937"/>
      <w:r>
        <w:rPr>
          <w:rFonts w:hint="cs"/>
          <w:rtl/>
          <w:lang w:eastAsia="he-IL"/>
        </w:rPr>
        <w:t xml:space="preserve"> מתועד גם מתוע</w:t>
      </w:r>
      <w:bookmarkStart w:id="5938" w:name="_ETM_Q10_397952"/>
      <w:bookmarkEnd w:id="5938"/>
      <w:r>
        <w:rPr>
          <w:rFonts w:hint="cs"/>
          <w:rtl/>
          <w:lang w:eastAsia="he-IL"/>
        </w:rPr>
        <w:t xml:space="preserve">ד גם מתועד. </w:t>
      </w:r>
      <w:bookmarkStart w:id="5939" w:name="_ETM_Q10_413927"/>
      <w:bookmarkStart w:id="5940" w:name="_ETM_Q10_413998"/>
      <w:bookmarkStart w:id="5941" w:name="_ETM_Q10_414068"/>
      <w:bookmarkStart w:id="5942" w:name="_ETM_Q10_414162"/>
      <w:bookmarkEnd w:id="5939"/>
      <w:bookmarkEnd w:id="5940"/>
      <w:bookmarkEnd w:id="5941"/>
      <w:bookmarkEnd w:id="5942"/>
      <w:r>
        <w:rPr>
          <w:rFonts w:hint="cs"/>
          <w:rtl/>
          <w:lang w:eastAsia="he-IL"/>
        </w:rPr>
        <w:t xml:space="preserve">תהרוס את </w:t>
      </w:r>
      <w:bookmarkStart w:id="5943" w:name="_ETM_Q10_406558"/>
      <w:bookmarkEnd w:id="5943"/>
      <w:r>
        <w:rPr>
          <w:rFonts w:hint="cs"/>
          <w:rtl/>
          <w:lang w:eastAsia="he-IL"/>
        </w:rPr>
        <w:t>אמריקה. אנחנו תלויים באמריקה תלות מוחלטת. איך אפשר</w:t>
      </w:r>
      <w:bookmarkStart w:id="5944" w:name="_ETM_Q10_403879"/>
      <w:bookmarkEnd w:id="5944"/>
      <w:r>
        <w:rPr>
          <w:rFonts w:hint="cs"/>
          <w:rtl/>
          <w:lang w:eastAsia="he-IL"/>
        </w:rPr>
        <w:t xml:space="preserve">? איך אפשר לצאת נגד זה? איך אפשר להתעקש </w:t>
      </w:r>
      <w:bookmarkStart w:id="5945" w:name="_ETM_Q10_407298"/>
      <w:bookmarkEnd w:id="5945"/>
      <w:r>
        <w:rPr>
          <w:rFonts w:hint="cs"/>
          <w:rtl/>
          <w:lang w:eastAsia="he-IL"/>
        </w:rPr>
        <w:t>להיכנס לרפיח</w:t>
      </w:r>
      <w:r w:rsidR="0078169D">
        <w:rPr>
          <w:rFonts w:hint="cs"/>
          <w:rtl/>
          <w:lang w:eastAsia="he-IL"/>
        </w:rPr>
        <w:t>?</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946" w:name="ET_interruption_5300_73"/>
      <w:r w:rsidRPr="00CC7931">
        <w:rPr>
          <w:rStyle w:val="TagStyle"/>
          <w:rtl/>
        </w:rPr>
        <w:t xml:space="preserve"> &lt;&lt; קריאה &gt;&gt; </w:t>
      </w:r>
      <w:r>
        <w:rPr>
          <w:rtl/>
        </w:rPr>
        <w:t>מירב בן ארי (יש עתיד):</w:t>
      </w:r>
      <w:r w:rsidRPr="00CC7931">
        <w:rPr>
          <w:rStyle w:val="TagStyle"/>
          <w:rtl/>
        </w:rPr>
        <w:t xml:space="preserve"> &lt;&lt; קריאה &gt;&gt;</w:t>
      </w:r>
      <w:r>
        <w:rPr>
          <w:rtl/>
        </w:rPr>
        <w:t xml:space="preserve">   </w:t>
      </w:r>
      <w:bookmarkEnd w:id="5946"/>
    </w:p>
    <w:p w:rsidR="0086198E" w:rsidRDefault="0086198E" w:rsidP="002F0EDE">
      <w:pPr>
        <w:rPr>
          <w:rtl/>
          <w:lang w:eastAsia="he-IL"/>
        </w:rPr>
      </w:pPr>
    </w:p>
    <w:p w:rsidR="0086198E" w:rsidRDefault="0086198E" w:rsidP="00AF5ECF">
      <w:pPr>
        <w:rPr>
          <w:rtl/>
          <w:lang w:eastAsia="he-IL"/>
        </w:rPr>
      </w:pPr>
      <w:r>
        <w:rPr>
          <w:rFonts w:hint="cs"/>
          <w:rtl/>
          <w:lang w:eastAsia="he-IL"/>
        </w:rPr>
        <w:t>איך אפשר לצאת נגד הרמטכ"ל?</w:t>
      </w:r>
    </w:p>
    <w:p w:rsidR="0086198E" w:rsidRDefault="0086198E" w:rsidP="00AF5ECF">
      <w:pPr>
        <w:rPr>
          <w:rtl/>
          <w:lang w:eastAsia="he-IL"/>
        </w:rPr>
      </w:pPr>
    </w:p>
    <w:p w:rsidR="0086198E" w:rsidRDefault="0086198E" w:rsidP="00AF5ECF">
      <w:pPr>
        <w:pStyle w:val="-"/>
        <w:keepNext/>
        <w:rPr>
          <w:rtl/>
        </w:rPr>
      </w:pPr>
      <w:bookmarkStart w:id="5947" w:name="ET_speakercontinue_5504_74"/>
      <w:r w:rsidRPr="00CC7931">
        <w:rPr>
          <w:rStyle w:val="TagStyle"/>
          <w:rtl/>
        </w:rPr>
        <w:t xml:space="preserve"> &lt;&lt; דובר_המשך &gt;&gt; </w:t>
      </w:r>
      <w:r>
        <w:rPr>
          <w:rtl/>
        </w:rPr>
        <w:t>ראש הממשלה בנימין נתניהו:</w:t>
      </w:r>
      <w:r w:rsidRPr="00CC7931">
        <w:rPr>
          <w:rStyle w:val="TagStyle"/>
          <w:rtl/>
        </w:rPr>
        <w:t xml:space="preserve"> &lt;&lt; דובר_המשך &gt;&gt;</w:t>
      </w:r>
      <w:r>
        <w:rPr>
          <w:rtl/>
        </w:rPr>
        <w:t xml:space="preserve">   </w:t>
      </w:r>
      <w:bookmarkEnd w:id="5947"/>
    </w:p>
    <w:p w:rsidR="0086198E" w:rsidRDefault="0086198E" w:rsidP="002F0EDE">
      <w:pPr>
        <w:rPr>
          <w:rtl/>
          <w:lang w:eastAsia="he-IL"/>
        </w:rPr>
      </w:pPr>
    </w:p>
    <w:p w:rsidR="0086198E" w:rsidRDefault="0086198E" w:rsidP="0078169D">
      <w:pPr>
        <w:rPr>
          <w:rtl/>
          <w:lang w:eastAsia="he-IL"/>
        </w:rPr>
      </w:pPr>
      <w:r>
        <w:rPr>
          <w:rFonts w:hint="cs"/>
          <w:rtl/>
          <w:lang w:eastAsia="he-IL"/>
        </w:rPr>
        <w:t xml:space="preserve">ואני אמרתי מה שאמרתי </w:t>
      </w:r>
      <w:bookmarkStart w:id="5948" w:name="_ETM_Q10_411277"/>
      <w:bookmarkEnd w:id="5948"/>
      <w:r>
        <w:rPr>
          <w:rFonts w:hint="cs"/>
          <w:rtl/>
          <w:lang w:eastAsia="he-IL"/>
        </w:rPr>
        <w:t>גם לידיד</w:t>
      </w:r>
      <w:bookmarkStart w:id="5949" w:name="_ETM_Q10_417845"/>
      <w:bookmarkEnd w:id="5949"/>
      <w:r>
        <w:rPr>
          <w:rFonts w:hint="cs"/>
          <w:rtl/>
          <w:lang w:eastAsia="he-IL"/>
        </w:rPr>
        <w:t>י הנשיא ביידן: אין לנו ברירה, אנחנו חי</w:t>
      </w:r>
      <w:bookmarkStart w:id="5950" w:name="_ETM_Q10_414891"/>
      <w:bookmarkEnd w:id="5950"/>
      <w:r>
        <w:rPr>
          <w:rFonts w:hint="cs"/>
          <w:rtl/>
          <w:lang w:eastAsia="he-IL"/>
        </w:rPr>
        <w:t>יבים להיכנס לרפיח. אנחנו לא נשאיר שם ארבעה גדודים</w:t>
      </w:r>
      <w:bookmarkStart w:id="5951" w:name="_ETM_Q10_418345"/>
      <w:bookmarkEnd w:id="5951"/>
      <w:r>
        <w:rPr>
          <w:rFonts w:hint="cs"/>
          <w:rtl/>
          <w:lang w:eastAsia="he-IL"/>
        </w:rPr>
        <w:t xml:space="preserve">, אנחנו לא נשאיר </w:t>
      </w:r>
      <w:bookmarkStart w:id="5952" w:name="_ETM_Q10_426217"/>
      <w:bookmarkEnd w:id="5952"/>
      <w:r>
        <w:rPr>
          <w:rFonts w:hint="cs"/>
          <w:rtl/>
          <w:lang w:eastAsia="he-IL"/>
        </w:rPr>
        <w:t>רבע מהצבא הנאצי עומד על תילו</w:t>
      </w:r>
      <w:bookmarkStart w:id="5953" w:name="_ETM_Q10_423140"/>
      <w:bookmarkStart w:id="5954" w:name="_ETM_Q10_422193"/>
      <w:bookmarkEnd w:id="5953"/>
      <w:bookmarkEnd w:id="5954"/>
      <w:r>
        <w:rPr>
          <w:rFonts w:hint="cs"/>
          <w:rtl/>
          <w:lang w:eastAsia="he-IL"/>
        </w:rPr>
        <w:t xml:space="preserve">, אנחנו לא </w:t>
      </w:r>
      <w:bookmarkStart w:id="5955" w:name="_ETM_Q10_428377"/>
      <w:bookmarkEnd w:id="5955"/>
      <w:r>
        <w:rPr>
          <w:rFonts w:hint="cs"/>
          <w:rtl/>
          <w:lang w:eastAsia="he-IL"/>
        </w:rPr>
        <w:t>נימנע מלהיכנס לברלין</w:t>
      </w:r>
      <w:r w:rsidR="0078169D">
        <w:rPr>
          <w:rFonts w:hint="cs"/>
          <w:rtl/>
          <w:lang w:eastAsia="he-IL"/>
        </w:rPr>
        <w:t>.</w:t>
      </w:r>
      <w:r>
        <w:rPr>
          <w:rFonts w:hint="cs"/>
          <w:rtl/>
          <w:lang w:eastAsia="he-IL"/>
        </w:rPr>
        <w:t xml:space="preserve"> אנחנו נעשה את זה</w:t>
      </w:r>
      <w:bookmarkStart w:id="5956" w:name="_ETM_Q10_425854"/>
      <w:bookmarkStart w:id="5957" w:name="_ETM_Q10_432573"/>
      <w:bookmarkEnd w:id="5956"/>
      <w:bookmarkEnd w:id="5957"/>
      <w:r>
        <w:rPr>
          <w:rFonts w:hint="cs"/>
          <w:rtl/>
          <w:lang w:eastAsia="he-IL"/>
        </w:rPr>
        <w:t xml:space="preserve"> כי אנחנו בדרך </w:t>
      </w:r>
      <w:bookmarkStart w:id="5958" w:name="_ETM_Q10_433915"/>
      <w:bookmarkEnd w:id="5958"/>
      <w:r>
        <w:rPr>
          <w:rFonts w:hint="cs"/>
          <w:rtl/>
          <w:lang w:eastAsia="he-IL"/>
        </w:rPr>
        <w:t>לניצחון המוחלט.</w:t>
      </w:r>
    </w:p>
    <w:p w:rsidR="0086198E" w:rsidRDefault="0086198E" w:rsidP="00AF5ECF">
      <w:pPr>
        <w:rPr>
          <w:rtl/>
          <w:lang w:eastAsia="he-IL"/>
        </w:rPr>
      </w:pPr>
    </w:p>
    <w:p w:rsidR="0086198E" w:rsidRDefault="0086198E" w:rsidP="00AF5ECF">
      <w:pPr>
        <w:pStyle w:val="af7"/>
        <w:keepNext/>
        <w:rPr>
          <w:rtl/>
        </w:rPr>
      </w:pPr>
      <w:bookmarkStart w:id="5959" w:name="ET_interruption_5300_75"/>
      <w:r w:rsidRPr="00CC7931">
        <w:rPr>
          <w:rStyle w:val="TagStyle"/>
          <w:rtl/>
        </w:rPr>
        <w:t xml:space="preserve"> &lt;&lt; קריאה &gt;&gt; </w:t>
      </w:r>
      <w:r>
        <w:rPr>
          <w:rtl/>
        </w:rPr>
        <w:t>מירב בן ארי (יש עתיד):</w:t>
      </w:r>
      <w:r w:rsidRPr="00CC7931">
        <w:rPr>
          <w:rStyle w:val="TagStyle"/>
          <w:rtl/>
        </w:rPr>
        <w:t xml:space="preserve"> &lt;&lt; קריאה &gt;&gt;</w:t>
      </w:r>
      <w:r>
        <w:rPr>
          <w:rtl/>
        </w:rPr>
        <w:t xml:space="preserve">   </w:t>
      </w:r>
      <w:bookmarkEnd w:id="595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מה זה, כפסע. </w:t>
      </w:r>
      <w:bookmarkStart w:id="5960" w:name="_ETM_Q10_431767"/>
      <w:bookmarkEnd w:id="5960"/>
    </w:p>
    <w:p w:rsidR="0086198E" w:rsidRDefault="0086198E" w:rsidP="00AF5ECF">
      <w:pPr>
        <w:rPr>
          <w:rtl/>
          <w:lang w:eastAsia="he-IL"/>
        </w:rPr>
      </w:pPr>
    </w:p>
    <w:p w:rsidR="0086198E" w:rsidRDefault="0086198E" w:rsidP="00AF5ECF">
      <w:pPr>
        <w:pStyle w:val="-"/>
        <w:keepNext/>
        <w:rPr>
          <w:rtl/>
        </w:rPr>
      </w:pPr>
      <w:bookmarkStart w:id="5961" w:name="ET_speakercontinue_5504_76"/>
      <w:r w:rsidRPr="00CC7931">
        <w:rPr>
          <w:rStyle w:val="TagStyle"/>
          <w:rtl/>
        </w:rPr>
        <w:t xml:space="preserve"> &lt;&lt; דובר_המשך &gt;&gt; </w:t>
      </w:r>
      <w:r>
        <w:rPr>
          <w:rtl/>
        </w:rPr>
        <w:t>ראש הממשלה בנימין נתניהו:</w:t>
      </w:r>
      <w:r w:rsidRPr="00CC7931">
        <w:rPr>
          <w:rStyle w:val="TagStyle"/>
          <w:rtl/>
        </w:rPr>
        <w:t xml:space="preserve"> &lt;&lt; דובר_המשך &gt;&gt;</w:t>
      </w:r>
      <w:r>
        <w:rPr>
          <w:rtl/>
        </w:rPr>
        <w:t xml:space="preserve">   </w:t>
      </w:r>
      <w:bookmarkEnd w:id="5961"/>
    </w:p>
    <w:p w:rsidR="0086198E" w:rsidRDefault="0086198E" w:rsidP="002F0EDE">
      <w:pPr>
        <w:rPr>
          <w:rtl/>
          <w:lang w:eastAsia="he-IL"/>
        </w:rPr>
      </w:pPr>
    </w:p>
    <w:p w:rsidR="0086198E" w:rsidRPr="00CC7931" w:rsidRDefault="0086198E" w:rsidP="0040236C">
      <w:pPr>
        <w:rPr>
          <w:rtl/>
          <w:lang w:eastAsia="he-IL"/>
        </w:rPr>
      </w:pPr>
      <w:bookmarkStart w:id="5962" w:name="_ETM_Q10_437779"/>
      <w:bookmarkEnd w:id="5962"/>
      <w:r>
        <w:rPr>
          <w:rFonts w:hint="cs"/>
          <w:rtl/>
          <w:lang w:eastAsia="he-IL"/>
        </w:rPr>
        <w:t xml:space="preserve">גבירותיי ורבותיי, במזרח </w:t>
      </w:r>
      <w:bookmarkStart w:id="5963" w:name="_ETM_Q10_440857"/>
      <w:bookmarkEnd w:id="5963"/>
      <w:r w:rsidR="0040236C">
        <w:rPr>
          <w:rFonts w:hint="cs"/>
          <w:rtl/>
          <w:lang w:eastAsia="he-IL"/>
        </w:rPr>
        <w:t>– –</w:t>
      </w:r>
      <w:r>
        <w:rPr>
          <w:rFonts w:hint="cs"/>
          <w:rtl/>
          <w:lang w:eastAsia="he-IL"/>
        </w:rPr>
        <w:t xml:space="preserve"> </w:t>
      </w:r>
      <w:r w:rsidR="004F3638">
        <w:rPr>
          <w:rFonts w:hint="eastAsia"/>
          <w:rtl/>
          <w:lang w:eastAsia="he-IL"/>
        </w:rPr>
        <w:t>–</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5964" w:name="ET_interruption_5082_28"/>
      <w:r w:rsidRPr="00727116">
        <w:rPr>
          <w:rStyle w:val="TagStyle"/>
          <w:rtl/>
        </w:rPr>
        <w:t xml:space="preserve"> &lt;&lt; קריאה &gt;&gt; </w:t>
      </w:r>
      <w:r>
        <w:rPr>
          <w:rtl/>
        </w:rPr>
        <w:t>מאיר כהן (יש עתיד):</w:t>
      </w:r>
      <w:r w:rsidRPr="00727116">
        <w:rPr>
          <w:rStyle w:val="TagStyle"/>
          <w:rtl/>
        </w:rPr>
        <w:t xml:space="preserve"> &lt;&lt; קריאה &gt;&gt;</w:t>
      </w:r>
      <w:r>
        <w:rPr>
          <w:rtl/>
        </w:rPr>
        <w:t xml:space="preserve">   </w:t>
      </w:r>
      <w:bookmarkEnd w:id="5964"/>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מה לברלין ולרפיח, תסביר.</w:t>
      </w:r>
      <w:bookmarkStart w:id="5965" w:name="_ETM_Q10_442020"/>
      <w:bookmarkEnd w:id="5965"/>
    </w:p>
    <w:p w:rsidR="0086198E" w:rsidRDefault="0086198E" w:rsidP="00AF5ECF">
      <w:pPr>
        <w:rPr>
          <w:rtl/>
          <w:lang w:eastAsia="he-IL"/>
        </w:rPr>
      </w:pPr>
    </w:p>
    <w:p w:rsidR="0086198E" w:rsidRDefault="0086198E" w:rsidP="00AF5ECF">
      <w:pPr>
        <w:pStyle w:val="-"/>
        <w:keepNext/>
        <w:rPr>
          <w:rtl/>
        </w:rPr>
      </w:pPr>
      <w:bookmarkStart w:id="5966" w:name="ET_speakercontinue_5504_32"/>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966"/>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אני אסביר? </w:t>
      </w:r>
    </w:p>
    <w:p w:rsidR="0086198E" w:rsidRDefault="0086198E" w:rsidP="00AF5ECF">
      <w:pPr>
        <w:rPr>
          <w:rtl/>
          <w:lang w:eastAsia="he-IL"/>
        </w:rPr>
      </w:pPr>
    </w:p>
    <w:p w:rsidR="0086198E" w:rsidRDefault="0086198E" w:rsidP="00AF5ECF">
      <w:pPr>
        <w:pStyle w:val="af7"/>
        <w:keepNext/>
        <w:rPr>
          <w:rtl/>
        </w:rPr>
      </w:pPr>
      <w:bookmarkStart w:id="5967" w:name="ET_interruption_5082_30"/>
      <w:r w:rsidRPr="00727116">
        <w:rPr>
          <w:rStyle w:val="TagStyle"/>
          <w:rtl/>
        </w:rPr>
        <w:t xml:space="preserve"> &lt;&lt; קריאה &gt;&gt; </w:t>
      </w:r>
      <w:r>
        <w:rPr>
          <w:rtl/>
        </w:rPr>
        <w:t>מאיר כהן (יש עתיד):</w:t>
      </w:r>
      <w:r w:rsidRPr="00727116">
        <w:rPr>
          <w:rStyle w:val="TagStyle"/>
          <w:rtl/>
        </w:rPr>
        <w:t xml:space="preserve"> &lt;&lt; קריאה &gt;&gt;</w:t>
      </w:r>
      <w:r>
        <w:rPr>
          <w:rtl/>
        </w:rPr>
        <w:t xml:space="preserve">   </w:t>
      </w:r>
      <w:bookmarkEnd w:id="596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כן, בבקשה. תסביר. </w:t>
      </w:r>
      <w:bookmarkStart w:id="5968" w:name="_ETM_Q10_453891"/>
      <w:bookmarkEnd w:id="5968"/>
    </w:p>
    <w:p w:rsidR="0086198E" w:rsidRDefault="0086198E" w:rsidP="00AF5ECF">
      <w:pPr>
        <w:rPr>
          <w:rtl/>
          <w:lang w:eastAsia="he-IL"/>
        </w:rPr>
      </w:pPr>
    </w:p>
    <w:p w:rsidR="0086198E" w:rsidRDefault="0086198E" w:rsidP="00AF5ECF">
      <w:pPr>
        <w:pStyle w:val="-"/>
        <w:keepNext/>
        <w:rPr>
          <w:rtl/>
        </w:rPr>
      </w:pPr>
      <w:bookmarkStart w:id="5969" w:name="ET_speakercontinue_5504_31"/>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969"/>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תודה, אני אסביר. </w:t>
      </w:r>
      <w:bookmarkStart w:id="5970" w:name="_ETM_Q10_444449"/>
      <w:bookmarkStart w:id="5971" w:name="_ETM_Q10_448954"/>
      <w:bookmarkEnd w:id="5970"/>
      <w:bookmarkEnd w:id="5971"/>
      <w:r>
        <w:rPr>
          <w:rFonts w:hint="cs"/>
          <w:rtl/>
          <w:lang w:eastAsia="he-IL"/>
        </w:rPr>
        <w:t>מה שביקשו מאיתנו זה להפסיק</w:t>
      </w:r>
      <w:bookmarkStart w:id="5972" w:name="_ETM_Q10_448324"/>
      <w:bookmarkEnd w:id="5972"/>
      <w:r>
        <w:rPr>
          <w:rFonts w:hint="cs"/>
          <w:rtl/>
          <w:lang w:eastAsia="he-IL"/>
        </w:rPr>
        <w:t xml:space="preserve"> את המלחמה, </w:t>
      </w:r>
      <w:bookmarkStart w:id="5973" w:name="_ETM_Q10_455334"/>
      <w:bookmarkEnd w:id="5973"/>
      <w:r>
        <w:rPr>
          <w:rFonts w:hint="cs"/>
          <w:rtl/>
          <w:lang w:eastAsia="he-IL"/>
        </w:rPr>
        <w:t xml:space="preserve">אחרי שנכנסנו </w:t>
      </w:r>
      <w:r>
        <w:rPr>
          <w:rtl/>
          <w:lang w:eastAsia="he-IL"/>
        </w:rPr>
        <w:t>–</w:t>
      </w:r>
      <w:r>
        <w:rPr>
          <w:rFonts w:hint="cs"/>
          <w:rtl/>
          <w:lang w:eastAsia="he-IL"/>
        </w:rPr>
        <w:t xml:space="preserve"> בניגוד לדעתם של רבים </w:t>
      </w:r>
      <w:r>
        <w:rPr>
          <w:rtl/>
          <w:lang w:eastAsia="he-IL"/>
        </w:rPr>
        <w:t>–</w:t>
      </w:r>
      <w:r>
        <w:rPr>
          <w:rFonts w:hint="cs"/>
          <w:rtl/>
          <w:lang w:eastAsia="he-IL"/>
        </w:rPr>
        <w:t xml:space="preserve"> במהלך קרקעי, וכבשנו את העיר עזה, נכנסנו לשיפא</w:t>
      </w:r>
      <w:bookmarkStart w:id="5974" w:name="_ETM_Q10_457453"/>
      <w:bookmarkEnd w:id="5974"/>
      <w:r>
        <w:rPr>
          <w:rFonts w:hint="cs"/>
          <w:rtl/>
          <w:lang w:eastAsia="he-IL"/>
        </w:rPr>
        <w:t>, נכנסנו לח'אן יונס, עמדנו להיכנס לרפיח</w:t>
      </w:r>
      <w:bookmarkStart w:id="5975" w:name="_ETM_Q10_461004"/>
      <w:bookmarkEnd w:id="5975"/>
      <w:r>
        <w:rPr>
          <w:rFonts w:hint="cs"/>
          <w:rtl/>
          <w:lang w:eastAsia="he-IL"/>
        </w:rPr>
        <w:t xml:space="preserve">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5976" w:name="ET_interruption_5300_77"/>
      <w:r w:rsidRPr="00CC7931">
        <w:rPr>
          <w:rStyle w:val="TagStyle"/>
          <w:rtl/>
        </w:rPr>
        <w:t xml:space="preserve"> &lt;&lt; קריאה &gt;&gt; </w:t>
      </w:r>
      <w:r>
        <w:rPr>
          <w:rtl/>
        </w:rPr>
        <w:t>מירב בן ארי (יש עתיד):</w:t>
      </w:r>
      <w:r w:rsidRPr="00CC7931">
        <w:rPr>
          <w:rStyle w:val="TagStyle"/>
          <w:rtl/>
        </w:rPr>
        <w:t xml:space="preserve"> &lt;&lt; קריאה &gt;&gt;</w:t>
      </w:r>
      <w:r>
        <w:rPr>
          <w:rtl/>
        </w:rPr>
        <w:t xml:space="preserve">   </w:t>
      </w:r>
      <w:bookmarkEnd w:id="5976"/>
    </w:p>
    <w:p w:rsidR="0086198E" w:rsidRDefault="0086198E" w:rsidP="002F0EDE">
      <w:pPr>
        <w:rPr>
          <w:rtl/>
          <w:lang w:eastAsia="he-IL"/>
        </w:rPr>
      </w:pPr>
    </w:p>
    <w:p w:rsidR="0086198E" w:rsidRDefault="0086198E" w:rsidP="00AF5ECF">
      <w:pPr>
        <w:rPr>
          <w:rtl/>
          <w:lang w:eastAsia="he-IL"/>
        </w:rPr>
      </w:pPr>
      <w:r>
        <w:rPr>
          <w:rFonts w:hint="cs"/>
          <w:rtl/>
          <w:lang w:eastAsia="he-IL"/>
        </w:rPr>
        <w:t>עמדנו.</w:t>
      </w:r>
    </w:p>
    <w:p w:rsidR="0086198E" w:rsidRDefault="0086198E" w:rsidP="00AF5ECF">
      <w:pPr>
        <w:rPr>
          <w:rtl/>
          <w:lang w:eastAsia="he-IL"/>
        </w:rPr>
      </w:pPr>
    </w:p>
    <w:p w:rsidR="0086198E" w:rsidRDefault="0086198E" w:rsidP="00AF5ECF">
      <w:pPr>
        <w:pStyle w:val="-"/>
        <w:keepNext/>
        <w:rPr>
          <w:rtl/>
        </w:rPr>
      </w:pPr>
      <w:bookmarkStart w:id="5977" w:name="ET_speakercontinue_5504_78"/>
      <w:r w:rsidRPr="00CC7931">
        <w:rPr>
          <w:rStyle w:val="TagStyle"/>
          <w:rtl/>
        </w:rPr>
        <w:t xml:space="preserve"> &lt;&lt; דובר_המשך &gt;&gt; </w:t>
      </w:r>
      <w:r>
        <w:rPr>
          <w:rtl/>
        </w:rPr>
        <w:t>ראש הממשלה בנימין נתניהו:</w:t>
      </w:r>
      <w:r w:rsidRPr="00CC7931">
        <w:rPr>
          <w:rStyle w:val="TagStyle"/>
          <w:rtl/>
        </w:rPr>
        <w:t xml:space="preserve"> &lt;&lt; דובר_המשך &gt;&gt;</w:t>
      </w:r>
      <w:r>
        <w:rPr>
          <w:rtl/>
        </w:rPr>
        <w:t xml:space="preserve">   </w:t>
      </w:r>
      <w:bookmarkEnd w:id="5977"/>
    </w:p>
    <w:p w:rsidR="0086198E" w:rsidRDefault="0086198E" w:rsidP="002F0EDE">
      <w:pPr>
        <w:rPr>
          <w:rtl/>
          <w:lang w:eastAsia="he-IL"/>
        </w:rPr>
      </w:pPr>
    </w:p>
    <w:p w:rsidR="0086198E" w:rsidRPr="00CC7931" w:rsidRDefault="0040236C" w:rsidP="0040236C">
      <w:pPr>
        <w:rPr>
          <w:rtl/>
          <w:lang w:eastAsia="he-IL"/>
        </w:rPr>
      </w:pPr>
      <w:r>
        <w:rPr>
          <w:rFonts w:hint="cs"/>
          <w:rtl/>
          <w:lang w:eastAsia="he-IL"/>
        </w:rPr>
        <w:t>– –</w:t>
      </w:r>
      <w:r w:rsidR="0086198E">
        <w:rPr>
          <w:rFonts w:hint="cs"/>
          <w:rtl/>
          <w:lang w:eastAsia="he-IL"/>
        </w:rPr>
        <w:t xml:space="preserve"> אמרנו לנו: תעצרו</w:t>
      </w:r>
      <w:bookmarkStart w:id="5978" w:name="_ETM_Q10_463246"/>
      <w:bookmarkEnd w:id="5978"/>
      <w:r w:rsidR="0086198E">
        <w:rPr>
          <w:rFonts w:hint="cs"/>
          <w:rtl/>
          <w:lang w:eastAsia="he-IL"/>
        </w:rPr>
        <w:t>.</w:t>
      </w:r>
    </w:p>
    <w:p w:rsidR="0086198E" w:rsidRDefault="0086198E" w:rsidP="00AF5ECF">
      <w:pPr>
        <w:rPr>
          <w:rtl/>
          <w:lang w:eastAsia="he-IL"/>
        </w:rPr>
      </w:pPr>
    </w:p>
    <w:p w:rsidR="0086198E" w:rsidRDefault="0086198E" w:rsidP="00AF5ECF">
      <w:pPr>
        <w:pStyle w:val="af7"/>
        <w:keepNext/>
        <w:rPr>
          <w:rtl/>
        </w:rPr>
      </w:pPr>
      <w:bookmarkStart w:id="5979" w:name="ET_interruption_5300_33"/>
      <w:r w:rsidRPr="00727116">
        <w:rPr>
          <w:rStyle w:val="TagStyle"/>
          <w:rtl/>
        </w:rPr>
        <w:t xml:space="preserve"> &lt;&lt; קריאה &gt;&gt; </w:t>
      </w:r>
      <w:r>
        <w:rPr>
          <w:rtl/>
        </w:rPr>
        <w:t>מירב בן ארי (יש עתיד):</w:t>
      </w:r>
      <w:r w:rsidRPr="00727116">
        <w:rPr>
          <w:rStyle w:val="TagStyle"/>
          <w:rtl/>
        </w:rPr>
        <w:t xml:space="preserve"> &lt;&lt; קריאה &gt;&gt;</w:t>
      </w:r>
      <w:r>
        <w:rPr>
          <w:rtl/>
        </w:rPr>
        <w:t xml:space="preserve">   </w:t>
      </w:r>
      <w:bookmarkEnd w:id="5979"/>
    </w:p>
    <w:p w:rsidR="0086198E" w:rsidRDefault="0086198E" w:rsidP="002F0EDE">
      <w:pPr>
        <w:rPr>
          <w:rtl/>
          <w:lang w:eastAsia="he-IL"/>
        </w:rPr>
      </w:pPr>
    </w:p>
    <w:p w:rsidR="0086198E" w:rsidRDefault="0086198E" w:rsidP="00AF5ECF">
      <w:pPr>
        <w:rPr>
          <w:rtl/>
          <w:lang w:eastAsia="he-IL"/>
        </w:rPr>
      </w:pPr>
      <w:r>
        <w:rPr>
          <w:rFonts w:hint="cs"/>
          <w:rtl/>
          <w:lang w:eastAsia="he-IL"/>
        </w:rPr>
        <w:t>מי אמר?</w:t>
      </w:r>
    </w:p>
    <w:p w:rsidR="0086198E" w:rsidRDefault="0086198E" w:rsidP="00AF5ECF">
      <w:pPr>
        <w:rPr>
          <w:rtl/>
          <w:lang w:eastAsia="he-IL"/>
        </w:rPr>
      </w:pPr>
    </w:p>
    <w:p w:rsidR="0086198E" w:rsidRDefault="0086198E" w:rsidP="00AF5ECF">
      <w:pPr>
        <w:pStyle w:val="-"/>
        <w:keepNext/>
        <w:rPr>
          <w:rtl/>
        </w:rPr>
      </w:pPr>
      <w:bookmarkStart w:id="5980" w:name="ET_speakercontinue_5504_34"/>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5980"/>
    </w:p>
    <w:p w:rsidR="0086198E" w:rsidRDefault="0086198E" w:rsidP="00AF5ECF">
      <w:pPr>
        <w:keepNext/>
        <w:rPr>
          <w:rtl/>
        </w:rPr>
      </w:pPr>
      <w:bookmarkStart w:id="5981" w:name="ET_interruption_6341_35"/>
    </w:p>
    <w:p w:rsidR="0086198E" w:rsidRDefault="0086198E" w:rsidP="00623DA0">
      <w:pPr>
        <w:rPr>
          <w:rtl/>
          <w:lang w:eastAsia="he-IL"/>
        </w:rPr>
      </w:pPr>
      <w:r>
        <w:rPr>
          <w:rFonts w:hint="cs"/>
          <w:rtl/>
          <w:lang w:eastAsia="he-IL"/>
        </w:rPr>
        <w:t>הנשיא ביידן וכל הקהילה הבין-לאומית, וגם ר</w:t>
      </w:r>
      <w:bookmarkStart w:id="5982" w:name="_ETM_Q10_467796"/>
      <w:bookmarkEnd w:id="5982"/>
      <w:r>
        <w:rPr>
          <w:rFonts w:hint="cs"/>
          <w:rtl/>
          <w:lang w:eastAsia="he-IL"/>
        </w:rPr>
        <w:t xml:space="preserve">בים </w:t>
      </w:r>
      <w:bookmarkStart w:id="5983" w:name="_ETM_Q10_469464"/>
      <w:bookmarkEnd w:id="5983"/>
      <w:r>
        <w:rPr>
          <w:rFonts w:hint="cs"/>
          <w:rtl/>
          <w:lang w:eastAsia="he-IL"/>
        </w:rPr>
        <w:t>כאן.</w:t>
      </w:r>
      <w:bookmarkStart w:id="5984" w:name="_ETM_Q10_472436"/>
      <w:bookmarkEnd w:id="5984"/>
      <w:r>
        <w:rPr>
          <w:rFonts w:hint="cs"/>
          <w:rtl/>
          <w:lang w:eastAsia="he-IL"/>
        </w:rPr>
        <w:t xml:space="preserve"> אמרנו לנו: תעצרו, מספיק, אפשר לסיים את המלחמה, צריך </w:t>
      </w:r>
      <w:bookmarkStart w:id="5985" w:name="_ETM_Q10_472540"/>
      <w:bookmarkEnd w:id="5985"/>
      <w:r>
        <w:rPr>
          <w:rFonts w:hint="cs"/>
          <w:rtl/>
          <w:lang w:eastAsia="he-IL"/>
        </w:rPr>
        <w:t xml:space="preserve">להתפשר. צריך להבין, אי-אפשר לנצח את חמאס, אי-אפשר </w:t>
      </w:r>
      <w:bookmarkStart w:id="5986" w:name="_ETM_Q10_476152"/>
      <w:bookmarkEnd w:id="5986"/>
      <w:r>
        <w:rPr>
          <w:rFonts w:hint="cs"/>
          <w:rtl/>
          <w:lang w:eastAsia="he-IL"/>
        </w:rPr>
        <w:t xml:space="preserve">להשמיד את הרעיון, </w:t>
      </w:r>
      <w:bookmarkStart w:id="5987" w:name="_ETM_Q10_478009"/>
      <w:bookmarkEnd w:id="5987"/>
      <w:r>
        <w:rPr>
          <w:rFonts w:hint="cs"/>
          <w:rtl/>
          <w:lang w:eastAsia="he-IL"/>
        </w:rPr>
        <w:t>זה מה שצריך,</w:t>
      </w:r>
      <w:bookmarkStart w:id="5988" w:name="_ETM_Q10_492146"/>
      <w:bookmarkStart w:id="5989" w:name="_ETM_Q10_489043"/>
      <w:bookmarkEnd w:id="5988"/>
      <w:bookmarkEnd w:id="5989"/>
      <w:r>
        <w:rPr>
          <w:rFonts w:hint="cs"/>
          <w:rtl/>
          <w:lang w:eastAsia="he-IL"/>
        </w:rPr>
        <w:t xml:space="preserve"> ולא נקבל חטופים.</w:t>
      </w:r>
      <w:bookmarkStart w:id="5990" w:name="_ETM_Q10_480064"/>
      <w:bookmarkEnd w:id="5990"/>
    </w:p>
    <w:p w:rsidR="0086198E" w:rsidRDefault="0086198E" w:rsidP="00AF5ECF">
      <w:pPr>
        <w:rPr>
          <w:rtl/>
          <w:lang w:eastAsia="he-IL"/>
        </w:rPr>
      </w:pPr>
    </w:p>
    <w:p w:rsidR="0086198E" w:rsidRDefault="0086198E" w:rsidP="00AF5ECF">
      <w:pPr>
        <w:pStyle w:val="af7"/>
        <w:keepNext/>
        <w:rPr>
          <w:rtl/>
        </w:rPr>
      </w:pPr>
      <w:bookmarkStart w:id="5991" w:name="ET_interruption_קר_אה_79"/>
      <w:r w:rsidRPr="00B25A89">
        <w:rPr>
          <w:rStyle w:val="TagStyle"/>
          <w:rtl/>
        </w:rPr>
        <w:t xml:space="preserve"> &lt;&lt; קריאה &gt;&gt; </w:t>
      </w:r>
      <w:r>
        <w:rPr>
          <w:rtl/>
        </w:rPr>
        <w:t>קריא</w:t>
      </w:r>
      <w:r>
        <w:rPr>
          <w:rFonts w:hint="cs"/>
          <w:rtl/>
        </w:rPr>
        <w:t>ות</w:t>
      </w:r>
      <w:r>
        <w:rPr>
          <w:rtl/>
        </w:rPr>
        <w:t>:</w:t>
      </w:r>
      <w:r w:rsidRPr="00B25A89">
        <w:rPr>
          <w:rStyle w:val="TagStyle"/>
          <w:rtl/>
        </w:rPr>
        <w:t xml:space="preserve"> &lt;&lt; קריאה &gt;&gt;</w:t>
      </w:r>
      <w:r>
        <w:rPr>
          <w:rtl/>
        </w:rPr>
        <w:t xml:space="preserve">   </w:t>
      </w:r>
      <w:bookmarkEnd w:id="5991"/>
    </w:p>
    <w:p w:rsidR="0086198E" w:rsidRDefault="0086198E" w:rsidP="002F0EDE">
      <w:pPr>
        <w:rPr>
          <w:rtl/>
          <w:lang w:eastAsia="he-IL"/>
        </w:rPr>
      </w:pPr>
    </w:p>
    <w:p w:rsidR="0086198E" w:rsidRPr="00B25A89" w:rsidRDefault="0040236C" w:rsidP="0040236C">
      <w:pPr>
        <w:rPr>
          <w:rtl/>
          <w:lang w:eastAsia="he-IL"/>
        </w:rPr>
      </w:pPr>
      <w:r>
        <w:rPr>
          <w:rFonts w:hint="cs"/>
          <w:rtl/>
          <w:lang w:eastAsia="he-IL"/>
        </w:rPr>
        <w:t>– – –</w:t>
      </w:r>
    </w:p>
    <w:p w:rsidR="0086198E" w:rsidRDefault="0086198E" w:rsidP="00AF5ECF">
      <w:pPr>
        <w:rPr>
          <w:rtl/>
          <w:lang w:eastAsia="he-IL"/>
        </w:rPr>
      </w:pPr>
      <w:bookmarkStart w:id="5992" w:name="_ETM_Q10_484690"/>
      <w:bookmarkEnd w:id="5981"/>
      <w:bookmarkEnd w:id="5992"/>
    </w:p>
    <w:p w:rsidR="0086198E" w:rsidRDefault="0086198E" w:rsidP="00AF5ECF">
      <w:pPr>
        <w:pStyle w:val="af8"/>
        <w:keepNext/>
        <w:rPr>
          <w:rtl/>
        </w:rPr>
      </w:pPr>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p>
    <w:p w:rsidR="0086198E" w:rsidRDefault="0086198E" w:rsidP="002F0EDE">
      <w:pPr>
        <w:rPr>
          <w:rtl/>
          <w:lang w:eastAsia="he-IL"/>
        </w:rPr>
      </w:pPr>
    </w:p>
    <w:p w:rsidR="0086198E" w:rsidRDefault="0086198E" w:rsidP="00623DA0">
      <w:pPr>
        <w:rPr>
          <w:rtl/>
          <w:lang w:eastAsia="he-IL"/>
        </w:rPr>
      </w:pPr>
      <w:r>
        <w:rPr>
          <w:rFonts w:hint="cs"/>
          <w:rtl/>
          <w:lang w:eastAsia="he-IL"/>
        </w:rPr>
        <w:t xml:space="preserve">חברי הכנסת, עד כאן. עד כאן. </w:t>
      </w:r>
      <w:bookmarkStart w:id="5993" w:name="_ETM_Q10_493386"/>
      <w:bookmarkEnd w:id="5993"/>
      <w:r>
        <w:rPr>
          <w:rFonts w:hint="cs"/>
          <w:rtl/>
          <w:lang w:eastAsia="he-IL"/>
        </w:rPr>
        <w:t>תודה.</w:t>
      </w:r>
    </w:p>
    <w:p w:rsidR="0086198E" w:rsidRDefault="0086198E" w:rsidP="00AF5ECF">
      <w:pPr>
        <w:rPr>
          <w:rtl/>
          <w:lang w:eastAsia="he-IL"/>
        </w:rPr>
      </w:pPr>
    </w:p>
    <w:p w:rsidR="0086198E" w:rsidRDefault="0086198E" w:rsidP="00AF5ECF">
      <w:pPr>
        <w:pStyle w:val="-"/>
        <w:keepNext/>
        <w:rPr>
          <w:rtl/>
        </w:rPr>
      </w:pPr>
      <w:bookmarkStart w:id="5994" w:name="ET_speakercontinue_5504_82"/>
      <w:r w:rsidRPr="00914300">
        <w:rPr>
          <w:rStyle w:val="TagStyle"/>
          <w:rtl/>
        </w:rPr>
        <w:t xml:space="preserve"> &lt;&lt; דובר_המשך &gt;&gt; </w:t>
      </w:r>
      <w:r>
        <w:rPr>
          <w:rtl/>
        </w:rPr>
        <w:t>ראש הממשלה בנימין נתניהו:</w:t>
      </w:r>
      <w:r w:rsidRPr="00914300">
        <w:rPr>
          <w:rStyle w:val="TagStyle"/>
          <w:rtl/>
        </w:rPr>
        <w:t xml:space="preserve"> &lt;&lt; דובר_המשך &gt;&gt;</w:t>
      </w:r>
      <w:r>
        <w:rPr>
          <w:rtl/>
        </w:rPr>
        <w:t xml:space="preserve">   </w:t>
      </w:r>
      <w:bookmarkEnd w:id="5994"/>
    </w:p>
    <w:p w:rsidR="0086198E" w:rsidRDefault="0086198E" w:rsidP="002F0EDE">
      <w:pPr>
        <w:rPr>
          <w:rtl/>
          <w:lang w:eastAsia="he-IL"/>
        </w:rPr>
      </w:pPr>
    </w:p>
    <w:p w:rsidR="0086198E" w:rsidRPr="00914300" w:rsidRDefault="0086198E" w:rsidP="0040236C">
      <w:pPr>
        <w:rPr>
          <w:rtl/>
          <w:lang w:eastAsia="he-IL"/>
        </w:rPr>
      </w:pPr>
      <w:r>
        <w:rPr>
          <w:rFonts w:hint="cs"/>
          <w:rtl/>
          <w:lang w:eastAsia="he-IL"/>
        </w:rPr>
        <w:t xml:space="preserve">אחרי שאמרו לנו את כל זה </w:t>
      </w:r>
      <w:r w:rsidR="0040236C">
        <w:rPr>
          <w:rFonts w:hint="cs"/>
          <w:rtl/>
          <w:lang w:eastAsia="he-IL"/>
        </w:rPr>
        <w:t>– –</w:t>
      </w:r>
      <w:r>
        <w:rPr>
          <w:rFonts w:hint="cs"/>
          <w:rtl/>
          <w:lang w:eastAsia="he-IL"/>
        </w:rPr>
        <w:t xml:space="preserve"> </w:t>
      </w:r>
      <w:bookmarkStart w:id="5995" w:name="_ETM_Q10_492422"/>
      <w:bookmarkStart w:id="5996" w:name="_ETM_Q10_490200"/>
      <w:bookmarkEnd w:id="5995"/>
      <w:bookmarkEnd w:id="5996"/>
      <w:r w:rsidR="001668A0">
        <w:rPr>
          <w:rFonts w:hint="eastAsia"/>
          <w:rtl/>
          <w:lang w:eastAsia="he-IL"/>
        </w:rPr>
        <w:t>–</w:t>
      </w:r>
      <w:r>
        <w:rPr>
          <w:rFonts w:hint="cs"/>
          <w:rtl/>
          <w:lang w:eastAsia="he-IL"/>
        </w:rPr>
        <w:t xml:space="preserve"> </w:t>
      </w:r>
    </w:p>
    <w:p w:rsidR="0086198E" w:rsidRDefault="0086198E" w:rsidP="00AF5ECF">
      <w:pPr>
        <w:rPr>
          <w:rtl/>
          <w:lang w:eastAsia="he-IL"/>
        </w:rPr>
      </w:pPr>
      <w:bookmarkStart w:id="5997" w:name="_ETM_Q10_488878"/>
      <w:bookmarkEnd w:id="5997"/>
    </w:p>
    <w:p w:rsidR="0086198E" w:rsidRDefault="0086198E" w:rsidP="00AF5ECF">
      <w:pPr>
        <w:pStyle w:val="af7"/>
        <w:keepNext/>
        <w:rPr>
          <w:rtl/>
        </w:rPr>
      </w:pPr>
      <w:bookmarkStart w:id="5998" w:name="ET_interruption_5792_80"/>
      <w:r w:rsidRPr="00B078EA">
        <w:rPr>
          <w:rStyle w:val="TagStyle"/>
          <w:rtl/>
        </w:rPr>
        <w:t xml:space="preserve"> &lt;&lt; קריאה &gt;&gt; </w:t>
      </w:r>
      <w:r>
        <w:rPr>
          <w:rtl/>
        </w:rPr>
        <w:t>יבגני סובה (ישראל ביתנו):</w:t>
      </w:r>
      <w:r w:rsidRPr="00B078EA">
        <w:rPr>
          <w:rStyle w:val="TagStyle"/>
          <w:rtl/>
        </w:rPr>
        <w:t xml:space="preserve"> &lt;&lt; קריאה &gt;&gt;</w:t>
      </w:r>
      <w:r>
        <w:rPr>
          <w:rtl/>
        </w:rPr>
        <w:t xml:space="preserve">   </w:t>
      </w:r>
      <w:bookmarkEnd w:id="5998"/>
    </w:p>
    <w:p w:rsidR="0086198E" w:rsidRDefault="0086198E" w:rsidP="002F0EDE">
      <w:pPr>
        <w:rPr>
          <w:rtl/>
          <w:lang w:eastAsia="he-IL"/>
        </w:rPr>
      </w:pPr>
    </w:p>
    <w:p w:rsidR="0086198E" w:rsidRDefault="0086198E" w:rsidP="00AF5ECF">
      <w:pPr>
        <w:rPr>
          <w:rtl/>
          <w:lang w:eastAsia="he-IL"/>
        </w:rPr>
      </w:pPr>
      <w:bookmarkStart w:id="5999" w:name="_ETM_Q10_495229"/>
      <w:bookmarkEnd w:id="5999"/>
      <w:r>
        <w:rPr>
          <w:rFonts w:hint="cs"/>
          <w:rtl/>
          <w:lang w:eastAsia="he-IL"/>
        </w:rPr>
        <w:t xml:space="preserve">מה מטרת הנסיעה שלך, אדוני ראש הממשלה? </w:t>
      </w:r>
      <w:bookmarkStart w:id="6000" w:name="_ETM_Q10_484503"/>
      <w:bookmarkEnd w:id="6000"/>
      <w:r>
        <w:rPr>
          <w:rFonts w:hint="cs"/>
          <w:rtl/>
          <w:lang w:eastAsia="he-IL"/>
        </w:rPr>
        <w:t xml:space="preserve">מה </w:t>
      </w:r>
      <w:bookmarkStart w:id="6001" w:name="_ETM_Q10_497079"/>
      <w:bookmarkEnd w:id="6001"/>
      <w:r>
        <w:rPr>
          <w:rFonts w:hint="cs"/>
          <w:rtl/>
          <w:lang w:eastAsia="he-IL"/>
        </w:rPr>
        <w:t>מטרת הנסיעה שלך</w:t>
      </w:r>
      <w:bookmarkStart w:id="6002" w:name="_ETM_Q10_498779"/>
      <w:bookmarkStart w:id="6003" w:name="_ETM_Q10_494695"/>
      <w:bookmarkStart w:id="6004" w:name="_ETM_Q10_491348"/>
      <w:bookmarkStart w:id="6005" w:name="_ETM_Q10_489940"/>
      <w:bookmarkEnd w:id="6002"/>
      <w:bookmarkEnd w:id="6003"/>
      <w:bookmarkEnd w:id="6004"/>
      <w:bookmarkEnd w:id="6005"/>
      <w:r>
        <w:rPr>
          <w:rFonts w:hint="cs"/>
          <w:rtl/>
          <w:lang w:eastAsia="he-IL"/>
        </w:rPr>
        <w:t>?</w:t>
      </w:r>
      <w:bookmarkStart w:id="6006" w:name="_ETM_Q10_495550"/>
      <w:bookmarkStart w:id="6007" w:name="_ETM_Q10_497235"/>
      <w:bookmarkStart w:id="6008" w:name="_ETM_Q10_494083"/>
      <w:bookmarkEnd w:id="6006"/>
      <w:bookmarkEnd w:id="6007"/>
      <w:bookmarkEnd w:id="6008"/>
    </w:p>
    <w:p w:rsidR="0086198E" w:rsidRDefault="0086198E" w:rsidP="00AF5ECF">
      <w:pPr>
        <w:rPr>
          <w:rtl/>
          <w:lang w:eastAsia="he-IL"/>
        </w:rPr>
      </w:pPr>
    </w:p>
    <w:p w:rsidR="0086198E" w:rsidRDefault="0086198E" w:rsidP="00AF5ECF">
      <w:pPr>
        <w:pStyle w:val="af8"/>
        <w:keepNext/>
        <w:rPr>
          <w:rtl/>
        </w:rPr>
      </w:pPr>
      <w:bookmarkStart w:id="6009" w:name="ET_yor_6423_81"/>
      <w:r w:rsidRPr="00B078EA">
        <w:rPr>
          <w:rStyle w:val="TagStyle"/>
          <w:rtl/>
        </w:rPr>
        <w:t xml:space="preserve"> &lt;&lt; יור &gt;&gt; </w:t>
      </w:r>
      <w:r>
        <w:rPr>
          <w:rtl/>
        </w:rPr>
        <w:t>היו"ר אמיר אוחנה:</w:t>
      </w:r>
      <w:r w:rsidRPr="00B078EA">
        <w:rPr>
          <w:rStyle w:val="TagStyle"/>
          <w:rtl/>
        </w:rPr>
        <w:t xml:space="preserve"> &lt;&lt; יור &gt;&gt;</w:t>
      </w:r>
      <w:r>
        <w:rPr>
          <w:rtl/>
        </w:rPr>
        <w:t xml:space="preserve">   </w:t>
      </w:r>
      <w:bookmarkEnd w:id="6009"/>
    </w:p>
    <w:p w:rsidR="0086198E" w:rsidRDefault="0086198E" w:rsidP="002F0EDE">
      <w:pPr>
        <w:rPr>
          <w:rtl/>
          <w:lang w:eastAsia="he-IL"/>
        </w:rPr>
      </w:pPr>
    </w:p>
    <w:p w:rsidR="0086198E" w:rsidRPr="00B078EA" w:rsidRDefault="0086198E" w:rsidP="00AF5ECF">
      <w:pPr>
        <w:rPr>
          <w:rtl/>
          <w:lang w:eastAsia="he-IL"/>
        </w:rPr>
      </w:pPr>
      <w:r>
        <w:rPr>
          <w:rFonts w:hint="cs"/>
          <w:rtl/>
          <w:lang w:eastAsia="he-IL"/>
        </w:rPr>
        <w:t>חבר הכנסת סובה</w:t>
      </w:r>
      <w:bookmarkStart w:id="6010" w:name="_ETM_Q10_492970"/>
      <w:bookmarkStart w:id="6011" w:name="_ETM_Q10_492614"/>
      <w:bookmarkEnd w:id="6010"/>
      <w:bookmarkEnd w:id="6011"/>
      <w:r>
        <w:rPr>
          <w:rFonts w:hint="cs"/>
          <w:rtl/>
          <w:lang w:eastAsia="he-IL"/>
        </w:rPr>
        <w:t xml:space="preserve">, </w:t>
      </w:r>
      <w:bookmarkStart w:id="6012" w:name="_ETM_Q10_500771"/>
      <w:bookmarkEnd w:id="6012"/>
      <w:r>
        <w:rPr>
          <w:rFonts w:hint="cs"/>
          <w:rtl/>
          <w:lang w:eastAsia="he-IL"/>
        </w:rPr>
        <w:t>חבר הכנסת סובה.</w:t>
      </w:r>
    </w:p>
    <w:p w:rsidR="0086198E" w:rsidRDefault="0086198E" w:rsidP="00AF5ECF">
      <w:pPr>
        <w:rPr>
          <w:rtl/>
          <w:lang w:eastAsia="he-IL"/>
        </w:rPr>
      </w:pPr>
    </w:p>
    <w:p w:rsidR="0086198E" w:rsidRDefault="0086198E" w:rsidP="00AF5ECF">
      <w:pPr>
        <w:pStyle w:val="-"/>
        <w:keepNext/>
        <w:rPr>
          <w:rtl/>
        </w:rPr>
      </w:pPr>
      <w:bookmarkStart w:id="6013" w:name="ET_speakercontinue_5504_37"/>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6013"/>
    </w:p>
    <w:p w:rsidR="0086198E" w:rsidRDefault="0086198E" w:rsidP="002F0EDE">
      <w:pPr>
        <w:rPr>
          <w:rtl/>
          <w:lang w:eastAsia="he-IL"/>
        </w:rPr>
      </w:pPr>
    </w:p>
    <w:p w:rsidR="0086198E" w:rsidRDefault="0086198E" w:rsidP="001668A0">
      <w:pPr>
        <w:rPr>
          <w:rtl/>
          <w:lang w:eastAsia="he-IL"/>
        </w:rPr>
      </w:pPr>
      <w:r>
        <w:rPr>
          <w:rFonts w:hint="cs"/>
          <w:rtl/>
          <w:lang w:eastAsia="he-IL"/>
        </w:rPr>
        <w:t xml:space="preserve">אחרי שאמרו לנו את כל זה, </w:t>
      </w:r>
      <w:bookmarkStart w:id="6014" w:name="_ETM_Q10_496291"/>
      <w:bookmarkEnd w:id="6014"/>
      <w:r>
        <w:rPr>
          <w:rFonts w:hint="cs"/>
          <w:rtl/>
          <w:lang w:eastAsia="he-IL"/>
        </w:rPr>
        <w:t>נתתי את ההשוואה ואמרתי: תארו לכם שבעלות הברית, אחרי שהן פלשו לנורמנדי,</w:t>
      </w:r>
      <w:bookmarkStart w:id="6015" w:name="_ETM_Q10_499859"/>
      <w:bookmarkStart w:id="6016" w:name="_ETM_Q10_496643"/>
      <w:bookmarkStart w:id="6017" w:name="_ETM_Q10_493316"/>
      <w:bookmarkEnd w:id="6015"/>
      <w:bookmarkEnd w:id="6016"/>
      <w:bookmarkEnd w:id="6017"/>
      <w:r>
        <w:rPr>
          <w:rFonts w:hint="cs"/>
          <w:rtl/>
          <w:lang w:eastAsia="he-IL"/>
        </w:rPr>
        <w:t xml:space="preserve"> נכנסו לצרפת, נכנסו לגרמניה, כבשו, טיהרו 80% </w:t>
      </w:r>
      <w:bookmarkStart w:id="6018" w:name="_ETM_Q10_506964"/>
      <w:bookmarkStart w:id="6019" w:name="_ETM_Q10_500117"/>
      <w:bookmarkEnd w:id="6018"/>
      <w:bookmarkEnd w:id="6019"/>
      <w:r>
        <w:rPr>
          <w:rFonts w:hint="cs"/>
          <w:rtl/>
          <w:lang w:eastAsia="he-IL"/>
        </w:rPr>
        <w:t>מגרמניה</w:t>
      </w:r>
      <w:bookmarkStart w:id="6020" w:name="_ETM_Q10_518927"/>
      <w:bookmarkStart w:id="6021" w:name="_ETM_Q10_515219"/>
      <w:bookmarkEnd w:id="6020"/>
      <w:bookmarkEnd w:id="6021"/>
      <w:r>
        <w:rPr>
          <w:rFonts w:hint="cs"/>
          <w:rtl/>
          <w:lang w:eastAsia="he-IL"/>
        </w:rPr>
        <w:t xml:space="preserve">, היו </w:t>
      </w:r>
      <w:bookmarkStart w:id="6022" w:name="_ETM_Q10_509953"/>
      <w:bookmarkEnd w:id="6022"/>
      <w:r>
        <w:rPr>
          <w:rFonts w:hint="cs"/>
          <w:rtl/>
          <w:lang w:eastAsia="he-IL"/>
        </w:rPr>
        <w:t>אומרות</w:t>
      </w:r>
      <w:r w:rsidR="001668A0">
        <w:rPr>
          <w:rFonts w:hint="cs"/>
          <w:rtl/>
          <w:lang w:eastAsia="he-IL"/>
        </w:rPr>
        <w:t>:</w:t>
      </w:r>
      <w:r>
        <w:rPr>
          <w:rFonts w:hint="cs"/>
          <w:rtl/>
          <w:lang w:eastAsia="he-IL"/>
        </w:rPr>
        <w:t xml:space="preserve"> בואו נעצור, נשאיר 20% מהצבא הגרמני על תילו </w:t>
      </w:r>
      <w:bookmarkStart w:id="6023" w:name="_ETM_Q10_511690"/>
      <w:bookmarkStart w:id="6024" w:name="_ETM_Q10_516241"/>
      <w:bookmarkStart w:id="6025" w:name="_ETM_Q10_511706"/>
      <w:bookmarkEnd w:id="6023"/>
      <w:bookmarkEnd w:id="6024"/>
      <w:bookmarkEnd w:id="6025"/>
      <w:r>
        <w:rPr>
          <w:rFonts w:hint="cs"/>
          <w:rtl/>
          <w:lang w:eastAsia="he-IL"/>
        </w:rPr>
        <w:t>ולא ניכנס לבונקר של היטלר בברלין; זה בסדר, אפשר לסיים את המלחמה עכשיו. ובכן, זה דבר שלא היה מקובל עליי, ועמדתי מול כל</w:t>
      </w:r>
      <w:bookmarkStart w:id="6026" w:name="_ETM_Q10_523641"/>
      <w:bookmarkEnd w:id="6026"/>
      <w:r>
        <w:rPr>
          <w:rFonts w:hint="cs"/>
          <w:rtl/>
          <w:lang w:eastAsia="he-IL"/>
        </w:rPr>
        <w:t xml:space="preserve"> הלחצים </w:t>
      </w:r>
      <w:bookmarkStart w:id="6027" w:name="_ETM_Q10_530144"/>
      <w:bookmarkEnd w:id="6027"/>
      <w:r>
        <w:rPr>
          <w:rFonts w:hint="cs"/>
          <w:rtl/>
          <w:lang w:eastAsia="he-IL"/>
        </w:rPr>
        <w:t>הללו, והינה</w:t>
      </w:r>
      <w:r w:rsidR="001668A0">
        <w:rPr>
          <w:rFonts w:hint="cs"/>
          <w:rtl/>
          <w:lang w:eastAsia="he-IL"/>
        </w:rPr>
        <w:t>,</w:t>
      </w:r>
      <w:r>
        <w:rPr>
          <w:rFonts w:hint="cs"/>
          <w:rtl/>
          <w:lang w:eastAsia="he-IL"/>
        </w:rPr>
        <w:t xml:space="preserve"> נכנסנו.</w:t>
      </w:r>
    </w:p>
    <w:p w:rsidR="0086198E" w:rsidRDefault="0086198E" w:rsidP="00AF5ECF">
      <w:pPr>
        <w:rPr>
          <w:rtl/>
          <w:lang w:eastAsia="he-IL"/>
        </w:rPr>
      </w:pPr>
    </w:p>
    <w:p w:rsidR="0086198E" w:rsidRDefault="0086198E" w:rsidP="00AF5ECF">
      <w:pPr>
        <w:pStyle w:val="af7"/>
        <w:keepNext/>
        <w:rPr>
          <w:rtl/>
        </w:rPr>
      </w:pPr>
      <w:bookmarkStart w:id="6028" w:name="_ETM_Q10_528067"/>
      <w:bookmarkStart w:id="6029" w:name="_ETM_Q10_525517"/>
      <w:bookmarkStart w:id="6030" w:name="_ETM_Q10_526326"/>
      <w:bookmarkStart w:id="6031" w:name="_ETM_Q10_524518"/>
      <w:bookmarkStart w:id="6032" w:name="_ETM_Q10_521468"/>
      <w:bookmarkStart w:id="6033" w:name="ET_interruption_5766_40"/>
      <w:bookmarkEnd w:id="6028"/>
      <w:bookmarkEnd w:id="6029"/>
      <w:bookmarkEnd w:id="6030"/>
      <w:bookmarkEnd w:id="6031"/>
      <w:bookmarkEnd w:id="6032"/>
      <w:r w:rsidRPr="00727116">
        <w:rPr>
          <w:rStyle w:val="TagStyle"/>
          <w:rtl/>
        </w:rPr>
        <w:t xml:space="preserve"> &lt;&lt; קריאה &gt;&gt; </w:t>
      </w:r>
      <w:r>
        <w:rPr>
          <w:rtl/>
        </w:rPr>
        <w:t>רם בן ברק (יש עתיד):</w:t>
      </w:r>
      <w:r w:rsidRPr="00727116">
        <w:rPr>
          <w:rStyle w:val="TagStyle"/>
          <w:rtl/>
        </w:rPr>
        <w:t xml:space="preserve"> &lt;&lt; קריאה &gt;&gt;</w:t>
      </w:r>
      <w:r>
        <w:rPr>
          <w:rtl/>
        </w:rPr>
        <w:t xml:space="preserve">   </w:t>
      </w:r>
      <w:bookmarkEnd w:id="6033"/>
    </w:p>
    <w:p w:rsidR="0086198E" w:rsidRDefault="0086198E" w:rsidP="002F0EDE">
      <w:pPr>
        <w:rPr>
          <w:rtl/>
          <w:lang w:eastAsia="he-IL"/>
        </w:rPr>
      </w:pPr>
    </w:p>
    <w:p w:rsidR="0086198E" w:rsidRDefault="0086198E" w:rsidP="00AF5ECF">
      <w:pPr>
        <w:rPr>
          <w:rtl/>
          <w:lang w:eastAsia="he-IL"/>
        </w:rPr>
      </w:pPr>
      <w:bookmarkStart w:id="6034" w:name="_ETM_Q10_521596"/>
      <w:bookmarkStart w:id="6035" w:name="_ETM_Q10_529287"/>
      <w:bookmarkStart w:id="6036" w:name="_ETM_Q10_528801"/>
      <w:bookmarkEnd w:id="6034"/>
      <w:bookmarkEnd w:id="6035"/>
      <w:bookmarkEnd w:id="6036"/>
      <w:r>
        <w:rPr>
          <w:rFonts w:hint="cs"/>
          <w:rtl/>
          <w:lang w:eastAsia="he-IL"/>
        </w:rPr>
        <w:t>אתה משווה</w:t>
      </w:r>
      <w:bookmarkStart w:id="6037" w:name="_ETM_Q10_521579"/>
      <w:bookmarkStart w:id="6038" w:name="_ETM_Q10_520478"/>
      <w:bookmarkStart w:id="6039" w:name="_ETM_Q10_520474"/>
      <w:bookmarkStart w:id="6040" w:name="_ETM_Q10_519484"/>
      <w:bookmarkStart w:id="6041" w:name="_ETM_Q10_521663"/>
      <w:bookmarkStart w:id="6042" w:name="_ETM_Q10_519652"/>
      <w:bookmarkStart w:id="6043" w:name="_ETM_Q10_521725"/>
      <w:bookmarkStart w:id="6044" w:name="_ETM_Q10_516886"/>
      <w:bookmarkStart w:id="6045" w:name="_ETM_Q10_526071"/>
      <w:bookmarkStart w:id="6046" w:name="_ETM_Q10_521804"/>
      <w:bookmarkEnd w:id="6037"/>
      <w:bookmarkEnd w:id="6038"/>
      <w:bookmarkEnd w:id="6039"/>
      <w:bookmarkEnd w:id="6040"/>
      <w:bookmarkEnd w:id="6041"/>
      <w:bookmarkEnd w:id="6042"/>
      <w:bookmarkEnd w:id="6043"/>
      <w:bookmarkEnd w:id="6044"/>
      <w:bookmarkEnd w:id="6045"/>
      <w:bookmarkEnd w:id="6046"/>
      <w:r>
        <w:rPr>
          <w:rFonts w:hint="cs"/>
          <w:rtl/>
          <w:lang w:eastAsia="he-IL"/>
        </w:rPr>
        <w:t xml:space="preserve"> את עצמך לצ'רצ'יל?</w:t>
      </w:r>
    </w:p>
    <w:p w:rsidR="0086198E" w:rsidRDefault="0086198E" w:rsidP="00AF5ECF">
      <w:pPr>
        <w:rPr>
          <w:rtl/>
          <w:lang w:eastAsia="he-IL"/>
        </w:rPr>
      </w:pPr>
    </w:p>
    <w:p w:rsidR="0086198E" w:rsidRDefault="0086198E" w:rsidP="00AF5ECF">
      <w:pPr>
        <w:pStyle w:val="af7"/>
        <w:keepNext/>
        <w:rPr>
          <w:rtl/>
        </w:rPr>
      </w:pPr>
      <w:bookmarkStart w:id="6047" w:name="ET_interruption_6151_83"/>
      <w:r w:rsidRPr="00716B19">
        <w:rPr>
          <w:rStyle w:val="TagStyle"/>
          <w:rtl/>
        </w:rPr>
        <w:t xml:space="preserve"> &lt;&lt; קריאה &gt;&gt; </w:t>
      </w:r>
      <w:r>
        <w:rPr>
          <w:rtl/>
        </w:rPr>
        <w:t>רון כץ (יש עתיד):</w:t>
      </w:r>
      <w:r w:rsidRPr="00716B19">
        <w:rPr>
          <w:rStyle w:val="TagStyle"/>
          <w:rtl/>
        </w:rPr>
        <w:t xml:space="preserve"> &lt;&lt; קריאה &gt;&gt;</w:t>
      </w:r>
      <w:r>
        <w:rPr>
          <w:rtl/>
        </w:rPr>
        <w:t xml:space="preserve">   </w:t>
      </w:r>
      <w:bookmarkEnd w:id="6047"/>
    </w:p>
    <w:p w:rsidR="0086198E" w:rsidRDefault="0086198E" w:rsidP="002F0EDE">
      <w:pPr>
        <w:rPr>
          <w:rtl/>
          <w:lang w:eastAsia="he-IL"/>
        </w:rPr>
      </w:pPr>
    </w:p>
    <w:p w:rsidR="0086198E" w:rsidRDefault="0086198E" w:rsidP="001668A0">
      <w:pPr>
        <w:rPr>
          <w:rtl/>
          <w:lang w:eastAsia="he-IL"/>
        </w:rPr>
      </w:pPr>
      <w:bookmarkStart w:id="6048" w:name="_ETM_Q10_528204"/>
      <w:bookmarkStart w:id="6049" w:name="_ETM_Q10_524913"/>
      <w:bookmarkEnd w:id="6048"/>
      <w:bookmarkEnd w:id="6049"/>
      <w:r>
        <w:rPr>
          <w:rFonts w:hint="cs"/>
          <w:rtl/>
          <w:lang w:eastAsia="he-IL"/>
        </w:rPr>
        <w:t>אבל מה עם החטופים</w:t>
      </w:r>
      <w:r w:rsidR="001668A0">
        <w:rPr>
          <w:rFonts w:hint="cs"/>
          <w:rtl/>
          <w:lang w:eastAsia="he-IL"/>
        </w:rPr>
        <w:t>?</w:t>
      </w:r>
    </w:p>
    <w:p w:rsidR="0086198E" w:rsidRDefault="0086198E" w:rsidP="00AF5ECF">
      <w:pPr>
        <w:rPr>
          <w:rtl/>
          <w:lang w:eastAsia="he-IL"/>
        </w:rPr>
      </w:pPr>
    </w:p>
    <w:p w:rsidR="0086198E" w:rsidRDefault="0086198E" w:rsidP="00AF5ECF">
      <w:pPr>
        <w:pStyle w:val="af7"/>
        <w:keepNext/>
        <w:rPr>
          <w:rtl/>
        </w:rPr>
      </w:pPr>
      <w:bookmarkStart w:id="6050" w:name="ET_interruption_6341_127"/>
      <w:r w:rsidRPr="00070E41">
        <w:rPr>
          <w:rStyle w:val="TagStyle"/>
          <w:rtl/>
        </w:rPr>
        <w:t xml:space="preserve"> &lt;&lt; קריאה &gt;&gt; </w:t>
      </w:r>
      <w:r>
        <w:rPr>
          <w:rtl/>
        </w:rPr>
        <w:t>דבי ביטון (יש עתיד):</w:t>
      </w:r>
      <w:r w:rsidRPr="00070E41">
        <w:rPr>
          <w:rStyle w:val="TagStyle"/>
          <w:rtl/>
        </w:rPr>
        <w:t xml:space="preserve"> &lt;&lt; קריאה &gt;&gt;</w:t>
      </w:r>
      <w:r>
        <w:rPr>
          <w:rtl/>
        </w:rPr>
        <w:t xml:space="preserve">   </w:t>
      </w:r>
      <w:bookmarkEnd w:id="6050"/>
    </w:p>
    <w:p w:rsidR="0086198E" w:rsidRDefault="0086198E" w:rsidP="002F0EDE">
      <w:pPr>
        <w:rPr>
          <w:rtl/>
          <w:lang w:eastAsia="he-IL"/>
        </w:rPr>
      </w:pPr>
    </w:p>
    <w:p w:rsidR="0086198E" w:rsidRPr="00070E41" w:rsidRDefault="0086198E" w:rsidP="00AF5ECF">
      <w:pPr>
        <w:rPr>
          <w:rtl/>
          <w:lang w:eastAsia="he-IL"/>
        </w:rPr>
      </w:pPr>
      <w:r>
        <w:rPr>
          <w:rFonts w:hint="cs"/>
          <w:rtl/>
          <w:lang w:eastAsia="he-IL"/>
        </w:rPr>
        <w:t>מה עם החטופים? אפשר תשובות?</w:t>
      </w:r>
      <w:bookmarkStart w:id="6051" w:name="_ETM_Q10_528208"/>
      <w:bookmarkStart w:id="6052" w:name="_ETM_Q10_524220"/>
      <w:bookmarkStart w:id="6053" w:name="_ETM_Q10_521171"/>
      <w:bookmarkStart w:id="6054" w:name="_ETM_Q10_519314"/>
      <w:bookmarkEnd w:id="6051"/>
      <w:bookmarkEnd w:id="6052"/>
      <w:bookmarkEnd w:id="6053"/>
      <w:bookmarkEnd w:id="6054"/>
    </w:p>
    <w:p w:rsidR="0086198E" w:rsidRDefault="0086198E" w:rsidP="00AF5ECF">
      <w:pPr>
        <w:rPr>
          <w:rtl/>
          <w:lang w:eastAsia="he-IL"/>
        </w:rPr>
      </w:pPr>
    </w:p>
    <w:p w:rsidR="0086198E" w:rsidRDefault="0086198E" w:rsidP="00AF5ECF">
      <w:pPr>
        <w:pStyle w:val="af8"/>
        <w:keepNext/>
        <w:rPr>
          <w:rtl/>
        </w:rPr>
      </w:pPr>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חבר הכנסת רם בן ברק, חבר הכנסת רון כץ, די.</w:t>
      </w:r>
    </w:p>
    <w:p w:rsidR="0086198E" w:rsidRDefault="0086198E" w:rsidP="00AF5ECF">
      <w:pPr>
        <w:rPr>
          <w:rtl/>
          <w:lang w:eastAsia="he-IL"/>
        </w:rPr>
      </w:pPr>
    </w:p>
    <w:p w:rsidR="0086198E" w:rsidRDefault="0086198E" w:rsidP="00AF5ECF">
      <w:pPr>
        <w:pStyle w:val="af7"/>
        <w:keepNext/>
        <w:rPr>
          <w:rtl/>
        </w:rPr>
      </w:pPr>
      <w:bookmarkStart w:id="6055" w:name="ET_interruption_6341_84"/>
      <w:r w:rsidRPr="00716B19">
        <w:rPr>
          <w:rStyle w:val="TagStyle"/>
          <w:rtl/>
        </w:rPr>
        <w:t xml:space="preserve"> &lt;&lt; קריאה &gt;&gt; </w:t>
      </w:r>
      <w:r>
        <w:rPr>
          <w:rtl/>
        </w:rPr>
        <w:t>דבי ביטון (יש עתיד):</w:t>
      </w:r>
      <w:r w:rsidRPr="00716B19">
        <w:rPr>
          <w:rStyle w:val="TagStyle"/>
          <w:rtl/>
        </w:rPr>
        <w:t xml:space="preserve"> &lt;&lt; קריאה &gt;&gt;</w:t>
      </w:r>
      <w:r>
        <w:rPr>
          <w:rtl/>
        </w:rPr>
        <w:t xml:space="preserve">   </w:t>
      </w:r>
      <w:bookmarkEnd w:id="6055"/>
    </w:p>
    <w:p w:rsidR="0086198E" w:rsidRDefault="0086198E" w:rsidP="002F0EDE">
      <w:pPr>
        <w:rPr>
          <w:rtl/>
          <w:lang w:eastAsia="he-IL"/>
        </w:rPr>
      </w:pPr>
    </w:p>
    <w:p w:rsidR="0086198E" w:rsidRPr="00716B19" w:rsidRDefault="0086198E" w:rsidP="00AF5ECF">
      <w:pPr>
        <w:rPr>
          <w:rtl/>
          <w:lang w:eastAsia="he-IL"/>
        </w:rPr>
      </w:pPr>
      <w:bookmarkStart w:id="6056" w:name="_ETM_Q10_532337"/>
      <w:bookmarkEnd w:id="6056"/>
      <w:r>
        <w:rPr>
          <w:rFonts w:hint="cs"/>
          <w:rtl/>
          <w:lang w:eastAsia="he-IL"/>
        </w:rPr>
        <w:t>ראש הממשלה, הזכרת את החטופים</w:t>
      </w:r>
      <w:bookmarkStart w:id="6057" w:name="_ETM_Q10_528499"/>
      <w:bookmarkEnd w:id="6057"/>
      <w:r>
        <w:rPr>
          <w:rFonts w:hint="cs"/>
          <w:rtl/>
          <w:lang w:eastAsia="he-IL"/>
        </w:rPr>
        <w:t>. אפשר תשובות?</w:t>
      </w:r>
      <w:bookmarkStart w:id="6058" w:name="_ETM_Q10_529980"/>
      <w:bookmarkEnd w:id="6058"/>
    </w:p>
    <w:p w:rsidR="0086198E" w:rsidRDefault="0086198E" w:rsidP="00AF5ECF">
      <w:pPr>
        <w:rPr>
          <w:rtl/>
          <w:lang w:eastAsia="he-IL"/>
        </w:rPr>
      </w:pPr>
    </w:p>
    <w:p w:rsidR="0086198E" w:rsidRDefault="0086198E" w:rsidP="00AF5ECF">
      <w:pPr>
        <w:pStyle w:val="-"/>
        <w:keepNext/>
        <w:rPr>
          <w:rtl/>
        </w:rPr>
      </w:pPr>
      <w:bookmarkStart w:id="6059" w:name="ET_speakercontinue_5504_41"/>
      <w:r w:rsidRPr="00727116">
        <w:rPr>
          <w:rStyle w:val="TagStyle"/>
          <w:rtl/>
        </w:rPr>
        <w:t xml:space="preserve"> &lt;&lt; דובר_המשך &gt;&gt; </w:t>
      </w:r>
      <w:r>
        <w:rPr>
          <w:rtl/>
        </w:rPr>
        <w:t>ראש הממשלה בנימין נתניהו:</w:t>
      </w:r>
      <w:r w:rsidRPr="00727116">
        <w:rPr>
          <w:rStyle w:val="TagStyle"/>
          <w:rtl/>
        </w:rPr>
        <w:t xml:space="preserve"> &lt;&lt; דובר_המשך &gt;&gt;</w:t>
      </w:r>
      <w:r>
        <w:rPr>
          <w:rtl/>
        </w:rPr>
        <w:t xml:space="preserve">   </w:t>
      </w:r>
      <w:bookmarkEnd w:id="6059"/>
    </w:p>
    <w:p w:rsidR="0086198E" w:rsidRDefault="0086198E" w:rsidP="002F0EDE">
      <w:pPr>
        <w:rPr>
          <w:rtl/>
          <w:lang w:eastAsia="he-IL"/>
        </w:rPr>
      </w:pPr>
    </w:p>
    <w:p w:rsidR="0086198E" w:rsidRDefault="0086198E" w:rsidP="00AF5ECF">
      <w:pPr>
        <w:rPr>
          <w:rtl/>
          <w:lang w:eastAsia="he-IL"/>
        </w:rPr>
      </w:pPr>
      <w:r>
        <w:rPr>
          <w:rFonts w:hint="cs"/>
          <w:rtl/>
          <w:lang w:eastAsia="he-IL"/>
        </w:rPr>
        <w:t>כי התשובה היא שבמזרח התיכון מעריכים את ה</w:t>
      </w:r>
      <w:bookmarkStart w:id="6060" w:name="_ETM_Q10_535089"/>
      <w:bookmarkEnd w:id="6060"/>
      <w:r>
        <w:rPr>
          <w:rFonts w:hint="cs"/>
          <w:rtl/>
          <w:lang w:eastAsia="he-IL"/>
        </w:rPr>
        <w:t>חזק והנחוש ולא את החלש והרופס</w:t>
      </w:r>
      <w:bookmarkStart w:id="6061" w:name="_ETM_Q10_538978"/>
      <w:bookmarkStart w:id="6062" w:name="_ETM_Q10_539821"/>
      <w:bookmarkStart w:id="6063" w:name="_ETM_Q10_541876"/>
      <w:bookmarkStart w:id="6064" w:name="_ETM_Q10_538199"/>
      <w:bookmarkEnd w:id="6061"/>
      <w:bookmarkEnd w:id="6062"/>
      <w:bookmarkEnd w:id="6063"/>
      <w:bookmarkEnd w:id="6064"/>
      <w:r>
        <w:rPr>
          <w:rFonts w:hint="cs"/>
          <w:rtl/>
          <w:lang w:eastAsia="he-IL"/>
        </w:rPr>
        <w:t>.</w:t>
      </w:r>
    </w:p>
    <w:p w:rsidR="0086198E" w:rsidRDefault="0086198E" w:rsidP="00AF5ECF">
      <w:pPr>
        <w:rPr>
          <w:rtl/>
          <w:lang w:eastAsia="he-IL"/>
        </w:rPr>
      </w:pPr>
    </w:p>
    <w:p w:rsidR="0086198E" w:rsidRDefault="0086198E" w:rsidP="00AF5ECF">
      <w:pPr>
        <w:pStyle w:val="af7"/>
        <w:keepNext/>
        <w:rPr>
          <w:rtl/>
        </w:rPr>
      </w:pPr>
      <w:bookmarkStart w:id="6065" w:name="ET_interruption_6127_42"/>
      <w:r w:rsidRPr="00727116">
        <w:rPr>
          <w:rStyle w:val="TagStyle"/>
          <w:rtl/>
        </w:rPr>
        <w:t xml:space="preserve"> &lt;&lt; קריאה &gt;&gt; </w:t>
      </w:r>
      <w:r>
        <w:rPr>
          <w:rtl/>
        </w:rPr>
        <w:t>ולדימיר בליאק (יש עתיד):</w:t>
      </w:r>
      <w:r w:rsidRPr="00727116">
        <w:rPr>
          <w:rStyle w:val="TagStyle"/>
          <w:rtl/>
        </w:rPr>
        <w:t xml:space="preserve"> &lt;&lt; קריאה &gt;&gt;</w:t>
      </w:r>
      <w:r>
        <w:rPr>
          <w:rtl/>
        </w:rPr>
        <w:t xml:space="preserve">   </w:t>
      </w:r>
      <w:bookmarkEnd w:id="6065"/>
    </w:p>
    <w:p w:rsidR="0086198E" w:rsidRDefault="0086198E" w:rsidP="002F0EDE">
      <w:pPr>
        <w:rPr>
          <w:rtl/>
          <w:lang w:eastAsia="he-IL"/>
        </w:rPr>
      </w:pPr>
    </w:p>
    <w:p w:rsidR="0086198E" w:rsidRDefault="0086198E" w:rsidP="00AF5ECF">
      <w:pPr>
        <w:rPr>
          <w:rtl/>
          <w:lang w:eastAsia="he-IL"/>
        </w:rPr>
      </w:pPr>
      <w:r>
        <w:rPr>
          <w:rFonts w:hint="cs"/>
          <w:rtl/>
          <w:lang w:eastAsia="he-IL"/>
        </w:rPr>
        <w:t>אבל אתה לא חזק.</w:t>
      </w:r>
    </w:p>
    <w:p w:rsidR="0086198E" w:rsidRDefault="0086198E" w:rsidP="00AF5ECF">
      <w:pPr>
        <w:rPr>
          <w:rtl/>
          <w:lang w:eastAsia="he-IL"/>
        </w:rPr>
      </w:pPr>
    </w:p>
    <w:p w:rsidR="0086198E" w:rsidRDefault="0086198E" w:rsidP="00AF5ECF">
      <w:pPr>
        <w:pStyle w:val="af8"/>
        <w:keepNext/>
        <w:rPr>
          <w:rtl/>
        </w:rPr>
      </w:pPr>
      <w:bookmarkStart w:id="6066" w:name="ET_yor_6423_43"/>
      <w:r w:rsidRPr="00727116">
        <w:rPr>
          <w:rStyle w:val="TagStyle"/>
          <w:rtl/>
        </w:rPr>
        <w:t xml:space="preserve"> &lt;&lt; יור &gt;&gt; </w:t>
      </w:r>
      <w:r>
        <w:rPr>
          <w:rtl/>
        </w:rPr>
        <w:t>היו"ר אמיר אוחנה:</w:t>
      </w:r>
      <w:r w:rsidRPr="00727116">
        <w:rPr>
          <w:rStyle w:val="TagStyle"/>
          <w:rtl/>
        </w:rPr>
        <w:t xml:space="preserve"> &lt;&lt; יור &gt;&gt;</w:t>
      </w:r>
      <w:r>
        <w:rPr>
          <w:rtl/>
        </w:rPr>
        <w:t xml:space="preserve">   </w:t>
      </w:r>
      <w:bookmarkEnd w:id="6066"/>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בליאק, קריאה ראשונה.</w:t>
      </w:r>
      <w:bookmarkStart w:id="6067" w:name="_ETM_Q10_537580"/>
      <w:bookmarkEnd w:id="6067"/>
    </w:p>
    <w:p w:rsidR="0086198E" w:rsidRDefault="0086198E" w:rsidP="00AF5ECF">
      <w:pPr>
        <w:rPr>
          <w:rtl/>
          <w:lang w:eastAsia="he-IL"/>
        </w:rPr>
      </w:pPr>
    </w:p>
    <w:p w:rsidR="0086198E" w:rsidRDefault="0086198E" w:rsidP="00AF5ECF">
      <w:pPr>
        <w:pStyle w:val="af7"/>
        <w:keepNext/>
        <w:rPr>
          <w:rtl/>
        </w:rPr>
      </w:pPr>
      <w:bookmarkStart w:id="6068" w:name="ET_interruption_קר_אה_85"/>
      <w:r w:rsidRPr="009D47F0">
        <w:rPr>
          <w:rStyle w:val="TagStyle"/>
          <w:rtl/>
        </w:rPr>
        <w:t xml:space="preserve"> &lt;&lt; קריאה &gt;&gt; </w:t>
      </w:r>
      <w:r>
        <w:rPr>
          <w:rtl/>
        </w:rPr>
        <w:t>קריא</w:t>
      </w:r>
      <w:r>
        <w:rPr>
          <w:rFonts w:hint="cs"/>
          <w:rtl/>
        </w:rPr>
        <w:t>ות</w:t>
      </w:r>
      <w:bookmarkStart w:id="6069" w:name="_ETM_Q10_544147"/>
      <w:bookmarkEnd w:id="6069"/>
      <w:r>
        <w:rPr>
          <w:rtl/>
        </w:rPr>
        <w:t>:</w:t>
      </w:r>
      <w:r w:rsidRPr="009D47F0">
        <w:rPr>
          <w:rStyle w:val="TagStyle"/>
          <w:rtl/>
        </w:rPr>
        <w:t xml:space="preserve"> &lt;&lt; קריאה &gt;&gt;</w:t>
      </w:r>
      <w:r>
        <w:rPr>
          <w:rtl/>
        </w:rPr>
        <w:t xml:space="preserve">   </w:t>
      </w:r>
      <w:bookmarkEnd w:id="6068"/>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9D47F0" w:rsidRDefault="0086198E" w:rsidP="00AF5ECF">
      <w:pPr>
        <w:rPr>
          <w:rtl/>
          <w:lang w:eastAsia="he-IL"/>
        </w:rPr>
      </w:pPr>
      <w:bookmarkStart w:id="6070" w:name="_ETM_Q10_546716"/>
      <w:bookmarkStart w:id="6071" w:name="_ETM_Q10_546857"/>
      <w:bookmarkEnd w:id="6070"/>
      <w:bookmarkEnd w:id="6071"/>
    </w:p>
    <w:p w:rsidR="0086198E" w:rsidRDefault="0086198E" w:rsidP="00AF5ECF">
      <w:pPr>
        <w:pStyle w:val="-"/>
        <w:keepNext/>
        <w:rPr>
          <w:rtl/>
        </w:rPr>
      </w:pPr>
      <w:r w:rsidRPr="0012269C">
        <w:rPr>
          <w:rStyle w:val="TagStyle"/>
          <w:rtl/>
        </w:rPr>
        <w:t xml:space="preserve"> &lt;&lt; דובר_המשך &gt;&gt; </w:t>
      </w:r>
      <w:r>
        <w:rPr>
          <w:rtl/>
        </w:rPr>
        <w:t>ראש הממשלה בנימין נתניהו:</w:t>
      </w:r>
      <w:r w:rsidRPr="0012269C">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וראו זה פלא </w:t>
      </w:r>
      <w:r w:rsidR="0040236C">
        <w:rPr>
          <w:rFonts w:hint="cs"/>
          <w:rtl/>
          <w:lang w:eastAsia="he-IL"/>
        </w:rPr>
        <w:t>– –</w:t>
      </w:r>
      <w:bookmarkStart w:id="6072" w:name="_ETM_Q10_546463"/>
      <w:bookmarkEnd w:id="6072"/>
      <w:r w:rsidR="001668A0">
        <w:rPr>
          <w:rFonts w:hint="cs"/>
          <w:rtl/>
          <w:lang w:eastAsia="he-IL"/>
        </w:rPr>
        <w:t xml:space="preserve"> –</w:t>
      </w:r>
    </w:p>
    <w:p w:rsidR="0086198E" w:rsidRDefault="0086198E" w:rsidP="00AF5ECF">
      <w:pPr>
        <w:rPr>
          <w:rtl/>
          <w:lang w:eastAsia="he-IL"/>
        </w:rPr>
      </w:pPr>
      <w:bookmarkStart w:id="6073" w:name="_ETM_Q10_546589"/>
      <w:bookmarkStart w:id="6074" w:name="_ETM_Q10_541935"/>
      <w:bookmarkStart w:id="6075" w:name="_ETM_Q10_538873"/>
      <w:bookmarkEnd w:id="6073"/>
      <w:bookmarkEnd w:id="6074"/>
      <w:bookmarkEnd w:id="6075"/>
    </w:p>
    <w:p w:rsidR="0086198E" w:rsidRDefault="0086198E" w:rsidP="002F0EDE">
      <w:pPr>
        <w:rPr>
          <w:rStyle w:val="TagStyle"/>
          <w:b/>
          <w:bCs/>
          <w:u w:val="single"/>
          <w:rtl/>
          <w:lang w:eastAsia="he-IL"/>
        </w:rPr>
      </w:pPr>
    </w:p>
    <w:p w:rsidR="0086198E" w:rsidRDefault="0086198E" w:rsidP="00AF5ECF">
      <w:pPr>
        <w:pStyle w:val="af7"/>
        <w:keepNext/>
        <w:rPr>
          <w:rtl/>
        </w:rPr>
      </w:pPr>
      <w:bookmarkStart w:id="6076" w:name="ET_interruption_6352_87"/>
      <w:r w:rsidRPr="009D47F0">
        <w:rPr>
          <w:rStyle w:val="TagStyle"/>
          <w:rtl/>
        </w:rPr>
        <w:t xml:space="preserve"> &lt;&lt; קריאה &gt;&gt; </w:t>
      </w:r>
      <w:r>
        <w:rPr>
          <w:rtl/>
        </w:rPr>
        <w:t>אלמוג כהן (עוצמה יהודית):</w:t>
      </w:r>
      <w:r w:rsidRPr="009D47F0">
        <w:rPr>
          <w:rStyle w:val="TagStyle"/>
          <w:rtl/>
        </w:rPr>
        <w:t xml:space="preserve"> &lt;&lt; קריאה &gt;&gt;</w:t>
      </w:r>
      <w:r>
        <w:rPr>
          <w:rtl/>
        </w:rPr>
        <w:t xml:space="preserve">   </w:t>
      </w:r>
      <w:bookmarkEnd w:id="6076"/>
    </w:p>
    <w:p w:rsidR="0086198E" w:rsidRDefault="0086198E" w:rsidP="002F0EDE">
      <w:pPr>
        <w:rPr>
          <w:rtl/>
          <w:lang w:eastAsia="he-IL"/>
        </w:rPr>
      </w:pPr>
    </w:p>
    <w:p w:rsidR="0086198E" w:rsidRPr="009D47F0" w:rsidRDefault="0040236C" w:rsidP="0040236C">
      <w:pPr>
        <w:rPr>
          <w:rtl/>
          <w:lang w:eastAsia="he-IL"/>
        </w:rPr>
      </w:pPr>
      <w:bookmarkStart w:id="6077" w:name="_ETM_Q10_545551"/>
      <w:bookmarkStart w:id="6078" w:name="_ETM_Q10_544550"/>
      <w:bookmarkEnd w:id="6077"/>
      <w:bookmarkEnd w:id="6078"/>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6079" w:name="ET_yor_6423_88"/>
      <w:r w:rsidRPr="009D47F0">
        <w:rPr>
          <w:rStyle w:val="TagStyle"/>
          <w:rtl/>
        </w:rPr>
        <w:t xml:space="preserve"> &lt;&lt; יור &gt;&gt; </w:t>
      </w:r>
      <w:r>
        <w:rPr>
          <w:rtl/>
        </w:rPr>
        <w:t>היו"ר אמיר אוחנה:</w:t>
      </w:r>
      <w:r w:rsidRPr="009D47F0">
        <w:rPr>
          <w:rStyle w:val="TagStyle"/>
          <w:rtl/>
        </w:rPr>
        <w:t xml:space="preserve"> &lt;&lt; יור &gt;&gt;</w:t>
      </w:r>
      <w:r>
        <w:rPr>
          <w:rtl/>
        </w:rPr>
        <w:t xml:space="preserve">   </w:t>
      </w:r>
      <w:bookmarkEnd w:id="6079"/>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אלמוג כהן, די.</w:t>
      </w:r>
    </w:p>
    <w:p w:rsidR="0086198E" w:rsidRDefault="0086198E" w:rsidP="00AF5ECF">
      <w:pPr>
        <w:rPr>
          <w:rtl/>
          <w:lang w:eastAsia="he-IL"/>
        </w:rPr>
      </w:pPr>
    </w:p>
    <w:p w:rsidR="0086198E" w:rsidRDefault="0086198E" w:rsidP="00AF5ECF">
      <w:pPr>
        <w:pStyle w:val="af7"/>
        <w:keepNext/>
        <w:rPr>
          <w:rtl/>
        </w:rPr>
      </w:pPr>
      <w:bookmarkStart w:id="6080" w:name="ET_interruption_5520_91"/>
      <w:r w:rsidRPr="009D47F0">
        <w:rPr>
          <w:rStyle w:val="TagStyle"/>
          <w:rtl/>
        </w:rPr>
        <w:t xml:space="preserve"> &lt;&lt; קריאה &gt;&gt; </w:t>
      </w:r>
      <w:r>
        <w:rPr>
          <w:rtl/>
        </w:rPr>
        <w:t>עודד פורר (ישראל ביתנו):</w:t>
      </w:r>
      <w:r w:rsidRPr="009D47F0">
        <w:rPr>
          <w:rStyle w:val="TagStyle"/>
          <w:rtl/>
        </w:rPr>
        <w:t xml:space="preserve"> &lt;&lt; קריאה &gt;&gt;</w:t>
      </w:r>
      <w:r>
        <w:rPr>
          <w:rtl/>
        </w:rPr>
        <w:t xml:space="preserve">   </w:t>
      </w:r>
      <w:bookmarkEnd w:id="6080"/>
    </w:p>
    <w:p w:rsidR="0086198E" w:rsidRDefault="0086198E" w:rsidP="002F0EDE">
      <w:pPr>
        <w:rPr>
          <w:rtl/>
          <w:lang w:eastAsia="he-IL"/>
        </w:rPr>
      </w:pPr>
      <w:bookmarkStart w:id="6081" w:name="_ETM_Q10_560857"/>
      <w:bookmarkEnd w:id="6081"/>
    </w:p>
    <w:p w:rsidR="0086198E" w:rsidRPr="009D47F0" w:rsidRDefault="0040236C" w:rsidP="0040236C">
      <w:pPr>
        <w:rPr>
          <w:rtl/>
          <w:lang w:eastAsia="he-IL"/>
        </w:rPr>
      </w:pPr>
      <w:bookmarkStart w:id="6082" w:name="_ETM_Q10_560982"/>
      <w:bookmarkStart w:id="6083" w:name="_ETM_Q10_551512"/>
      <w:bookmarkStart w:id="6084" w:name="_ETM_Q10_552896"/>
      <w:bookmarkStart w:id="6085" w:name="_ETM_Q10_549637"/>
      <w:bookmarkStart w:id="6086" w:name="_ETM_Q10_557371"/>
      <w:bookmarkStart w:id="6087" w:name="_ETM_Q10_554892"/>
      <w:bookmarkStart w:id="6088" w:name="_ETM_Q10_550842"/>
      <w:bookmarkStart w:id="6089" w:name="_ETM_Q10_555523"/>
      <w:bookmarkStart w:id="6090" w:name="_ETM_Q10_553001"/>
      <w:bookmarkEnd w:id="6082"/>
      <w:bookmarkEnd w:id="6083"/>
      <w:bookmarkEnd w:id="6084"/>
      <w:bookmarkEnd w:id="6085"/>
      <w:bookmarkEnd w:id="6086"/>
      <w:bookmarkEnd w:id="6087"/>
      <w:bookmarkEnd w:id="6088"/>
      <w:bookmarkEnd w:id="6089"/>
      <w:bookmarkEnd w:id="6090"/>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6091" w:name="ET_yor_6423_92"/>
      <w:r w:rsidRPr="009D47F0">
        <w:rPr>
          <w:rStyle w:val="TagStyle"/>
          <w:rtl/>
        </w:rPr>
        <w:t xml:space="preserve"> &lt;&lt; יור &gt;&gt; </w:t>
      </w:r>
      <w:r>
        <w:rPr>
          <w:rtl/>
        </w:rPr>
        <w:t>היו"ר אמיר אוחנה:</w:t>
      </w:r>
      <w:r w:rsidRPr="009D47F0">
        <w:rPr>
          <w:rStyle w:val="TagStyle"/>
          <w:rtl/>
        </w:rPr>
        <w:t xml:space="preserve"> &lt;&lt; יור &gt;&gt;</w:t>
      </w:r>
      <w:r>
        <w:rPr>
          <w:rtl/>
        </w:rPr>
        <w:t xml:space="preserve">   </w:t>
      </w:r>
      <w:bookmarkEnd w:id="6091"/>
    </w:p>
    <w:p w:rsidR="0086198E" w:rsidRDefault="0086198E" w:rsidP="002F0EDE">
      <w:pPr>
        <w:rPr>
          <w:rtl/>
          <w:lang w:eastAsia="he-IL"/>
        </w:rPr>
      </w:pPr>
    </w:p>
    <w:p w:rsidR="0086198E" w:rsidRPr="009D47F0" w:rsidRDefault="0086198E" w:rsidP="00AF5ECF">
      <w:pPr>
        <w:rPr>
          <w:rtl/>
          <w:lang w:eastAsia="he-IL"/>
        </w:rPr>
      </w:pPr>
      <w:r>
        <w:rPr>
          <w:rFonts w:hint="cs"/>
          <w:rtl/>
          <w:lang w:eastAsia="he-IL"/>
        </w:rPr>
        <w:t>חבר הכנסת פורר, די.</w:t>
      </w:r>
      <w:bookmarkStart w:id="6092" w:name="_ETM_Q10_556977"/>
      <w:bookmarkEnd w:id="6092"/>
    </w:p>
    <w:p w:rsidR="0086198E" w:rsidRDefault="0086198E" w:rsidP="00AF5ECF">
      <w:pPr>
        <w:rPr>
          <w:rtl/>
          <w:lang w:eastAsia="he-IL"/>
        </w:rPr>
      </w:pPr>
      <w:bookmarkStart w:id="6093" w:name="_ETM_Q10_549591"/>
      <w:bookmarkStart w:id="6094" w:name="_ETM_Q10_549705"/>
      <w:bookmarkEnd w:id="6093"/>
      <w:bookmarkEnd w:id="6094"/>
    </w:p>
    <w:p w:rsidR="0086198E" w:rsidRDefault="0086198E" w:rsidP="00AF5ECF">
      <w:pPr>
        <w:pStyle w:val="-"/>
        <w:keepNext/>
        <w:rPr>
          <w:rtl/>
        </w:rPr>
      </w:pPr>
      <w:bookmarkStart w:id="6095" w:name="ET_speakercontinue_5504_90"/>
      <w:r w:rsidRPr="009D47F0">
        <w:rPr>
          <w:rStyle w:val="TagStyle"/>
          <w:rtl/>
        </w:rPr>
        <w:t xml:space="preserve"> &lt;&lt; דובר_המשך &gt;&gt; </w:t>
      </w:r>
      <w:r>
        <w:rPr>
          <w:rtl/>
        </w:rPr>
        <w:t>ראש הממשלה בנימין נתניהו:</w:t>
      </w:r>
      <w:r w:rsidRPr="009D47F0">
        <w:rPr>
          <w:rStyle w:val="TagStyle"/>
          <w:rtl/>
        </w:rPr>
        <w:t xml:space="preserve"> &lt;&lt; דובר_המשך &gt;&gt;</w:t>
      </w:r>
      <w:r>
        <w:rPr>
          <w:rtl/>
        </w:rPr>
        <w:t xml:space="preserve">   </w:t>
      </w:r>
      <w:bookmarkEnd w:id="6095"/>
    </w:p>
    <w:p w:rsidR="0086198E" w:rsidRDefault="0086198E" w:rsidP="002F0EDE">
      <w:pPr>
        <w:rPr>
          <w:rtl/>
          <w:lang w:eastAsia="he-IL"/>
        </w:rPr>
      </w:pPr>
    </w:p>
    <w:p w:rsidR="0086198E" w:rsidRDefault="0086198E" w:rsidP="00AF5ECF">
      <w:pPr>
        <w:rPr>
          <w:rtl/>
          <w:lang w:eastAsia="he-IL"/>
        </w:rPr>
      </w:pPr>
      <w:bookmarkStart w:id="6096" w:name="_ETM_Q10_548020"/>
      <w:bookmarkStart w:id="6097" w:name="_ETM_Q10_548148"/>
      <w:bookmarkStart w:id="6098" w:name="_ETM_Q10_547301"/>
      <w:bookmarkStart w:id="6099" w:name="_ETM_Q10_561264"/>
      <w:bookmarkEnd w:id="6096"/>
      <w:bookmarkEnd w:id="6097"/>
      <w:bookmarkEnd w:id="6098"/>
      <w:bookmarkEnd w:id="6099"/>
      <w:r>
        <w:rPr>
          <w:rFonts w:hint="cs"/>
          <w:rtl/>
          <w:lang w:eastAsia="he-IL"/>
        </w:rPr>
        <w:t xml:space="preserve">וראו זה פלא, צה"ל מפליא את מכותיו וחמאס </w:t>
      </w:r>
      <w:bookmarkStart w:id="6100" w:name="_ETM_Q10_565785"/>
      <w:bookmarkEnd w:id="6100"/>
      <w:r>
        <w:rPr>
          <w:rFonts w:hint="cs"/>
          <w:rtl/>
          <w:lang w:eastAsia="he-IL"/>
        </w:rPr>
        <w:t xml:space="preserve">מתחיל להתגמש </w:t>
      </w:r>
      <w:bookmarkStart w:id="6101" w:name="_ETM_Q10_587505"/>
      <w:bookmarkEnd w:id="6101"/>
      <w:r>
        <w:rPr>
          <w:rtl/>
          <w:lang w:eastAsia="he-IL"/>
        </w:rPr>
        <w:t>–</w:t>
      </w:r>
      <w:r>
        <w:rPr>
          <w:rFonts w:hint="cs"/>
          <w:rtl/>
          <w:lang w:eastAsia="he-IL"/>
        </w:rPr>
        <w:t xml:space="preserve"> אגב, אני גם בדרך לארצות הברית, לדבר בפעם הרביעית בפני שני בתי הקונגרס</w:t>
      </w:r>
      <w:bookmarkStart w:id="6102" w:name="_ETM_Q10_571622"/>
      <w:bookmarkEnd w:id="6102"/>
      <w:r>
        <w:rPr>
          <w:rFonts w:hint="cs"/>
          <w:rtl/>
          <w:lang w:eastAsia="he-IL"/>
        </w:rPr>
        <w:t xml:space="preserve">, להיפגש עם הנשיא ביידן ועם אחרים.  </w:t>
      </w:r>
      <w:bookmarkStart w:id="6103" w:name="_ETM_Q10_584562"/>
      <w:bookmarkStart w:id="6104" w:name="_ETM_Q10_613606"/>
      <w:bookmarkStart w:id="6105" w:name="_ETM_Q10_576206"/>
      <w:bookmarkStart w:id="6106" w:name="_ETM_Q10_584486"/>
      <w:bookmarkEnd w:id="6103"/>
      <w:bookmarkEnd w:id="6104"/>
      <w:bookmarkEnd w:id="6105"/>
      <w:bookmarkEnd w:id="6106"/>
    </w:p>
    <w:p w:rsidR="0086198E" w:rsidRDefault="0086198E" w:rsidP="00AF5ECF">
      <w:pPr>
        <w:rPr>
          <w:rtl/>
          <w:lang w:eastAsia="he-IL"/>
        </w:rPr>
      </w:pPr>
      <w:bookmarkStart w:id="6107" w:name="_ETM_Q10_584564"/>
      <w:bookmarkEnd w:id="6107"/>
    </w:p>
    <w:p w:rsidR="0086198E" w:rsidRDefault="0086198E" w:rsidP="00AF5ECF">
      <w:pPr>
        <w:rPr>
          <w:rtl/>
          <w:lang w:eastAsia="he-IL"/>
        </w:rPr>
      </w:pPr>
      <w:bookmarkStart w:id="6108" w:name="_ETM_Q10_584678"/>
      <w:bookmarkStart w:id="6109" w:name="_ETM_Q10_584752"/>
      <w:bookmarkEnd w:id="6108"/>
      <w:bookmarkEnd w:id="6109"/>
      <w:r>
        <w:rPr>
          <w:rFonts w:hint="cs"/>
          <w:rtl/>
          <w:lang w:eastAsia="he-IL"/>
        </w:rPr>
        <w:t>אמרו לנו שהחמאס לא יתגמש, שהגענו לגבול היכולות שלנו. אמרנו לנו שחמאס לא יסכים לשחרר חטופים בלי שנסכים מראש לסיים את המלחמה</w:t>
      </w:r>
      <w:bookmarkStart w:id="6110" w:name="_ETM_Q10_587786"/>
      <w:bookmarkEnd w:id="6110"/>
      <w:r>
        <w:rPr>
          <w:rFonts w:hint="cs"/>
          <w:rtl/>
          <w:lang w:eastAsia="he-IL"/>
        </w:rPr>
        <w:t xml:space="preserve">. אבל פתאום הוא מסכים. אמרנו לנו </w:t>
      </w:r>
      <w:bookmarkStart w:id="6111" w:name="_ETM_Q10_591016"/>
      <w:bookmarkEnd w:id="6111"/>
      <w:r>
        <w:rPr>
          <w:rFonts w:hint="cs"/>
          <w:rtl/>
          <w:lang w:eastAsia="he-IL"/>
        </w:rPr>
        <w:t>שהוא לא יסכים, שהוא ידרוש שהמשא ומתן יימשך לעד. אומנם</w:t>
      </w:r>
      <w:bookmarkStart w:id="6112" w:name="_ETM_Q10_596779"/>
      <w:bookmarkEnd w:id="6112"/>
      <w:r>
        <w:rPr>
          <w:rFonts w:hint="cs"/>
          <w:rtl/>
          <w:lang w:eastAsia="he-IL"/>
        </w:rPr>
        <w:t xml:space="preserve"> הוא י</w:t>
      </w:r>
      <w:bookmarkStart w:id="6113" w:name="_ETM_Q10_599118"/>
      <w:bookmarkEnd w:id="6113"/>
      <w:r>
        <w:rPr>
          <w:rFonts w:hint="cs"/>
          <w:rtl/>
          <w:lang w:eastAsia="he-IL"/>
        </w:rPr>
        <w:t xml:space="preserve">וותר על כך שנצהיר מראש </w:t>
      </w:r>
      <w:bookmarkStart w:id="6114" w:name="_ETM_Q10_598845"/>
      <w:bookmarkEnd w:id="6114"/>
      <w:r>
        <w:rPr>
          <w:rFonts w:hint="cs"/>
          <w:rtl/>
          <w:lang w:eastAsia="he-IL"/>
        </w:rPr>
        <w:t xml:space="preserve">שאנחנו לא </w:t>
      </w:r>
      <w:bookmarkStart w:id="6115" w:name="_ETM_Q10_606088"/>
      <w:bookmarkEnd w:id="6115"/>
      <w:r>
        <w:rPr>
          <w:rFonts w:hint="cs"/>
          <w:rtl/>
          <w:lang w:eastAsia="he-IL"/>
        </w:rPr>
        <w:t>מסיימים את המלחמה, אבל בפועל הוא ידרוש מאיתנו להישאר במשא ומתן עד להודעה חדשה.</w:t>
      </w:r>
      <w:bookmarkStart w:id="6116" w:name="_ETM_Q10_606462"/>
      <w:bookmarkEnd w:id="6116"/>
      <w:r>
        <w:rPr>
          <w:rFonts w:hint="cs"/>
          <w:rtl/>
          <w:lang w:eastAsia="he-IL"/>
        </w:rPr>
        <w:t xml:space="preserve"> ופתאום, תחת הלחץ והמכות, פתאום גם בזה הוא מתגמש.</w:t>
      </w:r>
      <w:bookmarkStart w:id="6117" w:name="_ETM_Q10_611308"/>
      <w:bookmarkEnd w:id="6117"/>
    </w:p>
    <w:p w:rsidR="0086198E" w:rsidRDefault="0086198E" w:rsidP="00AF5ECF">
      <w:pPr>
        <w:rPr>
          <w:rtl/>
          <w:lang w:eastAsia="he-IL"/>
        </w:rPr>
      </w:pPr>
      <w:bookmarkStart w:id="6118" w:name="_ETM_Q10_612643"/>
      <w:bookmarkStart w:id="6119" w:name="_ETM_Q10_612773"/>
      <w:bookmarkStart w:id="6120" w:name="_ETM_Q10_618287"/>
      <w:bookmarkEnd w:id="6118"/>
      <w:bookmarkEnd w:id="6119"/>
      <w:bookmarkEnd w:id="6120"/>
    </w:p>
    <w:p w:rsidR="0086198E" w:rsidRDefault="0086198E" w:rsidP="002F0EDE">
      <w:pPr>
        <w:rPr>
          <w:rStyle w:val="TagStyle"/>
          <w:b/>
          <w:bCs/>
          <w:u w:val="single"/>
          <w:rtl/>
          <w:lang w:eastAsia="he-IL"/>
        </w:rPr>
      </w:pPr>
    </w:p>
    <w:p w:rsidR="0086198E" w:rsidRDefault="0086198E" w:rsidP="00AF5ECF">
      <w:pPr>
        <w:pStyle w:val="af7"/>
        <w:keepNext/>
        <w:rPr>
          <w:rtl/>
        </w:rPr>
      </w:pPr>
      <w:bookmarkStart w:id="6121" w:name="ET_interruption_5300_128"/>
      <w:r w:rsidRPr="00BB0760">
        <w:rPr>
          <w:rStyle w:val="TagStyle"/>
          <w:rtl/>
        </w:rPr>
        <w:t xml:space="preserve"> &lt;&lt; קריאה &gt;&gt; </w:t>
      </w:r>
      <w:r>
        <w:rPr>
          <w:rtl/>
        </w:rPr>
        <w:t>מירב בן ארי (יש עתיד):</w:t>
      </w:r>
      <w:r w:rsidRPr="00BB0760">
        <w:rPr>
          <w:rStyle w:val="TagStyle"/>
          <w:rtl/>
        </w:rPr>
        <w:t xml:space="preserve"> &lt;&lt; קריאה &gt;&gt;</w:t>
      </w:r>
      <w:r>
        <w:rPr>
          <w:rtl/>
        </w:rPr>
        <w:t xml:space="preserve">   </w:t>
      </w:r>
      <w:bookmarkEnd w:id="612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נו, </w:t>
      </w:r>
      <w:bookmarkStart w:id="6122" w:name="_ETM_Q10_618456"/>
      <w:bookmarkStart w:id="6123" w:name="_ETM_Q10_616698"/>
      <w:bookmarkStart w:id="6124" w:name="_ETM_Q10_611816"/>
      <w:bookmarkStart w:id="6125" w:name="_ETM_Q10_606846"/>
      <w:bookmarkStart w:id="6126" w:name="_ETM_Q10_613986"/>
      <w:bookmarkEnd w:id="6122"/>
      <w:bookmarkEnd w:id="6123"/>
      <w:bookmarkEnd w:id="6124"/>
      <w:bookmarkEnd w:id="6125"/>
      <w:bookmarkEnd w:id="6126"/>
      <w:r>
        <w:rPr>
          <w:rFonts w:hint="cs"/>
          <w:rtl/>
          <w:lang w:eastAsia="he-IL"/>
        </w:rPr>
        <w:t>אז תביא אותם.</w:t>
      </w:r>
    </w:p>
    <w:p w:rsidR="0086198E" w:rsidRDefault="0086198E" w:rsidP="00AF5ECF">
      <w:pPr>
        <w:rPr>
          <w:rtl/>
          <w:lang w:eastAsia="he-IL"/>
        </w:rPr>
      </w:pPr>
    </w:p>
    <w:p w:rsidR="0086198E" w:rsidRDefault="0086198E" w:rsidP="00AF5ECF">
      <w:pPr>
        <w:pStyle w:val="-"/>
        <w:keepNext/>
        <w:rPr>
          <w:rtl/>
        </w:rPr>
      </w:pPr>
      <w:bookmarkStart w:id="6127" w:name="ET_speakercontinue_5504_93"/>
      <w:r w:rsidRPr="0048170B">
        <w:rPr>
          <w:rStyle w:val="TagStyle"/>
          <w:rtl/>
        </w:rPr>
        <w:t xml:space="preserve"> &lt;&lt; דובר_המשך &gt;&gt; </w:t>
      </w:r>
      <w:r>
        <w:rPr>
          <w:rtl/>
        </w:rPr>
        <w:t>ראש הממשלה בנימין נתניהו:</w:t>
      </w:r>
      <w:r w:rsidRPr="0048170B">
        <w:rPr>
          <w:rStyle w:val="TagStyle"/>
          <w:rtl/>
        </w:rPr>
        <w:t xml:space="preserve"> &lt;&lt; דובר_המשך &gt;&gt;</w:t>
      </w:r>
      <w:r>
        <w:rPr>
          <w:rtl/>
        </w:rPr>
        <w:t xml:space="preserve">   </w:t>
      </w:r>
      <w:bookmarkEnd w:id="6127"/>
    </w:p>
    <w:p w:rsidR="0086198E" w:rsidRDefault="0086198E" w:rsidP="002F0EDE">
      <w:pPr>
        <w:rPr>
          <w:rtl/>
          <w:lang w:eastAsia="he-IL"/>
        </w:rPr>
      </w:pPr>
    </w:p>
    <w:p w:rsidR="0086198E" w:rsidRDefault="0086198E" w:rsidP="00AF5ECF">
      <w:pPr>
        <w:rPr>
          <w:rtl/>
          <w:lang w:eastAsia="he-IL"/>
        </w:rPr>
      </w:pPr>
      <w:r>
        <w:rPr>
          <w:rFonts w:hint="cs"/>
          <w:rtl/>
          <w:lang w:eastAsia="he-IL"/>
        </w:rPr>
        <w:t>ועכשיו אומרים לנו שהוא לא יסכים שנישאר בציר פילדלפי</w:t>
      </w:r>
      <w:bookmarkStart w:id="6128" w:name="_ETM_Q10_615267"/>
      <w:bookmarkStart w:id="6129" w:name="_ETM_Q10_617145"/>
      <w:bookmarkEnd w:id="6128"/>
      <w:bookmarkEnd w:id="6129"/>
      <w:r>
        <w:rPr>
          <w:rFonts w:hint="cs"/>
          <w:rtl/>
          <w:lang w:eastAsia="he-IL"/>
        </w:rPr>
        <w:t xml:space="preserve"> ושנמנע העברת נשק ממצרים, ש</w:t>
      </w:r>
      <w:bookmarkStart w:id="6130" w:name="_ETM_Q10_622124"/>
      <w:bookmarkEnd w:id="6130"/>
      <w:r>
        <w:rPr>
          <w:rFonts w:hint="cs"/>
          <w:rtl/>
          <w:lang w:eastAsia="he-IL"/>
        </w:rPr>
        <w:t xml:space="preserve">הוא לא יסכים שנמנע </w:t>
      </w:r>
      <w:bookmarkStart w:id="6131" w:name="_ETM_Q10_619308"/>
      <w:bookmarkEnd w:id="6131"/>
      <w:r>
        <w:rPr>
          <w:rFonts w:hint="cs"/>
          <w:rtl/>
          <w:lang w:eastAsia="he-IL"/>
        </w:rPr>
        <w:t>כניסת מחבלים ואמל"ח לצפון הרצועה</w:t>
      </w:r>
      <w:bookmarkStart w:id="6132" w:name="_ETM_Q10_625561"/>
      <w:bookmarkStart w:id="6133" w:name="_ETM_Q10_625767"/>
      <w:bookmarkEnd w:id="6132"/>
      <w:bookmarkEnd w:id="6133"/>
      <w:r>
        <w:rPr>
          <w:rFonts w:hint="cs"/>
          <w:rtl/>
          <w:lang w:eastAsia="he-IL"/>
        </w:rPr>
        <w:t>, שהוא לא יסכים שנמקסם את מספר המשוחררים. ואני אומר לכם, ככל שנתמיד בלחץ</w:t>
      </w:r>
      <w:r w:rsidR="001668A0">
        <w:rPr>
          <w:rFonts w:hint="cs"/>
          <w:rtl/>
          <w:lang w:eastAsia="he-IL"/>
        </w:rPr>
        <w:t>,</w:t>
      </w:r>
      <w:r>
        <w:rPr>
          <w:rFonts w:hint="cs"/>
          <w:rtl/>
          <w:lang w:eastAsia="he-IL"/>
        </w:rPr>
        <w:t xml:space="preserve"> </w:t>
      </w:r>
      <w:bookmarkStart w:id="6134" w:name="_ETM_Q10_628468"/>
      <w:bookmarkEnd w:id="6134"/>
      <w:r>
        <w:rPr>
          <w:rFonts w:hint="cs"/>
          <w:rtl/>
          <w:lang w:eastAsia="he-IL"/>
        </w:rPr>
        <w:t>הוא יוותר יותר ויותר.</w:t>
      </w:r>
    </w:p>
    <w:p w:rsidR="0086198E" w:rsidRDefault="0086198E" w:rsidP="00AF5ECF">
      <w:pPr>
        <w:rPr>
          <w:rtl/>
          <w:lang w:eastAsia="he-IL"/>
        </w:rPr>
      </w:pPr>
      <w:bookmarkStart w:id="6135" w:name="_ETM_Q10_632078"/>
      <w:bookmarkStart w:id="6136" w:name="_ETM_Q10_644390"/>
      <w:bookmarkEnd w:id="6135"/>
      <w:bookmarkEnd w:id="6136"/>
    </w:p>
    <w:p w:rsidR="0086198E" w:rsidRDefault="0086198E" w:rsidP="00AF5ECF">
      <w:pPr>
        <w:pStyle w:val="af7"/>
        <w:keepNext/>
        <w:rPr>
          <w:rtl/>
        </w:rPr>
      </w:pPr>
      <w:bookmarkStart w:id="6137" w:name="ET_interruption_5300_129"/>
      <w:r w:rsidRPr="00240603">
        <w:rPr>
          <w:rStyle w:val="TagStyle"/>
          <w:rtl/>
        </w:rPr>
        <w:t xml:space="preserve"> &lt;&lt; קריאה &gt;&gt; </w:t>
      </w:r>
      <w:r>
        <w:rPr>
          <w:rtl/>
        </w:rPr>
        <w:t>מירב בן ארי (יש עתיד):</w:t>
      </w:r>
      <w:r w:rsidRPr="00240603">
        <w:rPr>
          <w:rStyle w:val="TagStyle"/>
          <w:rtl/>
        </w:rPr>
        <w:t xml:space="preserve"> &lt;&lt; קריאה &gt;&gt;</w:t>
      </w:r>
      <w:r>
        <w:rPr>
          <w:rtl/>
        </w:rPr>
        <w:t xml:space="preserve">   </w:t>
      </w:r>
      <w:bookmarkEnd w:id="6137"/>
    </w:p>
    <w:p w:rsidR="0086198E" w:rsidRDefault="0086198E" w:rsidP="002F0EDE">
      <w:pPr>
        <w:rPr>
          <w:rtl/>
          <w:lang w:eastAsia="he-IL"/>
        </w:rPr>
      </w:pPr>
    </w:p>
    <w:p w:rsidR="0086198E" w:rsidRDefault="0086198E" w:rsidP="00AF5ECF">
      <w:pPr>
        <w:rPr>
          <w:rtl/>
          <w:lang w:eastAsia="he-IL"/>
        </w:rPr>
      </w:pPr>
      <w:r>
        <w:rPr>
          <w:rFonts w:hint="cs"/>
          <w:rtl/>
          <w:lang w:eastAsia="he-IL"/>
        </w:rPr>
        <w:t>נו, אז קדימה.</w:t>
      </w:r>
    </w:p>
    <w:p w:rsidR="0086198E" w:rsidRDefault="0086198E" w:rsidP="00AF5ECF">
      <w:pPr>
        <w:rPr>
          <w:rtl/>
          <w:lang w:eastAsia="he-IL"/>
        </w:rPr>
      </w:pPr>
    </w:p>
    <w:p w:rsidR="0086198E" w:rsidRDefault="0086198E" w:rsidP="00AF5ECF">
      <w:pPr>
        <w:pStyle w:val="-"/>
        <w:keepNext/>
        <w:rPr>
          <w:rtl/>
        </w:rPr>
      </w:pPr>
      <w:bookmarkStart w:id="6138" w:name="ET_speakercontinue_5504_48"/>
      <w:r w:rsidRPr="0012269C">
        <w:rPr>
          <w:rStyle w:val="TagStyle"/>
          <w:rtl/>
        </w:rPr>
        <w:t xml:space="preserve"> &lt;&lt; דובר_המשך &gt;&gt; </w:t>
      </w:r>
      <w:r>
        <w:rPr>
          <w:rtl/>
        </w:rPr>
        <w:t>ראש הממשלה בנימין נתניהו:</w:t>
      </w:r>
      <w:r w:rsidRPr="0012269C">
        <w:rPr>
          <w:rStyle w:val="TagStyle"/>
          <w:rtl/>
        </w:rPr>
        <w:t xml:space="preserve"> &lt;&lt; דובר_המשך &gt;&gt;</w:t>
      </w:r>
      <w:r>
        <w:rPr>
          <w:rtl/>
        </w:rPr>
        <w:t xml:space="preserve">   </w:t>
      </w:r>
      <w:bookmarkEnd w:id="6138"/>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וזאת הדרך היחידה לשחרר את הבנים </w:t>
      </w:r>
      <w:bookmarkStart w:id="6139" w:name="_ETM_Q10_636815"/>
      <w:bookmarkEnd w:id="6139"/>
      <w:r>
        <w:rPr>
          <w:rFonts w:hint="cs"/>
          <w:rtl/>
          <w:lang w:eastAsia="he-IL"/>
        </w:rPr>
        <w:t>ואת הבנות, את הנשים ואת הגברים, את הצעירים ואת הקשישים</w:t>
      </w:r>
      <w:bookmarkStart w:id="6140" w:name="_ETM_Q10_640507"/>
      <w:bookmarkEnd w:id="6140"/>
      <w:r>
        <w:rPr>
          <w:rFonts w:hint="cs"/>
          <w:rtl/>
          <w:lang w:eastAsia="he-IL"/>
        </w:rPr>
        <w:t xml:space="preserve">, את החיים והחללים. </w:t>
      </w:r>
      <w:bookmarkStart w:id="6141" w:name="_ETM_Q10_655676"/>
      <w:bookmarkStart w:id="6142" w:name="_ETM_Q10_640105"/>
      <w:bookmarkStart w:id="6143" w:name="_ETM_Q10_640220"/>
      <w:bookmarkStart w:id="6144" w:name="_ETM_Q10_654730"/>
      <w:bookmarkEnd w:id="6141"/>
      <w:bookmarkEnd w:id="6142"/>
      <w:bookmarkEnd w:id="6143"/>
      <w:bookmarkEnd w:id="6144"/>
      <w:r>
        <w:rPr>
          <w:rFonts w:hint="cs"/>
          <w:rtl/>
          <w:lang w:eastAsia="he-IL"/>
        </w:rPr>
        <w:t>אני חושב שאם זה היה תלוי בכם, באופוזיציה</w:t>
      </w:r>
      <w:bookmarkStart w:id="6145" w:name="_ETM_Q10_646249"/>
      <w:bookmarkEnd w:id="6145"/>
      <w:r>
        <w:rPr>
          <w:rFonts w:hint="cs"/>
          <w:rtl/>
          <w:lang w:eastAsia="he-IL"/>
        </w:rPr>
        <w:t>, באולפנים, בלשעברים</w:t>
      </w:r>
      <w:bookmarkStart w:id="6146" w:name="_ETM_Q10_648358"/>
      <w:bookmarkEnd w:id="6146"/>
      <w:r>
        <w:rPr>
          <w:rFonts w:hint="cs"/>
          <w:rtl/>
          <w:lang w:eastAsia="he-IL"/>
        </w:rPr>
        <w:t xml:space="preserve">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147" w:name="ET_interruption_5300_131"/>
      <w:r w:rsidRPr="00240603">
        <w:rPr>
          <w:rStyle w:val="TagStyle"/>
          <w:rtl/>
        </w:rPr>
        <w:t xml:space="preserve"> &lt;&lt; קריאה &gt;&gt; </w:t>
      </w:r>
      <w:r>
        <w:rPr>
          <w:rtl/>
        </w:rPr>
        <w:t>מירב בן ארי (יש עתיד):</w:t>
      </w:r>
      <w:r w:rsidRPr="00240603">
        <w:rPr>
          <w:rStyle w:val="TagStyle"/>
          <w:rtl/>
        </w:rPr>
        <w:t xml:space="preserve"> &lt;&lt; קריאה &gt;&gt;</w:t>
      </w:r>
      <w:r>
        <w:rPr>
          <w:rtl/>
        </w:rPr>
        <w:t xml:space="preserve">   </w:t>
      </w:r>
      <w:bookmarkEnd w:id="6147"/>
    </w:p>
    <w:p w:rsidR="0086198E" w:rsidRDefault="0086198E" w:rsidP="002F0EDE">
      <w:pPr>
        <w:rPr>
          <w:rtl/>
          <w:lang w:eastAsia="he-IL"/>
        </w:rPr>
      </w:pPr>
    </w:p>
    <w:p w:rsidR="0086198E" w:rsidRPr="00240603" w:rsidRDefault="0086198E" w:rsidP="00AF5ECF">
      <w:pPr>
        <w:rPr>
          <w:rtl/>
          <w:lang w:eastAsia="he-IL"/>
        </w:rPr>
      </w:pPr>
      <w:r>
        <w:rPr>
          <w:rFonts w:hint="cs"/>
          <w:rtl/>
          <w:lang w:eastAsia="he-IL"/>
        </w:rPr>
        <w:t xml:space="preserve">תביא </w:t>
      </w:r>
      <w:bookmarkStart w:id="6148" w:name="_ETM_Q10_651579"/>
      <w:bookmarkEnd w:id="6148"/>
      <w:r>
        <w:rPr>
          <w:rFonts w:hint="cs"/>
          <w:rtl/>
          <w:lang w:eastAsia="he-IL"/>
        </w:rPr>
        <w:t>אותם.</w:t>
      </w:r>
    </w:p>
    <w:p w:rsidR="0086198E" w:rsidRDefault="0086198E" w:rsidP="00AF5ECF">
      <w:pPr>
        <w:rPr>
          <w:rtl/>
          <w:lang w:eastAsia="he-IL"/>
        </w:rPr>
      </w:pPr>
    </w:p>
    <w:p w:rsidR="0086198E" w:rsidRDefault="0086198E" w:rsidP="00AF5ECF">
      <w:pPr>
        <w:pStyle w:val="-"/>
        <w:keepNext/>
        <w:rPr>
          <w:rtl/>
        </w:rPr>
      </w:pPr>
      <w:bookmarkStart w:id="6149" w:name="ET_speakercontinue_5504_130"/>
      <w:r w:rsidRPr="00240603">
        <w:rPr>
          <w:rStyle w:val="TagStyle"/>
          <w:rtl/>
        </w:rPr>
        <w:t xml:space="preserve"> &lt;&lt; דובר_המשך &gt;&gt; </w:t>
      </w:r>
      <w:r>
        <w:rPr>
          <w:rtl/>
        </w:rPr>
        <w:t>ראש הממשלה בנימין נתניהו:</w:t>
      </w:r>
      <w:r w:rsidRPr="00240603">
        <w:rPr>
          <w:rStyle w:val="TagStyle"/>
          <w:rtl/>
        </w:rPr>
        <w:t xml:space="preserve"> &lt;&lt; דובר_המשך &gt;&gt;</w:t>
      </w:r>
      <w:r>
        <w:rPr>
          <w:rtl/>
        </w:rPr>
        <w:t xml:space="preserve">   </w:t>
      </w:r>
      <w:bookmarkEnd w:id="6149"/>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אתם </w:t>
      </w:r>
      <w:bookmarkStart w:id="6150" w:name="_ETM_Q10_655111"/>
      <w:bookmarkEnd w:id="6150"/>
      <w:r w:rsidR="0086198E">
        <w:rPr>
          <w:rFonts w:hint="cs"/>
          <w:rtl/>
          <w:lang w:eastAsia="he-IL"/>
        </w:rPr>
        <w:t xml:space="preserve">כבר הייתם נכנעים מזמן, אתם היית מסיימים </w:t>
      </w:r>
      <w:bookmarkStart w:id="6151" w:name="_ETM_Q10_652533"/>
      <w:bookmarkEnd w:id="6151"/>
      <w:r w:rsidR="0086198E">
        <w:rPr>
          <w:rFonts w:hint="cs"/>
          <w:rtl/>
          <w:lang w:eastAsia="he-IL"/>
        </w:rPr>
        <w:t xml:space="preserve">את המלחמה. </w:t>
      </w:r>
      <w:bookmarkStart w:id="6152" w:name="_ETM_Q10_659133"/>
      <w:bookmarkEnd w:id="6152"/>
      <w:r w:rsidR="0086198E">
        <w:rPr>
          <w:rFonts w:hint="cs"/>
          <w:rtl/>
          <w:lang w:eastAsia="he-IL"/>
        </w:rPr>
        <w:t>הייתם מקבלים את התנא</w:t>
      </w:r>
      <w:bookmarkStart w:id="6153" w:name="_ETM_Q10_657720"/>
      <w:bookmarkEnd w:id="6153"/>
      <w:r w:rsidR="0086198E">
        <w:rPr>
          <w:rFonts w:hint="cs"/>
          <w:rtl/>
          <w:lang w:eastAsia="he-IL"/>
        </w:rPr>
        <w:t xml:space="preserve">י הזה </w:t>
      </w:r>
      <w:r>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154" w:name="ET_interruption_5300_95"/>
      <w:r w:rsidRPr="0048170B">
        <w:rPr>
          <w:rStyle w:val="TagStyle"/>
          <w:rtl/>
        </w:rPr>
        <w:t xml:space="preserve"> &lt;&lt; קריאה &gt;&gt; </w:t>
      </w:r>
      <w:r>
        <w:rPr>
          <w:rtl/>
        </w:rPr>
        <w:t>מירב בן ארי (יש עתיד):</w:t>
      </w:r>
      <w:r w:rsidRPr="0048170B">
        <w:rPr>
          <w:rStyle w:val="TagStyle"/>
          <w:rtl/>
        </w:rPr>
        <w:t xml:space="preserve"> &lt;&lt; קריאה &gt;&gt;</w:t>
      </w:r>
      <w:r>
        <w:rPr>
          <w:rtl/>
        </w:rPr>
        <w:t xml:space="preserve">   </w:t>
      </w:r>
      <w:bookmarkEnd w:id="6154"/>
    </w:p>
    <w:p w:rsidR="0086198E" w:rsidRDefault="0086198E" w:rsidP="002F0EDE">
      <w:pPr>
        <w:rPr>
          <w:rtl/>
          <w:lang w:eastAsia="he-IL"/>
        </w:rPr>
      </w:pPr>
    </w:p>
    <w:p w:rsidR="0086198E" w:rsidRDefault="0086198E" w:rsidP="00AF5ECF">
      <w:pPr>
        <w:rPr>
          <w:rtl/>
          <w:lang w:eastAsia="he-IL"/>
        </w:rPr>
      </w:pPr>
      <w:r>
        <w:rPr>
          <w:rFonts w:hint="cs"/>
          <w:rtl/>
          <w:lang w:eastAsia="he-IL"/>
        </w:rPr>
        <w:t>למה? אנחנו העברנו להם את הכסף?</w:t>
      </w:r>
      <w:bookmarkStart w:id="6155" w:name="_ETM_Q10_655737"/>
      <w:bookmarkStart w:id="6156" w:name="_ETM_Q10_652460"/>
      <w:bookmarkStart w:id="6157" w:name="_ETM_Q10_653502"/>
      <w:bookmarkStart w:id="6158" w:name="_ETM_Q10_654611"/>
      <w:bookmarkStart w:id="6159" w:name="_ETM_Q10_650590"/>
      <w:bookmarkEnd w:id="6155"/>
      <w:bookmarkEnd w:id="6156"/>
      <w:bookmarkEnd w:id="6157"/>
      <w:bookmarkEnd w:id="6158"/>
      <w:bookmarkEnd w:id="6159"/>
    </w:p>
    <w:p w:rsidR="0086198E" w:rsidRPr="0048170B" w:rsidRDefault="0086198E" w:rsidP="00AF5ECF">
      <w:pPr>
        <w:rPr>
          <w:rtl/>
          <w:lang w:eastAsia="he-IL"/>
        </w:rPr>
      </w:pPr>
    </w:p>
    <w:p w:rsidR="0086198E" w:rsidRDefault="0086198E" w:rsidP="00AF5ECF">
      <w:pPr>
        <w:pStyle w:val="af8"/>
        <w:keepNext/>
        <w:rPr>
          <w:rtl/>
        </w:rPr>
      </w:pPr>
      <w:bookmarkStart w:id="6160" w:name="ET_yor_6423_94"/>
      <w:r w:rsidRPr="0048170B">
        <w:rPr>
          <w:rStyle w:val="TagStyle"/>
          <w:rtl/>
        </w:rPr>
        <w:t xml:space="preserve"> &lt;&lt; יור &gt;&gt; </w:t>
      </w:r>
      <w:r>
        <w:rPr>
          <w:rtl/>
        </w:rPr>
        <w:t>היו"ר אמיר אוחנה:</w:t>
      </w:r>
      <w:r w:rsidRPr="0048170B">
        <w:rPr>
          <w:rStyle w:val="TagStyle"/>
          <w:rtl/>
        </w:rPr>
        <w:t xml:space="preserve"> &lt;&lt; יור &gt;&gt;</w:t>
      </w:r>
      <w:r>
        <w:rPr>
          <w:rtl/>
        </w:rPr>
        <w:t xml:space="preserve">   </w:t>
      </w:r>
      <w:bookmarkEnd w:id="6160"/>
    </w:p>
    <w:p w:rsidR="0086198E" w:rsidRDefault="0086198E" w:rsidP="002F0EDE">
      <w:pPr>
        <w:rPr>
          <w:rtl/>
          <w:lang w:eastAsia="he-IL"/>
        </w:rPr>
      </w:pPr>
    </w:p>
    <w:p w:rsidR="0086198E" w:rsidRDefault="0086198E" w:rsidP="00AF5ECF">
      <w:pPr>
        <w:rPr>
          <w:rtl/>
          <w:lang w:eastAsia="he-IL"/>
        </w:rPr>
      </w:pPr>
      <w:r>
        <w:rPr>
          <w:rFonts w:hint="cs"/>
          <w:rtl/>
          <w:lang w:eastAsia="he-IL"/>
        </w:rPr>
        <w:t>חברת הכנסת בן ארי, קריאה ראשונה.</w:t>
      </w:r>
    </w:p>
    <w:p w:rsidR="0086198E" w:rsidRDefault="0086198E" w:rsidP="00AF5ECF">
      <w:pPr>
        <w:rPr>
          <w:rtl/>
          <w:lang w:eastAsia="he-IL"/>
        </w:rPr>
      </w:pPr>
    </w:p>
    <w:p w:rsidR="0086198E" w:rsidRDefault="0086198E" w:rsidP="00AF5ECF">
      <w:pPr>
        <w:pStyle w:val="-"/>
        <w:keepNext/>
        <w:rPr>
          <w:rtl/>
        </w:rPr>
      </w:pPr>
      <w:bookmarkStart w:id="6161" w:name="ET_speakercontinue_5504_96"/>
      <w:r w:rsidRPr="0048170B">
        <w:rPr>
          <w:rStyle w:val="TagStyle"/>
          <w:rtl/>
        </w:rPr>
        <w:t xml:space="preserve"> &lt;&lt; דובר_המשך &gt;&gt; </w:t>
      </w:r>
      <w:r>
        <w:rPr>
          <w:rtl/>
        </w:rPr>
        <w:t>ראש הממשלה בנימין נתניהו:</w:t>
      </w:r>
      <w:r w:rsidRPr="0048170B">
        <w:rPr>
          <w:rStyle w:val="TagStyle"/>
          <w:rtl/>
        </w:rPr>
        <w:t xml:space="preserve"> &lt;&lt; דובר_המשך &gt;&gt;</w:t>
      </w:r>
      <w:r>
        <w:rPr>
          <w:rtl/>
        </w:rPr>
        <w:t xml:space="preserve">   </w:t>
      </w:r>
      <w:bookmarkEnd w:id="6161"/>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בלי חיסול מפקדים, בלי שליטה </w:t>
      </w:r>
      <w:bookmarkStart w:id="6162" w:name="_ETM_Q10_655023"/>
      <w:bookmarkEnd w:id="6162"/>
      <w:r w:rsidR="0086198E">
        <w:rPr>
          <w:rFonts w:hint="cs"/>
          <w:rtl/>
          <w:lang w:eastAsia="he-IL"/>
        </w:rPr>
        <w:t>ברפיח ובציר פילדלפי</w:t>
      </w:r>
      <w:bookmarkStart w:id="6163" w:name="_ETM_Q10_659949"/>
      <w:bookmarkEnd w:id="6163"/>
      <w:r w:rsidR="0086198E">
        <w:rPr>
          <w:rFonts w:hint="cs"/>
          <w:rtl/>
          <w:lang w:eastAsia="he-IL"/>
        </w:rPr>
        <w:t>, ומוחמד דף היה מסתובב כמנצח.</w:t>
      </w:r>
      <w:bookmarkStart w:id="6164" w:name="_ETM_Q10_662575"/>
      <w:bookmarkEnd w:id="6164"/>
    </w:p>
    <w:p w:rsidR="0086198E" w:rsidRPr="0048170B" w:rsidRDefault="0086198E" w:rsidP="00AF5ECF">
      <w:pPr>
        <w:rPr>
          <w:rtl/>
          <w:lang w:eastAsia="he-IL"/>
        </w:rPr>
      </w:pPr>
    </w:p>
    <w:p w:rsidR="0086198E" w:rsidRDefault="0086198E" w:rsidP="00AF5ECF">
      <w:pPr>
        <w:pStyle w:val="af7"/>
        <w:keepNext/>
        <w:rPr>
          <w:rtl/>
        </w:rPr>
      </w:pPr>
      <w:bookmarkStart w:id="6165" w:name="_ETM_Q10_662822"/>
      <w:bookmarkStart w:id="6166" w:name="_ETM_Q10_683761"/>
      <w:bookmarkStart w:id="6167" w:name="ET_interruption_5082_51"/>
      <w:bookmarkEnd w:id="6165"/>
      <w:bookmarkEnd w:id="6166"/>
      <w:r w:rsidRPr="0012269C">
        <w:rPr>
          <w:rStyle w:val="TagStyle"/>
          <w:rtl/>
        </w:rPr>
        <w:t xml:space="preserve"> &lt;&lt; קריאה &gt;&gt; </w:t>
      </w:r>
      <w:r>
        <w:rPr>
          <w:rtl/>
        </w:rPr>
        <w:t>מאיר כהן (יש עתיד):</w:t>
      </w:r>
      <w:r w:rsidRPr="0012269C">
        <w:rPr>
          <w:rStyle w:val="TagStyle"/>
          <w:rtl/>
        </w:rPr>
        <w:t xml:space="preserve"> &lt;&lt; קריאה &gt;&gt;</w:t>
      </w:r>
      <w:r>
        <w:rPr>
          <w:rtl/>
        </w:rPr>
        <w:t xml:space="preserve">   </w:t>
      </w:r>
      <w:bookmarkEnd w:id="6167"/>
    </w:p>
    <w:p w:rsidR="0086198E" w:rsidRDefault="0086198E" w:rsidP="002F0EDE">
      <w:pPr>
        <w:rPr>
          <w:rtl/>
          <w:lang w:eastAsia="he-IL"/>
        </w:rPr>
      </w:pPr>
    </w:p>
    <w:p w:rsidR="0086198E" w:rsidRDefault="0086198E" w:rsidP="00AF5ECF">
      <w:pPr>
        <w:rPr>
          <w:rtl/>
          <w:lang w:eastAsia="he-IL"/>
        </w:rPr>
      </w:pPr>
      <w:r>
        <w:rPr>
          <w:rFonts w:hint="cs"/>
          <w:rtl/>
          <w:lang w:eastAsia="he-IL"/>
        </w:rPr>
        <w:t>עם כל החוזק שלך, איפה היית ב-7 באוקטובר? איפה היית?</w:t>
      </w:r>
    </w:p>
    <w:p w:rsidR="0086198E" w:rsidRDefault="0086198E" w:rsidP="00AF5ECF">
      <w:pPr>
        <w:rPr>
          <w:rtl/>
          <w:lang w:eastAsia="he-IL"/>
        </w:rPr>
      </w:pPr>
    </w:p>
    <w:p w:rsidR="0086198E" w:rsidRDefault="0086198E" w:rsidP="00AF5ECF">
      <w:pPr>
        <w:pStyle w:val="af7"/>
        <w:keepNext/>
        <w:rPr>
          <w:rtl/>
        </w:rPr>
      </w:pPr>
      <w:bookmarkStart w:id="6168" w:name="ET_interruption_6151_97"/>
      <w:r w:rsidRPr="0048170B">
        <w:rPr>
          <w:rStyle w:val="TagStyle"/>
          <w:rtl/>
        </w:rPr>
        <w:t xml:space="preserve"> &lt;&lt; קריאה &gt;&gt; </w:t>
      </w:r>
      <w:r>
        <w:rPr>
          <w:rtl/>
        </w:rPr>
        <w:t>רון כץ (יש עתיד):</w:t>
      </w:r>
      <w:r w:rsidRPr="0048170B">
        <w:rPr>
          <w:rStyle w:val="TagStyle"/>
          <w:rtl/>
        </w:rPr>
        <w:t xml:space="preserve"> &lt;&lt; קריאה &gt;&gt;</w:t>
      </w:r>
      <w:r>
        <w:rPr>
          <w:rtl/>
        </w:rPr>
        <w:t xml:space="preserve">   </w:t>
      </w:r>
      <w:bookmarkEnd w:id="6168"/>
    </w:p>
    <w:p w:rsidR="0086198E" w:rsidRDefault="0086198E" w:rsidP="002F0EDE">
      <w:pPr>
        <w:rPr>
          <w:rtl/>
          <w:lang w:eastAsia="he-IL"/>
        </w:rPr>
      </w:pPr>
    </w:p>
    <w:p w:rsidR="0086198E" w:rsidRPr="0048170B" w:rsidRDefault="0086198E" w:rsidP="00AF5ECF">
      <w:pPr>
        <w:rPr>
          <w:rtl/>
          <w:lang w:eastAsia="he-IL"/>
        </w:rPr>
      </w:pPr>
      <w:r>
        <w:rPr>
          <w:rFonts w:hint="cs"/>
          <w:rtl/>
          <w:lang w:eastAsia="he-IL"/>
        </w:rPr>
        <w:t>לא היינו מגיעים למצב הזה</w:t>
      </w:r>
      <w:bookmarkStart w:id="6169" w:name="_ETM_Q10_669183"/>
      <w:bookmarkEnd w:id="6169"/>
      <w:r>
        <w:rPr>
          <w:rFonts w:hint="cs"/>
          <w:rtl/>
          <w:lang w:eastAsia="he-IL"/>
        </w:rPr>
        <w:t>.</w:t>
      </w:r>
    </w:p>
    <w:p w:rsidR="0086198E" w:rsidRDefault="0086198E" w:rsidP="00AF5ECF">
      <w:pPr>
        <w:rPr>
          <w:rtl/>
          <w:lang w:eastAsia="he-IL"/>
        </w:rPr>
      </w:pPr>
    </w:p>
    <w:p w:rsidR="0086198E" w:rsidRDefault="0086198E" w:rsidP="00AF5ECF">
      <w:pPr>
        <w:pStyle w:val="-"/>
        <w:keepNext/>
        <w:rPr>
          <w:rtl/>
        </w:rPr>
      </w:pPr>
      <w:bookmarkStart w:id="6170" w:name="ET_speakercontinue_5504_52"/>
      <w:r w:rsidRPr="0012269C">
        <w:rPr>
          <w:rStyle w:val="TagStyle"/>
          <w:rtl/>
        </w:rPr>
        <w:t xml:space="preserve"> &lt;&lt; דובר_המשך &gt;&gt; </w:t>
      </w:r>
      <w:r>
        <w:rPr>
          <w:rtl/>
        </w:rPr>
        <w:t>ראש הממשלה בנימין נתניהו:</w:t>
      </w:r>
      <w:r w:rsidRPr="0012269C">
        <w:rPr>
          <w:rStyle w:val="TagStyle"/>
          <w:rtl/>
        </w:rPr>
        <w:t xml:space="preserve"> &lt;&lt; דובר_המשך &gt;&gt;</w:t>
      </w:r>
      <w:r>
        <w:rPr>
          <w:rtl/>
        </w:rPr>
        <w:t xml:space="preserve">   </w:t>
      </w:r>
      <w:bookmarkEnd w:id="6170"/>
    </w:p>
    <w:p w:rsidR="0086198E" w:rsidRDefault="0086198E" w:rsidP="002F0EDE">
      <w:pPr>
        <w:rPr>
          <w:rtl/>
          <w:lang w:eastAsia="he-IL"/>
        </w:rPr>
      </w:pPr>
    </w:p>
    <w:p w:rsidR="0086198E" w:rsidRDefault="0086198E" w:rsidP="0040236C">
      <w:pPr>
        <w:rPr>
          <w:rtl/>
          <w:lang w:eastAsia="he-IL"/>
        </w:rPr>
      </w:pPr>
      <w:bookmarkStart w:id="6171" w:name="_ETM_Q10_672003"/>
      <w:bookmarkStart w:id="6172" w:name="_ETM_Q10_672133"/>
      <w:bookmarkEnd w:id="6171"/>
      <w:bookmarkEnd w:id="6172"/>
      <w:r>
        <w:rPr>
          <w:rFonts w:hint="cs"/>
          <w:rtl/>
          <w:lang w:eastAsia="he-IL"/>
        </w:rPr>
        <w:t xml:space="preserve">אתם, במקום להטיל עליו פצצה, </w:t>
      </w:r>
      <w:bookmarkStart w:id="6173" w:name="_ETM_Q10_670294"/>
      <w:bookmarkEnd w:id="6173"/>
      <w:r>
        <w:rPr>
          <w:rFonts w:hint="cs"/>
          <w:rtl/>
          <w:lang w:eastAsia="he-IL"/>
        </w:rPr>
        <w:t>הייתם נותנים לו הסכם גז בעזה</w:t>
      </w:r>
      <w:bookmarkStart w:id="6174" w:name="_ETM_Q10_671513"/>
      <w:bookmarkEnd w:id="6174"/>
      <w:r>
        <w:rPr>
          <w:rFonts w:hint="cs"/>
          <w:rtl/>
          <w:lang w:eastAsia="he-IL"/>
        </w:rPr>
        <w:t>, בדיוק כפי שעשיתם לנסראללה בלבנון</w:t>
      </w:r>
      <w:bookmarkStart w:id="6175" w:name="_ETM_Q10_673863"/>
      <w:bookmarkStart w:id="6176" w:name="_ETM_Q10_669551"/>
      <w:bookmarkEnd w:id="6175"/>
      <w:bookmarkEnd w:id="6176"/>
      <w:r>
        <w:rPr>
          <w:rFonts w:hint="cs"/>
          <w:rtl/>
          <w:lang w:eastAsia="he-IL"/>
        </w:rPr>
        <w:t>.</w:t>
      </w:r>
    </w:p>
    <w:p w:rsidR="0086198E" w:rsidRDefault="0086198E" w:rsidP="00AF5ECF">
      <w:pPr>
        <w:rPr>
          <w:rtl/>
          <w:lang w:eastAsia="he-IL"/>
        </w:rPr>
      </w:pPr>
    </w:p>
    <w:p w:rsidR="0086198E" w:rsidRDefault="0086198E" w:rsidP="00AF5ECF">
      <w:pPr>
        <w:pStyle w:val="af7"/>
        <w:keepNext/>
        <w:rPr>
          <w:rtl/>
        </w:rPr>
      </w:pPr>
      <w:bookmarkStart w:id="6177" w:name="ET_interruption_קר_אה_98"/>
      <w:r w:rsidRPr="0048170B">
        <w:rPr>
          <w:rStyle w:val="TagStyle"/>
          <w:rtl/>
        </w:rPr>
        <w:t xml:space="preserve"> &lt;&lt; קריאה &gt;&gt; </w:t>
      </w:r>
      <w:r>
        <w:rPr>
          <w:rtl/>
        </w:rPr>
        <w:t>קריא</w:t>
      </w:r>
      <w:r>
        <w:rPr>
          <w:rFonts w:hint="cs"/>
          <w:rtl/>
        </w:rPr>
        <w:t>ות</w:t>
      </w:r>
      <w:bookmarkStart w:id="6178" w:name="_ETM_Q10_676614"/>
      <w:bookmarkEnd w:id="6178"/>
      <w:r>
        <w:rPr>
          <w:rtl/>
        </w:rPr>
        <w:t>:</w:t>
      </w:r>
      <w:r w:rsidRPr="0048170B">
        <w:rPr>
          <w:rStyle w:val="TagStyle"/>
          <w:rtl/>
        </w:rPr>
        <w:t xml:space="preserve"> &lt;&lt; קריאה &gt;&gt;</w:t>
      </w:r>
      <w:r>
        <w:rPr>
          <w:rtl/>
        </w:rPr>
        <w:t xml:space="preserve">   </w:t>
      </w:r>
      <w:bookmarkEnd w:id="6177"/>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6179" w:name="ET_speakercontinue_5504_53"/>
      <w:r w:rsidRPr="0012269C">
        <w:rPr>
          <w:rStyle w:val="TagStyle"/>
          <w:rtl/>
        </w:rPr>
        <w:t xml:space="preserve"> &lt;&lt; דובר_המשך &gt;&gt; </w:t>
      </w:r>
      <w:r>
        <w:rPr>
          <w:rtl/>
        </w:rPr>
        <w:t>ראש הממשלה בנימין נתניהו:</w:t>
      </w:r>
      <w:r w:rsidRPr="0012269C">
        <w:rPr>
          <w:rStyle w:val="TagStyle"/>
          <w:rtl/>
        </w:rPr>
        <w:t xml:space="preserve"> &lt;&lt; דובר_המשך &gt;&gt;</w:t>
      </w:r>
      <w:r>
        <w:rPr>
          <w:rtl/>
        </w:rPr>
        <w:t xml:space="preserve">   </w:t>
      </w:r>
      <w:bookmarkEnd w:id="6179"/>
    </w:p>
    <w:p w:rsidR="0086198E" w:rsidRDefault="0086198E" w:rsidP="002F0EDE">
      <w:pPr>
        <w:rPr>
          <w:rtl/>
          <w:lang w:eastAsia="he-IL"/>
        </w:rPr>
      </w:pPr>
    </w:p>
    <w:p w:rsidR="0086198E" w:rsidRDefault="0086198E" w:rsidP="00AF5ECF">
      <w:pPr>
        <w:rPr>
          <w:rtl/>
          <w:lang w:eastAsia="he-IL"/>
        </w:rPr>
      </w:pPr>
      <w:bookmarkStart w:id="6180" w:name="_ETM_Q10_686518"/>
      <w:bookmarkStart w:id="6181" w:name="_ETM_Q10_686758"/>
      <w:r>
        <w:rPr>
          <w:rFonts w:hint="cs"/>
          <w:rtl/>
          <w:lang w:eastAsia="he-IL"/>
        </w:rPr>
        <w:t>ככה לא</w:t>
      </w:r>
      <w:bookmarkEnd w:id="6180"/>
      <w:bookmarkEnd w:id="6181"/>
      <w:r>
        <w:rPr>
          <w:rFonts w:hint="cs"/>
          <w:rtl/>
          <w:lang w:eastAsia="he-IL"/>
        </w:rPr>
        <w:t xml:space="preserve"> מנצחים </w:t>
      </w:r>
      <w:r w:rsidR="001668A0">
        <w:rPr>
          <w:rFonts w:hint="cs"/>
          <w:rtl/>
          <w:lang w:eastAsia="he-IL"/>
        </w:rPr>
        <w:t>ב</w:t>
      </w:r>
      <w:r>
        <w:rPr>
          <w:rFonts w:hint="cs"/>
          <w:rtl/>
          <w:lang w:eastAsia="he-IL"/>
        </w:rPr>
        <w:t>מלחמה, ככה לא מנהלים משא ומתן.</w:t>
      </w:r>
    </w:p>
    <w:p w:rsidR="0086198E" w:rsidRDefault="0086198E" w:rsidP="00AF5ECF">
      <w:pPr>
        <w:rPr>
          <w:rtl/>
          <w:lang w:eastAsia="he-IL"/>
        </w:rPr>
      </w:pPr>
    </w:p>
    <w:p w:rsidR="0086198E" w:rsidRDefault="0086198E" w:rsidP="00AF5ECF">
      <w:pPr>
        <w:pStyle w:val="af8"/>
        <w:keepNext/>
        <w:rPr>
          <w:rtl/>
        </w:rPr>
      </w:pPr>
      <w:bookmarkStart w:id="6182" w:name="ET_yor_6423_100"/>
      <w:r w:rsidRPr="0048170B">
        <w:rPr>
          <w:rStyle w:val="TagStyle"/>
          <w:rtl/>
        </w:rPr>
        <w:t xml:space="preserve"> &lt;&lt; יור &gt;&gt; </w:t>
      </w:r>
      <w:r>
        <w:rPr>
          <w:rtl/>
        </w:rPr>
        <w:t>היו"ר אמיר אוחנה:</w:t>
      </w:r>
      <w:r w:rsidRPr="0048170B">
        <w:rPr>
          <w:rStyle w:val="TagStyle"/>
          <w:rtl/>
        </w:rPr>
        <w:t xml:space="preserve"> &lt;&lt; יור &gt;&gt;</w:t>
      </w:r>
      <w:r>
        <w:rPr>
          <w:rtl/>
        </w:rPr>
        <w:t xml:space="preserve">   </w:t>
      </w:r>
      <w:bookmarkEnd w:id="6182"/>
    </w:p>
    <w:p w:rsidR="0086198E" w:rsidRDefault="0086198E" w:rsidP="002F0EDE">
      <w:pPr>
        <w:rPr>
          <w:rtl/>
          <w:lang w:eastAsia="he-IL"/>
        </w:rPr>
      </w:pPr>
    </w:p>
    <w:p w:rsidR="0086198E" w:rsidRDefault="0086198E" w:rsidP="00AF5ECF">
      <w:pPr>
        <w:rPr>
          <w:rtl/>
          <w:lang w:eastAsia="he-IL"/>
        </w:rPr>
      </w:pPr>
      <w:r>
        <w:rPr>
          <w:rFonts w:hint="cs"/>
          <w:rtl/>
          <w:lang w:eastAsia="he-IL"/>
        </w:rPr>
        <w:t>חברת הכנסת מירב כהן.</w:t>
      </w:r>
    </w:p>
    <w:p w:rsidR="0086198E" w:rsidRDefault="0086198E" w:rsidP="00AF5ECF">
      <w:pPr>
        <w:rPr>
          <w:rtl/>
          <w:lang w:eastAsia="he-IL"/>
        </w:rPr>
      </w:pPr>
    </w:p>
    <w:p w:rsidR="0086198E" w:rsidRDefault="0086198E" w:rsidP="00AF5ECF">
      <w:pPr>
        <w:pStyle w:val="-"/>
        <w:keepNext/>
        <w:rPr>
          <w:rtl/>
        </w:rPr>
      </w:pPr>
      <w:bookmarkStart w:id="6183" w:name="ET_speakercontinue_5504_101"/>
      <w:r w:rsidRPr="0048170B">
        <w:rPr>
          <w:rStyle w:val="TagStyle"/>
          <w:rtl/>
        </w:rPr>
        <w:t xml:space="preserve"> &lt;&lt; דובר_המשך &gt;&gt; </w:t>
      </w:r>
      <w:r>
        <w:rPr>
          <w:rtl/>
        </w:rPr>
        <w:t>ראש הממשלה בנימין נתניהו:</w:t>
      </w:r>
      <w:r w:rsidRPr="0048170B">
        <w:rPr>
          <w:rStyle w:val="TagStyle"/>
          <w:rtl/>
        </w:rPr>
        <w:t xml:space="preserve"> &lt;&lt; דובר_המשך &gt;&gt;</w:t>
      </w:r>
      <w:r>
        <w:rPr>
          <w:rtl/>
        </w:rPr>
        <w:t xml:space="preserve">   </w:t>
      </w:r>
      <w:bookmarkEnd w:id="6183"/>
    </w:p>
    <w:p w:rsidR="0086198E" w:rsidRDefault="0086198E" w:rsidP="002F0EDE">
      <w:pPr>
        <w:rPr>
          <w:rtl/>
          <w:lang w:eastAsia="he-IL"/>
        </w:rPr>
      </w:pPr>
    </w:p>
    <w:p w:rsidR="0086198E" w:rsidRDefault="0086198E" w:rsidP="00AF5ECF">
      <w:pPr>
        <w:rPr>
          <w:rtl/>
          <w:lang w:eastAsia="he-IL"/>
        </w:rPr>
      </w:pPr>
      <w:bookmarkStart w:id="6184" w:name="_ETM_Q10_679703"/>
      <w:bookmarkEnd w:id="6184"/>
      <w:r>
        <w:rPr>
          <w:rFonts w:hint="cs"/>
          <w:rtl/>
          <w:lang w:eastAsia="he-IL"/>
        </w:rPr>
        <w:t>אנחנו נחושים לנצח במלחמה.</w:t>
      </w:r>
    </w:p>
    <w:p w:rsidR="0086198E" w:rsidRDefault="0086198E" w:rsidP="00AF5ECF">
      <w:pPr>
        <w:rPr>
          <w:rtl/>
          <w:lang w:eastAsia="he-IL"/>
        </w:rPr>
      </w:pPr>
    </w:p>
    <w:p w:rsidR="0086198E" w:rsidRDefault="0086198E" w:rsidP="00AF5ECF">
      <w:pPr>
        <w:pStyle w:val="af7"/>
        <w:keepNext/>
        <w:rPr>
          <w:rtl/>
        </w:rPr>
      </w:pPr>
      <w:bookmarkStart w:id="6185" w:name="ET_interruption_6156_132"/>
      <w:r w:rsidRPr="00240603">
        <w:rPr>
          <w:rStyle w:val="TagStyle"/>
          <w:rtl/>
        </w:rPr>
        <w:t xml:space="preserve"> &lt;&lt; קריאה &gt;&gt; </w:t>
      </w:r>
      <w:r>
        <w:rPr>
          <w:rtl/>
        </w:rPr>
        <w:t>גלעד קריב (העבודה):</w:t>
      </w:r>
      <w:r w:rsidRPr="00240603">
        <w:rPr>
          <w:rStyle w:val="TagStyle"/>
          <w:rtl/>
        </w:rPr>
        <w:t xml:space="preserve"> &lt;&lt; קריאה &gt;&gt;</w:t>
      </w:r>
      <w:r>
        <w:rPr>
          <w:rtl/>
        </w:rPr>
        <w:t xml:space="preserve">   </w:t>
      </w:r>
      <w:bookmarkEnd w:id="6185"/>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חמאס היה צריך לשים את </w:t>
      </w:r>
      <w:r w:rsidR="0040236C">
        <w:rPr>
          <w:rFonts w:hint="cs"/>
          <w:rtl/>
          <w:lang w:eastAsia="he-IL"/>
        </w:rPr>
        <w:t xml:space="preserve">– – – </w:t>
      </w:r>
      <w:r>
        <w:rPr>
          <w:rFonts w:hint="cs"/>
          <w:rtl/>
          <w:lang w:eastAsia="he-IL"/>
        </w:rPr>
        <w:t xml:space="preserve">שלך </w:t>
      </w:r>
      <w:bookmarkStart w:id="6186" w:name="_ETM_Q10_686186"/>
      <w:bookmarkStart w:id="6187" w:name="_ETM_Q10_685947"/>
      <w:bookmarkStart w:id="6188" w:name="_ETM_Q10_685135"/>
      <w:bookmarkEnd w:id="6186"/>
      <w:bookmarkEnd w:id="6187"/>
      <w:bookmarkEnd w:id="6188"/>
      <w:r w:rsidR="0040236C">
        <w:rPr>
          <w:rFonts w:hint="cs"/>
          <w:rtl/>
          <w:lang w:eastAsia="he-IL"/>
        </w:rPr>
        <w:t>– – –</w:t>
      </w:r>
      <w:bookmarkStart w:id="6189" w:name="_ETM_Q10_685904"/>
      <w:bookmarkEnd w:id="6189"/>
    </w:p>
    <w:p w:rsidR="0086198E" w:rsidRDefault="0086198E" w:rsidP="00AF5ECF">
      <w:pPr>
        <w:rPr>
          <w:rtl/>
          <w:lang w:eastAsia="he-IL"/>
        </w:rPr>
      </w:pPr>
    </w:p>
    <w:p w:rsidR="0086198E" w:rsidRDefault="0086198E" w:rsidP="00AF5ECF">
      <w:pPr>
        <w:pStyle w:val="-"/>
        <w:keepNext/>
        <w:rPr>
          <w:rtl/>
        </w:rPr>
      </w:pPr>
      <w:bookmarkStart w:id="6190" w:name="_ETM_Q10_685939"/>
      <w:bookmarkStart w:id="6191" w:name="_ETM_Q10_685717"/>
      <w:bookmarkStart w:id="6192" w:name="ET_speakercontinue_5504_133"/>
      <w:bookmarkEnd w:id="6190"/>
      <w:bookmarkEnd w:id="6191"/>
      <w:r w:rsidRPr="00240603">
        <w:rPr>
          <w:rStyle w:val="TagStyle"/>
          <w:rtl/>
        </w:rPr>
        <w:t xml:space="preserve"> &lt;&lt; דובר_המשך &gt;&gt; </w:t>
      </w:r>
      <w:r>
        <w:rPr>
          <w:rtl/>
        </w:rPr>
        <w:t>ראש הממשלה בנ</w:t>
      </w:r>
      <w:bookmarkStart w:id="6193" w:name="_ETM_Q10_687795"/>
      <w:bookmarkStart w:id="6194" w:name="_ETM_Q10_686312"/>
      <w:bookmarkStart w:id="6195" w:name="_ETM_Q10_715327"/>
      <w:bookmarkEnd w:id="6193"/>
      <w:bookmarkEnd w:id="6194"/>
      <w:bookmarkEnd w:id="6195"/>
      <w:r>
        <w:rPr>
          <w:rtl/>
        </w:rPr>
        <w:t>ימין נתניהו:</w:t>
      </w:r>
      <w:r w:rsidRPr="00240603">
        <w:rPr>
          <w:rStyle w:val="TagStyle"/>
          <w:rtl/>
        </w:rPr>
        <w:t xml:space="preserve"> &lt;&lt; דובר_המשך &gt;&gt;</w:t>
      </w:r>
      <w:r>
        <w:rPr>
          <w:rtl/>
        </w:rPr>
        <w:t xml:space="preserve">   </w:t>
      </w:r>
      <w:bookmarkEnd w:id="6192"/>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אנחנו </w:t>
      </w:r>
      <w:bookmarkStart w:id="6196" w:name="_ETM_Q10_691047"/>
      <w:bookmarkEnd w:id="6196"/>
      <w:r>
        <w:rPr>
          <w:rFonts w:hint="cs"/>
          <w:rtl/>
          <w:lang w:eastAsia="he-IL"/>
        </w:rPr>
        <w:t>נחושים להחזיר את כל חטופינו</w:t>
      </w:r>
      <w:bookmarkStart w:id="6197" w:name="_ETM_Q10_690741"/>
      <w:bookmarkEnd w:id="6197"/>
      <w:r>
        <w:rPr>
          <w:rFonts w:hint="cs"/>
          <w:rtl/>
          <w:lang w:eastAsia="he-IL"/>
        </w:rPr>
        <w:t>, והמפתח הוא לחץ</w:t>
      </w:r>
      <w:bookmarkStart w:id="6198" w:name="_ETM_Q10_696470"/>
      <w:bookmarkEnd w:id="6198"/>
      <w:r>
        <w:rPr>
          <w:rFonts w:hint="cs"/>
          <w:rtl/>
          <w:lang w:eastAsia="he-IL"/>
        </w:rPr>
        <w:t>, לחץ ועוד לחץ.</w:t>
      </w:r>
    </w:p>
    <w:p w:rsidR="0086198E" w:rsidRDefault="0086198E" w:rsidP="00AF5ECF">
      <w:pPr>
        <w:rPr>
          <w:rtl/>
          <w:lang w:eastAsia="he-IL"/>
        </w:rPr>
      </w:pPr>
      <w:bookmarkStart w:id="6199" w:name="_ETM_Q10_692863"/>
      <w:bookmarkEnd w:id="6199"/>
    </w:p>
    <w:p w:rsidR="0086198E" w:rsidRDefault="0086198E" w:rsidP="001668A0">
      <w:pPr>
        <w:rPr>
          <w:rtl/>
          <w:lang w:eastAsia="he-IL"/>
        </w:rPr>
      </w:pPr>
      <w:bookmarkStart w:id="6200" w:name="_ETM_Q10_686982"/>
      <w:bookmarkEnd w:id="6200"/>
      <w:r>
        <w:rPr>
          <w:rFonts w:hint="cs"/>
          <w:rtl/>
          <w:lang w:eastAsia="he-IL"/>
        </w:rPr>
        <w:t>ואני רוצה לשתף אתכם בשני סודו</w:t>
      </w:r>
      <w:r w:rsidR="001668A0">
        <w:rPr>
          <w:rFonts w:hint="cs"/>
          <w:rtl/>
          <w:lang w:eastAsia="he-IL"/>
        </w:rPr>
        <w:t>:</w:t>
      </w:r>
      <w:r>
        <w:rPr>
          <w:rFonts w:hint="cs"/>
          <w:rtl/>
          <w:lang w:eastAsia="he-IL"/>
        </w:rPr>
        <w:t xml:space="preserve"> </w:t>
      </w:r>
      <w:r w:rsidR="001668A0">
        <w:rPr>
          <w:rFonts w:hint="cs"/>
          <w:rtl/>
          <w:lang w:eastAsia="he-IL"/>
        </w:rPr>
        <w:t>1.</w:t>
      </w:r>
      <w:r>
        <w:rPr>
          <w:rFonts w:hint="cs"/>
          <w:rtl/>
          <w:lang w:eastAsia="he-IL"/>
        </w:rPr>
        <w:t xml:space="preserve"> הלחץ שאני מדבר עליו צריך להיות מופנה לסנוואר ולא לראש ממשלת ישראל</w:t>
      </w:r>
      <w:r w:rsidR="001668A0">
        <w:rPr>
          <w:rFonts w:hint="cs"/>
          <w:rtl/>
          <w:lang w:eastAsia="he-IL"/>
        </w:rPr>
        <w:t>;</w:t>
      </w:r>
      <w:r>
        <w:rPr>
          <w:rFonts w:hint="cs"/>
          <w:rtl/>
          <w:lang w:eastAsia="he-IL"/>
        </w:rPr>
        <w:t xml:space="preserve"> הדבר השני, הלחץ שלכם עליי לא יעזור</w:t>
      </w:r>
      <w:r w:rsidR="001668A0">
        <w:rPr>
          <w:rFonts w:hint="cs"/>
          <w:rtl/>
          <w:lang w:eastAsia="he-IL"/>
        </w:rPr>
        <w:t>.</w:t>
      </w:r>
      <w:r>
        <w:rPr>
          <w:rFonts w:hint="cs"/>
          <w:rtl/>
          <w:lang w:eastAsia="he-IL"/>
        </w:rPr>
        <w:t xml:space="preserve"> רוח העם וגבורת הלוחמים מאמינים בדרך שאנחנו מובילים.</w:t>
      </w:r>
    </w:p>
    <w:p w:rsidR="0086198E" w:rsidRDefault="0086198E" w:rsidP="00AF5ECF">
      <w:pPr>
        <w:rPr>
          <w:rtl/>
          <w:lang w:eastAsia="he-IL"/>
        </w:rPr>
      </w:pPr>
    </w:p>
    <w:p w:rsidR="0086198E" w:rsidRDefault="0086198E" w:rsidP="00AF5ECF">
      <w:pPr>
        <w:pStyle w:val="af7"/>
        <w:keepNext/>
        <w:rPr>
          <w:rtl/>
        </w:rPr>
      </w:pPr>
      <w:bookmarkStart w:id="6201" w:name="ET_interruption_6127_54"/>
      <w:r w:rsidRPr="0012269C">
        <w:rPr>
          <w:rStyle w:val="TagStyle"/>
          <w:rtl/>
        </w:rPr>
        <w:t xml:space="preserve"> &lt;&lt; קריאה &gt;&gt; </w:t>
      </w:r>
      <w:r>
        <w:rPr>
          <w:rtl/>
        </w:rPr>
        <w:t>ולדימיר בליאק (יש עתיד):</w:t>
      </w:r>
      <w:r w:rsidRPr="0012269C">
        <w:rPr>
          <w:rStyle w:val="TagStyle"/>
          <w:rtl/>
        </w:rPr>
        <w:t xml:space="preserve"> &lt;&lt; קריאה &gt;&gt;</w:t>
      </w:r>
      <w:r>
        <w:rPr>
          <w:rtl/>
        </w:rPr>
        <w:t xml:space="preserve">   </w:t>
      </w:r>
      <w:bookmarkEnd w:id="6201"/>
    </w:p>
    <w:p w:rsidR="0086198E" w:rsidRDefault="0086198E" w:rsidP="002F0EDE">
      <w:pPr>
        <w:rPr>
          <w:rtl/>
          <w:lang w:eastAsia="he-IL"/>
        </w:rPr>
      </w:pPr>
    </w:p>
    <w:p w:rsidR="0086198E" w:rsidRDefault="0086198E" w:rsidP="00AF5ECF">
      <w:pPr>
        <w:rPr>
          <w:rtl/>
          <w:lang w:eastAsia="he-IL"/>
        </w:rPr>
      </w:pPr>
      <w:r>
        <w:rPr>
          <w:rFonts w:hint="cs"/>
          <w:rtl/>
          <w:lang w:eastAsia="he-IL"/>
        </w:rPr>
        <w:t>העם לא יכול לראות אותך כבר.</w:t>
      </w:r>
    </w:p>
    <w:p w:rsidR="0086198E" w:rsidRDefault="0086198E" w:rsidP="00AF5ECF">
      <w:pPr>
        <w:rPr>
          <w:rtl/>
          <w:lang w:eastAsia="he-IL"/>
        </w:rPr>
      </w:pPr>
      <w:bookmarkStart w:id="6202" w:name="_ETM_Q10_715310"/>
      <w:bookmarkEnd w:id="6202"/>
    </w:p>
    <w:p w:rsidR="0086198E" w:rsidRDefault="0086198E" w:rsidP="00AF5ECF">
      <w:pPr>
        <w:pStyle w:val="af7"/>
        <w:keepNext/>
        <w:rPr>
          <w:rtl/>
        </w:rPr>
      </w:pPr>
      <w:bookmarkStart w:id="6203" w:name="ET_interruption_5300_102"/>
      <w:r w:rsidRPr="0048170B">
        <w:rPr>
          <w:rStyle w:val="TagStyle"/>
          <w:rtl/>
        </w:rPr>
        <w:t xml:space="preserve"> &lt;&lt; קריאה &gt;&gt; </w:t>
      </w:r>
      <w:r>
        <w:rPr>
          <w:rtl/>
        </w:rPr>
        <w:t>מירב בן ארי (יש עתיד):</w:t>
      </w:r>
      <w:r w:rsidRPr="0048170B">
        <w:rPr>
          <w:rStyle w:val="TagStyle"/>
          <w:rtl/>
        </w:rPr>
        <w:t xml:space="preserve"> &lt;&lt; קריאה &gt;&gt;</w:t>
      </w:r>
      <w:r>
        <w:rPr>
          <w:rtl/>
        </w:rPr>
        <w:t xml:space="preserve">   </w:t>
      </w:r>
      <w:bookmarkEnd w:id="6203"/>
    </w:p>
    <w:p w:rsidR="0086198E" w:rsidRDefault="0086198E" w:rsidP="002F0EDE">
      <w:pPr>
        <w:rPr>
          <w:rtl/>
          <w:lang w:eastAsia="he-IL"/>
        </w:rPr>
      </w:pPr>
    </w:p>
    <w:p w:rsidR="0086198E" w:rsidRDefault="0086198E" w:rsidP="00AF5ECF">
      <w:pPr>
        <w:rPr>
          <w:rtl/>
          <w:lang w:eastAsia="he-IL"/>
        </w:rPr>
      </w:pPr>
      <w:bookmarkStart w:id="6204" w:name="_ETM_Q10_713600"/>
      <w:bookmarkEnd w:id="6204"/>
      <w:r>
        <w:rPr>
          <w:rFonts w:hint="cs"/>
          <w:rtl/>
          <w:lang w:eastAsia="he-IL"/>
        </w:rPr>
        <w:t>רוב העם לא רוצה אותך.</w:t>
      </w:r>
      <w:bookmarkStart w:id="6205" w:name="_ETM_Q10_719047"/>
      <w:bookmarkStart w:id="6206" w:name="_ETM_Q10_713429"/>
      <w:bookmarkEnd w:id="6205"/>
      <w:bookmarkEnd w:id="6206"/>
    </w:p>
    <w:p w:rsidR="0086198E" w:rsidRDefault="0086198E" w:rsidP="00AF5ECF">
      <w:pPr>
        <w:rPr>
          <w:rtl/>
          <w:lang w:eastAsia="he-IL"/>
        </w:rPr>
      </w:pPr>
      <w:bookmarkStart w:id="6207" w:name="_ETM_Q10_719150"/>
      <w:bookmarkEnd w:id="6207"/>
    </w:p>
    <w:p w:rsidR="0086198E" w:rsidRDefault="0086198E" w:rsidP="00AF5ECF">
      <w:pPr>
        <w:pStyle w:val="af8"/>
        <w:keepNext/>
        <w:rPr>
          <w:rtl/>
        </w:rPr>
      </w:pPr>
      <w:bookmarkStart w:id="6208" w:name="ET_yor_6423_103"/>
      <w:r w:rsidRPr="0048170B">
        <w:rPr>
          <w:rStyle w:val="TagStyle"/>
          <w:rtl/>
        </w:rPr>
        <w:t xml:space="preserve"> &lt;&lt; יור &gt;&gt; </w:t>
      </w:r>
      <w:r>
        <w:rPr>
          <w:rtl/>
        </w:rPr>
        <w:t>היו"ר אמיר אוחנה:</w:t>
      </w:r>
      <w:r w:rsidRPr="0048170B">
        <w:rPr>
          <w:rStyle w:val="TagStyle"/>
          <w:rtl/>
        </w:rPr>
        <w:t xml:space="preserve"> &lt;&lt; יור &gt;&gt;</w:t>
      </w:r>
      <w:r>
        <w:rPr>
          <w:rtl/>
        </w:rPr>
        <w:t xml:space="preserve">   </w:t>
      </w:r>
      <w:bookmarkEnd w:id="6208"/>
    </w:p>
    <w:p w:rsidR="0086198E" w:rsidRDefault="0086198E" w:rsidP="002F0EDE">
      <w:pPr>
        <w:rPr>
          <w:rtl/>
          <w:lang w:eastAsia="he-IL"/>
        </w:rPr>
      </w:pPr>
    </w:p>
    <w:p w:rsidR="0086198E" w:rsidRPr="0048170B" w:rsidRDefault="0086198E" w:rsidP="00AF5ECF">
      <w:pPr>
        <w:rPr>
          <w:rtl/>
          <w:lang w:eastAsia="he-IL"/>
        </w:rPr>
      </w:pPr>
      <w:r>
        <w:rPr>
          <w:rFonts w:hint="cs"/>
          <w:rtl/>
          <w:lang w:eastAsia="he-IL"/>
        </w:rPr>
        <w:t>חברת הכנסת בן ארי, די.</w:t>
      </w:r>
      <w:bookmarkStart w:id="6209" w:name="_ETM_Q10_715422"/>
      <w:bookmarkEnd w:id="6209"/>
    </w:p>
    <w:p w:rsidR="0086198E" w:rsidRDefault="0086198E" w:rsidP="00AF5ECF">
      <w:pPr>
        <w:rPr>
          <w:rtl/>
          <w:lang w:eastAsia="he-IL"/>
        </w:rPr>
      </w:pPr>
    </w:p>
    <w:p w:rsidR="0086198E" w:rsidRDefault="0086198E" w:rsidP="00AF5ECF">
      <w:pPr>
        <w:pStyle w:val="-"/>
        <w:keepNext/>
        <w:rPr>
          <w:rtl/>
        </w:rPr>
      </w:pPr>
      <w:bookmarkStart w:id="6210" w:name="ET_speakercontinue_5504_55"/>
      <w:r w:rsidRPr="0012269C">
        <w:rPr>
          <w:rStyle w:val="TagStyle"/>
          <w:rtl/>
        </w:rPr>
        <w:t xml:space="preserve"> &lt;&lt; דובר_המשך &gt;&gt; </w:t>
      </w:r>
      <w:r>
        <w:rPr>
          <w:rtl/>
        </w:rPr>
        <w:t>ראש הממשלה בנימין נתניהו:</w:t>
      </w:r>
      <w:r w:rsidRPr="0012269C">
        <w:rPr>
          <w:rStyle w:val="TagStyle"/>
          <w:rtl/>
        </w:rPr>
        <w:t xml:space="preserve"> &lt;&lt; דובר_המשך &gt;&gt;</w:t>
      </w:r>
      <w:r>
        <w:rPr>
          <w:rtl/>
        </w:rPr>
        <w:t xml:space="preserve">   </w:t>
      </w:r>
      <w:bookmarkEnd w:id="6210"/>
    </w:p>
    <w:p w:rsidR="0086198E" w:rsidRDefault="0086198E" w:rsidP="002F0EDE">
      <w:pPr>
        <w:rPr>
          <w:rtl/>
          <w:lang w:eastAsia="he-IL"/>
        </w:rPr>
      </w:pPr>
    </w:p>
    <w:p w:rsidR="0086198E" w:rsidRDefault="0086198E" w:rsidP="00AF5ECF">
      <w:pPr>
        <w:rPr>
          <w:rtl/>
          <w:lang w:eastAsia="he-IL"/>
        </w:rPr>
      </w:pPr>
      <w:bookmarkStart w:id="6211" w:name="_ETM_Q10_724911"/>
      <w:bookmarkStart w:id="6212" w:name="_ETM_Q10_725057"/>
      <w:bookmarkEnd w:id="6211"/>
      <w:bookmarkEnd w:id="6212"/>
      <w:r>
        <w:rPr>
          <w:rFonts w:hint="cs"/>
          <w:rtl/>
          <w:lang w:eastAsia="he-IL"/>
        </w:rPr>
        <w:t xml:space="preserve">הדרך שלכם היא גם להפסיד במלחמה וגם להפקיר את </w:t>
      </w:r>
      <w:bookmarkStart w:id="6213" w:name="_ETM_Q10_720170"/>
      <w:bookmarkStart w:id="6214" w:name="_ETM_Q10_722235"/>
      <w:bookmarkEnd w:id="6213"/>
      <w:bookmarkEnd w:id="6214"/>
      <w:r>
        <w:rPr>
          <w:rFonts w:hint="cs"/>
          <w:rtl/>
          <w:lang w:eastAsia="he-IL"/>
        </w:rPr>
        <w:t>רוב החטופים לגורלם המר.</w:t>
      </w:r>
    </w:p>
    <w:p w:rsidR="0086198E" w:rsidRDefault="0086198E" w:rsidP="00AF5ECF">
      <w:pPr>
        <w:rPr>
          <w:rtl/>
          <w:lang w:eastAsia="he-IL"/>
        </w:rPr>
      </w:pPr>
      <w:bookmarkStart w:id="6215" w:name="_ETM_Q10_722342"/>
      <w:bookmarkStart w:id="6216" w:name="_ETM_Q10_723663"/>
      <w:bookmarkEnd w:id="6215"/>
      <w:bookmarkEnd w:id="6216"/>
    </w:p>
    <w:p w:rsidR="0086198E" w:rsidRDefault="0086198E" w:rsidP="00AF5ECF">
      <w:pPr>
        <w:pStyle w:val="af7"/>
        <w:keepNext/>
        <w:rPr>
          <w:rtl/>
        </w:rPr>
      </w:pPr>
      <w:bookmarkStart w:id="6217" w:name="ET_interruption_6127_56"/>
      <w:r w:rsidRPr="0012269C">
        <w:rPr>
          <w:rStyle w:val="TagStyle"/>
          <w:rtl/>
        </w:rPr>
        <w:t xml:space="preserve"> &lt;&lt; קריאה &gt;&gt; </w:t>
      </w:r>
      <w:r>
        <w:rPr>
          <w:rtl/>
        </w:rPr>
        <w:t>ולדימיר בליאק (יש עתיד):</w:t>
      </w:r>
      <w:r w:rsidRPr="0012269C">
        <w:rPr>
          <w:rStyle w:val="TagStyle"/>
          <w:rtl/>
        </w:rPr>
        <w:t xml:space="preserve"> &lt;&lt; קריאה &gt;&gt;</w:t>
      </w:r>
      <w:r>
        <w:rPr>
          <w:rtl/>
        </w:rPr>
        <w:t xml:space="preserve">   </w:t>
      </w:r>
      <w:bookmarkEnd w:id="6217"/>
    </w:p>
    <w:p w:rsidR="0086198E" w:rsidRDefault="0086198E" w:rsidP="002F0EDE">
      <w:pPr>
        <w:rPr>
          <w:rtl/>
          <w:lang w:eastAsia="he-IL"/>
        </w:rPr>
      </w:pPr>
    </w:p>
    <w:p w:rsidR="0086198E" w:rsidRDefault="0086198E" w:rsidP="00AF5ECF">
      <w:pPr>
        <w:rPr>
          <w:rtl/>
          <w:lang w:eastAsia="he-IL"/>
        </w:rPr>
      </w:pPr>
      <w:r>
        <w:rPr>
          <w:rFonts w:hint="cs"/>
          <w:rtl/>
          <w:lang w:eastAsia="he-IL"/>
        </w:rPr>
        <w:t>כן, כן</w:t>
      </w:r>
      <w:bookmarkStart w:id="6218" w:name="_ETM_Q10_728204"/>
      <w:bookmarkEnd w:id="6218"/>
      <w:r>
        <w:rPr>
          <w:rFonts w:hint="cs"/>
          <w:rtl/>
          <w:lang w:eastAsia="he-IL"/>
        </w:rPr>
        <w:t>, אתה החלטת.</w:t>
      </w:r>
      <w:bookmarkStart w:id="6219" w:name="_ETM_Q10_723027"/>
      <w:bookmarkStart w:id="6220" w:name="_ETM_Q10_726630"/>
      <w:bookmarkStart w:id="6221" w:name="_ETM_Q10_727613"/>
      <w:bookmarkStart w:id="6222" w:name="_ETM_Q10_726739"/>
      <w:bookmarkStart w:id="6223" w:name="_ETM_Q10_725597"/>
      <w:bookmarkEnd w:id="6219"/>
      <w:bookmarkEnd w:id="6220"/>
      <w:bookmarkEnd w:id="6221"/>
      <w:bookmarkEnd w:id="6222"/>
      <w:bookmarkEnd w:id="6223"/>
    </w:p>
    <w:p w:rsidR="0086198E" w:rsidRDefault="0086198E" w:rsidP="00AF5ECF">
      <w:pPr>
        <w:rPr>
          <w:rtl/>
          <w:lang w:eastAsia="he-IL"/>
        </w:rPr>
      </w:pPr>
      <w:bookmarkStart w:id="6224" w:name="_ETM_Q10_728317"/>
      <w:bookmarkEnd w:id="6224"/>
    </w:p>
    <w:p w:rsidR="0086198E" w:rsidRDefault="0086198E" w:rsidP="00AF5ECF">
      <w:pPr>
        <w:pStyle w:val="af8"/>
        <w:keepNext/>
        <w:rPr>
          <w:rtl/>
        </w:rPr>
      </w:pPr>
      <w:bookmarkStart w:id="6225" w:name="ET_yor_6423_104"/>
      <w:r w:rsidRPr="0048170B">
        <w:rPr>
          <w:rStyle w:val="TagStyle"/>
          <w:rtl/>
        </w:rPr>
        <w:t xml:space="preserve"> &lt;&lt; יור &gt;&gt; </w:t>
      </w:r>
      <w:r>
        <w:rPr>
          <w:rtl/>
        </w:rPr>
        <w:t>היו"ר אמיר אוחנה:</w:t>
      </w:r>
      <w:r w:rsidRPr="0048170B">
        <w:rPr>
          <w:rStyle w:val="TagStyle"/>
          <w:rtl/>
        </w:rPr>
        <w:t xml:space="preserve"> &lt;&lt; יור &gt;&gt;</w:t>
      </w:r>
      <w:r>
        <w:rPr>
          <w:rtl/>
        </w:rPr>
        <w:t xml:space="preserve">   </w:t>
      </w:r>
      <w:bookmarkEnd w:id="6225"/>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בליאק.</w:t>
      </w:r>
    </w:p>
    <w:p w:rsidR="0086198E" w:rsidRDefault="0086198E" w:rsidP="00AF5ECF">
      <w:pPr>
        <w:rPr>
          <w:rtl/>
          <w:lang w:eastAsia="he-IL"/>
        </w:rPr>
      </w:pPr>
    </w:p>
    <w:p w:rsidR="0086198E" w:rsidRDefault="0086198E" w:rsidP="00AF5ECF">
      <w:pPr>
        <w:pStyle w:val="-"/>
        <w:keepNext/>
        <w:rPr>
          <w:rtl/>
        </w:rPr>
      </w:pPr>
      <w:bookmarkStart w:id="6226" w:name="ET_speakercontinue_5504_105"/>
      <w:r w:rsidRPr="0048170B">
        <w:rPr>
          <w:rStyle w:val="TagStyle"/>
          <w:rtl/>
        </w:rPr>
        <w:t xml:space="preserve"> &lt;&lt; דובר_המשך &gt;&gt; </w:t>
      </w:r>
      <w:r>
        <w:rPr>
          <w:rtl/>
        </w:rPr>
        <w:t>ראש הממשלה בנימין נתניהו:</w:t>
      </w:r>
      <w:r w:rsidRPr="0048170B">
        <w:rPr>
          <w:rStyle w:val="TagStyle"/>
          <w:rtl/>
        </w:rPr>
        <w:t xml:space="preserve"> &lt;&lt; דובר_המשך &gt;&gt;</w:t>
      </w:r>
      <w:r>
        <w:rPr>
          <w:rtl/>
        </w:rPr>
        <w:t xml:space="preserve">   </w:t>
      </w:r>
      <w:bookmarkEnd w:id="6226"/>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אני נחוש לשחרר </w:t>
      </w:r>
      <w:bookmarkStart w:id="6227" w:name="_ETM_Q10_724703"/>
      <w:bookmarkEnd w:id="6227"/>
      <w:r>
        <w:rPr>
          <w:rFonts w:hint="cs"/>
          <w:rtl/>
          <w:lang w:eastAsia="he-IL"/>
        </w:rPr>
        <w:t>את</w:t>
      </w:r>
      <w:bookmarkStart w:id="6228" w:name="_ETM_Q10_731519"/>
      <w:bookmarkEnd w:id="6228"/>
      <w:r>
        <w:rPr>
          <w:rFonts w:hint="cs"/>
          <w:rtl/>
          <w:lang w:eastAsia="he-IL"/>
        </w:rPr>
        <w:t xml:space="preserve"> כל החטופים וגם לנצח את המלחמה.</w:t>
      </w:r>
    </w:p>
    <w:p w:rsidR="0086198E" w:rsidRDefault="0086198E" w:rsidP="00AF5ECF">
      <w:pPr>
        <w:rPr>
          <w:rtl/>
          <w:lang w:eastAsia="he-IL"/>
        </w:rPr>
      </w:pPr>
    </w:p>
    <w:p w:rsidR="0086198E" w:rsidRDefault="0086198E" w:rsidP="00AF5ECF">
      <w:pPr>
        <w:pStyle w:val="af7"/>
        <w:keepNext/>
        <w:rPr>
          <w:rtl/>
        </w:rPr>
      </w:pPr>
      <w:bookmarkStart w:id="6229" w:name="_ETM_Q10_728198"/>
      <w:bookmarkStart w:id="6230" w:name="ET_interruption_5300_107"/>
      <w:bookmarkEnd w:id="6229"/>
      <w:r w:rsidRPr="0048170B">
        <w:rPr>
          <w:rStyle w:val="TagStyle"/>
          <w:rtl/>
        </w:rPr>
        <w:t xml:space="preserve"> &lt;&lt; קריאה &gt;&gt; </w:t>
      </w:r>
      <w:r>
        <w:rPr>
          <w:rtl/>
        </w:rPr>
        <w:t>מירב בן ארי (יש עתיד):</w:t>
      </w:r>
      <w:r w:rsidRPr="0048170B">
        <w:rPr>
          <w:rStyle w:val="TagStyle"/>
          <w:rtl/>
        </w:rPr>
        <w:t xml:space="preserve"> &lt;&lt; קריאה &gt;&gt;</w:t>
      </w:r>
      <w:r>
        <w:rPr>
          <w:rtl/>
        </w:rPr>
        <w:t xml:space="preserve">   </w:t>
      </w:r>
      <w:bookmarkEnd w:id="6230"/>
    </w:p>
    <w:p w:rsidR="0086198E" w:rsidRDefault="0086198E" w:rsidP="002F0EDE">
      <w:pPr>
        <w:rPr>
          <w:rtl/>
          <w:lang w:eastAsia="he-IL"/>
        </w:rPr>
      </w:pPr>
    </w:p>
    <w:p w:rsidR="0086198E" w:rsidRDefault="0086198E" w:rsidP="00AF5ECF">
      <w:pPr>
        <w:rPr>
          <w:rtl/>
          <w:lang w:eastAsia="he-IL"/>
        </w:rPr>
      </w:pPr>
      <w:bookmarkStart w:id="6231" w:name="_ETM_Q10_732216"/>
      <w:bookmarkStart w:id="6232" w:name="_ETM_Q10_732171"/>
      <w:bookmarkEnd w:id="6231"/>
      <w:bookmarkEnd w:id="6232"/>
      <w:r>
        <w:rPr>
          <w:rFonts w:hint="cs"/>
          <w:rtl/>
          <w:lang w:eastAsia="he-IL"/>
        </w:rPr>
        <w:t>תביא אותם, תביא כבר, מחר.</w:t>
      </w:r>
    </w:p>
    <w:p w:rsidR="0086198E" w:rsidRDefault="0086198E" w:rsidP="00AF5ECF">
      <w:pPr>
        <w:rPr>
          <w:rtl/>
          <w:lang w:eastAsia="he-IL"/>
        </w:rPr>
      </w:pPr>
    </w:p>
    <w:p w:rsidR="0086198E" w:rsidRDefault="0086198E" w:rsidP="00AF5ECF">
      <w:pPr>
        <w:pStyle w:val="-"/>
        <w:keepNext/>
        <w:rPr>
          <w:rtl/>
        </w:rPr>
      </w:pPr>
      <w:bookmarkStart w:id="6233" w:name="ET_speakercontinue_5504_108"/>
      <w:r w:rsidRPr="0048170B">
        <w:rPr>
          <w:rStyle w:val="TagStyle"/>
          <w:rtl/>
        </w:rPr>
        <w:t xml:space="preserve"> &lt;&lt; דובר_המשך &gt;&gt; </w:t>
      </w:r>
      <w:r>
        <w:rPr>
          <w:rtl/>
        </w:rPr>
        <w:t>ראש הממשלה בנימין נתניהו:</w:t>
      </w:r>
      <w:r w:rsidRPr="0048170B">
        <w:rPr>
          <w:rStyle w:val="TagStyle"/>
          <w:rtl/>
        </w:rPr>
        <w:t xml:space="preserve"> &lt;&lt; דובר_המשך &gt;&gt;</w:t>
      </w:r>
      <w:r>
        <w:rPr>
          <w:rtl/>
        </w:rPr>
        <w:t xml:space="preserve">   </w:t>
      </w:r>
      <w:bookmarkEnd w:id="6233"/>
    </w:p>
    <w:p w:rsidR="0086198E" w:rsidRDefault="0086198E" w:rsidP="002F0EDE">
      <w:pPr>
        <w:rPr>
          <w:rtl/>
          <w:lang w:eastAsia="he-IL"/>
        </w:rPr>
      </w:pPr>
    </w:p>
    <w:p w:rsidR="0086198E" w:rsidRDefault="0086198E" w:rsidP="0040236C">
      <w:pPr>
        <w:rPr>
          <w:rtl/>
          <w:lang w:eastAsia="he-IL"/>
        </w:rPr>
      </w:pPr>
      <w:r>
        <w:rPr>
          <w:rFonts w:hint="cs"/>
          <w:rtl/>
          <w:lang w:eastAsia="he-IL"/>
        </w:rPr>
        <w:t>זה הניצחון המוחלט.</w:t>
      </w:r>
      <w:bookmarkStart w:id="6234" w:name="_ETM_Q10_730229"/>
      <w:bookmarkEnd w:id="6234"/>
      <w:r>
        <w:rPr>
          <w:rFonts w:hint="cs"/>
          <w:rtl/>
          <w:lang w:eastAsia="he-IL"/>
        </w:rPr>
        <w:t xml:space="preserve"> ועכשיו, לפני שאגיד </w:t>
      </w:r>
      <w:r w:rsidR="0040236C">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6235" w:name="ET_interruption_5766_111"/>
      <w:r w:rsidRPr="0048170B">
        <w:rPr>
          <w:rStyle w:val="TagStyle"/>
          <w:rtl/>
        </w:rPr>
        <w:t xml:space="preserve"> &lt;&lt; קריאה &gt;&gt; </w:t>
      </w:r>
      <w:r>
        <w:rPr>
          <w:rtl/>
        </w:rPr>
        <w:t>רם בן ברק (יש עתיד):</w:t>
      </w:r>
      <w:r w:rsidRPr="0048170B">
        <w:rPr>
          <w:rStyle w:val="TagStyle"/>
          <w:rtl/>
        </w:rPr>
        <w:t xml:space="preserve"> &lt;&lt; קריאה &gt;&gt;</w:t>
      </w:r>
      <w:r>
        <w:rPr>
          <w:rtl/>
        </w:rPr>
        <w:t xml:space="preserve">   </w:t>
      </w:r>
      <w:bookmarkEnd w:id="6235"/>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פה באולם הזה </w:t>
      </w:r>
      <w:bookmarkStart w:id="6236" w:name="_ETM_Q10_731801"/>
      <w:bookmarkStart w:id="6237" w:name="_ETM_Q10_733510"/>
      <w:bookmarkStart w:id="6238" w:name="_ETM_Q10_733208"/>
      <w:bookmarkEnd w:id="6236"/>
      <w:bookmarkEnd w:id="6237"/>
      <w:bookmarkEnd w:id="6238"/>
      <w:r>
        <w:rPr>
          <w:rFonts w:hint="cs"/>
          <w:rtl/>
          <w:lang w:eastAsia="he-IL"/>
        </w:rPr>
        <w:t>– – –</w:t>
      </w:r>
      <w:bookmarkStart w:id="6239" w:name="_ETM_Q10_737894"/>
      <w:bookmarkEnd w:id="6239"/>
    </w:p>
    <w:p w:rsidR="0086198E" w:rsidRPr="0048170B" w:rsidRDefault="0086198E" w:rsidP="00AF5ECF">
      <w:pPr>
        <w:rPr>
          <w:rtl/>
          <w:lang w:eastAsia="he-IL"/>
        </w:rPr>
      </w:pPr>
      <w:bookmarkStart w:id="6240" w:name="_ETM_Q10_736099"/>
      <w:bookmarkEnd w:id="6240"/>
    </w:p>
    <w:p w:rsidR="0086198E" w:rsidRDefault="0086198E" w:rsidP="00AF5ECF">
      <w:pPr>
        <w:pStyle w:val="af8"/>
        <w:keepNext/>
        <w:rPr>
          <w:rtl/>
        </w:rPr>
      </w:pPr>
      <w:bookmarkStart w:id="6241" w:name="ET_yor_6423_109"/>
      <w:r w:rsidRPr="0048170B">
        <w:rPr>
          <w:rStyle w:val="TagStyle"/>
          <w:rtl/>
        </w:rPr>
        <w:t xml:space="preserve"> &lt;&lt; יור &gt;&gt; </w:t>
      </w:r>
      <w:r>
        <w:rPr>
          <w:rtl/>
        </w:rPr>
        <w:t>היו"ר אמיר אוחנה:</w:t>
      </w:r>
      <w:r w:rsidRPr="0048170B">
        <w:rPr>
          <w:rStyle w:val="TagStyle"/>
          <w:rtl/>
        </w:rPr>
        <w:t xml:space="preserve"> &lt;&lt; יור &gt;&gt;</w:t>
      </w:r>
      <w:r>
        <w:rPr>
          <w:rtl/>
        </w:rPr>
        <w:t xml:space="preserve">   </w:t>
      </w:r>
      <w:bookmarkEnd w:id="6241"/>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רם בן ברק, קריאה ראשונה</w:t>
      </w:r>
      <w:bookmarkStart w:id="6242" w:name="_ETM_Q10_736492"/>
      <w:bookmarkEnd w:id="6242"/>
      <w:r>
        <w:rPr>
          <w:rFonts w:hint="cs"/>
          <w:rtl/>
          <w:lang w:eastAsia="he-IL"/>
        </w:rPr>
        <w:t>.</w:t>
      </w:r>
    </w:p>
    <w:p w:rsidR="0086198E" w:rsidRDefault="0086198E" w:rsidP="00AF5ECF">
      <w:pPr>
        <w:rPr>
          <w:rtl/>
          <w:lang w:eastAsia="he-IL"/>
        </w:rPr>
      </w:pPr>
    </w:p>
    <w:p w:rsidR="0086198E" w:rsidRDefault="0086198E" w:rsidP="00AF5ECF">
      <w:pPr>
        <w:pStyle w:val="-"/>
        <w:keepNext/>
        <w:rPr>
          <w:rtl/>
        </w:rPr>
      </w:pPr>
      <w:bookmarkStart w:id="6243" w:name="ET_speakercontinue_5504_110"/>
      <w:r w:rsidRPr="0048170B">
        <w:rPr>
          <w:rStyle w:val="TagStyle"/>
          <w:rtl/>
        </w:rPr>
        <w:t xml:space="preserve"> &lt;&lt; דובר_המשך &gt;&gt; </w:t>
      </w:r>
      <w:r>
        <w:rPr>
          <w:rtl/>
        </w:rPr>
        <w:t>ראש הממשלה בנימין נתניהו:</w:t>
      </w:r>
      <w:r w:rsidRPr="0048170B">
        <w:rPr>
          <w:rStyle w:val="TagStyle"/>
          <w:rtl/>
        </w:rPr>
        <w:t xml:space="preserve"> &lt;&lt; דובר_המשך &gt;&gt;</w:t>
      </w:r>
      <w:r>
        <w:rPr>
          <w:rtl/>
        </w:rPr>
        <w:t xml:space="preserve">   </w:t>
      </w:r>
      <w:bookmarkEnd w:id="6243"/>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לפני שאגיד את מילת הסיום </w:t>
      </w:r>
      <w:r w:rsidR="0040236C">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6244" w:name="ET_interruption_6367_112"/>
      <w:r w:rsidRPr="00BF0C01">
        <w:rPr>
          <w:rStyle w:val="TagStyle"/>
          <w:rtl/>
        </w:rPr>
        <w:t xml:space="preserve"> &lt;&lt; קריאה &gt;&gt; </w:t>
      </w:r>
      <w:r>
        <w:rPr>
          <w:rtl/>
        </w:rPr>
        <w:t>שרון ניר (ישראל ביתנו):</w:t>
      </w:r>
      <w:r w:rsidRPr="00BF0C01">
        <w:rPr>
          <w:rStyle w:val="TagStyle"/>
          <w:rtl/>
        </w:rPr>
        <w:t xml:space="preserve"> &lt;&lt; קריאה &gt;&gt;</w:t>
      </w:r>
      <w:r>
        <w:rPr>
          <w:rtl/>
        </w:rPr>
        <w:t xml:space="preserve">   </w:t>
      </w:r>
      <w:bookmarkEnd w:id="6244"/>
    </w:p>
    <w:p w:rsidR="0086198E" w:rsidRDefault="0086198E" w:rsidP="002F0EDE">
      <w:pPr>
        <w:rPr>
          <w:rtl/>
          <w:lang w:eastAsia="he-IL"/>
        </w:rPr>
      </w:pPr>
    </w:p>
    <w:p w:rsidR="0086198E" w:rsidRPr="00BF0C01" w:rsidRDefault="0086198E" w:rsidP="00AF5ECF">
      <w:pPr>
        <w:rPr>
          <w:rtl/>
          <w:lang w:eastAsia="he-IL"/>
        </w:rPr>
      </w:pPr>
      <w:r>
        <w:rPr>
          <w:rFonts w:hint="cs"/>
          <w:rtl/>
          <w:lang w:eastAsia="he-IL"/>
        </w:rPr>
        <w:t>מילה ל</w:t>
      </w:r>
      <w:bookmarkStart w:id="6245" w:name="_ETM_Q10_752692"/>
      <w:bookmarkStart w:id="6246" w:name="_ETM_Q10_751148"/>
      <w:bookmarkEnd w:id="6245"/>
      <w:bookmarkEnd w:id="6246"/>
      <w:r>
        <w:rPr>
          <w:rFonts w:hint="cs"/>
          <w:rtl/>
          <w:lang w:eastAsia="he-IL"/>
        </w:rPr>
        <w:t>תושבי הצפון, משהו.</w:t>
      </w:r>
    </w:p>
    <w:p w:rsidR="0086198E" w:rsidRDefault="0086198E" w:rsidP="00AF5ECF">
      <w:pPr>
        <w:rPr>
          <w:rtl/>
          <w:lang w:eastAsia="he-IL"/>
        </w:rPr>
      </w:pPr>
    </w:p>
    <w:p w:rsidR="0086198E" w:rsidRDefault="0086198E" w:rsidP="00AF5ECF">
      <w:pPr>
        <w:pStyle w:val="-"/>
        <w:keepNext/>
        <w:rPr>
          <w:rtl/>
        </w:rPr>
      </w:pPr>
      <w:bookmarkStart w:id="6247" w:name="ET_speakercontinue_5504_113"/>
      <w:r w:rsidRPr="00BF0C01">
        <w:rPr>
          <w:rStyle w:val="TagStyle"/>
          <w:rtl/>
        </w:rPr>
        <w:t xml:space="preserve"> &lt;&lt; דובר_המשך &gt;&gt; </w:t>
      </w:r>
      <w:r>
        <w:rPr>
          <w:rtl/>
        </w:rPr>
        <w:t>ראש הממשלה בנימין נתניהו:</w:t>
      </w:r>
      <w:r w:rsidRPr="00BF0C01">
        <w:rPr>
          <w:rStyle w:val="TagStyle"/>
          <w:rtl/>
        </w:rPr>
        <w:t xml:space="preserve"> &lt;&lt; דובר_המשך &gt;&gt;</w:t>
      </w:r>
      <w:r>
        <w:rPr>
          <w:rtl/>
        </w:rPr>
        <w:t xml:space="preserve">   </w:t>
      </w:r>
      <w:bookmarkEnd w:id="624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לפני שאגיד את מילת הסיום, אני רוצה להגיד משהו על ועדת החקירה </w:t>
      </w:r>
      <w:bookmarkStart w:id="6248" w:name="_ETM_Q10_748301"/>
      <w:bookmarkEnd w:id="6248"/>
      <w:r>
        <w:rPr>
          <w:rFonts w:hint="eastAsia"/>
          <w:rtl/>
          <w:lang w:eastAsia="he-IL"/>
        </w:rPr>
        <w:t>–</w:t>
      </w:r>
      <w:r>
        <w:rPr>
          <w:rFonts w:hint="cs"/>
          <w:rtl/>
          <w:lang w:eastAsia="he-IL"/>
        </w:rPr>
        <w:t xml:space="preserve"> הממלכתית, הלאומית, איזו שתרצו.</w:t>
      </w:r>
      <w:bookmarkStart w:id="6249" w:name="_ETM_Q10_753821"/>
      <w:bookmarkEnd w:id="6249"/>
    </w:p>
    <w:p w:rsidR="0086198E" w:rsidRDefault="0086198E" w:rsidP="00AF5ECF">
      <w:pPr>
        <w:rPr>
          <w:rtl/>
          <w:lang w:eastAsia="he-IL"/>
        </w:rPr>
      </w:pPr>
    </w:p>
    <w:p w:rsidR="0086198E" w:rsidRDefault="0086198E" w:rsidP="00AF5ECF">
      <w:pPr>
        <w:pStyle w:val="af7"/>
        <w:keepNext/>
        <w:rPr>
          <w:rtl/>
        </w:rPr>
      </w:pPr>
      <w:bookmarkStart w:id="6250" w:name="ET_interruption_6156_114"/>
      <w:r w:rsidRPr="00BF0C01">
        <w:rPr>
          <w:rStyle w:val="TagStyle"/>
          <w:rtl/>
        </w:rPr>
        <w:t xml:space="preserve"> &lt;&lt; קריאה &gt;&gt; </w:t>
      </w:r>
      <w:r>
        <w:rPr>
          <w:rtl/>
        </w:rPr>
        <w:t>גלעד קריב (העבודה):</w:t>
      </w:r>
      <w:r w:rsidRPr="00BF0C01">
        <w:rPr>
          <w:rStyle w:val="TagStyle"/>
          <w:rtl/>
        </w:rPr>
        <w:t xml:space="preserve"> &lt;&lt; קריאה &gt;&gt;</w:t>
      </w:r>
      <w:r>
        <w:rPr>
          <w:rtl/>
        </w:rPr>
        <w:t xml:space="preserve">   </w:t>
      </w:r>
      <w:bookmarkEnd w:id="6250"/>
    </w:p>
    <w:p w:rsidR="0086198E" w:rsidRDefault="0086198E" w:rsidP="002F0EDE">
      <w:pPr>
        <w:rPr>
          <w:rtl/>
          <w:lang w:eastAsia="he-IL"/>
        </w:rPr>
      </w:pPr>
    </w:p>
    <w:p w:rsidR="0086198E" w:rsidRDefault="0086198E" w:rsidP="00AF5ECF">
      <w:pPr>
        <w:rPr>
          <w:rtl/>
          <w:lang w:eastAsia="he-IL"/>
        </w:rPr>
      </w:pPr>
      <w:r>
        <w:rPr>
          <w:rFonts w:hint="cs"/>
          <w:rtl/>
          <w:lang w:eastAsia="he-IL"/>
        </w:rPr>
        <w:t>כבר אמרת ב-2006, אל תחזור על זה.</w:t>
      </w:r>
      <w:bookmarkStart w:id="6251" w:name="_ETM_Q10_753433"/>
      <w:bookmarkEnd w:id="6251"/>
    </w:p>
    <w:p w:rsidR="0086198E" w:rsidRDefault="0086198E" w:rsidP="00AF5ECF">
      <w:pPr>
        <w:rPr>
          <w:rtl/>
          <w:lang w:eastAsia="he-IL"/>
        </w:rPr>
      </w:pPr>
    </w:p>
    <w:p w:rsidR="0086198E" w:rsidRDefault="0086198E" w:rsidP="00AF5ECF">
      <w:pPr>
        <w:pStyle w:val="af7"/>
        <w:keepNext/>
        <w:rPr>
          <w:rtl/>
        </w:rPr>
      </w:pPr>
      <w:bookmarkStart w:id="6252" w:name="ET_interruption_6236_117"/>
      <w:r w:rsidRPr="00BF0C01">
        <w:rPr>
          <w:rStyle w:val="TagStyle"/>
          <w:rtl/>
        </w:rPr>
        <w:t xml:space="preserve"> &lt;&lt; קריאה &gt;&gt; </w:t>
      </w:r>
      <w:r>
        <w:rPr>
          <w:rtl/>
        </w:rPr>
        <w:t>נעמה לזימי (העבודה):</w:t>
      </w:r>
      <w:r w:rsidRPr="00BF0C01">
        <w:rPr>
          <w:rStyle w:val="TagStyle"/>
          <w:rtl/>
        </w:rPr>
        <w:t xml:space="preserve"> &lt;&lt; קריאה &gt;&gt;</w:t>
      </w:r>
      <w:r>
        <w:rPr>
          <w:rtl/>
        </w:rPr>
        <w:t xml:space="preserve">   </w:t>
      </w:r>
      <w:bookmarkEnd w:id="6252"/>
    </w:p>
    <w:p w:rsidR="0086198E" w:rsidRDefault="0086198E" w:rsidP="002F0EDE">
      <w:pPr>
        <w:rPr>
          <w:rtl/>
          <w:lang w:eastAsia="he-IL"/>
        </w:rPr>
      </w:pPr>
    </w:p>
    <w:p w:rsidR="0086198E" w:rsidRDefault="0086198E" w:rsidP="00AF5ECF">
      <w:pPr>
        <w:rPr>
          <w:rtl/>
          <w:lang w:eastAsia="he-IL"/>
        </w:rPr>
      </w:pPr>
      <w:r>
        <w:rPr>
          <w:rFonts w:hint="cs"/>
          <w:rtl/>
          <w:lang w:eastAsia="he-IL"/>
        </w:rPr>
        <w:t>איזו ועדה?</w:t>
      </w:r>
    </w:p>
    <w:p w:rsidR="0086198E" w:rsidRDefault="0086198E" w:rsidP="00AF5ECF">
      <w:pPr>
        <w:rPr>
          <w:rtl/>
          <w:lang w:eastAsia="he-IL"/>
        </w:rPr>
      </w:pPr>
    </w:p>
    <w:p w:rsidR="0086198E" w:rsidRDefault="0086198E" w:rsidP="00AF5ECF">
      <w:pPr>
        <w:pStyle w:val="-"/>
        <w:keepNext/>
        <w:rPr>
          <w:rtl/>
        </w:rPr>
      </w:pPr>
      <w:bookmarkStart w:id="6253" w:name="ET_speakercontinue_5504_116"/>
      <w:r w:rsidRPr="00BF0C01">
        <w:rPr>
          <w:rStyle w:val="TagStyle"/>
          <w:rtl/>
        </w:rPr>
        <w:t xml:space="preserve"> &lt;&lt; דובר_המשך &gt;&gt; </w:t>
      </w:r>
      <w:r>
        <w:rPr>
          <w:rtl/>
        </w:rPr>
        <w:t>ראש הממשלה בנימין נתניהו:</w:t>
      </w:r>
      <w:r w:rsidRPr="00BF0C01">
        <w:rPr>
          <w:rStyle w:val="TagStyle"/>
          <w:rtl/>
        </w:rPr>
        <w:t xml:space="preserve"> &lt;&lt; דובר_המשך &gt;&gt;</w:t>
      </w:r>
      <w:r>
        <w:rPr>
          <w:rtl/>
        </w:rPr>
        <w:t xml:space="preserve">   </w:t>
      </w:r>
      <w:bookmarkEnd w:id="6253"/>
    </w:p>
    <w:p w:rsidR="0086198E" w:rsidRDefault="0086198E" w:rsidP="002F0EDE">
      <w:pPr>
        <w:rPr>
          <w:rtl/>
          <w:lang w:eastAsia="he-IL"/>
        </w:rPr>
      </w:pPr>
    </w:p>
    <w:p w:rsidR="0086198E" w:rsidRDefault="0086198E" w:rsidP="0040236C">
      <w:pPr>
        <w:rPr>
          <w:rtl/>
        </w:rPr>
      </w:pPr>
      <w:r>
        <w:rPr>
          <w:rFonts w:hint="cs"/>
          <w:rtl/>
          <w:lang w:eastAsia="he-IL"/>
        </w:rPr>
        <w:t xml:space="preserve">הגיע לידי מכתב </w:t>
      </w:r>
      <w:bookmarkStart w:id="6254" w:name="_ETM_Q10_758611"/>
      <w:bookmarkEnd w:id="6254"/>
      <w:r>
        <w:rPr>
          <w:rFonts w:hint="cs"/>
          <w:rtl/>
          <w:lang w:eastAsia="he-IL"/>
        </w:rPr>
        <w:t xml:space="preserve">שכתב הדוכס מוולינגטון לממשלה בלונדון. </w:t>
      </w:r>
      <w:bookmarkStart w:id="6255" w:name="_ETM_Q10_766122"/>
      <w:bookmarkEnd w:id="6255"/>
      <w:r>
        <w:rPr>
          <w:rFonts w:hint="cs"/>
          <w:rtl/>
          <w:lang w:eastAsia="he-IL"/>
        </w:rPr>
        <w:t xml:space="preserve">הם שלחו ועדת חקירה. הוא היה בספרד, בדרך לפורטוגל, נאבק </w:t>
      </w:r>
      <w:bookmarkStart w:id="6256" w:name="_ETM_Q10_776307"/>
      <w:bookmarkEnd w:id="6256"/>
      <w:r>
        <w:rPr>
          <w:rFonts w:hint="cs"/>
          <w:rtl/>
          <w:lang w:eastAsia="he-IL"/>
        </w:rPr>
        <w:t xml:space="preserve">בנפוליאון, בדרך </w:t>
      </w:r>
      <w:bookmarkStart w:id="6257" w:name="_ETM_Q10_776193"/>
      <w:bookmarkEnd w:id="6257"/>
      <w:r>
        <w:rPr>
          <w:rFonts w:hint="cs"/>
          <w:rtl/>
          <w:lang w:eastAsia="he-IL"/>
        </w:rPr>
        <w:t>לווטרלו.</w:t>
      </w:r>
      <w:bookmarkStart w:id="6258" w:name="_ETM_Q10_739612"/>
      <w:bookmarkStart w:id="6259" w:name="TOR_Q11"/>
      <w:bookmarkEnd w:id="6258"/>
      <w:bookmarkEnd w:id="6259"/>
      <w:r>
        <w:rPr>
          <w:rFonts w:hint="cs"/>
          <w:rtl/>
        </w:rPr>
        <w:t xml:space="preserve"> ועדת החקירה נשלחה וביקשה ממנו לתת דיווח מדויק על מספר האוכפים לסוסים שהוא משתמש בהם, על מספר יריעות האוהלים, על </w:t>
      </w:r>
      <w:bookmarkStart w:id="6260" w:name="_ETM_Q11_199000"/>
      <w:bookmarkEnd w:id="6260"/>
      <w:r>
        <w:rPr>
          <w:rFonts w:hint="cs"/>
          <w:rtl/>
        </w:rPr>
        <w:t xml:space="preserve">מספר </w:t>
      </w:r>
      <w:bookmarkStart w:id="6261" w:name="_ETM_Q11_204000"/>
      <w:bookmarkEnd w:id="6261"/>
      <w:r>
        <w:rPr>
          <w:rFonts w:hint="cs"/>
          <w:rtl/>
        </w:rPr>
        <w:t xml:space="preserve">קבוצות האוהלים </w:t>
      </w:r>
      <w:r w:rsidR="0040236C">
        <w:rPr>
          <w:rFonts w:hint="cs"/>
          <w:rtl/>
        </w:rPr>
        <w:t>– –</w:t>
      </w:r>
    </w:p>
    <w:p w:rsidR="0086198E" w:rsidRPr="00E31E8E" w:rsidRDefault="0086198E" w:rsidP="00AF5ECF">
      <w:pPr>
        <w:rPr>
          <w:rtl/>
        </w:rPr>
      </w:pPr>
      <w:bookmarkStart w:id="6262" w:name="_ETM_Q11_198000"/>
      <w:bookmarkEnd w:id="6262"/>
    </w:p>
    <w:p w:rsidR="0086198E" w:rsidRDefault="0086198E" w:rsidP="00AF5ECF">
      <w:pPr>
        <w:pStyle w:val="af7"/>
        <w:keepNext/>
        <w:rPr>
          <w:rtl/>
        </w:rPr>
      </w:pPr>
      <w:bookmarkStart w:id="6263" w:name="ET_interruption_6151_42"/>
      <w:r w:rsidRPr="00E31E8E">
        <w:rPr>
          <w:rStyle w:val="TagStyle"/>
          <w:rtl/>
        </w:rPr>
        <w:t xml:space="preserve"> &lt;&lt; קריאה &gt;&gt;</w:t>
      </w:r>
      <w:r w:rsidRPr="004D1BD1">
        <w:rPr>
          <w:rStyle w:val="TagStyle"/>
          <w:rtl/>
        </w:rPr>
        <w:t xml:space="preserve"> </w:t>
      </w:r>
      <w:r>
        <w:rPr>
          <w:rtl/>
        </w:rPr>
        <w:t>רון כץ (יש עתיד):</w:t>
      </w:r>
      <w:r w:rsidRPr="004D1BD1">
        <w:rPr>
          <w:rStyle w:val="TagStyle"/>
          <w:rtl/>
        </w:rPr>
        <w:t xml:space="preserve"> </w:t>
      </w:r>
      <w:r w:rsidRPr="00E31E8E">
        <w:rPr>
          <w:rStyle w:val="TagStyle"/>
          <w:rtl/>
        </w:rPr>
        <w:t>&lt;&lt; קריאה &gt;&gt;</w:t>
      </w:r>
      <w:r>
        <w:rPr>
          <w:rtl/>
        </w:rPr>
        <w:t xml:space="preserve">   </w:t>
      </w:r>
      <w:bookmarkEnd w:id="6263"/>
    </w:p>
    <w:p w:rsidR="0086198E" w:rsidRDefault="0086198E" w:rsidP="002F0EDE">
      <w:pPr>
        <w:rPr>
          <w:rtl/>
          <w:lang w:eastAsia="he-IL"/>
        </w:rPr>
      </w:pPr>
    </w:p>
    <w:p w:rsidR="0086198E" w:rsidRPr="004D1BD1" w:rsidRDefault="0086198E" w:rsidP="00AF5ECF">
      <w:pPr>
        <w:rPr>
          <w:rtl/>
        </w:rPr>
      </w:pPr>
      <w:r>
        <w:rPr>
          <w:rFonts w:hint="cs"/>
          <w:rtl/>
        </w:rPr>
        <w:t>מה זה קשור עכשיו?</w:t>
      </w:r>
    </w:p>
    <w:p w:rsidR="0086198E" w:rsidRPr="004D1BD1" w:rsidRDefault="0086198E" w:rsidP="00AF5ECF">
      <w:pPr>
        <w:rPr>
          <w:rtl/>
        </w:rPr>
      </w:pPr>
    </w:p>
    <w:p w:rsidR="0086198E" w:rsidRDefault="0086198E" w:rsidP="00AF5ECF">
      <w:pPr>
        <w:pStyle w:val="af8"/>
        <w:keepNext/>
        <w:rPr>
          <w:rtl/>
        </w:rPr>
      </w:pPr>
      <w:r w:rsidRPr="00E31E8E">
        <w:rPr>
          <w:rStyle w:val="TagStyle"/>
          <w:rtl/>
        </w:rPr>
        <w:t xml:space="preserve"> &lt;&lt; יור &gt;&gt;</w:t>
      </w:r>
      <w:r w:rsidRPr="004D1BD1">
        <w:rPr>
          <w:rStyle w:val="TagStyle"/>
          <w:rtl/>
        </w:rPr>
        <w:t xml:space="preserve"> </w:t>
      </w:r>
      <w:r>
        <w:rPr>
          <w:rtl/>
        </w:rPr>
        <w:t>היו"ר אמיר אוחנה:</w:t>
      </w:r>
      <w:r w:rsidRPr="004D1BD1">
        <w:rPr>
          <w:rStyle w:val="TagStyle"/>
          <w:rtl/>
        </w:rPr>
        <w:t xml:space="preserve"> </w:t>
      </w:r>
      <w:r w:rsidRPr="00E31E8E">
        <w:rPr>
          <w:rStyle w:val="TagStyle"/>
          <w:rtl/>
        </w:rPr>
        <w:t>&lt;&lt; יור &gt;&gt;</w:t>
      </w:r>
      <w:r>
        <w:rPr>
          <w:rtl/>
        </w:rPr>
        <w:t xml:space="preserve">   </w:t>
      </w:r>
    </w:p>
    <w:p w:rsidR="0086198E" w:rsidRDefault="0086198E" w:rsidP="002F0EDE">
      <w:pPr>
        <w:rPr>
          <w:rtl/>
        </w:rPr>
      </w:pPr>
    </w:p>
    <w:p w:rsidR="0086198E" w:rsidRDefault="0086198E" w:rsidP="00AF5ECF">
      <w:pPr>
        <w:rPr>
          <w:rtl/>
        </w:rPr>
      </w:pPr>
      <w:r>
        <w:rPr>
          <w:rFonts w:hint="cs"/>
          <w:rtl/>
        </w:rPr>
        <w:t>חבר הכנסת רון כץ.</w:t>
      </w:r>
    </w:p>
    <w:p w:rsidR="0086198E" w:rsidRDefault="0086198E" w:rsidP="00AF5ECF">
      <w:pPr>
        <w:pStyle w:val="a4"/>
        <w:keepNext/>
        <w:rPr>
          <w:rtl/>
        </w:rPr>
      </w:pPr>
      <w:bookmarkStart w:id="6264" w:name="_ETM_Q11_197000"/>
      <w:bookmarkStart w:id="6265" w:name="ET_speakercontinue_5504_40"/>
      <w:bookmarkEnd w:id="6264"/>
    </w:p>
    <w:p w:rsidR="0086198E" w:rsidRDefault="0086198E" w:rsidP="00AF5ECF">
      <w:pPr>
        <w:pStyle w:val="-"/>
        <w:keepNext/>
        <w:rPr>
          <w:rtl/>
        </w:rPr>
      </w:pPr>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p>
    <w:p w:rsidR="0086198E" w:rsidRDefault="0086198E" w:rsidP="002F0EDE">
      <w:pPr>
        <w:rPr>
          <w:rtl/>
        </w:rPr>
      </w:pPr>
    </w:p>
    <w:p w:rsidR="0086198E" w:rsidRDefault="0040236C" w:rsidP="0040236C">
      <w:pPr>
        <w:rPr>
          <w:rtl/>
        </w:rPr>
      </w:pPr>
      <w:bookmarkStart w:id="6266" w:name="_ETM_Q11_202000"/>
      <w:bookmarkEnd w:id="6266"/>
      <w:r>
        <w:rPr>
          <w:rFonts w:hint="cs"/>
          <w:rtl/>
        </w:rPr>
        <w:t>– –</w:t>
      </w:r>
      <w:r w:rsidR="0086198E">
        <w:rPr>
          <w:rFonts w:hint="cs"/>
          <w:rtl/>
        </w:rPr>
        <w:t xml:space="preserve"> והוא השיב: אני מאוד מעריך, אני מאוד מעריך את </w:t>
      </w:r>
      <w:r>
        <w:rPr>
          <w:rFonts w:hint="cs"/>
          <w:rtl/>
        </w:rPr>
        <w:t>– –</w:t>
      </w:r>
    </w:p>
    <w:p w:rsidR="0086198E" w:rsidRDefault="0086198E" w:rsidP="00AF5ECF">
      <w:pPr>
        <w:rPr>
          <w:rtl/>
        </w:rPr>
      </w:pPr>
      <w:bookmarkStart w:id="6267" w:name="_ETM_Q11_212000"/>
      <w:bookmarkEnd w:id="6267"/>
    </w:p>
    <w:p w:rsidR="0086198E" w:rsidRDefault="0086198E" w:rsidP="00AF5ECF">
      <w:pPr>
        <w:pStyle w:val="af7"/>
        <w:keepNext/>
        <w:rPr>
          <w:rtl/>
        </w:rPr>
      </w:pPr>
      <w:bookmarkStart w:id="6268" w:name="ET_interruption_6236_43"/>
      <w:r w:rsidRPr="00E31E8E">
        <w:rPr>
          <w:rStyle w:val="TagStyle"/>
          <w:rtl/>
        </w:rPr>
        <w:t xml:space="preserve"> &lt;&lt; קריאה &gt;&gt;</w:t>
      </w:r>
      <w:r w:rsidRPr="004D1BD1">
        <w:rPr>
          <w:rStyle w:val="TagStyle"/>
          <w:rtl/>
        </w:rPr>
        <w:t xml:space="preserve"> </w:t>
      </w:r>
      <w:r>
        <w:rPr>
          <w:rtl/>
        </w:rPr>
        <w:t>נעמה לזימי (העבודה):</w:t>
      </w:r>
      <w:r w:rsidRPr="004D1BD1">
        <w:rPr>
          <w:rStyle w:val="TagStyle"/>
          <w:rtl/>
        </w:rPr>
        <w:t xml:space="preserve"> </w:t>
      </w:r>
      <w:r w:rsidRPr="00E31E8E">
        <w:rPr>
          <w:rStyle w:val="TagStyle"/>
          <w:rtl/>
        </w:rPr>
        <w:t>&lt;&lt; קריאה &gt;&gt;</w:t>
      </w:r>
      <w:r>
        <w:rPr>
          <w:rtl/>
        </w:rPr>
        <w:t xml:space="preserve">   </w:t>
      </w:r>
      <w:bookmarkEnd w:id="6268"/>
    </w:p>
    <w:p w:rsidR="0086198E" w:rsidRDefault="0086198E" w:rsidP="002F0EDE">
      <w:pPr>
        <w:rPr>
          <w:rtl/>
        </w:rPr>
      </w:pPr>
    </w:p>
    <w:p w:rsidR="0086198E" w:rsidRDefault="0040236C" w:rsidP="0040236C">
      <w:pPr>
        <w:rPr>
          <w:rtl/>
        </w:rPr>
      </w:pPr>
      <w:bookmarkStart w:id="6269" w:name="_ETM_Q11_210000"/>
      <w:bookmarkEnd w:id="6269"/>
      <w:r>
        <w:rPr>
          <w:rFonts w:hint="cs"/>
          <w:rtl/>
        </w:rPr>
        <w:t>– – –</w:t>
      </w:r>
      <w:r w:rsidR="0086198E">
        <w:rPr>
          <w:rFonts w:hint="cs"/>
          <w:rtl/>
        </w:rPr>
        <w:t xml:space="preserve"> </w:t>
      </w:r>
    </w:p>
    <w:p w:rsidR="0086198E" w:rsidRDefault="0086198E" w:rsidP="00AF5ECF">
      <w:pPr>
        <w:rPr>
          <w:rtl/>
        </w:rPr>
      </w:pPr>
    </w:p>
    <w:p w:rsidR="0086198E" w:rsidRDefault="0086198E" w:rsidP="00AF5ECF">
      <w:pPr>
        <w:pStyle w:val="af8"/>
        <w:keepNext/>
        <w:rPr>
          <w:rtl/>
        </w:rPr>
      </w:pPr>
      <w:r w:rsidRPr="00E31E8E">
        <w:rPr>
          <w:rStyle w:val="TagStyle"/>
          <w:rtl/>
        </w:rPr>
        <w:t xml:space="preserve"> &lt;&lt; יור &gt;&gt;</w:t>
      </w:r>
      <w:r w:rsidRPr="004D1BD1">
        <w:rPr>
          <w:rStyle w:val="TagStyle"/>
          <w:rtl/>
        </w:rPr>
        <w:t xml:space="preserve"> </w:t>
      </w:r>
      <w:r>
        <w:rPr>
          <w:rtl/>
        </w:rPr>
        <w:t>היו"ר אמיר אוחנה:</w:t>
      </w:r>
      <w:r w:rsidRPr="004D1BD1">
        <w:rPr>
          <w:rStyle w:val="TagStyle"/>
          <w:rtl/>
        </w:rPr>
        <w:t xml:space="preserve"> </w:t>
      </w:r>
      <w:r w:rsidRPr="00E31E8E">
        <w:rPr>
          <w:rStyle w:val="TagStyle"/>
          <w:rtl/>
        </w:rPr>
        <w:t>&lt;&lt; יור &gt;&gt;</w:t>
      </w:r>
      <w:r>
        <w:rPr>
          <w:rtl/>
        </w:rPr>
        <w:t xml:space="preserve">   </w:t>
      </w:r>
    </w:p>
    <w:p w:rsidR="0086198E" w:rsidRDefault="0086198E" w:rsidP="002F0EDE">
      <w:pPr>
        <w:rPr>
          <w:rtl/>
        </w:rPr>
      </w:pPr>
    </w:p>
    <w:p w:rsidR="0086198E" w:rsidRDefault="0086198E" w:rsidP="00AF5ECF">
      <w:pPr>
        <w:rPr>
          <w:rtl/>
        </w:rPr>
      </w:pPr>
      <w:bookmarkStart w:id="6270" w:name="_ETM_Q11_211000"/>
      <w:bookmarkEnd w:id="6270"/>
      <w:r>
        <w:rPr>
          <w:rFonts w:hint="cs"/>
          <w:rtl/>
        </w:rPr>
        <w:t>חברת</w:t>
      </w:r>
      <w:bookmarkStart w:id="6271" w:name="_ETM_Q11_213000"/>
      <w:bookmarkEnd w:id="6271"/>
      <w:r>
        <w:rPr>
          <w:rFonts w:hint="cs"/>
          <w:rtl/>
        </w:rPr>
        <w:t xml:space="preserve"> הכנסת לזימי, קריאה ראשונה.</w:t>
      </w:r>
    </w:p>
    <w:p w:rsidR="0086198E" w:rsidRDefault="0086198E" w:rsidP="00AF5ECF">
      <w:pPr>
        <w:rPr>
          <w:rtl/>
        </w:rPr>
      </w:pPr>
    </w:p>
    <w:p w:rsidR="0086198E" w:rsidRDefault="0086198E" w:rsidP="00AF5ECF">
      <w:pPr>
        <w:pStyle w:val="-"/>
        <w:keepNext/>
        <w:rPr>
          <w:rtl/>
        </w:rPr>
      </w:pPr>
      <w:bookmarkStart w:id="6272" w:name="ET_speakercontinue_5504_45"/>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bookmarkEnd w:id="6272"/>
    </w:p>
    <w:p w:rsidR="0086198E" w:rsidRDefault="0086198E" w:rsidP="002F0EDE">
      <w:pPr>
        <w:rPr>
          <w:rtl/>
        </w:rPr>
      </w:pPr>
    </w:p>
    <w:p w:rsidR="0086198E" w:rsidRPr="004D1BD1" w:rsidRDefault="0040236C" w:rsidP="001668A0">
      <w:pPr>
        <w:rPr>
          <w:rtl/>
        </w:rPr>
      </w:pPr>
      <w:bookmarkStart w:id="6273" w:name="_ETM_Q11_209000"/>
      <w:bookmarkEnd w:id="6273"/>
      <w:r>
        <w:rPr>
          <w:rFonts w:hint="cs"/>
          <w:rtl/>
        </w:rPr>
        <w:t>– –</w:t>
      </w:r>
      <w:r w:rsidR="0086198E">
        <w:rPr>
          <w:rFonts w:hint="cs"/>
          <w:rtl/>
        </w:rPr>
        <w:t xml:space="preserve"> אני מאוד מעריך את הבדיקה הזאת, </w:t>
      </w:r>
      <w:bookmarkStart w:id="6274" w:name="_ETM_Q11_215000"/>
      <w:bookmarkEnd w:id="6274"/>
      <w:r w:rsidR="0086198E">
        <w:rPr>
          <w:rFonts w:hint="cs"/>
          <w:rtl/>
        </w:rPr>
        <w:t xml:space="preserve">אני מאוד מעריך את הבדיקה הזאת, ואני רוצה לדווח לכם </w:t>
      </w:r>
      <w:bookmarkStart w:id="6275" w:name="_ETM_Q11_217000"/>
      <w:bookmarkEnd w:id="6275"/>
      <w:r w:rsidR="0086198E">
        <w:rPr>
          <w:rFonts w:hint="cs"/>
          <w:rtl/>
        </w:rPr>
        <w:t>שיש באמת מחסור של כך וכך ליש"ט בגדוד אחד</w:t>
      </w:r>
      <w:r w:rsidR="001668A0">
        <w:rPr>
          <w:rFonts w:hint="cs"/>
          <w:rtl/>
        </w:rPr>
        <w:t>.</w:t>
      </w:r>
      <w:r w:rsidR="0086198E">
        <w:rPr>
          <w:rFonts w:hint="cs"/>
          <w:rtl/>
        </w:rPr>
        <w:t xml:space="preserve"> אנחנו</w:t>
      </w:r>
      <w:bookmarkStart w:id="6276" w:name="_ETM_Q11_225000"/>
      <w:bookmarkEnd w:id="6276"/>
      <w:r w:rsidR="0086198E">
        <w:rPr>
          <w:rFonts w:hint="cs"/>
          <w:rtl/>
        </w:rPr>
        <w:t xml:space="preserve"> נחפש את זה עד תום</w:t>
      </w:r>
      <w:r w:rsidR="001668A0">
        <w:rPr>
          <w:rFonts w:hint="cs"/>
          <w:rtl/>
        </w:rPr>
        <w:t>.</w:t>
      </w:r>
    </w:p>
    <w:p w:rsidR="0086198E" w:rsidRDefault="0086198E" w:rsidP="00AF5ECF">
      <w:pPr>
        <w:rPr>
          <w:rtl/>
        </w:rPr>
      </w:pPr>
      <w:bookmarkStart w:id="6277" w:name="_ETM_Q11_200000"/>
      <w:bookmarkEnd w:id="6277"/>
      <w:r>
        <w:rPr>
          <w:rtl/>
        </w:rPr>
        <w:t xml:space="preserve">  </w:t>
      </w:r>
      <w:bookmarkEnd w:id="6265"/>
    </w:p>
    <w:p w:rsidR="0086198E" w:rsidRDefault="0086198E" w:rsidP="00AF5ECF">
      <w:pPr>
        <w:pStyle w:val="af7"/>
        <w:keepNext/>
        <w:rPr>
          <w:rtl/>
        </w:rPr>
      </w:pPr>
      <w:bookmarkStart w:id="6278" w:name="ET_interruption_5783_46"/>
      <w:r w:rsidRPr="00E31E8E">
        <w:rPr>
          <w:rStyle w:val="TagStyle"/>
          <w:rtl/>
        </w:rPr>
        <w:t xml:space="preserve"> &lt;&lt; קריאה &gt;&gt;</w:t>
      </w:r>
      <w:r w:rsidRPr="004D1BD1">
        <w:rPr>
          <w:rStyle w:val="TagStyle"/>
          <w:rtl/>
        </w:rPr>
        <w:t xml:space="preserve"> </w:t>
      </w:r>
      <w:r>
        <w:rPr>
          <w:rtl/>
        </w:rPr>
        <w:t>מירב כהן (יש עתיד):</w:t>
      </w:r>
      <w:r w:rsidRPr="004D1BD1">
        <w:rPr>
          <w:rStyle w:val="TagStyle"/>
          <w:rtl/>
        </w:rPr>
        <w:t xml:space="preserve"> </w:t>
      </w:r>
      <w:r w:rsidRPr="00E31E8E">
        <w:rPr>
          <w:rStyle w:val="TagStyle"/>
          <w:rtl/>
        </w:rPr>
        <w:t>&lt;&lt; קריאה &gt;&gt;</w:t>
      </w:r>
      <w:r>
        <w:rPr>
          <w:rtl/>
        </w:rPr>
        <w:t xml:space="preserve">   </w:t>
      </w:r>
      <w:bookmarkEnd w:id="6278"/>
    </w:p>
    <w:p w:rsidR="0086198E" w:rsidRDefault="0086198E" w:rsidP="002F0EDE">
      <w:pPr>
        <w:rPr>
          <w:rtl/>
        </w:rPr>
      </w:pPr>
    </w:p>
    <w:p w:rsidR="0086198E" w:rsidRDefault="0086198E" w:rsidP="009635F5">
      <w:pPr>
        <w:rPr>
          <w:rtl/>
        </w:rPr>
      </w:pPr>
      <w:r>
        <w:rPr>
          <w:rFonts w:hint="cs"/>
          <w:rtl/>
        </w:rPr>
        <w:t>על מה אתה מדבר?</w:t>
      </w:r>
    </w:p>
    <w:p w:rsidR="0086198E" w:rsidRDefault="0086198E" w:rsidP="009635F5">
      <w:pPr>
        <w:rPr>
          <w:rtl/>
        </w:rPr>
      </w:pPr>
    </w:p>
    <w:p w:rsidR="0086198E" w:rsidRDefault="0086198E" w:rsidP="00AF5ECF">
      <w:pPr>
        <w:pStyle w:val="-"/>
        <w:keepNext/>
        <w:rPr>
          <w:rtl/>
        </w:rPr>
      </w:pPr>
      <w:bookmarkStart w:id="6279" w:name="ET_speakercontinue_5504_47"/>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bookmarkEnd w:id="6279"/>
    </w:p>
    <w:p w:rsidR="0086198E" w:rsidRDefault="0086198E" w:rsidP="002F0EDE">
      <w:pPr>
        <w:rPr>
          <w:rtl/>
        </w:rPr>
      </w:pPr>
    </w:p>
    <w:p w:rsidR="0086198E" w:rsidRPr="004D1BD1" w:rsidRDefault="0086198E" w:rsidP="001668A0">
      <w:pPr>
        <w:rPr>
          <w:rtl/>
        </w:rPr>
      </w:pPr>
      <w:bookmarkStart w:id="6280" w:name="_ETM_Q11_224000"/>
      <w:bookmarkEnd w:id="6280"/>
      <w:r>
        <w:rPr>
          <w:rFonts w:hint="cs"/>
          <w:rtl/>
        </w:rPr>
        <w:t>והוא אמר:</w:t>
      </w:r>
      <w:bookmarkStart w:id="6281" w:name="_ETM_Q11_227000"/>
      <w:bookmarkEnd w:id="6281"/>
      <w:r>
        <w:rPr>
          <w:rFonts w:hint="cs"/>
          <w:rtl/>
        </w:rPr>
        <w:t xml:space="preserve"> יש גם שאלה של צנצנות ריבה בגדוד אחר שעדיין לא </w:t>
      </w:r>
      <w:bookmarkStart w:id="6282" w:name="_ETM_Q11_234000"/>
      <w:bookmarkEnd w:id="6282"/>
      <w:r>
        <w:rPr>
          <w:rFonts w:hint="cs"/>
          <w:rtl/>
        </w:rPr>
        <w:t xml:space="preserve">הגענו למיצוי האמת לגביהן, אבל אני מבקש </w:t>
      </w:r>
      <w:r w:rsidR="0040236C">
        <w:rPr>
          <w:rFonts w:hint="cs"/>
          <w:rtl/>
        </w:rPr>
        <w:t>– –</w:t>
      </w:r>
    </w:p>
    <w:p w:rsidR="0086198E" w:rsidRDefault="0086198E" w:rsidP="009635F5">
      <w:pPr>
        <w:rPr>
          <w:rtl/>
        </w:rPr>
      </w:pPr>
    </w:p>
    <w:p w:rsidR="0086198E" w:rsidRDefault="0086198E" w:rsidP="00AF5ECF">
      <w:pPr>
        <w:pStyle w:val="af7"/>
        <w:keepNext/>
        <w:rPr>
          <w:rtl/>
        </w:rPr>
      </w:pPr>
      <w:bookmarkStart w:id="6283" w:name="ET_interruption_קריאות_48"/>
      <w:r w:rsidRPr="00E31E8E">
        <w:rPr>
          <w:rStyle w:val="TagStyle"/>
          <w:rtl/>
        </w:rPr>
        <w:t xml:space="preserve"> &lt;&lt; קריאה &gt;&gt;</w:t>
      </w:r>
      <w:r w:rsidRPr="004D1BD1">
        <w:rPr>
          <w:rStyle w:val="TagStyle"/>
          <w:rtl/>
        </w:rPr>
        <w:t xml:space="preserve"> </w:t>
      </w:r>
      <w:r>
        <w:rPr>
          <w:rtl/>
        </w:rPr>
        <w:t>קריאות:</w:t>
      </w:r>
      <w:r w:rsidRPr="004D1BD1">
        <w:rPr>
          <w:rStyle w:val="TagStyle"/>
          <w:rtl/>
        </w:rPr>
        <w:t xml:space="preserve"> </w:t>
      </w:r>
      <w:r w:rsidRPr="00E31E8E">
        <w:rPr>
          <w:rStyle w:val="TagStyle"/>
          <w:rtl/>
        </w:rPr>
        <w:t>&lt;&lt; קריאה &gt;&gt;</w:t>
      </w:r>
      <w:r>
        <w:rPr>
          <w:rtl/>
        </w:rPr>
        <w:t xml:space="preserve">   </w:t>
      </w:r>
      <w:bookmarkEnd w:id="6283"/>
    </w:p>
    <w:p w:rsidR="0086198E" w:rsidRDefault="0086198E" w:rsidP="002F0EDE">
      <w:pPr>
        <w:rPr>
          <w:rtl/>
        </w:rPr>
      </w:pPr>
    </w:p>
    <w:p w:rsidR="0086198E" w:rsidRPr="004D1BD1" w:rsidRDefault="0086198E" w:rsidP="0040236C">
      <w:pPr>
        <w:rPr>
          <w:rtl/>
        </w:rPr>
      </w:pPr>
      <w:r>
        <w:rPr>
          <w:rFonts w:hint="cs"/>
          <w:rtl/>
        </w:rPr>
        <w:t xml:space="preserve">רק זה </w:t>
      </w:r>
      <w:r w:rsidR="0040236C">
        <w:rPr>
          <w:rFonts w:hint="cs"/>
          <w:rtl/>
        </w:rPr>
        <w:t>– – –</w:t>
      </w:r>
    </w:p>
    <w:p w:rsidR="0086198E" w:rsidRDefault="0086198E" w:rsidP="009635F5">
      <w:pPr>
        <w:rPr>
          <w:rtl/>
        </w:rPr>
      </w:pPr>
    </w:p>
    <w:p w:rsidR="0086198E" w:rsidRDefault="0086198E" w:rsidP="00AF5ECF">
      <w:pPr>
        <w:pStyle w:val="-"/>
        <w:keepNext/>
        <w:rPr>
          <w:rtl/>
        </w:rPr>
      </w:pPr>
      <w:bookmarkStart w:id="6284" w:name="ET_speakercontinue_5504_49"/>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bookmarkEnd w:id="6284"/>
    </w:p>
    <w:p w:rsidR="0086198E" w:rsidRDefault="0086198E" w:rsidP="002F0EDE">
      <w:pPr>
        <w:rPr>
          <w:rtl/>
        </w:rPr>
      </w:pPr>
    </w:p>
    <w:p w:rsidR="0086198E" w:rsidRPr="004D1BD1" w:rsidRDefault="0040236C" w:rsidP="0040236C">
      <w:pPr>
        <w:rPr>
          <w:rtl/>
        </w:rPr>
      </w:pPr>
      <w:r>
        <w:rPr>
          <w:rFonts w:hint="cs"/>
          <w:rtl/>
        </w:rPr>
        <w:t>– –</w:t>
      </w:r>
      <w:r w:rsidR="0086198E">
        <w:rPr>
          <w:rFonts w:hint="cs"/>
          <w:rtl/>
        </w:rPr>
        <w:t xml:space="preserve"> מכם, מכובדיי </w:t>
      </w:r>
      <w:r>
        <w:rPr>
          <w:rFonts w:hint="cs"/>
          <w:rtl/>
        </w:rPr>
        <w:t>– –</w:t>
      </w:r>
    </w:p>
    <w:p w:rsidR="0086198E" w:rsidRDefault="0086198E" w:rsidP="00AF5ECF">
      <w:pPr>
        <w:rPr>
          <w:rtl/>
        </w:rPr>
      </w:pPr>
    </w:p>
    <w:p w:rsidR="0086198E" w:rsidRDefault="0086198E" w:rsidP="00AF5ECF">
      <w:pPr>
        <w:pStyle w:val="af7"/>
        <w:keepNext/>
        <w:rPr>
          <w:rtl/>
        </w:rPr>
      </w:pPr>
      <w:bookmarkStart w:id="6285" w:name="ET_interruption_5792_104"/>
      <w:r w:rsidRPr="00B726B8">
        <w:rPr>
          <w:rStyle w:val="TagStyle"/>
          <w:rtl/>
        </w:rPr>
        <w:t xml:space="preserve"> &lt;&lt; קריאה &gt;&gt; </w:t>
      </w:r>
      <w:r>
        <w:rPr>
          <w:rtl/>
        </w:rPr>
        <w:t>יבגני סובה (ישראל ביתנו):</w:t>
      </w:r>
      <w:r w:rsidRPr="00B726B8">
        <w:rPr>
          <w:rStyle w:val="TagStyle"/>
          <w:rtl/>
        </w:rPr>
        <w:t xml:space="preserve"> &lt;&lt; קריאה &gt;&gt;</w:t>
      </w:r>
      <w:r>
        <w:rPr>
          <w:rtl/>
        </w:rPr>
        <w:t xml:space="preserve">   </w:t>
      </w:r>
      <w:bookmarkEnd w:id="6285"/>
    </w:p>
    <w:p w:rsidR="0086198E" w:rsidRDefault="0086198E" w:rsidP="002F0EDE">
      <w:pPr>
        <w:rPr>
          <w:rtl/>
        </w:rPr>
      </w:pPr>
    </w:p>
    <w:p w:rsidR="0086198E" w:rsidRDefault="0040236C" w:rsidP="0040236C">
      <w:pPr>
        <w:rPr>
          <w:rtl/>
        </w:rPr>
      </w:pPr>
      <w:r>
        <w:rPr>
          <w:rFonts w:hint="cs"/>
          <w:rtl/>
        </w:rPr>
        <w:t>– – –</w:t>
      </w:r>
    </w:p>
    <w:p w:rsidR="0086198E" w:rsidRPr="00B726B8" w:rsidRDefault="0086198E" w:rsidP="00AF5ECF">
      <w:pPr>
        <w:rPr>
          <w:rtl/>
        </w:rPr>
      </w:pPr>
    </w:p>
    <w:p w:rsidR="0086198E" w:rsidRDefault="0086198E" w:rsidP="00AF5ECF">
      <w:pPr>
        <w:pStyle w:val="af8"/>
        <w:keepNext/>
        <w:rPr>
          <w:rtl/>
        </w:rPr>
      </w:pPr>
      <w:bookmarkStart w:id="6286" w:name="_ETM_Q11_238000"/>
      <w:bookmarkEnd w:id="6286"/>
      <w:r w:rsidRPr="00E31E8E">
        <w:rPr>
          <w:rStyle w:val="TagStyle"/>
          <w:rtl/>
        </w:rPr>
        <w:t xml:space="preserve"> &lt;&lt; יור &gt;&gt;</w:t>
      </w:r>
      <w:r w:rsidRPr="00AA4A94">
        <w:rPr>
          <w:rStyle w:val="TagStyle"/>
          <w:rtl/>
        </w:rPr>
        <w:t xml:space="preserve"> </w:t>
      </w:r>
      <w:r>
        <w:rPr>
          <w:rtl/>
        </w:rPr>
        <w:t>היו"ר אמיר אוחנה:</w:t>
      </w:r>
      <w:r w:rsidRPr="00AA4A9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 הכנסת סובה, </w:t>
      </w:r>
      <w:bookmarkStart w:id="6287" w:name="_ETM_Q11_239000"/>
      <w:bookmarkEnd w:id="6287"/>
      <w:r>
        <w:rPr>
          <w:rFonts w:hint="cs"/>
          <w:rtl/>
          <w:lang w:eastAsia="he-IL"/>
        </w:rPr>
        <w:t>קריאה ראשונה.</w:t>
      </w:r>
    </w:p>
    <w:p w:rsidR="0086198E" w:rsidRDefault="0086198E" w:rsidP="00AF5ECF">
      <w:pPr>
        <w:rPr>
          <w:rtl/>
          <w:lang w:eastAsia="he-IL"/>
        </w:rPr>
      </w:pPr>
      <w:bookmarkStart w:id="6288" w:name="_ETM_Q11_240000"/>
      <w:bookmarkEnd w:id="6288"/>
    </w:p>
    <w:p w:rsidR="0086198E" w:rsidRDefault="0086198E" w:rsidP="00AF5ECF">
      <w:pPr>
        <w:pStyle w:val="-"/>
        <w:keepNext/>
        <w:rPr>
          <w:rtl/>
        </w:rPr>
      </w:pPr>
      <w:bookmarkStart w:id="6289" w:name="ET_speakercontinue_5504_50"/>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bookmarkEnd w:id="6289"/>
    </w:p>
    <w:p w:rsidR="0086198E" w:rsidRDefault="0086198E" w:rsidP="002F0EDE">
      <w:pPr>
        <w:rPr>
          <w:rtl/>
          <w:lang w:eastAsia="he-IL"/>
        </w:rPr>
      </w:pPr>
    </w:p>
    <w:p w:rsidR="0086198E" w:rsidRDefault="0040236C" w:rsidP="0040236C">
      <w:pPr>
        <w:rPr>
          <w:rtl/>
          <w:lang w:eastAsia="he-IL"/>
        </w:rPr>
      </w:pPr>
      <w:bookmarkStart w:id="6290" w:name="_ETM_Q11_241000"/>
      <w:bookmarkEnd w:id="6290"/>
      <w:r>
        <w:rPr>
          <w:rFonts w:hint="cs"/>
          <w:rtl/>
          <w:lang w:eastAsia="he-IL"/>
        </w:rPr>
        <w:t>– –</w:t>
      </w:r>
      <w:r w:rsidR="0086198E">
        <w:rPr>
          <w:rFonts w:hint="cs"/>
          <w:rtl/>
          <w:lang w:eastAsia="he-IL"/>
        </w:rPr>
        <w:t xml:space="preserve"> להחליט בין שני דברים, בין שתי משימות </w:t>
      </w:r>
      <w:r>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291" w:name="ET_interruption_5792_105"/>
      <w:r w:rsidRPr="00B726B8">
        <w:rPr>
          <w:rStyle w:val="TagStyle"/>
          <w:rtl/>
        </w:rPr>
        <w:t xml:space="preserve"> &lt;&lt; קריאה &gt;&gt; </w:t>
      </w:r>
      <w:r>
        <w:rPr>
          <w:rtl/>
        </w:rPr>
        <w:t>יבגני סובה (ישראל ביתנו):</w:t>
      </w:r>
      <w:r w:rsidRPr="00B726B8">
        <w:rPr>
          <w:rStyle w:val="TagStyle"/>
          <w:rtl/>
        </w:rPr>
        <w:t xml:space="preserve"> &lt;&lt; קריאה &gt;&gt;</w:t>
      </w:r>
      <w:r>
        <w:rPr>
          <w:rtl/>
        </w:rPr>
        <w:t xml:space="preserve">   </w:t>
      </w:r>
      <w:bookmarkEnd w:id="6291"/>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B726B8"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4D1BD1">
        <w:rPr>
          <w:rStyle w:val="TagStyle"/>
          <w:rtl/>
        </w:rPr>
        <w:t xml:space="preserve"> </w:t>
      </w:r>
      <w:r>
        <w:rPr>
          <w:rtl/>
        </w:rPr>
        <w:t>היו"ר אמיר אוחנה:</w:t>
      </w:r>
      <w:r w:rsidRPr="004D1BD1">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סובה, אתה בקריאה ראשונה.</w:t>
      </w:r>
    </w:p>
    <w:p w:rsidR="0086198E" w:rsidRDefault="0086198E" w:rsidP="00AF5ECF">
      <w:pPr>
        <w:rPr>
          <w:rtl/>
          <w:lang w:eastAsia="he-IL"/>
        </w:rPr>
      </w:pPr>
    </w:p>
    <w:p w:rsidR="0086198E" w:rsidRDefault="0086198E" w:rsidP="00AF5ECF">
      <w:pPr>
        <w:pStyle w:val="-"/>
        <w:keepNext/>
        <w:rPr>
          <w:rtl/>
        </w:rPr>
      </w:pPr>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p>
    <w:p w:rsidR="0086198E" w:rsidRDefault="0086198E" w:rsidP="002F0EDE">
      <w:pPr>
        <w:rPr>
          <w:rtl/>
          <w:lang w:eastAsia="he-IL"/>
        </w:rPr>
      </w:pPr>
    </w:p>
    <w:p w:rsidR="0086198E" w:rsidRDefault="0040236C" w:rsidP="0040236C">
      <w:pPr>
        <w:rPr>
          <w:rtl/>
          <w:lang w:eastAsia="he-IL"/>
        </w:rPr>
      </w:pPr>
      <w:bookmarkStart w:id="6292" w:name="_ETM_Q11_246000"/>
      <w:bookmarkEnd w:id="6292"/>
      <w:r>
        <w:rPr>
          <w:rFonts w:hint="cs"/>
          <w:rtl/>
          <w:lang w:eastAsia="he-IL"/>
        </w:rPr>
        <w:t>– –</w:t>
      </w:r>
      <w:r w:rsidR="0086198E">
        <w:rPr>
          <w:rFonts w:hint="cs"/>
          <w:rtl/>
          <w:lang w:eastAsia="he-IL"/>
        </w:rPr>
        <w:t xml:space="preserve"> האם אתם</w:t>
      </w:r>
      <w:bookmarkStart w:id="6293" w:name="_ETM_Q11_248000"/>
      <w:bookmarkEnd w:id="6293"/>
      <w:r w:rsidR="0086198E">
        <w:rPr>
          <w:rFonts w:hint="cs"/>
          <w:rtl/>
          <w:lang w:eastAsia="he-IL"/>
        </w:rPr>
        <w:t xml:space="preserve"> רוצים שאני אתעסק עכשיו במענה לצבא הפקידים שלכם</w:t>
      </w:r>
      <w:bookmarkStart w:id="6294" w:name="_ETM_Q11_254000"/>
      <w:bookmarkEnd w:id="6294"/>
      <w:r w:rsidR="0086198E">
        <w:rPr>
          <w:rFonts w:hint="cs"/>
          <w:rtl/>
          <w:lang w:eastAsia="he-IL"/>
        </w:rPr>
        <w:t xml:space="preserve"> </w:t>
      </w:r>
      <w:r>
        <w:rPr>
          <w:rFonts w:hint="cs"/>
          <w:rtl/>
          <w:lang w:eastAsia="he-IL"/>
        </w:rPr>
        <w:t>– –</w:t>
      </w:r>
      <w:r w:rsidR="0086198E">
        <w:rPr>
          <w:rFonts w:hint="cs"/>
          <w:rtl/>
          <w:lang w:eastAsia="he-IL"/>
        </w:rPr>
        <w:t xml:space="preserve"> </w:t>
      </w:r>
    </w:p>
    <w:p w:rsidR="0086198E" w:rsidRDefault="0086198E" w:rsidP="00AF5ECF">
      <w:pPr>
        <w:rPr>
          <w:rtl/>
          <w:lang w:eastAsia="he-IL"/>
        </w:rPr>
      </w:pPr>
      <w:bookmarkStart w:id="6295" w:name="_ETM_Q11_249000"/>
      <w:bookmarkEnd w:id="6295"/>
    </w:p>
    <w:p w:rsidR="0086198E" w:rsidRDefault="0086198E" w:rsidP="00AF5ECF">
      <w:pPr>
        <w:pStyle w:val="af7"/>
        <w:keepNext/>
        <w:rPr>
          <w:rtl/>
        </w:rPr>
      </w:pPr>
      <w:bookmarkStart w:id="6296" w:name="ET_interruption_6236_53"/>
      <w:r w:rsidRPr="00E31E8E">
        <w:rPr>
          <w:rStyle w:val="TagStyle"/>
          <w:rtl/>
        </w:rPr>
        <w:t xml:space="preserve"> &lt;&lt; קריאה &gt;&gt;</w:t>
      </w:r>
      <w:r w:rsidRPr="004D1BD1">
        <w:rPr>
          <w:rStyle w:val="TagStyle"/>
          <w:rtl/>
        </w:rPr>
        <w:t xml:space="preserve"> </w:t>
      </w:r>
      <w:r>
        <w:rPr>
          <w:rtl/>
        </w:rPr>
        <w:t>נעמה לזימי (העבודה):</w:t>
      </w:r>
      <w:r w:rsidRPr="004D1BD1">
        <w:rPr>
          <w:rStyle w:val="TagStyle"/>
          <w:rtl/>
        </w:rPr>
        <w:t xml:space="preserve"> </w:t>
      </w:r>
      <w:r w:rsidRPr="00E31E8E">
        <w:rPr>
          <w:rStyle w:val="TagStyle"/>
          <w:rtl/>
        </w:rPr>
        <w:t>&lt;&lt; קריאה &gt;&gt;</w:t>
      </w:r>
      <w:r>
        <w:rPr>
          <w:rtl/>
        </w:rPr>
        <w:t xml:space="preserve">   </w:t>
      </w:r>
      <w:bookmarkEnd w:id="6296"/>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4D1BD1">
        <w:rPr>
          <w:rStyle w:val="TagStyle"/>
          <w:rtl/>
        </w:rPr>
        <w:t xml:space="preserve"> </w:t>
      </w:r>
      <w:r>
        <w:rPr>
          <w:rtl/>
        </w:rPr>
        <w:t>היו"ר אמיר אוחנה:</w:t>
      </w:r>
      <w:r w:rsidRPr="004D1BD1">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חברת הכנסת לזימי, קריאה </w:t>
      </w:r>
      <w:bookmarkStart w:id="6297" w:name="_ETM_Q11_252000"/>
      <w:bookmarkEnd w:id="6297"/>
      <w:r>
        <w:rPr>
          <w:rFonts w:hint="cs"/>
          <w:rtl/>
          <w:lang w:eastAsia="he-IL"/>
        </w:rPr>
        <w:t>שנייה.</w:t>
      </w:r>
    </w:p>
    <w:p w:rsidR="0086198E" w:rsidRDefault="0086198E" w:rsidP="00AF5ECF">
      <w:pPr>
        <w:rPr>
          <w:rtl/>
          <w:lang w:eastAsia="he-IL"/>
        </w:rPr>
      </w:pPr>
    </w:p>
    <w:p w:rsidR="0086198E" w:rsidRDefault="0086198E" w:rsidP="00AF5ECF">
      <w:pPr>
        <w:pStyle w:val="-"/>
        <w:keepNext/>
        <w:rPr>
          <w:rtl/>
        </w:rPr>
      </w:pPr>
      <w:r w:rsidRPr="00E31E8E">
        <w:rPr>
          <w:rStyle w:val="TagStyle"/>
          <w:rtl/>
        </w:rPr>
        <w:t xml:space="preserve"> &lt;&lt; דובר_המשך &gt;&gt;</w:t>
      </w:r>
      <w:r w:rsidRPr="004D1BD1">
        <w:rPr>
          <w:rStyle w:val="TagStyle"/>
          <w:rtl/>
        </w:rPr>
        <w:t xml:space="preserve"> </w:t>
      </w:r>
      <w:r>
        <w:rPr>
          <w:rtl/>
        </w:rPr>
        <w:t>ראש הממשלה בנימין נתניהו:</w:t>
      </w:r>
      <w:r w:rsidRPr="004D1BD1">
        <w:rPr>
          <w:rStyle w:val="TagStyle"/>
          <w:rtl/>
        </w:rPr>
        <w:t xml:space="preserve"> </w:t>
      </w:r>
      <w:r w:rsidRPr="00E31E8E">
        <w:rPr>
          <w:rStyle w:val="TagStyle"/>
          <w:rtl/>
        </w:rPr>
        <w:t>&lt;&lt; דובר_המשך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או האם אתם רוצים שאני אנצח את נפוליאון? </w:t>
      </w:r>
      <w:bookmarkStart w:id="6298" w:name="_ETM_Q11_253000"/>
      <w:bookmarkEnd w:id="6298"/>
      <w:r w:rsidR="0086198E">
        <w:rPr>
          <w:rFonts w:hint="cs"/>
          <w:rtl/>
          <w:lang w:eastAsia="he-IL"/>
        </w:rPr>
        <w:t xml:space="preserve">תחליטו. אני לא יכול לעשות את שניהם בבת אחת. ובכן, אני </w:t>
      </w:r>
      <w:bookmarkStart w:id="6299" w:name="_ETM_Q11_258000"/>
      <w:bookmarkEnd w:id="6299"/>
      <w:r w:rsidR="0086198E">
        <w:rPr>
          <w:rFonts w:hint="cs"/>
          <w:rtl/>
          <w:lang w:eastAsia="he-IL"/>
        </w:rPr>
        <w:t xml:space="preserve">רוצה עכשיו לנצח את החמאס, ויהיה לנו זמן </w:t>
      </w:r>
      <w:bookmarkStart w:id="6300" w:name="_ETM_Q11_262000"/>
      <w:bookmarkEnd w:id="6300"/>
      <w:r w:rsidR="0086198E">
        <w:rPr>
          <w:rFonts w:hint="cs"/>
          <w:rtl/>
          <w:lang w:eastAsia="he-IL"/>
        </w:rPr>
        <w:t>לבדוק את כל צנצנות הריבה וגם דברים אחרים בהמשך.</w:t>
      </w:r>
    </w:p>
    <w:p w:rsidR="0086198E" w:rsidRDefault="0086198E" w:rsidP="00AF5ECF">
      <w:pPr>
        <w:rPr>
          <w:rtl/>
          <w:lang w:eastAsia="he-IL"/>
        </w:rPr>
      </w:pPr>
    </w:p>
    <w:p w:rsidR="0086198E" w:rsidRDefault="0086198E" w:rsidP="00AF5ECF">
      <w:pPr>
        <w:pStyle w:val="af7"/>
        <w:keepNext/>
        <w:rPr>
          <w:rtl/>
        </w:rPr>
      </w:pPr>
      <w:bookmarkStart w:id="6301" w:name="ET_interruption_קריאות_56"/>
      <w:r w:rsidRPr="00E31E8E">
        <w:rPr>
          <w:rStyle w:val="TagStyle"/>
          <w:rtl/>
        </w:rPr>
        <w:t xml:space="preserve"> &lt;&lt; קריאה &gt;&gt;</w:t>
      </w:r>
      <w:r w:rsidRPr="004D1BD1">
        <w:rPr>
          <w:rStyle w:val="TagStyle"/>
          <w:rtl/>
        </w:rPr>
        <w:t xml:space="preserve"> </w:t>
      </w:r>
      <w:r>
        <w:rPr>
          <w:rtl/>
        </w:rPr>
        <w:t>קריאות:</w:t>
      </w:r>
      <w:r w:rsidRPr="004D1BD1">
        <w:rPr>
          <w:rStyle w:val="TagStyle"/>
          <w:rtl/>
        </w:rPr>
        <w:t xml:space="preserve"> </w:t>
      </w:r>
      <w:r w:rsidRPr="00E31E8E">
        <w:rPr>
          <w:rStyle w:val="TagStyle"/>
          <w:rtl/>
        </w:rPr>
        <w:t>&lt;&lt; קריאה &gt;&gt;</w:t>
      </w:r>
      <w:r>
        <w:rPr>
          <w:rtl/>
        </w:rPr>
        <w:t xml:space="preserve">   </w:t>
      </w:r>
      <w:bookmarkEnd w:id="6301"/>
    </w:p>
    <w:p w:rsidR="0086198E" w:rsidRDefault="0086198E" w:rsidP="002F0EDE">
      <w:pPr>
        <w:rPr>
          <w:rtl/>
          <w:lang w:eastAsia="he-IL"/>
        </w:rPr>
      </w:pPr>
    </w:p>
    <w:p w:rsidR="0086198E" w:rsidRDefault="0040236C" w:rsidP="0040236C">
      <w:pPr>
        <w:rPr>
          <w:rtl/>
          <w:lang w:eastAsia="he-IL"/>
        </w:rPr>
      </w:pPr>
      <w:bookmarkStart w:id="6302" w:name="_ETM_Q11_266000"/>
      <w:bookmarkEnd w:id="6302"/>
      <w:r>
        <w:rPr>
          <w:rFonts w:hint="cs"/>
          <w:rtl/>
          <w:lang w:eastAsia="he-IL"/>
        </w:rPr>
        <w:t>– – –</w:t>
      </w:r>
      <w:bookmarkStart w:id="6303" w:name="_ETM_Q11_251000"/>
      <w:bookmarkEnd w:id="6303"/>
    </w:p>
    <w:p w:rsidR="0086198E" w:rsidRDefault="0086198E" w:rsidP="00AF5ECF">
      <w:pPr>
        <w:rPr>
          <w:rtl/>
          <w:lang w:eastAsia="he-IL"/>
        </w:rPr>
      </w:pPr>
    </w:p>
    <w:p w:rsidR="0086198E" w:rsidRDefault="0086198E" w:rsidP="00AF5ECF">
      <w:pPr>
        <w:pStyle w:val="af7"/>
        <w:keepNext/>
        <w:rPr>
          <w:rtl/>
        </w:rPr>
      </w:pPr>
      <w:bookmarkStart w:id="6304" w:name="ET_interruption_5300_57"/>
      <w:r w:rsidRPr="00E31E8E">
        <w:rPr>
          <w:rStyle w:val="TagStyle"/>
          <w:rtl/>
        </w:rPr>
        <w:t xml:space="preserve"> &lt;&lt; קריאה &gt;&gt;</w:t>
      </w:r>
      <w:r w:rsidRPr="004D1BD1">
        <w:rPr>
          <w:rStyle w:val="TagStyle"/>
          <w:rtl/>
        </w:rPr>
        <w:t xml:space="preserve"> </w:t>
      </w:r>
      <w:r>
        <w:rPr>
          <w:rtl/>
        </w:rPr>
        <w:t>מירב בן ארי (יש עתיד):</w:t>
      </w:r>
      <w:r w:rsidRPr="004D1BD1">
        <w:rPr>
          <w:rStyle w:val="TagStyle"/>
          <w:rtl/>
        </w:rPr>
        <w:t xml:space="preserve"> </w:t>
      </w:r>
      <w:r w:rsidRPr="00E31E8E">
        <w:rPr>
          <w:rStyle w:val="TagStyle"/>
          <w:rtl/>
        </w:rPr>
        <w:t>&lt;&lt; קריאה &gt;&gt;</w:t>
      </w:r>
      <w:r>
        <w:rPr>
          <w:rtl/>
        </w:rPr>
        <w:t xml:space="preserve">   </w:t>
      </w:r>
      <w:bookmarkEnd w:id="6304"/>
    </w:p>
    <w:p w:rsidR="0086198E" w:rsidRDefault="0086198E" w:rsidP="002F0EDE">
      <w:pPr>
        <w:rPr>
          <w:rtl/>
          <w:lang w:eastAsia="he-IL"/>
        </w:rPr>
      </w:pPr>
    </w:p>
    <w:p w:rsidR="0086198E" w:rsidRDefault="0086198E" w:rsidP="00AF5ECF">
      <w:pPr>
        <w:rPr>
          <w:rtl/>
          <w:lang w:eastAsia="he-IL"/>
        </w:rPr>
      </w:pPr>
      <w:bookmarkStart w:id="6305" w:name="_ETM_Q11_269000"/>
      <w:bookmarkStart w:id="6306" w:name="_ETM_Q11_270000"/>
      <w:bookmarkEnd w:id="6305"/>
      <w:bookmarkEnd w:id="6306"/>
      <w:r>
        <w:rPr>
          <w:rFonts w:hint="cs"/>
          <w:rtl/>
          <w:lang w:eastAsia="he-IL"/>
        </w:rPr>
        <w:t>מה זה השוק הזה?</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AA4A94">
        <w:rPr>
          <w:rStyle w:val="TagStyle"/>
          <w:rtl/>
        </w:rPr>
        <w:t xml:space="preserve"> </w:t>
      </w:r>
      <w:r>
        <w:rPr>
          <w:rtl/>
        </w:rPr>
        <w:t>היו"ר אמיר אוחנה:</w:t>
      </w:r>
      <w:r w:rsidRPr="00AA4A9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תודה רבה. תודה רבה.</w:t>
      </w:r>
    </w:p>
    <w:p w:rsidR="0086198E" w:rsidRDefault="0086198E" w:rsidP="00AF5ECF">
      <w:pPr>
        <w:rPr>
          <w:rtl/>
          <w:lang w:eastAsia="he-IL"/>
        </w:rPr>
      </w:pPr>
    </w:p>
    <w:p w:rsidR="0086198E" w:rsidRDefault="0086198E" w:rsidP="00AF5ECF">
      <w:pPr>
        <w:pStyle w:val="af7"/>
        <w:keepNext/>
        <w:rPr>
          <w:rtl/>
        </w:rPr>
      </w:pPr>
      <w:bookmarkStart w:id="6307" w:name="ET_interruption_קריאות_58"/>
      <w:r w:rsidRPr="00E31E8E">
        <w:rPr>
          <w:rStyle w:val="TagStyle"/>
          <w:rtl/>
        </w:rPr>
        <w:t xml:space="preserve"> &lt;&lt; קריאה &gt;&gt;</w:t>
      </w:r>
      <w:r w:rsidRPr="004D1BD1">
        <w:rPr>
          <w:rStyle w:val="TagStyle"/>
          <w:rtl/>
        </w:rPr>
        <w:t xml:space="preserve"> </w:t>
      </w:r>
      <w:r>
        <w:rPr>
          <w:rtl/>
        </w:rPr>
        <w:t>קריאות:</w:t>
      </w:r>
      <w:r w:rsidRPr="004D1BD1">
        <w:rPr>
          <w:rStyle w:val="TagStyle"/>
          <w:rtl/>
        </w:rPr>
        <w:t xml:space="preserve"> </w:t>
      </w:r>
      <w:r w:rsidRPr="00E31E8E">
        <w:rPr>
          <w:rStyle w:val="TagStyle"/>
          <w:rtl/>
        </w:rPr>
        <w:t>&lt;&lt; קריאה &gt;&gt;</w:t>
      </w:r>
      <w:r>
        <w:rPr>
          <w:rtl/>
        </w:rPr>
        <w:t xml:space="preserve">   </w:t>
      </w:r>
      <w:bookmarkEnd w:id="6307"/>
    </w:p>
    <w:p w:rsidR="0086198E" w:rsidRDefault="0086198E" w:rsidP="002F0EDE">
      <w:pPr>
        <w:rPr>
          <w:rtl/>
          <w:lang w:eastAsia="he-IL"/>
        </w:rPr>
      </w:pPr>
    </w:p>
    <w:p w:rsidR="0086198E" w:rsidRDefault="0040236C" w:rsidP="0040236C">
      <w:pPr>
        <w:rPr>
          <w:rtl/>
          <w:lang w:eastAsia="he-IL"/>
        </w:rPr>
      </w:pPr>
      <w:bookmarkStart w:id="6308" w:name="_ETM_Q11_274000"/>
      <w:bookmarkEnd w:id="6308"/>
      <w:r>
        <w:rPr>
          <w:rFonts w:hint="cs"/>
          <w:rtl/>
          <w:lang w:eastAsia="he-IL"/>
        </w:rPr>
        <w:t>– – –</w:t>
      </w:r>
      <w:r w:rsidR="0086198E">
        <w:rPr>
          <w:rFonts w:hint="cs"/>
          <w:rtl/>
          <w:lang w:eastAsia="he-IL"/>
        </w:rPr>
        <w:t xml:space="preserve"> תתפטר. תתפטר. </w:t>
      </w:r>
    </w:p>
    <w:p w:rsidR="0086198E" w:rsidRDefault="0086198E" w:rsidP="00AF5ECF">
      <w:pPr>
        <w:rPr>
          <w:rtl/>
          <w:lang w:eastAsia="he-IL"/>
        </w:rPr>
      </w:pPr>
    </w:p>
    <w:p w:rsidR="0086198E" w:rsidRDefault="0086198E" w:rsidP="00AF5ECF">
      <w:pPr>
        <w:pStyle w:val="af8"/>
        <w:keepNext/>
        <w:rPr>
          <w:rtl/>
        </w:rPr>
      </w:pPr>
      <w:bookmarkStart w:id="6309" w:name="ET_yor_6423_4"/>
      <w:r w:rsidRPr="00E31E8E">
        <w:rPr>
          <w:rStyle w:val="TagStyle"/>
          <w:rtl/>
        </w:rPr>
        <w:t xml:space="preserve"> &lt;&lt; יור &gt;&gt;</w:t>
      </w:r>
      <w:r w:rsidRPr="00AA4A94">
        <w:rPr>
          <w:rStyle w:val="TagStyle"/>
          <w:rtl/>
        </w:rPr>
        <w:t xml:space="preserve"> </w:t>
      </w:r>
      <w:r>
        <w:rPr>
          <w:rtl/>
        </w:rPr>
        <w:t>היו"ר אמיר אוחנה:</w:t>
      </w:r>
      <w:r w:rsidRPr="00AA4A94">
        <w:rPr>
          <w:rStyle w:val="TagStyle"/>
          <w:rtl/>
        </w:rPr>
        <w:t xml:space="preserve"> </w:t>
      </w:r>
      <w:r w:rsidRPr="00E31E8E">
        <w:rPr>
          <w:rStyle w:val="TagStyle"/>
          <w:rtl/>
        </w:rPr>
        <w:t>&lt;&lt; יור &gt;&gt;</w:t>
      </w:r>
      <w:r>
        <w:rPr>
          <w:rtl/>
        </w:rPr>
        <w:t xml:space="preserve">   </w:t>
      </w:r>
      <w:bookmarkEnd w:id="630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חברי הכנסת, די. </w:t>
      </w:r>
    </w:p>
    <w:p w:rsidR="0086198E" w:rsidRDefault="0086198E" w:rsidP="00AF5ECF">
      <w:pPr>
        <w:rPr>
          <w:rtl/>
          <w:lang w:eastAsia="he-IL"/>
        </w:rPr>
      </w:pPr>
    </w:p>
    <w:p w:rsidR="0086198E" w:rsidRDefault="0086198E" w:rsidP="00AF5ECF">
      <w:pPr>
        <w:pStyle w:val="af7"/>
        <w:keepNext/>
        <w:rPr>
          <w:rtl/>
        </w:rPr>
      </w:pPr>
      <w:bookmarkStart w:id="6310" w:name="ET_interruption_קריאות_59"/>
      <w:r w:rsidRPr="00E31E8E">
        <w:rPr>
          <w:rStyle w:val="TagStyle"/>
          <w:rtl/>
        </w:rPr>
        <w:t xml:space="preserve"> &lt;&lt; קריאה &gt;&gt;</w:t>
      </w:r>
      <w:r w:rsidRPr="004D1BD1">
        <w:rPr>
          <w:rStyle w:val="TagStyle"/>
          <w:rtl/>
        </w:rPr>
        <w:t xml:space="preserve"> </w:t>
      </w:r>
      <w:r>
        <w:rPr>
          <w:rtl/>
        </w:rPr>
        <w:t>קריאות:</w:t>
      </w:r>
      <w:r w:rsidRPr="004D1BD1">
        <w:rPr>
          <w:rStyle w:val="TagStyle"/>
          <w:rtl/>
        </w:rPr>
        <w:t xml:space="preserve"> </w:t>
      </w:r>
      <w:r w:rsidRPr="00E31E8E">
        <w:rPr>
          <w:rStyle w:val="TagStyle"/>
          <w:rtl/>
        </w:rPr>
        <w:t>&lt;&lt; קריאה &gt;&gt;</w:t>
      </w:r>
      <w:r>
        <w:rPr>
          <w:rtl/>
        </w:rPr>
        <w:t xml:space="preserve">   </w:t>
      </w:r>
      <w:bookmarkEnd w:id="6310"/>
    </w:p>
    <w:p w:rsidR="0086198E" w:rsidRDefault="0086198E" w:rsidP="002F0EDE">
      <w:pPr>
        <w:rPr>
          <w:rtl/>
          <w:lang w:eastAsia="he-IL"/>
        </w:rPr>
      </w:pPr>
    </w:p>
    <w:p w:rsidR="0086198E" w:rsidRDefault="0040236C" w:rsidP="0040236C">
      <w:pPr>
        <w:rPr>
          <w:rtl/>
          <w:lang w:eastAsia="he-IL"/>
        </w:rPr>
      </w:pPr>
      <w:bookmarkStart w:id="6311" w:name="_ETM_Q11_281000"/>
      <w:bookmarkEnd w:id="6311"/>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bookmarkStart w:id="6312" w:name="ET_yor_6423_60"/>
      <w:r w:rsidRPr="00E31E8E">
        <w:rPr>
          <w:rStyle w:val="TagStyle"/>
          <w:rtl/>
        </w:rPr>
        <w:t xml:space="preserve"> &lt;&lt; יור &gt;&gt;</w:t>
      </w:r>
      <w:r w:rsidRPr="004D1BD1">
        <w:rPr>
          <w:rStyle w:val="TagStyle"/>
          <w:rtl/>
        </w:rPr>
        <w:t xml:space="preserve"> </w:t>
      </w:r>
      <w:r>
        <w:rPr>
          <w:rtl/>
        </w:rPr>
        <w:t>היו"ר אמיר אוחנה:</w:t>
      </w:r>
      <w:r w:rsidRPr="004D1BD1">
        <w:rPr>
          <w:rStyle w:val="TagStyle"/>
          <w:rtl/>
        </w:rPr>
        <w:t xml:space="preserve"> </w:t>
      </w:r>
      <w:r w:rsidRPr="00E31E8E">
        <w:rPr>
          <w:rStyle w:val="TagStyle"/>
          <w:rtl/>
        </w:rPr>
        <w:t>&lt;&lt; יור &gt;&gt;</w:t>
      </w:r>
      <w:r>
        <w:rPr>
          <w:rtl/>
        </w:rPr>
        <w:t xml:space="preserve">   </w:t>
      </w:r>
      <w:bookmarkEnd w:id="6312"/>
    </w:p>
    <w:p w:rsidR="0086198E" w:rsidRDefault="0086198E" w:rsidP="002F0EDE">
      <w:pPr>
        <w:rPr>
          <w:rtl/>
          <w:lang w:eastAsia="he-IL"/>
        </w:rPr>
      </w:pPr>
    </w:p>
    <w:p w:rsidR="0086198E" w:rsidRDefault="0086198E" w:rsidP="00623DA0">
      <w:pPr>
        <w:rPr>
          <w:rtl/>
          <w:lang w:eastAsia="he-IL"/>
        </w:rPr>
      </w:pPr>
      <w:bookmarkStart w:id="6313" w:name="_ETM_Q11_279000"/>
      <w:bookmarkStart w:id="6314" w:name="_ETM_Q11_282000"/>
      <w:bookmarkEnd w:id="6313"/>
      <w:bookmarkEnd w:id="6314"/>
      <w:r>
        <w:rPr>
          <w:rFonts w:hint="cs"/>
          <w:rtl/>
          <w:lang w:eastAsia="he-IL"/>
        </w:rPr>
        <w:t xml:space="preserve">אני מתכבד להזמין את ראש האופוזיציה חבר הכנסת יאיר לפיד לשאת את דברו. אתם מפריעים לו כרגע, אתם מפריעים לחבר </w:t>
      </w:r>
      <w:bookmarkStart w:id="6315" w:name="_ETM_Q11_293000"/>
      <w:bookmarkEnd w:id="6315"/>
      <w:r>
        <w:rPr>
          <w:rFonts w:hint="cs"/>
          <w:rtl/>
          <w:lang w:eastAsia="he-IL"/>
        </w:rPr>
        <w:t>הכנסת לפיד.</w:t>
      </w:r>
    </w:p>
    <w:p w:rsidR="0086198E" w:rsidRDefault="0086198E" w:rsidP="00AF5ECF">
      <w:pPr>
        <w:rPr>
          <w:rtl/>
          <w:lang w:eastAsia="he-IL"/>
        </w:rPr>
      </w:pPr>
    </w:p>
    <w:p w:rsidR="0086198E" w:rsidRDefault="0086198E" w:rsidP="00AF5ECF">
      <w:pPr>
        <w:pStyle w:val="af7"/>
        <w:keepNext/>
        <w:rPr>
          <w:rtl/>
        </w:rPr>
      </w:pPr>
      <w:bookmarkStart w:id="6316" w:name="ET_interruption_5300_61"/>
      <w:r w:rsidRPr="00E31E8E">
        <w:rPr>
          <w:rStyle w:val="TagStyle"/>
          <w:rtl/>
        </w:rPr>
        <w:t xml:space="preserve"> &lt;&lt; קריאה &gt;&gt;</w:t>
      </w:r>
      <w:r w:rsidRPr="004D1BD1">
        <w:rPr>
          <w:rStyle w:val="TagStyle"/>
          <w:rtl/>
        </w:rPr>
        <w:t xml:space="preserve"> </w:t>
      </w:r>
      <w:r>
        <w:rPr>
          <w:rtl/>
        </w:rPr>
        <w:t>מירב בן ארי (יש עתיד):</w:t>
      </w:r>
      <w:r w:rsidRPr="004D1BD1">
        <w:rPr>
          <w:rStyle w:val="TagStyle"/>
          <w:rtl/>
        </w:rPr>
        <w:t xml:space="preserve"> </w:t>
      </w:r>
      <w:r w:rsidRPr="00E31E8E">
        <w:rPr>
          <w:rStyle w:val="TagStyle"/>
          <w:rtl/>
        </w:rPr>
        <w:t>&lt;&lt; קריאה &gt;&gt;</w:t>
      </w:r>
      <w:r>
        <w:rPr>
          <w:rtl/>
        </w:rPr>
        <w:t xml:space="preserve">   </w:t>
      </w:r>
      <w:bookmarkEnd w:id="6316"/>
    </w:p>
    <w:p w:rsidR="0086198E" w:rsidRDefault="0086198E" w:rsidP="002F0EDE">
      <w:pPr>
        <w:rPr>
          <w:rtl/>
          <w:lang w:eastAsia="he-IL"/>
        </w:rPr>
      </w:pPr>
    </w:p>
    <w:p w:rsidR="0086198E" w:rsidRDefault="0086198E" w:rsidP="0040236C">
      <w:pPr>
        <w:rPr>
          <w:rtl/>
          <w:lang w:eastAsia="he-IL"/>
        </w:rPr>
      </w:pPr>
      <w:bookmarkStart w:id="6317" w:name="_ETM_Q11_295000"/>
      <w:bookmarkEnd w:id="6317"/>
      <w:r>
        <w:rPr>
          <w:rFonts w:hint="cs"/>
          <w:rtl/>
          <w:lang w:eastAsia="he-IL"/>
        </w:rPr>
        <w:t xml:space="preserve">אושר </w:t>
      </w:r>
      <w:r w:rsidR="0040236C">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6318" w:name="ET_yor_6423_62"/>
      <w:r w:rsidRPr="00E31E8E">
        <w:rPr>
          <w:rStyle w:val="TagStyle"/>
          <w:rtl/>
        </w:rPr>
        <w:t xml:space="preserve"> &lt;&lt; יור &gt;&gt;</w:t>
      </w:r>
      <w:r w:rsidRPr="004D1BD1">
        <w:rPr>
          <w:rStyle w:val="TagStyle"/>
          <w:rtl/>
        </w:rPr>
        <w:t xml:space="preserve"> </w:t>
      </w:r>
      <w:r>
        <w:rPr>
          <w:rtl/>
        </w:rPr>
        <w:t>היו"ר אמיר אוחנה:</w:t>
      </w:r>
      <w:r w:rsidRPr="004D1BD1">
        <w:rPr>
          <w:rStyle w:val="TagStyle"/>
          <w:rtl/>
        </w:rPr>
        <w:t xml:space="preserve"> </w:t>
      </w:r>
      <w:r w:rsidRPr="00E31E8E">
        <w:rPr>
          <w:rStyle w:val="TagStyle"/>
          <w:rtl/>
        </w:rPr>
        <w:t>&lt;&lt; יור &gt;&gt;</w:t>
      </w:r>
      <w:r>
        <w:rPr>
          <w:rtl/>
        </w:rPr>
        <w:t xml:space="preserve">   </w:t>
      </w:r>
      <w:bookmarkEnd w:id="6318"/>
    </w:p>
    <w:p w:rsidR="0086198E" w:rsidRDefault="0086198E" w:rsidP="002F0EDE">
      <w:pPr>
        <w:rPr>
          <w:rtl/>
          <w:lang w:eastAsia="he-IL"/>
        </w:rPr>
      </w:pPr>
    </w:p>
    <w:p w:rsidR="0086198E" w:rsidRPr="004D1BD1" w:rsidRDefault="0086198E" w:rsidP="00AF5ECF">
      <w:pPr>
        <w:rPr>
          <w:rtl/>
          <w:lang w:eastAsia="he-IL"/>
        </w:rPr>
      </w:pPr>
      <w:bookmarkStart w:id="6319" w:name="_ETM_Q11_301000"/>
      <w:bookmarkEnd w:id="6319"/>
      <w:r>
        <w:rPr>
          <w:rFonts w:hint="cs"/>
          <w:rtl/>
          <w:lang w:eastAsia="he-IL"/>
        </w:rPr>
        <w:t>חברת הכנסת בן ארי, חברי הכנסת.</w:t>
      </w:r>
    </w:p>
    <w:p w:rsidR="0086198E" w:rsidRPr="00E31E8E" w:rsidRDefault="0086198E" w:rsidP="00AF5ECF">
      <w:pPr>
        <w:rPr>
          <w:rtl/>
        </w:rPr>
      </w:pPr>
      <w:bookmarkStart w:id="6320" w:name="ET_speaker_5087_5"/>
    </w:p>
    <w:p w:rsidR="0086198E" w:rsidRDefault="0086198E" w:rsidP="00AF5ECF">
      <w:pPr>
        <w:pStyle w:val="af7"/>
        <w:keepNext/>
        <w:rPr>
          <w:rtl/>
        </w:rPr>
      </w:pPr>
      <w:r w:rsidRPr="00E31E8E">
        <w:rPr>
          <w:rStyle w:val="TagStyle"/>
          <w:rtl/>
        </w:rPr>
        <w:t xml:space="preserve"> &lt;&lt; קריאה &gt;&gt;</w:t>
      </w:r>
      <w:r w:rsidRPr="004D1BD1">
        <w:rPr>
          <w:rStyle w:val="TagStyle"/>
          <w:rtl/>
        </w:rPr>
        <w:t xml:space="preserve"> </w:t>
      </w:r>
      <w:r>
        <w:rPr>
          <w:rtl/>
        </w:rPr>
        <w:t>קריאות:</w:t>
      </w:r>
      <w:r w:rsidRPr="004D1BD1">
        <w:rPr>
          <w:rStyle w:val="TagStyle"/>
          <w:rtl/>
        </w:rPr>
        <w:t xml:space="preserve"> </w:t>
      </w:r>
      <w:r w:rsidRPr="00E31E8E">
        <w:rPr>
          <w:rStyle w:val="TagStyle"/>
          <w:rtl/>
        </w:rPr>
        <w:t>&lt;&lt; קריאה &gt;&gt;</w:t>
      </w:r>
      <w:r>
        <w:rPr>
          <w:rtl/>
        </w:rPr>
        <w:t xml:space="preserve">   </w:t>
      </w:r>
    </w:p>
    <w:p w:rsidR="0086198E" w:rsidRDefault="0086198E" w:rsidP="002F0EDE">
      <w:pPr>
        <w:rPr>
          <w:rtl/>
          <w:lang w:eastAsia="he-IL"/>
        </w:rPr>
      </w:pPr>
    </w:p>
    <w:p w:rsidR="0086198E" w:rsidRPr="004D1BD1" w:rsidRDefault="0040236C" w:rsidP="0040236C">
      <w:pPr>
        <w:rPr>
          <w:rtl/>
          <w:lang w:eastAsia="he-IL"/>
        </w:rPr>
      </w:pPr>
      <w:bookmarkStart w:id="6321" w:name="_ETM_Q11_310000"/>
      <w:bookmarkStart w:id="6322" w:name="_ETM_Q11_311000"/>
      <w:bookmarkEnd w:id="6321"/>
      <w:bookmarkEnd w:id="6322"/>
      <w:r>
        <w:rPr>
          <w:rFonts w:hint="cs"/>
          <w:rtl/>
          <w:lang w:eastAsia="he-IL"/>
        </w:rPr>
        <w:t>– – –</w:t>
      </w:r>
    </w:p>
    <w:p w:rsidR="0086198E" w:rsidRPr="00E31E8E" w:rsidRDefault="0086198E" w:rsidP="00AF5ECF">
      <w:pPr>
        <w:rPr>
          <w:rtl/>
        </w:rPr>
      </w:pPr>
      <w:bookmarkStart w:id="6323" w:name="_ETM_Q11_307000"/>
      <w:bookmarkEnd w:id="6323"/>
    </w:p>
    <w:p w:rsidR="0086198E" w:rsidRDefault="0086198E" w:rsidP="00AF5ECF">
      <w:pPr>
        <w:pStyle w:val="a4"/>
        <w:keepNext/>
        <w:rPr>
          <w:rtl/>
        </w:rPr>
      </w:pPr>
      <w:bookmarkStart w:id="6324" w:name="_ETM_Q11_313000"/>
      <w:bookmarkEnd w:id="6324"/>
      <w:r w:rsidRPr="00E31E8E">
        <w:rPr>
          <w:rStyle w:val="TagStyle"/>
          <w:rtl/>
        </w:rPr>
        <w:t xml:space="preserve"> &lt;&lt; דובר &gt;&gt;</w:t>
      </w:r>
      <w:r w:rsidRPr="00AA4A94">
        <w:rPr>
          <w:rStyle w:val="TagStyle"/>
          <w:rtl/>
        </w:rPr>
        <w:t xml:space="preserve"> </w:t>
      </w:r>
      <w:bookmarkStart w:id="6325" w:name="_Toc172455809"/>
      <w:bookmarkStart w:id="6326" w:name="_Toc172458273"/>
      <w:bookmarkStart w:id="6327" w:name="_Toc172459565"/>
      <w:bookmarkStart w:id="6328" w:name="_Toc172459899"/>
      <w:r>
        <w:rPr>
          <w:rtl/>
        </w:rPr>
        <w:t>יאיר לפיד (יש עתיד):</w:t>
      </w:r>
      <w:bookmarkEnd w:id="6325"/>
      <w:bookmarkEnd w:id="6326"/>
      <w:bookmarkEnd w:id="6327"/>
      <w:bookmarkEnd w:id="6328"/>
      <w:r w:rsidRPr="00AA4A94">
        <w:rPr>
          <w:rStyle w:val="TagStyle"/>
          <w:rtl/>
        </w:rPr>
        <w:t xml:space="preserve"> </w:t>
      </w:r>
      <w:r w:rsidRPr="00E31E8E">
        <w:rPr>
          <w:rStyle w:val="TagStyle"/>
          <w:rtl/>
        </w:rPr>
        <w:t>&lt;&lt; דובר &gt;&gt;</w:t>
      </w:r>
      <w:r>
        <w:rPr>
          <w:rtl/>
        </w:rPr>
        <w:t xml:space="preserve">   </w:t>
      </w:r>
      <w:bookmarkEnd w:id="6320"/>
    </w:p>
    <w:p w:rsidR="0086198E" w:rsidRDefault="0086198E" w:rsidP="002F0EDE">
      <w:pPr>
        <w:rPr>
          <w:rtl/>
          <w:lang w:eastAsia="he-IL"/>
        </w:rPr>
      </w:pPr>
    </w:p>
    <w:p w:rsidR="0086198E" w:rsidRDefault="0086198E" w:rsidP="0040236C">
      <w:pPr>
        <w:rPr>
          <w:rtl/>
          <w:lang w:eastAsia="he-IL"/>
        </w:rPr>
      </w:pPr>
      <w:r>
        <w:rPr>
          <w:rFonts w:hint="cs"/>
          <w:rtl/>
          <w:lang w:eastAsia="he-IL"/>
        </w:rPr>
        <w:t>אדוני היושב-ראש, כנסת נכבדה – אדוני ראש הממשלה, הקשבתי בקשב רב לנאומך. אמרת פה משפט שהוא לא מקורי,</w:t>
      </w:r>
      <w:r w:rsidR="001668A0">
        <w:rPr>
          <w:rFonts w:hint="cs"/>
          <w:rtl/>
          <w:lang w:eastAsia="he-IL"/>
        </w:rPr>
        <w:t xml:space="preserve"> אבל יש בו איזו</w:t>
      </w:r>
      <w:r>
        <w:rPr>
          <w:rFonts w:hint="cs"/>
          <w:rtl/>
          <w:lang w:eastAsia="he-IL"/>
        </w:rPr>
        <w:t xml:space="preserve"> אמת. אמרת: </w:t>
      </w:r>
      <w:bookmarkStart w:id="6329" w:name="_ETM_Q11_321000"/>
      <w:bookmarkEnd w:id="6329"/>
      <w:r>
        <w:rPr>
          <w:rFonts w:hint="cs"/>
          <w:rtl/>
          <w:lang w:eastAsia="he-IL"/>
        </w:rPr>
        <w:t xml:space="preserve">במזרח התיכון מעריכים רק את החזק. אם זה נכון, למה במשמרת שלך החמאס פלש לתחומי מדינת ישראל? הרג 1,200 אזרחים ישראלים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330" w:name="ET_interruption_5801_64"/>
      <w:r w:rsidRPr="00E31E8E">
        <w:rPr>
          <w:rStyle w:val="TagStyle"/>
          <w:rtl/>
        </w:rPr>
        <w:t xml:space="preserve"> &lt;&lt; קריאה &gt;&gt;</w:t>
      </w:r>
      <w:r w:rsidRPr="00B16C5A">
        <w:rPr>
          <w:rStyle w:val="TagStyle"/>
          <w:rtl/>
        </w:rPr>
        <w:t xml:space="preserve"> </w:t>
      </w:r>
      <w:r>
        <w:rPr>
          <w:rtl/>
        </w:rPr>
        <w:t>אריאל קלנר (הליכוד):</w:t>
      </w:r>
      <w:r w:rsidRPr="00B16C5A">
        <w:rPr>
          <w:rStyle w:val="TagStyle"/>
          <w:rtl/>
        </w:rPr>
        <w:t xml:space="preserve"> </w:t>
      </w:r>
      <w:r w:rsidRPr="00E31E8E">
        <w:rPr>
          <w:rStyle w:val="TagStyle"/>
          <w:rtl/>
        </w:rPr>
        <w:t>&lt;&lt; קריאה &gt;&gt;</w:t>
      </w:r>
      <w:r>
        <w:rPr>
          <w:rtl/>
        </w:rPr>
        <w:t xml:space="preserve">   </w:t>
      </w:r>
      <w:bookmarkEnd w:id="6330"/>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B16C5A">
        <w:rPr>
          <w:rStyle w:val="TagStyle"/>
          <w:rtl/>
        </w:rPr>
        <w:t xml:space="preserve"> </w:t>
      </w:r>
      <w:r>
        <w:rPr>
          <w:rtl/>
        </w:rPr>
        <w:t>היו"ר אמיר אוחנה:</w:t>
      </w:r>
      <w:r w:rsidRPr="00B16C5A">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קלנר, קריאה ראשונה.</w:t>
      </w:r>
    </w:p>
    <w:p w:rsidR="0086198E" w:rsidRDefault="0086198E" w:rsidP="00AF5ECF">
      <w:pPr>
        <w:pStyle w:val="af8"/>
        <w:keepNext/>
        <w:rPr>
          <w:rtl/>
        </w:rPr>
      </w:pPr>
      <w:r>
        <w:rPr>
          <w:rtl/>
        </w:rPr>
        <w:t xml:space="preserve"> </w:t>
      </w:r>
    </w:p>
    <w:p w:rsidR="0086198E" w:rsidRDefault="0086198E" w:rsidP="00AF5ECF">
      <w:pPr>
        <w:pStyle w:val="-"/>
        <w:keepNext/>
        <w:rPr>
          <w:rtl/>
        </w:rPr>
      </w:pPr>
      <w:bookmarkStart w:id="6331" w:name="ET_speakercontinue_5087_8"/>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31"/>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ולא עלה בדעתו שיש מולו מישהו חזק שהוא צריך לחשוש ממנו </w:t>
      </w:r>
      <w:r>
        <w:rPr>
          <w:rFonts w:hint="cs"/>
          <w:rtl/>
          <w:lang w:eastAsia="he-IL"/>
        </w:rPr>
        <w:t>– –</w:t>
      </w:r>
    </w:p>
    <w:p w:rsidR="0086198E" w:rsidRDefault="0086198E" w:rsidP="00AF5ECF">
      <w:pPr>
        <w:rPr>
          <w:rtl/>
          <w:lang w:eastAsia="he-IL"/>
        </w:rPr>
      </w:pPr>
      <w:bookmarkStart w:id="6332" w:name="_ETM_Q11_343000"/>
      <w:bookmarkEnd w:id="6332"/>
    </w:p>
    <w:p w:rsidR="0086198E" w:rsidRDefault="0086198E" w:rsidP="00AF5ECF">
      <w:pPr>
        <w:pStyle w:val="af7"/>
        <w:keepNext/>
        <w:rPr>
          <w:rtl/>
        </w:rPr>
      </w:pPr>
      <w:bookmarkStart w:id="6333" w:name="ET_interruption_5851_66"/>
      <w:r w:rsidRPr="00E31E8E">
        <w:rPr>
          <w:rStyle w:val="TagStyle"/>
          <w:rtl/>
        </w:rPr>
        <w:t xml:space="preserve"> &lt;&lt; קריאה &gt;&gt;</w:t>
      </w:r>
      <w:r w:rsidRPr="00B16C5A">
        <w:rPr>
          <w:rStyle w:val="TagStyle"/>
          <w:rtl/>
        </w:rPr>
        <w:t xml:space="preserve"> </w:t>
      </w:r>
      <w:r>
        <w:rPr>
          <w:rtl/>
        </w:rPr>
        <w:t>משה אבוטבול (ש"ס):</w:t>
      </w:r>
      <w:r w:rsidRPr="00B16C5A">
        <w:rPr>
          <w:rStyle w:val="TagStyle"/>
          <w:rtl/>
        </w:rPr>
        <w:t xml:space="preserve"> </w:t>
      </w:r>
      <w:r w:rsidRPr="00E31E8E">
        <w:rPr>
          <w:rStyle w:val="TagStyle"/>
          <w:rtl/>
        </w:rPr>
        <w:t>&lt;&lt; קריאה &gt;&gt;</w:t>
      </w:r>
      <w:r>
        <w:rPr>
          <w:rtl/>
        </w:rPr>
        <w:t xml:space="preserve">   </w:t>
      </w:r>
      <w:bookmarkEnd w:id="6333"/>
    </w:p>
    <w:p w:rsidR="0086198E" w:rsidRDefault="0086198E" w:rsidP="002F0EDE">
      <w:pPr>
        <w:rPr>
          <w:rtl/>
          <w:lang w:eastAsia="he-IL"/>
        </w:rPr>
      </w:pPr>
    </w:p>
    <w:p w:rsidR="0086198E" w:rsidRDefault="0086198E" w:rsidP="00AF5ECF">
      <w:pPr>
        <w:rPr>
          <w:rtl/>
          <w:lang w:eastAsia="he-IL"/>
        </w:rPr>
      </w:pPr>
      <w:bookmarkStart w:id="6334" w:name="_ETM_Q11_346000"/>
      <w:bookmarkEnd w:id="6334"/>
      <w:r>
        <w:rPr>
          <w:rFonts w:hint="cs"/>
          <w:rtl/>
          <w:lang w:eastAsia="he-IL"/>
        </w:rPr>
        <w:t>כי אתה מחליש אותו.</w:t>
      </w:r>
    </w:p>
    <w:p w:rsidR="0086198E" w:rsidRDefault="0086198E" w:rsidP="00AF5ECF">
      <w:pPr>
        <w:rPr>
          <w:rtl/>
          <w:lang w:eastAsia="he-IL"/>
        </w:rPr>
      </w:pPr>
    </w:p>
    <w:p w:rsidR="0086198E" w:rsidRDefault="0086198E" w:rsidP="00AF5ECF">
      <w:pPr>
        <w:pStyle w:val="af8"/>
        <w:keepNext/>
        <w:rPr>
          <w:rtl/>
        </w:rPr>
      </w:pPr>
      <w:bookmarkStart w:id="6335" w:name="ET_yor_6423_67"/>
      <w:r w:rsidRPr="00E31E8E">
        <w:rPr>
          <w:rStyle w:val="TagStyle"/>
          <w:rtl/>
        </w:rPr>
        <w:t xml:space="preserve"> &lt;&lt; יור &gt;&gt;</w:t>
      </w:r>
      <w:r w:rsidRPr="00B16C5A">
        <w:rPr>
          <w:rStyle w:val="TagStyle"/>
          <w:rtl/>
        </w:rPr>
        <w:t xml:space="preserve"> </w:t>
      </w:r>
      <w:r>
        <w:rPr>
          <w:rtl/>
        </w:rPr>
        <w:t>היו"ר אמיר אוחנה:</w:t>
      </w:r>
      <w:r w:rsidRPr="00B16C5A">
        <w:rPr>
          <w:rStyle w:val="TagStyle"/>
          <w:rtl/>
        </w:rPr>
        <w:t xml:space="preserve"> </w:t>
      </w:r>
      <w:r w:rsidRPr="00E31E8E">
        <w:rPr>
          <w:rStyle w:val="TagStyle"/>
          <w:rtl/>
        </w:rPr>
        <w:t>&lt;&lt; יור &gt;&gt;</w:t>
      </w:r>
      <w:r>
        <w:rPr>
          <w:rtl/>
        </w:rPr>
        <w:t xml:space="preserve">   </w:t>
      </w:r>
      <w:bookmarkEnd w:id="6335"/>
    </w:p>
    <w:p w:rsidR="0086198E" w:rsidRDefault="0086198E" w:rsidP="002F0EDE">
      <w:pPr>
        <w:rPr>
          <w:rtl/>
          <w:lang w:eastAsia="he-IL"/>
        </w:rPr>
      </w:pPr>
    </w:p>
    <w:p w:rsidR="0086198E" w:rsidRPr="00B16C5A" w:rsidRDefault="0086198E" w:rsidP="00AF5ECF">
      <w:pPr>
        <w:rPr>
          <w:rtl/>
          <w:lang w:eastAsia="he-IL"/>
        </w:rPr>
      </w:pPr>
      <w:r>
        <w:rPr>
          <w:rFonts w:hint="cs"/>
          <w:rtl/>
          <w:lang w:eastAsia="he-IL"/>
        </w:rPr>
        <w:t>חבר הכנסת אבוטבול, קריאה ראשונה.</w:t>
      </w:r>
    </w:p>
    <w:p w:rsidR="0086198E" w:rsidRPr="00E31E8E" w:rsidRDefault="0086198E" w:rsidP="00AF5ECF">
      <w:pPr>
        <w:rPr>
          <w:rtl/>
        </w:rPr>
      </w:pPr>
      <w:bookmarkStart w:id="6336" w:name="ET_speakercontinue_5087_9"/>
    </w:p>
    <w:p w:rsidR="0086198E" w:rsidRDefault="0086198E" w:rsidP="00AF5ECF">
      <w:pPr>
        <w:pStyle w:val="-"/>
        <w:keepNext/>
        <w:rPr>
          <w:rtl/>
        </w:rPr>
      </w:pPr>
      <w:bookmarkStart w:id="6337" w:name="_ETM_Q11_349000"/>
      <w:bookmarkEnd w:id="6337"/>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36"/>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מפני שהוא ידע עליך </w:t>
      </w:r>
      <w:bookmarkStart w:id="6338" w:name="_ETM_Q11_350000"/>
      <w:bookmarkEnd w:id="6338"/>
      <w:r w:rsidR="0086198E">
        <w:rPr>
          <w:rFonts w:hint="cs"/>
          <w:rtl/>
          <w:lang w:eastAsia="he-IL"/>
        </w:rPr>
        <w:t xml:space="preserve">משהו. </w:t>
      </w:r>
    </w:p>
    <w:p w:rsidR="0086198E" w:rsidRDefault="0086198E" w:rsidP="00AF5ECF">
      <w:pPr>
        <w:rPr>
          <w:rtl/>
          <w:lang w:eastAsia="he-IL"/>
        </w:rPr>
      </w:pPr>
    </w:p>
    <w:p w:rsidR="0086198E" w:rsidRDefault="0086198E" w:rsidP="0040236C">
      <w:pPr>
        <w:rPr>
          <w:rtl/>
          <w:lang w:eastAsia="he-IL"/>
        </w:rPr>
      </w:pPr>
      <w:bookmarkStart w:id="6339" w:name="_ETM_Q11_352000"/>
      <w:bookmarkEnd w:id="6339"/>
      <w:r>
        <w:rPr>
          <w:rFonts w:hint="cs"/>
          <w:rtl/>
          <w:lang w:eastAsia="he-IL"/>
        </w:rPr>
        <w:t xml:space="preserve">הדבר השני שאמרת לפני הסיפור הדי-משונה הזה על וולינגטון </w:t>
      </w:r>
      <w:r w:rsidR="00165E27">
        <w:rPr>
          <w:rFonts w:hint="cs"/>
          <w:rtl/>
          <w:lang w:eastAsia="he-IL"/>
        </w:rPr>
        <w:t>זה</w:t>
      </w:r>
      <w:r>
        <w:rPr>
          <w:rFonts w:hint="cs"/>
          <w:rtl/>
          <w:lang w:eastAsia="he-IL"/>
        </w:rPr>
        <w:t xml:space="preserve"> </w:t>
      </w:r>
      <w:r w:rsidR="0040236C">
        <w:rPr>
          <w:rFonts w:hint="cs"/>
          <w:rtl/>
          <w:lang w:eastAsia="he-IL"/>
        </w:rPr>
        <w:t>– –</w:t>
      </w:r>
    </w:p>
    <w:p w:rsidR="0086198E" w:rsidRDefault="0086198E" w:rsidP="00AF5ECF">
      <w:pPr>
        <w:rPr>
          <w:rtl/>
          <w:lang w:eastAsia="he-IL"/>
        </w:rPr>
      </w:pPr>
      <w:bookmarkStart w:id="6340" w:name="_ETM_Q11_355000"/>
      <w:bookmarkEnd w:id="6340"/>
    </w:p>
    <w:p w:rsidR="0086198E" w:rsidRDefault="0086198E" w:rsidP="00AF5ECF">
      <w:pPr>
        <w:pStyle w:val="af7"/>
        <w:keepNext/>
        <w:rPr>
          <w:rtl/>
        </w:rPr>
      </w:pPr>
      <w:bookmarkStart w:id="6341" w:name="ET_interruption_6605_68"/>
      <w:r w:rsidRPr="00E31E8E">
        <w:rPr>
          <w:rStyle w:val="TagStyle"/>
          <w:rtl/>
        </w:rPr>
        <w:t xml:space="preserve"> &lt;&lt; קריאה &gt;&gt;</w:t>
      </w:r>
      <w:r w:rsidRPr="00B16C5A">
        <w:rPr>
          <w:rStyle w:val="TagStyle"/>
          <w:rtl/>
        </w:rPr>
        <w:t xml:space="preserve"> </w:t>
      </w:r>
      <w:r>
        <w:rPr>
          <w:rtl/>
        </w:rPr>
        <w:t>השרה לשוויון חברתי וקידום מעמד האישה מאי גולן:</w:t>
      </w:r>
      <w:r w:rsidRPr="00B16C5A">
        <w:rPr>
          <w:rStyle w:val="TagStyle"/>
          <w:rtl/>
        </w:rPr>
        <w:t xml:space="preserve"> </w:t>
      </w:r>
      <w:r w:rsidRPr="00E31E8E">
        <w:rPr>
          <w:rStyle w:val="TagStyle"/>
          <w:rtl/>
        </w:rPr>
        <w:t>&lt;&lt; קריאה &gt;&gt;</w:t>
      </w:r>
      <w:r>
        <w:rPr>
          <w:rtl/>
        </w:rPr>
        <w:t xml:space="preserve">   </w:t>
      </w:r>
      <w:bookmarkEnd w:id="6341"/>
    </w:p>
    <w:p w:rsidR="0086198E" w:rsidRDefault="0086198E" w:rsidP="002F0EDE">
      <w:pPr>
        <w:rPr>
          <w:rtl/>
          <w:lang w:eastAsia="he-IL"/>
        </w:rPr>
      </w:pPr>
    </w:p>
    <w:p w:rsidR="0086198E" w:rsidRPr="00B16C5A" w:rsidRDefault="0040236C" w:rsidP="0040236C">
      <w:pPr>
        <w:rPr>
          <w:rtl/>
          <w:lang w:eastAsia="he-IL"/>
        </w:rPr>
      </w:pPr>
      <w:bookmarkStart w:id="6342" w:name="_ETM_Q11_356000"/>
      <w:bookmarkEnd w:id="6342"/>
      <w:r>
        <w:rPr>
          <w:rFonts w:hint="cs"/>
          <w:rtl/>
          <w:lang w:eastAsia="he-IL"/>
        </w:rPr>
        <w:t>– – –</w:t>
      </w:r>
    </w:p>
    <w:p w:rsidR="0086198E" w:rsidRPr="00E31E8E" w:rsidRDefault="0086198E" w:rsidP="00AF5ECF">
      <w:pPr>
        <w:rPr>
          <w:rtl/>
        </w:rPr>
      </w:pPr>
      <w:bookmarkStart w:id="6343" w:name="ET_speakercontinue_5087_10"/>
    </w:p>
    <w:p w:rsidR="0086198E" w:rsidRDefault="0086198E" w:rsidP="00AF5ECF">
      <w:pPr>
        <w:pStyle w:val="-"/>
        <w:keepNext/>
        <w:rPr>
          <w:rtl/>
        </w:rPr>
      </w:pPr>
      <w:bookmarkStart w:id="6344" w:name="_ETM_Q11_357000"/>
      <w:bookmarkEnd w:id="6344"/>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43"/>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165E27">
        <w:rPr>
          <w:rFonts w:hint="cs"/>
          <w:rtl/>
          <w:lang w:eastAsia="he-IL"/>
        </w:rPr>
        <w:t xml:space="preserve"> </w:t>
      </w:r>
      <w:r w:rsidR="0086198E">
        <w:rPr>
          <w:rFonts w:hint="cs"/>
          <w:rtl/>
          <w:lang w:eastAsia="he-IL"/>
        </w:rPr>
        <w:t>7,000 פעם</w:t>
      </w:r>
      <w:r w:rsidR="00165E27">
        <w:rPr>
          <w:rFonts w:hint="cs"/>
          <w:rtl/>
          <w:lang w:eastAsia="he-IL"/>
        </w:rPr>
        <w:t xml:space="preserve"> את המילה "לחץ"</w:t>
      </w:r>
      <w:r w:rsidR="0086198E">
        <w:rPr>
          <w:rFonts w:hint="cs"/>
          <w:rtl/>
          <w:lang w:eastAsia="he-IL"/>
        </w:rPr>
        <w:t xml:space="preserve">. אדוני ראש הממשלה, אשתך, שאיתה תמיד הייתי ביחסים טובים, היא </w:t>
      </w:r>
      <w:bookmarkStart w:id="6345" w:name="_ETM_Q11_365000"/>
      <w:bookmarkEnd w:id="6345"/>
      <w:r w:rsidR="0086198E">
        <w:rPr>
          <w:rFonts w:hint="cs"/>
          <w:rtl/>
          <w:lang w:eastAsia="he-IL"/>
        </w:rPr>
        <w:t xml:space="preserve">פסיכולוגית, </w:t>
      </w:r>
      <w:r w:rsidR="0086198E">
        <w:rPr>
          <w:rFonts w:hint="cs"/>
          <w:lang w:eastAsia="he-IL"/>
        </w:rPr>
        <w:t>M</w:t>
      </w:r>
      <w:r w:rsidR="0086198E">
        <w:rPr>
          <w:lang w:eastAsia="he-IL"/>
        </w:rPr>
        <w:t>.</w:t>
      </w:r>
      <w:r w:rsidR="0086198E">
        <w:rPr>
          <w:rFonts w:hint="cs"/>
          <w:lang w:eastAsia="he-IL"/>
        </w:rPr>
        <w:t>A</w:t>
      </w:r>
      <w:r w:rsidR="0086198E">
        <w:rPr>
          <w:lang w:eastAsia="he-IL"/>
        </w:rPr>
        <w:t>.</w:t>
      </w:r>
      <w:r w:rsidR="0086198E">
        <w:rPr>
          <w:rFonts w:hint="cs"/>
          <w:rtl/>
          <w:lang w:eastAsia="he-IL"/>
        </w:rPr>
        <w:t xml:space="preserve"> בפסיכולוגיה. אני מציע שתשאל אותה מה יכול לגרום לאדם לעלות הנה ולהגיד שוב ושוב את המילה </w:t>
      </w:r>
      <w:bookmarkStart w:id="6346" w:name="_ETM_Q11_374000"/>
      <w:bookmarkEnd w:id="6346"/>
      <w:r w:rsidR="0086198E">
        <w:rPr>
          <w:rFonts w:hint="cs"/>
          <w:rtl/>
          <w:lang w:eastAsia="he-IL"/>
        </w:rPr>
        <w:t>לחץ, לחץ, לחץ, לחץ, לחץ, כי התשובה היא הלחץ.</w:t>
      </w:r>
    </w:p>
    <w:p w:rsidR="0086198E" w:rsidRDefault="0086198E" w:rsidP="00AF5ECF">
      <w:pPr>
        <w:rPr>
          <w:rtl/>
          <w:lang w:eastAsia="he-IL"/>
        </w:rPr>
      </w:pPr>
    </w:p>
    <w:p w:rsidR="0086198E" w:rsidRDefault="0086198E" w:rsidP="00AF5ECF">
      <w:pPr>
        <w:pStyle w:val="af7"/>
        <w:keepNext/>
        <w:rPr>
          <w:rtl/>
        </w:rPr>
      </w:pPr>
      <w:bookmarkStart w:id="6347" w:name="ET_interruption_6149_69"/>
      <w:r w:rsidRPr="00E31E8E">
        <w:rPr>
          <w:rStyle w:val="TagStyle"/>
          <w:rtl/>
        </w:rPr>
        <w:t xml:space="preserve"> &lt;&lt; קריאה &gt;&gt;</w:t>
      </w:r>
      <w:r w:rsidRPr="00B16C5A">
        <w:rPr>
          <w:rStyle w:val="TagStyle"/>
          <w:rtl/>
        </w:rPr>
        <w:t xml:space="preserve"> </w:t>
      </w:r>
      <w:r>
        <w:rPr>
          <w:rtl/>
        </w:rPr>
        <w:t>גלית דיסטל אטבריאן (הליכוד):</w:t>
      </w:r>
      <w:r w:rsidRPr="00B16C5A">
        <w:rPr>
          <w:rStyle w:val="TagStyle"/>
          <w:rtl/>
        </w:rPr>
        <w:t xml:space="preserve"> </w:t>
      </w:r>
      <w:r w:rsidRPr="00E31E8E">
        <w:rPr>
          <w:rStyle w:val="TagStyle"/>
          <w:rtl/>
        </w:rPr>
        <w:t>&lt;&lt; קריאה &gt;&gt;</w:t>
      </w:r>
      <w:r>
        <w:rPr>
          <w:rtl/>
        </w:rPr>
        <w:t xml:space="preserve">   </w:t>
      </w:r>
      <w:bookmarkEnd w:id="6347"/>
    </w:p>
    <w:p w:rsidR="0086198E" w:rsidRDefault="0086198E" w:rsidP="002F0EDE">
      <w:pPr>
        <w:rPr>
          <w:rtl/>
          <w:lang w:eastAsia="he-IL"/>
        </w:rPr>
      </w:pPr>
    </w:p>
    <w:p w:rsidR="0086198E" w:rsidRPr="00B16C5A" w:rsidRDefault="0040236C" w:rsidP="0040236C">
      <w:pPr>
        <w:rPr>
          <w:rtl/>
          <w:lang w:eastAsia="he-IL"/>
        </w:rPr>
      </w:pPr>
      <w:r>
        <w:rPr>
          <w:rFonts w:hint="cs"/>
          <w:rtl/>
          <w:lang w:eastAsia="he-IL"/>
        </w:rPr>
        <w:t>– – –</w:t>
      </w:r>
      <w:r w:rsidR="0086198E">
        <w:rPr>
          <w:rFonts w:hint="cs"/>
          <w:rtl/>
          <w:lang w:eastAsia="he-IL"/>
        </w:rPr>
        <w:t xml:space="preserve"> את </w:t>
      </w:r>
      <w:bookmarkStart w:id="6348" w:name="_ETM_Q11_379000"/>
      <w:bookmarkEnd w:id="6348"/>
      <w:r w:rsidR="0086198E">
        <w:rPr>
          <w:rFonts w:hint="cs"/>
          <w:rtl/>
          <w:lang w:eastAsia="he-IL"/>
        </w:rPr>
        <w:t xml:space="preserve">ליהי לפיד.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AA4A94">
        <w:rPr>
          <w:rStyle w:val="TagStyle"/>
          <w:rtl/>
        </w:rPr>
        <w:t xml:space="preserve"> </w:t>
      </w:r>
      <w:r>
        <w:rPr>
          <w:rtl/>
        </w:rPr>
        <w:t>היו"ר אמיר אוחנה:</w:t>
      </w:r>
      <w:r w:rsidRPr="00AA4A9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חברת הכנסת דיסטל, </w:t>
      </w:r>
      <w:bookmarkStart w:id="6349" w:name="_ETM_Q11_381000"/>
      <w:bookmarkEnd w:id="6349"/>
      <w:r>
        <w:rPr>
          <w:rFonts w:hint="cs"/>
          <w:rtl/>
          <w:lang w:eastAsia="he-IL"/>
        </w:rPr>
        <w:t>את כבר בקריאה ראשונה. די.</w:t>
      </w:r>
    </w:p>
    <w:p w:rsidR="0086198E" w:rsidRDefault="0086198E" w:rsidP="00AF5ECF">
      <w:pPr>
        <w:rPr>
          <w:rtl/>
          <w:lang w:eastAsia="he-IL"/>
        </w:rPr>
      </w:pPr>
    </w:p>
    <w:p w:rsidR="0086198E" w:rsidRDefault="0086198E" w:rsidP="00AF5ECF">
      <w:pPr>
        <w:pStyle w:val="-"/>
        <w:keepNext/>
        <w:rPr>
          <w:rtl/>
        </w:rPr>
      </w:pPr>
      <w:bookmarkStart w:id="6350" w:name="ET_speakercontinue_5087_12"/>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50"/>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אבל במקום הדיון הזה </w:t>
      </w:r>
      <w:bookmarkStart w:id="6351" w:name="_ETM_Q11_392000"/>
      <w:bookmarkEnd w:id="6351"/>
      <w:r>
        <w:rPr>
          <w:rFonts w:hint="cs"/>
          <w:rtl/>
          <w:lang w:eastAsia="he-IL"/>
        </w:rPr>
        <w:t>אני רוצה לשאול אותך שאלה: האם אתה עומד להודיע בשבוע הבא בנאומך בקונגרס שאתה מסכים לעסקת החטופים? האם אתה הולך לעמוד על הבמה בקונגרס ולהגיד שם: אני מסכים לעסקת החטופים, אנחנו מחזירים הביתה את הילדים שלנו, את הילדות שלנו?</w:t>
      </w:r>
    </w:p>
    <w:p w:rsidR="0086198E" w:rsidRDefault="0086198E" w:rsidP="00AF5ECF">
      <w:pPr>
        <w:rPr>
          <w:rtl/>
          <w:lang w:eastAsia="he-IL"/>
        </w:rPr>
      </w:pPr>
    </w:p>
    <w:p w:rsidR="0086198E" w:rsidRDefault="0086198E" w:rsidP="00AF5ECF">
      <w:pPr>
        <w:pStyle w:val="af7"/>
        <w:keepNext/>
        <w:rPr>
          <w:rtl/>
        </w:rPr>
      </w:pPr>
      <w:bookmarkStart w:id="6352" w:name="ET_interruption_6353_70"/>
      <w:r w:rsidRPr="00E31E8E">
        <w:rPr>
          <w:rStyle w:val="TagStyle"/>
          <w:rtl/>
        </w:rPr>
        <w:t xml:space="preserve"> &lt;&lt; קריאה &gt;&gt;</w:t>
      </w:r>
      <w:r w:rsidRPr="009E6460">
        <w:rPr>
          <w:rStyle w:val="TagStyle"/>
          <w:rtl/>
        </w:rPr>
        <w:t xml:space="preserve"> </w:t>
      </w:r>
      <w:r>
        <w:rPr>
          <w:rtl/>
        </w:rPr>
        <w:t>חנוך דב מלביצקי (הליכוד):</w:t>
      </w:r>
      <w:r w:rsidRPr="009E6460">
        <w:rPr>
          <w:rStyle w:val="TagStyle"/>
          <w:rtl/>
        </w:rPr>
        <w:t xml:space="preserve"> </w:t>
      </w:r>
      <w:r w:rsidRPr="00E31E8E">
        <w:rPr>
          <w:rStyle w:val="TagStyle"/>
          <w:rtl/>
        </w:rPr>
        <w:t>&lt;&lt; קריאה &gt;&gt;</w:t>
      </w:r>
      <w:r>
        <w:rPr>
          <w:rtl/>
        </w:rPr>
        <w:t xml:space="preserve">   </w:t>
      </w:r>
      <w:bookmarkEnd w:id="6352"/>
    </w:p>
    <w:p w:rsidR="0086198E" w:rsidRDefault="0086198E" w:rsidP="002F0EDE">
      <w:pPr>
        <w:rPr>
          <w:rtl/>
          <w:lang w:eastAsia="he-IL"/>
        </w:rPr>
      </w:pPr>
    </w:p>
    <w:p w:rsidR="0086198E" w:rsidRPr="009E6460" w:rsidRDefault="0040236C" w:rsidP="0040236C">
      <w:pPr>
        <w:rPr>
          <w:rtl/>
          <w:lang w:eastAsia="he-IL"/>
        </w:rPr>
      </w:pPr>
      <w:bookmarkStart w:id="6353" w:name="_ETM_Q11_418000"/>
      <w:bookmarkEnd w:id="6353"/>
      <w:r>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6354" w:name="ET_speakercontinue_5087_13"/>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5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אם זה מה שאתה הולך להגיד – וזה מה שאתה צריך להגיד, וזה </w:t>
      </w:r>
      <w:bookmarkStart w:id="6355" w:name="_ETM_Q11_421000"/>
      <w:bookmarkEnd w:id="6355"/>
      <w:r>
        <w:rPr>
          <w:rFonts w:hint="cs"/>
          <w:rtl/>
          <w:lang w:eastAsia="he-IL"/>
        </w:rPr>
        <w:t xml:space="preserve">מה שהעולם כולו מצפה שתגיד </w:t>
      </w:r>
      <w:r>
        <w:rPr>
          <w:rtl/>
          <w:lang w:eastAsia="he-IL"/>
        </w:rPr>
        <w:t>–</w:t>
      </w:r>
      <w:r>
        <w:rPr>
          <w:rFonts w:hint="cs"/>
          <w:rtl/>
          <w:lang w:eastAsia="he-IL"/>
        </w:rPr>
        <w:t xml:space="preserve"> סע לשלום, חזור בשלום, ברכתנו שלוחה איתך. זה הדבר הנכון לעשות, זה הדבר המוסרי </w:t>
      </w:r>
      <w:bookmarkStart w:id="6356" w:name="_ETM_Q11_433000"/>
      <w:bookmarkEnd w:id="6356"/>
      <w:r>
        <w:rPr>
          <w:rFonts w:hint="cs"/>
          <w:rtl/>
          <w:lang w:eastAsia="he-IL"/>
        </w:rPr>
        <w:t xml:space="preserve">לעשות, לעמוד שם ולהגיד לכולם: במשמרת שלי הם נפלו בשבי, </w:t>
      </w:r>
      <w:bookmarkStart w:id="6357" w:name="_ETM_Q11_434000"/>
      <w:bookmarkEnd w:id="6357"/>
      <w:r>
        <w:rPr>
          <w:rFonts w:hint="cs"/>
          <w:rtl/>
          <w:lang w:eastAsia="he-IL"/>
        </w:rPr>
        <w:t>אני לוקח אחריות, אני מחזיר אותם הביתה.</w:t>
      </w:r>
    </w:p>
    <w:p w:rsidR="0086198E" w:rsidRDefault="0086198E" w:rsidP="00AF5ECF">
      <w:pPr>
        <w:rPr>
          <w:rtl/>
          <w:lang w:eastAsia="he-IL"/>
        </w:rPr>
      </w:pPr>
    </w:p>
    <w:p w:rsidR="0086198E" w:rsidRDefault="0086198E" w:rsidP="00AF5ECF">
      <w:pPr>
        <w:rPr>
          <w:rtl/>
          <w:lang w:eastAsia="he-IL"/>
        </w:rPr>
      </w:pPr>
      <w:bookmarkStart w:id="6358" w:name="_ETM_Q11_445000"/>
      <w:bookmarkEnd w:id="6358"/>
      <w:r>
        <w:rPr>
          <w:rFonts w:hint="cs"/>
          <w:rtl/>
          <w:lang w:eastAsia="he-IL"/>
        </w:rPr>
        <w:t>אם זו לא התוכנית</w:t>
      </w:r>
      <w:bookmarkStart w:id="6359" w:name="_ETM_Q11_447000"/>
      <w:bookmarkEnd w:id="6359"/>
      <w:r>
        <w:rPr>
          <w:rFonts w:hint="cs"/>
          <w:rtl/>
          <w:lang w:eastAsia="he-IL"/>
        </w:rPr>
        <w:t xml:space="preserve"> שלך, אם אתה נוסע לשם עוד פעם בשביל לברבר מילים </w:t>
      </w:r>
      <w:bookmarkStart w:id="6360" w:name="_ETM_Q11_449000"/>
      <w:bookmarkEnd w:id="6360"/>
      <w:r>
        <w:rPr>
          <w:rFonts w:hint="cs"/>
          <w:rtl/>
          <w:lang w:eastAsia="he-IL"/>
        </w:rPr>
        <w:t xml:space="preserve">ריקות </w:t>
      </w:r>
      <w:r>
        <w:rPr>
          <w:rtl/>
          <w:lang w:eastAsia="he-IL"/>
        </w:rPr>
        <w:t>–</w:t>
      </w:r>
      <w:r>
        <w:rPr>
          <w:rFonts w:hint="cs"/>
          <w:rtl/>
          <w:lang w:eastAsia="he-IL"/>
        </w:rPr>
        <w:t xml:space="preserve"> אל תיסע, אל תבייש אותנו שוב.</w:t>
      </w:r>
    </w:p>
    <w:p w:rsidR="0086198E" w:rsidRDefault="0086198E" w:rsidP="00AF5ECF">
      <w:pPr>
        <w:rPr>
          <w:rtl/>
          <w:lang w:eastAsia="he-IL"/>
        </w:rPr>
      </w:pPr>
    </w:p>
    <w:p w:rsidR="0086198E" w:rsidRDefault="0086198E" w:rsidP="00AF5ECF">
      <w:pPr>
        <w:pStyle w:val="af7"/>
        <w:keepNext/>
        <w:rPr>
          <w:rtl/>
        </w:rPr>
      </w:pPr>
      <w:bookmarkStart w:id="6361" w:name="ET_interruption_6353_71"/>
      <w:r w:rsidRPr="00E31E8E">
        <w:rPr>
          <w:rStyle w:val="TagStyle"/>
          <w:rtl/>
        </w:rPr>
        <w:t xml:space="preserve"> &lt;&lt; קריאה &gt;&gt;</w:t>
      </w:r>
      <w:r w:rsidRPr="00834196">
        <w:rPr>
          <w:rStyle w:val="TagStyle"/>
          <w:rtl/>
        </w:rPr>
        <w:t xml:space="preserve"> </w:t>
      </w:r>
      <w:r>
        <w:rPr>
          <w:rtl/>
        </w:rPr>
        <w:t>חנוך דב מלביצקי (הליכוד):</w:t>
      </w:r>
      <w:r w:rsidRPr="00834196">
        <w:rPr>
          <w:rStyle w:val="TagStyle"/>
          <w:rtl/>
        </w:rPr>
        <w:t xml:space="preserve"> </w:t>
      </w:r>
      <w:r w:rsidRPr="00E31E8E">
        <w:rPr>
          <w:rStyle w:val="TagStyle"/>
          <w:rtl/>
        </w:rPr>
        <w:t>&lt;&lt; קריאה &gt;&gt;</w:t>
      </w:r>
      <w:r>
        <w:rPr>
          <w:rtl/>
        </w:rPr>
        <w:t xml:space="preserve">   </w:t>
      </w:r>
      <w:bookmarkEnd w:id="6361"/>
    </w:p>
    <w:p w:rsidR="0086198E" w:rsidRDefault="0086198E" w:rsidP="002F0EDE">
      <w:pPr>
        <w:rPr>
          <w:rtl/>
          <w:lang w:eastAsia="he-IL"/>
        </w:rPr>
      </w:pPr>
    </w:p>
    <w:p w:rsidR="0086198E" w:rsidRDefault="0086198E" w:rsidP="00AF5ECF">
      <w:pPr>
        <w:rPr>
          <w:rtl/>
          <w:lang w:eastAsia="he-IL"/>
        </w:rPr>
      </w:pPr>
      <w:bookmarkStart w:id="6362" w:name="_ETM_Q11_436000"/>
      <w:bookmarkEnd w:id="6362"/>
      <w:r>
        <w:rPr>
          <w:rFonts w:hint="cs"/>
          <w:rtl/>
          <w:lang w:eastAsia="he-IL"/>
        </w:rPr>
        <w:t>יאללה, בסדר.</w:t>
      </w:r>
    </w:p>
    <w:p w:rsidR="0086198E" w:rsidRDefault="0086198E" w:rsidP="00AF5ECF">
      <w:pPr>
        <w:rPr>
          <w:rtl/>
          <w:lang w:eastAsia="he-IL"/>
        </w:rPr>
      </w:pPr>
    </w:p>
    <w:p w:rsidR="0086198E" w:rsidRDefault="0086198E" w:rsidP="00AF5ECF">
      <w:pPr>
        <w:pStyle w:val="-"/>
        <w:keepNext/>
        <w:rPr>
          <w:rtl/>
        </w:rPr>
      </w:pPr>
      <w:bookmarkStart w:id="6363" w:name="ET_speakercontinue_5087_14"/>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63"/>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מספיק הנזק שעשית ב-2015 </w:t>
      </w:r>
      <w:r w:rsidR="0040236C">
        <w:rPr>
          <w:rFonts w:hint="cs"/>
          <w:rtl/>
          <w:lang w:eastAsia="he-IL"/>
        </w:rPr>
        <w:t>– –</w:t>
      </w:r>
    </w:p>
    <w:p w:rsidR="0086198E" w:rsidRDefault="0086198E" w:rsidP="00AF5ECF">
      <w:pPr>
        <w:rPr>
          <w:rtl/>
          <w:lang w:eastAsia="he-IL"/>
        </w:rPr>
      </w:pPr>
      <w:bookmarkStart w:id="6364" w:name="_ETM_Q11_461000"/>
      <w:bookmarkEnd w:id="6364"/>
    </w:p>
    <w:p w:rsidR="0086198E" w:rsidRDefault="0086198E" w:rsidP="00AF5ECF">
      <w:pPr>
        <w:pStyle w:val="af7"/>
        <w:keepNext/>
        <w:rPr>
          <w:rtl/>
        </w:rPr>
      </w:pPr>
      <w:bookmarkStart w:id="6365" w:name="ET_interruption_קריאות_72"/>
      <w:r w:rsidRPr="00E31E8E">
        <w:rPr>
          <w:rStyle w:val="TagStyle"/>
          <w:rtl/>
        </w:rPr>
        <w:t xml:space="preserve"> &lt;&lt; קריאה &gt;&gt;</w:t>
      </w:r>
      <w:r w:rsidRPr="00834196">
        <w:rPr>
          <w:rStyle w:val="TagStyle"/>
          <w:rtl/>
        </w:rPr>
        <w:t xml:space="preserve"> </w:t>
      </w:r>
      <w:r>
        <w:rPr>
          <w:rtl/>
        </w:rPr>
        <w:t>קריאות:</w:t>
      </w:r>
      <w:r w:rsidRPr="00834196">
        <w:rPr>
          <w:rStyle w:val="TagStyle"/>
          <w:rtl/>
        </w:rPr>
        <w:t xml:space="preserve"> </w:t>
      </w:r>
      <w:r w:rsidRPr="00E31E8E">
        <w:rPr>
          <w:rStyle w:val="TagStyle"/>
          <w:rtl/>
        </w:rPr>
        <w:t>&lt;&lt; קריאה &gt;&gt;</w:t>
      </w:r>
      <w:r>
        <w:rPr>
          <w:rtl/>
        </w:rPr>
        <w:t xml:space="preserve">   </w:t>
      </w:r>
      <w:bookmarkEnd w:id="6365"/>
    </w:p>
    <w:p w:rsidR="0086198E" w:rsidRDefault="0086198E" w:rsidP="002F0EDE">
      <w:pPr>
        <w:rPr>
          <w:rtl/>
          <w:lang w:eastAsia="he-IL"/>
        </w:rPr>
      </w:pPr>
    </w:p>
    <w:p w:rsidR="0086198E" w:rsidRDefault="0040236C" w:rsidP="0040236C">
      <w:pPr>
        <w:rPr>
          <w:rtl/>
          <w:lang w:eastAsia="he-IL"/>
        </w:rPr>
      </w:pPr>
      <w:bookmarkStart w:id="6366" w:name="_ETM_Q11_457000"/>
      <w:bookmarkEnd w:id="6366"/>
      <w:r>
        <w:rPr>
          <w:rFonts w:hint="cs"/>
          <w:rtl/>
          <w:lang w:eastAsia="he-IL"/>
        </w:rPr>
        <w:t>– – –</w:t>
      </w:r>
      <w:r w:rsidR="0086198E">
        <w:rPr>
          <w:rFonts w:hint="cs"/>
          <w:rtl/>
          <w:lang w:eastAsia="he-IL"/>
        </w:rPr>
        <w:t xml:space="preserve"> </w:t>
      </w:r>
    </w:p>
    <w:p w:rsidR="0086198E" w:rsidRDefault="0086198E" w:rsidP="00AF5ECF">
      <w:pPr>
        <w:pStyle w:val="a4"/>
        <w:keepNext/>
        <w:rPr>
          <w:rtl/>
        </w:rPr>
      </w:pPr>
      <w:bookmarkStart w:id="6367" w:name="_ETM_Q11_458000"/>
      <w:bookmarkStart w:id="6368" w:name="ET_speakercontinue_5087_74"/>
      <w:bookmarkEnd w:id="6367"/>
    </w:p>
    <w:p w:rsidR="0086198E" w:rsidRDefault="0086198E" w:rsidP="00AF5ECF">
      <w:pPr>
        <w:pStyle w:val="-"/>
        <w:keepNext/>
        <w:rPr>
          <w:rtl/>
        </w:rPr>
      </w:pPr>
      <w:bookmarkStart w:id="6369" w:name="ET_speakercontinue_5087_75"/>
      <w:r w:rsidRPr="00E31E8E">
        <w:rPr>
          <w:rStyle w:val="TagStyle"/>
          <w:rtl/>
        </w:rPr>
        <w:t xml:space="preserve"> &lt;&lt; דובר_המשך &gt;&gt;</w:t>
      </w:r>
      <w:r w:rsidRPr="00834196">
        <w:rPr>
          <w:rStyle w:val="TagStyle"/>
          <w:rtl/>
        </w:rPr>
        <w:t xml:space="preserve"> </w:t>
      </w:r>
      <w:r>
        <w:rPr>
          <w:rtl/>
        </w:rPr>
        <w:t>יאיר לפיד (יש עתיד):</w:t>
      </w:r>
      <w:r w:rsidRPr="00834196">
        <w:rPr>
          <w:rStyle w:val="TagStyle"/>
          <w:rtl/>
        </w:rPr>
        <w:t xml:space="preserve"> </w:t>
      </w:r>
      <w:r w:rsidRPr="00E31E8E">
        <w:rPr>
          <w:rStyle w:val="TagStyle"/>
          <w:rtl/>
        </w:rPr>
        <w:t>&lt;&lt; דובר_המשך &gt;&gt;</w:t>
      </w:r>
      <w:r>
        <w:rPr>
          <w:rtl/>
        </w:rPr>
        <w:t xml:space="preserve">   </w:t>
      </w:r>
      <w:bookmarkEnd w:id="6369"/>
    </w:p>
    <w:p w:rsidR="0086198E" w:rsidRDefault="0086198E" w:rsidP="002F0EDE">
      <w:pPr>
        <w:rPr>
          <w:rtl/>
        </w:rPr>
      </w:pPr>
    </w:p>
    <w:p w:rsidR="0086198E" w:rsidRDefault="0040236C" w:rsidP="0040236C">
      <w:pPr>
        <w:rPr>
          <w:rtl/>
        </w:rPr>
      </w:pPr>
      <w:r>
        <w:rPr>
          <w:rFonts w:hint="cs"/>
          <w:rtl/>
        </w:rPr>
        <w:t>– –</w:t>
      </w:r>
      <w:r w:rsidR="0086198E">
        <w:rPr>
          <w:rFonts w:hint="cs"/>
          <w:rtl/>
        </w:rPr>
        <w:t xml:space="preserve"> כשבגלל הנאום חסר האחריות </w:t>
      </w:r>
      <w:bookmarkEnd w:id="6368"/>
      <w:r w:rsidR="0086198E">
        <w:rPr>
          <w:rFonts w:hint="cs"/>
          <w:rtl/>
        </w:rPr>
        <w:t xml:space="preserve">שלך בקונגרס הבאת עלינו במו </w:t>
      </w:r>
      <w:bookmarkStart w:id="6370" w:name="_ETM_Q11_466000"/>
      <w:bookmarkEnd w:id="6370"/>
      <w:r w:rsidR="0086198E">
        <w:rPr>
          <w:rFonts w:hint="cs"/>
          <w:rtl/>
        </w:rPr>
        <w:t xml:space="preserve">פיך את הסכם הגרעין עם איראן. במו פיך, בשביל נאום </w:t>
      </w:r>
      <w:bookmarkStart w:id="6371" w:name="_ETM_Q11_471000"/>
      <w:bookmarkEnd w:id="6371"/>
      <w:r w:rsidR="0086198E">
        <w:rPr>
          <w:rFonts w:hint="cs"/>
          <w:rtl/>
        </w:rPr>
        <w:t xml:space="preserve">אחד ריק מתוכן שנועד רק לצורכי בחירות </w:t>
      </w:r>
      <w:r>
        <w:rPr>
          <w:rFonts w:hint="cs"/>
          <w:rtl/>
        </w:rPr>
        <w:t>– –</w:t>
      </w:r>
    </w:p>
    <w:p w:rsidR="0086198E" w:rsidRDefault="0086198E" w:rsidP="00AF5ECF">
      <w:pPr>
        <w:rPr>
          <w:rtl/>
        </w:rPr>
      </w:pPr>
    </w:p>
    <w:p w:rsidR="0086198E" w:rsidRDefault="0086198E" w:rsidP="00AF5ECF">
      <w:pPr>
        <w:pStyle w:val="af7"/>
        <w:keepNext/>
        <w:rPr>
          <w:rtl/>
        </w:rPr>
      </w:pPr>
      <w:bookmarkStart w:id="6372" w:name="ET_interruption_6537_76"/>
      <w:r w:rsidRPr="00E31E8E">
        <w:rPr>
          <w:rStyle w:val="TagStyle"/>
          <w:rtl/>
        </w:rPr>
        <w:t xml:space="preserve"> &lt;&lt; קריאה &gt;&gt;</w:t>
      </w:r>
      <w:r w:rsidRPr="00834196">
        <w:rPr>
          <w:rStyle w:val="TagStyle"/>
          <w:rtl/>
        </w:rPr>
        <w:t xml:space="preserve"> </w:t>
      </w:r>
      <w:r>
        <w:rPr>
          <w:rtl/>
        </w:rPr>
        <w:t>אושר שקלים (הליכוד):</w:t>
      </w:r>
      <w:r w:rsidRPr="00834196">
        <w:rPr>
          <w:rStyle w:val="TagStyle"/>
          <w:rtl/>
        </w:rPr>
        <w:t xml:space="preserve"> </w:t>
      </w:r>
      <w:r w:rsidRPr="00E31E8E">
        <w:rPr>
          <w:rStyle w:val="TagStyle"/>
          <w:rtl/>
        </w:rPr>
        <w:t>&lt;&lt; קריאה &gt;&gt;</w:t>
      </w:r>
      <w:r>
        <w:rPr>
          <w:rtl/>
        </w:rPr>
        <w:t xml:space="preserve">   </w:t>
      </w:r>
      <w:bookmarkEnd w:id="6372"/>
    </w:p>
    <w:p w:rsidR="0086198E" w:rsidRDefault="0086198E" w:rsidP="002F0EDE">
      <w:pPr>
        <w:rPr>
          <w:rtl/>
        </w:rPr>
      </w:pPr>
    </w:p>
    <w:p w:rsidR="0086198E" w:rsidRDefault="0040236C" w:rsidP="0040236C">
      <w:pPr>
        <w:rPr>
          <w:rtl/>
        </w:rPr>
      </w:pPr>
      <w:r>
        <w:rPr>
          <w:rFonts w:hint="cs"/>
          <w:rtl/>
        </w:rPr>
        <w:t>– – –</w:t>
      </w:r>
      <w:r w:rsidR="0086198E">
        <w:rPr>
          <w:rFonts w:hint="cs"/>
          <w:rtl/>
        </w:rPr>
        <w:t xml:space="preserve"> </w:t>
      </w:r>
    </w:p>
    <w:p w:rsidR="0086198E" w:rsidRDefault="0086198E" w:rsidP="00AF5ECF">
      <w:pPr>
        <w:rPr>
          <w:rtl/>
        </w:rPr>
      </w:pPr>
    </w:p>
    <w:p w:rsidR="0086198E" w:rsidRDefault="0086198E" w:rsidP="00AF5ECF">
      <w:pPr>
        <w:pStyle w:val="af8"/>
        <w:keepNext/>
        <w:rPr>
          <w:rtl/>
        </w:rPr>
      </w:pPr>
      <w:bookmarkStart w:id="6373" w:name="ET_yor_6423_77"/>
      <w:r w:rsidRPr="00E31E8E">
        <w:rPr>
          <w:rStyle w:val="TagStyle"/>
          <w:rtl/>
        </w:rPr>
        <w:t xml:space="preserve"> &lt;&lt; יור &gt;&gt;</w:t>
      </w:r>
      <w:r w:rsidRPr="00834196">
        <w:rPr>
          <w:rStyle w:val="TagStyle"/>
          <w:rtl/>
        </w:rPr>
        <w:t xml:space="preserve"> </w:t>
      </w:r>
      <w:r>
        <w:rPr>
          <w:rtl/>
        </w:rPr>
        <w:t>היו"ר אמיר אוחנה:</w:t>
      </w:r>
      <w:r w:rsidRPr="00834196">
        <w:rPr>
          <w:rStyle w:val="TagStyle"/>
          <w:rtl/>
        </w:rPr>
        <w:t xml:space="preserve"> </w:t>
      </w:r>
      <w:r w:rsidRPr="00E31E8E">
        <w:rPr>
          <w:rStyle w:val="TagStyle"/>
          <w:rtl/>
        </w:rPr>
        <w:t>&lt;&lt; יור &gt;&gt;</w:t>
      </w:r>
      <w:r>
        <w:rPr>
          <w:rtl/>
        </w:rPr>
        <w:t xml:space="preserve">   </w:t>
      </w:r>
      <w:bookmarkEnd w:id="6373"/>
    </w:p>
    <w:p w:rsidR="0086198E" w:rsidRDefault="0086198E" w:rsidP="002F0EDE">
      <w:pPr>
        <w:rPr>
          <w:rtl/>
        </w:rPr>
      </w:pPr>
    </w:p>
    <w:p w:rsidR="0086198E" w:rsidRDefault="0086198E" w:rsidP="00AF5ECF">
      <w:pPr>
        <w:rPr>
          <w:rtl/>
        </w:rPr>
      </w:pPr>
      <w:r>
        <w:rPr>
          <w:rFonts w:hint="cs"/>
          <w:rtl/>
        </w:rPr>
        <w:t>חבר הכנסת שקלים, קריאה ראשונה.</w:t>
      </w:r>
    </w:p>
    <w:p w:rsidR="0086198E" w:rsidRDefault="0086198E" w:rsidP="00AF5ECF">
      <w:pPr>
        <w:rPr>
          <w:rtl/>
        </w:rPr>
      </w:pPr>
    </w:p>
    <w:p w:rsidR="0086198E" w:rsidRDefault="0086198E" w:rsidP="00AF5ECF">
      <w:pPr>
        <w:pStyle w:val="-"/>
        <w:keepNext/>
        <w:rPr>
          <w:rtl/>
        </w:rPr>
      </w:pPr>
      <w:bookmarkStart w:id="6374" w:name="ET_speakercontinue_5087_78"/>
      <w:r w:rsidRPr="00E31E8E">
        <w:rPr>
          <w:rStyle w:val="TagStyle"/>
          <w:rtl/>
        </w:rPr>
        <w:t xml:space="preserve"> &lt;&lt; דובר_המשך &gt;&gt;</w:t>
      </w:r>
      <w:r w:rsidRPr="00834196">
        <w:rPr>
          <w:rStyle w:val="TagStyle"/>
          <w:rtl/>
        </w:rPr>
        <w:t xml:space="preserve"> </w:t>
      </w:r>
      <w:r>
        <w:rPr>
          <w:rtl/>
        </w:rPr>
        <w:t>יאיר לפיד (יש עתיד):</w:t>
      </w:r>
      <w:r w:rsidRPr="00834196">
        <w:rPr>
          <w:rStyle w:val="TagStyle"/>
          <w:rtl/>
        </w:rPr>
        <w:t xml:space="preserve"> </w:t>
      </w:r>
      <w:r w:rsidRPr="00E31E8E">
        <w:rPr>
          <w:rStyle w:val="TagStyle"/>
          <w:rtl/>
        </w:rPr>
        <w:t>&lt;&lt; דובר_המשך &gt;&gt;</w:t>
      </w:r>
      <w:r>
        <w:rPr>
          <w:rtl/>
        </w:rPr>
        <w:t xml:space="preserve">   </w:t>
      </w:r>
      <w:bookmarkEnd w:id="6374"/>
    </w:p>
    <w:p w:rsidR="0086198E" w:rsidRDefault="0086198E" w:rsidP="002F0EDE">
      <w:pPr>
        <w:rPr>
          <w:rtl/>
        </w:rPr>
      </w:pPr>
    </w:p>
    <w:p w:rsidR="0086198E" w:rsidRDefault="0040236C" w:rsidP="001668A0">
      <w:pPr>
        <w:rPr>
          <w:rtl/>
          <w:lang w:eastAsia="he-IL"/>
        </w:rPr>
      </w:pPr>
      <w:bookmarkStart w:id="6375" w:name="_ETM_Q11_467000"/>
      <w:bookmarkEnd w:id="6375"/>
      <w:r>
        <w:rPr>
          <w:rFonts w:hint="cs"/>
          <w:rtl/>
        </w:rPr>
        <w:t>– –</w:t>
      </w:r>
      <w:r w:rsidR="0086198E">
        <w:rPr>
          <w:rFonts w:hint="cs"/>
          <w:rtl/>
        </w:rPr>
        <w:t xml:space="preserve"> </w:t>
      </w:r>
      <w:bookmarkStart w:id="6376" w:name="_ETM_Q11_460000"/>
      <w:bookmarkStart w:id="6377" w:name="_ETM_Q11_459000"/>
      <w:bookmarkEnd w:id="6376"/>
      <w:bookmarkEnd w:id="6377"/>
      <w:r w:rsidR="0086198E">
        <w:rPr>
          <w:rFonts w:hint="cs"/>
          <w:rtl/>
          <w:lang w:eastAsia="he-IL"/>
        </w:rPr>
        <w:t xml:space="preserve">גרמת </w:t>
      </w:r>
      <w:bookmarkStart w:id="6378" w:name="_ETM_Q11_472000"/>
      <w:bookmarkEnd w:id="6378"/>
      <w:r w:rsidR="0086198E">
        <w:rPr>
          <w:rFonts w:hint="cs"/>
          <w:rtl/>
          <w:lang w:eastAsia="he-IL"/>
        </w:rPr>
        <w:t xml:space="preserve">אז לממשל ללכת להסכם ששנינו התנגדנו לו </w:t>
      </w:r>
      <w:r w:rsidR="0086198E">
        <w:rPr>
          <w:rtl/>
          <w:lang w:eastAsia="he-IL"/>
        </w:rPr>
        <w:t>–</w:t>
      </w:r>
      <w:r w:rsidR="0086198E">
        <w:rPr>
          <w:rFonts w:hint="cs"/>
          <w:rtl/>
          <w:lang w:eastAsia="he-IL"/>
        </w:rPr>
        <w:t xml:space="preserve"> אני התנגדתי </w:t>
      </w:r>
      <w:bookmarkStart w:id="6379" w:name="_ETM_Q11_483000"/>
      <w:bookmarkEnd w:id="6379"/>
      <w:r w:rsidR="0086198E">
        <w:rPr>
          <w:rFonts w:hint="cs"/>
          <w:rtl/>
          <w:lang w:eastAsia="he-IL"/>
        </w:rPr>
        <w:t xml:space="preserve">להסכם הגרעין לא פחות ממך, כזכור לך היטב, בלי שישראל </w:t>
      </w:r>
      <w:bookmarkStart w:id="6380" w:name="_ETM_Q11_488000"/>
      <w:bookmarkEnd w:id="6380"/>
      <w:r w:rsidR="0086198E">
        <w:rPr>
          <w:rFonts w:hint="cs"/>
          <w:rtl/>
          <w:lang w:eastAsia="he-IL"/>
        </w:rPr>
        <w:t xml:space="preserve">הייתה ליד השולחן, בלי שהממשל לקח בחשבון את האינטרסים הביטחוניים </w:t>
      </w:r>
      <w:bookmarkStart w:id="6381" w:name="_ETM_Q11_491000"/>
      <w:bookmarkEnd w:id="6381"/>
      <w:r w:rsidR="0086198E">
        <w:rPr>
          <w:rFonts w:hint="cs"/>
          <w:rtl/>
          <w:lang w:eastAsia="he-IL"/>
        </w:rPr>
        <w:t>שלנו</w:t>
      </w:r>
      <w:r w:rsidR="001668A0">
        <w:rPr>
          <w:rFonts w:hint="cs"/>
          <w:rtl/>
          <w:lang w:eastAsia="he-IL"/>
        </w:rPr>
        <w:t>.</w:t>
      </w:r>
      <w:r w:rsidR="0086198E">
        <w:rPr>
          <w:rFonts w:hint="cs"/>
          <w:rtl/>
          <w:lang w:eastAsia="he-IL"/>
        </w:rPr>
        <w:t xml:space="preserve"> את המחיר מול האיראנים</w:t>
      </w:r>
      <w:r w:rsidR="001668A0">
        <w:rPr>
          <w:rFonts w:hint="cs"/>
          <w:rtl/>
          <w:lang w:eastAsia="he-IL"/>
        </w:rPr>
        <w:t xml:space="preserve"> </w:t>
      </w:r>
      <w:r w:rsidR="001668A0">
        <w:rPr>
          <w:rFonts w:hint="eastAsia"/>
          <w:rtl/>
          <w:lang w:eastAsia="he-IL"/>
        </w:rPr>
        <w:t>–</w:t>
      </w:r>
      <w:r w:rsidR="001668A0">
        <w:rPr>
          <w:rFonts w:hint="cs"/>
          <w:rtl/>
          <w:lang w:eastAsia="he-IL"/>
        </w:rPr>
        <w:t xml:space="preserve"> </w:t>
      </w:r>
      <w:r w:rsidR="001668A0">
        <w:rPr>
          <w:rFonts w:hint="eastAsia"/>
          <w:rtl/>
          <w:lang w:eastAsia="he-IL"/>
        </w:rPr>
        <w:t>–</w:t>
      </w:r>
      <w:r w:rsidR="001668A0">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r w:rsidRPr="00E31E8E">
        <w:rPr>
          <w:rStyle w:val="TagStyle"/>
          <w:rtl/>
        </w:rPr>
        <w:t xml:space="preserve"> &lt;&lt; קריאה &gt;&gt;</w:t>
      </w:r>
      <w:r w:rsidRPr="00834196">
        <w:rPr>
          <w:rStyle w:val="TagStyle"/>
          <w:rtl/>
        </w:rPr>
        <w:t xml:space="preserve"> </w:t>
      </w:r>
      <w:r>
        <w:rPr>
          <w:rtl/>
        </w:rPr>
        <w:t>קריאה:</w:t>
      </w:r>
      <w:r w:rsidRPr="00834196">
        <w:rPr>
          <w:rStyle w:val="TagStyle"/>
          <w:rtl/>
        </w:rPr>
        <w:t xml:space="preserve"> </w:t>
      </w:r>
      <w:r w:rsidRPr="00E31E8E">
        <w:rPr>
          <w:rStyle w:val="TagStyle"/>
          <w:rtl/>
        </w:rPr>
        <w:t>&lt;&lt;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6382" w:name="ET_speakercontinue_5087_15"/>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82"/>
    </w:p>
    <w:p w:rsidR="0086198E" w:rsidRDefault="0086198E" w:rsidP="002F0EDE">
      <w:pPr>
        <w:rPr>
          <w:rtl/>
          <w:lang w:eastAsia="he-IL"/>
        </w:rPr>
      </w:pPr>
    </w:p>
    <w:p w:rsidR="0086198E" w:rsidRDefault="0086198E" w:rsidP="001668A0">
      <w:pPr>
        <w:rPr>
          <w:rtl/>
          <w:lang w:eastAsia="he-IL"/>
        </w:rPr>
      </w:pPr>
      <w:r>
        <w:rPr>
          <w:rFonts w:hint="cs"/>
          <w:rtl/>
          <w:lang w:eastAsia="he-IL"/>
        </w:rPr>
        <w:t xml:space="preserve">את המחיר מול האיראנים </w:t>
      </w:r>
      <w:r w:rsidR="0040236C">
        <w:rPr>
          <w:rFonts w:hint="cs"/>
          <w:rtl/>
          <w:lang w:eastAsia="he-IL"/>
        </w:rPr>
        <w:t>– –</w:t>
      </w:r>
    </w:p>
    <w:p w:rsidR="0086198E" w:rsidRDefault="0086198E" w:rsidP="00AF5ECF">
      <w:pPr>
        <w:rPr>
          <w:rtl/>
          <w:lang w:eastAsia="he-IL"/>
        </w:rPr>
      </w:pPr>
    </w:p>
    <w:p w:rsidR="0086198E" w:rsidRDefault="0086198E" w:rsidP="00AF5ECF">
      <w:pPr>
        <w:pStyle w:val="af8"/>
        <w:keepNext/>
        <w:rPr>
          <w:rtl/>
        </w:rPr>
      </w:pPr>
      <w:bookmarkStart w:id="6383" w:name="ET_yor_6423_80"/>
      <w:r w:rsidRPr="00E31E8E">
        <w:rPr>
          <w:rStyle w:val="TagStyle"/>
          <w:rtl/>
        </w:rPr>
        <w:t xml:space="preserve"> &lt;&lt; יור &gt;&gt;</w:t>
      </w:r>
      <w:r w:rsidRPr="00834196">
        <w:rPr>
          <w:rStyle w:val="TagStyle"/>
          <w:rtl/>
        </w:rPr>
        <w:t xml:space="preserve"> </w:t>
      </w:r>
      <w:r>
        <w:rPr>
          <w:rtl/>
        </w:rPr>
        <w:t>היו"ר אמיר אוחנה:</w:t>
      </w:r>
      <w:r w:rsidRPr="00834196">
        <w:rPr>
          <w:rStyle w:val="TagStyle"/>
          <w:rtl/>
        </w:rPr>
        <w:t xml:space="preserve"> </w:t>
      </w:r>
      <w:r w:rsidRPr="00E31E8E">
        <w:rPr>
          <w:rStyle w:val="TagStyle"/>
          <w:rtl/>
        </w:rPr>
        <w:t>&lt;&lt; יור &gt;&gt;</w:t>
      </w:r>
      <w:r>
        <w:rPr>
          <w:rtl/>
        </w:rPr>
        <w:t xml:space="preserve">   </w:t>
      </w:r>
      <w:bookmarkEnd w:id="6383"/>
    </w:p>
    <w:p w:rsidR="0086198E" w:rsidRDefault="0086198E" w:rsidP="002F0EDE">
      <w:pPr>
        <w:rPr>
          <w:rtl/>
          <w:lang w:eastAsia="he-IL"/>
        </w:rPr>
      </w:pPr>
    </w:p>
    <w:p w:rsidR="0086198E" w:rsidRDefault="0086198E" w:rsidP="00AF5ECF">
      <w:pPr>
        <w:rPr>
          <w:rtl/>
          <w:lang w:eastAsia="he-IL"/>
        </w:rPr>
      </w:pPr>
      <w:r>
        <w:rPr>
          <w:rFonts w:hint="cs"/>
          <w:rtl/>
          <w:lang w:eastAsia="he-IL"/>
        </w:rPr>
        <w:t>לא לעזור לו, תודה רבה.</w:t>
      </w:r>
    </w:p>
    <w:p w:rsidR="0086198E" w:rsidRDefault="0086198E" w:rsidP="00AF5ECF">
      <w:pPr>
        <w:rPr>
          <w:rtl/>
          <w:lang w:eastAsia="he-IL"/>
        </w:rPr>
      </w:pPr>
    </w:p>
    <w:p w:rsidR="0086198E" w:rsidRDefault="0086198E" w:rsidP="00AF5ECF">
      <w:pPr>
        <w:pStyle w:val="-"/>
        <w:keepNext/>
        <w:rPr>
          <w:rtl/>
        </w:rPr>
      </w:pPr>
      <w:bookmarkStart w:id="6384" w:name="ET_speakercontinue_5087_81"/>
      <w:r w:rsidRPr="00E31E8E">
        <w:rPr>
          <w:rStyle w:val="TagStyle"/>
          <w:rtl/>
        </w:rPr>
        <w:t xml:space="preserve"> &lt;&lt; דובר_המשך &gt;&gt;</w:t>
      </w:r>
      <w:r w:rsidRPr="00834196">
        <w:rPr>
          <w:rStyle w:val="TagStyle"/>
          <w:rtl/>
        </w:rPr>
        <w:t xml:space="preserve"> </w:t>
      </w:r>
      <w:r>
        <w:rPr>
          <w:rtl/>
        </w:rPr>
        <w:t>יאיר לפיד (יש עתיד):</w:t>
      </w:r>
      <w:r w:rsidRPr="00834196">
        <w:rPr>
          <w:rStyle w:val="TagStyle"/>
          <w:rtl/>
        </w:rPr>
        <w:t xml:space="preserve"> </w:t>
      </w:r>
      <w:r w:rsidRPr="00E31E8E">
        <w:rPr>
          <w:rStyle w:val="TagStyle"/>
          <w:rtl/>
        </w:rPr>
        <w:t>&lt;&lt; דובר_המשך &gt;&gt;</w:t>
      </w:r>
      <w:r>
        <w:rPr>
          <w:rtl/>
        </w:rPr>
        <w:t xml:space="preserve">   </w:t>
      </w:r>
      <w:bookmarkEnd w:id="6384"/>
    </w:p>
    <w:p w:rsidR="0086198E" w:rsidRDefault="0086198E" w:rsidP="002F0EDE">
      <w:pPr>
        <w:rPr>
          <w:rtl/>
          <w:lang w:eastAsia="he-IL"/>
        </w:rPr>
      </w:pPr>
    </w:p>
    <w:p w:rsidR="0086198E" w:rsidRDefault="0040236C" w:rsidP="0040236C">
      <w:pPr>
        <w:rPr>
          <w:rtl/>
          <w:lang w:eastAsia="he-IL"/>
        </w:rPr>
      </w:pPr>
      <w:bookmarkStart w:id="6385" w:name="_ETM_Q11_495000"/>
      <w:bookmarkEnd w:id="6385"/>
      <w:r>
        <w:rPr>
          <w:rFonts w:hint="cs"/>
          <w:rtl/>
          <w:lang w:eastAsia="he-IL"/>
        </w:rPr>
        <w:t>– –</w:t>
      </w:r>
      <w:r w:rsidR="0086198E">
        <w:rPr>
          <w:rFonts w:hint="cs"/>
          <w:rtl/>
          <w:lang w:eastAsia="he-IL"/>
        </w:rPr>
        <w:t xml:space="preserve"> </w:t>
      </w:r>
      <w:bookmarkStart w:id="6386" w:name="_ETM_Q11_494000"/>
      <w:bookmarkEnd w:id="6386"/>
      <w:r w:rsidR="0086198E">
        <w:rPr>
          <w:rFonts w:hint="cs"/>
          <w:rtl/>
          <w:lang w:eastAsia="he-IL"/>
        </w:rPr>
        <w:t>אנחנו משלמים עד היום.</w:t>
      </w:r>
    </w:p>
    <w:p w:rsidR="0086198E" w:rsidRDefault="0086198E" w:rsidP="00AF5ECF">
      <w:pPr>
        <w:rPr>
          <w:rtl/>
          <w:lang w:eastAsia="he-IL"/>
        </w:rPr>
      </w:pPr>
    </w:p>
    <w:p w:rsidR="0086198E" w:rsidRDefault="0086198E" w:rsidP="00AF5ECF">
      <w:pPr>
        <w:pStyle w:val="af7"/>
        <w:keepNext/>
        <w:rPr>
          <w:rtl/>
        </w:rPr>
      </w:pPr>
      <w:bookmarkStart w:id="6387" w:name="ET_interruption_5851_82"/>
      <w:r w:rsidRPr="00E31E8E">
        <w:rPr>
          <w:rStyle w:val="TagStyle"/>
          <w:rtl/>
        </w:rPr>
        <w:t xml:space="preserve"> &lt;&lt; קריאה &gt;&gt;</w:t>
      </w:r>
      <w:r w:rsidRPr="00834196">
        <w:rPr>
          <w:rStyle w:val="TagStyle"/>
          <w:rtl/>
        </w:rPr>
        <w:t xml:space="preserve"> </w:t>
      </w:r>
      <w:r>
        <w:rPr>
          <w:rtl/>
        </w:rPr>
        <w:t>משה אבוטבול (ש"ס):</w:t>
      </w:r>
      <w:r w:rsidRPr="00834196">
        <w:rPr>
          <w:rStyle w:val="TagStyle"/>
          <w:rtl/>
        </w:rPr>
        <w:t xml:space="preserve"> </w:t>
      </w:r>
      <w:r w:rsidRPr="00E31E8E">
        <w:rPr>
          <w:rStyle w:val="TagStyle"/>
          <w:rtl/>
        </w:rPr>
        <w:t>&lt;&lt; קריאה &gt;&gt;</w:t>
      </w:r>
      <w:r>
        <w:rPr>
          <w:rtl/>
        </w:rPr>
        <w:t xml:space="preserve">   </w:t>
      </w:r>
      <w:bookmarkEnd w:id="6387"/>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כולל </w:t>
      </w:r>
      <w:r w:rsidR="0040236C">
        <w:rPr>
          <w:rFonts w:hint="cs"/>
          <w:rtl/>
          <w:lang w:eastAsia="he-IL"/>
        </w:rPr>
        <w:t>– – –</w:t>
      </w:r>
    </w:p>
    <w:p w:rsidR="0086198E" w:rsidRDefault="0086198E" w:rsidP="00AF5ECF">
      <w:pPr>
        <w:rPr>
          <w:rtl/>
          <w:lang w:eastAsia="he-IL"/>
        </w:rPr>
      </w:pPr>
      <w:bookmarkStart w:id="6388" w:name="_ETM_Q11_501000"/>
      <w:bookmarkEnd w:id="6388"/>
    </w:p>
    <w:p w:rsidR="0086198E" w:rsidRDefault="0086198E" w:rsidP="00AF5ECF">
      <w:pPr>
        <w:pStyle w:val="af8"/>
        <w:keepNext/>
        <w:rPr>
          <w:rtl/>
        </w:rPr>
      </w:pPr>
      <w:bookmarkStart w:id="6389" w:name="ET_yor_6423_83"/>
      <w:r w:rsidRPr="00E31E8E">
        <w:rPr>
          <w:rStyle w:val="TagStyle"/>
          <w:rtl/>
        </w:rPr>
        <w:t xml:space="preserve"> &lt;&lt; יור &gt;&gt;</w:t>
      </w:r>
      <w:r w:rsidRPr="00834196">
        <w:rPr>
          <w:rStyle w:val="TagStyle"/>
          <w:rtl/>
        </w:rPr>
        <w:t xml:space="preserve"> </w:t>
      </w:r>
      <w:r>
        <w:rPr>
          <w:rtl/>
        </w:rPr>
        <w:t>היו"ר אמיר אוחנה:</w:t>
      </w:r>
      <w:r w:rsidRPr="00834196">
        <w:rPr>
          <w:rStyle w:val="TagStyle"/>
          <w:rtl/>
        </w:rPr>
        <w:t xml:space="preserve"> </w:t>
      </w:r>
      <w:r w:rsidRPr="00E31E8E">
        <w:rPr>
          <w:rStyle w:val="TagStyle"/>
          <w:rtl/>
        </w:rPr>
        <w:t>&lt;&lt; יור &gt;&gt;</w:t>
      </w:r>
      <w:r>
        <w:rPr>
          <w:rtl/>
        </w:rPr>
        <w:t xml:space="preserve">   </w:t>
      </w:r>
      <w:bookmarkEnd w:id="6389"/>
    </w:p>
    <w:p w:rsidR="0086198E" w:rsidRDefault="0086198E" w:rsidP="002F0EDE">
      <w:pPr>
        <w:rPr>
          <w:rtl/>
          <w:lang w:eastAsia="he-IL"/>
        </w:rPr>
      </w:pPr>
    </w:p>
    <w:p w:rsidR="0086198E" w:rsidRPr="00834196" w:rsidRDefault="0086198E" w:rsidP="00AF5ECF">
      <w:pPr>
        <w:rPr>
          <w:rtl/>
          <w:lang w:eastAsia="he-IL"/>
        </w:rPr>
      </w:pPr>
      <w:r>
        <w:rPr>
          <w:rFonts w:hint="cs"/>
          <w:rtl/>
          <w:lang w:eastAsia="he-IL"/>
        </w:rPr>
        <w:t>חבר הכנסת אבוטבול, קריאה שנייה.</w:t>
      </w:r>
    </w:p>
    <w:p w:rsidR="0086198E" w:rsidRDefault="0086198E" w:rsidP="00AF5ECF">
      <w:pPr>
        <w:rPr>
          <w:rtl/>
          <w:lang w:eastAsia="he-IL"/>
        </w:rPr>
      </w:pPr>
    </w:p>
    <w:p w:rsidR="0086198E" w:rsidRDefault="0086198E" w:rsidP="00AF5ECF">
      <w:pPr>
        <w:pStyle w:val="-"/>
        <w:keepNext/>
        <w:rPr>
          <w:rtl/>
        </w:rPr>
      </w:pPr>
      <w:bookmarkStart w:id="6390" w:name="ET_speakercontinue_5087_16"/>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90"/>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אתה מקבל </w:t>
      </w:r>
      <w:bookmarkStart w:id="6391" w:name="_ETM_Q11_502000"/>
      <w:bookmarkEnd w:id="6391"/>
      <w:r>
        <w:rPr>
          <w:rFonts w:hint="cs"/>
          <w:rtl/>
          <w:lang w:eastAsia="he-IL"/>
        </w:rPr>
        <w:t xml:space="preserve">את הדבר שרוב האנשים </w:t>
      </w:r>
      <w:r w:rsidR="0040236C">
        <w:rPr>
          <w:rFonts w:hint="cs"/>
          <w:rtl/>
          <w:lang w:eastAsia="he-IL"/>
        </w:rPr>
        <w:t>– – –</w:t>
      </w:r>
    </w:p>
    <w:p w:rsidR="0086198E" w:rsidRDefault="0086198E" w:rsidP="00AF5ECF">
      <w:pPr>
        <w:rPr>
          <w:rtl/>
          <w:lang w:eastAsia="he-IL"/>
        </w:rPr>
      </w:pPr>
      <w:bookmarkStart w:id="6392" w:name="_ETM_Q11_496000"/>
      <w:bookmarkEnd w:id="6392"/>
    </w:p>
    <w:p w:rsidR="0086198E" w:rsidRDefault="0086198E" w:rsidP="00AF5ECF">
      <w:pPr>
        <w:pStyle w:val="af7"/>
        <w:keepNext/>
        <w:rPr>
          <w:rtl/>
        </w:rPr>
      </w:pPr>
      <w:r w:rsidRPr="00E31E8E">
        <w:rPr>
          <w:rStyle w:val="TagStyle"/>
          <w:rtl/>
        </w:rPr>
        <w:t xml:space="preserve"> &lt;&lt; קריאה &gt;&gt;</w:t>
      </w:r>
      <w:r w:rsidRPr="00834196">
        <w:rPr>
          <w:rStyle w:val="TagStyle"/>
          <w:rtl/>
        </w:rPr>
        <w:t xml:space="preserve"> </w:t>
      </w:r>
      <w:r>
        <w:rPr>
          <w:rtl/>
        </w:rPr>
        <w:t>דבי ביטון (יש עתיד):</w:t>
      </w:r>
      <w:r w:rsidRPr="00834196">
        <w:rPr>
          <w:rStyle w:val="TagStyle"/>
          <w:rtl/>
        </w:rPr>
        <w:t xml:space="preserve"> </w:t>
      </w:r>
      <w:r w:rsidRPr="00E31E8E">
        <w:rPr>
          <w:rStyle w:val="TagStyle"/>
          <w:rtl/>
        </w:rPr>
        <w:t>&lt;&lt; קריאה &gt;&gt;</w:t>
      </w:r>
      <w:r>
        <w:rPr>
          <w:rtl/>
        </w:rPr>
        <w:t xml:space="preserve">   </w:t>
      </w:r>
    </w:p>
    <w:p w:rsidR="0086198E" w:rsidRDefault="0086198E" w:rsidP="002F0EDE">
      <w:pPr>
        <w:rPr>
          <w:rtl/>
          <w:lang w:eastAsia="he-IL"/>
        </w:rPr>
      </w:pPr>
    </w:p>
    <w:p w:rsidR="0086198E" w:rsidRDefault="0040236C" w:rsidP="0040236C">
      <w:pPr>
        <w:rPr>
          <w:rtl/>
          <w:lang w:eastAsia="he-IL"/>
        </w:rPr>
      </w:pPr>
      <w:bookmarkStart w:id="6393" w:name="_ETM_Q11_498000"/>
      <w:bookmarkEnd w:id="6393"/>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bookmarkStart w:id="6394" w:name="ET_yor_6423_85"/>
      <w:r w:rsidRPr="00E31E8E">
        <w:rPr>
          <w:rStyle w:val="TagStyle"/>
          <w:rtl/>
        </w:rPr>
        <w:t xml:space="preserve"> &lt;&lt; יור &gt;&gt;</w:t>
      </w:r>
      <w:r w:rsidRPr="00834196">
        <w:rPr>
          <w:rStyle w:val="TagStyle"/>
          <w:rtl/>
        </w:rPr>
        <w:t xml:space="preserve"> </w:t>
      </w:r>
      <w:r>
        <w:rPr>
          <w:rtl/>
        </w:rPr>
        <w:t>היו"ר אמיר אוחנה:</w:t>
      </w:r>
      <w:r w:rsidRPr="00834196">
        <w:rPr>
          <w:rStyle w:val="TagStyle"/>
          <w:rtl/>
        </w:rPr>
        <w:t xml:space="preserve"> </w:t>
      </w:r>
      <w:r w:rsidRPr="00E31E8E">
        <w:rPr>
          <w:rStyle w:val="TagStyle"/>
          <w:rtl/>
        </w:rPr>
        <w:t>&lt;&lt; יור &gt;&gt;</w:t>
      </w:r>
      <w:r>
        <w:rPr>
          <w:rtl/>
        </w:rPr>
        <w:t xml:space="preserve">   </w:t>
      </w:r>
      <w:bookmarkEnd w:id="6394"/>
    </w:p>
    <w:p w:rsidR="0086198E" w:rsidRDefault="0086198E" w:rsidP="002F0EDE">
      <w:pPr>
        <w:rPr>
          <w:rtl/>
          <w:lang w:eastAsia="he-IL"/>
        </w:rPr>
      </w:pPr>
    </w:p>
    <w:p w:rsidR="0086198E" w:rsidRPr="00834196" w:rsidRDefault="0086198E" w:rsidP="00AF5ECF">
      <w:pPr>
        <w:rPr>
          <w:rtl/>
          <w:lang w:eastAsia="he-IL"/>
        </w:rPr>
      </w:pPr>
      <w:bookmarkStart w:id="6395" w:name="_ETM_Q11_500000"/>
      <w:bookmarkEnd w:id="6395"/>
      <w:r>
        <w:rPr>
          <w:rFonts w:hint="cs"/>
          <w:rtl/>
          <w:lang w:eastAsia="he-IL"/>
        </w:rPr>
        <w:t>חברת הכנסת דבי ביטון, קריאה ראשונה.</w:t>
      </w:r>
    </w:p>
    <w:p w:rsidR="0086198E" w:rsidRPr="00E31E8E" w:rsidRDefault="0086198E" w:rsidP="00AF5ECF">
      <w:pPr>
        <w:rPr>
          <w:rtl/>
        </w:rPr>
      </w:pPr>
      <w:bookmarkStart w:id="6396" w:name="ET_speakercontinue_5087_18"/>
    </w:p>
    <w:p w:rsidR="0086198E" w:rsidRDefault="0086198E" w:rsidP="00AF5ECF">
      <w:pPr>
        <w:pStyle w:val="-"/>
        <w:keepNext/>
        <w:rPr>
          <w:rtl/>
        </w:rPr>
      </w:pPr>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396"/>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אתה מקבל את הדבר </w:t>
      </w:r>
      <w:bookmarkStart w:id="6397" w:name="_ETM_Q11_504000"/>
      <w:bookmarkEnd w:id="6397"/>
      <w:r>
        <w:rPr>
          <w:rFonts w:hint="cs"/>
          <w:rtl/>
          <w:lang w:eastAsia="he-IL"/>
        </w:rPr>
        <w:t xml:space="preserve">שרוב האנשים לא זוכים לו </w:t>
      </w:r>
      <w:r>
        <w:rPr>
          <w:rtl/>
          <w:lang w:eastAsia="he-IL"/>
        </w:rPr>
        <w:t>–</w:t>
      </w:r>
      <w:r>
        <w:rPr>
          <w:rFonts w:hint="cs"/>
          <w:rtl/>
          <w:lang w:eastAsia="he-IL"/>
        </w:rPr>
        <w:t xml:space="preserve"> </w:t>
      </w:r>
      <w:bookmarkStart w:id="6398" w:name="_ETM_Q11_510000"/>
      <w:bookmarkEnd w:id="6398"/>
      <w:r>
        <w:rPr>
          <w:rFonts w:hint="cs"/>
          <w:rtl/>
          <w:lang w:eastAsia="he-IL"/>
        </w:rPr>
        <w:t xml:space="preserve">הזדמנות שנייה. בלשכה שלך, בסביבה הכי קרובה שלך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399" w:name="ET_interruption_5801_86"/>
      <w:r w:rsidRPr="00E31E8E">
        <w:rPr>
          <w:rStyle w:val="TagStyle"/>
          <w:rtl/>
        </w:rPr>
        <w:t xml:space="preserve"> &lt;&lt; קריאה &gt;&gt;</w:t>
      </w:r>
      <w:r w:rsidRPr="00834196">
        <w:rPr>
          <w:rStyle w:val="TagStyle"/>
          <w:rtl/>
        </w:rPr>
        <w:t xml:space="preserve"> </w:t>
      </w:r>
      <w:r>
        <w:rPr>
          <w:rtl/>
        </w:rPr>
        <w:t>אריאל קלנר (הליכוד):</w:t>
      </w:r>
      <w:r w:rsidRPr="00834196">
        <w:rPr>
          <w:rStyle w:val="TagStyle"/>
          <w:rtl/>
        </w:rPr>
        <w:t xml:space="preserve"> </w:t>
      </w:r>
      <w:r w:rsidRPr="00E31E8E">
        <w:rPr>
          <w:rStyle w:val="TagStyle"/>
          <w:rtl/>
        </w:rPr>
        <w:t>&lt;&lt; קריאה &gt;&gt;</w:t>
      </w:r>
      <w:r>
        <w:rPr>
          <w:rtl/>
        </w:rPr>
        <w:t xml:space="preserve">   </w:t>
      </w:r>
      <w:bookmarkEnd w:id="6399"/>
    </w:p>
    <w:p w:rsidR="0086198E" w:rsidRDefault="0086198E" w:rsidP="002F0EDE">
      <w:pPr>
        <w:rPr>
          <w:rtl/>
          <w:lang w:eastAsia="he-IL"/>
        </w:rPr>
      </w:pPr>
    </w:p>
    <w:p w:rsidR="0086198E" w:rsidRPr="00834196"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bookmarkStart w:id="6400" w:name="ET_yor_6423_19"/>
      <w:r w:rsidRPr="00E31E8E">
        <w:rPr>
          <w:rStyle w:val="TagStyle"/>
          <w:rtl/>
        </w:rPr>
        <w:t xml:space="preserve"> &lt;&lt; יור &gt;&gt;</w:t>
      </w:r>
      <w:r w:rsidRPr="00AA4A94">
        <w:rPr>
          <w:rStyle w:val="TagStyle"/>
          <w:rtl/>
        </w:rPr>
        <w:t xml:space="preserve"> </w:t>
      </w:r>
      <w:r>
        <w:rPr>
          <w:rtl/>
        </w:rPr>
        <w:t>היו"ר אמיר אוחנה:</w:t>
      </w:r>
      <w:r w:rsidRPr="00AA4A94">
        <w:rPr>
          <w:rStyle w:val="TagStyle"/>
          <w:rtl/>
        </w:rPr>
        <w:t xml:space="preserve"> </w:t>
      </w:r>
      <w:r w:rsidRPr="00E31E8E">
        <w:rPr>
          <w:rStyle w:val="TagStyle"/>
          <w:rtl/>
        </w:rPr>
        <w:t>&lt;&lt; יור &gt;&gt;</w:t>
      </w:r>
      <w:r>
        <w:rPr>
          <w:rtl/>
        </w:rPr>
        <w:t xml:space="preserve">   </w:t>
      </w:r>
      <w:bookmarkEnd w:id="6400"/>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קלנר, קריאה שנייה.</w:t>
      </w:r>
    </w:p>
    <w:p w:rsidR="0086198E" w:rsidRDefault="0086198E" w:rsidP="00AF5ECF">
      <w:pPr>
        <w:rPr>
          <w:rtl/>
          <w:lang w:eastAsia="he-IL"/>
        </w:rPr>
      </w:pPr>
    </w:p>
    <w:p w:rsidR="0086198E" w:rsidRDefault="0086198E" w:rsidP="00AF5ECF">
      <w:pPr>
        <w:pStyle w:val="-"/>
        <w:keepNext/>
        <w:rPr>
          <w:rtl/>
        </w:rPr>
      </w:pPr>
      <w:bookmarkStart w:id="6401" w:name="ET_speakercontinue_5087_20"/>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401"/>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יש אנשים שחושבים ואומרים שאתה צריך להודיע בנאום בקונגרס שאתה מקבל את עסקת החטופים – לא בניסוח מתפתל, לא בתנאים </w:t>
      </w:r>
      <w:bookmarkStart w:id="6402" w:name="_ETM_Q11_531000"/>
      <w:bookmarkEnd w:id="6402"/>
      <w:r w:rsidR="0086198E">
        <w:rPr>
          <w:rFonts w:hint="cs"/>
          <w:rtl/>
          <w:lang w:eastAsia="he-IL"/>
        </w:rPr>
        <w:t>ששוב יטרפדו את זה – להודיע שאתה מסכים, ויש עסקה והם חוזרים הביתה.</w:t>
      </w:r>
    </w:p>
    <w:p w:rsidR="0086198E" w:rsidRDefault="0086198E" w:rsidP="00AF5ECF">
      <w:pPr>
        <w:rPr>
          <w:rtl/>
          <w:lang w:eastAsia="he-IL"/>
        </w:rPr>
      </w:pPr>
    </w:p>
    <w:p w:rsidR="0086198E" w:rsidRDefault="0086198E" w:rsidP="00AF5ECF">
      <w:pPr>
        <w:pStyle w:val="af7"/>
        <w:keepNext/>
        <w:rPr>
          <w:rtl/>
        </w:rPr>
      </w:pPr>
      <w:bookmarkStart w:id="6403" w:name="ET_interruption_6164_87"/>
      <w:r w:rsidRPr="00E31E8E">
        <w:rPr>
          <w:rStyle w:val="TagStyle"/>
          <w:rtl/>
        </w:rPr>
        <w:t xml:space="preserve"> &lt;&lt; קריאה &gt;&gt;</w:t>
      </w:r>
      <w:r w:rsidRPr="00834196">
        <w:rPr>
          <w:rStyle w:val="TagStyle"/>
          <w:rtl/>
        </w:rPr>
        <w:t xml:space="preserve"> </w:t>
      </w:r>
      <w:r>
        <w:rPr>
          <w:rtl/>
        </w:rPr>
        <w:t>עמית הלוי (הליכוד):</w:t>
      </w:r>
      <w:r w:rsidRPr="00834196">
        <w:rPr>
          <w:rStyle w:val="TagStyle"/>
          <w:rtl/>
        </w:rPr>
        <w:t xml:space="preserve"> </w:t>
      </w:r>
      <w:r w:rsidRPr="00E31E8E">
        <w:rPr>
          <w:rStyle w:val="TagStyle"/>
          <w:rtl/>
        </w:rPr>
        <w:t>&lt;&lt; קריאה &gt;&gt;</w:t>
      </w:r>
      <w:r>
        <w:rPr>
          <w:rtl/>
        </w:rPr>
        <w:t xml:space="preserve">   </w:t>
      </w:r>
      <w:bookmarkEnd w:id="6403"/>
    </w:p>
    <w:p w:rsidR="0086198E" w:rsidRDefault="0086198E" w:rsidP="002F0EDE">
      <w:pPr>
        <w:rPr>
          <w:rtl/>
          <w:lang w:eastAsia="he-IL"/>
        </w:rPr>
      </w:pPr>
    </w:p>
    <w:p w:rsidR="0086198E" w:rsidRDefault="0040236C" w:rsidP="0040236C">
      <w:pPr>
        <w:rPr>
          <w:rtl/>
          <w:lang w:eastAsia="he-IL"/>
        </w:rPr>
      </w:pPr>
      <w:bookmarkStart w:id="6404" w:name="_ETM_Q11_539000"/>
      <w:bookmarkEnd w:id="6404"/>
      <w:r>
        <w:rPr>
          <w:rFonts w:hint="cs"/>
          <w:rtl/>
          <w:lang w:eastAsia="he-IL"/>
        </w:rPr>
        <w:t>– – –</w:t>
      </w:r>
    </w:p>
    <w:p w:rsidR="0086198E" w:rsidRPr="00834196" w:rsidRDefault="0086198E" w:rsidP="00AF5ECF">
      <w:pPr>
        <w:rPr>
          <w:rtl/>
          <w:lang w:eastAsia="he-IL"/>
        </w:rPr>
      </w:pPr>
    </w:p>
    <w:p w:rsidR="0086198E" w:rsidRDefault="0086198E" w:rsidP="00AF5ECF">
      <w:pPr>
        <w:pStyle w:val="-"/>
        <w:keepNext/>
        <w:rPr>
          <w:rtl/>
        </w:rPr>
      </w:pPr>
      <w:bookmarkStart w:id="6405" w:name="ET_speakercontinue_5087_21"/>
      <w:r w:rsidRPr="00E31E8E">
        <w:rPr>
          <w:rStyle w:val="TagStyle"/>
          <w:rtl/>
        </w:rPr>
        <w:t xml:space="preserve"> &lt;&lt; דובר_המשך &gt;&gt;</w:t>
      </w:r>
      <w:r w:rsidRPr="00AA4A94">
        <w:rPr>
          <w:rStyle w:val="TagStyle"/>
          <w:rtl/>
        </w:rPr>
        <w:t xml:space="preserve"> </w:t>
      </w:r>
      <w:r>
        <w:rPr>
          <w:rtl/>
        </w:rPr>
        <w:t>יאיר לפיד (יש עתיד):</w:t>
      </w:r>
      <w:r w:rsidRPr="00AA4A94">
        <w:rPr>
          <w:rStyle w:val="TagStyle"/>
          <w:rtl/>
        </w:rPr>
        <w:t xml:space="preserve"> </w:t>
      </w:r>
      <w:r w:rsidRPr="00E31E8E">
        <w:rPr>
          <w:rStyle w:val="TagStyle"/>
          <w:rtl/>
        </w:rPr>
        <w:t>&lt;&lt; דובר_המשך &gt;&gt;</w:t>
      </w:r>
      <w:r>
        <w:rPr>
          <w:rtl/>
        </w:rPr>
        <w:t xml:space="preserve">   </w:t>
      </w:r>
      <w:bookmarkEnd w:id="640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אם לא תעשה את זה, אל תיסע לוושינגטון. סע לקטר, סע לקהיר, תישאר פה ותקיים דיונים </w:t>
      </w:r>
      <w:bookmarkStart w:id="6406" w:name="_ETM_Q11_551000"/>
      <w:bookmarkEnd w:id="6406"/>
      <w:r>
        <w:rPr>
          <w:rFonts w:hint="cs"/>
          <w:rtl/>
          <w:lang w:eastAsia="he-IL"/>
        </w:rPr>
        <w:t xml:space="preserve">סביב השעון עד שתגיע לעסקה. אל תיסע לנאום במזגן של וושינגטון כשהחטופים מתים מחנק במנהרות של עזה. </w:t>
      </w:r>
    </w:p>
    <w:p w:rsidR="0086198E" w:rsidRDefault="0086198E" w:rsidP="00AF5ECF">
      <w:pPr>
        <w:rPr>
          <w:rtl/>
          <w:lang w:eastAsia="he-IL"/>
        </w:rPr>
      </w:pPr>
    </w:p>
    <w:p w:rsidR="0086198E" w:rsidRDefault="0086198E" w:rsidP="001668A0">
      <w:pPr>
        <w:rPr>
          <w:rtl/>
          <w:lang w:eastAsia="he-IL"/>
        </w:rPr>
      </w:pPr>
      <w:bookmarkStart w:id="6407" w:name="_ETM_Q11_560000"/>
      <w:bookmarkEnd w:id="6407"/>
      <w:r>
        <w:rPr>
          <w:rFonts w:hint="cs"/>
          <w:rtl/>
          <w:lang w:eastAsia="he-IL"/>
        </w:rPr>
        <w:t>איילת, אימא של נעמה לוי, אמרה לך את זה כשהצעת לה לנסוע איתך. היא אמרה לך</w:t>
      </w:r>
      <w:r w:rsidR="001668A0">
        <w:rPr>
          <w:rFonts w:hint="cs"/>
          <w:rtl/>
          <w:lang w:eastAsia="he-IL"/>
        </w:rPr>
        <w:t>:</w:t>
      </w:r>
      <w:r>
        <w:rPr>
          <w:rFonts w:hint="cs"/>
          <w:rtl/>
          <w:lang w:eastAsia="he-IL"/>
        </w:rPr>
        <w:t xml:space="preserve"> זה לא הזמן לנסיעות ראווה, תישאר פה ותסגור </w:t>
      </w:r>
      <w:bookmarkStart w:id="6408" w:name="_ETM_Q11_572000"/>
      <w:bookmarkEnd w:id="6408"/>
      <w:r>
        <w:rPr>
          <w:rFonts w:hint="cs"/>
          <w:rtl/>
          <w:lang w:eastAsia="he-IL"/>
        </w:rPr>
        <w:t>עסקה להחזיר את הבת שלי. נעמה הייתה בת 20 לפני</w:t>
      </w:r>
      <w:bookmarkStart w:id="6409" w:name="_ETM_Q11_578000"/>
      <w:bookmarkEnd w:id="6409"/>
      <w:r>
        <w:rPr>
          <w:rFonts w:hint="cs"/>
          <w:rtl/>
          <w:lang w:eastAsia="he-IL"/>
        </w:rPr>
        <w:t xml:space="preserve"> שלושה שבועות בשבי החמאס. </w:t>
      </w:r>
      <w:bookmarkStart w:id="6410" w:name="_ETM_Q11_581000"/>
      <w:bookmarkEnd w:id="6410"/>
      <w:r>
        <w:rPr>
          <w:rFonts w:hint="cs"/>
          <w:rtl/>
          <w:lang w:eastAsia="he-IL"/>
        </w:rPr>
        <w:t xml:space="preserve">אני לא יודע אם "חגגה" זו המילה – ציינה את יום הולדתה ה-20, </w:t>
      </w:r>
      <w:bookmarkStart w:id="6411" w:name="_ETM_Q11_585000"/>
      <w:bookmarkEnd w:id="6411"/>
      <w:r>
        <w:rPr>
          <w:rFonts w:hint="cs"/>
          <w:rtl/>
          <w:lang w:eastAsia="he-IL"/>
        </w:rPr>
        <w:t xml:space="preserve">ילדה יפה בת 20. אתה כבר לא יודע אם זה </w:t>
      </w:r>
      <w:bookmarkStart w:id="6412" w:name="_ETM_Q11_586000"/>
      <w:bookmarkEnd w:id="6412"/>
      <w:r>
        <w:rPr>
          <w:rFonts w:hint="cs"/>
          <w:rtl/>
          <w:lang w:eastAsia="he-IL"/>
        </w:rPr>
        <w:t>שמח או נורא להגיד את המילים "ילדה יפה בת 20".</w:t>
      </w:r>
    </w:p>
    <w:p w:rsidR="0086198E" w:rsidRDefault="0086198E" w:rsidP="00AF5ECF">
      <w:pPr>
        <w:rPr>
          <w:rtl/>
          <w:lang w:eastAsia="he-IL"/>
        </w:rPr>
      </w:pPr>
    </w:p>
    <w:p w:rsidR="0086198E" w:rsidRDefault="0086198E" w:rsidP="001668A0">
      <w:pPr>
        <w:rPr>
          <w:rtl/>
          <w:lang w:eastAsia="he-IL"/>
        </w:rPr>
      </w:pPr>
      <w:bookmarkStart w:id="6413" w:name="_ETM_Q11_595000"/>
      <w:bookmarkEnd w:id="6413"/>
      <w:r>
        <w:rPr>
          <w:rFonts w:hint="cs"/>
          <w:rtl/>
          <w:lang w:eastAsia="he-IL"/>
        </w:rPr>
        <w:t>בישיבת</w:t>
      </w:r>
      <w:bookmarkStart w:id="6414" w:name="_ETM_Q11_596000"/>
      <w:bookmarkEnd w:id="6414"/>
      <w:r>
        <w:rPr>
          <w:rFonts w:hint="cs"/>
          <w:rtl/>
          <w:lang w:eastAsia="he-IL"/>
        </w:rPr>
        <w:t xml:space="preserve"> הממשלה האחרונה ביום ראשון לא אמרתם מילה על החטופים</w:t>
      </w:r>
      <w:r w:rsidR="001668A0">
        <w:rPr>
          <w:rFonts w:hint="cs"/>
          <w:rtl/>
          <w:lang w:eastAsia="he-IL"/>
        </w:rPr>
        <w:t>.</w:t>
      </w:r>
      <w:r>
        <w:rPr>
          <w:rFonts w:hint="cs"/>
          <w:rtl/>
          <w:lang w:eastAsia="he-IL"/>
        </w:rPr>
        <w:t xml:space="preserve"> שעתיים </w:t>
      </w:r>
      <w:bookmarkStart w:id="6415" w:name="_ETM_Q11_602000"/>
      <w:bookmarkEnd w:id="6415"/>
      <w:r>
        <w:rPr>
          <w:rFonts w:hint="cs"/>
          <w:rtl/>
          <w:lang w:eastAsia="he-IL"/>
        </w:rPr>
        <w:t xml:space="preserve">דיברתם רק על ההסתה נגדך. במקום את הסרטון </w:t>
      </w:r>
      <w:bookmarkStart w:id="6416" w:name="_ETM_Q11_605000"/>
      <w:bookmarkEnd w:id="6416"/>
      <w:r>
        <w:rPr>
          <w:rFonts w:hint="cs"/>
          <w:rtl/>
          <w:lang w:eastAsia="he-IL"/>
        </w:rPr>
        <w:t>של נעמה – ויש סרטון של נעמה – במקום את הסרט</w:t>
      </w:r>
      <w:bookmarkStart w:id="6417" w:name="_ETM_Q11_613000"/>
      <w:bookmarkEnd w:id="6417"/>
      <w:r>
        <w:rPr>
          <w:rFonts w:hint="cs"/>
          <w:rtl/>
          <w:lang w:eastAsia="he-IL"/>
        </w:rPr>
        <w:t xml:space="preserve">ון של הירש עם היד הקטועה, מזכיר הממשלה ערך </w:t>
      </w:r>
      <w:bookmarkStart w:id="6418" w:name="_ETM_Q11_616000"/>
      <w:bookmarkEnd w:id="6418"/>
      <w:r>
        <w:rPr>
          <w:rFonts w:hint="cs"/>
          <w:rtl/>
          <w:lang w:eastAsia="he-IL"/>
        </w:rPr>
        <w:t>והציג סרטון של אנשים שמדברים עליך לא יפה.</w:t>
      </w:r>
    </w:p>
    <w:p w:rsidR="0086198E" w:rsidRDefault="0086198E" w:rsidP="00AF5ECF">
      <w:pPr>
        <w:rPr>
          <w:rtl/>
          <w:lang w:eastAsia="he-IL"/>
        </w:rPr>
      </w:pPr>
    </w:p>
    <w:p w:rsidR="0086198E" w:rsidRDefault="0086198E" w:rsidP="00AF5ECF">
      <w:pPr>
        <w:pStyle w:val="af7"/>
        <w:keepNext/>
        <w:rPr>
          <w:rtl/>
        </w:rPr>
      </w:pPr>
      <w:bookmarkStart w:id="6419" w:name="ET_interruption_קריאות_88"/>
      <w:r w:rsidRPr="00E31E8E">
        <w:rPr>
          <w:rStyle w:val="TagStyle"/>
          <w:rtl/>
        </w:rPr>
        <w:t xml:space="preserve"> &lt;&lt; קריאה &gt;&gt;</w:t>
      </w:r>
      <w:r w:rsidRPr="00834196">
        <w:rPr>
          <w:rStyle w:val="TagStyle"/>
          <w:rtl/>
        </w:rPr>
        <w:t xml:space="preserve"> </w:t>
      </w:r>
      <w:r>
        <w:rPr>
          <w:rtl/>
        </w:rPr>
        <w:t>קריאות:</w:t>
      </w:r>
      <w:r w:rsidRPr="00834196">
        <w:rPr>
          <w:rStyle w:val="TagStyle"/>
          <w:rtl/>
        </w:rPr>
        <w:t xml:space="preserve"> </w:t>
      </w:r>
      <w:r w:rsidRPr="00E31E8E">
        <w:rPr>
          <w:rStyle w:val="TagStyle"/>
          <w:rtl/>
        </w:rPr>
        <w:t>&lt;&lt; קריאה &gt;&gt;</w:t>
      </w:r>
      <w:r>
        <w:rPr>
          <w:rtl/>
        </w:rPr>
        <w:t xml:space="preserve">   </w:t>
      </w:r>
      <w:bookmarkEnd w:id="6419"/>
    </w:p>
    <w:p w:rsidR="0086198E" w:rsidRDefault="0086198E" w:rsidP="002F0EDE">
      <w:pPr>
        <w:rPr>
          <w:rtl/>
          <w:lang w:eastAsia="he-IL"/>
        </w:rPr>
      </w:pPr>
    </w:p>
    <w:p w:rsidR="0086198E" w:rsidRPr="00834196"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6420" w:name="ET_speakercontinue_5087_22"/>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20"/>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אני מגנה, כמובן </w:t>
      </w:r>
      <w:r w:rsidR="0040236C">
        <w:rPr>
          <w:rFonts w:hint="cs"/>
          <w:rtl/>
          <w:lang w:eastAsia="he-IL"/>
        </w:rPr>
        <w:t>– – –</w:t>
      </w:r>
    </w:p>
    <w:p w:rsidR="0086198E" w:rsidRDefault="0086198E" w:rsidP="00AF5ECF">
      <w:pPr>
        <w:rPr>
          <w:rtl/>
          <w:lang w:eastAsia="he-IL"/>
        </w:rPr>
      </w:pPr>
      <w:bookmarkStart w:id="6421" w:name="_ETM_Q11_625000"/>
      <w:bookmarkEnd w:id="6421"/>
    </w:p>
    <w:p w:rsidR="0086198E" w:rsidRDefault="0086198E" w:rsidP="00AF5ECF">
      <w:pPr>
        <w:pStyle w:val="af7"/>
        <w:keepNext/>
        <w:rPr>
          <w:rtl/>
        </w:rPr>
      </w:pPr>
      <w:bookmarkStart w:id="6422" w:name="ET_interruption_קריאות_89"/>
      <w:r w:rsidRPr="00E31E8E">
        <w:rPr>
          <w:rStyle w:val="TagStyle"/>
          <w:rtl/>
        </w:rPr>
        <w:t xml:space="preserve"> &lt;&lt; קריאה &gt;&gt;</w:t>
      </w:r>
      <w:r w:rsidRPr="00834196">
        <w:rPr>
          <w:rStyle w:val="TagStyle"/>
          <w:rtl/>
        </w:rPr>
        <w:t xml:space="preserve"> </w:t>
      </w:r>
      <w:r>
        <w:rPr>
          <w:rtl/>
        </w:rPr>
        <w:t>קריאות:</w:t>
      </w:r>
      <w:r w:rsidRPr="00834196">
        <w:rPr>
          <w:rStyle w:val="TagStyle"/>
          <w:rtl/>
        </w:rPr>
        <w:t xml:space="preserve"> </w:t>
      </w:r>
      <w:r w:rsidRPr="00E31E8E">
        <w:rPr>
          <w:rStyle w:val="TagStyle"/>
          <w:rtl/>
        </w:rPr>
        <w:t>&lt;&lt; קריאה &gt;&gt;</w:t>
      </w:r>
      <w:r>
        <w:rPr>
          <w:rtl/>
        </w:rPr>
        <w:t xml:space="preserve">   </w:t>
      </w:r>
      <w:bookmarkEnd w:id="6422"/>
    </w:p>
    <w:p w:rsidR="0086198E" w:rsidRDefault="0086198E" w:rsidP="002F0EDE">
      <w:pPr>
        <w:rPr>
          <w:rtl/>
          <w:lang w:eastAsia="he-IL"/>
        </w:rPr>
      </w:pPr>
    </w:p>
    <w:p w:rsidR="0086198E" w:rsidRPr="00834196" w:rsidRDefault="0040236C" w:rsidP="0040236C">
      <w:pPr>
        <w:rPr>
          <w:rtl/>
          <w:lang w:eastAsia="he-IL"/>
        </w:rPr>
      </w:pPr>
      <w:bookmarkStart w:id="6423" w:name="_ETM_Q11_627000"/>
      <w:bookmarkEnd w:id="6423"/>
      <w:r>
        <w:rPr>
          <w:rFonts w:hint="cs"/>
          <w:rtl/>
          <w:lang w:eastAsia="he-IL"/>
        </w:rPr>
        <w:t>– –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5C53F4">
        <w:rPr>
          <w:rStyle w:val="TagStyle"/>
          <w:rtl/>
        </w:rPr>
        <w:t xml:space="preserve"> </w:t>
      </w:r>
      <w:r>
        <w:rPr>
          <w:rtl/>
        </w:rPr>
        <w:t>היו"ר אמיר אוחנה:</w:t>
      </w:r>
      <w:r w:rsidRPr="005C53F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אלמוג כהן, די.</w:t>
      </w:r>
    </w:p>
    <w:p w:rsidR="0086198E" w:rsidRDefault="0086198E" w:rsidP="00AF5ECF">
      <w:pPr>
        <w:rPr>
          <w:rtl/>
          <w:lang w:eastAsia="he-IL"/>
        </w:rPr>
      </w:pPr>
    </w:p>
    <w:p w:rsidR="0086198E" w:rsidRDefault="0086198E" w:rsidP="00AF5ECF">
      <w:pPr>
        <w:pStyle w:val="af7"/>
        <w:keepNext/>
        <w:rPr>
          <w:rtl/>
        </w:rPr>
      </w:pPr>
      <w:bookmarkStart w:id="6424" w:name="ET_interruption_קריאות_90"/>
      <w:r w:rsidRPr="00E31E8E">
        <w:rPr>
          <w:rStyle w:val="TagStyle"/>
          <w:rtl/>
        </w:rPr>
        <w:t xml:space="preserve"> &lt;&lt; קריאה &gt;&gt;</w:t>
      </w:r>
      <w:r w:rsidRPr="00834196">
        <w:rPr>
          <w:rStyle w:val="TagStyle"/>
          <w:rtl/>
        </w:rPr>
        <w:t xml:space="preserve"> </w:t>
      </w:r>
      <w:r>
        <w:rPr>
          <w:rtl/>
        </w:rPr>
        <w:t>קריאות:</w:t>
      </w:r>
      <w:r w:rsidRPr="00834196">
        <w:rPr>
          <w:rStyle w:val="TagStyle"/>
          <w:rtl/>
        </w:rPr>
        <w:t xml:space="preserve"> </w:t>
      </w:r>
      <w:r w:rsidRPr="00E31E8E">
        <w:rPr>
          <w:rStyle w:val="TagStyle"/>
          <w:rtl/>
        </w:rPr>
        <w:t>&lt;&lt; קריאה &gt;&gt;</w:t>
      </w:r>
      <w:r>
        <w:rPr>
          <w:rtl/>
        </w:rPr>
        <w:t xml:space="preserve">   </w:t>
      </w:r>
      <w:bookmarkEnd w:id="6424"/>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bookmarkStart w:id="6425" w:name="_ETM_Q11_634916"/>
      <w:bookmarkStart w:id="6426" w:name="_ETM_Q11_635013"/>
      <w:bookmarkEnd w:id="6425"/>
      <w:bookmarkEnd w:id="6426"/>
    </w:p>
    <w:p w:rsidR="0086198E" w:rsidRDefault="0086198E" w:rsidP="00AF5ECF">
      <w:pPr>
        <w:pStyle w:val="-"/>
        <w:keepNext/>
        <w:rPr>
          <w:rtl/>
        </w:rPr>
      </w:pPr>
      <w:bookmarkStart w:id="6427" w:name="ET_speakercontinue_5087_24"/>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27"/>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אני מגנה, כמובן </w:t>
      </w:r>
      <w:r w:rsidR="0040236C">
        <w:rPr>
          <w:rFonts w:hint="cs"/>
          <w:rtl/>
          <w:lang w:eastAsia="he-IL"/>
        </w:rPr>
        <w:t>– –</w:t>
      </w:r>
    </w:p>
    <w:p w:rsidR="0086198E" w:rsidRDefault="0086198E" w:rsidP="00AF5ECF">
      <w:pPr>
        <w:rPr>
          <w:rtl/>
          <w:lang w:eastAsia="he-IL"/>
        </w:rPr>
      </w:pPr>
    </w:p>
    <w:p w:rsidR="0086198E" w:rsidRDefault="0086198E" w:rsidP="00AF5ECF">
      <w:pPr>
        <w:pStyle w:val="af8"/>
        <w:keepNext/>
        <w:rPr>
          <w:rtl/>
        </w:rPr>
      </w:pPr>
      <w:bookmarkStart w:id="6428" w:name="ET_yor_6423_91"/>
      <w:r w:rsidRPr="00E31E8E">
        <w:rPr>
          <w:rStyle w:val="TagStyle"/>
          <w:rtl/>
        </w:rPr>
        <w:t xml:space="preserve"> &lt;&lt; יור &gt;&gt;</w:t>
      </w:r>
      <w:r w:rsidRPr="00834196">
        <w:rPr>
          <w:rStyle w:val="TagStyle"/>
          <w:rtl/>
        </w:rPr>
        <w:t xml:space="preserve"> </w:t>
      </w:r>
      <w:r>
        <w:rPr>
          <w:rtl/>
        </w:rPr>
        <w:t>היו"ר אמיר אוחנה:</w:t>
      </w:r>
      <w:r w:rsidRPr="00834196">
        <w:rPr>
          <w:rStyle w:val="TagStyle"/>
          <w:rtl/>
        </w:rPr>
        <w:t xml:space="preserve"> </w:t>
      </w:r>
      <w:r w:rsidRPr="00E31E8E">
        <w:rPr>
          <w:rStyle w:val="TagStyle"/>
          <w:rtl/>
        </w:rPr>
        <w:t>&lt;&lt; יור &gt;&gt;</w:t>
      </w:r>
      <w:r>
        <w:rPr>
          <w:rtl/>
        </w:rPr>
        <w:t xml:space="preserve">   </w:t>
      </w:r>
      <w:bookmarkEnd w:id="6428"/>
    </w:p>
    <w:p w:rsidR="0086198E" w:rsidRDefault="0086198E" w:rsidP="002F0EDE">
      <w:pPr>
        <w:rPr>
          <w:rtl/>
          <w:lang w:eastAsia="he-IL"/>
        </w:rPr>
      </w:pPr>
    </w:p>
    <w:p w:rsidR="0086198E" w:rsidRDefault="0086198E" w:rsidP="00AF5ECF">
      <w:pPr>
        <w:rPr>
          <w:rtl/>
          <w:lang w:eastAsia="he-IL"/>
        </w:rPr>
      </w:pPr>
      <w:bookmarkStart w:id="6429" w:name="_ETM_Q11_635000"/>
      <w:bookmarkEnd w:id="6429"/>
      <w:r>
        <w:rPr>
          <w:rFonts w:hint="cs"/>
          <w:rtl/>
          <w:lang w:eastAsia="he-IL"/>
        </w:rPr>
        <w:t>חברי</w:t>
      </w:r>
      <w:bookmarkStart w:id="6430" w:name="_ETM_Q11_636000"/>
      <w:bookmarkEnd w:id="6430"/>
      <w:r>
        <w:rPr>
          <w:rFonts w:hint="cs"/>
          <w:rtl/>
          <w:lang w:eastAsia="he-IL"/>
        </w:rPr>
        <w:t xml:space="preserve"> הכנסת, די.</w:t>
      </w:r>
    </w:p>
    <w:p w:rsidR="0086198E" w:rsidRDefault="0086198E" w:rsidP="00AF5ECF">
      <w:pPr>
        <w:rPr>
          <w:rtl/>
          <w:lang w:eastAsia="he-IL"/>
        </w:rPr>
      </w:pPr>
      <w:bookmarkStart w:id="6431" w:name="_ETM_Q11_638000"/>
      <w:bookmarkEnd w:id="6431"/>
    </w:p>
    <w:p w:rsidR="0086198E" w:rsidRDefault="0086198E" w:rsidP="00AF5ECF">
      <w:pPr>
        <w:pStyle w:val="-"/>
        <w:keepNext/>
        <w:rPr>
          <w:rtl/>
        </w:rPr>
      </w:pPr>
      <w:bookmarkStart w:id="6432" w:name="ET_speakercontinue_5087_92"/>
      <w:r w:rsidRPr="00E31E8E">
        <w:rPr>
          <w:rStyle w:val="TagStyle"/>
          <w:rtl/>
        </w:rPr>
        <w:t xml:space="preserve"> &lt;&lt; דובר_המשך &gt;&gt;</w:t>
      </w:r>
      <w:r w:rsidRPr="00834196">
        <w:rPr>
          <w:rStyle w:val="TagStyle"/>
          <w:rtl/>
        </w:rPr>
        <w:t xml:space="preserve"> </w:t>
      </w:r>
      <w:r>
        <w:rPr>
          <w:rtl/>
        </w:rPr>
        <w:t>יאיר לפיד (יש עתיד):</w:t>
      </w:r>
      <w:r w:rsidRPr="00834196">
        <w:rPr>
          <w:rStyle w:val="TagStyle"/>
          <w:rtl/>
        </w:rPr>
        <w:t xml:space="preserve"> </w:t>
      </w:r>
      <w:r w:rsidRPr="00E31E8E">
        <w:rPr>
          <w:rStyle w:val="TagStyle"/>
          <w:rtl/>
        </w:rPr>
        <w:t>&lt;&lt; דובר_המשך &gt;&gt;</w:t>
      </w:r>
      <w:r>
        <w:rPr>
          <w:rtl/>
        </w:rPr>
        <w:t xml:space="preserve">   </w:t>
      </w:r>
      <w:bookmarkEnd w:id="6432"/>
    </w:p>
    <w:p w:rsidR="0086198E" w:rsidRDefault="0086198E" w:rsidP="002F0EDE">
      <w:pPr>
        <w:rPr>
          <w:rtl/>
          <w:lang w:eastAsia="he-IL"/>
        </w:rPr>
      </w:pPr>
    </w:p>
    <w:p w:rsidR="0086198E" w:rsidRPr="00834196" w:rsidRDefault="0040236C" w:rsidP="001668A0">
      <w:pPr>
        <w:rPr>
          <w:rtl/>
          <w:lang w:eastAsia="he-IL"/>
        </w:rPr>
      </w:pPr>
      <w:bookmarkStart w:id="6433" w:name="_ETM_Q11_639000"/>
      <w:bookmarkEnd w:id="6433"/>
      <w:r>
        <w:rPr>
          <w:rFonts w:hint="cs"/>
          <w:rtl/>
          <w:lang w:eastAsia="he-IL"/>
        </w:rPr>
        <w:t>– –</w:t>
      </w:r>
      <w:r w:rsidR="0086198E">
        <w:rPr>
          <w:rFonts w:hint="cs"/>
          <w:rtl/>
          <w:lang w:eastAsia="he-IL"/>
        </w:rPr>
        <w:t xml:space="preserve"> כל הסתה. מותר לבקר – אסור </w:t>
      </w:r>
      <w:bookmarkStart w:id="6434" w:name="_ETM_Q11_640000"/>
      <w:bookmarkEnd w:id="6434"/>
      <w:r w:rsidR="0086198E">
        <w:rPr>
          <w:rFonts w:hint="cs"/>
          <w:rtl/>
          <w:lang w:eastAsia="he-IL"/>
        </w:rPr>
        <w:t>להסית לאלימות</w:t>
      </w:r>
      <w:r w:rsidR="001668A0">
        <w:rPr>
          <w:rFonts w:hint="cs"/>
          <w:rtl/>
          <w:lang w:eastAsia="he-IL"/>
        </w:rPr>
        <w:t>.</w:t>
      </w:r>
      <w:r w:rsidR="0086198E">
        <w:rPr>
          <w:rFonts w:hint="cs"/>
          <w:rtl/>
          <w:lang w:eastAsia="he-IL"/>
        </w:rPr>
        <w:t xml:space="preserve"> זו פגיעה בדמוקרטיה. זה, אגב, גורם </w:t>
      </w:r>
      <w:bookmarkStart w:id="6435" w:name="_ETM_Q11_642000"/>
      <w:bookmarkEnd w:id="6435"/>
      <w:r w:rsidR="0086198E">
        <w:rPr>
          <w:rFonts w:hint="cs"/>
          <w:rtl/>
          <w:lang w:eastAsia="he-IL"/>
        </w:rPr>
        <w:t xml:space="preserve">נזק אדיר למחאה, זה הרי לא עוזר למחאה </w:t>
      </w:r>
      <w:r>
        <w:rPr>
          <w:rFonts w:hint="cs"/>
          <w:rtl/>
          <w:lang w:eastAsia="he-IL"/>
        </w:rPr>
        <w:t>– –</w:t>
      </w:r>
    </w:p>
    <w:p w:rsidR="0086198E" w:rsidRDefault="0086198E" w:rsidP="00AF5ECF">
      <w:pPr>
        <w:rPr>
          <w:rtl/>
          <w:lang w:eastAsia="he-IL"/>
        </w:rPr>
      </w:pPr>
      <w:bookmarkStart w:id="6436" w:name="_ETM_Q11_634000"/>
      <w:bookmarkEnd w:id="6436"/>
    </w:p>
    <w:p w:rsidR="0086198E" w:rsidRDefault="0086198E" w:rsidP="00AF5ECF">
      <w:pPr>
        <w:pStyle w:val="af7"/>
        <w:keepNext/>
        <w:rPr>
          <w:rtl/>
        </w:rPr>
      </w:pPr>
      <w:bookmarkStart w:id="6437" w:name="ET_interruption_קריאות_93"/>
      <w:r w:rsidRPr="00E31E8E">
        <w:rPr>
          <w:rStyle w:val="TagStyle"/>
          <w:rtl/>
        </w:rPr>
        <w:t xml:space="preserve"> &lt;&lt; קריאה &gt;&gt;</w:t>
      </w:r>
      <w:r w:rsidRPr="00834196">
        <w:rPr>
          <w:rStyle w:val="TagStyle"/>
          <w:rtl/>
        </w:rPr>
        <w:t xml:space="preserve"> </w:t>
      </w:r>
      <w:r>
        <w:rPr>
          <w:rtl/>
        </w:rPr>
        <w:t>קריאות:</w:t>
      </w:r>
      <w:r w:rsidRPr="00834196">
        <w:rPr>
          <w:rStyle w:val="TagStyle"/>
          <w:rtl/>
        </w:rPr>
        <w:t xml:space="preserve"> </w:t>
      </w:r>
      <w:r w:rsidRPr="00E31E8E">
        <w:rPr>
          <w:rStyle w:val="TagStyle"/>
          <w:rtl/>
        </w:rPr>
        <w:t>&lt;&lt; קריאה &gt;&gt;</w:t>
      </w:r>
      <w:r>
        <w:rPr>
          <w:rtl/>
        </w:rPr>
        <w:t xml:space="preserve">   </w:t>
      </w:r>
      <w:bookmarkEnd w:id="6437"/>
    </w:p>
    <w:p w:rsidR="0086198E" w:rsidRDefault="0086198E" w:rsidP="002F0EDE">
      <w:pPr>
        <w:rPr>
          <w:rtl/>
          <w:lang w:eastAsia="he-IL"/>
        </w:rPr>
      </w:pPr>
    </w:p>
    <w:p w:rsidR="0086198E" w:rsidRDefault="0040236C" w:rsidP="0040236C">
      <w:pPr>
        <w:rPr>
          <w:rtl/>
          <w:lang w:eastAsia="he-IL"/>
        </w:rPr>
      </w:pPr>
      <w:bookmarkStart w:id="6438" w:name="_ETM_Q11_644000"/>
      <w:bookmarkEnd w:id="6438"/>
      <w:r>
        <w:rPr>
          <w:rFonts w:hint="cs"/>
          <w:rtl/>
          <w:lang w:eastAsia="he-IL"/>
        </w:rPr>
        <w:t>– – –</w:t>
      </w:r>
    </w:p>
    <w:p w:rsidR="0086198E" w:rsidRPr="00834196" w:rsidRDefault="0086198E" w:rsidP="00AF5ECF">
      <w:pPr>
        <w:rPr>
          <w:rtl/>
          <w:lang w:eastAsia="he-IL"/>
        </w:rPr>
      </w:pPr>
    </w:p>
    <w:p w:rsidR="0086198E" w:rsidRDefault="0086198E" w:rsidP="00AF5ECF">
      <w:pPr>
        <w:pStyle w:val="-"/>
        <w:keepNext/>
        <w:rPr>
          <w:rtl/>
        </w:rPr>
      </w:pPr>
      <w:bookmarkStart w:id="6439" w:name="ET_speakercontinue_5087_25"/>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39"/>
    </w:p>
    <w:p w:rsidR="0086198E" w:rsidRDefault="0086198E" w:rsidP="002F0EDE">
      <w:pPr>
        <w:rPr>
          <w:rtl/>
          <w:lang w:eastAsia="he-IL"/>
        </w:rPr>
      </w:pPr>
    </w:p>
    <w:p w:rsidR="0086198E" w:rsidRDefault="0040236C" w:rsidP="001668A0">
      <w:pPr>
        <w:rPr>
          <w:rtl/>
          <w:lang w:eastAsia="he-IL"/>
        </w:rPr>
      </w:pPr>
      <w:r>
        <w:rPr>
          <w:rFonts w:hint="cs"/>
          <w:rtl/>
          <w:lang w:eastAsia="he-IL"/>
        </w:rPr>
        <w:t>– –</w:t>
      </w:r>
      <w:r w:rsidR="0086198E">
        <w:rPr>
          <w:rFonts w:hint="cs"/>
          <w:rtl/>
          <w:lang w:eastAsia="he-IL"/>
        </w:rPr>
        <w:t xml:space="preserve"> אבל בואו לא נתבלבל </w:t>
      </w:r>
      <w:r w:rsidR="0086198E">
        <w:rPr>
          <w:rtl/>
          <w:lang w:eastAsia="he-IL"/>
        </w:rPr>
        <w:t>–</w:t>
      </w:r>
      <w:r w:rsidR="0086198E">
        <w:rPr>
          <w:rFonts w:hint="cs"/>
          <w:rtl/>
          <w:lang w:eastAsia="he-IL"/>
        </w:rPr>
        <w:t xml:space="preserve"> כל חייל בעזה נמצא בסכנה הרבה יותר גדולה ממך</w:t>
      </w:r>
      <w:r w:rsidR="001668A0">
        <w:rPr>
          <w:rFonts w:hint="cs"/>
          <w:rtl/>
          <w:lang w:eastAsia="he-IL"/>
        </w:rPr>
        <w:t>.</w:t>
      </w:r>
      <w:r w:rsidR="0086198E">
        <w:rPr>
          <w:rFonts w:hint="cs"/>
          <w:rtl/>
          <w:lang w:eastAsia="he-IL"/>
        </w:rPr>
        <w:t xml:space="preserve"> כל לוחם מג"ב או ימ"מ בג'נין נמצא בסכנה יותר גדולה </w:t>
      </w:r>
      <w:bookmarkStart w:id="6440" w:name="_ETM_Q11_661000"/>
      <w:bookmarkEnd w:id="6440"/>
      <w:r w:rsidR="0086198E">
        <w:rPr>
          <w:rFonts w:hint="cs"/>
          <w:rtl/>
          <w:lang w:eastAsia="he-IL"/>
        </w:rPr>
        <w:t>ממך</w:t>
      </w:r>
      <w:r w:rsidR="001668A0">
        <w:rPr>
          <w:rFonts w:hint="cs"/>
          <w:rtl/>
          <w:lang w:eastAsia="he-IL"/>
        </w:rPr>
        <w:t>.</w:t>
      </w:r>
      <w:r w:rsidR="0086198E">
        <w:rPr>
          <w:rFonts w:hint="cs"/>
          <w:rtl/>
          <w:lang w:eastAsia="he-IL"/>
        </w:rPr>
        <w:t xml:space="preserve"> כל חיילת מג"ב במעברים נמצאת בסכנה הרבה יותר גדולה </w:t>
      </w:r>
      <w:bookmarkStart w:id="6441" w:name="_ETM_Q11_662000"/>
      <w:bookmarkEnd w:id="6441"/>
      <w:r w:rsidR="0086198E">
        <w:rPr>
          <w:rFonts w:hint="cs"/>
          <w:rtl/>
          <w:lang w:eastAsia="he-IL"/>
        </w:rPr>
        <w:t>ממך.</w:t>
      </w:r>
    </w:p>
    <w:p w:rsidR="0086198E" w:rsidRDefault="0086198E" w:rsidP="00AF5ECF">
      <w:pPr>
        <w:rPr>
          <w:rtl/>
          <w:lang w:eastAsia="he-IL"/>
        </w:rPr>
      </w:pPr>
      <w:bookmarkStart w:id="6442" w:name="_ETM_Q11_664000"/>
      <w:bookmarkEnd w:id="6442"/>
    </w:p>
    <w:p w:rsidR="0086198E" w:rsidRDefault="0086198E" w:rsidP="00AF5ECF">
      <w:pPr>
        <w:pStyle w:val="af7"/>
        <w:keepNext/>
        <w:rPr>
          <w:rtl/>
        </w:rPr>
      </w:pPr>
      <w:bookmarkStart w:id="6443" w:name="ET_interruption_קריאות_94"/>
      <w:r w:rsidRPr="00E31E8E">
        <w:rPr>
          <w:rStyle w:val="TagStyle"/>
          <w:rtl/>
        </w:rPr>
        <w:t xml:space="preserve"> &lt;&lt; קריאה &gt;&gt;</w:t>
      </w:r>
      <w:r w:rsidRPr="00834196">
        <w:rPr>
          <w:rStyle w:val="TagStyle"/>
          <w:rtl/>
        </w:rPr>
        <w:t xml:space="preserve"> </w:t>
      </w:r>
      <w:r>
        <w:rPr>
          <w:rtl/>
        </w:rPr>
        <w:t>קריאות:</w:t>
      </w:r>
      <w:r w:rsidRPr="00834196">
        <w:rPr>
          <w:rStyle w:val="TagStyle"/>
          <w:rtl/>
        </w:rPr>
        <w:t xml:space="preserve"> </w:t>
      </w:r>
      <w:r w:rsidRPr="00E31E8E">
        <w:rPr>
          <w:rStyle w:val="TagStyle"/>
          <w:rtl/>
        </w:rPr>
        <w:t>&lt;&lt; קריאה &gt;&gt;</w:t>
      </w:r>
      <w:r>
        <w:rPr>
          <w:rtl/>
        </w:rPr>
        <w:t xml:space="preserve">   </w:t>
      </w:r>
      <w:bookmarkEnd w:id="6443"/>
    </w:p>
    <w:p w:rsidR="0086198E" w:rsidRDefault="0086198E" w:rsidP="002F0EDE">
      <w:pPr>
        <w:rPr>
          <w:rtl/>
          <w:lang w:eastAsia="he-IL"/>
        </w:rPr>
      </w:pPr>
    </w:p>
    <w:p w:rsidR="0086198E" w:rsidRPr="00834196" w:rsidRDefault="0040236C" w:rsidP="0040236C">
      <w:pPr>
        <w:rPr>
          <w:rtl/>
          <w:lang w:eastAsia="he-IL"/>
        </w:rPr>
      </w:pPr>
      <w:bookmarkStart w:id="6444" w:name="_ETM_Q11_660000"/>
      <w:bookmarkEnd w:id="6444"/>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5C53F4">
        <w:rPr>
          <w:rStyle w:val="TagStyle"/>
          <w:rtl/>
        </w:rPr>
        <w:t xml:space="preserve"> </w:t>
      </w:r>
      <w:r>
        <w:rPr>
          <w:rtl/>
        </w:rPr>
        <w:t>היו"ר אמיר אוחנה:</w:t>
      </w:r>
      <w:r w:rsidRPr="005C53F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1668A0">
      <w:pPr>
        <w:rPr>
          <w:rtl/>
          <w:lang w:eastAsia="he-IL"/>
        </w:rPr>
      </w:pPr>
      <w:r>
        <w:rPr>
          <w:rFonts w:hint="cs"/>
          <w:rtl/>
          <w:lang w:eastAsia="he-IL"/>
        </w:rPr>
        <w:t>די, חברת הכנסת דיסטל</w:t>
      </w:r>
      <w:r w:rsidR="001668A0">
        <w:rPr>
          <w:rFonts w:hint="cs"/>
          <w:rtl/>
          <w:lang w:eastAsia="he-IL"/>
        </w:rPr>
        <w:t>.</w:t>
      </w:r>
      <w:r>
        <w:rPr>
          <w:rFonts w:hint="cs"/>
          <w:rtl/>
          <w:lang w:eastAsia="he-IL"/>
        </w:rPr>
        <w:t xml:space="preserve"> די.</w:t>
      </w:r>
    </w:p>
    <w:p w:rsidR="0086198E" w:rsidRPr="00E31E8E" w:rsidRDefault="0086198E" w:rsidP="00AF5ECF">
      <w:pPr>
        <w:rPr>
          <w:rtl/>
        </w:rPr>
      </w:pPr>
      <w:bookmarkStart w:id="6445" w:name="ET_speakercontinue_5087_27"/>
    </w:p>
    <w:p w:rsidR="0086198E" w:rsidRDefault="0086198E" w:rsidP="00AF5ECF">
      <w:pPr>
        <w:pStyle w:val="-"/>
        <w:keepNext/>
        <w:rPr>
          <w:rtl/>
        </w:rPr>
      </w:pPr>
      <w:bookmarkStart w:id="6446" w:name="_ETM_Q11_665000"/>
      <w:bookmarkEnd w:id="6446"/>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45"/>
    </w:p>
    <w:p w:rsidR="0086198E" w:rsidRDefault="0086198E" w:rsidP="002F0EDE">
      <w:pPr>
        <w:rPr>
          <w:rtl/>
          <w:lang w:eastAsia="he-IL"/>
        </w:rPr>
      </w:pPr>
    </w:p>
    <w:p w:rsidR="0086198E" w:rsidRDefault="0086198E" w:rsidP="001668A0">
      <w:pPr>
        <w:rPr>
          <w:rtl/>
          <w:lang w:eastAsia="he-IL"/>
        </w:rPr>
      </w:pPr>
      <w:r>
        <w:rPr>
          <w:rFonts w:hint="cs"/>
          <w:rtl/>
          <w:lang w:eastAsia="he-IL"/>
        </w:rPr>
        <w:t>יש חמש תצפיתניות חטופות בעזה</w:t>
      </w:r>
      <w:r w:rsidR="001668A0">
        <w:rPr>
          <w:rFonts w:hint="cs"/>
          <w:rtl/>
          <w:lang w:eastAsia="he-IL"/>
        </w:rPr>
        <w:t>.</w:t>
      </w:r>
      <w:r>
        <w:rPr>
          <w:rFonts w:hint="cs"/>
          <w:rtl/>
          <w:lang w:eastAsia="he-IL"/>
        </w:rPr>
        <w:t xml:space="preserve"> החיים שלהן פי אלף יותר בסכנה ממך, פי מיליון בסכנה ממך. אתה מבין בכלל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447" w:name="ET_interruption_6149_95"/>
      <w:r w:rsidRPr="00E31E8E">
        <w:rPr>
          <w:rStyle w:val="TagStyle"/>
          <w:rtl/>
        </w:rPr>
        <w:t xml:space="preserve"> &lt;&lt; קריאה &gt;&gt;</w:t>
      </w:r>
      <w:r w:rsidRPr="004E407D">
        <w:rPr>
          <w:rStyle w:val="TagStyle"/>
          <w:rtl/>
        </w:rPr>
        <w:t xml:space="preserve"> </w:t>
      </w:r>
      <w:r>
        <w:rPr>
          <w:rtl/>
        </w:rPr>
        <w:t>גלית דיסטל אטבריאן (הליכוד):</w:t>
      </w:r>
      <w:r w:rsidRPr="004E407D">
        <w:rPr>
          <w:rStyle w:val="TagStyle"/>
          <w:rtl/>
        </w:rPr>
        <w:t xml:space="preserve"> </w:t>
      </w:r>
      <w:r w:rsidRPr="00E31E8E">
        <w:rPr>
          <w:rStyle w:val="TagStyle"/>
          <w:rtl/>
        </w:rPr>
        <w:t>&lt;&lt; קריאה &gt;&gt;</w:t>
      </w:r>
      <w:r>
        <w:rPr>
          <w:rtl/>
        </w:rPr>
        <w:t xml:space="preserve">   </w:t>
      </w:r>
      <w:bookmarkEnd w:id="6447"/>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E31E8E" w:rsidRDefault="0086198E" w:rsidP="00AF5ECF">
      <w:pPr>
        <w:rPr>
          <w:rtl/>
        </w:rPr>
      </w:pPr>
      <w:bookmarkStart w:id="6448" w:name="_ETM_Q11_677000"/>
      <w:bookmarkEnd w:id="6448"/>
    </w:p>
    <w:p w:rsidR="0086198E" w:rsidRDefault="0086198E" w:rsidP="00AF5ECF">
      <w:pPr>
        <w:pStyle w:val="af8"/>
        <w:keepNext/>
        <w:rPr>
          <w:rtl/>
        </w:rPr>
      </w:pPr>
      <w:r w:rsidRPr="00E31E8E">
        <w:rPr>
          <w:rStyle w:val="TagStyle"/>
          <w:rtl/>
        </w:rPr>
        <w:t xml:space="preserve"> &lt;&lt; יור &gt;&gt;</w:t>
      </w:r>
      <w:r w:rsidRPr="005C53F4">
        <w:rPr>
          <w:rStyle w:val="TagStyle"/>
          <w:rtl/>
        </w:rPr>
        <w:t xml:space="preserve"> </w:t>
      </w:r>
      <w:r>
        <w:rPr>
          <w:rtl/>
        </w:rPr>
        <w:t>היו"ר אמיר אוחנה:</w:t>
      </w:r>
      <w:r w:rsidRPr="005C53F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חברת הכנסת דיסטל, קריאה שנייה.</w:t>
      </w:r>
    </w:p>
    <w:p w:rsidR="0086198E" w:rsidRDefault="0086198E" w:rsidP="00AF5ECF">
      <w:pPr>
        <w:rPr>
          <w:rtl/>
          <w:lang w:eastAsia="he-IL"/>
        </w:rPr>
      </w:pPr>
      <w:bookmarkStart w:id="6449" w:name="_ETM_Q11_681000"/>
      <w:bookmarkEnd w:id="6449"/>
    </w:p>
    <w:p w:rsidR="0086198E" w:rsidRDefault="0086198E" w:rsidP="00AF5ECF">
      <w:pPr>
        <w:pStyle w:val="af7"/>
        <w:keepNext/>
        <w:rPr>
          <w:rtl/>
        </w:rPr>
      </w:pPr>
      <w:bookmarkStart w:id="6450" w:name="ET_interruption_6461_96"/>
      <w:r w:rsidRPr="00E31E8E">
        <w:rPr>
          <w:rStyle w:val="TagStyle"/>
          <w:rtl/>
        </w:rPr>
        <w:t xml:space="preserve"> &lt;&lt; קריאה &gt;&gt;</w:t>
      </w:r>
      <w:r w:rsidRPr="004E407D">
        <w:rPr>
          <w:rStyle w:val="TagStyle"/>
          <w:rtl/>
        </w:rPr>
        <w:t xml:space="preserve"> </w:t>
      </w:r>
      <w:r>
        <w:rPr>
          <w:rtl/>
        </w:rPr>
        <w:t>שר התקשורת שלמה קרעי:</w:t>
      </w:r>
      <w:r w:rsidRPr="004E407D">
        <w:rPr>
          <w:rStyle w:val="TagStyle"/>
          <w:rtl/>
        </w:rPr>
        <w:t xml:space="preserve"> </w:t>
      </w:r>
      <w:r w:rsidRPr="00E31E8E">
        <w:rPr>
          <w:rStyle w:val="TagStyle"/>
          <w:rtl/>
        </w:rPr>
        <w:t>&lt;&lt; קריאה &gt;&gt;</w:t>
      </w:r>
      <w:r>
        <w:rPr>
          <w:rtl/>
        </w:rPr>
        <w:t xml:space="preserve">   </w:t>
      </w:r>
      <w:bookmarkEnd w:id="6450"/>
    </w:p>
    <w:p w:rsidR="0086198E" w:rsidRDefault="0086198E" w:rsidP="002F0EDE">
      <w:pPr>
        <w:rPr>
          <w:rtl/>
          <w:lang w:eastAsia="he-IL"/>
        </w:rPr>
      </w:pPr>
    </w:p>
    <w:p w:rsidR="0086198E" w:rsidRPr="004E407D" w:rsidRDefault="0086198E" w:rsidP="0040236C">
      <w:pPr>
        <w:rPr>
          <w:rtl/>
          <w:lang w:eastAsia="he-IL"/>
        </w:rPr>
      </w:pPr>
      <w:r>
        <w:rPr>
          <w:rFonts w:hint="cs"/>
          <w:rtl/>
          <w:lang w:eastAsia="he-IL"/>
        </w:rPr>
        <w:t xml:space="preserve">אתה </w:t>
      </w:r>
      <w:bookmarkStart w:id="6451" w:name="_ETM_Q11_679000"/>
      <w:bookmarkEnd w:id="6451"/>
      <w:r>
        <w:rPr>
          <w:rFonts w:hint="cs"/>
          <w:rtl/>
          <w:lang w:eastAsia="he-IL"/>
        </w:rPr>
        <w:t xml:space="preserve">עכשיו מנרמל </w:t>
      </w:r>
      <w:r w:rsidR="0040236C">
        <w:rPr>
          <w:rFonts w:hint="cs"/>
          <w:rtl/>
          <w:lang w:eastAsia="he-IL"/>
        </w:rPr>
        <w:t>– – –</w:t>
      </w:r>
    </w:p>
    <w:p w:rsidR="0086198E" w:rsidRDefault="0086198E" w:rsidP="00AF5ECF">
      <w:pPr>
        <w:rPr>
          <w:rtl/>
          <w:lang w:eastAsia="he-IL"/>
        </w:rPr>
      </w:pPr>
      <w:bookmarkStart w:id="6452" w:name="_ETM_Q11_676000"/>
      <w:bookmarkEnd w:id="6452"/>
    </w:p>
    <w:p w:rsidR="0086198E" w:rsidRDefault="0086198E" w:rsidP="00AF5ECF">
      <w:pPr>
        <w:pStyle w:val="af8"/>
        <w:keepNext/>
        <w:rPr>
          <w:rtl/>
        </w:rPr>
      </w:pPr>
      <w:bookmarkStart w:id="6453" w:name="ET_yor_6423_97"/>
      <w:r w:rsidRPr="00E31E8E">
        <w:rPr>
          <w:rStyle w:val="TagStyle"/>
          <w:rtl/>
        </w:rPr>
        <w:t xml:space="preserve"> &lt;&lt; יור &gt;&gt;</w:t>
      </w:r>
      <w:r w:rsidRPr="004E407D">
        <w:rPr>
          <w:rStyle w:val="TagStyle"/>
          <w:rtl/>
        </w:rPr>
        <w:t xml:space="preserve"> </w:t>
      </w:r>
      <w:r>
        <w:rPr>
          <w:rtl/>
        </w:rPr>
        <w:t>היו"ר אמיר אוחנה:</w:t>
      </w:r>
      <w:r w:rsidRPr="004E407D">
        <w:rPr>
          <w:rStyle w:val="TagStyle"/>
          <w:rtl/>
        </w:rPr>
        <w:t xml:space="preserve"> </w:t>
      </w:r>
      <w:r w:rsidRPr="00E31E8E">
        <w:rPr>
          <w:rStyle w:val="TagStyle"/>
          <w:rtl/>
        </w:rPr>
        <w:t>&lt;&lt; יור &gt;&gt;</w:t>
      </w:r>
      <w:r>
        <w:rPr>
          <w:rtl/>
        </w:rPr>
        <w:t xml:space="preserve">   </w:t>
      </w:r>
      <w:bookmarkEnd w:id="6453"/>
    </w:p>
    <w:p w:rsidR="0086198E" w:rsidRDefault="0086198E" w:rsidP="002F0EDE">
      <w:pPr>
        <w:rPr>
          <w:rtl/>
          <w:lang w:eastAsia="he-IL"/>
        </w:rPr>
      </w:pPr>
    </w:p>
    <w:p w:rsidR="0086198E" w:rsidRPr="004E407D" w:rsidRDefault="0086198E" w:rsidP="00AF5ECF">
      <w:pPr>
        <w:rPr>
          <w:rtl/>
          <w:lang w:eastAsia="he-IL"/>
        </w:rPr>
      </w:pPr>
      <w:bookmarkStart w:id="6454" w:name="_ETM_Q11_684000"/>
      <w:bookmarkEnd w:id="6454"/>
      <w:r>
        <w:rPr>
          <w:rFonts w:hint="cs"/>
          <w:rtl/>
          <w:lang w:eastAsia="he-IL"/>
        </w:rPr>
        <w:t>השר קרעי, אנחנו לא נוהגים לקרוא לשר.</w:t>
      </w:r>
    </w:p>
    <w:p w:rsidR="0086198E" w:rsidRPr="00E31E8E" w:rsidRDefault="0086198E" w:rsidP="00AF5ECF">
      <w:pPr>
        <w:rPr>
          <w:rtl/>
        </w:rPr>
      </w:pPr>
      <w:bookmarkStart w:id="6455" w:name="ET_speakercontinue_5087_29"/>
    </w:p>
    <w:p w:rsidR="0086198E" w:rsidRDefault="0086198E" w:rsidP="00AF5ECF">
      <w:pPr>
        <w:pStyle w:val="-"/>
        <w:keepNext/>
        <w:rPr>
          <w:rtl/>
        </w:rPr>
      </w:pPr>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55"/>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בתוך כל הניתוק שאתה חי </w:t>
      </w:r>
      <w:bookmarkStart w:id="6456" w:name="_ETM_Q11_686000"/>
      <w:bookmarkEnd w:id="6456"/>
      <w:r w:rsidR="0086198E">
        <w:rPr>
          <w:rFonts w:hint="cs"/>
          <w:rtl/>
          <w:lang w:eastAsia="he-IL"/>
        </w:rPr>
        <w:t xml:space="preserve">בו – אתה מבין בכלל מה חושבים אזרחי ישראל כשהם רואים שכל מה שמעסיק אותך בעידן הנורא הזה שבו אנחנו חיים, בתקופה הארורה הזאת – כל מה שמעסיק אותך </w:t>
      </w:r>
      <w:r>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457" w:name="ET_interruption_6605_98"/>
      <w:r w:rsidRPr="00E31E8E">
        <w:rPr>
          <w:rStyle w:val="TagStyle"/>
          <w:rtl/>
        </w:rPr>
        <w:t xml:space="preserve"> &lt;&lt; קריאה &gt;&gt;</w:t>
      </w:r>
      <w:r w:rsidRPr="004E407D">
        <w:rPr>
          <w:rStyle w:val="TagStyle"/>
          <w:rtl/>
        </w:rPr>
        <w:t xml:space="preserve"> </w:t>
      </w:r>
      <w:r>
        <w:rPr>
          <w:rtl/>
        </w:rPr>
        <w:t>השרה לשוויון חברתי וקידום מעמד האישה מאי גולן:</w:t>
      </w:r>
      <w:r w:rsidRPr="004E407D">
        <w:rPr>
          <w:rStyle w:val="TagStyle"/>
          <w:rtl/>
        </w:rPr>
        <w:t xml:space="preserve"> </w:t>
      </w:r>
      <w:r w:rsidRPr="00E31E8E">
        <w:rPr>
          <w:rStyle w:val="TagStyle"/>
          <w:rtl/>
        </w:rPr>
        <w:t>&lt;&lt; קריאה &gt;&gt;</w:t>
      </w:r>
      <w:r>
        <w:rPr>
          <w:rtl/>
        </w:rPr>
        <w:t xml:space="preserve">   </w:t>
      </w:r>
      <w:bookmarkEnd w:id="6457"/>
    </w:p>
    <w:p w:rsidR="0086198E" w:rsidRDefault="0086198E" w:rsidP="002F0EDE">
      <w:pPr>
        <w:rPr>
          <w:rtl/>
          <w:lang w:eastAsia="he-IL"/>
        </w:rPr>
      </w:pPr>
    </w:p>
    <w:p w:rsidR="0086198E" w:rsidRDefault="0086198E" w:rsidP="00AF5ECF">
      <w:pPr>
        <w:rPr>
          <w:rtl/>
          <w:lang w:eastAsia="he-IL"/>
        </w:rPr>
      </w:pPr>
      <w:r>
        <w:rPr>
          <w:rFonts w:hint="cs"/>
          <w:rtl/>
          <w:lang w:eastAsia="he-IL"/>
        </w:rPr>
        <w:t>השאלה מה מעסיק אותך.</w:t>
      </w:r>
    </w:p>
    <w:p w:rsidR="0086198E" w:rsidRDefault="0086198E" w:rsidP="00AF5ECF">
      <w:pPr>
        <w:rPr>
          <w:rtl/>
          <w:lang w:eastAsia="he-IL"/>
        </w:rPr>
      </w:pPr>
    </w:p>
    <w:p w:rsidR="0086198E" w:rsidRDefault="0086198E" w:rsidP="00AF5ECF">
      <w:pPr>
        <w:pStyle w:val="-"/>
        <w:keepNext/>
        <w:rPr>
          <w:rtl/>
        </w:rPr>
      </w:pPr>
      <w:bookmarkStart w:id="6458" w:name="ET_speakercontinue_5087_99"/>
      <w:r w:rsidRPr="00E31E8E">
        <w:rPr>
          <w:rStyle w:val="TagStyle"/>
          <w:rtl/>
        </w:rPr>
        <w:t xml:space="preserve"> &lt;&lt; דובר_המשך &gt;&gt;</w:t>
      </w:r>
      <w:r w:rsidRPr="004E407D">
        <w:rPr>
          <w:rStyle w:val="TagStyle"/>
          <w:rtl/>
        </w:rPr>
        <w:t xml:space="preserve"> </w:t>
      </w:r>
      <w:r>
        <w:rPr>
          <w:rtl/>
        </w:rPr>
        <w:t>יאיר לפיד (יש עתיד):</w:t>
      </w:r>
      <w:r w:rsidRPr="004E407D">
        <w:rPr>
          <w:rStyle w:val="TagStyle"/>
          <w:rtl/>
        </w:rPr>
        <w:t xml:space="preserve"> </w:t>
      </w:r>
      <w:r w:rsidRPr="00E31E8E">
        <w:rPr>
          <w:rStyle w:val="TagStyle"/>
          <w:rtl/>
        </w:rPr>
        <w:t>&lt;&lt; דובר_המשך &gt;&gt;</w:t>
      </w:r>
      <w:r>
        <w:rPr>
          <w:rtl/>
        </w:rPr>
        <w:t xml:space="preserve">   </w:t>
      </w:r>
      <w:bookmarkEnd w:id="6458"/>
    </w:p>
    <w:p w:rsidR="0086198E" w:rsidRDefault="0086198E" w:rsidP="002F0EDE">
      <w:pPr>
        <w:rPr>
          <w:rtl/>
          <w:lang w:eastAsia="he-IL"/>
        </w:rPr>
      </w:pPr>
    </w:p>
    <w:p w:rsidR="0086198E" w:rsidRDefault="0040236C" w:rsidP="0040236C">
      <w:pPr>
        <w:rPr>
          <w:rtl/>
          <w:lang w:eastAsia="he-IL"/>
        </w:rPr>
      </w:pPr>
      <w:bookmarkStart w:id="6459" w:name="_ETM_Q11_698000"/>
      <w:bookmarkEnd w:id="6459"/>
      <w:r>
        <w:rPr>
          <w:rFonts w:hint="cs"/>
          <w:rtl/>
          <w:lang w:eastAsia="he-IL"/>
        </w:rPr>
        <w:t>– –</w:t>
      </w:r>
      <w:r w:rsidR="0086198E">
        <w:rPr>
          <w:rFonts w:hint="cs"/>
          <w:rtl/>
          <w:lang w:eastAsia="he-IL"/>
        </w:rPr>
        <w:t xml:space="preserve"> </w:t>
      </w:r>
      <w:r w:rsidR="00165E27">
        <w:rPr>
          <w:rFonts w:hint="cs"/>
          <w:rtl/>
          <w:lang w:eastAsia="he-IL"/>
        </w:rPr>
        <w:t>זה</w:t>
      </w:r>
      <w:r w:rsidR="0086198E">
        <w:rPr>
          <w:rFonts w:hint="cs"/>
          <w:rtl/>
          <w:lang w:eastAsia="he-IL"/>
        </w:rPr>
        <w:t xml:space="preserve"> </w:t>
      </w:r>
      <w:bookmarkStart w:id="6460" w:name="_ETM_Q11_702000"/>
      <w:bookmarkEnd w:id="6460"/>
      <w:r w:rsidR="0086198E">
        <w:rPr>
          <w:rFonts w:hint="cs"/>
          <w:rtl/>
          <w:lang w:eastAsia="he-IL"/>
        </w:rPr>
        <w:t xml:space="preserve">שלומך האישי </w:t>
      </w:r>
      <w:r>
        <w:rPr>
          <w:rFonts w:hint="cs"/>
          <w:rtl/>
          <w:lang w:eastAsia="he-IL"/>
        </w:rPr>
        <w:t>–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4E407D">
        <w:rPr>
          <w:rStyle w:val="TagStyle"/>
          <w:rtl/>
        </w:rPr>
        <w:t xml:space="preserve"> </w:t>
      </w:r>
      <w:r>
        <w:rPr>
          <w:rtl/>
        </w:rPr>
        <w:t>היו"ר אמיר אוחנה:</w:t>
      </w:r>
      <w:r w:rsidRPr="004E407D">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6461" w:name="_ETM_Q11_700000"/>
      <w:bookmarkEnd w:id="6461"/>
      <w:r>
        <w:rPr>
          <w:rFonts w:hint="cs"/>
          <w:rtl/>
          <w:lang w:eastAsia="he-IL"/>
        </w:rPr>
        <w:t>מאי גולן.</w:t>
      </w:r>
    </w:p>
    <w:p w:rsidR="0086198E" w:rsidRDefault="0086198E" w:rsidP="00AF5ECF">
      <w:pPr>
        <w:rPr>
          <w:rtl/>
          <w:lang w:eastAsia="he-IL"/>
        </w:rPr>
      </w:pPr>
    </w:p>
    <w:p w:rsidR="0086198E" w:rsidRDefault="0086198E" w:rsidP="00AF5ECF">
      <w:pPr>
        <w:pStyle w:val="-"/>
        <w:keepNext/>
        <w:rPr>
          <w:rtl/>
        </w:rPr>
      </w:pPr>
      <w:bookmarkStart w:id="6462" w:name="ET_speakercontinue_5087_101"/>
      <w:r w:rsidRPr="00E31E8E">
        <w:rPr>
          <w:rStyle w:val="TagStyle"/>
          <w:rtl/>
        </w:rPr>
        <w:t xml:space="preserve"> &lt;&lt; דובר_המשך &gt;&gt;</w:t>
      </w:r>
      <w:r w:rsidRPr="004E407D">
        <w:rPr>
          <w:rStyle w:val="TagStyle"/>
          <w:rtl/>
        </w:rPr>
        <w:t xml:space="preserve"> </w:t>
      </w:r>
      <w:r>
        <w:rPr>
          <w:rtl/>
        </w:rPr>
        <w:t>יאיר לפיד (יש עתיד):</w:t>
      </w:r>
      <w:r w:rsidRPr="004E407D">
        <w:rPr>
          <w:rStyle w:val="TagStyle"/>
          <w:rtl/>
        </w:rPr>
        <w:t xml:space="preserve"> </w:t>
      </w:r>
      <w:r w:rsidRPr="00E31E8E">
        <w:rPr>
          <w:rStyle w:val="TagStyle"/>
          <w:rtl/>
        </w:rPr>
        <w:t>&lt;&lt; דובר_המשך &gt;&gt;</w:t>
      </w:r>
      <w:r>
        <w:rPr>
          <w:rtl/>
        </w:rPr>
        <w:t xml:space="preserve">   </w:t>
      </w:r>
      <w:bookmarkEnd w:id="6462"/>
    </w:p>
    <w:p w:rsidR="0086198E" w:rsidRDefault="0086198E" w:rsidP="002F0EDE">
      <w:pPr>
        <w:rPr>
          <w:rtl/>
          <w:lang w:eastAsia="he-IL"/>
        </w:rPr>
      </w:pPr>
    </w:p>
    <w:p w:rsidR="0086198E" w:rsidRDefault="0040236C" w:rsidP="0040236C">
      <w:pPr>
        <w:rPr>
          <w:rtl/>
          <w:lang w:eastAsia="he-IL"/>
        </w:rPr>
      </w:pPr>
      <w:bookmarkStart w:id="6463" w:name="_ETM_Q11_703000"/>
      <w:bookmarkEnd w:id="6463"/>
      <w:r>
        <w:rPr>
          <w:rFonts w:hint="cs"/>
          <w:rtl/>
          <w:lang w:eastAsia="he-IL"/>
        </w:rPr>
        <w:t>– –</w:t>
      </w:r>
      <w:r w:rsidR="0086198E">
        <w:rPr>
          <w:rFonts w:hint="cs"/>
          <w:rtl/>
          <w:lang w:eastAsia="he-IL"/>
        </w:rPr>
        <w:t xml:space="preserve"> בתוך הווילה של המיליארדר </w:t>
      </w:r>
      <w:bookmarkStart w:id="6464" w:name="_ETM_Q11_707000"/>
      <w:bookmarkEnd w:id="6464"/>
      <w:r w:rsidR="0086198E">
        <w:rPr>
          <w:rFonts w:hint="cs"/>
          <w:rtl/>
          <w:lang w:eastAsia="he-IL"/>
        </w:rPr>
        <w:t>התורן ונוחותו של הנופש במיאמי.</w:t>
      </w:r>
    </w:p>
    <w:p w:rsidR="0086198E" w:rsidRDefault="0086198E" w:rsidP="00AF5ECF">
      <w:pPr>
        <w:rPr>
          <w:rtl/>
          <w:lang w:eastAsia="he-IL"/>
        </w:rPr>
      </w:pPr>
    </w:p>
    <w:p w:rsidR="0086198E" w:rsidRDefault="0086198E" w:rsidP="00AF5ECF">
      <w:pPr>
        <w:pStyle w:val="af7"/>
        <w:keepNext/>
        <w:rPr>
          <w:rtl/>
        </w:rPr>
      </w:pPr>
      <w:bookmarkStart w:id="6465" w:name="ET_interruption_קריאות_103"/>
      <w:r w:rsidRPr="00E31E8E">
        <w:rPr>
          <w:rStyle w:val="TagStyle"/>
          <w:rtl/>
        </w:rPr>
        <w:t xml:space="preserve"> &lt;&lt; קריאה &gt;&gt;</w:t>
      </w:r>
      <w:r w:rsidRPr="004E407D">
        <w:rPr>
          <w:rStyle w:val="TagStyle"/>
          <w:rtl/>
        </w:rPr>
        <w:t xml:space="preserve"> </w:t>
      </w:r>
      <w:r>
        <w:rPr>
          <w:rtl/>
        </w:rPr>
        <w:t>קריאות:</w:t>
      </w:r>
      <w:r w:rsidRPr="004E407D">
        <w:rPr>
          <w:rStyle w:val="TagStyle"/>
          <w:rtl/>
        </w:rPr>
        <w:t xml:space="preserve"> </w:t>
      </w:r>
      <w:r w:rsidRPr="00E31E8E">
        <w:rPr>
          <w:rStyle w:val="TagStyle"/>
          <w:rtl/>
        </w:rPr>
        <w:t>&lt;&lt; קריאה &gt;&gt;</w:t>
      </w:r>
      <w:r>
        <w:rPr>
          <w:rtl/>
        </w:rPr>
        <w:t xml:space="preserve">   </w:t>
      </w:r>
      <w:bookmarkEnd w:id="6465"/>
    </w:p>
    <w:p w:rsidR="0086198E" w:rsidRDefault="0086198E" w:rsidP="002F0EDE">
      <w:pPr>
        <w:rPr>
          <w:rtl/>
          <w:lang w:eastAsia="he-IL"/>
        </w:rPr>
      </w:pPr>
    </w:p>
    <w:p w:rsidR="0086198E" w:rsidRPr="004E407D" w:rsidRDefault="0086198E" w:rsidP="0040236C">
      <w:pPr>
        <w:rPr>
          <w:rtl/>
          <w:lang w:eastAsia="he-IL"/>
        </w:rPr>
      </w:pPr>
      <w:r>
        <w:rPr>
          <w:rFonts w:hint="cs"/>
          <w:rtl/>
          <w:lang w:eastAsia="he-IL"/>
        </w:rPr>
        <w:t xml:space="preserve">אוהו </w:t>
      </w:r>
      <w:r w:rsidR="0040236C">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6466" w:name="ET_speakercontinue_5087_31"/>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66"/>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שעתיים דיברתם על זה בממשלה. מתי הקדשתם שעתיים לתושבי הצפון המופגז? </w:t>
      </w:r>
      <w:bookmarkStart w:id="6467" w:name="_ETM_Q11_714000"/>
      <w:bookmarkEnd w:id="6467"/>
      <w:r>
        <w:rPr>
          <w:rFonts w:hint="cs"/>
          <w:rtl/>
          <w:lang w:eastAsia="he-IL"/>
        </w:rPr>
        <w:t>מתי הקדשתם שעתיים לעלייה המטורפת של יוקר המחיה?</w:t>
      </w:r>
    </w:p>
    <w:p w:rsidR="0086198E" w:rsidRDefault="0086198E" w:rsidP="00AF5ECF">
      <w:pPr>
        <w:rPr>
          <w:rtl/>
          <w:lang w:eastAsia="he-IL"/>
        </w:rPr>
      </w:pPr>
      <w:bookmarkStart w:id="6468" w:name="_ETM_Q11_720000"/>
      <w:bookmarkEnd w:id="6468"/>
    </w:p>
    <w:p w:rsidR="0086198E" w:rsidRDefault="0086198E" w:rsidP="00AF5ECF">
      <w:pPr>
        <w:pStyle w:val="af7"/>
        <w:keepNext/>
        <w:rPr>
          <w:rtl/>
        </w:rPr>
      </w:pPr>
      <w:bookmarkStart w:id="6469" w:name="ET_interruption_6352_104"/>
      <w:r w:rsidRPr="00E31E8E">
        <w:rPr>
          <w:rStyle w:val="TagStyle"/>
          <w:rtl/>
        </w:rPr>
        <w:t xml:space="preserve"> &lt;&lt; קריאה &gt;&gt;</w:t>
      </w:r>
      <w:r w:rsidRPr="00B25158">
        <w:rPr>
          <w:rStyle w:val="TagStyle"/>
          <w:rtl/>
        </w:rPr>
        <w:t xml:space="preserve"> </w:t>
      </w:r>
      <w:r>
        <w:rPr>
          <w:rtl/>
        </w:rPr>
        <w:t>אלמוג כהן (עוצמה יהודית):</w:t>
      </w:r>
      <w:r w:rsidRPr="00B25158">
        <w:rPr>
          <w:rStyle w:val="TagStyle"/>
          <w:rtl/>
        </w:rPr>
        <w:t xml:space="preserve"> </w:t>
      </w:r>
      <w:r w:rsidRPr="00E31E8E">
        <w:rPr>
          <w:rStyle w:val="TagStyle"/>
          <w:rtl/>
        </w:rPr>
        <w:t>&lt;&lt; קריאה &gt;&gt;</w:t>
      </w:r>
      <w:r>
        <w:rPr>
          <w:rtl/>
        </w:rPr>
        <w:t xml:space="preserve">   </w:t>
      </w:r>
      <w:bookmarkEnd w:id="6469"/>
    </w:p>
    <w:p w:rsidR="0086198E" w:rsidRDefault="0086198E" w:rsidP="002F0EDE">
      <w:pPr>
        <w:rPr>
          <w:rtl/>
          <w:lang w:eastAsia="he-IL"/>
        </w:rPr>
      </w:pPr>
    </w:p>
    <w:p w:rsidR="0086198E" w:rsidRPr="00B25158" w:rsidRDefault="0040236C" w:rsidP="0040236C">
      <w:pPr>
        <w:rPr>
          <w:rtl/>
          <w:lang w:eastAsia="he-IL"/>
        </w:rPr>
      </w:pPr>
      <w:bookmarkStart w:id="6470" w:name="_ETM_Q11_716000"/>
      <w:bookmarkEnd w:id="6470"/>
      <w:r>
        <w:rPr>
          <w:rFonts w:hint="cs"/>
          <w:rtl/>
          <w:lang w:eastAsia="he-IL"/>
        </w:rPr>
        <w:t>– – –</w:t>
      </w:r>
    </w:p>
    <w:p w:rsidR="0086198E" w:rsidRDefault="0086198E" w:rsidP="00AF5ECF">
      <w:pPr>
        <w:rPr>
          <w:rtl/>
          <w:lang w:eastAsia="he-IL"/>
        </w:rPr>
      </w:pPr>
    </w:p>
    <w:p w:rsidR="0086198E" w:rsidRDefault="0086198E" w:rsidP="00AF5ECF">
      <w:pPr>
        <w:pStyle w:val="af8"/>
        <w:keepNext/>
        <w:rPr>
          <w:rtl/>
        </w:rPr>
      </w:pPr>
      <w:r w:rsidRPr="00E31E8E">
        <w:rPr>
          <w:rStyle w:val="TagStyle"/>
          <w:rtl/>
        </w:rPr>
        <w:t xml:space="preserve"> &lt;&lt; יור &gt;&gt;</w:t>
      </w:r>
      <w:r w:rsidRPr="005C53F4">
        <w:rPr>
          <w:rStyle w:val="TagStyle"/>
          <w:rtl/>
        </w:rPr>
        <w:t xml:space="preserve"> </w:t>
      </w:r>
      <w:r>
        <w:rPr>
          <w:rtl/>
        </w:rPr>
        <w:t>היו"ר אמיר אוחנה:</w:t>
      </w:r>
      <w:r w:rsidRPr="005C53F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אלמוג כהן, קריאה ראשונה.</w:t>
      </w:r>
    </w:p>
    <w:p w:rsidR="0086198E" w:rsidRPr="00E31E8E" w:rsidRDefault="0086198E" w:rsidP="00AF5ECF">
      <w:pPr>
        <w:rPr>
          <w:rtl/>
        </w:rPr>
      </w:pPr>
      <w:bookmarkStart w:id="6471" w:name="ET_speakercontinue_5087_33"/>
    </w:p>
    <w:p w:rsidR="0086198E" w:rsidRDefault="0086198E" w:rsidP="00AF5ECF">
      <w:pPr>
        <w:pStyle w:val="-"/>
        <w:keepNext/>
        <w:rPr>
          <w:rtl/>
        </w:rPr>
      </w:pPr>
      <w:bookmarkStart w:id="6472" w:name="_ETM_Q11_719000"/>
      <w:bookmarkEnd w:id="6472"/>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7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מתי הקדשתם </w:t>
      </w:r>
      <w:bookmarkStart w:id="6473" w:name="_ETM_Q11_725000"/>
      <w:bookmarkEnd w:id="6473"/>
      <w:r>
        <w:rPr>
          <w:rFonts w:hint="cs"/>
          <w:rtl/>
          <w:lang w:eastAsia="he-IL"/>
        </w:rPr>
        <w:t xml:space="preserve">שעתיים למה שקורה למשפחות המילואימניקים? מתי הקדשתם שעתיים לזה שיש </w:t>
      </w:r>
      <w:bookmarkStart w:id="6474" w:name="_ETM_Q11_729000"/>
      <w:bookmarkEnd w:id="6474"/>
      <w:r>
        <w:rPr>
          <w:rFonts w:hint="cs"/>
          <w:rtl/>
          <w:lang w:eastAsia="he-IL"/>
        </w:rPr>
        <w:t xml:space="preserve">כבר קרוב ל-10,000 פצועי צה"ל? </w:t>
      </w:r>
    </w:p>
    <w:p w:rsidR="0086198E" w:rsidRDefault="0086198E" w:rsidP="00AF5ECF">
      <w:pPr>
        <w:rPr>
          <w:rtl/>
          <w:lang w:eastAsia="he-IL"/>
        </w:rPr>
      </w:pPr>
    </w:p>
    <w:p w:rsidR="0086198E" w:rsidRDefault="0086198E" w:rsidP="00AF5ECF">
      <w:pPr>
        <w:pStyle w:val="af7"/>
        <w:keepNext/>
        <w:rPr>
          <w:rtl/>
        </w:rPr>
      </w:pPr>
      <w:bookmarkStart w:id="6475" w:name="ET_interruption_6353_105"/>
      <w:r w:rsidRPr="00E31E8E">
        <w:rPr>
          <w:rStyle w:val="TagStyle"/>
          <w:rtl/>
        </w:rPr>
        <w:t xml:space="preserve"> &lt;&lt; קריאה &gt;&gt;</w:t>
      </w:r>
      <w:r w:rsidRPr="00B25158">
        <w:rPr>
          <w:rStyle w:val="TagStyle"/>
          <w:rtl/>
        </w:rPr>
        <w:t xml:space="preserve"> </w:t>
      </w:r>
      <w:r>
        <w:rPr>
          <w:rtl/>
        </w:rPr>
        <w:t>חנוך דב מלביצקי (הליכוד):</w:t>
      </w:r>
      <w:r w:rsidRPr="00B25158">
        <w:rPr>
          <w:rStyle w:val="TagStyle"/>
          <w:rtl/>
        </w:rPr>
        <w:t xml:space="preserve"> </w:t>
      </w:r>
      <w:r w:rsidRPr="00E31E8E">
        <w:rPr>
          <w:rStyle w:val="TagStyle"/>
          <w:rtl/>
        </w:rPr>
        <w:t>&lt;&lt; קריאה &gt;&gt;</w:t>
      </w:r>
      <w:r>
        <w:rPr>
          <w:rtl/>
        </w:rPr>
        <w:t xml:space="preserve">   </w:t>
      </w:r>
      <w:bookmarkEnd w:id="6475"/>
    </w:p>
    <w:p w:rsidR="0086198E" w:rsidRDefault="0086198E" w:rsidP="002F0EDE">
      <w:pPr>
        <w:rPr>
          <w:rtl/>
          <w:lang w:eastAsia="he-IL"/>
        </w:rPr>
      </w:pPr>
    </w:p>
    <w:p w:rsidR="0086198E" w:rsidRDefault="0086198E" w:rsidP="0040236C">
      <w:pPr>
        <w:rPr>
          <w:rtl/>
          <w:lang w:eastAsia="he-IL"/>
        </w:rPr>
      </w:pPr>
      <w:bookmarkStart w:id="6476" w:name="_ETM_Q11_736000"/>
      <w:bookmarkEnd w:id="6476"/>
      <w:r>
        <w:rPr>
          <w:rFonts w:hint="cs"/>
          <w:rtl/>
          <w:lang w:eastAsia="he-IL"/>
        </w:rPr>
        <w:t xml:space="preserve">למה אתה מדבר </w:t>
      </w:r>
      <w:r w:rsidR="0040236C">
        <w:rPr>
          <w:rFonts w:hint="cs"/>
          <w:rtl/>
          <w:lang w:eastAsia="he-IL"/>
        </w:rPr>
        <w:t>– – –</w:t>
      </w:r>
      <w:r>
        <w:rPr>
          <w:rFonts w:hint="cs"/>
          <w:rtl/>
          <w:lang w:eastAsia="he-IL"/>
        </w:rPr>
        <w:t xml:space="preserve"> למה?</w:t>
      </w:r>
    </w:p>
    <w:p w:rsidR="0086198E" w:rsidRDefault="0086198E" w:rsidP="00AF5ECF">
      <w:pPr>
        <w:rPr>
          <w:rtl/>
          <w:lang w:eastAsia="he-IL"/>
        </w:rPr>
      </w:pPr>
    </w:p>
    <w:p w:rsidR="0086198E" w:rsidRDefault="0086198E" w:rsidP="00AF5ECF">
      <w:pPr>
        <w:pStyle w:val="-"/>
        <w:keepNext/>
        <w:rPr>
          <w:rtl/>
        </w:rPr>
      </w:pPr>
      <w:bookmarkStart w:id="6477" w:name="ET_speakercontinue_5087_34"/>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7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אתה תסלח </w:t>
      </w:r>
      <w:bookmarkStart w:id="6478" w:name="_ETM_Q11_734000"/>
      <w:bookmarkEnd w:id="6478"/>
      <w:r>
        <w:rPr>
          <w:rFonts w:hint="cs"/>
          <w:rtl/>
          <w:lang w:eastAsia="he-IL"/>
        </w:rPr>
        <w:t>לנו אם לא נשבר ליבנו מול כל התלונות על מר</w:t>
      </w:r>
      <w:bookmarkStart w:id="6479" w:name="_ETM_Q11_740000"/>
      <w:bookmarkEnd w:id="6479"/>
      <w:r>
        <w:rPr>
          <w:rFonts w:hint="cs"/>
          <w:rtl/>
          <w:lang w:eastAsia="he-IL"/>
        </w:rPr>
        <w:t xml:space="preserve"> גורלך.</w:t>
      </w:r>
    </w:p>
    <w:p w:rsidR="0086198E" w:rsidRDefault="0086198E" w:rsidP="00AF5ECF">
      <w:pPr>
        <w:rPr>
          <w:rtl/>
          <w:lang w:eastAsia="he-IL"/>
        </w:rPr>
      </w:pPr>
      <w:bookmarkStart w:id="6480" w:name="_ETM_Q11_742000"/>
      <w:bookmarkEnd w:id="6480"/>
    </w:p>
    <w:p w:rsidR="0086198E" w:rsidRDefault="0086198E" w:rsidP="00AF5ECF">
      <w:pPr>
        <w:pStyle w:val="af7"/>
        <w:keepNext/>
        <w:rPr>
          <w:rtl/>
        </w:rPr>
      </w:pPr>
      <w:bookmarkStart w:id="6481" w:name="ET_interruption_קריאות_106"/>
      <w:r w:rsidRPr="00E31E8E">
        <w:rPr>
          <w:rStyle w:val="TagStyle"/>
          <w:rtl/>
        </w:rPr>
        <w:t xml:space="preserve"> &lt;&lt; קריאה &gt;&gt;</w:t>
      </w:r>
      <w:r w:rsidRPr="00B25158">
        <w:rPr>
          <w:rStyle w:val="TagStyle"/>
          <w:rtl/>
        </w:rPr>
        <w:t xml:space="preserve"> </w:t>
      </w:r>
      <w:r>
        <w:rPr>
          <w:rtl/>
        </w:rPr>
        <w:t>קריאות:</w:t>
      </w:r>
      <w:r w:rsidRPr="00B25158">
        <w:rPr>
          <w:rStyle w:val="TagStyle"/>
          <w:rtl/>
        </w:rPr>
        <w:t xml:space="preserve"> </w:t>
      </w:r>
      <w:r w:rsidRPr="00E31E8E">
        <w:rPr>
          <w:rStyle w:val="TagStyle"/>
          <w:rtl/>
        </w:rPr>
        <w:t>&lt;&lt; קריאה &gt;&gt;</w:t>
      </w:r>
      <w:r>
        <w:rPr>
          <w:rtl/>
        </w:rPr>
        <w:t xml:space="preserve">   </w:t>
      </w:r>
      <w:bookmarkEnd w:id="6481"/>
    </w:p>
    <w:p w:rsidR="0086198E" w:rsidRDefault="0086198E" w:rsidP="002F0EDE">
      <w:pPr>
        <w:rPr>
          <w:rtl/>
          <w:lang w:eastAsia="he-IL"/>
        </w:rPr>
      </w:pPr>
    </w:p>
    <w:p w:rsidR="0086198E" w:rsidRDefault="0040236C" w:rsidP="0040236C">
      <w:pPr>
        <w:rPr>
          <w:rtl/>
          <w:lang w:eastAsia="he-IL"/>
        </w:rPr>
      </w:pPr>
      <w:bookmarkStart w:id="6482" w:name="_ETM_Q11_743000"/>
      <w:bookmarkEnd w:id="6482"/>
      <w:r>
        <w:rPr>
          <w:rFonts w:hint="cs"/>
          <w:rtl/>
          <w:lang w:eastAsia="he-IL"/>
        </w:rPr>
        <w:t>– – –</w:t>
      </w:r>
      <w:r w:rsidR="0086198E">
        <w:rPr>
          <w:rFonts w:hint="cs"/>
          <w:rtl/>
          <w:lang w:eastAsia="he-IL"/>
        </w:rPr>
        <w:t xml:space="preserve"> </w:t>
      </w:r>
    </w:p>
    <w:p w:rsidR="0086198E" w:rsidRDefault="0086198E" w:rsidP="00AF5ECF">
      <w:pPr>
        <w:rPr>
          <w:rtl/>
          <w:lang w:eastAsia="he-IL"/>
        </w:rPr>
      </w:pPr>
      <w:bookmarkStart w:id="6483" w:name="_ETM_Q11_744000"/>
      <w:bookmarkEnd w:id="6483"/>
    </w:p>
    <w:p w:rsidR="0086198E" w:rsidRDefault="0086198E" w:rsidP="00AF5ECF">
      <w:pPr>
        <w:pStyle w:val="-"/>
        <w:keepNext/>
        <w:rPr>
          <w:rtl/>
        </w:rPr>
      </w:pPr>
      <w:bookmarkStart w:id="6484" w:name="ET_speakercontinue_5087_107"/>
      <w:r w:rsidRPr="00E31E8E">
        <w:rPr>
          <w:rStyle w:val="TagStyle"/>
          <w:rtl/>
        </w:rPr>
        <w:t xml:space="preserve"> &lt;&lt; דובר_המשך &gt;&gt;</w:t>
      </w:r>
      <w:r w:rsidRPr="00B25158">
        <w:rPr>
          <w:rStyle w:val="TagStyle"/>
          <w:rtl/>
        </w:rPr>
        <w:t xml:space="preserve"> </w:t>
      </w:r>
      <w:r>
        <w:rPr>
          <w:rtl/>
        </w:rPr>
        <w:t>יאיר לפיד (יש עתיד):</w:t>
      </w:r>
      <w:r w:rsidRPr="00B25158">
        <w:rPr>
          <w:rStyle w:val="TagStyle"/>
          <w:rtl/>
        </w:rPr>
        <w:t xml:space="preserve"> </w:t>
      </w:r>
      <w:r w:rsidRPr="00E31E8E">
        <w:rPr>
          <w:rStyle w:val="TagStyle"/>
          <w:rtl/>
        </w:rPr>
        <w:t>&lt;&lt; דובר_המשך &gt;&gt;</w:t>
      </w:r>
      <w:r>
        <w:rPr>
          <w:rtl/>
        </w:rPr>
        <w:t xml:space="preserve">   </w:t>
      </w:r>
      <w:bookmarkEnd w:id="6484"/>
    </w:p>
    <w:p w:rsidR="0086198E" w:rsidRDefault="0086198E" w:rsidP="002F0EDE">
      <w:pPr>
        <w:rPr>
          <w:rtl/>
          <w:lang w:eastAsia="he-IL"/>
        </w:rPr>
      </w:pPr>
    </w:p>
    <w:p w:rsidR="0086198E" w:rsidRDefault="0086198E" w:rsidP="001668A0">
      <w:pPr>
        <w:rPr>
          <w:rtl/>
          <w:lang w:eastAsia="he-IL"/>
        </w:rPr>
      </w:pPr>
      <w:bookmarkStart w:id="6485" w:name="_ETM_Q11_746000"/>
      <w:bookmarkStart w:id="6486" w:name="_ETM_Q11_745000"/>
      <w:bookmarkEnd w:id="6485"/>
      <w:bookmarkEnd w:id="6486"/>
      <w:r>
        <w:rPr>
          <w:rFonts w:hint="cs"/>
          <w:rtl/>
          <w:lang w:eastAsia="he-IL"/>
        </w:rPr>
        <w:t>מייסדה של מכונת הרעל, האיש שהביא מיליארדרים זרים כדי שיקימו לו את מכונת ההסתה הגדולה בתולדות המדינה</w:t>
      </w:r>
      <w:r w:rsidR="001668A0">
        <w:rPr>
          <w:rFonts w:hint="cs"/>
          <w:rtl/>
          <w:lang w:eastAsia="he-IL"/>
        </w:rPr>
        <w:t>,</w:t>
      </w:r>
      <w:r>
        <w:rPr>
          <w:rFonts w:hint="cs"/>
          <w:rtl/>
          <w:lang w:eastAsia="he-IL"/>
        </w:rPr>
        <w:t xml:space="preserve"> </w:t>
      </w:r>
      <w:bookmarkStart w:id="6487" w:name="_ETM_Q11_754000"/>
      <w:bookmarkEnd w:id="6487"/>
      <w:r>
        <w:rPr>
          <w:rFonts w:hint="cs"/>
          <w:rtl/>
          <w:lang w:eastAsia="he-IL"/>
        </w:rPr>
        <w:t xml:space="preserve">מדבר על הסתה. מי שהביא לנו את </w:t>
      </w:r>
      <w:bookmarkStart w:id="6488" w:name="_ETM_Q11_753000"/>
      <w:bookmarkEnd w:id="6488"/>
      <w:r>
        <w:rPr>
          <w:rFonts w:hint="cs"/>
          <w:rtl/>
          <w:lang w:eastAsia="he-IL"/>
        </w:rPr>
        <w:t xml:space="preserve">ערוץ 14, את גלי ישראל, את ינון מגל וברדוגו וריקלין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6489" w:name="ET_interruption_קריאות_108"/>
      <w:r w:rsidRPr="00E31E8E">
        <w:rPr>
          <w:rStyle w:val="TagStyle"/>
          <w:rtl/>
        </w:rPr>
        <w:t xml:space="preserve"> &lt;&lt; קריאה &gt;&gt;</w:t>
      </w:r>
      <w:r w:rsidRPr="00B25158">
        <w:rPr>
          <w:rStyle w:val="TagStyle"/>
          <w:rtl/>
        </w:rPr>
        <w:t xml:space="preserve"> </w:t>
      </w:r>
      <w:r>
        <w:rPr>
          <w:rtl/>
        </w:rPr>
        <w:t>קריאות:</w:t>
      </w:r>
      <w:r w:rsidRPr="00B25158">
        <w:rPr>
          <w:rStyle w:val="TagStyle"/>
          <w:rtl/>
        </w:rPr>
        <w:t xml:space="preserve"> </w:t>
      </w:r>
      <w:r w:rsidRPr="00E31E8E">
        <w:rPr>
          <w:rStyle w:val="TagStyle"/>
          <w:rtl/>
        </w:rPr>
        <w:t>&lt;&lt; קריאה &gt;&gt;</w:t>
      </w:r>
      <w:r>
        <w:rPr>
          <w:rtl/>
        </w:rPr>
        <w:t xml:space="preserve">   </w:t>
      </w:r>
      <w:bookmarkEnd w:id="6489"/>
    </w:p>
    <w:p w:rsidR="0086198E" w:rsidRDefault="0086198E" w:rsidP="002F0EDE">
      <w:pPr>
        <w:rPr>
          <w:rtl/>
          <w:lang w:eastAsia="he-IL"/>
        </w:rPr>
      </w:pPr>
    </w:p>
    <w:p w:rsidR="0086198E" w:rsidRPr="00B25158" w:rsidRDefault="0040236C" w:rsidP="0040236C">
      <w:pPr>
        <w:rPr>
          <w:rtl/>
          <w:lang w:eastAsia="he-IL"/>
        </w:rPr>
      </w:pPr>
      <w:bookmarkStart w:id="6490" w:name="_ETM_Q11_760000"/>
      <w:bookmarkEnd w:id="6490"/>
      <w:r>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6491" w:name="ET_speakercontinue_5087_35"/>
      <w:r w:rsidRPr="00E31E8E">
        <w:rPr>
          <w:rStyle w:val="TagStyle"/>
          <w:rtl/>
        </w:rPr>
        <w:t xml:space="preserve"> &lt;&lt; דובר_המשך &gt;&gt;</w:t>
      </w:r>
      <w:r w:rsidRPr="005C53F4">
        <w:rPr>
          <w:rStyle w:val="TagStyle"/>
          <w:rtl/>
        </w:rPr>
        <w:t xml:space="preserve"> </w:t>
      </w:r>
      <w:r>
        <w:rPr>
          <w:rtl/>
        </w:rPr>
        <w:t>יאיר לפיד (יש עתיד):</w:t>
      </w:r>
      <w:r w:rsidRPr="005C53F4">
        <w:rPr>
          <w:rStyle w:val="TagStyle"/>
          <w:rtl/>
        </w:rPr>
        <w:t xml:space="preserve"> </w:t>
      </w:r>
      <w:r w:rsidRPr="00E31E8E">
        <w:rPr>
          <w:rStyle w:val="TagStyle"/>
          <w:rtl/>
        </w:rPr>
        <w:t>&lt;&lt; דובר_המשך &gt;&gt;</w:t>
      </w:r>
      <w:r>
        <w:rPr>
          <w:rtl/>
        </w:rPr>
        <w:t xml:space="preserve">   </w:t>
      </w:r>
      <w:bookmarkEnd w:id="6491"/>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שהכניס לממשלה את בן גביר</w:t>
      </w:r>
      <w:bookmarkStart w:id="6492" w:name="_ETM_Q11_765000"/>
      <w:bookmarkEnd w:id="6492"/>
      <w:r w:rsidR="0086198E">
        <w:rPr>
          <w:rFonts w:hint="cs"/>
          <w:rtl/>
          <w:lang w:eastAsia="he-IL"/>
        </w:rPr>
        <w:t xml:space="preserve"> – שלא יתקרבן לנו על הסתה. </w:t>
      </w:r>
    </w:p>
    <w:p w:rsidR="0086198E" w:rsidRDefault="0086198E" w:rsidP="00AF5ECF">
      <w:pPr>
        <w:rPr>
          <w:rtl/>
          <w:lang w:eastAsia="he-IL"/>
        </w:rPr>
      </w:pPr>
      <w:bookmarkStart w:id="6493" w:name="_ETM_Q11_769000"/>
      <w:bookmarkEnd w:id="6493"/>
    </w:p>
    <w:p w:rsidR="0086198E" w:rsidRDefault="0086198E" w:rsidP="00AF5ECF">
      <w:pPr>
        <w:pStyle w:val="af7"/>
        <w:keepNext/>
        <w:rPr>
          <w:rtl/>
        </w:rPr>
      </w:pPr>
      <w:bookmarkStart w:id="6494" w:name="ET_interruption_קריאות_109"/>
      <w:r w:rsidRPr="00E31E8E">
        <w:rPr>
          <w:rStyle w:val="TagStyle"/>
          <w:rtl/>
        </w:rPr>
        <w:t xml:space="preserve"> &lt;&lt; קריאה &gt;&gt;</w:t>
      </w:r>
      <w:r w:rsidRPr="00B25158">
        <w:rPr>
          <w:rStyle w:val="TagStyle"/>
          <w:rtl/>
        </w:rPr>
        <w:t xml:space="preserve"> </w:t>
      </w:r>
      <w:r>
        <w:rPr>
          <w:rtl/>
        </w:rPr>
        <w:t>קריאות:</w:t>
      </w:r>
      <w:r w:rsidRPr="00B25158">
        <w:rPr>
          <w:rStyle w:val="TagStyle"/>
          <w:rtl/>
        </w:rPr>
        <w:t xml:space="preserve"> </w:t>
      </w:r>
      <w:r w:rsidRPr="00E31E8E">
        <w:rPr>
          <w:rStyle w:val="TagStyle"/>
          <w:rtl/>
        </w:rPr>
        <w:t>&lt;&lt; קריאה &gt;&gt;</w:t>
      </w:r>
      <w:r>
        <w:rPr>
          <w:rtl/>
        </w:rPr>
        <w:t xml:space="preserve">   </w:t>
      </w:r>
      <w:bookmarkEnd w:id="6494"/>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6495" w:name="ET_speakercontinue_5087_110"/>
      <w:r w:rsidRPr="00E31E8E">
        <w:rPr>
          <w:rStyle w:val="TagStyle"/>
          <w:rtl/>
        </w:rPr>
        <w:t xml:space="preserve"> &lt;&lt; דובר_המשך &gt;&gt;</w:t>
      </w:r>
      <w:r w:rsidRPr="00B25158">
        <w:rPr>
          <w:rStyle w:val="TagStyle"/>
          <w:rtl/>
        </w:rPr>
        <w:t xml:space="preserve"> </w:t>
      </w:r>
      <w:r>
        <w:rPr>
          <w:rtl/>
        </w:rPr>
        <w:t>יאיר לפיד (יש עתיד):</w:t>
      </w:r>
      <w:r w:rsidRPr="00B25158">
        <w:rPr>
          <w:rStyle w:val="TagStyle"/>
          <w:rtl/>
        </w:rPr>
        <w:t xml:space="preserve"> </w:t>
      </w:r>
      <w:r w:rsidRPr="00E31E8E">
        <w:rPr>
          <w:rStyle w:val="TagStyle"/>
          <w:rtl/>
        </w:rPr>
        <w:t>&lt;&lt; דובר_המשך &gt;&gt;</w:t>
      </w:r>
      <w:r>
        <w:rPr>
          <w:rtl/>
        </w:rPr>
        <w:t xml:space="preserve">   </w:t>
      </w:r>
      <w:bookmarkEnd w:id="6495"/>
    </w:p>
    <w:p w:rsidR="0086198E" w:rsidRDefault="0086198E" w:rsidP="002F0EDE">
      <w:pPr>
        <w:rPr>
          <w:rtl/>
          <w:lang w:eastAsia="he-IL"/>
        </w:rPr>
      </w:pPr>
    </w:p>
    <w:p w:rsidR="0086198E" w:rsidRPr="00B25158" w:rsidRDefault="0086198E" w:rsidP="00AF5ECF">
      <w:pPr>
        <w:rPr>
          <w:rtl/>
          <w:lang w:eastAsia="he-IL"/>
        </w:rPr>
      </w:pPr>
      <w:bookmarkStart w:id="6496" w:name="_ETM_Q11_766000"/>
      <w:bookmarkEnd w:id="6496"/>
      <w:r>
        <w:rPr>
          <w:rFonts w:hint="cs"/>
          <w:rtl/>
          <w:lang w:eastAsia="he-IL"/>
        </w:rPr>
        <w:t>אם</w:t>
      </w:r>
      <w:bookmarkStart w:id="6497" w:name="_ETM_Q11_767000"/>
      <w:bookmarkEnd w:id="6497"/>
      <w:r>
        <w:rPr>
          <w:rFonts w:hint="cs"/>
          <w:rtl/>
          <w:lang w:eastAsia="he-IL"/>
        </w:rPr>
        <w:t xml:space="preserve"> הסתה נגד ראש הממשלה ומשפחתו כל כך מסוכנת בעיניך, למה לא </w:t>
      </w:r>
      <w:bookmarkStart w:id="6498" w:name="_ETM_Q11_775000"/>
      <w:bookmarkEnd w:id="6498"/>
      <w:r>
        <w:rPr>
          <w:rFonts w:hint="cs"/>
          <w:rtl/>
          <w:lang w:eastAsia="he-IL"/>
        </w:rPr>
        <w:t>אמרת מילה כששלחו כדורי אקדח לילד של נפתלי בנט?</w:t>
      </w:r>
    </w:p>
    <w:p w:rsidR="0086198E" w:rsidRDefault="0086198E" w:rsidP="00AF5ECF">
      <w:pPr>
        <w:rPr>
          <w:rtl/>
          <w:lang w:eastAsia="he-IL"/>
        </w:rPr>
      </w:pPr>
    </w:p>
    <w:p w:rsidR="0086198E" w:rsidRDefault="0086198E" w:rsidP="00AF5ECF">
      <w:pPr>
        <w:pStyle w:val="af7"/>
        <w:keepNext/>
        <w:rPr>
          <w:rtl/>
        </w:rPr>
      </w:pPr>
      <w:bookmarkStart w:id="6499" w:name="ET_interruption_6352_112"/>
      <w:r w:rsidRPr="00E31E8E">
        <w:rPr>
          <w:rStyle w:val="TagStyle"/>
          <w:rtl/>
        </w:rPr>
        <w:t xml:space="preserve"> &lt;&lt; קריאה &gt;&gt;</w:t>
      </w:r>
      <w:r w:rsidRPr="00B25158">
        <w:rPr>
          <w:rStyle w:val="TagStyle"/>
          <w:rtl/>
        </w:rPr>
        <w:t xml:space="preserve"> </w:t>
      </w:r>
      <w:r>
        <w:rPr>
          <w:rtl/>
        </w:rPr>
        <w:t>אלמוג כהן (עוצמה יהודית):</w:t>
      </w:r>
      <w:r w:rsidRPr="00B25158">
        <w:rPr>
          <w:rStyle w:val="TagStyle"/>
          <w:rtl/>
        </w:rPr>
        <w:t xml:space="preserve"> </w:t>
      </w:r>
      <w:r w:rsidRPr="00E31E8E">
        <w:rPr>
          <w:rStyle w:val="TagStyle"/>
          <w:rtl/>
        </w:rPr>
        <w:t>&lt;&lt; קריאה &gt;&gt;</w:t>
      </w:r>
      <w:r>
        <w:rPr>
          <w:rtl/>
        </w:rPr>
        <w:t xml:space="preserve">   </w:t>
      </w:r>
      <w:bookmarkEnd w:id="6499"/>
    </w:p>
    <w:p w:rsidR="0086198E" w:rsidRDefault="0086198E" w:rsidP="002F0EDE">
      <w:pPr>
        <w:rPr>
          <w:rtl/>
        </w:rPr>
      </w:pPr>
    </w:p>
    <w:p w:rsidR="0086198E" w:rsidRPr="00B25158" w:rsidRDefault="0040236C" w:rsidP="0040236C">
      <w:pPr>
        <w:rPr>
          <w:rtl/>
          <w:lang w:eastAsia="he-IL"/>
        </w:rPr>
      </w:pPr>
      <w:r>
        <w:rPr>
          <w:rFonts w:hint="cs"/>
          <w:rtl/>
          <w:lang w:eastAsia="he-IL"/>
        </w:rPr>
        <w:t>– – –</w:t>
      </w:r>
      <w:r w:rsidR="0086198E">
        <w:rPr>
          <w:rFonts w:hint="cs"/>
          <w:rtl/>
          <w:lang w:eastAsia="he-IL"/>
        </w:rPr>
        <w:t xml:space="preserve"> </w:t>
      </w:r>
    </w:p>
    <w:p w:rsidR="0086198E" w:rsidRPr="00E31E8E" w:rsidRDefault="0086198E" w:rsidP="00AF5ECF">
      <w:pPr>
        <w:rPr>
          <w:rtl/>
        </w:rPr>
      </w:pPr>
    </w:p>
    <w:p w:rsidR="0086198E" w:rsidRDefault="0086198E" w:rsidP="00AF5ECF">
      <w:pPr>
        <w:pStyle w:val="af8"/>
        <w:keepNext/>
        <w:rPr>
          <w:rtl/>
        </w:rPr>
      </w:pPr>
      <w:bookmarkStart w:id="6500" w:name="_ETM_Q11_780000"/>
      <w:bookmarkEnd w:id="6500"/>
      <w:r w:rsidRPr="00E31E8E">
        <w:rPr>
          <w:rStyle w:val="TagStyle"/>
          <w:rtl/>
        </w:rPr>
        <w:t xml:space="preserve"> &lt;&lt; יור &gt;&gt;</w:t>
      </w:r>
      <w:r w:rsidRPr="005C53F4">
        <w:rPr>
          <w:rStyle w:val="TagStyle"/>
          <w:rtl/>
        </w:rPr>
        <w:t xml:space="preserve"> </w:t>
      </w:r>
      <w:r>
        <w:rPr>
          <w:rtl/>
        </w:rPr>
        <w:t>היו"ר אמיר אוחנה:</w:t>
      </w:r>
      <w:r w:rsidRPr="005C53F4">
        <w:rPr>
          <w:rStyle w:val="TagStyle"/>
          <w:rtl/>
        </w:rPr>
        <w:t xml:space="preserve"> </w:t>
      </w:r>
      <w:r w:rsidRPr="00E31E8E">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חבר הכנסת אלמוג כהן, קריאה שנייה.</w:t>
      </w:r>
    </w:p>
    <w:p w:rsidR="0086198E" w:rsidRDefault="0086198E" w:rsidP="00AF5ECF">
      <w:pPr>
        <w:rPr>
          <w:rtl/>
          <w:lang w:eastAsia="he-IL"/>
        </w:rPr>
      </w:pPr>
      <w:bookmarkStart w:id="6501" w:name="_ETM_Q11_781000"/>
      <w:bookmarkEnd w:id="6501"/>
    </w:p>
    <w:p w:rsidR="0086198E" w:rsidRDefault="0086198E" w:rsidP="00AF5ECF">
      <w:pPr>
        <w:pStyle w:val="af7"/>
        <w:keepNext/>
        <w:rPr>
          <w:rtl/>
        </w:rPr>
      </w:pPr>
      <w:bookmarkStart w:id="6502" w:name="_ETM_Q11_783000"/>
      <w:bookmarkStart w:id="6503" w:name="_ETM_Q11_785000"/>
      <w:bookmarkStart w:id="6504" w:name="_ETM_Q11_787000"/>
      <w:bookmarkStart w:id="6505" w:name="TOR_Q12"/>
      <w:bookmarkStart w:id="6506" w:name="ET_interruption_קריאות_5"/>
      <w:bookmarkEnd w:id="6502"/>
      <w:bookmarkEnd w:id="6503"/>
      <w:bookmarkEnd w:id="6504"/>
      <w:bookmarkEnd w:id="6505"/>
      <w:r w:rsidRPr="00FE0F4B">
        <w:rPr>
          <w:rStyle w:val="TagStyle"/>
          <w:rtl/>
        </w:rPr>
        <w:t>&lt;&lt; קריאה &gt;&gt;</w:t>
      </w:r>
      <w:r w:rsidRPr="00603F0A">
        <w:rPr>
          <w:rStyle w:val="TagStyle"/>
          <w:rtl/>
        </w:rPr>
        <w:t xml:space="preserve"> </w:t>
      </w:r>
      <w:r>
        <w:rPr>
          <w:rtl/>
        </w:rPr>
        <w:t>קריאות:</w:t>
      </w:r>
      <w:r w:rsidRPr="00603F0A">
        <w:rPr>
          <w:rStyle w:val="TagStyle"/>
          <w:rtl/>
        </w:rPr>
        <w:t xml:space="preserve"> </w:t>
      </w:r>
      <w:r w:rsidRPr="00FE0F4B">
        <w:rPr>
          <w:rStyle w:val="TagStyle"/>
          <w:rtl/>
        </w:rPr>
        <w:t>&lt;&lt; קריאה &gt;&gt;</w:t>
      </w:r>
      <w:r>
        <w:rPr>
          <w:rtl/>
        </w:rPr>
        <w:t xml:space="preserve">   </w:t>
      </w:r>
      <w:bookmarkEnd w:id="6506"/>
    </w:p>
    <w:p w:rsidR="0086198E" w:rsidRDefault="0086198E" w:rsidP="00AF5ECF">
      <w:pPr>
        <w:rPr>
          <w:rtl/>
          <w:lang w:eastAsia="he-IL"/>
        </w:rPr>
      </w:pPr>
    </w:p>
    <w:p w:rsidR="0086198E" w:rsidRDefault="0040236C" w:rsidP="0040236C">
      <w:pPr>
        <w:rPr>
          <w:rtl/>
          <w:lang w:eastAsia="he-IL"/>
        </w:rPr>
      </w:pPr>
      <w:bookmarkStart w:id="6507" w:name="_ETM_Q12_182000"/>
      <w:bookmarkEnd w:id="6507"/>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 &lt;&lt; יור &gt;&gt;</w:t>
      </w:r>
      <w:r w:rsidRPr="00603F0A">
        <w:rPr>
          <w:rStyle w:val="TagStyle"/>
          <w:rtl/>
        </w:rPr>
        <w:t xml:space="preserve"> </w:t>
      </w:r>
      <w:r>
        <w:rPr>
          <w:rtl/>
        </w:rPr>
        <w:t>היו"ר אמיר אוחנה:</w:t>
      </w:r>
      <w:r w:rsidRPr="00603F0A">
        <w:rPr>
          <w:rStyle w:val="TagStyle"/>
          <w:rtl/>
        </w:rPr>
        <w:t xml:space="preserve"> </w:t>
      </w:r>
      <w:r w:rsidRPr="00FE0F4B">
        <w:rPr>
          <w:rStyle w:val="TagStyle"/>
          <w:rtl/>
        </w:rPr>
        <w:t>&lt;&lt; יור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חבר</w:t>
      </w:r>
      <w:bookmarkStart w:id="6508" w:name="_ETM_Q12_180000"/>
      <w:bookmarkEnd w:id="6508"/>
      <w:r>
        <w:rPr>
          <w:rFonts w:hint="cs"/>
          <w:rtl/>
          <w:lang w:eastAsia="he-IL"/>
        </w:rPr>
        <w:t xml:space="preserve"> הכנסת אלמוג כהן. </w:t>
      </w:r>
    </w:p>
    <w:p w:rsidR="0086198E" w:rsidRDefault="0086198E" w:rsidP="00AF5ECF">
      <w:pPr>
        <w:rPr>
          <w:rtl/>
          <w:lang w:eastAsia="he-IL"/>
        </w:rPr>
      </w:pPr>
    </w:p>
    <w:p w:rsidR="0086198E" w:rsidRDefault="0086198E" w:rsidP="00AF5ECF">
      <w:pPr>
        <w:pStyle w:val="af7"/>
        <w:keepNext/>
        <w:rPr>
          <w:rtl/>
        </w:rPr>
      </w:pPr>
      <w:bookmarkStart w:id="6509" w:name="ET_interruption_6352_8"/>
      <w:r w:rsidRPr="00FE0F4B">
        <w:rPr>
          <w:rStyle w:val="TagStyle"/>
          <w:rtl/>
        </w:rPr>
        <w:t xml:space="preserve"> &lt;&lt; קריאה &gt;&gt;</w:t>
      </w:r>
      <w:r w:rsidRPr="00603F0A">
        <w:rPr>
          <w:rStyle w:val="TagStyle"/>
          <w:rtl/>
        </w:rPr>
        <w:t xml:space="preserve"> </w:t>
      </w:r>
      <w:r>
        <w:rPr>
          <w:rtl/>
        </w:rPr>
        <w:t>אלמוג כהן (עוצמה יהודית):</w:t>
      </w:r>
      <w:r w:rsidRPr="00603F0A">
        <w:rPr>
          <w:rStyle w:val="TagStyle"/>
          <w:rtl/>
        </w:rPr>
        <w:t xml:space="preserve"> </w:t>
      </w:r>
      <w:r w:rsidRPr="00FE0F4B">
        <w:rPr>
          <w:rStyle w:val="TagStyle"/>
          <w:rtl/>
        </w:rPr>
        <w:t>&lt;&lt; קריאה &gt;&gt;</w:t>
      </w:r>
      <w:r>
        <w:rPr>
          <w:rtl/>
        </w:rPr>
        <w:t xml:space="preserve">   </w:t>
      </w:r>
      <w:bookmarkEnd w:id="6509"/>
    </w:p>
    <w:p w:rsidR="0086198E" w:rsidRDefault="0086198E" w:rsidP="00AF5ECF">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תגנה את ההסתה, תגנה את ההסתה </w:t>
      </w:r>
      <w:r>
        <w:rPr>
          <w:rFonts w:hint="cs"/>
          <w:rtl/>
          <w:lang w:eastAsia="he-IL"/>
        </w:rPr>
        <w:t>– – –</w:t>
      </w:r>
      <w:r w:rsidR="0086198E">
        <w:rPr>
          <w:rFonts w:hint="cs"/>
          <w:rtl/>
          <w:lang w:eastAsia="he-IL"/>
        </w:rPr>
        <w:t xml:space="preserve"> תגנה </w:t>
      </w:r>
      <w:r>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6510" w:name="ET_interruption_קריאות_9"/>
      <w:r w:rsidRPr="00FE0F4B">
        <w:rPr>
          <w:rStyle w:val="TagStyle"/>
          <w:rtl/>
        </w:rPr>
        <w:t xml:space="preserve"> &lt;&lt; קריאה &gt;&gt;</w:t>
      </w:r>
      <w:r w:rsidRPr="00603F0A">
        <w:rPr>
          <w:rStyle w:val="TagStyle"/>
          <w:rtl/>
        </w:rPr>
        <w:t xml:space="preserve"> </w:t>
      </w:r>
      <w:r>
        <w:rPr>
          <w:rtl/>
        </w:rPr>
        <w:t>קריאות:</w:t>
      </w:r>
      <w:r w:rsidRPr="00603F0A">
        <w:rPr>
          <w:rStyle w:val="TagStyle"/>
          <w:rtl/>
        </w:rPr>
        <w:t xml:space="preserve"> </w:t>
      </w:r>
      <w:r w:rsidRPr="00FE0F4B">
        <w:rPr>
          <w:rStyle w:val="TagStyle"/>
          <w:rtl/>
        </w:rPr>
        <w:t>&lt;&lt; קריאה &gt;&gt;</w:t>
      </w:r>
      <w:r>
        <w:rPr>
          <w:rtl/>
        </w:rPr>
        <w:t xml:space="preserve">   </w:t>
      </w:r>
      <w:bookmarkEnd w:id="6510"/>
    </w:p>
    <w:p w:rsidR="0086198E" w:rsidRDefault="0086198E" w:rsidP="00AF5ECF">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 &lt;&lt; יור &gt;&gt;</w:t>
      </w:r>
      <w:r w:rsidRPr="00603F0A">
        <w:rPr>
          <w:rStyle w:val="TagStyle"/>
          <w:rtl/>
        </w:rPr>
        <w:t xml:space="preserve"> </w:t>
      </w:r>
      <w:r>
        <w:rPr>
          <w:rtl/>
        </w:rPr>
        <w:t>היו"ר אמיר אוחנה:</w:t>
      </w:r>
      <w:r w:rsidRPr="00603F0A">
        <w:rPr>
          <w:rStyle w:val="TagStyle"/>
          <w:rtl/>
        </w:rPr>
        <w:t xml:space="preserve"> </w:t>
      </w:r>
      <w:r w:rsidRPr="00FE0F4B">
        <w:rPr>
          <w:rStyle w:val="TagStyle"/>
          <w:rtl/>
        </w:rPr>
        <w:t>&lt;&lt; יור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חברת הכנסת לימור סון הר מלך, קריאה ראשונה. </w:t>
      </w:r>
    </w:p>
    <w:p w:rsidR="0086198E" w:rsidRDefault="0086198E" w:rsidP="00AF5ECF">
      <w:pPr>
        <w:rPr>
          <w:rtl/>
          <w:lang w:eastAsia="he-IL"/>
        </w:rPr>
      </w:pPr>
      <w:bookmarkStart w:id="6511" w:name="_ETM_Q12_191000"/>
      <w:bookmarkEnd w:id="6511"/>
    </w:p>
    <w:p w:rsidR="0086198E" w:rsidRDefault="0086198E" w:rsidP="00AF5ECF">
      <w:pPr>
        <w:pStyle w:val="af7"/>
        <w:keepNext/>
        <w:rPr>
          <w:rtl/>
        </w:rPr>
      </w:pPr>
      <w:bookmarkStart w:id="6512" w:name="ET_interruption_קריאות_11"/>
      <w:r w:rsidRPr="00FE0F4B">
        <w:rPr>
          <w:rStyle w:val="TagStyle"/>
          <w:rtl/>
        </w:rPr>
        <w:t xml:space="preserve"> &lt;&lt; קריאה &gt;&gt;</w:t>
      </w:r>
      <w:r w:rsidRPr="00603F0A">
        <w:rPr>
          <w:rStyle w:val="TagStyle"/>
          <w:rtl/>
        </w:rPr>
        <w:t xml:space="preserve"> </w:t>
      </w:r>
      <w:r>
        <w:rPr>
          <w:rtl/>
        </w:rPr>
        <w:t>קריאות:</w:t>
      </w:r>
      <w:r w:rsidRPr="00603F0A">
        <w:rPr>
          <w:rStyle w:val="TagStyle"/>
          <w:rtl/>
        </w:rPr>
        <w:t xml:space="preserve"> </w:t>
      </w:r>
      <w:r w:rsidRPr="00FE0F4B">
        <w:rPr>
          <w:rStyle w:val="TagStyle"/>
          <w:rtl/>
        </w:rPr>
        <w:t>&lt;&lt; קריאה &gt;&gt;</w:t>
      </w:r>
      <w:r>
        <w:rPr>
          <w:rtl/>
        </w:rPr>
        <w:t xml:space="preserve">   </w:t>
      </w:r>
      <w:bookmarkEnd w:id="6512"/>
    </w:p>
    <w:p w:rsidR="0086198E" w:rsidRDefault="0086198E" w:rsidP="00AF5ECF">
      <w:pPr>
        <w:rPr>
          <w:rtl/>
          <w:lang w:eastAsia="he-IL"/>
        </w:rPr>
      </w:pPr>
    </w:p>
    <w:p w:rsidR="0086198E" w:rsidRDefault="0086198E" w:rsidP="0040236C">
      <w:pPr>
        <w:rPr>
          <w:rtl/>
          <w:lang w:eastAsia="he-IL"/>
        </w:rPr>
      </w:pPr>
      <w:bookmarkStart w:id="6513" w:name="_ETM_Q12_193000"/>
      <w:bookmarkEnd w:id="6513"/>
      <w:r>
        <w:rPr>
          <w:rFonts w:hint="cs"/>
          <w:rtl/>
          <w:lang w:eastAsia="he-IL"/>
        </w:rPr>
        <w:t xml:space="preserve">תתבייש. </w:t>
      </w:r>
      <w:bookmarkStart w:id="6514" w:name="_ETM_Q12_190000"/>
      <w:bookmarkEnd w:id="6514"/>
      <w:r>
        <w:rPr>
          <w:rFonts w:hint="cs"/>
          <w:rtl/>
          <w:lang w:eastAsia="he-IL"/>
        </w:rPr>
        <w:t xml:space="preserve">אתה המסית הראשי </w:t>
      </w:r>
      <w:r w:rsidR="0040236C">
        <w:rPr>
          <w:rFonts w:hint="cs"/>
          <w:rtl/>
          <w:lang w:eastAsia="he-IL"/>
        </w:rPr>
        <w:t>– – –</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 &lt;&lt; יור &gt;&gt;</w:t>
      </w:r>
      <w:r w:rsidRPr="00603F0A">
        <w:rPr>
          <w:rStyle w:val="TagStyle"/>
          <w:rtl/>
        </w:rPr>
        <w:t xml:space="preserve"> </w:t>
      </w:r>
      <w:r>
        <w:rPr>
          <w:rtl/>
        </w:rPr>
        <w:t>היו"ר אמיר אוחנה:</w:t>
      </w:r>
      <w:r w:rsidRPr="00603F0A">
        <w:rPr>
          <w:rStyle w:val="TagStyle"/>
          <w:rtl/>
        </w:rPr>
        <w:t xml:space="preserve"> </w:t>
      </w:r>
      <w:r w:rsidRPr="00FE0F4B">
        <w:rPr>
          <w:rStyle w:val="TagStyle"/>
          <w:rtl/>
        </w:rPr>
        <w:t>&lt;&lt; יור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די. די. </w:t>
      </w:r>
    </w:p>
    <w:p w:rsidR="0086198E" w:rsidRPr="00603F0A" w:rsidRDefault="0086198E" w:rsidP="00AF5ECF">
      <w:pPr>
        <w:rPr>
          <w:rtl/>
          <w:lang w:eastAsia="he-IL"/>
        </w:rPr>
      </w:pPr>
      <w:bookmarkStart w:id="6515" w:name="_ETM_Q12_195000"/>
      <w:bookmarkEnd w:id="6515"/>
    </w:p>
    <w:p w:rsidR="0086198E" w:rsidRDefault="0086198E" w:rsidP="00AF5ECF">
      <w:pPr>
        <w:pStyle w:val="-"/>
        <w:keepNext/>
        <w:rPr>
          <w:rtl/>
        </w:rPr>
      </w:pPr>
      <w:bookmarkStart w:id="6516" w:name="ET_speakercontinue_5087_3"/>
      <w:r w:rsidRPr="00FE0F4B">
        <w:rPr>
          <w:rStyle w:val="TagStyle"/>
          <w:rtl/>
        </w:rPr>
        <w:t xml:space="preserve"> &lt;&lt; דובר_המשך &gt;&gt;</w:t>
      </w:r>
      <w:r w:rsidRPr="00F02F24">
        <w:rPr>
          <w:rStyle w:val="TagStyle"/>
          <w:rtl/>
        </w:rPr>
        <w:t xml:space="preserve"> </w:t>
      </w:r>
      <w:r>
        <w:rPr>
          <w:rtl/>
        </w:rPr>
        <w:t>יאיר לפיד (יש עתיד):</w:t>
      </w:r>
      <w:r w:rsidRPr="00F02F24">
        <w:rPr>
          <w:rStyle w:val="TagStyle"/>
          <w:rtl/>
        </w:rPr>
        <w:t xml:space="preserve"> </w:t>
      </w:r>
      <w:r w:rsidRPr="00FE0F4B">
        <w:rPr>
          <w:rStyle w:val="TagStyle"/>
          <w:rtl/>
        </w:rPr>
        <w:t>&lt;&lt; דובר_המשך &gt;&gt;</w:t>
      </w:r>
      <w:r>
        <w:rPr>
          <w:rtl/>
        </w:rPr>
        <w:t xml:space="preserve">   </w:t>
      </w:r>
      <w:bookmarkEnd w:id="6516"/>
    </w:p>
    <w:p w:rsidR="0086198E" w:rsidRDefault="0086198E" w:rsidP="00AF5ECF">
      <w:pPr>
        <w:rPr>
          <w:rtl/>
          <w:lang w:eastAsia="he-IL"/>
        </w:rPr>
      </w:pPr>
    </w:p>
    <w:p w:rsidR="0086198E" w:rsidRDefault="0086198E" w:rsidP="0040236C">
      <w:pPr>
        <w:rPr>
          <w:rtl/>
          <w:lang w:eastAsia="he-IL"/>
        </w:rPr>
      </w:pPr>
      <w:r>
        <w:rPr>
          <w:rFonts w:hint="cs"/>
          <w:rtl/>
          <w:lang w:eastAsia="he-IL"/>
        </w:rPr>
        <w:t xml:space="preserve">אתה לא </w:t>
      </w:r>
      <w:bookmarkStart w:id="6517" w:name="_ETM_Q12_196000"/>
      <w:bookmarkEnd w:id="6517"/>
      <w:r>
        <w:rPr>
          <w:rFonts w:hint="cs"/>
          <w:rtl/>
          <w:lang w:eastAsia="he-IL"/>
        </w:rPr>
        <w:t xml:space="preserve">קורבן, אדוני. אתה חי בשתי וילות על חשבון המדינה, אתה נוסע לכל מקום בשיירה </w:t>
      </w:r>
      <w:bookmarkStart w:id="6518" w:name="_ETM_Q12_203000"/>
      <w:bookmarkEnd w:id="6518"/>
      <w:r>
        <w:rPr>
          <w:rFonts w:hint="cs"/>
          <w:rtl/>
          <w:lang w:eastAsia="he-IL"/>
        </w:rPr>
        <w:t xml:space="preserve">של אאודי 8 שחורות ומשוריינות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6519" w:name="ET_interruption_קריאות_13"/>
      <w:r w:rsidRPr="00FE0F4B">
        <w:rPr>
          <w:rStyle w:val="TagStyle"/>
          <w:rtl/>
        </w:rPr>
        <w:t xml:space="preserve"> &lt;&lt; קריאה &gt;&gt;</w:t>
      </w:r>
      <w:r w:rsidRPr="00603F0A">
        <w:rPr>
          <w:rStyle w:val="TagStyle"/>
          <w:rtl/>
        </w:rPr>
        <w:t xml:space="preserve"> </w:t>
      </w:r>
      <w:r>
        <w:rPr>
          <w:rtl/>
        </w:rPr>
        <w:t>קריאות:</w:t>
      </w:r>
      <w:r w:rsidRPr="00603F0A">
        <w:rPr>
          <w:rStyle w:val="TagStyle"/>
          <w:rtl/>
        </w:rPr>
        <w:t xml:space="preserve"> </w:t>
      </w:r>
      <w:r w:rsidRPr="00FE0F4B">
        <w:rPr>
          <w:rStyle w:val="TagStyle"/>
          <w:rtl/>
        </w:rPr>
        <w:t>&lt;&lt; קריאה &gt;&gt;</w:t>
      </w:r>
      <w:r>
        <w:rPr>
          <w:rtl/>
        </w:rPr>
        <w:t xml:space="preserve">   </w:t>
      </w:r>
      <w:bookmarkEnd w:id="6519"/>
    </w:p>
    <w:p w:rsidR="0086198E" w:rsidRDefault="0086198E" w:rsidP="00AF5ECF">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603F0A" w:rsidRDefault="0086198E" w:rsidP="00AF5ECF">
      <w:pPr>
        <w:rPr>
          <w:rtl/>
          <w:lang w:eastAsia="he-IL"/>
        </w:rPr>
      </w:pPr>
    </w:p>
    <w:p w:rsidR="0086198E" w:rsidRDefault="0086198E" w:rsidP="00AF5ECF">
      <w:pPr>
        <w:pStyle w:val="-"/>
        <w:keepNext/>
        <w:rPr>
          <w:rtl/>
        </w:rPr>
      </w:pPr>
      <w:r w:rsidRPr="00FE0F4B">
        <w:rPr>
          <w:rStyle w:val="TagStyle"/>
          <w:rtl/>
        </w:rPr>
        <w:t>&lt;&lt; דובר_המשך &gt;&gt;</w:t>
      </w:r>
      <w:r w:rsidRPr="00F02F24">
        <w:rPr>
          <w:rStyle w:val="TagStyle"/>
          <w:rtl/>
        </w:rPr>
        <w:t xml:space="preserve"> </w:t>
      </w:r>
      <w:r>
        <w:rPr>
          <w:rtl/>
        </w:rPr>
        <w:t>יאיר לפיד (יש עתיד):</w:t>
      </w:r>
      <w:r w:rsidRPr="00F02F24">
        <w:rPr>
          <w:rStyle w:val="TagStyle"/>
          <w:rtl/>
        </w:rPr>
        <w:t xml:space="preserve"> </w:t>
      </w:r>
      <w:r w:rsidRPr="00FE0F4B">
        <w:rPr>
          <w:rStyle w:val="TagStyle"/>
          <w:rtl/>
        </w:rPr>
        <w:t>&lt;&lt; דובר_המשך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ואם כל כך קשה לך ועצוב לך, אתה מוזמן להתפטר. רוב מוחלט של אזרחי ישראל </w:t>
      </w:r>
      <w:bookmarkStart w:id="6520" w:name="_ETM_Q12_214000"/>
      <w:bookmarkEnd w:id="6520"/>
      <w:r w:rsidR="0086198E">
        <w:rPr>
          <w:rFonts w:hint="cs"/>
          <w:rtl/>
          <w:lang w:eastAsia="he-IL"/>
        </w:rPr>
        <w:t xml:space="preserve">ישמחו עד מאוד. תודה רבה.  </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 &lt;&lt; יור &gt;&gt;</w:t>
      </w:r>
      <w:r w:rsidRPr="00603F0A">
        <w:rPr>
          <w:rStyle w:val="TagStyle"/>
          <w:rtl/>
        </w:rPr>
        <w:t xml:space="preserve"> </w:t>
      </w:r>
      <w:r>
        <w:rPr>
          <w:rtl/>
        </w:rPr>
        <w:t>היו"ר אמיר אוחנה:</w:t>
      </w:r>
      <w:r w:rsidRPr="00603F0A">
        <w:rPr>
          <w:rStyle w:val="TagStyle"/>
          <w:rtl/>
        </w:rPr>
        <w:t xml:space="preserve"> </w:t>
      </w:r>
      <w:r w:rsidRPr="00FE0F4B">
        <w:rPr>
          <w:rStyle w:val="TagStyle"/>
          <w:rtl/>
        </w:rPr>
        <w:t>&lt;&lt; יור &gt;&gt;</w:t>
      </w:r>
      <w:r>
        <w:rPr>
          <w:rtl/>
        </w:rPr>
        <w:t xml:space="preserve">   </w:t>
      </w:r>
    </w:p>
    <w:p w:rsidR="0086198E" w:rsidRDefault="0086198E" w:rsidP="00AF5ECF">
      <w:pPr>
        <w:rPr>
          <w:rtl/>
          <w:lang w:eastAsia="he-IL"/>
        </w:rPr>
      </w:pPr>
    </w:p>
    <w:p w:rsidR="0086198E" w:rsidRDefault="0086198E" w:rsidP="0039490C">
      <w:pPr>
        <w:rPr>
          <w:rtl/>
          <w:lang w:eastAsia="he-IL"/>
        </w:rPr>
      </w:pPr>
      <w:bookmarkStart w:id="6521" w:name="_ETM_Q12_219000"/>
      <w:bookmarkEnd w:id="6521"/>
      <w:r>
        <w:rPr>
          <w:rFonts w:hint="cs"/>
          <w:rtl/>
          <w:lang w:eastAsia="he-IL"/>
        </w:rPr>
        <w:t>אנחנו נעבור כעת להצבעה. לבקשת האופוזיציה ההצבעה</w:t>
      </w:r>
      <w:bookmarkStart w:id="6522" w:name="_ETM_Q12_221000"/>
      <w:bookmarkEnd w:id="6522"/>
      <w:r>
        <w:rPr>
          <w:rFonts w:hint="cs"/>
          <w:rtl/>
          <w:lang w:eastAsia="he-IL"/>
        </w:rPr>
        <w:t xml:space="preserve"> תהיה הצבעה שמית. סגנית מזכיר הכנסת, </w:t>
      </w:r>
      <w:bookmarkStart w:id="6523" w:name="_ETM_Q12_222000"/>
      <w:bookmarkEnd w:id="6523"/>
      <w:r>
        <w:rPr>
          <w:rFonts w:hint="cs"/>
          <w:rtl/>
          <w:lang w:eastAsia="he-IL"/>
        </w:rPr>
        <w:t xml:space="preserve">אנא קראי את השמות. מי שמצביע בעד </w:t>
      </w:r>
      <w:r>
        <w:rPr>
          <w:rtl/>
          <w:lang w:eastAsia="he-IL"/>
        </w:rPr>
        <w:t>–</w:t>
      </w:r>
      <w:r>
        <w:rPr>
          <w:rFonts w:hint="cs"/>
          <w:rtl/>
          <w:lang w:eastAsia="he-IL"/>
        </w:rPr>
        <w:t xml:space="preserve"> מצביע בעד </w:t>
      </w:r>
      <w:bookmarkStart w:id="6524" w:name="_ETM_Q12_226000"/>
      <w:bookmarkEnd w:id="6524"/>
      <w:r>
        <w:rPr>
          <w:rFonts w:hint="cs"/>
          <w:rtl/>
          <w:lang w:eastAsia="he-IL"/>
        </w:rPr>
        <w:t xml:space="preserve">קבלת הודעת ראש הממשלה; מי שמצביע נגד </w:t>
      </w:r>
      <w:r>
        <w:rPr>
          <w:rtl/>
          <w:lang w:eastAsia="he-IL"/>
        </w:rPr>
        <w:t>–</w:t>
      </w:r>
      <w:r>
        <w:rPr>
          <w:rFonts w:hint="cs"/>
          <w:rtl/>
          <w:lang w:eastAsia="he-IL"/>
        </w:rPr>
        <w:t xml:space="preserve"> מצביע נגדה</w:t>
      </w:r>
      <w:bookmarkStart w:id="6525" w:name="_ETM_Q12_235000"/>
      <w:bookmarkEnd w:id="6525"/>
      <w:r>
        <w:rPr>
          <w:rFonts w:hint="cs"/>
          <w:rtl/>
          <w:lang w:eastAsia="he-IL"/>
        </w:rPr>
        <w:t xml:space="preserve">. סדרנים, להחזיר את מי שהוצא החוצה. </w:t>
      </w:r>
      <w:bookmarkStart w:id="6526" w:name="_ETM_Q12_241000"/>
      <w:bookmarkEnd w:id="6526"/>
    </w:p>
    <w:p w:rsidR="0086198E" w:rsidRPr="00FE0F4B" w:rsidRDefault="0086198E" w:rsidP="00AF5ECF">
      <w:pPr>
        <w:rPr>
          <w:rtl/>
        </w:rPr>
      </w:pPr>
    </w:p>
    <w:p w:rsidR="0086198E" w:rsidRDefault="0086198E" w:rsidP="00AF5ECF">
      <w:pPr>
        <w:pStyle w:val="af7"/>
        <w:keepNext/>
        <w:rPr>
          <w:rtl/>
        </w:rPr>
      </w:pPr>
      <w:bookmarkStart w:id="6527" w:name="ET_interruption_6118_15"/>
      <w:r w:rsidRPr="00FE0F4B">
        <w:rPr>
          <w:rStyle w:val="TagStyle"/>
          <w:rtl/>
        </w:rPr>
        <w:t xml:space="preserve"> &lt;&lt; קריאה &gt;&gt;</w:t>
      </w:r>
      <w:r w:rsidRPr="00603F0A">
        <w:rPr>
          <w:rStyle w:val="TagStyle"/>
          <w:rtl/>
        </w:rPr>
        <w:t xml:space="preserve"> </w:t>
      </w:r>
      <w:r>
        <w:rPr>
          <w:rtl/>
        </w:rPr>
        <w:t>סגנית מזכיר הכנסת אלינור ימין:</w:t>
      </w:r>
      <w:r w:rsidRPr="00603F0A">
        <w:rPr>
          <w:rStyle w:val="TagStyle"/>
          <w:rtl/>
        </w:rPr>
        <w:t xml:space="preserve"> </w:t>
      </w:r>
      <w:r w:rsidRPr="00FE0F4B">
        <w:rPr>
          <w:rStyle w:val="TagStyle"/>
          <w:rtl/>
        </w:rPr>
        <w:t>&lt;&lt; קריאה &gt;&gt;</w:t>
      </w:r>
      <w:r>
        <w:rPr>
          <w:rtl/>
        </w:rPr>
        <w:t xml:space="preserve">   </w:t>
      </w:r>
      <w:bookmarkEnd w:id="6527"/>
    </w:p>
    <w:p w:rsidR="0086198E" w:rsidRDefault="0086198E" w:rsidP="00AF5ECF">
      <w:pPr>
        <w:ind w:firstLine="0"/>
        <w:rPr>
          <w:rtl/>
          <w:lang w:eastAsia="he-IL"/>
        </w:rPr>
      </w:pPr>
      <w:r>
        <w:rPr>
          <w:rFonts w:hint="cs"/>
          <w:rtl/>
          <w:lang w:eastAsia="he-IL"/>
        </w:rPr>
        <w:t>(קוראת בשמות חברי הכנסת)</w:t>
      </w:r>
    </w:p>
    <w:p w:rsidR="0086198E" w:rsidRPr="00603F0A" w:rsidRDefault="0086198E" w:rsidP="00AF5ECF">
      <w:pPr>
        <w:rPr>
          <w:rtl/>
          <w:lang w:eastAsia="he-IL"/>
        </w:rPr>
      </w:pPr>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יולי יואל אדלשטיין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 xml:space="preserve"> יעקב אשר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אביחי אברהם בוארון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חוה אתי עטייה</w:t>
      </w:r>
      <w:r>
        <w:rPr>
          <w:rtl/>
          <w:lang w:eastAsia="he-IL"/>
        </w:rPr>
        <w:tab/>
      </w:r>
      <w:r>
        <w:rPr>
          <w:rtl/>
          <w:lang w:eastAsia="he-IL"/>
        </w:rPr>
        <w:tab/>
      </w:r>
      <w:r>
        <w:rPr>
          <w:rFonts w:hint="cs"/>
          <w:rtl/>
          <w:lang w:eastAsia="he-IL"/>
        </w:rPr>
        <w:t>–   בעד</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אורית פרקש הכהן</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מטי צרפתי הרכבי</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אפרת רייטן מרום</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קטי קטרין שטרית</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עאידה תומא סלימאן</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 &lt;&lt; יור &gt;&gt;</w:t>
      </w:r>
      <w:r w:rsidRPr="00F02F24">
        <w:rPr>
          <w:rStyle w:val="TagStyle"/>
          <w:rtl/>
        </w:rPr>
        <w:t xml:space="preserve"> </w:t>
      </w:r>
      <w:r>
        <w:rPr>
          <w:rtl/>
        </w:rPr>
        <w:t>היו"ר אמיר אוחנה:</w:t>
      </w:r>
      <w:r w:rsidRPr="00F02F24">
        <w:rPr>
          <w:rStyle w:val="TagStyle"/>
          <w:rtl/>
        </w:rPr>
        <w:t xml:space="preserve"> </w:t>
      </w:r>
      <w:r w:rsidRPr="00FE0F4B">
        <w:rPr>
          <w:rStyle w:val="TagStyle"/>
          <w:rtl/>
        </w:rPr>
        <w:t>&lt;&lt; יור &gt;&gt;</w:t>
      </w:r>
      <w:r>
        <w:rPr>
          <w:rtl/>
        </w:rPr>
        <w:t xml:space="preserve">   </w:t>
      </w:r>
    </w:p>
    <w:p w:rsidR="0086198E" w:rsidRDefault="0086198E" w:rsidP="00AF5ECF">
      <w:pPr>
        <w:rPr>
          <w:rtl/>
          <w:lang w:eastAsia="he-IL"/>
        </w:rPr>
      </w:pPr>
    </w:p>
    <w:p w:rsidR="0086198E" w:rsidRDefault="0086198E" w:rsidP="00AF5ECF">
      <w:pPr>
        <w:rPr>
          <w:rtl/>
          <w:lang w:eastAsia="he-IL"/>
        </w:rPr>
      </w:pPr>
      <w:bookmarkStart w:id="6528" w:name="_ETM_Q12_692000"/>
      <w:bookmarkEnd w:id="6528"/>
      <w:r>
        <w:rPr>
          <w:rFonts w:hint="cs"/>
          <w:rtl/>
          <w:lang w:eastAsia="he-IL"/>
        </w:rPr>
        <w:t xml:space="preserve">אנא קראי בשמות חברי </w:t>
      </w:r>
      <w:bookmarkStart w:id="6529" w:name="_ETM_Q12_698000"/>
      <w:bookmarkEnd w:id="6529"/>
      <w:r>
        <w:rPr>
          <w:rFonts w:hint="cs"/>
          <w:rtl/>
          <w:lang w:eastAsia="he-IL"/>
        </w:rPr>
        <w:t>הכנסת שטרם הצביעו.</w:t>
      </w:r>
    </w:p>
    <w:p w:rsidR="0086198E" w:rsidRDefault="0086198E" w:rsidP="00AF5ECF">
      <w:pPr>
        <w:rPr>
          <w:rtl/>
          <w:lang w:eastAsia="he-IL"/>
        </w:rPr>
      </w:pPr>
    </w:p>
    <w:p w:rsidR="0086198E" w:rsidRDefault="0086198E" w:rsidP="00AF5ECF">
      <w:pPr>
        <w:pStyle w:val="af7"/>
        <w:keepNext/>
        <w:rPr>
          <w:rtl/>
        </w:rPr>
      </w:pPr>
      <w:bookmarkStart w:id="6530" w:name="ET_interruption_6118_16"/>
      <w:r w:rsidRPr="00FE0F4B">
        <w:rPr>
          <w:rStyle w:val="TagStyle"/>
          <w:rtl/>
        </w:rPr>
        <w:t xml:space="preserve"> &lt;&lt; קריאה &gt;&gt; </w:t>
      </w:r>
      <w:r>
        <w:rPr>
          <w:rtl/>
        </w:rPr>
        <w:t>סגנית מזכיר הכנסת אלינור ימין:</w:t>
      </w:r>
      <w:r w:rsidRPr="00FE0F4B">
        <w:rPr>
          <w:rStyle w:val="TagStyle"/>
          <w:rtl/>
        </w:rPr>
        <w:t xml:space="preserve"> &lt;&lt; קריאה &gt;&gt;</w:t>
      </w:r>
      <w:r>
        <w:rPr>
          <w:rtl/>
        </w:rPr>
        <w:t xml:space="preserve">   </w:t>
      </w:r>
      <w:bookmarkEnd w:id="6530"/>
    </w:p>
    <w:p w:rsidR="0086198E" w:rsidRDefault="0086198E" w:rsidP="00AF5ECF">
      <w:pPr>
        <w:ind w:firstLine="0"/>
        <w:rPr>
          <w:rtl/>
          <w:lang w:eastAsia="he-IL"/>
        </w:rPr>
      </w:pPr>
      <w:r>
        <w:rPr>
          <w:rFonts w:hint="cs"/>
          <w:rtl/>
          <w:lang w:eastAsia="he-IL"/>
        </w:rPr>
        <w:t>(קוראת בשמות חברי הכנסת)</w:t>
      </w:r>
    </w:p>
    <w:p w:rsidR="0086198E" w:rsidRDefault="0086198E" w:rsidP="00AF5ECF">
      <w:pPr>
        <w:rPr>
          <w:rtl/>
          <w:lang w:eastAsia="he-IL"/>
        </w:rPr>
      </w:pPr>
    </w:p>
    <w:p w:rsidR="0086198E" w:rsidRDefault="0086198E" w:rsidP="00AF5ECF">
      <w:pPr>
        <w:rPr>
          <w:rtl/>
          <w:lang w:eastAsia="he-IL"/>
        </w:rPr>
      </w:pPr>
      <w:bookmarkStart w:id="6531" w:name="_ETM_Q12_697000"/>
      <w:bookmarkEnd w:id="6531"/>
      <w:r>
        <w:rPr>
          <w:rtl/>
          <w:lang w:eastAsia="he-IL"/>
        </w:rPr>
        <w:t>ואליד אלהואשלה</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אליהו ברוכי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ind w:left="720" w:firstLine="0"/>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 &lt;&lt; יור &gt;&gt; </w:t>
      </w:r>
      <w:r>
        <w:rPr>
          <w:rtl/>
        </w:rPr>
        <w:t>היו"ר אמיר אוחנה:</w:t>
      </w:r>
      <w:r w:rsidRPr="00FE0F4B">
        <w:rPr>
          <w:rStyle w:val="TagStyle"/>
          <w:rtl/>
        </w:rPr>
        <w:t xml:space="preserve"> &lt;&lt; יור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האם יש באולם חברי כנסת שטרם הצביעו ומעוניינים לעשות כן?</w:t>
      </w:r>
    </w:p>
    <w:p w:rsidR="0086198E" w:rsidRDefault="0086198E" w:rsidP="00AF5ECF">
      <w:pPr>
        <w:rPr>
          <w:rtl/>
          <w:lang w:eastAsia="he-IL"/>
        </w:rPr>
      </w:pPr>
      <w:bookmarkStart w:id="6532" w:name="_ETM_Q12_786000"/>
      <w:bookmarkEnd w:id="6532"/>
    </w:p>
    <w:p w:rsidR="0086198E" w:rsidRDefault="0086198E" w:rsidP="00AF5ECF">
      <w:pPr>
        <w:pStyle w:val="af7"/>
        <w:keepNext/>
        <w:rPr>
          <w:rtl/>
        </w:rPr>
      </w:pPr>
      <w:bookmarkStart w:id="6533" w:name="ET_interruption_6118_18"/>
      <w:r w:rsidRPr="00FE0F4B">
        <w:rPr>
          <w:rStyle w:val="TagStyle"/>
          <w:rtl/>
        </w:rPr>
        <w:t xml:space="preserve"> &lt;&lt; קריאה &gt;&gt; </w:t>
      </w:r>
      <w:r>
        <w:rPr>
          <w:rtl/>
        </w:rPr>
        <w:t>סגנית מזכיר הכנסת אלינור ימין:</w:t>
      </w:r>
      <w:r w:rsidRPr="00FE0F4B">
        <w:rPr>
          <w:rStyle w:val="TagStyle"/>
          <w:rtl/>
        </w:rPr>
        <w:t xml:space="preserve"> &lt;&lt; קריאה &gt;&gt;</w:t>
      </w:r>
      <w:r>
        <w:rPr>
          <w:rtl/>
        </w:rPr>
        <w:t xml:space="preserve">   </w:t>
      </w:r>
      <w:bookmarkEnd w:id="6533"/>
    </w:p>
    <w:p w:rsidR="0086198E" w:rsidRDefault="0086198E" w:rsidP="00AF5ECF">
      <w:pPr>
        <w:ind w:firstLine="0"/>
        <w:rPr>
          <w:rtl/>
          <w:lang w:eastAsia="he-IL"/>
        </w:rPr>
      </w:pPr>
      <w:r>
        <w:rPr>
          <w:rFonts w:hint="cs"/>
          <w:rtl/>
          <w:lang w:eastAsia="he-IL"/>
        </w:rPr>
        <w:t>(קוראת בשמות חברי הכנסת)</w:t>
      </w:r>
    </w:p>
    <w:p w:rsidR="0086198E" w:rsidRPr="00FE0F4B" w:rsidRDefault="0086198E" w:rsidP="00AF5ECF">
      <w:pPr>
        <w:rPr>
          <w:rtl/>
          <w:lang w:eastAsia="he-IL"/>
        </w:rPr>
      </w:pPr>
      <w:bookmarkStart w:id="6534" w:name="_ETM_Q12_791000"/>
      <w:bookmarkEnd w:id="6534"/>
    </w:p>
    <w:p w:rsidR="0086198E" w:rsidRPr="00F02F24" w:rsidRDefault="0086198E" w:rsidP="00AF5ECF">
      <w:pPr>
        <w:rPr>
          <w:rtl/>
          <w:lang w:eastAsia="he-IL"/>
        </w:rPr>
      </w:pPr>
      <w:r>
        <w:rPr>
          <w:rFonts w:hint="cs"/>
          <w:rtl/>
          <w:lang w:eastAsia="he-IL"/>
        </w:rPr>
        <w:t>יוראי להב הרצנו</w:t>
      </w:r>
      <w:r>
        <w:rPr>
          <w:rtl/>
          <w:lang w:eastAsia="he-IL"/>
        </w:rPr>
        <w:tab/>
      </w:r>
      <w:r>
        <w:rPr>
          <w:rtl/>
          <w:lang w:eastAsia="he-IL"/>
        </w:rPr>
        <w:tab/>
      </w:r>
      <w:r>
        <w:rPr>
          <w:rFonts w:hint="cs"/>
          <w:rtl/>
          <w:lang w:eastAsia="he-IL"/>
        </w:rPr>
        <w:t>–   נגד</w:t>
      </w:r>
    </w:p>
    <w:p w:rsidR="0086198E" w:rsidRDefault="0086198E" w:rsidP="00AF5ECF">
      <w:pPr>
        <w:rPr>
          <w:rtl/>
          <w:lang w:eastAsia="he-IL"/>
        </w:rPr>
      </w:pPr>
      <w:r>
        <w:rPr>
          <w:rFonts w:hint="cs"/>
          <w:rtl/>
          <w:lang w:eastAsia="he-IL"/>
        </w:rPr>
        <w:t>שלי טל מירון</w:t>
      </w:r>
      <w:r>
        <w:rPr>
          <w:rFonts w:hint="cs"/>
          <w:rtl/>
          <w:lang w:eastAsia="he-IL"/>
        </w:rPr>
        <w:tab/>
      </w:r>
      <w:r>
        <w:rPr>
          <w:rFonts w:hint="cs"/>
          <w:rtl/>
          <w:lang w:eastAsia="he-IL"/>
        </w:rPr>
        <w:tab/>
        <w:t>–   נגד</w:t>
      </w:r>
    </w:p>
    <w:p w:rsidR="0086198E" w:rsidRDefault="0086198E" w:rsidP="00AF5ECF">
      <w:pPr>
        <w:rPr>
          <w:rtl/>
          <w:lang w:eastAsia="he-IL"/>
        </w:rPr>
      </w:pPr>
    </w:p>
    <w:p w:rsidR="0086198E" w:rsidRDefault="0086198E" w:rsidP="00AF5ECF">
      <w:pPr>
        <w:pStyle w:val="af8"/>
        <w:keepNext/>
        <w:rPr>
          <w:rtl/>
        </w:rPr>
      </w:pPr>
      <w:r w:rsidRPr="00FE0F4B">
        <w:rPr>
          <w:rStyle w:val="TagStyle"/>
          <w:rtl/>
        </w:rPr>
        <w:t xml:space="preserve">&lt;&lt; יור &gt;&gt; </w:t>
      </w:r>
      <w:r>
        <w:rPr>
          <w:rtl/>
        </w:rPr>
        <w:t>היו"ר אמיר אוחנה:</w:t>
      </w:r>
      <w:r w:rsidRPr="00FE0F4B">
        <w:rPr>
          <w:rStyle w:val="TagStyle"/>
          <w:rtl/>
        </w:rPr>
        <w:t xml:space="preserve"> &lt;&lt; יור &gt;&gt;</w:t>
      </w:r>
      <w:r>
        <w:rPr>
          <w:rtl/>
        </w:rPr>
        <w:t xml:space="preserve">   </w:t>
      </w:r>
    </w:p>
    <w:p w:rsidR="0086198E" w:rsidRDefault="0086198E" w:rsidP="00AF5ECF">
      <w:pPr>
        <w:rPr>
          <w:rtl/>
          <w:lang w:eastAsia="he-IL"/>
        </w:rPr>
      </w:pPr>
    </w:p>
    <w:p w:rsidR="0086198E" w:rsidRDefault="0086198E" w:rsidP="0039490C">
      <w:pPr>
        <w:rPr>
          <w:rtl/>
        </w:rPr>
      </w:pPr>
      <w:bookmarkStart w:id="6535" w:name="_ETM_Q12_800000"/>
      <w:bookmarkEnd w:id="6535"/>
      <w:r>
        <w:rPr>
          <w:rFonts w:hint="cs"/>
          <w:rtl/>
          <w:lang w:eastAsia="he-IL"/>
        </w:rPr>
        <w:t xml:space="preserve">אם אין נוספים, </w:t>
      </w:r>
      <w:bookmarkStart w:id="6536" w:name="_ETM_Q12_799000"/>
      <w:bookmarkEnd w:id="6536"/>
      <w:r>
        <w:rPr>
          <w:rFonts w:hint="cs"/>
          <w:rtl/>
          <w:lang w:eastAsia="he-IL"/>
        </w:rPr>
        <w:t xml:space="preserve">תמה ההצבעה. נא לסכם את הקולות. </w:t>
      </w:r>
      <w:bookmarkStart w:id="6537" w:name="TOR_Q13"/>
      <w:bookmarkStart w:id="6538" w:name="_ETM_Q13_265130"/>
      <w:bookmarkStart w:id="6539" w:name="_ETM_Q13_265203"/>
      <w:bookmarkEnd w:id="6537"/>
      <w:bookmarkEnd w:id="6538"/>
      <w:bookmarkEnd w:id="6539"/>
      <w:r>
        <w:rPr>
          <w:rtl/>
        </w:rPr>
        <w:t xml:space="preserve">חברי </w:t>
      </w:r>
      <w:bookmarkStart w:id="6540" w:name="_ETM_Q13_309389"/>
      <w:bookmarkEnd w:id="6540"/>
      <w:r>
        <w:rPr>
          <w:rtl/>
        </w:rPr>
        <w:t>הכנסת</w:t>
      </w:r>
      <w:r>
        <w:rPr>
          <w:rFonts w:hint="cs"/>
          <w:rtl/>
        </w:rPr>
        <w:t>,</w:t>
      </w:r>
      <w:r>
        <w:rPr>
          <w:rtl/>
        </w:rPr>
        <w:t xml:space="preserve"> </w:t>
      </w:r>
      <w:bookmarkStart w:id="6541" w:name="_ETM_Q13_309750"/>
      <w:bookmarkEnd w:id="6541"/>
      <w:r>
        <w:rPr>
          <w:rtl/>
        </w:rPr>
        <w:t xml:space="preserve">להלן </w:t>
      </w:r>
      <w:bookmarkStart w:id="6542" w:name="_ETM_Q13_310109"/>
      <w:bookmarkEnd w:id="6542"/>
      <w:r>
        <w:rPr>
          <w:rtl/>
        </w:rPr>
        <w:t xml:space="preserve">תוצאות </w:t>
      </w:r>
      <w:bookmarkStart w:id="6543" w:name="_ETM_Q13_310530"/>
      <w:bookmarkEnd w:id="6543"/>
      <w:r>
        <w:rPr>
          <w:rtl/>
        </w:rPr>
        <w:t>ההצבעה</w:t>
      </w:r>
      <w:r>
        <w:rPr>
          <w:rFonts w:hint="cs"/>
          <w:rtl/>
        </w:rPr>
        <w:t>:</w:t>
      </w:r>
      <w:r>
        <w:rPr>
          <w:rtl/>
        </w:rPr>
        <w:t xml:space="preserve"> </w:t>
      </w:r>
      <w:bookmarkStart w:id="6544" w:name="_ETM_Q13_311129"/>
      <w:bookmarkEnd w:id="6544"/>
      <w:r>
        <w:rPr>
          <w:rtl/>
        </w:rPr>
        <w:t xml:space="preserve">56 </w:t>
      </w:r>
      <w:bookmarkStart w:id="6545" w:name="_ETM_Q13_312150"/>
      <w:bookmarkEnd w:id="6545"/>
      <w:r>
        <w:rPr>
          <w:rtl/>
        </w:rPr>
        <w:t>בעד</w:t>
      </w:r>
      <w:r>
        <w:rPr>
          <w:rFonts w:hint="cs"/>
          <w:rtl/>
        </w:rPr>
        <w:t>,</w:t>
      </w:r>
      <w:r>
        <w:rPr>
          <w:rtl/>
        </w:rPr>
        <w:t xml:space="preserve"> </w:t>
      </w:r>
      <w:bookmarkStart w:id="6546" w:name="_ETM_Q13_312480"/>
      <w:bookmarkEnd w:id="6546"/>
      <w:r>
        <w:rPr>
          <w:rtl/>
        </w:rPr>
        <w:t xml:space="preserve">51 </w:t>
      </w:r>
      <w:bookmarkStart w:id="6547" w:name="_ETM_Q13_313349"/>
      <w:bookmarkEnd w:id="6547"/>
      <w:r>
        <w:rPr>
          <w:rtl/>
        </w:rPr>
        <w:t>נגד</w:t>
      </w:r>
      <w:r>
        <w:rPr>
          <w:rFonts w:hint="cs"/>
          <w:rtl/>
        </w:rPr>
        <w:t>.</w:t>
      </w:r>
      <w:r>
        <w:rPr>
          <w:rtl/>
        </w:rPr>
        <w:t xml:space="preserve"> </w:t>
      </w:r>
      <w:bookmarkStart w:id="6548" w:name="_ETM_Q13_313709"/>
      <w:bookmarkEnd w:id="6548"/>
      <w:r>
        <w:rPr>
          <w:rtl/>
        </w:rPr>
        <w:t xml:space="preserve">אני </w:t>
      </w:r>
      <w:bookmarkStart w:id="6549" w:name="_ETM_Q13_313859"/>
      <w:bookmarkEnd w:id="6549"/>
      <w:r>
        <w:rPr>
          <w:rtl/>
        </w:rPr>
        <w:t xml:space="preserve">קובע </w:t>
      </w:r>
      <w:bookmarkStart w:id="6550" w:name="_ETM_Q13_314189"/>
      <w:bookmarkEnd w:id="6550"/>
      <w:r>
        <w:rPr>
          <w:rtl/>
        </w:rPr>
        <w:t xml:space="preserve">כי </w:t>
      </w:r>
      <w:bookmarkStart w:id="6551" w:name="_ETM_Q13_314340"/>
      <w:bookmarkStart w:id="6552" w:name="_ETM_Q13_314540"/>
      <w:bookmarkStart w:id="6553" w:name="_ETM_Q13_311561"/>
      <w:bookmarkStart w:id="6554" w:name="_ETM_Q13_312730"/>
      <w:bookmarkEnd w:id="6551"/>
      <w:bookmarkEnd w:id="6552"/>
      <w:bookmarkEnd w:id="6553"/>
      <w:bookmarkEnd w:id="6554"/>
      <w:r>
        <w:rPr>
          <w:rtl/>
        </w:rPr>
        <w:t xml:space="preserve">הודעת </w:t>
      </w:r>
      <w:bookmarkStart w:id="6555" w:name="_ETM_Q13_314669"/>
      <w:bookmarkEnd w:id="6555"/>
      <w:r>
        <w:rPr>
          <w:rtl/>
        </w:rPr>
        <w:t xml:space="preserve">ראש </w:t>
      </w:r>
      <w:bookmarkStart w:id="6556" w:name="_ETM_Q13_314849"/>
      <w:bookmarkEnd w:id="6556"/>
      <w:r>
        <w:rPr>
          <w:rtl/>
        </w:rPr>
        <w:t xml:space="preserve">הממשלה </w:t>
      </w:r>
      <w:bookmarkStart w:id="6557" w:name="_ETM_Q13_315269"/>
      <w:bookmarkEnd w:id="6557"/>
      <w:r>
        <w:rPr>
          <w:rtl/>
        </w:rPr>
        <w:t>התקבלה</w:t>
      </w:r>
      <w:bookmarkStart w:id="6558" w:name="_ETM_Q13_316470"/>
      <w:bookmarkEnd w:id="6558"/>
      <w:r>
        <w:rPr>
          <w:rFonts w:hint="cs"/>
          <w:rtl/>
        </w:rPr>
        <w:t>.</w:t>
      </w:r>
    </w:p>
    <w:p w:rsidR="0086198E" w:rsidRDefault="0086198E" w:rsidP="0039490C">
      <w:pPr>
        <w:rPr>
          <w:rtl/>
        </w:rPr>
      </w:pPr>
    </w:p>
    <w:p w:rsidR="0086198E" w:rsidRDefault="0086198E" w:rsidP="0039490C">
      <w:pPr>
        <w:rPr>
          <w:rtl/>
        </w:rPr>
      </w:pPr>
    </w:p>
    <w:p w:rsidR="0086198E" w:rsidRDefault="0086198E" w:rsidP="00AF5ECF">
      <w:pPr>
        <w:pStyle w:val="a7"/>
        <w:rPr>
          <w:rtl/>
        </w:rPr>
      </w:pPr>
      <w:bookmarkStart w:id="6559" w:name="ET_subject_643522_8"/>
      <w:r w:rsidRPr="00772FAA">
        <w:rPr>
          <w:rStyle w:val="TagStyle"/>
          <w:rtl/>
        </w:rPr>
        <w:t xml:space="preserve"> &lt;&lt; נושא &gt;&gt; </w:t>
      </w:r>
      <w:bookmarkStart w:id="6560" w:name="_Toc172455810"/>
      <w:bookmarkStart w:id="6561" w:name="_Toc172458274"/>
      <w:bookmarkStart w:id="6562" w:name="_Toc172459566"/>
      <w:bookmarkStart w:id="6563" w:name="_Toc172459900"/>
      <w:r>
        <w:rPr>
          <w:rtl/>
        </w:rPr>
        <w:t>דברים לזכרה של חברת הכנסת לשעבר עדנה סולודר</w:t>
      </w:r>
      <w:bookmarkEnd w:id="6560"/>
      <w:bookmarkEnd w:id="6561"/>
      <w:bookmarkEnd w:id="6562"/>
      <w:bookmarkEnd w:id="6563"/>
      <w:r w:rsidRPr="00772FAA">
        <w:rPr>
          <w:rStyle w:val="TagStyle"/>
          <w:rtl/>
        </w:rPr>
        <w:t xml:space="preserve"> &lt;&lt; נושא &gt;&gt;</w:t>
      </w:r>
      <w:r>
        <w:rPr>
          <w:rtl/>
        </w:rPr>
        <w:t xml:space="preserve">   </w:t>
      </w:r>
      <w:bookmarkEnd w:id="6559"/>
    </w:p>
    <w:p w:rsidR="0086198E" w:rsidRDefault="0086198E" w:rsidP="00AF5ECF">
      <w:pPr>
        <w:rPr>
          <w:rtl/>
        </w:rPr>
      </w:pPr>
    </w:p>
    <w:p w:rsidR="0086198E" w:rsidRDefault="0086198E" w:rsidP="00AF5ECF">
      <w:pPr>
        <w:pStyle w:val="a4"/>
        <w:keepNext/>
        <w:rPr>
          <w:rtl/>
        </w:rPr>
      </w:pPr>
      <w:bookmarkStart w:id="6564" w:name="ET_speaker_6423_4"/>
      <w:r w:rsidRPr="00551DC1">
        <w:rPr>
          <w:rStyle w:val="TagStyle"/>
          <w:rtl/>
        </w:rPr>
        <w:t xml:space="preserve"> &lt;&lt; דובר &gt;&gt; </w:t>
      </w:r>
      <w:bookmarkStart w:id="6565" w:name="_Toc172455811"/>
      <w:bookmarkStart w:id="6566" w:name="_Toc172458275"/>
      <w:bookmarkStart w:id="6567" w:name="_Toc172459567"/>
      <w:bookmarkStart w:id="6568" w:name="_Toc172459901"/>
      <w:r>
        <w:rPr>
          <w:rFonts w:hint="cs"/>
          <w:rtl/>
        </w:rPr>
        <w:t>היו"ר א</w:t>
      </w:r>
      <w:r>
        <w:rPr>
          <w:rtl/>
        </w:rPr>
        <w:t>מיר אוחנה:</w:t>
      </w:r>
      <w:bookmarkEnd w:id="6565"/>
      <w:bookmarkEnd w:id="6566"/>
      <w:bookmarkEnd w:id="6567"/>
      <w:bookmarkEnd w:id="6568"/>
      <w:r w:rsidRPr="00551DC1">
        <w:rPr>
          <w:rStyle w:val="TagStyle"/>
          <w:rtl/>
        </w:rPr>
        <w:t xml:space="preserve"> &lt;&lt; דובר &gt;&gt;</w:t>
      </w:r>
      <w:r>
        <w:rPr>
          <w:rtl/>
        </w:rPr>
        <w:t xml:space="preserve">   </w:t>
      </w:r>
      <w:bookmarkEnd w:id="6564"/>
    </w:p>
    <w:p w:rsidR="0086198E" w:rsidRDefault="0086198E" w:rsidP="00AF5ECF">
      <w:pPr>
        <w:rPr>
          <w:rtl/>
        </w:rPr>
      </w:pPr>
    </w:p>
    <w:p w:rsidR="0086198E" w:rsidRDefault="0086198E" w:rsidP="00AF5ECF">
      <w:pPr>
        <w:rPr>
          <w:rtl/>
        </w:rPr>
      </w:pPr>
      <w:bookmarkStart w:id="6569" w:name="_ETM_Q13_317280"/>
      <w:bookmarkStart w:id="6570" w:name="_ETM_Q13_316961"/>
      <w:bookmarkEnd w:id="6569"/>
      <w:bookmarkEnd w:id="6570"/>
      <w:r>
        <w:rPr>
          <w:rtl/>
        </w:rPr>
        <w:t xml:space="preserve">אנחנו </w:t>
      </w:r>
      <w:bookmarkStart w:id="6571" w:name="_ETM_Q13_316829"/>
      <w:bookmarkEnd w:id="6571"/>
      <w:r>
        <w:rPr>
          <w:rtl/>
        </w:rPr>
        <w:t xml:space="preserve">נעבור </w:t>
      </w:r>
      <w:bookmarkStart w:id="6572" w:name="_ETM_Q13_317189"/>
      <w:bookmarkEnd w:id="6572"/>
      <w:r>
        <w:rPr>
          <w:rtl/>
        </w:rPr>
        <w:t xml:space="preserve">לנושא </w:t>
      </w:r>
      <w:bookmarkStart w:id="6573" w:name="_ETM_Q13_317639"/>
      <w:bookmarkEnd w:id="6573"/>
      <w:r>
        <w:rPr>
          <w:rtl/>
        </w:rPr>
        <w:t xml:space="preserve">הבא </w:t>
      </w:r>
      <w:bookmarkStart w:id="6574" w:name="_ETM_Q13_317909"/>
      <w:bookmarkEnd w:id="6574"/>
      <w:r>
        <w:rPr>
          <w:rtl/>
        </w:rPr>
        <w:t xml:space="preserve">שעל </w:t>
      </w:r>
      <w:bookmarkStart w:id="6575" w:name="_ETM_Q13_318150"/>
      <w:bookmarkEnd w:id="6575"/>
      <w:r>
        <w:rPr>
          <w:rtl/>
        </w:rPr>
        <w:t>סדר</w:t>
      </w:r>
      <w:bookmarkStart w:id="6576" w:name="_ETM_Q13_318450"/>
      <w:bookmarkEnd w:id="6576"/>
      <w:r>
        <w:rPr>
          <w:rFonts w:hint="cs"/>
          <w:rtl/>
        </w:rPr>
        <w:t>-</w:t>
      </w:r>
      <w:r>
        <w:rPr>
          <w:rtl/>
        </w:rPr>
        <w:t>היום</w:t>
      </w:r>
      <w:r>
        <w:rPr>
          <w:rFonts w:hint="cs"/>
          <w:rtl/>
        </w:rPr>
        <w:t>.</w:t>
      </w:r>
      <w:r>
        <w:rPr>
          <w:rtl/>
        </w:rPr>
        <w:t xml:space="preserve"> </w:t>
      </w:r>
      <w:bookmarkStart w:id="6577" w:name="_ETM_Q13_318720"/>
      <w:bookmarkEnd w:id="6577"/>
      <w:r>
        <w:rPr>
          <w:rtl/>
        </w:rPr>
        <w:t xml:space="preserve">בהתאם </w:t>
      </w:r>
      <w:bookmarkStart w:id="6578" w:name="_ETM_Q13_319139"/>
      <w:bookmarkEnd w:id="6578"/>
      <w:r>
        <w:rPr>
          <w:rtl/>
        </w:rPr>
        <w:t xml:space="preserve">לתקנון </w:t>
      </w:r>
      <w:bookmarkStart w:id="6579" w:name="_ETM_Q13_319680"/>
      <w:bookmarkEnd w:id="6579"/>
      <w:r>
        <w:rPr>
          <w:rtl/>
        </w:rPr>
        <w:t>הכנסת</w:t>
      </w:r>
      <w:r>
        <w:rPr>
          <w:rFonts w:hint="cs"/>
          <w:rtl/>
        </w:rPr>
        <w:t>,</w:t>
      </w:r>
      <w:r>
        <w:rPr>
          <w:rtl/>
        </w:rPr>
        <w:t xml:space="preserve"> </w:t>
      </w:r>
      <w:bookmarkStart w:id="6580" w:name="_ETM_Q13_320730"/>
      <w:bookmarkEnd w:id="6580"/>
      <w:r>
        <w:rPr>
          <w:rtl/>
        </w:rPr>
        <w:t xml:space="preserve">נציין </w:t>
      </w:r>
      <w:bookmarkStart w:id="6581" w:name="_ETM_Q13_321209"/>
      <w:bookmarkEnd w:id="6581"/>
      <w:r>
        <w:rPr>
          <w:rtl/>
        </w:rPr>
        <w:t xml:space="preserve">את </w:t>
      </w:r>
      <w:bookmarkStart w:id="6582" w:name="_ETM_Q13_321299"/>
      <w:bookmarkEnd w:id="6582"/>
      <w:r>
        <w:rPr>
          <w:rtl/>
        </w:rPr>
        <w:t xml:space="preserve">זכרה </w:t>
      </w:r>
      <w:bookmarkStart w:id="6583" w:name="_ETM_Q13_321809"/>
      <w:bookmarkEnd w:id="6583"/>
      <w:r>
        <w:rPr>
          <w:rtl/>
        </w:rPr>
        <w:t xml:space="preserve">של </w:t>
      </w:r>
      <w:bookmarkStart w:id="6584" w:name="_ETM_Q13_321989"/>
      <w:bookmarkEnd w:id="6584"/>
      <w:r>
        <w:rPr>
          <w:rtl/>
        </w:rPr>
        <w:t xml:space="preserve">חברת </w:t>
      </w:r>
      <w:bookmarkStart w:id="6585" w:name="_ETM_Q13_322469"/>
      <w:bookmarkEnd w:id="6585"/>
      <w:r>
        <w:rPr>
          <w:rtl/>
        </w:rPr>
        <w:t xml:space="preserve">הכנסת </w:t>
      </w:r>
      <w:bookmarkStart w:id="6586" w:name="_ETM_Q13_322950"/>
      <w:bookmarkEnd w:id="6586"/>
      <w:r>
        <w:rPr>
          <w:rtl/>
        </w:rPr>
        <w:t xml:space="preserve">עדנה </w:t>
      </w:r>
      <w:bookmarkStart w:id="6587" w:name="_ETM_Q13_323279"/>
      <w:bookmarkEnd w:id="6587"/>
      <w:r>
        <w:rPr>
          <w:rtl/>
        </w:rPr>
        <w:t>סולודר</w:t>
      </w:r>
      <w:r>
        <w:rPr>
          <w:rFonts w:hint="cs"/>
          <w:rtl/>
        </w:rPr>
        <w:t>,</w:t>
      </w:r>
      <w:r>
        <w:rPr>
          <w:rtl/>
        </w:rPr>
        <w:t xml:space="preserve"> </w:t>
      </w:r>
      <w:bookmarkStart w:id="6588" w:name="_ETM_Q13_324350"/>
      <w:bookmarkEnd w:id="6588"/>
      <w:r>
        <w:rPr>
          <w:rtl/>
        </w:rPr>
        <w:t xml:space="preserve">ואנו </w:t>
      </w:r>
      <w:bookmarkStart w:id="6589" w:name="_ETM_Q13_324650"/>
      <w:bookmarkEnd w:id="6589"/>
      <w:r>
        <w:rPr>
          <w:rtl/>
        </w:rPr>
        <w:t xml:space="preserve">מקדמים </w:t>
      </w:r>
      <w:bookmarkStart w:id="6590" w:name="_ETM_Q13_325160"/>
      <w:bookmarkEnd w:id="6590"/>
      <w:r>
        <w:rPr>
          <w:rtl/>
        </w:rPr>
        <w:t xml:space="preserve">בברכה </w:t>
      </w:r>
      <w:bookmarkStart w:id="6591" w:name="_ETM_Q13_325580"/>
      <w:bookmarkStart w:id="6592" w:name="_ETM_Q13_326510"/>
      <w:bookmarkEnd w:id="6591"/>
      <w:bookmarkEnd w:id="6592"/>
      <w:r>
        <w:rPr>
          <w:rFonts w:hint="cs"/>
          <w:rtl/>
        </w:rPr>
        <w:t xml:space="preserve">את </w:t>
      </w:r>
      <w:r>
        <w:rPr>
          <w:rtl/>
        </w:rPr>
        <w:t xml:space="preserve">בני </w:t>
      </w:r>
      <w:bookmarkStart w:id="6593" w:name="_ETM_Q13_326720"/>
      <w:bookmarkEnd w:id="6593"/>
      <w:r>
        <w:rPr>
          <w:rtl/>
        </w:rPr>
        <w:t xml:space="preserve">ובנות </w:t>
      </w:r>
      <w:bookmarkStart w:id="6594" w:name="_ETM_Q13_327080"/>
      <w:bookmarkEnd w:id="6594"/>
      <w:r>
        <w:rPr>
          <w:rtl/>
        </w:rPr>
        <w:t xml:space="preserve">משפחת </w:t>
      </w:r>
      <w:bookmarkStart w:id="6595" w:name="_ETM_Q13_327560"/>
      <w:bookmarkEnd w:id="6595"/>
      <w:r>
        <w:rPr>
          <w:rtl/>
        </w:rPr>
        <w:t>סול</w:t>
      </w:r>
      <w:r>
        <w:rPr>
          <w:rFonts w:hint="cs"/>
          <w:rtl/>
        </w:rPr>
        <w:t>ודר,</w:t>
      </w:r>
      <w:r>
        <w:rPr>
          <w:rtl/>
        </w:rPr>
        <w:t xml:space="preserve"> </w:t>
      </w:r>
      <w:bookmarkStart w:id="6596" w:name="_ETM_Q13_328540"/>
      <w:bookmarkStart w:id="6597" w:name="_ETM_Q13_329530"/>
      <w:bookmarkEnd w:id="6596"/>
      <w:bookmarkEnd w:id="6597"/>
      <w:r>
        <w:rPr>
          <w:rtl/>
        </w:rPr>
        <w:t xml:space="preserve">שנמצאים </w:t>
      </w:r>
      <w:bookmarkStart w:id="6598" w:name="_ETM_Q13_330130"/>
      <w:bookmarkEnd w:id="6598"/>
      <w:r>
        <w:rPr>
          <w:rtl/>
        </w:rPr>
        <w:t xml:space="preserve">איתנו </w:t>
      </w:r>
      <w:bookmarkStart w:id="6599" w:name="_ETM_Q13_330460"/>
      <w:bookmarkEnd w:id="6599"/>
      <w:r>
        <w:rPr>
          <w:rtl/>
        </w:rPr>
        <w:t xml:space="preserve">פה </w:t>
      </w:r>
      <w:bookmarkStart w:id="6600" w:name="_ETM_Q13_330850"/>
      <w:bookmarkEnd w:id="6600"/>
      <w:r>
        <w:rPr>
          <w:rtl/>
        </w:rPr>
        <w:t>ביצי</w:t>
      </w:r>
      <w:r>
        <w:rPr>
          <w:rFonts w:hint="cs"/>
          <w:rtl/>
        </w:rPr>
        <w:t>ע.</w:t>
      </w:r>
      <w:r>
        <w:rPr>
          <w:rtl/>
        </w:rPr>
        <w:t xml:space="preserve"> </w:t>
      </w:r>
      <w:bookmarkStart w:id="6601" w:name="_ETM_Q13_333439"/>
      <w:bookmarkEnd w:id="6601"/>
    </w:p>
    <w:p w:rsidR="0086198E" w:rsidRDefault="0086198E" w:rsidP="00AF5ECF">
      <w:pPr>
        <w:rPr>
          <w:rtl/>
        </w:rPr>
      </w:pPr>
    </w:p>
    <w:p w:rsidR="0086198E" w:rsidRDefault="0086198E" w:rsidP="008F4DAB">
      <w:pPr>
        <w:rPr>
          <w:rtl/>
        </w:rPr>
      </w:pPr>
      <w:r>
        <w:rPr>
          <w:rtl/>
        </w:rPr>
        <w:t>חבר</w:t>
      </w:r>
      <w:bookmarkStart w:id="6602" w:name="_ETM_Q13_334279"/>
      <w:bookmarkEnd w:id="6602"/>
      <w:r>
        <w:rPr>
          <w:rFonts w:hint="cs"/>
          <w:rtl/>
        </w:rPr>
        <w:t xml:space="preserve">ת </w:t>
      </w:r>
      <w:r>
        <w:rPr>
          <w:rtl/>
        </w:rPr>
        <w:t xml:space="preserve">הכנסת </w:t>
      </w:r>
      <w:bookmarkStart w:id="6603" w:name="_ETM_Q13_334639"/>
      <w:bookmarkEnd w:id="6603"/>
      <w:r>
        <w:rPr>
          <w:rtl/>
        </w:rPr>
        <w:t xml:space="preserve">לשעבר </w:t>
      </w:r>
      <w:bookmarkStart w:id="6604" w:name="_ETM_Q13_335180"/>
      <w:bookmarkEnd w:id="6604"/>
      <w:r>
        <w:rPr>
          <w:rtl/>
        </w:rPr>
        <w:t xml:space="preserve">עדנה </w:t>
      </w:r>
      <w:bookmarkStart w:id="6605" w:name="_ETM_Q13_335480"/>
      <w:bookmarkEnd w:id="6605"/>
      <w:r>
        <w:rPr>
          <w:rtl/>
        </w:rPr>
        <w:t>סולודר</w:t>
      </w:r>
      <w:r>
        <w:rPr>
          <w:rFonts w:hint="cs"/>
          <w:rtl/>
        </w:rPr>
        <w:t>,</w:t>
      </w:r>
      <w:r>
        <w:rPr>
          <w:rtl/>
        </w:rPr>
        <w:t xml:space="preserve"> </w:t>
      </w:r>
      <w:bookmarkStart w:id="6606" w:name="_ETM_Q13_336019"/>
      <w:bookmarkEnd w:id="6606"/>
      <w:r>
        <w:rPr>
          <w:rtl/>
        </w:rPr>
        <w:t xml:space="preserve">זכרה </w:t>
      </w:r>
      <w:bookmarkStart w:id="6607" w:name="_ETM_Q13_336379"/>
      <w:bookmarkEnd w:id="6607"/>
      <w:r>
        <w:rPr>
          <w:rtl/>
        </w:rPr>
        <w:t>לברכה</w:t>
      </w:r>
      <w:r>
        <w:rPr>
          <w:rFonts w:hint="cs"/>
          <w:rtl/>
        </w:rPr>
        <w:t>,</w:t>
      </w:r>
      <w:r>
        <w:rPr>
          <w:rtl/>
        </w:rPr>
        <w:t xml:space="preserve"> </w:t>
      </w:r>
      <w:bookmarkStart w:id="6608" w:name="_ETM_Q13_336799"/>
      <w:bookmarkEnd w:id="6608"/>
      <w:r>
        <w:rPr>
          <w:rtl/>
        </w:rPr>
        <w:t xml:space="preserve">נולדה </w:t>
      </w:r>
      <w:bookmarkStart w:id="6609" w:name="_ETM_Q13_337189"/>
      <w:bookmarkEnd w:id="6609"/>
      <w:r>
        <w:rPr>
          <w:rtl/>
        </w:rPr>
        <w:t xml:space="preserve">ב-15 </w:t>
      </w:r>
      <w:bookmarkStart w:id="6610" w:name="_ETM_Q13_338059"/>
      <w:bookmarkEnd w:id="6610"/>
      <w:r>
        <w:rPr>
          <w:rtl/>
        </w:rPr>
        <w:t>במרץ</w:t>
      </w:r>
      <w:r>
        <w:rPr>
          <w:rFonts w:hint="cs"/>
          <w:rtl/>
        </w:rPr>
        <w:t xml:space="preserve"> </w:t>
      </w:r>
      <w:r>
        <w:rPr>
          <w:rFonts w:hint="eastAsia"/>
          <w:rtl/>
        </w:rPr>
        <w:t>–</w:t>
      </w:r>
      <w:r>
        <w:rPr>
          <w:rtl/>
        </w:rPr>
        <w:t xml:space="preserve"> </w:t>
      </w:r>
      <w:bookmarkStart w:id="6611" w:name="_ETM_Q13_338599"/>
      <w:bookmarkEnd w:id="6611"/>
      <w:r>
        <w:rPr>
          <w:rtl/>
        </w:rPr>
        <w:t>אגב</w:t>
      </w:r>
      <w:r>
        <w:rPr>
          <w:rFonts w:hint="cs"/>
          <w:rtl/>
        </w:rPr>
        <w:t>,</w:t>
      </w:r>
      <w:r>
        <w:rPr>
          <w:rtl/>
        </w:rPr>
        <w:t xml:space="preserve"> </w:t>
      </w:r>
      <w:bookmarkStart w:id="6612" w:name="_ETM_Q13_338930"/>
      <w:bookmarkEnd w:id="6612"/>
      <w:r>
        <w:rPr>
          <w:rtl/>
        </w:rPr>
        <w:t xml:space="preserve">חלקנו </w:t>
      </w:r>
      <w:bookmarkStart w:id="6613" w:name="_ETM_Q13_339469"/>
      <w:bookmarkEnd w:id="6613"/>
      <w:r>
        <w:rPr>
          <w:rtl/>
        </w:rPr>
        <w:t xml:space="preserve">תאריך </w:t>
      </w:r>
      <w:bookmarkStart w:id="6614" w:name="_ETM_Q13_339829"/>
      <w:bookmarkEnd w:id="6614"/>
      <w:r>
        <w:rPr>
          <w:rtl/>
        </w:rPr>
        <w:t>לידה</w:t>
      </w:r>
      <w:r>
        <w:rPr>
          <w:rFonts w:hint="cs"/>
          <w:rtl/>
        </w:rPr>
        <w:t xml:space="preserve"> </w:t>
      </w:r>
      <w:r>
        <w:rPr>
          <w:rFonts w:hint="eastAsia"/>
          <w:rtl/>
        </w:rPr>
        <w:t>–</w:t>
      </w:r>
      <w:r>
        <w:rPr>
          <w:rtl/>
        </w:rPr>
        <w:t xml:space="preserve"> </w:t>
      </w:r>
      <w:bookmarkStart w:id="6615" w:name="_ETM_Q13_340960"/>
      <w:bookmarkEnd w:id="6615"/>
      <w:r>
        <w:rPr>
          <w:rtl/>
        </w:rPr>
        <w:t xml:space="preserve">בשנת </w:t>
      </w:r>
      <w:bookmarkStart w:id="6616" w:name="_ETM_Q13_341410"/>
      <w:bookmarkEnd w:id="6616"/>
      <w:r>
        <w:rPr>
          <w:rtl/>
        </w:rPr>
        <w:t>1930</w:t>
      </w:r>
      <w:r>
        <w:rPr>
          <w:rFonts w:hint="cs"/>
          <w:rtl/>
        </w:rPr>
        <w:t>,</w:t>
      </w:r>
      <w:r>
        <w:rPr>
          <w:rtl/>
        </w:rPr>
        <w:t xml:space="preserve"> </w:t>
      </w:r>
      <w:bookmarkStart w:id="6617" w:name="_ETM_Q13_343630"/>
      <w:bookmarkEnd w:id="6617"/>
      <w:r>
        <w:rPr>
          <w:rtl/>
        </w:rPr>
        <w:t xml:space="preserve">מראשונות </w:t>
      </w:r>
      <w:bookmarkStart w:id="6618" w:name="_ETM_Q13_344350"/>
      <w:bookmarkEnd w:id="6618"/>
      <w:r>
        <w:rPr>
          <w:rtl/>
        </w:rPr>
        <w:t xml:space="preserve">הילדים </w:t>
      </w:r>
      <w:bookmarkStart w:id="6619" w:name="_ETM_Q13_344889"/>
      <w:bookmarkEnd w:id="6619"/>
      <w:r>
        <w:rPr>
          <w:rtl/>
        </w:rPr>
        <w:t xml:space="preserve">שנולדו </w:t>
      </w:r>
      <w:bookmarkStart w:id="6620" w:name="_ETM_Q13_345669"/>
      <w:bookmarkEnd w:id="6620"/>
      <w:r>
        <w:rPr>
          <w:rtl/>
        </w:rPr>
        <w:t xml:space="preserve">בקיבוץ </w:t>
      </w:r>
      <w:bookmarkStart w:id="6621" w:name="_ETM_Q13_346270"/>
      <w:bookmarkEnd w:id="6621"/>
      <w:r>
        <w:rPr>
          <w:rtl/>
        </w:rPr>
        <w:t xml:space="preserve">גשר </w:t>
      </w:r>
      <w:bookmarkStart w:id="6622" w:name="_ETM_Q13_347290"/>
      <w:bookmarkEnd w:id="6622"/>
      <w:r>
        <w:rPr>
          <w:rtl/>
        </w:rPr>
        <w:t xml:space="preserve">שבעמק </w:t>
      </w:r>
      <w:bookmarkStart w:id="6623" w:name="_ETM_Q13_347919"/>
      <w:bookmarkEnd w:id="6623"/>
      <w:r>
        <w:rPr>
          <w:rtl/>
        </w:rPr>
        <w:t>הירדן</w:t>
      </w:r>
      <w:r>
        <w:rPr>
          <w:rFonts w:hint="cs"/>
          <w:rtl/>
        </w:rPr>
        <w:t>,</w:t>
      </w:r>
      <w:r>
        <w:rPr>
          <w:rtl/>
        </w:rPr>
        <w:t xml:space="preserve"> </w:t>
      </w:r>
      <w:bookmarkStart w:id="6624" w:name="_ETM_Q13_349130"/>
      <w:bookmarkEnd w:id="6624"/>
      <w:r>
        <w:rPr>
          <w:rtl/>
        </w:rPr>
        <w:t xml:space="preserve">עוד </w:t>
      </w:r>
      <w:bookmarkStart w:id="6625" w:name="_ETM_Q13_349370"/>
      <w:bookmarkEnd w:id="6625"/>
      <w:r>
        <w:rPr>
          <w:rtl/>
        </w:rPr>
        <w:t xml:space="preserve">בתקופת </w:t>
      </w:r>
      <w:bookmarkStart w:id="6626" w:name="_ETM_Q13_350000"/>
      <w:bookmarkEnd w:id="6626"/>
      <w:r>
        <w:rPr>
          <w:rtl/>
        </w:rPr>
        <w:t xml:space="preserve">המנדט </w:t>
      </w:r>
      <w:bookmarkStart w:id="6627" w:name="_ETM_Q13_350480"/>
      <w:bookmarkEnd w:id="6627"/>
      <w:r>
        <w:rPr>
          <w:rtl/>
        </w:rPr>
        <w:t>הבריטי</w:t>
      </w:r>
      <w:r>
        <w:rPr>
          <w:rFonts w:hint="cs"/>
          <w:rtl/>
        </w:rPr>
        <w:t>.</w:t>
      </w:r>
      <w:r>
        <w:rPr>
          <w:rtl/>
        </w:rPr>
        <w:t xml:space="preserve"> </w:t>
      </w:r>
      <w:bookmarkStart w:id="6628" w:name="_ETM_Q13_351610"/>
      <w:bookmarkEnd w:id="6628"/>
      <w:r>
        <w:rPr>
          <w:rtl/>
        </w:rPr>
        <w:t xml:space="preserve">בגיל </w:t>
      </w:r>
      <w:bookmarkStart w:id="6629" w:name="_ETM_Q13_351970"/>
      <w:bookmarkEnd w:id="6629"/>
      <w:r>
        <w:rPr>
          <w:rtl/>
        </w:rPr>
        <w:t xml:space="preserve">16 </w:t>
      </w:r>
      <w:bookmarkStart w:id="6630" w:name="_ETM_Q13_352600"/>
      <w:bookmarkEnd w:id="6630"/>
      <w:r>
        <w:rPr>
          <w:rtl/>
        </w:rPr>
        <w:t xml:space="preserve">החלה </w:t>
      </w:r>
      <w:bookmarkStart w:id="6631" w:name="_ETM_Q13_352960"/>
      <w:bookmarkEnd w:id="6631"/>
      <w:r>
        <w:rPr>
          <w:rtl/>
        </w:rPr>
        <w:t xml:space="preserve">להילחם </w:t>
      </w:r>
      <w:bookmarkStart w:id="6632" w:name="_ETM_Q13_353980"/>
      <w:bookmarkEnd w:id="6632"/>
      <w:r>
        <w:rPr>
          <w:rtl/>
        </w:rPr>
        <w:t xml:space="preserve">להגשמת </w:t>
      </w:r>
      <w:bookmarkStart w:id="6633" w:name="_ETM_Q13_354790"/>
      <w:bookmarkEnd w:id="6633"/>
      <w:r>
        <w:rPr>
          <w:rtl/>
        </w:rPr>
        <w:t xml:space="preserve">הרעיון </w:t>
      </w:r>
      <w:bookmarkStart w:id="6634" w:name="_ETM_Q13_355240"/>
      <w:bookmarkEnd w:id="6634"/>
      <w:r>
        <w:rPr>
          <w:rtl/>
        </w:rPr>
        <w:t xml:space="preserve">הציוני </w:t>
      </w:r>
      <w:bookmarkStart w:id="6635" w:name="_ETM_Q13_356230"/>
      <w:bookmarkEnd w:id="6635"/>
      <w:r>
        <w:rPr>
          <w:rtl/>
        </w:rPr>
        <w:t xml:space="preserve">להקמת </w:t>
      </w:r>
      <w:bookmarkStart w:id="6636" w:name="_ETM_Q13_356800"/>
      <w:bookmarkEnd w:id="6636"/>
      <w:r>
        <w:rPr>
          <w:rtl/>
        </w:rPr>
        <w:t xml:space="preserve">בית </w:t>
      </w:r>
      <w:bookmarkStart w:id="6637" w:name="_ETM_Q13_357160"/>
      <w:bookmarkEnd w:id="6637"/>
      <w:r>
        <w:rPr>
          <w:rtl/>
        </w:rPr>
        <w:t xml:space="preserve">לאומי </w:t>
      </w:r>
      <w:bookmarkStart w:id="6638" w:name="_ETM_Q13_357520"/>
      <w:bookmarkEnd w:id="6638"/>
      <w:r>
        <w:rPr>
          <w:rtl/>
        </w:rPr>
        <w:t xml:space="preserve">לעם </w:t>
      </w:r>
      <w:bookmarkStart w:id="6639" w:name="_ETM_Q13_357819"/>
      <w:bookmarkEnd w:id="6639"/>
      <w:r>
        <w:rPr>
          <w:rtl/>
        </w:rPr>
        <w:t>היהודי</w:t>
      </w:r>
      <w:r>
        <w:rPr>
          <w:rFonts w:hint="cs"/>
          <w:rtl/>
        </w:rPr>
        <w:t>. היא</w:t>
      </w:r>
      <w:r>
        <w:rPr>
          <w:rtl/>
        </w:rPr>
        <w:t xml:space="preserve"> </w:t>
      </w:r>
      <w:bookmarkStart w:id="6640" w:name="_ETM_Q13_358720"/>
      <w:bookmarkEnd w:id="6640"/>
      <w:r>
        <w:rPr>
          <w:rtl/>
        </w:rPr>
        <w:t xml:space="preserve">התגייסה </w:t>
      </w:r>
      <w:bookmarkStart w:id="6641" w:name="_ETM_Q13_359470"/>
      <w:bookmarkEnd w:id="6641"/>
      <w:r>
        <w:rPr>
          <w:rtl/>
        </w:rPr>
        <w:t xml:space="preserve">למחתרת </w:t>
      </w:r>
      <w:bookmarkStart w:id="6642" w:name="_ETM_Q13_360160"/>
      <w:bookmarkEnd w:id="6642"/>
      <w:r>
        <w:rPr>
          <w:rtl/>
        </w:rPr>
        <w:t>ההגנה</w:t>
      </w:r>
      <w:r>
        <w:rPr>
          <w:rFonts w:hint="cs"/>
          <w:rtl/>
        </w:rPr>
        <w:t>,</w:t>
      </w:r>
      <w:r>
        <w:rPr>
          <w:rtl/>
        </w:rPr>
        <w:t xml:space="preserve"> </w:t>
      </w:r>
      <w:bookmarkStart w:id="6643" w:name="_ETM_Q13_361250"/>
      <w:bookmarkEnd w:id="6643"/>
      <w:r>
        <w:rPr>
          <w:rtl/>
        </w:rPr>
        <w:t xml:space="preserve">ובהמשך </w:t>
      </w:r>
      <w:bookmarkStart w:id="6644" w:name="_ETM_Q13_362030"/>
      <w:bookmarkEnd w:id="6644"/>
      <w:r>
        <w:rPr>
          <w:rtl/>
        </w:rPr>
        <w:t>השתת</w:t>
      </w:r>
      <w:bookmarkStart w:id="6645" w:name="_ETM_Q13_362389"/>
      <w:bookmarkEnd w:id="6645"/>
      <w:r>
        <w:rPr>
          <w:rtl/>
        </w:rPr>
        <w:t xml:space="preserve">פה </w:t>
      </w:r>
      <w:bookmarkStart w:id="6646" w:name="_ETM_Q13_362600"/>
      <w:bookmarkEnd w:id="6646"/>
      <w:r>
        <w:rPr>
          <w:rtl/>
        </w:rPr>
        <w:t xml:space="preserve">בקרבות </w:t>
      </w:r>
      <w:bookmarkStart w:id="6647" w:name="_ETM_Q13_363440"/>
      <w:bookmarkEnd w:id="6647"/>
      <w:r>
        <w:rPr>
          <w:rtl/>
        </w:rPr>
        <w:t xml:space="preserve">הקשים </w:t>
      </w:r>
      <w:bookmarkStart w:id="6648" w:name="_ETM_Q13_364490"/>
      <w:bookmarkEnd w:id="6648"/>
      <w:r>
        <w:rPr>
          <w:rtl/>
        </w:rPr>
        <w:t xml:space="preserve">במלחמת </w:t>
      </w:r>
      <w:bookmarkStart w:id="6649" w:name="_ETM_Q13_365150"/>
      <w:bookmarkEnd w:id="6649"/>
      <w:r>
        <w:rPr>
          <w:rtl/>
        </w:rPr>
        <w:t xml:space="preserve">העצמאות </w:t>
      </w:r>
      <w:bookmarkStart w:id="6650" w:name="_ETM_Q13_365840"/>
      <w:bookmarkEnd w:id="6650"/>
      <w:r>
        <w:rPr>
          <w:rtl/>
        </w:rPr>
        <w:t xml:space="preserve">על </w:t>
      </w:r>
      <w:bookmarkStart w:id="6651" w:name="_ETM_Q13_365960"/>
      <w:bookmarkEnd w:id="6651"/>
      <w:r>
        <w:rPr>
          <w:rtl/>
        </w:rPr>
        <w:t>י</w:t>
      </w:r>
      <w:r>
        <w:rPr>
          <w:rFonts w:hint="cs"/>
          <w:rtl/>
        </w:rPr>
        <w:t>י</w:t>
      </w:r>
      <w:r>
        <w:rPr>
          <w:rtl/>
        </w:rPr>
        <w:t xml:space="preserve">שובי </w:t>
      </w:r>
      <w:bookmarkStart w:id="6652" w:name="_ETM_Q13_366680"/>
      <w:bookmarkEnd w:id="6652"/>
      <w:r>
        <w:rPr>
          <w:rtl/>
        </w:rPr>
        <w:t xml:space="preserve">עמק </w:t>
      </w:r>
      <w:bookmarkStart w:id="6653" w:name="_ETM_Q13_367040"/>
      <w:bookmarkEnd w:id="6653"/>
      <w:r>
        <w:rPr>
          <w:rtl/>
        </w:rPr>
        <w:t xml:space="preserve">הירדן </w:t>
      </w:r>
      <w:bookmarkStart w:id="6654" w:name="_ETM_Q13_368030"/>
      <w:bookmarkEnd w:id="6654"/>
      <w:r>
        <w:rPr>
          <w:rtl/>
        </w:rPr>
        <w:t xml:space="preserve">אל </w:t>
      </w:r>
      <w:bookmarkStart w:id="6655" w:name="_ETM_Q13_368180"/>
      <w:bookmarkEnd w:id="6655"/>
      <w:r>
        <w:rPr>
          <w:rtl/>
        </w:rPr>
        <w:t xml:space="preserve">מול </w:t>
      </w:r>
      <w:bookmarkStart w:id="6656" w:name="_ETM_Q13_368389"/>
      <w:bookmarkEnd w:id="6656"/>
      <w:r>
        <w:rPr>
          <w:rtl/>
        </w:rPr>
        <w:t>הצב</w:t>
      </w:r>
      <w:r>
        <w:rPr>
          <w:rFonts w:hint="cs"/>
          <w:rtl/>
        </w:rPr>
        <w:t>א</w:t>
      </w:r>
      <w:r>
        <w:rPr>
          <w:rtl/>
        </w:rPr>
        <w:t xml:space="preserve">ות </w:t>
      </w:r>
      <w:bookmarkStart w:id="6657" w:name="_ETM_Q13_368870"/>
      <w:bookmarkEnd w:id="6657"/>
      <w:r>
        <w:rPr>
          <w:rtl/>
        </w:rPr>
        <w:t xml:space="preserve">הפולשים </w:t>
      </w:r>
      <w:bookmarkStart w:id="6658" w:name="_ETM_Q13_369860"/>
      <w:bookmarkEnd w:id="6658"/>
      <w:r>
        <w:rPr>
          <w:rtl/>
        </w:rPr>
        <w:t xml:space="preserve">של </w:t>
      </w:r>
      <w:bookmarkStart w:id="6659" w:name="_ETM_Q13_370160"/>
      <w:bookmarkEnd w:id="6659"/>
      <w:r>
        <w:rPr>
          <w:rtl/>
        </w:rPr>
        <w:t xml:space="preserve">ירדן </w:t>
      </w:r>
      <w:bookmarkStart w:id="6660" w:name="_ETM_Q13_371000"/>
      <w:bookmarkEnd w:id="6660"/>
      <w:r>
        <w:rPr>
          <w:rtl/>
        </w:rPr>
        <w:t>וסוריה</w:t>
      </w:r>
      <w:r>
        <w:rPr>
          <w:rFonts w:hint="cs"/>
          <w:rtl/>
        </w:rPr>
        <w:t>.</w:t>
      </w:r>
      <w:r>
        <w:rPr>
          <w:rtl/>
        </w:rPr>
        <w:t xml:space="preserve"> </w:t>
      </w:r>
      <w:bookmarkStart w:id="6661" w:name="_ETM_Q13_372389"/>
      <w:bookmarkEnd w:id="6661"/>
    </w:p>
    <w:p w:rsidR="0086198E" w:rsidRDefault="0086198E" w:rsidP="00AF5ECF">
      <w:pPr>
        <w:rPr>
          <w:rtl/>
        </w:rPr>
      </w:pPr>
      <w:bookmarkStart w:id="6662" w:name="_ETM_Q13_371113"/>
      <w:bookmarkStart w:id="6663" w:name="_ETM_Q13_371229"/>
      <w:bookmarkEnd w:id="6662"/>
      <w:bookmarkEnd w:id="6663"/>
    </w:p>
    <w:p w:rsidR="0086198E" w:rsidRDefault="0086198E" w:rsidP="008F4DAB">
      <w:pPr>
        <w:rPr>
          <w:rtl/>
        </w:rPr>
      </w:pPr>
      <w:bookmarkStart w:id="6664" w:name="_ETM_Q13_371286"/>
      <w:bookmarkStart w:id="6665" w:name="_ETM_Q13_371346"/>
      <w:bookmarkEnd w:id="6664"/>
      <w:bookmarkEnd w:id="6665"/>
      <w:r>
        <w:rPr>
          <w:rtl/>
        </w:rPr>
        <w:t xml:space="preserve">המוזיקה </w:t>
      </w:r>
      <w:bookmarkStart w:id="6666" w:name="_ETM_Q13_373469"/>
      <w:bookmarkEnd w:id="6666"/>
      <w:r>
        <w:rPr>
          <w:rtl/>
        </w:rPr>
        <w:t xml:space="preserve">הייתה </w:t>
      </w:r>
      <w:bookmarkStart w:id="6667" w:name="_ETM_Q13_373799"/>
      <w:bookmarkEnd w:id="6667"/>
      <w:r>
        <w:rPr>
          <w:rtl/>
        </w:rPr>
        <w:t xml:space="preserve">חלק </w:t>
      </w:r>
      <w:bookmarkStart w:id="6668" w:name="_ETM_Q13_374159"/>
      <w:bookmarkEnd w:id="6668"/>
      <w:r>
        <w:rPr>
          <w:rtl/>
        </w:rPr>
        <w:t xml:space="preserve">מרכזי </w:t>
      </w:r>
      <w:bookmarkStart w:id="6669" w:name="_ETM_Q13_374730"/>
      <w:bookmarkEnd w:id="6669"/>
      <w:r>
        <w:rPr>
          <w:rtl/>
        </w:rPr>
        <w:t xml:space="preserve">בחייה </w:t>
      </w:r>
      <w:bookmarkStart w:id="6670" w:name="_ETM_Q13_375239"/>
      <w:bookmarkEnd w:id="6670"/>
      <w:r>
        <w:rPr>
          <w:rtl/>
        </w:rPr>
        <w:t xml:space="preserve">של </w:t>
      </w:r>
      <w:bookmarkStart w:id="6671" w:name="_ETM_Q13_375540"/>
      <w:bookmarkEnd w:id="6671"/>
      <w:r>
        <w:rPr>
          <w:rtl/>
        </w:rPr>
        <w:t>עדנה</w:t>
      </w:r>
      <w:r>
        <w:rPr>
          <w:rFonts w:hint="cs"/>
          <w:rtl/>
        </w:rPr>
        <w:t xml:space="preserve"> –</w:t>
      </w:r>
      <w:r>
        <w:rPr>
          <w:rtl/>
        </w:rPr>
        <w:t xml:space="preserve"> </w:t>
      </w:r>
      <w:bookmarkStart w:id="6672" w:name="_ETM_Q13_376470"/>
      <w:bookmarkEnd w:id="6672"/>
      <w:r>
        <w:rPr>
          <w:rtl/>
        </w:rPr>
        <w:t xml:space="preserve">עוד </w:t>
      </w:r>
      <w:bookmarkStart w:id="6673" w:name="_ETM_Q13_376650"/>
      <w:bookmarkEnd w:id="6673"/>
      <w:r>
        <w:rPr>
          <w:rtl/>
        </w:rPr>
        <w:t xml:space="preserve">דבר </w:t>
      </w:r>
      <w:bookmarkStart w:id="6674" w:name="_ETM_Q13_376950"/>
      <w:bookmarkEnd w:id="6674"/>
      <w:r>
        <w:rPr>
          <w:rtl/>
        </w:rPr>
        <w:t>שחלקנ</w:t>
      </w:r>
      <w:r>
        <w:rPr>
          <w:rFonts w:hint="cs"/>
          <w:rtl/>
        </w:rPr>
        <w:t>ו</w:t>
      </w:r>
      <w:r w:rsidR="008F4DAB">
        <w:rPr>
          <w:rFonts w:hint="cs"/>
          <w:rtl/>
        </w:rPr>
        <w:t>.</w:t>
      </w:r>
      <w:r>
        <w:rPr>
          <w:rFonts w:hint="cs"/>
          <w:rtl/>
        </w:rPr>
        <w:t xml:space="preserve"> </w:t>
      </w:r>
      <w:bookmarkStart w:id="6675" w:name="_ETM_Q13_378280"/>
      <w:bookmarkEnd w:id="6675"/>
      <w:r>
        <w:rPr>
          <w:rFonts w:hint="cs"/>
          <w:rtl/>
        </w:rPr>
        <w:t xml:space="preserve">היא </w:t>
      </w:r>
      <w:bookmarkStart w:id="6676" w:name="_ETM_Q13_378053"/>
      <w:bookmarkEnd w:id="6676"/>
      <w:r>
        <w:rPr>
          <w:rtl/>
        </w:rPr>
        <w:t xml:space="preserve">למדה </w:t>
      </w:r>
      <w:bookmarkStart w:id="6677" w:name="_ETM_Q13_378760"/>
      <w:bookmarkEnd w:id="6677"/>
      <w:r>
        <w:rPr>
          <w:rtl/>
        </w:rPr>
        <w:t xml:space="preserve">מוזיקה </w:t>
      </w:r>
      <w:bookmarkStart w:id="6678" w:name="_ETM_Q13_379209"/>
      <w:bookmarkEnd w:id="6678"/>
      <w:r>
        <w:rPr>
          <w:rtl/>
        </w:rPr>
        <w:t xml:space="preserve">ופסנתר </w:t>
      </w:r>
      <w:bookmarkStart w:id="6679" w:name="_ETM_Q13_379840"/>
      <w:bookmarkEnd w:id="6679"/>
      <w:r>
        <w:rPr>
          <w:rtl/>
        </w:rPr>
        <w:t xml:space="preserve">בקונסרבטוריון </w:t>
      </w:r>
      <w:bookmarkStart w:id="6680" w:name="_ETM_Q13_380950"/>
      <w:bookmarkEnd w:id="6680"/>
      <w:r>
        <w:rPr>
          <w:rtl/>
        </w:rPr>
        <w:t xml:space="preserve">בתל </w:t>
      </w:r>
      <w:bookmarkStart w:id="6681" w:name="_ETM_Q13_381250"/>
      <w:bookmarkEnd w:id="6681"/>
      <w:r>
        <w:rPr>
          <w:rtl/>
        </w:rPr>
        <w:t>אביב</w:t>
      </w:r>
      <w:r>
        <w:rPr>
          <w:rFonts w:hint="cs"/>
          <w:rtl/>
        </w:rPr>
        <w:t>,</w:t>
      </w:r>
      <w:r>
        <w:rPr>
          <w:rtl/>
        </w:rPr>
        <w:t xml:space="preserve"> </w:t>
      </w:r>
      <w:bookmarkStart w:id="6682" w:name="_ETM_Q13_382150"/>
      <w:bookmarkEnd w:id="6682"/>
      <w:r>
        <w:rPr>
          <w:rtl/>
        </w:rPr>
        <w:t xml:space="preserve">והפכה </w:t>
      </w:r>
      <w:bookmarkStart w:id="6683" w:name="_ETM_Q13_382900"/>
      <w:bookmarkEnd w:id="6683"/>
      <w:r>
        <w:rPr>
          <w:rtl/>
        </w:rPr>
        <w:t xml:space="preserve">למורה </w:t>
      </w:r>
      <w:bookmarkStart w:id="6684" w:name="_ETM_Q13_383349"/>
      <w:bookmarkEnd w:id="6684"/>
      <w:r>
        <w:rPr>
          <w:rtl/>
        </w:rPr>
        <w:t xml:space="preserve">למוזיקה </w:t>
      </w:r>
      <w:bookmarkStart w:id="6685" w:name="_ETM_Q13_383980"/>
      <w:bookmarkEnd w:id="6685"/>
      <w:r>
        <w:rPr>
          <w:rtl/>
        </w:rPr>
        <w:t xml:space="preserve">של </w:t>
      </w:r>
      <w:bookmarkStart w:id="6686" w:name="_ETM_Q13_384189"/>
      <w:bookmarkEnd w:id="6686"/>
      <w:r>
        <w:rPr>
          <w:rFonts w:hint="cs"/>
          <w:rtl/>
        </w:rPr>
        <w:t>י</w:t>
      </w:r>
      <w:r>
        <w:rPr>
          <w:rtl/>
        </w:rPr>
        <w:t xml:space="preserve">ישובי </w:t>
      </w:r>
      <w:bookmarkStart w:id="6687" w:name="_ETM_Q13_384730"/>
      <w:bookmarkEnd w:id="6687"/>
      <w:r>
        <w:rPr>
          <w:rtl/>
        </w:rPr>
        <w:t xml:space="preserve">עמק </w:t>
      </w:r>
      <w:bookmarkStart w:id="6688" w:name="_ETM_Q13_385029"/>
      <w:bookmarkEnd w:id="6688"/>
      <w:r>
        <w:rPr>
          <w:rtl/>
        </w:rPr>
        <w:t>הירדן</w:t>
      </w:r>
      <w:r>
        <w:rPr>
          <w:rFonts w:hint="cs"/>
          <w:rtl/>
        </w:rPr>
        <w:t>.</w:t>
      </w:r>
      <w:r>
        <w:rPr>
          <w:rtl/>
        </w:rPr>
        <w:t xml:space="preserve"> </w:t>
      </w:r>
      <w:bookmarkStart w:id="6689" w:name="_ETM_Q13_386300"/>
      <w:bookmarkEnd w:id="6689"/>
      <w:r>
        <w:rPr>
          <w:rtl/>
        </w:rPr>
        <w:t xml:space="preserve">היא </w:t>
      </w:r>
      <w:bookmarkStart w:id="6690" w:name="_ETM_Q13_386419"/>
      <w:bookmarkEnd w:id="6690"/>
      <w:r>
        <w:rPr>
          <w:rtl/>
        </w:rPr>
        <w:t xml:space="preserve">כיהנה </w:t>
      </w:r>
      <w:bookmarkStart w:id="6691" w:name="_ETM_Q13_386840"/>
      <w:bookmarkEnd w:id="6691"/>
      <w:r>
        <w:rPr>
          <w:rtl/>
        </w:rPr>
        <w:t xml:space="preserve">כמזכירת </w:t>
      </w:r>
      <w:bookmarkStart w:id="6692" w:name="_ETM_Q13_387530"/>
      <w:bookmarkEnd w:id="6692"/>
      <w:r>
        <w:rPr>
          <w:rtl/>
        </w:rPr>
        <w:t xml:space="preserve">קיבוץ </w:t>
      </w:r>
      <w:bookmarkStart w:id="6693" w:name="_ETM_Q13_387919"/>
      <w:bookmarkEnd w:id="6693"/>
      <w:r>
        <w:rPr>
          <w:rtl/>
        </w:rPr>
        <w:t xml:space="preserve">גשר </w:t>
      </w:r>
      <w:bookmarkStart w:id="6694" w:name="_ETM_Q13_388820"/>
      <w:bookmarkEnd w:id="6694"/>
      <w:r>
        <w:rPr>
          <w:rtl/>
        </w:rPr>
        <w:t>ו</w:t>
      </w:r>
      <w:r>
        <w:rPr>
          <w:rFonts w:hint="cs"/>
          <w:rtl/>
        </w:rPr>
        <w:t>כ</w:t>
      </w:r>
      <w:r>
        <w:rPr>
          <w:rtl/>
        </w:rPr>
        <w:t xml:space="preserve">מזכירת </w:t>
      </w:r>
      <w:bookmarkStart w:id="6695" w:name="_ETM_Q13_389630"/>
      <w:bookmarkEnd w:id="6695"/>
      <w:r>
        <w:rPr>
          <w:rtl/>
        </w:rPr>
        <w:t xml:space="preserve">הפנים </w:t>
      </w:r>
      <w:bookmarkStart w:id="6696" w:name="_ETM_Q13_390500"/>
      <w:bookmarkEnd w:id="6696"/>
      <w:r>
        <w:rPr>
          <w:rtl/>
        </w:rPr>
        <w:t xml:space="preserve">בקיבוץ </w:t>
      </w:r>
      <w:bookmarkStart w:id="6697" w:name="_ETM_Q13_391040"/>
      <w:bookmarkEnd w:id="6697"/>
      <w:r>
        <w:rPr>
          <w:rtl/>
        </w:rPr>
        <w:t>המ</w:t>
      </w:r>
      <w:r>
        <w:rPr>
          <w:rFonts w:hint="cs"/>
          <w:rtl/>
        </w:rPr>
        <w:t>א</w:t>
      </w:r>
      <w:r>
        <w:rPr>
          <w:rtl/>
        </w:rPr>
        <w:t>וחד</w:t>
      </w:r>
      <w:r>
        <w:rPr>
          <w:rFonts w:hint="cs"/>
          <w:rtl/>
        </w:rPr>
        <w:t>,</w:t>
      </w:r>
      <w:r>
        <w:rPr>
          <w:rtl/>
        </w:rPr>
        <w:t xml:space="preserve"> </w:t>
      </w:r>
      <w:bookmarkStart w:id="6698" w:name="_ETM_Q13_392190"/>
      <w:bookmarkEnd w:id="6698"/>
      <w:r>
        <w:rPr>
          <w:rtl/>
        </w:rPr>
        <w:t xml:space="preserve">ובמסגרת </w:t>
      </w:r>
      <w:bookmarkStart w:id="6699" w:name="_ETM_Q13_392819"/>
      <w:bookmarkEnd w:id="6699"/>
      <w:r>
        <w:rPr>
          <w:rtl/>
        </w:rPr>
        <w:t xml:space="preserve">תפקידה </w:t>
      </w:r>
      <w:bookmarkStart w:id="6700" w:name="_ETM_Q13_393330"/>
      <w:bookmarkEnd w:id="6700"/>
      <w:r>
        <w:rPr>
          <w:rtl/>
        </w:rPr>
        <w:t xml:space="preserve">עמדה </w:t>
      </w:r>
      <w:bookmarkStart w:id="6701" w:name="_ETM_Q13_393660"/>
      <w:bookmarkEnd w:id="6701"/>
      <w:r>
        <w:rPr>
          <w:rtl/>
        </w:rPr>
        <w:t xml:space="preserve">בראש </w:t>
      </w:r>
      <w:bookmarkStart w:id="6702" w:name="_ETM_Q13_394080"/>
      <w:bookmarkEnd w:id="6702"/>
      <w:r>
        <w:rPr>
          <w:rtl/>
        </w:rPr>
        <w:t xml:space="preserve">יוזמות </w:t>
      </w:r>
      <w:bookmarkStart w:id="6703" w:name="_ETM_Q13_394560"/>
      <w:bookmarkEnd w:id="6703"/>
      <w:r>
        <w:rPr>
          <w:rtl/>
        </w:rPr>
        <w:t xml:space="preserve">ההתיישבות </w:t>
      </w:r>
      <w:bookmarkStart w:id="6704" w:name="_ETM_Q13_395190"/>
      <w:bookmarkEnd w:id="6704"/>
      <w:r>
        <w:rPr>
          <w:rtl/>
        </w:rPr>
        <w:t xml:space="preserve">הקיבוציות </w:t>
      </w:r>
      <w:bookmarkStart w:id="6705" w:name="_ETM_Q13_395970"/>
      <w:bookmarkEnd w:id="6705"/>
      <w:r>
        <w:rPr>
          <w:rtl/>
        </w:rPr>
        <w:t>בגליל</w:t>
      </w:r>
      <w:r>
        <w:rPr>
          <w:rFonts w:hint="cs"/>
          <w:rtl/>
        </w:rPr>
        <w:t>,</w:t>
      </w:r>
      <w:r>
        <w:rPr>
          <w:rtl/>
        </w:rPr>
        <w:t xml:space="preserve"> </w:t>
      </w:r>
      <w:bookmarkStart w:id="6706" w:name="_ETM_Q13_396989"/>
      <w:bookmarkEnd w:id="6706"/>
      <w:r>
        <w:rPr>
          <w:rtl/>
        </w:rPr>
        <w:t xml:space="preserve">בערבה </w:t>
      </w:r>
      <w:bookmarkStart w:id="6707" w:name="_ETM_Q13_398099"/>
      <w:bookmarkStart w:id="6708" w:name="_ETM_Q13_398340"/>
      <w:bookmarkEnd w:id="6707"/>
      <w:bookmarkEnd w:id="6708"/>
      <w:r>
        <w:rPr>
          <w:rFonts w:hint="cs"/>
          <w:rtl/>
        </w:rPr>
        <w:t>ו</w:t>
      </w:r>
      <w:r>
        <w:rPr>
          <w:rtl/>
        </w:rPr>
        <w:t xml:space="preserve">בבקעת </w:t>
      </w:r>
      <w:bookmarkStart w:id="6709" w:name="_ETM_Q13_398879"/>
      <w:bookmarkEnd w:id="6709"/>
      <w:r>
        <w:rPr>
          <w:rtl/>
        </w:rPr>
        <w:t>הירדן</w:t>
      </w:r>
      <w:r>
        <w:rPr>
          <w:rFonts w:hint="cs"/>
          <w:rtl/>
        </w:rPr>
        <w:t>.</w:t>
      </w:r>
      <w:r>
        <w:rPr>
          <w:rtl/>
        </w:rPr>
        <w:t xml:space="preserve"> </w:t>
      </w:r>
      <w:bookmarkStart w:id="6710" w:name="_ETM_Q13_400110"/>
      <w:bookmarkEnd w:id="6710"/>
    </w:p>
    <w:p w:rsidR="0086198E" w:rsidRDefault="0086198E" w:rsidP="00AF5ECF">
      <w:pPr>
        <w:rPr>
          <w:rtl/>
        </w:rPr>
      </w:pPr>
      <w:bookmarkStart w:id="6711" w:name="_ETM_Q13_401552"/>
      <w:bookmarkStart w:id="6712" w:name="_ETM_Q13_401652"/>
      <w:bookmarkEnd w:id="6711"/>
      <w:bookmarkEnd w:id="6712"/>
    </w:p>
    <w:p w:rsidR="0086198E" w:rsidRDefault="0086198E" w:rsidP="00AF5ECF">
      <w:pPr>
        <w:rPr>
          <w:rtl/>
        </w:rPr>
      </w:pPr>
      <w:bookmarkStart w:id="6713" w:name="_ETM_Q13_401726"/>
      <w:bookmarkStart w:id="6714" w:name="_ETM_Q13_401802"/>
      <w:bookmarkEnd w:id="6713"/>
      <w:bookmarkEnd w:id="6714"/>
      <w:r>
        <w:rPr>
          <w:rtl/>
        </w:rPr>
        <w:t xml:space="preserve">בשנת </w:t>
      </w:r>
      <w:bookmarkStart w:id="6715" w:name="_ETM_Q13_400470"/>
      <w:bookmarkEnd w:id="6715"/>
      <w:r>
        <w:rPr>
          <w:rtl/>
        </w:rPr>
        <w:t xml:space="preserve">1982 </w:t>
      </w:r>
      <w:bookmarkStart w:id="6716" w:name="_ETM_Q13_401879"/>
      <w:bookmarkEnd w:id="6716"/>
      <w:r>
        <w:rPr>
          <w:rtl/>
        </w:rPr>
        <w:t xml:space="preserve">נבחרה </w:t>
      </w:r>
      <w:bookmarkStart w:id="6717" w:name="_ETM_Q13_402360"/>
      <w:bookmarkEnd w:id="6717"/>
      <w:r>
        <w:rPr>
          <w:rtl/>
        </w:rPr>
        <w:t xml:space="preserve">לכנסת </w:t>
      </w:r>
      <w:bookmarkStart w:id="6718" w:name="_ETM_Q13_402840"/>
      <w:bookmarkEnd w:id="6718"/>
      <w:r>
        <w:rPr>
          <w:rtl/>
        </w:rPr>
        <w:t xml:space="preserve">העשירית </w:t>
      </w:r>
      <w:bookmarkStart w:id="6719" w:name="_ETM_Q13_403780"/>
      <w:bookmarkEnd w:id="6719"/>
      <w:r>
        <w:rPr>
          <w:rtl/>
        </w:rPr>
        <w:t xml:space="preserve">מטעם </w:t>
      </w:r>
      <w:bookmarkStart w:id="6720" w:name="_ETM_Q13_404320"/>
      <w:bookmarkEnd w:id="6720"/>
      <w:r>
        <w:rPr>
          <w:rtl/>
        </w:rPr>
        <w:t xml:space="preserve">סיעת </w:t>
      </w:r>
      <w:bookmarkStart w:id="6721" w:name="_ETM_Q13_404740"/>
      <w:bookmarkEnd w:id="6721"/>
      <w:r>
        <w:rPr>
          <w:rtl/>
        </w:rPr>
        <w:t>המערך</w:t>
      </w:r>
      <w:r>
        <w:rPr>
          <w:rFonts w:hint="cs"/>
          <w:rtl/>
        </w:rPr>
        <w:t>.</w:t>
      </w:r>
      <w:r>
        <w:rPr>
          <w:rtl/>
        </w:rPr>
        <w:t xml:space="preserve"> </w:t>
      </w:r>
      <w:bookmarkStart w:id="6722" w:name="_ETM_Q13_405920"/>
      <w:bookmarkEnd w:id="6722"/>
      <w:r>
        <w:rPr>
          <w:rtl/>
        </w:rPr>
        <w:t xml:space="preserve">מעבר </w:t>
      </w:r>
      <w:bookmarkStart w:id="6723" w:name="_ETM_Q13_406340"/>
      <w:bookmarkEnd w:id="6723"/>
      <w:r>
        <w:rPr>
          <w:rtl/>
        </w:rPr>
        <w:t xml:space="preserve">לחברותה </w:t>
      </w:r>
      <w:bookmarkStart w:id="6724" w:name="_ETM_Q13_407090"/>
      <w:bookmarkEnd w:id="6724"/>
      <w:r>
        <w:rPr>
          <w:rtl/>
        </w:rPr>
        <w:t xml:space="preserve">בוועדות </w:t>
      </w:r>
      <w:bookmarkStart w:id="6725" w:name="_ETM_Q13_407599"/>
      <w:bookmarkEnd w:id="6725"/>
      <w:r>
        <w:rPr>
          <w:rtl/>
        </w:rPr>
        <w:t>הכנסת</w:t>
      </w:r>
      <w:r>
        <w:rPr>
          <w:rFonts w:hint="cs"/>
          <w:rtl/>
        </w:rPr>
        <w:t>,</w:t>
      </w:r>
      <w:r>
        <w:rPr>
          <w:rtl/>
        </w:rPr>
        <w:t xml:space="preserve"> </w:t>
      </w:r>
      <w:bookmarkStart w:id="6726" w:name="_ETM_Q13_408049"/>
      <w:bookmarkEnd w:id="6726"/>
      <w:r>
        <w:rPr>
          <w:rtl/>
        </w:rPr>
        <w:t xml:space="preserve">היא </w:t>
      </w:r>
      <w:bookmarkStart w:id="6727" w:name="_ETM_Q13_408140"/>
      <w:bookmarkEnd w:id="6727"/>
      <w:r>
        <w:rPr>
          <w:rtl/>
        </w:rPr>
        <w:t xml:space="preserve">גם </w:t>
      </w:r>
      <w:bookmarkStart w:id="6728" w:name="_ETM_Q13_408319"/>
      <w:bookmarkEnd w:id="6728"/>
      <w:r>
        <w:rPr>
          <w:rtl/>
        </w:rPr>
        <w:t xml:space="preserve">ריכזה </w:t>
      </w:r>
      <w:bookmarkStart w:id="6729" w:name="_ETM_Q13_409280"/>
      <w:bookmarkEnd w:id="6729"/>
      <w:r>
        <w:rPr>
          <w:rtl/>
        </w:rPr>
        <w:t xml:space="preserve">את </w:t>
      </w:r>
      <w:bookmarkStart w:id="6730" w:name="_ETM_Q13_409489"/>
      <w:bookmarkEnd w:id="6730"/>
      <w:r>
        <w:rPr>
          <w:rtl/>
        </w:rPr>
        <w:t xml:space="preserve">פעילות </w:t>
      </w:r>
      <w:bookmarkStart w:id="6731" w:name="_ETM_Q13_409909"/>
      <w:bookmarkEnd w:id="6731"/>
      <w:r>
        <w:rPr>
          <w:rtl/>
        </w:rPr>
        <w:t xml:space="preserve">סיעת </w:t>
      </w:r>
      <w:bookmarkStart w:id="6732" w:name="_ETM_Q13_410269"/>
      <w:bookmarkEnd w:id="6732"/>
      <w:r>
        <w:rPr>
          <w:rtl/>
        </w:rPr>
        <w:t xml:space="preserve">העבודה </w:t>
      </w:r>
      <w:bookmarkStart w:id="6733" w:name="_ETM_Q13_411209"/>
      <w:bookmarkEnd w:id="6733"/>
      <w:r>
        <w:rPr>
          <w:rFonts w:hint="cs"/>
          <w:rtl/>
        </w:rPr>
        <w:t>ו</w:t>
      </w:r>
      <w:r>
        <w:rPr>
          <w:rtl/>
        </w:rPr>
        <w:t>כי</w:t>
      </w:r>
      <w:bookmarkStart w:id="6734" w:name="_ETM_Q13_411540"/>
      <w:bookmarkEnd w:id="6734"/>
      <w:r>
        <w:rPr>
          <w:rtl/>
        </w:rPr>
        <w:t xml:space="preserve">הנה </w:t>
      </w:r>
      <w:bookmarkStart w:id="6735" w:name="_ETM_Q13_411900"/>
      <w:bookmarkEnd w:id="6735"/>
      <w:r>
        <w:rPr>
          <w:rtl/>
        </w:rPr>
        <w:t xml:space="preserve">כחברת </w:t>
      </w:r>
      <w:bookmarkStart w:id="6736" w:name="_ETM_Q13_412439"/>
      <w:bookmarkEnd w:id="6736"/>
      <w:r>
        <w:rPr>
          <w:rtl/>
        </w:rPr>
        <w:t xml:space="preserve">כנסת </w:t>
      </w:r>
      <w:bookmarkStart w:id="6737" w:name="_ETM_Q13_413400"/>
      <w:bookmarkEnd w:id="6737"/>
      <w:r>
        <w:rPr>
          <w:rtl/>
        </w:rPr>
        <w:t xml:space="preserve">עד </w:t>
      </w:r>
      <w:bookmarkStart w:id="6738" w:name="_ETM_Q13_413640"/>
      <w:bookmarkEnd w:id="6738"/>
      <w:r>
        <w:rPr>
          <w:rtl/>
        </w:rPr>
        <w:t xml:space="preserve">תום </w:t>
      </w:r>
      <w:bookmarkStart w:id="6739" w:name="_ETM_Q13_413909"/>
      <w:bookmarkEnd w:id="6739"/>
      <w:r>
        <w:rPr>
          <w:rtl/>
        </w:rPr>
        <w:t>הכנסת</w:t>
      </w:r>
      <w:r>
        <w:rPr>
          <w:rFonts w:hint="cs"/>
          <w:rtl/>
        </w:rPr>
        <w:t xml:space="preserve"> ה</w:t>
      </w:r>
      <w:bookmarkStart w:id="6740" w:name="_ETM_Q13_414510"/>
      <w:bookmarkEnd w:id="6740"/>
      <w:r>
        <w:rPr>
          <w:rFonts w:hint="cs"/>
          <w:rtl/>
        </w:rPr>
        <w:t>שתים-עשרה</w:t>
      </w:r>
      <w:bookmarkStart w:id="6741" w:name="_ETM_Q13_409512"/>
      <w:bookmarkEnd w:id="6741"/>
      <w:r>
        <w:rPr>
          <w:rtl/>
        </w:rPr>
        <w:t xml:space="preserve"> </w:t>
      </w:r>
      <w:bookmarkStart w:id="6742" w:name="_ETM_Q13_415500"/>
      <w:bookmarkEnd w:id="6742"/>
      <w:r>
        <w:rPr>
          <w:rtl/>
        </w:rPr>
        <w:t xml:space="preserve">בשנת </w:t>
      </w:r>
      <w:bookmarkStart w:id="6743" w:name="_ETM_Q13_416069"/>
      <w:bookmarkEnd w:id="6743"/>
      <w:r>
        <w:rPr>
          <w:rtl/>
        </w:rPr>
        <w:t>1992</w:t>
      </w:r>
      <w:bookmarkStart w:id="6744" w:name="_ETM_Q13_418470"/>
      <w:bookmarkEnd w:id="6744"/>
      <w:r>
        <w:rPr>
          <w:rFonts w:hint="cs"/>
          <w:rtl/>
        </w:rPr>
        <w:t xml:space="preserve">. </w:t>
      </w:r>
      <w:r>
        <w:rPr>
          <w:rtl/>
        </w:rPr>
        <w:t xml:space="preserve">גם </w:t>
      </w:r>
      <w:bookmarkStart w:id="6745" w:name="_ETM_Q13_418770"/>
      <w:bookmarkEnd w:id="6745"/>
      <w:r>
        <w:rPr>
          <w:rtl/>
        </w:rPr>
        <w:t xml:space="preserve">לאחר </w:t>
      </w:r>
      <w:bookmarkStart w:id="6746" w:name="_ETM_Q13_419160"/>
      <w:bookmarkEnd w:id="6746"/>
      <w:r>
        <w:rPr>
          <w:rtl/>
        </w:rPr>
        <w:t xml:space="preserve">פרישתה </w:t>
      </w:r>
      <w:bookmarkStart w:id="6747" w:name="_ETM_Q13_420260"/>
      <w:bookmarkEnd w:id="6747"/>
      <w:r>
        <w:rPr>
          <w:rtl/>
        </w:rPr>
        <w:t xml:space="preserve">המשיכה </w:t>
      </w:r>
      <w:bookmarkStart w:id="6748" w:name="_ETM_Q13_420739"/>
      <w:bookmarkEnd w:id="6748"/>
      <w:r>
        <w:rPr>
          <w:rtl/>
        </w:rPr>
        <w:t xml:space="preserve">לכהן </w:t>
      </w:r>
      <w:bookmarkStart w:id="6749" w:name="_ETM_Q13_421249"/>
      <w:bookmarkEnd w:id="6749"/>
      <w:r>
        <w:rPr>
          <w:rtl/>
        </w:rPr>
        <w:t xml:space="preserve">במגוון </w:t>
      </w:r>
      <w:bookmarkStart w:id="6750" w:name="_ETM_Q13_421760"/>
      <w:bookmarkEnd w:id="6750"/>
      <w:r>
        <w:rPr>
          <w:rtl/>
        </w:rPr>
        <w:t xml:space="preserve">תפקידים </w:t>
      </w:r>
      <w:bookmarkStart w:id="6751" w:name="_ETM_Q13_422329"/>
      <w:bookmarkEnd w:id="6751"/>
      <w:r>
        <w:rPr>
          <w:rtl/>
        </w:rPr>
        <w:t>ציבוריים</w:t>
      </w:r>
      <w:r>
        <w:rPr>
          <w:rFonts w:hint="cs"/>
          <w:rtl/>
        </w:rPr>
        <w:t>.</w:t>
      </w:r>
      <w:r>
        <w:rPr>
          <w:rtl/>
        </w:rPr>
        <w:t xml:space="preserve"> </w:t>
      </w:r>
      <w:bookmarkStart w:id="6752" w:name="_ETM_Q13_423580"/>
      <w:bookmarkEnd w:id="6752"/>
      <w:r>
        <w:rPr>
          <w:rtl/>
        </w:rPr>
        <w:t xml:space="preserve">ביום </w:t>
      </w:r>
      <w:bookmarkStart w:id="6753" w:name="_ETM_Q13_423910"/>
      <w:bookmarkEnd w:id="6753"/>
      <w:r>
        <w:rPr>
          <w:rtl/>
        </w:rPr>
        <w:t xml:space="preserve">העצמאות </w:t>
      </w:r>
      <w:bookmarkStart w:id="6754" w:name="_ETM_Q13_424390"/>
      <w:bookmarkEnd w:id="6754"/>
      <w:r>
        <w:rPr>
          <w:rtl/>
        </w:rPr>
        <w:t xml:space="preserve">ה-51 </w:t>
      </w:r>
      <w:bookmarkStart w:id="6755" w:name="_ETM_Q13_425290"/>
      <w:bookmarkEnd w:id="6755"/>
      <w:r>
        <w:rPr>
          <w:rtl/>
        </w:rPr>
        <w:t xml:space="preserve">למדינת </w:t>
      </w:r>
      <w:bookmarkStart w:id="6756" w:name="_ETM_Q13_425709"/>
      <w:bookmarkEnd w:id="6756"/>
      <w:r>
        <w:rPr>
          <w:rtl/>
        </w:rPr>
        <w:t>ישראל</w:t>
      </w:r>
      <w:r>
        <w:rPr>
          <w:rFonts w:hint="cs"/>
          <w:rtl/>
        </w:rPr>
        <w:t xml:space="preserve"> היא</w:t>
      </w:r>
      <w:r>
        <w:rPr>
          <w:rtl/>
        </w:rPr>
        <w:t xml:space="preserve"> </w:t>
      </w:r>
      <w:bookmarkStart w:id="6757" w:name="_ETM_Q13_426099"/>
      <w:bookmarkEnd w:id="6757"/>
      <w:r>
        <w:rPr>
          <w:rtl/>
        </w:rPr>
        <w:t xml:space="preserve">נבחרה </w:t>
      </w:r>
      <w:bookmarkStart w:id="6758" w:name="_ETM_Q13_426580"/>
      <w:bookmarkEnd w:id="6758"/>
      <w:r>
        <w:rPr>
          <w:rtl/>
        </w:rPr>
        <w:t xml:space="preserve">להדליק </w:t>
      </w:r>
      <w:bookmarkStart w:id="6759" w:name="_ETM_Q13_426970"/>
      <w:bookmarkEnd w:id="6759"/>
      <w:r>
        <w:rPr>
          <w:rtl/>
        </w:rPr>
        <w:t xml:space="preserve">משואה </w:t>
      </w:r>
      <w:bookmarkStart w:id="6760" w:name="_ETM_Q13_428050"/>
      <w:bookmarkEnd w:id="6760"/>
      <w:r>
        <w:rPr>
          <w:rtl/>
        </w:rPr>
        <w:t xml:space="preserve">בטקס </w:t>
      </w:r>
      <w:bookmarkStart w:id="6761" w:name="_ETM_Q13_428560"/>
      <w:bookmarkEnd w:id="6761"/>
      <w:r>
        <w:rPr>
          <w:rtl/>
        </w:rPr>
        <w:t xml:space="preserve">המרכזי </w:t>
      </w:r>
      <w:bookmarkStart w:id="6762" w:name="_ETM_Q13_429190"/>
      <w:bookmarkEnd w:id="6762"/>
      <w:r>
        <w:rPr>
          <w:rtl/>
        </w:rPr>
        <w:t xml:space="preserve">של </w:t>
      </w:r>
      <w:bookmarkStart w:id="6763" w:name="_ETM_Q13_429370"/>
      <w:bookmarkEnd w:id="6763"/>
      <w:r>
        <w:rPr>
          <w:rtl/>
        </w:rPr>
        <w:t xml:space="preserve">יום </w:t>
      </w:r>
      <w:bookmarkStart w:id="6764" w:name="_ETM_Q13_429580"/>
      <w:bookmarkEnd w:id="6764"/>
      <w:r>
        <w:rPr>
          <w:rtl/>
        </w:rPr>
        <w:t xml:space="preserve">העצמאות </w:t>
      </w:r>
      <w:bookmarkStart w:id="6765" w:name="_ETM_Q13_430090"/>
      <w:bookmarkEnd w:id="6765"/>
      <w:r>
        <w:rPr>
          <w:rtl/>
        </w:rPr>
        <w:t xml:space="preserve">בהר </w:t>
      </w:r>
      <w:bookmarkStart w:id="6766" w:name="_ETM_Q13_430330"/>
      <w:bookmarkEnd w:id="6766"/>
      <w:r>
        <w:rPr>
          <w:rtl/>
        </w:rPr>
        <w:t>הרצל</w:t>
      </w:r>
      <w:bookmarkStart w:id="6767" w:name="_ETM_Q13_431610"/>
      <w:bookmarkEnd w:id="6767"/>
      <w:r>
        <w:rPr>
          <w:rFonts w:hint="cs"/>
          <w:rtl/>
        </w:rPr>
        <w:t xml:space="preserve">. </w:t>
      </w:r>
      <w:r>
        <w:rPr>
          <w:rtl/>
        </w:rPr>
        <w:t xml:space="preserve">ב-10 </w:t>
      </w:r>
      <w:bookmarkStart w:id="6768" w:name="_ETM_Q13_432150"/>
      <w:bookmarkEnd w:id="6768"/>
      <w:r>
        <w:rPr>
          <w:rtl/>
        </w:rPr>
        <w:t xml:space="preserve">באפריל </w:t>
      </w:r>
      <w:bookmarkStart w:id="6769" w:name="_ETM_Q13_432840"/>
      <w:bookmarkEnd w:id="6769"/>
      <w:r>
        <w:rPr>
          <w:rtl/>
        </w:rPr>
        <w:t>השנה</w:t>
      </w:r>
      <w:r>
        <w:rPr>
          <w:rFonts w:hint="cs"/>
          <w:rtl/>
        </w:rPr>
        <w:t>,</w:t>
      </w:r>
      <w:r>
        <w:rPr>
          <w:rtl/>
        </w:rPr>
        <w:t xml:space="preserve"> </w:t>
      </w:r>
      <w:bookmarkStart w:id="6770" w:name="_ETM_Q13_434189"/>
      <w:bookmarkEnd w:id="6770"/>
      <w:r>
        <w:rPr>
          <w:rtl/>
        </w:rPr>
        <w:t xml:space="preserve">יום </w:t>
      </w:r>
      <w:bookmarkStart w:id="6771" w:name="_ETM_Q13_434549"/>
      <w:bookmarkEnd w:id="6771"/>
      <w:r>
        <w:rPr>
          <w:rtl/>
        </w:rPr>
        <w:t xml:space="preserve">לאחר </w:t>
      </w:r>
      <w:bookmarkStart w:id="6772" w:name="_ETM_Q13_434969"/>
      <w:bookmarkEnd w:id="6772"/>
      <w:r>
        <w:rPr>
          <w:rtl/>
        </w:rPr>
        <w:t>פטירתה</w:t>
      </w:r>
      <w:r>
        <w:rPr>
          <w:rFonts w:hint="cs"/>
          <w:rtl/>
        </w:rPr>
        <w:t>,</w:t>
      </w:r>
      <w:r>
        <w:rPr>
          <w:rtl/>
        </w:rPr>
        <w:t xml:space="preserve"> </w:t>
      </w:r>
      <w:bookmarkStart w:id="6773" w:name="_ETM_Q13_436339"/>
      <w:bookmarkEnd w:id="6773"/>
      <w:r>
        <w:rPr>
          <w:rFonts w:hint="cs"/>
          <w:rtl/>
        </w:rPr>
        <w:t xml:space="preserve">קיבלה </w:t>
      </w:r>
      <w:r>
        <w:rPr>
          <w:rtl/>
        </w:rPr>
        <w:t xml:space="preserve">משפחתה </w:t>
      </w:r>
      <w:bookmarkStart w:id="6774" w:name="_ETM_Q13_437029"/>
      <w:bookmarkStart w:id="6775" w:name="_ETM_Q13_437360"/>
      <w:bookmarkStart w:id="6776" w:name="_ETM_Q13_437990"/>
      <w:bookmarkEnd w:id="6774"/>
      <w:bookmarkEnd w:id="6775"/>
      <w:bookmarkEnd w:id="6776"/>
      <w:r>
        <w:rPr>
          <w:rtl/>
        </w:rPr>
        <w:t xml:space="preserve">את </w:t>
      </w:r>
      <w:bookmarkStart w:id="6777" w:name="_ETM_Q13_438199"/>
      <w:bookmarkEnd w:id="6777"/>
      <w:r>
        <w:rPr>
          <w:rtl/>
        </w:rPr>
        <w:t xml:space="preserve">ההודעה </w:t>
      </w:r>
      <w:bookmarkStart w:id="6778" w:name="_ETM_Q13_439099"/>
      <w:bookmarkEnd w:id="6778"/>
      <w:r>
        <w:rPr>
          <w:rtl/>
        </w:rPr>
        <w:t xml:space="preserve">על </w:t>
      </w:r>
      <w:bookmarkStart w:id="6779" w:name="_ETM_Q13_439310"/>
      <w:bookmarkEnd w:id="6779"/>
      <w:r>
        <w:rPr>
          <w:rtl/>
        </w:rPr>
        <w:t xml:space="preserve">זכייתה </w:t>
      </w:r>
      <w:bookmarkStart w:id="6780" w:name="_ETM_Q13_439969"/>
      <w:bookmarkEnd w:id="6780"/>
      <w:r>
        <w:rPr>
          <w:rtl/>
        </w:rPr>
        <w:t xml:space="preserve">בפרס </w:t>
      </w:r>
      <w:bookmarkStart w:id="6781" w:name="_ETM_Q13_440419"/>
      <w:bookmarkEnd w:id="6781"/>
      <w:r>
        <w:rPr>
          <w:rtl/>
        </w:rPr>
        <w:t xml:space="preserve">ישראל </w:t>
      </w:r>
      <w:bookmarkStart w:id="6782" w:name="_ETM_Q13_440930"/>
      <w:bookmarkEnd w:id="6782"/>
      <w:r>
        <w:rPr>
          <w:rFonts w:hint="cs"/>
          <w:rtl/>
        </w:rPr>
        <w:t xml:space="preserve">על </w:t>
      </w:r>
      <w:r>
        <w:rPr>
          <w:rtl/>
        </w:rPr>
        <w:t xml:space="preserve">מפעל </w:t>
      </w:r>
      <w:bookmarkStart w:id="6783" w:name="_ETM_Q13_441439"/>
      <w:bookmarkEnd w:id="6783"/>
      <w:r>
        <w:rPr>
          <w:rtl/>
        </w:rPr>
        <w:t>חיים</w:t>
      </w:r>
      <w:r>
        <w:rPr>
          <w:rFonts w:hint="cs"/>
          <w:rtl/>
        </w:rPr>
        <w:t>,</w:t>
      </w:r>
      <w:r>
        <w:rPr>
          <w:rtl/>
        </w:rPr>
        <w:t xml:space="preserve"> </w:t>
      </w:r>
      <w:bookmarkStart w:id="6784" w:name="_ETM_Q13_442290"/>
      <w:bookmarkEnd w:id="6784"/>
      <w:r>
        <w:rPr>
          <w:rtl/>
        </w:rPr>
        <w:t xml:space="preserve">בין </w:t>
      </w:r>
      <w:bookmarkStart w:id="6785" w:name="_ETM_Q13_442680"/>
      <w:bookmarkEnd w:id="6785"/>
      <w:r>
        <w:rPr>
          <w:rtl/>
        </w:rPr>
        <w:t xml:space="preserve">היתר </w:t>
      </w:r>
      <w:bookmarkStart w:id="6786" w:name="_ETM_Q13_443670"/>
      <w:bookmarkEnd w:id="6786"/>
      <w:r>
        <w:rPr>
          <w:rtl/>
        </w:rPr>
        <w:t xml:space="preserve">על </w:t>
      </w:r>
      <w:bookmarkStart w:id="6787" w:name="_ETM_Q13_443850"/>
      <w:bookmarkEnd w:id="6787"/>
      <w:r>
        <w:rPr>
          <w:rtl/>
        </w:rPr>
        <w:t xml:space="preserve">היותה </w:t>
      </w:r>
      <w:bookmarkStart w:id="6788" w:name="_ETM_Q13_444240"/>
      <w:bookmarkEnd w:id="6788"/>
      <w:r>
        <w:rPr>
          <w:rtl/>
        </w:rPr>
        <w:t xml:space="preserve">סמל </w:t>
      </w:r>
      <w:bookmarkStart w:id="6789" w:name="_ETM_Q13_445110"/>
      <w:bookmarkEnd w:id="6789"/>
      <w:r>
        <w:rPr>
          <w:rtl/>
        </w:rPr>
        <w:t xml:space="preserve">למנהיגות </w:t>
      </w:r>
      <w:bookmarkStart w:id="6790" w:name="_ETM_Q13_445830"/>
      <w:bookmarkEnd w:id="6790"/>
      <w:r>
        <w:rPr>
          <w:rtl/>
        </w:rPr>
        <w:t xml:space="preserve">נשית </w:t>
      </w:r>
      <w:bookmarkStart w:id="6791" w:name="_ETM_Q13_446730"/>
      <w:bookmarkEnd w:id="6791"/>
      <w:r>
        <w:rPr>
          <w:rtl/>
        </w:rPr>
        <w:t xml:space="preserve">ששיקפה </w:t>
      </w:r>
      <w:bookmarkStart w:id="6792" w:name="_ETM_Q13_447390"/>
      <w:bookmarkEnd w:id="6792"/>
      <w:r>
        <w:rPr>
          <w:rtl/>
        </w:rPr>
        <w:t xml:space="preserve">במסלול </w:t>
      </w:r>
      <w:bookmarkStart w:id="6793" w:name="_ETM_Q13_447930"/>
      <w:bookmarkEnd w:id="6793"/>
      <w:r>
        <w:rPr>
          <w:rtl/>
        </w:rPr>
        <w:t xml:space="preserve">חייה </w:t>
      </w:r>
      <w:bookmarkStart w:id="6794" w:name="_ETM_Q13_448350"/>
      <w:bookmarkEnd w:id="6794"/>
      <w:r>
        <w:rPr>
          <w:rtl/>
        </w:rPr>
        <w:t xml:space="preserve">יוצא </w:t>
      </w:r>
      <w:bookmarkStart w:id="6795" w:name="_ETM_Q13_448740"/>
      <w:bookmarkEnd w:id="6795"/>
      <w:r>
        <w:rPr>
          <w:rtl/>
        </w:rPr>
        <w:t xml:space="preserve">הדופן </w:t>
      </w:r>
      <w:bookmarkStart w:id="6796" w:name="_ETM_Q13_449670"/>
      <w:bookmarkEnd w:id="6796"/>
      <w:r>
        <w:rPr>
          <w:rtl/>
        </w:rPr>
        <w:t xml:space="preserve">את </w:t>
      </w:r>
      <w:bookmarkStart w:id="6797" w:name="_ETM_Q13_449850"/>
      <w:bookmarkEnd w:id="6797"/>
      <w:r>
        <w:rPr>
          <w:rtl/>
        </w:rPr>
        <w:t xml:space="preserve">פני </w:t>
      </w:r>
      <w:bookmarkStart w:id="6798" w:name="_ETM_Q13_450120"/>
      <w:bookmarkEnd w:id="6798"/>
      <w:r>
        <w:rPr>
          <w:rtl/>
        </w:rPr>
        <w:t xml:space="preserve">החברה </w:t>
      </w:r>
      <w:bookmarkStart w:id="6799" w:name="_ETM_Q13_450570"/>
      <w:bookmarkEnd w:id="6799"/>
      <w:r>
        <w:rPr>
          <w:rtl/>
        </w:rPr>
        <w:t>הישראלית</w:t>
      </w:r>
      <w:r>
        <w:rPr>
          <w:rFonts w:hint="cs"/>
          <w:rtl/>
        </w:rPr>
        <w:t>,</w:t>
      </w:r>
      <w:r>
        <w:rPr>
          <w:rtl/>
        </w:rPr>
        <w:t xml:space="preserve"> </w:t>
      </w:r>
      <w:bookmarkStart w:id="6800" w:name="_ETM_Q13_451680"/>
      <w:bookmarkEnd w:id="6800"/>
      <w:r>
        <w:rPr>
          <w:rtl/>
        </w:rPr>
        <w:t xml:space="preserve">וכן </w:t>
      </w:r>
      <w:bookmarkStart w:id="6801" w:name="_ETM_Q13_452190"/>
      <w:bookmarkEnd w:id="6801"/>
      <w:r>
        <w:rPr>
          <w:rtl/>
        </w:rPr>
        <w:t xml:space="preserve">בשל </w:t>
      </w:r>
      <w:bookmarkStart w:id="6802" w:name="_ETM_Q13_452520"/>
      <w:bookmarkEnd w:id="6802"/>
      <w:r>
        <w:rPr>
          <w:rtl/>
        </w:rPr>
        <w:t xml:space="preserve">פעילותה </w:t>
      </w:r>
      <w:bookmarkStart w:id="6803" w:name="_ETM_Q13_453060"/>
      <w:bookmarkEnd w:id="6803"/>
      <w:r>
        <w:rPr>
          <w:rtl/>
        </w:rPr>
        <w:t xml:space="preserve">הפרלמנטרית </w:t>
      </w:r>
      <w:bookmarkStart w:id="6804" w:name="_ETM_Q13_454510"/>
      <w:bookmarkEnd w:id="6804"/>
      <w:r>
        <w:rPr>
          <w:rtl/>
        </w:rPr>
        <w:t xml:space="preserve">לחיזוק </w:t>
      </w:r>
      <w:bookmarkStart w:id="6805" w:name="_ETM_Q13_454990"/>
      <w:bookmarkEnd w:id="6805"/>
      <w:r>
        <w:rPr>
          <w:rtl/>
        </w:rPr>
        <w:t>ה</w:t>
      </w:r>
      <w:bookmarkStart w:id="6806" w:name="_ETM_Q13_455089"/>
      <w:bookmarkEnd w:id="6806"/>
      <w:r>
        <w:rPr>
          <w:rtl/>
        </w:rPr>
        <w:t>פריפריה</w:t>
      </w:r>
      <w:r>
        <w:rPr>
          <w:rFonts w:hint="cs"/>
          <w:rtl/>
        </w:rPr>
        <w:t>,</w:t>
      </w:r>
      <w:r>
        <w:rPr>
          <w:rtl/>
        </w:rPr>
        <w:t xml:space="preserve"> </w:t>
      </w:r>
      <w:bookmarkStart w:id="6807" w:name="_ETM_Q13_456310"/>
      <w:bookmarkEnd w:id="6807"/>
      <w:r>
        <w:rPr>
          <w:rtl/>
        </w:rPr>
        <w:t xml:space="preserve">שמירת </w:t>
      </w:r>
      <w:bookmarkStart w:id="6808" w:name="_ETM_Q13_456850"/>
      <w:bookmarkEnd w:id="6808"/>
      <w:r>
        <w:rPr>
          <w:rtl/>
        </w:rPr>
        <w:t xml:space="preserve">הטבע </w:t>
      </w:r>
      <w:bookmarkStart w:id="6809" w:name="_ETM_Q13_457240"/>
      <w:bookmarkEnd w:id="6809"/>
      <w:r>
        <w:rPr>
          <w:rtl/>
        </w:rPr>
        <w:t>והמורשת</w:t>
      </w:r>
      <w:r>
        <w:rPr>
          <w:rFonts w:hint="cs"/>
          <w:rtl/>
        </w:rPr>
        <w:t>,</w:t>
      </w:r>
      <w:r>
        <w:rPr>
          <w:rtl/>
        </w:rPr>
        <w:t xml:space="preserve"> </w:t>
      </w:r>
      <w:bookmarkStart w:id="6810" w:name="_ETM_Q13_458620"/>
      <w:bookmarkEnd w:id="6810"/>
      <w:r>
        <w:rPr>
          <w:rtl/>
        </w:rPr>
        <w:t xml:space="preserve">עידוד </w:t>
      </w:r>
      <w:bookmarkStart w:id="6811" w:name="_ETM_Q13_459220"/>
      <w:bookmarkEnd w:id="6811"/>
      <w:r>
        <w:rPr>
          <w:rtl/>
        </w:rPr>
        <w:t xml:space="preserve">החקלאות </w:t>
      </w:r>
      <w:bookmarkStart w:id="6812" w:name="_ETM_Q13_459940"/>
      <w:bookmarkEnd w:id="6812"/>
      <w:r>
        <w:rPr>
          <w:rtl/>
        </w:rPr>
        <w:t>וההתיישבות</w:t>
      </w:r>
      <w:r>
        <w:rPr>
          <w:rFonts w:hint="cs"/>
          <w:rtl/>
        </w:rPr>
        <w:t>,</w:t>
      </w:r>
      <w:r>
        <w:rPr>
          <w:rtl/>
        </w:rPr>
        <w:t xml:space="preserve"> </w:t>
      </w:r>
      <w:bookmarkStart w:id="6813" w:name="_ETM_Q13_461199"/>
      <w:bookmarkStart w:id="6814" w:name="_ETM_Q13_460069"/>
      <w:bookmarkStart w:id="6815" w:name="_ETM_Q13_457298"/>
      <w:bookmarkStart w:id="6816" w:name="_ETM_Q13_456969"/>
      <w:bookmarkStart w:id="6817" w:name="_ETM_Q13_453978"/>
      <w:bookmarkEnd w:id="6813"/>
      <w:bookmarkEnd w:id="6814"/>
      <w:bookmarkEnd w:id="6815"/>
      <w:bookmarkEnd w:id="6816"/>
      <w:bookmarkEnd w:id="6817"/>
      <w:r>
        <w:rPr>
          <w:rtl/>
        </w:rPr>
        <w:t xml:space="preserve">והיותה </w:t>
      </w:r>
      <w:bookmarkStart w:id="6818" w:name="_ETM_Q13_461770"/>
      <w:bookmarkEnd w:id="6818"/>
      <w:r>
        <w:rPr>
          <w:rtl/>
        </w:rPr>
        <w:t xml:space="preserve">מופת </w:t>
      </w:r>
      <w:bookmarkStart w:id="6819" w:name="_ETM_Q13_462870"/>
      <w:bookmarkEnd w:id="6819"/>
      <w:r>
        <w:rPr>
          <w:rtl/>
        </w:rPr>
        <w:t xml:space="preserve">לאחדות </w:t>
      </w:r>
      <w:bookmarkStart w:id="6820" w:name="_ETM_Q13_463740"/>
      <w:bookmarkEnd w:id="6820"/>
      <w:r>
        <w:rPr>
          <w:rtl/>
        </w:rPr>
        <w:t xml:space="preserve">וחיבור </w:t>
      </w:r>
      <w:bookmarkStart w:id="6821" w:name="_ETM_Q13_464310"/>
      <w:bookmarkEnd w:id="6821"/>
      <w:r>
        <w:rPr>
          <w:rtl/>
        </w:rPr>
        <w:t>בע</w:t>
      </w:r>
      <w:r>
        <w:rPr>
          <w:rFonts w:hint="cs"/>
          <w:rtl/>
        </w:rPr>
        <w:t>ם.</w:t>
      </w:r>
      <w:r>
        <w:rPr>
          <w:rtl/>
        </w:rPr>
        <w:t xml:space="preserve"> </w:t>
      </w:r>
      <w:bookmarkStart w:id="6822" w:name="_ETM_Q13_465999"/>
      <w:bookmarkEnd w:id="6822"/>
    </w:p>
    <w:p w:rsidR="0086198E" w:rsidRDefault="0086198E" w:rsidP="00AF5ECF">
      <w:pPr>
        <w:rPr>
          <w:rtl/>
        </w:rPr>
      </w:pPr>
      <w:bookmarkStart w:id="6823" w:name="_ETM_Q13_462998"/>
      <w:bookmarkStart w:id="6824" w:name="_ETM_Q13_463088"/>
      <w:bookmarkEnd w:id="6823"/>
      <w:bookmarkEnd w:id="6824"/>
    </w:p>
    <w:p w:rsidR="0086198E" w:rsidRDefault="0086198E" w:rsidP="00AF5ECF">
      <w:pPr>
        <w:rPr>
          <w:rtl/>
        </w:rPr>
      </w:pPr>
      <w:bookmarkStart w:id="6825" w:name="_ETM_Q13_463124"/>
      <w:bookmarkStart w:id="6826" w:name="_ETM_Q13_463200"/>
      <w:bookmarkEnd w:id="6825"/>
      <w:bookmarkEnd w:id="6826"/>
      <w:r>
        <w:rPr>
          <w:rtl/>
        </w:rPr>
        <w:t xml:space="preserve">בדיון </w:t>
      </w:r>
      <w:bookmarkStart w:id="6827" w:name="_ETM_Q13_466419"/>
      <w:bookmarkEnd w:id="6827"/>
      <w:r>
        <w:rPr>
          <w:rtl/>
        </w:rPr>
        <w:t xml:space="preserve">האחרון </w:t>
      </w:r>
      <w:bookmarkStart w:id="6828" w:name="_ETM_Q13_467020"/>
      <w:bookmarkEnd w:id="6828"/>
      <w:r>
        <w:rPr>
          <w:rtl/>
        </w:rPr>
        <w:t xml:space="preserve">במליאה </w:t>
      </w:r>
      <w:bookmarkStart w:id="6829" w:name="_ETM_Q13_468170"/>
      <w:bookmarkEnd w:id="6829"/>
      <w:r>
        <w:rPr>
          <w:rFonts w:hint="cs"/>
          <w:rtl/>
        </w:rPr>
        <w:t>ש</w:t>
      </w:r>
      <w:r>
        <w:rPr>
          <w:rtl/>
        </w:rPr>
        <w:t xml:space="preserve">בו </w:t>
      </w:r>
      <w:bookmarkStart w:id="6830" w:name="_ETM_Q13_468350"/>
      <w:bookmarkEnd w:id="6830"/>
      <w:r>
        <w:rPr>
          <w:rtl/>
        </w:rPr>
        <w:t xml:space="preserve">לקחה </w:t>
      </w:r>
      <w:bookmarkStart w:id="6831" w:name="_ETM_Q13_468650"/>
      <w:bookmarkEnd w:id="6831"/>
      <w:r>
        <w:rPr>
          <w:rtl/>
        </w:rPr>
        <w:t xml:space="preserve">חלק </w:t>
      </w:r>
      <w:bookmarkStart w:id="6832" w:name="_ETM_Q13_469040"/>
      <w:bookmarkEnd w:id="6832"/>
      <w:r>
        <w:rPr>
          <w:rtl/>
        </w:rPr>
        <w:t xml:space="preserve">חברת </w:t>
      </w:r>
      <w:bookmarkStart w:id="6833" w:name="_ETM_Q13_469400"/>
      <w:bookmarkEnd w:id="6833"/>
      <w:r>
        <w:rPr>
          <w:rtl/>
        </w:rPr>
        <w:t xml:space="preserve">הכנסת </w:t>
      </w:r>
      <w:bookmarkStart w:id="6834" w:name="_ETM_Q13_469760"/>
      <w:bookmarkEnd w:id="6834"/>
      <w:r>
        <w:rPr>
          <w:rtl/>
        </w:rPr>
        <w:t xml:space="preserve">לשעבר </w:t>
      </w:r>
      <w:bookmarkStart w:id="6835" w:name="_ETM_Q13_470300"/>
      <w:bookmarkEnd w:id="6835"/>
      <w:r>
        <w:rPr>
          <w:rtl/>
        </w:rPr>
        <w:t>סולודר</w:t>
      </w:r>
      <w:r>
        <w:rPr>
          <w:rFonts w:hint="cs"/>
          <w:rtl/>
        </w:rPr>
        <w:t>,</w:t>
      </w:r>
      <w:r>
        <w:rPr>
          <w:rtl/>
        </w:rPr>
        <w:t xml:space="preserve"> </w:t>
      </w:r>
      <w:bookmarkStart w:id="6836" w:name="_ETM_Q13_471310"/>
      <w:bookmarkEnd w:id="6836"/>
      <w:r>
        <w:rPr>
          <w:rtl/>
        </w:rPr>
        <w:t xml:space="preserve">היא </w:t>
      </w:r>
      <w:bookmarkStart w:id="6837" w:name="_ETM_Q13_471460"/>
      <w:bookmarkEnd w:id="6837"/>
      <w:r>
        <w:rPr>
          <w:rtl/>
        </w:rPr>
        <w:t xml:space="preserve">אמרה </w:t>
      </w:r>
      <w:bookmarkStart w:id="6838" w:name="_ETM_Q13_472029"/>
      <w:bookmarkEnd w:id="6838"/>
      <w:r>
        <w:rPr>
          <w:rtl/>
        </w:rPr>
        <w:t xml:space="preserve">ממש </w:t>
      </w:r>
      <w:bookmarkStart w:id="6839" w:name="_ETM_Q13_472509"/>
      <w:bookmarkEnd w:id="6839"/>
      <w:r>
        <w:rPr>
          <w:rtl/>
        </w:rPr>
        <w:t xml:space="preserve">כאן </w:t>
      </w:r>
      <w:bookmarkStart w:id="6840" w:name="_ETM_Q13_473050"/>
      <w:bookmarkEnd w:id="6840"/>
      <w:r>
        <w:rPr>
          <w:rtl/>
        </w:rPr>
        <w:t xml:space="preserve">בדוכן </w:t>
      </w:r>
      <w:bookmarkStart w:id="6841" w:name="_ETM_Q13_473620"/>
      <w:bookmarkEnd w:id="6841"/>
      <w:r>
        <w:rPr>
          <w:rtl/>
        </w:rPr>
        <w:t xml:space="preserve">שלידי </w:t>
      </w:r>
      <w:bookmarkStart w:id="6842" w:name="_ETM_Q13_475020"/>
      <w:bookmarkEnd w:id="6842"/>
      <w:r>
        <w:rPr>
          <w:rtl/>
        </w:rPr>
        <w:t xml:space="preserve">מילים </w:t>
      </w:r>
      <w:bookmarkStart w:id="6843" w:name="_ETM_Q13_475380"/>
      <w:bookmarkEnd w:id="6843"/>
      <w:r>
        <w:rPr>
          <w:rtl/>
        </w:rPr>
        <w:t>נפלאות</w:t>
      </w:r>
      <w:r>
        <w:rPr>
          <w:rFonts w:hint="cs"/>
          <w:rtl/>
        </w:rPr>
        <w:t>,</w:t>
      </w:r>
      <w:r>
        <w:rPr>
          <w:rtl/>
        </w:rPr>
        <w:t xml:space="preserve"> </w:t>
      </w:r>
      <w:bookmarkStart w:id="6844" w:name="_ETM_Q13_476180"/>
      <w:bookmarkEnd w:id="6844"/>
      <w:r>
        <w:rPr>
          <w:rtl/>
        </w:rPr>
        <w:t xml:space="preserve">אני </w:t>
      </w:r>
      <w:bookmarkStart w:id="6845" w:name="_ETM_Q13_476509"/>
      <w:bookmarkEnd w:id="6845"/>
      <w:r>
        <w:rPr>
          <w:rtl/>
        </w:rPr>
        <w:t xml:space="preserve">חייב </w:t>
      </w:r>
      <w:bookmarkStart w:id="6846" w:name="_ETM_Q13_476779"/>
      <w:bookmarkEnd w:id="6846"/>
      <w:r>
        <w:rPr>
          <w:rtl/>
        </w:rPr>
        <w:t>להגיד</w:t>
      </w:r>
      <w:r>
        <w:rPr>
          <w:rFonts w:hint="cs"/>
          <w:rtl/>
        </w:rPr>
        <w:t>:</w:t>
      </w:r>
      <w:r>
        <w:rPr>
          <w:rtl/>
        </w:rPr>
        <w:t xml:space="preserve"> </w:t>
      </w:r>
      <w:bookmarkStart w:id="6847" w:name="_ETM_Q13_477680"/>
      <w:bookmarkEnd w:id="6847"/>
      <w:r>
        <w:rPr>
          <w:rtl/>
        </w:rPr>
        <w:t xml:space="preserve">כבוד </w:t>
      </w:r>
      <w:bookmarkStart w:id="6848" w:name="_ETM_Q13_478009"/>
      <w:bookmarkEnd w:id="6848"/>
      <w:r>
        <w:rPr>
          <w:rtl/>
        </w:rPr>
        <w:t>היושב-ראש</w:t>
      </w:r>
      <w:r>
        <w:rPr>
          <w:rFonts w:hint="cs"/>
          <w:rtl/>
        </w:rPr>
        <w:t>,</w:t>
      </w:r>
      <w:r>
        <w:rPr>
          <w:rtl/>
        </w:rPr>
        <w:t xml:space="preserve"> </w:t>
      </w:r>
      <w:bookmarkStart w:id="6849" w:name="_ETM_Q13_479339"/>
      <w:bookmarkEnd w:id="6849"/>
      <w:r>
        <w:rPr>
          <w:rtl/>
        </w:rPr>
        <w:t xml:space="preserve">תרשה </w:t>
      </w:r>
      <w:bookmarkStart w:id="6850" w:name="_ETM_Q13_479850"/>
      <w:bookmarkEnd w:id="6850"/>
      <w:r>
        <w:rPr>
          <w:rtl/>
        </w:rPr>
        <w:t xml:space="preserve">לי </w:t>
      </w:r>
      <w:bookmarkStart w:id="6851" w:name="_ETM_Q13_479940"/>
      <w:bookmarkEnd w:id="6851"/>
      <w:r>
        <w:rPr>
          <w:rtl/>
        </w:rPr>
        <w:t xml:space="preserve">לסיים </w:t>
      </w:r>
      <w:bookmarkStart w:id="6852" w:name="_ETM_Q13_480330"/>
      <w:bookmarkEnd w:id="6852"/>
      <w:r>
        <w:rPr>
          <w:rtl/>
        </w:rPr>
        <w:t xml:space="preserve">בנימה </w:t>
      </w:r>
      <w:bookmarkStart w:id="6853" w:name="_ETM_Q13_480690"/>
      <w:bookmarkEnd w:id="6853"/>
      <w:r>
        <w:rPr>
          <w:rtl/>
        </w:rPr>
        <w:t>אישית</w:t>
      </w:r>
      <w:r>
        <w:rPr>
          <w:rFonts w:hint="cs"/>
          <w:rtl/>
        </w:rPr>
        <w:t>.</w:t>
      </w:r>
      <w:r>
        <w:rPr>
          <w:rtl/>
        </w:rPr>
        <w:t xml:space="preserve"> </w:t>
      </w:r>
      <w:bookmarkStart w:id="6854" w:name="_ETM_Q13_481680"/>
      <w:bookmarkEnd w:id="6854"/>
      <w:r>
        <w:rPr>
          <w:rtl/>
        </w:rPr>
        <w:t xml:space="preserve">זו </w:t>
      </w:r>
      <w:bookmarkStart w:id="6855" w:name="_ETM_Q13_481950"/>
      <w:bookmarkEnd w:id="6855"/>
      <w:r>
        <w:rPr>
          <w:rtl/>
        </w:rPr>
        <w:t xml:space="preserve">הצעה </w:t>
      </w:r>
      <w:bookmarkStart w:id="6856" w:name="_ETM_Q13_480000"/>
      <w:bookmarkStart w:id="6857" w:name="_ETM_Q13_482949"/>
      <w:bookmarkEnd w:id="6856"/>
      <w:bookmarkEnd w:id="6857"/>
      <w:r>
        <w:rPr>
          <w:rtl/>
        </w:rPr>
        <w:t xml:space="preserve">אחרונה </w:t>
      </w:r>
      <w:bookmarkStart w:id="6858" w:name="_ETM_Q13_483610"/>
      <w:bookmarkEnd w:id="6858"/>
      <w:r>
        <w:rPr>
          <w:rtl/>
        </w:rPr>
        <w:t>לסדר</w:t>
      </w:r>
      <w:bookmarkStart w:id="6859" w:name="_ETM_Q13_484149"/>
      <w:bookmarkEnd w:id="6859"/>
      <w:r>
        <w:rPr>
          <w:rFonts w:hint="cs"/>
          <w:rtl/>
        </w:rPr>
        <w:t>-</w:t>
      </w:r>
      <w:r>
        <w:rPr>
          <w:rtl/>
        </w:rPr>
        <w:t xml:space="preserve">היום </w:t>
      </w:r>
      <w:bookmarkStart w:id="6860" w:name="_ETM_Q13_484990"/>
      <w:bookmarkEnd w:id="6860"/>
      <w:r>
        <w:rPr>
          <w:rtl/>
        </w:rPr>
        <w:t xml:space="preserve">שלי </w:t>
      </w:r>
      <w:bookmarkStart w:id="6861" w:name="_ETM_Q13_485380"/>
      <w:bookmarkEnd w:id="6861"/>
      <w:r>
        <w:rPr>
          <w:rtl/>
        </w:rPr>
        <w:t>בכנסת</w:t>
      </w:r>
      <w:r>
        <w:rPr>
          <w:rFonts w:hint="cs"/>
          <w:rtl/>
        </w:rPr>
        <w:t>.</w:t>
      </w:r>
      <w:r>
        <w:rPr>
          <w:rtl/>
        </w:rPr>
        <w:t xml:space="preserve"> </w:t>
      </w:r>
      <w:bookmarkStart w:id="6862" w:name="_ETM_Q13_486560"/>
      <w:bookmarkEnd w:id="6862"/>
      <w:r>
        <w:rPr>
          <w:rtl/>
        </w:rPr>
        <w:t xml:space="preserve">נכנסתי </w:t>
      </w:r>
      <w:bookmarkStart w:id="6863" w:name="_ETM_Q13_487160"/>
      <w:bookmarkEnd w:id="6863"/>
      <w:r>
        <w:rPr>
          <w:rtl/>
        </w:rPr>
        <w:t xml:space="preserve">לבית </w:t>
      </w:r>
      <w:bookmarkStart w:id="6864" w:name="_ETM_Q13_487549"/>
      <w:bookmarkEnd w:id="6864"/>
      <w:r>
        <w:rPr>
          <w:rtl/>
        </w:rPr>
        <w:t xml:space="preserve">הזה </w:t>
      </w:r>
      <w:bookmarkStart w:id="6865" w:name="_ETM_Q13_487819"/>
      <w:bookmarkEnd w:id="6865"/>
      <w:r>
        <w:rPr>
          <w:rtl/>
        </w:rPr>
        <w:t xml:space="preserve">בכנסת </w:t>
      </w:r>
      <w:bookmarkStart w:id="6866" w:name="_ETM_Q13_488330"/>
      <w:bookmarkEnd w:id="6866"/>
      <w:r>
        <w:rPr>
          <w:rtl/>
        </w:rPr>
        <w:t>העשירית</w:t>
      </w:r>
      <w:r w:rsidR="008F4DAB">
        <w:rPr>
          <w:rFonts w:hint="cs"/>
          <w:rtl/>
        </w:rPr>
        <w:t>,</w:t>
      </w:r>
      <w:r>
        <w:rPr>
          <w:rtl/>
        </w:rPr>
        <w:t xml:space="preserve"> </w:t>
      </w:r>
      <w:bookmarkStart w:id="6867" w:name="_ETM_Q13_489410"/>
      <w:bookmarkEnd w:id="6867"/>
      <w:r>
        <w:rPr>
          <w:rtl/>
        </w:rPr>
        <w:t xml:space="preserve">לפני </w:t>
      </w:r>
      <w:bookmarkStart w:id="6868" w:name="_ETM_Q13_489799"/>
      <w:bookmarkEnd w:id="6868"/>
      <w:r>
        <w:rPr>
          <w:rFonts w:hint="cs"/>
          <w:rtl/>
        </w:rPr>
        <w:t>עשר</w:t>
      </w:r>
      <w:r>
        <w:rPr>
          <w:rtl/>
        </w:rPr>
        <w:t xml:space="preserve"> </w:t>
      </w:r>
      <w:bookmarkStart w:id="6869" w:name="_ETM_Q13_490070"/>
      <w:bookmarkEnd w:id="6869"/>
      <w:r>
        <w:rPr>
          <w:rtl/>
        </w:rPr>
        <w:t xml:space="preserve">שנים </w:t>
      </w:r>
      <w:bookmarkStart w:id="6870" w:name="_ETM_Q13_490429"/>
      <w:bookmarkEnd w:id="6870"/>
      <w:r>
        <w:rPr>
          <w:rtl/>
        </w:rPr>
        <w:t>ורבע</w:t>
      </w:r>
      <w:r>
        <w:rPr>
          <w:rFonts w:hint="cs"/>
          <w:rtl/>
        </w:rPr>
        <w:t>,</w:t>
      </w:r>
      <w:r>
        <w:rPr>
          <w:rtl/>
        </w:rPr>
        <w:t xml:space="preserve"> </w:t>
      </w:r>
      <w:bookmarkStart w:id="6871" w:name="_ETM_Q13_491360"/>
      <w:bookmarkEnd w:id="6871"/>
      <w:r>
        <w:rPr>
          <w:rtl/>
        </w:rPr>
        <w:t xml:space="preserve">ואעזוב </w:t>
      </w:r>
      <w:bookmarkStart w:id="6872" w:name="_ETM_Q13_492080"/>
      <w:bookmarkEnd w:id="6872"/>
      <w:r>
        <w:rPr>
          <w:rtl/>
        </w:rPr>
        <w:t xml:space="preserve">אותו </w:t>
      </w:r>
      <w:bookmarkStart w:id="6873" w:name="_ETM_Q13_492320"/>
      <w:bookmarkEnd w:id="6873"/>
      <w:r>
        <w:rPr>
          <w:rtl/>
        </w:rPr>
        <w:t xml:space="preserve">בסוף </w:t>
      </w:r>
      <w:bookmarkStart w:id="6874" w:name="_ETM_Q13_492740"/>
      <w:bookmarkEnd w:id="6874"/>
      <w:r>
        <w:rPr>
          <w:rtl/>
        </w:rPr>
        <w:t xml:space="preserve">חודש </w:t>
      </w:r>
      <w:bookmarkStart w:id="6875" w:name="_ETM_Q13_493099"/>
      <w:bookmarkEnd w:id="6875"/>
      <w:r>
        <w:rPr>
          <w:rtl/>
        </w:rPr>
        <w:t>יוני</w:t>
      </w:r>
      <w:r>
        <w:rPr>
          <w:rFonts w:hint="cs"/>
          <w:rtl/>
        </w:rPr>
        <w:t>.</w:t>
      </w:r>
      <w:r>
        <w:rPr>
          <w:rtl/>
        </w:rPr>
        <w:t xml:space="preserve"> </w:t>
      </w:r>
      <w:bookmarkStart w:id="6876" w:name="_ETM_Q13_494119"/>
      <w:bookmarkEnd w:id="6876"/>
      <w:r>
        <w:rPr>
          <w:rtl/>
        </w:rPr>
        <w:t xml:space="preserve">אני </w:t>
      </w:r>
      <w:bookmarkStart w:id="6877" w:name="_ETM_Q13_494419"/>
      <w:bookmarkEnd w:id="6877"/>
      <w:r>
        <w:rPr>
          <w:rtl/>
        </w:rPr>
        <w:t xml:space="preserve">מודה </w:t>
      </w:r>
      <w:bookmarkStart w:id="6878" w:name="_ETM_Q13_495409"/>
      <w:bookmarkEnd w:id="6878"/>
      <w:r>
        <w:rPr>
          <w:rtl/>
        </w:rPr>
        <w:t xml:space="preserve">שגם </w:t>
      </w:r>
      <w:bookmarkStart w:id="6879" w:name="_ETM_Q13_495859"/>
      <w:bookmarkEnd w:id="6879"/>
      <w:r>
        <w:rPr>
          <w:rtl/>
        </w:rPr>
        <w:t xml:space="preserve">אם </w:t>
      </w:r>
      <w:bookmarkStart w:id="6880" w:name="_ETM_Q13_495980"/>
      <w:bookmarkEnd w:id="6880"/>
      <w:r>
        <w:rPr>
          <w:rtl/>
        </w:rPr>
        <w:t xml:space="preserve">כוחו </w:t>
      </w:r>
      <w:bookmarkStart w:id="6881" w:name="_ETM_Q13_496400"/>
      <w:bookmarkEnd w:id="6881"/>
      <w:r>
        <w:rPr>
          <w:rFonts w:hint="cs"/>
          <w:rtl/>
        </w:rPr>
        <w:t>ו</w:t>
      </w:r>
      <w:r>
        <w:rPr>
          <w:rtl/>
        </w:rPr>
        <w:t xml:space="preserve">השפעתו </w:t>
      </w:r>
      <w:bookmarkStart w:id="6882" w:name="_ETM_Q13_497000"/>
      <w:bookmarkEnd w:id="6882"/>
      <w:r>
        <w:rPr>
          <w:rtl/>
        </w:rPr>
        <w:t xml:space="preserve">של </w:t>
      </w:r>
      <w:bookmarkStart w:id="6883" w:name="_ETM_Q13_497180"/>
      <w:bookmarkEnd w:id="6883"/>
      <w:r>
        <w:rPr>
          <w:rtl/>
        </w:rPr>
        <w:t xml:space="preserve">חבר </w:t>
      </w:r>
      <w:bookmarkStart w:id="6884" w:name="_ETM_Q13_497509"/>
      <w:bookmarkEnd w:id="6884"/>
      <w:r>
        <w:rPr>
          <w:rtl/>
        </w:rPr>
        <w:t xml:space="preserve">כנסת </w:t>
      </w:r>
      <w:bookmarkStart w:id="6885" w:name="_ETM_Q13_497900"/>
      <w:bookmarkEnd w:id="6885"/>
      <w:r>
        <w:rPr>
          <w:rtl/>
        </w:rPr>
        <w:t xml:space="preserve">יחיד </w:t>
      </w:r>
      <w:bookmarkStart w:id="6886" w:name="_ETM_Q13_498349"/>
      <w:bookmarkEnd w:id="6886"/>
      <w:r>
        <w:rPr>
          <w:rtl/>
        </w:rPr>
        <w:t>מוגבלים</w:t>
      </w:r>
      <w:r>
        <w:rPr>
          <w:rFonts w:hint="cs"/>
          <w:rtl/>
        </w:rPr>
        <w:t>,</w:t>
      </w:r>
      <w:r>
        <w:rPr>
          <w:rtl/>
        </w:rPr>
        <w:t xml:space="preserve"> </w:t>
      </w:r>
      <w:bookmarkStart w:id="6887" w:name="_ETM_Q13_499490"/>
      <w:bookmarkEnd w:id="6887"/>
      <w:r>
        <w:rPr>
          <w:rtl/>
        </w:rPr>
        <w:t xml:space="preserve">הרי </w:t>
      </w:r>
      <w:bookmarkStart w:id="6888" w:name="_ETM_Q13_500210"/>
      <w:bookmarkEnd w:id="6888"/>
      <w:r>
        <w:rPr>
          <w:rtl/>
        </w:rPr>
        <w:t xml:space="preserve">הוא </w:t>
      </w:r>
      <w:bookmarkStart w:id="6889" w:name="_ETM_Q13_500360"/>
      <w:bookmarkEnd w:id="6889"/>
      <w:r>
        <w:rPr>
          <w:rtl/>
        </w:rPr>
        <w:t xml:space="preserve">יכול </w:t>
      </w:r>
      <w:bookmarkStart w:id="6890" w:name="_ETM_Q13_500870"/>
      <w:bookmarkEnd w:id="6890"/>
      <w:r>
        <w:rPr>
          <w:rtl/>
        </w:rPr>
        <w:t>לשנות</w:t>
      </w:r>
      <w:r>
        <w:rPr>
          <w:rFonts w:hint="cs"/>
          <w:rtl/>
        </w:rPr>
        <w:t>.</w:t>
      </w:r>
      <w:r>
        <w:rPr>
          <w:rtl/>
        </w:rPr>
        <w:t xml:space="preserve"> </w:t>
      </w:r>
      <w:bookmarkStart w:id="6891" w:name="_ETM_Q13_502140"/>
      <w:bookmarkEnd w:id="6891"/>
      <w:r>
        <w:rPr>
          <w:rtl/>
        </w:rPr>
        <w:t xml:space="preserve">בשנים </w:t>
      </w:r>
      <w:bookmarkStart w:id="6892" w:name="_ETM_Q13_502620"/>
      <w:bookmarkEnd w:id="6892"/>
      <w:r>
        <w:rPr>
          <w:rtl/>
        </w:rPr>
        <w:t xml:space="preserve">האלה </w:t>
      </w:r>
      <w:bookmarkStart w:id="6893" w:name="_ETM_Q13_502890"/>
      <w:bookmarkEnd w:id="6893"/>
      <w:r>
        <w:rPr>
          <w:rtl/>
        </w:rPr>
        <w:t xml:space="preserve">הרגשתי </w:t>
      </w:r>
      <w:bookmarkStart w:id="6894" w:name="_ETM_Q13_503400"/>
      <w:bookmarkEnd w:id="6894"/>
      <w:r>
        <w:rPr>
          <w:rtl/>
        </w:rPr>
        <w:t xml:space="preserve">אחריות </w:t>
      </w:r>
      <w:bookmarkStart w:id="6895" w:name="_ETM_Q13_503940"/>
      <w:bookmarkEnd w:id="6895"/>
      <w:r>
        <w:rPr>
          <w:rtl/>
        </w:rPr>
        <w:t xml:space="preserve">כבדה </w:t>
      </w:r>
      <w:bookmarkStart w:id="6896" w:name="_ETM_Q13_504330"/>
      <w:bookmarkEnd w:id="6896"/>
      <w:r>
        <w:rPr>
          <w:rtl/>
        </w:rPr>
        <w:t xml:space="preserve">על </w:t>
      </w:r>
      <w:bookmarkStart w:id="6897" w:name="_ETM_Q13_504420"/>
      <w:bookmarkStart w:id="6898" w:name="_ETM_Q13_504060"/>
      <w:bookmarkStart w:id="6899" w:name="_ETM_Q13_504462"/>
      <w:bookmarkStart w:id="6900" w:name="_ETM_Q13_501720"/>
      <w:bookmarkEnd w:id="6897"/>
      <w:bookmarkEnd w:id="6898"/>
      <w:bookmarkEnd w:id="6899"/>
      <w:bookmarkEnd w:id="6900"/>
      <w:r>
        <w:rPr>
          <w:rtl/>
        </w:rPr>
        <w:t>כתפ</w:t>
      </w:r>
      <w:r>
        <w:rPr>
          <w:rFonts w:hint="cs"/>
          <w:rtl/>
        </w:rPr>
        <w:t>י</w:t>
      </w:r>
      <w:r>
        <w:rPr>
          <w:rtl/>
        </w:rPr>
        <w:t>י</w:t>
      </w:r>
      <w:r>
        <w:rPr>
          <w:rFonts w:hint="cs"/>
          <w:rtl/>
        </w:rPr>
        <w:t>,</w:t>
      </w:r>
      <w:r>
        <w:rPr>
          <w:rtl/>
        </w:rPr>
        <w:t xml:space="preserve"> </w:t>
      </w:r>
      <w:bookmarkStart w:id="6901" w:name="_ETM_Q13_505380"/>
      <w:bookmarkEnd w:id="6901"/>
      <w:r>
        <w:rPr>
          <w:rtl/>
        </w:rPr>
        <w:t xml:space="preserve">ולא </w:t>
      </w:r>
      <w:bookmarkStart w:id="6902" w:name="_ETM_Q13_505860"/>
      <w:bookmarkEnd w:id="6902"/>
      <w:r>
        <w:rPr>
          <w:rtl/>
        </w:rPr>
        <w:t xml:space="preserve">עם </w:t>
      </w:r>
      <w:bookmarkStart w:id="6903" w:name="_ETM_Q13_506010"/>
      <w:bookmarkEnd w:id="6903"/>
      <w:r>
        <w:rPr>
          <w:rtl/>
        </w:rPr>
        <w:t xml:space="preserve">כל </w:t>
      </w:r>
      <w:bookmarkStart w:id="6904" w:name="_ETM_Q13_506250"/>
      <w:bookmarkEnd w:id="6904"/>
      <w:r>
        <w:rPr>
          <w:rtl/>
        </w:rPr>
        <w:t xml:space="preserve">התשובות </w:t>
      </w:r>
      <w:bookmarkStart w:id="6905" w:name="_ETM_Q13_506760"/>
      <w:bookmarkEnd w:id="6905"/>
      <w:r>
        <w:rPr>
          <w:rtl/>
        </w:rPr>
        <w:t xml:space="preserve">שנתנו </w:t>
      </w:r>
      <w:bookmarkStart w:id="6906" w:name="_ETM_Q13_507390"/>
      <w:bookmarkEnd w:id="6906"/>
      <w:r>
        <w:rPr>
          <w:rtl/>
        </w:rPr>
        <w:t xml:space="preserve">הייתי </w:t>
      </w:r>
      <w:bookmarkStart w:id="6907" w:name="_ETM_Q13_507750"/>
      <w:bookmarkEnd w:id="6907"/>
      <w:r>
        <w:rPr>
          <w:rtl/>
        </w:rPr>
        <w:t>שלמה</w:t>
      </w:r>
      <w:r>
        <w:rPr>
          <w:rFonts w:hint="cs"/>
          <w:rtl/>
        </w:rPr>
        <w:t>.</w:t>
      </w:r>
      <w:r>
        <w:rPr>
          <w:rtl/>
        </w:rPr>
        <w:t xml:space="preserve"> </w:t>
      </w:r>
      <w:bookmarkStart w:id="6908" w:name="_ETM_Q13_509099"/>
      <w:bookmarkEnd w:id="6908"/>
      <w:r>
        <w:rPr>
          <w:rtl/>
        </w:rPr>
        <w:t xml:space="preserve">עם </w:t>
      </w:r>
      <w:bookmarkStart w:id="6909" w:name="_ETM_Q13_509279"/>
      <w:bookmarkEnd w:id="6909"/>
      <w:r>
        <w:rPr>
          <w:rtl/>
        </w:rPr>
        <w:t xml:space="preserve">כל </w:t>
      </w:r>
      <w:bookmarkStart w:id="6910" w:name="_ETM_Q13_509490"/>
      <w:bookmarkEnd w:id="6910"/>
      <w:r>
        <w:rPr>
          <w:rtl/>
        </w:rPr>
        <w:t>הביקורת</w:t>
      </w:r>
      <w:r>
        <w:rPr>
          <w:rFonts w:hint="cs"/>
          <w:rtl/>
        </w:rPr>
        <w:t>,</w:t>
      </w:r>
      <w:r>
        <w:rPr>
          <w:rtl/>
        </w:rPr>
        <w:t xml:space="preserve"> </w:t>
      </w:r>
      <w:bookmarkStart w:id="6911" w:name="_ETM_Q13_510800"/>
      <w:bookmarkEnd w:id="6911"/>
      <w:r>
        <w:rPr>
          <w:rtl/>
        </w:rPr>
        <w:t xml:space="preserve">אין </w:t>
      </w:r>
      <w:bookmarkStart w:id="6912" w:name="_ETM_Q13_511250"/>
      <w:bookmarkEnd w:id="6912"/>
      <w:r>
        <w:rPr>
          <w:rtl/>
        </w:rPr>
        <w:t xml:space="preserve">תחליף </w:t>
      </w:r>
      <w:bookmarkStart w:id="6913" w:name="_ETM_Q13_511820"/>
      <w:bookmarkEnd w:id="6913"/>
      <w:r>
        <w:rPr>
          <w:rtl/>
        </w:rPr>
        <w:t xml:space="preserve">לדמוקרטיה </w:t>
      </w:r>
      <w:bookmarkStart w:id="6914" w:name="_ETM_Q13_512690"/>
      <w:bookmarkEnd w:id="6914"/>
      <w:r>
        <w:rPr>
          <w:rtl/>
        </w:rPr>
        <w:t>הישראלית</w:t>
      </w:r>
      <w:r>
        <w:rPr>
          <w:rFonts w:hint="cs"/>
          <w:rtl/>
        </w:rPr>
        <w:t>.</w:t>
      </w:r>
      <w:r>
        <w:rPr>
          <w:rtl/>
        </w:rPr>
        <w:t xml:space="preserve"> </w:t>
      </w:r>
      <w:bookmarkStart w:id="6915" w:name="_ETM_Q13_513950"/>
      <w:bookmarkEnd w:id="6915"/>
      <w:r>
        <w:rPr>
          <w:rtl/>
        </w:rPr>
        <w:t xml:space="preserve">היא </w:t>
      </w:r>
      <w:bookmarkStart w:id="6916" w:name="_ETM_Q13_514280"/>
      <w:bookmarkEnd w:id="6916"/>
      <w:r>
        <w:rPr>
          <w:rtl/>
        </w:rPr>
        <w:t xml:space="preserve">הדמוקרטיה </w:t>
      </w:r>
      <w:bookmarkStart w:id="6917" w:name="_ETM_Q13_515000"/>
      <w:bookmarkEnd w:id="6917"/>
      <w:r>
        <w:rPr>
          <w:rtl/>
        </w:rPr>
        <w:t xml:space="preserve">הנאורה </w:t>
      </w:r>
      <w:bookmarkStart w:id="6918" w:name="_ETM_Q13_515570"/>
      <w:bookmarkEnd w:id="6918"/>
      <w:r>
        <w:rPr>
          <w:rtl/>
        </w:rPr>
        <w:t xml:space="preserve">ביותר </w:t>
      </w:r>
      <w:bookmarkStart w:id="6919" w:name="_ETM_Q13_516500"/>
      <w:bookmarkEnd w:id="6919"/>
      <w:r>
        <w:rPr>
          <w:rtl/>
        </w:rPr>
        <w:t xml:space="preserve">והיחידה </w:t>
      </w:r>
      <w:bookmarkStart w:id="6920" w:name="_ETM_Q13_517280"/>
      <w:bookmarkEnd w:id="6920"/>
      <w:r>
        <w:rPr>
          <w:rtl/>
        </w:rPr>
        <w:t xml:space="preserve">במזרח </w:t>
      </w:r>
      <w:bookmarkStart w:id="6921" w:name="_ETM_Q13_517820"/>
      <w:bookmarkEnd w:id="6921"/>
      <w:r>
        <w:rPr>
          <w:rtl/>
        </w:rPr>
        <w:t>התיכון</w:t>
      </w:r>
      <w:r>
        <w:rPr>
          <w:rFonts w:hint="cs"/>
          <w:rtl/>
        </w:rPr>
        <w:t>,</w:t>
      </w:r>
      <w:r>
        <w:rPr>
          <w:rtl/>
        </w:rPr>
        <w:t xml:space="preserve"> </w:t>
      </w:r>
      <w:bookmarkStart w:id="6922" w:name="_ETM_Q13_518749"/>
      <w:bookmarkEnd w:id="6922"/>
      <w:r>
        <w:rPr>
          <w:rtl/>
        </w:rPr>
        <w:t xml:space="preserve">והיא </w:t>
      </w:r>
      <w:bookmarkStart w:id="6923" w:name="_ETM_Q13_519050"/>
      <w:bookmarkEnd w:id="6923"/>
      <w:r>
        <w:rPr>
          <w:rtl/>
        </w:rPr>
        <w:t xml:space="preserve">בין </w:t>
      </w:r>
      <w:bookmarkStart w:id="6924" w:name="_ETM_Q13_519319"/>
      <w:bookmarkEnd w:id="6924"/>
      <w:r>
        <w:rPr>
          <w:rtl/>
        </w:rPr>
        <w:t xml:space="preserve">הנאורות </w:t>
      </w:r>
      <w:bookmarkStart w:id="6925" w:name="_ETM_Q13_520370"/>
      <w:bookmarkEnd w:id="6925"/>
      <w:r>
        <w:rPr>
          <w:rtl/>
        </w:rPr>
        <w:t xml:space="preserve">בעולם </w:t>
      </w:r>
      <w:bookmarkStart w:id="6926" w:name="_ETM_Q13_521329"/>
      <w:bookmarkEnd w:id="6926"/>
      <w:r>
        <w:rPr>
          <w:rtl/>
        </w:rPr>
        <w:t>כולו</w:t>
      </w:r>
      <w:r>
        <w:rPr>
          <w:rFonts w:hint="cs"/>
          <w:rtl/>
        </w:rPr>
        <w:t>.</w:t>
      </w:r>
      <w:r>
        <w:rPr>
          <w:rtl/>
        </w:rPr>
        <w:t xml:space="preserve"> </w:t>
      </w:r>
      <w:bookmarkStart w:id="6927" w:name="_ETM_Q13_522279"/>
      <w:bookmarkEnd w:id="6927"/>
      <w:r>
        <w:rPr>
          <w:rtl/>
        </w:rPr>
        <w:t xml:space="preserve">תודה </w:t>
      </w:r>
      <w:bookmarkStart w:id="6928" w:name="_ETM_Q13_522579"/>
      <w:bookmarkEnd w:id="6928"/>
      <w:r>
        <w:rPr>
          <w:rtl/>
        </w:rPr>
        <w:t>רבה</w:t>
      </w:r>
      <w:r>
        <w:rPr>
          <w:rFonts w:hint="cs"/>
          <w:rtl/>
        </w:rPr>
        <w:t>.</w:t>
      </w:r>
      <w:r>
        <w:rPr>
          <w:rtl/>
        </w:rPr>
        <w:t xml:space="preserve"> </w:t>
      </w:r>
      <w:bookmarkStart w:id="6929" w:name="_ETM_Q13_523600"/>
      <w:bookmarkEnd w:id="6929"/>
    </w:p>
    <w:p w:rsidR="0086198E" w:rsidRDefault="0086198E" w:rsidP="00AF5ECF">
      <w:pPr>
        <w:rPr>
          <w:rtl/>
        </w:rPr>
      </w:pPr>
      <w:bookmarkStart w:id="6930" w:name="_ETM_Q13_522523"/>
      <w:bookmarkStart w:id="6931" w:name="_ETM_Q13_522645"/>
      <w:bookmarkEnd w:id="6930"/>
      <w:bookmarkEnd w:id="6931"/>
    </w:p>
    <w:p w:rsidR="0086198E" w:rsidRDefault="0086198E" w:rsidP="008F4DAB">
      <w:pPr>
        <w:rPr>
          <w:rtl/>
        </w:rPr>
      </w:pPr>
      <w:bookmarkStart w:id="6932" w:name="_ETM_Q13_522700"/>
      <w:bookmarkStart w:id="6933" w:name="_ETM_Q13_522756"/>
      <w:bookmarkEnd w:id="6932"/>
      <w:bookmarkEnd w:id="6933"/>
      <w:r>
        <w:rPr>
          <w:rtl/>
        </w:rPr>
        <w:t xml:space="preserve">בתום </w:t>
      </w:r>
      <w:bookmarkStart w:id="6934" w:name="_ETM_Q13_524170"/>
      <w:bookmarkEnd w:id="6934"/>
      <w:r>
        <w:rPr>
          <w:rtl/>
        </w:rPr>
        <w:t>נאו</w:t>
      </w:r>
      <w:r>
        <w:rPr>
          <w:rFonts w:hint="cs"/>
          <w:rtl/>
        </w:rPr>
        <w:t>מה</w:t>
      </w:r>
      <w:r>
        <w:rPr>
          <w:rtl/>
        </w:rPr>
        <w:t xml:space="preserve"> </w:t>
      </w:r>
      <w:bookmarkStart w:id="6935" w:name="_ETM_Q13_524500"/>
      <w:bookmarkEnd w:id="6935"/>
      <w:r>
        <w:rPr>
          <w:rtl/>
        </w:rPr>
        <w:t xml:space="preserve">האחרון </w:t>
      </w:r>
      <w:bookmarkStart w:id="6936" w:name="_ETM_Q13_525130"/>
      <w:bookmarkEnd w:id="6936"/>
      <w:r>
        <w:rPr>
          <w:rtl/>
        </w:rPr>
        <w:t xml:space="preserve">בכנסת </w:t>
      </w:r>
      <w:bookmarkStart w:id="6937" w:name="_ETM_Q13_526180"/>
      <w:bookmarkEnd w:id="6937"/>
      <w:r>
        <w:rPr>
          <w:rtl/>
        </w:rPr>
        <w:t xml:space="preserve">אמר </w:t>
      </w:r>
      <w:bookmarkStart w:id="6938" w:name="_ETM_Q13_526510"/>
      <w:bookmarkEnd w:id="6938"/>
      <w:r>
        <w:rPr>
          <w:rtl/>
        </w:rPr>
        <w:t>יו</w:t>
      </w:r>
      <w:r>
        <w:rPr>
          <w:rFonts w:hint="cs"/>
          <w:rtl/>
        </w:rPr>
        <w:t>שב-ראש</w:t>
      </w:r>
      <w:r>
        <w:rPr>
          <w:rtl/>
        </w:rPr>
        <w:t xml:space="preserve"> </w:t>
      </w:r>
      <w:bookmarkStart w:id="6939" w:name="_ETM_Q13_527050"/>
      <w:bookmarkEnd w:id="6939"/>
      <w:r>
        <w:rPr>
          <w:rtl/>
        </w:rPr>
        <w:t xml:space="preserve">הכנסת </w:t>
      </w:r>
      <w:bookmarkStart w:id="6940" w:name="_ETM_Q13_527620"/>
      <w:bookmarkEnd w:id="6940"/>
      <w:r>
        <w:rPr>
          <w:rtl/>
        </w:rPr>
        <w:t>אז</w:t>
      </w:r>
      <w:r>
        <w:rPr>
          <w:rFonts w:hint="cs"/>
          <w:rtl/>
        </w:rPr>
        <w:t>,</w:t>
      </w:r>
      <w:r>
        <w:rPr>
          <w:rtl/>
        </w:rPr>
        <w:t xml:space="preserve"> </w:t>
      </w:r>
      <w:bookmarkStart w:id="6941" w:name="_ETM_Q13_528140"/>
      <w:bookmarkEnd w:id="6941"/>
      <w:r>
        <w:rPr>
          <w:rtl/>
        </w:rPr>
        <w:t xml:space="preserve">שבח </w:t>
      </w:r>
      <w:bookmarkStart w:id="6942" w:name="_ETM_Q13_528649"/>
      <w:bookmarkEnd w:id="6942"/>
      <w:r>
        <w:rPr>
          <w:rtl/>
        </w:rPr>
        <w:t>וייס</w:t>
      </w:r>
      <w:r>
        <w:rPr>
          <w:rFonts w:hint="cs"/>
          <w:rtl/>
        </w:rPr>
        <w:t>,</w:t>
      </w:r>
      <w:r>
        <w:rPr>
          <w:rtl/>
        </w:rPr>
        <w:t xml:space="preserve"> </w:t>
      </w:r>
      <w:bookmarkStart w:id="6943" w:name="_ETM_Q13_529519"/>
      <w:bookmarkEnd w:id="6943"/>
      <w:r>
        <w:rPr>
          <w:rtl/>
        </w:rPr>
        <w:t xml:space="preserve">את </w:t>
      </w:r>
      <w:bookmarkStart w:id="6944" w:name="_ETM_Q13_529730"/>
      <w:bookmarkEnd w:id="6944"/>
      <w:r>
        <w:rPr>
          <w:rtl/>
        </w:rPr>
        <w:t xml:space="preserve">המילים </w:t>
      </w:r>
      <w:bookmarkStart w:id="6945" w:name="_ETM_Q13_530089"/>
      <w:bookmarkEnd w:id="6945"/>
      <w:r>
        <w:rPr>
          <w:rtl/>
        </w:rPr>
        <w:t>הבאות</w:t>
      </w:r>
      <w:r>
        <w:rPr>
          <w:rFonts w:hint="cs"/>
          <w:rtl/>
        </w:rPr>
        <w:t>,</w:t>
      </w:r>
      <w:r>
        <w:rPr>
          <w:rtl/>
        </w:rPr>
        <w:t xml:space="preserve"> </w:t>
      </w:r>
      <w:bookmarkStart w:id="6946" w:name="_ETM_Q13_530570"/>
      <w:bookmarkEnd w:id="6946"/>
      <w:r>
        <w:rPr>
          <w:rtl/>
        </w:rPr>
        <w:t xml:space="preserve">גם </w:t>
      </w:r>
      <w:bookmarkStart w:id="6947" w:name="_ETM_Q13_530839"/>
      <w:bookmarkEnd w:id="6947"/>
      <w:r>
        <w:rPr>
          <w:rtl/>
        </w:rPr>
        <w:t xml:space="preserve">הן </w:t>
      </w:r>
      <w:bookmarkStart w:id="6948" w:name="_ETM_Q13_530989"/>
      <w:bookmarkEnd w:id="6948"/>
      <w:r>
        <w:rPr>
          <w:rtl/>
        </w:rPr>
        <w:t xml:space="preserve">נפלאות </w:t>
      </w:r>
      <w:bookmarkStart w:id="6949" w:name="_ETM_Q13_531469"/>
      <w:bookmarkEnd w:id="6949"/>
      <w:r>
        <w:rPr>
          <w:rtl/>
        </w:rPr>
        <w:t>בעיניי</w:t>
      </w:r>
      <w:r>
        <w:rPr>
          <w:rFonts w:hint="cs"/>
          <w:rtl/>
        </w:rPr>
        <w:t>:</w:t>
      </w:r>
      <w:r>
        <w:rPr>
          <w:rtl/>
        </w:rPr>
        <w:t xml:space="preserve"> </w:t>
      </w:r>
      <w:bookmarkStart w:id="6950" w:name="_ETM_Q13_532500"/>
      <w:bookmarkEnd w:id="6950"/>
      <w:r>
        <w:rPr>
          <w:rtl/>
        </w:rPr>
        <w:t xml:space="preserve">חברת </w:t>
      </w:r>
      <w:bookmarkStart w:id="6951" w:name="_ETM_Q13_532890"/>
      <w:bookmarkEnd w:id="6951"/>
      <w:r>
        <w:rPr>
          <w:rtl/>
        </w:rPr>
        <w:t xml:space="preserve">הכנסת </w:t>
      </w:r>
      <w:bookmarkStart w:id="6952" w:name="_ETM_Q13_533309"/>
      <w:bookmarkEnd w:id="6952"/>
      <w:r>
        <w:rPr>
          <w:rtl/>
        </w:rPr>
        <w:t xml:space="preserve">עדנה </w:t>
      </w:r>
      <w:bookmarkStart w:id="6953" w:name="_ETM_Q13_533579"/>
      <w:bookmarkEnd w:id="6953"/>
      <w:r>
        <w:rPr>
          <w:rtl/>
        </w:rPr>
        <w:t xml:space="preserve">סולודר </w:t>
      </w:r>
      <w:bookmarkStart w:id="6954" w:name="_ETM_Q13_534149"/>
      <w:bookmarkEnd w:id="6954"/>
      <w:r>
        <w:rPr>
          <w:rtl/>
        </w:rPr>
        <w:t xml:space="preserve">הייתה </w:t>
      </w:r>
      <w:bookmarkStart w:id="6955" w:name="_ETM_Q13_534480"/>
      <w:bookmarkEnd w:id="6955"/>
      <w:r>
        <w:rPr>
          <w:rtl/>
        </w:rPr>
        <w:t xml:space="preserve">בעיניי </w:t>
      </w:r>
      <w:bookmarkStart w:id="6956" w:name="_ETM_Q13_534930"/>
      <w:bookmarkEnd w:id="6956"/>
      <w:r>
        <w:rPr>
          <w:rtl/>
        </w:rPr>
        <w:t xml:space="preserve">תמיד </w:t>
      </w:r>
      <w:bookmarkStart w:id="6957" w:name="_ETM_Q13_535320"/>
      <w:bookmarkEnd w:id="6957"/>
      <w:r>
        <w:rPr>
          <w:rtl/>
        </w:rPr>
        <w:t xml:space="preserve">סמל </w:t>
      </w:r>
      <w:bookmarkStart w:id="6958" w:name="_ETM_Q13_535800"/>
      <w:bookmarkEnd w:id="6958"/>
      <w:r>
        <w:rPr>
          <w:rtl/>
        </w:rPr>
        <w:t xml:space="preserve">של </w:t>
      </w:r>
      <w:bookmarkStart w:id="6959" w:name="_ETM_Q13_536039"/>
      <w:bookmarkEnd w:id="6959"/>
      <w:r>
        <w:rPr>
          <w:rtl/>
        </w:rPr>
        <w:t xml:space="preserve">מתן </w:t>
      </w:r>
      <w:bookmarkStart w:id="6960" w:name="_ETM_Q13_536460"/>
      <w:bookmarkEnd w:id="6960"/>
      <w:r>
        <w:rPr>
          <w:rtl/>
        </w:rPr>
        <w:t xml:space="preserve">צבע </w:t>
      </w:r>
      <w:bookmarkStart w:id="6961" w:name="_ETM_Q13_536879"/>
      <w:bookmarkEnd w:id="6961"/>
      <w:r>
        <w:rPr>
          <w:rtl/>
        </w:rPr>
        <w:t xml:space="preserve">נפלא </w:t>
      </w:r>
      <w:bookmarkStart w:id="6962" w:name="_ETM_Q13_537890"/>
      <w:bookmarkEnd w:id="6962"/>
      <w:r>
        <w:rPr>
          <w:rtl/>
        </w:rPr>
        <w:t>לאפור</w:t>
      </w:r>
      <w:r>
        <w:rPr>
          <w:rFonts w:hint="cs"/>
          <w:rtl/>
        </w:rPr>
        <w:t>.</w:t>
      </w:r>
      <w:r>
        <w:rPr>
          <w:rtl/>
        </w:rPr>
        <w:t xml:space="preserve"> </w:t>
      </w:r>
      <w:bookmarkStart w:id="6963" w:name="_ETM_Q13_539460"/>
      <w:bookmarkEnd w:id="6963"/>
      <w:r>
        <w:rPr>
          <w:rtl/>
        </w:rPr>
        <w:t xml:space="preserve">אני </w:t>
      </w:r>
      <w:bookmarkStart w:id="6964" w:name="_ETM_Q13_539760"/>
      <w:bookmarkEnd w:id="6964"/>
      <w:r>
        <w:rPr>
          <w:rtl/>
        </w:rPr>
        <w:t xml:space="preserve">חושב </w:t>
      </w:r>
      <w:bookmarkStart w:id="6965" w:name="_ETM_Q13_540060"/>
      <w:bookmarkEnd w:id="6965"/>
      <w:r>
        <w:rPr>
          <w:rtl/>
        </w:rPr>
        <w:t xml:space="preserve">שזה </w:t>
      </w:r>
      <w:bookmarkStart w:id="6966" w:name="_ETM_Q13_540329"/>
      <w:bookmarkEnd w:id="6966"/>
      <w:r>
        <w:rPr>
          <w:rtl/>
        </w:rPr>
        <w:t xml:space="preserve">הצבע </w:t>
      </w:r>
      <w:bookmarkStart w:id="6967" w:name="_ETM_Q13_540779"/>
      <w:bookmarkEnd w:id="6967"/>
      <w:r>
        <w:rPr>
          <w:rtl/>
        </w:rPr>
        <w:t xml:space="preserve">היפה </w:t>
      </w:r>
      <w:bookmarkStart w:id="6968" w:name="_ETM_Q13_541140"/>
      <w:bookmarkEnd w:id="6968"/>
      <w:r>
        <w:rPr>
          <w:rtl/>
        </w:rPr>
        <w:t>ביותר</w:t>
      </w:r>
      <w:r>
        <w:rPr>
          <w:rFonts w:hint="cs"/>
          <w:rtl/>
        </w:rPr>
        <w:t>.</w:t>
      </w:r>
      <w:r>
        <w:rPr>
          <w:rtl/>
        </w:rPr>
        <w:t xml:space="preserve"> </w:t>
      </w:r>
      <w:bookmarkStart w:id="6969" w:name="_ETM_Q13_542300"/>
      <w:bookmarkEnd w:id="6969"/>
      <w:r>
        <w:rPr>
          <w:rtl/>
        </w:rPr>
        <w:t xml:space="preserve">אינני </w:t>
      </w:r>
      <w:bookmarkStart w:id="6970" w:name="_ETM_Q13_542719"/>
      <w:bookmarkEnd w:id="6970"/>
      <w:r>
        <w:rPr>
          <w:rtl/>
        </w:rPr>
        <w:t xml:space="preserve">יודע </w:t>
      </w:r>
      <w:bookmarkStart w:id="6971" w:name="_ETM_Q13_543049"/>
      <w:bookmarkEnd w:id="6971"/>
      <w:r>
        <w:rPr>
          <w:rtl/>
        </w:rPr>
        <w:t xml:space="preserve">מדוע </w:t>
      </w:r>
      <w:bookmarkStart w:id="6972" w:name="_ETM_Q13_543440"/>
      <w:bookmarkEnd w:id="6972"/>
      <w:r>
        <w:rPr>
          <w:rtl/>
        </w:rPr>
        <w:t xml:space="preserve">תמיד </w:t>
      </w:r>
      <w:bookmarkStart w:id="6973" w:name="_ETM_Q13_543799"/>
      <w:bookmarkEnd w:id="6973"/>
      <w:r>
        <w:rPr>
          <w:rtl/>
        </w:rPr>
        <w:t xml:space="preserve">עולבים </w:t>
      </w:r>
      <w:bookmarkStart w:id="6974" w:name="_ETM_Q13_544399"/>
      <w:bookmarkEnd w:id="6974"/>
      <w:r>
        <w:rPr>
          <w:rtl/>
        </w:rPr>
        <w:t xml:space="preserve">בצבע </w:t>
      </w:r>
      <w:bookmarkStart w:id="6975" w:name="_ETM_Q13_544970"/>
      <w:bookmarkEnd w:id="6975"/>
      <w:r>
        <w:rPr>
          <w:rtl/>
        </w:rPr>
        <w:t>הזה</w:t>
      </w:r>
      <w:r>
        <w:rPr>
          <w:rFonts w:hint="cs"/>
          <w:rtl/>
        </w:rPr>
        <w:t>.</w:t>
      </w:r>
      <w:r>
        <w:rPr>
          <w:rtl/>
        </w:rPr>
        <w:t xml:space="preserve"> </w:t>
      </w:r>
      <w:bookmarkStart w:id="6976" w:name="_ETM_Q13_545839"/>
      <w:bookmarkEnd w:id="6976"/>
      <w:r>
        <w:rPr>
          <w:rtl/>
        </w:rPr>
        <w:t xml:space="preserve">זהו </w:t>
      </w:r>
      <w:bookmarkStart w:id="6977" w:name="_ETM_Q13_546049"/>
      <w:bookmarkEnd w:id="6977"/>
      <w:r>
        <w:rPr>
          <w:rtl/>
        </w:rPr>
        <w:t xml:space="preserve">צבע </w:t>
      </w:r>
      <w:bookmarkStart w:id="6978" w:name="_ETM_Q13_546409"/>
      <w:bookmarkEnd w:id="6978"/>
      <w:r>
        <w:rPr>
          <w:rtl/>
        </w:rPr>
        <w:t xml:space="preserve">שמסמל </w:t>
      </w:r>
      <w:bookmarkStart w:id="6979" w:name="_ETM_Q13_547130"/>
      <w:bookmarkEnd w:id="6979"/>
      <w:r>
        <w:rPr>
          <w:rtl/>
        </w:rPr>
        <w:t>חריצות</w:t>
      </w:r>
      <w:r>
        <w:rPr>
          <w:rFonts w:hint="cs"/>
          <w:rtl/>
        </w:rPr>
        <w:t>,</w:t>
      </w:r>
      <w:r>
        <w:rPr>
          <w:rtl/>
        </w:rPr>
        <w:t xml:space="preserve"> </w:t>
      </w:r>
      <w:bookmarkStart w:id="6980" w:name="_ETM_Q13_548270"/>
      <w:bookmarkEnd w:id="6980"/>
      <w:r>
        <w:rPr>
          <w:rtl/>
        </w:rPr>
        <w:t>עמל</w:t>
      </w:r>
      <w:r>
        <w:rPr>
          <w:rFonts w:hint="cs"/>
          <w:rtl/>
        </w:rPr>
        <w:t>,</w:t>
      </w:r>
      <w:r>
        <w:rPr>
          <w:rtl/>
        </w:rPr>
        <w:t xml:space="preserve"> </w:t>
      </w:r>
      <w:bookmarkStart w:id="6981" w:name="_ETM_Q13_549289"/>
      <w:bookmarkEnd w:id="6981"/>
      <w:r>
        <w:rPr>
          <w:rtl/>
        </w:rPr>
        <w:t>דבקות</w:t>
      </w:r>
      <w:r>
        <w:rPr>
          <w:rFonts w:hint="cs"/>
          <w:rtl/>
        </w:rPr>
        <w:t>,</w:t>
      </w:r>
      <w:r>
        <w:rPr>
          <w:rtl/>
        </w:rPr>
        <w:t xml:space="preserve"> </w:t>
      </w:r>
      <w:bookmarkStart w:id="6982" w:name="_ETM_Q13_550610"/>
      <w:bookmarkEnd w:id="6982"/>
      <w:r>
        <w:rPr>
          <w:rtl/>
        </w:rPr>
        <w:t>ר</w:t>
      </w:r>
      <w:bookmarkStart w:id="6983" w:name="_ETM_Q13_551000"/>
      <w:bookmarkStart w:id="6984" w:name="_ETM_Q13_551299"/>
      <w:bookmarkEnd w:id="6983"/>
      <w:bookmarkEnd w:id="6984"/>
      <w:r>
        <w:rPr>
          <w:rFonts w:hint="cs"/>
          <w:rtl/>
        </w:rPr>
        <w:t>תיעה מ</w:t>
      </w:r>
      <w:r>
        <w:rPr>
          <w:rtl/>
        </w:rPr>
        <w:t>יחצנות</w:t>
      </w:r>
      <w:r>
        <w:rPr>
          <w:rFonts w:hint="cs"/>
          <w:rtl/>
        </w:rPr>
        <w:t>,</w:t>
      </w:r>
      <w:r>
        <w:rPr>
          <w:rtl/>
        </w:rPr>
        <w:t xml:space="preserve"> </w:t>
      </w:r>
      <w:bookmarkStart w:id="6985" w:name="_ETM_Q13_552589"/>
      <w:bookmarkEnd w:id="6985"/>
      <w:r>
        <w:rPr>
          <w:rFonts w:hint="cs"/>
          <w:rtl/>
        </w:rPr>
        <w:t>רתיעה</w:t>
      </w:r>
      <w:bookmarkStart w:id="6986" w:name="_ETM_Q13_552950"/>
      <w:bookmarkStart w:id="6987" w:name="_ETM_Q13_553399"/>
      <w:bookmarkEnd w:id="6986"/>
      <w:bookmarkEnd w:id="6987"/>
      <w:r>
        <w:rPr>
          <w:rFonts w:hint="cs"/>
          <w:rtl/>
        </w:rPr>
        <w:t xml:space="preserve"> מהתייפייפו</w:t>
      </w:r>
      <w:r>
        <w:rPr>
          <w:rFonts w:hint="eastAsia"/>
          <w:rtl/>
        </w:rPr>
        <w:t>ת</w:t>
      </w:r>
      <w:r>
        <w:rPr>
          <w:rFonts w:hint="cs"/>
          <w:rtl/>
        </w:rPr>
        <w:t>.</w:t>
      </w:r>
      <w:r>
        <w:rPr>
          <w:rtl/>
        </w:rPr>
        <w:t xml:space="preserve"> </w:t>
      </w:r>
      <w:bookmarkStart w:id="6988" w:name="_ETM_Q13_554589"/>
      <w:bookmarkEnd w:id="6988"/>
      <w:r>
        <w:rPr>
          <w:rtl/>
        </w:rPr>
        <w:t xml:space="preserve">אני </w:t>
      </w:r>
      <w:bookmarkStart w:id="6989" w:name="_ETM_Q13_554770"/>
      <w:bookmarkEnd w:id="6989"/>
      <w:r>
        <w:rPr>
          <w:rtl/>
        </w:rPr>
        <w:t xml:space="preserve">זוכר </w:t>
      </w:r>
      <w:bookmarkStart w:id="6990" w:name="_ETM_Q13_555130"/>
      <w:bookmarkEnd w:id="6990"/>
      <w:r>
        <w:rPr>
          <w:rtl/>
        </w:rPr>
        <w:t xml:space="preserve">מה </w:t>
      </w:r>
      <w:bookmarkStart w:id="6991" w:name="_ETM_Q13_555279"/>
      <w:bookmarkEnd w:id="6991"/>
      <w:r>
        <w:rPr>
          <w:rtl/>
        </w:rPr>
        <w:t xml:space="preserve">אמר </w:t>
      </w:r>
      <w:bookmarkStart w:id="6992" w:name="_ETM_Q13_555820"/>
      <w:bookmarkEnd w:id="6992"/>
      <w:r>
        <w:rPr>
          <w:rFonts w:hint="cs"/>
          <w:rtl/>
        </w:rPr>
        <w:t xml:space="preserve">עליה </w:t>
      </w:r>
      <w:r>
        <w:rPr>
          <w:rtl/>
        </w:rPr>
        <w:t xml:space="preserve">הרמטכ"ל </w:t>
      </w:r>
      <w:bookmarkStart w:id="6993" w:name="_ETM_Q13_556630"/>
      <w:bookmarkEnd w:id="6993"/>
      <w:r>
        <w:rPr>
          <w:rtl/>
        </w:rPr>
        <w:t xml:space="preserve">של </w:t>
      </w:r>
      <w:bookmarkStart w:id="6994" w:name="_ETM_Q13_556839"/>
      <w:bookmarkEnd w:id="6994"/>
      <w:r>
        <w:rPr>
          <w:rtl/>
        </w:rPr>
        <w:t xml:space="preserve">אותם </w:t>
      </w:r>
      <w:bookmarkStart w:id="6995" w:name="_ETM_Q13_557140"/>
      <w:bookmarkEnd w:id="6995"/>
      <w:r>
        <w:rPr>
          <w:rtl/>
        </w:rPr>
        <w:t>ימים</w:t>
      </w:r>
      <w:r>
        <w:rPr>
          <w:rFonts w:hint="cs"/>
          <w:rtl/>
        </w:rPr>
        <w:t>,</w:t>
      </w:r>
      <w:r>
        <w:rPr>
          <w:rtl/>
        </w:rPr>
        <w:t xml:space="preserve"> </w:t>
      </w:r>
      <w:bookmarkStart w:id="6996" w:name="_ETM_Q13_557890"/>
      <w:bookmarkEnd w:id="6996"/>
      <w:r>
        <w:rPr>
          <w:rtl/>
        </w:rPr>
        <w:t xml:space="preserve">חבר </w:t>
      </w:r>
      <w:bookmarkStart w:id="6997" w:name="_ETM_Q13_558250"/>
      <w:bookmarkEnd w:id="6997"/>
      <w:r>
        <w:rPr>
          <w:rtl/>
        </w:rPr>
        <w:t xml:space="preserve">הכנסת </w:t>
      </w:r>
      <w:bookmarkStart w:id="6998" w:name="_ETM_Q13_558670"/>
      <w:bookmarkEnd w:id="6998"/>
      <w:r>
        <w:rPr>
          <w:rtl/>
        </w:rPr>
        <w:t xml:space="preserve">לעתיד </w:t>
      </w:r>
      <w:bookmarkStart w:id="6999" w:name="_ETM_Q13_559210"/>
      <w:bookmarkEnd w:id="6999"/>
      <w:r>
        <w:rPr>
          <w:rtl/>
        </w:rPr>
        <w:t>ו</w:t>
      </w:r>
      <w:r>
        <w:rPr>
          <w:rFonts w:hint="cs"/>
          <w:rtl/>
        </w:rPr>
        <w:t>ה</w:t>
      </w:r>
      <w:r>
        <w:rPr>
          <w:rtl/>
        </w:rPr>
        <w:t xml:space="preserve">שר </w:t>
      </w:r>
      <w:bookmarkStart w:id="7000" w:name="_ETM_Q13_559600"/>
      <w:bookmarkEnd w:id="7000"/>
      <w:r>
        <w:rPr>
          <w:rtl/>
        </w:rPr>
        <w:t xml:space="preserve">לעתיד </w:t>
      </w:r>
      <w:bookmarkStart w:id="7001" w:name="_ETM_Q13_560080"/>
      <w:bookmarkEnd w:id="7001"/>
      <w:r>
        <w:rPr>
          <w:rtl/>
        </w:rPr>
        <w:t xml:space="preserve">חיים </w:t>
      </w:r>
      <w:bookmarkStart w:id="7002" w:name="_ETM_Q13_560409"/>
      <w:bookmarkEnd w:id="7002"/>
      <w:r>
        <w:rPr>
          <w:rtl/>
        </w:rPr>
        <w:t>בר</w:t>
      </w:r>
      <w:r>
        <w:rPr>
          <w:rFonts w:hint="cs"/>
          <w:rtl/>
        </w:rPr>
        <w:t>-</w:t>
      </w:r>
      <w:r>
        <w:rPr>
          <w:rtl/>
        </w:rPr>
        <w:t>לב</w:t>
      </w:r>
      <w:r>
        <w:rPr>
          <w:rFonts w:hint="cs"/>
          <w:rtl/>
        </w:rPr>
        <w:t>,</w:t>
      </w:r>
      <w:r>
        <w:rPr>
          <w:rtl/>
        </w:rPr>
        <w:t xml:space="preserve"> </w:t>
      </w:r>
      <w:bookmarkStart w:id="7003" w:name="_ETM_Q13_561579"/>
      <w:bookmarkEnd w:id="7003"/>
      <w:r>
        <w:rPr>
          <w:rtl/>
        </w:rPr>
        <w:t xml:space="preserve">כאשר </w:t>
      </w:r>
      <w:bookmarkStart w:id="7004" w:name="_ETM_Q13_562029"/>
      <w:bookmarkEnd w:id="7004"/>
      <w:r>
        <w:rPr>
          <w:rtl/>
        </w:rPr>
        <w:t xml:space="preserve">בתקופת </w:t>
      </w:r>
      <w:bookmarkStart w:id="7005" w:name="_ETM_Q13_562569"/>
      <w:bookmarkEnd w:id="7005"/>
      <w:r>
        <w:rPr>
          <w:rtl/>
        </w:rPr>
        <w:t xml:space="preserve">ההתשה </w:t>
      </w:r>
      <w:bookmarkStart w:id="7006" w:name="_ETM_Q13_563109"/>
      <w:bookmarkEnd w:id="7006"/>
      <w:r>
        <w:rPr>
          <w:rtl/>
        </w:rPr>
        <w:t xml:space="preserve">מול </w:t>
      </w:r>
      <w:bookmarkStart w:id="7007" w:name="_ETM_Q13_563319"/>
      <w:bookmarkEnd w:id="7007"/>
      <w:r>
        <w:rPr>
          <w:rtl/>
        </w:rPr>
        <w:t xml:space="preserve">הקיבוץ </w:t>
      </w:r>
      <w:bookmarkStart w:id="7008" w:name="_ETM_Q13_563799"/>
      <w:bookmarkEnd w:id="7008"/>
      <w:r>
        <w:rPr>
          <w:rtl/>
        </w:rPr>
        <w:t>שלה</w:t>
      </w:r>
      <w:r>
        <w:rPr>
          <w:rFonts w:hint="cs"/>
          <w:rtl/>
        </w:rPr>
        <w:t xml:space="preserve"> –</w:t>
      </w:r>
      <w:r>
        <w:rPr>
          <w:rtl/>
        </w:rPr>
        <w:t xml:space="preserve"> </w:t>
      </w:r>
      <w:bookmarkStart w:id="7009" w:name="_ETM_Q13_564609"/>
      <w:bookmarkEnd w:id="7009"/>
      <w:r>
        <w:rPr>
          <w:rtl/>
        </w:rPr>
        <w:t xml:space="preserve">היא </w:t>
      </w:r>
      <w:bookmarkStart w:id="7010" w:name="_ETM_Q13_564759"/>
      <w:bookmarkEnd w:id="7010"/>
      <w:r>
        <w:rPr>
          <w:rtl/>
        </w:rPr>
        <w:t xml:space="preserve">הייתה </w:t>
      </w:r>
      <w:bookmarkStart w:id="7011" w:name="_ETM_Q13_565060"/>
      <w:bookmarkEnd w:id="7011"/>
      <w:r>
        <w:rPr>
          <w:rtl/>
        </w:rPr>
        <w:t xml:space="preserve">תקופה </w:t>
      </w:r>
      <w:bookmarkStart w:id="7012" w:name="_ETM_Q13_565450"/>
      <w:bookmarkEnd w:id="7012"/>
      <w:r>
        <w:rPr>
          <w:rtl/>
        </w:rPr>
        <w:t xml:space="preserve">מסוימת </w:t>
      </w:r>
      <w:bookmarkStart w:id="7013" w:name="_ETM_Q13_565960"/>
      <w:bookmarkEnd w:id="7013"/>
      <w:r>
        <w:rPr>
          <w:rtl/>
        </w:rPr>
        <w:t xml:space="preserve">מזכירה </w:t>
      </w:r>
      <w:bookmarkStart w:id="7014" w:name="_ETM_Q13_566469"/>
      <w:bookmarkEnd w:id="7014"/>
      <w:r>
        <w:rPr>
          <w:rtl/>
        </w:rPr>
        <w:t xml:space="preserve">של </w:t>
      </w:r>
      <w:bookmarkStart w:id="7015" w:name="_ETM_Q13_566649"/>
      <w:bookmarkEnd w:id="7015"/>
      <w:r>
        <w:rPr>
          <w:rtl/>
        </w:rPr>
        <w:t xml:space="preserve">הקיבוץ </w:t>
      </w:r>
      <w:bookmarkStart w:id="7016" w:name="_ETM_Q13_567039"/>
      <w:bookmarkEnd w:id="7016"/>
      <w:r>
        <w:rPr>
          <w:rtl/>
        </w:rPr>
        <w:t>המאוחד</w:t>
      </w:r>
      <w:r>
        <w:rPr>
          <w:rFonts w:hint="cs"/>
          <w:rtl/>
        </w:rPr>
        <w:t xml:space="preserve"> –</w:t>
      </w:r>
      <w:r>
        <w:rPr>
          <w:rtl/>
        </w:rPr>
        <w:t xml:space="preserve"> </w:t>
      </w:r>
      <w:bookmarkStart w:id="7017" w:name="_ETM_Q13_567909"/>
      <w:bookmarkEnd w:id="7017"/>
      <w:r>
        <w:rPr>
          <w:rtl/>
        </w:rPr>
        <w:t xml:space="preserve">היא </w:t>
      </w:r>
      <w:bookmarkStart w:id="7018" w:name="_ETM_Q13_568060"/>
      <w:bookmarkEnd w:id="7018"/>
      <w:r>
        <w:rPr>
          <w:rtl/>
        </w:rPr>
        <w:t xml:space="preserve">גילתה </w:t>
      </w:r>
      <w:bookmarkStart w:id="7019" w:name="_ETM_Q13_568509"/>
      <w:bookmarkEnd w:id="7019"/>
      <w:r>
        <w:rPr>
          <w:rtl/>
        </w:rPr>
        <w:t xml:space="preserve">גבורה </w:t>
      </w:r>
      <w:bookmarkStart w:id="7020" w:name="_ETM_Q13_569109"/>
      <w:bookmarkEnd w:id="7020"/>
      <w:r>
        <w:rPr>
          <w:rtl/>
        </w:rPr>
        <w:t xml:space="preserve">ממדרגה </w:t>
      </w:r>
      <w:bookmarkStart w:id="7021" w:name="_ETM_Q13_569709"/>
      <w:bookmarkEnd w:id="7021"/>
      <w:r>
        <w:rPr>
          <w:rtl/>
        </w:rPr>
        <w:t>ראשונה</w:t>
      </w:r>
      <w:r w:rsidR="008F4DAB">
        <w:rPr>
          <w:rFonts w:hint="cs"/>
          <w:rtl/>
        </w:rPr>
        <w:t>:</w:t>
      </w:r>
      <w:r>
        <w:rPr>
          <w:rtl/>
        </w:rPr>
        <w:t xml:space="preserve"> </w:t>
      </w:r>
      <w:bookmarkStart w:id="7022" w:name="_ETM_Q13_570850"/>
      <w:bookmarkStart w:id="7023" w:name="_ETM_Q13_565679"/>
      <w:bookmarkEnd w:id="7022"/>
      <w:bookmarkEnd w:id="7023"/>
      <w:r>
        <w:rPr>
          <w:rtl/>
        </w:rPr>
        <w:t xml:space="preserve">חברת </w:t>
      </w:r>
      <w:bookmarkStart w:id="7024" w:name="_ETM_Q13_571270"/>
      <w:bookmarkEnd w:id="7024"/>
      <w:r>
        <w:rPr>
          <w:rtl/>
        </w:rPr>
        <w:t xml:space="preserve">הכנסת </w:t>
      </w:r>
      <w:bookmarkStart w:id="7025" w:name="_ETM_Q13_571630"/>
      <w:bookmarkEnd w:id="7025"/>
      <w:r>
        <w:rPr>
          <w:rtl/>
        </w:rPr>
        <w:t>סולוד</w:t>
      </w:r>
      <w:r>
        <w:rPr>
          <w:rFonts w:hint="cs"/>
          <w:rtl/>
        </w:rPr>
        <w:t>ר,</w:t>
      </w:r>
      <w:r>
        <w:rPr>
          <w:rtl/>
        </w:rPr>
        <w:t xml:space="preserve"> </w:t>
      </w:r>
      <w:bookmarkStart w:id="7026" w:name="_ETM_Q13_572260"/>
      <w:bookmarkEnd w:id="7026"/>
      <w:r>
        <w:rPr>
          <w:rtl/>
        </w:rPr>
        <w:t xml:space="preserve">אנחנו </w:t>
      </w:r>
      <w:bookmarkStart w:id="7027" w:name="_ETM_Q13_572529"/>
      <w:bookmarkEnd w:id="7027"/>
      <w:r>
        <w:rPr>
          <w:rtl/>
        </w:rPr>
        <w:t xml:space="preserve">תמיד </w:t>
      </w:r>
      <w:bookmarkStart w:id="7028" w:name="_ETM_Q13_572860"/>
      <w:bookmarkEnd w:id="7028"/>
      <w:r>
        <w:rPr>
          <w:rtl/>
        </w:rPr>
        <w:t xml:space="preserve">נראה </w:t>
      </w:r>
      <w:bookmarkStart w:id="7029" w:name="_ETM_Q13_573159"/>
      <w:bookmarkEnd w:id="7029"/>
      <w:r>
        <w:rPr>
          <w:rtl/>
        </w:rPr>
        <w:t xml:space="preserve">בך </w:t>
      </w:r>
      <w:bookmarkStart w:id="7030" w:name="_ETM_Q13_573400"/>
      <w:bookmarkEnd w:id="7030"/>
      <w:r>
        <w:rPr>
          <w:rtl/>
        </w:rPr>
        <w:t xml:space="preserve">לא </w:t>
      </w:r>
      <w:bookmarkStart w:id="7031" w:name="_ETM_Q13_573549"/>
      <w:bookmarkEnd w:id="7031"/>
      <w:r>
        <w:rPr>
          <w:rtl/>
        </w:rPr>
        <w:t xml:space="preserve">רק </w:t>
      </w:r>
      <w:bookmarkStart w:id="7032" w:name="_ETM_Q13_573700"/>
      <w:bookmarkEnd w:id="7032"/>
      <w:r>
        <w:rPr>
          <w:rtl/>
        </w:rPr>
        <w:t>חברה</w:t>
      </w:r>
      <w:r>
        <w:rPr>
          <w:rFonts w:hint="cs"/>
          <w:rtl/>
        </w:rPr>
        <w:t>,</w:t>
      </w:r>
      <w:r>
        <w:rPr>
          <w:rtl/>
        </w:rPr>
        <w:t xml:space="preserve"> </w:t>
      </w:r>
      <w:bookmarkStart w:id="7033" w:name="_ETM_Q13_574689"/>
      <w:bookmarkEnd w:id="7033"/>
      <w:r>
        <w:rPr>
          <w:rtl/>
        </w:rPr>
        <w:t>אל</w:t>
      </w:r>
      <w:r>
        <w:rPr>
          <w:rFonts w:hint="cs"/>
          <w:rtl/>
        </w:rPr>
        <w:t>א</w:t>
      </w:r>
      <w:r>
        <w:rPr>
          <w:rtl/>
        </w:rPr>
        <w:t xml:space="preserve"> </w:t>
      </w:r>
      <w:bookmarkStart w:id="7034" w:name="_ETM_Q13_574929"/>
      <w:bookmarkEnd w:id="7034"/>
      <w:r>
        <w:rPr>
          <w:rtl/>
        </w:rPr>
        <w:t xml:space="preserve">חברת </w:t>
      </w:r>
      <w:bookmarkStart w:id="7035" w:name="_ETM_Q13_575350"/>
      <w:bookmarkEnd w:id="7035"/>
      <w:r>
        <w:rPr>
          <w:rtl/>
        </w:rPr>
        <w:t xml:space="preserve">כנסת </w:t>
      </w:r>
      <w:bookmarkStart w:id="7036" w:name="_ETM_Q13_575770"/>
      <w:bookmarkEnd w:id="7036"/>
      <w:r>
        <w:rPr>
          <w:rtl/>
        </w:rPr>
        <w:t>למופת</w:t>
      </w:r>
      <w:r>
        <w:rPr>
          <w:rFonts w:hint="cs"/>
          <w:rtl/>
        </w:rPr>
        <w:t>,</w:t>
      </w:r>
      <w:r>
        <w:rPr>
          <w:rtl/>
        </w:rPr>
        <w:t xml:space="preserve"> </w:t>
      </w:r>
      <w:bookmarkStart w:id="7037" w:name="_ETM_Q13_576790"/>
      <w:bookmarkEnd w:id="7037"/>
      <w:r>
        <w:rPr>
          <w:rtl/>
        </w:rPr>
        <w:t xml:space="preserve">ודווקא </w:t>
      </w:r>
      <w:bookmarkStart w:id="7038" w:name="_ETM_Q13_577479"/>
      <w:bookmarkEnd w:id="7038"/>
      <w:r>
        <w:rPr>
          <w:rtl/>
        </w:rPr>
        <w:t xml:space="preserve">בתחומים </w:t>
      </w:r>
      <w:bookmarkStart w:id="7039" w:name="_ETM_Q13_578110"/>
      <w:bookmarkEnd w:id="7039"/>
      <w:r>
        <w:rPr>
          <w:rtl/>
        </w:rPr>
        <w:t xml:space="preserve">שהרבה </w:t>
      </w:r>
      <w:bookmarkStart w:id="7040" w:name="_ETM_Q13_578529"/>
      <w:bookmarkEnd w:id="7040"/>
      <w:r>
        <w:rPr>
          <w:rtl/>
        </w:rPr>
        <w:t xml:space="preserve">חברי </w:t>
      </w:r>
      <w:bookmarkStart w:id="7041" w:name="_ETM_Q13_578920"/>
      <w:bookmarkEnd w:id="7041"/>
      <w:r>
        <w:rPr>
          <w:rtl/>
        </w:rPr>
        <w:t xml:space="preserve">כנסת </w:t>
      </w:r>
      <w:bookmarkStart w:id="7042" w:name="_ETM_Q13_579700"/>
      <w:bookmarkEnd w:id="7042"/>
      <w:r>
        <w:rPr>
          <w:rtl/>
        </w:rPr>
        <w:t xml:space="preserve">לא </w:t>
      </w:r>
      <w:bookmarkStart w:id="7043" w:name="_ETM_Q13_580060"/>
      <w:bookmarkEnd w:id="7043"/>
      <w:r>
        <w:rPr>
          <w:rtl/>
        </w:rPr>
        <w:t xml:space="preserve">עוסקים </w:t>
      </w:r>
      <w:bookmarkStart w:id="7044" w:name="_ETM_Q13_580450"/>
      <w:bookmarkEnd w:id="7044"/>
      <w:r>
        <w:rPr>
          <w:rtl/>
        </w:rPr>
        <w:t xml:space="preserve">בהם </w:t>
      </w:r>
      <w:bookmarkStart w:id="7045" w:name="_ETM_Q13_580930"/>
      <w:bookmarkEnd w:id="7045"/>
      <w:r>
        <w:rPr>
          <w:rtl/>
        </w:rPr>
        <w:t xml:space="preserve">מפאת </w:t>
      </w:r>
      <w:bookmarkStart w:id="7046" w:name="_ETM_Q13_581470"/>
      <w:bookmarkEnd w:id="7046"/>
      <w:r>
        <w:rPr>
          <w:rtl/>
        </w:rPr>
        <w:t xml:space="preserve">העובדה </w:t>
      </w:r>
      <w:bookmarkStart w:id="7047" w:name="_ETM_Q13_581890"/>
      <w:bookmarkEnd w:id="7047"/>
      <w:r>
        <w:rPr>
          <w:rtl/>
        </w:rPr>
        <w:t xml:space="preserve">שהם </w:t>
      </w:r>
      <w:bookmarkStart w:id="7048" w:name="_ETM_Q13_582130"/>
      <w:bookmarkEnd w:id="7048"/>
      <w:r>
        <w:rPr>
          <w:rtl/>
        </w:rPr>
        <w:t xml:space="preserve">לא </w:t>
      </w:r>
      <w:bookmarkStart w:id="7049" w:name="_ETM_Q13_582250"/>
      <w:bookmarkEnd w:id="7049"/>
      <w:r>
        <w:rPr>
          <w:rtl/>
        </w:rPr>
        <w:t xml:space="preserve">מעניקים </w:t>
      </w:r>
      <w:bookmarkStart w:id="7050" w:name="_ETM_Q13_583209"/>
      <w:bookmarkEnd w:id="7050"/>
      <w:r>
        <w:rPr>
          <w:rtl/>
        </w:rPr>
        <w:t xml:space="preserve">דיבידנד </w:t>
      </w:r>
      <w:bookmarkStart w:id="7051" w:name="_ETM_Q13_584049"/>
      <w:bookmarkEnd w:id="7051"/>
      <w:r>
        <w:rPr>
          <w:rtl/>
        </w:rPr>
        <w:t>מיידי</w:t>
      </w:r>
      <w:r>
        <w:rPr>
          <w:rFonts w:hint="cs"/>
          <w:rtl/>
        </w:rPr>
        <w:t>.</w:t>
      </w:r>
      <w:r>
        <w:rPr>
          <w:rtl/>
        </w:rPr>
        <w:t xml:space="preserve"> </w:t>
      </w:r>
      <w:bookmarkStart w:id="7052" w:name="_ETM_Q13_585069"/>
      <w:bookmarkEnd w:id="7052"/>
      <w:r>
        <w:rPr>
          <w:rtl/>
        </w:rPr>
        <w:t xml:space="preserve">אני </w:t>
      </w:r>
      <w:bookmarkStart w:id="7053" w:name="_ETM_Q13_585369"/>
      <w:bookmarkEnd w:id="7053"/>
      <w:r>
        <w:rPr>
          <w:rtl/>
        </w:rPr>
        <w:t xml:space="preserve">מברך </w:t>
      </w:r>
      <w:bookmarkStart w:id="7054" w:name="_ETM_Q13_585819"/>
      <w:bookmarkEnd w:id="7054"/>
      <w:r>
        <w:rPr>
          <w:rtl/>
        </w:rPr>
        <w:t>אותך</w:t>
      </w:r>
      <w:r>
        <w:rPr>
          <w:rFonts w:hint="cs"/>
          <w:rtl/>
        </w:rPr>
        <w:t>.</w:t>
      </w:r>
      <w:r>
        <w:rPr>
          <w:rtl/>
        </w:rPr>
        <w:t xml:space="preserve"> </w:t>
      </w:r>
      <w:bookmarkStart w:id="7055" w:name="_ETM_Q13_586389"/>
      <w:bookmarkEnd w:id="7055"/>
      <w:r>
        <w:rPr>
          <w:rtl/>
        </w:rPr>
        <w:t xml:space="preserve">דבריו </w:t>
      </w:r>
      <w:bookmarkStart w:id="7056" w:name="_ETM_Q13_586810"/>
      <w:bookmarkEnd w:id="7056"/>
      <w:r>
        <w:rPr>
          <w:rtl/>
        </w:rPr>
        <w:t xml:space="preserve">של </w:t>
      </w:r>
      <w:bookmarkStart w:id="7057" w:name="_ETM_Q13_586990"/>
      <w:bookmarkEnd w:id="7057"/>
      <w:r>
        <w:rPr>
          <w:rtl/>
        </w:rPr>
        <w:t xml:space="preserve">יושב-ראש </w:t>
      </w:r>
      <w:bookmarkStart w:id="7058" w:name="_ETM_Q13_587439"/>
      <w:bookmarkEnd w:id="7058"/>
      <w:r>
        <w:rPr>
          <w:rtl/>
        </w:rPr>
        <w:t xml:space="preserve">הכנסת </w:t>
      </w:r>
      <w:bookmarkStart w:id="7059" w:name="_ETM_Q13_587859"/>
      <w:bookmarkEnd w:id="7059"/>
      <w:r>
        <w:rPr>
          <w:rtl/>
        </w:rPr>
        <w:t xml:space="preserve">דאז </w:t>
      </w:r>
      <w:bookmarkStart w:id="7060" w:name="_ETM_Q13_588159"/>
      <w:bookmarkEnd w:id="7060"/>
      <w:r>
        <w:rPr>
          <w:rtl/>
        </w:rPr>
        <w:t xml:space="preserve">שבח </w:t>
      </w:r>
      <w:bookmarkStart w:id="7061" w:name="_ETM_Q13_588520"/>
      <w:bookmarkEnd w:id="7061"/>
      <w:r>
        <w:rPr>
          <w:rtl/>
        </w:rPr>
        <w:t>וייס</w:t>
      </w:r>
      <w:r>
        <w:rPr>
          <w:rFonts w:hint="cs"/>
          <w:rtl/>
        </w:rPr>
        <w:t>, עליו השלום.</w:t>
      </w:r>
      <w:r>
        <w:rPr>
          <w:rtl/>
        </w:rPr>
        <w:t xml:space="preserve"> </w:t>
      </w:r>
      <w:bookmarkStart w:id="7062" w:name="_ETM_Q13_589689"/>
      <w:bookmarkEnd w:id="7062"/>
    </w:p>
    <w:p w:rsidR="0086198E" w:rsidRDefault="0086198E" w:rsidP="00AF5ECF">
      <w:pPr>
        <w:rPr>
          <w:rtl/>
        </w:rPr>
      </w:pPr>
    </w:p>
    <w:p w:rsidR="0086198E" w:rsidRDefault="0086198E" w:rsidP="00AF5ECF">
      <w:pPr>
        <w:rPr>
          <w:rtl/>
        </w:rPr>
      </w:pPr>
      <w:bookmarkStart w:id="7063" w:name="_ETM_Q13_591639"/>
      <w:bookmarkStart w:id="7064" w:name="_ETM_Q13_593170"/>
      <w:bookmarkEnd w:id="7063"/>
      <w:bookmarkEnd w:id="7064"/>
      <w:r>
        <w:rPr>
          <w:rtl/>
        </w:rPr>
        <w:t xml:space="preserve">אני </w:t>
      </w:r>
      <w:bookmarkStart w:id="7065" w:name="_ETM_Q13_593409"/>
      <w:bookmarkEnd w:id="7065"/>
      <w:r>
        <w:rPr>
          <w:rtl/>
        </w:rPr>
        <w:t xml:space="preserve">מודה </w:t>
      </w:r>
      <w:bookmarkStart w:id="7066" w:name="_ETM_Q13_593649"/>
      <w:bookmarkEnd w:id="7066"/>
      <w:r>
        <w:rPr>
          <w:rtl/>
        </w:rPr>
        <w:t xml:space="preserve">לבנות </w:t>
      </w:r>
      <w:bookmarkStart w:id="7067" w:name="_ETM_Q13_594100"/>
      <w:bookmarkEnd w:id="7067"/>
      <w:r>
        <w:rPr>
          <w:rtl/>
        </w:rPr>
        <w:t>ו</w:t>
      </w:r>
      <w:r>
        <w:rPr>
          <w:rFonts w:hint="cs"/>
          <w:rtl/>
        </w:rPr>
        <w:t>ל</w:t>
      </w:r>
      <w:r>
        <w:rPr>
          <w:rtl/>
        </w:rPr>
        <w:t xml:space="preserve">בני </w:t>
      </w:r>
      <w:bookmarkStart w:id="7068" w:name="_ETM_Q13_594399"/>
      <w:bookmarkEnd w:id="7068"/>
      <w:r>
        <w:rPr>
          <w:rtl/>
        </w:rPr>
        <w:t xml:space="preserve">משפחתה </w:t>
      </w:r>
      <w:bookmarkStart w:id="7069" w:name="_ETM_Q13_594909"/>
      <w:bookmarkEnd w:id="7069"/>
      <w:r>
        <w:rPr>
          <w:rtl/>
        </w:rPr>
        <w:t xml:space="preserve">של </w:t>
      </w:r>
      <w:bookmarkStart w:id="7070" w:name="_ETM_Q13_595089"/>
      <w:bookmarkEnd w:id="7070"/>
      <w:r>
        <w:rPr>
          <w:rtl/>
        </w:rPr>
        <w:t xml:space="preserve">חברת </w:t>
      </w:r>
      <w:bookmarkStart w:id="7071" w:name="_ETM_Q13_595450"/>
      <w:bookmarkEnd w:id="7071"/>
      <w:r>
        <w:rPr>
          <w:rtl/>
        </w:rPr>
        <w:t xml:space="preserve">הכנסת </w:t>
      </w:r>
      <w:bookmarkStart w:id="7072" w:name="_ETM_Q13_595779"/>
      <w:bookmarkEnd w:id="7072"/>
      <w:r>
        <w:rPr>
          <w:rtl/>
        </w:rPr>
        <w:t xml:space="preserve">לשעבר </w:t>
      </w:r>
      <w:bookmarkStart w:id="7073" w:name="_ETM_Q13_596259"/>
      <w:bookmarkStart w:id="7074" w:name="_ETM_Q13_169385"/>
      <w:bookmarkStart w:id="7075" w:name="_ETM_Q13_169542"/>
      <w:bookmarkEnd w:id="7073"/>
      <w:bookmarkEnd w:id="7074"/>
      <w:bookmarkEnd w:id="7075"/>
      <w:r>
        <w:rPr>
          <w:rtl/>
        </w:rPr>
        <w:t xml:space="preserve">עדנה </w:t>
      </w:r>
      <w:bookmarkStart w:id="7076" w:name="_ETM_Q13_596439"/>
      <w:bookmarkEnd w:id="7076"/>
      <w:r>
        <w:rPr>
          <w:rtl/>
        </w:rPr>
        <w:t>סולודר</w:t>
      </w:r>
      <w:r>
        <w:rPr>
          <w:rFonts w:hint="cs"/>
          <w:rtl/>
        </w:rPr>
        <w:t>,</w:t>
      </w:r>
      <w:r>
        <w:rPr>
          <w:rtl/>
        </w:rPr>
        <w:t xml:space="preserve"> </w:t>
      </w:r>
      <w:bookmarkStart w:id="7077" w:name="_ETM_Q13_597339"/>
      <w:bookmarkEnd w:id="7077"/>
      <w:r>
        <w:rPr>
          <w:rtl/>
        </w:rPr>
        <w:t xml:space="preserve">שכאמור </w:t>
      </w:r>
      <w:bookmarkStart w:id="7078" w:name="_ETM_Q13_597969"/>
      <w:bookmarkEnd w:id="7078"/>
      <w:r>
        <w:rPr>
          <w:rtl/>
        </w:rPr>
        <w:t xml:space="preserve">מכבדים </w:t>
      </w:r>
      <w:bookmarkStart w:id="7079" w:name="_ETM_Q13_598450"/>
      <w:bookmarkEnd w:id="7079"/>
      <w:r>
        <w:rPr>
          <w:rtl/>
        </w:rPr>
        <w:t xml:space="preserve">אותנו </w:t>
      </w:r>
      <w:bookmarkStart w:id="7080" w:name="_ETM_Q13_598749"/>
      <w:bookmarkEnd w:id="7080"/>
      <w:r>
        <w:rPr>
          <w:rtl/>
        </w:rPr>
        <w:t xml:space="preserve">כאן </w:t>
      </w:r>
      <w:bookmarkStart w:id="7081" w:name="_ETM_Q13_598959"/>
      <w:bookmarkEnd w:id="7081"/>
      <w:r>
        <w:rPr>
          <w:rtl/>
        </w:rPr>
        <w:t>בנוכחותם</w:t>
      </w:r>
      <w:r>
        <w:rPr>
          <w:rFonts w:hint="cs"/>
          <w:rtl/>
        </w:rPr>
        <w:t>.</w:t>
      </w:r>
      <w:r>
        <w:rPr>
          <w:rtl/>
        </w:rPr>
        <w:t xml:space="preserve"> </w:t>
      </w:r>
      <w:bookmarkStart w:id="7082" w:name="_ETM_Q13_600350"/>
      <w:bookmarkEnd w:id="7082"/>
      <w:r>
        <w:rPr>
          <w:rtl/>
        </w:rPr>
        <w:t xml:space="preserve">לפני </w:t>
      </w:r>
      <w:bookmarkStart w:id="7083" w:name="_ETM_Q13_600740"/>
      <w:bookmarkEnd w:id="7083"/>
      <w:r>
        <w:rPr>
          <w:rtl/>
        </w:rPr>
        <w:t>ש</w:t>
      </w:r>
      <w:r>
        <w:rPr>
          <w:rFonts w:hint="cs"/>
          <w:rtl/>
        </w:rPr>
        <w:t>א</w:t>
      </w:r>
      <w:r>
        <w:rPr>
          <w:rtl/>
        </w:rPr>
        <w:t xml:space="preserve">עביר </w:t>
      </w:r>
      <w:bookmarkStart w:id="7084" w:name="_ETM_Q13_601310"/>
      <w:bookmarkEnd w:id="7084"/>
      <w:r>
        <w:rPr>
          <w:rtl/>
        </w:rPr>
        <w:t xml:space="preserve">את </w:t>
      </w:r>
      <w:bookmarkStart w:id="7085" w:name="_ETM_Q13_601429"/>
      <w:bookmarkEnd w:id="7085"/>
      <w:r>
        <w:rPr>
          <w:rtl/>
        </w:rPr>
        <w:t xml:space="preserve">רשות </w:t>
      </w:r>
      <w:bookmarkStart w:id="7086" w:name="_ETM_Q13_601729"/>
      <w:bookmarkEnd w:id="7086"/>
      <w:r>
        <w:rPr>
          <w:rtl/>
        </w:rPr>
        <w:t xml:space="preserve">הדיבור </w:t>
      </w:r>
      <w:bookmarkStart w:id="7087" w:name="_ETM_Q13_602060"/>
      <w:bookmarkEnd w:id="7087"/>
      <w:r>
        <w:rPr>
          <w:rtl/>
        </w:rPr>
        <w:t xml:space="preserve">לחבר </w:t>
      </w:r>
      <w:bookmarkStart w:id="7088" w:name="_ETM_Q13_602389"/>
      <w:bookmarkEnd w:id="7088"/>
      <w:r>
        <w:rPr>
          <w:rtl/>
        </w:rPr>
        <w:t xml:space="preserve">הכנסת </w:t>
      </w:r>
      <w:bookmarkStart w:id="7089" w:name="_ETM_Q13_602779"/>
      <w:bookmarkEnd w:id="7089"/>
      <w:r>
        <w:rPr>
          <w:rtl/>
        </w:rPr>
        <w:t xml:space="preserve">אלון </w:t>
      </w:r>
      <w:bookmarkStart w:id="7090" w:name="_ETM_Q13_603020"/>
      <w:bookmarkEnd w:id="7090"/>
      <w:r>
        <w:rPr>
          <w:rtl/>
        </w:rPr>
        <w:t xml:space="preserve">שוסטר </w:t>
      </w:r>
      <w:bookmarkStart w:id="7091" w:name="_ETM_Q13_603979"/>
      <w:bookmarkEnd w:id="7091"/>
      <w:r>
        <w:rPr>
          <w:rtl/>
        </w:rPr>
        <w:t>ו</w:t>
      </w:r>
      <w:r>
        <w:rPr>
          <w:rFonts w:hint="cs"/>
          <w:rtl/>
        </w:rPr>
        <w:t>ל</w:t>
      </w:r>
      <w:r>
        <w:rPr>
          <w:rtl/>
        </w:rPr>
        <w:t xml:space="preserve">חבר </w:t>
      </w:r>
      <w:bookmarkStart w:id="7092" w:name="_ETM_Q13_604369"/>
      <w:bookmarkEnd w:id="7092"/>
      <w:r>
        <w:rPr>
          <w:rtl/>
        </w:rPr>
        <w:t xml:space="preserve">הכנסת </w:t>
      </w:r>
      <w:bookmarkStart w:id="7093" w:name="_ETM_Q13_604790"/>
      <w:bookmarkEnd w:id="7093"/>
      <w:r>
        <w:rPr>
          <w:rFonts w:hint="cs"/>
          <w:rtl/>
        </w:rPr>
        <w:t>גלעד</w:t>
      </w:r>
      <w:r>
        <w:rPr>
          <w:rtl/>
        </w:rPr>
        <w:t xml:space="preserve"> </w:t>
      </w:r>
      <w:bookmarkStart w:id="7094" w:name="_ETM_Q13_605090"/>
      <w:bookmarkEnd w:id="7094"/>
      <w:r>
        <w:rPr>
          <w:rtl/>
        </w:rPr>
        <w:t>קריב</w:t>
      </w:r>
      <w:r>
        <w:rPr>
          <w:rFonts w:hint="cs"/>
          <w:rtl/>
        </w:rPr>
        <w:t>,</w:t>
      </w:r>
      <w:r>
        <w:rPr>
          <w:rtl/>
        </w:rPr>
        <w:t xml:space="preserve"> </w:t>
      </w:r>
      <w:bookmarkStart w:id="7095" w:name="_ETM_Q13_605930"/>
      <w:bookmarkEnd w:id="7095"/>
      <w:r>
        <w:rPr>
          <w:rtl/>
        </w:rPr>
        <w:t xml:space="preserve">אבקש </w:t>
      </w:r>
      <w:bookmarkStart w:id="7096" w:name="_ETM_Q13_606440"/>
      <w:bookmarkEnd w:id="7096"/>
      <w:r>
        <w:rPr>
          <w:rtl/>
        </w:rPr>
        <w:t xml:space="preserve">להזכיר </w:t>
      </w:r>
      <w:bookmarkStart w:id="7097" w:name="_ETM_Q13_607010"/>
      <w:bookmarkEnd w:id="7097"/>
      <w:r>
        <w:rPr>
          <w:rtl/>
        </w:rPr>
        <w:t>לח</w:t>
      </w:r>
      <w:r>
        <w:rPr>
          <w:rFonts w:hint="cs"/>
          <w:rtl/>
        </w:rPr>
        <w:t>ברו</w:t>
      </w:r>
      <w:r>
        <w:rPr>
          <w:rtl/>
        </w:rPr>
        <w:t xml:space="preserve">ת </w:t>
      </w:r>
      <w:bookmarkStart w:id="7098" w:name="_ETM_Q13_607520"/>
      <w:bookmarkEnd w:id="7098"/>
      <w:r>
        <w:rPr>
          <w:rtl/>
        </w:rPr>
        <w:t xml:space="preserve">ולחברי </w:t>
      </w:r>
      <w:bookmarkStart w:id="7099" w:name="_ETM_Q13_608029"/>
      <w:bookmarkEnd w:id="7099"/>
      <w:r>
        <w:rPr>
          <w:rtl/>
        </w:rPr>
        <w:t xml:space="preserve">הכנסת </w:t>
      </w:r>
      <w:bookmarkStart w:id="7100" w:name="_ETM_Q13_608450"/>
      <w:bookmarkEnd w:id="7100"/>
      <w:r>
        <w:rPr>
          <w:rtl/>
        </w:rPr>
        <w:t xml:space="preserve">כי </w:t>
      </w:r>
      <w:bookmarkStart w:id="7101" w:name="_ETM_Q13_608570"/>
      <w:bookmarkEnd w:id="7101"/>
      <w:r>
        <w:rPr>
          <w:rtl/>
        </w:rPr>
        <w:t xml:space="preserve">ברוח </w:t>
      </w:r>
      <w:bookmarkStart w:id="7102" w:name="_ETM_Q13_608990"/>
      <w:bookmarkEnd w:id="7102"/>
      <w:r>
        <w:rPr>
          <w:rtl/>
        </w:rPr>
        <w:t xml:space="preserve">התקופה </w:t>
      </w:r>
      <w:bookmarkStart w:id="7103" w:name="_ETM_Q13_610010"/>
      <w:bookmarkEnd w:id="7103"/>
      <w:r>
        <w:rPr>
          <w:rtl/>
        </w:rPr>
        <w:t xml:space="preserve">והמלחמה </w:t>
      </w:r>
      <w:bookmarkStart w:id="7104" w:name="_ETM_Q13_610790"/>
      <w:bookmarkEnd w:id="7104"/>
      <w:r>
        <w:rPr>
          <w:rtl/>
        </w:rPr>
        <w:t>המתמשכת</w:t>
      </w:r>
      <w:r>
        <w:rPr>
          <w:rFonts w:hint="cs"/>
          <w:rtl/>
        </w:rPr>
        <w:t>,</w:t>
      </w:r>
      <w:r>
        <w:rPr>
          <w:rtl/>
        </w:rPr>
        <w:t xml:space="preserve"> </w:t>
      </w:r>
      <w:bookmarkStart w:id="7105" w:name="_ETM_Q13_612110"/>
      <w:bookmarkEnd w:id="7105"/>
      <w:r>
        <w:rPr>
          <w:rtl/>
        </w:rPr>
        <w:t xml:space="preserve">אנו </w:t>
      </w:r>
      <w:bookmarkStart w:id="7106" w:name="_ETM_Q13_612380"/>
      <w:bookmarkEnd w:id="7106"/>
      <w:r>
        <w:rPr>
          <w:rtl/>
        </w:rPr>
        <w:t xml:space="preserve">מבקשים </w:t>
      </w:r>
      <w:bookmarkStart w:id="7107" w:name="_ETM_Q13_612890"/>
      <w:bookmarkEnd w:id="7107"/>
      <w:r>
        <w:rPr>
          <w:rtl/>
        </w:rPr>
        <w:t xml:space="preserve">מכל </w:t>
      </w:r>
      <w:bookmarkStart w:id="7108" w:name="_ETM_Q13_613190"/>
      <w:bookmarkEnd w:id="7108"/>
      <w:r>
        <w:rPr>
          <w:rtl/>
        </w:rPr>
        <w:t xml:space="preserve">משפחה </w:t>
      </w:r>
      <w:bookmarkStart w:id="7109" w:name="_ETM_Q13_613670"/>
      <w:bookmarkEnd w:id="7109"/>
      <w:r>
        <w:rPr>
          <w:rtl/>
        </w:rPr>
        <w:t>ל</w:t>
      </w:r>
      <w:r>
        <w:rPr>
          <w:rFonts w:hint="cs"/>
          <w:rtl/>
        </w:rPr>
        <w:t>אזכ</w:t>
      </w:r>
      <w:r>
        <w:rPr>
          <w:rtl/>
        </w:rPr>
        <w:t xml:space="preserve">ר </w:t>
      </w:r>
      <w:bookmarkStart w:id="7110" w:name="_ETM_Q13_614330"/>
      <w:bookmarkEnd w:id="7110"/>
      <w:r>
        <w:rPr>
          <w:rtl/>
        </w:rPr>
        <w:t xml:space="preserve">שם </w:t>
      </w:r>
      <w:bookmarkStart w:id="7111" w:name="_ETM_Q13_614690"/>
      <w:bookmarkEnd w:id="7111"/>
      <w:r>
        <w:rPr>
          <w:rtl/>
        </w:rPr>
        <w:t xml:space="preserve">נוסף </w:t>
      </w:r>
      <w:bookmarkStart w:id="7112" w:name="_ETM_Q13_615170"/>
      <w:bookmarkEnd w:id="7112"/>
      <w:r>
        <w:rPr>
          <w:rtl/>
        </w:rPr>
        <w:t xml:space="preserve">של </w:t>
      </w:r>
      <w:bookmarkStart w:id="7113" w:name="_ETM_Q13_615380"/>
      <w:bookmarkEnd w:id="7113"/>
      <w:r>
        <w:rPr>
          <w:rtl/>
        </w:rPr>
        <w:t xml:space="preserve">מי </w:t>
      </w:r>
      <w:bookmarkStart w:id="7114" w:name="_ETM_Q13_615530"/>
      <w:bookmarkEnd w:id="7114"/>
      <w:r>
        <w:rPr>
          <w:rtl/>
        </w:rPr>
        <w:t xml:space="preserve">שנפל </w:t>
      </w:r>
      <w:bookmarkStart w:id="7115" w:name="_ETM_Q13_616550"/>
      <w:bookmarkEnd w:id="7115"/>
      <w:r>
        <w:rPr>
          <w:rtl/>
        </w:rPr>
        <w:t xml:space="preserve">או </w:t>
      </w:r>
      <w:bookmarkStart w:id="7116" w:name="_ETM_Q13_616670"/>
      <w:bookmarkEnd w:id="7116"/>
      <w:r>
        <w:rPr>
          <w:rtl/>
        </w:rPr>
        <w:t xml:space="preserve">נרצח </w:t>
      </w:r>
      <w:bookmarkStart w:id="7117" w:name="_ETM_Q13_617270"/>
      <w:bookmarkEnd w:id="7117"/>
      <w:r>
        <w:rPr>
          <w:rtl/>
        </w:rPr>
        <w:t xml:space="preserve">ב-7 </w:t>
      </w:r>
      <w:bookmarkStart w:id="7118" w:name="_ETM_Q13_617750"/>
      <w:bookmarkEnd w:id="7118"/>
      <w:r>
        <w:rPr>
          <w:rtl/>
        </w:rPr>
        <w:t xml:space="preserve">באוקטובר </w:t>
      </w:r>
      <w:bookmarkStart w:id="7119" w:name="_ETM_Q13_618960"/>
      <w:bookmarkEnd w:id="7119"/>
      <w:r>
        <w:rPr>
          <w:rtl/>
        </w:rPr>
        <w:t xml:space="preserve">או </w:t>
      </w:r>
      <w:bookmarkStart w:id="7120" w:name="_ETM_Q13_619140"/>
      <w:bookmarkEnd w:id="7120"/>
      <w:r>
        <w:rPr>
          <w:rtl/>
        </w:rPr>
        <w:t xml:space="preserve">במערכה </w:t>
      </w:r>
      <w:bookmarkStart w:id="7121" w:name="_ETM_Q13_620010"/>
      <w:bookmarkEnd w:id="7121"/>
      <w:r>
        <w:rPr>
          <w:rtl/>
        </w:rPr>
        <w:t>מאז</w:t>
      </w:r>
      <w:r>
        <w:rPr>
          <w:rFonts w:hint="cs"/>
          <w:rtl/>
        </w:rPr>
        <w:t>.</w:t>
      </w:r>
      <w:r>
        <w:rPr>
          <w:rtl/>
        </w:rPr>
        <w:t xml:space="preserve"> </w:t>
      </w:r>
      <w:bookmarkStart w:id="7122" w:name="_ETM_Q13_621599"/>
      <w:bookmarkEnd w:id="7122"/>
    </w:p>
    <w:p w:rsidR="0086198E" w:rsidRDefault="0086198E" w:rsidP="00AF5ECF">
      <w:pPr>
        <w:rPr>
          <w:rtl/>
        </w:rPr>
      </w:pPr>
    </w:p>
    <w:p w:rsidR="0086198E" w:rsidRDefault="0086198E" w:rsidP="00AF5ECF">
      <w:pPr>
        <w:rPr>
          <w:rtl/>
        </w:rPr>
      </w:pPr>
      <w:r>
        <w:rPr>
          <w:rtl/>
        </w:rPr>
        <w:t xml:space="preserve">המשפחה </w:t>
      </w:r>
      <w:bookmarkStart w:id="7123" w:name="_ETM_Q13_622739"/>
      <w:bookmarkEnd w:id="7123"/>
      <w:r>
        <w:rPr>
          <w:rtl/>
        </w:rPr>
        <w:t xml:space="preserve">בחרה </w:t>
      </w:r>
      <w:bookmarkStart w:id="7124" w:name="_ETM_Q13_623159"/>
      <w:bookmarkEnd w:id="7124"/>
      <w:r>
        <w:rPr>
          <w:rtl/>
        </w:rPr>
        <w:t>ל</w:t>
      </w:r>
      <w:r>
        <w:rPr>
          <w:rFonts w:hint="cs"/>
          <w:rtl/>
        </w:rPr>
        <w:t>אזכ</w:t>
      </w:r>
      <w:r>
        <w:rPr>
          <w:rtl/>
        </w:rPr>
        <w:t xml:space="preserve">ר </w:t>
      </w:r>
      <w:bookmarkStart w:id="7125" w:name="_ETM_Q13_623700"/>
      <w:bookmarkEnd w:id="7125"/>
      <w:r>
        <w:rPr>
          <w:rtl/>
        </w:rPr>
        <w:t xml:space="preserve">את </w:t>
      </w:r>
      <w:bookmarkStart w:id="7126" w:name="_ETM_Q13_623819"/>
      <w:bookmarkEnd w:id="7126"/>
      <w:r>
        <w:rPr>
          <w:rtl/>
        </w:rPr>
        <w:t xml:space="preserve">השוטר </w:t>
      </w:r>
      <w:bookmarkStart w:id="7127" w:name="_ETM_Q13_624750"/>
      <w:bookmarkEnd w:id="7127"/>
      <w:r>
        <w:rPr>
          <w:rtl/>
        </w:rPr>
        <w:t>רב</w:t>
      </w:r>
      <w:bookmarkStart w:id="7128" w:name="_ETM_Q13_625049"/>
      <w:bookmarkEnd w:id="7128"/>
      <w:r>
        <w:rPr>
          <w:rFonts w:hint="cs"/>
          <w:rtl/>
        </w:rPr>
        <w:t>-</w:t>
      </w:r>
      <w:r>
        <w:rPr>
          <w:rtl/>
        </w:rPr>
        <w:t xml:space="preserve">נגד </w:t>
      </w:r>
      <w:bookmarkStart w:id="7129" w:name="_ETM_Q13_625469"/>
      <w:bookmarkEnd w:id="7129"/>
      <w:r>
        <w:rPr>
          <w:rtl/>
        </w:rPr>
        <w:t xml:space="preserve">סיון </w:t>
      </w:r>
      <w:bookmarkStart w:id="7130" w:name="_ETM_Q13_625950"/>
      <w:bookmarkEnd w:id="7130"/>
      <w:r>
        <w:rPr>
          <w:rtl/>
        </w:rPr>
        <w:t>י</w:t>
      </w:r>
      <w:r>
        <w:rPr>
          <w:rFonts w:hint="cs"/>
          <w:rtl/>
        </w:rPr>
        <w:t>נ</w:t>
      </w:r>
      <w:r>
        <w:rPr>
          <w:rtl/>
        </w:rPr>
        <w:t>ין</w:t>
      </w:r>
      <w:r>
        <w:rPr>
          <w:rFonts w:hint="cs"/>
          <w:rtl/>
        </w:rPr>
        <w:t>,</w:t>
      </w:r>
      <w:r>
        <w:rPr>
          <w:rtl/>
        </w:rPr>
        <w:t xml:space="preserve"> </w:t>
      </w:r>
      <w:bookmarkStart w:id="7131" w:name="_ETM_Q13_626579"/>
      <w:bookmarkEnd w:id="7131"/>
      <w:r>
        <w:rPr>
          <w:rtl/>
        </w:rPr>
        <w:t xml:space="preserve">השם </w:t>
      </w:r>
      <w:bookmarkStart w:id="7132" w:name="_ETM_Q13_626969"/>
      <w:bookmarkEnd w:id="7132"/>
      <w:r>
        <w:rPr>
          <w:rtl/>
        </w:rPr>
        <w:t xml:space="preserve">ייקום </w:t>
      </w:r>
      <w:bookmarkStart w:id="7133" w:name="_ETM_Q13_627269"/>
      <w:bookmarkEnd w:id="7133"/>
      <w:r>
        <w:rPr>
          <w:rtl/>
        </w:rPr>
        <w:t>דמו</w:t>
      </w:r>
      <w:r>
        <w:rPr>
          <w:rFonts w:hint="cs"/>
          <w:rtl/>
        </w:rPr>
        <w:t>,</w:t>
      </w:r>
      <w:r>
        <w:rPr>
          <w:rtl/>
        </w:rPr>
        <w:t xml:space="preserve"> </w:t>
      </w:r>
      <w:bookmarkStart w:id="7134" w:name="_ETM_Q13_627629"/>
      <w:bookmarkEnd w:id="7134"/>
      <w:r>
        <w:rPr>
          <w:rtl/>
        </w:rPr>
        <w:t>מערד</w:t>
      </w:r>
      <w:r>
        <w:rPr>
          <w:rFonts w:hint="cs"/>
          <w:rtl/>
        </w:rPr>
        <w:t>,</w:t>
      </w:r>
      <w:r>
        <w:rPr>
          <w:rtl/>
        </w:rPr>
        <w:t xml:space="preserve"> </w:t>
      </w:r>
      <w:bookmarkStart w:id="7135" w:name="_ETM_Q13_628900"/>
      <w:bookmarkEnd w:id="7135"/>
      <w:r>
        <w:rPr>
          <w:rtl/>
        </w:rPr>
        <w:t xml:space="preserve">שנפל </w:t>
      </w:r>
      <w:bookmarkStart w:id="7136" w:name="_ETM_Q13_629469"/>
      <w:bookmarkEnd w:id="7136"/>
      <w:r>
        <w:rPr>
          <w:rtl/>
        </w:rPr>
        <w:t xml:space="preserve">בקרב </w:t>
      </w:r>
      <w:bookmarkStart w:id="7137" w:name="_ETM_Q13_629950"/>
      <w:bookmarkEnd w:id="7137"/>
      <w:r>
        <w:rPr>
          <w:rtl/>
        </w:rPr>
        <w:t xml:space="preserve">מול </w:t>
      </w:r>
      <w:bookmarkStart w:id="7138" w:name="_ETM_Q13_630129"/>
      <w:bookmarkEnd w:id="7138"/>
      <w:r>
        <w:rPr>
          <w:rtl/>
        </w:rPr>
        <w:t xml:space="preserve">מחבלים </w:t>
      </w:r>
      <w:bookmarkStart w:id="7139" w:name="_ETM_Q13_630700"/>
      <w:bookmarkEnd w:id="7139"/>
      <w:r>
        <w:rPr>
          <w:rtl/>
        </w:rPr>
        <w:t xml:space="preserve">במסיבת </w:t>
      </w:r>
      <w:bookmarkStart w:id="7140" w:name="_ETM_Q13_631299"/>
      <w:bookmarkEnd w:id="7140"/>
      <w:r>
        <w:rPr>
          <w:rtl/>
        </w:rPr>
        <w:t xml:space="preserve">הדמים </w:t>
      </w:r>
      <w:bookmarkStart w:id="7141" w:name="_ETM_Q13_631719"/>
      <w:bookmarkEnd w:id="7141"/>
      <w:r>
        <w:rPr>
          <w:rtl/>
        </w:rPr>
        <w:t xml:space="preserve">ברעים </w:t>
      </w:r>
      <w:bookmarkStart w:id="7142" w:name="_ETM_Q13_632620"/>
      <w:bookmarkEnd w:id="7142"/>
      <w:r>
        <w:rPr>
          <w:rtl/>
        </w:rPr>
        <w:t xml:space="preserve">ב-7 </w:t>
      </w:r>
      <w:bookmarkStart w:id="7143" w:name="_ETM_Q13_633099"/>
      <w:bookmarkEnd w:id="7143"/>
      <w:r>
        <w:rPr>
          <w:rtl/>
        </w:rPr>
        <w:t>באוקטובר</w:t>
      </w:r>
      <w:r>
        <w:rPr>
          <w:rFonts w:hint="cs"/>
          <w:rtl/>
        </w:rPr>
        <w:t>.</w:t>
      </w:r>
      <w:r>
        <w:rPr>
          <w:rtl/>
        </w:rPr>
        <w:t xml:space="preserve"> </w:t>
      </w:r>
      <w:bookmarkStart w:id="7144" w:name="_ETM_Q13_634310"/>
      <w:bookmarkEnd w:id="7144"/>
      <w:r>
        <w:rPr>
          <w:rtl/>
        </w:rPr>
        <w:t xml:space="preserve">בן </w:t>
      </w:r>
      <w:bookmarkStart w:id="7145" w:name="_ETM_Q13_634579"/>
      <w:bookmarkEnd w:id="7145"/>
      <w:r>
        <w:rPr>
          <w:rtl/>
        </w:rPr>
        <w:t xml:space="preserve">49 </w:t>
      </w:r>
      <w:bookmarkStart w:id="7146" w:name="_ETM_Q13_635420"/>
      <w:bookmarkEnd w:id="7146"/>
      <w:r>
        <w:rPr>
          <w:rtl/>
        </w:rPr>
        <w:t xml:space="preserve">שנים </w:t>
      </w:r>
      <w:bookmarkStart w:id="7147" w:name="_ETM_Q13_635810"/>
      <w:bookmarkEnd w:id="7147"/>
      <w:r>
        <w:rPr>
          <w:rtl/>
        </w:rPr>
        <w:t xml:space="preserve">היה </w:t>
      </w:r>
      <w:bookmarkStart w:id="7148" w:name="_ETM_Q13_636049"/>
      <w:bookmarkEnd w:id="7148"/>
      <w:r>
        <w:rPr>
          <w:rFonts w:hint="cs"/>
          <w:rtl/>
        </w:rPr>
        <w:t>ב</w:t>
      </w:r>
      <w:r>
        <w:rPr>
          <w:rtl/>
        </w:rPr>
        <w:t>נפלו</w:t>
      </w:r>
      <w:r>
        <w:rPr>
          <w:rFonts w:hint="cs"/>
          <w:rtl/>
        </w:rPr>
        <w:t>.</w:t>
      </w:r>
      <w:r>
        <w:rPr>
          <w:rtl/>
        </w:rPr>
        <w:t xml:space="preserve"> </w:t>
      </w:r>
      <w:bookmarkStart w:id="7149" w:name="_ETM_Q13_637140"/>
      <w:bookmarkEnd w:id="7149"/>
      <w:r>
        <w:rPr>
          <w:rtl/>
        </w:rPr>
        <w:t xml:space="preserve">סיון </w:t>
      </w:r>
      <w:bookmarkStart w:id="7150" w:name="_ETM_Q13_637709"/>
      <w:bookmarkEnd w:id="7150"/>
      <w:r>
        <w:rPr>
          <w:rtl/>
        </w:rPr>
        <w:t xml:space="preserve">היה </w:t>
      </w:r>
      <w:bookmarkStart w:id="7151" w:name="_ETM_Q13_637950"/>
      <w:bookmarkEnd w:id="7151"/>
      <w:r>
        <w:rPr>
          <w:rtl/>
        </w:rPr>
        <w:t xml:space="preserve">יליד </w:t>
      </w:r>
      <w:bookmarkStart w:id="7152" w:name="_ETM_Q13_638280"/>
      <w:bookmarkEnd w:id="7152"/>
      <w:r>
        <w:rPr>
          <w:rtl/>
        </w:rPr>
        <w:t xml:space="preserve">קיבוץ </w:t>
      </w:r>
      <w:bookmarkStart w:id="7153" w:name="_ETM_Q13_638670"/>
      <w:bookmarkEnd w:id="7153"/>
      <w:r>
        <w:rPr>
          <w:rtl/>
        </w:rPr>
        <w:t xml:space="preserve">גשר </w:t>
      </w:r>
      <w:bookmarkStart w:id="7154" w:name="_ETM_Q13_639540"/>
      <w:bookmarkEnd w:id="7154"/>
      <w:r>
        <w:rPr>
          <w:rtl/>
        </w:rPr>
        <w:t xml:space="preserve">והוריו </w:t>
      </w:r>
      <w:bookmarkStart w:id="7155" w:name="_ETM_Q13_640290"/>
      <w:bookmarkEnd w:id="7155"/>
      <w:r>
        <w:rPr>
          <w:rtl/>
        </w:rPr>
        <w:t xml:space="preserve">היו </w:t>
      </w:r>
      <w:bookmarkStart w:id="7156" w:name="_ETM_Q13_640650"/>
      <w:bookmarkEnd w:id="7156"/>
      <w:r>
        <w:rPr>
          <w:rtl/>
        </w:rPr>
        <w:t>ממייסדיו</w:t>
      </w:r>
      <w:r>
        <w:rPr>
          <w:rFonts w:hint="cs"/>
          <w:rtl/>
        </w:rPr>
        <w:t>.</w:t>
      </w:r>
      <w:r>
        <w:rPr>
          <w:rtl/>
        </w:rPr>
        <w:t xml:space="preserve"> </w:t>
      </w:r>
      <w:bookmarkStart w:id="7157" w:name="_ETM_Q13_642220"/>
      <w:bookmarkEnd w:id="7157"/>
      <w:r>
        <w:rPr>
          <w:rtl/>
        </w:rPr>
        <w:t xml:space="preserve">יהי </w:t>
      </w:r>
      <w:bookmarkStart w:id="7158" w:name="_ETM_Q13_642400"/>
      <w:bookmarkEnd w:id="7158"/>
      <w:r>
        <w:rPr>
          <w:rtl/>
        </w:rPr>
        <w:t>זכר</w:t>
      </w:r>
      <w:r>
        <w:rPr>
          <w:rFonts w:hint="cs"/>
          <w:rtl/>
        </w:rPr>
        <w:t>ם</w:t>
      </w:r>
      <w:r>
        <w:rPr>
          <w:rtl/>
        </w:rPr>
        <w:t xml:space="preserve"> </w:t>
      </w:r>
      <w:bookmarkStart w:id="7159" w:name="_ETM_Q13_642820"/>
      <w:bookmarkEnd w:id="7159"/>
      <w:r>
        <w:rPr>
          <w:rtl/>
        </w:rPr>
        <w:t>ברוך</w:t>
      </w:r>
      <w:r>
        <w:rPr>
          <w:rFonts w:hint="cs"/>
          <w:rtl/>
        </w:rPr>
        <w:t>.</w:t>
      </w:r>
      <w:r>
        <w:rPr>
          <w:rtl/>
        </w:rPr>
        <w:t xml:space="preserve"> </w:t>
      </w:r>
      <w:bookmarkStart w:id="7160" w:name="_ETM_Q13_643700"/>
      <w:bookmarkEnd w:id="7160"/>
      <w:r>
        <w:rPr>
          <w:rtl/>
        </w:rPr>
        <w:t xml:space="preserve">נכבד </w:t>
      </w:r>
      <w:bookmarkStart w:id="7161" w:name="_ETM_Q13_644210"/>
      <w:bookmarkEnd w:id="7161"/>
      <w:r>
        <w:rPr>
          <w:rtl/>
        </w:rPr>
        <w:t xml:space="preserve">את </w:t>
      </w:r>
      <w:bookmarkStart w:id="7162" w:name="_ETM_Q13_644330"/>
      <w:bookmarkEnd w:id="7162"/>
      <w:r>
        <w:rPr>
          <w:rtl/>
        </w:rPr>
        <w:t>זכר</w:t>
      </w:r>
      <w:r>
        <w:rPr>
          <w:rFonts w:hint="cs"/>
          <w:rtl/>
        </w:rPr>
        <w:t>ם</w:t>
      </w:r>
      <w:r>
        <w:rPr>
          <w:rtl/>
        </w:rPr>
        <w:t xml:space="preserve"> </w:t>
      </w:r>
      <w:bookmarkStart w:id="7163" w:name="_ETM_Q13_645110"/>
      <w:bookmarkEnd w:id="7163"/>
      <w:r>
        <w:rPr>
          <w:rtl/>
        </w:rPr>
        <w:t>בקימה</w:t>
      </w:r>
      <w:r>
        <w:rPr>
          <w:rFonts w:hint="cs"/>
          <w:rtl/>
        </w:rPr>
        <w:t>.</w:t>
      </w:r>
      <w:r>
        <w:rPr>
          <w:rtl/>
        </w:rPr>
        <w:t xml:space="preserve"> </w:t>
      </w:r>
      <w:bookmarkStart w:id="7164" w:name="_ETM_Q13_665750"/>
      <w:bookmarkEnd w:id="7164"/>
    </w:p>
    <w:p w:rsidR="0086198E" w:rsidRDefault="0086198E" w:rsidP="00AF5ECF">
      <w:pPr>
        <w:rPr>
          <w:rtl/>
        </w:rPr>
      </w:pPr>
    </w:p>
    <w:p w:rsidR="0086198E" w:rsidRDefault="0086198E" w:rsidP="00AF5ECF">
      <w:pPr>
        <w:ind w:firstLine="0"/>
        <w:jc w:val="center"/>
      </w:pPr>
      <w:r>
        <w:rPr>
          <w:rFonts w:hint="cs"/>
          <w:rtl/>
        </w:rPr>
        <w:t>(חברי הכנסת מכבדים בקימה את זכרם של המנוחים.)</w:t>
      </w:r>
    </w:p>
    <w:p w:rsidR="0086198E" w:rsidRPr="007A5E6B" w:rsidRDefault="0086198E" w:rsidP="00AF5ECF">
      <w:pPr>
        <w:rPr>
          <w:rtl/>
        </w:rPr>
      </w:pPr>
    </w:p>
    <w:p w:rsidR="0086198E" w:rsidRDefault="0086198E" w:rsidP="00AF5ECF">
      <w:pPr>
        <w:rPr>
          <w:rtl/>
        </w:rPr>
      </w:pPr>
      <w:r>
        <w:rPr>
          <w:rtl/>
        </w:rPr>
        <w:t xml:space="preserve">תודה </w:t>
      </w:r>
      <w:bookmarkStart w:id="7165" w:name="_ETM_Q13_666170"/>
      <w:bookmarkEnd w:id="7165"/>
      <w:r>
        <w:rPr>
          <w:rtl/>
        </w:rPr>
        <w:t>רבה</w:t>
      </w:r>
      <w:r>
        <w:rPr>
          <w:rFonts w:hint="cs"/>
          <w:rtl/>
        </w:rPr>
        <w:t>.</w:t>
      </w:r>
      <w:r>
        <w:rPr>
          <w:rtl/>
        </w:rPr>
        <w:t xml:space="preserve"> </w:t>
      </w:r>
      <w:bookmarkStart w:id="7166" w:name="_ETM_Q13_667050"/>
      <w:bookmarkStart w:id="7167" w:name="_ETM_Q13_666229"/>
      <w:bookmarkStart w:id="7168" w:name="_ETM_Q13_666305"/>
      <w:bookmarkStart w:id="7169" w:name="_ETM_Q13_666341"/>
      <w:bookmarkStart w:id="7170" w:name="_ETM_Q13_666405"/>
      <w:bookmarkEnd w:id="7166"/>
      <w:bookmarkEnd w:id="7167"/>
      <w:bookmarkEnd w:id="7168"/>
      <w:bookmarkEnd w:id="7169"/>
      <w:bookmarkEnd w:id="7170"/>
      <w:r>
        <w:rPr>
          <w:rtl/>
        </w:rPr>
        <w:t xml:space="preserve">אני </w:t>
      </w:r>
      <w:bookmarkStart w:id="7171" w:name="_ETM_Q13_667170"/>
      <w:bookmarkEnd w:id="7171"/>
      <w:r>
        <w:rPr>
          <w:rtl/>
        </w:rPr>
        <w:t xml:space="preserve">מתכבד </w:t>
      </w:r>
      <w:bookmarkStart w:id="7172" w:name="_ETM_Q13_667590"/>
      <w:bookmarkEnd w:id="7172"/>
      <w:r>
        <w:rPr>
          <w:rtl/>
        </w:rPr>
        <w:t xml:space="preserve">להזמין </w:t>
      </w:r>
      <w:bookmarkStart w:id="7173" w:name="_ETM_Q13_667950"/>
      <w:bookmarkEnd w:id="7173"/>
      <w:r>
        <w:rPr>
          <w:rtl/>
        </w:rPr>
        <w:t xml:space="preserve">את </w:t>
      </w:r>
      <w:bookmarkStart w:id="7174" w:name="_ETM_Q13_668070"/>
      <w:bookmarkEnd w:id="7174"/>
      <w:r>
        <w:rPr>
          <w:rtl/>
        </w:rPr>
        <w:t xml:space="preserve">חבר </w:t>
      </w:r>
      <w:bookmarkStart w:id="7175" w:name="_ETM_Q13_668310"/>
      <w:bookmarkEnd w:id="7175"/>
      <w:r>
        <w:rPr>
          <w:rtl/>
        </w:rPr>
        <w:t xml:space="preserve">הכנסת </w:t>
      </w:r>
      <w:bookmarkStart w:id="7176" w:name="_ETM_Q13_668760"/>
      <w:bookmarkEnd w:id="7176"/>
      <w:r>
        <w:rPr>
          <w:rtl/>
        </w:rPr>
        <w:t xml:space="preserve">אלון </w:t>
      </w:r>
      <w:bookmarkStart w:id="7177" w:name="_ETM_Q13_669000"/>
      <w:bookmarkEnd w:id="7177"/>
      <w:r>
        <w:rPr>
          <w:rtl/>
        </w:rPr>
        <w:t xml:space="preserve">שוסטר </w:t>
      </w:r>
      <w:bookmarkStart w:id="7178" w:name="_ETM_Q13_669420"/>
      <w:bookmarkEnd w:id="7178"/>
      <w:r>
        <w:rPr>
          <w:rtl/>
        </w:rPr>
        <w:t xml:space="preserve">לשאת </w:t>
      </w:r>
      <w:bookmarkStart w:id="7179" w:name="_ETM_Q13_669720"/>
      <w:bookmarkEnd w:id="7179"/>
      <w:r>
        <w:rPr>
          <w:rtl/>
        </w:rPr>
        <w:t>דברים</w:t>
      </w:r>
      <w:r>
        <w:rPr>
          <w:rFonts w:hint="cs"/>
          <w:rtl/>
        </w:rPr>
        <w:t>.</w:t>
      </w:r>
      <w:r>
        <w:rPr>
          <w:rtl/>
        </w:rPr>
        <w:t xml:space="preserve"> </w:t>
      </w:r>
      <w:bookmarkStart w:id="7180" w:name="_ETM_Q13_675580"/>
      <w:bookmarkStart w:id="7181" w:name="_ETM_Q13_671029"/>
      <w:bookmarkEnd w:id="7180"/>
      <w:bookmarkEnd w:id="7181"/>
    </w:p>
    <w:p w:rsidR="0086198E" w:rsidRDefault="0086198E" w:rsidP="00AF5ECF">
      <w:pPr>
        <w:rPr>
          <w:rtl/>
        </w:rPr>
      </w:pPr>
      <w:bookmarkStart w:id="7182" w:name="_ETM_Q13_671092"/>
      <w:bookmarkStart w:id="7183" w:name="_ETM_Q13_673397"/>
      <w:bookmarkEnd w:id="7182"/>
      <w:bookmarkEnd w:id="7183"/>
    </w:p>
    <w:p w:rsidR="0086198E" w:rsidRDefault="0086198E" w:rsidP="00AF5ECF">
      <w:pPr>
        <w:pStyle w:val="a4"/>
        <w:keepNext/>
        <w:rPr>
          <w:rtl/>
        </w:rPr>
      </w:pPr>
      <w:bookmarkStart w:id="7184" w:name="ET_speaker_6144_10"/>
      <w:r w:rsidRPr="00A7444B">
        <w:rPr>
          <w:rStyle w:val="TagStyle"/>
          <w:rtl/>
        </w:rPr>
        <w:t xml:space="preserve"> &lt;&lt; דובר &gt;&gt; </w:t>
      </w:r>
      <w:bookmarkStart w:id="7185" w:name="_Toc172455812"/>
      <w:bookmarkStart w:id="7186" w:name="_Toc172458276"/>
      <w:bookmarkStart w:id="7187" w:name="_Toc172459568"/>
      <w:bookmarkStart w:id="7188" w:name="_Toc172459902"/>
      <w:r>
        <w:rPr>
          <w:rtl/>
        </w:rPr>
        <w:t>אלון שוסטר (המחנה הממלכתי):</w:t>
      </w:r>
      <w:bookmarkEnd w:id="7185"/>
      <w:bookmarkEnd w:id="7186"/>
      <w:bookmarkEnd w:id="7187"/>
      <w:bookmarkEnd w:id="7188"/>
      <w:r w:rsidRPr="00A7444B">
        <w:rPr>
          <w:rStyle w:val="TagStyle"/>
          <w:rtl/>
        </w:rPr>
        <w:t xml:space="preserve"> &lt;&lt; דובר &gt;&gt;</w:t>
      </w:r>
      <w:r>
        <w:rPr>
          <w:rtl/>
        </w:rPr>
        <w:t xml:space="preserve">   </w:t>
      </w:r>
      <w:bookmarkEnd w:id="7184"/>
    </w:p>
    <w:p w:rsidR="0086198E" w:rsidRDefault="0086198E" w:rsidP="00AF5ECF">
      <w:pPr>
        <w:rPr>
          <w:rtl/>
        </w:rPr>
      </w:pPr>
    </w:p>
    <w:p w:rsidR="0086198E" w:rsidRDefault="0086198E" w:rsidP="008F4DAB">
      <w:pPr>
        <w:rPr>
          <w:rtl/>
        </w:rPr>
      </w:pPr>
      <w:bookmarkStart w:id="7189" w:name="_ETM_Q13_674118"/>
      <w:bookmarkStart w:id="7190" w:name="_ETM_Q13_674177"/>
      <w:bookmarkStart w:id="7191" w:name="_ETM_Q13_671173"/>
      <w:bookmarkStart w:id="7192" w:name="_ETM_Q13_671233"/>
      <w:bookmarkEnd w:id="7189"/>
      <w:bookmarkEnd w:id="7190"/>
      <w:bookmarkEnd w:id="7191"/>
      <w:bookmarkEnd w:id="7192"/>
      <w:r>
        <w:rPr>
          <w:rtl/>
        </w:rPr>
        <w:t xml:space="preserve">תודה </w:t>
      </w:r>
      <w:bookmarkStart w:id="7193" w:name="_ETM_Q13_675819"/>
      <w:bookmarkEnd w:id="7193"/>
      <w:r>
        <w:rPr>
          <w:rtl/>
        </w:rPr>
        <w:t>רבה</w:t>
      </w:r>
      <w:r>
        <w:rPr>
          <w:rFonts w:hint="cs"/>
          <w:rtl/>
        </w:rPr>
        <w:t>,</w:t>
      </w:r>
      <w:r>
        <w:rPr>
          <w:rtl/>
        </w:rPr>
        <w:t xml:space="preserve"> </w:t>
      </w:r>
      <w:bookmarkStart w:id="7194" w:name="_ETM_Q13_676030"/>
      <w:bookmarkEnd w:id="7194"/>
      <w:r>
        <w:rPr>
          <w:rtl/>
        </w:rPr>
        <w:t xml:space="preserve">אדוני </w:t>
      </w:r>
      <w:bookmarkStart w:id="7195" w:name="_ETM_Q13_676270"/>
      <w:bookmarkEnd w:id="7195"/>
      <w:r>
        <w:rPr>
          <w:rtl/>
        </w:rPr>
        <w:t>היושב-ראש</w:t>
      </w:r>
      <w:r>
        <w:rPr>
          <w:rFonts w:hint="cs"/>
          <w:rtl/>
        </w:rPr>
        <w:t>.</w:t>
      </w:r>
      <w:r>
        <w:rPr>
          <w:rtl/>
        </w:rPr>
        <w:t xml:space="preserve"> </w:t>
      </w:r>
      <w:bookmarkStart w:id="7196" w:name="_ETM_Q13_676780"/>
      <w:bookmarkEnd w:id="7196"/>
      <w:r>
        <w:rPr>
          <w:rtl/>
        </w:rPr>
        <w:t xml:space="preserve">חברות </w:t>
      </w:r>
      <w:bookmarkStart w:id="7197" w:name="_ETM_Q13_677020"/>
      <w:bookmarkEnd w:id="7197"/>
      <w:r>
        <w:rPr>
          <w:rtl/>
        </w:rPr>
        <w:t xml:space="preserve">וחברי </w:t>
      </w:r>
      <w:bookmarkStart w:id="7198" w:name="_ETM_Q13_677290"/>
      <w:bookmarkEnd w:id="7198"/>
      <w:r>
        <w:rPr>
          <w:rFonts w:hint="cs"/>
          <w:rtl/>
        </w:rPr>
        <w:t>ה</w:t>
      </w:r>
      <w:r>
        <w:rPr>
          <w:rtl/>
        </w:rPr>
        <w:t>כנסת</w:t>
      </w:r>
      <w:r>
        <w:rPr>
          <w:rFonts w:hint="cs"/>
          <w:rtl/>
        </w:rPr>
        <w:t>,</w:t>
      </w:r>
      <w:r>
        <w:rPr>
          <w:rtl/>
        </w:rPr>
        <w:t xml:space="preserve"> </w:t>
      </w:r>
      <w:bookmarkStart w:id="7199" w:name="_ETM_Q13_678760"/>
      <w:bookmarkEnd w:id="7199"/>
      <w:r>
        <w:rPr>
          <w:rtl/>
        </w:rPr>
        <w:t xml:space="preserve">שלום </w:t>
      </w:r>
      <w:bookmarkStart w:id="7200" w:name="_ETM_Q13_679209"/>
      <w:bookmarkEnd w:id="7200"/>
      <w:r>
        <w:rPr>
          <w:rtl/>
        </w:rPr>
        <w:t>ל</w:t>
      </w:r>
      <w:bookmarkStart w:id="7201" w:name="_ETM_Q13_679629"/>
      <w:bookmarkEnd w:id="7201"/>
      <w:r>
        <w:rPr>
          <w:rFonts w:hint="cs"/>
          <w:rtl/>
        </w:rPr>
        <w:t>תמי</w:t>
      </w:r>
      <w:r w:rsidR="008F4DAB">
        <w:rPr>
          <w:rFonts w:hint="cs"/>
          <w:rtl/>
        </w:rPr>
        <w:t>,</w:t>
      </w:r>
      <w:r>
        <w:rPr>
          <w:rFonts w:hint="cs"/>
          <w:rtl/>
        </w:rPr>
        <w:t xml:space="preserve"> </w:t>
      </w:r>
      <w:r>
        <w:rPr>
          <w:rtl/>
        </w:rPr>
        <w:t xml:space="preserve">אחות </w:t>
      </w:r>
      <w:bookmarkStart w:id="7202" w:name="_ETM_Q13_680080"/>
      <w:bookmarkEnd w:id="7202"/>
      <w:r>
        <w:rPr>
          <w:rtl/>
        </w:rPr>
        <w:t xml:space="preserve">של </w:t>
      </w:r>
      <w:bookmarkStart w:id="7203" w:name="_ETM_Q13_680230"/>
      <w:bookmarkEnd w:id="7203"/>
      <w:r>
        <w:rPr>
          <w:rtl/>
        </w:rPr>
        <w:t>עדנה</w:t>
      </w:r>
      <w:r>
        <w:rPr>
          <w:rFonts w:hint="cs"/>
          <w:rtl/>
        </w:rPr>
        <w:t>, לבעלה ולבני</w:t>
      </w:r>
      <w:bookmarkStart w:id="7204" w:name="_ETM_Q13_680739"/>
      <w:bookmarkStart w:id="7205" w:name="_ETM_Q13_681370"/>
      <w:bookmarkStart w:id="7206" w:name="_ETM_Q13_681849"/>
      <w:bookmarkEnd w:id="7204"/>
      <w:bookmarkEnd w:id="7205"/>
      <w:bookmarkEnd w:id="7206"/>
      <w:r>
        <w:rPr>
          <w:rtl/>
        </w:rPr>
        <w:t xml:space="preserve"> </w:t>
      </w:r>
      <w:bookmarkStart w:id="7207" w:name="_ETM_Q13_682450"/>
      <w:bookmarkEnd w:id="7207"/>
      <w:r>
        <w:rPr>
          <w:rtl/>
        </w:rPr>
        <w:t xml:space="preserve">המשפחה </w:t>
      </w:r>
      <w:bookmarkStart w:id="7208" w:name="_ETM_Q13_683080"/>
      <w:bookmarkEnd w:id="7208"/>
      <w:r>
        <w:rPr>
          <w:rtl/>
        </w:rPr>
        <w:t xml:space="preserve">שנמצאים </w:t>
      </w:r>
      <w:bookmarkStart w:id="7209" w:name="_ETM_Q13_684569"/>
      <w:bookmarkEnd w:id="7209"/>
      <w:r>
        <w:rPr>
          <w:rtl/>
        </w:rPr>
        <w:t>א</w:t>
      </w:r>
      <w:r>
        <w:rPr>
          <w:rFonts w:hint="cs"/>
          <w:rtl/>
        </w:rPr>
        <w:t>י</w:t>
      </w:r>
      <w:r>
        <w:rPr>
          <w:rtl/>
        </w:rPr>
        <w:t xml:space="preserve">תנו </w:t>
      </w:r>
      <w:bookmarkStart w:id="7210" w:name="_ETM_Q13_684900"/>
      <w:bookmarkEnd w:id="7210"/>
      <w:r>
        <w:rPr>
          <w:rFonts w:hint="cs"/>
          <w:rtl/>
        </w:rPr>
        <w:t>ו</w:t>
      </w:r>
      <w:r>
        <w:rPr>
          <w:rtl/>
        </w:rPr>
        <w:t xml:space="preserve">מכבדים </w:t>
      </w:r>
      <w:bookmarkStart w:id="7211" w:name="_ETM_Q13_685530"/>
      <w:bookmarkEnd w:id="7211"/>
      <w:r>
        <w:rPr>
          <w:rtl/>
        </w:rPr>
        <w:t xml:space="preserve">אותנו </w:t>
      </w:r>
      <w:bookmarkStart w:id="7212" w:name="_ETM_Q13_685920"/>
      <w:bookmarkEnd w:id="7212"/>
      <w:r>
        <w:rPr>
          <w:rtl/>
        </w:rPr>
        <w:t>בנוכחותם</w:t>
      </w:r>
      <w:r>
        <w:rPr>
          <w:rFonts w:hint="cs"/>
          <w:rtl/>
        </w:rPr>
        <w:t>.</w:t>
      </w:r>
      <w:r>
        <w:rPr>
          <w:rtl/>
        </w:rPr>
        <w:t xml:space="preserve"> </w:t>
      </w:r>
      <w:bookmarkStart w:id="7213" w:name="_ETM_Q13_688469"/>
      <w:bookmarkEnd w:id="7213"/>
      <w:r>
        <w:rPr>
          <w:rtl/>
        </w:rPr>
        <w:t xml:space="preserve">תודה </w:t>
      </w:r>
      <w:bookmarkStart w:id="7214" w:name="_ETM_Q13_688799"/>
      <w:bookmarkStart w:id="7215" w:name="_ETM_Q13_689189"/>
      <w:bookmarkEnd w:id="7214"/>
      <w:bookmarkEnd w:id="7215"/>
      <w:r>
        <w:rPr>
          <w:rtl/>
        </w:rPr>
        <w:t xml:space="preserve">על </w:t>
      </w:r>
      <w:bookmarkStart w:id="7216" w:name="_ETM_Q13_689370"/>
      <w:bookmarkEnd w:id="7216"/>
      <w:r>
        <w:rPr>
          <w:rtl/>
        </w:rPr>
        <w:t xml:space="preserve">האזכורים </w:t>
      </w:r>
      <w:bookmarkStart w:id="7217" w:name="_ETM_Q13_691230"/>
      <w:bookmarkEnd w:id="7217"/>
      <w:r>
        <w:rPr>
          <w:rtl/>
        </w:rPr>
        <w:t>הכל</w:t>
      </w:r>
      <w:bookmarkStart w:id="7218" w:name="_ETM_Q13_692309"/>
      <w:bookmarkEnd w:id="7218"/>
      <w:r>
        <w:rPr>
          <w:rFonts w:hint="cs"/>
          <w:rtl/>
        </w:rPr>
        <w:t>-</w:t>
      </w:r>
      <w:r>
        <w:rPr>
          <w:rtl/>
        </w:rPr>
        <w:t xml:space="preserve">כך </w:t>
      </w:r>
      <w:bookmarkStart w:id="7219" w:name="_ETM_Q13_692550"/>
      <w:bookmarkEnd w:id="7219"/>
      <w:r>
        <w:rPr>
          <w:rtl/>
        </w:rPr>
        <w:t>אותנטיים</w:t>
      </w:r>
      <w:r>
        <w:rPr>
          <w:rFonts w:hint="cs"/>
          <w:rtl/>
        </w:rPr>
        <w:t>,</w:t>
      </w:r>
      <w:r>
        <w:rPr>
          <w:rtl/>
        </w:rPr>
        <w:t xml:space="preserve"> </w:t>
      </w:r>
      <w:bookmarkStart w:id="7220" w:name="_ETM_Q13_693090"/>
      <w:bookmarkEnd w:id="7220"/>
      <w:r>
        <w:rPr>
          <w:rtl/>
        </w:rPr>
        <w:t>כל</w:t>
      </w:r>
      <w:bookmarkStart w:id="7221" w:name="_ETM_Q13_693300"/>
      <w:bookmarkEnd w:id="7221"/>
      <w:r w:rsidR="008F4DAB">
        <w:rPr>
          <w:rFonts w:hint="cs"/>
          <w:rtl/>
        </w:rPr>
        <w:t xml:space="preserve"> </w:t>
      </w:r>
      <w:r>
        <w:rPr>
          <w:rtl/>
        </w:rPr>
        <w:t xml:space="preserve">כך </w:t>
      </w:r>
      <w:bookmarkStart w:id="7222" w:name="_ETM_Q13_693570"/>
      <w:bookmarkEnd w:id="7222"/>
      <w:r>
        <w:rPr>
          <w:rtl/>
        </w:rPr>
        <w:t>מרגשים</w:t>
      </w:r>
      <w:r>
        <w:rPr>
          <w:rFonts w:hint="cs"/>
          <w:rtl/>
        </w:rPr>
        <w:t>,</w:t>
      </w:r>
      <w:r>
        <w:rPr>
          <w:rtl/>
        </w:rPr>
        <w:t xml:space="preserve"> </w:t>
      </w:r>
      <w:bookmarkStart w:id="7223" w:name="_ETM_Q13_695110"/>
      <w:bookmarkEnd w:id="7223"/>
      <w:r>
        <w:rPr>
          <w:rtl/>
        </w:rPr>
        <w:t xml:space="preserve">גם </w:t>
      </w:r>
      <w:bookmarkStart w:id="7224" w:name="_ETM_Q13_695409"/>
      <w:bookmarkEnd w:id="7224"/>
      <w:r>
        <w:rPr>
          <w:rtl/>
        </w:rPr>
        <w:t>של</w:t>
      </w:r>
      <w:r>
        <w:rPr>
          <w:rFonts w:hint="cs"/>
          <w:rtl/>
        </w:rPr>
        <w:t xml:space="preserve"> </w:t>
      </w:r>
      <w:r>
        <w:rPr>
          <w:rtl/>
        </w:rPr>
        <w:t xml:space="preserve">עדנה </w:t>
      </w:r>
      <w:bookmarkStart w:id="7225" w:name="_ETM_Q13_695980"/>
      <w:bookmarkEnd w:id="7225"/>
      <w:r>
        <w:rPr>
          <w:rtl/>
        </w:rPr>
        <w:t xml:space="preserve">וגם </w:t>
      </w:r>
      <w:bookmarkStart w:id="7226" w:name="_ETM_Q13_696309"/>
      <w:bookmarkEnd w:id="7226"/>
      <w:r>
        <w:rPr>
          <w:rtl/>
        </w:rPr>
        <w:t xml:space="preserve">של </w:t>
      </w:r>
      <w:bookmarkStart w:id="7227" w:name="_ETM_Q13_696819"/>
      <w:bookmarkEnd w:id="7227"/>
      <w:r>
        <w:rPr>
          <w:rtl/>
        </w:rPr>
        <w:t xml:space="preserve">שבח </w:t>
      </w:r>
      <w:bookmarkStart w:id="7228" w:name="_ETM_Q13_697780"/>
      <w:bookmarkEnd w:id="7228"/>
      <w:r>
        <w:rPr>
          <w:rtl/>
        </w:rPr>
        <w:t>וייס</w:t>
      </w:r>
      <w:r>
        <w:rPr>
          <w:rFonts w:hint="cs"/>
          <w:rtl/>
        </w:rPr>
        <w:t>, יושב-ראש</w:t>
      </w:r>
      <w:r>
        <w:rPr>
          <w:rtl/>
        </w:rPr>
        <w:t xml:space="preserve"> </w:t>
      </w:r>
      <w:bookmarkStart w:id="7229" w:name="_ETM_Q13_698140"/>
      <w:bookmarkEnd w:id="7229"/>
      <w:r>
        <w:rPr>
          <w:rtl/>
        </w:rPr>
        <w:t>הכנסת</w:t>
      </w:r>
      <w:r>
        <w:rPr>
          <w:rFonts w:hint="cs"/>
          <w:rtl/>
        </w:rPr>
        <w:t xml:space="preserve"> –</w:t>
      </w:r>
      <w:r>
        <w:rPr>
          <w:rtl/>
        </w:rPr>
        <w:t xml:space="preserve"> </w:t>
      </w:r>
      <w:bookmarkStart w:id="7230" w:name="_ETM_Q13_699720"/>
      <w:bookmarkEnd w:id="7230"/>
      <w:r>
        <w:rPr>
          <w:rtl/>
        </w:rPr>
        <w:t xml:space="preserve">הוא </w:t>
      </w:r>
      <w:bookmarkStart w:id="7231" w:name="_ETM_Q13_701390"/>
      <w:bookmarkEnd w:id="7231"/>
      <w:r>
        <w:rPr>
          <w:rtl/>
        </w:rPr>
        <w:t xml:space="preserve">הצליח </w:t>
      </w:r>
      <w:bookmarkStart w:id="7232" w:name="_ETM_Q13_702559"/>
      <w:bookmarkEnd w:id="7232"/>
      <w:r>
        <w:rPr>
          <w:rtl/>
        </w:rPr>
        <w:t xml:space="preserve">לגעת </w:t>
      </w:r>
      <w:bookmarkStart w:id="7233" w:name="_ETM_Q13_703069"/>
      <w:bookmarkEnd w:id="7233"/>
      <w:r>
        <w:rPr>
          <w:rtl/>
        </w:rPr>
        <w:t xml:space="preserve">היטב </w:t>
      </w:r>
      <w:bookmarkStart w:id="7234" w:name="_ETM_Q13_703929"/>
      <w:bookmarkEnd w:id="7234"/>
      <w:r>
        <w:rPr>
          <w:rtl/>
        </w:rPr>
        <w:t xml:space="preserve">באמת </w:t>
      </w:r>
      <w:bookmarkStart w:id="7235" w:name="_ETM_Q13_705040"/>
      <w:bookmarkEnd w:id="7235"/>
      <w:r>
        <w:rPr>
          <w:rtl/>
        </w:rPr>
        <w:t>הפשוטה</w:t>
      </w:r>
      <w:r>
        <w:rPr>
          <w:rFonts w:hint="cs"/>
          <w:rtl/>
        </w:rPr>
        <w:t>,</w:t>
      </w:r>
      <w:r>
        <w:rPr>
          <w:rtl/>
        </w:rPr>
        <w:t xml:space="preserve"> </w:t>
      </w:r>
      <w:bookmarkStart w:id="7236" w:name="_ETM_Q13_706090"/>
      <w:bookmarkEnd w:id="7236"/>
      <w:r>
        <w:rPr>
          <w:rFonts w:hint="cs"/>
          <w:rtl/>
        </w:rPr>
        <w:t>ה</w:t>
      </w:r>
      <w:r>
        <w:rPr>
          <w:rtl/>
        </w:rPr>
        <w:t>נוגעת</w:t>
      </w:r>
      <w:r>
        <w:rPr>
          <w:rFonts w:hint="cs"/>
          <w:rtl/>
        </w:rPr>
        <w:t>,</w:t>
      </w:r>
      <w:r>
        <w:rPr>
          <w:rtl/>
        </w:rPr>
        <w:t xml:space="preserve"> </w:t>
      </w:r>
      <w:bookmarkStart w:id="7237" w:name="_ETM_Q13_707770"/>
      <w:bookmarkEnd w:id="7237"/>
      <w:r>
        <w:rPr>
          <w:rtl/>
        </w:rPr>
        <w:t>ש</w:t>
      </w:r>
      <w:bookmarkStart w:id="7238" w:name="_ETM_Q13_708959"/>
      <w:bookmarkStart w:id="7239" w:name="_ETM_Q13_710040"/>
      <w:bookmarkEnd w:id="7238"/>
      <w:bookmarkEnd w:id="7239"/>
      <w:r>
        <w:rPr>
          <w:rFonts w:hint="cs"/>
          <w:rtl/>
        </w:rPr>
        <w:t>רואה</w:t>
      </w:r>
      <w:r>
        <w:rPr>
          <w:rtl/>
        </w:rPr>
        <w:t xml:space="preserve"> </w:t>
      </w:r>
      <w:bookmarkStart w:id="7240" w:name="_ETM_Q13_710730"/>
      <w:bookmarkEnd w:id="7240"/>
      <w:r>
        <w:rPr>
          <w:rtl/>
        </w:rPr>
        <w:t xml:space="preserve">בפשטות </w:t>
      </w:r>
      <w:bookmarkStart w:id="7241" w:name="_ETM_Q13_711299"/>
      <w:bookmarkEnd w:id="7241"/>
      <w:r>
        <w:rPr>
          <w:rtl/>
        </w:rPr>
        <w:t xml:space="preserve">העמל </w:t>
      </w:r>
      <w:bookmarkStart w:id="7242" w:name="_ETM_Q13_712169"/>
      <w:bookmarkEnd w:id="7242"/>
      <w:r>
        <w:rPr>
          <w:rtl/>
        </w:rPr>
        <w:t xml:space="preserve">את </w:t>
      </w:r>
      <w:bookmarkStart w:id="7243" w:name="_ETM_Q13_712349"/>
      <w:bookmarkEnd w:id="7243"/>
      <w:r>
        <w:rPr>
          <w:rtl/>
        </w:rPr>
        <w:t xml:space="preserve">תמצית </w:t>
      </w:r>
      <w:bookmarkStart w:id="7244" w:name="_ETM_Q13_712799"/>
      <w:bookmarkEnd w:id="7244"/>
      <w:r>
        <w:rPr>
          <w:rtl/>
        </w:rPr>
        <w:t xml:space="preserve">העשייה </w:t>
      </w:r>
      <w:bookmarkStart w:id="7245" w:name="_ETM_Q13_713579"/>
      <w:bookmarkEnd w:id="7245"/>
      <w:r>
        <w:rPr>
          <w:rtl/>
        </w:rPr>
        <w:t>של</w:t>
      </w:r>
      <w:bookmarkStart w:id="7246" w:name="_ETM_Q13_713879"/>
      <w:bookmarkEnd w:id="7246"/>
      <w:r>
        <w:rPr>
          <w:rtl/>
        </w:rPr>
        <w:t xml:space="preserve"> </w:t>
      </w:r>
      <w:bookmarkStart w:id="7247" w:name="_ETM_Q13_714059"/>
      <w:bookmarkEnd w:id="7247"/>
      <w:r>
        <w:rPr>
          <w:rtl/>
        </w:rPr>
        <w:t xml:space="preserve">שליח </w:t>
      </w:r>
      <w:bookmarkStart w:id="7248" w:name="_ETM_Q13_714540"/>
      <w:bookmarkStart w:id="7249" w:name="_ETM_Q13_715139"/>
      <w:bookmarkEnd w:id="7248"/>
      <w:bookmarkEnd w:id="7249"/>
      <w:r>
        <w:rPr>
          <w:rtl/>
        </w:rPr>
        <w:t>הציבור</w:t>
      </w:r>
      <w:r>
        <w:rPr>
          <w:rFonts w:hint="cs"/>
          <w:rtl/>
        </w:rPr>
        <w:t>.</w:t>
      </w:r>
      <w:r>
        <w:rPr>
          <w:rtl/>
        </w:rPr>
        <w:t xml:space="preserve"> </w:t>
      </w:r>
      <w:bookmarkStart w:id="7250" w:name="_ETM_Q13_716959"/>
      <w:bookmarkEnd w:id="7250"/>
    </w:p>
    <w:p w:rsidR="0086198E" w:rsidRDefault="0086198E" w:rsidP="00AF5ECF">
      <w:pPr>
        <w:rPr>
          <w:rtl/>
        </w:rPr>
      </w:pPr>
      <w:bookmarkStart w:id="7251" w:name="_ETM_Q13_718279"/>
      <w:bookmarkStart w:id="7252" w:name="_ETM_Q13_718355"/>
      <w:bookmarkEnd w:id="7251"/>
      <w:bookmarkEnd w:id="7252"/>
    </w:p>
    <w:p w:rsidR="0086198E" w:rsidRDefault="0086198E" w:rsidP="008F4DAB">
      <w:pPr>
        <w:rPr>
          <w:rtl/>
        </w:rPr>
      </w:pPr>
      <w:bookmarkStart w:id="7253" w:name="_ETM_Q13_718391"/>
      <w:bookmarkStart w:id="7254" w:name="_ETM_Q13_718451"/>
      <w:bookmarkEnd w:id="7253"/>
      <w:bookmarkEnd w:id="7254"/>
      <w:r>
        <w:rPr>
          <w:rtl/>
        </w:rPr>
        <w:t xml:space="preserve">עדנה </w:t>
      </w:r>
      <w:bookmarkStart w:id="7255" w:name="_ETM_Q13_718129"/>
      <w:bookmarkEnd w:id="7255"/>
      <w:r>
        <w:rPr>
          <w:rtl/>
        </w:rPr>
        <w:t xml:space="preserve">נולדה </w:t>
      </w:r>
      <w:bookmarkStart w:id="7256" w:name="_ETM_Q13_718519"/>
      <w:bookmarkEnd w:id="7256"/>
      <w:r>
        <w:rPr>
          <w:rtl/>
        </w:rPr>
        <w:t xml:space="preserve">בקיבוץ </w:t>
      </w:r>
      <w:bookmarkStart w:id="7257" w:name="_ETM_Q13_719030"/>
      <w:bookmarkEnd w:id="7257"/>
      <w:r>
        <w:rPr>
          <w:rtl/>
        </w:rPr>
        <w:t xml:space="preserve">אשדות </w:t>
      </w:r>
      <w:bookmarkStart w:id="7258" w:name="_ETM_Q13_719390"/>
      <w:bookmarkEnd w:id="7258"/>
      <w:r>
        <w:rPr>
          <w:rtl/>
        </w:rPr>
        <w:t xml:space="preserve">יעקב </w:t>
      </w:r>
      <w:bookmarkStart w:id="7259" w:name="_ETM_Q13_720189"/>
      <w:bookmarkEnd w:id="7259"/>
      <w:r>
        <w:rPr>
          <w:rtl/>
        </w:rPr>
        <w:t>בעמק</w:t>
      </w:r>
      <w:r>
        <w:rPr>
          <w:rFonts w:hint="cs"/>
          <w:rtl/>
        </w:rPr>
        <w:t>.</w:t>
      </w:r>
      <w:r>
        <w:rPr>
          <w:rtl/>
        </w:rPr>
        <w:t xml:space="preserve"> </w:t>
      </w:r>
      <w:bookmarkStart w:id="7260" w:name="_ETM_Q13_721590"/>
      <w:bookmarkEnd w:id="7260"/>
      <w:r>
        <w:rPr>
          <w:rtl/>
        </w:rPr>
        <w:t xml:space="preserve">היא </w:t>
      </w:r>
      <w:bookmarkStart w:id="7261" w:name="_ETM_Q13_721739"/>
      <w:bookmarkEnd w:id="7261"/>
      <w:r>
        <w:rPr>
          <w:rtl/>
        </w:rPr>
        <w:t xml:space="preserve">מזוהה </w:t>
      </w:r>
      <w:bookmarkStart w:id="7262" w:name="_ETM_Q13_722069"/>
      <w:bookmarkEnd w:id="7262"/>
      <w:r>
        <w:rPr>
          <w:rtl/>
        </w:rPr>
        <w:t xml:space="preserve">עם </w:t>
      </w:r>
      <w:bookmarkStart w:id="7263" w:name="_ETM_Q13_722159"/>
      <w:bookmarkEnd w:id="7263"/>
      <w:r>
        <w:rPr>
          <w:rtl/>
        </w:rPr>
        <w:t xml:space="preserve">קיבוץ </w:t>
      </w:r>
      <w:bookmarkStart w:id="7264" w:name="_ETM_Q13_722489"/>
      <w:bookmarkEnd w:id="7264"/>
      <w:r>
        <w:rPr>
          <w:rtl/>
        </w:rPr>
        <w:t>גשר</w:t>
      </w:r>
      <w:r>
        <w:rPr>
          <w:rFonts w:hint="cs"/>
          <w:rtl/>
        </w:rPr>
        <w:t>,</w:t>
      </w:r>
      <w:r>
        <w:rPr>
          <w:rtl/>
        </w:rPr>
        <w:t xml:space="preserve"> </w:t>
      </w:r>
      <w:bookmarkStart w:id="7265" w:name="_ETM_Q13_722849"/>
      <w:bookmarkEnd w:id="7265"/>
      <w:r>
        <w:rPr>
          <w:rtl/>
        </w:rPr>
        <w:t xml:space="preserve">אבל </w:t>
      </w:r>
      <w:bookmarkStart w:id="7266" w:name="_ETM_Q13_723549"/>
      <w:bookmarkEnd w:id="7266"/>
      <w:r>
        <w:rPr>
          <w:rtl/>
        </w:rPr>
        <w:t xml:space="preserve">שם </w:t>
      </w:r>
      <w:bookmarkStart w:id="7267" w:name="_ETM_Q13_723999"/>
      <w:bookmarkStart w:id="7268" w:name="_ETM_Q13_724329"/>
      <w:bookmarkEnd w:id="7267"/>
      <w:bookmarkEnd w:id="7268"/>
      <w:r>
        <w:rPr>
          <w:rtl/>
        </w:rPr>
        <w:t>ילדות</w:t>
      </w:r>
      <w:r>
        <w:rPr>
          <w:rFonts w:hint="cs"/>
          <w:rtl/>
        </w:rPr>
        <w:t>ה.</w:t>
      </w:r>
      <w:r>
        <w:rPr>
          <w:rtl/>
        </w:rPr>
        <w:t xml:space="preserve"> </w:t>
      </w:r>
      <w:bookmarkStart w:id="7269" w:name="_ETM_Q13_725650"/>
      <w:bookmarkEnd w:id="7269"/>
      <w:r>
        <w:rPr>
          <w:rtl/>
        </w:rPr>
        <w:t xml:space="preserve">היא </w:t>
      </w:r>
      <w:bookmarkStart w:id="7270" w:name="_ETM_Q13_725889"/>
      <w:bookmarkEnd w:id="7270"/>
      <w:r>
        <w:rPr>
          <w:rtl/>
        </w:rPr>
        <w:t xml:space="preserve">נפטרה </w:t>
      </w:r>
      <w:bookmarkStart w:id="7271" w:name="_ETM_Q13_726309"/>
      <w:bookmarkEnd w:id="7271"/>
      <w:r>
        <w:rPr>
          <w:rtl/>
        </w:rPr>
        <w:t xml:space="preserve">בגשר </w:t>
      </w:r>
      <w:bookmarkStart w:id="7272" w:name="_ETM_Q13_727209"/>
      <w:bookmarkEnd w:id="7272"/>
      <w:r>
        <w:rPr>
          <w:rtl/>
        </w:rPr>
        <w:t xml:space="preserve">בגיל </w:t>
      </w:r>
      <w:bookmarkStart w:id="7273" w:name="_ETM_Q13_727989"/>
      <w:bookmarkEnd w:id="7273"/>
      <w:r>
        <w:rPr>
          <w:rtl/>
        </w:rPr>
        <w:t>94</w:t>
      </w:r>
      <w:r>
        <w:rPr>
          <w:rFonts w:hint="cs"/>
          <w:rtl/>
        </w:rPr>
        <w:t>,</w:t>
      </w:r>
      <w:r>
        <w:rPr>
          <w:rtl/>
        </w:rPr>
        <w:t xml:space="preserve"> </w:t>
      </w:r>
      <w:bookmarkStart w:id="7274" w:name="_ETM_Q13_730209"/>
      <w:bookmarkEnd w:id="7274"/>
      <w:r>
        <w:rPr>
          <w:rtl/>
        </w:rPr>
        <w:t xml:space="preserve">וכפי </w:t>
      </w:r>
      <w:bookmarkStart w:id="7275" w:name="_ETM_Q13_731109"/>
      <w:bookmarkEnd w:id="7275"/>
      <w:r>
        <w:rPr>
          <w:rtl/>
        </w:rPr>
        <w:t>שציינת</w:t>
      </w:r>
      <w:r>
        <w:rPr>
          <w:rFonts w:hint="cs"/>
          <w:rtl/>
        </w:rPr>
        <w:t>,</w:t>
      </w:r>
      <w:r>
        <w:rPr>
          <w:rtl/>
        </w:rPr>
        <w:t xml:space="preserve"> </w:t>
      </w:r>
      <w:bookmarkStart w:id="7276" w:name="_ETM_Q13_733099"/>
      <w:bookmarkEnd w:id="7276"/>
      <w:r>
        <w:rPr>
          <w:rtl/>
        </w:rPr>
        <w:t xml:space="preserve">לאחר </w:t>
      </w:r>
      <w:bookmarkStart w:id="7277" w:name="_ETM_Q13_733609"/>
      <w:bookmarkEnd w:id="7277"/>
      <w:r>
        <w:rPr>
          <w:rtl/>
        </w:rPr>
        <w:t xml:space="preserve">פטירתה </w:t>
      </w:r>
      <w:bookmarkStart w:id="7278" w:name="_ETM_Q13_734540"/>
      <w:bookmarkEnd w:id="7278"/>
      <w:r>
        <w:rPr>
          <w:rtl/>
        </w:rPr>
        <w:t xml:space="preserve">נודע </w:t>
      </w:r>
      <w:bookmarkStart w:id="7279" w:name="_ETM_Q13_735199"/>
      <w:bookmarkEnd w:id="7279"/>
      <w:r>
        <w:rPr>
          <w:rtl/>
        </w:rPr>
        <w:t xml:space="preserve">למשפחה </w:t>
      </w:r>
      <w:bookmarkStart w:id="7280" w:name="_ETM_Q13_736039"/>
      <w:bookmarkEnd w:id="7280"/>
      <w:r>
        <w:rPr>
          <w:rtl/>
        </w:rPr>
        <w:t xml:space="preserve">על </w:t>
      </w:r>
      <w:bookmarkStart w:id="7281" w:name="_ETM_Q13_736190"/>
      <w:bookmarkEnd w:id="7281"/>
      <w:r>
        <w:rPr>
          <w:rtl/>
        </w:rPr>
        <w:t xml:space="preserve">זכייתה </w:t>
      </w:r>
      <w:bookmarkStart w:id="7282" w:name="_ETM_Q13_736580"/>
      <w:bookmarkEnd w:id="7282"/>
      <w:r>
        <w:rPr>
          <w:rtl/>
        </w:rPr>
        <w:t xml:space="preserve">בפרס </w:t>
      </w:r>
      <w:bookmarkStart w:id="7283" w:name="_ETM_Q13_737030"/>
      <w:bookmarkEnd w:id="7283"/>
      <w:r>
        <w:rPr>
          <w:rtl/>
        </w:rPr>
        <w:t xml:space="preserve">ישראל </w:t>
      </w:r>
      <w:bookmarkStart w:id="7284" w:name="_ETM_Q13_737539"/>
      <w:bookmarkEnd w:id="7284"/>
      <w:r>
        <w:rPr>
          <w:rFonts w:hint="cs"/>
          <w:rtl/>
        </w:rPr>
        <w:t>ל</w:t>
      </w:r>
      <w:r>
        <w:rPr>
          <w:rtl/>
        </w:rPr>
        <w:t xml:space="preserve">מפעל </w:t>
      </w:r>
      <w:bookmarkStart w:id="7285" w:name="_ETM_Q13_738470"/>
      <w:bookmarkEnd w:id="7285"/>
      <w:r>
        <w:rPr>
          <w:rtl/>
        </w:rPr>
        <w:t>חיים</w:t>
      </w:r>
      <w:r>
        <w:rPr>
          <w:rFonts w:hint="cs"/>
          <w:rtl/>
        </w:rPr>
        <w:t>.</w:t>
      </w:r>
      <w:r>
        <w:rPr>
          <w:rtl/>
        </w:rPr>
        <w:t xml:space="preserve"> </w:t>
      </w:r>
      <w:bookmarkStart w:id="7286" w:name="_ETM_Q13_739360"/>
      <w:bookmarkEnd w:id="7286"/>
      <w:r>
        <w:rPr>
          <w:rtl/>
        </w:rPr>
        <w:t xml:space="preserve">המשפחה </w:t>
      </w:r>
      <w:bookmarkStart w:id="7287" w:name="_ETM_Q13_741770"/>
      <w:bookmarkEnd w:id="7287"/>
      <w:r w:rsidR="008F4DAB">
        <w:rPr>
          <w:rFonts w:hint="cs"/>
          <w:rtl/>
        </w:rPr>
        <w:t xml:space="preserve">– </w:t>
      </w:r>
      <w:r>
        <w:rPr>
          <w:rtl/>
        </w:rPr>
        <w:t xml:space="preserve">אביה </w:t>
      </w:r>
      <w:bookmarkStart w:id="7288" w:name="_ETM_Q13_742389"/>
      <w:bookmarkEnd w:id="7288"/>
      <w:r>
        <w:rPr>
          <w:rtl/>
        </w:rPr>
        <w:t xml:space="preserve">של </w:t>
      </w:r>
      <w:bookmarkStart w:id="7289" w:name="_ETM_Q13_742599"/>
      <w:bookmarkEnd w:id="7289"/>
      <w:r>
        <w:rPr>
          <w:rFonts w:hint="cs"/>
          <w:rtl/>
        </w:rPr>
        <w:t>עדנה,</w:t>
      </w:r>
      <w:r>
        <w:rPr>
          <w:rtl/>
        </w:rPr>
        <w:t xml:space="preserve"> </w:t>
      </w:r>
      <w:bookmarkStart w:id="7290" w:name="_ETM_Q13_743259"/>
      <w:bookmarkEnd w:id="7290"/>
      <w:r>
        <w:rPr>
          <w:rtl/>
        </w:rPr>
        <w:t xml:space="preserve">יצחק </w:t>
      </w:r>
      <w:bookmarkStart w:id="7291" w:name="_ETM_Q13_743650"/>
      <w:bookmarkEnd w:id="7291"/>
      <w:r>
        <w:rPr>
          <w:rtl/>
        </w:rPr>
        <w:t>כהן</w:t>
      </w:r>
      <w:r>
        <w:rPr>
          <w:rFonts w:hint="cs"/>
          <w:rtl/>
        </w:rPr>
        <w:t>,</w:t>
      </w:r>
      <w:r>
        <w:rPr>
          <w:rtl/>
        </w:rPr>
        <w:t xml:space="preserve"> </w:t>
      </w:r>
      <w:bookmarkStart w:id="7292" w:name="_ETM_Q13_743949"/>
      <w:bookmarkEnd w:id="7292"/>
      <w:r>
        <w:rPr>
          <w:rtl/>
        </w:rPr>
        <w:t xml:space="preserve">היה </w:t>
      </w:r>
      <w:bookmarkStart w:id="7293" w:name="_ETM_Q13_744219"/>
      <w:bookmarkStart w:id="7294" w:name="_ETM_Q13_744699"/>
      <w:bookmarkEnd w:id="7293"/>
      <w:bookmarkEnd w:id="7294"/>
      <w:r>
        <w:rPr>
          <w:rtl/>
        </w:rPr>
        <w:t xml:space="preserve">מראשוני </w:t>
      </w:r>
      <w:bookmarkStart w:id="7295" w:name="_ETM_Q13_745210"/>
      <w:bookmarkEnd w:id="7295"/>
      <w:r>
        <w:rPr>
          <w:rtl/>
        </w:rPr>
        <w:t xml:space="preserve">משרד </w:t>
      </w:r>
      <w:bookmarkStart w:id="7296" w:name="_ETM_Q13_745689"/>
      <w:bookmarkEnd w:id="7296"/>
      <w:r>
        <w:rPr>
          <w:rtl/>
        </w:rPr>
        <w:t xml:space="preserve">הביטחון </w:t>
      </w:r>
      <w:bookmarkStart w:id="7297" w:name="_ETM_Q13_746710"/>
      <w:bookmarkEnd w:id="7297"/>
      <w:r>
        <w:rPr>
          <w:rtl/>
        </w:rPr>
        <w:t xml:space="preserve">והמנכ"ל </w:t>
      </w:r>
      <w:bookmarkStart w:id="7298" w:name="_ETM_Q13_747249"/>
      <w:bookmarkEnd w:id="7298"/>
      <w:r>
        <w:rPr>
          <w:rFonts w:hint="cs"/>
          <w:rtl/>
        </w:rPr>
        <w:t>ה</w:t>
      </w:r>
      <w:r>
        <w:rPr>
          <w:rtl/>
        </w:rPr>
        <w:t xml:space="preserve">ראשון </w:t>
      </w:r>
      <w:bookmarkStart w:id="7299" w:name="_ETM_Q13_747729"/>
      <w:bookmarkEnd w:id="7299"/>
      <w:r>
        <w:rPr>
          <w:rtl/>
        </w:rPr>
        <w:t xml:space="preserve">של </w:t>
      </w:r>
      <w:bookmarkStart w:id="7300" w:name="_ETM_Q13_748059"/>
      <w:bookmarkEnd w:id="7300"/>
      <w:r>
        <w:rPr>
          <w:rtl/>
        </w:rPr>
        <w:t xml:space="preserve">בנק </w:t>
      </w:r>
      <w:bookmarkStart w:id="7301" w:name="_ETM_Q13_748479"/>
      <w:bookmarkEnd w:id="7301"/>
      <w:r>
        <w:rPr>
          <w:rtl/>
        </w:rPr>
        <w:t xml:space="preserve">אוצר </w:t>
      </w:r>
      <w:bookmarkStart w:id="7302" w:name="_ETM_Q13_748809"/>
      <w:bookmarkEnd w:id="7302"/>
      <w:r>
        <w:rPr>
          <w:rtl/>
        </w:rPr>
        <w:t>החייל</w:t>
      </w:r>
      <w:r>
        <w:rPr>
          <w:rFonts w:hint="cs"/>
          <w:rtl/>
        </w:rPr>
        <w:t>.</w:t>
      </w:r>
      <w:r>
        <w:rPr>
          <w:rtl/>
        </w:rPr>
        <w:t xml:space="preserve"> </w:t>
      </w:r>
      <w:bookmarkStart w:id="7303" w:name="_ETM_Q13_750710"/>
      <w:bookmarkEnd w:id="7303"/>
      <w:r>
        <w:rPr>
          <w:rtl/>
        </w:rPr>
        <w:t>בן</w:t>
      </w:r>
      <w:bookmarkStart w:id="7304" w:name="_ETM_Q13_751820"/>
      <w:bookmarkEnd w:id="7304"/>
      <w:r>
        <w:rPr>
          <w:rtl/>
        </w:rPr>
        <w:t xml:space="preserve"> </w:t>
      </w:r>
      <w:bookmarkStart w:id="7305" w:name="_ETM_Q13_752630"/>
      <w:bookmarkEnd w:id="7305"/>
      <w:r>
        <w:rPr>
          <w:rtl/>
        </w:rPr>
        <w:t>זוגה</w:t>
      </w:r>
      <w:r>
        <w:rPr>
          <w:rFonts w:hint="cs"/>
          <w:rtl/>
        </w:rPr>
        <w:t>,</w:t>
      </w:r>
      <w:r>
        <w:rPr>
          <w:rtl/>
        </w:rPr>
        <w:t xml:space="preserve"> </w:t>
      </w:r>
      <w:bookmarkStart w:id="7306" w:name="_ETM_Q13_753590"/>
      <w:bookmarkEnd w:id="7306"/>
      <w:r>
        <w:rPr>
          <w:rtl/>
        </w:rPr>
        <w:t>רזי</w:t>
      </w:r>
      <w:bookmarkStart w:id="7307" w:name="_ETM_Q13_754100"/>
      <w:bookmarkEnd w:id="7307"/>
      <w:r>
        <w:rPr>
          <w:rtl/>
        </w:rPr>
        <w:t xml:space="preserve"> </w:t>
      </w:r>
      <w:bookmarkStart w:id="7308" w:name="_ETM_Q13_754340"/>
      <w:bookmarkEnd w:id="7308"/>
      <w:r>
        <w:rPr>
          <w:rtl/>
        </w:rPr>
        <w:t>סולודר</w:t>
      </w:r>
      <w:r>
        <w:rPr>
          <w:rFonts w:hint="cs"/>
          <w:rtl/>
        </w:rPr>
        <w:t>,</w:t>
      </w:r>
      <w:r>
        <w:rPr>
          <w:rtl/>
        </w:rPr>
        <w:t xml:space="preserve"> </w:t>
      </w:r>
      <w:bookmarkStart w:id="7309" w:name="_ETM_Q13_755130"/>
      <w:bookmarkEnd w:id="7309"/>
      <w:r>
        <w:rPr>
          <w:rtl/>
        </w:rPr>
        <w:t xml:space="preserve">היה </w:t>
      </w:r>
      <w:bookmarkStart w:id="7310" w:name="_ETM_Q13_755460"/>
      <w:bookmarkEnd w:id="7310"/>
      <w:r>
        <w:rPr>
          <w:rtl/>
        </w:rPr>
        <w:t xml:space="preserve">מוזיקאי </w:t>
      </w:r>
      <w:bookmarkStart w:id="7311" w:name="_ETM_Q13_756090"/>
      <w:bookmarkEnd w:id="7311"/>
      <w:r>
        <w:rPr>
          <w:rtl/>
        </w:rPr>
        <w:t xml:space="preserve">ומורה </w:t>
      </w:r>
      <w:bookmarkStart w:id="7312" w:name="_ETM_Q13_756480"/>
      <w:bookmarkEnd w:id="7312"/>
      <w:r>
        <w:rPr>
          <w:rtl/>
        </w:rPr>
        <w:t>למוזיקה</w:t>
      </w:r>
      <w:r>
        <w:rPr>
          <w:rFonts w:hint="cs"/>
          <w:rtl/>
        </w:rPr>
        <w:t>,</w:t>
      </w:r>
      <w:r>
        <w:rPr>
          <w:rtl/>
        </w:rPr>
        <w:t xml:space="preserve"> </w:t>
      </w:r>
      <w:bookmarkStart w:id="7313" w:name="_ETM_Q13_757080"/>
      <w:bookmarkEnd w:id="7313"/>
      <w:r>
        <w:rPr>
          <w:rtl/>
        </w:rPr>
        <w:t xml:space="preserve">ממייסדי </w:t>
      </w:r>
      <w:bookmarkStart w:id="7314" w:name="_ETM_Q13_757650"/>
      <w:bookmarkEnd w:id="7314"/>
      <w:r>
        <w:rPr>
          <w:rtl/>
        </w:rPr>
        <w:t xml:space="preserve">קיבוץ </w:t>
      </w:r>
      <w:bookmarkStart w:id="7315" w:name="_ETM_Q13_758429"/>
      <w:bookmarkEnd w:id="7315"/>
      <w:r>
        <w:rPr>
          <w:rtl/>
        </w:rPr>
        <w:t>גשר</w:t>
      </w:r>
      <w:r>
        <w:rPr>
          <w:rFonts w:hint="cs"/>
          <w:rtl/>
        </w:rPr>
        <w:t>,</w:t>
      </w:r>
      <w:r>
        <w:rPr>
          <w:rtl/>
        </w:rPr>
        <w:t xml:space="preserve"> </w:t>
      </w:r>
      <w:bookmarkStart w:id="7316" w:name="_ETM_Q13_759360"/>
      <w:bookmarkEnd w:id="7316"/>
      <w:r>
        <w:rPr>
          <w:rtl/>
        </w:rPr>
        <w:t xml:space="preserve">והוא </w:t>
      </w:r>
      <w:bookmarkStart w:id="7317" w:name="_ETM_Q13_759689"/>
      <w:bookmarkEnd w:id="7317"/>
      <w:r>
        <w:rPr>
          <w:rtl/>
        </w:rPr>
        <w:t xml:space="preserve">היה </w:t>
      </w:r>
      <w:bookmarkStart w:id="7318" w:name="_ETM_Q13_759929"/>
      <w:bookmarkEnd w:id="7318"/>
      <w:r>
        <w:rPr>
          <w:rtl/>
        </w:rPr>
        <w:t xml:space="preserve">בנם </w:t>
      </w:r>
      <w:bookmarkStart w:id="7319" w:name="_ETM_Q13_760229"/>
      <w:bookmarkEnd w:id="7319"/>
      <w:r>
        <w:rPr>
          <w:rtl/>
        </w:rPr>
        <w:t xml:space="preserve">של </w:t>
      </w:r>
      <w:bookmarkStart w:id="7320" w:name="_ETM_Q13_761550"/>
      <w:bookmarkEnd w:id="7320"/>
      <w:r>
        <w:rPr>
          <w:rFonts w:hint="cs"/>
          <w:rtl/>
        </w:rPr>
        <w:t>ה</w:t>
      </w:r>
      <w:r>
        <w:rPr>
          <w:rtl/>
        </w:rPr>
        <w:t xml:space="preserve">משורר </w:t>
      </w:r>
      <w:bookmarkStart w:id="7321" w:name="_ETM_Q13_762300"/>
      <w:bookmarkEnd w:id="7321"/>
      <w:r>
        <w:rPr>
          <w:rtl/>
        </w:rPr>
        <w:t xml:space="preserve">אברהם </w:t>
      </w:r>
      <w:bookmarkStart w:id="7322" w:name="_ETM_Q13_762750"/>
      <w:bookmarkEnd w:id="7322"/>
      <w:r>
        <w:rPr>
          <w:rFonts w:hint="cs"/>
          <w:rtl/>
        </w:rPr>
        <w:t>סולו</w:t>
      </w:r>
      <w:r>
        <w:rPr>
          <w:rtl/>
        </w:rPr>
        <w:t xml:space="preserve">דר </w:t>
      </w:r>
      <w:bookmarkStart w:id="7323" w:name="_ETM_Q13_763559"/>
      <w:bookmarkEnd w:id="7323"/>
      <w:r>
        <w:rPr>
          <w:rFonts w:hint="cs"/>
          <w:rtl/>
        </w:rPr>
        <w:t>ו</w:t>
      </w:r>
      <w:r>
        <w:rPr>
          <w:rtl/>
        </w:rPr>
        <w:t>רופאה</w:t>
      </w:r>
      <w:r>
        <w:rPr>
          <w:rFonts w:hint="cs"/>
          <w:rtl/>
        </w:rPr>
        <w:t>.</w:t>
      </w:r>
      <w:r>
        <w:rPr>
          <w:rtl/>
        </w:rPr>
        <w:t xml:space="preserve"> </w:t>
      </w:r>
      <w:bookmarkStart w:id="7324" w:name="_ETM_Q13_765170"/>
      <w:bookmarkEnd w:id="7324"/>
    </w:p>
    <w:p w:rsidR="0086198E" w:rsidRDefault="0086198E" w:rsidP="00AF5ECF">
      <w:pPr>
        <w:rPr>
          <w:rtl/>
        </w:rPr>
      </w:pPr>
    </w:p>
    <w:p w:rsidR="0086198E" w:rsidRDefault="0086198E" w:rsidP="008F4DAB">
      <w:pPr>
        <w:rPr>
          <w:rtl/>
          <w:lang w:eastAsia="he-IL"/>
        </w:rPr>
      </w:pPr>
      <w:r>
        <w:rPr>
          <w:rtl/>
        </w:rPr>
        <w:t xml:space="preserve">אני </w:t>
      </w:r>
      <w:bookmarkStart w:id="7325" w:name="_ETM_Q13_765320"/>
      <w:bookmarkEnd w:id="7325"/>
      <w:r>
        <w:rPr>
          <w:rtl/>
        </w:rPr>
        <w:t xml:space="preserve">הכרתי </w:t>
      </w:r>
      <w:bookmarkStart w:id="7326" w:name="_ETM_Q13_765650"/>
      <w:bookmarkEnd w:id="7326"/>
      <w:r>
        <w:rPr>
          <w:rtl/>
        </w:rPr>
        <w:t>את</w:t>
      </w:r>
      <w:bookmarkStart w:id="7327" w:name="_ETM_Q13_766250"/>
      <w:bookmarkEnd w:id="7327"/>
      <w:r>
        <w:rPr>
          <w:rtl/>
        </w:rPr>
        <w:t xml:space="preserve"> </w:t>
      </w:r>
      <w:bookmarkStart w:id="7328" w:name="_ETM_Q13_766490"/>
      <w:bookmarkEnd w:id="7328"/>
      <w:r>
        <w:rPr>
          <w:rtl/>
        </w:rPr>
        <w:t xml:space="preserve">עדנה </w:t>
      </w:r>
      <w:bookmarkStart w:id="7329" w:name="_ETM_Q13_767640"/>
      <w:bookmarkEnd w:id="7329"/>
      <w:r>
        <w:rPr>
          <w:rtl/>
        </w:rPr>
        <w:t xml:space="preserve">אחרי </w:t>
      </w:r>
      <w:bookmarkStart w:id="7330" w:name="_ETM_Q13_767910"/>
      <w:bookmarkEnd w:id="7330"/>
      <w:r>
        <w:rPr>
          <w:rtl/>
        </w:rPr>
        <w:t xml:space="preserve">שחרורי </w:t>
      </w:r>
      <w:bookmarkStart w:id="7331" w:name="_ETM_Q13_768360"/>
      <w:bookmarkStart w:id="7332" w:name="_ETM_Q13_768630"/>
      <w:bookmarkEnd w:id="7331"/>
      <w:bookmarkEnd w:id="7332"/>
      <w:r>
        <w:rPr>
          <w:rtl/>
        </w:rPr>
        <w:t>מהצבא</w:t>
      </w:r>
      <w:r>
        <w:rPr>
          <w:rFonts w:hint="cs"/>
          <w:rtl/>
        </w:rPr>
        <w:t>,</w:t>
      </w:r>
      <w:r>
        <w:rPr>
          <w:rtl/>
        </w:rPr>
        <w:t xml:space="preserve"> </w:t>
      </w:r>
      <w:bookmarkStart w:id="7333" w:name="_ETM_Q13_769110"/>
      <w:bookmarkEnd w:id="7333"/>
      <w:r>
        <w:rPr>
          <w:rtl/>
        </w:rPr>
        <w:t xml:space="preserve">כצעיר </w:t>
      </w:r>
      <w:bookmarkStart w:id="7334" w:name="_ETM_Q13_770530"/>
      <w:bookmarkEnd w:id="7334"/>
      <w:r>
        <w:rPr>
          <w:rtl/>
        </w:rPr>
        <w:t xml:space="preserve">בתנועה </w:t>
      </w:r>
      <w:bookmarkStart w:id="7335" w:name="_ETM_Q13_771010"/>
      <w:bookmarkEnd w:id="7335"/>
      <w:r>
        <w:rPr>
          <w:rtl/>
        </w:rPr>
        <w:t>הקיבוצית</w:t>
      </w:r>
      <w:bookmarkStart w:id="7336" w:name="_ETM_Q13_771970"/>
      <w:bookmarkEnd w:id="7336"/>
      <w:r>
        <w:rPr>
          <w:rFonts w:hint="cs"/>
          <w:rtl/>
        </w:rPr>
        <w:t xml:space="preserve"> ו</w:t>
      </w:r>
      <w:r>
        <w:rPr>
          <w:rtl/>
        </w:rPr>
        <w:t xml:space="preserve">כממלא </w:t>
      </w:r>
      <w:bookmarkStart w:id="7337" w:name="_ETM_Q13_772600"/>
      <w:bookmarkEnd w:id="7337"/>
      <w:r>
        <w:rPr>
          <w:rtl/>
        </w:rPr>
        <w:t xml:space="preserve">תפקידים </w:t>
      </w:r>
      <w:bookmarkStart w:id="7338" w:name="_ETM_Q13_773620"/>
      <w:bookmarkEnd w:id="7338"/>
      <w:r>
        <w:rPr>
          <w:rtl/>
        </w:rPr>
        <w:t xml:space="preserve">בקיבוץ </w:t>
      </w:r>
      <w:bookmarkStart w:id="7339" w:name="_ETM_Q13_774670"/>
      <w:bookmarkEnd w:id="7339"/>
      <w:r>
        <w:rPr>
          <w:rtl/>
        </w:rPr>
        <w:t xml:space="preserve">ובמועצה </w:t>
      </w:r>
      <w:bookmarkStart w:id="7340" w:name="_ETM_Q13_775360"/>
      <w:bookmarkEnd w:id="7340"/>
      <w:r>
        <w:rPr>
          <w:rtl/>
        </w:rPr>
        <w:t>האזורית</w:t>
      </w:r>
      <w:r>
        <w:rPr>
          <w:rFonts w:hint="cs"/>
          <w:rtl/>
        </w:rPr>
        <w:t>,</w:t>
      </w:r>
      <w:r>
        <w:rPr>
          <w:rtl/>
        </w:rPr>
        <w:t xml:space="preserve"> </w:t>
      </w:r>
      <w:bookmarkStart w:id="7341" w:name="_ETM_Q13_776200"/>
      <w:bookmarkEnd w:id="7341"/>
      <w:r>
        <w:rPr>
          <w:rtl/>
        </w:rPr>
        <w:t>בחינוך</w:t>
      </w:r>
      <w:r>
        <w:rPr>
          <w:rFonts w:hint="cs"/>
          <w:rtl/>
        </w:rPr>
        <w:t>,</w:t>
      </w:r>
      <w:r>
        <w:rPr>
          <w:rtl/>
        </w:rPr>
        <w:t xml:space="preserve"> </w:t>
      </w:r>
      <w:bookmarkStart w:id="7342" w:name="_ETM_Q13_776770"/>
      <w:bookmarkEnd w:id="7342"/>
      <w:r>
        <w:rPr>
          <w:rtl/>
        </w:rPr>
        <w:t xml:space="preserve">בבית </w:t>
      </w:r>
      <w:bookmarkStart w:id="7343" w:name="_ETM_Q13_777040"/>
      <w:bookmarkEnd w:id="7343"/>
      <w:r>
        <w:rPr>
          <w:rtl/>
        </w:rPr>
        <w:t>הספר</w:t>
      </w:r>
      <w:r w:rsidR="008F4DAB">
        <w:rPr>
          <w:rFonts w:hint="cs"/>
          <w:rtl/>
        </w:rPr>
        <w:t>;</w:t>
      </w:r>
      <w:r>
        <w:rPr>
          <w:rtl/>
        </w:rPr>
        <w:t xml:space="preserve"> </w:t>
      </w:r>
      <w:bookmarkStart w:id="7344" w:name="_ETM_Q13_779080"/>
      <w:bookmarkEnd w:id="7344"/>
      <w:r>
        <w:rPr>
          <w:rtl/>
        </w:rPr>
        <w:t xml:space="preserve">אדם </w:t>
      </w:r>
      <w:bookmarkStart w:id="7345" w:name="_ETM_Q13_779969"/>
      <w:bookmarkEnd w:id="7345"/>
      <w:r>
        <w:rPr>
          <w:rtl/>
        </w:rPr>
        <w:t>אנרגטי</w:t>
      </w:r>
      <w:r>
        <w:rPr>
          <w:rFonts w:hint="cs"/>
          <w:rtl/>
        </w:rPr>
        <w:t>,</w:t>
      </w:r>
      <w:r>
        <w:rPr>
          <w:rtl/>
        </w:rPr>
        <w:t xml:space="preserve"> </w:t>
      </w:r>
      <w:bookmarkStart w:id="7346" w:name="_ETM_Q13_781179"/>
      <w:bookmarkEnd w:id="7346"/>
      <w:r>
        <w:rPr>
          <w:rtl/>
        </w:rPr>
        <w:t xml:space="preserve">נחוש </w:t>
      </w:r>
      <w:bookmarkStart w:id="7347" w:name="_ETM_Q13_782259"/>
      <w:bookmarkEnd w:id="7347"/>
      <w:r>
        <w:rPr>
          <w:rtl/>
        </w:rPr>
        <w:t>ו</w:t>
      </w:r>
      <w:r>
        <w:rPr>
          <w:rFonts w:hint="cs"/>
          <w:rtl/>
        </w:rPr>
        <w:t xml:space="preserve">פורץ </w:t>
      </w:r>
      <w:bookmarkStart w:id="7348" w:name="_ETM_Q13_783804"/>
      <w:bookmarkEnd w:id="7348"/>
      <w:r>
        <w:rPr>
          <w:rFonts w:hint="cs"/>
          <w:rtl/>
        </w:rPr>
        <w:t xml:space="preserve">דרך. אני אומר אדם </w:t>
      </w:r>
      <w:r>
        <w:rPr>
          <w:rFonts w:hint="eastAsia"/>
          <w:rtl/>
        </w:rPr>
        <w:t>–</w:t>
      </w:r>
      <w:r>
        <w:rPr>
          <w:rFonts w:hint="cs"/>
          <w:rtl/>
        </w:rPr>
        <w:t xml:space="preserve"> אישה, אישה מלאה, גדושה </w:t>
      </w:r>
      <w:bookmarkStart w:id="7349" w:name="_ETM_Q13_791897"/>
      <w:bookmarkEnd w:id="7349"/>
      <w:r>
        <w:rPr>
          <w:rFonts w:hint="cs"/>
          <w:rtl/>
        </w:rPr>
        <w:t xml:space="preserve">במוטיבציה וברוך, שילוב של </w:t>
      </w:r>
      <w:r>
        <w:rPr>
          <w:rFonts w:hint="eastAsia"/>
          <w:rtl/>
        </w:rPr>
        <w:t>–</w:t>
      </w:r>
      <w:r>
        <w:rPr>
          <w:rFonts w:hint="cs"/>
          <w:rtl/>
        </w:rPr>
        <w:t xml:space="preserve"> איך אומרים היום? נחישות </w:t>
      </w:r>
      <w:bookmarkStart w:id="7350" w:name="_ETM_Q13_793441"/>
      <w:bookmarkEnd w:id="7350"/>
      <w:r>
        <w:rPr>
          <w:rFonts w:hint="cs"/>
          <w:rtl/>
        </w:rPr>
        <w:t>ורגישות.</w:t>
      </w:r>
      <w:bookmarkStart w:id="7351" w:name="TOR_Q14"/>
      <w:bookmarkEnd w:id="7351"/>
      <w:r w:rsidR="008F4DAB">
        <w:rPr>
          <w:rFonts w:hint="cs"/>
          <w:rtl/>
          <w:lang w:eastAsia="he-IL"/>
        </w:rPr>
        <w:t xml:space="preserve"> </w:t>
      </w:r>
      <w:r>
        <w:rPr>
          <w:rFonts w:hint="cs"/>
          <w:rtl/>
          <w:lang w:eastAsia="he-IL"/>
        </w:rPr>
        <w:t xml:space="preserve">היא הייתה בין הילדים הראשונים של אשדות יעקב, ועם בני מחזורה </w:t>
      </w:r>
      <w:r>
        <w:rPr>
          <w:rtl/>
          <w:lang w:eastAsia="he-IL"/>
        </w:rPr>
        <w:t>–</w:t>
      </w:r>
      <w:r>
        <w:rPr>
          <w:rFonts w:hint="cs"/>
          <w:rtl/>
          <w:lang w:eastAsia="he-IL"/>
        </w:rPr>
        <w:t xml:space="preserve"> היא נולדה ב-1930, והייתה בת 18 ב-1948. בארגון ההגנה היא הייתה קשרית, עסקה באיתות ובתקשורת אלחוט. יחד עם בני מחזורה היא נטלה חלק בקרבות במלחמת העצמאות בעמק הירדן. בתקופה ההיא העמק עמד בהתקפה קשה גם מגבול ירדן וגם סוריה, ולאחר מכן כמובן הייתה מלחמת ההתשה</w:t>
      </w:r>
      <w:r w:rsidR="008F4DAB">
        <w:rPr>
          <w:rFonts w:hint="cs"/>
          <w:rtl/>
          <w:lang w:eastAsia="he-IL"/>
        </w:rPr>
        <w:t>,</w:t>
      </w:r>
      <w:r>
        <w:rPr>
          <w:rFonts w:hint="cs"/>
          <w:rtl/>
          <w:lang w:eastAsia="he-IL"/>
        </w:rPr>
        <w:t xml:space="preserve"> שהוזכרה, והיא כבר בוגרת </w:t>
      </w:r>
      <w:bookmarkStart w:id="7352" w:name="_ETM_Q14_234000"/>
      <w:bookmarkEnd w:id="7352"/>
      <w:r>
        <w:rPr>
          <w:rFonts w:hint="cs"/>
          <w:rtl/>
          <w:lang w:eastAsia="he-IL"/>
        </w:rPr>
        <w:t>בקיבוץ גשר. בין שאר הקישורים שהיא עשתה היה בין כוחות</w:t>
      </w:r>
      <w:bookmarkStart w:id="7353" w:name="_ETM_Q14_243000"/>
      <w:bookmarkEnd w:id="7353"/>
      <w:r>
        <w:rPr>
          <w:rFonts w:hint="cs"/>
          <w:rtl/>
          <w:lang w:eastAsia="he-IL"/>
        </w:rPr>
        <w:t xml:space="preserve"> המגן באשדות יעקב </w:t>
      </w:r>
      <w:r w:rsidR="008F4DAB">
        <w:rPr>
          <w:rFonts w:hint="cs"/>
          <w:rtl/>
          <w:lang w:eastAsia="he-IL"/>
        </w:rPr>
        <w:t>ל</w:t>
      </w:r>
      <w:r>
        <w:rPr>
          <w:rFonts w:hint="cs"/>
          <w:rtl/>
          <w:lang w:eastAsia="he-IL"/>
        </w:rPr>
        <w:t xml:space="preserve">קיבוץ גשר, שאז עמד בהתקפה </w:t>
      </w:r>
      <w:bookmarkStart w:id="7354" w:name="_ETM_Q14_247000"/>
      <w:bookmarkEnd w:id="7354"/>
      <w:r>
        <w:rPr>
          <w:rFonts w:hint="cs"/>
          <w:rtl/>
          <w:lang w:eastAsia="he-IL"/>
        </w:rPr>
        <w:t>מאוד קשה של צבאות ירדן ועיראק.</w:t>
      </w:r>
    </w:p>
    <w:p w:rsidR="0086198E" w:rsidRDefault="0086198E" w:rsidP="00AF5ECF">
      <w:pPr>
        <w:rPr>
          <w:rtl/>
          <w:lang w:eastAsia="he-IL"/>
        </w:rPr>
      </w:pPr>
      <w:bookmarkStart w:id="7355" w:name="_ETM_Q14_250000"/>
      <w:bookmarkEnd w:id="7355"/>
    </w:p>
    <w:p w:rsidR="0086198E" w:rsidRDefault="0086198E" w:rsidP="008F4DAB">
      <w:pPr>
        <w:rPr>
          <w:rtl/>
          <w:lang w:eastAsia="he-IL"/>
        </w:rPr>
      </w:pPr>
      <w:bookmarkStart w:id="7356" w:name="_ETM_Q14_251000"/>
      <w:bookmarkEnd w:id="7356"/>
      <w:r>
        <w:rPr>
          <w:rFonts w:hint="cs"/>
          <w:rtl/>
          <w:lang w:eastAsia="he-IL"/>
        </w:rPr>
        <w:t>כפי שציין היושב-ראש, עדנה בגיל צעיר התחילה ללמוד פסנתר והמשיכה בכך גם לאחר המלחמה</w:t>
      </w:r>
      <w:r w:rsidR="008F4DAB">
        <w:rPr>
          <w:rFonts w:hint="cs"/>
          <w:rtl/>
          <w:lang w:eastAsia="he-IL"/>
        </w:rPr>
        <w:t>,</w:t>
      </w:r>
      <w:r>
        <w:rPr>
          <w:rFonts w:hint="cs"/>
          <w:rtl/>
          <w:lang w:eastAsia="he-IL"/>
        </w:rPr>
        <w:t xml:space="preserve"> בקונסרבטוריון למוזיקה בתל אביב</w:t>
      </w:r>
      <w:r w:rsidR="008F4DAB">
        <w:rPr>
          <w:rFonts w:hint="cs"/>
          <w:rtl/>
          <w:lang w:eastAsia="he-IL"/>
        </w:rPr>
        <w:t>.</w:t>
      </w:r>
      <w:r>
        <w:rPr>
          <w:rFonts w:hint="cs"/>
          <w:rtl/>
          <w:lang w:eastAsia="he-IL"/>
        </w:rPr>
        <w:t xml:space="preserve"> בין המורים שלה </w:t>
      </w:r>
      <w:r w:rsidR="008F4DAB">
        <w:rPr>
          <w:rFonts w:hint="eastAsia"/>
          <w:rtl/>
          <w:lang w:eastAsia="he-IL"/>
        </w:rPr>
        <w:t>–</w:t>
      </w:r>
      <w:r w:rsidR="008F4DAB">
        <w:rPr>
          <w:rFonts w:hint="cs"/>
          <w:rtl/>
          <w:lang w:eastAsia="he-IL"/>
        </w:rPr>
        <w:t xml:space="preserve"> </w:t>
      </w:r>
      <w:r>
        <w:rPr>
          <w:rFonts w:hint="cs"/>
          <w:rtl/>
          <w:lang w:eastAsia="he-IL"/>
        </w:rPr>
        <w:t xml:space="preserve">הפסנתרן המהולל פרנק פלג. לאחר מכן היא חזרה ולימדה בקיבוץ שלה פסנתר, מוזיקה, ואחר כך בגשר, לאחר נישואיה עם רזי </w:t>
      </w:r>
      <w:r>
        <w:rPr>
          <w:rFonts w:hint="eastAsia"/>
          <w:rtl/>
          <w:lang w:eastAsia="he-IL"/>
        </w:rPr>
        <w:t>–</w:t>
      </w:r>
      <w:r>
        <w:rPr>
          <w:rFonts w:hint="cs"/>
          <w:rtl/>
          <w:lang w:eastAsia="he-IL"/>
        </w:rPr>
        <w:t xml:space="preserve"> רזי סולודר, שהוא בעצמו היה איש תרבות ומורה למוזיקה, ובין מקימי קיבוץ גשר. אם כן, כל חייה סובבת עדנה בעמק הירדן, עמק בית שאן, עמק המעיינות</w:t>
      </w:r>
      <w:r w:rsidR="008F4DAB">
        <w:rPr>
          <w:rFonts w:hint="cs"/>
          <w:rtl/>
          <w:lang w:eastAsia="he-IL"/>
        </w:rPr>
        <w:t>,</w:t>
      </w:r>
      <w:r>
        <w:rPr>
          <w:rFonts w:hint="cs"/>
          <w:rtl/>
          <w:lang w:eastAsia="he-IL"/>
        </w:rPr>
        <w:t xml:space="preserve"> כפי שהוא נקרא היום, וב-1953 הם קבעו את ביתם בקיבוץ גשר.  </w:t>
      </w:r>
    </w:p>
    <w:p w:rsidR="0086198E" w:rsidRDefault="0086198E" w:rsidP="00AF5ECF">
      <w:pPr>
        <w:rPr>
          <w:rtl/>
          <w:lang w:eastAsia="he-IL"/>
        </w:rPr>
      </w:pPr>
    </w:p>
    <w:p w:rsidR="0086198E" w:rsidRDefault="0086198E" w:rsidP="008F4DAB">
      <w:pPr>
        <w:rPr>
          <w:rtl/>
          <w:lang w:eastAsia="he-IL"/>
        </w:rPr>
      </w:pPr>
      <w:r>
        <w:rPr>
          <w:rFonts w:hint="cs"/>
          <w:rtl/>
          <w:lang w:eastAsia="he-IL"/>
        </w:rPr>
        <w:t xml:space="preserve">אחרי מלחמת ששת הימים, עם פרוץ מלחמת ההתשה </w:t>
      </w:r>
      <w:r w:rsidR="008F4DAB">
        <w:rPr>
          <w:rFonts w:hint="eastAsia"/>
          <w:rtl/>
          <w:lang w:eastAsia="he-IL"/>
        </w:rPr>
        <w:t xml:space="preserve">– </w:t>
      </w:r>
      <w:r>
        <w:rPr>
          <w:rFonts w:hint="cs"/>
          <w:rtl/>
          <w:lang w:eastAsia="he-IL"/>
        </w:rPr>
        <w:t xml:space="preserve">ההפגזות היכו קשות גם בגשר </w:t>
      </w:r>
      <w:r w:rsidR="008F4DAB">
        <w:rPr>
          <w:rFonts w:hint="eastAsia"/>
          <w:rtl/>
          <w:lang w:eastAsia="he-IL"/>
        </w:rPr>
        <w:t xml:space="preserve">– </w:t>
      </w:r>
      <w:r>
        <w:rPr>
          <w:rFonts w:hint="cs"/>
          <w:rtl/>
          <w:lang w:eastAsia="he-IL"/>
        </w:rPr>
        <w:t xml:space="preserve">נבחרה עדנה למזכירת קיבוץ גשר, וכיהנה בתפקיד שלוש שנים מאוד מאתגרות, בתקופה </w:t>
      </w:r>
      <w:bookmarkStart w:id="7357" w:name="_ETM_Q14_319000"/>
      <w:bookmarkEnd w:id="7357"/>
      <w:r>
        <w:rPr>
          <w:rFonts w:hint="cs"/>
          <w:rtl/>
          <w:lang w:eastAsia="he-IL"/>
        </w:rPr>
        <w:t xml:space="preserve">שיכולה להזכיר לרבים מאיתנו את האתגרים שאנחנו היום עומדים </w:t>
      </w:r>
      <w:bookmarkStart w:id="7358" w:name="_ETM_Q14_324000"/>
      <w:bookmarkEnd w:id="7358"/>
      <w:r>
        <w:rPr>
          <w:rFonts w:hint="cs"/>
          <w:rtl/>
          <w:lang w:eastAsia="he-IL"/>
        </w:rPr>
        <w:t>מולם</w:t>
      </w:r>
      <w:r w:rsidR="008F4DAB">
        <w:rPr>
          <w:rFonts w:hint="cs"/>
          <w:rtl/>
          <w:lang w:eastAsia="he-IL"/>
        </w:rPr>
        <w:t>,</w:t>
      </w:r>
      <w:r>
        <w:rPr>
          <w:rFonts w:hint="cs"/>
          <w:rtl/>
          <w:lang w:eastAsia="he-IL"/>
        </w:rPr>
        <w:t xml:space="preserve"> הן בצפון והן בדרום.</w:t>
      </w:r>
      <w:r w:rsidR="008F4DAB">
        <w:rPr>
          <w:rFonts w:hint="cs"/>
          <w:rtl/>
          <w:lang w:eastAsia="he-IL"/>
        </w:rPr>
        <w:t xml:space="preserve"> </w:t>
      </w:r>
      <w:r>
        <w:rPr>
          <w:rFonts w:hint="cs"/>
          <w:rtl/>
          <w:lang w:eastAsia="he-IL"/>
        </w:rPr>
        <w:t xml:space="preserve">זו הייתה תקופה שבה היא הכירה אנשי ציבור בתנועת הקיבוץ המאוחד, </w:t>
      </w:r>
      <w:bookmarkStart w:id="7359" w:name="_ETM_Q14_330000"/>
      <w:bookmarkEnd w:id="7359"/>
      <w:r>
        <w:rPr>
          <w:rFonts w:hint="cs"/>
          <w:rtl/>
          <w:lang w:eastAsia="he-IL"/>
        </w:rPr>
        <w:t xml:space="preserve">אנשי צבא, פקידי ממשלה, וזה שינה במובן ידוע את מסלול חייה, הוביל אותה לפעילות ציבורית. ואכן, באוקטובר 1972, שנה לפני המלחמה ההיא, היא נבחרה </w:t>
      </w:r>
      <w:bookmarkStart w:id="7360" w:name="_ETM_Q14_341000"/>
      <w:bookmarkEnd w:id="7360"/>
      <w:r>
        <w:rPr>
          <w:rFonts w:hint="cs"/>
          <w:rtl/>
          <w:lang w:eastAsia="he-IL"/>
        </w:rPr>
        <w:t>למזכירות הפנים של תנועת הקיבוץ המאוחד, ושם, יחד עם דני רוזוליו, זכרו לברכה, היא פעלה. אלה השנים שעיצבו את מוסדות התנועה. היא הייתה אחראית בין השאר לוועידה החשובה ב-1975, שבה גם הוצגה תוכנית קליטה וגם הוחלט על איחוד התנועות הקיבוציות. הייתה לה הזכות לעמוד בקשר עם מנהיגי התנועה יגאל אלון, ישראל גלילי ויצחק בן אהרון.</w:t>
      </w:r>
    </w:p>
    <w:p w:rsidR="0086198E" w:rsidRDefault="0086198E" w:rsidP="00AF5ECF">
      <w:pPr>
        <w:rPr>
          <w:rtl/>
          <w:lang w:eastAsia="he-IL"/>
        </w:rPr>
      </w:pPr>
    </w:p>
    <w:p w:rsidR="0086198E" w:rsidRDefault="0086198E" w:rsidP="0039490C">
      <w:pPr>
        <w:rPr>
          <w:rtl/>
          <w:lang w:eastAsia="he-IL"/>
        </w:rPr>
      </w:pPr>
      <w:bookmarkStart w:id="7361" w:name="_ETM_Q14_373000"/>
      <w:bookmarkEnd w:id="7361"/>
      <w:r>
        <w:rPr>
          <w:rFonts w:hint="cs"/>
          <w:rtl/>
          <w:lang w:eastAsia="he-IL"/>
        </w:rPr>
        <w:t xml:space="preserve">היא המשיכה ללמוד באפעל מדעי הרוח, ריכזה </w:t>
      </w:r>
      <w:bookmarkStart w:id="7362" w:name="_ETM_Q14_381000"/>
      <w:bookmarkEnd w:id="7362"/>
      <w:r>
        <w:rPr>
          <w:rFonts w:hint="cs"/>
          <w:rtl/>
          <w:lang w:eastAsia="he-IL"/>
        </w:rPr>
        <w:t>את המטה הבין-קיבוצי – את זה אני כבר זוכר באופן אישי, הייתה לי מעורבות מאוד קרובה בעניין – פעלה מטעם ההסתדרות לקירוב לבבות בפריפריה בין עיירות לבין קיבוצים. אכן</w:t>
      </w:r>
      <w:r w:rsidR="008F4DAB">
        <w:rPr>
          <w:rFonts w:hint="cs"/>
          <w:rtl/>
          <w:lang w:eastAsia="he-IL"/>
        </w:rPr>
        <w:t>,</w:t>
      </w:r>
      <w:r>
        <w:rPr>
          <w:rFonts w:hint="cs"/>
          <w:rtl/>
          <w:lang w:eastAsia="he-IL"/>
        </w:rPr>
        <w:t xml:space="preserve"> מ-1982, במשך עשר שנים, </w:t>
      </w:r>
      <w:r w:rsidR="008F4DAB">
        <w:rPr>
          <w:rFonts w:hint="cs"/>
          <w:rtl/>
          <w:lang w:eastAsia="he-IL"/>
        </w:rPr>
        <w:t xml:space="preserve">היא </w:t>
      </w:r>
      <w:r>
        <w:rPr>
          <w:rFonts w:hint="cs"/>
          <w:rtl/>
          <w:lang w:eastAsia="he-IL"/>
        </w:rPr>
        <w:t xml:space="preserve">הייתה כאן, בבית הזה. היא הייתה מה שהוגדר </w:t>
      </w:r>
      <w:r>
        <w:rPr>
          <w:rFonts w:hint="eastAsia"/>
          <w:rtl/>
          <w:lang w:eastAsia="he-IL"/>
        </w:rPr>
        <w:t>–</w:t>
      </w:r>
      <w:r>
        <w:rPr>
          <w:rFonts w:hint="cs"/>
          <w:rtl/>
          <w:lang w:eastAsia="he-IL"/>
        </w:rPr>
        <w:t xml:space="preserve"> היה מוגדר אז, אני לא בטוח מה זה אומר </w:t>
      </w:r>
      <w:bookmarkStart w:id="7363" w:name="_ETM_Q14_405792"/>
      <w:bookmarkEnd w:id="7363"/>
      <w:r>
        <w:rPr>
          <w:rFonts w:hint="cs"/>
          <w:rtl/>
          <w:lang w:eastAsia="he-IL"/>
        </w:rPr>
        <w:t>היום – מצליפת הסיעה של המערך ואחר כך של הקואליציה, בממשלת האחדות.</w:t>
      </w:r>
    </w:p>
    <w:p w:rsidR="0086198E" w:rsidRDefault="0086198E" w:rsidP="00AF5ECF">
      <w:pPr>
        <w:rPr>
          <w:rtl/>
          <w:lang w:eastAsia="he-IL"/>
        </w:rPr>
      </w:pPr>
      <w:bookmarkStart w:id="7364" w:name="_ETM_Q14_414000"/>
      <w:bookmarkEnd w:id="7364"/>
    </w:p>
    <w:p w:rsidR="0086198E" w:rsidRDefault="0086198E" w:rsidP="00E072A9">
      <w:pPr>
        <w:rPr>
          <w:rtl/>
          <w:lang w:eastAsia="he-IL"/>
        </w:rPr>
      </w:pPr>
      <w:r>
        <w:rPr>
          <w:rFonts w:hint="cs"/>
          <w:rtl/>
          <w:lang w:eastAsia="he-IL"/>
        </w:rPr>
        <w:t xml:space="preserve"> וזה המקום לציין את שנות השמונים, עם אותה ממשלה שלא היה קל להתרגל אליה, אבל היא הייתה מאוד משמעותית בתקופה הרת גורל </w:t>
      </w:r>
      <w:r>
        <w:rPr>
          <w:rFonts w:hint="eastAsia"/>
          <w:rtl/>
          <w:lang w:eastAsia="he-IL"/>
        </w:rPr>
        <w:t>–</w:t>
      </w:r>
      <w:r>
        <w:rPr>
          <w:rFonts w:hint="cs"/>
          <w:rtl/>
          <w:lang w:eastAsia="he-IL"/>
        </w:rPr>
        <w:t xml:space="preserve"> גם ביטחונית, ולא פחות מזה כלכלית. הייתה מאוד חשובה למדינת ישראל</w:t>
      </w:r>
      <w:r w:rsidR="008F4DAB">
        <w:rPr>
          <w:rFonts w:hint="cs"/>
          <w:rtl/>
          <w:lang w:eastAsia="he-IL"/>
        </w:rPr>
        <w:t>;</w:t>
      </w:r>
      <w:r>
        <w:rPr>
          <w:rFonts w:hint="cs"/>
          <w:rtl/>
          <w:lang w:eastAsia="he-IL"/>
        </w:rPr>
        <w:t xml:space="preserve"> הלוואי שנצליח גם בכך. היא שימשה יושבת-ראש ועדות לאיכות הסביבה, שימור אתרי התיישבות, פיתוח בקעת הירדן</w:t>
      </w:r>
      <w:r w:rsidR="008F4DAB">
        <w:rPr>
          <w:rFonts w:hint="cs"/>
          <w:rtl/>
          <w:lang w:eastAsia="he-IL"/>
        </w:rPr>
        <w:t>,</w:t>
      </w:r>
      <w:r>
        <w:rPr>
          <w:rFonts w:hint="cs"/>
          <w:rtl/>
          <w:lang w:eastAsia="he-IL"/>
        </w:rPr>
        <w:t xml:space="preserve"> חברה ב</w:t>
      </w:r>
      <w:r w:rsidR="00E072A9">
        <w:rPr>
          <w:rFonts w:hint="cs"/>
          <w:rtl/>
          <w:lang w:eastAsia="he-IL"/>
        </w:rPr>
        <w:t>וועדות ב</w:t>
      </w:r>
      <w:r>
        <w:rPr>
          <w:rFonts w:hint="cs"/>
          <w:rtl/>
          <w:lang w:eastAsia="he-IL"/>
        </w:rPr>
        <w:t xml:space="preserve">נושאי תקציב וביטחון, קידום זכויות קורבנות </w:t>
      </w:r>
      <w:bookmarkStart w:id="7365" w:name="_ETM_Q14_442000"/>
      <w:bookmarkEnd w:id="7365"/>
      <w:r>
        <w:rPr>
          <w:rFonts w:hint="cs"/>
          <w:rtl/>
          <w:lang w:eastAsia="he-IL"/>
        </w:rPr>
        <w:t>השואה, נציגת החקלאים ותפקידים נוספים. היא בלטה בנוכחותה ובנחישותה לצדק חברתי, בקשב עצום לבעיותיהם של ילדים במצוקה, שיתוף ערבים ודרוזים בחברה הישראלית והתנגדות חריפה לכל גילוי של גזענות ואפליה</w:t>
      </w:r>
      <w:bookmarkStart w:id="7366" w:name="_ETM_Q14_464000"/>
      <w:bookmarkEnd w:id="7366"/>
      <w:r>
        <w:rPr>
          <w:rFonts w:hint="cs"/>
          <w:rtl/>
          <w:lang w:eastAsia="he-IL"/>
        </w:rPr>
        <w:t>.</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 בשנת 1985, בעת שכיהנה כחברת כנסת, איבדו עדנה ורזי את בתם המאומצת דליקה, אשר שמה קץ לחייה. בתום פעילותה בכנסת היא חזרה לביתה, לגשר, והתמסרה לטיפול באימה – באימא שלה, ליזה, ובבעלה רזי. למרות המכאובים האישיים, היא לא חדלה </w:t>
      </w:r>
      <w:bookmarkStart w:id="7367" w:name="_ETM_Q14_486000"/>
      <w:bookmarkEnd w:id="7367"/>
      <w:r>
        <w:rPr>
          <w:rFonts w:hint="cs"/>
          <w:rtl/>
          <w:lang w:eastAsia="he-IL"/>
        </w:rPr>
        <w:t>במשך כל השנים לשאת בתפקידים ציבוריים נוספים, לעמוד בראש עמותות ולעודד יוזמות והישגים בתחומים שונים.</w:t>
      </w:r>
    </w:p>
    <w:p w:rsidR="0086198E" w:rsidRDefault="0086198E" w:rsidP="00AF5ECF">
      <w:pPr>
        <w:rPr>
          <w:rtl/>
          <w:lang w:eastAsia="he-IL"/>
        </w:rPr>
      </w:pPr>
    </w:p>
    <w:p w:rsidR="0086198E" w:rsidRDefault="0086198E" w:rsidP="004A6BD4">
      <w:pPr>
        <w:rPr>
          <w:rtl/>
          <w:lang w:eastAsia="he-IL"/>
        </w:rPr>
      </w:pPr>
      <w:r>
        <w:rPr>
          <w:rFonts w:hint="cs"/>
          <w:rtl/>
          <w:lang w:eastAsia="he-IL"/>
        </w:rPr>
        <w:t xml:space="preserve">בגשר היא המשיכה לפעול לעריכת העלון, להשתתף בצוות צמיחה דמוגרפית, בתיירות, ובגילים מאוד מתקדמים הייתה חלק מהמסע להתחדשות של הקהילה </w:t>
      </w:r>
      <w:r w:rsidR="004A6BD4">
        <w:rPr>
          <w:rFonts w:hint="eastAsia"/>
          <w:rtl/>
          <w:lang w:eastAsia="he-IL"/>
        </w:rPr>
        <w:t xml:space="preserve">– </w:t>
      </w:r>
      <w:r>
        <w:rPr>
          <w:rFonts w:hint="cs"/>
          <w:rtl/>
          <w:lang w:eastAsia="he-IL"/>
        </w:rPr>
        <w:t xml:space="preserve">הכול בצניעות, אהבה, גאווה, אופטימיות. </w:t>
      </w:r>
      <w:bookmarkStart w:id="7368" w:name="_ETM_Q14_511000"/>
      <w:bookmarkEnd w:id="7368"/>
      <w:r>
        <w:rPr>
          <w:rFonts w:hint="cs"/>
          <w:rtl/>
          <w:lang w:eastAsia="he-IL"/>
        </w:rPr>
        <w:t xml:space="preserve">והיא אמרה בסרט משפט שאני מציע לכל נמוכי הקומה, כמוני, לקחת אותו בחשבון. היא אומרת: אני אופטימיסטית מטבעי </w:t>
      </w:r>
      <w:r w:rsidR="004A6BD4">
        <w:rPr>
          <w:rFonts w:hint="eastAsia"/>
          <w:rtl/>
          <w:lang w:eastAsia="he-IL"/>
        </w:rPr>
        <w:t xml:space="preserve">– </w:t>
      </w:r>
      <w:r>
        <w:rPr>
          <w:rFonts w:hint="cs"/>
          <w:rtl/>
          <w:lang w:eastAsia="he-IL"/>
        </w:rPr>
        <w:t>אולי מפני שקומתי נמוכה אני רואה את חצי הכוס המלאה, מלמטה.</w:t>
      </w:r>
    </w:p>
    <w:p w:rsidR="0086198E" w:rsidRDefault="0086198E" w:rsidP="00AF5ECF">
      <w:pPr>
        <w:rPr>
          <w:rtl/>
          <w:lang w:eastAsia="he-IL"/>
        </w:rPr>
      </w:pPr>
    </w:p>
    <w:p w:rsidR="0086198E" w:rsidRDefault="0086198E" w:rsidP="00AF5ECF">
      <w:pPr>
        <w:pStyle w:val="af8"/>
        <w:keepNext/>
        <w:rPr>
          <w:rtl/>
        </w:rPr>
      </w:pPr>
      <w:bookmarkStart w:id="7369" w:name="ET_yor_6595_5"/>
      <w:r w:rsidRPr="00F533B8">
        <w:rPr>
          <w:rStyle w:val="TagStyle"/>
          <w:rtl/>
        </w:rPr>
        <w:t xml:space="preserve"> &lt;&lt; יור &gt;&gt; </w:t>
      </w:r>
      <w:r>
        <w:rPr>
          <w:rtl/>
        </w:rPr>
        <w:t>היו"ר ארז מלול:</w:t>
      </w:r>
      <w:r w:rsidRPr="00F533B8">
        <w:rPr>
          <w:rStyle w:val="TagStyle"/>
          <w:rtl/>
        </w:rPr>
        <w:t xml:space="preserve"> &lt;&lt; יור &gt;&gt;</w:t>
      </w:r>
      <w:r>
        <w:rPr>
          <w:rtl/>
        </w:rPr>
        <w:t xml:space="preserve"> </w:t>
      </w:r>
      <w:bookmarkEnd w:id="7369"/>
    </w:p>
    <w:p w:rsidR="0086198E" w:rsidRDefault="0086198E" w:rsidP="00AF5ECF">
      <w:pPr>
        <w:rPr>
          <w:rtl/>
          <w:lang w:eastAsia="he-IL"/>
        </w:rPr>
      </w:pPr>
    </w:p>
    <w:p w:rsidR="0086198E" w:rsidRDefault="0086198E" w:rsidP="00AF5ECF">
      <w:pPr>
        <w:rPr>
          <w:rtl/>
          <w:lang w:eastAsia="he-IL"/>
        </w:rPr>
      </w:pPr>
      <w:r>
        <w:rPr>
          <w:rFonts w:hint="cs"/>
          <w:rtl/>
          <w:lang w:eastAsia="he-IL"/>
        </w:rPr>
        <w:t>אתה לא כל כך נמוך, אלון.</w:t>
      </w:r>
    </w:p>
    <w:p w:rsidR="0086198E" w:rsidRDefault="0086198E" w:rsidP="00AF5ECF">
      <w:pPr>
        <w:rPr>
          <w:rtl/>
          <w:lang w:eastAsia="he-IL"/>
        </w:rPr>
      </w:pPr>
    </w:p>
    <w:p w:rsidR="0086198E" w:rsidRDefault="0086198E" w:rsidP="00AF5ECF">
      <w:pPr>
        <w:pStyle w:val="-"/>
        <w:keepNext/>
        <w:rPr>
          <w:rtl/>
        </w:rPr>
      </w:pPr>
      <w:bookmarkStart w:id="7370" w:name="ET_speakercontinue_6144_8"/>
      <w:r w:rsidRPr="0026005D">
        <w:rPr>
          <w:rStyle w:val="TagStyle"/>
          <w:rtl/>
        </w:rPr>
        <w:t xml:space="preserve"> &lt;&lt; דובר_המשך &gt;&gt; </w:t>
      </w:r>
      <w:r>
        <w:rPr>
          <w:rtl/>
        </w:rPr>
        <w:t>אלון שוסטר (המחנה הממלכתי):</w:t>
      </w:r>
      <w:r w:rsidRPr="0026005D">
        <w:rPr>
          <w:rStyle w:val="TagStyle"/>
          <w:rtl/>
        </w:rPr>
        <w:t xml:space="preserve"> &lt;&lt; דובר_המשך &gt;&gt;</w:t>
      </w:r>
      <w:r>
        <w:rPr>
          <w:rtl/>
        </w:rPr>
        <w:t xml:space="preserve">   </w:t>
      </w:r>
      <w:bookmarkEnd w:id="7370"/>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אוקיי. ב-1999 נמנתה עם מדליקי המשואות, וב-2005 – פרס של התנועה הקיבוצית על מפעל חיים. </w:t>
      </w:r>
    </w:p>
    <w:p w:rsidR="0086198E" w:rsidRDefault="0086198E" w:rsidP="00AF5ECF">
      <w:pPr>
        <w:rPr>
          <w:rtl/>
          <w:lang w:eastAsia="he-IL"/>
        </w:rPr>
      </w:pPr>
      <w:bookmarkStart w:id="7371" w:name="_ETM_Q14_541930"/>
      <w:bookmarkStart w:id="7372" w:name="_ETM_Q14_542067"/>
      <w:bookmarkEnd w:id="7371"/>
      <w:bookmarkEnd w:id="7372"/>
    </w:p>
    <w:p w:rsidR="0086198E" w:rsidRDefault="0086198E" w:rsidP="00AF5ECF">
      <w:pPr>
        <w:rPr>
          <w:rtl/>
          <w:lang w:eastAsia="he-IL"/>
        </w:rPr>
      </w:pPr>
      <w:bookmarkStart w:id="7373" w:name="_ETM_Q14_542569"/>
      <w:bookmarkStart w:id="7374" w:name="_ETM_Q14_542680"/>
      <w:bookmarkEnd w:id="7373"/>
      <w:bookmarkEnd w:id="7374"/>
      <w:r>
        <w:rPr>
          <w:rFonts w:hint="cs"/>
          <w:rtl/>
          <w:lang w:eastAsia="he-IL"/>
        </w:rPr>
        <w:t xml:space="preserve">ואני רוצה לסיים ולומר שלאישה הזו הישגים רבים. היא המשיכה לנגן עד יומה האחרון את שירה האישי, את חלומה, את אהבתה לביתה בגשר ובאשדות. היא ניגנה את זיקתה להתיישבות ולמדינה, היא </w:t>
      </w:r>
      <w:bookmarkStart w:id="7375" w:name="_ETM_Q14_561000"/>
      <w:bookmarkEnd w:id="7375"/>
      <w:r>
        <w:rPr>
          <w:rFonts w:hint="cs"/>
          <w:rtl/>
          <w:lang w:eastAsia="he-IL"/>
        </w:rPr>
        <w:t>ניגנה עד שיותר לא יכלה. יהי זכרה של האישה הקטנה בגוף והענקית ברוח ברוך לעד.</w:t>
      </w:r>
    </w:p>
    <w:p w:rsidR="0086198E" w:rsidRDefault="0086198E" w:rsidP="00AF5ECF">
      <w:pPr>
        <w:rPr>
          <w:rtl/>
          <w:lang w:eastAsia="he-IL"/>
        </w:rPr>
      </w:pPr>
      <w:bookmarkStart w:id="7376" w:name="_ETM_Q14_533896"/>
      <w:bookmarkStart w:id="7377" w:name="_ETM_Q14_534108"/>
      <w:bookmarkEnd w:id="7376"/>
      <w:bookmarkEnd w:id="7377"/>
      <w:r>
        <w:rPr>
          <w:rFonts w:hint="cs"/>
          <w:rtl/>
          <w:lang w:eastAsia="he-IL"/>
        </w:rPr>
        <w:t xml:space="preserve"> </w:t>
      </w:r>
    </w:p>
    <w:p w:rsidR="0086198E" w:rsidRDefault="0086198E" w:rsidP="00AF5ECF">
      <w:pPr>
        <w:pStyle w:val="af8"/>
        <w:keepNext/>
        <w:rPr>
          <w:rtl/>
        </w:rPr>
      </w:pPr>
      <w:bookmarkStart w:id="7378" w:name="ET_yor_6595_7"/>
      <w:r w:rsidRPr="00F533B8">
        <w:rPr>
          <w:rStyle w:val="TagStyle"/>
          <w:rtl/>
        </w:rPr>
        <w:t xml:space="preserve"> &lt;&lt; יור &gt;&gt; </w:t>
      </w:r>
      <w:r>
        <w:rPr>
          <w:rtl/>
        </w:rPr>
        <w:t>היו"ר ארז מלול:</w:t>
      </w:r>
      <w:r w:rsidRPr="00F533B8">
        <w:rPr>
          <w:rStyle w:val="TagStyle"/>
          <w:rtl/>
        </w:rPr>
        <w:t xml:space="preserve"> &lt;&lt; יור &gt;&gt;</w:t>
      </w:r>
      <w:r>
        <w:rPr>
          <w:rtl/>
        </w:rPr>
        <w:t xml:space="preserve"> </w:t>
      </w:r>
      <w:bookmarkEnd w:id="7378"/>
    </w:p>
    <w:p w:rsidR="0086198E" w:rsidRDefault="0086198E" w:rsidP="00AF5ECF">
      <w:pPr>
        <w:rPr>
          <w:rtl/>
          <w:lang w:eastAsia="he-IL"/>
        </w:rPr>
      </w:pPr>
    </w:p>
    <w:p w:rsidR="0086198E" w:rsidRDefault="0086198E" w:rsidP="00AF5ECF">
      <w:pPr>
        <w:rPr>
          <w:rtl/>
          <w:lang w:eastAsia="he-IL"/>
        </w:rPr>
      </w:pPr>
      <w:r>
        <w:rPr>
          <w:rFonts w:hint="cs"/>
          <w:rtl/>
          <w:lang w:eastAsia="he-IL"/>
        </w:rPr>
        <w:t>אמן. חבר הכנסת גלעד קריב, בבקשה.</w:t>
      </w:r>
    </w:p>
    <w:p w:rsidR="0086198E" w:rsidRDefault="0086198E" w:rsidP="00AF5ECF">
      <w:pPr>
        <w:rPr>
          <w:rtl/>
          <w:lang w:eastAsia="he-IL"/>
        </w:rPr>
      </w:pPr>
    </w:p>
    <w:p w:rsidR="0086198E" w:rsidRDefault="0086198E" w:rsidP="00AF5ECF">
      <w:pPr>
        <w:pStyle w:val="a4"/>
        <w:keepNext/>
        <w:rPr>
          <w:rtl/>
        </w:rPr>
      </w:pPr>
      <w:bookmarkStart w:id="7379" w:name="ET_speaker_6156_8"/>
      <w:r w:rsidRPr="00F533B8">
        <w:rPr>
          <w:rStyle w:val="TagStyle"/>
          <w:rtl/>
        </w:rPr>
        <w:t xml:space="preserve"> &lt;&lt; דובר &gt;&gt; </w:t>
      </w:r>
      <w:bookmarkStart w:id="7380" w:name="_Toc172455813"/>
      <w:bookmarkStart w:id="7381" w:name="_Toc172458277"/>
      <w:bookmarkStart w:id="7382" w:name="_Toc172459569"/>
      <w:bookmarkStart w:id="7383" w:name="_Toc172459903"/>
      <w:r>
        <w:rPr>
          <w:rtl/>
        </w:rPr>
        <w:t>גלעד קריב (העבודה):</w:t>
      </w:r>
      <w:bookmarkEnd w:id="7380"/>
      <w:bookmarkEnd w:id="7381"/>
      <w:bookmarkEnd w:id="7382"/>
      <w:bookmarkEnd w:id="7383"/>
      <w:r w:rsidRPr="00F533B8">
        <w:rPr>
          <w:rStyle w:val="TagStyle"/>
          <w:rtl/>
        </w:rPr>
        <w:t xml:space="preserve"> &lt;&lt; דובר &gt;&gt;</w:t>
      </w:r>
      <w:r>
        <w:rPr>
          <w:rtl/>
        </w:rPr>
        <w:t xml:space="preserve"> </w:t>
      </w:r>
      <w:bookmarkEnd w:id="7379"/>
    </w:p>
    <w:p w:rsidR="0086198E" w:rsidRDefault="0086198E" w:rsidP="00AF5ECF">
      <w:pPr>
        <w:rPr>
          <w:rtl/>
          <w:lang w:eastAsia="he-IL"/>
        </w:rPr>
      </w:pPr>
    </w:p>
    <w:p w:rsidR="0086198E" w:rsidRDefault="0086198E" w:rsidP="004A6BD4">
      <w:pPr>
        <w:rPr>
          <w:rtl/>
          <w:lang w:eastAsia="he-IL"/>
        </w:rPr>
      </w:pPr>
      <w:r>
        <w:rPr>
          <w:rFonts w:hint="cs"/>
          <w:rtl/>
          <w:lang w:eastAsia="he-IL"/>
        </w:rPr>
        <w:t>עמיתיי חברי וחברות הכנסת, אדוני היושב-ראש, חברותיי לסיעת העבודה, בני ובנות משפחת שץ</w:t>
      </w:r>
      <w:r w:rsidR="004A6BD4">
        <w:rPr>
          <w:rFonts w:hint="cs"/>
          <w:rtl/>
          <w:lang w:eastAsia="he-IL"/>
        </w:rPr>
        <w:t>,</w:t>
      </w:r>
      <w:r>
        <w:rPr>
          <w:rFonts w:hint="cs"/>
          <w:rtl/>
          <w:lang w:eastAsia="he-IL"/>
        </w:rPr>
        <w:t xml:space="preserve"> משפחתה של האחות תמי</w:t>
      </w:r>
      <w:r w:rsidR="004A6BD4">
        <w:rPr>
          <w:rFonts w:hint="cs"/>
          <w:rtl/>
          <w:lang w:eastAsia="he-IL"/>
        </w:rPr>
        <w:t>,</w:t>
      </w:r>
      <w:r>
        <w:rPr>
          <w:rFonts w:hint="cs"/>
          <w:rtl/>
          <w:lang w:eastAsia="he-IL"/>
        </w:rPr>
        <w:t xml:space="preserve"> ומשפחת בבני</w:t>
      </w:r>
      <w:r w:rsidR="004A6BD4">
        <w:rPr>
          <w:rFonts w:hint="cs"/>
          <w:rtl/>
          <w:lang w:eastAsia="he-IL"/>
        </w:rPr>
        <w:t>,</w:t>
      </w:r>
      <w:r>
        <w:rPr>
          <w:rFonts w:hint="cs"/>
          <w:rtl/>
          <w:lang w:eastAsia="he-IL"/>
        </w:rPr>
        <w:t xml:space="preserve"> המשפחה המאמצת והמאומצת מקיבוץ גשר, מירב</w:t>
      </w:r>
      <w:r w:rsidR="004A6BD4">
        <w:rPr>
          <w:rFonts w:hint="cs"/>
          <w:rtl/>
          <w:lang w:eastAsia="he-IL"/>
        </w:rPr>
        <w:t>,</w:t>
      </w:r>
      <w:r>
        <w:rPr>
          <w:rFonts w:hint="cs"/>
          <w:rtl/>
          <w:lang w:eastAsia="he-IL"/>
        </w:rPr>
        <w:t xml:space="preserve"> חברתנו מאותו הקיבוץ, ברוכים וברוכות הבאים.</w:t>
      </w:r>
    </w:p>
    <w:p w:rsidR="0086198E" w:rsidRDefault="0086198E" w:rsidP="00AF5ECF">
      <w:pPr>
        <w:rPr>
          <w:rtl/>
          <w:lang w:eastAsia="he-IL"/>
        </w:rPr>
      </w:pPr>
      <w:bookmarkStart w:id="7384" w:name="_ETM_Q14_622000"/>
      <w:bookmarkEnd w:id="7384"/>
    </w:p>
    <w:p w:rsidR="0086198E" w:rsidRDefault="0086198E" w:rsidP="004A6BD4">
      <w:pPr>
        <w:rPr>
          <w:rtl/>
          <w:lang w:eastAsia="he-IL"/>
        </w:rPr>
      </w:pPr>
      <w:bookmarkStart w:id="7385" w:name="_ETM_Q14_623000"/>
      <w:bookmarkEnd w:id="7385"/>
      <w:r w:rsidRPr="001E2DC5">
        <w:rPr>
          <w:rFonts w:hint="cs"/>
          <w:rtl/>
        </w:rPr>
        <w:t>"</w:t>
      </w:r>
      <w:r w:rsidRPr="001E2DC5">
        <w:rPr>
          <w:rtl/>
        </w:rPr>
        <w:t>באה מנוחה ליגע ומרגוע לעמל</w:t>
      </w:r>
      <w:r w:rsidRPr="001E2DC5">
        <w:rPr>
          <w:rFonts w:hint="cs"/>
          <w:rtl/>
        </w:rPr>
        <w:t>"</w:t>
      </w:r>
      <w:r>
        <w:rPr>
          <w:rFonts w:hint="cs"/>
          <w:rtl/>
        </w:rPr>
        <w:t>. כמה יגיעות נתייגעה חברתנו הבכורה, חברת הכנסת לשעבר</w:t>
      </w:r>
      <w:r>
        <w:rPr>
          <w:rFonts w:hint="cs"/>
          <w:rtl/>
          <w:lang w:eastAsia="he-IL"/>
        </w:rPr>
        <w:t xml:space="preserve"> עדנה סולודר, כלת פרס ישראל למפעל חיים</w:t>
      </w:r>
      <w:r w:rsidR="004A6BD4">
        <w:rPr>
          <w:rFonts w:hint="cs"/>
          <w:rtl/>
          <w:lang w:eastAsia="he-IL"/>
        </w:rPr>
        <w:t>,</w:t>
      </w:r>
      <w:r>
        <w:rPr>
          <w:rFonts w:hint="cs"/>
          <w:rtl/>
          <w:lang w:eastAsia="he-IL"/>
        </w:rPr>
        <w:t xml:space="preserve"> כמה יגיעות – בענייני קיבוצה גשר, בענייני תנועתה הקיבוצית, בענייני מפלגתה, ובעיקר בעניינם של מדינת ישראל, החברה הישראלית </w:t>
      </w:r>
      <w:bookmarkStart w:id="7386" w:name="_ETM_Q14_652000"/>
      <w:bookmarkEnd w:id="7386"/>
      <w:r>
        <w:rPr>
          <w:rFonts w:hint="cs"/>
          <w:rtl/>
          <w:lang w:eastAsia="he-IL"/>
        </w:rPr>
        <w:t>כולה והעם היהודי. כמה עמל עמלה ב-94 שנות חייה וכמה פירות ברכה היו בעמל מפואר זה.</w:t>
      </w:r>
    </w:p>
    <w:p w:rsidR="0086198E" w:rsidRDefault="0086198E" w:rsidP="00AF5ECF">
      <w:pPr>
        <w:rPr>
          <w:rtl/>
          <w:lang w:eastAsia="he-IL"/>
        </w:rPr>
      </w:pPr>
      <w:bookmarkStart w:id="7387" w:name="_ETM_Q14_661000"/>
      <w:bookmarkEnd w:id="7387"/>
    </w:p>
    <w:p w:rsidR="0086198E" w:rsidRDefault="0086198E" w:rsidP="004A6BD4">
      <w:pPr>
        <w:rPr>
          <w:rtl/>
          <w:lang w:eastAsia="he-IL"/>
        </w:rPr>
      </w:pPr>
      <w:r>
        <w:rPr>
          <w:rFonts w:hint="cs"/>
          <w:rtl/>
          <w:lang w:eastAsia="he-IL"/>
        </w:rPr>
        <w:t xml:space="preserve">אתמול ציינו כאן במשכן את זכרו של זאב ז'בוטינסקי, מייסד בית"ר ומוביל הציונות הרוויזיוניסטית. אחד מסלעי המחלוקת הגדולים בינו לבין מחנה הציונות הסוציאליסטית, שחברת הכנסת סולודר הייתה מבנותיו וממנהיגותיו, היה סביב שאלת ריבוי הדגלים. בעוד ז'בוטינסקי תבע את תפיסת החד-נס, שלפיה ישנו דגל אחד בלבד שיש להניף </w:t>
      </w:r>
      <w:r>
        <w:rPr>
          <w:rFonts w:hint="eastAsia"/>
          <w:rtl/>
          <w:lang w:eastAsia="he-IL"/>
        </w:rPr>
        <w:t>–</w:t>
      </w:r>
      <w:r>
        <w:rPr>
          <w:rFonts w:hint="cs"/>
          <w:rtl/>
          <w:lang w:eastAsia="he-IL"/>
        </w:rPr>
        <w:t xml:space="preserve"> דגל הקמתה של המדינה היהודית </w:t>
      </w:r>
      <w:r w:rsidR="004A6BD4">
        <w:rPr>
          <w:rFonts w:hint="eastAsia"/>
          <w:rtl/>
          <w:lang w:eastAsia="he-IL"/>
        </w:rPr>
        <w:t xml:space="preserve">– </w:t>
      </w:r>
      <w:r>
        <w:rPr>
          <w:rFonts w:hint="cs"/>
          <w:rtl/>
          <w:lang w:eastAsia="he-IL"/>
        </w:rPr>
        <w:t xml:space="preserve">האמינה תנועת העבודה, זו אשר הניחה את המסד המרכזי להקמת המדינה, שהציונות היא תנועה רב-ממדית, רבת דגלים ומהלכים </w:t>
      </w:r>
      <w:bookmarkStart w:id="7388" w:name="_ETM_Q14_709000"/>
      <w:bookmarkEnd w:id="7388"/>
      <w:r>
        <w:rPr>
          <w:rFonts w:hint="cs"/>
          <w:rtl/>
          <w:lang w:eastAsia="he-IL"/>
        </w:rPr>
        <w:t xml:space="preserve">לתיקון האדם, העם והעולם. המרכזי שבדגלים ובמהלכים אלה הוא אכן הקמת הבית הלאומי לעם </w:t>
      </w:r>
      <w:bookmarkStart w:id="7389" w:name="_ETM_Q14_718000"/>
      <w:bookmarkEnd w:id="7389"/>
      <w:r>
        <w:rPr>
          <w:rFonts w:hint="cs"/>
          <w:rtl/>
          <w:lang w:eastAsia="he-IL"/>
        </w:rPr>
        <w:t xml:space="preserve">היהודי וההגנה עליו, אך לצידו מתנוססים דגלים נוספים, שהם חלק מהותי של המהפכה הציונית ושל חידוש ימיו של </w:t>
      </w:r>
      <w:bookmarkStart w:id="7390" w:name="_ETM_Q14_728000"/>
      <w:bookmarkEnd w:id="7390"/>
      <w:r>
        <w:rPr>
          <w:rFonts w:hint="cs"/>
          <w:rtl/>
          <w:lang w:eastAsia="he-IL"/>
        </w:rPr>
        <w:t>העם היהודי בארצו: חתירה לחברת מופת, טיפוח חיי עמל ויצירה, הבטחת מעמדו וכבודו של האדם העובד, חידושה של התרבות העברית על כל מופעיה, התיישבות שיתופית ובניין קהילה, שוויון מגדרי, קידום יחסי אחווה בין עמים ודתות וחתירה לשלום בטוח ואחראי.</w:t>
      </w:r>
    </w:p>
    <w:p w:rsidR="0086198E" w:rsidRDefault="0086198E" w:rsidP="00AF5ECF">
      <w:pPr>
        <w:rPr>
          <w:rtl/>
          <w:lang w:eastAsia="he-IL"/>
        </w:rPr>
      </w:pPr>
    </w:p>
    <w:p w:rsidR="0086198E" w:rsidRDefault="0086198E" w:rsidP="0039490C">
      <w:pPr>
        <w:rPr>
          <w:rtl/>
        </w:rPr>
      </w:pPr>
      <w:r>
        <w:rPr>
          <w:rFonts w:hint="cs"/>
          <w:rtl/>
          <w:lang w:eastAsia="he-IL"/>
        </w:rPr>
        <w:t xml:space="preserve">מי שיעיינו בקורות חייה של חברת הכנסת סולודר יגיעו במהרה למסקנה שמסכת חייה הענפה משקפת בדיוק את ריבוי הדגלים והמהלכים האלה של תקומת ישראל. ילידת גשר הישנה </w:t>
      </w:r>
      <w:r>
        <w:rPr>
          <w:rFonts w:hint="eastAsia"/>
          <w:rtl/>
          <w:lang w:eastAsia="he-IL"/>
        </w:rPr>
        <w:t>–</w:t>
      </w:r>
      <w:r>
        <w:rPr>
          <w:rFonts w:hint="cs"/>
          <w:rtl/>
          <w:lang w:eastAsia="he-IL"/>
        </w:rPr>
        <w:t xml:space="preserve"> חצר גשר, חברת ההגנה מגיל 16, קשרית צעירה ואמיצה בחזית עמק הירדן במלחמת העצמאות;</w:t>
      </w:r>
      <w:bookmarkStart w:id="7391" w:name="TOR_Q15"/>
      <w:bookmarkEnd w:id="7391"/>
      <w:r>
        <w:rPr>
          <w:rFonts w:hint="cs"/>
          <w:rtl/>
          <w:lang w:eastAsia="he-IL"/>
        </w:rPr>
        <w:t xml:space="preserve"> א</w:t>
      </w:r>
      <w:r>
        <w:rPr>
          <w:rtl/>
        </w:rPr>
        <w:t xml:space="preserve">שת </w:t>
      </w:r>
      <w:bookmarkStart w:id="7392" w:name="_ETM_Q15_183090"/>
      <w:bookmarkEnd w:id="7392"/>
      <w:r>
        <w:rPr>
          <w:rtl/>
        </w:rPr>
        <w:t>מוזיקה</w:t>
      </w:r>
      <w:r>
        <w:rPr>
          <w:rFonts w:hint="cs"/>
          <w:rtl/>
        </w:rPr>
        <w:t>,</w:t>
      </w:r>
      <w:r>
        <w:rPr>
          <w:rtl/>
        </w:rPr>
        <w:t xml:space="preserve"> </w:t>
      </w:r>
      <w:bookmarkStart w:id="7393" w:name="_ETM_Q15_184319"/>
      <w:bookmarkEnd w:id="7393"/>
      <w:r>
        <w:rPr>
          <w:rtl/>
        </w:rPr>
        <w:t xml:space="preserve">תרבות </w:t>
      </w:r>
      <w:bookmarkStart w:id="7394" w:name="_ETM_Q15_185040"/>
      <w:bookmarkEnd w:id="7394"/>
      <w:r>
        <w:rPr>
          <w:rtl/>
        </w:rPr>
        <w:t>וחינוך</w:t>
      </w:r>
      <w:r>
        <w:rPr>
          <w:rFonts w:hint="cs"/>
          <w:rtl/>
        </w:rPr>
        <w:t>;</w:t>
      </w:r>
      <w:r>
        <w:rPr>
          <w:rtl/>
        </w:rPr>
        <w:t xml:space="preserve"> </w:t>
      </w:r>
      <w:bookmarkStart w:id="7395" w:name="_ETM_Q15_186169"/>
      <w:bookmarkEnd w:id="7395"/>
      <w:r>
        <w:rPr>
          <w:rtl/>
        </w:rPr>
        <w:t xml:space="preserve">מנהיגה </w:t>
      </w:r>
      <w:bookmarkStart w:id="7396" w:name="_ETM_Q15_186950"/>
      <w:bookmarkEnd w:id="7396"/>
      <w:r>
        <w:rPr>
          <w:rtl/>
        </w:rPr>
        <w:t>בו</w:t>
      </w:r>
      <w:r>
        <w:rPr>
          <w:rFonts w:hint="cs"/>
          <w:rtl/>
        </w:rPr>
        <w:t>נה</w:t>
      </w:r>
      <w:r>
        <w:rPr>
          <w:rtl/>
        </w:rPr>
        <w:t xml:space="preserve"> </w:t>
      </w:r>
      <w:bookmarkStart w:id="7397" w:name="_ETM_Q15_187519"/>
      <w:bookmarkEnd w:id="7397"/>
      <w:r>
        <w:rPr>
          <w:rFonts w:hint="cs"/>
          <w:rtl/>
        </w:rPr>
        <w:t>ו</w:t>
      </w:r>
      <w:r>
        <w:rPr>
          <w:rtl/>
        </w:rPr>
        <w:t xml:space="preserve">מובילה </w:t>
      </w:r>
      <w:bookmarkStart w:id="7398" w:name="_ETM_Q15_188150"/>
      <w:bookmarkEnd w:id="7398"/>
      <w:r>
        <w:rPr>
          <w:rtl/>
        </w:rPr>
        <w:t>בקיבוצ</w:t>
      </w:r>
      <w:r>
        <w:rPr>
          <w:rFonts w:hint="cs"/>
          <w:rtl/>
        </w:rPr>
        <w:t>ה,</w:t>
      </w:r>
      <w:r>
        <w:rPr>
          <w:rtl/>
        </w:rPr>
        <w:t xml:space="preserve"> </w:t>
      </w:r>
      <w:bookmarkStart w:id="7399" w:name="_ETM_Q15_189110"/>
      <w:bookmarkEnd w:id="7399"/>
      <w:r>
        <w:rPr>
          <w:rFonts w:hint="cs"/>
          <w:rtl/>
        </w:rPr>
        <w:t>ש</w:t>
      </w:r>
      <w:r>
        <w:rPr>
          <w:rtl/>
        </w:rPr>
        <w:t xml:space="preserve">בו </w:t>
      </w:r>
      <w:bookmarkStart w:id="7400" w:name="_ETM_Q15_189260"/>
      <w:bookmarkEnd w:id="7400"/>
      <w:r>
        <w:rPr>
          <w:rtl/>
        </w:rPr>
        <w:t xml:space="preserve">שימשה </w:t>
      </w:r>
      <w:bookmarkStart w:id="7401" w:name="_ETM_Q15_189769"/>
      <w:bookmarkEnd w:id="7401"/>
      <w:r>
        <w:rPr>
          <w:rtl/>
        </w:rPr>
        <w:t xml:space="preserve">פעמיים </w:t>
      </w:r>
      <w:bookmarkStart w:id="7402" w:name="_ETM_Q15_190369"/>
      <w:bookmarkEnd w:id="7402"/>
      <w:r>
        <w:rPr>
          <w:rtl/>
        </w:rPr>
        <w:t>מזכירה</w:t>
      </w:r>
      <w:r>
        <w:rPr>
          <w:rFonts w:hint="cs"/>
          <w:rtl/>
        </w:rPr>
        <w:t>; אחת מ</w:t>
      </w:r>
      <w:bookmarkStart w:id="7403" w:name="_ETM_Q15_191650"/>
      <w:bookmarkStart w:id="7404" w:name="_ETM_Q15_192160"/>
      <w:bookmarkStart w:id="7405" w:name="_ETM_Q15_192280"/>
      <w:bookmarkEnd w:id="7403"/>
      <w:bookmarkEnd w:id="7404"/>
      <w:bookmarkEnd w:id="7405"/>
      <w:r>
        <w:rPr>
          <w:rtl/>
        </w:rPr>
        <w:t xml:space="preserve">מנהיגות </w:t>
      </w:r>
      <w:bookmarkStart w:id="7406" w:name="_ETM_Q15_192880"/>
      <w:bookmarkEnd w:id="7406"/>
      <w:r>
        <w:rPr>
          <w:rtl/>
        </w:rPr>
        <w:t xml:space="preserve">הקיבוץ </w:t>
      </w:r>
      <w:bookmarkStart w:id="7407" w:name="_ETM_Q15_193389"/>
      <w:bookmarkEnd w:id="7407"/>
      <w:r>
        <w:rPr>
          <w:rtl/>
        </w:rPr>
        <w:t xml:space="preserve">המאוחד </w:t>
      </w:r>
      <w:bookmarkStart w:id="7408" w:name="_ETM_Q15_194170"/>
      <w:bookmarkEnd w:id="7408"/>
      <w:r>
        <w:rPr>
          <w:rtl/>
        </w:rPr>
        <w:t xml:space="preserve">והתנועה </w:t>
      </w:r>
      <w:bookmarkStart w:id="7409" w:name="_ETM_Q15_194740"/>
      <w:bookmarkEnd w:id="7409"/>
      <w:r>
        <w:rPr>
          <w:rtl/>
        </w:rPr>
        <w:t xml:space="preserve">הקיבוצית </w:t>
      </w:r>
      <w:bookmarkStart w:id="7410" w:name="_ETM_Q15_195309"/>
      <w:bookmarkEnd w:id="7410"/>
      <w:r>
        <w:rPr>
          <w:rtl/>
        </w:rPr>
        <w:t>כולה</w:t>
      </w:r>
      <w:r>
        <w:rPr>
          <w:rFonts w:hint="cs"/>
          <w:rtl/>
        </w:rPr>
        <w:t>;</w:t>
      </w:r>
      <w:r>
        <w:rPr>
          <w:rtl/>
        </w:rPr>
        <w:t xml:space="preserve"> </w:t>
      </w:r>
      <w:bookmarkStart w:id="7411" w:name="_ETM_Q15_196320"/>
      <w:bookmarkEnd w:id="7411"/>
      <w:r>
        <w:rPr>
          <w:rtl/>
        </w:rPr>
        <w:t xml:space="preserve">חלוצת </w:t>
      </w:r>
      <w:bookmarkStart w:id="7412" w:name="_ETM_Q15_197250"/>
      <w:bookmarkEnd w:id="7412"/>
      <w:r>
        <w:rPr>
          <w:rtl/>
        </w:rPr>
        <w:t xml:space="preserve">הניסיון </w:t>
      </w:r>
      <w:bookmarkStart w:id="7413" w:name="_ETM_Q15_198150"/>
      <w:bookmarkEnd w:id="7413"/>
      <w:r>
        <w:rPr>
          <w:rtl/>
        </w:rPr>
        <w:t xml:space="preserve">להוביל </w:t>
      </w:r>
      <w:bookmarkStart w:id="7414" w:name="_ETM_Q15_198810"/>
      <w:bookmarkEnd w:id="7414"/>
      <w:r>
        <w:rPr>
          <w:rtl/>
        </w:rPr>
        <w:t xml:space="preserve">לבנייה </w:t>
      </w:r>
      <w:bookmarkStart w:id="7415" w:name="_ETM_Q15_199349"/>
      <w:bookmarkEnd w:id="7415"/>
      <w:r>
        <w:rPr>
          <w:rtl/>
        </w:rPr>
        <w:t xml:space="preserve">מחודשת </w:t>
      </w:r>
      <w:bookmarkStart w:id="7416" w:name="_ETM_Q15_200099"/>
      <w:bookmarkEnd w:id="7416"/>
      <w:r>
        <w:rPr>
          <w:rtl/>
        </w:rPr>
        <w:t xml:space="preserve">וטובה </w:t>
      </w:r>
      <w:bookmarkStart w:id="7417" w:name="_ETM_Q15_200610"/>
      <w:bookmarkEnd w:id="7417"/>
      <w:r>
        <w:rPr>
          <w:rtl/>
        </w:rPr>
        <w:t xml:space="preserve">יותר </w:t>
      </w:r>
      <w:bookmarkStart w:id="7418" w:name="_ETM_Q15_201539"/>
      <w:bookmarkEnd w:id="7418"/>
      <w:r>
        <w:rPr>
          <w:rtl/>
        </w:rPr>
        <w:t xml:space="preserve">של </w:t>
      </w:r>
      <w:bookmarkStart w:id="7419" w:name="_ETM_Q15_201779"/>
      <w:bookmarkEnd w:id="7419"/>
      <w:r>
        <w:rPr>
          <w:rtl/>
        </w:rPr>
        <w:t xml:space="preserve">היחסים </w:t>
      </w:r>
      <w:bookmarkStart w:id="7420" w:name="_ETM_Q15_202410"/>
      <w:bookmarkEnd w:id="7420"/>
      <w:r>
        <w:rPr>
          <w:rtl/>
        </w:rPr>
        <w:t xml:space="preserve">בין </w:t>
      </w:r>
      <w:bookmarkStart w:id="7421" w:name="_ETM_Q15_202650"/>
      <w:bookmarkEnd w:id="7421"/>
      <w:r>
        <w:rPr>
          <w:rtl/>
        </w:rPr>
        <w:t xml:space="preserve">הקיבוצים </w:t>
      </w:r>
      <w:bookmarkStart w:id="7422" w:name="_ETM_Q15_203489"/>
      <w:bookmarkEnd w:id="7422"/>
      <w:r>
        <w:rPr>
          <w:rtl/>
        </w:rPr>
        <w:t xml:space="preserve">לבין </w:t>
      </w:r>
      <w:bookmarkStart w:id="7423" w:name="_ETM_Q15_204060"/>
      <w:bookmarkEnd w:id="7423"/>
      <w:r>
        <w:rPr>
          <w:rtl/>
        </w:rPr>
        <w:t xml:space="preserve">תושבי </w:t>
      </w:r>
      <w:bookmarkStart w:id="7424" w:name="_ETM_Q15_204480"/>
      <w:bookmarkEnd w:id="7424"/>
      <w:r>
        <w:rPr>
          <w:rtl/>
        </w:rPr>
        <w:t xml:space="preserve">עיירות </w:t>
      </w:r>
      <w:bookmarkStart w:id="7425" w:name="_ETM_Q15_204960"/>
      <w:bookmarkEnd w:id="7425"/>
      <w:r>
        <w:rPr>
          <w:rtl/>
        </w:rPr>
        <w:t xml:space="preserve">הפיתוח </w:t>
      </w:r>
      <w:bookmarkStart w:id="7426" w:name="_ETM_Q15_206039"/>
      <w:bookmarkEnd w:id="7426"/>
      <w:r>
        <w:rPr>
          <w:rtl/>
        </w:rPr>
        <w:t xml:space="preserve">בגליל </w:t>
      </w:r>
      <w:bookmarkStart w:id="7427" w:name="_ETM_Q15_206849"/>
      <w:bookmarkEnd w:id="7427"/>
      <w:r>
        <w:rPr>
          <w:rtl/>
        </w:rPr>
        <w:t>ובנגב</w:t>
      </w:r>
      <w:r>
        <w:rPr>
          <w:rFonts w:hint="cs"/>
          <w:rtl/>
        </w:rPr>
        <w:t>,</w:t>
      </w:r>
      <w:r>
        <w:rPr>
          <w:rtl/>
        </w:rPr>
        <w:t xml:space="preserve"> </w:t>
      </w:r>
      <w:bookmarkStart w:id="7428" w:name="_ETM_Q15_208109"/>
      <w:bookmarkEnd w:id="7428"/>
      <w:r>
        <w:rPr>
          <w:rtl/>
        </w:rPr>
        <w:t xml:space="preserve">משימה </w:t>
      </w:r>
      <w:bookmarkStart w:id="7429" w:name="_ETM_Q15_209210"/>
      <w:bookmarkEnd w:id="7429"/>
      <w:r>
        <w:rPr>
          <w:rtl/>
        </w:rPr>
        <w:t xml:space="preserve">שחייבים </w:t>
      </w:r>
      <w:bookmarkStart w:id="7430" w:name="_ETM_Q15_209990"/>
      <w:bookmarkEnd w:id="7430"/>
      <w:r>
        <w:rPr>
          <w:rtl/>
        </w:rPr>
        <w:t xml:space="preserve">להמשיך </w:t>
      </w:r>
      <w:bookmarkStart w:id="7431" w:name="_ETM_Q15_210560"/>
      <w:bookmarkEnd w:id="7431"/>
      <w:r>
        <w:rPr>
          <w:rtl/>
        </w:rPr>
        <w:t>ו</w:t>
      </w:r>
      <w:r>
        <w:rPr>
          <w:rFonts w:hint="cs"/>
          <w:rtl/>
        </w:rPr>
        <w:t>ל</w:t>
      </w:r>
      <w:r>
        <w:rPr>
          <w:rtl/>
        </w:rPr>
        <w:t xml:space="preserve">שקוד </w:t>
      </w:r>
      <w:bookmarkStart w:id="7432" w:name="_ETM_Q15_211189"/>
      <w:bookmarkEnd w:id="7432"/>
      <w:r>
        <w:rPr>
          <w:rFonts w:hint="cs"/>
          <w:rtl/>
        </w:rPr>
        <w:t xml:space="preserve">עליה; </w:t>
      </w:r>
      <w:bookmarkStart w:id="7433" w:name="_ETM_Q15_212219"/>
      <w:bookmarkEnd w:id="7433"/>
      <w:r>
        <w:rPr>
          <w:rtl/>
        </w:rPr>
        <w:t xml:space="preserve">נואמת </w:t>
      </w:r>
      <w:bookmarkStart w:id="7434" w:name="_ETM_Q15_212760"/>
      <w:bookmarkEnd w:id="7434"/>
      <w:r>
        <w:rPr>
          <w:rtl/>
        </w:rPr>
        <w:t xml:space="preserve">חריפה </w:t>
      </w:r>
      <w:bookmarkStart w:id="7435" w:name="_ETM_Q15_213960"/>
      <w:bookmarkEnd w:id="7435"/>
      <w:r>
        <w:rPr>
          <w:rtl/>
        </w:rPr>
        <w:t xml:space="preserve">ומחוקקת </w:t>
      </w:r>
      <w:bookmarkStart w:id="7436" w:name="_ETM_Q15_214800"/>
      <w:bookmarkEnd w:id="7436"/>
      <w:r>
        <w:rPr>
          <w:rtl/>
        </w:rPr>
        <w:t xml:space="preserve">קשובה </w:t>
      </w:r>
      <w:bookmarkStart w:id="7437" w:name="_ETM_Q15_216059"/>
      <w:bookmarkEnd w:id="7437"/>
      <w:r>
        <w:rPr>
          <w:rtl/>
        </w:rPr>
        <w:t>שהפנ</w:t>
      </w:r>
      <w:bookmarkStart w:id="7438" w:name="_ETM_Q15_216750"/>
      <w:bookmarkEnd w:id="7438"/>
      <w:r>
        <w:rPr>
          <w:rFonts w:hint="cs"/>
          <w:rtl/>
        </w:rPr>
        <w:t xml:space="preserve">תה </w:t>
      </w:r>
      <w:r>
        <w:rPr>
          <w:rtl/>
        </w:rPr>
        <w:t xml:space="preserve">את </w:t>
      </w:r>
      <w:bookmarkStart w:id="7439" w:name="_ETM_Q15_216899"/>
      <w:bookmarkEnd w:id="7439"/>
      <w:r>
        <w:rPr>
          <w:rtl/>
        </w:rPr>
        <w:t xml:space="preserve">מרב </w:t>
      </w:r>
      <w:bookmarkStart w:id="7440" w:name="_ETM_Q15_217320"/>
      <w:bookmarkEnd w:id="7440"/>
      <w:r>
        <w:rPr>
          <w:rFonts w:hint="cs"/>
          <w:rtl/>
        </w:rPr>
        <w:t>מאמציה</w:t>
      </w:r>
      <w:r>
        <w:rPr>
          <w:rtl/>
        </w:rPr>
        <w:t xml:space="preserve"> </w:t>
      </w:r>
      <w:bookmarkStart w:id="7441" w:name="_ETM_Q15_217949"/>
      <w:bookmarkEnd w:id="7441"/>
      <w:r>
        <w:rPr>
          <w:rtl/>
        </w:rPr>
        <w:t xml:space="preserve">הפרלמנטריים </w:t>
      </w:r>
      <w:bookmarkStart w:id="7442" w:name="_ETM_Q15_218940"/>
      <w:bookmarkEnd w:id="7442"/>
      <w:r>
        <w:rPr>
          <w:rtl/>
        </w:rPr>
        <w:t xml:space="preserve">לסיוע </w:t>
      </w:r>
      <w:bookmarkStart w:id="7443" w:name="_ETM_Q15_219600"/>
      <w:bookmarkEnd w:id="7443"/>
      <w:r>
        <w:rPr>
          <w:rtl/>
        </w:rPr>
        <w:t>לאוכלוסיות</w:t>
      </w:r>
      <w:r>
        <w:rPr>
          <w:rFonts w:hint="cs"/>
          <w:rtl/>
        </w:rPr>
        <w:t>,</w:t>
      </w:r>
      <w:r>
        <w:rPr>
          <w:rtl/>
        </w:rPr>
        <w:t xml:space="preserve"> </w:t>
      </w:r>
      <w:bookmarkStart w:id="7444" w:name="_ETM_Q15_220680"/>
      <w:bookmarkEnd w:id="7444"/>
      <w:r>
        <w:rPr>
          <w:rtl/>
        </w:rPr>
        <w:t xml:space="preserve">לקבוצות </w:t>
      </w:r>
      <w:bookmarkStart w:id="7445" w:name="_ETM_Q15_221729"/>
      <w:bookmarkEnd w:id="7445"/>
      <w:r>
        <w:rPr>
          <w:rtl/>
        </w:rPr>
        <w:t xml:space="preserve">ולקהלים </w:t>
      </w:r>
      <w:bookmarkStart w:id="7446" w:name="_ETM_Q15_222600"/>
      <w:bookmarkEnd w:id="7446"/>
      <w:r>
        <w:rPr>
          <w:rFonts w:hint="cs"/>
          <w:rtl/>
        </w:rPr>
        <w:t xml:space="preserve">מוחלשים, </w:t>
      </w:r>
      <w:bookmarkStart w:id="7447" w:name="_ETM_Q15_223829"/>
      <w:bookmarkEnd w:id="7447"/>
      <w:r>
        <w:rPr>
          <w:rtl/>
        </w:rPr>
        <w:t>ובתוכם</w:t>
      </w:r>
      <w:r>
        <w:rPr>
          <w:rFonts w:hint="cs"/>
          <w:rtl/>
        </w:rPr>
        <w:t>,</w:t>
      </w:r>
      <w:r>
        <w:rPr>
          <w:rtl/>
        </w:rPr>
        <w:t xml:space="preserve"> </w:t>
      </w:r>
      <w:bookmarkStart w:id="7448" w:name="_ETM_Q15_224550"/>
      <w:bookmarkEnd w:id="7448"/>
      <w:r>
        <w:rPr>
          <w:rtl/>
        </w:rPr>
        <w:t xml:space="preserve">כפי </w:t>
      </w:r>
      <w:bookmarkStart w:id="7449" w:name="_ETM_Q15_224820"/>
      <w:bookmarkEnd w:id="7449"/>
      <w:r>
        <w:rPr>
          <w:rtl/>
        </w:rPr>
        <w:t xml:space="preserve">שכבר </w:t>
      </w:r>
      <w:bookmarkStart w:id="7450" w:name="_ETM_Q15_225210"/>
      <w:bookmarkEnd w:id="7450"/>
      <w:r>
        <w:rPr>
          <w:rtl/>
        </w:rPr>
        <w:t>צוין</w:t>
      </w:r>
      <w:r>
        <w:rPr>
          <w:rFonts w:hint="cs"/>
          <w:rtl/>
        </w:rPr>
        <w:t>,</w:t>
      </w:r>
      <w:r>
        <w:rPr>
          <w:rtl/>
        </w:rPr>
        <w:t xml:space="preserve"> </w:t>
      </w:r>
      <w:bookmarkStart w:id="7451" w:name="_ETM_Q15_226229"/>
      <w:bookmarkEnd w:id="7451"/>
      <w:r>
        <w:rPr>
          <w:rtl/>
        </w:rPr>
        <w:t xml:space="preserve">ילדים </w:t>
      </w:r>
      <w:bookmarkStart w:id="7452" w:name="_ETM_Q15_226769"/>
      <w:bookmarkEnd w:id="7452"/>
      <w:r>
        <w:rPr>
          <w:rtl/>
        </w:rPr>
        <w:t xml:space="preserve">הסובלים </w:t>
      </w:r>
      <w:bookmarkStart w:id="7453" w:name="_ETM_Q15_227249"/>
      <w:bookmarkEnd w:id="7453"/>
      <w:r>
        <w:rPr>
          <w:rtl/>
        </w:rPr>
        <w:t xml:space="preserve">מאלימות </w:t>
      </w:r>
      <w:bookmarkStart w:id="7454" w:name="_ETM_Q15_227940"/>
      <w:bookmarkEnd w:id="7454"/>
      <w:r>
        <w:rPr>
          <w:rtl/>
        </w:rPr>
        <w:t>והזנחה</w:t>
      </w:r>
      <w:r>
        <w:rPr>
          <w:rFonts w:hint="cs"/>
          <w:rtl/>
        </w:rPr>
        <w:t xml:space="preserve">, </w:t>
      </w:r>
      <w:bookmarkStart w:id="7455" w:name="_ETM_Q15_230065"/>
      <w:bookmarkStart w:id="7456" w:name="_ETM_Q15_229199"/>
      <w:bookmarkEnd w:id="7455"/>
      <w:bookmarkEnd w:id="7456"/>
      <w:r>
        <w:rPr>
          <w:rFonts w:hint="cs"/>
          <w:rtl/>
        </w:rPr>
        <w:t>ו</w:t>
      </w:r>
      <w:r>
        <w:rPr>
          <w:rtl/>
        </w:rPr>
        <w:t xml:space="preserve">להבדיל </w:t>
      </w:r>
      <w:bookmarkStart w:id="7457" w:name="_ETM_Q15_229949"/>
      <w:bookmarkEnd w:id="7457"/>
      <w:r>
        <w:rPr>
          <w:rFonts w:hint="cs"/>
          <w:rtl/>
        </w:rPr>
        <w:t>אלף</w:t>
      </w:r>
      <w:r>
        <w:rPr>
          <w:rtl/>
        </w:rPr>
        <w:t xml:space="preserve"> </w:t>
      </w:r>
      <w:bookmarkStart w:id="7458" w:name="_ETM_Q15_230339"/>
      <w:bookmarkEnd w:id="7458"/>
      <w:r>
        <w:rPr>
          <w:rtl/>
        </w:rPr>
        <w:t xml:space="preserve">אלפי </w:t>
      </w:r>
      <w:bookmarkStart w:id="7459" w:name="_ETM_Q15_230789"/>
      <w:bookmarkEnd w:id="7459"/>
      <w:r>
        <w:rPr>
          <w:rtl/>
        </w:rPr>
        <w:t>הבדלות</w:t>
      </w:r>
      <w:r>
        <w:rPr>
          <w:rFonts w:hint="cs"/>
          <w:rtl/>
        </w:rPr>
        <w:t>,</w:t>
      </w:r>
      <w:r>
        <w:rPr>
          <w:rtl/>
        </w:rPr>
        <w:t xml:space="preserve"> </w:t>
      </w:r>
      <w:bookmarkStart w:id="7460" w:name="_ETM_Q15_231859"/>
      <w:bookmarkEnd w:id="7460"/>
      <w:r>
        <w:rPr>
          <w:rtl/>
        </w:rPr>
        <w:t xml:space="preserve">ילדים </w:t>
      </w:r>
      <w:bookmarkStart w:id="7461" w:name="_ETM_Q15_232399"/>
      <w:bookmarkEnd w:id="7461"/>
      <w:r>
        <w:rPr>
          <w:rtl/>
        </w:rPr>
        <w:t xml:space="preserve">הזוכים </w:t>
      </w:r>
      <w:bookmarkStart w:id="7462" w:name="_ETM_Q15_232940"/>
      <w:bookmarkEnd w:id="7462"/>
      <w:r>
        <w:rPr>
          <w:rtl/>
        </w:rPr>
        <w:t xml:space="preserve">למשפחה </w:t>
      </w:r>
      <w:bookmarkStart w:id="7463" w:name="_ETM_Q15_233600"/>
      <w:bookmarkEnd w:id="7463"/>
      <w:r>
        <w:rPr>
          <w:rtl/>
        </w:rPr>
        <w:t xml:space="preserve">מאמצת </w:t>
      </w:r>
      <w:bookmarkStart w:id="7464" w:name="_ETM_Q15_234500"/>
      <w:bookmarkEnd w:id="7464"/>
      <w:r>
        <w:rPr>
          <w:rtl/>
        </w:rPr>
        <w:t xml:space="preserve">או </w:t>
      </w:r>
      <w:bookmarkStart w:id="7465" w:name="_ETM_Q15_234589"/>
      <w:bookmarkEnd w:id="7465"/>
      <w:r>
        <w:rPr>
          <w:rtl/>
        </w:rPr>
        <w:t xml:space="preserve">משפחת </w:t>
      </w:r>
      <w:bookmarkStart w:id="7466" w:name="_ETM_Q15_235280"/>
      <w:bookmarkEnd w:id="7466"/>
      <w:r>
        <w:rPr>
          <w:rtl/>
        </w:rPr>
        <w:t>א</w:t>
      </w:r>
      <w:r>
        <w:rPr>
          <w:rFonts w:hint="cs"/>
          <w:rtl/>
        </w:rPr>
        <w:t xml:space="preserve">ומנה אוהבות, וזאת, </w:t>
      </w:r>
      <w:bookmarkStart w:id="7467" w:name="_ETM_Q15_235850"/>
      <w:bookmarkStart w:id="7468" w:name="_ETM_Q15_236999"/>
      <w:bookmarkStart w:id="7469" w:name="_ETM_Q15_237590"/>
      <w:bookmarkEnd w:id="7467"/>
      <w:bookmarkEnd w:id="7468"/>
      <w:bookmarkEnd w:id="7469"/>
      <w:r>
        <w:rPr>
          <w:rtl/>
        </w:rPr>
        <w:t xml:space="preserve">כפי </w:t>
      </w:r>
      <w:bookmarkStart w:id="7470" w:name="_ETM_Q15_237800"/>
      <w:bookmarkEnd w:id="7470"/>
      <w:r>
        <w:rPr>
          <w:rtl/>
        </w:rPr>
        <w:t xml:space="preserve">שכבר </w:t>
      </w:r>
      <w:bookmarkStart w:id="7471" w:name="_ETM_Q15_238160"/>
      <w:bookmarkEnd w:id="7471"/>
      <w:r>
        <w:rPr>
          <w:rtl/>
        </w:rPr>
        <w:t>שמענו</w:t>
      </w:r>
      <w:r>
        <w:rPr>
          <w:rFonts w:hint="cs"/>
          <w:rtl/>
        </w:rPr>
        <w:t>,</w:t>
      </w:r>
      <w:r>
        <w:rPr>
          <w:rtl/>
        </w:rPr>
        <w:t xml:space="preserve"> </w:t>
      </w:r>
      <w:bookmarkStart w:id="7472" w:name="_ETM_Q15_239150"/>
      <w:bookmarkEnd w:id="7472"/>
      <w:r>
        <w:rPr>
          <w:rtl/>
        </w:rPr>
        <w:t xml:space="preserve">מתוך </w:t>
      </w:r>
      <w:bookmarkStart w:id="7473" w:name="_ETM_Q15_239570"/>
      <w:bookmarkEnd w:id="7473"/>
      <w:r>
        <w:rPr>
          <w:rtl/>
        </w:rPr>
        <w:t xml:space="preserve">זיקה </w:t>
      </w:r>
      <w:bookmarkStart w:id="7474" w:name="_ETM_Q15_240050"/>
      <w:bookmarkEnd w:id="7474"/>
      <w:r>
        <w:rPr>
          <w:rtl/>
        </w:rPr>
        <w:t xml:space="preserve">עמוקה </w:t>
      </w:r>
      <w:bookmarkStart w:id="7475" w:name="_ETM_Q15_240500"/>
      <w:bookmarkStart w:id="7476" w:name="_ETM_Q15_240620"/>
      <w:bookmarkEnd w:id="7475"/>
      <w:bookmarkEnd w:id="7476"/>
      <w:r>
        <w:rPr>
          <w:rFonts w:hint="cs"/>
          <w:rtl/>
        </w:rPr>
        <w:t>ל</w:t>
      </w:r>
      <w:r>
        <w:rPr>
          <w:rtl/>
        </w:rPr>
        <w:t xml:space="preserve">חוויה </w:t>
      </w:r>
      <w:bookmarkStart w:id="7477" w:name="_ETM_Q15_241160"/>
      <w:bookmarkEnd w:id="7477"/>
      <w:r>
        <w:rPr>
          <w:rtl/>
        </w:rPr>
        <w:t xml:space="preserve">האישית </w:t>
      </w:r>
      <w:bookmarkStart w:id="7478" w:name="_ETM_Q15_241580"/>
      <w:bookmarkEnd w:id="7478"/>
      <w:r>
        <w:rPr>
          <w:rtl/>
        </w:rPr>
        <w:t xml:space="preserve">והמשפחתית </w:t>
      </w:r>
      <w:bookmarkStart w:id="7479" w:name="_ETM_Q15_242390"/>
      <w:bookmarkEnd w:id="7479"/>
      <w:r>
        <w:rPr>
          <w:rtl/>
        </w:rPr>
        <w:t>של</w:t>
      </w:r>
      <w:r>
        <w:rPr>
          <w:rFonts w:hint="cs"/>
          <w:rtl/>
        </w:rPr>
        <w:t>ה, עם</w:t>
      </w:r>
      <w:r>
        <w:rPr>
          <w:rtl/>
        </w:rPr>
        <w:t xml:space="preserve"> </w:t>
      </w:r>
      <w:bookmarkStart w:id="7480" w:name="_ETM_Q15_243170"/>
      <w:bookmarkEnd w:id="7480"/>
      <w:r>
        <w:rPr>
          <w:rtl/>
        </w:rPr>
        <w:t xml:space="preserve">אימוץ </w:t>
      </w:r>
      <w:bookmarkStart w:id="7481" w:name="_ETM_Q15_243710"/>
      <w:bookmarkEnd w:id="7481"/>
      <w:r>
        <w:rPr>
          <w:rtl/>
        </w:rPr>
        <w:t xml:space="preserve">בתה </w:t>
      </w:r>
      <w:bookmarkStart w:id="7482" w:name="_ETM_Q15_244190"/>
      <w:bookmarkEnd w:id="7482"/>
      <w:r>
        <w:rPr>
          <w:rFonts w:hint="cs"/>
          <w:rtl/>
        </w:rPr>
        <w:t xml:space="preserve">האהובה </w:t>
      </w:r>
      <w:bookmarkStart w:id="7483" w:name="_ETM_Q15_244730"/>
      <w:bookmarkEnd w:id="7483"/>
      <w:r>
        <w:rPr>
          <w:rtl/>
        </w:rPr>
        <w:t>דליה</w:t>
      </w:r>
      <w:r>
        <w:rPr>
          <w:rFonts w:hint="cs"/>
          <w:rtl/>
        </w:rPr>
        <w:t>,</w:t>
      </w:r>
      <w:r>
        <w:rPr>
          <w:rtl/>
        </w:rPr>
        <w:t xml:space="preserve"> </w:t>
      </w:r>
      <w:bookmarkStart w:id="7484" w:name="_ETM_Q15_245090"/>
      <w:bookmarkEnd w:id="7484"/>
      <w:r>
        <w:rPr>
          <w:rtl/>
        </w:rPr>
        <w:t xml:space="preserve">זכרה </w:t>
      </w:r>
      <w:bookmarkStart w:id="7485" w:name="_ETM_Q15_245510"/>
      <w:bookmarkEnd w:id="7485"/>
      <w:r>
        <w:rPr>
          <w:rtl/>
        </w:rPr>
        <w:t>לברכה</w:t>
      </w:r>
      <w:r>
        <w:rPr>
          <w:rFonts w:hint="cs"/>
          <w:rtl/>
        </w:rPr>
        <w:t>.</w:t>
      </w:r>
      <w:bookmarkStart w:id="7486" w:name="_ETM_Q15_248215"/>
      <w:bookmarkEnd w:id="7486"/>
    </w:p>
    <w:p w:rsidR="0086198E" w:rsidRDefault="0086198E" w:rsidP="00AF5ECF">
      <w:pPr>
        <w:rPr>
          <w:rtl/>
        </w:rPr>
      </w:pPr>
    </w:p>
    <w:p w:rsidR="0086198E" w:rsidRDefault="0086198E" w:rsidP="00AF5ECF">
      <w:pPr>
        <w:rPr>
          <w:rtl/>
        </w:rPr>
      </w:pPr>
      <w:bookmarkStart w:id="7487" w:name="_ETM_Q15_248444"/>
      <w:bookmarkStart w:id="7488" w:name="_ETM_Q15_248496"/>
      <w:bookmarkStart w:id="7489" w:name="_ETM_Q15_248569"/>
      <w:bookmarkStart w:id="7490" w:name="_ETM_Q15_247520"/>
      <w:bookmarkEnd w:id="7487"/>
      <w:bookmarkEnd w:id="7488"/>
      <w:bookmarkEnd w:id="7489"/>
      <w:bookmarkEnd w:id="7490"/>
      <w:r>
        <w:rPr>
          <w:rtl/>
        </w:rPr>
        <w:t>כמנהיג</w:t>
      </w:r>
      <w:r>
        <w:rPr>
          <w:rFonts w:hint="cs"/>
          <w:rtl/>
        </w:rPr>
        <w:t>ה</w:t>
      </w:r>
      <w:bookmarkStart w:id="7491" w:name="_ETM_Q15_248030"/>
      <w:bookmarkEnd w:id="7491"/>
      <w:r>
        <w:rPr>
          <w:rtl/>
        </w:rPr>
        <w:t xml:space="preserve"> </w:t>
      </w:r>
      <w:bookmarkStart w:id="7492" w:name="_ETM_Q15_248179"/>
      <w:bookmarkEnd w:id="7492"/>
      <w:r>
        <w:rPr>
          <w:rtl/>
        </w:rPr>
        <w:t xml:space="preserve">בקיבוץ </w:t>
      </w:r>
      <w:bookmarkStart w:id="7493" w:name="_ETM_Q15_248689"/>
      <w:bookmarkEnd w:id="7493"/>
      <w:r>
        <w:rPr>
          <w:rtl/>
        </w:rPr>
        <w:t xml:space="preserve">המאוחד </w:t>
      </w:r>
      <w:bookmarkStart w:id="7494" w:name="_ETM_Q15_250130"/>
      <w:bookmarkEnd w:id="7494"/>
      <w:r>
        <w:rPr>
          <w:rFonts w:hint="cs"/>
          <w:rtl/>
        </w:rPr>
        <w:t xml:space="preserve">האמינה חברת </w:t>
      </w:r>
      <w:bookmarkStart w:id="7495" w:name="_ETM_Q15_250369"/>
      <w:bookmarkStart w:id="7496" w:name="_ETM_Q15_250789"/>
      <w:bookmarkStart w:id="7497" w:name="_ETM_Q15_250850"/>
      <w:bookmarkEnd w:id="7495"/>
      <w:bookmarkEnd w:id="7496"/>
      <w:bookmarkEnd w:id="7497"/>
      <w:r>
        <w:rPr>
          <w:rtl/>
        </w:rPr>
        <w:t xml:space="preserve">הכנסת </w:t>
      </w:r>
      <w:bookmarkStart w:id="7498" w:name="_ETM_Q15_251329"/>
      <w:bookmarkEnd w:id="7498"/>
      <w:r>
        <w:rPr>
          <w:rtl/>
        </w:rPr>
        <w:t xml:space="preserve">סולודר </w:t>
      </w:r>
      <w:bookmarkStart w:id="7499" w:name="_ETM_Q15_251929"/>
      <w:bookmarkEnd w:id="7499"/>
      <w:r>
        <w:rPr>
          <w:rtl/>
        </w:rPr>
        <w:t xml:space="preserve">באקטיביזם </w:t>
      </w:r>
      <w:bookmarkStart w:id="7500" w:name="_ETM_Q15_252770"/>
      <w:bookmarkEnd w:id="7500"/>
      <w:r>
        <w:rPr>
          <w:rtl/>
        </w:rPr>
        <w:t xml:space="preserve">התיישבותי </w:t>
      </w:r>
      <w:bookmarkStart w:id="7501" w:name="_ETM_Q15_253490"/>
      <w:bookmarkEnd w:id="7501"/>
      <w:r>
        <w:rPr>
          <w:rtl/>
        </w:rPr>
        <w:t>וביטחוני</w:t>
      </w:r>
      <w:r>
        <w:rPr>
          <w:rFonts w:hint="cs"/>
          <w:rtl/>
        </w:rPr>
        <w:t>.</w:t>
      </w:r>
      <w:r>
        <w:rPr>
          <w:rtl/>
        </w:rPr>
        <w:t xml:space="preserve"> </w:t>
      </w:r>
      <w:bookmarkStart w:id="7502" w:name="_ETM_Q15_254990"/>
      <w:bookmarkEnd w:id="7502"/>
      <w:r>
        <w:rPr>
          <w:rtl/>
        </w:rPr>
        <w:t xml:space="preserve">יחד </w:t>
      </w:r>
      <w:bookmarkStart w:id="7503" w:name="_ETM_Q15_255380"/>
      <w:bookmarkEnd w:id="7503"/>
      <w:r>
        <w:rPr>
          <w:rtl/>
        </w:rPr>
        <w:t xml:space="preserve">עם </w:t>
      </w:r>
      <w:bookmarkStart w:id="7504" w:name="_ETM_Q15_255500"/>
      <w:bookmarkEnd w:id="7504"/>
      <w:r>
        <w:rPr>
          <w:rtl/>
        </w:rPr>
        <w:t xml:space="preserve">חבריה </w:t>
      </w:r>
      <w:bookmarkStart w:id="7505" w:name="_ETM_Q15_256130"/>
      <w:bookmarkEnd w:id="7505"/>
      <w:r>
        <w:rPr>
          <w:rtl/>
        </w:rPr>
        <w:t xml:space="preserve">בהנהגת </w:t>
      </w:r>
      <w:bookmarkStart w:id="7506" w:name="_ETM_Q15_256759"/>
      <w:bookmarkEnd w:id="7506"/>
      <w:r>
        <w:rPr>
          <w:rtl/>
        </w:rPr>
        <w:t xml:space="preserve">הקיבוץ </w:t>
      </w:r>
      <w:bookmarkStart w:id="7507" w:name="_ETM_Q15_257179"/>
      <w:bookmarkEnd w:id="7507"/>
      <w:r>
        <w:rPr>
          <w:rtl/>
        </w:rPr>
        <w:t>המאוחד</w:t>
      </w:r>
      <w:r>
        <w:rPr>
          <w:rFonts w:hint="cs"/>
          <w:rtl/>
        </w:rPr>
        <w:t>,</w:t>
      </w:r>
      <w:r>
        <w:rPr>
          <w:rtl/>
        </w:rPr>
        <w:t xml:space="preserve"> </w:t>
      </w:r>
      <w:bookmarkStart w:id="7508" w:name="_ETM_Q15_258229"/>
      <w:bookmarkEnd w:id="7508"/>
      <w:r>
        <w:rPr>
          <w:rtl/>
        </w:rPr>
        <w:t>הוביל</w:t>
      </w:r>
      <w:bookmarkStart w:id="7509" w:name="_ETM_Q15_258679"/>
      <w:bookmarkEnd w:id="7509"/>
      <w:r>
        <w:rPr>
          <w:rFonts w:hint="cs"/>
          <w:rtl/>
        </w:rPr>
        <w:t xml:space="preserve">ה </w:t>
      </w:r>
      <w:bookmarkStart w:id="7510" w:name="_ETM_Q15_259263"/>
      <w:bookmarkEnd w:id="7510"/>
      <w:r>
        <w:rPr>
          <w:rtl/>
        </w:rPr>
        <w:t xml:space="preserve">את </w:t>
      </w:r>
      <w:bookmarkStart w:id="7511" w:name="_ETM_Q15_258799"/>
      <w:bookmarkEnd w:id="7511"/>
      <w:r>
        <w:rPr>
          <w:rtl/>
        </w:rPr>
        <w:t xml:space="preserve">מאמצי </w:t>
      </w:r>
      <w:bookmarkStart w:id="7512" w:name="_ETM_Q15_259340"/>
      <w:bookmarkEnd w:id="7512"/>
      <w:r>
        <w:rPr>
          <w:rtl/>
        </w:rPr>
        <w:t xml:space="preserve">ההתיישבות </w:t>
      </w:r>
      <w:bookmarkStart w:id="7513" w:name="_ETM_Q15_260000"/>
      <w:bookmarkEnd w:id="7513"/>
      <w:r>
        <w:rPr>
          <w:rtl/>
        </w:rPr>
        <w:t>בערבה</w:t>
      </w:r>
      <w:r>
        <w:rPr>
          <w:rFonts w:hint="cs"/>
          <w:rtl/>
        </w:rPr>
        <w:t>,</w:t>
      </w:r>
      <w:r>
        <w:rPr>
          <w:rtl/>
        </w:rPr>
        <w:t xml:space="preserve"> </w:t>
      </w:r>
      <w:bookmarkStart w:id="7514" w:name="_ETM_Q15_260750"/>
      <w:bookmarkEnd w:id="7514"/>
      <w:r>
        <w:rPr>
          <w:rtl/>
        </w:rPr>
        <w:t xml:space="preserve">ברמת </w:t>
      </w:r>
      <w:bookmarkStart w:id="7515" w:name="_ETM_Q15_261259"/>
      <w:bookmarkEnd w:id="7515"/>
      <w:r>
        <w:rPr>
          <w:rtl/>
        </w:rPr>
        <w:t xml:space="preserve">הגולן </w:t>
      </w:r>
      <w:bookmarkStart w:id="7516" w:name="_ETM_Q15_261799"/>
      <w:bookmarkEnd w:id="7516"/>
      <w:r>
        <w:rPr>
          <w:rtl/>
        </w:rPr>
        <w:t xml:space="preserve">ובבקעת </w:t>
      </w:r>
      <w:bookmarkStart w:id="7517" w:name="_ETM_Q15_262399"/>
      <w:bookmarkEnd w:id="7517"/>
      <w:r>
        <w:rPr>
          <w:rtl/>
        </w:rPr>
        <w:t xml:space="preserve">הירדן </w:t>
      </w:r>
      <w:bookmarkStart w:id="7518" w:name="_ETM_Q15_263299"/>
      <w:bookmarkEnd w:id="7518"/>
      <w:r>
        <w:rPr>
          <w:rtl/>
        </w:rPr>
        <w:t xml:space="preserve">אחרי </w:t>
      </w:r>
      <w:bookmarkStart w:id="7519" w:name="_ETM_Q15_263750"/>
      <w:bookmarkEnd w:id="7519"/>
      <w:r>
        <w:rPr>
          <w:rtl/>
        </w:rPr>
        <w:t xml:space="preserve">מלחמת </w:t>
      </w:r>
      <w:bookmarkStart w:id="7520" w:name="_ETM_Q15_264289"/>
      <w:bookmarkEnd w:id="7520"/>
      <w:r>
        <w:rPr>
          <w:rtl/>
        </w:rPr>
        <w:t xml:space="preserve">ששת </w:t>
      </w:r>
      <w:bookmarkStart w:id="7521" w:name="_ETM_Q15_264709"/>
      <w:bookmarkEnd w:id="7521"/>
      <w:r>
        <w:rPr>
          <w:rtl/>
        </w:rPr>
        <w:t>הימים</w:t>
      </w:r>
      <w:r>
        <w:rPr>
          <w:rFonts w:hint="cs"/>
          <w:rtl/>
        </w:rPr>
        <w:t>.</w:t>
      </w:r>
      <w:r>
        <w:rPr>
          <w:rtl/>
        </w:rPr>
        <w:t xml:space="preserve"> </w:t>
      </w:r>
      <w:bookmarkStart w:id="7522" w:name="_ETM_Q15_265900"/>
      <w:bookmarkEnd w:id="7522"/>
      <w:r>
        <w:rPr>
          <w:rtl/>
        </w:rPr>
        <w:t xml:space="preserve">בכך </w:t>
      </w:r>
      <w:bookmarkStart w:id="7523" w:name="_ETM_Q15_266319"/>
      <w:bookmarkEnd w:id="7523"/>
      <w:r>
        <w:rPr>
          <w:rtl/>
        </w:rPr>
        <w:t xml:space="preserve">הפגינה </w:t>
      </w:r>
      <w:bookmarkStart w:id="7524" w:name="_ETM_Q15_266799"/>
      <w:bookmarkEnd w:id="7524"/>
      <w:r>
        <w:rPr>
          <w:rtl/>
        </w:rPr>
        <w:t xml:space="preserve">את </w:t>
      </w:r>
      <w:bookmarkStart w:id="7525" w:name="_ETM_Q15_266920"/>
      <w:bookmarkEnd w:id="7525"/>
      <w:r>
        <w:rPr>
          <w:rtl/>
        </w:rPr>
        <w:t xml:space="preserve">המחויבות </w:t>
      </w:r>
      <w:bookmarkStart w:id="7526" w:name="_ETM_Q15_267610"/>
      <w:bookmarkEnd w:id="7526"/>
      <w:r>
        <w:rPr>
          <w:rtl/>
        </w:rPr>
        <w:t xml:space="preserve">העמוקה </w:t>
      </w:r>
      <w:bookmarkStart w:id="7527" w:name="_ETM_Q15_268150"/>
      <w:bookmarkEnd w:id="7527"/>
      <w:r>
        <w:rPr>
          <w:rtl/>
        </w:rPr>
        <w:t>של</w:t>
      </w:r>
      <w:r>
        <w:rPr>
          <w:rFonts w:hint="cs"/>
          <w:rtl/>
        </w:rPr>
        <w:t>ה</w:t>
      </w:r>
      <w:r>
        <w:rPr>
          <w:rtl/>
        </w:rPr>
        <w:t xml:space="preserve"> </w:t>
      </w:r>
      <w:bookmarkStart w:id="7528" w:name="_ETM_Q15_268479"/>
      <w:bookmarkEnd w:id="7528"/>
      <w:r>
        <w:rPr>
          <w:rtl/>
        </w:rPr>
        <w:t xml:space="preserve">למשימת </w:t>
      </w:r>
      <w:bookmarkStart w:id="7529" w:name="_ETM_Q15_269170"/>
      <w:bookmarkEnd w:id="7529"/>
      <w:r>
        <w:rPr>
          <w:rFonts w:hint="cs"/>
          <w:rtl/>
        </w:rPr>
        <w:t>י</w:t>
      </w:r>
      <w:r>
        <w:rPr>
          <w:rtl/>
        </w:rPr>
        <w:t xml:space="preserve">ישוב </w:t>
      </w:r>
      <w:bookmarkStart w:id="7530" w:name="_ETM_Q15_269590"/>
      <w:bookmarkEnd w:id="7530"/>
      <w:r>
        <w:rPr>
          <w:rtl/>
        </w:rPr>
        <w:t xml:space="preserve">הארץ </w:t>
      </w:r>
      <w:bookmarkStart w:id="7531" w:name="_ETM_Q15_270409"/>
      <w:bookmarkEnd w:id="7531"/>
      <w:r>
        <w:rPr>
          <w:rFonts w:hint="cs"/>
          <w:rtl/>
        </w:rPr>
        <w:t>ו</w:t>
      </w:r>
      <w:bookmarkStart w:id="7532" w:name="_ETM_Q15_270680"/>
      <w:bookmarkEnd w:id="7532"/>
      <w:r>
        <w:rPr>
          <w:rtl/>
        </w:rPr>
        <w:t xml:space="preserve">לקביעת </w:t>
      </w:r>
      <w:bookmarkStart w:id="7533" w:name="_ETM_Q15_271250"/>
      <w:bookmarkEnd w:id="7533"/>
      <w:r>
        <w:rPr>
          <w:rtl/>
        </w:rPr>
        <w:t xml:space="preserve">גבולות </w:t>
      </w:r>
      <w:bookmarkStart w:id="7534" w:name="_ETM_Q15_271790"/>
      <w:bookmarkEnd w:id="7534"/>
      <w:r>
        <w:rPr>
          <w:rtl/>
        </w:rPr>
        <w:t xml:space="preserve">הארץ </w:t>
      </w:r>
      <w:bookmarkStart w:id="7535" w:name="_ETM_Q15_272700"/>
      <w:bookmarkEnd w:id="7535"/>
      <w:r>
        <w:rPr>
          <w:rtl/>
        </w:rPr>
        <w:t>ע</w:t>
      </w:r>
      <w:r>
        <w:rPr>
          <w:rFonts w:hint="cs"/>
          <w:rtl/>
        </w:rPr>
        <w:t>ל יד</w:t>
      </w:r>
      <w:r>
        <w:rPr>
          <w:rtl/>
        </w:rPr>
        <w:t xml:space="preserve">י </w:t>
      </w:r>
      <w:bookmarkStart w:id="7536" w:name="_ETM_Q15_273450"/>
      <w:bookmarkEnd w:id="7536"/>
      <w:r>
        <w:rPr>
          <w:rtl/>
        </w:rPr>
        <w:t xml:space="preserve">חרישת </w:t>
      </w:r>
      <w:bookmarkStart w:id="7537" w:name="_ETM_Q15_274229"/>
      <w:bookmarkEnd w:id="7537"/>
      <w:r>
        <w:rPr>
          <w:rtl/>
        </w:rPr>
        <w:t xml:space="preserve">התלם </w:t>
      </w:r>
      <w:bookmarkStart w:id="7538" w:name="_ETM_Q15_274740"/>
      <w:bookmarkEnd w:id="7538"/>
      <w:r>
        <w:rPr>
          <w:rtl/>
        </w:rPr>
        <w:t>האחרון</w:t>
      </w:r>
      <w:r>
        <w:rPr>
          <w:rFonts w:hint="cs"/>
          <w:rtl/>
        </w:rPr>
        <w:t>.</w:t>
      </w:r>
      <w:r>
        <w:rPr>
          <w:rtl/>
        </w:rPr>
        <w:t xml:space="preserve"> </w:t>
      </w:r>
      <w:bookmarkStart w:id="7539" w:name="_ETM_Q15_276130"/>
      <w:bookmarkEnd w:id="7539"/>
      <w:r>
        <w:rPr>
          <w:rtl/>
        </w:rPr>
        <w:t xml:space="preserve">באותה </w:t>
      </w:r>
      <w:bookmarkStart w:id="7540" w:name="_ETM_Q15_276700"/>
      <w:bookmarkEnd w:id="7540"/>
      <w:r>
        <w:rPr>
          <w:rtl/>
        </w:rPr>
        <w:t>נשימה</w:t>
      </w:r>
      <w:r>
        <w:rPr>
          <w:rFonts w:hint="cs"/>
          <w:rtl/>
        </w:rPr>
        <w:t>,</w:t>
      </w:r>
      <w:r>
        <w:rPr>
          <w:rtl/>
        </w:rPr>
        <w:t xml:space="preserve"> </w:t>
      </w:r>
      <w:bookmarkStart w:id="7541" w:name="_ETM_Q15_277689"/>
      <w:bookmarkEnd w:id="7541"/>
      <w:r>
        <w:rPr>
          <w:rtl/>
        </w:rPr>
        <w:t xml:space="preserve">כחברת </w:t>
      </w:r>
      <w:bookmarkStart w:id="7542" w:name="_ETM_Q15_278380"/>
      <w:bookmarkEnd w:id="7542"/>
      <w:r>
        <w:rPr>
          <w:rtl/>
        </w:rPr>
        <w:t xml:space="preserve">מפלגת </w:t>
      </w:r>
      <w:bookmarkStart w:id="7543" w:name="_ETM_Q15_278979"/>
      <w:bookmarkEnd w:id="7543"/>
      <w:r>
        <w:rPr>
          <w:rtl/>
        </w:rPr>
        <w:t>העבודה</w:t>
      </w:r>
      <w:r>
        <w:rPr>
          <w:rFonts w:hint="cs"/>
          <w:rtl/>
        </w:rPr>
        <w:t>,</w:t>
      </w:r>
      <w:r>
        <w:rPr>
          <w:rtl/>
        </w:rPr>
        <w:t xml:space="preserve"> </w:t>
      </w:r>
      <w:bookmarkStart w:id="7544" w:name="_ETM_Q15_280029"/>
      <w:bookmarkEnd w:id="7544"/>
      <w:r>
        <w:rPr>
          <w:rtl/>
        </w:rPr>
        <w:t xml:space="preserve">כשותפתו </w:t>
      </w:r>
      <w:bookmarkStart w:id="7545" w:name="_ETM_Q15_280899"/>
      <w:bookmarkEnd w:id="7545"/>
      <w:r>
        <w:rPr>
          <w:rtl/>
        </w:rPr>
        <w:t xml:space="preserve">של </w:t>
      </w:r>
      <w:bookmarkStart w:id="7546" w:name="_ETM_Q15_281259"/>
      <w:bookmarkEnd w:id="7546"/>
      <w:r>
        <w:rPr>
          <w:rtl/>
        </w:rPr>
        <w:t xml:space="preserve">יגאל </w:t>
      </w:r>
      <w:bookmarkStart w:id="7547" w:name="_ETM_Q15_281889"/>
      <w:bookmarkEnd w:id="7547"/>
      <w:r>
        <w:rPr>
          <w:rtl/>
        </w:rPr>
        <w:t>אלון</w:t>
      </w:r>
      <w:r>
        <w:rPr>
          <w:rFonts w:hint="cs"/>
          <w:rtl/>
        </w:rPr>
        <w:t>,</w:t>
      </w:r>
      <w:r>
        <w:rPr>
          <w:rtl/>
        </w:rPr>
        <w:t xml:space="preserve"> </w:t>
      </w:r>
      <w:bookmarkStart w:id="7548" w:name="_ETM_Q15_282310"/>
      <w:bookmarkEnd w:id="7548"/>
      <w:r>
        <w:rPr>
          <w:rtl/>
        </w:rPr>
        <w:t xml:space="preserve">זכרו </w:t>
      </w:r>
      <w:bookmarkStart w:id="7549" w:name="_ETM_Q15_282700"/>
      <w:bookmarkEnd w:id="7549"/>
      <w:r>
        <w:rPr>
          <w:rtl/>
        </w:rPr>
        <w:t>לברכה</w:t>
      </w:r>
      <w:r>
        <w:rPr>
          <w:rFonts w:hint="cs"/>
          <w:rtl/>
        </w:rPr>
        <w:t>,</w:t>
      </w:r>
      <w:r>
        <w:rPr>
          <w:rtl/>
        </w:rPr>
        <w:t xml:space="preserve"> </w:t>
      </w:r>
      <w:bookmarkStart w:id="7550" w:name="_ETM_Q15_283779"/>
      <w:bookmarkEnd w:id="7550"/>
      <w:r>
        <w:rPr>
          <w:rtl/>
        </w:rPr>
        <w:t xml:space="preserve">הכירה </w:t>
      </w:r>
      <w:bookmarkStart w:id="7551" w:name="_ETM_Q15_284319"/>
      <w:bookmarkEnd w:id="7551"/>
      <w:r>
        <w:rPr>
          <w:rtl/>
        </w:rPr>
        <w:t xml:space="preserve">גם </w:t>
      </w:r>
      <w:bookmarkStart w:id="7552" w:name="_ETM_Q15_284590"/>
      <w:bookmarkEnd w:id="7552"/>
      <w:r>
        <w:rPr>
          <w:rtl/>
        </w:rPr>
        <w:t xml:space="preserve">בצורך </w:t>
      </w:r>
      <w:bookmarkStart w:id="7553" w:name="_ETM_Q15_285189"/>
      <w:bookmarkEnd w:id="7553"/>
      <w:r>
        <w:rPr>
          <w:rtl/>
        </w:rPr>
        <w:t xml:space="preserve">להבחין </w:t>
      </w:r>
      <w:bookmarkStart w:id="7554" w:name="_ETM_Q15_285759"/>
      <w:bookmarkEnd w:id="7554"/>
      <w:r>
        <w:rPr>
          <w:rtl/>
        </w:rPr>
        <w:t xml:space="preserve">בין </w:t>
      </w:r>
      <w:bookmarkStart w:id="7555" w:name="_ETM_Q15_285969"/>
      <w:bookmarkEnd w:id="7555"/>
      <w:r>
        <w:rPr>
          <w:rtl/>
        </w:rPr>
        <w:t xml:space="preserve">מרחבים </w:t>
      </w:r>
      <w:bookmarkStart w:id="7556" w:name="_ETM_Q15_286689"/>
      <w:bookmarkEnd w:id="7556"/>
      <w:r>
        <w:rPr>
          <w:rtl/>
        </w:rPr>
        <w:t xml:space="preserve">הראויים </w:t>
      </w:r>
      <w:bookmarkStart w:id="7557" w:name="_ETM_Q15_287259"/>
      <w:bookmarkEnd w:id="7557"/>
      <w:r>
        <w:rPr>
          <w:rtl/>
        </w:rPr>
        <w:t xml:space="preserve">למעשה </w:t>
      </w:r>
      <w:bookmarkStart w:id="7558" w:name="_ETM_Q15_287859"/>
      <w:bookmarkEnd w:id="7558"/>
      <w:r>
        <w:rPr>
          <w:rtl/>
        </w:rPr>
        <w:t xml:space="preserve">ההתיישבות </w:t>
      </w:r>
      <w:bookmarkStart w:id="7559" w:name="_ETM_Q15_288889"/>
      <w:bookmarkEnd w:id="7559"/>
      <w:r>
        <w:rPr>
          <w:rtl/>
        </w:rPr>
        <w:t xml:space="preserve">ולאותם </w:t>
      </w:r>
      <w:bookmarkStart w:id="7560" w:name="_ETM_Q15_289670"/>
      <w:bookmarkEnd w:id="7560"/>
      <w:r>
        <w:rPr>
          <w:rtl/>
        </w:rPr>
        <w:t xml:space="preserve">מרחבים </w:t>
      </w:r>
      <w:bookmarkStart w:id="7561" w:name="_ETM_Q15_290630"/>
      <w:bookmarkEnd w:id="7561"/>
      <w:r>
        <w:rPr>
          <w:rFonts w:hint="cs"/>
          <w:rtl/>
        </w:rPr>
        <w:t>ש</w:t>
      </w:r>
      <w:r>
        <w:rPr>
          <w:rtl/>
        </w:rPr>
        <w:t xml:space="preserve">בהם </w:t>
      </w:r>
      <w:bookmarkStart w:id="7562" w:name="_ETM_Q15_291020"/>
      <w:bookmarkEnd w:id="7562"/>
      <w:r>
        <w:rPr>
          <w:rtl/>
        </w:rPr>
        <w:t xml:space="preserve">מעשה </w:t>
      </w:r>
      <w:bookmarkStart w:id="7563" w:name="_ETM_Q15_291439"/>
      <w:bookmarkEnd w:id="7563"/>
      <w:r>
        <w:rPr>
          <w:rtl/>
        </w:rPr>
        <w:t xml:space="preserve">ההתיישבות </w:t>
      </w:r>
      <w:bookmarkStart w:id="7564" w:name="_ETM_Q15_292189"/>
      <w:bookmarkEnd w:id="7564"/>
      <w:r>
        <w:rPr>
          <w:rtl/>
        </w:rPr>
        <w:t xml:space="preserve">מוביל </w:t>
      </w:r>
      <w:bookmarkStart w:id="7565" w:name="_ETM_Q15_292579"/>
      <w:bookmarkEnd w:id="7565"/>
      <w:r>
        <w:rPr>
          <w:rtl/>
        </w:rPr>
        <w:t xml:space="preserve">למציאות </w:t>
      </w:r>
      <w:bookmarkStart w:id="7566" w:name="_ETM_Q15_293240"/>
      <w:bookmarkEnd w:id="7566"/>
      <w:r>
        <w:rPr>
          <w:rtl/>
        </w:rPr>
        <w:t xml:space="preserve">דו-לאומית </w:t>
      </w:r>
      <w:bookmarkStart w:id="7567" w:name="_ETM_Q15_293899"/>
      <w:bookmarkEnd w:id="7567"/>
      <w:r>
        <w:rPr>
          <w:rtl/>
        </w:rPr>
        <w:t>מדממת</w:t>
      </w:r>
      <w:r>
        <w:rPr>
          <w:rFonts w:hint="cs"/>
          <w:rtl/>
        </w:rPr>
        <w:t>,</w:t>
      </w:r>
      <w:r>
        <w:rPr>
          <w:rtl/>
        </w:rPr>
        <w:t xml:space="preserve"> </w:t>
      </w:r>
      <w:bookmarkStart w:id="7568" w:name="_ETM_Q15_294979"/>
      <w:bookmarkEnd w:id="7568"/>
      <w:r>
        <w:rPr>
          <w:rtl/>
        </w:rPr>
        <w:t xml:space="preserve">להעמקת </w:t>
      </w:r>
      <w:bookmarkStart w:id="7569" w:name="_ETM_Q15_295729"/>
      <w:bookmarkEnd w:id="7569"/>
      <w:r>
        <w:rPr>
          <w:rtl/>
        </w:rPr>
        <w:t>הסכסוך</w:t>
      </w:r>
      <w:r>
        <w:rPr>
          <w:rFonts w:hint="cs"/>
          <w:rtl/>
        </w:rPr>
        <w:t>,</w:t>
      </w:r>
      <w:r>
        <w:rPr>
          <w:rtl/>
        </w:rPr>
        <w:t xml:space="preserve"> </w:t>
      </w:r>
      <w:bookmarkStart w:id="7570" w:name="_ETM_Q15_296869"/>
      <w:bookmarkEnd w:id="7570"/>
      <w:r>
        <w:rPr>
          <w:rtl/>
        </w:rPr>
        <w:t xml:space="preserve">ובעיקר </w:t>
      </w:r>
      <w:bookmarkStart w:id="7571" w:name="_ETM_Q15_298099"/>
      <w:bookmarkEnd w:id="7571"/>
      <w:r>
        <w:rPr>
          <w:rFonts w:hint="cs"/>
          <w:rtl/>
        </w:rPr>
        <w:t xml:space="preserve">– </w:t>
      </w:r>
      <w:r>
        <w:rPr>
          <w:rtl/>
        </w:rPr>
        <w:t xml:space="preserve">לפגיעה </w:t>
      </w:r>
      <w:bookmarkStart w:id="7572" w:name="_ETM_Q15_298700"/>
      <w:bookmarkEnd w:id="7572"/>
      <w:r>
        <w:rPr>
          <w:rtl/>
        </w:rPr>
        <w:t xml:space="preserve">בערכיה </w:t>
      </w:r>
      <w:bookmarkStart w:id="7573" w:name="_ETM_Q15_299389"/>
      <w:bookmarkEnd w:id="7573"/>
      <w:r>
        <w:rPr>
          <w:rtl/>
        </w:rPr>
        <w:t xml:space="preserve">של </w:t>
      </w:r>
      <w:bookmarkStart w:id="7574" w:name="_ETM_Q15_299599"/>
      <w:bookmarkEnd w:id="7574"/>
      <w:r>
        <w:rPr>
          <w:rtl/>
        </w:rPr>
        <w:t xml:space="preserve">מדינת </w:t>
      </w:r>
      <w:bookmarkStart w:id="7575" w:name="_ETM_Q15_300079"/>
      <w:bookmarkEnd w:id="7575"/>
      <w:r>
        <w:rPr>
          <w:rtl/>
        </w:rPr>
        <w:t xml:space="preserve">ישראל </w:t>
      </w:r>
      <w:bookmarkStart w:id="7576" w:name="_ETM_Q15_300590"/>
      <w:bookmarkEnd w:id="7576"/>
      <w:r>
        <w:rPr>
          <w:rtl/>
        </w:rPr>
        <w:t xml:space="preserve">כמדינה </w:t>
      </w:r>
      <w:bookmarkStart w:id="7577" w:name="_ETM_Q15_301280"/>
      <w:bookmarkEnd w:id="7577"/>
      <w:r>
        <w:rPr>
          <w:rtl/>
        </w:rPr>
        <w:t xml:space="preserve">יהודית </w:t>
      </w:r>
      <w:bookmarkStart w:id="7578" w:name="_ETM_Q15_301759"/>
      <w:bookmarkEnd w:id="7578"/>
      <w:r>
        <w:rPr>
          <w:rtl/>
        </w:rPr>
        <w:t>ודמוקרטית</w:t>
      </w:r>
      <w:r>
        <w:rPr>
          <w:rFonts w:hint="cs"/>
          <w:rtl/>
        </w:rPr>
        <w:t>.</w:t>
      </w:r>
      <w:bookmarkStart w:id="7579" w:name="_ETM_Q15_303874"/>
      <w:bookmarkEnd w:id="7579"/>
    </w:p>
    <w:p w:rsidR="0086198E" w:rsidRDefault="0086198E" w:rsidP="00AF5ECF">
      <w:pPr>
        <w:rPr>
          <w:rtl/>
        </w:rPr>
      </w:pPr>
      <w:bookmarkStart w:id="7580" w:name="_ETM_Q15_304073"/>
      <w:bookmarkStart w:id="7581" w:name="_ETM_Q15_305050"/>
      <w:bookmarkEnd w:id="7580"/>
      <w:bookmarkEnd w:id="7581"/>
    </w:p>
    <w:p w:rsidR="0086198E" w:rsidRDefault="0086198E" w:rsidP="00AF5ECF">
      <w:pPr>
        <w:rPr>
          <w:rtl/>
        </w:rPr>
      </w:pPr>
      <w:bookmarkStart w:id="7582" w:name="_ETM_Q15_305214"/>
      <w:bookmarkStart w:id="7583" w:name="_ETM_Q15_303469"/>
      <w:bookmarkStart w:id="7584" w:name="_ETM_Q15_303799"/>
      <w:bookmarkEnd w:id="7582"/>
      <w:bookmarkEnd w:id="7583"/>
      <w:bookmarkEnd w:id="7584"/>
      <w:r>
        <w:rPr>
          <w:rFonts w:hint="cs"/>
          <w:rtl/>
        </w:rPr>
        <w:t>כמ</w:t>
      </w:r>
      <w:r>
        <w:rPr>
          <w:rtl/>
        </w:rPr>
        <w:t xml:space="preserve">צליפת </w:t>
      </w:r>
      <w:bookmarkStart w:id="7585" w:name="_ETM_Q15_304340"/>
      <w:bookmarkEnd w:id="7585"/>
      <w:r>
        <w:rPr>
          <w:rtl/>
        </w:rPr>
        <w:t xml:space="preserve">סיעת </w:t>
      </w:r>
      <w:bookmarkStart w:id="7586" w:name="_ETM_Q15_304849"/>
      <w:bookmarkEnd w:id="7586"/>
      <w:r>
        <w:rPr>
          <w:rtl/>
        </w:rPr>
        <w:t xml:space="preserve">העבודה </w:t>
      </w:r>
      <w:bookmarkStart w:id="7587" w:name="_ETM_Q15_305450"/>
      <w:bookmarkEnd w:id="7587"/>
      <w:r>
        <w:rPr>
          <w:rtl/>
        </w:rPr>
        <w:t xml:space="preserve">במשך </w:t>
      </w:r>
      <w:bookmarkStart w:id="7588" w:name="_ETM_Q15_305989"/>
      <w:bookmarkEnd w:id="7588"/>
      <w:r>
        <w:rPr>
          <w:rtl/>
        </w:rPr>
        <w:t xml:space="preserve">קרוב </w:t>
      </w:r>
      <w:bookmarkStart w:id="7589" w:name="_ETM_Q15_306380"/>
      <w:bookmarkEnd w:id="7589"/>
      <w:r>
        <w:rPr>
          <w:rtl/>
        </w:rPr>
        <w:t xml:space="preserve">לעשור </w:t>
      </w:r>
      <w:bookmarkStart w:id="7590" w:name="_ETM_Q15_307489"/>
      <w:bookmarkEnd w:id="7590"/>
      <w:r>
        <w:rPr>
          <w:rtl/>
        </w:rPr>
        <w:t xml:space="preserve">לא </w:t>
      </w:r>
      <w:bookmarkStart w:id="7591" w:name="_ETM_Q15_307939"/>
      <w:bookmarkEnd w:id="7591"/>
      <w:r>
        <w:rPr>
          <w:rtl/>
        </w:rPr>
        <w:t xml:space="preserve">היססה </w:t>
      </w:r>
      <w:bookmarkStart w:id="7592" w:name="_ETM_Q15_308510"/>
      <w:bookmarkEnd w:id="7592"/>
      <w:r>
        <w:rPr>
          <w:rtl/>
        </w:rPr>
        <w:t xml:space="preserve">לעמוד </w:t>
      </w:r>
      <w:bookmarkStart w:id="7593" w:name="_ETM_Q15_309049"/>
      <w:bookmarkEnd w:id="7593"/>
      <w:r>
        <w:rPr>
          <w:rtl/>
        </w:rPr>
        <w:t xml:space="preserve">על </w:t>
      </w:r>
      <w:bookmarkStart w:id="7594" w:name="_ETM_Q15_309169"/>
      <w:bookmarkEnd w:id="7594"/>
      <w:r>
        <w:rPr>
          <w:rtl/>
        </w:rPr>
        <w:t xml:space="preserve">משמרת </w:t>
      </w:r>
      <w:bookmarkStart w:id="7595" w:name="_ETM_Q15_309739"/>
      <w:bookmarkEnd w:id="7595"/>
      <w:r>
        <w:rPr>
          <w:rtl/>
        </w:rPr>
        <w:t xml:space="preserve">הערכים </w:t>
      </w:r>
      <w:bookmarkStart w:id="7596" w:name="_ETM_Q15_310280"/>
      <w:bookmarkEnd w:id="7596"/>
      <w:r>
        <w:rPr>
          <w:rtl/>
        </w:rPr>
        <w:t>האלה</w:t>
      </w:r>
      <w:r>
        <w:rPr>
          <w:rFonts w:hint="cs"/>
          <w:rtl/>
        </w:rPr>
        <w:t>,</w:t>
      </w:r>
      <w:r>
        <w:rPr>
          <w:rtl/>
        </w:rPr>
        <w:t xml:space="preserve"> </w:t>
      </w:r>
      <w:bookmarkStart w:id="7597" w:name="_ETM_Q15_310980"/>
      <w:bookmarkEnd w:id="7597"/>
      <w:r>
        <w:rPr>
          <w:rtl/>
        </w:rPr>
        <w:t>בתקיפות</w:t>
      </w:r>
      <w:r>
        <w:rPr>
          <w:rFonts w:hint="cs"/>
          <w:rtl/>
        </w:rPr>
        <w:t>,</w:t>
      </w:r>
      <w:r>
        <w:rPr>
          <w:rtl/>
        </w:rPr>
        <w:t xml:space="preserve"> </w:t>
      </w:r>
      <w:bookmarkStart w:id="7598" w:name="_ETM_Q15_312030"/>
      <w:bookmarkEnd w:id="7598"/>
      <w:r>
        <w:rPr>
          <w:rtl/>
        </w:rPr>
        <w:t>באומץ</w:t>
      </w:r>
      <w:r>
        <w:rPr>
          <w:rFonts w:hint="cs"/>
          <w:rtl/>
        </w:rPr>
        <w:t>,</w:t>
      </w:r>
      <w:r>
        <w:rPr>
          <w:rtl/>
        </w:rPr>
        <w:t xml:space="preserve"> </w:t>
      </w:r>
      <w:bookmarkStart w:id="7599" w:name="_ETM_Q15_312750"/>
      <w:bookmarkEnd w:id="7599"/>
      <w:r>
        <w:rPr>
          <w:rtl/>
        </w:rPr>
        <w:t xml:space="preserve">בזקיפות </w:t>
      </w:r>
      <w:bookmarkStart w:id="7600" w:name="_ETM_Q15_313410"/>
      <w:bookmarkEnd w:id="7600"/>
      <w:r>
        <w:rPr>
          <w:rtl/>
        </w:rPr>
        <w:t>קומה</w:t>
      </w:r>
      <w:r>
        <w:rPr>
          <w:rFonts w:hint="cs"/>
          <w:rtl/>
        </w:rPr>
        <w:t>.</w:t>
      </w:r>
      <w:r>
        <w:rPr>
          <w:rtl/>
        </w:rPr>
        <w:t xml:space="preserve"> </w:t>
      </w:r>
      <w:bookmarkStart w:id="7601" w:name="_ETM_Q15_314450"/>
      <w:bookmarkEnd w:id="7601"/>
      <w:r>
        <w:rPr>
          <w:rtl/>
        </w:rPr>
        <w:t xml:space="preserve">במהלך </w:t>
      </w:r>
      <w:bookmarkStart w:id="7602" w:name="_ETM_Q15_315050"/>
      <w:bookmarkEnd w:id="7602"/>
      <w:r>
        <w:rPr>
          <w:rtl/>
        </w:rPr>
        <w:t xml:space="preserve">שנות </w:t>
      </w:r>
      <w:bookmarkStart w:id="7603" w:name="_ETM_Q15_315500"/>
      <w:bookmarkEnd w:id="7603"/>
      <w:r>
        <w:rPr>
          <w:rtl/>
        </w:rPr>
        <w:t>ה</w:t>
      </w:r>
      <w:r>
        <w:rPr>
          <w:rFonts w:hint="cs"/>
          <w:rtl/>
        </w:rPr>
        <w:t xml:space="preserve">שמונים </w:t>
      </w:r>
      <w:bookmarkStart w:id="7604" w:name="_ETM_Q15_316580"/>
      <w:bookmarkEnd w:id="7604"/>
      <w:r>
        <w:rPr>
          <w:rtl/>
        </w:rPr>
        <w:t>מ</w:t>
      </w:r>
      <w:r>
        <w:rPr>
          <w:rFonts w:hint="cs"/>
          <w:rtl/>
        </w:rPr>
        <w:t>י</w:t>
      </w:r>
      <w:r>
        <w:rPr>
          <w:rtl/>
        </w:rPr>
        <w:t>צ</w:t>
      </w:r>
      <w:r>
        <w:rPr>
          <w:rFonts w:hint="cs"/>
          <w:rtl/>
        </w:rPr>
        <w:t>ב</w:t>
      </w:r>
      <w:r>
        <w:rPr>
          <w:rtl/>
        </w:rPr>
        <w:t xml:space="preserve">ה </w:t>
      </w:r>
      <w:bookmarkStart w:id="7605" w:name="_ETM_Q15_317209"/>
      <w:bookmarkEnd w:id="7605"/>
      <w:r>
        <w:rPr>
          <w:rtl/>
        </w:rPr>
        <w:t xml:space="preserve">את </w:t>
      </w:r>
      <w:bookmarkStart w:id="7606" w:name="_ETM_Q15_317389"/>
      <w:bookmarkEnd w:id="7606"/>
      <w:r>
        <w:rPr>
          <w:rtl/>
        </w:rPr>
        <w:t xml:space="preserve">עצמה </w:t>
      </w:r>
      <w:bookmarkStart w:id="7607" w:name="_ETM_Q15_317870"/>
      <w:bookmarkEnd w:id="7607"/>
      <w:r>
        <w:rPr>
          <w:rtl/>
        </w:rPr>
        <w:t xml:space="preserve">כמובילת </w:t>
      </w:r>
      <w:bookmarkStart w:id="7608" w:name="_ETM_Q15_318769"/>
      <w:bookmarkEnd w:id="7608"/>
      <w:r>
        <w:rPr>
          <w:rtl/>
        </w:rPr>
        <w:t xml:space="preserve">המאבק </w:t>
      </w:r>
      <w:bookmarkStart w:id="7609" w:name="_ETM_Q15_319459"/>
      <w:bookmarkEnd w:id="7609"/>
      <w:r>
        <w:rPr>
          <w:rtl/>
        </w:rPr>
        <w:t>בכהניזם</w:t>
      </w:r>
      <w:r>
        <w:rPr>
          <w:rFonts w:hint="cs"/>
          <w:rtl/>
        </w:rPr>
        <w:t>,</w:t>
      </w:r>
      <w:r>
        <w:rPr>
          <w:rtl/>
        </w:rPr>
        <w:t xml:space="preserve"> </w:t>
      </w:r>
      <w:bookmarkStart w:id="7610" w:name="_ETM_Q15_320870"/>
      <w:bookmarkEnd w:id="7610"/>
      <w:r>
        <w:rPr>
          <w:rtl/>
        </w:rPr>
        <w:t xml:space="preserve">בלאומנות </w:t>
      </w:r>
      <w:bookmarkStart w:id="7611" w:name="_ETM_Q15_321770"/>
      <w:bookmarkEnd w:id="7611"/>
      <w:r>
        <w:rPr>
          <w:rtl/>
        </w:rPr>
        <w:t xml:space="preserve">הגזענית </w:t>
      </w:r>
      <w:bookmarkStart w:id="7612" w:name="_ETM_Q15_322550"/>
      <w:bookmarkEnd w:id="7612"/>
      <w:r>
        <w:rPr>
          <w:rtl/>
        </w:rPr>
        <w:t xml:space="preserve">שחדרה </w:t>
      </w:r>
      <w:bookmarkStart w:id="7613" w:name="_ETM_Q15_323090"/>
      <w:bookmarkEnd w:id="7613"/>
      <w:r>
        <w:rPr>
          <w:rFonts w:hint="cs"/>
          <w:rtl/>
        </w:rPr>
        <w:t>ל</w:t>
      </w:r>
      <w:bookmarkStart w:id="7614" w:name="_ETM_Q15_323180"/>
      <w:bookmarkEnd w:id="7614"/>
      <w:r>
        <w:rPr>
          <w:rtl/>
        </w:rPr>
        <w:t xml:space="preserve">בית </w:t>
      </w:r>
      <w:bookmarkStart w:id="7615" w:name="_ETM_Q15_323630"/>
      <w:bookmarkEnd w:id="7615"/>
      <w:r>
        <w:rPr>
          <w:rtl/>
        </w:rPr>
        <w:t>הזה</w:t>
      </w:r>
      <w:r>
        <w:rPr>
          <w:rFonts w:hint="cs"/>
          <w:rtl/>
        </w:rPr>
        <w:t>.</w:t>
      </w:r>
      <w:r>
        <w:rPr>
          <w:rtl/>
        </w:rPr>
        <w:t xml:space="preserve"> </w:t>
      </w:r>
      <w:bookmarkStart w:id="7616" w:name="_ETM_Q15_324470"/>
      <w:bookmarkEnd w:id="7616"/>
      <w:r>
        <w:rPr>
          <w:rtl/>
        </w:rPr>
        <w:t xml:space="preserve">חברת </w:t>
      </w:r>
      <w:bookmarkStart w:id="7617" w:name="_ETM_Q15_325010"/>
      <w:bookmarkEnd w:id="7617"/>
      <w:r>
        <w:rPr>
          <w:rtl/>
        </w:rPr>
        <w:t xml:space="preserve">הכנסת </w:t>
      </w:r>
      <w:bookmarkStart w:id="7618" w:name="_ETM_Q15_325550"/>
      <w:bookmarkEnd w:id="7618"/>
      <w:r>
        <w:rPr>
          <w:rtl/>
        </w:rPr>
        <w:t xml:space="preserve">סולודר </w:t>
      </w:r>
      <w:bookmarkStart w:id="7619" w:name="_ETM_Q15_326389"/>
      <w:bookmarkEnd w:id="7619"/>
      <w:r>
        <w:rPr>
          <w:rtl/>
        </w:rPr>
        <w:t xml:space="preserve">הניחה </w:t>
      </w:r>
      <w:bookmarkStart w:id="7620" w:name="_ETM_Q15_326870"/>
      <w:bookmarkEnd w:id="7620"/>
      <w:r>
        <w:rPr>
          <w:rtl/>
        </w:rPr>
        <w:t xml:space="preserve">את </w:t>
      </w:r>
      <w:bookmarkStart w:id="7621" w:name="_ETM_Q15_327080"/>
      <w:bookmarkEnd w:id="7621"/>
      <w:r>
        <w:rPr>
          <w:rtl/>
        </w:rPr>
        <w:t xml:space="preserve">היסודות </w:t>
      </w:r>
      <w:bookmarkStart w:id="7622" w:name="_ETM_Q15_327770"/>
      <w:bookmarkEnd w:id="7622"/>
      <w:r>
        <w:rPr>
          <w:rtl/>
        </w:rPr>
        <w:t xml:space="preserve">לחקיקה </w:t>
      </w:r>
      <w:bookmarkStart w:id="7623" w:name="_ETM_Q15_328880"/>
      <w:bookmarkEnd w:id="7623"/>
      <w:r>
        <w:rPr>
          <w:rtl/>
        </w:rPr>
        <w:t xml:space="preserve">שהרחיקה </w:t>
      </w:r>
      <w:bookmarkStart w:id="7624" w:name="_ETM_Q15_329720"/>
      <w:bookmarkEnd w:id="7624"/>
      <w:r>
        <w:rPr>
          <w:rtl/>
        </w:rPr>
        <w:t xml:space="preserve">את </w:t>
      </w:r>
      <w:bookmarkStart w:id="7625" w:name="_ETM_Q15_329900"/>
      <w:bookmarkEnd w:id="7625"/>
      <w:r>
        <w:rPr>
          <w:rtl/>
        </w:rPr>
        <w:t xml:space="preserve">מאיר </w:t>
      </w:r>
      <w:bookmarkStart w:id="7626" w:name="_ETM_Q15_330350"/>
      <w:bookmarkEnd w:id="7626"/>
      <w:r>
        <w:rPr>
          <w:rtl/>
        </w:rPr>
        <w:t xml:space="preserve">כהנא </w:t>
      </w:r>
      <w:bookmarkStart w:id="7627" w:name="_ETM_Q15_330860"/>
      <w:bookmarkEnd w:id="7627"/>
      <w:r>
        <w:rPr>
          <w:rFonts w:hint="cs"/>
          <w:rtl/>
        </w:rPr>
        <w:t>מ</w:t>
      </w:r>
      <w:r>
        <w:rPr>
          <w:rtl/>
        </w:rPr>
        <w:t>קודש</w:t>
      </w:r>
      <w:bookmarkStart w:id="7628" w:name="_ETM_Q15_331370"/>
      <w:bookmarkEnd w:id="7628"/>
      <w:r>
        <w:rPr>
          <w:rFonts w:hint="cs"/>
          <w:rtl/>
        </w:rPr>
        <w:t>-</w:t>
      </w:r>
      <w:r>
        <w:rPr>
          <w:rtl/>
        </w:rPr>
        <w:t xml:space="preserve">הקודשים </w:t>
      </w:r>
      <w:bookmarkStart w:id="7629" w:name="_ETM_Q15_332330"/>
      <w:bookmarkEnd w:id="7629"/>
      <w:r>
        <w:rPr>
          <w:rtl/>
        </w:rPr>
        <w:t xml:space="preserve">של </w:t>
      </w:r>
      <w:bookmarkStart w:id="7630" w:name="_ETM_Q15_332600"/>
      <w:bookmarkEnd w:id="7630"/>
      <w:r>
        <w:rPr>
          <w:rtl/>
        </w:rPr>
        <w:t xml:space="preserve">הדמוקרטיה </w:t>
      </w:r>
      <w:bookmarkStart w:id="7631" w:name="_ETM_Q15_333380"/>
      <w:bookmarkEnd w:id="7631"/>
      <w:r>
        <w:rPr>
          <w:rtl/>
        </w:rPr>
        <w:t>הישראלית</w:t>
      </w:r>
      <w:r>
        <w:rPr>
          <w:rFonts w:hint="cs"/>
          <w:rtl/>
        </w:rPr>
        <w:t>,</w:t>
      </w:r>
      <w:r>
        <w:rPr>
          <w:rtl/>
        </w:rPr>
        <w:t xml:space="preserve"> </w:t>
      </w:r>
      <w:bookmarkStart w:id="7632" w:name="_ETM_Q15_334560"/>
      <w:bookmarkEnd w:id="7632"/>
      <w:r>
        <w:rPr>
          <w:rtl/>
        </w:rPr>
        <w:t xml:space="preserve">ולא </w:t>
      </w:r>
      <w:bookmarkStart w:id="7633" w:name="_ETM_Q15_334980"/>
      <w:bookmarkEnd w:id="7633"/>
      <w:r>
        <w:rPr>
          <w:rtl/>
        </w:rPr>
        <w:t xml:space="preserve">חדלה </w:t>
      </w:r>
      <w:bookmarkStart w:id="7634" w:name="_ETM_Q15_335459"/>
      <w:bookmarkEnd w:id="7634"/>
      <w:r>
        <w:rPr>
          <w:rtl/>
        </w:rPr>
        <w:t xml:space="preserve">להיאבק </w:t>
      </w:r>
      <w:bookmarkStart w:id="7635" w:name="_ETM_Q15_336090"/>
      <w:bookmarkEnd w:id="7635"/>
      <w:r>
        <w:rPr>
          <w:rtl/>
        </w:rPr>
        <w:t xml:space="preserve">בו </w:t>
      </w:r>
      <w:bookmarkStart w:id="7636" w:name="_ETM_Q15_336629"/>
      <w:bookmarkEnd w:id="7636"/>
      <w:r>
        <w:rPr>
          <w:rtl/>
        </w:rPr>
        <w:t>ובתורתו</w:t>
      </w:r>
      <w:r>
        <w:rPr>
          <w:rFonts w:hint="cs"/>
          <w:rtl/>
        </w:rPr>
        <w:t>.</w:t>
      </w:r>
      <w:r>
        <w:rPr>
          <w:rtl/>
        </w:rPr>
        <w:t xml:space="preserve"> </w:t>
      </w:r>
      <w:bookmarkStart w:id="7637" w:name="_ETM_Q15_338130"/>
      <w:bookmarkEnd w:id="7637"/>
      <w:r>
        <w:rPr>
          <w:rtl/>
        </w:rPr>
        <w:t xml:space="preserve">רק </w:t>
      </w:r>
      <w:bookmarkStart w:id="7638" w:name="_ETM_Q15_338520"/>
      <w:bookmarkEnd w:id="7638"/>
      <w:r>
        <w:rPr>
          <w:rtl/>
        </w:rPr>
        <w:t xml:space="preserve">ניתן </w:t>
      </w:r>
      <w:bookmarkStart w:id="7639" w:name="_ETM_Q15_338970"/>
      <w:bookmarkEnd w:id="7639"/>
      <w:r>
        <w:rPr>
          <w:rtl/>
        </w:rPr>
        <w:t xml:space="preserve">לתאר </w:t>
      </w:r>
      <w:bookmarkStart w:id="7640" w:name="_ETM_Q15_339989"/>
      <w:bookmarkEnd w:id="7640"/>
      <w:r>
        <w:rPr>
          <w:rtl/>
        </w:rPr>
        <w:t xml:space="preserve">בעצב </w:t>
      </w:r>
      <w:bookmarkStart w:id="7641" w:name="_ETM_Q15_340620"/>
      <w:bookmarkEnd w:id="7641"/>
      <w:r>
        <w:rPr>
          <w:rtl/>
        </w:rPr>
        <w:t xml:space="preserve">גדול </w:t>
      </w:r>
      <w:bookmarkStart w:id="7642" w:name="_ETM_Q15_341700"/>
      <w:bookmarkEnd w:id="7642"/>
      <w:r>
        <w:rPr>
          <w:rtl/>
        </w:rPr>
        <w:t xml:space="preserve">מה </w:t>
      </w:r>
      <w:bookmarkStart w:id="7643" w:name="_ETM_Q15_341970"/>
      <w:bookmarkEnd w:id="7643"/>
      <w:r>
        <w:rPr>
          <w:rtl/>
        </w:rPr>
        <w:t xml:space="preserve">הייתה </w:t>
      </w:r>
      <w:bookmarkStart w:id="7644" w:name="_ETM_Q15_342360"/>
      <w:bookmarkEnd w:id="7644"/>
      <w:r>
        <w:rPr>
          <w:rtl/>
        </w:rPr>
        <w:t xml:space="preserve">עמדתה </w:t>
      </w:r>
      <w:bookmarkStart w:id="7645" w:name="_ETM_Q15_343460"/>
      <w:bookmarkEnd w:id="7645"/>
      <w:r>
        <w:rPr>
          <w:rtl/>
        </w:rPr>
        <w:t>ל</w:t>
      </w:r>
      <w:bookmarkStart w:id="7646" w:name="_ETM_Q15_343880"/>
      <w:bookmarkEnd w:id="7646"/>
      <w:r>
        <w:rPr>
          <w:rFonts w:hint="cs"/>
          <w:rtl/>
        </w:rPr>
        <w:t xml:space="preserve">נוכח </w:t>
      </w:r>
      <w:r>
        <w:rPr>
          <w:rtl/>
        </w:rPr>
        <w:t xml:space="preserve">המתרחש </w:t>
      </w:r>
      <w:bookmarkStart w:id="7647" w:name="_ETM_Q15_345139"/>
      <w:bookmarkEnd w:id="7647"/>
      <w:r>
        <w:rPr>
          <w:rtl/>
        </w:rPr>
        <w:t>היום</w:t>
      </w:r>
      <w:r>
        <w:rPr>
          <w:rFonts w:hint="cs"/>
          <w:rtl/>
        </w:rPr>
        <w:t>,</w:t>
      </w:r>
      <w:r>
        <w:rPr>
          <w:rtl/>
        </w:rPr>
        <w:t xml:space="preserve"> </w:t>
      </w:r>
      <w:bookmarkStart w:id="7648" w:name="_ETM_Q15_345710"/>
      <w:bookmarkEnd w:id="7648"/>
      <w:r>
        <w:rPr>
          <w:rtl/>
        </w:rPr>
        <w:t xml:space="preserve">בימים </w:t>
      </w:r>
      <w:bookmarkStart w:id="7649" w:name="_ETM_Q15_346250"/>
      <w:bookmarkEnd w:id="7649"/>
      <w:r>
        <w:rPr>
          <w:rtl/>
        </w:rPr>
        <w:t>אלו</w:t>
      </w:r>
      <w:r>
        <w:rPr>
          <w:rFonts w:hint="cs"/>
          <w:rtl/>
        </w:rPr>
        <w:t>,</w:t>
      </w:r>
      <w:r>
        <w:rPr>
          <w:rtl/>
        </w:rPr>
        <w:t xml:space="preserve"> </w:t>
      </w:r>
      <w:bookmarkStart w:id="7650" w:name="_ETM_Q15_346940"/>
      <w:bookmarkEnd w:id="7650"/>
      <w:r>
        <w:rPr>
          <w:rtl/>
        </w:rPr>
        <w:t xml:space="preserve">בבית </w:t>
      </w:r>
      <w:bookmarkStart w:id="7651" w:name="_ETM_Q15_347540"/>
      <w:bookmarkEnd w:id="7651"/>
      <w:r>
        <w:rPr>
          <w:rtl/>
        </w:rPr>
        <w:t>הזה</w:t>
      </w:r>
      <w:r>
        <w:rPr>
          <w:rFonts w:hint="cs"/>
          <w:rtl/>
        </w:rPr>
        <w:t>,</w:t>
      </w:r>
      <w:r>
        <w:rPr>
          <w:rtl/>
        </w:rPr>
        <w:t xml:space="preserve"> </w:t>
      </w:r>
      <w:bookmarkStart w:id="7652" w:name="_ETM_Q15_348350"/>
      <w:bookmarkEnd w:id="7652"/>
      <w:r>
        <w:rPr>
          <w:rtl/>
        </w:rPr>
        <w:t xml:space="preserve">בנושא </w:t>
      </w:r>
      <w:bookmarkStart w:id="7653" w:name="_ETM_Q15_348980"/>
      <w:bookmarkEnd w:id="7653"/>
      <w:r>
        <w:rPr>
          <w:rtl/>
        </w:rPr>
        <w:t>הזה</w:t>
      </w:r>
      <w:r>
        <w:rPr>
          <w:rFonts w:hint="cs"/>
          <w:rtl/>
        </w:rPr>
        <w:t>.</w:t>
      </w:r>
    </w:p>
    <w:p w:rsidR="0086198E" w:rsidRDefault="0086198E" w:rsidP="00AF5ECF">
      <w:pPr>
        <w:rPr>
          <w:rtl/>
        </w:rPr>
      </w:pPr>
      <w:bookmarkStart w:id="7654" w:name="_ETM_Q15_350188"/>
      <w:bookmarkEnd w:id="7654"/>
    </w:p>
    <w:p w:rsidR="0086198E" w:rsidRDefault="0086198E" w:rsidP="004A6BD4">
      <w:pPr>
        <w:rPr>
          <w:rtl/>
        </w:rPr>
      </w:pPr>
      <w:bookmarkStart w:id="7655" w:name="_ETM_Q15_350397"/>
      <w:bookmarkStart w:id="7656" w:name="_ETM_Q15_350424"/>
      <w:bookmarkStart w:id="7657" w:name="_ETM_Q15_350501"/>
      <w:bookmarkStart w:id="7658" w:name="_ETM_Q15_350370"/>
      <w:bookmarkEnd w:id="7655"/>
      <w:bookmarkEnd w:id="7656"/>
      <w:bookmarkEnd w:id="7657"/>
      <w:bookmarkEnd w:id="7658"/>
      <w:r>
        <w:rPr>
          <w:rtl/>
        </w:rPr>
        <w:t xml:space="preserve">תקיפות </w:t>
      </w:r>
      <w:bookmarkStart w:id="7659" w:name="_ETM_Q15_350879"/>
      <w:bookmarkEnd w:id="7659"/>
      <w:r>
        <w:rPr>
          <w:rtl/>
        </w:rPr>
        <w:t xml:space="preserve">זו </w:t>
      </w:r>
      <w:bookmarkStart w:id="7660" w:name="_ETM_Q15_351900"/>
      <w:bookmarkEnd w:id="7660"/>
      <w:r>
        <w:rPr>
          <w:rtl/>
        </w:rPr>
        <w:t xml:space="preserve">כלפי </w:t>
      </w:r>
      <w:bookmarkStart w:id="7661" w:name="_ETM_Q15_352410"/>
      <w:bookmarkEnd w:id="7661"/>
      <w:r>
        <w:rPr>
          <w:rtl/>
        </w:rPr>
        <w:t xml:space="preserve">מופעיה </w:t>
      </w:r>
      <w:bookmarkStart w:id="7662" w:name="_ETM_Q15_353130"/>
      <w:bookmarkEnd w:id="7662"/>
      <w:r>
        <w:rPr>
          <w:rtl/>
        </w:rPr>
        <w:t xml:space="preserve">המכוערים </w:t>
      </w:r>
      <w:bookmarkStart w:id="7663" w:name="_ETM_Q15_353850"/>
      <w:bookmarkEnd w:id="7663"/>
      <w:r>
        <w:rPr>
          <w:rtl/>
        </w:rPr>
        <w:t xml:space="preserve">של </w:t>
      </w:r>
      <w:bookmarkStart w:id="7664" w:name="_ETM_Q15_354090"/>
      <w:bookmarkEnd w:id="7664"/>
      <w:r>
        <w:rPr>
          <w:rtl/>
        </w:rPr>
        <w:t xml:space="preserve">הלאומנות </w:t>
      </w:r>
      <w:bookmarkStart w:id="7665" w:name="_ETM_Q15_354810"/>
      <w:bookmarkEnd w:id="7665"/>
      <w:r>
        <w:rPr>
          <w:rtl/>
        </w:rPr>
        <w:t>היהודית</w:t>
      </w:r>
      <w:r>
        <w:rPr>
          <w:rFonts w:hint="cs"/>
          <w:rtl/>
        </w:rPr>
        <w:t>,</w:t>
      </w:r>
      <w:r>
        <w:rPr>
          <w:rtl/>
        </w:rPr>
        <w:t xml:space="preserve"> </w:t>
      </w:r>
      <w:bookmarkStart w:id="7666" w:name="_ETM_Q15_356040"/>
      <w:bookmarkEnd w:id="7666"/>
      <w:r>
        <w:rPr>
          <w:rtl/>
        </w:rPr>
        <w:t>שעמד</w:t>
      </w:r>
      <w:bookmarkStart w:id="7667" w:name="_ETM_Q15_356520"/>
      <w:bookmarkEnd w:id="7667"/>
      <w:r>
        <w:rPr>
          <w:rFonts w:hint="cs"/>
          <w:rtl/>
        </w:rPr>
        <w:t>ה</w:t>
      </w:r>
      <w:bookmarkStart w:id="7668" w:name="_ETM_Q15_356790"/>
      <w:bookmarkEnd w:id="7668"/>
      <w:r>
        <w:rPr>
          <w:rtl/>
        </w:rPr>
        <w:t xml:space="preserve"> </w:t>
      </w:r>
      <w:bookmarkStart w:id="7669" w:name="_ETM_Q15_357270"/>
      <w:bookmarkEnd w:id="7669"/>
      <w:r>
        <w:rPr>
          <w:rtl/>
        </w:rPr>
        <w:t xml:space="preserve">בסתירה </w:t>
      </w:r>
      <w:bookmarkStart w:id="7670" w:name="_ETM_Q15_358139"/>
      <w:bookmarkEnd w:id="7670"/>
      <w:r>
        <w:rPr>
          <w:rtl/>
        </w:rPr>
        <w:t xml:space="preserve">יסודית </w:t>
      </w:r>
      <w:bookmarkStart w:id="7671" w:name="_ETM_Q15_358800"/>
      <w:bookmarkEnd w:id="7671"/>
      <w:r>
        <w:rPr>
          <w:rtl/>
        </w:rPr>
        <w:t xml:space="preserve">לערכי </w:t>
      </w:r>
      <w:bookmarkStart w:id="7672" w:name="_ETM_Q15_359220"/>
      <w:bookmarkEnd w:id="7672"/>
      <w:r>
        <w:rPr>
          <w:rtl/>
        </w:rPr>
        <w:t xml:space="preserve">הציונות </w:t>
      </w:r>
      <w:bookmarkStart w:id="7673" w:name="_ETM_Q15_359760"/>
      <w:bookmarkEnd w:id="7673"/>
      <w:r>
        <w:rPr>
          <w:rtl/>
        </w:rPr>
        <w:t>והדמוקרטיה</w:t>
      </w:r>
      <w:r>
        <w:rPr>
          <w:rFonts w:hint="cs"/>
          <w:rtl/>
        </w:rPr>
        <w:t>,</w:t>
      </w:r>
      <w:r>
        <w:rPr>
          <w:rtl/>
        </w:rPr>
        <w:t xml:space="preserve"> </w:t>
      </w:r>
      <w:bookmarkStart w:id="7674" w:name="_ETM_Q15_361090"/>
      <w:bookmarkEnd w:id="7674"/>
      <w:r>
        <w:rPr>
          <w:rFonts w:hint="cs"/>
          <w:rtl/>
        </w:rPr>
        <w:t>ש</w:t>
      </w:r>
      <w:r>
        <w:rPr>
          <w:rtl/>
        </w:rPr>
        <w:t xml:space="preserve">בהם </w:t>
      </w:r>
      <w:bookmarkStart w:id="7675" w:name="_ETM_Q15_361629"/>
      <w:bookmarkEnd w:id="7675"/>
      <w:r>
        <w:rPr>
          <w:rFonts w:hint="cs"/>
          <w:rtl/>
        </w:rPr>
        <w:t xml:space="preserve">האמינה כל חייה, </w:t>
      </w:r>
      <w:bookmarkStart w:id="7676" w:name="_ETM_Q15_361840"/>
      <w:bookmarkStart w:id="7677" w:name="_ETM_Q15_362169"/>
      <w:bookmarkStart w:id="7678" w:name="_ETM_Q15_363419"/>
      <w:bookmarkEnd w:id="7676"/>
      <w:bookmarkEnd w:id="7677"/>
      <w:bookmarkEnd w:id="7678"/>
      <w:r>
        <w:rPr>
          <w:rtl/>
        </w:rPr>
        <w:t xml:space="preserve">לא </w:t>
      </w:r>
      <w:bookmarkStart w:id="7679" w:name="_ETM_Q15_363750"/>
      <w:bookmarkEnd w:id="7679"/>
      <w:r>
        <w:rPr>
          <w:rtl/>
        </w:rPr>
        <w:t xml:space="preserve">עמדה </w:t>
      </w:r>
      <w:bookmarkStart w:id="7680" w:name="_ETM_Q15_364169"/>
      <w:bookmarkEnd w:id="7680"/>
      <w:r>
        <w:rPr>
          <w:rtl/>
        </w:rPr>
        <w:t>ל</w:t>
      </w:r>
      <w:bookmarkStart w:id="7681" w:name="_ETM_Q15_364319"/>
      <w:bookmarkEnd w:id="7681"/>
      <w:r>
        <w:rPr>
          <w:rFonts w:hint="cs"/>
          <w:rtl/>
        </w:rPr>
        <w:t xml:space="preserve">ה </w:t>
      </w:r>
      <w:r>
        <w:rPr>
          <w:rtl/>
        </w:rPr>
        <w:t xml:space="preserve">לרועץ </w:t>
      </w:r>
      <w:bookmarkStart w:id="7682" w:name="_ETM_Q15_365099"/>
      <w:bookmarkEnd w:id="7682"/>
      <w:r>
        <w:rPr>
          <w:rtl/>
        </w:rPr>
        <w:t xml:space="preserve">כאשר </w:t>
      </w:r>
      <w:bookmarkStart w:id="7683" w:name="_ETM_Q15_365549"/>
      <w:bookmarkEnd w:id="7683"/>
      <w:r>
        <w:rPr>
          <w:rtl/>
        </w:rPr>
        <w:t xml:space="preserve">עמדה </w:t>
      </w:r>
      <w:bookmarkStart w:id="7684" w:name="_ETM_Q15_365970"/>
      <w:bookmarkEnd w:id="7684"/>
      <w:r>
        <w:rPr>
          <w:rFonts w:hint="cs"/>
          <w:rtl/>
        </w:rPr>
        <w:t>ע</w:t>
      </w:r>
      <w:r>
        <w:rPr>
          <w:rtl/>
        </w:rPr>
        <w:t>ל</w:t>
      </w:r>
      <w:r>
        <w:rPr>
          <w:rFonts w:hint="cs"/>
          <w:rtl/>
        </w:rPr>
        <w:t xml:space="preserve"> ה</w:t>
      </w:r>
      <w:r>
        <w:rPr>
          <w:rtl/>
        </w:rPr>
        <w:t xml:space="preserve">צורך </w:t>
      </w:r>
      <w:bookmarkStart w:id="7685" w:name="_ETM_Q15_366510"/>
      <w:bookmarkEnd w:id="7685"/>
      <w:r>
        <w:rPr>
          <w:rtl/>
        </w:rPr>
        <w:t xml:space="preserve">במדיניות </w:t>
      </w:r>
      <w:bookmarkStart w:id="7686" w:name="_ETM_Q15_367290"/>
      <w:bookmarkEnd w:id="7686"/>
      <w:r>
        <w:rPr>
          <w:rtl/>
        </w:rPr>
        <w:t xml:space="preserve">ביטחונית </w:t>
      </w:r>
      <w:bookmarkStart w:id="7687" w:name="_ETM_Q15_367980"/>
      <w:bookmarkEnd w:id="7687"/>
      <w:r>
        <w:rPr>
          <w:rtl/>
        </w:rPr>
        <w:t>תקיפה</w:t>
      </w:r>
      <w:r>
        <w:rPr>
          <w:rFonts w:hint="cs"/>
          <w:rtl/>
        </w:rPr>
        <w:t>,</w:t>
      </w:r>
      <w:r>
        <w:rPr>
          <w:rtl/>
        </w:rPr>
        <w:t xml:space="preserve"> </w:t>
      </w:r>
      <w:bookmarkStart w:id="7688" w:name="_ETM_Q15_369169"/>
      <w:bookmarkEnd w:id="7688"/>
      <w:r>
        <w:rPr>
          <w:rtl/>
        </w:rPr>
        <w:t xml:space="preserve">או </w:t>
      </w:r>
      <w:bookmarkStart w:id="7689" w:name="_ETM_Q15_369290"/>
      <w:bookmarkEnd w:id="7689"/>
      <w:r>
        <w:rPr>
          <w:rtl/>
        </w:rPr>
        <w:t xml:space="preserve">כאשר </w:t>
      </w:r>
      <w:bookmarkStart w:id="7690" w:name="_ETM_Q15_369829"/>
      <w:bookmarkEnd w:id="7690"/>
      <w:r>
        <w:rPr>
          <w:rtl/>
        </w:rPr>
        <w:t xml:space="preserve">בנתה </w:t>
      </w:r>
      <w:bookmarkStart w:id="7691" w:name="_ETM_Q15_370340"/>
      <w:bookmarkEnd w:id="7691"/>
      <w:r>
        <w:rPr>
          <w:rtl/>
        </w:rPr>
        <w:t xml:space="preserve">שיתופי </w:t>
      </w:r>
      <w:bookmarkStart w:id="7692" w:name="_ETM_Q15_370969"/>
      <w:bookmarkEnd w:id="7692"/>
      <w:r>
        <w:rPr>
          <w:rtl/>
        </w:rPr>
        <w:t xml:space="preserve">פעולה </w:t>
      </w:r>
      <w:bookmarkStart w:id="7693" w:name="_ETM_Q15_371389"/>
      <w:bookmarkEnd w:id="7693"/>
      <w:r>
        <w:rPr>
          <w:rtl/>
        </w:rPr>
        <w:t xml:space="preserve">יוצאי </w:t>
      </w:r>
      <w:bookmarkStart w:id="7694" w:name="_ETM_Q15_371959"/>
      <w:bookmarkEnd w:id="7694"/>
      <w:r>
        <w:rPr>
          <w:rtl/>
        </w:rPr>
        <w:t xml:space="preserve">דופן </w:t>
      </w:r>
      <w:bookmarkStart w:id="7695" w:name="_ETM_Q15_372990"/>
      <w:bookmarkEnd w:id="7695"/>
      <w:r>
        <w:rPr>
          <w:rtl/>
        </w:rPr>
        <w:t xml:space="preserve">עם </w:t>
      </w:r>
      <w:bookmarkStart w:id="7696" w:name="_ETM_Q15_373169"/>
      <w:bookmarkEnd w:id="7696"/>
      <w:r>
        <w:rPr>
          <w:rtl/>
        </w:rPr>
        <w:t xml:space="preserve">חברות </w:t>
      </w:r>
      <w:bookmarkStart w:id="7697" w:name="_ETM_Q15_373740"/>
      <w:bookmarkEnd w:id="7697"/>
      <w:r>
        <w:rPr>
          <w:rtl/>
        </w:rPr>
        <w:t xml:space="preserve">וחברים </w:t>
      </w:r>
      <w:bookmarkStart w:id="7698" w:name="_ETM_Q15_374370"/>
      <w:bookmarkEnd w:id="7698"/>
      <w:r>
        <w:rPr>
          <w:rtl/>
        </w:rPr>
        <w:t xml:space="preserve">מהצד </w:t>
      </w:r>
      <w:bookmarkStart w:id="7699" w:name="_ETM_Q15_374820"/>
      <w:bookmarkEnd w:id="7699"/>
      <w:r>
        <w:rPr>
          <w:rtl/>
        </w:rPr>
        <w:t xml:space="preserve">השני </w:t>
      </w:r>
      <w:bookmarkStart w:id="7700" w:name="_ETM_Q15_375180"/>
      <w:bookmarkEnd w:id="7700"/>
      <w:r>
        <w:rPr>
          <w:rtl/>
        </w:rPr>
        <w:t xml:space="preserve">של </w:t>
      </w:r>
      <w:bookmarkStart w:id="7701" w:name="_ETM_Q15_375389"/>
      <w:bookmarkEnd w:id="7701"/>
      <w:r>
        <w:rPr>
          <w:rtl/>
        </w:rPr>
        <w:t xml:space="preserve">המתרס </w:t>
      </w:r>
      <w:bookmarkStart w:id="7702" w:name="_ETM_Q15_375870"/>
      <w:bookmarkEnd w:id="7702"/>
      <w:r>
        <w:rPr>
          <w:rtl/>
        </w:rPr>
        <w:t>הפוליטי</w:t>
      </w:r>
      <w:r>
        <w:rPr>
          <w:rFonts w:hint="cs"/>
          <w:rtl/>
        </w:rPr>
        <w:t>.</w:t>
      </w:r>
      <w:r>
        <w:rPr>
          <w:rtl/>
        </w:rPr>
        <w:t xml:space="preserve"> </w:t>
      </w:r>
      <w:bookmarkStart w:id="7703" w:name="_ETM_Q15_377260"/>
      <w:bookmarkEnd w:id="7703"/>
      <w:r>
        <w:rPr>
          <w:rtl/>
        </w:rPr>
        <w:t xml:space="preserve">יחד </w:t>
      </w:r>
      <w:bookmarkStart w:id="7704" w:name="_ETM_Q15_377650"/>
      <w:bookmarkEnd w:id="7704"/>
      <w:r>
        <w:rPr>
          <w:rtl/>
        </w:rPr>
        <w:t xml:space="preserve">עם </w:t>
      </w:r>
      <w:bookmarkStart w:id="7705" w:name="_ETM_Q15_377769"/>
      <w:bookmarkEnd w:id="7705"/>
      <w:r>
        <w:rPr>
          <w:rtl/>
        </w:rPr>
        <w:t xml:space="preserve">חברת </w:t>
      </w:r>
      <w:bookmarkStart w:id="7706" w:name="_ETM_Q15_378249"/>
      <w:bookmarkEnd w:id="7706"/>
      <w:r>
        <w:rPr>
          <w:rtl/>
        </w:rPr>
        <w:t xml:space="preserve">הכנסת </w:t>
      </w:r>
      <w:bookmarkStart w:id="7707" w:name="_ETM_Q15_378730"/>
      <w:bookmarkEnd w:id="7707"/>
      <w:r>
        <w:rPr>
          <w:rtl/>
        </w:rPr>
        <w:t xml:space="preserve">גאולה </w:t>
      </w:r>
      <w:bookmarkStart w:id="7708" w:name="_ETM_Q15_379120"/>
      <w:bookmarkEnd w:id="7708"/>
      <w:r>
        <w:rPr>
          <w:rtl/>
        </w:rPr>
        <w:t>כהן</w:t>
      </w:r>
      <w:r>
        <w:rPr>
          <w:rFonts w:hint="cs"/>
          <w:rtl/>
        </w:rPr>
        <w:t>,</w:t>
      </w:r>
      <w:r>
        <w:rPr>
          <w:rtl/>
        </w:rPr>
        <w:t xml:space="preserve"> </w:t>
      </w:r>
      <w:bookmarkStart w:id="7709" w:name="_ETM_Q15_380079"/>
      <w:bookmarkEnd w:id="7709"/>
      <w:r>
        <w:rPr>
          <w:rtl/>
        </w:rPr>
        <w:t>בת</w:t>
      </w:r>
      <w:bookmarkStart w:id="7710" w:name="_ETM_Q15_380439"/>
      <w:bookmarkEnd w:id="7710"/>
      <w:r>
        <w:rPr>
          <w:rFonts w:hint="cs"/>
          <w:rtl/>
        </w:rPr>
        <w:t>-</w:t>
      </w:r>
      <w:r>
        <w:rPr>
          <w:rtl/>
        </w:rPr>
        <w:t xml:space="preserve">פלוגתא </w:t>
      </w:r>
      <w:bookmarkStart w:id="7711" w:name="_ETM_Q15_380980"/>
      <w:bookmarkEnd w:id="7711"/>
      <w:r>
        <w:rPr>
          <w:rtl/>
        </w:rPr>
        <w:t>פוליטי</w:t>
      </w:r>
      <w:r>
        <w:rPr>
          <w:rFonts w:hint="cs"/>
          <w:rtl/>
        </w:rPr>
        <w:t>ת</w:t>
      </w:r>
      <w:r>
        <w:rPr>
          <w:rtl/>
        </w:rPr>
        <w:t xml:space="preserve"> </w:t>
      </w:r>
      <w:bookmarkStart w:id="7712" w:name="_ETM_Q15_381799"/>
      <w:bookmarkEnd w:id="7712"/>
      <w:r>
        <w:rPr>
          <w:rtl/>
        </w:rPr>
        <w:t xml:space="preserve">ושותפה </w:t>
      </w:r>
      <w:bookmarkStart w:id="7713" w:name="_ETM_Q15_382849"/>
      <w:bookmarkEnd w:id="7713"/>
      <w:r>
        <w:rPr>
          <w:rtl/>
        </w:rPr>
        <w:t xml:space="preserve">לפריצת </w:t>
      </w:r>
      <w:bookmarkStart w:id="7714" w:name="_ETM_Q15_383510"/>
      <w:bookmarkEnd w:id="7714"/>
      <w:r>
        <w:rPr>
          <w:rtl/>
        </w:rPr>
        <w:t xml:space="preserve">תקרת </w:t>
      </w:r>
      <w:bookmarkStart w:id="7715" w:name="_ETM_Q15_383959"/>
      <w:bookmarkEnd w:id="7715"/>
      <w:r>
        <w:rPr>
          <w:rtl/>
        </w:rPr>
        <w:t xml:space="preserve">הזכוכית </w:t>
      </w:r>
      <w:bookmarkStart w:id="7716" w:name="_ETM_Q15_385050"/>
      <w:bookmarkEnd w:id="7716"/>
      <w:r>
        <w:rPr>
          <w:rtl/>
        </w:rPr>
        <w:t xml:space="preserve">של </w:t>
      </w:r>
      <w:bookmarkStart w:id="7717" w:name="_ETM_Q15_385290"/>
      <w:bookmarkEnd w:id="7717"/>
      <w:r>
        <w:rPr>
          <w:rtl/>
        </w:rPr>
        <w:t xml:space="preserve">מנהיגות </w:t>
      </w:r>
      <w:bookmarkStart w:id="7718" w:name="_ETM_Q15_386010"/>
      <w:bookmarkEnd w:id="7718"/>
      <w:r>
        <w:rPr>
          <w:rtl/>
        </w:rPr>
        <w:t xml:space="preserve">ציבור </w:t>
      </w:r>
      <w:bookmarkStart w:id="7719" w:name="_ETM_Q15_386520"/>
      <w:bookmarkEnd w:id="7719"/>
      <w:r>
        <w:rPr>
          <w:rtl/>
        </w:rPr>
        <w:t xml:space="preserve">בפוליטיקה </w:t>
      </w:r>
      <w:bookmarkStart w:id="7720" w:name="_ETM_Q15_387239"/>
      <w:bookmarkEnd w:id="7720"/>
      <w:r>
        <w:rPr>
          <w:rtl/>
        </w:rPr>
        <w:t>הישראלית</w:t>
      </w:r>
      <w:r>
        <w:rPr>
          <w:rFonts w:hint="cs"/>
          <w:rtl/>
        </w:rPr>
        <w:t>,</w:t>
      </w:r>
      <w:r>
        <w:rPr>
          <w:rtl/>
        </w:rPr>
        <w:t xml:space="preserve"> </w:t>
      </w:r>
      <w:bookmarkStart w:id="7721" w:name="_ETM_Q15_388610"/>
      <w:bookmarkEnd w:id="7721"/>
      <w:r>
        <w:rPr>
          <w:rtl/>
        </w:rPr>
        <w:t xml:space="preserve">הובילה </w:t>
      </w:r>
      <w:bookmarkStart w:id="7722" w:name="_ETM_Q15_389060"/>
      <w:bookmarkEnd w:id="7722"/>
      <w:r>
        <w:rPr>
          <w:rtl/>
        </w:rPr>
        <w:t xml:space="preserve">עדנה </w:t>
      </w:r>
      <w:bookmarkStart w:id="7723" w:name="_ETM_Q15_389450"/>
      <w:bookmarkEnd w:id="7723"/>
      <w:r>
        <w:rPr>
          <w:rtl/>
        </w:rPr>
        <w:t xml:space="preserve">את </w:t>
      </w:r>
      <w:bookmarkStart w:id="7724" w:name="_ETM_Q15_389630"/>
      <w:bookmarkEnd w:id="7724"/>
      <w:r>
        <w:rPr>
          <w:rtl/>
        </w:rPr>
        <w:t xml:space="preserve">המאמץ </w:t>
      </w:r>
      <w:bookmarkStart w:id="7725" w:name="_ETM_Q15_390200"/>
      <w:bookmarkEnd w:id="7725"/>
      <w:r>
        <w:rPr>
          <w:rtl/>
        </w:rPr>
        <w:t xml:space="preserve">הראשון </w:t>
      </w:r>
      <w:bookmarkStart w:id="7726" w:name="_ETM_Q15_390740"/>
      <w:bookmarkEnd w:id="7726"/>
      <w:r>
        <w:rPr>
          <w:rtl/>
        </w:rPr>
        <w:t xml:space="preserve">של </w:t>
      </w:r>
      <w:bookmarkStart w:id="7727" w:name="_ETM_Q15_390950"/>
      <w:bookmarkEnd w:id="7727"/>
      <w:r>
        <w:rPr>
          <w:rtl/>
        </w:rPr>
        <w:t xml:space="preserve">כנסת </w:t>
      </w:r>
      <w:bookmarkStart w:id="7728" w:name="_ETM_Q15_391400"/>
      <w:bookmarkEnd w:id="7728"/>
      <w:r>
        <w:rPr>
          <w:rtl/>
        </w:rPr>
        <w:t xml:space="preserve">ישראל </w:t>
      </w:r>
      <w:bookmarkStart w:id="7729" w:name="_ETM_Q15_392440"/>
      <w:bookmarkEnd w:id="7729"/>
      <w:r>
        <w:rPr>
          <w:rtl/>
        </w:rPr>
        <w:t xml:space="preserve">לשחרורו </w:t>
      </w:r>
      <w:bookmarkStart w:id="7730" w:name="_ETM_Q15_393250"/>
      <w:bookmarkEnd w:id="7730"/>
      <w:r>
        <w:rPr>
          <w:rtl/>
        </w:rPr>
        <w:t xml:space="preserve">של </w:t>
      </w:r>
      <w:bookmarkStart w:id="7731" w:name="_ETM_Q15_393489"/>
      <w:bookmarkEnd w:id="7731"/>
      <w:r>
        <w:rPr>
          <w:rtl/>
        </w:rPr>
        <w:t xml:space="preserve">יונתן </w:t>
      </w:r>
      <w:bookmarkStart w:id="7732" w:name="_ETM_Q15_394000"/>
      <w:bookmarkEnd w:id="7732"/>
      <w:r>
        <w:rPr>
          <w:rtl/>
        </w:rPr>
        <w:t xml:space="preserve">פולארד </w:t>
      </w:r>
      <w:bookmarkStart w:id="7733" w:name="_ETM_Q15_394959"/>
      <w:bookmarkEnd w:id="7733"/>
      <w:r>
        <w:rPr>
          <w:rtl/>
        </w:rPr>
        <w:t xml:space="preserve">ולהכרה </w:t>
      </w:r>
      <w:bookmarkStart w:id="7734" w:name="_ETM_Q15_395680"/>
      <w:bookmarkEnd w:id="7734"/>
      <w:r>
        <w:rPr>
          <w:rtl/>
        </w:rPr>
        <w:t xml:space="preserve">של </w:t>
      </w:r>
      <w:bookmarkStart w:id="7735" w:name="_ETM_Q15_395890"/>
      <w:bookmarkEnd w:id="7735"/>
      <w:r>
        <w:rPr>
          <w:rtl/>
        </w:rPr>
        <w:t xml:space="preserve">מדינת </w:t>
      </w:r>
      <w:bookmarkStart w:id="7736" w:name="_ETM_Q15_396400"/>
      <w:bookmarkEnd w:id="7736"/>
      <w:r>
        <w:rPr>
          <w:rtl/>
        </w:rPr>
        <w:t xml:space="preserve">ישראל </w:t>
      </w:r>
      <w:bookmarkStart w:id="7737" w:name="_ETM_Q15_397360"/>
      <w:bookmarkEnd w:id="7737"/>
      <w:r>
        <w:rPr>
          <w:rtl/>
        </w:rPr>
        <w:t xml:space="preserve">בחובתה </w:t>
      </w:r>
      <w:bookmarkStart w:id="7738" w:name="_ETM_Q15_398080"/>
      <w:bookmarkStart w:id="7739" w:name="_ETM_Q15_398560"/>
      <w:bookmarkEnd w:id="7738"/>
      <w:bookmarkEnd w:id="7739"/>
      <w:r>
        <w:rPr>
          <w:rtl/>
        </w:rPr>
        <w:t>כלפיו</w:t>
      </w:r>
      <w:r>
        <w:rPr>
          <w:rFonts w:hint="cs"/>
          <w:rtl/>
        </w:rPr>
        <w:t>.</w:t>
      </w:r>
      <w:bookmarkStart w:id="7740" w:name="_ETM_Q15_398160"/>
      <w:bookmarkStart w:id="7741" w:name="_ETM_Q15_398355"/>
      <w:bookmarkStart w:id="7742" w:name="_ETM_Q15_398379"/>
      <w:bookmarkStart w:id="7743" w:name="_ETM_Q15_398452"/>
      <w:bookmarkStart w:id="7744" w:name="_ETM_Q15_399860"/>
      <w:bookmarkEnd w:id="7740"/>
      <w:bookmarkEnd w:id="7741"/>
      <w:bookmarkEnd w:id="7742"/>
      <w:bookmarkEnd w:id="7743"/>
      <w:bookmarkEnd w:id="7744"/>
      <w:r w:rsidR="004A6BD4">
        <w:rPr>
          <w:rFonts w:hint="cs"/>
          <w:rtl/>
        </w:rPr>
        <w:t xml:space="preserve"> </w:t>
      </w:r>
      <w:r>
        <w:rPr>
          <w:rtl/>
        </w:rPr>
        <w:t xml:space="preserve">כמה </w:t>
      </w:r>
      <w:bookmarkStart w:id="7745" w:name="_ETM_Q15_400190"/>
      <w:bookmarkEnd w:id="7745"/>
      <w:r>
        <w:rPr>
          <w:rtl/>
        </w:rPr>
        <w:t xml:space="preserve">חסרה </w:t>
      </w:r>
      <w:bookmarkStart w:id="7746" w:name="_ETM_Q15_400640"/>
      <w:bookmarkEnd w:id="7746"/>
      <w:r>
        <w:rPr>
          <w:rtl/>
        </w:rPr>
        <w:t xml:space="preserve">לנו </w:t>
      </w:r>
      <w:bookmarkStart w:id="7747" w:name="_ETM_Q15_400940"/>
      <w:bookmarkEnd w:id="7747"/>
      <w:r>
        <w:rPr>
          <w:rtl/>
        </w:rPr>
        <w:t xml:space="preserve">בימים </w:t>
      </w:r>
      <w:bookmarkStart w:id="7748" w:name="_ETM_Q15_401390"/>
      <w:bookmarkEnd w:id="7748"/>
      <w:r>
        <w:rPr>
          <w:rtl/>
        </w:rPr>
        <w:t xml:space="preserve">אלו </w:t>
      </w:r>
      <w:bookmarkStart w:id="7749" w:name="_ETM_Q15_402380"/>
      <w:bookmarkEnd w:id="7749"/>
      <w:r>
        <w:rPr>
          <w:rtl/>
        </w:rPr>
        <w:t xml:space="preserve">היכולת </w:t>
      </w:r>
      <w:bookmarkStart w:id="7750" w:name="_ETM_Q15_403100"/>
      <w:bookmarkEnd w:id="7750"/>
      <w:r>
        <w:rPr>
          <w:rtl/>
        </w:rPr>
        <w:t xml:space="preserve">לייצג </w:t>
      </w:r>
      <w:bookmarkStart w:id="7751" w:name="_ETM_Q15_403670"/>
      <w:bookmarkEnd w:id="7751"/>
      <w:r>
        <w:rPr>
          <w:rtl/>
        </w:rPr>
        <w:t xml:space="preserve">בעוצמה </w:t>
      </w:r>
      <w:bookmarkStart w:id="7752" w:name="_ETM_Q15_404209"/>
      <w:bookmarkEnd w:id="7752"/>
      <w:r>
        <w:rPr>
          <w:rtl/>
        </w:rPr>
        <w:t xml:space="preserve">ובנחישות </w:t>
      </w:r>
      <w:bookmarkStart w:id="7753" w:name="_ETM_Q15_405110"/>
      <w:bookmarkEnd w:id="7753"/>
      <w:r>
        <w:rPr>
          <w:rtl/>
        </w:rPr>
        <w:t xml:space="preserve">את </w:t>
      </w:r>
      <w:bookmarkStart w:id="7754" w:name="_ETM_Q15_405290"/>
      <w:bookmarkEnd w:id="7754"/>
      <w:r>
        <w:rPr>
          <w:rtl/>
        </w:rPr>
        <w:t xml:space="preserve">העמדות </w:t>
      </w:r>
      <w:bookmarkStart w:id="7755" w:name="_ETM_Q15_405920"/>
      <w:bookmarkEnd w:id="7755"/>
      <w:r>
        <w:rPr>
          <w:rtl/>
        </w:rPr>
        <w:t xml:space="preserve">ואת </w:t>
      </w:r>
      <w:bookmarkStart w:id="7756" w:name="_ETM_Q15_406160"/>
      <w:bookmarkEnd w:id="7756"/>
      <w:r>
        <w:rPr>
          <w:rtl/>
        </w:rPr>
        <w:t xml:space="preserve">הערכים </w:t>
      </w:r>
      <w:bookmarkStart w:id="7757" w:name="_ETM_Q15_406760"/>
      <w:bookmarkEnd w:id="7757"/>
      <w:r>
        <w:rPr>
          <w:rtl/>
        </w:rPr>
        <w:t xml:space="preserve">של </w:t>
      </w:r>
      <w:bookmarkStart w:id="7758" w:name="_ETM_Q15_407000"/>
      <w:bookmarkEnd w:id="7758"/>
      <w:r>
        <w:rPr>
          <w:rtl/>
        </w:rPr>
        <w:t>המחנה</w:t>
      </w:r>
      <w:r>
        <w:rPr>
          <w:rFonts w:hint="cs"/>
          <w:rtl/>
        </w:rPr>
        <w:t xml:space="preserve"> שאליו</w:t>
      </w:r>
      <w:bookmarkStart w:id="7759" w:name="_ETM_Q15_408020"/>
      <w:bookmarkStart w:id="7760" w:name="_ETM_Q15_408319"/>
      <w:bookmarkStart w:id="7761" w:name="_ETM_Q15_410201"/>
      <w:bookmarkEnd w:id="7759"/>
      <w:bookmarkEnd w:id="7760"/>
      <w:bookmarkEnd w:id="7761"/>
      <w:r>
        <w:rPr>
          <w:rFonts w:hint="cs"/>
          <w:rtl/>
        </w:rPr>
        <w:t xml:space="preserve"> </w:t>
      </w:r>
      <w:r>
        <w:rPr>
          <w:rtl/>
        </w:rPr>
        <w:t xml:space="preserve">אנחנו </w:t>
      </w:r>
      <w:bookmarkStart w:id="7762" w:name="_ETM_Q15_408830"/>
      <w:bookmarkEnd w:id="7762"/>
      <w:r>
        <w:rPr>
          <w:rtl/>
        </w:rPr>
        <w:t>משתייכים</w:t>
      </w:r>
      <w:r>
        <w:rPr>
          <w:rFonts w:hint="cs"/>
          <w:rtl/>
        </w:rPr>
        <w:t>,</w:t>
      </w:r>
      <w:r>
        <w:rPr>
          <w:rtl/>
        </w:rPr>
        <w:t xml:space="preserve"> </w:t>
      </w:r>
      <w:bookmarkStart w:id="7763" w:name="_ETM_Q15_410250"/>
      <w:bookmarkEnd w:id="7763"/>
      <w:r>
        <w:rPr>
          <w:rtl/>
        </w:rPr>
        <w:t>ובו</w:t>
      </w:r>
      <w:r>
        <w:rPr>
          <w:rFonts w:hint="cs"/>
          <w:rtl/>
        </w:rPr>
        <w:t xml:space="preserve"> </w:t>
      </w:r>
      <w:r>
        <w:rPr>
          <w:rtl/>
        </w:rPr>
        <w:t xml:space="preserve">בזמן </w:t>
      </w:r>
      <w:bookmarkStart w:id="7764" w:name="_ETM_Q15_411569"/>
      <w:bookmarkEnd w:id="7764"/>
      <w:r>
        <w:rPr>
          <w:rtl/>
        </w:rPr>
        <w:t xml:space="preserve">לשקוד </w:t>
      </w:r>
      <w:bookmarkStart w:id="7765" w:name="_ETM_Q15_412230"/>
      <w:bookmarkEnd w:id="7765"/>
      <w:r>
        <w:rPr>
          <w:rtl/>
        </w:rPr>
        <w:t xml:space="preserve">על </w:t>
      </w:r>
      <w:bookmarkStart w:id="7766" w:name="_ETM_Q15_412349"/>
      <w:bookmarkEnd w:id="7766"/>
      <w:r>
        <w:rPr>
          <w:rtl/>
        </w:rPr>
        <w:t xml:space="preserve">מהלכים </w:t>
      </w:r>
      <w:bookmarkStart w:id="7767" w:name="_ETM_Q15_412950"/>
      <w:bookmarkEnd w:id="7767"/>
      <w:r>
        <w:rPr>
          <w:rtl/>
        </w:rPr>
        <w:t xml:space="preserve">משותפים </w:t>
      </w:r>
      <w:bookmarkStart w:id="7768" w:name="_ETM_Q15_414150"/>
      <w:bookmarkStart w:id="7769" w:name="_ETM_Q15_414359"/>
      <w:bookmarkEnd w:id="7768"/>
      <w:bookmarkEnd w:id="7769"/>
      <w:r>
        <w:rPr>
          <w:rFonts w:hint="cs"/>
          <w:rtl/>
        </w:rPr>
        <w:t xml:space="preserve">עם </w:t>
      </w:r>
      <w:r>
        <w:rPr>
          <w:rtl/>
        </w:rPr>
        <w:t xml:space="preserve">אלו </w:t>
      </w:r>
      <w:bookmarkStart w:id="7770" w:name="_ETM_Q15_414959"/>
      <w:bookmarkEnd w:id="7770"/>
      <w:r>
        <w:rPr>
          <w:rtl/>
        </w:rPr>
        <w:t xml:space="preserve">המשתייכים </w:t>
      </w:r>
      <w:bookmarkStart w:id="7771" w:name="_ETM_Q15_415709"/>
      <w:bookmarkEnd w:id="7771"/>
      <w:r>
        <w:rPr>
          <w:rtl/>
        </w:rPr>
        <w:t xml:space="preserve">למחנות </w:t>
      </w:r>
      <w:bookmarkStart w:id="7772" w:name="_ETM_Q15_416370"/>
      <w:bookmarkEnd w:id="7772"/>
      <w:r>
        <w:rPr>
          <w:rtl/>
        </w:rPr>
        <w:t>האחרים</w:t>
      </w:r>
      <w:r>
        <w:rPr>
          <w:rFonts w:hint="cs"/>
          <w:rtl/>
        </w:rPr>
        <w:t>.</w:t>
      </w:r>
    </w:p>
    <w:p w:rsidR="0086198E" w:rsidRDefault="0086198E" w:rsidP="00AF5ECF">
      <w:pPr>
        <w:rPr>
          <w:rtl/>
        </w:rPr>
      </w:pPr>
      <w:bookmarkStart w:id="7773" w:name="_ETM_Q15_418044"/>
      <w:bookmarkEnd w:id="7773"/>
    </w:p>
    <w:p w:rsidR="0086198E" w:rsidRDefault="0086198E" w:rsidP="004A6BD4">
      <w:pPr>
        <w:rPr>
          <w:rtl/>
        </w:rPr>
      </w:pPr>
      <w:bookmarkStart w:id="7774" w:name="_ETM_Q15_418254"/>
      <w:bookmarkStart w:id="7775" w:name="_ETM_Q15_418312"/>
      <w:bookmarkStart w:id="7776" w:name="_ETM_Q15_418439"/>
      <w:bookmarkStart w:id="7777" w:name="_ETM_Q15_417900"/>
      <w:bookmarkEnd w:id="7774"/>
      <w:bookmarkEnd w:id="7775"/>
      <w:bookmarkEnd w:id="7776"/>
      <w:bookmarkEnd w:id="7777"/>
      <w:r>
        <w:rPr>
          <w:rtl/>
        </w:rPr>
        <w:t>חבריי וחברותיי</w:t>
      </w:r>
      <w:r>
        <w:rPr>
          <w:rFonts w:hint="cs"/>
          <w:rtl/>
        </w:rPr>
        <w:t>,</w:t>
      </w:r>
      <w:r>
        <w:rPr>
          <w:rtl/>
        </w:rPr>
        <w:t xml:space="preserve"> </w:t>
      </w:r>
      <w:bookmarkStart w:id="7778" w:name="_ETM_Q15_419430"/>
      <w:bookmarkEnd w:id="7778"/>
      <w:r>
        <w:rPr>
          <w:rtl/>
        </w:rPr>
        <w:t xml:space="preserve">חברותיי </w:t>
      </w:r>
      <w:bookmarkStart w:id="7779" w:name="_ETM_Q15_419999"/>
      <w:bookmarkEnd w:id="7779"/>
      <w:r>
        <w:rPr>
          <w:rFonts w:hint="cs"/>
          <w:rtl/>
        </w:rPr>
        <w:t>ל</w:t>
      </w:r>
      <w:r>
        <w:rPr>
          <w:rtl/>
        </w:rPr>
        <w:t xml:space="preserve">סיעת </w:t>
      </w:r>
      <w:bookmarkStart w:id="7780" w:name="_ETM_Q15_420540"/>
      <w:bookmarkEnd w:id="7780"/>
      <w:r>
        <w:rPr>
          <w:rtl/>
        </w:rPr>
        <w:t>העבודה</w:t>
      </w:r>
      <w:r>
        <w:rPr>
          <w:rFonts w:hint="cs"/>
          <w:rtl/>
        </w:rPr>
        <w:t>,</w:t>
      </w:r>
      <w:r>
        <w:rPr>
          <w:rtl/>
        </w:rPr>
        <w:t xml:space="preserve"> </w:t>
      </w:r>
      <w:bookmarkStart w:id="7781" w:name="_ETM_Q15_421290"/>
      <w:bookmarkEnd w:id="7781"/>
      <w:r>
        <w:rPr>
          <w:rtl/>
        </w:rPr>
        <w:t xml:space="preserve">בני </w:t>
      </w:r>
      <w:bookmarkStart w:id="7782" w:name="_ETM_Q15_421650"/>
      <w:bookmarkEnd w:id="7782"/>
      <w:r>
        <w:rPr>
          <w:rtl/>
        </w:rPr>
        <w:t xml:space="preserve">משפחתה </w:t>
      </w:r>
      <w:bookmarkStart w:id="7783" w:name="_ETM_Q15_422249"/>
      <w:bookmarkEnd w:id="7783"/>
      <w:r>
        <w:rPr>
          <w:rtl/>
        </w:rPr>
        <w:t xml:space="preserve">של </w:t>
      </w:r>
      <w:bookmarkStart w:id="7784" w:name="_ETM_Q15_422549"/>
      <w:bookmarkEnd w:id="7784"/>
      <w:r>
        <w:rPr>
          <w:rtl/>
        </w:rPr>
        <w:t>עדנה</w:t>
      </w:r>
      <w:r>
        <w:rPr>
          <w:rFonts w:hint="cs"/>
          <w:rtl/>
        </w:rPr>
        <w:t>,</w:t>
      </w:r>
      <w:r>
        <w:rPr>
          <w:rtl/>
        </w:rPr>
        <w:t xml:space="preserve"> </w:t>
      </w:r>
      <w:bookmarkStart w:id="7785" w:name="_ETM_Q15_424010"/>
      <w:bookmarkEnd w:id="7785"/>
      <w:r>
        <w:rPr>
          <w:rtl/>
        </w:rPr>
        <w:t xml:space="preserve">כידוע </w:t>
      </w:r>
      <w:bookmarkStart w:id="7786" w:name="_ETM_Q15_424550"/>
      <w:bookmarkEnd w:id="7786"/>
      <w:r>
        <w:rPr>
          <w:rtl/>
        </w:rPr>
        <w:t xml:space="preserve">לכולנו </w:t>
      </w:r>
      <w:bookmarkStart w:id="7787" w:name="_ETM_Q15_425629"/>
      <w:bookmarkEnd w:id="7787"/>
      <w:r>
        <w:rPr>
          <w:rFonts w:hint="cs"/>
          <w:rtl/>
        </w:rPr>
        <w:t xml:space="preserve">– </w:t>
      </w:r>
      <w:r>
        <w:rPr>
          <w:rtl/>
        </w:rPr>
        <w:t>ו</w:t>
      </w:r>
      <w:bookmarkStart w:id="7788" w:name="_ETM_Q15_426019"/>
      <w:bookmarkEnd w:id="7788"/>
      <w:r>
        <w:rPr>
          <w:rtl/>
        </w:rPr>
        <w:t xml:space="preserve">זה </w:t>
      </w:r>
      <w:bookmarkStart w:id="7789" w:name="_ETM_Q15_426170"/>
      <w:bookmarkEnd w:id="7789"/>
      <w:r>
        <w:rPr>
          <w:rFonts w:hint="cs"/>
          <w:rtl/>
        </w:rPr>
        <w:t xml:space="preserve">לא </w:t>
      </w:r>
      <w:r>
        <w:rPr>
          <w:rtl/>
        </w:rPr>
        <w:t xml:space="preserve">סוד </w:t>
      </w:r>
      <w:bookmarkStart w:id="7790" w:name="_ETM_Q15_427129"/>
      <w:bookmarkEnd w:id="7790"/>
      <w:r>
        <w:rPr>
          <w:rFonts w:hint="cs"/>
          <w:rtl/>
        </w:rPr>
        <w:t>– ייצוגה</w:t>
      </w:r>
      <w:bookmarkStart w:id="7791" w:name="_ETM_Q15_427340"/>
      <w:bookmarkEnd w:id="7791"/>
      <w:r>
        <w:rPr>
          <w:rtl/>
        </w:rPr>
        <w:t xml:space="preserve"> </w:t>
      </w:r>
      <w:bookmarkStart w:id="7792" w:name="_ETM_Q15_427819"/>
      <w:bookmarkEnd w:id="7792"/>
      <w:r>
        <w:rPr>
          <w:rtl/>
        </w:rPr>
        <w:t xml:space="preserve">של </w:t>
      </w:r>
      <w:bookmarkStart w:id="7793" w:name="_ETM_Q15_428030"/>
      <w:bookmarkEnd w:id="7793"/>
      <w:r>
        <w:rPr>
          <w:rtl/>
        </w:rPr>
        <w:t xml:space="preserve">מפלגת </w:t>
      </w:r>
      <w:bookmarkStart w:id="7794" w:name="_ETM_Q15_428599"/>
      <w:bookmarkEnd w:id="7794"/>
      <w:r>
        <w:rPr>
          <w:rtl/>
        </w:rPr>
        <w:t xml:space="preserve">העבודה </w:t>
      </w:r>
      <w:bookmarkStart w:id="7795" w:name="_ETM_Q15_429110"/>
      <w:bookmarkEnd w:id="7795"/>
      <w:r>
        <w:rPr>
          <w:rtl/>
        </w:rPr>
        <w:t xml:space="preserve">בבית </w:t>
      </w:r>
      <w:bookmarkStart w:id="7796" w:name="_ETM_Q15_429620"/>
      <w:bookmarkEnd w:id="7796"/>
      <w:r>
        <w:rPr>
          <w:rtl/>
        </w:rPr>
        <w:t xml:space="preserve">הזה </w:t>
      </w:r>
      <w:bookmarkStart w:id="7797" w:name="_ETM_Q15_430370"/>
      <w:bookmarkEnd w:id="7797"/>
      <w:r>
        <w:rPr>
          <w:rtl/>
        </w:rPr>
        <w:t xml:space="preserve">נשחק </w:t>
      </w:r>
      <w:bookmarkStart w:id="7798" w:name="_ETM_Q15_431090"/>
      <w:bookmarkEnd w:id="7798"/>
      <w:r>
        <w:rPr>
          <w:rtl/>
        </w:rPr>
        <w:t xml:space="preserve">עד </w:t>
      </w:r>
      <w:bookmarkStart w:id="7799" w:name="_ETM_Q15_431390"/>
      <w:bookmarkEnd w:id="7799"/>
      <w:r>
        <w:rPr>
          <w:rtl/>
        </w:rPr>
        <w:t xml:space="preserve">דק </w:t>
      </w:r>
      <w:bookmarkStart w:id="7800" w:name="_ETM_Q15_432170"/>
      <w:bookmarkEnd w:id="7800"/>
      <w:r>
        <w:rPr>
          <w:rtl/>
        </w:rPr>
        <w:t xml:space="preserve">מאז </w:t>
      </w:r>
      <w:bookmarkStart w:id="7801" w:name="_ETM_Q15_432650"/>
      <w:bookmarkEnd w:id="7801"/>
      <w:r>
        <w:rPr>
          <w:rtl/>
        </w:rPr>
        <w:t xml:space="preserve">ימי </w:t>
      </w:r>
      <w:bookmarkStart w:id="7802" w:name="_ETM_Q15_433010"/>
      <w:bookmarkEnd w:id="7802"/>
      <w:r>
        <w:rPr>
          <w:rtl/>
        </w:rPr>
        <w:t xml:space="preserve">כהונתה </w:t>
      </w:r>
      <w:bookmarkStart w:id="7803" w:name="_ETM_Q15_433700"/>
      <w:bookmarkEnd w:id="7803"/>
      <w:r>
        <w:rPr>
          <w:rtl/>
        </w:rPr>
        <w:t xml:space="preserve">של </w:t>
      </w:r>
      <w:bookmarkStart w:id="7804" w:name="_ETM_Q15_433910"/>
      <w:bookmarkEnd w:id="7804"/>
      <w:r>
        <w:rPr>
          <w:rtl/>
        </w:rPr>
        <w:t xml:space="preserve">חברתנו </w:t>
      </w:r>
      <w:bookmarkStart w:id="7805" w:name="_ETM_Q15_434660"/>
      <w:bookmarkEnd w:id="7805"/>
      <w:r>
        <w:rPr>
          <w:rtl/>
        </w:rPr>
        <w:t xml:space="preserve">עדנה </w:t>
      </w:r>
      <w:bookmarkStart w:id="7806" w:name="_ETM_Q15_435019"/>
      <w:bookmarkEnd w:id="7806"/>
      <w:r>
        <w:rPr>
          <w:rtl/>
        </w:rPr>
        <w:t>סולודר</w:t>
      </w:r>
      <w:r>
        <w:rPr>
          <w:rFonts w:hint="cs"/>
          <w:rtl/>
        </w:rPr>
        <w:t>.</w:t>
      </w:r>
      <w:r>
        <w:rPr>
          <w:rtl/>
        </w:rPr>
        <w:t xml:space="preserve"> </w:t>
      </w:r>
      <w:bookmarkStart w:id="7807" w:name="_ETM_Q15_436529"/>
      <w:bookmarkEnd w:id="7807"/>
      <w:r>
        <w:rPr>
          <w:rtl/>
        </w:rPr>
        <w:t xml:space="preserve">עד </w:t>
      </w:r>
      <w:bookmarkStart w:id="7808" w:name="_ETM_Q15_436800"/>
      <w:bookmarkEnd w:id="7808"/>
      <w:r>
        <w:rPr>
          <w:rtl/>
        </w:rPr>
        <w:t xml:space="preserve">יומה </w:t>
      </w:r>
      <w:bookmarkStart w:id="7809" w:name="_ETM_Q15_437250"/>
      <w:bookmarkEnd w:id="7809"/>
      <w:r>
        <w:rPr>
          <w:rtl/>
        </w:rPr>
        <w:t xml:space="preserve">האחרון </w:t>
      </w:r>
      <w:bookmarkStart w:id="7810" w:name="_ETM_Q15_438120"/>
      <w:bookmarkEnd w:id="7810"/>
      <w:r>
        <w:rPr>
          <w:rFonts w:hint="cs"/>
          <w:rtl/>
        </w:rPr>
        <w:t>הא</w:t>
      </w:r>
      <w:r>
        <w:rPr>
          <w:rtl/>
        </w:rPr>
        <w:t xml:space="preserve">מינה </w:t>
      </w:r>
      <w:bookmarkStart w:id="7811" w:name="_ETM_Q15_438570"/>
      <w:bookmarkEnd w:id="7811"/>
      <w:r>
        <w:rPr>
          <w:rtl/>
        </w:rPr>
        <w:t xml:space="preserve">עדנה </w:t>
      </w:r>
      <w:bookmarkStart w:id="7812" w:name="_ETM_Q15_438960"/>
      <w:bookmarkEnd w:id="7812"/>
      <w:r>
        <w:rPr>
          <w:rtl/>
        </w:rPr>
        <w:t xml:space="preserve">בחשיבותה </w:t>
      </w:r>
      <w:bookmarkStart w:id="7813" w:name="_ETM_Q15_439830"/>
      <w:bookmarkEnd w:id="7813"/>
      <w:r>
        <w:rPr>
          <w:rtl/>
        </w:rPr>
        <w:t xml:space="preserve">הגדולה </w:t>
      </w:r>
      <w:bookmarkStart w:id="7814" w:name="_ETM_Q15_440730"/>
      <w:bookmarkEnd w:id="7814"/>
      <w:r>
        <w:rPr>
          <w:rtl/>
        </w:rPr>
        <w:t xml:space="preserve">של </w:t>
      </w:r>
      <w:bookmarkStart w:id="7815" w:name="_ETM_Q15_441000"/>
      <w:bookmarkEnd w:id="7815"/>
      <w:r>
        <w:rPr>
          <w:rtl/>
        </w:rPr>
        <w:t xml:space="preserve">התנועה </w:t>
      </w:r>
      <w:bookmarkStart w:id="7816" w:name="_ETM_Q15_441510"/>
      <w:bookmarkEnd w:id="7816"/>
      <w:r>
        <w:rPr>
          <w:rtl/>
        </w:rPr>
        <w:t xml:space="preserve">שלנו </w:t>
      </w:r>
      <w:bookmarkStart w:id="7817" w:name="_ETM_Q15_442020"/>
      <w:bookmarkEnd w:id="7817"/>
      <w:r>
        <w:rPr>
          <w:rtl/>
        </w:rPr>
        <w:t xml:space="preserve">ושל </w:t>
      </w:r>
      <w:bookmarkStart w:id="7818" w:name="_ETM_Q15_442350"/>
      <w:bookmarkEnd w:id="7818"/>
      <w:r>
        <w:rPr>
          <w:rtl/>
        </w:rPr>
        <w:t xml:space="preserve">המפלגה </w:t>
      </w:r>
      <w:bookmarkStart w:id="7819" w:name="_ETM_Q15_442920"/>
      <w:bookmarkEnd w:id="7819"/>
      <w:r>
        <w:rPr>
          <w:rtl/>
        </w:rPr>
        <w:t xml:space="preserve">שלנו </w:t>
      </w:r>
      <w:bookmarkStart w:id="7820" w:name="_ETM_Q15_443830"/>
      <w:bookmarkEnd w:id="7820"/>
      <w:r>
        <w:rPr>
          <w:rtl/>
        </w:rPr>
        <w:t xml:space="preserve">ובתרומה </w:t>
      </w:r>
      <w:bookmarkStart w:id="7821" w:name="_ETM_Q15_444700"/>
      <w:bookmarkEnd w:id="7821"/>
      <w:r>
        <w:rPr>
          <w:rtl/>
        </w:rPr>
        <w:t xml:space="preserve">הגורלית </w:t>
      </w:r>
      <w:bookmarkStart w:id="7822" w:name="_ETM_Q15_445240"/>
      <w:bookmarkStart w:id="7823" w:name="_ETM_Q15_445810"/>
      <w:bookmarkEnd w:id="7822"/>
      <w:bookmarkEnd w:id="7823"/>
      <w:r>
        <w:rPr>
          <w:rtl/>
        </w:rPr>
        <w:t xml:space="preserve">שלהן </w:t>
      </w:r>
      <w:bookmarkStart w:id="7824" w:name="_ETM_Q15_446470"/>
      <w:bookmarkEnd w:id="7824"/>
      <w:r>
        <w:rPr>
          <w:rtl/>
        </w:rPr>
        <w:t xml:space="preserve">לחיים </w:t>
      </w:r>
      <w:bookmarkStart w:id="7825" w:name="_ETM_Q15_446920"/>
      <w:bookmarkEnd w:id="7825"/>
      <w:r>
        <w:rPr>
          <w:rtl/>
        </w:rPr>
        <w:t xml:space="preserve">הפוליטיים </w:t>
      </w:r>
      <w:bookmarkStart w:id="7826" w:name="_ETM_Q15_447970"/>
      <w:bookmarkEnd w:id="7826"/>
      <w:r>
        <w:rPr>
          <w:rtl/>
        </w:rPr>
        <w:t xml:space="preserve">והציבוריים </w:t>
      </w:r>
      <w:bookmarkStart w:id="7827" w:name="_ETM_Q15_448870"/>
      <w:bookmarkEnd w:id="7827"/>
      <w:r>
        <w:rPr>
          <w:rtl/>
        </w:rPr>
        <w:t xml:space="preserve">במדינת </w:t>
      </w:r>
      <w:bookmarkStart w:id="7828" w:name="_ETM_Q15_449380"/>
      <w:bookmarkEnd w:id="7828"/>
      <w:r>
        <w:rPr>
          <w:rtl/>
        </w:rPr>
        <w:t>ישראל</w:t>
      </w:r>
      <w:r>
        <w:rPr>
          <w:rFonts w:hint="cs"/>
          <w:rtl/>
        </w:rPr>
        <w:t>.</w:t>
      </w:r>
      <w:bookmarkStart w:id="7829" w:name="_ETM_Q15_452830"/>
      <w:bookmarkStart w:id="7830" w:name="_ETM_Q15_453007"/>
      <w:bookmarkStart w:id="7831" w:name="_ETM_Q15_453087"/>
      <w:bookmarkStart w:id="7832" w:name="_ETM_Q15_453249"/>
      <w:bookmarkStart w:id="7833" w:name="_ETM_Q15_450900"/>
      <w:bookmarkEnd w:id="7829"/>
      <w:bookmarkEnd w:id="7830"/>
      <w:bookmarkEnd w:id="7831"/>
      <w:bookmarkEnd w:id="7832"/>
      <w:bookmarkEnd w:id="7833"/>
      <w:r w:rsidR="004A6BD4">
        <w:rPr>
          <w:rFonts w:hint="cs"/>
          <w:rtl/>
        </w:rPr>
        <w:t xml:space="preserve"> </w:t>
      </w:r>
      <w:r>
        <w:rPr>
          <w:rtl/>
        </w:rPr>
        <w:t xml:space="preserve">הימים </w:t>
      </w:r>
      <w:bookmarkStart w:id="7834" w:name="_ETM_Q15_451380"/>
      <w:bookmarkEnd w:id="7834"/>
      <w:r>
        <w:rPr>
          <w:rtl/>
        </w:rPr>
        <w:t xml:space="preserve">האלה </w:t>
      </w:r>
      <w:bookmarkStart w:id="7835" w:name="_ETM_Q15_451980"/>
      <w:bookmarkEnd w:id="7835"/>
      <w:r>
        <w:rPr>
          <w:rFonts w:hint="cs"/>
          <w:rtl/>
        </w:rPr>
        <w:t xml:space="preserve">– </w:t>
      </w:r>
      <w:r>
        <w:rPr>
          <w:rtl/>
        </w:rPr>
        <w:t xml:space="preserve">וגם </w:t>
      </w:r>
      <w:bookmarkStart w:id="7836" w:name="_ETM_Q15_452400"/>
      <w:bookmarkEnd w:id="7836"/>
      <w:r>
        <w:rPr>
          <w:rtl/>
        </w:rPr>
        <w:t xml:space="preserve">זה </w:t>
      </w:r>
      <w:bookmarkStart w:id="7837" w:name="_ETM_Q15_452639"/>
      <w:bookmarkEnd w:id="7837"/>
      <w:r>
        <w:rPr>
          <w:rtl/>
        </w:rPr>
        <w:t xml:space="preserve">ידוע </w:t>
      </w:r>
      <w:bookmarkStart w:id="7838" w:name="_ETM_Q15_453089"/>
      <w:bookmarkEnd w:id="7838"/>
      <w:r>
        <w:rPr>
          <w:rtl/>
        </w:rPr>
        <w:t xml:space="preserve">לכולנו </w:t>
      </w:r>
      <w:bookmarkStart w:id="7839" w:name="_ETM_Q15_454380"/>
      <w:bookmarkEnd w:id="7839"/>
      <w:r>
        <w:rPr>
          <w:rFonts w:hint="cs"/>
          <w:rtl/>
        </w:rPr>
        <w:t xml:space="preserve">– </w:t>
      </w:r>
      <w:r>
        <w:rPr>
          <w:rtl/>
        </w:rPr>
        <w:t xml:space="preserve">הם </w:t>
      </w:r>
      <w:bookmarkStart w:id="7840" w:name="_ETM_Q15_454560"/>
      <w:bookmarkEnd w:id="7840"/>
      <w:r>
        <w:rPr>
          <w:rtl/>
        </w:rPr>
        <w:t xml:space="preserve">ימים </w:t>
      </w:r>
      <w:bookmarkStart w:id="7841" w:name="_ETM_Q15_454889"/>
      <w:bookmarkEnd w:id="7841"/>
      <w:r>
        <w:rPr>
          <w:rtl/>
        </w:rPr>
        <w:t xml:space="preserve">של </w:t>
      </w:r>
      <w:bookmarkStart w:id="7842" w:name="_ETM_Q15_455100"/>
      <w:bookmarkEnd w:id="7842"/>
      <w:r>
        <w:rPr>
          <w:rtl/>
        </w:rPr>
        <w:t xml:space="preserve">התארגנות </w:t>
      </w:r>
      <w:bookmarkStart w:id="7843" w:name="_ETM_Q15_455730"/>
      <w:bookmarkEnd w:id="7843"/>
      <w:r>
        <w:rPr>
          <w:rtl/>
        </w:rPr>
        <w:t>מחודשת</w:t>
      </w:r>
      <w:r>
        <w:rPr>
          <w:rFonts w:hint="cs"/>
          <w:rtl/>
        </w:rPr>
        <w:t>,</w:t>
      </w:r>
      <w:r>
        <w:rPr>
          <w:rtl/>
        </w:rPr>
        <w:t xml:space="preserve"> </w:t>
      </w:r>
      <w:bookmarkStart w:id="7844" w:name="_ETM_Q15_457180"/>
      <w:bookmarkEnd w:id="7844"/>
      <w:r>
        <w:rPr>
          <w:rtl/>
        </w:rPr>
        <w:t xml:space="preserve">התארגנות </w:t>
      </w:r>
      <w:bookmarkStart w:id="7845" w:name="_ETM_Q15_457839"/>
      <w:bookmarkEnd w:id="7845"/>
      <w:r>
        <w:rPr>
          <w:rtl/>
        </w:rPr>
        <w:t xml:space="preserve">שמציפה </w:t>
      </w:r>
      <w:bookmarkStart w:id="7846" w:name="_ETM_Q15_458680"/>
      <w:bookmarkEnd w:id="7846"/>
      <w:r>
        <w:rPr>
          <w:rtl/>
        </w:rPr>
        <w:t xml:space="preserve">מטבע </w:t>
      </w:r>
      <w:bookmarkStart w:id="7847" w:name="_ETM_Q15_459220"/>
      <w:bookmarkEnd w:id="7847"/>
      <w:r>
        <w:rPr>
          <w:rtl/>
        </w:rPr>
        <w:t xml:space="preserve">הדברים </w:t>
      </w:r>
      <w:bookmarkStart w:id="7848" w:name="_ETM_Q15_460210"/>
      <w:bookmarkEnd w:id="7848"/>
      <w:r>
        <w:rPr>
          <w:rtl/>
        </w:rPr>
        <w:t xml:space="preserve">שאלות </w:t>
      </w:r>
      <w:bookmarkStart w:id="7849" w:name="_ETM_Q15_460720"/>
      <w:bookmarkEnd w:id="7849"/>
      <w:r>
        <w:rPr>
          <w:rtl/>
        </w:rPr>
        <w:t xml:space="preserve">של </w:t>
      </w:r>
      <w:bookmarkStart w:id="7850" w:name="_ETM_Q15_460960"/>
      <w:bookmarkEnd w:id="7850"/>
      <w:r>
        <w:rPr>
          <w:rtl/>
        </w:rPr>
        <w:t>מיתוג</w:t>
      </w:r>
      <w:r>
        <w:rPr>
          <w:rFonts w:hint="cs"/>
          <w:rtl/>
        </w:rPr>
        <w:t>,</w:t>
      </w:r>
      <w:r>
        <w:rPr>
          <w:rtl/>
        </w:rPr>
        <w:t xml:space="preserve"> </w:t>
      </w:r>
      <w:bookmarkStart w:id="7851" w:name="_ETM_Q15_461710"/>
      <w:bookmarkEnd w:id="7851"/>
      <w:r>
        <w:rPr>
          <w:rtl/>
        </w:rPr>
        <w:t xml:space="preserve">שמות </w:t>
      </w:r>
      <w:bookmarkStart w:id="7852" w:name="_ETM_Q15_462339"/>
      <w:bookmarkEnd w:id="7852"/>
      <w:r>
        <w:rPr>
          <w:rtl/>
        </w:rPr>
        <w:t>וכותרות</w:t>
      </w:r>
      <w:r>
        <w:rPr>
          <w:rFonts w:hint="cs"/>
          <w:rtl/>
        </w:rPr>
        <w:t>.</w:t>
      </w:r>
      <w:r>
        <w:rPr>
          <w:rtl/>
        </w:rPr>
        <w:t xml:space="preserve"> </w:t>
      </w:r>
      <w:bookmarkStart w:id="7853" w:name="_ETM_Q15_464069"/>
      <w:bookmarkEnd w:id="7853"/>
      <w:r>
        <w:rPr>
          <w:rtl/>
        </w:rPr>
        <w:t xml:space="preserve">עדנה </w:t>
      </w:r>
      <w:bookmarkStart w:id="7854" w:name="_ETM_Q15_464430"/>
      <w:bookmarkEnd w:id="7854"/>
      <w:r>
        <w:rPr>
          <w:rtl/>
        </w:rPr>
        <w:t xml:space="preserve">סולודר </w:t>
      </w:r>
      <w:bookmarkStart w:id="7855" w:name="_ETM_Q15_465150"/>
      <w:bookmarkEnd w:id="7855"/>
      <w:r>
        <w:rPr>
          <w:rFonts w:hint="cs"/>
          <w:rtl/>
        </w:rPr>
        <w:t>הייתה</w:t>
      </w:r>
      <w:bookmarkStart w:id="7856" w:name="_ETM_Q15_465539"/>
      <w:bookmarkStart w:id="7857" w:name="_ETM_Q15_465659"/>
      <w:bookmarkEnd w:id="7856"/>
      <w:bookmarkEnd w:id="7857"/>
      <w:r>
        <w:rPr>
          <w:rFonts w:hint="cs"/>
          <w:rtl/>
        </w:rPr>
        <w:t xml:space="preserve"> מ</w:t>
      </w:r>
      <w:r>
        <w:rPr>
          <w:rtl/>
        </w:rPr>
        <w:t xml:space="preserve">מנהיגות </w:t>
      </w:r>
      <w:bookmarkStart w:id="7858" w:name="_ETM_Q15_466199"/>
      <w:bookmarkEnd w:id="7858"/>
      <w:r>
        <w:rPr>
          <w:rtl/>
        </w:rPr>
        <w:t xml:space="preserve">הקיבוץ </w:t>
      </w:r>
      <w:bookmarkStart w:id="7859" w:name="_ETM_Q15_466620"/>
      <w:bookmarkEnd w:id="7859"/>
      <w:r>
        <w:rPr>
          <w:rtl/>
        </w:rPr>
        <w:t>המאוחד</w:t>
      </w:r>
      <w:r>
        <w:rPr>
          <w:rFonts w:hint="cs"/>
          <w:rtl/>
        </w:rPr>
        <w:t>.</w:t>
      </w:r>
      <w:r>
        <w:rPr>
          <w:rtl/>
        </w:rPr>
        <w:t xml:space="preserve"> </w:t>
      </w:r>
      <w:bookmarkStart w:id="7860" w:name="_ETM_Q15_468020"/>
      <w:bookmarkEnd w:id="7860"/>
      <w:r>
        <w:rPr>
          <w:rtl/>
        </w:rPr>
        <w:t xml:space="preserve">בשנות </w:t>
      </w:r>
      <w:bookmarkStart w:id="7861" w:name="_ETM_Q15_468470"/>
      <w:bookmarkEnd w:id="7861"/>
      <w:r>
        <w:rPr>
          <w:rtl/>
        </w:rPr>
        <w:t>ה</w:t>
      </w:r>
      <w:r>
        <w:rPr>
          <w:rFonts w:hint="cs"/>
          <w:rtl/>
        </w:rPr>
        <w:t xml:space="preserve">שמונים </w:t>
      </w:r>
      <w:bookmarkStart w:id="7862" w:name="_ETM_Q15_469490"/>
      <w:bookmarkEnd w:id="7862"/>
      <w:r>
        <w:rPr>
          <w:rtl/>
        </w:rPr>
        <w:t xml:space="preserve">עמדה </w:t>
      </w:r>
      <w:bookmarkStart w:id="7863" w:name="_ETM_Q15_470000"/>
      <w:bookmarkEnd w:id="7863"/>
      <w:r>
        <w:rPr>
          <w:rFonts w:hint="cs"/>
          <w:rtl/>
        </w:rPr>
        <w:t>ע</w:t>
      </w:r>
      <w:r>
        <w:rPr>
          <w:rtl/>
        </w:rPr>
        <w:t>ל</w:t>
      </w:r>
      <w:r>
        <w:rPr>
          <w:rFonts w:hint="cs"/>
          <w:rtl/>
        </w:rPr>
        <w:t xml:space="preserve"> ערי</w:t>
      </w:r>
      <w:r w:rsidR="004A6BD4">
        <w:rPr>
          <w:rFonts w:hint="cs"/>
          <w:rtl/>
        </w:rPr>
        <w:t>ס</w:t>
      </w:r>
      <w:r>
        <w:rPr>
          <w:rFonts w:hint="cs"/>
          <w:rtl/>
        </w:rPr>
        <w:t xml:space="preserve">ת </w:t>
      </w:r>
      <w:bookmarkStart w:id="7864" w:name="_ETM_Q15_470689"/>
      <w:bookmarkEnd w:id="7864"/>
      <w:r>
        <w:rPr>
          <w:rtl/>
        </w:rPr>
        <w:t xml:space="preserve">לידתה </w:t>
      </w:r>
      <w:bookmarkStart w:id="7865" w:name="_ETM_Q15_471289"/>
      <w:bookmarkEnd w:id="7865"/>
      <w:r>
        <w:rPr>
          <w:rtl/>
        </w:rPr>
        <w:t xml:space="preserve">של </w:t>
      </w:r>
      <w:bookmarkStart w:id="7866" w:name="_ETM_Q15_471529"/>
      <w:bookmarkEnd w:id="7866"/>
      <w:r>
        <w:rPr>
          <w:rtl/>
        </w:rPr>
        <w:t xml:space="preserve">התנועה </w:t>
      </w:r>
      <w:bookmarkStart w:id="7867" w:name="_ETM_Q15_472009"/>
      <w:bookmarkEnd w:id="7867"/>
      <w:r>
        <w:rPr>
          <w:rtl/>
        </w:rPr>
        <w:t xml:space="preserve">הקיבוצית </w:t>
      </w:r>
      <w:bookmarkStart w:id="7868" w:name="_ETM_Q15_472550"/>
      <w:bookmarkEnd w:id="7868"/>
      <w:r>
        <w:rPr>
          <w:rtl/>
        </w:rPr>
        <w:t>המאוחדת</w:t>
      </w:r>
      <w:r>
        <w:rPr>
          <w:rFonts w:hint="cs"/>
          <w:rtl/>
        </w:rPr>
        <w:t>.</w:t>
      </w:r>
      <w:r>
        <w:rPr>
          <w:rtl/>
        </w:rPr>
        <w:t xml:space="preserve"> </w:t>
      </w:r>
      <w:bookmarkStart w:id="7869" w:name="_ETM_Q15_474110"/>
      <w:bookmarkEnd w:id="7869"/>
      <w:r>
        <w:rPr>
          <w:rtl/>
        </w:rPr>
        <w:t xml:space="preserve">כעבור </w:t>
      </w:r>
      <w:bookmarkStart w:id="7870" w:name="_ETM_Q15_474620"/>
      <w:bookmarkEnd w:id="7870"/>
      <w:r>
        <w:rPr>
          <w:rtl/>
        </w:rPr>
        <w:t xml:space="preserve">שני </w:t>
      </w:r>
      <w:bookmarkStart w:id="7871" w:name="_ETM_Q15_474979"/>
      <w:bookmarkEnd w:id="7871"/>
      <w:r>
        <w:rPr>
          <w:rFonts w:hint="cs"/>
          <w:rtl/>
        </w:rPr>
        <w:t>עשורים</w:t>
      </w:r>
      <w:bookmarkStart w:id="7872" w:name="_ETM_Q15_475610"/>
      <w:bookmarkEnd w:id="7872"/>
      <w:r>
        <w:rPr>
          <w:rtl/>
        </w:rPr>
        <w:t xml:space="preserve"> </w:t>
      </w:r>
      <w:bookmarkStart w:id="7873" w:name="_ETM_Q15_476659"/>
      <w:bookmarkEnd w:id="7873"/>
      <w:r>
        <w:rPr>
          <w:rtl/>
        </w:rPr>
        <w:t xml:space="preserve">ראתה </w:t>
      </w:r>
      <w:bookmarkStart w:id="7874" w:name="_ETM_Q15_477199"/>
      <w:bookmarkEnd w:id="7874"/>
      <w:r>
        <w:rPr>
          <w:rtl/>
        </w:rPr>
        <w:t xml:space="preserve">בברכה </w:t>
      </w:r>
      <w:bookmarkStart w:id="7875" w:name="_ETM_Q15_477889"/>
      <w:bookmarkEnd w:id="7875"/>
      <w:r>
        <w:rPr>
          <w:rtl/>
        </w:rPr>
        <w:t xml:space="preserve">את </w:t>
      </w:r>
      <w:bookmarkStart w:id="7876" w:name="_ETM_Q15_478069"/>
      <w:bookmarkEnd w:id="7876"/>
      <w:r>
        <w:rPr>
          <w:rtl/>
        </w:rPr>
        <w:t xml:space="preserve">איחודן </w:t>
      </w:r>
      <w:bookmarkStart w:id="7877" w:name="_ETM_Q15_478639"/>
      <w:bookmarkEnd w:id="7877"/>
      <w:r>
        <w:rPr>
          <w:rtl/>
        </w:rPr>
        <w:t xml:space="preserve">של </w:t>
      </w:r>
      <w:bookmarkStart w:id="7878" w:name="_ETM_Q15_478879"/>
      <w:bookmarkEnd w:id="7878"/>
      <w:r>
        <w:rPr>
          <w:rtl/>
        </w:rPr>
        <w:t xml:space="preserve">כל </w:t>
      </w:r>
      <w:bookmarkStart w:id="7879" w:name="_ETM_Q15_479150"/>
      <w:bookmarkEnd w:id="7879"/>
      <w:r>
        <w:rPr>
          <w:rtl/>
        </w:rPr>
        <w:t xml:space="preserve">התנועות </w:t>
      </w:r>
      <w:bookmarkStart w:id="7880" w:name="_ETM_Q15_479659"/>
      <w:bookmarkEnd w:id="7880"/>
      <w:r>
        <w:rPr>
          <w:rtl/>
        </w:rPr>
        <w:t xml:space="preserve">הקיבוציות </w:t>
      </w:r>
      <w:bookmarkStart w:id="7881" w:name="_ETM_Q15_481040"/>
      <w:bookmarkEnd w:id="7881"/>
      <w:r>
        <w:rPr>
          <w:rtl/>
        </w:rPr>
        <w:t xml:space="preserve">של </w:t>
      </w:r>
      <w:bookmarkStart w:id="7882" w:name="_ETM_Q15_481250"/>
      <w:bookmarkEnd w:id="7882"/>
      <w:r>
        <w:rPr>
          <w:rtl/>
        </w:rPr>
        <w:t xml:space="preserve">תנועת </w:t>
      </w:r>
      <w:bookmarkStart w:id="7883" w:name="_ETM_Q15_481730"/>
      <w:bookmarkEnd w:id="7883"/>
      <w:r>
        <w:rPr>
          <w:rtl/>
        </w:rPr>
        <w:t xml:space="preserve">העבודה </w:t>
      </w:r>
      <w:bookmarkStart w:id="7884" w:name="_ETM_Q15_480000"/>
      <w:bookmarkEnd w:id="7884"/>
      <w:r>
        <w:rPr>
          <w:rFonts w:hint="cs"/>
          <w:rtl/>
        </w:rPr>
        <w:t xml:space="preserve">ההיסטורית לתנועה אחת, מתחדשת ומתחזקת. </w:t>
      </w:r>
      <w:bookmarkStart w:id="7885" w:name="_ETM_Q15_487589"/>
      <w:bookmarkEnd w:id="7885"/>
    </w:p>
    <w:p w:rsidR="0086198E" w:rsidRDefault="0086198E" w:rsidP="00AF5ECF">
      <w:pPr>
        <w:rPr>
          <w:rtl/>
        </w:rPr>
      </w:pPr>
      <w:bookmarkStart w:id="7886" w:name="_ETM_Q15_486930"/>
      <w:bookmarkStart w:id="7887" w:name="_ETM_Q15_487097"/>
      <w:bookmarkEnd w:id="7886"/>
      <w:bookmarkEnd w:id="7887"/>
    </w:p>
    <w:p w:rsidR="0086198E" w:rsidRDefault="0086198E" w:rsidP="004A6BD4">
      <w:pPr>
        <w:rPr>
          <w:rtl/>
        </w:rPr>
      </w:pPr>
      <w:bookmarkStart w:id="7888" w:name="_ETM_Q15_487208"/>
      <w:bookmarkStart w:id="7889" w:name="_ETM_Q15_487296"/>
      <w:bookmarkEnd w:id="7888"/>
      <w:bookmarkEnd w:id="7889"/>
      <w:r>
        <w:rPr>
          <w:rtl/>
        </w:rPr>
        <w:t xml:space="preserve">ביום </w:t>
      </w:r>
      <w:bookmarkStart w:id="7890" w:name="_ETM_Q15_487919"/>
      <w:bookmarkEnd w:id="7890"/>
      <w:r>
        <w:rPr>
          <w:rtl/>
        </w:rPr>
        <w:t>הזה</w:t>
      </w:r>
      <w:r>
        <w:rPr>
          <w:rFonts w:hint="cs"/>
          <w:rtl/>
        </w:rPr>
        <w:t>,</w:t>
      </w:r>
      <w:r>
        <w:rPr>
          <w:rtl/>
        </w:rPr>
        <w:t xml:space="preserve"> </w:t>
      </w:r>
      <w:bookmarkStart w:id="7891" w:name="_ETM_Q15_488130"/>
      <w:bookmarkEnd w:id="7891"/>
      <w:r>
        <w:rPr>
          <w:rtl/>
        </w:rPr>
        <w:t xml:space="preserve">כאשר </w:t>
      </w:r>
      <w:bookmarkStart w:id="7892" w:name="_ETM_Q15_488490"/>
      <w:bookmarkEnd w:id="7892"/>
      <w:r>
        <w:rPr>
          <w:rtl/>
        </w:rPr>
        <w:t xml:space="preserve">אנו </w:t>
      </w:r>
      <w:bookmarkStart w:id="7893" w:name="_ETM_Q15_488700"/>
      <w:bookmarkEnd w:id="7893"/>
      <w:r>
        <w:rPr>
          <w:rtl/>
        </w:rPr>
        <w:t xml:space="preserve">מעלים </w:t>
      </w:r>
      <w:bookmarkStart w:id="7894" w:name="_ETM_Q15_489059"/>
      <w:bookmarkEnd w:id="7894"/>
      <w:r>
        <w:rPr>
          <w:rtl/>
        </w:rPr>
        <w:t xml:space="preserve">את </w:t>
      </w:r>
      <w:bookmarkStart w:id="7895" w:name="_ETM_Q15_489150"/>
      <w:bookmarkEnd w:id="7895"/>
      <w:r>
        <w:rPr>
          <w:rtl/>
        </w:rPr>
        <w:t>זכר</w:t>
      </w:r>
      <w:r>
        <w:rPr>
          <w:rFonts w:hint="cs"/>
          <w:rtl/>
        </w:rPr>
        <w:t>ה</w:t>
      </w:r>
      <w:bookmarkStart w:id="7896" w:name="_ETM_Q15_488999"/>
      <w:bookmarkEnd w:id="7896"/>
      <w:r>
        <w:rPr>
          <w:rFonts w:hint="cs"/>
          <w:rtl/>
        </w:rPr>
        <w:t xml:space="preserve"> האהוב</w:t>
      </w:r>
      <w:r>
        <w:rPr>
          <w:rtl/>
        </w:rPr>
        <w:t xml:space="preserve"> </w:t>
      </w:r>
      <w:bookmarkStart w:id="7897" w:name="_ETM_Q15_489750"/>
      <w:bookmarkEnd w:id="7897"/>
      <w:r>
        <w:rPr>
          <w:rtl/>
        </w:rPr>
        <w:t xml:space="preserve">של </w:t>
      </w:r>
      <w:bookmarkStart w:id="7898" w:name="_ETM_Q15_489929"/>
      <w:bookmarkEnd w:id="7898"/>
      <w:r>
        <w:rPr>
          <w:rtl/>
        </w:rPr>
        <w:t xml:space="preserve">חברתנו </w:t>
      </w:r>
      <w:bookmarkStart w:id="7899" w:name="_ETM_Q15_490650"/>
      <w:bookmarkEnd w:id="7899"/>
      <w:r>
        <w:rPr>
          <w:rtl/>
        </w:rPr>
        <w:t xml:space="preserve">עדנה </w:t>
      </w:r>
      <w:bookmarkStart w:id="7900" w:name="_ETM_Q15_490980"/>
      <w:bookmarkEnd w:id="7900"/>
      <w:r>
        <w:rPr>
          <w:rtl/>
        </w:rPr>
        <w:t>סולודר</w:t>
      </w:r>
      <w:r>
        <w:rPr>
          <w:rFonts w:hint="cs"/>
          <w:rtl/>
        </w:rPr>
        <w:t>,</w:t>
      </w:r>
      <w:r>
        <w:rPr>
          <w:rtl/>
        </w:rPr>
        <w:t xml:space="preserve"> </w:t>
      </w:r>
      <w:bookmarkStart w:id="7901" w:name="_ETM_Q15_492169"/>
      <w:bookmarkEnd w:id="7901"/>
      <w:r>
        <w:rPr>
          <w:rtl/>
        </w:rPr>
        <w:t xml:space="preserve">אנו </w:t>
      </w:r>
      <w:bookmarkStart w:id="7902" w:name="_ETM_Q15_492499"/>
      <w:bookmarkEnd w:id="7902"/>
      <w:r>
        <w:rPr>
          <w:rtl/>
        </w:rPr>
        <w:t xml:space="preserve">עושים </w:t>
      </w:r>
      <w:bookmarkStart w:id="7903" w:name="_ETM_Q15_492860"/>
      <w:bookmarkEnd w:id="7903"/>
      <w:r>
        <w:rPr>
          <w:rtl/>
        </w:rPr>
        <w:t xml:space="preserve">זאת </w:t>
      </w:r>
      <w:bookmarkStart w:id="7904" w:name="_ETM_Q15_493099"/>
      <w:bookmarkEnd w:id="7904"/>
      <w:r>
        <w:rPr>
          <w:rtl/>
        </w:rPr>
        <w:t xml:space="preserve">לא </w:t>
      </w:r>
      <w:bookmarkStart w:id="7905" w:name="_ETM_Q15_493249"/>
      <w:bookmarkEnd w:id="7905"/>
      <w:r>
        <w:rPr>
          <w:rtl/>
        </w:rPr>
        <w:t xml:space="preserve">רק </w:t>
      </w:r>
      <w:bookmarkStart w:id="7906" w:name="_ETM_Q15_493429"/>
      <w:bookmarkEnd w:id="7906"/>
      <w:r>
        <w:rPr>
          <w:rtl/>
        </w:rPr>
        <w:t xml:space="preserve">באמצעות </w:t>
      </w:r>
      <w:bookmarkStart w:id="7907" w:name="_ETM_Q15_494029"/>
      <w:bookmarkEnd w:id="7907"/>
      <w:r>
        <w:rPr>
          <w:rtl/>
        </w:rPr>
        <w:t xml:space="preserve">הפניית </w:t>
      </w:r>
      <w:bookmarkStart w:id="7908" w:name="_ETM_Q15_494509"/>
      <w:bookmarkEnd w:id="7908"/>
      <w:r>
        <w:rPr>
          <w:rtl/>
        </w:rPr>
        <w:t xml:space="preserve">מבט </w:t>
      </w:r>
      <w:bookmarkStart w:id="7909" w:name="_ETM_Q15_494900"/>
      <w:bookmarkEnd w:id="7909"/>
      <w:r>
        <w:rPr>
          <w:rtl/>
        </w:rPr>
        <w:t>אל</w:t>
      </w:r>
      <w:r>
        <w:rPr>
          <w:rFonts w:hint="cs"/>
          <w:rtl/>
        </w:rPr>
        <w:t xml:space="preserve"> עבר העבר </w:t>
      </w:r>
      <w:bookmarkStart w:id="7910" w:name="_ETM_Q15_495109"/>
      <w:bookmarkStart w:id="7911" w:name="_ETM_Q15_495469"/>
      <w:bookmarkStart w:id="7912" w:name="_ETM_Q15_496410"/>
      <w:bookmarkEnd w:id="7910"/>
      <w:bookmarkEnd w:id="7911"/>
      <w:bookmarkEnd w:id="7912"/>
      <w:r>
        <w:rPr>
          <w:rtl/>
        </w:rPr>
        <w:t xml:space="preserve">אלא </w:t>
      </w:r>
      <w:bookmarkStart w:id="7913" w:name="_ETM_Q15_496650"/>
      <w:bookmarkEnd w:id="7913"/>
      <w:r>
        <w:rPr>
          <w:rtl/>
        </w:rPr>
        <w:t xml:space="preserve">גם </w:t>
      </w:r>
      <w:bookmarkStart w:id="7914" w:name="_ETM_Q15_496890"/>
      <w:bookmarkEnd w:id="7914"/>
      <w:r>
        <w:rPr>
          <w:rtl/>
        </w:rPr>
        <w:t xml:space="preserve">במבט </w:t>
      </w:r>
      <w:bookmarkStart w:id="7915" w:name="_ETM_Q15_497490"/>
      <w:bookmarkEnd w:id="7915"/>
      <w:r>
        <w:rPr>
          <w:rFonts w:hint="cs"/>
          <w:rtl/>
        </w:rPr>
        <w:t>אל עבר העתיד. יהא השם אשר יהיה,</w:t>
      </w:r>
      <w:bookmarkStart w:id="7916" w:name="_ETM_Q15_499936"/>
      <w:bookmarkEnd w:id="7916"/>
      <w:r>
        <w:rPr>
          <w:rFonts w:hint="cs"/>
          <w:rtl/>
        </w:rPr>
        <w:t xml:space="preserve"> </w:t>
      </w:r>
      <w:bookmarkStart w:id="7917" w:name="_ETM_Q15_497820"/>
      <w:bookmarkStart w:id="7918" w:name="_ETM_Q15_497970"/>
      <w:bookmarkStart w:id="7919" w:name="_ETM_Q15_499160"/>
      <w:bookmarkStart w:id="7920" w:name="_ETM_Q15_499580"/>
      <w:bookmarkStart w:id="7921" w:name="_ETM_Q15_499970"/>
      <w:bookmarkStart w:id="7922" w:name="_ETM_Q15_500420"/>
      <w:bookmarkStart w:id="7923" w:name="_ETM_Q15_501490"/>
      <w:bookmarkEnd w:id="7917"/>
      <w:bookmarkEnd w:id="7918"/>
      <w:bookmarkEnd w:id="7919"/>
      <w:bookmarkEnd w:id="7920"/>
      <w:bookmarkEnd w:id="7921"/>
      <w:bookmarkEnd w:id="7922"/>
      <w:bookmarkEnd w:id="7923"/>
      <w:r>
        <w:rPr>
          <w:rtl/>
        </w:rPr>
        <w:t xml:space="preserve">יהיו </w:t>
      </w:r>
      <w:bookmarkStart w:id="7924" w:name="_ETM_Q15_501849"/>
      <w:bookmarkEnd w:id="7924"/>
      <w:r>
        <w:rPr>
          <w:rtl/>
        </w:rPr>
        <w:t xml:space="preserve">פרטיו </w:t>
      </w:r>
      <w:bookmarkStart w:id="7925" w:name="_ETM_Q15_502390"/>
      <w:bookmarkEnd w:id="7925"/>
      <w:r>
        <w:rPr>
          <w:rtl/>
        </w:rPr>
        <w:t xml:space="preserve">של </w:t>
      </w:r>
      <w:bookmarkStart w:id="7926" w:name="_ETM_Q15_502630"/>
      <w:bookmarkEnd w:id="7926"/>
      <w:r>
        <w:rPr>
          <w:rtl/>
        </w:rPr>
        <w:t xml:space="preserve">הסכם </w:t>
      </w:r>
      <w:bookmarkStart w:id="7927" w:name="_ETM_Q15_503050"/>
      <w:bookmarkEnd w:id="7927"/>
      <w:r>
        <w:rPr>
          <w:rtl/>
        </w:rPr>
        <w:t xml:space="preserve">כזה </w:t>
      </w:r>
      <w:bookmarkStart w:id="7928" w:name="_ETM_Q15_503380"/>
      <w:bookmarkEnd w:id="7928"/>
      <w:r>
        <w:rPr>
          <w:rtl/>
        </w:rPr>
        <w:t xml:space="preserve">או </w:t>
      </w:r>
      <w:bookmarkStart w:id="7929" w:name="_ETM_Q15_503529"/>
      <w:bookmarkEnd w:id="7929"/>
      <w:r>
        <w:rPr>
          <w:rtl/>
        </w:rPr>
        <w:t xml:space="preserve">אחר </w:t>
      </w:r>
      <w:bookmarkStart w:id="7930" w:name="_ETM_Q15_503830"/>
      <w:bookmarkEnd w:id="7930"/>
      <w:r>
        <w:rPr>
          <w:rtl/>
        </w:rPr>
        <w:t xml:space="preserve">אשר </w:t>
      </w:r>
      <w:bookmarkStart w:id="7931" w:name="_ETM_Q15_504160"/>
      <w:bookmarkEnd w:id="7931"/>
      <w:r>
        <w:rPr>
          <w:rtl/>
        </w:rPr>
        <w:t>יהיו</w:t>
      </w:r>
      <w:r>
        <w:rPr>
          <w:rFonts w:hint="cs"/>
          <w:rtl/>
        </w:rPr>
        <w:t>,</w:t>
      </w:r>
      <w:r>
        <w:rPr>
          <w:rtl/>
        </w:rPr>
        <w:t xml:space="preserve"> </w:t>
      </w:r>
      <w:bookmarkStart w:id="7932" w:name="_ETM_Q15_505180"/>
      <w:bookmarkEnd w:id="7932"/>
      <w:r>
        <w:rPr>
          <w:rtl/>
        </w:rPr>
        <w:t xml:space="preserve">יחד </w:t>
      </w:r>
      <w:bookmarkStart w:id="7933" w:name="_ETM_Q15_505570"/>
      <w:bookmarkEnd w:id="7933"/>
      <w:r>
        <w:rPr>
          <w:rtl/>
        </w:rPr>
        <w:t xml:space="preserve">עם </w:t>
      </w:r>
      <w:bookmarkStart w:id="7934" w:name="_ETM_Q15_505689"/>
      <w:bookmarkEnd w:id="7934"/>
      <w:r>
        <w:rPr>
          <w:rtl/>
        </w:rPr>
        <w:t xml:space="preserve">חברותיי </w:t>
      </w:r>
      <w:bookmarkStart w:id="7935" w:name="_ETM_Q15_506320"/>
      <w:bookmarkEnd w:id="7935"/>
      <w:r>
        <w:rPr>
          <w:rtl/>
        </w:rPr>
        <w:t xml:space="preserve">וחבריי </w:t>
      </w:r>
      <w:bookmarkStart w:id="7936" w:name="_ETM_Q15_506949"/>
      <w:bookmarkEnd w:id="7936"/>
      <w:r>
        <w:rPr>
          <w:rtl/>
        </w:rPr>
        <w:t xml:space="preserve">אני </w:t>
      </w:r>
      <w:bookmarkStart w:id="7937" w:name="_ETM_Q15_507130"/>
      <w:bookmarkEnd w:id="7937"/>
      <w:r>
        <w:rPr>
          <w:rtl/>
        </w:rPr>
        <w:t xml:space="preserve">מתחייב </w:t>
      </w:r>
      <w:bookmarkStart w:id="7938" w:name="_ETM_Q15_508210"/>
      <w:bookmarkEnd w:id="7938"/>
      <w:r>
        <w:rPr>
          <w:rtl/>
        </w:rPr>
        <w:t xml:space="preserve">שערכיה </w:t>
      </w:r>
      <w:bookmarkStart w:id="7939" w:name="_ETM_Q15_509050"/>
      <w:bookmarkEnd w:id="7939"/>
      <w:r>
        <w:rPr>
          <w:rtl/>
        </w:rPr>
        <w:t xml:space="preserve">של </w:t>
      </w:r>
      <w:bookmarkStart w:id="7940" w:name="_ETM_Q15_509380"/>
      <w:bookmarkEnd w:id="7940"/>
      <w:r>
        <w:rPr>
          <w:rtl/>
        </w:rPr>
        <w:t xml:space="preserve">עדנה </w:t>
      </w:r>
      <w:bookmarkStart w:id="7941" w:name="_ETM_Q15_509829"/>
      <w:bookmarkEnd w:id="7941"/>
      <w:r>
        <w:rPr>
          <w:rtl/>
        </w:rPr>
        <w:t xml:space="preserve">ושותפיה </w:t>
      </w:r>
      <w:bookmarkStart w:id="7942" w:name="_ETM_Q15_510609"/>
      <w:bookmarkEnd w:id="7942"/>
      <w:r>
        <w:rPr>
          <w:rtl/>
        </w:rPr>
        <w:t>לדרך</w:t>
      </w:r>
      <w:r>
        <w:rPr>
          <w:rFonts w:hint="cs"/>
          <w:rtl/>
        </w:rPr>
        <w:t>,</w:t>
      </w:r>
      <w:r>
        <w:rPr>
          <w:rtl/>
        </w:rPr>
        <w:t xml:space="preserve"> </w:t>
      </w:r>
      <w:bookmarkStart w:id="7943" w:name="_ETM_Q15_511720"/>
      <w:bookmarkEnd w:id="7943"/>
      <w:r>
        <w:rPr>
          <w:rtl/>
        </w:rPr>
        <w:t xml:space="preserve">ערכי </w:t>
      </w:r>
      <w:bookmarkStart w:id="7944" w:name="_ETM_Q15_512230"/>
      <w:bookmarkEnd w:id="7944"/>
      <w:r>
        <w:rPr>
          <w:rtl/>
        </w:rPr>
        <w:t xml:space="preserve">דור </w:t>
      </w:r>
      <w:bookmarkStart w:id="7945" w:name="_ETM_Q15_512500"/>
      <w:bookmarkEnd w:id="7945"/>
      <w:r>
        <w:rPr>
          <w:rtl/>
        </w:rPr>
        <w:t xml:space="preserve">המייסדים </w:t>
      </w:r>
      <w:bookmarkStart w:id="7946" w:name="_ETM_Q15_513160"/>
      <w:bookmarkEnd w:id="7946"/>
      <w:r>
        <w:rPr>
          <w:rtl/>
        </w:rPr>
        <w:t>והמייסדות</w:t>
      </w:r>
      <w:r>
        <w:rPr>
          <w:rFonts w:hint="cs"/>
          <w:rtl/>
        </w:rPr>
        <w:t>,</w:t>
      </w:r>
      <w:r>
        <w:rPr>
          <w:rtl/>
        </w:rPr>
        <w:t xml:space="preserve"> </w:t>
      </w:r>
      <w:bookmarkStart w:id="7947" w:name="_ETM_Q15_514420"/>
      <w:bookmarkEnd w:id="7947"/>
      <w:r>
        <w:rPr>
          <w:rtl/>
        </w:rPr>
        <w:t xml:space="preserve">ערכי </w:t>
      </w:r>
      <w:bookmarkStart w:id="7948" w:name="_ETM_Q15_514899"/>
      <w:bookmarkEnd w:id="7948"/>
      <w:r>
        <w:rPr>
          <w:rtl/>
        </w:rPr>
        <w:t>תנועתנו</w:t>
      </w:r>
      <w:r>
        <w:rPr>
          <w:rFonts w:hint="cs"/>
          <w:rtl/>
        </w:rPr>
        <w:t>,</w:t>
      </w:r>
      <w:r>
        <w:rPr>
          <w:rtl/>
        </w:rPr>
        <w:t xml:space="preserve"> </w:t>
      </w:r>
      <w:bookmarkStart w:id="7949" w:name="_ETM_Q15_515800"/>
      <w:bookmarkEnd w:id="7949"/>
      <w:r>
        <w:rPr>
          <w:rtl/>
        </w:rPr>
        <w:t xml:space="preserve">תנועת </w:t>
      </w:r>
      <w:bookmarkStart w:id="7950" w:name="_ETM_Q15_516489"/>
      <w:bookmarkEnd w:id="7950"/>
      <w:r>
        <w:rPr>
          <w:rtl/>
        </w:rPr>
        <w:t xml:space="preserve">העבודה </w:t>
      </w:r>
      <w:bookmarkStart w:id="7951" w:name="_ETM_Q15_517089"/>
      <w:bookmarkEnd w:id="7951"/>
      <w:r>
        <w:rPr>
          <w:rtl/>
        </w:rPr>
        <w:t>הציונית</w:t>
      </w:r>
      <w:r>
        <w:rPr>
          <w:rFonts w:hint="cs"/>
          <w:rtl/>
        </w:rPr>
        <w:t>,</w:t>
      </w:r>
      <w:r>
        <w:rPr>
          <w:rtl/>
        </w:rPr>
        <w:t xml:space="preserve"> </w:t>
      </w:r>
      <w:bookmarkStart w:id="7952" w:name="_ETM_Q15_518360"/>
      <w:bookmarkEnd w:id="7952"/>
      <w:r>
        <w:rPr>
          <w:rtl/>
        </w:rPr>
        <w:t xml:space="preserve">ערכי </w:t>
      </w:r>
      <w:bookmarkStart w:id="7953" w:name="_ETM_Q15_518779"/>
      <w:bookmarkEnd w:id="7953"/>
      <w:r>
        <w:rPr>
          <w:rtl/>
        </w:rPr>
        <w:t xml:space="preserve">מגילת </w:t>
      </w:r>
      <w:bookmarkStart w:id="7954" w:name="_ETM_Q15_519290"/>
      <w:bookmarkEnd w:id="7954"/>
      <w:r>
        <w:rPr>
          <w:rtl/>
        </w:rPr>
        <w:t>העצמאות</w:t>
      </w:r>
      <w:r>
        <w:rPr>
          <w:rFonts w:hint="cs"/>
          <w:rtl/>
        </w:rPr>
        <w:t>,</w:t>
      </w:r>
      <w:r>
        <w:rPr>
          <w:rtl/>
        </w:rPr>
        <w:t xml:space="preserve"> </w:t>
      </w:r>
      <w:bookmarkStart w:id="7955" w:name="_ETM_Q15_520460"/>
      <w:bookmarkEnd w:id="7955"/>
      <w:r>
        <w:rPr>
          <w:rtl/>
        </w:rPr>
        <w:t xml:space="preserve">ערכי </w:t>
      </w:r>
      <w:bookmarkStart w:id="7956" w:name="_ETM_Q15_520850"/>
      <w:bookmarkEnd w:id="7956"/>
      <w:r>
        <w:rPr>
          <w:rtl/>
        </w:rPr>
        <w:t>השוויון</w:t>
      </w:r>
      <w:r>
        <w:rPr>
          <w:rFonts w:hint="cs"/>
          <w:rtl/>
        </w:rPr>
        <w:t>,</w:t>
      </w:r>
      <w:r>
        <w:rPr>
          <w:rtl/>
        </w:rPr>
        <w:t xml:space="preserve"> </w:t>
      </w:r>
      <w:bookmarkStart w:id="7957" w:name="_ETM_Q15_521720"/>
      <w:bookmarkEnd w:id="7957"/>
      <w:r>
        <w:rPr>
          <w:rtl/>
        </w:rPr>
        <w:t xml:space="preserve">הצדק </w:t>
      </w:r>
      <w:bookmarkStart w:id="7958" w:name="_ETM_Q15_522380"/>
      <w:bookmarkEnd w:id="7958"/>
      <w:r>
        <w:rPr>
          <w:rtl/>
        </w:rPr>
        <w:t xml:space="preserve">והחתירה </w:t>
      </w:r>
      <w:bookmarkStart w:id="7959" w:name="_ETM_Q15_523070"/>
      <w:bookmarkEnd w:id="7959"/>
      <w:r>
        <w:rPr>
          <w:rtl/>
        </w:rPr>
        <w:t xml:space="preserve">לביטחון </w:t>
      </w:r>
      <w:bookmarkStart w:id="7960" w:name="_ETM_Q15_523790"/>
      <w:bookmarkEnd w:id="7960"/>
      <w:r>
        <w:rPr>
          <w:rtl/>
        </w:rPr>
        <w:t xml:space="preserve">ולשלום </w:t>
      </w:r>
      <w:bookmarkStart w:id="7961" w:name="_ETM_Q15_524839"/>
      <w:bookmarkEnd w:id="7961"/>
      <w:r>
        <w:rPr>
          <w:rFonts w:hint="cs"/>
          <w:rtl/>
        </w:rPr>
        <w:t xml:space="preserve">– </w:t>
      </w:r>
      <w:r>
        <w:rPr>
          <w:rtl/>
        </w:rPr>
        <w:t xml:space="preserve">ערכים </w:t>
      </w:r>
      <w:bookmarkStart w:id="7962" w:name="_ETM_Q15_525410"/>
      <w:bookmarkEnd w:id="7962"/>
      <w:r>
        <w:rPr>
          <w:rtl/>
        </w:rPr>
        <w:t>אלו</w:t>
      </w:r>
      <w:r>
        <w:rPr>
          <w:rFonts w:hint="cs"/>
          <w:rtl/>
        </w:rPr>
        <w:t>,</w:t>
      </w:r>
      <w:r>
        <w:rPr>
          <w:rtl/>
        </w:rPr>
        <w:t xml:space="preserve"> </w:t>
      </w:r>
      <w:bookmarkStart w:id="7963" w:name="_ETM_Q15_526160"/>
      <w:bookmarkEnd w:id="7963"/>
      <w:r>
        <w:rPr>
          <w:rtl/>
        </w:rPr>
        <w:t xml:space="preserve">האמת </w:t>
      </w:r>
      <w:bookmarkStart w:id="7964" w:name="_ETM_Q15_526879"/>
      <w:bookmarkEnd w:id="7964"/>
      <w:r>
        <w:rPr>
          <w:rtl/>
        </w:rPr>
        <w:t>הזו</w:t>
      </w:r>
      <w:r>
        <w:rPr>
          <w:rFonts w:hint="cs"/>
          <w:rtl/>
        </w:rPr>
        <w:t>,</w:t>
      </w:r>
      <w:r>
        <w:rPr>
          <w:rtl/>
        </w:rPr>
        <w:t xml:space="preserve"> </w:t>
      </w:r>
      <w:bookmarkStart w:id="7965" w:name="_ETM_Q15_527699"/>
      <w:bookmarkEnd w:id="7965"/>
      <w:r>
        <w:rPr>
          <w:rtl/>
        </w:rPr>
        <w:t xml:space="preserve">ימשיכו </w:t>
      </w:r>
      <w:bookmarkStart w:id="7966" w:name="_ETM_Q15_528299"/>
      <w:bookmarkEnd w:id="7966"/>
      <w:r>
        <w:rPr>
          <w:rtl/>
        </w:rPr>
        <w:t xml:space="preserve">לעצב </w:t>
      </w:r>
      <w:bookmarkStart w:id="7967" w:name="_ETM_Q15_528779"/>
      <w:bookmarkEnd w:id="7967"/>
      <w:r>
        <w:rPr>
          <w:rtl/>
        </w:rPr>
        <w:t xml:space="preserve">את </w:t>
      </w:r>
      <w:bookmarkStart w:id="7968" w:name="_ETM_Q15_528870"/>
      <w:bookmarkEnd w:id="7968"/>
      <w:r>
        <w:rPr>
          <w:rtl/>
        </w:rPr>
        <w:t>דרכנו</w:t>
      </w:r>
      <w:r>
        <w:rPr>
          <w:rFonts w:hint="cs"/>
          <w:rtl/>
        </w:rPr>
        <w:t>.</w:t>
      </w:r>
    </w:p>
    <w:p w:rsidR="0086198E" w:rsidRDefault="0086198E" w:rsidP="00AF5ECF">
      <w:pPr>
        <w:rPr>
          <w:rtl/>
        </w:rPr>
      </w:pPr>
      <w:bookmarkStart w:id="7969" w:name="_ETM_Q15_529264"/>
      <w:bookmarkEnd w:id="7969"/>
    </w:p>
    <w:p w:rsidR="0086198E" w:rsidRDefault="0086198E" w:rsidP="00AF5ECF">
      <w:pPr>
        <w:rPr>
          <w:rtl/>
        </w:rPr>
      </w:pPr>
      <w:bookmarkStart w:id="7970" w:name="_ETM_Q15_529362"/>
      <w:bookmarkStart w:id="7971" w:name="_ETM_Q15_529405"/>
      <w:bookmarkEnd w:id="7970"/>
      <w:bookmarkEnd w:id="7971"/>
      <w:r>
        <w:rPr>
          <w:rFonts w:hint="cs"/>
          <w:rtl/>
        </w:rPr>
        <w:t>כ</w:t>
      </w:r>
      <w:bookmarkStart w:id="7972" w:name="_ETM_Q15_529499"/>
      <w:bookmarkEnd w:id="7972"/>
      <w:r>
        <w:rPr>
          <w:rFonts w:hint="cs"/>
          <w:rtl/>
        </w:rPr>
        <w:t xml:space="preserve">ך כתב המשורר עלי אלון, </w:t>
      </w:r>
      <w:bookmarkStart w:id="7973" w:name="_ETM_Q15_530319"/>
      <w:bookmarkStart w:id="7974" w:name="_ETM_Q15_530649"/>
      <w:bookmarkStart w:id="7975" w:name="_ETM_Q15_531039"/>
      <w:bookmarkStart w:id="7976" w:name="_ETM_Q15_531670"/>
      <w:bookmarkStart w:id="7977" w:name="_ETM_Q15_531969"/>
      <w:bookmarkStart w:id="7978" w:name="_ETM_Q15_532809"/>
      <w:bookmarkEnd w:id="7973"/>
      <w:bookmarkEnd w:id="7974"/>
      <w:bookmarkEnd w:id="7975"/>
      <w:bookmarkEnd w:id="7976"/>
      <w:bookmarkEnd w:id="7977"/>
      <w:bookmarkEnd w:id="7978"/>
      <w:r>
        <w:rPr>
          <w:rtl/>
        </w:rPr>
        <w:t xml:space="preserve">איש </w:t>
      </w:r>
      <w:bookmarkStart w:id="7979" w:name="_ETM_Q15_533109"/>
      <w:bookmarkEnd w:id="7979"/>
      <w:r>
        <w:rPr>
          <w:rtl/>
        </w:rPr>
        <w:t xml:space="preserve">קיבוץ </w:t>
      </w:r>
      <w:bookmarkStart w:id="7980" w:name="_ETM_Q15_533619"/>
      <w:bookmarkEnd w:id="7980"/>
      <w:r>
        <w:rPr>
          <w:rtl/>
        </w:rPr>
        <w:t xml:space="preserve">עין </w:t>
      </w:r>
      <w:bookmarkStart w:id="7981" w:name="_ETM_Q15_533799"/>
      <w:bookmarkEnd w:id="7981"/>
      <w:r>
        <w:rPr>
          <w:rtl/>
        </w:rPr>
        <w:t>שמר</w:t>
      </w:r>
      <w:r>
        <w:rPr>
          <w:rFonts w:hint="cs"/>
          <w:rtl/>
        </w:rPr>
        <w:t>,</w:t>
      </w:r>
      <w:r>
        <w:rPr>
          <w:rtl/>
        </w:rPr>
        <w:t xml:space="preserve"> </w:t>
      </w:r>
      <w:bookmarkStart w:id="7982" w:name="_ETM_Q15_534749"/>
      <w:bookmarkEnd w:id="7982"/>
      <w:r>
        <w:rPr>
          <w:rtl/>
        </w:rPr>
        <w:t xml:space="preserve">בתפילת </w:t>
      </w:r>
      <w:bookmarkStart w:id="7983" w:name="_ETM_Q15_535379"/>
      <w:bookmarkEnd w:id="7983"/>
      <w:r>
        <w:rPr>
          <w:rtl/>
        </w:rPr>
        <w:t xml:space="preserve">הקדיש </w:t>
      </w:r>
      <w:bookmarkStart w:id="7984" w:name="_ETM_Q15_535859"/>
      <w:bookmarkEnd w:id="7984"/>
      <w:r>
        <w:rPr>
          <w:rtl/>
        </w:rPr>
        <w:t xml:space="preserve">העברית </w:t>
      </w:r>
      <w:bookmarkStart w:id="7985" w:name="_ETM_Q15_536399"/>
      <w:bookmarkEnd w:id="7985"/>
      <w:r>
        <w:rPr>
          <w:rtl/>
        </w:rPr>
        <w:t xml:space="preserve">שחיבר </w:t>
      </w:r>
      <w:bookmarkStart w:id="7986" w:name="_ETM_Q15_536969"/>
      <w:bookmarkEnd w:id="7986"/>
      <w:r>
        <w:rPr>
          <w:rtl/>
        </w:rPr>
        <w:t xml:space="preserve">בעבור </w:t>
      </w:r>
      <w:bookmarkStart w:id="7987" w:name="_ETM_Q15_537420"/>
      <w:bookmarkEnd w:id="7987"/>
      <w:r>
        <w:rPr>
          <w:rtl/>
        </w:rPr>
        <w:t xml:space="preserve">חברי </w:t>
      </w:r>
      <w:bookmarkStart w:id="7988" w:name="_ETM_Q15_537870"/>
      <w:bookmarkEnd w:id="7988"/>
      <w:r>
        <w:rPr>
          <w:rtl/>
        </w:rPr>
        <w:t>קיבוצו</w:t>
      </w:r>
      <w:r>
        <w:rPr>
          <w:rFonts w:hint="cs"/>
          <w:rtl/>
        </w:rPr>
        <w:t>,</w:t>
      </w:r>
      <w:r>
        <w:rPr>
          <w:rtl/>
        </w:rPr>
        <w:t xml:space="preserve"> </w:t>
      </w:r>
      <w:bookmarkStart w:id="7989" w:name="_ETM_Q15_539039"/>
      <w:bookmarkEnd w:id="7989"/>
      <w:r>
        <w:rPr>
          <w:rtl/>
        </w:rPr>
        <w:t xml:space="preserve">וכך </w:t>
      </w:r>
      <w:bookmarkStart w:id="7990" w:name="_ETM_Q15_539489"/>
      <w:bookmarkEnd w:id="7990"/>
      <w:r>
        <w:rPr>
          <w:rFonts w:hint="cs"/>
          <w:rtl/>
        </w:rPr>
        <w:t>א</w:t>
      </w:r>
      <w:r>
        <w:rPr>
          <w:rtl/>
        </w:rPr>
        <w:t xml:space="preserve">חתום </w:t>
      </w:r>
      <w:bookmarkStart w:id="7991" w:name="_ETM_Q15_540269"/>
      <w:bookmarkEnd w:id="7991"/>
      <w:r>
        <w:rPr>
          <w:rtl/>
        </w:rPr>
        <w:t xml:space="preserve">את </w:t>
      </w:r>
      <w:bookmarkStart w:id="7992" w:name="_ETM_Q15_540510"/>
      <w:bookmarkEnd w:id="7992"/>
      <w:r>
        <w:rPr>
          <w:rtl/>
        </w:rPr>
        <w:t xml:space="preserve">דברי </w:t>
      </w:r>
      <w:bookmarkStart w:id="7993" w:name="_ETM_Q15_540870"/>
      <w:bookmarkEnd w:id="7993"/>
      <w:r>
        <w:rPr>
          <w:rtl/>
        </w:rPr>
        <w:t>הז</w:t>
      </w:r>
      <w:r>
        <w:rPr>
          <w:rFonts w:hint="cs"/>
          <w:rtl/>
        </w:rPr>
        <w:t>י</w:t>
      </w:r>
      <w:r>
        <w:rPr>
          <w:rtl/>
        </w:rPr>
        <w:t xml:space="preserve">כרון </w:t>
      </w:r>
      <w:bookmarkStart w:id="7994" w:name="_ETM_Q15_541499"/>
      <w:bookmarkEnd w:id="7994"/>
      <w:r>
        <w:rPr>
          <w:rtl/>
        </w:rPr>
        <w:t>לחברתנו</w:t>
      </w:r>
      <w:r>
        <w:rPr>
          <w:rFonts w:hint="cs"/>
          <w:rtl/>
        </w:rPr>
        <w:t>-</w:t>
      </w:r>
      <w:bookmarkStart w:id="7995" w:name="_ETM_Q15_542339"/>
      <w:bookmarkEnd w:id="7995"/>
      <w:r>
        <w:rPr>
          <w:rtl/>
        </w:rPr>
        <w:t>מורתנו</w:t>
      </w:r>
      <w:r>
        <w:rPr>
          <w:rFonts w:hint="cs"/>
          <w:rtl/>
        </w:rPr>
        <w:t>, א</w:t>
      </w:r>
      <w:bookmarkStart w:id="7996" w:name="_ETM_Q15_543570"/>
      <w:bookmarkEnd w:id="7996"/>
      <w:r>
        <w:rPr>
          <w:rtl/>
        </w:rPr>
        <w:t xml:space="preserve">שת </w:t>
      </w:r>
      <w:bookmarkStart w:id="7997" w:name="_ETM_Q15_543989"/>
      <w:bookmarkEnd w:id="7997"/>
      <w:r>
        <w:rPr>
          <w:rtl/>
        </w:rPr>
        <w:t xml:space="preserve">עמק </w:t>
      </w:r>
      <w:bookmarkStart w:id="7998" w:name="_ETM_Q15_544380"/>
      <w:bookmarkEnd w:id="7998"/>
      <w:r>
        <w:rPr>
          <w:rtl/>
        </w:rPr>
        <w:t>הירדן</w:t>
      </w:r>
      <w:r>
        <w:rPr>
          <w:rFonts w:hint="cs"/>
          <w:rtl/>
        </w:rPr>
        <w:t>,</w:t>
      </w:r>
      <w:r>
        <w:rPr>
          <w:rtl/>
        </w:rPr>
        <w:t xml:space="preserve"> </w:t>
      </w:r>
      <w:bookmarkStart w:id="7999" w:name="_ETM_Q15_545460"/>
      <w:bookmarkEnd w:id="7999"/>
      <w:r>
        <w:rPr>
          <w:rtl/>
        </w:rPr>
        <w:t>אש</w:t>
      </w:r>
      <w:bookmarkStart w:id="8000" w:name="_ETM_Q15_545670"/>
      <w:bookmarkEnd w:id="8000"/>
      <w:r>
        <w:rPr>
          <w:rtl/>
        </w:rPr>
        <w:t xml:space="preserve">ת </w:t>
      </w:r>
      <w:bookmarkStart w:id="8001" w:name="_ETM_Q15_545850"/>
      <w:bookmarkEnd w:id="8001"/>
      <w:r>
        <w:rPr>
          <w:rtl/>
        </w:rPr>
        <w:t xml:space="preserve">ההגנה </w:t>
      </w:r>
      <w:bookmarkStart w:id="8002" w:name="_ETM_Q15_546420"/>
      <w:bookmarkEnd w:id="8002"/>
      <w:r>
        <w:rPr>
          <w:rtl/>
        </w:rPr>
        <w:t>וההתיישבות</w:t>
      </w:r>
      <w:r>
        <w:rPr>
          <w:rFonts w:hint="cs"/>
          <w:rtl/>
        </w:rPr>
        <w:t>, אשת</w:t>
      </w:r>
      <w:bookmarkStart w:id="8003" w:name="_ETM_Q15_547670"/>
      <w:bookmarkStart w:id="8004" w:name="_ETM_Q15_547880"/>
      <w:bookmarkEnd w:id="8003"/>
      <w:bookmarkEnd w:id="8004"/>
      <w:r>
        <w:rPr>
          <w:rtl/>
        </w:rPr>
        <w:t xml:space="preserve"> </w:t>
      </w:r>
      <w:bookmarkStart w:id="8005" w:name="_ETM_Q15_548029"/>
      <w:bookmarkEnd w:id="8005"/>
      <w:r>
        <w:rPr>
          <w:rtl/>
        </w:rPr>
        <w:t xml:space="preserve">השוויון </w:t>
      </w:r>
      <w:bookmarkStart w:id="8006" w:name="_ETM_Q15_548810"/>
      <w:bookmarkEnd w:id="8006"/>
      <w:r>
        <w:rPr>
          <w:rtl/>
        </w:rPr>
        <w:t xml:space="preserve">ובניין </w:t>
      </w:r>
      <w:bookmarkStart w:id="8007" w:name="_ETM_Q15_549380"/>
      <w:bookmarkEnd w:id="8007"/>
      <w:r>
        <w:rPr>
          <w:rtl/>
        </w:rPr>
        <w:t>הקהילה</w:t>
      </w:r>
      <w:r>
        <w:rPr>
          <w:rFonts w:hint="cs"/>
          <w:rtl/>
        </w:rPr>
        <w:t>,</w:t>
      </w:r>
      <w:r>
        <w:rPr>
          <w:rtl/>
        </w:rPr>
        <w:t xml:space="preserve"> </w:t>
      </w:r>
      <w:bookmarkStart w:id="8008" w:name="_ETM_Q15_550319"/>
      <w:bookmarkEnd w:id="8008"/>
      <w:r>
        <w:rPr>
          <w:rtl/>
        </w:rPr>
        <w:t>אש</w:t>
      </w:r>
      <w:bookmarkStart w:id="8009" w:name="_ETM_Q15_550679"/>
      <w:bookmarkEnd w:id="8009"/>
      <w:r>
        <w:rPr>
          <w:rtl/>
        </w:rPr>
        <w:t xml:space="preserve">ת </w:t>
      </w:r>
      <w:bookmarkStart w:id="8010" w:name="_ETM_Q15_550829"/>
      <w:bookmarkEnd w:id="8010"/>
      <w:r>
        <w:rPr>
          <w:rtl/>
        </w:rPr>
        <w:t xml:space="preserve">המעשה </w:t>
      </w:r>
      <w:bookmarkStart w:id="8011" w:name="_ETM_Q15_551369"/>
      <w:bookmarkEnd w:id="8011"/>
      <w:r>
        <w:rPr>
          <w:rtl/>
        </w:rPr>
        <w:t>והרוח</w:t>
      </w:r>
      <w:r>
        <w:rPr>
          <w:rFonts w:hint="cs"/>
          <w:rtl/>
        </w:rPr>
        <w:t>,</w:t>
      </w:r>
      <w:r>
        <w:rPr>
          <w:rtl/>
        </w:rPr>
        <w:t xml:space="preserve"> </w:t>
      </w:r>
      <w:bookmarkStart w:id="8012" w:name="_ETM_Q15_552420"/>
      <w:bookmarkEnd w:id="8012"/>
      <w:r>
        <w:rPr>
          <w:rtl/>
        </w:rPr>
        <w:t>אש</w:t>
      </w:r>
      <w:bookmarkStart w:id="8013" w:name="_ETM_Q15_552659"/>
      <w:bookmarkEnd w:id="8013"/>
      <w:r>
        <w:rPr>
          <w:rtl/>
        </w:rPr>
        <w:t xml:space="preserve">ת </w:t>
      </w:r>
      <w:bookmarkStart w:id="8014" w:name="_ETM_Q15_552839"/>
      <w:bookmarkEnd w:id="8014"/>
      <w:r>
        <w:rPr>
          <w:rtl/>
        </w:rPr>
        <w:t xml:space="preserve">הביטחון </w:t>
      </w:r>
      <w:bookmarkStart w:id="8015" w:name="_ETM_Q15_553679"/>
      <w:bookmarkEnd w:id="8015"/>
      <w:r>
        <w:rPr>
          <w:rtl/>
        </w:rPr>
        <w:t>והשלום</w:t>
      </w:r>
      <w:r>
        <w:rPr>
          <w:rFonts w:hint="cs"/>
          <w:rtl/>
        </w:rPr>
        <w:t>: יתגדל ויתקדש</w:t>
      </w:r>
      <w:bookmarkStart w:id="8016" w:name="_ETM_Q15_556988"/>
      <w:bookmarkEnd w:id="8016"/>
      <w:r>
        <w:rPr>
          <w:rFonts w:hint="cs"/>
          <w:rtl/>
        </w:rPr>
        <w:t xml:space="preserve"> האדם בחייו ו</w:t>
      </w:r>
      <w:bookmarkStart w:id="8017" w:name="_ETM_Q15_555609"/>
      <w:bookmarkStart w:id="8018" w:name="_ETM_Q15_556329"/>
      <w:bookmarkStart w:id="8019" w:name="_ETM_Q15_556929"/>
      <w:bookmarkStart w:id="8020" w:name="_ETM_Q15_557589"/>
      <w:bookmarkStart w:id="8021" w:name="_ETM_Q15_558159"/>
      <w:bookmarkEnd w:id="8017"/>
      <w:bookmarkEnd w:id="8018"/>
      <w:bookmarkEnd w:id="8019"/>
      <w:bookmarkEnd w:id="8020"/>
      <w:bookmarkEnd w:id="8021"/>
      <w:r>
        <w:rPr>
          <w:rtl/>
        </w:rPr>
        <w:t>במותו</w:t>
      </w:r>
      <w:r>
        <w:rPr>
          <w:rFonts w:hint="cs"/>
          <w:rtl/>
        </w:rPr>
        <w:t>,</w:t>
      </w:r>
      <w:r>
        <w:rPr>
          <w:rtl/>
        </w:rPr>
        <w:t xml:space="preserve"> </w:t>
      </w:r>
      <w:bookmarkStart w:id="8022" w:name="_ETM_Q15_559370"/>
      <w:bookmarkEnd w:id="8022"/>
      <w:r>
        <w:rPr>
          <w:rtl/>
        </w:rPr>
        <w:t>בשמחתו</w:t>
      </w:r>
      <w:r>
        <w:rPr>
          <w:rFonts w:hint="cs"/>
          <w:rtl/>
        </w:rPr>
        <w:t>,</w:t>
      </w:r>
      <w:r>
        <w:rPr>
          <w:rtl/>
        </w:rPr>
        <w:t xml:space="preserve"> </w:t>
      </w:r>
      <w:bookmarkStart w:id="8023" w:name="_ETM_Q15_560299"/>
      <w:bookmarkEnd w:id="8023"/>
      <w:r>
        <w:rPr>
          <w:rtl/>
        </w:rPr>
        <w:t xml:space="preserve">בסבלו </w:t>
      </w:r>
      <w:bookmarkStart w:id="8024" w:name="_ETM_Q15_560990"/>
      <w:bookmarkEnd w:id="8024"/>
      <w:r>
        <w:rPr>
          <w:rtl/>
        </w:rPr>
        <w:t>ו</w:t>
      </w:r>
      <w:r>
        <w:rPr>
          <w:rFonts w:hint="cs"/>
          <w:rtl/>
        </w:rPr>
        <w:t xml:space="preserve">בעמלו, </w:t>
      </w:r>
      <w:bookmarkStart w:id="8025" w:name="_ETM_Q15_562460"/>
      <w:bookmarkEnd w:id="8025"/>
      <w:r>
        <w:rPr>
          <w:rtl/>
        </w:rPr>
        <w:t xml:space="preserve">נתברך </w:t>
      </w:r>
      <w:bookmarkStart w:id="8026" w:name="_ETM_Q15_563299"/>
      <w:bookmarkEnd w:id="8026"/>
      <w:r>
        <w:rPr>
          <w:rtl/>
        </w:rPr>
        <w:t>ו</w:t>
      </w:r>
      <w:r>
        <w:rPr>
          <w:rFonts w:hint="cs"/>
          <w:rtl/>
        </w:rPr>
        <w:t>נ</w:t>
      </w:r>
      <w:r>
        <w:rPr>
          <w:rtl/>
        </w:rPr>
        <w:t xml:space="preserve">שתבח </w:t>
      </w:r>
      <w:bookmarkStart w:id="8027" w:name="_ETM_Q15_564259"/>
      <w:bookmarkEnd w:id="8027"/>
      <w:r>
        <w:rPr>
          <w:rFonts w:hint="cs"/>
          <w:rtl/>
        </w:rPr>
        <w:t>ב</w:t>
      </w:r>
      <w:r>
        <w:rPr>
          <w:rtl/>
        </w:rPr>
        <w:t xml:space="preserve">אוהבינו </w:t>
      </w:r>
      <w:bookmarkStart w:id="8028" w:name="_ETM_Q15_565520"/>
      <w:bookmarkEnd w:id="8028"/>
      <w:r>
        <w:rPr>
          <w:rtl/>
        </w:rPr>
        <w:t xml:space="preserve">אשר </w:t>
      </w:r>
      <w:bookmarkStart w:id="8029" w:name="_ETM_Q15_565820"/>
      <w:bookmarkEnd w:id="8029"/>
      <w:r>
        <w:rPr>
          <w:rtl/>
        </w:rPr>
        <w:t xml:space="preserve">נתנו </w:t>
      </w:r>
      <w:bookmarkStart w:id="8030" w:name="_ETM_Q15_566180"/>
      <w:bookmarkEnd w:id="8030"/>
      <w:r>
        <w:rPr>
          <w:rtl/>
        </w:rPr>
        <w:t xml:space="preserve">מחילם </w:t>
      </w:r>
      <w:bookmarkStart w:id="8031" w:name="_ETM_Q15_566839"/>
      <w:bookmarkEnd w:id="8031"/>
      <w:r>
        <w:rPr>
          <w:rtl/>
        </w:rPr>
        <w:t xml:space="preserve">ללא </w:t>
      </w:r>
      <w:bookmarkStart w:id="8032" w:name="_ETM_Q15_567080"/>
      <w:bookmarkEnd w:id="8032"/>
      <w:r>
        <w:rPr>
          <w:rtl/>
        </w:rPr>
        <w:t>חסך</w:t>
      </w:r>
      <w:r>
        <w:rPr>
          <w:rFonts w:hint="cs"/>
          <w:rtl/>
        </w:rPr>
        <w:t>, ו</w:t>
      </w:r>
      <w:bookmarkStart w:id="8033" w:name="_ETM_Q15_568350"/>
      <w:bookmarkStart w:id="8034" w:name="_ETM_Q15_568499"/>
      <w:bookmarkEnd w:id="8033"/>
      <w:bookmarkEnd w:id="8034"/>
      <w:r>
        <w:rPr>
          <w:rtl/>
        </w:rPr>
        <w:t xml:space="preserve">גמולם </w:t>
      </w:r>
      <w:bookmarkStart w:id="8035" w:name="_ETM_Q15_569490"/>
      <w:bookmarkEnd w:id="8035"/>
      <w:r>
        <w:rPr>
          <w:rFonts w:hint="cs"/>
          <w:rtl/>
        </w:rPr>
        <w:t xml:space="preserve">– </w:t>
      </w:r>
      <w:r>
        <w:rPr>
          <w:rtl/>
        </w:rPr>
        <w:t xml:space="preserve">טעם </w:t>
      </w:r>
      <w:bookmarkStart w:id="8036" w:name="_ETM_Q15_570029"/>
      <w:bookmarkEnd w:id="8036"/>
      <w:r>
        <w:rPr>
          <w:rtl/>
        </w:rPr>
        <w:t xml:space="preserve">חייהם </w:t>
      </w:r>
      <w:bookmarkStart w:id="8037" w:name="_ETM_Q15_570630"/>
      <w:bookmarkEnd w:id="8037"/>
      <w:r>
        <w:rPr>
          <w:rtl/>
        </w:rPr>
        <w:t>ועמלם</w:t>
      </w:r>
      <w:r>
        <w:rPr>
          <w:rFonts w:hint="cs"/>
          <w:rtl/>
        </w:rPr>
        <w:t xml:space="preserve">. </w:t>
      </w:r>
      <w:bookmarkStart w:id="8038" w:name="_ETM_Q15_572119"/>
      <w:bookmarkStart w:id="8039" w:name="_ETM_Q15_572750"/>
      <w:bookmarkEnd w:id="8038"/>
      <w:bookmarkEnd w:id="8039"/>
      <w:r>
        <w:rPr>
          <w:rtl/>
        </w:rPr>
        <w:t xml:space="preserve">ואם </w:t>
      </w:r>
      <w:bookmarkStart w:id="8040" w:name="_ETM_Q15_573080"/>
      <w:bookmarkEnd w:id="8040"/>
      <w:r>
        <w:rPr>
          <w:rtl/>
        </w:rPr>
        <w:t xml:space="preserve">תמו </w:t>
      </w:r>
      <w:bookmarkStart w:id="8041" w:name="_ETM_Q15_573500"/>
      <w:bookmarkEnd w:id="8041"/>
      <w:r>
        <w:rPr>
          <w:rtl/>
        </w:rPr>
        <w:t xml:space="preserve">חיים </w:t>
      </w:r>
      <w:bookmarkStart w:id="8042" w:name="_ETM_Q15_573860"/>
      <w:bookmarkEnd w:id="8042"/>
      <w:r>
        <w:rPr>
          <w:rtl/>
        </w:rPr>
        <w:t xml:space="preserve">של </w:t>
      </w:r>
      <w:bookmarkStart w:id="8043" w:name="_ETM_Q15_574100"/>
      <w:bookmarkEnd w:id="8043"/>
      <w:r>
        <w:rPr>
          <w:rtl/>
        </w:rPr>
        <w:t>טעם</w:t>
      </w:r>
      <w:r>
        <w:rPr>
          <w:rFonts w:hint="cs"/>
          <w:rtl/>
        </w:rPr>
        <w:t>,</w:t>
      </w:r>
      <w:r>
        <w:rPr>
          <w:rtl/>
        </w:rPr>
        <w:t xml:space="preserve"> </w:t>
      </w:r>
      <w:bookmarkStart w:id="8044" w:name="_ETM_Q15_574910"/>
      <w:bookmarkEnd w:id="8044"/>
      <w:r>
        <w:rPr>
          <w:rtl/>
        </w:rPr>
        <w:t xml:space="preserve">לא </w:t>
      </w:r>
      <w:bookmarkStart w:id="8045" w:name="_ETM_Q15_575180"/>
      <w:bookmarkEnd w:id="8045"/>
      <w:r>
        <w:rPr>
          <w:rtl/>
        </w:rPr>
        <w:t xml:space="preserve">ייפקד </w:t>
      </w:r>
      <w:bookmarkStart w:id="8046" w:name="_ETM_Q15_575720"/>
      <w:bookmarkEnd w:id="8046"/>
      <w:r>
        <w:rPr>
          <w:rtl/>
        </w:rPr>
        <w:t xml:space="preserve">זכר </w:t>
      </w:r>
      <w:bookmarkStart w:id="8047" w:name="_ETM_Q15_576170"/>
      <w:bookmarkEnd w:id="8047"/>
      <w:r>
        <w:rPr>
          <w:rtl/>
        </w:rPr>
        <w:t>פ</w:t>
      </w:r>
      <w:r>
        <w:rPr>
          <w:rFonts w:hint="cs"/>
          <w:rtl/>
        </w:rPr>
        <w:t xml:space="preserve">ועלם. </w:t>
      </w:r>
      <w:bookmarkStart w:id="8048" w:name="_ETM_Q15_576350"/>
      <w:bookmarkStart w:id="8049" w:name="_ETM_Q15_577330"/>
      <w:bookmarkEnd w:id="8048"/>
      <w:bookmarkEnd w:id="8049"/>
      <w:r>
        <w:rPr>
          <w:rtl/>
        </w:rPr>
        <w:t xml:space="preserve">כי </w:t>
      </w:r>
      <w:bookmarkStart w:id="8050" w:name="_ETM_Q15_577540"/>
      <w:bookmarkEnd w:id="8050"/>
      <w:r>
        <w:rPr>
          <w:rtl/>
        </w:rPr>
        <w:t xml:space="preserve">דרך </w:t>
      </w:r>
      <w:bookmarkStart w:id="8051" w:name="_ETM_Q15_577900"/>
      <w:bookmarkEnd w:id="8051"/>
      <w:r>
        <w:rPr>
          <w:rtl/>
        </w:rPr>
        <w:t xml:space="preserve">ישרים </w:t>
      </w:r>
      <w:bookmarkStart w:id="8052" w:name="_ETM_Q15_578409"/>
      <w:bookmarkEnd w:id="8052"/>
      <w:r>
        <w:rPr>
          <w:rtl/>
        </w:rPr>
        <w:t xml:space="preserve">לא </w:t>
      </w:r>
      <w:bookmarkStart w:id="8053" w:name="_ETM_Q15_578589"/>
      <w:bookmarkEnd w:id="8053"/>
      <w:r>
        <w:rPr>
          <w:rFonts w:hint="cs"/>
          <w:rtl/>
        </w:rPr>
        <w:t xml:space="preserve">תאבד, </w:t>
      </w:r>
      <w:bookmarkStart w:id="8054" w:name="_ETM_Q15_579159"/>
      <w:bookmarkEnd w:id="8054"/>
      <w:r>
        <w:rPr>
          <w:rtl/>
        </w:rPr>
        <w:t xml:space="preserve">ותוחלת </w:t>
      </w:r>
      <w:bookmarkStart w:id="8055" w:name="_ETM_Q15_579790"/>
      <w:bookmarkEnd w:id="8055"/>
      <w:r>
        <w:rPr>
          <w:rtl/>
        </w:rPr>
        <w:t xml:space="preserve">מעשיהם </w:t>
      </w:r>
      <w:bookmarkStart w:id="8056" w:name="_ETM_Q15_580420"/>
      <w:bookmarkEnd w:id="8056"/>
      <w:r>
        <w:rPr>
          <w:rtl/>
        </w:rPr>
        <w:t xml:space="preserve">תעמוד </w:t>
      </w:r>
      <w:bookmarkStart w:id="8057" w:name="_ETM_Q15_581080"/>
      <w:bookmarkEnd w:id="8057"/>
      <w:r>
        <w:rPr>
          <w:rtl/>
        </w:rPr>
        <w:t>לע</w:t>
      </w:r>
      <w:r>
        <w:rPr>
          <w:rFonts w:hint="cs"/>
          <w:rtl/>
        </w:rPr>
        <w:t>ד</w:t>
      </w:r>
      <w:bookmarkStart w:id="8058" w:name="_ETM_Q15_582860"/>
      <w:bookmarkEnd w:id="8058"/>
      <w:r>
        <w:rPr>
          <w:rFonts w:hint="cs"/>
          <w:rtl/>
        </w:rPr>
        <w:t xml:space="preserve">. ינבוט הזרע </w:t>
      </w:r>
      <w:bookmarkStart w:id="8059" w:name="_ETM_Q15_582250"/>
      <w:bookmarkStart w:id="8060" w:name="_ETM_Q15_582460"/>
      <w:bookmarkStart w:id="8061" w:name="_ETM_Q15_582759"/>
      <w:bookmarkStart w:id="8062" w:name="_ETM_Q15_583299"/>
      <w:bookmarkEnd w:id="8059"/>
      <w:bookmarkEnd w:id="8060"/>
      <w:bookmarkEnd w:id="8061"/>
      <w:bookmarkEnd w:id="8062"/>
      <w:r>
        <w:rPr>
          <w:rFonts w:hint="cs"/>
          <w:rtl/>
        </w:rPr>
        <w:t>אשר זרעו, העץ יעשה פרי, הבית ישגשג,</w:t>
      </w:r>
      <w:bookmarkStart w:id="8063" w:name="_ETM_Q15_588409"/>
      <w:bookmarkEnd w:id="8063"/>
      <w:r>
        <w:rPr>
          <w:rFonts w:hint="cs"/>
          <w:rtl/>
        </w:rPr>
        <w:t xml:space="preserve"> יהמה חיים וירבה דורות.</w:t>
      </w:r>
      <w:bookmarkStart w:id="8064" w:name="_ETM_Q15_590289"/>
      <w:bookmarkEnd w:id="8064"/>
    </w:p>
    <w:p w:rsidR="0086198E" w:rsidRDefault="0086198E" w:rsidP="00AF5ECF">
      <w:pPr>
        <w:rPr>
          <w:rtl/>
        </w:rPr>
      </w:pPr>
      <w:bookmarkStart w:id="8065" w:name="_ETM_Q15_590432"/>
      <w:bookmarkStart w:id="8066" w:name="_ETM_Q15_590465"/>
      <w:bookmarkEnd w:id="8065"/>
      <w:bookmarkEnd w:id="8066"/>
    </w:p>
    <w:p w:rsidR="0086198E" w:rsidRDefault="0086198E" w:rsidP="00AF5ECF">
      <w:pPr>
        <w:rPr>
          <w:rtl/>
        </w:rPr>
      </w:pPr>
      <w:bookmarkStart w:id="8067" w:name="_ETM_Q15_590553"/>
      <w:bookmarkEnd w:id="8067"/>
      <w:r>
        <w:rPr>
          <w:rFonts w:hint="cs"/>
          <w:rtl/>
        </w:rPr>
        <w:t>אדמת הארץ אספה אותך</w:t>
      </w:r>
      <w:bookmarkStart w:id="8068" w:name="_ETM_Q15_592491"/>
      <w:bookmarkEnd w:id="8068"/>
      <w:r>
        <w:rPr>
          <w:rFonts w:hint="cs"/>
          <w:rtl/>
        </w:rPr>
        <w:t xml:space="preserve"> בעצב ובאהבה אל חיקה. ימתקו לך רגבי עפרה. יהיו חייך</w:t>
      </w:r>
      <w:bookmarkStart w:id="8069" w:name="_ETM_Q15_596926"/>
      <w:bookmarkEnd w:id="8069"/>
      <w:r>
        <w:rPr>
          <w:rFonts w:hint="cs"/>
          <w:rtl/>
        </w:rPr>
        <w:t xml:space="preserve"> ומעשייך צרורים בצרור חיינו לנחמה ולתקווה. יהי זכרה</w:t>
      </w:r>
      <w:bookmarkStart w:id="8070" w:name="_ETM_Q15_604266"/>
      <w:bookmarkEnd w:id="8070"/>
      <w:r>
        <w:rPr>
          <w:rFonts w:hint="cs"/>
          <w:rtl/>
        </w:rPr>
        <w:t xml:space="preserve"> ברוך, ויהי סיפור חייה המפואר מצפן בעבור כולנו. תודה רבה.</w:t>
      </w:r>
      <w:bookmarkStart w:id="8071" w:name="_ETM_Q15_611247"/>
      <w:bookmarkEnd w:id="8071"/>
      <w:r>
        <w:rPr>
          <w:rFonts w:hint="cs"/>
          <w:rtl/>
        </w:rPr>
        <w:t xml:space="preserve"> </w:t>
      </w:r>
    </w:p>
    <w:p w:rsidR="0086198E" w:rsidRDefault="0086198E" w:rsidP="00AF5ECF">
      <w:pPr>
        <w:rPr>
          <w:rtl/>
        </w:rPr>
      </w:pPr>
    </w:p>
    <w:p w:rsidR="0086198E" w:rsidRDefault="0086198E" w:rsidP="00AF5ECF">
      <w:pPr>
        <w:pStyle w:val="af8"/>
        <w:keepNext/>
        <w:rPr>
          <w:rtl/>
        </w:rPr>
      </w:pPr>
      <w:bookmarkStart w:id="8072" w:name="ET_yor_6595_6"/>
      <w:r w:rsidRPr="005159B8">
        <w:rPr>
          <w:rStyle w:val="TagStyle"/>
          <w:rtl/>
        </w:rPr>
        <w:t xml:space="preserve"> &lt;&lt; יור &gt;&gt;</w:t>
      </w:r>
      <w:r w:rsidRPr="00F84D66">
        <w:rPr>
          <w:rStyle w:val="TagStyle"/>
          <w:rtl/>
        </w:rPr>
        <w:t xml:space="preserve"> </w:t>
      </w:r>
      <w:r>
        <w:rPr>
          <w:rtl/>
        </w:rPr>
        <w:t>היו"ר ארז מלול:</w:t>
      </w:r>
      <w:r w:rsidRPr="00F84D66">
        <w:rPr>
          <w:rStyle w:val="TagStyle"/>
          <w:rtl/>
        </w:rPr>
        <w:t xml:space="preserve"> </w:t>
      </w:r>
      <w:r w:rsidRPr="005159B8">
        <w:rPr>
          <w:rStyle w:val="TagStyle"/>
          <w:rtl/>
        </w:rPr>
        <w:t>&lt;&lt; יור &gt;&gt;</w:t>
      </w:r>
      <w:r>
        <w:rPr>
          <w:rtl/>
        </w:rPr>
        <w:t xml:space="preserve">   </w:t>
      </w:r>
      <w:bookmarkEnd w:id="8072"/>
    </w:p>
    <w:p w:rsidR="0086198E" w:rsidRDefault="0086198E" w:rsidP="002F0EDE">
      <w:pPr>
        <w:rPr>
          <w:rtl/>
        </w:rPr>
      </w:pPr>
    </w:p>
    <w:p w:rsidR="0086198E" w:rsidRDefault="0086198E" w:rsidP="00AF5ECF">
      <w:pPr>
        <w:rPr>
          <w:rtl/>
        </w:rPr>
      </w:pPr>
      <w:bookmarkStart w:id="8073" w:name="_ETM_Q15_612769"/>
      <w:bookmarkEnd w:id="8073"/>
      <w:r>
        <w:rPr>
          <w:rFonts w:hint="cs"/>
          <w:rtl/>
        </w:rPr>
        <w:t xml:space="preserve">תודה רבה לחבר הכנסת גלעד קריב. </w:t>
      </w:r>
    </w:p>
    <w:p w:rsidR="0086198E" w:rsidRDefault="0086198E" w:rsidP="00AF5ECF">
      <w:pPr>
        <w:rPr>
          <w:rtl/>
        </w:rPr>
      </w:pPr>
    </w:p>
    <w:p w:rsidR="0086198E" w:rsidRDefault="0086198E" w:rsidP="00AF5ECF">
      <w:pPr>
        <w:rPr>
          <w:rtl/>
        </w:rPr>
      </w:pPr>
      <w:bookmarkStart w:id="8074" w:name="_ETM_Q15_611560"/>
      <w:bookmarkEnd w:id="8074"/>
    </w:p>
    <w:p w:rsidR="0086198E" w:rsidRDefault="0086198E" w:rsidP="00AF5ECF">
      <w:pPr>
        <w:pStyle w:val="a7"/>
        <w:rPr>
          <w:rtl/>
        </w:rPr>
      </w:pPr>
      <w:bookmarkStart w:id="8075" w:name="ET_hatsach_643543_4"/>
      <w:r w:rsidRPr="005159B8">
        <w:rPr>
          <w:rStyle w:val="TagStyle"/>
          <w:rtl/>
        </w:rPr>
        <w:t>&lt;&lt; הצח &gt;&gt;</w:t>
      </w:r>
      <w:r w:rsidRPr="00D23C9E">
        <w:rPr>
          <w:rStyle w:val="TagStyle"/>
          <w:rtl/>
        </w:rPr>
        <w:t xml:space="preserve"> </w:t>
      </w:r>
      <w:bookmarkStart w:id="8076" w:name="_Toc172455814"/>
      <w:bookmarkStart w:id="8077" w:name="_Toc172458278"/>
      <w:bookmarkStart w:id="8078" w:name="_Toc172459570"/>
      <w:bookmarkStart w:id="8079" w:name="_Toc172459904"/>
      <w:r>
        <w:rPr>
          <w:rtl/>
        </w:rPr>
        <w:t>הצעת חוק רישוי עסקים (תיקון – פטור מרישוי עסק לקייטנה לתנועות ולארגוני נוער), התשפ"ג</w:t>
      </w:r>
      <w:r>
        <w:rPr>
          <w:rFonts w:hint="cs"/>
          <w:rtl/>
        </w:rPr>
        <w:t>–</w:t>
      </w:r>
      <w:r>
        <w:rPr>
          <w:rtl/>
        </w:rPr>
        <w:t>2023</w:t>
      </w:r>
      <w:bookmarkEnd w:id="8076"/>
      <w:bookmarkEnd w:id="8077"/>
      <w:bookmarkEnd w:id="8078"/>
      <w:bookmarkEnd w:id="8079"/>
      <w:r w:rsidRPr="00D23C9E">
        <w:rPr>
          <w:rStyle w:val="TagStyle"/>
          <w:rtl/>
        </w:rPr>
        <w:t xml:space="preserve"> </w:t>
      </w:r>
      <w:r w:rsidRPr="005159B8">
        <w:rPr>
          <w:rStyle w:val="TagStyle"/>
          <w:rtl/>
        </w:rPr>
        <w:t>&lt;&lt; הצח &gt;&gt;</w:t>
      </w:r>
      <w:r>
        <w:rPr>
          <w:rtl/>
        </w:rPr>
        <w:t xml:space="preserve">   </w:t>
      </w:r>
      <w:bookmarkEnd w:id="8075"/>
    </w:p>
    <w:p w:rsidR="0086198E" w:rsidRDefault="0086198E" w:rsidP="002F0EDE">
      <w:pPr>
        <w:rPr>
          <w:rtl/>
        </w:rPr>
      </w:pPr>
      <w:r>
        <w:rPr>
          <w:rtl/>
        </w:rPr>
        <w:t>[הצעת חוק פ/3567</w:t>
      </w:r>
      <w:r>
        <w:rPr>
          <w:rFonts w:hint="cs"/>
          <w:rtl/>
        </w:rPr>
        <w:t>/25; נספחות.</w:t>
      </w:r>
      <w:r>
        <w:rPr>
          <w:rtl/>
        </w:rPr>
        <w:t>]</w:t>
      </w:r>
    </w:p>
    <w:p w:rsidR="0086198E" w:rsidRDefault="0086198E" w:rsidP="00AF5ECF">
      <w:pPr>
        <w:pStyle w:val="-0"/>
        <w:rPr>
          <w:rtl/>
        </w:rPr>
      </w:pPr>
      <w:r>
        <w:rPr>
          <w:rtl/>
        </w:rPr>
        <w:t>(הצעת חבר הכנסת</w:t>
      </w:r>
      <w:r>
        <w:rPr>
          <w:rFonts w:hint="cs"/>
          <w:rtl/>
        </w:rPr>
        <w:t xml:space="preserve"> אליהו רביבו</w:t>
      </w:r>
      <w:r>
        <w:rPr>
          <w:rtl/>
        </w:rPr>
        <w:t>)</w:t>
      </w:r>
    </w:p>
    <w:p w:rsidR="0086198E" w:rsidRPr="005159B8" w:rsidRDefault="0086198E" w:rsidP="00AF5ECF">
      <w:pPr>
        <w:rPr>
          <w:rtl/>
        </w:rPr>
      </w:pPr>
      <w:bookmarkStart w:id="8080" w:name="ET_yor_6595_3"/>
    </w:p>
    <w:p w:rsidR="0086198E" w:rsidRDefault="0086198E" w:rsidP="00AF5ECF">
      <w:pPr>
        <w:pStyle w:val="af8"/>
        <w:keepNext/>
        <w:rPr>
          <w:rtl/>
        </w:rPr>
      </w:pPr>
      <w:bookmarkStart w:id="8081" w:name="_ETM_Q15_612450"/>
      <w:bookmarkStart w:id="8082" w:name="_ETM_Q15_612557"/>
      <w:bookmarkEnd w:id="8081"/>
      <w:bookmarkEnd w:id="8082"/>
      <w:r w:rsidRPr="005159B8">
        <w:rPr>
          <w:rStyle w:val="TagStyle"/>
          <w:rtl/>
        </w:rPr>
        <w:t xml:space="preserve"> &lt;&lt; יור &gt;&gt;</w:t>
      </w:r>
      <w:r w:rsidRPr="00D23C9E">
        <w:rPr>
          <w:rStyle w:val="TagStyle"/>
          <w:rtl/>
        </w:rPr>
        <w:t xml:space="preserve"> </w:t>
      </w:r>
      <w:r>
        <w:rPr>
          <w:rtl/>
        </w:rPr>
        <w:t>היו"ר ארז מלול:</w:t>
      </w:r>
      <w:r w:rsidRPr="00D23C9E">
        <w:rPr>
          <w:rStyle w:val="TagStyle"/>
          <w:rtl/>
        </w:rPr>
        <w:t xml:space="preserve"> </w:t>
      </w:r>
      <w:r w:rsidRPr="005159B8">
        <w:rPr>
          <w:rStyle w:val="TagStyle"/>
          <w:rtl/>
        </w:rPr>
        <w:t>&lt;&lt; יור &gt;&gt;</w:t>
      </w:r>
      <w:r>
        <w:rPr>
          <w:rtl/>
        </w:rPr>
        <w:t xml:space="preserve">   </w:t>
      </w:r>
      <w:bookmarkEnd w:id="8080"/>
    </w:p>
    <w:p w:rsidR="0086198E" w:rsidRDefault="0086198E" w:rsidP="002F0EDE">
      <w:pPr>
        <w:rPr>
          <w:rtl/>
          <w:lang w:eastAsia="he-IL"/>
        </w:rPr>
      </w:pPr>
    </w:p>
    <w:p w:rsidR="0086198E" w:rsidRDefault="0086198E" w:rsidP="004A6BD4">
      <w:pPr>
        <w:rPr>
          <w:rtl/>
          <w:lang w:eastAsia="he-IL"/>
        </w:rPr>
      </w:pPr>
      <w:r>
        <w:rPr>
          <w:rFonts w:hint="cs"/>
          <w:rtl/>
          <w:lang w:eastAsia="he-IL"/>
        </w:rPr>
        <w:t>חבריי חברי הכנסת,</w:t>
      </w:r>
      <w:bookmarkStart w:id="8083" w:name="_ETM_Q15_615286"/>
      <w:bookmarkEnd w:id="8083"/>
      <w:r>
        <w:rPr>
          <w:rFonts w:hint="cs"/>
          <w:rtl/>
          <w:lang w:eastAsia="he-IL"/>
        </w:rPr>
        <w:t xml:space="preserve"> נעבור לנושא הבא על סדר-היום </w:t>
      </w:r>
      <w:r>
        <w:rPr>
          <w:rFonts w:hint="eastAsia"/>
          <w:rtl/>
          <w:lang w:eastAsia="he-IL"/>
        </w:rPr>
        <w:t xml:space="preserve">– </w:t>
      </w:r>
      <w:r>
        <w:rPr>
          <w:rFonts w:hint="cs"/>
          <w:rtl/>
          <w:lang w:eastAsia="he-IL"/>
        </w:rPr>
        <w:t xml:space="preserve">הצעות חוק </w:t>
      </w:r>
      <w:r w:rsidR="004A6BD4">
        <w:rPr>
          <w:rFonts w:hint="cs"/>
          <w:rtl/>
          <w:lang w:eastAsia="he-IL"/>
        </w:rPr>
        <w:t>ל</w:t>
      </w:r>
      <w:r>
        <w:rPr>
          <w:rFonts w:hint="cs"/>
          <w:rtl/>
          <w:lang w:eastAsia="he-IL"/>
        </w:rPr>
        <w:t>דיון מוקדם.</w:t>
      </w:r>
      <w:bookmarkStart w:id="8084" w:name="_ETM_Q15_618437"/>
      <w:bookmarkEnd w:id="8084"/>
      <w:r>
        <w:rPr>
          <w:rFonts w:hint="cs"/>
          <w:rtl/>
          <w:lang w:eastAsia="he-IL"/>
        </w:rPr>
        <w:t xml:space="preserve"> ההצעה הראשונה היא הצעת חוק רישוי עסקים (תיקון </w:t>
      </w:r>
      <w:r>
        <w:rPr>
          <w:rtl/>
          <w:lang w:eastAsia="he-IL"/>
        </w:rPr>
        <w:t>–</w:t>
      </w:r>
      <w:r>
        <w:rPr>
          <w:rFonts w:hint="cs"/>
          <w:rtl/>
          <w:lang w:eastAsia="he-IL"/>
        </w:rPr>
        <w:t xml:space="preserve"> פטור </w:t>
      </w:r>
      <w:bookmarkStart w:id="8085" w:name="_ETM_Q15_624758"/>
      <w:bookmarkEnd w:id="8085"/>
      <w:r>
        <w:rPr>
          <w:rFonts w:hint="cs"/>
          <w:rtl/>
          <w:lang w:eastAsia="he-IL"/>
        </w:rPr>
        <w:t>מרישוי עסק לקייטנה לתנועות ולארגוני נוער), התשפ"ג–2023, של ידידי חבר הכנסת אליהו רביבו. אני מזמין את</w:t>
      </w:r>
      <w:bookmarkStart w:id="8086" w:name="_ETM_Q15_633892"/>
      <w:bookmarkEnd w:id="8086"/>
      <w:r>
        <w:rPr>
          <w:rFonts w:hint="cs"/>
          <w:rtl/>
          <w:lang w:eastAsia="he-IL"/>
        </w:rPr>
        <w:t xml:space="preserve"> חבר הכנסת רביבו לנמק את ההצעה. לרשותך עד עשר דקות,</w:t>
      </w:r>
      <w:bookmarkStart w:id="8087" w:name="_ETM_Q15_640023"/>
      <w:bookmarkEnd w:id="8087"/>
      <w:r>
        <w:rPr>
          <w:rFonts w:hint="cs"/>
          <w:rtl/>
          <w:lang w:eastAsia="he-IL"/>
        </w:rPr>
        <w:t xml:space="preserve"> בבקשה. </w:t>
      </w:r>
    </w:p>
    <w:p w:rsidR="0086198E" w:rsidRDefault="0086198E" w:rsidP="00AF5ECF">
      <w:pPr>
        <w:rPr>
          <w:rtl/>
          <w:lang w:eastAsia="he-IL"/>
        </w:rPr>
      </w:pPr>
    </w:p>
    <w:p w:rsidR="0086198E" w:rsidRDefault="0086198E" w:rsidP="00AF5ECF">
      <w:pPr>
        <w:pStyle w:val="a4"/>
        <w:keepNext/>
        <w:rPr>
          <w:rtl/>
        </w:rPr>
      </w:pPr>
      <w:bookmarkStart w:id="8088" w:name="ET_speaker_6360_5"/>
      <w:r w:rsidRPr="005159B8">
        <w:rPr>
          <w:rStyle w:val="TagStyle"/>
          <w:rtl/>
        </w:rPr>
        <w:t xml:space="preserve"> &lt;&lt; דובר &gt;&gt;</w:t>
      </w:r>
      <w:r w:rsidRPr="00D23C9E">
        <w:rPr>
          <w:rStyle w:val="TagStyle"/>
          <w:rtl/>
        </w:rPr>
        <w:t xml:space="preserve"> </w:t>
      </w:r>
      <w:bookmarkStart w:id="8089" w:name="_Toc172455815"/>
      <w:bookmarkStart w:id="8090" w:name="_Toc172458279"/>
      <w:bookmarkStart w:id="8091" w:name="_Toc172459571"/>
      <w:bookmarkStart w:id="8092" w:name="_Toc172459905"/>
      <w:r>
        <w:rPr>
          <w:rtl/>
        </w:rPr>
        <w:t>אליהו רביבו (הליכוד):</w:t>
      </w:r>
      <w:bookmarkEnd w:id="8089"/>
      <w:bookmarkEnd w:id="8090"/>
      <w:bookmarkEnd w:id="8091"/>
      <w:bookmarkEnd w:id="8092"/>
      <w:r w:rsidRPr="00D23C9E">
        <w:rPr>
          <w:rStyle w:val="TagStyle"/>
          <w:rtl/>
        </w:rPr>
        <w:t xml:space="preserve"> </w:t>
      </w:r>
      <w:r w:rsidRPr="005159B8">
        <w:rPr>
          <w:rStyle w:val="TagStyle"/>
          <w:rtl/>
        </w:rPr>
        <w:t>&lt;&lt; דובר &gt;&gt;</w:t>
      </w:r>
      <w:r>
        <w:rPr>
          <w:rtl/>
        </w:rPr>
        <w:t xml:space="preserve">   </w:t>
      </w:r>
      <w:bookmarkEnd w:id="8088"/>
    </w:p>
    <w:p w:rsidR="0086198E" w:rsidRDefault="0086198E" w:rsidP="002F0EDE">
      <w:pPr>
        <w:rPr>
          <w:rtl/>
          <w:lang w:eastAsia="he-IL"/>
        </w:rPr>
      </w:pPr>
    </w:p>
    <w:p w:rsidR="0086198E" w:rsidRDefault="0086198E" w:rsidP="00AF5ECF">
      <w:pPr>
        <w:rPr>
          <w:rtl/>
          <w:lang w:eastAsia="he-IL"/>
        </w:rPr>
      </w:pPr>
      <w:r>
        <w:rPr>
          <w:rFonts w:hint="cs"/>
          <w:rtl/>
          <w:lang w:eastAsia="he-IL"/>
        </w:rPr>
        <w:t>אדוני היושב-ראש, מכובדי השר, חבריי חברי</w:t>
      </w:r>
      <w:bookmarkStart w:id="8093" w:name="_ETM_Q15_675027"/>
      <w:bookmarkEnd w:id="8093"/>
      <w:r>
        <w:rPr>
          <w:rFonts w:hint="cs"/>
          <w:rtl/>
          <w:lang w:eastAsia="he-IL"/>
        </w:rPr>
        <w:t xml:space="preserve"> הכנסת, כנסת נכבדה, במדינת ישראל פועלות 13 תנועות נוער ומעל</w:t>
      </w:r>
      <w:bookmarkStart w:id="8094" w:name="_ETM_Q15_684174"/>
      <w:bookmarkEnd w:id="8094"/>
      <w:r>
        <w:rPr>
          <w:rFonts w:hint="cs"/>
          <w:rtl/>
          <w:lang w:eastAsia="he-IL"/>
        </w:rPr>
        <w:t xml:space="preserve"> 20 ארגוני נוער, ובפעילותם לוקחים חלק מאות אלפי ילדים ובני</w:t>
      </w:r>
      <w:bookmarkStart w:id="8095" w:name="_ETM_Q15_688864"/>
      <w:bookmarkEnd w:id="8095"/>
      <w:r>
        <w:rPr>
          <w:rFonts w:hint="cs"/>
          <w:rtl/>
          <w:lang w:eastAsia="he-IL"/>
        </w:rPr>
        <w:t xml:space="preserve"> נוער מכלל המגזרים. גם תנועות נוער וגם ארגוני נוער עוסקים</w:t>
      </w:r>
      <w:bookmarkStart w:id="8096" w:name="_ETM_Q15_693618"/>
      <w:bookmarkEnd w:id="8096"/>
      <w:r>
        <w:rPr>
          <w:rFonts w:hint="cs"/>
          <w:rtl/>
          <w:lang w:eastAsia="he-IL"/>
        </w:rPr>
        <w:t xml:space="preserve"> בפעילויות כמו טיולים, מחנות, סמינרים וקורסי הדרכה</w:t>
      </w:r>
      <w:bookmarkStart w:id="8097" w:name="_ETM_Q15_701123"/>
      <w:bookmarkStart w:id="8098" w:name="_ETM_Q15_701214"/>
      <w:bookmarkEnd w:id="8097"/>
      <w:bookmarkEnd w:id="8098"/>
      <w:r>
        <w:rPr>
          <w:rFonts w:hint="cs"/>
          <w:rtl/>
          <w:lang w:eastAsia="he-IL"/>
        </w:rPr>
        <w:t>, גם כדי לחבר את החניכים לארץ ישראל, גם כדי להעביר תכנים</w:t>
      </w:r>
      <w:bookmarkStart w:id="8099" w:name="_ETM_Q15_704086"/>
      <w:bookmarkEnd w:id="8099"/>
      <w:r>
        <w:rPr>
          <w:rFonts w:hint="cs"/>
          <w:rtl/>
          <w:lang w:eastAsia="he-IL"/>
        </w:rPr>
        <w:t xml:space="preserve"> בצורה חווייתית וגם כדי להרגיל אותם לקבל תכנים מנהיגותיים שיפתחו את יכולות המנהיגות שלהם כבר מגיל צעיר.</w:t>
      </w:r>
    </w:p>
    <w:p w:rsidR="0086198E" w:rsidRDefault="0086198E" w:rsidP="00AF5ECF">
      <w:pPr>
        <w:rPr>
          <w:rtl/>
          <w:lang w:eastAsia="he-IL"/>
        </w:rPr>
      </w:pPr>
      <w:bookmarkStart w:id="8100" w:name="_ETM_Q15_716920"/>
      <w:bookmarkStart w:id="8101" w:name="_ETM_Q15_717043"/>
      <w:bookmarkEnd w:id="8100"/>
      <w:bookmarkEnd w:id="8101"/>
    </w:p>
    <w:p w:rsidR="0086198E" w:rsidRDefault="0086198E" w:rsidP="00AF5ECF">
      <w:pPr>
        <w:rPr>
          <w:rtl/>
          <w:lang w:eastAsia="he-IL"/>
        </w:rPr>
      </w:pPr>
      <w:bookmarkStart w:id="8102" w:name="_ETM_Q15_717071"/>
      <w:bookmarkStart w:id="8103" w:name="_ETM_Q15_717161"/>
      <w:bookmarkEnd w:id="8102"/>
      <w:bookmarkEnd w:id="8103"/>
      <w:r>
        <w:rPr>
          <w:rFonts w:hint="cs"/>
          <w:rtl/>
          <w:lang w:eastAsia="he-IL"/>
        </w:rPr>
        <w:t>על</w:t>
      </w:r>
      <w:bookmarkStart w:id="8104" w:name="_ETM_Q15_718360"/>
      <w:bookmarkEnd w:id="8104"/>
      <w:r>
        <w:rPr>
          <w:rFonts w:hint="cs"/>
          <w:rtl/>
          <w:lang w:eastAsia="he-IL"/>
        </w:rPr>
        <w:t xml:space="preserve"> פעילויות-חוץ אלה מפקח משרד החינוך, גם טרם היציאה וגם במהלכה. נוסף על כך, לפי הכללים הנהוגים היום, פעילות-חוץ עם לינה של שלושה לילות</w:t>
      </w:r>
      <w:bookmarkStart w:id="8105" w:name="_ETM_Q15_730201"/>
      <w:bookmarkEnd w:id="8105"/>
      <w:r>
        <w:rPr>
          <w:rFonts w:hint="cs"/>
          <w:rtl/>
          <w:lang w:eastAsia="he-IL"/>
        </w:rPr>
        <w:t xml:space="preserve"> ומעלה נחשבת קייטנה, וקייטנה דורשת, משום מה, רישוי עסק. לכן, ארגוני נוער צריכים היום להוציא רישוי</w:t>
      </w:r>
      <w:bookmarkStart w:id="8106" w:name="_ETM_Q15_739509"/>
      <w:bookmarkEnd w:id="8106"/>
      <w:r>
        <w:rPr>
          <w:rFonts w:hint="cs"/>
          <w:rtl/>
          <w:lang w:eastAsia="he-IL"/>
        </w:rPr>
        <w:t xml:space="preserve"> עסק. אני מקווה שאתם מבינים, אדוני היושב-ראש, עד כמה שזה פשוט בלתי ייאמן. </w:t>
      </w:r>
      <w:bookmarkStart w:id="8107" w:name="_ETM_Q15_742505"/>
      <w:bookmarkEnd w:id="8107"/>
    </w:p>
    <w:p w:rsidR="0086198E" w:rsidRDefault="0086198E" w:rsidP="00AF5ECF">
      <w:pPr>
        <w:rPr>
          <w:rtl/>
          <w:lang w:eastAsia="he-IL"/>
        </w:rPr>
      </w:pPr>
      <w:bookmarkStart w:id="8108" w:name="_ETM_Q15_742565"/>
      <w:bookmarkStart w:id="8109" w:name="_ETM_Q15_742646"/>
      <w:bookmarkEnd w:id="8108"/>
      <w:bookmarkEnd w:id="8109"/>
    </w:p>
    <w:p w:rsidR="0086198E" w:rsidRDefault="0086198E" w:rsidP="00AF5ECF">
      <w:pPr>
        <w:pStyle w:val="af8"/>
        <w:keepNext/>
        <w:rPr>
          <w:rtl/>
        </w:rPr>
      </w:pPr>
      <w:bookmarkStart w:id="8110" w:name="ET_yor_6595_8"/>
      <w:r w:rsidRPr="005159B8">
        <w:rPr>
          <w:rStyle w:val="TagStyle"/>
          <w:rtl/>
        </w:rPr>
        <w:t xml:space="preserve"> &lt;&lt; יור &gt;&gt;</w:t>
      </w:r>
      <w:r w:rsidRPr="007235DE">
        <w:rPr>
          <w:rStyle w:val="TagStyle"/>
          <w:rtl/>
        </w:rPr>
        <w:t xml:space="preserve"> </w:t>
      </w:r>
      <w:r>
        <w:rPr>
          <w:rtl/>
        </w:rPr>
        <w:t>היו"ר ארז מלול:</w:t>
      </w:r>
      <w:r w:rsidRPr="007235DE">
        <w:rPr>
          <w:rStyle w:val="TagStyle"/>
          <w:rtl/>
        </w:rPr>
        <w:t xml:space="preserve"> </w:t>
      </w:r>
      <w:r w:rsidRPr="005159B8">
        <w:rPr>
          <w:rStyle w:val="TagStyle"/>
          <w:rtl/>
        </w:rPr>
        <w:t>&lt;&lt; יור &gt;&gt;</w:t>
      </w:r>
      <w:r>
        <w:rPr>
          <w:rtl/>
        </w:rPr>
        <w:t xml:space="preserve">   </w:t>
      </w:r>
      <w:bookmarkEnd w:id="8110"/>
    </w:p>
    <w:p w:rsidR="0086198E" w:rsidRDefault="0086198E" w:rsidP="002F0EDE">
      <w:pPr>
        <w:rPr>
          <w:rtl/>
          <w:lang w:eastAsia="he-IL"/>
        </w:rPr>
      </w:pPr>
    </w:p>
    <w:p w:rsidR="0086198E" w:rsidRDefault="0086198E" w:rsidP="00AF5ECF">
      <w:pPr>
        <w:rPr>
          <w:rtl/>
          <w:lang w:eastAsia="he-IL"/>
        </w:rPr>
      </w:pPr>
      <w:bookmarkStart w:id="8111" w:name="_ETM_Q15_742629"/>
      <w:bookmarkEnd w:id="8111"/>
      <w:r>
        <w:rPr>
          <w:rFonts w:hint="cs"/>
          <w:rtl/>
          <w:lang w:eastAsia="he-IL"/>
        </w:rPr>
        <w:t xml:space="preserve">כן, אני מכיר את הסוגיה. </w:t>
      </w:r>
      <w:bookmarkStart w:id="8112" w:name="_ETM_Q15_746747"/>
      <w:bookmarkEnd w:id="8112"/>
      <w:r>
        <w:rPr>
          <w:rFonts w:hint="cs"/>
          <w:rtl/>
          <w:lang w:eastAsia="he-IL"/>
        </w:rPr>
        <w:t>הצעת</w:t>
      </w:r>
      <w:bookmarkStart w:id="8113" w:name="_ETM_Q15_749285"/>
      <w:bookmarkEnd w:id="8113"/>
      <w:r>
        <w:rPr>
          <w:rFonts w:hint="cs"/>
          <w:rtl/>
          <w:lang w:eastAsia="he-IL"/>
        </w:rPr>
        <w:t xml:space="preserve"> חוק חברתית וצודקת. </w:t>
      </w:r>
    </w:p>
    <w:p w:rsidR="0086198E" w:rsidRDefault="0086198E" w:rsidP="00AF5ECF">
      <w:pPr>
        <w:rPr>
          <w:rtl/>
          <w:lang w:eastAsia="he-IL"/>
        </w:rPr>
      </w:pPr>
      <w:bookmarkStart w:id="8114" w:name="_ETM_Q15_746841"/>
      <w:bookmarkEnd w:id="8114"/>
    </w:p>
    <w:p w:rsidR="0086198E" w:rsidRDefault="0086198E" w:rsidP="00AF5ECF">
      <w:pPr>
        <w:pStyle w:val="-"/>
        <w:keepNext/>
        <w:rPr>
          <w:rtl/>
        </w:rPr>
      </w:pPr>
      <w:bookmarkStart w:id="8115" w:name="ET_speakercontinue_6360_8"/>
      <w:r w:rsidRPr="001A5FE6">
        <w:rPr>
          <w:rStyle w:val="TagStyle"/>
          <w:rtl/>
        </w:rPr>
        <w:t xml:space="preserve"> &lt;&lt; דובר_המשך &gt;&gt; </w:t>
      </w:r>
      <w:r>
        <w:rPr>
          <w:rtl/>
        </w:rPr>
        <w:t>אליהו רביבו (הליכוד):</w:t>
      </w:r>
      <w:r w:rsidRPr="001A5FE6">
        <w:rPr>
          <w:rStyle w:val="TagStyle"/>
          <w:rtl/>
        </w:rPr>
        <w:t xml:space="preserve"> &lt;&lt; דובר_המשך &gt;&gt;</w:t>
      </w:r>
      <w:r>
        <w:rPr>
          <w:rtl/>
        </w:rPr>
        <w:t xml:space="preserve">   </w:t>
      </w:r>
      <w:bookmarkEnd w:id="8115"/>
    </w:p>
    <w:p w:rsidR="0086198E" w:rsidRDefault="0086198E" w:rsidP="002F0EDE">
      <w:pPr>
        <w:rPr>
          <w:rtl/>
          <w:lang w:eastAsia="he-IL"/>
        </w:rPr>
      </w:pPr>
    </w:p>
    <w:p w:rsidR="0086198E" w:rsidRDefault="0086198E" w:rsidP="00AF5ECF">
      <w:pPr>
        <w:rPr>
          <w:rtl/>
          <w:lang w:eastAsia="he-IL"/>
        </w:rPr>
      </w:pPr>
      <w:bookmarkStart w:id="8116" w:name="_ETM_Q15_746009"/>
      <w:bookmarkEnd w:id="8116"/>
      <w:r>
        <w:rPr>
          <w:rFonts w:hint="cs"/>
          <w:rtl/>
          <w:lang w:eastAsia="he-IL"/>
        </w:rPr>
        <w:t xml:space="preserve">לחלוטין. מדינת ישראל </w:t>
      </w:r>
      <w:bookmarkStart w:id="8117" w:name="_ETM_Q15_742711"/>
      <w:bookmarkStart w:id="8118" w:name="_ETM_Q15_742790"/>
      <w:bookmarkStart w:id="8119" w:name="_ETM_Q15_742857"/>
      <w:bookmarkEnd w:id="8117"/>
      <w:bookmarkEnd w:id="8118"/>
      <w:bookmarkEnd w:id="8119"/>
      <w:r>
        <w:rPr>
          <w:rFonts w:hint="cs"/>
          <w:rtl/>
          <w:lang w:eastAsia="he-IL"/>
        </w:rPr>
        <w:t>לקחה כמעט כל</w:t>
      </w:r>
      <w:bookmarkStart w:id="8120" w:name="_ETM_Q15_758450"/>
      <w:bookmarkEnd w:id="8120"/>
      <w:r>
        <w:rPr>
          <w:rFonts w:hint="cs"/>
          <w:rtl/>
          <w:lang w:eastAsia="he-IL"/>
        </w:rPr>
        <w:t xml:space="preserve"> מחנה או סמינר, שהם עניין שבשגרה לתנועות וארגוני הנוער, והפכה אותו למשימה ביורוקרטית קשה, מורכבת </w:t>
      </w:r>
      <w:bookmarkStart w:id="8121" w:name="_ETM_Q15_765755"/>
      <w:bookmarkEnd w:id="8121"/>
      <w:r>
        <w:rPr>
          <w:rFonts w:hint="cs"/>
          <w:rtl/>
          <w:lang w:eastAsia="he-IL"/>
        </w:rPr>
        <w:t xml:space="preserve">ומסורבלת, שכמובן מייקרת את עלות ההרשמה לחניכים. </w:t>
      </w:r>
      <w:bookmarkStart w:id="8122" w:name="_ETM_Q15_771769"/>
      <w:bookmarkEnd w:id="8122"/>
    </w:p>
    <w:p w:rsidR="0086198E" w:rsidRDefault="0086198E" w:rsidP="00AF5ECF">
      <w:pPr>
        <w:rPr>
          <w:rtl/>
          <w:lang w:eastAsia="he-IL"/>
        </w:rPr>
      </w:pPr>
      <w:bookmarkStart w:id="8123" w:name="_ETM_Q15_771857"/>
      <w:bookmarkStart w:id="8124" w:name="_ETM_Q15_771913"/>
      <w:bookmarkEnd w:id="8123"/>
      <w:bookmarkEnd w:id="8124"/>
    </w:p>
    <w:p w:rsidR="0086198E" w:rsidRDefault="0086198E" w:rsidP="004A6BD4">
      <w:pPr>
        <w:rPr>
          <w:rtl/>
          <w:lang w:eastAsia="he-IL"/>
        </w:rPr>
      </w:pPr>
      <w:bookmarkStart w:id="8125" w:name="_ETM_Q15_772010"/>
      <w:bookmarkEnd w:id="8125"/>
      <w:r>
        <w:rPr>
          <w:rFonts w:hint="cs"/>
          <w:rtl/>
          <w:lang w:eastAsia="he-IL"/>
        </w:rPr>
        <w:t>אדוני היושב-ראש</w:t>
      </w:r>
      <w:bookmarkStart w:id="8126" w:name="_ETM_Q15_772547"/>
      <w:bookmarkStart w:id="8127" w:name="_ETM_Q15_772645"/>
      <w:bookmarkEnd w:id="8126"/>
      <w:bookmarkEnd w:id="8127"/>
      <w:r>
        <w:rPr>
          <w:rFonts w:hint="cs"/>
          <w:rtl/>
          <w:lang w:eastAsia="he-IL"/>
        </w:rPr>
        <w:t>, תנועות</w:t>
      </w:r>
      <w:bookmarkStart w:id="8128" w:name="_ETM_Q15_771821"/>
      <w:bookmarkEnd w:id="8128"/>
      <w:r>
        <w:rPr>
          <w:rFonts w:hint="cs"/>
          <w:rtl/>
          <w:lang w:eastAsia="he-IL"/>
        </w:rPr>
        <w:t xml:space="preserve"> הנוער מוחרגות מהצורך של רישוי עסקים בצו של שר הפנים. במאבק ארוך, בשבוע שעבר הצלחנו, יושב-ראש ועדת החינוך חברי חבר הכנסת</w:t>
      </w:r>
      <w:bookmarkStart w:id="8129" w:name="_ETM_Q15_783730"/>
      <w:bookmarkEnd w:id="8129"/>
      <w:r>
        <w:rPr>
          <w:rFonts w:hint="cs"/>
          <w:rtl/>
          <w:lang w:eastAsia="he-IL"/>
        </w:rPr>
        <w:t xml:space="preserve"> יוסף טייב ואני, הצלחנו להחריג מרישיון עסק בהוראת שעה גם קייטנות של חלק</w:t>
      </w:r>
      <w:bookmarkStart w:id="8130" w:name="_ETM_Q15_789491"/>
      <w:bookmarkEnd w:id="8130"/>
      <w:r>
        <w:rPr>
          <w:rFonts w:hint="cs"/>
          <w:rtl/>
          <w:lang w:eastAsia="he-IL"/>
        </w:rPr>
        <w:t xml:space="preserve"> מארגוני הנוער, ע</w:t>
      </w:r>
      <w:r w:rsidR="004A6BD4">
        <w:rPr>
          <w:rFonts w:hint="cs"/>
          <w:rtl/>
          <w:lang w:eastAsia="he-IL"/>
        </w:rPr>
        <w:t>ם</w:t>
      </w:r>
      <w:r>
        <w:rPr>
          <w:rFonts w:hint="cs"/>
          <w:rtl/>
          <w:lang w:eastAsia="he-IL"/>
        </w:rPr>
        <w:t xml:space="preserve"> כל מיני סייגים שייתנו מענה לפחות לקיץ הנוכחי. </w:t>
      </w:r>
    </w:p>
    <w:p w:rsidR="0086198E" w:rsidRDefault="0086198E" w:rsidP="00AF5ECF">
      <w:pPr>
        <w:rPr>
          <w:rtl/>
          <w:lang w:eastAsia="he-IL"/>
        </w:rPr>
      </w:pPr>
    </w:p>
    <w:p w:rsidR="0086198E" w:rsidRDefault="0086198E" w:rsidP="004A6BD4">
      <w:pPr>
        <w:rPr>
          <w:rtl/>
        </w:rPr>
      </w:pPr>
      <w:bookmarkStart w:id="8131" w:name="TOR_Q16"/>
      <w:bookmarkEnd w:id="8131"/>
      <w:r>
        <w:rPr>
          <w:rFonts w:hint="cs"/>
          <w:rtl/>
        </w:rPr>
        <w:t xml:space="preserve">הצעת החוק שלפניכם מבקשת להמשיך את העבודה החשובה שהתחלנו, שנעשתה בוועדת החינוך, ולהשוות את הכללים החלים </w:t>
      </w:r>
      <w:bookmarkStart w:id="8132" w:name="_ETM_Q16_205000"/>
      <w:bookmarkEnd w:id="8132"/>
      <w:r>
        <w:rPr>
          <w:rFonts w:hint="cs"/>
          <w:rtl/>
        </w:rPr>
        <w:t>כיום על תנועות הנוער כך שיחולו גם על ארגוני הנוער.</w:t>
      </w:r>
      <w:bookmarkStart w:id="8133" w:name="_ETM_Q16_211000"/>
      <w:bookmarkEnd w:id="8133"/>
      <w:r>
        <w:rPr>
          <w:rFonts w:hint="cs"/>
          <w:rtl/>
        </w:rPr>
        <w:t xml:space="preserve"> די </w:t>
      </w:r>
      <w:bookmarkStart w:id="8134" w:name="_ETM_Q16_212000"/>
      <w:bookmarkEnd w:id="8134"/>
      <w:r>
        <w:rPr>
          <w:rFonts w:hint="cs"/>
          <w:rtl/>
        </w:rPr>
        <w:t xml:space="preserve">בחובות, ברגולציות, בהכבדות ובסרבולים הקיימים ממילא, ואין שום צורך </w:t>
      </w:r>
      <w:bookmarkStart w:id="8135" w:name="_ETM_Q16_217000"/>
      <w:bookmarkEnd w:id="8135"/>
      <w:r>
        <w:rPr>
          <w:rFonts w:hint="cs"/>
          <w:rtl/>
        </w:rPr>
        <w:t>גם ברישיון עסק</w:t>
      </w:r>
      <w:r w:rsidR="004A6BD4">
        <w:rPr>
          <w:rFonts w:hint="cs"/>
          <w:rtl/>
        </w:rPr>
        <w:t>,</w:t>
      </w:r>
      <w:r>
        <w:rPr>
          <w:rFonts w:hint="cs"/>
          <w:rtl/>
        </w:rPr>
        <w:t xml:space="preserve"> מה גם שאין הבדלים מהותיים בין פעילויות </w:t>
      </w:r>
      <w:bookmarkStart w:id="8136" w:name="_ETM_Q16_222000"/>
      <w:bookmarkEnd w:id="8136"/>
      <w:r>
        <w:rPr>
          <w:rFonts w:hint="cs"/>
          <w:rtl/>
        </w:rPr>
        <w:t>תנועות הנוער לכאלה של ארגון הנוער.</w:t>
      </w:r>
    </w:p>
    <w:p w:rsidR="0086198E" w:rsidRDefault="0086198E" w:rsidP="009635F5">
      <w:pPr>
        <w:rPr>
          <w:rtl/>
        </w:rPr>
      </w:pPr>
    </w:p>
    <w:p w:rsidR="0086198E" w:rsidRDefault="0086198E" w:rsidP="004A6BD4">
      <w:pPr>
        <w:rPr>
          <w:rtl/>
        </w:rPr>
      </w:pPr>
      <w:bookmarkStart w:id="8137" w:name="_ETM_Q16_225000"/>
      <w:bookmarkEnd w:id="8137"/>
      <w:r>
        <w:rPr>
          <w:rFonts w:hint="cs"/>
          <w:rtl/>
        </w:rPr>
        <w:t xml:space="preserve">מובהר בהצעת החוק הזאת שאין </w:t>
      </w:r>
      <w:bookmarkStart w:id="8138" w:name="_ETM_Q16_226000"/>
      <w:bookmarkEnd w:id="8138"/>
      <w:r>
        <w:rPr>
          <w:rFonts w:hint="cs"/>
          <w:rtl/>
        </w:rPr>
        <w:t xml:space="preserve">בה כדי לגרוע חלילה מכל חובה חוקית אחרת שחלה על </w:t>
      </w:r>
      <w:bookmarkStart w:id="8139" w:name="_ETM_Q16_232000"/>
      <w:bookmarkEnd w:id="8139"/>
      <w:r>
        <w:rPr>
          <w:rFonts w:hint="cs"/>
          <w:rtl/>
        </w:rPr>
        <w:t>ארגון תנועות נוער</w:t>
      </w:r>
      <w:r w:rsidR="004A6BD4">
        <w:rPr>
          <w:rFonts w:hint="cs"/>
          <w:rtl/>
        </w:rPr>
        <w:t xml:space="preserve">. כמו </w:t>
      </w:r>
      <w:r>
        <w:rPr>
          <w:rFonts w:hint="cs"/>
          <w:rtl/>
        </w:rPr>
        <w:t>כן מובהר שהתהליך יהיה בשיתוף המשרדים הרלוונטיים</w:t>
      </w:r>
      <w:r w:rsidR="004A6BD4">
        <w:rPr>
          <w:rFonts w:hint="cs"/>
          <w:rtl/>
        </w:rPr>
        <w:t>,</w:t>
      </w:r>
      <w:r>
        <w:rPr>
          <w:rFonts w:hint="cs"/>
          <w:rtl/>
        </w:rPr>
        <w:t xml:space="preserve"> משרד החינוך ומשרד הפנים.</w:t>
      </w:r>
      <w:bookmarkStart w:id="8140" w:name="_ETM_Q16_237000"/>
      <w:bookmarkEnd w:id="8140"/>
      <w:r>
        <w:rPr>
          <w:rFonts w:hint="cs"/>
          <w:rtl/>
        </w:rPr>
        <w:t xml:space="preserve"> אני מבקש מחבריי חברי הכנסת </w:t>
      </w:r>
      <w:bookmarkStart w:id="8141" w:name="_ETM_Q16_242000"/>
      <w:bookmarkEnd w:id="8141"/>
      <w:r>
        <w:rPr>
          <w:rFonts w:hint="cs"/>
          <w:rtl/>
        </w:rPr>
        <w:t xml:space="preserve">לתמוך בהצעת החוק החשובה הזאת, בוודאי ברוח הימים האלה. תודה </w:t>
      </w:r>
      <w:bookmarkStart w:id="8142" w:name="_ETM_Q16_245000"/>
      <w:bookmarkEnd w:id="8142"/>
      <w:r>
        <w:rPr>
          <w:rFonts w:hint="cs"/>
          <w:rtl/>
        </w:rPr>
        <w:t xml:space="preserve">רבה. </w:t>
      </w:r>
    </w:p>
    <w:p w:rsidR="0086198E" w:rsidRDefault="0086198E" w:rsidP="009635F5">
      <w:pPr>
        <w:rPr>
          <w:rtl/>
        </w:rPr>
      </w:pPr>
    </w:p>
    <w:p w:rsidR="0086198E" w:rsidRDefault="0086198E" w:rsidP="00AF5ECF">
      <w:pPr>
        <w:pStyle w:val="af8"/>
        <w:keepNext/>
        <w:rPr>
          <w:rtl/>
        </w:rPr>
      </w:pPr>
      <w:r w:rsidRPr="00692B79">
        <w:rPr>
          <w:rStyle w:val="TagStyle"/>
          <w:rtl/>
        </w:rPr>
        <w:t xml:space="preserve"> &lt;&lt; יור &gt;&gt; </w:t>
      </w:r>
      <w:r>
        <w:rPr>
          <w:rtl/>
        </w:rPr>
        <w:t>היו"ר ארז מלול:</w:t>
      </w:r>
      <w:r w:rsidRPr="00692B79">
        <w:rPr>
          <w:rStyle w:val="TagStyle"/>
          <w:rtl/>
        </w:rPr>
        <w:t xml:space="preserve"> &lt;&lt; יור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אני מזמין את השר עמית סופר להציג </w:t>
      </w:r>
      <w:r w:rsidR="0040236C">
        <w:rPr>
          <w:rFonts w:hint="cs"/>
          <w:rtl/>
          <w:lang w:eastAsia="he-IL"/>
        </w:rPr>
        <w:t>– – –</w:t>
      </w:r>
    </w:p>
    <w:p w:rsidR="0086198E" w:rsidRDefault="0086198E" w:rsidP="00AF5ECF">
      <w:pPr>
        <w:rPr>
          <w:rtl/>
          <w:lang w:eastAsia="he-IL"/>
        </w:rPr>
      </w:pPr>
    </w:p>
    <w:p w:rsidR="0086198E" w:rsidRDefault="0086198E" w:rsidP="002F0EDE">
      <w:pPr>
        <w:rPr>
          <w:rStyle w:val="TagStyle"/>
          <w:b/>
          <w:bCs/>
          <w:u w:val="single"/>
          <w:rtl/>
          <w:lang w:eastAsia="he-IL"/>
        </w:rPr>
      </w:pPr>
    </w:p>
    <w:p w:rsidR="0086198E" w:rsidRDefault="0086198E" w:rsidP="00AF5ECF">
      <w:pPr>
        <w:pStyle w:val="af7"/>
        <w:keepNext/>
        <w:rPr>
          <w:rtl/>
        </w:rPr>
      </w:pPr>
      <w:bookmarkStart w:id="8143" w:name="ET_interruption_קר_אה_12"/>
      <w:r w:rsidRPr="001E16AB">
        <w:rPr>
          <w:rStyle w:val="TagStyle"/>
          <w:rtl/>
        </w:rPr>
        <w:t xml:space="preserve"> &lt;&lt; קריאה &gt;&gt; </w:t>
      </w:r>
      <w:r>
        <w:rPr>
          <w:rtl/>
        </w:rPr>
        <w:t>קריאה:</w:t>
      </w:r>
      <w:r w:rsidRPr="001E16AB">
        <w:rPr>
          <w:rStyle w:val="TagStyle"/>
          <w:rtl/>
        </w:rPr>
        <w:t xml:space="preserve"> &lt;&lt; קריאה &gt;&gt;</w:t>
      </w:r>
      <w:r>
        <w:rPr>
          <w:rtl/>
        </w:rPr>
        <w:t xml:space="preserve">   </w:t>
      </w:r>
      <w:bookmarkEnd w:id="8143"/>
    </w:p>
    <w:p w:rsidR="0086198E" w:rsidRDefault="0086198E" w:rsidP="002F0EDE">
      <w:pPr>
        <w:rPr>
          <w:rtl/>
          <w:lang w:eastAsia="he-IL"/>
        </w:rPr>
      </w:pPr>
    </w:p>
    <w:p w:rsidR="0086198E" w:rsidRDefault="0040236C" w:rsidP="0040236C">
      <w:pPr>
        <w:rPr>
          <w:rtl/>
          <w:lang w:eastAsia="he-IL"/>
        </w:rPr>
      </w:pPr>
      <w:bookmarkStart w:id="8144" w:name="_ETM_Q16_292480"/>
      <w:bookmarkEnd w:id="8144"/>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8145" w:name="ET_yor_6595_11"/>
      <w:r w:rsidRPr="001E16AB">
        <w:rPr>
          <w:rStyle w:val="TagStyle"/>
          <w:rtl/>
        </w:rPr>
        <w:t xml:space="preserve"> &lt;&lt; יור &gt;&gt; </w:t>
      </w:r>
      <w:r>
        <w:rPr>
          <w:rtl/>
        </w:rPr>
        <w:t>היו"ר ארז מלול:</w:t>
      </w:r>
      <w:r w:rsidRPr="001E16AB">
        <w:rPr>
          <w:rStyle w:val="TagStyle"/>
          <w:rtl/>
        </w:rPr>
        <w:t xml:space="preserve"> &lt;&lt; יור &gt;&gt;</w:t>
      </w:r>
      <w:r>
        <w:rPr>
          <w:rtl/>
        </w:rPr>
        <w:t xml:space="preserve">   </w:t>
      </w:r>
      <w:bookmarkEnd w:id="8145"/>
    </w:p>
    <w:p w:rsidR="0086198E" w:rsidRDefault="0086198E" w:rsidP="002F0EDE">
      <w:pPr>
        <w:rPr>
          <w:rtl/>
          <w:lang w:eastAsia="he-IL"/>
        </w:rPr>
      </w:pPr>
    </w:p>
    <w:p w:rsidR="0086198E" w:rsidRDefault="0086198E" w:rsidP="00AF5ECF">
      <w:pPr>
        <w:rPr>
          <w:rtl/>
          <w:lang w:eastAsia="he-IL"/>
        </w:rPr>
      </w:pPr>
      <w:r>
        <w:rPr>
          <w:rFonts w:hint="cs"/>
          <w:rtl/>
          <w:lang w:eastAsia="he-IL"/>
        </w:rPr>
        <w:t>אופיר, סליחה. אני רגיל לעמית. עבדתי עם עמית ביחד. הינה</w:t>
      </w:r>
      <w:r w:rsidR="004A6BD4">
        <w:rPr>
          <w:rFonts w:hint="cs"/>
          <w:rtl/>
          <w:lang w:eastAsia="he-IL"/>
        </w:rPr>
        <w:t>,</w:t>
      </w:r>
      <w:r>
        <w:rPr>
          <w:rFonts w:hint="cs"/>
          <w:rtl/>
          <w:lang w:eastAsia="he-IL"/>
        </w:rPr>
        <w:t xml:space="preserve"> אתה רואה, הזכרתי אותו, כי הוא עושה הרבה בימים אלה למען תושבי הצפון.</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 אני מזמין את השר ארבל.</w:t>
      </w:r>
    </w:p>
    <w:p w:rsidR="0086198E" w:rsidRDefault="0086198E" w:rsidP="00AF5ECF">
      <w:pPr>
        <w:rPr>
          <w:rtl/>
          <w:lang w:eastAsia="he-IL"/>
        </w:rPr>
      </w:pPr>
      <w:bookmarkStart w:id="8146" w:name="_ETM_Q16_285000"/>
      <w:bookmarkEnd w:id="8146"/>
    </w:p>
    <w:p w:rsidR="0086198E" w:rsidRDefault="0086198E" w:rsidP="00AF5ECF">
      <w:pPr>
        <w:pStyle w:val="a4"/>
        <w:keepNext/>
        <w:rPr>
          <w:rtl/>
        </w:rPr>
      </w:pPr>
      <w:bookmarkStart w:id="8147" w:name="ET_speaker_6553_4"/>
      <w:r w:rsidRPr="00692B79">
        <w:rPr>
          <w:rStyle w:val="TagStyle"/>
          <w:rtl/>
        </w:rPr>
        <w:t xml:space="preserve"> &lt;&lt; דובר &gt;&gt; </w:t>
      </w:r>
      <w:bookmarkStart w:id="8148" w:name="_Toc172455816"/>
      <w:bookmarkStart w:id="8149" w:name="_Toc172458280"/>
      <w:bookmarkStart w:id="8150" w:name="_Toc172459572"/>
      <w:bookmarkStart w:id="8151" w:name="_Toc172459906"/>
      <w:r>
        <w:rPr>
          <w:rtl/>
        </w:rPr>
        <w:t>שר הפנים משה ארבל:</w:t>
      </w:r>
      <w:bookmarkEnd w:id="8148"/>
      <w:bookmarkEnd w:id="8149"/>
      <w:bookmarkEnd w:id="8150"/>
      <w:bookmarkEnd w:id="8151"/>
      <w:r w:rsidRPr="00692B79">
        <w:rPr>
          <w:rStyle w:val="TagStyle"/>
          <w:rtl/>
        </w:rPr>
        <w:t xml:space="preserve"> &lt;&lt; דובר &gt;&gt;</w:t>
      </w:r>
      <w:r>
        <w:rPr>
          <w:rtl/>
        </w:rPr>
        <w:t xml:space="preserve">   </w:t>
      </w:r>
      <w:bookmarkEnd w:id="814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ראשית, התנצלותי, פשוט בין לבין אני נאלץ לצפות במגישי </w:t>
      </w:r>
      <w:bookmarkStart w:id="8152" w:name="_ETM_Q16_296000"/>
      <w:bookmarkEnd w:id="8152"/>
      <w:r>
        <w:rPr>
          <w:rFonts w:hint="cs"/>
          <w:rtl/>
          <w:lang w:eastAsia="he-IL"/>
        </w:rPr>
        <w:t>הצעת החוק דרך ערוץ הכנסת ולקיים ישיבות במקביל.</w:t>
      </w:r>
    </w:p>
    <w:p w:rsidR="0086198E" w:rsidRDefault="0086198E" w:rsidP="00AF5ECF">
      <w:pPr>
        <w:rPr>
          <w:rtl/>
          <w:lang w:eastAsia="he-IL"/>
        </w:rPr>
      </w:pPr>
      <w:bookmarkStart w:id="8153" w:name="_ETM_Q16_303000"/>
      <w:bookmarkEnd w:id="8153"/>
    </w:p>
    <w:p w:rsidR="0086198E" w:rsidRDefault="0086198E" w:rsidP="004A6BD4">
      <w:pPr>
        <w:rPr>
          <w:rtl/>
          <w:lang w:eastAsia="he-IL"/>
        </w:rPr>
      </w:pPr>
      <w:r>
        <w:rPr>
          <w:rFonts w:hint="cs"/>
          <w:rtl/>
          <w:lang w:eastAsia="he-IL"/>
        </w:rPr>
        <w:t>מכובדי</w:t>
      </w:r>
      <w:r>
        <w:rPr>
          <w:rtl/>
          <w:lang w:eastAsia="he-IL"/>
        </w:rPr>
        <w:t xml:space="preserve"> היושב</w:t>
      </w:r>
      <w:r>
        <w:rPr>
          <w:rFonts w:hint="cs"/>
          <w:rtl/>
          <w:lang w:eastAsia="he-IL"/>
        </w:rPr>
        <w:t>-</w:t>
      </w:r>
      <w:r>
        <w:rPr>
          <w:rtl/>
          <w:lang w:eastAsia="he-IL"/>
        </w:rPr>
        <w:t xml:space="preserve">ראש, </w:t>
      </w:r>
      <w:r>
        <w:rPr>
          <w:rFonts w:hint="cs"/>
          <w:rtl/>
          <w:lang w:eastAsia="he-IL"/>
        </w:rPr>
        <w:t>חבריי חברי</w:t>
      </w:r>
      <w:r>
        <w:rPr>
          <w:rtl/>
          <w:lang w:eastAsia="he-IL"/>
        </w:rPr>
        <w:t xml:space="preserve"> הכנסת</w:t>
      </w:r>
      <w:r>
        <w:rPr>
          <w:rFonts w:hint="cs"/>
          <w:rtl/>
          <w:lang w:eastAsia="he-IL"/>
        </w:rPr>
        <w:t xml:space="preserve">, חבר </w:t>
      </w:r>
      <w:bookmarkStart w:id="8154" w:name="_ETM_Q16_305000"/>
      <w:bookmarkEnd w:id="8154"/>
      <w:r>
        <w:rPr>
          <w:rFonts w:hint="cs"/>
          <w:rtl/>
          <w:lang w:eastAsia="he-IL"/>
        </w:rPr>
        <w:t xml:space="preserve">הכנסת המציע, חבר הכנסת רביבו, </w:t>
      </w:r>
      <w:r>
        <w:rPr>
          <w:rtl/>
          <w:lang w:eastAsia="he-IL"/>
        </w:rPr>
        <w:t>הצעת החוק שבנדון מבקשת לקבוע פטור מרישוי עסק</w:t>
      </w:r>
      <w:r w:rsidR="004A6BD4">
        <w:rPr>
          <w:rFonts w:hint="cs"/>
          <w:rtl/>
          <w:lang w:eastAsia="he-IL"/>
        </w:rPr>
        <w:t>,</w:t>
      </w:r>
      <w:r>
        <w:rPr>
          <w:rtl/>
          <w:lang w:eastAsia="he-IL"/>
        </w:rPr>
        <w:t xml:space="preserve"> לפי חוק רישוי עסקים לקייטנה, לתנועות ולארגוני נוער בתנאים הקבועים בהצעה.</w:t>
      </w:r>
      <w:bookmarkStart w:id="8155" w:name="_ETM_Q16_314000"/>
      <w:bookmarkEnd w:id="8155"/>
      <w:r w:rsidR="004A6BD4">
        <w:rPr>
          <w:rFonts w:hint="cs"/>
          <w:rtl/>
          <w:lang w:eastAsia="he-IL"/>
        </w:rPr>
        <w:t xml:space="preserve"> </w:t>
      </w:r>
      <w:r>
        <w:rPr>
          <w:rtl/>
          <w:lang w:eastAsia="he-IL"/>
        </w:rPr>
        <w:t>סעיף 2ג(א) לחוק רישוי עסקים קובע שקייטנה היא עסק טעון רישוי, וכי לא יינתן רישיון או היתר לפי חוק רישוי עסקים לקייטנה</w:t>
      </w:r>
      <w:r>
        <w:rPr>
          <w:rFonts w:hint="cs"/>
          <w:rtl/>
          <w:lang w:eastAsia="he-IL"/>
        </w:rPr>
        <w:t>,</w:t>
      </w:r>
      <w:r>
        <w:rPr>
          <w:rtl/>
          <w:lang w:eastAsia="he-IL"/>
        </w:rPr>
        <w:t xml:space="preserve"> אלא אם כן ניתן אישור לכך גם מאת מי ששר החינוך הסמיכו לכך. צו רישוי עסקים (עסקים טעוני רישוי) מוסיף וקובע כי קייטנה היא עסק טעון רישוי גם לצורך מטרות חוק רישוי עסקים הבאות: הבטחת בריאות הציבור</w:t>
      </w:r>
      <w:r>
        <w:rPr>
          <w:rFonts w:hint="cs"/>
          <w:rtl/>
          <w:lang w:eastAsia="he-IL"/>
        </w:rPr>
        <w:t>,</w:t>
      </w:r>
      <w:r>
        <w:rPr>
          <w:rtl/>
          <w:lang w:eastAsia="he-IL"/>
        </w:rPr>
        <w:t xml:space="preserve"> לרבות תנאי תברואה נאותים, קיום הדינים הנוגעים לכבאות וקיום תכליות דיני התכנון והבנייה.</w:t>
      </w:r>
    </w:p>
    <w:p w:rsidR="0086198E" w:rsidRDefault="0086198E" w:rsidP="00AF5ECF">
      <w:pPr>
        <w:rPr>
          <w:rtl/>
          <w:lang w:eastAsia="he-IL"/>
        </w:rPr>
      </w:pPr>
      <w:bookmarkStart w:id="8156" w:name="_ETM_Q16_338000"/>
      <w:bookmarkEnd w:id="8156"/>
    </w:p>
    <w:p w:rsidR="0086198E" w:rsidRDefault="0086198E" w:rsidP="0039490C">
      <w:pPr>
        <w:rPr>
          <w:rtl/>
          <w:lang w:eastAsia="he-IL"/>
        </w:rPr>
      </w:pPr>
      <w:r>
        <w:rPr>
          <w:rtl/>
          <w:lang w:eastAsia="he-IL"/>
        </w:rPr>
        <w:t>לצד זאת, סעיף 2ג(ג) לחוק רישוי עסקים קובע כי שר הפנים, באישור ועדת החינוך והתרבות של הכנסת, רשאי לפטור בצו מחובת רישוי לפי חוק זה סוגים של קייטנות המנוהלות על ידי ארגונים או גופים שייקבעו.</w:t>
      </w:r>
      <w:r>
        <w:rPr>
          <w:rFonts w:hint="cs"/>
          <w:rtl/>
          <w:lang w:eastAsia="he-IL"/>
        </w:rPr>
        <w:t xml:space="preserve"> </w:t>
      </w:r>
      <w:bookmarkStart w:id="8157" w:name="_ETM_Q16_357000"/>
      <w:bookmarkEnd w:id="8157"/>
      <w:r w:rsidR="000274E8">
        <w:rPr>
          <w:rtl/>
          <w:lang w:eastAsia="he-IL"/>
        </w:rPr>
        <w:t>מתוקף סמכות ז</w:t>
      </w:r>
      <w:r w:rsidR="000274E8">
        <w:rPr>
          <w:rFonts w:hint="cs"/>
          <w:rtl/>
          <w:lang w:eastAsia="he-IL"/>
        </w:rPr>
        <w:t>ו</w:t>
      </w:r>
      <w:r>
        <w:rPr>
          <w:rtl/>
          <w:lang w:eastAsia="he-IL"/>
        </w:rPr>
        <w:t xml:space="preserve"> של שר הפנים, ובאישור ועדת החינוך של הכנסת, בשנת 1998 הותקן צו רישוי עסקים (פטור מחובת רישוי לקייטנות), אשר קובע כי "קייטנת המשך" פטורה מחובת רישוי לפי החוק.</w:t>
      </w:r>
      <w:r>
        <w:rPr>
          <w:rFonts w:hint="cs"/>
          <w:rtl/>
          <w:lang w:eastAsia="he-IL"/>
        </w:rPr>
        <w:t xml:space="preserve"> </w:t>
      </w:r>
      <w:bookmarkStart w:id="8158" w:name="_ETM_Q16_364000"/>
      <w:bookmarkEnd w:id="8158"/>
      <w:r>
        <w:rPr>
          <w:rtl/>
          <w:lang w:eastAsia="he-IL"/>
        </w:rPr>
        <w:t>צו הקייטנות תוקן מעת לעת</w:t>
      </w:r>
      <w:r>
        <w:rPr>
          <w:rFonts w:hint="cs"/>
          <w:rtl/>
          <w:lang w:eastAsia="he-IL"/>
        </w:rPr>
        <w:t>,</w:t>
      </w:r>
      <w:r>
        <w:rPr>
          <w:rtl/>
          <w:lang w:eastAsia="he-IL"/>
        </w:rPr>
        <w:t xml:space="preserve"> וכולל כיום 29 ארגונים או גופים המקיימים קייטנת המשך</w:t>
      </w:r>
      <w:r>
        <w:rPr>
          <w:rFonts w:hint="cs"/>
          <w:rtl/>
          <w:lang w:eastAsia="he-IL"/>
        </w:rPr>
        <w:t>,</w:t>
      </w:r>
      <w:r>
        <w:rPr>
          <w:rtl/>
          <w:lang w:eastAsia="he-IL"/>
        </w:rPr>
        <w:t xml:space="preserve"> </w:t>
      </w:r>
      <w:r>
        <w:rPr>
          <w:rFonts w:hint="cs"/>
          <w:rtl/>
          <w:lang w:eastAsia="he-IL"/>
        </w:rPr>
        <w:t>ו</w:t>
      </w:r>
      <w:r>
        <w:rPr>
          <w:rtl/>
          <w:lang w:eastAsia="he-IL"/>
        </w:rPr>
        <w:t>בהתאם לזאת פטורים מהוצאת רישיון עסק לצורך הפעלת אותה קייטנה.</w:t>
      </w:r>
    </w:p>
    <w:p w:rsidR="0086198E" w:rsidRDefault="0086198E" w:rsidP="00AF5ECF">
      <w:pPr>
        <w:rPr>
          <w:rtl/>
          <w:lang w:eastAsia="he-IL"/>
        </w:rPr>
      </w:pPr>
      <w:bookmarkStart w:id="8159" w:name="_ETM_Q16_379000"/>
      <w:bookmarkEnd w:id="8159"/>
    </w:p>
    <w:p w:rsidR="0086198E" w:rsidRDefault="0086198E" w:rsidP="00B93FEA">
      <w:pPr>
        <w:rPr>
          <w:rtl/>
          <w:lang w:eastAsia="he-IL"/>
        </w:rPr>
      </w:pPr>
      <w:r>
        <w:rPr>
          <w:rtl/>
          <w:lang w:eastAsia="he-IL"/>
        </w:rPr>
        <w:t>ארגוני הנוער צורפו לצו ביום</w:t>
      </w:r>
      <w:r>
        <w:rPr>
          <w:rFonts w:hint="cs"/>
          <w:rtl/>
          <w:lang w:eastAsia="he-IL"/>
        </w:rPr>
        <w:t xml:space="preserve"> 7 ביולי 2024, </w:t>
      </w:r>
      <w:r>
        <w:rPr>
          <w:rtl/>
          <w:lang w:eastAsia="he-IL"/>
        </w:rPr>
        <w:t>כהוראת שעה לשנה, לאחר שבמסגרת דיונים שקיימה ועדת החינוך בצו רישוי עסקים</w:t>
      </w:r>
      <w:r>
        <w:rPr>
          <w:rFonts w:hint="cs"/>
          <w:rtl/>
          <w:lang w:eastAsia="he-IL"/>
        </w:rPr>
        <w:t>,</w:t>
      </w:r>
      <w:r>
        <w:rPr>
          <w:rtl/>
          <w:lang w:eastAsia="he-IL"/>
        </w:rPr>
        <w:t xml:space="preserve"> לצורך מתן פטור לקייטנות המשך, הוחלט לתקן את צו הקייטנות באופן אשר פוטר 22 ארגוני נוער מחובת רישוי לקייטנת המשך</w:t>
      </w:r>
      <w:r>
        <w:rPr>
          <w:rFonts w:hint="cs"/>
          <w:rtl/>
          <w:lang w:eastAsia="he-IL"/>
        </w:rPr>
        <w:t>,</w:t>
      </w:r>
      <w:r>
        <w:rPr>
          <w:rtl/>
          <w:lang w:eastAsia="he-IL"/>
        </w:rPr>
        <w:t xml:space="preserve"> ככל שהק</w:t>
      </w:r>
      <w:r>
        <w:rPr>
          <w:rFonts w:hint="cs"/>
          <w:rtl/>
          <w:lang w:eastAsia="he-IL"/>
        </w:rPr>
        <w:t>יי</w:t>
      </w:r>
      <w:r>
        <w:rPr>
          <w:rtl/>
          <w:lang w:eastAsia="he-IL"/>
        </w:rPr>
        <w:t>טנה מופעלת במוסד חינוך רשמי</w:t>
      </w:r>
      <w:r>
        <w:rPr>
          <w:rFonts w:hint="cs"/>
          <w:rtl/>
          <w:lang w:eastAsia="he-IL"/>
        </w:rPr>
        <w:t xml:space="preserve"> –</w:t>
      </w:r>
      <w:r>
        <w:rPr>
          <w:rtl/>
          <w:lang w:eastAsia="he-IL"/>
        </w:rPr>
        <w:t xml:space="preserve"> בית ספר או גן ילדים, הפועל ברישיון לפי חוק הפיקוח על בתי ספר</w:t>
      </w:r>
      <w:r>
        <w:rPr>
          <w:rFonts w:hint="cs"/>
          <w:rtl/>
          <w:lang w:eastAsia="he-IL"/>
        </w:rPr>
        <w:t xml:space="preserve"> –</w:t>
      </w:r>
      <w:r>
        <w:rPr>
          <w:rtl/>
          <w:lang w:eastAsia="he-IL"/>
        </w:rPr>
        <w:t xml:space="preserve"> או במבנה ציבור של הרשות המקומית אשר משמש במהלך השנה לפעילות תרבות, ספורט או חינוך לילדים ונוער</w:t>
      </w:r>
      <w:r w:rsidR="00B93FEA">
        <w:rPr>
          <w:rFonts w:hint="cs"/>
          <w:rtl/>
          <w:lang w:eastAsia="he-IL"/>
        </w:rPr>
        <w:t>,</w:t>
      </w:r>
      <w:r>
        <w:rPr>
          <w:rtl/>
          <w:lang w:eastAsia="he-IL"/>
        </w:rPr>
        <w:t xml:space="preserve"> ובלבד שהרשות המקומית אישרה שקיימים לגביו האישורים הדרושים לפעילותו לאורך השנה</w:t>
      </w:r>
      <w:r>
        <w:rPr>
          <w:rFonts w:hint="cs"/>
          <w:rtl/>
          <w:lang w:eastAsia="he-IL"/>
        </w:rPr>
        <w:t>,</w:t>
      </w:r>
      <w:r>
        <w:rPr>
          <w:rtl/>
          <w:lang w:eastAsia="he-IL"/>
        </w:rPr>
        <w:t xml:space="preserve"> לעניין נגישות, כבאות והצלה ותכנון </w:t>
      </w:r>
      <w:r w:rsidR="00B93FEA">
        <w:rPr>
          <w:rFonts w:hint="cs"/>
          <w:rtl/>
          <w:lang w:eastAsia="he-IL"/>
        </w:rPr>
        <w:t>ו</w:t>
      </w:r>
      <w:r>
        <w:rPr>
          <w:rtl/>
          <w:lang w:eastAsia="he-IL"/>
        </w:rPr>
        <w:t>בנייה</w:t>
      </w:r>
      <w:r w:rsidR="00B93FEA">
        <w:rPr>
          <w:rFonts w:hint="cs"/>
          <w:rtl/>
          <w:lang w:eastAsia="he-IL"/>
        </w:rPr>
        <w:t>,</w:t>
      </w:r>
      <w:r>
        <w:rPr>
          <w:rtl/>
          <w:lang w:eastAsia="he-IL"/>
        </w:rPr>
        <w:t xml:space="preserve"> וכן אישרה כי פעילות זו היא בעלת מאפיינים דומים והיקף ילדים דומה לקייטנת המשך.</w:t>
      </w:r>
    </w:p>
    <w:p w:rsidR="0086198E" w:rsidRDefault="0086198E" w:rsidP="00AF5ECF">
      <w:pPr>
        <w:rPr>
          <w:rtl/>
          <w:lang w:eastAsia="he-IL"/>
        </w:rPr>
      </w:pPr>
      <w:bookmarkStart w:id="8160" w:name="_ETM_Q16_405000"/>
      <w:bookmarkEnd w:id="8160"/>
    </w:p>
    <w:p w:rsidR="0086198E" w:rsidRDefault="0086198E" w:rsidP="00B93FEA">
      <w:pPr>
        <w:rPr>
          <w:rtl/>
          <w:lang w:eastAsia="he-IL"/>
        </w:rPr>
      </w:pPr>
      <w:r>
        <w:rPr>
          <w:rtl/>
          <w:lang w:eastAsia="he-IL"/>
        </w:rPr>
        <w:t>על רקע האמור, הצעת ה</w:t>
      </w:r>
      <w:r>
        <w:rPr>
          <w:rFonts w:hint="cs"/>
          <w:rtl/>
          <w:lang w:eastAsia="he-IL"/>
        </w:rPr>
        <w:t>ח</w:t>
      </w:r>
      <w:r>
        <w:rPr>
          <w:rtl/>
          <w:lang w:eastAsia="he-IL"/>
        </w:rPr>
        <w:t>וק מבקשת לתקן את סעיף 2ג ל</w:t>
      </w:r>
      <w:r>
        <w:rPr>
          <w:rFonts w:hint="cs"/>
          <w:rtl/>
          <w:lang w:eastAsia="he-IL"/>
        </w:rPr>
        <w:t>ח</w:t>
      </w:r>
      <w:r>
        <w:rPr>
          <w:rtl/>
          <w:lang w:eastAsia="he-IL"/>
        </w:rPr>
        <w:t>וק רישוי עסקים</w:t>
      </w:r>
      <w:r w:rsidR="00B93FEA">
        <w:rPr>
          <w:rFonts w:hint="cs"/>
          <w:rtl/>
          <w:lang w:eastAsia="he-IL"/>
        </w:rPr>
        <w:t>,</w:t>
      </w:r>
      <w:r>
        <w:rPr>
          <w:rtl/>
          <w:lang w:eastAsia="he-IL"/>
        </w:rPr>
        <w:t xml:space="preserve"> שענייננו קייטנות, כך שייקבע</w:t>
      </w:r>
      <w:r>
        <w:rPr>
          <w:rFonts w:hint="cs"/>
          <w:rtl/>
          <w:lang w:eastAsia="he-IL"/>
        </w:rPr>
        <w:t xml:space="preserve"> –</w:t>
      </w:r>
      <w:r w:rsidR="004F3638">
        <w:rPr>
          <w:rFonts w:hint="cs"/>
          <w:rtl/>
          <w:lang w:eastAsia="he-IL"/>
        </w:rPr>
        <w:t xml:space="preserve"> </w:t>
      </w:r>
      <w:r>
        <w:rPr>
          <w:rtl/>
          <w:lang w:eastAsia="he-IL"/>
        </w:rPr>
        <w:t>מבלי לגרוע מסמכות שר הפנים לפטור בצו מ</w:t>
      </w:r>
      <w:r>
        <w:rPr>
          <w:rFonts w:hint="cs"/>
          <w:rtl/>
          <w:lang w:eastAsia="he-IL"/>
        </w:rPr>
        <w:t>ח</w:t>
      </w:r>
      <w:r>
        <w:rPr>
          <w:rtl/>
          <w:lang w:eastAsia="he-IL"/>
        </w:rPr>
        <w:t xml:space="preserve">ובת רישוי לפי </w:t>
      </w:r>
      <w:r>
        <w:rPr>
          <w:rFonts w:hint="cs"/>
          <w:rtl/>
          <w:lang w:eastAsia="he-IL"/>
        </w:rPr>
        <w:t>ח</w:t>
      </w:r>
      <w:r>
        <w:rPr>
          <w:rtl/>
          <w:lang w:eastAsia="he-IL"/>
        </w:rPr>
        <w:t>וק זה סוגים של קייטנות</w:t>
      </w:r>
      <w:r>
        <w:rPr>
          <w:rFonts w:hint="cs"/>
          <w:rtl/>
          <w:lang w:eastAsia="he-IL"/>
        </w:rPr>
        <w:t xml:space="preserve"> –</w:t>
      </w:r>
      <w:r>
        <w:rPr>
          <w:rtl/>
          <w:lang w:eastAsia="he-IL"/>
        </w:rPr>
        <w:t xml:space="preserve"> כי הגופים הבאים יהיו פטורים מ</w:t>
      </w:r>
      <w:r>
        <w:rPr>
          <w:rFonts w:hint="cs"/>
          <w:rtl/>
          <w:lang w:eastAsia="he-IL"/>
        </w:rPr>
        <w:t>ח</w:t>
      </w:r>
      <w:r>
        <w:rPr>
          <w:rtl/>
          <w:lang w:eastAsia="he-IL"/>
        </w:rPr>
        <w:t>ובת רישוי לפי סעיף 2ג ל</w:t>
      </w:r>
      <w:r>
        <w:rPr>
          <w:rFonts w:hint="cs"/>
          <w:rtl/>
          <w:lang w:eastAsia="he-IL"/>
        </w:rPr>
        <w:t>ח</w:t>
      </w:r>
      <w:r>
        <w:rPr>
          <w:rtl/>
          <w:lang w:eastAsia="he-IL"/>
        </w:rPr>
        <w:t>וק</w:t>
      </w:r>
      <w:r>
        <w:rPr>
          <w:rFonts w:hint="cs"/>
          <w:rtl/>
          <w:lang w:eastAsia="he-IL"/>
        </w:rPr>
        <w:t>:</w:t>
      </w:r>
      <w:r>
        <w:rPr>
          <w:rtl/>
          <w:lang w:eastAsia="he-IL"/>
        </w:rPr>
        <w:t xml:space="preserve"> גוף העומד במבחנים לצורך תמיכה של משרד החינוך בתנועות נוער וגוף העומד במבחנים לתמיכה של משרד החינוך בפעילות ארגוני ילדים ונוער</w:t>
      </w:r>
      <w:r>
        <w:rPr>
          <w:rFonts w:hint="cs"/>
          <w:rtl/>
          <w:lang w:eastAsia="he-IL"/>
        </w:rPr>
        <w:t>,</w:t>
      </w:r>
      <w:r>
        <w:rPr>
          <w:rtl/>
          <w:lang w:eastAsia="he-IL"/>
        </w:rPr>
        <w:t xml:space="preserve"> בהתאם לסעיף 3א לחוק יסודות התקציב</w:t>
      </w:r>
      <w:r w:rsidR="00B93FEA">
        <w:rPr>
          <w:rFonts w:hint="cs"/>
          <w:rtl/>
          <w:lang w:eastAsia="he-IL"/>
        </w:rPr>
        <w:t>,</w:t>
      </w:r>
      <w:r>
        <w:rPr>
          <w:rtl/>
          <w:lang w:eastAsia="he-IL"/>
        </w:rPr>
        <w:t xml:space="preserve"> וכן גוף המקבל תמיכה כחוג סיור לפי המבחנים הנוספים לחלוקת כספים לצורך תמיכה של משרד החינוך במוסדות ציבור.</w:t>
      </w:r>
    </w:p>
    <w:p w:rsidR="0086198E" w:rsidRDefault="0086198E" w:rsidP="00AF5ECF">
      <w:pPr>
        <w:rPr>
          <w:rtl/>
          <w:lang w:eastAsia="he-IL"/>
        </w:rPr>
      </w:pPr>
      <w:bookmarkStart w:id="8161" w:name="_ETM_Q16_449000"/>
      <w:bookmarkEnd w:id="8161"/>
    </w:p>
    <w:p w:rsidR="0086198E" w:rsidRDefault="0086198E" w:rsidP="0039490C">
      <w:pPr>
        <w:rPr>
          <w:rtl/>
          <w:lang w:eastAsia="he-IL"/>
        </w:rPr>
      </w:pPr>
      <w:r>
        <w:rPr>
          <w:rtl/>
          <w:lang w:eastAsia="he-IL"/>
        </w:rPr>
        <w:t>הליך תיקון הצו הרציני והמעמיק שבוצע בוועדת החינוך בראשות ח</w:t>
      </w:r>
      <w:r>
        <w:rPr>
          <w:rFonts w:hint="cs"/>
          <w:rtl/>
          <w:lang w:eastAsia="he-IL"/>
        </w:rPr>
        <w:t xml:space="preserve">בר </w:t>
      </w:r>
      <w:bookmarkStart w:id="8162" w:name="_ETM_Q16_452000"/>
      <w:bookmarkEnd w:id="8162"/>
      <w:r>
        <w:rPr>
          <w:rFonts w:hint="cs"/>
          <w:rtl/>
          <w:lang w:eastAsia="he-IL"/>
        </w:rPr>
        <w:t>הכנסת</w:t>
      </w:r>
      <w:r>
        <w:rPr>
          <w:rtl/>
          <w:lang w:eastAsia="he-IL"/>
        </w:rPr>
        <w:t xml:space="preserve"> יו</w:t>
      </w:r>
      <w:r>
        <w:rPr>
          <w:rFonts w:hint="cs"/>
          <w:rtl/>
          <w:lang w:eastAsia="he-IL"/>
        </w:rPr>
        <w:t>סף</w:t>
      </w:r>
      <w:r>
        <w:rPr>
          <w:rtl/>
          <w:lang w:eastAsia="he-IL"/>
        </w:rPr>
        <w:t xml:space="preserve"> טייב</w:t>
      </w:r>
      <w:r>
        <w:rPr>
          <w:rFonts w:hint="cs"/>
          <w:rtl/>
          <w:lang w:eastAsia="he-IL"/>
        </w:rPr>
        <w:t>,</w:t>
      </w:r>
      <w:r>
        <w:rPr>
          <w:rtl/>
          <w:lang w:eastAsia="he-IL"/>
        </w:rPr>
        <w:t xml:space="preserve"> הפנה את הזרקור לצורך לבחון מחדש את התנאים למתן פטור מרישוי עסק לקייטנות.</w:t>
      </w:r>
      <w:bookmarkStart w:id="8163" w:name="_ETM_Q16_454000"/>
      <w:bookmarkEnd w:id="8163"/>
      <w:r>
        <w:rPr>
          <w:rFonts w:hint="cs"/>
          <w:rtl/>
          <w:lang w:eastAsia="he-IL"/>
        </w:rPr>
        <w:t xml:space="preserve"> </w:t>
      </w:r>
      <w:r>
        <w:rPr>
          <w:rtl/>
          <w:lang w:eastAsia="he-IL"/>
        </w:rPr>
        <w:t xml:space="preserve">לאור </w:t>
      </w:r>
      <w:r>
        <w:rPr>
          <w:rFonts w:hint="cs"/>
          <w:rtl/>
          <w:lang w:eastAsia="he-IL"/>
        </w:rPr>
        <w:t xml:space="preserve">זאת </w:t>
      </w:r>
      <w:r>
        <w:rPr>
          <w:rtl/>
          <w:lang w:eastAsia="he-IL"/>
        </w:rPr>
        <w:t xml:space="preserve">החליטה ועדת שרים לחקיקה לתמוך בהצעת החוק בקריאה </w:t>
      </w:r>
      <w:r>
        <w:rPr>
          <w:rFonts w:hint="cs"/>
          <w:rtl/>
          <w:lang w:eastAsia="he-IL"/>
        </w:rPr>
        <w:t>ה</w:t>
      </w:r>
      <w:r>
        <w:rPr>
          <w:rtl/>
          <w:lang w:eastAsia="he-IL"/>
        </w:rPr>
        <w:t>טרומית</w:t>
      </w:r>
      <w:r>
        <w:rPr>
          <w:rFonts w:hint="cs"/>
          <w:rtl/>
          <w:lang w:eastAsia="he-IL"/>
        </w:rPr>
        <w:t>,</w:t>
      </w:r>
      <w:r>
        <w:rPr>
          <w:rtl/>
          <w:lang w:eastAsia="he-IL"/>
        </w:rPr>
        <w:t xml:space="preserve"> בכפוף לתיאום עם משרד הפנים, משרד החינוך והמשרד לביטחון לאומי</w:t>
      </w:r>
      <w:r>
        <w:rPr>
          <w:rFonts w:hint="cs"/>
          <w:rtl/>
          <w:lang w:eastAsia="he-IL"/>
        </w:rPr>
        <w:t>,</w:t>
      </w:r>
      <w:r>
        <w:rPr>
          <w:rtl/>
          <w:lang w:eastAsia="he-IL"/>
        </w:rPr>
        <w:t xml:space="preserve"> ולכך שההצעה תיקבע כהוראת שעה לשנה בלבד.</w:t>
      </w:r>
      <w:r>
        <w:rPr>
          <w:rFonts w:hint="cs"/>
          <w:rtl/>
          <w:lang w:eastAsia="he-IL"/>
        </w:rPr>
        <w:t xml:space="preserve"> </w:t>
      </w:r>
      <w:bookmarkStart w:id="8164" w:name="_ETM_Q16_468000"/>
      <w:bookmarkEnd w:id="8164"/>
      <w:r>
        <w:rPr>
          <w:rtl/>
          <w:lang w:eastAsia="he-IL"/>
        </w:rPr>
        <w:t>בכפוף להתניות אלו אציע לחברי הכנסת לתמוך בהצע</w:t>
      </w:r>
      <w:r>
        <w:rPr>
          <w:rFonts w:hint="cs"/>
          <w:rtl/>
          <w:lang w:eastAsia="he-IL"/>
        </w:rPr>
        <w:t>ת החוק. תודה רבה.</w:t>
      </w:r>
    </w:p>
    <w:p w:rsidR="0086198E" w:rsidRDefault="0086198E" w:rsidP="00AF5ECF">
      <w:pPr>
        <w:rPr>
          <w:rtl/>
          <w:lang w:eastAsia="he-IL"/>
        </w:rPr>
      </w:pPr>
    </w:p>
    <w:p w:rsidR="0086198E" w:rsidRDefault="0086198E" w:rsidP="00AF5ECF">
      <w:pPr>
        <w:pStyle w:val="af8"/>
        <w:keepNext/>
        <w:rPr>
          <w:rtl/>
        </w:rPr>
      </w:pPr>
      <w:r w:rsidRPr="00BB6C2A">
        <w:rPr>
          <w:rStyle w:val="TagStyle"/>
          <w:rtl/>
        </w:rPr>
        <w:t xml:space="preserve"> &lt;&lt; יור &gt;&gt; </w:t>
      </w:r>
      <w:r>
        <w:rPr>
          <w:rtl/>
        </w:rPr>
        <w:t>היו"ר ארז מלול:</w:t>
      </w:r>
      <w:r w:rsidRPr="00BB6C2A">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חבר הכנסת רביבו, מסכים להחלטת </w:t>
      </w:r>
      <w:bookmarkStart w:id="8165" w:name="_ETM_Q16_477000"/>
      <w:bookmarkEnd w:id="8165"/>
      <w:r>
        <w:rPr>
          <w:rFonts w:hint="cs"/>
          <w:rtl/>
          <w:lang w:eastAsia="he-IL"/>
        </w:rPr>
        <w:t>של ועדת השרים?</w:t>
      </w:r>
    </w:p>
    <w:p w:rsidR="0086198E" w:rsidRDefault="0086198E" w:rsidP="00AF5ECF">
      <w:pPr>
        <w:rPr>
          <w:rtl/>
          <w:lang w:eastAsia="he-IL"/>
        </w:rPr>
      </w:pPr>
    </w:p>
    <w:p w:rsidR="0086198E" w:rsidRDefault="0086198E" w:rsidP="00AF5ECF">
      <w:pPr>
        <w:pStyle w:val="af7"/>
        <w:keepNext/>
        <w:rPr>
          <w:rtl/>
        </w:rPr>
      </w:pPr>
      <w:bookmarkStart w:id="8166" w:name="ET_interruption_6360_7"/>
      <w:r w:rsidRPr="007052EB">
        <w:rPr>
          <w:rStyle w:val="TagStyle"/>
          <w:rtl/>
        </w:rPr>
        <w:t xml:space="preserve"> &lt;&lt; קריאה &gt;&gt; </w:t>
      </w:r>
      <w:r>
        <w:rPr>
          <w:rtl/>
        </w:rPr>
        <w:t>אליהו רביבו (הליכוד):</w:t>
      </w:r>
      <w:r w:rsidRPr="007052EB">
        <w:rPr>
          <w:rStyle w:val="TagStyle"/>
          <w:rtl/>
        </w:rPr>
        <w:t xml:space="preserve"> &lt;&lt; קריאה &gt;&gt;</w:t>
      </w:r>
      <w:r>
        <w:rPr>
          <w:rtl/>
        </w:rPr>
        <w:t xml:space="preserve">   </w:t>
      </w:r>
      <w:bookmarkEnd w:id="8166"/>
    </w:p>
    <w:p w:rsidR="0086198E" w:rsidRDefault="0086198E" w:rsidP="002F0EDE">
      <w:pPr>
        <w:rPr>
          <w:rtl/>
          <w:lang w:eastAsia="he-IL"/>
        </w:rPr>
      </w:pPr>
    </w:p>
    <w:p w:rsidR="0086198E" w:rsidRDefault="0086198E" w:rsidP="00AF5ECF">
      <w:pPr>
        <w:rPr>
          <w:rtl/>
          <w:lang w:eastAsia="he-IL"/>
        </w:rPr>
      </w:pPr>
      <w:bookmarkStart w:id="8167" w:name="_ETM_Q16_478000"/>
      <w:bookmarkEnd w:id="8167"/>
      <w:r>
        <w:rPr>
          <w:rFonts w:hint="cs"/>
          <w:rtl/>
          <w:lang w:eastAsia="he-IL"/>
        </w:rPr>
        <w:t>כן.</w:t>
      </w:r>
    </w:p>
    <w:p w:rsidR="0086198E" w:rsidRDefault="0086198E" w:rsidP="00AF5ECF">
      <w:pPr>
        <w:rPr>
          <w:rtl/>
          <w:lang w:eastAsia="he-IL"/>
        </w:rPr>
      </w:pPr>
      <w:bookmarkStart w:id="8168" w:name="_ETM_Q16_479000"/>
      <w:bookmarkEnd w:id="8168"/>
    </w:p>
    <w:p w:rsidR="0086198E" w:rsidRDefault="0086198E" w:rsidP="00AF5ECF">
      <w:pPr>
        <w:pStyle w:val="af8"/>
        <w:keepNext/>
        <w:rPr>
          <w:rtl/>
        </w:rPr>
      </w:pPr>
      <w:r w:rsidRPr="007052EB">
        <w:rPr>
          <w:rStyle w:val="TagStyle"/>
          <w:rtl/>
        </w:rPr>
        <w:t xml:space="preserve"> &lt;&lt; יור &gt;&gt; </w:t>
      </w:r>
      <w:r>
        <w:rPr>
          <w:rtl/>
        </w:rPr>
        <w:t>היו"ר ארז מלול:</w:t>
      </w:r>
      <w:r w:rsidRPr="007052EB">
        <w:rPr>
          <w:rStyle w:val="TagStyle"/>
          <w:rtl/>
        </w:rPr>
        <w:t xml:space="preserve"> &lt;&lt; יור &gt;&gt;</w:t>
      </w:r>
      <w:r>
        <w:rPr>
          <w:rtl/>
        </w:rPr>
        <w:t xml:space="preserve">   </w:t>
      </w:r>
    </w:p>
    <w:p w:rsidR="0086198E" w:rsidRDefault="0086198E" w:rsidP="002F0EDE">
      <w:pPr>
        <w:rPr>
          <w:rtl/>
          <w:lang w:eastAsia="he-IL"/>
        </w:rPr>
      </w:pPr>
    </w:p>
    <w:p w:rsidR="0086198E" w:rsidRPr="007052EB" w:rsidRDefault="0086198E" w:rsidP="00AF5ECF">
      <w:pPr>
        <w:rPr>
          <w:rtl/>
          <w:lang w:eastAsia="he-IL"/>
        </w:rPr>
      </w:pPr>
      <w:bookmarkStart w:id="8169" w:name="_ETM_Q16_480000"/>
      <w:bookmarkEnd w:id="8169"/>
      <w:r>
        <w:rPr>
          <w:rFonts w:hint="cs"/>
          <w:rtl/>
          <w:lang w:eastAsia="he-IL"/>
        </w:rPr>
        <w:t xml:space="preserve">ההצבעה כאמור היא הצבעה שמית </w:t>
      </w:r>
      <w:bookmarkStart w:id="8170" w:name="_ETM_Q16_486952"/>
      <w:bookmarkEnd w:id="8170"/>
      <w:r>
        <w:rPr>
          <w:rFonts w:hint="cs"/>
          <w:rtl/>
          <w:lang w:eastAsia="he-IL"/>
        </w:rPr>
        <w:t xml:space="preserve">– לבקשת האופוזיציה, כמובן, </w:t>
      </w:r>
      <w:bookmarkStart w:id="8171" w:name="_ETM_Q16_486000"/>
      <w:bookmarkEnd w:id="8171"/>
      <w:r>
        <w:rPr>
          <w:rFonts w:hint="cs"/>
          <w:rtl/>
          <w:lang w:eastAsia="he-IL"/>
        </w:rPr>
        <w:t>לא הקואליציה. הצבעה שמית. כבוד סגנית המזכיר.</w:t>
      </w:r>
    </w:p>
    <w:p w:rsidR="0086198E" w:rsidRDefault="0086198E" w:rsidP="00AF5ECF">
      <w:pPr>
        <w:rPr>
          <w:rtl/>
          <w:lang w:eastAsia="he-IL"/>
        </w:rPr>
      </w:pPr>
    </w:p>
    <w:p w:rsidR="0086198E" w:rsidRDefault="0086198E" w:rsidP="00AF5ECF">
      <w:pPr>
        <w:pStyle w:val="af7"/>
        <w:keepNext/>
        <w:rPr>
          <w:rtl/>
        </w:rPr>
      </w:pPr>
      <w:bookmarkStart w:id="8172" w:name="ET_interruption_6118_6"/>
      <w:r w:rsidRPr="00BB6C2A">
        <w:rPr>
          <w:rStyle w:val="TagStyle"/>
          <w:rtl/>
        </w:rPr>
        <w:t xml:space="preserve"> &lt;&lt; קריאה &gt;&gt; </w:t>
      </w:r>
      <w:r>
        <w:rPr>
          <w:rtl/>
        </w:rPr>
        <w:t>סגנית מזכיר הכנסת אלינור ימין:</w:t>
      </w:r>
      <w:r w:rsidRPr="00BB6C2A">
        <w:rPr>
          <w:rStyle w:val="TagStyle"/>
          <w:rtl/>
        </w:rPr>
        <w:t xml:space="preserve"> &lt;&lt; קריאה &gt;&gt;</w:t>
      </w:r>
      <w:r>
        <w:rPr>
          <w:rtl/>
        </w:rPr>
        <w:t xml:space="preserve">   </w:t>
      </w:r>
      <w:bookmarkEnd w:id="8172"/>
    </w:p>
    <w:p w:rsidR="0086198E" w:rsidRDefault="0086198E" w:rsidP="0039490C">
      <w:pPr>
        <w:ind w:firstLine="0"/>
        <w:rPr>
          <w:rtl/>
          <w:lang w:eastAsia="he-IL"/>
        </w:rPr>
      </w:pPr>
      <w:r>
        <w:rPr>
          <w:rFonts w:hint="cs"/>
          <w:rtl/>
          <w:lang w:eastAsia="he-IL"/>
        </w:rPr>
        <w:t>(קוראת בשמות חברי הכנסת)</w:t>
      </w:r>
    </w:p>
    <w:p w:rsidR="0086198E" w:rsidRDefault="0086198E" w:rsidP="00AF5ECF">
      <w:pPr>
        <w:rPr>
          <w:rtl/>
          <w:lang w:eastAsia="he-IL"/>
        </w:rPr>
      </w:pPr>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r>
        <w:rPr>
          <w:rtl/>
          <w:lang w:eastAsia="he-IL"/>
        </w:rPr>
        <w:t xml:space="preserve"> </w:t>
      </w:r>
    </w:p>
    <w:p w:rsidR="0086198E" w:rsidRDefault="0086198E" w:rsidP="00AF5ECF">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 xml:space="preserve">אינה </w:t>
      </w:r>
      <w:bookmarkStart w:id="8173" w:name="_ETM_Q16_587000"/>
      <w:bookmarkEnd w:id="8173"/>
      <w:r>
        <w:rPr>
          <w:rFonts w:hint="cs"/>
          <w:rtl/>
          <w:lang w:eastAsia="he-IL"/>
        </w:rPr>
        <w:t>נוכחת</w:t>
      </w:r>
    </w:p>
    <w:p w:rsidR="0086198E" w:rsidRDefault="0086198E" w:rsidP="00AF5ECF">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w:t>
      </w:r>
      <w:bookmarkStart w:id="8174" w:name="_ETM_Q16_722000"/>
      <w:bookmarkEnd w:id="8174"/>
      <w:r>
        <w:rPr>
          <w:rFonts w:hint="cs"/>
          <w:rtl/>
          <w:lang w:eastAsia="he-IL"/>
        </w:rPr>
        <w:t>ה נוכחת</w:t>
      </w:r>
    </w:p>
    <w:p w:rsidR="0086198E" w:rsidRDefault="0086198E" w:rsidP="00AF5ECF">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משתתפת</w:t>
      </w:r>
      <w:r w:rsidR="00AD3DC8">
        <w:rPr>
          <w:rFonts w:hint="cs"/>
          <w:rtl/>
          <w:lang w:eastAsia="he-IL"/>
        </w:rPr>
        <w:t xml:space="preserve"> בהצבעה</w:t>
      </w:r>
    </w:p>
    <w:p w:rsidR="0086198E" w:rsidRDefault="0086198E" w:rsidP="00AF5ECF">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86198E" w:rsidRDefault="0086198E" w:rsidP="002F0EDE">
      <w:pPr>
        <w:rPr>
          <w:rtl/>
          <w:lang w:eastAsia="he-IL"/>
        </w:rPr>
      </w:pPr>
    </w:p>
    <w:p w:rsidR="0086198E" w:rsidRDefault="0086198E" w:rsidP="00AF5ECF">
      <w:pPr>
        <w:pStyle w:val="af8"/>
        <w:keepNext/>
        <w:rPr>
          <w:rtl/>
        </w:rPr>
      </w:pPr>
      <w:r w:rsidRPr="00BB6C2A">
        <w:rPr>
          <w:rStyle w:val="TagStyle"/>
          <w:rtl/>
        </w:rPr>
        <w:t xml:space="preserve"> &lt;&lt; יור &gt;&gt; </w:t>
      </w:r>
      <w:r>
        <w:rPr>
          <w:rtl/>
        </w:rPr>
        <w:t>היו"ר ארז מלול:</w:t>
      </w:r>
      <w:r w:rsidRPr="00BB6C2A">
        <w:rPr>
          <w:rStyle w:val="TagStyle"/>
          <w:rtl/>
        </w:rPr>
        <w:t xml:space="preserve"> &lt;&lt; יור &gt;&gt;</w:t>
      </w:r>
      <w:r>
        <w:rPr>
          <w:rtl/>
        </w:rPr>
        <w:t xml:space="preserve">   </w:t>
      </w:r>
    </w:p>
    <w:p w:rsidR="0086198E" w:rsidRDefault="0086198E" w:rsidP="002F0EDE">
      <w:pPr>
        <w:rPr>
          <w:rtl/>
          <w:lang w:eastAsia="he-IL"/>
        </w:rPr>
      </w:pPr>
    </w:p>
    <w:p w:rsidR="0086198E" w:rsidRPr="00BB6C2A" w:rsidRDefault="0086198E" w:rsidP="00AF5ECF">
      <w:pPr>
        <w:rPr>
          <w:rtl/>
          <w:lang w:eastAsia="he-IL"/>
        </w:rPr>
      </w:pPr>
      <w:r>
        <w:rPr>
          <w:rFonts w:hint="cs"/>
          <w:rtl/>
          <w:lang w:eastAsia="he-IL"/>
        </w:rPr>
        <w:t>סיבוב שני, בבקשה.</w:t>
      </w:r>
    </w:p>
    <w:p w:rsidR="0086198E" w:rsidRDefault="0086198E" w:rsidP="00AF5ECF">
      <w:pPr>
        <w:rPr>
          <w:rtl/>
          <w:lang w:eastAsia="he-IL"/>
        </w:rPr>
      </w:pPr>
    </w:p>
    <w:p w:rsidR="0086198E" w:rsidRDefault="0086198E" w:rsidP="00AF5ECF">
      <w:pPr>
        <w:pStyle w:val="af7"/>
        <w:keepNext/>
        <w:rPr>
          <w:rtl/>
        </w:rPr>
      </w:pPr>
      <w:bookmarkStart w:id="8175" w:name="ET_interruption_6118_9"/>
      <w:r w:rsidRPr="008F4867">
        <w:rPr>
          <w:rStyle w:val="TagStyle"/>
          <w:rtl/>
        </w:rPr>
        <w:t xml:space="preserve"> &lt;&lt; קריאה &gt;&gt; </w:t>
      </w:r>
      <w:r>
        <w:rPr>
          <w:rtl/>
        </w:rPr>
        <w:t>סגנית מזכיר הכנסת אלינור ימין:</w:t>
      </w:r>
      <w:r w:rsidRPr="008F4867">
        <w:rPr>
          <w:rStyle w:val="TagStyle"/>
          <w:rtl/>
        </w:rPr>
        <w:t xml:space="preserve"> &lt;&lt; קריאה &gt;&gt;</w:t>
      </w:r>
      <w:r>
        <w:rPr>
          <w:rtl/>
        </w:rPr>
        <w:t xml:space="preserve">   </w:t>
      </w:r>
      <w:bookmarkEnd w:id="8175"/>
    </w:p>
    <w:p w:rsidR="0086198E" w:rsidRDefault="0086198E" w:rsidP="0039490C">
      <w:pPr>
        <w:ind w:firstLine="0"/>
        <w:rPr>
          <w:rtl/>
          <w:lang w:eastAsia="he-IL"/>
        </w:rPr>
      </w:pPr>
      <w:r>
        <w:rPr>
          <w:rFonts w:hint="cs"/>
          <w:rtl/>
          <w:lang w:eastAsia="he-IL"/>
        </w:rPr>
        <w:t xml:space="preserve">(קוראת בשמות חברי </w:t>
      </w:r>
      <w:bookmarkStart w:id="8176" w:name="_ETM_Q16_754000"/>
      <w:bookmarkEnd w:id="8176"/>
      <w:r>
        <w:rPr>
          <w:rFonts w:hint="cs"/>
          <w:rtl/>
          <w:lang w:eastAsia="he-IL"/>
        </w:rPr>
        <w:t>הכנסת)</w:t>
      </w:r>
    </w:p>
    <w:p w:rsidR="0086198E" w:rsidRDefault="0086198E" w:rsidP="00AF5ECF">
      <w:pPr>
        <w:rPr>
          <w:rtl/>
          <w:lang w:eastAsia="he-IL"/>
        </w:rPr>
      </w:pPr>
      <w:bookmarkStart w:id="8177" w:name="_ETM_Q16_752000"/>
      <w:bookmarkStart w:id="8178" w:name="_ETM_Q16_753000"/>
      <w:bookmarkEnd w:id="8177"/>
      <w:bookmarkEnd w:id="8178"/>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86198E" w:rsidRDefault="0086198E" w:rsidP="00AF5ECF">
      <w:pPr>
        <w:rPr>
          <w:rtl/>
          <w:lang w:eastAsia="he-IL"/>
        </w:rPr>
      </w:pPr>
      <w:bookmarkStart w:id="8179" w:name="TOR_Q17"/>
      <w:bookmarkEnd w:id="8179"/>
      <w:r>
        <w:rPr>
          <w:rtl/>
          <w:lang w:eastAsia="he-IL"/>
        </w:rPr>
        <w:t>מישל בוסקילה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p>
    <w:p w:rsidR="0086198E" w:rsidRDefault="0086198E" w:rsidP="00AF5ECF">
      <w:pPr>
        <w:pStyle w:val="af8"/>
        <w:keepNext/>
        <w:rPr>
          <w:rtl/>
        </w:rPr>
      </w:pPr>
      <w:bookmarkStart w:id="8180" w:name="ET_yor_6595_2"/>
      <w:r w:rsidRPr="00AD0517">
        <w:rPr>
          <w:rStyle w:val="TagStyle"/>
          <w:rtl/>
        </w:rPr>
        <w:t xml:space="preserve"> &lt;&lt; יור &gt;&gt; </w:t>
      </w:r>
      <w:r>
        <w:rPr>
          <w:rtl/>
        </w:rPr>
        <w:t>היו"ר ארז מלול:</w:t>
      </w:r>
      <w:r w:rsidRPr="00AD0517">
        <w:rPr>
          <w:rStyle w:val="TagStyle"/>
          <w:rtl/>
        </w:rPr>
        <w:t xml:space="preserve"> &lt;&lt; יור &gt;&gt;</w:t>
      </w:r>
      <w:r>
        <w:rPr>
          <w:rtl/>
        </w:rPr>
        <w:t xml:space="preserve">   </w:t>
      </w:r>
      <w:bookmarkEnd w:id="8180"/>
    </w:p>
    <w:p w:rsidR="0086198E" w:rsidRDefault="0086198E" w:rsidP="002F0EDE">
      <w:pPr>
        <w:rPr>
          <w:rtl/>
          <w:lang w:eastAsia="he-IL"/>
        </w:rPr>
      </w:pPr>
    </w:p>
    <w:p w:rsidR="0086198E" w:rsidRDefault="0086198E" w:rsidP="0039490C">
      <w:pPr>
        <w:rPr>
          <w:rtl/>
          <w:lang w:eastAsia="he-IL"/>
        </w:rPr>
      </w:pPr>
      <w:r>
        <w:rPr>
          <w:rFonts w:hint="cs"/>
          <w:rtl/>
          <w:lang w:eastAsia="he-IL"/>
        </w:rPr>
        <w:t xml:space="preserve">האם יש ח"כים שנוכחים במליאה ולא הצביעו ורוצים להצביע? אין. להלן תוצאות ההצבעה: 19 בעד, אין מתנגדים. אני קובע כי הצעת חוק רישוי עסקים (תיקון </w:t>
      </w:r>
      <w:r>
        <w:rPr>
          <w:rtl/>
          <w:lang w:eastAsia="he-IL"/>
        </w:rPr>
        <w:t>–</w:t>
      </w:r>
      <w:r>
        <w:rPr>
          <w:rFonts w:hint="cs"/>
          <w:rtl/>
          <w:lang w:eastAsia="he-IL"/>
        </w:rPr>
        <w:t xml:space="preserve"> פטור מרישוי עסק לקייטנה, לתנועות ולארגוני נוער), התשפ"ג–2023, אושרה בקריאה הטרומית ותעבור לדיון בוועדת החינוך.</w:t>
      </w:r>
      <w:bookmarkStart w:id="8181" w:name="_ETM_Q17_398000"/>
      <w:bookmarkEnd w:id="8181"/>
    </w:p>
    <w:p w:rsidR="0086198E" w:rsidRDefault="0086198E" w:rsidP="00AF5ECF">
      <w:pPr>
        <w:rPr>
          <w:rtl/>
          <w:lang w:eastAsia="he-IL"/>
        </w:rPr>
      </w:pPr>
    </w:p>
    <w:p w:rsidR="0086198E" w:rsidRDefault="0086198E" w:rsidP="00AF5ECF">
      <w:pPr>
        <w:pStyle w:val="af7"/>
        <w:keepNext/>
        <w:rPr>
          <w:rtl/>
        </w:rPr>
      </w:pPr>
      <w:bookmarkStart w:id="8182" w:name="ET_interruption_קריאה__8"/>
      <w:r w:rsidRPr="008E24B2">
        <w:rPr>
          <w:rStyle w:val="TagStyle"/>
          <w:rtl/>
        </w:rPr>
        <w:t xml:space="preserve"> &lt;&lt; קריאה &gt;&gt; </w:t>
      </w:r>
      <w:r>
        <w:rPr>
          <w:rtl/>
        </w:rPr>
        <w:t>קריאה:</w:t>
      </w:r>
      <w:r w:rsidRPr="008E24B2">
        <w:rPr>
          <w:rStyle w:val="TagStyle"/>
          <w:rtl/>
        </w:rPr>
        <w:t xml:space="preserve"> &lt;&lt; קריאה &gt;&gt;</w:t>
      </w:r>
      <w:r>
        <w:rPr>
          <w:rtl/>
        </w:rPr>
        <w:t xml:space="preserve">   </w:t>
      </w:r>
      <w:bookmarkEnd w:id="8182"/>
    </w:p>
    <w:p w:rsidR="0086198E" w:rsidRDefault="0086198E" w:rsidP="002F0EDE">
      <w:pPr>
        <w:rPr>
          <w:rtl/>
          <w:lang w:eastAsia="he-IL"/>
        </w:rPr>
      </w:pPr>
    </w:p>
    <w:p w:rsidR="0086198E" w:rsidRDefault="0086198E" w:rsidP="00AF5ECF">
      <w:pPr>
        <w:rPr>
          <w:rtl/>
          <w:lang w:eastAsia="he-IL"/>
        </w:rPr>
      </w:pPr>
      <w:r>
        <w:rPr>
          <w:rFonts w:hint="cs"/>
          <w:rtl/>
          <w:lang w:eastAsia="he-IL"/>
        </w:rPr>
        <w:t>פנים. סתם, סתם.</w:t>
      </w:r>
    </w:p>
    <w:p w:rsidR="0086198E" w:rsidRPr="008E24B2" w:rsidRDefault="0086198E" w:rsidP="00AF5ECF">
      <w:pPr>
        <w:rPr>
          <w:rtl/>
          <w:lang w:eastAsia="he-IL"/>
        </w:rPr>
      </w:pPr>
      <w:bookmarkStart w:id="8183" w:name="_ETM_Q17_400000"/>
      <w:bookmarkEnd w:id="8183"/>
    </w:p>
    <w:p w:rsidR="0086198E" w:rsidRDefault="0086198E" w:rsidP="00AF5ECF">
      <w:pPr>
        <w:pStyle w:val="af8"/>
        <w:keepNext/>
        <w:rPr>
          <w:rtl/>
        </w:rPr>
      </w:pPr>
      <w:r w:rsidRPr="00AD0517">
        <w:rPr>
          <w:rStyle w:val="TagStyle"/>
          <w:rtl/>
        </w:rPr>
        <w:t xml:space="preserve"> &lt;&lt; יור &gt;&gt; </w:t>
      </w:r>
      <w:r>
        <w:rPr>
          <w:rtl/>
        </w:rPr>
        <w:t>היו"ר ארז מלול:</w:t>
      </w:r>
      <w:r w:rsidRPr="00AD0517">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פנים? </w:t>
      </w:r>
    </w:p>
    <w:p w:rsidR="0086198E" w:rsidRDefault="0086198E" w:rsidP="00AF5ECF">
      <w:pPr>
        <w:rPr>
          <w:rtl/>
          <w:lang w:eastAsia="he-IL"/>
        </w:rPr>
      </w:pPr>
      <w:bookmarkStart w:id="8184" w:name="_ETM_Q17_402000"/>
      <w:bookmarkEnd w:id="8184"/>
    </w:p>
    <w:p w:rsidR="0086198E" w:rsidRDefault="0086198E" w:rsidP="00AF5ECF">
      <w:pPr>
        <w:pStyle w:val="af7"/>
        <w:keepNext/>
        <w:rPr>
          <w:rtl/>
        </w:rPr>
      </w:pPr>
      <w:bookmarkStart w:id="8185" w:name="ET_interruption_קריאה__9"/>
      <w:r w:rsidRPr="008E24B2">
        <w:rPr>
          <w:rStyle w:val="TagStyle"/>
          <w:rtl/>
        </w:rPr>
        <w:t xml:space="preserve"> &lt;&lt; קריאה &gt;&gt; </w:t>
      </w:r>
      <w:r>
        <w:rPr>
          <w:rtl/>
        </w:rPr>
        <w:t>קריאה:</w:t>
      </w:r>
      <w:r w:rsidRPr="008E24B2">
        <w:rPr>
          <w:rStyle w:val="TagStyle"/>
          <w:rtl/>
        </w:rPr>
        <w:t xml:space="preserve"> &lt;&lt; קריאה &gt;&gt;</w:t>
      </w:r>
      <w:r>
        <w:rPr>
          <w:rtl/>
        </w:rPr>
        <w:t xml:space="preserve">   </w:t>
      </w:r>
      <w:bookmarkEnd w:id="8185"/>
    </w:p>
    <w:p w:rsidR="0086198E" w:rsidRDefault="0086198E" w:rsidP="002F0EDE">
      <w:pPr>
        <w:rPr>
          <w:rtl/>
          <w:lang w:eastAsia="he-IL"/>
        </w:rPr>
      </w:pPr>
    </w:p>
    <w:p w:rsidR="0086198E" w:rsidRDefault="0086198E" w:rsidP="00AF5ECF">
      <w:pPr>
        <w:rPr>
          <w:rtl/>
          <w:lang w:eastAsia="he-IL"/>
        </w:rPr>
      </w:pPr>
      <w:r>
        <w:rPr>
          <w:rFonts w:hint="cs"/>
          <w:rtl/>
          <w:lang w:eastAsia="he-IL"/>
        </w:rPr>
        <w:t>ועדת החינוך.</w:t>
      </w:r>
    </w:p>
    <w:p w:rsidR="0086198E" w:rsidRDefault="0086198E" w:rsidP="00AF5ECF">
      <w:pPr>
        <w:rPr>
          <w:rtl/>
          <w:lang w:eastAsia="he-IL"/>
        </w:rPr>
      </w:pPr>
      <w:bookmarkStart w:id="8186" w:name="_ETM_Q17_403000"/>
      <w:bookmarkEnd w:id="8186"/>
    </w:p>
    <w:p w:rsidR="0086198E" w:rsidRDefault="0086198E" w:rsidP="00AF5ECF">
      <w:pPr>
        <w:pStyle w:val="af8"/>
        <w:keepNext/>
        <w:rPr>
          <w:rtl/>
        </w:rPr>
      </w:pPr>
      <w:bookmarkStart w:id="8187" w:name="ET_yor_6595_10"/>
      <w:r w:rsidRPr="008E24B2">
        <w:rPr>
          <w:rStyle w:val="TagStyle"/>
          <w:rtl/>
        </w:rPr>
        <w:t xml:space="preserve"> &lt;&lt; יור &gt;&gt; </w:t>
      </w:r>
      <w:r>
        <w:rPr>
          <w:rtl/>
        </w:rPr>
        <w:t>היו"ר ארז מלול:</w:t>
      </w:r>
      <w:r w:rsidRPr="008E24B2">
        <w:rPr>
          <w:rStyle w:val="TagStyle"/>
          <w:rtl/>
        </w:rPr>
        <w:t xml:space="preserve"> &lt;&lt; יור &gt;&gt;</w:t>
      </w:r>
      <w:r>
        <w:rPr>
          <w:rtl/>
        </w:rPr>
        <w:t xml:space="preserve">   </w:t>
      </w:r>
      <w:bookmarkEnd w:id="8187"/>
    </w:p>
    <w:p w:rsidR="0086198E" w:rsidRDefault="0086198E" w:rsidP="002F0EDE">
      <w:pPr>
        <w:rPr>
          <w:rtl/>
          <w:lang w:eastAsia="he-IL"/>
        </w:rPr>
      </w:pPr>
    </w:p>
    <w:p w:rsidR="0086198E" w:rsidRDefault="0086198E" w:rsidP="00B93FEA">
      <w:pPr>
        <w:rPr>
          <w:rtl/>
          <w:lang w:eastAsia="he-IL"/>
        </w:rPr>
      </w:pPr>
      <w:bookmarkStart w:id="8188" w:name="_ETM_Q17_405000"/>
      <w:bookmarkEnd w:id="8188"/>
      <w:r>
        <w:rPr>
          <w:rFonts w:hint="cs"/>
          <w:rtl/>
          <w:lang w:eastAsia="he-IL"/>
        </w:rPr>
        <w:t>הוא לא אמר. הוא לא אמר, הוא התחרט. ועדת החינוך. הוא לא אמר, הוא סתם</w:t>
      </w:r>
      <w:bookmarkStart w:id="8189" w:name="_ETM_Q17_408000"/>
      <w:bookmarkEnd w:id="8189"/>
      <w:r>
        <w:rPr>
          <w:rFonts w:hint="cs"/>
          <w:rtl/>
          <w:lang w:eastAsia="he-IL"/>
        </w:rPr>
        <w:t xml:space="preserve"> צחק. נאור, לוועדת החינוך? יש פה פה</w:t>
      </w:r>
      <w:r w:rsidR="00B93FEA">
        <w:rPr>
          <w:rFonts w:hint="cs"/>
          <w:rtl/>
          <w:lang w:eastAsia="he-IL"/>
        </w:rPr>
        <w:t xml:space="preserve"> </w:t>
      </w:r>
      <w:r>
        <w:rPr>
          <w:rFonts w:hint="cs"/>
          <w:rtl/>
          <w:lang w:eastAsia="he-IL"/>
        </w:rPr>
        <w:t>אחד לוועדת החינוך.</w:t>
      </w:r>
    </w:p>
    <w:p w:rsidR="0086198E" w:rsidRDefault="0086198E" w:rsidP="00AF5ECF">
      <w:pPr>
        <w:rPr>
          <w:rtl/>
          <w:lang w:eastAsia="he-IL"/>
        </w:rPr>
      </w:pPr>
    </w:p>
    <w:p w:rsidR="0086198E" w:rsidRDefault="0086198E" w:rsidP="00AF5ECF">
      <w:pPr>
        <w:pStyle w:val="af7"/>
        <w:keepNext/>
        <w:rPr>
          <w:rtl/>
        </w:rPr>
      </w:pPr>
      <w:bookmarkStart w:id="8190" w:name="ET_interruption_קריאה__11"/>
      <w:r w:rsidRPr="008E24B2">
        <w:rPr>
          <w:rStyle w:val="TagStyle"/>
          <w:rtl/>
        </w:rPr>
        <w:t xml:space="preserve"> &lt;&lt; קריאה &gt;&gt; </w:t>
      </w:r>
      <w:r>
        <w:rPr>
          <w:rtl/>
        </w:rPr>
        <w:t>קריאה:</w:t>
      </w:r>
      <w:r w:rsidRPr="008E24B2">
        <w:rPr>
          <w:rStyle w:val="TagStyle"/>
          <w:rtl/>
        </w:rPr>
        <w:t xml:space="preserve"> &lt;&lt; קריאה &gt;&gt;</w:t>
      </w:r>
      <w:r>
        <w:rPr>
          <w:rtl/>
        </w:rPr>
        <w:t xml:space="preserve">   </w:t>
      </w:r>
      <w:bookmarkEnd w:id="8190"/>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8191" w:name="ET_yor_6595_12"/>
      <w:r w:rsidRPr="008E24B2">
        <w:rPr>
          <w:rStyle w:val="TagStyle"/>
          <w:rtl/>
        </w:rPr>
        <w:t xml:space="preserve"> &lt;&lt; יור &gt;&gt; </w:t>
      </w:r>
      <w:r>
        <w:rPr>
          <w:rtl/>
        </w:rPr>
        <w:t>היו"ר ארז מלול:</w:t>
      </w:r>
      <w:r w:rsidRPr="008E24B2">
        <w:rPr>
          <w:rStyle w:val="TagStyle"/>
          <w:rtl/>
        </w:rPr>
        <w:t xml:space="preserve"> &lt;&lt; יור &gt;&gt;</w:t>
      </w:r>
      <w:r>
        <w:rPr>
          <w:rtl/>
        </w:rPr>
        <w:t xml:space="preserve">   </w:t>
      </w:r>
      <w:bookmarkEnd w:id="819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אז מה אם רשום? אבל אם הכנסת </w:t>
      </w:r>
      <w:bookmarkStart w:id="8192" w:name="_ETM_Q17_420000"/>
      <w:bookmarkEnd w:id="8192"/>
      <w:r>
        <w:rPr>
          <w:rFonts w:hint="cs"/>
          <w:rtl/>
          <w:lang w:eastAsia="he-IL"/>
        </w:rPr>
        <w:t>החליטה.</w:t>
      </w:r>
    </w:p>
    <w:p w:rsidR="0086198E" w:rsidRDefault="0086198E" w:rsidP="00AF5ECF">
      <w:pPr>
        <w:rPr>
          <w:rtl/>
          <w:lang w:eastAsia="he-IL"/>
        </w:rPr>
      </w:pPr>
    </w:p>
    <w:p w:rsidR="0086198E" w:rsidRDefault="0086198E" w:rsidP="00AF5ECF">
      <w:pPr>
        <w:pStyle w:val="af7"/>
        <w:keepNext/>
        <w:rPr>
          <w:rtl/>
        </w:rPr>
      </w:pPr>
      <w:bookmarkStart w:id="8193" w:name="ET_interruption_5786_13"/>
      <w:r w:rsidRPr="008E24B2">
        <w:rPr>
          <w:rStyle w:val="TagStyle"/>
          <w:rtl/>
        </w:rPr>
        <w:t xml:space="preserve"> &lt;&lt; קריאה &gt;&gt; </w:t>
      </w:r>
      <w:r>
        <w:rPr>
          <w:rtl/>
        </w:rPr>
        <w:t>אופיר כץ (הליכוד):</w:t>
      </w:r>
      <w:r w:rsidRPr="008E24B2">
        <w:rPr>
          <w:rStyle w:val="TagStyle"/>
          <w:rtl/>
        </w:rPr>
        <w:t xml:space="preserve"> &lt;&lt; קריאה &gt;&gt;</w:t>
      </w:r>
      <w:r>
        <w:rPr>
          <w:rtl/>
        </w:rPr>
        <w:t xml:space="preserve">   </w:t>
      </w:r>
      <w:bookmarkEnd w:id="8193"/>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היא לא החליטה, ועדת הכנסת </w:t>
      </w:r>
      <w:bookmarkStart w:id="8194" w:name="_ETM_Q17_419000"/>
      <w:bookmarkEnd w:id="8194"/>
      <w:r>
        <w:rPr>
          <w:rFonts w:hint="cs"/>
          <w:rtl/>
          <w:lang w:eastAsia="he-IL"/>
        </w:rPr>
        <w:t>מחליטה.</w:t>
      </w:r>
    </w:p>
    <w:p w:rsidR="0086198E" w:rsidRDefault="0086198E" w:rsidP="00AF5ECF">
      <w:pPr>
        <w:rPr>
          <w:rtl/>
          <w:lang w:eastAsia="he-IL"/>
        </w:rPr>
      </w:pPr>
      <w:bookmarkStart w:id="8195" w:name="_ETM_Q17_422000"/>
      <w:bookmarkEnd w:id="8195"/>
    </w:p>
    <w:p w:rsidR="0086198E" w:rsidRDefault="0086198E" w:rsidP="00AF5ECF">
      <w:pPr>
        <w:pStyle w:val="af8"/>
        <w:keepNext/>
        <w:rPr>
          <w:rtl/>
        </w:rPr>
      </w:pPr>
      <w:bookmarkStart w:id="8196" w:name="ET_yor_6595_14"/>
      <w:r w:rsidRPr="008E24B2">
        <w:rPr>
          <w:rStyle w:val="TagStyle"/>
          <w:rtl/>
        </w:rPr>
        <w:t xml:space="preserve"> &lt;&lt; יור &gt;&gt; </w:t>
      </w:r>
      <w:r>
        <w:rPr>
          <w:rtl/>
        </w:rPr>
        <w:t>היו"ר ארז מלול:</w:t>
      </w:r>
      <w:r w:rsidRPr="008E24B2">
        <w:rPr>
          <w:rStyle w:val="TagStyle"/>
          <w:rtl/>
        </w:rPr>
        <w:t xml:space="preserve"> &lt;&lt; יור &gt;&gt;</w:t>
      </w:r>
      <w:r>
        <w:rPr>
          <w:rtl/>
        </w:rPr>
        <w:t xml:space="preserve">   </w:t>
      </w:r>
      <w:bookmarkEnd w:id="8196"/>
    </w:p>
    <w:p w:rsidR="0086198E" w:rsidRDefault="0086198E" w:rsidP="002F0EDE">
      <w:pPr>
        <w:rPr>
          <w:rtl/>
          <w:lang w:eastAsia="he-IL"/>
        </w:rPr>
      </w:pPr>
    </w:p>
    <w:p w:rsidR="0086198E" w:rsidRDefault="0086198E" w:rsidP="00B93FEA">
      <w:pPr>
        <w:rPr>
          <w:rtl/>
          <w:lang w:eastAsia="he-IL"/>
        </w:rPr>
      </w:pPr>
      <w:bookmarkStart w:id="8197" w:name="_ETM_Q17_423000"/>
      <w:bookmarkEnd w:id="8197"/>
      <w:r>
        <w:rPr>
          <w:rFonts w:hint="cs"/>
          <w:rtl/>
          <w:lang w:eastAsia="he-IL"/>
        </w:rPr>
        <w:t xml:space="preserve">אבל אף אחד לא רוצה. זו רק המלצה. אני בדקתי את זה </w:t>
      </w:r>
      <w:r w:rsidR="00B93FEA">
        <w:rPr>
          <w:rFonts w:hint="eastAsia"/>
          <w:rtl/>
          <w:lang w:eastAsia="he-IL"/>
        </w:rPr>
        <w:t xml:space="preserve">– </w:t>
      </w:r>
      <w:r>
        <w:rPr>
          <w:rFonts w:hint="cs"/>
          <w:rtl/>
          <w:lang w:eastAsia="he-IL"/>
        </w:rPr>
        <w:t>כאשר כל הח"כים רוצים ועדה</w:t>
      </w:r>
      <w:bookmarkStart w:id="8198" w:name="_ETM_Q17_430000"/>
      <w:bookmarkEnd w:id="8198"/>
      <w:r>
        <w:rPr>
          <w:rFonts w:hint="cs"/>
          <w:rtl/>
          <w:lang w:eastAsia="he-IL"/>
        </w:rPr>
        <w:t xml:space="preserve"> מסוימת ויש המלצה של היועץ המשפטי, אני לא חייב </w:t>
      </w:r>
      <w:bookmarkStart w:id="8199" w:name="_ETM_Q17_432000"/>
      <w:bookmarkEnd w:id="8199"/>
      <w:r>
        <w:rPr>
          <w:rFonts w:hint="cs"/>
          <w:rtl/>
          <w:lang w:eastAsia="he-IL"/>
        </w:rPr>
        <w:t>ללכת לפי ההמלצה. נכון</w:t>
      </w:r>
      <w:r w:rsidR="00B93FEA">
        <w:rPr>
          <w:rFonts w:hint="cs"/>
          <w:rtl/>
          <w:lang w:eastAsia="he-IL"/>
        </w:rPr>
        <w:t>,</w:t>
      </w:r>
      <w:r>
        <w:rPr>
          <w:rFonts w:hint="cs"/>
          <w:rtl/>
          <w:lang w:eastAsia="he-IL"/>
        </w:rPr>
        <w:t xml:space="preserve"> סגן יושב-ראש הכנסת לשעבר? אוריאל בוסו, אם כל הח"כים רוצים </w:t>
      </w:r>
      <w:bookmarkStart w:id="8200" w:name="_ETM_Q17_438000"/>
      <w:bookmarkEnd w:id="8200"/>
      <w:r>
        <w:rPr>
          <w:rFonts w:hint="cs"/>
          <w:rtl/>
          <w:lang w:eastAsia="he-IL"/>
        </w:rPr>
        <w:t>לוועדת הפנים?</w:t>
      </w:r>
    </w:p>
    <w:p w:rsidR="0086198E" w:rsidRDefault="0086198E" w:rsidP="00AF5ECF">
      <w:pPr>
        <w:rPr>
          <w:rtl/>
          <w:lang w:eastAsia="he-IL"/>
        </w:rPr>
      </w:pPr>
    </w:p>
    <w:p w:rsidR="0086198E" w:rsidRDefault="0086198E" w:rsidP="00AF5ECF">
      <w:pPr>
        <w:pStyle w:val="af7"/>
        <w:keepNext/>
        <w:rPr>
          <w:rtl/>
        </w:rPr>
      </w:pPr>
      <w:bookmarkStart w:id="8201" w:name="ET_interruption_6584_15"/>
      <w:r w:rsidRPr="008E24B2">
        <w:rPr>
          <w:rStyle w:val="TagStyle"/>
          <w:rtl/>
        </w:rPr>
        <w:t xml:space="preserve"> &lt;&lt; קריאה &gt;&gt; </w:t>
      </w:r>
      <w:r>
        <w:rPr>
          <w:rtl/>
        </w:rPr>
        <w:t>שר הבריאות אוריאל בוסו:</w:t>
      </w:r>
      <w:r w:rsidRPr="008E24B2">
        <w:rPr>
          <w:rStyle w:val="TagStyle"/>
          <w:rtl/>
        </w:rPr>
        <w:t xml:space="preserve"> &lt;&lt; קריאה &gt;&gt;</w:t>
      </w:r>
      <w:r>
        <w:rPr>
          <w:rtl/>
        </w:rPr>
        <w:t xml:space="preserve">   </w:t>
      </w:r>
      <w:bookmarkEnd w:id="8201"/>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8E24B2" w:rsidRDefault="0086198E" w:rsidP="00AF5ECF">
      <w:pPr>
        <w:rPr>
          <w:rtl/>
          <w:lang w:eastAsia="he-IL"/>
        </w:rPr>
      </w:pPr>
      <w:bookmarkStart w:id="8202" w:name="_ETM_Q17_437000"/>
      <w:bookmarkEnd w:id="8202"/>
    </w:p>
    <w:p w:rsidR="0086198E" w:rsidRDefault="0086198E" w:rsidP="00AF5ECF">
      <w:pPr>
        <w:pStyle w:val="af8"/>
        <w:keepNext/>
        <w:rPr>
          <w:rtl/>
        </w:rPr>
      </w:pPr>
      <w:bookmarkStart w:id="8203" w:name="ET_yor_6595_4"/>
      <w:r w:rsidRPr="00AD0517">
        <w:rPr>
          <w:rStyle w:val="TagStyle"/>
          <w:rtl/>
        </w:rPr>
        <w:t xml:space="preserve"> &lt;&lt; יור &gt;&gt; </w:t>
      </w:r>
      <w:r>
        <w:rPr>
          <w:rtl/>
        </w:rPr>
        <w:t>היו"ר ארז מלול:</w:t>
      </w:r>
      <w:r w:rsidRPr="00AD0517">
        <w:rPr>
          <w:rStyle w:val="TagStyle"/>
          <w:rtl/>
        </w:rPr>
        <w:t xml:space="preserve"> &lt;&lt; יור &gt;&gt;</w:t>
      </w:r>
      <w:r>
        <w:rPr>
          <w:rtl/>
        </w:rPr>
        <w:t xml:space="preserve">   </w:t>
      </w:r>
      <w:bookmarkEnd w:id="8203"/>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הינה. </w:t>
      </w:r>
    </w:p>
    <w:p w:rsidR="0086198E" w:rsidRDefault="0086198E" w:rsidP="00AF5ECF">
      <w:pPr>
        <w:rPr>
          <w:rtl/>
          <w:lang w:eastAsia="he-IL"/>
        </w:rPr>
      </w:pPr>
    </w:p>
    <w:p w:rsidR="0086198E" w:rsidRDefault="0086198E" w:rsidP="00AF5ECF">
      <w:pPr>
        <w:pStyle w:val="af7"/>
        <w:keepNext/>
        <w:rPr>
          <w:rtl/>
        </w:rPr>
      </w:pPr>
      <w:bookmarkStart w:id="8204" w:name="ET_interruption_קריאה__16"/>
      <w:r w:rsidRPr="008E24B2">
        <w:rPr>
          <w:rStyle w:val="TagStyle"/>
          <w:rtl/>
        </w:rPr>
        <w:t xml:space="preserve"> &lt;&lt; קריאה &gt;&gt; </w:t>
      </w:r>
      <w:r>
        <w:rPr>
          <w:rtl/>
        </w:rPr>
        <w:t>קריאה:</w:t>
      </w:r>
      <w:r w:rsidRPr="008E24B2">
        <w:rPr>
          <w:rStyle w:val="TagStyle"/>
          <w:rtl/>
        </w:rPr>
        <w:t xml:space="preserve"> &lt;&lt; קריאה &gt;&gt;</w:t>
      </w:r>
      <w:r>
        <w:rPr>
          <w:rtl/>
        </w:rPr>
        <w:t xml:space="preserve">   </w:t>
      </w:r>
      <w:bookmarkEnd w:id="8204"/>
    </w:p>
    <w:p w:rsidR="0086198E" w:rsidRDefault="0086198E" w:rsidP="002F0EDE">
      <w:pPr>
        <w:rPr>
          <w:rtl/>
          <w:lang w:eastAsia="he-IL"/>
        </w:rPr>
      </w:pPr>
    </w:p>
    <w:p w:rsidR="0086198E" w:rsidRDefault="0086198E" w:rsidP="00AF5ECF">
      <w:pPr>
        <w:rPr>
          <w:rtl/>
          <w:lang w:eastAsia="he-IL"/>
        </w:rPr>
      </w:pPr>
      <w:r>
        <w:rPr>
          <w:rFonts w:hint="cs"/>
          <w:rtl/>
          <w:lang w:eastAsia="he-IL"/>
        </w:rPr>
        <w:t>הפנים.</w:t>
      </w:r>
    </w:p>
    <w:p w:rsidR="0086198E" w:rsidRDefault="0086198E" w:rsidP="00AF5ECF">
      <w:pPr>
        <w:rPr>
          <w:rtl/>
          <w:lang w:eastAsia="he-IL"/>
        </w:rPr>
      </w:pPr>
      <w:bookmarkStart w:id="8205" w:name="_ETM_Q17_439000"/>
      <w:bookmarkEnd w:id="8205"/>
    </w:p>
    <w:p w:rsidR="0086198E" w:rsidRDefault="0086198E" w:rsidP="00AF5ECF">
      <w:pPr>
        <w:pStyle w:val="af8"/>
        <w:keepNext/>
        <w:rPr>
          <w:rtl/>
        </w:rPr>
      </w:pPr>
      <w:bookmarkStart w:id="8206" w:name="ET_yor_6595_17"/>
      <w:r w:rsidRPr="008E24B2">
        <w:rPr>
          <w:rStyle w:val="TagStyle"/>
          <w:rtl/>
        </w:rPr>
        <w:t xml:space="preserve"> &lt;&lt; יור &gt;&gt; </w:t>
      </w:r>
      <w:r>
        <w:rPr>
          <w:rtl/>
        </w:rPr>
        <w:t>היו"ר ארז מלול:</w:t>
      </w:r>
      <w:r w:rsidRPr="008E24B2">
        <w:rPr>
          <w:rStyle w:val="TagStyle"/>
          <w:rtl/>
        </w:rPr>
        <w:t xml:space="preserve"> &lt;&lt; יור &gt;&gt;</w:t>
      </w:r>
      <w:r>
        <w:rPr>
          <w:rtl/>
        </w:rPr>
        <w:t xml:space="preserve">   </w:t>
      </w:r>
      <w:bookmarkEnd w:id="8206"/>
    </w:p>
    <w:p w:rsidR="0086198E" w:rsidRDefault="0086198E" w:rsidP="002F0EDE">
      <w:pPr>
        <w:rPr>
          <w:rtl/>
          <w:lang w:eastAsia="he-IL"/>
        </w:rPr>
      </w:pPr>
    </w:p>
    <w:p w:rsidR="0086198E" w:rsidRDefault="0086198E" w:rsidP="00AF5ECF">
      <w:pPr>
        <w:rPr>
          <w:rtl/>
          <w:lang w:eastAsia="he-IL"/>
        </w:rPr>
      </w:pPr>
      <w:bookmarkStart w:id="8207" w:name="_ETM_Q17_440000"/>
      <w:bookmarkEnd w:id="8207"/>
      <w:r>
        <w:rPr>
          <w:rFonts w:hint="cs"/>
          <w:rtl/>
          <w:lang w:eastAsia="he-IL"/>
        </w:rPr>
        <w:t xml:space="preserve">אז לוועדת הכנסת. חבר הכנסת אופיר, סמוך עליי שסגרתי את זה עם יושב-ראש הוועדה. </w:t>
      </w:r>
      <w:bookmarkStart w:id="8208" w:name="_ETM_Q17_458000"/>
      <w:bookmarkEnd w:id="8208"/>
      <w:r>
        <w:rPr>
          <w:rFonts w:hint="cs"/>
          <w:rtl/>
          <w:lang w:eastAsia="he-IL"/>
        </w:rPr>
        <w:t>בסדר, ועדת הכנסת. זה יעבור לוועדת הכנסת שתחליט לאיזו ועדה.</w:t>
      </w:r>
    </w:p>
    <w:p w:rsidR="0086198E" w:rsidRDefault="0086198E" w:rsidP="00AF5ECF">
      <w:pPr>
        <w:rPr>
          <w:rtl/>
          <w:lang w:eastAsia="he-IL"/>
        </w:rPr>
      </w:pPr>
    </w:p>
    <w:p w:rsidR="0086198E" w:rsidRDefault="0086198E" w:rsidP="00AF5ECF">
      <w:pPr>
        <w:rPr>
          <w:rtl/>
          <w:lang w:eastAsia="he-IL"/>
        </w:rPr>
      </w:pPr>
    </w:p>
    <w:p w:rsidR="0086198E" w:rsidRDefault="0086198E" w:rsidP="00AF5ECF">
      <w:pPr>
        <w:pStyle w:val="a7"/>
        <w:rPr>
          <w:rtl/>
          <w:lang w:eastAsia="he-IL"/>
        </w:rPr>
      </w:pPr>
      <w:bookmarkStart w:id="8209" w:name="ET_hatsach_643540_5"/>
      <w:r w:rsidRPr="00AD0517">
        <w:rPr>
          <w:rStyle w:val="TagStyle"/>
          <w:rtl/>
        </w:rPr>
        <w:t xml:space="preserve"> &lt;&lt; הצח &gt;&gt; </w:t>
      </w:r>
      <w:bookmarkStart w:id="8210" w:name="_Toc172455817"/>
      <w:bookmarkStart w:id="8211" w:name="_Toc172458281"/>
      <w:bookmarkStart w:id="8212" w:name="_Toc172459573"/>
      <w:bookmarkStart w:id="8213" w:name="_Toc172459907"/>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תגמולי יתומים, אלמנות וגרושות), התשפ"ד</w:t>
      </w:r>
      <w:r>
        <w:rPr>
          <w:rFonts w:hint="cs"/>
          <w:rtl/>
          <w:lang w:eastAsia="he-IL"/>
        </w:rPr>
        <w:t>–</w:t>
      </w:r>
      <w:r>
        <w:rPr>
          <w:rtl/>
          <w:lang w:eastAsia="he-IL"/>
        </w:rPr>
        <w:t>2024</w:t>
      </w:r>
      <w:bookmarkEnd w:id="8210"/>
      <w:bookmarkEnd w:id="8211"/>
      <w:bookmarkEnd w:id="8212"/>
      <w:bookmarkEnd w:id="8213"/>
      <w:r w:rsidRPr="00AD0517">
        <w:rPr>
          <w:rStyle w:val="TagStyle"/>
          <w:rtl/>
        </w:rPr>
        <w:t xml:space="preserve"> &lt;&lt; הצח &gt;&gt;</w:t>
      </w:r>
      <w:r>
        <w:rPr>
          <w:rtl/>
          <w:lang w:eastAsia="he-IL"/>
        </w:rPr>
        <w:t xml:space="preserve">   </w:t>
      </w:r>
      <w:bookmarkEnd w:id="8209"/>
    </w:p>
    <w:p w:rsidR="0086198E" w:rsidRDefault="0086198E" w:rsidP="00AF5ECF">
      <w:pPr>
        <w:rPr>
          <w:rtl/>
          <w:lang w:eastAsia="he-IL"/>
        </w:rPr>
      </w:pPr>
      <w:r>
        <w:rPr>
          <w:rtl/>
          <w:lang w:eastAsia="he-IL"/>
        </w:rPr>
        <w:t>[הצעת חוק</w:t>
      </w:r>
      <w:r>
        <w:rPr>
          <w:rFonts w:hint="cs"/>
          <w:rtl/>
          <w:lang w:eastAsia="he-IL"/>
        </w:rPr>
        <w:t xml:space="preserve"> פ/4708/25; נספחות.</w:t>
      </w:r>
      <w:r>
        <w:rPr>
          <w:rtl/>
          <w:lang w:eastAsia="he-IL"/>
        </w:rPr>
        <w:t>]</w:t>
      </w:r>
    </w:p>
    <w:p w:rsidR="0086198E" w:rsidRDefault="0086198E" w:rsidP="00AF5ECF">
      <w:pPr>
        <w:pStyle w:val="-0"/>
        <w:rPr>
          <w:rtl/>
          <w:lang w:eastAsia="he-IL"/>
        </w:rPr>
      </w:pPr>
      <w:r>
        <w:rPr>
          <w:rtl/>
          <w:lang w:eastAsia="he-IL"/>
        </w:rPr>
        <w:t>(הצעת חבר הכנסת</w:t>
      </w:r>
      <w:r>
        <w:rPr>
          <w:rFonts w:hint="cs"/>
          <w:rtl/>
          <w:lang w:eastAsia="he-IL"/>
        </w:rPr>
        <w:t xml:space="preserve"> אופיר </w:t>
      </w:r>
      <w:bookmarkStart w:id="8214" w:name="_ETM_Q17_472000"/>
      <w:bookmarkEnd w:id="8214"/>
      <w:r>
        <w:rPr>
          <w:rFonts w:hint="cs"/>
          <w:rtl/>
          <w:lang w:eastAsia="he-IL"/>
        </w:rPr>
        <w:t>כץ</w:t>
      </w:r>
      <w:r>
        <w:rPr>
          <w:rtl/>
          <w:lang w:eastAsia="he-IL"/>
        </w:rPr>
        <w:t>)</w:t>
      </w:r>
    </w:p>
    <w:p w:rsidR="0086198E" w:rsidRDefault="0086198E" w:rsidP="00AF5ECF">
      <w:pPr>
        <w:rPr>
          <w:rtl/>
          <w:lang w:eastAsia="he-IL"/>
        </w:rPr>
      </w:pPr>
    </w:p>
    <w:p w:rsidR="0086198E" w:rsidRDefault="0086198E" w:rsidP="00AF5ECF">
      <w:pPr>
        <w:pStyle w:val="af8"/>
        <w:keepNext/>
        <w:rPr>
          <w:rtl/>
        </w:rPr>
      </w:pPr>
      <w:r w:rsidRPr="00AD0517">
        <w:rPr>
          <w:rStyle w:val="TagStyle"/>
          <w:rtl/>
        </w:rPr>
        <w:t xml:space="preserve"> &lt;&lt; יור &gt;&gt; </w:t>
      </w:r>
      <w:r>
        <w:rPr>
          <w:rtl/>
        </w:rPr>
        <w:t>היו"ר ארז מלול:</w:t>
      </w:r>
      <w:r w:rsidRPr="00AD0517">
        <w:rPr>
          <w:rStyle w:val="TagStyle"/>
          <w:rtl/>
        </w:rPr>
        <w:t xml:space="preserve"> &lt;&lt; יור &gt;&gt;</w:t>
      </w:r>
      <w:r>
        <w:rPr>
          <w:rtl/>
        </w:rPr>
        <w:t xml:space="preserve">   </w:t>
      </w:r>
    </w:p>
    <w:p w:rsidR="0086198E" w:rsidRDefault="0086198E" w:rsidP="002F0EDE">
      <w:pPr>
        <w:rPr>
          <w:rtl/>
          <w:lang w:eastAsia="he-IL"/>
        </w:rPr>
      </w:pPr>
    </w:p>
    <w:p w:rsidR="0086198E" w:rsidRDefault="0086198E" w:rsidP="0039490C">
      <w:pPr>
        <w:rPr>
          <w:rtl/>
          <w:lang w:eastAsia="he-IL"/>
        </w:rPr>
      </w:pPr>
      <w:r>
        <w:rPr>
          <w:rFonts w:hint="cs"/>
          <w:rtl/>
          <w:lang w:eastAsia="he-IL"/>
        </w:rPr>
        <w:t xml:space="preserve">נעבור לנושא הבא, חברי הכנסת </w:t>
      </w:r>
      <w:r>
        <w:rPr>
          <w:rFonts w:hint="eastAsia"/>
          <w:rtl/>
          <w:lang w:eastAsia="he-IL"/>
        </w:rPr>
        <w:t xml:space="preserve">– </w:t>
      </w:r>
      <w:r w:rsidRPr="008523A7">
        <w:rPr>
          <w:rtl/>
          <w:lang w:eastAsia="he-IL"/>
        </w:rPr>
        <w:t xml:space="preserve">הצעת חוק משפחות חיילים שנספו במערכה (תגמולים ושיקום) (תיקון </w:t>
      </w:r>
      <w:r>
        <w:rPr>
          <w:rFonts w:hint="cs"/>
          <w:rtl/>
          <w:lang w:eastAsia="he-IL"/>
        </w:rPr>
        <w:t>–</w:t>
      </w:r>
      <w:r w:rsidRPr="008523A7">
        <w:rPr>
          <w:rtl/>
          <w:lang w:eastAsia="he-IL"/>
        </w:rPr>
        <w:t xml:space="preserve"> תגמולי יתומי</w:t>
      </w:r>
      <w:r>
        <w:rPr>
          <w:rtl/>
          <w:lang w:eastAsia="he-IL"/>
        </w:rPr>
        <w:t>ם, אלמנות וגרושות), התשפ"ד</w:t>
      </w:r>
      <w:r>
        <w:rPr>
          <w:rFonts w:hint="cs"/>
          <w:rtl/>
          <w:lang w:eastAsia="he-IL"/>
        </w:rPr>
        <w:t>–</w:t>
      </w:r>
      <w:r>
        <w:rPr>
          <w:rtl/>
          <w:lang w:eastAsia="he-IL"/>
        </w:rPr>
        <w:t>2024</w:t>
      </w:r>
      <w:r>
        <w:rPr>
          <w:rFonts w:hint="cs"/>
          <w:rtl/>
          <w:lang w:eastAsia="he-IL"/>
        </w:rPr>
        <w:t>, של חבר הכנסת אופיר כץ. אני מזמין את חבר הכנסת אופיר כץ לנמק את ההצעה. עשר דקות לרשותך, בבקשה.</w:t>
      </w:r>
    </w:p>
    <w:p w:rsidR="0086198E" w:rsidRDefault="0086198E" w:rsidP="00AF5ECF">
      <w:pPr>
        <w:rPr>
          <w:rtl/>
          <w:lang w:eastAsia="he-IL"/>
        </w:rPr>
      </w:pPr>
    </w:p>
    <w:p w:rsidR="0086198E" w:rsidRDefault="0086198E" w:rsidP="00AF5ECF">
      <w:pPr>
        <w:pStyle w:val="a4"/>
        <w:keepNext/>
        <w:rPr>
          <w:rtl/>
        </w:rPr>
      </w:pPr>
      <w:bookmarkStart w:id="8215" w:name="ET_speaker_5786_7"/>
      <w:r w:rsidRPr="00AD0517">
        <w:rPr>
          <w:rStyle w:val="TagStyle"/>
          <w:rtl/>
        </w:rPr>
        <w:t xml:space="preserve"> &lt;&lt; דובר &gt;&gt; </w:t>
      </w:r>
      <w:bookmarkStart w:id="8216" w:name="_Toc172455818"/>
      <w:bookmarkStart w:id="8217" w:name="_Toc172458282"/>
      <w:bookmarkStart w:id="8218" w:name="_Toc172459574"/>
      <w:bookmarkStart w:id="8219" w:name="_Toc172459908"/>
      <w:r>
        <w:rPr>
          <w:rtl/>
        </w:rPr>
        <w:t>אופיר כץ (הליכוד):</w:t>
      </w:r>
      <w:bookmarkEnd w:id="8216"/>
      <w:bookmarkEnd w:id="8217"/>
      <w:bookmarkEnd w:id="8218"/>
      <w:bookmarkEnd w:id="8219"/>
      <w:r w:rsidRPr="00AD0517">
        <w:rPr>
          <w:rStyle w:val="TagStyle"/>
          <w:rtl/>
        </w:rPr>
        <w:t xml:space="preserve"> &lt;&lt; דובר &gt;&gt;</w:t>
      </w:r>
      <w:bookmarkEnd w:id="8215"/>
    </w:p>
    <w:p w:rsidR="0086198E" w:rsidRDefault="0086198E" w:rsidP="002F0EDE">
      <w:pPr>
        <w:rPr>
          <w:rtl/>
          <w:lang w:eastAsia="he-IL"/>
        </w:rPr>
      </w:pPr>
    </w:p>
    <w:p w:rsidR="0086198E" w:rsidRDefault="0086198E" w:rsidP="00B93FEA">
      <w:pPr>
        <w:rPr>
          <w:rtl/>
          <w:lang w:eastAsia="he-IL"/>
        </w:rPr>
      </w:pPr>
      <w:r>
        <w:rPr>
          <w:rFonts w:hint="cs"/>
          <w:rtl/>
          <w:lang w:eastAsia="he-IL"/>
        </w:rPr>
        <w:t>אדוני היושב-ראש, כנסת נכבדה, אדוני השר, כשאני הגעתי לכנסת אני הצבתי לעצמי עיקרון ברזל: להשתדל שכל מי שפונה אליי, אני אדבר, אני אקשיב, וכל מי שצריך אותי, אני אהיה שם בשבילו</w:t>
      </w:r>
      <w:r w:rsidR="00B93FEA">
        <w:rPr>
          <w:rFonts w:hint="cs"/>
          <w:rtl/>
          <w:lang w:eastAsia="he-IL"/>
        </w:rPr>
        <w:t>,</w:t>
      </w:r>
      <w:r>
        <w:rPr>
          <w:rFonts w:hint="cs"/>
          <w:rtl/>
          <w:lang w:eastAsia="he-IL"/>
        </w:rPr>
        <w:t xml:space="preserve"> מתוך אמונה והבנה אמיתית שבשביל זה אנחנו פה </w:t>
      </w:r>
      <w:r w:rsidR="00B93FEA">
        <w:rPr>
          <w:rFonts w:hint="eastAsia"/>
          <w:rtl/>
          <w:lang w:eastAsia="he-IL"/>
        </w:rPr>
        <w:t xml:space="preserve">– </w:t>
      </w:r>
      <w:r>
        <w:rPr>
          <w:rFonts w:hint="cs"/>
          <w:rtl/>
          <w:lang w:eastAsia="he-IL"/>
        </w:rPr>
        <w:t>לשרת את הציבור, לא רק כסיסמה,</w:t>
      </w:r>
      <w:bookmarkStart w:id="8220" w:name="_ETM_Q17_548000"/>
      <w:bookmarkEnd w:id="8220"/>
      <w:r>
        <w:rPr>
          <w:rFonts w:hint="cs"/>
          <w:rtl/>
          <w:lang w:eastAsia="he-IL"/>
        </w:rPr>
        <w:t xml:space="preserve"> אלא כהתנהלות תמידית.</w:t>
      </w:r>
    </w:p>
    <w:p w:rsidR="0086198E" w:rsidRDefault="0086198E" w:rsidP="00AF5ECF">
      <w:pPr>
        <w:rPr>
          <w:rtl/>
          <w:lang w:eastAsia="he-IL"/>
        </w:rPr>
      </w:pPr>
    </w:p>
    <w:p w:rsidR="0086198E" w:rsidRDefault="0086198E" w:rsidP="00B93FEA">
      <w:pPr>
        <w:rPr>
          <w:rtl/>
          <w:lang w:eastAsia="he-IL"/>
        </w:rPr>
      </w:pPr>
      <w:bookmarkStart w:id="8221" w:name="_ETM_Q17_549000"/>
      <w:bookmarkEnd w:id="8221"/>
      <w:r>
        <w:rPr>
          <w:rFonts w:hint="cs"/>
          <w:rtl/>
          <w:lang w:eastAsia="he-IL"/>
        </w:rPr>
        <w:t>מאז פרוץ המלחמה, לצערי, גדלו וגדלו הקבוצות שהגיעו אליי ללשכה, שהציפו בפניי את</w:t>
      </w:r>
      <w:bookmarkStart w:id="8222" w:name="_ETM_Q17_557000"/>
      <w:bookmarkEnd w:id="8222"/>
      <w:r>
        <w:rPr>
          <w:rFonts w:hint="cs"/>
          <w:rtl/>
          <w:lang w:eastAsia="he-IL"/>
        </w:rPr>
        <w:t xml:space="preserve"> הקשיים האיומים שהם חווים. הגיעו אליי ארוסות הנופלים, שלא היו מוכרות, ולראשונה בהיסטוריה הצלחתי להעביר את זה; הגיעו </w:t>
      </w:r>
      <w:bookmarkStart w:id="8223" w:name="_ETM_Q17_566000"/>
      <w:bookmarkEnd w:id="8223"/>
      <w:r>
        <w:rPr>
          <w:rFonts w:hint="cs"/>
          <w:rtl/>
          <w:lang w:eastAsia="he-IL"/>
        </w:rPr>
        <w:t xml:space="preserve">אליי נשות המילואימניקים, שהיו מפטרים אותן בסיטונות ופוגעים בהן </w:t>
      </w:r>
      <w:bookmarkStart w:id="8224" w:name="_ETM_Q17_571000"/>
      <w:bookmarkEnd w:id="8224"/>
      <w:r>
        <w:rPr>
          <w:rFonts w:hint="cs"/>
          <w:rtl/>
          <w:lang w:eastAsia="he-IL"/>
        </w:rPr>
        <w:t xml:space="preserve">תעסוקתית. תיקנו גם את זה ויצרנו תקדימים היסטוריים בדיני עבודה לנשות משרתי המילואים. </w:t>
      </w:r>
    </w:p>
    <w:p w:rsidR="0086198E" w:rsidRDefault="0086198E" w:rsidP="00AF5ECF">
      <w:pPr>
        <w:rPr>
          <w:rtl/>
          <w:lang w:eastAsia="he-IL"/>
        </w:rPr>
      </w:pPr>
      <w:bookmarkStart w:id="8225" w:name="_ETM_Q17_579804"/>
      <w:bookmarkStart w:id="8226" w:name="_ETM_Q17_579855"/>
      <w:bookmarkEnd w:id="8225"/>
      <w:bookmarkEnd w:id="8226"/>
    </w:p>
    <w:p w:rsidR="0086198E" w:rsidRDefault="0086198E" w:rsidP="00B93FEA">
      <w:pPr>
        <w:rPr>
          <w:rtl/>
          <w:lang w:eastAsia="he-IL"/>
        </w:rPr>
      </w:pPr>
      <w:bookmarkStart w:id="8227" w:name="_ETM_Q17_579976"/>
      <w:bookmarkStart w:id="8228" w:name="_ETM_Q17_580028"/>
      <w:bookmarkEnd w:id="8227"/>
      <w:bookmarkEnd w:id="8228"/>
      <w:r>
        <w:rPr>
          <w:rFonts w:hint="cs"/>
          <w:rtl/>
          <w:lang w:eastAsia="he-IL"/>
        </w:rPr>
        <w:t xml:space="preserve">גם </w:t>
      </w:r>
      <w:bookmarkStart w:id="8229" w:name="_ETM_Q17_577000"/>
      <w:bookmarkEnd w:id="8229"/>
      <w:r>
        <w:rPr>
          <w:rFonts w:hint="cs"/>
          <w:rtl/>
          <w:lang w:eastAsia="he-IL"/>
        </w:rPr>
        <w:t>הלוחמים היקרים שלנו הגיעו אליי בבקשה להגדיל את המימון לתואר שלהם, וגם את זה עשינו</w:t>
      </w:r>
      <w:r w:rsidR="00B93FEA">
        <w:rPr>
          <w:rFonts w:hint="cs"/>
          <w:rtl/>
          <w:lang w:eastAsia="he-IL"/>
        </w:rPr>
        <w:t>,</w:t>
      </w:r>
      <w:r>
        <w:rPr>
          <w:rFonts w:hint="cs"/>
          <w:rtl/>
          <w:lang w:eastAsia="he-IL"/>
        </w:rPr>
        <w:t xml:space="preserve"> ל-100%. ועכשיו הגיעו אליי הגרושות</w:t>
      </w:r>
      <w:r w:rsidR="00B93FEA">
        <w:rPr>
          <w:rFonts w:hint="cs"/>
          <w:rtl/>
          <w:lang w:eastAsia="he-IL"/>
        </w:rPr>
        <w:t>,</w:t>
      </w:r>
      <w:r w:rsidR="00B93FEA">
        <w:rPr>
          <w:rFonts w:hint="eastAsia"/>
          <w:rtl/>
          <w:lang w:eastAsia="he-IL"/>
        </w:rPr>
        <w:t xml:space="preserve"> </w:t>
      </w:r>
      <w:r>
        <w:rPr>
          <w:rFonts w:hint="cs"/>
          <w:rtl/>
          <w:lang w:eastAsia="he-IL"/>
        </w:rPr>
        <w:t>נשים מדהימות, עם ילדים, שאיבדו את אביהם ב-7 באוקטובר ובמלחמה, והילדים שלה</w:t>
      </w:r>
      <w:r w:rsidR="00B93FEA">
        <w:rPr>
          <w:rFonts w:hint="cs"/>
          <w:rtl/>
          <w:lang w:eastAsia="he-IL"/>
        </w:rPr>
        <w:t>ן</w:t>
      </w:r>
      <w:r>
        <w:rPr>
          <w:rFonts w:hint="cs"/>
          <w:rtl/>
          <w:lang w:eastAsia="he-IL"/>
        </w:rPr>
        <w:t xml:space="preserve"> מקבלים פחות. למה? רק בגלל שההורים שלהם היו גרושים. היתומים האלו לא שווים פחות</w:t>
      </w:r>
      <w:r w:rsidR="00B93FEA">
        <w:rPr>
          <w:rFonts w:hint="cs"/>
          <w:rtl/>
          <w:lang w:eastAsia="he-IL"/>
        </w:rPr>
        <w:t>.</w:t>
      </w:r>
      <w:r>
        <w:rPr>
          <w:rFonts w:hint="cs"/>
          <w:rtl/>
          <w:lang w:eastAsia="he-IL"/>
        </w:rPr>
        <w:t xml:space="preserve"> הם איבדו את אחד ההורים שלהם</w:t>
      </w:r>
      <w:r w:rsidR="00B93FEA">
        <w:rPr>
          <w:rFonts w:hint="cs"/>
          <w:rtl/>
          <w:lang w:eastAsia="he-IL"/>
        </w:rPr>
        <w:t>,</w:t>
      </w:r>
      <w:r>
        <w:rPr>
          <w:rFonts w:hint="cs"/>
          <w:rtl/>
          <w:lang w:eastAsia="he-IL"/>
        </w:rPr>
        <w:t xml:space="preserve"> הנורא מכל קרה גם להם</w:t>
      </w:r>
      <w:r w:rsidR="00B93FEA">
        <w:rPr>
          <w:rFonts w:hint="cs"/>
          <w:rtl/>
          <w:lang w:eastAsia="he-IL"/>
        </w:rPr>
        <w:t>,</w:t>
      </w:r>
      <w:r>
        <w:rPr>
          <w:rFonts w:hint="cs"/>
          <w:rtl/>
          <w:lang w:eastAsia="he-IL"/>
        </w:rPr>
        <w:t xml:space="preserve"> אז למה הם מקבלים פחות? </w:t>
      </w:r>
      <w:bookmarkStart w:id="8230" w:name="_ETM_Q17_607000"/>
      <w:bookmarkEnd w:id="8230"/>
      <w:r>
        <w:rPr>
          <w:rFonts w:hint="cs"/>
          <w:rtl/>
          <w:lang w:eastAsia="he-IL"/>
        </w:rPr>
        <w:t xml:space="preserve">החלטתי שזה עוול שאסור לעבור עליו לסדר-היום, </w:t>
      </w:r>
      <w:bookmarkStart w:id="8231" w:name="_ETM_Q17_613000"/>
      <w:bookmarkEnd w:id="8231"/>
      <w:r>
        <w:rPr>
          <w:rFonts w:hint="cs"/>
          <w:rtl/>
          <w:lang w:eastAsia="he-IL"/>
        </w:rPr>
        <w:t>והכנתי את ההצעה הזאת במהירות האפשרית, בשביל לתקן, בשביל</w:t>
      </w:r>
      <w:bookmarkStart w:id="8232" w:name="_ETM_Q17_616000"/>
      <w:bookmarkEnd w:id="8232"/>
      <w:r>
        <w:rPr>
          <w:rFonts w:hint="cs"/>
          <w:rtl/>
          <w:lang w:eastAsia="he-IL"/>
        </w:rPr>
        <w:t xml:space="preserve"> לשרת.</w:t>
      </w:r>
    </w:p>
    <w:p w:rsidR="0086198E" w:rsidRDefault="0086198E" w:rsidP="00AF5ECF">
      <w:pPr>
        <w:rPr>
          <w:rtl/>
          <w:lang w:eastAsia="he-IL"/>
        </w:rPr>
      </w:pPr>
    </w:p>
    <w:p w:rsidR="0086198E" w:rsidRDefault="0086198E" w:rsidP="00B93FEA">
      <w:pPr>
        <w:rPr>
          <w:rtl/>
          <w:lang w:eastAsia="he-IL"/>
        </w:rPr>
      </w:pPr>
      <w:r>
        <w:rPr>
          <w:rFonts w:hint="cs"/>
          <w:rtl/>
          <w:lang w:eastAsia="he-IL"/>
        </w:rPr>
        <w:t xml:space="preserve">חוק משפחות חיילים שנספו במערכה הוא חוק שנחקק ב-1950. המציאות הייתה אחרת וההנחה שעליה התבסס החוק התאימה למציאות </w:t>
      </w:r>
      <w:bookmarkStart w:id="8233" w:name="_ETM_Q17_627000"/>
      <w:bookmarkEnd w:id="8233"/>
      <w:r>
        <w:rPr>
          <w:rFonts w:hint="cs"/>
          <w:rtl/>
          <w:lang w:eastAsia="he-IL"/>
        </w:rPr>
        <w:t>של אז – אחוזי גירושים שכמעט לא קיימים. המציאות של היום מחייבת אותנו לעשות</w:t>
      </w:r>
      <w:bookmarkStart w:id="8234" w:name="_ETM_Q17_633000"/>
      <w:bookmarkEnd w:id="8234"/>
      <w:r>
        <w:rPr>
          <w:rFonts w:hint="cs"/>
          <w:rtl/>
          <w:lang w:eastAsia="he-IL"/>
        </w:rPr>
        <w:t xml:space="preserve"> שינויים בתפיסה הזו. גרושה של נספה שיש לה יתומים הסמוכים על שולחנה, </w:t>
      </w:r>
      <w:bookmarkStart w:id="8235" w:name="_ETM_Q17_636000"/>
      <w:bookmarkEnd w:id="8235"/>
      <w:r>
        <w:rPr>
          <w:rFonts w:hint="cs"/>
          <w:rtl/>
          <w:lang w:eastAsia="he-IL"/>
        </w:rPr>
        <w:t xml:space="preserve">הופכת גם היא להורה היחיד </w:t>
      </w:r>
      <w:r w:rsidR="00B93FEA">
        <w:rPr>
          <w:rFonts w:hint="cs"/>
          <w:rtl/>
          <w:lang w:eastAsia="he-IL"/>
        </w:rPr>
        <w:t>ש</w:t>
      </w:r>
      <w:r>
        <w:rPr>
          <w:rFonts w:hint="cs"/>
          <w:rtl/>
          <w:lang w:eastAsia="he-IL"/>
        </w:rPr>
        <w:t xml:space="preserve">עליו מוטל העול הכלכלי של הילדים המשותפים </w:t>
      </w:r>
      <w:r>
        <w:rPr>
          <w:rFonts w:hint="eastAsia"/>
          <w:rtl/>
          <w:lang w:eastAsia="he-IL"/>
        </w:rPr>
        <w:t>–</w:t>
      </w:r>
      <w:r>
        <w:rPr>
          <w:rFonts w:hint="cs"/>
          <w:rtl/>
          <w:lang w:eastAsia="he-IL"/>
        </w:rPr>
        <w:t xml:space="preserve"> שלה ושל הגרוש שלה. ממצב שבו היה מפרנס נוסף לילדיהם המשותפים</w:t>
      </w:r>
      <w:bookmarkStart w:id="8236" w:name="_ETM_Q17_645000"/>
      <w:bookmarkEnd w:id="8236"/>
      <w:r w:rsidR="00B93FEA">
        <w:rPr>
          <w:rFonts w:hint="cs"/>
          <w:rtl/>
          <w:lang w:eastAsia="he-IL"/>
        </w:rPr>
        <w:t>,</w:t>
      </w:r>
      <w:r>
        <w:rPr>
          <w:rFonts w:hint="cs"/>
          <w:rtl/>
          <w:lang w:eastAsia="he-IL"/>
        </w:rPr>
        <w:t xml:space="preserve"> אשר בין היתר אפשר לה לעבוד בימים שבהם הוא משגי</w:t>
      </w:r>
      <w:bookmarkStart w:id="8237" w:name="_ETM_Q17_649000"/>
      <w:bookmarkEnd w:id="8237"/>
      <w:r>
        <w:rPr>
          <w:rFonts w:hint="cs"/>
          <w:rtl/>
          <w:lang w:eastAsia="he-IL"/>
        </w:rPr>
        <w:t xml:space="preserve">ח על הילדים, הפכה הגרושה להורה היחיד, והיא אינה יכולה לעבוד בשל הצורך להשגיח על ילדיה. </w:t>
      </w:r>
      <w:bookmarkStart w:id="8238" w:name="_ETM_Q17_658689"/>
      <w:bookmarkStart w:id="8239" w:name="_ETM_Q17_658736"/>
      <w:bookmarkStart w:id="8240" w:name="_ETM_Q17_658944"/>
      <w:bookmarkStart w:id="8241" w:name="_ETM_Q17_658989"/>
      <w:bookmarkEnd w:id="8238"/>
      <w:bookmarkEnd w:id="8239"/>
      <w:bookmarkEnd w:id="8240"/>
      <w:bookmarkEnd w:id="8241"/>
      <w:r>
        <w:rPr>
          <w:rFonts w:hint="cs"/>
          <w:rtl/>
          <w:lang w:eastAsia="he-IL"/>
        </w:rPr>
        <w:t xml:space="preserve">על </w:t>
      </w:r>
      <w:bookmarkStart w:id="8242" w:name="_ETM_Q17_657000"/>
      <w:bookmarkEnd w:id="8242"/>
      <w:r>
        <w:rPr>
          <w:rFonts w:hint="cs"/>
          <w:rtl/>
          <w:lang w:eastAsia="he-IL"/>
        </w:rPr>
        <w:t>כן מוצע להגדיל את התגמול בעד יתומים של גרושה</w:t>
      </w:r>
      <w:bookmarkStart w:id="8243" w:name="_ETM_Q17_662000"/>
      <w:bookmarkEnd w:id="8243"/>
      <w:r>
        <w:rPr>
          <w:rFonts w:hint="cs"/>
          <w:rtl/>
          <w:lang w:eastAsia="he-IL"/>
        </w:rPr>
        <w:t xml:space="preserve"> מסכום של 5,553 שקלים ל-8,000 שקלים בעבור גרושה עם ילד </w:t>
      </w:r>
      <w:bookmarkStart w:id="8244" w:name="_ETM_Q17_665000"/>
      <w:bookmarkEnd w:id="8244"/>
      <w:r>
        <w:rPr>
          <w:rFonts w:hint="cs"/>
          <w:rtl/>
          <w:lang w:eastAsia="he-IL"/>
        </w:rPr>
        <w:t>אחד, ועל כל ילד נוסף היא תקבל 24% מסכום התגמול, כפי שקבוע היום בחוק.</w:t>
      </w:r>
    </w:p>
    <w:p w:rsidR="0086198E" w:rsidRDefault="0086198E" w:rsidP="00AF5ECF">
      <w:pPr>
        <w:rPr>
          <w:rtl/>
          <w:lang w:eastAsia="he-IL"/>
        </w:rPr>
      </w:pPr>
    </w:p>
    <w:p w:rsidR="0086198E" w:rsidRDefault="0086198E" w:rsidP="00AF5ECF">
      <w:pPr>
        <w:rPr>
          <w:rtl/>
          <w:lang w:eastAsia="he-IL"/>
        </w:rPr>
      </w:pPr>
      <w:r>
        <w:rPr>
          <w:rFonts w:hint="cs"/>
          <w:rtl/>
          <w:lang w:eastAsia="he-IL"/>
        </w:rPr>
        <w:t>בנוסף, מוצע להעניק לגרושה של הנספה סיוע</w:t>
      </w:r>
      <w:bookmarkStart w:id="8245" w:name="_ETM_Q17_675000"/>
      <w:bookmarkEnd w:id="8245"/>
      <w:r>
        <w:rPr>
          <w:rFonts w:hint="cs"/>
          <w:rtl/>
          <w:lang w:eastAsia="he-IL"/>
        </w:rPr>
        <w:t xml:space="preserve"> במימון טיפול נפשי, כל עוד תזדקק לסיוע זה. אציין שבמסגרת הסיכום שלי עם שר האוצר, שהועבר לוועדת </w:t>
      </w:r>
      <w:bookmarkStart w:id="8246" w:name="_ETM_Q17_683000"/>
      <w:bookmarkEnd w:id="8246"/>
      <w:r>
        <w:rPr>
          <w:rFonts w:hint="cs"/>
          <w:rtl/>
          <w:lang w:eastAsia="he-IL"/>
        </w:rPr>
        <w:t xml:space="preserve">השרים לענייני חקיקה, מתוך הצעת החוק שמונחת לפניכם יקודמו סעיפים 2 ו-4 בלבד. אנחנו נשנה את הנוסח מייד עם העברת ההצעה בקריאה הטרומית. </w:t>
      </w:r>
    </w:p>
    <w:p w:rsidR="0086198E" w:rsidRDefault="0086198E" w:rsidP="00AF5ECF">
      <w:pPr>
        <w:rPr>
          <w:rtl/>
          <w:lang w:eastAsia="he-IL"/>
        </w:rPr>
      </w:pPr>
    </w:p>
    <w:p w:rsidR="0086198E" w:rsidRDefault="0086198E" w:rsidP="00523F28">
      <w:pPr>
        <w:rPr>
          <w:rtl/>
          <w:lang w:eastAsia="he-IL"/>
        </w:rPr>
      </w:pPr>
      <w:r>
        <w:rPr>
          <w:rFonts w:hint="cs"/>
          <w:rtl/>
          <w:lang w:eastAsia="he-IL"/>
        </w:rPr>
        <w:t>בראש ובראשונה אני רוצה להודות לשני אנשים חשובים שבלעדיהם</w:t>
      </w:r>
      <w:bookmarkStart w:id="8247" w:name="_ETM_Q17_701000"/>
      <w:bookmarkEnd w:id="8247"/>
      <w:r>
        <w:rPr>
          <w:rFonts w:hint="cs"/>
          <w:rtl/>
          <w:lang w:eastAsia="he-IL"/>
        </w:rPr>
        <w:t xml:space="preserve"> החוק הזה לא היה עולה היום ולא היה מקודם: שר האוצר בצלאל סמוטריץ</w:t>
      </w:r>
      <w:r w:rsidR="00B93FEA">
        <w:rPr>
          <w:rFonts w:hint="cs"/>
          <w:rtl/>
          <w:lang w:eastAsia="he-IL"/>
        </w:rPr>
        <w:t>'</w:t>
      </w:r>
      <w:r>
        <w:rPr>
          <w:rFonts w:hint="cs"/>
          <w:rtl/>
          <w:lang w:eastAsia="he-IL"/>
        </w:rPr>
        <w:t xml:space="preserve">, שפעם אחר פעם מבין את הצורך </w:t>
      </w:r>
      <w:bookmarkStart w:id="8248" w:name="_ETM_Q17_710000"/>
      <w:bookmarkEnd w:id="8248"/>
      <w:r>
        <w:rPr>
          <w:rFonts w:hint="cs"/>
          <w:rtl/>
          <w:lang w:eastAsia="he-IL"/>
        </w:rPr>
        <w:t>הציבורי ואת הלקונות הקיימות, ועושה שמיניות באוויר בשביל לסייע לתקצב</w:t>
      </w:r>
      <w:bookmarkStart w:id="8249" w:name="_ETM_Q17_713000"/>
      <w:bookmarkEnd w:id="8249"/>
      <w:r>
        <w:rPr>
          <w:rFonts w:hint="cs"/>
          <w:rtl/>
          <w:lang w:eastAsia="he-IL"/>
        </w:rPr>
        <w:t xml:space="preserve"> את הדברים החשובים האל</w:t>
      </w:r>
      <w:r w:rsidR="00523F28">
        <w:rPr>
          <w:rFonts w:hint="cs"/>
          <w:rtl/>
          <w:lang w:eastAsia="he-IL"/>
        </w:rPr>
        <w:t>ה</w:t>
      </w:r>
      <w:r>
        <w:rPr>
          <w:rFonts w:hint="cs"/>
          <w:rtl/>
          <w:lang w:eastAsia="he-IL"/>
        </w:rPr>
        <w:t>. הוא משמש מבוגר אחראי במקום שבו שרים אחרים מתנערים מהאחריות שיש להם לאוכלוסיות האלו</w:t>
      </w:r>
      <w:r w:rsidR="00523F28">
        <w:rPr>
          <w:rFonts w:hint="cs"/>
          <w:rtl/>
          <w:lang w:eastAsia="he-IL"/>
        </w:rPr>
        <w:t>;</w:t>
      </w:r>
      <w:r>
        <w:rPr>
          <w:rFonts w:hint="cs"/>
          <w:rtl/>
          <w:lang w:eastAsia="he-IL"/>
        </w:rPr>
        <w:t xml:space="preserve"> שר המשפטים, חברי יריב לוין, שרואה לנגד עיניו נטו את טובת הציבור </w:t>
      </w:r>
      <w:bookmarkStart w:id="8250" w:name="_ETM_Q17_731000"/>
      <w:bookmarkEnd w:id="8250"/>
      <w:r>
        <w:rPr>
          <w:rFonts w:hint="cs"/>
          <w:rtl/>
          <w:lang w:eastAsia="he-IL"/>
        </w:rPr>
        <w:t>ופועל לפי המצפן הזה. הוא הבין באמת את המצוקה, עשה דבר מדהים ואישר את החוק, למרות שהיו התנגדויות. על זה אני מודה לך</w:t>
      </w:r>
      <w:bookmarkStart w:id="8251" w:name="_ETM_Q17_737000"/>
      <w:bookmarkEnd w:id="8251"/>
      <w:r>
        <w:rPr>
          <w:rFonts w:hint="cs"/>
          <w:rtl/>
          <w:lang w:eastAsia="he-IL"/>
        </w:rPr>
        <w:t xml:space="preserve"> מעומק הלב. כל הכבוד לכם, חבריי השרים. החוק הזה הוא </w:t>
      </w:r>
      <w:bookmarkStart w:id="8252" w:name="_ETM_Q17_742000"/>
      <w:bookmarkEnd w:id="8252"/>
      <w:r>
        <w:rPr>
          <w:rFonts w:hint="cs"/>
          <w:rtl/>
          <w:lang w:eastAsia="he-IL"/>
        </w:rPr>
        <w:t>הרבה בזכותכם.</w:t>
      </w:r>
    </w:p>
    <w:p w:rsidR="0086198E" w:rsidRDefault="0086198E" w:rsidP="00AF5ECF">
      <w:pPr>
        <w:rPr>
          <w:rtl/>
          <w:lang w:eastAsia="he-IL"/>
        </w:rPr>
      </w:pPr>
    </w:p>
    <w:p w:rsidR="0086198E" w:rsidRDefault="0086198E" w:rsidP="00523F28">
      <w:pPr>
        <w:rPr>
          <w:rtl/>
        </w:rPr>
      </w:pPr>
      <w:r>
        <w:rPr>
          <w:rFonts w:hint="cs"/>
          <w:rtl/>
          <w:lang w:eastAsia="he-IL"/>
        </w:rPr>
        <w:t>אני רוצה להודות גם למורן אסולין, שנמצאת איתנו פה היום, גרושתו של ליאור אסולין, זיכרונו לברכה, שנרצח ב-7 באוקטובר, שנלחמה ובאה אליי עם החוק הזה</w:t>
      </w:r>
      <w:r w:rsidR="00523F28">
        <w:rPr>
          <w:rFonts w:hint="cs"/>
          <w:rtl/>
          <w:lang w:eastAsia="he-IL"/>
        </w:rPr>
        <w:t>,</w:t>
      </w:r>
      <w:r>
        <w:rPr>
          <w:rFonts w:hint="cs"/>
          <w:rtl/>
          <w:lang w:eastAsia="he-IL"/>
        </w:rPr>
        <w:t xml:space="preserve"> נלחמה יחד איתי בשביל שהחוק הזה יעלה היום</w:t>
      </w:r>
      <w:bookmarkStart w:id="8253" w:name="_ETM_Q17_760000"/>
      <w:bookmarkEnd w:id="8253"/>
      <w:r w:rsidR="00523F28">
        <w:rPr>
          <w:rFonts w:hint="cs"/>
          <w:rtl/>
          <w:lang w:eastAsia="he-IL"/>
        </w:rPr>
        <w:t>,</w:t>
      </w:r>
      <w:r>
        <w:rPr>
          <w:rFonts w:hint="cs"/>
          <w:rtl/>
          <w:lang w:eastAsia="he-IL"/>
        </w:rPr>
        <w:t xml:space="preserve"> בשביל לדאוג לילדים שלה ולילדים נוספים, שיהיה להם עתיד טוב יותר</w:t>
      </w:r>
      <w:r w:rsidR="00523F28">
        <w:rPr>
          <w:rFonts w:hint="cs"/>
          <w:rtl/>
          <w:lang w:eastAsia="he-IL"/>
        </w:rPr>
        <w:t>,</w:t>
      </w:r>
      <w:r>
        <w:rPr>
          <w:rFonts w:hint="cs"/>
          <w:rtl/>
          <w:lang w:eastAsia="he-IL"/>
        </w:rPr>
        <w:t xml:space="preserve"> כי מגיע להם בזכות.</w:t>
      </w:r>
      <w:bookmarkStart w:id="8254" w:name="_ETM_Q17_765000"/>
      <w:bookmarkEnd w:id="8254"/>
      <w:r>
        <w:rPr>
          <w:rFonts w:hint="cs"/>
          <w:rtl/>
          <w:lang w:eastAsia="he-IL"/>
        </w:rPr>
        <w:t xml:space="preserve"> את לביאה</w:t>
      </w:r>
      <w:r w:rsidR="00523F28">
        <w:rPr>
          <w:rFonts w:hint="cs"/>
          <w:rtl/>
          <w:lang w:eastAsia="he-IL"/>
        </w:rPr>
        <w:t>,</w:t>
      </w:r>
      <w:r>
        <w:rPr>
          <w:rFonts w:hint="cs"/>
          <w:rtl/>
          <w:lang w:eastAsia="he-IL"/>
        </w:rPr>
        <w:t xml:space="preserve"> כל הכבוד לך. השינוי הזה שהולך להיות הוא הרבה הרבה בזכותך. אני מודה לחברי חבר הכנסת גלעד קריב, שהעלה </w:t>
      </w:r>
      <w:bookmarkStart w:id="8255" w:name="_ETM_Q17_776000"/>
      <w:bookmarkEnd w:id="8255"/>
      <w:r>
        <w:rPr>
          <w:rFonts w:hint="cs"/>
          <w:rtl/>
          <w:lang w:eastAsia="he-IL"/>
        </w:rPr>
        <w:t>בפניי את הנושא, והוא שותף מלא להצעת החוק הזו</w:t>
      </w:r>
      <w:r w:rsidR="00523F28">
        <w:rPr>
          <w:rFonts w:hint="cs"/>
          <w:rtl/>
          <w:lang w:eastAsia="he-IL"/>
        </w:rPr>
        <w:t>,</w:t>
      </w:r>
      <w:bookmarkStart w:id="8256" w:name="TOR_Q18"/>
      <w:bookmarkStart w:id="8257" w:name="_ETM_Q18_180000"/>
      <w:bookmarkEnd w:id="8256"/>
      <w:bookmarkEnd w:id="8257"/>
      <w:r>
        <w:rPr>
          <w:rFonts w:hint="cs"/>
          <w:rtl/>
        </w:rPr>
        <w:t xml:space="preserve"> </w:t>
      </w:r>
      <w:r w:rsidR="00523F28">
        <w:rPr>
          <w:rFonts w:hint="cs"/>
          <w:rtl/>
        </w:rPr>
        <w:t>ו</w:t>
      </w:r>
      <w:r>
        <w:rPr>
          <w:rFonts w:hint="cs"/>
          <w:rtl/>
        </w:rPr>
        <w:t xml:space="preserve">לעו"ד </w:t>
      </w:r>
      <w:bookmarkStart w:id="8258" w:name="_ETM_Q18_180450"/>
      <w:bookmarkEnd w:id="8258"/>
      <w:r>
        <w:rPr>
          <w:rtl/>
        </w:rPr>
        <w:t xml:space="preserve">ענת </w:t>
      </w:r>
      <w:bookmarkStart w:id="8259" w:name="_ETM_Q18_180719"/>
      <w:bookmarkEnd w:id="8259"/>
      <w:r>
        <w:rPr>
          <w:rtl/>
        </w:rPr>
        <w:t>מימון</w:t>
      </w:r>
      <w:r>
        <w:rPr>
          <w:rFonts w:hint="cs"/>
          <w:rtl/>
        </w:rPr>
        <w:t>,</w:t>
      </w:r>
      <w:r>
        <w:rPr>
          <w:rtl/>
        </w:rPr>
        <w:t xml:space="preserve"> </w:t>
      </w:r>
      <w:bookmarkStart w:id="8260" w:name="_ETM_Q18_181050"/>
      <w:bookmarkEnd w:id="8260"/>
      <w:r>
        <w:rPr>
          <w:rFonts w:hint="cs"/>
          <w:rtl/>
        </w:rPr>
        <w:t>ה</w:t>
      </w:r>
      <w:r>
        <w:rPr>
          <w:rtl/>
        </w:rPr>
        <w:t xml:space="preserve">יועצת </w:t>
      </w:r>
      <w:bookmarkStart w:id="8261" w:name="_ETM_Q18_181319"/>
      <w:bookmarkEnd w:id="8261"/>
      <w:r>
        <w:rPr>
          <w:rtl/>
        </w:rPr>
        <w:t>המשפטית</w:t>
      </w:r>
      <w:r>
        <w:rPr>
          <w:rFonts w:hint="cs"/>
          <w:rtl/>
        </w:rPr>
        <w:t>,</w:t>
      </w:r>
      <w:r>
        <w:rPr>
          <w:rtl/>
        </w:rPr>
        <w:t xml:space="preserve"> </w:t>
      </w:r>
      <w:bookmarkStart w:id="8262" w:name="_ETM_Q18_181890"/>
      <w:bookmarkEnd w:id="8262"/>
      <w:r>
        <w:rPr>
          <w:rtl/>
        </w:rPr>
        <w:t xml:space="preserve">שעומדת </w:t>
      </w:r>
      <w:bookmarkStart w:id="8263" w:name="_ETM_Q18_182340"/>
      <w:bookmarkEnd w:id="8263"/>
      <w:r>
        <w:rPr>
          <w:rtl/>
        </w:rPr>
        <w:t xml:space="preserve">מאחורי </w:t>
      </w:r>
      <w:bookmarkStart w:id="8264" w:name="_ETM_Q18_182879"/>
      <w:bookmarkEnd w:id="8264"/>
      <w:r>
        <w:rPr>
          <w:rtl/>
        </w:rPr>
        <w:t xml:space="preserve">החוק </w:t>
      </w:r>
      <w:bookmarkStart w:id="8265" w:name="_ETM_Q18_183210"/>
      <w:bookmarkEnd w:id="8265"/>
      <w:r>
        <w:rPr>
          <w:rtl/>
        </w:rPr>
        <w:t>הזה</w:t>
      </w:r>
      <w:r>
        <w:rPr>
          <w:rFonts w:hint="cs"/>
          <w:rtl/>
        </w:rPr>
        <w:t>,</w:t>
      </w:r>
      <w:r>
        <w:rPr>
          <w:rtl/>
        </w:rPr>
        <w:t xml:space="preserve"> </w:t>
      </w:r>
      <w:bookmarkStart w:id="8266" w:name="_ETM_Q18_183419"/>
      <w:bookmarkEnd w:id="8266"/>
      <w:r>
        <w:rPr>
          <w:rtl/>
        </w:rPr>
        <w:t xml:space="preserve">הניסוח </w:t>
      </w:r>
      <w:bookmarkStart w:id="8267" w:name="_ETM_Q18_183870"/>
      <w:bookmarkEnd w:id="8267"/>
      <w:r>
        <w:rPr>
          <w:rtl/>
        </w:rPr>
        <w:t>שלו</w:t>
      </w:r>
      <w:r>
        <w:rPr>
          <w:rFonts w:hint="cs"/>
          <w:rtl/>
        </w:rPr>
        <w:t>,</w:t>
      </w:r>
      <w:r>
        <w:rPr>
          <w:rtl/>
        </w:rPr>
        <w:t xml:space="preserve"> </w:t>
      </w:r>
      <w:bookmarkStart w:id="8268" w:name="_ETM_Q18_184110"/>
      <w:bookmarkEnd w:id="8268"/>
      <w:r>
        <w:rPr>
          <w:rtl/>
        </w:rPr>
        <w:t xml:space="preserve">וגם </w:t>
      </w:r>
      <w:bookmarkStart w:id="8269" w:name="_ETM_Q18_184440"/>
      <w:bookmarkEnd w:id="8269"/>
      <w:r>
        <w:rPr>
          <w:rtl/>
        </w:rPr>
        <w:t xml:space="preserve">חוקים </w:t>
      </w:r>
      <w:bookmarkStart w:id="8270" w:name="_ETM_Q18_184769"/>
      <w:bookmarkEnd w:id="8270"/>
      <w:r>
        <w:rPr>
          <w:rtl/>
        </w:rPr>
        <w:t xml:space="preserve">רבים </w:t>
      </w:r>
      <w:bookmarkStart w:id="8271" w:name="_ETM_Q18_185040"/>
      <w:bookmarkEnd w:id="8271"/>
      <w:r>
        <w:rPr>
          <w:rtl/>
        </w:rPr>
        <w:t xml:space="preserve">נוספים </w:t>
      </w:r>
      <w:bookmarkStart w:id="8272" w:name="_ETM_Q18_185460"/>
      <w:bookmarkEnd w:id="8272"/>
      <w:r>
        <w:rPr>
          <w:rtl/>
        </w:rPr>
        <w:t>שלי</w:t>
      </w:r>
      <w:r>
        <w:rPr>
          <w:rFonts w:hint="cs"/>
          <w:rtl/>
        </w:rPr>
        <w:t>.</w:t>
      </w:r>
    </w:p>
    <w:p w:rsidR="0086198E" w:rsidRDefault="0086198E" w:rsidP="00AF5ECF">
      <w:pPr>
        <w:rPr>
          <w:rtl/>
        </w:rPr>
      </w:pPr>
      <w:bookmarkStart w:id="8273" w:name="_ETM_Q18_188636"/>
      <w:bookmarkStart w:id="8274" w:name="_ETM_Q18_188740"/>
      <w:bookmarkStart w:id="8275" w:name="_ETM_Q18_189034"/>
      <w:bookmarkEnd w:id="8273"/>
      <w:bookmarkEnd w:id="8274"/>
      <w:bookmarkEnd w:id="8275"/>
    </w:p>
    <w:p w:rsidR="0086198E" w:rsidRDefault="0086198E" w:rsidP="00523F28">
      <w:pPr>
        <w:rPr>
          <w:rtl/>
        </w:rPr>
      </w:pPr>
      <w:bookmarkStart w:id="8276" w:name="_ETM_Q18_189106"/>
      <w:bookmarkStart w:id="8277" w:name="_ETM_Q18_187220"/>
      <w:bookmarkEnd w:id="8276"/>
      <w:bookmarkEnd w:id="8277"/>
      <w:r>
        <w:rPr>
          <w:rtl/>
        </w:rPr>
        <w:t xml:space="preserve">ועכשיו </w:t>
      </w:r>
      <w:bookmarkStart w:id="8278" w:name="_ETM_Q18_187580"/>
      <w:bookmarkEnd w:id="8278"/>
      <w:r>
        <w:rPr>
          <w:rtl/>
        </w:rPr>
        <w:t xml:space="preserve">אתם </w:t>
      </w:r>
      <w:bookmarkStart w:id="8279" w:name="_ETM_Q18_187819"/>
      <w:bookmarkEnd w:id="8279"/>
      <w:r>
        <w:rPr>
          <w:rtl/>
        </w:rPr>
        <w:t xml:space="preserve">בטח </w:t>
      </w:r>
      <w:bookmarkStart w:id="8280" w:name="_ETM_Q18_188059"/>
      <w:bookmarkEnd w:id="8280"/>
      <w:r>
        <w:rPr>
          <w:rtl/>
        </w:rPr>
        <w:t xml:space="preserve">שואלים </w:t>
      </w:r>
      <w:bookmarkStart w:id="8281" w:name="_ETM_Q18_188900"/>
      <w:bookmarkEnd w:id="8281"/>
      <w:r>
        <w:rPr>
          <w:rtl/>
        </w:rPr>
        <w:t xml:space="preserve">מה </w:t>
      </w:r>
      <w:bookmarkStart w:id="8282" w:name="_ETM_Q18_189110"/>
      <w:bookmarkEnd w:id="8282"/>
      <w:r>
        <w:rPr>
          <w:rtl/>
        </w:rPr>
        <w:t xml:space="preserve">עם </w:t>
      </w:r>
      <w:bookmarkStart w:id="8283" w:name="_ETM_Q18_189200"/>
      <w:bookmarkEnd w:id="8283"/>
      <w:r>
        <w:rPr>
          <w:rtl/>
        </w:rPr>
        <w:t xml:space="preserve">משרד </w:t>
      </w:r>
      <w:bookmarkStart w:id="8284" w:name="_ETM_Q18_189500"/>
      <w:bookmarkEnd w:id="8284"/>
      <w:r>
        <w:rPr>
          <w:rtl/>
        </w:rPr>
        <w:t>הביטחון</w:t>
      </w:r>
      <w:r>
        <w:rPr>
          <w:rFonts w:hint="cs"/>
          <w:rtl/>
        </w:rPr>
        <w:t>,</w:t>
      </w:r>
      <w:r>
        <w:rPr>
          <w:rtl/>
        </w:rPr>
        <w:t xml:space="preserve"> </w:t>
      </w:r>
      <w:bookmarkStart w:id="8285" w:name="_ETM_Q18_190010"/>
      <w:bookmarkEnd w:id="8285"/>
      <w:r>
        <w:rPr>
          <w:rtl/>
        </w:rPr>
        <w:t xml:space="preserve">למה </w:t>
      </w:r>
      <w:bookmarkStart w:id="8286" w:name="_ETM_Q18_190219"/>
      <w:bookmarkEnd w:id="8286"/>
      <w:r>
        <w:rPr>
          <w:rtl/>
        </w:rPr>
        <w:t xml:space="preserve">אני </w:t>
      </w:r>
      <w:bookmarkStart w:id="8287" w:name="_ETM_Q18_190340"/>
      <w:bookmarkEnd w:id="8287"/>
      <w:r>
        <w:rPr>
          <w:rtl/>
        </w:rPr>
        <w:t xml:space="preserve">לא </w:t>
      </w:r>
      <w:bookmarkStart w:id="8288" w:name="_ETM_Q18_190430"/>
      <w:bookmarkEnd w:id="8288"/>
      <w:r>
        <w:rPr>
          <w:rtl/>
        </w:rPr>
        <w:t xml:space="preserve">מודה </w:t>
      </w:r>
      <w:bookmarkStart w:id="8289" w:name="_ETM_Q18_190730"/>
      <w:bookmarkEnd w:id="8289"/>
      <w:r>
        <w:rPr>
          <w:rtl/>
        </w:rPr>
        <w:t>ל</w:t>
      </w:r>
      <w:r>
        <w:rPr>
          <w:rFonts w:hint="cs"/>
          <w:rtl/>
        </w:rPr>
        <w:t>ו.</w:t>
      </w:r>
      <w:r>
        <w:rPr>
          <w:rtl/>
        </w:rPr>
        <w:t xml:space="preserve"> </w:t>
      </w:r>
      <w:bookmarkStart w:id="8290" w:name="_ETM_Q18_192099"/>
      <w:bookmarkEnd w:id="8290"/>
      <w:r>
        <w:rPr>
          <w:rtl/>
        </w:rPr>
        <w:t xml:space="preserve">אז </w:t>
      </w:r>
      <w:bookmarkStart w:id="8291" w:name="_ETM_Q18_192280"/>
      <w:bookmarkEnd w:id="8291"/>
      <w:r>
        <w:rPr>
          <w:rtl/>
        </w:rPr>
        <w:t>למה</w:t>
      </w:r>
      <w:r>
        <w:rPr>
          <w:rFonts w:hint="cs"/>
          <w:rtl/>
        </w:rPr>
        <w:t>?</w:t>
      </w:r>
      <w:r>
        <w:rPr>
          <w:rtl/>
        </w:rPr>
        <w:t xml:space="preserve"> </w:t>
      </w:r>
      <w:bookmarkStart w:id="8292" w:name="_ETM_Q18_192740"/>
      <w:bookmarkEnd w:id="8292"/>
      <w:r>
        <w:rPr>
          <w:rtl/>
        </w:rPr>
        <w:t xml:space="preserve">כי </w:t>
      </w:r>
      <w:bookmarkStart w:id="8293" w:name="_ETM_Q18_193070"/>
      <w:bookmarkEnd w:id="8293"/>
      <w:r>
        <w:rPr>
          <w:rtl/>
        </w:rPr>
        <w:t xml:space="preserve">זה </w:t>
      </w:r>
      <w:bookmarkStart w:id="8294" w:name="_ETM_Q18_193250"/>
      <w:bookmarkEnd w:id="8294"/>
      <w:r>
        <w:rPr>
          <w:rtl/>
        </w:rPr>
        <w:t xml:space="preserve">הפרק </w:t>
      </w:r>
      <w:bookmarkStart w:id="8295" w:name="_ETM_Q18_193610"/>
      <w:bookmarkEnd w:id="8295"/>
      <w:r>
        <w:rPr>
          <w:rtl/>
        </w:rPr>
        <w:t xml:space="preserve">החודשי </w:t>
      </w:r>
      <w:bookmarkStart w:id="8296" w:name="_ETM_Q18_194150"/>
      <w:bookmarkEnd w:id="8296"/>
      <w:r>
        <w:rPr>
          <w:rtl/>
        </w:rPr>
        <w:t>של</w:t>
      </w:r>
      <w:r>
        <w:rPr>
          <w:rFonts w:hint="cs"/>
          <w:rtl/>
        </w:rPr>
        <w:t xml:space="preserve"> "</w:t>
      </w:r>
      <w:bookmarkStart w:id="8297" w:name="_ETM_Q18_194330"/>
      <w:bookmarkEnd w:id="8297"/>
      <w:r>
        <w:rPr>
          <w:rtl/>
        </w:rPr>
        <w:t xml:space="preserve">משרד </w:t>
      </w:r>
      <w:bookmarkStart w:id="8298" w:name="_ETM_Q18_194660"/>
      <w:bookmarkEnd w:id="8298"/>
      <w:r>
        <w:rPr>
          <w:rtl/>
        </w:rPr>
        <w:t xml:space="preserve">הביטחון </w:t>
      </w:r>
      <w:bookmarkStart w:id="8299" w:name="_ETM_Q18_195200"/>
      <w:bookmarkEnd w:id="8299"/>
      <w:r>
        <w:rPr>
          <w:rtl/>
        </w:rPr>
        <w:t xml:space="preserve">תוקע </w:t>
      </w:r>
      <w:bookmarkStart w:id="8300" w:name="_ETM_Q18_195530"/>
      <w:bookmarkStart w:id="8301" w:name="_ETM_Q18_196070"/>
      <w:bookmarkEnd w:id="8300"/>
      <w:bookmarkEnd w:id="8301"/>
      <w:r>
        <w:rPr>
          <w:rtl/>
        </w:rPr>
        <w:t xml:space="preserve">מקלות </w:t>
      </w:r>
      <w:bookmarkStart w:id="8302" w:name="_ETM_Q18_196520"/>
      <w:bookmarkEnd w:id="8302"/>
      <w:r>
        <w:rPr>
          <w:rtl/>
        </w:rPr>
        <w:t>בגלגלים</w:t>
      </w:r>
      <w:r>
        <w:rPr>
          <w:rFonts w:hint="cs"/>
          <w:rtl/>
        </w:rPr>
        <w:t>"</w:t>
      </w:r>
      <w:r w:rsidR="00523F28">
        <w:rPr>
          <w:rFonts w:hint="cs"/>
          <w:rtl/>
        </w:rPr>
        <w:t>,</w:t>
      </w:r>
      <w:r>
        <w:rPr>
          <w:rtl/>
        </w:rPr>
        <w:t xml:space="preserve"> </w:t>
      </w:r>
      <w:bookmarkStart w:id="8303" w:name="_ETM_Q18_197420"/>
      <w:bookmarkEnd w:id="8303"/>
      <w:r>
        <w:rPr>
          <w:rtl/>
        </w:rPr>
        <w:t xml:space="preserve">אז </w:t>
      </w:r>
      <w:bookmarkStart w:id="8304" w:name="_ETM_Q18_197599"/>
      <w:bookmarkEnd w:id="8304"/>
      <w:r>
        <w:rPr>
          <w:rtl/>
        </w:rPr>
        <w:t xml:space="preserve">הגענו </w:t>
      </w:r>
      <w:bookmarkStart w:id="8305" w:name="_ETM_Q18_197900"/>
      <w:bookmarkEnd w:id="8305"/>
      <w:r>
        <w:rPr>
          <w:rtl/>
        </w:rPr>
        <w:t xml:space="preserve">גם </w:t>
      </w:r>
      <w:bookmarkStart w:id="8306" w:name="_ETM_Q18_198079"/>
      <w:bookmarkEnd w:id="8306"/>
      <w:r>
        <w:rPr>
          <w:rtl/>
        </w:rPr>
        <w:t xml:space="preserve">לחוק </w:t>
      </w:r>
      <w:bookmarkStart w:id="8307" w:name="_ETM_Q18_198380"/>
      <w:bookmarkEnd w:id="8307"/>
      <w:r>
        <w:rPr>
          <w:rtl/>
        </w:rPr>
        <w:t>הזה</w:t>
      </w:r>
      <w:r>
        <w:rPr>
          <w:rFonts w:hint="cs"/>
          <w:rtl/>
        </w:rPr>
        <w:t>.</w:t>
      </w:r>
      <w:r>
        <w:rPr>
          <w:rtl/>
        </w:rPr>
        <w:t xml:space="preserve"> </w:t>
      </w:r>
      <w:bookmarkStart w:id="8308" w:name="_ETM_Q18_200239"/>
      <w:bookmarkEnd w:id="8308"/>
      <w:r>
        <w:rPr>
          <w:rtl/>
        </w:rPr>
        <w:t xml:space="preserve">אחרי </w:t>
      </w:r>
      <w:bookmarkStart w:id="8309" w:name="_ETM_Q18_200480"/>
      <w:bookmarkEnd w:id="8309"/>
      <w:r>
        <w:rPr>
          <w:rtl/>
        </w:rPr>
        <w:t xml:space="preserve">ששר </w:t>
      </w:r>
      <w:bookmarkStart w:id="8310" w:name="_ETM_Q18_200840"/>
      <w:bookmarkEnd w:id="8310"/>
      <w:r>
        <w:rPr>
          <w:rtl/>
        </w:rPr>
        <w:t xml:space="preserve">הביטחון </w:t>
      </w:r>
      <w:bookmarkStart w:id="8311" w:name="_ETM_Q18_201410"/>
      <w:bookmarkEnd w:id="8311"/>
      <w:r>
        <w:rPr>
          <w:rtl/>
        </w:rPr>
        <w:t xml:space="preserve">ומשרדו </w:t>
      </w:r>
      <w:bookmarkStart w:id="8312" w:name="_ETM_Q18_201920"/>
      <w:bookmarkEnd w:id="8312"/>
      <w:r>
        <w:rPr>
          <w:rtl/>
        </w:rPr>
        <w:t xml:space="preserve">התנגדו </w:t>
      </w:r>
      <w:bookmarkStart w:id="8313" w:name="_ETM_Q18_202430"/>
      <w:bookmarkEnd w:id="8313"/>
      <w:r>
        <w:rPr>
          <w:rtl/>
        </w:rPr>
        <w:t xml:space="preserve">וניסו </w:t>
      </w:r>
      <w:bookmarkStart w:id="8314" w:name="_ETM_Q18_202820"/>
      <w:bookmarkEnd w:id="8314"/>
      <w:r>
        <w:rPr>
          <w:rtl/>
        </w:rPr>
        <w:t xml:space="preserve">לטרפד </w:t>
      </w:r>
      <w:bookmarkStart w:id="8315" w:name="_ETM_Q18_203270"/>
      <w:bookmarkEnd w:id="8315"/>
      <w:r>
        <w:rPr>
          <w:rtl/>
        </w:rPr>
        <w:t xml:space="preserve">את </w:t>
      </w:r>
      <w:bookmarkStart w:id="8316" w:name="_ETM_Q18_203390"/>
      <w:bookmarkEnd w:id="8316"/>
      <w:r>
        <w:rPr>
          <w:rtl/>
        </w:rPr>
        <w:t xml:space="preserve">כל </w:t>
      </w:r>
      <w:bookmarkStart w:id="8317" w:name="_ETM_Q18_203630"/>
      <w:bookmarkEnd w:id="8317"/>
      <w:r>
        <w:rPr>
          <w:rtl/>
        </w:rPr>
        <w:t xml:space="preserve">רשימת </w:t>
      </w:r>
      <w:bookmarkStart w:id="8318" w:name="_ETM_Q18_204050"/>
      <w:bookmarkEnd w:id="8318"/>
      <w:r>
        <w:rPr>
          <w:rtl/>
        </w:rPr>
        <w:t xml:space="preserve">החוקים </w:t>
      </w:r>
      <w:bookmarkStart w:id="8319" w:name="_ETM_Q18_204439"/>
      <w:bookmarkEnd w:id="8319"/>
      <w:r>
        <w:rPr>
          <w:rtl/>
        </w:rPr>
        <w:t xml:space="preserve">שהקראתי </w:t>
      </w:r>
      <w:bookmarkStart w:id="8320" w:name="_ETM_Q18_204950"/>
      <w:bookmarkEnd w:id="8320"/>
      <w:r>
        <w:rPr>
          <w:rtl/>
        </w:rPr>
        <w:t xml:space="preserve">בהתחלה </w:t>
      </w:r>
      <w:bookmarkStart w:id="8321" w:name="_ETM_Q18_205590"/>
      <w:bookmarkEnd w:id="8321"/>
      <w:r>
        <w:rPr>
          <w:rFonts w:hint="cs"/>
          <w:rtl/>
        </w:rPr>
        <w:t xml:space="preserve">– </w:t>
      </w:r>
      <w:r>
        <w:rPr>
          <w:rtl/>
        </w:rPr>
        <w:t>הארוסות</w:t>
      </w:r>
      <w:r>
        <w:rPr>
          <w:rFonts w:hint="cs"/>
          <w:rtl/>
        </w:rPr>
        <w:t>,</w:t>
      </w:r>
      <w:r>
        <w:rPr>
          <w:rtl/>
        </w:rPr>
        <w:t xml:space="preserve"> </w:t>
      </w:r>
      <w:bookmarkStart w:id="8322" w:name="_ETM_Q18_206340"/>
      <w:bookmarkEnd w:id="8322"/>
      <w:r>
        <w:rPr>
          <w:rtl/>
        </w:rPr>
        <w:t xml:space="preserve">נשות </w:t>
      </w:r>
      <w:bookmarkStart w:id="8323" w:name="_ETM_Q18_206640"/>
      <w:bookmarkEnd w:id="8323"/>
      <w:r>
        <w:rPr>
          <w:rtl/>
        </w:rPr>
        <w:t>המילואימניקים</w:t>
      </w:r>
      <w:r>
        <w:rPr>
          <w:rFonts w:hint="cs"/>
          <w:rtl/>
        </w:rPr>
        <w:t>,</w:t>
      </w:r>
      <w:r>
        <w:rPr>
          <w:rtl/>
        </w:rPr>
        <w:t xml:space="preserve"> </w:t>
      </w:r>
      <w:bookmarkStart w:id="8324" w:name="_ETM_Q18_207330"/>
      <w:bookmarkEnd w:id="8324"/>
      <w:r>
        <w:rPr>
          <w:rtl/>
        </w:rPr>
        <w:t xml:space="preserve">ממדים </w:t>
      </w:r>
      <w:bookmarkStart w:id="8325" w:name="_ETM_Q18_207660"/>
      <w:bookmarkEnd w:id="8325"/>
      <w:r>
        <w:rPr>
          <w:rtl/>
        </w:rPr>
        <w:t xml:space="preserve">ללימודים </w:t>
      </w:r>
      <w:bookmarkStart w:id="8326" w:name="_ETM_Q18_208440"/>
      <w:bookmarkEnd w:id="8326"/>
      <w:r>
        <w:rPr>
          <w:rFonts w:hint="cs"/>
          <w:rtl/>
        </w:rPr>
        <w:t xml:space="preserve">– </w:t>
      </w:r>
      <w:r>
        <w:rPr>
          <w:rtl/>
        </w:rPr>
        <w:t xml:space="preserve">ולא </w:t>
      </w:r>
      <w:bookmarkStart w:id="8327" w:name="_ETM_Q18_208680"/>
      <w:bookmarkEnd w:id="8327"/>
      <w:r>
        <w:rPr>
          <w:rtl/>
        </w:rPr>
        <w:t xml:space="preserve">שמו </w:t>
      </w:r>
      <w:bookmarkStart w:id="8328" w:name="_ETM_Q18_209010"/>
      <w:bookmarkEnd w:id="8328"/>
      <w:r>
        <w:rPr>
          <w:rtl/>
        </w:rPr>
        <w:t>שקל</w:t>
      </w:r>
      <w:r>
        <w:rPr>
          <w:rFonts w:hint="cs"/>
          <w:rtl/>
        </w:rPr>
        <w:t>,</w:t>
      </w:r>
      <w:r>
        <w:rPr>
          <w:rtl/>
        </w:rPr>
        <w:t xml:space="preserve"> </w:t>
      </w:r>
      <w:bookmarkStart w:id="8329" w:name="_ETM_Q18_209940"/>
      <w:bookmarkEnd w:id="8329"/>
      <w:r>
        <w:rPr>
          <w:rtl/>
        </w:rPr>
        <w:t xml:space="preserve">הם </w:t>
      </w:r>
      <w:bookmarkStart w:id="8330" w:name="_ETM_Q18_210119"/>
      <w:bookmarkEnd w:id="8330"/>
      <w:r>
        <w:rPr>
          <w:rtl/>
        </w:rPr>
        <w:t xml:space="preserve">הגיעו </w:t>
      </w:r>
      <w:bookmarkStart w:id="8331" w:name="_ETM_Q18_210420"/>
      <w:bookmarkEnd w:id="8331"/>
      <w:r>
        <w:rPr>
          <w:rtl/>
        </w:rPr>
        <w:t xml:space="preserve">גם </w:t>
      </w:r>
      <w:bookmarkStart w:id="8332" w:name="_ETM_Q18_210630"/>
      <w:bookmarkEnd w:id="8332"/>
      <w:r>
        <w:rPr>
          <w:rtl/>
        </w:rPr>
        <w:t xml:space="preserve">לחוק </w:t>
      </w:r>
      <w:bookmarkStart w:id="8333" w:name="_ETM_Q18_210930"/>
      <w:bookmarkEnd w:id="8333"/>
      <w:r>
        <w:rPr>
          <w:rtl/>
        </w:rPr>
        <w:t>הנוכחי</w:t>
      </w:r>
      <w:r>
        <w:rPr>
          <w:rFonts w:hint="cs"/>
          <w:rtl/>
        </w:rPr>
        <w:t>.</w:t>
      </w:r>
      <w:r>
        <w:rPr>
          <w:rtl/>
        </w:rPr>
        <w:t xml:space="preserve"> </w:t>
      </w:r>
      <w:bookmarkStart w:id="8334" w:name="_ETM_Q18_212020"/>
      <w:bookmarkEnd w:id="8334"/>
      <w:r>
        <w:rPr>
          <w:rtl/>
        </w:rPr>
        <w:t xml:space="preserve">למרות </w:t>
      </w:r>
      <w:bookmarkStart w:id="8335" w:name="_ETM_Q18_212409"/>
      <w:bookmarkEnd w:id="8335"/>
      <w:r>
        <w:rPr>
          <w:rtl/>
        </w:rPr>
        <w:t xml:space="preserve">שלא </w:t>
      </w:r>
      <w:bookmarkStart w:id="8336" w:name="_ETM_Q18_212590"/>
      <w:bookmarkEnd w:id="8336"/>
      <w:r>
        <w:rPr>
          <w:rtl/>
        </w:rPr>
        <w:t xml:space="preserve">נדרש </w:t>
      </w:r>
      <w:bookmarkStart w:id="8337" w:name="_ETM_Q18_213010"/>
      <w:bookmarkEnd w:id="8337"/>
      <w:r>
        <w:rPr>
          <w:rtl/>
        </w:rPr>
        <w:t xml:space="preserve">מהם </w:t>
      </w:r>
      <w:bookmarkStart w:id="8338" w:name="_ETM_Q18_213220"/>
      <w:bookmarkEnd w:id="8338"/>
      <w:r>
        <w:rPr>
          <w:rtl/>
        </w:rPr>
        <w:t xml:space="preserve">שקל </w:t>
      </w:r>
      <w:bookmarkStart w:id="8339" w:name="_ETM_Q18_213610"/>
      <w:bookmarkEnd w:id="8339"/>
      <w:r>
        <w:rPr>
          <w:rtl/>
        </w:rPr>
        <w:t xml:space="preserve">בחוק </w:t>
      </w:r>
      <w:bookmarkStart w:id="8340" w:name="_ETM_Q18_213970"/>
      <w:bookmarkEnd w:id="8340"/>
      <w:r>
        <w:rPr>
          <w:rtl/>
        </w:rPr>
        <w:t>הזה</w:t>
      </w:r>
      <w:r>
        <w:rPr>
          <w:rFonts w:hint="cs"/>
          <w:rtl/>
        </w:rPr>
        <w:t xml:space="preserve"> </w:t>
      </w:r>
      <w:r>
        <w:rPr>
          <w:rFonts w:hint="eastAsia"/>
          <w:rtl/>
        </w:rPr>
        <w:t xml:space="preserve">– </w:t>
      </w:r>
      <w:r>
        <w:rPr>
          <w:rFonts w:hint="cs"/>
          <w:rtl/>
        </w:rPr>
        <w:t xml:space="preserve">בצלאל </w:t>
      </w:r>
      <w:bookmarkStart w:id="8341" w:name="_ETM_Q18_214690"/>
      <w:bookmarkEnd w:id="8341"/>
      <w:r>
        <w:rPr>
          <w:rtl/>
        </w:rPr>
        <w:t xml:space="preserve">לקח </w:t>
      </w:r>
      <w:bookmarkStart w:id="8342" w:name="_ETM_Q18_214960"/>
      <w:bookmarkEnd w:id="8342"/>
      <w:r>
        <w:rPr>
          <w:rtl/>
        </w:rPr>
        <w:t xml:space="preserve">את </w:t>
      </w:r>
      <w:bookmarkStart w:id="8343" w:name="_ETM_Q18_215110"/>
      <w:bookmarkEnd w:id="8343"/>
      <w:r>
        <w:rPr>
          <w:rtl/>
        </w:rPr>
        <w:t>הכ</w:t>
      </w:r>
      <w:r>
        <w:rPr>
          <w:rFonts w:hint="cs"/>
          <w:rtl/>
        </w:rPr>
        <w:t>ו</w:t>
      </w:r>
      <w:r>
        <w:rPr>
          <w:rtl/>
        </w:rPr>
        <w:t xml:space="preserve">ל </w:t>
      </w:r>
      <w:bookmarkStart w:id="8344" w:name="_ETM_Q18_215380"/>
      <w:bookmarkEnd w:id="8344"/>
      <w:r>
        <w:rPr>
          <w:rtl/>
        </w:rPr>
        <w:t xml:space="preserve">עליו </w:t>
      </w:r>
      <w:bookmarkStart w:id="8345" w:name="_ETM_Q18_216040"/>
      <w:bookmarkEnd w:id="8345"/>
      <w:r>
        <w:rPr>
          <w:rFonts w:hint="cs"/>
          <w:rtl/>
        </w:rPr>
        <w:t xml:space="preserve">– </w:t>
      </w:r>
      <w:r>
        <w:rPr>
          <w:rtl/>
        </w:rPr>
        <w:t xml:space="preserve">או </w:t>
      </w:r>
      <w:bookmarkStart w:id="8346" w:name="_ETM_Q18_216159"/>
      <w:bookmarkEnd w:id="8346"/>
      <w:r>
        <w:rPr>
          <w:rtl/>
        </w:rPr>
        <w:t xml:space="preserve">כל </w:t>
      </w:r>
      <w:bookmarkStart w:id="8347" w:name="_ETM_Q18_216460"/>
      <w:bookmarkEnd w:id="8347"/>
      <w:r>
        <w:rPr>
          <w:rtl/>
        </w:rPr>
        <w:t xml:space="preserve">פעולה </w:t>
      </w:r>
      <w:bookmarkStart w:id="8348" w:name="_ETM_Q18_216880"/>
      <w:bookmarkEnd w:id="8348"/>
      <w:r>
        <w:rPr>
          <w:rtl/>
        </w:rPr>
        <w:t>כלשהי</w:t>
      </w:r>
      <w:r>
        <w:rPr>
          <w:rFonts w:hint="cs"/>
          <w:rtl/>
        </w:rPr>
        <w:t>,</w:t>
      </w:r>
      <w:r>
        <w:rPr>
          <w:rtl/>
        </w:rPr>
        <w:t xml:space="preserve"> </w:t>
      </w:r>
      <w:bookmarkStart w:id="8349" w:name="_ETM_Q18_217870"/>
      <w:bookmarkEnd w:id="8349"/>
      <w:r>
        <w:rPr>
          <w:rtl/>
        </w:rPr>
        <w:t xml:space="preserve">הם </w:t>
      </w:r>
      <w:bookmarkStart w:id="8350" w:name="_ETM_Q18_218020"/>
      <w:bookmarkEnd w:id="8350"/>
      <w:r>
        <w:rPr>
          <w:rtl/>
        </w:rPr>
        <w:t xml:space="preserve">נעמדו </w:t>
      </w:r>
      <w:bookmarkStart w:id="8351" w:name="_ETM_Q18_218409"/>
      <w:bookmarkEnd w:id="8351"/>
      <w:r>
        <w:rPr>
          <w:rtl/>
        </w:rPr>
        <w:t xml:space="preserve">על </w:t>
      </w:r>
      <w:bookmarkStart w:id="8352" w:name="_ETM_Q18_218470"/>
      <w:bookmarkEnd w:id="8352"/>
      <w:r>
        <w:rPr>
          <w:rtl/>
        </w:rPr>
        <w:t xml:space="preserve">הרגליים </w:t>
      </w:r>
      <w:bookmarkStart w:id="8353" w:name="_ETM_Q18_218920"/>
      <w:bookmarkEnd w:id="8353"/>
      <w:r>
        <w:rPr>
          <w:rtl/>
        </w:rPr>
        <w:t xml:space="preserve">האחוריות </w:t>
      </w:r>
      <w:bookmarkStart w:id="8354" w:name="_ETM_Q18_219550"/>
      <w:bookmarkEnd w:id="8354"/>
      <w:r>
        <w:rPr>
          <w:rtl/>
        </w:rPr>
        <w:t>להתנגד</w:t>
      </w:r>
      <w:r>
        <w:rPr>
          <w:rFonts w:hint="cs"/>
          <w:rtl/>
        </w:rPr>
        <w:t>.</w:t>
      </w:r>
      <w:r>
        <w:rPr>
          <w:rtl/>
        </w:rPr>
        <w:t xml:space="preserve"> </w:t>
      </w:r>
      <w:bookmarkStart w:id="8355" w:name="_ETM_Q18_221650"/>
      <w:bookmarkEnd w:id="8355"/>
      <w:r>
        <w:rPr>
          <w:rtl/>
        </w:rPr>
        <w:t xml:space="preserve">כנראה </w:t>
      </w:r>
      <w:bookmarkStart w:id="8356" w:name="_ETM_Q18_222130"/>
      <w:bookmarkEnd w:id="8356"/>
      <w:r>
        <w:rPr>
          <w:rtl/>
        </w:rPr>
        <w:t xml:space="preserve">שזה </w:t>
      </w:r>
      <w:bookmarkStart w:id="8357" w:name="_ETM_Q18_222400"/>
      <w:bookmarkEnd w:id="8357"/>
      <w:r>
        <w:rPr>
          <w:rtl/>
        </w:rPr>
        <w:t xml:space="preserve">מה </w:t>
      </w:r>
      <w:bookmarkStart w:id="8358" w:name="_ETM_Q18_222520"/>
      <w:bookmarkEnd w:id="8358"/>
      <w:r>
        <w:rPr>
          <w:rtl/>
        </w:rPr>
        <w:t xml:space="preserve">שקורה </w:t>
      </w:r>
      <w:bookmarkStart w:id="8359" w:name="_ETM_Q18_222880"/>
      <w:bookmarkEnd w:id="8359"/>
      <w:r>
        <w:rPr>
          <w:rtl/>
        </w:rPr>
        <w:t xml:space="preserve">כשמתעסקים </w:t>
      </w:r>
      <w:bookmarkStart w:id="8360" w:name="_ETM_Q18_223510"/>
      <w:bookmarkEnd w:id="8360"/>
      <w:r>
        <w:rPr>
          <w:rtl/>
        </w:rPr>
        <w:t xml:space="preserve">כל </w:t>
      </w:r>
      <w:bookmarkStart w:id="8361" w:name="_ETM_Q18_223720"/>
      <w:bookmarkEnd w:id="8361"/>
      <w:r>
        <w:rPr>
          <w:rtl/>
        </w:rPr>
        <w:t xml:space="preserve">היום </w:t>
      </w:r>
      <w:bookmarkStart w:id="8362" w:name="_ETM_Q18_223900"/>
      <w:bookmarkEnd w:id="8362"/>
      <w:r>
        <w:rPr>
          <w:rtl/>
        </w:rPr>
        <w:t xml:space="preserve">בכותרות </w:t>
      </w:r>
      <w:bookmarkStart w:id="8363" w:name="_ETM_Q18_224789"/>
      <w:bookmarkEnd w:id="8363"/>
      <w:r>
        <w:rPr>
          <w:rtl/>
        </w:rPr>
        <w:t xml:space="preserve">ומנותקים </w:t>
      </w:r>
      <w:bookmarkStart w:id="8364" w:name="_ETM_Q18_225389"/>
      <w:bookmarkEnd w:id="8364"/>
      <w:r>
        <w:rPr>
          <w:rtl/>
        </w:rPr>
        <w:t xml:space="preserve">מהצרכים </w:t>
      </w:r>
      <w:bookmarkStart w:id="8365" w:name="_ETM_Q18_225869"/>
      <w:bookmarkEnd w:id="8365"/>
      <w:r>
        <w:rPr>
          <w:rtl/>
        </w:rPr>
        <w:t xml:space="preserve">של </w:t>
      </w:r>
      <w:bookmarkStart w:id="8366" w:name="_ETM_Q18_226049"/>
      <w:bookmarkEnd w:id="8366"/>
      <w:r>
        <w:rPr>
          <w:rtl/>
        </w:rPr>
        <w:t>הציבור</w:t>
      </w:r>
      <w:r>
        <w:rPr>
          <w:rFonts w:hint="cs"/>
          <w:rtl/>
        </w:rPr>
        <w:t>.</w:t>
      </w:r>
    </w:p>
    <w:p w:rsidR="0086198E" w:rsidRDefault="0086198E" w:rsidP="00AF5ECF">
      <w:pPr>
        <w:ind w:firstLine="0"/>
        <w:rPr>
          <w:rtl/>
        </w:rPr>
      </w:pPr>
      <w:bookmarkStart w:id="8367" w:name="_ETM_Q18_227038"/>
      <w:bookmarkStart w:id="8368" w:name="_ETM_Q18_227133"/>
      <w:bookmarkEnd w:id="8367"/>
      <w:bookmarkEnd w:id="8368"/>
    </w:p>
    <w:p w:rsidR="0086198E" w:rsidRDefault="0086198E" w:rsidP="00AF5ECF">
      <w:pPr>
        <w:pStyle w:val="af8"/>
        <w:keepNext/>
        <w:rPr>
          <w:rtl/>
        </w:rPr>
      </w:pPr>
      <w:r w:rsidRPr="007B08C9">
        <w:rPr>
          <w:rStyle w:val="TagStyle"/>
          <w:rtl/>
        </w:rPr>
        <w:t xml:space="preserve"> &lt;&lt; יור &gt;&gt;</w:t>
      </w:r>
      <w:r w:rsidRPr="008463E2">
        <w:rPr>
          <w:rStyle w:val="TagStyle"/>
          <w:rtl/>
        </w:rPr>
        <w:t xml:space="preserve"> </w:t>
      </w:r>
      <w:r>
        <w:rPr>
          <w:rtl/>
        </w:rPr>
        <w:t>היו"ר ארז מלול:</w:t>
      </w:r>
      <w:r w:rsidRPr="008463E2">
        <w:rPr>
          <w:rStyle w:val="TagStyle"/>
          <w:rtl/>
        </w:rPr>
        <w:t xml:space="preserve"> </w:t>
      </w:r>
      <w:r w:rsidRPr="007B08C9">
        <w:rPr>
          <w:rStyle w:val="TagStyle"/>
          <w:rtl/>
        </w:rPr>
        <w:t>&lt;&lt; יור &gt;&gt;</w:t>
      </w:r>
      <w:r>
        <w:rPr>
          <w:rtl/>
        </w:rPr>
        <w:t xml:space="preserve">  </w:t>
      </w:r>
    </w:p>
    <w:p w:rsidR="0086198E" w:rsidRPr="008463E2" w:rsidRDefault="0086198E" w:rsidP="002F0EDE">
      <w:pPr>
        <w:rPr>
          <w:rtl/>
        </w:rPr>
      </w:pPr>
    </w:p>
    <w:p w:rsidR="0086198E" w:rsidRDefault="0086198E" w:rsidP="00AF5ECF">
      <w:pPr>
        <w:rPr>
          <w:rtl/>
        </w:rPr>
      </w:pPr>
      <w:bookmarkStart w:id="8369" w:name="_ETM_Q18_227185"/>
      <w:bookmarkStart w:id="8370" w:name="_ETM_Q18_227246"/>
      <w:bookmarkStart w:id="8371" w:name="_ETM_Q18_226530"/>
      <w:bookmarkEnd w:id="8369"/>
      <w:bookmarkEnd w:id="8370"/>
      <w:bookmarkEnd w:id="8371"/>
      <w:r>
        <w:rPr>
          <w:rtl/>
        </w:rPr>
        <w:t xml:space="preserve">זה </w:t>
      </w:r>
      <w:bookmarkStart w:id="8372" w:name="_ETM_Q18_226679"/>
      <w:bookmarkEnd w:id="8372"/>
      <w:r>
        <w:rPr>
          <w:rtl/>
        </w:rPr>
        <w:t xml:space="preserve">מהמפלגה </w:t>
      </w:r>
      <w:bookmarkStart w:id="8373" w:name="_ETM_Q18_227309"/>
      <w:bookmarkEnd w:id="8373"/>
      <w:r>
        <w:rPr>
          <w:rtl/>
        </w:rPr>
        <w:t>שלך</w:t>
      </w:r>
      <w:r>
        <w:rPr>
          <w:rFonts w:hint="cs"/>
          <w:rtl/>
        </w:rPr>
        <w:t>,</w:t>
      </w:r>
      <w:r>
        <w:rPr>
          <w:rtl/>
        </w:rPr>
        <w:t xml:space="preserve"> </w:t>
      </w:r>
      <w:bookmarkStart w:id="8374" w:name="_ETM_Q18_227519"/>
      <w:bookmarkEnd w:id="8374"/>
      <w:r>
        <w:rPr>
          <w:rtl/>
        </w:rPr>
        <w:t>כן</w:t>
      </w:r>
      <w:r>
        <w:rPr>
          <w:rFonts w:hint="cs"/>
          <w:rtl/>
        </w:rPr>
        <w:t>?</w:t>
      </w:r>
      <w:r>
        <w:rPr>
          <w:rtl/>
        </w:rPr>
        <w:t xml:space="preserve"> </w:t>
      </w:r>
      <w:bookmarkStart w:id="8375" w:name="_ETM_Q18_227789"/>
      <w:bookmarkEnd w:id="8375"/>
      <w:r>
        <w:rPr>
          <w:rtl/>
        </w:rPr>
        <w:t>לה</w:t>
      </w:r>
      <w:r>
        <w:rPr>
          <w:rFonts w:hint="cs"/>
          <w:rtl/>
        </w:rPr>
        <w:t xml:space="preserve">זכיר. </w:t>
      </w:r>
      <w:bookmarkStart w:id="8376" w:name="_ETM_Q18_228119"/>
      <w:bookmarkStart w:id="8377" w:name="_ETM_Q18_227395"/>
      <w:bookmarkEnd w:id="8376"/>
      <w:bookmarkEnd w:id="8377"/>
    </w:p>
    <w:p w:rsidR="0086198E" w:rsidRDefault="0086198E" w:rsidP="002F0EDE">
      <w:pPr>
        <w:rPr>
          <w:rtl/>
        </w:rPr>
      </w:pPr>
      <w:bookmarkStart w:id="8378" w:name="_ETM_Q18_227456"/>
      <w:bookmarkStart w:id="8379" w:name="_ETM_Q18_227491"/>
      <w:bookmarkStart w:id="8380" w:name="_ETM_Q18_227940"/>
      <w:bookmarkStart w:id="8381" w:name="_ETM_Q18_228001"/>
      <w:bookmarkStart w:id="8382" w:name="_ETM_Q18_225986"/>
      <w:bookmarkEnd w:id="8378"/>
      <w:bookmarkEnd w:id="8379"/>
      <w:bookmarkEnd w:id="8380"/>
      <w:bookmarkEnd w:id="8381"/>
      <w:bookmarkEnd w:id="8382"/>
    </w:p>
    <w:p w:rsidR="0086198E" w:rsidRDefault="0086198E" w:rsidP="00AF5ECF">
      <w:pPr>
        <w:pStyle w:val="-"/>
        <w:keepNext/>
        <w:rPr>
          <w:rtl/>
        </w:rPr>
      </w:pPr>
      <w:bookmarkStart w:id="8383" w:name="ET_speakercontinue_5786_6"/>
      <w:r w:rsidRPr="007B08C9">
        <w:rPr>
          <w:rStyle w:val="TagStyle"/>
          <w:rtl/>
        </w:rPr>
        <w:t xml:space="preserve"> &lt;&lt; דובר_המשך &gt;&gt;</w:t>
      </w:r>
      <w:r w:rsidRPr="008463E2">
        <w:rPr>
          <w:rStyle w:val="TagStyle"/>
          <w:rtl/>
        </w:rPr>
        <w:t xml:space="preserve"> </w:t>
      </w:r>
      <w:r>
        <w:rPr>
          <w:rtl/>
        </w:rPr>
        <w:t>אופיר כץ (הליכוד):</w:t>
      </w:r>
      <w:r w:rsidRPr="008463E2">
        <w:rPr>
          <w:rStyle w:val="TagStyle"/>
          <w:rtl/>
        </w:rPr>
        <w:t xml:space="preserve"> </w:t>
      </w:r>
      <w:r w:rsidRPr="007B08C9">
        <w:rPr>
          <w:rStyle w:val="TagStyle"/>
          <w:rtl/>
        </w:rPr>
        <w:t>&lt;&lt; דובר_המשך &gt;&gt;</w:t>
      </w:r>
      <w:r>
        <w:rPr>
          <w:rtl/>
        </w:rPr>
        <w:t xml:space="preserve">  </w:t>
      </w:r>
      <w:bookmarkEnd w:id="8383"/>
    </w:p>
    <w:p w:rsidR="0086198E" w:rsidRPr="008463E2" w:rsidRDefault="0086198E" w:rsidP="002F0EDE">
      <w:pPr>
        <w:rPr>
          <w:rtl/>
        </w:rPr>
      </w:pPr>
      <w:bookmarkStart w:id="8384" w:name="_ETM_Q18_228856"/>
      <w:bookmarkStart w:id="8385" w:name="_ETM_Q18_226669"/>
      <w:bookmarkStart w:id="8386" w:name="_ETM_Q18_226696"/>
      <w:bookmarkEnd w:id="8384"/>
      <w:bookmarkEnd w:id="8385"/>
      <w:bookmarkEnd w:id="8386"/>
    </w:p>
    <w:p w:rsidR="0086198E" w:rsidRDefault="0086198E" w:rsidP="00523F28">
      <w:pPr>
        <w:rPr>
          <w:rtl/>
        </w:rPr>
      </w:pPr>
      <w:bookmarkStart w:id="8387" w:name="_ETM_Q18_227537"/>
      <w:bookmarkEnd w:id="8387"/>
      <w:r>
        <w:rPr>
          <w:rFonts w:hint="cs"/>
          <w:rtl/>
        </w:rPr>
        <w:t>ב</w:t>
      </w:r>
      <w:r>
        <w:rPr>
          <w:rtl/>
        </w:rPr>
        <w:t xml:space="preserve">כל </w:t>
      </w:r>
      <w:bookmarkStart w:id="8388" w:name="_ETM_Q18_228329"/>
      <w:bookmarkEnd w:id="8388"/>
      <w:r>
        <w:rPr>
          <w:rtl/>
        </w:rPr>
        <w:t xml:space="preserve">ההצעות </w:t>
      </w:r>
      <w:bookmarkStart w:id="8389" w:name="_ETM_Q18_228809"/>
      <w:bookmarkEnd w:id="8389"/>
      <w:r>
        <w:rPr>
          <w:rtl/>
        </w:rPr>
        <w:t xml:space="preserve">שהם </w:t>
      </w:r>
      <w:bookmarkStart w:id="8390" w:name="_ETM_Q18_228960"/>
      <w:bookmarkEnd w:id="8390"/>
      <w:r>
        <w:rPr>
          <w:rtl/>
        </w:rPr>
        <w:t xml:space="preserve">ניסו </w:t>
      </w:r>
      <w:bookmarkStart w:id="8391" w:name="_ETM_Q18_229199"/>
      <w:bookmarkEnd w:id="8391"/>
      <w:r>
        <w:rPr>
          <w:rtl/>
        </w:rPr>
        <w:t xml:space="preserve">לטרפד </w:t>
      </w:r>
      <w:bookmarkStart w:id="8392" w:name="_ETM_Q18_229739"/>
      <w:bookmarkEnd w:id="8392"/>
      <w:r>
        <w:rPr>
          <w:rtl/>
        </w:rPr>
        <w:t>לי</w:t>
      </w:r>
      <w:r>
        <w:rPr>
          <w:rFonts w:hint="cs"/>
          <w:rtl/>
        </w:rPr>
        <w:t>,</w:t>
      </w:r>
      <w:r>
        <w:rPr>
          <w:rtl/>
        </w:rPr>
        <w:t xml:space="preserve"> </w:t>
      </w:r>
      <w:bookmarkStart w:id="8393" w:name="_ETM_Q18_229979"/>
      <w:bookmarkEnd w:id="8393"/>
      <w:r>
        <w:rPr>
          <w:rtl/>
        </w:rPr>
        <w:t xml:space="preserve">הם </w:t>
      </w:r>
      <w:bookmarkStart w:id="8394" w:name="_ETM_Q18_230100"/>
      <w:bookmarkEnd w:id="8394"/>
      <w:r>
        <w:rPr>
          <w:rtl/>
        </w:rPr>
        <w:t xml:space="preserve">השתמשו </w:t>
      </w:r>
      <w:bookmarkStart w:id="8395" w:name="_ETM_Q18_230519"/>
      <w:bookmarkEnd w:id="8395"/>
      <w:r>
        <w:rPr>
          <w:rtl/>
        </w:rPr>
        <w:t>בתירוץ</w:t>
      </w:r>
      <w:r>
        <w:rPr>
          <w:rFonts w:hint="cs"/>
          <w:rtl/>
        </w:rPr>
        <w:t>:</w:t>
      </w:r>
      <w:r>
        <w:rPr>
          <w:rtl/>
        </w:rPr>
        <w:t xml:space="preserve"> </w:t>
      </w:r>
      <w:bookmarkStart w:id="8396" w:name="_ETM_Q18_231239"/>
      <w:bookmarkEnd w:id="8396"/>
      <w:r>
        <w:rPr>
          <w:rtl/>
        </w:rPr>
        <w:t xml:space="preserve">אנחנו </w:t>
      </w:r>
      <w:bookmarkStart w:id="8397" w:name="_ETM_Q18_231659"/>
      <w:bookmarkEnd w:id="8397"/>
      <w:r>
        <w:rPr>
          <w:rtl/>
        </w:rPr>
        <w:t xml:space="preserve">עובדים </w:t>
      </w:r>
      <w:bookmarkStart w:id="8398" w:name="_ETM_Q18_232019"/>
      <w:bookmarkEnd w:id="8398"/>
      <w:r>
        <w:rPr>
          <w:rtl/>
        </w:rPr>
        <w:t xml:space="preserve">על </w:t>
      </w:r>
      <w:bookmarkStart w:id="8399" w:name="_ETM_Q18_232139"/>
      <w:bookmarkEnd w:id="8399"/>
      <w:r>
        <w:rPr>
          <w:rtl/>
        </w:rPr>
        <w:t xml:space="preserve">הצעה </w:t>
      </w:r>
      <w:bookmarkStart w:id="8400" w:name="_ETM_Q18_232469"/>
      <w:bookmarkEnd w:id="8400"/>
      <w:r>
        <w:rPr>
          <w:rtl/>
        </w:rPr>
        <w:t>ממשלתית</w:t>
      </w:r>
      <w:r w:rsidR="00523F28">
        <w:rPr>
          <w:rFonts w:hint="cs"/>
          <w:rtl/>
        </w:rPr>
        <w:t>;</w:t>
      </w:r>
      <w:r>
        <w:rPr>
          <w:rtl/>
        </w:rPr>
        <w:t xml:space="preserve"> </w:t>
      </w:r>
      <w:bookmarkStart w:id="8401" w:name="_ETM_Q18_233100"/>
      <w:bookmarkEnd w:id="8401"/>
      <w:r>
        <w:rPr>
          <w:rtl/>
        </w:rPr>
        <w:t xml:space="preserve">צריכים </w:t>
      </w:r>
      <w:bookmarkStart w:id="8402" w:name="_ETM_Q18_233519"/>
      <w:bookmarkEnd w:id="8402"/>
      <w:r>
        <w:rPr>
          <w:rtl/>
        </w:rPr>
        <w:t xml:space="preserve">עבודת </w:t>
      </w:r>
      <w:bookmarkStart w:id="8403" w:name="_ETM_Q18_233969"/>
      <w:bookmarkEnd w:id="8403"/>
      <w:r>
        <w:rPr>
          <w:rtl/>
        </w:rPr>
        <w:t>מטה</w:t>
      </w:r>
      <w:r>
        <w:rPr>
          <w:rFonts w:hint="cs"/>
          <w:rtl/>
        </w:rPr>
        <w:t>.</w:t>
      </w:r>
      <w:r>
        <w:rPr>
          <w:rtl/>
        </w:rPr>
        <w:t xml:space="preserve"> </w:t>
      </w:r>
      <w:bookmarkStart w:id="8404" w:name="_ETM_Q18_235239"/>
      <w:bookmarkEnd w:id="8404"/>
      <w:r>
        <w:rPr>
          <w:rtl/>
        </w:rPr>
        <w:t xml:space="preserve">אני </w:t>
      </w:r>
      <w:bookmarkStart w:id="8405" w:name="_ETM_Q18_235449"/>
      <w:bookmarkEnd w:id="8405"/>
      <w:r>
        <w:rPr>
          <w:rtl/>
        </w:rPr>
        <w:t xml:space="preserve">אגלה </w:t>
      </w:r>
      <w:bookmarkStart w:id="8406" w:name="_ETM_Q18_235719"/>
      <w:bookmarkEnd w:id="8406"/>
      <w:r>
        <w:rPr>
          <w:rtl/>
        </w:rPr>
        <w:t xml:space="preserve">לכם </w:t>
      </w:r>
      <w:bookmarkStart w:id="8407" w:name="_ETM_Q18_235960"/>
      <w:bookmarkEnd w:id="8407"/>
      <w:r>
        <w:rPr>
          <w:rtl/>
        </w:rPr>
        <w:t>ס</w:t>
      </w:r>
      <w:r>
        <w:rPr>
          <w:rFonts w:hint="cs"/>
          <w:rtl/>
        </w:rPr>
        <w:t>קופ:</w:t>
      </w:r>
      <w:r>
        <w:rPr>
          <w:rtl/>
        </w:rPr>
        <w:t xml:space="preserve"> </w:t>
      </w:r>
      <w:bookmarkStart w:id="8408" w:name="_ETM_Q18_236859"/>
      <w:bookmarkEnd w:id="8408"/>
      <w:r>
        <w:rPr>
          <w:rtl/>
        </w:rPr>
        <w:t xml:space="preserve">מעולם </w:t>
      </w:r>
      <w:bookmarkStart w:id="8409" w:name="_ETM_Q18_237340"/>
      <w:bookmarkEnd w:id="8409"/>
      <w:r>
        <w:rPr>
          <w:rtl/>
        </w:rPr>
        <w:t xml:space="preserve">לא </w:t>
      </w:r>
      <w:bookmarkStart w:id="8410" w:name="_ETM_Q18_237430"/>
      <w:bookmarkEnd w:id="8410"/>
      <w:r>
        <w:rPr>
          <w:rtl/>
        </w:rPr>
        <w:t xml:space="preserve">הגיעה </w:t>
      </w:r>
      <w:bookmarkStart w:id="8411" w:name="_ETM_Q18_237670"/>
      <w:bookmarkEnd w:id="8411"/>
      <w:r>
        <w:rPr>
          <w:rtl/>
        </w:rPr>
        <w:t xml:space="preserve">ממשלתית </w:t>
      </w:r>
      <w:bookmarkStart w:id="8412" w:name="_ETM_Q18_238120"/>
      <w:bookmarkEnd w:id="8412"/>
      <w:r>
        <w:rPr>
          <w:rtl/>
        </w:rPr>
        <w:t xml:space="preserve">לכל </w:t>
      </w:r>
      <w:bookmarkStart w:id="8413" w:name="_ETM_Q18_238390"/>
      <w:bookmarkEnd w:id="8413"/>
      <w:r>
        <w:rPr>
          <w:rtl/>
        </w:rPr>
        <w:t xml:space="preserve">הדברים </w:t>
      </w:r>
      <w:bookmarkStart w:id="8414" w:name="_ETM_Q18_238719"/>
      <w:bookmarkEnd w:id="8414"/>
      <w:r>
        <w:rPr>
          <w:rtl/>
        </w:rPr>
        <w:t>שאמרתי</w:t>
      </w:r>
      <w:r>
        <w:rPr>
          <w:rFonts w:hint="cs"/>
          <w:rtl/>
        </w:rPr>
        <w:t>,</w:t>
      </w:r>
      <w:r>
        <w:rPr>
          <w:rtl/>
        </w:rPr>
        <w:t xml:space="preserve"> </w:t>
      </w:r>
      <w:bookmarkStart w:id="8415" w:name="_ETM_Q18_239469"/>
      <w:bookmarkEnd w:id="8415"/>
      <w:r>
        <w:rPr>
          <w:rtl/>
        </w:rPr>
        <w:t xml:space="preserve">וגם </w:t>
      </w:r>
      <w:bookmarkStart w:id="8416" w:name="_ETM_Q18_239829"/>
      <w:bookmarkEnd w:id="8416"/>
      <w:r>
        <w:rPr>
          <w:rtl/>
        </w:rPr>
        <w:t xml:space="preserve">לא </w:t>
      </w:r>
      <w:bookmarkStart w:id="8417" w:name="_ETM_Q18_239920"/>
      <w:bookmarkEnd w:id="8417"/>
      <w:r>
        <w:rPr>
          <w:rtl/>
        </w:rPr>
        <w:t>תגיע</w:t>
      </w:r>
      <w:r>
        <w:rPr>
          <w:rFonts w:hint="cs"/>
          <w:rtl/>
        </w:rPr>
        <w:t>.</w:t>
      </w:r>
      <w:r>
        <w:rPr>
          <w:rtl/>
        </w:rPr>
        <w:t xml:space="preserve"> </w:t>
      </w:r>
      <w:bookmarkStart w:id="8418" w:name="_ETM_Q18_240930"/>
      <w:bookmarkEnd w:id="8418"/>
      <w:r>
        <w:rPr>
          <w:rtl/>
        </w:rPr>
        <w:t xml:space="preserve">אם </w:t>
      </w:r>
      <w:bookmarkStart w:id="8419" w:name="_ETM_Q18_241050"/>
      <w:bookmarkEnd w:id="8419"/>
      <w:r>
        <w:rPr>
          <w:rtl/>
        </w:rPr>
        <w:t xml:space="preserve">הייתי </w:t>
      </w:r>
      <w:bookmarkStart w:id="8420" w:name="_ETM_Q18_241289"/>
      <w:bookmarkEnd w:id="8420"/>
      <w:r>
        <w:rPr>
          <w:rtl/>
        </w:rPr>
        <w:t>מחכה</w:t>
      </w:r>
      <w:r>
        <w:rPr>
          <w:rFonts w:hint="cs"/>
          <w:rtl/>
        </w:rPr>
        <w:t>,</w:t>
      </w:r>
      <w:r>
        <w:rPr>
          <w:rtl/>
        </w:rPr>
        <w:t xml:space="preserve"> </w:t>
      </w:r>
      <w:bookmarkStart w:id="8421" w:name="_ETM_Q18_242430"/>
      <w:bookmarkEnd w:id="8421"/>
      <w:r>
        <w:rPr>
          <w:rtl/>
        </w:rPr>
        <w:t xml:space="preserve">כל </w:t>
      </w:r>
      <w:bookmarkStart w:id="8422" w:name="_ETM_Q18_242699"/>
      <w:bookmarkEnd w:id="8422"/>
      <w:r>
        <w:rPr>
          <w:rtl/>
        </w:rPr>
        <w:t xml:space="preserve">האוכלוסיות </w:t>
      </w:r>
      <w:bookmarkStart w:id="8423" w:name="_ETM_Q18_243300"/>
      <w:bookmarkEnd w:id="8423"/>
      <w:r>
        <w:rPr>
          <w:rtl/>
        </w:rPr>
        <w:t xml:space="preserve">האלה </w:t>
      </w:r>
      <w:bookmarkStart w:id="8424" w:name="_ETM_Q18_243510"/>
      <w:bookmarkEnd w:id="8424"/>
      <w:r>
        <w:rPr>
          <w:rtl/>
        </w:rPr>
        <w:t xml:space="preserve">היו </w:t>
      </w:r>
      <w:bookmarkStart w:id="8425" w:name="_ETM_Q18_243629"/>
      <w:bookmarkEnd w:id="8425"/>
      <w:r>
        <w:rPr>
          <w:rtl/>
        </w:rPr>
        <w:t xml:space="preserve">פשוט </w:t>
      </w:r>
      <w:r>
        <w:rPr>
          <w:rFonts w:hint="cs"/>
          <w:rtl/>
        </w:rPr>
        <w:t xml:space="preserve">נזרקות </w:t>
      </w:r>
      <w:r>
        <w:rPr>
          <w:rtl/>
        </w:rPr>
        <w:t>לכלבים</w:t>
      </w:r>
      <w:r>
        <w:rPr>
          <w:rFonts w:hint="cs"/>
          <w:rtl/>
        </w:rPr>
        <w:t>.</w:t>
      </w:r>
      <w:bookmarkStart w:id="8426" w:name="_ETM_Q18_244651"/>
      <w:bookmarkEnd w:id="8426"/>
    </w:p>
    <w:p w:rsidR="0086198E" w:rsidRDefault="0086198E" w:rsidP="00AF5ECF">
      <w:pPr>
        <w:ind w:firstLine="0"/>
        <w:rPr>
          <w:rtl/>
        </w:rPr>
      </w:pPr>
      <w:bookmarkStart w:id="8427" w:name="_ETM_Q18_244738"/>
      <w:bookmarkStart w:id="8428" w:name="_ETM_Q18_245755"/>
      <w:bookmarkStart w:id="8429" w:name="_ETM_Q18_245813"/>
      <w:bookmarkEnd w:id="8427"/>
      <w:bookmarkEnd w:id="8428"/>
      <w:bookmarkEnd w:id="8429"/>
    </w:p>
    <w:p w:rsidR="0086198E" w:rsidRDefault="0086198E" w:rsidP="00AF5ECF">
      <w:pPr>
        <w:pStyle w:val="af7"/>
        <w:keepNext/>
        <w:rPr>
          <w:rtl/>
        </w:rPr>
      </w:pPr>
      <w:bookmarkStart w:id="8430" w:name="ET_interruption_5520_7"/>
      <w:r w:rsidRPr="007B08C9">
        <w:rPr>
          <w:rStyle w:val="TagStyle"/>
          <w:rtl/>
        </w:rPr>
        <w:t xml:space="preserve"> &lt;&lt; קריאה &gt;&gt;</w:t>
      </w:r>
      <w:r w:rsidRPr="008463E2">
        <w:rPr>
          <w:rStyle w:val="TagStyle"/>
          <w:rtl/>
        </w:rPr>
        <w:t xml:space="preserve"> </w:t>
      </w:r>
      <w:r>
        <w:rPr>
          <w:rtl/>
        </w:rPr>
        <w:t>עודד פורר (ישראל ביתנו):</w:t>
      </w:r>
      <w:r w:rsidRPr="008463E2">
        <w:rPr>
          <w:rStyle w:val="TagStyle"/>
          <w:rtl/>
        </w:rPr>
        <w:t xml:space="preserve"> </w:t>
      </w:r>
      <w:r w:rsidRPr="007B08C9">
        <w:rPr>
          <w:rStyle w:val="TagStyle"/>
          <w:rtl/>
        </w:rPr>
        <w:t>&lt;&lt; קריאה &gt;&gt;</w:t>
      </w:r>
      <w:r>
        <w:rPr>
          <w:rtl/>
        </w:rPr>
        <w:t xml:space="preserve">  </w:t>
      </w:r>
      <w:bookmarkEnd w:id="8430"/>
    </w:p>
    <w:p w:rsidR="0086198E" w:rsidRDefault="0086198E" w:rsidP="002F0EDE">
      <w:pPr>
        <w:rPr>
          <w:rtl/>
        </w:rPr>
      </w:pPr>
    </w:p>
    <w:p w:rsidR="0086198E" w:rsidRDefault="0086198E" w:rsidP="00AF5ECF">
      <w:pPr>
        <w:rPr>
          <w:rtl/>
        </w:rPr>
      </w:pPr>
      <w:r>
        <w:rPr>
          <w:rFonts w:hint="cs"/>
          <w:rtl/>
        </w:rPr>
        <w:t>אופיר, למה</w:t>
      </w:r>
      <w:bookmarkStart w:id="8431" w:name="_ETM_Q18_247622"/>
      <w:bookmarkEnd w:id="8431"/>
      <w:r>
        <w:rPr>
          <w:rFonts w:hint="cs"/>
          <w:rtl/>
        </w:rPr>
        <w:t xml:space="preserve"> הם מתנגדים?</w:t>
      </w:r>
      <w:bookmarkStart w:id="8432" w:name="_ETM_Q18_248982"/>
      <w:bookmarkEnd w:id="8432"/>
    </w:p>
    <w:p w:rsidR="0086198E" w:rsidRDefault="0086198E" w:rsidP="00AF5ECF">
      <w:pPr>
        <w:ind w:firstLine="0"/>
        <w:rPr>
          <w:rtl/>
        </w:rPr>
      </w:pPr>
      <w:bookmarkStart w:id="8433" w:name="_ETM_Q18_249041"/>
      <w:bookmarkStart w:id="8434" w:name="_ETM_Q18_249095"/>
      <w:bookmarkStart w:id="8435" w:name="_ETM_Q18_249160"/>
      <w:bookmarkEnd w:id="8433"/>
      <w:bookmarkEnd w:id="8434"/>
      <w:bookmarkEnd w:id="8435"/>
    </w:p>
    <w:p w:rsidR="0086198E" w:rsidRDefault="0086198E" w:rsidP="00AF5ECF">
      <w:pPr>
        <w:pStyle w:val="-"/>
        <w:keepNext/>
        <w:rPr>
          <w:rtl/>
        </w:rPr>
      </w:pPr>
      <w:bookmarkStart w:id="8436" w:name="ET_speakercontinue_5786_8"/>
      <w:r w:rsidRPr="007B08C9">
        <w:rPr>
          <w:rStyle w:val="TagStyle"/>
          <w:rtl/>
        </w:rPr>
        <w:t xml:space="preserve"> &lt;&lt; דובר_המשך &gt;&gt;</w:t>
      </w:r>
      <w:r w:rsidRPr="008463E2">
        <w:rPr>
          <w:rStyle w:val="TagStyle"/>
          <w:rtl/>
        </w:rPr>
        <w:t xml:space="preserve"> </w:t>
      </w:r>
      <w:r>
        <w:rPr>
          <w:rtl/>
        </w:rPr>
        <w:t>אופיר כץ (הליכוד):</w:t>
      </w:r>
      <w:r w:rsidRPr="008463E2">
        <w:rPr>
          <w:rStyle w:val="TagStyle"/>
          <w:rtl/>
        </w:rPr>
        <w:t xml:space="preserve"> </w:t>
      </w:r>
      <w:r w:rsidRPr="007B08C9">
        <w:rPr>
          <w:rStyle w:val="TagStyle"/>
          <w:rtl/>
        </w:rPr>
        <w:t>&lt;&lt; דובר_המשך &gt;&gt;</w:t>
      </w:r>
      <w:r>
        <w:rPr>
          <w:rtl/>
        </w:rPr>
        <w:t xml:space="preserve">  </w:t>
      </w:r>
      <w:bookmarkEnd w:id="8436"/>
    </w:p>
    <w:p w:rsidR="0086198E" w:rsidRDefault="0086198E" w:rsidP="002F0EDE">
      <w:pPr>
        <w:rPr>
          <w:rtl/>
        </w:rPr>
      </w:pPr>
    </w:p>
    <w:p w:rsidR="0086198E" w:rsidRDefault="0086198E" w:rsidP="00AF5ECF">
      <w:pPr>
        <w:rPr>
          <w:rtl/>
        </w:rPr>
      </w:pPr>
      <w:bookmarkStart w:id="8437" w:name="_ETM_Q18_247287"/>
      <w:bookmarkEnd w:id="8437"/>
      <w:r>
        <w:rPr>
          <w:rFonts w:hint="cs"/>
          <w:rtl/>
        </w:rPr>
        <w:t>עכשיו הסברתי, פורר.</w:t>
      </w:r>
      <w:bookmarkStart w:id="8438" w:name="_ETM_Q18_249983"/>
      <w:bookmarkEnd w:id="8438"/>
    </w:p>
    <w:p w:rsidR="0086198E" w:rsidRDefault="0086198E" w:rsidP="002F0EDE">
      <w:pPr>
        <w:rPr>
          <w:rtl/>
        </w:rPr>
      </w:pPr>
      <w:bookmarkStart w:id="8439" w:name="_ETM_Q18_253688"/>
      <w:bookmarkStart w:id="8440" w:name="_ETM_Q18_253752"/>
      <w:bookmarkStart w:id="8441" w:name="_ETM_Q18_253799"/>
      <w:bookmarkStart w:id="8442" w:name="_ETM_Q18_253850"/>
      <w:bookmarkEnd w:id="8439"/>
      <w:bookmarkEnd w:id="8440"/>
      <w:bookmarkEnd w:id="8441"/>
      <w:bookmarkEnd w:id="8442"/>
    </w:p>
    <w:p w:rsidR="0086198E" w:rsidRDefault="0086198E" w:rsidP="00AF5ECF">
      <w:pPr>
        <w:pStyle w:val="af7"/>
        <w:keepNext/>
        <w:rPr>
          <w:rtl/>
        </w:rPr>
      </w:pPr>
      <w:bookmarkStart w:id="8443" w:name="ET_interruption_5520_11"/>
      <w:r w:rsidRPr="007B08C9">
        <w:rPr>
          <w:rStyle w:val="TagStyle"/>
          <w:rtl/>
        </w:rPr>
        <w:t xml:space="preserve"> &lt;&lt; קריאה &gt;&gt;</w:t>
      </w:r>
      <w:r w:rsidRPr="008463E2">
        <w:rPr>
          <w:rStyle w:val="TagStyle"/>
          <w:rtl/>
        </w:rPr>
        <w:t xml:space="preserve"> </w:t>
      </w:r>
      <w:r>
        <w:rPr>
          <w:rtl/>
        </w:rPr>
        <w:t>עודד פורר (ישראל ביתנו):</w:t>
      </w:r>
      <w:r w:rsidRPr="008463E2">
        <w:rPr>
          <w:rStyle w:val="TagStyle"/>
          <w:rtl/>
        </w:rPr>
        <w:t xml:space="preserve"> </w:t>
      </w:r>
      <w:r w:rsidRPr="007B08C9">
        <w:rPr>
          <w:rStyle w:val="TagStyle"/>
          <w:rtl/>
        </w:rPr>
        <w:t>&lt;&lt; קריאה &gt;&gt;</w:t>
      </w:r>
      <w:r>
        <w:rPr>
          <w:rtl/>
        </w:rPr>
        <w:t xml:space="preserve">  </w:t>
      </w:r>
      <w:bookmarkEnd w:id="8443"/>
    </w:p>
    <w:p w:rsidR="0086198E" w:rsidRPr="008463E2" w:rsidRDefault="0086198E" w:rsidP="002F0EDE">
      <w:pPr>
        <w:rPr>
          <w:rtl/>
        </w:rPr>
      </w:pPr>
    </w:p>
    <w:p w:rsidR="0086198E" w:rsidRDefault="0040236C" w:rsidP="0040236C">
      <w:pPr>
        <w:rPr>
          <w:rtl/>
        </w:rPr>
      </w:pPr>
      <w:bookmarkStart w:id="8444" w:name="_ETM_Q18_251684"/>
      <w:bookmarkEnd w:id="8444"/>
      <w:r>
        <w:rPr>
          <w:rFonts w:hint="cs"/>
          <w:rtl/>
        </w:rPr>
        <w:t>– – –</w:t>
      </w:r>
      <w:r w:rsidR="0086198E">
        <w:rPr>
          <w:rFonts w:hint="cs"/>
          <w:rtl/>
        </w:rPr>
        <w:t xml:space="preserve"> ממשלתית. על זה הם מתנגדים? </w:t>
      </w:r>
      <w:bookmarkStart w:id="8445" w:name="_ETM_Q18_253747"/>
      <w:bookmarkStart w:id="8446" w:name="_ETM_Q18_253878"/>
      <w:bookmarkEnd w:id="8445"/>
      <w:bookmarkEnd w:id="8446"/>
    </w:p>
    <w:p w:rsidR="0086198E" w:rsidRDefault="0086198E" w:rsidP="00AF5ECF">
      <w:pPr>
        <w:ind w:firstLine="0"/>
        <w:rPr>
          <w:rtl/>
        </w:rPr>
      </w:pPr>
      <w:bookmarkStart w:id="8447" w:name="_ETM_Q18_257513"/>
      <w:bookmarkStart w:id="8448" w:name="_ETM_Q18_257595"/>
      <w:bookmarkStart w:id="8449" w:name="_ETM_Q18_257688"/>
      <w:bookmarkStart w:id="8450" w:name="_ETM_Q18_257761"/>
      <w:bookmarkEnd w:id="8447"/>
      <w:bookmarkEnd w:id="8448"/>
      <w:bookmarkEnd w:id="8449"/>
      <w:bookmarkEnd w:id="8450"/>
    </w:p>
    <w:p w:rsidR="0086198E" w:rsidRDefault="0086198E" w:rsidP="00AF5ECF">
      <w:pPr>
        <w:pStyle w:val="af8"/>
        <w:keepNext/>
        <w:rPr>
          <w:rtl/>
        </w:rPr>
      </w:pPr>
      <w:r w:rsidRPr="007B08C9">
        <w:rPr>
          <w:rStyle w:val="TagStyle"/>
          <w:rtl/>
        </w:rPr>
        <w:t xml:space="preserve"> &lt;&lt; יור &gt;&gt;</w:t>
      </w:r>
      <w:r w:rsidRPr="008463E2">
        <w:rPr>
          <w:rStyle w:val="TagStyle"/>
          <w:rtl/>
        </w:rPr>
        <w:t xml:space="preserve"> </w:t>
      </w:r>
      <w:r>
        <w:rPr>
          <w:rtl/>
        </w:rPr>
        <w:t>היו"ר ארז מלול:</w:t>
      </w:r>
      <w:r w:rsidRPr="008463E2">
        <w:rPr>
          <w:rStyle w:val="TagStyle"/>
          <w:rtl/>
        </w:rPr>
        <w:t xml:space="preserve"> </w:t>
      </w:r>
      <w:r w:rsidRPr="007B08C9">
        <w:rPr>
          <w:rStyle w:val="TagStyle"/>
          <w:rtl/>
        </w:rPr>
        <w:t>&lt;&lt; יור &gt;&gt;</w:t>
      </w:r>
      <w:r>
        <w:rPr>
          <w:rtl/>
        </w:rPr>
        <w:t xml:space="preserve">  </w:t>
      </w:r>
    </w:p>
    <w:p w:rsidR="0086198E" w:rsidRDefault="0086198E" w:rsidP="002F0EDE">
      <w:pPr>
        <w:rPr>
          <w:rtl/>
        </w:rPr>
      </w:pPr>
    </w:p>
    <w:p w:rsidR="0086198E" w:rsidRPr="008463E2" w:rsidRDefault="0086198E" w:rsidP="00AF5ECF">
      <w:pPr>
        <w:rPr>
          <w:rtl/>
        </w:rPr>
      </w:pPr>
      <w:bookmarkStart w:id="8451" w:name="_ETM_Q18_259746"/>
      <w:bookmarkEnd w:id="8451"/>
      <w:r>
        <w:rPr>
          <w:rFonts w:hint="cs"/>
          <w:rtl/>
        </w:rPr>
        <w:t>אבל למה? למה? מה האינטרס?</w:t>
      </w:r>
      <w:bookmarkStart w:id="8452" w:name="_ETM_Q18_257730"/>
      <w:bookmarkEnd w:id="8452"/>
      <w:r>
        <w:rPr>
          <w:rFonts w:hint="cs"/>
          <w:rtl/>
        </w:rPr>
        <w:t xml:space="preserve"> הם לא מוציאים שקל. לא, הוא שואל אותו.</w:t>
      </w:r>
    </w:p>
    <w:p w:rsidR="0086198E" w:rsidRDefault="0086198E" w:rsidP="00AF5ECF">
      <w:pPr>
        <w:rPr>
          <w:rtl/>
        </w:rPr>
      </w:pPr>
      <w:bookmarkStart w:id="8453" w:name="_ETM_Q18_253950"/>
      <w:bookmarkStart w:id="8454" w:name="_ETM_Q18_253989"/>
      <w:bookmarkStart w:id="8455" w:name="_ETM_Q18_254064"/>
      <w:bookmarkEnd w:id="8453"/>
      <w:bookmarkEnd w:id="8454"/>
      <w:bookmarkEnd w:id="8455"/>
    </w:p>
    <w:p w:rsidR="0086198E" w:rsidRDefault="0086198E" w:rsidP="00AF5ECF">
      <w:pPr>
        <w:pStyle w:val="-"/>
        <w:keepNext/>
        <w:rPr>
          <w:rtl/>
        </w:rPr>
      </w:pPr>
      <w:bookmarkStart w:id="8456" w:name="ET_speakercontinue_5786_10"/>
      <w:r w:rsidRPr="007B08C9">
        <w:rPr>
          <w:rStyle w:val="TagStyle"/>
          <w:rtl/>
        </w:rPr>
        <w:t xml:space="preserve"> &lt;&lt; דובר_המשך &gt;&gt;</w:t>
      </w:r>
      <w:r w:rsidRPr="008463E2">
        <w:rPr>
          <w:rStyle w:val="TagStyle"/>
          <w:rtl/>
        </w:rPr>
        <w:t xml:space="preserve"> </w:t>
      </w:r>
      <w:r>
        <w:rPr>
          <w:rtl/>
        </w:rPr>
        <w:t>אופיר כץ (הליכוד):</w:t>
      </w:r>
      <w:r w:rsidRPr="008463E2">
        <w:rPr>
          <w:rStyle w:val="TagStyle"/>
          <w:rtl/>
        </w:rPr>
        <w:t xml:space="preserve"> </w:t>
      </w:r>
      <w:r w:rsidRPr="007B08C9">
        <w:rPr>
          <w:rStyle w:val="TagStyle"/>
          <w:rtl/>
        </w:rPr>
        <w:t>&lt;&lt; דובר_המשך &gt;&gt;</w:t>
      </w:r>
      <w:r>
        <w:rPr>
          <w:rtl/>
        </w:rPr>
        <w:t xml:space="preserve">  </w:t>
      </w:r>
      <w:bookmarkEnd w:id="8456"/>
    </w:p>
    <w:p w:rsidR="0086198E" w:rsidRDefault="0086198E" w:rsidP="002F0EDE">
      <w:pPr>
        <w:rPr>
          <w:rtl/>
        </w:rPr>
      </w:pPr>
    </w:p>
    <w:p w:rsidR="0086198E" w:rsidRDefault="0086198E" w:rsidP="00AF5ECF">
      <w:pPr>
        <w:rPr>
          <w:rtl/>
        </w:rPr>
      </w:pPr>
      <w:bookmarkStart w:id="8457" w:name="_ETM_Q18_255529"/>
      <w:bookmarkEnd w:id="8457"/>
      <w:r>
        <w:rPr>
          <w:rFonts w:hint="cs"/>
          <w:rtl/>
        </w:rPr>
        <w:t xml:space="preserve">על כל החוקים הם אמרו: נעשה </w:t>
      </w:r>
      <w:bookmarkStart w:id="8458" w:name="_ETM_Q18_256580"/>
      <w:bookmarkEnd w:id="8458"/>
      <w:r>
        <w:rPr>
          <w:rFonts w:hint="cs"/>
          <w:rtl/>
        </w:rPr>
        <w:t xml:space="preserve">עבודת מטה. תן לנו. אנחנו. אני לא יודע, הם </w:t>
      </w:r>
      <w:bookmarkStart w:id="8459" w:name="_ETM_Q18_261700"/>
      <w:bookmarkEnd w:id="8459"/>
      <w:r>
        <w:rPr>
          <w:rFonts w:hint="cs"/>
          <w:rtl/>
        </w:rPr>
        <w:t>רוצים לבטל את עבודת חברי הכנסת, שנפגשים כל</w:t>
      </w:r>
      <w:bookmarkStart w:id="8460" w:name="_ETM_Q18_265184"/>
      <w:bookmarkEnd w:id="8460"/>
      <w:r>
        <w:rPr>
          <w:rFonts w:hint="cs"/>
          <w:rtl/>
        </w:rPr>
        <w:t xml:space="preserve"> הזמן עם הציבור. </w:t>
      </w:r>
    </w:p>
    <w:p w:rsidR="0086198E" w:rsidRDefault="0086198E" w:rsidP="00AF5ECF">
      <w:pPr>
        <w:ind w:firstLine="0"/>
        <w:rPr>
          <w:rtl/>
        </w:rPr>
      </w:pPr>
      <w:bookmarkStart w:id="8461" w:name="_ETM_Q18_265070"/>
      <w:bookmarkStart w:id="8462" w:name="_ETM_Q18_265121"/>
      <w:bookmarkStart w:id="8463" w:name="_ETM_Q18_265181"/>
      <w:bookmarkStart w:id="8464" w:name="_ETM_Q18_265917"/>
      <w:bookmarkStart w:id="8465" w:name="_ETM_Q18_266010"/>
      <w:bookmarkEnd w:id="8461"/>
      <w:bookmarkEnd w:id="8462"/>
      <w:bookmarkEnd w:id="8463"/>
      <w:bookmarkEnd w:id="8464"/>
      <w:bookmarkEnd w:id="8465"/>
    </w:p>
    <w:p w:rsidR="0086198E" w:rsidRDefault="0086198E" w:rsidP="00AF5ECF">
      <w:pPr>
        <w:pStyle w:val="af8"/>
        <w:keepNext/>
        <w:rPr>
          <w:rtl/>
        </w:rPr>
      </w:pPr>
      <w:bookmarkStart w:id="8466" w:name="ET_yor_6595_13"/>
      <w:r w:rsidRPr="007B08C9">
        <w:rPr>
          <w:rStyle w:val="TagStyle"/>
          <w:rtl/>
        </w:rPr>
        <w:t xml:space="preserve"> &lt;&lt; יור &gt;&gt;</w:t>
      </w:r>
      <w:r w:rsidRPr="008463E2">
        <w:rPr>
          <w:rStyle w:val="TagStyle"/>
          <w:rtl/>
        </w:rPr>
        <w:t xml:space="preserve"> </w:t>
      </w:r>
      <w:r>
        <w:rPr>
          <w:rtl/>
        </w:rPr>
        <w:t>היו"ר ארז מלול:</w:t>
      </w:r>
      <w:r w:rsidRPr="008463E2">
        <w:rPr>
          <w:rStyle w:val="TagStyle"/>
          <w:rtl/>
        </w:rPr>
        <w:t xml:space="preserve"> </w:t>
      </w:r>
      <w:r w:rsidRPr="007B08C9">
        <w:rPr>
          <w:rStyle w:val="TagStyle"/>
          <w:rtl/>
        </w:rPr>
        <w:t>&lt;&lt; יור &gt;&gt;</w:t>
      </w:r>
      <w:r>
        <w:rPr>
          <w:rtl/>
        </w:rPr>
        <w:t xml:space="preserve">  </w:t>
      </w:r>
      <w:bookmarkEnd w:id="8466"/>
    </w:p>
    <w:p w:rsidR="0086198E" w:rsidRDefault="0086198E" w:rsidP="002F0EDE">
      <w:pPr>
        <w:rPr>
          <w:rtl/>
        </w:rPr>
      </w:pPr>
    </w:p>
    <w:p w:rsidR="0086198E" w:rsidRDefault="0086198E" w:rsidP="00AF5ECF">
      <w:pPr>
        <w:rPr>
          <w:rtl/>
        </w:rPr>
      </w:pPr>
      <w:bookmarkStart w:id="8467" w:name="_ETM_Q18_266943"/>
      <w:bookmarkEnd w:id="8467"/>
      <w:r>
        <w:rPr>
          <w:rFonts w:hint="cs"/>
          <w:rtl/>
        </w:rPr>
        <w:t xml:space="preserve">זהו. לא, לא, זו בעיה מוכרת </w:t>
      </w:r>
      <w:bookmarkStart w:id="8468" w:name="_ETM_Q18_267104"/>
      <w:bookmarkEnd w:id="8468"/>
      <w:r>
        <w:rPr>
          <w:rFonts w:hint="cs"/>
          <w:rtl/>
        </w:rPr>
        <w:t xml:space="preserve">בעוד משרד ממשלתי. </w:t>
      </w:r>
      <w:bookmarkStart w:id="8469" w:name="_ETM_Q18_265945"/>
      <w:bookmarkEnd w:id="8469"/>
      <w:r>
        <w:rPr>
          <w:rFonts w:hint="cs"/>
          <w:rtl/>
        </w:rPr>
        <w:t xml:space="preserve">זה בעיה מוכרת שלא מפרגנים לח"כים לקדם הצעות. </w:t>
      </w:r>
      <w:bookmarkStart w:id="8470" w:name="_ETM_Q18_271345"/>
      <w:bookmarkEnd w:id="8470"/>
    </w:p>
    <w:p w:rsidR="0086198E" w:rsidRDefault="0086198E" w:rsidP="00AF5ECF">
      <w:pPr>
        <w:ind w:firstLine="0"/>
        <w:rPr>
          <w:rtl/>
        </w:rPr>
      </w:pPr>
      <w:bookmarkStart w:id="8471" w:name="_ETM_Q18_266014"/>
      <w:bookmarkStart w:id="8472" w:name="_ETM_Q18_269877"/>
      <w:bookmarkStart w:id="8473" w:name="_ETM_Q18_269942"/>
      <w:bookmarkEnd w:id="8471"/>
      <w:bookmarkEnd w:id="8472"/>
      <w:bookmarkEnd w:id="8473"/>
    </w:p>
    <w:p w:rsidR="0086198E" w:rsidRDefault="0086198E" w:rsidP="00AF5ECF">
      <w:pPr>
        <w:pStyle w:val="-"/>
        <w:keepNext/>
        <w:rPr>
          <w:rtl/>
        </w:rPr>
      </w:pPr>
      <w:bookmarkStart w:id="8474" w:name="ET_speakercontinue_5786_14"/>
      <w:r w:rsidRPr="007B08C9">
        <w:rPr>
          <w:rStyle w:val="TagStyle"/>
          <w:rtl/>
        </w:rPr>
        <w:t xml:space="preserve"> &lt;&lt; דובר_המשך &gt;&gt;</w:t>
      </w:r>
      <w:r w:rsidRPr="008463E2">
        <w:rPr>
          <w:rStyle w:val="TagStyle"/>
          <w:rtl/>
        </w:rPr>
        <w:t xml:space="preserve"> </w:t>
      </w:r>
      <w:r>
        <w:rPr>
          <w:rtl/>
        </w:rPr>
        <w:t>אופיר כץ (הליכוד):</w:t>
      </w:r>
      <w:r w:rsidRPr="008463E2">
        <w:rPr>
          <w:rStyle w:val="TagStyle"/>
          <w:rtl/>
        </w:rPr>
        <w:t xml:space="preserve"> </w:t>
      </w:r>
      <w:r w:rsidRPr="007B08C9">
        <w:rPr>
          <w:rStyle w:val="TagStyle"/>
          <w:rtl/>
        </w:rPr>
        <w:t>&lt;&lt; דובר_המשך &gt;&gt;</w:t>
      </w:r>
      <w:r>
        <w:rPr>
          <w:rtl/>
        </w:rPr>
        <w:t xml:space="preserve">  </w:t>
      </w:r>
      <w:bookmarkStart w:id="8475" w:name="_ETM_Q18_271633"/>
      <w:bookmarkEnd w:id="8474"/>
      <w:bookmarkEnd w:id="8475"/>
    </w:p>
    <w:p w:rsidR="0086198E" w:rsidRPr="00CB7AEB" w:rsidRDefault="0086198E" w:rsidP="002F0EDE">
      <w:pPr>
        <w:rPr>
          <w:rtl/>
          <w:lang w:eastAsia="he-IL"/>
        </w:rPr>
      </w:pPr>
    </w:p>
    <w:p w:rsidR="0086198E" w:rsidRPr="008463E2" w:rsidRDefault="0086198E" w:rsidP="00AF5ECF">
      <w:pPr>
        <w:rPr>
          <w:rtl/>
        </w:rPr>
      </w:pPr>
      <w:bookmarkStart w:id="8476" w:name="_ETM_Q18_265239"/>
      <w:bookmarkEnd w:id="8476"/>
      <w:r>
        <w:rPr>
          <w:rFonts w:hint="cs"/>
          <w:rtl/>
        </w:rPr>
        <w:t>אולי הם רוצים לבטל אותנו וזהו. הם</w:t>
      </w:r>
      <w:bookmarkStart w:id="8477" w:name="_ETM_Q18_267591"/>
      <w:bookmarkEnd w:id="8477"/>
      <w:r>
        <w:rPr>
          <w:rFonts w:hint="cs"/>
          <w:rtl/>
        </w:rPr>
        <w:t xml:space="preserve"> יודעים הכול והכי טוב.</w:t>
      </w:r>
    </w:p>
    <w:p w:rsidR="0086198E" w:rsidRPr="00016BFA" w:rsidRDefault="0086198E" w:rsidP="00AF5ECF">
      <w:pPr>
        <w:rPr>
          <w:rtl/>
        </w:rPr>
      </w:pPr>
      <w:bookmarkStart w:id="8478" w:name="_ETM_Q18_253815"/>
      <w:bookmarkStart w:id="8479" w:name="_ETM_Q18_268714"/>
      <w:bookmarkStart w:id="8480" w:name="_ETM_Q18_268772"/>
      <w:bookmarkEnd w:id="8478"/>
      <w:bookmarkEnd w:id="8479"/>
      <w:bookmarkEnd w:id="8480"/>
      <w:r w:rsidRPr="00016BFA">
        <w:rPr>
          <w:rtl/>
        </w:rPr>
        <w:t xml:space="preserve"> </w:t>
      </w:r>
      <w:bookmarkStart w:id="8481" w:name="_ETM_Q18_271638"/>
      <w:bookmarkStart w:id="8482" w:name="_ETM_Q18_271700"/>
      <w:bookmarkStart w:id="8483" w:name="_ETM_Q18_271772"/>
      <w:bookmarkStart w:id="8484" w:name="_ETM_Q18_271800"/>
      <w:bookmarkStart w:id="8485" w:name="_ETM_Q18_276524"/>
      <w:bookmarkStart w:id="8486" w:name="_ETM_Q18_276578"/>
      <w:bookmarkEnd w:id="8481"/>
      <w:bookmarkEnd w:id="8482"/>
      <w:bookmarkEnd w:id="8483"/>
      <w:bookmarkEnd w:id="8484"/>
      <w:bookmarkEnd w:id="8485"/>
      <w:bookmarkEnd w:id="8486"/>
    </w:p>
    <w:p w:rsidR="0086198E" w:rsidRDefault="0086198E" w:rsidP="00AF5ECF">
      <w:pPr>
        <w:pStyle w:val="af7"/>
        <w:keepNext/>
        <w:rPr>
          <w:rtl/>
        </w:rPr>
      </w:pPr>
      <w:bookmarkStart w:id="8487" w:name="ET_interruption_5520_17"/>
      <w:r w:rsidRPr="007B08C9">
        <w:rPr>
          <w:rStyle w:val="TagStyle"/>
          <w:rtl/>
        </w:rPr>
        <w:t xml:space="preserve"> &lt;&lt; קריאה &gt;&gt;</w:t>
      </w:r>
      <w:r w:rsidRPr="00CB7AEB">
        <w:rPr>
          <w:rStyle w:val="TagStyle"/>
          <w:rtl/>
        </w:rPr>
        <w:t xml:space="preserve"> </w:t>
      </w:r>
      <w:r>
        <w:rPr>
          <w:rtl/>
        </w:rPr>
        <w:t>עודד פורר (ישראל ביתנו):</w:t>
      </w:r>
      <w:r w:rsidRPr="00CB7AEB">
        <w:rPr>
          <w:rStyle w:val="TagStyle"/>
          <w:rtl/>
        </w:rPr>
        <w:t xml:space="preserve"> </w:t>
      </w:r>
      <w:r w:rsidRPr="007B08C9">
        <w:rPr>
          <w:rStyle w:val="TagStyle"/>
          <w:rtl/>
        </w:rPr>
        <w:t>&lt;&lt; קריאה &gt;&gt;</w:t>
      </w:r>
      <w:r>
        <w:rPr>
          <w:rtl/>
        </w:rPr>
        <w:t xml:space="preserve">  </w:t>
      </w:r>
      <w:bookmarkEnd w:id="8487"/>
    </w:p>
    <w:p w:rsidR="0086198E" w:rsidRDefault="0086198E" w:rsidP="002F0EDE">
      <w:pPr>
        <w:rPr>
          <w:rtl/>
        </w:rPr>
      </w:pPr>
      <w:bookmarkStart w:id="8488" w:name="_ETM_Q18_276266"/>
      <w:bookmarkEnd w:id="8488"/>
    </w:p>
    <w:p w:rsidR="0086198E" w:rsidRDefault="0086198E" w:rsidP="0040236C">
      <w:pPr>
        <w:rPr>
          <w:rtl/>
        </w:rPr>
      </w:pPr>
      <w:r>
        <w:rPr>
          <w:rFonts w:hint="cs"/>
          <w:rtl/>
        </w:rPr>
        <w:t xml:space="preserve">ואם תהיה ממשלתית </w:t>
      </w:r>
      <w:r w:rsidR="0040236C">
        <w:rPr>
          <w:rFonts w:hint="cs"/>
          <w:rtl/>
        </w:rPr>
        <w:t>– – –</w:t>
      </w:r>
      <w:r>
        <w:rPr>
          <w:rFonts w:hint="cs"/>
          <w:rtl/>
        </w:rPr>
        <w:t xml:space="preserve"> זה </w:t>
      </w:r>
      <w:bookmarkStart w:id="8489" w:name="_ETM_Q18_276689"/>
      <w:bookmarkEnd w:id="8489"/>
      <w:r>
        <w:rPr>
          <w:rFonts w:hint="cs"/>
          <w:rtl/>
        </w:rPr>
        <w:t>בעיה בקואליציה, לדעתי.</w:t>
      </w:r>
    </w:p>
    <w:p w:rsidR="0086198E" w:rsidRDefault="0086198E" w:rsidP="00AF5ECF">
      <w:pPr>
        <w:ind w:firstLine="0"/>
        <w:rPr>
          <w:rtl/>
        </w:rPr>
      </w:pPr>
      <w:bookmarkStart w:id="8490" w:name="_ETM_Q18_276528"/>
      <w:bookmarkStart w:id="8491" w:name="_ETM_Q18_276604"/>
      <w:bookmarkStart w:id="8492" w:name="_ETM_Q18_276624"/>
      <w:bookmarkStart w:id="8493" w:name="_ETM_Q18_276692"/>
      <w:bookmarkEnd w:id="8490"/>
      <w:bookmarkEnd w:id="8491"/>
      <w:bookmarkEnd w:id="8492"/>
      <w:bookmarkEnd w:id="8493"/>
    </w:p>
    <w:p w:rsidR="0086198E" w:rsidRDefault="0086198E" w:rsidP="00AF5ECF">
      <w:pPr>
        <w:pStyle w:val="af8"/>
        <w:keepNext/>
        <w:rPr>
          <w:rtl/>
        </w:rPr>
      </w:pPr>
      <w:bookmarkStart w:id="8494" w:name="ET_yor_6595_18"/>
      <w:r w:rsidRPr="007B08C9">
        <w:rPr>
          <w:rStyle w:val="TagStyle"/>
          <w:rtl/>
        </w:rPr>
        <w:t xml:space="preserve"> &lt;&lt; יור &gt;&gt;</w:t>
      </w:r>
      <w:r w:rsidRPr="00CB7AEB">
        <w:rPr>
          <w:rStyle w:val="TagStyle"/>
          <w:rtl/>
        </w:rPr>
        <w:t xml:space="preserve"> </w:t>
      </w:r>
      <w:r>
        <w:rPr>
          <w:rtl/>
        </w:rPr>
        <w:t>היו"ר ארז מלול:</w:t>
      </w:r>
      <w:r w:rsidRPr="00CB7AEB">
        <w:rPr>
          <w:rStyle w:val="TagStyle"/>
          <w:rtl/>
        </w:rPr>
        <w:t xml:space="preserve"> </w:t>
      </w:r>
      <w:r w:rsidRPr="007B08C9">
        <w:rPr>
          <w:rStyle w:val="TagStyle"/>
          <w:rtl/>
        </w:rPr>
        <w:t>&lt;&lt; יור &gt;&gt;</w:t>
      </w:r>
      <w:r>
        <w:rPr>
          <w:rtl/>
        </w:rPr>
        <w:t xml:space="preserve">  </w:t>
      </w:r>
      <w:bookmarkEnd w:id="8494"/>
    </w:p>
    <w:p w:rsidR="0086198E" w:rsidRDefault="0086198E" w:rsidP="002F0EDE">
      <w:pPr>
        <w:rPr>
          <w:rtl/>
        </w:rPr>
      </w:pPr>
    </w:p>
    <w:p w:rsidR="0086198E" w:rsidRDefault="0086198E" w:rsidP="0040236C">
      <w:pPr>
        <w:rPr>
          <w:rtl/>
        </w:rPr>
      </w:pPr>
      <w:bookmarkStart w:id="8495" w:name="_ETM_Q18_277478"/>
      <w:bookmarkEnd w:id="8495"/>
      <w:r>
        <w:rPr>
          <w:rFonts w:hint="cs"/>
          <w:rtl/>
        </w:rPr>
        <w:t xml:space="preserve">לא לא, אל </w:t>
      </w:r>
      <w:r w:rsidR="0040236C">
        <w:rPr>
          <w:rFonts w:hint="cs"/>
          <w:rtl/>
        </w:rPr>
        <w:t>– – –</w:t>
      </w:r>
      <w:r>
        <w:rPr>
          <w:rFonts w:hint="cs"/>
          <w:rtl/>
        </w:rPr>
        <w:t xml:space="preserve"> בוא,</w:t>
      </w:r>
      <w:bookmarkStart w:id="8496" w:name="_ETM_Q18_278528"/>
      <w:bookmarkEnd w:id="8496"/>
      <w:r>
        <w:rPr>
          <w:rFonts w:hint="cs"/>
          <w:rtl/>
        </w:rPr>
        <w:t xml:space="preserve"> זרמנו. תעצור פה. בכבוד.</w:t>
      </w:r>
    </w:p>
    <w:p w:rsidR="0086198E" w:rsidRPr="00CB7AEB" w:rsidRDefault="0086198E" w:rsidP="00AF5ECF">
      <w:pPr>
        <w:rPr>
          <w:rtl/>
        </w:rPr>
      </w:pPr>
      <w:bookmarkStart w:id="8497" w:name="_ETM_Q18_280637"/>
      <w:bookmarkEnd w:id="8497"/>
    </w:p>
    <w:p w:rsidR="0086198E" w:rsidRPr="00CB7AEB" w:rsidRDefault="0086198E" w:rsidP="00AF5ECF">
      <w:pPr>
        <w:pStyle w:val="-"/>
        <w:keepNext/>
        <w:rPr>
          <w:rtl/>
        </w:rPr>
      </w:pPr>
      <w:bookmarkStart w:id="8498" w:name="ET_speakercontinue_5786_16"/>
      <w:r w:rsidRPr="007B08C9">
        <w:rPr>
          <w:rStyle w:val="TagStyle"/>
          <w:rtl/>
        </w:rPr>
        <w:t xml:space="preserve"> &lt;&lt; דובר_המשך &gt;&gt;</w:t>
      </w:r>
      <w:r w:rsidRPr="00CB7AEB">
        <w:rPr>
          <w:rStyle w:val="TagStyle"/>
          <w:rtl/>
        </w:rPr>
        <w:t xml:space="preserve"> </w:t>
      </w:r>
      <w:r>
        <w:rPr>
          <w:rtl/>
        </w:rPr>
        <w:t>אופיר כץ (הליכוד):</w:t>
      </w:r>
      <w:r w:rsidRPr="00CB7AEB">
        <w:rPr>
          <w:rStyle w:val="TagStyle"/>
          <w:rtl/>
        </w:rPr>
        <w:t xml:space="preserve"> </w:t>
      </w:r>
      <w:r w:rsidRPr="007B08C9">
        <w:rPr>
          <w:rStyle w:val="TagStyle"/>
          <w:rtl/>
        </w:rPr>
        <w:t>&lt;&lt; דובר_המשך &gt;&gt;</w:t>
      </w:r>
      <w:r>
        <w:rPr>
          <w:rtl/>
        </w:rPr>
        <w:t xml:space="preserve">  </w:t>
      </w:r>
      <w:bookmarkStart w:id="8499" w:name="_ETM_Q18_272937"/>
      <w:bookmarkEnd w:id="8498"/>
      <w:bookmarkEnd w:id="8499"/>
    </w:p>
    <w:p w:rsidR="0086198E" w:rsidRDefault="0086198E" w:rsidP="002F0EDE">
      <w:pPr>
        <w:rPr>
          <w:rtl/>
        </w:rPr>
      </w:pPr>
      <w:bookmarkStart w:id="8500" w:name="_ETM_Q18_250036"/>
      <w:bookmarkStart w:id="8501" w:name="_ETM_Q18_250367"/>
      <w:bookmarkStart w:id="8502" w:name="_ETM_Q18_250450"/>
      <w:bookmarkStart w:id="8503" w:name="_ETM_Q18_244786"/>
      <w:bookmarkStart w:id="8504" w:name="_ETM_Q18_244836"/>
      <w:bookmarkEnd w:id="8500"/>
      <w:bookmarkEnd w:id="8501"/>
      <w:bookmarkEnd w:id="8502"/>
      <w:bookmarkEnd w:id="8503"/>
      <w:bookmarkEnd w:id="8504"/>
      <w:r>
        <w:rPr>
          <w:rFonts w:hint="cs"/>
          <w:rtl/>
        </w:rPr>
        <w:t xml:space="preserve"> </w:t>
      </w:r>
    </w:p>
    <w:p w:rsidR="0086198E" w:rsidRDefault="0086198E" w:rsidP="00AF5ECF">
      <w:pPr>
        <w:rPr>
          <w:rtl/>
        </w:rPr>
      </w:pPr>
      <w:bookmarkStart w:id="8505" w:name="_ETM_Q18_274820"/>
      <w:bookmarkStart w:id="8506" w:name="_ETM_Q18_274887"/>
      <w:bookmarkStart w:id="8507" w:name="_ETM_Q18_247310"/>
      <w:bookmarkEnd w:id="8505"/>
      <w:bookmarkEnd w:id="8506"/>
      <w:bookmarkEnd w:id="8507"/>
      <w:r>
        <w:rPr>
          <w:rtl/>
        </w:rPr>
        <w:t xml:space="preserve">עצוב </w:t>
      </w:r>
      <w:bookmarkStart w:id="8508" w:name="_ETM_Q18_247729"/>
      <w:bookmarkEnd w:id="8508"/>
      <w:r>
        <w:rPr>
          <w:rtl/>
        </w:rPr>
        <w:t>מאוד</w:t>
      </w:r>
      <w:r>
        <w:rPr>
          <w:rFonts w:hint="cs"/>
          <w:rtl/>
        </w:rPr>
        <w:t xml:space="preserve">, </w:t>
      </w:r>
      <w:bookmarkStart w:id="8509" w:name="_ETM_Q18_274479"/>
      <w:bookmarkEnd w:id="8509"/>
      <w:r>
        <w:rPr>
          <w:rFonts w:hint="cs"/>
          <w:rtl/>
        </w:rPr>
        <w:t xml:space="preserve">מקומם </w:t>
      </w:r>
      <w:r>
        <w:rPr>
          <w:rtl/>
        </w:rPr>
        <w:t xml:space="preserve">ומכעיס </w:t>
      </w:r>
      <w:bookmarkStart w:id="8510" w:name="_ETM_Q18_275380"/>
      <w:bookmarkEnd w:id="8510"/>
      <w:r>
        <w:rPr>
          <w:rtl/>
        </w:rPr>
        <w:t>ש</w:t>
      </w:r>
      <w:r>
        <w:rPr>
          <w:rFonts w:hint="cs"/>
          <w:rtl/>
        </w:rPr>
        <w:t xml:space="preserve">שר הביטחון </w:t>
      </w:r>
      <w:bookmarkStart w:id="8511" w:name="_ETM_Q18_286859"/>
      <w:bookmarkEnd w:id="8511"/>
      <w:r>
        <w:rPr>
          <w:rtl/>
        </w:rPr>
        <w:t xml:space="preserve">ומשרדו </w:t>
      </w:r>
      <w:bookmarkStart w:id="8512" w:name="_ETM_Q18_287759"/>
      <w:bookmarkEnd w:id="8512"/>
      <w:r>
        <w:rPr>
          <w:rtl/>
        </w:rPr>
        <w:t xml:space="preserve">מתעסקים </w:t>
      </w:r>
      <w:bookmarkStart w:id="8513" w:name="_ETM_Q18_288299"/>
      <w:bookmarkEnd w:id="8513"/>
      <w:r>
        <w:rPr>
          <w:rtl/>
        </w:rPr>
        <w:t xml:space="preserve">בפוליטיקה </w:t>
      </w:r>
      <w:bookmarkStart w:id="8514" w:name="_ETM_Q18_288899"/>
      <w:bookmarkEnd w:id="8514"/>
      <w:r>
        <w:rPr>
          <w:rtl/>
        </w:rPr>
        <w:t xml:space="preserve">זולה </w:t>
      </w:r>
      <w:bookmarkStart w:id="8515" w:name="_ETM_Q18_289619"/>
      <w:bookmarkEnd w:id="8515"/>
      <w:r>
        <w:rPr>
          <w:rtl/>
        </w:rPr>
        <w:t xml:space="preserve">ומייצרים </w:t>
      </w:r>
      <w:bookmarkStart w:id="8516" w:name="_ETM_Q18_290189"/>
      <w:bookmarkEnd w:id="8516"/>
      <w:r>
        <w:rPr>
          <w:rtl/>
        </w:rPr>
        <w:t xml:space="preserve">חסמים </w:t>
      </w:r>
      <w:bookmarkStart w:id="8517" w:name="_ETM_Q18_290700"/>
      <w:bookmarkEnd w:id="8517"/>
      <w:r>
        <w:rPr>
          <w:rtl/>
        </w:rPr>
        <w:t xml:space="preserve">לכנסת </w:t>
      </w:r>
      <w:bookmarkStart w:id="8518" w:name="_ETM_Q18_291450"/>
      <w:bookmarkEnd w:id="8518"/>
      <w:r>
        <w:rPr>
          <w:rtl/>
        </w:rPr>
        <w:t xml:space="preserve">לתקן </w:t>
      </w:r>
      <w:bookmarkStart w:id="8519" w:name="_ETM_Q18_292000"/>
      <w:bookmarkStart w:id="8520" w:name="_ETM_Q18_293140"/>
      <w:bookmarkEnd w:id="8519"/>
      <w:bookmarkEnd w:id="8520"/>
      <w:r>
        <w:rPr>
          <w:rFonts w:hint="cs"/>
          <w:rtl/>
        </w:rPr>
        <w:t>עוולות</w:t>
      </w:r>
      <w:bookmarkStart w:id="8521" w:name="_ETM_Q18_291470"/>
      <w:bookmarkEnd w:id="8521"/>
      <w:r>
        <w:rPr>
          <w:rFonts w:hint="cs"/>
          <w:rtl/>
        </w:rPr>
        <w:t xml:space="preserve">. </w:t>
      </w:r>
      <w:r>
        <w:rPr>
          <w:rtl/>
        </w:rPr>
        <w:t xml:space="preserve">מזל </w:t>
      </w:r>
      <w:bookmarkStart w:id="8522" w:name="_ETM_Q18_293650"/>
      <w:bookmarkEnd w:id="8522"/>
      <w:r>
        <w:rPr>
          <w:rtl/>
        </w:rPr>
        <w:t>ש</w:t>
      </w:r>
      <w:r>
        <w:rPr>
          <w:rFonts w:hint="cs"/>
          <w:rtl/>
        </w:rPr>
        <w:t xml:space="preserve">יש </w:t>
      </w:r>
      <w:r>
        <w:rPr>
          <w:rtl/>
        </w:rPr>
        <w:t xml:space="preserve">שרים </w:t>
      </w:r>
      <w:bookmarkStart w:id="8523" w:name="_ETM_Q18_294370"/>
      <w:bookmarkEnd w:id="8523"/>
      <w:r>
        <w:rPr>
          <w:rtl/>
        </w:rPr>
        <w:t>אחראי</w:t>
      </w:r>
      <w:r>
        <w:rPr>
          <w:rFonts w:hint="cs"/>
          <w:rtl/>
        </w:rPr>
        <w:t>י</w:t>
      </w:r>
      <w:r>
        <w:rPr>
          <w:rtl/>
        </w:rPr>
        <w:t xml:space="preserve">ם </w:t>
      </w:r>
      <w:bookmarkStart w:id="8524" w:name="_ETM_Q18_294760"/>
      <w:bookmarkEnd w:id="8524"/>
      <w:r>
        <w:rPr>
          <w:rtl/>
        </w:rPr>
        <w:t>בממשלה</w:t>
      </w:r>
      <w:r>
        <w:rPr>
          <w:rFonts w:hint="cs"/>
          <w:rtl/>
        </w:rPr>
        <w:t>,</w:t>
      </w:r>
      <w:r>
        <w:rPr>
          <w:rtl/>
        </w:rPr>
        <w:t xml:space="preserve"> </w:t>
      </w:r>
      <w:bookmarkStart w:id="8525" w:name="_ETM_Q18_295510"/>
      <w:bookmarkEnd w:id="8525"/>
      <w:r>
        <w:rPr>
          <w:rtl/>
        </w:rPr>
        <w:t xml:space="preserve">שלא </w:t>
      </w:r>
      <w:bookmarkStart w:id="8526" w:name="_ETM_Q18_295870"/>
      <w:bookmarkEnd w:id="8526"/>
      <w:r>
        <w:rPr>
          <w:rtl/>
        </w:rPr>
        <w:t xml:space="preserve">מאפשרים </w:t>
      </w:r>
      <w:bookmarkStart w:id="8527" w:name="_ETM_Q18_296440"/>
      <w:bookmarkEnd w:id="8527"/>
      <w:r>
        <w:rPr>
          <w:rtl/>
        </w:rPr>
        <w:t xml:space="preserve">את </w:t>
      </w:r>
      <w:bookmarkStart w:id="8528" w:name="_ETM_Q18_296530"/>
      <w:bookmarkEnd w:id="8528"/>
      <w:r>
        <w:rPr>
          <w:rtl/>
        </w:rPr>
        <w:t>זה</w:t>
      </w:r>
      <w:r>
        <w:rPr>
          <w:rFonts w:hint="cs"/>
          <w:rtl/>
        </w:rPr>
        <w:t>,</w:t>
      </w:r>
      <w:r>
        <w:rPr>
          <w:rtl/>
        </w:rPr>
        <w:t xml:space="preserve"> </w:t>
      </w:r>
      <w:bookmarkStart w:id="8529" w:name="_ETM_Q18_296650"/>
      <w:bookmarkEnd w:id="8529"/>
      <w:r>
        <w:rPr>
          <w:rtl/>
        </w:rPr>
        <w:t xml:space="preserve">והזכרתי </w:t>
      </w:r>
      <w:bookmarkStart w:id="8530" w:name="_ETM_Q18_297220"/>
      <w:bookmarkEnd w:id="8530"/>
      <w:r>
        <w:rPr>
          <w:rtl/>
        </w:rPr>
        <w:t>אותם</w:t>
      </w:r>
      <w:r>
        <w:rPr>
          <w:rFonts w:hint="cs"/>
          <w:rtl/>
        </w:rPr>
        <w:t>.</w:t>
      </w:r>
      <w:bookmarkStart w:id="8531" w:name="_ETM_Q18_297625"/>
      <w:bookmarkEnd w:id="8531"/>
    </w:p>
    <w:p w:rsidR="0086198E" w:rsidRDefault="0086198E" w:rsidP="00AF5ECF">
      <w:pPr>
        <w:rPr>
          <w:rtl/>
        </w:rPr>
      </w:pPr>
    </w:p>
    <w:p w:rsidR="0086198E" w:rsidRDefault="0086198E" w:rsidP="00AF5ECF">
      <w:pPr>
        <w:rPr>
          <w:rtl/>
        </w:rPr>
      </w:pPr>
      <w:bookmarkStart w:id="8532" w:name="_ETM_Q18_297763"/>
      <w:bookmarkStart w:id="8533" w:name="_ETM_Q18_297792"/>
      <w:bookmarkStart w:id="8534" w:name="_ETM_Q18_297864"/>
      <w:bookmarkEnd w:id="8532"/>
      <w:bookmarkEnd w:id="8533"/>
      <w:bookmarkEnd w:id="8534"/>
      <w:r>
        <w:rPr>
          <w:rtl/>
        </w:rPr>
        <w:t xml:space="preserve"> </w:t>
      </w:r>
      <w:bookmarkStart w:id="8535" w:name="_ETM_Q18_298250"/>
      <w:bookmarkEnd w:id="8535"/>
      <w:r>
        <w:rPr>
          <w:rtl/>
        </w:rPr>
        <w:t xml:space="preserve">אני </w:t>
      </w:r>
      <w:bookmarkStart w:id="8536" w:name="_ETM_Q18_298460"/>
      <w:bookmarkEnd w:id="8536"/>
      <w:r>
        <w:rPr>
          <w:rtl/>
        </w:rPr>
        <w:t xml:space="preserve">רוצה </w:t>
      </w:r>
      <w:bookmarkStart w:id="8537" w:name="_ETM_Q18_298820"/>
      <w:bookmarkEnd w:id="8537"/>
      <w:r>
        <w:rPr>
          <w:rtl/>
        </w:rPr>
        <w:t xml:space="preserve">בסיום </w:t>
      </w:r>
      <w:bookmarkStart w:id="8538" w:name="_ETM_Q18_299180"/>
      <w:bookmarkEnd w:id="8538"/>
      <w:r>
        <w:rPr>
          <w:rtl/>
        </w:rPr>
        <w:t xml:space="preserve">להודות </w:t>
      </w:r>
      <w:bookmarkStart w:id="8539" w:name="_ETM_Q18_299720"/>
      <w:bookmarkEnd w:id="8539"/>
      <w:r>
        <w:rPr>
          <w:rtl/>
        </w:rPr>
        <w:t xml:space="preserve">לראש </w:t>
      </w:r>
      <w:bookmarkStart w:id="8540" w:name="_ETM_Q18_300049"/>
      <w:bookmarkEnd w:id="8540"/>
      <w:r>
        <w:rPr>
          <w:rtl/>
        </w:rPr>
        <w:t xml:space="preserve">המטה </w:t>
      </w:r>
      <w:bookmarkStart w:id="8541" w:name="_ETM_Q18_300380"/>
      <w:bookmarkEnd w:id="8541"/>
      <w:r>
        <w:rPr>
          <w:rtl/>
        </w:rPr>
        <w:t>שלי</w:t>
      </w:r>
      <w:r>
        <w:rPr>
          <w:rFonts w:hint="cs"/>
          <w:rtl/>
        </w:rPr>
        <w:t xml:space="preserve"> נטע מולכו, </w:t>
      </w:r>
      <w:bookmarkStart w:id="8542" w:name="_ETM_Q18_301430"/>
      <w:bookmarkEnd w:id="8542"/>
      <w:r>
        <w:rPr>
          <w:rtl/>
        </w:rPr>
        <w:t>שהשקיע</w:t>
      </w:r>
      <w:r>
        <w:rPr>
          <w:rFonts w:hint="cs"/>
          <w:rtl/>
        </w:rPr>
        <w:t>ה</w:t>
      </w:r>
      <w:r>
        <w:rPr>
          <w:rtl/>
        </w:rPr>
        <w:t xml:space="preserve"> </w:t>
      </w:r>
      <w:bookmarkStart w:id="8543" w:name="_ETM_Q18_302060"/>
      <w:bookmarkEnd w:id="8543"/>
      <w:r>
        <w:rPr>
          <w:rtl/>
        </w:rPr>
        <w:t xml:space="preserve">רבות </w:t>
      </w:r>
      <w:bookmarkStart w:id="8544" w:name="_ETM_Q18_303140"/>
      <w:bookmarkEnd w:id="8544"/>
      <w:r>
        <w:rPr>
          <w:rtl/>
        </w:rPr>
        <w:t xml:space="preserve">בניסוח </w:t>
      </w:r>
      <w:bookmarkStart w:id="8545" w:name="_ETM_Q18_304189"/>
      <w:bookmarkEnd w:id="8545"/>
      <w:r>
        <w:rPr>
          <w:rtl/>
        </w:rPr>
        <w:t xml:space="preserve">החוק </w:t>
      </w:r>
      <w:bookmarkStart w:id="8546" w:name="_ETM_Q18_304959"/>
      <w:bookmarkEnd w:id="8546"/>
      <w:r>
        <w:rPr>
          <w:rtl/>
        </w:rPr>
        <w:t xml:space="preserve">ובהבאתו </w:t>
      </w:r>
      <w:bookmarkStart w:id="8547" w:name="_ETM_Q18_305920"/>
      <w:bookmarkEnd w:id="8547"/>
      <w:r>
        <w:rPr>
          <w:rtl/>
        </w:rPr>
        <w:t xml:space="preserve">היום </w:t>
      </w:r>
      <w:bookmarkStart w:id="8548" w:name="_ETM_Q18_306459"/>
      <w:bookmarkEnd w:id="8548"/>
      <w:r>
        <w:rPr>
          <w:rtl/>
        </w:rPr>
        <w:t xml:space="preserve">לקריאה </w:t>
      </w:r>
      <w:bookmarkStart w:id="8549" w:name="_ETM_Q18_307569"/>
      <w:bookmarkEnd w:id="8549"/>
      <w:r>
        <w:rPr>
          <w:rtl/>
        </w:rPr>
        <w:t>טרומית</w:t>
      </w:r>
      <w:r>
        <w:rPr>
          <w:rFonts w:hint="cs"/>
          <w:rtl/>
        </w:rPr>
        <w:t>.</w:t>
      </w:r>
      <w:r>
        <w:rPr>
          <w:rtl/>
        </w:rPr>
        <w:t xml:space="preserve"> </w:t>
      </w:r>
      <w:bookmarkStart w:id="8550" w:name="_ETM_Q18_308610"/>
      <w:bookmarkEnd w:id="8550"/>
      <w:r>
        <w:rPr>
          <w:rtl/>
        </w:rPr>
        <w:t xml:space="preserve">אני </w:t>
      </w:r>
      <w:bookmarkStart w:id="8551" w:name="_ETM_Q18_308790"/>
      <w:bookmarkEnd w:id="8551"/>
      <w:r>
        <w:rPr>
          <w:rtl/>
        </w:rPr>
        <w:t xml:space="preserve">שמח </w:t>
      </w:r>
      <w:bookmarkStart w:id="8552" w:name="_ETM_Q18_309270"/>
      <w:bookmarkEnd w:id="8552"/>
      <w:r>
        <w:rPr>
          <w:rtl/>
        </w:rPr>
        <w:t xml:space="preserve">מאוד </w:t>
      </w:r>
      <w:bookmarkStart w:id="8553" w:name="_ETM_Q18_309960"/>
      <w:bookmarkEnd w:id="8553"/>
      <w:r>
        <w:rPr>
          <w:rtl/>
        </w:rPr>
        <w:t xml:space="preserve">על </w:t>
      </w:r>
      <w:bookmarkStart w:id="8554" w:name="_ETM_Q18_310169"/>
      <w:bookmarkEnd w:id="8554"/>
      <w:r>
        <w:rPr>
          <w:rtl/>
        </w:rPr>
        <w:t xml:space="preserve">העברת </w:t>
      </w:r>
      <w:bookmarkStart w:id="8555" w:name="_ETM_Q18_310620"/>
      <w:bookmarkEnd w:id="8555"/>
      <w:r>
        <w:rPr>
          <w:rtl/>
        </w:rPr>
        <w:t xml:space="preserve">החוק </w:t>
      </w:r>
      <w:bookmarkStart w:id="8556" w:name="_ETM_Q18_310919"/>
      <w:bookmarkEnd w:id="8556"/>
      <w:r>
        <w:rPr>
          <w:rtl/>
        </w:rPr>
        <w:t xml:space="preserve">החשוב </w:t>
      </w:r>
      <w:bookmarkStart w:id="8557" w:name="_ETM_Q18_311340"/>
      <w:bookmarkEnd w:id="8557"/>
      <w:r>
        <w:rPr>
          <w:rtl/>
        </w:rPr>
        <w:t>הזה</w:t>
      </w:r>
      <w:r>
        <w:rPr>
          <w:rFonts w:hint="cs"/>
          <w:rtl/>
        </w:rPr>
        <w:t>.</w:t>
      </w:r>
      <w:r>
        <w:rPr>
          <w:rtl/>
        </w:rPr>
        <w:t xml:space="preserve"> </w:t>
      </w:r>
      <w:bookmarkStart w:id="8558" w:name="_ETM_Q18_311700"/>
      <w:bookmarkEnd w:id="8558"/>
      <w:r>
        <w:rPr>
          <w:rtl/>
        </w:rPr>
        <w:t xml:space="preserve">אנחנו </w:t>
      </w:r>
      <w:bookmarkStart w:id="8559" w:name="_ETM_Q18_312000"/>
      <w:bookmarkEnd w:id="8559"/>
      <w:r>
        <w:rPr>
          <w:rtl/>
        </w:rPr>
        <w:t xml:space="preserve">עושים </w:t>
      </w:r>
      <w:bookmarkStart w:id="8560" w:name="_ETM_Q18_312270"/>
      <w:bookmarkEnd w:id="8560"/>
      <w:r>
        <w:rPr>
          <w:rtl/>
        </w:rPr>
        <w:t xml:space="preserve">פה </w:t>
      </w:r>
      <w:bookmarkStart w:id="8561" w:name="_ETM_Q18_312389"/>
      <w:bookmarkEnd w:id="8561"/>
      <w:r>
        <w:rPr>
          <w:rtl/>
        </w:rPr>
        <w:t xml:space="preserve">תיקון </w:t>
      </w:r>
      <w:bookmarkStart w:id="8562" w:name="_ETM_Q18_312780"/>
      <w:bookmarkEnd w:id="8562"/>
      <w:r>
        <w:rPr>
          <w:rtl/>
        </w:rPr>
        <w:t>קריטי</w:t>
      </w:r>
      <w:r>
        <w:rPr>
          <w:rFonts w:hint="cs"/>
          <w:rtl/>
        </w:rPr>
        <w:t>.</w:t>
      </w:r>
    </w:p>
    <w:p w:rsidR="0086198E" w:rsidRDefault="0086198E" w:rsidP="00AF5ECF">
      <w:pPr>
        <w:rPr>
          <w:rtl/>
        </w:rPr>
      </w:pPr>
    </w:p>
    <w:p w:rsidR="0086198E" w:rsidRDefault="0086198E" w:rsidP="00AF5ECF">
      <w:pPr>
        <w:pStyle w:val="af8"/>
        <w:keepNext/>
        <w:rPr>
          <w:rtl/>
        </w:rPr>
      </w:pPr>
      <w:bookmarkStart w:id="8563" w:name="ET_yor_6595_19"/>
      <w:r w:rsidRPr="007B08C9">
        <w:rPr>
          <w:rStyle w:val="TagStyle"/>
          <w:rtl/>
        </w:rPr>
        <w:t xml:space="preserve"> &lt;&lt; יור &gt;&gt;</w:t>
      </w:r>
      <w:r w:rsidRPr="00CB7AEB">
        <w:rPr>
          <w:rStyle w:val="TagStyle"/>
          <w:rtl/>
        </w:rPr>
        <w:t xml:space="preserve"> </w:t>
      </w:r>
      <w:r>
        <w:rPr>
          <w:rtl/>
        </w:rPr>
        <w:t>היו"ר ארז מלול:</w:t>
      </w:r>
      <w:r w:rsidRPr="00CB7AEB">
        <w:rPr>
          <w:rStyle w:val="TagStyle"/>
          <w:rtl/>
        </w:rPr>
        <w:t xml:space="preserve"> </w:t>
      </w:r>
      <w:r w:rsidRPr="007B08C9">
        <w:rPr>
          <w:rStyle w:val="TagStyle"/>
          <w:rtl/>
        </w:rPr>
        <w:t>&lt;&lt; יור &gt;&gt;</w:t>
      </w:r>
      <w:r>
        <w:rPr>
          <w:rtl/>
        </w:rPr>
        <w:t xml:space="preserve">  </w:t>
      </w:r>
      <w:bookmarkEnd w:id="8563"/>
    </w:p>
    <w:p w:rsidR="0086198E" w:rsidRDefault="0086198E" w:rsidP="002F0EDE">
      <w:pPr>
        <w:rPr>
          <w:rtl/>
        </w:rPr>
      </w:pPr>
    </w:p>
    <w:p w:rsidR="0086198E" w:rsidRDefault="0086198E" w:rsidP="00AF5ECF">
      <w:pPr>
        <w:rPr>
          <w:rtl/>
        </w:rPr>
      </w:pPr>
      <w:r>
        <w:rPr>
          <w:rFonts w:hint="cs"/>
          <w:rtl/>
        </w:rPr>
        <w:t>תיקון צודק מאוד.</w:t>
      </w:r>
      <w:bookmarkStart w:id="8564" w:name="_ETM_Q18_318142"/>
      <w:bookmarkEnd w:id="8564"/>
    </w:p>
    <w:p w:rsidR="0086198E" w:rsidRDefault="0086198E" w:rsidP="00AF5ECF">
      <w:pPr>
        <w:ind w:firstLine="0"/>
        <w:rPr>
          <w:rtl/>
        </w:rPr>
      </w:pPr>
      <w:bookmarkStart w:id="8565" w:name="_ETM_Q18_318208"/>
      <w:bookmarkStart w:id="8566" w:name="_ETM_Q18_318254"/>
      <w:bookmarkStart w:id="8567" w:name="_ETM_Q18_318312"/>
      <w:bookmarkEnd w:id="8565"/>
      <w:bookmarkEnd w:id="8566"/>
      <w:bookmarkEnd w:id="8567"/>
    </w:p>
    <w:p w:rsidR="0086198E" w:rsidRDefault="0086198E" w:rsidP="00AF5ECF">
      <w:pPr>
        <w:pStyle w:val="-"/>
        <w:keepNext/>
        <w:rPr>
          <w:rtl/>
        </w:rPr>
      </w:pPr>
      <w:bookmarkStart w:id="8568" w:name="ET_speakercontinue_5786_20"/>
      <w:r w:rsidRPr="007B08C9">
        <w:rPr>
          <w:rStyle w:val="TagStyle"/>
          <w:rtl/>
        </w:rPr>
        <w:t xml:space="preserve"> &lt;&lt; דובר_המשך &gt;&gt;</w:t>
      </w:r>
      <w:r w:rsidRPr="00CB7AEB">
        <w:rPr>
          <w:rStyle w:val="TagStyle"/>
          <w:rtl/>
        </w:rPr>
        <w:t xml:space="preserve"> </w:t>
      </w:r>
      <w:r>
        <w:rPr>
          <w:rtl/>
        </w:rPr>
        <w:t>אופיר כץ (הליכוד):</w:t>
      </w:r>
      <w:r w:rsidRPr="00CB7AEB">
        <w:rPr>
          <w:rStyle w:val="TagStyle"/>
          <w:rtl/>
        </w:rPr>
        <w:t xml:space="preserve"> </w:t>
      </w:r>
      <w:r w:rsidRPr="007B08C9">
        <w:rPr>
          <w:rStyle w:val="TagStyle"/>
          <w:rtl/>
        </w:rPr>
        <w:t>&lt;&lt; דובר_המשך &gt;&gt;</w:t>
      </w:r>
      <w:r>
        <w:rPr>
          <w:rtl/>
        </w:rPr>
        <w:t xml:space="preserve">  </w:t>
      </w:r>
      <w:bookmarkEnd w:id="8568"/>
    </w:p>
    <w:p w:rsidR="0086198E" w:rsidRPr="00CB7AEB" w:rsidRDefault="0086198E" w:rsidP="002F0EDE">
      <w:pPr>
        <w:rPr>
          <w:rtl/>
        </w:rPr>
      </w:pPr>
      <w:bookmarkStart w:id="8569" w:name="_ETM_Q18_319506"/>
      <w:bookmarkEnd w:id="8569"/>
    </w:p>
    <w:p w:rsidR="0086198E" w:rsidRDefault="0086198E" w:rsidP="00AF5ECF">
      <w:pPr>
        <w:rPr>
          <w:rtl/>
        </w:rPr>
      </w:pPr>
      <w:r>
        <w:rPr>
          <w:rtl/>
        </w:rPr>
        <w:t xml:space="preserve"> </w:t>
      </w:r>
      <w:bookmarkStart w:id="8570" w:name="_ETM_Q18_313590"/>
      <w:bookmarkEnd w:id="8570"/>
      <w:r>
        <w:rPr>
          <w:rtl/>
        </w:rPr>
        <w:t xml:space="preserve">אני </w:t>
      </w:r>
      <w:bookmarkStart w:id="8571" w:name="_ETM_Q18_313800"/>
      <w:bookmarkEnd w:id="8571"/>
      <w:r>
        <w:rPr>
          <w:rtl/>
        </w:rPr>
        <w:t xml:space="preserve">אמשיך </w:t>
      </w:r>
      <w:bookmarkStart w:id="8572" w:name="_ETM_Q18_314100"/>
      <w:bookmarkEnd w:id="8572"/>
      <w:r>
        <w:rPr>
          <w:rtl/>
        </w:rPr>
        <w:t xml:space="preserve">להיאבק </w:t>
      </w:r>
      <w:bookmarkStart w:id="8573" w:name="_ETM_Q18_314580"/>
      <w:bookmarkEnd w:id="8573"/>
      <w:r>
        <w:rPr>
          <w:rtl/>
        </w:rPr>
        <w:t>מו</w:t>
      </w:r>
      <w:bookmarkStart w:id="8574" w:name="_ETM_Q18_314820"/>
      <w:bookmarkEnd w:id="8574"/>
      <w:r>
        <w:rPr>
          <w:rtl/>
        </w:rPr>
        <w:t xml:space="preserve">ל </w:t>
      </w:r>
      <w:bookmarkStart w:id="8575" w:name="_ETM_Q18_315030"/>
      <w:bookmarkEnd w:id="8575"/>
      <w:r>
        <w:rPr>
          <w:rtl/>
        </w:rPr>
        <w:t>כל</w:t>
      </w:r>
      <w:r>
        <w:rPr>
          <w:rFonts w:hint="cs"/>
          <w:rtl/>
        </w:rPr>
        <w:t xml:space="preserve"> אי-צדק</w:t>
      </w:r>
      <w:bookmarkStart w:id="8576" w:name="_ETM_Q18_321923"/>
      <w:bookmarkEnd w:id="8576"/>
      <w:r>
        <w:rPr>
          <w:rFonts w:hint="cs"/>
          <w:rtl/>
        </w:rPr>
        <w:t xml:space="preserve"> </w:t>
      </w:r>
      <w:bookmarkStart w:id="8577" w:name="_ETM_Q18_318900"/>
      <w:bookmarkEnd w:id="8577"/>
      <w:r>
        <w:rPr>
          <w:rFonts w:hint="cs"/>
          <w:rtl/>
        </w:rPr>
        <w:t xml:space="preserve">שיגיע לפתחי. </w:t>
      </w:r>
      <w:bookmarkStart w:id="8578" w:name="_ETM_Q18_319440"/>
      <w:bookmarkStart w:id="8579" w:name="_ETM_Q18_323459"/>
      <w:bookmarkEnd w:id="8578"/>
      <w:bookmarkEnd w:id="8579"/>
      <w:r>
        <w:rPr>
          <w:rFonts w:hint="cs"/>
          <w:rtl/>
        </w:rPr>
        <w:t xml:space="preserve">אבקש </w:t>
      </w:r>
      <w:r>
        <w:rPr>
          <w:rtl/>
        </w:rPr>
        <w:t xml:space="preserve">מכם </w:t>
      </w:r>
      <w:bookmarkStart w:id="8580" w:name="_ETM_Q18_323940"/>
      <w:bookmarkEnd w:id="8580"/>
      <w:r>
        <w:rPr>
          <w:rtl/>
        </w:rPr>
        <w:t xml:space="preserve">להצביע </w:t>
      </w:r>
      <w:bookmarkStart w:id="8581" w:name="_ETM_Q18_324480"/>
      <w:bookmarkEnd w:id="8581"/>
      <w:r>
        <w:rPr>
          <w:rtl/>
        </w:rPr>
        <w:t>בעד</w:t>
      </w:r>
      <w:r>
        <w:rPr>
          <w:rFonts w:hint="cs"/>
          <w:rtl/>
        </w:rPr>
        <w:t>. מורן, שיהיה לנו בהצלחה.</w:t>
      </w:r>
    </w:p>
    <w:p w:rsidR="0086198E" w:rsidRDefault="0086198E" w:rsidP="00AF5ECF">
      <w:pPr>
        <w:rPr>
          <w:rtl/>
        </w:rPr>
      </w:pPr>
      <w:bookmarkStart w:id="8582" w:name="_ETM_Q18_324614"/>
      <w:bookmarkStart w:id="8583" w:name="_ETM_Q18_324703"/>
      <w:bookmarkStart w:id="8584" w:name="_ETM_Q18_324742"/>
      <w:bookmarkEnd w:id="8582"/>
      <w:bookmarkEnd w:id="8583"/>
      <w:bookmarkEnd w:id="8584"/>
    </w:p>
    <w:p w:rsidR="0086198E" w:rsidRDefault="0086198E" w:rsidP="00AF5ECF">
      <w:pPr>
        <w:pStyle w:val="af8"/>
        <w:keepNext/>
        <w:rPr>
          <w:rtl/>
        </w:rPr>
      </w:pPr>
      <w:bookmarkStart w:id="8585" w:name="ET_yor_6595_21"/>
      <w:r w:rsidRPr="007B08C9">
        <w:rPr>
          <w:rStyle w:val="TagStyle"/>
          <w:rtl/>
        </w:rPr>
        <w:t xml:space="preserve"> &lt;&lt; יור &gt;&gt;</w:t>
      </w:r>
      <w:r w:rsidRPr="00CB7AEB">
        <w:rPr>
          <w:rStyle w:val="TagStyle"/>
          <w:rtl/>
        </w:rPr>
        <w:t xml:space="preserve"> </w:t>
      </w:r>
      <w:r>
        <w:rPr>
          <w:rtl/>
        </w:rPr>
        <w:t>היו"ר ארז מלול:</w:t>
      </w:r>
      <w:r w:rsidRPr="00CB7AEB">
        <w:rPr>
          <w:rStyle w:val="TagStyle"/>
          <w:rtl/>
        </w:rPr>
        <w:t xml:space="preserve"> </w:t>
      </w:r>
      <w:r w:rsidRPr="007B08C9">
        <w:rPr>
          <w:rStyle w:val="TagStyle"/>
          <w:rtl/>
        </w:rPr>
        <w:t>&lt;&lt; יור &gt;&gt;</w:t>
      </w:r>
      <w:r>
        <w:rPr>
          <w:rtl/>
        </w:rPr>
        <w:t xml:space="preserve">  </w:t>
      </w:r>
      <w:bookmarkEnd w:id="8585"/>
    </w:p>
    <w:p w:rsidR="0086198E" w:rsidRDefault="0086198E" w:rsidP="002F0EDE">
      <w:pPr>
        <w:rPr>
          <w:rtl/>
        </w:rPr>
      </w:pPr>
    </w:p>
    <w:p w:rsidR="0086198E" w:rsidRDefault="0086198E" w:rsidP="00AF5ECF">
      <w:pPr>
        <w:rPr>
          <w:rtl/>
        </w:rPr>
      </w:pPr>
      <w:bookmarkStart w:id="8586" w:name="_ETM_Q18_326406"/>
      <w:bookmarkEnd w:id="8586"/>
      <w:r>
        <w:rPr>
          <w:rFonts w:hint="cs"/>
          <w:rtl/>
        </w:rPr>
        <w:t>יישר</w:t>
      </w:r>
      <w:bookmarkStart w:id="8587" w:name="_ETM_Q18_328422"/>
      <w:bookmarkEnd w:id="8587"/>
      <w:r>
        <w:rPr>
          <w:rFonts w:hint="cs"/>
          <w:rtl/>
        </w:rPr>
        <w:t xml:space="preserve"> כוח, חבר הכנסת אופיר.</w:t>
      </w:r>
      <w:bookmarkStart w:id="8588" w:name="_ETM_Q18_324825"/>
      <w:bookmarkStart w:id="8589" w:name="_ETM_Q18_328620"/>
      <w:bookmarkEnd w:id="8588"/>
      <w:bookmarkEnd w:id="8589"/>
      <w:r>
        <w:rPr>
          <w:rFonts w:hint="cs"/>
          <w:rtl/>
        </w:rPr>
        <w:t xml:space="preserve"> זו באמת </w:t>
      </w:r>
      <w:r>
        <w:rPr>
          <w:rtl/>
        </w:rPr>
        <w:t xml:space="preserve">הזדמנות </w:t>
      </w:r>
      <w:bookmarkStart w:id="8590" w:name="_ETM_Q18_329400"/>
      <w:bookmarkEnd w:id="8590"/>
      <w:r>
        <w:rPr>
          <w:rtl/>
        </w:rPr>
        <w:t xml:space="preserve">להגיד </w:t>
      </w:r>
      <w:bookmarkStart w:id="8591" w:name="_ETM_Q18_329849"/>
      <w:bookmarkEnd w:id="8591"/>
      <w:r>
        <w:rPr>
          <w:rtl/>
        </w:rPr>
        <w:t>לך</w:t>
      </w:r>
      <w:r>
        <w:rPr>
          <w:rFonts w:hint="cs"/>
          <w:rtl/>
        </w:rPr>
        <w:t>,</w:t>
      </w:r>
      <w:r>
        <w:rPr>
          <w:rtl/>
        </w:rPr>
        <w:t xml:space="preserve"> </w:t>
      </w:r>
      <w:bookmarkStart w:id="8592" w:name="_ETM_Q18_330760"/>
      <w:bookmarkEnd w:id="8592"/>
      <w:r>
        <w:rPr>
          <w:rtl/>
        </w:rPr>
        <w:t xml:space="preserve">כל </w:t>
      </w:r>
      <w:bookmarkStart w:id="8593" w:name="_ETM_Q18_330969"/>
      <w:bookmarkEnd w:id="8593"/>
      <w:r>
        <w:rPr>
          <w:rtl/>
        </w:rPr>
        <w:t xml:space="preserve">החוקים </w:t>
      </w:r>
      <w:bookmarkStart w:id="8594" w:name="_ETM_Q18_331359"/>
      <w:bookmarkEnd w:id="8594"/>
      <w:r>
        <w:rPr>
          <w:rtl/>
        </w:rPr>
        <w:t xml:space="preserve">שהעברת </w:t>
      </w:r>
      <w:bookmarkStart w:id="8595" w:name="_ETM_Q18_332499"/>
      <w:bookmarkEnd w:id="8595"/>
      <w:r>
        <w:rPr>
          <w:rtl/>
        </w:rPr>
        <w:t>מ</w:t>
      </w:r>
      <w:r>
        <w:rPr>
          <w:rFonts w:hint="cs"/>
          <w:rtl/>
        </w:rPr>
        <w:t>-7 ב</w:t>
      </w:r>
      <w:r>
        <w:rPr>
          <w:rtl/>
        </w:rPr>
        <w:t>אוקטובר</w:t>
      </w:r>
      <w:r>
        <w:rPr>
          <w:rFonts w:hint="cs"/>
          <w:rtl/>
        </w:rPr>
        <w:t>,</w:t>
      </w:r>
      <w:r>
        <w:rPr>
          <w:rtl/>
        </w:rPr>
        <w:t xml:space="preserve"> </w:t>
      </w:r>
      <w:bookmarkStart w:id="8596" w:name="_ETM_Q18_334150"/>
      <w:bookmarkEnd w:id="8596"/>
      <w:r>
        <w:rPr>
          <w:rtl/>
        </w:rPr>
        <w:t xml:space="preserve">ונלחמת </w:t>
      </w:r>
      <w:bookmarkStart w:id="8597" w:name="_ETM_Q18_334900"/>
      <w:bookmarkEnd w:id="8597"/>
      <w:r>
        <w:rPr>
          <w:rtl/>
        </w:rPr>
        <w:t>עליהם</w:t>
      </w:r>
      <w:r>
        <w:rPr>
          <w:rFonts w:hint="cs"/>
          <w:rtl/>
        </w:rPr>
        <w:t>,</w:t>
      </w:r>
      <w:r>
        <w:rPr>
          <w:rtl/>
        </w:rPr>
        <w:t xml:space="preserve"> </w:t>
      </w:r>
      <w:bookmarkStart w:id="8598" w:name="_ETM_Q18_335590"/>
      <w:bookmarkEnd w:id="8598"/>
      <w:r>
        <w:rPr>
          <w:rtl/>
        </w:rPr>
        <w:t xml:space="preserve">למען </w:t>
      </w:r>
      <w:bookmarkStart w:id="8599" w:name="_ETM_Q18_336400"/>
      <w:bookmarkEnd w:id="8599"/>
      <w:r>
        <w:rPr>
          <w:rtl/>
        </w:rPr>
        <w:t xml:space="preserve">הדברים </w:t>
      </w:r>
      <w:bookmarkStart w:id="8600" w:name="_ETM_Q18_337300"/>
      <w:bookmarkEnd w:id="8600"/>
      <w:r>
        <w:rPr>
          <w:rtl/>
        </w:rPr>
        <w:t xml:space="preserve">הצודקים </w:t>
      </w:r>
      <w:bookmarkStart w:id="8601" w:name="_ETM_Q18_337750"/>
      <w:bookmarkEnd w:id="8601"/>
      <w:r>
        <w:rPr>
          <w:rtl/>
        </w:rPr>
        <w:t>האלה</w:t>
      </w:r>
      <w:r>
        <w:rPr>
          <w:rFonts w:hint="cs"/>
          <w:rtl/>
        </w:rPr>
        <w:t xml:space="preserve"> </w:t>
      </w:r>
      <w:r>
        <w:rPr>
          <w:rFonts w:hint="eastAsia"/>
        </w:rPr>
        <w:t>–</w:t>
      </w:r>
      <w:r>
        <w:rPr>
          <w:rtl/>
        </w:rPr>
        <w:t xml:space="preserve"> </w:t>
      </w:r>
      <w:bookmarkStart w:id="8602" w:name="_ETM_Q18_337959"/>
      <w:bookmarkEnd w:id="8602"/>
      <w:r>
        <w:rPr>
          <w:rtl/>
        </w:rPr>
        <w:t xml:space="preserve">באמת </w:t>
      </w:r>
      <w:bookmarkStart w:id="8603" w:name="_ETM_Q18_338230"/>
      <w:bookmarkEnd w:id="8603"/>
      <w:r>
        <w:rPr>
          <w:rtl/>
        </w:rPr>
        <w:t xml:space="preserve">יישר </w:t>
      </w:r>
      <w:bookmarkStart w:id="8604" w:name="_ETM_Q18_338500"/>
      <w:bookmarkEnd w:id="8604"/>
      <w:r>
        <w:rPr>
          <w:rtl/>
        </w:rPr>
        <w:t>כוח</w:t>
      </w:r>
      <w:r>
        <w:rPr>
          <w:rFonts w:hint="cs"/>
          <w:rtl/>
        </w:rPr>
        <w:t>.</w:t>
      </w:r>
      <w:r>
        <w:rPr>
          <w:rtl/>
        </w:rPr>
        <w:t xml:space="preserve"> </w:t>
      </w:r>
      <w:bookmarkStart w:id="8605" w:name="_ETM_Q18_339099"/>
      <w:bookmarkEnd w:id="8605"/>
      <w:r>
        <w:rPr>
          <w:rtl/>
        </w:rPr>
        <w:t xml:space="preserve">מודים </w:t>
      </w:r>
      <w:bookmarkStart w:id="8606" w:name="_ETM_Q18_339400"/>
      <w:bookmarkEnd w:id="8606"/>
      <w:r>
        <w:rPr>
          <w:rtl/>
        </w:rPr>
        <w:t>לך</w:t>
      </w:r>
      <w:r>
        <w:rPr>
          <w:rFonts w:hint="cs"/>
          <w:rtl/>
        </w:rPr>
        <w:t>.</w:t>
      </w:r>
      <w:r>
        <w:rPr>
          <w:rtl/>
        </w:rPr>
        <w:t xml:space="preserve"> </w:t>
      </w:r>
      <w:bookmarkStart w:id="8607" w:name="_ETM_Q18_340169"/>
      <w:bookmarkEnd w:id="8607"/>
      <w:r>
        <w:rPr>
          <w:rtl/>
        </w:rPr>
        <w:t xml:space="preserve">מי </w:t>
      </w:r>
      <w:bookmarkStart w:id="8608" w:name="_ETM_Q18_340349"/>
      <w:bookmarkEnd w:id="8608"/>
      <w:r>
        <w:rPr>
          <w:rtl/>
        </w:rPr>
        <w:t xml:space="preserve">משיב </w:t>
      </w:r>
      <w:bookmarkStart w:id="8609" w:name="_ETM_Q18_340769"/>
      <w:bookmarkEnd w:id="8609"/>
      <w:r>
        <w:rPr>
          <w:rtl/>
        </w:rPr>
        <w:t xml:space="preserve">בשם </w:t>
      </w:r>
      <w:bookmarkStart w:id="8610" w:name="_ETM_Q18_341189"/>
      <w:bookmarkEnd w:id="8610"/>
      <w:r>
        <w:rPr>
          <w:rtl/>
        </w:rPr>
        <w:t xml:space="preserve">שר </w:t>
      </w:r>
      <w:bookmarkStart w:id="8611" w:name="_ETM_Q18_341459"/>
      <w:bookmarkEnd w:id="8611"/>
      <w:r>
        <w:rPr>
          <w:rtl/>
        </w:rPr>
        <w:t>הביטחון</w:t>
      </w:r>
      <w:r>
        <w:rPr>
          <w:rFonts w:hint="cs"/>
          <w:rtl/>
        </w:rPr>
        <w:t>?</w:t>
      </w:r>
      <w:r>
        <w:rPr>
          <w:rtl/>
        </w:rPr>
        <w:t xml:space="preserve"> </w:t>
      </w:r>
      <w:bookmarkStart w:id="8612" w:name="_ETM_Q18_342970"/>
      <w:bookmarkStart w:id="8613" w:name="_ETM_Q18_343840"/>
      <w:bookmarkEnd w:id="8612"/>
      <w:bookmarkEnd w:id="8613"/>
      <w:r>
        <w:rPr>
          <w:rtl/>
        </w:rPr>
        <w:t xml:space="preserve">השר </w:t>
      </w:r>
      <w:bookmarkStart w:id="8614" w:name="_ETM_Q18_345099"/>
      <w:bookmarkEnd w:id="8614"/>
      <w:r>
        <w:rPr>
          <w:rtl/>
        </w:rPr>
        <w:t xml:space="preserve">אופיר </w:t>
      </w:r>
      <w:bookmarkStart w:id="8615" w:name="_ETM_Q18_345549"/>
      <w:bookmarkEnd w:id="8615"/>
      <w:r>
        <w:rPr>
          <w:rtl/>
        </w:rPr>
        <w:t>סופר</w:t>
      </w:r>
      <w:r>
        <w:rPr>
          <w:rFonts w:hint="cs"/>
          <w:rtl/>
        </w:rPr>
        <w:t>,</w:t>
      </w:r>
      <w:r>
        <w:rPr>
          <w:rtl/>
        </w:rPr>
        <w:t xml:space="preserve"> </w:t>
      </w:r>
      <w:bookmarkStart w:id="8616" w:name="_ETM_Q18_346740"/>
      <w:bookmarkEnd w:id="8616"/>
      <w:r>
        <w:rPr>
          <w:rtl/>
        </w:rPr>
        <w:t xml:space="preserve">תשיב </w:t>
      </w:r>
      <w:bookmarkStart w:id="8617" w:name="_ETM_Q18_347639"/>
      <w:bookmarkEnd w:id="8617"/>
      <w:r>
        <w:rPr>
          <w:rtl/>
        </w:rPr>
        <w:t xml:space="preserve">בשם </w:t>
      </w:r>
      <w:bookmarkStart w:id="8618" w:name="_ETM_Q18_348330"/>
      <w:bookmarkEnd w:id="8618"/>
      <w:r>
        <w:rPr>
          <w:rtl/>
        </w:rPr>
        <w:t xml:space="preserve">משרד </w:t>
      </w:r>
      <w:bookmarkStart w:id="8619" w:name="_ETM_Q18_348840"/>
      <w:bookmarkEnd w:id="8619"/>
      <w:r>
        <w:rPr>
          <w:rtl/>
        </w:rPr>
        <w:t>הביטחון</w:t>
      </w:r>
      <w:r>
        <w:rPr>
          <w:rFonts w:hint="cs"/>
          <w:rtl/>
        </w:rPr>
        <w:t xml:space="preserve">. </w:t>
      </w:r>
      <w:bookmarkStart w:id="8620" w:name="_ETM_Q18_363319"/>
      <w:bookmarkStart w:id="8621" w:name="_ETM_Q18_355042"/>
      <w:bookmarkEnd w:id="8620"/>
      <w:bookmarkEnd w:id="8621"/>
    </w:p>
    <w:p w:rsidR="0086198E" w:rsidRDefault="0086198E" w:rsidP="00AF5ECF">
      <w:pPr>
        <w:ind w:firstLine="0"/>
        <w:rPr>
          <w:rtl/>
        </w:rPr>
      </w:pPr>
      <w:bookmarkStart w:id="8622" w:name="_ETM_Q18_355098"/>
      <w:bookmarkStart w:id="8623" w:name="_ETM_Q18_355602"/>
      <w:bookmarkStart w:id="8624" w:name="_ETM_Q18_355663"/>
      <w:bookmarkStart w:id="8625" w:name="_ETM_Q18_357746"/>
      <w:bookmarkEnd w:id="8622"/>
      <w:bookmarkEnd w:id="8623"/>
      <w:bookmarkEnd w:id="8624"/>
      <w:bookmarkEnd w:id="8625"/>
    </w:p>
    <w:p w:rsidR="0086198E" w:rsidRDefault="0086198E" w:rsidP="00AF5ECF">
      <w:pPr>
        <w:pStyle w:val="af7"/>
        <w:keepNext/>
        <w:rPr>
          <w:rtl/>
        </w:rPr>
      </w:pPr>
      <w:bookmarkStart w:id="8626" w:name="ET_interruption_6156_23"/>
      <w:r w:rsidRPr="007B08C9">
        <w:rPr>
          <w:rStyle w:val="TagStyle"/>
          <w:rtl/>
        </w:rPr>
        <w:t xml:space="preserve"> &lt;&lt; קריאה &gt;&gt;</w:t>
      </w:r>
      <w:r w:rsidRPr="00CB7AEB">
        <w:rPr>
          <w:rStyle w:val="TagStyle"/>
          <w:rtl/>
        </w:rPr>
        <w:t xml:space="preserve"> </w:t>
      </w:r>
      <w:r>
        <w:rPr>
          <w:rtl/>
        </w:rPr>
        <w:t>גלעד קריב (העבודה):</w:t>
      </w:r>
      <w:r w:rsidRPr="00CB7AEB">
        <w:rPr>
          <w:rStyle w:val="TagStyle"/>
          <w:rtl/>
        </w:rPr>
        <w:t xml:space="preserve"> </w:t>
      </w:r>
      <w:r w:rsidRPr="007B08C9">
        <w:rPr>
          <w:rStyle w:val="TagStyle"/>
          <w:rtl/>
        </w:rPr>
        <w:t>&lt;&lt; קריאה &gt;&gt;</w:t>
      </w:r>
      <w:r>
        <w:rPr>
          <w:rtl/>
        </w:rPr>
        <w:t xml:space="preserve">  </w:t>
      </w:r>
      <w:bookmarkEnd w:id="8626"/>
    </w:p>
    <w:p w:rsidR="0086198E" w:rsidRDefault="0086198E" w:rsidP="002F0EDE">
      <w:pPr>
        <w:rPr>
          <w:rtl/>
        </w:rPr>
      </w:pPr>
    </w:p>
    <w:p w:rsidR="0086198E" w:rsidRDefault="0086198E" w:rsidP="00AF5ECF">
      <w:pPr>
        <w:rPr>
          <w:rtl/>
        </w:rPr>
      </w:pPr>
      <w:r>
        <w:rPr>
          <w:rFonts w:hint="cs"/>
          <w:rtl/>
        </w:rPr>
        <w:t>משיב בשם ועדת שרים לחקיקה.</w:t>
      </w:r>
    </w:p>
    <w:p w:rsidR="0086198E" w:rsidRDefault="0086198E" w:rsidP="00AF5ECF">
      <w:pPr>
        <w:ind w:firstLine="0"/>
        <w:rPr>
          <w:rtl/>
        </w:rPr>
      </w:pPr>
      <w:bookmarkStart w:id="8627" w:name="_ETM_Q18_360437"/>
      <w:bookmarkStart w:id="8628" w:name="_ETM_Q18_360495"/>
      <w:bookmarkStart w:id="8629" w:name="_ETM_Q18_360533"/>
      <w:bookmarkStart w:id="8630" w:name="_ETM_Q18_360600"/>
      <w:bookmarkEnd w:id="8627"/>
      <w:bookmarkEnd w:id="8628"/>
      <w:bookmarkEnd w:id="8629"/>
      <w:bookmarkEnd w:id="8630"/>
    </w:p>
    <w:p w:rsidR="0086198E" w:rsidRDefault="0086198E" w:rsidP="00AF5ECF">
      <w:pPr>
        <w:pStyle w:val="af8"/>
        <w:keepNext/>
        <w:rPr>
          <w:rtl/>
        </w:rPr>
      </w:pPr>
      <w:bookmarkStart w:id="8631" w:name="ET_yor_6595_24"/>
      <w:r w:rsidRPr="007B08C9">
        <w:rPr>
          <w:rStyle w:val="TagStyle"/>
          <w:rtl/>
        </w:rPr>
        <w:t xml:space="preserve"> &lt;&lt; יור &gt;&gt;</w:t>
      </w:r>
      <w:r w:rsidRPr="00CB7AEB">
        <w:rPr>
          <w:rStyle w:val="TagStyle"/>
          <w:rtl/>
        </w:rPr>
        <w:t xml:space="preserve"> </w:t>
      </w:r>
      <w:r>
        <w:rPr>
          <w:rtl/>
        </w:rPr>
        <w:t>היו"ר ארז מלול:</w:t>
      </w:r>
      <w:r w:rsidRPr="00CB7AEB">
        <w:rPr>
          <w:rStyle w:val="TagStyle"/>
          <w:rtl/>
        </w:rPr>
        <w:t xml:space="preserve"> </w:t>
      </w:r>
      <w:r w:rsidRPr="007B08C9">
        <w:rPr>
          <w:rStyle w:val="TagStyle"/>
          <w:rtl/>
        </w:rPr>
        <w:t>&lt;&lt; יור &gt;&gt;</w:t>
      </w:r>
      <w:r>
        <w:rPr>
          <w:rtl/>
        </w:rPr>
        <w:t xml:space="preserve">  </w:t>
      </w:r>
      <w:bookmarkEnd w:id="8631"/>
    </w:p>
    <w:p w:rsidR="0086198E" w:rsidRDefault="0086198E" w:rsidP="002F0EDE">
      <w:pPr>
        <w:rPr>
          <w:rtl/>
        </w:rPr>
      </w:pPr>
    </w:p>
    <w:p w:rsidR="0086198E" w:rsidRDefault="0086198E" w:rsidP="00AF5ECF">
      <w:pPr>
        <w:rPr>
          <w:rtl/>
        </w:rPr>
      </w:pPr>
      <w:bookmarkStart w:id="8632" w:name="_ETM_Q18_361551"/>
      <w:bookmarkEnd w:id="8632"/>
      <w:r>
        <w:rPr>
          <w:rFonts w:hint="cs"/>
          <w:rtl/>
        </w:rPr>
        <w:t xml:space="preserve">לא, בשם שר הביטחון, ואם </w:t>
      </w:r>
      <w:bookmarkStart w:id="8633" w:name="_ETM_Q18_369412"/>
      <w:bookmarkEnd w:id="8633"/>
      <w:r>
        <w:rPr>
          <w:rFonts w:hint="cs"/>
          <w:rtl/>
        </w:rPr>
        <w:t>תוכל גם להתייחס לטענות של חבר הכנסת אופיר כץ.</w:t>
      </w:r>
    </w:p>
    <w:p w:rsidR="0086198E" w:rsidRPr="00CB7AEB" w:rsidRDefault="0086198E" w:rsidP="00AF5ECF">
      <w:pPr>
        <w:rPr>
          <w:rtl/>
        </w:rPr>
      </w:pPr>
      <w:bookmarkStart w:id="8634" w:name="_ETM_Q18_363877"/>
      <w:bookmarkStart w:id="8635" w:name="_ETM_Q18_363932"/>
      <w:bookmarkEnd w:id="8634"/>
      <w:bookmarkEnd w:id="8635"/>
    </w:p>
    <w:p w:rsidR="0086198E" w:rsidRDefault="0086198E" w:rsidP="00AF5ECF">
      <w:pPr>
        <w:pStyle w:val="a4"/>
        <w:keepNext/>
        <w:rPr>
          <w:rtl/>
        </w:rPr>
      </w:pPr>
      <w:bookmarkStart w:id="8636" w:name="ET_speaker_6450_22"/>
      <w:r w:rsidRPr="007B08C9">
        <w:rPr>
          <w:rStyle w:val="TagStyle"/>
          <w:rtl/>
        </w:rPr>
        <w:t xml:space="preserve"> &lt;&lt; דובר &gt;&gt;</w:t>
      </w:r>
      <w:r w:rsidRPr="00CB7AEB">
        <w:rPr>
          <w:rStyle w:val="TagStyle"/>
          <w:rtl/>
        </w:rPr>
        <w:t xml:space="preserve"> </w:t>
      </w:r>
      <w:bookmarkStart w:id="8637" w:name="_Toc172455819"/>
      <w:bookmarkStart w:id="8638" w:name="_Toc172458283"/>
      <w:bookmarkStart w:id="8639" w:name="_Toc172459575"/>
      <w:bookmarkStart w:id="8640" w:name="_Toc172459909"/>
      <w:r>
        <w:rPr>
          <w:rtl/>
        </w:rPr>
        <w:t>שר העלייה והקליטה אופיר סופר:</w:t>
      </w:r>
      <w:bookmarkEnd w:id="8637"/>
      <w:bookmarkEnd w:id="8638"/>
      <w:bookmarkEnd w:id="8639"/>
      <w:bookmarkEnd w:id="8640"/>
      <w:r w:rsidRPr="00CB7AEB">
        <w:rPr>
          <w:rStyle w:val="TagStyle"/>
          <w:rtl/>
        </w:rPr>
        <w:t xml:space="preserve"> </w:t>
      </w:r>
      <w:r w:rsidRPr="007B08C9">
        <w:rPr>
          <w:rStyle w:val="TagStyle"/>
          <w:rtl/>
        </w:rPr>
        <w:t>&lt;&lt; דובר &gt;&gt;</w:t>
      </w:r>
      <w:r>
        <w:rPr>
          <w:rtl/>
        </w:rPr>
        <w:t xml:space="preserve">  </w:t>
      </w:r>
      <w:bookmarkEnd w:id="8636"/>
    </w:p>
    <w:p w:rsidR="0086198E" w:rsidRDefault="0086198E" w:rsidP="002F0EDE">
      <w:pPr>
        <w:rPr>
          <w:rtl/>
        </w:rPr>
      </w:pPr>
    </w:p>
    <w:p w:rsidR="0086198E" w:rsidRDefault="0086198E" w:rsidP="00AF5ECF">
      <w:pPr>
        <w:rPr>
          <w:rtl/>
        </w:rPr>
      </w:pPr>
      <w:bookmarkStart w:id="8641" w:name="_ETM_Q18_358407"/>
      <w:bookmarkStart w:id="8642" w:name="_ETM_Q18_358454"/>
      <w:bookmarkStart w:id="8643" w:name="_ETM_Q18_371489"/>
      <w:bookmarkEnd w:id="8641"/>
      <w:bookmarkEnd w:id="8642"/>
      <w:bookmarkEnd w:id="8643"/>
      <w:r>
        <w:rPr>
          <w:rFonts w:hint="cs"/>
          <w:rtl/>
        </w:rPr>
        <w:t xml:space="preserve">אדוני היושב-ראש, </w:t>
      </w:r>
      <w:bookmarkStart w:id="8644" w:name="_ETM_Q18_375864"/>
      <w:bookmarkEnd w:id="8644"/>
      <w:r>
        <w:rPr>
          <w:rtl/>
        </w:rPr>
        <w:t xml:space="preserve">אני </w:t>
      </w:r>
      <w:bookmarkStart w:id="8645" w:name="_ETM_Q18_376700"/>
      <w:bookmarkEnd w:id="8645"/>
      <w:r>
        <w:rPr>
          <w:rtl/>
        </w:rPr>
        <w:t xml:space="preserve">קודם </w:t>
      </w:r>
      <w:bookmarkStart w:id="8646" w:name="_ETM_Q18_376910"/>
      <w:bookmarkEnd w:id="8646"/>
      <w:r>
        <w:rPr>
          <w:rtl/>
        </w:rPr>
        <w:t>כ</w:t>
      </w:r>
      <w:r>
        <w:rPr>
          <w:rFonts w:hint="cs"/>
          <w:rtl/>
        </w:rPr>
        <w:t>ו</w:t>
      </w:r>
      <w:r>
        <w:rPr>
          <w:rtl/>
        </w:rPr>
        <w:t xml:space="preserve">ל </w:t>
      </w:r>
      <w:bookmarkStart w:id="8647" w:name="_ETM_Q18_377030"/>
      <w:bookmarkEnd w:id="8647"/>
      <w:r>
        <w:rPr>
          <w:rtl/>
        </w:rPr>
        <w:t xml:space="preserve">רוצה </w:t>
      </w:r>
      <w:bookmarkStart w:id="8648" w:name="_ETM_Q18_377300"/>
      <w:bookmarkEnd w:id="8648"/>
      <w:r>
        <w:rPr>
          <w:rtl/>
        </w:rPr>
        <w:t xml:space="preserve">לברך </w:t>
      </w:r>
      <w:bookmarkStart w:id="8649" w:name="_ETM_Q18_377569"/>
      <w:bookmarkEnd w:id="8649"/>
      <w:r>
        <w:rPr>
          <w:rtl/>
        </w:rPr>
        <w:t xml:space="preserve">את </w:t>
      </w:r>
      <w:bookmarkStart w:id="8650" w:name="_ETM_Q18_377660"/>
      <w:bookmarkEnd w:id="8650"/>
      <w:r>
        <w:rPr>
          <w:rtl/>
        </w:rPr>
        <w:t xml:space="preserve">חבר </w:t>
      </w:r>
      <w:bookmarkStart w:id="8651" w:name="_ETM_Q18_377959"/>
      <w:bookmarkEnd w:id="8651"/>
      <w:r>
        <w:rPr>
          <w:rtl/>
        </w:rPr>
        <w:t xml:space="preserve">הכנסת </w:t>
      </w:r>
      <w:bookmarkStart w:id="8652" w:name="_ETM_Q18_378410"/>
      <w:bookmarkEnd w:id="8652"/>
      <w:r>
        <w:rPr>
          <w:rtl/>
        </w:rPr>
        <w:t xml:space="preserve">כץ </w:t>
      </w:r>
      <w:bookmarkStart w:id="8653" w:name="_ETM_Q18_378709"/>
      <w:bookmarkEnd w:id="8653"/>
      <w:r>
        <w:rPr>
          <w:rtl/>
        </w:rPr>
        <w:t xml:space="preserve">על </w:t>
      </w:r>
      <w:bookmarkStart w:id="8654" w:name="_ETM_Q18_378889"/>
      <w:bookmarkEnd w:id="8654"/>
      <w:r>
        <w:rPr>
          <w:rtl/>
        </w:rPr>
        <w:t>הפעילות</w:t>
      </w:r>
      <w:r>
        <w:rPr>
          <w:rFonts w:hint="cs"/>
          <w:rtl/>
        </w:rPr>
        <w:t>, על</w:t>
      </w:r>
      <w:r>
        <w:rPr>
          <w:rtl/>
        </w:rPr>
        <w:t xml:space="preserve"> </w:t>
      </w:r>
      <w:bookmarkStart w:id="8655" w:name="_ETM_Q18_379310"/>
      <w:bookmarkEnd w:id="8655"/>
      <w:r>
        <w:rPr>
          <w:rtl/>
        </w:rPr>
        <w:t xml:space="preserve">שהוא </w:t>
      </w:r>
      <w:bookmarkStart w:id="8656" w:name="_ETM_Q18_379489"/>
      <w:bookmarkEnd w:id="8656"/>
      <w:r>
        <w:rPr>
          <w:rtl/>
        </w:rPr>
        <w:t xml:space="preserve">עוסק </w:t>
      </w:r>
      <w:bookmarkStart w:id="8657" w:name="_ETM_Q18_381340"/>
      <w:bookmarkEnd w:id="8657"/>
      <w:r>
        <w:rPr>
          <w:rtl/>
        </w:rPr>
        <w:t xml:space="preserve">בכל </w:t>
      </w:r>
      <w:bookmarkStart w:id="8658" w:name="_ETM_Q18_381730"/>
      <w:bookmarkEnd w:id="8658"/>
      <w:r>
        <w:rPr>
          <w:rtl/>
        </w:rPr>
        <w:t xml:space="preserve">הנושא </w:t>
      </w:r>
      <w:bookmarkStart w:id="8659" w:name="_ETM_Q18_382090"/>
      <w:bookmarkEnd w:id="8659"/>
      <w:r>
        <w:rPr>
          <w:rtl/>
        </w:rPr>
        <w:t xml:space="preserve">הזה </w:t>
      </w:r>
      <w:bookmarkStart w:id="8660" w:name="_ETM_Q18_382300"/>
      <w:bookmarkEnd w:id="8660"/>
      <w:r>
        <w:rPr>
          <w:rtl/>
        </w:rPr>
        <w:t xml:space="preserve">של </w:t>
      </w:r>
      <w:bookmarkStart w:id="8661" w:name="_ETM_Q18_382480"/>
      <w:bookmarkEnd w:id="8661"/>
      <w:r>
        <w:rPr>
          <w:rtl/>
        </w:rPr>
        <w:t xml:space="preserve">טיפול </w:t>
      </w:r>
      <w:bookmarkStart w:id="8662" w:name="_ETM_Q18_382870"/>
      <w:bookmarkEnd w:id="8662"/>
      <w:r>
        <w:rPr>
          <w:rtl/>
        </w:rPr>
        <w:t>בלוחמים</w:t>
      </w:r>
      <w:r>
        <w:rPr>
          <w:rFonts w:hint="cs"/>
          <w:rtl/>
        </w:rPr>
        <w:t>,</w:t>
      </w:r>
      <w:r>
        <w:rPr>
          <w:rtl/>
        </w:rPr>
        <w:t xml:space="preserve"> </w:t>
      </w:r>
      <w:bookmarkStart w:id="8663" w:name="_ETM_Q18_383919"/>
      <w:bookmarkEnd w:id="8663"/>
      <w:r>
        <w:rPr>
          <w:rFonts w:hint="cs"/>
          <w:rtl/>
        </w:rPr>
        <w:t>ב</w:t>
      </w:r>
      <w:r>
        <w:rPr>
          <w:rtl/>
        </w:rPr>
        <w:t xml:space="preserve">אנשי </w:t>
      </w:r>
      <w:bookmarkStart w:id="8664" w:name="_ETM_Q18_384310"/>
      <w:bookmarkEnd w:id="8664"/>
      <w:r>
        <w:rPr>
          <w:rtl/>
        </w:rPr>
        <w:t>מילואים</w:t>
      </w:r>
      <w:r>
        <w:rPr>
          <w:rFonts w:hint="cs"/>
          <w:rtl/>
        </w:rPr>
        <w:t>,</w:t>
      </w:r>
      <w:r>
        <w:rPr>
          <w:rtl/>
        </w:rPr>
        <w:t xml:space="preserve"> </w:t>
      </w:r>
      <w:bookmarkStart w:id="8665" w:name="_ETM_Q18_385669"/>
      <w:bookmarkEnd w:id="8665"/>
      <w:r>
        <w:rPr>
          <w:rtl/>
        </w:rPr>
        <w:t xml:space="preserve">בנפגעי </w:t>
      </w:r>
      <w:bookmarkStart w:id="8666" w:name="_ETM_Q18_386930"/>
      <w:bookmarkEnd w:id="8666"/>
      <w:r>
        <w:rPr>
          <w:rtl/>
        </w:rPr>
        <w:t>צה"ל</w:t>
      </w:r>
      <w:r>
        <w:rPr>
          <w:rFonts w:hint="cs"/>
          <w:rtl/>
        </w:rPr>
        <w:t>,</w:t>
      </w:r>
      <w:r>
        <w:rPr>
          <w:rtl/>
        </w:rPr>
        <w:t xml:space="preserve"> </w:t>
      </w:r>
      <w:bookmarkStart w:id="8667" w:name="_ETM_Q18_388540"/>
      <w:bookmarkStart w:id="8668" w:name="_ETM_Q18_388780"/>
      <w:bookmarkEnd w:id="8667"/>
      <w:bookmarkEnd w:id="8668"/>
      <w:r>
        <w:rPr>
          <w:rtl/>
        </w:rPr>
        <w:t xml:space="preserve">אם </w:t>
      </w:r>
      <w:bookmarkStart w:id="8669" w:name="_ETM_Q18_388900"/>
      <w:bookmarkEnd w:id="8669"/>
      <w:r>
        <w:rPr>
          <w:rtl/>
        </w:rPr>
        <w:t xml:space="preserve">זה </w:t>
      </w:r>
      <w:bookmarkStart w:id="8670" w:name="_ETM_Q18_389080"/>
      <w:bookmarkEnd w:id="8670"/>
      <w:r>
        <w:rPr>
          <w:rtl/>
        </w:rPr>
        <w:t xml:space="preserve">יתומים </w:t>
      </w:r>
      <w:bookmarkStart w:id="8671" w:name="_ETM_Q18_389530"/>
      <w:bookmarkEnd w:id="8671"/>
      <w:r>
        <w:rPr>
          <w:rtl/>
        </w:rPr>
        <w:t xml:space="preserve">ואלמנות </w:t>
      </w:r>
      <w:bookmarkStart w:id="8672" w:name="_ETM_Q18_390340"/>
      <w:bookmarkEnd w:id="8672"/>
      <w:r>
        <w:rPr>
          <w:rFonts w:hint="cs"/>
          <w:rtl/>
        </w:rPr>
        <w:t>ו</w:t>
      </w:r>
      <w:bookmarkStart w:id="8673" w:name="_ETM_Q18_390730"/>
      <w:bookmarkEnd w:id="8673"/>
      <w:r>
        <w:rPr>
          <w:rtl/>
        </w:rPr>
        <w:t xml:space="preserve">אם </w:t>
      </w:r>
      <w:bookmarkStart w:id="8674" w:name="_ETM_Q18_390850"/>
      <w:bookmarkEnd w:id="8674"/>
      <w:r>
        <w:rPr>
          <w:rtl/>
        </w:rPr>
        <w:t xml:space="preserve">זה </w:t>
      </w:r>
      <w:bookmarkStart w:id="8675" w:name="_ETM_Q18_392280"/>
      <w:bookmarkEnd w:id="8675"/>
      <w:r>
        <w:rPr>
          <w:rtl/>
        </w:rPr>
        <w:t xml:space="preserve">חוק </w:t>
      </w:r>
      <w:bookmarkStart w:id="8676" w:name="_ETM_Q18_392580"/>
      <w:bookmarkEnd w:id="8676"/>
      <w:r>
        <w:rPr>
          <w:rtl/>
        </w:rPr>
        <w:t>ה</w:t>
      </w:r>
      <w:r>
        <w:rPr>
          <w:rFonts w:hint="cs"/>
          <w:rtl/>
        </w:rPr>
        <w:t>א</w:t>
      </w:r>
      <w:r>
        <w:rPr>
          <w:rtl/>
        </w:rPr>
        <w:t>רוסות</w:t>
      </w:r>
      <w:r>
        <w:rPr>
          <w:rFonts w:hint="cs"/>
          <w:rtl/>
        </w:rPr>
        <w:t>,</w:t>
      </w:r>
      <w:r>
        <w:rPr>
          <w:rtl/>
        </w:rPr>
        <w:t xml:space="preserve"> </w:t>
      </w:r>
      <w:bookmarkStart w:id="8677" w:name="_ETM_Q18_393180"/>
      <w:bookmarkEnd w:id="8677"/>
      <w:r>
        <w:rPr>
          <w:rtl/>
        </w:rPr>
        <w:t xml:space="preserve">שהוא </w:t>
      </w:r>
      <w:bookmarkStart w:id="8678" w:name="_ETM_Q18_393330"/>
      <w:bookmarkEnd w:id="8678"/>
      <w:r>
        <w:rPr>
          <w:rtl/>
        </w:rPr>
        <w:t xml:space="preserve">מאוד </w:t>
      </w:r>
      <w:bookmarkStart w:id="8679" w:name="_ETM_Q18_393600"/>
      <w:bookmarkEnd w:id="8679"/>
      <w:r>
        <w:rPr>
          <w:rtl/>
        </w:rPr>
        <w:t xml:space="preserve">מאוד </w:t>
      </w:r>
      <w:bookmarkStart w:id="8680" w:name="_ETM_Q18_393840"/>
      <w:bookmarkEnd w:id="8680"/>
      <w:r>
        <w:rPr>
          <w:rtl/>
        </w:rPr>
        <w:t>חשוב</w:t>
      </w:r>
      <w:r>
        <w:rPr>
          <w:rFonts w:hint="cs"/>
          <w:rtl/>
        </w:rPr>
        <w:t>.</w:t>
      </w:r>
      <w:r>
        <w:rPr>
          <w:rtl/>
        </w:rPr>
        <w:t xml:space="preserve"> </w:t>
      </w:r>
      <w:bookmarkStart w:id="8681" w:name="_ETM_Q18_395870"/>
      <w:bookmarkEnd w:id="8681"/>
      <w:r>
        <w:rPr>
          <w:rtl/>
        </w:rPr>
        <w:t xml:space="preserve">אני </w:t>
      </w:r>
      <w:bookmarkStart w:id="8682" w:name="_ETM_Q18_396140"/>
      <w:bookmarkEnd w:id="8682"/>
      <w:r>
        <w:rPr>
          <w:rtl/>
        </w:rPr>
        <w:t xml:space="preserve">אישית </w:t>
      </w:r>
      <w:bookmarkStart w:id="8683" w:name="_ETM_Q18_396860"/>
      <w:bookmarkEnd w:id="8683"/>
      <w:r>
        <w:rPr>
          <w:rtl/>
        </w:rPr>
        <w:t xml:space="preserve">מלווה </w:t>
      </w:r>
      <w:bookmarkStart w:id="8684" w:name="_ETM_Q18_397280"/>
      <w:bookmarkEnd w:id="8684"/>
      <w:r>
        <w:rPr>
          <w:rtl/>
        </w:rPr>
        <w:t xml:space="preserve">סיפור </w:t>
      </w:r>
      <w:bookmarkStart w:id="8685" w:name="_ETM_Q18_397670"/>
      <w:bookmarkEnd w:id="8685"/>
      <w:r>
        <w:rPr>
          <w:rtl/>
        </w:rPr>
        <w:t xml:space="preserve">כזה </w:t>
      </w:r>
      <w:bookmarkStart w:id="8686" w:name="_ETM_Q18_398390"/>
      <w:bookmarkEnd w:id="8686"/>
      <w:r>
        <w:rPr>
          <w:rtl/>
        </w:rPr>
        <w:t xml:space="preserve">שנים </w:t>
      </w:r>
      <w:bookmarkStart w:id="8687" w:name="_ETM_Q18_398780"/>
      <w:bookmarkEnd w:id="8687"/>
      <w:r>
        <w:rPr>
          <w:rtl/>
        </w:rPr>
        <w:t>רבות</w:t>
      </w:r>
      <w:r>
        <w:rPr>
          <w:rFonts w:hint="cs"/>
          <w:rtl/>
        </w:rPr>
        <w:t>.</w:t>
      </w:r>
      <w:r>
        <w:rPr>
          <w:rtl/>
        </w:rPr>
        <w:t xml:space="preserve"> </w:t>
      </w:r>
      <w:bookmarkStart w:id="8688" w:name="_ETM_Q18_401209"/>
      <w:bookmarkEnd w:id="8688"/>
      <w:r>
        <w:rPr>
          <w:rtl/>
        </w:rPr>
        <w:t xml:space="preserve">נושא </w:t>
      </w:r>
      <w:bookmarkStart w:id="8689" w:name="_ETM_Q18_401660"/>
      <w:bookmarkEnd w:id="8689"/>
      <w:r>
        <w:rPr>
          <w:rtl/>
        </w:rPr>
        <w:t>חשוב</w:t>
      </w:r>
      <w:r>
        <w:rPr>
          <w:rFonts w:hint="cs"/>
          <w:rtl/>
        </w:rPr>
        <w:t>,</w:t>
      </w:r>
      <w:r>
        <w:rPr>
          <w:rtl/>
        </w:rPr>
        <w:t xml:space="preserve"> </w:t>
      </w:r>
      <w:bookmarkStart w:id="8690" w:name="_ETM_Q18_402470"/>
      <w:bookmarkEnd w:id="8690"/>
      <w:r>
        <w:rPr>
          <w:rtl/>
        </w:rPr>
        <w:t xml:space="preserve">וללא </w:t>
      </w:r>
      <w:bookmarkStart w:id="8691" w:name="_ETM_Q18_402950"/>
      <w:bookmarkEnd w:id="8691"/>
      <w:r>
        <w:rPr>
          <w:rtl/>
        </w:rPr>
        <w:t xml:space="preserve">ספק </w:t>
      </w:r>
      <w:bookmarkStart w:id="8692" w:name="_ETM_Q18_403640"/>
      <w:bookmarkEnd w:id="8692"/>
      <w:r>
        <w:rPr>
          <w:rtl/>
        </w:rPr>
        <w:t xml:space="preserve">קיבל </w:t>
      </w:r>
      <w:bookmarkStart w:id="8693" w:name="_ETM_Q18_403970"/>
      <w:bookmarkEnd w:id="8693"/>
      <w:r>
        <w:rPr>
          <w:rtl/>
        </w:rPr>
        <w:t xml:space="preserve">דחיפה </w:t>
      </w:r>
      <w:bookmarkStart w:id="8694" w:name="_ETM_Q18_404450"/>
      <w:bookmarkEnd w:id="8694"/>
      <w:r>
        <w:rPr>
          <w:rtl/>
        </w:rPr>
        <w:t xml:space="preserve">מאוד </w:t>
      </w:r>
      <w:bookmarkStart w:id="8695" w:name="_ETM_Q18_404959"/>
      <w:bookmarkEnd w:id="8695"/>
      <w:r>
        <w:rPr>
          <w:rtl/>
        </w:rPr>
        <w:t>משמעותית</w:t>
      </w:r>
      <w:r>
        <w:rPr>
          <w:rFonts w:hint="cs"/>
          <w:rtl/>
        </w:rPr>
        <w:t>,</w:t>
      </w:r>
      <w:r>
        <w:rPr>
          <w:rtl/>
        </w:rPr>
        <w:t xml:space="preserve"> </w:t>
      </w:r>
      <w:bookmarkStart w:id="8696" w:name="_ETM_Q18_406379"/>
      <w:bookmarkEnd w:id="8696"/>
      <w:r>
        <w:rPr>
          <w:rFonts w:hint="cs"/>
          <w:rtl/>
        </w:rPr>
        <w:t>ו</w:t>
      </w:r>
      <w:r>
        <w:rPr>
          <w:rtl/>
        </w:rPr>
        <w:t xml:space="preserve">הפעילות </w:t>
      </w:r>
      <w:bookmarkStart w:id="8697" w:name="_ETM_Q18_406920"/>
      <w:bookmarkEnd w:id="8697"/>
      <w:r>
        <w:rPr>
          <w:rtl/>
        </w:rPr>
        <w:t xml:space="preserve">של </w:t>
      </w:r>
      <w:bookmarkStart w:id="8698" w:name="_ETM_Q18_407489"/>
      <w:bookmarkEnd w:id="8698"/>
      <w:r>
        <w:rPr>
          <w:rtl/>
        </w:rPr>
        <w:t xml:space="preserve">חבר </w:t>
      </w:r>
      <w:bookmarkStart w:id="8699" w:name="_ETM_Q18_407819"/>
      <w:bookmarkEnd w:id="8699"/>
      <w:r>
        <w:rPr>
          <w:rtl/>
        </w:rPr>
        <w:t>הכנסת</w:t>
      </w:r>
      <w:r>
        <w:rPr>
          <w:rFonts w:hint="cs"/>
          <w:rtl/>
        </w:rPr>
        <w:t xml:space="preserve"> אופיר</w:t>
      </w:r>
      <w:r>
        <w:rPr>
          <w:rtl/>
        </w:rPr>
        <w:t xml:space="preserve"> </w:t>
      </w:r>
      <w:bookmarkStart w:id="8700" w:name="_ETM_Q18_408209"/>
      <w:bookmarkEnd w:id="8700"/>
      <w:r>
        <w:rPr>
          <w:rtl/>
        </w:rPr>
        <w:t xml:space="preserve">כץ </w:t>
      </w:r>
      <w:bookmarkStart w:id="8701" w:name="_ETM_Q18_408450"/>
      <w:bookmarkEnd w:id="8701"/>
      <w:r>
        <w:rPr>
          <w:rtl/>
        </w:rPr>
        <w:t xml:space="preserve">בעניין </w:t>
      </w:r>
      <w:bookmarkStart w:id="8702" w:name="_ETM_Q18_408930"/>
      <w:bookmarkEnd w:id="8702"/>
      <w:r>
        <w:rPr>
          <w:rtl/>
        </w:rPr>
        <w:t xml:space="preserve">הזה </w:t>
      </w:r>
      <w:bookmarkStart w:id="8703" w:name="_ETM_Q18_409260"/>
      <w:bookmarkStart w:id="8704" w:name="_ETM_Q18_410379"/>
      <w:bookmarkEnd w:id="8703"/>
      <w:bookmarkEnd w:id="8704"/>
      <w:r>
        <w:rPr>
          <w:rtl/>
        </w:rPr>
        <w:t xml:space="preserve">חשובה </w:t>
      </w:r>
      <w:bookmarkStart w:id="8705" w:name="_ETM_Q18_411010"/>
      <w:bookmarkEnd w:id="8705"/>
      <w:r>
        <w:rPr>
          <w:rtl/>
        </w:rPr>
        <w:t>מאוד</w:t>
      </w:r>
      <w:r>
        <w:rPr>
          <w:rFonts w:hint="cs"/>
          <w:rtl/>
        </w:rPr>
        <w:t>.</w:t>
      </w:r>
      <w:bookmarkStart w:id="8706" w:name="_ETM_Q18_412583"/>
      <w:bookmarkEnd w:id="8706"/>
    </w:p>
    <w:p w:rsidR="0086198E" w:rsidRDefault="0086198E" w:rsidP="00AF5ECF">
      <w:pPr>
        <w:rPr>
          <w:rtl/>
        </w:rPr>
      </w:pPr>
      <w:bookmarkStart w:id="8707" w:name="_ETM_Q18_412705"/>
      <w:bookmarkEnd w:id="8707"/>
    </w:p>
    <w:p w:rsidR="0086198E" w:rsidRDefault="0086198E" w:rsidP="00523F28">
      <w:pPr>
        <w:rPr>
          <w:rtl/>
        </w:rPr>
      </w:pPr>
      <w:bookmarkStart w:id="8708" w:name="_ETM_Q18_412751"/>
      <w:bookmarkStart w:id="8709" w:name="_ETM_Q18_412812"/>
      <w:bookmarkStart w:id="8710" w:name="_ETM_Q18_412849"/>
      <w:bookmarkEnd w:id="8708"/>
      <w:bookmarkEnd w:id="8709"/>
      <w:bookmarkEnd w:id="8710"/>
      <w:r>
        <w:rPr>
          <w:rtl/>
        </w:rPr>
        <w:t>ברשותכם</w:t>
      </w:r>
      <w:r>
        <w:rPr>
          <w:rFonts w:hint="cs"/>
          <w:rtl/>
        </w:rPr>
        <w:t>,</w:t>
      </w:r>
      <w:r>
        <w:rPr>
          <w:rtl/>
        </w:rPr>
        <w:t xml:space="preserve"> </w:t>
      </w:r>
      <w:bookmarkStart w:id="8711" w:name="_ETM_Q18_413359"/>
      <w:bookmarkEnd w:id="8711"/>
      <w:r>
        <w:rPr>
          <w:rFonts w:hint="cs"/>
          <w:rtl/>
        </w:rPr>
        <w:t>א</w:t>
      </w:r>
      <w:r>
        <w:rPr>
          <w:rtl/>
        </w:rPr>
        <w:t xml:space="preserve">קריא </w:t>
      </w:r>
      <w:bookmarkStart w:id="8712" w:name="_ETM_Q18_413689"/>
      <w:bookmarkEnd w:id="8712"/>
      <w:r>
        <w:rPr>
          <w:rtl/>
        </w:rPr>
        <w:t xml:space="preserve">את </w:t>
      </w:r>
      <w:bookmarkStart w:id="8713" w:name="_ETM_Q18_413779"/>
      <w:bookmarkStart w:id="8714" w:name="_ETM_Q18_415249"/>
      <w:bookmarkEnd w:id="8713"/>
      <w:bookmarkEnd w:id="8714"/>
      <w:r>
        <w:rPr>
          <w:rtl/>
        </w:rPr>
        <w:t xml:space="preserve">תשובתו </w:t>
      </w:r>
      <w:bookmarkStart w:id="8715" w:name="_ETM_Q18_415609"/>
      <w:bookmarkEnd w:id="8715"/>
      <w:r>
        <w:rPr>
          <w:rtl/>
        </w:rPr>
        <w:t xml:space="preserve">של </w:t>
      </w:r>
      <w:bookmarkStart w:id="8716" w:name="_ETM_Q18_415819"/>
      <w:bookmarkEnd w:id="8716"/>
      <w:r>
        <w:rPr>
          <w:rtl/>
        </w:rPr>
        <w:t xml:space="preserve">שר </w:t>
      </w:r>
      <w:bookmarkStart w:id="8717" w:name="_ETM_Q18_416059"/>
      <w:bookmarkEnd w:id="8717"/>
      <w:r>
        <w:rPr>
          <w:rtl/>
        </w:rPr>
        <w:t>הביטחון</w:t>
      </w:r>
      <w:r>
        <w:rPr>
          <w:rFonts w:hint="cs"/>
          <w:rtl/>
        </w:rPr>
        <w:t xml:space="preserve"> כלשונה,</w:t>
      </w:r>
      <w:r>
        <w:rPr>
          <w:rtl/>
        </w:rPr>
        <w:t xml:space="preserve"> </w:t>
      </w:r>
      <w:bookmarkStart w:id="8718" w:name="_ETM_Q18_420290"/>
      <w:bookmarkEnd w:id="8718"/>
      <w:r>
        <w:rPr>
          <w:rtl/>
        </w:rPr>
        <w:t xml:space="preserve">ואני </w:t>
      </w:r>
      <w:bookmarkStart w:id="8719" w:name="_ETM_Q18_420530"/>
      <w:bookmarkEnd w:id="8719"/>
      <w:r>
        <w:rPr>
          <w:rtl/>
        </w:rPr>
        <w:t xml:space="preserve">באמת </w:t>
      </w:r>
      <w:bookmarkStart w:id="8720" w:name="_ETM_Q18_420769"/>
      <w:bookmarkEnd w:id="8720"/>
      <w:r>
        <w:rPr>
          <w:rFonts w:hint="cs"/>
          <w:rtl/>
        </w:rPr>
        <w:t>מ</w:t>
      </w:r>
      <w:r>
        <w:rPr>
          <w:rtl/>
        </w:rPr>
        <w:t xml:space="preserve">קווה </w:t>
      </w:r>
      <w:bookmarkStart w:id="8721" w:name="_ETM_Q18_421219"/>
      <w:bookmarkEnd w:id="8721"/>
      <w:r>
        <w:rPr>
          <w:rtl/>
        </w:rPr>
        <w:t xml:space="preserve">שהדברים </w:t>
      </w:r>
      <w:bookmarkStart w:id="8722" w:name="_ETM_Q18_422359"/>
      <w:bookmarkEnd w:id="8722"/>
      <w:r>
        <w:rPr>
          <w:rtl/>
        </w:rPr>
        <w:t>יעב</w:t>
      </w:r>
      <w:r>
        <w:rPr>
          <w:rFonts w:hint="cs"/>
          <w:rtl/>
        </w:rPr>
        <w:t>ד</w:t>
      </w:r>
      <w:r>
        <w:rPr>
          <w:rtl/>
        </w:rPr>
        <w:t xml:space="preserve">ו </w:t>
      </w:r>
      <w:bookmarkStart w:id="8723" w:name="_ETM_Q18_422749"/>
      <w:bookmarkEnd w:id="8723"/>
      <w:r>
        <w:rPr>
          <w:rtl/>
        </w:rPr>
        <w:t>בהרמוניה</w:t>
      </w:r>
      <w:r>
        <w:rPr>
          <w:rFonts w:hint="cs"/>
          <w:rtl/>
        </w:rPr>
        <w:t>,</w:t>
      </w:r>
      <w:r>
        <w:rPr>
          <w:rtl/>
        </w:rPr>
        <w:t xml:space="preserve"> </w:t>
      </w:r>
      <w:bookmarkStart w:id="8724" w:name="_ETM_Q18_424159"/>
      <w:bookmarkEnd w:id="8724"/>
      <w:r>
        <w:rPr>
          <w:rtl/>
        </w:rPr>
        <w:t>כי</w:t>
      </w:r>
      <w:r>
        <w:rPr>
          <w:rFonts w:hint="cs"/>
          <w:rtl/>
        </w:rPr>
        <w:t xml:space="preserve"> זה </w:t>
      </w:r>
      <w:bookmarkStart w:id="8725" w:name="_ETM_Q18_424310"/>
      <w:bookmarkEnd w:id="8725"/>
      <w:r>
        <w:rPr>
          <w:rtl/>
        </w:rPr>
        <w:t xml:space="preserve">באמת </w:t>
      </w:r>
      <w:bookmarkStart w:id="8726" w:name="_ETM_Q18_424760"/>
      <w:bookmarkEnd w:id="8726"/>
      <w:r>
        <w:rPr>
          <w:rtl/>
        </w:rPr>
        <w:t xml:space="preserve">נושא </w:t>
      </w:r>
      <w:bookmarkStart w:id="8727" w:name="_ETM_Q18_425180"/>
      <w:bookmarkEnd w:id="8727"/>
      <w:r>
        <w:rPr>
          <w:rtl/>
        </w:rPr>
        <w:t>חשוב</w:t>
      </w:r>
      <w:r>
        <w:rPr>
          <w:rFonts w:hint="cs"/>
          <w:rtl/>
        </w:rPr>
        <w:t>.</w:t>
      </w:r>
      <w:r>
        <w:rPr>
          <w:rtl/>
        </w:rPr>
        <w:t xml:space="preserve"> </w:t>
      </w:r>
      <w:bookmarkStart w:id="8728" w:name="_ETM_Q18_427290"/>
      <w:bookmarkEnd w:id="8728"/>
      <w:r>
        <w:rPr>
          <w:rtl/>
        </w:rPr>
        <w:t xml:space="preserve">אני </w:t>
      </w:r>
      <w:bookmarkStart w:id="8729" w:name="_ETM_Q18_427500"/>
      <w:bookmarkEnd w:id="8729"/>
      <w:r>
        <w:rPr>
          <w:rtl/>
        </w:rPr>
        <w:t xml:space="preserve">מקריא </w:t>
      </w:r>
      <w:bookmarkStart w:id="8730" w:name="_ETM_Q18_427890"/>
      <w:bookmarkEnd w:id="8730"/>
      <w:r>
        <w:rPr>
          <w:rtl/>
        </w:rPr>
        <w:t xml:space="preserve">את </w:t>
      </w:r>
      <w:bookmarkStart w:id="8731" w:name="_ETM_Q18_427950"/>
      <w:bookmarkEnd w:id="8731"/>
      <w:r>
        <w:rPr>
          <w:rtl/>
        </w:rPr>
        <w:t xml:space="preserve">זה </w:t>
      </w:r>
      <w:bookmarkStart w:id="8732" w:name="_ETM_Q18_428040"/>
      <w:bookmarkEnd w:id="8732"/>
      <w:r>
        <w:rPr>
          <w:rFonts w:hint="cs"/>
          <w:rtl/>
        </w:rPr>
        <w:t>כך:</w:t>
      </w:r>
      <w:r>
        <w:rPr>
          <w:rtl/>
        </w:rPr>
        <w:t xml:space="preserve"> </w:t>
      </w:r>
      <w:bookmarkStart w:id="8733" w:name="_ETM_Q18_428220"/>
      <w:bookmarkEnd w:id="8733"/>
      <w:r>
        <w:rPr>
          <w:rtl/>
        </w:rPr>
        <w:t xml:space="preserve">חבר </w:t>
      </w:r>
      <w:bookmarkStart w:id="8734" w:name="_ETM_Q18_428489"/>
      <w:bookmarkEnd w:id="8734"/>
      <w:r>
        <w:rPr>
          <w:rtl/>
        </w:rPr>
        <w:t xml:space="preserve">הכנסת </w:t>
      </w:r>
      <w:bookmarkStart w:id="8735" w:name="_ETM_Q18_429030"/>
      <w:bookmarkEnd w:id="8735"/>
      <w:r>
        <w:rPr>
          <w:rtl/>
        </w:rPr>
        <w:t xml:space="preserve">כץ </w:t>
      </w:r>
      <w:bookmarkStart w:id="8736" w:name="_ETM_Q18_429540"/>
      <w:bookmarkEnd w:id="8736"/>
      <w:r>
        <w:rPr>
          <w:rtl/>
        </w:rPr>
        <w:t xml:space="preserve">מציע </w:t>
      </w:r>
      <w:bookmarkStart w:id="8737" w:name="_ETM_Q18_429959"/>
      <w:bookmarkEnd w:id="8737"/>
      <w:r>
        <w:rPr>
          <w:rtl/>
        </w:rPr>
        <w:t xml:space="preserve">לשנות </w:t>
      </w:r>
      <w:bookmarkStart w:id="8738" w:name="_ETM_Q18_430349"/>
      <w:bookmarkEnd w:id="8738"/>
      <w:r>
        <w:rPr>
          <w:rtl/>
        </w:rPr>
        <w:t xml:space="preserve">את </w:t>
      </w:r>
      <w:bookmarkStart w:id="8739" w:name="_ETM_Q18_430500"/>
      <w:bookmarkEnd w:id="8739"/>
      <w:r>
        <w:rPr>
          <w:rtl/>
        </w:rPr>
        <w:t xml:space="preserve">הגדרת </w:t>
      </w:r>
      <w:bookmarkStart w:id="8740" w:name="_ETM_Q18_431780"/>
      <w:bookmarkEnd w:id="8740"/>
      <w:r>
        <w:rPr>
          <w:rtl/>
        </w:rPr>
        <w:t xml:space="preserve">ילדו </w:t>
      </w:r>
      <w:bookmarkStart w:id="8741" w:name="_ETM_Q18_432170"/>
      <w:bookmarkEnd w:id="8741"/>
      <w:r>
        <w:rPr>
          <w:rtl/>
        </w:rPr>
        <w:t>ש</w:t>
      </w:r>
      <w:r>
        <w:rPr>
          <w:rFonts w:hint="cs"/>
          <w:rtl/>
        </w:rPr>
        <w:t xml:space="preserve">ל </w:t>
      </w:r>
      <w:r>
        <w:rPr>
          <w:rtl/>
        </w:rPr>
        <w:t xml:space="preserve">נספה </w:t>
      </w:r>
      <w:bookmarkStart w:id="8742" w:name="_ETM_Q18_432710"/>
      <w:bookmarkEnd w:id="8742"/>
      <w:r>
        <w:rPr>
          <w:rtl/>
        </w:rPr>
        <w:t xml:space="preserve">אשר </w:t>
      </w:r>
      <w:bookmarkStart w:id="8743" w:name="_ETM_Q18_432980"/>
      <w:bookmarkEnd w:id="8743"/>
      <w:r>
        <w:rPr>
          <w:rtl/>
        </w:rPr>
        <w:t xml:space="preserve">זכאי </w:t>
      </w:r>
      <w:bookmarkStart w:id="8744" w:name="_ETM_Q18_433400"/>
      <w:bookmarkEnd w:id="8744"/>
      <w:r>
        <w:rPr>
          <w:rtl/>
        </w:rPr>
        <w:t xml:space="preserve">להטבות </w:t>
      </w:r>
      <w:bookmarkStart w:id="8745" w:name="_ETM_Q18_433940"/>
      <w:bookmarkEnd w:id="8745"/>
      <w:r>
        <w:rPr>
          <w:rtl/>
        </w:rPr>
        <w:t xml:space="preserve">לפי </w:t>
      </w:r>
      <w:bookmarkStart w:id="8746" w:name="_ETM_Q18_434210"/>
      <w:bookmarkEnd w:id="8746"/>
      <w:r>
        <w:rPr>
          <w:rtl/>
        </w:rPr>
        <w:t xml:space="preserve">החוק </w:t>
      </w:r>
      <w:bookmarkStart w:id="8747" w:name="_ETM_Q18_435340"/>
      <w:bookmarkEnd w:id="8747"/>
      <w:r>
        <w:rPr>
          <w:rtl/>
        </w:rPr>
        <w:t>וש</w:t>
      </w:r>
      <w:bookmarkStart w:id="8748" w:name="_ETM_Q18_435730"/>
      <w:bookmarkEnd w:id="8748"/>
      <w:r>
        <w:rPr>
          <w:rtl/>
        </w:rPr>
        <w:t xml:space="preserve">האלמנה </w:t>
      </w:r>
      <w:bookmarkStart w:id="8749" w:name="_ETM_Q18_436120"/>
      <w:bookmarkEnd w:id="8749"/>
      <w:r>
        <w:rPr>
          <w:rtl/>
        </w:rPr>
        <w:t xml:space="preserve">זכאית </w:t>
      </w:r>
      <w:bookmarkStart w:id="8750" w:name="_ETM_Q18_436539"/>
      <w:bookmarkEnd w:id="8750"/>
      <w:r>
        <w:rPr>
          <w:rtl/>
        </w:rPr>
        <w:t xml:space="preserve">להטבות </w:t>
      </w:r>
      <w:bookmarkStart w:id="8751" w:name="_ETM_Q18_437110"/>
      <w:bookmarkEnd w:id="8751"/>
      <w:r>
        <w:rPr>
          <w:rtl/>
        </w:rPr>
        <w:t xml:space="preserve">ותגמולים </w:t>
      </w:r>
      <w:bookmarkStart w:id="8752" w:name="_ETM_Q18_437710"/>
      <w:bookmarkEnd w:id="8752"/>
      <w:r>
        <w:rPr>
          <w:rtl/>
        </w:rPr>
        <w:t>ב</w:t>
      </w:r>
      <w:r>
        <w:rPr>
          <w:rFonts w:hint="cs"/>
          <w:rtl/>
        </w:rPr>
        <w:t xml:space="preserve">עדו </w:t>
      </w:r>
      <w:bookmarkStart w:id="8753" w:name="_ETM_Q18_438190"/>
      <w:bookmarkEnd w:id="8753"/>
      <w:r>
        <w:rPr>
          <w:rtl/>
        </w:rPr>
        <w:t xml:space="preserve">מגיל </w:t>
      </w:r>
      <w:bookmarkStart w:id="8754" w:name="_ETM_Q18_438430"/>
      <w:bookmarkEnd w:id="8754"/>
      <w:r>
        <w:rPr>
          <w:rtl/>
        </w:rPr>
        <w:t xml:space="preserve">21 </w:t>
      </w:r>
      <w:bookmarkStart w:id="8755" w:name="_ETM_Q18_439380"/>
      <w:bookmarkEnd w:id="8755"/>
      <w:r>
        <w:rPr>
          <w:rtl/>
        </w:rPr>
        <w:t xml:space="preserve">לגיל </w:t>
      </w:r>
      <w:bookmarkStart w:id="8756" w:name="_ETM_Q18_440330"/>
      <w:bookmarkEnd w:id="8756"/>
      <w:r>
        <w:rPr>
          <w:rtl/>
        </w:rPr>
        <w:t>24</w:t>
      </w:r>
      <w:r>
        <w:rPr>
          <w:rFonts w:hint="cs"/>
          <w:rtl/>
        </w:rPr>
        <w:t xml:space="preserve">. נוסף על כך, בשלוש השנים </w:t>
      </w:r>
      <w:bookmarkStart w:id="8757" w:name="_ETM_Q18_446229"/>
      <w:bookmarkStart w:id="8758" w:name="_ETM_Q18_450319"/>
      <w:bookmarkEnd w:id="8757"/>
      <w:bookmarkEnd w:id="8758"/>
      <w:r>
        <w:rPr>
          <w:rtl/>
        </w:rPr>
        <w:t xml:space="preserve">שלאחר </w:t>
      </w:r>
      <w:bookmarkStart w:id="8759" w:name="_ETM_Q18_450860"/>
      <w:bookmarkEnd w:id="8759"/>
      <w:r>
        <w:rPr>
          <w:rtl/>
        </w:rPr>
        <w:t xml:space="preserve">מות </w:t>
      </w:r>
      <w:bookmarkStart w:id="8760" w:name="_ETM_Q18_451160"/>
      <w:bookmarkEnd w:id="8760"/>
      <w:r>
        <w:rPr>
          <w:rFonts w:hint="cs"/>
          <w:rtl/>
        </w:rPr>
        <w:t xml:space="preserve">הנספה </w:t>
      </w:r>
      <w:bookmarkStart w:id="8761" w:name="_ETM_Q18_451744"/>
      <w:bookmarkEnd w:id="8761"/>
      <w:r>
        <w:rPr>
          <w:rFonts w:hint="cs"/>
          <w:rtl/>
        </w:rPr>
        <w:t xml:space="preserve">מוצע להכפיל </w:t>
      </w:r>
      <w:r w:rsidR="0040236C">
        <w:rPr>
          <w:rFonts w:hint="cs"/>
          <w:rtl/>
        </w:rPr>
        <w:t xml:space="preserve">– </w:t>
      </w:r>
      <w:bookmarkStart w:id="8762" w:name="_ETM_Q18_454431"/>
      <w:bookmarkStart w:id="8763" w:name="_ETM_Q18_454495"/>
      <w:bookmarkStart w:id="8764" w:name="_ETM_Q18_454543"/>
      <w:bookmarkStart w:id="8765" w:name="_ETM_Q18_454596"/>
      <w:bookmarkEnd w:id="8762"/>
      <w:bookmarkEnd w:id="8763"/>
      <w:bookmarkEnd w:id="8764"/>
      <w:bookmarkEnd w:id="8765"/>
      <w:r>
        <w:rPr>
          <w:rFonts w:hint="cs"/>
          <w:rtl/>
        </w:rPr>
        <w:t xml:space="preserve">אני אקריא את זה כלשונו, למרות שנאמר לי </w:t>
      </w:r>
      <w:bookmarkStart w:id="8766" w:name="_ETM_Q18_453671"/>
      <w:bookmarkEnd w:id="8766"/>
      <w:r>
        <w:rPr>
          <w:rFonts w:hint="cs"/>
          <w:rtl/>
        </w:rPr>
        <w:t xml:space="preserve">כאן </w:t>
      </w:r>
      <w:r w:rsidR="0040236C">
        <w:rPr>
          <w:rFonts w:hint="cs"/>
          <w:rtl/>
        </w:rPr>
        <w:t>– – –</w:t>
      </w:r>
      <w:r>
        <w:rPr>
          <w:rFonts w:hint="cs"/>
          <w:rtl/>
        </w:rPr>
        <w:t xml:space="preserve"> </w:t>
      </w:r>
      <w:bookmarkStart w:id="8767" w:name="_ETM_Q18_455111"/>
      <w:bookmarkEnd w:id="8767"/>
    </w:p>
    <w:p w:rsidR="0086198E" w:rsidRDefault="0086198E" w:rsidP="00AF5ECF">
      <w:pPr>
        <w:rPr>
          <w:rtl/>
        </w:rPr>
      </w:pPr>
      <w:bookmarkStart w:id="8768" w:name="_ETM_Q18_455173"/>
      <w:bookmarkStart w:id="8769" w:name="_ETM_Q18_456055"/>
      <w:bookmarkEnd w:id="8768"/>
      <w:bookmarkEnd w:id="8769"/>
    </w:p>
    <w:p w:rsidR="0086198E" w:rsidRDefault="0086198E" w:rsidP="00AF5ECF">
      <w:pPr>
        <w:pStyle w:val="af7"/>
        <w:keepNext/>
        <w:rPr>
          <w:rtl/>
        </w:rPr>
      </w:pPr>
      <w:bookmarkStart w:id="8770" w:name="_ETM_Q18_456117"/>
      <w:bookmarkStart w:id="8771" w:name="ET_interruption_5786_25"/>
      <w:bookmarkEnd w:id="8770"/>
      <w:r w:rsidRPr="007B08C9">
        <w:rPr>
          <w:rStyle w:val="TagStyle"/>
          <w:rtl/>
        </w:rPr>
        <w:t xml:space="preserve"> &lt;&lt; קריאה &gt;&gt;</w:t>
      </w:r>
      <w:r w:rsidRPr="00CB7AEB">
        <w:rPr>
          <w:rStyle w:val="TagStyle"/>
          <w:rtl/>
        </w:rPr>
        <w:t xml:space="preserve"> </w:t>
      </w:r>
      <w:r>
        <w:rPr>
          <w:rtl/>
        </w:rPr>
        <w:t>אופיר כץ (הליכוד):</w:t>
      </w:r>
      <w:r w:rsidRPr="00CB7AEB">
        <w:rPr>
          <w:rStyle w:val="TagStyle"/>
          <w:rtl/>
        </w:rPr>
        <w:t xml:space="preserve"> </w:t>
      </w:r>
      <w:r w:rsidRPr="007B08C9">
        <w:rPr>
          <w:rStyle w:val="TagStyle"/>
          <w:rtl/>
        </w:rPr>
        <w:t>&lt;&lt; קריאה &gt;&gt;</w:t>
      </w:r>
      <w:r>
        <w:rPr>
          <w:rtl/>
        </w:rPr>
        <w:t xml:space="preserve">  </w:t>
      </w:r>
      <w:bookmarkEnd w:id="8771"/>
    </w:p>
    <w:p w:rsidR="0086198E" w:rsidRDefault="0086198E" w:rsidP="002F0EDE">
      <w:pPr>
        <w:rPr>
          <w:rtl/>
        </w:rPr>
      </w:pPr>
    </w:p>
    <w:p w:rsidR="0086198E" w:rsidRDefault="0086198E" w:rsidP="0040236C">
      <w:pPr>
        <w:rPr>
          <w:rtl/>
        </w:rPr>
      </w:pPr>
      <w:r>
        <w:rPr>
          <w:rFonts w:hint="cs"/>
          <w:rtl/>
        </w:rPr>
        <w:t xml:space="preserve">הטענה לא אליך, אופיר. הטענה לא אליך </w:t>
      </w:r>
      <w:r w:rsidR="0040236C">
        <w:rPr>
          <w:rFonts w:hint="cs"/>
          <w:rtl/>
        </w:rPr>
        <w:t>– – –</w:t>
      </w:r>
    </w:p>
    <w:p w:rsidR="0086198E" w:rsidRDefault="0086198E" w:rsidP="00AF5ECF">
      <w:pPr>
        <w:rPr>
          <w:rtl/>
        </w:rPr>
      </w:pPr>
      <w:bookmarkStart w:id="8772" w:name="_ETM_Q18_458322"/>
      <w:bookmarkStart w:id="8773" w:name="_ETM_Q18_458414"/>
      <w:bookmarkStart w:id="8774" w:name="_ETM_Q18_458462"/>
      <w:bookmarkStart w:id="8775" w:name="_ETM_Q18_458509"/>
      <w:bookmarkEnd w:id="8772"/>
      <w:bookmarkEnd w:id="8773"/>
      <w:bookmarkEnd w:id="8774"/>
      <w:bookmarkEnd w:id="8775"/>
    </w:p>
    <w:p w:rsidR="0086198E" w:rsidRDefault="0086198E" w:rsidP="00AF5ECF">
      <w:pPr>
        <w:pStyle w:val="-"/>
        <w:keepNext/>
        <w:rPr>
          <w:rtl/>
        </w:rPr>
      </w:pPr>
      <w:bookmarkStart w:id="8776" w:name="ET_speakercontinue_6450_26"/>
      <w:r w:rsidRPr="007B08C9">
        <w:rPr>
          <w:rStyle w:val="TagStyle"/>
          <w:rtl/>
        </w:rPr>
        <w:t xml:space="preserve"> &lt;&lt; דובר_המשך &gt;&gt;</w:t>
      </w:r>
      <w:r w:rsidRPr="00CB7AEB">
        <w:rPr>
          <w:rStyle w:val="TagStyle"/>
          <w:rtl/>
        </w:rPr>
        <w:t xml:space="preserve"> </w:t>
      </w:r>
      <w:r>
        <w:rPr>
          <w:rtl/>
        </w:rPr>
        <w:t>שר העלייה והקליטה אופיר סופר:</w:t>
      </w:r>
      <w:r w:rsidRPr="00CB7AEB">
        <w:rPr>
          <w:rStyle w:val="TagStyle"/>
          <w:rtl/>
        </w:rPr>
        <w:t xml:space="preserve"> </w:t>
      </w:r>
      <w:r w:rsidRPr="007B08C9">
        <w:rPr>
          <w:rStyle w:val="TagStyle"/>
          <w:rtl/>
        </w:rPr>
        <w:t>&lt;&lt; דובר_המשך &gt;&gt;</w:t>
      </w:r>
      <w:r>
        <w:rPr>
          <w:rtl/>
        </w:rPr>
        <w:t xml:space="preserve">  </w:t>
      </w:r>
      <w:bookmarkEnd w:id="8776"/>
    </w:p>
    <w:p w:rsidR="0086198E" w:rsidRDefault="0086198E" w:rsidP="002F0EDE">
      <w:pPr>
        <w:rPr>
          <w:rtl/>
        </w:rPr>
      </w:pPr>
    </w:p>
    <w:p w:rsidR="0086198E" w:rsidRDefault="0086198E" w:rsidP="00AF5ECF">
      <w:pPr>
        <w:rPr>
          <w:rtl/>
        </w:rPr>
      </w:pPr>
      <w:bookmarkStart w:id="8777" w:name="_ETM_Q18_459514"/>
      <w:bookmarkEnd w:id="8777"/>
      <w:r>
        <w:rPr>
          <w:rFonts w:hint="cs"/>
          <w:rtl/>
        </w:rPr>
        <w:t xml:space="preserve">ברור, בסדר. אני מקריא כי זה מה שנתבקשתי להקריא. </w:t>
      </w:r>
      <w:bookmarkStart w:id="8778" w:name="_ETM_Q18_455271"/>
      <w:bookmarkStart w:id="8779" w:name="_ETM_Q18_455318"/>
      <w:bookmarkStart w:id="8780" w:name="_ETM_Q18_461810"/>
      <w:bookmarkEnd w:id="8778"/>
      <w:bookmarkEnd w:id="8779"/>
      <w:bookmarkEnd w:id="8780"/>
      <w:r>
        <w:rPr>
          <w:rtl/>
        </w:rPr>
        <w:t xml:space="preserve">עוד </w:t>
      </w:r>
      <w:bookmarkStart w:id="8781" w:name="_ETM_Q18_461930"/>
      <w:bookmarkEnd w:id="8781"/>
      <w:r>
        <w:rPr>
          <w:rtl/>
        </w:rPr>
        <w:t xml:space="preserve">מוצע </w:t>
      </w:r>
      <w:bookmarkStart w:id="8782" w:name="_ETM_Q18_462200"/>
      <w:bookmarkEnd w:id="8782"/>
      <w:r>
        <w:rPr>
          <w:rtl/>
        </w:rPr>
        <w:t xml:space="preserve">להגדיל </w:t>
      </w:r>
      <w:bookmarkStart w:id="8783" w:name="_ETM_Q18_462529"/>
      <w:bookmarkEnd w:id="8783"/>
      <w:r>
        <w:rPr>
          <w:rtl/>
        </w:rPr>
        <w:t xml:space="preserve">את </w:t>
      </w:r>
      <w:bookmarkStart w:id="8784" w:name="_ETM_Q18_462620"/>
      <w:bookmarkEnd w:id="8784"/>
      <w:r>
        <w:rPr>
          <w:rtl/>
        </w:rPr>
        <w:t xml:space="preserve">התגמול </w:t>
      </w:r>
      <w:bookmarkStart w:id="8785" w:name="_ETM_Q18_462950"/>
      <w:bookmarkEnd w:id="8785"/>
      <w:r>
        <w:rPr>
          <w:rtl/>
        </w:rPr>
        <w:t xml:space="preserve">שמקבלת </w:t>
      </w:r>
      <w:bookmarkStart w:id="8786" w:name="_ETM_Q18_463400"/>
      <w:bookmarkEnd w:id="8786"/>
      <w:r>
        <w:rPr>
          <w:rtl/>
        </w:rPr>
        <w:t xml:space="preserve">גם </w:t>
      </w:r>
      <w:bookmarkStart w:id="8787" w:name="_ETM_Q18_463580"/>
      <w:bookmarkStart w:id="8788" w:name="_ETM_Q18_463880"/>
      <w:bookmarkEnd w:id="8787"/>
      <w:bookmarkEnd w:id="8788"/>
      <w:r>
        <w:rPr>
          <w:rFonts w:hint="cs"/>
          <w:rtl/>
        </w:rPr>
        <w:t xml:space="preserve">גרושה </w:t>
      </w:r>
      <w:bookmarkStart w:id="8789" w:name="_ETM_Q18_462886"/>
      <w:bookmarkStart w:id="8790" w:name="_ETM_Q18_465350"/>
      <w:bookmarkEnd w:id="8789"/>
      <w:bookmarkEnd w:id="8790"/>
      <w:r>
        <w:rPr>
          <w:rFonts w:hint="cs"/>
          <w:rtl/>
        </w:rPr>
        <w:t xml:space="preserve">של נספה בעד יתומים. </w:t>
      </w:r>
      <w:bookmarkStart w:id="8791" w:name="_ETM_Q18_465890"/>
      <w:bookmarkEnd w:id="8791"/>
      <w:r>
        <w:rPr>
          <w:rtl/>
        </w:rPr>
        <w:t xml:space="preserve">כמו </w:t>
      </w:r>
      <w:bookmarkStart w:id="8792" w:name="_ETM_Q18_466100"/>
      <w:bookmarkEnd w:id="8792"/>
      <w:r>
        <w:rPr>
          <w:rtl/>
        </w:rPr>
        <w:t>כן</w:t>
      </w:r>
      <w:r>
        <w:rPr>
          <w:rFonts w:hint="cs"/>
          <w:rtl/>
        </w:rPr>
        <w:t>,</w:t>
      </w:r>
      <w:r>
        <w:rPr>
          <w:rtl/>
        </w:rPr>
        <w:t xml:space="preserve"> </w:t>
      </w:r>
      <w:bookmarkStart w:id="8793" w:name="_ETM_Q18_466279"/>
      <w:bookmarkEnd w:id="8793"/>
      <w:r>
        <w:rPr>
          <w:rtl/>
        </w:rPr>
        <w:t xml:space="preserve">מוצע </w:t>
      </w:r>
      <w:bookmarkStart w:id="8794" w:name="_ETM_Q18_466610"/>
      <w:bookmarkEnd w:id="8794"/>
      <w:r>
        <w:rPr>
          <w:rtl/>
        </w:rPr>
        <w:t xml:space="preserve">כי </w:t>
      </w:r>
      <w:bookmarkStart w:id="8795" w:name="_ETM_Q18_466730"/>
      <w:bookmarkEnd w:id="8795"/>
      <w:r>
        <w:rPr>
          <w:rFonts w:hint="cs"/>
          <w:rtl/>
        </w:rPr>
        <w:t>י</w:t>
      </w:r>
      <w:r>
        <w:rPr>
          <w:rtl/>
        </w:rPr>
        <w:t xml:space="preserve">וענק </w:t>
      </w:r>
      <w:bookmarkStart w:id="8796" w:name="_ETM_Q18_467029"/>
      <w:bookmarkEnd w:id="8796"/>
      <w:r>
        <w:rPr>
          <w:rtl/>
        </w:rPr>
        <w:t xml:space="preserve">לגרושה </w:t>
      </w:r>
      <w:bookmarkStart w:id="8797" w:name="_ETM_Q18_467630"/>
      <w:bookmarkEnd w:id="8797"/>
      <w:r>
        <w:rPr>
          <w:rtl/>
        </w:rPr>
        <w:t xml:space="preserve">סיוע </w:t>
      </w:r>
      <w:bookmarkStart w:id="8798" w:name="_ETM_Q18_468110"/>
      <w:bookmarkEnd w:id="8798"/>
      <w:r>
        <w:rPr>
          <w:rtl/>
        </w:rPr>
        <w:t xml:space="preserve">במימון </w:t>
      </w:r>
      <w:bookmarkStart w:id="8799" w:name="_ETM_Q18_468560"/>
      <w:bookmarkEnd w:id="8799"/>
      <w:r>
        <w:rPr>
          <w:rtl/>
        </w:rPr>
        <w:t xml:space="preserve">טיפול </w:t>
      </w:r>
      <w:bookmarkStart w:id="8800" w:name="_ETM_Q18_468890"/>
      <w:bookmarkEnd w:id="8800"/>
      <w:r>
        <w:rPr>
          <w:rtl/>
        </w:rPr>
        <w:t xml:space="preserve">נפשי </w:t>
      </w:r>
      <w:bookmarkStart w:id="8801" w:name="_ETM_Q18_469279"/>
      <w:bookmarkEnd w:id="8801"/>
      <w:r>
        <w:rPr>
          <w:rtl/>
        </w:rPr>
        <w:t xml:space="preserve">כל </w:t>
      </w:r>
      <w:bookmarkStart w:id="8802" w:name="_ETM_Q18_469520"/>
      <w:bookmarkEnd w:id="8802"/>
      <w:r>
        <w:rPr>
          <w:rtl/>
        </w:rPr>
        <w:t xml:space="preserve">עוד </w:t>
      </w:r>
      <w:bookmarkStart w:id="8803" w:name="_ETM_Q18_469640"/>
      <w:bookmarkEnd w:id="8803"/>
      <w:r>
        <w:rPr>
          <w:rtl/>
        </w:rPr>
        <w:t>ת</w:t>
      </w:r>
      <w:r>
        <w:rPr>
          <w:rFonts w:hint="cs"/>
          <w:rtl/>
        </w:rPr>
        <w:t xml:space="preserve">זדקק לכך. </w:t>
      </w:r>
      <w:bookmarkStart w:id="8804" w:name="_ETM_Q18_471190"/>
      <w:bookmarkEnd w:id="8804"/>
      <w:r>
        <w:rPr>
          <w:rtl/>
        </w:rPr>
        <w:t>בנוסף</w:t>
      </w:r>
      <w:r>
        <w:rPr>
          <w:rFonts w:hint="cs"/>
          <w:rtl/>
        </w:rPr>
        <w:t xml:space="preserve">, בשלוש </w:t>
      </w:r>
      <w:bookmarkStart w:id="8805" w:name="_ETM_Q18_471970"/>
      <w:bookmarkEnd w:id="8805"/>
      <w:r>
        <w:rPr>
          <w:rtl/>
        </w:rPr>
        <w:t xml:space="preserve">השנים </w:t>
      </w:r>
      <w:bookmarkStart w:id="8806" w:name="_ETM_Q18_472210"/>
      <w:bookmarkEnd w:id="8806"/>
      <w:r>
        <w:rPr>
          <w:rtl/>
        </w:rPr>
        <w:t xml:space="preserve">שלאחר </w:t>
      </w:r>
      <w:bookmarkStart w:id="8807" w:name="_ETM_Q18_472630"/>
      <w:bookmarkEnd w:id="8807"/>
      <w:r>
        <w:rPr>
          <w:rtl/>
        </w:rPr>
        <w:t xml:space="preserve">מותו </w:t>
      </w:r>
      <w:bookmarkStart w:id="8808" w:name="_ETM_Q18_472900"/>
      <w:bookmarkEnd w:id="8808"/>
      <w:r>
        <w:rPr>
          <w:rFonts w:hint="cs"/>
          <w:rtl/>
        </w:rPr>
        <w:t xml:space="preserve">הנספה, </w:t>
      </w:r>
      <w:bookmarkStart w:id="8809" w:name="_ETM_Q18_473620"/>
      <w:bookmarkEnd w:id="8809"/>
      <w:r>
        <w:rPr>
          <w:rtl/>
        </w:rPr>
        <w:t xml:space="preserve">מוצע </w:t>
      </w:r>
      <w:bookmarkStart w:id="8810" w:name="_ETM_Q18_474040"/>
      <w:bookmarkEnd w:id="8810"/>
      <w:r>
        <w:rPr>
          <w:rtl/>
        </w:rPr>
        <w:t xml:space="preserve">להכפיל </w:t>
      </w:r>
      <w:bookmarkStart w:id="8811" w:name="_ETM_Q18_474610"/>
      <w:bookmarkEnd w:id="8811"/>
      <w:r>
        <w:rPr>
          <w:rFonts w:hint="cs"/>
          <w:rtl/>
        </w:rPr>
        <w:t>ל</w:t>
      </w:r>
      <w:r>
        <w:rPr>
          <w:rtl/>
        </w:rPr>
        <w:t xml:space="preserve">אלמנתו </w:t>
      </w:r>
      <w:bookmarkStart w:id="8812" w:name="_ETM_Q18_475210"/>
      <w:bookmarkEnd w:id="8812"/>
      <w:r>
        <w:rPr>
          <w:rtl/>
        </w:rPr>
        <w:t xml:space="preserve">את </w:t>
      </w:r>
      <w:bookmarkStart w:id="8813" w:name="_ETM_Q18_475360"/>
      <w:bookmarkEnd w:id="8813"/>
      <w:r>
        <w:rPr>
          <w:rtl/>
        </w:rPr>
        <w:t xml:space="preserve">התגמול </w:t>
      </w:r>
      <w:bookmarkStart w:id="8814" w:name="_ETM_Q18_475810"/>
      <w:bookmarkEnd w:id="8814"/>
      <w:r>
        <w:rPr>
          <w:rtl/>
        </w:rPr>
        <w:t xml:space="preserve">החודשי </w:t>
      </w:r>
      <w:bookmarkStart w:id="8815" w:name="_ETM_Q18_476260"/>
      <w:bookmarkEnd w:id="8815"/>
      <w:r>
        <w:rPr>
          <w:rFonts w:hint="cs"/>
          <w:rtl/>
        </w:rPr>
        <w:t>ש</w:t>
      </w:r>
      <w:bookmarkStart w:id="8816" w:name="_ETM_Q18_475707"/>
      <w:bookmarkEnd w:id="8816"/>
      <w:r>
        <w:rPr>
          <w:rFonts w:hint="cs"/>
          <w:rtl/>
        </w:rPr>
        <w:t>היא</w:t>
      </w:r>
      <w:r>
        <w:rPr>
          <w:rtl/>
        </w:rPr>
        <w:t xml:space="preserve"> </w:t>
      </w:r>
      <w:bookmarkStart w:id="8817" w:name="_ETM_Q18_476470"/>
      <w:bookmarkEnd w:id="8817"/>
      <w:r>
        <w:rPr>
          <w:rtl/>
        </w:rPr>
        <w:t>זכאית</w:t>
      </w:r>
      <w:r>
        <w:rPr>
          <w:rFonts w:hint="cs"/>
          <w:rtl/>
        </w:rPr>
        <w:t xml:space="preserve"> לו.</w:t>
      </w:r>
      <w:r>
        <w:rPr>
          <w:rtl/>
        </w:rPr>
        <w:t xml:space="preserve"> </w:t>
      </w:r>
      <w:bookmarkStart w:id="8818" w:name="_ETM_Q18_477449"/>
      <w:bookmarkEnd w:id="8818"/>
    </w:p>
    <w:p w:rsidR="0086198E" w:rsidRDefault="0086198E" w:rsidP="00AF5ECF">
      <w:pPr>
        <w:rPr>
          <w:rtl/>
        </w:rPr>
      </w:pPr>
    </w:p>
    <w:p w:rsidR="0086198E" w:rsidRDefault="0086198E" w:rsidP="00AF5ECF">
      <w:pPr>
        <w:rPr>
          <w:rtl/>
        </w:rPr>
      </w:pPr>
      <w:r>
        <w:rPr>
          <w:rtl/>
        </w:rPr>
        <w:t>ראשית</w:t>
      </w:r>
      <w:r>
        <w:rPr>
          <w:rFonts w:hint="cs"/>
          <w:rtl/>
        </w:rPr>
        <w:t>,</w:t>
      </w:r>
      <w:r>
        <w:rPr>
          <w:rtl/>
        </w:rPr>
        <w:t xml:space="preserve"> </w:t>
      </w:r>
      <w:bookmarkStart w:id="8819" w:name="_ETM_Q18_477779"/>
      <w:bookmarkEnd w:id="8819"/>
      <w:r>
        <w:rPr>
          <w:rFonts w:hint="cs"/>
          <w:rtl/>
        </w:rPr>
        <w:t>א</w:t>
      </w:r>
      <w:r>
        <w:rPr>
          <w:rtl/>
        </w:rPr>
        <w:t xml:space="preserve">דגיש </w:t>
      </w:r>
      <w:bookmarkStart w:id="8820" w:name="_ETM_Q18_478080"/>
      <w:bookmarkEnd w:id="8820"/>
      <w:r>
        <w:rPr>
          <w:rtl/>
        </w:rPr>
        <w:t xml:space="preserve">כי </w:t>
      </w:r>
      <w:bookmarkStart w:id="8821" w:name="_ETM_Q18_478199"/>
      <w:bookmarkEnd w:id="8821"/>
      <w:r>
        <w:rPr>
          <w:rtl/>
        </w:rPr>
        <w:t xml:space="preserve">מערכת </w:t>
      </w:r>
      <w:bookmarkStart w:id="8822" w:name="_ETM_Q18_478470"/>
      <w:bookmarkEnd w:id="8822"/>
      <w:r>
        <w:rPr>
          <w:rtl/>
        </w:rPr>
        <w:t xml:space="preserve">הביטחון </w:t>
      </w:r>
      <w:bookmarkStart w:id="8823" w:name="_ETM_Q18_478919"/>
      <w:bookmarkEnd w:id="8823"/>
      <w:r>
        <w:rPr>
          <w:rtl/>
        </w:rPr>
        <w:t>ר</w:t>
      </w:r>
      <w:r>
        <w:rPr>
          <w:rFonts w:hint="cs"/>
          <w:rtl/>
        </w:rPr>
        <w:t>ו</w:t>
      </w:r>
      <w:r>
        <w:rPr>
          <w:rtl/>
        </w:rPr>
        <w:t xml:space="preserve">אה </w:t>
      </w:r>
      <w:bookmarkStart w:id="8824" w:name="_ETM_Q18_479100"/>
      <w:bookmarkEnd w:id="8824"/>
      <w:r>
        <w:rPr>
          <w:rtl/>
        </w:rPr>
        <w:t xml:space="preserve">בליווי </w:t>
      </w:r>
      <w:bookmarkStart w:id="8825" w:name="_ETM_Q18_479550"/>
      <w:bookmarkEnd w:id="8825"/>
      <w:r>
        <w:rPr>
          <w:rFonts w:hint="cs"/>
          <w:rtl/>
        </w:rPr>
        <w:t>ו</w:t>
      </w:r>
      <w:r>
        <w:rPr>
          <w:rtl/>
        </w:rPr>
        <w:t>דאגה ל</w:t>
      </w:r>
      <w:r>
        <w:rPr>
          <w:rFonts w:hint="cs"/>
          <w:rtl/>
        </w:rPr>
        <w:t>ב</w:t>
      </w:r>
      <w:r>
        <w:rPr>
          <w:rtl/>
        </w:rPr>
        <w:t xml:space="preserve">ני </w:t>
      </w:r>
      <w:bookmarkStart w:id="8826" w:name="_ETM_Q18_480360"/>
      <w:bookmarkEnd w:id="8826"/>
      <w:r>
        <w:rPr>
          <w:rtl/>
        </w:rPr>
        <w:t xml:space="preserve">המשפחות </w:t>
      </w:r>
      <w:bookmarkStart w:id="8827" w:name="_ETM_Q18_480990"/>
      <w:bookmarkEnd w:id="8827"/>
      <w:r>
        <w:rPr>
          <w:rtl/>
        </w:rPr>
        <w:t xml:space="preserve">שאיבדו </w:t>
      </w:r>
      <w:bookmarkStart w:id="8828" w:name="_ETM_Q18_481320"/>
      <w:bookmarkEnd w:id="8828"/>
      <w:r>
        <w:rPr>
          <w:rtl/>
        </w:rPr>
        <w:t xml:space="preserve">את </w:t>
      </w:r>
      <w:bookmarkStart w:id="8829" w:name="_ETM_Q18_481380"/>
      <w:bookmarkEnd w:id="8829"/>
      <w:r>
        <w:rPr>
          <w:rtl/>
        </w:rPr>
        <w:t xml:space="preserve">יקיריהן בהגנה </w:t>
      </w:r>
      <w:bookmarkStart w:id="8830" w:name="_ETM_Q18_482279"/>
      <w:bookmarkEnd w:id="8830"/>
      <w:r>
        <w:rPr>
          <w:rtl/>
        </w:rPr>
        <w:t>על</w:t>
      </w:r>
      <w:r>
        <w:rPr>
          <w:rFonts w:hint="cs"/>
          <w:rtl/>
        </w:rPr>
        <w:t xml:space="preserve"> המדינה חובה </w:t>
      </w:r>
      <w:bookmarkStart w:id="8831" w:name="_ETM_Q18_483689"/>
      <w:bookmarkEnd w:id="8831"/>
      <w:r>
        <w:rPr>
          <w:rtl/>
        </w:rPr>
        <w:t xml:space="preserve">מוסרית </w:t>
      </w:r>
      <w:bookmarkStart w:id="8832" w:name="_ETM_Q18_484110"/>
      <w:bookmarkEnd w:id="8832"/>
      <w:r>
        <w:rPr>
          <w:rtl/>
        </w:rPr>
        <w:t>וערכית</w:t>
      </w:r>
      <w:r>
        <w:rPr>
          <w:rFonts w:hint="cs"/>
          <w:rtl/>
        </w:rPr>
        <w:t>.</w:t>
      </w:r>
      <w:r>
        <w:rPr>
          <w:rtl/>
        </w:rPr>
        <w:t xml:space="preserve"> </w:t>
      </w:r>
      <w:bookmarkStart w:id="8833" w:name="_ETM_Q18_484980"/>
      <w:bookmarkEnd w:id="8833"/>
      <w:r>
        <w:rPr>
          <w:rtl/>
        </w:rPr>
        <w:t xml:space="preserve">הצעת </w:t>
      </w:r>
      <w:bookmarkStart w:id="8834" w:name="_ETM_Q18_485250"/>
      <w:bookmarkEnd w:id="8834"/>
      <w:r>
        <w:rPr>
          <w:rtl/>
        </w:rPr>
        <w:t xml:space="preserve">החוק </w:t>
      </w:r>
      <w:bookmarkStart w:id="8835" w:name="_ETM_Q18_485549"/>
      <w:bookmarkEnd w:id="8835"/>
      <w:r>
        <w:rPr>
          <w:rtl/>
        </w:rPr>
        <w:t xml:space="preserve">בנוסחה </w:t>
      </w:r>
      <w:bookmarkStart w:id="8836" w:name="_ETM_Q18_486000"/>
      <w:bookmarkStart w:id="8837" w:name="_ETM_Q18_487469"/>
      <w:bookmarkEnd w:id="8836"/>
      <w:bookmarkEnd w:id="8837"/>
      <w:r>
        <w:rPr>
          <w:rFonts w:hint="cs"/>
          <w:rtl/>
        </w:rPr>
        <w:t xml:space="preserve">כעת </w:t>
      </w:r>
      <w:r>
        <w:rPr>
          <w:rtl/>
        </w:rPr>
        <w:t xml:space="preserve">מעלה </w:t>
      </w:r>
      <w:bookmarkStart w:id="8838" w:name="_ETM_Q18_487829"/>
      <w:bookmarkEnd w:id="8838"/>
      <w:r>
        <w:rPr>
          <w:rtl/>
        </w:rPr>
        <w:t xml:space="preserve">קשיים </w:t>
      </w:r>
      <w:bookmarkStart w:id="8839" w:name="_ETM_Q18_488190"/>
      <w:bookmarkEnd w:id="8839"/>
      <w:r>
        <w:rPr>
          <w:rtl/>
        </w:rPr>
        <w:t xml:space="preserve">בהיבטים </w:t>
      </w:r>
      <w:bookmarkStart w:id="8840" w:name="_ETM_Q18_488610"/>
      <w:bookmarkEnd w:id="8840"/>
      <w:r>
        <w:rPr>
          <w:rtl/>
        </w:rPr>
        <w:t>שונים</w:t>
      </w:r>
      <w:r>
        <w:rPr>
          <w:rFonts w:hint="cs"/>
          <w:rtl/>
        </w:rPr>
        <w:t>,</w:t>
      </w:r>
      <w:r>
        <w:rPr>
          <w:rtl/>
        </w:rPr>
        <w:t xml:space="preserve"> </w:t>
      </w:r>
      <w:bookmarkStart w:id="8841" w:name="_ETM_Q18_489000"/>
      <w:bookmarkEnd w:id="8841"/>
      <w:r>
        <w:rPr>
          <w:rtl/>
        </w:rPr>
        <w:t xml:space="preserve">ונדרש </w:t>
      </w:r>
      <w:bookmarkStart w:id="8842" w:name="_ETM_Q18_489360"/>
      <w:bookmarkEnd w:id="8842"/>
      <w:r>
        <w:rPr>
          <w:rtl/>
        </w:rPr>
        <w:t xml:space="preserve">לקיים </w:t>
      </w:r>
      <w:bookmarkStart w:id="8843" w:name="_ETM_Q18_489719"/>
      <w:bookmarkEnd w:id="8843"/>
      <w:r>
        <w:rPr>
          <w:rtl/>
        </w:rPr>
        <w:t xml:space="preserve">עבודת </w:t>
      </w:r>
      <w:bookmarkStart w:id="8844" w:name="_ETM_Q18_490139"/>
      <w:bookmarkEnd w:id="8844"/>
      <w:r>
        <w:rPr>
          <w:rtl/>
        </w:rPr>
        <w:t xml:space="preserve">מטה </w:t>
      </w:r>
      <w:bookmarkStart w:id="8845" w:name="_ETM_Q18_490379"/>
      <w:bookmarkEnd w:id="8845"/>
      <w:r>
        <w:rPr>
          <w:rtl/>
        </w:rPr>
        <w:t xml:space="preserve">יסודית </w:t>
      </w:r>
      <w:bookmarkStart w:id="8846" w:name="_ETM_Q18_490740"/>
      <w:bookmarkEnd w:id="8846"/>
      <w:r>
        <w:rPr>
          <w:rtl/>
        </w:rPr>
        <w:t>לבחינתה</w:t>
      </w:r>
      <w:r>
        <w:rPr>
          <w:rFonts w:hint="cs"/>
          <w:rtl/>
        </w:rPr>
        <w:t>.</w:t>
      </w:r>
      <w:r>
        <w:rPr>
          <w:rtl/>
        </w:rPr>
        <w:t xml:space="preserve"> </w:t>
      </w:r>
      <w:bookmarkStart w:id="8847" w:name="_ETM_Q18_491309"/>
      <w:bookmarkEnd w:id="8847"/>
      <w:r>
        <w:rPr>
          <w:rtl/>
        </w:rPr>
        <w:t xml:space="preserve">עם </w:t>
      </w:r>
      <w:bookmarkStart w:id="8848" w:name="_ETM_Q18_491429"/>
      <w:bookmarkEnd w:id="8848"/>
      <w:r>
        <w:rPr>
          <w:rtl/>
        </w:rPr>
        <w:t xml:space="preserve">סיום </w:t>
      </w:r>
      <w:bookmarkStart w:id="8849" w:name="_ETM_Q18_491730"/>
      <w:bookmarkEnd w:id="8849"/>
      <w:r>
        <w:rPr>
          <w:rtl/>
        </w:rPr>
        <w:t xml:space="preserve">הבחינה </w:t>
      </w:r>
      <w:bookmarkStart w:id="8850" w:name="_ETM_Q18_492330"/>
      <w:bookmarkEnd w:id="8850"/>
      <w:r>
        <w:rPr>
          <w:rFonts w:hint="cs"/>
          <w:rtl/>
        </w:rPr>
        <w:t>ו</w:t>
      </w:r>
      <w:r>
        <w:rPr>
          <w:rtl/>
        </w:rPr>
        <w:t xml:space="preserve">ביצוע </w:t>
      </w:r>
      <w:bookmarkStart w:id="8851" w:name="_ETM_Q18_492690"/>
      <w:bookmarkEnd w:id="8851"/>
      <w:r>
        <w:rPr>
          <w:rFonts w:hint="cs"/>
          <w:rtl/>
        </w:rPr>
        <w:t>ה</w:t>
      </w:r>
      <w:r>
        <w:rPr>
          <w:rtl/>
        </w:rPr>
        <w:t>התאמות</w:t>
      </w:r>
      <w:r>
        <w:rPr>
          <w:rFonts w:hint="cs"/>
          <w:rtl/>
        </w:rPr>
        <w:t>,</w:t>
      </w:r>
      <w:r>
        <w:rPr>
          <w:rtl/>
        </w:rPr>
        <w:t xml:space="preserve"> </w:t>
      </w:r>
      <w:bookmarkStart w:id="8852" w:name="_ETM_Q18_493740"/>
      <w:bookmarkEnd w:id="8852"/>
      <w:r>
        <w:rPr>
          <w:rtl/>
        </w:rPr>
        <w:t xml:space="preserve">נשמח </w:t>
      </w:r>
      <w:bookmarkStart w:id="8853" w:name="_ETM_Q18_494250"/>
      <w:bookmarkEnd w:id="8853"/>
      <w:r>
        <w:rPr>
          <w:rtl/>
        </w:rPr>
        <w:t xml:space="preserve">כי </w:t>
      </w:r>
      <w:bookmarkStart w:id="8854" w:name="_ETM_Q18_494400"/>
      <w:bookmarkEnd w:id="8854"/>
      <w:r>
        <w:rPr>
          <w:rtl/>
        </w:rPr>
        <w:t xml:space="preserve">בדומה </w:t>
      </w:r>
      <w:bookmarkStart w:id="8855" w:name="_ETM_Q18_494790"/>
      <w:bookmarkEnd w:id="8855"/>
      <w:r>
        <w:rPr>
          <w:rtl/>
        </w:rPr>
        <w:t xml:space="preserve">להצעות </w:t>
      </w:r>
      <w:bookmarkStart w:id="8856" w:name="_ETM_Q18_495240"/>
      <w:bookmarkEnd w:id="8856"/>
      <w:r>
        <w:rPr>
          <w:rtl/>
        </w:rPr>
        <w:t xml:space="preserve">אחרות </w:t>
      </w:r>
      <w:bookmarkStart w:id="8857" w:name="_ETM_Q18_495540"/>
      <w:bookmarkEnd w:id="8857"/>
      <w:r>
        <w:rPr>
          <w:rtl/>
        </w:rPr>
        <w:t xml:space="preserve">שהועלו </w:t>
      </w:r>
      <w:bookmarkStart w:id="8858" w:name="_ETM_Q18_495809"/>
      <w:bookmarkEnd w:id="8858"/>
      <w:r>
        <w:rPr>
          <w:rtl/>
        </w:rPr>
        <w:t xml:space="preserve">בתקופה </w:t>
      </w:r>
      <w:bookmarkStart w:id="8859" w:name="_ETM_Q18_496230"/>
      <w:bookmarkEnd w:id="8859"/>
      <w:r>
        <w:rPr>
          <w:rtl/>
        </w:rPr>
        <w:t>האחרונה</w:t>
      </w:r>
      <w:r>
        <w:rPr>
          <w:rFonts w:hint="cs"/>
          <w:rtl/>
        </w:rPr>
        <w:t>, נ</w:t>
      </w:r>
      <w:r>
        <w:rPr>
          <w:rtl/>
        </w:rPr>
        <w:t xml:space="preserve">וסיפה </w:t>
      </w:r>
      <w:bookmarkStart w:id="8860" w:name="_ETM_Q18_497760"/>
      <w:bookmarkEnd w:id="8860"/>
      <w:r>
        <w:rPr>
          <w:rtl/>
        </w:rPr>
        <w:t xml:space="preserve">לחקיקה </w:t>
      </w:r>
      <w:bookmarkStart w:id="8861" w:name="_ETM_Q18_498360"/>
      <w:bookmarkEnd w:id="8861"/>
      <w:r>
        <w:rPr>
          <w:rtl/>
        </w:rPr>
        <w:t xml:space="preserve">המרכזית </w:t>
      </w:r>
      <w:bookmarkStart w:id="8862" w:name="_ETM_Q18_498869"/>
      <w:bookmarkEnd w:id="8862"/>
      <w:r>
        <w:rPr>
          <w:rtl/>
        </w:rPr>
        <w:t xml:space="preserve">שאנו </w:t>
      </w:r>
      <w:bookmarkStart w:id="8863" w:name="_ETM_Q18_499080"/>
      <w:bookmarkEnd w:id="8863"/>
      <w:r>
        <w:rPr>
          <w:rtl/>
        </w:rPr>
        <w:t xml:space="preserve">מקיימים </w:t>
      </w:r>
      <w:bookmarkStart w:id="8864" w:name="_ETM_Q18_499529"/>
      <w:bookmarkEnd w:id="8864"/>
      <w:r>
        <w:rPr>
          <w:rtl/>
        </w:rPr>
        <w:t xml:space="preserve">בימים </w:t>
      </w:r>
      <w:bookmarkStart w:id="8865" w:name="_ETM_Q18_499920"/>
      <w:bookmarkEnd w:id="8865"/>
      <w:r>
        <w:rPr>
          <w:rtl/>
        </w:rPr>
        <w:t xml:space="preserve">אלו </w:t>
      </w:r>
      <w:bookmarkStart w:id="8866" w:name="_ETM_Q18_500640"/>
      <w:bookmarkEnd w:id="8866"/>
      <w:r>
        <w:rPr>
          <w:rtl/>
        </w:rPr>
        <w:t xml:space="preserve">למען </w:t>
      </w:r>
      <w:bookmarkStart w:id="8867" w:name="_ETM_Q18_501000"/>
      <w:bookmarkEnd w:id="8867"/>
      <w:r>
        <w:rPr>
          <w:rtl/>
        </w:rPr>
        <w:t xml:space="preserve">יתומי </w:t>
      </w:r>
      <w:bookmarkStart w:id="8868" w:name="_ETM_Q18_501390"/>
      <w:bookmarkEnd w:id="8868"/>
      <w:r>
        <w:rPr>
          <w:rtl/>
        </w:rPr>
        <w:t>צה"ל</w:t>
      </w:r>
      <w:r>
        <w:rPr>
          <w:rFonts w:hint="cs"/>
          <w:rtl/>
        </w:rPr>
        <w:t>,</w:t>
      </w:r>
      <w:r>
        <w:rPr>
          <w:rtl/>
        </w:rPr>
        <w:t xml:space="preserve"> </w:t>
      </w:r>
      <w:bookmarkStart w:id="8869" w:name="_ETM_Q18_501660"/>
      <w:bookmarkEnd w:id="8869"/>
      <w:r>
        <w:rPr>
          <w:rFonts w:hint="cs"/>
          <w:rtl/>
        </w:rPr>
        <w:t>ש</w:t>
      </w:r>
      <w:r>
        <w:rPr>
          <w:rtl/>
        </w:rPr>
        <w:t xml:space="preserve">עתידה </w:t>
      </w:r>
      <w:bookmarkStart w:id="8870" w:name="_ETM_Q18_502140"/>
      <w:bookmarkEnd w:id="8870"/>
      <w:r>
        <w:rPr>
          <w:rtl/>
        </w:rPr>
        <w:t xml:space="preserve">לייצר </w:t>
      </w:r>
      <w:bookmarkStart w:id="8871" w:name="_ETM_Q18_502529"/>
      <w:bookmarkEnd w:id="8871"/>
      <w:r>
        <w:rPr>
          <w:rtl/>
        </w:rPr>
        <w:t xml:space="preserve">עבור </w:t>
      </w:r>
      <w:bookmarkStart w:id="8872" w:name="_ETM_Q18_502740"/>
      <w:bookmarkEnd w:id="8872"/>
      <w:r>
        <w:rPr>
          <w:rtl/>
        </w:rPr>
        <w:t xml:space="preserve">יתומי </w:t>
      </w:r>
      <w:bookmarkStart w:id="8873" w:name="_ETM_Q18_503099"/>
      <w:bookmarkEnd w:id="8873"/>
      <w:r>
        <w:rPr>
          <w:rtl/>
        </w:rPr>
        <w:t xml:space="preserve">צה"ל </w:t>
      </w:r>
      <w:bookmarkStart w:id="8874" w:name="_ETM_Q18_503369"/>
      <w:bookmarkEnd w:id="8874"/>
      <w:r>
        <w:rPr>
          <w:rtl/>
        </w:rPr>
        <w:t>מ</w:t>
      </w:r>
      <w:r>
        <w:rPr>
          <w:rFonts w:hint="cs"/>
          <w:rtl/>
        </w:rPr>
        <w:t>ע</w:t>
      </w:r>
      <w:r>
        <w:rPr>
          <w:rtl/>
        </w:rPr>
        <w:t xml:space="preserve">נה </w:t>
      </w:r>
      <w:bookmarkStart w:id="8875" w:name="_ETM_Q18_503670"/>
      <w:bookmarkEnd w:id="8875"/>
      <w:r>
        <w:rPr>
          <w:rtl/>
        </w:rPr>
        <w:t xml:space="preserve">שלם </w:t>
      </w:r>
      <w:bookmarkStart w:id="8876" w:name="_ETM_Q18_504029"/>
      <w:bookmarkEnd w:id="8876"/>
      <w:r>
        <w:rPr>
          <w:rFonts w:hint="cs"/>
          <w:rtl/>
        </w:rPr>
        <w:t>ו</w:t>
      </w:r>
      <w:r>
        <w:rPr>
          <w:rtl/>
        </w:rPr>
        <w:t xml:space="preserve">משמעותי </w:t>
      </w:r>
      <w:bookmarkStart w:id="8877" w:name="_ETM_Q18_504509"/>
      <w:bookmarkEnd w:id="8877"/>
      <w:r>
        <w:rPr>
          <w:rtl/>
        </w:rPr>
        <w:t>יותר</w:t>
      </w:r>
      <w:r>
        <w:rPr>
          <w:rFonts w:hint="cs"/>
          <w:rtl/>
        </w:rPr>
        <w:t>.</w:t>
      </w:r>
      <w:r>
        <w:rPr>
          <w:rtl/>
        </w:rPr>
        <w:t xml:space="preserve"> </w:t>
      </w:r>
      <w:bookmarkStart w:id="8878" w:name="_ETM_Q18_505249"/>
      <w:bookmarkEnd w:id="8878"/>
      <w:r>
        <w:rPr>
          <w:rtl/>
        </w:rPr>
        <w:t xml:space="preserve">ועדת </w:t>
      </w:r>
      <w:bookmarkStart w:id="8879" w:name="_ETM_Q18_505579"/>
      <w:bookmarkEnd w:id="8879"/>
      <w:r>
        <w:rPr>
          <w:rtl/>
        </w:rPr>
        <w:t xml:space="preserve">השרים </w:t>
      </w:r>
      <w:bookmarkStart w:id="8880" w:name="_ETM_Q18_505970"/>
      <w:bookmarkEnd w:id="8880"/>
      <w:r>
        <w:rPr>
          <w:rtl/>
        </w:rPr>
        <w:t xml:space="preserve">לענייני </w:t>
      </w:r>
      <w:bookmarkStart w:id="8881" w:name="_ETM_Q18_506329"/>
      <w:bookmarkEnd w:id="8881"/>
      <w:r>
        <w:rPr>
          <w:rtl/>
        </w:rPr>
        <w:t xml:space="preserve">חקיקה </w:t>
      </w:r>
      <w:bookmarkStart w:id="8882" w:name="_ETM_Q18_506720"/>
      <w:bookmarkEnd w:id="8882"/>
      <w:r>
        <w:rPr>
          <w:rtl/>
        </w:rPr>
        <w:t xml:space="preserve">החליטה </w:t>
      </w:r>
      <w:bookmarkStart w:id="8883" w:name="_ETM_Q18_507109"/>
      <w:bookmarkEnd w:id="8883"/>
      <w:r>
        <w:rPr>
          <w:rtl/>
        </w:rPr>
        <w:t xml:space="preserve">לתמוך </w:t>
      </w:r>
      <w:bookmarkStart w:id="8884" w:name="_ETM_Q18_508160"/>
      <w:bookmarkEnd w:id="8884"/>
      <w:r>
        <w:rPr>
          <w:rtl/>
        </w:rPr>
        <w:t xml:space="preserve">בקריאה </w:t>
      </w:r>
      <w:bookmarkStart w:id="8885" w:name="_ETM_Q18_508820"/>
      <w:bookmarkEnd w:id="8885"/>
      <w:r>
        <w:rPr>
          <w:rtl/>
        </w:rPr>
        <w:t xml:space="preserve">הטרומית </w:t>
      </w:r>
      <w:bookmarkStart w:id="8886" w:name="_ETM_Q18_509300"/>
      <w:bookmarkEnd w:id="8886"/>
      <w:r>
        <w:rPr>
          <w:rtl/>
        </w:rPr>
        <w:t xml:space="preserve">בהצעת </w:t>
      </w:r>
      <w:bookmarkStart w:id="8887" w:name="_ETM_Q18_509779"/>
      <w:bookmarkEnd w:id="8887"/>
      <w:r>
        <w:rPr>
          <w:rtl/>
        </w:rPr>
        <w:t>החוק</w:t>
      </w:r>
      <w:r>
        <w:rPr>
          <w:rFonts w:hint="cs"/>
          <w:rtl/>
        </w:rPr>
        <w:t>,</w:t>
      </w:r>
      <w:r>
        <w:rPr>
          <w:rtl/>
        </w:rPr>
        <w:t xml:space="preserve"> </w:t>
      </w:r>
      <w:bookmarkStart w:id="8888" w:name="_ETM_Q18_510110"/>
      <w:bookmarkEnd w:id="8888"/>
      <w:r>
        <w:rPr>
          <w:rtl/>
        </w:rPr>
        <w:t xml:space="preserve">בכפוף </w:t>
      </w:r>
      <w:bookmarkStart w:id="8889" w:name="_ETM_Q18_510589"/>
      <w:bookmarkEnd w:id="8889"/>
      <w:r>
        <w:rPr>
          <w:rtl/>
        </w:rPr>
        <w:t xml:space="preserve">לכך </w:t>
      </w:r>
      <w:bookmarkStart w:id="8890" w:name="_ETM_Q18_510920"/>
      <w:bookmarkEnd w:id="8890"/>
      <w:r>
        <w:rPr>
          <w:rtl/>
        </w:rPr>
        <w:t>ש</w:t>
      </w:r>
      <w:r>
        <w:rPr>
          <w:rFonts w:hint="cs"/>
          <w:rtl/>
        </w:rPr>
        <w:t>ב</w:t>
      </w:r>
      <w:r>
        <w:rPr>
          <w:rtl/>
        </w:rPr>
        <w:t xml:space="preserve">המשך </w:t>
      </w:r>
      <w:bookmarkStart w:id="8891" w:name="_ETM_Q18_511339"/>
      <w:bookmarkEnd w:id="8891"/>
      <w:r>
        <w:rPr>
          <w:rtl/>
        </w:rPr>
        <w:t xml:space="preserve">הליכי </w:t>
      </w:r>
      <w:bookmarkStart w:id="8892" w:name="_ETM_Q18_511730"/>
      <w:bookmarkEnd w:id="8892"/>
      <w:r>
        <w:rPr>
          <w:rtl/>
        </w:rPr>
        <w:t xml:space="preserve">החקיקה </w:t>
      </w:r>
      <w:bookmarkStart w:id="8893" w:name="_ETM_Q18_512120"/>
      <w:bookmarkStart w:id="8894" w:name="_ETM_Q18_512570"/>
      <w:bookmarkEnd w:id="8893"/>
      <w:bookmarkEnd w:id="8894"/>
      <w:r>
        <w:rPr>
          <w:rFonts w:hint="cs"/>
          <w:rtl/>
        </w:rPr>
        <w:t xml:space="preserve">יקודמו </w:t>
      </w:r>
      <w:r>
        <w:rPr>
          <w:rtl/>
        </w:rPr>
        <w:t xml:space="preserve">בהסכמת </w:t>
      </w:r>
      <w:bookmarkStart w:id="8895" w:name="_ETM_Q18_513110"/>
      <w:bookmarkEnd w:id="8895"/>
      <w:r>
        <w:rPr>
          <w:rtl/>
        </w:rPr>
        <w:t xml:space="preserve">המשרדים </w:t>
      </w:r>
      <w:bookmarkStart w:id="8896" w:name="_ETM_Q18_513589"/>
      <w:bookmarkEnd w:id="8896"/>
      <w:r>
        <w:rPr>
          <w:rtl/>
        </w:rPr>
        <w:t>הרלוונטיים</w:t>
      </w:r>
      <w:r>
        <w:rPr>
          <w:rFonts w:hint="cs"/>
          <w:rtl/>
        </w:rPr>
        <w:t>,</w:t>
      </w:r>
      <w:r>
        <w:rPr>
          <w:rtl/>
        </w:rPr>
        <w:t xml:space="preserve"> </w:t>
      </w:r>
      <w:bookmarkStart w:id="8897" w:name="_ETM_Q18_514220"/>
      <w:bookmarkEnd w:id="8897"/>
      <w:r>
        <w:rPr>
          <w:rFonts w:hint="cs"/>
          <w:rtl/>
        </w:rPr>
        <w:t>ו</w:t>
      </w:r>
      <w:r>
        <w:rPr>
          <w:rtl/>
        </w:rPr>
        <w:t xml:space="preserve">בהם </w:t>
      </w:r>
      <w:bookmarkStart w:id="8898" w:name="_ETM_Q18_514490"/>
      <w:bookmarkEnd w:id="8898"/>
      <w:r>
        <w:rPr>
          <w:rtl/>
        </w:rPr>
        <w:t xml:space="preserve">משרד </w:t>
      </w:r>
      <w:bookmarkStart w:id="8899" w:name="_ETM_Q18_514790"/>
      <w:bookmarkEnd w:id="8899"/>
      <w:r>
        <w:rPr>
          <w:rtl/>
        </w:rPr>
        <w:t>הביטחון</w:t>
      </w:r>
      <w:r>
        <w:rPr>
          <w:rFonts w:hint="cs"/>
          <w:rtl/>
        </w:rPr>
        <w:t>.</w:t>
      </w:r>
      <w:r>
        <w:rPr>
          <w:rtl/>
        </w:rPr>
        <w:t xml:space="preserve"> </w:t>
      </w:r>
      <w:bookmarkStart w:id="8900" w:name="_ETM_Q18_515330"/>
      <w:bookmarkEnd w:id="8900"/>
      <w:r>
        <w:rPr>
          <w:rtl/>
        </w:rPr>
        <w:t xml:space="preserve">כמו </w:t>
      </w:r>
      <w:bookmarkStart w:id="8901" w:name="_ETM_Q18_515570"/>
      <w:bookmarkEnd w:id="8901"/>
      <w:r>
        <w:rPr>
          <w:rtl/>
        </w:rPr>
        <w:t>כן</w:t>
      </w:r>
      <w:r>
        <w:rPr>
          <w:rFonts w:hint="cs"/>
          <w:rtl/>
        </w:rPr>
        <w:t>,</w:t>
      </w:r>
      <w:r>
        <w:rPr>
          <w:rtl/>
        </w:rPr>
        <w:t xml:space="preserve"> </w:t>
      </w:r>
      <w:bookmarkStart w:id="8902" w:name="_ETM_Q18_515810"/>
      <w:bookmarkEnd w:id="8902"/>
      <w:r>
        <w:rPr>
          <w:rtl/>
        </w:rPr>
        <w:t xml:space="preserve">הצעת </w:t>
      </w:r>
      <w:bookmarkStart w:id="8903" w:name="_ETM_Q18_516140"/>
      <w:bookmarkEnd w:id="8903"/>
      <w:r>
        <w:rPr>
          <w:rtl/>
        </w:rPr>
        <w:t xml:space="preserve">החוק </w:t>
      </w:r>
      <w:bookmarkStart w:id="8904" w:name="_ETM_Q18_516380"/>
      <w:bookmarkEnd w:id="8904"/>
      <w:r>
        <w:rPr>
          <w:rtl/>
        </w:rPr>
        <w:t xml:space="preserve">תחזור </w:t>
      </w:r>
      <w:bookmarkStart w:id="8905" w:name="_ETM_Q18_516710"/>
      <w:bookmarkEnd w:id="8905"/>
      <w:r>
        <w:rPr>
          <w:rtl/>
        </w:rPr>
        <w:t xml:space="preserve">לוועדת </w:t>
      </w:r>
      <w:bookmarkStart w:id="8906" w:name="_ETM_Q18_517040"/>
      <w:bookmarkEnd w:id="8906"/>
      <w:r>
        <w:rPr>
          <w:rtl/>
        </w:rPr>
        <w:t xml:space="preserve">שרים </w:t>
      </w:r>
      <w:bookmarkStart w:id="8907" w:name="_ETM_Q18_517279"/>
      <w:bookmarkEnd w:id="8907"/>
      <w:r>
        <w:rPr>
          <w:rtl/>
        </w:rPr>
        <w:t xml:space="preserve">לחקיקה </w:t>
      </w:r>
      <w:bookmarkStart w:id="8908" w:name="_ETM_Q18_518329"/>
      <w:bookmarkEnd w:id="8908"/>
      <w:r>
        <w:rPr>
          <w:rtl/>
        </w:rPr>
        <w:t xml:space="preserve">לפני </w:t>
      </w:r>
      <w:bookmarkStart w:id="8909" w:name="_ETM_Q18_518660"/>
      <w:bookmarkEnd w:id="8909"/>
      <w:r>
        <w:rPr>
          <w:rtl/>
        </w:rPr>
        <w:t xml:space="preserve">קריאה </w:t>
      </w:r>
      <w:bookmarkStart w:id="8910" w:name="_ETM_Q18_519020"/>
      <w:bookmarkEnd w:id="8910"/>
      <w:r>
        <w:rPr>
          <w:rtl/>
        </w:rPr>
        <w:t>ראשונה</w:t>
      </w:r>
      <w:r>
        <w:rPr>
          <w:rFonts w:hint="cs"/>
          <w:rtl/>
        </w:rPr>
        <w:t>.</w:t>
      </w:r>
      <w:r>
        <w:rPr>
          <w:rtl/>
        </w:rPr>
        <w:t xml:space="preserve"> </w:t>
      </w:r>
      <w:bookmarkStart w:id="8911" w:name="_ETM_Q18_520010"/>
      <w:bookmarkEnd w:id="8911"/>
      <w:r>
        <w:rPr>
          <w:rtl/>
        </w:rPr>
        <w:t xml:space="preserve">לאור </w:t>
      </w:r>
      <w:bookmarkStart w:id="8912" w:name="_ETM_Q18_520309"/>
      <w:bookmarkEnd w:id="8912"/>
      <w:r>
        <w:rPr>
          <w:rtl/>
        </w:rPr>
        <w:t>האמור</w:t>
      </w:r>
      <w:r>
        <w:rPr>
          <w:rFonts w:hint="cs"/>
          <w:rtl/>
        </w:rPr>
        <w:t>,</w:t>
      </w:r>
      <w:r>
        <w:rPr>
          <w:rtl/>
        </w:rPr>
        <w:t xml:space="preserve"> </w:t>
      </w:r>
      <w:bookmarkStart w:id="8913" w:name="_ETM_Q18_520579"/>
      <w:bookmarkEnd w:id="8913"/>
      <w:r>
        <w:rPr>
          <w:rtl/>
        </w:rPr>
        <w:t xml:space="preserve">אני </w:t>
      </w:r>
      <w:bookmarkStart w:id="8914" w:name="_ETM_Q18_520670"/>
      <w:bookmarkEnd w:id="8914"/>
      <w:r>
        <w:rPr>
          <w:rtl/>
        </w:rPr>
        <w:t xml:space="preserve">מציע </w:t>
      </w:r>
      <w:bookmarkStart w:id="8915" w:name="_ETM_Q18_520909"/>
      <w:bookmarkEnd w:id="8915"/>
      <w:r>
        <w:rPr>
          <w:rtl/>
        </w:rPr>
        <w:t xml:space="preserve">כי </w:t>
      </w:r>
      <w:bookmarkStart w:id="8916" w:name="_ETM_Q18_521029"/>
      <w:bookmarkEnd w:id="8916"/>
      <w:r>
        <w:rPr>
          <w:rtl/>
        </w:rPr>
        <w:t xml:space="preserve">מליאת </w:t>
      </w:r>
      <w:bookmarkStart w:id="8917" w:name="_ETM_Q18_521329"/>
      <w:bookmarkEnd w:id="8917"/>
      <w:r>
        <w:rPr>
          <w:rtl/>
        </w:rPr>
        <w:t xml:space="preserve">הכנסת </w:t>
      </w:r>
      <w:bookmarkStart w:id="8918" w:name="_ETM_Q18_521719"/>
      <w:bookmarkEnd w:id="8918"/>
      <w:r>
        <w:rPr>
          <w:rtl/>
        </w:rPr>
        <w:t xml:space="preserve">תאשר </w:t>
      </w:r>
      <w:bookmarkStart w:id="8919" w:name="_ETM_Q18_522469"/>
      <w:bookmarkEnd w:id="8919"/>
      <w:r>
        <w:rPr>
          <w:rtl/>
        </w:rPr>
        <w:t xml:space="preserve">את </w:t>
      </w:r>
      <w:bookmarkStart w:id="8920" w:name="_ETM_Q18_522710"/>
      <w:bookmarkEnd w:id="8920"/>
      <w:r>
        <w:rPr>
          <w:rtl/>
        </w:rPr>
        <w:t xml:space="preserve">ההצעה </w:t>
      </w:r>
      <w:bookmarkStart w:id="8921" w:name="_ETM_Q18_523460"/>
      <w:bookmarkEnd w:id="8921"/>
      <w:r>
        <w:rPr>
          <w:rtl/>
        </w:rPr>
        <w:t xml:space="preserve">בקריאה </w:t>
      </w:r>
      <w:bookmarkStart w:id="8922" w:name="_ETM_Q18_523819"/>
      <w:bookmarkEnd w:id="8922"/>
      <w:r>
        <w:rPr>
          <w:rtl/>
        </w:rPr>
        <w:t>הטרומית</w:t>
      </w:r>
      <w:r>
        <w:rPr>
          <w:rFonts w:hint="cs"/>
          <w:rtl/>
        </w:rPr>
        <w:t>.</w:t>
      </w:r>
      <w:bookmarkStart w:id="8923" w:name="_ETM_Q18_525377"/>
      <w:bookmarkStart w:id="8924" w:name="_ETM_Q18_525465"/>
      <w:bookmarkStart w:id="8925" w:name="_ETM_Q18_525488"/>
      <w:bookmarkStart w:id="8926" w:name="_ETM_Q18_526097"/>
      <w:bookmarkStart w:id="8927" w:name="_ETM_Q18_526185"/>
      <w:bookmarkEnd w:id="8923"/>
      <w:bookmarkEnd w:id="8924"/>
      <w:bookmarkEnd w:id="8925"/>
      <w:bookmarkEnd w:id="8926"/>
      <w:bookmarkEnd w:id="8927"/>
    </w:p>
    <w:p w:rsidR="0086198E" w:rsidRDefault="0086198E" w:rsidP="00AF5ECF">
      <w:pPr>
        <w:rPr>
          <w:rtl/>
        </w:rPr>
      </w:pPr>
      <w:bookmarkStart w:id="8928" w:name="_ETM_Q18_526723"/>
      <w:bookmarkStart w:id="8929" w:name="_ETM_Q18_526798"/>
      <w:bookmarkEnd w:id="8928"/>
      <w:bookmarkEnd w:id="8929"/>
    </w:p>
    <w:p w:rsidR="0086198E" w:rsidRDefault="0086198E" w:rsidP="00AF5ECF">
      <w:pPr>
        <w:pStyle w:val="af8"/>
        <w:keepNext/>
        <w:rPr>
          <w:rtl/>
        </w:rPr>
      </w:pPr>
      <w:bookmarkStart w:id="8930" w:name="ET_yor_6595_27"/>
      <w:r w:rsidRPr="007B08C9">
        <w:rPr>
          <w:rStyle w:val="TagStyle"/>
          <w:rtl/>
        </w:rPr>
        <w:t xml:space="preserve"> &lt;&lt; יור &gt;&gt;</w:t>
      </w:r>
      <w:r w:rsidRPr="00F67039">
        <w:rPr>
          <w:rStyle w:val="TagStyle"/>
          <w:rtl/>
        </w:rPr>
        <w:t xml:space="preserve"> </w:t>
      </w:r>
      <w:r>
        <w:rPr>
          <w:rtl/>
        </w:rPr>
        <w:t>היו"ר ארז מלול:</w:t>
      </w:r>
      <w:r w:rsidRPr="00F67039">
        <w:rPr>
          <w:rStyle w:val="TagStyle"/>
          <w:rtl/>
        </w:rPr>
        <w:t xml:space="preserve"> </w:t>
      </w:r>
      <w:r w:rsidRPr="007B08C9">
        <w:rPr>
          <w:rStyle w:val="TagStyle"/>
          <w:rtl/>
        </w:rPr>
        <w:t>&lt;&lt; יור &gt;&gt;</w:t>
      </w:r>
      <w:r>
        <w:rPr>
          <w:rtl/>
        </w:rPr>
        <w:t xml:space="preserve">  </w:t>
      </w:r>
      <w:bookmarkEnd w:id="8930"/>
    </w:p>
    <w:p w:rsidR="0086198E" w:rsidRPr="00F67039" w:rsidRDefault="0086198E" w:rsidP="002F0EDE">
      <w:pPr>
        <w:rPr>
          <w:rtl/>
        </w:rPr>
      </w:pPr>
      <w:bookmarkStart w:id="8931" w:name="_ETM_Q18_527132"/>
      <w:bookmarkEnd w:id="8931"/>
    </w:p>
    <w:p w:rsidR="0086198E" w:rsidRDefault="0086198E" w:rsidP="00AF5ECF">
      <w:pPr>
        <w:rPr>
          <w:rtl/>
        </w:rPr>
      </w:pPr>
      <w:bookmarkStart w:id="8932" w:name="_ETM_Q18_525549"/>
      <w:bookmarkEnd w:id="8932"/>
      <w:r>
        <w:rPr>
          <w:rtl/>
        </w:rPr>
        <w:t xml:space="preserve"> </w:t>
      </w:r>
      <w:bookmarkStart w:id="8933" w:name="_ETM_Q18_524210"/>
      <w:bookmarkEnd w:id="8933"/>
      <w:r>
        <w:rPr>
          <w:rtl/>
        </w:rPr>
        <w:t xml:space="preserve">חבר </w:t>
      </w:r>
      <w:bookmarkStart w:id="8934" w:name="_ETM_Q18_524510"/>
      <w:bookmarkEnd w:id="8934"/>
      <w:r>
        <w:rPr>
          <w:rtl/>
        </w:rPr>
        <w:t xml:space="preserve">הכנסת </w:t>
      </w:r>
      <w:bookmarkStart w:id="8935" w:name="_ETM_Q18_524839"/>
      <w:bookmarkEnd w:id="8935"/>
      <w:r>
        <w:rPr>
          <w:rtl/>
        </w:rPr>
        <w:t xml:space="preserve">אופיר </w:t>
      </w:r>
      <w:bookmarkStart w:id="8936" w:name="_ETM_Q18_525139"/>
      <w:bookmarkEnd w:id="8936"/>
      <w:r>
        <w:rPr>
          <w:rtl/>
        </w:rPr>
        <w:t>כץ</w:t>
      </w:r>
      <w:r>
        <w:rPr>
          <w:rFonts w:hint="cs"/>
          <w:rtl/>
        </w:rPr>
        <w:t>,</w:t>
      </w:r>
      <w:r>
        <w:rPr>
          <w:rtl/>
        </w:rPr>
        <w:t xml:space="preserve"> </w:t>
      </w:r>
      <w:bookmarkStart w:id="8937" w:name="_ETM_Q18_525499"/>
      <w:bookmarkEnd w:id="8937"/>
      <w:r>
        <w:rPr>
          <w:rtl/>
        </w:rPr>
        <w:t xml:space="preserve">אתה </w:t>
      </w:r>
      <w:bookmarkStart w:id="8938" w:name="_ETM_Q18_525679"/>
      <w:bookmarkEnd w:id="8938"/>
      <w:r>
        <w:rPr>
          <w:rtl/>
        </w:rPr>
        <w:t xml:space="preserve">מסכים </w:t>
      </w:r>
      <w:bookmarkStart w:id="8939" w:name="_ETM_Q18_526069"/>
      <w:bookmarkEnd w:id="8939"/>
      <w:r>
        <w:rPr>
          <w:rtl/>
        </w:rPr>
        <w:t>ל</w:t>
      </w:r>
      <w:bookmarkStart w:id="8940" w:name="_ETM_Q18_526850"/>
      <w:bookmarkEnd w:id="8940"/>
      <w:r>
        <w:rPr>
          <w:rtl/>
        </w:rPr>
        <w:t xml:space="preserve">הסכמות </w:t>
      </w:r>
      <w:bookmarkStart w:id="8941" w:name="_ETM_Q18_527420"/>
      <w:bookmarkEnd w:id="8941"/>
      <w:r>
        <w:rPr>
          <w:rtl/>
        </w:rPr>
        <w:t xml:space="preserve">שהוא </w:t>
      </w:r>
      <w:bookmarkStart w:id="8942" w:name="_ETM_Q18_527600"/>
      <w:bookmarkEnd w:id="8942"/>
      <w:r>
        <w:rPr>
          <w:rFonts w:hint="cs"/>
          <w:rtl/>
        </w:rPr>
        <w:t xml:space="preserve">הקריא? </w:t>
      </w:r>
      <w:bookmarkStart w:id="8943" w:name="_ETM_Q18_528380"/>
      <w:bookmarkEnd w:id="8943"/>
      <w:r>
        <w:rPr>
          <w:rtl/>
        </w:rPr>
        <w:t xml:space="preserve">שזה </w:t>
      </w:r>
      <w:bookmarkStart w:id="8944" w:name="_ETM_Q18_528680"/>
      <w:bookmarkEnd w:id="8944"/>
      <w:r>
        <w:rPr>
          <w:rtl/>
        </w:rPr>
        <w:t xml:space="preserve">בהסכמה </w:t>
      </w:r>
      <w:bookmarkStart w:id="8945" w:name="_ETM_Q18_529520"/>
      <w:bookmarkEnd w:id="8945"/>
      <w:r>
        <w:rPr>
          <w:rtl/>
        </w:rPr>
        <w:t xml:space="preserve">עם </w:t>
      </w:r>
      <w:bookmarkStart w:id="8946" w:name="_ETM_Q18_529610"/>
      <w:bookmarkEnd w:id="8946"/>
      <w:r>
        <w:rPr>
          <w:rtl/>
        </w:rPr>
        <w:t xml:space="preserve">משרד </w:t>
      </w:r>
      <w:bookmarkStart w:id="8947" w:name="_ETM_Q18_529880"/>
      <w:bookmarkEnd w:id="8947"/>
      <w:r>
        <w:rPr>
          <w:rtl/>
        </w:rPr>
        <w:t xml:space="preserve">הביטחון </w:t>
      </w:r>
      <w:bookmarkStart w:id="8948" w:name="_ETM_Q18_530480"/>
      <w:bookmarkEnd w:id="8948"/>
      <w:r>
        <w:rPr>
          <w:rtl/>
        </w:rPr>
        <w:t>והמשרדים</w:t>
      </w:r>
      <w:r>
        <w:rPr>
          <w:rFonts w:hint="cs"/>
          <w:rtl/>
        </w:rPr>
        <w:t>.</w:t>
      </w:r>
    </w:p>
    <w:p w:rsidR="0086198E" w:rsidRDefault="0086198E" w:rsidP="00AF5ECF">
      <w:pPr>
        <w:ind w:firstLine="0"/>
        <w:rPr>
          <w:rtl/>
        </w:rPr>
      </w:pPr>
      <w:bookmarkStart w:id="8949" w:name="_ETM_Q18_527954"/>
      <w:bookmarkStart w:id="8950" w:name="_ETM_Q18_528021"/>
      <w:bookmarkStart w:id="8951" w:name="_ETM_Q18_528050"/>
      <w:bookmarkStart w:id="8952" w:name="_ETM_Q18_528625"/>
      <w:bookmarkStart w:id="8953" w:name="_ETM_Q18_528686"/>
      <w:bookmarkEnd w:id="8949"/>
      <w:bookmarkEnd w:id="8950"/>
      <w:bookmarkEnd w:id="8951"/>
      <w:bookmarkEnd w:id="8952"/>
      <w:bookmarkEnd w:id="8953"/>
    </w:p>
    <w:p w:rsidR="0086198E" w:rsidRDefault="0086198E" w:rsidP="00AF5ECF">
      <w:pPr>
        <w:pStyle w:val="af7"/>
        <w:keepNext/>
        <w:rPr>
          <w:rtl/>
        </w:rPr>
      </w:pPr>
      <w:bookmarkStart w:id="8954" w:name="ET_interruption_5786_28"/>
      <w:r w:rsidRPr="007B08C9">
        <w:rPr>
          <w:rStyle w:val="TagStyle"/>
          <w:rtl/>
        </w:rPr>
        <w:t xml:space="preserve"> &lt;&lt; קריאה &gt;&gt;</w:t>
      </w:r>
      <w:r w:rsidRPr="00F67039">
        <w:rPr>
          <w:rStyle w:val="TagStyle"/>
          <w:rtl/>
        </w:rPr>
        <w:t xml:space="preserve"> </w:t>
      </w:r>
      <w:r>
        <w:rPr>
          <w:rtl/>
        </w:rPr>
        <w:t>אופיר כץ (הליכוד):</w:t>
      </w:r>
      <w:r w:rsidRPr="00F67039">
        <w:rPr>
          <w:rStyle w:val="TagStyle"/>
          <w:rtl/>
        </w:rPr>
        <w:t xml:space="preserve"> </w:t>
      </w:r>
      <w:r w:rsidRPr="007B08C9">
        <w:rPr>
          <w:rStyle w:val="TagStyle"/>
          <w:rtl/>
        </w:rPr>
        <w:t>&lt;&lt; קריאה &gt;&gt;</w:t>
      </w:r>
      <w:r>
        <w:rPr>
          <w:rtl/>
        </w:rPr>
        <w:t xml:space="preserve">  </w:t>
      </w:r>
      <w:bookmarkEnd w:id="8954"/>
    </w:p>
    <w:p w:rsidR="0086198E" w:rsidRDefault="0086198E" w:rsidP="002F0EDE">
      <w:pPr>
        <w:rPr>
          <w:rtl/>
        </w:rPr>
      </w:pPr>
    </w:p>
    <w:p w:rsidR="0086198E" w:rsidRDefault="0040236C" w:rsidP="0040236C">
      <w:r>
        <w:rPr>
          <w:rFonts w:hint="cs"/>
          <w:rtl/>
        </w:rPr>
        <w:t>– – –</w:t>
      </w:r>
      <w:r w:rsidR="0086198E">
        <w:rPr>
          <w:rFonts w:hint="cs"/>
          <w:rtl/>
        </w:rPr>
        <w:t xml:space="preserve"> הסכמה </w:t>
      </w:r>
      <w:bookmarkStart w:id="8955" w:name="_ETM_Q18_529858"/>
      <w:bookmarkEnd w:id="8955"/>
      <w:r w:rsidR="0086198E">
        <w:rPr>
          <w:rFonts w:hint="cs"/>
          <w:rtl/>
        </w:rPr>
        <w:t xml:space="preserve">עם הממשלה. </w:t>
      </w:r>
    </w:p>
    <w:p w:rsidR="0086198E" w:rsidRDefault="0086198E" w:rsidP="00AF5ECF">
      <w:pPr>
        <w:ind w:firstLine="0"/>
        <w:rPr>
          <w:rtl/>
        </w:rPr>
      </w:pPr>
      <w:bookmarkStart w:id="8956" w:name="_ETM_Q18_530985"/>
      <w:bookmarkStart w:id="8957" w:name="_ETM_Q18_531051"/>
      <w:bookmarkEnd w:id="8956"/>
      <w:bookmarkEnd w:id="8957"/>
    </w:p>
    <w:p w:rsidR="0086198E" w:rsidRDefault="0086198E" w:rsidP="00AF5ECF">
      <w:pPr>
        <w:pStyle w:val="af8"/>
        <w:keepNext/>
        <w:rPr>
          <w:rtl/>
        </w:rPr>
      </w:pPr>
      <w:bookmarkStart w:id="8958" w:name="ET_yor_6595_29"/>
      <w:r w:rsidRPr="007B08C9">
        <w:rPr>
          <w:rStyle w:val="TagStyle"/>
          <w:rtl/>
        </w:rPr>
        <w:t xml:space="preserve"> &lt;&lt; יור &gt;&gt;</w:t>
      </w:r>
      <w:r w:rsidRPr="00F67039">
        <w:rPr>
          <w:rStyle w:val="TagStyle"/>
          <w:rtl/>
        </w:rPr>
        <w:t xml:space="preserve"> </w:t>
      </w:r>
      <w:r>
        <w:rPr>
          <w:rtl/>
        </w:rPr>
        <w:t>היו"ר ארז מלול:</w:t>
      </w:r>
      <w:r w:rsidRPr="00F67039">
        <w:rPr>
          <w:rStyle w:val="TagStyle"/>
          <w:rtl/>
        </w:rPr>
        <w:t xml:space="preserve"> </w:t>
      </w:r>
      <w:r w:rsidRPr="007B08C9">
        <w:rPr>
          <w:rStyle w:val="TagStyle"/>
          <w:rtl/>
        </w:rPr>
        <w:t>&lt;&lt; יור &gt;&gt;</w:t>
      </w:r>
      <w:r>
        <w:rPr>
          <w:rtl/>
        </w:rPr>
        <w:t xml:space="preserve">  </w:t>
      </w:r>
      <w:bookmarkEnd w:id="8958"/>
    </w:p>
    <w:p w:rsidR="0086198E" w:rsidRPr="00F67039" w:rsidRDefault="0086198E" w:rsidP="002F0EDE">
      <w:pPr>
        <w:rPr>
          <w:rtl/>
        </w:rPr>
      </w:pPr>
      <w:bookmarkStart w:id="8959" w:name="_ETM_Q18_531995"/>
      <w:bookmarkEnd w:id="8959"/>
    </w:p>
    <w:p w:rsidR="0086198E" w:rsidRDefault="0086198E" w:rsidP="00AF5ECF">
      <w:pPr>
        <w:rPr>
          <w:rtl/>
        </w:rPr>
      </w:pPr>
      <w:bookmarkStart w:id="8960" w:name="_ETM_Q18_528120"/>
      <w:bookmarkEnd w:id="8960"/>
      <w:r>
        <w:rPr>
          <w:rtl/>
        </w:rPr>
        <w:t xml:space="preserve"> </w:t>
      </w:r>
      <w:bookmarkStart w:id="8961" w:name="_ETM_Q18_531520"/>
      <w:bookmarkEnd w:id="8961"/>
      <w:r>
        <w:rPr>
          <w:rtl/>
        </w:rPr>
        <w:t>טוב</w:t>
      </w:r>
      <w:r>
        <w:rPr>
          <w:rFonts w:hint="cs"/>
          <w:rtl/>
        </w:rPr>
        <w:t>.</w:t>
      </w:r>
      <w:r>
        <w:rPr>
          <w:rtl/>
        </w:rPr>
        <w:t xml:space="preserve"> </w:t>
      </w:r>
      <w:bookmarkStart w:id="8962" w:name="_ETM_Q18_531820"/>
      <w:bookmarkEnd w:id="8962"/>
      <w:r>
        <w:rPr>
          <w:rtl/>
        </w:rPr>
        <w:t xml:space="preserve">לפני </w:t>
      </w:r>
      <w:bookmarkStart w:id="8963" w:name="_ETM_Q18_532180"/>
      <w:bookmarkEnd w:id="8963"/>
      <w:r>
        <w:rPr>
          <w:rtl/>
        </w:rPr>
        <w:t xml:space="preserve">שנעבור </w:t>
      </w:r>
      <w:bookmarkStart w:id="8964" w:name="_ETM_Q18_532660"/>
      <w:bookmarkEnd w:id="8964"/>
      <w:r>
        <w:rPr>
          <w:rtl/>
        </w:rPr>
        <w:t>להצבעה</w:t>
      </w:r>
      <w:r>
        <w:rPr>
          <w:rFonts w:hint="cs"/>
          <w:rtl/>
        </w:rPr>
        <w:t>,</w:t>
      </w:r>
      <w:r>
        <w:rPr>
          <w:rtl/>
        </w:rPr>
        <w:t xml:space="preserve"> </w:t>
      </w:r>
      <w:bookmarkStart w:id="8965" w:name="_ETM_Q18_533170"/>
      <w:bookmarkEnd w:id="8965"/>
      <w:r>
        <w:rPr>
          <w:rtl/>
        </w:rPr>
        <w:t xml:space="preserve">נמצאים </w:t>
      </w:r>
      <w:bookmarkStart w:id="8966" w:name="_ETM_Q18_533739"/>
      <w:bookmarkEnd w:id="8966"/>
      <w:r>
        <w:rPr>
          <w:rtl/>
        </w:rPr>
        <w:t xml:space="preserve">פה </w:t>
      </w:r>
      <w:bookmarkStart w:id="8967" w:name="_ETM_Q18_534310"/>
      <w:bookmarkEnd w:id="8967"/>
      <w:r>
        <w:rPr>
          <w:rtl/>
        </w:rPr>
        <w:t>ביצי</w:t>
      </w:r>
      <w:r>
        <w:rPr>
          <w:rFonts w:hint="cs"/>
          <w:rtl/>
        </w:rPr>
        <w:t>ע</w:t>
      </w:r>
      <w:r>
        <w:rPr>
          <w:rtl/>
        </w:rPr>
        <w:t xml:space="preserve"> </w:t>
      </w:r>
      <w:bookmarkStart w:id="8968" w:name="_ETM_Q18_535330"/>
      <w:bookmarkEnd w:id="8968"/>
      <w:r>
        <w:rPr>
          <w:rtl/>
        </w:rPr>
        <w:t xml:space="preserve">שגרירת </w:t>
      </w:r>
      <w:bookmarkStart w:id="8969" w:name="_ETM_Q18_536529"/>
      <w:bookmarkEnd w:id="8969"/>
      <w:r>
        <w:rPr>
          <w:rtl/>
        </w:rPr>
        <w:t xml:space="preserve">פנמה </w:t>
      </w:r>
      <w:bookmarkStart w:id="8970" w:name="_ETM_Q18_539379"/>
      <w:bookmarkEnd w:id="8970"/>
      <w:r>
        <w:rPr>
          <w:rFonts w:hint="cs"/>
          <w:rtl/>
        </w:rPr>
        <w:t>ו</w:t>
      </w:r>
      <w:r>
        <w:rPr>
          <w:rtl/>
        </w:rPr>
        <w:t xml:space="preserve">דיפלומטית </w:t>
      </w:r>
      <w:bookmarkStart w:id="8971" w:name="_ETM_Q18_540519"/>
      <w:bookmarkEnd w:id="8971"/>
      <w:r>
        <w:rPr>
          <w:rtl/>
        </w:rPr>
        <w:t xml:space="preserve">משגרירות </w:t>
      </w:r>
      <w:bookmarkStart w:id="8972" w:name="_ETM_Q18_541719"/>
      <w:bookmarkEnd w:id="8972"/>
      <w:r>
        <w:rPr>
          <w:rtl/>
        </w:rPr>
        <w:t>פולין</w:t>
      </w:r>
      <w:r>
        <w:rPr>
          <w:rFonts w:hint="cs"/>
          <w:rtl/>
        </w:rPr>
        <w:t>.</w:t>
      </w:r>
      <w:r>
        <w:rPr>
          <w:rtl/>
        </w:rPr>
        <w:t xml:space="preserve"> </w:t>
      </w:r>
      <w:bookmarkStart w:id="8973" w:name="_ETM_Q18_542540"/>
      <w:bookmarkEnd w:id="8973"/>
      <w:r>
        <w:rPr>
          <w:rtl/>
        </w:rPr>
        <w:t xml:space="preserve">ברוכים </w:t>
      </w:r>
      <w:bookmarkStart w:id="8974" w:name="_ETM_Q18_542990"/>
      <w:bookmarkEnd w:id="8974"/>
      <w:r>
        <w:rPr>
          <w:rtl/>
        </w:rPr>
        <w:t>הבאים</w:t>
      </w:r>
      <w:r>
        <w:rPr>
          <w:rFonts w:hint="cs"/>
          <w:rtl/>
        </w:rPr>
        <w:t>.</w:t>
      </w:r>
      <w:r>
        <w:rPr>
          <w:rtl/>
        </w:rPr>
        <w:t xml:space="preserve"> </w:t>
      </w:r>
      <w:bookmarkStart w:id="8975" w:name="_ETM_Q18_543989"/>
      <w:bookmarkEnd w:id="8975"/>
      <w:r>
        <w:rPr>
          <w:rtl/>
        </w:rPr>
        <w:t xml:space="preserve">אני </w:t>
      </w:r>
      <w:bookmarkStart w:id="8976" w:name="_ETM_Q18_544200"/>
      <w:bookmarkEnd w:id="8976"/>
      <w:r>
        <w:rPr>
          <w:rtl/>
        </w:rPr>
        <w:t xml:space="preserve">מודה </w:t>
      </w:r>
      <w:bookmarkStart w:id="8977" w:name="_ETM_Q18_544470"/>
      <w:bookmarkEnd w:id="8977"/>
      <w:r>
        <w:rPr>
          <w:rtl/>
        </w:rPr>
        <w:t xml:space="preserve">לכם </w:t>
      </w:r>
      <w:bookmarkStart w:id="8978" w:name="_ETM_Q18_544890"/>
      <w:bookmarkEnd w:id="8978"/>
      <w:r>
        <w:rPr>
          <w:rtl/>
        </w:rPr>
        <w:t xml:space="preserve">על </w:t>
      </w:r>
      <w:bookmarkStart w:id="8979" w:name="_ETM_Q18_544979"/>
      <w:bookmarkEnd w:id="8979"/>
      <w:r>
        <w:rPr>
          <w:rtl/>
        </w:rPr>
        <w:t xml:space="preserve">כל </w:t>
      </w:r>
      <w:bookmarkStart w:id="8980" w:name="_ETM_Q18_545159"/>
      <w:bookmarkEnd w:id="8980"/>
      <w:r>
        <w:rPr>
          <w:rtl/>
        </w:rPr>
        <w:t xml:space="preserve">מה </w:t>
      </w:r>
      <w:bookmarkStart w:id="8981" w:name="_ETM_Q18_545279"/>
      <w:bookmarkEnd w:id="8981"/>
      <w:r>
        <w:rPr>
          <w:rtl/>
        </w:rPr>
        <w:t xml:space="preserve">שאתם </w:t>
      </w:r>
      <w:bookmarkStart w:id="8982" w:name="_ETM_Q18_545490"/>
      <w:bookmarkEnd w:id="8982"/>
      <w:r>
        <w:rPr>
          <w:rtl/>
        </w:rPr>
        <w:t xml:space="preserve">עושים </w:t>
      </w:r>
      <w:bookmarkStart w:id="8983" w:name="_ETM_Q18_546000"/>
      <w:bookmarkEnd w:id="8983"/>
      <w:r>
        <w:rPr>
          <w:rtl/>
        </w:rPr>
        <w:t xml:space="preserve">היום </w:t>
      </w:r>
      <w:bookmarkStart w:id="8984" w:name="_ETM_Q18_546420"/>
      <w:bookmarkEnd w:id="8984"/>
      <w:r>
        <w:rPr>
          <w:rtl/>
        </w:rPr>
        <w:t xml:space="preserve">במיוחד </w:t>
      </w:r>
      <w:bookmarkStart w:id="8985" w:name="_ETM_Q18_546930"/>
      <w:bookmarkEnd w:id="8985"/>
      <w:r>
        <w:rPr>
          <w:rtl/>
        </w:rPr>
        <w:t xml:space="preserve">למען </w:t>
      </w:r>
      <w:bookmarkStart w:id="8986" w:name="_ETM_Q18_547259"/>
      <w:bookmarkEnd w:id="8986"/>
      <w:r>
        <w:rPr>
          <w:rtl/>
        </w:rPr>
        <w:t xml:space="preserve">עם </w:t>
      </w:r>
      <w:bookmarkStart w:id="8987" w:name="_ETM_Q18_547350"/>
      <w:bookmarkEnd w:id="8987"/>
      <w:r>
        <w:rPr>
          <w:rtl/>
        </w:rPr>
        <w:t>ישראל</w:t>
      </w:r>
      <w:r>
        <w:rPr>
          <w:rFonts w:hint="cs"/>
          <w:rtl/>
        </w:rPr>
        <w:t>.</w:t>
      </w:r>
      <w:r>
        <w:rPr>
          <w:rtl/>
        </w:rPr>
        <w:t xml:space="preserve"> </w:t>
      </w:r>
      <w:bookmarkStart w:id="8988" w:name="_ETM_Q18_548100"/>
      <w:bookmarkEnd w:id="8988"/>
      <w:r>
        <w:rPr>
          <w:rtl/>
        </w:rPr>
        <w:t xml:space="preserve">אתם </w:t>
      </w:r>
      <w:bookmarkStart w:id="8989" w:name="_ETM_Q18_548279"/>
      <w:bookmarkEnd w:id="8989"/>
      <w:r>
        <w:rPr>
          <w:rtl/>
        </w:rPr>
        <w:t xml:space="preserve">רואים </w:t>
      </w:r>
      <w:bookmarkStart w:id="8990" w:name="_ETM_Q18_548580"/>
      <w:bookmarkEnd w:id="8990"/>
      <w:r>
        <w:rPr>
          <w:rtl/>
        </w:rPr>
        <w:t xml:space="preserve">את </w:t>
      </w:r>
      <w:bookmarkStart w:id="8991" w:name="_ETM_Q18_548700"/>
      <w:bookmarkEnd w:id="8991"/>
      <w:r>
        <w:rPr>
          <w:rtl/>
        </w:rPr>
        <w:t xml:space="preserve">העובדות </w:t>
      </w:r>
      <w:bookmarkStart w:id="8992" w:name="_ETM_Q18_550109"/>
      <w:bookmarkEnd w:id="8992"/>
      <w:r>
        <w:rPr>
          <w:rtl/>
        </w:rPr>
        <w:t xml:space="preserve">האמיתיות </w:t>
      </w:r>
      <w:bookmarkStart w:id="8993" w:name="_ETM_Q18_550710"/>
      <w:bookmarkEnd w:id="8993"/>
      <w:r>
        <w:rPr>
          <w:rtl/>
        </w:rPr>
        <w:t>בשטח</w:t>
      </w:r>
      <w:r>
        <w:rPr>
          <w:rFonts w:hint="cs"/>
          <w:rtl/>
        </w:rPr>
        <w:t>,</w:t>
      </w:r>
      <w:r>
        <w:rPr>
          <w:rtl/>
        </w:rPr>
        <w:t xml:space="preserve"> </w:t>
      </w:r>
      <w:bookmarkStart w:id="8994" w:name="_ETM_Q18_551490"/>
      <w:bookmarkEnd w:id="8994"/>
      <w:r>
        <w:rPr>
          <w:rtl/>
        </w:rPr>
        <w:t xml:space="preserve">והיום </w:t>
      </w:r>
      <w:bookmarkStart w:id="8995" w:name="_ETM_Q18_551819"/>
      <w:bookmarkEnd w:id="8995"/>
      <w:r>
        <w:rPr>
          <w:rtl/>
        </w:rPr>
        <w:t xml:space="preserve">נפגשתי </w:t>
      </w:r>
      <w:bookmarkStart w:id="8996" w:name="_ETM_Q18_552329"/>
      <w:bookmarkEnd w:id="8996"/>
      <w:r>
        <w:rPr>
          <w:rtl/>
        </w:rPr>
        <w:t>איתכם</w:t>
      </w:r>
      <w:r>
        <w:rPr>
          <w:rFonts w:hint="cs"/>
          <w:rtl/>
        </w:rPr>
        <w:t>.</w:t>
      </w:r>
      <w:r>
        <w:rPr>
          <w:rtl/>
        </w:rPr>
        <w:t xml:space="preserve"> </w:t>
      </w:r>
      <w:bookmarkStart w:id="8997" w:name="_ETM_Q18_553049"/>
      <w:bookmarkEnd w:id="8997"/>
      <w:r>
        <w:rPr>
          <w:rtl/>
        </w:rPr>
        <w:t xml:space="preserve">אני </w:t>
      </w:r>
      <w:bookmarkStart w:id="8998" w:name="_ETM_Q18_553229"/>
      <w:bookmarkEnd w:id="8998"/>
      <w:r>
        <w:rPr>
          <w:rtl/>
        </w:rPr>
        <w:t xml:space="preserve">רואה </w:t>
      </w:r>
      <w:bookmarkStart w:id="8999" w:name="_ETM_Q18_553409"/>
      <w:bookmarkEnd w:id="8999"/>
      <w:r>
        <w:rPr>
          <w:rtl/>
        </w:rPr>
        <w:t xml:space="preserve">את </w:t>
      </w:r>
      <w:bookmarkStart w:id="9000" w:name="_ETM_Q18_553469"/>
      <w:bookmarkEnd w:id="9000"/>
      <w:r>
        <w:rPr>
          <w:rtl/>
        </w:rPr>
        <w:t xml:space="preserve">פועלכם </w:t>
      </w:r>
      <w:bookmarkStart w:id="9001" w:name="_ETM_Q18_554159"/>
      <w:bookmarkEnd w:id="9001"/>
      <w:r>
        <w:rPr>
          <w:rtl/>
        </w:rPr>
        <w:t>למע</w:t>
      </w:r>
      <w:r>
        <w:rPr>
          <w:rFonts w:hint="cs"/>
          <w:rtl/>
        </w:rPr>
        <w:t>ן</w:t>
      </w:r>
      <w:r>
        <w:rPr>
          <w:rtl/>
        </w:rPr>
        <w:t xml:space="preserve"> </w:t>
      </w:r>
      <w:bookmarkStart w:id="9002" w:name="_ETM_Q18_555450"/>
      <w:bookmarkEnd w:id="9002"/>
      <w:r>
        <w:rPr>
          <w:rFonts w:hint="cs"/>
          <w:rtl/>
        </w:rPr>
        <w:t>ה</w:t>
      </w:r>
      <w:r>
        <w:rPr>
          <w:rtl/>
        </w:rPr>
        <w:t xml:space="preserve">אזרחים </w:t>
      </w:r>
      <w:bookmarkStart w:id="9003" w:name="_ETM_Q18_556049"/>
      <w:bookmarkEnd w:id="9003"/>
      <w:r>
        <w:rPr>
          <w:rtl/>
        </w:rPr>
        <w:t>פה</w:t>
      </w:r>
      <w:r>
        <w:rPr>
          <w:rFonts w:hint="cs"/>
          <w:rtl/>
        </w:rPr>
        <w:t>,</w:t>
      </w:r>
      <w:r>
        <w:rPr>
          <w:rtl/>
        </w:rPr>
        <w:t xml:space="preserve"> </w:t>
      </w:r>
      <w:bookmarkStart w:id="9004" w:name="_ETM_Q18_556170"/>
      <w:bookmarkEnd w:id="9004"/>
      <w:r>
        <w:rPr>
          <w:rtl/>
        </w:rPr>
        <w:t>בישראל</w:t>
      </w:r>
      <w:r>
        <w:rPr>
          <w:rFonts w:hint="cs"/>
          <w:rtl/>
        </w:rPr>
        <w:t>,</w:t>
      </w:r>
      <w:r>
        <w:rPr>
          <w:rtl/>
        </w:rPr>
        <w:t xml:space="preserve"> </w:t>
      </w:r>
      <w:bookmarkStart w:id="9005" w:name="_ETM_Q18_556740"/>
      <w:bookmarkEnd w:id="9005"/>
      <w:r>
        <w:rPr>
          <w:rtl/>
        </w:rPr>
        <w:t xml:space="preserve">למען </w:t>
      </w:r>
      <w:bookmarkStart w:id="9006" w:name="_ETM_Q18_557069"/>
      <w:bookmarkEnd w:id="9006"/>
      <w:r>
        <w:rPr>
          <w:rtl/>
        </w:rPr>
        <w:t>החטופים</w:t>
      </w:r>
      <w:r>
        <w:rPr>
          <w:rFonts w:hint="cs"/>
          <w:rtl/>
        </w:rPr>
        <w:t>,</w:t>
      </w:r>
      <w:r>
        <w:rPr>
          <w:rtl/>
        </w:rPr>
        <w:t xml:space="preserve"> </w:t>
      </w:r>
      <w:bookmarkStart w:id="9007" w:name="_ETM_Q18_557729"/>
      <w:bookmarkEnd w:id="9007"/>
      <w:r>
        <w:rPr>
          <w:rtl/>
        </w:rPr>
        <w:t xml:space="preserve">למען </w:t>
      </w:r>
      <w:bookmarkStart w:id="9008" w:name="_ETM_Q18_558719"/>
      <w:bookmarkEnd w:id="9008"/>
      <w:r>
        <w:rPr>
          <w:rtl/>
        </w:rPr>
        <w:t xml:space="preserve">כל </w:t>
      </w:r>
      <w:bookmarkStart w:id="9009" w:name="_ETM_Q18_558990"/>
      <w:bookmarkEnd w:id="9009"/>
      <w:r>
        <w:rPr>
          <w:rtl/>
        </w:rPr>
        <w:t xml:space="preserve">עם </w:t>
      </w:r>
      <w:bookmarkStart w:id="9010" w:name="_ETM_Q18_559109"/>
      <w:bookmarkEnd w:id="9010"/>
      <w:r>
        <w:rPr>
          <w:rtl/>
        </w:rPr>
        <w:t>ישראל</w:t>
      </w:r>
      <w:r>
        <w:rPr>
          <w:rFonts w:hint="cs"/>
          <w:rtl/>
        </w:rPr>
        <w:t>.</w:t>
      </w:r>
      <w:r>
        <w:rPr>
          <w:rtl/>
        </w:rPr>
        <w:t xml:space="preserve"> </w:t>
      </w:r>
      <w:bookmarkStart w:id="9011" w:name="_ETM_Q18_559799"/>
      <w:bookmarkEnd w:id="9011"/>
      <w:r>
        <w:rPr>
          <w:rtl/>
        </w:rPr>
        <w:t xml:space="preserve">תודה </w:t>
      </w:r>
      <w:bookmarkStart w:id="9012" w:name="_ETM_Q18_560070"/>
      <w:bookmarkEnd w:id="9012"/>
      <w:r>
        <w:rPr>
          <w:rtl/>
        </w:rPr>
        <w:t xml:space="preserve">רבה </w:t>
      </w:r>
      <w:bookmarkStart w:id="9013" w:name="_ETM_Q18_560310"/>
      <w:bookmarkEnd w:id="9013"/>
      <w:r>
        <w:rPr>
          <w:rtl/>
        </w:rPr>
        <w:t>לכם</w:t>
      </w:r>
      <w:r>
        <w:rPr>
          <w:rFonts w:hint="cs"/>
          <w:rtl/>
        </w:rPr>
        <w:t>.</w:t>
      </w:r>
      <w:r>
        <w:rPr>
          <w:rtl/>
        </w:rPr>
        <w:t xml:space="preserve"> </w:t>
      </w:r>
      <w:bookmarkStart w:id="9014" w:name="_ETM_Q18_560609"/>
      <w:bookmarkEnd w:id="9014"/>
      <w:r>
        <w:rPr>
          <w:rtl/>
        </w:rPr>
        <w:t xml:space="preserve">ברוכים </w:t>
      </w:r>
      <w:bookmarkStart w:id="9015" w:name="_ETM_Q18_560909"/>
      <w:bookmarkEnd w:id="9015"/>
      <w:r>
        <w:rPr>
          <w:rtl/>
        </w:rPr>
        <w:t>הבאים</w:t>
      </w:r>
      <w:r>
        <w:rPr>
          <w:rFonts w:hint="cs"/>
          <w:rtl/>
        </w:rPr>
        <w:t>.</w:t>
      </w:r>
    </w:p>
    <w:p w:rsidR="0086198E" w:rsidRDefault="0086198E" w:rsidP="00AF5ECF">
      <w:pPr>
        <w:rPr>
          <w:rtl/>
        </w:rPr>
      </w:pPr>
      <w:bookmarkStart w:id="9016" w:name="_ETM_Q18_561326"/>
      <w:bookmarkStart w:id="9017" w:name="_ETM_Q18_561417"/>
      <w:bookmarkStart w:id="9018" w:name="_ETM_Q18_561438"/>
      <w:bookmarkEnd w:id="9016"/>
      <w:bookmarkEnd w:id="9017"/>
      <w:bookmarkEnd w:id="9018"/>
    </w:p>
    <w:p w:rsidR="0086198E" w:rsidRDefault="0086198E" w:rsidP="00AF5ECF">
      <w:pPr>
        <w:rPr>
          <w:rtl/>
          <w:lang w:eastAsia="he-IL"/>
        </w:rPr>
      </w:pPr>
      <w:bookmarkStart w:id="9019" w:name="_ETM_Q18_561500"/>
      <w:bookmarkStart w:id="9020" w:name="_ETM_Q18_564080"/>
      <w:bookmarkEnd w:id="9019"/>
      <w:bookmarkEnd w:id="9020"/>
      <w:r>
        <w:rPr>
          <w:rtl/>
        </w:rPr>
        <w:t xml:space="preserve">חבריי </w:t>
      </w:r>
      <w:bookmarkStart w:id="9021" w:name="_ETM_Q18_564470"/>
      <w:bookmarkEnd w:id="9021"/>
      <w:r>
        <w:rPr>
          <w:rtl/>
        </w:rPr>
        <w:t xml:space="preserve">חברי </w:t>
      </w:r>
      <w:bookmarkStart w:id="9022" w:name="_ETM_Q18_564740"/>
      <w:bookmarkEnd w:id="9022"/>
      <w:r>
        <w:rPr>
          <w:rtl/>
        </w:rPr>
        <w:t>הכנסת</w:t>
      </w:r>
      <w:r>
        <w:rPr>
          <w:rFonts w:hint="cs"/>
          <w:rtl/>
        </w:rPr>
        <w:t>,</w:t>
      </w:r>
      <w:r>
        <w:rPr>
          <w:rtl/>
        </w:rPr>
        <w:t xml:space="preserve"> </w:t>
      </w:r>
      <w:bookmarkStart w:id="9023" w:name="_ETM_Q18_565070"/>
      <w:bookmarkEnd w:id="9023"/>
      <w:r>
        <w:rPr>
          <w:rtl/>
        </w:rPr>
        <w:t xml:space="preserve">נעבור </w:t>
      </w:r>
      <w:bookmarkStart w:id="9024" w:name="_ETM_Q18_565339"/>
      <w:bookmarkEnd w:id="9024"/>
      <w:r>
        <w:rPr>
          <w:rtl/>
        </w:rPr>
        <w:t xml:space="preserve">להצבעה </w:t>
      </w:r>
      <w:bookmarkStart w:id="9025" w:name="_ETM_Q18_565820"/>
      <w:bookmarkEnd w:id="9025"/>
      <w:r>
        <w:rPr>
          <w:rtl/>
        </w:rPr>
        <w:t xml:space="preserve">על </w:t>
      </w:r>
      <w:bookmarkStart w:id="9026" w:name="_ETM_Q18_565910"/>
      <w:bookmarkEnd w:id="9026"/>
      <w:r>
        <w:rPr>
          <w:rtl/>
        </w:rPr>
        <w:t xml:space="preserve">הצעת </w:t>
      </w:r>
      <w:bookmarkStart w:id="9027" w:name="_ETM_Q18_566240"/>
      <w:bookmarkEnd w:id="9027"/>
      <w:r>
        <w:rPr>
          <w:rtl/>
        </w:rPr>
        <w:t xml:space="preserve">חוק </w:t>
      </w:r>
      <w:bookmarkStart w:id="9028" w:name="_ETM_Q18_566480"/>
      <w:bookmarkEnd w:id="9028"/>
      <w:r>
        <w:rPr>
          <w:rtl/>
        </w:rPr>
        <w:t xml:space="preserve">משפחות </w:t>
      </w:r>
      <w:bookmarkStart w:id="9029" w:name="_ETM_Q18_566870"/>
      <w:bookmarkEnd w:id="9029"/>
      <w:r>
        <w:rPr>
          <w:rtl/>
        </w:rPr>
        <w:t xml:space="preserve">חיילים </w:t>
      </w:r>
      <w:bookmarkStart w:id="9030" w:name="_ETM_Q18_567140"/>
      <w:bookmarkEnd w:id="9030"/>
      <w:r>
        <w:rPr>
          <w:rtl/>
        </w:rPr>
        <w:t xml:space="preserve">שנספו </w:t>
      </w:r>
      <w:bookmarkStart w:id="9031" w:name="_ETM_Q18_567529"/>
      <w:bookmarkEnd w:id="9031"/>
      <w:r>
        <w:rPr>
          <w:rtl/>
        </w:rPr>
        <w:t xml:space="preserve">במערכה </w:t>
      </w:r>
      <w:bookmarkStart w:id="9032" w:name="_ETM_Q18_568430"/>
      <w:bookmarkEnd w:id="9032"/>
      <w:r>
        <w:rPr>
          <w:rFonts w:hint="cs"/>
          <w:rtl/>
        </w:rPr>
        <w:t>(</w:t>
      </w:r>
      <w:r>
        <w:rPr>
          <w:rtl/>
        </w:rPr>
        <w:t xml:space="preserve">תגמולים </w:t>
      </w:r>
      <w:bookmarkStart w:id="9033" w:name="_ETM_Q18_568850"/>
      <w:bookmarkEnd w:id="9033"/>
      <w:r>
        <w:rPr>
          <w:rtl/>
        </w:rPr>
        <w:t>ושיקום</w:t>
      </w:r>
      <w:r>
        <w:rPr>
          <w:rFonts w:hint="cs"/>
          <w:rtl/>
        </w:rPr>
        <w:t>)</w:t>
      </w:r>
      <w:r>
        <w:rPr>
          <w:rtl/>
        </w:rPr>
        <w:t xml:space="preserve"> </w:t>
      </w:r>
      <w:bookmarkStart w:id="9034" w:name="_ETM_Q18_569650"/>
      <w:bookmarkEnd w:id="9034"/>
      <w:r>
        <w:rPr>
          <w:rFonts w:hint="cs"/>
          <w:rtl/>
        </w:rPr>
        <w:t>(</w:t>
      </w:r>
      <w:r>
        <w:rPr>
          <w:rtl/>
        </w:rPr>
        <w:t>תיקון</w:t>
      </w:r>
      <w:r>
        <w:rPr>
          <w:rFonts w:hint="cs"/>
          <w:rtl/>
        </w:rPr>
        <w:t xml:space="preserve"> </w:t>
      </w:r>
      <w:r>
        <w:rPr>
          <w:rFonts w:hint="eastAsia"/>
        </w:rPr>
        <w:t>–</w:t>
      </w:r>
      <w:r>
        <w:rPr>
          <w:rtl/>
        </w:rPr>
        <w:t xml:space="preserve"> </w:t>
      </w:r>
      <w:bookmarkStart w:id="9035" w:name="_ETM_Q18_569950"/>
      <w:bookmarkEnd w:id="9035"/>
      <w:r>
        <w:rPr>
          <w:rtl/>
        </w:rPr>
        <w:t>תגמול</w:t>
      </w:r>
      <w:r>
        <w:rPr>
          <w:rFonts w:hint="cs"/>
          <w:rtl/>
        </w:rPr>
        <w:t>י</w:t>
      </w:r>
      <w:r>
        <w:rPr>
          <w:rtl/>
        </w:rPr>
        <w:t xml:space="preserve"> </w:t>
      </w:r>
      <w:bookmarkStart w:id="9036" w:name="_ETM_Q18_570310"/>
      <w:bookmarkStart w:id="9037" w:name="_ETM_Q18_570760"/>
      <w:bookmarkEnd w:id="9036"/>
      <w:bookmarkEnd w:id="9037"/>
      <w:r>
        <w:rPr>
          <w:rFonts w:hint="cs"/>
          <w:rtl/>
        </w:rPr>
        <w:t xml:space="preserve">יתומים, </w:t>
      </w:r>
      <w:r>
        <w:rPr>
          <w:rtl/>
        </w:rPr>
        <w:t xml:space="preserve">אלמנות </w:t>
      </w:r>
      <w:bookmarkStart w:id="9038" w:name="_ETM_Q18_571119"/>
      <w:bookmarkEnd w:id="9038"/>
      <w:r>
        <w:rPr>
          <w:rFonts w:hint="cs"/>
          <w:rtl/>
        </w:rPr>
        <w:t>ו</w:t>
      </w:r>
      <w:r>
        <w:rPr>
          <w:rtl/>
        </w:rPr>
        <w:t>גרושות</w:t>
      </w:r>
      <w:r>
        <w:rPr>
          <w:rFonts w:hint="cs"/>
          <w:rtl/>
        </w:rPr>
        <w:t>), התשפ"ד</w:t>
      </w:r>
      <w:r>
        <w:rPr>
          <w:rFonts w:hint="eastAsia"/>
        </w:rPr>
        <w:t>–</w:t>
      </w:r>
      <w:bookmarkStart w:id="9039" w:name="_ETM_Q18_572049"/>
      <w:bookmarkEnd w:id="9039"/>
      <w:r>
        <w:rPr>
          <w:rtl/>
        </w:rPr>
        <w:t>2024</w:t>
      </w:r>
      <w:r>
        <w:rPr>
          <w:rFonts w:hint="cs"/>
          <w:rtl/>
        </w:rPr>
        <w:t xml:space="preserve">, </w:t>
      </w:r>
      <w:bookmarkStart w:id="9040" w:name="_ETM_Q18_573490"/>
      <w:bookmarkEnd w:id="9040"/>
      <w:r>
        <w:rPr>
          <w:rtl/>
        </w:rPr>
        <w:t xml:space="preserve">של </w:t>
      </w:r>
      <w:bookmarkStart w:id="9041" w:name="_ETM_Q18_573729"/>
      <w:bookmarkEnd w:id="9041"/>
      <w:r>
        <w:rPr>
          <w:rtl/>
        </w:rPr>
        <w:t xml:space="preserve">חבר </w:t>
      </w:r>
      <w:bookmarkStart w:id="9042" w:name="_ETM_Q18_574000"/>
      <w:bookmarkEnd w:id="9042"/>
      <w:r>
        <w:rPr>
          <w:rtl/>
        </w:rPr>
        <w:t xml:space="preserve">הכנסת </w:t>
      </w:r>
      <w:bookmarkStart w:id="9043" w:name="_ETM_Q18_574299"/>
      <w:bookmarkEnd w:id="9043"/>
      <w:r>
        <w:rPr>
          <w:rFonts w:hint="cs"/>
          <w:rtl/>
        </w:rPr>
        <w:t xml:space="preserve">אופיר </w:t>
      </w:r>
      <w:bookmarkStart w:id="9044" w:name="_ETM_Q18_570421"/>
      <w:bookmarkEnd w:id="9044"/>
      <w:r>
        <w:rPr>
          <w:rFonts w:hint="cs"/>
          <w:rtl/>
        </w:rPr>
        <w:t xml:space="preserve">כץ. הצבעה שמית, לבקשת האופוזיציה. </w:t>
      </w:r>
    </w:p>
    <w:p w:rsidR="0086198E" w:rsidRDefault="0086198E" w:rsidP="00AF5ECF">
      <w:pPr>
        <w:ind w:firstLine="0"/>
        <w:rPr>
          <w:rtl/>
          <w:lang w:eastAsia="he-IL"/>
        </w:rPr>
      </w:pPr>
    </w:p>
    <w:p w:rsidR="0086198E" w:rsidRDefault="0086198E" w:rsidP="00AF5ECF">
      <w:pPr>
        <w:pStyle w:val="af3"/>
        <w:rPr>
          <w:rtl/>
          <w:lang w:eastAsia="he-IL"/>
        </w:rPr>
      </w:pPr>
      <w:r>
        <w:rPr>
          <w:rFonts w:hint="cs"/>
          <w:rtl/>
          <w:lang w:eastAsia="he-IL"/>
        </w:rPr>
        <w:t xml:space="preserve">הצבעה </w:t>
      </w:r>
      <w:r w:rsidRPr="008463E2">
        <w:rPr>
          <w:rFonts w:hint="cs"/>
          <w:rtl/>
        </w:rPr>
        <w:t>שמית</w:t>
      </w:r>
    </w:p>
    <w:p w:rsidR="0086198E" w:rsidRDefault="0086198E" w:rsidP="00AF5ECF">
      <w:pPr>
        <w:rPr>
          <w:rtl/>
          <w:lang w:eastAsia="he-IL"/>
        </w:rPr>
      </w:pPr>
    </w:p>
    <w:p w:rsidR="0086198E" w:rsidRDefault="0086198E" w:rsidP="00AF5ECF">
      <w:pPr>
        <w:pStyle w:val="af7"/>
        <w:keepNext/>
        <w:rPr>
          <w:rtl/>
        </w:rPr>
      </w:pPr>
      <w:bookmarkStart w:id="9045" w:name="ET_interruption_6118_5"/>
      <w:r w:rsidRPr="007B08C9">
        <w:rPr>
          <w:rStyle w:val="TagStyle"/>
          <w:rtl/>
        </w:rPr>
        <w:t xml:space="preserve"> &lt;&lt; קריאה &gt;&gt;</w:t>
      </w:r>
      <w:r w:rsidRPr="009C3D2F">
        <w:rPr>
          <w:rStyle w:val="TagStyle"/>
          <w:rtl/>
        </w:rPr>
        <w:t xml:space="preserve"> </w:t>
      </w:r>
      <w:r>
        <w:rPr>
          <w:rtl/>
        </w:rPr>
        <w:t>סגנית מזכיר הכנסת אלינור ימין:</w:t>
      </w:r>
      <w:r w:rsidRPr="009C3D2F">
        <w:rPr>
          <w:rStyle w:val="TagStyle"/>
          <w:rtl/>
        </w:rPr>
        <w:t xml:space="preserve"> </w:t>
      </w:r>
      <w:r w:rsidRPr="007B08C9">
        <w:rPr>
          <w:rStyle w:val="TagStyle"/>
          <w:rtl/>
        </w:rPr>
        <w:t>&lt;&lt; קריאה &gt;&gt;</w:t>
      </w:r>
      <w:r>
        <w:rPr>
          <w:rtl/>
        </w:rPr>
        <w:t xml:space="preserve">  </w:t>
      </w:r>
      <w:bookmarkEnd w:id="9045"/>
    </w:p>
    <w:p w:rsidR="0086198E" w:rsidRDefault="0086198E" w:rsidP="00AF5ECF">
      <w:pPr>
        <w:ind w:firstLine="0"/>
        <w:rPr>
          <w:rtl/>
          <w:lang w:eastAsia="he-IL"/>
        </w:rPr>
      </w:pPr>
      <w:r>
        <w:rPr>
          <w:rFonts w:hint="cs"/>
          <w:rtl/>
          <w:lang w:eastAsia="he-IL"/>
        </w:rPr>
        <w:t>(קוראת בשמות חברי הכנסת)</w:t>
      </w:r>
    </w:p>
    <w:p w:rsidR="0086198E" w:rsidRPr="009C3D2F" w:rsidRDefault="0086198E" w:rsidP="00AF5ECF">
      <w:pPr>
        <w:rPr>
          <w:rtl/>
          <w:lang w:eastAsia="he-IL"/>
        </w:rPr>
      </w:pPr>
    </w:p>
    <w:p w:rsidR="0086198E" w:rsidRPr="00F67039" w:rsidRDefault="0086198E" w:rsidP="00AF5ECF">
      <w:pPr>
        <w:pStyle w:val="af3"/>
        <w:jc w:val="both"/>
        <w:rPr>
          <w:b w:val="0"/>
          <w:bCs w:val="0"/>
          <w:rtl/>
          <w:lang w:eastAsia="he-IL"/>
        </w:rPr>
      </w:pPr>
      <w:r w:rsidRPr="00F67039">
        <w:rPr>
          <w:rFonts w:hint="eastAsia"/>
          <w:b w:val="0"/>
          <w:bCs w:val="0"/>
          <w:rtl/>
          <w:lang w:eastAsia="he-IL"/>
        </w:rPr>
        <w:t>משה</w:t>
      </w:r>
      <w:r w:rsidRPr="00F67039">
        <w:rPr>
          <w:b w:val="0"/>
          <w:bCs w:val="0"/>
          <w:rtl/>
          <w:lang w:eastAsia="he-IL"/>
        </w:rPr>
        <w:t xml:space="preserve"> אבוטבול</w:t>
      </w:r>
      <w:r>
        <w:rPr>
          <w:rtl/>
          <w:lang w:eastAsia="he-IL"/>
        </w:rPr>
        <w:tab/>
      </w:r>
      <w:r>
        <w:rPr>
          <w:rtl/>
          <w:lang w:eastAsia="he-IL"/>
        </w:rPr>
        <w:tab/>
      </w:r>
      <w:r>
        <w:rPr>
          <w:b w:val="0"/>
          <w:bCs w:val="0"/>
          <w:rtl/>
          <w:lang w:eastAsia="he-IL"/>
        </w:rPr>
        <w:t xml:space="preserve">–   </w:t>
      </w:r>
      <w:r>
        <w:rPr>
          <w:rFonts w:hint="cs"/>
          <w:b w:val="0"/>
          <w:bCs w:val="0"/>
          <w:rtl/>
          <w:lang w:eastAsia="he-IL"/>
        </w:rPr>
        <w:t>אינו נוכח</w:t>
      </w:r>
    </w:p>
    <w:p w:rsidR="0086198E" w:rsidRPr="00F67039" w:rsidRDefault="0086198E" w:rsidP="00AF5EC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אביחי אברהם בוארון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Pr="00F67039" w:rsidRDefault="0086198E" w:rsidP="00AF5ECF">
      <w:pPr>
        <w:rPr>
          <w:b/>
          <w:bCs/>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9046" w:name="_ETM_Q18_646753"/>
      <w:bookmarkEnd w:id="9046"/>
      <w:r>
        <w:rPr>
          <w:rFonts w:hint="cs"/>
          <w:rtl/>
          <w:lang w:eastAsia="he-IL"/>
        </w:rPr>
        <w:t>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 xml:space="preserve">אינו </w:t>
      </w:r>
      <w:bookmarkStart w:id="9047" w:name="_ETM_Q18_686455"/>
      <w:bookmarkEnd w:id="9047"/>
      <w:r>
        <w:rPr>
          <w:rFonts w:hint="cs"/>
          <w:rtl/>
          <w:lang w:eastAsia="he-IL"/>
        </w:rPr>
        <w:t>נוכח</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אינה נוכח</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6198E" w:rsidRPr="0039490C" w:rsidRDefault="0086198E" w:rsidP="0039490C">
      <w:pPr>
        <w:rPr>
          <w:rtl/>
        </w:rPr>
      </w:pPr>
      <w:r w:rsidRPr="0039490C">
        <w:rPr>
          <w:rtl/>
        </w:rPr>
        <w:t>יוסף עטאונה</w:t>
      </w:r>
      <w:r w:rsidRPr="0039490C">
        <w:rPr>
          <w:rtl/>
        </w:rPr>
        <w:tab/>
      </w:r>
      <w:r w:rsidRPr="0039490C">
        <w:rPr>
          <w:rtl/>
        </w:rPr>
        <w:tab/>
        <w:t xml:space="preserve">–   </w:t>
      </w:r>
      <w:r w:rsidRPr="0039490C">
        <w:rPr>
          <w:rFonts w:hint="cs"/>
          <w:rtl/>
        </w:rPr>
        <w:t>אינו נוכח</w:t>
      </w:r>
    </w:p>
    <w:p w:rsidR="0086198E" w:rsidRPr="0039490C" w:rsidRDefault="0086198E" w:rsidP="0039490C">
      <w:pPr>
        <w:rPr>
          <w:rtl/>
        </w:rPr>
      </w:pPr>
      <w:r w:rsidRPr="0039490C">
        <w:rPr>
          <w:rtl/>
        </w:rPr>
        <w:t>חוה אתי עטייה</w:t>
      </w:r>
      <w:r w:rsidRPr="0039490C">
        <w:rPr>
          <w:rtl/>
        </w:rPr>
        <w:tab/>
      </w:r>
      <w:r w:rsidRPr="0039490C">
        <w:rPr>
          <w:rtl/>
        </w:rPr>
        <w:tab/>
        <w:t xml:space="preserve">–   </w:t>
      </w:r>
      <w:r w:rsidRPr="0039490C">
        <w:rPr>
          <w:rFonts w:hint="cs"/>
          <w:rtl/>
        </w:rPr>
        <w:t>אינה נוכחת</w:t>
      </w:r>
    </w:p>
    <w:p w:rsidR="0086198E" w:rsidRPr="0039490C" w:rsidRDefault="0086198E" w:rsidP="0039490C">
      <w:pPr>
        <w:rPr>
          <w:rtl/>
        </w:rPr>
      </w:pPr>
      <w:bookmarkStart w:id="9048" w:name="TOR_Q19"/>
      <w:bookmarkEnd w:id="9048"/>
      <w:r w:rsidRPr="0039490C">
        <w:rPr>
          <w:rtl/>
        </w:rPr>
        <w:t>חמד עמאר</w:t>
      </w:r>
      <w:r w:rsidRPr="0039490C">
        <w:rPr>
          <w:rtl/>
        </w:rPr>
        <w:tab/>
      </w:r>
      <w:r w:rsidRPr="0039490C">
        <w:rPr>
          <w:rtl/>
        </w:rPr>
        <w:tab/>
        <w:t xml:space="preserve">–   </w:t>
      </w:r>
      <w:r w:rsidRPr="0039490C">
        <w:rPr>
          <w:rFonts w:hint="cs"/>
          <w:rtl/>
        </w:rPr>
        <w:t>אינו נוכח</w:t>
      </w:r>
    </w:p>
    <w:p w:rsidR="0086198E" w:rsidRPr="0039490C" w:rsidRDefault="0086198E" w:rsidP="0039490C">
      <w:pPr>
        <w:rPr>
          <w:rtl/>
        </w:rPr>
      </w:pPr>
      <w:r w:rsidRPr="0039490C">
        <w:rPr>
          <w:rtl/>
        </w:rPr>
        <w:t>צביקה פוגל</w:t>
      </w:r>
      <w:r w:rsidRPr="0039490C">
        <w:rPr>
          <w:rtl/>
        </w:rPr>
        <w:tab/>
      </w:r>
      <w:r w:rsidRPr="0039490C">
        <w:rPr>
          <w:rtl/>
        </w:rPr>
        <w:tab/>
        <w:t xml:space="preserve">–   </w:t>
      </w:r>
      <w:r w:rsidRPr="0039490C">
        <w:rPr>
          <w:rFonts w:hint="cs"/>
          <w:rtl/>
        </w:rPr>
        <w:t>אינו נוכח</w:t>
      </w:r>
    </w:p>
    <w:p w:rsidR="0086198E" w:rsidRPr="0039490C" w:rsidRDefault="0086198E" w:rsidP="0039490C">
      <w:pPr>
        <w:rPr>
          <w:rtl/>
        </w:rPr>
      </w:pPr>
      <w:r w:rsidRPr="0039490C">
        <w:rPr>
          <w:rtl/>
        </w:rPr>
        <w:t>עודד פורר</w:t>
      </w:r>
      <w:r w:rsidRPr="0039490C">
        <w:rPr>
          <w:rtl/>
        </w:rPr>
        <w:tab/>
      </w:r>
      <w:r w:rsidRPr="0039490C">
        <w:rPr>
          <w:rtl/>
        </w:rPr>
        <w:tab/>
        <w:t xml:space="preserve">–   </w:t>
      </w:r>
      <w:r w:rsidRPr="0039490C">
        <w:rPr>
          <w:rFonts w:hint="cs"/>
          <w:rtl/>
        </w:rPr>
        <w:t>בעד</w:t>
      </w:r>
    </w:p>
    <w:p w:rsidR="0086198E" w:rsidRDefault="0086198E" w:rsidP="0039490C">
      <w:pPr>
        <w:rPr>
          <w:rtl/>
        </w:rPr>
      </w:pPr>
      <w:r w:rsidRPr="0039490C">
        <w:rPr>
          <w:rtl/>
        </w:rPr>
        <w:t xml:space="preserve">יצחק </w:t>
      </w:r>
      <w:r>
        <w:rPr>
          <w:rtl/>
        </w:rPr>
        <w:t>פינדרוס</w:t>
      </w:r>
      <w:r>
        <w:rPr>
          <w:rtl/>
        </w:rPr>
        <w:tab/>
      </w:r>
      <w:r>
        <w:rPr>
          <w:rtl/>
        </w:rPr>
        <w:tab/>
        <w:t xml:space="preserve">–   </w:t>
      </w:r>
      <w:r>
        <w:rPr>
          <w:rFonts w:hint="cs"/>
          <w:rtl/>
        </w:rPr>
        <w:t>אינו נוכח</w:t>
      </w:r>
    </w:p>
    <w:p w:rsidR="0086198E" w:rsidRDefault="0086198E" w:rsidP="009635F5">
      <w:pPr>
        <w:rPr>
          <w:rtl/>
        </w:rPr>
      </w:pPr>
      <w:r>
        <w:rPr>
          <w:rtl/>
        </w:rPr>
        <w:t>משה פסל</w:t>
      </w:r>
      <w:r>
        <w:rPr>
          <w:rtl/>
        </w:rPr>
        <w:tab/>
      </w:r>
      <w:r>
        <w:rPr>
          <w:rtl/>
        </w:rPr>
        <w:tab/>
        <w:t xml:space="preserve">–   </w:t>
      </w:r>
      <w:r>
        <w:rPr>
          <w:rFonts w:hint="cs"/>
          <w:rtl/>
        </w:rPr>
        <w:t>אינו נוכח</w:t>
      </w:r>
    </w:p>
    <w:p w:rsidR="0086198E" w:rsidRDefault="0086198E" w:rsidP="009635F5">
      <w:pPr>
        <w:rPr>
          <w:rtl/>
        </w:rPr>
      </w:pPr>
      <w:r>
        <w:rPr>
          <w:rtl/>
        </w:rPr>
        <w:t>יסמין פרידמן</w:t>
      </w:r>
      <w:r>
        <w:rPr>
          <w:rtl/>
        </w:rPr>
        <w:tab/>
      </w:r>
      <w:r>
        <w:rPr>
          <w:rtl/>
        </w:rPr>
        <w:tab/>
        <w:t xml:space="preserve">–   </w:t>
      </w:r>
      <w:r>
        <w:rPr>
          <w:rFonts w:hint="cs"/>
          <w:rtl/>
        </w:rPr>
        <w:t>בעד</w:t>
      </w:r>
    </w:p>
    <w:p w:rsidR="0086198E" w:rsidRDefault="0086198E" w:rsidP="009635F5">
      <w:pPr>
        <w:rPr>
          <w:rtl/>
        </w:rPr>
      </w:pPr>
      <w:r>
        <w:rPr>
          <w:rtl/>
        </w:rPr>
        <w:t>אורית פרקש הכהן</w:t>
      </w:r>
      <w:r>
        <w:rPr>
          <w:rtl/>
        </w:rPr>
        <w:tab/>
        <w:t xml:space="preserve">–   </w:t>
      </w:r>
      <w:r>
        <w:rPr>
          <w:rFonts w:hint="cs"/>
          <w:rtl/>
        </w:rPr>
        <w:t>אינה נוכחת</w:t>
      </w:r>
    </w:p>
    <w:p w:rsidR="0086198E" w:rsidRDefault="0086198E" w:rsidP="009635F5">
      <w:pPr>
        <w:rPr>
          <w:rtl/>
        </w:rPr>
      </w:pPr>
      <w:r>
        <w:rPr>
          <w:rtl/>
        </w:rPr>
        <w:t>מטי צרפתי הרכבי</w:t>
      </w:r>
      <w:r>
        <w:rPr>
          <w:rtl/>
        </w:rPr>
        <w:tab/>
        <w:t xml:space="preserve">–   </w:t>
      </w:r>
      <w:r>
        <w:rPr>
          <w:rFonts w:hint="cs"/>
          <w:rtl/>
        </w:rPr>
        <w:t>אינה נוכחת</w:t>
      </w:r>
    </w:p>
    <w:p w:rsidR="0086198E" w:rsidRDefault="0086198E" w:rsidP="009635F5">
      <w:pPr>
        <w:rPr>
          <w:rtl/>
        </w:rPr>
      </w:pPr>
      <w:r>
        <w:rPr>
          <w:rtl/>
        </w:rPr>
        <w:t>אריאל קלנר</w:t>
      </w:r>
      <w:r>
        <w:rPr>
          <w:rtl/>
        </w:rPr>
        <w:tab/>
      </w:r>
      <w:r>
        <w:rPr>
          <w:rtl/>
        </w:rPr>
        <w:tab/>
        <w:t xml:space="preserve">–   </w:t>
      </w:r>
      <w:r>
        <w:rPr>
          <w:rFonts w:hint="cs"/>
          <w:rtl/>
        </w:rPr>
        <w:t>אינו נוכח</w:t>
      </w:r>
    </w:p>
    <w:p w:rsidR="0086198E" w:rsidRDefault="0086198E" w:rsidP="009635F5">
      <w:pPr>
        <w:rPr>
          <w:rtl/>
        </w:rPr>
      </w:pPr>
      <w:r>
        <w:rPr>
          <w:rtl/>
        </w:rPr>
        <w:t>יצחק קרויזר</w:t>
      </w:r>
      <w:r>
        <w:rPr>
          <w:rtl/>
        </w:rPr>
        <w:tab/>
      </w:r>
      <w:r>
        <w:rPr>
          <w:rtl/>
        </w:rPr>
        <w:tab/>
        <w:t xml:space="preserve">–   </w:t>
      </w:r>
      <w:r>
        <w:rPr>
          <w:rFonts w:hint="cs"/>
          <w:rtl/>
        </w:rPr>
        <w:t>אינו נוכח</w:t>
      </w:r>
    </w:p>
    <w:p w:rsidR="0086198E" w:rsidRDefault="0086198E" w:rsidP="009635F5">
      <w:pPr>
        <w:rPr>
          <w:rtl/>
        </w:rPr>
      </w:pPr>
      <w:r>
        <w:rPr>
          <w:rtl/>
        </w:rPr>
        <w:t>גלעד קריב</w:t>
      </w:r>
      <w:r>
        <w:rPr>
          <w:rtl/>
        </w:rPr>
        <w:tab/>
      </w:r>
      <w:r>
        <w:rPr>
          <w:rtl/>
        </w:rPr>
        <w:tab/>
        <w:t xml:space="preserve">–   </w:t>
      </w:r>
      <w:r>
        <w:rPr>
          <w:rFonts w:hint="cs"/>
          <w:rtl/>
        </w:rPr>
        <w:t>בעד</w:t>
      </w:r>
    </w:p>
    <w:p w:rsidR="0086198E" w:rsidRDefault="0086198E" w:rsidP="009635F5">
      <w:pPr>
        <w:rPr>
          <w:rtl/>
        </w:rPr>
      </w:pPr>
      <w:r>
        <w:rPr>
          <w:rtl/>
        </w:rPr>
        <w:t>שלמה קרעי</w:t>
      </w:r>
      <w:r>
        <w:rPr>
          <w:rtl/>
        </w:rPr>
        <w:tab/>
      </w:r>
      <w:r>
        <w:rPr>
          <w:rtl/>
        </w:rPr>
        <w:tab/>
        <w:t xml:space="preserve">–   </w:t>
      </w:r>
      <w:r>
        <w:rPr>
          <w:rFonts w:hint="cs"/>
          <w:rtl/>
        </w:rPr>
        <w:t>אינו נוכח</w:t>
      </w:r>
    </w:p>
    <w:p w:rsidR="0086198E" w:rsidRDefault="0086198E" w:rsidP="009635F5">
      <w:pPr>
        <w:rPr>
          <w:rtl/>
        </w:rPr>
      </w:pPr>
      <w:r>
        <w:rPr>
          <w:rtl/>
        </w:rPr>
        <w:t>אליהו רביבו</w:t>
      </w:r>
      <w:r>
        <w:rPr>
          <w:rtl/>
        </w:rPr>
        <w:tab/>
      </w:r>
      <w:r>
        <w:rPr>
          <w:rtl/>
        </w:rPr>
        <w:tab/>
        <w:t xml:space="preserve">–   </w:t>
      </w:r>
      <w:r>
        <w:rPr>
          <w:rFonts w:hint="cs"/>
          <w:rtl/>
        </w:rPr>
        <w:t>בעד</w:t>
      </w:r>
    </w:p>
    <w:p w:rsidR="0086198E" w:rsidRDefault="0086198E" w:rsidP="009635F5">
      <w:pPr>
        <w:rPr>
          <w:rtl/>
        </w:rPr>
      </w:pPr>
      <w:r>
        <w:rPr>
          <w:rtl/>
        </w:rPr>
        <w:t>משה רוט</w:t>
      </w:r>
      <w:r>
        <w:rPr>
          <w:rtl/>
        </w:rPr>
        <w:tab/>
      </w:r>
      <w:r>
        <w:rPr>
          <w:rtl/>
        </w:rPr>
        <w:tab/>
        <w:t xml:space="preserve">–   </w:t>
      </w:r>
      <w:r>
        <w:rPr>
          <w:rFonts w:hint="cs"/>
          <w:rtl/>
        </w:rPr>
        <w:t>אינו נוכח</w:t>
      </w:r>
    </w:p>
    <w:p w:rsidR="0086198E" w:rsidRDefault="0086198E" w:rsidP="009635F5">
      <w:pPr>
        <w:rPr>
          <w:rtl/>
        </w:rPr>
      </w:pPr>
      <w:r>
        <w:rPr>
          <w:rtl/>
        </w:rPr>
        <w:t>שמחה רוטמן</w:t>
      </w:r>
      <w:r>
        <w:rPr>
          <w:rtl/>
        </w:rPr>
        <w:tab/>
      </w:r>
      <w:r>
        <w:rPr>
          <w:rtl/>
        </w:rPr>
        <w:tab/>
        <w:t xml:space="preserve">–   </w:t>
      </w:r>
      <w:r>
        <w:rPr>
          <w:rFonts w:hint="cs"/>
          <w:rtl/>
        </w:rPr>
        <w:t>אינו נוכח</w:t>
      </w:r>
    </w:p>
    <w:p w:rsidR="0086198E" w:rsidRDefault="0086198E" w:rsidP="009635F5">
      <w:pPr>
        <w:rPr>
          <w:rtl/>
        </w:rPr>
      </w:pPr>
      <w:r>
        <w:rPr>
          <w:rtl/>
        </w:rPr>
        <w:t>עידן רול</w:t>
      </w:r>
      <w:r>
        <w:rPr>
          <w:rtl/>
        </w:rPr>
        <w:tab/>
      </w:r>
      <w:r>
        <w:rPr>
          <w:rtl/>
        </w:rPr>
        <w:tab/>
      </w:r>
      <w:r>
        <w:rPr>
          <w:rtl/>
        </w:rPr>
        <w:tab/>
        <w:t xml:space="preserve">–   </w:t>
      </w:r>
      <w:r>
        <w:rPr>
          <w:rFonts w:hint="cs"/>
          <w:rtl/>
        </w:rPr>
        <w:t>אינו נוכח</w:t>
      </w:r>
    </w:p>
    <w:p w:rsidR="0086198E" w:rsidRDefault="0086198E" w:rsidP="009635F5">
      <w:pPr>
        <w:rPr>
          <w:rtl/>
        </w:rPr>
      </w:pPr>
      <w:r>
        <w:rPr>
          <w:rtl/>
        </w:rPr>
        <w:t>אפרת רייטן מרום</w:t>
      </w:r>
      <w:r>
        <w:rPr>
          <w:rtl/>
        </w:rPr>
        <w:tab/>
        <w:t xml:space="preserve">–   </w:t>
      </w:r>
      <w:r>
        <w:rPr>
          <w:rFonts w:hint="cs"/>
          <w:rtl/>
        </w:rPr>
        <w:t>אינה נוכחת</w:t>
      </w:r>
    </w:p>
    <w:p w:rsidR="0086198E" w:rsidRDefault="0086198E" w:rsidP="009635F5">
      <w:pPr>
        <w:rPr>
          <w:rtl/>
        </w:rPr>
      </w:pPr>
      <w:r>
        <w:rPr>
          <w:rtl/>
        </w:rPr>
        <w:t>אלון שוסטר</w:t>
      </w:r>
      <w:r>
        <w:rPr>
          <w:rtl/>
        </w:rPr>
        <w:tab/>
      </w:r>
      <w:r>
        <w:rPr>
          <w:rtl/>
        </w:rPr>
        <w:tab/>
        <w:t xml:space="preserve">–   </w:t>
      </w:r>
      <w:r>
        <w:rPr>
          <w:rFonts w:hint="cs"/>
          <w:rtl/>
        </w:rPr>
        <w:t>אינו נוכח</w:t>
      </w:r>
    </w:p>
    <w:p w:rsidR="0086198E" w:rsidRDefault="0086198E" w:rsidP="009635F5">
      <w:pPr>
        <w:rPr>
          <w:rtl/>
        </w:rPr>
      </w:pPr>
      <w:r>
        <w:rPr>
          <w:rtl/>
        </w:rPr>
        <w:t>קטי קטרין שטרית</w:t>
      </w:r>
      <w:r>
        <w:rPr>
          <w:rtl/>
        </w:rPr>
        <w:tab/>
        <w:t xml:space="preserve">–   </w:t>
      </w:r>
      <w:r>
        <w:rPr>
          <w:rFonts w:hint="cs"/>
          <w:rtl/>
        </w:rPr>
        <w:t>אינה נוכחת</w:t>
      </w:r>
    </w:p>
    <w:p w:rsidR="0086198E" w:rsidRDefault="0086198E" w:rsidP="009635F5">
      <w:pPr>
        <w:rPr>
          <w:rtl/>
        </w:rPr>
      </w:pPr>
      <w:r>
        <w:rPr>
          <w:rtl/>
        </w:rPr>
        <w:t>אלעזר שטרן</w:t>
      </w:r>
      <w:r>
        <w:rPr>
          <w:rtl/>
        </w:rPr>
        <w:tab/>
      </w:r>
      <w:r>
        <w:rPr>
          <w:rtl/>
        </w:rPr>
        <w:tab/>
        <w:t xml:space="preserve">–   </w:t>
      </w:r>
      <w:r>
        <w:rPr>
          <w:rFonts w:hint="cs"/>
          <w:rtl/>
        </w:rPr>
        <w:t>אינו נוכח</w:t>
      </w:r>
    </w:p>
    <w:p w:rsidR="0086198E" w:rsidRDefault="0086198E" w:rsidP="009635F5">
      <w:pPr>
        <w:rPr>
          <w:rtl/>
        </w:rPr>
      </w:pPr>
      <w:r>
        <w:rPr>
          <w:rtl/>
        </w:rPr>
        <w:t>מיכל שיר סגמן</w:t>
      </w:r>
      <w:r>
        <w:rPr>
          <w:rtl/>
        </w:rPr>
        <w:tab/>
      </w:r>
      <w:r>
        <w:rPr>
          <w:rtl/>
        </w:rPr>
        <w:tab/>
        <w:t xml:space="preserve">–   </w:t>
      </w:r>
      <w:r>
        <w:rPr>
          <w:rFonts w:hint="cs"/>
          <w:rtl/>
        </w:rPr>
        <w:t>אינה נוכחת</w:t>
      </w:r>
    </w:p>
    <w:p w:rsidR="0086198E" w:rsidRDefault="0086198E" w:rsidP="009635F5">
      <w:pPr>
        <w:rPr>
          <w:rtl/>
        </w:rPr>
      </w:pPr>
      <w:r>
        <w:rPr>
          <w:rtl/>
        </w:rPr>
        <w:t>נאור שירי</w:t>
      </w:r>
      <w:r>
        <w:rPr>
          <w:rtl/>
        </w:rPr>
        <w:tab/>
      </w:r>
      <w:r>
        <w:rPr>
          <w:rtl/>
        </w:rPr>
        <w:tab/>
        <w:t xml:space="preserve">–   </w:t>
      </w:r>
      <w:r>
        <w:rPr>
          <w:rFonts w:hint="cs"/>
          <w:rtl/>
        </w:rPr>
        <w:t>בעד</w:t>
      </w:r>
    </w:p>
    <w:p w:rsidR="0086198E" w:rsidRDefault="0086198E" w:rsidP="009635F5">
      <w:pPr>
        <w:rPr>
          <w:rtl/>
        </w:rPr>
      </w:pPr>
      <w:r>
        <w:rPr>
          <w:rtl/>
        </w:rPr>
        <w:t>אושר שקלים</w:t>
      </w:r>
      <w:r>
        <w:rPr>
          <w:rtl/>
        </w:rPr>
        <w:tab/>
      </w:r>
      <w:r>
        <w:rPr>
          <w:rtl/>
        </w:rPr>
        <w:tab/>
        <w:t xml:space="preserve">–   </w:t>
      </w:r>
      <w:r>
        <w:rPr>
          <w:rFonts w:hint="cs"/>
          <w:rtl/>
        </w:rPr>
        <w:t>אינו נוכח</w:t>
      </w:r>
    </w:p>
    <w:p w:rsidR="0086198E" w:rsidRDefault="0086198E" w:rsidP="009635F5">
      <w:pPr>
        <w:rPr>
          <w:rtl/>
        </w:rPr>
      </w:pPr>
      <w:r>
        <w:rPr>
          <w:rtl/>
        </w:rPr>
        <w:t>עאידה תומא סלימאן</w:t>
      </w:r>
      <w:r>
        <w:rPr>
          <w:rtl/>
        </w:rPr>
        <w:tab/>
        <w:t xml:space="preserve">–   </w:t>
      </w:r>
      <w:r>
        <w:rPr>
          <w:rFonts w:hint="cs"/>
          <w:rtl/>
        </w:rPr>
        <w:t>אינה נוכחת</w:t>
      </w:r>
    </w:p>
    <w:p w:rsidR="0086198E" w:rsidRDefault="0086198E" w:rsidP="00AF5ECF">
      <w:pPr>
        <w:rPr>
          <w:rtl/>
        </w:rPr>
      </w:pPr>
      <w:r>
        <w:rPr>
          <w:rtl/>
        </w:rPr>
        <w:t>פנינה תמנו</w:t>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8"/>
        <w:keepNext/>
        <w:rPr>
          <w:rtl/>
        </w:rPr>
      </w:pPr>
      <w:bookmarkStart w:id="9049" w:name="ET_yor_6595_1"/>
      <w:r w:rsidRPr="00A21EB2">
        <w:rPr>
          <w:rStyle w:val="TagStyle"/>
          <w:rtl/>
        </w:rPr>
        <w:t xml:space="preserve"> &lt;&lt; יור &gt;&gt; </w:t>
      </w:r>
      <w:r>
        <w:rPr>
          <w:rtl/>
        </w:rPr>
        <w:t>היו"ר ארז מלול:</w:t>
      </w:r>
      <w:r w:rsidRPr="00A21EB2">
        <w:rPr>
          <w:rStyle w:val="TagStyle"/>
          <w:rtl/>
        </w:rPr>
        <w:t xml:space="preserve"> &lt;&lt; יור &gt;&gt;</w:t>
      </w:r>
      <w:r>
        <w:rPr>
          <w:rtl/>
        </w:rPr>
        <w:t xml:space="preserve">   </w:t>
      </w:r>
      <w:bookmarkEnd w:id="9049"/>
    </w:p>
    <w:p w:rsidR="0086198E" w:rsidRDefault="0086198E" w:rsidP="002F0EDE">
      <w:pPr>
        <w:rPr>
          <w:rtl/>
          <w:lang w:eastAsia="he-IL"/>
        </w:rPr>
      </w:pPr>
    </w:p>
    <w:p w:rsidR="0086198E" w:rsidRDefault="0086198E" w:rsidP="00AF5ECF">
      <w:pPr>
        <w:rPr>
          <w:rtl/>
          <w:lang w:eastAsia="he-IL"/>
        </w:rPr>
      </w:pPr>
      <w:bookmarkStart w:id="9050" w:name="_ETM_Q19_259294"/>
      <w:bookmarkStart w:id="9051" w:name="_ETM_Q19_259353"/>
      <w:bookmarkEnd w:id="9050"/>
      <w:bookmarkEnd w:id="9051"/>
      <w:r>
        <w:rPr>
          <w:rFonts w:hint="cs"/>
          <w:rtl/>
          <w:lang w:eastAsia="he-IL"/>
        </w:rPr>
        <w:t xml:space="preserve">כן, סיבוב שני להצבעות, בבקשה. </w:t>
      </w:r>
      <w:bookmarkStart w:id="9052" w:name="_ETM_Q19_261955"/>
      <w:bookmarkEnd w:id="9052"/>
    </w:p>
    <w:p w:rsidR="0086198E" w:rsidRPr="00916111" w:rsidRDefault="0086198E" w:rsidP="00AF5ECF">
      <w:pPr>
        <w:rPr>
          <w:rtl/>
          <w:lang w:eastAsia="he-IL"/>
        </w:rPr>
      </w:pPr>
      <w:bookmarkStart w:id="9053" w:name="_ETM_Q19_262154"/>
      <w:bookmarkStart w:id="9054" w:name="_ETM_Q19_262221"/>
      <w:bookmarkEnd w:id="9053"/>
      <w:bookmarkEnd w:id="9054"/>
    </w:p>
    <w:p w:rsidR="0086198E" w:rsidRDefault="0086198E" w:rsidP="00AF5ECF">
      <w:pPr>
        <w:pStyle w:val="af7"/>
        <w:keepNext/>
        <w:rPr>
          <w:rtl/>
        </w:rPr>
      </w:pPr>
      <w:r w:rsidRPr="00504A03">
        <w:rPr>
          <w:rStyle w:val="TagStyle"/>
          <w:rtl/>
        </w:rPr>
        <w:t xml:space="preserve"> &lt;&lt; קריאה &gt;&gt; </w:t>
      </w:r>
      <w:r>
        <w:rPr>
          <w:rtl/>
        </w:rPr>
        <w:t>סגנית מזכיר הכנסת אלינור ימין:</w:t>
      </w:r>
      <w:r w:rsidRPr="00504A03">
        <w:rPr>
          <w:rStyle w:val="TagStyle"/>
          <w:rtl/>
        </w:rPr>
        <w:t xml:space="preserve"> &lt;&lt; קריאה &gt;&gt;</w:t>
      </w:r>
      <w:r>
        <w:rPr>
          <w:rtl/>
        </w:rPr>
        <w:t xml:space="preserve">   </w:t>
      </w:r>
    </w:p>
    <w:p w:rsidR="0086198E" w:rsidRDefault="0086198E" w:rsidP="00AF5ECF">
      <w:pPr>
        <w:ind w:firstLine="0"/>
        <w:rPr>
          <w:rtl/>
          <w:lang w:eastAsia="he-IL"/>
        </w:rPr>
      </w:pPr>
      <w:r>
        <w:rPr>
          <w:rFonts w:hint="cs"/>
          <w:rtl/>
          <w:lang w:eastAsia="he-IL"/>
        </w:rPr>
        <w:t>(קוראת בשמות חברי הכנסת)</w:t>
      </w:r>
    </w:p>
    <w:p w:rsidR="0086198E" w:rsidRPr="00504A03" w:rsidRDefault="0086198E" w:rsidP="00AF5ECF">
      <w:pPr>
        <w:rPr>
          <w:rtl/>
          <w:lang w:eastAsia="he-IL"/>
        </w:rPr>
      </w:pPr>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9055" w:name="_ETM_Q19_282449"/>
      <w:bookmarkEnd w:id="9055"/>
      <w:r>
        <w:rPr>
          <w:rFonts w:hint="cs"/>
          <w:rtl/>
          <w:lang w:eastAsia="he-IL"/>
        </w:rPr>
        <w:t>נוכח</w:t>
      </w:r>
    </w:p>
    <w:p w:rsidR="0086198E" w:rsidRDefault="0086198E" w:rsidP="00AF5E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 xml:space="preserve">אינו </w:t>
      </w:r>
      <w:bookmarkStart w:id="9056" w:name="_ETM_Q19_302240"/>
      <w:bookmarkEnd w:id="9056"/>
      <w:r>
        <w:rPr>
          <w:rFonts w:hint="cs"/>
          <w:rtl/>
          <w:lang w:eastAsia="he-IL"/>
        </w:rPr>
        <w:t>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6198E" w:rsidRDefault="0086198E" w:rsidP="00AF5ECF">
      <w:pPr>
        <w:rPr>
          <w:rtl/>
          <w:lang w:eastAsia="he-IL"/>
        </w:rPr>
      </w:pPr>
      <w:bookmarkStart w:id="9057" w:name="_ETM_Q19_335947"/>
      <w:bookmarkStart w:id="9058" w:name="_ETM_Q19_335997"/>
      <w:bookmarkEnd w:id="9057"/>
      <w:bookmarkEnd w:id="9058"/>
    </w:p>
    <w:p w:rsidR="0086198E" w:rsidRDefault="0086198E" w:rsidP="00AF5ECF">
      <w:pPr>
        <w:pStyle w:val="af7"/>
        <w:keepNext/>
        <w:rPr>
          <w:rtl/>
        </w:rPr>
      </w:pPr>
      <w:bookmarkStart w:id="9059" w:name="ET_interruption_6345_10"/>
      <w:r w:rsidRPr="00C33F76">
        <w:rPr>
          <w:rStyle w:val="TagStyle"/>
          <w:rtl/>
        </w:rPr>
        <w:t xml:space="preserve"> &lt;&lt; קריאה &gt;&gt; </w:t>
      </w:r>
      <w:r>
        <w:rPr>
          <w:rtl/>
        </w:rPr>
        <w:t>טלי גוטליב (הליכוד):</w:t>
      </w:r>
      <w:r w:rsidRPr="00C33F76">
        <w:rPr>
          <w:rStyle w:val="TagStyle"/>
          <w:rtl/>
        </w:rPr>
        <w:t xml:space="preserve"> &lt;&lt; קריאה &gt;&gt;</w:t>
      </w:r>
      <w:r>
        <w:rPr>
          <w:rtl/>
        </w:rPr>
        <w:t xml:space="preserve">   </w:t>
      </w:r>
      <w:bookmarkEnd w:id="9059"/>
    </w:p>
    <w:p w:rsidR="0086198E" w:rsidRDefault="0086198E" w:rsidP="002F0EDE">
      <w:pPr>
        <w:rPr>
          <w:rtl/>
          <w:lang w:eastAsia="he-IL"/>
        </w:rPr>
      </w:pPr>
    </w:p>
    <w:p w:rsidR="0086198E" w:rsidRDefault="0086198E" w:rsidP="00AF5ECF">
      <w:pPr>
        <w:rPr>
          <w:rtl/>
          <w:lang w:eastAsia="he-IL"/>
        </w:rPr>
      </w:pPr>
      <w:bookmarkStart w:id="9060" w:name="_ETM_Q19_335618"/>
      <w:bookmarkStart w:id="9061" w:name="_ETM_Q19_335859"/>
      <w:bookmarkStart w:id="9062" w:name="_ETM_Q19_335908"/>
      <w:bookmarkEnd w:id="9060"/>
      <w:bookmarkEnd w:id="9061"/>
      <w:bookmarkEnd w:id="9062"/>
      <w:r>
        <w:rPr>
          <w:rFonts w:hint="cs"/>
          <w:rtl/>
          <w:lang w:eastAsia="he-IL"/>
        </w:rPr>
        <w:t xml:space="preserve">שרן הגיעה. </w:t>
      </w:r>
      <w:bookmarkStart w:id="9063" w:name="_ETM_Q19_337620"/>
      <w:bookmarkEnd w:id="9063"/>
    </w:p>
    <w:p w:rsidR="0086198E" w:rsidRDefault="0086198E" w:rsidP="00AF5ECF">
      <w:pPr>
        <w:rPr>
          <w:rtl/>
          <w:lang w:eastAsia="he-IL"/>
        </w:rPr>
      </w:pPr>
      <w:bookmarkStart w:id="9064" w:name="_ETM_Q19_337672"/>
      <w:bookmarkEnd w:id="9064"/>
    </w:p>
    <w:p w:rsidR="0086198E" w:rsidRDefault="0086198E" w:rsidP="00AF5ECF">
      <w:pPr>
        <w:pStyle w:val="af7"/>
        <w:keepNext/>
        <w:rPr>
          <w:rtl/>
        </w:rPr>
      </w:pPr>
      <w:bookmarkStart w:id="9065" w:name="ET_interruption_6118_11"/>
      <w:r w:rsidRPr="00C33F76">
        <w:rPr>
          <w:rStyle w:val="TagStyle"/>
          <w:rtl/>
        </w:rPr>
        <w:t xml:space="preserve"> &lt;&lt; קריאה &gt;&gt; </w:t>
      </w:r>
      <w:r>
        <w:rPr>
          <w:rtl/>
        </w:rPr>
        <w:t>סגנית מזכיר הכנסת אלינור ימין:</w:t>
      </w:r>
      <w:r w:rsidRPr="00C33F76">
        <w:rPr>
          <w:rStyle w:val="TagStyle"/>
          <w:rtl/>
        </w:rPr>
        <w:t xml:space="preserve"> &lt;&lt; קריאה &gt;&gt;</w:t>
      </w:r>
      <w:r>
        <w:rPr>
          <w:rtl/>
        </w:rPr>
        <w:t xml:space="preserve">   </w:t>
      </w:r>
      <w:bookmarkEnd w:id="9065"/>
    </w:p>
    <w:p w:rsidR="0086198E" w:rsidRDefault="0086198E" w:rsidP="00AF5ECF">
      <w:pPr>
        <w:ind w:firstLine="0"/>
        <w:rPr>
          <w:rtl/>
          <w:lang w:eastAsia="he-IL"/>
        </w:rPr>
      </w:pPr>
      <w:r>
        <w:rPr>
          <w:rFonts w:hint="cs"/>
          <w:rtl/>
          <w:lang w:eastAsia="he-IL"/>
        </w:rPr>
        <w:t xml:space="preserve">(קוראת </w:t>
      </w:r>
      <w:bookmarkStart w:id="9066" w:name="_ETM_Q19_335872"/>
      <w:bookmarkEnd w:id="9066"/>
      <w:r>
        <w:rPr>
          <w:rFonts w:hint="cs"/>
          <w:rtl/>
          <w:lang w:eastAsia="he-IL"/>
        </w:rPr>
        <w:t>בשמות חברי הכנסת</w:t>
      </w:r>
      <w:bookmarkStart w:id="9067" w:name="_ETM_Q19_336442"/>
      <w:bookmarkStart w:id="9068" w:name="_ETM_Q19_336515"/>
      <w:bookmarkEnd w:id="9067"/>
      <w:bookmarkEnd w:id="9068"/>
      <w:r>
        <w:rPr>
          <w:rFonts w:hint="cs"/>
          <w:rtl/>
          <w:lang w:eastAsia="he-IL"/>
        </w:rPr>
        <w:t>)</w:t>
      </w:r>
    </w:p>
    <w:p w:rsidR="0086198E" w:rsidRDefault="0086198E" w:rsidP="00AF5ECF">
      <w:pPr>
        <w:rPr>
          <w:rtl/>
          <w:lang w:eastAsia="he-IL"/>
        </w:rPr>
      </w:pPr>
      <w:bookmarkStart w:id="9069" w:name="_ETM_Q19_334403"/>
      <w:bookmarkEnd w:id="9069"/>
    </w:p>
    <w:p w:rsidR="0086198E" w:rsidRDefault="0086198E" w:rsidP="00AF5ECF">
      <w:pPr>
        <w:rPr>
          <w:rtl/>
          <w:lang w:eastAsia="he-IL"/>
        </w:rPr>
      </w:pPr>
      <w:bookmarkStart w:id="9070" w:name="_ETM_Q19_338535"/>
      <w:bookmarkStart w:id="9071" w:name="_ETM_Q19_338586"/>
      <w:bookmarkEnd w:id="9070"/>
      <w:bookmarkEnd w:id="9071"/>
      <w:r>
        <w:rPr>
          <w:rFonts w:hint="cs"/>
          <w:rtl/>
          <w:lang w:eastAsia="he-IL"/>
        </w:rPr>
        <w:t>שרן השכל</w:t>
      </w:r>
      <w:r>
        <w:rPr>
          <w:rFonts w:hint="cs"/>
          <w:rtl/>
          <w:lang w:eastAsia="he-IL"/>
        </w:rPr>
        <w:tab/>
      </w:r>
      <w:r>
        <w:rPr>
          <w:rFonts w:hint="cs"/>
          <w:rtl/>
          <w:lang w:eastAsia="he-IL"/>
        </w:rPr>
        <w:tab/>
        <w:t>–   בעד</w:t>
      </w:r>
    </w:p>
    <w:p w:rsidR="0086198E" w:rsidRDefault="0086198E" w:rsidP="00AF5ECF">
      <w:pPr>
        <w:rPr>
          <w:rtl/>
          <w:lang w:eastAsia="he-IL"/>
        </w:rPr>
      </w:pPr>
      <w:bookmarkStart w:id="9072" w:name="_ETM_Q19_342572"/>
      <w:bookmarkStart w:id="9073" w:name="_ETM_Q19_342628"/>
      <w:bookmarkEnd w:id="9072"/>
      <w:bookmarkEnd w:id="9073"/>
      <w:r>
        <w:rPr>
          <w:rFonts w:hint="cs"/>
          <w:rtl/>
          <w:lang w:eastAsia="he-IL"/>
        </w:rPr>
        <w:t xml:space="preserve">ניסים ואטורי </w:t>
      </w:r>
      <w:r>
        <w:rPr>
          <w:rtl/>
          <w:lang w:eastAsia="he-IL"/>
        </w:rPr>
        <w:tab/>
      </w:r>
      <w:r>
        <w:rPr>
          <w:rFonts w:hint="cs"/>
          <w:rtl/>
          <w:lang w:eastAsia="he-IL"/>
        </w:rPr>
        <w:tab/>
        <w:t xml:space="preserve">–   אינו </w:t>
      </w:r>
      <w:bookmarkStart w:id="9074" w:name="_ETM_Q19_343196"/>
      <w:bookmarkEnd w:id="9074"/>
      <w:r>
        <w:rPr>
          <w:rFonts w:hint="cs"/>
          <w:rtl/>
          <w:lang w:eastAsia="he-IL"/>
        </w:rPr>
        <w:t>נוכח</w:t>
      </w:r>
    </w:p>
    <w:p w:rsidR="0086198E" w:rsidRPr="00C33F76" w:rsidRDefault="0086198E" w:rsidP="00AF5ECF">
      <w:pPr>
        <w:rPr>
          <w:rtl/>
          <w:lang w:eastAsia="he-IL"/>
        </w:rPr>
      </w:pPr>
      <w:bookmarkStart w:id="9075" w:name="_ETM_Q19_343507"/>
      <w:bookmarkStart w:id="9076" w:name="_ETM_Q19_343561"/>
      <w:bookmarkEnd w:id="9075"/>
      <w:bookmarkEnd w:id="9076"/>
      <w:r>
        <w:rPr>
          <w:rFonts w:hint="cs"/>
          <w:rtl/>
          <w:lang w:eastAsia="he-IL"/>
        </w:rPr>
        <w:t xml:space="preserve">מיכל מרים וולדיגר </w:t>
      </w:r>
      <w:r>
        <w:rPr>
          <w:rtl/>
          <w:lang w:eastAsia="he-IL"/>
        </w:rPr>
        <w:tab/>
      </w:r>
      <w:r>
        <w:rPr>
          <w:rFonts w:hint="cs"/>
          <w:rtl/>
          <w:lang w:eastAsia="he-IL"/>
        </w:rPr>
        <w:t xml:space="preserve">–   אינה </w:t>
      </w:r>
      <w:bookmarkStart w:id="9077" w:name="_ETM_Q19_344288"/>
      <w:bookmarkEnd w:id="9077"/>
      <w:r>
        <w:rPr>
          <w:rFonts w:hint="cs"/>
          <w:rtl/>
          <w:lang w:eastAsia="he-IL"/>
        </w:rPr>
        <w:t>נוכחת</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 xml:space="preserve">אינו </w:t>
      </w:r>
      <w:bookmarkStart w:id="9078" w:name="_ETM_Q19_394249"/>
      <w:bookmarkEnd w:id="9078"/>
      <w:r>
        <w:rPr>
          <w:rFonts w:hint="cs"/>
          <w:rtl/>
          <w:lang w:eastAsia="he-IL"/>
        </w:rPr>
        <w:t>נוכח</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 xml:space="preserve">אינו </w:t>
      </w:r>
      <w:bookmarkStart w:id="9079" w:name="_ETM_Q19_428600"/>
      <w:bookmarkEnd w:id="9079"/>
      <w:r>
        <w:rPr>
          <w:rFonts w:hint="cs"/>
          <w:rtl/>
          <w:lang w:eastAsia="he-IL"/>
        </w:rPr>
        <w:t>נוכח</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 xml:space="preserve">אינו </w:t>
      </w:r>
      <w:bookmarkStart w:id="9080" w:name="_ETM_Q19_450315"/>
      <w:bookmarkEnd w:id="9080"/>
      <w:r>
        <w:rPr>
          <w:rFonts w:hint="cs"/>
          <w:rtl/>
          <w:lang w:eastAsia="he-IL"/>
        </w:rPr>
        <w:t>נוכח</w:t>
      </w:r>
    </w:p>
    <w:p w:rsidR="0086198E" w:rsidRDefault="0086198E" w:rsidP="00AF5EC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w:t>
      </w:r>
      <w:bookmarkStart w:id="9081" w:name="_ETM_Q19_474425"/>
      <w:bookmarkEnd w:id="9081"/>
      <w:r>
        <w:rPr>
          <w:rFonts w:hint="cs"/>
          <w:rtl/>
          <w:lang w:eastAsia="he-IL"/>
        </w:rPr>
        <w:t>נוכחת</w:t>
      </w:r>
    </w:p>
    <w:p w:rsidR="0086198E" w:rsidRDefault="0086198E" w:rsidP="00AF5EC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6198E" w:rsidRDefault="0086198E" w:rsidP="00AF5ECF">
      <w:pPr>
        <w:rPr>
          <w:rtl/>
          <w:lang w:eastAsia="he-IL"/>
        </w:rPr>
      </w:pPr>
    </w:p>
    <w:p w:rsidR="0086198E" w:rsidRDefault="0086198E" w:rsidP="00AF5ECF">
      <w:pPr>
        <w:pStyle w:val="af8"/>
        <w:keepNext/>
        <w:rPr>
          <w:rtl/>
        </w:rPr>
      </w:pPr>
      <w:bookmarkStart w:id="9082" w:name="ET_yor_6598_3"/>
      <w:r w:rsidRPr="00E563B7">
        <w:rPr>
          <w:rStyle w:val="TagStyle"/>
          <w:rtl/>
        </w:rPr>
        <w:t xml:space="preserve"> &lt;&lt; יור &gt;&gt; </w:t>
      </w:r>
      <w:r>
        <w:rPr>
          <w:rtl/>
        </w:rPr>
        <w:t>היו"ר משה סולומון:</w:t>
      </w:r>
      <w:r w:rsidRPr="00E563B7">
        <w:rPr>
          <w:rStyle w:val="TagStyle"/>
          <w:rtl/>
        </w:rPr>
        <w:t xml:space="preserve"> &lt;&lt; יור &gt;&gt;</w:t>
      </w:r>
      <w:r>
        <w:rPr>
          <w:rtl/>
        </w:rPr>
        <w:t xml:space="preserve">   </w:t>
      </w:r>
      <w:bookmarkEnd w:id="9082"/>
    </w:p>
    <w:p w:rsidR="0086198E" w:rsidRDefault="0086198E" w:rsidP="002F0EDE">
      <w:pPr>
        <w:rPr>
          <w:rtl/>
          <w:lang w:eastAsia="he-IL"/>
        </w:rPr>
      </w:pPr>
    </w:p>
    <w:p w:rsidR="0086198E" w:rsidRDefault="0086198E" w:rsidP="00AF5ECF">
      <w:pPr>
        <w:rPr>
          <w:rtl/>
          <w:lang w:eastAsia="he-IL"/>
        </w:rPr>
      </w:pPr>
      <w:bookmarkStart w:id="9083" w:name="_ETM_Q19_484338"/>
      <w:bookmarkEnd w:id="9083"/>
      <w:r>
        <w:rPr>
          <w:rFonts w:hint="cs"/>
          <w:rtl/>
          <w:lang w:eastAsia="he-IL"/>
        </w:rPr>
        <w:t>יש מ</w:t>
      </w:r>
      <w:bookmarkStart w:id="9084" w:name="_ETM_Q19_485387"/>
      <w:bookmarkEnd w:id="9084"/>
      <w:r>
        <w:rPr>
          <w:rFonts w:hint="cs"/>
          <w:rtl/>
          <w:lang w:eastAsia="he-IL"/>
        </w:rPr>
        <w:t xml:space="preserve">ישהו באולם שלא הקריאו בשמו? חברי הכנסת מיקי </w:t>
      </w:r>
      <w:bookmarkStart w:id="9085" w:name="_ETM_Q19_488416"/>
      <w:bookmarkEnd w:id="9085"/>
      <w:r>
        <w:rPr>
          <w:rFonts w:hint="cs"/>
          <w:rtl/>
          <w:lang w:eastAsia="he-IL"/>
        </w:rPr>
        <w:t xml:space="preserve">לוי וקארין אלהרר? </w:t>
      </w:r>
    </w:p>
    <w:p w:rsidR="0086198E" w:rsidRDefault="0086198E" w:rsidP="00AF5ECF">
      <w:pPr>
        <w:rPr>
          <w:rtl/>
          <w:lang w:eastAsia="he-IL"/>
        </w:rPr>
      </w:pPr>
      <w:bookmarkStart w:id="9086" w:name="_ETM_Q19_488299"/>
      <w:bookmarkStart w:id="9087" w:name="_ETM_Q19_488347"/>
      <w:bookmarkEnd w:id="9086"/>
      <w:bookmarkEnd w:id="9087"/>
    </w:p>
    <w:p w:rsidR="0086198E" w:rsidRDefault="0086198E" w:rsidP="00AF5ECF">
      <w:pPr>
        <w:pStyle w:val="af7"/>
        <w:keepNext/>
        <w:rPr>
          <w:rtl/>
        </w:rPr>
      </w:pPr>
      <w:bookmarkStart w:id="9088" w:name="ET_interruption_6118_12"/>
      <w:r w:rsidRPr="00621FDC">
        <w:rPr>
          <w:rStyle w:val="TagStyle"/>
          <w:rtl/>
        </w:rPr>
        <w:t xml:space="preserve"> &lt;&lt; קריאה &gt;&gt; </w:t>
      </w:r>
      <w:r>
        <w:rPr>
          <w:rtl/>
        </w:rPr>
        <w:t>סגנית מזכיר הכנסת אלינור ימין:</w:t>
      </w:r>
      <w:r w:rsidRPr="00621FDC">
        <w:rPr>
          <w:rStyle w:val="TagStyle"/>
          <w:rtl/>
        </w:rPr>
        <w:t xml:space="preserve"> &lt;&lt; קריאה &gt;&gt;</w:t>
      </w:r>
      <w:r>
        <w:rPr>
          <w:rtl/>
        </w:rPr>
        <w:t xml:space="preserve">   </w:t>
      </w:r>
      <w:bookmarkEnd w:id="9088"/>
    </w:p>
    <w:p w:rsidR="0086198E" w:rsidRDefault="0086198E" w:rsidP="00AF5ECF">
      <w:pPr>
        <w:ind w:firstLine="0"/>
        <w:rPr>
          <w:rtl/>
          <w:lang w:eastAsia="he-IL"/>
        </w:rPr>
      </w:pPr>
      <w:r>
        <w:rPr>
          <w:rFonts w:hint="cs"/>
          <w:rtl/>
          <w:lang w:eastAsia="he-IL"/>
        </w:rPr>
        <w:t xml:space="preserve">(קוראת בשמות חברי </w:t>
      </w:r>
      <w:bookmarkStart w:id="9089" w:name="_ETM_Q19_487500"/>
      <w:bookmarkEnd w:id="9089"/>
      <w:r>
        <w:rPr>
          <w:rFonts w:hint="cs"/>
          <w:rtl/>
          <w:lang w:eastAsia="he-IL"/>
        </w:rPr>
        <w:t>הכנסת)</w:t>
      </w:r>
    </w:p>
    <w:p w:rsidR="0086198E" w:rsidRPr="00621FDC" w:rsidRDefault="0086198E" w:rsidP="00AF5ECF">
      <w:pPr>
        <w:rPr>
          <w:rtl/>
          <w:lang w:eastAsia="he-IL"/>
        </w:rPr>
      </w:pPr>
      <w:bookmarkStart w:id="9090" w:name="_ETM_Q19_487724"/>
      <w:bookmarkEnd w:id="9090"/>
    </w:p>
    <w:p w:rsidR="0086198E" w:rsidRDefault="0086198E" w:rsidP="00AF5ECF">
      <w:pPr>
        <w:rPr>
          <w:rtl/>
          <w:lang w:eastAsia="he-IL"/>
        </w:rPr>
      </w:pPr>
      <w:r>
        <w:rPr>
          <w:rFonts w:hint="cs"/>
          <w:rtl/>
          <w:lang w:eastAsia="he-IL"/>
        </w:rPr>
        <w:t xml:space="preserve">קארין אלהרר </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86198E" w:rsidRDefault="0086198E" w:rsidP="00AF5ECF">
      <w:pPr>
        <w:rPr>
          <w:rtl/>
          <w:lang w:eastAsia="he-IL"/>
        </w:rPr>
      </w:pPr>
      <w:r>
        <w:rPr>
          <w:rFonts w:hint="cs"/>
          <w:rtl/>
          <w:lang w:eastAsia="he-IL"/>
        </w:rPr>
        <w:t xml:space="preserve">מיקי לוי </w:t>
      </w:r>
      <w:r>
        <w:rPr>
          <w:rFonts w:hint="cs"/>
          <w:rtl/>
          <w:lang w:eastAsia="he-IL"/>
        </w:rPr>
        <w:tab/>
      </w:r>
      <w:r>
        <w:rPr>
          <w:rtl/>
          <w:lang w:eastAsia="he-IL"/>
        </w:rPr>
        <w:tab/>
      </w:r>
      <w:r>
        <w:rPr>
          <w:rtl/>
          <w:lang w:eastAsia="he-IL"/>
        </w:rPr>
        <w:tab/>
      </w:r>
      <w:r>
        <w:rPr>
          <w:rFonts w:hint="cs"/>
          <w:rtl/>
          <w:lang w:eastAsia="he-IL"/>
        </w:rPr>
        <w:t>–   בעד</w:t>
      </w:r>
    </w:p>
    <w:p w:rsidR="0086198E" w:rsidRDefault="0086198E" w:rsidP="00AF5ECF">
      <w:pPr>
        <w:rPr>
          <w:rtl/>
          <w:lang w:eastAsia="he-IL"/>
        </w:rPr>
      </w:pPr>
    </w:p>
    <w:p w:rsidR="0086198E" w:rsidRDefault="0086198E" w:rsidP="00AF5ECF">
      <w:pPr>
        <w:pStyle w:val="af8"/>
        <w:keepNext/>
        <w:rPr>
          <w:rtl/>
        </w:rPr>
      </w:pPr>
      <w:bookmarkStart w:id="9091" w:name="ET_yor_6598_13"/>
      <w:r w:rsidRPr="00621FDC">
        <w:rPr>
          <w:rStyle w:val="TagStyle"/>
          <w:rtl/>
        </w:rPr>
        <w:t xml:space="preserve"> &lt;&lt; יור &gt;&gt; </w:t>
      </w:r>
      <w:r>
        <w:rPr>
          <w:rtl/>
        </w:rPr>
        <w:t>היו"ר משה סולומון:</w:t>
      </w:r>
      <w:r w:rsidRPr="00621FDC">
        <w:rPr>
          <w:rStyle w:val="TagStyle"/>
          <w:rtl/>
        </w:rPr>
        <w:t xml:space="preserve"> &lt;&lt; יור &gt;&gt;</w:t>
      </w:r>
      <w:r>
        <w:rPr>
          <w:rtl/>
        </w:rPr>
        <w:t xml:space="preserve">   </w:t>
      </w:r>
      <w:bookmarkEnd w:id="9091"/>
    </w:p>
    <w:p w:rsidR="0086198E" w:rsidRDefault="0086198E" w:rsidP="002F0EDE">
      <w:pPr>
        <w:rPr>
          <w:rtl/>
          <w:lang w:eastAsia="he-IL"/>
        </w:rPr>
      </w:pPr>
    </w:p>
    <w:p w:rsidR="0086198E" w:rsidRDefault="0086198E" w:rsidP="00AF5ECF">
      <w:pPr>
        <w:rPr>
          <w:rtl/>
          <w:lang w:eastAsia="he-IL"/>
        </w:rPr>
      </w:pPr>
      <w:bookmarkStart w:id="9092" w:name="_ETM_Q19_496570"/>
      <w:bookmarkEnd w:id="9092"/>
      <w:r>
        <w:rPr>
          <w:rFonts w:hint="cs"/>
          <w:rtl/>
          <w:lang w:eastAsia="he-IL"/>
        </w:rPr>
        <w:t xml:space="preserve">יש עוד מישהו? אלי </w:t>
      </w:r>
      <w:bookmarkStart w:id="9093" w:name="_ETM_Q19_499995"/>
      <w:bookmarkEnd w:id="9093"/>
      <w:r>
        <w:rPr>
          <w:rFonts w:hint="cs"/>
          <w:rtl/>
          <w:lang w:eastAsia="he-IL"/>
        </w:rPr>
        <w:t>דלל?</w:t>
      </w:r>
    </w:p>
    <w:p w:rsidR="0086198E" w:rsidRDefault="0086198E" w:rsidP="00AF5ECF">
      <w:pPr>
        <w:rPr>
          <w:rtl/>
          <w:lang w:eastAsia="he-IL"/>
        </w:rPr>
      </w:pPr>
      <w:bookmarkStart w:id="9094" w:name="_ETM_Q19_495304"/>
      <w:bookmarkStart w:id="9095" w:name="_ETM_Q19_495359"/>
      <w:bookmarkEnd w:id="9094"/>
      <w:bookmarkEnd w:id="9095"/>
    </w:p>
    <w:p w:rsidR="0086198E" w:rsidRDefault="0086198E" w:rsidP="00AF5ECF">
      <w:pPr>
        <w:pStyle w:val="af7"/>
        <w:keepNext/>
        <w:rPr>
          <w:rtl/>
        </w:rPr>
      </w:pPr>
      <w:bookmarkStart w:id="9096" w:name="ET_interruption_6118_14"/>
      <w:r w:rsidRPr="00621FDC">
        <w:rPr>
          <w:rStyle w:val="TagStyle"/>
          <w:rtl/>
        </w:rPr>
        <w:t xml:space="preserve"> &lt;&lt; קריאה &gt;&gt; </w:t>
      </w:r>
      <w:r>
        <w:rPr>
          <w:rtl/>
        </w:rPr>
        <w:t>סגנית מזכיר הכנסת אלינור ימין:</w:t>
      </w:r>
      <w:r w:rsidRPr="00621FDC">
        <w:rPr>
          <w:rStyle w:val="TagStyle"/>
          <w:rtl/>
        </w:rPr>
        <w:t xml:space="preserve"> &lt;&lt; קריאה &gt;&gt;</w:t>
      </w:r>
      <w:r>
        <w:rPr>
          <w:rtl/>
        </w:rPr>
        <w:t xml:space="preserve">   </w:t>
      </w:r>
      <w:bookmarkEnd w:id="9096"/>
    </w:p>
    <w:p w:rsidR="0086198E" w:rsidRDefault="0086198E" w:rsidP="00AF5ECF">
      <w:pPr>
        <w:ind w:firstLine="0"/>
        <w:rPr>
          <w:rtl/>
          <w:lang w:eastAsia="he-IL"/>
        </w:rPr>
      </w:pPr>
      <w:r>
        <w:rPr>
          <w:rFonts w:hint="cs"/>
          <w:rtl/>
          <w:lang w:eastAsia="he-IL"/>
        </w:rPr>
        <w:t>(קוראת בשם חבר הכנסת)</w:t>
      </w:r>
    </w:p>
    <w:p w:rsidR="0086198E" w:rsidRPr="00621FDC" w:rsidRDefault="0086198E" w:rsidP="00AF5ECF">
      <w:pPr>
        <w:rPr>
          <w:rtl/>
          <w:lang w:eastAsia="he-IL"/>
        </w:rPr>
      </w:pPr>
      <w:bookmarkStart w:id="9097" w:name="_ETM_Q19_496542"/>
      <w:bookmarkEnd w:id="9097"/>
    </w:p>
    <w:p w:rsidR="0086198E" w:rsidRDefault="0086198E" w:rsidP="00AF5ECF">
      <w:pPr>
        <w:rPr>
          <w:rtl/>
          <w:lang w:eastAsia="he-IL"/>
        </w:rPr>
      </w:pPr>
      <w:r>
        <w:rPr>
          <w:rFonts w:hint="cs"/>
          <w:rtl/>
          <w:lang w:eastAsia="he-IL"/>
        </w:rPr>
        <w:t>אלי דלל</w:t>
      </w:r>
      <w:r>
        <w:rPr>
          <w:rFonts w:hint="cs"/>
          <w:rtl/>
          <w:lang w:eastAsia="he-IL"/>
        </w:rPr>
        <w:tab/>
      </w:r>
      <w:r>
        <w:rPr>
          <w:rtl/>
          <w:lang w:eastAsia="he-IL"/>
        </w:rPr>
        <w:tab/>
      </w:r>
      <w:r>
        <w:rPr>
          <w:rtl/>
          <w:lang w:eastAsia="he-IL"/>
        </w:rPr>
        <w:tab/>
      </w:r>
      <w:r>
        <w:rPr>
          <w:rFonts w:hint="eastAsia"/>
          <w:rtl/>
          <w:lang w:eastAsia="he-IL"/>
        </w:rPr>
        <w:t>–</w:t>
      </w:r>
      <w:r>
        <w:rPr>
          <w:rFonts w:hint="cs"/>
          <w:rtl/>
          <w:lang w:eastAsia="he-IL"/>
        </w:rPr>
        <w:t xml:space="preserve">   בעד</w:t>
      </w:r>
    </w:p>
    <w:p w:rsidR="0086198E" w:rsidRDefault="0086198E" w:rsidP="00AF5ECF">
      <w:pPr>
        <w:rPr>
          <w:rtl/>
          <w:lang w:eastAsia="he-IL"/>
        </w:rPr>
      </w:pPr>
    </w:p>
    <w:p w:rsidR="0086198E" w:rsidRDefault="0086198E" w:rsidP="00AF5ECF">
      <w:pPr>
        <w:pStyle w:val="af8"/>
        <w:keepNext/>
        <w:rPr>
          <w:rtl/>
        </w:rPr>
      </w:pPr>
      <w:bookmarkStart w:id="9098" w:name="ET_yor_6598_4"/>
      <w:r w:rsidRPr="000F451D">
        <w:rPr>
          <w:rStyle w:val="TagStyle"/>
          <w:rtl/>
        </w:rPr>
        <w:t xml:space="preserve"> &lt;&lt; יור &gt;&gt; </w:t>
      </w:r>
      <w:r>
        <w:rPr>
          <w:rtl/>
        </w:rPr>
        <w:t>היו"ר משה סולומון:</w:t>
      </w:r>
      <w:r w:rsidRPr="000F451D">
        <w:rPr>
          <w:rStyle w:val="TagStyle"/>
          <w:rtl/>
        </w:rPr>
        <w:t xml:space="preserve"> &lt;&lt; יור &gt;&gt;</w:t>
      </w:r>
      <w:r>
        <w:rPr>
          <w:rtl/>
        </w:rPr>
        <w:t xml:space="preserve">   </w:t>
      </w:r>
      <w:bookmarkEnd w:id="9098"/>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יש עוד מישהו שלא הקריאו בשמו והוא נוכח? אין מישהו </w:t>
      </w:r>
      <w:r>
        <w:rPr>
          <w:rFonts w:hint="eastAsia"/>
          <w:rtl/>
          <w:lang w:eastAsia="he-IL"/>
        </w:rPr>
        <w:t>–</w:t>
      </w:r>
      <w:r>
        <w:rPr>
          <w:rFonts w:hint="cs"/>
          <w:rtl/>
          <w:lang w:eastAsia="he-IL"/>
        </w:rPr>
        <w:t xml:space="preserve"> </w:t>
      </w:r>
      <w:bookmarkStart w:id="9099" w:name="_ETM_Q19_508449"/>
      <w:bookmarkEnd w:id="9099"/>
      <w:r>
        <w:rPr>
          <w:rFonts w:hint="cs"/>
          <w:rtl/>
          <w:lang w:eastAsia="he-IL"/>
        </w:rPr>
        <w:t xml:space="preserve">תמה ההצבעה. </w:t>
      </w:r>
      <w:bookmarkStart w:id="9100" w:name="_ETM_Q19_508657"/>
      <w:bookmarkStart w:id="9101" w:name="_ETM_Q19_508696"/>
      <w:bookmarkStart w:id="9102" w:name="_ETM_Q19_508801"/>
      <w:bookmarkStart w:id="9103" w:name="_ETM_Q19_508839"/>
      <w:bookmarkEnd w:id="9100"/>
      <w:bookmarkEnd w:id="9101"/>
      <w:bookmarkEnd w:id="9102"/>
      <w:bookmarkEnd w:id="9103"/>
      <w:r>
        <w:rPr>
          <w:rFonts w:hint="cs"/>
          <w:rtl/>
          <w:lang w:eastAsia="he-IL"/>
        </w:rPr>
        <w:t xml:space="preserve">32 בעד, אין מתנגדים. אני קובע כי הצעת חוק משפחות חיילים שנספו במערכה (תגמולים ושיקום) (תיקון </w:t>
      </w:r>
      <w:r>
        <w:rPr>
          <w:rtl/>
          <w:lang w:eastAsia="he-IL"/>
        </w:rPr>
        <w:t>–</w:t>
      </w:r>
      <w:r>
        <w:rPr>
          <w:rFonts w:hint="cs"/>
          <w:rtl/>
          <w:lang w:eastAsia="he-IL"/>
        </w:rPr>
        <w:t xml:space="preserve"> תגמולי יתומים, אלמנות וגרושות), התשפ"ד</w:t>
      </w:r>
      <w:r>
        <w:rPr>
          <w:rFonts w:hint="eastAsia"/>
          <w:rtl/>
          <w:lang w:eastAsia="he-IL"/>
        </w:rPr>
        <w:t>–</w:t>
      </w:r>
      <w:r>
        <w:rPr>
          <w:rFonts w:hint="cs"/>
          <w:rtl/>
          <w:lang w:eastAsia="he-IL"/>
        </w:rPr>
        <w:t>2024</w:t>
      </w:r>
      <w:r w:rsidR="00523F28">
        <w:rPr>
          <w:rFonts w:hint="cs"/>
          <w:rtl/>
          <w:lang w:eastAsia="he-IL"/>
        </w:rPr>
        <w:t>,</w:t>
      </w:r>
      <w:r>
        <w:rPr>
          <w:rFonts w:hint="cs"/>
          <w:rtl/>
          <w:lang w:eastAsia="he-IL"/>
        </w:rPr>
        <w:t xml:space="preserve"> עברה, </w:t>
      </w:r>
      <w:bookmarkStart w:id="9104" w:name="_ETM_Q19_635635"/>
      <w:bookmarkEnd w:id="9104"/>
      <w:r>
        <w:rPr>
          <w:rFonts w:hint="cs"/>
          <w:rtl/>
          <w:lang w:eastAsia="he-IL"/>
        </w:rPr>
        <w:t>ותעבור לדיון בוועדת העבודה והרווחה.</w:t>
      </w:r>
    </w:p>
    <w:p w:rsidR="0086198E" w:rsidRDefault="0086198E" w:rsidP="00AF5ECF">
      <w:pPr>
        <w:rPr>
          <w:rtl/>
          <w:lang w:eastAsia="he-IL"/>
        </w:rPr>
      </w:pPr>
      <w:bookmarkStart w:id="9105" w:name="_ETM_Q19_640199"/>
      <w:bookmarkStart w:id="9106" w:name="_ETM_Q19_640259"/>
      <w:bookmarkEnd w:id="9105"/>
      <w:bookmarkEnd w:id="9106"/>
    </w:p>
    <w:p w:rsidR="0086198E" w:rsidRDefault="0086198E" w:rsidP="00AF5ECF">
      <w:pPr>
        <w:pStyle w:val="af7"/>
        <w:keepNext/>
        <w:rPr>
          <w:rtl/>
        </w:rPr>
      </w:pPr>
      <w:bookmarkStart w:id="9107" w:name="ET_interruption_קריאה_15"/>
      <w:r w:rsidRPr="00572618">
        <w:rPr>
          <w:rStyle w:val="TagStyle"/>
          <w:rtl/>
        </w:rPr>
        <w:t xml:space="preserve"> &lt;&lt; קריאה &gt;&gt; </w:t>
      </w:r>
      <w:r>
        <w:rPr>
          <w:rtl/>
        </w:rPr>
        <w:t>קריאה:</w:t>
      </w:r>
      <w:r w:rsidRPr="00572618">
        <w:rPr>
          <w:rStyle w:val="TagStyle"/>
          <w:rtl/>
        </w:rPr>
        <w:t xml:space="preserve"> &lt;&lt; קריאה &gt;&gt;</w:t>
      </w:r>
      <w:r>
        <w:rPr>
          <w:rtl/>
        </w:rPr>
        <w:t xml:space="preserve">   </w:t>
      </w:r>
      <w:bookmarkEnd w:id="9107"/>
    </w:p>
    <w:p w:rsidR="0086198E" w:rsidRDefault="0086198E" w:rsidP="002F0EDE">
      <w:pPr>
        <w:rPr>
          <w:rtl/>
          <w:lang w:eastAsia="he-IL"/>
        </w:rPr>
      </w:pPr>
    </w:p>
    <w:p w:rsidR="0086198E" w:rsidRDefault="0086198E" w:rsidP="00AF5ECF">
      <w:pPr>
        <w:rPr>
          <w:rtl/>
          <w:lang w:eastAsia="he-IL"/>
        </w:rPr>
      </w:pPr>
      <w:bookmarkStart w:id="9108" w:name="_ETM_Q19_640653"/>
      <w:bookmarkStart w:id="9109" w:name="_ETM_Q19_640907"/>
      <w:bookmarkStart w:id="9110" w:name="_ETM_Q19_640950"/>
      <w:bookmarkEnd w:id="9108"/>
      <w:bookmarkEnd w:id="9109"/>
      <w:bookmarkEnd w:id="9110"/>
      <w:r>
        <w:rPr>
          <w:rFonts w:hint="cs"/>
          <w:rtl/>
          <w:lang w:eastAsia="he-IL"/>
        </w:rPr>
        <w:t>נכון, עוד חוק של אופיר</w:t>
      </w:r>
      <w:bookmarkStart w:id="9111" w:name="_ETM_Q19_643047"/>
      <w:bookmarkEnd w:id="9111"/>
      <w:r>
        <w:rPr>
          <w:rFonts w:hint="cs"/>
          <w:rtl/>
          <w:lang w:eastAsia="he-IL"/>
        </w:rPr>
        <w:t xml:space="preserve"> כץ. </w:t>
      </w:r>
    </w:p>
    <w:p w:rsidR="0086198E" w:rsidRDefault="0086198E" w:rsidP="00AF5ECF">
      <w:pPr>
        <w:rPr>
          <w:rtl/>
          <w:lang w:eastAsia="he-IL"/>
        </w:rPr>
      </w:pPr>
    </w:p>
    <w:p w:rsidR="0086198E" w:rsidRDefault="0086198E" w:rsidP="00AF5ECF">
      <w:pPr>
        <w:rPr>
          <w:rtl/>
          <w:lang w:eastAsia="he-IL"/>
        </w:rPr>
      </w:pPr>
    </w:p>
    <w:p w:rsidR="0086198E" w:rsidRDefault="0086198E" w:rsidP="00AF5ECF">
      <w:pPr>
        <w:pStyle w:val="a7"/>
        <w:rPr>
          <w:rtl/>
          <w:lang w:eastAsia="he-IL"/>
        </w:rPr>
      </w:pPr>
      <w:bookmarkStart w:id="9112" w:name="ET_subject_מסמכים_שהונחו_על_שולחן__7"/>
      <w:r w:rsidRPr="00FD2C48">
        <w:rPr>
          <w:rStyle w:val="TagStyle"/>
          <w:rtl/>
        </w:rPr>
        <w:t xml:space="preserve"> &lt;&lt; נושא &gt;&gt; </w:t>
      </w:r>
      <w:bookmarkStart w:id="9113" w:name="_Toc172455820"/>
      <w:bookmarkStart w:id="9114" w:name="_Toc172458284"/>
      <w:bookmarkStart w:id="9115" w:name="_Toc172459576"/>
      <w:bookmarkStart w:id="9116" w:name="_Toc172459910"/>
      <w:r>
        <w:rPr>
          <w:rtl/>
          <w:lang w:eastAsia="he-IL"/>
        </w:rPr>
        <w:t>מסמכים שהונחו על שולחן הכנסת</w:t>
      </w:r>
      <w:bookmarkEnd w:id="9113"/>
      <w:bookmarkEnd w:id="9114"/>
      <w:bookmarkEnd w:id="9115"/>
      <w:bookmarkEnd w:id="9116"/>
      <w:r w:rsidRPr="00FD2C48">
        <w:rPr>
          <w:rStyle w:val="TagStyle"/>
          <w:rtl/>
        </w:rPr>
        <w:t xml:space="preserve"> &lt;&lt; נושא &gt;&gt;</w:t>
      </w:r>
      <w:r>
        <w:rPr>
          <w:rtl/>
          <w:lang w:eastAsia="he-IL"/>
        </w:rPr>
        <w:t xml:space="preserve">   </w:t>
      </w:r>
      <w:bookmarkEnd w:id="9112"/>
    </w:p>
    <w:p w:rsidR="0086198E" w:rsidRDefault="0086198E" w:rsidP="00AF5ECF">
      <w:pPr>
        <w:rPr>
          <w:rtl/>
          <w:lang w:eastAsia="he-IL"/>
        </w:rPr>
      </w:pPr>
    </w:p>
    <w:p w:rsidR="0086198E" w:rsidRDefault="0086198E" w:rsidP="00AF5ECF">
      <w:pPr>
        <w:pStyle w:val="af8"/>
        <w:keepNext/>
        <w:rPr>
          <w:rtl/>
        </w:rPr>
      </w:pPr>
      <w:bookmarkStart w:id="9117" w:name="ET_yor_6598_16"/>
      <w:r w:rsidRPr="00572618">
        <w:rPr>
          <w:rStyle w:val="TagStyle"/>
          <w:rtl/>
        </w:rPr>
        <w:t xml:space="preserve"> &lt;&lt; יור &gt;&gt; </w:t>
      </w:r>
      <w:r>
        <w:rPr>
          <w:rtl/>
        </w:rPr>
        <w:t>היו"ר משה סולומון:</w:t>
      </w:r>
      <w:r w:rsidRPr="00572618">
        <w:rPr>
          <w:rStyle w:val="TagStyle"/>
          <w:rtl/>
        </w:rPr>
        <w:t xml:space="preserve"> &lt;&lt; יור &gt;&gt;</w:t>
      </w:r>
      <w:r>
        <w:rPr>
          <w:rtl/>
        </w:rPr>
        <w:t xml:space="preserve">   </w:t>
      </w:r>
      <w:bookmarkEnd w:id="9117"/>
    </w:p>
    <w:p w:rsidR="0086198E" w:rsidRDefault="0086198E" w:rsidP="002F0EDE">
      <w:pPr>
        <w:rPr>
          <w:rtl/>
          <w:lang w:eastAsia="he-IL"/>
        </w:rPr>
      </w:pPr>
    </w:p>
    <w:p w:rsidR="0086198E" w:rsidRDefault="0086198E" w:rsidP="00AF5ECF">
      <w:pPr>
        <w:rPr>
          <w:rtl/>
          <w:lang w:eastAsia="he-IL"/>
        </w:rPr>
      </w:pPr>
      <w:bookmarkStart w:id="9118" w:name="_ETM_Q19_644258"/>
      <w:bookmarkEnd w:id="9118"/>
      <w:r>
        <w:rPr>
          <w:rFonts w:hint="cs"/>
          <w:rtl/>
          <w:lang w:eastAsia="he-IL"/>
        </w:rPr>
        <w:t xml:space="preserve">הודעה לסגנית מזכיר הכנסת, בבקשה. </w:t>
      </w:r>
    </w:p>
    <w:p w:rsidR="0086198E" w:rsidRPr="00572618" w:rsidRDefault="0086198E" w:rsidP="00AF5ECF">
      <w:pPr>
        <w:rPr>
          <w:rtl/>
          <w:lang w:eastAsia="he-IL"/>
        </w:rPr>
      </w:pPr>
      <w:bookmarkStart w:id="9119" w:name="_ETM_Q19_645677"/>
      <w:bookmarkStart w:id="9120" w:name="_ETM_Q19_645749"/>
      <w:bookmarkEnd w:id="9119"/>
      <w:bookmarkEnd w:id="9120"/>
    </w:p>
    <w:p w:rsidR="0086198E" w:rsidRDefault="0086198E" w:rsidP="00C841A6">
      <w:pPr>
        <w:pStyle w:val="a4"/>
        <w:rPr>
          <w:rtl/>
        </w:rPr>
      </w:pPr>
      <w:bookmarkStart w:id="9121" w:name="ET_speaker_6118_1388"/>
      <w:r w:rsidRPr="00C841A6">
        <w:rPr>
          <w:rStyle w:val="TagStyle"/>
          <w:rtl/>
        </w:rPr>
        <w:t xml:space="preserve"> &lt;&lt; דובר &gt;&gt;</w:t>
      </w:r>
      <w:r w:rsidRPr="00FD2C48">
        <w:rPr>
          <w:rStyle w:val="TagStyle"/>
          <w:rtl/>
        </w:rPr>
        <w:t xml:space="preserve"> </w:t>
      </w:r>
      <w:bookmarkStart w:id="9122" w:name="_Toc172455821"/>
      <w:bookmarkStart w:id="9123" w:name="_Toc172458285"/>
      <w:bookmarkStart w:id="9124" w:name="_Toc172459577"/>
      <w:bookmarkStart w:id="9125" w:name="_Toc172459911"/>
      <w:r>
        <w:rPr>
          <w:rtl/>
        </w:rPr>
        <w:t>סגנית מזכיר הכנסת אלינור ימין:</w:t>
      </w:r>
      <w:bookmarkEnd w:id="9122"/>
      <w:bookmarkEnd w:id="9123"/>
      <w:bookmarkEnd w:id="9124"/>
      <w:bookmarkEnd w:id="9125"/>
      <w:r w:rsidRPr="00FD2C48">
        <w:rPr>
          <w:rStyle w:val="TagStyle"/>
          <w:rtl/>
        </w:rPr>
        <w:t xml:space="preserve"> </w:t>
      </w:r>
      <w:r w:rsidRPr="00C841A6">
        <w:rPr>
          <w:rStyle w:val="TagStyle"/>
          <w:rtl/>
        </w:rPr>
        <w:t>&lt;&lt; דובר &gt;&gt;</w:t>
      </w:r>
      <w:bookmarkEnd w:id="9121"/>
      <w:r w:rsidRPr="00C841A6">
        <w:rPr>
          <w:rStyle w:val="TagStyle"/>
          <w:rtl/>
        </w:rPr>
        <w:t xml:space="preserve"> </w:t>
      </w:r>
      <w:r>
        <w:rPr>
          <w:rtl/>
        </w:rPr>
        <w:t xml:space="preserve">   </w:t>
      </w:r>
    </w:p>
    <w:p w:rsidR="0086198E" w:rsidRDefault="0086198E" w:rsidP="002F0EDE">
      <w:pPr>
        <w:rPr>
          <w:rtl/>
          <w:lang w:eastAsia="he-IL"/>
        </w:rPr>
      </w:pPr>
    </w:p>
    <w:p w:rsidR="0086198E" w:rsidRDefault="0086198E" w:rsidP="002F0EDE">
      <w:pPr>
        <w:rPr>
          <w:rtl/>
          <w:lang w:eastAsia="he-IL"/>
        </w:rPr>
      </w:pPr>
      <w:bookmarkStart w:id="9126" w:name="_ETM_Q19_592024"/>
      <w:bookmarkStart w:id="9127" w:name="_ETM_Q19_592063"/>
      <w:bookmarkEnd w:id="9126"/>
      <w:bookmarkEnd w:id="9127"/>
      <w:r>
        <w:rPr>
          <w:rFonts w:hint="cs"/>
          <w:rtl/>
          <w:lang w:eastAsia="he-IL"/>
        </w:rPr>
        <w:t xml:space="preserve">תודה, ברשות יושב-ראש הישיבה, אני מתכבדת להודיעכם, כי </w:t>
      </w:r>
      <w:bookmarkStart w:id="9128" w:name="_ETM_Q19_600248"/>
      <w:bookmarkEnd w:id="9128"/>
      <w:r>
        <w:rPr>
          <w:rFonts w:hint="cs"/>
          <w:rtl/>
          <w:lang w:eastAsia="he-IL"/>
        </w:rPr>
        <w:t xml:space="preserve">הונחו </w:t>
      </w:r>
      <w:r w:rsidR="00523F28">
        <w:rPr>
          <w:rFonts w:hint="cs"/>
          <w:rtl/>
          <w:lang w:eastAsia="he-IL"/>
        </w:rPr>
        <w:t xml:space="preserve">היום </w:t>
      </w:r>
      <w:r>
        <w:rPr>
          <w:rFonts w:hint="cs"/>
          <w:rtl/>
          <w:lang w:eastAsia="he-IL"/>
        </w:rPr>
        <w:t xml:space="preserve">על שולחן הכנסת </w:t>
      </w:r>
      <w:r>
        <w:rPr>
          <w:rFonts w:hint="eastAsia"/>
          <w:rtl/>
          <w:lang w:eastAsia="he-IL"/>
        </w:rPr>
        <w:t>–</w:t>
      </w:r>
      <w:bookmarkStart w:id="9129" w:name="_ETM_Q19_603536"/>
      <w:bookmarkEnd w:id="9129"/>
    </w:p>
    <w:p w:rsidR="0086198E" w:rsidRDefault="0086198E" w:rsidP="00AF5ECF">
      <w:pPr>
        <w:rPr>
          <w:rtl/>
          <w:lang w:eastAsia="he-IL"/>
        </w:rPr>
      </w:pPr>
      <w:bookmarkStart w:id="9130" w:name="_ETM_Q19_603603"/>
      <w:bookmarkEnd w:id="9130"/>
    </w:p>
    <w:p w:rsidR="0086198E" w:rsidRDefault="0086198E" w:rsidP="00AF5ECF">
      <w:pPr>
        <w:rPr>
          <w:rtl/>
          <w:lang w:eastAsia="he-IL"/>
        </w:rPr>
      </w:pPr>
      <w:bookmarkStart w:id="9131" w:name="_ETM_Q19_603656"/>
      <w:bookmarkStart w:id="9132" w:name="_ETM_Q19_603701"/>
      <w:bookmarkEnd w:id="9131"/>
      <w:bookmarkEnd w:id="9132"/>
      <w:r>
        <w:rPr>
          <w:rFonts w:hint="cs"/>
          <w:rtl/>
          <w:lang w:eastAsia="he-IL"/>
        </w:rPr>
        <w:t xml:space="preserve">לקריאה שנייה ולקריאה שלישית: הצעת </w:t>
      </w:r>
      <w:bookmarkStart w:id="9133" w:name="_ETM_Q19_609512"/>
      <w:bookmarkEnd w:id="9133"/>
      <w:r>
        <w:rPr>
          <w:rFonts w:hint="cs"/>
          <w:rtl/>
          <w:lang w:eastAsia="he-IL"/>
        </w:rPr>
        <w:t xml:space="preserve">חוק התכנון והבנייה (תיקון מס' 154 </w:t>
      </w:r>
      <w:r>
        <w:rPr>
          <w:rtl/>
          <w:lang w:eastAsia="he-IL"/>
        </w:rPr>
        <w:t>–</w:t>
      </w:r>
      <w:r>
        <w:rPr>
          <w:rFonts w:hint="cs"/>
          <w:rtl/>
          <w:lang w:eastAsia="he-IL"/>
        </w:rPr>
        <w:t xml:space="preserve"> הוראת שעה), התשפ"ד</w:t>
      </w:r>
      <w:r>
        <w:rPr>
          <w:rFonts w:hint="eastAsia"/>
          <w:rtl/>
          <w:lang w:eastAsia="he-IL"/>
        </w:rPr>
        <w:t>–</w:t>
      </w:r>
      <w:r>
        <w:rPr>
          <w:rFonts w:hint="cs"/>
          <w:rtl/>
          <w:lang w:eastAsia="he-IL"/>
        </w:rPr>
        <w:t>2024</w:t>
      </w:r>
      <w:bookmarkStart w:id="9134" w:name="_ETM_Q19_655940"/>
      <w:bookmarkEnd w:id="9134"/>
      <w:r>
        <w:rPr>
          <w:rFonts w:hint="cs"/>
          <w:rtl/>
          <w:lang w:eastAsia="he-IL"/>
        </w:rPr>
        <w:t xml:space="preserve">, שהחזירה ועדת הפנים והגנת הסביבה. </w:t>
      </w:r>
    </w:p>
    <w:p w:rsidR="0086198E" w:rsidRDefault="0086198E" w:rsidP="00AF5ECF">
      <w:pPr>
        <w:rPr>
          <w:rtl/>
          <w:lang w:eastAsia="he-IL"/>
        </w:rPr>
      </w:pPr>
      <w:bookmarkStart w:id="9135" w:name="_ETM_Q19_656738"/>
      <w:bookmarkStart w:id="9136" w:name="_ETM_Q19_656753"/>
      <w:bookmarkEnd w:id="9135"/>
      <w:bookmarkEnd w:id="9136"/>
    </w:p>
    <w:p w:rsidR="0086198E" w:rsidRDefault="0086198E" w:rsidP="00AF5ECF">
      <w:pPr>
        <w:rPr>
          <w:rtl/>
          <w:lang w:eastAsia="he-IL"/>
        </w:rPr>
      </w:pPr>
      <w:bookmarkStart w:id="9137" w:name="_ETM_Q19_656807"/>
      <w:bookmarkStart w:id="9138" w:name="_ETM_Q19_656876"/>
      <w:bookmarkEnd w:id="9137"/>
      <w:bookmarkEnd w:id="9138"/>
      <w:r>
        <w:rPr>
          <w:rFonts w:hint="cs"/>
          <w:rtl/>
          <w:lang w:eastAsia="he-IL"/>
        </w:rPr>
        <w:t>לקריאה ראשונה, מטעם הכנסת: הצעת חוק מגבלות על חזרתו של עבריין מין לסביבת נפגע העבירה (תיקון מס' 10) (שינוי דרישת הנזק הנפשי), התשפ"ד</w:t>
      </w:r>
      <w:r>
        <w:rPr>
          <w:rFonts w:hint="eastAsia"/>
          <w:rtl/>
          <w:lang w:eastAsia="he-IL"/>
        </w:rPr>
        <w:t>–</w:t>
      </w:r>
      <w:r>
        <w:rPr>
          <w:rFonts w:hint="cs"/>
          <w:rtl/>
          <w:lang w:eastAsia="he-IL"/>
        </w:rPr>
        <w:t xml:space="preserve">2024, של חברת הכנסת לימור סון הר מלך; הצעת חוק סדר הדין הפלילי (סמכויות אכיפה </w:t>
      </w:r>
      <w:r>
        <w:rPr>
          <w:rtl/>
          <w:lang w:eastAsia="he-IL"/>
        </w:rPr>
        <w:t>–</w:t>
      </w:r>
      <w:r>
        <w:rPr>
          <w:rFonts w:hint="cs"/>
          <w:rtl/>
          <w:lang w:eastAsia="he-IL"/>
        </w:rPr>
        <w:t xml:space="preserve"> נתוני תקשורת) (תיקון מס' 3) (חובת דיווח), התשפ"ד</w:t>
      </w:r>
      <w:r>
        <w:rPr>
          <w:rFonts w:hint="eastAsia"/>
          <w:rtl/>
          <w:lang w:eastAsia="he-IL"/>
        </w:rPr>
        <w:t>–</w:t>
      </w:r>
      <w:r>
        <w:rPr>
          <w:rFonts w:hint="cs"/>
          <w:rtl/>
          <w:lang w:eastAsia="he-IL"/>
        </w:rPr>
        <w:t xml:space="preserve">2024, של חבר הכנסת שמחה רוטמן וקבוצת חברי הכנסת. </w:t>
      </w:r>
    </w:p>
    <w:p w:rsidR="0086198E" w:rsidRDefault="0086198E" w:rsidP="00AF5ECF">
      <w:pPr>
        <w:rPr>
          <w:rtl/>
          <w:lang w:eastAsia="he-IL"/>
        </w:rPr>
      </w:pPr>
    </w:p>
    <w:p w:rsidR="0086198E" w:rsidRDefault="0086198E" w:rsidP="0039490C">
      <w:pPr>
        <w:rPr>
          <w:rtl/>
          <w:lang w:eastAsia="he-IL"/>
        </w:rPr>
      </w:pPr>
      <w:r>
        <w:rPr>
          <w:rFonts w:hint="cs"/>
          <w:rtl/>
          <w:lang w:eastAsia="he-IL"/>
        </w:rPr>
        <w:t xml:space="preserve">הודעות שר החינוך על מסקנות ועדת הבריאות בעקבות </w:t>
      </w:r>
      <w:r w:rsidR="00DB4C7D">
        <w:rPr>
          <w:rFonts w:hint="cs"/>
          <w:rtl/>
          <w:lang w:eastAsia="he-IL"/>
        </w:rPr>
        <w:t>דיון ב</w:t>
      </w:r>
      <w:r>
        <w:rPr>
          <w:rFonts w:hint="cs"/>
          <w:rtl/>
          <w:lang w:eastAsia="he-IL"/>
        </w:rPr>
        <w:t xml:space="preserve">הצעה לסדר-היום של חברי הכנסת אברהם בצלאל, סימון דוידסון, צגה מלקו, אחמד טיבי, ואליד אלהואשלה ומשה רוט בנושא: העלייה באחוזי השמנת היתר והעישון, והפערים המתרחבים בבריאות בין המעמד החברתי-כלכלי הנמוך לגבוה; על מסקנות ועדת החינוך, התרבות והספורט בעקבות </w:t>
      </w:r>
      <w:r w:rsidR="00DB4C7D">
        <w:rPr>
          <w:rFonts w:hint="cs"/>
          <w:rtl/>
          <w:lang w:eastAsia="he-IL"/>
        </w:rPr>
        <w:t>דיון ב</w:t>
      </w:r>
      <w:r>
        <w:rPr>
          <w:rFonts w:hint="cs"/>
          <w:rtl/>
          <w:lang w:eastAsia="he-IL"/>
        </w:rPr>
        <w:t xml:space="preserve">הצעה לסדר-היום של חברי הכנסת משה טור פז, יצחק קרויזר ואברהם בצלאל בנושא: היערכות לחופש ובית הספר של החופש הגדול למפונים ומשפחות משרתי המילואים. תודה. </w:t>
      </w:r>
    </w:p>
    <w:p w:rsidR="0086198E" w:rsidRDefault="0086198E" w:rsidP="00AF5ECF">
      <w:pPr>
        <w:rPr>
          <w:rtl/>
          <w:lang w:eastAsia="he-IL"/>
        </w:rPr>
      </w:pPr>
    </w:p>
    <w:p w:rsidR="0086198E" w:rsidRDefault="0086198E" w:rsidP="00AF5ECF">
      <w:pPr>
        <w:pStyle w:val="af8"/>
        <w:keepNext/>
        <w:rPr>
          <w:rtl/>
        </w:rPr>
      </w:pPr>
      <w:bookmarkStart w:id="9139" w:name="ET_yor_6598_17"/>
      <w:r w:rsidRPr="00184EBE">
        <w:rPr>
          <w:rStyle w:val="TagStyle"/>
          <w:rtl/>
        </w:rPr>
        <w:t xml:space="preserve"> &lt;&lt; יור &gt;&gt; </w:t>
      </w:r>
      <w:r>
        <w:rPr>
          <w:rtl/>
        </w:rPr>
        <w:t>היו"ר משה סולומון:</w:t>
      </w:r>
      <w:r w:rsidRPr="00184EBE">
        <w:rPr>
          <w:rStyle w:val="TagStyle"/>
          <w:rtl/>
        </w:rPr>
        <w:t xml:space="preserve"> &lt;&lt; יור &gt;&gt;</w:t>
      </w:r>
      <w:r>
        <w:rPr>
          <w:rtl/>
        </w:rPr>
        <w:t xml:space="preserve">   </w:t>
      </w:r>
      <w:bookmarkEnd w:id="9139"/>
    </w:p>
    <w:p w:rsidR="0086198E" w:rsidRDefault="0086198E" w:rsidP="002F0EDE">
      <w:pPr>
        <w:rPr>
          <w:rtl/>
          <w:lang w:eastAsia="he-IL"/>
        </w:rPr>
      </w:pPr>
    </w:p>
    <w:p w:rsidR="0086198E" w:rsidRDefault="0086198E" w:rsidP="00AF5ECF">
      <w:pPr>
        <w:rPr>
          <w:rtl/>
          <w:lang w:eastAsia="he-IL"/>
        </w:rPr>
      </w:pPr>
      <w:bookmarkStart w:id="9140" w:name="_ETM_Q19_712375"/>
      <w:bookmarkEnd w:id="9140"/>
      <w:r>
        <w:rPr>
          <w:rFonts w:hint="cs"/>
          <w:rtl/>
          <w:lang w:eastAsia="he-IL"/>
        </w:rPr>
        <w:t xml:space="preserve">תודה רבה. </w:t>
      </w:r>
    </w:p>
    <w:p w:rsidR="0086198E" w:rsidRDefault="0086198E" w:rsidP="00AF5ECF">
      <w:pPr>
        <w:rPr>
          <w:rtl/>
          <w:lang w:eastAsia="he-IL"/>
        </w:rPr>
      </w:pPr>
      <w:bookmarkStart w:id="9141" w:name="_ETM_Q19_711880"/>
      <w:bookmarkStart w:id="9142" w:name="_ETM_Q19_711937"/>
      <w:bookmarkEnd w:id="9141"/>
      <w:bookmarkEnd w:id="9142"/>
    </w:p>
    <w:p w:rsidR="0086198E" w:rsidRDefault="0086198E" w:rsidP="00AF5ECF">
      <w:pPr>
        <w:rPr>
          <w:rtl/>
          <w:lang w:eastAsia="he-IL"/>
        </w:rPr>
      </w:pPr>
    </w:p>
    <w:p w:rsidR="0086198E" w:rsidRDefault="0086198E" w:rsidP="00AF5ECF">
      <w:pPr>
        <w:pStyle w:val="a7"/>
        <w:rPr>
          <w:rtl/>
          <w:lang w:eastAsia="he-IL"/>
        </w:rPr>
      </w:pPr>
      <w:bookmarkStart w:id="9143" w:name="ET_hatsach_643549_18"/>
      <w:r w:rsidRPr="00184EBE">
        <w:rPr>
          <w:rStyle w:val="TagStyle"/>
          <w:rtl/>
        </w:rPr>
        <w:t xml:space="preserve"> &lt;&lt; הצח &gt;&gt; </w:t>
      </w:r>
      <w:bookmarkStart w:id="9144" w:name="_Toc172455822"/>
      <w:bookmarkStart w:id="9145" w:name="_Toc172458286"/>
      <w:bookmarkStart w:id="9146" w:name="_Toc172459578"/>
      <w:bookmarkStart w:id="9147" w:name="_Toc172459912"/>
      <w:r>
        <w:rPr>
          <w:rtl/>
          <w:lang w:eastAsia="he-IL"/>
        </w:rPr>
        <w:t xml:space="preserve">הצעת חוק הבנקאות (שירות ללקוח) (תיקון </w:t>
      </w:r>
      <w:r>
        <w:rPr>
          <w:rFonts w:hint="cs"/>
          <w:rtl/>
          <w:lang w:eastAsia="he-IL"/>
        </w:rPr>
        <w:t>–</w:t>
      </w:r>
      <w:r>
        <w:rPr>
          <w:rtl/>
          <w:lang w:eastAsia="he-IL"/>
        </w:rPr>
        <w:t xml:space="preserve"> הודעה ללקוח על אודות יתרה בחשבון עובר ושב שאינה נושאת ריבית), התשפ"ד</w:t>
      </w:r>
      <w:r>
        <w:rPr>
          <w:rFonts w:hint="cs"/>
          <w:rtl/>
          <w:lang w:eastAsia="he-IL"/>
        </w:rPr>
        <w:t>–</w:t>
      </w:r>
      <w:r>
        <w:rPr>
          <w:rtl/>
          <w:lang w:eastAsia="he-IL"/>
        </w:rPr>
        <w:t>2024</w:t>
      </w:r>
      <w:bookmarkEnd w:id="9144"/>
      <w:bookmarkEnd w:id="9145"/>
      <w:bookmarkEnd w:id="9146"/>
      <w:bookmarkEnd w:id="9147"/>
      <w:r w:rsidRPr="00184EBE">
        <w:rPr>
          <w:rStyle w:val="TagStyle"/>
          <w:rtl/>
        </w:rPr>
        <w:t xml:space="preserve"> &lt;&lt; הצח &gt;&gt;</w:t>
      </w:r>
      <w:r>
        <w:rPr>
          <w:rtl/>
          <w:lang w:eastAsia="he-IL"/>
        </w:rPr>
        <w:t xml:space="preserve">   </w:t>
      </w:r>
      <w:bookmarkEnd w:id="9143"/>
    </w:p>
    <w:p w:rsidR="0086198E" w:rsidRDefault="0086198E" w:rsidP="00AF5ECF">
      <w:pPr>
        <w:rPr>
          <w:rtl/>
          <w:lang w:eastAsia="he-IL"/>
        </w:rPr>
      </w:pPr>
      <w:r>
        <w:rPr>
          <w:rtl/>
          <w:lang w:eastAsia="he-IL"/>
        </w:rPr>
        <w:t>[הצעת חוק פ</w:t>
      </w:r>
      <w:r>
        <w:rPr>
          <w:rFonts w:hint="cs"/>
          <w:rtl/>
          <w:lang w:eastAsia="he-IL"/>
        </w:rPr>
        <w:t>/4598/25</w:t>
      </w:r>
      <w:r>
        <w:rPr>
          <w:rtl/>
          <w:lang w:eastAsia="he-IL"/>
        </w:rPr>
        <w:t>; נספחות.]</w:t>
      </w:r>
    </w:p>
    <w:p w:rsidR="0086198E" w:rsidRDefault="0086198E" w:rsidP="00AF5ECF">
      <w:pPr>
        <w:pStyle w:val="-0"/>
        <w:rPr>
          <w:rtl/>
          <w:lang w:eastAsia="he-IL"/>
        </w:rPr>
      </w:pPr>
      <w:r>
        <w:rPr>
          <w:rtl/>
          <w:lang w:eastAsia="he-IL"/>
        </w:rPr>
        <w:t>(הצעת חבר הכנסת</w:t>
      </w:r>
      <w:r>
        <w:rPr>
          <w:rFonts w:hint="cs"/>
          <w:rtl/>
          <w:lang w:eastAsia="he-IL"/>
        </w:rPr>
        <w:t xml:space="preserve"> ארז מלול</w:t>
      </w:r>
      <w:r>
        <w:rPr>
          <w:rtl/>
          <w:lang w:eastAsia="he-IL"/>
        </w:rPr>
        <w:t>)</w:t>
      </w:r>
    </w:p>
    <w:p w:rsidR="0086198E" w:rsidRDefault="0086198E" w:rsidP="00AF5ECF">
      <w:pPr>
        <w:rPr>
          <w:rtl/>
          <w:lang w:eastAsia="he-IL"/>
        </w:rPr>
      </w:pPr>
    </w:p>
    <w:p w:rsidR="0086198E" w:rsidRDefault="0086198E" w:rsidP="00AF5ECF">
      <w:pPr>
        <w:pStyle w:val="af8"/>
        <w:keepNext/>
        <w:rPr>
          <w:rtl/>
        </w:rPr>
      </w:pPr>
      <w:bookmarkStart w:id="9148" w:name="ET_yor_6598_19"/>
      <w:r w:rsidRPr="00184EBE">
        <w:rPr>
          <w:rStyle w:val="TagStyle"/>
          <w:rtl/>
        </w:rPr>
        <w:t xml:space="preserve"> &lt;&lt; יור &gt;&gt; </w:t>
      </w:r>
      <w:r>
        <w:rPr>
          <w:rtl/>
        </w:rPr>
        <w:t>היו"ר משה סולומון:</w:t>
      </w:r>
      <w:r w:rsidRPr="00184EBE">
        <w:rPr>
          <w:rStyle w:val="TagStyle"/>
          <w:rtl/>
        </w:rPr>
        <w:t xml:space="preserve"> &lt;&lt; יור &gt;&gt;</w:t>
      </w:r>
      <w:r>
        <w:rPr>
          <w:rtl/>
        </w:rPr>
        <w:t xml:space="preserve">   </w:t>
      </w:r>
      <w:bookmarkEnd w:id="9148"/>
    </w:p>
    <w:p w:rsidR="0086198E" w:rsidRDefault="0086198E" w:rsidP="002F0EDE">
      <w:pPr>
        <w:rPr>
          <w:rtl/>
          <w:lang w:eastAsia="he-IL"/>
        </w:rPr>
      </w:pPr>
    </w:p>
    <w:p w:rsidR="0086198E" w:rsidRDefault="0086198E" w:rsidP="00AF5ECF">
      <w:pPr>
        <w:rPr>
          <w:rtl/>
          <w:lang w:eastAsia="he-IL"/>
        </w:rPr>
      </w:pPr>
      <w:bookmarkStart w:id="9149" w:name="_ETM_Q19_716853"/>
      <w:bookmarkEnd w:id="9149"/>
      <w:r>
        <w:rPr>
          <w:rFonts w:hint="cs"/>
          <w:rtl/>
          <w:lang w:eastAsia="he-IL"/>
        </w:rPr>
        <w:t>אם כן</w:t>
      </w:r>
      <w:bookmarkStart w:id="9150" w:name="_ETM_Q19_713925"/>
      <w:bookmarkEnd w:id="9150"/>
      <w:r>
        <w:rPr>
          <w:rFonts w:hint="cs"/>
          <w:rtl/>
          <w:lang w:eastAsia="he-IL"/>
        </w:rPr>
        <w:t>, חבריי חברי הכנסת, נעבור להמשך סדר-היום</w:t>
      </w:r>
      <w:bookmarkStart w:id="9151" w:name="_ETM_Q19_716696"/>
      <w:bookmarkEnd w:id="9151"/>
      <w:r>
        <w:rPr>
          <w:rFonts w:hint="cs"/>
          <w:rtl/>
          <w:lang w:eastAsia="he-IL"/>
        </w:rPr>
        <w:t xml:space="preserve">. על סדר-היום הצעת חוק הבנקאות (שירות </w:t>
      </w:r>
      <w:bookmarkStart w:id="9152" w:name="_ETM_Q19_719803"/>
      <w:bookmarkEnd w:id="9152"/>
      <w:r>
        <w:rPr>
          <w:rFonts w:hint="cs"/>
          <w:rtl/>
          <w:lang w:eastAsia="he-IL"/>
        </w:rPr>
        <w:t xml:space="preserve">ללקוח) (תיקון </w:t>
      </w:r>
      <w:r>
        <w:rPr>
          <w:rtl/>
          <w:lang w:eastAsia="he-IL"/>
        </w:rPr>
        <w:t>–</w:t>
      </w:r>
      <w:r>
        <w:rPr>
          <w:rFonts w:hint="cs"/>
          <w:rtl/>
          <w:lang w:eastAsia="he-IL"/>
        </w:rPr>
        <w:t xml:space="preserve"> הודעה ללקוח על אודות יתרה בחשבון עובר ושב שאינה נושאת ריבית), התשפ"ד</w:t>
      </w:r>
      <w:r>
        <w:rPr>
          <w:rFonts w:hint="eastAsia"/>
          <w:rtl/>
          <w:lang w:eastAsia="he-IL"/>
        </w:rPr>
        <w:t>–</w:t>
      </w:r>
      <w:r>
        <w:rPr>
          <w:rFonts w:hint="cs"/>
          <w:rtl/>
          <w:lang w:eastAsia="he-IL"/>
        </w:rPr>
        <w:t xml:space="preserve">2024. אני מזמין את חבר הכנסת ארז מלול לנמק את הצעתו, בבקשה. </w:t>
      </w:r>
    </w:p>
    <w:p w:rsidR="0086198E" w:rsidRDefault="0086198E" w:rsidP="00AF5ECF">
      <w:pPr>
        <w:rPr>
          <w:rtl/>
          <w:lang w:eastAsia="he-IL"/>
        </w:rPr>
      </w:pPr>
      <w:bookmarkStart w:id="9153" w:name="_ETM_Q19_732576"/>
      <w:bookmarkStart w:id="9154" w:name="_ETM_Q19_732646"/>
      <w:bookmarkEnd w:id="9153"/>
      <w:bookmarkEnd w:id="9154"/>
    </w:p>
    <w:p w:rsidR="0086198E" w:rsidRDefault="0086198E" w:rsidP="00AF5ECF">
      <w:pPr>
        <w:pStyle w:val="af7"/>
        <w:keepNext/>
        <w:rPr>
          <w:rtl/>
        </w:rPr>
      </w:pPr>
      <w:bookmarkStart w:id="9155" w:name="ET_interruption_קריאה_21"/>
      <w:r w:rsidRPr="00256AC4">
        <w:rPr>
          <w:rStyle w:val="TagStyle"/>
          <w:rtl/>
        </w:rPr>
        <w:t xml:space="preserve"> &lt;&lt; קריאה &gt;&gt; </w:t>
      </w:r>
      <w:r>
        <w:rPr>
          <w:rtl/>
        </w:rPr>
        <w:t>קריאה:</w:t>
      </w:r>
      <w:r w:rsidRPr="00256AC4">
        <w:rPr>
          <w:rStyle w:val="TagStyle"/>
          <w:rtl/>
        </w:rPr>
        <w:t xml:space="preserve"> &lt;&lt; קריאה &gt;&gt;</w:t>
      </w:r>
      <w:r>
        <w:rPr>
          <w:rtl/>
        </w:rPr>
        <w:t xml:space="preserve">   </w:t>
      </w:r>
      <w:bookmarkEnd w:id="9155"/>
    </w:p>
    <w:p w:rsidR="0086198E" w:rsidRDefault="0086198E" w:rsidP="002F0EDE">
      <w:pPr>
        <w:rPr>
          <w:rtl/>
          <w:lang w:eastAsia="he-IL"/>
        </w:rPr>
      </w:pPr>
    </w:p>
    <w:p w:rsidR="0086198E" w:rsidRDefault="0086198E" w:rsidP="0040236C">
      <w:pPr>
        <w:rPr>
          <w:rtl/>
          <w:lang w:eastAsia="he-IL"/>
        </w:rPr>
      </w:pPr>
      <w:bookmarkStart w:id="9156" w:name="_ETM_Q19_746419"/>
      <w:bookmarkStart w:id="9157" w:name="_ETM_Q19_746654"/>
      <w:bookmarkStart w:id="9158" w:name="_ETM_Q19_746693"/>
      <w:bookmarkEnd w:id="9156"/>
      <w:bookmarkEnd w:id="9157"/>
      <w:bookmarkEnd w:id="9158"/>
      <w:r>
        <w:rPr>
          <w:rFonts w:hint="cs"/>
          <w:rtl/>
          <w:lang w:eastAsia="he-IL"/>
        </w:rPr>
        <w:t xml:space="preserve">יש שר, הינה מלכיאלי </w:t>
      </w:r>
      <w:r w:rsidR="0040236C">
        <w:rPr>
          <w:rFonts w:hint="cs"/>
          <w:rtl/>
          <w:lang w:eastAsia="he-IL"/>
        </w:rPr>
        <w:t>– – –</w:t>
      </w:r>
    </w:p>
    <w:p w:rsidR="0086198E" w:rsidRDefault="0086198E" w:rsidP="00AF5ECF">
      <w:pPr>
        <w:rPr>
          <w:rtl/>
          <w:lang w:eastAsia="he-IL"/>
        </w:rPr>
      </w:pPr>
      <w:bookmarkStart w:id="9159" w:name="_ETM_Q19_748668"/>
      <w:bookmarkStart w:id="9160" w:name="_ETM_Q19_748753"/>
      <w:bookmarkEnd w:id="9159"/>
      <w:bookmarkEnd w:id="9160"/>
    </w:p>
    <w:p w:rsidR="0086198E" w:rsidRDefault="0086198E" w:rsidP="00AF5ECF">
      <w:pPr>
        <w:pStyle w:val="af8"/>
        <w:keepNext/>
        <w:rPr>
          <w:rtl/>
        </w:rPr>
      </w:pPr>
      <w:bookmarkStart w:id="9161" w:name="ET_yor_6598_22"/>
      <w:r w:rsidRPr="00256AC4">
        <w:rPr>
          <w:rStyle w:val="TagStyle"/>
          <w:rtl/>
        </w:rPr>
        <w:t xml:space="preserve"> &lt;&lt; יור &gt;&gt; </w:t>
      </w:r>
      <w:r>
        <w:rPr>
          <w:rtl/>
        </w:rPr>
        <w:t>היו"ר משה סולומון:</w:t>
      </w:r>
      <w:r w:rsidRPr="00256AC4">
        <w:rPr>
          <w:rStyle w:val="TagStyle"/>
          <w:rtl/>
        </w:rPr>
        <w:t xml:space="preserve"> &lt;&lt; יור &gt;&gt;</w:t>
      </w:r>
      <w:r>
        <w:rPr>
          <w:rtl/>
        </w:rPr>
        <w:t xml:space="preserve">   </w:t>
      </w:r>
      <w:bookmarkEnd w:id="9161"/>
    </w:p>
    <w:p w:rsidR="0086198E" w:rsidRDefault="0086198E" w:rsidP="002F0EDE">
      <w:pPr>
        <w:rPr>
          <w:rtl/>
          <w:lang w:eastAsia="he-IL"/>
        </w:rPr>
      </w:pPr>
    </w:p>
    <w:p w:rsidR="0086198E" w:rsidRDefault="0086198E" w:rsidP="00AF5ECF">
      <w:pPr>
        <w:rPr>
          <w:rtl/>
          <w:lang w:eastAsia="he-IL"/>
        </w:rPr>
      </w:pPr>
      <w:bookmarkStart w:id="9162" w:name="_ETM_Q19_747333"/>
      <w:bookmarkEnd w:id="9162"/>
      <w:r>
        <w:rPr>
          <w:rFonts w:hint="cs"/>
          <w:rtl/>
          <w:lang w:eastAsia="he-IL"/>
        </w:rPr>
        <w:t xml:space="preserve">יש שר, </w:t>
      </w:r>
      <w:bookmarkStart w:id="9163" w:name="_ETM_Q19_748421"/>
      <w:bookmarkEnd w:id="9163"/>
      <w:r>
        <w:rPr>
          <w:rFonts w:hint="cs"/>
          <w:rtl/>
          <w:lang w:eastAsia="he-IL"/>
        </w:rPr>
        <w:t>השר מלכיאלי נוכח</w:t>
      </w:r>
      <w:bookmarkStart w:id="9164" w:name="_ETM_Q19_752292"/>
      <w:bookmarkStart w:id="9165" w:name="_ETM_Q19_752352"/>
      <w:bookmarkEnd w:id="9164"/>
      <w:bookmarkEnd w:id="9165"/>
      <w:r>
        <w:rPr>
          <w:rFonts w:hint="cs"/>
          <w:rtl/>
          <w:lang w:eastAsia="he-IL"/>
        </w:rPr>
        <w:t xml:space="preserve">. בבקשה. </w:t>
      </w:r>
    </w:p>
    <w:p w:rsidR="0086198E" w:rsidRPr="00256AC4" w:rsidRDefault="0086198E" w:rsidP="00AF5ECF">
      <w:pPr>
        <w:rPr>
          <w:rtl/>
          <w:lang w:eastAsia="he-IL"/>
        </w:rPr>
      </w:pPr>
      <w:bookmarkStart w:id="9166" w:name="_ETM_Q19_754246"/>
      <w:bookmarkStart w:id="9167" w:name="_ETM_Q19_754314"/>
      <w:bookmarkEnd w:id="9166"/>
      <w:bookmarkEnd w:id="9167"/>
    </w:p>
    <w:p w:rsidR="0086198E" w:rsidRDefault="0086198E" w:rsidP="00AF5ECF">
      <w:pPr>
        <w:pStyle w:val="a4"/>
        <w:keepNext/>
        <w:rPr>
          <w:rtl/>
        </w:rPr>
      </w:pPr>
      <w:bookmarkStart w:id="9168" w:name="ET_speaker_6520_20"/>
      <w:r w:rsidRPr="00184EBE">
        <w:rPr>
          <w:rStyle w:val="TagStyle"/>
          <w:rtl/>
        </w:rPr>
        <w:t xml:space="preserve"> &lt;&lt; דובר &gt;&gt; </w:t>
      </w:r>
      <w:bookmarkStart w:id="9169" w:name="_Toc172455823"/>
      <w:bookmarkStart w:id="9170" w:name="_Toc172458287"/>
      <w:bookmarkStart w:id="9171" w:name="_Toc172459579"/>
      <w:bookmarkStart w:id="9172" w:name="_Toc172459913"/>
      <w:r>
        <w:rPr>
          <w:rtl/>
        </w:rPr>
        <w:t>ארז מלול (ש"ס):</w:t>
      </w:r>
      <w:bookmarkEnd w:id="9169"/>
      <w:bookmarkEnd w:id="9170"/>
      <w:bookmarkEnd w:id="9171"/>
      <w:bookmarkEnd w:id="9172"/>
      <w:r w:rsidRPr="00184EBE">
        <w:rPr>
          <w:rStyle w:val="TagStyle"/>
          <w:rtl/>
        </w:rPr>
        <w:t xml:space="preserve"> &lt;&lt; דובר &gt;&gt;</w:t>
      </w:r>
      <w:r>
        <w:rPr>
          <w:rtl/>
        </w:rPr>
        <w:t xml:space="preserve">   </w:t>
      </w:r>
      <w:bookmarkEnd w:id="9168"/>
    </w:p>
    <w:p w:rsidR="0086198E" w:rsidRDefault="0086198E" w:rsidP="002F0EDE">
      <w:pPr>
        <w:rPr>
          <w:rtl/>
          <w:lang w:eastAsia="he-IL"/>
        </w:rPr>
      </w:pPr>
    </w:p>
    <w:p w:rsidR="0086198E" w:rsidRDefault="0086198E" w:rsidP="00AF5ECF">
      <w:pPr>
        <w:rPr>
          <w:rtl/>
          <w:lang w:eastAsia="he-IL"/>
        </w:rPr>
      </w:pPr>
      <w:bookmarkStart w:id="9173" w:name="_ETM_Q19_735104"/>
      <w:bookmarkStart w:id="9174" w:name="_ETM_Q19_735361"/>
      <w:bookmarkStart w:id="9175" w:name="_ETM_Q19_735405"/>
      <w:bookmarkEnd w:id="9173"/>
      <w:bookmarkEnd w:id="9174"/>
      <w:bookmarkEnd w:id="9175"/>
      <w:r>
        <w:rPr>
          <w:rFonts w:hint="cs"/>
          <w:rtl/>
          <w:lang w:eastAsia="he-IL"/>
        </w:rPr>
        <w:t xml:space="preserve">אדוני היושב-ראש, חבריי </w:t>
      </w:r>
      <w:bookmarkStart w:id="9176" w:name="_ETM_Q19_757127"/>
      <w:bookmarkEnd w:id="9176"/>
      <w:r>
        <w:rPr>
          <w:rFonts w:hint="cs"/>
          <w:rtl/>
          <w:lang w:eastAsia="he-IL"/>
        </w:rPr>
        <w:t xml:space="preserve">חברי הכנסת, כבוד השר, אני ניצב בפניכם היום כדי להציג </w:t>
      </w:r>
      <w:bookmarkStart w:id="9177" w:name="_ETM_Q19_762133"/>
      <w:bookmarkEnd w:id="9177"/>
      <w:r>
        <w:rPr>
          <w:rFonts w:hint="cs"/>
          <w:rtl/>
          <w:lang w:eastAsia="he-IL"/>
        </w:rPr>
        <w:t xml:space="preserve">הצעת חוק בעלת חשיבות עליונה, הצעה שמטרתה להגן על האינטרסים </w:t>
      </w:r>
      <w:bookmarkStart w:id="9178" w:name="_ETM_Q19_766173"/>
      <w:bookmarkEnd w:id="9178"/>
      <w:r>
        <w:rPr>
          <w:rFonts w:hint="cs"/>
          <w:rtl/>
          <w:lang w:eastAsia="he-IL"/>
        </w:rPr>
        <w:t xml:space="preserve">הכלכליים של אזרחי ישראל ולקדם שקיפות במערכת הבנקאית שלנו. </w:t>
      </w:r>
    </w:p>
    <w:p w:rsidR="0086198E" w:rsidRDefault="0086198E" w:rsidP="00AF5ECF">
      <w:pPr>
        <w:rPr>
          <w:rtl/>
          <w:lang w:eastAsia="he-IL"/>
        </w:rPr>
      </w:pPr>
      <w:bookmarkStart w:id="9179" w:name="_ETM_Q19_773262"/>
      <w:bookmarkStart w:id="9180" w:name="_ETM_Q19_773327"/>
      <w:bookmarkEnd w:id="9179"/>
      <w:bookmarkEnd w:id="9180"/>
    </w:p>
    <w:p w:rsidR="0086198E" w:rsidRDefault="0086198E" w:rsidP="00196EF8">
      <w:pPr>
        <w:rPr>
          <w:rtl/>
        </w:rPr>
      </w:pPr>
      <w:bookmarkStart w:id="9181" w:name="_ETM_Q19_772735"/>
      <w:bookmarkStart w:id="9182" w:name="_ETM_Q19_772794"/>
      <w:bookmarkEnd w:id="9181"/>
      <w:bookmarkEnd w:id="9182"/>
      <w:r>
        <w:rPr>
          <w:rFonts w:hint="cs"/>
          <w:rtl/>
          <w:lang w:eastAsia="he-IL"/>
        </w:rPr>
        <w:t xml:space="preserve">בוא </w:t>
      </w:r>
      <w:bookmarkStart w:id="9183" w:name="_ETM_Q19_773303"/>
      <w:bookmarkEnd w:id="9183"/>
      <w:r>
        <w:rPr>
          <w:rFonts w:hint="cs"/>
          <w:rtl/>
          <w:lang w:eastAsia="he-IL"/>
        </w:rPr>
        <w:t xml:space="preserve">נתחיל בעובדות מטרידות. </w:t>
      </w:r>
      <w:bookmarkStart w:id="9184" w:name="_ETM_Q19_779814"/>
      <w:bookmarkStart w:id="9185" w:name="_ETM_Q19_776023"/>
      <w:bookmarkStart w:id="9186" w:name="_ETM_Q19_776084"/>
      <w:bookmarkStart w:id="9187" w:name="TOR_Q20"/>
      <w:bookmarkEnd w:id="9184"/>
      <w:bookmarkEnd w:id="9185"/>
      <w:bookmarkEnd w:id="9186"/>
      <w:bookmarkEnd w:id="9187"/>
      <w:r>
        <w:rPr>
          <w:rFonts w:hint="cs"/>
          <w:rtl/>
        </w:rPr>
        <w:t xml:space="preserve">נכון לרבעון הראשון של שנת 2023 סכום מדהים של </w:t>
      </w:r>
      <w:bookmarkStart w:id="9188" w:name="_ETM_Q20_180000"/>
      <w:bookmarkEnd w:id="9188"/>
      <w:r>
        <w:rPr>
          <w:rFonts w:hint="cs"/>
          <w:rtl/>
        </w:rPr>
        <w:t>כ</w:t>
      </w:r>
      <w:bookmarkStart w:id="9189" w:name="_ETM_Q20_180359"/>
      <w:bookmarkEnd w:id="9189"/>
      <w:r>
        <w:rPr>
          <w:rFonts w:hint="cs"/>
          <w:rtl/>
        </w:rPr>
        <w:t>-</w:t>
      </w:r>
      <w:r>
        <w:rPr>
          <w:rtl/>
        </w:rPr>
        <w:t xml:space="preserve">535 </w:t>
      </w:r>
      <w:bookmarkStart w:id="9190" w:name="_ETM_Q20_182590"/>
      <w:bookmarkEnd w:id="9190"/>
      <w:r>
        <w:rPr>
          <w:rtl/>
        </w:rPr>
        <w:t>מיליארד</w:t>
      </w:r>
      <w:r>
        <w:rPr>
          <w:rFonts w:hint="cs"/>
          <w:rtl/>
        </w:rPr>
        <w:t>י</w:t>
      </w:r>
      <w:r>
        <w:rPr>
          <w:rtl/>
        </w:rPr>
        <w:t xml:space="preserve"> </w:t>
      </w:r>
      <w:bookmarkStart w:id="9191" w:name="_ETM_Q20_183189"/>
      <w:bookmarkEnd w:id="9191"/>
      <w:r>
        <w:rPr>
          <w:rtl/>
        </w:rPr>
        <w:t xml:space="preserve">שקלים </w:t>
      </w:r>
      <w:bookmarkStart w:id="9192" w:name="_ETM_Q20_184269"/>
      <w:bookmarkEnd w:id="9192"/>
      <w:r>
        <w:rPr>
          <w:rtl/>
        </w:rPr>
        <w:t xml:space="preserve">נמצא </w:t>
      </w:r>
      <w:bookmarkStart w:id="9193" w:name="_ETM_Q20_184720"/>
      <w:bookmarkEnd w:id="9193"/>
      <w:r>
        <w:rPr>
          <w:rtl/>
        </w:rPr>
        <w:t xml:space="preserve">בחשבונות </w:t>
      </w:r>
      <w:bookmarkStart w:id="9194" w:name="_ETM_Q20_185319"/>
      <w:bookmarkEnd w:id="9194"/>
      <w:r>
        <w:rPr>
          <w:rtl/>
        </w:rPr>
        <w:t xml:space="preserve">עובר </w:t>
      </w:r>
      <w:bookmarkStart w:id="9195" w:name="_ETM_Q20_185529"/>
      <w:bookmarkEnd w:id="9195"/>
      <w:r>
        <w:rPr>
          <w:rtl/>
        </w:rPr>
        <w:t xml:space="preserve">ושב </w:t>
      </w:r>
      <w:bookmarkStart w:id="9196" w:name="_ETM_Q20_185890"/>
      <w:bookmarkEnd w:id="9196"/>
      <w:r>
        <w:rPr>
          <w:rtl/>
        </w:rPr>
        <w:t>ש</w:t>
      </w:r>
      <w:r>
        <w:rPr>
          <w:rFonts w:hint="cs"/>
          <w:rtl/>
        </w:rPr>
        <w:t xml:space="preserve">ל </w:t>
      </w:r>
      <w:r>
        <w:rPr>
          <w:rtl/>
        </w:rPr>
        <w:t xml:space="preserve">לקוחות </w:t>
      </w:r>
      <w:bookmarkStart w:id="9197" w:name="_ETM_Q20_186519"/>
      <w:bookmarkEnd w:id="9197"/>
      <w:r>
        <w:rPr>
          <w:rtl/>
        </w:rPr>
        <w:t xml:space="preserve">בנקים </w:t>
      </w:r>
      <w:bookmarkStart w:id="9198" w:name="_ETM_Q20_186970"/>
      <w:bookmarkEnd w:id="9198"/>
      <w:r>
        <w:rPr>
          <w:rtl/>
        </w:rPr>
        <w:t>בישראל</w:t>
      </w:r>
      <w:r w:rsidR="00196EF8">
        <w:rPr>
          <w:rFonts w:hint="cs"/>
          <w:rtl/>
        </w:rPr>
        <w:t>.</w:t>
      </w:r>
      <w:r>
        <w:rPr>
          <w:rtl/>
        </w:rPr>
        <w:t xml:space="preserve"> </w:t>
      </w:r>
      <w:bookmarkStart w:id="9199" w:name="_ETM_Q20_187870"/>
      <w:bookmarkEnd w:id="9199"/>
      <w:r>
        <w:rPr>
          <w:rtl/>
        </w:rPr>
        <w:t xml:space="preserve">סכום </w:t>
      </w:r>
      <w:bookmarkStart w:id="9200" w:name="_ETM_Q20_188230"/>
      <w:bookmarkEnd w:id="9200"/>
      <w:r>
        <w:rPr>
          <w:rtl/>
        </w:rPr>
        <w:t>הזו</w:t>
      </w:r>
      <w:r>
        <w:rPr>
          <w:rFonts w:hint="cs"/>
          <w:rtl/>
        </w:rPr>
        <w:t>י.</w:t>
      </w:r>
      <w:r>
        <w:rPr>
          <w:rtl/>
        </w:rPr>
        <w:t xml:space="preserve"> </w:t>
      </w:r>
      <w:bookmarkStart w:id="9201" w:name="_ETM_Q20_189039"/>
      <w:bookmarkEnd w:id="9201"/>
      <w:r>
        <w:rPr>
          <w:rtl/>
        </w:rPr>
        <w:t xml:space="preserve">סכום </w:t>
      </w:r>
      <w:bookmarkStart w:id="9202" w:name="_ETM_Q20_189400"/>
      <w:bookmarkEnd w:id="9202"/>
      <w:r>
        <w:rPr>
          <w:rtl/>
        </w:rPr>
        <w:t xml:space="preserve">עצום </w:t>
      </w:r>
      <w:bookmarkStart w:id="9203" w:name="_ETM_Q20_189730"/>
      <w:bookmarkEnd w:id="9203"/>
      <w:r>
        <w:rPr>
          <w:rtl/>
        </w:rPr>
        <w:t xml:space="preserve">זה </w:t>
      </w:r>
      <w:bookmarkStart w:id="9204" w:name="_ETM_Q20_189940"/>
      <w:bookmarkEnd w:id="9204"/>
      <w:r>
        <w:rPr>
          <w:rtl/>
        </w:rPr>
        <w:t xml:space="preserve">שווה </w:t>
      </w:r>
      <w:bookmarkStart w:id="9205" w:name="_ETM_Q20_190509"/>
      <w:bookmarkEnd w:id="9205"/>
      <w:r>
        <w:rPr>
          <w:rtl/>
        </w:rPr>
        <w:t xml:space="preserve">ערך </w:t>
      </w:r>
      <w:bookmarkStart w:id="9206" w:name="_ETM_Q20_190869"/>
      <w:bookmarkEnd w:id="9206"/>
      <w:r>
        <w:rPr>
          <w:rtl/>
        </w:rPr>
        <w:t xml:space="preserve">לכשליש </w:t>
      </w:r>
      <w:bookmarkStart w:id="9207" w:name="_ETM_Q20_191530"/>
      <w:bookmarkEnd w:id="9207"/>
      <w:r>
        <w:rPr>
          <w:rFonts w:hint="cs"/>
          <w:rtl/>
        </w:rPr>
        <w:t>מ</w:t>
      </w:r>
      <w:r>
        <w:rPr>
          <w:rtl/>
        </w:rPr>
        <w:t xml:space="preserve">התוצר </w:t>
      </w:r>
      <w:bookmarkStart w:id="9208" w:name="_ETM_Q20_191919"/>
      <w:bookmarkEnd w:id="9208"/>
      <w:r>
        <w:rPr>
          <w:rtl/>
        </w:rPr>
        <w:t xml:space="preserve">המקומי </w:t>
      </w:r>
      <w:bookmarkStart w:id="9209" w:name="_ETM_Q20_192669"/>
      <w:bookmarkEnd w:id="9209"/>
      <w:r>
        <w:rPr>
          <w:rtl/>
        </w:rPr>
        <w:t xml:space="preserve">הגולמי </w:t>
      </w:r>
      <w:bookmarkStart w:id="9210" w:name="_ETM_Q20_193089"/>
      <w:bookmarkEnd w:id="9210"/>
      <w:r>
        <w:rPr>
          <w:rtl/>
        </w:rPr>
        <w:t xml:space="preserve">של </w:t>
      </w:r>
      <w:bookmarkStart w:id="9211" w:name="_ETM_Q20_193269"/>
      <w:bookmarkEnd w:id="9211"/>
      <w:r>
        <w:rPr>
          <w:rtl/>
        </w:rPr>
        <w:t>ישראל</w:t>
      </w:r>
      <w:r w:rsidR="00196EF8">
        <w:rPr>
          <w:rFonts w:hint="cs"/>
          <w:rtl/>
        </w:rPr>
        <w:t>,</w:t>
      </w:r>
      <w:r>
        <w:rPr>
          <w:rtl/>
        </w:rPr>
        <w:t xml:space="preserve"> </w:t>
      </w:r>
      <w:bookmarkStart w:id="9212" w:name="_ETM_Q20_194139"/>
      <w:bookmarkEnd w:id="9212"/>
      <w:r>
        <w:rPr>
          <w:rtl/>
        </w:rPr>
        <w:t xml:space="preserve">ואינו </w:t>
      </w:r>
      <w:bookmarkStart w:id="9213" w:name="_ETM_Q20_194559"/>
      <w:bookmarkEnd w:id="9213"/>
      <w:r>
        <w:rPr>
          <w:rtl/>
        </w:rPr>
        <w:t xml:space="preserve">מביא </w:t>
      </w:r>
      <w:bookmarkStart w:id="9214" w:name="_ETM_Q20_195219"/>
      <w:bookmarkEnd w:id="9214"/>
      <w:r>
        <w:rPr>
          <w:rtl/>
        </w:rPr>
        <w:t xml:space="preserve">מניב </w:t>
      </w:r>
      <w:bookmarkStart w:id="9215" w:name="_ETM_Q20_195610"/>
      <w:bookmarkEnd w:id="9215"/>
      <w:r>
        <w:rPr>
          <w:rtl/>
        </w:rPr>
        <w:t xml:space="preserve">ללקוחות </w:t>
      </w:r>
      <w:bookmarkStart w:id="9216" w:name="_ETM_Q20_196420"/>
      <w:bookmarkEnd w:id="9216"/>
      <w:r>
        <w:rPr>
          <w:rtl/>
        </w:rPr>
        <w:t>ול</w:t>
      </w:r>
      <w:bookmarkStart w:id="9217" w:name="_ETM_Q20_196720"/>
      <w:bookmarkStart w:id="9218" w:name="_ETM_Q20_197199"/>
      <w:bookmarkStart w:id="9219" w:name="_ETM_Q20_198630"/>
      <w:bookmarkEnd w:id="9217"/>
      <w:bookmarkEnd w:id="9218"/>
      <w:bookmarkEnd w:id="9219"/>
      <w:r>
        <w:rPr>
          <w:rFonts w:hint="cs"/>
          <w:rtl/>
        </w:rPr>
        <w:t xml:space="preserve">ו אגורה אחת של ריבית. </w:t>
      </w:r>
      <w:r>
        <w:rPr>
          <w:rtl/>
        </w:rPr>
        <w:t>במקביל</w:t>
      </w:r>
      <w:r w:rsidR="00196EF8">
        <w:rPr>
          <w:rFonts w:hint="cs"/>
          <w:rtl/>
        </w:rPr>
        <w:t>,</w:t>
      </w:r>
      <w:r>
        <w:rPr>
          <w:rtl/>
        </w:rPr>
        <w:t xml:space="preserve"> </w:t>
      </w:r>
      <w:bookmarkStart w:id="9220" w:name="_ETM_Q20_199440"/>
      <w:bookmarkEnd w:id="9220"/>
      <w:r>
        <w:rPr>
          <w:rtl/>
        </w:rPr>
        <w:t xml:space="preserve">הבנקים </w:t>
      </w:r>
      <w:bookmarkStart w:id="9221" w:name="_ETM_Q20_199920"/>
      <w:bookmarkEnd w:id="9221"/>
      <w:r>
        <w:rPr>
          <w:rtl/>
        </w:rPr>
        <w:t xml:space="preserve">מדווחים </w:t>
      </w:r>
      <w:bookmarkStart w:id="9222" w:name="_ETM_Q20_200550"/>
      <w:bookmarkEnd w:id="9222"/>
      <w:r>
        <w:rPr>
          <w:rtl/>
        </w:rPr>
        <w:t xml:space="preserve">על </w:t>
      </w:r>
      <w:bookmarkStart w:id="9223" w:name="_ETM_Q20_200640"/>
      <w:bookmarkEnd w:id="9223"/>
      <w:r>
        <w:rPr>
          <w:rtl/>
        </w:rPr>
        <w:t xml:space="preserve">רווחים </w:t>
      </w:r>
      <w:bookmarkStart w:id="9224" w:name="_ETM_Q20_201270"/>
      <w:bookmarkEnd w:id="9224"/>
      <w:r>
        <w:rPr>
          <w:rtl/>
        </w:rPr>
        <w:t>חסר</w:t>
      </w:r>
      <w:r>
        <w:rPr>
          <w:rFonts w:hint="cs"/>
          <w:rtl/>
        </w:rPr>
        <w:t>י</w:t>
      </w:r>
      <w:r>
        <w:rPr>
          <w:rtl/>
        </w:rPr>
        <w:t xml:space="preserve"> </w:t>
      </w:r>
      <w:bookmarkStart w:id="9225" w:name="_ETM_Q20_201630"/>
      <w:bookmarkEnd w:id="9225"/>
      <w:r>
        <w:rPr>
          <w:rtl/>
        </w:rPr>
        <w:t>תקדים</w:t>
      </w:r>
      <w:r>
        <w:rPr>
          <w:rFonts w:hint="cs"/>
          <w:rtl/>
        </w:rPr>
        <w:t>.</w:t>
      </w:r>
      <w:r>
        <w:rPr>
          <w:rtl/>
        </w:rPr>
        <w:t xml:space="preserve"> </w:t>
      </w:r>
      <w:bookmarkStart w:id="9226" w:name="_ETM_Q20_202470"/>
      <w:bookmarkEnd w:id="9226"/>
      <w:r>
        <w:rPr>
          <w:rtl/>
        </w:rPr>
        <w:t xml:space="preserve">ברבעון </w:t>
      </w:r>
      <w:bookmarkStart w:id="9227" w:name="_ETM_Q20_202859"/>
      <w:bookmarkEnd w:id="9227"/>
      <w:r>
        <w:rPr>
          <w:rtl/>
        </w:rPr>
        <w:t xml:space="preserve">הראשון </w:t>
      </w:r>
      <w:bookmarkStart w:id="9228" w:name="_ETM_Q20_203160"/>
      <w:bookmarkEnd w:id="9228"/>
      <w:r>
        <w:rPr>
          <w:rtl/>
        </w:rPr>
        <w:t xml:space="preserve">של </w:t>
      </w:r>
      <w:bookmarkStart w:id="9229" w:name="_ETM_Q20_203279"/>
      <w:bookmarkEnd w:id="9229"/>
      <w:r>
        <w:rPr>
          <w:rtl/>
        </w:rPr>
        <w:t xml:space="preserve">2023 </w:t>
      </w:r>
      <w:bookmarkStart w:id="9230" w:name="_ETM_Q20_205140"/>
      <w:bookmarkEnd w:id="9230"/>
      <w:r>
        <w:rPr>
          <w:rtl/>
        </w:rPr>
        <w:t xml:space="preserve">בלבד </w:t>
      </w:r>
      <w:bookmarkStart w:id="9231" w:name="_ETM_Q20_205650"/>
      <w:bookmarkStart w:id="9232" w:name="_ETM_Q20_206039"/>
      <w:bookmarkEnd w:id="9231"/>
      <w:bookmarkEnd w:id="9232"/>
      <w:r>
        <w:rPr>
          <w:rFonts w:hint="cs"/>
          <w:rtl/>
        </w:rPr>
        <w:t xml:space="preserve">רווחי </w:t>
      </w:r>
      <w:r>
        <w:rPr>
          <w:rtl/>
        </w:rPr>
        <w:t xml:space="preserve">הבנקים </w:t>
      </w:r>
      <w:bookmarkStart w:id="9233" w:name="_ETM_Q20_206519"/>
      <w:bookmarkEnd w:id="9233"/>
      <w:r>
        <w:rPr>
          <w:rtl/>
        </w:rPr>
        <w:t xml:space="preserve">הגיעו </w:t>
      </w:r>
      <w:bookmarkStart w:id="9234" w:name="_ETM_Q20_206820"/>
      <w:bookmarkEnd w:id="9234"/>
      <w:r>
        <w:rPr>
          <w:rtl/>
        </w:rPr>
        <w:t xml:space="preserve">לסכום </w:t>
      </w:r>
      <w:bookmarkStart w:id="9235" w:name="_ETM_Q20_207599"/>
      <w:bookmarkEnd w:id="9235"/>
      <w:r>
        <w:rPr>
          <w:rtl/>
        </w:rPr>
        <w:t xml:space="preserve">של </w:t>
      </w:r>
      <w:bookmarkStart w:id="9236" w:name="_ETM_Q20_207839"/>
      <w:bookmarkEnd w:id="9236"/>
      <w:r>
        <w:rPr>
          <w:rtl/>
        </w:rPr>
        <w:t xml:space="preserve">6.3 </w:t>
      </w:r>
      <w:bookmarkStart w:id="9237" w:name="_ETM_Q20_208769"/>
      <w:bookmarkEnd w:id="9237"/>
      <w:r>
        <w:rPr>
          <w:rtl/>
        </w:rPr>
        <w:t xml:space="preserve">מיליארד </w:t>
      </w:r>
      <w:bookmarkStart w:id="9238" w:name="_ETM_Q20_209130"/>
      <w:bookmarkEnd w:id="9238"/>
      <w:r>
        <w:rPr>
          <w:rtl/>
        </w:rPr>
        <w:t>שקל</w:t>
      </w:r>
      <w:r>
        <w:rPr>
          <w:rFonts w:hint="cs"/>
          <w:rtl/>
        </w:rPr>
        <w:t>ים</w:t>
      </w:r>
      <w:r>
        <w:rPr>
          <w:rtl/>
        </w:rPr>
        <w:t xml:space="preserve"> </w:t>
      </w:r>
      <w:bookmarkStart w:id="9239" w:name="_ETM_Q20_210160"/>
      <w:bookmarkEnd w:id="9239"/>
      <w:r w:rsidR="00196EF8">
        <w:rPr>
          <w:rFonts w:hint="cs"/>
          <w:rtl/>
        </w:rPr>
        <w:t xml:space="preserve">– </w:t>
      </w:r>
      <w:r>
        <w:rPr>
          <w:rtl/>
        </w:rPr>
        <w:t xml:space="preserve">זינוק </w:t>
      </w:r>
      <w:bookmarkStart w:id="9240" w:name="_ETM_Q20_210699"/>
      <w:bookmarkEnd w:id="9240"/>
      <w:r>
        <w:rPr>
          <w:rtl/>
        </w:rPr>
        <w:t xml:space="preserve">של </w:t>
      </w:r>
      <w:bookmarkStart w:id="9241" w:name="_ETM_Q20_211060"/>
      <w:bookmarkEnd w:id="9241"/>
      <w:r>
        <w:rPr>
          <w:rtl/>
        </w:rPr>
        <w:t xml:space="preserve">עשרות </w:t>
      </w:r>
      <w:bookmarkStart w:id="9242" w:name="_ETM_Q20_211539"/>
      <w:bookmarkEnd w:id="9242"/>
      <w:r>
        <w:rPr>
          <w:rtl/>
        </w:rPr>
        <w:t xml:space="preserve">אחוזים </w:t>
      </w:r>
      <w:bookmarkStart w:id="9243" w:name="_ETM_Q20_211930"/>
      <w:bookmarkEnd w:id="9243"/>
      <w:r>
        <w:rPr>
          <w:rtl/>
        </w:rPr>
        <w:t xml:space="preserve">בהשוואה </w:t>
      </w:r>
      <w:bookmarkStart w:id="9244" w:name="_ETM_Q20_212350"/>
      <w:bookmarkEnd w:id="9244"/>
      <w:r>
        <w:rPr>
          <w:rtl/>
        </w:rPr>
        <w:t xml:space="preserve">לתקופות </w:t>
      </w:r>
      <w:bookmarkStart w:id="9245" w:name="_ETM_Q20_212860"/>
      <w:bookmarkEnd w:id="9245"/>
      <w:r>
        <w:rPr>
          <w:rtl/>
        </w:rPr>
        <w:t>קודמות</w:t>
      </w:r>
      <w:r>
        <w:rPr>
          <w:rFonts w:hint="cs"/>
          <w:rtl/>
        </w:rPr>
        <w:t>,</w:t>
      </w:r>
      <w:r>
        <w:rPr>
          <w:rtl/>
        </w:rPr>
        <w:t xml:space="preserve"> </w:t>
      </w:r>
      <w:bookmarkStart w:id="9246" w:name="_ETM_Q20_213640"/>
      <w:bookmarkEnd w:id="9246"/>
      <w:r>
        <w:rPr>
          <w:rtl/>
        </w:rPr>
        <w:t xml:space="preserve">זינוק </w:t>
      </w:r>
      <w:bookmarkStart w:id="9247" w:name="_ETM_Q20_214059"/>
      <w:bookmarkEnd w:id="9247"/>
      <w:r>
        <w:rPr>
          <w:rtl/>
        </w:rPr>
        <w:t xml:space="preserve">שמגיע </w:t>
      </w:r>
      <w:bookmarkStart w:id="9248" w:name="_ETM_Q20_214540"/>
      <w:bookmarkEnd w:id="9248"/>
      <w:r>
        <w:rPr>
          <w:rtl/>
        </w:rPr>
        <w:t xml:space="preserve">בעיקר </w:t>
      </w:r>
      <w:bookmarkStart w:id="9249" w:name="_ETM_Q20_214960"/>
      <w:bookmarkEnd w:id="9249"/>
      <w:r>
        <w:rPr>
          <w:rtl/>
        </w:rPr>
        <w:t xml:space="preserve">הודות </w:t>
      </w:r>
      <w:bookmarkStart w:id="9250" w:name="_ETM_Q20_215260"/>
      <w:bookmarkEnd w:id="9250"/>
      <w:r>
        <w:rPr>
          <w:rtl/>
        </w:rPr>
        <w:t>לעלי</w:t>
      </w:r>
      <w:r>
        <w:rPr>
          <w:rFonts w:hint="cs"/>
          <w:rtl/>
        </w:rPr>
        <w:t>י</w:t>
      </w:r>
      <w:r>
        <w:rPr>
          <w:rtl/>
        </w:rPr>
        <w:t xml:space="preserve">ה </w:t>
      </w:r>
      <w:bookmarkStart w:id="9251" w:name="_ETM_Q20_215590"/>
      <w:bookmarkEnd w:id="9251"/>
      <w:r>
        <w:rPr>
          <w:rtl/>
        </w:rPr>
        <w:t xml:space="preserve">בריבית </w:t>
      </w:r>
      <w:bookmarkStart w:id="9252" w:name="_ETM_Q20_216220"/>
      <w:bookmarkEnd w:id="9252"/>
      <w:r>
        <w:rPr>
          <w:rtl/>
        </w:rPr>
        <w:t xml:space="preserve">בנק </w:t>
      </w:r>
      <w:bookmarkStart w:id="9253" w:name="_ETM_Q20_216579"/>
      <w:bookmarkEnd w:id="9253"/>
      <w:r>
        <w:rPr>
          <w:rtl/>
        </w:rPr>
        <w:t>ישראל</w:t>
      </w:r>
      <w:r>
        <w:rPr>
          <w:rFonts w:hint="cs"/>
          <w:rtl/>
        </w:rPr>
        <w:t>.</w:t>
      </w:r>
    </w:p>
    <w:p w:rsidR="0086198E" w:rsidRDefault="0086198E" w:rsidP="00AF5ECF">
      <w:pPr>
        <w:rPr>
          <w:rtl/>
        </w:rPr>
      </w:pPr>
    </w:p>
    <w:p w:rsidR="0086198E" w:rsidRDefault="0086198E" w:rsidP="00233B79">
      <w:pPr>
        <w:rPr>
          <w:rtl/>
        </w:rPr>
      </w:pPr>
      <w:bookmarkStart w:id="9254" w:name="_ETM_Q20_217360"/>
      <w:bookmarkEnd w:id="9254"/>
      <w:r>
        <w:rPr>
          <w:rtl/>
        </w:rPr>
        <w:t xml:space="preserve">מה </w:t>
      </w:r>
      <w:bookmarkStart w:id="9255" w:name="_ETM_Q20_217600"/>
      <w:bookmarkEnd w:id="9255"/>
      <w:r>
        <w:rPr>
          <w:rtl/>
        </w:rPr>
        <w:t xml:space="preserve">הבעיה </w:t>
      </w:r>
      <w:bookmarkStart w:id="9256" w:name="_ETM_Q20_218050"/>
      <w:bookmarkEnd w:id="9256"/>
      <w:r>
        <w:rPr>
          <w:rtl/>
        </w:rPr>
        <w:t>כאן</w:t>
      </w:r>
      <w:r>
        <w:rPr>
          <w:rFonts w:hint="cs"/>
          <w:rtl/>
        </w:rPr>
        <w:t>?</w:t>
      </w:r>
      <w:r>
        <w:rPr>
          <w:rtl/>
        </w:rPr>
        <w:t xml:space="preserve"> </w:t>
      </w:r>
      <w:bookmarkStart w:id="9257" w:name="_ETM_Q20_218350"/>
      <w:bookmarkEnd w:id="9257"/>
      <w:r>
        <w:rPr>
          <w:rtl/>
        </w:rPr>
        <w:t xml:space="preserve">בעוד </w:t>
      </w:r>
      <w:bookmarkStart w:id="9258" w:name="_ETM_Q20_218770"/>
      <w:bookmarkEnd w:id="9258"/>
      <w:r>
        <w:rPr>
          <w:rtl/>
        </w:rPr>
        <w:t xml:space="preserve">כספם </w:t>
      </w:r>
      <w:bookmarkStart w:id="9259" w:name="_ETM_Q20_219370"/>
      <w:bookmarkEnd w:id="9259"/>
      <w:r>
        <w:rPr>
          <w:rtl/>
        </w:rPr>
        <w:t xml:space="preserve">של </w:t>
      </w:r>
      <w:bookmarkStart w:id="9260" w:name="_ETM_Q20_219670"/>
      <w:bookmarkEnd w:id="9260"/>
      <w:r>
        <w:rPr>
          <w:rFonts w:hint="cs"/>
          <w:rtl/>
        </w:rPr>
        <w:t>ה</w:t>
      </w:r>
      <w:r>
        <w:rPr>
          <w:rtl/>
        </w:rPr>
        <w:t xml:space="preserve">אזרחים </w:t>
      </w:r>
      <w:bookmarkStart w:id="9261" w:name="_ETM_Q20_220870"/>
      <w:bookmarkEnd w:id="9261"/>
      <w:r>
        <w:rPr>
          <w:rtl/>
        </w:rPr>
        <w:t xml:space="preserve">ישן </w:t>
      </w:r>
      <w:bookmarkStart w:id="9262" w:name="_ETM_Q20_221500"/>
      <w:bookmarkEnd w:id="9262"/>
      <w:r>
        <w:rPr>
          <w:rtl/>
        </w:rPr>
        <w:t xml:space="preserve">בחשבונות </w:t>
      </w:r>
      <w:bookmarkStart w:id="9263" w:name="_ETM_Q20_222129"/>
      <w:bookmarkEnd w:id="9263"/>
      <w:r>
        <w:rPr>
          <w:rtl/>
        </w:rPr>
        <w:t xml:space="preserve">העובר </w:t>
      </w:r>
      <w:bookmarkStart w:id="9264" w:name="_ETM_Q20_222489"/>
      <w:bookmarkEnd w:id="9264"/>
      <w:r>
        <w:rPr>
          <w:rtl/>
        </w:rPr>
        <w:t>ושב</w:t>
      </w:r>
      <w:r>
        <w:rPr>
          <w:rFonts w:hint="cs"/>
          <w:rtl/>
        </w:rPr>
        <w:t>,</w:t>
      </w:r>
      <w:r>
        <w:rPr>
          <w:rtl/>
        </w:rPr>
        <w:t xml:space="preserve"> </w:t>
      </w:r>
      <w:bookmarkStart w:id="9265" w:name="_ETM_Q20_223520"/>
      <w:bookmarkEnd w:id="9265"/>
      <w:r>
        <w:rPr>
          <w:rtl/>
        </w:rPr>
        <w:t xml:space="preserve">הבנקים </w:t>
      </w:r>
      <w:bookmarkStart w:id="9266" w:name="_ETM_Q20_224120"/>
      <w:bookmarkEnd w:id="9266"/>
      <w:r>
        <w:rPr>
          <w:rtl/>
        </w:rPr>
        <w:t xml:space="preserve">משתמשים </w:t>
      </w:r>
      <w:bookmarkStart w:id="9267" w:name="_ETM_Q20_224659"/>
      <w:bookmarkEnd w:id="9267"/>
      <w:r>
        <w:rPr>
          <w:rtl/>
        </w:rPr>
        <w:t xml:space="preserve">בו </w:t>
      </w:r>
      <w:bookmarkStart w:id="9268" w:name="_ETM_Q20_224870"/>
      <w:bookmarkEnd w:id="9268"/>
      <w:r>
        <w:rPr>
          <w:rtl/>
        </w:rPr>
        <w:t xml:space="preserve">כדי </w:t>
      </w:r>
      <w:bookmarkStart w:id="9269" w:name="_ETM_Q20_225140"/>
      <w:bookmarkEnd w:id="9269"/>
      <w:r>
        <w:rPr>
          <w:rtl/>
        </w:rPr>
        <w:t xml:space="preserve">להרוויח </w:t>
      </w:r>
      <w:bookmarkStart w:id="9270" w:name="_ETM_Q20_225590"/>
      <w:bookmarkEnd w:id="9270"/>
      <w:r>
        <w:rPr>
          <w:rtl/>
        </w:rPr>
        <w:t xml:space="preserve">סכומי </w:t>
      </w:r>
      <w:bookmarkStart w:id="9271" w:name="_ETM_Q20_225950"/>
      <w:bookmarkEnd w:id="9271"/>
      <w:r>
        <w:rPr>
          <w:rtl/>
        </w:rPr>
        <w:t>עתק</w:t>
      </w:r>
      <w:r>
        <w:rPr>
          <w:rFonts w:hint="cs"/>
          <w:rtl/>
        </w:rPr>
        <w:t>.</w:t>
      </w:r>
      <w:r>
        <w:rPr>
          <w:rtl/>
        </w:rPr>
        <w:t xml:space="preserve"> </w:t>
      </w:r>
      <w:bookmarkStart w:id="9272" w:name="_ETM_Q20_226370"/>
      <w:bookmarkEnd w:id="9272"/>
      <w:r>
        <w:rPr>
          <w:rtl/>
        </w:rPr>
        <w:t xml:space="preserve">הם </w:t>
      </w:r>
      <w:bookmarkStart w:id="9273" w:name="_ETM_Q20_226489"/>
      <w:bookmarkEnd w:id="9273"/>
      <w:r>
        <w:rPr>
          <w:rtl/>
        </w:rPr>
        <w:t xml:space="preserve">מפקידים </w:t>
      </w:r>
      <w:bookmarkStart w:id="9274" w:name="_ETM_Q20_226880"/>
      <w:bookmarkEnd w:id="9274"/>
      <w:r>
        <w:rPr>
          <w:rtl/>
        </w:rPr>
        <w:t xml:space="preserve">את </w:t>
      </w:r>
      <w:bookmarkStart w:id="9275" w:name="_ETM_Q20_226940"/>
      <w:bookmarkEnd w:id="9275"/>
      <w:r>
        <w:rPr>
          <w:rtl/>
        </w:rPr>
        <w:t xml:space="preserve">הכסף </w:t>
      </w:r>
      <w:bookmarkStart w:id="9276" w:name="_ETM_Q20_227270"/>
      <w:bookmarkEnd w:id="9276"/>
      <w:r>
        <w:rPr>
          <w:rtl/>
        </w:rPr>
        <w:t xml:space="preserve">בבנק </w:t>
      </w:r>
      <w:bookmarkStart w:id="9277" w:name="_ETM_Q20_227600"/>
      <w:bookmarkEnd w:id="9277"/>
      <w:r>
        <w:rPr>
          <w:rtl/>
        </w:rPr>
        <w:t>ישראל</w:t>
      </w:r>
      <w:r>
        <w:rPr>
          <w:rFonts w:hint="cs"/>
          <w:rtl/>
        </w:rPr>
        <w:t>,</w:t>
      </w:r>
      <w:r>
        <w:rPr>
          <w:rtl/>
        </w:rPr>
        <w:t xml:space="preserve"> </w:t>
      </w:r>
      <w:bookmarkStart w:id="9278" w:name="_ETM_Q20_228440"/>
      <w:bookmarkEnd w:id="9278"/>
      <w:r>
        <w:rPr>
          <w:rtl/>
        </w:rPr>
        <w:t xml:space="preserve">מלווים </w:t>
      </w:r>
      <w:bookmarkStart w:id="9279" w:name="_ETM_Q20_228860"/>
      <w:bookmarkEnd w:id="9279"/>
      <w:r>
        <w:rPr>
          <w:rtl/>
        </w:rPr>
        <w:t xml:space="preserve">אותו </w:t>
      </w:r>
      <w:bookmarkStart w:id="9280" w:name="_ETM_Q20_229040"/>
      <w:bookmarkEnd w:id="9280"/>
      <w:r>
        <w:rPr>
          <w:rtl/>
        </w:rPr>
        <w:t xml:space="preserve">בריבית </w:t>
      </w:r>
      <w:bookmarkStart w:id="9281" w:name="_ETM_Q20_229399"/>
      <w:bookmarkEnd w:id="9281"/>
      <w:r>
        <w:rPr>
          <w:rtl/>
        </w:rPr>
        <w:t xml:space="preserve">גבוהה </w:t>
      </w:r>
      <w:bookmarkStart w:id="9282" w:name="_ETM_Q20_229790"/>
      <w:bookmarkEnd w:id="9282"/>
      <w:r>
        <w:rPr>
          <w:rFonts w:hint="cs"/>
          <w:rtl/>
        </w:rPr>
        <w:t xml:space="preserve">וגורפים </w:t>
      </w:r>
      <w:bookmarkStart w:id="9283" w:name="_ETM_Q20_232000"/>
      <w:bookmarkEnd w:id="9283"/>
      <w:r>
        <w:rPr>
          <w:rFonts w:hint="cs"/>
          <w:rtl/>
        </w:rPr>
        <w:t>את</w:t>
      </w:r>
      <w:r>
        <w:rPr>
          <w:rtl/>
        </w:rPr>
        <w:t xml:space="preserve"> </w:t>
      </w:r>
      <w:bookmarkStart w:id="9284" w:name="_ETM_Q20_231739"/>
      <w:bookmarkEnd w:id="9284"/>
      <w:r>
        <w:rPr>
          <w:rtl/>
        </w:rPr>
        <w:t xml:space="preserve">כל </w:t>
      </w:r>
      <w:bookmarkStart w:id="9285" w:name="_ETM_Q20_231920"/>
      <w:bookmarkEnd w:id="9285"/>
      <w:r>
        <w:rPr>
          <w:rtl/>
        </w:rPr>
        <w:t xml:space="preserve">הרווחים </w:t>
      </w:r>
      <w:bookmarkStart w:id="9286" w:name="_ETM_Q20_232370"/>
      <w:bookmarkEnd w:id="9286"/>
      <w:r>
        <w:rPr>
          <w:rtl/>
        </w:rPr>
        <w:t>לכיסם</w:t>
      </w:r>
      <w:r>
        <w:rPr>
          <w:rFonts w:hint="cs"/>
          <w:rtl/>
        </w:rPr>
        <w:t>.</w:t>
      </w:r>
      <w:r>
        <w:rPr>
          <w:rtl/>
        </w:rPr>
        <w:t xml:space="preserve"> </w:t>
      </w:r>
      <w:bookmarkStart w:id="9287" w:name="_ETM_Q20_233800"/>
      <w:bookmarkEnd w:id="9287"/>
      <w:r>
        <w:rPr>
          <w:rtl/>
        </w:rPr>
        <w:t xml:space="preserve">מה </w:t>
      </w:r>
      <w:bookmarkStart w:id="9288" w:name="_ETM_Q20_234010"/>
      <w:bookmarkEnd w:id="9288"/>
      <w:r>
        <w:rPr>
          <w:rtl/>
        </w:rPr>
        <w:t xml:space="preserve">עם </w:t>
      </w:r>
      <w:bookmarkStart w:id="9289" w:name="_ETM_Q20_234130"/>
      <w:bookmarkEnd w:id="9289"/>
      <w:r>
        <w:rPr>
          <w:rtl/>
        </w:rPr>
        <w:t>הלקוחות</w:t>
      </w:r>
      <w:r>
        <w:rPr>
          <w:rFonts w:hint="cs"/>
          <w:rtl/>
        </w:rPr>
        <w:t>?</w:t>
      </w:r>
      <w:r>
        <w:rPr>
          <w:rtl/>
        </w:rPr>
        <w:t xml:space="preserve"> </w:t>
      </w:r>
      <w:bookmarkStart w:id="9290" w:name="_ETM_Q20_234910"/>
      <w:bookmarkEnd w:id="9290"/>
      <w:r>
        <w:rPr>
          <w:rtl/>
        </w:rPr>
        <w:t xml:space="preserve">הם </w:t>
      </w:r>
      <w:bookmarkStart w:id="9291" w:name="_ETM_Q20_235060"/>
      <w:bookmarkEnd w:id="9291"/>
      <w:r>
        <w:rPr>
          <w:rtl/>
        </w:rPr>
        <w:t xml:space="preserve">נשארים </w:t>
      </w:r>
      <w:bookmarkStart w:id="9292" w:name="_ETM_Q20_235480"/>
      <w:bookmarkEnd w:id="9292"/>
      <w:r>
        <w:rPr>
          <w:rtl/>
        </w:rPr>
        <w:t>מאחור</w:t>
      </w:r>
      <w:r>
        <w:rPr>
          <w:rFonts w:hint="cs"/>
          <w:rtl/>
        </w:rPr>
        <w:t>,</w:t>
      </w:r>
      <w:r>
        <w:rPr>
          <w:rtl/>
        </w:rPr>
        <w:t xml:space="preserve"> </w:t>
      </w:r>
      <w:bookmarkStart w:id="9293" w:name="_ETM_Q20_236110"/>
      <w:bookmarkEnd w:id="9293"/>
      <w:r>
        <w:rPr>
          <w:rtl/>
        </w:rPr>
        <w:t xml:space="preserve">לא </w:t>
      </w:r>
      <w:bookmarkStart w:id="9294" w:name="_ETM_Q20_236290"/>
      <w:bookmarkEnd w:id="9294"/>
      <w:r>
        <w:rPr>
          <w:rtl/>
        </w:rPr>
        <w:t xml:space="preserve">מודעים </w:t>
      </w:r>
      <w:bookmarkStart w:id="9295" w:name="_ETM_Q20_236710"/>
      <w:bookmarkEnd w:id="9295"/>
      <w:r>
        <w:rPr>
          <w:rtl/>
        </w:rPr>
        <w:t xml:space="preserve">לכך </w:t>
      </w:r>
      <w:bookmarkStart w:id="9296" w:name="_ETM_Q20_237430"/>
      <w:bookmarkEnd w:id="9296"/>
      <w:r>
        <w:rPr>
          <w:rtl/>
        </w:rPr>
        <w:t xml:space="preserve">שכספם </w:t>
      </w:r>
      <w:bookmarkStart w:id="9297" w:name="_ETM_Q20_238600"/>
      <w:bookmarkEnd w:id="9297"/>
      <w:r>
        <w:rPr>
          <w:rtl/>
        </w:rPr>
        <w:t xml:space="preserve">יכול </w:t>
      </w:r>
      <w:bookmarkStart w:id="9298" w:name="_ETM_Q20_239320"/>
      <w:bookmarkEnd w:id="9298"/>
      <w:r>
        <w:rPr>
          <w:rtl/>
        </w:rPr>
        <w:t xml:space="preserve">לעבוד </w:t>
      </w:r>
      <w:bookmarkStart w:id="9299" w:name="_ETM_Q20_239860"/>
      <w:bookmarkEnd w:id="9299"/>
      <w:r>
        <w:rPr>
          <w:rtl/>
        </w:rPr>
        <w:t xml:space="preserve">עבורם </w:t>
      </w:r>
      <w:bookmarkStart w:id="9300" w:name="_ETM_Q20_240310"/>
      <w:bookmarkEnd w:id="9300"/>
      <w:r>
        <w:rPr>
          <w:rtl/>
        </w:rPr>
        <w:t xml:space="preserve">הרבה </w:t>
      </w:r>
      <w:bookmarkStart w:id="9301" w:name="_ETM_Q20_240550"/>
      <w:bookmarkEnd w:id="9301"/>
      <w:r>
        <w:rPr>
          <w:rtl/>
        </w:rPr>
        <w:t xml:space="preserve">יותר </w:t>
      </w:r>
      <w:bookmarkStart w:id="9302" w:name="_ETM_Q20_240760"/>
      <w:bookmarkEnd w:id="9302"/>
      <w:r>
        <w:rPr>
          <w:rtl/>
        </w:rPr>
        <w:t>קשה</w:t>
      </w:r>
      <w:r>
        <w:rPr>
          <w:rFonts w:hint="cs"/>
          <w:rtl/>
        </w:rPr>
        <w:t>.</w:t>
      </w:r>
      <w:r>
        <w:rPr>
          <w:rtl/>
        </w:rPr>
        <w:t xml:space="preserve"> </w:t>
      </w:r>
      <w:bookmarkStart w:id="9303" w:name="_ETM_Q20_241570"/>
      <w:bookmarkEnd w:id="9303"/>
      <w:r>
        <w:rPr>
          <w:rtl/>
        </w:rPr>
        <w:t xml:space="preserve">רבים </w:t>
      </w:r>
      <w:bookmarkStart w:id="9304" w:name="_ETM_Q20_241990"/>
      <w:bookmarkEnd w:id="9304"/>
      <w:r>
        <w:rPr>
          <w:rtl/>
        </w:rPr>
        <w:t xml:space="preserve">מהם </w:t>
      </w:r>
      <w:bookmarkStart w:id="9305" w:name="_ETM_Q20_242170"/>
      <w:bookmarkEnd w:id="9305"/>
      <w:r>
        <w:rPr>
          <w:rtl/>
        </w:rPr>
        <w:t xml:space="preserve">פשוט </w:t>
      </w:r>
      <w:bookmarkStart w:id="9306" w:name="_ETM_Q20_242530"/>
      <w:bookmarkEnd w:id="9306"/>
      <w:r>
        <w:rPr>
          <w:rtl/>
        </w:rPr>
        <w:t xml:space="preserve">לא </w:t>
      </w:r>
      <w:bookmarkStart w:id="9307" w:name="_ETM_Q20_242590"/>
      <w:bookmarkEnd w:id="9307"/>
      <w:r>
        <w:rPr>
          <w:rtl/>
        </w:rPr>
        <w:t xml:space="preserve">יודעים </w:t>
      </w:r>
      <w:bookmarkStart w:id="9308" w:name="_ETM_Q20_242830"/>
      <w:bookmarkEnd w:id="9308"/>
      <w:r>
        <w:rPr>
          <w:rtl/>
        </w:rPr>
        <w:t xml:space="preserve">כמה </w:t>
      </w:r>
      <w:bookmarkStart w:id="9309" w:name="_ETM_Q20_243100"/>
      <w:bookmarkEnd w:id="9309"/>
      <w:r>
        <w:rPr>
          <w:rtl/>
        </w:rPr>
        <w:t xml:space="preserve">כסף </w:t>
      </w:r>
      <w:bookmarkStart w:id="9310" w:name="_ETM_Q20_243490"/>
      <w:bookmarkEnd w:id="9310"/>
      <w:r>
        <w:rPr>
          <w:rtl/>
        </w:rPr>
        <w:t xml:space="preserve">יש </w:t>
      </w:r>
      <w:bookmarkStart w:id="9311" w:name="_ETM_Q20_243670"/>
      <w:bookmarkEnd w:id="9311"/>
      <w:r>
        <w:rPr>
          <w:rtl/>
        </w:rPr>
        <w:t xml:space="preserve">להם </w:t>
      </w:r>
      <w:bookmarkStart w:id="9312" w:name="_ETM_Q20_243850"/>
      <w:bookmarkEnd w:id="9312"/>
      <w:r>
        <w:rPr>
          <w:rtl/>
        </w:rPr>
        <w:t>בחשבון</w:t>
      </w:r>
      <w:r w:rsidR="00233B79">
        <w:rPr>
          <w:rFonts w:hint="cs"/>
          <w:rtl/>
        </w:rPr>
        <w:t>,</w:t>
      </w:r>
      <w:r>
        <w:rPr>
          <w:rtl/>
        </w:rPr>
        <w:t xml:space="preserve"> </w:t>
      </w:r>
      <w:bookmarkStart w:id="9313" w:name="_ETM_Q20_244630"/>
      <w:bookmarkEnd w:id="9313"/>
      <w:r>
        <w:rPr>
          <w:rtl/>
        </w:rPr>
        <w:t xml:space="preserve">או </w:t>
      </w:r>
      <w:bookmarkStart w:id="9314" w:name="_ETM_Q20_244750"/>
      <w:bookmarkEnd w:id="9314"/>
      <w:r>
        <w:rPr>
          <w:rtl/>
        </w:rPr>
        <w:t xml:space="preserve">שאינם </w:t>
      </w:r>
      <w:bookmarkStart w:id="9315" w:name="_ETM_Q20_245110"/>
      <w:bookmarkEnd w:id="9315"/>
      <w:r>
        <w:rPr>
          <w:rtl/>
        </w:rPr>
        <w:t xml:space="preserve">מכירים </w:t>
      </w:r>
      <w:bookmarkStart w:id="9316" w:name="_ETM_Q20_245500"/>
      <w:bookmarkEnd w:id="9316"/>
      <w:r>
        <w:rPr>
          <w:rtl/>
        </w:rPr>
        <w:t xml:space="preserve">אפשרויות </w:t>
      </w:r>
      <w:bookmarkStart w:id="9317" w:name="_ETM_Q20_246220"/>
      <w:bookmarkEnd w:id="9317"/>
      <w:r>
        <w:rPr>
          <w:rtl/>
        </w:rPr>
        <w:t xml:space="preserve">השקעה </w:t>
      </w:r>
      <w:bookmarkStart w:id="9318" w:name="_ETM_Q20_247670"/>
      <w:bookmarkEnd w:id="9318"/>
      <w:r>
        <w:rPr>
          <w:rtl/>
        </w:rPr>
        <w:t xml:space="preserve">שונות </w:t>
      </w:r>
      <w:bookmarkStart w:id="9319" w:name="_ETM_Q20_248180"/>
      <w:bookmarkEnd w:id="9319"/>
      <w:r>
        <w:rPr>
          <w:rtl/>
        </w:rPr>
        <w:t xml:space="preserve">שיכולות </w:t>
      </w:r>
      <w:bookmarkStart w:id="9320" w:name="_ETM_Q20_248659"/>
      <w:bookmarkEnd w:id="9320"/>
      <w:r>
        <w:rPr>
          <w:rtl/>
        </w:rPr>
        <w:t>לה</w:t>
      </w:r>
      <w:r>
        <w:rPr>
          <w:rFonts w:hint="cs"/>
          <w:rtl/>
        </w:rPr>
        <w:t>ניב</w:t>
      </w:r>
      <w:r>
        <w:rPr>
          <w:rtl/>
        </w:rPr>
        <w:t xml:space="preserve"> </w:t>
      </w:r>
      <w:bookmarkStart w:id="9321" w:name="_ETM_Q20_249049"/>
      <w:bookmarkEnd w:id="9321"/>
      <w:r>
        <w:rPr>
          <w:rtl/>
        </w:rPr>
        <w:t xml:space="preserve">להם </w:t>
      </w:r>
      <w:bookmarkStart w:id="9322" w:name="_ETM_Q20_249319"/>
      <w:bookmarkEnd w:id="9322"/>
      <w:r>
        <w:rPr>
          <w:rtl/>
        </w:rPr>
        <w:t>תשו</w:t>
      </w:r>
      <w:r>
        <w:rPr>
          <w:rFonts w:hint="cs"/>
          <w:rtl/>
        </w:rPr>
        <w:t>א</w:t>
      </w:r>
      <w:r>
        <w:rPr>
          <w:rtl/>
        </w:rPr>
        <w:t>ה</w:t>
      </w:r>
      <w:r>
        <w:rPr>
          <w:rFonts w:hint="cs"/>
          <w:rtl/>
        </w:rPr>
        <w:t>.</w:t>
      </w:r>
      <w:bookmarkStart w:id="9323" w:name="_ETM_Q20_249740"/>
      <w:bookmarkEnd w:id="9323"/>
      <w:r>
        <w:rPr>
          <w:rFonts w:hint="cs"/>
          <w:rtl/>
        </w:rPr>
        <w:t xml:space="preserve"> </w:t>
      </w:r>
      <w:r>
        <w:rPr>
          <w:rtl/>
        </w:rPr>
        <w:t xml:space="preserve">הצעת </w:t>
      </w:r>
      <w:bookmarkStart w:id="9324" w:name="_ETM_Q20_250130"/>
      <w:bookmarkEnd w:id="9324"/>
      <w:r>
        <w:rPr>
          <w:rtl/>
        </w:rPr>
        <w:t xml:space="preserve">החוק </w:t>
      </w:r>
      <w:bookmarkStart w:id="9325" w:name="_ETM_Q20_250310"/>
      <w:bookmarkEnd w:id="9325"/>
      <w:r>
        <w:rPr>
          <w:rtl/>
        </w:rPr>
        <w:t xml:space="preserve">שלפניכם </w:t>
      </w:r>
      <w:bookmarkStart w:id="9326" w:name="_ETM_Q20_250909"/>
      <w:bookmarkEnd w:id="9326"/>
      <w:r>
        <w:rPr>
          <w:rtl/>
        </w:rPr>
        <w:t xml:space="preserve">באה </w:t>
      </w:r>
      <w:bookmarkStart w:id="9327" w:name="_ETM_Q20_251060"/>
      <w:bookmarkEnd w:id="9327"/>
      <w:r>
        <w:rPr>
          <w:rtl/>
        </w:rPr>
        <w:t xml:space="preserve">לתקן </w:t>
      </w:r>
      <w:bookmarkStart w:id="9328" w:name="_ETM_Q20_251450"/>
      <w:bookmarkEnd w:id="9328"/>
      <w:r>
        <w:rPr>
          <w:rtl/>
        </w:rPr>
        <w:t xml:space="preserve">עיוות </w:t>
      </w:r>
      <w:bookmarkStart w:id="9329" w:name="_ETM_Q20_251720"/>
      <w:bookmarkEnd w:id="9329"/>
      <w:r>
        <w:rPr>
          <w:rtl/>
        </w:rPr>
        <w:t>זה</w:t>
      </w:r>
      <w:r w:rsidR="00233B79">
        <w:rPr>
          <w:rFonts w:hint="cs"/>
          <w:rtl/>
        </w:rPr>
        <w:t>.</w:t>
      </w:r>
      <w:r>
        <w:rPr>
          <w:rtl/>
        </w:rPr>
        <w:t xml:space="preserve"> </w:t>
      </w:r>
      <w:bookmarkStart w:id="9330" w:name="_ETM_Q20_252260"/>
      <w:bookmarkEnd w:id="9330"/>
      <w:r>
        <w:rPr>
          <w:rtl/>
        </w:rPr>
        <w:t xml:space="preserve">היא </w:t>
      </w:r>
      <w:bookmarkStart w:id="9331" w:name="_ETM_Q20_252380"/>
      <w:bookmarkEnd w:id="9331"/>
      <w:r>
        <w:rPr>
          <w:rtl/>
        </w:rPr>
        <w:t xml:space="preserve">פשוטה </w:t>
      </w:r>
      <w:bookmarkStart w:id="9332" w:name="_ETM_Q20_253680"/>
      <w:bookmarkEnd w:id="9332"/>
      <w:r>
        <w:rPr>
          <w:rtl/>
        </w:rPr>
        <w:t xml:space="preserve">אך </w:t>
      </w:r>
      <w:bookmarkStart w:id="9333" w:name="_ETM_Q20_253890"/>
      <w:bookmarkEnd w:id="9333"/>
      <w:r>
        <w:rPr>
          <w:rtl/>
        </w:rPr>
        <w:t xml:space="preserve">בעלת </w:t>
      </w:r>
      <w:bookmarkStart w:id="9334" w:name="_ETM_Q20_254280"/>
      <w:bookmarkEnd w:id="9334"/>
      <w:r>
        <w:rPr>
          <w:rtl/>
        </w:rPr>
        <w:t xml:space="preserve">פוטנציאל </w:t>
      </w:r>
      <w:bookmarkStart w:id="9335" w:name="_ETM_Q20_254880"/>
      <w:bookmarkEnd w:id="9335"/>
      <w:r>
        <w:rPr>
          <w:rtl/>
        </w:rPr>
        <w:t xml:space="preserve">השפעה </w:t>
      </w:r>
      <w:bookmarkStart w:id="9336" w:name="_ETM_Q20_255180"/>
      <w:bookmarkEnd w:id="9336"/>
      <w:r>
        <w:rPr>
          <w:rtl/>
        </w:rPr>
        <w:t>עצו</w:t>
      </w:r>
      <w:r>
        <w:rPr>
          <w:rFonts w:hint="cs"/>
          <w:rtl/>
        </w:rPr>
        <w:t>ם.</w:t>
      </w:r>
      <w:r>
        <w:rPr>
          <w:rtl/>
        </w:rPr>
        <w:t xml:space="preserve"> </w:t>
      </w:r>
      <w:bookmarkStart w:id="9337" w:name="_ETM_Q20_255630"/>
      <w:bookmarkStart w:id="9338" w:name="_ETM_Q20_256539"/>
      <w:bookmarkEnd w:id="9337"/>
      <w:bookmarkEnd w:id="9338"/>
      <w:r>
        <w:rPr>
          <w:rtl/>
        </w:rPr>
        <w:t xml:space="preserve">הבנקים </w:t>
      </w:r>
      <w:bookmarkStart w:id="9339" w:name="_ETM_Q20_257020"/>
      <w:bookmarkEnd w:id="9339"/>
      <w:r>
        <w:rPr>
          <w:rtl/>
        </w:rPr>
        <w:t>יח</w:t>
      </w:r>
      <w:r>
        <w:rPr>
          <w:rFonts w:hint="cs"/>
          <w:rtl/>
        </w:rPr>
        <w:t>וי</w:t>
      </w:r>
      <w:r>
        <w:rPr>
          <w:rtl/>
        </w:rPr>
        <w:t xml:space="preserve">בו </w:t>
      </w:r>
      <w:bookmarkStart w:id="9340" w:name="_ETM_Q20_257409"/>
      <w:bookmarkEnd w:id="9340"/>
      <w:r>
        <w:rPr>
          <w:rtl/>
        </w:rPr>
        <w:t xml:space="preserve">ליידע </w:t>
      </w:r>
      <w:bookmarkStart w:id="9341" w:name="_ETM_Q20_257829"/>
      <w:bookmarkEnd w:id="9341"/>
      <w:r w:rsidR="00233B79">
        <w:rPr>
          <w:rFonts w:hint="cs"/>
          <w:rtl/>
        </w:rPr>
        <w:t xml:space="preserve">את </w:t>
      </w:r>
      <w:r>
        <w:rPr>
          <w:rtl/>
        </w:rPr>
        <w:t xml:space="preserve">לקוחותיהם </w:t>
      </w:r>
      <w:bookmarkStart w:id="9342" w:name="_ETM_Q20_258909"/>
      <w:bookmarkEnd w:id="9342"/>
      <w:r>
        <w:rPr>
          <w:rtl/>
        </w:rPr>
        <w:t xml:space="preserve">כאשר </w:t>
      </w:r>
      <w:bookmarkStart w:id="9343" w:name="_ETM_Q20_259329"/>
      <w:bookmarkEnd w:id="9343"/>
      <w:r w:rsidR="00233B79">
        <w:rPr>
          <w:rFonts w:hint="cs"/>
          <w:rtl/>
        </w:rPr>
        <w:t xml:space="preserve">יתרת </w:t>
      </w:r>
      <w:bookmarkStart w:id="9344" w:name="_ETM_Q20_259689"/>
      <w:bookmarkEnd w:id="9344"/>
      <w:r>
        <w:rPr>
          <w:rtl/>
        </w:rPr>
        <w:t xml:space="preserve">הזכות </w:t>
      </w:r>
      <w:bookmarkStart w:id="9345" w:name="_ETM_Q20_261350"/>
      <w:bookmarkEnd w:id="9345"/>
      <w:r>
        <w:rPr>
          <w:rtl/>
        </w:rPr>
        <w:t xml:space="preserve">בחשבונם </w:t>
      </w:r>
      <w:bookmarkStart w:id="9346" w:name="_ETM_Q20_262899"/>
      <w:bookmarkEnd w:id="9346"/>
      <w:r w:rsidR="0040236C">
        <w:rPr>
          <w:rFonts w:hint="cs"/>
          <w:rtl/>
        </w:rPr>
        <w:t>– –</w:t>
      </w:r>
      <w:r>
        <w:rPr>
          <w:rFonts w:hint="cs"/>
          <w:rtl/>
        </w:rPr>
        <w:t xml:space="preserve"> </w:t>
      </w:r>
    </w:p>
    <w:p w:rsidR="0086198E" w:rsidRDefault="0086198E" w:rsidP="00AF5ECF">
      <w:pPr>
        <w:rPr>
          <w:rtl/>
        </w:rPr>
      </w:pPr>
      <w:bookmarkStart w:id="9347" w:name="_ETM_Q20_263000"/>
      <w:bookmarkEnd w:id="9347"/>
    </w:p>
    <w:p w:rsidR="0086198E" w:rsidRDefault="0086198E" w:rsidP="00AF5ECF">
      <w:pPr>
        <w:pStyle w:val="af8"/>
        <w:keepNext/>
        <w:rPr>
          <w:rtl/>
        </w:rPr>
      </w:pPr>
      <w:bookmarkStart w:id="9348" w:name="ET_yor_6598_2"/>
      <w:r w:rsidRPr="000949CD">
        <w:rPr>
          <w:rStyle w:val="TagStyle"/>
          <w:rtl/>
        </w:rPr>
        <w:t xml:space="preserve"> &lt;&lt; יור &gt;&gt; </w:t>
      </w:r>
      <w:r>
        <w:rPr>
          <w:rtl/>
        </w:rPr>
        <w:t>היו"ר משה סולומון:</w:t>
      </w:r>
      <w:r w:rsidRPr="000949CD">
        <w:rPr>
          <w:rStyle w:val="TagStyle"/>
          <w:rtl/>
        </w:rPr>
        <w:t xml:space="preserve"> &lt;&lt; יור &gt;&gt;</w:t>
      </w:r>
      <w:r>
        <w:rPr>
          <w:rtl/>
        </w:rPr>
        <w:t xml:space="preserve">  </w:t>
      </w:r>
      <w:bookmarkEnd w:id="9348"/>
    </w:p>
    <w:p w:rsidR="0086198E" w:rsidRDefault="0086198E" w:rsidP="002F0EDE">
      <w:pPr>
        <w:rPr>
          <w:rtl/>
        </w:rPr>
      </w:pPr>
    </w:p>
    <w:p w:rsidR="0086198E" w:rsidRDefault="0086198E" w:rsidP="00AF5ECF">
      <w:pPr>
        <w:rPr>
          <w:rtl/>
        </w:rPr>
      </w:pPr>
      <w:r>
        <w:rPr>
          <w:rFonts w:hint="cs"/>
          <w:rtl/>
        </w:rPr>
        <w:t>חברים, נא</w:t>
      </w:r>
      <w:bookmarkStart w:id="9349" w:name="_ETM_Q20_264000"/>
      <w:bookmarkEnd w:id="9349"/>
      <w:r>
        <w:rPr>
          <w:rFonts w:hint="cs"/>
          <w:rtl/>
        </w:rPr>
        <w:t xml:space="preserve"> לשמור על שקט במליאה, זה מפריע. </w:t>
      </w:r>
    </w:p>
    <w:p w:rsidR="0086198E" w:rsidRDefault="0086198E" w:rsidP="00AF5ECF">
      <w:pPr>
        <w:rPr>
          <w:rtl/>
        </w:rPr>
      </w:pPr>
    </w:p>
    <w:p w:rsidR="0086198E" w:rsidRDefault="0086198E" w:rsidP="00AF5ECF">
      <w:pPr>
        <w:pStyle w:val="-"/>
        <w:keepNext/>
        <w:rPr>
          <w:rtl/>
        </w:rPr>
      </w:pPr>
      <w:bookmarkStart w:id="9350" w:name="ET_speakercontinue_6520_3"/>
      <w:r w:rsidRPr="000949CD">
        <w:rPr>
          <w:rStyle w:val="TagStyle"/>
          <w:rtl/>
        </w:rPr>
        <w:t xml:space="preserve">&lt;&lt; דובר_המשך &gt;&gt; </w:t>
      </w:r>
      <w:r>
        <w:rPr>
          <w:rtl/>
        </w:rPr>
        <w:t>ארז מלול (ש"ס):</w:t>
      </w:r>
      <w:r w:rsidRPr="000949CD">
        <w:rPr>
          <w:rStyle w:val="TagStyle"/>
          <w:rtl/>
        </w:rPr>
        <w:t xml:space="preserve"> &lt;&lt; דובר_המשך &gt;&gt;</w:t>
      </w:r>
      <w:r>
        <w:rPr>
          <w:rtl/>
        </w:rPr>
        <w:t xml:space="preserve">  </w:t>
      </w:r>
      <w:bookmarkEnd w:id="9350"/>
    </w:p>
    <w:p w:rsidR="0086198E" w:rsidRDefault="0086198E" w:rsidP="002F0EDE">
      <w:pPr>
        <w:rPr>
          <w:rtl/>
        </w:rPr>
      </w:pPr>
    </w:p>
    <w:p w:rsidR="0086198E" w:rsidRDefault="0040236C" w:rsidP="0040236C">
      <w:pPr>
        <w:rPr>
          <w:rtl/>
        </w:rPr>
      </w:pPr>
      <w:r>
        <w:rPr>
          <w:rFonts w:hint="cs"/>
          <w:rtl/>
        </w:rPr>
        <w:t>– –</w:t>
      </w:r>
      <w:r w:rsidR="0086198E">
        <w:rPr>
          <w:rFonts w:hint="cs"/>
          <w:rtl/>
        </w:rPr>
        <w:t xml:space="preserve"> עולה על 15,000 שקלים ואינה נושאת ריבית במשך רבעון שלם. </w:t>
      </w:r>
      <w:bookmarkStart w:id="9351" w:name="_ETM_Q20_265000"/>
      <w:bookmarkStart w:id="9352" w:name="_ETM_Q20_266000"/>
      <w:bookmarkEnd w:id="9351"/>
      <w:bookmarkEnd w:id="9352"/>
    </w:p>
    <w:p w:rsidR="0086198E" w:rsidRDefault="0086198E" w:rsidP="00AF5ECF">
      <w:pPr>
        <w:rPr>
          <w:rtl/>
        </w:rPr>
      </w:pPr>
    </w:p>
    <w:p w:rsidR="0086198E" w:rsidRDefault="0086198E" w:rsidP="00AF5ECF">
      <w:pPr>
        <w:rPr>
          <w:rtl/>
        </w:rPr>
      </w:pPr>
      <w:bookmarkStart w:id="9353" w:name="_ETM_Q20_270000"/>
      <w:bookmarkEnd w:id="9353"/>
      <w:r>
        <w:rPr>
          <w:rFonts w:hint="cs"/>
          <w:rtl/>
        </w:rPr>
        <w:t xml:space="preserve">זה לא אתה, נאור, הכול בסדר. </w:t>
      </w:r>
      <w:bookmarkStart w:id="9354" w:name="_ETM_Q20_276811"/>
      <w:bookmarkStart w:id="9355" w:name="_ETM_Q20_276847"/>
      <w:bookmarkStart w:id="9356" w:name="_ETM_Q20_276900"/>
      <w:bookmarkStart w:id="9357" w:name="_ETM_Q20_276941"/>
      <w:bookmarkEnd w:id="9354"/>
      <w:bookmarkEnd w:id="9355"/>
      <w:bookmarkEnd w:id="9356"/>
      <w:bookmarkEnd w:id="9357"/>
      <w:r>
        <w:rPr>
          <w:rFonts w:hint="cs"/>
          <w:rtl/>
        </w:rPr>
        <w:t xml:space="preserve">רם, זה מפריע לי. </w:t>
      </w:r>
    </w:p>
    <w:p w:rsidR="0086198E" w:rsidRDefault="0086198E" w:rsidP="00AF5ECF">
      <w:pPr>
        <w:rPr>
          <w:rtl/>
        </w:rPr>
      </w:pPr>
      <w:bookmarkStart w:id="9358" w:name="_ETM_Q20_278585"/>
      <w:bookmarkStart w:id="9359" w:name="_ETM_Q20_278618"/>
      <w:bookmarkEnd w:id="9358"/>
      <w:bookmarkEnd w:id="9359"/>
    </w:p>
    <w:p w:rsidR="0086198E" w:rsidRDefault="0086198E" w:rsidP="00233B79">
      <w:pPr>
        <w:rPr>
          <w:rtl/>
        </w:rPr>
      </w:pPr>
      <w:bookmarkStart w:id="9360" w:name="_ETM_Q20_278712"/>
      <w:bookmarkStart w:id="9361" w:name="_ETM_Q20_278756"/>
      <w:bookmarkEnd w:id="9360"/>
      <w:bookmarkEnd w:id="9361"/>
      <w:r>
        <w:rPr>
          <w:rFonts w:hint="cs"/>
          <w:rtl/>
        </w:rPr>
        <w:t>בהודעה זו הבנקים יידרשו להבהיר ללקוחות כי כספם אינו מניב רווחים</w:t>
      </w:r>
      <w:bookmarkStart w:id="9362" w:name="_ETM_Q20_284000"/>
      <w:bookmarkEnd w:id="9362"/>
      <w:r w:rsidR="00233B79">
        <w:rPr>
          <w:rFonts w:hint="cs"/>
          <w:rtl/>
        </w:rPr>
        <w:t>.</w:t>
      </w:r>
      <w:r>
        <w:rPr>
          <w:rFonts w:hint="cs"/>
          <w:rtl/>
        </w:rPr>
        <w:t xml:space="preserve"> הבנקים יציעו ללקוחות לבחון חלופות השקעה. </w:t>
      </w:r>
    </w:p>
    <w:p w:rsidR="0086198E" w:rsidRDefault="0086198E" w:rsidP="00AF5ECF">
      <w:pPr>
        <w:rPr>
          <w:rtl/>
        </w:rPr>
      </w:pPr>
      <w:bookmarkStart w:id="9363" w:name="_ETM_Q20_287847"/>
      <w:bookmarkStart w:id="9364" w:name="_ETM_Q20_287902"/>
      <w:bookmarkEnd w:id="9363"/>
      <w:bookmarkEnd w:id="9364"/>
    </w:p>
    <w:p w:rsidR="0086198E" w:rsidRDefault="0086198E" w:rsidP="00233B79">
      <w:pPr>
        <w:rPr>
          <w:rtl/>
        </w:rPr>
      </w:pPr>
      <w:bookmarkStart w:id="9365" w:name="_ETM_Q20_288002"/>
      <w:bookmarkStart w:id="9366" w:name="_ETM_Q20_288045"/>
      <w:bookmarkEnd w:id="9365"/>
      <w:bookmarkEnd w:id="9366"/>
      <w:r>
        <w:rPr>
          <w:rFonts w:hint="cs"/>
          <w:rtl/>
        </w:rPr>
        <w:t xml:space="preserve">מדוע חוק זה כה חשוב? </w:t>
      </w:r>
      <w:bookmarkStart w:id="9367" w:name="_ETM_Q20_290000"/>
      <w:bookmarkEnd w:id="9367"/>
      <w:r>
        <w:rPr>
          <w:rFonts w:hint="cs"/>
          <w:rtl/>
        </w:rPr>
        <w:t xml:space="preserve">1. שקיפות </w:t>
      </w:r>
      <w:r>
        <w:rPr>
          <w:rFonts w:hint="eastAsia"/>
          <w:rtl/>
        </w:rPr>
        <w:t>–</w:t>
      </w:r>
      <w:r>
        <w:rPr>
          <w:rFonts w:hint="cs"/>
          <w:rtl/>
        </w:rPr>
        <w:t xml:space="preserve"> הוא מגביר את השקיפות </w:t>
      </w:r>
      <w:bookmarkStart w:id="9368" w:name="_ETM_Q20_288000"/>
      <w:bookmarkEnd w:id="9368"/>
      <w:r>
        <w:rPr>
          <w:rFonts w:hint="cs"/>
          <w:rtl/>
        </w:rPr>
        <w:t>במערכת הבנקאית, מאפשר ללקוחות לקבל תמונה ברורה יותר של מצבם הפיננסי</w:t>
      </w:r>
      <w:r w:rsidR="00233B79">
        <w:rPr>
          <w:rFonts w:hint="cs"/>
          <w:rtl/>
        </w:rPr>
        <w:t>;</w:t>
      </w:r>
      <w:r>
        <w:rPr>
          <w:rFonts w:hint="cs"/>
          <w:rtl/>
        </w:rPr>
        <w:t xml:space="preserve"> 2. הוא נותן כוח ללקוח ומעניק ללקוחות את המידע הדרוש כדי לקבל החלטות מושכלות לגבי כספם</w:t>
      </w:r>
      <w:r w:rsidR="00233B79">
        <w:rPr>
          <w:rFonts w:hint="cs"/>
          <w:rtl/>
        </w:rPr>
        <w:t>;</w:t>
      </w:r>
      <w:r>
        <w:rPr>
          <w:rFonts w:hint="cs"/>
          <w:rtl/>
        </w:rPr>
        <w:t xml:space="preserve"> </w:t>
      </w:r>
      <w:bookmarkStart w:id="9369" w:name="_ETM_Q20_299000"/>
      <w:bookmarkEnd w:id="9369"/>
      <w:r>
        <w:rPr>
          <w:rFonts w:hint="cs"/>
          <w:rtl/>
        </w:rPr>
        <w:t>3.</w:t>
      </w:r>
      <w:bookmarkStart w:id="9370" w:name="_ETM_Q20_302490"/>
      <w:bookmarkEnd w:id="9370"/>
      <w:r>
        <w:rPr>
          <w:rFonts w:hint="cs"/>
          <w:rtl/>
        </w:rPr>
        <w:t xml:space="preserve"> הוא </w:t>
      </w:r>
      <w:r>
        <w:rPr>
          <w:rtl/>
        </w:rPr>
        <w:t xml:space="preserve">מעודד </w:t>
      </w:r>
      <w:bookmarkStart w:id="9371" w:name="_ETM_Q20_302939"/>
      <w:bookmarkEnd w:id="9371"/>
      <w:r>
        <w:rPr>
          <w:rtl/>
        </w:rPr>
        <w:t xml:space="preserve">חיסכון </w:t>
      </w:r>
      <w:bookmarkStart w:id="9372" w:name="_ETM_Q20_303479"/>
      <w:bookmarkEnd w:id="9372"/>
      <w:r>
        <w:rPr>
          <w:rtl/>
        </w:rPr>
        <w:t xml:space="preserve">והשקעה </w:t>
      </w:r>
      <w:bookmarkStart w:id="9373" w:name="_ETM_Q20_304049"/>
      <w:bookmarkEnd w:id="9373"/>
      <w:r>
        <w:rPr>
          <w:rtl/>
        </w:rPr>
        <w:t xml:space="preserve">ומעודד </w:t>
      </w:r>
      <w:bookmarkStart w:id="9374" w:name="_ETM_Q20_304470"/>
      <w:bookmarkEnd w:id="9374"/>
      <w:r>
        <w:rPr>
          <w:rtl/>
        </w:rPr>
        <w:t xml:space="preserve">חיסכון </w:t>
      </w:r>
      <w:bookmarkStart w:id="9375" w:name="_ETM_Q20_304920"/>
      <w:bookmarkEnd w:id="9375"/>
      <w:r>
        <w:rPr>
          <w:rtl/>
        </w:rPr>
        <w:t>להשקעה</w:t>
      </w:r>
      <w:r>
        <w:rPr>
          <w:rFonts w:hint="cs"/>
          <w:rtl/>
        </w:rPr>
        <w:t>,</w:t>
      </w:r>
      <w:r>
        <w:rPr>
          <w:rtl/>
        </w:rPr>
        <w:t xml:space="preserve"> </w:t>
      </w:r>
      <w:bookmarkStart w:id="9376" w:name="_ETM_Q20_305640"/>
      <w:bookmarkEnd w:id="9376"/>
      <w:r>
        <w:rPr>
          <w:rtl/>
        </w:rPr>
        <w:t xml:space="preserve">דבר </w:t>
      </w:r>
      <w:bookmarkStart w:id="9377" w:name="_ETM_Q20_305939"/>
      <w:bookmarkEnd w:id="9377"/>
      <w:r>
        <w:rPr>
          <w:rtl/>
        </w:rPr>
        <w:t xml:space="preserve">שיכול </w:t>
      </w:r>
      <w:bookmarkStart w:id="9378" w:name="_ETM_Q20_306270"/>
      <w:bookmarkEnd w:id="9378"/>
      <w:r>
        <w:rPr>
          <w:rtl/>
        </w:rPr>
        <w:t xml:space="preserve">לחזק </w:t>
      </w:r>
      <w:bookmarkStart w:id="9379" w:name="_ETM_Q20_306630"/>
      <w:bookmarkEnd w:id="9379"/>
      <w:r>
        <w:rPr>
          <w:rtl/>
        </w:rPr>
        <w:t xml:space="preserve">את </w:t>
      </w:r>
      <w:bookmarkStart w:id="9380" w:name="_ETM_Q20_306720"/>
      <w:bookmarkEnd w:id="9380"/>
      <w:r>
        <w:rPr>
          <w:rtl/>
        </w:rPr>
        <w:t xml:space="preserve">המצב </w:t>
      </w:r>
      <w:bookmarkStart w:id="9381" w:name="_ETM_Q20_307049"/>
      <w:bookmarkEnd w:id="9381"/>
      <w:r>
        <w:rPr>
          <w:rtl/>
        </w:rPr>
        <w:t xml:space="preserve">הפיננסי </w:t>
      </w:r>
      <w:bookmarkStart w:id="9382" w:name="_ETM_Q20_307530"/>
      <w:bookmarkEnd w:id="9382"/>
      <w:r>
        <w:rPr>
          <w:rtl/>
        </w:rPr>
        <w:t xml:space="preserve">של </w:t>
      </w:r>
      <w:bookmarkStart w:id="9383" w:name="_ETM_Q20_307710"/>
      <w:bookmarkEnd w:id="9383"/>
      <w:r>
        <w:rPr>
          <w:rtl/>
        </w:rPr>
        <w:t xml:space="preserve">משקי </w:t>
      </w:r>
      <w:bookmarkStart w:id="9384" w:name="_ETM_Q20_307979"/>
      <w:bookmarkEnd w:id="9384"/>
      <w:r>
        <w:rPr>
          <w:rtl/>
        </w:rPr>
        <w:t xml:space="preserve">הבית </w:t>
      </w:r>
      <w:bookmarkStart w:id="9385" w:name="_ETM_Q20_308220"/>
      <w:bookmarkEnd w:id="9385"/>
      <w:r>
        <w:rPr>
          <w:rtl/>
        </w:rPr>
        <w:t>בישראל</w:t>
      </w:r>
      <w:r w:rsidR="00233B79">
        <w:rPr>
          <w:rFonts w:hint="cs"/>
          <w:rtl/>
        </w:rPr>
        <w:t>;</w:t>
      </w:r>
      <w:r>
        <w:rPr>
          <w:rFonts w:hint="cs"/>
          <w:rtl/>
        </w:rPr>
        <w:t xml:space="preserve"> 4.</w:t>
      </w:r>
      <w:r>
        <w:rPr>
          <w:rtl/>
        </w:rPr>
        <w:t xml:space="preserve"> </w:t>
      </w:r>
      <w:bookmarkStart w:id="9386" w:name="_ETM_Q20_309000"/>
      <w:bookmarkStart w:id="9387" w:name="_ETM_Q20_309389"/>
      <w:bookmarkEnd w:id="9386"/>
      <w:bookmarkEnd w:id="9387"/>
      <w:r>
        <w:rPr>
          <w:rFonts w:hint="cs"/>
          <w:rtl/>
        </w:rPr>
        <w:t>הוא מעודד</w:t>
      </w:r>
      <w:r>
        <w:rPr>
          <w:rtl/>
        </w:rPr>
        <w:t xml:space="preserve"> </w:t>
      </w:r>
      <w:bookmarkStart w:id="9388" w:name="_ETM_Q20_309750"/>
      <w:bookmarkEnd w:id="9388"/>
      <w:r>
        <w:rPr>
          <w:rtl/>
        </w:rPr>
        <w:t>תחרות</w:t>
      </w:r>
      <w:r>
        <w:rPr>
          <w:rFonts w:hint="cs"/>
          <w:rtl/>
        </w:rPr>
        <w:t>,</w:t>
      </w:r>
      <w:r>
        <w:rPr>
          <w:rtl/>
        </w:rPr>
        <w:t xml:space="preserve"> </w:t>
      </w:r>
      <w:bookmarkStart w:id="9389" w:name="_ETM_Q20_310850"/>
      <w:bookmarkEnd w:id="9389"/>
      <w:r>
        <w:rPr>
          <w:rtl/>
        </w:rPr>
        <w:t xml:space="preserve">הוא </w:t>
      </w:r>
      <w:bookmarkStart w:id="9390" w:name="_ETM_Q20_310970"/>
      <w:bookmarkEnd w:id="9390"/>
      <w:r>
        <w:rPr>
          <w:rtl/>
        </w:rPr>
        <w:t xml:space="preserve">יכול </w:t>
      </w:r>
      <w:bookmarkStart w:id="9391" w:name="_ETM_Q20_311300"/>
      <w:bookmarkEnd w:id="9391"/>
      <w:r>
        <w:rPr>
          <w:rtl/>
        </w:rPr>
        <w:t xml:space="preserve">לעודד </w:t>
      </w:r>
      <w:bookmarkStart w:id="9392" w:name="_ETM_Q20_311600"/>
      <w:bookmarkEnd w:id="9392"/>
      <w:r>
        <w:rPr>
          <w:rtl/>
        </w:rPr>
        <w:t xml:space="preserve">תחרות </w:t>
      </w:r>
      <w:bookmarkStart w:id="9393" w:name="_ETM_Q20_312020"/>
      <w:bookmarkEnd w:id="9393"/>
      <w:r>
        <w:rPr>
          <w:rtl/>
        </w:rPr>
        <w:t xml:space="preserve">בין </w:t>
      </w:r>
      <w:bookmarkStart w:id="9394" w:name="_ETM_Q20_312169"/>
      <w:bookmarkEnd w:id="9394"/>
      <w:r>
        <w:rPr>
          <w:rtl/>
        </w:rPr>
        <w:t>הבנקי</w:t>
      </w:r>
      <w:bookmarkStart w:id="9395" w:name="_ETM_Q20_312650"/>
      <w:bookmarkEnd w:id="9395"/>
      <w:r>
        <w:rPr>
          <w:rFonts w:hint="cs"/>
          <w:rtl/>
        </w:rPr>
        <w:t xml:space="preserve">ם, שכן </w:t>
      </w:r>
      <w:bookmarkStart w:id="9396" w:name="_ETM_Q20_312950"/>
      <w:bookmarkEnd w:id="9396"/>
      <w:r>
        <w:rPr>
          <w:rtl/>
        </w:rPr>
        <w:t xml:space="preserve">לקוחות </w:t>
      </w:r>
      <w:bookmarkStart w:id="9397" w:name="_ETM_Q20_313340"/>
      <w:bookmarkEnd w:id="9397"/>
      <w:r>
        <w:rPr>
          <w:rtl/>
        </w:rPr>
        <w:t>מי</w:t>
      </w:r>
      <w:r>
        <w:rPr>
          <w:rFonts w:hint="cs"/>
          <w:rtl/>
        </w:rPr>
        <w:t>ודעים</w:t>
      </w:r>
      <w:r>
        <w:rPr>
          <w:rtl/>
        </w:rPr>
        <w:t xml:space="preserve"> </w:t>
      </w:r>
      <w:bookmarkStart w:id="9398" w:name="_ETM_Q20_313940"/>
      <w:bookmarkEnd w:id="9398"/>
      <w:r>
        <w:rPr>
          <w:rtl/>
        </w:rPr>
        <w:t xml:space="preserve">יותר </w:t>
      </w:r>
      <w:bookmarkStart w:id="9399" w:name="_ETM_Q20_314389"/>
      <w:bookmarkEnd w:id="9399"/>
      <w:r>
        <w:rPr>
          <w:rtl/>
        </w:rPr>
        <w:t xml:space="preserve">עשויים </w:t>
      </w:r>
      <w:bookmarkStart w:id="9400" w:name="_ETM_Q20_314960"/>
      <w:bookmarkEnd w:id="9400"/>
      <w:r>
        <w:rPr>
          <w:rtl/>
        </w:rPr>
        <w:t xml:space="preserve">לחפש </w:t>
      </w:r>
      <w:bookmarkStart w:id="9401" w:name="_ETM_Q20_315919"/>
      <w:bookmarkEnd w:id="9401"/>
      <w:r>
        <w:rPr>
          <w:rtl/>
        </w:rPr>
        <w:t xml:space="preserve">אפשרויות </w:t>
      </w:r>
      <w:bookmarkStart w:id="9402" w:name="_ETM_Q20_316490"/>
      <w:bookmarkEnd w:id="9402"/>
      <w:r>
        <w:rPr>
          <w:rtl/>
        </w:rPr>
        <w:t xml:space="preserve">טובות </w:t>
      </w:r>
      <w:bookmarkStart w:id="9403" w:name="_ETM_Q20_316850"/>
      <w:bookmarkEnd w:id="9403"/>
      <w:r>
        <w:rPr>
          <w:rtl/>
        </w:rPr>
        <w:t>יותר</w:t>
      </w:r>
      <w:r w:rsidR="00233B79">
        <w:rPr>
          <w:rFonts w:hint="cs"/>
          <w:rtl/>
        </w:rPr>
        <w:t>;</w:t>
      </w:r>
      <w:r>
        <w:rPr>
          <w:rFonts w:hint="cs"/>
          <w:rtl/>
        </w:rPr>
        <w:t xml:space="preserve"> </w:t>
      </w:r>
      <w:bookmarkStart w:id="9404" w:name="_ETM_Q20_318430"/>
      <w:bookmarkEnd w:id="9404"/>
      <w:r>
        <w:rPr>
          <w:rFonts w:hint="cs"/>
          <w:rtl/>
        </w:rPr>
        <w:t xml:space="preserve">5. הוא </w:t>
      </w:r>
      <w:r>
        <w:rPr>
          <w:rtl/>
        </w:rPr>
        <w:t xml:space="preserve">תורם </w:t>
      </w:r>
      <w:bookmarkStart w:id="9405" w:name="_ETM_Q20_318820"/>
      <w:bookmarkEnd w:id="9405"/>
      <w:r>
        <w:rPr>
          <w:rtl/>
        </w:rPr>
        <w:t xml:space="preserve">לצדק </w:t>
      </w:r>
      <w:bookmarkStart w:id="9406" w:name="_ETM_Q20_319270"/>
      <w:bookmarkEnd w:id="9406"/>
      <w:r>
        <w:rPr>
          <w:rtl/>
        </w:rPr>
        <w:t xml:space="preserve">החברתי </w:t>
      </w:r>
      <w:bookmarkStart w:id="9407" w:name="_ETM_Q20_319810"/>
      <w:bookmarkEnd w:id="9407"/>
      <w:r>
        <w:rPr>
          <w:rtl/>
        </w:rPr>
        <w:t xml:space="preserve">ומאזן </w:t>
      </w:r>
      <w:bookmarkStart w:id="9408" w:name="_ETM_Q20_320260"/>
      <w:bookmarkEnd w:id="9408"/>
      <w:r>
        <w:rPr>
          <w:rtl/>
        </w:rPr>
        <w:t xml:space="preserve">ולו </w:t>
      </w:r>
      <w:bookmarkStart w:id="9409" w:name="_ETM_Q20_320470"/>
      <w:bookmarkEnd w:id="9409"/>
      <w:r>
        <w:rPr>
          <w:rtl/>
        </w:rPr>
        <w:t xml:space="preserve">במעט </w:t>
      </w:r>
      <w:bookmarkStart w:id="9410" w:name="_ETM_Q20_320740"/>
      <w:bookmarkEnd w:id="9410"/>
      <w:r>
        <w:rPr>
          <w:rtl/>
        </w:rPr>
        <w:t xml:space="preserve">את </w:t>
      </w:r>
      <w:bookmarkStart w:id="9411" w:name="_ETM_Q20_320889"/>
      <w:bookmarkEnd w:id="9411"/>
      <w:r>
        <w:rPr>
          <w:rtl/>
        </w:rPr>
        <w:t xml:space="preserve">יחסי </w:t>
      </w:r>
      <w:bookmarkStart w:id="9412" w:name="_ETM_Q20_321220"/>
      <w:bookmarkEnd w:id="9412"/>
      <w:r>
        <w:rPr>
          <w:rtl/>
        </w:rPr>
        <w:t xml:space="preserve">הכוחות </w:t>
      </w:r>
      <w:bookmarkStart w:id="9413" w:name="_ETM_Q20_321550"/>
      <w:bookmarkEnd w:id="9413"/>
      <w:r>
        <w:rPr>
          <w:rtl/>
        </w:rPr>
        <w:t xml:space="preserve">בין </w:t>
      </w:r>
      <w:bookmarkStart w:id="9414" w:name="_ETM_Q20_321669"/>
      <w:bookmarkEnd w:id="9414"/>
      <w:r>
        <w:rPr>
          <w:rtl/>
        </w:rPr>
        <w:t xml:space="preserve">הבנקים </w:t>
      </w:r>
      <w:bookmarkStart w:id="9415" w:name="_ETM_Q20_322090"/>
      <w:bookmarkEnd w:id="9415"/>
      <w:r>
        <w:rPr>
          <w:rtl/>
        </w:rPr>
        <w:t xml:space="preserve">הגדולים </w:t>
      </w:r>
      <w:bookmarkStart w:id="9416" w:name="_ETM_Q20_322810"/>
      <w:bookmarkEnd w:id="9416"/>
      <w:r>
        <w:rPr>
          <w:rtl/>
        </w:rPr>
        <w:t xml:space="preserve">לבין </w:t>
      </w:r>
      <w:bookmarkStart w:id="9417" w:name="_ETM_Q20_323139"/>
      <w:bookmarkEnd w:id="9417"/>
      <w:r>
        <w:rPr>
          <w:rtl/>
        </w:rPr>
        <w:t xml:space="preserve">האזרח </w:t>
      </w:r>
      <w:bookmarkStart w:id="9418" w:name="_ETM_Q20_323500"/>
      <w:bookmarkEnd w:id="9418"/>
      <w:r>
        <w:rPr>
          <w:rtl/>
        </w:rPr>
        <w:t>הקטן</w:t>
      </w:r>
      <w:r>
        <w:rPr>
          <w:rFonts w:hint="cs"/>
          <w:rtl/>
        </w:rPr>
        <w:t>.</w:t>
      </w:r>
    </w:p>
    <w:p w:rsidR="0086198E" w:rsidRDefault="0086198E" w:rsidP="00AF5ECF">
      <w:pPr>
        <w:rPr>
          <w:rtl/>
        </w:rPr>
      </w:pPr>
    </w:p>
    <w:p w:rsidR="0086198E" w:rsidRDefault="0086198E" w:rsidP="00233B79">
      <w:pPr>
        <w:rPr>
          <w:rtl/>
        </w:rPr>
      </w:pPr>
      <w:bookmarkStart w:id="9419" w:name="_ETM_Q20_324000"/>
      <w:bookmarkStart w:id="9420" w:name="_ETM_Q20_324280"/>
      <w:bookmarkEnd w:id="9419"/>
      <w:bookmarkEnd w:id="9420"/>
      <w:r>
        <w:rPr>
          <w:rtl/>
        </w:rPr>
        <w:t xml:space="preserve">חברי </w:t>
      </w:r>
      <w:bookmarkStart w:id="9421" w:name="_ETM_Q20_324580"/>
      <w:bookmarkEnd w:id="9421"/>
      <w:r>
        <w:rPr>
          <w:rFonts w:hint="cs"/>
          <w:rtl/>
        </w:rPr>
        <w:t>כנסת יקרים,</w:t>
      </w:r>
      <w:r>
        <w:rPr>
          <w:rtl/>
        </w:rPr>
        <w:t xml:space="preserve"> </w:t>
      </w:r>
      <w:bookmarkStart w:id="9422" w:name="_ETM_Q20_325870"/>
      <w:bookmarkEnd w:id="9422"/>
      <w:r>
        <w:rPr>
          <w:rtl/>
        </w:rPr>
        <w:t xml:space="preserve">אנו </w:t>
      </w:r>
      <w:bookmarkStart w:id="9423" w:name="_ETM_Q20_326080"/>
      <w:bookmarkEnd w:id="9423"/>
      <w:r>
        <w:rPr>
          <w:rtl/>
        </w:rPr>
        <w:t xml:space="preserve">חיים </w:t>
      </w:r>
      <w:bookmarkStart w:id="9424" w:name="_ETM_Q20_326470"/>
      <w:bookmarkEnd w:id="9424"/>
      <w:r>
        <w:rPr>
          <w:rtl/>
        </w:rPr>
        <w:t xml:space="preserve">בתקופה </w:t>
      </w:r>
      <w:bookmarkStart w:id="9425" w:name="_ETM_Q20_326950"/>
      <w:bookmarkEnd w:id="9425"/>
      <w:r>
        <w:rPr>
          <w:rtl/>
        </w:rPr>
        <w:t xml:space="preserve">של </w:t>
      </w:r>
      <w:bookmarkStart w:id="9426" w:name="_ETM_Q20_327130"/>
      <w:bookmarkEnd w:id="9426"/>
      <w:r>
        <w:rPr>
          <w:rtl/>
        </w:rPr>
        <w:t xml:space="preserve">אתגרים </w:t>
      </w:r>
      <w:bookmarkStart w:id="9427" w:name="_ETM_Q20_327639"/>
      <w:bookmarkEnd w:id="9427"/>
      <w:r>
        <w:rPr>
          <w:rtl/>
        </w:rPr>
        <w:t xml:space="preserve">כלכליים </w:t>
      </w:r>
      <w:bookmarkStart w:id="9428" w:name="_ETM_Q20_328150"/>
      <w:bookmarkEnd w:id="9428"/>
      <w:r>
        <w:rPr>
          <w:rtl/>
        </w:rPr>
        <w:t xml:space="preserve">חסרי </w:t>
      </w:r>
      <w:bookmarkStart w:id="9429" w:name="_ETM_Q20_328510"/>
      <w:bookmarkEnd w:id="9429"/>
      <w:r>
        <w:rPr>
          <w:rtl/>
        </w:rPr>
        <w:t>תקדים</w:t>
      </w:r>
      <w:r>
        <w:rPr>
          <w:rFonts w:hint="cs"/>
          <w:rtl/>
        </w:rPr>
        <w:t>.</w:t>
      </w:r>
      <w:r>
        <w:rPr>
          <w:rtl/>
        </w:rPr>
        <w:t xml:space="preserve"> </w:t>
      </w:r>
      <w:bookmarkStart w:id="9430" w:name="_ETM_Q20_329260"/>
      <w:bookmarkEnd w:id="9430"/>
      <w:r>
        <w:rPr>
          <w:rtl/>
        </w:rPr>
        <w:t xml:space="preserve">יוקר </w:t>
      </w:r>
      <w:bookmarkStart w:id="9431" w:name="_ETM_Q20_329770"/>
      <w:bookmarkEnd w:id="9431"/>
      <w:r>
        <w:rPr>
          <w:rtl/>
        </w:rPr>
        <w:t xml:space="preserve">המחיה </w:t>
      </w:r>
      <w:bookmarkStart w:id="9432" w:name="_ETM_Q20_330280"/>
      <w:bookmarkEnd w:id="9432"/>
      <w:r>
        <w:rPr>
          <w:rtl/>
        </w:rPr>
        <w:t xml:space="preserve">ממשיך </w:t>
      </w:r>
      <w:bookmarkStart w:id="9433" w:name="_ETM_Q20_330669"/>
      <w:bookmarkEnd w:id="9433"/>
      <w:r>
        <w:rPr>
          <w:rtl/>
        </w:rPr>
        <w:t>לעלות</w:t>
      </w:r>
      <w:r w:rsidR="00233B79">
        <w:rPr>
          <w:rFonts w:hint="cs"/>
          <w:rtl/>
        </w:rPr>
        <w:t>,</w:t>
      </w:r>
      <w:r>
        <w:rPr>
          <w:rtl/>
        </w:rPr>
        <w:t xml:space="preserve"> </w:t>
      </w:r>
      <w:bookmarkStart w:id="9434" w:name="_ETM_Q20_331510"/>
      <w:bookmarkEnd w:id="9434"/>
      <w:r>
        <w:rPr>
          <w:rFonts w:hint="cs"/>
          <w:rtl/>
        </w:rPr>
        <w:t>ו</w:t>
      </w:r>
      <w:r>
        <w:rPr>
          <w:rtl/>
        </w:rPr>
        <w:t xml:space="preserve">רבים </w:t>
      </w:r>
      <w:bookmarkStart w:id="9435" w:name="_ETM_Q20_331900"/>
      <w:bookmarkEnd w:id="9435"/>
      <w:r>
        <w:rPr>
          <w:rtl/>
        </w:rPr>
        <w:t xml:space="preserve">מהאזרחים </w:t>
      </w:r>
      <w:bookmarkStart w:id="9436" w:name="_ETM_Q20_332560"/>
      <w:bookmarkEnd w:id="9436"/>
      <w:r>
        <w:rPr>
          <w:rtl/>
        </w:rPr>
        <w:t xml:space="preserve">מתקשים </w:t>
      </w:r>
      <w:bookmarkStart w:id="9437" w:name="_ETM_Q20_332980"/>
      <w:bookmarkEnd w:id="9437"/>
      <w:r>
        <w:rPr>
          <w:rtl/>
        </w:rPr>
        <w:t xml:space="preserve">לסגור </w:t>
      </w:r>
      <w:bookmarkStart w:id="9438" w:name="_ETM_Q20_333310"/>
      <w:bookmarkEnd w:id="9438"/>
      <w:r>
        <w:rPr>
          <w:rtl/>
        </w:rPr>
        <w:t xml:space="preserve">את </w:t>
      </w:r>
      <w:bookmarkStart w:id="9439" w:name="_ETM_Q20_333370"/>
      <w:bookmarkEnd w:id="9439"/>
      <w:r>
        <w:rPr>
          <w:rtl/>
        </w:rPr>
        <w:t>החודש</w:t>
      </w:r>
      <w:r>
        <w:rPr>
          <w:rFonts w:hint="cs"/>
          <w:rtl/>
        </w:rPr>
        <w:t>.</w:t>
      </w:r>
      <w:r>
        <w:rPr>
          <w:rtl/>
        </w:rPr>
        <w:t xml:space="preserve"> </w:t>
      </w:r>
      <w:bookmarkStart w:id="9440" w:name="_ETM_Q20_334300"/>
      <w:bookmarkEnd w:id="9440"/>
      <w:r>
        <w:rPr>
          <w:rtl/>
        </w:rPr>
        <w:t xml:space="preserve">בתקופה </w:t>
      </w:r>
      <w:bookmarkStart w:id="9441" w:name="_ETM_Q20_334810"/>
      <w:bookmarkEnd w:id="9441"/>
      <w:r>
        <w:rPr>
          <w:rtl/>
        </w:rPr>
        <w:t>כז</w:t>
      </w:r>
      <w:r w:rsidR="00233B79">
        <w:rPr>
          <w:rFonts w:hint="cs"/>
          <w:rtl/>
        </w:rPr>
        <w:t>את</w:t>
      </w:r>
      <w:r>
        <w:rPr>
          <w:rtl/>
        </w:rPr>
        <w:t xml:space="preserve"> </w:t>
      </w:r>
      <w:bookmarkStart w:id="9442" w:name="_ETM_Q20_335080"/>
      <w:bookmarkEnd w:id="9442"/>
      <w:r>
        <w:rPr>
          <w:rtl/>
        </w:rPr>
        <w:t xml:space="preserve">כל </w:t>
      </w:r>
      <w:bookmarkStart w:id="9443" w:name="_ETM_Q20_335230"/>
      <w:bookmarkEnd w:id="9443"/>
      <w:r>
        <w:rPr>
          <w:rtl/>
        </w:rPr>
        <w:t xml:space="preserve">שקל </w:t>
      </w:r>
      <w:bookmarkStart w:id="9444" w:name="_ETM_Q20_335560"/>
      <w:bookmarkEnd w:id="9444"/>
      <w:r>
        <w:rPr>
          <w:rtl/>
        </w:rPr>
        <w:t>חשוב</w:t>
      </w:r>
      <w:r>
        <w:rPr>
          <w:rFonts w:hint="cs"/>
          <w:rtl/>
        </w:rPr>
        <w:t>.</w:t>
      </w:r>
      <w:r>
        <w:rPr>
          <w:rtl/>
        </w:rPr>
        <w:t xml:space="preserve"> </w:t>
      </w:r>
      <w:bookmarkStart w:id="9445" w:name="_ETM_Q20_336430"/>
      <w:bookmarkEnd w:id="9445"/>
      <w:r>
        <w:rPr>
          <w:rtl/>
        </w:rPr>
        <w:t xml:space="preserve">איננו </w:t>
      </w:r>
      <w:bookmarkStart w:id="9446" w:name="_ETM_Q20_336850"/>
      <w:bookmarkEnd w:id="9446"/>
      <w:r>
        <w:rPr>
          <w:rtl/>
        </w:rPr>
        <w:t xml:space="preserve">יכולים </w:t>
      </w:r>
      <w:bookmarkStart w:id="9447" w:name="_ETM_Q20_337270"/>
      <w:bookmarkEnd w:id="9447"/>
      <w:r>
        <w:rPr>
          <w:rtl/>
        </w:rPr>
        <w:t xml:space="preserve">להרשות </w:t>
      </w:r>
      <w:bookmarkStart w:id="9448" w:name="_ETM_Q20_337660"/>
      <w:bookmarkEnd w:id="9448"/>
      <w:r>
        <w:rPr>
          <w:rtl/>
        </w:rPr>
        <w:t xml:space="preserve">לעצמנו </w:t>
      </w:r>
      <w:bookmarkStart w:id="9449" w:name="_ETM_Q20_338020"/>
      <w:bookmarkEnd w:id="9449"/>
      <w:r>
        <w:rPr>
          <w:rtl/>
        </w:rPr>
        <w:t xml:space="preserve">שכספם </w:t>
      </w:r>
      <w:bookmarkStart w:id="9450" w:name="_ETM_Q20_338650"/>
      <w:bookmarkEnd w:id="9450"/>
      <w:r>
        <w:rPr>
          <w:rtl/>
        </w:rPr>
        <w:t xml:space="preserve">של </w:t>
      </w:r>
      <w:bookmarkStart w:id="9451" w:name="_ETM_Q20_338830"/>
      <w:bookmarkEnd w:id="9451"/>
      <w:r>
        <w:rPr>
          <w:rtl/>
        </w:rPr>
        <w:t>אזרח</w:t>
      </w:r>
      <w:r>
        <w:rPr>
          <w:rFonts w:hint="cs"/>
          <w:rtl/>
        </w:rPr>
        <w:t>י</w:t>
      </w:r>
      <w:r>
        <w:rPr>
          <w:rtl/>
        </w:rPr>
        <w:t xml:space="preserve">נו </w:t>
      </w:r>
      <w:bookmarkStart w:id="9452" w:name="_ETM_Q20_339340"/>
      <w:bookmarkEnd w:id="9452"/>
      <w:r>
        <w:rPr>
          <w:rtl/>
        </w:rPr>
        <w:t xml:space="preserve">יישאר </w:t>
      </w:r>
      <w:bookmarkStart w:id="9453" w:name="_ETM_Q20_339669"/>
      <w:bookmarkEnd w:id="9453"/>
      <w:r>
        <w:rPr>
          <w:rtl/>
        </w:rPr>
        <w:t xml:space="preserve">רדום </w:t>
      </w:r>
      <w:bookmarkStart w:id="9454" w:name="_ETM_Q20_340360"/>
      <w:bookmarkEnd w:id="9454"/>
      <w:r>
        <w:rPr>
          <w:rtl/>
        </w:rPr>
        <w:t xml:space="preserve">בחשבונות </w:t>
      </w:r>
      <w:bookmarkStart w:id="9455" w:name="_ETM_Q20_341050"/>
      <w:bookmarkEnd w:id="9455"/>
      <w:r>
        <w:rPr>
          <w:rtl/>
        </w:rPr>
        <w:t xml:space="preserve">הבנק </w:t>
      </w:r>
      <w:bookmarkStart w:id="9456" w:name="_ETM_Q20_341620"/>
      <w:bookmarkEnd w:id="9456"/>
      <w:r>
        <w:rPr>
          <w:rtl/>
        </w:rPr>
        <w:t xml:space="preserve">בלי </w:t>
      </w:r>
      <w:bookmarkStart w:id="9457" w:name="_ETM_Q20_342040"/>
      <w:bookmarkEnd w:id="9457"/>
      <w:r>
        <w:rPr>
          <w:rtl/>
        </w:rPr>
        <w:t xml:space="preserve">להניב </w:t>
      </w:r>
      <w:bookmarkStart w:id="9458" w:name="_ETM_Q20_342430"/>
      <w:bookmarkEnd w:id="9458"/>
      <w:r>
        <w:rPr>
          <w:rtl/>
        </w:rPr>
        <w:t xml:space="preserve">להם </w:t>
      </w:r>
      <w:bookmarkStart w:id="9459" w:name="_ETM_Q20_342639"/>
      <w:bookmarkEnd w:id="9459"/>
      <w:r>
        <w:rPr>
          <w:rtl/>
        </w:rPr>
        <w:t>תשו</w:t>
      </w:r>
      <w:r>
        <w:rPr>
          <w:rFonts w:hint="cs"/>
          <w:rtl/>
        </w:rPr>
        <w:t>א</w:t>
      </w:r>
      <w:r>
        <w:rPr>
          <w:rtl/>
        </w:rPr>
        <w:t>ה</w:t>
      </w:r>
      <w:r>
        <w:rPr>
          <w:rFonts w:hint="cs"/>
          <w:rtl/>
        </w:rPr>
        <w:t>,</w:t>
      </w:r>
      <w:r>
        <w:rPr>
          <w:rtl/>
        </w:rPr>
        <w:t xml:space="preserve"> </w:t>
      </w:r>
      <w:bookmarkStart w:id="9460" w:name="_ETM_Q20_343310"/>
      <w:bookmarkEnd w:id="9460"/>
      <w:r>
        <w:rPr>
          <w:rtl/>
        </w:rPr>
        <w:t xml:space="preserve">בעוד </w:t>
      </w:r>
      <w:bookmarkStart w:id="9461" w:name="_ETM_Q20_343520"/>
      <w:bookmarkEnd w:id="9461"/>
      <w:r>
        <w:rPr>
          <w:rtl/>
        </w:rPr>
        <w:t xml:space="preserve">הבנקים </w:t>
      </w:r>
      <w:bookmarkStart w:id="9462" w:name="_ETM_Q20_344060"/>
      <w:bookmarkEnd w:id="9462"/>
      <w:r>
        <w:rPr>
          <w:rtl/>
        </w:rPr>
        <w:t xml:space="preserve">ממשיכים </w:t>
      </w:r>
      <w:bookmarkStart w:id="9463" w:name="_ETM_Q20_344419"/>
      <w:bookmarkStart w:id="9464" w:name="_ETM_Q20_345560"/>
      <w:bookmarkEnd w:id="9463"/>
      <w:bookmarkEnd w:id="9464"/>
      <w:r>
        <w:rPr>
          <w:rFonts w:hint="cs"/>
          <w:rtl/>
        </w:rPr>
        <w:t xml:space="preserve">לצבור </w:t>
      </w:r>
      <w:r>
        <w:rPr>
          <w:rtl/>
        </w:rPr>
        <w:t xml:space="preserve">רווחי </w:t>
      </w:r>
      <w:bookmarkStart w:id="9465" w:name="_ETM_Q20_345860"/>
      <w:bookmarkEnd w:id="9465"/>
      <w:r>
        <w:rPr>
          <w:rtl/>
        </w:rPr>
        <w:t xml:space="preserve">העתק </w:t>
      </w:r>
      <w:bookmarkStart w:id="9466" w:name="_ETM_Q20_346790"/>
      <w:bookmarkEnd w:id="9466"/>
      <w:r>
        <w:rPr>
          <w:rtl/>
        </w:rPr>
        <w:t xml:space="preserve">מכספי </w:t>
      </w:r>
      <w:bookmarkStart w:id="9467" w:name="_ETM_Q20_347480"/>
      <w:bookmarkEnd w:id="9467"/>
      <w:r>
        <w:rPr>
          <w:rtl/>
        </w:rPr>
        <w:t>הציבור</w:t>
      </w:r>
      <w:r>
        <w:rPr>
          <w:rFonts w:hint="cs"/>
          <w:rtl/>
        </w:rPr>
        <w:t>.</w:t>
      </w:r>
    </w:p>
    <w:p w:rsidR="0086198E" w:rsidRDefault="0086198E" w:rsidP="00AF5ECF">
      <w:pPr>
        <w:rPr>
          <w:rtl/>
        </w:rPr>
      </w:pPr>
    </w:p>
    <w:p w:rsidR="0086198E" w:rsidRDefault="0086198E" w:rsidP="00233B79">
      <w:pPr>
        <w:rPr>
          <w:rtl/>
        </w:rPr>
      </w:pPr>
      <w:bookmarkStart w:id="9468" w:name="_ETM_Q20_349000"/>
      <w:bookmarkStart w:id="9469" w:name="_ETM_Q20_348080"/>
      <w:bookmarkEnd w:id="9468"/>
      <w:bookmarkEnd w:id="9469"/>
      <w:r>
        <w:rPr>
          <w:rtl/>
        </w:rPr>
        <w:t xml:space="preserve">הצעת </w:t>
      </w:r>
      <w:bookmarkStart w:id="9470" w:name="_ETM_Q20_348470"/>
      <w:bookmarkEnd w:id="9470"/>
      <w:r>
        <w:rPr>
          <w:rtl/>
        </w:rPr>
        <w:t xml:space="preserve">חוק </w:t>
      </w:r>
      <w:bookmarkStart w:id="9471" w:name="_ETM_Q20_348860"/>
      <w:bookmarkEnd w:id="9471"/>
      <w:r>
        <w:rPr>
          <w:rtl/>
        </w:rPr>
        <w:t xml:space="preserve">זו </w:t>
      </w:r>
      <w:bookmarkStart w:id="9472" w:name="_ETM_Q20_349340"/>
      <w:bookmarkEnd w:id="9472"/>
      <w:r>
        <w:rPr>
          <w:rtl/>
        </w:rPr>
        <w:t xml:space="preserve">היא </w:t>
      </w:r>
      <w:bookmarkStart w:id="9473" w:name="_ETM_Q20_349460"/>
      <w:bookmarkEnd w:id="9473"/>
      <w:r>
        <w:rPr>
          <w:rtl/>
        </w:rPr>
        <w:t xml:space="preserve">צעד </w:t>
      </w:r>
      <w:bookmarkStart w:id="9474" w:name="_ETM_Q20_349790"/>
      <w:bookmarkEnd w:id="9474"/>
      <w:r>
        <w:rPr>
          <w:rtl/>
        </w:rPr>
        <w:t xml:space="preserve">קטן </w:t>
      </w:r>
      <w:bookmarkStart w:id="9475" w:name="_ETM_Q20_350180"/>
      <w:bookmarkEnd w:id="9475"/>
      <w:r>
        <w:rPr>
          <w:rtl/>
        </w:rPr>
        <w:t xml:space="preserve">אך </w:t>
      </w:r>
      <w:bookmarkStart w:id="9476" w:name="_ETM_Q20_350300"/>
      <w:bookmarkEnd w:id="9476"/>
      <w:r>
        <w:rPr>
          <w:rtl/>
        </w:rPr>
        <w:t xml:space="preserve">משמעותי </w:t>
      </w:r>
      <w:bookmarkStart w:id="9477" w:name="_ETM_Q20_351230"/>
      <w:bookmarkEnd w:id="9477"/>
      <w:r>
        <w:rPr>
          <w:rtl/>
        </w:rPr>
        <w:t xml:space="preserve">לקראת </w:t>
      </w:r>
      <w:bookmarkStart w:id="9478" w:name="_ETM_Q20_351980"/>
      <w:bookmarkEnd w:id="9478"/>
      <w:r>
        <w:rPr>
          <w:rtl/>
        </w:rPr>
        <w:t xml:space="preserve">מערכת </w:t>
      </w:r>
      <w:bookmarkStart w:id="9479" w:name="_ETM_Q20_352459"/>
      <w:bookmarkEnd w:id="9479"/>
      <w:r>
        <w:rPr>
          <w:rtl/>
        </w:rPr>
        <w:t xml:space="preserve">בנקאית </w:t>
      </w:r>
      <w:bookmarkStart w:id="9480" w:name="_ETM_Q20_352910"/>
      <w:bookmarkEnd w:id="9480"/>
      <w:r>
        <w:rPr>
          <w:rtl/>
        </w:rPr>
        <w:t xml:space="preserve">הוגנת </w:t>
      </w:r>
      <w:bookmarkStart w:id="9481" w:name="_ETM_Q20_353270"/>
      <w:bookmarkEnd w:id="9481"/>
      <w:r>
        <w:rPr>
          <w:rtl/>
        </w:rPr>
        <w:t>יותר</w:t>
      </w:r>
      <w:r w:rsidR="00233B79">
        <w:rPr>
          <w:rFonts w:hint="cs"/>
          <w:rtl/>
        </w:rPr>
        <w:t>.</w:t>
      </w:r>
      <w:r>
        <w:rPr>
          <w:rFonts w:hint="cs"/>
          <w:rtl/>
        </w:rPr>
        <w:t xml:space="preserve"> </w:t>
      </w:r>
      <w:bookmarkStart w:id="9482" w:name="_ETM_Q20_352000"/>
      <w:bookmarkEnd w:id="9482"/>
      <w:r>
        <w:rPr>
          <w:rFonts w:hint="cs"/>
          <w:rtl/>
        </w:rPr>
        <w:t>היא</w:t>
      </w:r>
      <w:r>
        <w:rPr>
          <w:rtl/>
        </w:rPr>
        <w:t xml:space="preserve"> </w:t>
      </w:r>
      <w:bookmarkStart w:id="9483" w:name="_ETM_Q20_353660"/>
      <w:bookmarkEnd w:id="9483"/>
      <w:r>
        <w:rPr>
          <w:rtl/>
        </w:rPr>
        <w:t xml:space="preserve">מחזקת </w:t>
      </w:r>
      <w:bookmarkStart w:id="9484" w:name="_ETM_Q20_354200"/>
      <w:bookmarkEnd w:id="9484"/>
      <w:r>
        <w:rPr>
          <w:rtl/>
        </w:rPr>
        <w:t xml:space="preserve">את </w:t>
      </w:r>
      <w:bookmarkStart w:id="9485" w:name="_ETM_Q20_354350"/>
      <w:bookmarkEnd w:id="9485"/>
      <w:r>
        <w:rPr>
          <w:rtl/>
        </w:rPr>
        <w:t xml:space="preserve">כוחם </w:t>
      </w:r>
      <w:bookmarkStart w:id="9486" w:name="_ETM_Q20_355069"/>
      <w:bookmarkEnd w:id="9486"/>
      <w:r>
        <w:rPr>
          <w:rtl/>
        </w:rPr>
        <w:t xml:space="preserve">של </w:t>
      </w:r>
      <w:bookmarkStart w:id="9487" w:name="_ETM_Q20_355310"/>
      <w:bookmarkEnd w:id="9487"/>
      <w:r>
        <w:rPr>
          <w:rtl/>
        </w:rPr>
        <w:t xml:space="preserve">הצרכנים </w:t>
      </w:r>
      <w:bookmarkStart w:id="9488" w:name="_ETM_Q20_355819"/>
      <w:bookmarkEnd w:id="9488"/>
      <w:r>
        <w:rPr>
          <w:rtl/>
        </w:rPr>
        <w:t>ומ</w:t>
      </w:r>
      <w:r>
        <w:rPr>
          <w:rFonts w:hint="cs"/>
          <w:rtl/>
        </w:rPr>
        <w:t>ציבה</w:t>
      </w:r>
      <w:r>
        <w:rPr>
          <w:rtl/>
        </w:rPr>
        <w:t xml:space="preserve"> </w:t>
      </w:r>
      <w:bookmarkStart w:id="9489" w:name="_ETM_Q20_356450"/>
      <w:bookmarkEnd w:id="9489"/>
      <w:r>
        <w:rPr>
          <w:rtl/>
        </w:rPr>
        <w:t xml:space="preserve">את </w:t>
      </w:r>
      <w:bookmarkStart w:id="9490" w:name="_ETM_Q20_356600"/>
      <w:bookmarkStart w:id="9491" w:name="_ETM_Q20_357380"/>
      <w:bookmarkEnd w:id="9490"/>
      <w:bookmarkEnd w:id="9491"/>
      <w:r>
        <w:rPr>
          <w:rtl/>
        </w:rPr>
        <w:t xml:space="preserve">טובתם </w:t>
      </w:r>
      <w:bookmarkStart w:id="9492" w:name="_ETM_Q20_357830"/>
      <w:bookmarkEnd w:id="9492"/>
      <w:r>
        <w:rPr>
          <w:rtl/>
        </w:rPr>
        <w:t>בחזית</w:t>
      </w:r>
      <w:r>
        <w:rPr>
          <w:rFonts w:hint="cs"/>
          <w:rtl/>
        </w:rPr>
        <w:t>.</w:t>
      </w:r>
      <w:r>
        <w:rPr>
          <w:rtl/>
        </w:rPr>
        <w:t xml:space="preserve"> </w:t>
      </w:r>
      <w:bookmarkStart w:id="9493" w:name="_ETM_Q20_358770"/>
      <w:bookmarkEnd w:id="9493"/>
      <w:r>
        <w:rPr>
          <w:rtl/>
        </w:rPr>
        <w:t xml:space="preserve">זה </w:t>
      </w:r>
      <w:bookmarkStart w:id="9494" w:name="_ETM_Q20_359520"/>
      <w:bookmarkEnd w:id="9494"/>
      <w:r>
        <w:rPr>
          <w:rtl/>
        </w:rPr>
        <w:t xml:space="preserve">חלק </w:t>
      </w:r>
      <w:bookmarkStart w:id="9495" w:name="_ETM_Q20_359940"/>
      <w:bookmarkEnd w:id="9495"/>
      <w:r>
        <w:rPr>
          <w:rtl/>
        </w:rPr>
        <w:t xml:space="preserve">משרשרת </w:t>
      </w:r>
      <w:bookmarkStart w:id="9496" w:name="_ETM_Q20_360570"/>
      <w:bookmarkEnd w:id="9496"/>
      <w:r>
        <w:rPr>
          <w:rtl/>
        </w:rPr>
        <w:t xml:space="preserve">החוקים </w:t>
      </w:r>
      <w:bookmarkStart w:id="9497" w:name="_ETM_Q20_361530"/>
      <w:bookmarkEnd w:id="9497"/>
      <w:r>
        <w:rPr>
          <w:rtl/>
        </w:rPr>
        <w:t xml:space="preserve">שאני </w:t>
      </w:r>
      <w:bookmarkStart w:id="9498" w:name="_ETM_Q20_362430"/>
      <w:bookmarkStart w:id="9499" w:name="_ETM_Q20_362880"/>
      <w:bookmarkEnd w:id="9498"/>
      <w:bookmarkEnd w:id="9499"/>
      <w:r>
        <w:rPr>
          <w:rFonts w:hint="cs"/>
          <w:rtl/>
        </w:rPr>
        <w:t>ו</w:t>
      </w:r>
      <w:r>
        <w:rPr>
          <w:rtl/>
        </w:rPr>
        <w:t>חבר</w:t>
      </w:r>
      <w:r>
        <w:rPr>
          <w:rFonts w:hint="cs"/>
          <w:rtl/>
        </w:rPr>
        <w:t>יי</w:t>
      </w:r>
      <w:r>
        <w:rPr>
          <w:rtl/>
        </w:rPr>
        <w:t xml:space="preserve"> </w:t>
      </w:r>
      <w:bookmarkStart w:id="9500" w:name="_ETM_Q20_363270"/>
      <w:bookmarkStart w:id="9501" w:name="_ETM_Q20_363630"/>
      <w:bookmarkEnd w:id="9500"/>
      <w:bookmarkEnd w:id="9501"/>
      <w:r>
        <w:rPr>
          <w:rtl/>
        </w:rPr>
        <w:t xml:space="preserve">בסיעת </w:t>
      </w:r>
      <w:bookmarkStart w:id="9502" w:name="_ETM_Q20_364200"/>
      <w:bookmarkEnd w:id="9502"/>
      <w:r>
        <w:rPr>
          <w:rtl/>
        </w:rPr>
        <w:t>ש"ס</w:t>
      </w:r>
      <w:r>
        <w:rPr>
          <w:rFonts w:hint="cs"/>
          <w:rtl/>
        </w:rPr>
        <w:t xml:space="preserve"> הגש</w:t>
      </w:r>
      <w:r w:rsidR="00233B79">
        <w:rPr>
          <w:rFonts w:hint="cs"/>
          <w:rtl/>
        </w:rPr>
        <w:t>נ</w:t>
      </w:r>
      <w:r>
        <w:rPr>
          <w:rFonts w:hint="cs"/>
          <w:rtl/>
        </w:rPr>
        <w:t>ו</w:t>
      </w:r>
      <w:bookmarkStart w:id="9503" w:name="_ETM_Q20_365300"/>
      <w:bookmarkEnd w:id="9503"/>
      <w:r>
        <w:rPr>
          <w:rFonts w:hint="cs"/>
          <w:rtl/>
        </w:rPr>
        <w:t>: חוקים</w:t>
      </w:r>
      <w:r>
        <w:rPr>
          <w:rtl/>
        </w:rPr>
        <w:t xml:space="preserve"> </w:t>
      </w:r>
      <w:bookmarkStart w:id="9504" w:name="_ETM_Q20_365769"/>
      <w:bookmarkEnd w:id="9504"/>
      <w:r>
        <w:rPr>
          <w:rtl/>
        </w:rPr>
        <w:t xml:space="preserve">חברתיים </w:t>
      </w:r>
      <w:bookmarkStart w:id="9505" w:name="_ETM_Q20_366879"/>
      <w:bookmarkEnd w:id="9505"/>
      <w:r>
        <w:rPr>
          <w:rtl/>
        </w:rPr>
        <w:t xml:space="preserve">כמו </w:t>
      </w:r>
      <w:bookmarkStart w:id="9506" w:name="_ETM_Q20_367090"/>
      <w:bookmarkEnd w:id="9506"/>
      <w:r>
        <w:rPr>
          <w:rtl/>
        </w:rPr>
        <w:t xml:space="preserve">חוק </w:t>
      </w:r>
      <w:bookmarkStart w:id="9507" w:name="_ETM_Q20_367330"/>
      <w:bookmarkEnd w:id="9507"/>
      <w:r>
        <w:rPr>
          <w:rtl/>
        </w:rPr>
        <w:t>הארנונה</w:t>
      </w:r>
      <w:r>
        <w:rPr>
          <w:rFonts w:hint="cs"/>
          <w:rtl/>
        </w:rPr>
        <w:t>,</w:t>
      </w:r>
      <w:r>
        <w:rPr>
          <w:rtl/>
        </w:rPr>
        <w:t xml:space="preserve"> </w:t>
      </w:r>
      <w:bookmarkStart w:id="9508" w:name="_ETM_Q20_368290"/>
      <w:bookmarkEnd w:id="9508"/>
      <w:r>
        <w:rPr>
          <w:rtl/>
        </w:rPr>
        <w:t xml:space="preserve">חוק </w:t>
      </w:r>
      <w:bookmarkStart w:id="9509" w:name="_ETM_Q20_368650"/>
      <w:bookmarkStart w:id="9510" w:name="_ETM_Q20_369730"/>
      <w:bookmarkEnd w:id="9509"/>
      <w:bookmarkEnd w:id="9510"/>
      <w:r w:rsidR="00233B79">
        <w:rPr>
          <w:rFonts w:hint="cs"/>
          <w:rtl/>
        </w:rPr>
        <w:t>ל</w:t>
      </w:r>
      <w:r>
        <w:rPr>
          <w:rtl/>
        </w:rPr>
        <w:t xml:space="preserve">הסדרה </w:t>
      </w:r>
      <w:bookmarkStart w:id="9511" w:name="_ETM_Q20_370180"/>
      <w:bookmarkEnd w:id="9511"/>
      <w:r>
        <w:rPr>
          <w:rtl/>
        </w:rPr>
        <w:t xml:space="preserve">של </w:t>
      </w:r>
      <w:bookmarkStart w:id="9512" w:name="_ETM_Q20_370450"/>
      <w:bookmarkEnd w:id="9512"/>
      <w:r>
        <w:rPr>
          <w:rtl/>
        </w:rPr>
        <w:t xml:space="preserve">חניות </w:t>
      </w:r>
      <w:bookmarkStart w:id="9513" w:name="_ETM_Q20_370870"/>
      <w:bookmarkEnd w:id="9513"/>
      <w:r>
        <w:rPr>
          <w:rtl/>
        </w:rPr>
        <w:t xml:space="preserve">לרכבים </w:t>
      </w:r>
      <w:bookmarkStart w:id="9514" w:name="_ETM_Q20_371349"/>
      <w:bookmarkEnd w:id="9514"/>
      <w:r>
        <w:rPr>
          <w:rtl/>
        </w:rPr>
        <w:t>חשמליים</w:t>
      </w:r>
      <w:r>
        <w:rPr>
          <w:rFonts w:hint="cs"/>
          <w:rtl/>
        </w:rPr>
        <w:t>,</w:t>
      </w:r>
      <w:r>
        <w:rPr>
          <w:rtl/>
        </w:rPr>
        <w:t xml:space="preserve"> </w:t>
      </w:r>
      <w:bookmarkStart w:id="9515" w:name="_ETM_Q20_372310"/>
      <w:bookmarkEnd w:id="9515"/>
      <w:r>
        <w:rPr>
          <w:rtl/>
        </w:rPr>
        <w:t xml:space="preserve">חוק </w:t>
      </w:r>
      <w:bookmarkStart w:id="9516" w:name="_ETM_Q20_372580"/>
      <w:bookmarkEnd w:id="9516"/>
      <w:r>
        <w:rPr>
          <w:rtl/>
        </w:rPr>
        <w:t xml:space="preserve">הירושה </w:t>
      </w:r>
      <w:bookmarkStart w:id="9517" w:name="_ETM_Q20_373150"/>
      <w:bookmarkEnd w:id="9517"/>
      <w:r>
        <w:rPr>
          <w:rtl/>
        </w:rPr>
        <w:t xml:space="preserve">הדיגיטלית </w:t>
      </w:r>
      <w:bookmarkStart w:id="9518" w:name="_ETM_Q20_374169"/>
      <w:bookmarkEnd w:id="9518"/>
      <w:r>
        <w:rPr>
          <w:rtl/>
        </w:rPr>
        <w:t xml:space="preserve">ועוד </w:t>
      </w:r>
      <w:bookmarkStart w:id="9519" w:name="_ETM_Q20_374620"/>
      <w:bookmarkEnd w:id="9519"/>
      <w:r>
        <w:rPr>
          <w:rtl/>
        </w:rPr>
        <w:t xml:space="preserve">ועוד </w:t>
      </w:r>
      <w:bookmarkStart w:id="9520" w:name="_ETM_Q20_374950"/>
      <w:bookmarkEnd w:id="9520"/>
      <w:r>
        <w:rPr>
          <w:rtl/>
        </w:rPr>
        <w:t xml:space="preserve">ועוד </w:t>
      </w:r>
      <w:bookmarkStart w:id="9521" w:name="_ETM_Q20_375370"/>
      <w:bookmarkEnd w:id="9521"/>
      <w:r>
        <w:rPr>
          <w:rtl/>
        </w:rPr>
        <w:t xml:space="preserve">למען </w:t>
      </w:r>
      <w:bookmarkStart w:id="9522" w:name="_ETM_Q20_375760"/>
      <w:bookmarkEnd w:id="9522"/>
      <w:r>
        <w:rPr>
          <w:rtl/>
        </w:rPr>
        <w:t xml:space="preserve">האזרחים </w:t>
      </w:r>
      <w:bookmarkStart w:id="9523" w:name="_ETM_Q20_376239"/>
      <w:bookmarkEnd w:id="9523"/>
      <w:r>
        <w:rPr>
          <w:rtl/>
        </w:rPr>
        <w:t>בישראל</w:t>
      </w:r>
      <w:r>
        <w:rPr>
          <w:rFonts w:hint="cs"/>
          <w:rtl/>
        </w:rPr>
        <w:t>.</w:t>
      </w:r>
      <w:r>
        <w:rPr>
          <w:rtl/>
        </w:rPr>
        <w:t xml:space="preserve"> </w:t>
      </w:r>
      <w:bookmarkStart w:id="9524" w:name="_ETM_Q20_377110"/>
      <w:bookmarkEnd w:id="9524"/>
      <w:r>
        <w:rPr>
          <w:rtl/>
        </w:rPr>
        <w:t xml:space="preserve">בחוק </w:t>
      </w:r>
      <w:bookmarkStart w:id="9525" w:name="_ETM_Q20_377709"/>
      <w:bookmarkEnd w:id="9525"/>
      <w:r>
        <w:rPr>
          <w:rtl/>
        </w:rPr>
        <w:t xml:space="preserve">זה </w:t>
      </w:r>
      <w:bookmarkStart w:id="9526" w:name="_ETM_Q20_378310"/>
      <w:bookmarkEnd w:id="9526"/>
      <w:r>
        <w:rPr>
          <w:rtl/>
        </w:rPr>
        <w:t xml:space="preserve">לא </w:t>
      </w:r>
      <w:bookmarkStart w:id="9527" w:name="_ETM_Q20_378910"/>
      <w:bookmarkEnd w:id="9527"/>
      <w:r>
        <w:rPr>
          <w:rtl/>
        </w:rPr>
        <w:t xml:space="preserve">בכדי </w:t>
      </w:r>
      <w:bookmarkStart w:id="9528" w:name="_ETM_Q20_379480"/>
      <w:bookmarkEnd w:id="9528"/>
      <w:r>
        <w:rPr>
          <w:rtl/>
        </w:rPr>
        <w:t xml:space="preserve">גם </w:t>
      </w:r>
      <w:bookmarkStart w:id="9529" w:name="_ETM_Q20_379750"/>
      <w:bookmarkEnd w:id="9529"/>
      <w:r>
        <w:rPr>
          <w:rtl/>
        </w:rPr>
        <w:t xml:space="preserve">חברת </w:t>
      </w:r>
      <w:bookmarkStart w:id="9530" w:name="_ETM_Q20_380139"/>
      <w:bookmarkEnd w:id="9530"/>
      <w:r>
        <w:rPr>
          <w:rtl/>
        </w:rPr>
        <w:t xml:space="preserve">הכנסת </w:t>
      </w:r>
      <w:bookmarkStart w:id="9531" w:name="_ETM_Q20_381489"/>
      <w:bookmarkStart w:id="9532" w:name="_ETM_Q20_382329"/>
      <w:bookmarkEnd w:id="9531"/>
      <w:bookmarkEnd w:id="9532"/>
      <w:r>
        <w:rPr>
          <w:rtl/>
        </w:rPr>
        <w:t xml:space="preserve">יושבת-ראש </w:t>
      </w:r>
      <w:bookmarkStart w:id="9533" w:name="_ETM_Q20_383439"/>
      <w:bookmarkEnd w:id="9533"/>
      <w:r>
        <w:rPr>
          <w:rtl/>
        </w:rPr>
        <w:t xml:space="preserve">סיעת </w:t>
      </w:r>
      <w:bookmarkStart w:id="9534" w:name="_ETM_Q20_383799"/>
      <w:bookmarkEnd w:id="9534"/>
      <w:r>
        <w:rPr>
          <w:rtl/>
        </w:rPr>
        <w:t xml:space="preserve">יש </w:t>
      </w:r>
      <w:bookmarkStart w:id="9535" w:name="_ETM_Q20_384010"/>
      <w:bookmarkEnd w:id="9535"/>
      <w:r>
        <w:rPr>
          <w:rtl/>
        </w:rPr>
        <w:t xml:space="preserve">עתיד </w:t>
      </w:r>
      <w:bookmarkStart w:id="9536" w:name="_ETM_Q20_384370"/>
      <w:bookmarkEnd w:id="9536"/>
      <w:r>
        <w:rPr>
          <w:rtl/>
        </w:rPr>
        <w:t xml:space="preserve">מירב </w:t>
      </w:r>
      <w:bookmarkStart w:id="9537" w:name="_ETM_Q20_384669"/>
      <w:bookmarkEnd w:id="9537"/>
      <w:r>
        <w:rPr>
          <w:rtl/>
        </w:rPr>
        <w:t xml:space="preserve">בן </w:t>
      </w:r>
      <w:bookmarkStart w:id="9538" w:name="_ETM_Q20_384849"/>
      <w:bookmarkEnd w:id="9538"/>
      <w:r>
        <w:rPr>
          <w:rtl/>
        </w:rPr>
        <w:t xml:space="preserve">ארי </w:t>
      </w:r>
      <w:bookmarkStart w:id="9539" w:name="_ETM_Q20_385450"/>
      <w:bookmarkEnd w:id="9539"/>
      <w:r>
        <w:rPr>
          <w:rFonts w:hint="cs"/>
          <w:rtl/>
        </w:rPr>
        <w:t xml:space="preserve">– גם היא </w:t>
      </w:r>
      <w:r>
        <w:rPr>
          <w:rtl/>
        </w:rPr>
        <w:t>הגיש</w:t>
      </w:r>
      <w:r>
        <w:rPr>
          <w:rFonts w:hint="cs"/>
          <w:rtl/>
        </w:rPr>
        <w:t>ה</w:t>
      </w:r>
      <w:r>
        <w:rPr>
          <w:rtl/>
        </w:rPr>
        <w:t xml:space="preserve"> </w:t>
      </w:r>
      <w:bookmarkStart w:id="9540" w:name="_ETM_Q20_385900"/>
      <w:bookmarkEnd w:id="9540"/>
      <w:r>
        <w:rPr>
          <w:rFonts w:hint="cs"/>
          <w:rtl/>
        </w:rPr>
        <w:t xml:space="preserve">הצעת חוק, והיא תוצמד בהמשך, כי זו </w:t>
      </w:r>
      <w:bookmarkStart w:id="9541" w:name="_ETM_Q20_390000"/>
      <w:bookmarkEnd w:id="9541"/>
      <w:r>
        <w:rPr>
          <w:rFonts w:hint="cs"/>
          <w:rtl/>
        </w:rPr>
        <w:t xml:space="preserve">הצעת חוק צודקת. </w:t>
      </w:r>
    </w:p>
    <w:p w:rsidR="0086198E" w:rsidRDefault="0086198E" w:rsidP="00AF5ECF">
      <w:pPr>
        <w:rPr>
          <w:rtl/>
        </w:rPr>
      </w:pPr>
    </w:p>
    <w:p w:rsidR="0086198E" w:rsidRDefault="0086198E" w:rsidP="00233B79">
      <w:pPr>
        <w:rPr>
          <w:rtl/>
        </w:rPr>
      </w:pPr>
      <w:r>
        <w:rPr>
          <w:rFonts w:hint="cs"/>
          <w:rtl/>
        </w:rPr>
        <w:t xml:space="preserve">אני קורא לכם, עמיתיי חברי הכנסת, לתמוך בהצעת חוק זו. זאת הזדמנות להראות לאזרחי ישראל </w:t>
      </w:r>
      <w:bookmarkStart w:id="9542" w:name="_ETM_Q20_397000"/>
      <w:bookmarkEnd w:id="9542"/>
      <w:r>
        <w:rPr>
          <w:rFonts w:hint="cs"/>
          <w:rtl/>
        </w:rPr>
        <w:t xml:space="preserve">כי אנו עומדים לצידם וכי אנו פועלים למענם ולמען </w:t>
      </w:r>
      <w:bookmarkStart w:id="9543" w:name="_ETM_Q20_401000"/>
      <w:bookmarkEnd w:id="9543"/>
      <w:r>
        <w:rPr>
          <w:rFonts w:hint="cs"/>
          <w:rtl/>
        </w:rPr>
        <w:t>עתידם הכלכלי. בואו נעביר מסר ברור: הכסף של הציבור צריך לעבוד עבור הציבור ולא רק עבור הבנקים</w:t>
      </w:r>
      <w:bookmarkStart w:id="9544" w:name="_ETM_Q20_406000"/>
      <w:bookmarkEnd w:id="9544"/>
      <w:r w:rsidR="00233B79">
        <w:rPr>
          <w:rFonts w:hint="cs"/>
          <w:rtl/>
        </w:rPr>
        <w:t>.</w:t>
      </w:r>
      <w:r>
        <w:rPr>
          <w:rFonts w:hint="cs"/>
          <w:rtl/>
        </w:rPr>
        <w:t xml:space="preserve"> תודה רבה.</w:t>
      </w:r>
    </w:p>
    <w:p w:rsidR="0086198E" w:rsidRDefault="0086198E" w:rsidP="00AF5ECF">
      <w:pPr>
        <w:rPr>
          <w:rtl/>
        </w:rPr>
      </w:pPr>
    </w:p>
    <w:p w:rsidR="0086198E" w:rsidRDefault="0086198E" w:rsidP="00AF5ECF">
      <w:pPr>
        <w:pStyle w:val="af8"/>
        <w:keepNext/>
        <w:rPr>
          <w:rtl/>
        </w:rPr>
      </w:pPr>
      <w:r w:rsidRPr="001726DD">
        <w:rPr>
          <w:rStyle w:val="TagStyle"/>
          <w:rtl/>
        </w:rPr>
        <w:t xml:space="preserve"> &lt;&lt; יור &gt;&gt; </w:t>
      </w:r>
      <w:r>
        <w:rPr>
          <w:rtl/>
        </w:rPr>
        <w:t>היו"ר משה סולומון:</w:t>
      </w:r>
      <w:r w:rsidRPr="001726DD">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r>
        <w:rPr>
          <w:rFonts w:hint="cs"/>
          <w:rtl/>
        </w:rPr>
        <w:t xml:space="preserve">תודה רבה. אבקש מהשר מיכאל מלכיאלי להשיב בשם הממשלה, בבקשה. מחיל אל חיל, בבקשה, אדוני השר. </w:t>
      </w:r>
    </w:p>
    <w:p w:rsidR="0086198E" w:rsidRDefault="0086198E" w:rsidP="00AF5ECF">
      <w:pPr>
        <w:rPr>
          <w:rtl/>
        </w:rPr>
      </w:pPr>
      <w:bookmarkStart w:id="9545" w:name="_ETM_Q20_415000"/>
      <w:bookmarkStart w:id="9546" w:name="_ETM_Q20_416000"/>
      <w:bookmarkEnd w:id="9545"/>
      <w:bookmarkEnd w:id="9546"/>
    </w:p>
    <w:p w:rsidR="0086198E" w:rsidRDefault="0086198E" w:rsidP="00AF5ECF">
      <w:pPr>
        <w:pStyle w:val="a4"/>
        <w:keepNext/>
        <w:rPr>
          <w:rtl/>
        </w:rPr>
      </w:pPr>
      <w:bookmarkStart w:id="9547" w:name="ET_speaker_6448_5"/>
      <w:r w:rsidRPr="001726DD">
        <w:rPr>
          <w:rStyle w:val="TagStyle"/>
          <w:rtl/>
        </w:rPr>
        <w:t xml:space="preserve"> &lt;&lt; דובר &gt;&gt; </w:t>
      </w:r>
      <w:bookmarkStart w:id="9548" w:name="_Toc172455824"/>
      <w:bookmarkStart w:id="9549" w:name="_Toc172458288"/>
      <w:bookmarkStart w:id="9550" w:name="_Toc172459580"/>
      <w:bookmarkStart w:id="9551" w:name="_Toc172459914"/>
      <w:r>
        <w:rPr>
          <w:rtl/>
        </w:rPr>
        <w:t>השר לשירותי דת מיכאל מלכיאלי:</w:t>
      </w:r>
      <w:bookmarkEnd w:id="9548"/>
      <w:bookmarkEnd w:id="9549"/>
      <w:bookmarkEnd w:id="9550"/>
      <w:bookmarkEnd w:id="9551"/>
      <w:r w:rsidRPr="001726DD">
        <w:rPr>
          <w:rStyle w:val="TagStyle"/>
          <w:rtl/>
        </w:rPr>
        <w:t xml:space="preserve"> &lt;&lt; דובר &gt;&gt;</w:t>
      </w:r>
      <w:r>
        <w:rPr>
          <w:rtl/>
        </w:rPr>
        <w:t xml:space="preserve">  </w:t>
      </w:r>
      <w:bookmarkEnd w:id="9547"/>
    </w:p>
    <w:p w:rsidR="0086198E" w:rsidRDefault="0086198E" w:rsidP="002F0EDE">
      <w:pPr>
        <w:rPr>
          <w:rtl/>
        </w:rPr>
      </w:pPr>
    </w:p>
    <w:p w:rsidR="0086198E" w:rsidRDefault="0086198E" w:rsidP="00AF5ECF">
      <w:pPr>
        <w:rPr>
          <w:rtl/>
        </w:rPr>
      </w:pPr>
      <w:bookmarkStart w:id="9552" w:name="_ETM_Q20_417000"/>
      <w:bookmarkStart w:id="9553" w:name="_ETM_Q20_437990"/>
      <w:bookmarkEnd w:id="9552"/>
      <w:bookmarkEnd w:id="9553"/>
      <w:r>
        <w:rPr>
          <w:rtl/>
        </w:rPr>
        <w:t xml:space="preserve">אדוני </w:t>
      </w:r>
      <w:bookmarkStart w:id="9554" w:name="_ETM_Q20_438409"/>
      <w:bookmarkEnd w:id="9554"/>
      <w:r>
        <w:rPr>
          <w:rtl/>
        </w:rPr>
        <w:t>היושב-ראש</w:t>
      </w:r>
      <w:r>
        <w:rPr>
          <w:rFonts w:hint="cs"/>
          <w:rtl/>
        </w:rPr>
        <w:t>,</w:t>
      </w:r>
      <w:r>
        <w:rPr>
          <w:rtl/>
        </w:rPr>
        <w:t xml:space="preserve"> </w:t>
      </w:r>
      <w:bookmarkStart w:id="9555" w:name="_ETM_Q20_439370"/>
      <w:bookmarkEnd w:id="9555"/>
      <w:r>
        <w:rPr>
          <w:rtl/>
        </w:rPr>
        <w:t xml:space="preserve">חבריי </w:t>
      </w:r>
      <w:bookmarkStart w:id="9556" w:name="_ETM_Q20_439729"/>
      <w:bookmarkEnd w:id="9556"/>
      <w:r>
        <w:rPr>
          <w:rtl/>
        </w:rPr>
        <w:t xml:space="preserve">חברי </w:t>
      </w:r>
      <w:bookmarkStart w:id="9557" w:name="_ETM_Q20_439969"/>
      <w:bookmarkEnd w:id="9557"/>
      <w:r>
        <w:rPr>
          <w:rtl/>
        </w:rPr>
        <w:t>הכנסת</w:t>
      </w:r>
      <w:r>
        <w:rPr>
          <w:rFonts w:hint="cs"/>
          <w:rtl/>
        </w:rPr>
        <w:t>,</w:t>
      </w:r>
      <w:r>
        <w:rPr>
          <w:rtl/>
        </w:rPr>
        <w:t xml:space="preserve"> </w:t>
      </w:r>
      <w:bookmarkStart w:id="9558" w:name="_ETM_Q20_441180"/>
      <w:bookmarkEnd w:id="9558"/>
      <w:r>
        <w:rPr>
          <w:rtl/>
        </w:rPr>
        <w:t xml:space="preserve">האמת </w:t>
      </w:r>
      <w:bookmarkStart w:id="9559" w:name="_ETM_Q20_441569"/>
      <w:bookmarkEnd w:id="9559"/>
      <w:r>
        <w:rPr>
          <w:rtl/>
        </w:rPr>
        <w:t xml:space="preserve">היא </w:t>
      </w:r>
      <w:bookmarkStart w:id="9560" w:name="_ETM_Q20_441690"/>
      <w:bookmarkEnd w:id="9560"/>
      <w:r>
        <w:rPr>
          <w:rtl/>
        </w:rPr>
        <w:t xml:space="preserve">שאין </w:t>
      </w:r>
      <w:bookmarkStart w:id="9561" w:name="_ETM_Q20_442020"/>
      <w:bookmarkEnd w:id="9561"/>
      <w:r>
        <w:rPr>
          <w:rtl/>
        </w:rPr>
        <w:t xml:space="preserve">מה </w:t>
      </w:r>
      <w:bookmarkStart w:id="9562" w:name="_ETM_Q20_442139"/>
      <w:bookmarkEnd w:id="9562"/>
      <w:r>
        <w:rPr>
          <w:rtl/>
        </w:rPr>
        <w:t xml:space="preserve">להשיב </w:t>
      </w:r>
      <w:bookmarkStart w:id="9563" w:name="_ETM_Q20_442500"/>
      <w:bookmarkEnd w:id="9563"/>
      <w:r>
        <w:rPr>
          <w:rtl/>
        </w:rPr>
        <w:t xml:space="preserve">על </w:t>
      </w:r>
      <w:bookmarkStart w:id="9564" w:name="_ETM_Q20_442620"/>
      <w:bookmarkEnd w:id="9564"/>
      <w:r>
        <w:rPr>
          <w:rtl/>
        </w:rPr>
        <w:t xml:space="preserve">הצעת </w:t>
      </w:r>
      <w:bookmarkStart w:id="9565" w:name="_ETM_Q20_442949"/>
      <w:bookmarkEnd w:id="9565"/>
      <w:r>
        <w:rPr>
          <w:rtl/>
        </w:rPr>
        <w:t xml:space="preserve">החוק </w:t>
      </w:r>
      <w:bookmarkStart w:id="9566" w:name="_ETM_Q20_443190"/>
      <w:bookmarkStart w:id="9567" w:name="_ETM_Q20_444150"/>
      <w:bookmarkEnd w:id="9566"/>
      <w:bookmarkEnd w:id="9567"/>
      <w:r>
        <w:rPr>
          <w:rFonts w:hint="cs"/>
          <w:rtl/>
        </w:rPr>
        <w:t xml:space="preserve">הזאת. כל מי שרואה את </w:t>
      </w:r>
      <w:bookmarkStart w:id="9568" w:name="_ETM_Q20_445000"/>
      <w:bookmarkEnd w:id="9568"/>
      <w:r>
        <w:rPr>
          <w:rFonts w:hint="cs"/>
          <w:rtl/>
        </w:rPr>
        <w:t xml:space="preserve">חבר הכנסת מלול מגיש הצעת חוק פה, אדוני </w:t>
      </w:r>
      <w:bookmarkStart w:id="9569" w:name="_ETM_Q20_449000"/>
      <w:bookmarkEnd w:id="9569"/>
      <w:r>
        <w:rPr>
          <w:rFonts w:hint="cs"/>
          <w:rtl/>
        </w:rPr>
        <w:t xml:space="preserve">היושב-ראש </w:t>
      </w:r>
      <w:r>
        <w:rPr>
          <w:rFonts w:hint="eastAsia"/>
          <w:rtl/>
        </w:rPr>
        <w:t>–</w:t>
      </w:r>
      <w:r>
        <w:rPr>
          <w:rFonts w:hint="cs"/>
          <w:rtl/>
        </w:rPr>
        <w:t xml:space="preserve"> הוא בסך הכול לא הרבה זמן בכנסת</w:t>
      </w:r>
      <w:bookmarkStart w:id="9570" w:name="_ETM_Q20_448000"/>
      <w:bookmarkEnd w:id="9570"/>
      <w:r>
        <w:rPr>
          <w:rFonts w:hint="cs"/>
          <w:rtl/>
        </w:rPr>
        <w:t xml:space="preserve">; כמויות הצעות החוק שהוא הגיש, כאילו עשרות שנים הוא בכנסת, והכול חברתי וטוב ובכישרון רב. אז לפני </w:t>
      </w:r>
      <w:bookmarkStart w:id="9571" w:name="_ETM_Q20_462000"/>
      <w:bookmarkEnd w:id="9571"/>
      <w:r>
        <w:rPr>
          <w:rFonts w:hint="cs"/>
          <w:rtl/>
        </w:rPr>
        <w:t xml:space="preserve">שאני יודע מה החוק אני קורא לתמוך, כי הוא מחוקק </w:t>
      </w:r>
      <w:bookmarkStart w:id="9572" w:name="_ETM_Q20_468000"/>
      <w:bookmarkEnd w:id="9572"/>
      <w:r>
        <w:rPr>
          <w:rFonts w:hint="cs"/>
          <w:rtl/>
        </w:rPr>
        <w:t xml:space="preserve">חברתי ומצוין, אז אנא לתמוך בחוק. </w:t>
      </w:r>
    </w:p>
    <w:p w:rsidR="0086198E" w:rsidRDefault="0086198E" w:rsidP="00AF5ECF">
      <w:pPr>
        <w:rPr>
          <w:rtl/>
        </w:rPr>
      </w:pPr>
    </w:p>
    <w:p w:rsidR="0086198E" w:rsidRDefault="0086198E" w:rsidP="00AF5ECF">
      <w:pPr>
        <w:pStyle w:val="af8"/>
        <w:keepNext/>
        <w:rPr>
          <w:rtl/>
        </w:rPr>
      </w:pPr>
      <w:bookmarkStart w:id="9573" w:name="ET_yor_6598_6"/>
      <w:r w:rsidRPr="00F15B2F">
        <w:rPr>
          <w:rStyle w:val="TagStyle"/>
          <w:rtl/>
        </w:rPr>
        <w:t xml:space="preserve"> &lt;&lt; יור &gt;&gt; </w:t>
      </w:r>
      <w:r>
        <w:rPr>
          <w:rtl/>
        </w:rPr>
        <w:t>היו"ר משה סולומון:</w:t>
      </w:r>
      <w:r w:rsidRPr="00F15B2F">
        <w:rPr>
          <w:rStyle w:val="TagStyle"/>
          <w:rtl/>
        </w:rPr>
        <w:t xml:space="preserve"> &lt;&lt; יור &gt;&gt;</w:t>
      </w:r>
      <w:r>
        <w:rPr>
          <w:rtl/>
        </w:rPr>
        <w:t xml:space="preserve">  </w:t>
      </w:r>
      <w:bookmarkEnd w:id="9573"/>
    </w:p>
    <w:p w:rsidR="0086198E" w:rsidRDefault="0086198E" w:rsidP="002F0EDE">
      <w:pPr>
        <w:rPr>
          <w:rtl/>
        </w:rPr>
      </w:pPr>
    </w:p>
    <w:p w:rsidR="0086198E" w:rsidRDefault="0086198E" w:rsidP="00AF5ECF">
      <w:pPr>
        <w:rPr>
          <w:rtl/>
        </w:rPr>
      </w:pPr>
      <w:bookmarkStart w:id="9574" w:name="_ETM_Q20_472000"/>
      <w:bookmarkEnd w:id="9574"/>
      <w:r>
        <w:rPr>
          <w:rFonts w:hint="cs"/>
          <w:rtl/>
        </w:rPr>
        <w:t xml:space="preserve">תודה רבה. </w:t>
      </w:r>
    </w:p>
    <w:p w:rsidR="0086198E" w:rsidRDefault="0086198E" w:rsidP="00AF5ECF">
      <w:pPr>
        <w:rPr>
          <w:rtl/>
        </w:rPr>
      </w:pPr>
    </w:p>
    <w:p w:rsidR="0086198E" w:rsidRDefault="0086198E" w:rsidP="00AF5ECF">
      <w:pPr>
        <w:rPr>
          <w:rtl/>
        </w:rPr>
      </w:pPr>
      <w:r>
        <w:rPr>
          <w:rFonts w:hint="cs"/>
          <w:rtl/>
        </w:rPr>
        <w:t xml:space="preserve">אנחנו נעבור </w:t>
      </w:r>
      <w:bookmarkStart w:id="9575" w:name="_ETM_Q20_475000"/>
      <w:bookmarkEnd w:id="9575"/>
      <w:r>
        <w:rPr>
          <w:rFonts w:hint="cs"/>
          <w:rtl/>
        </w:rPr>
        <w:t xml:space="preserve">להצבעה, הצבעה שמית. טוב, אנחנו נעבור להצבעה שמית על הצעת החוק. בבקשה להקריא את שמות חברי הכנסת. 20 חתמו </w:t>
      </w:r>
      <w:bookmarkStart w:id="9576" w:name="_ETM_Q20_494000"/>
      <w:bookmarkEnd w:id="9576"/>
      <w:r>
        <w:rPr>
          <w:rFonts w:hint="cs"/>
          <w:rtl/>
        </w:rPr>
        <w:t xml:space="preserve">והגישו לי ולכן אנחנו מקבלים את בקשתם לערוך הצבעה שמית. </w:t>
      </w:r>
      <w:bookmarkStart w:id="9577" w:name="_ETM_Q20_501000"/>
      <w:bookmarkEnd w:id="9577"/>
      <w:r>
        <w:rPr>
          <w:rFonts w:hint="cs"/>
          <w:rtl/>
        </w:rPr>
        <w:t>בבקשה, סגנית מזכיר הכנסת.</w:t>
      </w:r>
    </w:p>
    <w:p w:rsidR="0086198E" w:rsidRDefault="0086198E" w:rsidP="00AF5ECF">
      <w:pPr>
        <w:rPr>
          <w:rtl/>
        </w:rPr>
      </w:pPr>
    </w:p>
    <w:p w:rsidR="0086198E" w:rsidRPr="00F15B2F" w:rsidRDefault="0086198E" w:rsidP="00AF5ECF">
      <w:pPr>
        <w:pStyle w:val="af3"/>
        <w:rPr>
          <w:rtl/>
        </w:rPr>
      </w:pPr>
      <w:r>
        <w:rPr>
          <w:rFonts w:hint="cs"/>
          <w:rtl/>
        </w:rPr>
        <w:t>הצבעה שמית</w:t>
      </w:r>
    </w:p>
    <w:p w:rsidR="0086198E" w:rsidRDefault="0086198E" w:rsidP="00AF5ECF">
      <w:pPr>
        <w:rPr>
          <w:rtl/>
        </w:rPr>
      </w:pPr>
    </w:p>
    <w:p w:rsidR="0086198E" w:rsidRDefault="0086198E" w:rsidP="00AF5ECF">
      <w:pPr>
        <w:pStyle w:val="af7"/>
        <w:keepNext/>
        <w:rPr>
          <w:rtl/>
        </w:rPr>
      </w:pPr>
      <w:bookmarkStart w:id="9578" w:name="ET_interruption_6118_7"/>
      <w:r w:rsidRPr="00F15B2F">
        <w:rPr>
          <w:rStyle w:val="TagStyle"/>
          <w:rtl/>
        </w:rPr>
        <w:t xml:space="preserve"> &lt;&lt; קריאה &gt;&gt; </w:t>
      </w:r>
      <w:r>
        <w:rPr>
          <w:rtl/>
        </w:rPr>
        <w:t>סגנית מזכיר הכנסת אלינור ימין:</w:t>
      </w:r>
      <w:r w:rsidRPr="00F15B2F">
        <w:rPr>
          <w:rStyle w:val="TagStyle"/>
          <w:rtl/>
        </w:rPr>
        <w:t xml:space="preserve"> &lt;&lt; קריאה &gt;&gt;</w:t>
      </w:r>
      <w:r>
        <w:rPr>
          <w:rtl/>
        </w:rPr>
        <w:t xml:space="preserve">  </w:t>
      </w:r>
      <w:bookmarkEnd w:id="9578"/>
    </w:p>
    <w:p w:rsidR="0086198E" w:rsidRDefault="0086198E" w:rsidP="00AF5ECF">
      <w:pPr>
        <w:ind w:firstLine="0"/>
        <w:rPr>
          <w:rtl/>
        </w:rPr>
      </w:pPr>
      <w:r w:rsidRPr="00F15B2F">
        <w:rPr>
          <w:rtl/>
        </w:rPr>
        <w:t>(קוראת בשמות חברי הכנסת)</w:t>
      </w:r>
    </w:p>
    <w:p w:rsidR="0086198E" w:rsidRDefault="0086198E" w:rsidP="00AF5ECF">
      <w:pPr>
        <w:rPr>
          <w:rtl/>
        </w:rPr>
      </w:pPr>
    </w:p>
    <w:p w:rsidR="0086198E" w:rsidRDefault="0086198E" w:rsidP="00AF5ECF">
      <w:pPr>
        <w:rPr>
          <w:rtl/>
        </w:rPr>
      </w:pPr>
      <w:r>
        <w:rPr>
          <w:rtl/>
        </w:rPr>
        <w:t>משה אבוטבול</w:t>
      </w:r>
      <w:r>
        <w:rPr>
          <w:rtl/>
        </w:rPr>
        <w:tab/>
      </w:r>
      <w:r>
        <w:rPr>
          <w:rtl/>
        </w:rPr>
        <w:tab/>
        <w:t xml:space="preserve">–   </w:t>
      </w:r>
      <w:r>
        <w:rPr>
          <w:rFonts w:hint="cs"/>
          <w:rtl/>
        </w:rPr>
        <w:t>אינו נוכח</w:t>
      </w:r>
    </w:p>
    <w:p w:rsidR="0086198E" w:rsidRDefault="0086198E" w:rsidP="00AF5ECF">
      <w:pPr>
        <w:rPr>
          <w:rtl/>
        </w:rPr>
      </w:pPr>
      <w:r>
        <w:rPr>
          <w:rtl/>
        </w:rPr>
        <w:t>יולי יואל אדלשטיין</w:t>
      </w:r>
      <w:r>
        <w:rPr>
          <w:rtl/>
        </w:rPr>
        <w:tab/>
        <w:t xml:space="preserve">–   </w:t>
      </w:r>
      <w:r>
        <w:rPr>
          <w:rFonts w:hint="cs"/>
          <w:rtl/>
        </w:rPr>
        <w:t>אינו נוכח</w:t>
      </w:r>
    </w:p>
    <w:p w:rsidR="0086198E" w:rsidRDefault="0086198E" w:rsidP="00AF5ECF">
      <w:pPr>
        <w:rPr>
          <w:rtl/>
        </w:rPr>
      </w:pPr>
      <w:r>
        <w:rPr>
          <w:rtl/>
        </w:rPr>
        <w:t>אמיר אוחנה</w:t>
      </w:r>
      <w:r>
        <w:rPr>
          <w:rtl/>
        </w:rPr>
        <w:tab/>
      </w:r>
      <w:r>
        <w:rPr>
          <w:rtl/>
        </w:rPr>
        <w:tab/>
        <w:t xml:space="preserve">–   </w:t>
      </w:r>
      <w:r>
        <w:rPr>
          <w:rFonts w:hint="cs"/>
          <w:rtl/>
        </w:rPr>
        <w:t>אינו נוכח</w:t>
      </w:r>
    </w:p>
    <w:p w:rsidR="0086198E" w:rsidRDefault="0086198E" w:rsidP="00AF5ECF">
      <w:pPr>
        <w:rPr>
          <w:rtl/>
        </w:rPr>
      </w:pPr>
      <w:r>
        <w:rPr>
          <w:rtl/>
        </w:rPr>
        <w:t>ינון אזולאי</w:t>
      </w:r>
      <w:r>
        <w:rPr>
          <w:rtl/>
        </w:rPr>
        <w:tab/>
      </w:r>
      <w:r>
        <w:rPr>
          <w:rtl/>
        </w:rPr>
        <w:tab/>
        <w:t xml:space="preserve">–   </w:t>
      </w:r>
      <w:r>
        <w:rPr>
          <w:rFonts w:hint="cs"/>
          <w:rtl/>
        </w:rPr>
        <w:t>אינו נוכח</w:t>
      </w:r>
    </w:p>
    <w:p w:rsidR="0086198E" w:rsidRDefault="0086198E" w:rsidP="00AF5ECF">
      <w:pPr>
        <w:rPr>
          <w:rtl/>
        </w:rPr>
      </w:pPr>
      <w:r>
        <w:rPr>
          <w:rtl/>
        </w:rPr>
        <w:t>גדי איזנקוט</w:t>
      </w:r>
      <w:r>
        <w:rPr>
          <w:rtl/>
        </w:rPr>
        <w:tab/>
      </w:r>
      <w:r>
        <w:rPr>
          <w:rtl/>
        </w:rPr>
        <w:tab/>
        <w:t xml:space="preserve">–   </w:t>
      </w:r>
      <w:r>
        <w:rPr>
          <w:rFonts w:hint="cs"/>
          <w:rtl/>
        </w:rPr>
        <w:t>אינו נוכח</w:t>
      </w:r>
    </w:p>
    <w:p w:rsidR="0086198E" w:rsidRDefault="0086198E" w:rsidP="00AF5ECF">
      <w:pPr>
        <w:rPr>
          <w:rtl/>
        </w:rPr>
      </w:pPr>
      <w:r>
        <w:rPr>
          <w:rtl/>
        </w:rPr>
        <w:t>ישראל אייכלר</w:t>
      </w:r>
      <w:r>
        <w:rPr>
          <w:rtl/>
        </w:rPr>
        <w:tab/>
      </w:r>
      <w:r>
        <w:rPr>
          <w:rtl/>
        </w:rPr>
        <w:tab/>
        <w:t xml:space="preserve">–   </w:t>
      </w:r>
      <w:r>
        <w:rPr>
          <w:rFonts w:hint="cs"/>
          <w:rtl/>
        </w:rPr>
        <w:t>אינו נוכח</w:t>
      </w:r>
    </w:p>
    <w:p w:rsidR="0086198E" w:rsidRDefault="0086198E" w:rsidP="00AF5ECF">
      <w:pPr>
        <w:rPr>
          <w:rtl/>
        </w:rPr>
      </w:pPr>
      <w:r>
        <w:rPr>
          <w:rtl/>
        </w:rPr>
        <w:t>דן אילוז</w:t>
      </w:r>
      <w:r>
        <w:rPr>
          <w:rtl/>
        </w:rPr>
        <w:tab/>
      </w:r>
      <w:r>
        <w:rPr>
          <w:rtl/>
        </w:rPr>
        <w:tab/>
      </w:r>
      <w:r>
        <w:rPr>
          <w:rtl/>
        </w:rPr>
        <w:tab/>
        <w:t xml:space="preserve">–   </w:t>
      </w:r>
      <w:r>
        <w:rPr>
          <w:rFonts w:hint="cs"/>
          <w:rtl/>
        </w:rPr>
        <w:t xml:space="preserve">אינו </w:t>
      </w:r>
      <w:bookmarkStart w:id="9579" w:name="_ETM_Q20_512000"/>
      <w:bookmarkEnd w:id="9579"/>
      <w:r>
        <w:rPr>
          <w:rFonts w:hint="cs"/>
          <w:rtl/>
        </w:rPr>
        <w:t>נוכח</w:t>
      </w:r>
    </w:p>
    <w:p w:rsidR="0086198E" w:rsidRDefault="0086198E" w:rsidP="00AF5ECF">
      <w:pPr>
        <w:rPr>
          <w:rtl/>
        </w:rPr>
      </w:pPr>
      <w:r>
        <w:rPr>
          <w:rtl/>
        </w:rPr>
        <w:t>ואליד אלהואשלה</w:t>
      </w:r>
      <w:r>
        <w:rPr>
          <w:rtl/>
        </w:rPr>
        <w:tab/>
      </w:r>
      <w:r>
        <w:rPr>
          <w:rtl/>
        </w:rPr>
        <w:tab/>
        <w:t xml:space="preserve">–   </w:t>
      </w:r>
      <w:r>
        <w:rPr>
          <w:rFonts w:hint="cs"/>
          <w:rtl/>
        </w:rPr>
        <w:t>אינו נוכח</w:t>
      </w:r>
    </w:p>
    <w:p w:rsidR="0086198E" w:rsidRDefault="0086198E" w:rsidP="00AF5ECF">
      <w:pPr>
        <w:rPr>
          <w:rtl/>
        </w:rPr>
      </w:pPr>
      <w:r>
        <w:rPr>
          <w:rtl/>
        </w:rPr>
        <w:t>קארין אלהרר</w:t>
      </w:r>
      <w:r>
        <w:rPr>
          <w:rtl/>
        </w:rPr>
        <w:tab/>
      </w:r>
      <w:r>
        <w:rPr>
          <w:rtl/>
        </w:rPr>
        <w:tab/>
        <w:t xml:space="preserve">–   </w:t>
      </w:r>
      <w:r>
        <w:rPr>
          <w:rFonts w:hint="cs"/>
          <w:rtl/>
        </w:rPr>
        <w:t>אינה נוכחת</w:t>
      </w:r>
    </w:p>
    <w:p w:rsidR="0086198E" w:rsidRDefault="0086198E" w:rsidP="00AF5ECF">
      <w:pPr>
        <w:rPr>
          <w:rtl/>
        </w:rPr>
      </w:pPr>
      <w:r>
        <w:rPr>
          <w:rtl/>
        </w:rPr>
        <w:t>זאב אלקין</w:t>
      </w:r>
      <w:r>
        <w:rPr>
          <w:rtl/>
        </w:rPr>
        <w:tab/>
      </w:r>
      <w:r>
        <w:rPr>
          <w:rtl/>
        </w:rPr>
        <w:tab/>
        <w:t xml:space="preserve">–   </w:t>
      </w:r>
      <w:r>
        <w:rPr>
          <w:rFonts w:hint="cs"/>
          <w:rtl/>
        </w:rPr>
        <w:t>אינו נוכח</w:t>
      </w:r>
    </w:p>
    <w:p w:rsidR="0086198E" w:rsidRDefault="0086198E" w:rsidP="00AF5ECF">
      <w:pPr>
        <w:rPr>
          <w:rtl/>
        </w:rPr>
      </w:pPr>
      <w:r>
        <w:rPr>
          <w:rtl/>
        </w:rPr>
        <w:t>משה ארבל</w:t>
      </w:r>
      <w:r>
        <w:rPr>
          <w:rtl/>
        </w:rPr>
        <w:tab/>
      </w:r>
      <w:r>
        <w:rPr>
          <w:rtl/>
        </w:rPr>
        <w:tab/>
        <w:t xml:space="preserve">–   </w:t>
      </w:r>
      <w:r>
        <w:rPr>
          <w:rFonts w:hint="cs"/>
          <w:rtl/>
        </w:rPr>
        <w:t>אינו נוכח</w:t>
      </w:r>
    </w:p>
    <w:p w:rsidR="0086198E" w:rsidRDefault="0086198E" w:rsidP="00AF5ECF">
      <w:pPr>
        <w:rPr>
          <w:rtl/>
        </w:rPr>
      </w:pPr>
      <w:r>
        <w:rPr>
          <w:rtl/>
        </w:rPr>
        <w:t>יעקב אשר</w:t>
      </w:r>
      <w:r>
        <w:rPr>
          <w:rtl/>
        </w:rPr>
        <w:tab/>
      </w:r>
      <w:r>
        <w:rPr>
          <w:rtl/>
        </w:rPr>
        <w:tab/>
        <w:t xml:space="preserve">–   </w:t>
      </w:r>
      <w:r>
        <w:rPr>
          <w:rFonts w:hint="cs"/>
          <w:rtl/>
        </w:rPr>
        <w:t>אינו נוכח</w:t>
      </w:r>
    </w:p>
    <w:p w:rsidR="0086198E" w:rsidRDefault="0086198E" w:rsidP="00AF5ECF">
      <w:pPr>
        <w:rPr>
          <w:rtl/>
        </w:rPr>
      </w:pPr>
      <w:r>
        <w:rPr>
          <w:rtl/>
        </w:rPr>
        <w:t>אביחי אברהם בוארון</w:t>
      </w:r>
      <w:r>
        <w:rPr>
          <w:rtl/>
        </w:rPr>
        <w:tab/>
        <w:t xml:space="preserve">–   </w:t>
      </w:r>
      <w:r>
        <w:rPr>
          <w:rFonts w:hint="cs"/>
          <w:rtl/>
        </w:rPr>
        <w:t>אינו נוכח</w:t>
      </w:r>
    </w:p>
    <w:p w:rsidR="0086198E" w:rsidRDefault="0086198E" w:rsidP="00AF5ECF">
      <w:pPr>
        <w:rPr>
          <w:rtl/>
        </w:rPr>
      </w:pPr>
      <w:r>
        <w:rPr>
          <w:rtl/>
        </w:rPr>
        <w:t>אוריאל בוסו</w:t>
      </w:r>
      <w:r>
        <w:rPr>
          <w:rtl/>
        </w:rPr>
        <w:tab/>
      </w:r>
      <w:r>
        <w:rPr>
          <w:rtl/>
        </w:rPr>
        <w:tab/>
        <w:t xml:space="preserve">–   </w:t>
      </w:r>
      <w:r>
        <w:rPr>
          <w:rFonts w:hint="cs"/>
          <w:rtl/>
        </w:rPr>
        <w:t>אינו נוכח</w:t>
      </w:r>
    </w:p>
    <w:p w:rsidR="0086198E" w:rsidRDefault="0086198E" w:rsidP="00AF5ECF">
      <w:pPr>
        <w:rPr>
          <w:rtl/>
        </w:rPr>
      </w:pPr>
      <w:r>
        <w:rPr>
          <w:rtl/>
        </w:rPr>
        <w:t>מישל בוסקילה</w:t>
      </w:r>
      <w:r>
        <w:rPr>
          <w:rtl/>
        </w:rPr>
        <w:tab/>
      </w:r>
      <w:r>
        <w:rPr>
          <w:rtl/>
        </w:rPr>
        <w:tab/>
        <w:t xml:space="preserve">–   </w:t>
      </w:r>
      <w:r>
        <w:rPr>
          <w:rFonts w:hint="cs"/>
          <w:rtl/>
        </w:rPr>
        <w:t>אינו נוכח</w:t>
      </w:r>
    </w:p>
    <w:p w:rsidR="0086198E" w:rsidRDefault="0086198E" w:rsidP="00AF5ECF">
      <w:pPr>
        <w:rPr>
          <w:rtl/>
        </w:rPr>
      </w:pPr>
      <w:r>
        <w:rPr>
          <w:rtl/>
        </w:rPr>
        <w:t>דבי ביטון</w:t>
      </w:r>
      <w:r>
        <w:rPr>
          <w:rtl/>
        </w:rPr>
        <w:tab/>
      </w:r>
      <w:r>
        <w:rPr>
          <w:rtl/>
        </w:rPr>
        <w:tab/>
        <w:t xml:space="preserve">–   </w:t>
      </w:r>
      <w:r>
        <w:rPr>
          <w:rFonts w:hint="cs"/>
          <w:rtl/>
        </w:rPr>
        <w:t>אינו נוכח</w:t>
      </w:r>
    </w:p>
    <w:p w:rsidR="0086198E" w:rsidRDefault="0086198E" w:rsidP="00AF5ECF">
      <w:pPr>
        <w:rPr>
          <w:rtl/>
        </w:rPr>
      </w:pPr>
      <w:r>
        <w:rPr>
          <w:rtl/>
        </w:rPr>
        <w:t>מיכאל מרדכי ביטון</w:t>
      </w:r>
      <w:r>
        <w:rPr>
          <w:rtl/>
        </w:rPr>
        <w:tab/>
        <w:t xml:space="preserve">–   </w:t>
      </w:r>
      <w:r>
        <w:rPr>
          <w:rFonts w:hint="cs"/>
          <w:rtl/>
        </w:rPr>
        <w:t>אינו נוכח</w:t>
      </w:r>
    </w:p>
    <w:p w:rsidR="0086198E" w:rsidRDefault="0086198E" w:rsidP="00AF5ECF">
      <w:pPr>
        <w:rPr>
          <w:rtl/>
        </w:rPr>
      </w:pPr>
      <w:r>
        <w:rPr>
          <w:rtl/>
        </w:rPr>
        <w:t>דוד ביטן</w:t>
      </w:r>
      <w:r>
        <w:rPr>
          <w:rtl/>
        </w:rPr>
        <w:tab/>
      </w:r>
      <w:r>
        <w:rPr>
          <w:rtl/>
        </w:rPr>
        <w:tab/>
      </w:r>
      <w:r>
        <w:rPr>
          <w:rtl/>
        </w:rPr>
        <w:tab/>
        <w:t xml:space="preserve">–   </w:t>
      </w:r>
      <w:r>
        <w:rPr>
          <w:rFonts w:hint="cs"/>
          <w:rtl/>
        </w:rPr>
        <w:t>אינה נוכחת</w:t>
      </w:r>
    </w:p>
    <w:p w:rsidR="0086198E" w:rsidRDefault="0086198E" w:rsidP="00AF5ECF">
      <w:pPr>
        <w:rPr>
          <w:rtl/>
        </w:rPr>
      </w:pPr>
      <w:r>
        <w:rPr>
          <w:rtl/>
        </w:rPr>
        <w:t>בועז ביסמוט</w:t>
      </w:r>
      <w:r>
        <w:rPr>
          <w:rtl/>
        </w:rPr>
        <w:tab/>
      </w:r>
      <w:r>
        <w:rPr>
          <w:rtl/>
        </w:rPr>
        <w:tab/>
        <w:t xml:space="preserve">–   </w:t>
      </w:r>
      <w:r>
        <w:rPr>
          <w:rFonts w:hint="cs"/>
          <w:rtl/>
        </w:rPr>
        <w:t>אינו נוכח</w:t>
      </w:r>
    </w:p>
    <w:p w:rsidR="0086198E" w:rsidRDefault="0086198E" w:rsidP="00AF5ECF">
      <w:pPr>
        <w:rPr>
          <w:rtl/>
        </w:rPr>
      </w:pPr>
      <w:r>
        <w:rPr>
          <w:rtl/>
        </w:rPr>
        <w:t>ולדימיר בליאק</w:t>
      </w:r>
      <w:r>
        <w:rPr>
          <w:rtl/>
        </w:rPr>
        <w:tab/>
      </w:r>
      <w:r>
        <w:rPr>
          <w:rtl/>
        </w:rPr>
        <w:tab/>
        <w:t xml:space="preserve">–   </w:t>
      </w:r>
      <w:r>
        <w:rPr>
          <w:rFonts w:hint="cs"/>
          <w:rtl/>
        </w:rPr>
        <w:t>אינו נוכח</w:t>
      </w:r>
    </w:p>
    <w:p w:rsidR="0086198E" w:rsidRDefault="0086198E" w:rsidP="00AF5ECF">
      <w:pPr>
        <w:rPr>
          <w:rtl/>
        </w:rPr>
      </w:pPr>
      <w:r>
        <w:rPr>
          <w:rtl/>
        </w:rPr>
        <w:t>מירב בן ארי</w:t>
      </w:r>
      <w:r>
        <w:rPr>
          <w:rtl/>
        </w:rPr>
        <w:tab/>
      </w:r>
      <w:r>
        <w:rPr>
          <w:rtl/>
        </w:rPr>
        <w:tab/>
        <w:t xml:space="preserve">–   </w:t>
      </w:r>
      <w:r>
        <w:rPr>
          <w:rFonts w:hint="cs"/>
          <w:rtl/>
        </w:rPr>
        <w:t>אינה נוכחת</w:t>
      </w:r>
    </w:p>
    <w:p w:rsidR="0086198E" w:rsidRDefault="0086198E" w:rsidP="00AF5ECF">
      <w:pPr>
        <w:rPr>
          <w:rtl/>
        </w:rPr>
      </w:pPr>
      <w:r>
        <w:rPr>
          <w:rtl/>
        </w:rPr>
        <w:t>רם בן ברק</w:t>
      </w:r>
      <w:r>
        <w:rPr>
          <w:rtl/>
        </w:rPr>
        <w:tab/>
      </w:r>
      <w:r>
        <w:rPr>
          <w:rtl/>
        </w:rPr>
        <w:tab/>
        <w:t xml:space="preserve">–   </w:t>
      </w:r>
      <w:r>
        <w:rPr>
          <w:rFonts w:hint="cs"/>
          <w:rtl/>
        </w:rPr>
        <w:t>אינו נוכח</w:t>
      </w:r>
    </w:p>
    <w:p w:rsidR="0086198E" w:rsidRDefault="0086198E" w:rsidP="00AF5ECF">
      <w:pPr>
        <w:rPr>
          <w:rtl/>
        </w:rPr>
      </w:pPr>
      <w:r>
        <w:rPr>
          <w:rtl/>
        </w:rPr>
        <w:t>איתמר בן גביר</w:t>
      </w:r>
      <w:r>
        <w:rPr>
          <w:rtl/>
        </w:rPr>
        <w:tab/>
      </w:r>
      <w:r>
        <w:rPr>
          <w:rtl/>
        </w:rPr>
        <w:tab/>
        <w:t xml:space="preserve">–   </w:t>
      </w:r>
      <w:r>
        <w:rPr>
          <w:rFonts w:hint="cs"/>
          <w:rtl/>
        </w:rPr>
        <w:t>אינו נוכח</w:t>
      </w:r>
    </w:p>
    <w:p w:rsidR="0086198E" w:rsidRDefault="0086198E" w:rsidP="00AF5ECF">
      <w:pPr>
        <w:rPr>
          <w:rtl/>
        </w:rPr>
      </w:pPr>
      <w:r>
        <w:rPr>
          <w:rtl/>
        </w:rPr>
        <w:t>אברהם בצלאל</w:t>
      </w:r>
      <w:r>
        <w:rPr>
          <w:rtl/>
        </w:rPr>
        <w:tab/>
      </w:r>
      <w:r>
        <w:rPr>
          <w:rtl/>
        </w:rPr>
        <w:tab/>
        <w:t xml:space="preserve">–   </w:t>
      </w:r>
      <w:r>
        <w:rPr>
          <w:rFonts w:hint="cs"/>
          <w:rtl/>
        </w:rPr>
        <w:t>בעד</w:t>
      </w:r>
    </w:p>
    <w:p w:rsidR="0086198E" w:rsidRDefault="0086198E" w:rsidP="00AF5ECF">
      <w:pPr>
        <w:rPr>
          <w:rtl/>
        </w:rPr>
      </w:pPr>
      <w:r>
        <w:rPr>
          <w:rtl/>
        </w:rPr>
        <w:t>אליהו ברוכי</w:t>
      </w:r>
      <w:r>
        <w:rPr>
          <w:rtl/>
        </w:rPr>
        <w:tab/>
      </w:r>
      <w:r>
        <w:rPr>
          <w:rtl/>
        </w:rPr>
        <w:tab/>
        <w:t xml:space="preserve">–   </w:t>
      </w:r>
      <w:r>
        <w:rPr>
          <w:rFonts w:hint="cs"/>
          <w:rtl/>
        </w:rPr>
        <w:t>אינו נוכח</w:t>
      </w:r>
    </w:p>
    <w:p w:rsidR="0086198E" w:rsidRDefault="0086198E" w:rsidP="00AF5ECF">
      <w:pPr>
        <w:rPr>
          <w:rtl/>
        </w:rPr>
      </w:pPr>
      <w:r>
        <w:rPr>
          <w:rtl/>
        </w:rPr>
        <w:t>ניר ברקת</w:t>
      </w:r>
      <w:r>
        <w:rPr>
          <w:rtl/>
        </w:rPr>
        <w:tab/>
      </w:r>
      <w:r>
        <w:rPr>
          <w:rtl/>
        </w:rPr>
        <w:tab/>
        <w:t xml:space="preserve">–   </w:t>
      </w:r>
      <w:r>
        <w:rPr>
          <w:rFonts w:hint="cs"/>
          <w:rtl/>
        </w:rPr>
        <w:t>אינו נוכח</w:t>
      </w:r>
    </w:p>
    <w:p w:rsidR="0086198E" w:rsidRDefault="0086198E" w:rsidP="00AF5ECF">
      <w:pPr>
        <w:rPr>
          <w:rtl/>
        </w:rPr>
      </w:pPr>
      <w:r>
        <w:rPr>
          <w:rtl/>
        </w:rPr>
        <w:t>ששון ששי גואטה</w:t>
      </w:r>
      <w:r>
        <w:rPr>
          <w:rtl/>
        </w:rPr>
        <w:tab/>
      </w:r>
      <w:r>
        <w:rPr>
          <w:rtl/>
        </w:rPr>
        <w:tab/>
        <w:t xml:space="preserve">–   </w:t>
      </w:r>
      <w:r>
        <w:rPr>
          <w:rFonts w:hint="cs"/>
          <w:rtl/>
        </w:rPr>
        <w:t xml:space="preserve">אינו </w:t>
      </w:r>
      <w:bookmarkStart w:id="9580" w:name="_ETM_Q20_550000"/>
      <w:bookmarkEnd w:id="9580"/>
      <w:r>
        <w:rPr>
          <w:rFonts w:hint="cs"/>
          <w:rtl/>
        </w:rPr>
        <w:t>נוכח</w:t>
      </w:r>
    </w:p>
    <w:p w:rsidR="0086198E" w:rsidRDefault="0086198E" w:rsidP="00AF5ECF">
      <w:pPr>
        <w:rPr>
          <w:rtl/>
        </w:rPr>
      </w:pPr>
      <w:r>
        <w:rPr>
          <w:rtl/>
        </w:rPr>
        <w:t>טלי גוטליב</w:t>
      </w:r>
      <w:r>
        <w:rPr>
          <w:rtl/>
        </w:rPr>
        <w:tab/>
      </w:r>
      <w:r>
        <w:rPr>
          <w:rtl/>
        </w:rPr>
        <w:tab/>
        <w:t xml:space="preserve">–   </w:t>
      </w:r>
      <w:r>
        <w:rPr>
          <w:rFonts w:hint="cs"/>
          <w:rtl/>
        </w:rPr>
        <w:t>אינה נוכחת</w:t>
      </w:r>
    </w:p>
    <w:p w:rsidR="0086198E" w:rsidRDefault="0086198E" w:rsidP="00AF5ECF">
      <w:pPr>
        <w:rPr>
          <w:rtl/>
        </w:rPr>
      </w:pPr>
      <w:r>
        <w:rPr>
          <w:rtl/>
        </w:rPr>
        <w:t>מאי גולן</w:t>
      </w:r>
      <w:r>
        <w:rPr>
          <w:rtl/>
        </w:rPr>
        <w:tab/>
      </w:r>
      <w:r>
        <w:rPr>
          <w:rtl/>
        </w:rPr>
        <w:tab/>
      </w:r>
      <w:r>
        <w:rPr>
          <w:rtl/>
        </w:rPr>
        <w:tab/>
        <w:t xml:space="preserve">–   </w:t>
      </w:r>
      <w:r>
        <w:rPr>
          <w:rFonts w:hint="cs"/>
          <w:rtl/>
        </w:rPr>
        <w:t>אינה נוכחת</w:t>
      </w:r>
    </w:p>
    <w:p w:rsidR="0086198E" w:rsidRDefault="0086198E" w:rsidP="00AF5ECF">
      <w:pPr>
        <w:rPr>
          <w:rtl/>
        </w:rPr>
      </w:pPr>
      <w:r>
        <w:rPr>
          <w:rtl/>
        </w:rPr>
        <w:t>יואב גלנט</w:t>
      </w:r>
      <w:r>
        <w:rPr>
          <w:rtl/>
        </w:rPr>
        <w:tab/>
      </w:r>
      <w:r>
        <w:rPr>
          <w:rtl/>
        </w:rPr>
        <w:tab/>
        <w:t xml:space="preserve">–   </w:t>
      </w:r>
      <w:r>
        <w:rPr>
          <w:rFonts w:hint="cs"/>
          <w:rtl/>
        </w:rPr>
        <w:t>אינו נוכח</w:t>
      </w:r>
    </w:p>
    <w:p w:rsidR="0086198E" w:rsidRDefault="0086198E" w:rsidP="00AF5ECF">
      <w:pPr>
        <w:rPr>
          <w:rtl/>
        </w:rPr>
      </w:pPr>
      <w:r>
        <w:rPr>
          <w:rtl/>
        </w:rPr>
        <w:t>גילה גמליאל</w:t>
      </w:r>
      <w:r>
        <w:rPr>
          <w:rtl/>
        </w:rPr>
        <w:tab/>
      </w:r>
      <w:r>
        <w:rPr>
          <w:rtl/>
        </w:rPr>
        <w:tab/>
        <w:t xml:space="preserve">–   </w:t>
      </w:r>
      <w:r>
        <w:rPr>
          <w:rFonts w:hint="cs"/>
          <w:rtl/>
        </w:rPr>
        <w:t>אינה נוכחת</w:t>
      </w:r>
    </w:p>
    <w:p w:rsidR="0086198E" w:rsidRDefault="0086198E" w:rsidP="00AF5ECF">
      <w:pPr>
        <w:rPr>
          <w:rtl/>
        </w:rPr>
      </w:pPr>
      <w:r>
        <w:rPr>
          <w:rtl/>
        </w:rPr>
        <w:t>בנימין גנץ</w:t>
      </w:r>
      <w:r>
        <w:rPr>
          <w:rtl/>
        </w:rPr>
        <w:tab/>
      </w:r>
      <w:r>
        <w:rPr>
          <w:rtl/>
        </w:rPr>
        <w:tab/>
        <w:t xml:space="preserve">–   </w:t>
      </w:r>
      <w:r>
        <w:rPr>
          <w:rFonts w:hint="cs"/>
          <w:rtl/>
        </w:rPr>
        <w:t>אינו נוכח</w:t>
      </w:r>
    </w:p>
    <w:p w:rsidR="0086198E" w:rsidRDefault="0086198E" w:rsidP="00AF5ECF">
      <w:pPr>
        <w:rPr>
          <w:rtl/>
        </w:rPr>
      </w:pPr>
      <w:r>
        <w:rPr>
          <w:rtl/>
        </w:rPr>
        <w:t>משה גפני</w:t>
      </w:r>
      <w:r>
        <w:rPr>
          <w:rtl/>
        </w:rPr>
        <w:tab/>
      </w:r>
      <w:r>
        <w:rPr>
          <w:rtl/>
        </w:rPr>
        <w:tab/>
        <w:t xml:space="preserve">–   </w:t>
      </w:r>
      <w:r>
        <w:rPr>
          <w:rFonts w:hint="cs"/>
          <w:rtl/>
        </w:rPr>
        <w:t>אינו נוכח</w:t>
      </w:r>
    </w:p>
    <w:p w:rsidR="0086198E" w:rsidRDefault="0086198E" w:rsidP="00AF5ECF">
      <w:pPr>
        <w:rPr>
          <w:rtl/>
        </w:rPr>
      </w:pPr>
      <w:r>
        <w:rPr>
          <w:rtl/>
        </w:rPr>
        <w:t>סימון דוידסון</w:t>
      </w:r>
      <w:r>
        <w:rPr>
          <w:rtl/>
        </w:rPr>
        <w:tab/>
      </w:r>
      <w:r>
        <w:rPr>
          <w:rtl/>
        </w:rPr>
        <w:tab/>
        <w:t xml:space="preserve">–   </w:t>
      </w:r>
      <w:r>
        <w:rPr>
          <w:rFonts w:hint="cs"/>
          <w:rtl/>
        </w:rPr>
        <w:t>אינו נוכח</w:t>
      </w:r>
    </w:p>
    <w:p w:rsidR="0086198E" w:rsidRDefault="0086198E" w:rsidP="00AF5ECF">
      <w:pPr>
        <w:rPr>
          <w:rtl/>
        </w:rPr>
      </w:pPr>
      <w:r>
        <w:rPr>
          <w:rtl/>
        </w:rPr>
        <w:t>אבי דיכטר</w:t>
      </w:r>
      <w:r>
        <w:rPr>
          <w:rtl/>
        </w:rPr>
        <w:tab/>
      </w:r>
      <w:r>
        <w:rPr>
          <w:rtl/>
        </w:rPr>
        <w:tab/>
        <w:t xml:space="preserve">–   </w:t>
      </w:r>
      <w:r>
        <w:rPr>
          <w:rFonts w:hint="cs"/>
          <w:rtl/>
        </w:rPr>
        <w:t>אינו נוכח</w:t>
      </w:r>
    </w:p>
    <w:p w:rsidR="0086198E" w:rsidRDefault="0086198E" w:rsidP="00AF5ECF">
      <w:pPr>
        <w:rPr>
          <w:rtl/>
        </w:rPr>
      </w:pPr>
      <w:r>
        <w:rPr>
          <w:rtl/>
        </w:rPr>
        <w:t>גלית דיסטל אטבריאן</w:t>
      </w:r>
      <w:r>
        <w:rPr>
          <w:rtl/>
        </w:rPr>
        <w:tab/>
        <w:t xml:space="preserve">–   </w:t>
      </w:r>
      <w:r>
        <w:rPr>
          <w:rFonts w:hint="cs"/>
          <w:rtl/>
        </w:rPr>
        <w:t xml:space="preserve">אינו </w:t>
      </w:r>
      <w:bookmarkStart w:id="9581" w:name="_ETM_Q20_561000"/>
      <w:bookmarkEnd w:id="9581"/>
      <w:r>
        <w:rPr>
          <w:rFonts w:hint="cs"/>
          <w:rtl/>
        </w:rPr>
        <w:t>נוכח</w:t>
      </w:r>
    </w:p>
    <w:p w:rsidR="0086198E" w:rsidRDefault="0086198E" w:rsidP="00AF5ECF">
      <w:pPr>
        <w:rPr>
          <w:rtl/>
        </w:rPr>
      </w:pPr>
      <w:r>
        <w:rPr>
          <w:rtl/>
        </w:rPr>
        <w:t>אלי דלל</w:t>
      </w:r>
      <w:r>
        <w:rPr>
          <w:rtl/>
        </w:rPr>
        <w:tab/>
      </w:r>
      <w:r>
        <w:rPr>
          <w:rtl/>
        </w:rPr>
        <w:tab/>
      </w:r>
      <w:r>
        <w:rPr>
          <w:rtl/>
        </w:rPr>
        <w:tab/>
        <w:t xml:space="preserve">–   </w:t>
      </w:r>
      <w:r>
        <w:rPr>
          <w:rFonts w:hint="cs"/>
          <w:rtl/>
        </w:rPr>
        <w:t>אינו נוכח</w:t>
      </w:r>
    </w:p>
    <w:p w:rsidR="0086198E" w:rsidRDefault="0086198E" w:rsidP="00AF5ECF">
      <w:pPr>
        <w:rPr>
          <w:rtl/>
        </w:rPr>
      </w:pPr>
      <w:r>
        <w:rPr>
          <w:rtl/>
        </w:rPr>
        <w:t>שלום דנינו</w:t>
      </w:r>
      <w:r>
        <w:rPr>
          <w:rtl/>
        </w:rPr>
        <w:tab/>
      </w:r>
      <w:r>
        <w:rPr>
          <w:rtl/>
        </w:rPr>
        <w:tab/>
        <w:t xml:space="preserve">–   </w:t>
      </w:r>
      <w:r>
        <w:rPr>
          <w:rFonts w:hint="cs"/>
          <w:rtl/>
        </w:rPr>
        <w:t>אינו נוכח</w:t>
      </w:r>
    </w:p>
    <w:p w:rsidR="0086198E" w:rsidRDefault="0086198E" w:rsidP="00AF5ECF">
      <w:pPr>
        <w:rPr>
          <w:rtl/>
        </w:rPr>
      </w:pPr>
      <w:r>
        <w:rPr>
          <w:rtl/>
        </w:rPr>
        <w:t>אריה מכלוף דרעי</w:t>
      </w:r>
      <w:r>
        <w:rPr>
          <w:rtl/>
        </w:rPr>
        <w:tab/>
        <w:t xml:space="preserve">–   </w:t>
      </w:r>
      <w:r>
        <w:rPr>
          <w:rFonts w:hint="cs"/>
          <w:rtl/>
        </w:rPr>
        <w:t>אינו נוכח</w:t>
      </w:r>
    </w:p>
    <w:p w:rsidR="0086198E" w:rsidRDefault="0086198E" w:rsidP="00AF5ECF">
      <w:pPr>
        <w:rPr>
          <w:rtl/>
        </w:rPr>
      </w:pPr>
      <w:r>
        <w:rPr>
          <w:rtl/>
        </w:rPr>
        <w:t>עמית הלוי</w:t>
      </w:r>
      <w:r>
        <w:rPr>
          <w:rtl/>
        </w:rPr>
        <w:tab/>
      </w:r>
      <w:r>
        <w:rPr>
          <w:rtl/>
        </w:rPr>
        <w:tab/>
        <w:t xml:space="preserve">–   </w:t>
      </w:r>
      <w:r>
        <w:rPr>
          <w:rFonts w:hint="cs"/>
          <w:rtl/>
        </w:rPr>
        <w:t>אינו נוכח</w:t>
      </w:r>
    </w:p>
    <w:p w:rsidR="0086198E" w:rsidRDefault="0086198E" w:rsidP="00AF5ECF">
      <w:pPr>
        <w:rPr>
          <w:rtl/>
        </w:rPr>
      </w:pPr>
      <w:r>
        <w:rPr>
          <w:rtl/>
        </w:rPr>
        <w:t>שרן מרים השכל</w:t>
      </w:r>
      <w:r>
        <w:rPr>
          <w:rtl/>
        </w:rPr>
        <w:tab/>
      </w:r>
      <w:r>
        <w:rPr>
          <w:rtl/>
        </w:rPr>
        <w:tab/>
        <w:t xml:space="preserve">–   </w:t>
      </w:r>
      <w:r>
        <w:rPr>
          <w:rFonts w:hint="cs"/>
          <w:rtl/>
        </w:rPr>
        <w:t>אינה נוכחת</w:t>
      </w:r>
    </w:p>
    <w:p w:rsidR="0086198E" w:rsidRDefault="0086198E" w:rsidP="00AF5ECF">
      <w:pPr>
        <w:rPr>
          <w:rtl/>
        </w:rPr>
      </w:pPr>
      <w:r>
        <w:rPr>
          <w:rtl/>
        </w:rPr>
        <w:t>ניסים ואטורי</w:t>
      </w:r>
      <w:r>
        <w:rPr>
          <w:rtl/>
        </w:rPr>
        <w:tab/>
      </w:r>
      <w:r>
        <w:rPr>
          <w:rtl/>
        </w:rPr>
        <w:tab/>
        <w:t xml:space="preserve">–   </w:t>
      </w:r>
      <w:r>
        <w:rPr>
          <w:rFonts w:hint="cs"/>
          <w:rtl/>
        </w:rPr>
        <w:t>אינו נוכח</w:t>
      </w:r>
    </w:p>
    <w:p w:rsidR="0086198E" w:rsidRDefault="0086198E" w:rsidP="00AF5ECF">
      <w:pPr>
        <w:rPr>
          <w:rtl/>
        </w:rPr>
      </w:pPr>
      <w:r>
        <w:rPr>
          <w:rtl/>
        </w:rPr>
        <w:t>מיכל מרים וולדיגר</w:t>
      </w:r>
      <w:r>
        <w:rPr>
          <w:rtl/>
        </w:rPr>
        <w:tab/>
        <w:t xml:space="preserve">–   </w:t>
      </w:r>
      <w:r>
        <w:rPr>
          <w:rFonts w:hint="cs"/>
          <w:rtl/>
        </w:rPr>
        <w:t>אינה נוכחת</w:t>
      </w:r>
    </w:p>
    <w:p w:rsidR="0086198E" w:rsidRDefault="0086198E" w:rsidP="00AF5ECF">
      <w:pPr>
        <w:rPr>
          <w:rtl/>
        </w:rPr>
      </w:pPr>
      <w:r>
        <w:rPr>
          <w:rtl/>
        </w:rPr>
        <w:t>יצחק שמעון וסרלאוף</w:t>
      </w:r>
      <w:r>
        <w:rPr>
          <w:rtl/>
        </w:rPr>
        <w:tab/>
        <w:t xml:space="preserve">–   </w:t>
      </w:r>
      <w:r>
        <w:rPr>
          <w:rFonts w:hint="cs"/>
          <w:rtl/>
        </w:rPr>
        <w:t>אינו נוכח</w:t>
      </w:r>
    </w:p>
    <w:p w:rsidR="0086198E" w:rsidRDefault="0086198E" w:rsidP="00AF5ECF">
      <w:pPr>
        <w:rPr>
          <w:rtl/>
        </w:rPr>
      </w:pPr>
      <w:r>
        <w:rPr>
          <w:rtl/>
        </w:rPr>
        <w:t>יאסר חוג'יראת</w:t>
      </w:r>
      <w:r>
        <w:rPr>
          <w:rtl/>
        </w:rPr>
        <w:tab/>
      </w:r>
      <w:r>
        <w:rPr>
          <w:rtl/>
        </w:rPr>
        <w:tab/>
        <w:t xml:space="preserve">–   </w:t>
      </w:r>
      <w:r>
        <w:rPr>
          <w:rFonts w:hint="cs"/>
          <w:rtl/>
        </w:rPr>
        <w:t xml:space="preserve">אינו </w:t>
      </w:r>
      <w:bookmarkStart w:id="9582" w:name="_ETM_Q20_573000"/>
      <w:bookmarkEnd w:id="9582"/>
      <w:r>
        <w:rPr>
          <w:rFonts w:hint="cs"/>
          <w:rtl/>
        </w:rPr>
        <w:t>נוכח</w:t>
      </w:r>
    </w:p>
    <w:p w:rsidR="0086198E" w:rsidRDefault="0086198E" w:rsidP="00AF5ECF">
      <w:pPr>
        <w:rPr>
          <w:rtl/>
        </w:rPr>
      </w:pPr>
      <w:r>
        <w:rPr>
          <w:rtl/>
        </w:rPr>
        <w:t>אימאן ח'טיב יאסין</w:t>
      </w:r>
      <w:r>
        <w:rPr>
          <w:rtl/>
        </w:rPr>
        <w:tab/>
        <w:t xml:space="preserve">–   </w:t>
      </w:r>
      <w:r>
        <w:rPr>
          <w:rFonts w:hint="cs"/>
          <w:rtl/>
        </w:rPr>
        <w:t>אינה נוכחת</w:t>
      </w:r>
    </w:p>
    <w:p w:rsidR="0086198E" w:rsidRDefault="0086198E" w:rsidP="00AF5ECF">
      <w:pPr>
        <w:rPr>
          <w:rtl/>
        </w:rPr>
      </w:pPr>
      <w:r>
        <w:rPr>
          <w:rtl/>
        </w:rPr>
        <w:t>ווליד טאהא</w:t>
      </w:r>
      <w:r>
        <w:rPr>
          <w:rtl/>
        </w:rPr>
        <w:tab/>
      </w:r>
      <w:r>
        <w:rPr>
          <w:rtl/>
        </w:rPr>
        <w:tab/>
        <w:t xml:space="preserve">–   </w:t>
      </w:r>
      <w:r>
        <w:rPr>
          <w:rFonts w:hint="cs"/>
          <w:rtl/>
        </w:rPr>
        <w:t>אינו נוכח</w:t>
      </w:r>
    </w:p>
    <w:p w:rsidR="0086198E" w:rsidRDefault="0086198E" w:rsidP="00AF5ECF">
      <w:pPr>
        <w:rPr>
          <w:rtl/>
        </w:rPr>
      </w:pPr>
      <w:r>
        <w:rPr>
          <w:rtl/>
        </w:rPr>
        <w:t>בועז טופורובסקי</w:t>
      </w:r>
      <w:r>
        <w:rPr>
          <w:rtl/>
        </w:rPr>
        <w:tab/>
      </w:r>
      <w:r>
        <w:rPr>
          <w:rtl/>
        </w:rPr>
        <w:tab/>
        <w:t xml:space="preserve">–   </w:t>
      </w:r>
      <w:r>
        <w:rPr>
          <w:rFonts w:hint="cs"/>
          <w:rtl/>
        </w:rPr>
        <w:t>אינו נוכח</w:t>
      </w:r>
    </w:p>
    <w:p w:rsidR="0086198E" w:rsidRDefault="0086198E" w:rsidP="00AF5ECF">
      <w:pPr>
        <w:rPr>
          <w:rtl/>
        </w:rPr>
      </w:pPr>
      <w:r>
        <w:rPr>
          <w:rtl/>
        </w:rPr>
        <w:t>משה טור פז</w:t>
      </w:r>
      <w:r>
        <w:rPr>
          <w:rtl/>
        </w:rPr>
        <w:tab/>
      </w:r>
      <w:r>
        <w:rPr>
          <w:rtl/>
        </w:rPr>
        <w:tab/>
        <w:t xml:space="preserve">–   </w:t>
      </w:r>
      <w:r>
        <w:rPr>
          <w:rFonts w:hint="cs"/>
          <w:rtl/>
        </w:rPr>
        <w:t>אינו נוכח</w:t>
      </w:r>
    </w:p>
    <w:p w:rsidR="0086198E" w:rsidRDefault="0086198E" w:rsidP="00AF5ECF">
      <w:pPr>
        <w:rPr>
          <w:rtl/>
        </w:rPr>
      </w:pPr>
      <w:r>
        <w:rPr>
          <w:rtl/>
        </w:rPr>
        <w:t>אחמד טיבי</w:t>
      </w:r>
      <w:r>
        <w:rPr>
          <w:rtl/>
        </w:rPr>
        <w:tab/>
      </w:r>
      <w:r>
        <w:rPr>
          <w:rtl/>
        </w:rPr>
        <w:tab/>
        <w:t xml:space="preserve">–   </w:t>
      </w:r>
      <w:r>
        <w:rPr>
          <w:rFonts w:hint="cs"/>
          <w:rtl/>
        </w:rPr>
        <w:t>אינו נוכח</w:t>
      </w:r>
    </w:p>
    <w:p w:rsidR="0086198E" w:rsidRDefault="0086198E" w:rsidP="00AF5ECF">
      <w:pPr>
        <w:rPr>
          <w:rtl/>
        </w:rPr>
      </w:pPr>
      <w:r>
        <w:rPr>
          <w:rtl/>
        </w:rPr>
        <w:t>יוסף טייב</w:t>
      </w:r>
      <w:r>
        <w:rPr>
          <w:rtl/>
        </w:rPr>
        <w:tab/>
      </w:r>
      <w:r>
        <w:rPr>
          <w:rtl/>
        </w:rPr>
        <w:tab/>
        <w:t xml:space="preserve">–   </w:t>
      </w:r>
      <w:r>
        <w:rPr>
          <w:rFonts w:hint="cs"/>
          <w:rtl/>
        </w:rPr>
        <w:t>אינו נוכח</w:t>
      </w:r>
    </w:p>
    <w:p w:rsidR="0086198E" w:rsidRDefault="0086198E" w:rsidP="00AF5ECF">
      <w:pPr>
        <w:rPr>
          <w:rtl/>
        </w:rPr>
      </w:pPr>
      <w:r>
        <w:rPr>
          <w:rtl/>
        </w:rPr>
        <w:t>אוהד טל</w:t>
      </w:r>
      <w:r>
        <w:rPr>
          <w:rtl/>
        </w:rPr>
        <w:tab/>
      </w:r>
      <w:r>
        <w:rPr>
          <w:rtl/>
        </w:rPr>
        <w:tab/>
      </w:r>
      <w:r>
        <w:rPr>
          <w:rtl/>
        </w:rPr>
        <w:tab/>
        <w:t xml:space="preserve">–   </w:t>
      </w:r>
      <w:r>
        <w:rPr>
          <w:rFonts w:hint="cs"/>
          <w:rtl/>
        </w:rPr>
        <w:t>אינו נוכח</w:t>
      </w:r>
    </w:p>
    <w:p w:rsidR="0086198E" w:rsidRDefault="0086198E" w:rsidP="00AF5ECF">
      <w:pPr>
        <w:rPr>
          <w:rtl/>
        </w:rPr>
      </w:pPr>
      <w:r>
        <w:rPr>
          <w:rtl/>
        </w:rPr>
        <w:t>יעקב טסלר</w:t>
      </w:r>
      <w:r>
        <w:rPr>
          <w:rtl/>
        </w:rPr>
        <w:tab/>
      </w:r>
      <w:r>
        <w:rPr>
          <w:rtl/>
        </w:rPr>
        <w:tab/>
        <w:t xml:space="preserve">–   </w:t>
      </w:r>
      <w:r>
        <w:rPr>
          <w:rFonts w:hint="cs"/>
          <w:rtl/>
        </w:rPr>
        <w:t>אינו נוכח</w:t>
      </w:r>
    </w:p>
    <w:p w:rsidR="0086198E" w:rsidRDefault="0086198E" w:rsidP="00AF5ECF">
      <w:pPr>
        <w:rPr>
          <w:rtl/>
        </w:rPr>
      </w:pPr>
      <w:r>
        <w:rPr>
          <w:rtl/>
        </w:rPr>
        <w:t>חילי טרופר</w:t>
      </w:r>
      <w:r>
        <w:rPr>
          <w:rtl/>
        </w:rPr>
        <w:tab/>
      </w:r>
      <w:r>
        <w:rPr>
          <w:rtl/>
        </w:rPr>
        <w:tab/>
        <w:t xml:space="preserve">–   </w:t>
      </w:r>
      <w:r>
        <w:rPr>
          <w:rFonts w:hint="cs"/>
          <w:rtl/>
        </w:rPr>
        <w:t>אינו נוכח</w:t>
      </w:r>
    </w:p>
    <w:p w:rsidR="0086198E" w:rsidRDefault="0086198E" w:rsidP="00AF5ECF">
      <w:pPr>
        <w:rPr>
          <w:rtl/>
        </w:rPr>
      </w:pPr>
      <w:r>
        <w:rPr>
          <w:rtl/>
        </w:rPr>
        <w:t>אלמוג כהן</w:t>
      </w:r>
      <w:r>
        <w:rPr>
          <w:rtl/>
        </w:rPr>
        <w:tab/>
      </w:r>
      <w:r>
        <w:rPr>
          <w:rtl/>
        </w:rPr>
        <w:tab/>
        <w:t xml:space="preserve">–   </w:t>
      </w:r>
      <w:r>
        <w:rPr>
          <w:rFonts w:hint="cs"/>
          <w:rtl/>
        </w:rPr>
        <w:t xml:space="preserve">אינו </w:t>
      </w:r>
      <w:bookmarkStart w:id="9583" w:name="_ETM_Q20_588000"/>
      <w:bookmarkEnd w:id="9583"/>
      <w:r>
        <w:rPr>
          <w:rFonts w:hint="cs"/>
          <w:rtl/>
        </w:rPr>
        <w:t>נוכח</w:t>
      </w:r>
    </w:p>
    <w:p w:rsidR="0086198E" w:rsidRDefault="0086198E" w:rsidP="00AF5ECF">
      <w:pPr>
        <w:rPr>
          <w:rtl/>
        </w:rPr>
      </w:pPr>
      <w:r>
        <w:rPr>
          <w:rtl/>
        </w:rPr>
        <w:t>מאיר כהן</w:t>
      </w:r>
      <w:r>
        <w:rPr>
          <w:rtl/>
        </w:rPr>
        <w:tab/>
      </w:r>
      <w:r>
        <w:rPr>
          <w:rtl/>
        </w:rPr>
        <w:tab/>
        <w:t xml:space="preserve">–   </w:t>
      </w:r>
      <w:r>
        <w:rPr>
          <w:rFonts w:hint="cs"/>
          <w:rtl/>
        </w:rPr>
        <w:t>אינו נוכח</w:t>
      </w:r>
    </w:p>
    <w:p w:rsidR="0086198E" w:rsidRDefault="0086198E" w:rsidP="00AF5ECF">
      <w:pPr>
        <w:rPr>
          <w:rtl/>
        </w:rPr>
      </w:pPr>
      <w:r>
        <w:rPr>
          <w:rtl/>
        </w:rPr>
        <w:t>מירב כהן</w:t>
      </w:r>
      <w:r>
        <w:rPr>
          <w:rtl/>
        </w:rPr>
        <w:tab/>
      </w:r>
      <w:r>
        <w:rPr>
          <w:rtl/>
        </w:rPr>
        <w:tab/>
        <w:t xml:space="preserve">–   </w:t>
      </w:r>
      <w:r>
        <w:rPr>
          <w:rFonts w:hint="cs"/>
          <w:rtl/>
        </w:rPr>
        <w:t>אינה נוכחת</w:t>
      </w:r>
    </w:p>
    <w:p w:rsidR="0086198E" w:rsidRDefault="0086198E" w:rsidP="00AF5ECF">
      <w:pPr>
        <w:rPr>
          <w:rtl/>
        </w:rPr>
      </w:pPr>
      <w:r>
        <w:rPr>
          <w:rtl/>
        </w:rPr>
        <w:t>מתן כהנא</w:t>
      </w:r>
      <w:r>
        <w:rPr>
          <w:rtl/>
        </w:rPr>
        <w:tab/>
      </w:r>
      <w:r>
        <w:rPr>
          <w:rtl/>
        </w:rPr>
        <w:tab/>
        <w:t xml:space="preserve">–   </w:t>
      </w:r>
      <w:r>
        <w:rPr>
          <w:rFonts w:hint="cs"/>
          <w:rtl/>
        </w:rPr>
        <w:t>אינו נוכח</w:t>
      </w:r>
    </w:p>
    <w:p w:rsidR="0086198E" w:rsidRDefault="0086198E" w:rsidP="00AF5ECF">
      <w:pPr>
        <w:rPr>
          <w:rtl/>
        </w:rPr>
      </w:pPr>
      <w:r>
        <w:rPr>
          <w:rtl/>
        </w:rPr>
        <w:t>עופר כסיף</w:t>
      </w:r>
      <w:r>
        <w:rPr>
          <w:rtl/>
        </w:rPr>
        <w:tab/>
      </w:r>
      <w:r>
        <w:rPr>
          <w:rtl/>
        </w:rPr>
        <w:tab/>
        <w:t xml:space="preserve">–   </w:t>
      </w:r>
      <w:r>
        <w:rPr>
          <w:rFonts w:hint="cs"/>
          <w:rtl/>
        </w:rPr>
        <w:t xml:space="preserve">אינו נוכח </w:t>
      </w:r>
    </w:p>
    <w:p w:rsidR="0086198E" w:rsidRDefault="0086198E" w:rsidP="00AF5ECF">
      <w:pPr>
        <w:rPr>
          <w:rtl/>
        </w:rPr>
      </w:pPr>
      <w:r>
        <w:rPr>
          <w:rtl/>
        </w:rPr>
        <w:t>אופיר כץ</w:t>
      </w:r>
      <w:r>
        <w:rPr>
          <w:rtl/>
        </w:rPr>
        <w:tab/>
      </w:r>
      <w:r>
        <w:rPr>
          <w:rtl/>
        </w:rPr>
        <w:tab/>
        <w:t xml:space="preserve">–   </w:t>
      </w:r>
      <w:r>
        <w:rPr>
          <w:rFonts w:hint="cs"/>
          <w:rtl/>
        </w:rPr>
        <w:t>אינו נוכח</w:t>
      </w:r>
    </w:p>
    <w:p w:rsidR="0086198E" w:rsidRDefault="0086198E" w:rsidP="00AF5ECF">
      <w:pPr>
        <w:rPr>
          <w:rtl/>
        </w:rPr>
      </w:pPr>
      <w:r>
        <w:rPr>
          <w:rtl/>
        </w:rPr>
        <w:t>ישראל כץ</w:t>
      </w:r>
      <w:r>
        <w:rPr>
          <w:rtl/>
        </w:rPr>
        <w:tab/>
      </w:r>
      <w:r>
        <w:rPr>
          <w:rtl/>
        </w:rPr>
        <w:tab/>
        <w:t xml:space="preserve">–   </w:t>
      </w:r>
      <w:r>
        <w:rPr>
          <w:rFonts w:hint="cs"/>
          <w:rtl/>
        </w:rPr>
        <w:t>אינו נוכח</w:t>
      </w:r>
    </w:p>
    <w:p w:rsidR="0086198E" w:rsidRDefault="0086198E" w:rsidP="00AF5ECF">
      <w:pPr>
        <w:rPr>
          <w:rtl/>
        </w:rPr>
      </w:pPr>
      <w:r>
        <w:rPr>
          <w:rtl/>
        </w:rPr>
        <w:t>רון כץ</w:t>
      </w:r>
      <w:r>
        <w:rPr>
          <w:rtl/>
        </w:rPr>
        <w:tab/>
      </w:r>
      <w:r>
        <w:rPr>
          <w:rtl/>
        </w:rPr>
        <w:tab/>
      </w:r>
      <w:r>
        <w:rPr>
          <w:rtl/>
        </w:rPr>
        <w:tab/>
        <w:t xml:space="preserve">–   </w:t>
      </w:r>
      <w:r>
        <w:rPr>
          <w:rFonts w:hint="cs"/>
          <w:rtl/>
        </w:rPr>
        <w:t>אינו נוכח</w:t>
      </w:r>
    </w:p>
    <w:p w:rsidR="0086198E" w:rsidRDefault="0086198E" w:rsidP="00AF5ECF">
      <w:pPr>
        <w:rPr>
          <w:rtl/>
        </w:rPr>
      </w:pPr>
      <w:r>
        <w:rPr>
          <w:rtl/>
        </w:rPr>
        <w:t>יוראי להב הרצנו</w:t>
      </w:r>
      <w:r>
        <w:rPr>
          <w:rtl/>
        </w:rPr>
        <w:tab/>
      </w:r>
      <w:r>
        <w:rPr>
          <w:rFonts w:hint="cs"/>
          <w:rtl/>
        </w:rPr>
        <w:t xml:space="preserve">      </w:t>
      </w:r>
      <w:r>
        <w:rPr>
          <w:rtl/>
        </w:rPr>
        <w:tab/>
        <w:t xml:space="preserve">–   </w:t>
      </w:r>
      <w:r>
        <w:rPr>
          <w:rFonts w:hint="cs"/>
          <w:rtl/>
        </w:rPr>
        <w:t>אינו נוכח</w:t>
      </w:r>
    </w:p>
    <w:p w:rsidR="0086198E" w:rsidRDefault="0086198E" w:rsidP="00AF5ECF">
      <w:pPr>
        <w:rPr>
          <w:rtl/>
        </w:rPr>
      </w:pPr>
      <w:r>
        <w:rPr>
          <w:rtl/>
        </w:rPr>
        <w:t>ירון לוי</w:t>
      </w:r>
      <w:r>
        <w:rPr>
          <w:rtl/>
        </w:rPr>
        <w:tab/>
      </w:r>
      <w:r>
        <w:rPr>
          <w:rtl/>
        </w:rPr>
        <w:tab/>
      </w:r>
      <w:r>
        <w:rPr>
          <w:rtl/>
        </w:rPr>
        <w:tab/>
        <w:t xml:space="preserve">–   </w:t>
      </w:r>
      <w:r>
        <w:rPr>
          <w:rFonts w:hint="cs"/>
          <w:rtl/>
        </w:rPr>
        <w:t>אינו נוכח</w:t>
      </w:r>
    </w:p>
    <w:p w:rsidR="0086198E" w:rsidRDefault="0086198E" w:rsidP="00AF5ECF">
      <w:pPr>
        <w:rPr>
          <w:rtl/>
        </w:rPr>
      </w:pPr>
      <w:r>
        <w:rPr>
          <w:rtl/>
        </w:rPr>
        <w:t>מיקי לוי</w:t>
      </w:r>
      <w:r>
        <w:rPr>
          <w:rtl/>
        </w:rPr>
        <w:tab/>
      </w:r>
      <w:r>
        <w:rPr>
          <w:rtl/>
        </w:rPr>
        <w:tab/>
      </w:r>
      <w:r>
        <w:rPr>
          <w:rtl/>
        </w:rPr>
        <w:tab/>
        <w:t xml:space="preserve">–   </w:t>
      </w:r>
      <w:r>
        <w:rPr>
          <w:rFonts w:hint="cs"/>
          <w:rtl/>
        </w:rPr>
        <w:t>בעד</w:t>
      </w:r>
    </w:p>
    <w:p w:rsidR="0086198E" w:rsidRDefault="0086198E" w:rsidP="00AF5ECF">
      <w:pPr>
        <w:rPr>
          <w:rtl/>
        </w:rPr>
      </w:pPr>
      <w:r>
        <w:rPr>
          <w:rtl/>
        </w:rPr>
        <w:t>יריב לוין</w:t>
      </w:r>
      <w:r>
        <w:rPr>
          <w:rtl/>
        </w:rPr>
        <w:tab/>
      </w:r>
      <w:r>
        <w:rPr>
          <w:rtl/>
        </w:rPr>
        <w:tab/>
      </w:r>
      <w:r>
        <w:rPr>
          <w:rtl/>
        </w:rPr>
        <w:tab/>
        <w:t xml:space="preserve">–   </w:t>
      </w:r>
      <w:r>
        <w:rPr>
          <w:rFonts w:hint="cs"/>
          <w:rtl/>
        </w:rPr>
        <w:t>אינו נוכח</w:t>
      </w:r>
    </w:p>
    <w:p w:rsidR="0086198E" w:rsidRDefault="0086198E" w:rsidP="00AF5ECF">
      <w:pPr>
        <w:rPr>
          <w:rtl/>
        </w:rPr>
      </w:pPr>
      <w:r>
        <w:rPr>
          <w:rtl/>
        </w:rPr>
        <w:t>נעמה לזימי</w:t>
      </w:r>
      <w:r>
        <w:rPr>
          <w:rtl/>
        </w:rPr>
        <w:tab/>
      </w:r>
      <w:r>
        <w:rPr>
          <w:rtl/>
        </w:rPr>
        <w:tab/>
        <w:t xml:space="preserve">–   </w:t>
      </w:r>
      <w:r>
        <w:rPr>
          <w:rFonts w:hint="cs"/>
          <w:rtl/>
        </w:rPr>
        <w:t>אינה נוכחת</w:t>
      </w:r>
    </w:p>
    <w:p w:rsidR="0086198E" w:rsidRDefault="0086198E" w:rsidP="00AF5ECF">
      <w:pPr>
        <w:rPr>
          <w:rtl/>
        </w:rPr>
      </w:pPr>
      <w:r>
        <w:rPr>
          <w:rtl/>
        </w:rPr>
        <w:t>אביגדור ליברמן</w:t>
      </w:r>
      <w:r>
        <w:rPr>
          <w:rtl/>
        </w:rPr>
        <w:tab/>
      </w:r>
      <w:r>
        <w:rPr>
          <w:rtl/>
        </w:rPr>
        <w:tab/>
        <w:t xml:space="preserve">–   </w:t>
      </w:r>
      <w:r>
        <w:rPr>
          <w:rFonts w:hint="cs"/>
          <w:rtl/>
        </w:rPr>
        <w:t>אינו נוכח</w:t>
      </w:r>
    </w:p>
    <w:p w:rsidR="0086198E" w:rsidRDefault="0086198E" w:rsidP="00AF5ECF">
      <w:pPr>
        <w:rPr>
          <w:rtl/>
        </w:rPr>
      </w:pPr>
      <w:r>
        <w:rPr>
          <w:rtl/>
        </w:rPr>
        <w:t>יאיר לפיד</w:t>
      </w:r>
      <w:r>
        <w:rPr>
          <w:rtl/>
        </w:rPr>
        <w:tab/>
      </w:r>
      <w:r>
        <w:rPr>
          <w:rtl/>
        </w:rPr>
        <w:tab/>
        <w:t xml:space="preserve">–   </w:t>
      </w:r>
      <w:r>
        <w:rPr>
          <w:rFonts w:hint="cs"/>
          <w:rtl/>
        </w:rPr>
        <w:t>אינו נוכח</w:t>
      </w:r>
    </w:p>
    <w:p w:rsidR="0086198E" w:rsidRDefault="0086198E" w:rsidP="00AF5ECF">
      <w:pPr>
        <w:rPr>
          <w:rtl/>
        </w:rPr>
      </w:pPr>
      <w:r>
        <w:rPr>
          <w:rtl/>
        </w:rPr>
        <w:t>סימון מושיאשוילי</w:t>
      </w:r>
      <w:r>
        <w:rPr>
          <w:rtl/>
        </w:rPr>
        <w:tab/>
      </w:r>
      <w:r>
        <w:rPr>
          <w:rtl/>
        </w:rPr>
        <w:tab/>
        <w:t xml:space="preserve">–   </w:t>
      </w:r>
      <w:r>
        <w:rPr>
          <w:rFonts w:hint="cs"/>
          <w:rtl/>
        </w:rPr>
        <w:t>אינו נוכח</w:t>
      </w:r>
    </w:p>
    <w:p w:rsidR="0086198E" w:rsidRDefault="0086198E" w:rsidP="00AF5ECF">
      <w:pPr>
        <w:rPr>
          <w:rtl/>
        </w:rPr>
      </w:pPr>
      <w:r>
        <w:rPr>
          <w:rtl/>
        </w:rPr>
        <w:t>טטיאנה מזרסקי</w:t>
      </w:r>
      <w:r>
        <w:rPr>
          <w:rtl/>
        </w:rPr>
        <w:tab/>
      </w:r>
      <w:r>
        <w:rPr>
          <w:rtl/>
        </w:rPr>
        <w:tab/>
        <w:t xml:space="preserve">–   </w:t>
      </w:r>
      <w:r>
        <w:rPr>
          <w:rFonts w:hint="cs"/>
          <w:rtl/>
        </w:rPr>
        <w:t>אינה נוכחת</w:t>
      </w:r>
    </w:p>
    <w:p w:rsidR="0086198E" w:rsidRDefault="0086198E" w:rsidP="00AF5ECF">
      <w:pPr>
        <w:rPr>
          <w:rtl/>
        </w:rPr>
      </w:pPr>
      <w:r>
        <w:rPr>
          <w:rtl/>
        </w:rPr>
        <w:t>מרב מיכאלי</w:t>
      </w:r>
      <w:r>
        <w:rPr>
          <w:rtl/>
        </w:rPr>
        <w:tab/>
      </w:r>
      <w:r>
        <w:rPr>
          <w:rtl/>
        </w:rPr>
        <w:tab/>
        <w:t xml:space="preserve">–   </w:t>
      </w:r>
      <w:r>
        <w:rPr>
          <w:rFonts w:hint="cs"/>
          <w:rtl/>
        </w:rPr>
        <w:t xml:space="preserve">אינה </w:t>
      </w:r>
      <w:bookmarkStart w:id="9584" w:name="_ETM_Q20_611000"/>
      <w:bookmarkEnd w:id="9584"/>
      <w:r>
        <w:rPr>
          <w:rFonts w:hint="cs"/>
          <w:rtl/>
        </w:rPr>
        <w:t>נוכחת</w:t>
      </w:r>
    </w:p>
    <w:p w:rsidR="0086198E" w:rsidRDefault="0086198E" w:rsidP="00AF5ECF">
      <w:pPr>
        <w:rPr>
          <w:rtl/>
        </w:rPr>
      </w:pPr>
      <w:r>
        <w:rPr>
          <w:rtl/>
        </w:rPr>
        <w:t>שלי טל מירון</w:t>
      </w:r>
      <w:r>
        <w:rPr>
          <w:rtl/>
        </w:rPr>
        <w:tab/>
      </w:r>
      <w:r>
        <w:rPr>
          <w:rtl/>
        </w:rPr>
        <w:tab/>
        <w:t xml:space="preserve">–   </w:t>
      </w:r>
      <w:r>
        <w:rPr>
          <w:rFonts w:hint="cs"/>
          <w:rtl/>
        </w:rPr>
        <w:t>בעד</w:t>
      </w:r>
    </w:p>
    <w:p w:rsidR="0086198E" w:rsidRDefault="0086198E" w:rsidP="00AF5ECF">
      <w:pPr>
        <w:rPr>
          <w:rtl/>
        </w:rPr>
      </w:pPr>
      <w:r>
        <w:rPr>
          <w:rtl/>
        </w:rPr>
        <w:t>יונתן מישרקי</w:t>
      </w:r>
      <w:r>
        <w:rPr>
          <w:rtl/>
        </w:rPr>
        <w:tab/>
      </w:r>
      <w:r>
        <w:rPr>
          <w:rtl/>
        </w:rPr>
        <w:tab/>
        <w:t xml:space="preserve">–   </w:t>
      </w:r>
      <w:r>
        <w:rPr>
          <w:rFonts w:hint="cs"/>
          <w:rtl/>
        </w:rPr>
        <w:t>אינו נוכח</w:t>
      </w:r>
    </w:p>
    <w:p w:rsidR="0086198E" w:rsidRDefault="0086198E" w:rsidP="00AF5ECF">
      <w:pPr>
        <w:rPr>
          <w:rtl/>
        </w:rPr>
      </w:pPr>
      <w:r>
        <w:rPr>
          <w:rtl/>
        </w:rPr>
        <w:t>חנוך דב מלביצקי</w:t>
      </w:r>
      <w:r>
        <w:rPr>
          <w:rtl/>
        </w:rPr>
        <w:tab/>
      </w:r>
      <w:r>
        <w:rPr>
          <w:rtl/>
        </w:rPr>
        <w:tab/>
        <w:t xml:space="preserve">–   </w:t>
      </w:r>
      <w:r>
        <w:rPr>
          <w:rFonts w:hint="cs"/>
          <w:rtl/>
        </w:rPr>
        <w:t>בעד</w:t>
      </w:r>
    </w:p>
    <w:p w:rsidR="0086198E" w:rsidRDefault="0086198E" w:rsidP="00AF5ECF">
      <w:pPr>
        <w:rPr>
          <w:rtl/>
        </w:rPr>
      </w:pPr>
      <w:r>
        <w:rPr>
          <w:rtl/>
        </w:rPr>
        <w:t>ארז מלול</w:t>
      </w:r>
      <w:r>
        <w:rPr>
          <w:rtl/>
        </w:rPr>
        <w:tab/>
      </w:r>
      <w:r>
        <w:rPr>
          <w:rtl/>
        </w:rPr>
        <w:tab/>
        <w:t xml:space="preserve">–   </w:t>
      </w:r>
      <w:r>
        <w:rPr>
          <w:rFonts w:hint="cs"/>
          <w:rtl/>
        </w:rPr>
        <w:t>בעד</w:t>
      </w:r>
    </w:p>
    <w:p w:rsidR="0086198E" w:rsidRDefault="0086198E" w:rsidP="00AF5ECF">
      <w:pPr>
        <w:rPr>
          <w:rtl/>
        </w:rPr>
      </w:pPr>
      <w:r>
        <w:rPr>
          <w:rtl/>
        </w:rPr>
        <w:t>יוליה מלינובסקי</w:t>
      </w:r>
      <w:r>
        <w:rPr>
          <w:rtl/>
        </w:rPr>
        <w:tab/>
      </w:r>
      <w:r>
        <w:rPr>
          <w:rtl/>
        </w:rPr>
        <w:tab/>
        <w:t xml:space="preserve">–   </w:t>
      </w:r>
      <w:r>
        <w:rPr>
          <w:rFonts w:hint="cs"/>
          <w:rtl/>
        </w:rPr>
        <w:t>אינה נוכחת</w:t>
      </w:r>
    </w:p>
    <w:p w:rsidR="0086198E" w:rsidRDefault="0086198E" w:rsidP="00AF5ECF">
      <w:pPr>
        <w:rPr>
          <w:rtl/>
        </w:rPr>
      </w:pPr>
      <w:r>
        <w:rPr>
          <w:rtl/>
        </w:rPr>
        <w:t>מיכאל מלכיאלי</w:t>
      </w:r>
      <w:r>
        <w:rPr>
          <w:rtl/>
        </w:rPr>
        <w:tab/>
      </w:r>
      <w:r>
        <w:rPr>
          <w:rtl/>
        </w:rPr>
        <w:tab/>
        <w:t xml:space="preserve">–   </w:t>
      </w:r>
      <w:r>
        <w:rPr>
          <w:rFonts w:hint="cs"/>
          <w:rtl/>
        </w:rPr>
        <w:t>בעד</w:t>
      </w:r>
    </w:p>
    <w:p w:rsidR="0086198E" w:rsidRDefault="0086198E" w:rsidP="00AF5ECF">
      <w:pPr>
        <w:rPr>
          <w:rtl/>
        </w:rPr>
      </w:pPr>
      <w:r>
        <w:rPr>
          <w:rtl/>
        </w:rPr>
        <w:t>צגה מלקו</w:t>
      </w:r>
      <w:r>
        <w:rPr>
          <w:rtl/>
        </w:rPr>
        <w:tab/>
      </w:r>
      <w:r>
        <w:rPr>
          <w:rtl/>
        </w:rPr>
        <w:tab/>
        <w:t xml:space="preserve">–   </w:t>
      </w:r>
      <w:r>
        <w:rPr>
          <w:rFonts w:hint="cs"/>
          <w:rtl/>
        </w:rPr>
        <w:t>אינה נוכחת</w:t>
      </w:r>
    </w:p>
    <w:p w:rsidR="0086198E" w:rsidRDefault="0086198E" w:rsidP="00AF5ECF">
      <w:pPr>
        <w:rPr>
          <w:rtl/>
        </w:rPr>
      </w:pPr>
      <w:r>
        <w:rPr>
          <w:rtl/>
        </w:rPr>
        <w:t>אבי מעוז</w:t>
      </w:r>
      <w:r>
        <w:rPr>
          <w:rtl/>
        </w:rPr>
        <w:tab/>
      </w:r>
      <w:r>
        <w:rPr>
          <w:rtl/>
        </w:rPr>
        <w:tab/>
        <w:t xml:space="preserve">–   </w:t>
      </w:r>
      <w:r>
        <w:rPr>
          <w:rFonts w:hint="cs"/>
          <w:rtl/>
        </w:rPr>
        <w:t>אינו נוכח</w:t>
      </w:r>
    </w:p>
    <w:p w:rsidR="0086198E" w:rsidRDefault="0086198E" w:rsidP="00AF5ECF">
      <w:pPr>
        <w:rPr>
          <w:rtl/>
        </w:rPr>
      </w:pPr>
      <w:r>
        <w:rPr>
          <w:rtl/>
        </w:rPr>
        <w:t>שרון ניר</w:t>
      </w:r>
      <w:r>
        <w:rPr>
          <w:rtl/>
        </w:rPr>
        <w:tab/>
      </w:r>
      <w:r>
        <w:rPr>
          <w:rtl/>
        </w:rPr>
        <w:tab/>
      </w:r>
      <w:r>
        <w:rPr>
          <w:rtl/>
        </w:rPr>
        <w:tab/>
        <w:t xml:space="preserve">–   </w:t>
      </w:r>
      <w:r>
        <w:rPr>
          <w:rFonts w:hint="cs"/>
          <w:rtl/>
        </w:rPr>
        <w:t>אינה נוכחת</w:t>
      </w:r>
    </w:p>
    <w:p w:rsidR="0086198E" w:rsidRDefault="0086198E" w:rsidP="00AF5ECF">
      <w:pPr>
        <w:rPr>
          <w:rtl/>
        </w:rPr>
      </w:pPr>
      <w:r>
        <w:rPr>
          <w:rtl/>
        </w:rPr>
        <w:t>בנימין נתניהו</w:t>
      </w:r>
      <w:r>
        <w:rPr>
          <w:rtl/>
        </w:rPr>
        <w:tab/>
      </w:r>
      <w:r>
        <w:rPr>
          <w:rtl/>
        </w:rPr>
        <w:tab/>
        <w:t xml:space="preserve">–   </w:t>
      </w:r>
      <w:r>
        <w:rPr>
          <w:rFonts w:hint="cs"/>
          <w:rtl/>
        </w:rPr>
        <w:t>אינו נוכח</w:t>
      </w:r>
    </w:p>
    <w:p w:rsidR="0086198E" w:rsidRDefault="0086198E" w:rsidP="00AF5ECF">
      <w:pPr>
        <w:rPr>
          <w:rtl/>
        </w:rPr>
      </w:pPr>
    </w:p>
    <w:p w:rsidR="0086198E" w:rsidRDefault="0086198E" w:rsidP="00AF5ECF">
      <w:pPr>
        <w:pStyle w:val="af8"/>
        <w:keepNext/>
        <w:rPr>
          <w:rtl/>
        </w:rPr>
      </w:pPr>
      <w:bookmarkStart w:id="9585" w:name="ET_yor_6598_8"/>
      <w:r w:rsidRPr="00802E51">
        <w:rPr>
          <w:rStyle w:val="TagStyle"/>
          <w:rtl/>
        </w:rPr>
        <w:t xml:space="preserve">&lt;&lt; יור &gt;&gt; </w:t>
      </w:r>
      <w:r>
        <w:rPr>
          <w:rtl/>
        </w:rPr>
        <w:t>היו"ר משה סולומון:</w:t>
      </w:r>
      <w:r w:rsidRPr="00802E51">
        <w:rPr>
          <w:rStyle w:val="TagStyle"/>
          <w:rtl/>
        </w:rPr>
        <w:t xml:space="preserve"> &lt;&lt; יור &gt;&gt;</w:t>
      </w:r>
      <w:r>
        <w:rPr>
          <w:rtl/>
        </w:rPr>
        <w:t xml:space="preserve">  </w:t>
      </w:r>
      <w:bookmarkEnd w:id="9585"/>
    </w:p>
    <w:p w:rsidR="0086198E" w:rsidRDefault="0086198E" w:rsidP="002F0EDE">
      <w:pPr>
        <w:rPr>
          <w:rtl/>
        </w:rPr>
      </w:pPr>
    </w:p>
    <w:p w:rsidR="0086198E" w:rsidRDefault="0086198E" w:rsidP="00AF5ECF">
      <w:pPr>
        <w:rPr>
          <w:rtl/>
        </w:rPr>
      </w:pPr>
      <w:r>
        <w:rPr>
          <w:rFonts w:hint="cs"/>
          <w:rtl/>
        </w:rPr>
        <w:t xml:space="preserve">נא לשמור על השקט, </w:t>
      </w:r>
      <w:bookmarkStart w:id="9586" w:name="_ETM_Q20_641000"/>
      <w:bookmarkEnd w:id="9586"/>
      <w:r>
        <w:rPr>
          <w:rFonts w:hint="cs"/>
          <w:rtl/>
        </w:rPr>
        <w:t>בבקשה, שנוכל לשמוע את סגנית ה</w:t>
      </w:r>
      <w:bookmarkStart w:id="9587" w:name="_ETM_Q0_447954"/>
      <w:r>
        <w:rPr>
          <w:rFonts w:hint="cs"/>
          <w:rtl/>
        </w:rPr>
        <w:t>מזכיר</w:t>
      </w:r>
      <w:bookmarkEnd w:id="9587"/>
      <w:r>
        <w:rPr>
          <w:rFonts w:hint="cs"/>
          <w:rtl/>
        </w:rPr>
        <w:t xml:space="preserve">. </w:t>
      </w:r>
    </w:p>
    <w:p w:rsidR="0086198E" w:rsidRDefault="0086198E" w:rsidP="00AF5ECF">
      <w:pPr>
        <w:rPr>
          <w:rtl/>
        </w:rPr>
      </w:pPr>
      <w:bookmarkStart w:id="9588" w:name="_ETM_Q20_646000"/>
      <w:bookmarkEnd w:id="9588"/>
    </w:p>
    <w:p w:rsidR="0086198E" w:rsidRDefault="0086198E" w:rsidP="00AF5ECF">
      <w:pPr>
        <w:pStyle w:val="af7"/>
        <w:keepNext/>
        <w:rPr>
          <w:rtl/>
        </w:rPr>
      </w:pPr>
      <w:r w:rsidRPr="00802E51">
        <w:rPr>
          <w:rStyle w:val="TagStyle"/>
          <w:rtl/>
        </w:rPr>
        <w:t xml:space="preserve"> &lt;&lt; קריאה &gt;&gt; </w:t>
      </w:r>
      <w:r>
        <w:rPr>
          <w:rtl/>
        </w:rPr>
        <w:t>סגנית מזכיר הכנסת אלינור ימין:</w:t>
      </w:r>
      <w:r w:rsidRPr="00802E51">
        <w:rPr>
          <w:rStyle w:val="TagStyle"/>
          <w:rtl/>
        </w:rPr>
        <w:t xml:space="preserve"> &lt;&lt; קריאה &gt;&gt;</w:t>
      </w:r>
      <w:r>
        <w:rPr>
          <w:rtl/>
        </w:rPr>
        <w:t xml:space="preserve">  </w:t>
      </w:r>
    </w:p>
    <w:p w:rsidR="0086198E" w:rsidRDefault="0086198E" w:rsidP="00AF5ECF">
      <w:pPr>
        <w:ind w:firstLine="0"/>
        <w:rPr>
          <w:rtl/>
        </w:rPr>
      </w:pPr>
      <w:r>
        <w:rPr>
          <w:rFonts w:hint="cs"/>
          <w:rtl/>
        </w:rPr>
        <w:t>(קוראת בשמות חברי הכנסת)</w:t>
      </w:r>
    </w:p>
    <w:p w:rsidR="0086198E" w:rsidRPr="00802E51" w:rsidRDefault="0086198E" w:rsidP="00AF5ECF">
      <w:pPr>
        <w:rPr>
          <w:rtl/>
        </w:rPr>
      </w:pPr>
      <w:bookmarkStart w:id="9589" w:name="_ETM_Q20_647000"/>
      <w:bookmarkEnd w:id="9589"/>
    </w:p>
    <w:p w:rsidR="0086198E" w:rsidRDefault="0086198E" w:rsidP="00AF5ECF">
      <w:pPr>
        <w:rPr>
          <w:rtl/>
        </w:rPr>
      </w:pPr>
      <w:r>
        <w:rPr>
          <w:rtl/>
        </w:rPr>
        <w:t>יואב סגלוביץ'</w:t>
      </w:r>
      <w:r>
        <w:rPr>
          <w:rtl/>
        </w:rPr>
        <w:tab/>
      </w:r>
      <w:r>
        <w:rPr>
          <w:rtl/>
        </w:rPr>
        <w:tab/>
        <w:t xml:space="preserve">–   </w:t>
      </w:r>
      <w:r>
        <w:rPr>
          <w:rFonts w:hint="cs"/>
          <w:rtl/>
        </w:rPr>
        <w:t>אינו נוכח</w:t>
      </w:r>
    </w:p>
    <w:p w:rsidR="0086198E" w:rsidRDefault="0086198E" w:rsidP="00AF5ECF">
      <w:pPr>
        <w:rPr>
          <w:rtl/>
        </w:rPr>
      </w:pPr>
      <w:r>
        <w:rPr>
          <w:rtl/>
        </w:rPr>
        <w:t>יבגני סובה</w:t>
      </w:r>
      <w:r>
        <w:rPr>
          <w:rtl/>
        </w:rPr>
        <w:tab/>
      </w:r>
      <w:r>
        <w:rPr>
          <w:rtl/>
        </w:rPr>
        <w:tab/>
        <w:t xml:space="preserve">–   </w:t>
      </w:r>
      <w:r>
        <w:rPr>
          <w:rFonts w:hint="cs"/>
          <w:rtl/>
        </w:rPr>
        <w:t>אינו נוכח</w:t>
      </w:r>
    </w:p>
    <w:p w:rsidR="0086198E" w:rsidRDefault="0086198E" w:rsidP="00AF5ECF">
      <w:pPr>
        <w:rPr>
          <w:rtl/>
        </w:rPr>
      </w:pPr>
      <w:r>
        <w:rPr>
          <w:rtl/>
        </w:rPr>
        <w:t>צבי ידידיה סוכות</w:t>
      </w:r>
      <w:r>
        <w:rPr>
          <w:rtl/>
        </w:rPr>
        <w:tab/>
      </w:r>
      <w:r>
        <w:rPr>
          <w:rtl/>
        </w:rPr>
        <w:tab/>
        <w:t xml:space="preserve">–   </w:t>
      </w:r>
      <w:r>
        <w:rPr>
          <w:rFonts w:hint="cs"/>
          <w:rtl/>
        </w:rPr>
        <w:t>אינו נוכח</w:t>
      </w:r>
    </w:p>
    <w:p w:rsidR="0086198E" w:rsidRDefault="0086198E" w:rsidP="00AF5ECF">
      <w:pPr>
        <w:rPr>
          <w:rtl/>
        </w:rPr>
      </w:pPr>
      <w:r>
        <w:rPr>
          <w:rtl/>
        </w:rPr>
        <w:t>משה סולומון</w:t>
      </w:r>
      <w:r>
        <w:rPr>
          <w:rtl/>
        </w:rPr>
        <w:tab/>
      </w:r>
      <w:r>
        <w:rPr>
          <w:rtl/>
        </w:rPr>
        <w:tab/>
        <w:t xml:space="preserve">–   </w:t>
      </w:r>
      <w:r>
        <w:rPr>
          <w:rFonts w:hint="cs"/>
          <w:rtl/>
        </w:rPr>
        <w:t>בעד</w:t>
      </w:r>
    </w:p>
    <w:p w:rsidR="0086198E" w:rsidRDefault="0086198E" w:rsidP="00AF5ECF">
      <w:pPr>
        <w:rPr>
          <w:rtl/>
        </w:rPr>
      </w:pPr>
      <w:r>
        <w:rPr>
          <w:rtl/>
        </w:rPr>
        <w:t>לימור סון הר מלך</w:t>
      </w:r>
      <w:r>
        <w:rPr>
          <w:rtl/>
        </w:rPr>
        <w:tab/>
        <w:t xml:space="preserve">–   </w:t>
      </w:r>
      <w:r>
        <w:rPr>
          <w:rFonts w:hint="cs"/>
          <w:rtl/>
        </w:rPr>
        <w:t>אינה נוכחת</w:t>
      </w:r>
    </w:p>
    <w:p w:rsidR="0086198E" w:rsidRDefault="0086198E" w:rsidP="00AF5ECF">
      <w:pPr>
        <w:rPr>
          <w:rtl/>
        </w:rPr>
      </w:pPr>
      <w:r>
        <w:rPr>
          <w:rtl/>
        </w:rPr>
        <w:t>אופיר סופר</w:t>
      </w:r>
      <w:r>
        <w:rPr>
          <w:rtl/>
        </w:rPr>
        <w:tab/>
      </w:r>
      <w:r>
        <w:rPr>
          <w:rtl/>
        </w:rPr>
        <w:tab/>
        <w:t xml:space="preserve">–   </w:t>
      </w:r>
      <w:r>
        <w:rPr>
          <w:rFonts w:hint="cs"/>
          <w:rtl/>
        </w:rPr>
        <w:t>אינו נוכח</w:t>
      </w:r>
    </w:p>
    <w:p w:rsidR="0086198E" w:rsidRDefault="0086198E" w:rsidP="00AF5ECF">
      <w:pPr>
        <w:rPr>
          <w:rtl/>
        </w:rPr>
      </w:pPr>
      <w:r>
        <w:rPr>
          <w:rtl/>
        </w:rPr>
        <w:t>אורית מלכה סטרוק</w:t>
      </w:r>
      <w:r>
        <w:rPr>
          <w:rtl/>
        </w:rPr>
        <w:tab/>
        <w:t xml:space="preserve">–   </w:t>
      </w:r>
      <w:r>
        <w:rPr>
          <w:rFonts w:hint="cs"/>
          <w:rtl/>
        </w:rPr>
        <w:t xml:space="preserve">אינה </w:t>
      </w:r>
      <w:bookmarkStart w:id="9590" w:name="_ETM_Q20_657000"/>
      <w:bookmarkEnd w:id="9590"/>
      <w:r>
        <w:rPr>
          <w:rFonts w:hint="cs"/>
          <w:rtl/>
        </w:rPr>
        <w:t>נוכחת</w:t>
      </w:r>
    </w:p>
    <w:p w:rsidR="0086198E" w:rsidRDefault="0086198E" w:rsidP="00AF5ECF">
      <w:pPr>
        <w:rPr>
          <w:rtl/>
        </w:rPr>
      </w:pPr>
      <w:r>
        <w:rPr>
          <w:rtl/>
        </w:rPr>
        <w:t>משה סעדה</w:t>
      </w:r>
      <w:r>
        <w:rPr>
          <w:rtl/>
        </w:rPr>
        <w:tab/>
      </w:r>
      <w:r>
        <w:rPr>
          <w:rtl/>
        </w:rPr>
        <w:tab/>
        <w:t xml:space="preserve">–   </w:t>
      </w:r>
      <w:r>
        <w:rPr>
          <w:rFonts w:hint="cs"/>
          <w:rtl/>
        </w:rPr>
        <w:t>אינו נוכח</w:t>
      </w:r>
    </w:p>
    <w:p w:rsidR="0086198E" w:rsidRDefault="0086198E" w:rsidP="00AF5ECF">
      <w:pPr>
        <w:rPr>
          <w:rtl/>
        </w:rPr>
      </w:pPr>
      <w:r>
        <w:rPr>
          <w:rtl/>
        </w:rPr>
        <w:t>גדעון סער</w:t>
      </w:r>
      <w:r>
        <w:rPr>
          <w:rtl/>
        </w:rPr>
        <w:tab/>
      </w:r>
      <w:r>
        <w:rPr>
          <w:rtl/>
        </w:rPr>
        <w:tab/>
        <w:t xml:space="preserve">–   </w:t>
      </w:r>
      <w:r>
        <w:rPr>
          <w:rFonts w:hint="cs"/>
          <w:rtl/>
        </w:rPr>
        <w:t>אינו נוכח</w:t>
      </w:r>
    </w:p>
    <w:p w:rsidR="0086198E" w:rsidRDefault="0086198E" w:rsidP="00AF5ECF">
      <w:pPr>
        <w:rPr>
          <w:rtl/>
        </w:rPr>
      </w:pPr>
      <w:r>
        <w:rPr>
          <w:rtl/>
        </w:rPr>
        <w:t>מנסור עבאס</w:t>
      </w:r>
      <w:r>
        <w:rPr>
          <w:rtl/>
        </w:rPr>
        <w:tab/>
      </w:r>
      <w:r>
        <w:rPr>
          <w:rtl/>
        </w:rPr>
        <w:tab/>
        <w:t xml:space="preserve">–   </w:t>
      </w:r>
      <w:r>
        <w:rPr>
          <w:rFonts w:hint="cs"/>
          <w:rtl/>
        </w:rPr>
        <w:t xml:space="preserve">אינו נוכח </w:t>
      </w:r>
    </w:p>
    <w:p w:rsidR="0086198E" w:rsidRDefault="0086198E" w:rsidP="00AF5ECF">
      <w:pPr>
        <w:rPr>
          <w:rtl/>
        </w:rPr>
      </w:pPr>
      <w:r>
        <w:rPr>
          <w:rtl/>
        </w:rPr>
        <w:t>איימן עודה</w:t>
      </w:r>
      <w:r>
        <w:rPr>
          <w:rtl/>
        </w:rPr>
        <w:tab/>
      </w:r>
      <w:r>
        <w:rPr>
          <w:rtl/>
        </w:rPr>
        <w:tab/>
        <w:t xml:space="preserve">–   </w:t>
      </w:r>
      <w:r>
        <w:rPr>
          <w:rFonts w:hint="cs"/>
          <w:rtl/>
        </w:rPr>
        <w:t>אינו נוכח</w:t>
      </w:r>
    </w:p>
    <w:p w:rsidR="0086198E" w:rsidRDefault="0086198E" w:rsidP="00AF5ECF">
      <w:pPr>
        <w:rPr>
          <w:rtl/>
        </w:rPr>
      </w:pPr>
      <w:r>
        <w:rPr>
          <w:rtl/>
        </w:rPr>
        <w:t>יוסף עטאונה</w:t>
      </w:r>
      <w:r>
        <w:rPr>
          <w:rtl/>
        </w:rPr>
        <w:tab/>
      </w:r>
      <w:r>
        <w:rPr>
          <w:rtl/>
        </w:rPr>
        <w:tab/>
        <w:t xml:space="preserve">–   </w:t>
      </w:r>
      <w:r>
        <w:rPr>
          <w:rFonts w:hint="cs"/>
          <w:rtl/>
        </w:rPr>
        <w:t>אינו נוכח</w:t>
      </w:r>
    </w:p>
    <w:p w:rsidR="0086198E" w:rsidRDefault="0086198E" w:rsidP="00AF5ECF">
      <w:pPr>
        <w:rPr>
          <w:rtl/>
        </w:rPr>
      </w:pPr>
      <w:r>
        <w:rPr>
          <w:rtl/>
        </w:rPr>
        <w:t>חוה אתי עטייה</w:t>
      </w:r>
      <w:r>
        <w:rPr>
          <w:rtl/>
        </w:rPr>
        <w:tab/>
      </w:r>
      <w:r>
        <w:rPr>
          <w:rtl/>
        </w:rPr>
        <w:tab/>
        <w:t xml:space="preserve">–   </w:t>
      </w:r>
      <w:r>
        <w:rPr>
          <w:rFonts w:hint="cs"/>
          <w:rtl/>
        </w:rPr>
        <w:t>אינה נוכחת</w:t>
      </w:r>
    </w:p>
    <w:p w:rsidR="0086198E" w:rsidRDefault="0086198E" w:rsidP="00AF5ECF">
      <w:pPr>
        <w:rPr>
          <w:rtl/>
        </w:rPr>
      </w:pPr>
      <w:r>
        <w:rPr>
          <w:rtl/>
        </w:rPr>
        <w:t>חמד עמאר</w:t>
      </w:r>
      <w:r>
        <w:rPr>
          <w:rtl/>
        </w:rPr>
        <w:tab/>
      </w:r>
      <w:r>
        <w:rPr>
          <w:rtl/>
        </w:rPr>
        <w:tab/>
        <w:t xml:space="preserve">–   </w:t>
      </w:r>
      <w:r>
        <w:rPr>
          <w:rFonts w:hint="cs"/>
          <w:rtl/>
        </w:rPr>
        <w:t>אינו נוכח</w:t>
      </w:r>
    </w:p>
    <w:p w:rsidR="0086198E" w:rsidRDefault="0086198E" w:rsidP="00AF5ECF">
      <w:pPr>
        <w:rPr>
          <w:rtl/>
        </w:rPr>
      </w:pPr>
      <w:r>
        <w:rPr>
          <w:rtl/>
        </w:rPr>
        <w:t>צביקה פוגל</w:t>
      </w:r>
      <w:r>
        <w:rPr>
          <w:rtl/>
        </w:rPr>
        <w:tab/>
      </w:r>
      <w:r>
        <w:rPr>
          <w:rtl/>
        </w:rPr>
        <w:tab/>
        <w:t xml:space="preserve">–   </w:t>
      </w:r>
      <w:r>
        <w:rPr>
          <w:rFonts w:hint="cs"/>
          <w:rtl/>
        </w:rPr>
        <w:t>אינו נוכח</w:t>
      </w:r>
    </w:p>
    <w:p w:rsidR="0086198E" w:rsidRDefault="0086198E" w:rsidP="00AF5ECF">
      <w:pPr>
        <w:rPr>
          <w:rtl/>
        </w:rPr>
      </w:pPr>
      <w:r>
        <w:rPr>
          <w:rtl/>
        </w:rPr>
        <w:t>עודד פורר</w:t>
      </w:r>
      <w:r>
        <w:rPr>
          <w:rtl/>
        </w:rPr>
        <w:tab/>
      </w:r>
      <w:r>
        <w:rPr>
          <w:rtl/>
        </w:rPr>
        <w:tab/>
        <w:t xml:space="preserve">–   </w:t>
      </w:r>
      <w:r>
        <w:rPr>
          <w:rFonts w:hint="cs"/>
          <w:rtl/>
        </w:rPr>
        <w:t xml:space="preserve">אינו </w:t>
      </w:r>
      <w:bookmarkStart w:id="9591" w:name="_ETM_Q20_667000"/>
      <w:bookmarkEnd w:id="9591"/>
      <w:r>
        <w:rPr>
          <w:rFonts w:hint="cs"/>
          <w:rtl/>
        </w:rPr>
        <w:t>נוכח</w:t>
      </w:r>
    </w:p>
    <w:p w:rsidR="0086198E" w:rsidRDefault="0086198E" w:rsidP="00AF5ECF">
      <w:pPr>
        <w:rPr>
          <w:rtl/>
        </w:rPr>
      </w:pPr>
      <w:r>
        <w:rPr>
          <w:rtl/>
        </w:rPr>
        <w:t>יצחק פינדרוס</w:t>
      </w:r>
      <w:r>
        <w:rPr>
          <w:rtl/>
        </w:rPr>
        <w:tab/>
      </w:r>
      <w:r>
        <w:rPr>
          <w:rtl/>
        </w:rPr>
        <w:tab/>
        <w:t xml:space="preserve">–   </w:t>
      </w:r>
      <w:r>
        <w:rPr>
          <w:rFonts w:hint="cs"/>
          <w:rtl/>
        </w:rPr>
        <w:t>אינו נוכח</w:t>
      </w:r>
    </w:p>
    <w:p w:rsidR="0086198E" w:rsidRDefault="0086198E" w:rsidP="00AF5ECF">
      <w:pPr>
        <w:rPr>
          <w:rtl/>
        </w:rPr>
      </w:pPr>
      <w:r>
        <w:rPr>
          <w:rtl/>
        </w:rPr>
        <w:t>משה פסל</w:t>
      </w:r>
      <w:r>
        <w:rPr>
          <w:rtl/>
        </w:rPr>
        <w:tab/>
      </w:r>
      <w:r>
        <w:rPr>
          <w:rtl/>
        </w:rPr>
        <w:tab/>
        <w:t xml:space="preserve">–   </w:t>
      </w:r>
      <w:r>
        <w:rPr>
          <w:rFonts w:hint="cs"/>
          <w:rtl/>
        </w:rPr>
        <w:t>אינו נוכח</w:t>
      </w:r>
    </w:p>
    <w:p w:rsidR="0086198E" w:rsidRDefault="0086198E" w:rsidP="00AF5ECF">
      <w:pPr>
        <w:rPr>
          <w:rtl/>
        </w:rPr>
      </w:pPr>
      <w:r>
        <w:rPr>
          <w:rtl/>
        </w:rPr>
        <w:t>יסמין פרידמן</w:t>
      </w:r>
      <w:r>
        <w:rPr>
          <w:rtl/>
        </w:rPr>
        <w:tab/>
      </w:r>
      <w:r>
        <w:rPr>
          <w:rtl/>
        </w:rPr>
        <w:tab/>
        <w:t xml:space="preserve">–   </w:t>
      </w:r>
      <w:r>
        <w:rPr>
          <w:rFonts w:hint="cs"/>
          <w:rtl/>
        </w:rPr>
        <w:t>בעד</w:t>
      </w:r>
    </w:p>
    <w:p w:rsidR="0086198E" w:rsidRDefault="0086198E" w:rsidP="00AF5ECF">
      <w:pPr>
        <w:rPr>
          <w:rtl/>
        </w:rPr>
      </w:pPr>
      <w:r>
        <w:rPr>
          <w:rtl/>
        </w:rPr>
        <w:t>אורית פרקש הכהן</w:t>
      </w:r>
      <w:r>
        <w:rPr>
          <w:rtl/>
        </w:rPr>
        <w:tab/>
        <w:t xml:space="preserve">–   </w:t>
      </w:r>
      <w:r>
        <w:rPr>
          <w:rFonts w:hint="cs"/>
          <w:rtl/>
        </w:rPr>
        <w:t>אינה נוכחת</w:t>
      </w:r>
    </w:p>
    <w:p w:rsidR="0086198E" w:rsidRDefault="0086198E" w:rsidP="00AF5ECF">
      <w:pPr>
        <w:rPr>
          <w:rtl/>
        </w:rPr>
      </w:pPr>
      <w:r>
        <w:rPr>
          <w:rtl/>
        </w:rPr>
        <w:t>מטי צרפתי הרכבי</w:t>
      </w:r>
      <w:r>
        <w:rPr>
          <w:rtl/>
        </w:rPr>
        <w:tab/>
        <w:t xml:space="preserve">–   </w:t>
      </w:r>
      <w:r>
        <w:rPr>
          <w:rFonts w:hint="cs"/>
          <w:rtl/>
        </w:rPr>
        <w:t>אינה נוכחת</w:t>
      </w:r>
    </w:p>
    <w:p w:rsidR="0086198E" w:rsidRDefault="0086198E" w:rsidP="00AF5ECF">
      <w:pPr>
        <w:rPr>
          <w:rtl/>
        </w:rPr>
      </w:pPr>
      <w:r>
        <w:rPr>
          <w:rtl/>
        </w:rPr>
        <w:t>אריאל קלנר</w:t>
      </w:r>
      <w:r>
        <w:rPr>
          <w:rtl/>
        </w:rPr>
        <w:tab/>
      </w:r>
      <w:r>
        <w:rPr>
          <w:rtl/>
        </w:rPr>
        <w:tab/>
        <w:t xml:space="preserve">–   </w:t>
      </w:r>
      <w:r>
        <w:rPr>
          <w:rFonts w:hint="cs"/>
          <w:rtl/>
        </w:rPr>
        <w:t>אינו נוכח</w:t>
      </w:r>
    </w:p>
    <w:p w:rsidR="0086198E" w:rsidRDefault="0086198E" w:rsidP="00AF5ECF">
      <w:pPr>
        <w:rPr>
          <w:rtl/>
        </w:rPr>
      </w:pPr>
      <w:r>
        <w:rPr>
          <w:rtl/>
        </w:rPr>
        <w:t>יצחק קרויזר</w:t>
      </w:r>
      <w:r>
        <w:rPr>
          <w:rtl/>
        </w:rPr>
        <w:tab/>
      </w:r>
      <w:r>
        <w:rPr>
          <w:rtl/>
        </w:rPr>
        <w:tab/>
        <w:t xml:space="preserve">–   </w:t>
      </w:r>
      <w:r>
        <w:rPr>
          <w:rFonts w:hint="cs"/>
          <w:rtl/>
        </w:rPr>
        <w:t>אינו נוכח</w:t>
      </w:r>
    </w:p>
    <w:p w:rsidR="0086198E" w:rsidRDefault="0086198E" w:rsidP="00AF5ECF">
      <w:pPr>
        <w:rPr>
          <w:rtl/>
        </w:rPr>
      </w:pPr>
      <w:r>
        <w:rPr>
          <w:rtl/>
        </w:rPr>
        <w:t>גלעד קריב</w:t>
      </w:r>
      <w:r>
        <w:rPr>
          <w:rtl/>
        </w:rPr>
        <w:tab/>
      </w:r>
      <w:r>
        <w:rPr>
          <w:rtl/>
        </w:rPr>
        <w:tab/>
        <w:t xml:space="preserve">–   </w:t>
      </w:r>
      <w:r>
        <w:rPr>
          <w:rFonts w:hint="cs"/>
          <w:rtl/>
        </w:rPr>
        <w:t>אינו נוכח</w:t>
      </w:r>
    </w:p>
    <w:p w:rsidR="0086198E" w:rsidRDefault="0086198E" w:rsidP="00AF5ECF">
      <w:pPr>
        <w:rPr>
          <w:rtl/>
        </w:rPr>
      </w:pPr>
      <w:r>
        <w:rPr>
          <w:rtl/>
        </w:rPr>
        <w:t>שלמה קרעי</w:t>
      </w:r>
      <w:r>
        <w:rPr>
          <w:rtl/>
        </w:rPr>
        <w:tab/>
      </w:r>
      <w:r>
        <w:rPr>
          <w:rtl/>
        </w:rPr>
        <w:tab/>
        <w:t xml:space="preserve">–   </w:t>
      </w:r>
      <w:r>
        <w:rPr>
          <w:rFonts w:hint="cs"/>
          <w:rtl/>
        </w:rPr>
        <w:t>אינו נוכח</w:t>
      </w:r>
    </w:p>
    <w:p w:rsidR="0086198E" w:rsidRDefault="0086198E" w:rsidP="00AF5ECF">
      <w:pPr>
        <w:rPr>
          <w:rtl/>
        </w:rPr>
      </w:pPr>
      <w:r>
        <w:rPr>
          <w:rtl/>
        </w:rPr>
        <w:t>אליהו רביבו</w:t>
      </w:r>
      <w:r>
        <w:rPr>
          <w:rtl/>
        </w:rPr>
        <w:tab/>
      </w:r>
      <w:r>
        <w:rPr>
          <w:rtl/>
        </w:rPr>
        <w:tab/>
        <w:t xml:space="preserve">–   </w:t>
      </w:r>
      <w:r>
        <w:rPr>
          <w:rFonts w:hint="cs"/>
          <w:rtl/>
        </w:rPr>
        <w:t>אינו נוכח</w:t>
      </w:r>
    </w:p>
    <w:p w:rsidR="0086198E" w:rsidRDefault="0086198E" w:rsidP="00AF5ECF">
      <w:pPr>
        <w:rPr>
          <w:rtl/>
        </w:rPr>
      </w:pPr>
      <w:r>
        <w:rPr>
          <w:rtl/>
        </w:rPr>
        <w:t>משה רוט</w:t>
      </w:r>
      <w:r>
        <w:rPr>
          <w:rtl/>
        </w:rPr>
        <w:tab/>
      </w:r>
      <w:r>
        <w:rPr>
          <w:rtl/>
        </w:rPr>
        <w:tab/>
        <w:t xml:space="preserve">–   </w:t>
      </w:r>
      <w:r>
        <w:rPr>
          <w:rFonts w:hint="cs"/>
          <w:rtl/>
        </w:rPr>
        <w:t>אינו נוכח</w:t>
      </w:r>
    </w:p>
    <w:p w:rsidR="0086198E" w:rsidRDefault="0086198E" w:rsidP="00AF5ECF">
      <w:pPr>
        <w:rPr>
          <w:rtl/>
        </w:rPr>
      </w:pPr>
      <w:r>
        <w:rPr>
          <w:rtl/>
        </w:rPr>
        <w:t>שמחה רוטמן</w:t>
      </w:r>
      <w:r>
        <w:rPr>
          <w:rtl/>
        </w:rPr>
        <w:tab/>
      </w:r>
      <w:r>
        <w:rPr>
          <w:rtl/>
        </w:rPr>
        <w:tab/>
        <w:t xml:space="preserve">–   </w:t>
      </w:r>
      <w:r>
        <w:rPr>
          <w:rFonts w:hint="cs"/>
          <w:rtl/>
        </w:rPr>
        <w:t>אינו נוכח</w:t>
      </w:r>
    </w:p>
    <w:p w:rsidR="0086198E" w:rsidRDefault="0086198E" w:rsidP="00AF5ECF">
      <w:pPr>
        <w:rPr>
          <w:rtl/>
        </w:rPr>
      </w:pPr>
      <w:r>
        <w:rPr>
          <w:rtl/>
        </w:rPr>
        <w:t>עידן רול</w:t>
      </w:r>
      <w:r>
        <w:rPr>
          <w:rtl/>
        </w:rPr>
        <w:tab/>
      </w:r>
      <w:r>
        <w:rPr>
          <w:rtl/>
        </w:rPr>
        <w:tab/>
      </w:r>
      <w:r>
        <w:rPr>
          <w:rtl/>
        </w:rPr>
        <w:tab/>
        <w:t xml:space="preserve">–   </w:t>
      </w:r>
      <w:r>
        <w:rPr>
          <w:rFonts w:hint="cs"/>
          <w:rtl/>
        </w:rPr>
        <w:t>אינו נוכח</w:t>
      </w:r>
    </w:p>
    <w:p w:rsidR="0086198E" w:rsidRDefault="0086198E" w:rsidP="00AF5ECF">
      <w:pPr>
        <w:rPr>
          <w:rtl/>
        </w:rPr>
      </w:pPr>
      <w:r>
        <w:rPr>
          <w:rtl/>
        </w:rPr>
        <w:t>אפרת רייטן מרום</w:t>
      </w:r>
      <w:r>
        <w:rPr>
          <w:rtl/>
        </w:rPr>
        <w:tab/>
        <w:t xml:space="preserve">–   </w:t>
      </w:r>
      <w:r>
        <w:rPr>
          <w:rFonts w:hint="cs"/>
          <w:rtl/>
        </w:rPr>
        <w:t>אינה נוכחת</w:t>
      </w:r>
    </w:p>
    <w:p w:rsidR="0086198E" w:rsidRDefault="0086198E" w:rsidP="00AF5ECF">
      <w:pPr>
        <w:rPr>
          <w:rtl/>
        </w:rPr>
      </w:pPr>
      <w:r>
        <w:rPr>
          <w:rtl/>
        </w:rPr>
        <w:t>אלון שוסטר</w:t>
      </w:r>
      <w:r>
        <w:rPr>
          <w:rtl/>
        </w:rPr>
        <w:tab/>
      </w:r>
      <w:r>
        <w:rPr>
          <w:rtl/>
        </w:rPr>
        <w:tab/>
        <w:t xml:space="preserve">–   </w:t>
      </w:r>
      <w:r>
        <w:rPr>
          <w:rFonts w:hint="cs"/>
          <w:rtl/>
        </w:rPr>
        <w:t>אינו נוכח</w:t>
      </w:r>
    </w:p>
    <w:p w:rsidR="0086198E" w:rsidRDefault="0086198E" w:rsidP="00AF5ECF">
      <w:pPr>
        <w:rPr>
          <w:rtl/>
        </w:rPr>
      </w:pPr>
      <w:r>
        <w:rPr>
          <w:rtl/>
        </w:rPr>
        <w:t>קטי קטרין שטרית</w:t>
      </w:r>
      <w:r>
        <w:rPr>
          <w:rtl/>
        </w:rPr>
        <w:tab/>
        <w:t xml:space="preserve">–   </w:t>
      </w:r>
      <w:r>
        <w:rPr>
          <w:rFonts w:hint="cs"/>
          <w:rtl/>
        </w:rPr>
        <w:t>אינה נוכחת</w:t>
      </w:r>
    </w:p>
    <w:p w:rsidR="0086198E" w:rsidRDefault="0086198E" w:rsidP="00AF5ECF">
      <w:pPr>
        <w:rPr>
          <w:rtl/>
        </w:rPr>
      </w:pPr>
      <w:r>
        <w:rPr>
          <w:rtl/>
        </w:rPr>
        <w:t>אלעזר שטרן</w:t>
      </w:r>
      <w:r>
        <w:rPr>
          <w:rtl/>
        </w:rPr>
        <w:tab/>
      </w:r>
      <w:r>
        <w:rPr>
          <w:rtl/>
        </w:rPr>
        <w:tab/>
        <w:t xml:space="preserve">–   </w:t>
      </w:r>
      <w:r>
        <w:rPr>
          <w:rFonts w:hint="cs"/>
          <w:rtl/>
        </w:rPr>
        <w:t>אינו נוכח</w:t>
      </w:r>
    </w:p>
    <w:p w:rsidR="0086198E" w:rsidRDefault="0086198E" w:rsidP="00AF5ECF">
      <w:pPr>
        <w:rPr>
          <w:rtl/>
        </w:rPr>
      </w:pPr>
      <w:r>
        <w:rPr>
          <w:rtl/>
        </w:rPr>
        <w:t>מיכל שיר סגמן</w:t>
      </w:r>
      <w:r>
        <w:rPr>
          <w:rtl/>
        </w:rPr>
        <w:tab/>
      </w:r>
      <w:r>
        <w:rPr>
          <w:rtl/>
        </w:rPr>
        <w:tab/>
        <w:t xml:space="preserve">–   </w:t>
      </w:r>
      <w:r>
        <w:rPr>
          <w:rFonts w:hint="cs"/>
          <w:rtl/>
        </w:rPr>
        <w:t>אינה נוכחת</w:t>
      </w:r>
    </w:p>
    <w:p w:rsidR="0086198E" w:rsidRDefault="0086198E" w:rsidP="00AF5ECF">
      <w:pPr>
        <w:rPr>
          <w:rtl/>
        </w:rPr>
      </w:pPr>
      <w:r>
        <w:rPr>
          <w:rtl/>
        </w:rPr>
        <w:t>נאור שירי</w:t>
      </w:r>
      <w:r>
        <w:rPr>
          <w:rtl/>
        </w:rPr>
        <w:tab/>
      </w:r>
      <w:r>
        <w:rPr>
          <w:rtl/>
        </w:rPr>
        <w:tab/>
        <w:t xml:space="preserve">–   </w:t>
      </w:r>
      <w:r>
        <w:rPr>
          <w:rFonts w:hint="cs"/>
          <w:rtl/>
        </w:rPr>
        <w:t>בעד</w:t>
      </w:r>
    </w:p>
    <w:p w:rsidR="0086198E" w:rsidRDefault="0086198E" w:rsidP="00AF5ECF">
      <w:pPr>
        <w:rPr>
          <w:rtl/>
        </w:rPr>
      </w:pPr>
      <w:r>
        <w:rPr>
          <w:rtl/>
        </w:rPr>
        <w:t>אושר שקלים</w:t>
      </w:r>
      <w:r>
        <w:rPr>
          <w:rtl/>
        </w:rPr>
        <w:tab/>
      </w:r>
      <w:r>
        <w:rPr>
          <w:rtl/>
        </w:rPr>
        <w:tab/>
        <w:t xml:space="preserve">–   </w:t>
      </w:r>
      <w:r>
        <w:rPr>
          <w:rFonts w:hint="cs"/>
          <w:rtl/>
        </w:rPr>
        <w:t>אינו נוכח</w:t>
      </w:r>
    </w:p>
    <w:p w:rsidR="0086198E" w:rsidRDefault="0086198E" w:rsidP="00AF5ECF">
      <w:pPr>
        <w:rPr>
          <w:rtl/>
        </w:rPr>
      </w:pPr>
      <w:r>
        <w:rPr>
          <w:rtl/>
        </w:rPr>
        <w:t>עאידה תומא סלימאן</w:t>
      </w:r>
      <w:r>
        <w:rPr>
          <w:rtl/>
        </w:rPr>
        <w:tab/>
        <w:t xml:space="preserve">–   </w:t>
      </w:r>
      <w:r>
        <w:rPr>
          <w:rFonts w:hint="cs"/>
          <w:rtl/>
        </w:rPr>
        <w:t>אינה נוכחת</w:t>
      </w:r>
    </w:p>
    <w:p w:rsidR="0086198E" w:rsidRDefault="0086198E" w:rsidP="00AF5ECF">
      <w:pPr>
        <w:rPr>
          <w:rtl/>
        </w:rPr>
      </w:pPr>
      <w:r>
        <w:rPr>
          <w:rtl/>
        </w:rPr>
        <w:t>פנינה תמנו</w:t>
      </w:r>
      <w:r>
        <w:rPr>
          <w:rtl/>
        </w:rPr>
        <w:tab/>
      </w:r>
      <w:r>
        <w:rPr>
          <w:rtl/>
        </w:rPr>
        <w:tab/>
        <w:t xml:space="preserve">–   </w:t>
      </w:r>
      <w:r>
        <w:rPr>
          <w:rFonts w:hint="cs"/>
          <w:rtl/>
        </w:rPr>
        <w:t>אינה נוכחת</w:t>
      </w:r>
    </w:p>
    <w:p w:rsidR="0086198E" w:rsidRDefault="0086198E" w:rsidP="00AF5ECF">
      <w:pPr>
        <w:rPr>
          <w:rtl/>
        </w:rPr>
      </w:pPr>
    </w:p>
    <w:p w:rsidR="0086198E" w:rsidRDefault="0086198E" w:rsidP="00AF5ECF">
      <w:pPr>
        <w:pStyle w:val="af8"/>
        <w:keepNext/>
        <w:rPr>
          <w:rtl/>
        </w:rPr>
      </w:pPr>
      <w:bookmarkStart w:id="9592" w:name="_ETM_Q20_703000"/>
      <w:bookmarkStart w:id="9593" w:name="ET_yor_6598_10"/>
      <w:bookmarkEnd w:id="9592"/>
      <w:r w:rsidRPr="00812893">
        <w:rPr>
          <w:rStyle w:val="TagStyle"/>
          <w:rtl/>
        </w:rPr>
        <w:t xml:space="preserve"> &lt;&lt; יור &gt;&gt; </w:t>
      </w:r>
      <w:r>
        <w:rPr>
          <w:rtl/>
        </w:rPr>
        <w:t>היו"ר משה סולומון:</w:t>
      </w:r>
      <w:r w:rsidRPr="00812893">
        <w:rPr>
          <w:rStyle w:val="TagStyle"/>
          <w:rtl/>
        </w:rPr>
        <w:t xml:space="preserve"> &lt;&lt; יור &gt;&gt;</w:t>
      </w:r>
      <w:r>
        <w:rPr>
          <w:rtl/>
        </w:rPr>
        <w:t xml:space="preserve">  </w:t>
      </w:r>
      <w:bookmarkEnd w:id="9593"/>
    </w:p>
    <w:p w:rsidR="0086198E" w:rsidRDefault="0086198E" w:rsidP="002F0EDE">
      <w:pPr>
        <w:rPr>
          <w:rtl/>
        </w:rPr>
      </w:pPr>
    </w:p>
    <w:p w:rsidR="0086198E" w:rsidRDefault="0086198E" w:rsidP="004F3638">
      <w:pPr>
        <w:rPr>
          <w:rtl/>
        </w:rPr>
      </w:pPr>
      <w:bookmarkStart w:id="9594" w:name="_ETM_Q20_704000"/>
      <w:bookmarkEnd w:id="9594"/>
      <w:r>
        <w:rPr>
          <w:rFonts w:hint="cs"/>
          <w:rtl/>
        </w:rPr>
        <w:t>תודה</w:t>
      </w:r>
      <w:bookmarkStart w:id="9595" w:name="_ETM_Q20_707000"/>
      <w:bookmarkEnd w:id="9595"/>
      <w:r w:rsidR="004F3638">
        <w:rPr>
          <w:rFonts w:hint="cs"/>
          <w:rtl/>
        </w:rPr>
        <w:t>.</w:t>
      </w:r>
      <w:r>
        <w:rPr>
          <w:rFonts w:hint="cs"/>
          <w:rtl/>
        </w:rPr>
        <w:t xml:space="preserve"> קראי שנית בשמות חברי הכנסת שלא נכחו קודם לכן. </w:t>
      </w:r>
    </w:p>
    <w:p w:rsidR="0086198E" w:rsidRDefault="0086198E" w:rsidP="00AF5ECF">
      <w:pPr>
        <w:rPr>
          <w:rtl/>
        </w:rPr>
      </w:pPr>
    </w:p>
    <w:p w:rsidR="0086198E" w:rsidRDefault="0086198E" w:rsidP="00AF5ECF">
      <w:pPr>
        <w:pStyle w:val="af7"/>
        <w:keepNext/>
        <w:rPr>
          <w:rtl/>
        </w:rPr>
      </w:pPr>
      <w:r w:rsidRPr="00812893">
        <w:rPr>
          <w:rStyle w:val="TagStyle"/>
          <w:rtl/>
        </w:rPr>
        <w:t xml:space="preserve"> &lt;&lt; קריאה &gt;&gt; </w:t>
      </w:r>
      <w:r>
        <w:rPr>
          <w:rtl/>
        </w:rPr>
        <w:t>סגנית מזכיר הכנסת אלינור ימין:</w:t>
      </w:r>
      <w:r w:rsidRPr="00812893">
        <w:rPr>
          <w:rStyle w:val="TagStyle"/>
          <w:rtl/>
        </w:rPr>
        <w:t xml:space="preserve"> &lt;&lt; קריאה &gt;&gt;</w:t>
      </w:r>
      <w:r>
        <w:rPr>
          <w:rtl/>
        </w:rPr>
        <w:t xml:space="preserve">  </w:t>
      </w:r>
    </w:p>
    <w:p w:rsidR="0086198E" w:rsidRDefault="0086198E" w:rsidP="00AF5ECF">
      <w:pPr>
        <w:ind w:firstLine="0"/>
        <w:rPr>
          <w:rtl/>
        </w:rPr>
      </w:pPr>
      <w:r>
        <w:rPr>
          <w:rFonts w:hint="cs"/>
          <w:rtl/>
        </w:rPr>
        <w:t>(קוראת בשמות חברי הכנסת)</w:t>
      </w:r>
    </w:p>
    <w:p w:rsidR="0086198E" w:rsidRDefault="0086198E" w:rsidP="00AF5ECF">
      <w:pPr>
        <w:rPr>
          <w:rtl/>
        </w:rPr>
      </w:pPr>
    </w:p>
    <w:p w:rsidR="0086198E" w:rsidRDefault="0086198E" w:rsidP="00AF5ECF">
      <w:pPr>
        <w:rPr>
          <w:rtl/>
        </w:rPr>
      </w:pPr>
      <w:r>
        <w:rPr>
          <w:rtl/>
        </w:rPr>
        <w:t>משה אבוטבול</w:t>
      </w:r>
      <w:r>
        <w:rPr>
          <w:rtl/>
        </w:rPr>
        <w:tab/>
      </w:r>
      <w:r>
        <w:rPr>
          <w:rtl/>
        </w:rPr>
        <w:tab/>
        <w:t xml:space="preserve">–   </w:t>
      </w:r>
      <w:r>
        <w:rPr>
          <w:rFonts w:hint="cs"/>
          <w:rtl/>
        </w:rPr>
        <w:t>אינו נוכח</w:t>
      </w:r>
    </w:p>
    <w:p w:rsidR="0086198E" w:rsidRDefault="0086198E" w:rsidP="00AF5ECF">
      <w:pPr>
        <w:rPr>
          <w:rtl/>
        </w:rPr>
      </w:pPr>
      <w:r>
        <w:rPr>
          <w:rtl/>
        </w:rPr>
        <w:t>יולי יואל אדלשטיין</w:t>
      </w:r>
      <w:r>
        <w:rPr>
          <w:rtl/>
        </w:rPr>
        <w:tab/>
        <w:t xml:space="preserve">–   </w:t>
      </w:r>
      <w:r>
        <w:rPr>
          <w:rFonts w:hint="cs"/>
          <w:rtl/>
        </w:rPr>
        <w:t>אינו נוכח</w:t>
      </w:r>
    </w:p>
    <w:p w:rsidR="0086198E" w:rsidRDefault="0086198E" w:rsidP="00AF5ECF">
      <w:pPr>
        <w:rPr>
          <w:rtl/>
        </w:rPr>
      </w:pPr>
      <w:r>
        <w:rPr>
          <w:rtl/>
        </w:rPr>
        <w:t>אמיר אוחנה</w:t>
      </w:r>
      <w:r>
        <w:rPr>
          <w:rtl/>
        </w:rPr>
        <w:tab/>
      </w:r>
      <w:r>
        <w:rPr>
          <w:rtl/>
        </w:rPr>
        <w:tab/>
        <w:t xml:space="preserve">–   </w:t>
      </w:r>
      <w:r>
        <w:rPr>
          <w:rFonts w:hint="cs"/>
          <w:rtl/>
        </w:rPr>
        <w:t>אינו נוכח</w:t>
      </w:r>
    </w:p>
    <w:p w:rsidR="0086198E" w:rsidRDefault="0086198E" w:rsidP="00AF5ECF">
      <w:pPr>
        <w:rPr>
          <w:rtl/>
        </w:rPr>
      </w:pPr>
      <w:r>
        <w:rPr>
          <w:rtl/>
        </w:rPr>
        <w:t>ינון אזולאי</w:t>
      </w:r>
      <w:r>
        <w:rPr>
          <w:rtl/>
        </w:rPr>
        <w:tab/>
      </w:r>
      <w:r>
        <w:rPr>
          <w:rtl/>
        </w:rPr>
        <w:tab/>
        <w:t xml:space="preserve">–   </w:t>
      </w:r>
      <w:r>
        <w:rPr>
          <w:rFonts w:hint="cs"/>
          <w:rtl/>
        </w:rPr>
        <w:t>אינו נוכח</w:t>
      </w:r>
    </w:p>
    <w:p w:rsidR="0086198E" w:rsidRDefault="0086198E" w:rsidP="00AF5ECF">
      <w:pPr>
        <w:rPr>
          <w:rtl/>
        </w:rPr>
      </w:pPr>
      <w:r>
        <w:rPr>
          <w:rtl/>
        </w:rPr>
        <w:t>גדי איזנקוט</w:t>
      </w:r>
      <w:r>
        <w:rPr>
          <w:rtl/>
        </w:rPr>
        <w:tab/>
      </w:r>
      <w:r>
        <w:rPr>
          <w:rtl/>
        </w:rPr>
        <w:tab/>
        <w:t xml:space="preserve">–   </w:t>
      </w:r>
      <w:r>
        <w:rPr>
          <w:rFonts w:hint="cs"/>
          <w:rtl/>
        </w:rPr>
        <w:t xml:space="preserve">אינו </w:t>
      </w:r>
      <w:bookmarkStart w:id="9596" w:name="_ETM_Q20_717000"/>
      <w:bookmarkEnd w:id="9596"/>
      <w:r>
        <w:rPr>
          <w:rFonts w:hint="cs"/>
          <w:rtl/>
        </w:rPr>
        <w:t>נוכח</w:t>
      </w:r>
    </w:p>
    <w:p w:rsidR="0086198E" w:rsidRDefault="0086198E" w:rsidP="00AF5ECF">
      <w:pPr>
        <w:rPr>
          <w:rtl/>
        </w:rPr>
      </w:pPr>
      <w:r>
        <w:rPr>
          <w:rtl/>
        </w:rPr>
        <w:t>ישראל אייכלר</w:t>
      </w:r>
      <w:r>
        <w:rPr>
          <w:rtl/>
        </w:rPr>
        <w:tab/>
      </w:r>
      <w:r>
        <w:rPr>
          <w:rtl/>
        </w:rPr>
        <w:tab/>
        <w:t xml:space="preserve">–   </w:t>
      </w:r>
      <w:r>
        <w:rPr>
          <w:rFonts w:hint="cs"/>
          <w:rtl/>
        </w:rPr>
        <w:t>אינו נוכח</w:t>
      </w:r>
    </w:p>
    <w:p w:rsidR="0086198E" w:rsidRDefault="0086198E" w:rsidP="00AF5ECF">
      <w:pPr>
        <w:rPr>
          <w:rtl/>
        </w:rPr>
      </w:pPr>
      <w:r>
        <w:rPr>
          <w:rtl/>
        </w:rPr>
        <w:t>דן אילוז</w:t>
      </w:r>
      <w:r>
        <w:rPr>
          <w:rtl/>
        </w:rPr>
        <w:tab/>
      </w:r>
      <w:r>
        <w:rPr>
          <w:rtl/>
        </w:rPr>
        <w:tab/>
      </w:r>
      <w:r>
        <w:rPr>
          <w:rtl/>
        </w:rPr>
        <w:tab/>
        <w:t xml:space="preserve">–   </w:t>
      </w:r>
      <w:r>
        <w:rPr>
          <w:rFonts w:hint="cs"/>
          <w:rtl/>
        </w:rPr>
        <w:t>אינו נוכח</w:t>
      </w:r>
    </w:p>
    <w:p w:rsidR="0086198E" w:rsidRDefault="0086198E" w:rsidP="00AF5ECF">
      <w:pPr>
        <w:rPr>
          <w:rtl/>
        </w:rPr>
      </w:pPr>
      <w:r>
        <w:rPr>
          <w:rtl/>
        </w:rPr>
        <w:t>ואליד אלהואשלה</w:t>
      </w:r>
      <w:r>
        <w:rPr>
          <w:rtl/>
        </w:rPr>
        <w:tab/>
      </w:r>
      <w:r>
        <w:rPr>
          <w:rtl/>
        </w:rPr>
        <w:tab/>
        <w:t xml:space="preserve">–   </w:t>
      </w:r>
      <w:r>
        <w:rPr>
          <w:rFonts w:hint="cs"/>
          <w:rtl/>
        </w:rPr>
        <w:t>אינו נוכח</w:t>
      </w:r>
    </w:p>
    <w:p w:rsidR="0086198E" w:rsidRDefault="0086198E" w:rsidP="00AF5ECF">
      <w:pPr>
        <w:rPr>
          <w:rtl/>
        </w:rPr>
      </w:pPr>
      <w:r>
        <w:rPr>
          <w:rtl/>
        </w:rPr>
        <w:t>קארין אלהרר</w:t>
      </w:r>
      <w:r>
        <w:rPr>
          <w:rtl/>
        </w:rPr>
        <w:tab/>
      </w:r>
      <w:r>
        <w:rPr>
          <w:rtl/>
        </w:rPr>
        <w:tab/>
        <w:t xml:space="preserve">–   </w:t>
      </w:r>
      <w:r>
        <w:rPr>
          <w:rFonts w:hint="cs"/>
          <w:rtl/>
        </w:rPr>
        <w:t>אינה נוכחת</w:t>
      </w:r>
    </w:p>
    <w:p w:rsidR="0086198E" w:rsidRDefault="0086198E" w:rsidP="00AF5ECF">
      <w:pPr>
        <w:rPr>
          <w:rtl/>
        </w:rPr>
      </w:pPr>
      <w:r>
        <w:rPr>
          <w:rtl/>
        </w:rPr>
        <w:t>זאב אלקין</w:t>
      </w:r>
      <w:r>
        <w:rPr>
          <w:rtl/>
        </w:rPr>
        <w:tab/>
      </w:r>
      <w:r>
        <w:rPr>
          <w:rtl/>
        </w:rPr>
        <w:tab/>
        <w:t xml:space="preserve">–   </w:t>
      </w:r>
      <w:r>
        <w:rPr>
          <w:rFonts w:hint="cs"/>
          <w:rtl/>
        </w:rPr>
        <w:t>אינו נוכח</w:t>
      </w:r>
    </w:p>
    <w:p w:rsidR="0086198E" w:rsidRDefault="0086198E" w:rsidP="00AF5ECF">
      <w:pPr>
        <w:rPr>
          <w:rtl/>
        </w:rPr>
      </w:pPr>
      <w:r>
        <w:rPr>
          <w:rtl/>
        </w:rPr>
        <w:t>משה ארבל</w:t>
      </w:r>
      <w:r>
        <w:rPr>
          <w:rtl/>
        </w:rPr>
        <w:tab/>
      </w:r>
      <w:r>
        <w:rPr>
          <w:rtl/>
        </w:rPr>
        <w:tab/>
        <w:t xml:space="preserve">–   </w:t>
      </w:r>
      <w:r>
        <w:rPr>
          <w:rFonts w:hint="cs"/>
          <w:rtl/>
        </w:rPr>
        <w:t>אינו נוכח</w:t>
      </w:r>
    </w:p>
    <w:p w:rsidR="0086198E" w:rsidRDefault="0086198E" w:rsidP="00AF5ECF">
      <w:pPr>
        <w:rPr>
          <w:rtl/>
        </w:rPr>
      </w:pPr>
      <w:r>
        <w:rPr>
          <w:rtl/>
        </w:rPr>
        <w:t>יעקב אשר</w:t>
      </w:r>
      <w:r>
        <w:rPr>
          <w:rtl/>
        </w:rPr>
        <w:tab/>
      </w:r>
      <w:r>
        <w:rPr>
          <w:rtl/>
        </w:rPr>
        <w:tab/>
        <w:t xml:space="preserve">–   </w:t>
      </w:r>
      <w:r>
        <w:rPr>
          <w:rFonts w:hint="cs"/>
          <w:rtl/>
        </w:rPr>
        <w:t>אינו נוכח</w:t>
      </w:r>
    </w:p>
    <w:p w:rsidR="0086198E" w:rsidRDefault="0086198E" w:rsidP="00AF5ECF">
      <w:pPr>
        <w:rPr>
          <w:rtl/>
        </w:rPr>
      </w:pPr>
      <w:r>
        <w:rPr>
          <w:rtl/>
        </w:rPr>
        <w:t>אביחי אברהם בוארון</w:t>
      </w:r>
      <w:r>
        <w:rPr>
          <w:rtl/>
        </w:rPr>
        <w:tab/>
        <w:t xml:space="preserve">–   </w:t>
      </w:r>
      <w:r>
        <w:rPr>
          <w:rFonts w:hint="cs"/>
          <w:rtl/>
        </w:rPr>
        <w:t>אינו נוכח</w:t>
      </w:r>
    </w:p>
    <w:p w:rsidR="0086198E" w:rsidRDefault="0086198E" w:rsidP="00AF5ECF">
      <w:pPr>
        <w:rPr>
          <w:rtl/>
        </w:rPr>
      </w:pPr>
      <w:r>
        <w:rPr>
          <w:rtl/>
        </w:rPr>
        <w:t>אוריאל בוסו</w:t>
      </w:r>
      <w:r>
        <w:rPr>
          <w:rtl/>
        </w:rPr>
        <w:tab/>
      </w:r>
      <w:r>
        <w:rPr>
          <w:rtl/>
        </w:rPr>
        <w:tab/>
        <w:t xml:space="preserve">–   </w:t>
      </w:r>
      <w:r>
        <w:rPr>
          <w:rFonts w:hint="cs"/>
          <w:rtl/>
        </w:rPr>
        <w:t>אינו נוכח</w:t>
      </w:r>
    </w:p>
    <w:p w:rsidR="0086198E" w:rsidRDefault="0086198E" w:rsidP="00AF5ECF">
      <w:pPr>
        <w:rPr>
          <w:rtl/>
        </w:rPr>
      </w:pPr>
      <w:r>
        <w:rPr>
          <w:rtl/>
        </w:rPr>
        <w:t>מישל בוסקילה</w:t>
      </w:r>
      <w:r>
        <w:rPr>
          <w:rtl/>
        </w:rPr>
        <w:tab/>
      </w:r>
      <w:r>
        <w:rPr>
          <w:rtl/>
        </w:rPr>
        <w:tab/>
        <w:t xml:space="preserve">–   </w:t>
      </w:r>
      <w:r>
        <w:rPr>
          <w:rFonts w:hint="cs"/>
          <w:rtl/>
        </w:rPr>
        <w:t>אינו</w:t>
      </w:r>
      <w:bookmarkStart w:id="9597" w:name="_ETM_Q20_730000"/>
      <w:bookmarkEnd w:id="9597"/>
      <w:r>
        <w:rPr>
          <w:rFonts w:hint="cs"/>
          <w:rtl/>
        </w:rPr>
        <w:t xml:space="preserve"> נוכח</w:t>
      </w:r>
    </w:p>
    <w:p w:rsidR="0086198E" w:rsidRDefault="0086198E" w:rsidP="00AF5ECF">
      <w:pPr>
        <w:rPr>
          <w:rtl/>
        </w:rPr>
      </w:pPr>
      <w:r>
        <w:rPr>
          <w:rtl/>
        </w:rPr>
        <w:t>דבי ביטון</w:t>
      </w:r>
      <w:r>
        <w:rPr>
          <w:rtl/>
        </w:rPr>
        <w:tab/>
      </w:r>
      <w:r>
        <w:rPr>
          <w:rtl/>
        </w:rPr>
        <w:tab/>
        <w:t xml:space="preserve">–   </w:t>
      </w:r>
      <w:r>
        <w:rPr>
          <w:rFonts w:hint="cs"/>
          <w:rtl/>
        </w:rPr>
        <w:t>בעד</w:t>
      </w:r>
    </w:p>
    <w:p w:rsidR="0086198E" w:rsidRDefault="0086198E" w:rsidP="00AF5ECF">
      <w:pPr>
        <w:rPr>
          <w:rtl/>
        </w:rPr>
      </w:pPr>
      <w:r>
        <w:rPr>
          <w:rtl/>
        </w:rPr>
        <w:t>מיכאל מרדכי ביטון</w:t>
      </w:r>
      <w:r>
        <w:rPr>
          <w:rtl/>
        </w:rPr>
        <w:tab/>
        <w:t xml:space="preserve">–   </w:t>
      </w:r>
      <w:r>
        <w:rPr>
          <w:rFonts w:hint="cs"/>
          <w:rtl/>
        </w:rPr>
        <w:t>אינו נוכח</w:t>
      </w:r>
    </w:p>
    <w:p w:rsidR="0086198E" w:rsidRDefault="0086198E" w:rsidP="00AF5ECF">
      <w:pPr>
        <w:rPr>
          <w:rtl/>
        </w:rPr>
      </w:pPr>
      <w:r>
        <w:rPr>
          <w:rtl/>
        </w:rPr>
        <w:t>דוד ביטן</w:t>
      </w:r>
      <w:r>
        <w:rPr>
          <w:rtl/>
        </w:rPr>
        <w:tab/>
      </w:r>
      <w:r>
        <w:rPr>
          <w:rtl/>
        </w:rPr>
        <w:tab/>
      </w:r>
      <w:r>
        <w:rPr>
          <w:rtl/>
        </w:rPr>
        <w:tab/>
        <w:t xml:space="preserve">–   </w:t>
      </w:r>
      <w:r>
        <w:rPr>
          <w:rFonts w:hint="cs"/>
          <w:rtl/>
        </w:rPr>
        <w:t>אינו נוכח</w:t>
      </w:r>
    </w:p>
    <w:p w:rsidR="0086198E" w:rsidRDefault="0086198E" w:rsidP="00AF5ECF">
      <w:pPr>
        <w:rPr>
          <w:rtl/>
        </w:rPr>
      </w:pPr>
      <w:r>
        <w:rPr>
          <w:rtl/>
        </w:rPr>
        <w:t>בועז ביסמוט</w:t>
      </w:r>
      <w:r>
        <w:rPr>
          <w:rtl/>
        </w:rPr>
        <w:tab/>
      </w:r>
      <w:r>
        <w:rPr>
          <w:rtl/>
        </w:rPr>
        <w:tab/>
        <w:t xml:space="preserve">–   </w:t>
      </w:r>
      <w:r>
        <w:rPr>
          <w:rFonts w:hint="cs"/>
          <w:rtl/>
        </w:rPr>
        <w:t>אינו נוכח</w:t>
      </w:r>
    </w:p>
    <w:p w:rsidR="0086198E" w:rsidRDefault="0086198E" w:rsidP="00AF5ECF">
      <w:pPr>
        <w:rPr>
          <w:rtl/>
        </w:rPr>
      </w:pPr>
      <w:r>
        <w:rPr>
          <w:rtl/>
        </w:rPr>
        <w:t>ולדימיר בליאק</w:t>
      </w:r>
      <w:r>
        <w:rPr>
          <w:rtl/>
        </w:rPr>
        <w:tab/>
      </w:r>
      <w:r>
        <w:rPr>
          <w:rtl/>
        </w:rPr>
        <w:tab/>
        <w:t xml:space="preserve">–   </w:t>
      </w:r>
      <w:r>
        <w:rPr>
          <w:rFonts w:hint="cs"/>
          <w:rtl/>
        </w:rPr>
        <w:t>אינו נוכח</w:t>
      </w:r>
    </w:p>
    <w:p w:rsidR="0086198E" w:rsidRDefault="0086198E" w:rsidP="00AF5ECF">
      <w:pPr>
        <w:rPr>
          <w:rtl/>
        </w:rPr>
      </w:pPr>
      <w:r>
        <w:rPr>
          <w:rtl/>
        </w:rPr>
        <w:t>מירב בן ארי</w:t>
      </w:r>
      <w:r>
        <w:rPr>
          <w:rtl/>
        </w:rPr>
        <w:tab/>
      </w:r>
      <w:r>
        <w:rPr>
          <w:rtl/>
        </w:rPr>
        <w:tab/>
        <w:t xml:space="preserve">–   </w:t>
      </w:r>
      <w:r>
        <w:rPr>
          <w:rFonts w:hint="cs"/>
          <w:rtl/>
        </w:rPr>
        <w:t>בעד</w:t>
      </w:r>
    </w:p>
    <w:p w:rsidR="0086198E" w:rsidRDefault="0086198E" w:rsidP="00AF5ECF">
      <w:pPr>
        <w:rPr>
          <w:rtl/>
        </w:rPr>
      </w:pPr>
      <w:r>
        <w:rPr>
          <w:rtl/>
        </w:rPr>
        <w:t>רם בן ברק</w:t>
      </w:r>
      <w:r>
        <w:rPr>
          <w:rtl/>
        </w:rPr>
        <w:tab/>
      </w:r>
      <w:r>
        <w:rPr>
          <w:rtl/>
        </w:rPr>
        <w:tab/>
        <w:t xml:space="preserve">–   </w:t>
      </w:r>
      <w:r>
        <w:rPr>
          <w:rFonts w:hint="cs"/>
          <w:rtl/>
        </w:rPr>
        <w:t>אינו נוכח</w:t>
      </w:r>
    </w:p>
    <w:p w:rsidR="0086198E" w:rsidRDefault="0086198E" w:rsidP="00AF5ECF">
      <w:pPr>
        <w:rPr>
          <w:rtl/>
        </w:rPr>
      </w:pPr>
      <w:r>
        <w:rPr>
          <w:rtl/>
        </w:rPr>
        <w:t>איתמר בן גביר</w:t>
      </w:r>
      <w:r>
        <w:rPr>
          <w:rtl/>
        </w:rPr>
        <w:tab/>
      </w:r>
      <w:r>
        <w:rPr>
          <w:rtl/>
        </w:rPr>
        <w:tab/>
        <w:t xml:space="preserve">–   </w:t>
      </w:r>
      <w:r>
        <w:rPr>
          <w:rFonts w:hint="cs"/>
          <w:rtl/>
        </w:rPr>
        <w:t xml:space="preserve">אינו </w:t>
      </w:r>
      <w:bookmarkStart w:id="9598" w:name="_ETM_Q20_747000"/>
      <w:bookmarkEnd w:id="9598"/>
      <w:r>
        <w:rPr>
          <w:rFonts w:hint="cs"/>
          <w:rtl/>
        </w:rPr>
        <w:t>נוכח</w:t>
      </w:r>
    </w:p>
    <w:p w:rsidR="0086198E" w:rsidRDefault="0086198E" w:rsidP="00AF5ECF">
      <w:pPr>
        <w:rPr>
          <w:rtl/>
        </w:rPr>
      </w:pPr>
      <w:r>
        <w:rPr>
          <w:rtl/>
        </w:rPr>
        <w:t>אברהם בצלאל</w:t>
      </w:r>
      <w:r>
        <w:rPr>
          <w:rtl/>
        </w:rPr>
        <w:tab/>
      </w:r>
      <w:r>
        <w:rPr>
          <w:rtl/>
        </w:rPr>
        <w:tab/>
        <w:t xml:space="preserve">–   </w:t>
      </w:r>
      <w:r>
        <w:rPr>
          <w:rFonts w:hint="cs"/>
          <w:rtl/>
        </w:rPr>
        <w:t>אינו נוכח</w:t>
      </w:r>
    </w:p>
    <w:p w:rsidR="0086198E" w:rsidRDefault="0086198E" w:rsidP="00AF5ECF">
      <w:pPr>
        <w:rPr>
          <w:rtl/>
        </w:rPr>
      </w:pPr>
      <w:r>
        <w:rPr>
          <w:rtl/>
        </w:rPr>
        <w:t>אליהו ברוכי</w:t>
      </w:r>
      <w:r>
        <w:rPr>
          <w:rtl/>
        </w:rPr>
        <w:tab/>
      </w:r>
      <w:r>
        <w:rPr>
          <w:rtl/>
        </w:rPr>
        <w:tab/>
        <w:t xml:space="preserve">–   </w:t>
      </w:r>
      <w:r>
        <w:rPr>
          <w:rFonts w:hint="cs"/>
          <w:rtl/>
        </w:rPr>
        <w:t>אינו נוכח</w:t>
      </w:r>
    </w:p>
    <w:p w:rsidR="0086198E" w:rsidRDefault="0086198E" w:rsidP="00AF5ECF">
      <w:pPr>
        <w:rPr>
          <w:rtl/>
        </w:rPr>
      </w:pPr>
      <w:r>
        <w:rPr>
          <w:rtl/>
        </w:rPr>
        <w:t>ניר ברקת</w:t>
      </w:r>
      <w:r>
        <w:rPr>
          <w:rtl/>
        </w:rPr>
        <w:tab/>
      </w:r>
      <w:r>
        <w:rPr>
          <w:rtl/>
        </w:rPr>
        <w:tab/>
        <w:t xml:space="preserve">–   </w:t>
      </w:r>
      <w:r>
        <w:rPr>
          <w:rFonts w:hint="cs"/>
          <w:rtl/>
        </w:rPr>
        <w:t>אינו נוכח</w:t>
      </w:r>
    </w:p>
    <w:p w:rsidR="0086198E" w:rsidRDefault="0086198E" w:rsidP="00AF5ECF">
      <w:pPr>
        <w:rPr>
          <w:rtl/>
        </w:rPr>
      </w:pPr>
      <w:r>
        <w:rPr>
          <w:rtl/>
        </w:rPr>
        <w:t>ששון ששי גואטה</w:t>
      </w:r>
      <w:r>
        <w:rPr>
          <w:rtl/>
        </w:rPr>
        <w:tab/>
      </w:r>
      <w:r>
        <w:rPr>
          <w:rtl/>
        </w:rPr>
        <w:tab/>
        <w:t xml:space="preserve">–   </w:t>
      </w:r>
      <w:r>
        <w:rPr>
          <w:rFonts w:hint="cs"/>
          <w:rtl/>
        </w:rPr>
        <w:t>אינו נוכח</w:t>
      </w:r>
    </w:p>
    <w:p w:rsidR="0086198E" w:rsidRDefault="0086198E" w:rsidP="00AF5ECF">
      <w:pPr>
        <w:rPr>
          <w:rtl/>
        </w:rPr>
      </w:pPr>
      <w:r>
        <w:rPr>
          <w:rtl/>
        </w:rPr>
        <w:t>טלי גוטליב</w:t>
      </w:r>
      <w:r>
        <w:rPr>
          <w:rtl/>
        </w:rPr>
        <w:tab/>
      </w:r>
      <w:r>
        <w:rPr>
          <w:rtl/>
        </w:rPr>
        <w:tab/>
        <w:t xml:space="preserve">–   </w:t>
      </w:r>
      <w:r>
        <w:rPr>
          <w:rFonts w:hint="cs"/>
          <w:rtl/>
        </w:rPr>
        <w:t>אינה נוכחת</w:t>
      </w:r>
    </w:p>
    <w:p w:rsidR="0086198E" w:rsidRDefault="0086198E" w:rsidP="00AF5ECF">
      <w:pPr>
        <w:rPr>
          <w:rtl/>
        </w:rPr>
      </w:pPr>
      <w:r>
        <w:rPr>
          <w:rtl/>
        </w:rPr>
        <w:t>מאי גולן</w:t>
      </w:r>
      <w:r>
        <w:rPr>
          <w:rtl/>
        </w:rPr>
        <w:tab/>
      </w:r>
      <w:r>
        <w:rPr>
          <w:rtl/>
        </w:rPr>
        <w:tab/>
      </w:r>
      <w:r>
        <w:rPr>
          <w:rtl/>
        </w:rPr>
        <w:tab/>
        <w:t xml:space="preserve">–   </w:t>
      </w:r>
      <w:r>
        <w:rPr>
          <w:rFonts w:hint="cs"/>
          <w:rtl/>
        </w:rPr>
        <w:t>אינה נוכחת</w:t>
      </w:r>
    </w:p>
    <w:p w:rsidR="0086198E" w:rsidRDefault="0086198E" w:rsidP="00AF5ECF">
      <w:pPr>
        <w:rPr>
          <w:rtl/>
        </w:rPr>
      </w:pPr>
      <w:r>
        <w:rPr>
          <w:rtl/>
        </w:rPr>
        <w:t>יואב גלנט</w:t>
      </w:r>
      <w:r>
        <w:rPr>
          <w:rtl/>
        </w:rPr>
        <w:tab/>
      </w:r>
      <w:r>
        <w:rPr>
          <w:rtl/>
        </w:rPr>
        <w:tab/>
        <w:t xml:space="preserve">–   </w:t>
      </w:r>
      <w:r>
        <w:rPr>
          <w:rFonts w:hint="cs"/>
          <w:rtl/>
        </w:rPr>
        <w:t>אינו נוכח</w:t>
      </w:r>
    </w:p>
    <w:p w:rsidR="0086198E" w:rsidRDefault="0086198E" w:rsidP="00AF5ECF">
      <w:pPr>
        <w:rPr>
          <w:rtl/>
        </w:rPr>
      </w:pPr>
      <w:r>
        <w:rPr>
          <w:rtl/>
        </w:rPr>
        <w:t>גילה גמליאל</w:t>
      </w:r>
      <w:r>
        <w:rPr>
          <w:rtl/>
        </w:rPr>
        <w:tab/>
      </w:r>
      <w:r>
        <w:rPr>
          <w:rtl/>
        </w:rPr>
        <w:tab/>
        <w:t xml:space="preserve">–   </w:t>
      </w:r>
      <w:r>
        <w:rPr>
          <w:rFonts w:hint="cs"/>
          <w:rtl/>
        </w:rPr>
        <w:t>אינה נוכחת</w:t>
      </w:r>
    </w:p>
    <w:p w:rsidR="0086198E" w:rsidRDefault="0086198E" w:rsidP="00AF5ECF">
      <w:pPr>
        <w:rPr>
          <w:rtl/>
        </w:rPr>
      </w:pPr>
      <w:r>
        <w:rPr>
          <w:rtl/>
        </w:rPr>
        <w:t>בנימין גנץ</w:t>
      </w:r>
      <w:r>
        <w:rPr>
          <w:rtl/>
        </w:rPr>
        <w:tab/>
      </w:r>
      <w:r>
        <w:rPr>
          <w:rtl/>
        </w:rPr>
        <w:tab/>
        <w:t xml:space="preserve">–   </w:t>
      </w:r>
      <w:r>
        <w:rPr>
          <w:rFonts w:hint="cs"/>
          <w:rtl/>
        </w:rPr>
        <w:t>אינו נוכח</w:t>
      </w:r>
    </w:p>
    <w:p w:rsidR="0086198E" w:rsidRDefault="0086198E" w:rsidP="00AF5ECF">
      <w:pPr>
        <w:rPr>
          <w:rtl/>
        </w:rPr>
      </w:pPr>
      <w:r>
        <w:rPr>
          <w:rtl/>
        </w:rPr>
        <w:t>משה גפני</w:t>
      </w:r>
      <w:r>
        <w:rPr>
          <w:rtl/>
        </w:rPr>
        <w:tab/>
      </w:r>
      <w:r>
        <w:rPr>
          <w:rtl/>
        </w:rPr>
        <w:tab/>
        <w:t xml:space="preserve">–   </w:t>
      </w:r>
      <w:r>
        <w:rPr>
          <w:rFonts w:hint="cs"/>
          <w:rtl/>
        </w:rPr>
        <w:t>אינו נוכח</w:t>
      </w:r>
    </w:p>
    <w:p w:rsidR="0086198E" w:rsidRDefault="0086198E" w:rsidP="00AF5ECF">
      <w:pPr>
        <w:rPr>
          <w:rtl/>
        </w:rPr>
      </w:pPr>
      <w:r>
        <w:rPr>
          <w:rtl/>
        </w:rPr>
        <w:t>סימון דוידסון</w:t>
      </w:r>
      <w:r>
        <w:rPr>
          <w:rtl/>
        </w:rPr>
        <w:tab/>
      </w:r>
      <w:r>
        <w:rPr>
          <w:rtl/>
        </w:rPr>
        <w:tab/>
        <w:t xml:space="preserve">–   </w:t>
      </w:r>
      <w:r>
        <w:rPr>
          <w:rFonts w:hint="cs"/>
          <w:rtl/>
        </w:rPr>
        <w:t>אינו נוכח</w:t>
      </w:r>
    </w:p>
    <w:p w:rsidR="0086198E" w:rsidRDefault="0086198E" w:rsidP="00AF5ECF">
      <w:pPr>
        <w:rPr>
          <w:rtl/>
        </w:rPr>
      </w:pPr>
      <w:r>
        <w:rPr>
          <w:rtl/>
        </w:rPr>
        <w:t>אבי דיכטר</w:t>
      </w:r>
      <w:r>
        <w:rPr>
          <w:rtl/>
        </w:rPr>
        <w:tab/>
      </w:r>
      <w:r>
        <w:rPr>
          <w:rtl/>
        </w:rPr>
        <w:tab/>
        <w:t xml:space="preserve">–   </w:t>
      </w:r>
      <w:r>
        <w:rPr>
          <w:rFonts w:hint="cs"/>
          <w:rtl/>
        </w:rPr>
        <w:t>אינו נוכח</w:t>
      </w:r>
    </w:p>
    <w:p w:rsidR="0086198E" w:rsidRDefault="0086198E" w:rsidP="00AF5ECF">
      <w:pPr>
        <w:rPr>
          <w:rtl/>
        </w:rPr>
      </w:pPr>
      <w:r>
        <w:rPr>
          <w:rtl/>
        </w:rPr>
        <w:t>גלית דיסטל אטבריאן</w:t>
      </w:r>
      <w:r>
        <w:rPr>
          <w:rtl/>
        </w:rPr>
        <w:tab/>
        <w:t xml:space="preserve">–   </w:t>
      </w:r>
      <w:r>
        <w:rPr>
          <w:rFonts w:hint="cs"/>
          <w:rtl/>
        </w:rPr>
        <w:t>אינה נוכחת</w:t>
      </w:r>
    </w:p>
    <w:p w:rsidR="0086198E" w:rsidRDefault="0086198E" w:rsidP="00AF5ECF">
      <w:pPr>
        <w:rPr>
          <w:rtl/>
        </w:rPr>
      </w:pPr>
      <w:r>
        <w:rPr>
          <w:rtl/>
        </w:rPr>
        <w:t>אלי דלל</w:t>
      </w:r>
      <w:r>
        <w:rPr>
          <w:rtl/>
        </w:rPr>
        <w:tab/>
      </w:r>
      <w:r>
        <w:rPr>
          <w:rtl/>
        </w:rPr>
        <w:tab/>
      </w:r>
      <w:r>
        <w:rPr>
          <w:rtl/>
        </w:rPr>
        <w:tab/>
        <w:t xml:space="preserve">–   </w:t>
      </w:r>
      <w:r>
        <w:rPr>
          <w:rFonts w:hint="cs"/>
          <w:rtl/>
        </w:rPr>
        <w:t>אינו נוכח</w:t>
      </w:r>
    </w:p>
    <w:p w:rsidR="0086198E" w:rsidRDefault="0086198E" w:rsidP="00AF5ECF">
      <w:pPr>
        <w:rPr>
          <w:rtl/>
        </w:rPr>
      </w:pPr>
      <w:r>
        <w:rPr>
          <w:rtl/>
        </w:rPr>
        <w:t>שלום דנינו</w:t>
      </w:r>
      <w:r>
        <w:rPr>
          <w:rtl/>
        </w:rPr>
        <w:tab/>
      </w:r>
      <w:r>
        <w:rPr>
          <w:rtl/>
        </w:rPr>
        <w:tab/>
        <w:t xml:space="preserve">–   </w:t>
      </w:r>
      <w:r>
        <w:rPr>
          <w:rFonts w:hint="cs"/>
          <w:rtl/>
        </w:rPr>
        <w:t>אינו נוכח</w:t>
      </w:r>
    </w:p>
    <w:p w:rsidR="0086198E" w:rsidRDefault="0086198E" w:rsidP="00AF5ECF">
      <w:pPr>
        <w:rPr>
          <w:rtl/>
        </w:rPr>
      </w:pPr>
      <w:r>
        <w:rPr>
          <w:rtl/>
        </w:rPr>
        <w:t>אריה מכלוף דרעי</w:t>
      </w:r>
      <w:r>
        <w:rPr>
          <w:rtl/>
        </w:rPr>
        <w:tab/>
        <w:t xml:space="preserve">–   </w:t>
      </w:r>
      <w:r>
        <w:rPr>
          <w:rFonts w:hint="cs"/>
          <w:rtl/>
        </w:rPr>
        <w:t>אינו נוכח</w:t>
      </w:r>
    </w:p>
    <w:p w:rsidR="0086198E" w:rsidRDefault="0086198E" w:rsidP="00AF5ECF">
      <w:pPr>
        <w:rPr>
          <w:rtl/>
        </w:rPr>
      </w:pPr>
      <w:r>
        <w:rPr>
          <w:rtl/>
        </w:rPr>
        <w:t>עמית הלוי</w:t>
      </w:r>
      <w:r>
        <w:rPr>
          <w:rtl/>
        </w:rPr>
        <w:tab/>
      </w:r>
      <w:r>
        <w:rPr>
          <w:rtl/>
        </w:rPr>
        <w:tab/>
        <w:t xml:space="preserve">–   </w:t>
      </w:r>
      <w:r>
        <w:rPr>
          <w:rFonts w:hint="cs"/>
          <w:rtl/>
        </w:rPr>
        <w:t>אינו נוכח</w:t>
      </w:r>
    </w:p>
    <w:p w:rsidR="0086198E" w:rsidRDefault="0086198E" w:rsidP="00AF5ECF">
      <w:pPr>
        <w:rPr>
          <w:rtl/>
        </w:rPr>
      </w:pPr>
      <w:r>
        <w:rPr>
          <w:rtl/>
        </w:rPr>
        <w:t>שרן מרים השכל</w:t>
      </w:r>
      <w:r>
        <w:rPr>
          <w:rtl/>
        </w:rPr>
        <w:tab/>
      </w:r>
      <w:r>
        <w:rPr>
          <w:rtl/>
        </w:rPr>
        <w:tab/>
        <w:t xml:space="preserve">–   </w:t>
      </w:r>
      <w:r>
        <w:rPr>
          <w:rFonts w:hint="cs"/>
          <w:rtl/>
        </w:rPr>
        <w:t>אינה נוכחת</w:t>
      </w:r>
    </w:p>
    <w:p w:rsidR="0086198E" w:rsidRDefault="0086198E" w:rsidP="00AF5ECF">
      <w:pPr>
        <w:rPr>
          <w:rtl/>
        </w:rPr>
      </w:pPr>
      <w:r>
        <w:rPr>
          <w:rtl/>
        </w:rPr>
        <w:t>ניסים ואטורי</w:t>
      </w:r>
      <w:r>
        <w:rPr>
          <w:rtl/>
        </w:rPr>
        <w:tab/>
      </w:r>
      <w:r>
        <w:rPr>
          <w:rtl/>
        </w:rPr>
        <w:tab/>
        <w:t xml:space="preserve">–   </w:t>
      </w:r>
      <w:bookmarkStart w:id="9599" w:name="_ETM_Q20_764000"/>
      <w:bookmarkEnd w:id="9599"/>
      <w:r>
        <w:rPr>
          <w:rFonts w:hint="cs"/>
          <w:rtl/>
        </w:rPr>
        <w:t>אינו נוכח</w:t>
      </w:r>
    </w:p>
    <w:p w:rsidR="0086198E" w:rsidRDefault="0086198E" w:rsidP="00AF5ECF">
      <w:pPr>
        <w:rPr>
          <w:rtl/>
        </w:rPr>
      </w:pPr>
      <w:r>
        <w:rPr>
          <w:rtl/>
        </w:rPr>
        <w:t>מיכל מרים וולדיגר</w:t>
      </w:r>
      <w:r>
        <w:rPr>
          <w:rtl/>
        </w:rPr>
        <w:tab/>
        <w:t xml:space="preserve">–   </w:t>
      </w:r>
      <w:r>
        <w:rPr>
          <w:rFonts w:hint="cs"/>
          <w:rtl/>
        </w:rPr>
        <w:t>אינה נוכחת</w:t>
      </w:r>
    </w:p>
    <w:p w:rsidR="0086198E" w:rsidRDefault="0086198E" w:rsidP="00AF5ECF">
      <w:pPr>
        <w:rPr>
          <w:rtl/>
        </w:rPr>
      </w:pPr>
      <w:r>
        <w:rPr>
          <w:rtl/>
        </w:rPr>
        <w:t>יצחק שמעון וסרלאוף</w:t>
      </w:r>
      <w:r>
        <w:rPr>
          <w:rtl/>
        </w:rPr>
        <w:tab/>
        <w:t xml:space="preserve">–   </w:t>
      </w:r>
      <w:r>
        <w:rPr>
          <w:rFonts w:hint="cs"/>
          <w:rtl/>
        </w:rPr>
        <w:t>אינו נוכח</w:t>
      </w:r>
    </w:p>
    <w:p w:rsidR="0086198E" w:rsidRDefault="0086198E" w:rsidP="00AF5ECF">
      <w:pPr>
        <w:rPr>
          <w:rtl/>
        </w:rPr>
      </w:pPr>
      <w:r>
        <w:rPr>
          <w:rtl/>
        </w:rPr>
        <w:t>יאסר חוג'יראת</w:t>
      </w:r>
      <w:r>
        <w:rPr>
          <w:rtl/>
        </w:rPr>
        <w:tab/>
      </w:r>
      <w:r>
        <w:rPr>
          <w:rtl/>
        </w:rPr>
        <w:tab/>
        <w:t xml:space="preserve">–   </w:t>
      </w:r>
      <w:r>
        <w:rPr>
          <w:rFonts w:hint="cs"/>
          <w:rtl/>
        </w:rPr>
        <w:t>אינו נוכח</w:t>
      </w:r>
    </w:p>
    <w:p w:rsidR="0086198E" w:rsidRDefault="0086198E" w:rsidP="00AF5ECF">
      <w:pPr>
        <w:rPr>
          <w:rtl/>
        </w:rPr>
      </w:pPr>
      <w:r>
        <w:rPr>
          <w:rtl/>
        </w:rPr>
        <w:t>אימאן ח'טיב יאסין</w:t>
      </w:r>
      <w:r>
        <w:rPr>
          <w:rtl/>
        </w:rPr>
        <w:tab/>
        <w:t xml:space="preserve">–   </w:t>
      </w:r>
      <w:r>
        <w:rPr>
          <w:rFonts w:hint="cs"/>
          <w:rtl/>
        </w:rPr>
        <w:t>אינו נוכח</w:t>
      </w:r>
    </w:p>
    <w:p w:rsidR="0086198E" w:rsidRDefault="0086198E" w:rsidP="00AF5ECF">
      <w:pPr>
        <w:rPr>
          <w:rtl/>
        </w:rPr>
      </w:pPr>
      <w:r>
        <w:rPr>
          <w:rtl/>
        </w:rPr>
        <w:t>ווליד טאהא</w:t>
      </w:r>
      <w:r>
        <w:rPr>
          <w:rtl/>
        </w:rPr>
        <w:tab/>
      </w:r>
      <w:r>
        <w:rPr>
          <w:rtl/>
        </w:rPr>
        <w:tab/>
        <w:t xml:space="preserve">–   </w:t>
      </w:r>
      <w:r>
        <w:rPr>
          <w:rFonts w:hint="cs"/>
          <w:rtl/>
        </w:rPr>
        <w:t>אינו נוכח</w:t>
      </w:r>
    </w:p>
    <w:p w:rsidR="0086198E" w:rsidRDefault="0086198E" w:rsidP="00AF5ECF">
      <w:pPr>
        <w:rPr>
          <w:rtl/>
        </w:rPr>
      </w:pPr>
      <w:r>
        <w:rPr>
          <w:rtl/>
        </w:rPr>
        <w:t>בועז טופורובסקי</w:t>
      </w:r>
      <w:r>
        <w:rPr>
          <w:rtl/>
        </w:rPr>
        <w:tab/>
      </w:r>
      <w:r>
        <w:rPr>
          <w:rtl/>
        </w:rPr>
        <w:tab/>
        <w:t xml:space="preserve">–   </w:t>
      </w:r>
      <w:r>
        <w:rPr>
          <w:rFonts w:hint="cs"/>
          <w:rtl/>
        </w:rPr>
        <w:t>אינו נוכח</w:t>
      </w:r>
    </w:p>
    <w:p w:rsidR="0086198E" w:rsidRDefault="0086198E" w:rsidP="00AF5ECF">
      <w:pPr>
        <w:rPr>
          <w:rtl/>
        </w:rPr>
      </w:pPr>
      <w:r>
        <w:rPr>
          <w:rtl/>
        </w:rPr>
        <w:t>משה טור פז</w:t>
      </w:r>
      <w:r>
        <w:rPr>
          <w:rtl/>
        </w:rPr>
        <w:tab/>
      </w:r>
      <w:r>
        <w:rPr>
          <w:rtl/>
        </w:rPr>
        <w:tab/>
        <w:t xml:space="preserve">–   </w:t>
      </w:r>
      <w:r>
        <w:rPr>
          <w:rFonts w:hint="cs"/>
          <w:rtl/>
        </w:rPr>
        <w:t>אינו נוכח</w:t>
      </w:r>
    </w:p>
    <w:p w:rsidR="0086198E" w:rsidRDefault="0086198E" w:rsidP="00AF5ECF">
      <w:pPr>
        <w:rPr>
          <w:rtl/>
        </w:rPr>
      </w:pPr>
      <w:r>
        <w:rPr>
          <w:rtl/>
        </w:rPr>
        <w:t>אחמד טיבי</w:t>
      </w:r>
      <w:r>
        <w:rPr>
          <w:rtl/>
        </w:rPr>
        <w:tab/>
      </w:r>
      <w:r>
        <w:rPr>
          <w:rtl/>
        </w:rPr>
        <w:tab/>
        <w:t xml:space="preserve">–   </w:t>
      </w:r>
      <w:r>
        <w:rPr>
          <w:rFonts w:hint="cs"/>
          <w:rtl/>
        </w:rPr>
        <w:t>אינו נוכח</w:t>
      </w:r>
    </w:p>
    <w:p w:rsidR="0086198E" w:rsidRDefault="0086198E" w:rsidP="00AF5ECF">
      <w:pPr>
        <w:rPr>
          <w:rtl/>
        </w:rPr>
      </w:pPr>
      <w:r>
        <w:rPr>
          <w:rtl/>
        </w:rPr>
        <w:t>יוסף טייב</w:t>
      </w:r>
      <w:r>
        <w:rPr>
          <w:rtl/>
        </w:rPr>
        <w:tab/>
      </w:r>
      <w:r>
        <w:rPr>
          <w:rtl/>
        </w:rPr>
        <w:tab/>
        <w:t xml:space="preserve">–   </w:t>
      </w:r>
      <w:r>
        <w:rPr>
          <w:rFonts w:hint="cs"/>
          <w:rtl/>
        </w:rPr>
        <w:t>אינו נוכח</w:t>
      </w:r>
    </w:p>
    <w:p w:rsidR="0086198E" w:rsidRDefault="0086198E" w:rsidP="00AF5ECF">
      <w:pPr>
        <w:rPr>
          <w:rtl/>
        </w:rPr>
      </w:pPr>
      <w:r>
        <w:rPr>
          <w:rtl/>
        </w:rPr>
        <w:t>אוהד טל</w:t>
      </w:r>
      <w:r>
        <w:rPr>
          <w:rtl/>
        </w:rPr>
        <w:tab/>
      </w:r>
      <w:r>
        <w:rPr>
          <w:rtl/>
        </w:rPr>
        <w:tab/>
      </w:r>
      <w:r>
        <w:rPr>
          <w:rtl/>
        </w:rPr>
        <w:tab/>
        <w:t xml:space="preserve">–   </w:t>
      </w:r>
      <w:r>
        <w:rPr>
          <w:rFonts w:hint="cs"/>
          <w:rtl/>
        </w:rPr>
        <w:t>אינו נוכח</w:t>
      </w:r>
    </w:p>
    <w:p w:rsidR="0086198E" w:rsidRDefault="0086198E" w:rsidP="00AF5ECF">
      <w:pPr>
        <w:rPr>
          <w:rtl/>
        </w:rPr>
      </w:pPr>
      <w:r>
        <w:rPr>
          <w:rtl/>
        </w:rPr>
        <w:t>יעקב טסלר</w:t>
      </w:r>
      <w:r>
        <w:rPr>
          <w:rtl/>
        </w:rPr>
        <w:tab/>
      </w:r>
      <w:r>
        <w:rPr>
          <w:rtl/>
        </w:rPr>
        <w:tab/>
        <w:t xml:space="preserve">–   </w:t>
      </w:r>
      <w:r>
        <w:rPr>
          <w:rFonts w:hint="cs"/>
          <w:rtl/>
        </w:rPr>
        <w:t>אינו נוכח</w:t>
      </w:r>
    </w:p>
    <w:p w:rsidR="0086198E" w:rsidRDefault="0086198E" w:rsidP="00AF5ECF">
      <w:pPr>
        <w:rPr>
          <w:rtl/>
        </w:rPr>
      </w:pPr>
      <w:r>
        <w:rPr>
          <w:rtl/>
        </w:rPr>
        <w:t>חילי טרופר</w:t>
      </w:r>
      <w:r>
        <w:rPr>
          <w:rtl/>
        </w:rPr>
        <w:tab/>
      </w:r>
      <w:r>
        <w:rPr>
          <w:rtl/>
        </w:rPr>
        <w:tab/>
        <w:t xml:space="preserve">–   </w:t>
      </w:r>
      <w:r>
        <w:rPr>
          <w:rFonts w:hint="cs"/>
          <w:rtl/>
        </w:rPr>
        <w:t>אינו נוכח</w:t>
      </w:r>
    </w:p>
    <w:p w:rsidR="0086198E" w:rsidRDefault="0086198E" w:rsidP="009635F5">
      <w:pPr>
        <w:rPr>
          <w:rtl/>
        </w:rPr>
      </w:pPr>
      <w:bookmarkStart w:id="9600" w:name="_ETM_Q20_18000"/>
      <w:bookmarkStart w:id="9601" w:name="TOR_Q21"/>
      <w:bookmarkEnd w:id="9600"/>
      <w:bookmarkEnd w:id="9601"/>
      <w:r>
        <w:rPr>
          <w:rtl/>
        </w:rPr>
        <w:t>אלמוג כהן</w:t>
      </w:r>
      <w:r>
        <w:rPr>
          <w:rtl/>
        </w:rPr>
        <w:tab/>
      </w:r>
      <w:r>
        <w:rPr>
          <w:rtl/>
        </w:rPr>
        <w:tab/>
        <w:t xml:space="preserve">–   </w:t>
      </w:r>
      <w:r>
        <w:rPr>
          <w:rFonts w:hint="cs"/>
          <w:rtl/>
        </w:rPr>
        <w:t>אינו נוכח</w:t>
      </w:r>
    </w:p>
    <w:p w:rsidR="0086198E" w:rsidRDefault="0086198E" w:rsidP="009635F5">
      <w:pPr>
        <w:rPr>
          <w:rtl/>
        </w:rPr>
      </w:pPr>
      <w:r>
        <w:rPr>
          <w:rtl/>
        </w:rPr>
        <w:t>מאיר כהן</w:t>
      </w:r>
      <w:r>
        <w:rPr>
          <w:rtl/>
        </w:rPr>
        <w:tab/>
      </w:r>
      <w:r>
        <w:rPr>
          <w:rtl/>
        </w:rPr>
        <w:tab/>
        <w:t xml:space="preserve">–   </w:t>
      </w:r>
      <w:r>
        <w:rPr>
          <w:rFonts w:hint="cs"/>
          <w:rtl/>
        </w:rPr>
        <w:t>בעד</w:t>
      </w:r>
    </w:p>
    <w:p w:rsidR="0086198E" w:rsidRDefault="0086198E" w:rsidP="00AF5ECF">
      <w:pPr>
        <w:rPr>
          <w:rtl/>
        </w:rPr>
      </w:pPr>
      <w:r>
        <w:rPr>
          <w:rtl/>
        </w:rPr>
        <w:t>מירב כהן</w:t>
      </w:r>
      <w:r>
        <w:rPr>
          <w:rtl/>
        </w:rPr>
        <w:tab/>
      </w:r>
      <w:r>
        <w:rPr>
          <w:rtl/>
        </w:rPr>
        <w:tab/>
        <w:t xml:space="preserve">–   </w:t>
      </w:r>
      <w:r>
        <w:rPr>
          <w:rFonts w:hint="cs"/>
          <w:rtl/>
        </w:rPr>
        <w:t>אינה נוכחת</w:t>
      </w:r>
    </w:p>
    <w:p w:rsidR="0086198E" w:rsidRDefault="0086198E" w:rsidP="009635F5">
      <w:pPr>
        <w:rPr>
          <w:rtl/>
        </w:rPr>
      </w:pPr>
      <w:r>
        <w:rPr>
          <w:rtl/>
        </w:rPr>
        <w:t>מתן כהנא</w:t>
      </w:r>
      <w:r>
        <w:rPr>
          <w:rtl/>
        </w:rPr>
        <w:tab/>
      </w:r>
      <w:r>
        <w:rPr>
          <w:rtl/>
        </w:rPr>
        <w:tab/>
        <w:t xml:space="preserve">–   </w:t>
      </w:r>
      <w:r>
        <w:rPr>
          <w:rFonts w:hint="cs"/>
          <w:rtl/>
        </w:rPr>
        <w:t>אינו נוכח</w:t>
      </w:r>
    </w:p>
    <w:p w:rsidR="0086198E" w:rsidRDefault="0086198E" w:rsidP="009635F5">
      <w:pPr>
        <w:rPr>
          <w:rtl/>
        </w:rPr>
      </w:pPr>
      <w:r>
        <w:rPr>
          <w:rtl/>
        </w:rPr>
        <w:t>עופר כסיף</w:t>
      </w:r>
      <w:r>
        <w:rPr>
          <w:rtl/>
        </w:rPr>
        <w:tab/>
      </w:r>
      <w:r>
        <w:rPr>
          <w:rtl/>
        </w:rPr>
        <w:tab/>
        <w:t xml:space="preserve">–   </w:t>
      </w:r>
      <w:r>
        <w:rPr>
          <w:rFonts w:hint="cs"/>
          <w:rtl/>
        </w:rPr>
        <w:t>אינו נוכח</w:t>
      </w:r>
    </w:p>
    <w:p w:rsidR="0086198E" w:rsidRDefault="0086198E" w:rsidP="009635F5">
      <w:pPr>
        <w:rPr>
          <w:rtl/>
        </w:rPr>
      </w:pPr>
      <w:r>
        <w:rPr>
          <w:rtl/>
        </w:rPr>
        <w:t>אופיר כץ</w:t>
      </w:r>
      <w:r>
        <w:rPr>
          <w:rtl/>
        </w:rPr>
        <w:tab/>
      </w:r>
      <w:r>
        <w:rPr>
          <w:rtl/>
        </w:rPr>
        <w:tab/>
        <w:t xml:space="preserve">–   </w:t>
      </w:r>
      <w:r>
        <w:rPr>
          <w:rFonts w:hint="cs"/>
          <w:rtl/>
        </w:rPr>
        <w:t>אינו נוכח</w:t>
      </w:r>
    </w:p>
    <w:p w:rsidR="0086198E" w:rsidRDefault="0086198E" w:rsidP="009635F5">
      <w:pPr>
        <w:rPr>
          <w:rtl/>
        </w:rPr>
      </w:pPr>
      <w:r>
        <w:rPr>
          <w:rtl/>
        </w:rPr>
        <w:t>ישראל כץ</w:t>
      </w:r>
      <w:r>
        <w:rPr>
          <w:rtl/>
        </w:rPr>
        <w:tab/>
      </w:r>
      <w:r>
        <w:rPr>
          <w:rtl/>
        </w:rPr>
        <w:tab/>
        <w:t xml:space="preserve">–   </w:t>
      </w:r>
      <w:r>
        <w:rPr>
          <w:rFonts w:hint="cs"/>
          <w:rtl/>
        </w:rPr>
        <w:t>אינו נוכח</w:t>
      </w:r>
    </w:p>
    <w:p w:rsidR="0086198E" w:rsidRDefault="0086198E" w:rsidP="009635F5">
      <w:pPr>
        <w:rPr>
          <w:rtl/>
        </w:rPr>
      </w:pPr>
      <w:r>
        <w:rPr>
          <w:rtl/>
        </w:rPr>
        <w:t>רון כץ</w:t>
      </w:r>
      <w:r>
        <w:rPr>
          <w:rtl/>
        </w:rPr>
        <w:tab/>
      </w:r>
      <w:r>
        <w:rPr>
          <w:rtl/>
        </w:rPr>
        <w:tab/>
      </w:r>
      <w:r>
        <w:rPr>
          <w:rtl/>
        </w:rPr>
        <w:tab/>
        <w:t xml:space="preserve">–   </w:t>
      </w:r>
      <w:r>
        <w:rPr>
          <w:rFonts w:hint="cs"/>
          <w:rtl/>
        </w:rPr>
        <w:t>אינו נוכח</w:t>
      </w:r>
    </w:p>
    <w:p w:rsidR="0086198E" w:rsidRDefault="0086198E" w:rsidP="009635F5">
      <w:pPr>
        <w:rPr>
          <w:rtl/>
        </w:rPr>
      </w:pPr>
      <w:r>
        <w:rPr>
          <w:rtl/>
        </w:rPr>
        <w:t>יוראי להב הרצנו</w:t>
      </w:r>
      <w:r>
        <w:rPr>
          <w:rtl/>
        </w:rPr>
        <w:tab/>
      </w:r>
      <w:r>
        <w:rPr>
          <w:rtl/>
        </w:rPr>
        <w:tab/>
        <w:t xml:space="preserve">–   </w:t>
      </w:r>
      <w:r>
        <w:rPr>
          <w:rFonts w:hint="cs"/>
          <w:rtl/>
        </w:rPr>
        <w:t>אינו נוכח</w:t>
      </w:r>
    </w:p>
    <w:p w:rsidR="0086198E" w:rsidRDefault="0086198E" w:rsidP="009635F5">
      <w:pPr>
        <w:rPr>
          <w:rtl/>
        </w:rPr>
      </w:pPr>
      <w:r>
        <w:rPr>
          <w:rtl/>
        </w:rPr>
        <w:t>ירון לוי</w:t>
      </w:r>
      <w:r>
        <w:rPr>
          <w:rtl/>
        </w:rPr>
        <w:tab/>
      </w:r>
      <w:r>
        <w:rPr>
          <w:rtl/>
        </w:rPr>
        <w:tab/>
      </w:r>
      <w:r>
        <w:rPr>
          <w:rtl/>
        </w:rPr>
        <w:tab/>
        <w:t xml:space="preserve">–   </w:t>
      </w:r>
      <w:r>
        <w:rPr>
          <w:rFonts w:hint="cs"/>
          <w:rtl/>
        </w:rPr>
        <w:t>אינו נוכח</w:t>
      </w:r>
    </w:p>
    <w:p w:rsidR="0086198E" w:rsidRDefault="0086198E" w:rsidP="009635F5">
      <w:pPr>
        <w:rPr>
          <w:rtl/>
        </w:rPr>
      </w:pPr>
      <w:r>
        <w:rPr>
          <w:rtl/>
        </w:rPr>
        <w:t>יריב לוין</w:t>
      </w:r>
      <w:r>
        <w:rPr>
          <w:rtl/>
        </w:rPr>
        <w:tab/>
      </w:r>
      <w:r>
        <w:rPr>
          <w:rtl/>
        </w:rPr>
        <w:tab/>
      </w:r>
      <w:r>
        <w:rPr>
          <w:rtl/>
        </w:rPr>
        <w:tab/>
        <w:t xml:space="preserve">–   </w:t>
      </w:r>
      <w:r>
        <w:rPr>
          <w:rFonts w:hint="cs"/>
          <w:rtl/>
        </w:rPr>
        <w:t>אינו נוכח</w:t>
      </w:r>
    </w:p>
    <w:p w:rsidR="0086198E" w:rsidRDefault="0086198E" w:rsidP="009635F5">
      <w:pPr>
        <w:rPr>
          <w:rtl/>
        </w:rPr>
      </w:pPr>
      <w:r>
        <w:rPr>
          <w:rtl/>
        </w:rPr>
        <w:t>נעמה לזימי</w:t>
      </w:r>
      <w:r>
        <w:rPr>
          <w:rtl/>
        </w:rPr>
        <w:tab/>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אביגדור ליברמן</w:t>
      </w:r>
      <w:r>
        <w:rPr>
          <w:rtl/>
        </w:rPr>
        <w:tab/>
      </w:r>
      <w:r>
        <w:rPr>
          <w:rtl/>
        </w:rPr>
        <w:tab/>
        <w:t xml:space="preserve">–   </w:t>
      </w:r>
      <w:r>
        <w:rPr>
          <w:rFonts w:hint="cs"/>
          <w:rtl/>
        </w:rPr>
        <w:t>אינו נוכח</w:t>
      </w:r>
    </w:p>
    <w:p w:rsidR="0086198E" w:rsidRDefault="0086198E" w:rsidP="009635F5">
      <w:pPr>
        <w:rPr>
          <w:rtl/>
        </w:rPr>
      </w:pPr>
      <w:r>
        <w:rPr>
          <w:rtl/>
        </w:rPr>
        <w:t>יאיר לפיד</w:t>
      </w:r>
      <w:r>
        <w:rPr>
          <w:rtl/>
        </w:rPr>
        <w:tab/>
      </w:r>
      <w:r>
        <w:rPr>
          <w:rtl/>
        </w:rPr>
        <w:tab/>
        <w:t xml:space="preserve">–   </w:t>
      </w:r>
      <w:r>
        <w:rPr>
          <w:rFonts w:hint="cs"/>
          <w:rtl/>
        </w:rPr>
        <w:t>אינו נוכח</w:t>
      </w:r>
    </w:p>
    <w:p w:rsidR="0086198E" w:rsidRDefault="0086198E" w:rsidP="009635F5">
      <w:pPr>
        <w:rPr>
          <w:rtl/>
        </w:rPr>
      </w:pPr>
      <w:r>
        <w:rPr>
          <w:rtl/>
        </w:rPr>
        <w:t>סימון מושיאשוילי</w:t>
      </w:r>
      <w:r>
        <w:rPr>
          <w:rtl/>
        </w:rPr>
        <w:tab/>
      </w:r>
      <w:r>
        <w:rPr>
          <w:rtl/>
        </w:rPr>
        <w:tab/>
        <w:t xml:space="preserve">–   </w:t>
      </w:r>
      <w:r>
        <w:rPr>
          <w:rFonts w:hint="cs"/>
          <w:rtl/>
        </w:rPr>
        <w:t>אינו נוכח</w:t>
      </w:r>
    </w:p>
    <w:p w:rsidR="0086198E" w:rsidRDefault="0086198E" w:rsidP="009635F5">
      <w:pPr>
        <w:rPr>
          <w:rtl/>
        </w:rPr>
      </w:pPr>
      <w:r>
        <w:rPr>
          <w:rtl/>
        </w:rPr>
        <w:t>טטיאנה מזרסקי</w:t>
      </w:r>
      <w:r>
        <w:rPr>
          <w:rtl/>
        </w:rPr>
        <w:tab/>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מרב מיכאלי</w:t>
      </w:r>
      <w:r>
        <w:rPr>
          <w:rtl/>
        </w:rPr>
        <w:tab/>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יונתן מישרקי</w:t>
      </w:r>
      <w:r>
        <w:rPr>
          <w:rtl/>
        </w:rPr>
        <w:tab/>
      </w:r>
      <w:r>
        <w:rPr>
          <w:rtl/>
        </w:rPr>
        <w:tab/>
        <w:t xml:space="preserve">–   </w:t>
      </w:r>
      <w:r>
        <w:rPr>
          <w:rFonts w:hint="cs"/>
          <w:rtl/>
        </w:rPr>
        <w:t>אינו נוכח</w:t>
      </w:r>
    </w:p>
    <w:p w:rsidR="0086198E" w:rsidRDefault="0086198E" w:rsidP="00AF5ECF">
      <w:pPr>
        <w:rPr>
          <w:rtl/>
        </w:rPr>
      </w:pPr>
      <w:r>
        <w:rPr>
          <w:rtl/>
        </w:rPr>
        <w:t>חנוך דב מלביצקי</w:t>
      </w:r>
      <w:r>
        <w:rPr>
          <w:rtl/>
        </w:rPr>
        <w:tab/>
      </w:r>
      <w:r>
        <w:rPr>
          <w:rtl/>
        </w:rPr>
        <w:tab/>
        <w:t xml:space="preserve">–   </w:t>
      </w:r>
      <w:r>
        <w:rPr>
          <w:rFonts w:hint="cs"/>
          <w:rtl/>
        </w:rPr>
        <w:t>אינו נוכח</w:t>
      </w:r>
    </w:p>
    <w:p w:rsidR="0086198E" w:rsidRDefault="0086198E" w:rsidP="009635F5">
      <w:pPr>
        <w:rPr>
          <w:rtl/>
        </w:rPr>
      </w:pPr>
      <w:r>
        <w:rPr>
          <w:rtl/>
        </w:rPr>
        <w:t>צגה מלקו</w:t>
      </w:r>
      <w:r>
        <w:rPr>
          <w:rtl/>
        </w:rPr>
        <w:tab/>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אבי מעוז</w:t>
      </w:r>
      <w:r>
        <w:rPr>
          <w:rtl/>
        </w:rPr>
        <w:tab/>
      </w:r>
      <w:r>
        <w:rPr>
          <w:rtl/>
        </w:rPr>
        <w:tab/>
        <w:t xml:space="preserve">–   </w:t>
      </w:r>
      <w:r>
        <w:rPr>
          <w:rFonts w:hint="cs"/>
          <w:rtl/>
        </w:rPr>
        <w:t>אינו נוכח</w:t>
      </w:r>
    </w:p>
    <w:p w:rsidR="0086198E" w:rsidRDefault="0086198E" w:rsidP="009635F5">
      <w:pPr>
        <w:rPr>
          <w:rtl/>
        </w:rPr>
      </w:pPr>
      <w:r>
        <w:rPr>
          <w:rtl/>
        </w:rPr>
        <w:t>שרון ניר</w:t>
      </w:r>
      <w:r>
        <w:rPr>
          <w:rtl/>
        </w:rPr>
        <w:tab/>
      </w:r>
      <w:r>
        <w:rPr>
          <w:rtl/>
        </w:rPr>
        <w:tab/>
      </w:r>
      <w:r>
        <w:rPr>
          <w:rtl/>
        </w:rPr>
        <w:tab/>
        <w:t xml:space="preserve">–   </w:t>
      </w:r>
      <w:r>
        <w:rPr>
          <w:rFonts w:hint="cs"/>
          <w:rtl/>
        </w:rPr>
        <w:t>אינה נוכחת</w:t>
      </w:r>
    </w:p>
    <w:p w:rsidR="0086198E" w:rsidRDefault="0086198E" w:rsidP="009635F5">
      <w:pPr>
        <w:rPr>
          <w:rtl/>
        </w:rPr>
      </w:pPr>
      <w:r>
        <w:rPr>
          <w:rtl/>
        </w:rPr>
        <w:t>בנימין נתניהו</w:t>
      </w:r>
      <w:r>
        <w:rPr>
          <w:rtl/>
        </w:rPr>
        <w:tab/>
      </w:r>
      <w:r>
        <w:rPr>
          <w:rtl/>
        </w:rPr>
        <w:tab/>
        <w:t xml:space="preserve">–   </w:t>
      </w:r>
      <w:r>
        <w:rPr>
          <w:rFonts w:hint="cs"/>
          <w:rtl/>
        </w:rPr>
        <w:t>אינו נוכח</w:t>
      </w:r>
    </w:p>
    <w:p w:rsidR="0086198E" w:rsidRDefault="0086198E" w:rsidP="009635F5">
      <w:pPr>
        <w:rPr>
          <w:rtl/>
        </w:rPr>
      </w:pPr>
      <w:r>
        <w:rPr>
          <w:rtl/>
        </w:rPr>
        <w:t>יואב סגלוביץ'</w:t>
      </w:r>
      <w:r>
        <w:rPr>
          <w:rtl/>
        </w:rPr>
        <w:tab/>
      </w:r>
      <w:r>
        <w:rPr>
          <w:rtl/>
        </w:rPr>
        <w:tab/>
        <w:t xml:space="preserve">–   </w:t>
      </w:r>
      <w:r>
        <w:rPr>
          <w:rFonts w:hint="cs"/>
          <w:rtl/>
        </w:rPr>
        <w:t>אינו נוכח</w:t>
      </w:r>
      <w:r>
        <w:rPr>
          <w:rtl/>
        </w:rPr>
        <w:t xml:space="preserve">  </w:t>
      </w:r>
    </w:p>
    <w:p w:rsidR="0086198E" w:rsidRDefault="0086198E" w:rsidP="009635F5">
      <w:pPr>
        <w:rPr>
          <w:rtl/>
        </w:rPr>
      </w:pPr>
      <w:r>
        <w:rPr>
          <w:rtl/>
        </w:rPr>
        <w:t>יבגני סובה</w:t>
      </w:r>
      <w:r>
        <w:rPr>
          <w:rtl/>
        </w:rPr>
        <w:tab/>
      </w:r>
      <w:r>
        <w:rPr>
          <w:rtl/>
        </w:rPr>
        <w:tab/>
        <w:t xml:space="preserve">–   </w:t>
      </w:r>
      <w:r>
        <w:rPr>
          <w:rFonts w:hint="cs"/>
          <w:rtl/>
        </w:rPr>
        <w:t>אינו נוכח</w:t>
      </w:r>
    </w:p>
    <w:p w:rsidR="0086198E" w:rsidRDefault="0086198E" w:rsidP="009635F5">
      <w:pPr>
        <w:rPr>
          <w:rtl/>
        </w:rPr>
      </w:pPr>
      <w:r>
        <w:rPr>
          <w:rtl/>
        </w:rPr>
        <w:t>צבי ידידיה סוכות</w:t>
      </w:r>
      <w:r>
        <w:rPr>
          <w:rtl/>
        </w:rPr>
        <w:tab/>
      </w:r>
      <w:r>
        <w:rPr>
          <w:rtl/>
        </w:rPr>
        <w:tab/>
        <w:t xml:space="preserve">–   </w:t>
      </w:r>
      <w:r>
        <w:rPr>
          <w:rFonts w:hint="cs"/>
          <w:rtl/>
        </w:rPr>
        <w:t>אינו נוכח</w:t>
      </w:r>
    </w:p>
    <w:p w:rsidR="0086198E" w:rsidRDefault="0086198E" w:rsidP="009635F5">
      <w:pPr>
        <w:rPr>
          <w:rtl/>
        </w:rPr>
      </w:pPr>
      <w:r>
        <w:rPr>
          <w:rtl/>
        </w:rPr>
        <w:t>לימור סון הר מלך</w:t>
      </w:r>
      <w:r>
        <w:rPr>
          <w:rtl/>
        </w:rPr>
        <w:tab/>
        <w:t xml:space="preserve">–   </w:t>
      </w:r>
      <w:r>
        <w:rPr>
          <w:rFonts w:hint="cs"/>
          <w:rtl/>
        </w:rPr>
        <w:t>אינה נוכחת</w:t>
      </w:r>
    </w:p>
    <w:p w:rsidR="0086198E" w:rsidRDefault="0086198E" w:rsidP="009635F5">
      <w:pPr>
        <w:rPr>
          <w:rtl/>
        </w:rPr>
      </w:pPr>
      <w:r>
        <w:rPr>
          <w:rtl/>
        </w:rPr>
        <w:t>אופיר סופר</w:t>
      </w:r>
      <w:r>
        <w:rPr>
          <w:rtl/>
        </w:rPr>
        <w:tab/>
      </w:r>
      <w:r>
        <w:rPr>
          <w:rtl/>
        </w:rPr>
        <w:tab/>
        <w:t xml:space="preserve">–   </w:t>
      </w:r>
      <w:r>
        <w:rPr>
          <w:rFonts w:hint="cs"/>
          <w:rtl/>
        </w:rPr>
        <w:t>אינו נוכח</w:t>
      </w:r>
    </w:p>
    <w:p w:rsidR="0086198E" w:rsidRDefault="0086198E" w:rsidP="009635F5">
      <w:pPr>
        <w:rPr>
          <w:rtl/>
        </w:rPr>
      </w:pPr>
      <w:r>
        <w:rPr>
          <w:rtl/>
        </w:rPr>
        <w:t>אורית מלכה סטרוק</w:t>
      </w:r>
      <w:r>
        <w:rPr>
          <w:rtl/>
        </w:rPr>
        <w:tab/>
        <w:t xml:space="preserve">–   </w:t>
      </w:r>
      <w:r>
        <w:rPr>
          <w:rFonts w:hint="cs"/>
          <w:rtl/>
        </w:rPr>
        <w:t>אינה נוכחת</w:t>
      </w:r>
    </w:p>
    <w:p w:rsidR="0086198E" w:rsidRDefault="0086198E" w:rsidP="009635F5">
      <w:pPr>
        <w:rPr>
          <w:rtl/>
        </w:rPr>
      </w:pPr>
      <w:r>
        <w:rPr>
          <w:rtl/>
        </w:rPr>
        <w:t>משה סעדה</w:t>
      </w:r>
      <w:r>
        <w:rPr>
          <w:rtl/>
        </w:rPr>
        <w:tab/>
      </w:r>
      <w:r>
        <w:rPr>
          <w:rtl/>
        </w:rPr>
        <w:tab/>
        <w:t xml:space="preserve">–   </w:t>
      </w:r>
      <w:r>
        <w:rPr>
          <w:rFonts w:hint="cs"/>
          <w:rtl/>
        </w:rPr>
        <w:t>אינו נוכח</w:t>
      </w:r>
    </w:p>
    <w:p w:rsidR="0086198E" w:rsidRDefault="0086198E" w:rsidP="009635F5">
      <w:pPr>
        <w:rPr>
          <w:rtl/>
        </w:rPr>
      </w:pPr>
      <w:r>
        <w:rPr>
          <w:rtl/>
        </w:rPr>
        <w:t>גדעון סער</w:t>
      </w:r>
      <w:r>
        <w:rPr>
          <w:rtl/>
        </w:rPr>
        <w:tab/>
      </w:r>
      <w:r>
        <w:rPr>
          <w:rtl/>
        </w:rPr>
        <w:tab/>
        <w:t xml:space="preserve">–   </w:t>
      </w:r>
      <w:r>
        <w:rPr>
          <w:rFonts w:hint="cs"/>
          <w:rtl/>
        </w:rPr>
        <w:t>אינו נוכח</w:t>
      </w:r>
    </w:p>
    <w:p w:rsidR="0086198E" w:rsidRDefault="0086198E" w:rsidP="009635F5">
      <w:pPr>
        <w:rPr>
          <w:rtl/>
        </w:rPr>
      </w:pPr>
      <w:r>
        <w:rPr>
          <w:rtl/>
        </w:rPr>
        <w:t>מנסור עבאס</w:t>
      </w:r>
      <w:r>
        <w:rPr>
          <w:rtl/>
        </w:rPr>
        <w:tab/>
      </w:r>
      <w:r>
        <w:rPr>
          <w:rtl/>
        </w:rPr>
        <w:tab/>
        <w:t xml:space="preserve">–   </w:t>
      </w:r>
      <w:r>
        <w:rPr>
          <w:rFonts w:hint="cs"/>
          <w:rtl/>
        </w:rPr>
        <w:t>אינו נוכח</w:t>
      </w:r>
    </w:p>
    <w:p w:rsidR="0086198E" w:rsidRDefault="0086198E" w:rsidP="009635F5">
      <w:pPr>
        <w:rPr>
          <w:rtl/>
        </w:rPr>
      </w:pPr>
      <w:r>
        <w:rPr>
          <w:rtl/>
        </w:rPr>
        <w:t>איימן עודה</w:t>
      </w:r>
      <w:r>
        <w:rPr>
          <w:rtl/>
        </w:rPr>
        <w:tab/>
      </w:r>
      <w:r>
        <w:rPr>
          <w:rtl/>
        </w:rPr>
        <w:tab/>
        <w:t xml:space="preserve">–   </w:t>
      </w:r>
      <w:r>
        <w:rPr>
          <w:rFonts w:hint="cs"/>
          <w:rtl/>
        </w:rPr>
        <w:t>אינו נוכח</w:t>
      </w:r>
    </w:p>
    <w:p w:rsidR="0086198E" w:rsidRDefault="0086198E" w:rsidP="009635F5">
      <w:pPr>
        <w:rPr>
          <w:rtl/>
        </w:rPr>
      </w:pPr>
      <w:r>
        <w:rPr>
          <w:rtl/>
        </w:rPr>
        <w:t>יוסף עטאונה</w:t>
      </w:r>
      <w:r>
        <w:rPr>
          <w:rtl/>
        </w:rPr>
        <w:tab/>
      </w:r>
      <w:r>
        <w:rPr>
          <w:rtl/>
        </w:rPr>
        <w:tab/>
        <w:t xml:space="preserve">–   </w:t>
      </w:r>
      <w:r>
        <w:rPr>
          <w:rFonts w:hint="cs"/>
          <w:rtl/>
        </w:rPr>
        <w:t>אינו נוכח</w:t>
      </w:r>
    </w:p>
    <w:p w:rsidR="0086198E" w:rsidRDefault="0086198E" w:rsidP="00AF5ECF">
      <w:pPr>
        <w:rPr>
          <w:rtl/>
        </w:rPr>
      </w:pPr>
      <w:r>
        <w:rPr>
          <w:rtl/>
        </w:rPr>
        <w:t>חוה אתי עטייה</w:t>
      </w:r>
      <w:r>
        <w:rPr>
          <w:rtl/>
        </w:rPr>
        <w:tab/>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חמד עמאר</w:t>
      </w:r>
      <w:r>
        <w:rPr>
          <w:rtl/>
        </w:rPr>
        <w:tab/>
      </w:r>
      <w:r>
        <w:rPr>
          <w:rtl/>
        </w:rPr>
        <w:tab/>
        <w:t xml:space="preserve">–   </w:t>
      </w:r>
      <w:r>
        <w:rPr>
          <w:rFonts w:hint="cs"/>
          <w:rtl/>
        </w:rPr>
        <w:t>אינו נוכח</w:t>
      </w:r>
    </w:p>
    <w:p w:rsidR="0086198E" w:rsidRDefault="0086198E" w:rsidP="009635F5">
      <w:pPr>
        <w:rPr>
          <w:rtl/>
        </w:rPr>
      </w:pPr>
      <w:r>
        <w:rPr>
          <w:rtl/>
        </w:rPr>
        <w:t>צביקה פוגל</w:t>
      </w:r>
      <w:r>
        <w:rPr>
          <w:rtl/>
        </w:rPr>
        <w:tab/>
      </w:r>
      <w:r>
        <w:rPr>
          <w:rtl/>
        </w:rPr>
        <w:tab/>
        <w:t xml:space="preserve">–   </w:t>
      </w:r>
      <w:r>
        <w:rPr>
          <w:rFonts w:hint="cs"/>
          <w:rtl/>
        </w:rPr>
        <w:t>אינו נוכח</w:t>
      </w:r>
    </w:p>
    <w:p w:rsidR="0086198E" w:rsidRDefault="0086198E" w:rsidP="009635F5">
      <w:pPr>
        <w:rPr>
          <w:rtl/>
        </w:rPr>
      </w:pPr>
      <w:r>
        <w:rPr>
          <w:rtl/>
        </w:rPr>
        <w:t>עודד פורר</w:t>
      </w:r>
      <w:r>
        <w:rPr>
          <w:rtl/>
        </w:rPr>
        <w:tab/>
      </w:r>
      <w:r>
        <w:rPr>
          <w:rtl/>
        </w:rPr>
        <w:tab/>
        <w:t xml:space="preserve">–   </w:t>
      </w:r>
      <w:r>
        <w:rPr>
          <w:rFonts w:hint="cs"/>
          <w:rtl/>
        </w:rPr>
        <w:t>אינו נוכח</w:t>
      </w:r>
    </w:p>
    <w:p w:rsidR="0086198E" w:rsidRDefault="0086198E" w:rsidP="009635F5">
      <w:pPr>
        <w:rPr>
          <w:rtl/>
        </w:rPr>
      </w:pPr>
      <w:r>
        <w:rPr>
          <w:rtl/>
        </w:rPr>
        <w:t>יצחק פינדרוס</w:t>
      </w:r>
      <w:r>
        <w:rPr>
          <w:rtl/>
        </w:rPr>
        <w:tab/>
      </w:r>
      <w:r>
        <w:rPr>
          <w:rtl/>
        </w:rPr>
        <w:tab/>
        <w:t xml:space="preserve">–   </w:t>
      </w:r>
      <w:r>
        <w:rPr>
          <w:rFonts w:hint="cs"/>
          <w:rtl/>
        </w:rPr>
        <w:t>בעד</w:t>
      </w:r>
    </w:p>
    <w:p w:rsidR="0086198E" w:rsidRDefault="0086198E" w:rsidP="009635F5">
      <w:pPr>
        <w:rPr>
          <w:rtl/>
        </w:rPr>
      </w:pPr>
      <w:r>
        <w:rPr>
          <w:rtl/>
        </w:rPr>
        <w:t>משה פסל</w:t>
      </w:r>
      <w:r>
        <w:rPr>
          <w:rtl/>
        </w:rPr>
        <w:tab/>
      </w:r>
      <w:r>
        <w:rPr>
          <w:rtl/>
        </w:rPr>
        <w:tab/>
        <w:t xml:space="preserve">–   </w:t>
      </w:r>
      <w:r>
        <w:rPr>
          <w:rFonts w:hint="cs"/>
          <w:rtl/>
        </w:rPr>
        <w:t>אינו נוכח</w:t>
      </w:r>
    </w:p>
    <w:p w:rsidR="0086198E" w:rsidRDefault="0086198E" w:rsidP="009635F5">
      <w:pPr>
        <w:rPr>
          <w:rtl/>
        </w:rPr>
      </w:pPr>
      <w:r>
        <w:rPr>
          <w:rtl/>
        </w:rPr>
        <w:t>אורית פרקש הכהן</w:t>
      </w:r>
      <w:r>
        <w:rPr>
          <w:rtl/>
        </w:rPr>
        <w:tab/>
        <w:t xml:space="preserve">–   </w:t>
      </w:r>
      <w:r>
        <w:rPr>
          <w:rFonts w:hint="cs"/>
          <w:rtl/>
        </w:rPr>
        <w:t>בעד</w:t>
      </w:r>
    </w:p>
    <w:p w:rsidR="0086198E" w:rsidRDefault="0086198E" w:rsidP="009635F5">
      <w:pPr>
        <w:rPr>
          <w:rtl/>
        </w:rPr>
      </w:pPr>
      <w:r>
        <w:rPr>
          <w:rtl/>
        </w:rPr>
        <w:t>מטי צרפתי הרכבי</w:t>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אריאל קלנר</w:t>
      </w:r>
      <w:r>
        <w:rPr>
          <w:rtl/>
        </w:rPr>
        <w:tab/>
      </w:r>
      <w:r>
        <w:rPr>
          <w:rtl/>
        </w:rPr>
        <w:tab/>
        <w:t xml:space="preserve">–   </w:t>
      </w:r>
      <w:r>
        <w:rPr>
          <w:rFonts w:hint="cs"/>
          <w:rtl/>
        </w:rPr>
        <w:t>אינו נוכח</w:t>
      </w:r>
    </w:p>
    <w:p w:rsidR="0086198E" w:rsidRDefault="0086198E" w:rsidP="009635F5">
      <w:pPr>
        <w:rPr>
          <w:rtl/>
        </w:rPr>
      </w:pPr>
      <w:r>
        <w:rPr>
          <w:rtl/>
        </w:rPr>
        <w:t>יצחק קרויזר</w:t>
      </w:r>
      <w:r>
        <w:rPr>
          <w:rtl/>
        </w:rPr>
        <w:tab/>
      </w:r>
      <w:r>
        <w:rPr>
          <w:rtl/>
        </w:rPr>
        <w:tab/>
        <w:t xml:space="preserve">–   </w:t>
      </w:r>
      <w:r>
        <w:rPr>
          <w:rFonts w:hint="cs"/>
          <w:rtl/>
        </w:rPr>
        <w:t>אינו נוכח</w:t>
      </w:r>
    </w:p>
    <w:p w:rsidR="0086198E" w:rsidRDefault="0086198E" w:rsidP="009635F5">
      <w:pPr>
        <w:rPr>
          <w:rtl/>
        </w:rPr>
      </w:pPr>
      <w:r>
        <w:rPr>
          <w:rtl/>
        </w:rPr>
        <w:t>גלעד קריב</w:t>
      </w:r>
      <w:r>
        <w:rPr>
          <w:rtl/>
        </w:rPr>
        <w:tab/>
      </w:r>
      <w:r>
        <w:rPr>
          <w:rtl/>
        </w:rPr>
        <w:tab/>
        <w:t xml:space="preserve">–   </w:t>
      </w:r>
      <w:r>
        <w:rPr>
          <w:rFonts w:hint="cs"/>
          <w:rtl/>
        </w:rPr>
        <w:t>אינו נוכח</w:t>
      </w:r>
    </w:p>
    <w:p w:rsidR="0086198E" w:rsidRDefault="0086198E" w:rsidP="009635F5">
      <w:pPr>
        <w:rPr>
          <w:rtl/>
        </w:rPr>
      </w:pPr>
      <w:r>
        <w:rPr>
          <w:rtl/>
        </w:rPr>
        <w:t>שלמה קרעי</w:t>
      </w:r>
      <w:r>
        <w:rPr>
          <w:rtl/>
        </w:rPr>
        <w:tab/>
      </w:r>
      <w:r>
        <w:rPr>
          <w:rtl/>
        </w:rPr>
        <w:tab/>
        <w:t xml:space="preserve">–   </w:t>
      </w:r>
      <w:r>
        <w:rPr>
          <w:rFonts w:hint="cs"/>
          <w:rtl/>
        </w:rPr>
        <w:t>אינו נוכח</w:t>
      </w:r>
    </w:p>
    <w:p w:rsidR="0086198E" w:rsidRDefault="0086198E" w:rsidP="009635F5">
      <w:pPr>
        <w:rPr>
          <w:rtl/>
        </w:rPr>
      </w:pPr>
      <w:r>
        <w:rPr>
          <w:rtl/>
        </w:rPr>
        <w:t>אליהו רביבו</w:t>
      </w:r>
      <w:r>
        <w:rPr>
          <w:rtl/>
        </w:rPr>
        <w:tab/>
      </w:r>
      <w:r>
        <w:rPr>
          <w:rtl/>
        </w:rPr>
        <w:tab/>
        <w:t xml:space="preserve">–   </w:t>
      </w:r>
      <w:r>
        <w:rPr>
          <w:rFonts w:hint="cs"/>
          <w:rtl/>
        </w:rPr>
        <w:t>בעד</w:t>
      </w:r>
    </w:p>
    <w:p w:rsidR="0086198E" w:rsidRDefault="0086198E" w:rsidP="009635F5">
      <w:pPr>
        <w:rPr>
          <w:rtl/>
        </w:rPr>
      </w:pPr>
      <w:r>
        <w:rPr>
          <w:rtl/>
        </w:rPr>
        <w:t>משה רוט</w:t>
      </w:r>
      <w:r>
        <w:rPr>
          <w:rtl/>
        </w:rPr>
        <w:tab/>
      </w:r>
      <w:r>
        <w:rPr>
          <w:rtl/>
        </w:rPr>
        <w:tab/>
        <w:t xml:space="preserve">–   </w:t>
      </w:r>
      <w:r>
        <w:rPr>
          <w:rFonts w:hint="cs"/>
          <w:rtl/>
        </w:rPr>
        <w:t>אינו נוכח</w:t>
      </w:r>
    </w:p>
    <w:p w:rsidR="0086198E" w:rsidRDefault="0086198E" w:rsidP="009635F5">
      <w:pPr>
        <w:rPr>
          <w:rtl/>
        </w:rPr>
      </w:pPr>
      <w:r>
        <w:rPr>
          <w:rtl/>
        </w:rPr>
        <w:t>שמחה רוטמן</w:t>
      </w:r>
      <w:r>
        <w:rPr>
          <w:rtl/>
        </w:rPr>
        <w:tab/>
      </w:r>
      <w:r>
        <w:rPr>
          <w:rtl/>
        </w:rPr>
        <w:tab/>
        <w:t xml:space="preserve">–   </w:t>
      </w:r>
      <w:r>
        <w:rPr>
          <w:rFonts w:hint="cs"/>
          <w:rtl/>
        </w:rPr>
        <w:t>אינו נוכח</w:t>
      </w:r>
    </w:p>
    <w:p w:rsidR="0086198E" w:rsidRDefault="0086198E" w:rsidP="009635F5">
      <w:pPr>
        <w:rPr>
          <w:rtl/>
        </w:rPr>
      </w:pPr>
      <w:r>
        <w:rPr>
          <w:rtl/>
        </w:rPr>
        <w:t>עידן רול</w:t>
      </w:r>
      <w:r>
        <w:rPr>
          <w:rtl/>
        </w:rPr>
        <w:tab/>
      </w:r>
      <w:r>
        <w:rPr>
          <w:rtl/>
        </w:rPr>
        <w:tab/>
      </w:r>
      <w:r>
        <w:rPr>
          <w:rtl/>
        </w:rPr>
        <w:tab/>
        <w:t xml:space="preserve">–   </w:t>
      </w:r>
      <w:r>
        <w:rPr>
          <w:rFonts w:hint="cs"/>
          <w:rtl/>
        </w:rPr>
        <w:t>אינו נוכח</w:t>
      </w:r>
    </w:p>
    <w:p w:rsidR="0086198E" w:rsidRDefault="0086198E" w:rsidP="009635F5">
      <w:pPr>
        <w:rPr>
          <w:rtl/>
        </w:rPr>
      </w:pPr>
      <w:r>
        <w:rPr>
          <w:rtl/>
        </w:rPr>
        <w:t>אפרת רייטן מרום</w:t>
      </w:r>
      <w:r>
        <w:rPr>
          <w:rtl/>
        </w:rPr>
        <w:tab/>
        <w:t xml:space="preserve">–   </w:t>
      </w:r>
      <w:r>
        <w:rPr>
          <w:rFonts w:hint="cs"/>
          <w:rtl/>
        </w:rPr>
        <w:t>אינה נוכחת</w:t>
      </w:r>
    </w:p>
    <w:p w:rsidR="0086198E" w:rsidRDefault="0086198E" w:rsidP="009635F5">
      <w:pPr>
        <w:rPr>
          <w:rtl/>
        </w:rPr>
      </w:pPr>
      <w:r>
        <w:rPr>
          <w:rtl/>
        </w:rPr>
        <w:t>אלון שוסטר</w:t>
      </w:r>
      <w:r>
        <w:rPr>
          <w:rtl/>
        </w:rPr>
        <w:tab/>
      </w:r>
      <w:r>
        <w:rPr>
          <w:rtl/>
        </w:rPr>
        <w:tab/>
        <w:t xml:space="preserve">–   </w:t>
      </w:r>
      <w:r>
        <w:rPr>
          <w:rFonts w:hint="cs"/>
          <w:rtl/>
        </w:rPr>
        <w:t>אינו נוכח</w:t>
      </w:r>
    </w:p>
    <w:p w:rsidR="0086198E" w:rsidRDefault="0086198E" w:rsidP="009635F5">
      <w:pPr>
        <w:rPr>
          <w:rtl/>
        </w:rPr>
      </w:pPr>
      <w:r>
        <w:rPr>
          <w:rtl/>
        </w:rPr>
        <w:t>קטי קטרין שטרית</w:t>
      </w:r>
      <w:r>
        <w:rPr>
          <w:rtl/>
        </w:rPr>
        <w:tab/>
        <w:t xml:space="preserve">–   </w:t>
      </w:r>
      <w:r>
        <w:rPr>
          <w:rFonts w:hint="cs"/>
          <w:rtl/>
        </w:rPr>
        <w:t>אינה נוכחת</w:t>
      </w:r>
    </w:p>
    <w:p w:rsidR="0086198E" w:rsidRDefault="0086198E" w:rsidP="009635F5">
      <w:pPr>
        <w:rPr>
          <w:rtl/>
        </w:rPr>
      </w:pPr>
      <w:r>
        <w:rPr>
          <w:rtl/>
        </w:rPr>
        <w:t>אלעזר שטרן</w:t>
      </w:r>
      <w:r>
        <w:rPr>
          <w:rtl/>
        </w:rPr>
        <w:tab/>
      </w:r>
      <w:r>
        <w:rPr>
          <w:rtl/>
        </w:rPr>
        <w:tab/>
        <w:t xml:space="preserve">–   </w:t>
      </w:r>
      <w:r>
        <w:rPr>
          <w:rFonts w:hint="cs"/>
          <w:rtl/>
        </w:rPr>
        <w:t>אינו נוכח</w:t>
      </w:r>
    </w:p>
    <w:p w:rsidR="0086198E" w:rsidRDefault="0086198E" w:rsidP="009635F5">
      <w:pPr>
        <w:rPr>
          <w:rtl/>
        </w:rPr>
      </w:pPr>
      <w:r>
        <w:rPr>
          <w:rtl/>
        </w:rPr>
        <w:t>מיכל שיר סגמן</w:t>
      </w:r>
      <w:r>
        <w:rPr>
          <w:rtl/>
        </w:rPr>
        <w:tab/>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אושר שקלים</w:t>
      </w:r>
      <w:r>
        <w:rPr>
          <w:rtl/>
        </w:rPr>
        <w:tab/>
      </w:r>
      <w:r>
        <w:rPr>
          <w:rtl/>
        </w:rPr>
        <w:tab/>
        <w:t xml:space="preserve">–   </w:t>
      </w:r>
      <w:r>
        <w:rPr>
          <w:rFonts w:hint="cs"/>
          <w:rtl/>
        </w:rPr>
        <w:t>אינו נוכח</w:t>
      </w:r>
    </w:p>
    <w:p w:rsidR="0086198E" w:rsidRDefault="0086198E" w:rsidP="009635F5">
      <w:pPr>
        <w:rPr>
          <w:rtl/>
        </w:rPr>
      </w:pPr>
      <w:r>
        <w:rPr>
          <w:rtl/>
        </w:rPr>
        <w:t>עאידה תומא סלימאן</w:t>
      </w:r>
      <w:r>
        <w:rPr>
          <w:rtl/>
        </w:rPr>
        <w:tab/>
        <w:t xml:space="preserve">–   </w:t>
      </w:r>
      <w:r>
        <w:rPr>
          <w:rFonts w:hint="cs"/>
          <w:rtl/>
        </w:rPr>
        <w:t>אינה</w:t>
      </w:r>
      <w:r w:rsidRPr="00C13B4F">
        <w:rPr>
          <w:rFonts w:hint="cs"/>
          <w:rtl/>
        </w:rPr>
        <w:t xml:space="preserve"> </w:t>
      </w:r>
      <w:r>
        <w:rPr>
          <w:rFonts w:hint="cs"/>
          <w:rtl/>
        </w:rPr>
        <w:t>נוכחת</w:t>
      </w:r>
    </w:p>
    <w:p w:rsidR="0086198E" w:rsidRDefault="0086198E" w:rsidP="009635F5">
      <w:pPr>
        <w:rPr>
          <w:rtl/>
        </w:rPr>
      </w:pPr>
      <w:r>
        <w:rPr>
          <w:rtl/>
        </w:rPr>
        <w:t>פנינה תמנו</w:t>
      </w:r>
      <w:r>
        <w:rPr>
          <w:rtl/>
        </w:rPr>
        <w:tab/>
      </w:r>
      <w:r>
        <w:rPr>
          <w:rtl/>
        </w:rPr>
        <w:tab/>
        <w:t xml:space="preserve">–   </w:t>
      </w:r>
      <w:r>
        <w:rPr>
          <w:rFonts w:hint="cs"/>
          <w:rtl/>
        </w:rPr>
        <w:t>אינה נוכחת</w:t>
      </w:r>
    </w:p>
    <w:p w:rsidR="0086198E" w:rsidRDefault="0086198E" w:rsidP="009635F5">
      <w:pPr>
        <w:rPr>
          <w:rtl/>
        </w:rPr>
      </w:pPr>
    </w:p>
    <w:p w:rsidR="0086198E" w:rsidRDefault="0086198E" w:rsidP="00AF5ECF">
      <w:pPr>
        <w:pStyle w:val="af8"/>
        <w:keepNext/>
        <w:rPr>
          <w:rtl/>
        </w:rPr>
      </w:pPr>
      <w:r w:rsidRPr="00C13B4F">
        <w:rPr>
          <w:rStyle w:val="TagStyle"/>
          <w:rtl/>
        </w:rPr>
        <w:t xml:space="preserve"> &lt;&lt; יור &gt;&gt; </w:t>
      </w:r>
      <w:r>
        <w:rPr>
          <w:rtl/>
        </w:rPr>
        <w:t>היו"ר משה סולומון:</w:t>
      </w:r>
      <w:r w:rsidRPr="00C13B4F">
        <w:rPr>
          <w:rStyle w:val="TagStyle"/>
          <w:rtl/>
        </w:rPr>
        <w:t xml:space="preserve"> &lt;&lt; יור &gt;&gt;</w:t>
      </w:r>
      <w:r>
        <w:rPr>
          <w:rtl/>
        </w:rPr>
        <w:t xml:space="preserve">   </w:t>
      </w:r>
    </w:p>
    <w:p w:rsidR="0086198E" w:rsidRDefault="0086198E" w:rsidP="002F0EDE">
      <w:pPr>
        <w:rPr>
          <w:rtl/>
          <w:lang w:eastAsia="he-IL"/>
        </w:rPr>
      </w:pPr>
    </w:p>
    <w:p w:rsidR="0086198E" w:rsidRDefault="0086198E" w:rsidP="00233B79">
      <w:pPr>
        <w:rPr>
          <w:rtl/>
        </w:rPr>
      </w:pPr>
      <w:r>
        <w:rPr>
          <w:rFonts w:hint="cs"/>
          <w:rtl/>
          <w:lang w:eastAsia="he-IL"/>
        </w:rPr>
        <w:t xml:space="preserve">תודה. יש מישהו באולם שלא הקריאו </w:t>
      </w:r>
      <w:r w:rsidR="00233B79">
        <w:rPr>
          <w:rFonts w:hint="cs"/>
          <w:rtl/>
          <w:lang w:eastAsia="he-IL"/>
        </w:rPr>
        <w:t xml:space="preserve">את </w:t>
      </w:r>
      <w:r>
        <w:rPr>
          <w:rFonts w:hint="cs"/>
          <w:rtl/>
          <w:lang w:eastAsia="he-IL"/>
        </w:rPr>
        <w:t xml:space="preserve">שמו? אין. אם כן, לתת לי את התוצאות. </w:t>
      </w:r>
      <w:r>
        <w:rPr>
          <w:rFonts w:hint="cs"/>
          <w:rtl/>
        </w:rPr>
        <w:t xml:space="preserve">אם כן, תוצאות ההצבעה: 15 בעד, אין מתנגדים. אני קובע כי </w:t>
      </w:r>
      <w:r w:rsidRPr="00B72CC7">
        <w:rPr>
          <w:rtl/>
        </w:rPr>
        <w:t xml:space="preserve">הצעת חוק הבנקאות (שירות ללקוח) (תיקון </w:t>
      </w:r>
      <w:r>
        <w:rPr>
          <w:rFonts w:hint="cs"/>
          <w:rtl/>
        </w:rPr>
        <w:t>–</w:t>
      </w:r>
      <w:r w:rsidRPr="00B72CC7">
        <w:rPr>
          <w:rtl/>
        </w:rPr>
        <w:t xml:space="preserve"> הודעה ללקוח על אודות יתרה בחשבון עובר</w:t>
      </w:r>
      <w:r>
        <w:rPr>
          <w:rtl/>
        </w:rPr>
        <w:t xml:space="preserve"> ושב שאינה נושאת ריבית), התשפ"ד</w:t>
      </w:r>
      <w:r>
        <w:rPr>
          <w:rFonts w:hint="cs"/>
          <w:rtl/>
        </w:rPr>
        <w:t>–</w:t>
      </w:r>
      <w:r w:rsidRPr="00B72CC7">
        <w:rPr>
          <w:rtl/>
        </w:rPr>
        <w:t>2024</w:t>
      </w:r>
      <w:r>
        <w:rPr>
          <w:rFonts w:hint="cs"/>
          <w:rtl/>
        </w:rPr>
        <w:t>, עברה ותעבור להמשך דיון בוועדת הכלכלה.</w:t>
      </w:r>
    </w:p>
    <w:p w:rsidR="0086198E" w:rsidRDefault="0086198E" w:rsidP="0039490C">
      <w:pPr>
        <w:rPr>
          <w:rtl/>
        </w:rPr>
      </w:pPr>
    </w:p>
    <w:p w:rsidR="0086198E" w:rsidRDefault="0086198E" w:rsidP="0039490C">
      <w:pPr>
        <w:rPr>
          <w:rtl/>
        </w:rPr>
      </w:pPr>
    </w:p>
    <w:p w:rsidR="0086198E" w:rsidRPr="00CD4D29" w:rsidRDefault="0086198E" w:rsidP="00AF5ECF">
      <w:pPr>
        <w:pStyle w:val="a7"/>
        <w:rPr>
          <w:rtl/>
        </w:rPr>
      </w:pPr>
      <w:bookmarkStart w:id="9602" w:name="ET_hatsach_643542_3"/>
      <w:r w:rsidRPr="00C13B4F">
        <w:rPr>
          <w:rStyle w:val="TagStyle"/>
          <w:rtl/>
        </w:rPr>
        <w:t xml:space="preserve"> &lt;&lt; הצח &gt;&gt; </w:t>
      </w:r>
      <w:bookmarkStart w:id="9603" w:name="_Toc172455825"/>
      <w:bookmarkStart w:id="9604" w:name="_Toc172458289"/>
      <w:bookmarkStart w:id="9605" w:name="_Toc172459581"/>
      <w:bookmarkStart w:id="9606" w:name="_Toc172459915"/>
      <w:r>
        <w:rPr>
          <w:rtl/>
        </w:rPr>
        <w:t>הצעת חוק לתיקון פקודת מס הכנסה (ניכוי הוצאות הנפקה), התשפ"ג</w:t>
      </w:r>
      <w:r>
        <w:rPr>
          <w:rFonts w:hint="cs"/>
          <w:rtl/>
        </w:rPr>
        <w:t>–</w:t>
      </w:r>
      <w:r>
        <w:rPr>
          <w:rtl/>
        </w:rPr>
        <w:t>2023</w:t>
      </w:r>
      <w:bookmarkEnd w:id="9603"/>
      <w:bookmarkEnd w:id="9604"/>
      <w:bookmarkEnd w:id="9605"/>
      <w:bookmarkEnd w:id="9606"/>
      <w:r w:rsidRPr="00C13B4F">
        <w:rPr>
          <w:rStyle w:val="TagStyle"/>
          <w:rtl/>
        </w:rPr>
        <w:t xml:space="preserve"> &lt;&lt; הצח &gt;&gt;</w:t>
      </w:r>
      <w:r>
        <w:rPr>
          <w:rtl/>
        </w:rPr>
        <w:t xml:space="preserve">   </w:t>
      </w:r>
      <w:bookmarkStart w:id="9607" w:name="_ETM_Q21_199555"/>
      <w:bookmarkEnd w:id="9602"/>
      <w:bookmarkEnd w:id="9607"/>
    </w:p>
    <w:p w:rsidR="0086198E" w:rsidRDefault="0086198E" w:rsidP="0039490C">
      <w:pPr>
        <w:rPr>
          <w:rtl/>
        </w:rPr>
      </w:pPr>
      <w:r>
        <w:rPr>
          <w:rtl/>
        </w:rPr>
        <w:t>[הצעת חוק פ/</w:t>
      </w:r>
      <w:r>
        <w:rPr>
          <w:rFonts w:hint="cs"/>
          <w:rtl/>
        </w:rPr>
        <w:t>1782/25</w:t>
      </w:r>
      <w:r>
        <w:rPr>
          <w:rtl/>
        </w:rPr>
        <w:t>; נספחות.</w:t>
      </w:r>
      <w:bookmarkStart w:id="9608" w:name="_ETM_Q21_369709"/>
      <w:bookmarkEnd w:id="9608"/>
      <w:r>
        <w:rPr>
          <w:rtl/>
        </w:rPr>
        <w:t>]</w:t>
      </w:r>
    </w:p>
    <w:p w:rsidR="0086198E" w:rsidRPr="00CD4D29" w:rsidRDefault="004F3638" w:rsidP="00AF5ECF">
      <w:pPr>
        <w:pStyle w:val="-0"/>
        <w:rPr>
          <w:rtl/>
        </w:rPr>
      </w:pPr>
      <w:bookmarkStart w:id="9609" w:name="_ETM_Q21_462820"/>
      <w:bookmarkStart w:id="9610" w:name="_ETM_Q21_462935"/>
      <w:bookmarkEnd w:id="9609"/>
      <w:bookmarkEnd w:id="9610"/>
      <w:r>
        <w:rPr>
          <w:rFonts w:hint="cs"/>
          <w:rtl/>
        </w:rPr>
        <w:t>(</w:t>
      </w:r>
      <w:r w:rsidR="0086198E" w:rsidRPr="00CD4D29">
        <w:rPr>
          <w:rFonts w:hint="cs"/>
          <w:rtl/>
        </w:rPr>
        <w:t xml:space="preserve">הצעת </w:t>
      </w:r>
      <w:r w:rsidR="0086198E">
        <w:rPr>
          <w:rFonts w:hint="cs"/>
          <w:rtl/>
        </w:rPr>
        <w:t>קבוצת חברי הכנסת</w:t>
      </w:r>
      <w:r>
        <w:rPr>
          <w:rFonts w:hint="cs"/>
          <w:rtl/>
        </w:rPr>
        <w:t>)</w:t>
      </w:r>
    </w:p>
    <w:p w:rsidR="0086198E" w:rsidRPr="00CD4D29" w:rsidRDefault="0086198E" w:rsidP="00AF5ECF">
      <w:pPr>
        <w:rPr>
          <w:rtl/>
        </w:rPr>
      </w:pPr>
    </w:p>
    <w:p w:rsidR="0086198E" w:rsidRDefault="0086198E" w:rsidP="00AF5ECF">
      <w:pPr>
        <w:pStyle w:val="af8"/>
        <w:keepNext/>
        <w:rPr>
          <w:rtl/>
        </w:rPr>
      </w:pPr>
      <w:r w:rsidRPr="00C13B4F">
        <w:rPr>
          <w:rStyle w:val="TagStyle"/>
          <w:rtl/>
        </w:rPr>
        <w:t xml:space="preserve"> &lt;&lt; יור &gt;&gt; </w:t>
      </w:r>
      <w:r>
        <w:rPr>
          <w:rtl/>
        </w:rPr>
        <w:t>היו"ר משה סולומון:</w:t>
      </w:r>
      <w:r w:rsidRPr="00C13B4F">
        <w:rPr>
          <w:rStyle w:val="TagStyle"/>
          <w:rtl/>
        </w:rPr>
        <w:t xml:space="preserve"> &lt;&lt; יור &gt;&gt;</w:t>
      </w:r>
      <w:r>
        <w:rPr>
          <w:rtl/>
        </w:rPr>
        <w:t xml:space="preserve">   </w:t>
      </w:r>
    </w:p>
    <w:p w:rsidR="0086198E" w:rsidRPr="00C13B4F" w:rsidRDefault="0086198E" w:rsidP="00AF5ECF">
      <w:pPr>
        <w:rPr>
          <w:rtl/>
          <w:lang w:eastAsia="he-IL"/>
        </w:rPr>
      </w:pPr>
    </w:p>
    <w:p w:rsidR="0086198E" w:rsidRDefault="0086198E" w:rsidP="0039490C">
      <w:pPr>
        <w:rPr>
          <w:rtl/>
        </w:rPr>
      </w:pPr>
      <w:r>
        <w:rPr>
          <w:rFonts w:hint="cs"/>
          <w:rtl/>
        </w:rPr>
        <w:t xml:space="preserve">נעבור כעת לנושא הבא על סדר-היום </w:t>
      </w:r>
      <w:r>
        <w:rPr>
          <w:rFonts w:hint="eastAsia"/>
          <w:rtl/>
        </w:rPr>
        <w:t xml:space="preserve">– </w:t>
      </w:r>
      <w:r>
        <w:rPr>
          <w:rtl/>
        </w:rPr>
        <w:t>הצעת חוק לתיקון פקודת מס הכנסה (ניכוי הוצאות הנפקה), התשפ"ג</w:t>
      </w:r>
      <w:r>
        <w:rPr>
          <w:rFonts w:hint="cs"/>
          <w:rtl/>
        </w:rPr>
        <w:t>–</w:t>
      </w:r>
      <w:r>
        <w:rPr>
          <w:rtl/>
        </w:rPr>
        <w:t>2023</w:t>
      </w:r>
      <w:r>
        <w:rPr>
          <w:rFonts w:hint="cs"/>
          <w:rtl/>
        </w:rPr>
        <w:t xml:space="preserve">, של חברי הכנסת משה </w:t>
      </w:r>
      <w:bookmarkStart w:id="9611" w:name="_ETM_Q21_378897"/>
      <w:bookmarkEnd w:id="9611"/>
      <w:r>
        <w:rPr>
          <w:rFonts w:hint="cs"/>
          <w:rtl/>
        </w:rPr>
        <w:t>גפני ויעקב אשר. אני מזמין את חבר הכנסת יצחק פינדרוס לנמק את הצעתם.</w:t>
      </w:r>
    </w:p>
    <w:p w:rsidR="0086198E" w:rsidRDefault="0086198E" w:rsidP="00AF5ECF">
      <w:pPr>
        <w:rPr>
          <w:rtl/>
        </w:rPr>
      </w:pPr>
    </w:p>
    <w:p w:rsidR="0086198E" w:rsidRDefault="0086198E" w:rsidP="00AF5ECF">
      <w:pPr>
        <w:pStyle w:val="a4"/>
        <w:keepNext/>
        <w:rPr>
          <w:rtl/>
        </w:rPr>
      </w:pPr>
      <w:bookmarkStart w:id="9612" w:name="ET_speaker_5797_5"/>
      <w:r w:rsidRPr="00C13B4F">
        <w:rPr>
          <w:rStyle w:val="TagStyle"/>
          <w:rtl/>
        </w:rPr>
        <w:t xml:space="preserve"> &lt;&lt; דובר &gt;&gt; </w:t>
      </w:r>
      <w:bookmarkStart w:id="9613" w:name="_Toc172455826"/>
      <w:bookmarkStart w:id="9614" w:name="_Toc172458290"/>
      <w:bookmarkStart w:id="9615" w:name="_Toc172459582"/>
      <w:bookmarkStart w:id="9616" w:name="_Toc172459916"/>
      <w:r>
        <w:rPr>
          <w:rtl/>
        </w:rPr>
        <w:t>יצחק פינדרוס (יהדות התורה):</w:t>
      </w:r>
      <w:bookmarkEnd w:id="9613"/>
      <w:bookmarkEnd w:id="9614"/>
      <w:bookmarkEnd w:id="9615"/>
      <w:bookmarkEnd w:id="9616"/>
      <w:r w:rsidRPr="00C13B4F">
        <w:rPr>
          <w:rStyle w:val="TagStyle"/>
          <w:rtl/>
        </w:rPr>
        <w:t xml:space="preserve"> &lt;&lt; דובר &gt;&gt;</w:t>
      </w:r>
      <w:r>
        <w:rPr>
          <w:rtl/>
        </w:rPr>
        <w:t xml:space="preserve">   </w:t>
      </w:r>
      <w:bookmarkEnd w:id="9612"/>
    </w:p>
    <w:p w:rsidR="0086198E" w:rsidRDefault="0086198E" w:rsidP="002F0EDE">
      <w:pPr>
        <w:rPr>
          <w:rtl/>
          <w:lang w:eastAsia="he-IL"/>
        </w:rPr>
      </w:pPr>
    </w:p>
    <w:p w:rsidR="0086198E" w:rsidRDefault="0086198E" w:rsidP="00AF06A1">
      <w:pPr>
        <w:rPr>
          <w:rtl/>
          <w:lang w:eastAsia="he-IL"/>
        </w:rPr>
      </w:pPr>
      <w:r>
        <w:rPr>
          <w:rFonts w:hint="cs"/>
          <w:rtl/>
          <w:lang w:eastAsia="he-IL"/>
        </w:rPr>
        <w:t xml:space="preserve">אדוני היושב-ראש, חבריי חברי הכנסת, </w:t>
      </w:r>
      <w:bookmarkStart w:id="9617" w:name="_ETM_Q21_393293"/>
      <w:bookmarkEnd w:id="9617"/>
      <w:r w:rsidR="00233B79">
        <w:rPr>
          <w:rFonts w:hint="cs"/>
          <w:rtl/>
          <w:lang w:eastAsia="he-IL"/>
        </w:rPr>
        <w:t>אני רוצה לאחל מזל טוב לסבא-</w:t>
      </w:r>
      <w:r>
        <w:rPr>
          <w:rFonts w:hint="cs"/>
          <w:rtl/>
          <w:lang w:eastAsia="he-IL"/>
        </w:rPr>
        <w:t>רבא, לרב גפני.</w:t>
      </w:r>
      <w:bookmarkStart w:id="9618" w:name="_ETM_Q21_398442"/>
      <w:bookmarkEnd w:id="9618"/>
      <w:r>
        <w:rPr>
          <w:rFonts w:hint="cs"/>
          <w:rtl/>
          <w:lang w:eastAsia="he-IL"/>
        </w:rPr>
        <w:t xml:space="preserve"> אני עומד כאן בזכות הברית לנין היום </w:t>
      </w:r>
      <w:r w:rsidR="0040236C">
        <w:rPr>
          <w:rFonts w:hint="cs"/>
          <w:rtl/>
          <w:lang w:eastAsia="he-IL"/>
        </w:rPr>
        <w:t>– –</w:t>
      </w:r>
      <w:r>
        <w:rPr>
          <w:rFonts w:hint="cs"/>
          <w:rtl/>
          <w:lang w:eastAsia="he-IL"/>
        </w:rPr>
        <w:t xml:space="preserve">  </w:t>
      </w:r>
    </w:p>
    <w:p w:rsidR="0086198E" w:rsidRDefault="0086198E" w:rsidP="00AF5ECF">
      <w:pPr>
        <w:rPr>
          <w:rtl/>
          <w:lang w:eastAsia="he-IL"/>
        </w:rPr>
      </w:pPr>
      <w:bookmarkStart w:id="9619" w:name="_ETM_Q21_402663"/>
      <w:bookmarkStart w:id="9620" w:name="_ETM_Q21_402729"/>
      <w:bookmarkEnd w:id="9619"/>
      <w:bookmarkEnd w:id="9620"/>
    </w:p>
    <w:p w:rsidR="0086198E" w:rsidRDefault="0086198E" w:rsidP="00AF5ECF">
      <w:pPr>
        <w:pStyle w:val="af8"/>
        <w:keepNext/>
        <w:rPr>
          <w:rtl/>
        </w:rPr>
      </w:pPr>
      <w:bookmarkStart w:id="9621" w:name="ET_yor_6598_12"/>
      <w:r w:rsidRPr="00B72CC7">
        <w:rPr>
          <w:rStyle w:val="TagStyle"/>
          <w:rtl/>
        </w:rPr>
        <w:t xml:space="preserve"> &lt;&lt; יור &gt;&gt; </w:t>
      </w:r>
      <w:r>
        <w:rPr>
          <w:rtl/>
        </w:rPr>
        <w:t>היו"ר משה סולומון:</w:t>
      </w:r>
      <w:r w:rsidRPr="00B72CC7">
        <w:rPr>
          <w:rStyle w:val="TagStyle"/>
          <w:rtl/>
        </w:rPr>
        <w:t xml:space="preserve"> &lt;&lt; יור &gt;&gt;</w:t>
      </w:r>
      <w:r>
        <w:rPr>
          <w:rtl/>
        </w:rPr>
        <w:t xml:space="preserve">   </w:t>
      </w:r>
      <w:bookmarkEnd w:id="9621"/>
    </w:p>
    <w:p w:rsidR="0086198E" w:rsidRDefault="0086198E" w:rsidP="002F0EDE">
      <w:pPr>
        <w:rPr>
          <w:rtl/>
          <w:lang w:eastAsia="he-IL"/>
        </w:rPr>
      </w:pPr>
    </w:p>
    <w:p w:rsidR="0086198E" w:rsidRDefault="0086198E" w:rsidP="00AF5ECF">
      <w:pPr>
        <w:rPr>
          <w:rtl/>
          <w:lang w:eastAsia="he-IL"/>
        </w:rPr>
      </w:pPr>
      <w:r>
        <w:rPr>
          <w:rFonts w:hint="cs"/>
          <w:rtl/>
          <w:lang w:eastAsia="he-IL"/>
        </w:rPr>
        <w:t>מזל טוב.</w:t>
      </w:r>
    </w:p>
    <w:p w:rsidR="0086198E" w:rsidRPr="00B72CC7" w:rsidRDefault="0086198E" w:rsidP="00AF5ECF">
      <w:pPr>
        <w:rPr>
          <w:rtl/>
          <w:lang w:eastAsia="he-IL"/>
        </w:rPr>
      </w:pPr>
    </w:p>
    <w:p w:rsidR="0086198E" w:rsidRDefault="0086198E" w:rsidP="00AF5ECF">
      <w:pPr>
        <w:pStyle w:val="-"/>
        <w:keepNext/>
        <w:rPr>
          <w:rtl/>
        </w:rPr>
      </w:pPr>
      <w:r w:rsidRPr="00C13B4F">
        <w:rPr>
          <w:rStyle w:val="TagStyle"/>
          <w:rtl/>
        </w:rPr>
        <w:t xml:space="preserve">&lt;&lt; דובר_המשך &gt;&gt; </w:t>
      </w:r>
      <w:r>
        <w:rPr>
          <w:rtl/>
        </w:rPr>
        <w:t>יצחק פינדרוס (יהדות התורה):</w:t>
      </w:r>
      <w:r w:rsidRPr="00C13B4F">
        <w:rPr>
          <w:rStyle w:val="TagStyle"/>
          <w:rtl/>
        </w:rPr>
        <w:t xml:space="preserve"> &lt;&lt; דובר_המשך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שנקרא שמו דניאל.</w:t>
      </w:r>
      <w:bookmarkStart w:id="9622" w:name="_ETM_Q21_404574"/>
      <w:bookmarkEnd w:id="9622"/>
      <w:r w:rsidR="0086198E" w:rsidRPr="00000D90">
        <w:rPr>
          <w:rFonts w:hint="cs"/>
          <w:rtl/>
          <w:lang w:eastAsia="he-IL"/>
        </w:rPr>
        <w:t xml:space="preserve"> </w:t>
      </w:r>
      <w:r w:rsidR="0086198E">
        <w:rPr>
          <w:rFonts w:hint="cs"/>
          <w:rtl/>
          <w:lang w:eastAsia="he-IL"/>
        </w:rPr>
        <w:t xml:space="preserve">שיהיה במזל </w:t>
      </w:r>
      <w:bookmarkStart w:id="9623" w:name="_ETM_Q21_401754"/>
      <w:bookmarkEnd w:id="9623"/>
      <w:r w:rsidR="0086198E">
        <w:rPr>
          <w:rFonts w:hint="cs"/>
          <w:rtl/>
          <w:lang w:eastAsia="he-IL"/>
        </w:rPr>
        <w:t>טוב.</w:t>
      </w:r>
    </w:p>
    <w:p w:rsidR="0086198E" w:rsidRDefault="0086198E" w:rsidP="00AF5ECF">
      <w:pPr>
        <w:rPr>
          <w:rtl/>
          <w:lang w:eastAsia="he-IL"/>
        </w:rPr>
      </w:pPr>
      <w:bookmarkStart w:id="9624" w:name="_ETM_Q21_404614"/>
      <w:bookmarkEnd w:id="9624"/>
    </w:p>
    <w:p w:rsidR="0086198E" w:rsidRDefault="0086198E" w:rsidP="00AF06A1">
      <w:pPr>
        <w:rPr>
          <w:rtl/>
          <w:lang w:eastAsia="he-IL"/>
        </w:rPr>
      </w:pPr>
      <w:bookmarkStart w:id="9625" w:name="_ETM_Q21_404686"/>
      <w:bookmarkStart w:id="9626" w:name="_ETM_Q21_404731"/>
      <w:bookmarkEnd w:id="9625"/>
      <w:bookmarkEnd w:id="9626"/>
      <w:r>
        <w:rPr>
          <w:rFonts w:hint="cs"/>
          <w:rtl/>
          <w:lang w:eastAsia="he-IL"/>
        </w:rPr>
        <w:t xml:space="preserve">אדוני היושב-ראש, הצעת החוק הזאת, בקצרה </w:t>
      </w:r>
      <w:r>
        <w:rPr>
          <w:rFonts w:hint="eastAsia"/>
          <w:rtl/>
          <w:lang w:eastAsia="he-IL"/>
        </w:rPr>
        <w:t>–</w:t>
      </w:r>
      <w:r>
        <w:rPr>
          <w:rFonts w:hint="cs"/>
          <w:rtl/>
          <w:lang w:eastAsia="he-IL"/>
        </w:rPr>
        <w:t xml:space="preserve"> וירחיב עליה גם חבר הכנסת אלי רביבו, מרכז הקואליציה בוועדת הכספים, שעוסק בעניינים האלה </w:t>
      </w:r>
      <w:bookmarkStart w:id="9627" w:name="_ETM_Q21_416662"/>
      <w:bookmarkEnd w:id="9627"/>
      <w:r>
        <w:rPr>
          <w:rFonts w:hint="cs"/>
          <w:rtl/>
          <w:lang w:eastAsia="he-IL"/>
        </w:rPr>
        <w:t xml:space="preserve">באמת במסירות </w:t>
      </w:r>
      <w:r>
        <w:rPr>
          <w:rFonts w:hint="eastAsia"/>
          <w:rtl/>
          <w:lang w:eastAsia="he-IL"/>
        </w:rPr>
        <w:t>–</w:t>
      </w:r>
      <w:r>
        <w:rPr>
          <w:rFonts w:hint="cs"/>
          <w:rtl/>
          <w:lang w:eastAsia="he-IL"/>
        </w:rPr>
        <w:t xml:space="preserve"> באה להכניס עוד חברות, עוד חברות לתוך ההשקעות בישראל, לתוך הבורסה. זה דבר נצרך היום, דבר שהוא חשוב היום, בטח אחרי שהיו אנשים שניסו לדאוג להפריע לכלכלת ישראל פעם</w:t>
      </w:r>
      <w:r w:rsidR="00AF06A1">
        <w:rPr>
          <w:rFonts w:hint="cs"/>
          <w:rtl/>
          <w:lang w:eastAsia="he-IL"/>
        </w:rPr>
        <w:t>;</w:t>
      </w:r>
      <w:r>
        <w:rPr>
          <w:rFonts w:hint="cs"/>
          <w:rtl/>
          <w:lang w:eastAsia="he-IL"/>
        </w:rPr>
        <w:t xml:space="preserve"> הייתה איזה קבוצה כזאת, לא יודע אם אתם מכירים אותה. הדבר </w:t>
      </w:r>
      <w:bookmarkStart w:id="9628" w:name="_ETM_Q21_440167"/>
      <w:bookmarkEnd w:id="9628"/>
      <w:r>
        <w:rPr>
          <w:rFonts w:hint="cs"/>
          <w:rtl/>
          <w:lang w:eastAsia="he-IL"/>
        </w:rPr>
        <w:t xml:space="preserve">הוא חשוב </w:t>
      </w:r>
      <w:r>
        <w:rPr>
          <w:rFonts w:hint="eastAsia"/>
          <w:rtl/>
          <w:lang w:eastAsia="he-IL"/>
        </w:rPr>
        <w:t>–</w:t>
      </w:r>
      <w:r>
        <w:rPr>
          <w:rFonts w:hint="cs"/>
          <w:rtl/>
          <w:lang w:eastAsia="he-IL"/>
        </w:rPr>
        <w:t xml:space="preserve"> ההכרה בהוצאות ההנפקה לצורכי מס, לא רק לחברות תעשייתיות, גם לחברות אחרות. אני חושב שזה חשוב מאוד. </w:t>
      </w:r>
    </w:p>
    <w:p w:rsidR="0086198E" w:rsidRDefault="0086198E" w:rsidP="00AF5ECF">
      <w:pPr>
        <w:rPr>
          <w:rtl/>
          <w:lang w:eastAsia="he-IL"/>
        </w:rPr>
      </w:pPr>
    </w:p>
    <w:p w:rsidR="0086198E" w:rsidRDefault="0086198E" w:rsidP="00AF06A1">
      <w:pPr>
        <w:rPr>
          <w:rtl/>
          <w:lang w:eastAsia="he-IL"/>
        </w:rPr>
      </w:pPr>
      <w:r>
        <w:rPr>
          <w:rFonts w:hint="cs"/>
          <w:rtl/>
          <w:lang w:eastAsia="he-IL"/>
        </w:rPr>
        <w:t xml:space="preserve">אני רוצה בהזדמנות הזאת, ממש בקצרה, להודות ליושב-ראש ועדת </w:t>
      </w:r>
      <w:r w:rsidR="00AF06A1">
        <w:rPr>
          <w:rFonts w:hint="cs"/>
          <w:rtl/>
          <w:lang w:eastAsia="he-IL"/>
        </w:rPr>
        <w:t>ה</w:t>
      </w:r>
      <w:r>
        <w:rPr>
          <w:rFonts w:hint="cs"/>
          <w:rtl/>
          <w:lang w:eastAsia="he-IL"/>
        </w:rPr>
        <w:t xml:space="preserve">ביקורת </w:t>
      </w:r>
      <w:bookmarkStart w:id="9629" w:name="_ETM_Q21_455480"/>
      <w:bookmarkEnd w:id="9629"/>
      <w:r>
        <w:rPr>
          <w:rFonts w:hint="cs"/>
          <w:rtl/>
          <w:lang w:eastAsia="he-IL"/>
        </w:rPr>
        <w:t>חבר הכנסת מיקי לוי, שאתמול, אחרי סבל של באמת הרבה מאוד חודשים, של הסכמה זמנית עם משרד הביטחון לנושא הלומי הקרב, הצליח סוף-סוף לקבל התחייבות שעד 1</w:t>
      </w:r>
      <w:bookmarkStart w:id="9630" w:name="_ETM_Q21_468575"/>
      <w:bookmarkEnd w:id="9630"/>
      <w:r>
        <w:rPr>
          <w:rFonts w:hint="cs"/>
          <w:rtl/>
          <w:lang w:eastAsia="he-IL"/>
        </w:rPr>
        <w:t xml:space="preserve"> באוגוסט </w:t>
      </w:r>
      <w:r>
        <w:rPr>
          <w:rFonts w:hint="eastAsia"/>
          <w:rtl/>
          <w:lang w:eastAsia="he-IL"/>
        </w:rPr>
        <w:t>–</w:t>
      </w:r>
      <w:r>
        <w:rPr>
          <w:rFonts w:hint="cs"/>
          <w:rtl/>
          <w:lang w:eastAsia="he-IL"/>
        </w:rPr>
        <w:t xml:space="preserve"> חבר הכנסת מיקי לוי, אני מודה לך </w:t>
      </w:r>
      <w:r>
        <w:rPr>
          <w:rtl/>
          <w:lang w:eastAsia="he-IL"/>
        </w:rPr>
        <w:t>–</w:t>
      </w:r>
      <w:r>
        <w:rPr>
          <w:rFonts w:hint="cs"/>
          <w:rtl/>
          <w:lang w:eastAsia="he-IL"/>
        </w:rPr>
        <w:t xml:space="preserve"> הצליח אחרי הרבה זמן להגיע למצב שתהיה ועדה ייעודית לנושא הזה. </w:t>
      </w:r>
    </w:p>
    <w:p w:rsidR="0086198E" w:rsidRDefault="0086198E" w:rsidP="00AF5ECF">
      <w:pPr>
        <w:rPr>
          <w:rtl/>
          <w:lang w:eastAsia="he-IL"/>
        </w:rPr>
      </w:pPr>
    </w:p>
    <w:p w:rsidR="0086198E" w:rsidRDefault="0086198E" w:rsidP="00AF06A1">
      <w:pPr>
        <w:rPr>
          <w:rtl/>
          <w:lang w:eastAsia="he-IL"/>
        </w:rPr>
      </w:pPr>
      <w:r>
        <w:rPr>
          <w:rFonts w:hint="cs"/>
          <w:rtl/>
          <w:lang w:eastAsia="he-IL"/>
        </w:rPr>
        <w:t xml:space="preserve">אבל אסור לנו לנוח. זאת הייתה הסכמה זמנית. את הנושא הזה </w:t>
      </w:r>
      <w:bookmarkStart w:id="9631" w:name="_ETM_Q21_482861"/>
      <w:bookmarkEnd w:id="9631"/>
      <w:r>
        <w:rPr>
          <w:rFonts w:hint="cs"/>
          <w:rtl/>
          <w:lang w:eastAsia="he-IL"/>
        </w:rPr>
        <w:t xml:space="preserve">של הלומי הקרב צריך להביא לפתרון. צריכה להיות ועדת דיור, צריך את הדבר הזה </w:t>
      </w:r>
      <w:bookmarkStart w:id="9632" w:name="_ETM_Q21_488451"/>
      <w:bookmarkEnd w:id="9632"/>
      <w:r>
        <w:rPr>
          <w:rFonts w:hint="cs"/>
          <w:rtl/>
          <w:lang w:eastAsia="he-IL"/>
        </w:rPr>
        <w:t>להביא לפתרון אמת. האנשים האלה, אנחנו כחברה מחויבים להם</w:t>
      </w:r>
      <w:r w:rsidR="00AF06A1">
        <w:rPr>
          <w:rFonts w:hint="cs"/>
          <w:rtl/>
          <w:lang w:eastAsia="he-IL"/>
        </w:rPr>
        <w:t>,</w:t>
      </w:r>
      <w:r>
        <w:rPr>
          <w:rFonts w:hint="cs"/>
          <w:rtl/>
          <w:lang w:eastAsia="he-IL"/>
        </w:rPr>
        <w:t xml:space="preserve"> ולראות אותם מסתובבים כאן במסדרונות ומתחננים על נפשם זה מראה שכואב. ובאמת, יחד איתך, יחד עם אחרים </w:t>
      </w:r>
      <w:r>
        <w:rPr>
          <w:rtl/>
          <w:lang w:eastAsia="he-IL"/>
        </w:rPr>
        <w:t>–</w:t>
      </w:r>
      <w:r>
        <w:rPr>
          <w:rFonts w:hint="cs"/>
          <w:rtl/>
          <w:lang w:eastAsia="he-IL"/>
        </w:rPr>
        <w:t xml:space="preserve"> עשיתי את זה עם רם בן ברק אז בוועדת העבודה והרווחה </w:t>
      </w:r>
      <w:r>
        <w:rPr>
          <w:rtl/>
          <w:lang w:eastAsia="he-IL"/>
        </w:rPr>
        <w:t>–</w:t>
      </w:r>
      <w:r>
        <w:rPr>
          <w:rFonts w:hint="cs"/>
          <w:rtl/>
          <w:lang w:eastAsia="he-IL"/>
        </w:rPr>
        <w:t xml:space="preserve"> צריך לעשות הכול בשביל לעזור לאותם אנשים. תודה רבה לך. ואני רוצה לומר עוד משפט אחד.</w:t>
      </w:r>
    </w:p>
    <w:p w:rsidR="0086198E" w:rsidRDefault="0086198E" w:rsidP="00AF5ECF">
      <w:pPr>
        <w:rPr>
          <w:rtl/>
          <w:lang w:eastAsia="he-IL"/>
        </w:rPr>
      </w:pPr>
    </w:p>
    <w:p w:rsidR="0086198E" w:rsidRDefault="0086198E" w:rsidP="00AF5ECF">
      <w:pPr>
        <w:pStyle w:val="af7"/>
        <w:keepNext/>
        <w:rPr>
          <w:rtl/>
        </w:rPr>
      </w:pPr>
      <w:bookmarkStart w:id="9633" w:name="ET_interruption_5084_6"/>
      <w:r w:rsidRPr="00C13B4F">
        <w:rPr>
          <w:rStyle w:val="TagStyle"/>
          <w:rtl/>
        </w:rPr>
        <w:t xml:space="preserve"> &lt;&lt; קריאה &gt;&gt; </w:t>
      </w:r>
      <w:r>
        <w:rPr>
          <w:rtl/>
        </w:rPr>
        <w:t>מיקי לוי (יש עתיד):</w:t>
      </w:r>
      <w:r w:rsidRPr="00C13B4F">
        <w:rPr>
          <w:rStyle w:val="TagStyle"/>
          <w:rtl/>
        </w:rPr>
        <w:t xml:space="preserve"> &lt;&lt; קריאה &gt;&gt;</w:t>
      </w:r>
      <w:r>
        <w:rPr>
          <w:rtl/>
        </w:rPr>
        <w:t xml:space="preserve">   </w:t>
      </w:r>
      <w:bookmarkEnd w:id="9633"/>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תרשה לי, אגיד: אם נצליח להביא להם </w:t>
      </w:r>
      <w:r>
        <w:rPr>
          <w:rFonts w:hint="eastAsia"/>
          <w:rtl/>
          <w:lang w:eastAsia="he-IL"/>
        </w:rPr>
        <w:t>–</w:t>
      </w:r>
      <w:r>
        <w:rPr>
          <w:rFonts w:hint="cs"/>
          <w:rtl/>
          <w:lang w:eastAsia="he-IL"/>
        </w:rPr>
        <w:t xml:space="preserve"> להגדיל תקן הפרופיל </w:t>
      </w:r>
      <w:r>
        <w:rPr>
          <w:rFonts w:hint="eastAsia"/>
          <w:rtl/>
          <w:lang w:eastAsia="he-IL"/>
        </w:rPr>
        <w:t>–</w:t>
      </w:r>
      <w:r>
        <w:rPr>
          <w:rFonts w:hint="cs"/>
          <w:rtl/>
          <w:lang w:eastAsia="he-IL"/>
        </w:rPr>
        <w:t xml:space="preserve"> זה בדרך. יש שכר עבורם. האוצר הסכים.</w:t>
      </w:r>
    </w:p>
    <w:p w:rsidR="0086198E" w:rsidRDefault="0086198E" w:rsidP="00AF5ECF">
      <w:pPr>
        <w:rPr>
          <w:rtl/>
          <w:lang w:eastAsia="he-IL"/>
        </w:rPr>
      </w:pPr>
    </w:p>
    <w:p w:rsidR="0086198E" w:rsidRDefault="0086198E" w:rsidP="00AF5ECF">
      <w:pPr>
        <w:pStyle w:val="-"/>
        <w:keepNext/>
        <w:rPr>
          <w:rtl/>
        </w:rPr>
      </w:pPr>
      <w:bookmarkStart w:id="9634" w:name="ET_speakercontinue_5797_7"/>
      <w:r w:rsidRPr="00C13B4F">
        <w:rPr>
          <w:rStyle w:val="TagStyle"/>
          <w:rtl/>
        </w:rPr>
        <w:t xml:space="preserve"> &lt;&lt; דובר_המשך &gt;&gt; </w:t>
      </w:r>
      <w:r>
        <w:rPr>
          <w:rtl/>
        </w:rPr>
        <w:t>יצחק פינדרוס (יהדות התורה):</w:t>
      </w:r>
      <w:r w:rsidRPr="00C13B4F">
        <w:rPr>
          <w:rStyle w:val="TagStyle"/>
          <w:rtl/>
        </w:rPr>
        <w:t xml:space="preserve"> &lt;&lt; דובר_המשך &gt;&gt;</w:t>
      </w:r>
      <w:r>
        <w:rPr>
          <w:rtl/>
        </w:rPr>
        <w:t xml:space="preserve">   </w:t>
      </w:r>
      <w:bookmarkEnd w:id="9634"/>
    </w:p>
    <w:p w:rsidR="0086198E" w:rsidRDefault="0086198E" w:rsidP="002F0EDE">
      <w:pPr>
        <w:rPr>
          <w:rtl/>
          <w:lang w:eastAsia="he-IL"/>
        </w:rPr>
      </w:pPr>
    </w:p>
    <w:p w:rsidR="0086198E" w:rsidRDefault="0086198E" w:rsidP="00AF06A1">
      <w:pPr>
        <w:rPr>
          <w:rtl/>
          <w:lang w:eastAsia="he-IL"/>
        </w:rPr>
      </w:pPr>
      <w:r>
        <w:rPr>
          <w:rFonts w:hint="cs"/>
          <w:rtl/>
          <w:lang w:eastAsia="he-IL"/>
        </w:rPr>
        <w:t>ואת הנושא של הדיור. עוד משפט אחד על הנושא של כלכלת ישראל. אמרתי את זה ביום התנ"ך ואני אומר את זה שוב: מאיימים עלינו כל הזמן</w:t>
      </w:r>
      <w:r w:rsidR="00AF06A1">
        <w:rPr>
          <w:rFonts w:hint="cs"/>
          <w:rtl/>
          <w:lang w:eastAsia="he-IL"/>
        </w:rPr>
        <w:t>:</w:t>
      </w:r>
      <w:r>
        <w:rPr>
          <w:rFonts w:hint="cs"/>
          <w:rtl/>
          <w:lang w:eastAsia="he-IL"/>
        </w:rPr>
        <w:t xml:space="preserve"> הכלכלה תתפרק, הביטחון יתפרק, הכול יתפרק. רבותיי, אנחנו בארץ ישראל</w:t>
      </w:r>
      <w:r w:rsidR="00AF06A1">
        <w:rPr>
          <w:rFonts w:hint="cs"/>
          <w:rtl/>
          <w:lang w:eastAsia="he-IL"/>
        </w:rPr>
        <w:t>,</w:t>
      </w:r>
      <w:r>
        <w:rPr>
          <w:rFonts w:hint="cs"/>
          <w:rtl/>
          <w:lang w:eastAsia="he-IL"/>
        </w:rPr>
        <w:t xml:space="preserve"> ארץ ש"עיני ה' אלקיך בה מ</w:t>
      </w:r>
      <w:r w:rsidRPr="0080178A">
        <w:rPr>
          <w:rFonts w:hint="eastAsia"/>
          <w:rtl/>
          <w:lang w:eastAsia="he-IL"/>
        </w:rPr>
        <w:t>רֵ</w:t>
      </w:r>
      <w:r>
        <w:rPr>
          <w:rFonts w:hint="cs"/>
          <w:rtl/>
          <w:lang w:eastAsia="he-IL"/>
        </w:rPr>
        <w:t xml:space="preserve">שית שנה ועד אחרית שנה". אני זוכר את האנשים ב-2003 מסבירים לי שכשהאוכלוסייה החרדית תכפיל </w:t>
      </w:r>
      <w:bookmarkStart w:id="9635" w:name="_ETM_Q21_549567"/>
      <w:bookmarkEnd w:id="9635"/>
      <w:r>
        <w:rPr>
          <w:rFonts w:hint="cs"/>
          <w:rtl/>
          <w:lang w:eastAsia="he-IL"/>
        </w:rPr>
        <w:t xml:space="preserve">את עצמה, מדינת </w:t>
      </w:r>
      <w:r w:rsidR="00AF06A1">
        <w:rPr>
          <w:rFonts w:hint="cs"/>
          <w:rtl/>
          <w:lang w:eastAsia="he-IL"/>
        </w:rPr>
        <w:t>ישראל תפשוט את הרגל. אני ב-2024,</w:t>
      </w:r>
      <w:r>
        <w:rPr>
          <w:rFonts w:hint="cs"/>
          <w:rtl/>
          <w:lang w:eastAsia="he-IL"/>
        </w:rPr>
        <w:t xml:space="preserve"> 21 שנה אחר כך. כל נבואות הזעם שלהם </w:t>
      </w:r>
      <w:r>
        <w:rPr>
          <w:rFonts w:hint="eastAsia"/>
          <w:rtl/>
          <w:lang w:eastAsia="he-IL"/>
        </w:rPr>
        <w:t xml:space="preserve">– </w:t>
      </w:r>
      <w:r>
        <w:rPr>
          <w:rFonts w:hint="cs"/>
          <w:rtl/>
          <w:lang w:eastAsia="he-IL"/>
        </w:rPr>
        <w:t xml:space="preserve">לא יצא מהן כלום. עורבא פרח. שום דבר. הביטחון שלנו, הכלכלה שלנו, הכול תלוי בדבר אחד </w:t>
      </w:r>
      <w:r>
        <w:rPr>
          <w:rtl/>
          <w:lang w:eastAsia="he-IL"/>
        </w:rPr>
        <w:t>–</w:t>
      </w:r>
      <w:r>
        <w:rPr>
          <w:rFonts w:hint="cs"/>
          <w:rtl/>
          <w:lang w:eastAsia="he-IL"/>
        </w:rPr>
        <w:t xml:space="preserve"> בס</w:t>
      </w:r>
      <w:r w:rsidR="00AF06A1">
        <w:rPr>
          <w:rFonts w:hint="cs"/>
          <w:rtl/>
          <w:lang w:eastAsia="he-IL"/>
        </w:rPr>
        <w:t>י</w:t>
      </w:r>
      <w:r>
        <w:rPr>
          <w:rFonts w:hint="cs"/>
          <w:rtl/>
          <w:lang w:eastAsia="he-IL"/>
        </w:rPr>
        <w:t>יעתא דשמיא. אם שמוע תשמעו ונתתי גשמיכם בעיתם. אנחנו נעשה השתדלות</w:t>
      </w:r>
      <w:r w:rsidR="00AF06A1">
        <w:rPr>
          <w:rFonts w:hint="cs"/>
          <w:rtl/>
          <w:lang w:eastAsia="he-IL"/>
        </w:rPr>
        <w:t>,</w:t>
      </w:r>
      <w:r>
        <w:rPr>
          <w:rFonts w:hint="cs"/>
          <w:rtl/>
          <w:lang w:eastAsia="he-IL"/>
        </w:rPr>
        <w:t xml:space="preserve"> אבל "עיני ה' אלקיך </w:t>
      </w:r>
      <w:bookmarkStart w:id="9636" w:name="_ETM_Q21_572244"/>
      <w:bookmarkEnd w:id="9636"/>
      <w:r>
        <w:rPr>
          <w:rFonts w:hint="cs"/>
          <w:rtl/>
          <w:lang w:eastAsia="he-IL"/>
        </w:rPr>
        <w:t>בה מ</w:t>
      </w:r>
      <w:r w:rsidRPr="0080178A">
        <w:rPr>
          <w:rFonts w:hint="eastAsia"/>
          <w:rtl/>
          <w:lang w:eastAsia="he-IL"/>
        </w:rPr>
        <w:t>רֵ</w:t>
      </w:r>
      <w:r>
        <w:rPr>
          <w:rFonts w:hint="cs"/>
          <w:rtl/>
          <w:lang w:eastAsia="he-IL"/>
        </w:rPr>
        <w:t>שית שנה עד אחרית שנה". תודה רבה.</w:t>
      </w:r>
    </w:p>
    <w:p w:rsidR="0086198E" w:rsidRDefault="0086198E" w:rsidP="00AF5ECF">
      <w:pPr>
        <w:rPr>
          <w:rtl/>
          <w:lang w:eastAsia="he-IL"/>
        </w:rPr>
      </w:pPr>
    </w:p>
    <w:p w:rsidR="0086198E" w:rsidRDefault="0086198E" w:rsidP="00AF5ECF">
      <w:pPr>
        <w:pStyle w:val="af8"/>
        <w:keepNext/>
        <w:rPr>
          <w:rtl/>
        </w:rPr>
      </w:pPr>
      <w:r w:rsidRPr="00C13B4F">
        <w:rPr>
          <w:rStyle w:val="TagStyle"/>
          <w:rtl/>
        </w:rPr>
        <w:t xml:space="preserve"> &lt;&lt; יור &gt;&gt; </w:t>
      </w:r>
      <w:r>
        <w:rPr>
          <w:rtl/>
        </w:rPr>
        <w:t>היו"ר משה סולומון:</w:t>
      </w:r>
      <w:r w:rsidRPr="00C13B4F">
        <w:rPr>
          <w:rStyle w:val="TagStyle"/>
          <w:rtl/>
        </w:rPr>
        <w:t xml:space="preserve"> &lt;&lt; יור &gt;&gt;</w:t>
      </w:r>
      <w:r>
        <w:rPr>
          <w:rtl/>
        </w:rPr>
        <w:t xml:space="preserve">   </w:t>
      </w:r>
    </w:p>
    <w:p w:rsidR="0086198E" w:rsidRDefault="0086198E" w:rsidP="002F0EDE">
      <w:pPr>
        <w:rPr>
          <w:rtl/>
          <w:lang w:eastAsia="he-IL"/>
        </w:rPr>
      </w:pPr>
    </w:p>
    <w:p w:rsidR="00AF06A1" w:rsidRDefault="0086198E" w:rsidP="00AF06A1">
      <w:pPr>
        <w:rPr>
          <w:rtl/>
          <w:lang w:eastAsia="he-IL"/>
        </w:rPr>
      </w:pPr>
      <w:r>
        <w:rPr>
          <w:rFonts w:hint="cs"/>
          <w:rtl/>
          <w:lang w:eastAsia="he-IL"/>
        </w:rPr>
        <w:t xml:space="preserve">תודה רבה. </w:t>
      </w:r>
    </w:p>
    <w:p w:rsidR="00897448" w:rsidRDefault="00897448" w:rsidP="00AF06A1">
      <w:pPr>
        <w:rPr>
          <w:rtl/>
          <w:lang w:eastAsia="he-IL"/>
        </w:rPr>
      </w:pPr>
    </w:p>
    <w:p w:rsidR="00897448" w:rsidRDefault="00897448">
      <w:pPr>
        <w:bidi w:val="0"/>
        <w:spacing w:line="240" w:lineRule="auto"/>
        <w:ind w:firstLine="0"/>
        <w:jc w:val="left"/>
        <w:rPr>
          <w:lang w:eastAsia="he-IL"/>
        </w:rPr>
      </w:pPr>
    </w:p>
    <w:p w:rsidR="00AF06A1" w:rsidRDefault="00897448" w:rsidP="00897448">
      <w:pPr>
        <w:pStyle w:val="a7"/>
        <w:rPr>
          <w:rtl/>
          <w:lang w:eastAsia="he-IL"/>
        </w:rPr>
      </w:pPr>
      <w:bookmarkStart w:id="9637" w:name="ET_hatsach_643542_2513"/>
      <w:r w:rsidRPr="00897448">
        <w:rPr>
          <w:rStyle w:val="TagStyle"/>
          <w:rtl/>
        </w:rPr>
        <w:t xml:space="preserve"> &lt;&lt; הצח &gt;&gt; </w:t>
      </w:r>
      <w:r>
        <w:rPr>
          <w:rtl/>
          <w:lang w:eastAsia="he-IL"/>
        </w:rPr>
        <w:t>הצעת חוק לתיקון פקודת מס הכנסה (ניכוי הוצאות הנפקה), התשפ"ג</w:t>
      </w:r>
      <w:r>
        <w:rPr>
          <w:rFonts w:hint="cs"/>
          <w:rtl/>
          <w:lang w:eastAsia="he-IL"/>
        </w:rPr>
        <w:t>–</w:t>
      </w:r>
      <w:r>
        <w:rPr>
          <w:rtl/>
          <w:lang w:eastAsia="he-IL"/>
        </w:rPr>
        <w:t>2023</w:t>
      </w:r>
      <w:r w:rsidRPr="00897448">
        <w:rPr>
          <w:rStyle w:val="TagStyle"/>
          <w:rtl/>
        </w:rPr>
        <w:t xml:space="preserve"> &lt;&lt; הצח &gt;&gt;</w:t>
      </w:r>
      <w:r>
        <w:rPr>
          <w:rtl/>
          <w:lang w:eastAsia="he-IL"/>
        </w:rPr>
        <w:t xml:space="preserve">   </w:t>
      </w:r>
      <w:bookmarkEnd w:id="9637"/>
    </w:p>
    <w:p w:rsidR="00897448" w:rsidRDefault="00897448" w:rsidP="00897448">
      <w:pPr>
        <w:rPr>
          <w:rtl/>
          <w:lang w:eastAsia="he-IL"/>
        </w:rPr>
      </w:pPr>
      <w:r>
        <w:rPr>
          <w:rtl/>
          <w:lang w:eastAsia="he-IL"/>
        </w:rPr>
        <w:t>[הצעת חוק פ/2373</w:t>
      </w:r>
      <w:r>
        <w:rPr>
          <w:rFonts w:hint="cs"/>
          <w:rtl/>
          <w:lang w:eastAsia="he-IL"/>
        </w:rPr>
        <w:t>/25; נספחות</w:t>
      </w:r>
      <w:r>
        <w:rPr>
          <w:rtl/>
          <w:lang w:eastAsia="he-IL"/>
        </w:rPr>
        <w:t>]</w:t>
      </w:r>
    </w:p>
    <w:p w:rsidR="00897448" w:rsidRDefault="00897448" w:rsidP="00897448">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897448" w:rsidRDefault="00897448" w:rsidP="00897448">
      <w:pPr>
        <w:rPr>
          <w:rtl/>
          <w:lang w:eastAsia="he-IL"/>
        </w:rPr>
      </w:pPr>
    </w:p>
    <w:p w:rsidR="00897448" w:rsidRDefault="00897448" w:rsidP="00897448">
      <w:pPr>
        <w:pStyle w:val="af8"/>
        <w:keepNext/>
        <w:rPr>
          <w:rtl/>
        </w:rPr>
      </w:pPr>
      <w:r w:rsidRPr="00C13B4F">
        <w:rPr>
          <w:rStyle w:val="TagStyle"/>
          <w:rtl/>
        </w:rPr>
        <w:t xml:space="preserve">&lt;&lt; יור &gt;&gt; </w:t>
      </w:r>
      <w:r>
        <w:rPr>
          <w:rtl/>
        </w:rPr>
        <w:t>היו"ר משה סולומון:</w:t>
      </w:r>
      <w:r w:rsidRPr="00C13B4F">
        <w:rPr>
          <w:rStyle w:val="TagStyle"/>
          <w:rtl/>
        </w:rPr>
        <w:t xml:space="preserve"> &lt;&lt; יור &gt;&gt;</w:t>
      </w:r>
      <w:r>
        <w:rPr>
          <w:rtl/>
        </w:rPr>
        <w:t xml:space="preserve">   </w:t>
      </w:r>
    </w:p>
    <w:p w:rsidR="00897448" w:rsidRPr="00897448" w:rsidRDefault="00897448" w:rsidP="00897448">
      <w:pPr>
        <w:rPr>
          <w:rtl/>
          <w:lang w:eastAsia="he-IL"/>
        </w:rPr>
      </w:pPr>
    </w:p>
    <w:p w:rsidR="0086198E" w:rsidRDefault="0086198E" w:rsidP="00AF06A1">
      <w:pPr>
        <w:rPr>
          <w:rtl/>
          <w:lang w:eastAsia="he-IL"/>
        </w:rPr>
      </w:pPr>
      <w:r>
        <w:rPr>
          <w:rFonts w:hint="cs"/>
          <w:rtl/>
          <w:lang w:eastAsia="he-IL"/>
        </w:rPr>
        <w:t>אני מזמין את חבר הכנסת אליהו רביבו לנמק את הצעתו</w:t>
      </w:r>
      <w:r w:rsidR="00AF06A1">
        <w:rPr>
          <w:rFonts w:hint="cs"/>
          <w:rtl/>
          <w:lang w:eastAsia="he-IL"/>
        </w:rPr>
        <w:t>,</w:t>
      </w:r>
      <w:r>
        <w:rPr>
          <w:rFonts w:hint="cs"/>
          <w:rtl/>
          <w:lang w:eastAsia="he-IL"/>
        </w:rPr>
        <w:t xml:space="preserve"> בבקשה. לאחר מכן </w:t>
      </w:r>
      <w:r>
        <w:rPr>
          <w:rFonts w:hint="eastAsia"/>
          <w:rtl/>
          <w:lang w:eastAsia="he-IL"/>
        </w:rPr>
        <w:t>–</w:t>
      </w:r>
      <w:r>
        <w:rPr>
          <w:rFonts w:hint="cs"/>
          <w:rtl/>
          <w:lang w:eastAsia="he-IL"/>
        </w:rPr>
        <w:t xml:space="preserve"> תשובת </w:t>
      </w:r>
      <w:bookmarkStart w:id="9638" w:name="_ETM_Q21_583083"/>
      <w:bookmarkEnd w:id="9638"/>
      <w:r>
        <w:rPr>
          <w:rFonts w:hint="cs"/>
          <w:rtl/>
          <w:lang w:eastAsia="he-IL"/>
        </w:rPr>
        <w:t>הממשלה על שתי ההצעות. הוא יקבל את עשר הדקות שלו. לא נראה לי שהוא יצטרך יותר מזה. בבקשה, לרשותך עשר דקות.</w:t>
      </w:r>
    </w:p>
    <w:p w:rsidR="0086198E" w:rsidRDefault="0086198E" w:rsidP="00AF5ECF">
      <w:pPr>
        <w:rPr>
          <w:rtl/>
          <w:lang w:eastAsia="he-IL"/>
        </w:rPr>
      </w:pPr>
    </w:p>
    <w:p w:rsidR="0086198E" w:rsidRDefault="0086198E" w:rsidP="00AF5ECF">
      <w:pPr>
        <w:pStyle w:val="a4"/>
        <w:keepNext/>
        <w:rPr>
          <w:rtl/>
        </w:rPr>
      </w:pPr>
      <w:bookmarkStart w:id="9639" w:name="ET_speaker_6360_9"/>
      <w:r w:rsidRPr="00C13B4F">
        <w:rPr>
          <w:rStyle w:val="TagStyle"/>
          <w:rtl/>
        </w:rPr>
        <w:t xml:space="preserve"> &lt;&lt; דובר &gt;&gt; </w:t>
      </w:r>
      <w:bookmarkStart w:id="9640" w:name="_Toc172455827"/>
      <w:bookmarkStart w:id="9641" w:name="_Toc172458291"/>
      <w:bookmarkStart w:id="9642" w:name="_Toc172459583"/>
      <w:bookmarkStart w:id="9643" w:name="_Toc172459917"/>
      <w:r>
        <w:rPr>
          <w:rtl/>
        </w:rPr>
        <w:t>אליהו רביבו (הליכוד):</w:t>
      </w:r>
      <w:bookmarkEnd w:id="9640"/>
      <w:bookmarkEnd w:id="9641"/>
      <w:bookmarkEnd w:id="9642"/>
      <w:bookmarkEnd w:id="9643"/>
      <w:r w:rsidRPr="00C13B4F">
        <w:rPr>
          <w:rStyle w:val="TagStyle"/>
          <w:rtl/>
        </w:rPr>
        <w:t xml:space="preserve"> &lt;&lt; דובר &gt;&gt;</w:t>
      </w:r>
      <w:r>
        <w:rPr>
          <w:rtl/>
        </w:rPr>
        <w:t xml:space="preserve">   </w:t>
      </w:r>
      <w:bookmarkEnd w:id="9639"/>
    </w:p>
    <w:p w:rsidR="0086198E" w:rsidRDefault="0086198E" w:rsidP="002F0EDE">
      <w:pPr>
        <w:rPr>
          <w:rtl/>
          <w:lang w:eastAsia="he-IL"/>
        </w:rPr>
      </w:pPr>
    </w:p>
    <w:p w:rsidR="0086198E" w:rsidRDefault="0086198E" w:rsidP="00AF06A1">
      <w:pPr>
        <w:rPr>
          <w:rtl/>
          <w:lang w:eastAsia="he-IL"/>
        </w:rPr>
      </w:pPr>
      <w:r>
        <w:rPr>
          <w:rFonts w:hint="cs"/>
          <w:rtl/>
          <w:lang w:eastAsia="he-IL"/>
        </w:rPr>
        <w:t>אדוני היושב-ראש, זה נושא כל כך טריוויאלי ומתבקש, שרבע מהזמן מיותר. אין צורך להכביר. אדוני היושב-ראש, מכובדי השר, חבריי חברי הכנסת, כנסת נכבדה, אני משוכנע שאם הייתי עורך כאן איזשהו סקר אנונימי שהיה שואל את הנוכחים כאן אם הוצאות הנפקה שמממנת חברה שמבקשת להנפיק בבורסה מוכרות</w:t>
      </w:r>
      <w:bookmarkStart w:id="9644" w:name="_ETM_Q21_627245"/>
      <w:bookmarkEnd w:id="9644"/>
      <w:r>
        <w:rPr>
          <w:rFonts w:hint="cs"/>
          <w:rtl/>
          <w:lang w:eastAsia="he-IL"/>
        </w:rPr>
        <w:t xml:space="preserve"> לצורך ניכוי במס הכנסה </w:t>
      </w:r>
      <w:r>
        <w:rPr>
          <w:rFonts w:hint="eastAsia"/>
          <w:rtl/>
          <w:lang w:eastAsia="he-IL"/>
        </w:rPr>
        <w:t xml:space="preserve">– </w:t>
      </w:r>
      <w:r>
        <w:rPr>
          <w:rFonts w:hint="cs"/>
          <w:rtl/>
          <w:lang w:eastAsia="he-IL"/>
        </w:rPr>
        <w:t xml:space="preserve">אני מניח שאם לא הייתה </w:t>
      </w:r>
      <w:r w:rsidR="00AF06A1">
        <w:rPr>
          <w:rFonts w:hint="cs"/>
          <w:rtl/>
          <w:lang w:eastAsia="he-IL"/>
        </w:rPr>
        <w:t>100%</w:t>
      </w:r>
      <w:r>
        <w:rPr>
          <w:rFonts w:hint="cs"/>
          <w:rtl/>
          <w:lang w:eastAsia="he-IL"/>
        </w:rPr>
        <w:t xml:space="preserve"> מחשבה שהן בוודאי מוכרות, לפחות רוב-רובם של הנשאלים היו בטוחים שההוצאות האלה מוכרות. זה אכן נשמע טריוויאלי, אדוני היושב-ראש</w:t>
      </w:r>
      <w:r w:rsidR="00AF06A1">
        <w:rPr>
          <w:rFonts w:hint="cs"/>
          <w:rtl/>
          <w:lang w:eastAsia="he-IL"/>
        </w:rPr>
        <w:t>.</w:t>
      </w:r>
      <w:r>
        <w:rPr>
          <w:rFonts w:hint="cs"/>
          <w:rtl/>
          <w:lang w:eastAsia="he-IL"/>
        </w:rPr>
        <w:t xml:space="preserve"> הוצאות שחברה הוציאה כחלק מהפעילות העסקית שלה, כדי להתפתח עסקית, ולצד זאת</w:t>
      </w:r>
      <w:r>
        <w:rPr>
          <w:rFonts w:hint="eastAsia"/>
          <w:rtl/>
          <w:lang w:eastAsia="he-IL"/>
        </w:rPr>
        <w:t xml:space="preserve"> </w:t>
      </w:r>
      <w:r>
        <w:rPr>
          <w:rFonts w:hint="cs"/>
          <w:rtl/>
          <w:lang w:eastAsia="he-IL"/>
        </w:rPr>
        <w:t>לספק מנוע</w:t>
      </w:r>
      <w:bookmarkStart w:id="9645" w:name="_ETM_Q21_658332"/>
      <w:bookmarkEnd w:id="9645"/>
      <w:r>
        <w:rPr>
          <w:rFonts w:hint="cs"/>
          <w:rtl/>
          <w:lang w:eastAsia="he-IL"/>
        </w:rPr>
        <w:t xml:space="preserve"> צמיחה למשק כי שייכנסו יותר משקיעים, ושכספים לא יצאו מחוץ למדינה ולא ינפיקו מחוץ למדינה, וכדי שלמשקיעים תהיה אפשרות רחבה יותר </w:t>
      </w:r>
      <w:r>
        <w:rPr>
          <w:rFonts w:hint="eastAsia"/>
          <w:rtl/>
          <w:lang w:eastAsia="he-IL"/>
        </w:rPr>
        <w:t>–</w:t>
      </w:r>
      <w:r>
        <w:rPr>
          <w:rFonts w:hint="cs"/>
          <w:rtl/>
          <w:lang w:eastAsia="he-IL"/>
        </w:rPr>
        <w:t xml:space="preserve"> כל אחד מאיתנו היה אומר:</w:t>
      </w:r>
      <w:bookmarkStart w:id="9646" w:name="_ETM_Q21_672024"/>
      <w:bookmarkEnd w:id="9646"/>
      <w:r>
        <w:rPr>
          <w:rFonts w:hint="cs"/>
          <w:rtl/>
          <w:lang w:eastAsia="he-IL"/>
        </w:rPr>
        <w:t xml:space="preserve"> בוודאי, זה משהו שאמור להיות מוכר לצורך </w:t>
      </w:r>
      <w:bookmarkStart w:id="9647" w:name="_ETM_Q21_673774"/>
      <w:bookmarkEnd w:id="9647"/>
      <w:r>
        <w:rPr>
          <w:rFonts w:hint="cs"/>
          <w:rtl/>
          <w:lang w:eastAsia="he-IL"/>
        </w:rPr>
        <w:t>ניכוי במס הכנסה. אז אגיד את זה שוב</w:t>
      </w:r>
      <w:r w:rsidR="00AF06A1">
        <w:rPr>
          <w:rFonts w:hint="cs"/>
          <w:rtl/>
          <w:lang w:eastAsia="he-IL"/>
        </w:rPr>
        <w:t>,</w:t>
      </w:r>
      <w:r>
        <w:rPr>
          <w:rFonts w:hint="cs"/>
          <w:rtl/>
          <w:lang w:eastAsia="he-IL"/>
        </w:rPr>
        <w:t xml:space="preserve"> למקרה שמישהו פספס: הוצאות שחברה הוציאה כחלק מפעילות עסקית שלה אמורות להיות מוכרות לניכוי במס הכנסה, וזה לא המצב היום במדינה, באופן הזוי, באופן לא מוסבר, בטח לא באופן רציונלי, אבל זה המצב היום.</w:t>
      </w:r>
    </w:p>
    <w:p w:rsidR="0086198E" w:rsidRDefault="0086198E" w:rsidP="00AF5ECF">
      <w:pPr>
        <w:rPr>
          <w:rtl/>
          <w:lang w:eastAsia="he-IL"/>
        </w:rPr>
      </w:pPr>
    </w:p>
    <w:p w:rsidR="0086198E" w:rsidRDefault="0086198E" w:rsidP="00AF06A1">
      <w:pPr>
        <w:rPr>
          <w:rtl/>
          <w:lang w:eastAsia="he-IL"/>
        </w:rPr>
      </w:pPr>
      <w:r>
        <w:rPr>
          <w:rFonts w:hint="cs"/>
          <w:rtl/>
          <w:lang w:eastAsia="he-IL"/>
        </w:rPr>
        <w:t xml:space="preserve">עוד דבר שחשוב וצריך לומר: אין כמעט הנפקות בישראל. זה פועל יוצא של חוסר הכרה </w:t>
      </w:r>
      <w:bookmarkStart w:id="9648" w:name="_ETM_Q21_709224"/>
      <w:bookmarkEnd w:id="9648"/>
      <w:r>
        <w:rPr>
          <w:rFonts w:hint="cs"/>
          <w:rtl/>
          <w:lang w:eastAsia="he-IL"/>
        </w:rPr>
        <w:t>לצורך מס. ואפילו חברות ישראליות כמעט לא מנפיקות בישראל. זה אבסורד, ואנחנו עכשיו מנסים לעצור אותו. רבותיי, ההכרה בהוצאות הנפקה עשויה להיות ובוודאי תהיה כזאת שמעודדת את הפעילות של החברות</w:t>
      </w:r>
      <w:bookmarkStart w:id="9649" w:name="_ETM_Q21_726036"/>
      <w:bookmarkEnd w:id="9649"/>
      <w:r>
        <w:rPr>
          <w:rFonts w:hint="cs"/>
          <w:rtl/>
          <w:lang w:eastAsia="he-IL"/>
        </w:rPr>
        <w:t xml:space="preserve"> הישראליות בבורסה. זה צודק, זה נכון, זה מתבקש</w:t>
      </w:r>
      <w:r w:rsidR="00AF06A1">
        <w:rPr>
          <w:rFonts w:hint="cs"/>
          <w:rtl/>
          <w:lang w:eastAsia="he-IL"/>
        </w:rPr>
        <w:t>,</w:t>
      </w:r>
      <w:r>
        <w:rPr>
          <w:rFonts w:hint="cs"/>
          <w:rtl/>
          <w:lang w:eastAsia="he-IL"/>
        </w:rPr>
        <w:t xml:space="preserve"> גם אם באיחור, ולפיכך אני מבקש את תמיכת חברי הבית להצעה הכל-כך מתבקשת הזאת. תודה רבה, אדוני.</w:t>
      </w:r>
    </w:p>
    <w:p w:rsidR="0086198E" w:rsidRDefault="0086198E" w:rsidP="00AF5ECF">
      <w:pPr>
        <w:rPr>
          <w:rtl/>
          <w:lang w:eastAsia="he-IL"/>
        </w:rPr>
      </w:pPr>
    </w:p>
    <w:p w:rsidR="0086198E" w:rsidRDefault="0086198E" w:rsidP="00AF5ECF">
      <w:pPr>
        <w:pStyle w:val="af8"/>
        <w:keepNext/>
        <w:rPr>
          <w:rtl/>
        </w:rPr>
      </w:pPr>
      <w:r w:rsidRPr="00C13B4F">
        <w:rPr>
          <w:rStyle w:val="TagStyle"/>
          <w:rtl/>
        </w:rPr>
        <w:t xml:space="preserve"> &lt;&lt; יור &gt;&gt; </w:t>
      </w:r>
      <w:r>
        <w:rPr>
          <w:rtl/>
        </w:rPr>
        <w:t>היו"ר משה סולומון:</w:t>
      </w:r>
      <w:r w:rsidRPr="00C13B4F">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sidRPr="00C13B4F">
        <w:rPr>
          <w:rtl/>
          <w:lang w:eastAsia="he-IL"/>
        </w:rPr>
        <w:t>תו</w:t>
      </w:r>
      <w:r>
        <w:rPr>
          <w:rFonts w:hint="cs"/>
          <w:rtl/>
          <w:lang w:eastAsia="he-IL"/>
        </w:rPr>
        <w:t>דה</w:t>
      </w:r>
      <w:r w:rsidRPr="00C13B4F">
        <w:rPr>
          <w:rtl/>
          <w:lang w:eastAsia="he-IL"/>
        </w:rPr>
        <w:t xml:space="preserve"> רבה</w:t>
      </w:r>
      <w:r>
        <w:rPr>
          <w:rFonts w:hint="cs"/>
          <w:rtl/>
          <w:lang w:eastAsia="he-IL"/>
        </w:rPr>
        <w:t>. אני מזמין את השר לשירותי דת השר מיכאל מלכיאלי להשיב בשם הממשלה</w:t>
      </w:r>
      <w:r w:rsidRPr="00C13B4F">
        <w:rPr>
          <w:rtl/>
          <w:lang w:eastAsia="he-IL"/>
        </w:rPr>
        <w:t xml:space="preserve"> על שתי ההצעות</w:t>
      </w:r>
      <w:bookmarkStart w:id="9650" w:name="_ETM_Q21_748587"/>
      <w:bookmarkEnd w:id="9650"/>
      <w:r>
        <w:rPr>
          <w:rFonts w:hint="cs"/>
          <w:rtl/>
          <w:lang w:eastAsia="he-IL"/>
        </w:rPr>
        <w:t xml:space="preserve"> יחד. בבקשה, אדוני השר.</w:t>
      </w:r>
    </w:p>
    <w:p w:rsidR="0086198E" w:rsidRDefault="0086198E" w:rsidP="00AF5ECF">
      <w:pPr>
        <w:rPr>
          <w:rtl/>
          <w:lang w:eastAsia="he-IL"/>
        </w:rPr>
      </w:pPr>
    </w:p>
    <w:p w:rsidR="0086198E" w:rsidRDefault="0086198E" w:rsidP="00AF5ECF">
      <w:pPr>
        <w:pStyle w:val="a4"/>
        <w:keepNext/>
        <w:rPr>
          <w:rtl/>
        </w:rPr>
      </w:pPr>
      <w:bookmarkStart w:id="9651" w:name="ET_speaker_6448_11"/>
      <w:r w:rsidRPr="00C13B4F">
        <w:rPr>
          <w:rStyle w:val="TagStyle"/>
          <w:rtl/>
        </w:rPr>
        <w:t xml:space="preserve"> &lt;&lt; דובר &gt;&gt; </w:t>
      </w:r>
      <w:bookmarkStart w:id="9652" w:name="_Toc172455828"/>
      <w:bookmarkStart w:id="9653" w:name="_Toc172458292"/>
      <w:bookmarkStart w:id="9654" w:name="_Toc172459584"/>
      <w:bookmarkStart w:id="9655" w:name="_Toc172459918"/>
      <w:r>
        <w:rPr>
          <w:rtl/>
        </w:rPr>
        <w:t>השר לשירותי דת מיכאל מלכיאלי:</w:t>
      </w:r>
      <w:bookmarkEnd w:id="9652"/>
      <w:bookmarkEnd w:id="9653"/>
      <w:bookmarkEnd w:id="9654"/>
      <w:bookmarkEnd w:id="9655"/>
      <w:r w:rsidRPr="00C13B4F">
        <w:rPr>
          <w:rStyle w:val="TagStyle"/>
          <w:rtl/>
        </w:rPr>
        <w:t xml:space="preserve"> &lt;&lt; דובר &gt;&gt;</w:t>
      </w:r>
      <w:r>
        <w:rPr>
          <w:rtl/>
        </w:rPr>
        <w:t xml:space="preserve">   </w:t>
      </w:r>
      <w:bookmarkEnd w:id="9651"/>
    </w:p>
    <w:p w:rsidR="0086198E" w:rsidRDefault="0086198E" w:rsidP="002F0EDE">
      <w:pPr>
        <w:rPr>
          <w:rtl/>
          <w:lang w:eastAsia="he-IL"/>
        </w:rPr>
      </w:pPr>
    </w:p>
    <w:p w:rsidR="0086198E" w:rsidRDefault="0086198E" w:rsidP="00AF5ECF">
      <w:pPr>
        <w:rPr>
          <w:rtl/>
          <w:lang w:eastAsia="he-IL"/>
        </w:rPr>
      </w:pPr>
      <w:r>
        <w:rPr>
          <w:rFonts w:hint="cs"/>
          <w:rtl/>
          <w:lang w:eastAsia="he-IL"/>
        </w:rPr>
        <w:t>הממשלה החליטה לתמוך בהצעות החוק.</w:t>
      </w:r>
    </w:p>
    <w:p w:rsidR="0086198E" w:rsidRDefault="0086198E" w:rsidP="00AF5ECF">
      <w:pPr>
        <w:rPr>
          <w:rtl/>
          <w:lang w:eastAsia="he-IL"/>
        </w:rPr>
      </w:pPr>
    </w:p>
    <w:p w:rsidR="0086198E" w:rsidRDefault="0086198E" w:rsidP="00AF5ECF">
      <w:pPr>
        <w:pStyle w:val="af8"/>
        <w:keepNext/>
        <w:rPr>
          <w:rtl/>
        </w:rPr>
      </w:pPr>
      <w:bookmarkStart w:id="9656" w:name="ET_yor_6598_1"/>
      <w:r w:rsidRPr="00195741">
        <w:rPr>
          <w:rStyle w:val="TagStyle"/>
          <w:rtl/>
        </w:rPr>
        <w:t xml:space="preserve">&lt;&lt; יור &gt;&gt; </w:t>
      </w:r>
      <w:r>
        <w:rPr>
          <w:rtl/>
        </w:rPr>
        <w:t>היו"ר משה סולומון:</w:t>
      </w:r>
      <w:r w:rsidRPr="00195741">
        <w:rPr>
          <w:rStyle w:val="TagStyle"/>
          <w:rtl/>
        </w:rPr>
        <w:t xml:space="preserve"> &lt;&lt; יור &gt;&gt;</w:t>
      </w:r>
      <w:r>
        <w:rPr>
          <w:rtl/>
        </w:rPr>
        <w:t xml:space="preserve">   </w:t>
      </w:r>
      <w:bookmarkEnd w:id="9656"/>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w:t>
      </w:r>
    </w:p>
    <w:p w:rsidR="0086198E" w:rsidRDefault="0086198E" w:rsidP="00AF5ECF">
      <w:pPr>
        <w:rPr>
          <w:rtl/>
          <w:lang w:eastAsia="he-IL"/>
        </w:rPr>
      </w:pPr>
    </w:p>
    <w:p w:rsidR="0086198E" w:rsidRDefault="0086198E" w:rsidP="0039490C">
      <w:pPr>
        <w:rPr>
          <w:rtl/>
          <w:lang w:eastAsia="he-IL"/>
        </w:rPr>
      </w:pPr>
      <w:r>
        <w:rPr>
          <w:rFonts w:hint="cs"/>
          <w:rtl/>
          <w:lang w:eastAsia="he-IL"/>
        </w:rPr>
        <w:t xml:space="preserve">כעת אנו עוברים להצבעה שמית על הצעתם של חברי </w:t>
      </w:r>
      <w:bookmarkStart w:id="9657" w:name="_ETM_Q22_179073"/>
      <w:bookmarkEnd w:id="9657"/>
      <w:r>
        <w:rPr>
          <w:rFonts w:hint="cs"/>
          <w:rtl/>
          <w:lang w:eastAsia="he-IL"/>
        </w:rPr>
        <w:t xml:space="preserve">הכנסת משה גפני ויעקב אשר, ולאחר מכן </w:t>
      </w:r>
      <w:r>
        <w:rPr>
          <w:rFonts w:hint="eastAsia"/>
          <w:rtl/>
          <w:lang w:eastAsia="he-IL"/>
        </w:rPr>
        <w:t xml:space="preserve">– </w:t>
      </w:r>
      <w:r>
        <w:rPr>
          <w:rFonts w:hint="cs"/>
          <w:rtl/>
          <w:lang w:eastAsia="he-IL"/>
        </w:rPr>
        <w:t xml:space="preserve">הצעה שנייה. סגנית מזכיר הכנסת, בבקשה להקריא את שמות חברי הכנסת. </w:t>
      </w:r>
    </w:p>
    <w:p w:rsidR="0086198E" w:rsidRDefault="0086198E" w:rsidP="00AF5ECF">
      <w:pPr>
        <w:rPr>
          <w:rtl/>
          <w:lang w:eastAsia="he-IL"/>
        </w:rPr>
      </w:pPr>
    </w:p>
    <w:p w:rsidR="0086198E" w:rsidRDefault="0086198E" w:rsidP="00AF5ECF">
      <w:pPr>
        <w:pStyle w:val="af3"/>
        <w:rPr>
          <w:rtl/>
          <w:lang w:eastAsia="he-IL"/>
        </w:rPr>
      </w:pPr>
      <w:r>
        <w:rPr>
          <w:rFonts w:hint="cs"/>
          <w:rtl/>
          <w:lang w:eastAsia="he-IL"/>
        </w:rPr>
        <w:t>הצבעה שמית</w:t>
      </w:r>
    </w:p>
    <w:p w:rsidR="0086198E" w:rsidRDefault="0086198E" w:rsidP="00AF5ECF">
      <w:pPr>
        <w:rPr>
          <w:rtl/>
          <w:lang w:eastAsia="he-IL"/>
        </w:rPr>
      </w:pPr>
    </w:p>
    <w:p w:rsidR="0086198E" w:rsidRDefault="0086198E" w:rsidP="00AF5ECF">
      <w:pPr>
        <w:pStyle w:val="af7"/>
        <w:keepNext/>
        <w:rPr>
          <w:rtl/>
        </w:rPr>
      </w:pPr>
      <w:bookmarkStart w:id="9658" w:name="ET_interruption_6118_2"/>
      <w:r w:rsidRPr="00195741">
        <w:rPr>
          <w:rStyle w:val="TagStyle"/>
          <w:rtl/>
        </w:rPr>
        <w:t xml:space="preserve"> &lt;&lt; קריאה &gt;&gt; </w:t>
      </w:r>
      <w:r>
        <w:rPr>
          <w:rtl/>
        </w:rPr>
        <w:t>סגנית מזכיר הכנסת אלינור ימין:</w:t>
      </w:r>
      <w:r w:rsidRPr="00195741">
        <w:rPr>
          <w:rStyle w:val="TagStyle"/>
          <w:rtl/>
        </w:rPr>
        <w:t xml:space="preserve"> &lt;&lt; קריאה &gt;&gt;</w:t>
      </w:r>
      <w:r>
        <w:rPr>
          <w:rtl/>
        </w:rPr>
        <w:t xml:space="preserve">   </w:t>
      </w:r>
      <w:bookmarkEnd w:id="9658"/>
    </w:p>
    <w:p w:rsidR="0086198E" w:rsidRDefault="0086198E" w:rsidP="00AF5ECF">
      <w:pPr>
        <w:ind w:firstLine="0"/>
        <w:rPr>
          <w:rtl/>
          <w:lang w:eastAsia="he-IL"/>
        </w:rPr>
      </w:pPr>
      <w:r>
        <w:rPr>
          <w:rFonts w:hint="cs"/>
          <w:rtl/>
          <w:lang w:eastAsia="he-IL"/>
        </w:rPr>
        <w:t>(קוראת בשמות חברי הכנסת)</w:t>
      </w:r>
    </w:p>
    <w:p w:rsidR="0086198E" w:rsidRDefault="0086198E" w:rsidP="00AF5ECF">
      <w:pPr>
        <w:rPr>
          <w:rtl/>
          <w:lang w:eastAsia="he-IL"/>
        </w:rPr>
      </w:pPr>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897448">
      <w:pPr>
        <w:rPr>
          <w:rtl/>
          <w:lang w:eastAsia="he-IL"/>
        </w:rPr>
      </w:pPr>
      <w:r>
        <w:rPr>
          <w:rtl/>
          <w:lang w:eastAsia="he-IL"/>
        </w:rPr>
        <w:t>יואב סגלוביץ'</w:t>
      </w:r>
      <w:r>
        <w:rPr>
          <w:rtl/>
          <w:lang w:eastAsia="he-IL"/>
        </w:rPr>
        <w:tab/>
      </w:r>
      <w:r>
        <w:rPr>
          <w:rtl/>
          <w:lang w:eastAsia="he-IL"/>
        </w:rPr>
        <w:tab/>
      </w:r>
      <w:r w:rsidR="00897448">
        <w:rPr>
          <w:rFonts w:hint="cs"/>
          <w:rtl/>
          <w:lang w:eastAsia="he-IL"/>
        </w:rPr>
        <w:t>–</w:t>
      </w:r>
      <w:r>
        <w:rPr>
          <w:rtl/>
          <w:lang w:eastAsia="he-IL"/>
        </w:rPr>
        <w:t xml:space="preserve">  </w:t>
      </w:r>
      <w:r w:rsidR="00897448">
        <w:rPr>
          <w:rFonts w:hint="cs"/>
          <w:rtl/>
          <w:lang w:eastAsia="he-IL"/>
        </w:rPr>
        <w:t xml:space="preserve"> </w:t>
      </w:r>
      <w:r>
        <w:rPr>
          <w:rFonts w:hint="cs"/>
          <w:rtl/>
          <w:lang w:eastAsia="he-IL"/>
        </w:rPr>
        <w:t>אינו נוכח</w:t>
      </w:r>
      <w:r>
        <w:rPr>
          <w:rtl/>
          <w:lang w:eastAsia="he-IL"/>
        </w:rPr>
        <w:t xml:space="preserve"> </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אורית פרקש הכהן</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מטי צרפתי הרכבי</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אפרת רייטן מרום</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קטי קטרין שטרית</w:t>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w:t>
      </w:r>
      <w:r w:rsidRPr="00870A5F">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9659" w:name="_ETM_Q22_485071"/>
      <w:bookmarkEnd w:id="9659"/>
      <w:r>
        <w:rPr>
          <w:rFonts w:hint="cs"/>
          <w:rtl/>
          <w:lang w:eastAsia="he-IL"/>
        </w:rPr>
        <w:t>נוכחת</w:t>
      </w:r>
    </w:p>
    <w:p w:rsidR="0086198E" w:rsidRDefault="0086198E" w:rsidP="00AF5EC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p>
    <w:p w:rsidR="0086198E" w:rsidRDefault="0086198E" w:rsidP="00AF5ECF">
      <w:pPr>
        <w:pStyle w:val="af8"/>
        <w:keepNext/>
        <w:rPr>
          <w:rtl/>
        </w:rPr>
      </w:pPr>
      <w:r w:rsidRPr="00870A5F">
        <w:rPr>
          <w:rStyle w:val="TagStyle"/>
          <w:rtl/>
        </w:rPr>
        <w:t xml:space="preserve"> &lt;&lt; יור &gt;&gt; </w:t>
      </w:r>
      <w:r>
        <w:rPr>
          <w:rtl/>
        </w:rPr>
        <w:t>היו"ר משה סולומון:</w:t>
      </w:r>
      <w:r w:rsidRPr="00870A5F">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תודה. אנא קראי שנית את שמות חברי הכנסת שלא נכחו באולם.</w:t>
      </w:r>
    </w:p>
    <w:p w:rsidR="0086198E" w:rsidRPr="00870A5F" w:rsidRDefault="0086198E" w:rsidP="00AF5ECF">
      <w:pPr>
        <w:rPr>
          <w:rtl/>
          <w:lang w:eastAsia="he-IL"/>
        </w:rPr>
      </w:pPr>
    </w:p>
    <w:p w:rsidR="0086198E" w:rsidRDefault="0086198E" w:rsidP="00AF5ECF">
      <w:pPr>
        <w:pStyle w:val="af7"/>
        <w:keepNext/>
        <w:rPr>
          <w:rtl/>
        </w:rPr>
      </w:pPr>
      <w:r w:rsidRPr="00195741">
        <w:rPr>
          <w:rStyle w:val="TagStyle"/>
          <w:rtl/>
        </w:rPr>
        <w:t xml:space="preserve">&lt;&lt; קריאה &gt;&gt; </w:t>
      </w:r>
      <w:r>
        <w:rPr>
          <w:rtl/>
        </w:rPr>
        <w:t>סגנית מזכיר הכנסת אלינור ימין:</w:t>
      </w:r>
      <w:r w:rsidRPr="00195741">
        <w:rPr>
          <w:rStyle w:val="TagStyle"/>
          <w:rtl/>
        </w:rPr>
        <w:t xml:space="preserve"> &lt;&lt; קריאה &gt;&gt;</w:t>
      </w:r>
      <w:r>
        <w:rPr>
          <w:rtl/>
        </w:rPr>
        <w:t xml:space="preserve">   </w:t>
      </w:r>
    </w:p>
    <w:p w:rsidR="0086198E" w:rsidRDefault="0086198E" w:rsidP="00AF5ECF">
      <w:pPr>
        <w:ind w:firstLine="0"/>
        <w:rPr>
          <w:rtl/>
          <w:lang w:eastAsia="he-IL"/>
        </w:rPr>
      </w:pPr>
      <w:r>
        <w:rPr>
          <w:rFonts w:hint="cs"/>
          <w:rtl/>
          <w:lang w:eastAsia="he-IL"/>
        </w:rPr>
        <w:t>(קוראת בשמות חברי הכנסת)</w:t>
      </w:r>
    </w:p>
    <w:p w:rsidR="0086198E" w:rsidRDefault="0086198E" w:rsidP="00AF5ECF">
      <w:pPr>
        <w:rPr>
          <w:rtl/>
          <w:lang w:eastAsia="he-IL"/>
        </w:rPr>
      </w:pPr>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w:t>
      </w:r>
      <w:r w:rsidRPr="00F67744">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w:t>
      </w:r>
      <w:r w:rsidRPr="00F67744">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אינה</w:t>
      </w:r>
      <w:r w:rsidRPr="00F67744">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w:t>
      </w:r>
      <w:r w:rsidRPr="00F67744">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אינה</w:t>
      </w:r>
      <w:r w:rsidRPr="00F67744">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אינה</w:t>
      </w:r>
      <w:r w:rsidRPr="00F67744">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w:t>
      </w:r>
      <w:r w:rsidRPr="006D69EA">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w:t>
      </w:r>
      <w:r w:rsidRPr="00A13E97">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אורית פרקש הכהן</w:t>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מטי צרפתי הרכבי</w:t>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אפרת רייטן מרום</w:t>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קטי קטרין שטרית</w:t>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עאידה תומא סלימאן</w:t>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w:t>
      </w:r>
      <w:r w:rsidRPr="00F96E79">
        <w:rPr>
          <w:rFonts w:hint="cs"/>
          <w:rtl/>
          <w:lang w:eastAsia="he-IL"/>
        </w:rPr>
        <w:t xml:space="preserve"> </w:t>
      </w:r>
      <w:r>
        <w:rPr>
          <w:rFonts w:hint="cs"/>
          <w:rtl/>
          <w:lang w:eastAsia="he-IL"/>
        </w:rPr>
        <w:t>נוכחת</w:t>
      </w:r>
    </w:p>
    <w:p w:rsidR="0086198E" w:rsidRDefault="0086198E" w:rsidP="00AF5ECF">
      <w:pPr>
        <w:rPr>
          <w:rtl/>
          <w:lang w:eastAsia="he-IL"/>
        </w:rPr>
      </w:pPr>
    </w:p>
    <w:p w:rsidR="0086198E" w:rsidRDefault="0086198E" w:rsidP="00AF5ECF">
      <w:pPr>
        <w:pStyle w:val="af8"/>
        <w:keepNext/>
        <w:rPr>
          <w:rtl/>
        </w:rPr>
      </w:pPr>
      <w:r w:rsidRPr="00F96E79">
        <w:rPr>
          <w:rStyle w:val="TagStyle"/>
          <w:rtl/>
        </w:rPr>
        <w:t xml:space="preserve"> &lt;&lt; יור &gt;&gt; </w:t>
      </w:r>
      <w:r>
        <w:rPr>
          <w:rtl/>
        </w:rPr>
        <w:t>היו"ר משה סולומון:</w:t>
      </w:r>
      <w:r w:rsidRPr="00F96E79">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תודה רבה.</w:t>
      </w:r>
    </w:p>
    <w:p w:rsidR="0086198E" w:rsidRDefault="0086198E" w:rsidP="00AF5ECF">
      <w:pPr>
        <w:rPr>
          <w:rtl/>
          <w:lang w:eastAsia="he-IL"/>
        </w:rPr>
      </w:pPr>
    </w:p>
    <w:p w:rsidR="0086198E" w:rsidRDefault="0086198E" w:rsidP="00AF5ECF">
      <w:pPr>
        <w:pStyle w:val="af7"/>
        <w:keepNext/>
        <w:rPr>
          <w:rtl/>
        </w:rPr>
      </w:pPr>
      <w:r w:rsidRPr="00F96E79">
        <w:rPr>
          <w:rStyle w:val="TagStyle"/>
          <w:rtl/>
        </w:rPr>
        <w:t xml:space="preserve"> &lt;&lt; קריאה &gt;&gt; </w:t>
      </w:r>
      <w:r>
        <w:rPr>
          <w:rtl/>
        </w:rPr>
        <w:t>סגנית מזכיר הכנסת אלינור ימין:</w:t>
      </w:r>
      <w:r w:rsidRPr="00F96E79">
        <w:rPr>
          <w:rStyle w:val="TagStyle"/>
          <w:rtl/>
        </w:rPr>
        <w:t xml:space="preserve"> &lt;&lt; קריאה &gt;&gt;</w:t>
      </w:r>
      <w:r>
        <w:rPr>
          <w:rtl/>
        </w:rPr>
        <w:t xml:space="preserve">   </w:t>
      </w:r>
    </w:p>
    <w:p w:rsidR="0086198E" w:rsidRDefault="0086198E" w:rsidP="0039490C">
      <w:pPr>
        <w:ind w:firstLine="0"/>
        <w:rPr>
          <w:rtl/>
          <w:lang w:eastAsia="he-IL"/>
        </w:rPr>
      </w:pPr>
      <w:r>
        <w:rPr>
          <w:rFonts w:hint="cs"/>
          <w:rtl/>
          <w:lang w:eastAsia="he-IL"/>
        </w:rPr>
        <w:t xml:space="preserve">(קוראת בשם חבר הכנסת) </w:t>
      </w:r>
    </w:p>
    <w:p w:rsidR="0086198E" w:rsidRPr="006241DC" w:rsidRDefault="0086198E" w:rsidP="00AF5ECF">
      <w:pPr>
        <w:rPr>
          <w:rtl/>
          <w:lang w:eastAsia="he-IL"/>
        </w:rPr>
      </w:pPr>
    </w:p>
    <w:p w:rsidR="0086198E" w:rsidRDefault="0086198E" w:rsidP="00AF5ECF">
      <w:pPr>
        <w:rPr>
          <w:rtl/>
          <w:lang w:eastAsia="he-IL"/>
        </w:rPr>
      </w:pPr>
      <w:r>
        <w:rPr>
          <w:rFonts w:hint="cs"/>
          <w:rtl/>
          <w:lang w:eastAsia="he-IL"/>
        </w:rPr>
        <w:t xml:space="preserve">מאיר כהן </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86198E" w:rsidRDefault="0086198E" w:rsidP="00AF5ECF">
      <w:pPr>
        <w:rPr>
          <w:rtl/>
          <w:lang w:eastAsia="he-IL"/>
        </w:rPr>
      </w:pPr>
    </w:p>
    <w:p w:rsidR="0086198E" w:rsidRDefault="0086198E" w:rsidP="00AF5ECF">
      <w:pPr>
        <w:pStyle w:val="af8"/>
        <w:keepNext/>
        <w:rPr>
          <w:rtl/>
        </w:rPr>
      </w:pPr>
      <w:bookmarkStart w:id="9660" w:name="ET_yor_6598_5"/>
      <w:r w:rsidRPr="00F96E79">
        <w:rPr>
          <w:rStyle w:val="TagStyle"/>
          <w:rtl/>
        </w:rPr>
        <w:t xml:space="preserve"> &lt;&lt; יור &gt;&gt; </w:t>
      </w:r>
      <w:r>
        <w:rPr>
          <w:rtl/>
        </w:rPr>
        <w:t>היו"ר משה סולומון:</w:t>
      </w:r>
      <w:r w:rsidRPr="00F96E79">
        <w:rPr>
          <w:rStyle w:val="TagStyle"/>
          <w:rtl/>
        </w:rPr>
        <w:t xml:space="preserve"> &lt;&lt; יור &gt;&gt;</w:t>
      </w:r>
      <w:r>
        <w:rPr>
          <w:rtl/>
        </w:rPr>
        <w:t xml:space="preserve">   </w:t>
      </w:r>
      <w:bookmarkEnd w:id="9660"/>
    </w:p>
    <w:p w:rsidR="0086198E" w:rsidRDefault="0086198E" w:rsidP="002F0EDE">
      <w:pPr>
        <w:rPr>
          <w:rtl/>
          <w:lang w:eastAsia="he-IL"/>
        </w:rPr>
      </w:pPr>
    </w:p>
    <w:p w:rsidR="0086198E" w:rsidRDefault="0086198E" w:rsidP="00AF5ECF">
      <w:pPr>
        <w:rPr>
          <w:rtl/>
          <w:lang w:eastAsia="he-IL"/>
        </w:rPr>
      </w:pPr>
      <w:r>
        <w:rPr>
          <w:rFonts w:hint="cs"/>
          <w:rtl/>
          <w:lang w:eastAsia="he-IL"/>
        </w:rPr>
        <w:t>יש עוד חברי כנסת שלא הצביעו באולם? אין. אז אנא סכמי את תוצאות ההצבעה, בבקשה.</w:t>
      </w:r>
      <w:bookmarkStart w:id="9661" w:name="_ETM_Q22_748023"/>
      <w:bookmarkStart w:id="9662" w:name="_ETM_Q22_748093"/>
      <w:bookmarkEnd w:id="9661"/>
      <w:bookmarkEnd w:id="9662"/>
      <w:r>
        <w:rPr>
          <w:rFonts w:hint="cs"/>
          <w:rtl/>
          <w:lang w:eastAsia="he-IL"/>
        </w:rPr>
        <w:t xml:space="preserve"> אם כן, תוצאות ההצבעה </w:t>
      </w:r>
      <w:r>
        <w:rPr>
          <w:rtl/>
          <w:lang w:eastAsia="he-IL"/>
        </w:rPr>
        <w:t>–</w:t>
      </w:r>
      <w:r>
        <w:rPr>
          <w:rFonts w:hint="cs"/>
          <w:rtl/>
          <w:lang w:eastAsia="he-IL"/>
        </w:rPr>
        <w:t xml:space="preserve"> </w:t>
      </w:r>
      <w:bookmarkStart w:id="9663" w:name="_ETM_Q22_778040"/>
      <w:bookmarkEnd w:id="9663"/>
      <w:r>
        <w:rPr>
          <w:rFonts w:hint="cs"/>
          <w:rtl/>
          <w:lang w:eastAsia="he-IL"/>
        </w:rPr>
        <w:t>שמונה בעד, אין מתנגדים. אני קובע כי הצעת חוק לתיקון פקודת מס הכנסה (ניכוי מס הוצאות הנפקה), התשפ"ג</w:t>
      </w:r>
      <w:r>
        <w:rPr>
          <w:rFonts w:hint="eastAsia"/>
          <w:rtl/>
          <w:lang w:eastAsia="he-IL"/>
        </w:rPr>
        <w:t>–</w:t>
      </w:r>
      <w:r>
        <w:rPr>
          <w:rFonts w:hint="cs"/>
          <w:rtl/>
          <w:lang w:eastAsia="he-IL"/>
        </w:rPr>
        <w:t>2023, של חברי הכנסת משה גפני ויעקב אשר, עברה ותעבור לדיון בוועדת הכספים.</w:t>
      </w:r>
    </w:p>
    <w:p w:rsidR="0086198E" w:rsidRDefault="0086198E" w:rsidP="00AF5ECF">
      <w:pPr>
        <w:rPr>
          <w:rtl/>
          <w:lang w:eastAsia="he-IL"/>
        </w:rPr>
      </w:pPr>
    </w:p>
    <w:p w:rsidR="0086198E" w:rsidRDefault="0086198E" w:rsidP="00AF5ECF">
      <w:pPr>
        <w:pStyle w:val="af7"/>
        <w:keepNext/>
        <w:rPr>
          <w:rtl/>
        </w:rPr>
      </w:pPr>
      <w:bookmarkStart w:id="9664" w:name="ET_interruption_5300_2"/>
      <w:r w:rsidRPr="00C53C80">
        <w:rPr>
          <w:rStyle w:val="TagStyle"/>
          <w:rtl/>
        </w:rPr>
        <w:t xml:space="preserve">&lt;&lt; קריאה &gt;&gt; </w:t>
      </w:r>
      <w:r>
        <w:rPr>
          <w:rtl/>
        </w:rPr>
        <w:t>מירב בן ארי (יש עתיד):</w:t>
      </w:r>
      <w:r w:rsidRPr="00C53C80">
        <w:rPr>
          <w:rStyle w:val="TagStyle"/>
          <w:rtl/>
        </w:rPr>
        <w:t xml:space="preserve"> &lt;&lt; קריאה &gt;&gt;</w:t>
      </w:r>
      <w:r>
        <w:rPr>
          <w:rtl/>
        </w:rPr>
        <w:t xml:space="preserve">   </w:t>
      </w:r>
      <w:bookmarkEnd w:id="9664"/>
    </w:p>
    <w:p w:rsidR="0086198E" w:rsidRDefault="0086198E" w:rsidP="002F0EDE">
      <w:pPr>
        <w:rPr>
          <w:rtl/>
        </w:rPr>
      </w:pPr>
    </w:p>
    <w:p w:rsidR="0086198E" w:rsidRDefault="0086198E" w:rsidP="00AF5ECF">
      <w:pPr>
        <w:rPr>
          <w:rtl/>
        </w:rPr>
      </w:pPr>
      <w:bookmarkStart w:id="9665" w:name="_ETM_Q23_189835"/>
      <w:bookmarkEnd w:id="9665"/>
      <w:r>
        <w:rPr>
          <w:rFonts w:hint="cs"/>
          <w:rtl/>
        </w:rPr>
        <w:t xml:space="preserve">אתה יכול להוסיף אותי להצבעה? </w:t>
      </w:r>
      <w:bookmarkStart w:id="9666" w:name="_ETM_Q23_198494"/>
      <w:bookmarkEnd w:id="9666"/>
    </w:p>
    <w:p w:rsidR="0086198E" w:rsidRPr="00C53C80" w:rsidRDefault="0086198E" w:rsidP="00AF5ECF">
      <w:pPr>
        <w:rPr>
          <w:rtl/>
        </w:rPr>
      </w:pPr>
      <w:bookmarkStart w:id="9667" w:name="_ETM_Q23_198634"/>
      <w:bookmarkEnd w:id="9667"/>
    </w:p>
    <w:p w:rsidR="0086198E" w:rsidRDefault="0086198E" w:rsidP="00AF5ECF">
      <w:pPr>
        <w:pStyle w:val="af8"/>
        <w:keepNext/>
        <w:rPr>
          <w:rtl/>
        </w:rPr>
      </w:pPr>
      <w:r w:rsidRPr="00C53C80">
        <w:rPr>
          <w:rStyle w:val="TagStyle"/>
          <w:rtl/>
        </w:rPr>
        <w:t xml:space="preserve"> &lt;&lt; יור &gt;&gt; </w:t>
      </w:r>
      <w:r>
        <w:rPr>
          <w:rtl/>
        </w:rPr>
        <w:t>היו"ר משה סולומון:</w:t>
      </w:r>
      <w:r w:rsidRPr="00C53C80">
        <w:rPr>
          <w:rStyle w:val="TagStyle"/>
          <w:rtl/>
        </w:rPr>
        <w:t xml:space="preserve"> &lt;&lt; יור &gt;&gt;</w:t>
      </w:r>
      <w:r>
        <w:rPr>
          <w:rtl/>
        </w:rPr>
        <w:t xml:space="preserve">   </w:t>
      </w:r>
    </w:p>
    <w:p w:rsidR="0086198E" w:rsidRDefault="0086198E" w:rsidP="002F0EDE">
      <w:pPr>
        <w:rPr>
          <w:rtl/>
        </w:rPr>
      </w:pPr>
    </w:p>
    <w:p w:rsidR="0086198E" w:rsidRDefault="0086198E" w:rsidP="0039490C">
      <w:pPr>
        <w:rPr>
          <w:rtl/>
        </w:rPr>
      </w:pPr>
      <w:r>
        <w:rPr>
          <w:rFonts w:hint="cs"/>
          <w:rtl/>
        </w:rPr>
        <w:t>עכשיו לא.</w:t>
      </w:r>
      <w:bookmarkStart w:id="9668" w:name="_ETM_Q23_201631"/>
      <w:bookmarkEnd w:id="9668"/>
      <w:r>
        <w:rPr>
          <w:rFonts w:hint="cs"/>
          <w:rtl/>
        </w:rPr>
        <w:t xml:space="preserve"> סיימנו את ההצבעה. בהצבעה הבאה. </w:t>
      </w:r>
    </w:p>
    <w:p w:rsidR="0086198E" w:rsidRDefault="0086198E" w:rsidP="00AF5ECF">
      <w:pPr>
        <w:rPr>
          <w:rtl/>
        </w:rPr>
      </w:pPr>
    </w:p>
    <w:p w:rsidR="0086198E" w:rsidRDefault="0086198E" w:rsidP="0039490C">
      <w:pPr>
        <w:rPr>
          <w:rtl/>
        </w:rPr>
      </w:pPr>
      <w:r>
        <w:rPr>
          <w:rFonts w:hint="cs"/>
          <w:rtl/>
        </w:rPr>
        <w:t xml:space="preserve">כעת נעבור להצבעה שמית על הצעתו של חבר הכנסת אליהו רביבו. אנא קראי בשמות חברי הכנסת. </w:t>
      </w:r>
      <w:bookmarkStart w:id="9669" w:name="_ETM_Q23_205448"/>
      <w:bookmarkEnd w:id="9669"/>
    </w:p>
    <w:p w:rsidR="0086198E" w:rsidRDefault="0086198E" w:rsidP="00AF5ECF">
      <w:pPr>
        <w:rPr>
          <w:rtl/>
        </w:rPr>
      </w:pPr>
      <w:bookmarkStart w:id="9670" w:name="_ETM_Q23_205562"/>
      <w:bookmarkEnd w:id="9670"/>
    </w:p>
    <w:p w:rsidR="0086198E" w:rsidRDefault="0086198E" w:rsidP="004F3638">
      <w:pPr>
        <w:pStyle w:val="af3"/>
        <w:rPr>
          <w:rtl/>
        </w:rPr>
      </w:pPr>
      <w:r w:rsidRPr="00C53C80">
        <w:rPr>
          <w:rFonts w:hint="cs"/>
          <w:rtl/>
        </w:rPr>
        <w:t>הצבעה שמית</w:t>
      </w:r>
    </w:p>
    <w:p w:rsidR="0086198E" w:rsidRPr="00C53C80" w:rsidRDefault="0086198E" w:rsidP="00AF5ECF">
      <w:pPr>
        <w:jc w:val="center"/>
        <w:rPr>
          <w:b/>
          <w:bCs/>
          <w:rtl/>
        </w:rPr>
      </w:pPr>
    </w:p>
    <w:p w:rsidR="0086198E" w:rsidRDefault="0086198E" w:rsidP="00AF5ECF">
      <w:pPr>
        <w:pStyle w:val="af7"/>
        <w:keepNext/>
        <w:rPr>
          <w:rtl/>
        </w:rPr>
      </w:pPr>
      <w:bookmarkStart w:id="9671" w:name="ET_interruption_6316_3"/>
      <w:r w:rsidRPr="00C53C80">
        <w:rPr>
          <w:rStyle w:val="TagStyle"/>
          <w:rtl/>
        </w:rPr>
        <w:t xml:space="preserve"> &lt;&lt; קריאה &gt;&gt; </w:t>
      </w:r>
      <w:r>
        <w:rPr>
          <w:rtl/>
        </w:rPr>
        <w:t>סגנית מזכיר הכנסת ראדה חסייסי:</w:t>
      </w:r>
      <w:r w:rsidRPr="00C53C80">
        <w:rPr>
          <w:rStyle w:val="TagStyle"/>
          <w:rtl/>
        </w:rPr>
        <w:t xml:space="preserve"> &lt;&lt; קריאה &gt;&gt;</w:t>
      </w:r>
      <w:r>
        <w:rPr>
          <w:rtl/>
        </w:rPr>
        <w:t xml:space="preserve">   </w:t>
      </w:r>
      <w:bookmarkEnd w:id="9671"/>
    </w:p>
    <w:p w:rsidR="0086198E" w:rsidRDefault="0086198E" w:rsidP="00AF5ECF">
      <w:pPr>
        <w:ind w:firstLine="0"/>
        <w:rPr>
          <w:rtl/>
        </w:rPr>
      </w:pPr>
      <w:r>
        <w:rPr>
          <w:rFonts w:hint="cs"/>
          <w:rtl/>
        </w:rPr>
        <w:t>(ק</w:t>
      </w:r>
      <w:bookmarkStart w:id="9672" w:name="_ETM_Q23_204061"/>
      <w:bookmarkEnd w:id="9672"/>
      <w:r>
        <w:rPr>
          <w:rFonts w:hint="cs"/>
          <w:rtl/>
        </w:rPr>
        <w:t>וראת בשמות חברי הכנסת)</w:t>
      </w:r>
    </w:p>
    <w:p w:rsidR="0086198E" w:rsidRPr="00C53C80" w:rsidRDefault="0086198E" w:rsidP="00AF5ECF">
      <w:pPr>
        <w:rPr>
          <w:rtl/>
        </w:rPr>
      </w:pPr>
    </w:p>
    <w:p w:rsidR="0086198E" w:rsidRDefault="0086198E" w:rsidP="00AF5ECF">
      <w:pPr>
        <w:rPr>
          <w:rtl/>
        </w:rPr>
      </w:pPr>
      <w:r>
        <w:rPr>
          <w:rtl/>
        </w:rPr>
        <w:t>משה אבוטבול</w:t>
      </w:r>
      <w:r>
        <w:rPr>
          <w:rtl/>
        </w:rPr>
        <w:tab/>
      </w:r>
      <w:r>
        <w:rPr>
          <w:rtl/>
        </w:rPr>
        <w:tab/>
        <w:t xml:space="preserve">–   </w:t>
      </w:r>
      <w:r>
        <w:rPr>
          <w:rFonts w:hint="cs"/>
          <w:rtl/>
        </w:rPr>
        <w:t>אינו נוכח</w:t>
      </w:r>
    </w:p>
    <w:p w:rsidR="0086198E" w:rsidRDefault="0086198E" w:rsidP="00AF5ECF">
      <w:pPr>
        <w:rPr>
          <w:rtl/>
        </w:rPr>
      </w:pPr>
      <w:r>
        <w:rPr>
          <w:rtl/>
        </w:rPr>
        <w:t>יולי יואל אדלשטיין</w:t>
      </w:r>
      <w:r>
        <w:rPr>
          <w:rtl/>
        </w:rPr>
        <w:tab/>
        <w:t xml:space="preserve">–   </w:t>
      </w:r>
      <w:r>
        <w:rPr>
          <w:rFonts w:hint="cs"/>
          <w:rtl/>
        </w:rPr>
        <w:t>אינו נוכח</w:t>
      </w:r>
    </w:p>
    <w:p w:rsidR="0086198E" w:rsidRDefault="0086198E" w:rsidP="00AF5ECF">
      <w:pPr>
        <w:rPr>
          <w:rtl/>
        </w:rPr>
      </w:pPr>
      <w:r>
        <w:rPr>
          <w:rtl/>
        </w:rPr>
        <w:t>אמיר אוחנה</w:t>
      </w:r>
      <w:r>
        <w:rPr>
          <w:rtl/>
        </w:rPr>
        <w:tab/>
      </w:r>
      <w:r>
        <w:rPr>
          <w:rtl/>
        </w:rPr>
        <w:tab/>
        <w:t xml:space="preserve">–   </w:t>
      </w:r>
      <w:r>
        <w:rPr>
          <w:rFonts w:hint="cs"/>
          <w:rtl/>
        </w:rPr>
        <w:t>אינו נוכח</w:t>
      </w:r>
    </w:p>
    <w:p w:rsidR="0086198E" w:rsidRDefault="0086198E" w:rsidP="00AF5ECF">
      <w:pPr>
        <w:rPr>
          <w:rtl/>
        </w:rPr>
      </w:pPr>
      <w:r>
        <w:rPr>
          <w:rtl/>
        </w:rPr>
        <w:t>ינון אזולאי</w:t>
      </w:r>
      <w:r>
        <w:rPr>
          <w:rtl/>
        </w:rPr>
        <w:tab/>
      </w:r>
      <w:r>
        <w:rPr>
          <w:rtl/>
        </w:rPr>
        <w:tab/>
        <w:t xml:space="preserve">–   </w:t>
      </w:r>
      <w:r>
        <w:rPr>
          <w:rFonts w:hint="cs"/>
          <w:rtl/>
        </w:rPr>
        <w:t>אינו נוכח</w:t>
      </w:r>
    </w:p>
    <w:p w:rsidR="0086198E" w:rsidRDefault="0086198E" w:rsidP="00AF5ECF">
      <w:pPr>
        <w:rPr>
          <w:rtl/>
        </w:rPr>
      </w:pPr>
      <w:r>
        <w:rPr>
          <w:rtl/>
        </w:rPr>
        <w:t>גדי איזנקוט</w:t>
      </w:r>
      <w:r>
        <w:rPr>
          <w:rtl/>
        </w:rPr>
        <w:tab/>
      </w:r>
      <w:r>
        <w:rPr>
          <w:rtl/>
        </w:rPr>
        <w:tab/>
        <w:t xml:space="preserve">–   </w:t>
      </w:r>
      <w:r>
        <w:rPr>
          <w:rFonts w:hint="cs"/>
          <w:rtl/>
        </w:rPr>
        <w:t>אינו נוכח</w:t>
      </w:r>
    </w:p>
    <w:p w:rsidR="0086198E" w:rsidRDefault="0086198E" w:rsidP="00AF5ECF">
      <w:pPr>
        <w:rPr>
          <w:rtl/>
        </w:rPr>
      </w:pPr>
      <w:r>
        <w:rPr>
          <w:rtl/>
        </w:rPr>
        <w:t>ישראל אייכלר</w:t>
      </w:r>
      <w:r>
        <w:rPr>
          <w:rtl/>
        </w:rPr>
        <w:tab/>
      </w:r>
      <w:r>
        <w:rPr>
          <w:rtl/>
        </w:rPr>
        <w:tab/>
        <w:t xml:space="preserve">–   </w:t>
      </w:r>
      <w:r>
        <w:rPr>
          <w:rFonts w:hint="cs"/>
          <w:rtl/>
        </w:rPr>
        <w:t>אינו נוכח</w:t>
      </w:r>
    </w:p>
    <w:p w:rsidR="0086198E" w:rsidRDefault="0086198E" w:rsidP="00AF5ECF">
      <w:pPr>
        <w:rPr>
          <w:rtl/>
        </w:rPr>
      </w:pPr>
      <w:r>
        <w:rPr>
          <w:rtl/>
        </w:rPr>
        <w:t>דן אילוז</w:t>
      </w:r>
      <w:r>
        <w:rPr>
          <w:rtl/>
        </w:rPr>
        <w:tab/>
      </w:r>
      <w:r>
        <w:rPr>
          <w:rtl/>
        </w:rPr>
        <w:tab/>
      </w:r>
      <w:r>
        <w:rPr>
          <w:rtl/>
        </w:rPr>
        <w:tab/>
        <w:t xml:space="preserve">–   </w:t>
      </w:r>
      <w:r>
        <w:rPr>
          <w:rFonts w:hint="cs"/>
          <w:rtl/>
        </w:rPr>
        <w:t>אינו נוכח</w:t>
      </w:r>
    </w:p>
    <w:p w:rsidR="0086198E" w:rsidRDefault="0086198E" w:rsidP="00AF5ECF">
      <w:pPr>
        <w:rPr>
          <w:rtl/>
        </w:rPr>
      </w:pPr>
      <w:r>
        <w:rPr>
          <w:rtl/>
        </w:rPr>
        <w:t>ואליד אלהואשלה</w:t>
      </w:r>
      <w:r>
        <w:rPr>
          <w:rtl/>
        </w:rPr>
        <w:tab/>
      </w:r>
      <w:r>
        <w:rPr>
          <w:rtl/>
        </w:rPr>
        <w:tab/>
        <w:t xml:space="preserve">–   </w:t>
      </w:r>
      <w:r>
        <w:rPr>
          <w:rFonts w:hint="cs"/>
          <w:rtl/>
        </w:rPr>
        <w:t>אינו נוכח</w:t>
      </w:r>
    </w:p>
    <w:p w:rsidR="0086198E" w:rsidRDefault="0086198E" w:rsidP="00AF5ECF">
      <w:pPr>
        <w:rPr>
          <w:rtl/>
        </w:rPr>
      </w:pPr>
      <w:r>
        <w:rPr>
          <w:rtl/>
        </w:rPr>
        <w:t>קארין אלהרר</w:t>
      </w:r>
      <w:r>
        <w:rPr>
          <w:rtl/>
        </w:rPr>
        <w:tab/>
      </w:r>
      <w:r>
        <w:rPr>
          <w:rtl/>
        </w:rPr>
        <w:tab/>
        <w:t xml:space="preserve">–   </w:t>
      </w:r>
      <w:r>
        <w:rPr>
          <w:rFonts w:hint="cs"/>
          <w:rtl/>
        </w:rPr>
        <w:t>אינה נוכחת</w:t>
      </w:r>
    </w:p>
    <w:p w:rsidR="0086198E" w:rsidRDefault="0086198E" w:rsidP="00AF5ECF">
      <w:pPr>
        <w:rPr>
          <w:rtl/>
        </w:rPr>
      </w:pPr>
      <w:r>
        <w:rPr>
          <w:rtl/>
        </w:rPr>
        <w:t>זאב אלקין</w:t>
      </w:r>
      <w:r>
        <w:rPr>
          <w:rtl/>
        </w:rPr>
        <w:tab/>
      </w:r>
      <w:r>
        <w:rPr>
          <w:rtl/>
        </w:rPr>
        <w:tab/>
        <w:t xml:space="preserve">–   </w:t>
      </w:r>
      <w:r>
        <w:rPr>
          <w:rFonts w:hint="cs"/>
          <w:rtl/>
        </w:rPr>
        <w:t>אינו נוכח</w:t>
      </w:r>
    </w:p>
    <w:p w:rsidR="0086198E" w:rsidRDefault="0086198E" w:rsidP="00AF5ECF">
      <w:pPr>
        <w:rPr>
          <w:rtl/>
        </w:rPr>
      </w:pPr>
      <w:r>
        <w:rPr>
          <w:rtl/>
        </w:rPr>
        <w:t>משה ארבל</w:t>
      </w:r>
      <w:r>
        <w:rPr>
          <w:rtl/>
        </w:rPr>
        <w:tab/>
      </w:r>
      <w:r>
        <w:rPr>
          <w:rtl/>
        </w:rPr>
        <w:tab/>
        <w:t xml:space="preserve">–   </w:t>
      </w:r>
      <w:r>
        <w:rPr>
          <w:rFonts w:hint="cs"/>
          <w:rtl/>
        </w:rPr>
        <w:t>אינו נוכח</w:t>
      </w:r>
    </w:p>
    <w:p w:rsidR="0086198E" w:rsidRDefault="0086198E" w:rsidP="00AF5ECF">
      <w:pPr>
        <w:rPr>
          <w:rtl/>
        </w:rPr>
      </w:pPr>
      <w:r>
        <w:rPr>
          <w:rtl/>
        </w:rPr>
        <w:t>יעקב אשר</w:t>
      </w:r>
      <w:r>
        <w:rPr>
          <w:rtl/>
        </w:rPr>
        <w:tab/>
      </w:r>
      <w:r>
        <w:rPr>
          <w:rtl/>
        </w:rPr>
        <w:tab/>
        <w:t xml:space="preserve">–   </w:t>
      </w:r>
      <w:r>
        <w:rPr>
          <w:rFonts w:hint="cs"/>
          <w:rtl/>
        </w:rPr>
        <w:t>אינו נוכח</w:t>
      </w:r>
    </w:p>
    <w:p w:rsidR="0086198E" w:rsidRDefault="0086198E" w:rsidP="00AF5ECF">
      <w:pPr>
        <w:rPr>
          <w:rtl/>
        </w:rPr>
      </w:pPr>
      <w:r>
        <w:rPr>
          <w:rtl/>
        </w:rPr>
        <w:t>אביחי אברהם בוארון</w:t>
      </w:r>
      <w:r>
        <w:rPr>
          <w:rtl/>
        </w:rPr>
        <w:tab/>
        <w:t xml:space="preserve">–   </w:t>
      </w:r>
      <w:r>
        <w:rPr>
          <w:rFonts w:hint="cs"/>
          <w:rtl/>
        </w:rPr>
        <w:t>אינו נוכח</w:t>
      </w:r>
    </w:p>
    <w:p w:rsidR="0086198E" w:rsidRDefault="0086198E" w:rsidP="00AF5ECF">
      <w:pPr>
        <w:rPr>
          <w:rtl/>
        </w:rPr>
      </w:pPr>
      <w:r>
        <w:rPr>
          <w:rtl/>
        </w:rPr>
        <w:t>אוריאל בוסו</w:t>
      </w:r>
      <w:r>
        <w:rPr>
          <w:rtl/>
        </w:rPr>
        <w:tab/>
      </w:r>
      <w:r>
        <w:rPr>
          <w:rtl/>
        </w:rPr>
        <w:tab/>
        <w:t xml:space="preserve">–   </w:t>
      </w:r>
      <w:r>
        <w:rPr>
          <w:rFonts w:hint="cs"/>
          <w:rtl/>
        </w:rPr>
        <w:t>בעד</w:t>
      </w:r>
    </w:p>
    <w:p w:rsidR="0086198E" w:rsidRDefault="0086198E" w:rsidP="00AF5ECF">
      <w:pPr>
        <w:rPr>
          <w:rtl/>
        </w:rPr>
      </w:pPr>
      <w:r>
        <w:rPr>
          <w:rtl/>
        </w:rPr>
        <w:t>מישל בוסקילה</w:t>
      </w:r>
      <w:r>
        <w:rPr>
          <w:rtl/>
        </w:rPr>
        <w:tab/>
      </w:r>
      <w:r>
        <w:rPr>
          <w:rtl/>
        </w:rPr>
        <w:tab/>
        <w:t xml:space="preserve">–   </w:t>
      </w:r>
      <w:r>
        <w:rPr>
          <w:rFonts w:hint="cs"/>
          <w:rtl/>
        </w:rPr>
        <w:t>אינו נוכח</w:t>
      </w:r>
    </w:p>
    <w:p w:rsidR="0086198E" w:rsidRDefault="0086198E" w:rsidP="00AF5ECF">
      <w:pPr>
        <w:rPr>
          <w:rtl/>
        </w:rPr>
      </w:pPr>
      <w:r>
        <w:rPr>
          <w:rtl/>
        </w:rPr>
        <w:t>דבי ביטון</w:t>
      </w:r>
      <w:r>
        <w:rPr>
          <w:rtl/>
        </w:rPr>
        <w:tab/>
      </w:r>
      <w:r>
        <w:rPr>
          <w:rtl/>
        </w:rPr>
        <w:tab/>
        <w:t xml:space="preserve">–   </w:t>
      </w:r>
      <w:r>
        <w:rPr>
          <w:rFonts w:hint="cs"/>
          <w:rtl/>
        </w:rPr>
        <w:t>אינה נוכחת</w:t>
      </w:r>
    </w:p>
    <w:p w:rsidR="0086198E" w:rsidRDefault="0086198E" w:rsidP="00AF5ECF">
      <w:pPr>
        <w:rPr>
          <w:rtl/>
        </w:rPr>
      </w:pPr>
      <w:r>
        <w:rPr>
          <w:rtl/>
        </w:rPr>
        <w:t>מיכאל מרדכי ביטון</w:t>
      </w:r>
      <w:r>
        <w:rPr>
          <w:rtl/>
        </w:rPr>
        <w:tab/>
        <w:t xml:space="preserve">–   </w:t>
      </w:r>
      <w:r>
        <w:rPr>
          <w:rFonts w:hint="cs"/>
          <w:rtl/>
        </w:rPr>
        <w:t>אינו נוכח</w:t>
      </w:r>
    </w:p>
    <w:p w:rsidR="0086198E" w:rsidRDefault="0086198E" w:rsidP="00AF5ECF">
      <w:pPr>
        <w:rPr>
          <w:rtl/>
        </w:rPr>
      </w:pPr>
      <w:r>
        <w:rPr>
          <w:rtl/>
        </w:rPr>
        <w:t>דוד ביטן</w:t>
      </w:r>
      <w:r>
        <w:rPr>
          <w:rtl/>
        </w:rPr>
        <w:tab/>
      </w:r>
      <w:r>
        <w:rPr>
          <w:rtl/>
        </w:rPr>
        <w:tab/>
      </w:r>
      <w:r>
        <w:rPr>
          <w:rtl/>
        </w:rPr>
        <w:tab/>
        <w:t xml:space="preserve">–   </w:t>
      </w:r>
      <w:r>
        <w:rPr>
          <w:rFonts w:hint="cs"/>
          <w:rtl/>
        </w:rPr>
        <w:t>אינו נוכח</w:t>
      </w:r>
    </w:p>
    <w:p w:rsidR="0086198E" w:rsidRDefault="0086198E" w:rsidP="00AF5ECF">
      <w:pPr>
        <w:rPr>
          <w:rtl/>
        </w:rPr>
      </w:pPr>
      <w:r>
        <w:rPr>
          <w:rtl/>
        </w:rPr>
        <w:t>בועז ביסמוט</w:t>
      </w:r>
      <w:r>
        <w:rPr>
          <w:rtl/>
        </w:rPr>
        <w:tab/>
      </w:r>
      <w:r>
        <w:rPr>
          <w:rtl/>
        </w:rPr>
        <w:tab/>
        <w:t xml:space="preserve">–   </w:t>
      </w:r>
      <w:r>
        <w:rPr>
          <w:rFonts w:hint="cs"/>
          <w:rtl/>
        </w:rPr>
        <w:t>אינו נוכח</w:t>
      </w:r>
    </w:p>
    <w:p w:rsidR="0086198E" w:rsidRDefault="0086198E" w:rsidP="00AF5ECF">
      <w:pPr>
        <w:rPr>
          <w:rtl/>
        </w:rPr>
      </w:pPr>
      <w:r>
        <w:rPr>
          <w:rtl/>
        </w:rPr>
        <w:t>ולדימיר בליאק</w:t>
      </w:r>
      <w:r>
        <w:rPr>
          <w:rtl/>
        </w:rPr>
        <w:tab/>
      </w:r>
      <w:r>
        <w:rPr>
          <w:rtl/>
        </w:rPr>
        <w:tab/>
        <w:t xml:space="preserve">–   </w:t>
      </w:r>
      <w:r>
        <w:rPr>
          <w:rFonts w:hint="cs"/>
          <w:rtl/>
        </w:rPr>
        <w:t>אינו נוכח</w:t>
      </w:r>
    </w:p>
    <w:p w:rsidR="0086198E" w:rsidRDefault="0086198E" w:rsidP="00AF5ECF">
      <w:pPr>
        <w:rPr>
          <w:rtl/>
        </w:rPr>
      </w:pPr>
      <w:r>
        <w:rPr>
          <w:rtl/>
        </w:rPr>
        <w:t>מירב בן ארי</w:t>
      </w:r>
      <w:r>
        <w:rPr>
          <w:rtl/>
        </w:rPr>
        <w:tab/>
      </w:r>
      <w:r>
        <w:rPr>
          <w:rtl/>
        </w:rPr>
        <w:tab/>
        <w:t xml:space="preserve">–   </w:t>
      </w:r>
      <w:r>
        <w:rPr>
          <w:rFonts w:hint="cs"/>
          <w:rtl/>
        </w:rPr>
        <w:t>בעד</w:t>
      </w:r>
    </w:p>
    <w:p w:rsidR="0086198E" w:rsidRDefault="0086198E" w:rsidP="00AF5ECF">
      <w:pPr>
        <w:rPr>
          <w:rtl/>
        </w:rPr>
      </w:pPr>
      <w:r>
        <w:rPr>
          <w:rtl/>
        </w:rPr>
        <w:t>רם בן ברק</w:t>
      </w:r>
      <w:r>
        <w:rPr>
          <w:rtl/>
        </w:rPr>
        <w:tab/>
      </w:r>
      <w:r>
        <w:rPr>
          <w:rtl/>
        </w:rPr>
        <w:tab/>
        <w:t xml:space="preserve">–   </w:t>
      </w:r>
      <w:r>
        <w:rPr>
          <w:rFonts w:hint="cs"/>
          <w:rtl/>
        </w:rPr>
        <w:t>אינו נוכח</w:t>
      </w:r>
    </w:p>
    <w:p w:rsidR="0086198E" w:rsidRDefault="0086198E" w:rsidP="00AF5ECF">
      <w:pPr>
        <w:rPr>
          <w:rtl/>
        </w:rPr>
      </w:pPr>
      <w:r>
        <w:rPr>
          <w:rtl/>
        </w:rPr>
        <w:t>איתמר בן גביר</w:t>
      </w:r>
      <w:r>
        <w:rPr>
          <w:rtl/>
        </w:rPr>
        <w:tab/>
      </w:r>
      <w:r>
        <w:rPr>
          <w:rtl/>
        </w:rPr>
        <w:tab/>
        <w:t xml:space="preserve">–   </w:t>
      </w:r>
      <w:r>
        <w:rPr>
          <w:rFonts w:hint="cs"/>
          <w:rtl/>
        </w:rPr>
        <w:t>אינו נוכח</w:t>
      </w:r>
    </w:p>
    <w:p w:rsidR="0086198E" w:rsidRDefault="0086198E" w:rsidP="00AF5ECF">
      <w:pPr>
        <w:rPr>
          <w:rtl/>
        </w:rPr>
      </w:pPr>
      <w:r>
        <w:rPr>
          <w:rtl/>
        </w:rPr>
        <w:t>אברהם בצלאל</w:t>
      </w:r>
      <w:r>
        <w:rPr>
          <w:rtl/>
        </w:rPr>
        <w:tab/>
      </w:r>
      <w:r>
        <w:rPr>
          <w:rtl/>
        </w:rPr>
        <w:tab/>
        <w:t xml:space="preserve">–   </w:t>
      </w:r>
      <w:r>
        <w:rPr>
          <w:rFonts w:hint="cs"/>
          <w:rtl/>
        </w:rPr>
        <w:t>אינו נוכח</w:t>
      </w:r>
    </w:p>
    <w:p w:rsidR="0086198E" w:rsidRDefault="0086198E" w:rsidP="00AF5ECF">
      <w:pPr>
        <w:rPr>
          <w:rtl/>
        </w:rPr>
      </w:pPr>
      <w:r>
        <w:rPr>
          <w:rtl/>
        </w:rPr>
        <w:t>אליהו ברוכי</w:t>
      </w:r>
      <w:r>
        <w:rPr>
          <w:rtl/>
        </w:rPr>
        <w:tab/>
      </w:r>
      <w:r>
        <w:rPr>
          <w:rtl/>
        </w:rPr>
        <w:tab/>
        <w:t xml:space="preserve">–   </w:t>
      </w:r>
      <w:r>
        <w:rPr>
          <w:rFonts w:hint="cs"/>
          <w:rtl/>
        </w:rPr>
        <w:t>אינו נוכח</w:t>
      </w:r>
    </w:p>
    <w:p w:rsidR="0086198E" w:rsidRDefault="0086198E" w:rsidP="00AF5ECF">
      <w:pPr>
        <w:rPr>
          <w:rtl/>
        </w:rPr>
      </w:pPr>
      <w:r>
        <w:rPr>
          <w:rtl/>
        </w:rPr>
        <w:t>ניר ברקת</w:t>
      </w:r>
      <w:r>
        <w:rPr>
          <w:rtl/>
        </w:rPr>
        <w:tab/>
      </w:r>
      <w:r>
        <w:rPr>
          <w:rtl/>
        </w:rPr>
        <w:tab/>
        <w:t xml:space="preserve">–   </w:t>
      </w:r>
      <w:r>
        <w:rPr>
          <w:rFonts w:hint="cs"/>
          <w:rtl/>
        </w:rPr>
        <w:t>אינו נוכח</w:t>
      </w:r>
    </w:p>
    <w:p w:rsidR="0086198E" w:rsidRDefault="0086198E" w:rsidP="00AF5ECF">
      <w:pPr>
        <w:rPr>
          <w:rtl/>
        </w:rPr>
      </w:pPr>
      <w:r>
        <w:rPr>
          <w:rtl/>
        </w:rPr>
        <w:t>ששון ששי גואטה</w:t>
      </w:r>
      <w:r>
        <w:rPr>
          <w:rtl/>
        </w:rPr>
        <w:tab/>
      </w:r>
      <w:r>
        <w:rPr>
          <w:rtl/>
        </w:rPr>
        <w:tab/>
        <w:t xml:space="preserve">–   </w:t>
      </w:r>
      <w:r>
        <w:rPr>
          <w:rFonts w:hint="cs"/>
          <w:rtl/>
        </w:rPr>
        <w:t>אינו נוכח</w:t>
      </w:r>
    </w:p>
    <w:p w:rsidR="0086198E" w:rsidRPr="00C53C80" w:rsidRDefault="0086198E" w:rsidP="00AF5ECF">
      <w:pPr>
        <w:rPr>
          <w:b/>
          <w:bCs/>
          <w:rtl/>
        </w:rPr>
      </w:pPr>
      <w:r>
        <w:rPr>
          <w:rtl/>
        </w:rPr>
        <w:t>טלי גוטליב</w:t>
      </w:r>
      <w:r>
        <w:rPr>
          <w:rtl/>
        </w:rPr>
        <w:tab/>
      </w:r>
      <w:r>
        <w:rPr>
          <w:rtl/>
        </w:rPr>
        <w:tab/>
        <w:t xml:space="preserve">–   </w:t>
      </w:r>
      <w:r>
        <w:rPr>
          <w:rFonts w:hint="cs"/>
          <w:rtl/>
        </w:rPr>
        <w:t>בעד</w:t>
      </w:r>
    </w:p>
    <w:p w:rsidR="0086198E" w:rsidRDefault="0086198E" w:rsidP="00AF5ECF">
      <w:pPr>
        <w:rPr>
          <w:rtl/>
        </w:rPr>
      </w:pPr>
      <w:r>
        <w:rPr>
          <w:rtl/>
        </w:rPr>
        <w:t>מאי גולן</w:t>
      </w:r>
      <w:r>
        <w:rPr>
          <w:rtl/>
        </w:rPr>
        <w:tab/>
      </w:r>
      <w:r>
        <w:rPr>
          <w:rtl/>
        </w:rPr>
        <w:tab/>
      </w:r>
      <w:r>
        <w:rPr>
          <w:rtl/>
        </w:rPr>
        <w:tab/>
        <w:t xml:space="preserve">–   </w:t>
      </w:r>
      <w:r>
        <w:rPr>
          <w:rFonts w:hint="cs"/>
          <w:rtl/>
        </w:rPr>
        <w:t>אינה נוכחת</w:t>
      </w:r>
    </w:p>
    <w:p w:rsidR="0086198E" w:rsidRDefault="0086198E" w:rsidP="00AF5ECF">
      <w:pPr>
        <w:rPr>
          <w:rtl/>
        </w:rPr>
      </w:pPr>
      <w:r>
        <w:rPr>
          <w:rtl/>
        </w:rPr>
        <w:t>יואב גלנט</w:t>
      </w:r>
      <w:r>
        <w:rPr>
          <w:rtl/>
        </w:rPr>
        <w:tab/>
      </w:r>
      <w:r>
        <w:rPr>
          <w:rtl/>
        </w:rPr>
        <w:tab/>
        <w:t xml:space="preserve">–   </w:t>
      </w:r>
      <w:r>
        <w:rPr>
          <w:rFonts w:hint="cs"/>
          <w:rtl/>
        </w:rPr>
        <w:t>אינו נוכח</w:t>
      </w:r>
    </w:p>
    <w:p w:rsidR="0086198E" w:rsidRDefault="0086198E" w:rsidP="00AF5ECF">
      <w:pPr>
        <w:rPr>
          <w:rtl/>
        </w:rPr>
      </w:pPr>
      <w:r>
        <w:rPr>
          <w:rtl/>
        </w:rPr>
        <w:t>גילה גמליאל</w:t>
      </w:r>
      <w:r>
        <w:rPr>
          <w:rtl/>
        </w:rPr>
        <w:tab/>
      </w:r>
      <w:r>
        <w:rPr>
          <w:rtl/>
        </w:rPr>
        <w:tab/>
        <w:t xml:space="preserve">–   </w:t>
      </w:r>
      <w:r>
        <w:rPr>
          <w:rFonts w:hint="cs"/>
          <w:rtl/>
        </w:rPr>
        <w:t>אינה נוכחת</w:t>
      </w:r>
    </w:p>
    <w:p w:rsidR="0086198E" w:rsidRDefault="0086198E" w:rsidP="00AF5ECF">
      <w:pPr>
        <w:rPr>
          <w:rtl/>
        </w:rPr>
      </w:pPr>
      <w:r>
        <w:rPr>
          <w:rtl/>
        </w:rPr>
        <w:t>בנימין גנץ</w:t>
      </w:r>
      <w:r>
        <w:rPr>
          <w:rtl/>
        </w:rPr>
        <w:tab/>
      </w:r>
      <w:r>
        <w:rPr>
          <w:rtl/>
        </w:rPr>
        <w:tab/>
        <w:t xml:space="preserve">–   </w:t>
      </w:r>
      <w:r>
        <w:rPr>
          <w:rFonts w:hint="cs"/>
          <w:rtl/>
        </w:rPr>
        <w:t>אינו נוכח</w:t>
      </w:r>
    </w:p>
    <w:p w:rsidR="0086198E" w:rsidRDefault="0086198E" w:rsidP="00AF5ECF">
      <w:pPr>
        <w:rPr>
          <w:rtl/>
        </w:rPr>
      </w:pPr>
      <w:r>
        <w:rPr>
          <w:rtl/>
        </w:rPr>
        <w:t>משה גפני</w:t>
      </w:r>
      <w:r>
        <w:rPr>
          <w:rtl/>
        </w:rPr>
        <w:tab/>
      </w:r>
      <w:r>
        <w:rPr>
          <w:rtl/>
        </w:rPr>
        <w:tab/>
        <w:t xml:space="preserve">–   </w:t>
      </w:r>
      <w:r>
        <w:rPr>
          <w:rFonts w:hint="cs"/>
          <w:rtl/>
        </w:rPr>
        <w:t>אינו נוכח</w:t>
      </w:r>
    </w:p>
    <w:p w:rsidR="0086198E" w:rsidRDefault="0086198E" w:rsidP="00AF5ECF">
      <w:pPr>
        <w:rPr>
          <w:rtl/>
        </w:rPr>
      </w:pPr>
      <w:r>
        <w:rPr>
          <w:rtl/>
        </w:rPr>
        <w:t>סימון דוידסון</w:t>
      </w:r>
      <w:r>
        <w:rPr>
          <w:rtl/>
        </w:rPr>
        <w:tab/>
      </w:r>
      <w:r>
        <w:rPr>
          <w:rtl/>
        </w:rPr>
        <w:tab/>
        <w:t xml:space="preserve">–   </w:t>
      </w:r>
      <w:r>
        <w:rPr>
          <w:rFonts w:hint="cs"/>
          <w:rtl/>
        </w:rPr>
        <w:t>אינו נוכח</w:t>
      </w:r>
    </w:p>
    <w:p w:rsidR="0086198E" w:rsidRPr="00C53C80" w:rsidRDefault="0086198E" w:rsidP="00AF5ECF">
      <w:pPr>
        <w:rPr>
          <w:b/>
          <w:bCs/>
          <w:rtl/>
        </w:rPr>
      </w:pPr>
      <w:r>
        <w:rPr>
          <w:rtl/>
        </w:rPr>
        <w:t>אבי דיכטר</w:t>
      </w:r>
      <w:r>
        <w:rPr>
          <w:rtl/>
        </w:rPr>
        <w:tab/>
      </w:r>
      <w:r>
        <w:rPr>
          <w:rtl/>
        </w:rPr>
        <w:tab/>
        <w:t xml:space="preserve">–   </w:t>
      </w:r>
      <w:r>
        <w:rPr>
          <w:rFonts w:hint="cs"/>
          <w:rtl/>
        </w:rPr>
        <w:t>אינו נוכח</w:t>
      </w:r>
    </w:p>
    <w:p w:rsidR="0086198E" w:rsidRDefault="0086198E" w:rsidP="00AF5ECF">
      <w:pPr>
        <w:rPr>
          <w:rtl/>
        </w:rPr>
      </w:pPr>
      <w:r>
        <w:rPr>
          <w:rtl/>
        </w:rPr>
        <w:t>גלית דיסטל אטבריאן</w:t>
      </w:r>
      <w:r>
        <w:rPr>
          <w:rtl/>
        </w:rPr>
        <w:tab/>
        <w:t xml:space="preserve">–   </w:t>
      </w:r>
      <w:r>
        <w:rPr>
          <w:rFonts w:hint="cs"/>
          <w:rtl/>
        </w:rPr>
        <w:t>אינה נוכחת</w:t>
      </w:r>
    </w:p>
    <w:p w:rsidR="0086198E" w:rsidRDefault="0086198E" w:rsidP="00AF5ECF">
      <w:pPr>
        <w:rPr>
          <w:rtl/>
        </w:rPr>
      </w:pPr>
      <w:r>
        <w:rPr>
          <w:rtl/>
        </w:rPr>
        <w:t>אלי דלל</w:t>
      </w:r>
      <w:r>
        <w:rPr>
          <w:rtl/>
        </w:rPr>
        <w:tab/>
      </w:r>
      <w:r>
        <w:rPr>
          <w:rtl/>
        </w:rPr>
        <w:tab/>
      </w:r>
      <w:r>
        <w:rPr>
          <w:rtl/>
        </w:rPr>
        <w:tab/>
        <w:t xml:space="preserve">–   </w:t>
      </w:r>
      <w:r>
        <w:rPr>
          <w:rFonts w:hint="cs"/>
          <w:rtl/>
        </w:rPr>
        <w:t>בעד</w:t>
      </w:r>
    </w:p>
    <w:p w:rsidR="0086198E" w:rsidRDefault="0086198E" w:rsidP="00AF5ECF">
      <w:pPr>
        <w:rPr>
          <w:rtl/>
        </w:rPr>
      </w:pPr>
      <w:r>
        <w:rPr>
          <w:rtl/>
        </w:rPr>
        <w:t>שלום דנינו</w:t>
      </w:r>
      <w:r>
        <w:rPr>
          <w:rtl/>
        </w:rPr>
        <w:tab/>
      </w:r>
      <w:r>
        <w:rPr>
          <w:rtl/>
        </w:rPr>
        <w:tab/>
        <w:t xml:space="preserve">–   </w:t>
      </w:r>
      <w:r>
        <w:rPr>
          <w:rFonts w:hint="cs"/>
          <w:rtl/>
        </w:rPr>
        <w:t>אינו נוכח</w:t>
      </w:r>
    </w:p>
    <w:p w:rsidR="0086198E" w:rsidRDefault="0086198E" w:rsidP="00AF5ECF">
      <w:pPr>
        <w:rPr>
          <w:rtl/>
        </w:rPr>
      </w:pPr>
      <w:r>
        <w:rPr>
          <w:rtl/>
        </w:rPr>
        <w:t>אריה מכלוף דרעי</w:t>
      </w:r>
      <w:r>
        <w:rPr>
          <w:rtl/>
        </w:rPr>
        <w:tab/>
        <w:t xml:space="preserve">–   </w:t>
      </w:r>
      <w:r>
        <w:rPr>
          <w:rFonts w:hint="cs"/>
          <w:rtl/>
        </w:rPr>
        <w:t>אינו נוכח</w:t>
      </w:r>
    </w:p>
    <w:p w:rsidR="0086198E" w:rsidRDefault="0086198E" w:rsidP="00AF5ECF">
      <w:pPr>
        <w:rPr>
          <w:rtl/>
        </w:rPr>
      </w:pPr>
      <w:r>
        <w:rPr>
          <w:rtl/>
        </w:rPr>
        <w:t>עמית הלוי</w:t>
      </w:r>
      <w:r>
        <w:rPr>
          <w:rtl/>
        </w:rPr>
        <w:tab/>
      </w:r>
      <w:r>
        <w:rPr>
          <w:rtl/>
        </w:rPr>
        <w:tab/>
        <w:t xml:space="preserve">–   </w:t>
      </w:r>
      <w:r>
        <w:rPr>
          <w:rFonts w:hint="cs"/>
          <w:rtl/>
        </w:rPr>
        <w:t>אינו נוכח</w:t>
      </w:r>
    </w:p>
    <w:p w:rsidR="0086198E" w:rsidRDefault="0086198E" w:rsidP="00AF5ECF">
      <w:pPr>
        <w:rPr>
          <w:rtl/>
        </w:rPr>
      </w:pPr>
      <w:r>
        <w:rPr>
          <w:rtl/>
        </w:rPr>
        <w:t>שרן מרים השכל</w:t>
      </w:r>
      <w:r>
        <w:rPr>
          <w:rtl/>
        </w:rPr>
        <w:tab/>
      </w:r>
      <w:r>
        <w:rPr>
          <w:rtl/>
        </w:rPr>
        <w:tab/>
        <w:t xml:space="preserve">–   </w:t>
      </w:r>
      <w:r>
        <w:rPr>
          <w:rFonts w:hint="cs"/>
          <w:rtl/>
        </w:rPr>
        <w:t xml:space="preserve">אינה נוכחת </w:t>
      </w:r>
    </w:p>
    <w:p w:rsidR="0086198E" w:rsidRDefault="0086198E" w:rsidP="00AF5ECF">
      <w:pPr>
        <w:rPr>
          <w:rtl/>
        </w:rPr>
      </w:pPr>
      <w:r>
        <w:rPr>
          <w:rtl/>
        </w:rPr>
        <w:t>ניסים ואטורי</w:t>
      </w:r>
      <w:r>
        <w:rPr>
          <w:rtl/>
        </w:rPr>
        <w:tab/>
      </w:r>
      <w:r>
        <w:rPr>
          <w:rtl/>
        </w:rPr>
        <w:tab/>
        <w:t xml:space="preserve">–   </w:t>
      </w:r>
      <w:r>
        <w:rPr>
          <w:rFonts w:hint="cs"/>
          <w:rtl/>
        </w:rPr>
        <w:t>אינו נוכח</w:t>
      </w:r>
    </w:p>
    <w:p w:rsidR="0086198E" w:rsidRDefault="0086198E" w:rsidP="00AF5ECF">
      <w:pPr>
        <w:rPr>
          <w:rtl/>
        </w:rPr>
      </w:pPr>
      <w:r>
        <w:rPr>
          <w:rtl/>
        </w:rPr>
        <w:t>מיכל מרים וולדיגר</w:t>
      </w:r>
      <w:r>
        <w:rPr>
          <w:rtl/>
        </w:rPr>
        <w:tab/>
        <w:t xml:space="preserve">–   </w:t>
      </w:r>
      <w:r>
        <w:rPr>
          <w:rFonts w:hint="cs"/>
          <w:rtl/>
        </w:rPr>
        <w:t xml:space="preserve">אינה נוכחת </w:t>
      </w:r>
    </w:p>
    <w:p w:rsidR="0086198E" w:rsidRDefault="0086198E" w:rsidP="00AF5ECF">
      <w:pPr>
        <w:rPr>
          <w:rtl/>
        </w:rPr>
      </w:pPr>
      <w:r>
        <w:rPr>
          <w:rtl/>
        </w:rPr>
        <w:t>יצחק שמעון וסרלאוף</w:t>
      </w:r>
      <w:r>
        <w:rPr>
          <w:rtl/>
        </w:rPr>
        <w:tab/>
        <w:t xml:space="preserve">–   </w:t>
      </w:r>
      <w:r>
        <w:rPr>
          <w:rFonts w:hint="cs"/>
          <w:rtl/>
        </w:rPr>
        <w:t>אינו נוכח</w:t>
      </w:r>
    </w:p>
    <w:p w:rsidR="0086198E" w:rsidRDefault="0086198E" w:rsidP="00AD3DC8">
      <w:pPr>
        <w:rPr>
          <w:rtl/>
        </w:rPr>
      </w:pPr>
      <w:r>
        <w:rPr>
          <w:rtl/>
        </w:rPr>
        <w:t>יאסר חוג'יראת</w:t>
      </w:r>
      <w:r>
        <w:rPr>
          <w:rtl/>
        </w:rPr>
        <w:tab/>
      </w:r>
      <w:r>
        <w:rPr>
          <w:rtl/>
        </w:rPr>
        <w:tab/>
        <w:t xml:space="preserve">–   </w:t>
      </w:r>
      <w:r w:rsidR="00AD3DC8">
        <w:rPr>
          <w:rFonts w:hint="cs"/>
          <w:rtl/>
        </w:rPr>
        <w:t>אינו</w:t>
      </w:r>
      <w:r>
        <w:rPr>
          <w:rFonts w:hint="cs"/>
          <w:rtl/>
        </w:rPr>
        <w:t xml:space="preserve"> משתתף</w:t>
      </w:r>
      <w:r w:rsidR="00AD3DC8">
        <w:rPr>
          <w:rFonts w:hint="cs"/>
          <w:rtl/>
        </w:rPr>
        <w:t xml:space="preserve"> </w:t>
      </w:r>
      <w:r w:rsidR="00AD3DC8">
        <w:rPr>
          <w:rFonts w:hint="cs"/>
          <w:rtl/>
          <w:lang w:eastAsia="he-IL"/>
        </w:rPr>
        <w:t>בהצבעה</w:t>
      </w:r>
    </w:p>
    <w:p w:rsidR="0086198E" w:rsidRDefault="0086198E" w:rsidP="00AF5ECF">
      <w:pPr>
        <w:rPr>
          <w:rtl/>
        </w:rPr>
      </w:pPr>
      <w:r>
        <w:rPr>
          <w:rtl/>
        </w:rPr>
        <w:t>אימאן ח'טיב יאסין</w:t>
      </w:r>
      <w:r>
        <w:rPr>
          <w:rtl/>
        </w:rPr>
        <w:tab/>
        <w:t xml:space="preserve">–   </w:t>
      </w:r>
      <w:r>
        <w:rPr>
          <w:rFonts w:hint="cs"/>
          <w:rtl/>
        </w:rPr>
        <w:t>אינה נוכחת</w:t>
      </w:r>
    </w:p>
    <w:p w:rsidR="0086198E" w:rsidRDefault="0086198E" w:rsidP="00AF5ECF">
      <w:pPr>
        <w:rPr>
          <w:rtl/>
        </w:rPr>
      </w:pPr>
      <w:r>
        <w:rPr>
          <w:rtl/>
        </w:rPr>
        <w:t>ווליד טאהא</w:t>
      </w:r>
      <w:r>
        <w:rPr>
          <w:rtl/>
        </w:rPr>
        <w:tab/>
      </w:r>
      <w:r>
        <w:rPr>
          <w:rtl/>
        </w:rPr>
        <w:tab/>
        <w:t xml:space="preserve">–   </w:t>
      </w:r>
      <w:r>
        <w:rPr>
          <w:rFonts w:hint="cs"/>
          <w:rtl/>
        </w:rPr>
        <w:t>אינו נוכח</w:t>
      </w:r>
    </w:p>
    <w:p w:rsidR="0086198E" w:rsidRDefault="0086198E" w:rsidP="00AF5ECF">
      <w:pPr>
        <w:rPr>
          <w:rtl/>
        </w:rPr>
      </w:pPr>
      <w:r>
        <w:rPr>
          <w:rtl/>
        </w:rPr>
        <w:t>בועז טופורובסקי</w:t>
      </w:r>
      <w:r>
        <w:rPr>
          <w:rtl/>
        </w:rPr>
        <w:tab/>
      </w:r>
      <w:r>
        <w:rPr>
          <w:rtl/>
        </w:rPr>
        <w:tab/>
        <w:t xml:space="preserve">–   </w:t>
      </w:r>
      <w:r>
        <w:rPr>
          <w:rFonts w:hint="cs"/>
          <w:rtl/>
        </w:rPr>
        <w:t>אינו נוכח</w:t>
      </w:r>
    </w:p>
    <w:p w:rsidR="0086198E" w:rsidRDefault="0086198E" w:rsidP="00AF5ECF">
      <w:pPr>
        <w:rPr>
          <w:rtl/>
        </w:rPr>
      </w:pPr>
      <w:r>
        <w:rPr>
          <w:rtl/>
        </w:rPr>
        <w:t>משה טור פז</w:t>
      </w:r>
      <w:r>
        <w:rPr>
          <w:rtl/>
        </w:rPr>
        <w:tab/>
      </w:r>
      <w:r>
        <w:rPr>
          <w:rtl/>
        </w:rPr>
        <w:tab/>
        <w:t xml:space="preserve">–   </w:t>
      </w:r>
      <w:r>
        <w:rPr>
          <w:rFonts w:hint="cs"/>
          <w:rtl/>
        </w:rPr>
        <w:t>אינו נוכח</w:t>
      </w:r>
    </w:p>
    <w:p w:rsidR="0086198E" w:rsidRDefault="0086198E" w:rsidP="00AF5ECF">
      <w:pPr>
        <w:rPr>
          <w:rtl/>
        </w:rPr>
      </w:pPr>
      <w:r>
        <w:rPr>
          <w:rtl/>
        </w:rPr>
        <w:t>אחמד טיבי</w:t>
      </w:r>
      <w:r>
        <w:rPr>
          <w:rtl/>
        </w:rPr>
        <w:tab/>
      </w:r>
      <w:r>
        <w:rPr>
          <w:rtl/>
        </w:rPr>
        <w:tab/>
        <w:t xml:space="preserve">–   </w:t>
      </w:r>
      <w:r>
        <w:rPr>
          <w:rFonts w:hint="cs"/>
          <w:rtl/>
        </w:rPr>
        <w:t>אינו נוכח</w:t>
      </w:r>
    </w:p>
    <w:p w:rsidR="0086198E" w:rsidRDefault="0086198E" w:rsidP="00AF5ECF">
      <w:pPr>
        <w:rPr>
          <w:rtl/>
        </w:rPr>
      </w:pPr>
      <w:r>
        <w:rPr>
          <w:rtl/>
        </w:rPr>
        <w:t>יוסף טייב</w:t>
      </w:r>
      <w:r>
        <w:rPr>
          <w:rtl/>
        </w:rPr>
        <w:tab/>
      </w:r>
      <w:r>
        <w:rPr>
          <w:rtl/>
        </w:rPr>
        <w:tab/>
        <w:t xml:space="preserve">–   </w:t>
      </w:r>
      <w:r>
        <w:rPr>
          <w:rFonts w:hint="cs"/>
          <w:rtl/>
        </w:rPr>
        <w:t>אינו נוכח</w:t>
      </w:r>
    </w:p>
    <w:p w:rsidR="0086198E" w:rsidRDefault="0086198E" w:rsidP="00AF5ECF">
      <w:pPr>
        <w:rPr>
          <w:rtl/>
        </w:rPr>
      </w:pPr>
      <w:r>
        <w:rPr>
          <w:rtl/>
        </w:rPr>
        <w:t>אוהד טל</w:t>
      </w:r>
      <w:r>
        <w:rPr>
          <w:rtl/>
        </w:rPr>
        <w:tab/>
      </w:r>
      <w:r>
        <w:rPr>
          <w:rtl/>
        </w:rPr>
        <w:tab/>
      </w:r>
      <w:r>
        <w:rPr>
          <w:rtl/>
        </w:rPr>
        <w:tab/>
        <w:t xml:space="preserve">–   </w:t>
      </w:r>
      <w:r>
        <w:rPr>
          <w:rFonts w:hint="cs"/>
          <w:rtl/>
        </w:rPr>
        <w:t>אינו נוכח</w:t>
      </w:r>
    </w:p>
    <w:p w:rsidR="0086198E" w:rsidRDefault="0086198E" w:rsidP="00AF5ECF">
      <w:pPr>
        <w:rPr>
          <w:rtl/>
        </w:rPr>
      </w:pPr>
      <w:r>
        <w:rPr>
          <w:rtl/>
        </w:rPr>
        <w:t>יעקב טסלר</w:t>
      </w:r>
      <w:r>
        <w:rPr>
          <w:rtl/>
        </w:rPr>
        <w:tab/>
      </w:r>
      <w:r>
        <w:rPr>
          <w:rtl/>
        </w:rPr>
        <w:tab/>
        <w:t xml:space="preserve">–   </w:t>
      </w:r>
      <w:r>
        <w:rPr>
          <w:rFonts w:hint="cs"/>
          <w:rtl/>
        </w:rPr>
        <w:t>אינו נוכח</w:t>
      </w:r>
    </w:p>
    <w:p w:rsidR="0086198E" w:rsidRDefault="0086198E" w:rsidP="00AF5ECF">
      <w:pPr>
        <w:rPr>
          <w:rtl/>
        </w:rPr>
      </w:pPr>
      <w:r>
        <w:rPr>
          <w:rtl/>
        </w:rPr>
        <w:t>חילי טרופר</w:t>
      </w:r>
      <w:r>
        <w:rPr>
          <w:rtl/>
        </w:rPr>
        <w:tab/>
      </w:r>
      <w:r>
        <w:rPr>
          <w:rtl/>
        </w:rPr>
        <w:tab/>
        <w:t xml:space="preserve">–   </w:t>
      </w:r>
      <w:r>
        <w:rPr>
          <w:rFonts w:hint="cs"/>
          <w:rtl/>
        </w:rPr>
        <w:t>אינו נוכח</w:t>
      </w:r>
    </w:p>
    <w:p w:rsidR="0086198E" w:rsidRDefault="0086198E" w:rsidP="00AF5ECF">
      <w:pPr>
        <w:rPr>
          <w:rtl/>
        </w:rPr>
      </w:pPr>
      <w:r>
        <w:rPr>
          <w:rtl/>
        </w:rPr>
        <w:t>אלמוג כהן</w:t>
      </w:r>
      <w:r>
        <w:rPr>
          <w:rtl/>
        </w:rPr>
        <w:tab/>
      </w:r>
      <w:r>
        <w:rPr>
          <w:rtl/>
        </w:rPr>
        <w:tab/>
        <w:t xml:space="preserve">–   </w:t>
      </w:r>
      <w:r>
        <w:rPr>
          <w:rFonts w:hint="cs"/>
          <w:rtl/>
        </w:rPr>
        <w:t>אינו נוכח</w:t>
      </w:r>
    </w:p>
    <w:p w:rsidR="0086198E" w:rsidRDefault="0086198E" w:rsidP="00AF5ECF">
      <w:pPr>
        <w:rPr>
          <w:rtl/>
        </w:rPr>
      </w:pPr>
      <w:r>
        <w:rPr>
          <w:rtl/>
        </w:rPr>
        <w:t>מאיר כהן</w:t>
      </w:r>
      <w:r>
        <w:rPr>
          <w:rtl/>
        </w:rPr>
        <w:tab/>
      </w:r>
      <w:r>
        <w:rPr>
          <w:rtl/>
        </w:rPr>
        <w:tab/>
        <w:t xml:space="preserve">–   </w:t>
      </w:r>
      <w:r>
        <w:rPr>
          <w:rFonts w:hint="cs"/>
          <w:rtl/>
        </w:rPr>
        <w:t>אינו נוכח</w:t>
      </w:r>
    </w:p>
    <w:p w:rsidR="0086198E" w:rsidRDefault="0086198E" w:rsidP="00AF5ECF">
      <w:pPr>
        <w:rPr>
          <w:rtl/>
        </w:rPr>
      </w:pPr>
      <w:r>
        <w:rPr>
          <w:rtl/>
        </w:rPr>
        <w:t>מירב כהן</w:t>
      </w:r>
      <w:r>
        <w:rPr>
          <w:rtl/>
        </w:rPr>
        <w:tab/>
      </w:r>
      <w:r>
        <w:rPr>
          <w:rtl/>
        </w:rPr>
        <w:tab/>
        <w:t xml:space="preserve">–   </w:t>
      </w:r>
      <w:r>
        <w:rPr>
          <w:rFonts w:hint="cs"/>
          <w:rtl/>
        </w:rPr>
        <w:t>אינה נוכחת</w:t>
      </w:r>
    </w:p>
    <w:p w:rsidR="0086198E" w:rsidRDefault="0086198E" w:rsidP="00AF5ECF">
      <w:pPr>
        <w:rPr>
          <w:rtl/>
        </w:rPr>
      </w:pPr>
      <w:r>
        <w:rPr>
          <w:rtl/>
        </w:rPr>
        <w:t>מתן כהנא</w:t>
      </w:r>
      <w:r>
        <w:rPr>
          <w:rtl/>
        </w:rPr>
        <w:tab/>
      </w:r>
      <w:r>
        <w:rPr>
          <w:rtl/>
        </w:rPr>
        <w:tab/>
        <w:t xml:space="preserve">–   </w:t>
      </w:r>
      <w:r>
        <w:rPr>
          <w:rFonts w:hint="cs"/>
          <w:rtl/>
        </w:rPr>
        <w:t>אינו נוכח</w:t>
      </w:r>
    </w:p>
    <w:p w:rsidR="0086198E" w:rsidRDefault="0086198E" w:rsidP="00AF5ECF">
      <w:pPr>
        <w:rPr>
          <w:rtl/>
        </w:rPr>
      </w:pPr>
      <w:r>
        <w:rPr>
          <w:rtl/>
        </w:rPr>
        <w:t>עופר כסיף</w:t>
      </w:r>
      <w:r>
        <w:rPr>
          <w:rtl/>
        </w:rPr>
        <w:tab/>
      </w:r>
      <w:r>
        <w:rPr>
          <w:rtl/>
        </w:rPr>
        <w:tab/>
        <w:t xml:space="preserve">–   </w:t>
      </w:r>
      <w:r>
        <w:rPr>
          <w:rFonts w:hint="cs"/>
          <w:rtl/>
        </w:rPr>
        <w:t>אינו נוכח</w:t>
      </w:r>
    </w:p>
    <w:p w:rsidR="0086198E" w:rsidRDefault="0086198E" w:rsidP="00AF5ECF">
      <w:pPr>
        <w:rPr>
          <w:rtl/>
        </w:rPr>
      </w:pPr>
      <w:r>
        <w:rPr>
          <w:rtl/>
        </w:rPr>
        <w:t>אופיר כץ</w:t>
      </w:r>
      <w:r>
        <w:rPr>
          <w:rtl/>
        </w:rPr>
        <w:tab/>
      </w:r>
      <w:r>
        <w:rPr>
          <w:rtl/>
        </w:rPr>
        <w:tab/>
        <w:t xml:space="preserve">–   </w:t>
      </w:r>
      <w:r>
        <w:rPr>
          <w:rFonts w:hint="cs"/>
          <w:rtl/>
        </w:rPr>
        <w:t>אינו נוכח</w:t>
      </w:r>
    </w:p>
    <w:p w:rsidR="0086198E" w:rsidRDefault="0086198E" w:rsidP="00AF5ECF">
      <w:pPr>
        <w:rPr>
          <w:rtl/>
        </w:rPr>
      </w:pPr>
      <w:r>
        <w:rPr>
          <w:rtl/>
        </w:rPr>
        <w:t>ישראל כץ</w:t>
      </w:r>
      <w:r>
        <w:rPr>
          <w:rtl/>
        </w:rPr>
        <w:tab/>
      </w:r>
      <w:r>
        <w:rPr>
          <w:rtl/>
        </w:rPr>
        <w:tab/>
        <w:t xml:space="preserve">–   </w:t>
      </w:r>
      <w:r>
        <w:rPr>
          <w:rFonts w:hint="cs"/>
          <w:rtl/>
        </w:rPr>
        <w:t>אינו נוכח</w:t>
      </w:r>
    </w:p>
    <w:p w:rsidR="0086198E" w:rsidRDefault="0086198E" w:rsidP="00AF5ECF">
      <w:pPr>
        <w:rPr>
          <w:rtl/>
        </w:rPr>
      </w:pPr>
      <w:r>
        <w:rPr>
          <w:rtl/>
        </w:rPr>
        <w:t>רון כץ</w:t>
      </w:r>
      <w:r>
        <w:rPr>
          <w:rtl/>
        </w:rPr>
        <w:tab/>
      </w:r>
      <w:r>
        <w:rPr>
          <w:rtl/>
        </w:rPr>
        <w:tab/>
      </w:r>
      <w:r>
        <w:rPr>
          <w:rtl/>
        </w:rPr>
        <w:tab/>
        <w:t xml:space="preserve">–   </w:t>
      </w:r>
      <w:r>
        <w:rPr>
          <w:rFonts w:hint="cs"/>
          <w:rtl/>
        </w:rPr>
        <w:t>אינו נוכח</w:t>
      </w:r>
    </w:p>
    <w:p w:rsidR="0086198E" w:rsidRDefault="0086198E" w:rsidP="00AF5ECF">
      <w:pPr>
        <w:rPr>
          <w:rtl/>
        </w:rPr>
      </w:pPr>
      <w:r>
        <w:rPr>
          <w:rtl/>
        </w:rPr>
        <w:t>יוראי להב הרצנו</w:t>
      </w:r>
      <w:r>
        <w:rPr>
          <w:rtl/>
        </w:rPr>
        <w:tab/>
      </w:r>
      <w:r>
        <w:rPr>
          <w:rtl/>
        </w:rPr>
        <w:tab/>
        <w:t xml:space="preserve">–   </w:t>
      </w:r>
      <w:r>
        <w:rPr>
          <w:rFonts w:hint="cs"/>
          <w:rtl/>
        </w:rPr>
        <w:t>אינו נוכח</w:t>
      </w:r>
    </w:p>
    <w:p w:rsidR="0086198E" w:rsidRDefault="0086198E" w:rsidP="00AF5ECF">
      <w:pPr>
        <w:rPr>
          <w:rtl/>
        </w:rPr>
      </w:pPr>
      <w:r>
        <w:rPr>
          <w:rtl/>
        </w:rPr>
        <w:t>ירון לוי</w:t>
      </w:r>
      <w:r>
        <w:rPr>
          <w:rtl/>
        </w:rPr>
        <w:tab/>
      </w:r>
      <w:r>
        <w:rPr>
          <w:rtl/>
        </w:rPr>
        <w:tab/>
      </w:r>
      <w:r>
        <w:rPr>
          <w:rtl/>
        </w:rPr>
        <w:tab/>
        <w:t xml:space="preserve">–   </w:t>
      </w:r>
      <w:r>
        <w:rPr>
          <w:rFonts w:hint="cs"/>
          <w:rtl/>
        </w:rPr>
        <w:t>אינו נוכח</w:t>
      </w:r>
    </w:p>
    <w:p w:rsidR="0086198E" w:rsidRDefault="0086198E" w:rsidP="00AF5ECF">
      <w:pPr>
        <w:rPr>
          <w:rtl/>
        </w:rPr>
      </w:pPr>
      <w:r>
        <w:rPr>
          <w:rtl/>
        </w:rPr>
        <w:t>מיקי לוי</w:t>
      </w:r>
      <w:r>
        <w:rPr>
          <w:rtl/>
        </w:rPr>
        <w:tab/>
      </w:r>
      <w:r>
        <w:rPr>
          <w:rtl/>
        </w:rPr>
        <w:tab/>
      </w:r>
      <w:r>
        <w:rPr>
          <w:rtl/>
        </w:rPr>
        <w:tab/>
        <w:t xml:space="preserve">–   </w:t>
      </w:r>
      <w:r>
        <w:rPr>
          <w:rFonts w:hint="cs"/>
          <w:rtl/>
        </w:rPr>
        <w:t>בעד</w:t>
      </w:r>
    </w:p>
    <w:p w:rsidR="0086198E" w:rsidRDefault="0086198E" w:rsidP="00AF5ECF">
      <w:pPr>
        <w:rPr>
          <w:rtl/>
        </w:rPr>
      </w:pPr>
      <w:r>
        <w:rPr>
          <w:rtl/>
        </w:rPr>
        <w:t>יריב לוין</w:t>
      </w:r>
      <w:r>
        <w:rPr>
          <w:rtl/>
        </w:rPr>
        <w:tab/>
      </w:r>
      <w:r>
        <w:rPr>
          <w:rtl/>
        </w:rPr>
        <w:tab/>
      </w:r>
      <w:r>
        <w:rPr>
          <w:rtl/>
        </w:rPr>
        <w:tab/>
        <w:t xml:space="preserve">–   </w:t>
      </w:r>
      <w:r>
        <w:rPr>
          <w:rFonts w:hint="cs"/>
          <w:rtl/>
        </w:rPr>
        <w:t>אינו נוכח</w:t>
      </w:r>
    </w:p>
    <w:p w:rsidR="0086198E" w:rsidRDefault="0086198E" w:rsidP="00AF5ECF">
      <w:pPr>
        <w:rPr>
          <w:rtl/>
        </w:rPr>
      </w:pPr>
      <w:r>
        <w:rPr>
          <w:rtl/>
        </w:rPr>
        <w:t>נעמה לזימי</w:t>
      </w:r>
      <w:r>
        <w:rPr>
          <w:rtl/>
        </w:rPr>
        <w:tab/>
      </w:r>
      <w:r>
        <w:rPr>
          <w:rtl/>
        </w:rPr>
        <w:tab/>
        <w:t xml:space="preserve">–   </w:t>
      </w:r>
      <w:r>
        <w:rPr>
          <w:rFonts w:hint="cs"/>
          <w:rtl/>
        </w:rPr>
        <w:t>אינה נוכחת</w:t>
      </w:r>
    </w:p>
    <w:p w:rsidR="0086198E" w:rsidRDefault="0086198E" w:rsidP="00AF5ECF">
      <w:pPr>
        <w:rPr>
          <w:rtl/>
        </w:rPr>
      </w:pPr>
      <w:r>
        <w:rPr>
          <w:rtl/>
        </w:rPr>
        <w:t>אביגדור ליברמן</w:t>
      </w:r>
      <w:r>
        <w:rPr>
          <w:rtl/>
        </w:rPr>
        <w:tab/>
      </w:r>
      <w:r>
        <w:rPr>
          <w:rtl/>
        </w:rPr>
        <w:tab/>
        <w:t xml:space="preserve">–   </w:t>
      </w:r>
      <w:r>
        <w:rPr>
          <w:rFonts w:hint="cs"/>
          <w:rtl/>
        </w:rPr>
        <w:t>אינו נוכח</w:t>
      </w:r>
    </w:p>
    <w:p w:rsidR="0086198E" w:rsidRDefault="0086198E" w:rsidP="00AF5ECF">
      <w:pPr>
        <w:rPr>
          <w:rtl/>
        </w:rPr>
      </w:pPr>
      <w:r>
        <w:rPr>
          <w:rtl/>
        </w:rPr>
        <w:t>יאיר לפיד</w:t>
      </w:r>
      <w:r>
        <w:rPr>
          <w:rtl/>
        </w:rPr>
        <w:tab/>
      </w:r>
      <w:r>
        <w:rPr>
          <w:rtl/>
        </w:rPr>
        <w:tab/>
        <w:t xml:space="preserve">–   </w:t>
      </w:r>
      <w:r>
        <w:rPr>
          <w:rFonts w:hint="cs"/>
          <w:rtl/>
        </w:rPr>
        <w:t>אינו נוכח</w:t>
      </w:r>
    </w:p>
    <w:p w:rsidR="0086198E" w:rsidRDefault="0086198E" w:rsidP="00AF5ECF">
      <w:pPr>
        <w:rPr>
          <w:rtl/>
        </w:rPr>
      </w:pPr>
      <w:r>
        <w:rPr>
          <w:rtl/>
        </w:rPr>
        <w:t>סימון מושיאשוילי</w:t>
      </w:r>
      <w:r>
        <w:rPr>
          <w:rtl/>
        </w:rPr>
        <w:tab/>
      </w:r>
      <w:r>
        <w:rPr>
          <w:rtl/>
        </w:rPr>
        <w:tab/>
        <w:t xml:space="preserve">–   </w:t>
      </w:r>
      <w:r>
        <w:rPr>
          <w:rFonts w:hint="cs"/>
          <w:rtl/>
        </w:rPr>
        <w:t>אינו נוכח</w:t>
      </w:r>
    </w:p>
    <w:p w:rsidR="0086198E" w:rsidRDefault="0086198E" w:rsidP="00AF5ECF">
      <w:pPr>
        <w:rPr>
          <w:rtl/>
        </w:rPr>
      </w:pPr>
      <w:r>
        <w:rPr>
          <w:rtl/>
        </w:rPr>
        <w:t>טטיאנה מזרסקי</w:t>
      </w:r>
      <w:r>
        <w:rPr>
          <w:rtl/>
        </w:rPr>
        <w:tab/>
      </w:r>
      <w:r>
        <w:rPr>
          <w:rtl/>
        </w:rPr>
        <w:tab/>
        <w:t xml:space="preserve">–   </w:t>
      </w:r>
      <w:r>
        <w:rPr>
          <w:rFonts w:hint="cs"/>
          <w:rtl/>
        </w:rPr>
        <w:t>אינה נוכחת</w:t>
      </w:r>
    </w:p>
    <w:p w:rsidR="0086198E" w:rsidRDefault="0086198E" w:rsidP="00AF5ECF">
      <w:pPr>
        <w:rPr>
          <w:rtl/>
        </w:rPr>
      </w:pPr>
      <w:r>
        <w:rPr>
          <w:rtl/>
        </w:rPr>
        <w:t>מרב מיכאלי</w:t>
      </w:r>
      <w:r>
        <w:rPr>
          <w:rtl/>
        </w:rPr>
        <w:tab/>
      </w:r>
      <w:r>
        <w:rPr>
          <w:rtl/>
        </w:rPr>
        <w:tab/>
        <w:t xml:space="preserve">–   </w:t>
      </w:r>
      <w:r>
        <w:rPr>
          <w:rFonts w:hint="cs"/>
          <w:rtl/>
        </w:rPr>
        <w:t>אינה נוכחת</w:t>
      </w:r>
    </w:p>
    <w:p w:rsidR="0086198E" w:rsidRDefault="0086198E" w:rsidP="00AF5ECF">
      <w:pPr>
        <w:rPr>
          <w:rtl/>
        </w:rPr>
      </w:pPr>
      <w:r>
        <w:rPr>
          <w:rtl/>
        </w:rPr>
        <w:t>שלי טל מירון</w:t>
      </w:r>
      <w:r>
        <w:rPr>
          <w:rtl/>
        </w:rPr>
        <w:tab/>
      </w:r>
      <w:r>
        <w:rPr>
          <w:rtl/>
        </w:rPr>
        <w:tab/>
        <w:t xml:space="preserve">–   </w:t>
      </w:r>
      <w:r>
        <w:rPr>
          <w:rFonts w:hint="cs"/>
          <w:rtl/>
        </w:rPr>
        <w:t xml:space="preserve">אינה נוכחת </w:t>
      </w:r>
    </w:p>
    <w:p w:rsidR="0086198E" w:rsidRDefault="0086198E" w:rsidP="00AF5ECF">
      <w:pPr>
        <w:rPr>
          <w:rtl/>
        </w:rPr>
      </w:pPr>
      <w:r>
        <w:rPr>
          <w:rtl/>
        </w:rPr>
        <w:t>יונתן מישרקי</w:t>
      </w:r>
      <w:r>
        <w:rPr>
          <w:rtl/>
        </w:rPr>
        <w:tab/>
      </w:r>
      <w:r>
        <w:rPr>
          <w:rtl/>
        </w:rPr>
        <w:tab/>
        <w:t xml:space="preserve">–   </w:t>
      </w:r>
      <w:r>
        <w:rPr>
          <w:rFonts w:hint="cs"/>
          <w:rtl/>
        </w:rPr>
        <w:t>אינו נוכח</w:t>
      </w:r>
    </w:p>
    <w:p w:rsidR="0086198E" w:rsidRDefault="0086198E" w:rsidP="00AF5ECF">
      <w:pPr>
        <w:rPr>
          <w:rtl/>
        </w:rPr>
      </w:pPr>
      <w:r>
        <w:rPr>
          <w:rtl/>
        </w:rPr>
        <w:t>חנוך דב מלביצקי</w:t>
      </w:r>
      <w:r>
        <w:rPr>
          <w:rtl/>
        </w:rPr>
        <w:tab/>
      </w:r>
      <w:r>
        <w:rPr>
          <w:rtl/>
        </w:rPr>
        <w:tab/>
        <w:t xml:space="preserve">–   </w:t>
      </w:r>
      <w:r>
        <w:rPr>
          <w:rFonts w:hint="cs"/>
          <w:rtl/>
        </w:rPr>
        <w:t>אינו נוכח</w:t>
      </w:r>
    </w:p>
    <w:p w:rsidR="0086198E" w:rsidRDefault="0086198E" w:rsidP="00AF5ECF">
      <w:pPr>
        <w:rPr>
          <w:rtl/>
        </w:rPr>
      </w:pPr>
      <w:r>
        <w:rPr>
          <w:rtl/>
        </w:rPr>
        <w:t>ארז מלול</w:t>
      </w:r>
      <w:r>
        <w:rPr>
          <w:rtl/>
        </w:rPr>
        <w:tab/>
      </w:r>
      <w:r>
        <w:rPr>
          <w:rtl/>
        </w:rPr>
        <w:tab/>
        <w:t xml:space="preserve">–   </w:t>
      </w:r>
      <w:r>
        <w:rPr>
          <w:rFonts w:hint="cs"/>
          <w:rtl/>
        </w:rPr>
        <w:t>אינו נוכח</w:t>
      </w:r>
    </w:p>
    <w:p w:rsidR="0086198E" w:rsidRDefault="0086198E" w:rsidP="00AF5ECF">
      <w:pPr>
        <w:rPr>
          <w:rtl/>
        </w:rPr>
      </w:pPr>
      <w:r>
        <w:rPr>
          <w:rtl/>
        </w:rPr>
        <w:t>יוליה מלינובסקי</w:t>
      </w:r>
      <w:r>
        <w:rPr>
          <w:rtl/>
        </w:rPr>
        <w:tab/>
      </w:r>
      <w:r>
        <w:rPr>
          <w:rtl/>
        </w:rPr>
        <w:tab/>
        <w:t xml:space="preserve">–   </w:t>
      </w:r>
      <w:r>
        <w:rPr>
          <w:rFonts w:hint="cs"/>
          <w:rtl/>
        </w:rPr>
        <w:t>אינה נוכחת</w:t>
      </w:r>
    </w:p>
    <w:p w:rsidR="0086198E" w:rsidRDefault="0086198E" w:rsidP="00AF5ECF">
      <w:pPr>
        <w:rPr>
          <w:rtl/>
        </w:rPr>
      </w:pPr>
      <w:r>
        <w:rPr>
          <w:rtl/>
        </w:rPr>
        <w:t>מיכאל מלכיאלי</w:t>
      </w:r>
      <w:r>
        <w:rPr>
          <w:rtl/>
        </w:rPr>
        <w:tab/>
      </w:r>
      <w:r>
        <w:rPr>
          <w:rtl/>
        </w:rPr>
        <w:tab/>
        <w:t xml:space="preserve">–   </w:t>
      </w:r>
      <w:r>
        <w:rPr>
          <w:rFonts w:hint="cs"/>
          <w:rtl/>
        </w:rPr>
        <w:t>בעד</w:t>
      </w:r>
    </w:p>
    <w:p w:rsidR="0086198E" w:rsidRDefault="0086198E" w:rsidP="00AF5ECF">
      <w:pPr>
        <w:rPr>
          <w:rtl/>
        </w:rPr>
      </w:pPr>
      <w:r>
        <w:rPr>
          <w:rtl/>
        </w:rPr>
        <w:t>צגה מלקו</w:t>
      </w:r>
      <w:r>
        <w:rPr>
          <w:rtl/>
        </w:rPr>
        <w:tab/>
      </w:r>
      <w:r>
        <w:rPr>
          <w:rtl/>
        </w:rPr>
        <w:tab/>
        <w:t xml:space="preserve">–   </w:t>
      </w:r>
      <w:r>
        <w:rPr>
          <w:rFonts w:hint="cs"/>
          <w:rtl/>
        </w:rPr>
        <w:t>אינה נוכחת</w:t>
      </w:r>
    </w:p>
    <w:p w:rsidR="0086198E" w:rsidRDefault="0086198E" w:rsidP="00AF5ECF">
      <w:pPr>
        <w:rPr>
          <w:rtl/>
        </w:rPr>
      </w:pPr>
      <w:r>
        <w:rPr>
          <w:rtl/>
        </w:rPr>
        <w:t>אבי מעוז</w:t>
      </w:r>
      <w:r>
        <w:rPr>
          <w:rtl/>
        </w:rPr>
        <w:tab/>
      </w:r>
      <w:r>
        <w:rPr>
          <w:rtl/>
        </w:rPr>
        <w:tab/>
        <w:t xml:space="preserve">–   </w:t>
      </w:r>
      <w:r>
        <w:rPr>
          <w:rFonts w:hint="cs"/>
          <w:rtl/>
        </w:rPr>
        <w:t>אינו נוכח</w:t>
      </w:r>
    </w:p>
    <w:p w:rsidR="0086198E" w:rsidRDefault="0086198E" w:rsidP="00AF5ECF">
      <w:pPr>
        <w:rPr>
          <w:rtl/>
        </w:rPr>
      </w:pPr>
      <w:r>
        <w:rPr>
          <w:rtl/>
        </w:rPr>
        <w:t>שרון ניר</w:t>
      </w:r>
      <w:r>
        <w:rPr>
          <w:rtl/>
        </w:rPr>
        <w:tab/>
      </w:r>
      <w:r>
        <w:rPr>
          <w:rtl/>
        </w:rPr>
        <w:tab/>
      </w:r>
      <w:r>
        <w:rPr>
          <w:rtl/>
        </w:rPr>
        <w:tab/>
        <w:t xml:space="preserve">–   </w:t>
      </w:r>
      <w:r>
        <w:rPr>
          <w:rFonts w:hint="cs"/>
          <w:rtl/>
        </w:rPr>
        <w:t>אינה נוכחת</w:t>
      </w:r>
    </w:p>
    <w:p w:rsidR="0086198E" w:rsidRDefault="0086198E" w:rsidP="00AF5ECF">
      <w:pPr>
        <w:rPr>
          <w:rtl/>
        </w:rPr>
      </w:pPr>
      <w:r>
        <w:rPr>
          <w:rtl/>
        </w:rPr>
        <w:t>בנימין נתניהו</w:t>
      </w:r>
      <w:r>
        <w:rPr>
          <w:rtl/>
        </w:rPr>
        <w:tab/>
      </w:r>
      <w:r>
        <w:rPr>
          <w:rtl/>
        </w:rPr>
        <w:tab/>
        <w:t xml:space="preserve">–   </w:t>
      </w:r>
      <w:r>
        <w:rPr>
          <w:rFonts w:hint="cs"/>
          <w:rtl/>
        </w:rPr>
        <w:t>אינו נוכח</w:t>
      </w:r>
    </w:p>
    <w:p w:rsidR="0086198E" w:rsidRDefault="0086198E" w:rsidP="00AF5ECF">
      <w:pPr>
        <w:rPr>
          <w:rtl/>
        </w:rPr>
      </w:pPr>
      <w:r>
        <w:rPr>
          <w:rtl/>
        </w:rPr>
        <w:t>יואב סגלוביץ'</w:t>
      </w:r>
      <w:r>
        <w:rPr>
          <w:rtl/>
        </w:rPr>
        <w:tab/>
      </w:r>
      <w:r>
        <w:rPr>
          <w:rtl/>
        </w:rPr>
        <w:tab/>
        <w:t xml:space="preserve">–   </w:t>
      </w:r>
      <w:r>
        <w:rPr>
          <w:rFonts w:hint="cs"/>
          <w:rtl/>
        </w:rPr>
        <w:t>אינו נוכח</w:t>
      </w:r>
    </w:p>
    <w:p w:rsidR="0086198E" w:rsidRDefault="0086198E" w:rsidP="00AF5ECF">
      <w:pPr>
        <w:rPr>
          <w:rtl/>
        </w:rPr>
      </w:pPr>
      <w:r>
        <w:rPr>
          <w:rtl/>
        </w:rPr>
        <w:t>יבגני סובה</w:t>
      </w:r>
      <w:r>
        <w:rPr>
          <w:rtl/>
        </w:rPr>
        <w:tab/>
      </w:r>
      <w:r>
        <w:rPr>
          <w:rtl/>
        </w:rPr>
        <w:tab/>
        <w:t xml:space="preserve">–   </w:t>
      </w:r>
      <w:r>
        <w:rPr>
          <w:rFonts w:hint="cs"/>
          <w:rtl/>
        </w:rPr>
        <w:t>אינו נוכח</w:t>
      </w:r>
    </w:p>
    <w:p w:rsidR="0086198E" w:rsidRDefault="0086198E" w:rsidP="00AF5ECF">
      <w:pPr>
        <w:rPr>
          <w:rtl/>
        </w:rPr>
      </w:pPr>
      <w:r>
        <w:rPr>
          <w:rtl/>
        </w:rPr>
        <w:t>צבי ידידיה סוכות</w:t>
      </w:r>
      <w:r>
        <w:rPr>
          <w:rtl/>
        </w:rPr>
        <w:tab/>
      </w:r>
      <w:r>
        <w:rPr>
          <w:rtl/>
        </w:rPr>
        <w:tab/>
        <w:t xml:space="preserve">–   </w:t>
      </w:r>
      <w:r>
        <w:rPr>
          <w:rFonts w:hint="cs"/>
          <w:rtl/>
        </w:rPr>
        <w:t>אינו נוכח</w:t>
      </w:r>
    </w:p>
    <w:p w:rsidR="0086198E" w:rsidRDefault="0086198E" w:rsidP="00AF5ECF">
      <w:pPr>
        <w:rPr>
          <w:rtl/>
        </w:rPr>
      </w:pPr>
      <w:r>
        <w:rPr>
          <w:rtl/>
        </w:rPr>
        <w:t>משה סולומון</w:t>
      </w:r>
      <w:r>
        <w:rPr>
          <w:rtl/>
        </w:rPr>
        <w:tab/>
      </w:r>
      <w:r>
        <w:rPr>
          <w:rtl/>
        </w:rPr>
        <w:tab/>
        <w:t xml:space="preserve">–   </w:t>
      </w:r>
      <w:r>
        <w:rPr>
          <w:rFonts w:hint="cs"/>
          <w:rtl/>
        </w:rPr>
        <w:t>בעד</w:t>
      </w:r>
    </w:p>
    <w:p w:rsidR="0086198E" w:rsidRDefault="0086198E" w:rsidP="00AF5ECF">
      <w:pPr>
        <w:rPr>
          <w:rtl/>
        </w:rPr>
      </w:pPr>
      <w:r>
        <w:rPr>
          <w:rtl/>
        </w:rPr>
        <w:t>לימור סון הר מלך</w:t>
      </w:r>
      <w:r>
        <w:rPr>
          <w:rtl/>
        </w:rPr>
        <w:tab/>
        <w:t xml:space="preserve">–   </w:t>
      </w:r>
      <w:r>
        <w:rPr>
          <w:rFonts w:hint="cs"/>
          <w:rtl/>
        </w:rPr>
        <w:t>אינה נוכחת</w:t>
      </w:r>
    </w:p>
    <w:p w:rsidR="0086198E" w:rsidRDefault="0086198E" w:rsidP="00AF5ECF">
      <w:pPr>
        <w:rPr>
          <w:rtl/>
        </w:rPr>
      </w:pPr>
      <w:r>
        <w:rPr>
          <w:rtl/>
        </w:rPr>
        <w:t>אופיר סופר</w:t>
      </w:r>
      <w:r>
        <w:rPr>
          <w:rtl/>
        </w:rPr>
        <w:tab/>
      </w:r>
      <w:r>
        <w:rPr>
          <w:rtl/>
        </w:rPr>
        <w:tab/>
        <w:t xml:space="preserve">–   </w:t>
      </w:r>
      <w:r>
        <w:rPr>
          <w:rFonts w:hint="cs"/>
          <w:rtl/>
        </w:rPr>
        <w:t>אינו נוכח</w:t>
      </w:r>
    </w:p>
    <w:p w:rsidR="0086198E" w:rsidRDefault="0086198E" w:rsidP="00AF5ECF">
      <w:pPr>
        <w:rPr>
          <w:rtl/>
        </w:rPr>
      </w:pPr>
      <w:r>
        <w:rPr>
          <w:rtl/>
        </w:rPr>
        <w:t>אורית מלכה סטרוק</w:t>
      </w:r>
      <w:r>
        <w:rPr>
          <w:rtl/>
        </w:rPr>
        <w:tab/>
        <w:t xml:space="preserve">–   </w:t>
      </w:r>
      <w:r>
        <w:rPr>
          <w:rFonts w:hint="cs"/>
          <w:rtl/>
        </w:rPr>
        <w:t xml:space="preserve">אינה נוכחת </w:t>
      </w:r>
    </w:p>
    <w:p w:rsidR="0086198E" w:rsidRDefault="0086198E" w:rsidP="00AF5ECF">
      <w:pPr>
        <w:rPr>
          <w:rtl/>
        </w:rPr>
      </w:pPr>
      <w:r>
        <w:rPr>
          <w:rtl/>
        </w:rPr>
        <w:t>משה סעדה</w:t>
      </w:r>
      <w:r>
        <w:rPr>
          <w:rtl/>
        </w:rPr>
        <w:tab/>
      </w:r>
      <w:r>
        <w:rPr>
          <w:rtl/>
        </w:rPr>
        <w:tab/>
        <w:t xml:space="preserve">–   </w:t>
      </w:r>
      <w:r>
        <w:rPr>
          <w:rFonts w:hint="cs"/>
          <w:rtl/>
        </w:rPr>
        <w:t>אינו נוכח</w:t>
      </w:r>
    </w:p>
    <w:p w:rsidR="0086198E" w:rsidRDefault="0086198E" w:rsidP="00AF5ECF">
      <w:pPr>
        <w:rPr>
          <w:rtl/>
        </w:rPr>
      </w:pPr>
      <w:r>
        <w:rPr>
          <w:rtl/>
        </w:rPr>
        <w:t>גדעון סער</w:t>
      </w:r>
      <w:r>
        <w:rPr>
          <w:rtl/>
        </w:rPr>
        <w:tab/>
      </w:r>
      <w:r>
        <w:rPr>
          <w:rtl/>
        </w:rPr>
        <w:tab/>
        <w:t xml:space="preserve">–   </w:t>
      </w:r>
      <w:r>
        <w:rPr>
          <w:rFonts w:hint="cs"/>
          <w:rtl/>
        </w:rPr>
        <w:t>אינו נוכח</w:t>
      </w:r>
    </w:p>
    <w:p w:rsidR="0086198E" w:rsidRDefault="0086198E" w:rsidP="00AF5ECF">
      <w:pPr>
        <w:rPr>
          <w:rtl/>
        </w:rPr>
      </w:pPr>
      <w:r>
        <w:rPr>
          <w:rtl/>
        </w:rPr>
        <w:t>מנסור עבאס</w:t>
      </w:r>
      <w:r>
        <w:rPr>
          <w:rtl/>
        </w:rPr>
        <w:tab/>
      </w:r>
      <w:r>
        <w:rPr>
          <w:rtl/>
        </w:rPr>
        <w:tab/>
        <w:t xml:space="preserve">–   </w:t>
      </w:r>
      <w:r>
        <w:rPr>
          <w:rFonts w:hint="cs"/>
          <w:rtl/>
        </w:rPr>
        <w:t>אינו נוכח</w:t>
      </w:r>
    </w:p>
    <w:p w:rsidR="0086198E" w:rsidRDefault="0086198E" w:rsidP="00AF5ECF">
      <w:pPr>
        <w:rPr>
          <w:rtl/>
        </w:rPr>
      </w:pPr>
      <w:r>
        <w:rPr>
          <w:rtl/>
        </w:rPr>
        <w:t>איימן עודה</w:t>
      </w:r>
      <w:r>
        <w:rPr>
          <w:rtl/>
        </w:rPr>
        <w:tab/>
      </w:r>
      <w:r>
        <w:rPr>
          <w:rtl/>
        </w:rPr>
        <w:tab/>
        <w:t xml:space="preserve">–   </w:t>
      </w:r>
      <w:r>
        <w:rPr>
          <w:rFonts w:hint="cs"/>
          <w:rtl/>
        </w:rPr>
        <w:t>אינו נוכח</w:t>
      </w:r>
    </w:p>
    <w:p w:rsidR="0086198E" w:rsidRDefault="0086198E" w:rsidP="00AF5ECF">
      <w:pPr>
        <w:rPr>
          <w:rtl/>
        </w:rPr>
      </w:pPr>
      <w:r>
        <w:rPr>
          <w:rtl/>
        </w:rPr>
        <w:t>יוסף עטאונה</w:t>
      </w:r>
      <w:r>
        <w:rPr>
          <w:rtl/>
        </w:rPr>
        <w:tab/>
      </w:r>
      <w:r>
        <w:rPr>
          <w:rtl/>
        </w:rPr>
        <w:tab/>
        <w:t xml:space="preserve">–   </w:t>
      </w:r>
      <w:r>
        <w:rPr>
          <w:rFonts w:hint="cs"/>
          <w:rtl/>
        </w:rPr>
        <w:t>אינו נוכח</w:t>
      </w:r>
    </w:p>
    <w:p w:rsidR="0086198E" w:rsidRDefault="0086198E" w:rsidP="00AF5ECF">
      <w:pPr>
        <w:rPr>
          <w:rtl/>
        </w:rPr>
      </w:pPr>
      <w:r>
        <w:rPr>
          <w:rtl/>
        </w:rPr>
        <w:t>חוה אתי עטייה</w:t>
      </w:r>
      <w:r>
        <w:rPr>
          <w:rtl/>
        </w:rPr>
        <w:tab/>
      </w:r>
      <w:r>
        <w:rPr>
          <w:rtl/>
        </w:rPr>
        <w:tab/>
        <w:t xml:space="preserve">–   </w:t>
      </w:r>
      <w:r>
        <w:rPr>
          <w:rFonts w:hint="cs"/>
          <w:rtl/>
        </w:rPr>
        <w:t>אינה נוכחת</w:t>
      </w:r>
    </w:p>
    <w:p w:rsidR="0086198E" w:rsidRDefault="0086198E" w:rsidP="00AF5ECF">
      <w:pPr>
        <w:rPr>
          <w:rtl/>
        </w:rPr>
      </w:pPr>
      <w:r>
        <w:rPr>
          <w:rtl/>
        </w:rPr>
        <w:t>חמד עמאר</w:t>
      </w:r>
      <w:r>
        <w:rPr>
          <w:rtl/>
        </w:rPr>
        <w:tab/>
      </w:r>
      <w:r>
        <w:rPr>
          <w:rtl/>
        </w:rPr>
        <w:tab/>
        <w:t xml:space="preserve">–   </w:t>
      </w:r>
      <w:r>
        <w:rPr>
          <w:rFonts w:hint="cs"/>
          <w:rtl/>
        </w:rPr>
        <w:t>אינו נוכח</w:t>
      </w:r>
    </w:p>
    <w:p w:rsidR="0086198E" w:rsidRDefault="0086198E" w:rsidP="00AF5ECF">
      <w:pPr>
        <w:rPr>
          <w:rtl/>
        </w:rPr>
      </w:pPr>
      <w:r>
        <w:rPr>
          <w:rtl/>
        </w:rPr>
        <w:t>צביקה פוגל</w:t>
      </w:r>
      <w:r>
        <w:rPr>
          <w:rtl/>
        </w:rPr>
        <w:tab/>
      </w:r>
      <w:r>
        <w:rPr>
          <w:rtl/>
        </w:rPr>
        <w:tab/>
        <w:t xml:space="preserve">–   </w:t>
      </w:r>
      <w:r>
        <w:rPr>
          <w:rFonts w:hint="cs"/>
          <w:rtl/>
        </w:rPr>
        <w:t>אינו נוכח</w:t>
      </w:r>
    </w:p>
    <w:p w:rsidR="0086198E" w:rsidRDefault="0086198E" w:rsidP="00AF5ECF">
      <w:pPr>
        <w:rPr>
          <w:rtl/>
        </w:rPr>
      </w:pPr>
      <w:r>
        <w:rPr>
          <w:rtl/>
        </w:rPr>
        <w:t>עודד פורר</w:t>
      </w:r>
      <w:r>
        <w:rPr>
          <w:rtl/>
        </w:rPr>
        <w:tab/>
      </w:r>
      <w:r>
        <w:rPr>
          <w:rtl/>
        </w:rPr>
        <w:tab/>
        <w:t xml:space="preserve">–   </w:t>
      </w:r>
      <w:r>
        <w:rPr>
          <w:rFonts w:hint="cs"/>
          <w:rtl/>
        </w:rPr>
        <w:t>אינו נוכח</w:t>
      </w:r>
    </w:p>
    <w:p w:rsidR="0086198E" w:rsidRDefault="0086198E" w:rsidP="00AF5ECF">
      <w:pPr>
        <w:rPr>
          <w:rtl/>
        </w:rPr>
      </w:pPr>
      <w:r>
        <w:rPr>
          <w:rtl/>
        </w:rPr>
        <w:t>יצחק פינדרוס</w:t>
      </w:r>
      <w:r>
        <w:rPr>
          <w:rtl/>
        </w:rPr>
        <w:tab/>
      </w:r>
      <w:r>
        <w:rPr>
          <w:rtl/>
        </w:rPr>
        <w:tab/>
        <w:t xml:space="preserve">–   </w:t>
      </w:r>
      <w:r>
        <w:rPr>
          <w:rFonts w:hint="cs"/>
          <w:rtl/>
        </w:rPr>
        <w:t>אינו נוכח</w:t>
      </w:r>
    </w:p>
    <w:p w:rsidR="0086198E" w:rsidRDefault="0086198E" w:rsidP="00AF5ECF">
      <w:pPr>
        <w:rPr>
          <w:rtl/>
        </w:rPr>
      </w:pPr>
      <w:r>
        <w:rPr>
          <w:rtl/>
        </w:rPr>
        <w:t>משה פסל</w:t>
      </w:r>
      <w:r>
        <w:rPr>
          <w:rtl/>
        </w:rPr>
        <w:tab/>
      </w:r>
      <w:r>
        <w:rPr>
          <w:rtl/>
        </w:rPr>
        <w:tab/>
        <w:t xml:space="preserve">–   </w:t>
      </w:r>
      <w:r>
        <w:rPr>
          <w:rFonts w:hint="cs"/>
          <w:rtl/>
        </w:rPr>
        <w:t>אינו נוכח</w:t>
      </w:r>
    </w:p>
    <w:p w:rsidR="0086198E" w:rsidRDefault="0086198E" w:rsidP="00AF5ECF">
      <w:pPr>
        <w:rPr>
          <w:rtl/>
        </w:rPr>
      </w:pPr>
      <w:r>
        <w:rPr>
          <w:rtl/>
        </w:rPr>
        <w:t>יסמין פרידמן</w:t>
      </w:r>
      <w:r>
        <w:rPr>
          <w:rtl/>
        </w:rPr>
        <w:tab/>
      </w:r>
      <w:r>
        <w:rPr>
          <w:rtl/>
        </w:rPr>
        <w:tab/>
        <w:t xml:space="preserve">–   </w:t>
      </w:r>
      <w:r>
        <w:rPr>
          <w:rFonts w:hint="cs"/>
          <w:rtl/>
        </w:rPr>
        <w:t>אינה נוכחת</w:t>
      </w:r>
    </w:p>
    <w:p w:rsidR="0086198E" w:rsidRDefault="0086198E" w:rsidP="00AF5ECF">
      <w:pPr>
        <w:rPr>
          <w:rtl/>
        </w:rPr>
      </w:pPr>
      <w:r>
        <w:rPr>
          <w:rtl/>
        </w:rPr>
        <w:t>אורית פרקש הכהן</w:t>
      </w:r>
      <w:r>
        <w:rPr>
          <w:rtl/>
        </w:rPr>
        <w:tab/>
        <w:t xml:space="preserve">–   </w:t>
      </w:r>
      <w:bookmarkStart w:id="9673" w:name="_ETM_Q23_431145"/>
      <w:bookmarkEnd w:id="9673"/>
      <w:r>
        <w:rPr>
          <w:rFonts w:hint="cs"/>
          <w:rtl/>
        </w:rPr>
        <w:t>בעד</w:t>
      </w:r>
    </w:p>
    <w:p w:rsidR="0086198E" w:rsidRDefault="0086198E" w:rsidP="00AF5ECF">
      <w:pPr>
        <w:rPr>
          <w:rtl/>
        </w:rPr>
      </w:pPr>
      <w:r>
        <w:rPr>
          <w:rtl/>
        </w:rPr>
        <w:t>מטי צרפתי הרכבי</w:t>
      </w:r>
      <w:r>
        <w:rPr>
          <w:rtl/>
        </w:rPr>
        <w:tab/>
        <w:t xml:space="preserve">–   </w:t>
      </w:r>
      <w:r>
        <w:rPr>
          <w:rFonts w:hint="cs"/>
          <w:rtl/>
        </w:rPr>
        <w:t>אינה נוכחת</w:t>
      </w:r>
    </w:p>
    <w:p w:rsidR="0086198E" w:rsidRDefault="0086198E" w:rsidP="00AF5ECF">
      <w:pPr>
        <w:rPr>
          <w:rtl/>
        </w:rPr>
      </w:pPr>
      <w:r>
        <w:rPr>
          <w:rtl/>
        </w:rPr>
        <w:t>אריאל קלנר</w:t>
      </w:r>
      <w:r>
        <w:rPr>
          <w:rtl/>
        </w:rPr>
        <w:tab/>
      </w:r>
      <w:r>
        <w:rPr>
          <w:rtl/>
        </w:rPr>
        <w:tab/>
        <w:t xml:space="preserve">–   </w:t>
      </w:r>
      <w:r>
        <w:rPr>
          <w:rFonts w:hint="cs"/>
          <w:rtl/>
        </w:rPr>
        <w:t>אינו נוכח</w:t>
      </w:r>
    </w:p>
    <w:p w:rsidR="0086198E" w:rsidRDefault="0086198E" w:rsidP="00AF5ECF">
      <w:pPr>
        <w:rPr>
          <w:rtl/>
        </w:rPr>
      </w:pPr>
      <w:r>
        <w:rPr>
          <w:rtl/>
        </w:rPr>
        <w:t>יצחק קרויזר</w:t>
      </w:r>
      <w:r>
        <w:rPr>
          <w:rtl/>
        </w:rPr>
        <w:tab/>
      </w:r>
      <w:r>
        <w:rPr>
          <w:rtl/>
        </w:rPr>
        <w:tab/>
        <w:t xml:space="preserve">–   </w:t>
      </w:r>
      <w:r>
        <w:rPr>
          <w:rFonts w:hint="cs"/>
          <w:rtl/>
        </w:rPr>
        <w:t>אינו נוכח</w:t>
      </w:r>
    </w:p>
    <w:p w:rsidR="0086198E" w:rsidRDefault="0086198E" w:rsidP="00AF5ECF">
      <w:pPr>
        <w:rPr>
          <w:rtl/>
        </w:rPr>
      </w:pPr>
      <w:r>
        <w:rPr>
          <w:rtl/>
        </w:rPr>
        <w:t>גלעד קריב</w:t>
      </w:r>
      <w:r>
        <w:rPr>
          <w:rtl/>
        </w:rPr>
        <w:tab/>
      </w:r>
      <w:r>
        <w:rPr>
          <w:rtl/>
        </w:rPr>
        <w:tab/>
        <w:t xml:space="preserve">–   </w:t>
      </w:r>
      <w:r>
        <w:rPr>
          <w:rFonts w:hint="cs"/>
          <w:rtl/>
        </w:rPr>
        <w:t>אינו נוכח</w:t>
      </w:r>
    </w:p>
    <w:p w:rsidR="0086198E" w:rsidRDefault="0086198E" w:rsidP="00AF5ECF">
      <w:pPr>
        <w:rPr>
          <w:rtl/>
        </w:rPr>
      </w:pPr>
      <w:r>
        <w:rPr>
          <w:rtl/>
        </w:rPr>
        <w:t>שלמה קרעי</w:t>
      </w:r>
      <w:r>
        <w:rPr>
          <w:rtl/>
        </w:rPr>
        <w:tab/>
      </w:r>
      <w:r>
        <w:rPr>
          <w:rtl/>
        </w:rPr>
        <w:tab/>
        <w:t xml:space="preserve">–   </w:t>
      </w:r>
      <w:r>
        <w:rPr>
          <w:rFonts w:hint="cs"/>
          <w:rtl/>
        </w:rPr>
        <w:t>אינו נוכח</w:t>
      </w:r>
    </w:p>
    <w:p w:rsidR="0086198E" w:rsidRDefault="0086198E" w:rsidP="00AF5ECF">
      <w:pPr>
        <w:rPr>
          <w:rtl/>
        </w:rPr>
      </w:pPr>
      <w:r>
        <w:rPr>
          <w:rtl/>
        </w:rPr>
        <w:t>אליהו רביבו</w:t>
      </w:r>
      <w:r>
        <w:rPr>
          <w:rtl/>
        </w:rPr>
        <w:tab/>
      </w:r>
      <w:r>
        <w:rPr>
          <w:rtl/>
        </w:rPr>
        <w:tab/>
        <w:t xml:space="preserve">–   </w:t>
      </w:r>
      <w:r>
        <w:rPr>
          <w:rFonts w:hint="cs"/>
          <w:rtl/>
        </w:rPr>
        <w:t>בעד</w:t>
      </w:r>
    </w:p>
    <w:p w:rsidR="0086198E" w:rsidRDefault="0086198E" w:rsidP="00AF5ECF">
      <w:pPr>
        <w:rPr>
          <w:rtl/>
        </w:rPr>
      </w:pPr>
      <w:r>
        <w:rPr>
          <w:rtl/>
        </w:rPr>
        <w:t>משה רוט</w:t>
      </w:r>
      <w:r>
        <w:rPr>
          <w:rtl/>
        </w:rPr>
        <w:tab/>
      </w:r>
      <w:r>
        <w:rPr>
          <w:rtl/>
        </w:rPr>
        <w:tab/>
        <w:t xml:space="preserve">– </w:t>
      </w:r>
      <w:r>
        <w:rPr>
          <w:rFonts w:hint="cs"/>
          <w:rtl/>
        </w:rPr>
        <w:t xml:space="preserve">  אינו נוכח</w:t>
      </w:r>
      <w:r>
        <w:rPr>
          <w:rtl/>
        </w:rPr>
        <w:t xml:space="preserve">  </w:t>
      </w:r>
    </w:p>
    <w:p w:rsidR="0086198E" w:rsidRDefault="0086198E" w:rsidP="00AF5ECF">
      <w:pPr>
        <w:rPr>
          <w:rtl/>
        </w:rPr>
      </w:pPr>
      <w:r>
        <w:rPr>
          <w:rtl/>
        </w:rPr>
        <w:t>שמחה רוטמן</w:t>
      </w:r>
      <w:r>
        <w:rPr>
          <w:rtl/>
        </w:rPr>
        <w:tab/>
      </w:r>
      <w:r>
        <w:rPr>
          <w:rtl/>
        </w:rPr>
        <w:tab/>
        <w:t xml:space="preserve">–   </w:t>
      </w:r>
      <w:r>
        <w:rPr>
          <w:rFonts w:hint="cs"/>
          <w:rtl/>
        </w:rPr>
        <w:t>אינו נוכח</w:t>
      </w:r>
    </w:p>
    <w:p w:rsidR="0086198E" w:rsidRDefault="0086198E" w:rsidP="00AF5ECF">
      <w:pPr>
        <w:rPr>
          <w:rtl/>
        </w:rPr>
      </w:pPr>
      <w:r>
        <w:rPr>
          <w:rtl/>
        </w:rPr>
        <w:t>עידן רול</w:t>
      </w:r>
      <w:r>
        <w:rPr>
          <w:rtl/>
        </w:rPr>
        <w:tab/>
      </w:r>
      <w:r>
        <w:rPr>
          <w:rtl/>
        </w:rPr>
        <w:tab/>
      </w:r>
      <w:r>
        <w:rPr>
          <w:rtl/>
        </w:rPr>
        <w:tab/>
        <w:t xml:space="preserve">–   </w:t>
      </w:r>
      <w:r>
        <w:rPr>
          <w:rFonts w:hint="cs"/>
          <w:rtl/>
        </w:rPr>
        <w:t>אינו נוכח</w:t>
      </w:r>
    </w:p>
    <w:p w:rsidR="0086198E" w:rsidRDefault="0086198E" w:rsidP="00AF5ECF">
      <w:pPr>
        <w:rPr>
          <w:rtl/>
        </w:rPr>
      </w:pPr>
      <w:r>
        <w:rPr>
          <w:rtl/>
        </w:rPr>
        <w:t>אפרת רייטן מרום</w:t>
      </w:r>
      <w:r>
        <w:rPr>
          <w:rtl/>
        </w:rPr>
        <w:tab/>
        <w:t xml:space="preserve">–   </w:t>
      </w:r>
      <w:r>
        <w:rPr>
          <w:rFonts w:hint="cs"/>
          <w:rtl/>
        </w:rPr>
        <w:t>אינה נוכחת</w:t>
      </w:r>
    </w:p>
    <w:p w:rsidR="0086198E" w:rsidRDefault="0086198E" w:rsidP="00AF5ECF">
      <w:pPr>
        <w:rPr>
          <w:rtl/>
        </w:rPr>
      </w:pPr>
      <w:r>
        <w:rPr>
          <w:rtl/>
        </w:rPr>
        <w:t>אלון שוסטר</w:t>
      </w:r>
      <w:r>
        <w:rPr>
          <w:rtl/>
        </w:rPr>
        <w:tab/>
      </w:r>
      <w:r>
        <w:rPr>
          <w:rtl/>
        </w:rPr>
        <w:tab/>
        <w:t xml:space="preserve">–   </w:t>
      </w:r>
      <w:r>
        <w:rPr>
          <w:rFonts w:hint="cs"/>
          <w:rtl/>
        </w:rPr>
        <w:t>אינו נוכח</w:t>
      </w:r>
    </w:p>
    <w:p w:rsidR="0086198E" w:rsidRDefault="0086198E" w:rsidP="00AF5ECF">
      <w:pPr>
        <w:rPr>
          <w:rtl/>
        </w:rPr>
      </w:pPr>
      <w:r>
        <w:rPr>
          <w:rtl/>
        </w:rPr>
        <w:t>קטי קטרין שטרית</w:t>
      </w:r>
      <w:r>
        <w:rPr>
          <w:rtl/>
        </w:rPr>
        <w:tab/>
        <w:t xml:space="preserve">–   </w:t>
      </w:r>
      <w:r>
        <w:rPr>
          <w:rFonts w:hint="cs"/>
          <w:rtl/>
        </w:rPr>
        <w:t>אינה נוכחת</w:t>
      </w:r>
    </w:p>
    <w:p w:rsidR="0086198E" w:rsidRDefault="0086198E" w:rsidP="00AF5ECF">
      <w:pPr>
        <w:rPr>
          <w:rtl/>
        </w:rPr>
      </w:pPr>
      <w:r>
        <w:rPr>
          <w:rtl/>
        </w:rPr>
        <w:t>אלעזר שטרן</w:t>
      </w:r>
      <w:r>
        <w:rPr>
          <w:rtl/>
        </w:rPr>
        <w:tab/>
      </w:r>
      <w:r>
        <w:rPr>
          <w:rtl/>
        </w:rPr>
        <w:tab/>
        <w:t xml:space="preserve">–   </w:t>
      </w:r>
      <w:r>
        <w:rPr>
          <w:rFonts w:hint="cs"/>
          <w:rtl/>
        </w:rPr>
        <w:t>אינו נוכח</w:t>
      </w:r>
    </w:p>
    <w:p w:rsidR="0086198E" w:rsidRDefault="0086198E" w:rsidP="00AF5ECF">
      <w:pPr>
        <w:rPr>
          <w:rtl/>
        </w:rPr>
      </w:pPr>
      <w:r>
        <w:rPr>
          <w:rtl/>
        </w:rPr>
        <w:t>מיכל שיר סגמן</w:t>
      </w:r>
      <w:r>
        <w:rPr>
          <w:rtl/>
        </w:rPr>
        <w:tab/>
      </w:r>
      <w:r>
        <w:rPr>
          <w:rtl/>
        </w:rPr>
        <w:tab/>
        <w:t xml:space="preserve">–   </w:t>
      </w:r>
      <w:r>
        <w:rPr>
          <w:rFonts w:hint="cs"/>
          <w:rtl/>
        </w:rPr>
        <w:t>אינה נוכחת</w:t>
      </w:r>
    </w:p>
    <w:p w:rsidR="0086198E" w:rsidRDefault="0086198E" w:rsidP="00AF5ECF">
      <w:pPr>
        <w:rPr>
          <w:rtl/>
        </w:rPr>
      </w:pPr>
      <w:r>
        <w:rPr>
          <w:rtl/>
        </w:rPr>
        <w:t>נאור שירי</w:t>
      </w:r>
      <w:r>
        <w:rPr>
          <w:rtl/>
        </w:rPr>
        <w:tab/>
      </w:r>
      <w:r>
        <w:rPr>
          <w:rtl/>
        </w:rPr>
        <w:tab/>
        <w:t xml:space="preserve">–   </w:t>
      </w:r>
      <w:r>
        <w:rPr>
          <w:rFonts w:hint="cs"/>
          <w:rtl/>
        </w:rPr>
        <w:t>אינו נוכח</w:t>
      </w:r>
    </w:p>
    <w:p w:rsidR="0086198E" w:rsidRDefault="0086198E" w:rsidP="00AF5ECF">
      <w:pPr>
        <w:rPr>
          <w:rtl/>
        </w:rPr>
      </w:pPr>
      <w:r>
        <w:rPr>
          <w:rtl/>
        </w:rPr>
        <w:t>אושר שקלים</w:t>
      </w:r>
      <w:r>
        <w:rPr>
          <w:rtl/>
        </w:rPr>
        <w:tab/>
      </w:r>
      <w:r>
        <w:rPr>
          <w:rtl/>
        </w:rPr>
        <w:tab/>
        <w:t xml:space="preserve">–   </w:t>
      </w:r>
      <w:r>
        <w:rPr>
          <w:rFonts w:hint="cs"/>
          <w:rtl/>
        </w:rPr>
        <w:t>אינו נוכח</w:t>
      </w:r>
    </w:p>
    <w:p w:rsidR="0086198E" w:rsidRDefault="0086198E" w:rsidP="00AF5ECF">
      <w:pPr>
        <w:rPr>
          <w:rtl/>
        </w:rPr>
      </w:pPr>
      <w:r>
        <w:rPr>
          <w:rtl/>
        </w:rPr>
        <w:t>עאידה תומא סלימאן</w:t>
      </w:r>
      <w:r>
        <w:rPr>
          <w:rtl/>
        </w:rPr>
        <w:tab/>
        <w:t xml:space="preserve">–   </w:t>
      </w:r>
      <w:r>
        <w:rPr>
          <w:rFonts w:hint="cs"/>
          <w:rtl/>
        </w:rPr>
        <w:t>אינה נוכחת</w:t>
      </w:r>
    </w:p>
    <w:p w:rsidR="0086198E" w:rsidRDefault="0086198E" w:rsidP="00AF5ECF">
      <w:pPr>
        <w:rPr>
          <w:rtl/>
        </w:rPr>
      </w:pPr>
      <w:r>
        <w:rPr>
          <w:rtl/>
        </w:rPr>
        <w:t>פנינה תמנו</w:t>
      </w:r>
      <w:r>
        <w:rPr>
          <w:rtl/>
        </w:rPr>
        <w:tab/>
      </w:r>
      <w:r>
        <w:rPr>
          <w:rtl/>
        </w:rPr>
        <w:tab/>
        <w:t xml:space="preserve">–   </w:t>
      </w:r>
      <w:r>
        <w:rPr>
          <w:rFonts w:hint="cs"/>
          <w:rtl/>
        </w:rPr>
        <w:t>אינה נוכחת</w:t>
      </w:r>
    </w:p>
    <w:p w:rsidR="0086198E" w:rsidRDefault="0086198E" w:rsidP="00AF5ECF">
      <w:pPr>
        <w:jc w:val="left"/>
        <w:rPr>
          <w:rtl/>
        </w:rPr>
      </w:pPr>
    </w:p>
    <w:p w:rsidR="0086198E" w:rsidRDefault="0086198E" w:rsidP="00AF5ECF">
      <w:pPr>
        <w:pStyle w:val="af8"/>
        <w:keepNext/>
        <w:rPr>
          <w:rtl/>
        </w:rPr>
      </w:pPr>
      <w:r w:rsidRPr="003E72DE">
        <w:rPr>
          <w:rStyle w:val="TagStyle"/>
          <w:rtl/>
        </w:rPr>
        <w:t xml:space="preserve"> &lt;&lt; יור &gt;&gt; </w:t>
      </w:r>
      <w:r>
        <w:rPr>
          <w:rtl/>
        </w:rPr>
        <w:t>היו"ר משה סולומון:</w:t>
      </w:r>
      <w:r w:rsidRPr="003E72DE">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9674" w:name="_ETM_Q23_482553"/>
      <w:bookmarkEnd w:id="9674"/>
      <w:r>
        <w:rPr>
          <w:rFonts w:hint="cs"/>
          <w:rtl/>
        </w:rPr>
        <w:t>תודה רבה. קראי שנית בשמות חברי הכנסת שלא</w:t>
      </w:r>
      <w:bookmarkStart w:id="9675" w:name="_ETM_Q23_480767"/>
      <w:bookmarkEnd w:id="9675"/>
      <w:r>
        <w:rPr>
          <w:rFonts w:hint="cs"/>
          <w:rtl/>
        </w:rPr>
        <w:t xml:space="preserve"> נכחו באולם, בבקשה. </w:t>
      </w:r>
      <w:bookmarkStart w:id="9676" w:name="_ETM_Q23_485470"/>
      <w:bookmarkEnd w:id="9676"/>
    </w:p>
    <w:p w:rsidR="0086198E" w:rsidRDefault="0086198E" w:rsidP="00AF5ECF">
      <w:pPr>
        <w:rPr>
          <w:rtl/>
        </w:rPr>
      </w:pPr>
      <w:bookmarkStart w:id="9677" w:name="_ETM_Q23_485538"/>
      <w:bookmarkEnd w:id="9677"/>
    </w:p>
    <w:p w:rsidR="0086198E" w:rsidRDefault="0086198E" w:rsidP="00AF5ECF">
      <w:pPr>
        <w:pStyle w:val="af7"/>
        <w:keepNext/>
        <w:rPr>
          <w:rtl/>
        </w:rPr>
      </w:pPr>
      <w:bookmarkStart w:id="9678" w:name="ET_interruption_6316_6"/>
      <w:r w:rsidRPr="003E72DE">
        <w:rPr>
          <w:rStyle w:val="TagStyle"/>
          <w:rtl/>
        </w:rPr>
        <w:t xml:space="preserve"> &lt;&lt; קריאה &gt;&gt; </w:t>
      </w:r>
      <w:r>
        <w:rPr>
          <w:rtl/>
        </w:rPr>
        <w:t>סגנית מזכיר הכנסת ראדה חסייסי:</w:t>
      </w:r>
      <w:r w:rsidRPr="003E72DE">
        <w:rPr>
          <w:rStyle w:val="TagStyle"/>
          <w:rtl/>
        </w:rPr>
        <w:t xml:space="preserve"> &lt;&lt; קריאה &gt;&gt;</w:t>
      </w:r>
      <w:r>
        <w:rPr>
          <w:rtl/>
        </w:rPr>
        <w:t xml:space="preserve">   </w:t>
      </w:r>
      <w:bookmarkEnd w:id="9678"/>
    </w:p>
    <w:p w:rsidR="0086198E" w:rsidRDefault="0086198E" w:rsidP="00AF5ECF">
      <w:pPr>
        <w:ind w:firstLine="0"/>
        <w:rPr>
          <w:rtl/>
        </w:rPr>
      </w:pPr>
      <w:r>
        <w:rPr>
          <w:rFonts w:hint="cs"/>
          <w:rtl/>
        </w:rPr>
        <w:t>(קוראת בשמות חברי הכנסת)</w:t>
      </w:r>
    </w:p>
    <w:p w:rsidR="0086198E" w:rsidRDefault="0086198E" w:rsidP="00AF5ECF">
      <w:pPr>
        <w:rPr>
          <w:rtl/>
        </w:rPr>
      </w:pPr>
    </w:p>
    <w:p w:rsidR="0086198E" w:rsidRDefault="0086198E" w:rsidP="00AF5ECF">
      <w:pPr>
        <w:rPr>
          <w:rtl/>
        </w:rPr>
      </w:pPr>
      <w:r>
        <w:rPr>
          <w:rtl/>
        </w:rPr>
        <w:t>משה אבוטבול</w:t>
      </w:r>
      <w:r>
        <w:rPr>
          <w:rtl/>
        </w:rPr>
        <w:tab/>
      </w:r>
      <w:r>
        <w:rPr>
          <w:rtl/>
        </w:rPr>
        <w:tab/>
        <w:t xml:space="preserve">–   </w:t>
      </w:r>
      <w:r>
        <w:rPr>
          <w:rFonts w:hint="cs"/>
          <w:rtl/>
        </w:rPr>
        <w:t>אינו נוכח</w:t>
      </w:r>
    </w:p>
    <w:p w:rsidR="0086198E" w:rsidRDefault="0086198E" w:rsidP="00AF5ECF">
      <w:pPr>
        <w:rPr>
          <w:rtl/>
        </w:rPr>
      </w:pPr>
      <w:r>
        <w:rPr>
          <w:rtl/>
        </w:rPr>
        <w:t>יולי יואל אדלשטיין</w:t>
      </w:r>
      <w:r>
        <w:rPr>
          <w:rtl/>
        </w:rPr>
        <w:tab/>
        <w:t xml:space="preserve">–   </w:t>
      </w:r>
      <w:r>
        <w:rPr>
          <w:rFonts w:hint="cs"/>
          <w:rtl/>
        </w:rPr>
        <w:t>אינו נוכח</w:t>
      </w:r>
    </w:p>
    <w:p w:rsidR="0086198E" w:rsidRDefault="0086198E" w:rsidP="00AF5ECF">
      <w:pPr>
        <w:rPr>
          <w:rtl/>
        </w:rPr>
      </w:pPr>
      <w:r>
        <w:rPr>
          <w:rtl/>
        </w:rPr>
        <w:t>אמיר אוחנה</w:t>
      </w:r>
      <w:r>
        <w:rPr>
          <w:rtl/>
        </w:rPr>
        <w:tab/>
      </w:r>
      <w:r>
        <w:rPr>
          <w:rtl/>
        </w:rPr>
        <w:tab/>
        <w:t xml:space="preserve">–   </w:t>
      </w:r>
      <w:r>
        <w:rPr>
          <w:rFonts w:hint="cs"/>
          <w:rtl/>
        </w:rPr>
        <w:t>אינו נוכח</w:t>
      </w:r>
    </w:p>
    <w:p w:rsidR="0086198E" w:rsidRDefault="0086198E" w:rsidP="00AF5ECF">
      <w:pPr>
        <w:rPr>
          <w:rtl/>
        </w:rPr>
      </w:pPr>
      <w:r>
        <w:rPr>
          <w:rtl/>
        </w:rPr>
        <w:t>ינון אזולאי</w:t>
      </w:r>
      <w:r>
        <w:rPr>
          <w:rtl/>
        </w:rPr>
        <w:tab/>
      </w:r>
      <w:r>
        <w:rPr>
          <w:rtl/>
        </w:rPr>
        <w:tab/>
        <w:t xml:space="preserve">–   </w:t>
      </w:r>
      <w:r>
        <w:rPr>
          <w:rFonts w:hint="cs"/>
          <w:rtl/>
        </w:rPr>
        <w:t>אינו נוכח</w:t>
      </w:r>
    </w:p>
    <w:p w:rsidR="0086198E" w:rsidRDefault="0086198E" w:rsidP="00AF5ECF">
      <w:pPr>
        <w:rPr>
          <w:rtl/>
        </w:rPr>
      </w:pPr>
      <w:r>
        <w:rPr>
          <w:rtl/>
        </w:rPr>
        <w:t>גדי איזנקוט</w:t>
      </w:r>
      <w:r>
        <w:rPr>
          <w:rtl/>
        </w:rPr>
        <w:tab/>
      </w:r>
      <w:r>
        <w:rPr>
          <w:rtl/>
        </w:rPr>
        <w:tab/>
        <w:t xml:space="preserve">–   </w:t>
      </w:r>
      <w:r>
        <w:rPr>
          <w:rFonts w:hint="cs"/>
          <w:rtl/>
        </w:rPr>
        <w:t>אינו נוכח</w:t>
      </w:r>
    </w:p>
    <w:p w:rsidR="0086198E" w:rsidRDefault="0086198E" w:rsidP="00AF5ECF">
      <w:pPr>
        <w:rPr>
          <w:rtl/>
        </w:rPr>
      </w:pPr>
      <w:r>
        <w:rPr>
          <w:rtl/>
        </w:rPr>
        <w:t>ישראל אייכלר</w:t>
      </w:r>
      <w:r>
        <w:rPr>
          <w:rtl/>
        </w:rPr>
        <w:tab/>
      </w:r>
      <w:r>
        <w:rPr>
          <w:rtl/>
        </w:rPr>
        <w:tab/>
        <w:t xml:space="preserve">–   </w:t>
      </w:r>
      <w:r>
        <w:rPr>
          <w:rFonts w:hint="cs"/>
          <w:rtl/>
        </w:rPr>
        <w:t>אינו נוכח</w:t>
      </w:r>
    </w:p>
    <w:p w:rsidR="0086198E" w:rsidRDefault="0086198E" w:rsidP="00AF5ECF">
      <w:pPr>
        <w:rPr>
          <w:rtl/>
        </w:rPr>
      </w:pPr>
      <w:r>
        <w:rPr>
          <w:rtl/>
        </w:rPr>
        <w:t>דן אילוז</w:t>
      </w:r>
      <w:r>
        <w:rPr>
          <w:rtl/>
        </w:rPr>
        <w:tab/>
      </w:r>
      <w:r>
        <w:rPr>
          <w:rtl/>
        </w:rPr>
        <w:tab/>
      </w:r>
      <w:r>
        <w:rPr>
          <w:rtl/>
        </w:rPr>
        <w:tab/>
        <w:t xml:space="preserve">–   </w:t>
      </w:r>
      <w:r>
        <w:rPr>
          <w:rFonts w:hint="cs"/>
          <w:rtl/>
        </w:rPr>
        <w:t>אינו נוכח</w:t>
      </w:r>
    </w:p>
    <w:p w:rsidR="0086198E" w:rsidRDefault="0086198E" w:rsidP="00AF5ECF">
      <w:pPr>
        <w:rPr>
          <w:rtl/>
        </w:rPr>
      </w:pPr>
      <w:r>
        <w:rPr>
          <w:rtl/>
        </w:rPr>
        <w:t>ואליד אלהואשלה</w:t>
      </w:r>
      <w:r>
        <w:rPr>
          <w:rtl/>
        </w:rPr>
        <w:tab/>
      </w:r>
      <w:r>
        <w:rPr>
          <w:rtl/>
        </w:rPr>
        <w:tab/>
        <w:t xml:space="preserve">–   </w:t>
      </w:r>
      <w:r>
        <w:rPr>
          <w:rFonts w:hint="cs"/>
          <w:rtl/>
        </w:rPr>
        <w:t>אינו נוכח</w:t>
      </w:r>
    </w:p>
    <w:p w:rsidR="0086198E" w:rsidRDefault="0086198E" w:rsidP="00AF5ECF">
      <w:pPr>
        <w:rPr>
          <w:rtl/>
        </w:rPr>
      </w:pPr>
      <w:r>
        <w:rPr>
          <w:rtl/>
        </w:rPr>
        <w:t>קארין אלהרר</w:t>
      </w:r>
      <w:r>
        <w:rPr>
          <w:rtl/>
        </w:rPr>
        <w:tab/>
      </w:r>
      <w:r>
        <w:rPr>
          <w:rtl/>
        </w:rPr>
        <w:tab/>
        <w:t xml:space="preserve">–   </w:t>
      </w:r>
      <w:r>
        <w:rPr>
          <w:rFonts w:hint="cs"/>
          <w:rtl/>
        </w:rPr>
        <w:t>אינה</w:t>
      </w:r>
      <w:bookmarkStart w:id="9679" w:name="_ETM_Q23_494047"/>
      <w:bookmarkEnd w:id="9679"/>
      <w:r>
        <w:rPr>
          <w:rFonts w:hint="cs"/>
          <w:rtl/>
        </w:rPr>
        <w:t xml:space="preserve"> נוכחת </w:t>
      </w:r>
    </w:p>
    <w:p w:rsidR="0086198E" w:rsidRDefault="0086198E" w:rsidP="00AF5ECF">
      <w:pPr>
        <w:rPr>
          <w:rtl/>
        </w:rPr>
      </w:pPr>
      <w:r>
        <w:rPr>
          <w:rtl/>
        </w:rPr>
        <w:t>זאב אלקין</w:t>
      </w:r>
      <w:r>
        <w:rPr>
          <w:rtl/>
        </w:rPr>
        <w:tab/>
      </w:r>
      <w:r>
        <w:rPr>
          <w:rtl/>
        </w:rPr>
        <w:tab/>
        <w:t xml:space="preserve">–   </w:t>
      </w:r>
      <w:r>
        <w:rPr>
          <w:rFonts w:hint="cs"/>
          <w:rtl/>
        </w:rPr>
        <w:t>אינו נוכח</w:t>
      </w:r>
    </w:p>
    <w:p w:rsidR="0086198E" w:rsidRDefault="0086198E" w:rsidP="00AF5ECF">
      <w:pPr>
        <w:rPr>
          <w:rtl/>
        </w:rPr>
      </w:pPr>
      <w:r>
        <w:rPr>
          <w:rtl/>
        </w:rPr>
        <w:t>משה ארבל</w:t>
      </w:r>
      <w:r>
        <w:rPr>
          <w:rtl/>
        </w:rPr>
        <w:tab/>
      </w:r>
      <w:r>
        <w:rPr>
          <w:rtl/>
        </w:rPr>
        <w:tab/>
        <w:t xml:space="preserve">–   </w:t>
      </w:r>
      <w:r>
        <w:rPr>
          <w:rFonts w:hint="cs"/>
          <w:rtl/>
        </w:rPr>
        <w:t>אינו נוכח</w:t>
      </w:r>
    </w:p>
    <w:p w:rsidR="0086198E" w:rsidRDefault="0086198E" w:rsidP="00AF5ECF">
      <w:pPr>
        <w:rPr>
          <w:rtl/>
        </w:rPr>
      </w:pPr>
      <w:r>
        <w:rPr>
          <w:rtl/>
        </w:rPr>
        <w:t>יעקב אשר</w:t>
      </w:r>
      <w:r>
        <w:rPr>
          <w:rtl/>
        </w:rPr>
        <w:tab/>
      </w:r>
      <w:r>
        <w:rPr>
          <w:rtl/>
        </w:rPr>
        <w:tab/>
        <w:t xml:space="preserve">–   </w:t>
      </w:r>
      <w:r>
        <w:rPr>
          <w:rFonts w:hint="cs"/>
          <w:rtl/>
        </w:rPr>
        <w:t>אינו נוכח</w:t>
      </w:r>
    </w:p>
    <w:p w:rsidR="0086198E" w:rsidRDefault="0086198E" w:rsidP="00AF5ECF">
      <w:pPr>
        <w:rPr>
          <w:rtl/>
        </w:rPr>
      </w:pPr>
      <w:r>
        <w:rPr>
          <w:rtl/>
        </w:rPr>
        <w:t>אביחי אברהם בוארון</w:t>
      </w:r>
      <w:r>
        <w:rPr>
          <w:rtl/>
        </w:rPr>
        <w:tab/>
        <w:t xml:space="preserve">–   </w:t>
      </w:r>
      <w:r>
        <w:rPr>
          <w:rFonts w:hint="cs"/>
          <w:rtl/>
        </w:rPr>
        <w:t>אינו נוכח</w:t>
      </w:r>
    </w:p>
    <w:p w:rsidR="0086198E" w:rsidRDefault="0086198E" w:rsidP="00AF5ECF">
      <w:pPr>
        <w:rPr>
          <w:rtl/>
        </w:rPr>
      </w:pPr>
      <w:r>
        <w:rPr>
          <w:rtl/>
        </w:rPr>
        <w:t>מישל בוסקילה</w:t>
      </w:r>
      <w:r>
        <w:rPr>
          <w:rtl/>
        </w:rPr>
        <w:tab/>
      </w:r>
      <w:r>
        <w:rPr>
          <w:rtl/>
        </w:rPr>
        <w:tab/>
        <w:t xml:space="preserve">–   </w:t>
      </w:r>
      <w:r>
        <w:rPr>
          <w:rFonts w:hint="cs"/>
          <w:rtl/>
        </w:rPr>
        <w:t>אינו נוכח</w:t>
      </w:r>
    </w:p>
    <w:p w:rsidR="0086198E" w:rsidRDefault="0086198E" w:rsidP="00AF5ECF">
      <w:pPr>
        <w:rPr>
          <w:rtl/>
        </w:rPr>
      </w:pPr>
      <w:r>
        <w:rPr>
          <w:rtl/>
        </w:rPr>
        <w:t>דבי ביטון</w:t>
      </w:r>
      <w:r>
        <w:rPr>
          <w:rtl/>
        </w:rPr>
        <w:tab/>
      </w:r>
      <w:r>
        <w:rPr>
          <w:rtl/>
        </w:rPr>
        <w:tab/>
        <w:t xml:space="preserve">–   </w:t>
      </w:r>
      <w:r>
        <w:rPr>
          <w:rFonts w:hint="cs"/>
          <w:rtl/>
        </w:rPr>
        <w:t>אינה נוכחת</w:t>
      </w:r>
    </w:p>
    <w:p w:rsidR="0086198E" w:rsidRDefault="0086198E" w:rsidP="00AF5ECF">
      <w:pPr>
        <w:rPr>
          <w:rtl/>
        </w:rPr>
      </w:pPr>
      <w:r>
        <w:rPr>
          <w:rtl/>
        </w:rPr>
        <w:t>מיכאל מרדכי ביטון</w:t>
      </w:r>
      <w:r>
        <w:rPr>
          <w:rtl/>
        </w:rPr>
        <w:tab/>
        <w:t xml:space="preserve">–   </w:t>
      </w:r>
      <w:r>
        <w:rPr>
          <w:rFonts w:hint="cs"/>
          <w:rtl/>
        </w:rPr>
        <w:t>אינו נוכח</w:t>
      </w:r>
    </w:p>
    <w:p w:rsidR="0086198E" w:rsidRDefault="0086198E" w:rsidP="00AF5ECF">
      <w:pPr>
        <w:rPr>
          <w:rtl/>
        </w:rPr>
      </w:pPr>
      <w:r>
        <w:rPr>
          <w:rtl/>
        </w:rPr>
        <w:t>דוד ביטן</w:t>
      </w:r>
      <w:r>
        <w:rPr>
          <w:rtl/>
        </w:rPr>
        <w:tab/>
      </w:r>
      <w:r>
        <w:rPr>
          <w:rtl/>
        </w:rPr>
        <w:tab/>
      </w:r>
      <w:r>
        <w:rPr>
          <w:rtl/>
        </w:rPr>
        <w:tab/>
        <w:t xml:space="preserve">–   </w:t>
      </w:r>
      <w:r>
        <w:rPr>
          <w:rFonts w:hint="cs"/>
          <w:rtl/>
        </w:rPr>
        <w:t>אינו נוכח</w:t>
      </w:r>
    </w:p>
    <w:p w:rsidR="0086198E" w:rsidRDefault="0086198E" w:rsidP="00AF5ECF">
      <w:pPr>
        <w:rPr>
          <w:rtl/>
        </w:rPr>
      </w:pPr>
      <w:r>
        <w:rPr>
          <w:rtl/>
        </w:rPr>
        <w:t>בועז ביסמוט</w:t>
      </w:r>
      <w:r>
        <w:rPr>
          <w:rtl/>
        </w:rPr>
        <w:tab/>
      </w:r>
      <w:r>
        <w:rPr>
          <w:rtl/>
        </w:rPr>
        <w:tab/>
        <w:t xml:space="preserve">–   </w:t>
      </w:r>
      <w:r>
        <w:rPr>
          <w:rFonts w:hint="cs"/>
          <w:rtl/>
        </w:rPr>
        <w:t>אינו נוכח</w:t>
      </w:r>
    </w:p>
    <w:p w:rsidR="0086198E" w:rsidRDefault="0086198E" w:rsidP="00AF5ECF">
      <w:pPr>
        <w:rPr>
          <w:rtl/>
        </w:rPr>
      </w:pPr>
      <w:r>
        <w:rPr>
          <w:rtl/>
        </w:rPr>
        <w:t>ולדימיר בליאק</w:t>
      </w:r>
      <w:r>
        <w:rPr>
          <w:rtl/>
        </w:rPr>
        <w:tab/>
      </w:r>
      <w:r>
        <w:rPr>
          <w:rtl/>
        </w:rPr>
        <w:tab/>
        <w:t xml:space="preserve">–   </w:t>
      </w:r>
      <w:r>
        <w:rPr>
          <w:rFonts w:hint="cs"/>
          <w:rtl/>
        </w:rPr>
        <w:t>אינו נוכח</w:t>
      </w:r>
    </w:p>
    <w:p w:rsidR="0086198E" w:rsidRDefault="0086198E" w:rsidP="00AF5ECF">
      <w:pPr>
        <w:rPr>
          <w:rtl/>
        </w:rPr>
      </w:pPr>
      <w:r>
        <w:rPr>
          <w:rtl/>
        </w:rPr>
        <w:t>רם בן ברק</w:t>
      </w:r>
      <w:r>
        <w:rPr>
          <w:rtl/>
        </w:rPr>
        <w:tab/>
      </w:r>
      <w:r>
        <w:rPr>
          <w:rtl/>
        </w:rPr>
        <w:tab/>
        <w:t xml:space="preserve">–   </w:t>
      </w:r>
      <w:r>
        <w:rPr>
          <w:rFonts w:hint="cs"/>
          <w:rtl/>
        </w:rPr>
        <w:t>אינו נוכח</w:t>
      </w:r>
    </w:p>
    <w:p w:rsidR="0086198E" w:rsidRDefault="0086198E" w:rsidP="00AF5ECF">
      <w:pPr>
        <w:rPr>
          <w:rtl/>
        </w:rPr>
      </w:pPr>
      <w:r>
        <w:rPr>
          <w:rtl/>
        </w:rPr>
        <w:t>איתמר בן גביר</w:t>
      </w:r>
      <w:r>
        <w:rPr>
          <w:rtl/>
        </w:rPr>
        <w:tab/>
      </w:r>
      <w:r>
        <w:rPr>
          <w:rtl/>
        </w:rPr>
        <w:tab/>
        <w:t xml:space="preserve">–   </w:t>
      </w:r>
      <w:r>
        <w:rPr>
          <w:rFonts w:hint="cs"/>
          <w:rtl/>
        </w:rPr>
        <w:t>אינו נוכח</w:t>
      </w:r>
    </w:p>
    <w:p w:rsidR="0086198E" w:rsidRDefault="0086198E" w:rsidP="00AF5ECF">
      <w:pPr>
        <w:rPr>
          <w:rtl/>
        </w:rPr>
      </w:pPr>
      <w:r>
        <w:rPr>
          <w:rtl/>
        </w:rPr>
        <w:t>אברהם בצלאל</w:t>
      </w:r>
      <w:r>
        <w:rPr>
          <w:rtl/>
        </w:rPr>
        <w:tab/>
      </w:r>
      <w:r>
        <w:rPr>
          <w:rtl/>
        </w:rPr>
        <w:tab/>
        <w:t xml:space="preserve">–   </w:t>
      </w:r>
      <w:r>
        <w:rPr>
          <w:rFonts w:hint="cs"/>
          <w:rtl/>
        </w:rPr>
        <w:t>אינו נוכח</w:t>
      </w:r>
    </w:p>
    <w:p w:rsidR="0086198E" w:rsidRDefault="0086198E" w:rsidP="00AF5ECF">
      <w:pPr>
        <w:rPr>
          <w:rtl/>
        </w:rPr>
      </w:pPr>
      <w:r>
        <w:rPr>
          <w:rtl/>
        </w:rPr>
        <w:t>אליהו ברוכי</w:t>
      </w:r>
      <w:r>
        <w:rPr>
          <w:rtl/>
        </w:rPr>
        <w:tab/>
      </w:r>
      <w:r>
        <w:rPr>
          <w:rtl/>
        </w:rPr>
        <w:tab/>
        <w:t xml:space="preserve">–   </w:t>
      </w:r>
      <w:r>
        <w:rPr>
          <w:rFonts w:hint="cs"/>
          <w:rtl/>
        </w:rPr>
        <w:t>אינו נוכח</w:t>
      </w:r>
    </w:p>
    <w:p w:rsidR="0086198E" w:rsidRDefault="0086198E" w:rsidP="00AF5ECF">
      <w:pPr>
        <w:rPr>
          <w:rtl/>
        </w:rPr>
      </w:pPr>
      <w:r>
        <w:rPr>
          <w:rtl/>
        </w:rPr>
        <w:t>ניר ברקת</w:t>
      </w:r>
      <w:r>
        <w:rPr>
          <w:rtl/>
        </w:rPr>
        <w:tab/>
      </w:r>
      <w:r>
        <w:rPr>
          <w:rtl/>
        </w:rPr>
        <w:tab/>
        <w:t xml:space="preserve">–   </w:t>
      </w:r>
      <w:r>
        <w:rPr>
          <w:rFonts w:hint="cs"/>
          <w:rtl/>
        </w:rPr>
        <w:t>אינו נוכח</w:t>
      </w:r>
    </w:p>
    <w:p w:rsidR="0086198E" w:rsidRDefault="0086198E" w:rsidP="00AF5ECF">
      <w:pPr>
        <w:rPr>
          <w:rtl/>
        </w:rPr>
      </w:pPr>
      <w:r>
        <w:rPr>
          <w:rtl/>
        </w:rPr>
        <w:t>ששון ששי גואטה</w:t>
      </w:r>
      <w:r>
        <w:rPr>
          <w:rtl/>
        </w:rPr>
        <w:tab/>
      </w:r>
      <w:r>
        <w:rPr>
          <w:rtl/>
        </w:rPr>
        <w:tab/>
        <w:t xml:space="preserve">–   </w:t>
      </w:r>
      <w:r>
        <w:rPr>
          <w:rFonts w:hint="cs"/>
          <w:rtl/>
        </w:rPr>
        <w:t>אינו נוכח</w:t>
      </w:r>
    </w:p>
    <w:p w:rsidR="0086198E" w:rsidRDefault="0086198E" w:rsidP="00AF5ECF">
      <w:pPr>
        <w:rPr>
          <w:rtl/>
        </w:rPr>
      </w:pPr>
      <w:r>
        <w:rPr>
          <w:rtl/>
        </w:rPr>
        <w:t>מאי גולן</w:t>
      </w:r>
      <w:r>
        <w:rPr>
          <w:rtl/>
        </w:rPr>
        <w:tab/>
      </w:r>
      <w:r>
        <w:rPr>
          <w:rtl/>
        </w:rPr>
        <w:tab/>
      </w:r>
      <w:r>
        <w:rPr>
          <w:rtl/>
        </w:rPr>
        <w:tab/>
        <w:t xml:space="preserve">–   </w:t>
      </w:r>
      <w:r>
        <w:rPr>
          <w:rFonts w:hint="cs"/>
          <w:rtl/>
        </w:rPr>
        <w:t>אינה נוכחת</w:t>
      </w:r>
    </w:p>
    <w:p w:rsidR="0086198E" w:rsidRDefault="0086198E" w:rsidP="00AF5ECF">
      <w:pPr>
        <w:rPr>
          <w:rtl/>
        </w:rPr>
      </w:pPr>
      <w:r>
        <w:rPr>
          <w:rtl/>
        </w:rPr>
        <w:t>יואב גלנט</w:t>
      </w:r>
      <w:r>
        <w:rPr>
          <w:rtl/>
        </w:rPr>
        <w:tab/>
      </w:r>
      <w:r>
        <w:rPr>
          <w:rtl/>
        </w:rPr>
        <w:tab/>
        <w:t xml:space="preserve">–   </w:t>
      </w:r>
      <w:r>
        <w:rPr>
          <w:rFonts w:hint="cs"/>
          <w:rtl/>
        </w:rPr>
        <w:t>אינו נוכח</w:t>
      </w:r>
    </w:p>
    <w:p w:rsidR="0086198E" w:rsidRDefault="0086198E" w:rsidP="00AF5ECF">
      <w:pPr>
        <w:rPr>
          <w:rtl/>
        </w:rPr>
      </w:pPr>
      <w:r>
        <w:rPr>
          <w:rtl/>
        </w:rPr>
        <w:t>גילה גמליאל</w:t>
      </w:r>
      <w:r>
        <w:rPr>
          <w:rtl/>
        </w:rPr>
        <w:tab/>
      </w:r>
      <w:r>
        <w:rPr>
          <w:rtl/>
        </w:rPr>
        <w:tab/>
        <w:t xml:space="preserve">–   </w:t>
      </w:r>
      <w:r>
        <w:rPr>
          <w:rFonts w:hint="cs"/>
          <w:rtl/>
        </w:rPr>
        <w:t>אינה נוכחת</w:t>
      </w:r>
    </w:p>
    <w:p w:rsidR="0086198E" w:rsidRDefault="0086198E" w:rsidP="00AF5ECF">
      <w:pPr>
        <w:rPr>
          <w:rtl/>
        </w:rPr>
      </w:pPr>
      <w:r>
        <w:rPr>
          <w:rtl/>
        </w:rPr>
        <w:t>בנימין גנץ</w:t>
      </w:r>
      <w:r>
        <w:rPr>
          <w:rtl/>
        </w:rPr>
        <w:tab/>
      </w:r>
      <w:r>
        <w:rPr>
          <w:rtl/>
        </w:rPr>
        <w:tab/>
        <w:t xml:space="preserve">–   </w:t>
      </w:r>
      <w:r>
        <w:rPr>
          <w:rFonts w:hint="cs"/>
          <w:rtl/>
        </w:rPr>
        <w:t>אינו נוכח</w:t>
      </w:r>
    </w:p>
    <w:p w:rsidR="0086198E" w:rsidRDefault="0086198E" w:rsidP="00AF5ECF">
      <w:pPr>
        <w:rPr>
          <w:rtl/>
        </w:rPr>
      </w:pPr>
      <w:r>
        <w:rPr>
          <w:rtl/>
        </w:rPr>
        <w:t>משה גפני</w:t>
      </w:r>
      <w:r>
        <w:rPr>
          <w:rtl/>
        </w:rPr>
        <w:tab/>
      </w:r>
      <w:r>
        <w:rPr>
          <w:rtl/>
        </w:rPr>
        <w:tab/>
        <w:t xml:space="preserve">–   </w:t>
      </w:r>
      <w:r>
        <w:rPr>
          <w:rFonts w:hint="cs"/>
          <w:rtl/>
        </w:rPr>
        <w:t>אינו נוכח</w:t>
      </w:r>
    </w:p>
    <w:p w:rsidR="0086198E" w:rsidRDefault="0086198E" w:rsidP="00AF5ECF">
      <w:pPr>
        <w:rPr>
          <w:rtl/>
        </w:rPr>
      </w:pPr>
      <w:r>
        <w:rPr>
          <w:rtl/>
        </w:rPr>
        <w:t>סימון דוידסון</w:t>
      </w:r>
      <w:r>
        <w:rPr>
          <w:rtl/>
        </w:rPr>
        <w:tab/>
      </w:r>
      <w:r>
        <w:rPr>
          <w:rtl/>
        </w:rPr>
        <w:tab/>
        <w:t xml:space="preserve">–   </w:t>
      </w:r>
      <w:r>
        <w:rPr>
          <w:rFonts w:hint="cs"/>
          <w:rtl/>
        </w:rPr>
        <w:t>אינו נוכח</w:t>
      </w:r>
    </w:p>
    <w:p w:rsidR="0086198E" w:rsidRDefault="0086198E" w:rsidP="00AF5ECF">
      <w:pPr>
        <w:rPr>
          <w:rtl/>
        </w:rPr>
      </w:pPr>
      <w:r>
        <w:rPr>
          <w:rtl/>
        </w:rPr>
        <w:t>אבי דיכטר</w:t>
      </w:r>
      <w:r>
        <w:rPr>
          <w:rtl/>
        </w:rPr>
        <w:tab/>
      </w:r>
      <w:r>
        <w:rPr>
          <w:rtl/>
        </w:rPr>
        <w:tab/>
        <w:t xml:space="preserve">–   </w:t>
      </w:r>
      <w:r>
        <w:rPr>
          <w:rFonts w:hint="cs"/>
          <w:rtl/>
        </w:rPr>
        <w:t>אינו נוכח</w:t>
      </w:r>
    </w:p>
    <w:p w:rsidR="0086198E" w:rsidRDefault="0086198E" w:rsidP="00AF5ECF">
      <w:pPr>
        <w:rPr>
          <w:rtl/>
        </w:rPr>
      </w:pPr>
      <w:r>
        <w:rPr>
          <w:rtl/>
        </w:rPr>
        <w:t>גלית דיסטל אטבריאן</w:t>
      </w:r>
      <w:r>
        <w:rPr>
          <w:rtl/>
        </w:rPr>
        <w:tab/>
        <w:t xml:space="preserve">–   </w:t>
      </w:r>
      <w:r>
        <w:rPr>
          <w:rFonts w:hint="cs"/>
          <w:rtl/>
        </w:rPr>
        <w:t>אינה נוכחת</w:t>
      </w:r>
    </w:p>
    <w:p w:rsidR="0086198E" w:rsidRDefault="0086198E" w:rsidP="00AF5ECF">
      <w:pPr>
        <w:rPr>
          <w:rtl/>
        </w:rPr>
      </w:pPr>
      <w:r>
        <w:rPr>
          <w:rtl/>
        </w:rPr>
        <w:t>שלום דנינו</w:t>
      </w:r>
      <w:r>
        <w:rPr>
          <w:rtl/>
        </w:rPr>
        <w:tab/>
      </w:r>
      <w:r>
        <w:rPr>
          <w:rtl/>
        </w:rPr>
        <w:tab/>
        <w:t xml:space="preserve">–   </w:t>
      </w:r>
      <w:r>
        <w:rPr>
          <w:rFonts w:hint="cs"/>
          <w:rtl/>
        </w:rPr>
        <w:t>אינו נוכח</w:t>
      </w:r>
    </w:p>
    <w:p w:rsidR="0086198E" w:rsidRDefault="0086198E" w:rsidP="00AF5ECF">
      <w:pPr>
        <w:rPr>
          <w:rtl/>
        </w:rPr>
      </w:pPr>
      <w:r>
        <w:rPr>
          <w:rtl/>
        </w:rPr>
        <w:t>אריה מכלוף דרעי</w:t>
      </w:r>
      <w:r>
        <w:rPr>
          <w:rtl/>
        </w:rPr>
        <w:tab/>
        <w:t xml:space="preserve">–   </w:t>
      </w:r>
      <w:r>
        <w:rPr>
          <w:rFonts w:hint="cs"/>
          <w:rtl/>
        </w:rPr>
        <w:t>אינו נוכח</w:t>
      </w:r>
    </w:p>
    <w:p w:rsidR="0086198E" w:rsidRDefault="0086198E" w:rsidP="00AF5ECF">
      <w:pPr>
        <w:rPr>
          <w:rtl/>
        </w:rPr>
      </w:pPr>
      <w:r>
        <w:rPr>
          <w:rtl/>
        </w:rPr>
        <w:t>עמית הלוי</w:t>
      </w:r>
      <w:r>
        <w:rPr>
          <w:rtl/>
        </w:rPr>
        <w:tab/>
      </w:r>
      <w:r>
        <w:rPr>
          <w:rtl/>
        </w:rPr>
        <w:tab/>
        <w:t xml:space="preserve">–   </w:t>
      </w:r>
      <w:r>
        <w:rPr>
          <w:rFonts w:hint="cs"/>
          <w:rtl/>
        </w:rPr>
        <w:t>אינו נוכח</w:t>
      </w:r>
    </w:p>
    <w:p w:rsidR="0086198E" w:rsidRDefault="0086198E" w:rsidP="00AF5ECF">
      <w:pPr>
        <w:rPr>
          <w:rtl/>
        </w:rPr>
      </w:pPr>
      <w:r>
        <w:rPr>
          <w:rtl/>
        </w:rPr>
        <w:t>שרן מרים השכל</w:t>
      </w:r>
      <w:r>
        <w:rPr>
          <w:rtl/>
        </w:rPr>
        <w:tab/>
      </w:r>
      <w:r>
        <w:rPr>
          <w:rtl/>
        </w:rPr>
        <w:tab/>
        <w:t xml:space="preserve">–   </w:t>
      </w:r>
      <w:r>
        <w:rPr>
          <w:rFonts w:hint="cs"/>
          <w:rtl/>
        </w:rPr>
        <w:t>אינה נוכחת</w:t>
      </w:r>
    </w:p>
    <w:p w:rsidR="0086198E" w:rsidRDefault="0086198E" w:rsidP="00AF5ECF">
      <w:pPr>
        <w:rPr>
          <w:rtl/>
        </w:rPr>
      </w:pPr>
      <w:r>
        <w:rPr>
          <w:rtl/>
        </w:rPr>
        <w:t>ניסים ואטורי</w:t>
      </w:r>
      <w:r>
        <w:rPr>
          <w:rtl/>
        </w:rPr>
        <w:tab/>
      </w:r>
      <w:r>
        <w:rPr>
          <w:rtl/>
        </w:rPr>
        <w:tab/>
        <w:t xml:space="preserve">–   </w:t>
      </w:r>
      <w:r>
        <w:rPr>
          <w:rFonts w:hint="cs"/>
          <w:rtl/>
        </w:rPr>
        <w:t>אינו נוכח</w:t>
      </w:r>
    </w:p>
    <w:p w:rsidR="0086198E" w:rsidRDefault="0086198E" w:rsidP="00AF5ECF">
      <w:pPr>
        <w:rPr>
          <w:rtl/>
        </w:rPr>
      </w:pPr>
      <w:r>
        <w:rPr>
          <w:rtl/>
        </w:rPr>
        <w:t>מיכל מרים וולדיגר</w:t>
      </w:r>
      <w:r>
        <w:rPr>
          <w:rtl/>
        </w:rPr>
        <w:tab/>
        <w:t xml:space="preserve">–   </w:t>
      </w:r>
      <w:r>
        <w:rPr>
          <w:rFonts w:hint="cs"/>
          <w:rtl/>
        </w:rPr>
        <w:t>אינה נוכחת</w:t>
      </w:r>
    </w:p>
    <w:p w:rsidR="0086198E" w:rsidRDefault="0086198E" w:rsidP="00AF5ECF">
      <w:pPr>
        <w:rPr>
          <w:rtl/>
        </w:rPr>
      </w:pPr>
      <w:r>
        <w:rPr>
          <w:rtl/>
        </w:rPr>
        <w:t>יצחק שמעון וסרלאוף</w:t>
      </w:r>
      <w:r>
        <w:rPr>
          <w:rtl/>
        </w:rPr>
        <w:tab/>
        <w:t xml:space="preserve">–   </w:t>
      </w:r>
      <w:r>
        <w:rPr>
          <w:rFonts w:hint="cs"/>
          <w:rtl/>
        </w:rPr>
        <w:t>אינו נוכח</w:t>
      </w:r>
    </w:p>
    <w:p w:rsidR="0086198E" w:rsidRDefault="0086198E" w:rsidP="00AF5ECF">
      <w:pPr>
        <w:rPr>
          <w:rtl/>
        </w:rPr>
      </w:pPr>
      <w:r>
        <w:rPr>
          <w:rtl/>
        </w:rPr>
        <w:t>אימאן ח'טיב יאסין</w:t>
      </w:r>
      <w:r>
        <w:rPr>
          <w:rtl/>
        </w:rPr>
        <w:tab/>
        <w:t xml:space="preserve">–   </w:t>
      </w:r>
      <w:r>
        <w:rPr>
          <w:rFonts w:hint="cs"/>
          <w:rtl/>
        </w:rPr>
        <w:t>אינה נוכחת</w:t>
      </w:r>
    </w:p>
    <w:p w:rsidR="0086198E" w:rsidRDefault="0086198E" w:rsidP="00AF5ECF">
      <w:pPr>
        <w:rPr>
          <w:rtl/>
        </w:rPr>
      </w:pPr>
      <w:r>
        <w:rPr>
          <w:rtl/>
        </w:rPr>
        <w:t>ווליד טאהא</w:t>
      </w:r>
      <w:r>
        <w:rPr>
          <w:rtl/>
        </w:rPr>
        <w:tab/>
      </w:r>
      <w:r>
        <w:rPr>
          <w:rtl/>
        </w:rPr>
        <w:tab/>
        <w:t xml:space="preserve">–   </w:t>
      </w:r>
      <w:r>
        <w:rPr>
          <w:rFonts w:hint="cs"/>
          <w:rtl/>
        </w:rPr>
        <w:t>אינו נוכח</w:t>
      </w:r>
    </w:p>
    <w:p w:rsidR="0086198E" w:rsidRDefault="0086198E" w:rsidP="00AF5ECF">
      <w:pPr>
        <w:rPr>
          <w:rtl/>
        </w:rPr>
      </w:pPr>
      <w:r>
        <w:rPr>
          <w:rtl/>
        </w:rPr>
        <w:t>בועז טופורובסקי</w:t>
      </w:r>
      <w:r>
        <w:rPr>
          <w:rtl/>
        </w:rPr>
        <w:tab/>
      </w:r>
      <w:r>
        <w:rPr>
          <w:rtl/>
        </w:rPr>
        <w:tab/>
        <w:t xml:space="preserve">–   </w:t>
      </w:r>
      <w:r>
        <w:rPr>
          <w:rFonts w:hint="cs"/>
          <w:rtl/>
        </w:rPr>
        <w:t>אינו נוכח</w:t>
      </w:r>
    </w:p>
    <w:p w:rsidR="0086198E" w:rsidRDefault="0086198E" w:rsidP="00AF5ECF">
      <w:pPr>
        <w:rPr>
          <w:rtl/>
        </w:rPr>
      </w:pPr>
      <w:r>
        <w:rPr>
          <w:rtl/>
        </w:rPr>
        <w:t>משה טור פז</w:t>
      </w:r>
      <w:r>
        <w:rPr>
          <w:rtl/>
        </w:rPr>
        <w:tab/>
      </w:r>
      <w:r>
        <w:rPr>
          <w:rtl/>
        </w:rPr>
        <w:tab/>
        <w:t xml:space="preserve">–   </w:t>
      </w:r>
      <w:r>
        <w:rPr>
          <w:rFonts w:hint="cs"/>
          <w:rtl/>
        </w:rPr>
        <w:t>אינו נוכח</w:t>
      </w:r>
    </w:p>
    <w:p w:rsidR="0086198E" w:rsidRDefault="0086198E" w:rsidP="00AF5ECF">
      <w:pPr>
        <w:rPr>
          <w:rtl/>
        </w:rPr>
      </w:pPr>
      <w:r>
        <w:rPr>
          <w:rtl/>
        </w:rPr>
        <w:t>אחמד טיבי</w:t>
      </w:r>
      <w:r>
        <w:rPr>
          <w:rtl/>
        </w:rPr>
        <w:tab/>
      </w:r>
      <w:r>
        <w:rPr>
          <w:rtl/>
        </w:rPr>
        <w:tab/>
        <w:t xml:space="preserve">–   </w:t>
      </w:r>
      <w:r>
        <w:rPr>
          <w:rFonts w:hint="cs"/>
          <w:rtl/>
        </w:rPr>
        <w:t>אינו נוכח</w:t>
      </w:r>
    </w:p>
    <w:p w:rsidR="0086198E" w:rsidRDefault="0086198E" w:rsidP="00AF5ECF">
      <w:pPr>
        <w:rPr>
          <w:rtl/>
        </w:rPr>
      </w:pPr>
      <w:r>
        <w:rPr>
          <w:rtl/>
        </w:rPr>
        <w:t>יוסף טייב</w:t>
      </w:r>
      <w:r>
        <w:rPr>
          <w:rtl/>
        </w:rPr>
        <w:tab/>
      </w:r>
      <w:r>
        <w:rPr>
          <w:rtl/>
        </w:rPr>
        <w:tab/>
        <w:t xml:space="preserve">–   </w:t>
      </w:r>
      <w:r>
        <w:rPr>
          <w:rFonts w:hint="cs"/>
          <w:rtl/>
        </w:rPr>
        <w:t>אינו נוכח</w:t>
      </w:r>
    </w:p>
    <w:p w:rsidR="0086198E" w:rsidRDefault="0086198E" w:rsidP="00AF5ECF">
      <w:pPr>
        <w:rPr>
          <w:rtl/>
        </w:rPr>
      </w:pPr>
      <w:r>
        <w:rPr>
          <w:rtl/>
        </w:rPr>
        <w:t>אוהד טל</w:t>
      </w:r>
      <w:r>
        <w:rPr>
          <w:rtl/>
        </w:rPr>
        <w:tab/>
      </w:r>
      <w:r>
        <w:rPr>
          <w:rtl/>
        </w:rPr>
        <w:tab/>
      </w:r>
      <w:r>
        <w:rPr>
          <w:rtl/>
        </w:rPr>
        <w:tab/>
        <w:t xml:space="preserve">–   </w:t>
      </w:r>
      <w:r>
        <w:rPr>
          <w:rFonts w:hint="cs"/>
          <w:rtl/>
        </w:rPr>
        <w:t>אינו נוכח</w:t>
      </w:r>
    </w:p>
    <w:p w:rsidR="0086198E" w:rsidRDefault="0086198E" w:rsidP="00AF5ECF">
      <w:pPr>
        <w:rPr>
          <w:rtl/>
        </w:rPr>
      </w:pPr>
      <w:r>
        <w:rPr>
          <w:rtl/>
        </w:rPr>
        <w:t>יעקב טסלר</w:t>
      </w:r>
      <w:r>
        <w:rPr>
          <w:rtl/>
        </w:rPr>
        <w:tab/>
      </w:r>
      <w:r>
        <w:rPr>
          <w:rtl/>
        </w:rPr>
        <w:tab/>
        <w:t xml:space="preserve">–   </w:t>
      </w:r>
      <w:r>
        <w:rPr>
          <w:rFonts w:hint="cs"/>
          <w:rtl/>
        </w:rPr>
        <w:t>אינו נוכח</w:t>
      </w:r>
    </w:p>
    <w:p w:rsidR="0086198E" w:rsidRDefault="0086198E" w:rsidP="00AF5ECF">
      <w:pPr>
        <w:rPr>
          <w:rtl/>
        </w:rPr>
      </w:pPr>
      <w:r>
        <w:rPr>
          <w:rtl/>
        </w:rPr>
        <w:t>חילי טרופר</w:t>
      </w:r>
      <w:r>
        <w:rPr>
          <w:rtl/>
        </w:rPr>
        <w:tab/>
      </w:r>
      <w:r>
        <w:rPr>
          <w:rtl/>
        </w:rPr>
        <w:tab/>
        <w:t xml:space="preserve">–   </w:t>
      </w:r>
      <w:r>
        <w:rPr>
          <w:rFonts w:hint="cs"/>
          <w:rtl/>
        </w:rPr>
        <w:t>אינו נוכח</w:t>
      </w:r>
    </w:p>
    <w:p w:rsidR="0086198E" w:rsidRDefault="0086198E" w:rsidP="00AF5ECF">
      <w:pPr>
        <w:rPr>
          <w:rtl/>
        </w:rPr>
      </w:pPr>
      <w:r>
        <w:rPr>
          <w:rtl/>
        </w:rPr>
        <w:t>אלמוג כהן</w:t>
      </w:r>
      <w:r>
        <w:rPr>
          <w:rtl/>
        </w:rPr>
        <w:tab/>
      </w:r>
      <w:r>
        <w:rPr>
          <w:rtl/>
        </w:rPr>
        <w:tab/>
        <w:t xml:space="preserve">–   </w:t>
      </w:r>
      <w:r>
        <w:rPr>
          <w:rFonts w:hint="cs"/>
          <w:rtl/>
        </w:rPr>
        <w:t>אינו נוכח</w:t>
      </w:r>
    </w:p>
    <w:p w:rsidR="0086198E" w:rsidRDefault="0086198E" w:rsidP="00AF5ECF">
      <w:pPr>
        <w:rPr>
          <w:rtl/>
        </w:rPr>
      </w:pPr>
      <w:r>
        <w:rPr>
          <w:rtl/>
        </w:rPr>
        <w:t>מאיר כהן</w:t>
      </w:r>
      <w:r>
        <w:rPr>
          <w:rtl/>
        </w:rPr>
        <w:tab/>
      </w:r>
      <w:r>
        <w:rPr>
          <w:rtl/>
        </w:rPr>
        <w:tab/>
        <w:t xml:space="preserve">–   </w:t>
      </w:r>
      <w:r>
        <w:rPr>
          <w:rFonts w:hint="cs"/>
          <w:rtl/>
        </w:rPr>
        <w:t>אינו נוכח</w:t>
      </w:r>
    </w:p>
    <w:p w:rsidR="0086198E" w:rsidRDefault="0086198E" w:rsidP="00AF5ECF">
      <w:pPr>
        <w:rPr>
          <w:rtl/>
        </w:rPr>
      </w:pPr>
      <w:r>
        <w:rPr>
          <w:rtl/>
        </w:rPr>
        <w:t>מירב כהן</w:t>
      </w:r>
      <w:r>
        <w:rPr>
          <w:rtl/>
        </w:rPr>
        <w:tab/>
      </w:r>
      <w:r>
        <w:rPr>
          <w:rtl/>
        </w:rPr>
        <w:tab/>
        <w:t xml:space="preserve">–   </w:t>
      </w:r>
      <w:r>
        <w:rPr>
          <w:rFonts w:hint="cs"/>
          <w:rtl/>
        </w:rPr>
        <w:t>אינה נוכחת</w:t>
      </w:r>
    </w:p>
    <w:p w:rsidR="0086198E" w:rsidRDefault="0086198E" w:rsidP="00AF5ECF">
      <w:pPr>
        <w:rPr>
          <w:rtl/>
        </w:rPr>
      </w:pPr>
      <w:r>
        <w:rPr>
          <w:rtl/>
        </w:rPr>
        <w:t>מתן כהנא</w:t>
      </w:r>
      <w:r>
        <w:rPr>
          <w:rtl/>
        </w:rPr>
        <w:tab/>
      </w:r>
      <w:r>
        <w:rPr>
          <w:rtl/>
        </w:rPr>
        <w:tab/>
        <w:t xml:space="preserve">–   </w:t>
      </w:r>
      <w:r>
        <w:rPr>
          <w:rFonts w:hint="cs"/>
          <w:rtl/>
        </w:rPr>
        <w:t>אינו נוכח</w:t>
      </w:r>
    </w:p>
    <w:p w:rsidR="0086198E" w:rsidRDefault="0086198E" w:rsidP="00AF5ECF">
      <w:pPr>
        <w:rPr>
          <w:rtl/>
        </w:rPr>
      </w:pPr>
      <w:r>
        <w:rPr>
          <w:rtl/>
        </w:rPr>
        <w:t>עופר כסיף</w:t>
      </w:r>
      <w:r>
        <w:rPr>
          <w:rtl/>
        </w:rPr>
        <w:tab/>
      </w:r>
      <w:r>
        <w:rPr>
          <w:rtl/>
        </w:rPr>
        <w:tab/>
        <w:t xml:space="preserve">–   </w:t>
      </w:r>
      <w:r>
        <w:rPr>
          <w:rFonts w:hint="cs"/>
          <w:rtl/>
        </w:rPr>
        <w:t>אינו נוכח</w:t>
      </w:r>
    </w:p>
    <w:p w:rsidR="0086198E" w:rsidRDefault="0086198E" w:rsidP="00AF5ECF">
      <w:pPr>
        <w:rPr>
          <w:rtl/>
        </w:rPr>
      </w:pPr>
      <w:r>
        <w:rPr>
          <w:rtl/>
        </w:rPr>
        <w:t>אופיר כץ</w:t>
      </w:r>
      <w:r>
        <w:rPr>
          <w:rtl/>
        </w:rPr>
        <w:tab/>
      </w:r>
      <w:r>
        <w:rPr>
          <w:rtl/>
        </w:rPr>
        <w:tab/>
        <w:t xml:space="preserve">–   </w:t>
      </w:r>
      <w:r>
        <w:rPr>
          <w:rFonts w:hint="cs"/>
          <w:rtl/>
        </w:rPr>
        <w:t>אינו נוכח</w:t>
      </w:r>
    </w:p>
    <w:p w:rsidR="0086198E" w:rsidRDefault="0086198E" w:rsidP="00AF5ECF">
      <w:pPr>
        <w:rPr>
          <w:rtl/>
        </w:rPr>
      </w:pPr>
      <w:r>
        <w:rPr>
          <w:rtl/>
        </w:rPr>
        <w:t>ישראל כץ</w:t>
      </w:r>
      <w:r>
        <w:rPr>
          <w:rtl/>
        </w:rPr>
        <w:tab/>
      </w:r>
      <w:r>
        <w:rPr>
          <w:rtl/>
        </w:rPr>
        <w:tab/>
        <w:t xml:space="preserve">–   </w:t>
      </w:r>
      <w:r>
        <w:rPr>
          <w:rFonts w:hint="cs"/>
          <w:rtl/>
        </w:rPr>
        <w:t>אינו נוכח</w:t>
      </w:r>
    </w:p>
    <w:p w:rsidR="0086198E" w:rsidRDefault="0086198E" w:rsidP="00AF5ECF">
      <w:pPr>
        <w:rPr>
          <w:rtl/>
        </w:rPr>
      </w:pPr>
      <w:r>
        <w:rPr>
          <w:rtl/>
        </w:rPr>
        <w:t>רון כץ</w:t>
      </w:r>
      <w:r>
        <w:rPr>
          <w:rtl/>
        </w:rPr>
        <w:tab/>
      </w:r>
      <w:r>
        <w:rPr>
          <w:rtl/>
        </w:rPr>
        <w:tab/>
      </w:r>
      <w:r>
        <w:rPr>
          <w:rtl/>
        </w:rPr>
        <w:tab/>
        <w:t xml:space="preserve">–   </w:t>
      </w:r>
      <w:r>
        <w:rPr>
          <w:rFonts w:hint="cs"/>
          <w:rtl/>
        </w:rPr>
        <w:t>אינו נוכח</w:t>
      </w:r>
    </w:p>
    <w:p w:rsidR="0086198E" w:rsidRDefault="0086198E" w:rsidP="00AF5ECF">
      <w:pPr>
        <w:rPr>
          <w:rtl/>
        </w:rPr>
      </w:pPr>
      <w:r>
        <w:rPr>
          <w:rtl/>
        </w:rPr>
        <w:t>יוראי להב הרצנו</w:t>
      </w:r>
      <w:r>
        <w:rPr>
          <w:rtl/>
        </w:rPr>
        <w:tab/>
      </w:r>
      <w:r>
        <w:rPr>
          <w:rtl/>
        </w:rPr>
        <w:tab/>
        <w:t xml:space="preserve">–   </w:t>
      </w:r>
      <w:r>
        <w:rPr>
          <w:rFonts w:hint="cs"/>
          <w:rtl/>
        </w:rPr>
        <w:t>אינו נוכח</w:t>
      </w:r>
    </w:p>
    <w:p w:rsidR="0086198E" w:rsidRDefault="0086198E" w:rsidP="00AF5ECF">
      <w:pPr>
        <w:rPr>
          <w:rtl/>
        </w:rPr>
      </w:pPr>
      <w:r>
        <w:rPr>
          <w:rtl/>
        </w:rPr>
        <w:t>ירון לוי</w:t>
      </w:r>
      <w:r>
        <w:rPr>
          <w:rtl/>
        </w:rPr>
        <w:tab/>
      </w:r>
      <w:r>
        <w:rPr>
          <w:rtl/>
        </w:rPr>
        <w:tab/>
      </w:r>
      <w:r>
        <w:rPr>
          <w:rtl/>
        </w:rPr>
        <w:tab/>
        <w:t xml:space="preserve">–   </w:t>
      </w:r>
      <w:r>
        <w:rPr>
          <w:rFonts w:hint="cs"/>
          <w:rtl/>
        </w:rPr>
        <w:t>אינו נוכח</w:t>
      </w:r>
    </w:p>
    <w:p w:rsidR="0086198E" w:rsidRDefault="0086198E" w:rsidP="00AF5ECF">
      <w:pPr>
        <w:rPr>
          <w:rtl/>
        </w:rPr>
      </w:pPr>
      <w:r>
        <w:rPr>
          <w:rtl/>
        </w:rPr>
        <w:t>יריב לוין</w:t>
      </w:r>
      <w:r>
        <w:rPr>
          <w:rtl/>
        </w:rPr>
        <w:tab/>
      </w:r>
      <w:r>
        <w:rPr>
          <w:rtl/>
        </w:rPr>
        <w:tab/>
      </w:r>
      <w:r>
        <w:rPr>
          <w:rtl/>
        </w:rPr>
        <w:tab/>
        <w:t xml:space="preserve">–   </w:t>
      </w:r>
      <w:r>
        <w:rPr>
          <w:rFonts w:hint="cs"/>
          <w:rtl/>
        </w:rPr>
        <w:t>אינו נוכח</w:t>
      </w:r>
    </w:p>
    <w:p w:rsidR="0086198E" w:rsidRDefault="0086198E" w:rsidP="00AF5ECF">
      <w:pPr>
        <w:rPr>
          <w:rtl/>
        </w:rPr>
      </w:pPr>
      <w:r>
        <w:rPr>
          <w:rtl/>
        </w:rPr>
        <w:t>נעמה לזימי</w:t>
      </w:r>
      <w:r>
        <w:rPr>
          <w:rtl/>
        </w:rPr>
        <w:tab/>
      </w:r>
      <w:r>
        <w:rPr>
          <w:rtl/>
        </w:rPr>
        <w:tab/>
        <w:t xml:space="preserve">–   </w:t>
      </w:r>
      <w:r>
        <w:rPr>
          <w:rFonts w:hint="cs"/>
          <w:rtl/>
        </w:rPr>
        <w:t xml:space="preserve">אינה </w:t>
      </w:r>
      <w:bookmarkStart w:id="9680" w:name="_ETM_Q23_592620"/>
      <w:bookmarkEnd w:id="9680"/>
      <w:r>
        <w:rPr>
          <w:rFonts w:hint="cs"/>
          <w:rtl/>
        </w:rPr>
        <w:t>נוכחת</w:t>
      </w:r>
    </w:p>
    <w:p w:rsidR="0086198E" w:rsidRDefault="0086198E" w:rsidP="00AF5ECF">
      <w:pPr>
        <w:rPr>
          <w:rtl/>
        </w:rPr>
      </w:pPr>
      <w:r>
        <w:rPr>
          <w:rtl/>
        </w:rPr>
        <w:t>אביגדור ליברמן</w:t>
      </w:r>
      <w:r>
        <w:rPr>
          <w:rtl/>
        </w:rPr>
        <w:tab/>
      </w:r>
      <w:r>
        <w:rPr>
          <w:rtl/>
        </w:rPr>
        <w:tab/>
        <w:t xml:space="preserve">–   </w:t>
      </w:r>
      <w:r>
        <w:rPr>
          <w:rFonts w:hint="cs"/>
          <w:rtl/>
        </w:rPr>
        <w:t>אינו נוכח</w:t>
      </w:r>
    </w:p>
    <w:p w:rsidR="0086198E" w:rsidRDefault="0086198E" w:rsidP="00AF5ECF">
      <w:pPr>
        <w:rPr>
          <w:rtl/>
        </w:rPr>
      </w:pPr>
      <w:r>
        <w:rPr>
          <w:rtl/>
        </w:rPr>
        <w:t>יאיר לפיד</w:t>
      </w:r>
      <w:r>
        <w:rPr>
          <w:rtl/>
        </w:rPr>
        <w:tab/>
      </w:r>
      <w:r>
        <w:rPr>
          <w:rtl/>
        </w:rPr>
        <w:tab/>
        <w:t xml:space="preserve">–   </w:t>
      </w:r>
      <w:r>
        <w:rPr>
          <w:rFonts w:hint="cs"/>
          <w:rtl/>
        </w:rPr>
        <w:t>אינו נוכח</w:t>
      </w:r>
    </w:p>
    <w:p w:rsidR="0086198E" w:rsidRDefault="0086198E" w:rsidP="00AF5ECF">
      <w:pPr>
        <w:rPr>
          <w:rtl/>
        </w:rPr>
      </w:pPr>
      <w:r>
        <w:rPr>
          <w:rtl/>
        </w:rPr>
        <w:t>סימון מושיאשוילי</w:t>
      </w:r>
      <w:r>
        <w:rPr>
          <w:rtl/>
        </w:rPr>
        <w:tab/>
      </w:r>
      <w:r>
        <w:rPr>
          <w:rtl/>
        </w:rPr>
        <w:tab/>
        <w:t xml:space="preserve">–   </w:t>
      </w:r>
      <w:r>
        <w:rPr>
          <w:rFonts w:hint="cs"/>
          <w:rtl/>
        </w:rPr>
        <w:t>אינו נוכח</w:t>
      </w:r>
    </w:p>
    <w:p w:rsidR="0086198E" w:rsidRDefault="0086198E" w:rsidP="00AF5ECF">
      <w:pPr>
        <w:rPr>
          <w:rtl/>
        </w:rPr>
      </w:pPr>
      <w:r>
        <w:rPr>
          <w:rtl/>
        </w:rPr>
        <w:t>טטיאנה מזרסקי</w:t>
      </w:r>
      <w:r>
        <w:rPr>
          <w:rtl/>
        </w:rPr>
        <w:tab/>
      </w:r>
      <w:r>
        <w:rPr>
          <w:rtl/>
        </w:rPr>
        <w:tab/>
        <w:t xml:space="preserve">–   </w:t>
      </w:r>
      <w:r>
        <w:rPr>
          <w:rFonts w:hint="cs"/>
          <w:rtl/>
        </w:rPr>
        <w:t>אינה נוכחת</w:t>
      </w:r>
    </w:p>
    <w:p w:rsidR="0086198E" w:rsidRDefault="0086198E" w:rsidP="00AF5ECF">
      <w:pPr>
        <w:rPr>
          <w:rtl/>
        </w:rPr>
      </w:pPr>
      <w:r>
        <w:rPr>
          <w:rtl/>
        </w:rPr>
        <w:t>מרב מיכאלי</w:t>
      </w:r>
      <w:r>
        <w:rPr>
          <w:rtl/>
        </w:rPr>
        <w:tab/>
      </w:r>
      <w:r>
        <w:rPr>
          <w:rtl/>
        </w:rPr>
        <w:tab/>
        <w:t xml:space="preserve">–   </w:t>
      </w:r>
      <w:r>
        <w:rPr>
          <w:rFonts w:hint="cs"/>
          <w:rtl/>
        </w:rPr>
        <w:t>אינה נוכחת</w:t>
      </w:r>
    </w:p>
    <w:p w:rsidR="0086198E" w:rsidRDefault="0086198E" w:rsidP="00AF5ECF">
      <w:pPr>
        <w:rPr>
          <w:rtl/>
        </w:rPr>
      </w:pPr>
      <w:r>
        <w:rPr>
          <w:rtl/>
        </w:rPr>
        <w:t>שלי טל מירון</w:t>
      </w:r>
      <w:r>
        <w:rPr>
          <w:rtl/>
        </w:rPr>
        <w:tab/>
      </w:r>
      <w:r>
        <w:rPr>
          <w:rtl/>
        </w:rPr>
        <w:tab/>
        <w:t xml:space="preserve">–   </w:t>
      </w:r>
      <w:r>
        <w:rPr>
          <w:rFonts w:hint="cs"/>
          <w:rtl/>
        </w:rPr>
        <w:t>אינה נוכחת</w:t>
      </w:r>
    </w:p>
    <w:p w:rsidR="0086198E" w:rsidRDefault="0086198E" w:rsidP="00AF5ECF">
      <w:pPr>
        <w:rPr>
          <w:rtl/>
        </w:rPr>
      </w:pPr>
      <w:r>
        <w:rPr>
          <w:rtl/>
        </w:rPr>
        <w:t>יונתן מישרקי</w:t>
      </w:r>
      <w:r>
        <w:rPr>
          <w:rtl/>
        </w:rPr>
        <w:tab/>
      </w:r>
      <w:r>
        <w:rPr>
          <w:rtl/>
        </w:rPr>
        <w:tab/>
        <w:t xml:space="preserve">–   </w:t>
      </w:r>
      <w:r>
        <w:rPr>
          <w:rFonts w:hint="cs"/>
          <w:rtl/>
        </w:rPr>
        <w:t>אינו נוכח</w:t>
      </w:r>
    </w:p>
    <w:p w:rsidR="0086198E" w:rsidRDefault="0086198E" w:rsidP="00AF5ECF">
      <w:pPr>
        <w:rPr>
          <w:rtl/>
        </w:rPr>
      </w:pPr>
      <w:r>
        <w:rPr>
          <w:rtl/>
        </w:rPr>
        <w:t>חנוך דב מלביצקי</w:t>
      </w:r>
      <w:r>
        <w:rPr>
          <w:rtl/>
        </w:rPr>
        <w:tab/>
      </w:r>
      <w:r>
        <w:rPr>
          <w:rtl/>
        </w:rPr>
        <w:tab/>
        <w:t xml:space="preserve">–   </w:t>
      </w:r>
      <w:r>
        <w:rPr>
          <w:rFonts w:hint="cs"/>
          <w:rtl/>
        </w:rPr>
        <w:t>אינו נוכח</w:t>
      </w:r>
    </w:p>
    <w:p w:rsidR="0086198E" w:rsidRDefault="0086198E" w:rsidP="00AF5ECF">
      <w:pPr>
        <w:rPr>
          <w:rtl/>
        </w:rPr>
      </w:pPr>
      <w:r>
        <w:rPr>
          <w:rtl/>
        </w:rPr>
        <w:t>ארז מלול</w:t>
      </w:r>
      <w:r>
        <w:rPr>
          <w:rtl/>
        </w:rPr>
        <w:tab/>
      </w:r>
      <w:r>
        <w:rPr>
          <w:rtl/>
        </w:rPr>
        <w:tab/>
        <w:t xml:space="preserve">–   </w:t>
      </w:r>
      <w:r>
        <w:rPr>
          <w:rFonts w:hint="cs"/>
          <w:rtl/>
        </w:rPr>
        <w:t>אינו נוכח</w:t>
      </w:r>
    </w:p>
    <w:p w:rsidR="0086198E" w:rsidRDefault="0086198E" w:rsidP="00AF5ECF">
      <w:pPr>
        <w:rPr>
          <w:rtl/>
        </w:rPr>
      </w:pPr>
      <w:r>
        <w:rPr>
          <w:rtl/>
        </w:rPr>
        <w:t>יוליה מלינובסקי</w:t>
      </w:r>
      <w:r>
        <w:rPr>
          <w:rtl/>
        </w:rPr>
        <w:tab/>
      </w:r>
      <w:r>
        <w:rPr>
          <w:rtl/>
        </w:rPr>
        <w:tab/>
        <w:t xml:space="preserve">–   </w:t>
      </w:r>
      <w:r>
        <w:rPr>
          <w:rFonts w:hint="cs"/>
          <w:rtl/>
        </w:rPr>
        <w:t>אינה נוכחת</w:t>
      </w:r>
    </w:p>
    <w:p w:rsidR="0086198E" w:rsidRDefault="0086198E" w:rsidP="00AF5ECF">
      <w:pPr>
        <w:rPr>
          <w:rtl/>
        </w:rPr>
      </w:pPr>
      <w:r>
        <w:rPr>
          <w:rtl/>
        </w:rPr>
        <w:t>צגה מלקו</w:t>
      </w:r>
      <w:r>
        <w:rPr>
          <w:rtl/>
        </w:rPr>
        <w:tab/>
      </w:r>
      <w:r>
        <w:rPr>
          <w:rtl/>
        </w:rPr>
        <w:tab/>
        <w:t xml:space="preserve">–   </w:t>
      </w:r>
      <w:r>
        <w:rPr>
          <w:rFonts w:hint="cs"/>
          <w:rtl/>
        </w:rPr>
        <w:t>אינה נוכחת</w:t>
      </w:r>
    </w:p>
    <w:p w:rsidR="0086198E" w:rsidRDefault="0086198E" w:rsidP="00AF5ECF">
      <w:pPr>
        <w:rPr>
          <w:rtl/>
        </w:rPr>
      </w:pPr>
      <w:r>
        <w:rPr>
          <w:rtl/>
        </w:rPr>
        <w:t>אבי מעוז</w:t>
      </w:r>
      <w:r>
        <w:rPr>
          <w:rtl/>
        </w:rPr>
        <w:tab/>
      </w:r>
      <w:r>
        <w:rPr>
          <w:rtl/>
        </w:rPr>
        <w:tab/>
        <w:t xml:space="preserve">–   </w:t>
      </w:r>
      <w:r>
        <w:rPr>
          <w:rFonts w:hint="cs"/>
          <w:rtl/>
        </w:rPr>
        <w:t>אינו נוכח</w:t>
      </w:r>
    </w:p>
    <w:p w:rsidR="0086198E" w:rsidRDefault="0086198E" w:rsidP="00AF5ECF">
      <w:pPr>
        <w:rPr>
          <w:rtl/>
        </w:rPr>
      </w:pPr>
      <w:r>
        <w:rPr>
          <w:rtl/>
        </w:rPr>
        <w:t>שרון ניר</w:t>
      </w:r>
      <w:r>
        <w:rPr>
          <w:rtl/>
        </w:rPr>
        <w:tab/>
      </w:r>
      <w:r>
        <w:rPr>
          <w:rtl/>
        </w:rPr>
        <w:tab/>
      </w:r>
      <w:r>
        <w:rPr>
          <w:rtl/>
        </w:rPr>
        <w:tab/>
        <w:t xml:space="preserve">–   </w:t>
      </w:r>
      <w:r>
        <w:rPr>
          <w:rFonts w:hint="cs"/>
          <w:rtl/>
        </w:rPr>
        <w:t>אינה נוכחת</w:t>
      </w:r>
    </w:p>
    <w:p w:rsidR="0086198E" w:rsidRDefault="0086198E" w:rsidP="00AF5ECF">
      <w:pPr>
        <w:rPr>
          <w:rtl/>
        </w:rPr>
      </w:pPr>
      <w:r>
        <w:rPr>
          <w:rtl/>
        </w:rPr>
        <w:t>בנימין נתניהו</w:t>
      </w:r>
      <w:r>
        <w:rPr>
          <w:rtl/>
        </w:rPr>
        <w:tab/>
      </w:r>
      <w:r>
        <w:rPr>
          <w:rtl/>
        </w:rPr>
        <w:tab/>
        <w:t xml:space="preserve">–   </w:t>
      </w:r>
      <w:r>
        <w:rPr>
          <w:rFonts w:hint="cs"/>
          <w:rtl/>
        </w:rPr>
        <w:t>אינו נוכח</w:t>
      </w:r>
    </w:p>
    <w:p w:rsidR="0086198E" w:rsidRDefault="0086198E" w:rsidP="00AF5ECF">
      <w:pPr>
        <w:rPr>
          <w:rtl/>
        </w:rPr>
      </w:pPr>
      <w:r>
        <w:rPr>
          <w:rtl/>
        </w:rPr>
        <w:t>יואב סגלוביץ'</w:t>
      </w:r>
      <w:r>
        <w:rPr>
          <w:rtl/>
        </w:rPr>
        <w:tab/>
      </w:r>
      <w:r>
        <w:rPr>
          <w:rtl/>
        </w:rPr>
        <w:tab/>
        <w:t xml:space="preserve">–   </w:t>
      </w:r>
      <w:r>
        <w:rPr>
          <w:rFonts w:hint="cs"/>
          <w:rtl/>
        </w:rPr>
        <w:t>אינו נוכח</w:t>
      </w:r>
    </w:p>
    <w:p w:rsidR="0086198E" w:rsidRDefault="0086198E" w:rsidP="00AF5ECF">
      <w:pPr>
        <w:rPr>
          <w:rtl/>
        </w:rPr>
      </w:pPr>
      <w:r>
        <w:rPr>
          <w:rtl/>
        </w:rPr>
        <w:t>יבגני סובה</w:t>
      </w:r>
      <w:r>
        <w:rPr>
          <w:rtl/>
        </w:rPr>
        <w:tab/>
      </w:r>
      <w:r>
        <w:rPr>
          <w:rtl/>
        </w:rPr>
        <w:tab/>
        <w:t xml:space="preserve">–   </w:t>
      </w:r>
      <w:r>
        <w:rPr>
          <w:rFonts w:hint="cs"/>
          <w:rtl/>
        </w:rPr>
        <w:t>אינו נוכח</w:t>
      </w:r>
    </w:p>
    <w:p w:rsidR="0086198E" w:rsidRDefault="0086198E" w:rsidP="00AF5ECF">
      <w:pPr>
        <w:rPr>
          <w:rtl/>
        </w:rPr>
      </w:pPr>
      <w:r>
        <w:rPr>
          <w:rtl/>
        </w:rPr>
        <w:t>צבי ידידיה סוכות</w:t>
      </w:r>
      <w:r>
        <w:rPr>
          <w:rtl/>
        </w:rPr>
        <w:tab/>
      </w:r>
      <w:r>
        <w:rPr>
          <w:rtl/>
        </w:rPr>
        <w:tab/>
        <w:t xml:space="preserve">–   </w:t>
      </w:r>
      <w:r>
        <w:rPr>
          <w:rFonts w:hint="cs"/>
          <w:rtl/>
        </w:rPr>
        <w:t>אינו נוכח</w:t>
      </w:r>
      <w:r>
        <w:rPr>
          <w:rtl/>
        </w:rPr>
        <w:tab/>
      </w:r>
      <w:r>
        <w:rPr>
          <w:rtl/>
        </w:rPr>
        <w:tab/>
        <w:t xml:space="preserve"> </w:t>
      </w:r>
    </w:p>
    <w:p w:rsidR="0086198E" w:rsidRDefault="0086198E" w:rsidP="00AF5ECF">
      <w:pPr>
        <w:rPr>
          <w:rtl/>
        </w:rPr>
      </w:pPr>
      <w:r>
        <w:rPr>
          <w:rtl/>
        </w:rPr>
        <w:t>לימור סון הר מלך</w:t>
      </w:r>
      <w:r>
        <w:rPr>
          <w:rtl/>
        </w:rPr>
        <w:tab/>
        <w:t xml:space="preserve">–   </w:t>
      </w:r>
      <w:r>
        <w:rPr>
          <w:rFonts w:hint="cs"/>
          <w:rtl/>
        </w:rPr>
        <w:t>אינה נוכחת</w:t>
      </w:r>
    </w:p>
    <w:p w:rsidR="0086198E" w:rsidRDefault="0086198E" w:rsidP="00AF5ECF">
      <w:pPr>
        <w:rPr>
          <w:rtl/>
        </w:rPr>
      </w:pPr>
      <w:r>
        <w:rPr>
          <w:rtl/>
        </w:rPr>
        <w:t>אופיר סופר</w:t>
      </w:r>
      <w:r>
        <w:rPr>
          <w:rtl/>
        </w:rPr>
        <w:tab/>
      </w:r>
      <w:r>
        <w:rPr>
          <w:rtl/>
        </w:rPr>
        <w:tab/>
        <w:t xml:space="preserve">–   </w:t>
      </w:r>
      <w:r>
        <w:rPr>
          <w:rFonts w:hint="cs"/>
          <w:rtl/>
        </w:rPr>
        <w:t>אינו נוכח</w:t>
      </w:r>
    </w:p>
    <w:p w:rsidR="0086198E" w:rsidRDefault="0086198E" w:rsidP="00AF5ECF">
      <w:pPr>
        <w:rPr>
          <w:rtl/>
        </w:rPr>
      </w:pPr>
      <w:r>
        <w:rPr>
          <w:rtl/>
        </w:rPr>
        <w:t>אורית מלכה סטרוק</w:t>
      </w:r>
      <w:r>
        <w:rPr>
          <w:rtl/>
        </w:rPr>
        <w:tab/>
        <w:t xml:space="preserve">–   </w:t>
      </w:r>
      <w:r>
        <w:rPr>
          <w:rFonts w:hint="cs"/>
          <w:rtl/>
        </w:rPr>
        <w:t>אינה נוכחת</w:t>
      </w:r>
    </w:p>
    <w:p w:rsidR="0086198E" w:rsidRDefault="0086198E" w:rsidP="00AF5ECF">
      <w:pPr>
        <w:rPr>
          <w:rtl/>
        </w:rPr>
      </w:pPr>
      <w:r>
        <w:rPr>
          <w:rtl/>
        </w:rPr>
        <w:t>משה סעדה</w:t>
      </w:r>
      <w:r>
        <w:rPr>
          <w:rtl/>
        </w:rPr>
        <w:tab/>
      </w:r>
      <w:r>
        <w:rPr>
          <w:rtl/>
        </w:rPr>
        <w:tab/>
        <w:t xml:space="preserve">–   </w:t>
      </w:r>
      <w:r>
        <w:rPr>
          <w:rFonts w:hint="cs"/>
          <w:rtl/>
        </w:rPr>
        <w:t>אינו נוכח</w:t>
      </w:r>
    </w:p>
    <w:p w:rsidR="0086198E" w:rsidRDefault="0086198E" w:rsidP="00AF5ECF">
      <w:pPr>
        <w:rPr>
          <w:rtl/>
        </w:rPr>
      </w:pPr>
      <w:r>
        <w:rPr>
          <w:rtl/>
        </w:rPr>
        <w:t>גדעון סער</w:t>
      </w:r>
      <w:r>
        <w:rPr>
          <w:rtl/>
        </w:rPr>
        <w:tab/>
      </w:r>
      <w:r>
        <w:rPr>
          <w:rtl/>
        </w:rPr>
        <w:tab/>
        <w:t xml:space="preserve">–   </w:t>
      </w:r>
      <w:r>
        <w:rPr>
          <w:rFonts w:hint="cs"/>
          <w:rtl/>
        </w:rPr>
        <w:t>אינו נוכח</w:t>
      </w:r>
    </w:p>
    <w:p w:rsidR="0086198E" w:rsidRDefault="0086198E" w:rsidP="00AF5ECF">
      <w:pPr>
        <w:rPr>
          <w:rtl/>
        </w:rPr>
      </w:pPr>
      <w:r>
        <w:rPr>
          <w:rtl/>
        </w:rPr>
        <w:t>מנסור עבאס</w:t>
      </w:r>
      <w:r>
        <w:rPr>
          <w:rtl/>
        </w:rPr>
        <w:tab/>
      </w:r>
      <w:r>
        <w:rPr>
          <w:rtl/>
        </w:rPr>
        <w:tab/>
        <w:t xml:space="preserve">–   </w:t>
      </w:r>
      <w:r>
        <w:rPr>
          <w:rFonts w:hint="cs"/>
          <w:rtl/>
        </w:rPr>
        <w:t>אינו נוכח</w:t>
      </w:r>
    </w:p>
    <w:p w:rsidR="0086198E" w:rsidRDefault="0086198E" w:rsidP="00AF5ECF">
      <w:pPr>
        <w:rPr>
          <w:rtl/>
        </w:rPr>
      </w:pPr>
      <w:r>
        <w:rPr>
          <w:rtl/>
        </w:rPr>
        <w:t>איימן עודה</w:t>
      </w:r>
      <w:r>
        <w:rPr>
          <w:rtl/>
        </w:rPr>
        <w:tab/>
      </w:r>
      <w:r>
        <w:rPr>
          <w:rtl/>
        </w:rPr>
        <w:tab/>
        <w:t xml:space="preserve">–   </w:t>
      </w:r>
      <w:r>
        <w:rPr>
          <w:rFonts w:hint="cs"/>
          <w:rtl/>
        </w:rPr>
        <w:t>אינו נוכח</w:t>
      </w:r>
    </w:p>
    <w:p w:rsidR="0086198E" w:rsidRDefault="0086198E" w:rsidP="00AF5ECF">
      <w:pPr>
        <w:rPr>
          <w:rtl/>
        </w:rPr>
      </w:pPr>
      <w:r>
        <w:rPr>
          <w:rtl/>
        </w:rPr>
        <w:t>יוסף עטאונה</w:t>
      </w:r>
      <w:r>
        <w:rPr>
          <w:rtl/>
        </w:rPr>
        <w:tab/>
      </w:r>
      <w:r>
        <w:rPr>
          <w:rtl/>
        </w:rPr>
        <w:tab/>
        <w:t xml:space="preserve">–   </w:t>
      </w:r>
      <w:r>
        <w:rPr>
          <w:rFonts w:hint="cs"/>
          <w:rtl/>
        </w:rPr>
        <w:t>אינו נוכח</w:t>
      </w:r>
    </w:p>
    <w:p w:rsidR="0086198E" w:rsidRDefault="0086198E" w:rsidP="00AF5ECF">
      <w:pPr>
        <w:rPr>
          <w:rtl/>
        </w:rPr>
      </w:pPr>
      <w:r>
        <w:rPr>
          <w:rtl/>
        </w:rPr>
        <w:t>חוה אתי עטייה</w:t>
      </w:r>
      <w:r>
        <w:rPr>
          <w:rtl/>
        </w:rPr>
        <w:tab/>
      </w:r>
      <w:r>
        <w:rPr>
          <w:rtl/>
        </w:rPr>
        <w:tab/>
        <w:t xml:space="preserve">–   </w:t>
      </w:r>
      <w:r>
        <w:rPr>
          <w:rFonts w:hint="cs"/>
          <w:rtl/>
        </w:rPr>
        <w:t>אינה</w:t>
      </w:r>
      <w:bookmarkStart w:id="9681" w:name="_ETM_Q23_649850"/>
      <w:bookmarkEnd w:id="9681"/>
      <w:r>
        <w:rPr>
          <w:rFonts w:hint="cs"/>
          <w:rtl/>
        </w:rPr>
        <w:t xml:space="preserve"> נוכחת</w:t>
      </w:r>
    </w:p>
    <w:p w:rsidR="0086198E" w:rsidRDefault="0086198E" w:rsidP="00AF5ECF">
      <w:pPr>
        <w:rPr>
          <w:rtl/>
        </w:rPr>
      </w:pPr>
      <w:r>
        <w:rPr>
          <w:rtl/>
        </w:rPr>
        <w:t>חמד עמאר</w:t>
      </w:r>
      <w:r>
        <w:rPr>
          <w:rtl/>
        </w:rPr>
        <w:tab/>
      </w:r>
      <w:r>
        <w:rPr>
          <w:rtl/>
        </w:rPr>
        <w:tab/>
        <w:t xml:space="preserve">–   </w:t>
      </w:r>
      <w:r>
        <w:rPr>
          <w:rFonts w:hint="cs"/>
          <w:rtl/>
        </w:rPr>
        <w:t>אינו נוכח</w:t>
      </w:r>
    </w:p>
    <w:p w:rsidR="0086198E" w:rsidRDefault="0086198E" w:rsidP="00AF5ECF">
      <w:pPr>
        <w:rPr>
          <w:rtl/>
        </w:rPr>
      </w:pPr>
      <w:r>
        <w:rPr>
          <w:rtl/>
        </w:rPr>
        <w:t>צביקה פוגל</w:t>
      </w:r>
      <w:r>
        <w:rPr>
          <w:rtl/>
        </w:rPr>
        <w:tab/>
      </w:r>
      <w:r>
        <w:rPr>
          <w:rtl/>
        </w:rPr>
        <w:tab/>
        <w:t xml:space="preserve">–   </w:t>
      </w:r>
      <w:r>
        <w:rPr>
          <w:rFonts w:hint="cs"/>
          <w:rtl/>
        </w:rPr>
        <w:t>אינו נוכח</w:t>
      </w:r>
    </w:p>
    <w:p w:rsidR="0086198E" w:rsidRDefault="0086198E" w:rsidP="00AF5ECF">
      <w:pPr>
        <w:rPr>
          <w:rtl/>
        </w:rPr>
      </w:pPr>
      <w:r>
        <w:rPr>
          <w:rtl/>
        </w:rPr>
        <w:t>עודד פורר</w:t>
      </w:r>
      <w:r>
        <w:rPr>
          <w:rtl/>
        </w:rPr>
        <w:tab/>
      </w:r>
      <w:r>
        <w:rPr>
          <w:rtl/>
        </w:rPr>
        <w:tab/>
        <w:t xml:space="preserve">–   </w:t>
      </w:r>
      <w:r>
        <w:rPr>
          <w:rFonts w:hint="cs"/>
          <w:rtl/>
        </w:rPr>
        <w:t>אינו נוכח</w:t>
      </w:r>
    </w:p>
    <w:p w:rsidR="0086198E" w:rsidRDefault="0086198E" w:rsidP="00AF5ECF">
      <w:pPr>
        <w:rPr>
          <w:rtl/>
        </w:rPr>
      </w:pPr>
      <w:r>
        <w:rPr>
          <w:rtl/>
        </w:rPr>
        <w:t>יצחק פינדרוס</w:t>
      </w:r>
      <w:r>
        <w:rPr>
          <w:rtl/>
        </w:rPr>
        <w:tab/>
      </w:r>
      <w:r>
        <w:rPr>
          <w:rtl/>
        </w:rPr>
        <w:tab/>
        <w:t xml:space="preserve">–   </w:t>
      </w:r>
      <w:r>
        <w:rPr>
          <w:rFonts w:hint="cs"/>
          <w:rtl/>
        </w:rPr>
        <w:t>אינו נוכח</w:t>
      </w:r>
    </w:p>
    <w:p w:rsidR="0086198E" w:rsidRDefault="0086198E" w:rsidP="00AF5ECF">
      <w:pPr>
        <w:rPr>
          <w:rtl/>
        </w:rPr>
      </w:pPr>
      <w:r>
        <w:rPr>
          <w:rtl/>
        </w:rPr>
        <w:t>משה פסל</w:t>
      </w:r>
      <w:r>
        <w:rPr>
          <w:rtl/>
        </w:rPr>
        <w:tab/>
      </w:r>
      <w:r>
        <w:rPr>
          <w:rtl/>
        </w:rPr>
        <w:tab/>
        <w:t xml:space="preserve">–   </w:t>
      </w:r>
      <w:r>
        <w:rPr>
          <w:rFonts w:hint="cs"/>
          <w:rtl/>
        </w:rPr>
        <w:t>אינו נוכח</w:t>
      </w:r>
    </w:p>
    <w:p w:rsidR="0086198E" w:rsidRDefault="0086198E" w:rsidP="00AF5ECF">
      <w:pPr>
        <w:rPr>
          <w:rtl/>
        </w:rPr>
      </w:pPr>
      <w:r>
        <w:rPr>
          <w:rtl/>
        </w:rPr>
        <w:t>יסמין פרידמן</w:t>
      </w:r>
      <w:r>
        <w:rPr>
          <w:rtl/>
        </w:rPr>
        <w:tab/>
      </w:r>
      <w:r>
        <w:rPr>
          <w:rtl/>
        </w:rPr>
        <w:tab/>
        <w:t xml:space="preserve">–   </w:t>
      </w:r>
      <w:r>
        <w:rPr>
          <w:rFonts w:hint="cs"/>
          <w:rtl/>
        </w:rPr>
        <w:t>אינה נוכחת</w:t>
      </w:r>
    </w:p>
    <w:p w:rsidR="0086198E" w:rsidRDefault="0086198E" w:rsidP="00AF5ECF">
      <w:pPr>
        <w:rPr>
          <w:rtl/>
        </w:rPr>
      </w:pPr>
      <w:r>
        <w:rPr>
          <w:rtl/>
        </w:rPr>
        <w:t>מטי צרפתי הרכבי</w:t>
      </w:r>
      <w:r>
        <w:rPr>
          <w:rtl/>
        </w:rPr>
        <w:tab/>
        <w:t xml:space="preserve">–   </w:t>
      </w:r>
      <w:r>
        <w:rPr>
          <w:rFonts w:hint="cs"/>
          <w:rtl/>
        </w:rPr>
        <w:t xml:space="preserve">אינה נוכחת </w:t>
      </w:r>
    </w:p>
    <w:p w:rsidR="0086198E" w:rsidRDefault="0086198E" w:rsidP="00AF5ECF">
      <w:pPr>
        <w:rPr>
          <w:rtl/>
        </w:rPr>
      </w:pPr>
      <w:r>
        <w:rPr>
          <w:rtl/>
        </w:rPr>
        <w:t>אריאל קלנר</w:t>
      </w:r>
      <w:r>
        <w:rPr>
          <w:rtl/>
        </w:rPr>
        <w:tab/>
      </w:r>
      <w:r>
        <w:rPr>
          <w:rtl/>
        </w:rPr>
        <w:tab/>
        <w:t xml:space="preserve">–   </w:t>
      </w:r>
      <w:r>
        <w:rPr>
          <w:rFonts w:hint="cs"/>
          <w:rtl/>
        </w:rPr>
        <w:t>אינו נוכח</w:t>
      </w:r>
    </w:p>
    <w:p w:rsidR="0086198E" w:rsidRDefault="0086198E" w:rsidP="00AF5ECF">
      <w:pPr>
        <w:rPr>
          <w:rtl/>
        </w:rPr>
      </w:pPr>
      <w:r>
        <w:rPr>
          <w:rtl/>
        </w:rPr>
        <w:t>יצחק קרויזר</w:t>
      </w:r>
      <w:r>
        <w:rPr>
          <w:rtl/>
        </w:rPr>
        <w:tab/>
      </w:r>
      <w:r>
        <w:rPr>
          <w:rtl/>
        </w:rPr>
        <w:tab/>
        <w:t xml:space="preserve">–   </w:t>
      </w:r>
      <w:r>
        <w:rPr>
          <w:rFonts w:hint="cs"/>
          <w:rtl/>
        </w:rPr>
        <w:t>אינו נוכח</w:t>
      </w:r>
    </w:p>
    <w:p w:rsidR="0086198E" w:rsidRDefault="0086198E" w:rsidP="00AF5ECF">
      <w:pPr>
        <w:rPr>
          <w:rtl/>
        </w:rPr>
      </w:pPr>
      <w:r>
        <w:rPr>
          <w:rtl/>
        </w:rPr>
        <w:t>גלעד קריב</w:t>
      </w:r>
      <w:r>
        <w:rPr>
          <w:rtl/>
        </w:rPr>
        <w:tab/>
      </w:r>
      <w:r>
        <w:rPr>
          <w:rtl/>
        </w:rPr>
        <w:tab/>
        <w:t xml:space="preserve">–   </w:t>
      </w:r>
      <w:r>
        <w:rPr>
          <w:rFonts w:hint="cs"/>
          <w:rtl/>
        </w:rPr>
        <w:t>אינו נוכח</w:t>
      </w:r>
    </w:p>
    <w:p w:rsidR="0086198E" w:rsidRDefault="0086198E" w:rsidP="00AF5ECF">
      <w:pPr>
        <w:rPr>
          <w:rtl/>
        </w:rPr>
      </w:pPr>
      <w:r>
        <w:rPr>
          <w:rtl/>
        </w:rPr>
        <w:t>שלמה קרעי</w:t>
      </w:r>
      <w:r>
        <w:rPr>
          <w:rtl/>
        </w:rPr>
        <w:tab/>
      </w:r>
      <w:r>
        <w:rPr>
          <w:rtl/>
        </w:rPr>
        <w:tab/>
        <w:t xml:space="preserve">–   </w:t>
      </w:r>
      <w:r>
        <w:rPr>
          <w:rFonts w:hint="cs"/>
          <w:rtl/>
        </w:rPr>
        <w:t>אינו נוכח</w:t>
      </w:r>
    </w:p>
    <w:p w:rsidR="0086198E" w:rsidRDefault="0086198E" w:rsidP="00AF5ECF">
      <w:pPr>
        <w:rPr>
          <w:rtl/>
        </w:rPr>
      </w:pPr>
      <w:r>
        <w:rPr>
          <w:rFonts w:hint="cs"/>
          <w:rtl/>
        </w:rPr>
        <w:t>מ</w:t>
      </w:r>
      <w:r>
        <w:rPr>
          <w:rtl/>
        </w:rPr>
        <w:t>שה רוט</w:t>
      </w:r>
      <w:r>
        <w:rPr>
          <w:rtl/>
        </w:rPr>
        <w:tab/>
      </w:r>
      <w:r>
        <w:rPr>
          <w:rtl/>
        </w:rPr>
        <w:tab/>
        <w:t xml:space="preserve">–   </w:t>
      </w:r>
      <w:r>
        <w:rPr>
          <w:rFonts w:hint="cs"/>
          <w:rtl/>
        </w:rPr>
        <w:t>אינו נוכח</w:t>
      </w:r>
    </w:p>
    <w:p w:rsidR="0086198E" w:rsidRDefault="0086198E" w:rsidP="00AF5ECF">
      <w:pPr>
        <w:rPr>
          <w:rtl/>
        </w:rPr>
      </w:pPr>
      <w:r>
        <w:rPr>
          <w:rtl/>
        </w:rPr>
        <w:t>שמחה רוטמן</w:t>
      </w:r>
      <w:r>
        <w:rPr>
          <w:rtl/>
        </w:rPr>
        <w:tab/>
      </w:r>
      <w:r>
        <w:rPr>
          <w:rtl/>
        </w:rPr>
        <w:tab/>
        <w:t xml:space="preserve">–   </w:t>
      </w:r>
      <w:r>
        <w:rPr>
          <w:rFonts w:hint="cs"/>
          <w:rtl/>
        </w:rPr>
        <w:t>אינו נוכח</w:t>
      </w:r>
    </w:p>
    <w:p w:rsidR="0086198E" w:rsidRDefault="0086198E" w:rsidP="00AF5ECF">
      <w:pPr>
        <w:rPr>
          <w:rtl/>
        </w:rPr>
      </w:pPr>
      <w:r>
        <w:rPr>
          <w:rtl/>
        </w:rPr>
        <w:t>עידן רול</w:t>
      </w:r>
      <w:r>
        <w:rPr>
          <w:rtl/>
        </w:rPr>
        <w:tab/>
      </w:r>
      <w:r>
        <w:rPr>
          <w:rtl/>
        </w:rPr>
        <w:tab/>
      </w:r>
      <w:r>
        <w:rPr>
          <w:rtl/>
        </w:rPr>
        <w:tab/>
        <w:t xml:space="preserve">–   </w:t>
      </w:r>
      <w:r>
        <w:rPr>
          <w:rFonts w:hint="cs"/>
          <w:rtl/>
        </w:rPr>
        <w:t>אינו נוכח</w:t>
      </w:r>
    </w:p>
    <w:p w:rsidR="0086198E" w:rsidRDefault="0086198E" w:rsidP="00AF5ECF">
      <w:pPr>
        <w:rPr>
          <w:rtl/>
        </w:rPr>
      </w:pPr>
      <w:r>
        <w:rPr>
          <w:rtl/>
        </w:rPr>
        <w:t>אפרת רייטן מרום</w:t>
      </w:r>
      <w:r>
        <w:rPr>
          <w:rtl/>
        </w:rPr>
        <w:tab/>
        <w:t xml:space="preserve">–   </w:t>
      </w:r>
      <w:r>
        <w:rPr>
          <w:rFonts w:hint="cs"/>
          <w:rtl/>
        </w:rPr>
        <w:t>אינה נוכחת</w:t>
      </w:r>
    </w:p>
    <w:p w:rsidR="0086198E" w:rsidRDefault="0086198E" w:rsidP="00AF5ECF">
      <w:pPr>
        <w:rPr>
          <w:rtl/>
        </w:rPr>
      </w:pPr>
      <w:r>
        <w:rPr>
          <w:rtl/>
        </w:rPr>
        <w:t>קטי קטרין שטרית</w:t>
      </w:r>
      <w:r>
        <w:rPr>
          <w:rtl/>
        </w:rPr>
        <w:tab/>
        <w:t xml:space="preserve">–   </w:t>
      </w:r>
      <w:r>
        <w:rPr>
          <w:rFonts w:hint="cs"/>
          <w:rtl/>
        </w:rPr>
        <w:t>בעד</w:t>
      </w:r>
    </w:p>
    <w:p w:rsidR="0086198E" w:rsidRDefault="0086198E" w:rsidP="00AF5ECF">
      <w:pPr>
        <w:rPr>
          <w:rtl/>
        </w:rPr>
      </w:pPr>
      <w:r>
        <w:rPr>
          <w:rtl/>
        </w:rPr>
        <w:t>אלעזר שטרן</w:t>
      </w:r>
      <w:r>
        <w:rPr>
          <w:rtl/>
        </w:rPr>
        <w:tab/>
      </w:r>
      <w:r>
        <w:rPr>
          <w:rtl/>
        </w:rPr>
        <w:tab/>
        <w:t xml:space="preserve">–   </w:t>
      </w:r>
      <w:r>
        <w:rPr>
          <w:rFonts w:hint="cs"/>
          <w:rtl/>
        </w:rPr>
        <w:t>נגד</w:t>
      </w:r>
    </w:p>
    <w:p w:rsidR="0086198E" w:rsidRDefault="0086198E" w:rsidP="00AF5ECF">
      <w:pPr>
        <w:rPr>
          <w:rtl/>
        </w:rPr>
      </w:pPr>
      <w:r>
        <w:rPr>
          <w:rtl/>
        </w:rPr>
        <w:t>מיכל שיר סגמן</w:t>
      </w:r>
      <w:r>
        <w:rPr>
          <w:rtl/>
        </w:rPr>
        <w:tab/>
      </w:r>
      <w:r>
        <w:rPr>
          <w:rtl/>
        </w:rPr>
        <w:tab/>
        <w:t xml:space="preserve">–   </w:t>
      </w:r>
      <w:r>
        <w:rPr>
          <w:rFonts w:hint="cs"/>
          <w:rtl/>
        </w:rPr>
        <w:t xml:space="preserve">אינה נוכחת </w:t>
      </w:r>
    </w:p>
    <w:p w:rsidR="0086198E" w:rsidRDefault="0086198E" w:rsidP="00AF5ECF">
      <w:pPr>
        <w:rPr>
          <w:rtl/>
        </w:rPr>
      </w:pPr>
      <w:r>
        <w:rPr>
          <w:rtl/>
        </w:rPr>
        <w:t>נאור שירי</w:t>
      </w:r>
      <w:r>
        <w:rPr>
          <w:rtl/>
        </w:rPr>
        <w:tab/>
      </w:r>
      <w:r>
        <w:rPr>
          <w:rtl/>
        </w:rPr>
        <w:tab/>
        <w:t xml:space="preserve">–   </w:t>
      </w:r>
      <w:r>
        <w:rPr>
          <w:rFonts w:hint="cs"/>
          <w:rtl/>
        </w:rPr>
        <w:t>אינו נוכח</w:t>
      </w:r>
    </w:p>
    <w:p w:rsidR="0086198E" w:rsidRDefault="0086198E" w:rsidP="00AF5ECF">
      <w:pPr>
        <w:rPr>
          <w:rtl/>
        </w:rPr>
      </w:pPr>
      <w:r>
        <w:rPr>
          <w:rtl/>
        </w:rPr>
        <w:t>אושר שקלים</w:t>
      </w:r>
      <w:r>
        <w:rPr>
          <w:rtl/>
        </w:rPr>
        <w:tab/>
      </w:r>
      <w:r>
        <w:rPr>
          <w:rtl/>
        </w:rPr>
        <w:tab/>
        <w:t xml:space="preserve">–   </w:t>
      </w:r>
      <w:r>
        <w:rPr>
          <w:rFonts w:hint="cs"/>
          <w:rtl/>
        </w:rPr>
        <w:t>אינו נוכח</w:t>
      </w:r>
    </w:p>
    <w:p w:rsidR="0086198E" w:rsidRDefault="0086198E" w:rsidP="00AF5ECF">
      <w:pPr>
        <w:rPr>
          <w:rtl/>
        </w:rPr>
      </w:pPr>
      <w:r>
        <w:rPr>
          <w:rtl/>
        </w:rPr>
        <w:t>עאידה תומא סלימאן</w:t>
      </w:r>
      <w:r>
        <w:rPr>
          <w:rtl/>
        </w:rPr>
        <w:tab/>
        <w:t xml:space="preserve">–   </w:t>
      </w:r>
      <w:r>
        <w:rPr>
          <w:rFonts w:hint="cs"/>
          <w:rtl/>
        </w:rPr>
        <w:t>אינה נוכחת</w:t>
      </w:r>
    </w:p>
    <w:p w:rsidR="0086198E" w:rsidRDefault="0086198E" w:rsidP="00AF5ECF">
      <w:pPr>
        <w:rPr>
          <w:rtl/>
        </w:rPr>
      </w:pPr>
      <w:r>
        <w:rPr>
          <w:rtl/>
        </w:rPr>
        <w:t>פנינה תמנו</w:t>
      </w:r>
      <w:r>
        <w:rPr>
          <w:rtl/>
        </w:rPr>
        <w:tab/>
      </w:r>
      <w:r>
        <w:rPr>
          <w:rtl/>
        </w:rPr>
        <w:tab/>
        <w:t xml:space="preserve">–   </w:t>
      </w:r>
      <w:r>
        <w:rPr>
          <w:rFonts w:hint="cs"/>
          <w:rtl/>
        </w:rPr>
        <w:t xml:space="preserve">אינה נוכחת </w:t>
      </w:r>
    </w:p>
    <w:p w:rsidR="0086198E" w:rsidRDefault="0086198E" w:rsidP="00AF5ECF">
      <w:pPr>
        <w:rPr>
          <w:rtl/>
        </w:rPr>
      </w:pPr>
    </w:p>
    <w:p w:rsidR="0086198E" w:rsidRDefault="0086198E" w:rsidP="00AF5ECF">
      <w:pPr>
        <w:pStyle w:val="af8"/>
        <w:keepNext/>
        <w:rPr>
          <w:rtl/>
        </w:rPr>
      </w:pPr>
      <w:bookmarkStart w:id="9682" w:name="ET_yor_6598_7"/>
      <w:r w:rsidRPr="000C76C1">
        <w:rPr>
          <w:rStyle w:val="TagStyle"/>
          <w:rtl/>
        </w:rPr>
        <w:t xml:space="preserve"> &lt;&lt; יור &gt;&gt; </w:t>
      </w:r>
      <w:r>
        <w:rPr>
          <w:rtl/>
        </w:rPr>
        <w:t>היו"ר משה סולומון:</w:t>
      </w:r>
      <w:r w:rsidRPr="000C76C1">
        <w:rPr>
          <w:rStyle w:val="TagStyle"/>
          <w:rtl/>
        </w:rPr>
        <w:t xml:space="preserve"> &lt;&lt; יור &gt;&gt;</w:t>
      </w:r>
      <w:r>
        <w:rPr>
          <w:rtl/>
        </w:rPr>
        <w:t xml:space="preserve">   </w:t>
      </w:r>
      <w:bookmarkEnd w:id="9682"/>
    </w:p>
    <w:p w:rsidR="0086198E" w:rsidRDefault="0086198E" w:rsidP="002F0EDE">
      <w:pPr>
        <w:rPr>
          <w:rtl/>
        </w:rPr>
      </w:pPr>
    </w:p>
    <w:p w:rsidR="0086198E" w:rsidRDefault="0086198E" w:rsidP="00AF5ECF">
      <w:pPr>
        <w:rPr>
          <w:rtl/>
        </w:rPr>
      </w:pPr>
      <w:r>
        <w:rPr>
          <w:rFonts w:hint="cs"/>
          <w:rtl/>
        </w:rPr>
        <w:t>האם</w:t>
      </w:r>
      <w:bookmarkStart w:id="9683" w:name="_ETM_Q23_695419"/>
      <w:bookmarkEnd w:id="9683"/>
      <w:r>
        <w:rPr>
          <w:rFonts w:hint="cs"/>
          <w:rtl/>
        </w:rPr>
        <w:t xml:space="preserve"> ישנם חברי כנסת נוספים באולם שלא הצביעו? </w:t>
      </w:r>
      <w:bookmarkStart w:id="9684" w:name="_ETM_Q23_704644"/>
      <w:bookmarkEnd w:id="9684"/>
    </w:p>
    <w:p w:rsidR="0086198E" w:rsidRDefault="0086198E" w:rsidP="00AF5ECF">
      <w:pPr>
        <w:rPr>
          <w:rtl/>
        </w:rPr>
      </w:pPr>
      <w:bookmarkStart w:id="9685" w:name="_ETM_Q23_704720"/>
      <w:bookmarkEnd w:id="9685"/>
    </w:p>
    <w:p w:rsidR="0086198E" w:rsidRDefault="0086198E" w:rsidP="00AF5ECF">
      <w:pPr>
        <w:pStyle w:val="af7"/>
        <w:keepNext/>
        <w:rPr>
          <w:rtl/>
        </w:rPr>
      </w:pPr>
      <w:bookmarkStart w:id="9686" w:name="ET_interruption_6316_8"/>
      <w:r w:rsidRPr="000C76C1">
        <w:rPr>
          <w:rStyle w:val="TagStyle"/>
          <w:rtl/>
        </w:rPr>
        <w:t xml:space="preserve"> &lt;&lt; קריאה &gt;&gt; </w:t>
      </w:r>
      <w:r>
        <w:rPr>
          <w:rtl/>
        </w:rPr>
        <w:t>סגנית מזכיר הכנסת ראדה חסייסי:</w:t>
      </w:r>
      <w:r w:rsidRPr="000C76C1">
        <w:rPr>
          <w:rStyle w:val="TagStyle"/>
          <w:rtl/>
        </w:rPr>
        <w:t xml:space="preserve"> &lt;&lt; קריאה &gt;&gt;</w:t>
      </w:r>
      <w:r>
        <w:rPr>
          <w:rtl/>
        </w:rPr>
        <w:t xml:space="preserve">   </w:t>
      </w:r>
      <w:bookmarkEnd w:id="9686"/>
    </w:p>
    <w:p w:rsidR="0086198E" w:rsidRDefault="004F3638" w:rsidP="00AF5ECF">
      <w:pPr>
        <w:ind w:firstLine="0"/>
        <w:rPr>
          <w:rtl/>
        </w:rPr>
      </w:pPr>
      <w:r>
        <w:rPr>
          <w:rFonts w:hint="cs"/>
          <w:rtl/>
        </w:rPr>
        <w:t>(קוראת בשמות</w:t>
      </w:r>
      <w:r w:rsidR="0086198E">
        <w:rPr>
          <w:rFonts w:hint="cs"/>
          <w:rtl/>
        </w:rPr>
        <w:t xml:space="preserve"> חברי הכנסת) </w:t>
      </w:r>
    </w:p>
    <w:p w:rsidR="0086198E" w:rsidRDefault="0086198E" w:rsidP="00AF5ECF">
      <w:pPr>
        <w:rPr>
          <w:rtl/>
        </w:rPr>
      </w:pPr>
    </w:p>
    <w:p w:rsidR="0086198E" w:rsidRDefault="0086198E" w:rsidP="00AF5ECF">
      <w:pPr>
        <w:rPr>
          <w:rtl/>
        </w:rPr>
      </w:pPr>
      <w:r>
        <w:rPr>
          <w:rFonts w:hint="cs"/>
          <w:rtl/>
        </w:rPr>
        <w:t xml:space="preserve">ארז מלול </w:t>
      </w:r>
      <w:r>
        <w:rPr>
          <w:rFonts w:hint="cs"/>
          <w:rtl/>
        </w:rPr>
        <w:tab/>
      </w:r>
      <w:r>
        <w:rPr>
          <w:rFonts w:hint="cs"/>
          <w:rtl/>
        </w:rPr>
        <w:tab/>
      </w:r>
      <w:r>
        <w:rPr>
          <w:rFonts w:hint="eastAsia"/>
        </w:rPr>
        <w:t>–</w:t>
      </w:r>
      <w:r>
        <w:rPr>
          <w:rFonts w:hint="cs"/>
          <w:rtl/>
        </w:rPr>
        <w:t xml:space="preserve">   בעד</w:t>
      </w:r>
    </w:p>
    <w:p w:rsidR="0086198E" w:rsidRDefault="0086198E" w:rsidP="00AF5ECF">
      <w:pPr>
        <w:rPr>
          <w:rtl/>
        </w:rPr>
      </w:pPr>
      <w:r>
        <w:rPr>
          <w:rFonts w:hint="cs"/>
          <w:rtl/>
        </w:rPr>
        <w:t xml:space="preserve">אברהם בצלאל </w:t>
      </w:r>
      <w:r>
        <w:rPr>
          <w:rFonts w:hint="cs"/>
          <w:rtl/>
        </w:rPr>
        <w:tab/>
      </w:r>
      <w:r>
        <w:rPr>
          <w:rFonts w:hint="cs"/>
          <w:rtl/>
        </w:rPr>
        <w:tab/>
      </w:r>
      <w:r>
        <w:rPr>
          <w:rFonts w:hint="eastAsia"/>
        </w:rPr>
        <w:t>–</w:t>
      </w:r>
      <w:r>
        <w:rPr>
          <w:rFonts w:hint="cs"/>
          <w:rtl/>
        </w:rPr>
        <w:t xml:space="preserve">   בעד</w:t>
      </w:r>
    </w:p>
    <w:p w:rsidR="0086198E" w:rsidRDefault="0086198E" w:rsidP="00AF5ECF">
      <w:pPr>
        <w:rPr>
          <w:rtl/>
        </w:rPr>
      </w:pPr>
    </w:p>
    <w:p w:rsidR="0086198E" w:rsidRDefault="0086198E" w:rsidP="00AF5ECF">
      <w:pPr>
        <w:pStyle w:val="af8"/>
        <w:keepNext/>
        <w:rPr>
          <w:rtl/>
        </w:rPr>
      </w:pPr>
      <w:r w:rsidRPr="004458A9">
        <w:rPr>
          <w:rStyle w:val="TagStyle"/>
          <w:rtl/>
        </w:rPr>
        <w:t xml:space="preserve"> &lt;&lt; יור &gt;&gt; </w:t>
      </w:r>
      <w:r>
        <w:rPr>
          <w:rtl/>
        </w:rPr>
        <w:t>היו"ר משה סולומון:</w:t>
      </w:r>
      <w:r w:rsidRPr="004458A9">
        <w:rPr>
          <w:rStyle w:val="TagStyle"/>
          <w:rtl/>
        </w:rPr>
        <w:t xml:space="preserve"> &lt;&lt; יור &gt;&gt;</w:t>
      </w:r>
      <w:r>
        <w:rPr>
          <w:rtl/>
        </w:rPr>
        <w:t xml:space="preserve">   </w:t>
      </w:r>
    </w:p>
    <w:p w:rsidR="0086198E" w:rsidRDefault="0086198E" w:rsidP="002F0EDE">
      <w:pPr>
        <w:rPr>
          <w:rtl/>
        </w:rPr>
      </w:pPr>
      <w:bookmarkStart w:id="9687" w:name="_ETM_Q23_720438"/>
      <w:bookmarkEnd w:id="9687"/>
    </w:p>
    <w:p w:rsidR="0086198E" w:rsidRDefault="0086198E" w:rsidP="00AF5ECF">
      <w:pPr>
        <w:rPr>
          <w:rtl/>
        </w:rPr>
      </w:pPr>
      <w:bookmarkStart w:id="9688" w:name="_ETM_Q23_720519"/>
      <w:bookmarkEnd w:id="9688"/>
      <w:r>
        <w:rPr>
          <w:rFonts w:hint="cs"/>
          <w:rtl/>
        </w:rPr>
        <w:t>ישנם עוד? בליאק? נאור</w:t>
      </w:r>
      <w:bookmarkStart w:id="9689" w:name="_ETM_Q23_718230"/>
      <w:bookmarkEnd w:id="9689"/>
      <w:r>
        <w:rPr>
          <w:rFonts w:hint="cs"/>
          <w:rtl/>
        </w:rPr>
        <w:t xml:space="preserve"> שירי? </w:t>
      </w:r>
      <w:bookmarkStart w:id="9690" w:name="_ETM_Q23_724470"/>
      <w:bookmarkStart w:id="9691" w:name="_ETM_Q23_727654"/>
      <w:bookmarkEnd w:id="9690"/>
      <w:bookmarkEnd w:id="9691"/>
    </w:p>
    <w:p w:rsidR="0086198E" w:rsidRDefault="0086198E" w:rsidP="00AF5ECF">
      <w:pPr>
        <w:rPr>
          <w:rtl/>
        </w:rPr>
      </w:pPr>
      <w:bookmarkStart w:id="9692" w:name="_ETM_Q23_727726"/>
      <w:bookmarkEnd w:id="9692"/>
    </w:p>
    <w:p w:rsidR="0086198E" w:rsidRDefault="0086198E" w:rsidP="00AF5ECF">
      <w:pPr>
        <w:pStyle w:val="af7"/>
        <w:keepNext/>
        <w:rPr>
          <w:rtl/>
        </w:rPr>
      </w:pPr>
      <w:bookmarkStart w:id="9693" w:name="_ETM_Q23_724535"/>
      <w:bookmarkEnd w:id="9693"/>
      <w:r w:rsidRPr="000C76C1">
        <w:rPr>
          <w:rStyle w:val="TagStyle"/>
          <w:rtl/>
        </w:rPr>
        <w:t xml:space="preserve">&lt;&lt; קריאה &gt;&gt; </w:t>
      </w:r>
      <w:r>
        <w:rPr>
          <w:rtl/>
        </w:rPr>
        <w:t>סגנית מזכיר הכנסת ראדה חסייסי:</w:t>
      </w:r>
      <w:r w:rsidRPr="000C76C1">
        <w:rPr>
          <w:rStyle w:val="TagStyle"/>
          <w:rtl/>
        </w:rPr>
        <w:t xml:space="preserve"> &lt;&lt; קריאה &gt;&gt;</w:t>
      </w:r>
      <w:r>
        <w:rPr>
          <w:rtl/>
        </w:rPr>
        <w:t xml:space="preserve">   </w:t>
      </w:r>
    </w:p>
    <w:p w:rsidR="0086198E" w:rsidRDefault="0086198E" w:rsidP="00132967">
      <w:pPr>
        <w:ind w:firstLine="0"/>
        <w:rPr>
          <w:rtl/>
        </w:rPr>
      </w:pPr>
      <w:bookmarkStart w:id="9694" w:name="_ETM_Q23_729939"/>
      <w:bookmarkStart w:id="9695" w:name="_ETM_Q23_728011"/>
      <w:bookmarkEnd w:id="9694"/>
      <w:bookmarkEnd w:id="9695"/>
      <w:r>
        <w:rPr>
          <w:rFonts w:hint="cs"/>
          <w:rtl/>
        </w:rPr>
        <w:t>(קוראת בשם חבר הכנסת)</w:t>
      </w:r>
    </w:p>
    <w:p w:rsidR="0086198E" w:rsidRPr="00132967" w:rsidRDefault="0086198E" w:rsidP="00132967">
      <w:pPr>
        <w:rPr>
          <w:rtl/>
        </w:rPr>
      </w:pPr>
    </w:p>
    <w:p w:rsidR="0086198E" w:rsidRDefault="0086198E" w:rsidP="00132967">
      <w:r>
        <w:rPr>
          <w:rFonts w:hint="cs"/>
          <w:rtl/>
        </w:rPr>
        <w:t>נאור שירי</w:t>
      </w:r>
      <w:r>
        <w:rPr>
          <w:rtl/>
        </w:rPr>
        <w:tab/>
      </w:r>
      <w:r>
        <w:rPr>
          <w:rtl/>
        </w:rPr>
        <w:tab/>
      </w:r>
      <w:r>
        <w:rPr>
          <w:rFonts w:hint="cs"/>
          <w:rtl/>
        </w:rPr>
        <w:t>–   נגד</w:t>
      </w:r>
    </w:p>
    <w:p w:rsidR="0086198E" w:rsidRDefault="0086198E" w:rsidP="00AF5ECF">
      <w:pPr>
        <w:rPr>
          <w:rtl/>
        </w:rPr>
      </w:pPr>
      <w:bookmarkStart w:id="9696" w:name="_ETM_Q23_739227"/>
      <w:bookmarkEnd w:id="9696"/>
    </w:p>
    <w:p w:rsidR="0086198E" w:rsidRDefault="0086198E" w:rsidP="00AF5ECF">
      <w:pPr>
        <w:pStyle w:val="af7"/>
        <w:keepNext/>
        <w:rPr>
          <w:rtl/>
        </w:rPr>
      </w:pPr>
      <w:bookmarkStart w:id="9697" w:name="_ETM_Q23_736446"/>
      <w:bookmarkEnd w:id="9697"/>
      <w:r w:rsidRPr="004458A9">
        <w:rPr>
          <w:rStyle w:val="TagStyle"/>
          <w:rtl/>
        </w:rPr>
        <w:t xml:space="preserve">&lt;&lt; קריאה &gt;&gt; </w:t>
      </w:r>
      <w:r>
        <w:rPr>
          <w:rtl/>
        </w:rPr>
        <w:t>נאור שירי (יש עתיד):</w:t>
      </w:r>
      <w:r w:rsidRPr="004458A9">
        <w:rPr>
          <w:rStyle w:val="TagStyle"/>
          <w:rtl/>
        </w:rPr>
        <w:t xml:space="preserve"> &lt;&lt; קריאה &gt;&gt;</w:t>
      </w:r>
      <w:r>
        <w:rPr>
          <w:rtl/>
        </w:rPr>
        <w:t xml:space="preserve">   </w:t>
      </w:r>
    </w:p>
    <w:p w:rsidR="0086198E" w:rsidRDefault="0086198E" w:rsidP="002F0EDE">
      <w:pPr>
        <w:rPr>
          <w:rtl/>
        </w:rPr>
      </w:pPr>
    </w:p>
    <w:p w:rsidR="0086198E" w:rsidRDefault="0086198E" w:rsidP="00AF5ECF">
      <w:pPr>
        <w:rPr>
          <w:rtl/>
        </w:rPr>
      </w:pPr>
      <w:r>
        <w:rPr>
          <w:rFonts w:hint="cs"/>
          <w:rtl/>
        </w:rPr>
        <w:t xml:space="preserve">נגד. </w:t>
      </w:r>
    </w:p>
    <w:p w:rsidR="0086198E" w:rsidRDefault="0086198E" w:rsidP="00AF5ECF">
      <w:pPr>
        <w:rPr>
          <w:rtl/>
        </w:rPr>
      </w:pPr>
    </w:p>
    <w:p w:rsidR="0086198E" w:rsidRDefault="0086198E" w:rsidP="00AF5ECF">
      <w:pPr>
        <w:pStyle w:val="af8"/>
        <w:keepNext/>
        <w:rPr>
          <w:rtl/>
        </w:rPr>
      </w:pPr>
      <w:r w:rsidRPr="006C0F5E">
        <w:rPr>
          <w:rStyle w:val="TagStyle"/>
          <w:rtl/>
        </w:rPr>
        <w:t xml:space="preserve"> &lt;&lt; יור &gt;&gt; </w:t>
      </w:r>
      <w:r>
        <w:rPr>
          <w:rtl/>
        </w:rPr>
        <w:t>היו"ר משה סולומון:</w:t>
      </w:r>
      <w:r w:rsidRPr="006C0F5E">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r>
        <w:rPr>
          <w:rFonts w:hint="cs"/>
          <w:rtl/>
        </w:rPr>
        <w:t xml:space="preserve">תקראי אחד-אחד. </w:t>
      </w:r>
      <w:bookmarkStart w:id="9698" w:name="_ETM_Q23_745267"/>
      <w:bookmarkStart w:id="9699" w:name="_ETM_Q23_750771"/>
      <w:bookmarkEnd w:id="9698"/>
      <w:bookmarkEnd w:id="9699"/>
    </w:p>
    <w:p w:rsidR="0086198E" w:rsidRDefault="0086198E" w:rsidP="00AF5ECF">
      <w:pPr>
        <w:rPr>
          <w:rtl/>
        </w:rPr>
      </w:pPr>
      <w:bookmarkStart w:id="9700" w:name="_ETM_Q23_750863"/>
      <w:bookmarkEnd w:id="9700"/>
    </w:p>
    <w:p w:rsidR="0086198E" w:rsidRDefault="0086198E" w:rsidP="00AF5ECF">
      <w:pPr>
        <w:pStyle w:val="af7"/>
        <w:keepNext/>
        <w:rPr>
          <w:rtl/>
        </w:rPr>
      </w:pPr>
      <w:bookmarkStart w:id="9701" w:name="_ETM_Q23_745348"/>
      <w:bookmarkEnd w:id="9701"/>
      <w:r w:rsidRPr="000C76C1">
        <w:rPr>
          <w:rStyle w:val="TagStyle"/>
          <w:rtl/>
        </w:rPr>
        <w:t xml:space="preserve">&lt;&lt; קריאה &gt;&gt; </w:t>
      </w:r>
      <w:r>
        <w:rPr>
          <w:rtl/>
        </w:rPr>
        <w:t>סגנית מזכיר הכנסת ראדה חסייסי:</w:t>
      </w:r>
      <w:r w:rsidRPr="000C76C1">
        <w:rPr>
          <w:rStyle w:val="TagStyle"/>
          <w:rtl/>
        </w:rPr>
        <w:t xml:space="preserve"> &lt;&lt; קריאה &gt;&gt;</w:t>
      </w:r>
      <w:r>
        <w:rPr>
          <w:rtl/>
        </w:rPr>
        <w:t xml:space="preserve">   </w:t>
      </w:r>
    </w:p>
    <w:p w:rsidR="0086198E" w:rsidRDefault="0086198E" w:rsidP="00132967">
      <w:pPr>
        <w:ind w:firstLine="0"/>
        <w:rPr>
          <w:rtl/>
        </w:rPr>
      </w:pPr>
      <w:r>
        <w:rPr>
          <w:rFonts w:hint="cs"/>
          <w:rtl/>
        </w:rPr>
        <w:t>(קוראת בשם חבר הכנסת)</w:t>
      </w:r>
    </w:p>
    <w:p w:rsidR="0086198E" w:rsidRDefault="0086198E" w:rsidP="00132967">
      <w:pPr>
        <w:rPr>
          <w:rtl/>
        </w:rPr>
      </w:pPr>
    </w:p>
    <w:p w:rsidR="0086198E" w:rsidRDefault="0086198E" w:rsidP="00132967">
      <w:pPr>
        <w:rPr>
          <w:rtl/>
        </w:rPr>
      </w:pPr>
      <w:r>
        <w:rPr>
          <w:rFonts w:hint="cs"/>
          <w:rtl/>
        </w:rPr>
        <w:t xml:space="preserve">יואב סגלוביץ' </w:t>
      </w:r>
      <w:r>
        <w:rPr>
          <w:rtl/>
        </w:rPr>
        <w:tab/>
      </w:r>
      <w:r>
        <w:rPr>
          <w:rtl/>
        </w:rPr>
        <w:tab/>
      </w:r>
      <w:r>
        <w:rPr>
          <w:rFonts w:hint="cs"/>
          <w:rtl/>
        </w:rPr>
        <w:t xml:space="preserve">–   נגד </w:t>
      </w:r>
      <w:bookmarkStart w:id="9702" w:name="_ETM_Q23_750334"/>
      <w:bookmarkStart w:id="9703" w:name="_ETM_Q23_751150"/>
      <w:bookmarkEnd w:id="9702"/>
      <w:bookmarkEnd w:id="9703"/>
    </w:p>
    <w:p w:rsidR="0086198E" w:rsidRDefault="0086198E" w:rsidP="00AF5ECF">
      <w:pPr>
        <w:rPr>
          <w:rtl/>
        </w:rPr>
      </w:pPr>
      <w:bookmarkStart w:id="9704" w:name="_ETM_Q23_751242"/>
      <w:bookmarkEnd w:id="9704"/>
    </w:p>
    <w:p w:rsidR="0086198E" w:rsidRDefault="0086198E" w:rsidP="00AF5ECF">
      <w:pPr>
        <w:pStyle w:val="af7"/>
        <w:keepNext/>
        <w:rPr>
          <w:rtl/>
        </w:rPr>
      </w:pPr>
      <w:bookmarkStart w:id="9705" w:name="ET_interruption_5791_13"/>
      <w:r w:rsidRPr="006C0F5E">
        <w:rPr>
          <w:rStyle w:val="TagStyle"/>
          <w:rtl/>
        </w:rPr>
        <w:t xml:space="preserve"> &lt;&lt; קריאה &gt;&gt; </w:t>
      </w:r>
      <w:r>
        <w:rPr>
          <w:rtl/>
        </w:rPr>
        <w:t>יואב סגלוביץ' (יש עתיד):</w:t>
      </w:r>
      <w:r w:rsidRPr="006C0F5E">
        <w:rPr>
          <w:rStyle w:val="TagStyle"/>
          <w:rtl/>
        </w:rPr>
        <w:t xml:space="preserve"> &lt;&lt; קריאה &gt;&gt;</w:t>
      </w:r>
      <w:r>
        <w:rPr>
          <w:rtl/>
        </w:rPr>
        <w:t xml:space="preserve">   </w:t>
      </w:r>
      <w:bookmarkEnd w:id="9705"/>
    </w:p>
    <w:p w:rsidR="0086198E" w:rsidRDefault="0086198E" w:rsidP="002F0EDE">
      <w:pPr>
        <w:rPr>
          <w:rtl/>
        </w:rPr>
      </w:pPr>
    </w:p>
    <w:p w:rsidR="0086198E" w:rsidRDefault="0086198E" w:rsidP="00AF5ECF">
      <w:pPr>
        <w:rPr>
          <w:rtl/>
        </w:rPr>
      </w:pPr>
      <w:bookmarkStart w:id="9706" w:name="_ETM_Q23_748831"/>
      <w:bookmarkEnd w:id="9706"/>
      <w:r>
        <w:rPr>
          <w:rFonts w:hint="cs"/>
          <w:rtl/>
        </w:rPr>
        <w:t xml:space="preserve">נגד. </w:t>
      </w:r>
    </w:p>
    <w:p w:rsidR="0086198E" w:rsidRDefault="0086198E" w:rsidP="00AF5ECF">
      <w:pPr>
        <w:rPr>
          <w:rtl/>
        </w:rPr>
      </w:pPr>
    </w:p>
    <w:p w:rsidR="0086198E" w:rsidRDefault="0086198E" w:rsidP="00AF5ECF">
      <w:pPr>
        <w:pStyle w:val="af8"/>
        <w:keepNext/>
        <w:rPr>
          <w:rtl/>
        </w:rPr>
      </w:pPr>
      <w:r w:rsidRPr="00EE654F">
        <w:rPr>
          <w:rStyle w:val="TagStyle"/>
          <w:rtl/>
        </w:rPr>
        <w:t xml:space="preserve">&lt;&lt; יור &gt;&gt; </w:t>
      </w:r>
      <w:r>
        <w:rPr>
          <w:rtl/>
        </w:rPr>
        <w:t>היו"ר משה סולומון:</w:t>
      </w:r>
      <w:r w:rsidRPr="00EE654F">
        <w:rPr>
          <w:rStyle w:val="TagStyle"/>
          <w:rtl/>
        </w:rPr>
        <w:t xml:space="preserve"> &lt;&lt; יור &gt;&gt;</w:t>
      </w:r>
      <w:r>
        <w:rPr>
          <w:rtl/>
        </w:rPr>
        <w:t xml:space="preserve"> </w:t>
      </w:r>
    </w:p>
    <w:p w:rsidR="0086198E" w:rsidRPr="00EE654F" w:rsidRDefault="0086198E" w:rsidP="00AF5ECF">
      <w:pPr>
        <w:ind w:firstLine="0"/>
        <w:rPr>
          <w:rtl/>
          <w:lang w:eastAsia="he-IL"/>
        </w:rPr>
      </w:pPr>
    </w:p>
    <w:p w:rsidR="0086198E" w:rsidRDefault="0086198E" w:rsidP="00AF5ECF">
      <w:pPr>
        <w:rPr>
          <w:rtl/>
          <w:lang w:eastAsia="he-IL"/>
        </w:rPr>
      </w:pPr>
      <w:r>
        <w:rPr>
          <w:rFonts w:hint="cs"/>
          <w:rtl/>
          <w:lang w:eastAsia="he-IL"/>
        </w:rPr>
        <w:t xml:space="preserve">סגנית מזכיר הכנסת תקריא את כל מי שלא נכח באולם. </w:t>
      </w:r>
    </w:p>
    <w:p w:rsidR="0086198E" w:rsidRDefault="0086198E" w:rsidP="00AF5ECF">
      <w:pPr>
        <w:rPr>
          <w:rtl/>
          <w:lang w:eastAsia="he-IL"/>
        </w:rPr>
      </w:pPr>
    </w:p>
    <w:p w:rsidR="0086198E" w:rsidRDefault="0086198E" w:rsidP="00AF5ECF">
      <w:pPr>
        <w:pStyle w:val="af7"/>
        <w:keepNext/>
        <w:rPr>
          <w:rtl/>
        </w:rPr>
      </w:pPr>
      <w:r w:rsidRPr="00051F5A">
        <w:rPr>
          <w:rStyle w:val="TagStyle"/>
          <w:rtl/>
        </w:rPr>
        <w:t xml:space="preserve"> &lt;&lt; קריאה &gt;&gt; </w:t>
      </w:r>
      <w:r>
        <w:rPr>
          <w:rtl/>
        </w:rPr>
        <w:t>קריאות:</w:t>
      </w:r>
      <w:r w:rsidRPr="00051F5A">
        <w:rPr>
          <w:rStyle w:val="TagStyle"/>
          <w:rtl/>
        </w:rPr>
        <w:t xml:space="preserve"> &lt;&lt; קריאה &gt;&gt;</w:t>
      </w:r>
      <w:r>
        <w:rPr>
          <w:rtl/>
        </w:rPr>
        <w:t xml:space="preserve"> </w:t>
      </w:r>
    </w:p>
    <w:p w:rsidR="0086198E" w:rsidRDefault="0086198E" w:rsidP="002F0EDE">
      <w:pPr>
        <w:rPr>
          <w:rtl/>
          <w:lang w:eastAsia="he-IL"/>
        </w:rPr>
      </w:pPr>
    </w:p>
    <w:p w:rsidR="0086198E" w:rsidRPr="00051F5A" w:rsidRDefault="0040236C" w:rsidP="0040236C">
      <w:pPr>
        <w:rPr>
          <w:rtl/>
          <w:lang w:eastAsia="he-IL"/>
        </w:rPr>
      </w:pPr>
      <w:r>
        <w:rPr>
          <w:rFonts w:hint="cs"/>
          <w:rtl/>
          <w:lang w:eastAsia="he-IL"/>
        </w:rPr>
        <w:t>– – –</w:t>
      </w:r>
    </w:p>
    <w:p w:rsidR="0086198E" w:rsidRDefault="0086198E" w:rsidP="00AF5ECF">
      <w:pPr>
        <w:ind w:firstLine="0"/>
        <w:rPr>
          <w:rtl/>
          <w:lang w:eastAsia="he-IL"/>
        </w:rPr>
      </w:pPr>
      <w:bookmarkStart w:id="9707" w:name="_ETM_Q24_188000"/>
      <w:bookmarkEnd w:id="9707"/>
    </w:p>
    <w:p w:rsidR="0086198E" w:rsidRDefault="0086198E" w:rsidP="00AF5ECF">
      <w:pPr>
        <w:pStyle w:val="af8"/>
        <w:keepNext/>
        <w:rPr>
          <w:rtl/>
        </w:rPr>
      </w:pPr>
      <w:r w:rsidRPr="00FD5848">
        <w:rPr>
          <w:rStyle w:val="TagStyle"/>
          <w:rtl/>
        </w:rPr>
        <w:t xml:space="preserve"> &lt;&lt; יור &gt;&gt; </w:t>
      </w:r>
      <w:r>
        <w:rPr>
          <w:rtl/>
        </w:rPr>
        <w:t>היו"ר משה סולומון:</w:t>
      </w:r>
      <w:r w:rsidRPr="00FD5848">
        <w:rPr>
          <w:rStyle w:val="TagStyle"/>
          <w:rtl/>
        </w:rPr>
        <w:t xml:space="preserve"> &lt;&lt; יור &gt;&gt;</w:t>
      </w:r>
      <w:r>
        <w:rPr>
          <w:rtl/>
        </w:rPr>
        <w:t xml:space="preserve"> </w:t>
      </w:r>
    </w:p>
    <w:p w:rsidR="0086198E" w:rsidRPr="00FD5848" w:rsidRDefault="0086198E" w:rsidP="00AF5ECF">
      <w:pPr>
        <w:rPr>
          <w:rtl/>
          <w:lang w:eastAsia="he-IL"/>
        </w:rPr>
      </w:pPr>
      <w:bookmarkStart w:id="9708" w:name="_ETM_Q24_189000"/>
      <w:bookmarkEnd w:id="9708"/>
    </w:p>
    <w:p w:rsidR="0086198E" w:rsidRDefault="0086198E" w:rsidP="00AF5ECF">
      <w:pPr>
        <w:rPr>
          <w:rtl/>
          <w:lang w:eastAsia="he-IL"/>
        </w:rPr>
      </w:pPr>
      <w:r>
        <w:rPr>
          <w:rFonts w:hint="cs"/>
          <w:rtl/>
          <w:lang w:eastAsia="he-IL"/>
        </w:rPr>
        <w:t>תמתינו, היא תקריא את כל מי שלא נכח באולם. הכול בסדר.</w:t>
      </w:r>
    </w:p>
    <w:p w:rsidR="0086198E" w:rsidRDefault="0086198E" w:rsidP="00AF5ECF">
      <w:pPr>
        <w:rPr>
          <w:rtl/>
          <w:lang w:eastAsia="he-IL"/>
        </w:rPr>
      </w:pPr>
    </w:p>
    <w:p w:rsidR="0086198E" w:rsidRDefault="0086198E" w:rsidP="00AF5ECF">
      <w:pPr>
        <w:pStyle w:val="af7"/>
        <w:keepNext/>
        <w:rPr>
          <w:rtl/>
        </w:rPr>
      </w:pPr>
      <w:r w:rsidRPr="00051F5A">
        <w:rPr>
          <w:rStyle w:val="TagStyle"/>
          <w:rtl/>
        </w:rPr>
        <w:t xml:space="preserve"> &lt;&lt; קריאה &gt;&gt; </w:t>
      </w:r>
      <w:r>
        <w:rPr>
          <w:rtl/>
        </w:rPr>
        <w:t>קריאות:</w:t>
      </w:r>
      <w:r w:rsidRPr="00051F5A">
        <w:rPr>
          <w:rStyle w:val="TagStyle"/>
          <w:rtl/>
        </w:rPr>
        <w:t xml:space="preserve"> &lt;&lt; קריאה &gt;&gt;</w:t>
      </w:r>
      <w:r>
        <w:rPr>
          <w:rtl/>
        </w:rPr>
        <w:t xml:space="preserve"> </w:t>
      </w:r>
    </w:p>
    <w:p w:rsidR="0086198E" w:rsidRDefault="0086198E" w:rsidP="002F0EDE">
      <w:pPr>
        <w:rPr>
          <w:rtl/>
          <w:lang w:eastAsia="he-IL"/>
        </w:rPr>
      </w:pPr>
    </w:p>
    <w:p w:rsidR="0086198E" w:rsidRPr="00051F5A"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7"/>
        <w:rPr>
          <w:rtl/>
        </w:rPr>
      </w:pPr>
      <w:bookmarkStart w:id="9709" w:name="ET_interruption_6316_11"/>
      <w:r w:rsidRPr="00BB772E">
        <w:rPr>
          <w:rStyle w:val="TagStyle"/>
          <w:rtl/>
        </w:rPr>
        <w:t xml:space="preserve"> &lt;&lt; קריאה &gt;&gt;</w:t>
      </w:r>
      <w:r w:rsidRPr="00FC6426">
        <w:rPr>
          <w:rStyle w:val="TagStyle"/>
          <w:rtl/>
        </w:rPr>
        <w:t xml:space="preserve"> </w:t>
      </w:r>
      <w:r>
        <w:rPr>
          <w:rtl/>
        </w:rPr>
        <w:t>סגנית מזכיר הכנסת ראדה חסייסי:</w:t>
      </w:r>
      <w:r w:rsidRPr="00FC6426">
        <w:rPr>
          <w:rStyle w:val="TagStyle"/>
          <w:rtl/>
        </w:rPr>
        <w:t xml:space="preserve"> </w:t>
      </w:r>
      <w:r w:rsidRPr="00BB772E">
        <w:rPr>
          <w:rStyle w:val="TagStyle"/>
          <w:rtl/>
        </w:rPr>
        <w:t xml:space="preserve">&lt;&lt; קריאה &gt;&gt; </w:t>
      </w:r>
      <w:r>
        <w:rPr>
          <w:rtl/>
        </w:rPr>
        <w:t xml:space="preserve"> </w:t>
      </w:r>
      <w:bookmarkEnd w:id="9709"/>
    </w:p>
    <w:p w:rsidR="0086198E" w:rsidRDefault="0086198E" w:rsidP="00AD3DC8">
      <w:pPr>
        <w:ind w:firstLine="0"/>
        <w:rPr>
          <w:rtl/>
          <w:lang w:eastAsia="he-IL"/>
        </w:rPr>
      </w:pPr>
      <w:r>
        <w:rPr>
          <w:rFonts w:hint="cs"/>
          <w:rtl/>
          <w:lang w:eastAsia="he-IL"/>
        </w:rPr>
        <w:t>(קוראת בשם חבר הכנסת)</w:t>
      </w:r>
    </w:p>
    <w:p w:rsidR="0086198E" w:rsidRDefault="0086198E" w:rsidP="00AF5ECF">
      <w:pPr>
        <w:rPr>
          <w:rtl/>
          <w:lang w:eastAsia="he-IL"/>
        </w:rPr>
      </w:pPr>
    </w:p>
    <w:p w:rsidR="0086198E" w:rsidRPr="00FC6426" w:rsidRDefault="0086198E" w:rsidP="00132967">
      <w:pPr>
        <w:rPr>
          <w:rtl/>
          <w:lang w:eastAsia="he-IL"/>
        </w:rPr>
      </w:pPr>
      <w:r>
        <w:rPr>
          <w:rFonts w:hint="cs"/>
          <w:rtl/>
          <w:lang w:eastAsia="he-IL"/>
        </w:rPr>
        <w:t>יוראי</w:t>
      </w:r>
      <w:bookmarkStart w:id="9710" w:name="_ETM_Q24_194000"/>
      <w:bookmarkEnd w:id="9710"/>
      <w:r>
        <w:rPr>
          <w:rFonts w:hint="cs"/>
          <w:rtl/>
          <w:lang w:eastAsia="he-IL"/>
        </w:rPr>
        <w:t xml:space="preserve"> להב הרצנו</w:t>
      </w:r>
      <w:r>
        <w:rPr>
          <w:rtl/>
          <w:lang w:eastAsia="he-IL"/>
        </w:rPr>
        <w:tab/>
      </w:r>
      <w:r>
        <w:rPr>
          <w:rtl/>
          <w:lang w:eastAsia="he-IL"/>
        </w:rPr>
        <w:tab/>
      </w:r>
      <w:r>
        <w:rPr>
          <w:rFonts w:hint="eastAsia"/>
          <w:rtl/>
          <w:lang w:eastAsia="he-IL"/>
        </w:rPr>
        <w:t>–</w:t>
      </w:r>
      <w:r>
        <w:rPr>
          <w:rFonts w:hint="cs"/>
          <w:rtl/>
          <w:lang w:eastAsia="he-IL"/>
        </w:rPr>
        <w:t xml:space="preserve">   נגד</w:t>
      </w:r>
    </w:p>
    <w:p w:rsidR="0086198E" w:rsidRDefault="0086198E" w:rsidP="00AF5ECF">
      <w:pPr>
        <w:rPr>
          <w:rtl/>
          <w:lang w:eastAsia="he-IL"/>
        </w:rPr>
      </w:pPr>
    </w:p>
    <w:p w:rsidR="0086198E" w:rsidRDefault="0086198E" w:rsidP="00AF5ECF">
      <w:pPr>
        <w:pStyle w:val="af7"/>
        <w:keepNext/>
        <w:rPr>
          <w:rtl/>
        </w:rPr>
      </w:pPr>
      <w:r w:rsidRPr="00051F5A">
        <w:rPr>
          <w:rStyle w:val="TagStyle"/>
          <w:rtl/>
        </w:rPr>
        <w:t xml:space="preserve"> &lt;&lt; קריאה &gt;&gt; </w:t>
      </w:r>
      <w:r>
        <w:rPr>
          <w:rtl/>
        </w:rPr>
        <w:t>קריאות:</w:t>
      </w:r>
      <w:r w:rsidRPr="00051F5A">
        <w:rPr>
          <w:rStyle w:val="TagStyle"/>
          <w:rtl/>
        </w:rPr>
        <w:t xml:space="preserve"> &lt;&lt; קריאה &gt;&gt;</w:t>
      </w:r>
      <w:r>
        <w:rPr>
          <w:rtl/>
        </w:rPr>
        <w:t xml:space="preserve"> </w:t>
      </w:r>
    </w:p>
    <w:p w:rsidR="0086198E" w:rsidRDefault="0086198E" w:rsidP="002F0EDE">
      <w:pPr>
        <w:rPr>
          <w:rtl/>
          <w:lang w:eastAsia="he-IL"/>
        </w:rPr>
      </w:pPr>
    </w:p>
    <w:p w:rsidR="0086198E" w:rsidRPr="00051F5A" w:rsidRDefault="0040236C" w:rsidP="0040236C">
      <w:pPr>
        <w:rPr>
          <w:rtl/>
          <w:lang w:eastAsia="he-IL"/>
        </w:rPr>
      </w:pPr>
      <w:r>
        <w:rPr>
          <w:rFonts w:hint="cs"/>
          <w:rtl/>
          <w:lang w:eastAsia="he-IL"/>
        </w:rPr>
        <w:t>– – –</w:t>
      </w:r>
    </w:p>
    <w:p w:rsidR="0086198E" w:rsidRPr="00FC6426" w:rsidRDefault="0086198E" w:rsidP="00AF5ECF">
      <w:pPr>
        <w:ind w:firstLine="0"/>
        <w:rPr>
          <w:rtl/>
          <w:lang w:eastAsia="he-IL"/>
        </w:rPr>
      </w:pPr>
      <w:bookmarkStart w:id="9711" w:name="_ETM_Q24_192000"/>
      <w:bookmarkStart w:id="9712" w:name="_ETM_Q24_196000"/>
      <w:bookmarkEnd w:id="9711"/>
      <w:bookmarkEnd w:id="9712"/>
    </w:p>
    <w:p w:rsidR="0086198E" w:rsidRDefault="0086198E" w:rsidP="00AF5ECF">
      <w:pPr>
        <w:pStyle w:val="af8"/>
        <w:keepNext/>
        <w:rPr>
          <w:rtl/>
        </w:rPr>
      </w:pPr>
      <w:bookmarkStart w:id="9713" w:name="ET_yor_6598_9"/>
      <w:r w:rsidRPr="00B32514">
        <w:rPr>
          <w:rStyle w:val="TagStyle"/>
          <w:rtl/>
        </w:rPr>
        <w:t xml:space="preserve"> &lt;&lt; יור &gt;&gt; </w:t>
      </w:r>
      <w:r>
        <w:rPr>
          <w:rtl/>
        </w:rPr>
        <w:t>היו"ר משה סולומון:</w:t>
      </w:r>
      <w:r w:rsidRPr="00B32514">
        <w:rPr>
          <w:rStyle w:val="TagStyle"/>
          <w:rtl/>
        </w:rPr>
        <w:t xml:space="preserve"> &lt;&lt; יור &gt;&gt;</w:t>
      </w:r>
      <w:r>
        <w:rPr>
          <w:rtl/>
        </w:rPr>
        <w:t xml:space="preserve"> </w:t>
      </w:r>
      <w:bookmarkEnd w:id="9713"/>
    </w:p>
    <w:p w:rsidR="0086198E" w:rsidRPr="00B32514" w:rsidRDefault="0086198E" w:rsidP="00AF5ECF">
      <w:pPr>
        <w:ind w:firstLine="0"/>
        <w:rPr>
          <w:rtl/>
          <w:lang w:eastAsia="he-IL"/>
        </w:rPr>
      </w:pPr>
      <w:bookmarkStart w:id="9714" w:name="_ETM_Q24_143000"/>
      <w:bookmarkEnd w:id="9714"/>
    </w:p>
    <w:p w:rsidR="0086198E" w:rsidRDefault="0086198E" w:rsidP="00AF5ECF">
      <w:pPr>
        <w:rPr>
          <w:rtl/>
          <w:lang w:eastAsia="he-IL"/>
        </w:rPr>
      </w:pPr>
      <w:r>
        <w:rPr>
          <w:rFonts w:hint="cs"/>
          <w:rtl/>
          <w:lang w:eastAsia="he-IL"/>
        </w:rPr>
        <w:t>לא, לא, אנחנו בהקראה שנייה.</w:t>
      </w:r>
    </w:p>
    <w:p w:rsidR="0086198E" w:rsidRDefault="0086198E" w:rsidP="00AF5ECF">
      <w:pPr>
        <w:rPr>
          <w:rtl/>
          <w:lang w:eastAsia="he-IL"/>
        </w:rPr>
      </w:pPr>
    </w:p>
    <w:p w:rsidR="0086198E" w:rsidRDefault="0086198E" w:rsidP="00AF5ECF">
      <w:pPr>
        <w:pStyle w:val="af7"/>
        <w:keepNext/>
        <w:rPr>
          <w:rtl/>
        </w:rPr>
      </w:pPr>
      <w:bookmarkStart w:id="9715" w:name="ET_interruption_קריאה_12"/>
      <w:r w:rsidRPr="00FC6426">
        <w:rPr>
          <w:rStyle w:val="TagStyle"/>
          <w:rtl/>
        </w:rPr>
        <w:t xml:space="preserve"> &lt;&lt; קריאה &gt;&gt; </w:t>
      </w:r>
      <w:r>
        <w:rPr>
          <w:rtl/>
        </w:rPr>
        <w:t>קריאה:</w:t>
      </w:r>
      <w:r w:rsidRPr="00FC6426">
        <w:rPr>
          <w:rStyle w:val="TagStyle"/>
          <w:rtl/>
        </w:rPr>
        <w:t xml:space="preserve"> &lt;&lt; קריאה &gt;&gt;</w:t>
      </w:r>
      <w:r>
        <w:rPr>
          <w:rtl/>
        </w:rPr>
        <w:t xml:space="preserve"> </w:t>
      </w:r>
      <w:bookmarkEnd w:id="9715"/>
    </w:p>
    <w:p w:rsidR="0086198E" w:rsidRDefault="0086198E" w:rsidP="002F0EDE">
      <w:pPr>
        <w:rPr>
          <w:rtl/>
          <w:lang w:eastAsia="he-IL"/>
        </w:rPr>
      </w:pPr>
    </w:p>
    <w:p w:rsidR="0086198E" w:rsidRDefault="0086198E" w:rsidP="00AF5ECF">
      <w:pPr>
        <w:rPr>
          <w:rtl/>
          <w:lang w:eastAsia="he-IL"/>
        </w:rPr>
      </w:pPr>
      <w:r>
        <w:rPr>
          <w:rFonts w:hint="cs"/>
          <w:rtl/>
          <w:lang w:eastAsia="he-IL"/>
        </w:rPr>
        <w:t>לא</w:t>
      </w:r>
      <w:bookmarkStart w:id="9716" w:name="_ETM_Q24_197000"/>
      <w:bookmarkEnd w:id="9716"/>
      <w:r>
        <w:rPr>
          <w:rFonts w:hint="cs"/>
          <w:rtl/>
          <w:lang w:eastAsia="he-IL"/>
        </w:rPr>
        <w:t>, אנחנו בשלישית.</w:t>
      </w:r>
    </w:p>
    <w:p w:rsidR="0086198E" w:rsidRPr="00FC6426" w:rsidRDefault="0086198E" w:rsidP="00AF5ECF">
      <w:pPr>
        <w:rPr>
          <w:rtl/>
          <w:lang w:eastAsia="he-IL"/>
        </w:rPr>
      </w:pPr>
      <w:bookmarkStart w:id="9717" w:name="_ETM_Q24_199000"/>
      <w:bookmarkEnd w:id="9717"/>
    </w:p>
    <w:p w:rsidR="0086198E" w:rsidRDefault="0086198E" w:rsidP="00AF5ECF">
      <w:pPr>
        <w:pStyle w:val="af7"/>
        <w:keepNext/>
        <w:rPr>
          <w:rtl/>
        </w:rPr>
      </w:pPr>
      <w:bookmarkStart w:id="9718" w:name="ET_interruption_6127_5"/>
      <w:r w:rsidRPr="00051F5A">
        <w:rPr>
          <w:rStyle w:val="TagStyle"/>
          <w:rtl/>
        </w:rPr>
        <w:t xml:space="preserve"> &lt;&lt; קריאה &gt;&gt; </w:t>
      </w:r>
      <w:r>
        <w:rPr>
          <w:rtl/>
        </w:rPr>
        <w:t>ולדימיר בליאק (יש עתיד):</w:t>
      </w:r>
      <w:r w:rsidRPr="00051F5A">
        <w:rPr>
          <w:rStyle w:val="TagStyle"/>
          <w:rtl/>
        </w:rPr>
        <w:t xml:space="preserve"> &lt;&lt; קריאה &gt;&gt;</w:t>
      </w:r>
      <w:r>
        <w:rPr>
          <w:rtl/>
        </w:rPr>
        <w:t xml:space="preserve"> </w:t>
      </w:r>
      <w:bookmarkEnd w:id="9718"/>
    </w:p>
    <w:p w:rsidR="0086198E" w:rsidRDefault="0086198E" w:rsidP="002F0EDE">
      <w:pPr>
        <w:rPr>
          <w:rtl/>
          <w:lang w:eastAsia="he-IL"/>
        </w:rPr>
      </w:pPr>
    </w:p>
    <w:p w:rsidR="0086198E" w:rsidRDefault="0086198E" w:rsidP="00AF5ECF">
      <w:pPr>
        <w:rPr>
          <w:rtl/>
          <w:lang w:eastAsia="he-IL"/>
        </w:rPr>
      </w:pPr>
      <w:bookmarkStart w:id="9719" w:name="_ETM_Q24_17000"/>
      <w:bookmarkEnd w:id="9719"/>
      <w:r>
        <w:rPr>
          <w:rFonts w:hint="cs"/>
          <w:rtl/>
          <w:lang w:eastAsia="he-IL"/>
        </w:rPr>
        <w:t>אנחנו בשלישית.</w:t>
      </w:r>
    </w:p>
    <w:p w:rsidR="0086198E" w:rsidRDefault="0086198E" w:rsidP="00AF5ECF">
      <w:pPr>
        <w:rPr>
          <w:rtl/>
          <w:lang w:eastAsia="he-IL"/>
        </w:rPr>
      </w:pPr>
    </w:p>
    <w:p w:rsidR="0086198E" w:rsidRDefault="0086198E" w:rsidP="00AF5ECF">
      <w:pPr>
        <w:pStyle w:val="af8"/>
        <w:keepNext/>
        <w:rPr>
          <w:rtl/>
        </w:rPr>
      </w:pPr>
      <w:bookmarkStart w:id="9720" w:name="_ETM_Q24_23000"/>
      <w:bookmarkEnd w:id="9720"/>
      <w:r w:rsidRPr="00B32514">
        <w:rPr>
          <w:rStyle w:val="TagStyle"/>
          <w:rtl/>
        </w:rPr>
        <w:t xml:space="preserve">&lt;&lt; יור &gt;&gt; </w:t>
      </w:r>
      <w:r>
        <w:rPr>
          <w:rtl/>
        </w:rPr>
        <w:t>היו"ר משה סולומון:</w:t>
      </w:r>
      <w:r w:rsidRPr="00B32514">
        <w:rPr>
          <w:rStyle w:val="TagStyle"/>
          <w:rtl/>
        </w:rPr>
        <w:t xml:space="preserve"> &lt;&lt; יור &gt;&gt;</w:t>
      </w:r>
      <w:r>
        <w:rPr>
          <w:rtl/>
        </w:rPr>
        <w:t xml:space="preserve"> </w:t>
      </w:r>
    </w:p>
    <w:p w:rsidR="0086198E" w:rsidRPr="00B32514" w:rsidRDefault="0086198E" w:rsidP="00AF5ECF">
      <w:pPr>
        <w:ind w:firstLine="0"/>
        <w:rPr>
          <w:rtl/>
          <w:lang w:eastAsia="he-IL"/>
        </w:rPr>
      </w:pPr>
    </w:p>
    <w:p w:rsidR="0086198E" w:rsidRDefault="0086198E" w:rsidP="00AF5ECF">
      <w:pPr>
        <w:rPr>
          <w:rtl/>
          <w:lang w:eastAsia="he-IL"/>
        </w:rPr>
      </w:pPr>
      <w:r>
        <w:rPr>
          <w:rFonts w:hint="cs"/>
          <w:rtl/>
          <w:lang w:eastAsia="he-IL"/>
        </w:rPr>
        <w:t>אנחנו בהקראה שנייה.</w:t>
      </w:r>
    </w:p>
    <w:p w:rsidR="0086198E" w:rsidRDefault="0086198E" w:rsidP="00AF5ECF">
      <w:pPr>
        <w:rPr>
          <w:rtl/>
          <w:lang w:eastAsia="he-IL"/>
        </w:rPr>
      </w:pPr>
      <w:bookmarkStart w:id="9721" w:name="_ETM_Q24_205000"/>
      <w:bookmarkEnd w:id="9721"/>
    </w:p>
    <w:p w:rsidR="0086198E" w:rsidRDefault="0086198E" w:rsidP="00AF5ECF">
      <w:pPr>
        <w:pStyle w:val="af7"/>
        <w:keepNext/>
        <w:rPr>
          <w:rtl/>
        </w:rPr>
      </w:pPr>
      <w:bookmarkStart w:id="9722" w:name="ET_interruption_6316_50"/>
      <w:r w:rsidRPr="000F0EA8">
        <w:rPr>
          <w:rStyle w:val="TagStyle"/>
          <w:rtl/>
        </w:rPr>
        <w:t xml:space="preserve"> &lt;&lt; קריאה &gt;&gt; </w:t>
      </w:r>
      <w:r>
        <w:rPr>
          <w:rtl/>
        </w:rPr>
        <w:t>סגנית מזכיר הכנסת ראדה חסייסי:</w:t>
      </w:r>
      <w:r w:rsidRPr="000F0EA8">
        <w:rPr>
          <w:rStyle w:val="TagStyle"/>
          <w:rtl/>
        </w:rPr>
        <w:t xml:space="preserve"> &lt;&lt; קריאה &gt;&gt;</w:t>
      </w:r>
      <w:r>
        <w:rPr>
          <w:rtl/>
        </w:rPr>
        <w:t xml:space="preserve">   </w:t>
      </w:r>
      <w:bookmarkEnd w:id="9722"/>
    </w:p>
    <w:p w:rsidR="0086198E" w:rsidRDefault="0086198E" w:rsidP="00AD3DC8">
      <w:pPr>
        <w:ind w:firstLine="0"/>
        <w:rPr>
          <w:rtl/>
          <w:lang w:eastAsia="he-IL"/>
        </w:rPr>
      </w:pPr>
      <w:r>
        <w:rPr>
          <w:rFonts w:hint="cs"/>
          <w:rtl/>
          <w:lang w:eastAsia="he-IL"/>
        </w:rPr>
        <w:t>(קוראת בשם חבר הכנסת)</w:t>
      </w:r>
    </w:p>
    <w:p w:rsidR="0086198E" w:rsidRDefault="0086198E" w:rsidP="00AF5ECF">
      <w:pPr>
        <w:rPr>
          <w:rtl/>
          <w:lang w:eastAsia="he-IL"/>
        </w:rPr>
      </w:pPr>
    </w:p>
    <w:p w:rsidR="0086198E" w:rsidRPr="00FC6426" w:rsidRDefault="0086198E" w:rsidP="00AF5ECF">
      <w:pPr>
        <w:rPr>
          <w:rtl/>
          <w:lang w:eastAsia="he-IL"/>
        </w:rPr>
      </w:pPr>
      <w:r>
        <w:rPr>
          <w:rFonts w:hint="cs"/>
          <w:rtl/>
          <w:lang w:eastAsia="he-IL"/>
        </w:rPr>
        <w:t>יוראי להב הרצנו</w:t>
      </w:r>
      <w:r>
        <w:rPr>
          <w:rtl/>
          <w:lang w:eastAsia="he-IL"/>
        </w:rPr>
        <w:tab/>
      </w:r>
      <w:r>
        <w:rPr>
          <w:rtl/>
          <w:lang w:eastAsia="he-IL"/>
        </w:rPr>
        <w:tab/>
      </w:r>
      <w:r>
        <w:rPr>
          <w:rFonts w:hint="eastAsia"/>
          <w:rtl/>
          <w:lang w:eastAsia="he-IL"/>
        </w:rPr>
        <w:t>–</w:t>
      </w:r>
      <w:r>
        <w:rPr>
          <w:rFonts w:hint="cs"/>
          <w:rtl/>
          <w:lang w:eastAsia="he-IL"/>
        </w:rPr>
        <w:t xml:space="preserve">   נגד</w:t>
      </w:r>
    </w:p>
    <w:p w:rsidR="0086198E" w:rsidRDefault="0086198E" w:rsidP="00AF5ECF">
      <w:pPr>
        <w:rPr>
          <w:rtl/>
          <w:lang w:eastAsia="he-IL"/>
        </w:rPr>
      </w:pPr>
    </w:p>
    <w:p w:rsidR="0086198E" w:rsidRDefault="0086198E" w:rsidP="00AF5ECF">
      <w:pPr>
        <w:pStyle w:val="af7"/>
        <w:keepNext/>
        <w:rPr>
          <w:rtl/>
        </w:rPr>
      </w:pPr>
      <w:bookmarkStart w:id="9723" w:name="ET_interruption_5787_6"/>
      <w:r w:rsidRPr="00051F5A">
        <w:rPr>
          <w:rStyle w:val="TagStyle"/>
          <w:rtl/>
        </w:rPr>
        <w:t xml:space="preserve"> &lt;&lt; קריאה &gt;&gt; </w:t>
      </w:r>
      <w:r>
        <w:rPr>
          <w:rtl/>
        </w:rPr>
        <w:t>יוראי להב הרצנו (יש עתיד):</w:t>
      </w:r>
      <w:r w:rsidRPr="00051F5A">
        <w:rPr>
          <w:rStyle w:val="TagStyle"/>
          <w:rtl/>
        </w:rPr>
        <w:t xml:space="preserve"> &lt;&lt; קריאה &gt;&gt;</w:t>
      </w:r>
      <w:r>
        <w:rPr>
          <w:rtl/>
        </w:rPr>
        <w:t xml:space="preserve"> </w:t>
      </w:r>
      <w:bookmarkEnd w:id="9723"/>
    </w:p>
    <w:p w:rsidR="0086198E" w:rsidRDefault="0086198E" w:rsidP="00AF5ECF">
      <w:pPr>
        <w:rPr>
          <w:rtl/>
          <w:lang w:eastAsia="he-IL"/>
        </w:rPr>
      </w:pPr>
    </w:p>
    <w:p w:rsidR="0086198E" w:rsidRDefault="0086198E" w:rsidP="00AF5ECF">
      <w:pPr>
        <w:rPr>
          <w:rtl/>
          <w:lang w:eastAsia="he-IL"/>
        </w:rPr>
      </w:pPr>
      <w:bookmarkStart w:id="9724" w:name="_ETM_Q24_30000"/>
      <w:bookmarkEnd w:id="9724"/>
      <w:r>
        <w:rPr>
          <w:rFonts w:hint="cs"/>
          <w:rtl/>
          <w:lang w:eastAsia="he-IL"/>
        </w:rPr>
        <w:t xml:space="preserve">כן, כן, אמרתי כבר נגד. </w:t>
      </w:r>
      <w:bookmarkStart w:id="9725" w:name="_ETM_Q24_206000"/>
      <w:bookmarkEnd w:id="9725"/>
      <w:r>
        <w:rPr>
          <w:rFonts w:hint="cs"/>
          <w:rtl/>
          <w:lang w:eastAsia="he-IL"/>
        </w:rPr>
        <w:t>אנחנו בשלישית. אנחנו בסבב שלישי.</w:t>
      </w:r>
    </w:p>
    <w:p w:rsidR="0086198E" w:rsidRDefault="0086198E" w:rsidP="00AF5ECF">
      <w:pPr>
        <w:ind w:firstLine="0"/>
        <w:rPr>
          <w:rtl/>
          <w:lang w:eastAsia="he-IL"/>
        </w:rPr>
      </w:pPr>
      <w:bookmarkStart w:id="9726" w:name="_ETM_Q24_32000"/>
      <w:bookmarkEnd w:id="9726"/>
    </w:p>
    <w:p w:rsidR="0086198E" w:rsidRDefault="0086198E" w:rsidP="00AF5ECF">
      <w:pPr>
        <w:pStyle w:val="af7"/>
        <w:keepNext/>
        <w:rPr>
          <w:rtl/>
        </w:rPr>
      </w:pPr>
      <w:bookmarkStart w:id="9727" w:name="ET_interruption_קריאות_7"/>
      <w:r w:rsidRPr="00051F5A">
        <w:rPr>
          <w:rStyle w:val="TagStyle"/>
          <w:rtl/>
        </w:rPr>
        <w:t xml:space="preserve"> &lt;&lt; קריאה &gt;&gt; </w:t>
      </w:r>
      <w:r>
        <w:rPr>
          <w:rtl/>
        </w:rPr>
        <w:t>קריאות:</w:t>
      </w:r>
      <w:r w:rsidRPr="00051F5A">
        <w:rPr>
          <w:rStyle w:val="TagStyle"/>
          <w:rtl/>
        </w:rPr>
        <w:t xml:space="preserve"> &lt;&lt; קריאה &gt;&gt;</w:t>
      </w:r>
      <w:r>
        <w:rPr>
          <w:rtl/>
        </w:rPr>
        <w:t xml:space="preserve"> </w:t>
      </w:r>
      <w:bookmarkEnd w:id="9727"/>
    </w:p>
    <w:p w:rsidR="0086198E" w:rsidRDefault="0086198E" w:rsidP="002F0EDE">
      <w:pPr>
        <w:rPr>
          <w:rtl/>
          <w:lang w:eastAsia="he-IL"/>
        </w:rPr>
      </w:pPr>
    </w:p>
    <w:p w:rsidR="0086198E" w:rsidRPr="00051F5A" w:rsidRDefault="0040236C" w:rsidP="0040236C">
      <w:pPr>
        <w:rPr>
          <w:rtl/>
          <w:lang w:eastAsia="he-IL"/>
        </w:rPr>
      </w:pPr>
      <w:bookmarkStart w:id="9728" w:name="_ETM_Q24_36000"/>
      <w:bookmarkEnd w:id="9728"/>
      <w:r>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9729" w:name="ET_interruption_6316_51"/>
      <w:r w:rsidRPr="000F0EA8">
        <w:rPr>
          <w:rStyle w:val="TagStyle"/>
          <w:rtl/>
        </w:rPr>
        <w:t xml:space="preserve"> &lt;&lt; קריאה &gt;&gt; </w:t>
      </w:r>
      <w:r>
        <w:rPr>
          <w:rtl/>
        </w:rPr>
        <w:t>סגנית מזכיר הכנסת ראדה חסייסי:</w:t>
      </w:r>
      <w:r w:rsidRPr="000F0EA8">
        <w:rPr>
          <w:rStyle w:val="TagStyle"/>
          <w:rtl/>
        </w:rPr>
        <w:t xml:space="preserve"> &lt;&lt; קריאה &gt;&gt;</w:t>
      </w:r>
      <w:r>
        <w:rPr>
          <w:rtl/>
        </w:rPr>
        <w:t xml:space="preserve">   </w:t>
      </w:r>
      <w:bookmarkEnd w:id="9729"/>
    </w:p>
    <w:p w:rsidR="0086198E" w:rsidRDefault="0086198E" w:rsidP="00AF5ECF">
      <w:pPr>
        <w:ind w:firstLine="0"/>
        <w:rPr>
          <w:rtl/>
          <w:lang w:eastAsia="he-IL"/>
        </w:rPr>
      </w:pPr>
      <w:bookmarkStart w:id="9730" w:name="_ETM_Q24_42000"/>
      <w:bookmarkEnd w:id="9730"/>
      <w:r>
        <w:rPr>
          <w:rFonts w:hint="cs"/>
          <w:rtl/>
          <w:lang w:eastAsia="he-IL"/>
        </w:rPr>
        <w:t>(קוראת בשם חבר הכנסת)</w:t>
      </w:r>
    </w:p>
    <w:p w:rsidR="0086198E" w:rsidRDefault="0086198E" w:rsidP="00AF5ECF">
      <w:pPr>
        <w:rPr>
          <w:rtl/>
          <w:lang w:eastAsia="he-IL"/>
        </w:rPr>
      </w:pPr>
      <w:bookmarkStart w:id="9731" w:name="_ETM_Q24_573000"/>
      <w:bookmarkEnd w:id="9731"/>
    </w:p>
    <w:p w:rsidR="0086198E" w:rsidRDefault="0086198E" w:rsidP="00132967">
      <w:pPr>
        <w:rPr>
          <w:rtl/>
          <w:lang w:eastAsia="he-IL"/>
        </w:rPr>
      </w:pPr>
      <w:r>
        <w:rPr>
          <w:rFonts w:hint="cs"/>
          <w:rtl/>
          <w:lang w:eastAsia="he-IL"/>
        </w:rPr>
        <w:t xml:space="preserve">ירון לוי </w:t>
      </w:r>
      <w:r>
        <w:rPr>
          <w:rFonts w:hint="cs"/>
          <w:rtl/>
          <w:lang w:eastAsia="he-IL"/>
        </w:rPr>
        <w:tab/>
      </w:r>
      <w:r>
        <w:rPr>
          <w:rtl/>
          <w:lang w:eastAsia="he-IL"/>
        </w:rPr>
        <w:tab/>
      </w:r>
      <w:r>
        <w:rPr>
          <w:rtl/>
          <w:lang w:eastAsia="he-IL"/>
        </w:rPr>
        <w:tab/>
      </w:r>
      <w:r>
        <w:rPr>
          <w:rFonts w:hint="cs"/>
          <w:rtl/>
          <w:lang w:eastAsia="he-IL"/>
        </w:rPr>
        <w:t xml:space="preserve">–    </w:t>
      </w:r>
    </w:p>
    <w:p w:rsidR="0086198E" w:rsidRPr="00FC6426" w:rsidRDefault="0086198E" w:rsidP="00AF5ECF">
      <w:pPr>
        <w:rPr>
          <w:rtl/>
          <w:lang w:eastAsia="he-IL"/>
        </w:rPr>
      </w:pPr>
    </w:p>
    <w:p w:rsidR="0086198E" w:rsidRDefault="0086198E" w:rsidP="00AF5ECF">
      <w:pPr>
        <w:pStyle w:val="af7"/>
        <w:keepNext/>
        <w:rPr>
          <w:rtl/>
        </w:rPr>
      </w:pPr>
      <w:r w:rsidRPr="00051F5A">
        <w:rPr>
          <w:rStyle w:val="TagStyle"/>
          <w:rtl/>
        </w:rPr>
        <w:t xml:space="preserve">&lt;&lt; קריאה &gt;&gt; </w:t>
      </w:r>
      <w:r>
        <w:rPr>
          <w:rtl/>
        </w:rPr>
        <w:t>קריאות:</w:t>
      </w:r>
      <w:r w:rsidRPr="00051F5A">
        <w:rPr>
          <w:rStyle w:val="TagStyle"/>
          <w:rtl/>
        </w:rPr>
        <w:t xml:space="preserve"> &lt;&lt; קריאה &gt;&gt;</w:t>
      </w:r>
      <w:r>
        <w:rPr>
          <w:rtl/>
        </w:rPr>
        <w:t xml:space="preserve"> </w:t>
      </w:r>
    </w:p>
    <w:p w:rsidR="0086198E" w:rsidRDefault="0086198E" w:rsidP="002F0EDE">
      <w:pPr>
        <w:rPr>
          <w:rtl/>
          <w:lang w:eastAsia="he-IL"/>
        </w:rPr>
      </w:pPr>
    </w:p>
    <w:p w:rsidR="0086198E" w:rsidRPr="00051F5A"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r w:rsidRPr="00EE0C1B">
        <w:rPr>
          <w:rStyle w:val="TagStyle"/>
          <w:rtl/>
        </w:rPr>
        <w:t xml:space="preserve"> &lt;&lt; יור &gt;&gt; </w:t>
      </w:r>
      <w:r>
        <w:rPr>
          <w:rtl/>
        </w:rPr>
        <w:t>היו"ר משה סולומון:</w:t>
      </w:r>
      <w:r w:rsidRPr="00EE0C1B">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9732" w:name="_ETM_Q24_212000"/>
      <w:bookmarkEnd w:id="9732"/>
      <w:r>
        <w:rPr>
          <w:rFonts w:hint="cs"/>
          <w:rtl/>
          <w:lang w:eastAsia="he-IL"/>
        </w:rPr>
        <w:t xml:space="preserve">חברים, חברים, אני מבקש שקט באולם. שקט באולם. </w:t>
      </w:r>
    </w:p>
    <w:p w:rsidR="0086198E" w:rsidRDefault="0086198E" w:rsidP="00AF5ECF">
      <w:pPr>
        <w:rPr>
          <w:rtl/>
          <w:lang w:eastAsia="he-IL"/>
        </w:rPr>
      </w:pPr>
    </w:p>
    <w:p w:rsidR="0086198E" w:rsidRDefault="0086198E" w:rsidP="00AF5ECF">
      <w:pPr>
        <w:pStyle w:val="af7"/>
        <w:keepNext/>
        <w:rPr>
          <w:rtl/>
        </w:rPr>
      </w:pPr>
      <w:bookmarkStart w:id="9733" w:name="_ETM_Q24_53000"/>
      <w:bookmarkEnd w:id="9733"/>
      <w:r>
        <w:rPr>
          <w:rFonts w:hint="cs"/>
          <w:rtl/>
        </w:rPr>
        <w:t xml:space="preserve"> </w:t>
      </w:r>
      <w:r w:rsidRPr="00051F5A">
        <w:rPr>
          <w:rStyle w:val="TagStyle"/>
          <w:rtl/>
        </w:rPr>
        <w:t xml:space="preserve">&lt;&lt; קריאה &gt;&gt; </w:t>
      </w:r>
      <w:r>
        <w:rPr>
          <w:rtl/>
        </w:rPr>
        <w:t>יוראי להב הרצנו (יש עתיד):</w:t>
      </w:r>
      <w:r w:rsidRPr="00051F5A">
        <w:rPr>
          <w:rStyle w:val="TagStyle"/>
          <w:rtl/>
        </w:rPr>
        <w:t xml:space="preserve"> &lt;&lt; קריאה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רק מי שהיה באולם. </w:t>
      </w:r>
    </w:p>
    <w:p w:rsidR="0086198E" w:rsidRDefault="0086198E" w:rsidP="00AF5ECF">
      <w:pPr>
        <w:rPr>
          <w:rtl/>
          <w:lang w:eastAsia="he-IL"/>
        </w:rPr>
      </w:pPr>
    </w:p>
    <w:p w:rsidR="0086198E" w:rsidRDefault="0086198E" w:rsidP="00AF5ECF">
      <w:pPr>
        <w:pStyle w:val="af7"/>
        <w:keepNext/>
        <w:rPr>
          <w:rtl/>
        </w:rPr>
      </w:pPr>
      <w:bookmarkStart w:id="9734" w:name="ET_interruption_6127_14"/>
      <w:r w:rsidRPr="002E2A49">
        <w:rPr>
          <w:rStyle w:val="TagStyle"/>
          <w:rtl/>
        </w:rPr>
        <w:t xml:space="preserve"> &lt;&lt; קריאה &gt;&gt; </w:t>
      </w:r>
      <w:r>
        <w:rPr>
          <w:rtl/>
        </w:rPr>
        <w:t>ולדימיר בליאק (יש עתיד):</w:t>
      </w:r>
      <w:r w:rsidRPr="002E2A49">
        <w:rPr>
          <w:rStyle w:val="TagStyle"/>
          <w:rtl/>
        </w:rPr>
        <w:t xml:space="preserve"> &lt;&lt; קריאה &gt;&gt;</w:t>
      </w:r>
      <w:r>
        <w:rPr>
          <w:rtl/>
        </w:rPr>
        <w:t xml:space="preserve"> </w:t>
      </w:r>
      <w:bookmarkEnd w:id="9734"/>
    </w:p>
    <w:p w:rsidR="0086198E" w:rsidRDefault="0086198E" w:rsidP="00AF5ECF">
      <w:pPr>
        <w:rPr>
          <w:rtl/>
          <w:lang w:eastAsia="he-IL"/>
        </w:rPr>
      </w:pPr>
    </w:p>
    <w:p w:rsidR="0086198E" w:rsidRDefault="0086198E" w:rsidP="00AF5ECF">
      <w:pPr>
        <w:rPr>
          <w:rtl/>
          <w:lang w:eastAsia="he-IL"/>
        </w:rPr>
      </w:pPr>
      <w:bookmarkStart w:id="9735" w:name="_ETM_Q24_213000"/>
      <w:bookmarkEnd w:id="9735"/>
      <w:r>
        <w:rPr>
          <w:rFonts w:hint="cs"/>
          <w:rtl/>
          <w:lang w:eastAsia="he-IL"/>
        </w:rPr>
        <w:t>לא, לא.</w:t>
      </w:r>
    </w:p>
    <w:p w:rsidR="0086198E" w:rsidRDefault="0086198E" w:rsidP="00AF5ECF">
      <w:pPr>
        <w:rPr>
          <w:rtl/>
          <w:lang w:eastAsia="he-IL"/>
        </w:rPr>
      </w:pPr>
      <w:bookmarkStart w:id="9736" w:name="_ETM_Q24_210000"/>
      <w:bookmarkEnd w:id="9736"/>
    </w:p>
    <w:p w:rsidR="0086198E" w:rsidRDefault="0086198E" w:rsidP="00AF5ECF">
      <w:pPr>
        <w:pStyle w:val="af8"/>
        <w:keepNext/>
        <w:rPr>
          <w:rtl/>
        </w:rPr>
      </w:pPr>
      <w:bookmarkStart w:id="9737" w:name="ET_yor_6598_15"/>
      <w:r w:rsidRPr="002E2A49">
        <w:rPr>
          <w:rStyle w:val="TagStyle"/>
          <w:rtl/>
        </w:rPr>
        <w:t xml:space="preserve"> &lt;&lt; יור &gt;&gt; </w:t>
      </w:r>
      <w:r>
        <w:rPr>
          <w:rtl/>
        </w:rPr>
        <w:t>היו"ר משה סולומון:</w:t>
      </w:r>
      <w:r w:rsidRPr="002E2A49">
        <w:rPr>
          <w:rStyle w:val="TagStyle"/>
          <w:rtl/>
        </w:rPr>
        <w:t xml:space="preserve"> &lt;&lt; יור &gt;&gt;</w:t>
      </w:r>
      <w:r>
        <w:rPr>
          <w:rtl/>
        </w:rPr>
        <w:t xml:space="preserve"> </w:t>
      </w:r>
      <w:bookmarkEnd w:id="9737"/>
    </w:p>
    <w:p w:rsidR="0086198E" w:rsidRDefault="0086198E" w:rsidP="002F0EDE">
      <w:pPr>
        <w:rPr>
          <w:rtl/>
          <w:lang w:eastAsia="he-IL"/>
        </w:rPr>
      </w:pPr>
    </w:p>
    <w:p w:rsidR="0086198E" w:rsidRDefault="0086198E" w:rsidP="00AF5ECF">
      <w:pPr>
        <w:rPr>
          <w:rtl/>
          <w:lang w:eastAsia="he-IL"/>
        </w:rPr>
      </w:pPr>
      <w:bookmarkStart w:id="9738" w:name="_ETM_Q24_214000"/>
      <w:bookmarkEnd w:id="9738"/>
      <w:r>
        <w:rPr>
          <w:rFonts w:hint="cs"/>
          <w:rtl/>
          <w:lang w:eastAsia="he-IL"/>
        </w:rPr>
        <w:t>שקט באולם. אני מבקש, חברי הכנסת.</w:t>
      </w:r>
    </w:p>
    <w:p w:rsidR="0086198E" w:rsidRDefault="0086198E" w:rsidP="00AF5ECF">
      <w:pPr>
        <w:rPr>
          <w:rtl/>
          <w:lang w:eastAsia="he-IL"/>
        </w:rPr>
      </w:pPr>
      <w:bookmarkStart w:id="9739" w:name="_ETM_Q24_216000"/>
      <w:bookmarkEnd w:id="9739"/>
      <w:r>
        <w:rPr>
          <w:rFonts w:hint="cs"/>
          <w:rtl/>
          <w:lang w:eastAsia="he-IL"/>
        </w:rPr>
        <w:t xml:space="preserve"> </w:t>
      </w:r>
    </w:p>
    <w:p w:rsidR="0086198E" w:rsidRDefault="0086198E" w:rsidP="00AF5ECF">
      <w:pPr>
        <w:pStyle w:val="af7"/>
        <w:keepNext/>
        <w:rPr>
          <w:rtl/>
        </w:rPr>
      </w:pPr>
      <w:bookmarkStart w:id="9740" w:name="_ETM_Q24_64000"/>
      <w:bookmarkEnd w:id="9740"/>
      <w:r w:rsidRPr="00051F5A">
        <w:rPr>
          <w:rStyle w:val="TagStyle"/>
          <w:rtl/>
        </w:rPr>
        <w:t xml:space="preserve">&lt;&lt; קריאה &gt;&gt; </w:t>
      </w:r>
      <w:r>
        <w:rPr>
          <w:rtl/>
        </w:rPr>
        <w:t>יוראי להב הרצנו (יש עתיד):</w:t>
      </w:r>
      <w:r w:rsidRPr="00051F5A">
        <w:rPr>
          <w:rStyle w:val="TagStyle"/>
          <w:rtl/>
        </w:rPr>
        <w:t xml:space="preserve"> &lt;&lt; קריאה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זה היה סבב שלישי.</w:t>
      </w:r>
    </w:p>
    <w:p w:rsidR="0086198E" w:rsidRDefault="0086198E" w:rsidP="00AF5ECF">
      <w:pPr>
        <w:ind w:firstLine="0"/>
        <w:rPr>
          <w:rtl/>
          <w:lang w:eastAsia="he-IL"/>
        </w:rPr>
      </w:pPr>
    </w:p>
    <w:p w:rsidR="0086198E" w:rsidRDefault="0086198E" w:rsidP="00AF5ECF">
      <w:pPr>
        <w:pStyle w:val="af7"/>
        <w:keepNext/>
        <w:rPr>
          <w:rtl/>
        </w:rPr>
      </w:pPr>
      <w:bookmarkStart w:id="9741" w:name="ET_interruption_6360_16"/>
      <w:r w:rsidRPr="002E2A49">
        <w:rPr>
          <w:rStyle w:val="TagStyle"/>
          <w:rtl/>
        </w:rPr>
        <w:t xml:space="preserve"> &lt;&lt; קריאה &gt;&gt; </w:t>
      </w:r>
      <w:r>
        <w:rPr>
          <w:rtl/>
        </w:rPr>
        <w:t>אליהו רביבו (הליכוד):</w:t>
      </w:r>
      <w:r w:rsidRPr="002E2A49">
        <w:rPr>
          <w:rStyle w:val="TagStyle"/>
          <w:rtl/>
        </w:rPr>
        <w:t xml:space="preserve"> &lt;&lt; קריאה &gt;&gt;</w:t>
      </w:r>
      <w:r>
        <w:rPr>
          <w:rtl/>
        </w:rPr>
        <w:t xml:space="preserve"> </w:t>
      </w:r>
      <w:bookmarkEnd w:id="9741"/>
    </w:p>
    <w:p w:rsidR="0086198E" w:rsidRDefault="0086198E" w:rsidP="002F0EDE">
      <w:pPr>
        <w:rPr>
          <w:rtl/>
          <w:lang w:eastAsia="he-IL"/>
        </w:rPr>
      </w:pPr>
    </w:p>
    <w:p w:rsidR="0086198E" w:rsidRPr="002E2A49" w:rsidRDefault="0086198E" w:rsidP="00AF5ECF">
      <w:pPr>
        <w:rPr>
          <w:rtl/>
          <w:lang w:eastAsia="he-IL"/>
        </w:rPr>
      </w:pPr>
      <w:r>
        <w:rPr>
          <w:rFonts w:hint="cs"/>
          <w:rtl/>
          <w:lang w:eastAsia="he-IL"/>
        </w:rPr>
        <w:t xml:space="preserve">שאלו מי לא הצביע? נתתם אפשרות? נתתם? </w:t>
      </w:r>
    </w:p>
    <w:p w:rsidR="0086198E" w:rsidRPr="002E2A49" w:rsidRDefault="0086198E" w:rsidP="00AF5ECF">
      <w:pPr>
        <w:rPr>
          <w:rtl/>
          <w:lang w:eastAsia="he-IL"/>
        </w:rPr>
      </w:pPr>
    </w:p>
    <w:p w:rsidR="0086198E" w:rsidRDefault="0086198E" w:rsidP="00AF5ECF">
      <w:pPr>
        <w:pStyle w:val="af8"/>
        <w:keepNext/>
        <w:rPr>
          <w:rtl/>
        </w:rPr>
      </w:pPr>
      <w:r w:rsidRPr="00DB4DDC">
        <w:rPr>
          <w:rStyle w:val="TagStyle"/>
          <w:rtl/>
        </w:rPr>
        <w:t xml:space="preserve"> &lt;&lt; יור &gt;&gt; </w:t>
      </w:r>
      <w:r>
        <w:rPr>
          <w:rtl/>
        </w:rPr>
        <w:t>היו"ר משה סולומון:</w:t>
      </w:r>
      <w:r w:rsidRPr="00DB4DDC">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כן. </w:t>
      </w:r>
      <w:bookmarkStart w:id="9742" w:name="_ETM_Q24_228000"/>
      <w:bookmarkEnd w:id="9742"/>
      <w:r>
        <w:rPr>
          <w:rFonts w:hint="cs"/>
          <w:rtl/>
          <w:lang w:eastAsia="he-IL"/>
        </w:rPr>
        <w:t>אנחנו בשנייה.</w:t>
      </w:r>
    </w:p>
    <w:p w:rsidR="0086198E" w:rsidRDefault="0086198E" w:rsidP="00AF5ECF">
      <w:pPr>
        <w:rPr>
          <w:rtl/>
          <w:lang w:eastAsia="he-IL"/>
        </w:rPr>
      </w:pPr>
    </w:p>
    <w:p w:rsidR="0086198E" w:rsidRDefault="0086198E" w:rsidP="00AF5ECF">
      <w:pPr>
        <w:pStyle w:val="af7"/>
        <w:keepNext/>
        <w:rPr>
          <w:rtl/>
        </w:rPr>
      </w:pPr>
      <w:r w:rsidRPr="002E2A49">
        <w:rPr>
          <w:rStyle w:val="TagStyle"/>
          <w:rtl/>
        </w:rPr>
        <w:t xml:space="preserve">&lt;&lt; קריאה &gt;&gt; </w:t>
      </w:r>
      <w:r>
        <w:rPr>
          <w:rtl/>
        </w:rPr>
        <w:t>אליהו רביבו (הליכוד):</w:t>
      </w:r>
      <w:r w:rsidRPr="002E2A49">
        <w:rPr>
          <w:rStyle w:val="TagStyle"/>
          <w:rtl/>
        </w:rPr>
        <w:t xml:space="preserve"> &lt;&lt; קריאה &gt;&gt;</w:t>
      </w:r>
      <w:r>
        <w:rPr>
          <w:rtl/>
        </w:rPr>
        <w:t xml:space="preserve"> </w:t>
      </w:r>
    </w:p>
    <w:p w:rsidR="0086198E" w:rsidRDefault="0086198E" w:rsidP="002F0EDE">
      <w:pPr>
        <w:rPr>
          <w:rtl/>
          <w:lang w:eastAsia="he-IL"/>
        </w:rPr>
      </w:pPr>
    </w:p>
    <w:p w:rsidR="0086198E" w:rsidRPr="002E2A49" w:rsidRDefault="0086198E" w:rsidP="00AF5ECF">
      <w:pPr>
        <w:rPr>
          <w:rtl/>
          <w:lang w:eastAsia="he-IL"/>
        </w:rPr>
      </w:pPr>
      <w:r>
        <w:rPr>
          <w:rFonts w:hint="cs"/>
          <w:rtl/>
          <w:lang w:eastAsia="he-IL"/>
        </w:rPr>
        <w:t xml:space="preserve">תאפשרו להם להצביע. </w:t>
      </w:r>
    </w:p>
    <w:p w:rsidR="0086198E" w:rsidRPr="002E2A49" w:rsidRDefault="0086198E" w:rsidP="00AF5ECF">
      <w:pPr>
        <w:rPr>
          <w:rtl/>
          <w:lang w:eastAsia="he-IL"/>
        </w:rPr>
      </w:pPr>
    </w:p>
    <w:p w:rsidR="0086198E" w:rsidRDefault="0086198E" w:rsidP="00AF5ECF">
      <w:pPr>
        <w:pStyle w:val="af8"/>
        <w:keepNext/>
        <w:rPr>
          <w:rtl/>
        </w:rPr>
      </w:pPr>
      <w:r w:rsidRPr="00DB4DDC">
        <w:rPr>
          <w:rStyle w:val="TagStyle"/>
          <w:rtl/>
        </w:rPr>
        <w:t xml:space="preserve"> &lt;&lt; יור &gt;&gt; </w:t>
      </w:r>
      <w:r>
        <w:rPr>
          <w:rtl/>
        </w:rPr>
        <w:t>היו"ר משה סולומון:</w:t>
      </w:r>
      <w:r w:rsidRPr="00DB4DDC">
        <w:rPr>
          <w:rStyle w:val="TagStyle"/>
          <w:rtl/>
        </w:rPr>
        <w:t xml:space="preserve"> &lt;&lt; יור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אין בעיה. אנחנו </w:t>
      </w:r>
      <w:r w:rsidR="0040236C">
        <w:rPr>
          <w:rFonts w:hint="cs"/>
          <w:rtl/>
          <w:lang w:eastAsia="he-IL"/>
        </w:rPr>
        <w:t>– – –</w:t>
      </w:r>
    </w:p>
    <w:p w:rsidR="0086198E" w:rsidRDefault="0086198E" w:rsidP="00AF5ECF">
      <w:pPr>
        <w:ind w:firstLine="0"/>
        <w:rPr>
          <w:rtl/>
          <w:lang w:eastAsia="he-IL"/>
        </w:rPr>
      </w:pPr>
      <w:bookmarkStart w:id="9743" w:name="_ETM_Q24_229000"/>
      <w:bookmarkEnd w:id="9743"/>
    </w:p>
    <w:p w:rsidR="0086198E" w:rsidRDefault="0086198E" w:rsidP="00AF5ECF">
      <w:pPr>
        <w:pStyle w:val="af7"/>
        <w:keepNext/>
        <w:rPr>
          <w:rtl/>
        </w:rPr>
      </w:pPr>
      <w:bookmarkStart w:id="9744" w:name="ET_interruption_קריאות_17"/>
      <w:r w:rsidRPr="009D2F2F">
        <w:rPr>
          <w:rStyle w:val="TagStyle"/>
          <w:rtl/>
        </w:rPr>
        <w:t xml:space="preserve"> &lt;&lt; קריאה &gt;&gt; </w:t>
      </w:r>
      <w:r>
        <w:rPr>
          <w:rtl/>
        </w:rPr>
        <w:t>קריאות:</w:t>
      </w:r>
      <w:r w:rsidRPr="009D2F2F">
        <w:rPr>
          <w:rStyle w:val="TagStyle"/>
          <w:rtl/>
        </w:rPr>
        <w:t xml:space="preserve"> &lt;&lt; קריאה &gt;&gt;</w:t>
      </w:r>
      <w:r>
        <w:rPr>
          <w:rtl/>
        </w:rPr>
        <w:t xml:space="preserve"> </w:t>
      </w:r>
      <w:bookmarkEnd w:id="9744"/>
    </w:p>
    <w:p w:rsidR="0086198E" w:rsidRDefault="0086198E" w:rsidP="00AF5ECF">
      <w:pPr>
        <w:ind w:firstLine="0"/>
        <w:rPr>
          <w:rtl/>
          <w:lang w:eastAsia="he-IL"/>
        </w:rPr>
      </w:pPr>
      <w:bookmarkStart w:id="9745" w:name="_ETM_Q24_232000"/>
      <w:bookmarkEnd w:id="9745"/>
    </w:p>
    <w:p w:rsidR="0086198E" w:rsidRDefault="0040236C" w:rsidP="0040236C">
      <w:pPr>
        <w:rPr>
          <w:rtl/>
          <w:lang w:eastAsia="he-IL"/>
        </w:rPr>
      </w:pPr>
      <w:bookmarkStart w:id="9746" w:name="_ETM_Q24_233000"/>
      <w:bookmarkEnd w:id="9746"/>
      <w:r>
        <w:rPr>
          <w:rFonts w:hint="cs"/>
          <w:rtl/>
          <w:lang w:eastAsia="he-IL"/>
        </w:rPr>
        <w:t>– – –</w:t>
      </w:r>
    </w:p>
    <w:p w:rsidR="0086198E" w:rsidRDefault="0086198E" w:rsidP="00AF5ECF">
      <w:pPr>
        <w:ind w:firstLine="0"/>
        <w:rPr>
          <w:rtl/>
          <w:lang w:eastAsia="he-IL"/>
        </w:rPr>
      </w:pPr>
      <w:bookmarkStart w:id="9747" w:name="_ETM_Q24_234000"/>
      <w:bookmarkEnd w:id="9747"/>
    </w:p>
    <w:p w:rsidR="0086198E" w:rsidRDefault="0086198E" w:rsidP="00AF5ECF">
      <w:pPr>
        <w:pStyle w:val="af8"/>
        <w:keepNext/>
        <w:rPr>
          <w:rtl/>
        </w:rPr>
      </w:pPr>
      <w:bookmarkStart w:id="9748" w:name="ET_yor_6598_18"/>
      <w:r w:rsidRPr="009D2F2F">
        <w:rPr>
          <w:rStyle w:val="TagStyle"/>
          <w:rtl/>
        </w:rPr>
        <w:t xml:space="preserve"> &lt;&lt; יור &gt;&gt; </w:t>
      </w:r>
      <w:r>
        <w:rPr>
          <w:rtl/>
        </w:rPr>
        <w:t>היו"ר משה סולומון:</w:t>
      </w:r>
      <w:r w:rsidRPr="009D2F2F">
        <w:rPr>
          <w:rStyle w:val="TagStyle"/>
          <w:rtl/>
        </w:rPr>
        <w:t xml:space="preserve"> &lt;&lt; יור &gt;&gt;</w:t>
      </w:r>
      <w:r>
        <w:rPr>
          <w:rtl/>
        </w:rPr>
        <w:t xml:space="preserve"> </w:t>
      </w:r>
      <w:bookmarkEnd w:id="9748"/>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חבריי חברי הכנסת, נא לשמור על שקט </w:t>
      </w:r>
      <w:bookmarkStart w:id="9749" w:name="_ETM_Q24_241000"/>
      <w:bookmarkEnd w:id="9749"/>
      <w:r>
        <w:rPr>
          <w:rFonts w:hint="cs"/>
          <w:rtl/>
          <w:lang w:eastAsia="he-IL"/>
        </w:rPr>
        <w:t>במליאה.</w:t>
      </w:r>
      <w:bookmarkStart w:id="9750" w:name="_ETM_Q24_236000"/>
      <w:bookmarkEnd w:id="9750"/>
    </w:p>
    <w:p w:rsidR="0086198E" w:rsidRDefault="0086198E" w:rsidP="00AF5ECF">
      <w:pPr>
        <w:rPr>
          <w:rtl/>
          <w:lang w:eastAsia="he-IL"/>
        </w:rPr>
      </w:pPr>
    </w:p>
    <w:p w:rsidR="0086198E" w:rsidRDefault="0086198E" w:rsidP="00AF5ECF">
      <w:pPr>
        <w:pStyle w:val="af7"/>
        <w:keepNext/>
        <w:rPr>
          <w:rtl/>
        </w:rPr>
      </w:pPr>
      <w:bookmarkStart w:id="9751" w:name="ET_interruption_6316_52"/>
      <w:r w:rsidRPr="000F0EA8">
        <w:rPr>
          <w:rStyle w:val="TagStyle"/>
          <w:rtl/>
        </w:rPr>
        <w:t xml:space="preserve"> &lt;&lt; קריאה &gt;&gt; </w:t>
      </w:r>
      <w:r>
        <w:rPr>
          <w:rtl/>
        </w:rPr>
        <w:t>סגנית מזכיר הכנסת ראדה חסייסי:</w:t>
      </w:r>
      <w:r w:rsidRPr="000F0EA8">
        <w:rPr>
          <w:rStyle w:val="TagStyle"/>
          <w:rtl/>
        </w:rPr>
        <w:t xml:space="preserve"> &lt;&lt; קריאה &gt;&gt;</w:t>
      </w:r>
      <w:r>
        <w:rPr>
          <w:rtl/>
        </w:rPr>
        <w:t xml:space="preserve">   </w:t>
      </w:r>
      <w:bookmarkEnd w:id="9751"/>
    </w:p>
    <w:p w:rsidR="0086198E" w:rsidRDefault="0086198E" w:rsidP="00AF5ECF">
      <w:pPr>
        <w:ind w:firstLine="0"/>
        <w:rPr>
          <w:rtl/>
          <w:lang w:eastAsia="he-IL"/>
        </w:rPr>
      </w:pPr>
      <w:r>
        <w:rPr>
          <w:rFonts w:hint="cs"/>
          <w:rtl/>
          <w:lang w:eastAsia="he-IL"/>
        </w:rPr>
        <w:t>(קוראת בשם חברת הכנסת)</w:t>
      </w:r>
    </w:p>
    <w:p w:rsidR="0086198E" w:rsidRDefault="0086198E" w:rsidP="00AF5ECF">
      <w:pPr>
        <w:ind w:firstLine="0"/>
        <w:rPr>
          <w:rtl/>
          <w:lang w:eastAsia="he-IL"/>
        </w:rPr>
      </w:pPr>
    </w:p>
    <w:p w:rsidR="0086198E" w:rsidRDefault="0086198E" w:rsidP="00132967">
      <w:pPr>
        <w:rPr>
          <w:rtl/>
          <w:lang w:eastAsia="he-IL"/>
        </w:rPr>
      </w:pPr>
      <w:r>
        <w:rPr>
          <w:rFonts w:hint="cs"/>
          <w:rtl/>
          <w:lang w:eastAsia="he-IL"/>
        </w:rPr>
        <w:t>שלי טל מירון</w:t>
      </w:r>
      <w:r>
        <w:rPr>
          <w:rtl/>
          <w:lang w:eastAsia="he-IL"/>
        </w:rPr>
        <w:tab/>
      </w:r>
      <w:r>
        <w:rPr>
          <w:rtl/>
          <w:lang w:eastAsia="he-IL"/>
        </w:rPr>
        <w:tab/>
      </w:r>
      <w:r>
        <w:rPr>
          <w:rFonts w:hint="cs"/>
          <w:rtl/>
          <w:lang w:eastAsia="he-IL"/>
        </w:rPr>
        <w:t>–   נגד</w:t>
      </w:r>
    </w:p>
    <w:p w:rsidR="0086198E" w:rsidRDefault="0086198E" w:rsidP="00AF5ECF">
      <w:pPr>
        <w:ind w:firstLine="0"/>
        <w:rPr>
          <w:rtl/>
          <w:lang w:eastAsia="he-IL"/>
        </w:rPr>
      </w:pPr>
      <w:bookmarkStart w:id="9752" w:name="_ETM_Q24_247000"/>
      <w:bookmarkEnd w:id="9752"/>
    </w:p>
    <w:p w:rsidR="0086198E" w:rsidRDefault="0086198E" w:rsidP="00AF5ECF">
      <w:pPr>
        <w:pStyle w:val="af8"/>
        <w:keepNext/>
        <w:rPr>
          <w:rtl/>
        </w:rPr>
      </w:pPr>
      <w:r w:rsidRPr="005273FC">
        <w:rPr>
          <w:rStyle w:val="TagStyle"/>
          <w:rtl/>
        </w:rPr>
        <w:t xml:space="preserve"> &lt;&lt; יור &gt;&gt; </w:t>
      </w:r>
      <w:r>
        <w:rPr>
          <w:rtl/>
        </w:rPr>
        <w:t>היו"ר משה סולומון:</w:t>
      </w:r>
      <w:r w:rsidRPr="005273FC">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9753" w:name="_ETM_Q24_248000"/>
      <w:bookmarkEnd w:id="9753"/>
      <w:r>
        <w:rPr>
          <w:rFonts w:hint="cs"/>
          <w:rtl/>
          <w:lang w:eastAsia="he-IL"/>
        </w:rPr>
        <w:t xml:space="preserve">אני מבקש לשבת. חברי הכנסת, אני </w:t>
      </w:r>
      <w:bookmarkStart w:id="9754" w:name="_ETM_Q24_252000"/>
      <w:bookmarkEnd w:id="9754"/>
      <w:r>
        <w:rPr>
          <w:rFonts w:hint="cs"/>
          <w:rtl/>
          <w:lang w:eastAsia="he-IL"/>
        </w:rPr>
        <w:t>מבקש לשבת.</w:t>
      </w:r>
    </w:p>
    <w:p w:rsidR="0086198E" w:rsidRDefault="0086198E" w:rsidP="00AF5ECF">
      <w:pPr>
        <w:rPr>
          <w:rtl/>
          <w:lang w:eastAsia="he-IL"/>
        </w:rPr>
      </w:pPr>
      <w:bookmarkStart w:id="9755" w:name="_ETM_Q24_254000"/>
      <w:bookmarkEnd w:id="9755"/>
    </w:p>
    <w:p w:rsidR="0086198E" w:rsidRDefault="0086198E" w:rsidP="00AF5ECF">
      <w:pPr>
        <w:pStyle w:val="af7"/>
        <w:keepNext/>
        <w:rPr>
          <w:rtl/>
        </w:rPr>
      </w:pPr>
      <w:bookmarkStart w:id="9756" w:name="_ETM_Q24_255000"/>
      <w:bookmarkEnd w:id="9756"/>
      <w:r w:rsidRPr="009D2F2F">
        <w:rPr>
          <w:rStyle w:val="TagStyle"/>
          <w:rtl/>
        </w:rPr>
        <w:t xml:space="preserve">&lt;&lt; קריאה &gt;&gt; </w:t>
      </w:r>
      <w:r>
        <w:rPr>
          <w:rtl/>
        </w:rPr>
        <w:t>קריאות:</w:t>
      </w:r>
      <w:r w:rsidRPr="009D2F2F">
        <w:rPr>
          <w:rStyle w:val="TagStyle"/>
          <w:rtl/>
        </w:rPr>
        <w:t xml:space="preserve"> &lt;&lt; קריאה &gt;&gt;</w:t>
      </w:r>
      <w:r>
        <w:rPr>
          <w:rtl/>
        </w:rPr>
        <w:t xml:space="preserve"> </w:t>
      </w:r>
    </w:p>
    <w:p w:rsidR="0086198E" w:rsidRDefault="0086198E" w:rsidP="00AF5ECF">
      <w:pPr>
        <w:ind w:firstLine="0"/>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757" w:name="ET_yor_6598_20"/>
      <w:r w:rsidRPr="00972F48">
        <w:rPr>
          <w:rStyle w:val="TagStyle"/>
          <w:rtl/>
        </w:rPr>
        <w:t xml:space="preserve"> &lt;&lt; יור &gt;&gt; </w:t>
      </w:r>
      <w:r>
        <w:rPr>
          <w:rtl/>
        </w:rPr>
        <w:t>היו"ר משה סולומון:</w:t>
      </w:r>
      <w:r w:rsidRPr="00972F48">
        <w:rPr>
          <w:rStyle w:val="TagStyle"/>
          <w:rtl/>
        </w:rPr>
        <w:t xml:space="preserve"> &lt;&lt; יור &gt;&gt;</w:t>
      </w:r>
      <w:r>
        <w:rPr>
          <w:rtl/>
        </w:rPr>
        <w:t xml:space="preserve"> </w:t>
      </w:r>
      <w:bookmarkEnd w:id="9757"/>
    </w:p>
    <w:p w:rsidR="0086198E" w:rsidRDefault="0086198E" w:rsidP="002F0EDE">
      <w:pPr>
        <w:rPr>
          <w:rtl/>
          <w:lang w:eastAsia="he-IL"/>
        </w:rPr>
      </w:pPr>
    </w:p>
    <w:p w:rsidR="0086198E" w:rsidRDefault="0086198E" w:rsidP="00AF5ECF">
      <w:pPr>
        <w:rPr>
          <w:rtl/>
          <w:lang w:eastAsia="he-IL"/>
        </w:rPr>
      </w:pPr>
      <w:r>
        <w:rPr>
          <w:rFonts w:hint="cs"/>
          <w:rtl/>
          <w:lang w:eastAsia="he-IL"/>
        </w:rPr>
        <w:t>אנחנו רוצים להקריא.</w:t>
      </w:r>
    </w:p>
    <w:p w:rsidR="0086198E" w:rsidRDefault="0086198E" w:rsidP="00AF5ECF">
      <w:pPr>
        <w:rPr>
          <w:rtl/>
          <w:lang w:eastAsia="he-IL"/>
        </w:rPr>
      </w:pPr>
    </w:p>
    <w:p w:rsidR="0086198E" w:rsidRDefault="0086198E" w:rsidP="00AF5ECF">
      <w:pPr>
        <w:pStyle w:val="af7"/>
        <w:keepNext/>
        <w:rPr>
          <w:rtl/>
        </w:rPr>
      </w:pPr>
      <w:bookmarkStart w:id="9758" w:name="ET_interruption_6316_53"/>
      <w:r w:rsidRPr="000F0EA8">
        <w:rPr>
          <w:rStyle w:val="TagStyle"/>
          <w:rtl/>
        </w:rPr>
        <w:t xml:space="preserve"> &lt;&lt; קריאה &gt;&gt; </w:t>
      </w:r>
      <w:r>
        <w:rPr>
          <w:rtl/>
        </w:rPr>
        <w:t>סגנית מזכיר הכנסת ראדה חסייסי:</w:t>
      </w:r>
      <w:r w:rsidRPr="000F0EA8">
        <w:rPr>
          <w:rStyle w:val="TagStyle"/>
          <w:rtl/>
        </w:rPr>
        <w:t xml:space="preserve"> &lt;&lt; קריאה &gt;&gt;</w:t>
      </w:r>
      <w:r>
        <w:rPr>
          <w:rtl/>
        </w:rPr>
        <w:t xml:space="preserve">   </w:t>
      </w:r>
      <w:bookmarkEnd w:id="9758"/>
    </w:p>
    <w:p w:rsidR="0086198E" w:rsidRDefault="0086198E" w:rsidP="00AF5ECF">
      <w:pPr>
        <w:ind w:firstLine="0"/>
        <w:rPr>
          <w:rtl/>
          <w:lang w:eastAsia="he-IL"/>
        </w:rPr>
      </w:pPr>
      <w:bookmarkStart w:id="9759" w:name="_ETM_Q24_259000"/>
      <w:bookmarkEnd w:id="9759"/>
      <w:r>
        <w:rPr>
          <w:rFonts w:hint="cs"/>
          <w:rtl/>
          <w:lang w:eastAsia="he-IL"/>
        </w:rPr>
        <w:t>(קוראת בשם חברת הכנסת)</w:t>
      </w:r>
    </w:p>
    <w:p w:rsidR="0086198E" w:rsidRDefault="0086198E" w:rsidP="00AF5ECF">
      <w:pPr>
        <w:ind w:firstLine="0"/>
        <w:rPr>
          <w:rtl/>
          <w:lang w:eastAsia="he-IL"/>
        </w:rPr>
      </w:pPr>
    </w:p>
    <w:p w:rsidR="0086198E" w:rsidRDefault="0086198E" w:rsidP="00132967">
      <w:pPr>
        <w:rPr>
          <w:rtl/>
          <w:lang w:eastAsia="he-IL"/>
        </w:rPr>
      </w:pPr>
      <w:r>
        <w:rPr>
          <w:rFonts w:hint="cs"/>
          <w:rtl/>
          <w:lang w:eastAsia="he-IL"/>
        </w:rPr>
        <w:t>יסמין פרידמן</w:t>
      </w:r>
      <w:r>
        <w:rPr>
          <w:rFonts w:hint="cs"/>
          <w:rtl/>
          <w:lang w:eastAsia="he-IL"/>
        </w:rPr>
        <w:tab/>
      </w:r>
      <w:r>
        <w:rPr>
          <w:rFonts w:hint="cs"/>
          <w:rtl/>
          <w:lang w:eastAsia="he-IL"/>
        </w:rPr>
        <w:tab/>
        <w:t xml:space="preserve">–   </w:t>
      </w:r>
    </w:p>
    <w:p w:rsidR="0086198E" w:rsidRDefault="0086198E" w:rsidP="00AF5ECF">
      <w:pPr>
        <w:ind w:firstLine="0"/>
        <w:rPr>
          <w:rtl/>
          <w:lang w:eastAsia="he-IL"/>
        </w:rPr>
      </w:pPr>
    </w:p>
    <w:p w:rsidR="0086198E" w:rsidRDefault="0086198E" w:rsidP="00AF5ECF">
      <w:pPr>
        <w:pStyle w:val="af8"/>
        <w:keepNext/>
        <w:rPr>
          <w:rtl/>
        </w:rPr>
      </w:pPr>
      <w:bookmarkStart w:id="9760" w:name="ET_yor_6598_21"/>
      <w:r w:rsidRPr="00972F48">
        <w:rPr>
          <w:rStyle w:val="TagStyle"/>
          <w:rtl/>
        </w:rPr>
        <w:t xml:space="preserve"> &lt;&lt; יור &gt;&gt; </w:t>
      </w:r>
      <w:r>
        <w:rPr>
          <w:rtl/>
        </w:rPr>
        <w:t>היו"ר משה סולומון:</w:t>
      </w:r>
      <w:r w:rsidRPr="00972F48">
        <w:rPr>
          <w:rStyle w:val="TagStyle"/>
          <w:rtl/>
        </w:rPr>
        <w:t xml:space="preserve"> &lt;&lt; יור &gt;&gt;</w:t>
      </w:r>
      <w:r>
        <w:rPr>
          <w:rtl/>
        </w:rPr>
        <w:t xml:space="preserve"> </w:t>
      </w:r>
      <w:bookmarkEnd w:id="9760"/>
    </w:p>
    <w:p w:rsidR="0086198E" w:rsidRDefault="0086198E" w:rsidP="002F0EDE">
      <w:pPr>
        <w:rPr>
          <w:rtl/>
          <w:lang w:eastAsia="he-IL"/>
        </w:rPr>
      </w:pPr>
    </w:p>
    <w:p w:rsidR="0086198E" w:rsidRDefault="0086198E" w:rsidP="00AF5ECF">
      <w:pPr>
        <w:rPr>
          <w:rtl/>
          <w:lang w:eastAsia="he-IL"/>
        </w:rPr>
      </w:pPr>
      <w:bookmarkStart w:id="9761" w:name="_ETM_Q24_260000"/>
      <w:bookmarkEnd w:id="9761"/>
      <w:r>
        <w:rPr>
          <w:rFonts w:hint="cs"/>
          <w:rtl/>
          <w:lang w:eastAsia="he-IL"/>
        </w:rPr>
        <w:t>אנחנו רוצים להקריא.</w:t>
      </w:r>
    </w:p>
    <w:p w:rsidR="0086198E" w:rsidRDefault="0086198E" w:rsidP="00AF5ECF">
      <w:pPr>
        <w:rPr>
          <w:rtl/>
          <w:lang w:eastAsia="he-IL"/>
        </w:rPr>
      </w:pPr>
    </w:p>
    <w:p w:rsidR="0086198E" w:rsidRDefault="0086198E" w:rsidP="00AF5ECF">
      <w:pPr>
        <w:pStyle w:val="af7"/>
        <w:keepNext/>
        <w:rPr>
          <w:rtl/>
        </w:rPr>
      </w:pPr>
      <w:r w:rsidRPr="00972F48">
        <w:rPr>
          <w:rStyle w:val="TagStyle"/>
          <w:rtl/>
        </w:rPr>
        <w:t xml:space="preserve"> &lt;&lt; קריאה &gt;&gt; </w:t>
      </w:r>
      <w:r>
        <w:rPr>
          <w:rtl/>
        </w:rPr>
        <w:t>קריאות:</w:t>
      </w:r>
      <w:r w:rsidRPr="00972F48">
        <w:rPr>
          <w:rStyle w:val="TagStyle"/>
          <w:rtl/>
        </w:rPr>
        <w:t xml:space="preserve"> &lt;&lt; קריאה &gt;&gt;</w:t>
      </w:r>
      <w:r>
        <w:rPr>
          <w:rtl/>
        </w:rPr>
        <w:t xml:space="preserve"> </w:t>
      </w:r>
    </w:p>
    <w:p w:rsidR="0086198E" w:rsidRDefault="0086198E" w:rsidP="00AF5ECF">
      <w:pPr>
        <w:ind w:firstLine="0"/>
        <w:rPr>
          <w:rtl/>
          <w:lang w:eastAsia="he-IL"/>
        </w:rPr>
      </w:pPr>
    </w:p>
    <w:p w:rsidR="0086198E" w:rsidRDefault="0040236C" w:rsidP="0040236C">
      <w:pPr>
        <w:rPr>
          <w:rtl/>
          <w:lang w:eastAsia="he-IL"/>
        </w:rPr>
      </w:pPr>
      <w:bookmarkStart w:id="9762" w:name="_ETM_Q24_269000"/>
      <w:bookmarkEnd w:id="9762"/>
      <w:r>
        <w:rPr>
          <w:rFonts w:hint="cs"/>
          <w:rtl/>
          <w:lang w:eastAsia="he-IL"/>
        </w:rPr>
        <w:t>– – –</w:t>
      </w:r>
    </w:p>
    <w:p w:rsidR="0086198E" w:rsidRDefault="0086198E" w:rsidP="00AF5ECF">
      <w:pPr>
        <w:ind w:firstLine="0"/>
        <w:rPr>
          <w:rtl/>
          <w:lang w:eastAsia="he-IL"/>
        </w:rPr>
      </w:pPr>
      <w:bookmarkStart w:id="9763" w:name="_ETM_Q24_265000"/>
      <w:bookmarkEnd w:id="9763"/>
    </w:p>
    <w:p w:rsidR="0086198E" w:rsidRDefault="0086198E" w:rsidP="00AF5ECF">
      <w:pPr>
        <w:pStyle w:val="af7"/>
        <w:keepNext/>
        <w:rPr>
          <w:rtl/>
        </w:rPr>
      </w:pPr>
      <w:bookmarkStart w:id="9764" w:name="ET_interruption_6360_23"/>
      <w:r w:rsidRPr="00972F48">
        <w:rPr>
          <w:rStyle w:val="TagStyle"/>
          <w:rtl/>
        </w:rPr>
        <w:t xml:space="preserve"> &lt;&lt; קריאה &gt;&gt; </w:t>
      </w:r>
      <w:r>
        <w:rPr>
          <w:rtl/>
        </w:rPr>
        <w:t>אליהו רביבו (הליכוד):</w:t>
      </w:r>
      <w:r w:rsidRPr="00972F48">
        <w:rPr>
          <w:rStyle w:val="TagStyle"/>
          <w:rtl/>
        </w:rPr>
        <w:t xml:space="preserve"> &lt;&lt; קריאה &gt;&gt;</w:t>
      </w:r>
      <w:r>
        <w:rPr>
          <w:rtl/>
        </w:rPr>
        <w:t xml:space="preserve"> </w:t>
      </w:r>
      <w:bookmarkEnd w:id="9764"/>
    </w:p>
    <w:p w:rsidR="0086198E" w:rsidRDefault="0086198E" w:rsidP="002F0EDE">
      <w:pPr>
        <w:rPr>
          <w:rtl/>
          <w:lang w:eastAsia="he-IL"/>
        </w:rPr>
      </w:pPr>
    </w:p>
    <w:p w:rsidR="0086198E" w:rsidRDefault="0086198E" w:rsidP="00AF5ECF">
      <w:pPr>
        <w:rPr>
          <w:rtl/>
          <w:lang w:eastAsia="he-IL"/>
        </w:rPr>
      </w:pPr>
      <w:bookmarkStart w:id="9765" w:name="_ETM_Q24_268000"/>
      <w:bookmarkEnd w:id="9765"/>
      <w:r>
        <w:rPr>
          <w:rFonts w:hint="cs"/>
          <w:rtl/>
          <w:lang w:eastAsia="he-IL"/>
        </w:rPr>
        <w:t>מה זה אתם דואגים לכלכלה.</w:t>
      </w:r>
    </w:p>
    <w:p w:rsidR="0086198E" w:rsidRDefault="0086198E" w:rsidP="00AF5ECF">
      <w:pPr>
        <w:rPr>
          <w:rtl/>
          <w:lang w:eastAsia="he-IL"/>
        </w:rPr>
      </w:pPr>
      <w:bookmarkStart w:id="9766" w:name="_ETM_Q24_270000"/>
      <w:bookmarkEnd w:id="9766"/>
    </w:p>
    <w:p w:rsidR="0086198E" w:rsidRDefault="0086198E" w:rsidP="00AF5ECF">
      <w:pPr>
        <w:pStyle w:val="af8"/>
        <w:keepNext/>
        <w:rPr>
          <w:rtl/>
        </w:rPr>
      </w:pPr>
      <w:bookmarkStart w:id="9767" w:name="ET_yor_6598_24"/>
      <w:r w:rsidRPr="00972F48">
        <w:rPr>
          <w:rStyle w:val="TagStyle"/>
          <w:rtl/>
        </w:rPr>
        <w:t xml:space="preserve"> &lt;&lt; יור &gt;&gt; </w:t>
      </w:r>
      <w:r>
        <w:rPr>
          <w:rtl/>
        </w:rPr>
        <w:t>היו"ר משה סולומון:</w:t>
      </w:r>
      <w:r w:rsidRPr="00972F48">
        <w:rPr>
          <w:rStyle w:val="TagStyle"/>
          <w:rtl/>
        </w:rPr>
        <w:t xml:space="preserve"> &lt;&lt; יור &gt;&gt;</w:t>
      </w:r>
      <w:r>
        <w:rPr>
          <w:rtl/>
        </w:rPr>
        <w:t xml:space="preserve"> </w:t>
      </w:r>
      <w:bookmarkEnd w:id="9767"/>
    </w:p>
    <w:p w:rsidR="0086198E" w:rsidRDefault="0086198E" w:rsidP="002F0EDE">
      <w:pPr>
        <w:rPr>
          <w:rtl/>
          <w:lang w:eastAsia="he-IL"/>
        </w:rPr>
      </w:pPr>
    </w:p>
    <w:p w:rsidR="0086198E" w:rsidRDefault="0086198E" w:rsidP="00AF5ECF">
      <w:pPr>
        <w:rPr>
          <w:rtl/>
          <w:lang w:eastAsia="he-IL"/>
        </w:rPr>
      </w:pPr>
      <w:bookmarkStart w:id="9768" w:name="_ETM_Q24_271000"/>
      <w:bookmarkEnd w:id="9768"/>
      <w:r>
        <w:rPr>
          <w:rFonts w:hint="cs"/>
          <w:rtl/>
          <w:lang w:eastAsia="he-IL"/>
        </w:rPr>
        <w:t>אנחנו התחלנו בהקראה.</w:t>
      </w:r>
      <w:bookmarkStart w:id="9769" w:name="_ETM_Q24_275000"/>
      <w:bookmarkEnd w:id="9769"/>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9770" w:name="_ETM_Q24_273000"/>
      <w:bookmarkEnd w:id="9770"/>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771" w:name="ET_yor_6598_25"/>
      <w:r w:rsidRPr="00972F48">
        <w:rPr>
          <w:rStyle w:val="TagStyle"/>
          <w:rtl/>
        </w:rPr>
        <w:t xml:space="preserve"> &lt;&lt; יור &gt;&gt; </w:t>
      </w:r>
      <w:r>
        <w:rPr>
          <w:rtl/>
        </w:rPr>
        <w:t>היו"ר משה סולומון:</w:t>
      </w:r>
      <w:r w:rsidRPr="00972F48">
        <w:rPr>
          <w:rStyle w:val="TagStyle"/>
          <w:rtl/>
        </w:rPr>
        <w:t xml:space="preserve"> &lt;&lt; יור &gt;&gt;</w:t>
      </w:r>
      <w:r>
        <w:rPr>
          <w:rtl/>
        </w:rPr>
        <w:t xml:space="preserve"> </w:t>
      </w:r>
      <w:bookmarkEnd w:id="9771"/>
    </w:p>
    <w:p w:rsidR="0086198E" w:rsidRDefault="0086198E" w:rsidP="002F0EDE">
      <w:pPr>
        <w:rPr>
          <w:rtl/>
          <w:lang w:eastAsia="he-IL"/>
        </w:rPr>
      </w:pPr>
    </w:p>
    <w:p w:rsidR="0086198E" w:rsidRDefault="0086198E" w:rsidP="0040236C">
      <w:pPr>
        <w:rPr>
          <w:rtl/>
          <w:lang w:eastAsia="he-IL"/>
        </w:rPr>
      </w:pPr>
      <w:r>
        <w:rPr>
          <w:rFonts w:hint="cs"/>
          <w:rtl/>
          <w:lang w:eastAsia="he-IL"/>
        </w:rPr>
        <w:t>חברים, אם לא תשבו</w:t>
      </w:r>
      <w:bookmarkStart w:id="9772" w:name="_ETM_Q24_274000"/>
      <w:bookmarkEnd w:id="9772"/>
      <w:r>
        <w:rPr>
          <w:rFonts w:hint="cs"/>
          <w:rtl/>
          <w:lang w:eastAsia="he-IL"/>
        </w:rPr>
        <w:t xml:space="preserve">, אם לא תשבו ולא יהיה כאן שקט </w:t>
      </w:r>
      <w:r w:rsidR="0040236C">
        <w:rPr>
          <w:rFonts w:hint="cs"/>
          <w:rtl/>
          <w:lang w:eastAsia="he-IL"/>
        </w:rPr>
        <w:t>– – –</w:t>
      </w:r>
    </w:p>
    <w:p w:rsidR="0086198E" w:rsidRDefault="0086198E" w:rsidP="00AF5ECF">
      <w:pPr>
        <w:rPr>
          <w:rtl/>
          <w:lang w:eastAsia="he-IL"/>
        </w:rPr>
      </w:pPr>
      <w:bookmarkStart w:id="9773" w:name="_ETM_Q24_286000"/>
      <w:bookmarkEnd w:id="9773"/>
    </w:p>
    <w:p w:rsidR="0086198E" w:rsidRDefault="0086198E" w:rsidP="00AF5ECF">
      <w:pPr>
        <w:pStyle w:val="af7"/>
        <w:keepNext/>
        <w:rPr>
          <w:rtl/>
        </w:rPr>
      </w:pPr>
      <w:bookmarkStart w:id="9774" w:name="_ETM_Q24_276000"/>
      <w:bookmarkEnd w:id="9774"/>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775" w:name="ET_yor_6598_26"/>
      <w:r w:rsidRPr="00972F48">
        <w:rPr>
          <w:rStyle w:val="TagStyle"/>
          <w:rtl/>
        </w:rPr>
        <w:t xml:space="preserve"> &lt;&lt; יור &gt;&gt; </w:t>
      </w:r>
      <w:r>
        <w:rPr>
          <w:rtl/>
        </w:rPr>
        <w:t>היו"ר משה סולומון:</w:t>
      </w:r>
      <w:r w:rsidRPr="00972F48">
        <w:rPr>
          <w:rStyle w:val="TagStyle"/>
          <w:rtl/>
        </w:rPr>
        <w:t xml:space="preserve"> &lt;&lt; יור &gt;&gt;</w:t>
      </w:r>
      <w:r>
        <w:rPr>
          <w:rtl/>
        </w:rPr>
        <w:t xml:space="preserve"> </w:t>
      </w:r>
      <w:bookmarkEnd w:id="9775"/>
    </w:p>
    <w:p w:rsidR="0086198E" w:rsidRDefault="0086198E" w:rsidP="002F0EDE">
      <w:pPr>
        <w:rPr>
          <w:rtl/>
          <w:lang w:eastAsia="he-IL"/>
        </w:rPr>
      </w:pPr>
    </w:p>
    <w:p w:rsidR="0086198E" w:rsidRDefault="0086198E" w:rsidP="00132967">
      <w:pPr>
        <w:rPr>
          <w:rtl/>
          <w:lang w:eastAsia="he-IL"/>
        </w:rPr>
      </w:pPr>
      <w:bookmarkStart w:id="9776" w:name="_ETM_Q24_280000"/>
      <w:bookmarkEnd w:id="9776"/>
      <w:r>
        <w:rPr>
          <w:rFonts w:hint="cs"/>
          <w:rtl/>
          <w:lang w:eastAsia="he-IL"/>
        </w:rPr>
        <w:t>להמתין. להמתין. לא להקריא עוד. סגנית מזכיר הכנסת, לא להקריא יותר.</w:t>
      </w:r>
    </w:p>
    <w:p w:rsidR="0086198E" w:rsidRDefault="0086198E" w:rsidP="00AF5ECF">
      <w:pPr>
        <w:rPr>
          <w:rtl/>
          <w:lang w:eastAsia="he-IL"/>
        </w:rPr>
      </w:pPr>
      <w:bookmarkStart w:id="9777" w:name="_ETM_Q24_288000"/>
      <w:bookmarkEnd w:id="9777"/>
    </w:p>
    <w:p w:rsidR="0086198E" w:rsidRDefault="0086198E" w:rsidP="00AF5ECF">
      <w:pPr>
        <w:pStyle w:val="af7"/>
        <w:keepNext/>
        <w:rPr>
          <w:rtl/>
        </w:rPr>
      </w:pPr>
      <w:bookmarkStart w:id="9778" w:name="_ETM_Q24_283000"/>
      <w:bookmarkEnd w:id="9778"/>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779" w:name="ET_yor_6598_27"/>
      <w:r w:rsidRPr="00EE3BB8">
        <w:rPr>
          <w:rStyle w:val="TagStyle"/>
          <w:rtl/>
        </w:rPr>
        <w:t xml:space="preserve"> &lt;&lt; יור &gt;&gt; </w:t>
      </w:r>
      <w:r>
        <w:rPr>
          <w:rtl/>
        </w:rPr>
        <w:t>היו"ר משה סולומון:</w:t>
      </w:r>
      <w:r w:rsidRPr="00EE3BB8">
        <w:rPr>
          <w:rStyle w:val="TagStyle"/>
          <w:rtl/>
        </w:rPr>
        <w:t xml:space="preserve"> &lt;&lt; יור &gt;&gt;</w:t>
      </w:r>
      <w:r>
        <w:rPr>
          <w:rtl/>
        </w:rPr>
        <w:t xml:space="preserve"> </w:t>
      </w:r>
      <w:bookmarkEnd w:id="9779"/>
    </w:p>
    <w:p w:rsidR="0086198E" w:rsidRDefault="0086198E" w:rsidP="002F0EDE">
      <w:pPr>
        <w:rPr>
          <w:rtl/>
          <w:lang w:eastAsia="he-IL"/>
        </w:rPr>
      </w:pPr>
    </w:p>
    <w:p w:rsidR="0086198E" w:rsidRDefault="0086198E" w:rsidP="00AF5ECF">
      <w:pPr>
        <w:rPr>
          <w:rtl/>
          <w:lang w:eastAsia="he-IL"/>
        </w:rPr>
      </w:pPr>
      <w:bookmarkStart w:id="9780" w:name="_ETM_Q24_285000"/>
      <w:bookmarkStart w:id="9781" w:name="_ETM_Q24_287000"/>
      <w:bookmarkEnd w:id="9780"/>
      <w:bookmarkEnd w:id="9781"/>
      <w:r>
        <w:rPr>
          <w:rFonts w:hint="cs"/>
          <w:rtl/>
          <w:lang w:eastAsia="he-IL"/>
        </w:rPr>
        <w:t xml:space="preserve">ששש. לא, לא. זאת ההצעה השנייה. זאת </w:t>
      </w:r>
      <w:bookmarkStart w:id="9782" w:name="_ETM_Q24_293000"/>
      <w:bookmarkEnd w:id="9782"/>
      <w:r>
        <w:rPr>
          <w:rFonts w:hint="cs"/>
          <w:rtl/>
          <w:lang w:eastAsia="he-IL"/>
        </w:rPr>
        <w:t xml:space="preserve">ההצעה השנייה. חברי הכנסת. לא להקריא, לא להקריא </w:t>
      </w:r>
      <w:bookmarkStart w:id="9783" w:name="_ETM_Q24_301000"/>
      <w:bookmarkEnd w:id="9783"/>
      <w:r>
        <w:rPr>
          <w:rFonts w:hint="cs"/>
          <w:rtl/>
          <w:lang w:eastAsia="he-IL"/>
        </w:rPr>
        <w:t xml:space="preserve">עדיין. </w:t>
      </w:r>
    </w:p>
    <w:p w:rsidR="0086198E" w:rsidRDefault="0086198E" w:rsidP="00AF5ECF">
      <w:pPr>
        <w:rPr>
          <w:rtl/>
          <w:lang w:eastAsia="he-IL"/>
        </w:rPr>
      </w:pPr>
      <w:bookmarkStart w:id="9784" w:name="_ETM_Q24_315000"/>
      <w:bookmarkEnd w:id="9784"/>
    </w:p>
    <w:p w:rsidR="0086198E" w:rsidRDefault="0086198E" w:rsidP="00AF5ECF">
      <w:pPr>
        <w:pStyle w:val="af7"/>
        <w:keepNext/>
        <w:rPr>
          <w:rtl/>
        </w:rPr>
      </w:pPr>
      <w:r w:rsidRPr="00051F5A">
        <w:rPr>
          <w:rStyle w:val="TagStyle"/>
          <w:rtl/>
        </w:rPr>
        <w:t xml:space="preserve">&lt;&lt; קריאה &gt;&gt; </w:t>
      </w:r>
      <w:r>
        <w:rPr>
          <w:rtl/>
        </w:rPr>
        <w:t>אליהו רביבו (הליכוד):</w:t>
      </w:r>
      <w:r w:rsidRPr="00051F5A">
        <w:rPr>
          <w:rStyle w:val="TagStyle"/>
          <w:rtl/>
        </w:rPr>
        <w:t xml:space="preserve"> &lt;&lt; קריאה &gt;&gt;</w:t>
      </w:r>
      <w:r>
        <w:rPr>
          <w:rtl/>
        </w:rPr>
        <w:t xml:space="preserve"> </w:t>
      </w:r>
    </w:p>
    <w:p w:rsidR="0086198E" w:rsidRDefault="0086198E" w:rsidP="00AF5ECF">
      <w:pPr>
        <w:rPr>
          <w:rtl/>
          <w:lang w:eastAsia="he-IL"/>
        </w:rPr>
      </w:pPr>
    </w:p>
    <w:p w:rsidR="0086198E" w:rsidRDefault="0086198E" w:rsidP="00AF5ECF">
      <w:pPr>
        <w:rPr>
          <w:rtl/>
          <w:lang w:eastAsia="he-IL"/>
        </w:rPr>
      </w:pPr>
      <w:bookmarkStart w:id="9785" w:name="_ETM_Q24_48000"/>
      <w:bookmarkEnd w:id="9785"/>
      <w:r>
        <w:rPr>
          <w:rFonts w:hint="cs"/>
          <w:rtl/>
          <w:lang w:eastAsia="he-IL"/>
        </w:rPr>
        <w:t>בושה, בושה.</w:t>
      </w:r>
    </w:p>
    <w:p w:rsidR="0086198E" w:rsidRDefault="0086198E" w:rsidP="00AF5ECF">
      <w:pPr>
        <w:ind w:firstLine="0"/>
        <w:rPr>
          <w:rtl/>
          <w:lang w:eastAsia="he-IL"/>
        </w:rPr>
      </w:pPr>
      <w:bookmarkStart w:id="9786" w:name="_ETM_Q24_298000"/>
      <w:bookmarkEnd w:id="9786"/>
    </w:p>
    <w:p w:rsidR="0086198E" w:rsidRDefault="0086198E" w:rsidP="00AF5ECF">
      <w:pPr>
        <w:pStyle w:val="af8"/>
        <w:keepNext/>
        <w:rPr>
          <w:rtl/>
        </w:rPr>
      </w:pPr>
      <w:bookmarkStart w:id="9787" w:name="ET_yor_6598_28"/>
      <w:r w:rsidRPr="00EB729C">
        <w:rPr>
          <w:rStyle w:val="TagStyle"/>
          <w:rtl/>
        </w:rPr>
        <w:t xml:space="preserve"> &lt;&lt; יור &gt;&gt; </w:t>
      </w:r>
      <w:r>
        <w:rPr>
          <w:rtl/>
        </w:rPr>
        <w:t>היו"ר משה סולומון:</w:t>
      </w:r>
      <w:r w:rsidRPr="00EB729C">
        <w:rPr>
          <w:rStyle w:val="TagStyle"/>
          <w:rtl/>
        </w:rPr>
        <w:t xml:space="preserve"> &lt;&lt; יור &gt;&gt;</w:t>
      </w:r>
      <w:r>
        <w:rPr>
          <w:rtl/>
        </w:rPr>
        <w:t xml:space="preserve"> </w:t>
      </w:r>
      <w:bookmarkEnd w:id="9787"/>
    </w:p>
    <w:p w:rsidR="0086198E" w:rsidRDefault="0086198E" w:rsidP="002F0EDE">
      <w:pPr>
        <w:rPr>
          <w:rtl/>
          <w:lang w:eastAsia="he-IL"/>
        </w:rPr>
      </w:pPr>
    </w:p>
    <w:p w:rsidR="0086198E" w:rsidRDefault="0086198E" w:rsidP="00AF5ECF">
      <w:pPr>
        <w:rPr>
          <w:rtl/>
          <w:lang w:eastAsia="he-IL"/>
        </w:rPr>
      </w:pPr>
      <w:bookmarkStart w:id="9788" w:name="_ETM_Q24_320000"/>
      <w:bookmarkEnd w:id="9788"/>
      <w:r>
        <w:rPr>
          <w:rFonts w:hint="cs"/>
          <w:rtl/>
          <w:lang w:eastAsia="he-IL"/>
        </w:rPr>
        <w:t>חברי הכנסת, אני מבקש לשבת, ואני</w:t>
      </w:r>
      <w:bookmarkStart w:id="9789" w:name="_ETM_Q24_321000"/>
      <w:bookmarkEnd w:id="9789"/>
      <w:r>
        <w:rPr>
          <w:rFonts w:hint="cs"/>
          <w:rtl/>
          <w:lang w:eastAsia="he-IL"/>
        </w:rPr>
        <w:t xml:space="preserve"> אסביר את הנוהל. אני אסביר את הנוהל. אני אסביר את הנוהל. </w:t>
      </w:r>
    </w:p>
    <w:p w:rsidR="0086198E" w:rsidRDefault="0086198E" w:rsidP="00AF5ECF">
      <w:pPr>
        <w:rPr>
          <w:rtl/>
          <w:lang w:eastAsia="he-IL"/>
        </w:rPr>
      </w:pPr>
    </w:p>
    <w:p w:rsidR="0086198E" w:rsidRDefault="0086198E" w:rsidP="00AF5ECF">
      <w:pPr>
        <w:pStyle w:val="af7"/>
        <w:keepNext/>
        <w:rPr>
          <w:rtl/>
        </w:rPr>
      </w:pPr>
      <w:bookmarkStart w:id="9790" w:name="_ETM_Q24_328000"/>
      <w:bookmarkEnd w:id="9790"/>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ind w:firstLine="0"/>
        <w:rPr>
          <w:rtl/>
          <w:lang w:eastAsia="he-IL"/>
        </w:rPr>
      </w:pPr>
    </w:p>
    <w:p w:rsidR="0086198E" w:rsidRDefault="0086198E" w:rsidP="00AF5ECF">
      <w:pPr>
        <w:pStyle w:val="af8"/>
        <w:keepNext/>
        <w:rPr>
          <w:rtl/>
        </w:rPr>
      </w:pPr>
      <w:bookmarkStart w:id="9791" w:name="ET_yor_6598_29"/>
      <w:r w:rsidRPr="00EB729C">
        <w:rPr>
          <w:rStyle w:val="TagStyle"/>
          <w:rtl/>
        </w:rPr>
        <w:t xml:space="preserve"> &lt;&lt; יור &gt;&gt; </w:t>
      </w:r>
      <w:r>
        <w:rPr>
          <w:rtl/>
        </w:rPr>
        <w:t>היו"ר משה סולומון:</w:t>
      </w:r>
      <w:r w:rsidRPr="00EB729C">
        <w:rPr>
          <w:rStyle w:val="TagStyle"/>
          <w:rtl/>
        </w:rPr>
        <w:t xml:space="preserve"> &lt;&lt; יור &gt;&gt;</w:t>
      </w:r>
      <w:r>
        <w:rPr>
          <w:rtl/>
        </w:rPr>
        <w:t xml:space="preserve"> </w:t>
      </w:r>
      <w:bookmarkEnd w:id="9791"/>
    </w:p>
    <w:p w:rsidR="0086198E" w:rsidRDefault="0086198E" w:rsidP="002F0EDE">
      <w:pPr>
        <w:rPr>
          <w:rtl/>
          <w:lang w:eastAsia="he-IL"/>
        </w:rPr>
      </w:pPr>
    </w:p>
    <w:p w:rsidR="0086198E" w:rsidRDefault="0086198E" w:rsidP="0040236C">
      <w:pPr>
        <w:rPr>
          <w:rtl/>
          <w:lang w:eastAsia="he-IL"/>
        </w:rPr>
      </w:pPr>
      <w:bookmarkStart w:id="9792" w:name="_ETM_Q24_330000"/>
      <w:bookmarkEnd w:id="9792"/>
      <w:r>
        <w:rPr>
          <w:rFonts w:hint="cs"/>
          <w:rtl/>
          <w:lang w:eastAsia="he-IL"/>
        </w:rPr>
        <w:t xml:space="preserve">חברים, שבו. אני לא מאפשר </w:t>
      </w:r>
      <w:bookmarkStart w:id="9793" w:name="_ETM_Q24_334000"/>
      <w:bookmarkEnd w:id="9793"/>
      <w:r>
        <w:rPr>
          <w:rFonts w:hint="cs"/>
          <w:rtl/>
          <w:lang w:eastAsia="he-IL"/>
        </w:rPr>
        <w:t xml:space="preserve">את המשך ההצבעה. אני אסביר. אנחנו התחלנו, התחלנו את </w:t>
      </w:r>
      <w:bookmarkStart w:id="9794" w:name="_ETM_Q24_344000"/>
      <w:bookmarkEnd w:id="9794"/>
      <w:r>
        <w:rPr>
          <w:rFonts w:hint="cs"/>
          <w:rtl/>
          <w:lang w:eastAsia="he-IL"/>
        </w:rPr>
        <w:t xml:space="preserve">הסבב השני בהקראת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9795" w:name="_ETM_Q24_342000"/>
      <w:bookmarkEnd w:id="9795"/>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לא, לא. </w:t>
      </w:r>
      <w:bookmarkStart w:id="9796" w:name="_ETM_Q24_349000"/>
      <w:bookmarkEnd w:id="9796"/>
      <w:r>
        <w:rPr>
          <w:rFonts w:hint="cs"/>
          <w:rtl/>
          <w:lang w:eastAsia="he-IL"/>
        </w:rPr>
        <w:t>זה היה סבב שלישי.</w:t>
      </w:r>
    </w:p>
    <w:p w:rsidR="0086198E" w:rsidRDefault="0086198E" w:rsidP="00AF5ECF">
      <w:pPr>
        <w:ind w:firstLine="0"/>
        <w:rPr>
          <w:rtl/>
          <w:lang w:eastAsia="he-IL"/>
        </w:rPr>
      </w:pPr>
      <w:bookmarkStart w:id="9797" w:name="_ETM_Q24_347000"/>
      <w:bookmarkEnd w:id="9797"/>
    </w:p>
    <w:p w:rsidR="0086198E" w:rsidRDefault="0086198E" w:rsidP="00AF5ECF">
      <w:pPr>
        <w:pStyle w:val="af8"/>
        <w:keepNext/>
        <w:rPr>
          <w:rtl/>
        </w:rPr>
      </w:pPr>
      <w:bookmarkStart w:id="9798" w:name="ET_yor_6598_30"/>
      <w:r w:rsidRPr="006F4616">
        <w:rPr>
          <w:rStyle w:val="TagStyle"/>
          <w:rtl/>
        </w:rPr>
        <w:t xml:space="preserve"> &lt;&lt; יור &gt;&gt; </w:t>
      </w:r>
      <w:r>
        <w:rPr>
          <w:rtl/>
        </w:rPr>
        <w:t>היו"ר משה סולומון:</w:t>
      </w:r>
      <w:r w:rsidRPr="006F4616">
        <w:rPr>
          <w:rStyle w:val="TagStyle"/>
          <w:rtl/>
        </w:rPr>
        <w:t xml:space="preserve"> &lt;&lt; יור &gt;&gt;</w:t>
      </w:r>
      <w:r>
        <w:rPr>
          <w:rtl/>
        </w:rPr>
        <w:t xml:space="preserve"> </w:t>
      </w:r>
      <w:bookmarkEnd w:id="9798"/>
    </w:p>
    <w:p w:rsidR="0086198E" w:rsidRDefault="0086198E" w:rsidP="002F0EDE">
      <w:pPr>
        <w:rPr>
          <w:rtl/>
          <w:lang w:eastAsia="he-IL"/>
        </w:rPr>
      </w:pPr>
    </w:p>
    <w:p w:rsidR="0086198E" w:rsidRDefault="0086198E" w:rsidP="0040236C">
      <w:pPr>
        <w:rPr>
          <w:rtl/>
          <w:lang w:eastAsia="he-IL"/>
        </w:rPr>
      </w:pPr>
      <w:bookmarkStart w:id="9799" w:name="_ETM_Q24_350000"/>
      <w:bookmarkEnd w:id="9799"/>
      <w:r>
        <w:rPr>
          <w:rFonts w:hint="cs"/>
          <w:rtl/>
          <w:lang w:eastAsia="he-IL"/>
        </w:rPr>
        <w:t xml:space="preserve">אנחנו התחלנו בסבב </w:t>
      </w:r>
      <w:r w:rsidR="0040236C">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9800" w:name="ET_interruption_6127_31"/>
      <w:r w:rsidRPr="00A213CA">
        <w:rPr>
          <w:rStyle w:val="TagStyle"/>
          <w:rtl/>
        </w:rPr>
        <w:t xml:space="preserve"> &lt;&lt; קריאה &gt;&gt; </w:t>
      </w:r>
      <w:r>
        <w:rPr>
          <w:rtl/>
        </w:rPr>
        <w:t>ולדימיר בליאק (יש עתיד):</w:t>
      </w:r>
      <w:r w:rsidRPr="00A213CA">
        <w:rPr>
          <w:rStyle w:val="TagStyle"/>
          <w:rtl/>
        </w:rPr>
        <w:t xml:space="preserve"> &lt;&lt; קריאה &gt;&gt;</w:t>
      </w:r>
      <w:r>
        <w:rPr>
          <w:rtl/>
        </w:rPr>
        <w:t xml:space="preserve"> </w:t>
      </w:r>
      <w:bookmarkEnd w:id="9800"/>
    </w:p>
    <w:p w:rsidR="0086198E" w:rsidRDefault="0086198E" w:rsidP="002F0EDE">
      <w:pPr>
        <w:rPr>
          <w:rtl/>
          <w:lang w:eastAsia="he-IL"/>
        </w:rPr>
      </w:pPr>
    </w:p>
    <w:p w:rsidR="0086198E" w:rsidRDefault="0086198E" w:rsidP="00AF5ECF">
      <w:pPr>
        <w:rPr>
          <w:rtl/>
          <w:lang w:eastAsia="he-IL"/>
        </w:rPr>
      </w:pPr>
      <w:r>
        <w:rPr>
          <w:rFonts w:hint="cs"/>
          <w:rtl/>
          <w:lang w:eastAsia="he-IL"/>
        </w:rPr>
        <w:t>תפנה לייעוץ המשפטי.</w:t>
      </w:r>
    </w:p>
    <w:p w:rsidR="0086198E" w:rsidRDefault="0086198E" w:rsidP="00AF5ECF">
      <w:pPr>
        <w:ind w:firstLine="0"/>
        <w:rPr>
          <w:rtl/>
          <w:lang w:eastAsia="he-IL"/>
        </w:rPr>
      </w:pPr>
    </w:p>
    <w:p w:rsidR="0086198E" w:rsidRDefault="0086198E" w:rsidP="00AF5ECF">
      <w:pPr>
        <w:pStyle w:val="af8"/>
        <w:keepNext/>
        <w:rPr>
          <w:rtl/>
        </w:rPr>
      </w:pPr>
      <w:bookmarkStart w:id="9801" w:name="ET_yor_6598_32"/>
      <w:r w:rsidRPr="00A213CA">
        <w:rPr>
          <w:rStyle w:val="TagStyle"/>
          <w:rtl/>
        </w:rPr>
        <w:t xml:space="preserve"> &lt;&lt; יור &gt;&gt; </w:t>
      </w:r>
      <w:r>
        <w:rPr>
          <w:rtl/>
        </w:rPr>
        <w:t>היו"ר משה סולומון:</w:t>
      </w:r>
      <w:r w:rsidRPr="00A213CA">
        <w:rPr>
          <w:rStyle w:val="TagStyle"/>
          <w:rtl/>
        </w:rPr>
        <w:t xml:space="preserve"> &lt;&lt; יור &gt;&gt;</w:t>
      </w:r>
      <w:r>
        <w:rPr>
          <w:rtl/>
        </w:rPr>
        <w:t xml:space="preserve"> </w:t>
      </w:r>
      <w:bookmarkEnd w:id="9801"/>
    </w:p>
    <w:p w:rsidR="0086198E" w:rsidRDefault="0086198E" w:rsidP="002F0EDE">
      <w:pPr>
        <w:rPr>
          <w:rtl/>
          <w:lang w:eastAsia="he-IL"/>
        </w:rPr>
      </w:pPr>
    </w:p>
    <w:p w:rsidR="0086198E" w:rsidRDefault="0086198E" w:rsidP="00132967">
      <w:pPr>
        <w:rPr>
          <w:rtl/>
          <w:lang w:eastAsia="he-IL"/>
        </w:rPr>
      </w:pPr>
      <w:bookmarkStart w:id="9802" w:name="_ETM_Q24_353000"/>
      <w:bookmarkEnd w:id="9802"/>
      <w:r>
        <w:rPr>
          <w:rFonts w:hint="cs"/>
          <w:rtl/>
          <w:lang w:eastAsia="he-IL"/>
        </w:rPr>
        <w:t xml:space="preserve">פניתי </w:t>
      </w:r>
      <w:bookmarkStart w:id="9803" w:name="_ETM_Q24_354000"/>
      <w:bookmarkEnd w:id="9803"/>
      <w:r>
        <w:rPr>
          <w:rFonts w:hint="cs"/>
          <w:rtl/>
          <w:lang w:eastAsia="he-IL"/>
        </w:rPr>
        <w:t xml:space="preserve">כבר. פניתי כבר. אנחנו התחלנו את הסבב השלישי, נכון, ואני מאפשר לכל מי שנמצא באולם להצביע. </w:t>
      </w:r>
    </w:p>
    <w:p w:rsidR="0086198E" w:rsidRDefault="0086198E" w:rsidP="00AF5ECF">
      <w:pPr>
        <w:ind w:firstLine="0"/>
        <w:rPr>
          <w:rtl/>
          <w:lang w:eastAsia="he-IL"/>
        </w:rPr>
      </w:pPr>
    </w:p>
    <w:p w:rsidR="0086198E" w:rsidRDefault="0086198E" w:rsidP="00AF5ECF">
      <w:pPr>
        <w:pStyle w:val="af7"/>
        <w:keepNext/>
        <w:rPr>
          <w:rtl/>
        </w:rPr>
      </w:pPr>
      <w:bookmarkStart w:id="9804" w:name="ET_interruption_קריאה_33"/>
      <w:r w:rsidRPr="00E84FE4">
        <w:rPr>
          <w:rStyle w:val="TagStyle"/>
          <w:rtl/>
        </w:rPr>
        <w:t xml:space="preserve"> &lt;&lt; קריאה &gt;&gt; </w:t>
      </w:r>
      <w:r>
        <w:rPr>
          <w:rtl/>
        </w:rPr>
        <w:t>קריאה:</w:t>
      </w:r>
      <w:r w:rsidRPr="00E84FE4">
        <w:rPr>
          <w:rStyle w:val="TagStyle"/>
          <w:rtl/>
        </w:rPr>
        <w:t xml:space="preserve"> &lt;&lt; קריאה &gt;&gt;</w:t>
      </w:r>
      <w:r>
        <w:rPr>
          <w:rtl/>
        </w:rPr>
        <w:t xml:space="preserve"> </w:t>
      </w:r>
      <w:bookmarkEnd w:id="9804"/>
    </w:p>
    <w:p w:rsidR="0086198E" w:rsidRDefault="0086198E" w:rsidP="002F0EDE">
      <w:pPr>
        <w:rPr>
          <w:rtl/>
          <w:lang w:eastAsia="he-IL"/>
        </w:rPr>
      </w:pPr>
    </w:p>
    <w:p w:rsidR="0086198E" w:rsidRDefault="0040236C" w:rsidP="0040236C">
      <w:pPr>
        <w:rPr>
          <w:rtl/>
          <w:lang w:eastAsia="he-IL"/>
        </w:rPr>
      </w:pPr>
      <w:bookmarkStart w:id="9805" w:name="_ETM_Q24_365000"/>
      <w:bookmarkEnd w:id="9805"/>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806" w:name="ET_yor_6598_34"/>
      <w:r w:rsidRPr="00E84FE4">
        <w:rPr>
          <w:rStyle w:val="TagStyle"/>
          <w:rtl/>
        </w:rPr>
        <w:t xml:space="preserve"> &lt;&lt; יור &gt;&gt; </w:t>
      </w:r>
      <w:r>
        <w:rPr>
          <w:rtl/>
        </w:rPr>
        <w:t>היו"ר משה סולומון:</w:t>
      </w:r>
      <w:r w:rsidRPr="00E84FE4">
        <w:rPr>
          <w:rStyle w:val="TagStyle"/>
          <w:rtl/>
        </w:rPr>
        <w:t xml:space="preserve"> &lt;&lt; יור &gt;&gt;</w:t>
      </w:r>
      <w:r>
        <w:rPr>
          <w:rtl/>
        </w:rPr>
        <w:t xml:space="preserve"> </w:t>
      </w:r>
      <w:bookmarkEnd w:id="9806"/>
    </w:p>
    <w:p w:rsidR="0086198E" w:rsidRDefault="0086198E" w:rsidP="002F0EDE">
      <w:pPr>
        <w:rPr>
          <w:rtl/>
          <w:lang w:eastAsia="he-IL"/>
        </w:rPr>
      </w:pPr>
    </w:p>
    <w:p w:rsidR="0086198E" w:rsidRDefault="0086198E" w:rsidP="00132967">
      <w:pPr>
        <w:rPr>
          <w:rtl/>
          <w:lang w:eastAsia="he-IL"/>
        </w:rPr>
      </w:pPr>
      <w:bookmarkStart w:id="9807" w:name="_ETM_Q24_361000"/>
      <w:bookmarkEnd w:id="9807"/>
      <w:r>
        <w:rPr>
          <w:rFonts w:hint="cs"/>
          <w:rtl/>
          <w:lang w:eastAsia="he-IL"/>
        </w:rPr>
        <w:t xml:space="preserve">נכון, מי שנמצא באולם. מי שנמצא באולם יכול להצביע. אז </w:t>
      </w:r>
      <w:bookmarkStart w:id="9808" w:name="_ETM_Q24_374000"/>
      <w:bookmarkEnd w:id="9808"/>
      <w:r>
        <w:rPr>
          <w:rFonts w:hint="cs"/>
          <w:rtl/>
          <w:lang w:eastAsia="he-IL"/>
        </w:rPr>
        <w:t xml:space="preserve">אני מבקש, סגנית מזכיר הכנסת, לחזור על ההצבעה השלישית. אני </w:t>
      </w:r>
      <w:bookmarkStart w:id="9809" w:name="_ETM_Q24_383000"/>
      <w:bookmarkEnd w:id="9809"/>
      <w:r>
        <w:rPr>
          <w:rFonts w:hint="cs"/>
          <w:rtl/>
          <w:lang w:eastAsia="he-IL"/>
        </w:rPr>
        <w:t xml:space="preserve">מבקש לחזור על ההצבעה השלישית מתחילתה. </w:t>
      </w:r>
    </w:p>
    <w:p w:rsidR="0086198E" w:rsidRDefault="0086198E" w:rsidP="00AF5ECF">
      <w:pPr>
        <w:rPr>
          <w:rtl/>
          <w:lang w:eastAsia="he-IL"/>
        </w:rPr>
      </w:pPr>
      <w:bookmarkStart w:id="9810" w:name="_ETM_Q24_386000"/>
      <w:bookmarkEnd w:id="9810"/>
    </w:p>
    <w:p w:rsidR="0086198E" w:rsidRDefault="0086198E" w:rsidP="00AF5ECF">
      <w:pPr>
        <w:pStyle w:val="af7"/>
        <w:keepNext/>
        <w:rPr>
          <w:rtl/>
        </w:rPr>
      </w:pPr>
      <w:bookmarkStart w:id="9811" w:name="ET_interruption_6127_35"/>
      <w:r w:rsidRPr="00E84FE4">
        <w:rPr>
          <w:rStyle w:val="TagStyle"/>
          <w:rtl/>
        </w:rPr>
        <w:t xml:space="preserve"> &lt;&lt; קריאה &gt;&gt; </w:t>
      </w:r>
      <w:r>
        <w:rPr>
          <w:rtl/>
        </w:rPr>
        <w:t>ולדימיר בליאק (יש עתיד):</w:t>
      </w:r>
      <w:r w:rsidRPr="00E84FE4">
        <w:rPr>
          <w:rStyle w:val="TagStyle"/>
          <w:rtl/>
        </w:rPr>
        <w:t xml:space="preserve"> &lt;&lt; קריאה &gt;&gt;</w:t>
      </w:r>
      <w:r>
        <w:rPr>
          <w:rtl/>
        </w:rPr>
        <w:t xml:space="preserve"> </w:t>
      </w:r>
      <w:bookmarkEnd w:id="9811"/>
    </w:p>
    <w:p w:rsidR="0086198E" w:rsidRDefault="0086198E" w:rsidP="002F0EDE">
      <w:pPr>
        <w:rPr>
          <w:rtl/>
          <w:lang w:eastAsia="he-IL"/>
        </w:rPr>
      </w:pPr>
    </w:p>
    <w:p w:rsidR="0086198E" w:rsidRDefault="0086198E" w:rsidP="00AF5ECF">
      <w:pPr>
        <w:rPr>
          <w:rtl/>
          <w:lang w:eastAsia="he-IL"/>
        </w:rPr>
      </w:pPr>
      <w:bookmarkStart w:id="9812" w:name="_ETM_Q24_382000"/>
      <w:bookmarkEnd w:id="9812"/>
      <w:r>
        <w:rPr>
          <w:rFonts w:hint="cs"/>
          <w:rtl/>
          <w:lang w:eastAsia="he-IL"/>
        </w:rPr>
        <w:t xml:space="preserve">למה? למה לחזור? למה </w:t>
      </w:r>
      <w:bookmarkStart w:id="9813" w:name="_ETM_Q24_384000"/>
      <w:bookmarkEnd w:id="9813"/>
      <w:r>
        <w:rPr>
          <w:rFonts w:hint="cs"/>
          <w:rtl/>
          <w:lang w:eastAsia="he-IL"/>
        </w:rPr>
        <w:t>לחזור?</w:t>
      </w:r>
    </w:p>
    <w:p w:rsidR="0086198E" w:rsidRDefault="0086198E" w:rsidP="00AF5ECF">
      <w:pPr>
        <w:rPr>
          <w:rtl/>
          <w:lang w:eastAsia="he-IL"/>
        </w:rPr>
      </w:pPr>
      <w:bookmarkStart w:id="9814" w:name="_ETM_Q24_385000"/>
      <w:bookmarkEnd w:id="9814"/>
    </w:p>
    <w:p w:rsidR="0086198E" w:rsidRDefault="0086198E" w:rsidP="00AF5ECF">
      <w:pPr>
        <w:pStyle w:val="af7"/>
        <w:keepNext/>
        <w:rPr>
          <w:rtl/>
        </w:rPr>
      </w:pPr>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815" w:name="ET_yor_6598_36"/>
      <w:r w:rsidRPr="00E7598E">
        <w:rPr>
          <w:rStyle w:val="TagStyle"/>
          <w:rtl/>
        </w:rPr>
        <w:t xml:space="preserve"> &lt;&lt; יור &gt;&gt; </w:t>
      </w:r>
      <w:r>
        <w:rPr>
          <w:rtl/>
        </w:rPr>
        <w:t>היו"ר משה סולומון:</w:t>
      </w:r>
      <w:r w:rsidRPr="00E7598E">
        <w:rPr>
          <w:rStyle w:val="TagStyle"/>
          <w:rtl/>
        </w:rPr>
        <w:t xml:space="preserve"> &lt;&lt; יור &gt;&gt;</w:t>
      </w:r>
      <w:r>
        <w:rPr>
          <w:rtl/>
        </w:rPr>
        <w:t xml:space="preserve"> </w:t>
      </w:r>
      <w:bookmarkEnd w:id="9815"/>
    </w:p>
    <w:p w:rsidR="0086198E" w:rsidRDefault="0086198E" w:rsidP="002F0EDE">
      <w:pPr>
        <w:rPr>
          <w:rtl/>
          <w:lang w:eastAsia="he-IL"/>
        </w:rPr>
      </w:pPr>
    </w:p>
    <w:p w:rsidR="0086198E" w:rsidRDefault="0086198E" w:rsidP="00AF5ECF">
      <w:pPr>
        <w:rPr>
          <w:rtl/>
          <w:lang w:eastAsia="he-IL"/>
        </w:rPr>
      </w:pPr>
      <w:bookmarkStart w:id="9816" w:name="_ETM_Q24_391000"/>
      <w:bookmarkEnd w:id="9816"/>
      <w:r>
        <w:rPr>
          <w:rFonts w:hint="cs"/>
          <w:rtl/>
          <w:lang w:eastAsia="he-IL"/>
        </w:rPr>
        <w:t>זה סבב שלישי, לכל מי שנמצא באולם.</w:t>
      </w:r>
      <w:bookmarkStart w:id="9817" w:name="_ETM_Q24_394000"/>
      <w:bookmarkEnd w:id="9817"/>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818" w:name="ET_yor_6598_37"/>
      <w:r w:rsidRPr="00B90A61">
        <w:rPr>
          <w:rStyle w:val="TagStyle"/>
          <w:rtl/>
        </w:rPr>
        <w:t xml:space="preserve"> &lt;&lt; יור &gt;&gt; </w:t>
      </w:r>
      <w:r>
        <w:rPr>
          <w:rtl/>
        </w:rPr>
        <w:t>היו"ר משה סולומון:</w:t>
      </w:r>
      <w:r w:rsidRPr="00B90A61">
        <w:rPr>
          <w:rStyle w:val="TagStyle"/>
          <w:rtl/>
        </w:rPr>
        <w:t xml:space="preserve"> &lt;&lt; יור &gt;&gt;</w:t>
      </w:r>
      <w:r>
        <w:rPr>
          <w:rtl/>
        </w:rPr>
        <w:t xml:space="preserve"> </w:t>
      </w:r>
      <w:bookmarkEnd w:id="9818"/>
    </w:p>
    <w:p w:rsidR="0086198E" w:rsidRDefault="0086198E" w:rsidP="002F0EDE">
      <w:pPr>
        <w:rPr>
          <w:rtl/>
          <w:lang w:eastAsia="he-IL"/>
        </w:rPr>
      </w:pPr>
    </w:p>
    <w:p w:rsidR="0086198E" w:rsidRPr="00B90A61" w:rsidRDefault="0086198E" w:rsidP="00AF5ECF">
      <w:pPr>
        <w:rPr>
          <w:rtl/>
          <w:lang w:eastAsia="he-IL"/>
        </w:rPr>
      </w:pPr>
      <w:bookmarkStart w:id="9819" w:name="_ETM_Q24_395000"/>
      <w:bookmarkEnd w:id="9819"/>
      <w:r>
        <w:rPr>
          <w:rFonts w:hint="cs"/>
          <w:rtl/>
          <w:lang w:eastAsia="he-IL"/>
        </w:rPr>
        <w:t>הכול בסדר. חברים, אנחנו מכירים את הנהלים.</w:t>
      </w:r>
      <w:bookmarkStart w:id="9820" w:name="_ETM_Q24_403000"/>
      <w:bookmarkEnd w:id="9820"/>
      <w:r>
        <w:rPr>
          <w:rFonts w:hint="cs"/>
          <w:rtl/>
          <w:lang w:eastAsia="he-IL"/>
        </w:rPr>
        <w:t xml:space="preserve"> </w:t>
      </w:r>
    </w:p>
    <w:p w:rsidR="0086198E" w:rsidRDefault="0086198E" w:rsidP="00AF5ECF">
      <w:pPr>
        <w:ind w:firstLine="0"/>
        <w:rPr>
          <w:rtl/>
          <w:lang w:eastAsia="he-IL"/>
        </w:rPr>
      </w:pPr>
      <w:bookmarkStart w:id="9821" w:name="_ETM_Q24_352000"/>
      <w:bookmarkEnd w:id="9821"/>
    </w:p>
    <w:p w:rsidR="0086198E" w:rsidRDefault="0086198E" w:rsidP="00AF5ECF">
      <w:pPr>
        <w:pStyle w:val="af7"/>
        <w:keepNext/>
        <w:rPr>
          <w:rtl/>
        </w:rPr>
      </w:pPr>
      <w:bookmarkStart w:id="9822" w:name="ET_interruption_5787_38"/>
      <w:r w:rsidRPr="006675E6">
        <w:rPr>
          <w:rStyle w:val="TagStyle"/>
          <w:rtl/>
        </w:rPr>
        <w:t xml:space="preserve"> &lt;&lt; קריאה &gt;&gt; </w:t>
      </w:r>
      <w:r>
        <w:rPr>
          <w:rtl/>
        </w:rPr>
        <w:t>יוראי להב הרצנו (יש עתיד):</w:t>
      </w:r>
      <w:r w:rsidRPr="006675E6">
        <w:rPr>
          <w:rStyle w:val="TagStyle"/>
          <w:rtl/>
        </w:rPr>
        <w:t xml:space="preserve"> &lt;&lt; קריאה &gt;&gt;</w:t>
      </w:r>
      <w:r>
        <w:rPr>
          <w:rtl/>
        </w:rPr>
        <w:t xml:space="preserve"> </w:t>
      </w:r>
      <w:bookmarkEnd w:id="9822"/>
    </w:p>
    <w:p w:rsidR="0086198E" w:rsidRDefault="0086198E" w:rsidP="002F0EDE">
      <w:pPr>
        <w:rPr>
          <w:rtl/>
          <w:lang w:eastAsia="he-IL"/>
        </w:rPr>
      </w:pPr>
    </w:p>
    <w:p w:rsidR="0086198E" w:rsidRDefault="0086198E" w:rsidP="00AF5ECF">
      <w:pPr>
        <w:rPr>
          <w:rtl/>
          <w:lang w:eastAsia="he-IL"/>
        </w:rPr>
      </w:pPr>
      <w:bookmarkStart w:id="9823" w:name="_ETM_Q24_404000"/>
      <w:bookmarkEnd w:id="9823"/>
      <w:r>
        <w:rPr>
          <w:rFonts w:hint="cs"/>
          <w:rtl/>
          <w:lang w:eastAsia="he-IL"/>
        </w:rPr>
        <w:t>איפה הייעוץ המשפטי?</w:t>
      </w:r>
    </w:p>
    <w:p w:rsidR="0086198E" w:rsidRDefault="0086198E" w:rsidP="00AF5ECF">
      <w:pPr>
        <w:rPr>
          <w:rtl/>
          <w:lang w:eastAsia="he-IL"/>
        </w:rPr>
      </w:pPr>
      <w:bookmarkStart w:id="9824" w:name="_ETM_Q24_402000"/>
      <w:bookmarkStart w:id="9825" w:name="_ETM_Q24_405000"/>
      <w:bookmarkEnd w:id="9824"/>
      <w:bookmarkEnd w:id="9825"/>
    </w:p>
    <w:p w:rsidR="0086198E" w:rsidRDefault="0086198E" w:rsidP="00AF5ECF">
      <w:pPr>
        <w:pStyle w:val="af8"/>
        <w:keepNext/>
        <w:rPr>
          <w:rtl/>
        </w:rPr>
      </w:pPr>
      <w:bookmarkStart w:id="9826" w:name="ET_yor_6598_39"/>
      <w:r w:rsidRPr="006675E6">
        <w:rPr>
          <w:rStyle w:val="TagStyle"/>
          <w:rtl/>
        </w:rPr>
        <w:t xml:space="preserve"> &lt;&lt; יור &gt;&gt; </w:t>
      </w:r>
      <w:r>
        <w:rPr>
          <w:rtl/>
        </w:rPr>
        <w:t>היו"ר משה סולומון:</w:t>
      </w:r>
      <w:r w:rsidRPr="006675E6">
        <w:rPr>
          <w:rStyle w:val="TagStyle"/>
          <w:rtl/>
        </w:rPr>
        <w:t xml:space="preserve"> &lt;&lt; יור &gt;&gt;</w:t>
      </w:r>
      <w:r>
        <w:rPr>
          <w:rtl/>
        </w:rPr>
        <w:t xml:space="preserve"> </w:t>
      </w:r>
      <w:bookmarkEnd w:id="9826"/>
    </w:p>
    <w:p w:rsidR="0086198E" w:rsidRDefault="0086198E" w:rsidP="002F0EDE">
      <w:pPr>
        <w:rPr>
          <w:rtl/>
          <w:lang w:eastAsia="he-IL"/>
        </w:rPr>
      </w:pPr>
    </w:p>
    <w:p w:rsidR="0086198E" w:rsidRDefault="0086198E" w:rsidP="00132967">
      <w:pPr>
        <w:rPr>
          <w:rtl/>
          <w:lang w:eastAsia="he-IL"/>
        </w:rPr>
      </w:pPr>
      <w:bookmarkStart w:id="9827" w:name="_ETM_Q24_406000"/>
      <w:bookmarkEnd w:id="9827"/>
      <w:r>
        <w:rPr>
          <w:rFonts w:hint="cs"/>
          <w:rtl/>
          <w:lang w:eastAsia="he-IL"/>
        </w:rPr>
        <w:t xml:space="preserve">אנחנו מבקשים – אני מבקש מסגנית מזכיר הכנסת להקריא </w:t>
      </w:r>
      <w:bookmarkStart w:id="9828" w:name="_ETM_Q24_413000"/>
      <w:bookmarkEnd w:id="9828"/>
      <w:r>
        <w:rPr>
          <w:rFonts w:hint="cs"/>
          <w:rtl/>
          <w:lang w:eastAsia="he-IL"/>
        </w:rPr>
        <w:t>בהצבעה את הסבב השלישי. כל מי שנמצא</w:t>
      </w:r>
      <w:bookmarkStart w:id="9829" w:name="_ETM_Q24_416000"/>
      <w:bookmarkEnd w:id="9829"/>
      <w:r>
        <w:rPr>
          <w:rFonts w:hint="cs"/>
          <w:rtl/>
          <w:lang w:eastAsia="he-IL"/>
        </w:rPr>
        <w:t xml:space="preserve"> באולם יכול להצביע. אנא המתינו, זו הצבעה </w:t>
      </w:r>
      <w:bookmarkStart w:id="9830" w:name="_ETM_Q24_418000"/>
      <w:bookmarkEnd w:id="9830"/>
      <w:r>
        <w:rPr>
          <w:rFonts w:hint="cs"/>
          <w:rtl/>
          <w:lang w:eastAsia="he-IL"/>
        </w:rPr>
        <w:t>שמית. זו הצבעה שמית.</w:t>
      </w:r>
    </w:p>
    <w:p w:rsidR="0086198E" w:rsidRDefault="0086198E" w:rsidP="00AF5ECF">
      <w:pPr>
        <w:rPr>
          <w:rtl/>
          <w:lang w:eastAsia="he-IL"/>
        </w:rPr>
      </w:pPr>
      <w:bookmarkStart w:id="9831" w:name="_ETM_Q24_419000"/>
      <w:bookmarkEnd w:id="9831"/>
      <w:r>
        <w:rPr>
          <w:rFonts w:hint="cs"/>
          <w:rtl/>
          <w:lang w:eastAsia="he-IL"/>
        </w:rPr>
        <w:t xml:space="preserve"> </w:t>
      </w:r>
    </w:p>
    <w:p w:rsidR="0086198E" w:rsidRDefault="0086198E" w:rsidP="00AF5ECF">
      <w:pPr>
        <w:pStyle w:val="af7"/>
        <w:keepNext/>
        <w:rPr>
          <w:rtl/>
        </w:rPr>
      </w:pPr>
      <w:bookmarkStart w:id="9832" w:name="ET_interruption_קריאה_40"/>
      <w:r w:rsidRPr="002430E2">
        <w:rPr>
          <w:rStyle w:val="TagStyle"/>
          <w:rtl/>
        </w:rPr>
        <w:t xml:space="preserve"> &lt;&lt; קריאה &gt;&gt; </w:t>
      </w:r>
      <w:r>
        <w:rPr>
          <w:rtl/>
        </w:rPr>
        <w:t>קריאה:</w:t>
      </w:r>
      <w:r w:rsidRPr="002430E2">
        <w:rPr>
          <w:rStyle w:val="TagStyle"/>
          <w:rtl/>
        </w:rPr>
        <w:t xml:space="preserve"> &lt;&lt; קריאה &gt;&gt;</w:t>
      </w:r>
      <w:r>
        <w:rPr>
          <w:rtl/>
        </w:rPr>
        <w:t xml:space="preserve"> </w:t>
      </w:r>
      <w:bookmarkEnd w:id="9832"/>
    </w:p>
    <w:p w:rsidR="0086198E" w:rsidRDefault="0086198E" w:rsidP="002F0EDE">
      <w:pPr>
        <w:rPr>
          <w:rtl/>
          <w:lang w:eastAsia="he-IL"/>
        </w:rPr>
      </w:pPr>
    </w:p>
    <w:p w:rsidR="0086198E" w:rsidRDefault="0086198E" w:rsidP="00AF5ECF">
      <w:pPr>
        <w:rPr>
          <w:rtl/>
          <w:lang w:eastAsia="he-IL"/>
        </w:rPr>
      </w:pPr>
      <w:bookmarkStart w:id="9833" w:name="_ETM_Q24_424000"/>
      <w:bookmarkEnd w:id="9833"/>
      <w:r>
        <w:rPr>
          <w:rFonts w:hint="cs"/>
          <w:rtl/>
          <w:lang w:eastAsia="he-IL"/>
        </w:rPr>
        <w:t>למה שמית?</w:t>
      </w:r>
    </w:p>
    <w:p w:rsidR="0086198E" w:rsidRDefault="0086198E" w:rsidP="00AF5ECF">
      <w:pPr>
        <w:rPr>
          <w:rtl/>
          <w:lang w:eastAsia="he-IL"/>
        </w:rPr>
      </w:pPr>
    </w:p>
    <w:p w:rsidR="0086198E" w:rsidRDefault="0086198E" w:rsidP="00AF5ECF">
      <w:pPr>
        <w:pStyle w:val="af8"/>
        <w:keepNext/>
        <w:rPr>
          <w:rtl/>
        </w:rPr>
      </w:pPr>
      <w:bookmarkStart w:id="9834" w:name="ET_yor_6598_41"/>
      <w:r w:rsidRPr="002430E2">
        <w:rPr>
          <w:rStyle w:val="TagStyle"/>
          <w:rtl/>
        </w:rPr>
        <w:t xml:space="preserve"> &lt;&lt; יור &gt;&gt; </w:t>
      </w:r>
      <w:r>
        <w:rPr>
          <w:rtl/>
        </w:rPr>
        <w:t>היו"ר משה סולומון:</w:t>
      </w:r>
      <w:r w:rsidRPr="002430E2">
        <w:rPr>
          <w:rStyle w:val="TagStyle"/>
          <w:rtl/>
        </w:rPr>
        <w:t xml:space="preserve"> &lt;&lt; יור &gt;&gt;</w:t>
      </w:r>
      <w:r>
        <w:rPr>
          <w:rtl/>
        </w:rPr>
        <w:t xml:space="preserve"> </w:t>
      </w:r>
      <w:bookmarkEnd w:id="9834"/>
    </w:p>
    <w:p w:rsidR="0086198E" w:rsidRDefault="0086198E" w:rsidP="002F0EDE">
      <w:pPr>
        <w:rPr>
          <w:rtl/>
          <w:lang w:eastAsia="he-IL"/>
        </w:rPr>
      </w:pPr>
    </w:p>
    <w:p w:rsidR="0086198E" w:rsidRDefault="0086198E" w:rsidP="00132967">
      <w:pPr>
        <w:rPr>
          <w:rtl/>
          <w:lang w:eastAsia="he-IL"/>
        </w:rPr>
      </w:pPr>
      <w:bookmarkStart w:id="9835" w:name="_ETM_Q24_420000"/>
      <w:bookmarkEnd w:id="9835"/>
      <w:r>
        <w:rPr>
          <w:rFonts w:hint="cs"/>
          <w:rtl/>
          <w:lang w:eastAsia="he-IL"/>
        </w:rPr>
        <w:t xml:space="preserve">כי זו הצבעה שמית. אנחנו בסבב </w:t>
      </w:r>
      <w:bookmarkStart w:id="9836" w:name="_ETM_Q24_423000"/>
      <w:bookmarkEnd w:id="9836"/>
      <w:r>
        <w:rPr>
          <w:rFonts w:hint="cs"/>
          <w:rtl/>
          <w:lang w:eastAsia="he-IL"/>
        </w:rPr>
        <w:t>שלישי, הצבעה שלישית, למי שלא היה באולם.</w:t>
      </w:r>
    </w:p>
    <w:p w:rsidR="0086198E" w:rsidRDefault="0086198E" w:rsidP="00AF5ECF">
      <w:pPr>
        <w:rPr>
          <w:rtl/>
          <w:lang w:eastAsia="he-IL"/>
        </w:rPr>
      </w:pPr>
    </w:p>
    <w:p w:rsidR="0086198E" w:rsidRDefault="0086198E" w:rsidP="00AF5ECF">
      <w:pPr>
        <w:pStyle w:val="af7"/>
        <w:keepNext/>
        <w:rPr>
          <w:rtl/>
        </w:rPr>
      </w:pPr>
      <w:r w:rsidRPr="00972F48">
        <w:rPr>
          <w:rStyle w:val="TagStyle"/>
          <w:rtl/>
        </w:rPr>
        <w:t xml:space="preserve">&lt;&lt; קריאה &gt;&gt; </w:t>
      </w:r>
      <w:r>
        <w:rPr>
          <w:rtl/>
        </w:rPr>
        <w:t>קריאות:</w:t>
      </w:r>
      <w:r w:rsidRPr="00972F48">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af8"/>
        <w:keepNext/>
        <w:rPr>
          <w:rtl/>
        </w:rPr>
      </w:pPr>
      <w:bookmarkStart w:id="9837" w:name="ET_yor_6598_42"/>
      <w:r w:rsidRPr="000F7FD3">
        <w:rPr>
          <w:rStyle w:val="TagStyle"/>
          <w:rtl/>
        </w:rPr>
        <w:t xml:space="preserve"> &lt;&lt; יור &gt;&gt; </w:t>
      </w:r>
      <w:r>
        <w:rPr>
          <w:rtl/>
        </w:rPr>
        <w:t>היו"ר משה סולומון:</w:t>
      </w:r>
      <w:r w:rsidRPr="000F7FD3">
        <w:rPr>
          <w:rStyle w:val="TagStyle"/>
          <w:rtl/>
        </w:rPr>
        <w:t xml:space="preserve"> &lt;&lt; יור &gt;&gt;</w:t>
      </w:r>
      <w:r>
        <w:rPr>
          <w:rtl/>
        </w:rPr>
        <w:t xml:space="preserve"> </w:t>
      </w:r>
      <w:bookmarkEnd w:id="9837"/>
    </w:p>
    <w:p w:rsidR="0086198E" w:rsidRDefault="0086198E" w:rsidP="00AF5ECF">
      <w:pPr>
        <w:ind w:firstLine="0"/>
        <w:rPr>
          <w:rtl/>
          <w:lang w:eastAsia="he-IL"/>
        </w:rPr>
      </w:pPr>
      <w:bookmarkStart w:id="9838" w:name="_ETM_Q24_435000"/>
      <w:bookmarkEnd w:id="9838"/>
    </w:p>
    <w:p w:rsidR="0086198E" w:rsidRDefault="0086198E" w:rsidP="00132967">
      <w:pPr>
        <w:rPr>
          <w:rtl/>
          <w:lang w:eastAsia="he-IL"/>
        </w:rPr>
      </w:pPr>
      <w:bookmarkStart w:id="9839" w:name="_ETM_Q24_430000"/>
      <w:bookmarkEnd w:id="9839"/>
      <w:r>
        <w:rPr>
          <w:rFonts w:hint="cs"/>
          <w:rtl/>
          <w:lang w:eastAsia="he-IL"/>
        </w:rPr>
        <w:t xml:space="preserve">סליחה, נכון. </w:t>
      </w:r>
      <w:bookmarkStart w:id="9840" w:name="_ETM_Q24_437000"/>
      <w:bookmarkEnd w:id="9840"/>
      <w:r>
        <w:rPr>
          <w:rFonts w:hint="cs"/>
          <w:rtl/>
          <w:lang w:eastAsia="he-IL"/>
        </w:rPr>
        <w:t xml:space="preserve">כן כן כן, מחילה. התבלבלתי בזה. כל מי שלא </w:t>
      </w:r>
      <w:bookmarkStart w:id="9841" w:name="_ETM_Q24_441000"/>
      <w:bookmarkEnd w:id="9841"/>
      <w:r>
        <w:rPr>
          <w:rFonts w:hint="cs"/>
          <w:rtl/>
          <w:lang w:eastAsia="he-IL"/>
        </w:rPr>
        <w:t xml:space="preserve">היה באולם יוכל להצביע, אז בבקשה, לאפשר לסגנית מזכיר הכנסת </w:t>
      </w:r>
      <w:bookmarkStart w:id="9842" w:name="_ETM_Q24_442000"/>
      <w:bookmarkEnd w:id="9842"/>
      <w:r>
        <w:rPr>
          <w:rFonts w:hint="cs"/>
          <w:rtl/>
          <w:lang w:eastAsia="he-IL"/>
        </w:rPr>
        <w:t xml:space="preserve">להקריא את השמות. הכול בסדר? אני אמשיך, והיא </w:t>
      </w:r>
      <w:bookmarkStart w:id="9843" w:name="_ETM_Q24_448000"/>
      <w:bookmarkEnd w:id="9843"/>
      <w:r>
        <w:rPr>
          <w:rFonts w:hint="cs"/>
          <w:rtl/>
          <w:lang w:eastAsia="he-IL"/>
        </w:rPr>
        <w:t>תוכל להגיד. בבקשה.</w:t>
      </w:r>
    </w:p>
    <w:p w:rsidR="0086198E" w:rsidRDefault="0086198E" w:rsidP="00AF5ECF">
      <w:pPr>
        <w:rPr>
          <w:rtl/>
          <w:lang w:eastAsia="he-IL"/>
        </w:rPr>
      </w:pPr>
    </w:p>
    <w:p w:rsidR="0086198E" w:rsidRDefault="0086198E" w:rsidP="00AF5ECF">
      <w:pPr>
        <w:pStyle w:val="af7"/>
        <w:keepNext/>
        <w:rPr>
          <w:rtl/>
        </w:rPr>
      </w:pPr>
      <w:bookmarkStart w:id="9844" w:name="ET_interruption_6316_54"/>
      <w:r w:rsidRPr="00891936">
        <w:rPr>
          <w:rStyle w:val="TagStyle"/>
          <w:rtl/>
        </w:rPr>
        <w:t xml:space="preserve"> &lt;&lt; קריאה &gt;&gt; </w:t>
      </w:r>
      <w:r>
        <w:rPr>
          <w:rtl/>
        </w:rPr>
        <w:t>סגנית מזכיר הכנסת ראדה חסייסי:</w:t>
      </w:r>
      <w:r w:rsidRPr="00891936">
        <w:rPr>
          <w:rStyle w:val="TagStyle"/>
          <w:rtl/>
        </w:rPr>
        <w:t xml:space="preserve"> &lt;&lt; קריאה &gt;&gt;</w:t>
      </w:r>
      <w:r>
        <w:rPr>
          <w:rtl/>
        </w:rPr>
        <w:t xml:space="preserve">   </w:t>
      </w:r>
      <w:bookmarkEnd w:id="9844"/>
    </w:p>
    <w:p w:rsidR="0086198E" w:rsidRDefault="0086198E" w:rsidP="00AF5ECF">
      <w:pPr>
        <w:ind w:firstLine="0"/>
        <w:rPr>
          <w:rtl/>
          <w:lang w:eastAsia="he-IL"/>
        </w:rPr>
      </w:pPr>
      <w:bookmarkStart w:id="9845" w:name="_ETM_Q24_428000"/>
      <w:bookmarkEnd w:id="9845"/>
      <w:r>
        <w:rPr>
          <w:rFonts w:hint="cs"/>
          <w:rtl/>
          <w:lang w:eastAsia="he-IL"/>
        </w:rPr>
        <w:t>(קוראת בשם חברת הכנסת)</w:t>
      </w:r>
    </w:p>
    <w:p w:rsidR="0086198E" w:rsidRPr="002430E2" w:rsidRDefault="0086198E" w:rsidP="00AF5ECF">
      <w:pPr>
        <w:rPr>
          <w:rtl/>
          <w:lang w:eastAsia="he-IL"/>
        </w:rPr>
      </w:pPr>
    </w:p>
    <w:p w:rsidR="0086198E" w:rsidRDefault="0086198E" w:rsidP="00AF5ECF">
      <w:pPr>
        <w:rPr>
          <w:rtl/>
          <w:lang w:eastAsia="he-IL"/>
        </w:rPr>
      </w:pPr>
      <w:bookmarkStart w:id="9846" w:name="_ETM_Q24_245000"/>
      <w:bookmarkEnd w:id="9846"/>
      <w:r>
        <w:rPr>
          <w:rFonts w:hint="cs"/>
          <w:rtl/>
          <w:lang w:eastAsia="he-IL"/>
        </w:rPr>
        <w:t>יסמין פרידמן</w:t>
      </w:r>
      <w:r>
        <w:rPr>
          <w:rtl/>
          <w:lang w:eastAsia="he-IL"/>
        </w:rPr>
        <w:tab/>
      </w:r>
      <w:r>
        <w:rPr>
          <w:rtl/>
          <w:lang w:eastAsia="he-IL"/>
        </w:rPr>
        <w:tab/>
      </w:r>
      <w:r>
        <w:rPr>
          <w:rFonts w:hint="cs"/>
          <w:rtl/>
          <w:lang w:eastAsia="he-IL"/>
        </w:rPr>
        <w:t>–   נגד</w:t>
      </w:r>
    </w:p>
    <w:p w:rsidR="0086198E" w:rsidRDefault="0086198E" w:rsidP="00AF5ECF">
      <w:pPr>
        <w:ind w:firstLine="0"/>
        <w:rPr>
          <w:rtl/>
          <w:lang w:eastAsia="he-IL"/>
        </w:rPr>
      </w:pPr>
    </w:p>
    <w:p w:rsidR="0086198E" w:rsidRDefault="0086198E" w:rsidP="00AF5ECF">
      <w:pPr>
        <w:pStyle w:val="af7"/>
        <w:keepNext/>
        <w:rPr>
          <w:rtl/>
        </w:rPr>
      </w:pPr>
      <w:bookmarkStart w:id="9847" w:name="ET_interruption_קריאה_56"/>
      <w:r w:rsidRPr="00BF17D2">
        <w:rPr>
          <w:rStyle w:val="TagStyle"/>
          <w:rtl/>
        </w:rPr>
        <w:t xml:space="preserve"> &lt;&lt; קריאה &gt;&gt; </w:t>
      </w:r>
      <w:r>
        <w:rPr>
          <w:rtl/>
        </w:rPr>
        <w:t>קריאה:</w:t>
      </w:r>
      <w:r w:rsidRPr="00BF17D2">
        <w:rPr>
          <w:rStyle w:val="TagStyle"/>
          <w:rtl/>
        </w:rPr>
        <w:t xml:space="preserve"> &lt;&lt; קריאה &gt;&gt;</w:t>
      </w:r>
      <w:r>
        <w:rPr>
          <w:rtl/>
        </w:rPr>
        <w:t xml:space="preserve">   </w:t>
      </w:r>
      <w:bookmarkEnd w:id="9847"/>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BF17D2" w:rsidRDefault="0086198E" w:rsidP="00AF5ECF">
      <w:pPr>
        <w:rPr>
          <w:rtl/>
          <w:lang w:eastAsia="he-IL"/>
        </w:rPr>
      </w:pPr>
    </w:p>
    <w:p w:rsidR="0086198E" w:rsidRDefault="0086198E" w:rsidP="00AF5ECF">
      <w:pPr>
        <w:pStyle w:val="af8"/>
        <w:keepNext/>
        <w:rPr>
          <w:rtl/>
        </w:rPr>
      </w:pPr>
      <w:bookmarkStart w:id="9848" w:name="ET_yor_6598_43"/>
      <w:r w:rsidRPr="00FB2EB7">
        <w:rPr>
          <w:rStyle w:val="TagStyle"/>
          <w:rtl/>
        </w:rPr>
        <w:t xml:space="preserve"> &lt;&lt; יור &gt;&gt; </w:t>
      </w:r>
      <w:r>
        <w:rPr>
          <w:rtl/>
        </w:rPr>
        <w:t>היו"ר משה סולומון:</w:t>
      </w:r>
      <w:r w:rsidRPr="00FB2EB7">
        <w:rPr>
          <w:rStyle w:val="TagStyle"/>
          <w:rtl/>
        </w:rPr>
        <w:t xml:space="preserve"> &lt;&lt; יור &gt;&gt;</w:t>
      </w:r>
      <w:r>
        <w:rPr>
          <w:rtl/>
        </w:rPr>
        <w:t xml:space="preserve"> </w:t>
      </w:r>
      <w:bookmarkEnd w:id="9848"/>
    </w:p>
    <w:p w:rsidR="0086198E" w:rsidRDefault="0086198E" w:rsidP="002F0EDE">
      <w:pPr>
        <w:rPr>
          <w:rtl/>
          <w:lang w:eastAsia="he-IL"/>
        </w:rPr>
      </w:pPr>
    </w:p>
    <w:p w:rsidR="0086198E" w:rsidRDefault="0086198E" w:rsidP="00AF5ECF">
      <w:pPr>
        <w:rPr>
          <w:rtl/>
          <w:lang w:eastAsia="he-IL"/>
        </w:rPr>
      </w:pPr>
      <w:bookmarkStart w:id="9849" w:name="_ETM_Q24_463000"/>
      <w:bookmarkEnd w:id="9849"/>
      <w:r>
        <w:rPr>
          <w:rFonts w:hint="cs"/>
          <w:rtl/>
          <w:lang w:eastAsia="he-IL"/>
        </w:rPr>
        <w:t xml:space="preserve">אני מכיר את הכללים. אני מכיר את </w:t>
      </w:r>
      <w:bookmarkStart w:id="9850" w:name="_ETM_Q24_461000"/>
      <w:bookmarkEnd w:id="9850"/>
      <w:r>
        <w:rPr>
          <w:rFonts w:hint="cs"/>
          <w:rtl/>
          <w:lang w:eastAsia="he-IL"/>
        </w:rPr>
        <w:t>הכללים, וזה בסדר גמור. בבקשה.</w:t>
      </w:r>
    </w:p>
    <w:p w:rsidR="0086198E" w:rsidRDefault="0086198E" w:rsidP="00AF5ECF">
      <w:pPr>
        <w:rPr>
          <w:rtl/>
          <w:lang w:eastAsia="he-IL"/>
        </w:rPr>
      </w:pPr>
      <w:bookmarkStart w:id="9851" w:name="_ETM_Q24_464000"/>
      <w:bookmarkEnd w:id="9851"/>
    </w:p>
    <w:p w:rsidR="0086198E" w:rsidRDefault="0086198E" w:rsidP="00AF5ECF">
      <w:pPr>
        <w:pStyle w:val="af7"/>
        <w:keepNext/>
        <w:rPr>
          <w:rtl/>
        </w:rPr>
      </w:pPr>
      <w:bookmarkStart w:id="9852" w:name="ET_interruption_6316_55"/>
      <w:r w:rsidRPr="00891936">
        <w:rPr>
          <w:rStyle w:val="TagStyle"/>
          <w:rtl/>
        </w:rPr>
        <w:t xml:space="preserve"> &lt;&lt; קריאה &gt;&gt; </w:t>
      </w:r>
      <w:r>
        <w:rPr>
          <w:rtl/>
        </w:rPr>
        <w:t>סגנית מזכיר הכנסת ראדה חסייסי:</w:t>
      </w:r>
      <w:r w:rsidRPr="00891936">
        <w:rPr>
          <w:rStyle w:val="TagStyle"/>
          <w:rtl/>
        </w:rPr>
        <w:t xml:space="preserve"> &lt;&lt; קריאה &gt;&gt;</w:t>
      </w:r>
      <w:r>
        <w:rPr>
          <w:rtl/>
        </w:rPr>
        <w:t xml:space="preserve">   </w:t>
      </w:r>
      <w:bookmarkEnd w:id="9852"/>
    </w:p>
    <w:p w:rsidR="0086198E" w:rsidRDefault="0086198E" w:rsidP="00AF5ECF">
      <w:pPr>
        <w:ind w:firstLine="0"/>
        <w:rPr>
          <w:rtl/>
          <w:lang w:eastAsia="he-IL"/>
        </w:rPr>
      </w:pPr>
      <w:bookmarkStart w:id="9853" w:name="_ETM_Q24_465000"/>
      <w:bookmarkEnd w:id="9853"/>
      <w:r>
        <w:rPr>
          <w:rFonts w:hint="cs"/>
          <w:rtl/>
          <w:lang w:eastAsia="he-IL"/>
        </w:rPr>
        <w:t>(קוראת בשמות חברי הכנסת)</w:t>
      </w:r>
    </w:p>
    <w:p w:rsidR="0086198E" w:rsidRDefault="0086198E" w:rsidP="00AF5ECF">
      <w:pPr>
        <w:ind w:firstLine="0"/>
        <w:rPr>
          <w:rtl/>
          <w:lang w:eastAsia="he-IL"/>
        </w:rPr>
      </w:pPr>
    </w:p>
    <w:p w:rsidR="0086198E" w:rsidRDefault="0086198E" w:rsidP="00AF5ECF">
      <w:pPr>
        <w:rPr>
          <w:rtl/>
          <w:lang w:eastAsia="he-IL"/>
        </w:rPr>
      </w:pPr>
      <w:r>
        <w:rPr>
          <w:rFonts w:hint="cs"/>
          <w:rtl/>
          <w:lang w:eastAsia="he-IL"/>
        </w:rPr>
        <w:t>רם בן ברק</w:t>
      </w:r>
      <w:r>
        <w:rPr>
          <w:rtl/>
          <w:lang w:eastAsia="he-IL"/>
        </w:rPr>
        <w:tab/>
      </w:r>
      <w:r>
        <w:rPr>
          <w:rtl/>
          <w:lang w:eastAsia="he-IL"/>
        </w:rPr>
        <w:tab/>
      </w:r>
      <w:r>
        <w:rPr>
          <w:rFonts w:hint="cs"/>
          <w:rtl/>
          <w:lang w:eastAsia="he-IL"/>
        </w:rPr>
        <w:t>–   נגד</w:t>
      </w:r>
    </w:p>
    <w:p w:rsidR="0086198E" w:rsidRDefault="0086198E" w:rsidP="00AF5ECF">
      <w:pPr>
        <w:rPr>
          <w:rtl/>
          <w:lang w:eastAsia="he-IL"/>
        </w:rPr>
      </w:pPr>
      <w:r>
        <w:rPr>
          <w:rtl/>
          <w:lang w:eastAsia="he-IL"/>
        </w:rPr>
        <w:t>אמיר אוחנה</w:t>
      </w:r>
      <w:r>
        <w:rPr>
          <w:rtl/>
          <w:lang w:eastAsia="he-IL"/>
        </w:rPr>
        <w:tab/>
      </w:r>
      <w:r>
        <w:rPr>
          <w:rtl/>
          <w:lang w:eastAsia="he-IL"/>
        </w:rPr>
        <w:tab/>
      </w:r>
      <w:r>
        <w:rPr>
          <w:rFonts w:hint="cs"/>
          <w:rtl/>
          <w:lang w:eastAsia="he-IL"/>
        </w:rPr>
        <w:t>–   בעד</w:t>
      </w:r>
    </w:p>
    <w:p w:rsidR="0086198E" w:rsidRDefault="0086198E" w:rsidP="00AF5ECF">
      <w:pPr>
        <w:ind w:firstLine="0"/>
        <w:rPr>
          <w:rtl/>
          <w:lang w:eastAsia="he-IL"/>
        </w:rPr>
      </w:pPr>
    </w:p>
    <w:p w:rsidR="0086198E" w:rsidRDefault="0086198E" w:rsidP="00AF5ECF">
      <w:pPr>
        <w:pStyle w:val="af8"/>
        <w:keepNext/>
        <w:rPr>
          <w:rtl/>
        </w:rPr>
      </w:pPr>
      <w:bookmarkStart w:id="9854" w:name="ET_yor_6598_44"/>
      <w:r w:rsidRPr="00F555E4">
        <w:rPr>
          <w:rStyle w:val="TagStyle"/>
          <w:rtl/>
        </w:rPr>
        <w:t xml:space="preserve"> &lt;&lt; יור &gt;&gt; </w:t>
      </w:r>
      <w:r>
        <w:rPr>
          <w:rtl/>
        </w:rPr>
        <w:t>היו"ר משה סולומון:</w:t>
      </w:r>
      <w:r w:rsidRPr="00F555E4">
        <w:rPr>
          <w:rStyle w:val="TagStyle"/>
          <w:rtl/>
        </w:rPr>
        <w:t xml:space="preserve"> &lt;&lt; יור &gt;&gt;</w:t>
      </w:r>
      <w:r>
        <w:rPr>
          <w:rtl/>
        </w:rPr>
        <w:t xml:space="preserve"> </w:t>
      </w:r>
      <w:bookmarkEnd w:id="9854"/>
    </w:p>
    <w:p w:rsidR="0086198E" w:rsidRDefault="0086198E" w:rsidP="002F0EDE">
      <w:pPr>
        <w:rPr>
          <w:rtl/>
          <w:lang w:eastAsia="he-IL"/>
        </w:rPr>
      </w:pPr>
    </w:p>
    <w:p w:rsidR="0086198E" w:rsidRDefault="0086198E" w:rsidP="00AF5ECF">
      <w:pPr>
        <w:rPr>
          <w:rtl/>
          <w:lang w:eastAsia="he-IL"/>
        </w:rPr>
      </w:pPr>
      <w:bookmarkStart w:id="9855" w:name="_ETM_Q24_506000"/>
      <w:bookmarkEnd w:id="9855"/>
      <w:r>
        <w:rPr>
          <w:rFonts w:hint="cs"/>
          <w:rtl/>
          <w:lang w:eastAsia="he-IL"/>
        </w:rPr>
        <w:t xml:space="preserve">לבקשתכם, הייעוץ </w:t>
      </w:r>
      <w:bookmarkStart w:id="9856" w:name="_ETM_Q24_510000"/>
      <w:bookmarkEnd w:id="9856"/>
      <w:r>
        <w:rPr>
          <w:rFonts w:hint="cs"/>
          <w:rtl/>
          <w:lang w:eastAsia="he-IL"/>
        </w:rPr>
        <w:t xml:space="preserve">המשפטי נמצא פה. נקבל תשובה מהייעוץ המשפטי </w:t>
      </w:r>
      <w:bookmarkStart w:id="9857" w:name="_ETM_Q24_511000"/>
      <w:bookmarkEnd w:id="9857"/>
      <w:r>
        <w:rPr>
          <w:rFonts w:hint="cs"/>
          <w:rtl/>
          <w:lang w:eastAsia="he-IL"/>
        </w:rPr>
        <w:t xml:space="preserve">ונמשיך, הכול יהיה בסדר. אנחנו כרגע בהתייעצות קטנה מהייעוץ המשפטי. </w:t>
      </w:r>
      <w:bookmarkStart w:id="9858" w:name="_ETM_Q24_525000"/>
      <w:bookmarkEnd w:id="9858"/>
    </w:p>
    <w:p w:rsidR="0086198E" w:rsidRDefault="0086198E" w:rsidP="00AF5ECF">
      <w:pPr>
        <w:ind w:firstLine="0"/>
        <w:rPr>
          <w:rtl/>
          <w:lang w:eastAsia="he-IL"/>
        </w:rPr>
      </w:pPr>
      <w:bookmarkStart w:id="9859" w:name="_ETM_Q24_527000"/>
      <w:bookmarkEnd w:id="9859"/>
    </w:p>
    <w:p w:rsidR="0086198E" w:rsidRDefault="0086198E" w:rsidP="00AF5ECF">
      <w:pPr>
        <w:pStyle w:val="af7"/>
        <w:keepNext/>
        <w:rPr>
          <w:rtl/>
        </w:rPr>
      </w:pPr>
      <w:bookmarkStart w:id="9860" w:name="ET_interruption_5787_45"/>
      <w:r w:rsidRPr="003B4C65">
        <w:rPr>
          <w:rStyle w:val="TagStyle"/>
          <w:rtl/>
        </w:rPr>
        <w:t xml:space="preserve"> &lt;&lt; קריאה &gt;&gt; </w:t>
      </w:r>
      <w:r>
        <w:rPr>
          <w:rtl/>
        </w:rPr>
        <w:t>יוראי להב הרצנו (יש עתיד):</w:t>
      </w:r>
      <w:r w:rsidRPr="003B4C65">
        <w:rPr>
          <w:rStyle w:val="TagStyle"/>
          <w:rtl/>
        </w:rPr>
        <w:t xml:space="preserve"> &lt;&lt; קריאה &gt;&gt;</w:t>
      </w:r>
      <w:r>
        <w:rPr>
          <w:rtl/>
        </w:rPr>
        <w:t xml:space="preserve"> </w:t>
      </w:r>
      <w:bookmarkEnd w:id="9860"/>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bookmarkStart w:id="9861" w:name="_ETM_Q24_532000"/>
      <w:bookmarkEnd w:id="9861"/>
    </w:p>
    <w:p w:rsidR="0086198E" w:rsidRDefault="0086198E" w:rsidP="00AF5ECF">
      <w:pPr>
        <w:pStyle w:val="af8"/>
        <w:keepNext/>
        <w:rPr>
          <w:rtl/>
        </w:rPr>
      </w:pPr>
      <w:bookmarkStart w:id="9862" w:name="ET_yor_6598_46"/>
      <w:r w:rsidRPr="003B4C65">
        <w:rPr>
          <w:rStyle w:val="TagStyle"/>
          <w:rtl/>
        </w:rPr>
        <w:t xml:space="preserve"> &lt;&lt; יור &gt;&gt; </w:t>
      </w:r>
      <w:r>
        <w:rPr>
          <w:rtl/>
        </w:rPr>
        <w:t>היו"ר משה סולומון:</w:t>
      </w:r>
      <w:r w:rsidRPr="003B4C65">
        <w:rPr>
          <w:rStyle w:val="TagStyle"/>
          <w:rtl/>
        </w:rPr>
        <w:t xml:space="preserve"> &lt;&lt; יור &gt;&gt;</w:t>
      </w:r>
      <w:r>
        <w:rPr>
          <w:rtl/>
        </w:rPr>
        <w:t xml:space="preserve"> </w:t>
      </w:r>
      <w:bookmarkEnd w:id="9862"/>
    </w:p>
    <w:p w:rsidR="0086198E" w:rsidRPr="003B4C65" w:rsidRDefault="0086198E" w:rsidP="00AF5ECF">
      <w:pPr>
        <w:rPr>
          <w:rtl/>
          <w:lang w:eastAsia="he-IL"/>
        </w:rPr>
      </w:pPr>
      <w:bookmarkStart w:id="9863" w:name="_ETM_Q24_533000"/>
      <w:bookmarkEnd w:id="9863"/>
    </w:p>
    <w:p w:rsidR="0086198E" w:rsidRDefault="0086198E" w:rsidP="00132967">
      <w:pPr>
        <w:rPr>
          <w:rtl/>
          <w:lang w:eastAsia="he-IL"/>
        </w:rPr>
      </w:pPr>
      <w:r>
        <w:rPr>
          <w:rFonts w:hint="cs"/>
          <w:rtl/>
          <w:lang w:eastAsia="he-IL"/>
        </w:rPr>
        <w:t xml:space="preserve">יוראי, שמענו, שמענו את בקשתך. שמעתי את </w:t>
      </w:r>
      <w:bookmarkStart w:id="9864" w:name="_ETM_Q24_531000"/>
      <w:bookmarkEnd w:id="9864"/>
      <w:r>
        <w:rPr>
          <w:rFonts w:hint="cs"/>
          <w:rtl/>
          <w:lang w:eastAsia="he-IL"/>
        </w:rPr>
        <w:t xml:space="preserve">בקשתך. הייעוץ המשפטי פה, נקבל תשובה, ונמשיך. הכול בסדר. הכול </w:t>
      </w:r>
      <w:bookmarkStart w:id="9865" w:name="_ETM_Q24_536000"/>
      <w:bookmarkEnd w:id="9865"/>
      <w:r>
        <w:rPr>
          <w:rFonts w:hint="cs"/>
          <w:rtl/>
          <w:lang w:eastAsia="he-IL"/>
        </w:rPr>
        <w:t xml:space="preserve">ייעשה על פי התקנון. הכול ייעשה על פי התקנון, ברוגע. </w:t>
      </w:r>
      <w:bookmarkStart w:id="9866" w:name="_ETM_Q24_543000"/>
      <w:bookmarkEnd w:id="9866"/>
    </w:p>
    <w:p w:rsidR="0086198E" w:rsidRDefault="0086198E" w:rsidP="00AF5ECF">
      <w:pPr>
        <w:ind w:firstLine="0"/>
        <w:rPr>
          <w:rtl/>
          <w:lang w:eastAsia="he-IL"/>
        </w:rPr>
      </w:pPr>
      <w:bookmarkStart w:id="9867" w:name="_ETM_Q24_516000"/>
      <w:bookmarkEnd w:id="9867"/>
    </w:p>
    <w:p w:rsidR="0086198E" w:rsidRDefault="0086198E" w:rsidP="00AF5ECF">
      <w:pPr>
        <w:pStyle w:val="af7"/>
        <w:keepNext/>
        <w:rPr>
          <w:rtl/>
        </w:rPr>
      </w:pPr>
      <w:bookmarkStart w:id="9868" w:name="ET_interruption_6316_57"/>
      <w:r w:rsidRPr="00765640">
        <w:rPr>
          <w:rStyle w:val="TagStyle"/>
          <w:rtl/>
        </w:rPr>
        <w:t xml:space="preserve"> &lt;&lt; קריאה &gt;&gt; </w:t>
      </w:r>
      <w:r>
        <w:rPr>
          <w:rtl/>
        </w:rPr>
        <w:t>סגנית מזכיר הכנסת ראדה חסייסי:</w:t>
      </w:r>
      <w:r w:rsidRPr="00765640">
        <w:rPr>
          <w:rStyle w:val="TagStyle"/>
          <w:rtl/>
        </w:rPr>
        <w:t xml:space="preserve"> &lt;&lt; קריאה &gt;&gt;</w:t>
      </w:r>
      <w:r>
        <w:rPr>
          <w:rtl/>
        </w:rPr>
        <w:t xml:space="preserve">   </w:t>
      </w:r>
      <w:bookmarkEnd w:id="9868"/>
    </w:p>
    <w:p w:rsidR="0086198E" w:rsidRDefault="0086198E" w:rsidP="00AF5ECF">
      <w:pPr>
        <w:ind w:firstLine="0"/>
        <w:rPr>
          <w:rtl/>
          <w:lang w:eastAsia="he-IL"/>
        </w:rPr>
      </w:pPr>
      <w:bookmarkStart w:id="9869" w:name="_ETM_Q24_551388"/>
      <w:bookmarkEnd w:id="9869"/>
      <w:r>
        <w:rPr>
          <w:rFonts w:hint="cs"/>
          <w:rtl/>
          <w:lang w:eastAsia="he-IL"/>
        </w:rPr>
        <w:t>(קוראת בשם חברת הכנסת)</w:t>
      </w:r>
    </w:p>
    <w:p w:rsidR="0086198E" w:rsidRDefault="0086198E" w:rsidP="00AF5ECF">
      <w:pPr>
        <w:ind w:firstLine="0"/>
        <w:rPr>
          <w:rtl/>
          <w:lang w:eastAsia="he-IL"/>
        </w:rPr>
      </w:pPr>
    </w:p>
    <w:p w:rsidR="0086198E" w:rsidRDefault="0086198E" w:rsidP="00AF5ECF">
      <w:pPr>
        <w:rPr>
          <w:rtl/>
          <w:lang w:eastAsia="he-IL"/>
        </w:rPr>
      </w:pPr>
      <w:r>
        <w:rPr>
          <w:rFonts w:hint="cs"/>
          <w:rtl/>
          <w:lang w:eastAsia="he-IL"/>
        </w:rPr>
        <w:t>אפרת רייטן</w:t>
      </w:r>
      <w:r>
        <w:rPr>
          <w:rtl/>
          <w:lang w:eastAsia="he-IL"/>
        </w:rPr>
        <w:tab/>
      </w:r>
      <w:r>
        <w:rPr>
          <w:rtl/>
          <w:lang w:eastAsia="he-IL"/>
        </w:rPr>
        <w:tab/>
      </w:r>
      <w:r>
        <w:rPr>
          <w:rFonts w:hint="cs"/>
          <w:rtl/>
          <w:lang w:eastAsia="he-IL"/>
        </w:rPr>
        <w:t>–   נגד</w:t>
      </w:r>
    </w:p>
    <w:p w:rsidR="0086198E" w:rsidRDefault="0086198E" w:rsidP="00AF5ECF">
      <w:pPr>
        <w:rPr>
          <w:rtl/>
          <w:lang w:eastAsia="he-IL"/>
        </w:rPr>
      </w:pPr>
    </w:p>
    <w:p w:rsidR="0086198E" w:rsidRDefault="0086198E" w:rsidP="00AF5ECF">
      <w:pPr>
        <w:pStyle w:val="af8"/>
        <w:keepNext/>
        <w:rPr>
          <w:rtl/>
        </w:rPr>
      </w:pPr>
      <w:bookmarkStart w:id="9870" w:name="ET_yor_6598_47"/>
      <w:r w:rsidRPr="00520159">
        <w:rPr>
          <w:rStyle w:val="TagStyle"/>
          <w:rtl/>
        </w:rPr>
        <w:t xml:space="preserve"> &lt;&lt; יור &gt;&gt; </w:t>
      </w:r>
      <w:r>
        <w:rPr>
          <w:rtl/>
        </w:rPr>
        <w:t>היו"ר משה סולומון:</w:t>
      </w:r>
      <w:r w:rsidRPr="00520159">
        <w:rPr>
          <w:rStyle w:val="TagStyle"/>
          <w:rtl/>
        </w:rPr>
        <w:t xml:space="preserve"> &lt;&lt; יור &gt;&gt;</w:t>
      </w:r>
      <w:r>
        <w:rPr>
          <w:rtl/>
        </w:rPr>
        <w:t xml:space="preserve"> </w:t>
      </w:r>
      <w:bookmarkEnd w:id="9870"/>
    </w:p>
    <w:p w:rsidR="0086198E" w:rsidRDefault="0086198E" w:rsidP="002F0EDE">
      <w:pPr>
        <w:rPr>
          <w:rtl/>
          <w:lang w:eastAsia="he-IL"/>
        </w:rPr>
      </w:pPr>
    </w:p>
    <w:p w:rsidR="0086198E" w:rsidRDefault="0086198E" w:rsidP="00132967">
      <w:pPr>
        <w:rPr>
          <w:rtl/>
          <w:lang w:eastAsia="he-IL"/>
        </w:rPr>
      </w:pPr>
      <w:bookmarkStart w:id="9871" w:name="_ETM_Q24_615000"/>
      <w:bookmarkEnd w:id="9871"/>
      <w:r>
        <w:rPr>
          <w:rFonts w:hint="cs"/>
          <w:rtl/>
          <w:lang w:eastAsia="he-IL"/>
        </w:rPr>
        <w:t>לא צריך להצביע, יקראו בשמות כל מי שנוכח באולם.</w:t>
      </w:r>
      <w:bookmarkStart w:id="9872" w:name="_ETM_Q24_621000"/>
      <w:bookmarkEnd w:id="9872"/>
      <w:r>
        <w:rPr>
          <w:rFonts w:hint="cs"/>
          <w:rtl/>
          <w:lang w:eastAsia="he-IL"/>
        </w:rPr>
        <w:t xml:space="preserve"> לא לפי הסדר. כל מי שנוכח באולם יקבל </w:t>
      </w:r>
      <w:bookmarkStart w:id="9873" w:name="_ETM_Q24_622000"/>
      <w:bookmarkEnd w:id="9873"/>
      <w:r>
        <w:rPr>
          <w:rFonts w:hint="cs"/>
          <w:rtl/>
          <w:lang w:eastAsia="he-IL"/>
        </w:rPr>
        <w:t>את הזכות להצביע.</w:t>
      </w:r>
    </w:p>
    <w:p w:rsidR="0086198E" w:rsidRDefault="0086198E" w:rsidP="00AF5ECF">
      <w:pPr>
        <w:rPr>
          <w:rtl/>
          <w:lang w:eastAsia="he-IL"/>
        </w:rPr>
      </w:pPr>
    </w:p>
    <w:p w:rsidR="0086198E" w:rsidRDefault="0086198E" w:rsidP="00AF5ECF">
      <w:pPr>
        <w:pStyle w:val="af7"/>
        <w:keepNext/>
        <w:rPr>
          <w:rStyle w:val="TagStyle"/>
          <w:rtl/>
        </w:rPr>
      </w:pPr>
      <w:bookmarkStart w:id="9874" w:name="ET_interruption_6316_58"/>
    </w:p>
    <w:p w:rsidR="0086198E" w:rsidRDefault="0086198E" w:rsidP="00AF5ECF">
      <w:pPr>
        <w:pStyle w:val="af7"/>
        <w:keepNext/>
        <w:rPr>
          <w:rtl/>
        </w:rPr>
      </w:pPr>
      <w:bookmarkStart w:id="9875" w:name="_ETM_Q24_577492"/>
      <w:bookmarkStart w:id="9876" w:name="_ETM_Q24_577589"/>
      <w:bookmarkEnd w:id="9875"/>
      <w:bookmarkEnd w:id="9876"/>
      <w:r w:rsidRPr="00856A78">
        <w:rPr>
          <w:rStyle w:val="TagStyle"/>
          <w:rtl/>
        </w:rPr>
        <w:t xml:space="preserve"> &lt;&lt; קריאה &gt;&gt; </w:t>
      </w:r>
      <w:r>
        <w:rPr>
          <w:rtl/>
        </w:rPr>
        <w:t>סגנית מזכיר הכנסת ראדה חסייסי:</w:t>
      </w:r>
      <w:r w:rsidRPr="00856A78">
        <w:rPr>
          <w:rStyle w:val="TagStyle"/>
          <w:rtl/>
        </w:rPr>
        <w:t xml:space="preserve"> &lt;&lt; קריאה &gt;&gt;</w:t>
      </w:r>
      <w:r>
        <w:rPr>
          <w:rtl/>
        </w:rPr>
        <w:t xml:space="preserve">   </w:t>
      </w:r>
      <w:bookmarkEnd w:id="9874"/>
    </w:p>
    <w:p w:rsidR="0086198E" w:rsidRDefault="0086198E" w:rsidP="004F3638">
      <w:pPr>
        <w:ind w:firstLine="0"/>
        <w:rPr>
          <w:rtl/>
          <w:lang w:eastAsia="he-IL"/>
        </w:rPr>
      </w:pPr>
      <w:bookmarkStart w:id="9877" w:name="_ETM_Q24_573456"/>
      <w:bookmarkStart w:id="9878" w:name="_ETM_Q24_573811"/>
      <w:bookmarkStart w:id="9879" w:name="_ETM_Q24_573914"/>
      <w:bookmarkStart w:id="9880" w:name="_ETM_Q24_618000"/>
      <w:bookmarkEnd w:id="9877"/>
      <w:bookmarkEnd w:id="9878"/>
      <w:bookmarkEnd w:id="9879"/>
      <w:bookmarkEnd w:id="9880"/>
      <w:r>
        <w:rPr>
          <w:rFonts w:hint="cs"/>
          <w:rtl/>
          <w:lang w:eastAsia="he-IL"/>
        </w:rPr>
        <w:t>(קוראת בש</w:t>
      </w:r>
      <w:r w:rsidR="004F3638">
        <w:rPr>
          <w:rFonts w:hint="cs"/>
          <w:rtl/>
          <w:lang w:eastAsia="he-IL"/>
        </w:rPr>
        <w:t>ם</w:t>
      </w:r>
      <w:r>
        <w:rPr>
          <w:rFonts w:hint="cs"/>
          <w:rtl/>
          <w:lang w:eastAsia="he-IL"/>
        </w:rPr>
        <w:t xml:space="preserve"> חבר הכנסת)</w:t>
      </w:r>
    </w:p>
    <w:p w:rsidR="0086198E" w:rsidRDefault="0086198E" w:rsidP="00AF5ECF">
      <w:pPr>
        <w:ind w:firstLine="0"/>
        <w:rPr>
          <w:rtl/>
          <w:lang w:eastAsia="he-IL"/>
        </w:rPr>
      </w:pPr>
    </w:p>
    <w:p w:rsidR="0086198E" w:rsidRDefault="0086198E" w:rsidP="00AF5ECF">
      <w:pPr>
        <w:rPr>
          <w:rtl/>
          <w:lang w:eastAsia="he-IL"/>
        </w:rPr>
      </w:pPr>
      <w:r>
        <w:rPr>
          <w:rFonts w:hint="cs"/>
          <w:rtl/>
          <w:lang w:eastAsia="he-IL"/>
        </w:rPr>
        <w:t>ולדימיר בליאק</w:t>
      </w:r>
      <w:r>
        <w:rPr>
          <w:rtl/>
          <w:lang w:eastAsia="he-IL"/>
        </w:rPr>
        <w:tab/>
      </w:r>
      <w:r>
        <w:rPr>
          <w:rtl/>
          <w:lang w:eastAsia="he-IL"/>
        </w:rPr>
        <w:tab/>
      </w:r>
      <w:r>
        <w:rPr>
          <w:rFonts w:hint="cs"/>
          <w:rtl/>
          <w:lang w:eastAsia="he-IL"/>
        </w:rPr>
        <w:t>–</w:t>
      </w:r>
      <w:bookmarkStart w:id="9881" w:name="_ETM_Q24_614000"/>
      <w:bookmarkEnd w:id="9881"/>
      <w:r>
        <w:rPr>
          <w:rFonts w:hint="cs"/>
          <w:rtl/>
          <w:lang w:eastAsia="he-IL"/>
        </w:rPr>
        <w:t xml:space="preserve">   נגד</w:t>
      </w:r>
    </w:p>
    <w:p w:rsidR="0086198E" w:rsidRDefault="0086198E" w:rsidP="00AF5ECF">
      <w:pPr>
        <w:ind w:firstLine="0"/>
        <w:rPr>
          <w:rtl/>
          <w:lang w:eastAsia="he-IL"/>
        </w:rPr>
      </w:pPr>
      <w:bookmarkStart w:id="9882" w:name="_ETM_Q24_632000"/>
      <w:bookmarkEnd w:id="9882"/>
    </w:p>
    <w:p w:rsidR="0086198E" w:rsidRDefault="0086198E" w:rsidP="00AF5ECF">
      <w:pPr>
        <w:pStyle w:val="af8"/>
        <w:keepNext/>
        <w:rPr>
          <w:rtl/>
        </w:rPr>
      </w:pPr>
      <w:bookmarkStart w:id="9883" w:name="ET_yor_6598_48"/>
      <w:r w:rsidRPr="00520159">
        <w:rPr>
          <w:rStyle w:val="TagStyle"/>
          <w:rtl/>
        </w:rPr>
        <w:t xml:space="preserve"> &lt;&lt; יור &gt;&gt; </w:t>
      </w:r>
      <w:r>
        <w:rPr>
          <w:rtl/>
        </w:rPr>
        <w:t>היו"ר משה סולומון:</w:t>
      </w:r>
      <w:r w:rsidRPr="00520159">
        <w:rPr>
          <w:rStyle w:val="TagStyle"/>
          <w:rtl/>
        </w:rPr>
        <w:t xml:space="preserve"> &lt;&lt; יור &gt;&gt;</w:t>
      </w:r>
      <w:r>
        <w:rPr>
          <w:rtl/>
        </w:rPr>
        <w:t xml:space="preserve"> </w:t>
      </w:r>
      <w:bookmarkEnd w:id="9883"/>
    </w:p>
    <w:p w:rsidR="0086198E" w:rsidRDefault="0086198E" w:rsidP="002F0EDE">
      <w:pPr>
        <w:rPr>
          <w:rtl/>
          <w:lang w:eastAsia="he-IL"/>
        </w:rPr>
      </w:pPr>
    </w:p>
    <w:p w:rsidR="0086198E" w:rsidRDefault="0086198E" w:rsidP="00AF5ECF">
      <w:pPr>
        <w:rPr>
          <w:rtl/>
          <w:lang w:eastAsia="he-IL"/>
        </w:rPr>
      </w:pPr>
      <w:bookmarkStart w:id="9884" w:name="_ETM_Q24_628000"/>
      <w:bookmarkEnd w:id="9884"/>
      <w:r>
        <w:rPr>
          <w:rFonts w:hint="cs"/>
          <w:rtl/>
          <w:lang w:eastAsia="he-IL"/>
        </w:rPr>
        <w:t xml:space="preserve">אנחנו מאפשרים על פי התקנון לכל מי </w:t>
      </w:r>
      <w:bookmarkStart w:id="9885" w:name="_ETM_Q24_639000"/>
      <w:bookmarkEnd w:id="9885"/>
      <w:r>
        <w:rPr>
          <w:rFonts w:hint="cs"/>
          <w:rtl/>
          <w:lang w:eastAsia="he-IL"/>
        </w:rPr>
        <w:t xml:space="preserve">שלא נכח באולם להצביע כשהוא עכשיו נוכח באולם, זה הכול. </w:t>
      </w:r>
      <w:bookmarkStart w:id="9886" w:name="_ETM_Q24_641000"/>
      <w:bookmarkEnd w:id="9886"/>
    </w:p>
    <w:p w:rsidR="0086198E" w:rsidRDefault="0086198E" w:rsidP="00AF5ECF">
      <w:pPr>
        <w:rPr>
          <w:rtl/>
          <w:lang w:eastAsia="he-IL"/>
        </w:rPr>
      </w:pPr>
      <w:bookmarkStart w:id="9887" w:name="_ETM_Q24_644000"/>
      <w:bookmarkEnd w:id="9887"/>
    </w:p>
    <w:p w:rsidR="0086198E" w:rsidRDefault="0086198E" w:rsidP="00AF5ECF">
      <w:pPr>
        <w:pStyle w:val="af7"/>
        <w:keepNext/>
        <w:rPr>
          <w:rtl/>
        </w:rPr>
      </w:pPr>
      <w:bookmarkStart w:id="9888" w:name="ET_interruption_קריאה_49"/>
      <w:r w:rsidRPr="00BE17B7">
        <w:rPr>
          <w:rStyle w:val="TagStyle"/>
          <w:rtl/>
        </w:rPr>
        <w:t xml:space="preserve"> &lt;&lt; קריאה &gt;&gt; </w:t>
      </w:r>
      <w:r>
        <w:rPr>
          <w:rtl/>
        </w:rPr>
        <w:t>קריאה:</w:t>
      </w:r>
      <w:r w:rsidRPr="00BE17B7">
        <w:rPr>
          <w:rStyle w:val="TagStyle"/>
          <w:rtl/>
        </w:rPr>
        <w:t xml:space="preserve"> &lt;&lt; קריאה &gt;&gt;</w:t>
      </w:r>
      <w:r>
        <w:rPr>
          <w:rtl/>
        </w:rPr>
        <w:t xml:space="preserve"> </w:t>
      </w:r>
      <w:bookmarkEnd w:id="9888"/>
    </w:p>
    <w:p w:rsidR="0086198E" w:rsidRDefault="0086198E" w:rsidP="002F0EDE">
      <w:pPr>
        <w:rPr>
          <w:rtl/>
          <w:lang w:eastAsia="he-IL"/>
        </w:rPr>
      </w:pPr>
    </w:p>
    <w:p w:rsidR="0086198E" w:rsidRDefault="0086198E" w:rsidP="00AF5ECF">
      <w:pPr>
        <w:rPr>
          <w:rtl/>
          <w:lang w:eastAsia="he-IL"/>
        </w:rPr>
      </w:pPr>
      <w:r>
        <w:rPr>
          <w:rFonts w:hint="cs"/>
          <w:rtl/>
          <w:lang w:eastAsia="he-IL"/>
        </w:rPr>
        <w:t>הוא לא אמר שתמה ההצבעה.</w:t>
      </w:r>
    </w:p>
    <w:p w:rsidR="0086198E" w:rsidRDefault="0086198E" w:rsidP="00AF5ECF">
      <w:pPr>
        <w:rPr>
          <w:rtl/>
          <w:lang w:eastAsia="he-IL"/>
        </w:rPr>
      </w:pPr>
    </w:p>
    <w:p w:rsidR="0086198E" w:rsidRDefault="0086198E" w:rsidP="00AF5ECF">
      <w:pPr>
        <w:pStyle w:val="af8"/>
        <w:keepNext/>
        <w:rPr>
          <w:rtl/>
        </w:rPr>
      </w:pPr>
      <w:bookmarkStart w:id="9889" w:name="ET_yor_6598_50"/>
      <w:r w:rsidRPr="00BE17B7">
        <w:rPr>
          <w:rStyle w:val="TagStyle"/>
          <w:rtl/>
        </w:rPr>
        <w:t xml:space="preserve"> &lt;&lt; יור &gt;&gt; </w:t>
      </w:r>
      <w:r>
        <w:rPr>
          <w:rtl/>
        </w:rPr>
        <w:t>היו"ר משה סולומון:</w:t>
      </w:r>
      <w:r w:rsidRPr="00BE17B7">
        <w:rPr>
          <w:rStyle w:val="TagStyle"/>
          <w:rtl/>
        </w:rPr>
        <w:t xml:space="preserve"> &lt;&lt; יור &gt;&gt;</w:t>
      </w:r>
      <w:r>
        <w:rPr>
          <w:rtl/>
        </w:rPr>
        <w:t xml:space="preserve"> </w:t>
      </w:r>
      <w:bookmarkEnd w:id="988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אמרתי. אין בעיה, לא אמרתי. </w:t>
      </w:r>
      <w:bookmarkStart w:id="9890" w:name="_ETM_Q24_661000"/>
      <w:bookmarkEnd w:id="9890"/>
      <w:r>
        <w:rPr>
          <w:rFonts w:hint="cs"/>
          <w:rtl/>
          <w:lang w:eastAsia="he-IL"/>
        </w:rPr>
        <w:t xml:space="preserve">אני כן אמרתי סבב שלישי, זה הכול. אין בעיה. </w:t>
      </w:r>
    </w:p>
    <w:p w:rsidR="0086198E" w:rsidRDefault="0086198E" w:rsidP="00AF5ECF">
      <w:pPr>
        <w:rPr>
          <w:rtl/>
          <w:lang w:eastAsia="he-IL"/>
        </w:rPr>
      </w:pPr>
      <w:bookmarkStart w:id="9891" w:name="_ETM_Q24_657000"/>
      <w:bookmarkEnd w:id="9891"/>
    </w:p>
    <w:p w:rsidR="0086198E" w:rsidRDefault="0086198E" w:rsidP="00AF5ECF">
      <w:pPr>
        <w:pStyle w:val="af7"/>
        <w:keepNext/>
        <w:rPr>
          <w:rtl/>
        </w:rPr>
      </w:pPr>
      <w:bookmarkStart w:id="9892" w:name="ET_interruption_6316_59"/>
      <w:r w:rsidRPr="00D53BD0">
        <w:rPr>
          <w:rStyle w:val="TagStyle"/>
          <w:rtl/>
        </w:rPr>
        <w:t xml:space="preserve"> &lt;&lt; קריאה &gt;&gt; </w:t>
      </w:r>
      <w:r>
        <w:rPr>
          <w:rtl/>
        </w:rPr>
        <w:t>סגנית מזכיר הכנסת ראדה חסייסי:</w:t>
      </w:r>
      <w:r w:rsidRPr="00D53BD0">
        <w:rPr>
          <w:rStyle w:val="TagStyle"/>
          <w:rtl/>
        </w:rPr>
        <w:t xml:space="preserve"> &lt;&lt; קריאה &gt;&gt;</w:t>
      </w:r>
      <w:r>
        <w:rPr>
          <w:rtl/>
        </w:rPr>
        <w:t xml:space="preserve">   </w:t>
      </w:r>
      <w:bookmarkEnd w:id="9892"/>
    </w:p>
    <w:p w:rsidR="0086198E" w:rsidRDefault="0086198E" w:rsidP="00AD3DC8">
      <w:pPr>
        <w:ind w:firstLine="0"/>
        <w:rPr>
          <w:rtl/>
          <w:lang w:eastAsia="he-IL"/>
        </w:rPr>
      </w:pPr>
      <w:bookmarkStart w:id="9893" w:name="_ETM_Q24_636000"/>
      <w:bookmarkEnd w:id="9893"/>
      <w:r>
        <w:rPr>
          <w:rFonts w:hint="cs"/>
          <w:rtl/>
          <w:lang w:eastAsia="he-IL"/>
        </w:rPr>
        <w:t>(קוראת בשם חברת הכנסת)</w:t>
      </w:r>
    </w:p>
    <w:p w:rsidR="0086198E" w:rsidRPr="00520159" w:rsidRDefault="0086198E" w:rsidP="00AF5ECF">
      <w:pPr>
        <w:ind w:firstLine="0"/>
        <w:rPr>
          <w:rtl/>
          <w:lang w:eastAsia="he-IL"/>
        </w:rPr>
      </w:pPr>
    </w:p>
    <w:p w:rsidR="0086198E" w:rsidRDefault="0086198E" w:rsidP="00132967">
      <w:pPr>
        <w:rPr>
          <w:rtl/>
          <w:lang w:eastAsia="he-IL"/>
        </w:rPr>
      </w:pPr>
      <w:r>
        <w:rPr>
          <w:rFonts w:hint="cs"/>
          <w:rtl/>
          <w:lang w:eastAsia="he-IL"/>
        </w:rPr>
        <w:t xml:space="preserve">מיכל </w:t>
      </w:r>
      <w:bookmarkStart w:id="9894" w:name="_ETM_Q24_680000"/>
      <w:bookmarkEnd w:id="9894"/>
      <w:r>
        <w:rPr>
          <w:rFonts w:hint="cs"/>
          <w:rtl/>
          <w:lang w:eastAsia="he-IL"/>
        </w:rPr>
        <w:t>שיר סגמן</w:t>
      </w:r>
      <w:r>
        <w:rPr>
          <w:rtl/>
          <w:lang w:eastAsia="he-IL"/>
        </w:rPr>
        <w:tab/>
      </w:r>
      <w:r>
        <w:rPr>
          <w:rtl/>
          <w:lang w:eastAsia="he-IL"/>
        </w:rPr>
        <w:tab/>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r w:rsidRPr="00BE17B7">
        <w:rPr>
          <w:rStyle w:val="TagStyle"/>
          <w:rtl/>
        </w:rPr>
        <w:t xml:space="preserve">&lt;&lt; קריאה &gt;&gt; </w:t>
      </w:r>
      <w:r>
        <w:rPr>
          <w:rtl/>
        </w:rPr>
        <w:t>קריאה:</w:t>
      </w:r>
      <w:r w:rsidRPr="00BE17B7">
        <w:rPr>
          <w:rStyle w:val="TagStyle"/>
          <w:rtl/>
        </w:rPr>
        <w:t xml:space="preserve"> &lt;&lt; קריאה &gt;&gt;</w:t>
      </w:r>
      <w:r>
        <w:rPr>
          <w:rtl/>
        </w:rPr>
        <w:t xml:space="preserve"> </w:t>
      </w:r>
    </w:p>
    <w:p w:rsidR="0086198E" w:rsidRDefault="0086198E" w:rsidP="00AF5ECF">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איפה היא?</w:t>
      </w:r>
    </w:p>
    <w:p w:rsidR="0086198E" w:rsidRDefault="0086198E" w:rsidP="00AF5ECF">
      <w:pPr>
        <w:rPr>
          <w:rtl/>
          <w:lang w:eastAsia="he-IL"/>
        </w:rPr>
      </w:pPr>
      <w:r>
        <w:rPr>
          <w:rtl/>
          <w:lang w:eastAsia="he-IL"/>
        </w:rPr>
        <w:t xml:space="preserve"> </w:t>
      </w:r>
    </w:p>
    <w:p w:rsidR="0086198E" w:rsidRDefault="0086198E" w:rsidP="00AF5ECF">
      <w:pPr>
        <w:pStyle w:val="af7"/>
        <w:keepNext/>
        <w:rPr>
          <w:rtl/>
        </w:rPr>
      </w:pPr>
      <w:bookmarkStart w:id="9895" w:name="ET_interruption_6316_60"/>
      <w:r w:rsidRPr="00D53BD0">
        <w:rPr>
          <w:rStyle w:val="TagStyle"/>
          <w:rtl/>
        </w:rPr>
        <w:t xml:space="preserve"> &lt;&lt; קריאה &gt;&gt; </w:t>
      </w:r>
      <w:r>
        <w:rPr>
          <w:rtl/>
        </w:rPr>
        <w:t>סגנית מזכיר הכנסת ראדה חסייסי:</w:t>
      </w:r>
      <w:r w:rsidRPr="00D53BD0">
        <w:rPr>
          <w:rStyle w:val="TagStyle"/>
          <w:rtl/>
        </w:rPr>
        <w:t xml:space="preserve"> &lt;&lt; קריאה &gt;&gt;</w:t>
      </w:r>
      <w:r>
        <w:rPr>
          <w:rtl/>
        </w:rPr>
        <w:t xml:space="preserve">   </w:t>
      </w:r>
      <w:bookmarkEnd w:id="9895"/>
    </w:p>
    <w:p w:rsidR="0086198E" w:rsidRDefault="0086198E" w:rsidP="00AF5ECF">
      <w:pPr>
        <w:ind w:firstLine="0"/>
        <w:rPr>
          <w:rtl/>
          <w:lang w:eastAsia="he-IL"/>
        </w:rPr>
      </w:pPr>
      <w:r>
        <w:rPr>
          <w:rFonts w:hint="cs"/>
          <w:rtl/>
          <w:lang w:eastAsia="he-IL"/>
        </w:rPr>
        <w:t>(קוראת בשמות חברי הכנסת)</w:t>
      </w:r>
    </w:p>
    <w:p w:rsidR="0086198E" w:rsidRDefault="0086198E" w:rsidP="00AF5ECF">
      <w:pPr>
        <w:rPr>
          <w:rtl/>
          <w:lang w:eastAsia="he-IL"/>
        </w:rPr>
      </w:pPr>
    </w:p>
    <w:p w:rsidR="0086198E" w:rsidRDefault="0086198E" w:rsidP="00AF5ECF">
      <w:pPr>
        <w:rPr>
          <w:rtl/>
          <w:lang w:eastAsia="he-IL"/>
        </w:rPr>
      </w:pPr>
      <w:r>
        <w:rPr>
          <w:rFonts w:hint="cs"/>
          <w:rtl/>
          <w:lang w:eastAsia="he-IL"/>
        </w:rPr>
        <w:t>גלעד קריב</w:t>
      </w:r>
      <w:r>
        <w:rPr>
          <w:rtl/>
          <w:lang w:eastAsia="he-IL"/>
        </w:rPr>
        <w:tab/>
      </w:r>
      <w:r>
        <w:rPr>
          <w:rtl/>
          <w:lang w:eastAsia="he-IL"/>
        </w:rPr>
        <w:tab/>
      </w:r>
      <w:r>
        <w:rPr>
          <w:rFonts w:hint="cs"/>
          <w:rtl/>
          <w:lang w:eastAsia="he-IL"/>
        </w:rPr>
        <w:t>–   נגד</w:t>
      </w:r>
      <w:r>
        <w:rPr>
          <w:rtl/>
          <w:lang w:eastAsia="he-IL"/>
        </w:rPr>
        <w:t xml:space="preserve"> </w:t>
      </w:r>
    </w:p>
    <w:p w:rsidR="0086198E" w:rsidRDefault="0086198E" w:rsidP="00AF5ECF">
      <w:pPr>
        <w:rPr>
          <w:rtl/>
          <w:lang w:eastAsia="he-IL"/>
        </w:rPr>
      </w:pPr>
      <w:r>
        <w:rPr>
          <w:rFonts w:hint="cs"/>
          <w:rtl/>
          <w:lang w:eastAsia="he-IL"/>
        </w:rPr>
        <w:t>חמד עמאר</w:t>
      </w:r>
      <w:r>
        <w:rPr>
          <w:rtl/>
          <w:lang w:eastAsia="he-IL"/>
        </w:rPr>
        <w:tab/>
      </w:r>
      <w:r>
        <w:rPr>
          <w:rtl/>
          <w:lang w:eastAsia="he-IL"/>
        </w:rPr>
        <w:tab/>
      </w:r>
      <w:r>
        <w:rPr>
          <w:rFonts w:hint="cs"/>
          <w:rtl/>
          <w:lang w:eastAsia="he-IL"/>
        </w:rPr>
        <w:t>–   נגד</w:t>
      </w:r>
      <w:r>
        <w:rPr>
          <w:rtl/>
          <w:lang w:eastAsia="he-IL"/>
        </w:rPr>
        <w:t xml:space="preserve"> </w:t>
      </w:r>
    </w:p>
    <w:p w:rsidR="0086198E" w:rsidRDefault="0086198E" w:rsidP="00AF5ECF">
      <w:pPr>
        <w:rPr>
          <w:rtl/>
          <w:lang w:eastAsia="he-IL"/>
        </w:rPr>
      </w:pPr>
      <w:r>
        <w:rPr>
          <w:rFonts w:hint="cs"/>
          <w:rtl/>
          <w:lang w:eastAsia="he-IL"/>
        </w:rPr>
        <w:t>יאיר לפיד</w:t>
      </w:r>
      <w:r>
        <w:rPr>
          <w:rtl/>
          <w:lang w:eastAsia="he-IL"/>
        </w:rPr>
        <w:tab/>
      </w:r>
      <w:r>
        <w:rPr>
          <w:rtl/>
          <w:lang w:eastAsia="he-IL"/>
        </w:rPr>
        <w:tab/>
      </w:r>
      <w:r>
        <w:rPr>
          <w:rFonts w:hint="cs"/>
          <w:rtl/>
          <w:lang w:eastAsia="he-IL"/>
        </w:rPr>
        <w:t>–   נגד</w:t>
      </w:r>
      <w:r>
        <w:rPr>
          <w:rtl/>
          <w:lang w:eastAsia="he-IL"/>
        </w:rPr>
        <w:t xml:space="preserve"> </w:t>
      </w:r>
    </w:p>
    <w:p w:rsidR="0086198E" w:rsidRDefault="0086198E" w:rsidP="00AF5ECF">
      <w:pPr>
        <w:rPr>
          <w:rtl/>
          <w:lang w:eastAsia="he-IL"/>
        </w:rPr>
      </w:pPr>
      <w:r>
        <w:rPr>
          <w:rFonts w:hint="cs"/>
          <w:rtl/>
          <w:lang w:eastAsia="he-IL"/>
        </w:rPr>
        <w:t>ירון לוי</w:t>
      </w:r>
      <w:r>
        <w:rPr>
          <w:rFonts w:hint="cs"/>
          <w:rtl/>
          <w:lang w:eastAsia="he-IL"/>
        </w:rPr>
        <w:tab/>
      </w:r>
      <w:r>
        <w:rPr>
          <w:rtl/>
          <w:lang w:eastAsia="he-IL"/>
        </w:rPr>
        <w:tab/>
      </w:r>
      <w:r>
        <w:rPr>
          <w:rtl/>
          <w:lang w:eastAsia="he-IL"/>
        </w:rPr>
        <w:tab/>
      </w:r>
      <w:r>
        <w:rPr>
          <w:rFonts w:hint="cs"/>
          <w:rtl/>
          <w:lang w:eastAsia="he-IL"/>
        </w:rPr>
        <w:t>–   נגד</w:t>
      </w:r>
      <w:r>
        <w:rPr>
          <w:rtl/>
          <w:lang w:eastAsia="he-IL"/>
        </w:rPr>
        <w:t xml:space="preserve"> </w:t>
      </w:r>
    </w:p>
    <w:p w:rsidR="0086198E" w:rsidRDefault="0086198E" w:rsidP="00AF5ECF">
      <w:pPr>
        <w:rPr>
          <w:rtl/>
        </w:rPr>
      </w:pPr>
      <w:bookmarkStart w:id="9896" w:name="TOR_Q25"/>
      <w:bookmarkEnd w:id="9896"/>
      <w:r>
        <w:rPr>
          <w:rtl/>
        </w:rPr>
        <w:t>ינון אזולאי</w:t>
      </w:r>
      <w:r>
        <w:rPr>
          <w:rtl/>
        </w:rPr>
        <w:tab/>
      </w:r>
      <w:r>
        <w:rPr>
          <w:rtl/>
        </w:rPr>
        <w:tab/>
      </w:r>
      <w:r>
        <w:rPr>
          <w:rFonts w:hint="cs"/>
          <w:rtl/>
        </w:rPr>
        <w:t>–</w:t>
      </w:r>
      <w:r>
        <w:rPr>
          <w:rtl/>
        </w:rPr>
        <w:t xml:space="preserve">   </w:t>
      </w:r>
      <w:r>
        <w:rPr>
          <w:rFonts w:hint="cs"/>
          <w:rtl/>
        </w:rPr>
        <w:t>בעד</w:t>
      </w:r>
    </w:p>
    <w:p w:rsidR="0086198E" w:rsidRDefault="0086198E" w:rsidP="009635F5">
      <w:pPr>
        <w:rPr>
          <w:rtl/>
        </w:rPr>
      </w:pPr>
    </w:p>
    <w:p w:rsidR="0086198E" w:rsidRDefault="0086198E" w:rsidP="00AF5ECF">
      <w:pPr>
        <w:pStyle w:val="af7"/>
        <w:keepNext/>
        <w:rPr>
          <w:rtl/>
        </w:rPr>
      </w:pPr>
      <w:bookmarkStart w:id="9897" w:name="ET_interruption_6357_1"/>
      <w:r w:rsidRPr="00771457">
        <w:rPr>
          <w:rStyle w:val="TagStyle"/>
          <w:rtl/>
        </w:rPr>
        <w:t xml:space="preserve"> &lt;&lt; קריאה &gt;&gt; </w:t>
      </w:r>
      <w:r>
        <w:rPr>
          <w:rtl/>
        </w:rPr>
        <w:t>משה סעדה (הליכוד):</w:t>
      </w:r>
      <w:r w:rsidRPr="00771457">
        <w:rPr>
          <w:rStyle w:val="TagStyle"/>
          <w:rtl/>
        </w:rPr>
        <w:t xml:space="preserve"> &lt;&lt; קריאה &gt;&gt;</w:t>
      </w:r>
      <w:r>
        <w:rPr>
          <w:rtl/>
        </w:rPr>
        <w:t xml:space="preserve">   </w:t>
      </w:r>
      <w:bookmarkEnd w:id="9897"/>
    </w:p>
    <w:p w:rsidR="0086198E" w:rsidRDefault="0086198E" w:rsidP="002F0EDE">
      <w:pPr>
        <w:rPr>
          <w:rtl/>
        </w:rPr>
      </w:pPr>
    </w:p>
    <w:p w:rsidR="0086198E" w:rsidRDefault="0086198E" w:rsidP="00AF5ECF">
      <w:pPr>
        <w:rPr>
          <w:rtl/>
        </w:rPr>
      </w:pPr>
      <w:r>
        <w:rPr>
          <w:rFonts w:hint="cs"/>
          <w:rtl/>
        </w:rPr>
        <w:t>משה סעדה.</w:t>
      </w:r>
    </w:p>
    <w:p w:rsidR="0086198E" w:rsidRDefault="0086198E" w:rsidP="00AF5ECF">
      <w:pPr>
        <w:rPr>
          <w:rtl/>
        </w:rPr>
      </w:pPr>
    </w:p>
    <w:p w:rsidR="0086198E" w:rsidRDefault="0086198E" w:rsidP="00AF5ECF">
      <w:pPr>
        <w:pStyle w:val="af7"/>
        <w:keepNext/>
        <w:rPr>
          <w:rtl/>
        </w:rPr>
      </w:pPr>
      <w:r w:rsidRPr="00771457">
        <w:rPr>
          <w:rStyle w:val="TagStyle"/>
          <w:rtl/>
        </w:rPr>
        <w:t xml:space="preserve"> &lt;&lt; קריאה &gt;&gt; </w:t>
      </w:r>
      <w:r>
        <w:rPr>
          <w:rtl/>
        </w:rPr>
        <w:t>סגנית מזכיר הכנסת ראדה חסייסי:</w:t>
      </w:r>
      <w:r w:rsidRPr="00771457">
        <w:rPr>
          <w:rStyle w:val="TagStyle"/>
          <w:rtl/>
        </w:rPr>
        <w:t xml:space="preserve"> &lt;&lt; קריאה &gt;&gt;</w:t>
      </w:r>
      <w:r>
        <w:rPr>
          <w:rtl/>
        </w:rPr>
        <w:t xml:space="preserve">   </w:t>
      </w:r>
    </w:p>
    <w:p w:rsidR="0086198E" w:rsidRDefault="0086198E" w:rsidP="00AF5ECF">
      <w:pPr>
        <w:ind w:firstLine="0"/>
        <w:rPr>
          <w:rtl/>
        </w:rPr>
      </w:pPr>
      <w:r>
        <w:rPr>
          <w:rFonts w:hint="cs"/>
          <w:rtl/>
        </w:rPr>
        <w:t>(קוראת בשמות חברי הכנסת)</w:t>
      </w:r>
    </w:p>
    <w:p w:rsidR="0086198E" w:rsidRDefault="0086198E" w:rsidP="00AF5ECF">
      <w:pPr>
        <w:rPr>
          <w:rtl/>
        </w:rPr>
      </w:pPr>
      <w:bookmarkStart w:id="9898" w:name="_ETM_Q25_198847"/>
      <w:bookmarkStart w:id="9899" w:name="_ETM_Q25_198952"/>
      <w:bookmarkEnd w:id="9898"/>
      <w:bookmarkEnd w:id="9899"/>
    </w:p>
    <w:p w:rsidR="0086198E" w:rsidRDefault="0086198E" w:rsidP="00AF5ECF">
      <w:pPr>
        <w:rPr>
          <w:rtl/>
        </w:rPr>
      </w:pPr>
      <w:r>
        <w:rPr>
          <w:rtl/>
        </w:rPr>
        <w:t>שלמה קרעי</w:t>
      </w:r>
      <w:r>
        <w:rPr>
          <w:rtl/>
        </w:rPr>
        <w:tab/>
      </w:r>
      <w:r>
        <w:rPr>
          <w:rtl/>
        </w:rPr>
        <w:tab/>
        <w:t xml:space="preserve">–   </w:t>
      </w:r>
      <w:r>
        <w:rPr>
          <w:rFonts w:hint="cs"/>
          <w:rtl/>
        </w:rPr>
        <w:t>בעד</w:t>
      </w:r>
    </w:p>
    <w:p w:rsidR="0086198E" w:rsidRDefault="0086198E" w:rsidP="00AF5ECF">
      <w:pPr>
        <w:rPr>
          <w:rtl/>
        </w:rPr>
      </w:pPr>
      <w:r>
        <w:rPr>
          <w:rtl/>
        </w:rPr>
        <w:t>אלמוג כהן</w:t>
      </w:r>
      <w:r>
        <w:rPr>
          <w:rtl/>
        </w:rPr>
        <w:tab/>
      </w:r>
      <w:r>
        <w:rPr>
          <w:rtl/>
        </w:rPr>
        <w:tab/>
        <w:t xml:space="preserve">–   </w:t>
      </w:r>
      <w:r>
        <w:rPr>
          <w:rFonts w:hint="cs"/>
          <w:rtl/>
        </w:rPr>
        <w:t>בעד</w:t>
      </w:r>
    </w:p>
    <w:p w:rsidR="0086198E" w:rsidRDefault="0086198E" w:rsidP="00AF5ECF">
      <w:pPr>
        <w:rPr>
          <w:rtl/>
        </w:rPr>
      </w:pPr>
      <w:r>
        <w:rPr>
          <w:rtl/>
        </w:rPr>
        <w:t>אריאל קלנר</w:t>
      </w:r>
      <w:r>
        <w:rPr>
          <w:rtl/>
        </w:rPr>
        <w:tab/>
      </w:r>
      <w:r>
        <w:rPr>
          <w:rtl/>
        </w:rPr>
        <w:tab/>
        <w:t xml:space="preserve">–   </w:t>
      </w:r>
      <w:r>
        <w:rPr>
          <w:rFonts w:hint="cs"/>
          <w:rtl/>
        </w:rPr>
        <w:t>בעד</w:t>
      </w:r>
    </w:p>
    <w:p w:rsidR="0086198E" w:rsidRDefault="0086198E" w:rsidP="00AF5ECF">
      <w:pPr>
        <w:rPr>
          <w:rtl/>
        </w:rPr>
      </w:pPr>
      <w:r>
        <w:rPr>
          <w:rtl/>
        </w:rPr>
        <w:t>ניר ברקת</w:t>
      </w:r>
      <w:r>
        <w:rPr>
          <w:rtl/>
        </w:rPr>
        <w:tab/>
      </w:r>
      <w:r>
        <w:rPr>
          <w:rtl/>
        </w:rPr>
        <w:tab/>
        <w:t xml:space="preserve">–   </w:t>
      </w:r>
      <w:r>
        <w:rPr>
          <w:rFonts w:hint="cs"/>
          <w:rtl/>
        </w:rPr>
        <w:t>בעד</w:t>
      </w:r>
    </w:p>
    <w:p w:rsidR="0086198E" w:rsidRDefault="0086198E" w:rsidP="00AF5ECF">
      <w:pPr>
        <w:rPr>
          <w:rtl/>
        </w:rPr>
      </w:pPr>
      <w:r>
        <w:rPr>
          <w:rtl/>
        </w:rPr>
        <w:t>יריב לוין</w:t>
      </w:r>
      <w:r>
        <w:rPr>
          <w:rtl/>
        </w:rPr>
        <w:tab/>
      </w:r>
      <w:r>
        <w:rPr>
          <w:rtl/>
        </w:rPr>
        <w:tab/>
      </w:r>
      <w:r>
        <w:rPr>
          <w:rtl/>
        </w:rPr>
        <w:tab/>
        <w:t xml:space="preserve">–   </w:t>
      </w:r>
      <w:r>
        <w:rPr>
          <w:rFonts w:hint="cs"/>
          <w:rtl/>
        </w:rPr>
        <w:t>בעד</w:t>
      </w:r>
    </w:p>
    <w:p w:rsidR="0086198E" w:rsidRDefault="0086198E" w:rsidP="00AF5ECF">
      <w:pPr>
        <w:rPr>
          <w:rtl/>
        </w:rPr>
      </w:pPr>
      <w:r>
        <w:rPr>
          <w:rtl/>
        </w:rPr>
        <w:t>מאי גולן</w:t>
      </w:r>
      <w:r>
        <w:rPr>
          <w:rtl/>
        </w:rPr>
        <w:tab/>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00" w:name="ET_interruption_6605_4"/>
      <w:r w:rsidRPr="00787360">
        <w:rPr>
          <w:rStyle w:val="TagStyle"/>
          <w:rtl/>
        </w:rPr>
        <w:t xml:space="preserve"> &lt;&lt; קריאה &gt;&gt; </w:t>
      </w:r>
      <w:r>
        <w:rPr>
          <w:rtl/>
        </w:rPr>
        <w:t>השרה לשוויון חברתי וקידום מעמד האישה מאי גולן:</w:t>
      </w:r>
      <w:r w:rsidRPr="00787360">
        <w:rPr>
          <w:rStyle w:val="TagStyle"/>
          <w:rtl/>
        </w:rPr>
        <w:t xml:space="preserve"> &lt;&lt; קריאה &gt;&gt;</w:t>
      </w:r>
      <w:r>
        <w:rPr>
          <w:rtl/>
        </w:rPr>
        <w:t xml:space="preserve">   </w:t>
      </w:r>
      <w:bookmarkEnd w:id="9900"/>
    </w:p>
    <w:p w:rsidR="0086198E" w:rsidRDefault="0086198E" w:rsidP="002F0EDE">
      <w:pPr>
        <w:rPr>
          <w:rtl/>
        </w:rPr>
      </w:pPr>
    </w:p>
    <w:p w:rsidR="0086198E" w:rsidRDefault="0086198E" w:rsidP="00AF5ECF">
      <w:pPr>
        <w:rPr>
          <w:rtl/>
        </w:rPr>
      </w:pPr>
      <w:r>
        <w:rPr>
          <w:rFonts w:hint="cs"/>
          <w:rtl/>
        </w:rPr>
        <w:t>גם השר בן גביר.</w:t>
      </w:r>
    </w:p>
    <w:p w:rsidR="0086198E" w:rsidRDefault="0086198E" w:rsidP="00AF5ECF">
      <w:pPr>
        <w:rPr>
          <w:rtl/>
        </w:rPr>
      </w:pPr>
      <w:bookmarkStart w:id="9901" w:name="_ETM_Q25_268253"/>
      <w:bookmarkStart w:id="9902" w:name="_ETM_Q25_268369"/>
      <w:bookmarkEnd w:id="9901"/>
      <w:bookmarkEnd w:id="9902"/>
    </w:p>
    <w:p w:rsidR="0086198E" w:rsidRDefault="0086198E" w:rsidP="00AF5ECF">
      <w:pPr>
        <w:pStyle w:val="af7"/>
        <w:keepNext/>
        <w:rPr>
          <w:rtl/>
        </w:rPr>
      </w:pPr>
      <w:bookmarkStart w:id="9903" w:name="ET_interruption_6316_5"/>
      <w:r w:rsidRPr="00787360">
        <w:rPr>
          <w:rStyle w:val="TagStyle"/>
          <w:rtl/>
        </w:rPr>
        <w:t xml:space="preserve"> &lt;&lt; קריאה &gt;&gt; </w:t>
      </w:r>
      <w:r>
        <w:rPr>
          <w:rtl/>
        </w:rPr>
        <w:t>סגנית מזכיר הכנסת ראדה חסייסי:</w:t>
      </w:r>
      <w:r w:rsidRPr="00787360">
        <w:rPr>
          <w:rStyle w:val="TagStyle"/>
          <w:rtl/>
        </w:rPr>
        <w:t xml:space="preserve"> &lt;&lt; קריאה &gt;&gt;</w:t>
      </w:r>
      <w:r>
        <w:rPr>
          <w:rtl/>
        </w:rPr>
        <w:t xml:space="preserve">   </w:t>
      </w:r>
      <w:bookmarkEnd w:id="9903"/>
    </w:p>
    <w:p w:rsidR="0086198E" w:rsidRDefault="0086198E" w:rsidP="00AF5ECF">
      <w:pPr>
        <w:ind w:firstLine="0"/>
        <w:rPr>
          <w:rtl/>
        </w:rPr>
      </w:pPr>
      <w:r>
        <w:rPr>
          <w:rFonts w:hint="cs"/>
          <w:rtl/>
        </w:rPr>
        <w:t xml:space="preserve">(קוראת </w:t>
      </w:r>
      <w:bookmarkStart w:id="9904" w:name="_ETM_Q25_276780"/>
      <w:bookmarkEnd w:id="9904"/>
      <w:r>
        <w:rPr>
          <w:rFonts w:hint="cs"/>
          <w:rtl/>
        </w:rPr>
        <w:t>בשמות חברי הכנסת)</w:t>
      </w:r>
    </w:p>
    <w:p w:rsidR="0086198E" w:rsidRPr="00787360" w:rsidRDefault="0086198E" w:rsidP="00AF5ECF">
      <w:pPr>
        <w:rPr>
          <w:rtl/>
        </w:rPr>
      </w:pPr>
      <w:bookmarkStart w:id="9905" w:name="_ETM_Q25_273839"/>
      <w:bookmarkEnd w:id="9905"/>
    </w:p>
    <w:p w:rsidR="0086198E" w:rsidRDefault="0086198E" w:rsidP="00AF5ECF">
      <w:pPr>
        <w:rPr>
          <w:rtl/>
        </w:rPr>
      </w:pPr>
      <w:bookmarkStart w:id="9906" w:name="_ETM_Q25_199822"/>
      <w:bookmarkStart w:id="9907" w:name="_ETM_Q25_199914"/>
      <w:bookmarkEnd w:id="9906"/>
      <w:bookmarkEnd w:id="9907"/>
      <w:r>
        <w:rPr>
          <w:rtl/>
        </w:rPr>
        <w:t>חנוך דב מלביצקי</w:t>
      </w:r>
      <w:r>
        <w:rPr>
          <w:rtl/>
        </w:rPr>
        <w:tab/>
      </w:r>
      <w:r>
        <w:rPr>
          <w:rtl/>
        </w:rPr>
        <w:tab/>
        <w:t xml:space="preserve">–   </w:t>
      </w:r>
      <w:r>
        <w:rPr>
          <w:rFonts w:hint="cs"/>
          <w:rtl/>
        </w:rPr>
        <w:t>בעד</w:t>
      </w:r>
    </w:p>
    <w:p w:rsidR="0086198E" w:rsidRDefault="0086198E" w:rsidP="00AF5ECF">
      <w:pPr>
        <w:rPr>
          <w:rtl/>
        </w:rPr>
      </w:pPr>
      <w:r>
        <w:rPr>
          <w:rtl/>
        </w:rPr>
        <w:t>צגה מלקו</w:t>
      </w:r>
      <w:r>
        <w:rPr>
          <w:rtl/>
        </w:rPr>
        <w:tab/>
      </w:r>
      <w:r>
        <w:rPr>
          <w:rtl/>
        </w:rPr>
        <w:tab/>
        <w:t xml:space="preserve">–   </w:t>
      </w:r>
      <w:r>
        <w:rPr>
          <w:rFonts w:hint="cs"/>
          <w:rtl/>
        </w:rPr>
        <w:t>בעד</w:t>
      </w:r>
    </w:p>
    <w:p w:rsidR="0086198E" w:rsidRDefault="0086198E" w:rsidP="00AF5ECF">
      <w:pPr>
        <w:rPr>
          <w:rtl/>
        </w:rPr>
      </w:pPr>
      <w:r>
        <w:rPr>
          <w:rtl/>
        </w:rPr>
        <w:t>יעקב אשר</w:t>
      </w:r>
      <w:r>
        <w:rPr>
          <w:rtl/>
        </w:rPr>
        <w:tab/>
      </w:r>
      <w:r>
        <w:rPr>
          <w:rtl/>
        </w:rPr>
        <w:tab/>
        <w:t xml:space="preserve">–   </w:t>
      </w:r>
      <w:r>
        <w:rPr>
          <w:rFonts w:hint="cs"/>
          <w:rtl/>
        </w:rPr>
        <w:t>בעד</w:t>
      </w:r>
    </w:p>
    <w:p w:rsidR="0086198E" w:rsidRDefault="0086198E" w:rsidP="00AF5ECF">
      <w:pPr>
        <w:rPr>
          <w:rtl/>
        </w:rPr>
      </w:pPr>
      <w:r>
        <w:rPr>
          <w:rtl/>
        </w:rPr>
        <w:t>אושר שקלים</w:t>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08" w:name="ET_interruption_6149_6"/>
      <w:r w:rsidRPr="005C754A">
        <w:rPr>
          <w:rStyle w:val="TagStyle"/>
          <w:rtl/>
        </w:rPr>
        <w:t xml:space="preserve"> &lt;&lt; קריאה &gt;&gt; </w:t>
      </w:r>
      <w:r>
        <w:rPr>
          <w:rtl/>
        </w:rPr>
        <w:t>גלית דיסטל אטבריאן (הליכוד):</w:t>
      </w:r>
      <w:r w:rsidRPr="005C754A">
        <w:rPr>
          <w:rStyle w:val="TagStyle"/>
          <w:rtl/>
        </w:rPr>
        <w:t xml:space="preserve"> &lt;&lt; קריאה &gt;&gt;</w:t>
      </w:r>
      <w:r>
        <w:rPr>
          <w:rtl/>
        </w:rPr>
        <w:t xml:space="preserve">   </w:t>
      </w:r>
      <w:bookmarkEnd w:id="9908"/>
    </w:p>
    <w:p w:rsidR="0086198E" w:rsidRDefault="0086198E" w:rsidP="002F0EDE">
      <w:pPr>
        <w:rPr>
          <w:rtl/>
        </w:rPr>
      </w:pPr>
    </w:p>
    <w:p w:rsidR="0086198E" w:rsidRDefault="0086198E" w:rsidP="00AF5ECF">
      <w:pPr>
        <w:rPr>
          <w:rtl/>
        </w:rPr>
      </w:pPr>
      <w:r>
        <w:rPr>
          <w:rFonts w:hint="cs"/>
          <w:rtl/>
        </w:rPr>
        <w:t>המורה, אני מצביעה כל כך יפה.</w:t>
      </w:r>
    </w:p>
    <w:p w:rsidR="0086198E" w:rsidRDefault="0086198E" w:rsidP="00AF5ECF">
      <w:pPr>
        <w:rPr>
          <w:rtl/>
        </w:rPr>
      </w:pPr>
    </w:p>
    <w:p w:rsidR="0086198E" w:rsidRDefault="0086198E" w:rsidP="00AF5ECF">
      <w:pPr>
        <w:pStyle w:val="af7"/>
        <w:keepNext/>
        <w:rPr>
          <w:rtl/>
        </w:rPr>
      </w:pPr>
      <w:bookmarkStart w:id="9909" w:name="ET_interruption_6316_7"/>
      <w:r w:rsidRPr="005C754A">
        <w:rPr>
          <w:rStyle w:val="TagStyle"/>
          <w:rtl/>
        </w:rPr>
        <w:t xml:space="preserve"> &lt;&lt; קריאה &gt;&gt; </w:t>
      </w:r>
      <w:r>
        <w:rPr>
          <w:rtl/>
        </w:rPr>
        <w:t>סגנית מזכיר הכנסת ראדה חסייסי:</w:t>
      </w:r>
      <w:r w:rsidRPr="005C754A">
        <w:rPr>
          <w:rStyle w:val="TagStyle"/>
          <w:rtl/>
        </w:rPr>
        <w:t xml:space="preserve"> &lt;&lt; קריאה &gt;&gt;</w:t>
      </w:r>
      <w:r>
        <w:rPr>
          <w:rtl/>
        </w:rPr>
        <w:t xml:space="preserve">   </w:t>
      </w:r>
      <w:bookmarkEnd w:id="9909"/>
    </w:p>
    <w:p w:rsidR="0086198E" w:rsidRDefault="0086198E" w:rsidP="00AF5ECF">
      <w:pPr>
        <w:ind w:firstLine="0"/>
        <w:rPr>
          <w:rtl/>
        </w:rPr>
      </w:pPr>
      <w:r>
        <w:rPr>
          <w:rFonts w:hint="cs"/>
          <w:rtl/>
        </w:rPr>
        <w:t xml:space="preserve">(קוראת בשמות חברי </w:t>
      </w:r>
      <w:bookmarkStart w:id="9910" w:name="_ETM_Q25_315313"/>
      <w:bookmarkEnd w:id="9910"/>
      <w:r>
        <w:rPr>
          <w:rFonts w:hint="cs"/>
          <w:rtl/>
        </w:rPr>
        <w:t>הכנסת)</w:t>
      </w:r>
    </w:p>
    <w:p w:rsidR="0086198E" w:rsidRDefault="0086198E" w:rsidP="00AF5ECF">
      <w:pPr>
        <w:rPr>
          <w:rtl/>
        </w:rPr>
      </w:pPr>
    </w:p>
    <w:p w:rsidR="0086198E" w:rsidRDefault="0086198E" w:rsidP="00AF5ECF">
      <w:pPr>
        <w:rPr>
          <w:rtl/>
        </w:rPr>
      </w:pPr>
      <w:bookmarkStart w:id="9911" w:name="_ETM_Q25_328364"/>
      <w:bookmarkStart w:id="9912" w:name="_ETM_Q25_328519"/>
      <w:bookmarkEnd w:id="9911"/>
      <w:bookmarkEnd w:id="9912"/>
      <w:r>
        <w:rPr>
          <w:rtl/>
        </w:rPr>
        <w:t>גלית דיסטל אטבריאן</w:t>
      </w:r>
      <w:r>
        <w:rPr>
          <w:rtl/>
        </w:rPr>
        <w:tab/>
        <w:t xml:space="preserve">–   </w:t>
      </w:r>
      <w:r>
        <w:rPr>
          <w:rFonts w:hint="cs"/>
          <w:rtl/>
        </w:rPr>
        <w:t>בעד</w:t>
      </w:r>
    </w:p>
    <w:p w:rsidR="0086198E" w:rsidRDefault="0086198E" w:rsidP="00AF5ECF">
      <w:pPr>
        <w:rPr>
          <w:rtl/>
        </w:rPr>
      </w:pPr>
      <w:r>
        <w:rPr>
          <w:rtl/>
        </w:rPr>
        <w:t>חוה אתי עטייה</w:t>
      </w:r>
      <w:r>
        <w:rPr>
          <w:rtl/>
        </w:rPr>
        <w:tab/>
      </w:r>
      <w:r>
        <w:rPr>
          <w:rtl/>
        </w:rPr>
        <w:tab/>
        <w:t xml:space="preserve">–   </w:t>
      </w:r>
      <w:r>
        <w:rPr>
          <w:rFonts w:hint="cs"/>
          <w:rtl/>
        </w:rPr>
        <w:t>בעד</w:t>
      </w:r>
    </w:p>
    <w:p w:rsidR="0086198E" w:rsidRDefault="0086198E" w:rsidP="00AF5ECF">
      <w:pPr>
        <w:rPr>
          <w:rtl/>
        </w:rPr>
      </w:pPr>
      <w:r>
        <w:rPr>
          <w:rtl/>
        </w:rPr>
        <w:t>אבי דיכטר</w:t>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8"/>
        <w:keepNext/>
        <w:rPr>
          <w:rtl/>
        </w:rPr>
      </w:pPr>
      <w:r w:rsidRPr="00231CF1">
        <w:rPr>
          <w:rStyle w:val="TagStyle"/>
          <w:rtl/>
        </w:rPr>
        <w:t xml:space="preserve"> &lt;&lt; יור &gt;&gt; </w:t>
      </w:r>
      <w:r>
        <w:rPr>
          <w:rtl/>
        </w:rPr>
        <w:t>היו"ר משה סולומון:</w:t>
      </w:r>
      <w:r w:rsidRPr="00231CF1">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9913" w:name="_ETM_Q25_345250"/>
      <w:bookmarkEnd w:id="9913"/>
      <w:r>
        <w:rPr>
          <w:rFonts w:hint="cs"/>
          <w:rtl/>
        </w:rPr>
        <w:t xml:space="preserve">בן גביר, אופיר סופר. </w:t>
      </w:r>
    </w:p>
    <w:p w:rsidR="0086198E" w:rsidRDefault="0086198E" w:rsidP="00AF5ECF">
      <w:pPr>
        <w:rPr>
          <w:rtl/>
        </w:rPr>
      </w:pPr>
    </w:p>
    <w:p w:rsidR="0086198E" w:rsidRDefault="0086198E" w:rsidP="00AF5ECF">
      <w:pPr>
        <w:pStyle w:val="af7"/>
        <w:keepNext/>
        <w:rPr>
          <w:rtl/>
        </w:rPr>
      </w:pPr>
      <w:bookmarkStart w:id="9914" w:name="ET_interruption_6316_9"/>
      <w:r w:rsidRPr="00231CF1">
        <w:rPr>
          <w:rStyle w:val="TagStyle"/>
          <w:rtl/>
        </w:rPr>
        <w:t xml:space="preserve"> &lt;&lt; קריאה &gt;&gt; </w:t>
      </w:r>
      <w:r>
        <w:rPr>
          <w:rtl/>
        </w:rPr>
        <w:t>סגנית מזכיר הכנסת ראדה חסייסי:</w:t>
      </w:r>
      <w:r w:rsidRPr="00231CF1">
        <w:rPr>
          <w:rStyle w:val="TagStyle"/>
          <w:rtl/>
        </w:rPr>
        <w:t xml:space="preserve"> &lt;&lt; קריאה &gt;&gt;</w:t>
      </w:r>
      <w:r>
        <w:rPr>
          <w:rtl/>
        </w:rPr>
        <w:t xml:space="preserve">   </w:t>
      </w:r>
      <w:bookmarkEnd w:id="9914"/>
    </w:p>
    <w:p w:rsidR="0086198E" w:rsidRDefault="0086198E" w:rsidP="00AF5ECF">
      <w:pPr>
        <w:ind w:firstLine="0"/>
        <w:rPr>
          <w:rtl/>
        </w:rPr>
      </w:pPr>
      <w:r>
        <w:rPr>
          <w:rFonts w:hint="cs"/>
          <w:rtl/>
        </w:rPr>
        <w:t>(קוראת בשמות חברי הכנסת)</w:t>
      </w:r>
    </w:p>
    <w:p w:rsidR="0086198E" w:rsidRPr="00231CF1" w:rsidRDefault="0086198E" w:rsidP="00AF5ECF">
      <w:pPr>
        <w:rPr>
          <w:rtl/>
        </w:rPr>
      </w:pPr>
    </w:p>
    <w:p w:rsidR="0086198E" w:rsidRDefault="0086198E" w:rsidP="00AF5ECF">
      <w:pPr>
        <w:rPr>
          <w:rtl/>
        </w:rPr>
      </w:pPr>
      <w:r>
        <w:rPr>
          <w:rtl/>
        </w:rPr>
        <w:t>ישראל אייכלר</w:t>
      </w:r>
      <w:r>
        <w:rPr>
          <w:rtl/>
        </w:rPr>
        <w:tab/>
      </w:r>
      <w:r>
        <w:rPr>
          <w:rtl/>
        </w:rPr>
        <w:tab/>
        <w:t xml:space="preserve">–   </w:t>
      </w:r>
      <w:r>
        <w:rPr>
          <w:rFonts w:hint="cs"/>
          <w:rtl/>
        </w:rPr>
        <w:t>בעד</w:t>
      </w:r>
    </w:p>
    <w:p w:rsidR="0086198E" w:rsidRPr="00771457" w:rsidRDefault="0086198E" w:rsidP="00AF5ECF">
      <w:pPr>
        <w:rPr>
          <w:rtl/>
        </w:rPr>
      </w:pPr>
      <w:bookmarkStart w:id="9915" w:name="_ETM_Q25_350574"/>
      <w:bookmarkStart w:id="9916" w:name="_ETM_Q25_350661"/>
      <w:bookmarkEnd w:id="9915"/>
      <w:bookmarkEnd w:id="9916"/>
      <w:r>
        <w:rPr>
          <w:rtl/>
        </w:rPr>
        <w:t>יולי יואל אדלשטיין</w:t>
      </w:r>
      <w:r>
        <w:rPr>
          <w:rtl/>
        </w:rPr>
        <w:tab/>
        <w:t xml:space="preserve">–   </w:t>
      </w:r>
      <w:r>
        <w:rPr>
          <w:rFonts w:hint="cs"/>
          <w:rtl/>
        </w:rPr>
        <w:t>בעד</w:t>
      </w:r>
    </w:p>
    <w:p w:rsidR="0086198E" w:rsidRDefault="0086198E" w:rsidP="00AF5ECF">
      <w:pPr>
        <w:rPr>
          <w:rtl/>
        </w:rPr>
      </w:pPr>
      <w:r>
        <w:rPr>
          <w:rtl/>
        </w:rPr>
        <w:t>אורית מלכה סטרוק</w:t>
      </w:r>
      <w:r>
        <w:rPr>
          <w:rtl/>
        </w:rPr>
        <w:tab/>
        <w:t xml:space="preserve">–   </w:t>
      </w:r>
      <w:r>
        <w:rPr>
          <w:rFonts w:hint="cs"/>
          <w:rtl/>
        </w:rPr>
        <w:t>בעד</w:t>
      </w:r>
    </w:p>
    <w:p w:rsidR="0086198E" w:rsidRDefault="0086198E" w:rsidP="00AF5ECF">
      <w:pPr>
        <w:rPr>
          <w:rtl/>
        </w:rPr>
      </w:pPr>
      <w:r>
        <w:rPr>
          <w:rtl/>
        </w:rPr>
        <w:t>מיכל מרים וולדיגר</w:t>
      </w:r>
      <w:r>
        <w:rPr>
          <w:rtl/>
        </w:rPr>
        <w:tab/>
        <w:t xml:space="preserve">–   </w:t>
      </w:r>
      <w:r>
        <w:rPr>
          <w:rFonts w:hint="cs"/>
          <w:rtl/>
        </w:rPr>
        <w:t>בעד</w:t>
      </w:r>
    </w:p>
    <w:p w:rsidR="0086198E" w:rsidRDefault="0086198E" w:rsidP="009635F5">
      <w:pPr>
        <w:rPr>
          <w:rtl/>
        </w:rPr>
      </w:pPr>
    </w:p>
    <w:p w:rsidR="0086198E" w:rsidRDefault="0086198E" w:rsidP="00AF5ECF">
      <w:pPr>
        <w:pStyle w:val="af7"/>
        <w:keepNext/>
        <w:rPr>
          <w:rtl/>
        </w:rPr>
      </w:pPr>
      <w:bookmarkStart w:id="9917" w:name="ET_interruption_6468_10"/>
      <w:r w:rsidRPr="00231CF1">
        <w:rPr>
          <w:rStyle w:val="TagStyle"/>
          <w:rtl/>
        </w:rPr>
        <w:t xml:space="preserve"> &lt;&lt; קריאה &gt;&gt; </w:t>
      </w:r>
      <w:r>
        <w:rPr>
          <w:rtl/>
        </w:rPr>
        <w:t>דן אילוז (הליכוד):</w:t>
      </w:r>
      <w:r w:rsidRPr="00231CF1">
        <w:rPr>
          <w:rStyle w:val="TagStyle"/>
          <w:rtl/>
        </w:rPr>
        <w:t xml:space="preserve"> &lt;&lt; קריאה &gt;&gt;</w:t>
      </w:r>
      <w:r>
        <w:rPr>
          <w:rtl/>
        </w:rPr>
        <w:t xml:space="preserve">   </w:t>
      </w:r>
      <w:bookmarkEnd w:id="9917"/>
    </w:p>
    <w:p w:rsidR="0086198E" w:rsidRDefault="0086198E" w:rsidP="002F0EDE">
      <w:pPr>
        <w:rPr>
          <w:rtl/>
        </w:rPr>
      </w:pPr>
    </w:p>
    <w:p w:rsidR="0086198E" w:rsidRDefault="0040236C" w:rsidP="0040236C">
      <w:pPr>
        <w:rPr>
          <w:rtl/>
        </w:rPr>
      </w:pPr>
      <w:r>
        <w:rPr>
          <w:rFonts w:hint="cs"/>
          <w:rtl/>
        </w:rPr>
        <w:t>– – –</w:t>
      </w:r>
      <w:r w:rsidR="0086198E">
        <w:rPr>
          <w:rFonts w:hint="cs"/>
          <w:rtl/>
        </w:rPr>
        <w:t xml:space="preserve"> וטייב זה ביחד. </w:t>
      </w:r>
    </w:p>
    <w:p w:rsidR="0086198E" w:rsidRDefault="0086198E" w:rsidP="00AF5ECF">
      <w:pPr>
        <w:rPr>
          <w:rtl/>
        </w:rPr>
      </w:pPr>
      <w:bookmarkStart w:id="9918" w:name="_ETM_Q25_387255"/>
      <w:bookmarkStart w:id="9919" w:name="_ETM_Q25_387374"/>
      <w:bookmarkEnd w:id="9918"/>
      <w:bookmarkEnd w:id="9919"/>
    </w:p>
    <w:p w:rsidR="0086198E" w:rsidRDefault="0086198E" w:rsidP="00AF5ECF">
      <w:pPr>
        <w:pStyle w:val="af7"/>
        <w:keepNext/>
        <w:rPr>
          <w:rtl/>
        </w:rPr>
      </w:pPr>
      <w:r w:rsidRPr="00231CF1">
        <w:rPr>
          <w:rStyle w:val="TagStyle"/>
          <w:rtl/>
        </w:rPr>
        <w:t xml:space="preserve"> &lt;&lt; קריאה &gt;&gt; </w:t>
      </w:r>
      <w:r>
        <w:rPr>
          <w:rtl/>
        </w:rPr>
        <w:t>סגנית מזכיר הכנסת ראדה חסייסי:</w:t>
      </w:r>
      <w:r w:rsidRPr="00231CF1">
        <w:rPr>
          <w:rStyle w:val="TagStyle"/>
          <w:rtl/>
        </w:rPr>
        <w:t xml:space="preserve"> &lt;&lt; קריאה &gt;&gt;</w:t>
      </w:r>
      <w:r>
        <w:rPr>
          <w:rtl/>
        </w:rPr>
        <w:t xml:space="preserve">   </w:t>
      </w:r>
    </w:p>
    <w:p w:rsidR="0086198E" w:rsidRDefault="0086198E" w:rsidP="00AF5ECF">
      <w:pPr>
        <w:ind w:firstLine="0"/>
        <w:rPr>
          <w:rtl/>
        </w:rPr>
      </w:pPr>
      <w:r>
        <w:rPr>
          <w:rFonts w:hint="cs"/>
          <w:rtl/>
        </w:rPr>
        <w:t>(קוראת בשמות חברי הכנסת)</w:t>
      </w:r>
    </w:p>
    <w:p w:rsidR="0086198E" w:rsidRDefault="0086198E" w:rsidP="00AF5ECF">
      <w:pPr>
        <w:rPr>
          <w:rtl/>
        </w:rPr>
      </w:pPr>
    </w:p>
    <w:p w:rsidR="0086198E" w:rsidRDefault="0086198E" w:rsidP="00AF5ECF">
      <w:pPr>
        <w:rPr>
          <w:rtl/>
        </w:rPr>
      </w:pPr>
      <w:bookmarkStart w:id="9920" w:name="_ETM_Q25_391306"/>
      <w:bookmarkStart w:id="9921" w:name="_ETM_Q25_391449"/>
      <w:bookmarkEnd w:id="9920"/>
      <w:bookmarkEnd w:id="9921"/>
      <w:r>
        <w:rPr>
          <w:rtl/>
        </w:rPr>
        <w:t>טטיאנה מזרסקי</w:t>
      </w:r>
      <w:r>
        <w:rPr>
          <w:rtl/>
        </w:rPr>
        <w:tab/>
      </w:r>
      <w:r>
        <w:rPr>
          <w:rtl/>
        </w:rPr>
        <w:tab/>
        <w:t xml:space="preserve">–   </w:t>
      </w:r>
      <w:r>
        <w:rPr>
          <w:rFonts w:hint="cs"/>
          <w:rtl/>
        </w:rPr>
        <w:t>נגד</w:t>
      </w:r>
    </w:p>
    <w:p w:rsidR="0086198E" w:rsidRDefault="0086198E" w:rsidP="00AF5ECF">
      <w:pPr>
        <w:rPr>
          <w:rtl/>
        </w:rPr>
      </w:pPr>
      <w:bookmarkStart w:id="9922" w:name="_ETM_Q25_396602"/>
      <w:bookmarkEnd w:id="9922"/>
      <w:r>
        <w:rPr>
          <w:rtl/>
        </w:rPr>
        <w:t>אופיר סופר</w:t>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23" w:name="ET_interruption_6357_12"/>
      <w:r w:rsidRPr="00806126">
        <w:rPr>
          <w:rStyle w:val="TagStyle"/>
          <w:rtl/>
        </w:rPr>
        <w:t xml:space="preserve"> &lt;&lt; קריאה &gt;&gt; </w:t>
      </w:r>
      <w:r>
        <w:rPr>
          <w:rtl/>
        </w:rPr>
        <w:t>משה סעדה (הליכוד):</w:t>
      </w:r>
      <w:r w:rsidRPr="00806126">
        <w:rPr>
          <w:rStyle w:val="TagStyle"/>
          <w:rtl/>
        </w:rPr>
        <w:t xml:space="preserve"> &lt;&lt; קריאה &gt;&gt;</w:t>
      </w:r>
      <w:r>
        <w:rPr>
          <w:rtl/>
        </w:rPr>
        <w:t xml:space="preserve">   </w:t>
      </w:r>
      <w:bookmarkEnd w:id="9923"/>
    </w:p>
    <w:p w:rsidR="0086198E" w:rsidRDefault="0086198E" w:rsidP="002F0EDE">
      <w:pPr>
        <w:rPr>
          <w:rtl/>
        </w:rPr>
      </w:pPr>
    </w:p>
    <w:p w:rsidR="0086198E" w:rsidRDefault="0086198E" w:rsidP="00AF5ECF">
      <w:pPr>
        <w:rPr>
          <w:rtl/>
        </w:rPr>
      </w:pPr>
      <w:bookmarkStart w:id="9924" w:name="_ETM_Q25_407422"/>
      <w:bookmarkEnd w:id="9924"/>
      <w:r>
        <w:rPr>
          <w:rFonts w:hint="cs"/>
          <w:rtl/>
        </w:rPr>
        <w:t xml:space="preserve">אם סופר, אז סעדה </w:t>
      </w:r>
      <w:bookmarkStart w:id="9925" w:name="_ETM_Q25_408718"/>
      <w:bookmarkEnd w:id="9925"/>
      <w:r>
        <w:rPr>
          <w:rFonts w:hint="cs"/>
          <w:rtl/>
        </w:rPr>
        <w:t>ליד. אני חוסך לה עבודה.</w:t>
      </w:r>
    </w:p>
    <w:p w:rsidR="0086198E" w:rsidRDefault="0086198E" w:rsidP="00AF5ECF">
      <w:pPr>
        <w:rPr>
          <w:rtl/>
        </w:rPr>
      </w:pPr>
      <w:bookmarkStart w:id="9926" w:name="_ETM_Q25_416666"/>
      <w:bookmarkStart w:id="9927" w:name="_ETM_Q25_416755"/>
      <w:bookmarkEnd w:id="9926"/>
      <w:bookmarkEnd w:id="9927"/>
    </w:p>
    <w:p w:rsidR="0086198E" w:rsidRDefault="0086198E" w:rsidP="00AF5ECF">
      <w:pPr>
        <w:pStyle w:val="af8"/>
        <w:keepNext/>
        <w:rPr>
          <w:rtl/>
        </w:rPr>
      </w:pPr>
      <w:bookmarkStart w:id="9928" w:name="ET_yor_6598_14"/>
      <w:r w:rsidRPr="00806126">
        <w:rPr>
          <w:rStyle w:val="TagStyle"/>
          <w:rtl/>
        </w:rPr>
        <w:t xml:space="preserve"> &lt;&lt; יור &gt;&gt; </w:t>
      </w:r>
      <w:r>
        <w:rPr>
          <w:rtl/>
        </w:rPr>
        <w:t>היו"ר משה סולומון:</w:t>
      </w:r>
      <w:r w:rsidRPr="00806126">
        <w:rPr>
          <w:rStyle w:val="TagStyle"/>
          <w:rtl/>
        </w:rPr>
        <w:t xml:space="preserve"> &lt;&lt; יור &gt;&gt;</w:t>
      </w:r>
      <w:r>
        <w:rPr>
          <w:rtl/>
        </w:rPr>
        <w:t xml:space="preserve">   </w:t>
      </w:r>
      <w:bookmarkEnd w:id="9928"/>
    </w:p>
    <w:p w:rsidR="0086198E" w:rsidRDefault="0086198E" w:rsidP="002F0EDE">
      <w:pPr>
        <w:rPr>
          <w:rtl/>
        </w:rPr>
      </w:pPr>
    </w:p>
    <w:p w:rsidR="0086198E" w:rsidRPr="00806126" w:rsidRDefault="0086198E" w:rsidP="00AF5ECF">
      <w:pPr>
        <w:rPr>
          <w:rtl/>
        </w:rPr>
      </w:pPr>
      <w:bookmarkStart w:id="9929" w:name="_ETM_Q25_417692"/>
      <w:bookmarkEnd w:id="9929"/>
      <w:r>
        <w:rPr>
          <w:rFonts w:hint="cs"/>
          <w:rtl/>
        </w:rPr>
        <w:t xml:space="preserve">אנחנו מקריאים לא </w:t>
      </w:r>
      <w:bookmarkStart w:id="9930" w:name="_ETM_Q25_414183"/>
      <w:bookmarkEnd w:id="9930"/>
      <w:r>
        <w:rPr>
          <w:rFonts w:hint="cs"/>
          <w:rtl/>
        </w:rPr>
        <w:t xml:space="preserve">על פי סדר אלא על פי מי שנוכח באולם. </w:t>
      </w:r>
    </w:p>
    <w:p w:rsidR="0086198E" w:rsidRDefault="0086198E" w:rsidP="00AF5ECF">
      <w:pPr>
        <w:rPr>
          <w:rtl/>
        </w:rPr>
      </w:pPr>
      <w:bookmarkStart w:id="9931" w:name="_ETM_Q25_408190"/>
      <w:bookmarkStart w:id="9932" w:name="_ETM_Q25_408266"/>
      <w:bookmarkEnd w:id="9931"/>
      <w:bookmarkEnd w:id="9932"/>
    </w:p>
    <w:p w:rsidR="0086198E" w:rsidRDefault="0086198E" w:rsidP="00AF5ECF">
      <w:pPr>
        <w:pStyle w:val="af7"/>
        <w:keepNext/>
        <w:rPr>
          <w:rtl/>
        </w:rPr>
      </w:pPr>
      <w:bookmarkStart w:id="9933" w:name="ET_interruption_6316_13"/>
      <w:r w:rsidRPr="00806126">
        <w:rPr>
          <w:rStyle w:val="TagStyle"/>
          <w:rtl/>
        </w:rPr>
        <w:t xml:space="preserve"> &lt;&lt; קריאה &gt;&gt; </w:t>
      </w:r>
      <w:r>
        <w:rPr>
          <w:rtl/>
        </w:rPr>
        <w:t>סגנית מזכיר הכנסת ראדה חסייסי:</w:t>
      </w:r>
      <w:r w:rsidRPr="00806126">
        <w:rPr>
          <w:rStyle w:val="TagStyle"/>
          <w:rtl/>
        </w:rPr>
        <w:t xml:space="preserve"> &lt;&lt; קריאה &gt;&gt;</w:t>
      </w:r>
      <w:r>
        <w:rPr>
          <w:rtl/>
        </w:rPr>
        <w:t xml:space="preserve">   </w:t>
      </w:r>
      <w:bookmarkEnd w:id="9933"/>
    </w:p>
    <w:p w:rsidR="0086198E" w:rsidRDefault="0086198E" w:rsidP="00AF5ECF">
      <w:pPr>
        <w:ind w:firstLine="0"/>
        <w:rPr>
          <w:rtl/>
        </w:rPr>
      </w:pPr>
      <w:r>
        <w:rPr>
          <w:rFonts w:hint="cs"/>
          <w:rtl/>
        </w:rPr>
        <w:t>(קוראת בשמות חברי הכנסת)</w:t>
      </w:r>
    </w:p>
    <w:p w:rsidR="0086198E" w:rsidRDefault="0086198E" w:rsidP="00AF5ECF">
      <w:pPr>
        <w:rPr>
          <w:rtl/>
        </w:rPr>
      </w:pPr>
      <w:bookmarkStart w:id="9934" w:name="_ETM_Q25_410868"/>
      <w:bookmarkEnd w:id="9934"/>
    </w:p>
    <w:p w:rsidR="0086198E" w:rsidRDefault="0086198E" w:rsidP="00AF5ECF">
      <w:pPr>
        <w:rPr>
          <w:rtl/>
        </w:rPr>
      </w:pPr>
      <w:r>
        <w:rPr>
          <w:rtl/>
        </w:rPr>
        <w:t>משה סעדה</w:t>
      </w:r>
      <w:r>
        <w:rPr>
          <w:rtl/>
        </w:rPr>
        <w:tab/>
      </w:r>
      <w:r>
        <w:rPr>
          <w:rtl/>
        </w:rPr>
        <w:tab/>
        <w:t xml:space="preserve">–   </w:t>
      </w:r>
      <w:r>
        <w:rPr>
          <w:rFonts w:hint="cs"/>
          <w:rtl/>
        </w:rPr>
        <w:t>בעד</w:t>
      </w:r>
    </w:p>
    <w:p w:rsidR="0086198E" w:rsidRDefault="0086198E" w:rsidP="00AF5ECF">
      <w:pPr>
        <w:rPr>
          <w:rtl/>
        </w:rPr>
      </w:pPr>
      <w:r>
        <w:rPr>
          <w:rtl/>
        </w:rPr>
        <w:t>איתמר בן גביר</w:t>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35" w:name="ET_interruption_6348_15"/>
      <w:r w:rsidRPr="00806126">
        <w:rPr>
          <w:rStyle w:val="TagStyle"/>
          <w:rtl/>
        </w:rPr>
        <w:t xml:space="preserve"> &lt;&lt; קריאה &gt;&gt; </w:t>
      </w:r>
      <w:r>
        <w:rPr>
          <w:rtl/>
        </w:rPr>
        <w:t>שלום דנינו (הליכוד):</w:t>
      </w:r>
      <w:r w:rsidRPr="00806126">
        <w:rPr>
          <w:rStyle w:val="TagStyle"/>
          <w:rtl/>
        </w:rPr>
        <w:t xml:space="preserve"> &lt;&lt; קריאה &gt;&gt;</w:t>
      </w:r>
      <w:r>
        <w:rPr>
          <w:rtl/>
        </w:rPr>
        <w:t xml:space="preserve">   </w:t>
      </w:r>
      <w:bookmarkEnd w:id="9935"/>
    </w:p>
    <w:p w:rsidR="0086198E" w:rsidRDefault="0086198E" w:rsidP="002F0EDE">
      <w:pPr>
        <w:rPr>
          <w:rtl/>
        </w:rPr>
      </w:pPr>
    </w:p>
    <w:p w:rsidR="0086198E" w:rsidRDefault="0086198E" w:rsidP="00AF5ECF">
      <w:pPr>
        <w:rPr>
          <w:rtl/>
        </w:rPr>
      </w:pPr>
      <w:r>
        <w:rPr>
          <w:rFonts w:hint="cs"/>
          <w:rtl/>
        </w:rPr>
        <w:t xml:space="preserve">דנינו </w:t>
      </w:r>
      <w:bookmarkStart w:id="9936" w:name="_ETM_Q25_429759"/>
      <w:bookmarkEnd w:id="9936"/>
      <w:r>
        <w:rPr>
          <w:rFonts w:hint="cs"/>
          <w:rtl/>
        </w:rPr>
        <w:t xml:space="preserve">שלום. </w:t>
      </w:r>
    </w:p>
    <w:p w:rsidR="0086198E" w:rsidRDefault="0086198E" w:rsidP="00AF5ECF">
      <w:pPr>
        <w:rPr>
          <w:rtl/>
        </w:rPr>
      </w:pPr>
      <w:bookmarkStart w:id="9937" w:name="_ETM_Q25_432719"/>
      <w:bookmarkStart w:id="9938" w:name="_ETM_Q25_432807"/>
      <w:bookmarkEnd w:id="9937"/>
      <w:bookmarkEnd w:id="9938"/>
    </w:p>
    <w:p w:rsidR="0086198E" w:rsidRDefault="0086198E" w:rsidP="00AF5ECF">
      <w:pPr>
        <w:pStyle w:val="af7"/>
        <w:keepNext/>
        <w:rPr>
          <w:rtl/>
        </w:rPr>
      </w:pPr>
      <w:bookmarkStart w:id="9939" w:name="ET_interruption_6316_16"/>
      <w:r w:rsidRPr="00806126">
        <w:rPr>
          <w:rStyle w:val="TagStyle"/>
          <w:rtl/>
        </w:rPr>
        <w:t xml:space="preserve"> &lt;&lt; קריאה &gt;&gt; </w:t>
      </w:r>
      <w:r>
        <w:rPr>
          <w:rtl/>
        </w:rPr>
        <w:t>סגנית מזכיר הכנסת ראדה חסייסי:</w:t>
      </w:r>
      <w:r w:rsidRPr="00806126">
        <w:rPr>
          <w:rStyle w:val="TagStyle"/>
          <w:rtl/>
        </w:rPr>
        <w:t xml:space="preserve"> &lt;&lt; קריאה &gt;&gt;</w:t>
      </w:r>
      <w:r>
        <w:rPr>
          <w:rtl/>
        </w:rPr>
        <w:t xml:space="preserve">   </w:t>
      </w:r>
      <w:bookmarkEnd w:id="9939"/>
    </w:p>
    <w:p w:rsidR="0086198E" w:rsidRDefault="0086198E" w:rsidP="00AF5ECF">
      <w:pPr>
        <w:ind w:firstLine="0"/>
        <w:rPr>
          <w:rtl/>
        </w:rPr>
      </w:pPr>
      <w:r>
        <w:rPr>
          <w:rFonts w:hint="cs"/>
          <w:rtl/>
        </w:rPr>
        <w:t>(קוראת בשם חבר הכנסת)</w:t>
      </w:r>
    </w:p>
    <w:p w:rsidR="0086198E" w:rsidRPr="00806126" w:rsidRDefault="0086198E" w:rsidP="00AF5ECF">
      <w:pPr>
        <w:rPr>
          <w:rtl/>
        </w:rPr>
      </w:pPr>
      <w:bookmarkStart w:id="9940" w:name="_ETM_Q25_435574"/>
      <w:bookmarkEnd w:id="9940"/>
    </w:p>
    <w:p w:rsidR="0086198E" w:rsidRDefault="0086198E" w:rsidP="00AF5ECF">
      <w:pPr>
        <w:rPr>
          <w:rtl/>
        </w:rPr>
      </w:pPr>
      <w:bookmarkStart w:id="9941" w:name="_ETM_Q25_396715"/>
      <w:bookmarkEnd w:id="9941"/>
      <w:r>
        <w:rPr>
          <w:rtl/>
        </w:rPr>
        <w:t>יצחק שמעון וסרלאוף</w:t>
      </w:r>
      <w:r>
        <w:rPr>
          <w:rtl/>
        </w:rPr>
        <w:tab/>
      </w:r>
      <w:r>
        <w:rPr>
          <w:rFonts w:hint="cs"/>
          <w:rtl/>
        </w:rPr>
        <w:t>–</w:t>
      </w:r>
      <w:r>
        <w:rPr>
          <w:rtl/>
        </w:rPr>
        <w:t xml:space="preserve">   </w:t>
      </w:r>
      <w:r>
        <w:rPr>
          <w:rFonts w:hint="cs"/>
          <w:rtl/>
        </w:rPr>
        <w:t>בעד</w:t>
      </w:r>
    </w:p>
    <w:p w:rsidR="0086198E" w:rsidRDefault="0086198E" w:rsidP="00AF5ECF">
      <w:pPr>
        <w:rPr>
          <w:rtl/>
        </w:rPr>
      </w:pPr>
    </w:p>
    <w:p w:rsidR="0086198E" w:rsidRDefault="0086198E" w:rsidP="00AF5ECF">
      <w:pPr>
        <w:pStyle w:val="af8"/>
        <w:keepNext/>
        <w:rPr>
          <w:rtl/>
        </w:rPr>
      </w:pPr>
      <w:r w:rsidRPr="00806126">
        <w:rPr>
          <w:rStyle w:val="TagStyle"/>
          <w:rtl/>
        </w:rPr>
        <w:t xml:space="preserve"> &lt;&lt; יור &gt;&gt; </w:t>
      </w:r>
      <w:r>
        <w:rPr>
          <w:rtl/>
        </w:rPr>
        <w:t>היו"ר משה סולומון:</w:t>
      </w:r>
      <w:r w:rsidRPr="00806126">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9942" w:name="_ETM_Q25_444229"/>
      <w:bookmarkEnd w:id="9942"/>
      <w:r>
        <w:rPr>
          <w:rFonts w:hint="cs"/>
          <w:rtl/>
        </w:rPr>
        <w:t xml:space="preserve">מאי גולן. </w:t>
      </w:r>
    </w:p>
    <w:p w:rsidR="0086198E" w:rsidRDefault="0086198E" w:rsidP="00AF5ECF">
      <w:pPr>
        <w:rPr>
          <w:rtl/>
        </w:rPr>
      </w:pPr>
      <w:bookmarkStart w:id="9943" w:name="_ETM_Q25_447462"/>
      <w:bookmarkStart w:id="9944" w:name="_ETM_Q25_447539"/>
      <w:bookmarkEnd w:id="9943"/>
      <w:bookmarkEnd w:id="9944"/>
    </w:p>
    <w:p w:rsidR="0086198E" w:rsidRDefault="0086198E" w:rsidP="00AF5ECF">
      <w:pPr>
        <w:pStyle w:val="af7"/>
        <w:keepNext/>
        <w:rPr>
          <w:rtl/>
        </w:rPr>
      </w:pPr>
      <w:bookmarkStart w:id="9945" w:name="ET_interruption_6316_18"/>
      <w:r w:rsidRPr="00806126">
        <w:rPr>
          <w:rStyle w:val="TagStyle"/>
          <w:rtl/>
        </w:rPr>
        <w:t xml:space="preserve"> &lt;&lt; קריאה &gt;&gt; </w:t>
      </w:r>
      <w:r>
        <w:rPr>
          <w:rtl/>
        </w:rPr>
        <w:t>סגנית מזכיר הכנסת ראדה חסייסי:</w:t>
      </w:r>
      <w:r w:rsidRPr="00806126">
        <w:rPr>
          <w:rStyle w:val="TagStyle"/>
          <w:rtl/>
        </w:rPr>
        <w:t xml:space="preserve"> &lt;&lt; קריאה &gt;&gt;</w:t>
      </w:r>
      <w:r>
        <w:rPr>
          <w:rtl/>
        </w:rPr>
        <w:t xml:space="preserve">   </w:t>
      </w:r>
      <w:bookmarkEnd w:id="9945"/>
    </w:p>
    <w:p w:rsidR="0086198E" w:rsidRDefault="0086198E" w:rsidP="00AF5ECF">
      <w:pPr>
        <w:ind w:firstLine="0"/>
        <w:rPr>
          <w:rtl/>
        </w:rPr>
      </w:pPr>
      <w:r>
        <w:rPr>
          <w:rFonts w:hint="cs"/>
          <w:rtl/>
        </w:rPr>
        <w:t>(קוראת בשמות חברי הכנסת)</w:t>
      </w:r>
    </w:p>
    <w:p w:rsidR="0086198E" w:rsidRDefault="0086198E" w:rsidP="00AF5ECF">
      <w:pPr>
        <w:rPr>
          <w:rtl/>
        </w:rPr>
      </w:pPr>
      <w:bookmarkStart w:id="9946" w:name="_ETM_Q25_450979"/>
      <w:bookmarkEnd w:id="9946"/>
    </w:p>
    <w:p w:rsidR="0086198E" w:rsidRDefault="0086198E" w:rsidP="00AF5ECF">
      <w:pPr>
        <w:rPr>
          <w:rtl/>
        </w:rPr>
      </w:pPr>
      <w:r>
        <w:rPr>
          <w:rtl/>
        </w:rPr>
        <w:t>שלום דנינו</w:t>
      </w:r>
      <w:r>
        <w:rPr>
          <w:rtl/>
        </w:rPr>
        <w:tab/>
      </w:r>
      <w:r>
        <w:rPr>
          <w:rtl/>
        </w:rPr>
        <w:tab/>
        <w:t xml:space="preserve">–   </w:t>
      </w:r>
      <w:r>
        <w:rPr>
          <w:rFonts w:hint="cs"/>
          <w:rtl/>
        </w:rPr>
        <w:t>בעד</w:t>
      </w:r>
    </w:p>
    <w:p w:rsidR="0086198E" w:rsidRDefault="0086198E" w:rsidP="00AF5ECF">
      <w:pPr>
        <w:rPr>
          <w:rtl/>
        </w:rPr>
      </w:pPr>
      <w:r>
        <w:rPr>
          <w:rtl/>
        </w:rPr>
        <w:t>שמחה רוטמן</w:t>
      </w:r>
      <w:r>
        <w:rPr>
          <w:rtl/>
        </w:rPr>
        <w:tab/>
      </w:r>
      <w:r>
        <w:rPr>
          <w:rtl/>
        </w:rPr>
        <w:tab/>
        <w:t xml:space="preserve">–   </w:t>
      </w:r>
      <w:r>
        <w:rPr>
          <w:rFonts w:hint="cs"/>
          <w:rtl/>
        </w:rPr>
        <w:t>בעד</w:t>
      </w:r>
    </w:p>
    <w:p w:rsidR="0086198E" w:rsidRDefault="0086198E" w:rsidP="00AF5ECF">
      <w:pPr>
        <w:rPr>
          <w:rtl/>
        </w:rPr>
      </w:pPr>
      <w:r>
        <w:rPr>
          <w:rtl/>
        </w:rPr>
        <w:t>יוסף טייב</w:t>
      </w:r>
      <w:r>
        <w:rPr>
          <w:rtl/>
        </w:rPr>
        <w:tab/>
      </w:r>
      <w:r>
        <w:rPr>
          <w:rtl/>
        </w:rPr>
        <w:tab/>
        <w:t xml:space="preserve">–  </w:t>
      </w:r>
      <w:r>
        <w:rPr>
          <w:rFonts w:hint="cs"/>
          <w:rtl/>
        </w:rPr>
        <w:t xml:space="preserve"> בעד</w:t>
      </w:r>
      <w:r>
        <w:rPr>
          <w:rtl/>
        </w:rPr>
        <w:t xml:space="preserve"> </w:t>
      </w:r>
    </w:p>
    <w:p w:rsidR="0086198E" w:rsidRDefault="0086198E" w:rsidP="00AF5ECF">
      <w:pPr>
        <w:rPr>
          <w:rtl/>
        </w:rPr>
      </w:pPr>
      <w:r>
        <w:rPr>
          <w:rtl/>
        </w:rPr>
        <w:t>לימור סון הר מלך</w:t>
      </w:r>
      <w:r>
        <w:rPr>
          <w:rtl/>
        </w:rPr>
        <w:tab/>
        <w:t xml:space="preserve">–   </w:t>
      </w:r>
      <w:r>
        <w:rPr>
          <w:rFonts w:hint="cs"/>
          <w:rtl/>
        </w:rPr>
        <w:t>בעד</w:t>
      </w:r>
    </w:p>
    <w:p w:rsidR="0086198E" w:rsidRDefault="0086198E" w:rsidP="00AF5ECF">
      <w:pPr>
        <w:rPr>
          <w:rtl/>
        </w:rPr>
      </w:pPr>
      <w:r>
        <w:rPr>
          <w:rtl/>
        </w:rPr>
        <w:t>צבי ידידיה סוכות</w:t>
      </w:r>
      <w:r>
        <w:rPr>
          <w:rtl/>
        </w:rPr>
        <w:tab/>
      </w:r>
      <w:r>
        <w:rPr>
          <w:rtl/>
        </w:rPr>
        <w:tab/>
        <w:t xml:space="preserve">–   </w:t>
      </w:r>
      <w:r>
        <w:rPr>
          <w:rFonts w:hint="cs"/>
          <w:rtl/>
        </w:rPr>
        <w:t>בעד</w:t>
      </w:r>
    </w:p>
    <w:p w:rsidR="0086198E" w:rsidRDefault="0086198E" w:rsidP="00AF5ECF">
      <w:pPr>
        <w:rPr>
          <w:rtl/>
        </w:rPr>
      </w:pPr>
      <w:r>
        <w:rPr>
          <w:rtl/>
        </w:rPr>
        <w:t>קארין אלהרר</w:t>
      </w:r>
      <w:r>
        <w:rPr>
          <w:rtl/>
        </w:rPr>
        <w:tab/>
      </w:r>
      <w:r>
        <w:rPr>
          <w:rtl/>
        </w:rPr>
        <w:tab/>
        <w:t xml:space="preserve">–   </w:t>
      </w:r>
      <w:r>
        <w:rPr>
          <w:rFonts w:hint="cs"/>
          <w:rtl/>
        </w:rPr>
        <w:t>נגד</w:t>
      </w:r>
    </w:p>
    <w:p w:rsidR="0086198E" w:rsidRDefault="0086198E" w:rsidP="00AF5ECF">
      <w:pPr>
        <w:rPr>
          <w:rtl/>
        </w:rPr>
      </w:pPr>
      <w:r>
        <w:rPr>
          <w:rtl/>
        </w:rPr>
        <w:t>משה רוט</w:t>
      </w:r>
      <w:r>
        <w:rPr>
          <w:rtl/>
        </w:rPr>
        <w:tab/>
      </w:r>
      <w:r>
        <w:rPr>
          <w:rtl/>
        </w:rPr>
        <w:tab/>
        <w:t xml:space="preserve">–   </w:t>
      </w:r>
      <w:r>
        <w:rPr>
          <w:rFonts w:hint="cs"/>
          <w:rtl/>
        </w:rPr>
        <w:t>בעד</w:t>
      </w:r>
    </w:p>
    <w:p w:rsidR="0086198E" w:rsidRDefault="0086198E" w:rsidP="00AF5ECF">
      <w:pPr>
        <w:rPr>
          <w:rtl/>
        </w:rPr>
      </w:pPr>
      <w:r>
        <w:rPr>
          <w:rtl/>
        </w:rPr>
        <w:t>יצחק פינדרוס</w:t>
      </w:r>
      <w:r>
        <w:rPr>
          <w:rtl/>
        </w:rPr>
        <w:tab/>
      </w:r>
      <w:r>
        <w:rPr>
          <w:rtl/>
        </w:rPr>
        <w:tab/>
        <w:t xml:space="preserve">–   </w:t>
      </w:r>
      <w:r>
        <w:rPr>
          <w:rFonts w:hint="cs"/>
          <w:rtl/>
        </w:rPr>
        <w:t>בעד</w:t>
      </w:r>
    </w:p>
    <w:p w:rsidR="0086198E" w:rsidRDefault="0086198E" w:rsidP="00AF5ECF">
      <w:pPr>
        <w:rPr>
          <w:rtl/>
        </w:rPr>
      </w:pPr>
      <w:r>
        <w:rPr>
          <w:rtl/>
        </w:rPr>
        <w:t>סימון מושיאשוילי</w:t>
      </w:r>
      <w:r>
        <w:rPr>
          <w:rtl/>
        </w:rPr>
        <w:tab/>
      </w:r>
      <w:r>
        <w:rPr>
          <w:rtl/>
        </w:rPr>
        <w:tab/>
        <w:t xml:space="preserve">–   </w:t>
      </w:r>
      <w:r>
        <w:rPr>
          <w:rFonts w:hint="cs"/>
          <w:rtl/>
        </w:rPr>
        <w:t>בעד</w:t>
      </w:r>
    </w:p>
    <w:p w:rsidR="0086198E" w:rsidRDefault="0086198E" w:rsidP="00AF5ECF">
      <w:pPr>
        <w:rPr>
          <w:rtl/>
        </w:rPr>
      </w:pPr>
      <w:r>
        <w:rPr>
          <w:rtl/>
        </w:rPr>
        <w:t>משה פסל</w:t>
      </w:r>
      <w:r>
        <w:rPr>
          <w:rtl/>
        </w:rPr>
        <w:tab/>
      </w:r>
      <w:r>
        <w:rPr>
          <w:rtl/>
        </w:rPr>
        <w:tab/>
        <w:t xml:space="preserve">–   </w:t>
      </w:r>
      <w:r>
        <w:rPr>
          <w:rFonts w:hint="cs"/>
          <w:rtl/>
        </w:rPr>
        <w:t>בעד</w:t>
      </w:r>
    </w:p>
    <w:p w:rsidR="0086198E" w:rsidRDefault="0086198E" w:rsidP="00AF5ECF">
      <w:pPr>
        <w:rPr>
          <w:rtl/>
        </w:rPr>
      </w:pPr>
      <w:r>
        <w:rPr>
          <w:rtl/>
        </w:rPr>
        <w:t>אביחי אברהם בוארון</w:t>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47" w:name="ET_interruption_5807_19"/>
      <w:r w:rsidRPr="00BE5A7D">
        <w:rPr>
          <w:rStyle w:val="TagStyle"/>
          <w:rtl/>
        </w:rPr>
        <w:t xml:space="preserve"> &lt;&lt; קריאה &gt;&gt; </w:t>
      </w:r>
      <w:r>
        <w:rPr>
          <w:rtl/>
        </w:rPr>
        <w:t>קטי קטרין שטרית (הליכוד):</w:t>
      </w:r>
      <w:r w:rsidRPr="00BE5A7D">
        <w:rPr>
          <w:rStyle w:val="TagStyle"/>
          <w:rtl/>
        </w:rPr>
        <w:t xml:space="preserve"> &lt;&lt; קריאה &gt;&gt;</w:t>
      </w:r>
      <w:r>
        <w:rPr>
          <w:rtl/>
        </w:rPr>
        <w:t xml:space="preserve">   </w:t>
      </w:r>
      <w:bookmarkEnd w:id="9947"/>
    </w:p>
    <w:p w:rsidR="0086198E" w:rsidRDefault="0086198E" w:rsidP="002F0EDE">
      <w:pPr>
        <w:rPr>
          <w:rtl/>
        </w:rPr>
      </w:pPr>
    </w:p>
    <w:p w:rsidR="0086198E" w:rsidRDefault="0086198E" w:rsidP="00132967">
      <w:pPr>
        <w:rPr>
          <w:rtl/>
        </w:rPr>
      </w:pPr>
      <w:r>
        <w:rPr>
          <w:rFonts w:hint="cs"/>
          <w:rtl/>
        </w:rPr>
        <w:t xml:space="preserve">ראדה, </w:t>
      </w:r>
      <w:bookmarkStart w:id="9948" w:name="_ETM_Q25_565829"/>
      <w:bookmarkEnd w:id="9948"/>
      <w:r>
        <w:rPr>
          <w:rFonts w:hint="cs"/>
          <w:rtl/>
        </w:rPr>
        <w:t xml:space="preserve">יש גם פה. </w:t>
      </w:r>
      <w:bookmarkStart w:id="9949" w:name="_ETM_Q25_568629"/>
      <w:bookmarkEnd w:id="9949"/>
    </w:p>
    <w:p w:rsidR="0086198E" w:rsidRDefault="0086198E" w:rsidP="00AF5ECF">
      <w:pPr>
        <w:rPr>
          <w:rtl/>
        </w:rPr>
      </w:pPr>
      <w:bookmarkStart w:id="9950" w:name="_ETM_Q25_568727"/>
      <w:bookmarkEnd w:id="9950"/>
    </w:p>
    <w:p w:rsidR="0086198E" w:rsidRDefault="0086198E" w:rsidP="00AF5ECF">
      <w:pPr>
        <w:pStyle w:val="af7"/>
        <w:keepNext/>
        <w:rPr>
          <w:rtl/>
        </w:rPr>
      </w:pPr>
      <w:bookmarkStart w:id="9951" w:name="ET_interruption_6316_20"/>
      <w:r w:rsidRPr="00BE5A7D">
        <w:rPr>
          <w:rStyle w:val="TagStyle"/>
          <w:rtl/>
        </w:rPr>
        <w:t xml:space="preserve"> &lt;&lt; קריאה &gt;&gt; </w:t>
      </w:r>
      <w:r>
        <w:rPr>
          <w:rtl/>
        </w:rPr>
        <w:t>סגנית מזכיר הכנסת ראדה חסייסי:</w:t>
      </w:r>
      <w:r w:rsidRPr="00BE5A7D">
        <w:rPr>
          <w:rStyle w:val="TagStyle"/>
          <w:rtl/>
        </w:rPr>
        <w:t xml:space="preserve"> &lt;&lt; קריאה &gt;&gt;</w:t>
      </w:r>
      <w:r>
        <w:rPr>
          <w:rtl/>
        </w:rPr>
        <w:t xml:space="preserve">   </w:t>
      </w:r>
      <w:bookmarkEnd w:id="9951"/>
    </w:p>
    <w:p w:rsidR="0086198E" w:rsidRDefault="0086198E" w:rsidP="00AF5ECF">
      <w:pPr>
        <w:ind w:firstLine="0"/>
        <w:rPr>
          <w:rtl/>
        </w:rPr>
      </w:pPr>
      <w:r>
        <w:rPr>
          <w:rFonts w:hint="cs"/>
          <w:rtl/>
        </w:rPr>
        <w:t>(קוראת בשמות חברי הכנסת)</w:t>
      </w:r>
    </w:p>
    <w:p w:rsidR="0086198E" w:rsidRPr="00BE5A7D" w:rsidRDefault="0086198E" w:rsidP="00AF5ECF">
      <w:pPr>
        <w:rPr>
          <w:rtl/>
        </w:rPr>
      </w:pPr>
      <w:bookmarkStart w:id="9952" w:name="_ETM_Q25_571570"/>
      <w:bookmarkEnd w:id="9952"/>
    </w:p>
    <w:p w:rsidR="0086198E" w:rsidRDefault="0086198E" w:rsidP="00AF5ECF">
      <w:pPr>
        <w:rPr>
          <w:rtl/>
        </w:rPr>
      </w:pPr>
      <w:r>
        <w:rPr>
          <w:rtl/>
        </w:rPr>
        <w:t>עמית הלוי</w:t>
      </w:r>
      <w:r>
        <w:rPr>
          <w:rtl/>
        </w:rPr>
        <w:tab/>
      </w:r>
      <w:r>
        <w:rPr>
          <w:rtl/>
        </w:rPr>
        <w:tab/>
        <w:t xml:space="preserve">–   </w:t>
      </w:r>
      <w:r>
        <w:rPr>
          <w:rFonts w:hint="cs"/>
          <w:rtl/>
        </w:rPr>
        <w:t>בעד</w:t>
      </w:r>
    </w:p>
    <w:p w:rsidR="0086198E" w:rsidRDefault="0086198E" w:rsidP="00AF5ECF">
      <w:pPr>
        <w:rPr>
          <w:rtl/>
        </w:rPr>
      </w:pPr>
      <w:r>
        <w:rPr>
          <w:rtl/>
        </w:rPr>
        <w:t>יונתן מישרקי</w:t>
      </w:r>
      <w:r>
        <w:rPr>
          <w:rtl/>
        </w:rPr>
        <w:tab/>
      </w:r>
      <w:r>
        <w:rPr>
          <w:rtl/>
        </w:rPr>
        <w:tab/>
        <w:t xml:space="preserve">–   </w:t>
      </w:r>
      <w:r>
        <w:rPr>
          <w:rFonts w:hint="cs"/>
          <w:rtl/>
        </w:rPr>
        <w:t>בעד</w:t>
      </w:r>
    </w:p>
    <w:p w:rsidR="0086198E" w:rsidRDefault="0086198E" w:rsidP="00AF5ECF">
      <w:pPr>
        <w:rPr>
          <w:rtl/>
        </w:rPr>
      </w:pPr>
      <w:r>
        <w:rPr>
          <w:rtl/>
        </w:rPr>
        <w:t>יעקב טסלר</w:t>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53" w:name="ET_interruption_6351_21"/>
      <w:r w:rsidRPr="00A75F37">
        <w:rPr>
          <w:rStyle w:val="TagStyle"/>
          <w:rtl/>
        </w:rPr>
        <w:t xml:space="preserve"> &lt;&lt; קריאה &gt;&gt; </w:t>
      </w:r>
      <w:r>
        <w:rPr>
          <w:rtl/>
        </w:rPr>
        <w:t>אוהד טל (הציונות הדתית):</w:t>
      </w:r>
      <w:r w:rsidRPr="00A75F37">
        <w:rPr>
          <w:rStyle w:val="TagStyle"/>
          <w:rtl/>
        </w:rPr>
        <w:t xml:space="preserve"> &lt;&lt; קריאה &gt;&gt;</w:t>
      </w:r>
      <w:r>
        <w:rPr>
          <w:rtl/>
        </w:rPr>
        <w:t xml:space="preserve">   </w:t>
      </w:r>
      <w:bookmarkEnd w:id="9953"/>
    </w:p>
    <w:p w:rsidR="0086198E" w:rsidRDefault="0086198E" w:rsidP="002F0EDE">
      <w:pPr>
        <w:rPr>
          <w:rtl/>
        </w:rPr>
      </w:pPr>
    </w:p>
    <w:p w:rsidR="0086198E" w:rsidRDefault="0086198E" w:rsidP="00AF5ECF">
      <w:pPr>
        <w:rPr>
          <w:rtl/>
        </w:rPr>
      </w:pPr>
      <w:r>
        <w:rPr>
          <w:rFonts w:hint="cs"/>
          <w:rtl/>
        </w:rPr>
        <w:t xml:space="preserve">טל אוהד, טל </w:t>
      </w:r>
      <w:bookmarkStart w:id="9954" w:name="_ETM_Q25_604309"/>
      <w:bookmarkEnd w:id="9954"/>
      <w:r>
        <w:rPr>
          <w:rFonts w:hint="cs"/>
          <w:rtl/>
        </w:rPr>
        <w:t>אוהד.</w:t>
      </w:r>
    </w:p>
    <w:p w:rsidR="0086198E" w:rsidRDefault="0086198E" w:rsidP="00AF5ECF">
      <w:pPr>
        <w:rPr>
          <w:rtl/>
        </w:rPr>
      </w:pPr>
      <w:bookmarkStart w:id="9955" w:name="_ETM_Q25_606757"/>
      <w:bookmarkStart w:id="9956" w:name="_ETM_Q25_606851"/>
      <w:bookmarkEnd w:id="9955"/>
      <w:bookmarkEnd w:id="9956"/>
    </w:p>
    <w:p w:rsidR="0086198E" w:rsidRDefault="0086198E" w:rsidP="00AF5ECF">
      <w:pPr>
        <w:pStyle w:val="af7"/>
        <w:keepNext/>
        <w:rPr>
          <w:rtl/>
        </w:rPr>
      </w:pPr>
      <w:bookmarkStart w:id="9957" w:name="ET_interruption_6316_22"/>
      <w:r w:rsidRPr="00A75F37">
        <w:rPr>
          <w:rStyle w:val="TagStyle"/>
          <w:rtl/>
        </w:rPr>
        <w:t xml:space="preserve"> &lt;&lt; קריאה &gt;&gt; </w:t>
      </w:r>
      <w:r>
        <w:rPr>
          <w:rtl/>
        </w:rPr>
        <w:t>סגנית מזכיר הכנסת ראדה חסייסי:</w:t>
      </w:r>
      <w:r w:rsidRPr="00A75F37">
        <w:rPr>
          <w:rStyle w:val="TagStyle"/>
          <w:rtl/>
        </w:rPr>
        <w:t xml:space="preserve"> &lt;&lt; קריאה &gt;&gt;</w:t>
      </w:r>
      <w:r>
        <w:rPr>
          <w:rtl/>
        </w:rPr>
        <w:t xml:space="preserve">   </w:t>
      </w:r>
      <w:bookmarkEnd w:id="9957"/>
    </w:p>
    <w:p w:rsidR="0086198E" w:rsidRDefault="0086198E" w:rsidP="00AF5ECF">
      <w:pPr>
        <w:ind w:firstLine="0"/>
        <w:rPr>
          <w:rtl/>
        </w:rPr>
      </w:pPr>
      <w:r>
        <w:rPr>
          <w:rFonts w:hint="cs"/>
          <w:rtl/>
        </w:rPr>
        <w:t>(קוראת בשמות חברי הכנסת)</w:t>
      </w:r>
    </w:p>
    <w:p w:rsidR="0086198E" w:rsidRPr="00A75F37" w:rsidRDefault="0086198E" w:rsidP="00AF5ECF">
      <w:pPr>
        <w:rPr>
          <w:rtl/>
        </w:rPr>
      </w:pPr>
      <w:bookmarkStart w:id="9958" w:name="_ETM_Q25_609724"/>
      <w:bookmarkEnd w:id="9958"/>
    </w:p>
    <w:p w:rsidR="0086198E" w:rsidRDefault="0086198E" w:rsidP="00AF5ECF">
      <w:pPr>
        <w:rPr>
          <w:rtl/>
        </w:rPr>
      </w:pPr>
      <w:r>
        <w:rPr>
          <w:rtl/>
        </w:rPr>
        <w:t>משה ארבל</w:t>
      </w:r>
      <w:r>
        <w:rPr>
          <w:rtl/>
        </w:rPr>
        <w:tab/>
      </w:r>
      <w:r>
        <w:rPr>
          <w:rtl/>
        </w:rPr>
        <w:tab/>
        <w:t xml:space="preserve">–   </w:t>
      </w:r>
      <w:r>
        <w:rPr>
          <w:rFonts w:hint="cs"/>
          <w:rtl/>
        </w:rPr>
        <w:t>בעד</w:t>
      </w:r>
    </w:p>
    <w:p w:rsidR="0086198E" w:rsidRDefault="0086198E" w:rsidP="00AF5ECF">
      <w:pPr>
        <w:rPr>
          <w:rtl/>
        </w:rPr>
      </w:pPr>
      <w:r>
        <w:rPr>
          <w:rtl/>
        </w:rPr>
        <w:t>אוהד טל</w:t>
      </w:r>
      <w:r>
        <w:rPr>
          <w:rtl/>
        </w:rPr>
        <w:tab/>
      </w:r>
      <w:r>
        <w:rPr>
          <w:rtl/>
        </w:rPr>
        <w:tab/>
      </w:r>
      <w:r>
        <w:rPr>
          <w:rtl/>
        </w:rPr>
        <w:tab/>
        <w:t xml:space="preserve">–   </w:t>
      </w:r>
      <w:r>
        <w:rPr>
          <w:rFonts w:hint="cs"/>
          <w:rtl/>
        </w:rPr>
        <w:t>בעד</w:t>
      </w:r>
    </w:p>
    <w:p w:rsidR="0086198E" w:rsidRDefault="0086198E" w:rsidP="00AF5ECF">
      <w:pPr>
        <w:rPr>
          <w:rtl/>
        </w:rPr>
      </w:pPr>
      <w:r>
        <w:rPr>
          <w:rtl/>
        </w:rPr>
        <w:t>דן אילוז</w:t>
      </w:r>
      <w:r>
        <w:rPr>
          <w:rtl/>
        </w:rPr>
        <w:tab/>
      </w:r>
      <w:r>
        <w:rPr>
          <w:rtl/>
        </w:rPr>
        <w:tab/>
      </w:r>
      <w:r>
        <w:rPr>
          <w:rtl/>
        </w:rPr>
        <w:tab/>
        <w:t xml:space="preserve">–   </w:t>
      </w:r>
      <w:r>
        <w:rPr>
          <w:rFonts w:hint="cs"/>
          <w:rtl/>
        </w:rPr>
        <w:t>בעד</w:t>
      </w:r>
    </w:p>
    <w:p w:rsidR="0086198E" w:rsidRDefault="0086198E" w:rsidP="00AF5ECF">
      <w:pPr>
        <w:rPr>
          <w:rtl/>
        </w:rPr>
      </w:pPr>
    </w:p>
    <w:p w:rsidR="0086198E" w:rsidRDefault="0086198E" w:rsidP="00AF5ECF">
      <w:pPr>
        <w:pStyle w:val="af7"/>
        <w:keepNext/>
        <w:rPr>
          <w:rtl/>
        </w:rPr>
      </w:pPr>
      <w:bookmarkStart w:id="9959" w:name="ET_interruption_5807_23"/>
      <w:r w:rsidRPr="008A4E5D">
        <w:rPr>
          <w:rStyle w:val="TagStyle"/>
          <w:rtl/>
        </w:rPr>
        <w:t xml:space="preserve"> &lt;&lt; קריאה &gt;&gt; </w:t>
      </w:r>
      <w:r>
        <w:rPr>
          <w:rtl/>
        </w:rPr>
        <w:t>קטי קטרין שטרית (הליכוד):</w:t>
      </w:r>
      <w:r w:rsidRPr="008A4E5D">
        <w:rPr>
          <w:rStyle w:val="TagStyle"/>
          <w:rtl/>
        </w:rPr>
        <w:t xml:space="preserve"> &lt;&lt; קריאה &gt;&gt;</w:t>
      </w:r>
      <w:r>
        <w:rPr>
          <w:rtl/>
        </w:rPr>
        <w:t xml:space="preserve">   </w:t>
      </w:r>
      <w:bookmarkEnd w:id="9959"/>
    </w:p>
    <w:p w:rsidR="0086198E" w:rsidRDefault="0086198E" w:rsidP="002F0EDE">
      <w:pPr>
        <w:rPr>
          <w:rtl/>
        </w:rPr>
      </w:pPr>
    </w:p>
    <w:p w:rsidR="0086198E" w:rsidRDefault="0086198E" w:rsidP="00AF5ECF">
      <w:pPr>
        <w:rPr>
          <w:rtl/>
        </w:rPr>
      </w:pPr>
      <w:r>
        <w:rPr>
          <w:rFonts w:hint="cs"/>
          <w:rtl/>
        </w:rPr>
        <w:t xml:space="preserve">הינה, יש עוד. </w:t>
      </w:r>
    </w:p>
    <w:p w:rsidR="0086198E" w:rsidRDefault="0086198E" w:rsidP="00AF5ECF">
      <w:pPr>
        <w:rPr>
          <w:rtl/>
        </w:rPr>
      </w:pPr>
      <w:bookmarkStart w:id="9960" w:name="_ETM_Q25_634317"/>
      <w:bookmarkStart w:id="9961" w:name="_ETM_Q25_634397"/>
      <w:bookmarkEnd w:id="9960"/>
      <w:bookmarkEnd w:id="9961"/>
    </w:p>
    <w:p w:rsidR="0086198E" w:rsidRDefault="0086198E" w:rsidP="00AF5ECF">
      <w:pPr>
        <w:pStyle w:val="af8"/>
        <w:keepNext/>
        <w:rPr>
          <w:rtl/>
        </w:rPr>
      </w:pPr>
      <w:r w:rsidRPr="008A4E5D">
        <w:rPr>
          <w:rStyle w:val="TagStyle"/>
          <w:rtl/>
        </w:rPr>
        <w:t xml:space="preserve"> &lt;&lt; יור &gt;&gt; </w:t>
      </w:r>
      <w:r>
        <w:rPr>
          <w:rtl/>
        </w:rPr>
        <w:t>היו"ר משה סולומון:</w:t>
      </w:r>
      <w:r w:rsidRPr="008A4E5D">
        <w:rPr>
          <w:rStyle w:val="TagStyle"/>
          <w:rtl/>
        </w:rPr>
        <w:t xml:space="preserve"> &lt;&lt; יור &gt;&gt;</w:t>
      </w:r>
      <w:r>
        <w:rPr>
          <w:rtl/>
        </w:rPr>
        <w:t xml:space="preserve">   </w:t>
      </w:r>
    </w:p>
    <w:p w:rsidR="0086198E" w:rsidRDefault="0086198E" w:rsidP="002F0EDE">
      <w:pPr>
        <w:rPr>
          <w:rtl/>
        </w:rPr>
      </w:pPr>
    </w:p>
    <w:p w:rsidR="0086198E" w:rsidRPr="008A4E5D" w:rsidRDefault="0086198E" w:rsidP="00AF5ECF">
      <w:pPr>
        <w:rPr>
          <w:rtl/>
        </w:rPr>
      </w:pPr>
      <w:bookmarkStart w:id="9962" w:name="_ETM_Q25_635401"/>
      <w:bookmarkEnd w:id="9962"/>
      <w:r>
        <w:rPr>
          <w:rFonts w:hint="cs"/>
          <w:rtl/>
        </w:rPr>
        <w:t xml:space="preserve">יצחק </w:t>
      </w:r>
      <w:bookmarkStart w:id="9963" w:name="_ETM_Q25_636636"/>
      <w:bookmarkEnd w:id="9963"/>
      <w:r>
        <w:rPr>
          <w:rFonts w:hint="cs"/>
          <w:rtl/>
        </w:rPr>
        <w:t>קרויזר.</w:t>
      </w:r>
    </w:p>
    <w:p w:rsidR="0086198E" w:rsidRDefault="0086198E" w:rsidP="00AF5ECF">
      <w:pPr>
        <w:rPr>
          <w:rtl/>
        </w:rPr>
      </w:pPr>
      <w:bookmarkStart w:id="9964" w:name="_ETM_Q25_627039"/>
      <w:bookmarkStart w:id="9965" w:name="_ETM_Q25_627147"/>
      <w:bookmarkEnd w:id="9964"/>
      <w:bookmarkEnd w:id="9965"/>
    </w:p>
    <w:p w:rsidR="0086198E" w:rsidRDefault="0086198E" w:rsidP="00AF5ECF">
      <w:pPr>
        <w:pStyle w:val="af7"/>
        <w:keepNext/>
        <w:rPr>
          <w:rtl/>
        </w:rPr>
      </w:pPr>
      <w:bookmarkStart w:id="9966" w:name="ET_interruption_6316_24"/>
      <w:r w:rsidRPr="008A4E5D">
        <w:rPr>
          <w:rStyle w:val="TagStyle"/>
          <w:rtl/>
        </w:rPr>
        <w:t xml:space="preserve"> &lt;&lt; קריאה &gt;&gt; </w:t>
      </w:r>
      <w:r>
        <w:rPr>
          <w:rtl/>
        </w:rPr>
        <w:t>סגנית מזכיר הכנסת ראדה חסייסי:</w:t>
      </w:r>
      <w:r w:rsidRPr="008A4E5D">
        <w:rPr>
          <w:rStyle w:val="TagStyle"/>
          <w:rtl/>
        </w:rPr>
        <w:t xml:space="preserve"> &lt;&lt; קריאה &gt;&gt;</w:t>
      </w:r>
      <w:r>
        <w:rPr>
          <w:rtl/>
        </w:rPr>
        <w:t xml:space="preserve">   </w:t>
      </w:r>
      <w:bookmarkEnd w:id="9966"/>
    </w:p>
    <w:p w:rsidR="0086198E" w:rsidRDefault="0086198E" w:rsidP="00AF5ECF">
      <w:pPr>
        <w:ind w:firstLine="0"/>
        <w:rPr>
          <w:rtl/>
        </w:rPr>
      </w:pPr>
      <w:r>
        <w:rPr>
          <w:rFonts w:hint="cs"/>
          <w:rtl/>
        </w:rPr>
        <w:t>(קוראת בשם חבר הכנסת)</w:t>
      </w:r>
    </w:p>
    <w:p w:rsidR="0086198E" w:rsidRPr="008A4E5D" w:rsidRDefault="0086198E" w:rsidP="00AF5ECF">
      <w:pPr>
        <w:rPr>
          <w:rtl/>
        </w:rPr>
      </w:pPr>
      <w:bookmarkStart w:id="9967" w:name="_ETM_Q25_630183"/>
      <w:bookmarkStart w:id="9968" w:name="_ETM_Q25_630473"/>
      <w:bookmarkStart w:id="9969" w:name="_ETM_Q25_630580"/>
      <w:bookmarkEnd w:id="9967"/>
      <w:bookmarkEnd w:id="9968"/>
      <w:bookmarkEnd w:id="9969"/>
    </w:p>
    <w:p w:rsidR="0086198E" w:rsidRDefault="0086198E" w:rsidP="00AF5ECF">
      <w:pPr>
        <w:rPr>
          <w:rtl/>
        </w:rPr>
      </w:pPr>
      <w:r>
        <w:rPr>
          <w:rtl/>
        </w:rPr>
        <w:t>יצחק קרויזר</w:t>
      </w:r>
      <w:r>
        <w:rPr>
          <w:rtl/>
        </w:rPr>
        <w:tab/>
      </w:r>
      <w:r>
        <w:rPr>
          <w:rtl/>
        </w:rPr>
        <w:tab/>
      </w:r>
      <w:r>
        <w:rPr>
          <w:rFonts w:hint="cs"/>
          <w:rtl/>
        </w:rPr>
        <w:t>–</w:t>
      </w:r>
      <w:r>
        <w:rPr>
          <w:rtl/>
        </w:rPr>
        <w:t xml:space="preserve">   </w:t>
      </w:r>
      <w:r>
        <w:rPr>
          <w:rFonts w:hint="cs"/>
          <w:rtl/>
        </w:rPr>
        <w:t>בעד</w:t>
      </w:r>
    </w:p>
    <w:p w:rsidR="0086198E" w:rsidRDefault="0086198E" w:rsidP="00AF5ECF">
      <w:pPr>
        <w:rPr>
          <w:rtl/>
        </w:rPr>
      </w:pPr>
      <w:bookmarkStart w:id="9970" w:name="_ETM_Q25_637284"/>
      <w:bookmarkStart w:id="9971" w:name="_ETM_Q25_637402"/>
      <w:bookmarkEnd w:id="9970"/>
      <w:bookmarkEnd w:id="9971"/>
    </w:p>
    <w:p w:rsidR="0086198E" w:rsidRDefault="0086198E" w:rsidP="00AF5ECF">
      <w:pPr>
        <w:pStyle w:val="af7"/>
        <w:keepNext/>
        <w:rPr>
          <w:rtl/>
        </w:rPr>
      </w:pPr>
      <w:bookmarkStart w:id="9972" w:name="ET_interruption_5807_26"/>
      <w:r w:rsidRPr="008A4E5D">
        <w:rPr>
          <w:rStyle w:val="TagStyle"/>
          <w:rtl/>
        </w:rPr>
        <w:t xml:space="preserve"> &lt;&lt; קריאה &gt;&gt; </w:t>
      </w:r>
      <w:r>
        <w:rPr>
          <w:rtl/>
        </w:rPr>
        <w:t>קטי קטרין שטרית (הליכוד):</w:t>
      </w:r>
      <w:r w:rsidRPr="008A4E5D">
        <w:rPr>
          <w:rStyle w:val="TagStyle"/>
          <w:rtl/>
        </w:rPr>
        <w:t xml:space="preserve"> &lt;&lt; קריאה &gt;&gt;</w:t>
      </w:r>
      <w:r>
        <w:rPr>
          <w:rtl/>
        </w:rPr>
        <w:t xml:space="preserve">   </w:t>
      </w:r>
      <w:bookmarkEnd w:id="9972"/>
    </w:p>
    <w:p w:rsidR="0086198E" w:rsidRDefault="0086198E" w:rsidP="002F0EDE">
      <w:pPr>
        <w:rPr>
          <w:rtl/>
        </w:rPr>
      </w:pPr>
    </w:p>
    <w:p w:rsidR="0086198E" w:rsidRDefault="0086198E" w:rsidP="00AF5ECF">
      <w:pPr>
        <w:rPr>
          <w:rtl/>
        </w:rPr>
      </w:pPr>
      <w:r>
        <w:rPr>
          <w:rFonts w:hint="cs"/>
          <w:rtl/>
        </w:rPr>
        <w:t>איתמר הצביע?</w:t>
      </w:r>
    </w:p>
    <w:p w:rsidR="0086198E" w:rsidRDefault="0086198E" w:rsidP="00AF5ECF">
      <w:pPr>
        <w:rPr>
          <w:rtl/>
        </w:rPr>
      </w:pPr>
      <w:bookmarkStart w:id="9973" w:name="_ETM_Q25_650156"/>
      <w:bookmarkStart w:id="9974" w:name="_ETM_Q25_650273"/>
      <w:bookmarkEnd w:id="9973"/>
      <w:bookmarkEnd w:id="9974"/>
    </w:p>
    <w:p w:rsidR="0086198E" w:rsidRDefault="0086198E" w:rsidP="00AF5ECF">
      <w:pPr>
        <w:pStyle w:val="af7"/>
        <w:keepNext/>
        <w:rPr>
          <w:rtl/>
        </w:rPr>
      </w:pPr>
      <w:bookmarkStart w:id="9975" w:name="ET_interruption_קריה_27"/>
      <w:r w:rsidRPr="008A4E5D">
        <w:rPr>
          <w:rStyle w:val="TagStyle"/>
          <w:rtl/>
        </w:rPr>
        <w:t xml:space="preserve"> &lt;&lt; קריאה &gt;&gt; </w:t>
      </w:r>
      <w:r>
        <w:rPr>
          <w:rtl/>
        </w:rPr>
        <w:t>קרי</w:t>
      </w:r>
      <w:r>
        <w:rPr>
          <w:rFonts w:hint="cs"/>
          <w:rtl/>
        </w:rPr>
        <w:t>א</w:t>
      </w:r>
      <w:r>
        <w:rPr>
          <w:rtl/>
        </w:rPr>
        <w:t>ה:</w:t>
      </w:r>
      <w:r w:rsidRPr="008A4E5D">
        <w:rPr>
          <w:rStyle w:val="TagStyle"/>
          <w:rtl/>
        </w:rPr>
        <w:t xml:space="preserve"> &lt;&lt; קריאה &gt;&gt;</w:t>
      </w:r>
      <w:r>
        <w:rPr>
          <w:rtl/>
        </w:rPr>
        <w:t xml:space="preserve">   </w:t>
      </w:r>
      <w:bookmarkEnd w:id="9975"/>
    </w:p>
    <w:p w:rsidR="0086198E" w:rsidRDefault="0086198E" w:rsidP="002F0EDE">
      <w:pPr>
        <w:rPr>
          <w:rtl/>
        </w:rPr>
      </w:pPr>
    </w:p>
    <w:p w:rsidR="0086198E" w:rsidRDefault="0040236C" w:rsidP="0040236C">
      <w:pPr>
        <w:rPr>
          <w:rtl/>
        </w:rPr>
      </w:pPr>
      <w:bookmarkStart w:id="9976" w:name="_ETM_Q25_645215"/>
      <w:bookmarkEnd w:id="9976"/>
      <w:r>
        <w:rPr>
          <w:rFonts w:hint="cs"/>
          <w:rtl/>
        </w:rPr>
        <w:t>– – –</w:t>
      </w:r>
    </w:p>
    <w:p w:rsidR="0086198E" w:rsidRDefault="0086198E" w:rsidP="00AF5ECF">
      <w:pPr>
        <w:rPr>
          <w:rtl/>
        </w:rPr>
      </w:pPr>
    </w:p>
    <w:p w:rsidR="0086198E" w:rsidRDefault="0086198E" w:rsidP="00AF5ECF">
      <w:pPr>
        <w:pStyle w:val="af8"/>
        <w:keepNext/>
        <w:rPr>
          <w:rtl/>
        </w:rPr>
      </w:pPr>
      <w:r w:rsidRPr="008A4E5D">
        <w:rPr>
          <w:rStyle w:val="TagStyle"/>
          <w:rtl/>
        </w:rPr>
        <w:t xml:space="preserve"> &lt;&lt; יור &gt;&gt; </w:t>
      </w:r>
      <w:r>
        <w:rPr>
          <w:rtl/>
        </w:rPr>
        <w:t>היו"ר משה סולומון:</w:t>
      </w:r>
      <w:r w:rsidRPr="008A4E5D">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r>
        <w:rPr>
          <w:rFonts w:hint="cs"/>
          <w:rtl/>
        </w:rPr>
        <w:t xml:space="preserve">יש מישהו באולם שלא הצביע? </w:t>
      </w:r>
    </w:p>
    <w:p w:rsidR="0086198E" w:rsidRDefault="0086198E" w:rsidP="00AF5ECF">
      <w:pPr>
        <w:rPr>
          <w:rtl/>
        </w:rPr>
      </w:pPr>
    </w:p>
    <w:p w:rsidR="0086198E" w:rsidRDefault="0086198E" w:rsidP="00AF5ECF">
      <w:pPr>
        <w:pStyle w:val="af7"/>
        <w:keepNext/>
        <w:rPr>
          <w:rtl/>
        </w:rPr>
      </w:pPr>
      <w:bookmarkStart w:id="9977" w:name="ET_interruption_6316_29"/>
      <w:r w:rsidRPr="008A4E5D">
        <w:rPr>
          <w:rStyle w:val="TagStyle"/>
          <w:rtl/>
        </w:rPr>
        <w:t xml:space="preserve"> &lt;&lt; קריאה &gt;&gt; </w:t>
      </w:r>
      <w:r>
        <w:rPr>
          <w:rtl/>
        </w:rPr>
        <w:t>סגנית מזכיר הכנסת ראדה חסייסי:</w:t>
      </w:r>
      <w:r w:rsidRPr="008A4E5D">
        <w:rPr>
          <w:rStyle w:val="TagStyle"/>
          <w:rtl/>
        </w:rPr>
        <w:t xml:space="preserve"> &lt;&lt; קריאה &gt;&gt;</w:t>
      </w:r>
      <w:r>
        <w:rPr>
          <w:rtl/>
        </w:rPr>
        <w:t xml:space="preserve">   </w:t>
      </w:r>
      <w:bookmarkEnd w:id="9977"/>
    </w:p>
    <w:p w:rsidR="0086198E" w:rsidRDefault="0086198E" w:rsidP="00AF5ECF">
      <w:pPr>
        <w:ind w:firstLine="0"/>
        <w:rPr>
          <w:rtl/>
        </w:rPr>
      </w:pPr>
      <w:r>
        <w:rPr>
          <w:rFonts w:hint="cs"/>
          <w:rtl/>
        </w:rPr>
        <w:t>(קוראת בשם חבר הכנסת)</w:t>
      </w:r>
    </w:p>
    <w:p w:rsidR="0086198E" w:rsidRPr="008A4E5D" w:rsidRDefault="0086198E" w:rsidP="00AF5ECF">
      <w:pPr>
        <w:rPr>
          <w:rtl/>
        </w:rPr>
      </w:pPr>
    </w:p>
    <w:p w:rsidR="0086198E" w:rsidRDefault="0086198E" w:rsidP="00AF5ECF">
      <w:pPr>
        <w:rPr>
          <w:rtl/>
        </w:rPr>
      </w:pPr>
      <w:r>
        <w:rPr>
          <w:rtl/>
        </w:rPr>
        <w:t>יוסף עטאונה</w:t>
      </w:r>
      <w:r>
        <w:rPr>
          <w:rtl/>
        </w:rPr>
        <w:tab/>
      </w:r>
      <w:r>
        <w:rPr>
          <w:rtl/>
        </w:rPr>
        <w:tab/>
      </w:r>
      <w:r>
        <w:rPr>
          <w:rFonts w:hint="cs"/>
          <w:rtl/>
        </w:rPr>
        <w:t>–</w:t>
      </w:r>
      <w:r>
        <w:rPr>
          <w:rtl/>
        </w:rPr>
        <w:t xml:space="preserve">   </w:t>
      </w:r>
      <w:r>
        <w:rPr>
          <w:rFonts w:hint="cs"/>
          <w:rtl/>
        </w:rPr>
        <w:t>נגד</w:t>
      </w:r>
    </w:p>
    <w:p w:rsidR="0086198E" w:rsidRDefault="0086198E" w:rsidP="00AF5ECF">
      <w:pPr>
        <w:rPr>
          <w:rtl/>
        </w:rPr>
      </w:pPr>
    </w:p>
    <w:p w:rsidR="0086198E" w:rsidRDefault="0086198E" w:rsidP="00AF5ECF">
      <w:pPr>
        <w:pStyle w:val="af8"/>
        <w:keepNext/>
        <w:rPr>
          <w:rtl/>
        </w:rPr>
      </w:pPr>
      <w:r w:rsidRPr="008A4E5D">
        <w:rPr>
          <w:rStyle w:val="TagStyle"/>
          <w:rtl/>
        </w:rPr>
        <w:t xml:space="preserve"> &lt;&lt; יור &gt;&gt; </w:t>
      </w:r>
      <w:r>
        <w:rPr>
          <w:rtl/>
        </w:rPr>
        <w:t>היו"ר משה סולומון:</w:t>
      </w:r>
      <w:r w:rsidRPr="008A4E5D">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9978" w:name="_ETM_Q25_656619"/>
      <w:bookmarkEnd w:id="9978"/>
      <w:r>
        <w:rPr>
          <w:rFonts w:hint="cs"/>
          <w:rtl/>
        </w:rPr>
        <w:t>אופיר כץ.</w:t>
      </w:r>
    </w:p>
    <w:p w:rsidR="0086198E" w:rsidRDefault="0086198E" w:rsidP="00AF5ECF">
      <w:pPr>
        <w:rPr>
          <w:rtl/>
        </w:rPr>
      </w:pPr>
      <w:bookmarkStart w:id="9979" w:name="_ETM_Q25_659759"/>
      <w:bookmarkStart w:id="9980" w:name="_ETM_Q25_659845"/>
      <w:bookmarkEnd w:id="9979"/>
      <w:bookmarkEnd w:id="9980"/>
    </w:p>
    <w:p w:rsidR="0086198E" w:rsidRDefault="0086198E" w:rsidP="00AF5ECF">
      <w:pPr>
        <w:pStyle w:val="af7"/>
        <w:keepNext/>
        <w:rPr>
          <w:rtl/>
        </w:rPr>
      </w:pPr>
      <w:bookmarkStart w:id="9981" w:name="ET_interruption_6316_31"/>
      <w:r w:rsidRPr="008A4E5D">
        <w:rPr>
          <w:rStyle w:val="TagStyle"/>
          <w:rtl/>
        </w:rPr>
        <w:t xml:space="preserve"> &lt;&lt; קריאה &gt;&gt; </w:t>
      </w:r>
      <w:r>
        <w:rPr>
          <w:rtl/>
        </w:rPr>
        <w:t>סגנית מזכיר הכנסת ראדה חסייסי:</w:t>
      </w:r>
      <w:r w:rsidRPr="008A4E5D">
        <w:rPr>
          <w:rStyle w:val="TagStyle"/>
          <w:rtl/>
        </w:rPr>
        <w:t xml:space="preserve"> &lt;&lt; קריאה &gt;&gt;</w:t>
      </w:r>
      <w:r>
        <w:rPr>
          <w:rtl/>
        </w:rPr>
        <w:t xml:space="preserve">   </w:t>
      </w:r>
      <w:bookmarkEnd w:id="9981"/>
    </w:p>
    <w:p w:rsidR="0086198E" w:rsidRDefault="0086198E" w:rsidP="00AF5ECF">
      <w:pPr>
        <w:ind w:firstLine="0"/>
        <w:rPr>
          <w:rtl/>
        </w:rPr>
      </w:pPr>
      <w:r>
        <w:rPr>
          <w:rFonts w:hint="cs"/>
          <w:rtl/>
        </w:rPr>
        <w:t>(קוראת בשם חבר הכנסת)</w:t>
      </w:r>
    </w:p>
    <w:p w:rsidR="0086198E" w:rsidRDefault="0086198E" w:rsidP="009635F5">
      <w:pPr>
        <w:rPr>
          <w:rtl/>
        </w:rPr>
      </w:pPr>
      <w:bookmarkStart w:id="9982" w:name="_ETM_Q25_662221"/>
      <w:bookmarkEnd w:id="9982"/>
    </w:p>
    <w:p w:rsidR="0086198E" w:rsidRDefault="0086198E" w:rsidP="00AF5ECF">
      <w:pPr>
        <w:rPr>
          <w:rtl/>
        </w:rPr>
      </w:pPr>
      <w:r>
        <w:rPr>
          <w:rtl/>
        </w:rPr>
        <w:t>משה אבוטבול</w:t>
      </w:r>
      <w:r>
        <w:rPr>
          <w:rtl/>
        </w:rPr>
        <w:tab/>
      </w:r>
      <w:r>
        <w:rPr>
          <w:rtl/>
        </w:rPr>
        <w:tab/>
      </w:r>
      <w:r>
        <w:rPr>
          <w:rFonts w:hint="cs"/>
          <w:rtl/>
        </w:rPr>
        <w:t>–</w:t>
      </w:r>
      <w:r>
        <w:rPr>
          <w:rtl/>
        </w:rPr>
        <w:t xml:space="preserve">   </w:t>
      </w:r>
      <w:r>
        <w:rPr>
          <w:rFonts w:hint="cs"/>
          <w:rtl/>
        </w:rPr>
        <w:t>בעד</w:t>
      </w:r>
    </w:p>
    <w:p w:rsidR="0086198E" w:rsidRDefault="0086198E" w:rsidP="009635F5">
      <w:pPr>
        <w:rPr>
          <w:rtl/>
        </w:rPr>
      </w:pPr>
      <w:bookmarkStart w:id="9983" w:name="_ETM_Q25_667883"/>
      <w:bookmarkStart w:id="9984" w:name="_ETM_Q25_667964"/>
      <w:bookmarkEnd w:id="9983"/>
      <w:bookmarkEnd w:id="9984"/>
    </w:p>
    <w:p w:rsidR="0086198E" w:rsidRDefault="0086198E" w:rsidP="00AF5ECF">
      <w:pPr>
        <w:pStyle w:val="af8"/>
        <w:keepNext/>
        <w:rPr>
          <w:rtl/>
        </w:rPr>
      </w:pPr>
      <w:r w:rsidRPr="008A4E5D">
        <w:rPr>
          <w:rStyle w:val="TagStyle"/>
          <w:rtl/>
        </w:rPr>
        <w:t xml:space="preserve"> &lt;&lt; יור &gt;&gt; </w:t>
      </w:r>
      <w:r>
        <w:rPr>
          <w:rtl/>
        </w:rPr>
        <w:t>היו"ר משה סולומון:</w:t>
      </w:r>
      <w:r w:rsidRPr="008A4E5D">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9985" w:name="_ETM_Q25_668918"/>
      <w:bookmarkEnd w:id="9985"/>
      <w:r>
        <w:rPr>
          <w:rFonts w:hint="cs"/>
          <w:rtl/>
        </w:rPr>
        <w:t xml:space="preserve">אופיר </w:t>
      </w:r>
      <w:bookmarkStart w:id="9986" w:name="_ETM_Q25_669932"/>
      <w:bookmarkEnd w:id="9986"/>
      <w:r>
        <w:rPr>
          <w:rFonts w:hint="cs"/>
          <w:rtl/>
        </w:rPr>
        <w:t>כץ ובועז טופורובסקי.</w:t>
      </w:r>
    </w:p>
    <w:p w:rsidR="0086198E" w:rsidRDefault="0086198E" w:rsidP="00AF5ECF">
      <w:pPr>
        <w:rPr>
          <w:rtl/>
        </w:rPr>
      </w:pPr>
      <w:bookmarkStart w:id="9987" w:name="_ETM_Q25_671076"/>
      <w:bookmarkStart w:id="9988" w:name="_ETM_Q25_671212"/>
      <w:bookmarkEnd w:id="9987"/>
      <w:bookmarkEnd w:id="9988"/>
    </w:p>
    <w:p w:rsidR="0086198E" w:rsidRDefault="0086198E" w:rsidP="00AF5ECF">
      <w:pPr>
        <w:pStyle w:val="af7"/>
        <w:keepNext/>
        <w:rPr>
          <w:rtl/>
        </w:rPr>
      </w:pPr>
      <w:bookmarkStart w:id="9989" w:name="ET_interruption_5786_34"/>
      <w:r w:rsidRPr="008A4E5D">
        <w:rPr>
          <w:rStyle w:val="TagStyle"/>
          <w:rtl/>
        </w:rPr>
        <w:t xml:space="preserve"> &lt;&lt; קריאה &gt;&gt; </w:t>
      </w:r>
      <w:r>
        <w:rPr>
          <w:rtl/>
        </w:rPr>
        <w:t>אופיר כץ (הליכוד):</w:t>
      </w:r>
      <w:r w:rsidRPr="008A4E5D">
        <w:rPr>
          <w:rStyle w:val="TagStyle"/>
          <w:rtl/>
        </w:rPr>
        <w:t xml:space="preserve"> &lt;&lt; קריאה &gt;&gt;</w:t>
      </w:r>
      <w:r>
        <w:rPr>
          <w:rtl/>
        </w:rPr>
        <w:t xml:space="preserve">   </w:t>
      </w:r>
      <w:bookmarkEnd w:id="9989"/>
    </w:p>
    <w:p w:rsidR="0086198E" w:rsidRDefault="0086198E" w:rsidP="002F0EDE">
      <w:pPr>
        <w:rPr>
          <w:rtl/>
        </w:rPr>
      </w:pPr>
    </w:p>
    <w:p w:rsidR="0086198E" w:rsidRPr="008A4E5D" w:rsidRDefault="0086198E" w:rsidP="00AF5ECF">
      <w:pPr>
        <w:rPr>
          <w:rtl/>
        </w:rPr>
      </w:pPr>
      <w:bookmarkStart w:id="9990" w:name="_ETM_Q25_674793"/>
      <w:bookmarkStart w:id="9991" w:name="_ETM_Q25_675071"/>
      <w:bookmarkStart w:id="9992" w:name="_ETM_Q25_675166"/>
      <w:bookmarkEnd w:id="9990"/>
      <w:bookmarkEnd w:id="9991"/>
      <w:bookmarkEnd w:id="9992"/>
      <w:r>
        <w:rPr>
          <w:rFonts w:hint="cs"/>
          <w:rtl/>
        </w:rPr>
        <w:t xml:space="preserve">לא רואים אותי. </w:t>
      </w:r>
    </w:p>
    <w:p w:rsidR="0086198E" w:rsidRDefault="0086198E" w:rsidP="00AF5ECF">
      <w:pPr>
        <w:rPr>
          <w:rtl/>
        </w:rPr>
      </w:pPr>
      <w:bookmarkStart w:id="9993" w:name="_ETM_Q25_669398"/>
      <w:bookmarkStart w:id="9994" w:name="_ETM_Q25_669509"/>
      <w:bookmarkEnd w:id="9993"/>
      <w:bookmarkEnd w:id="9994"/>
    </w:p>
    <w:p w:rsidR="0086198E" w:rsidRDefault="0086198E" w:rsidP="00AF5ECF">
      <w:pPr>
        <w:pStyle w:val="af7"/>
        <w:keepNext/>
        <w:rPr>
          <w:rtl/>
        </w:rPr>
      </w:pPr>
      <w:bookmarkStart w:id="9995" w:name="ET_interruption_6316_33"/>
      <w:r w:rsidRPr="008A4E5D">
        <w:rPr>
          <w:rStyle w:val="TagStyle"/>
          <w:rtl/>
        </w:rPr>
        <w:t xml:space="preserve"> &lt;&lt; קריאה &gt;&gt; </w:t>
      </w:r>
      <w:r>
        <w:rPr>
          <w:rtl/>
        </w:rPr>
        <w:t>סגנית מזכיר הכנסת ראדה חסייסי:</w:t>
      </w:r>
      <w:r w:rsidRPr="008A4E5D">
        <w:rPr>
          <w:rStyle w:val="TagStyle"/>
          <w:rtl/>
        </w:rPr>
        <w:t xml:space="preserve"> &lt;&lt; קריאה &gt;&gt;</w:t>
      </w:r>
      <w:r>
        <w:rPr>
          <w:rtl/>
        </w:rPr>
        <w:t xml:space="preserve">   </w:t>
      </w:r>
      <w:bookmarkEnd w:id="9995"/>
    </w:p>
    <w:p w:rsidR="0086198E" w:rsidRDefault="0086198E" w:rsidP="00AF5ECF">
      <w:pPr>
        <w:ind w:firstLine="0"/>
        <w:rPr>
          <w:rtl/>
        </w:rPr>
      </w:pPr>
      <w:r>
        <w:rPr>
          <w:rFonts w:hint="cs"/>
          <w:rtl/>
        </w:rPr>
        <w:t>(קוראת בשמות חברי הכנסת)</w:t>
      </w:r>
    </w:p>
    <w:p w:rsidR="0086198E" w:rsidRPr="008A4E5D" w:rsidRDefault="0086198E" w:rsidP="00AF5ECF">
      <w:pPr>
        <w:rPr>
          <w:rtl/>
        </w:rPr>
      </w:pPr>
    </w:p>
    <w:p w:rsidR="0086198E" w:rsidRDefault="0086198E" w:rsidP="00AF5ECF">
      <w:pPr>
        <w:rPr>
          <w:rtl/>
        </w:rPr>
      </w:pPr>
      <w:bookmarkStart w:id="9996" w:name="_ETM_Q25_671998"/>
      <w:bookmarkEnd w:id="9996"/>
      <w:r>
        <w:rPr>
          <w:rtl/>
        </w:rPr>
        <w:t>בועז טופורובסקי</w:t>
      </w:r>
      <w:r>
        <w:rPr>
          <w:rtl/>
        </w:rPr>
        <w:tab/>
      </w:r>
      <w:r>
        <w:rPr>
          <w:rtl/>
        </w:rPr>
        <w:tab/>
        <w:t xml:space="preserve">–   </w:t>
      </w:r>
      <w:r>
        <w:rPr>
          <w:rFonts w:hint="cs"/>
          <w:rtl/>
        </w:rPr>
        <w:t>נגד</w:t>
      </w:r>
    </w:p>
    <w:p w:rsidR="0086198E" w:rsidRDefault="0086198E" w:rsidP="00AF5ECF">
      <w:pPr>
        <w:rPr>
          <w:rtl/>
        </w:rPr>
      </w:pPr>
      <w:bookmarkStart w:id="9997" w:name="_ETM_Q25_684233"/>
      <w:bookmarkStart w:id="9998" w:name="_ETM_Q25_684381"/>
      <w:bookmarkEnd w:id="9997"/>
      <w:bookmarkEnd w:id="9998"/>
      <w:r>
        <w:rPr>
          <w:rtl/>
        </w:rPr>
        <w:t>אופיר כץ</w:t>
      </w:r>
      <w:r>
        <w:rPr>
          <w:rtl/>
        </w:rPr>
        <w:tab/>
      </w:r>
      <w:r>
        <w:rPr>
          <w:rtl/>
        </w:rPr>
        <w:tab/>
        <w:t xml:space="preserve">–   </w:t>
      </w:r>
      <w:r>
        <w:rPr>
          <w:rFonts w:hint="cs"/>
          <w:rtl/>
        </w:rPr>
        <w:t>נגד</w:t>
      </w:r>
    </w:p>
    <w:p w:rsidR="0086198E" w:rsidRDefault="0086198E" w:rsidP="00AF5ECF">
      <w:pPr>
        <w:rPr>
          <w:rtl/>
        </w:rPr>
      </w:pPr>
    </w:p>
    <w:p w:rsidR="0086198E" w:rsidRDefault="0086198E" w:rsidP="00AF5ECF">
      <w:pPr>
        <w:pStyle w:val="af8"/>
        <w:keepNext/>
        <w:rPr>
          <w:rtl/>
        </w:rPr>
      </w:pPr>
      <w:bookmarkStart w:id="9999" w:name="ET_yor_6598_35"/>
      <w:r w:rsidRPr="008A4E5D">
        <w:rPr>
          <w:rStyle w:val="TagStyle"/>
          <w:rtl/>
        </w:rPr>
        <w:t xml:space="preserve"> &lt;&lt; יור &gt;&gt; </w:t>
      </w:r>
      <w:r>
        <w:rPr>
          <w:rtl/>
        </w:rPr>
        <w:t>היו"ר משה סולומון:</w:t>
      </w:r>
      <w:r w:rsidRPr="008A4E5D">
        <w:rPr>
          <w:rStyle w:val="TagStyle"/>
          <w:rtl/>
        </w:rPr>
        <w:t xml:space="preserve"> &lt;&lt; יור &gt;&gt;</w:t>
      </w:r>
      <w:r>
        <w:rPr>
          <w:rtl/>
        </w:rPr>
        <w:t xml:space="preserve">   </w:t>
      </w:r>
      <w:bookmarkEnd w:id="9999"/>
    </w:p>
    <w:p w:rsidR="0086198E" w:rsidRDefault="0086198E" w:rsidP="002F0EDE">
      <w:pPr>
        <w:rPr>
          <w:rtl/>
        </w:rPr>
      </w:pPr>
    </w:p>
    <w:p w:rsidR="0086198E" w:rsidRDefault="0086198E" w:rsidP="00AF5ECF">
      <w:pPr>
        <w:rPr>
          <w:rtl/>
        </w:rPr>
      </w:pPr>
      <w:bookmarkStart w:id="10000" w:name="_ETM_Q25_682135"/>
      <w:bookmarkEnd w:id="10000"/>
      <w:r>
        <w:rPr>
          <w:rFonts w:hint="cs"/>
          <w:rtl/>
        </w:rPr>
        <w:t>ואליד טאהא.</w:t>
      </w:r>
    </w:p>
    <w:p w:rsidR="0086198E" w:rsidRDefault="0086198E" w:rsidP="00AF5ECF">
      <w:pPr>
        <w:rPr>
          <w:rtl/>
        </w:rPr>
      </w:pPr>
      <w:bookmarkStart w:id="10001" w:name="_ETM_Q25_684158"/>
      <w:bookmarkStart w:id="10002" w:name="_ETM_Q25_684280"/>
      <w:bookmarkEnd w:id="10001"/>
      <w:bookmarkEnd w:id="10002"/>
    </w:p>
    <w:p w:rsidR="0086198E" w:rsidRDefault="0086198E" w:rsidP="00AF5ECF">
      <w:pPr>
        <w:pStyle w:val="af7"/>
        <w:keepNext/>
        <w:rPr>
          <w:rtl/>
        </w:rPr>
      </w:pPr>
      <w:bookmarkStart w:id="10003" w:name="ET_interruption_6316_36"/>
      <w:r w:rsidRPr="008A4E5D">
        <w:rPr>
          <w:rStyle w:val="TagStyle"/>
          <w:rtl/>
        </w:rPr>
        <w:t xml:space="preserve"> &lt;&lt; קריאה &gt;&gt; </w:t>
      </w:r>
      <w:r>
        <w:rPr>
          <w:rtl/>
        </w:rPr>
        <w:t>סגנית מזכיר הכנסת ראדה חסייסי:</w:t>
      </w:r>
      <w:r w:rsidRPr="008A4E5D">
        <w:rPr>
          <w:rStyle w:val="TagStyle"/>
          <w:rtl/>
        </w:rPr>
        <w:t xml:space="preserve"> &lt;&lt; קריאה &gt;&gt;</w:t>
      </w:r>
      <w:r>
        <w:rPr>
          <w:rtl/>
        </w:rPr>
        <w:t xml:space="preserve">   </w:t>
      </w:r>
      <w:bookmarkEnd w:id="10003"/>
    </w:p>
    <w:p w:rsidR="0086198E" w:rsidRDefault="0086198E" w:rsidP="00AF5ECF">
      <w:pPr>
        <w:ind w:firstLine="0"/>
        <w:rPr>
          <w:rtl/>
        </w:rPr>
      </w:pPr>
      <w:r>
        <w:rPr>
          <w:rFonts w:hint="cs"/>
          <w:rtl/>
        </w:rPr>
        <w:t>(קוראת בשם חבר הכנסת)</w:t>
      </w:r>
    </w:p>
    <w:p w:rsidR="0086198E" w:rsidRPr="008A4E5D" w:rsidRDefault="0086198E" w:rsidP="00AF5ECF">
      <w:pPr>
        <w:rPr>
          <w:rtl/>
        </w:rPr>
      </w:pPr>
    </w:p>
    <w:p w:rsidR="0086198E" w:rsidRDefault="0086198E" w:rsidP="00AF5ECF">
      <w:pPr>
        <w:rPr>
          <w:rtl/>
        </w:rPr>
      </w:pPr>
      <w:bookmarkStart w:id="10004" w:name="_ETM_Q25_686671"/>
      <w:bookmarkEnd w:id="10004"/>
      <w:r>
        <w:rPr>
          <w:rtl/>
        </w:rPr>
        <w:t>ואליד אלהואשלה</w:t>
      </w:r>
      <w:r>
        <w:rPr>
          <w:rtl/>
        </w:rPr>
        <w:tab/>
      </w:r>
      <w:r>
        <w:rPr>
          <w:rtl/>
        </w:rPr>
        <w:tab/>
      </w:r>
      <w:r>
        <w:rPr>
          <w:rFonts w:hint="cs"/>
          <w:rtl/>
        </w:rPr>
        <w:t>–</w:t>
      </w:r>
      <w:r>
        <w:rPr>
          <w:rtl/>
        </w:rPr>
        <w:t xml:space="preserve">   </w:t>
      </w:r>
      <w:r>
        <w:rPr>
          <w:rFonts w:hint="cs"/>
          <w:rtl/>
        </w:rPr>
        <w:t>נגד</w:t>
      </w:r>
    </w:p>
    <w:p w:rsidR="0086198E" w:rsidRDefault="0086198E" w:rsidP="00AF5ECF">
      <w:pPr>
        <w:rPr>
          <w:rtl/>
        </w:rPr>
      </w:pPr>
      <w:bookmarkStart w:id="10005" w:name="_ETM_Q25_696743"/>
      <w:bookmarkStart w:id="10006" w:name="_ETM_Q25_696874"/>
      <w:bookmarkEnd w:id="10005"/>
      <w:bookmarkEnd w:id="10006"/>
    </w:p>
    <w:p w:rsidR="0086198E" w:rsidRDefault="0086198E" w:rsidP="00AF5ECF">
      <w:pPr>
        <w:pStyle w:val="af8"/>
        <w:keepNext/>
        <w:rPr>
          <w:rtl/>
        </w:rPr>
      </w:pPr>
      <w:r w:rsidRPr="008A4E5D">
        <w:rPr>
          <w:rStyle w:val="TagStyle"/>
          <w:rtl/>
        </w:rPr>
        <w:t xml:space="preserve"> &lt;&lt; יור &gt;&gt; </w:t>
      </w:r>
      <w:r>
        <w:rPr>
          <w:rtl/>
        </w:rPr>
        <w:t>היו"ר משה סולומון:</w:t>
      </w:r>
      <w:r w:rsidRPr="008A4E5D">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bookmarkStart w:id="10007" w:name="_ETM_Q25_697798"/>
      <w:bookmarkEnd w:id="10007"/>
      <w:r>
        <w:rPr>
          <w:rFonts w:hint="cs"/>
          <w:rtl/>
        </w:rPr>
        <w:t xml:space="preserve">יש עוד מישהו באולם </w:t>
      </w:r>
      <w:bookmarkStart w:id="10008" w:name="_ETM_Q25_694931"/>
      <w:bookmarkEnd w:id="10008"/>
      <w:r>
        <w:rPr>
          <w:rFonts w:hint="cs"/>
          <w:rtl/>
        </w:rPr>
        <w:t xml:space="preserve">שלא הצביע? אם כן, תמה ההצבעה. </w:t>
      </w:r>
    </w:p>
    <w:p w:rsidR="0086198E" w:rsidRDefault="0086198E" w:rsidP="00AF5ECF">
      <w:pPr>
        <w:rPr>
          <w:rtl/>
        </w:rPr>
      </w:pPr>
      <w:bookmarkStart w:id="10009" w:name="_ETM_Q25_727956"/>
      <w:bookmarkStart w:id="10010" w:name="_ETM_Q25_728044"/>
      <w:bookmarkEnd w:id="10009"/>
      <w:bookmarkEnd w:id="10010"/>
    </w:p>
    <w:p w:rsidR="0086198E" w:rsidRDefault="0086198E" w:rsidP="00AF5ECF">
      <w:pPr>
        <w:pStyle w:val="af8"/>
        <w:keepNext/>
        <w:rPr>
          <w:rtl/>
        </w:rPr>
      </w:pPr>
      <w:r w:rsidRPr="00C92ECE">
        <w:rPr>
          <w:rStyle w:val="TagStyle"/>
          <w:rtl/>
        </w:rPr>
        <w:t xml:space="preserve">&lt;&lt; יור &gt;&gt; </w:t>
      </w:r>
      <w:r>
        <w:rPr>
          <w:rtl/>
        </w:rPr>
        <w:t>היו"ר משה סולומון:</w:t>
      </w:r>
      <w:r w:rsidRPr="00C92ECE">
        <w:rPr>
          <w:rStyle w:val="TagStyle"/>
          <w:rtl/>
        </w:rPr>
        <w:t xml:space="preserve"> &lt;&lt; יור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0011" w:name="_ETM_Q26_77831"/>
      <w:bookmarkStart w:id="10012" w:name="_ETM_Q26_78111"/>
      <w:bookmarkStart w:id="10013" w:name="_ETM_Q26_78176"/>
      <w:bookmarkStart w:id="10014" w:name="_ETM_Q26_226207"/>
      <w:bookmarkStart w:id="10015" w:name="_ETM_Q26_221498"/>
      <w:bookmarkStart w:id="10016" w:name="_ETM_Q26_218278"/>
      <w:bookmarkEnd w:id="10011"/>
      <w:bookmarkEnd w:id="10012"/>
      <w:bookmarkEnd w:id="10013"/>
      <w:bookmarkEnd w:id="10014"/>
      <w:bookmarkEnd w:id="10015"/>
      <w:bookmarkEnd w:id="10016"/>
      <w:r>
        <w:rPr>
          <w:rFonts w:hint="cs"/>
          <w:rtl/>
          <w:lang w:eastAsia="he-IL"/>
        </w:rPr>
        <w:t xml:space="preserve">אם כן, תוצאות ההצבעה: 54 בעד, 23 נגד. אני </w:t>
      </w:r>
      <w:bookmarkStart w:id="10017" w:name="_ETM_Q26_228631"/>
      <w:bookmarkEnd w:id="10017"/>
      <w:r>
        <w:rPr>
          <w:rFonts w:hint="cs"/>
          <w:rtl/>
          <w:lang w:eastAsia="he-IL"/>
        </w:rPr>
        <w:t xml:space="preserve">קובע כי </w:t>
      </w:r>
      <w:bookmarkStart w:id="10018" w:name="_ETM_Q26_225308"/>
      <w:bookmarkEnd w:id="10018"/>
      <w:r>
        <w:rPr>
          <w:rFonts w:hint="cs"/>
          <w:rtl/>
          <w:lang w:eastAsia="he-IL"/>
        </w:rPr>
        <w:t xml:space="preserve">הצעת חוק לתיקון פקודת מס הכנסה </w:t>
      </w:r>
      <w:r w:rsidR="0040236C">
        <w:rPr>
          <w:rFonts w:hint="cs"/>
          <w:rtl/>
          <w:lang w:eastAsia="he-IL"/>
        </w:rPr>
        <w:t>– – –</w:t>
      </w:r>
    </w:p>
    <w:p w:rsidR="0086198E" w:rsidRDefault="0086198E" w:rsidP="00AF5ECF">
      <w:pPr>
        <w:rPr>
          <w:rtl/>
          <w:lang w:eastAsia="he-IL"/>
        </w:rPr>
      </w:pPr>
      <w:bookmarkStart w:id="10019" w:name="_ETM_Q26_224619"/>
      <w:bookmarkStart w:id="10020" w:name="_ETM_Q26_229194"/>
      <w:bookmarkStart w:id="10021" w:name="_ETM_Q26_229248"/>
      <w:bookmarkEnd w:id="10019"/>
      <w:bookmarkEnd w:id="10020"/>
      <w:bookmarkEnd w:id="10021"/>
    </w:p>
    <w:p w:rsidR="0086198E" w:rsidRDefault="0086198E" w:rsidP="00AF5ECF">
      <w:pPr>
        <w:pStyle w:val="af7"/>
        <w:keepNext/>
        <w:rPr>
          <w:rtl/>
        </w:rPr>
      </w:pPr>
      <w:bookmarkStart w:id="10022" w:name="ET_interruption_קריאה_2"/>
      <w:r w:rsidRPr="00C92ECE">
        <w:rPr>
          <w:rStyle w:val="TagStyle"/>
          <w:rtl/>
        </w:rPr>
        <w:t xml:space="preserve"> &lt;&lt; קריאה &gt;&gt; </w:t>
      </w:r>
      <w:r>
        <w:rPr>
          <w:rtl/>
        </w:rPr>
        <w:t>קריאה:</w:t>
      </w:r>
      <w:r w:rsidRPr="00C92ECE">
        <w:rPr>
          <w:rStyle w:val="TagStyle"/>
          <w:rtl/>
        </w:rPr>
        <w:t xml:space="preserve"> &lt;&lt; קריאה &gt;&gt;</w:t>
      </w:r>
      <w:r>
        <w:rPr>
          <w:rtl/>
        </w:rPr>
        <w:t xml:space="preserve"> </w:t>
      </w:r>
      <w:bookmarkEnd w:id="10022"/>
    </w:p>
    <w:p w:rsidR="0086198E" w:rsidRDefault="0086198E" w:rsidP="002F0EDE">
      <w:pPr>
        <w:rPr>
          <w:rtl/>
          <w:lang w:eastAsia="he-IL"/>
        </w:rPr>
      </w:pPr>
    </w:p>
    <w:p w:rsidR="0086198E" w:rsidRDefault="0086198E" w:rsidP="00AF5ECF">
      <w:pPr>
        <w:rPr>
          <w:rtl/>
          <w:lang w:eastAsia="he-IL"/>
        </w:rPr>
      </w:pPr>
      <w:bookmarkStart w:id="10023" w:name="_ETM_Q26_235804"/>
      <w:bookmarkStart w:id="10024" w:name="_ETM_Q26_236049"/>
      <w:bookmarkStart w:id="10025" w:name="_ETM_Q26_236152"/>
      <w:bookmarkStart w:id="10026" w:name="_ETM_Q26_236172"/>
      <w:bookmarkStart w:id="10027" w:name="_ETM_Q26_236224"/>
      <w:bookmarkStart w:id="10028" w:name="_ETM_Q26_231260"/>
      <w:bookmarkEnd w:id="10023"/>
      <w:bookmarkEnd w:id="10024"/>
      <w:bookmarkEnd w:id="10025"/>
      <w:bookmarkEnd w:id="10026"/>
      <w:bookmarkEnd w:id="10027"/>
      <w:bookmarkEnd w:id="10028"/>
      <w:r>
        <w:rPr>
          <w:rFonts w:hint="cs"/>
          <w:rtl/>
          <w:lang w:eastAsia="he-IL"/>
        </w:rPr>
        <w:t>איך? אנחנו</w:t>
      </w:r>
      <w:bookmarkStart w:id="10029" w:name="_ETM_Q26_228040"/>
      <w:bookmarkEnd w:id="10029"/>
      <w:r>
        <w:rPr>
          <w:rFonts w:hint="cs"/>
          <w:rtl/>
          <w:lang w:eastAsia="he-IL"/>
        </w:rPr>
        <w:t xml:space="preserve"> 24.</w:t>
      </w:r>
      <w:bookmarkStart w:id="10030" w:name="_ETM_Q26_229350"/>
      <w:bookmarkStart w:id="10031" w:name="_ETM_Q26_231068"/>
      <w:bookmarkStart w:id="10032" w:name="_ETM_Q26_232850"/>
      <w:bookmarkEnd w:id="10030"/>
      <w:bookmarkEnd w:id="10031"/>
      <w:bookmarkEnd w:id="10032"/>
    </w:p>
    <w:p w:rsidR="0086198E" w:rsidRDefault="0086198E" w:rsidP="00AF5ECF">
      <w:pPr>
        <w:rPr>
          <w:rtl/>
          <w:lang w:eastAsia="he-IL"/>
        </w:rPr>
      </w:pPr>
    </w:p>
    <w:p w:rsidR="0086198E" w:rsidRDefault="0086198E" w:rsidP="00AF5ECF">
      <w:pPr>
        <w:pStyle w:val="af7"/>
        <w:keepNext/>
        <w:rPr>
          <w:rtl/>
        </w:rPr>
      </w:pPr>
      <w:bookmarkStart w:id="10033" w:name="_ETM_Q26_231143"/>
      <w:bookmarkStart w:id="10034" w:name="ET_interruption_6151_4"/>
      <w:bookmarkEnd w:id="10033"/>
      <w:r w:rsidRPr="00C92ECE">
        <w:rPr>
          <w:rStyle w:val="TagStyle"/>
          <w:rtl/>
        </w:rPr>
        <w:t xml:space="preserve"> &lt;&lt; קריאה &gt;&gt; </w:t>
      </w:r>
      <w:r>
        <w:rPr>
          <w:rtl/>
        </w:rPr>
        <w:t>רון כץ (יש עתיד):</w:t>
      </w:r>
      <w:r w:rsidRPr="00C92ECE">
        <w:rPr>
          <w:rStyle w:val="TagStyle"/>
          <w:rtl/>
        </w:rPr>
        <w:t xml:space="preserve"> &lt;&lt; קריאה &gt;&gt;</w:t>
      </w:r>
      <w:r>
        <w:rPr>
          <w:rtl/>
        </w:rPr>
        <w:t xml:space="preserve"> </w:t>
      </w:r>
      <w:bookmarkEnd w:id="10034"/>
    </w:p>
    <w:p w:rsidR="0086198E" w:rsidRDefault="0086198E" w:rsidP="002F0EDE">
      <w:pPr>
        <w:rPr>
          <w:rtl/>
          <w:lang w:eastAsia="he-IL"/>
        </w:rPr>
      </w:pPr>
    </w:p>
    <w:p w:rsidR="0086198E" w:rsidRDefault="0086198E" w:rsidP="00AF5ECF">
      <w:pPr>
        <w:rPr>
          <w:rtl/>
          <w:lang w:eastAsia="he-IL"/>
        </w:rPr>
      </w:pPr>
      <w:bookmarkStart w:id="10035" w:name="_ETM_Q26_231930"/>
      <w:bookmarkStart w:id="10036" w:name="_ETM_Q26_234830"/>
      <w:bookmarkStart w:id="10037" w:name="_ETM_Q26_231700"/>
      <w:bookmarkEnd w:id="10035"/>
      <w:bookmarkEnd w:id="10036"/>
      <w:bookmarkEnd w:id="10037"/>
      <w:r>
        <w:rPr>
          <w:rFonts w:hint="cs"/>
          <w:rtl/>
          <w:lang w:eastAsia="he-IL"/>
        </w:rPr>
        <w:t>לא יכול להיות.</w:t>
      </w:r>
      <w:bookmarkStart w:id="10038" w:name="_ETM_Q26_231420"/>
      <w:bookmarkEnd w:id="10038"/>
    </w:p>
    <w:p w:rsidR="0086198E" w:rsidRPr="00132967" w:rsidRDefault="0086198E" w:rsidP="00AF5ECF">
      <w:pPr>
        <w:rPr>
          <w:rtl/>
        </w:rPr>
      </w:pPr>
      <w:bookmarkStart w:id="10039" w:name="_ETM_Q26_231702"/>
      <w:bookmarkStart w:id="10040" w:name="_ETM_Q26_231774"/>
      <w:bookmarkStart w:id="10041" w:name="_ETM_Q26_233971"/>
      <w:bookmarkStart w:id="10042" w:name="_ETM_Q26_229610"/>
      <w:bookmarkEnd w:id="10039"/>
      <w:bookmarkEnd w:id="10040"/>
      <w:bookmarkEnd w:id="10041"/>
      <w:bookmarkEnd w:id="10042"/>
    </w:p>
    <w:p w:rsidR="0086198E" w:rsidRDefault="0086198E" w:rsidP="00AF5ECF">
      <w:pPr>
        <w:pStyle w:val="af7"/>
        <w:keepNext/>
        <w:rPr>
          <w:rtl/>
        </w:rPr>
      </w:pPr>
      <w:bookmarkStart w:id="10043" w:name="ET_interruption_קריאות_6"/>
      <w:r w:rsidRPr="00C92ECE">
        <w:rPr>
          <w:rStyle w:val="TagStyle"/>
          <w:rtl/>
        </w:rPr>
        <w:t xml:space="preserve"> &lt;&lt; קריאה &gt;&gt; </w:t>
      </w:r>
      <w:r>
        <w:rPr>
          <w:rtl/>
        </w:rPr>
        <w:t>קריאות:</w:t>
      </w:r>
      <w:r w:rsidRPr="00C92ECE">
        <w:rPr>
          <w:rStyle w:val="TagStyle"/>
          <w:rtl/>
        </w:rPr>
        <w:t xml:space="preserve"> &lt;&lt; קריאה &gt;&gt;</w:t>
      </w:r>
      <w:r>
        <w:rPr>
          <w:rtl/>
        </w:rPr>
        <w:t xml:space="preserve"> </w:t>
      </w:r>
      <w:bookmarkEnd w:id="10043"/>
    </w:p>
    <w:p w:rsidR="0086198E" w:rsidRDefault="0086198E" w:rsidP="00AF5ECF">
      <w:pPr>
        <w:rPr>
          <w:rtl/>
        </w:rPr>
      </w:pPr>
    </w:p>
    <w:p w:rsidR="0086198E" w:rsidRDefault="0040236C" w:rsidP="0040236C">
      <w:pPr>
        <w:rPr>
          <w:rtl/>
        </w:rPr>
      </w:pPr>
      <w:bookmarkStart w:id="10044" w:name="_ETM_Q26_230260"/>
      <w:bookmarkEnd w:id="10044"/>
      <w:r>
        <w:rPr>
          <w:rFonts w:hint="cs"/>
          <w:rtl/>
        </w:rPr>
        <w:t>– – –</w:t>
      </w:r>
      <w:r w:rsidR="0086198E">
        <w:rPr>
          <w:rFonts w:hint="cs"/>
          <w:rtl/>
        </w:rPr>
        <w:t xml:space="preserve"> 24 נגד. אין </w:t>
      </w:r>
      <w:bookmarkStart w:id="10045" w:name="_ETM_Q26_238737"/>
      <w:bookmarkEnd w:id="10045"/>
      <w:r w:rsidR="0086198E">
        <w:rPr>
          <w:rFonts w:hint="cs"/>
          <w:rtl/>
        </w:rPr>
        <w:t>מצב.</w:t>
      </w:r>
      <w:bookmarkStart w:id="10046" w:name="_ETM_Q26_234730"/>
      <w:bookmarkEnd w:id="10046"/>
      <w:r w:rsidR="0086198E">
        <w:rPr>
          <w:rFonts w:hint="cs"/>
          <w:rtl/>
        </w:rPr>
        <w:t xml:space="preserve"> </w:t>
      </w:r>
      <w:r w:rsidR="0086198E">
        <w:rPr>
          <w:rFonts w:hint="cs"/>
          <w:rtl/>
          <w:lang w:eastAsia="he-IL"/>
        </w:rPr>
        <w:t>סליחה, היועצת המשפטית, את צריכה לבדוק.</w:t>
      </w:r>
      <w:bookmarkStart w:id="10047" w:name="_ETM_Q26_233321"/>
      <w:bookmarkEnd w:id="10047"/>
      <w:r w:rsidR="0086198E">
        <w:rPr>
          <w:rFonts w:hint="cs"/>
          <w:rtl/>
          <w:lang w:eastAsia="he-IL"/>
        </w:rPr>
        <w:t xml:space="preserve"> </w:t>
      </w:r>
      <w:bookmarkStart w:id="10048" w:name="_ETM_Q26_233720"/>
      <w:bookmarkEnd w:id="10048"/>
      <w:r w:rsidR="0086198E">
        <w:rPr>
          <w:rFonts w:hint="cs"/>
          <w:rtl/>
        </w:rPr>
        <w:t>איך ספרתם</w:t>
      </w:r>
      <w:bookmarkStart w:id="10049" w:name="_ETM_Q26_228690"/>
      <w:bookmarkEnd w:id="10049"/>
      <w:r w:rsidR="0086198E">
        <w:rPr>
          <w:rFonts w:hint="cs"/>
          <w:rtl/>
        </w:rPr>
        <w:t>?</w:t>
      </w:r>
    </w:p>
    <w:p w:rsidR="0086198E" w:rsidRDefault="0086198E" w:rsidP="00AF5ECF">
      <w:pPr>
        <w:rPr>
          <w:rtl/>
        </w:rPr>
      </w:pPr>
      <w:bookmarkStart w:id="10050" w:name="_ETM_Q26_237731"/>
      <w:bookmarkStart w:id="10051" w:name="_ETM_Q26_237807"/>
      <w:bookmarkEnd w:id="10050"/>
      <w:bookmarkEnd w:id="10051"/>
    </w:p>
    <w:p w:rsidR="0086198E" w:rsidRDefault="0086198E" w:rsidP="00AF5ECF">
      <w:pPr>
        <w:pStyle w:val="af8"/>
        <w:keepNext/>
        <w:rPr>
          <w:rtl/>
        </w:rPr>
      </w:pPr>
      <w:r w:rsidRPr="00C92ECE">
        <w:rPr>
          <w:rStyle w:val="TagStyle"/>
          <w:rtl/>
        </w:rPr>
        <w:t xml:space="preserve"> &lt;&lt; יור &gt;&gt; </w:t>
      </w:r>
      <w:r>
        <w:rPr>
          <w:rtl/>
        </w:rPr>
        <w:t>היו"ר משה סולומון:</w:t>
      </w:r>
      <w:r w:rsidRPr="00C92ECE">
        <w:rPr>
          <w:rStyle w:val="TagStyle"/>
          <w:rtl/>
        </w:rPr>
        <w:t xml:space="preserve"> &lt;&lt; יור &gt;&gt;</w:t>
      </w:r>
      <w:r>
        <w:rPr>
          <w:rtl/>
        </w:rPr>
        <w:t xml:space="preserve"> </w:t>
      </w:r>
    </w:p>
    <w:p w:rsidR="0086198E" w:rsidRDefault="0086198E" w:rsidP="00AF5ECF">
      <w:pPr>
        <w:rPr>
          <w:rtl/>
          <w:lang w:eastAsia="he-IL"/>
        </w:rPr>
      </w:pPr>
    </w:p>
    <w:p w:rsidR="0086198E" w:rsidRDefault="0086198E" w:rsidP="00AF5ECF">
      <w:pPr>
        <w:rPr>
          <w:rtl/>
          <w:lang w:eastAsia="he-IL"/>
        </w:rPr>
      </w:pPr>
      <w:bookmarkStart w:id="10052" w:name="_ETM_Q26_240771"/>
      <w:bookmarkEnd w:id="10052"/>
      <w:r>
        <w:rPr>
          <w:rFonts w:hint="cs"/>
          <w:rtl/>
          <w:lang w:eastAsia="he-IL"/>
        </w:rPr>
        <w:t>54 בעד</w:t>
      </w:r>
      <w:bookmarkStart w:id="10053" w:name="_ETM_Q26_236953"/>
      <w:bookmarkEnd w:id="10053"/>
      <w:r>
        <w:rPr>
          <w:rFonts w:hint="cs"/>
          <w:rtl/>
          <w:lang w:eastAsia="he-IL"/>
        </w:rPr>
        <w:t>, 23 נגד.</w:t>
      </w:r>
    </w:p>
    <w:p w:rsidR="0086198E" w:rsidRDefault="0086198E" w:rsidP="00AF5ECF">
      <w:pPr>
        <w:rPr>
          <w:rtl/>
          <w:lang w:eastAsia="he-IL"/>
        </w:rPr>
      </w:pPr>
      <w:bookmarkStart w:id="10054" w:name="_ETM_Q26_241531"/>
      <w:bookmarkStart w:id="10055" w:name="_ETM_Q26_241593"/>
      <w:bookmarkStart w:id="10056" w:name="_ETM_Q26_238841"/>
      <w:bookmarkEnd w:id="10054"/>
      <w:bookmarkEnd w:id="10055"/>
      <w:bookmarkEnd w:id="10056"/>
    </w:p>
    <w:p w:rsidR="0086198E" w:rsidRDefault="0086198E" w:rsidP="00AF5ECF">
      <w:pPr>
        <w:pStyle w:val="af7"/>
        <w:keepNext/>
        <w:rPr>
          <w:rtl/>
        </w:rPr>
      </w:pPr>
      <w:r w:rsidRPr="00C92ECE">
        <w:rPr>
          <w:rStyle w:val="TagStyle"/>
          <w:rtl/>
        </w:rPr>
        <w:t xml:space="preserve"> &lt;&lt; קריאה &gt;&gt; </w:t>
      </w:r>
      <w:r>
        <w:rPr>
          <w:rtl/>
        </w:rPr>
        <w:t>קריאות:</w:t>
      </w:r>
      <w:r w:rsidRPr="00C92ECE">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0057" w:name="_ETM_Q26_245031"/>
      <w:bookmarkEnd w:id="10057"/>
      <w:r>
        <w:rPr>
          <w:rFonts w:hint="cs"/>
          <w:rtl/>
          <w:lang w:eastAsia="he-IL"/>
        </w:rPr>
        <w:t>לא נכון. לא.</w:t>
      </w:r>
      <w:bookmarkStart w:id="10058" w:name="_ETM_Q26_241164"/>
      <w:bookmarkStart w:id="10059" w:name="_ETM_Q26_238628"/>
      <w:bookmarkEnd w:id="10058"/>
      <w:bookmarkEnd w:id="10059"/>
      <w:r>
        <w:rPr>
          <w:rFonts w:hint="cs"/>
          <w:rtl/>
          <w:lang w:eastAsia="he-IL"/>
        </w:rPr>
        <w:t xml:space="preserve"> לא יכול להיות</w:t>
      </w:r>
      <w:bookmarkStart w:id="10060" w:name="_ETM_Q26_242808"/>
      <w:bookmarkEnd w:id="10060"/>
      <w:r>
        <w:rPr>
          <w:rFonts w:hint="cs"/>
          <w:rtl/>
          <w:lang w:eastAsia="he-IL"/>
        </w:rPr>
        <w:t>.</w:t>
      </w:r>
    </w:p>
    <w:p w:rsidR="0086198E" w:rsidRDefault="0086198E" w:rsidP="00AF5ECF">
      <w:pPr>
        <w:rPr>
          <w:rtl/>
          <w:lang w:eastAsia="he-IL"/>
        </w:rPr>
      </w:pPr>
      <w:bookmarkStart w:id="10061" w:name="_ETM_Q26_238890"/>
      <w:bookmarkStart w:id="10062" w:name="_ETM_Q26_238967"/>
      <w:bookmarkEnd w:id="10061"/>
      <w:bookmarkEnd w:id="10062"/>
    </w:p>
    <w:p w:rsidR="0086198E" w:rsidRDefault="0086198E" w:rsidP="00AF5ECF">
      <w:pPr>
        <w:pStyle w:val="af8"/>
        <w:keepNext/>
        <w:rPr>
          <w:rtl/>
        </w:rPr>
      </w:pPr>
      <w:r w:rsidRPr="00C92ECE">
        <w:rPr>
          <w:rStyle w:val="TagStyle"/>
          <w:rtl/>
        </w:rPr>
        <w:t xml:space="preserve"> &lt;&lt; יור &gt;&gt; </w:t>
      </w:r>
      <w:r>
        <w:rPr>
          <w:rtl/>
        </w:rPr>
        <w:t>היו"ר משה סולומון:</w:t>
      </w:r>
      <w:r w:rsidRPr="00C92ECE">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0063" w:name="_ETM_Q26_239719"/>
      <w:bookmarkEnd w:id="10063"/>
      <w:r>
        <w:rPr>
          <w:rFonts w:hint="cs"/>
          <w:rtl/>
          <w:lang w:eastAsia="he-IL"/>
        </w:rPr>
        <w:t>אלה הן תוצאות ההצבעה שקיבלתי כאן.</w:t>
      </w:r>
      <w:bookmarkStart w:id="10064" w:name="_ETM_Q26_243576"/>
      <w:bookmarkEnd w:id="10064"/>
    </w:p>
    <w:p w:rsidR="0086198E" w:rsidRDefault="0086198E" w:rsidP="00AF5ECF">
      <w:pPr>
        <w:rPr>
          <w:rtl/>
          <w:lang w:eastAsia="he-IL"/>
        </w:rPr>
      </w:pPr>
      <w:bookmarkStart w:id="10065" w:name="_ETM_Q26_243738"/>
      <w:bookmarkStart w:id="10066" w:name="_ETM_Q26_243812"/>
      <w:bookmarkEnd w:id="10065"/>
      <w:bookmarkEnd w:id="10066"/>
    </w:p>
    <w:p w:rsidR="0086198E" w:rsidRDefault="0086198E" w:rsidP="00AF5ECF">
      <w:pPr>
        <w:pStyle w:val="af7"/>
        <w:keepNext/>
        <w:rPr>
          <w:rtl/>
        </w:rPr>
      </w:pPr>
      <w:bookmarkStart w:id="10067" w:name="ET_interruption_6158_12"/>
      <w:r w:rsidRPr="00C92ECE">
        <w:rPr>
          <w:rStyle w:val="TagStyle"/>
          <w:rtl/>
        </w:rPr>
        <w:t xml:space="preserve"> &lt;&lt; קריאה &gt;&gt; </w:t>
      </w:r>
      <w:r>
        <w:rPr>
          <w:rtl/>
        </w:rPr>
        <w:t>אפרת רייטן מרום (העבודה):</w:t>
      </w:r>
      <w:r w:rsidRPr="00C92ECE">
        <w:rPr>
          <w:rStyle w:val="TagStyle"/>
          <w:rtl/>
        </w:rPr>
        <w:t xml:space="preserve"> &lt;&lt; קריאה &gt;&gt;</w:t>
      </w:r>
      <w:r>
        <w:rPr>
          <w:rtl/>
        </w:rPr>
        <w:t xml:space="preserve"> </w:t>
      </w:r>
      <w:bookmarkEnd w:id="10067"/>
    </w:p>
    <w:p w:rsidR="0086198E" w:rsidRDefault="0086198E" w:rsidP="002F0EDE">
      <w:pPr>
        <w:rPr>
          <w:rtl/>
          <w:lang w:eastAsia="he-IL"/>
        </w:rPr>
      </w:pPr>
    </w:p>
    <w:p w:rsidR="0086198E" w:rsidRDefault="0086198E" w:rsidP="00AF5ECF">
      <w:pPr>
        <w:rPr>
          <w:rtl/>
          <w:lang w:eastAsia="he-IL"/>
        </w:rPr>
      </w:pPr>
      <w:bookmarkStart w:id="10068" w:name="_ETM_Q26_250135"/>
      <w:bookmarkStart w:id="10069" w:name="_ETM_Q26_245394"/>
      <w:bookmarkEnd w:id="10068"/>
      <w:bookmarkEnd w:id="10069"/>
      <w:r>
        <w:rPr>
          <w:rFonts w:hint="cs"/>
          <w:rtl/>
          <w:lang w:eastAsia="he-IL"/>
        </w:rPr>
        <w:t>אבל זה חשבון פשוט.</w:t>
      </w:r>
      <w:bookmarkStart w:id="10070" w:name="_ETM_Q26_249020"/>
      <w:bookmarkEnd w:id="10070"/>
    </w:p>
    <w:p w:rsidR="0086198E" w:rsidRPr="00C92ECE" w:rsidRDefault="0086198E" w:rsidP="00AF5ECF">
      <w:pPr>
        <w:rPr>
          <w:rtl/>
          <w:lang w:eastAsia="he-IL"/>
        </w:rPr>
      </w:pPr>
      <w:bookmarkStart w:id="10071" w:name="_ETM_Q26_249089"/>
      <w:bookmarkEnd w:id="10071"/>
    </w:p>
    <w:p w:rsidR="0086198E" w:rsidRDefault="0086198E" w:rsidP="00AF5ECF">
      <w:pPr>
        <w:pStyle w:val="af7"/>
        <w:keepNext/>
        <w:rPr>
          <w:rtl/>
        </w:rPr>
      </w:pPr>
      <w:bookmarkStart w:id="10072" w:name="ET_interruption_קריאה_11"/>
      <w:r w:rsidRPr="00C92ECE">
        <w:rPr>
          <w:rStyle w:val="TagStyle"/>
          <w:rtl/>
        </w:rPr>
        <w:t xml:space="preserve"> &lt;&lt; קריאה &gt;&gt; </w:t>
      </w:r>
      <w:r>
        <w:rPr>
          <w:rtl/>
        </w:rPr>
        <w:t>קריאה:</w:t>
      </w:r>
      <w:r w:rsidRPr="00C92ECE">
        <w:rPr>
          <w:rStyle w:val="TagStyle"/>
          <w:rtl/>
        </w:rPr>
        <w:t xml:space="preserve"> &lt;&lt; קריאה &gt;&gt;</w:t>
      </w:r>
      <w:r>
        <w:rPr>
          <w:rtl/>
        </w:rPr>
        <w:t xml:space="preserve"> </w:t>
      </w:r>
      <w:bookmarkEnd w:id="10072"/>
    </w:p>
    <w:p w:rsidR="0086198E" w:rsidRDefault="0086198E" w:rsidP="002F0EDE">
      <w:pPr>
        <w:rPr>
          <w:rtl/>
          <w:lang w:eastAsia="he-IL"/>
        </w:rPr>
      </w:pPr>
    </w:p>
    <w:p w:rsidR="0086198E" w:rsidRDefault="0086198E" w:rsidP="00AF5ECF">
      <w:pPr>
        <w:rPr>
          <w:rtl/>
          <w:lang w:eastAsia="he-IL"/>
        </w:rPr>
      </w:pPr>
      <w:bookmarkStart w:id="10073" w:name="_ETM_Q26_245486"/>
      <w:bookmarkEnd w:id="10073"/>
      <w:r>
        <w:rPr>
          <w:rFonts w:hint="cs"/>
          <w:rtl/>
          <w:lang w:eastAsia="he-IL"/>
        </w:rPr>
        <w:t>אנחנו 24.</w:t>
      </w:r>
      <w:bookmarkStart w:id="10074" w:name="_ETM_Q26_245225"/>
      <w:bookmarkEnd w:id="10074"/>
    </w:p>
    <w:p w:rsidR="0086198E" w:rsidRDefault="0086198E" w:rsidP="00AF5ECF">
      <w:pPr>
        <w:rPr>
          <w:rtl/>
          <w:lang w:eastAsia="he-IL"/>
        </w:rPr>
      </w:pPr>
      <w:bookmarkStart w:id="10075" w:name="_ETM_Q26_245429"/>
      <w:bookmarkStart w:id="10076" w:name="_ETM_Q26_245549"/>
      <w:bookmarkEnd w:id="10075"/>
      <w:bookmarkEnd w:id="10076"/>
    </w:p>
    <w:p w:rsidR="0086198E" w:rsidRDefault="0086198E" w:rsidP="00AF5ECF">
      <w:pPr>
        <w:pStyle w:val="af8"/>
        <w:keepNext/>
        <w:rPr>
          <w:rtl/>
        </w:rPr>
      </w:pPr>
      <w:r w:rsidRPr="00C92ECE">
        <w:rPr>
          <w:rStyle w:val="TagStyle"/>
          <w:rtl/>
        </w:rPr>
        <w:t xml:space="preserve"> &lt;&lt; יור &gt;&gt; </w:t>
      </w:r>
      <w:r>
        <w:rPr>
          <w:rtl/>
        </w:rPr>
        <w:t>היו"ר משה סולומון:</w:t>
      </w:r>
      <w:r w:rsidRPr="00C92ECE">
        <w:rPr>
          <w:rStyle w:val="TagStyle"/>
          <w:rtl/>
        </w:rPr>
        <w:t xml:space="preserve"> &lt;&lt; יור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0077" w:name="_ETM_Q26_248766"/>
      <w:bookmarkEnd w:id="10077"/>
      <w:r>
        <w:rPr>
          <w:rFonts w:hint="cs"/>
          <w:rtl/>
          <w:lang w:eastAsia="he-IL"/>
        </w:rPr>
        <w:t xml:space="preserve">אני קובע כי </w:t>
      </w:r>
      <w:bookmarkStart w:id="10078" w:name="_ETM_Q26_253205"/>
      <w:bookmarkEnd w:id="10078"/>
      <w:r>
        <w:rPr>
          <w:rFonts w:hint="cs"/>
          <w:rtl/>
          <w:lang w:eastAsia="he-IL"/>
        </w:rPr>
        <w:t>הצעת חוק</w:t>
      </w:r>
      <w:bookmarkStart w:id="10079" w:name="_ETM_Q26_248954"/>
      <w:bookmarkEnd w:id="10079"/>
      <w:r>
        <w:rPr>
          <w:rFonts w:hint="cs"/>
          <w:rtl/>
          <w:lang w:eastAsia="he-IL"/>
        </w:rPr>
        <w:t xml:space="preserve"> </w:t>
      </w:r>
      <w:r w:rsidR="0040236C">
        <w:rPr>
          <w:rFonts w:hint="cs"/>
          <w:rtl/>
          <w:lang w:eastAsia="he-IL"/>
        </w:rPr>
        <w:t>– – –</w:t>
      </w:r>
    </w:p>
    <w:p w:rsidR="0086198E" w:rsidRDefault="0086198E" w:rsidP="00AF5ECF">
      <w:pPr>
        <w:rPr>
          <w:rtl/>
          <w:lang w:eastAsia="he-IL"/>
        </w:rPr>
      </w:pPr>
      <w:bookmarkStart w:id="10080" w:name="_ETM_Q26_249882"/>
      <w:bookmarkStart w:id="10081" w:name="_ETM_Q26_249983"/>
      <w:bookmarkEnd w:id="10080"/>
      <w:bookmarkEnd w:id="10081"/>
    </w:p>
    <w:p w:rsidR="0086198E" w:rsidRDefault="0086198E" w:rsidP="00AF5ECF">
      <w:pPr>
        <w:pStyle w:val="af7"/>
        <w:keepNext/>
        <w:rPr>
          <w:rtl/>
        </w:rPr>
      </w:pPr>
      <w:r w:rsidRPr="00C92ECE">
        <w:rPr>
          <w:rStyle w:val="TagStyle"/>
          <w:rtl/>
        </w:rPr>
        <w:t xml:space="preserve"> &lt;&lt; קריאה &gt;&gt; </w:t>
      </w:r>
      <w:r>
        <w:rPr>
          <w:rtl/>
        </w:rPr>
        <w:t>רון כץ (יש עתיד):</w:t>
      </w:r>
      <w:r w:rsidRPr="00C92ECE">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0082" w:name="_ETM_Q26_253044"/>
      <w:bookmarkEnd w:id="10082"/>
      <w:r>
        <w:rPr>
          <w:rFonts w:hint="cs"/>
          <w:rtl/>
          <w:lang w:eastAsia="he-IL"/>
        </w:rPr>
        <w:t>לא, רגע.</w:t>
      </w:r>
    </w:p>
    <w:p w:rsidR="0086198E" w:rsidRDefault="0086198E" w:rsidP="00AF5ECF">
      <w:pPr>
        <w:rPr>
          <w:rtl/>
          <w:lang w:eastAsia="he-IL"/>
        </w:rPr>
      </w:pPr>
    </w:p>
    <w:p w:rsidR="0086198E" w:rsidRDefault="0086198E" w:rsidP="00AF5ECF">
      <w:pPr>
        <w:pStyle w:val="af8"/>
        <w:keepNext/>
        <w:rPr>
          <w:rtl/>
        </w:rPr>
      </w:pPr>
      <w:r w:rsidRPr="00C92ECE">
        <w:rPr>
          <w:rStyle w:val="TagStyle"/>
          <w:rtl/>
        </w:rPr>
        <w:t xml:space="preserve"> &lt;&lt; יור &gt;&gt; </w:t>
      </w:r>
      <w:r>
        <w:rPr>
          <w:rtl/>
        </w:rPr>
        <w:t>היו"ר משה סולומון:</w:t>
      </w:r>
      <w:r w:rsidRPr="00C92ECE">
        <w:rPr>
          <w:rStyle w:val="TagStyle"/>
          <w:rtl/>
        </w:rPr>
        <w:t xml:space="preserve"> &lt;&lt; יור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0083" w:name="_ETM_Q26_249955"/>
      <w:bookmarkEnd w:id="10083"/>
      <w:r>
        <w:rPr>
          <w:rFonts w:hint="cs"/>
          <w:rtl/>
          <w:lang w:eastAsia="he-IL"/>
        </w:rPr>
        <w:t>תכף נבדוק. נבדוק את העניין.</w:t>
      </w:r>
      <w:bookmarkStart w:id="10084" w:name="_ETM_Q26_256746"/>
      <w:bookmarkEnd w:id="10084"/>
      <w:r>
        <w:rPr>
          <w:rFonts w:hint="cs"/>
          <w:rtl/>
          <w:lang w:eastAsia="he-IL"/>
        </w:rPr>
        <w:t xml:space="preserve"> אבל כרגע אני קובע</w:t>
      </w:r>
      <w:bookmarkStart w:id="10085" w:name="_ETM_Q26_253256"/>
      <w:bookmarkEnd w:id="10085"/>
      <w:r>
        <w:rPr>
          <w:rFonts w:hint="cs"/>
          <w:rtl/>
          <w:lang w:eastAsia="he-IL"/>
        </w:rPr>
        <w:t xml:space="preserve">, על פי התוצאות האלה, כי הצעת </w:t>
      </w:r>
      <w:bookmarkStart w:id="10086" w:name="_ETM_Q26_261628"/>
      <w:bookmarkEnd w:id="10086"/>
      <w:r>
        <w:rPr>
          <w:rFonts w:hint="cs"/>
          <w:rtl/>
          <w:lang w:eastAsia="he-IL"/>
        </w:rPr>
        <w:t xml:space="preserve">חוק לתיקון פקודת </w:t>
      </w:r>
      <w:bookmarkStart w:id="10087" w:name="_ETM_Q26_263391"/>
      <w:bookmarkEnd w:id="10087"/>
      <w:r>
        <w:rPr>
          <w:rFonts w:hint="cs"/>
          <w:rtl/>
          <w:lang w:eastAsia="he-IL"/>
        </w:rPr>
        <w:t>מס ה</w:t>
      </w:r>
      <w:bookmarkStart w:id="10088" w:name="_ETM_Q26_260363"/>
      <w:bookmarkEnd w:id="10088"/>
      <w:r>
        <w:rPr>
          <w:rFonts w:hint="cs"/>
          <w:rtl/>
          <w:lang w:eastAsia="he-IL"/>
        </w:rPr>
        <w:t>כנסה (ניכוי הוצאות הנפקה</w:t>
      </w:r>
      <w:bookmarkStart w:id="10089" w:name="_ETM_Q26_258522"/>
      <w:bookmarkEnd w:id="10089"/>
      <w:r>
        <w:rPr>
          <w:rFonts w:hint="cs"/>
          <w:rtl/>
          <w:lang w:eastAsia="he-IL"/>
        </w:rPr>
        <w:t>), התשפ"ג</w:t>
      </w:r>
      <w:r>
        <w:rPr>
          <w:rFonts w:hint="eastAsia"/>
          <w:rtl/>
          <w:lang w:eastAsia="he-IL"/>
        </w:rPr>
        <w:t>–</w:t>
      </w:r>
      <w:r>
        <w:rPr>
          <w:rFonts w:hint="cs"/>
          <w:rtl/>
          <w:lang w:eastAsia="he-IL"/>
        </w:rPr>
        <w:t>2023</w:t>
      </w:r>
      <w:bookmarkStart w:id="10090" w:name="_ETM_Q26_262251"/>
      <w:bookmarkEnd w:id="10090"/>
      <w:r>
        <w:rPr>
          <w:rFonts w:hint="cs"/>
          <w:rtl/>
          <w:lang w:eastAsia="he-IL"/>
        </w:rPr>
        <w:t xml:space="preserve"> </w:t>
      </w:r>
      <w:r w:rsidR="0040236C">
        <w:rPr>
          <w:rFonts w:hint="cs"/>
          <w:rtl/>
          <w:lang w:eastAsia="he-IL"/>
        </w:rPr>
        <w:t>– –</w:t>
      </w:r>
    </w:p>
    <w:p w:rsidR="0086198E" w:rsidRDefault="0086198E" w:rsidP="00AF5ECF">
      <w:pPr>
        <w:rPr>
          <w:rtl/>
          <w:lang w:eastAsia="he-IL"/>
        </w:rPr>
      </w:pPr>
    </w:p>
    <w:p w:rsidR="0086198E" w:rsidRDefault="0086198E" w:rsidP="00AF5ECF">
      <w:pPr>
        <w:pStyle w:val="af7"/>
        <w:keepNext/>
        <w:rPr>
          <w:rtl/>
        </w:rPr>
      </w:pPr>
      <w:bookmarkStart w:id="10091" w:name="ET_interruption_קריאה_19"/>
      <w:r w:rsidRPr="00C92ECE">
        <w:rPr>
          <w:rStyle w:val="TagStyle"/>
          <w:rtl/>
        </w:rPr>
        <w:t xml:space="preserve"> &lt;&lt; קריאה &gt;&gt; </w:t>
      </w:r>
      <w:r>
        <w:rPr>
          <w:rtl/>
        </w:rPr>
        <w:t>קריאה:</w:t>
      </w:r>
      <w:r w:rsidRPr="00C92ECE">
        <w:rPr>
          <w:rStyle w:val="TagStyle"/>
          <w:rtl/>
        </w:rPr>
        <w:t xml:space="preserve"> &lt;&lt; קריאה &gt;&gt;</w:t>
      </w:r>
      <w:r>
        <w:rPr>
          <w:rtl/>
        </w:rPr>
        <w:t xml:space="preserve"> </w:t>
      </w:r>
      <w:bookmarkEnd w:id="10091"/>
    </w:p>
    <w:p w:rsidR="0086198E" w:rsidRDefault="0086198E" w:rsidP="002F0EDE">
      <w:pPr>
        <w:rPr>
          <w:rtl/>
          <w:lang w:eastAsia="he-IL"/>
        </w:rPr>
      </w:pPr>
    </w:p>
    <w:p w:rsidR="0086198E" w:rsidRDefault="0086198E" w:rsidP="00AF5ECF">
      <w:pPr>
        <w:rPr>
          <w:rtl/>
          <w:lang w:eastAsia="he-IL"/>
        </w:rPr>
      </w:pPr>
      <w:r>
        <w:rPr>
          <w:rFonts w:hint="cs"/>
          <w:rtl/>
          <w:lang w:eastAsia="he-IL"/>
        </w:rPr>
        <w:t>איך? איך?</w:t>
      </w:r>
    </w:p>
    <w:p w:rsidR="0086198E" w:rsidRPr="00C92ECE" w:rsidRDefault="0086198E" w:rsidP="00AF5ECF">
      <w:pPr>
        <w:rPr>
          <w:rtl/>
          <w:lang w:eastAsia="he-IL"/>
        </w:rPr>
      </w:pPr>
      <w:bookmarkStart w:id="10092" w:name="_ETM_Q26_263560"/>
      <w:bookmarkEnd w:id="10092"/>
    </w:p>
    <w:p w:rsidR="0086198E" w:rsidRDefault="0086198E" w:rsidP="00AF5ECF">
      <w:pPr>
        <w:pStyle w:val="af7"/>
        <w:keepNext/>
        <w:rPr>
          <w:rtl/>
        </w:rPr>
      </w:pPr>
      <w:bookmarkStart w:id="10093" w:name="ET_interruption_6360_18"/>
      <w:r w:rsidRPr="00C92ECE">
        <w:rPr>
          <w:rStyle w:val="TagStyle"/>
          <w:rtl/>
        </w:rPr>
        <w:t xml:space="preserve"> &lt;&lt; קריאה &gt;&gt; </w:t>
      </w:r>
      <w:r>
        <w:rPr>
          <w:rtl/>
        </w:rPr>
        <w:t>אליהו רביבו (הליכוד):</w:t>
      </w:r>
      <w:r w:rsidRPr="00C92ECE">
        <w:rPr>
          <w:rStyle w:val="TagStyle"/>
          <w:rtl/>
        </w:rPr>
        <w:t xml:space="preserve"> &lt;&lt; קריאה &gt;&gt;</w:t>
      </w:r>
      <w:r>
        <w:rPr>
          <w:rtl/>
        </w:rPr>
        <w:t xml:space="preserve"> </w:t>
      </w:r>
      <w:bookmarkEnd w:id="10093"/>
    </w:p>
    <w:p w:rsidR="0086198E" w:rsidRDefault="0086198E" w:rsidP="002F0EDE">
      <w:pPr>
        <w:rPr>
          <w:rtl/>
          <w:lang w:eastAsia="he-IL"/>
        </w:rPr>
      </w:pPr>
    </w:p>
    <w:p w:rsidR="0086198E" w:rsidRPr="00C92ECE" w:rsidRDefault="0086198E" w:rsidP="00AF5ECF">
      <w:pPr>
        <w:rPr>
          <w:rtl/>
          <w:lang w:eastAsia="he-IL"/>
        </w:rPr>
      </w:pPr>
      <w:bookmarkStart w:id="10094" w:name="_ETM_Q26_258610"/>
      <w:bookmarkEnd w:id="10094"/>
      <w:r>
        <w:rPr>
          <w:rFonts w:hint="cs"/>
          <w:rtl/>
          <w:lang w:eastAsia="he-IL"/>
        </w:rPr>
        <w:t xml:space="preserve">אפילו אופוזיציה הם לא </w:t>
      </w:r>
      <w:bookmarkStart w:id="10095" w:name="_ETM_Q26_260496"/>
      <w:bookmarkEnd w:id="10095"/>
      <w:r>
        <w:rPr>
          <w:rFonts w:hint="cs"/>
          <w:rtl/>
          <w:lang w:eastAsia="he-IL"/>
        </w:rPr>
        <w:t>יודעים להיות.</w:t>
      </w:r>
    </w:p>
    <w:p w:rsidR="0086198E" w:rsidRDefault="0086198E" w:rsidP="00AF5ECF">
      <w:pPr>
        <w:rPr>
          <w:rtl/>
          <w:lang w:eastAsia="he-IL"/>
        </w:rPr>
      </w:pPr>
      <w:bookmarkStart w:id="10096" w:name="_ETM_Q26_257731"/>
      <w:bookmarkEnd w:id="10096"/>
    </w:p>
    <w:p w:rsidR="0086198E" w:rsidRDefault="0086198E" w:rsidP="00AF5ECF">
      <w:pPr>
        <w:pStyle w:val="af8"/>
        <w:keepNext/>
        <w:rPr>
          <w:rtl/>
        </w:rPr>
      </w:pPr>
      <w:r w:rsidRPr="00C92ECE">
        <w:rPr>
          <w:rStyle w:val="TagStyle"/>
          <w:rtl/>
        </w:rPr>
        <w:t xml:space="preserve"> &lt;&lt; יור &gt;&gt; </w:t>
      </w:r>
      <w:r>
        <w:rPr>
          <w:rtl/>
        </w:rPr>
        <w:t>היו"ר משה סולומון:</w:t>
      </w:r>
      <w:r w:rsidRPr="00C92ECE">
        <w:rPr>
          <w:rStyle w:val="TagStyle"/>
          <w:rtl/>
        </w:rPr>
        <w:t xml:space="preserve"> &lt;&lt; יור &gt;&gt;</w:t>
      </w:r>
      <w:r>
        <w:rPr>
          <w:rtl/>
        </w:rPr>
        <w:t xml:space="preserve"> </w:t>
      </w:r>
    </w:p>
    <w:p w:rsidR="0086198E" w:rsidRDefault="0086198E" w:rsidP="002F0EDE">
      <w:pPr>
        <w:rPr>
          <w:rtl/>
          <w:lang w:eastAsia="he-IL"/>
        </w:rPr>
      </w:pPr>
    </w:p>
    <w:p w:rsidR="0086198E" w:rsidRDefault="0040236C" w:rsidP="0040236C">
      <w:pPr>
        <w:rPr>
          <w:rtl/>
          <w:lang w:eastAsia="he-IL"/>
        </w:rPr>
      </w:pPr>
      <w:bookmarkStart w:id="10097" w:name="_ETM_Q26_267177"/>
      <w:bookmarkEnd w:id="10097"/>
      <w:r>
        <w:rPr>
          <w:rFonts w:hint="cs"/>
          <w:rtl/>
          <w:lang w:eastAsia="he-IL"/>
        </w:rPr>
        <w:t>– –</w:t>
      </w:r>
      <w:r w:rsidR="0086198E">
        <w:rPr>
          <w:rFonts w:hint="cs"/>
          <w:rtl/>
          <w:lang w:eastAsia="he-IL"/>
        </w:rPr>
        <w:t xml:space="preserve"> של </w:t>
      </w:r>
      <w:bookmarkStart w:id="10098" w:name="_ETM_Q26_269275"/>
      <w:bookmarkEnd w:id="10098"/>
      <w:r w:rsidR="0086198E">
        <w:rPr>
          <w:rFonts w:hint="cs"/>
          <w:rtl/>
          <w:lang w:eastAsia="he-IL"/>
        </w:rPr>
        <w:t>ח</w:t>
      </w:r>
      <w:bookmarkStart w:id="10099" w:name="_ETM_Q26_265089"/>
      <w:bookmarkEnd w:id="10099"/>
      <w:r w:rsidR="0086198E">
        <w:rPr>
          <w:rFonts w:hint="cs"/>
          <w:rtl/>
          <w:lang w:eastAsia="he-IL"/>
        </w:rPr>
        <w:t xml:space="preserve">בר הכנסת אליהו רביבו, עברה, </w:t>
      </w:r>
      <w:bookmarkStart w:id="10100" w:name="_ETM_Q26_266297"/>
      <w:bookmarkEnd w:id="10100"/>
      <w:r w:rsidR="0086198E">
        <w:rPr>
          <w:rFonts w:hint="cs"/>
          <w:rtl/>
          <w:lang w:eastAsia="he-IL"/>
        </w:rPr>
        <w:t xml:space="preserve">ותעבור </w:t>
      </w:r>
      <w:bookmarkStart w:id="10101" w:name="_ETM_Q26_266800"/>
      <w:bookmarkEnd w:id="10101"/>
      <w:r w:rsidR="0086198E">
        <w:rPr>
          <w:rFonts w:hint="cs"/>
          <w:rtl/>
          <w:lang w:eastAsia="he-IL"/>
        </w:rPr>
        <w:t>לדיון בהצעת החוק בווע</w:t>
      </w:r>
      <w:bookmarkStart w:id="10102" w:name="_ETM_Q26_273559"/>
      <w:bookmarkEnd w:id="10102"/>
      <w:r w:rsidR="0086198E">
        <w:rPr>
          <w:rFonts w:hint="cs"/>
          <w:rtl/>
          <w:lang w:eastAsia="he-IL"/>
        </w:rPr>
        <w:t xml:space="preserve">דת </w:t>
      </w:r>
      <w:bookmarkStart w:id="10103" w:name="_ETM_Q26_269853"/>
      <w:bookmarkEnd w:id="10103"/>
      <w:r w:rsidR="0086198E">
        <w:rPr>
          <w:rFonts w:hint="cs"/>
          <w:rtl/>
          <w:lang w:eastAsia="he-IL"/>
        </w:rPr>
        <w:t>הכספים.</w:t>
      </w:r>
    </w:p>
    <w:p w:rsidR="0086198E" w:rsidRDefault="0086198E" w:rsidP="00AF5ECF">
      <w:pPr>
        <w:rPr>
          <w:rtl/>
          <w:lang w:eastAsia="he-IL"/>
        </w:rPr>
      </w:pPr>
    </w:p>
    <w:p w:rsidR="0086198E" w:rsidRDefault="0086198E" w:rsidP="00AF5ECF">
      <w:pPr>
        <w:pStyle w:val="af7"/>
        <w:keepNext/>
        <w:rPr>
          <w:rtl/>
        </w:rPr>
      </w:pPr>
      <w:bookmarkStart w:id="10104" w:name="ET_interruption_5552_21"/>
      <w:r w:rsidRPr="00656670">
        <w:rPr>
          <w:rStyle w:val="TagStyle"/>
          <w:rtl/>
        </w:rPr>
        <w:t xml:space="preserve"> &lt;&lt; קריאה &gt;&gt; </w:t>
      </w:r>
      <w:r>
        <w:rPr>
          <w:rtl/>
        </w:rPr>
        <w:t>יוליה מלינובסקי (ישראל ביתנו):</w:t>
      </w:r>
      <w:r w:rsidRPr="00656670">
        <w:rPr>
          <w:rStyle w:val="TagStyle"/>
          <w:rtl/>
        </w:rPr>
        <w:t xml:space="preserve"> &lt;&lt; קריאה &gt;&gt;</w:t>
      </w:r>
      <w:r>
        <w:rPr>
          <w:rtl/>
        </w:rPr>
        <w:t xml:space="preserve"> </w:t>
      </w:r>
      <w:bookmarkEnd w:id="10104"/>
    </w:p>
    <w:p w:rsidR="0086198E" w:rsidRDefault="0086198E" w:rsidP="002F0EDE">
      <w:pPr>
        <w:rPr>
          <w:rtl/>
          <w:lang w:eastAsia="he-IL"/>
        </w:rPr>
      </w:pPr>
    </w:p>
    <w:p w:rsidR="0086198E" w:rsidRDefault="0086198E" w:rsidP="00AF5ECF">
      <w:pPr>
        <w:rPr>
          <w:rtl/>
          <w:lang w:eastAsia="he-IL"/>
        </w:rPr>
      </w:pPr>
      <w:bookmarkStart w:id="10105" w:name="_ETM_Q26_272317"/>
      <w:bookmarkEnd w:id="10105"/>
      <w:r>
        <w:rPr>
          <w:rFonts w:hint="cs"/>
          <w:rtl/>
          <w:lang w:eastAsia="he-IL"/>
        </w:rPr>
        <w:t>בוועדת הקליטה, בבקשה.</w:t>
      </w:r>
    </w:p>
    <w:p w:rsidR="0086198E" w:rsidRDefault="0086198E" w:rsidP="00AF5ECF">
      <w:pPr>
        <w:rPr>
          <w:rtl/>
          <w:lang w:eastAsia="he-IL"/>
        </w:rPr>
      </w:pPr>
    </w:p>
    <w:p w:rsidR="0086198E" w:rsidRDefault="0086198E" w:rsidP="00AF5ECF">
      <w:pPr>
        <w:pStyle w:val="af8"/>
        <w:keepNext/>
        <w:rPr>
          <w:rtl/>
        </w:rPr>
      </w:pPr>
      <w:r w:rsidRPr="00656670">
        <w:rPr>
          <w:rStyle w:val="TagStyle"/>
          <w:rtl/>
        </w:rPr>
        <w:t xml:space="preserve"> &lt;&lt; יור &gt;&gt; </w:t>
      </w:r>
      <w:r>
        <w:rPr>
          <w:rtl/>
        </w:rPr>
        <w:t>היו"ר משה סולומון:</w:t>
      </w:r>
      <w:r w:rsidRPr="00656670">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0106" w:name="_ETM_Q26_274881"/>
      <w:bookmarkEnd w:id="10106"/>
      <w:r>
        <w:rPr>
          <w:rFonts w:hint="cs"/>
          <w:rtl/>
          <w:lang w:eastAsia="he-IL"/>
        </w:rPr>
        <w:t xml:space="preserve">אם כן, אנחנו מעבירים </w:t>
      </w:r>
      <w:bookmarkStart w:id="10107" w:name="_ETM_Q26_275072"/>
      <w:bookmarkEnd w:id="10107"/>
      <w:r>
        <w:rPr>
          <w:rFonts w:hint="cs"/>
          <w:rtl/>
          <w:lang w:eastAsia="he-IL"/>
        </w:rPr>
        <w:t xml:space="preserve">את זה לוועדת </w:t>
      </w:r>
      <w:bookmarkStart w:id="10108" w:name="_ETM_Q26_281077"/>
      <w:bookmarkEnd w:id="10108"/>
      <w:r>
        <w:rPr>
          <w:rFonts w:hint="cs"/>
          <w:rtl/>
          <w:lang w:eastAsia="he-IL"/>
        </w:rPr>
        <w:t>הכנסת</w:t>
      </w:r>
      <w:bookmarkStart w:id="10109" w:name="_ETM_Q26_279911"/>
      <w:bookmarkStart w:id="10110" w:name="_ETM_Q26_279422"/>
      <w:bookmarkEnd w:id="10109"/>
      <w:bookmarkEnd w:id="10110"/>
      <w:r>
        <w:rPr>
          <w:rFonts w:hint="cs"/>
          <w:rtl/>
          <w:lang w:eastAsia="he-IL"/>
        </w:rPr>
        <w:t xml:space="preserve"> לקביעת ועדה לנושא ההצעה</w:t>
      </w:r>
      <w:bookmarkStart w:id="10111" w:name="_ETM_Q26_297100"/>
      <w:bookmarkEnd w:id="10111"/>
      <w:r>
        <w:rPr>
          <w:rFonts w:hint="cs"/>
          <w:rtl/>
          <w:lang w:eastAsia="he-IL"/>
        </w:rPr>
        <w:t>.</w:t>
      </w:r>
    </w:p>
    <w:p w:rsidR="0086198E" w:rsidRDefault="0086198E" w:rsidP="00AF5ECF">
      <w:pPr>
        <w:rPr>
          <w:rtl/>
          <w:lang w:eastAsia="he-IL"/>
        </w:rPr>
      </w:pPr>
      <w:bookmarkStart w:id="10112" w:name="_ETM_Q26_283355"/>
      <w:bookmarkStart w:id="10113" w:name="_ETM_Q26_283424"/>
      <w:bookmarkStart w:id="10114" w:name="_ETM_Q26_279249"/>
      <w:bookmarkEnd w:id="10112"/>
      <w:bookmarkEnd w:id="10113"/>
      <w:bookmarkEnd w:id="10114"/>
    </w:p>
    <w:p w:rsidR="0086198E" w:rsidRDefault="0086198E" w:rsidP="00AF5ECF">
      <w:pPr>
        <w:pStyle w:val="af7"/>
        <w:keepNext/>
        <w:rPr>
          <w:rtl/>
        </w:rPr>
      </w:pPr>
      <w:r w:rsidRPr="00550A7A">
        <w:rPr>
          <w:rStyle w:val="TagStyle"/>
          <w:rtl/>
        </w:rPr>
        <w:t xml:space="preserve"> &lt;&lt; קריאה &gt;&gt; </w:t>
      </w:r>
      <w:r>
        <w:rPr>
          <w:rtl/>
        </w:rPr>
        <w:t>קריאות:</w:t>
      </w:r>
      <w:r w:rsidRPr="00550A7A">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0115" w:name="_ETM_Q26_281780"/>
      <w:bookmarkEnd w:id="10115"/>
      <w:r>
        <w:rPr>
          <w:rFonts w:hint="cs"/>
          <w:rtl/>
          <w:lang w:eastAsia="he-IL"/>
        </w:rPr>
        <w:t>זה לא יכול להיות</w:t>
      </w:r>
      <w:bookmarkStart w:id="10116" w:name="_ETM_Q26_279879"/>
      <w:bookmarkEnd w:id="10116"/>
      <w:r>
        <w:rPr>
          <w:rFonts w:hint="cs"/>
          <w:rtl/>
          <w:lang w:eastAsia="he-IL"/>
        </w:rPr>
        <w:t xml:space="preserve"> </w:t>
      </w:r>
      <w:r w:rsidR="0040236C">
        <w:rPr>
          <w:rFonts w:hint="cs"/>
          <w:rtl/>
          <w:lang w:eastAsia="he-IL"/>
        </w:rPr>
        <w:t>– – –</w:t>
      </w:r>
      <w:bookmarkStart w:id="10117" w:name="_ETM_Q26_282028"/>
      <w:bookmarkEnd w:id="10117"/>
      <w:r>
        <w:rPr>
          <w:rFonts w:hint="cs"/>
          <w:rtl/>
          <w:lang w:eastAsia="he-IL"/>
        </w:rPr>
        <w:t xml:space="preserve"> איך 23 </w:t>
      </w:r>
      <w:bookmarkStart w:id="10118" w:name="_ETM_Q26_284657"/>
      <w:bookmarkEnd w:id="10118"/>
      <w:r>
        <w:rPr>
          <w:rFonts w:hint="cs"/>
          <w:rtl/>
          <w:lang w:eastAsia="he-IL"/>
        </w:rPr>
        <w:t>נגד? איך 23?</w:t>
      </w:r>
      <w:bookmarkStart w:id="10119" w:name="_ETM_Q26_287097"/>
      <w:bookmarkEnd w:id="10119"/>
      <w:r>
        <w:rPr>
          <w:rFonts w:hint="cs"/>
          <w:rtl/>
          <w:lang w:eastAsia="he-IL"/>
        </w:rPr>
        <w:t xml:space="preserve"> </w:t>
      </w:r>
      <w:bookmarkStart w:id="10120" w:name="_ETM_Q26_287274"/>
      <w:bookmarkStart w:id="10121" w:name="_ETM_Q26_287345"/>
      <w:bookmarkStart w:id="10122" w:name="_ETM_Q26_286780"/>
      <w:bookmarkEnd w:id="10120"/>
      <w:bookmarkEnd w:id="10121"/>
      <w:bookmarkEnd w:id="10122"/>
      <w:r>
        <w:rPr>
          <w:rFonts w:hint="cs"/>
          <w:rtl/>
          <w:lang w:eastAsia="he-IL"/>
        </w:rPr>
        <w:t>איך 23 נגד?</w:t>
      </w:r>
      <w:bookmarkStart w:id="10123" w:name="_ETM_Q26_295252"/>
      <w:bookmarkStart w:id="10124" w:name="_ETM_Q26_295416"/>
      <w:bookmarkStart w:id="10125" w:name="_ETM_Q26_295496"/>
      <w:bookmarkEnd w:id="10123"/>
      <w:bookmarkEnd w:id="10124"/>
      <w:bookmarkEnd w:id="10125"/>
    </w:p>
    <w:p w:rsidR="0086198E" w:rsidRDefault="0086198E" w:rsidP="00AF5ECF">
      <w:pPr>
        <w:rPr>
          <w:rtl/>
          <w:lang w:eastAsia="he-IL"/>
        </w:rPr>
      </w:pPr>
    </w:p>
    <w:p w:rsidR="0086198E" w:rsidRDefault="0086198E" w:rsidP="00AF5ECF">
      <w:pPr>
        <w:rPr>
          <w:rtl/>
          <w:lang w:eastAsia="he-IL"/>
        </w:rPr>
      </w:pPr>
    </w:p>
    <w:p w:rsidR="0086198E" w:rsidRDefault="0086198E" w:rsidP="00AF5ECF">
      <w:pPr>
        <w:pStyle w:val="a7"/>
        <w:rPr>
          <w:rtl/>
          <w:lang w:eastAsia="he-IL"/>
        </w:rPr>
      </w:pPr>
      <w:bookmarkStart w:id="10126" w:name="ET_hatsach_643544_26"/>
      <w:r w:rsidRPr="00AD2DD2">
        <w:rPr>
          <w:rStyle w:val="TagStyle"/>
          <w:rtl/>
        </w:rPr>
        <w:t xml:space="preserve"> &lt;&lt; הצח &gt;&gt; </w:t>
      </w:r>
      <w:bookmarkStart w:id="10127" w:name="_Toc172455829"/>
      <w:bookmarkStart w:id="10128" w:name="_Toc172458293"/>
      <w:bookmarkStart w:id="10129" w:name="_Toc172459585"/>
      <w:bookmarkStart w:id="10130" w:name="_Toc172459919"/>
      <w:r>
        <w:rPr>
          <w:rtl/>
          <w:lang w:eastAsia="he-IL"/>
        </w:rPr>
        <w:t xml:space="preserve">הצעת חוק הרשויות המקומיות (בחירת ראש הרשות וסגניו וכהונתם) (תיקון </w:t>
      </w:r>
      <w:r>
        <w:rPr>
          <w:rFonts w:hint="cs"/>
          <w:rtl/>
          <w:lang w:eastAsia="he-IL"/>
        </w:rPr>
        <w:t>–</w:t>
      </w:r>
      <w:r>
        <w:rPr>
          <w:rtl/>
          <w:lang w:eastAsia="he-IL"/>
        </w:rPr>
        <w:t xml:space="preserve"> שינוי מספרי סגנים), התשפ"ד</w:t>
      </w:r>
      <w:r>
        <w:rPr>
          <w:rFonts w:hint="cs"/>
          <w:rtl/>
          <w:lang w:eastAsia="he-IL"/>
        </w:rPr>
        <w:t>–</w:t>
      </w:r>
      <w:r>
        <w:rPr>
          <w:rtl/>
          <w:lang w:eastAsia="he-IL"/>
        </w:rPr>
        <w:t>2024</w:t>
      </w:r>
      <w:bookmarkEnd w:id="10127"/>
      <w:bookmarkEnd w:id="10128"/>
      <w:bookmarkEnd w:id="10129"/>
      <w:bookmarkEnd w:id="10130"/>
      <w:r w:rsidRPr="00AD2DD2">
        <w:rPr>
          <w:rStyle w:val="TagStyle"/>
          <w:rtl/>
        </w:rPr>
        <w:t xml:space="preserve"> &lt;&lt; הצח &gt;&gt;</w:t>
      </w:r>
      <w:r>
        <w:rPr>
          <w:rtl/>
          <w:lang w:eastAsia="he-IL"/>
        </w:rPr>
        <w:t xml:space="preserve"> </w:t>
      </w:r>
      <w:bookmarkEnd w:id="10126"/>
    </w:p>
    <w:p w:rsidR="0086198E" w:rsidRDefault="0086198E" w:rsidP="00AF5ECF">
      <w:pPr>
        <w:rPr>
          <w:rtl/>
          <w:lang w:eastAsia="he-IL"/>
        </w:rPr>
      </w:pPr>
      <w:r>
        <w:rPr>
          <w:rtl/>
          <w:lang w:eastAsia="he-IL"/>
        </w:rPr>
        <w:t>[הצעת חוק פ</w:t>
      </w:r>
      <w:r>
        <w:rPr>
          <w:rFonts w:hint="cs"/>
          <w:rtl/>
          <w:lang w:eastAsia="he-IL"/>
        </w:rPr>
        <w:t>/</w:t>
      </w:r>
      <w:r>
        <w:rPr>
          <w:rtl/>
          <w:lang w:eastAsia="he-IL"/>
        </w:rPr>
        <w:t>4611</w:t>
      </w:r>
      <w:r>
        <w:rPr>
          <w:rFonts w:hint="cs"/>
          <w:rtl/>
          <w:lang w:eastAsia="he-IL"/>
        </w:rPr>
        <w:t>/25; נספחות.</w:t>
      </w:r>
      <w:r>
        <w:rPr>
          <w:rtl/>
          <w:lang w:eastAsia="he-IL"/>
        </w:rPr>
        <w:t>]</w:t>
      </w:r>
    </w:p>
    <w:p w:rsidR="0086198E" w:rsidRDefault="0086198E" w:rsidP="00AF5EC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6198E" w:rsidRDefault="0086198E" w:rsidP="00AF5ECF">
      <w:pPr>
        <w:rPr>
          <w:rtl/>
          <w:lang w:eastAsia="he-IL"/>
        </w:rPr>
      </w:pPr>
    </w:p>
    <w:p w:rsidR="0086198E" w:rsidRDefault="0086198E" w:rsidP="00AF5ECF">
      <w:pPr>
        <w:pStyle w:val="af8"/>
        <w:keepNext/>
        <w:rPr>
          <w:rtl/>
        </w:rPr>
      </w:pPr>
      <w:r w:rsidRPr="00550A7A">
        <w:rPr>
          <w:rStyle w:val="TagStyle"/>
          <w:rtl/>
        </w:rPr>
        <w:t xml:space="preserve"> &lt;&lt; יור &gt;&gt; </w:t>
      </w:r>
      <w:r>
        <w:rPr>
          <w:rtl/>
        </w:rPr>
        <w:t>היו"ר משה סולומון:</w:t>
      </w:r>
      <w:r w:rsidRPr="00550A7A">
        <w:rPr>
          <w:rStyle w:val="TagStyle"/>
          <w:rtl/>
        </w:rPr>
        <w:t xml:space="preserve"> &lt;&lt; יור &gt;&gt;</w:t>
      </w:r>
      <w:r>
        <w:rPr>
          <w:rtl/>
        </w:rPr>
        <w:t xml:space="preserve"> </w:t>
      </w:r>
    </w:p>
    <w:p w:rsidR="0086198E" w:rsidRDefault="0086198E" w:rsidP="002F0EDE">
      <w:pPr>
        <w:rPr>
          <w:rtl/>
          <w:lang w:eastAsia="he-IL"/>
        </w:rPr>
      </w:pPr>
    </w:p>
    <w:p w:rsidR="0086198E" w:rsidRDefault="0086198E" w:rsidP="00132967">
      <w:pPr>
        <w:rPr>
          <w:rtl/>
        </w:rPr>
      </w:pPr>
      <w:bookmarkStart w:id="10131" w:name="_ETM_Q26_288857"/>
      <w:bookmarkEnd w:id="10131"/>
      <w:r>
        <w:rPr>
          <w:rFonts w:hint="cs"/>
          <w:rtl/>
          <w:lang w:eastAsia="he-IL"/>
        </w:rPr>
        <w:t xml:space="preserve">אם כן, </w:t>
      </w:r>
      <w:bookmarkStart w:id="10132" w:name="_ETM_Q26_306693"/>
      <w:bookmarkEnd w:id="10132"/>
      <w:r>
        <w:rPr>
          <w:rFonts w:hint="cs"/>
          <w:rtl/>
          <w:lang w:eastAsia="he-IL"/>
        </w:rPr>
        <w:t>חבריי</w:t>
      </w:r>
      <w:bookmarkStart w:id="10133" w:name="_ETM_Q26_302813"/>
      <w:bookmarkStart w:id="10134" w:name="_ETM_Q26_301005"/>
      <w:bookmarkEnd w:id="10133"/>
      <w:bookmarkEnd w:id="10134"/>
      <w:r>
        <w:rPr>
          <w:rFonts w:hint="cs"/>
          <w:rtl/>
          <w:lang w:eastAsia="he-IL"/>
        </w:rPr>
        <w:t xml:space="preserve"> חברי הכנסת, אנחנו עוברים לנ</w:t>
      </w:r>
      <w:bookmarkStart w:id="10135" w:name="_ETM_Q26_303207"/>
      <w:bookmarkEnd w:id="10135"/>
      <w:r>
        <w:rPr>
          <w:rFonts w:hint="cs"/>
          <w:rtl/>
          <w:lang w:eastAsia="he-IL"/>
        </w:rPr>
        <w:t xml:space="preserve">ושא הבא על </w:t>
      </w:r>
      <w:bookmarkStart w:id="10136" w:name="_ETM_Q26_305156"/>
      <w:bookmarkEnd w:id="10136"/>
      <w:r>
        <w:rPr>
          <w:rFonts w:hint="cs"/>
          <w:rtl/>
          <w:lang w:eastAsia="he-IL"/>
        </w:rPr>
        <w:t xml:space="preserve">סדר-היום </w:t>
      </w:r>
      <w:r>
        <w:rPr>
          <w:rFonts w:hint="eastAsia"/>
          <w:rtl/>
          <w:lang w:eastAsia="he-IL"/>
        </w:rPr>
        <w:t>–</w:t>
      </w:r>
      <w:r>
        <w:rPr>
          <w:rFonts w:hint="cs"/>
          <w:rtl/>
          <w:lang w:eastAsia="he-IL"/>
        </w:rPr>
        <w:t xml:space="preserve"> הצעת </w:t>
      </w:r>
      <w:bookmarkStart w:id="10137" w:name="_ETM_Q26_304925"/>
      <w:bookmarkEnd w:id="10137"/>
      <w:r>
        <w:rPr>
          <w:rFonts w:hint="cs"/>
          <w:rtl/>
          <w:lang w:eastAsia="he-IL"/>
        </w:rPr>
        <w:t xml:space="preserve">חוק הרשויות המקומיות (בחירת </w:t>
      </w:r>
      <w:r>
        <w:rPr>
          <w:rtl/>
          <w:lang w:eastAsia="he-IL"/>
        </w:rPr>
        <w:t xml:space="preserve">ראש הרשות וסגניו וכהונתם) (תיקון </w:t>
      </w:r>
      <w:r>
        <w:rPr>
          <w:rFonts w:hint="cs"/>
          <w:rtl/>
          <w:lang w:eastAsia="he-IL"/>
        </w:rPr>
        <w:t>–</w:t>
      </w:r>
      <w:r>
        <w:rPr>
          <w:rtl/>
          <w:lang w:eastAsia="he-IL"/>
        </w:rPr>
        <w:t xml:space="preserve"> שינוי מספרי סגנים), התשפ"ד</w:t>
      </w:r>
      <w:r>
        <w:rPr>
          <w:rFonts w:hint="cs"/>
          <w:rtl/>
          <w:lang w:eastAsia="he-IL"/>
        </w:rPr>
        <w:t>–</w:t>
      </w:r>
      <w:r>
        <w:rPr>
          <w:rtl/>
          <w:lang w:eastAsia="he-IL"/>
        </w:rPr>
        <w:t>202</w:t>
      </w:r>
      <w:bookmarkStart w:id="10138" w:name="_ETM_Q26_307211"/>
      <w:bookmarkStart w:id="10139" w:name="_ETM_Q26_315531"/>
      <w:bookmarkEnd w:id="10138"/>
      <w:bookmarkEnd w:id="10139"/>
      <w:r>
        <w:rPr>
          <w:rFonts w:hint="cs"/>
          <w:rtl/>
          <w:lang w:eastAsia="he-IL"/>
        </w:rPr>
        <w:t>4,</w:t>
      </w:r>
      <w:bookmarkStart w:id="10140" w:name="_ETM_Q26_318485"/>
      <w:bookmarkEnd w:id="10140"/>
      <w:r>
        <w:rPr>
          <w:rFonts w:hint="cs"/>
          <w:rtl/>
          <w:lang w:eastAsia="he-IL"/>
        </w:rPr>
        <w:t xml:space="preserve"> של חבר הכנסת אלי </w:t>
      </w:r>
      <w:bookmarkStart w:id="10141" w:name="_ETM_Q26_321230"/>
      <w:bookmarkEnd w:id="10141"/>
      <w:r>
        <w:rPr>
          <w:rFonts w:hint="cs"/>
          <w:rtl/>
          <w:lang w:eastAsia="he-IL"/>
        </w:rPr>
        <w:t xml:space="preserve">דלל </w:t>
      </w:r>
      <w:bookmarkStart w:id="10142" w:name="_ETM_Q26_317133"/>
      <w:bookmarkEnd w:id="10142"/>
      <w:r>
        <w:rPr>
          <w:rtl/>
        </w:rPr>
        <w:t xml:space="preserve">וקבוצת </w:t>
      </w:r>
      <w:bookmarkStart w:id="10143" w:name="_ETM_Q26_321710"/>
      <w:bookmarkEnd w:id="10143"/>
      <w:r>
        <w:rPr>
          <w:rtl/>
        </w:rPr>
        <w:t xml:space="preserve">חברי </w:t>
      </w:r>
      <w:bookmarkStart w:id="10144" w:name="_ETM_Q26_321980"/>
      <w:bookmarkEnd w:id="10144"/>
      <w:r>
        <w:rPr>
          <w:rtl/>
        </w:rPr>
        <w:t>הכנסת</w:t>
      </w:r>
      <w:r>
        <w:rPr>
          <w:rFonts w:hint="cs"/>
          <w:rtl/>
        </w:rPr>
        <w:t>.</w:t>
      </w:r>
      <w:r>
        <w:rPr>
          <w:rtl/>
        </w:rPr>
        <w:t xml:space="preserve"> </w:t>
      </w:r>
      <w:bookmarkStart w:id="10145" w:name="_ETM_Q26_323370"/>
      <w:bookmarkEnd w:id="10145"/>
      <w:r>
        <w:rPr>
          <w:rtl/>
        </w:rPr>
        <w:t xml:space="preserve">אני </w:t>
      </w:r>
      <w:bookmarkStart w:id="10146" w:name="_ETM_Q26_323609"/>
      <w:bookmarkEnd w:id="10146"/>
      <w:r>
        <w:rPr>
          <w:rtl/>
        </w:rPr>
        <w:t xml:space="preserve">מזמין </w:t>
      </w:r>
      <w:bookmarkStart w:id="10147" w:name="_ETM_Q26_323969"/>
      <w:bookmarkEnd w:id="10147"/>
      <w:r>
        <w:rPr>
          <w:rtl/>
        </w:rPr>
        <w:t xml:space="preserve">את </w:t>
      </w:r>
      <w:bookmarkStart w:id="10148" w:name="_ETM_Q26_324060"/>
      <w:bookmarkEnd w:id="10148"/>
      <w:r>
        <w:rPr>
          <w:rtl/>
        </w:rPr>
        <w:t xml:space="preserve">חבר </w:t>
      </w:r>
      <w:bookmarkStart w:id="10149" w:name="_ETM_Q26_324359"/>
      <w:bookmarkEnd w:id="10149"/>
      <w:r>
        <w:rPr>
          <w:rtl/>
        </w:rPr>
        <w:t xml:space="preserve">הכנסת </w:t>
      </w:r>
      <w:bookmarkStart w:id="10150" w:name="_ETM_Q26_324689"/>
      <w:bookmarkEnd w:id="10150"/>
      <w:r>
        <w:rPr>
          <w:rtl/>
        </w:rPr>
        <w:t xml:space="preserve">אלי </w:t>
      </w:r>
      <w:bookmarkStart w:id="10151" w:name="_ETM_Q26_324900"/>
      <w:bookmarkEnd w:id="10151"/>
      <w:r>
        <w:rPr>
          <w:rtl/>
        </w:rPr>
        <w:t xml:space="preserve">דלל </w:t>
      </w:r>
      <w:bookmarkStart w:id="10152" w:name="_ETM_Q26_325499"/>
      <w:bookmarkEnd w:id="10152"/>
      <w:r>
        <w:rPr>
          <w:rtl/>
        </w:rPr>
        <w:t xml:space="preserve">לנמק </w:t>
      </w:r>
      <w:bookmarkStart w:id="10153" w:name="_ETM_Q26_326069"/>
      <w:bookmarkEnd w:id="10153"/>
      <w:r>
        <w:rPr>
          <w:rtl/>
        </w:rPr>
        <w:t xml:space="preserve">את </w:t>
      </w:r>
      <w:bookmarkStart w:id="10154" w:name="_ETM_Q26_326219"/>
      <w:bookmarkEnd w:id="10154"/>
      <w:r>
        <w:rPr>
          <w:rtl/>
        </w:rPr>
        <w:t>הצעתו</w:t>
      </w:r>
      <w:bookmarkStart w:id="10155" w:name="_ETM_Q26_321487"/>
      <w:bookmarkEnd w:id="10155"/>
      <w:r>
        <w:rPr>
          <w:rFonts w:hint="cs"/>
          <w:rtl/>
        </w:rPr>
        <w:t>,</w:t>
      </w:r>
      <w:r>
        <w:rPr>
          <w:rtl/>
        </w:rPr>
        <w:t xml:space="preserve"> </w:t>
      </w:r>
      <w:bookmarkStart w:id="10156" w:name="_ETM_Q26_326999"/>
      <w:bookmarkEnd w:id="10156"/>
      <w:r>
        <w:rPr>
          <w:rtl/>
        </w:rPr>
        <w:t>בבקשה</w:t>
      </w:r>
      <w:r>
        <w:rPr>
          <w:rFonts w:hint="cs"/>
          <w:rtl/>
        </w:rPr>
        <w:t>.</w:t>
      </w:r>
      <w:r>
        <w:rPr>
          <w:rtl/>
        </w:rPr>
        <w:t xml:space="preserve"> </w:t>
      </w:r>
      <w:bookmarkStart w:id="10157" w:name="_ETM_Q26_328819"/>
      <w:bookmarkEnd w:id="10157"/>
      <w:r>
        <w:rPr>
          <w:rtl/>
        </w:rPr>
        <w:t>חברים</w:t>
      </w:r>
      <w:r>
        <w:rPr>
          <w:rFonts w:hint="cs"/>
          <w:rtl/>
        </w:rPr>
        <w:t>,</w:t>
      </w:r>
      <w:r>
        <w:rPr>
          <w:rtl/>
        </w:rPr>
        <w:t xml:space="preserve"> </w:t>
      </w:r>
      <w:bookmarkStart w:id="10158" w:name="_ETM_Q26_329299"/>
      <w:bookmarkEnd w:id="10158"/>
      <w:r>
        <w:rPr>
          <w:rtl/>
        </w:rPr>
        <w:t xml:space="preserve">אני </w:t>
      </w:r>
      <w:bookmarkStart w:id="10159" w:name="_ETM_Q26_329419"/>
      <w:bookmarkEnd w:id="10159"/>
      <w:r>
        <w:rPr>
          <w:rtl/>
        </w:rPr>
        <w:t xml:space="preserve">מבקש </w:t>
      </w:r>
      <w:bookmarkStart w:id="10160" w:name="_ETM_Q26_330019"/>
      <w:bookmarkEnd w:id="10160"/>
      <w:r>
        <w:rPr>
          <w:rtl/>
        </w:rPr>
        <w:t xml:space="preserve">לשמור </w:t>
      </w:r>
      <w:bookmarkStart w:id="10161" w:name="_ETM_Q26_331610"/>
      <w:bookmarkEnd w:id="10161"/>
      <w:r>
        <w:rPr>
          <w:rtl/>
        </w:rPr>
        <w:t xml:space="preserve">על </w:t>
      </w:r>
      <w:bookmarkStart w:id="10162" w:name="_ETM_Q26_331790"/>
      <w:bookmarkEnd w:id="10162"/>
      <w:r>
        <w:rPr>
          <w:rtl/>
        </w:rPr>
        <w:t>השק</w:t>
      </w:r>
      <w:r>
        <w:rPr>
          <w:rFonts w:hint="cs"/>
          <w:rtl/>
        </w:rPr>
        <w:t>ט</w:t>
      </w:r>
      <w:r>
        <w:rPr>
          <w:rtl/>
        </w:rPr>
        <w:t xml:space="preserve"> </w:t>
      </w:r>
      <w:bookmarkStart w:id="10163" w:name="_ETM_Q26_332300"/>
      <w:bookmarkEnd w:id="10163"/>
      <w:r>
        <w:rPr>
          <w:rFonts w:hint="cs"/>
          <w:rtl/>
        </w:rPr>
        <w:t>ב</w:t>
      </w:r>
      <w:r>
        <w:rPr>
          <w:rtl/>
        </w:rPr>
        <w:t>מל</w:t>
      </w:r>
      <w:r>
        <w:rPr>
          <w:rFonts w:hint="cs"/>
          <w:rtl/>
        </w:rPr>
        <w:t>י</w:t>
      </w:r>
      <w:r>
        <w:rPr>
          <w:rtl/>
        </w:rPr>
        <w:t>אה</w:t>
      </w:r>
      <w:bookmarkStart w:id="10164" w:name="_ETM_Q26_330066"/>
      <w:bookmarkEnd w:id="10164"/>
      <w:r>
        <w:rPr>
          <w:rtl/>
        </w:rPr>
        <w:t xml:space="preserve"> </w:t>
      </w:r>
      <w:bookmarkStart w:id="10165" w:name="_ETM_Q26_333889"/>
      <w:bookmarkEnd w:id="10165"/>
      <w:r>
        <w:rPr>
          <w:rtl/>
        </w:rPr>
        <w:t>ולאפשר</w:t>
      </w:r>
      <w:r>
        <w:rPr>
          <w:rFonts w:hint="cs"/>
          <w:rtl/>
        </w:rPr>
        <w:t xml:space="preserve"> את</w:t>
      </w:r>
      <w:r>
        <w:rPr>
          <w:rtl/>
        </w:rPr>
        <w:t xml:space="preserve"> </w:t>
      </w:r>
      <w:bookmarkStart w:id="10166" w:name="_ETM_Q26_334669"/>
      <w:bookmarkEnd w:id="10166"/>
      <w:r>
        <w:rPr>
          <w:rtl/>
        </w:rPr>
        <w:t xml:space="preserve">המשך </w:t>
      </w:r>
      <w:bookmarkStart w:id="10167" w:name="_ETM_Q26_335090"/>
      <w:bookmarkEnd w:id="10167"/>
      <w:r>
        <w:rPr>
          <w:rtl/>
        </w:rPr>
        <w:t>סדר</w:t>
      </w:r>
      <w:bookmarkStart w:id="10168" w:name="_ETM_Q26_335450"/>
      <w:bookmarkEnd w:id="10168"/>
      <w:r>
        <w:rPr>
          <w:rFonts w:hint="cs"/>
          <w:rtl/>
        </w:rPr>
        <w:t>-</w:t>
      </w:r>
      <w:r>
        <w:rPr>
          <w:rtl/>
        </w:rPr>
        <w:t>היום</w:t>
      </w:r>
      <w:r>
        <w:rPr>
          <w:rFonts w:hint="cs"/>
          <w:rtl/>
        </w:rPr>
        <w:t>.</w:t>
      </w:r>
      <w:r>
        <w:rPr>
          <w:rtl/>
        </w:rPr>
        <w:t xml:space="preserve"> </w:t>
      </w:r>
      <w:bookmarkStart w:id="10169" w:name="_ETM_Q26_336569"/>
      <w:bookmarkEnd w:id="10169"/>
      <w:r>
        <w:rPr>
          <w:rtl/>
        </w:rPr>
        <w:t xml:space="preserve">אם </w:t>
      </w:r>
      <w:bookmarkStart w:id="10170" w:name="_ETM_Q26_336689"/>
      <w:bookmarkEnd w:id="10170"/>
      <w:r>
        <w:rPr>
          <w:rtl/>
        </w:rPr>
        <w:t>ישנ</w:t>
      </w:r>
      <w:r>
        <w:rPr>
          <w:rFonts w:hint="cs"/>
          <w:rtl/>
        </w:rPr>
        <w:t>ן</w:t>
      </w:r>
      <w:bookmarkStart w:id="10171" w:name="_ETM_Q26_332397"/>
      <w:bookmarkEnd w:id="10171"/>
      <w:r>
        <w:rPr>
          <w:rtl/>
        </w:rPr>
        <w:t xml:space="preserve"> </w:t>
      </w:r>
      <w:bookmarkStart w:id="10172" w:name="_ETM_Q26_337049"/>
      <w:bookmarkEnd w:id="10172"/>
      <w:r>
        <w:rPr>
          <w:rtl/>
        </w:rPr>
        <w:t>טענות</w:t>
      </w:r>
      <w:r>
        <w:rPr>
          <w:rFonts w:hint="cs"/>
          <w:rtl/>
        </w:rPr>
        <w:t>,</w:t>
      </w:r>
      <w:r>
        <w:rPr>
          <w:rtl/>
        </w:rPr>
        <w:t xml:space="preserve"> </w:t>
      </w:r>
      <w:bookmarkStart w:id="10173" w:name="_ETM_Q26_337709"/>
      <w:bookmarkEnd w:id="10173"/>
      <w:r>
        <w:rPr>
          <w:rtl/>
        </w:rPr>
        <w:t>ה</w:t>
      </w:r>
      <w:r>
        <w:rPr>
          <w:rFonts w:hint="cs"/>
          <w:rtl/>
        </w:rPr>
        <w:t>ן</w:t>
      </w:r>
      <w:r>
        <w:rPr>
          <w:rtl/>
        </w:rPr>
        <w:t xml:space="preserve"> </w:t>
      </w:r>
      <w:bookmarkStart w:id="10174" w:name="_ETM_Q26_337829"/>
      <w:bookmarkEnd w:id="10174"/>
      <w:r>
        <w:rPr>
          <w:rtl/>
        </w:rPr>
        <w:t xml:space="preserve">ייבדקו </w:t>
      </w:r>
      <w:bookmarkStart w:id="10175" w:name="_ETM_Q26_338639"/>
      <w:bookmarkEnd w:id="10175"/>
      <w:r>
        <w:rPr>
          <w:rtl/>
        </w:rPr>
        <w:t>ע</w:t>
      </w:r>
      <w:r>
        <w:rPr>
          <w:rFonts w:hint="cs"/>
          <w:rtl/>
        </w:rPr>
        <w:t>ל ידי</w:t>
      </w:r>
      <w:r>
        <w:rPr>
          <w:rtl/>
        </w:rPr>
        <w:t xml:space="preserve"> </w:t>
      </w:r>
      <w:bookmarkStart w:id="10176" w:name="_ETM_Q26_339269"/>
      <w:bookmarkEnd w:id="10176"/>
      <w:r>
        <w:rPr>
          <w:rtl/>
        </w:rPr>
        <w:t>מזכיר</w:t>
      </w:r>
      <w:r>
        <w:rPr>
          <w:rFonts w:hint="cs"/>
          <w:rtl/>
        </w:rPr>
        <w:t>ות</w:t>
      </w:r>
      <w:r>
        <w:rPr>
          <w:rtl/>
        </w:rPr>
        <w:t xml:space="preserve"> </w:t>
      </w:r>
      <w:bookmarkStart w:id="10177" w:name="_ETM_Q26_339629"/>
      <w:bookmarkEnd w:id="10177"/>
      <w:r>
        <w:rPr>
          <w:rFonts w:hint="cs"/>
          <w:rtl/>
        </w:rPr>
        <w:t>ה</w:t>
      </w:r>
      <w:bookmarkStart w:id="10178" w:name="_ETM_Q26_339719"/>
      <w:bookmarkStart w:id="10179" w:name="_ETM_Q26_335690"/>
      <w:bookmarkEnd w:id="10178"/>
      <w:bookmarkEnd w:id="10179"/>
      <w:r>
        <w:rPr>
          <w:rtl/>
        </w:rPr>
        <w:t>כנסת</w:t>
      </w:r>
      <w:r>
        <w:rPr>
          <w:rFonts w:hint="cs"/>
          <w:rtl/>
        </w:rPr>
        <w:t>.</w:t>
      </w:r>
      <w:r>
        <w:rPr>
          <w:rtl/>
        </w:rPr>
        <w:t xml:space="preserve"> </w:t>
      </w:r>
      <w:bookmarkStart w:id="10180" w:name="_ETM_Q26_340169"/>
      <w:bookmarkEnd w:id="10180"/>
      <w:r>
        <w:rPr>
          <w:rtl/>
        </w:rPr>
        <w:t xml:space="preserve">תודה </w:t>
      </w:r>
      <w:bookmarkStart w:id="10181" w:name="_ETM_Q26_340409"/>
      <w:bookmarkEnd w:id="10181"/>
      <w:r>
        <w:rPr>
          <w:rtl/>
        </w:rPr>
        <w:t>רבה</w:t>
      </w:r>
      <w:r>
        <w:rPr>
          <w:rFonts w:hint="cs"/>
          <w:rtl/>
        </w:rPr>
        <w:t>.</w:t>
      </w:r>
      <w:bookmarkStart w:id="10182" w:name="_ETM_Q26_342990"/>
      <w:bookmarkEnd w:id="10182"/>
    </w:p>
    <w:p w:rsidR="0086198E" w:rsidRDefault="0086198E" w:rsidP="00AF5ECF">
      <w:pPr>
        <w:rPr>
          <w:rtl/>
        </w:rPr>
      </w:pPr>
    </w:p>
    <w:p w:rsidR="0086198E" w:rsidRDefault="0086198E" w:rsidP="00AF5ECF">
      <w:pPr>
        <w:pStyle w:val="af7"/>
        <w:keepNext/>
        <w:rPr>
          <w:rtl/>
        </w:rPr>
      </w:pPr>
      <w:bookmarkStart w:id="10183" w:name="ET_interruption_6361_27"/>
      <w:r w:rsidRPr="00A1558E">
        <w:rPr>
          <w:rStyle w:val="TagStyle"/>
          <w:rtl/>
        </w:rPr>
        <w:t xml:space="preserve"> &lt;&lt; קריאה &gt;&gt; </w:t>
      </w:r>
      <w:r>
        <w:rPr>
          <w:rtl/>
        </w:rPr>
        <w:t>נאור שירי (יש עתיד):</w:t>
      </w:r>
      <w:r w:rsidRPr="00A1558E">
        <w:rPr>
          <w:rStyle w:val="TagStyle"/>
          <w:rtl/>
        </w:rPr>
        <w:t xml:space="preserve"> &lt;&lt; קריאה &gt;&gt;</w:t>
      </w:r>
      <w:r>
        <w:rPr>
          <w:rtl/>
        </w:rPr>
        <w:t xml:space="preserve"> </w:t>
      </w:r>
      <w:bookmarkEnd w:id="10183"/>
    </w:p>
    <w:p w:rsidR="0086198E" w:rsidRDefault="0086198E" w:rsidP="002F0EDE">
      <w:pPr>
        <w:rPr>
          <w:rtl/>
          <w:lang w:eastAsia="he-IL"/>
        </w:rPr>
      </w:pPr>
    </w:p>
    <w:p w:rsidR="0086198E" w:rsidRDefault="0086198E" w:rsidP="00AF5ECF">
      <w:pPr>
        <w:rPr>
          <w:rtl/>
        </w:rPr>
      </w:pPr>
      <w:r>
        <w:rPr>
          <w:rtl/>
        </w:rPr>
        <w:t xml:space="preserve">אני </w:t>
      </w:r>
      <w:bookmarkStart w:id="10184" w:name="_ETM_Q26_343169"/>
      <w:bookmarkEnd w:id="10184"/>
      <w:r>
        <w:rPr>
          <w:rtl/>
        </w:rPr>
        <w:t>רוצה</w:t>
      </w:r>
      <w:bookmarkStart w:id="10185" w:name="_ETM_Q26_338891"/>
      <w:bookmarkEnd w:id="10185"/>
      <w:r>
        <w:rPr>
          <w:rFonts w:hint="cs"/>
          <w:rtl/>
        </w:rPr>
        <w:t xml:space="preserve"> שייבדקו</w:t>
      </w:r>
      <w:r>
        <w:rPr>
          <w:rtl/>
        </w:rPr>
        <w:t xml:space="preserve"> </w:t>
      </w:r>
      <w:bookmarkStart w:id="10186" w:name="_ETM_Q26_344130"/>
      <w:bookmarkEnd w:id="10186"/>
      <w:r>
        <w:rPr>
          <w:rFonts w:hint="cs"/>
          <w:rtl/>
        </w:rPr>
        <w:t>על</w:t>
      </w:r>
      <w:bookmarkStart w:id="10187" w:name="_ETM_Q26_338319"/>
      <w:bookmarkEnd w:id="10187"/>
      <w:r>
        <w:rPr>
          <w:rFonts w:hint="cs"/>
          <w:rtl/>
        </w:rPr>
        <w:t xml:space="preserve"> ידי </w:t>
      </w:r>
      <w:r>
        <w:rPr>
          <w:rtl/>
        </w:rPr>
        <w:t xml:space="preserve">מבקר </w:t>
      </w:r>
      <w:bookmarkStart w:id="10188" w:name="_ETM_Q26_344430"/>
      <w:bookmarkEnd w:id="10188"/>
      <w:r>
        <w:rPr>
          <w:rtl/>
        </w:rPr>
        <w:t>המדינה</w:t>
      </w:r>
      <w:r>
        <w:rPr>
          <w:rFonts w:hint="cs"/>
          <w:rtl/>
        </w:rPr>
        <w:t>.</w:t>
      </w:r>
      <w:bookmarkStart w:id="10189" w:name="_ETM_Q26_341836"/>
      <w:bookmarkStart w:id="10190" w:name="_ETM_Q26_345639"/>
      <w:bookmarkEnd w:id="10189"/>
      <w:bookmarkEnd w:id="10190"/>
    </w:p>
    <w:p w:rsidR="0086198E" w:rsidRDefault="0086198E" w:rsidP="00AF5ECF">
      <w:pPr>
        <w:rPr>
          <w:rtl/>
        </w:rPr>
      </w:pPr>
      <w:bookmarkStart w:id="10191" w:name="_ETM_Q26_342194"/>
      <w:bookmarkStart w:id="10192" w:name="_ETM_Q26_342257"/>
      <w:bookmarkEnd w:id="10191"/>
      <w:bookmarkEnd w:id="10192"/>
    </w:p>
    <w:p w:rsidR="0086198E" w:rsidRDefault="0086198E" w:rsidP="00AF5ECF">
      <w:pPr>
        <w:pStyle w:val="af8"/>
        <w:keepNext/>
        <w:rPr>
          <w:rtl/>
        </w:rPr>
      </w:pPr>
      <w:r w:rsidRPr="00A1558E">
        <w:rPr>
          <w:rStyle w:val="TagStyle"/>
          <w:rtl/>
        </w:rPr>
        <w:t xml:space="preserve"> &lt;&lt; יור &gt;&gt; </w:t>
      </w:r>
      <w:r>
        <w:rPr>
          <w:rtl/>
        </w:rPr>
        <w:t>היו"ר משה סולומון:</w:t>
      </w:r>
      <w:r w:rsidRPr="00A1558E">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rPr>
      </w:pPr>
      <w:bookmarkStart w:id="10193" w:name="_ETM_Q26_344267"/>
      <w:bookmarkEnd w:id="10193"/>
      <w:r>
        <w:rPr>
          <w:rFonts w:hint="cs"/>
          <w:rtl/>
          <w:lang w:eastAsia="he-IL"/>
        </w:rPr>
        <w:t xml:space="preserve">ייבדקו, </w:t>
      </w:r>
      <w:bookmarkStart w:id="10194" w:name="_ETM_Q26_342408"/>
      <w:bookmarkStart w:id="10195" w:name="_ETM_Q26_342375"/>
      <w:bookmarkStart w:id="10196" w:name="_ETM_Q26_342421"/>
      <w:bookmarkStart w:id="10197" w:name="_ETM_Q26_345760"/>
      <w:bookmarkStart w:id="10198" w:name="_ETM_Q26_346090"/>
      <w:bookmarkStart w:id="10199" w:name="_ETM_Q26_346210"/>
      <w:bookmarkEnd w:id="10194"/>
      <w:bookmarkEnd w:id="10195"/>
      <w:bookmarkEnd w:id="10196"/>
      <w:bookmarkEnd w:id="10197"/>
      <w:bookmarkEnd w:id="10198"/>
      <w:bookmarkEnd w:id="10199"/>
      <w:r>
        <w:rPr>
          <w:rFonts w:hint="cs"/>
          <w:rtl/>
          <w:lang w:eastAsia="he-IL"/>
        </w:rPr>
        <w:t>אם צריך</w:t>
      </w:r>
      <w:r>
        <w:rPr>
          <w:rtl/>
        </w:rPr>
        <w:t xml:space="preserve"> </w:t>
      </w:r>
      <w:bookmarkStart w:id="10200" w:name="_ETM_Q26_346419"/>
      <w:bookmarkEnd w:id="10200"/>
      <w:r>
        <w:rPr>
          <w:rtl/>
        </w:rPr>
        <w:t xml:space="preserve">גם </w:t>
      </w:r>
      <w:bookmarkStart w:id="10201" w:name="_ETM_Q26_346600"/>
      <w:bookmarkEnd w:id="10201"/>
      <w:r>
        <w:rPr>
          <w:rtl/>
        </w:rPr>
        <w:t xml:space="preserve">את </w:t>
      </w:r>
      <w:bookmarkStart w:id="10202" w:name="_ETM_Q26_346660"/>
      <w:bookmarkEnd w:id="10202"/>
      <w:r>
        <w:rPr>
          <w:rtl/>
        </w:rPr>
        <w:t>זה</w:t>
      </w:r>
      <w:r>
        <w:rPr>
          <w:rFonts w:hint="cs"/>
          <w:rtl/>
        </w:rPr>
        <w:t>.</w:t>
      </w:r>
      <w:bookmarkStart w:id="10203" w:name="_ETM_Q26_347370"/>
      <w:bookmarkEnd w:id="10203"/>
      <w:r>
        <w:rPr>
          <w:rFonts w:hint="cs"/>
          <w:rtl/>
        </w:rPr>
        <w:t xml:space="preserve"> </w:t>
      </w:r>
      <w:bookmarkStart w:id="10204" w:name="_ETM_Q26_356068"/>
      <w:bookmarkStart w:id="10205" w:name="_ETM_Q26_356128"/>
      <w:bookmarkStart w:id="10206" w:name="_ETM_Q26_356229"/>
      <w:bookmarkStart w:id="10207" w:name="_ETM_Q26_356274"/>
      <w:bookmarkStart w:id="10208" w:name="_ETM_Q26_347549"/>
      <w:bookmarkStart w:id="10209" w:name="_ETM_Q26_347730"/>
      <w:bookmarkStart w:id="10210" w:name="_ETM_Q26_348000"/>
      <w:bookmarkStart w:id="10211" w:name="_ETM_Q26_348209"/>
      <w:bookmarkStart w:id="10212" w:name="_ETM_Q26_352340"/>
      <w:bookmarkStart w:id="10213" w:name="_ETM_Q26_352639"/>
      <w:bookmarkStart w:id="10214" w:name="_ETM_Q26_353900"/>
      <w:bookmarkStart w:id="10215" w:name="_ETM_Q26_356469"/>
      <w:bookmarkStart w:id="10216" w:name="_ETM_Q26_357790"/>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r>
        <w:rPr>
          <w:rtl/>
        </w:rPr>
        <w:t>בבקשה</w:t>
      </w:r>
      <w:r>
        <w:rPr>
          <w:rFonts w:hint="cs"/>
          <w:rtl/>
        </w:rPr>
        <w:t>,</w:t>
      </w:r>
      <w:r>
        <w:rPr>
          <w:rtl/>
        </w:rPr>
        <w:t xml:space="preserve"> </w:t>
      </w:r>
      <w:bookmarkStart w:id="10217" w:name="_ETM_Q26_358720"/>
      <w:bookmarkEnd w:id="10217"/>
      <w:r>
        <w:rPr>
          <w:rtl/>
        </w:rPr>
        <w:t xml:space="preserve">לרשותך </w:t>
      </w:r>
      <w:bookmarkStart w:id="10218" w:name="_ETM_Q26_359169"/>
      <w:bookmarkEnd w:id="10218"/>
      <w:r>
        <w:rPr>
          <w:rFonts w:hint="cs"/>
          <w:rtl/>
        </w:rPr>
        <w:t>עשר</w:t>
      </w:r>
      <w:r>
        <w:rPr>
          <w:rtl/>
        </w:rPr>
        <w:t xml:space="preserve"> </w:t>
      </w:r>
      <w:bookmarkStart w:id="10219" w:name="_ETM_Q26_359379"/>
      <w:bookmarkEnd w:id="10219"/>
      <w:r>
        <w:rPr>
          <w:rtl/>
        </w:rPr>
        <w:t>דקות</w:t>
      </w:r>
      <w:r>
        <w:rPr>
          <w:rFonts w:hint="cs"/>
          <w:rtl/>
        </w:rPr>
        <w:t>.</w:t>
      </w:r>
      <w:bookmarkStart w:id="10220" w:name="_ETM_Q26_359950"/>
      <w:bookmarkEnd w:id="10220"/>
    </w:p>
    <w:p w:rsidR="0086198E" w:rsidRDefault="0086198E" w:rsidP="00AF5ECF">
      <w:pPr>
        <w:rPr>
          <w:rtl/>
        </w:rPr>
      </w:pPr>
      <w:bookmarkStart w:id="10221" w:name="_ETM_Q26_356479"/>
      <w:bookmarkStart w:id="10222" w:name="_ETM_Q26_361838"/>
      <w:bookmarkEnd w:id="10221"/>
      <w:bookmarkEnd w:id="10222"/>
    </w:p>
    <w:p w:rsidR="0086198E" w:rsidRDefault="0086198E" w:rsidP="00AF5ECF">
      <w:pPr>
        <w:pStyle w:val="a4"/>
        <w:keepNext/>
        <w:rPr>
          <w:rtl/>
        </w:rPr>
      </w:pPr>
      <w:bookmarkStart w:id="10223" w:name="ET_speaker_6347_29"/>
      <w:r w:rsidRPr="00490278">
        <w:rPr>
          <w:rStyle w:val="TagStyle"/>
          <w:rtl/>
        </w:rPr>
        <w:t xml:space="preserve"> &lt;&lt; דובר &gt;&gt; </w:t>
      </w:r>
      <w:bookmarkStart w:id="10224" w:name="_Toc172455830"/>
      <w:bookmarkStart w:id="10225" w:name="_Toc172458294"/>
      <w:bookmarkStart w:id="10226" w:name="_Toc172459586"/>
      <w:bookmarkStart w:id="10227" w:name="_Toc172459920"/>
      <w:r>
        <w:rPr>
          <w:rtl/>
        </w:rPr>
        <w:t>אלי דלל (הליכוד):</w:t>
      </w:r>
      <w:bookmarkEnd w:id="10224"/>
      <w:bookmarkEnd w:id="10225"/>
      <w:bookmarkEnd w:id="10226"/>
      <w:bookmarkEnd w:id="10227"/>
      <w:r w:rsidRPr="00490278">
        <w:rPr>
          <w:rStyle w:val="TagStyle"/>
          <w:rtl/>
        </w:rPr>
        <w:t xml:space="preserve"> &lt;&lt; דובר &gt;&gt;</w:t>
      </w:r>
      <w:r>
        <w:rPr>
          <w:rtl/>
        </w:rPr>
        <w:t xml:space="preserve"> </w:t>
      </w:r>
      <w:bookmarkEnd w:id="10223"/>
    </w:p>
    <w:p w:rsidR="0086198E" w:rsidRDefault="0086198E" w:rsidP="002F0EDE">
      <w:pPr>
        <w:rPr>
          <w:rtl/>
          <w:lang w:eastAsia="he-IL"/>
        </w:rPr>
      </w:pPr>
    </w:p>
    <w:p w:rsidR="0086198E" w:rsidRDefault="0086198E" w:rsidP="00AF5ECF">
      <w:pPr>
        <w:rPr>
          <w:rtl/>
        </w:rPr>
      </w:pPr>
      <w:bookmarkStart w:id="10228" w:name="_ETM_Q26_362376"/>
      <w:bookmarkStart w:id="10229" w:name="_ETM_Q26_362407"/>
      <w:bookmarkEnd w:id="10228"/>
      <w:bookmarkEnd w:id="10229"/>
      <w:r>
        <w:rPr>
          <w:rtl/>
        </w:rPr>
        <w:t xml:space="preserve">כבוד </w:t>
      </w:r>
      <w:bookmarkStart w:id="10230" w:name="_ETM_Q26_360190"/>
      <w:bookmarkEnd w:id="10230"/>
      <w:r>
        <w:rPr>
          <w:rtl/>
        </w:rPr>
        <w:t>היושב-ראש</w:t>
      </w:r>
      <w:r>
        <w:rPr>
          <w:rFonts w:hint="cs"/>
          <w:rtl/>
        </w:rPr>
        <w:t>,</w:t>
      </w:r>
      <w:r>
        <w:rPr>
          <w:rtl/>
        </w:rPr>
        <w:t xml:space="preserve"> </w:t>
      </w:r>
      <w:bookmarkStart w:id="10231" w:name="_ETM_Q26_360909"/>
      <w:bookmarkEnd w:id="10231"/>
      <w:r>
        <w:rPr>
          <w:rtl/>
        </w:rPr>
        <w:t xml:space="preserve">כנסת </w:t>
      </w:r>
      <w:bookmarkStart w:id="10232" w:name="_ETM_Q26_361389"/>
      <w:bookmarkEnd w:id="10232"/>
      <w:r>
        <w:rPr>
          <w:rtl/>
        </w:rPr>
        <w:t>נכבדה</w:t>
      </w:r>
      <w:r>
        <w:rPr>
          <w:rFonts w:hint="cs"/>
          <w:rtl/>
        </w:rPr>
        <w:t>,</w:t>
      </w:r>
      <w:bookmarkStart w:id="10233" w:name="_ETM_Q26_361622"/>
      <w:bookmarkEnd w:id="10233"/>
      <w:r>
        <w:rPr>
          <w:rtl/>
        </w:rPr>
        <w:t xml:space="preserve"> </w:t>
      </w:r>
      <w:bookmarkStart w:id="10234" w:name="_ETM_Q26_362620"/>
      <w:bookmarkEnd w:id="10234"/>
      <w:r>
        <w:rPr>
          <w:rtl/>
        </w:rPr>
        <w:t xml:space="preserve">לפני </w:t>
      </w:r>
      <w:bookmarkStart w:id="10235" w:name="_ETM_Q26_363010"/>
      <w:bookmarkEnd w:id="10235"/>
      <w:r>
        <w:rPr>
          <w:rtl/>
        </w:rPr>
        <w:t xml:space="preserve">שאציג </w:t>
      </w:r>
      <w:bookmarkStart w:id="10236" w:name="_ETM_Q26_363700"/>
      <w:bookmarkEnd w:id="10236"/>
      <w:r>
        <w:rPr>
          <w:rtl/>
        </w:rPr>
        <w:t xml:space="preserve">את </w:t>
      </w:r>
      <w:bookmarkStart w:id="10237" w:name="_ETM_Q26_363879"/>
      <w:bookmarkEnd w:id="10237"/>
      <w:r>
        <w:rPr>
          <w:rtl/>
        </w:rPr>
        <w:t xml:space="preserve">הצעת </w:t>
      </w:r>
      <w:bookmarkStart w:id="10238" w:name="_ETM_Q26_364300"/>
      <w:bookmarkEnd w:id="10238"/>
      <w:r>
        <w:rPr>
          <w:rtl/>
        </w:rPr>
        <w:t>החוק</w:t>
      </w:r>
      <w:bookmarkStart w:id="10239" w:name="_ETM_Q26_364659"/>
      <w:bookmarkStart w:id="10240" w:name="_ETM_Q26_364870"/>
      <w:bookmarkEnd w:id="10239"/>
      <w:bookmarkEnd w:id="10240"/>
      <w:r>
        <w:rPr>
          <w:rFonts w:hint="cs"/>
          <w:rtl/>
        </w:rPr>
        <w:t>,</w:t>
      </w:r>
      <w:r>
        <w:rPr>
          <w:rtl/>
        </w:rPr>
        <w:t xml:space="preserve"> </w:t>
      </w:r>
      <w:bookmarkStart w:id="10241" w:name="_ETM_Q26_366550"/>
      <w:bookmarkEnd w:id="10241"/>
      <w:r>
        <w:rPr>
          <w:rtl/>
        </w:rPr>
        <w:t xml:space="preserve">אני </w:t>
      </w:r>
      <w:bookmarkStart w:id="10242" w:name="_ETM_Q26_366790"/>
      <w:bookmarkEnd w:id="10242"/>
      <w:r>
        <w:rPr>
          <w:rtl/>
        </w:rPr>
        <w:t xml:space="preserve">רוצה </w:t>
      </w:r>
      <w:bookmarkStart w:id="10243" w:name="_ETM_Q26_367030"/>
      <w:bookmarkEnd w:id="10243"/>
      <w:r>
        <w:rPr>
          <w:rtl/>
        </w:rPr>
        <w:t xml:space="preserve">לשאת </w:t>
      </w:r>
      <w:bookmarkStart w:id="10244" w:name="_ETM_Q26_367360"/>
      <w:bookmarkEnd w:id="10244"/>
      <w:r>
        <w:rPr>
          <w:rtl/>
        </w:rPr>
        <w:t xml:space="preserve">תפילה </w:t>
      </w:r>
      <w:bookmarkStart w:id="10245" w:name="_ETM_Q26_367959"/>
      <w:bookmarkEnd w:id="10245"/>
      <w:r>
        <w:rPr>
          <w:rtl/>
        </w:rPr>
        <w:t xml:space="preserve">לחיזוק </w:t>
      </w:r>
      <w:bookmarkStart w:id="10246" w:name="_ETM_Q26_368620"/>
      <w:bookmarkEnd w:id="10246"/>
      <w:r>
        <w:rPr>
          <w:rtl/>
        </w:rPr>
        <w:t xml:space="preserve">ולשלומם </w:t>
      </w:r>
      <w:bookmarkStart w:id="10247" w:name="_ETM_Q26_369580"/>
      <w:bookmarkEnd w:id="10247"/>
      <w:r>
        <w:rPr>
          <w:rtl/>
        </w:rPr>
        <w:t xml:space="preserve">של </w:t>
      </w:r>
      <w:bookmarkStart w:id="10248" w:name="_ETM_Q26_369790"/>
      <w:bookmarkEnd w:id="10248"/>
      <w:r>
        <w:rPr>
          <w:rtl/>
        </w:rPr>
        <w:t xml:space="preserve">חיילי </w:t>
      </w:r>
      <w:bookmarkStart w:id="10249" w:name="_ETM_Q26_370239"/>
      <w:bookmarkEnd w:id="10249"/>
      <w:r>
        <w:rPr>
          <w:rtl/>
        </w:rPr>
        <w:t xml:space="preserve">צה"ל </w:t>
      </w:r>
      <w:bookmarkStart w:id="10250" w:name="_ETM_Q26_371169"/>
      <w:bookmarkEnd w:id="10250"/>
      <w:r>
        <w:rPr>
          <w:rtl/>
        </w:rPr>
        <w:t xml:space="preserve">וכוחות </w:t>
      </w:r>
      <w:bookmarkStart w:id="10251" w:name="_ETM_Q26_371739"/>
      <w:bookmarkEnd w:id="10251"/>
      <w:r>
        <w:rPr>
          <w:rtl/>
        </w:rPr>
        <w:t>הביטחון</w:t>
      </w:r>
      <w:r>
        <w:rPr>
          <w:rFonts w:hint="cs"/>
          <w:rtl/>
        </w:rPr>
        <w:t>,</w:t>
      </w:r>
      <w:r>
        <w:rPr>
          <w:rtl/>
        </w:rPr>
        <w:t xml:space="preserve"> </w:t>
      </w:r>
      <w:bookmarkStart w:id="10252" w:name="_ETM_Q26_372879"/>
      <w:bookmarkEnd w:id="10252"/>
      <w:r>
        <w:rPr>
          <w:rtl/>
        </w:rPr>
        <w:t xml:space="preserve">לרפואת </w:t>
      </w:r>
      <w:bookmarkStart w:id="10253" w:name="_ETM_Q26_373569"/>
      <w:bookmarkEnd w:id="10253"/>
      <w:r>
        <w:rPr>
          <w:rtl/>
        </w:rPr>
        <w:t xml:space="preserve">הפצועים </w:t>
      </w:r>
      <w:bookmarkStart w:id="10254" w:name="_ETM_Q26_374709"/>
      <w:bookmarkEnd w:id="10254"/>
      <w:r>
        <w:rPr>
          <w:rtl/>
        </w:rPr>
        <w:t xml:space="preserve">ולשובם </w:t>
      </w:r>
      <w:bookmarkStart w:id="10255" w:name="_ETM_Q26_375550"/>
      <w:bookmarkEnd w:id="10255"/>
      <w:r>
        <w:rPr>
          <w:rtl/>
        </w:rPr>
        <w:t xml:space="preserve">של </w:t>
      </w:r>
      <w:bookmarkStart w:id="10256" w:name="_ETM_Q26_375819"/>
      <w:bookmarkEnd w:id="10256"/>
      <w:r>
        <w:rPr>
          <w:rtl/>
        </w:rPr>
        <w:t xml:space="preserve">כל </w:t>
      </w:r>
      <w:bookmarkStart w:id="10257" w:name="_ETM_Q26_376239"/>
      <w:bookmarkEnd w:id="10257"/>
      <w:r>
        <w:rPr>
          <w:rtl/>
        </w:rPr>
        <w:t xml:space="preserve">החטופות </w:t>
      </w:r>
      <w:bookmarkStart w:id="10258" w:name="_ETM_Q26_376959"/>
      <w:bookmarkEnd w:id="10258"/>
      <w:r>
        <w:rPr>
          <w:rtl/>
        </w:rPr>
        <w:t xml:space="preserve">והחטופים </w:t>
      </w:r>
      <w:bookmarkStart w:id="10259" w:name="_ETM_Q26_378040"/>
      <w:bookmarkEnd w:id="10259"/>
      <w:r>
        <w:rPr>
          <w:rtl/>
        </w:rPr>
        <w:t xml:space="preserve">הביתה </w:t>
      </w:r>
      <w:bookmarkStart w:id="10260" w:name="_ETM_Q26_378730"/>
      <w:bookmarkEnd w:id="10260"/>
      <w:r>
        <w:rPr>
          <w:rtl/>
        </w:rPr>
        <w:t>במהרה</w:t>
      </w:r>
      <w:r>
        <w:rPr>
          <w:rFonts w:hint="cs"/>
          <w:rtl/>
        </w:rPr>
        <w:t>.</w:t>
      </w:r>
      <w:bookmarkStart w:id="10261" w:name="_ETM_Q26_380530"/>
      <w:bookmarkEnd w:id="10261"/>
    </w:p>
    <w:p w:rsidR="0086198E" w:rsidRDefault="0086198E" w:rsidP="00AF5ECF">
      <w:pPr>
        <w:rPr>
          <w:rtl/>
        </w:rPr>
      </w:pPr>
      <w:bookmarkStart w:id="10262" w:name="_ETM_Q26_377225"/>
      <w:bookmarkStart w:id="10263" w:name="_ETM_Q26_377278"/>
      <w:bookmarkEnd w:id="10262"/>
      <w:bookmarkEnd w:id="10263"/>
    </w:p>
    <w:p w:rsidR="0086198E" w:rsidRDefault="0086198E" w:rsidP="00132967">
      <w:pPr>
        <w:rPr>
          <w:rtl/>
        </w:rPr>
      </w:pPr>
      <w:bookmarkStart w:id="10264" w:name="_ETM_Q26_377384"/>
      <w:bookmarkStart w:id="10265" w:name="_ETM_Q26_377424"/>
      <w:bookmarkEnd w:id="10264"/>
      <w:bookmarkEnd w:id="10265"/>
      <w:r>
        <w:rPr>
          <w:rtl/>
        </w:rPr>
        <w:t xml:space="preserve">חבריי </w:t>
      </w:r>
      <w:bookmarkStart w:id="10266" w:name="_ETM_Q26_381099"/>
      <w:bookmarkEnd w:id="10266"/>
      <w:r>
        <w:rPr>
          <w:rtl/>
        </w:rPr>
        <w:t xml:space="preserve">חברי </w:t>
      </w:r>
      <w:bookmarkStart w:id="10267" w:name="_ETM_Q26_381400"/>
      <w:bookmarkEnd w:id="10267"/>
      <w:r>
        <w:rPr>
          <w:rtl/>
        </w:rPr>
        <w:t>הכנסת</w:t>
      </w:r>
      <w:r>
        <w:rPr>
          <w:rFonts w:hint="cs"/>
          <w:rtl/>
        </w:rPr>
        <w:t>,</w:t>
      </w:r>
      <w:r>
        <w:rPr>
          <w:rtl/>
        </w:rPr>
        <w:t xml:space="preserve"> </w:t>
      </w:r>
      <w:bookmarkStart w:id="10268" w:name="_ETM_Q26_382689"/>
      <w:bookmarkEnd w:id="10268"/>
      <w:r>
        <w:rPr>
          <w:rtl/>
        </w:rPr>
        <w:t xml:space="preserve">אני </w:t>
      </w:r>
      <w:bookmarkStart w:id="10269" w:name="_ETM_Q26_382959"/>
      <w:bookmarkEnd w:id="10269"/>
      <w:r>
        <w:rPr>
          <w:rtl/>
        </w:rPr>
        <w:t xml:space="preserve">שמח </w:t>
      </w:r>
      <w:bookmarkStart w:id="10270" w:name="_ETM_Q26_383499"/>
      <w:bookmarkEnd w:id="10270"/>
      <w:r>
        <w:rPr>
          <w:rtl/>
        </w:rPr>
        <w:t xml:space="preserve">וגאה </w:t>
      </w:r>
      <w:bookmarkStart w:id="10271" w:name="_ETM_Q26_383980"/>
      <w:bookmarkEnd w:id="10271"/>
      <w:r>
        <w:rPr>
          <w:rtl/>
        </w:rPr>
        <w:t xml:space="preserve">להציג </w:t>
      </w:r>
      <w:bookmarkStart w:id="10272" w:name="_ETM_Q26_384430"/>
      <w:bookmarkEnd w:id="10272"/>
      <w:r>
        <w:rPr>
          <w:rtl/>
        </w:rPr>
        <w:t xml:space="preserve">בפניכם </w:t>
      </w:r>
      <w:bookmarkStart w:id="10273" w:name="_ETM_Q26_385450"/>
      <w:bookmarkEnd w:id="10273"/>
      <w:r>
        <w:rPr>
          <w:rtl/>
        </w:rPr>
        <w:t xml:space="preserve">את </w:t>
      </w:r>
      <w:bookmarkStart w:id="10274" w:name="_ETM_Q26_385689"/>
      <w:bookmarkEnd w:id="10274"/>
      <w:r>
        <w:rPr>
          <w:rtl/>
        </w:rPr>
        <w:t xml:space="preserve">הצעת </w:t>
      </w:r>
      <w:bookmarkStart w:id="10275" w:name="_ETM_Q26_386349"/>
      <w:bookmarkEnd w:id="10275"/>
      <w:r>
        <w:rPr>
          <w:rtl/>
        </w:rPr>
        <w:t xml:space="preserve">החוק </w:t>
      </w:r>
      <w:bookmarkStart w:id="10276" w:name="_ETM_Q26_386829"/>
      <w:bookmarkEnd w:id="10276"/>
      <w:r>
        <w:rPr>
          <w:rtl/>
        </w:rPr>
        <w:t xml:space="preserve">החשובה </w:t>
      </w:r>
      <w:bookmarkStart w:id="10277" w:name="_ETM_Q26_387430"/>
      <w:bookmarkEnd w:id="10277"/>
      <w:r>
        <w:rPr>
          <w:rtl/>
        </w:rPr>
        <w:t>הזאת</w:t>
      </w:r>
      <w:r>
        <w:rPr>
          <w:rFonts w:hint="cs"/>
          <w:rtl/>
        </w:rPr>
        <w:t>,</w:t>
      </w:r>
      <w:r>
        <w:rPr>
          <w:rtl/>
        </w:rPr>
        <w:t xml:space="preserve"> </w:t>
      </w:r>
      <w:bookmarkStart w:id="10278" w:name="_ETM_Q26_388269"/>
      <w:bookmarkEnd w:id="10278"/>
      <w:r>
        <w:rPr>
          <w:rtl/>
        </w:rPr>
        <w:t xml:space="preserve">שתאפשר </w:t>
      </w:r>
      <w:bookmarkStart w:id="10279" w:name="_ETM_Q26_389200"/>
      <w:bookmarkEnd w:id="10279"/>
      <w:r>
        <w:rPr>
          <w:rtl/>
        </w:rPr>
        <w:t xml:space="preserve">את </w:t>
      </w:r>
      <w:bookmarkStart w:id="10280" w:name="_ETM_Q26_389349"/>
      <w:bookmarkEnd w:id="10280"/>
      <w:r>
        <w:rPr>
          <w:rtl/>
        </w:rPr>
        <w:t xml:space="preserve">התנהלות </w:t>
      </w:r>
      <w:bookmarkStart w:id="10281" w:name="_ETM_Q26_390040"/>
      <w:bookmarkEnd w:id="10281"/>
      <w:r>
        <w:rPr>
          <w:rtl/>
        </w:rPr>
        <w:t xml:space="preserve">הרשויות </w:t>
      </w:r>
      <w:bookmarkStart w:id="10282" w:name="_ETM_Q26_390609"/>
      <w:bookmarkEnd w:id="10282"/>
      <w:r>
        <w:rPr>
          <w:rtl/>
        </w:rPr>
        <w:t xml:space="preserve">המקומיות </w:t>
      </w:r>
      <w:bookmarkStart w:id="10283" w:name="_ETM_Q26_391150"/>
      <w:bookmarkEnd w:id="10283"/>
      <w:r>
        <w:rPr>
          <w:rtl/>
        </w:rPr>
        <w:t>בישראל</w:t>
      </w:r>
      <w:r>
        <w:rPr>
          <w:rFonts w:hint="cs"/>
          <w:rtl/>
        </w:rPr>
        <w:t>,</w:t>
      </w:r>
      <w:r>
        <w:rPr>
          <w:rtl/>
        </w:rPr>
        <w:t xml:space="preserve"> </w:t>
      </w:r>
      <w:bookmarkStart w:id="10284" w:name="_ETM_Q26_392230"/>
      <w:bookmarkEnd w:id="10284"/>
      <w:r>
        <w:rPr>
          <w:rtl/>
        </w:rPr>
        <w:t xml:space="preserve">ובעצם </w:t>
      </w:r>
      <w:bookmarkStart w:id="10285" w:name="_ETM_Q26_392919"/>
      <w:bookmarkEnd w:id="10285"/>
      <w:r>
        <w:rPr>
          <w:rtl/>
        </w:rPr>
        <w:t xml:space="preserve">תנגיש </w:t>
      </w:r>
      <w:bookmarkStart w:id="10286" w:name="_ETM_Q26_393489"/>
      <w:bookmarkEnd w:id="10286"/>
      <w:r>
        <w:rPr>
          <w:rtl/>
        </w:rPr>
        <w:t>ות</w:t>
      </w:r>
      <w:bookmarkStart w:id="10287" w:name="_ETM_Q26_390172"/>
      <w:bookmarkEnd w:id="10287"/>
      <w:r>
        <w:rPr>
          <w:rFonts w:hint="cs"/>
          <w:rtl/>
        </w:rPr>
        <w:t>ייע</w:t>
      </w:r>
      <w:r>
        <w:rPr>
          <w:rtl/>
        </w:rPr>
        <w:t xml:space="preserve">ל </w:t>
      </w:r>
      <w:bookmarkStart w:id="10288" w:name="_ETM_Q26_394120"/>
      <w:bookmarkEnd w:id="10288"/>
      <w:r>
        <w:rPr>
          <w:rtl/>
        </w:rPr>
        <w:t xml:space="preserve">את </w:t>
      </w:r>
      <w:bookmarkStart w:id="10289" w:name="_ETM_Q26_394239"/>
      <w:bookmarkEnd w:id="10289"/>
      <w:r>
        <w:rPr>
          <w:rtl/>
        </w:rPr>
        <w:t xml:space="preserve">השירות </w:t>
      </w:r>
      <w:bookmarkStart w:id="10290" w:name="_ETM_Q26_395139"/>
      <w:bookmarkEnd w:id="10290"/>
      <w:r>
        <w:rPr>
          <w:rtl/>
        </w:rPr>
        <w:t>לתושב</w:t>
      </w:r>
      <w:r>
        <w:rPr>
          <w:rFonts w:hint="cs"/>
          <w:rtl/>
        </w:rPr>
        <w:t>.</w:t>
      </w:r>
      <w:r>
        <w:rPr>
          <w:rtl/>
        </w:rPr>
        <w:t xml:space="preserve"> </w:t>
      </w:r>
      <w:bookmarkStart w:id="10291" w:name="_ETM_Q26_397540"/>
      <w:bookmarkStart w:id="10292" w:name="_ETM_Q26_396528"/>
      <w:bookmarkStart w:id="10293" w:name="_ETM_Q26_396629"/>
      <w:bookmarkStart w:id="10294" w:name="_ETM_Q26_396687"/>
      <w:bookmarkStart w:id="10295" w:name="_ETM_Q26_396748"/>
      <w:bookmarkStart w:id="10296" w:name="_ETM_Q26_394563"/>
      <w:bookmarkStart w:id="10297" w:name="_ETM_Q26_400183"/>
      <w:bookmarkEnd w:id="10291"/>
      <w:bookmarkEnd w:id="10292"/>
      <w:bookmarkEnd w:id="10293"/>
      <w:bookmarkEnd w:id="10294"/>
      <w:bookmarkEnd w:id="10295"/>
      <w:bookmarkEnd w:id="10296"/>
      <w:bookmarkEnd w:id="10297"/>
      <w:r>
        <w:rPr>
          <w:rtl/>
        </w:rPr>
        <w:t xml:space="preserve">השלטון </w:t>
      </w:r>
      <w:bookmarkStart w:id="10298" w:name="_ETM_Q26_398200"/>
      <w:bookmarkEnd w:id="10298"/>
      <w:r>
        <w:rPr>
          <w:rtl/>
        </w:rPr>
        <w:t xml:space="preserve">המקומי </w:t>
      </w:r>
      <w:bookmarkStart w:id="10299" w:name="_ETM_Q26_399430"/>
      <w:bookmarkEnd w:id="10299"/>
      <w:r>
        <w:rPr>
          <w:rtl/>
        </w:rPr>
        <w:t xml:space="preserve">הוא </w:t>
      </w:r>
      <w:bookmarkStart w:id="10300" w:name="_ETM_Q26_399579"/>
      <w:bookmarkEnd w:id="10300"/>
      <w:r>
        <w:rPr>
          <w:rtl/>
        </w:rPr>
        <w:t>הגוף</w:t>
      </w:r>
      <w:bookmarkStart w:id="10301" w:name="_ETM_Q26_395626"/>
      <w:bookmarkEnd w:id="10301"/>
      <w:r>
        <w:rPr>
          <w:rtl/>
        </w:rPr>
        <w:t xml:space="preserve"> </w:t>
      </w:r>
      <w:bookmarkStart w:id="10302" w:name="_ETM_Q26_400030"/>
      <w:bookmarkEnd w:id="10302"/>
      <w:r>
        <w:rPr>
          <w:rtl/>
        </w:rPr>
        <w:t xml:space="preserve">המשפיע </w:t>
      </w:r>
      <w:bookmarkStart w:id="10303" w:name="_ETM_Q26_400629"/>
      <w:bookmarkEnd w:id="10303"/>
      <w:r>
        <w:rPr>
          <w:rtl/>
        </w:rPr>
        <w:t xml:space="preserve">ביותר </w:t>
      </w:r>
      <w:bookmarkStart w:id="10304" w:name="_ETM_Q26_401620"/>
      <w:bookmarkEnd w:id="10304"/>
      <w:r>
        <w:rPr>
          <w:rtl/>
        </w:rPr>
        <w:t xml:space="preserve">על </w:t>
      </w:r>
      <w:bookmarkStart w:id="10305" w:name="_ETM_Q26_401829"/>
      <w:bookmarkEnd w:id="10305"/>
      <w:r>
        <w:rPr>
          <w:rtl/>
        </w:rPr>
        <w:t xml:space="preserve">התושבים </w:t>
      </w:r>
      <w:bookmarkStart w:id="10306" w:name="_ETM_Q26_402489"/>
      <w:bookmarkEnd w:id="10306"/>
      <w:r>
        <w:rPr>
          <w:rtl/>
        </w:rPr>
        <w:t xml:space="preserve">במדינת </w:t>
      </w:r>
      <w:bookmarkStart w:id="10307" w:name="_ETM_Q26_403030"/>
      <w:bookmarkEnd w:id="10307"/>
      <w:r>
        <w:rPr>
          <w:rtl/>
        </w:rPr>
        <w:t>ישראל</w:t>
      </w:r>
      <w:bookmarkStart w:id="10308" w:name="_ETM_Q26_401360"/>
      <w:bookmarkEnd w:id="10308"/>
      <w:r>
        <w:rPr>
          <w:rFonts w:hint="cs"/>
          <w:rtl/>
        </w:rPr>
        <w:t>,</w:t>
      </w:r>
      <w:r>
        <w:rPr>
          <w:rtl/>
        </w:rPr>
        <w:t xml:space="preserve"> </w:t>
      </w:r>
      <w:bookmarkStart w:id="10309" w:name="_ETM_Q26_404169"/>
      <w:bookmarkEnd w:id="10309"/>
      <w:r>
        <w:rPr>
          <w:rtl/>
        </w:rPr>
        <w:t xml:space="preserve">בממשק </w:t>
      </w:r>
      <w:bookmarkStart w:id="10310" w:name="_ETM_Q26_404949"/>
      <w:bookmarkEnd w:id="10310"/>
      <w:r>
        <w:rPr>
          <w:rtl/>
        </w:rPr>
        <w:t>יו</w:t>
      </w:r>
      <w:r>
        <w:rPr>
          <w:rFonts w:hint="cs"/>
          <w:rtl/>
        </w:rPr>
        <w:t>ם-</w:t>
      </w:r>
      <w:r>
        <w:rPr>
          <w:rtl/>
        </w:rPr>
        <w:t>יומי</w:t>
      </w:r>
      <w:r w:rsidR="009A5FBB">
        <w:rPr>
          <w:rFonts w:hint="cs"/>
          <w:rtl/>
        </w:rPr>
        <w:t>,</w:t>
      </w:r>
      <w:r>
        <w:rPr>
          <w:rtl/>
        </w:rPr>
        <w:t xml:space="preserve"> </w:t>
      </w:r>
      <w:bookmarkStart w:id="10311" w:name="_ETM_Q26_405939"/>
      <w:bookmarkEnd w:id="10311"/>
      <w:r>
        <w:rPr>
          <w:rtl/>
        </w:rPr>
        <w:t xml:space="preserve">בכל </w:t>
      </w:r>
      <w:bookmarkStart w:id="10312" w:name="_ETM_Q26_406510"/>
      <w:bookmarkEnd w:id="10312"/>
      <w:r>
        <w:rPr>
          <w:rtl/>
        </w:rPr>
        <w:t xml:space="preserve">תחומי </w:t>
      </w:r>
      <w:bookmarkStart w:id="10313" w:name="_ETM_Q26_406900"/>
      <w:bookmarkEnd w:id="10313"/>
      <w:r>
        <w:rPr>
          <w:rtl/>
        </w:rPr>
        <w:t>החיים</w:t>
      </w:r>
      <w:r>
        <w:rPr>
          <w:rFonts w:hint="cs"/>
          <w:rtl/>
        </w:rPr>
        <w:t>.</w:t>
      </w:r>
      <w:bookmarkStart w:id="10314" w:name="_ETM_Q26_408872"/>
      <w:bookmarkEnd w:id="10314"/>
      <w:r>
        <w:rPr>
          <w:rtl/>
        </w:rPr>
        <w:t xml:space="preserve"> </w:t>
      </w:r>
      <w:bookmarkStart w:id="10315" w:name="_ETM_Q26_407970"/>
      <w:bookmarkEnd w:id="10315"/>
      <w:r>
        <w:rPr>
          <w:rtl/>
        </w:rPr>
        <w:t xml:space="preserve">אנו </w:t>
      </w:r>
      <w:bookmarkStart w:id="10316" w:name="_ETM_Q26_408330"/>
      <w:bookmarkEnd w:id="10316"/>
      <w:r>
        <w:rPr>
          <w:rtl/>
        </w:rPr>
        <w:t xml:space="preserve">עדים </w:t>
      </w:r>
      <w:bookmarkStart w:id="10317" w:name="_ETM_Q26_408690"/>
      <w:bookmarkEnd w:id="10317"/>
      <w:r>
        <w:rPr>
          <w:rFonts w:hint="cs"/>
          <w:rtl/>
        </w:rPr>
        <w:t>לזאת</w:t>
      </w:r>
      <w:r>
        <w:rPr>
          <w:rtl/>
        </w:rPr>
        <w:t xml:space="preserve"> </w:t>
      </w:r>
      <w:bookmarkStart w:id="10318" w:name="_ETM_Q26_409110"/>
      <w:bookmarkEnd w:id="10318"/>
      <w:r>
        <w:rPr>
          <w:rtl/>
        </w:rPr>
        <w:t>בשגרה</w:t>
      </w:r>
      <w:bookmarkStart w:id="10319" w:name="_ETM_Q26_408140"/>
      <w:bookmarkEnd w:id="10319"/>
      <w:r>
        <w:rPr>
          <w:rFonts w:hint="cs"/>
          <w:rtl/>
        </w:rPr>
        <w:t>,</w:t>
      </w:r>
      <w:r>
        <w:rPr>
          <w:rtl/>
        </w:rPr>
        <w:t xml:space="preserve"> </w:t>
      </w:r>
      <w:bookmarkStart w:id="10320" w:name="_ETM_Q26_410250"/>
      <w:bookmarkEnd w:id="10320"/>
      <w:r>
        <w:rPr>
          <w:rtl/>
        </w:rPr>
        <w:t xml:space="preserve">ואף </w:t>
      </w:r>
      <w:bookmarkStart w:id="10321" w:name="_ETM_Q26_410790"/>
      <w:bookmarkEnd w:id="10321"/>
      <w:r>
        <w:rPr>
          <w:rtl/>
        </w:rPr>
        <w:t xml:space="preserve">ביתר </w:t>
      </w:r>
      <w:bookmarkStart w:id="10322" w:name="_ETM_Q26_411330"/>
      <w:bookmarkEnd w:id="10322"/>
      <w:r>
        <w:rPr>
          <w:rtl/>
        </w:rPr>
        <w:t xml:space="preserve">שאת </w:t>
      </w:r>
      <w:bookmarkStart w:id="10323" w:name="_ETM_Q26_412140"/>
      <w:bookmarkEnd w:id="10323"/>
      <w:r>
        <w:rPr>
          <w:rtl/>
        </w:rPr>
        <w:t>בע</w:t>
      </w:r>
      <w:r>
        <w:rPr>
          <w:rFonts w:hint="cs"/>
          <w:rtl/>
        </w:rPr>
        <w:t>י</w:t>
      </w:r>
      <w:r>
        <w:rPr>
          <w:rtl/>
        </w:rPr>
        <w:t xml:space="preserve">תות </w:t>
      </w:r>
      <w:bookmarkStart w:id="10324" w:name="_ETM_Q26_412740"/>
      <w:bookmarkEnd w:id="10324"/>
      <w:r>
        <w:rPr>
          <w:rtl/>
        </w:rPr>
        <w:t>חירום</w:t>
      </w:r>
      <w:r>
        <w:rPr>
          <w:rFonts w:hint="cs"/>
          <w:rtl/>
        </w:rPr>
        <w:t>;</w:t>
      </w:r>
      <w:bookmarkStart w:id="10325" w:name="_ETM_Q26_411979"/>
      <w:bookmarkEnd w:id="10325"/>
      <w:r>
        <w:rPr>
          <w:rtl/>
        </w:rPr>
        <w:t xml:space="preserve"> </w:t>
      </w:r>
      <w:bookmarkStart w:id="10326" w:name="_ETM_Q26_413590"/>
      <w:bookmarkEnd w:id="10326"/>
      <w:r>
        <w:rPr>
          <w:rtl/>
        </w:rPr>
        <w:t xml:space="preserve">ראינו </w:t>
      </w:r>
      <w:bookmarkStart w:id="10327" w:name="_ETM_Q26_414129"/>
      <w:bookmarkEnd w:id="10327"/>
      <w:r>
        <w:rPr>
          <w:rtl/>
        </w:rPr>
        <w:t xml:space="preserve">זאת </w:t>
      </w:r>
      <w:bookmarkStart w:id="10328" w:name="_ETM_Q26_414459"/>
      <w:bookmarkEnd w:id="10328"/>
      <w:r>
        <w:rPr>
          <w:rtl/>
        </w:rPr>
        <w:t xml:space="preserve">בתקופת </w:t>
      </w:r>
      <w:bookmarkStart w:id="10329" w:name="_ETM_Q26_415060"/>
      <w:bookmarkEnd w:id="10329"/>
      <w:r>
        <w:rPr>
          <w:rtl/>
        </w:rPr>
        <w:t>הקורונה</w:t>
      </w:r>
      <w:r>
        <w:rPr>
          <w:rFonts w:hint="cs"/>
          <w:rtl/>
        </w:rPr>
        <w:t>.</w:t>
      </w:r>
      <w:r>
        <w:rPr>
          <w:rtl/>
        </w:rPr>
        <w:t xml:space="preserve"> </w:t>
      </w:r>
      <w:bookmarkStart w:id="10330" w:name="_ETM_Q26_416599"/>
      <w:bookmarkEnd w:id="10330"/>
      <w:r>
        <w:rPr>
          <w:rtl/>
        </w:rPr>
        <w:t xml:space="preserve">מדינת </w:t>
      </w:r>
      <w:bookmarkStart w:id="10331" w:name="_ETM_Q26_417170"/>
      <w:bookmarkEnd w:id="10331"/>
      <w:r>
        <w:rPr>
          <w:rtl/>
        </w:rPr>
        <w:t xml:space="preserve">ישראל </w:t>
      </w:r>
      <w:bookmarkStart w:id="10332" w:name="_ETM_Q26_417620"/>
      <w:bookmarkEnd w:id="10332"/>
      <w:r>
        <w:rPr>
          <w:rtl/>
        </w:rPr>
        <w:t xml:space="preserve">נמצאת </w:t>
      </w:r>
      <w:bookmarkStart w:id="10333" w:name="_ETM_Q26_418069"/>
      <w:bookmarkEnd w:id="10333"/>
      <w:r>
        <w:rPr>
          <w:rtl/>
        </w:rPr>
        <w:t xml:space="preserve">זה </w:t>
      </w:r>
      <w:bookmarkStart w:id="10334" w:name="_ETM_Q26_418340"/>
      <w:bookmarkEnd w:id="10334"/>
      <w:r>
        <w:rPr>
          <w:rFonts w:hint="cs"/>
          <w:rtl/>
        </w:rPr>
        <w:t>תשעה</w:t>
      </w:r>
      <w:r>
        <w:rPr>
          <w:rtl/>
        </w:rPr>
        <w:t xml:space="preserve"> </w:t>
      </w:r>
      <w:bookmarkStart w:id="10335" w:name="_ETM_Q26_418730"/>
      <w:bookmarkEnd w:id="10335"/>
      <w:r>
        <w:rPr>
          <w:rtl/>
        </w:rPr>
        <w:t xml:space="preserve">חודשים </w:t>
      </w:r>
      <w:bookmarkStart w:id="10336" w:name="_ETM_Q26_419750"/>
      <w:bookmarkEnd w:id="10336"/>
      <w:r>
        <w:rPr>
          <w:rtl/>
        </w:rPr>
        <w:t xml:space="preserve">בשגרת </w:t>
      </w:r>
      <w:bookmarkStart w:id="10337" w:name="_ETM_Q26_420560"/>
      <w:bookmarkEnd w:id="10337"/>
      <w:r>
        <w:rPr>
          <w:rtl/>
        </w:rPr>
        <w:t xml:space="preserve">חירום </w:t>
      </w:r>
      <w:bookmarkStart w:id="10338" w:name="_ETM_Q26_421069"/>
      <w:bookmarkEnd w:id="10338"/>
      <w:r>
        <w:rPr>
          <w:rtl/>
        </w:rPr>
        <w:t>מתמשכת</w:t>
      </w:r>
      <w:r>
        <w:rPr>
          <w:rFonts w:hint="cs"/>
          <w:rtl/>
        </w:rPr>
        <w:t>,</w:t>
      </w:r>
      <w:r>
        <w:rPr>
          <w:rtl/>
        </w:rPr>
        <w:t xml:space="preserve"> </w:t>
      </w:r>
      <w:bookmarkStart w:id="10339" w:name="_ETM_Q26_422329"/>
      <w:bookmarkEnd w:id="10339"/>
      <w:r>
        <w:rPr>
          <w:rtl/>
        </w:rPr>
        <w:t xml:space="preserve">וראינו </w:t>
      </w:r>
      <w:bookmarkStart w:id="10340" w:name="_ETM_Q26_422930"/>
      <w:bookmarkEnd w:id="10340"/>
      <w:r>
        <w:rPr>
          <w:rtl/>
        </w:rPr>
        <w:t xml:space="preserve">לא </w:t>
      </w:r>
      <w:bookmarkStart w:id="10341" w:name="_ETM_Q26_423079"/>
      <w:bookmarkEnd w:id="10341"/>
      <w:r>
        <w:rPr>
          <w:rtl/>
        </w:rPr>
        <w:t xml:space="preserve">פעם </w:t>
      </w:r>
      <w:bookmarkStart w:id="10342" w:name="_ETM_Q26_423950"/>
      <w:bookmarkEnd w:id="10342"/>
      <w:r>
        <w:rPr>
          <w:rtl/>
        </w:rPr>
        <w:t>כ</w:t>
      </w:r>
      <w:bookmarkStart w:id="10343" w:name="_ETM_Q26_423143"/>
      <w:bookmarkEnd w:id="10343"/>
      <w:r>
        <w:rPr>
          <w:rtl/>
        </w:rPr>
        <w:t>י</w:t>
      </w:r>
      <w:r>
        <w:rPr>
          <w:rFonts w:hint="cs"/>
          <w:rtl/>
        </w:rPr>
        <w:t xml:space="preserve"> מי</w:t>
      </w:r>
      <w:r>
        <w:rPr>
          <w:rtl/>
        </w:rPr>
        <w:t xml:space="preserve"> </w:t>
      </w:r>
      <w:bookmarkStart w:id="10344" w:name="_ETM_Q26_424280"/>
      <w:bookmarkEnd w:id="10344"/>
      <w:r>
        <w:rPr>
          <w:rtl/>
        </w:rPr>
        <w:t xml:space="preserve">שמתפקד </w:t>
      </w:r>
      <w:bookmarkStart w:id="10345" w:name="_ETM_Q26_425060"/>
      <w:bookmarkEnd w:id="10345"/>
      <w:r>
        <w:rPr>
          <w:rtl/>
        </w:rPr>
        <w:t>בשטח</w:t>
      </w:r>
      <w:r>
        <w:rPr>
          <w:rFonts w:hint="cs"/>
          <w:rtl/>
        </w:rPr>
        <w:t>,</w:t>
      </w:r>
      <w:r>
        <w:rPr>
          <w:rtl/>
        </w:rPr>
        <w:t xml:space="preserve"> </w:t>
      </w:r>
      <w:bookmarkStart w:id="10346" w:name="_ETM_Q26_425689"/>
      <w:bookmarkEnd w:id="10346"/>
      <w:r>
        <w:rPr>
          <w:rtl/>
        </w:rPr>
        <w:t xml:space="preserve">בגזרת </w:t>
      </w:r>
      <w:bookmarkStart w:id="10347" w:name="_ETM_Q26_426379"/>
      <w:bookmarkEnd w:id="10347"/>
      <w:r>
        <w:rPr>
          <w:rtl/>
        </w:rPr>
        <w:t xml:space="preserve">העורף </w:t>
      </w:r>
      <w:bookmarkStart w:id="10348" w:name="_ETM_Q26_427400"/>
      <w:bookmarkStart w:id="10349" w:name="_ETM_Q26_427519"/>
      <w:bookmarkEnd w:id="10348"/>
      <w:bookmarkEnd w:id="10349"/>
      <w:r>
        <w:rPr>
          <w:rFonts w:hint="cs"/>
          <w:rtl/>
        </w:rPr>
        <w:t xml:space="preserve">או </w:t>
      </w:r>
      <w:bookmarkStart w:id="10350" w:name="_ETM_Q26_425474"/>
      <w:bookmarkEnd w:id="10350"/>
      <w:r>
        <w:rPr>
          <w:rtl/>
        </w:rPr>
        <w:t>בחזית</w:t>
      </w:r>
      <w:r>
        <w:rPr>
          <w:rFonts w:hint="cs"/>
          <w:rtl/>
        </w:rPr>
        <w:t>,</w:t>
      </w:r>
      <w:r>
        <w:rPr>
          <w:rtl/>
        </w:rPr>
        <w:t xml:space="preserve"> </w:t>
      </w:r>
      <w:bookmarkStart w:id="10351" w:name="_ETM_Q26_428680"/>
      <w:bookmarkEnd w:id="10351"/>
      <w:r>
        <w:rPr>
          <w:rtl/>
        </w:rPr>
        <w:t xml:space="preserve">הם </w:t>
      </w:r>
      <w:bookmarkStart w:id="10352" w:name="_ETM_Q26_428979"/>
      <w:bookmarkEnd w:id="10352"/>
      <w:r>
        <w:rPr>
          <w:rtl/>
        </w:rPr>
        <w:t xml:space="preserve">ראשי </w:t>
      </w:r>
      <w:bookmarkStart w:id="10353" w:name="_ETM_Q26_429400"/>
      <w:bookmarkEnd w:id="10353"/>
      <w:r>
        <w:rPr>
          <w:rtl/>
        </w:rPr>
        <w:t xml:space="preserve">הרשויות </w:t>
      </w:r>
      <w:bookmarkStart w:id="10354" w:name="_ETM_Q26_430449"/>
      <w:bookmarkEnd w:id="10354"/>
      <w:r>
        <w:rPr>
          <w:rtl/>
        </w:rPr>
        <w:t xml:space="preserve">וחברי </w:t>
      </w:r>
      <w:bookmarkStart w:id="10355" w:name="_ETM_Q26_431079"/>
      <w:bookmarkEnd w:id="10355"/>
      <w:r>
        <w:rPr>
          <w:rtl/>
        </w:rPr>
        <w:t>המועצה</w:t>
      </w:r>
      <w:r>
        <w:rPr>
          <w:rFonts w:hint="cs"/>
          <w:rtl/>
        </w:rPr>
        <w:t>.</w:t>
      </w:r>
      <w:r>
        <w:rPr>
          <w:rtl/>
        </w:rPr>
        <w:t xml:space="preserve"> </w:t>
      </w:r>
      <w:bookmarkStart w:id="10356" w:name="_ETM_Q26_433099"/>
      <w:bookmarkEnd w:id="10356"/>
      <w:r>
        <w:rPr>
          <w:rtl/>
        </w:rPr>
        <w:t xml:space="preserve">צריך </w:t>
      </w:r>
      <w:bookmarkStart w:id="10357" w:name="_ETM_Q26_433609"/>
      <w:bookmarkEnd w:id="10357"/>
      <w:r>
        <w:rPr>
          <w:rtl/>
        </w:rPr>
        <w:t xml:space="preserve">לתת </w:t>
      </w:r>
      <w:bookmarkStart w:id="10358" w:name="_ETM_Q26_434029"/>
      <w:bookmarkEnd w:id="10358"/>
      <w:r>
        <w:rPr>
          <w:rtl/>
        </w:rPr>
        <w:t xml:space="preserve">להם </w:t>
      </w:r>
      <w:bookmarkStart w:id="10359" w:name="_ETM_Q26_434389"/>
      <w:bookmarkEnd w:id="10359"/>
      <w:r>
        <w:rPr>
          <w:rtl/>
        </w:rPr>
        <w:t xml:space="preserve">את </w:t>
      </w:r>
      <w:bookmarkStart w:id="10360" w:name="_ETM_Q26_434540"/>
      <w:bookmarkEnd w:id="10360"/>
      <w:r>
        <w:rPr>
          <w:rtl/>
        </w:rPr>
        <w:t xml:space="preserve">הכלים </w:t>
      </w:r>
      <w:bookmarkStart w:id="10361" w:name="_ETM_Q26_434989"/>
      <w:bookmarkEnd w:id="10361"/>
      <w:r>
        <w:rPr>
          <w:rtl/>
        </w:rPr>
        <w:t xml:space="preserve">המתאימים </w:t>
      </w:r>
      <w:bookmarkStart w:id="10362" w:name="_ETM_Q26_436160"/>
      <w:bookmarkEnd w:id="10362"/>
      <w:r>
        <w:rPr>
          <w:rtl/>
        </w:rPr>
        <w:t xml:space="preserve">כדי </w:t>
      </w:r>
      <w:bookmarkStart w:id="10363" w:name="_ETM_Q26_436490"/>
      <w:bookmarkEnd w:id="10363"/>
      <w:r>
        <w:rPr>
          <w:rtl/>
        </w:rPr>
        <w:t xml:space="preserve">לאפשר </w:t>
      </w:r>
      <w:bookmarkStart w:id="10364" w:name="_ETM_Q26_437510"/>
      <w:bookmarkEnd w:id="10364"/>
      <w:r>
        <w:rPr>
          <w:rtl/>
        </w:rPr>
        <w:t xml:space="preserve">להם </w:t>
      </w:r>
      <w:bookmarkStart w:id="10365" w:name="_ETM_Q26_437990"/>
      <w:bookmarkEnd w:id="10365"/>
      <w:r>
        <w:rPr>
          <w:rtl/>
        </w:rPr>
        <w:t xml:space="preserve">לנהל </w:t>
      </w:r>
      <w:bookmarkStart w:id="10366" w:name="_ETM_Q26_438470"/>
      <w:bookmarkEnd w:id="10366"/>
      <w:r>
        <w:rPr>
          <w:rtl/>
        </w:rPr>
        <w:t xml:space="preserve">את </w:t>
      </w:r>
      <w:bookmarkStart w:id="10367" w:name="_ETM_Q26_438620"/>
      <w:bookmarkEnd w:id="10367"/>
      <w:r>
        <w:rPr>
          <w:rtl/>
        </w:rPr>
        <w:t>ה</w:t>
      </w:r>
      <w:r>
        <w:rPr>
          <w:rFonts w:hint="cs"/>
          <w:rtl/>
        </w:rPr>
        <w:t>רשויות,</w:t>
      </w:r>
      <w:r>
        <w:rPr>
          <w:rtl/>
        </w:rPr>
        <w:t xml:space="preserve"> </w:t>
      </w:r>
      <w:bookmarkStart w:id="10368" w:name="_ETM_Q26_439599"/>
      <w:bookmarkEnd w:id="10368"/>
      <w:r>
        <w:rPr>
          <w:rtl/>
        </w:rPr>
        <w:t xml:space="preserve">לתת </w:t>
      </w:r>
      <w:bookmarkStart w:id="10369" w:name="_ETM_Q26_440259"/>
      <w:bookmarkEnd w:id="10369"/>
      <w:r>
        <w:rPr>
          <w:rtl/>
        </w:rPr>
        <w:t xml:space="preserve">מענה </w:t>
      </w:r>
      <w:bookmarkStart w:id="10370" w:name="_ETM_Q26_441370"/>
      <w:bookmarkEnd w:id="10370"/>
      <w:r>
        <w:rPr>
          <w:rtl/>
        </w:rPr>
        <w:t xml:space="preserve">לכל </w:t>
      </w:r>
      <w:bookmarkStart w:id="10371" w:name="_ETM_Q26_441880"/>
      <w:bookmarkEnd w:id="10371"/>
      <w:r>
        <w:rPr>
          <w:rtl/>
        </w:rPr>
        <w:t xml:space="preserve">הצרכים </w:t>
      </w:r>
      <w:bookmarkStart w:id="10372" w:name="_ETM_Q26_442509"/>
      <w:bookmarkEnd w:id="10372"/>
      <w:r>
        <w:rPr>
          <w:rtl/>
        </w:rPr>
        <w:t xml:space="preserve">העולים </w:t>
      </w:r>
      <w:bookmarkStart w:id="10373" w:name="_ETM_Q26_442990"/>
      <w:bookmarkEnd w:id="10373"/>
      <w:r>
        <w:rPr>
          <w:rtl/>
        </w:rPr>
        <w:t>מהתושבים</w:t>
      </w:r>
      <w:r>
        <w:rPr>
          <w:rFonts w:hint="cs"/>
          <w:rtl/>
        </w:rPr>
        <w:t>,</w:t>
      </w:r>
      <w:r>
        <w:rPr>
          <w:rtl/>
        </w:rPr>
        <w:t xml:space="preserve"> </w:t>
      </w:r>
      <w:bookmarkStart w:id="10374" w:name="_ETM_Q26_444190"/>
      <w:bookmarkEnd w:id="10374"/>
      <w:r>
        <w:rPr>
          <w:rtl/>
        </w:rPr>
        <w:t xml:space="preserve">לטפל </w:t>
      </w:r>
      <w:bookmarkStart w:id="10375" w:name="_ETM_Q26_444820"/>
      <w:bookmarkEnd w:id="10375"/>
      <w:r>
        <w:rPr>
          <w:rtl/>
        </w:rPr>
        <w:t>במפונים</w:t>
      </w:r>
      <w:r>
        <w:rPr>
          <w:rFonts w:hint="cs"/>
          <w:rtl/>
        </w:rPr>
        <w:t>,</w:t>
      </w:r>
      <w:r>
        <w:rPr>
          <w:rtl/>
        </w:rPr>
        <w:t xml:space="preserve"> </w:t>
      </w:r>
      <w:bookmarkStart w:id="10376" w:name="_ETM_Q26_445990"/>
      <w:bookmarkEnd w:id="10376"/>
      <w:r>
        <w:rPr>
          <w:rtl/>
        </w:rPr>
        <w:t xml:space="preserve">בתושבים </w:t>
      </w:r>
      <w:bookmarkStart w:id="10377" w:name="_ETM_Q26_446770"/>
      <w:bookmarkEnd w:id="10377"/>
      <w:r>
        <w:rPr>
          <w:rtl/>
        </w:rPr>
        <w:t>תחת אש</w:t>
      </w:r>
      <w:r>
        <w:rPr>
          <w:rFonts w:hint="cs"/>
          <w:rtl/>
        </w:rPr>
        <w:t>,</w:t>
      </w:r>
      <w:bookmarkStart w:id="10378" w:name="_ETM_Q26_444310"/>
      <w:bookmarkEnd w:id="10378"/>
      <w:r>
        <w:rPr>
          <w:rtl/>
        </w:rPr>
        <w:t xml:space="preserve"> </w:t>
      </w:r>
      <w:bookmarkStart w:id="10379" w:name="_ETM_Q26_447910"/>
      <w:bookmarkEnd w:id="10379"/>
      <w:r>
        <w:rPr>
          <w:rtl/>
        </w:rPr>
        <w:t xml:space="preserve">בקהילות </w:t>
      </w:r>
      <w:bookmarkStart w:id="10380" w:name="_ETM_Q26_448630"/>
      <w:bookmarkEnd w:id="10380"/>
      <w:r>
        <w:rPr>
          <w:rtl/>
        </w:rPr>
        <w:t xml:space="preserve">שנפגעו </w:t>
      </w:r>
      <w:bookmarkStart w:id="10381" w:name="_ETM_Q26_449500"/>
      <w:bookmarkEnd w:id="10381"/>
      <w:r>
        <w:rPr>
          <w:rtl/>
        </w:rPr>
        <w:t>ובשיקום</w:t>
      </w:r>
      <w:r>
        <w:rPr>
          <w:rFonts w:hint="cs"/>
          <w:rtl/>
        </w:rPr>
        <w:t>.</w:t>
      </w:r>
      <w:bookmarkStart w:id="10382" w:name="_ETM_Q26_450980"/>
      <w:bookmarkEnd w:id="10382"/>
    </w:p>
    <w:p w:rsidR="0086198E" w:rsidRDefault="0086198E" w:rsidP="00AF5ECF">
      <w:pPr>
        <w:rPr>
          <w:rtl/>
        </w:rPr>
      </w:pPr>
      <w:bookmarkStart w:id="10383" w:name="_ETM_Q26_447130"/>
      <w:bookmarkStart w:id="10384" w:name="_ETM_Q26_447224"/>
      <w:bookmarkEnd w:id="10383"/>
      <w:bookmarkEnd w:id="10384"/>
    </w:p>
    <w:p w:rsidR="0086198E" w:rsidRDefault="0086198E" w:rsidP="00C50593">
      <w:pPr>
        <w:rPr>
          <w:rtl/>
        </w:rPr>
      </w:pPr>
      <w:bookmarkStart w:id="10385" w:name="_ETM_Q26_447306"/>
      <w:bookmarkStart w:id="10386" w:name="_ETM_Q26_447412"/>
      <w:bookmarkStart w:id="10387" w:name="_ETM_Q26_442873"/>
      <w:bookmarkEnd w:id="10385"/>
      <w:bookmarkEnd w:id="10386"/>
      <w:bookmarkEnd w:id="10387"/>
      <w:r>
        <w:rPr>
          <w:rtl/>
        </w:rPr>
        <w:t xml:space="preserve">החוק </w:t>
      </w:r>
      <w:bookmarkStart w:id="10388" w:name="_ETM_Q26_451520"/>
      <w:bookmarkEnd w:id="10388"/>
      <w:r>
        <w:rPr>
          <w:rtl/>
        </w:rPr>
        <w:t xml:space="preserve">הזה </w:t>
      </w:r>
      <w:bookmarkStart w:id="10389" w:name="_ETM_Q26_451880"/>
      <w:bookmarkEnd w:id="10389"/>
      <w:r>
        <w:rPr>
          <w:rtl/>
        </w:rPr>
        <w:t xml:space="preserve">נועד </w:t>
      </w:r>
      <w:bookmarkStart w:id="10390" w:name="_ETM_Q26_452839"/>
      <w:bookmarkEnd w:id="10390"/>
      <w:r>
        <w:rPr>
          <w:rtl/>
        </w:rPr>
        <w:t xml:space="preserve">לתקן </w:t>
      </w:r>
      <w:bookmarkStart w:id="10391" w:name="_ETM_Q26_453620"/>
      <w:bookmarkEnd w:id="10391"/>
      <w:r>
        <w:rPr>
          <w:rtl/>
        </w:rPr>
        <w:t xml:space="preserve">פגמים </w:t>
      </w:r>
      <w:bookmarkStart w:id="10392" w:name="_ETM_Q26_454130"/>
      <w:bookmarkEnd w:id="10392"/>
      <w:r>
        <w:rPr>
          <w:rtl/>
        </w:rPr>
        <w:t>ו</w:t>
      </w:r>
      <w:r>
        <w:rPr>
          <w:rFonts w:hint="cs"/>
          <w:rtl/>
        </w:rPr>
        <w:t>ליק</w:t>
      </w:r>
      <w:r>
        <w:rPr>
          <w:rtl/>
        </w:rPr>
        <w:t xml:space="preserve">ויים </w:t>
      </w:r>
      <w:bookmarkStart w:id="10393" w:name="_ETM_Q26_455210"/>
      <w:bookmarkEnd w:id="10393"/>
      <w:r>
        <w:rPr>
          <w:rtl/>
        </w:rPr>
        <w:t xml:space="preserve">הקיימים </w:t>
      </w:r>
      <w:bookmarkStart w:id="10394" w:name="_ETM_Q26_456080"/>
      <w:bookmarkEnd w:id="10394"/>
      <w:r>
        <w:rPr>
          <w:rtl/>
        </w:rPr>
        <w:t xml:space="preserve">כרגע </w:t>
      </w:r>
      <w:bookmarkStart w:id="10395" w:name="_ETM_Q26_456529"/>
      <w:bookmarkEnd w:id="10395"/>
      <w:r>
        <w:rPr>
          <w:rtl/>
        </w:rPr>
        <w:t>בחוק</w:t>
      </w:r>
      <w:r>
        <w:rPr>
          <w:rFonts w:hint="cs"/>
          <w:rtl/>
        </w:rPr>
        <w:t>,</w:t>
      </w:r>
      <w:r>
        <w:rPr>
          <w:rtl/>
        </w:rPr>
        <w:t xml:space="preserve"> </w:t>
      </w:r>
      <w:bookmarkStart w:id="10396" w:name="_ETM_Q26_457490"/>
      <w:bookmarkEnd w:id="10396"/>
      <w:r>
        <w:rPr>
          <w:rtl/>
        </w:rPr>
        <w:t xml:space="preserve">מתוך </w:t>
      </w:r>
      <w:bookmarkStart w:id="10397" w:name="_ETM_Q26_457879"/>
      <w:bookmarkEnd w:id="10397"/>
      <w:r>
        <w:rPr>
          <w:rtl/>
        </w:rPr>
        <w:t xml:space="preserve">כוונה </w:t>
      </w:r>
      <w:bookmarkStart w:id="10398" w:name="_ETM_Q26_459009"/>
      <w:bookmarkEnd w:id="10398"/>
      <w:r>
        <w:rPr>
          <w:rtl/>
        </w:rPr>
        <w:t xml:space="preserve">לאפשר </w:t>
      </w:r>
      <w:bookmarkStart w:id="10399" w:name="_ETM_Q26_461800"/>
      <w:bookmarkEnd w:id="10399"/>
      <w:r>
        <w:rPr>
          <w:rtl/>
        </w:rPr>
        <w:t xml:space="preserve">לכוונת </w:t>
      </w:r>
      <w:bookmarkStart w:id="10400" w:name="_ETM_Q26_462610"/>
      <w:bookmarkEnd w:id="10400"/>
      <w:r>
        <w:rPr>
          <w:rtl/>
        </w:rPr>
        <w:t xml:space="preserve">החוק </w:t>
      </w:r>
      <w:bookmarkStart w:id="10401" w:name="_ETM_Q26_463029"/>
      <w:bookmarkEnd w:id="10401"/>
      <w:r>
        <w:rPr>
          <w:rtl/>
        </w:rPr>
        <w:t>להתקיים</w:t>
      </w:r>
      <w:bookmarkStart w:id="10402" w:name="_ETM_Q26_460857"/>
      <w:bookmarkEnd w:id="10402"/>
      <w:r>
        <w:rPr>
          <w:rtl/>
        </w:rPr>
        <w:t xml:space="preserve"> </w:t>
      </w:r>
      <w:bookmarkStart w:id="10403" w:name="_ETM_Q26_464170"/>
      <w:bookmarkEnd w:id="10403"/>
      <w:r>
        <w:rPr>
          <w:rtl/>
        </w:rPr>
        <w:t xml:space="preserve">ולא </w:t>
      </w:r>
      <w:bookmarkStart w:id="10404" w:name="_ETM_Q26_464650"/>
      <w:bookmarkEnd w:id="10404"/>
      <w:r>
        <w:rPr>
          <w:rtl/>
        </w:rPr>
        <w:t>ל</w:t>
      </w:r>
      <w:r w:rsidR="00C50593">
        <w:rPr>
          <w:rFonts w:hint="cs"/>
          <w:rtl/>
        </w:rPr>
        <w:t xml:space="preserve">עשות </w:t>
      </w:r>
      <w:bookmarkStart w:id="10405" w:name="_ETM_Q26_465190"/>
      <w:bookmarkEnd w:id="10405"/>
      <w:r>
        <w:rPr>
          <w:rtl/>
        </w:rPr>
        <w:t xml:space="preserve">את </w:t>
      </w:r>
      <w:bookmarkStart w:id="10406" w:name="_ETM_Q26_465310"/>
      <w:bookmarkEnd w:id="10406"/>
      <w:r>
        <w:rPr>
          <w:rtl/>
        </w:rPr>
        <w:t xml:space="preserve">החוק </w:t>
      </w:r>
      <w:bookmarkStart w:id="10407" w:name="_ETM_Q26_466180"/>
      <w:bookmarkEnd w:id="10407"/>
      <w:r>
        <w:rPr>
          <w:rtl/>
        </w:rPr>
        <w:t>לפלס</w:t>
      </w:r>
      <w:bookmarkStart w:id="10408" w:name="_ETM_Q26_463316"/>
      <w:bookmarkEnd w:id="10408"/>
      <w:r w:rsidR="00C50593">
        <w:rPr>
          <w:rFonts w:hint="cs"/>
          <w:rtl/>
        </w:rPr>
        <w:t>ת</w:t>
      </w:r>
      <w:r>
        <w:rPr>
          <w:rtl/>
        </w:rPr>
        <w:t>ר</w:t>
      </w:r>
      <w:r>
        <w:rPr>
          <w:rFonts w:hint="cs"/>
          <w:rtl/>
        </w:rPr>
        <w:t>.</w:t>
      </w:r>
      <w:bookmarkStart w:id="10409" w:name="_ETM_Q26_462285"/>
      <w:bookmarkEnd w:id="10409"/>
      <w:r>
        <w:rPr>
          <w:rtl/>
        </w:rPr>
        <w:t xml:space="preserve"> </w:t>
      </w:r>
      <w:bookmarkStart w:id="10410" w:name="_ETM_Q26_467779"/>
      <w:bookmarkEnd w:id="10410"/>
      <w:r>
        <w:rPr>
          <w:rtl/>
        </w:rPr>
        <w:t xml:space="preserve">ככל </w:t>
      </w:r>
      <w:bookmarkStart w:id="10411" w:name="_ETM_Q26_468319"/>
      <w:bookmarkEnd w:id="10411"/>
      <w:r>
        <w:rPr>
          <w:rtl/>
        </w:rPr>
        <w:t xml:space="preserve">שברשות </w:t>
      </w:r>
      <w:bookmarkStart w:id="10412" w:name="_ETM_Q26_469009"/>
      <w:bookmarkEnd w:id="10412"/>
      <w:r>
        <w:rPr>
          <w:rtl/>
        </w:rPr>
        <w:t xml:space="preserve">המקומית </w:t>
      </w:r>
      <w:bookmarkStart w:id="10413" w:name="_ETM_Q26_470060"/>
      <w:bookmarkEnd w:id="10413"/>
      <w:r>
        <w:rPr>
          <w:rtl/>
        </w:rPr>
        <w:t xml:space="preserve">יש </w:t>
      </w:r>
      <w:bookmarkStart w:id="10414" w:name="_ETM_Q26_470449"/>
      <w:bookmarkEnd w:id="10414"/>
      <w:r>
        <w:rPr>
          <w:rtl/>
        </w:rPr>
        <w:t xml:space="preserve">יותר </w:t>
      </w:r>
      <w:bookmarkStart w:id="10415" w:name="_ETM_Q26_470900"/>
      <w:bookmarkEnd w:id="10415"/>
      <w:r>
        <w:rPr>
          <w:rtl/>
        </w:rPr>
        <w:t>תושבים</w:t>
      </w:r>
      <w:r>
        <w:rPr>
          <w:rFonts w:hint="cs"/>
          <w:rtl/>
        </w:rPr>
        <w:t>,</w:t>
      </w:r>
      <w:r>
        <w:rPr>
          <w:rtl/>
        </w:rPr>
        <w:t xml:space="preserve"> </w:t>
      </w:r>
      <w:bookmarkStart w:id="10416" w:name="_ETM_Q26_472279"/>
      <w:bookmarkEnd w:id="10416"/>
      <w:r>
        <w:rPr>
          <w:rtl/>
        </w:rPr>
        <w:t xml:space="preserve">כך </w:t>
      </w:r>
      <w:bookmarkStart w:id="10417" w:name="_ETM_Q26_472639"/>
      <w:bookmarkEnd w:id="10417"/>
      <w:r>
        <w:rPr>
          <w:rtl/>
        </w:rPr>
        <w:t xml:space="preserve">יש </w:t>
      </w:r>
      <w:bookmarkStart w:id="10418" w:name="_ETM_Q26_472879"/>
      <w:bookmarkEnd w:id="10418"/>
      <w:r>
        <w:rPr>
          <w:rtl/>
        </w:rPr>
        <w:t xml:space="preserve">גם </w:t>
      </w:r>
      <w:bookmarkStart w:id="10419" w:name="_ETM_Q26_473089"/>
      <w:bookmarkEnd w:id="10419"/>
      <w:r>
        <w:rPr>
          <w:rtl/>
        </w:rPr>
        <w:t xml:space="preserve">יותר </w:t>
      </w:r>
      <w:bookmarkStart w:id="10420" w:name="_ETM_Q26_473419"/>
      <w:bookmarkEnd w:id="10420"/>
      <w:r>
        <w:rPr>
          <w:rtl/>
        </w:rPr>
        <w:t xml:space="preserve">חשיבות </w:t>
      </w:r>
      <w:bookmarkStart w:id="10421" w:name="_ETM_Q26_474569"/>
      <w:bookmarkEnd w:id="10421"/>
      <w:r>
        <w:rPr>
          <w:rtl/>
        </w:rPr>
        <w:t xml:space="preserve">בהעמדתם </w:t>
      </w:r>
      <w:bookmarkStart w:id="10422" w:name="_ETM_Q26_475439"/>
      <w:bookmarkEnd w:id="10422"/>
      <w:r>
        <w:rPr>
          <w:rtl/>
        </w:rPr>
        <w:t xml:space="preserve">של </w:t>
      </w:r>
      <w:bookmarkStart w:id="10423" w:name="_ETM_Q26_476310"/>
      <w:bookmarkEnd w:id="10423"/>
      <w:r>
        <w:rPr>
          <w:rtl/>
        </w:rPr>
        <w:t>סגנים</w:t>
      </w:r>
      <w:r>
        <w:rPr>
          <w:rFonts w:hint="cs"/>
          <w:rtl/>
        </w:rPr>
        <w:t>,</w:t>
      </w:r>
      <w:bookmarkStart w:id="10424" w:name="_ETM_Q26_472984"/>
      <w:bookmarkEnd w:id="10424"/>
      <w:r>
        <w:rPr>
          <w:rtl/>
        </w:rPr>
        <w:t xml:space="preserve"> </w:t>
      </w:r>
      <w:bookmarkStart w:id="10425" w:name="_ETM_Q26_477389"/>
      <w:bookmarkEnd w:id="10425"/>
      <w:r>
        <w:rPr>
          <w:rtl/>
        </w:rPr>
        <w:t xml:space="preserve">משום </w:t>
      </w:r>
      <w:bookmarkStart w:id="10426" w:name="_ETM_Q26_477930"/>
      <w:bookmarkEnd w:id="10426"/>
      <w:r>
        <w:rPr>
          <w:rtl/>
        </w:rPr>
        <w:t xml:space="preserve">שראש </w:t>
      </w:r>
      <w:bookmarkStart w:id="10427" w:name="_ETM_Q26_478439"/>
      <w:bookmarkEnd w:id="10427"/>
      <w:r>
        <w:rPr>
          <w:rtl/>
        </w:rPr>
        <w:t xml:space="preserve">הרשות </w:t>
      </w:r>
      <w:bookmarkStart w:id="10428" w:name="_ETM_Q26_478889"/>
      <w:bookmarkEnd w:id="10428"/>
      <w:r>
        <w:rPr>
          <w:rtl/>
        </w:rPr>
        <w:t xml:space="preserve">צריך </w:t>
      </w:r>
      <w:bookmarkStart w:id="10429" w:name="_ETM_Q26_479729"/>
      <w:bookmarkEnd w:id="10429"/>
      <w:r>
        <w:rPr>
          <w:rtl/>
        </w:rPr>
        <w:t xml:space="preserve">נבחרי </w:t>
      </w:r>
      <w:bookmarkStart w:id="10430" w:name="_ETM_Q26_480449"/>
      <w:bookmarkEnd w:id="10430"/>
      <w:r>
        <w:rPr>
          <w:rtl/>
        </w:rPr>
        <w:t xml:space="preserve">ציבור </w:t>
      </w:r>
      <w:bookmarkStart w:id="10431" w:name="_ETM_Q26_481139"/>
      <w:bookmarkEnd w:id="10431"/>
      <w:r>
        <w:rPr>
          <w:rtl/>
        </w:rPr>
        <w:t xml:space="preserve">טובים </w:t>
      </w:r>
      <w:bookmarkStart w:id="10432" w:name="_ETM_Q26_481949"/>
      <w:bookmarkEnd w:id="10432"/>
      <w:r>
        <w:rPr>
          <w:rtl/>
        </w:rPr>
        <w:t>ו</w:t>
      </w:r>
      <w:bookmarkStart w:id="10433" w:name="_ETM_Q26_480000"/>
      <w:bookmarkEnd w:id="10433"/>
      <w:r>
        <w:rPr>
          <w:rFonts w:hint="cs"/>
          <w:rtl/>
        </w:rPr>
        <w:t>חזקים לידו,</w:t>
      </w:r>
      <w:bookmarkStart w:id="10434" w:name="_ETM_Q26_479484"/>
      <w:bookmarkEnd w:id="10434"/>
      <w:r>
        <w:rPr>
          <w:rFonts w:hint="cs"/>
          <w:rtl/>
        </w:rPr>
        <w:t xml:space="preserve"> </w:t>
      </w:r>
      <w:bookmarkStart w:id="10435" w:name="_ETM_Q26_480060"/>
      <w:bookmarkStart w:id="10436" w:name="_ETM_Q26_480719"/>
      <w:bookmarkStart w:id="10437" w:name="_ETM_Q26_481560"/>
      <w:bookmarkStart w:id="10438" w:name="_ETM_Q26_482310"/>
      <w:bookmarkStart w:id="10439" w:name="_ETM_Q26_483620"/>
      <w:bookmarkEnd w:id="10435"/>
      <w:bookmarkEnd w:id="10436"/>
      <w:bookmarkEnd w:id="10437"/>
      <w:bookmarkEnd w:id="10438"/>
      <w:bookmarkEnd w:id="10439"/>
      <w:r>
        <w:rPr>
          <w:rFonts w:hint="cs"/>
          <w:rtl/>
        </w:rPr>
        <w:t>ש</w:t>
      </w:r>
      <w:r>
        <w:rPr>
          <w:rtl/>
        </w:rPr>
        <w:t xml:space="preserve">להם </w:t>
      </w:r>
      <w:bookmarkStart w:id="10440" w:name="_ETM_Q26_484279"/>
      <w:bookmarkEnd w:id="10440"/>
      <w:r>
        <w:rPr>
          <w:rtl/>
        </w:rPr>
        <w:t xml:space="preserve">יוכל </w:t>
      </w:r>
      <w:bookmarkStart w:id="10441" w:name="_ETM_Q26_484700"/>
      <w:bookmarkEnd w:id="10441"/>
      <w:r>
        <w:rPr>
          <w:rtl/>
        </w:rPr>
        <w:t xml:space="preserve">להאציל </w:t>
      </w:r>
      <w:bookmarkStart w:id="10442" w:name="_ETM_Q26_485779"/>
      <w:bookmarkEnd w:id="10442"/>
      <w:r>
        <w:rPr>
          <w:rtl/>
        </w:rPr>
        <w:t>סמכויות</w:t>
      </w:r>
      <w:r>
        <w:rPr>
          <w:rFonts w:hint="cs"/>
          <w:rtl/>
        </w:rPr>
        <w:t>,</w:t>
      </w:r>
      <w:r>
        <w:rPr>
          <w:rtl/>
        </w:rPr>
        <w:t xml:space="preserve"> </w:t>
      </w:r>
      <w:bookmarkStart w:id="10443" w:name="_ETM_Q26_487069"/>
      <w:bookmarkEnd w:id="10443"/>
      <w:r>
        <w:rPr>
          <w:rtl/>
        </w:rPr>
        <w:t xml:space="preserve">ועל </w:t>
      </w:r>
      <w:bookmarkStart w:id="10444" w:name="_ETM_Q26_487399"/>
      <w:bookmarkEnd w:id="10444"/>
      <w:r>
        <w:rPr>
          <w:rFonts w:hint="cs"/>
          <w:rtl/>
        </w:rPr>
        <w:t>אחת</w:t>
      </w:r>
      <w:bookmarkStart w:id="10445" w:name="_ETM_Q26_485796"/>
      <w:bookmarkEnd w:id="10445"/>
      <w:r>
        <w:rPr>
          <w:rtl/>
        </w:rPr>
        <w:t xml:space="preserve"> </w:t>
      </w:r>
      <w:bookmarkStart w:id="10446" w:name="_ETM_Q26_487729"/>
      <w:bookmarkEnd w:id="10446"/>
      <w:r>
        <w:rPr>
          <w:rtl/>
        </w:rPr>
        <w:t xml:space="preserve">כמה </w:t>
      </w:r>
      <w:bookmarkStart w:id="10447" w:name="_ETM_Q26_488059"/>
      <w:bookmarkEnd w:id="10447"/>
      <w:r>
        <w:rPr>
          <w:rtl/>
        </w:rPr>
        <w:t xml:space="preserve">וכמה </w:t>
      </w:r>
      <w:bookmarkStart w:id="10448" w:name="_ETM_Q26_488929"/>
      <w:bookmarkEnd w:id="10448"/>
      <w:r>
        <w:rPr>
          <w:rtl/>
        </w:rPr>
        <w:t xml:space="preserve">ברשויות </w:t>
      </w:r>
      <w:bookmarkStart w:id="10449" w:name="_ETM_Q26_489679"/>
      <w:bookmarkEnd w:id="10449"/>
      <w:r>
        <w:rPr>
          <w:rtl/>
        </w:rPr>
        <w:t xml:space="preserve">גדולות </w:t>
      </w:r>
      <w:bookmarkStart w:id="10450" w:name="_ETM_Q26_490339"/>
      <w:bookmarkEnd w:id="10450"/>
      <w:r>
        <w:rPr>
          <w:rtl/>
        </w:rPr>
        <w:t>ובינוניות</w:t>
      </w:r>
      <w:r>
        <w:rPr>
          <w:rFonts w:hint="cs"/>
          <w:rtl/>
        </w:rPr>
        <w:t>,</w:t>
      </w:r>
      <w:r>
        <w:rPr>
          <w:rtl/>
        </w:rPr>
        <w:t xml:space="preserve"> </w:t>
      </w:r>
      <w:bookmarkStart w:id="10451" w:name="_ETM_Q26_491690"/>
      <w:bookmarkEnd w:id="10451"/>
      <w:r>
        <w:rPr>
          <w:rtl/>
        </w:rPr>
        <w:t xml:space="preserve">ולא </w:t>
      </w:r>
      <w:bookmarkStart w:id="10452" w:name="_ETM_Q26_492080"/>
      <w:bookmarkEnd w:id="10452"/>
      <w:r>
        <w:rPr>
          <w:rtl/>
        </w:rPr>
        <w:t xml:space="preserve">ניתן </w:t>
      </w:r>
      <w:bookmarkStart w:id="10453" w:name="_ETM_Q26_492559"/>
      <w:bookmarkEnd w:id="10453"/>
      <w:r>
        <w:rPr>
          <w:rtl/>
        </w:rPr>
        <w:t xml:space="preserve">לצפות </w:t>
      </w:r>
      <w:bookmarkStart w:id="10454" w:name="_ETM_Q26_493070"/>
      <w:bookmarkEnd w:id="10454"/>
      <w:r>
        <w:rPr>
          <w:rtl/>
        </w:rPr>
        <w:t xml:space="preserve">מראש </w:t>
      </w:r>
      <w:bookmarkStart w:id="10455" w:name="_ETM_Q26_493490"/>
      <w:bookmarkEnd w:id="10455"/>
      <w:r>
        <w:rPr>
          <w:rtl/>
        </w:rPr>
        <w:t xml:space="preserve">העיר </w:t>
      </w:r>
      <w:bookmarkStart w:id="10456" w:name="_ETM_Q26_493820"/>
      <w:bookmarkEnd w:id="10456"/>
      <w:r>
        <w:rPr>
          <w:rtl/>
        </w:rPr>
        <w:t xml:space="preserve">שיעשה </w:t>
      </w:r>
      <w:bookmarkStart w:id="10457" w:name="_ETM_Q26_494269"/>
      <w:bookmarkEnd w:id="10457"/>
      <w:r>
        <w:rPr>
          <w:rtl/>
        </w:rPr>
        <w:t xml:space="preserve">את </w:t>
      </w:r>
      <w:bookmarkStart w:id="10458" w:name="_ETM_Q26_494360"/>
      <w:bookmarkEnd w:id="10458"/>
      <w:r>
        <w:rPr>
          <w:rtl/>
        </w:rPr>
        <w:t>הכ</w:t>
      </w:r>
      <w:r>
        <w:rPr>
          <w:rFonts w:hint="cs"/>
          <w:rtl/>
        </w:rPr>
        <w:t>ו</w:t>
      </w:r>
      <w:bookmarkStart w:id="10459" w:name="_ETM_Q26_492192"/>
      <w:bookmarkEnd w:id="10459"/>
      <w:r>
        <w:rPr>
          <w:rtl/>
        </w:rPr>
        <w:t xml:space="preserve">ל </w:t>
      </w:r>
      <w:bookmarkStart w:id="10460" w:name="_ETM_Q26_494900"/>
      <w:bookmarkEnd w:id="10460"/>
      <w:r>
        <w:rPr>
          <w:rtl/>
        </w:rPr>
        <w:t>לבד</w:t>
      </w:r>
      <w:r>
        <w:rPr>
          <w:rFonts w:hint="cs"/>
          <w:rtl/>
        </w:rPr>
        <w:t>.</w:t>
      </w:r>
      <w:bookmarkStart w:id="10461" w:name="_ETM_Q26_496360"/>
      <w:bookmarkEnd w:id="10461"/>
    </w:p>
    <w:p w:rsidR="0086198E" w:rsidRDefault="0086198E" w:rsidP="00AF5ECF">
      <w:pPr>
        <w:rPr>
          <w:rtl/>
        </w:rPr>
      </w:pPr>
      <w:bookmarkStart w:id="10462" w:name="_ETM_Q26_495661"/>
      <w:bookmarkStart w:id="10463" w:name="_ETM_Q26_495754"/>
      <w:bookmarkEnd w:id="10462"/>
      <w:bookmarkEnd w:id="10463"/>
    </w:p>
    <w:p w:rsidR="0086198E" w:rsidRDefault="0086198E" w:rsidP="00C50593">
      <w:pPr>
        <w:rPr>
          <w:rtl/>
        </w:rPr>
      </w:pPr>
      <w:bookmarkStart w:id="10464" w:name="_ETM_Q26_495817"/>
      <w:bookmarkStart w:id="10465" w:name="_ETM_Q26_495939"/>
      <w:bookmarkEnd w:id="10464"/>
      <w:bookmarkEnd w:id="10465"/>
      <w:r>
        <w:rPr>
          <w:rtl/>
        </w:rPr>
        <w:t xml:space="preserve">הצעת </w:t>
      </w:r>
      <w:bookmarkStart w:id="10466" w:name="_ETM_Q26_496869"/>
      <w:bookmarkEnd w:id="10466"/>
      <w:r>
        <w:rPr>
          <w:rtl/>
        </w:rPr>
        <w:t xml:space="preserve">החוק </w:t>
      </w:r>
      <w:bookmarkStart w:id="10467" w:name="_ETM_Q26_497170"/>
      <w:bookmarkEnd w:id="10467"/>
      <w:r>
        <w:rPr>
          <w:rtl/>
        </w:rPr>
        <w:t xml:space="preserve">שלפנינו </w:t>
      </w:r>
      <w:bookmarkStart w:id="10468" w:name="_ETM_Q26_498400"/>
      <w:bookmarkEnd w:id="10468"/>
      <w:r>
        <w:rPr>
          <w:rtl/>
        </w:rPr>
        <w:t xml:space="preserve">מציעה </w:t>
      </w:r>
      <w:bookmarkStart w:id="10469" w:name="_ETM_Q26_498970"/>
      <w:bookmarkEnd w:id="10469"/>
      <w:r>
        <w:rPr>
          <w:rtl/>
        </w:rPr>
        <w:t xml:space="preserve">שני </w:t>
      </w:r>
      <w:bookmarkStart w:id="10470" w:name="_ETM_Q26_499300"/>
      <w:bookmarkEnd w:id="10470"/>
      <w:r>
        <w:rPr>
          <w:rtl/>
        </w:rPr>
        <w:t xml:space="preserve">תיקונים </w:t>
      </w:r>
      <w:bookmarkStart w:id="10471" w:name="_ETM_Q26_500260"/>
      <w:bookmarkEnd w:id="10471"/>
      <w:r>
        <w:rPr>
          <w:rtl/>
        </w:rPr>
        <w:t>עיקריים</w:t>
      </w:r>
      <w:r>
        <w:rPr>
          <w:rFonts w:hint="cs"/>
          <w:rtl/>
        </w:rPr>
        <w:t>:</w:t>
      </w:r>
      <w:r>
        <w:rPr>
          <w:rtl/>
        </w:rPr>
        <w:t xml:space="preserve"> </w:t>
      </w:r>
      <w:bookmarkStart w:id="10472" w:name="_ETM_Q26_501849"/>
      <w:bookmarkEnd w:id="10472"/>
      <w:r>
        <w:rPr>
          <w:rtl/>
        </w:rPr>
        <w:t>1</w:t>
      </w:r>
      <w:r>
        <w:rPr>
          <w:rFonts w:hint="cs"/>
          <w:rtl/>
        </w:rPr>
        <w:t>.</w:t>
      </w:r>
      <w:bookmarkStart w:id="10473" w:name="_ETM_Q26_499432"/>
      <w:bookmarkEnd w:id="10473"/>
      <w:r>
        <w:rPr>
          <w:rtl/>
        </w:rPr>
        <w:t xml:space="preserve"> </w:t>
      </w:r>
      <w:bookmarkStart w:id="10474" w:name="_ETM_Q26_502539"/>
      <w:bookmarkEnd w:id="10474"/>
      <w:r>
        <w:rPr>
          <w:rtl/>
        </w:rPr>
        <w:t xml:space="preserve">הורדת </w:t>
      </w:r>
      <w:bookmarkStart w:id="10475" w:name="_ETM_Q26_503080"/>
      <w:bookmarkEnd w:id="10475"/>
      <w:r>
        <w:rPr>
          <w:rFonts w:hint="cs"/>
          <w:rtl/>
        </w:rPr>
        <w:t>ה</w:t>
      </w:r>
      <w:r>
        <w:rPr>
          <w:rtl/>
        </w:rPr>
        <w:t xml:space="preserve">סף </w:t>
      </w:r>
      <w:bookmarkStart w:id="10476" w:name="_ETM_Q26_503560"/>
      <w:bookmarkEnd w:id="10476"/>
      <w:r>
        <w:rPr>
          <w:rtl/>
        </w:rPr>
        <w:t xml:space="preserve">למינוי </w:t>
      </w:r>
      <w:bookmarkStart w:id="10477" w:name="_ETM_Q26_503980"/>
      <w:bookmarkEnd w:id="10477"/>
      <w:r>
        <w:rPr>
          <w:rtl/>
        </w:rPr>
        <w:t xml:space="preserve">סגנים </w:t>
      </w:r>
      <w:bookmarkStart w:id="10478" w:name="_ETM_Q26_505189"/>
      <w:bookmarkEnd w:id="10478"/>
      <w:r>
        <w:rPr>
          <w:rtl/>
        </w:rPr>
        <w:t>מ-150</w:t>
      </w:r>
      <w:r>
        <w:rPr>
          <w:rFonts w:hint="cs"/>
          <w:rtl/>
        </w:rPr>
        <w:t>,</w:t>
      </w:r>
      <w:r>
        <w:rPr>
          <w:rtl/>
        </w:rPr>
        <w:t xml:space="preserve">000 </w:t>
      </w:r>
      <w:bookmarkStart w:id="10479" w:name="_ETM_Q26_506869"/>
      <w:bookmarkEnd w:id="10479"/>
      <w:r>
        <w:rPr>
          <w:rtl/>
        </w:rPr>
        <w:t xml:space="preserve">תושבים </w:t>
      </w:r>
      <w:bookmarkStart w:id="10480" w:name="_ETM_Q26_507980"/>
      <w:bookmarkEnd w:id="10480"/>
      <w:r>
        <w:rPr>
          <w:rtl/>
        </w:rPr>
        <w:t>ל-100</w:t>
      </w:r>
      <w:r>
        <w:rPr>
          <w:rFonts w:hint="cs"/>
          <w:rtl/>
        </w:rPr>
        <w:t>,</w:t>
      </w:r>
      <w:bookmarkStart w:id="10481" w:name="_ETM_Q26_505582"/>
      <w:bookmarkEnd w:id="10481"/>
      <w:r>
        <w:rPr>
          <w:rtl/>
        </w:rPr>
        <w:t xml:space="preserve">000 </w:t>
      </w:r>
      <w:bookmarkStart w:id="10482" w:name="_ETM_Q26_508999"/>
      <w:bookmarkEnd w:id="10482"/>
      <w:r>
        <w:rPr>
          <w:rtl/>
        </w:rPr>
        <w:t>תושבים</w:t>
      </w:r>
      <w:r>
        <w:rPr>
          <w:rFonts w:hint="cs"/>
          <w:rtl/>
        </w:rPr>
        <w:t>,</w:t>
      </w:r>
      <w:r>
        <w:rPr>
          <w:rtl/>
        </w:rPr>
        <w:t xml:space="preserve"> </w:t>
      </w:r>
      <w:bookmarkStart w:id="10483" w:name="_ETM_Q26_510529"/>
      <w:bookmarkEnd w:id="10483"/>
      <w:r>
        <w:rPr>
          <w:rtl/>
        </w:rPr>
        <w:t xml:space="preserve">להקל </w:t>
      </w:r>
      <w:bookmarkStart w:id="10484" w:name="_ETM_Q26_511250"/>
      <w:bookmarkEnd w:id="10484"/>
      <w:r>
        <w:rPr>
          <w:rtl/>
        </w:rPr>
        <w:t xml:space="preserve">על </w:t>
      </w:r>
      <w:bookmarkStart w:id="10485" w:name="_ETM_Q26_511369"/>
      <w:bookmarkEnd w:id="10485"/>
      <w:r>
        <w:rPr>
          <w:rtl/>
        </w:rPr>
        <w:t>ה</w:t>
      </w:r>
      <w:r>
        <w:rPr>
          <w:rFonts w:hint="cs"/>
          <w:rtl/>
        </w:rPr>
        <w:t>י</w:t>
      </w:r>
      <w:r>
        <w:rPr>
          <w:rtl/>
        </w:rPr>
        <w:t xml:space="preserve">ישובים </w:t>
      </w:r>
      <w:bookmarkStart w:id="10486" w:name="_ETM_Q26_512440"/>
      <w:bookmarkEnd w:id="10486"/>
      <w:r>
        <w:rPr>
          <w:rtl/>
        </w:rPr>
        <w:t xml:space="preserve">שנמצאים </w:t>
      </w:r>
      <w:bookmarkStart w:id="10487" w:name="_ETM_Q26_513310"/>
      <w:bookmarkEnd w:id="10487"/>
      <w:r>
        <w:rPr>
          <w:rtl/>
        </w:rPr>
        <w:t xml:space="preserve">בנגב </w:t>
      </w:r>
      <w:bookmarkStart w:id="10488" w:name="_ETM_Q26_513880"/>
      <w:bookmarkEnd w:id="10488"/>
      <w:r>
        <w:rPr>
          <w:rtl/>
        </w:rPr>
        <w:t>ובגליל</w:t>
      </w:r>
      <w:r>
        <w:rPr>
          <w:rFonts w:hint="cs"/>
          <w:rtl/>
        </w:rPr>
        <w:t>,</w:t>
      </w:r>
      <w:r>
        <w:rPr>
          <w:rtl/>
        </w:rPr>
        <w:t xml:space="preserve"> </w:t>
      </w:r>
      <w:bookmarkStart w:id="10489" w:name="_ETM_Q26_515539"/>
      <w:bookmarkEnd w:id="10489"/>
      <w:r>
        <w:rPr>
          <w:rtl/>
        </w:rPr>
        <w:t xml:space="preserve">שהם </w:t>
      </w:r>
      <w:bookmarkStart w:id="10490" w:name="_ETM_Q26_516050"/>
      <w:bookmarkEnd w:id="10490"/>
      <w:r>
        <w:rPr>
          <w:rtl/>
        </w:rPr>
        <w:t xml:space="preserve">מעל </w:t>
      </w:r>
      <w:bookmarkStart w:id="10491" w:name="_ETM_Q26_516440"/>
      <w:bookmarkEnd w:id="10491"/>
      <w:r>
        <w:rPr>
          <w:rtl/>
        </w:rPr>
        <w:t>45</w:t>
      </w:r>
      <w:r>
        <w:rPr>
          <w:rFonts w:hint="cs"/>
          <w:rtl/>
        </w:rPr>
        <w:t>,</w:t>
      </w:r>
      <w:r>
        <w:rPr>
          <w:rtl/>
        </w:rPr>
        <w:t xml:space="preserve">000 </w:t>
      </w:r>
      <w:bookmarkStart w:id="10492" w:name="_ETM_Q26_517670"/>
      <w:bookmarkEnd w:id="10492"/>
      <w:r>
        <w:rPr>
          <w:rtl/>
        </w:rPr>
        <w:t>תושבים</w:t>
      </w:r>
      <w:bookmarkStart w:id="10493" w:name="_ETM_Q26_516984"/>
      <w:bookmarkEnd w:id="10493"/>
      <w:r>
        <w:rPr>
          <w:rFonts w:hint="cs"/>
          <w:rtl/>
        </w:rPr>
        <w:t xml:space="preserve"> –</w:t>
      </w:r>
      <w:r>
        <w:rPr>
          <w:rtl/>
        </w:rPr>
        <w:t xml:space="preserve"> </w:t>
      </w:r>
      <w:bookmarkStart w:id="10494" w:name="_ETM_Q26_518300"/>
      <w:bookmarkEnd w:id="10494"/>
      <w:r>
        <w:rPr>
          <w:rtl/>
        </w:rPr>
        <w:t xml:space="preserve">לדוגמה </w:t>
      </w:r>
      <w:bookmarkStart w:id="10495" w:name="_ETM_Q26_519170"/>
      <w:bookmarkEnd w:id="10495"/>
      <w:r>
        <w:rPr>
          <w:rtl/>
        </w:rPr>
        <w:t>אופקים</w:t>
      </w:r>
      <w:r>
        <w:rPr>
          <w:rFonts w:hint="cs"/>
          <w:rtl/>
        </w:rPr>
        <w:t>.</w:t>
      </w:r>
      <w:r>
        <w:rPr>
          <w:rtl/>
        </w:rPr>
        <w:t xml:space="preserve"> </w:t>
      </w:r>
      <w:bookmarkStart w:id="10496" w:name="_ETM_Q26_520879"/>
      <w:bookmarkEnd w:id="10496"/>
      <w:r>
        <w:rPr>
          <w:rtl/>
        </w:rPr>
        <w:t xml:space="preserve">זה </w:t>
      </w:r>
      <w:bookmarkStart w:id="10497" w:name="_ETM_Q26_521180"/>
      <w:bookmarkEnd w:id="10497"/>
      <w:r>
        <w:rPr>
          <w:rtl/>
        </w:rPr>
        <w:t xml:space="preserve">יאפשר </w:t>
      </w:r>
      <w:bookmarkStart w:id="10498" w:name="_ETM_Q26_521690"/>
      <w:bookmarkEnd w:id="10498"/>
      <w:r>
        <w:rPr>
          <w:rtl/>
        </w:rPr>
        <w:t xml:space="preserve">ניהול </w:t>
      </w:r>
      <w:bookmarkStart w:id="10499" w:name="_ETM_Q26_523470"/>
      <w:bookmarkEnd w:id="10499"/>
      <w:r>
        <w:rPr>
          <w:rtl/>
        </w:rPr>
        <w:t xml:space="preserve">יעיל </w:t>
      </w:r>
      <w:bookmarkStart w:id="10500" w:name="_ETM_Q26_523890"/>
      <w:bookmarkEnd w:id="10500"/>
      <w:r>
        <w:rPr>
          <w:rtl/>
        </w:rPr>
        <w:t>יותר</w:t>
      </w:r>
      <w:r>
        <w:rPr>
          <w:rFonts w:hint="cs"/>
          <w:rtl/>
        </w:rPr>
        <w:t xml:space="preserve"> ונ</w:t>
      </w:r>
      <w:bookmarkStart w:id="10501" w:name="_ETM_Q26_525079"/>
      <w:bookmarkStart w:id="10502" w:name="_ETM_Q26_520883"/>
      <w:bookmarkStart w:id="10503" w:name="_ETM_Q26_520789"/>
      <w:bookmarkEnd w:id="10501"/>
      <w:bookmarkEnd w:id="10502"/>
      <w:bookmarkEnd w:id="10503"/>
      <w:r>
        <w:rPr>
          <w:rFonts w:hint="cs"/>
          <w:rtl/>
        </w:rPr>
        <w:t>ג</w:t>
      </w:r>
      <w:r>
        <w:rPr>
          <w:rtl/>
        </w:rPr>
        <w:t xml:space="preserve">יש </w:t>
      </w:r>
      <w:bookmarkStart w:id="10504" w:name="_ETM_Q26_525620"/>
      <w:bookmarkEnd w:id="10504"/>
      <w:r>
        <w:rPr>
          <w:rFonts w:hint="cs"/>
          <w:rtl/>
        </w:rPr>
        <w:t>יות</w:t>
      </w:r>
      <w:r>
        <w:rPr>
          <w:rtl/>
        </w:rPr>
        <w:t xml:space="preserve">ר </w:t>
      </w:r>
      <w:bookmarkStart w:id="10505" w:name="_ETM_Q26_525980"/>
      <w:bookmarkEnd w:id="10505"/>
      <w:r>
        <w:rPr>
          <w:rtl/>
        </w:rPr>
        <w:t xml:space="preserve">של </w:t>
      </w:r>
      <w:bookmarkStart w:id="10506" w:name="_ETM_Q26_526219"/>
      <w:bookmarkEnd w:id="10506"/>
      <w:r>
        <w:rPr>
          <w:rtl/>
        </w:rPr>
        <w:t xml:space="preserve">הרשויות </w:t>
      </w:r>
      <w:bookmarkStart w:id="10507" w:name="_ETM_Q26_526820"/>
      <w:bookmarkEnd w:id="10507"/>
      <w:r>
        <w:rPr>
          <w:rtl/>
        </w:rPr>
        <w:t xml:space="preserve">הגדולות </w:t>
      </w:r>
      <w:bookmarkStart w:id="10508" w:name="_ETM_Q26_527420"/>
      <w:bookmarkEnd w:id="10508"/>
      <w:r>
        <w:rPr>
          <w:rtl/>
        </w:rPr>
        <w:t>והבינוניות</w:t>
      </w:r>
      <w:bookmarkStart w:id="10509" w:name="_ETM_Q26_529470"/>
      <w:bookmarkStart w:id="10510" w:name="_ETM_Q26_530160"/>
      <w:bookmarkStart w:id="10511" w:name="_ETM_Q26_526120"/>
      <w:bookmarkEnd w:id="10509"/>
      <w:bookmarkEnd w:id="10510"/>
      <w:bookmarkEnd w:id="10511"/>
      <w:r>
        <w:rPr>
          <w:rFonts w:hint="cs"/>
          <w:rtl/>
        </w:rPr>
        <w:t>;</w:t>
      </w:r>
      <w:bookmarkStart w:id="10512" w:name="_ETM_Q26_530124"/>
      <w:bookmarkStart w:id="10513" w:name="_ETM_Q26_530207"/>
      <w:bookmarkStart w:id="10514" w:name="_ETM_Q26_530253"/>
      <w:bookmarkStart w:id="10515" w:name="_ETM_Q26_530326"/>
      <w:bookmarkEnd w:id="10512"/>
      <w:bookmarkEnd w:id="10513"/>
      <w:bookmarkEnd w:id="10514"/>
      <w:bookmarkEnd w:id="10515"/>
      <w:r>
        <w:rPr>
          <w:rFonts w:hint="cs"/>
          <w:rtl/>
        </w:rPr>
        <w:t xml:space="preserve"> </w:t>
      </w:r>
      <w:r>
        <w:rPr>
          <w:rtl/>
        </w:rPr>
        <w:t>2</w:t>
      </w:r>
      <w:r>
        <w:rPr>
          <w:rFonts w:hint="cs"/>
          <w:rtl/>
        </w:rPr>
        <w:t>.</w:t>
      </w:r>
      <w:bookmarkStart w:id="10516" w:name="_ETM_Q26_527687"/>
      <w:bookmarkEnd w:id="10516"/>
      <w:r>
        <w:rPr>
          <w:rFonts w:hint="cs"/>
          <w:rtl/>
        </w:rPr>
        <w:t xml:space="preserve"> </w:t>
      </w:r>
      <w:bookmarkStart w:id="10517" w:name="_ETM_Q26_531150"/>
      <w:bookmarkEnd w:id="10517"/>
      <w:r>
        <w:rPr>
          <w:rtl/>
        </w:rPr>
        <w:t xml:space="preserve">שינוי </w:t>
      </w:r>
      <w:bookmarkStart w:id="10518" w:name="_ETM_Q26_531690"/>
      <w:bookmarkEnd w:id="10518"/>
      <w:r>
        <w:rPr>
          <w:rtl/>
        </w:rPr>
        <w:t xml:space="preserve">אופן </w:t>
      </w:r>
      <w:bookmarkStart w:id="10519" w:name="_ETM_Q26_532020"/>
      <w:bookmarkEnd w:id="10519"/>
      <w:r>
        <w:rPr>
          <w:rtl/>
        </w:rPr>
        <w:t xml:space="preserve">הבדיקה </w:t>
      </w:r>
      <w:bookmarkStart w:id="10520" w:name="_ETM_Q26_533040"/>
      <w:bookmarkEnd w:id="10520"/>
      <w:r>
        <w:rPr>
          <w:rtl/>
        </w:rPr>
        <w:t xml:space="preserve">של </w:t>
      </w:r>
      <w:bookmarkStart w:id="10521" w:name="_ETM_Q26_533490"/>
      <w:bookmarkEnd w:id="10521"/>
      <w:r>
        <w:rPr>
          <w:rtl/>
        </w:rPr>
        <w:t xml:space="preserve">היציבות </w:t>
      </w:r>
      <w:bookmarkStart w:id="10522" w:name="_ETM_Q26_534180"/>
      <w:bookmarkEnd w:id="10522"/>
      <w:r>
        <w:rPr>
          <w:rtl/>
        </w:rPr>
        <w:t xml:space="preserve">הפיננסית </w:t>
      </w:r>
      <w:bookmarkStart w:id="10523" w:name="_ETM_Q26_535480"/>
      <w:bookmarkEnd w:id="10523"/>
      <w:r>
        <w:rPr>
          <w:rtl/>
        </w:rPr>
        <w:t xml:space="preserve">לרשויות </w:t>
      </w:r>
      <w:bookmarkStart w:id="10524" w:name="_ETM_Q26_536199"/>
      <w:bookmarkEnd w:id="10524"/>
      <w:r>
        <w:rPr>
          <w:rtl/>
        </w:rPr>
        <w:t xml:space="preserve">המבקשות </w:t>
      </w:r>
      <w:bookmarkStart w:id="10525" w:name="_ETM_Q26_536710"/>
      <w:bookmarkEnd w:id="10525"/>
      <w:r>
        <w:rPr>
          <w:rtl/>
        </w:rPr>
        <w:t xml:space="preserve">למנות </w:t>
      </w:r>
      <w:bookmarkStart w:id="10526" w:name="_ETM_Q26_537580"/>
      <w:bookmarkEnd w:id="10526"/>
      <w:r>
        <w:rPr>
          <w:rtl/>
        </w:rPr>
        <w:t xml:space="preserve">סגן </w:t>
      </w:r>
      <w:bookmarkStart w:id="10527" w:name="_ETM_Q26_538210"/>
      <w:bookmarkEnd w:id="10527"/>
      <w:r>
        <w:rPr>
          <w:rtl/>
        </w:rPr>
        <w:t xml:space="preserve">נוסף </w:t>
      </w:r>
      <w:bookmarkStart w:id="10528" w:name="_ETM_Q26_538660"/>
      <w:bookmarkEnd w:id="10528"/>
      <w:r>
        <w:rPr>
          <w:rtl/>
        </w:rPr>
        <w:t>בשכר</w:t>
      </w:r>
      <w:r>
        <w:rPr>
          <w:rFonts w:hint="cs"/>
          <w:rtl/>
        </w:rPr>
        <w:t>.</w:t>
      </w:r>
      <w:r>
        <w:rPr>
          <w:rtl/>
        </w:rPr>
        <w:t xml:space="preserve"> </w:t>
      </w:r>
      <w:bookmarkStart w:id="10529" w:name="_ETM_Q26_539850"/>
      <w:bookmarkEnd w:id="10529"/>
      <w:r>
        <w:rPr>
          <w:rtl/>
        </w:rPr>
        <w:t xml:space="preserve">במקום </w:t>
      </w:r>
      <w:bookmarkStart w:id="10530" w:name="_ETM_Q26_540510"/>
      <w:bookmarkEnd w:id="10530"/>
      <w:r>
        <w:rPr>
          <w:rtl/>
        </w:rPr>
        <w:t xml:space="preserve">לפסול </w:t>
      </w:r>
      <w:bookmarkStart w:id="10531" w:name="_ETM_Q26_541559"/>
      <w:bookmarkEnd w:id="10531"/>
      <w:r>
        <w:rPr>
          <w:rtl/>
        </w:rPr>
        <w:t xml:space="preserve">כל </w:t>
      </w:r>
      <w:bookmarkStart w:id="10532" w:name="_ETM_Q26_541829"/>
      <w:bookmarkEnd w:id="10532"/>
      <w:r>
        <w:rPr>
          <w:rtl/>
        </w:rPr>
        <w:t xml:space="preserve">רשות </w:t>
      </w:r>
      <w:bookmarkStart w:id="10533" w:name="_ETM_Q26_542249"/>
      <w:bookmarkEnd w:id="10533"/>
      <w:r>
        <w:rPr>
          <w:rtl/>
        </w:rPr>
        <w:t xml:space="preserve">עם </w:t>
      </w:r>
      <w:bookmarkStart w:id="10534" w:name="_ETM_Q26_542369"/>
      <w:bookmarkEnd w:id="10534"/>
      <w:r>
        <w:rPr>
          <w:rtl/>
        </w:rPr>
        <w:t>גירעון</w:t>
      </w:r>
      <w:r>
        <w:rPr>
          <w:rFonts w:hint="cs"/>
          <w:rtl/>
        </w:rPr>
        <w:t>,</w:t>
      </w:r>
      <w:r>
        <w:rPr>
          <w:rtl/>
        </w:rPr>
        <w:t xml:space="preserve"> </w:t>
      </w:r>
      <w:bookmarkStart w:id="10535" w:name="_ETM_Q26_543549"/>
      <w:bookmarkEnd w:id="10535"/>
      <w:r>
        <w:rPr>
          <w:rtl/>
        </w:rPr>
        <w:t xml:space="preserve">מוצע </w:t>
      </w:r>
      <w:bookmarkStart w:id="10536" w:name="_ETM_Q26_543999"/>
      <w:bookmarkEnd w:id="10536"/>
      <w:r>
        <w:rPr>
          <w:rtl/>
        </w:rPr>
        <w:t xml:space="preserve">לאפשר </w:t>
      </w:r>
      <w:bookmarkStart w:id="10537" w:name="_ETM_Q26_545140"/>
      <w:bookmarkEnd w:id="10537"/>
      <w:r>
        <w:rPr>
          <w:rtl/>
        </w:rPr>
        <w:t xml:space="preserve">גירעון </w:t>
      </w:r>
      <w:bookmarkStart w:id="10538" w:name="_ETM_Q26_545920"/>
      <w:bookmarkEnd w:id="10538"/>
      <w:r>
        <w:rPr>
          <w:rtl/>
        </w:rPr>
        <w:t xml:space="preserve">שוטף </w:t>
      </w:r>
      <w:bookmarkStart w:id="10539" w:name="_ETM_Q26_547250"/>
      <w:bookmarkEnd w:id="10539"/>
      <w:r>
        <w:rPr>
          <w:rtl/>
        </w:rPr>
        <w:t xml:space="preserve">עד </w:t>
      </w:r>
      <w:bookmarkStart w:id="10540" w:name="_ETM_Q26_547700"/>
      <w:bookmarkEnd w:id="10540"/>
      <w:r>
        <w:rPr>
          <w:rFonts w:hint="cs"/>
          <w:rtl/>
        </w:rPr>
        <w:t>2%</w:t>
      </w:r>
      <w:r>
        <w:rPr>
          <w:rtl/>
        </w:rPr>
        <w:t xml:space="preserve"> </w:t>
      </w:r>
      <w:bookmarkStart w:id="10541" w:name="_ETM_Q26_548420"/>
      <w:bookmarkEnd w:id="10541"/>
      <w:r>
        <w:rPr>
          <w:rtl/>
        </w:rPr>
        <w:t>מהתקציב</w:t>
      </w:r>
      <w:r>
        <w:rPr>
          <w:rFonts w:hint="cs"/>
          <w:rtl/>
        </w:rPr>
        <w:t>,</w:t>
      </w:r>
      <w:r>
        <w:rPr>
          <w:rtl/>
        </w:rPr>
        <w:t xml:space="preserve"> </w:t>
      </w:r>
      <w:bookmarkStart w:id="10542" w:name="_ETM_Q26_549619"/>
      <w:bookmarkEnd w:id="10542"/>
      <w:r>
        <w:rPr>
          <w:rtl/>
        </w:rPr>
        <w:t xml:space="preserve">ובתנאי </w:t>
      </w:r>
      <w:bookmarkStart w:id="10543" w:name="_ETM_Q26_550220"/>
      <w:bookmarkEnd w:id="10543"/>
      <w:r>
        <w:rPr>
          <w:rtl/>
        </w:rPr>
        <w:t xml:space="preserve">שהגירעון </w:t>
      </w:r>
      <w:bookmarkStart w:id="10544" w:name="_ETM_Q26_550970"/>
      <w:bookmarkEnd w:id="10544"/>
      <w:r>
        <w:rPr>
          <w:rtl/>
        </w:rPr>
        <w:t xml:space="preserve">המצטבר </w:t>
      </w:r>
      <w:bookmarkStart w:id="10545" w:name="_ETM_Q26_552170"/>
      <w:bookmarkEnd w:id="10545"/>
      <w:r>
        <w:rPr>
          <w:rtl/>
        </w:rPr>
        <w:t xml:space="preserve">אינו </w:t>
      </w:r>
      <w:bookmarkStart w:id="10546" w:name="_ETM_Q26_552619"/>
      <w:bookmarkEnd w:id="10546"/>
      <w:r>
        <w:rPr>
          <w:rtl/>
        </w:rPr>
        <w:t xml:space="preserve">עולה </w:t>
      </w:r>
      <w:bookmarkStart w:id="10547" w:name="_ETM_Q26_552860"/>
      <w:bookmarkEnd w:id="10547"/>
      <w:r>
        <w:rPr>
          <w:rtl/>
        </w:rPr>
        <w:t xml:space="preserve">על </w:t>
      </w:r>
      <w:bookmarkStart w:id="10548" w:name="_ETM_Q26_553009"/>
      <w:bookmarkEnd w:id="10548"/>
      <w:r>
        <w:rPr>
          <w:rtl/>
        </w:rPr>
        <w:t xml:space="preserve">10% </w:t>
      </w:r>
      <w:bookmarkStart w:id="10549" w:name="_ETM_Q26_554029"/>
      <w:bookmarkEnd w:id="10549"/>
      <w:r>
        <w:rPr>
          <w:rtl/>
        </w:rPr>
        <w:t>מהתקציב</w:t>
      </w:r>
      <w:r>
        <w:rPr>
          <w:rFonts w:hint="cs"/>
          <w:rtl/>
        </w:rPr>
        <w:t>.</w:t>
      </w:r>
      <w:r>
        <w:rPr>
          <w:rtl/>
        </w:rPr>
        <w:t xml:space="preserve"> </w:t>
      </w:r>
      <w:bookmarkStart w:id="10550" w:name="_ETM_Q26_555560"/>
      <w:bookmarkEnd w:id="10550"/>
      <w:r>
        <w:rPr>
          <w:rtl/>
        </w:rPr>
        <w:t xml:space="preserve">גישה </w:t>
      </w:r>
      <w:bookmarkStart w:id="10551" w:name="_ETM_Q26_556070"/>
      <w:bookmarkEnd w:id="10551"/>
      <w:r>
        <w:rPr>
          <w:rtl/>
        </w:rPr>
        <w:t xml:space="preserve">מאוזנת </w:t>
      </w:r>
      <w:bookmarkStart w:id="10552" w:name="_ETM_Q26_556760"/>
      <w:bookmarkEnd w:id="10552"/>
      <w:r>
        <w:rPr>
          <w:rtl/>
        </w:rPr>
        <w:t xml:space="preserve">זו </w:t>
      </w:r>
      <w:bookmarkStart w:id="10553" w:name="_ETM_Q26_557789"/>
      <w:bookmarkEnd w:id="10553"/>
      <w:r>
        <w:rPr>
          <w:rtl/>
        </w:rPr>
        <w:t xml:space="preserve">תאפשר </w:t>
      </w:r>
      <w:bookmarkStart w:id="10554" w:name="_ETM_Q26_558420"/>
      <w:bookmarkEnd w:id="10554"/>
      <w:r>
        <w:rPr>
          <w:rtl/>
        </w:rPr>
        <w:t xml:space="preserve">בחינה </w:t>
      </w:r>
      <w:bookmarkStart w:id="10555" w:name="_ETM_Q26_558960"/>
      <w:bookmarkEnd w:id="10555"/>
      <w:r>
        <w:rPr>
          <w:rtl/>
        </w:rPr>
        <w:t xml:space="preserve">מדויקת </w:t>
      </w:r>
      <w:bookmarkStart w:id="10556" w:name="_ETM_Q26_559649"/>
      <w:bookmarkEnd w:id="10556"/>
      <w:r>
        <w:rPr>
          <w:rtl/>
        </w:rPr>
        <w:t xml:space="preserve">יותר </w:t>
      </w:r>
      <w:bookmarkStart w:id="10557" w:name="_ETM_Q26_560460"/>
      <w:bookmarkEnd w:id="10557"/>
      <w:r>
        <w:rPr>
          <w:rtl/>
        </w:rPr>
        <w:t xml:space="preserve">של </w:t>
      </w:r>
      <w:bookmarkStart w:id="10558" w:name="_ETM_Q26_560759"/>
      <w:bookmarkEnd w:id="10558"/>
      <w:r>
        <w:rPr>
          <w:rtl/>
        </w:rPr>
        <w:t xml:space="preserve">היציבות </w:t>
      </w:r>
      <w:bookmarkStart w:id="10559" w:name="_ETM_Q26_561359"/>
      <w:bookmarkEnd w:id="10559"/>
      <w:r>
        <w:rPr>
          <w:rtl/>
        </w:rPr>
        <w:t xml:space="preserve">הפיננסית </w:t>
      </w:r>
      <w:bookmarkStart w:id="10560" w:name="_ETM_Q26_562560"/>
      <w:bookmarkEnd w:id="10560"/>
      <w:r>
        <w:rPr>
          <w:rtl/>
        </w:rPr>
        <w:t xml:space="preserve">של </w:t>
      </w:r>
      <w:bookmarkStart w:id="10561" w:name="_ETM_Q26_563900"/>
      <w:bookmarkEnd w:id="10561"/>
      <w:r>
        <w:rPr>
          <w:rtl/>
        </w:rPr>
        <w:t xml:space="preserve">הרשות לאורך </w:t>
      </w:r>
      <w:bookmarkStart w:id="10562" w:name="_ETM_Q26_563180"/>
      <w:bookmarkEnd w:id="10562"/>
      <w:r>
        <w:rPr>
          <w:rtl/>
        </w:rPr>
        <w:t>זמן</w:t>
      </w:r>
      <w:r>
        <w:rPr>
          <w:rFonts w:hint="cs"/>
          <w:rtl/>
        </w:rPr>
        <w:t>.</w:t>
      </w:r>
      <w:r>
        <w:rPr>
          <w:rtl/>
        </w:rPr>
        <w:t xml:space="preserve"> </w:t>
      </w:r>
      <w:bookmarkStart w:id="10563" w:name="_ETM_Q26_565029"/>
      <w:bookmarkEnd w:id="10563"/>
      <w:r>
        <w:rPr>
          <w:rtl/>
        </w:rPr>
        <w:t xml:space="preserve">במקום </w:t>
      </w:r>
      <w:bookmarkStart w:id="10564" w:name="_ETM_Q26_565659"/>
      <w:bookmarkEnd w:id="10564"/>
      <w:r>
        <w:rPr>
          <w:rtl/>
        </w:rPr>
        <w:t xml:space="preserve">להסתמך </w:t>
      </w:r>
      <w:bookmarkStart w:id="10565" w:name="_ETM_Q26_566469"/>
      <w:bookmarkEnd w:id="10565"/>
      <w:r>
        <w:rPr>
          <w:rtl/>
        </w:rPr>
        <w:t xml:space="preserve">על </w:t>
      </w:r>
      <w:bookmarkStart w:id="10566" w:name="_ETM_Q26_566619"/>
      <w:bookmarkEnd w:id="10566"/>
      <w:r>
        <w:rPr>
          <w:rtl/>
        </w:rPr>
        <w:t xml:space="preserve">נתון </w:t>
      </w:r>
      <w:bookmarkStart w:id="10567" w:name="_ETM_Q26_567069"/>
      <w:bookmarkEnd w:id="10567"/>
      <w:r>
        <w:rPr>
          <w:rtl/>
        </w:rPr>
        <w:t xml:space="preserve">בודד </w:t>
      </w:r>
      <w:bookmarkStart w:id="10568" w:name="_ETM_Q26_567579"/>
      <w:bookmarkEnd w:id="10568"/>
      <w:r>
        <w:rPr>
          <w:rtl/>
        </w:rPr>
        <w:t>ו</w:t>
      </w:r>
      <w:bookmarkStart w:id="10569" w:name="_ETM_Q26_567670"/>
      <w:bookmarkStart w:id="10570" w:name="_ETM_Q26_565143"/>
      <w:bookmarkEnd w:id="10569"/>
      <w:bookmarkEnd w:id="10570"/>
      <w:r>
        <w:rPr>
          <w:rtl/>
        </w:rPr>
        <w:t>נקודתי</w:t>
      </w:r>
      <w:r>
        <w:rPr>
          <w:rFonts w:hint="cs"/>
          <w:rtl/>
        </w:rPr>
        <w:t>,</w:t>
      </w:r>
      <w:r>
        <w:rPr>
          <w:rtl/>
        </w:rPr>
        <w:t xml:space="preserve"> </w:t>
      </w:r>
      <w:bookmarkStart w:id="10571" w:name="_ETM_Q26_568839"/>
      <w:bookmarkEnd w:id="10571"/>
      <w:r>
        <w:rPr>
          <w:rtl/>
        </w:rPr>
        <w:t xml:space="preserve">שאינו </w:t>
      </w:r>
      <w:bookmarkStart w:id="10572" w:name="_ETM_Q26_569349"/>
      <w:bookmarkEnd w:id="10572"/>
      <w:r>
        <w:rPr>
          <w:rtl/>
        </w:rPr>
        <w:t xml:space="preserve">תמיד </w:t>
      </w:r>
      <w:bookmarkStart w:id="10573" w:name="_ETM_Q26_569740"/>
      <w:bookmarkEnd w:id="10573"/>
      <w:r>
        <w:rPr>
          <w:rtl/>
        </w:rPr>
        <w:t xml:space="preserve">משקף </w:t>
      </w:r>
      <w:bookmarkStart w:id="10574" w:name="_ETM_Q26_570899"/>
      <w:bookmarkEnd w:id="10574"/>
      <w:r>
        <w:rPr>
          <w:rtl/>
        </w:rPr>
        <w:t xml:space="preserve">את </w:t>
      </w:r>
      <w:bookmarkStart w:id="10575" w:name="_ETM_Q26_571200"/>
      <w:bookmarkEnd w:id="10575"/>
      <w:r>
        <w:rPr>
          <w:rtl/>
        </w:rPr>
        <w:t xml:space="preserve">המצב </w:t>
      </w:r>
      <w:bookmarkStart w:id="10576" w:name="_ETM_Q26_571649"/>
      <w:bookmarkEnd w:id="10576"/>
      <w:r>
        <w:rPr>
          <w:rtl/>
        </w:rPr>
        <w:t xml:space="preserve">הכספי </w:t>
      </w:r>
      <w:bookmarkStart w:id="10577" w:name="_ETM_Q26_572490"/>
      <w:bookmarkEnd w:id="10577"/>
      <w:r>
        <w:rPr>
          <w:rtl/>
        </w:rPr>
        <w:t xml:space="preserve">לאורך </w:t>
      </w:r>
      <w:bookmarkStart w:id="10578" w:name="_ETM_Q26_572850"/>
      <w:bookmarkEnd w:id="10578"/>
      <w:r>
        <w:rPr>
          <w:rtl/>
        </w:rPr>
        <w:t>זמן</w:t>
      </w:r>
      <w:r>
        <w:rPr>
          <w:rFonts w:hint="cs"/>
          <w:rtl/>
        </w:rPr>
        <w:t>,</w:t>
      </w:r>
      <w:r>
        <w:rPr>
          <w:rtl/>
        </w:rPr>
        <w:t xml:space="preserve"> </w:t>
      </w:r>
      <w:bookmarkStart w:id="10579" w:name="_ETM_Q26_573990"/>
      <w:bookmarkEnd w:id="10579"/>
      <w:r>
        <w:rPr>
          <w:rtl/>
        </w:rPr>
        <w:t xml:space="preserve">היא </w:t>
      </w:r>
      <w:bookmarkStart w:id="10580" w:name="_ETM_Q26_574140"/>
      <w:bookmarkEnd w:id="10580"/>
      <w:r>
        <w:rPr>
          <w:rtl/>
        </w:rPr>
        <w:t xml:space="preserve">תעודד </w:t>
      </w:r>
      <w:bookmarkStart w:id="10581" w:name="_ETM_Q26_574770"/>
      <w:bookmarkEnd w:id="10581"/>
      <w:r>
        <w:rPr>
          <w:rtl/>
        </w:rPr>
        <w:t xml:space="preserve">ניהול </w:t>
      </w:r>
      <w:bookmarkStart w:id="10582" w:name="_ETM_Q26_575159"/>
      <w:bookmarkEnd w:id="10582"/>
      <w:r>
        <w:rPr>
          <w:rtl/>
        </w:rPr>
        <w:t xml:space="preserve">תקציבי </w:t>
      </w:r>
      <w:bookmarkStart w:id="10583" w:name="_ETM_Q26_576200"/>
      <w:bookmarkEnd w:id="10583"/>
      <w:r>
        <w:rPr>
          <w:rtl/>
        </w:rPr>
        <w:t xml:space="preserve">נכון </w:t>
      </w:r>
      <w:bookmarkStart w:id="10584" w:name="_ETM_Q26_576770"/>
      <w:bookmarkEnd w:id="10584"/>
      <w:r>
        <w:rPr>
          <w:rtl/>
        </w:rPr>
        <w:t xml:space="preserve">ותמנע </w:t>
      </w:r>
      <w:bookmarkStart w:id="10585" w:name="_ETM_Q26_577250"/>
      <w:bookmarkEnd w:id="10585"/>
      <w:r>
        <w:rPr>
          <w:rtl/>
        </w:rPr>
        <w:t xml:space="preserve">מצב </w:t>
      </w:r>
      <w:bookmarkStart w:id="10586" w:name="_ETM_Q26_577640"/>
      <w:bookmarkEnd w:id="10586"/>
      <w:r>
        <w:rPr>
          <w:rtl/>
        </w:rPr>
        <w:t xml:space="preserve">שבו </w:t>
      </w:r>
      <w:bookmarkStart w:id="10587" w:name="_ETM_Q26_578540"/>
      <w:bookmarkEnd w:id="10587"/>
      <w:r>
        <w:rPr>
          <w:rtl/>
        </w:rPr>
        <w:t xml:space="preserve">רשויות </w:t>
      </w:r>
      <w:bookmarkStart w:id="10588" w:name="_ETM_Q26_579350"/>
      <w:bookmarkEnd w:id="10588"/>
      <w:r>
        <w:rPr>
          <w:rtl/>
        </w:rPr>
        <w:t xml:space="preserve">שומרות </w:t>
      </w:r>
      <w:bookmarkStart w:id="10589" w:name="_ETM_Q26_579950"/>
      <w:bookmarkEnd w:id="10589"/>
      <w:r>
        <w:rPr>
          <w:rtl/>
        </w:rPr>
        <w:t xml:space="preserve">רזרבות </w:t>
      </w:r>
      <w:bookmarkStart w:id="10590" w:name="_ETM_Q26_581000"/>
      <w:bookmarkEnd w:id="10590"/>
      <w:r>
        <w:rPr>
          <w:rtl/>
        </w:rPr>
        <w:t xml:space="preserve">כדי </w:t>
      </w:r>
      <w:bookmarkStart w:id="10591" w:name="_ETM_Q26_581360"/>
      <w:bookmarkEnd w:id="10591"/>
      <w:r>
        <w:rPr>
          <w:rtl/>
        </w:rPr>
        <w:t xml:space="preserve">לעמוד </w:t>
      </w:r>
      <w:bookmarkStart w:id="10592" w:name="_ETM_Q26_581839"/>
      <w:bookmarkEnd w:id="10592"/>
      <w:r>
        <w:rPr>
          <w:rtl/>
        </w:rPr>
        <w:t xml:space="preserve">בקריטריון </w:t>
      </w:r>
      <w:bookmarkStart w:id="10593" w:name="_ETM_Q26_582560"/>
      <w:bookmarkEnd w:id="10593"/>
      <w:r>
        <w:rPr>
          <w:rtl/>
        </w:rPr>
        <w:t xml:space="preserve">כזה </w:t>
      </w:r>
      <w:bookmarkStart w:id="10594" w:name="_ETM_Q26_582860"/>
      <w:bookmarkEnd w:id="10594"/>
      <w:r>
        <w:rPr>
          <w:rtl/>
        </w:rPr>
        <w:t xml:space="preserve">או </w:t>
      </w:r>
      <w:bookmarkStart w:id="10595" w:name="_ETM_Q26_582979"/>
      <w:bookmarkEnd w:id="10595"/>
      <w:r>
        <w:rPr>
          <w:rtl/>
        </w:rPr>
        <w:t>אחר</w:t>
      </w:r>
      <w:r>
        <w:rPr>
          <w:rFonts w:hint="cs"/>
          <w:rtl/>
        </w:rPr>
        <w:t>.</w:t>
      </w:r>
      <w:bookmarkStart w:id="10596" w:name="_ETM_Q26_584079"/>
      <w:bookmarkEnd w:id="10596"/>
    </w:p>
    <w:p w:rsidR="0086198E" w:rsidRDefault="0086198E" w:rsidP="00AF5ECF">
      <w:pPr>
        <w:rPr>
          <w:rtl/>
        </w:rPr>
      </w:pPr>
      <w:bookmarkStart w:id="10597" w:name="_ETM_Q26_581590"/>
      <w:bookmarkStart w:id="10598" w:name="_ETM_Q26_581657"/>
      <w:bookmarkEnd w:id="10597"/>
      <w:bookmarkEnd w:id="10598"/>
    </w:p>
    <w:p w:rsidR="0086198E" w:rsidRDefault="0086198E" w:rsidP="00132967">
      <w:pPr>
        <w:rPr>
          <w:rtl/>
        </w:rPr>
      </w:pPr>
      <w:bookmarkStart w:id="10599" w:name="_ETM_Q26_581724"/>
      <w:bookmarkStart w:id="10600" w:name="_ETM_Q26_581767"/>
      <w:bookmarkStart w:id="10601" w:name="_ETM_Q26_579633"/>
      <w:bookmarkEnd w:id="10599"/>
      <w:bookmarkEnd w:id="10600"/>
      <w:bookmarkEnd w:id="10601"/>
      <w:r>
        <w:rPr>
          <w:rtl/>
        </w:rPr>
        <w:t>מניסיוני</w:t>
      </w:r>
      <w:r>
        <w:rPr>
          <w:rFonts w:hint="cs"/>
          <w:rtl/>
        </w:rPr>
        <w:t>,</w:t>
      </w:r>
      <w:r>
        <w:rPr>
          <w:rtl/>
        </w:rPr>
        <w:t xml:space="preserve"> </w:t>
      </w:r>
      <w:bookmarkStart w:id="10602" w:name="_ETM_Q26_585589"/>
      <w:bookmarkEnd w:id="10602"/>
      <w:r>
        <w:rPr>
          <w:rtl/>
        </w:rPr>
        <w:t xml:space="preserve">לאחר </w:t>
      </w:r>
      <w:bookmarkStart w:id="10603" w:name="_ETM_Q26_586130"/>
      <w:bookmarkEnd w:id="10603"/>
      <w:r>
        <w:rPr>
          <w:rtl/>
        </w:rPr>
        <w:t xml:space="preserve">כ-25 </w:t>
      </w:r>
      <w:bookmarkStart w:id="10604" w:name="_ETM_Q26_587029"/>
      <w:bookmarkEnd w:id="10604"/>
      <w:r>
        <w:rPr>
          <w:rtl/>
        </w:rPr>
        <w:t xml:space="preserve">שנות </w:t>
      </w:r>
      <w:bookmarkStart w:id="10605" w:name="_ETM_Q26_587299"/>
      <w:bookmarkEnd w:id="10605"/>
      <w:r>
        <w:rPr>
          <w:rtl/>
        </w:rPr>
        <w:t xml:space="preserve">שירות </w:t>
      </w:r>
      <w:bookmarkStart w:id="10606" w:name="_ETM_Q26_587630"/>
      <w:bookmarkEnd w:id="10606"/>
      <w:r>
        <w:rPr>
          <w:rtl/>
        </w:rPr>
        <w:t xml:space="preserve">בתפקידים </w:t>
      </w:r>
      <w:bookmarkStart w:id="10607" w:name="_ETM_Q26_588259"/>
      <w:bookmarkEnd w:id="10607"/>
      <w:r>
        <w:rPr>
          <w:rtl/>
        </w:rPr>
        <w:t xml:space="preserve">ציבוריים </w:t>
      </w:r>
      <w:bookmarkStart w:id="10608" w:name="_ETM_Q26_588799"/>
      <w:bookmarkEnd w:id="10608"/>
      <w:r>
        <w:rPr>
          <w:rFonts w:hint="cs"/>
          <w:rtl/>
        </w:rPr>
        <w:t>בכי</w:t>
      </w:r>
      <w:r>
        <w:rPr>
          <w:rtl/>
        </w:rPr>
        <w:t>ר</w:t>
      </w:r>
      <w:bookmarkStart w:id="10609" w:name="_ETM_Q26_586893"/>
      <w:bookmarkEnd w:id="10609"/>
      <w:r>
        <w:rPr>
          <w:rtl/>
        </w:rPr>
        <w:t xml:space="preserve">ים </w:t>
      </w:r>
      <w:bookmarkStart w:id="10610" w:name="_ETM_Q26_589579"/>
      <w:bookmarkEnd w:id="10610"/>
      <w:r>
        <w:rPr>
          <w:rtl/>
        </w:rPr>
        <w:t xml:space="preserve">בשלטון </w:t>
      </w:r>
      <w:bookmarkStart w:id="10611" w:name="_ETM_Q26_590329"/>
      <w:bookmarkEnd w:id="10611"/>
      <w:r>
        <w:rPr>
          <w:rtl/>
        </w:rPr>
        <w:t>המקומי</w:t>
      </w:r>
      <w:r>
        <w:rPr>
          <w:rFonts w:hint="cs"/>
          <w:rtl/>
        </w:rPr>
        <w:t>,</w:t>
      </w:r>
      <w:r>
        <w:rPr>
          <w:rtl/>
        </w:rPr>
        <w:t xml:space="preserve"> </w:t>
      </w:r>
      <w:bookmarkStart w:id="10612" w:name="_ETM_Q26_591439"/>
      <w:bookmarkEnd w:id="10612"/>
      <w:r>
        <w:rPr>
          <w:rtl/>
        </w:rPr>
        <w:t xml:space="preserve">אני </w:t>
      </w:r>
      <w:bookmarkStart w:id="10613" w:name="_ETM_Q26_591740"/>
      <w:bookmarkEnd w:id="10613"/>
      <w:r>
        <w:rPr>
          <w:rtl/>
        </w:rPr>
        <w:t xml:space="preserve">קורא </w:t>
      </w:r>
      <w:bookmarkStart w:id="10614" w:name="_ETM_Q26_592100"/>
      <w:bookmarkEnd w:id="10614"/>
      <w:r>
        <w:rPr>
          <w:rtl/>
        </w:rPr>
        <w:t xml:space="preserve">לשלטון </w:t>
      </w:r>
      <w:bookmarkStart w:id="10615" w:name="_ETM_Q26_592700"/>
      <w:bookmarkEnd w:id="10615"/>
      <w:r>
        <w:rPr>
          <w:rtl/>
        </w:rPr>
        <w:t xml:space="preserve">המרכזי </w:t>
      </w:r>
      <w:bookmarkStart w:id="10616" w:name="_ETM_Q26_593890"/>
      <w:bookmarkEnd w:id="10616"/>
      <w:r>
        <w:rPr>
          <w:rtl/>
        </w:rPr>
        <w:t xml:space="preserve">לתת </w:t>
      </w:r>
      <w:bookmarkStart w:id="10617" w:name="_ETM_Q26_594430"/>
      <w:bookmarkEnd w:id="10617"/>
      <w:r>
        <w:rPr>
          <w:rtl/>
        </w:rPr>
        <w:t xml:space="preserve">יותר </w:t>
      </w:r>
      <w:bookmarkStart w:id="10618" w:name="_ETM_Q26_594850"/>
      <w:bookmarkEnd w:id="10618"/>
      <w:r>
        <w:rPr>
          <w:rtl/>
        </w:rPr>
        <w:t xml:space="preserve">כלים </w:t>
      </w:r>
      <w:bookmarkStart w:id="10619" w:name="_ETM_Q26_595910"/>
      <w:bookmarkEnd w:id="10619"/>
      <w:r>
        <w:rPr>
          <w:rtl/>
        </w:rPr>
        <w:t>ולה</w:t>
      </w:r>
      <w:r>
        <w:rPr>
          <w:rFonts w:hint="cs"/>
          <w:rtl/>
        </w:rPr>
        <w:t>א</w:t>
      </w:r>
      <w:r>
        <w:rPr>
          <w:rtl/>
        </w:rPr>
        <w:t xml:space="preserve">ציל </w:t>
      </w:r>
      <w:bookmarkStart w:id="10620" w:name="_ETM_Q26_596600"/>
      <w:bookmarkEnd w:id="10620"/>
      <w:r>
        <w:rPr>
          <w:rtl/>
        </w:rPr>
        <w:t xml:space="preserve">יותר </w:t>
      </w:r>
      <w:bookmarkStart w:id="10621" w:name="_ETM_Q26_596990"/>
      <w:bookmarkEnd w:id="10621"/>
      <w:r>
        <w:rPr>
          <w:rtl/>
        </w:rPr>
        <w:t xml:space="preserve">סמכויות </w:t>
      </w:r>
      <w:bookmarkStart w:id="10622" w:name="_ETM_Q26_598210"/>
      <w:bookmarkEnd w:id="10622"/>
      <w:r>
        <w:rPr>
          <w:rtl/>
        </w:rPr>
        <w:t>ל</w:t>
      </w:r>
      <w:bookmarkStart w:id="10623" w:name="_ETM_Q26_598420"/>
      <w:bookmarkEnd w:id="10623"/>
      <w:r>
        <w:rPr>
          <w:rtl/>
        </w:rPr>
        <w:t xml:space="preserve">שלטון </w:t>
      </w:r>
      <w:bookmarkStart w:id="10624" w:name="_ETM_Q26_598960"/>
      <w:bookmarkEnd w:id="10624"/>
      <w:r>
        <w:rPr>
          <w:rtl/>
        </w:rPr>
        <w:t>המקומי</w:t>
      </w:r>
      <w:r>
        <w:rPr>
          <w:rFonts w:hint="cs"/>
          <w:rtl/>
        </w:rPr>
        <w:t>,</w:t>
      </w:r>
      <w:r>
        <w:rPr>
          <w:rtl/>
        </w:rPr>
        <w:t xml:space="preserve"> </w:t>
      </w:r>
      <w:bookmarkStart w:id="10625" w:name="_ETM_Q26_599839"/>
      <w:bookmarkEnd w:id="10625"/>
      <w:r>
        <w:rPr>
          <w:rtl/>
        </w:rPr>
        <w:t xml:space="preserve">כיוון </w:t>
      </w:r>
      <w:bookmarkStart w:id="10626" w:name="_ETM_Q26_600380"/>
      <w:bookmarkEnd w:id="10626"/>
      <w:r>
        <w:rPr>
          <w:rtl/>
        </w:rPr>
        <w:t xml:space="preserve">שהוא </w:t>
      </w:r>
      <w:bookmarkStart w:id="10627" w:name="_ETM_Q26_600620"/>
      <w:bookmarkEnd w:id="10627"/>
      <w:r>
        <w:rPr>
          <w:rtl/>
        </w:rPr>
        <w:t xml:space="preserve">נמצא </w:t>
      </w:r>
      <w:bookmarkStart w:id="10628" w:name="_ETM_Q26_601070"/>
      <w:bookmarkEnd w:id="10628"/>
      <w:r>
        <w:rPr>
          <w:rtl/>
        </w:rPr>
        <w:t>במ</w:t>
      </w:r>
      <w:r>
        <w:rPr>
          <w:rFonts w:hint="cs"/>
          <w:rtl/>
        </w:rPr>
        <w:t>מ</w:t>
      </w:r>
      <w:bookmarkStart w:id="10629" w:name="_ETM_Q26_600244"/>
      <w:bookmarkEnd w:id="10629"/>
      <w:r>
        <w:rPr>
          <w:rtl/>
        </w:rPr>
        <w:t xml:space="preserve">שק </w:t>
      </w:r>
      <w:bookmarkStart w:id="10630" w:name="_ETM_Q26_601670"/>
      <w:bookmarkEnd w:id="10630"/>
      <w:r>
        <w:rPr>
          <w:rtl/>
        </w:rPr>
        <w:t>יו</w:t>
      </w:r>
      <w:r>
        <w:rPr>
          <w:rFonts w:hint="cs"/>
          <w:rtl/>
        </w:rPr>
        <w:t>ם-</w:t>
      </w:r>
      <w:r>
        <w:rPr>
          <w:rtl/>
        </w:rPr>
        <w:t xml:space="preserve">יומי </w:t>
      </w:r>
      <w:bookmarkStart w:id="10631" w:name="_ETM_Q26_602869"/>
      <w:bookmarkEnd w:id="10631"/>
      <w:r>
        <w:rPr>
          <w:rtl/>
        </w:rPr>
        <w:t xml:space="preserve">עם </w:t>
      </w:r>
      <w:bookmarkStart w:id="10632" w:name="_ETM_Q26_603079"/>
      <w:bookmarkEnd w:id="10632"/>
      <w:r>
        <w:rPr>
          <w:rtl/>
        </w:rPr>
        <w:t xml:space="preserve">התושב </w:t>
      </w:r>
      <w:bookmarkStart w:id="10633" w:name="_ETM_Q26_603969"/>
      <w:bookmarkEnd w:id="10633"/>
      <w:r>
        <w:rPr>
          <w:rtl/>
        </w:rPr>
        <w:t xml:space="preserve">בכל </w:t>
      </w:r>
      <w:bookmarkStart w:id="10634" w:name="_ETM_Q26_605400"/>
      <w:bookmarkEnd w:id="10634"/>
      <w:r>
        <w:rPr>
          <w:rtl/>
        </w:rPr>
        <w:t xml:space="preserve">תחומי </w:t>
      </w:r>
      <w:bookmarkStart w:id="10635" w:name="_ETM_Q26_605760"/>
      <w:bookmarkEnd w:id="10635"/>
      <w:r>
        <w:rPr>
          <w:rtl/>
        </w:rPr>
        <w:t>החיים</w:t>
      </w:r>
      <w:r>
        <w:rPr>
          <w:rFonts w:hint="cs"/>
          <w:rtl/>
        </w:rPr>
        <w:t>.</w:t>
      </w:r>
      <w:bookmarkStart w:id="10636" w:name="_ETM_Q26_607310"/>
      <w:bookmarkStart w:id="10637" w:name="_ETM_Q26_605932"/>
      <w:bookmarkStart w:id="10638" w:name="_ETM_Q26_605975"/>
      <w:bookmarkStart w:id="10639" w:name="_ETM_Q26_606077"/>
      <w:bookmarkStart w:id="10640" w:name="_ETM_Q26_606128"/>
      <w:bookmarkEnd w:id="10636"/>
      <w:bookmarkEnd w:id="10637"/>
      <w:bookmarkEnd w:id="10638"/>
      <w:bookmarkEnd w:id="10639"/>
      <w:bookmarkEnd w:id="10640"/>
      <w:r>
        <w:rPr>
          <w:rFonts w:hint="cs"/>
          <w:rtl/>
        </w:rPr>
        <w:t xml:space="preserve"> </w:t>
      </w:r>
      <w:r>
        <w:rPr>
          <w:rtl/>
        </w:rPr>
        <w:t xml:space="preserve">חבריי </w:t>
      </w:r>
      <w:bookmarkStart w:id="10641" w:name="_ETM_Q26_607909"/>
      <w:bookmarkEnd w:id="10641"/>
      <w:r>
        <w:rPr>
          <w:rtl/>
        </w:rPr>
        <w:t xml:space="preserve">חברי </w:t>
      </w:r>
      <w:bookmarkStart w:id="10642" w:name="_ETM_Q26_608239"/>
      <w:bookmarkEnd w:id="10642"/>
      <w:r>
        <w:rPr>
          <w:rtl/>
        </w:rPr>
        <w:t>הכנסת</w:t>
      </w:r>
      <w:r>
        <w:rPr>
          <w:rFonts w:hint="cs"/>
          <w:rtl/>
        </w:rPr>
        <w:t>,</w:t>
      </w:r>
      <w:r>
        <w:rPr>
          <w:rtl/>
        </w:rPr>
        <w:t xml:space="preserve"> </w:t>
      </w:r>
      <w:bookmarkStart w:id="10643" w:name="_ETM_Q26_609590"/>
      <w:bookmarkEnd w:id="10643"/>
      <w:r>
        <w:rPr>
          <w:rtl/>
        </w:rPr>
        <w:t xml:space="preserve">השלטון </w:t>
      </w:r>
      <w:bookmarkStart w:id="10644" w:name="_ETM_Q26_610220"/>
      <w:bookmarkEnd w:id="10644"/>
      <w:r>
        <w:rPr>
          <w:rtl/>
        </w:rPr>
        <w:t xml:space="preserve">המקומי </w:t>
      </w:r>
      <w:bookmarkStart w:id="10645" w:name="_ETM_Q26_611279"/>
      <w:bookmarkEnd w:id="10645"/>
      <w:r>
        <w:rPr>
          <w:rtl/>
        </w:rPr>
        <w:t xml:space="preserve">הוא </w:t>
      </w:r>
      <w:bookmarkStart w:id="10646" w:name="_ETM_Q26_611459"/>
      <w:bookmarkEnd w:id="10646"/>
      <w:r>
        <w:rPr>
          <w:rtl/>
        </w:rPr>
        <w:t xml:space="preserve">החוליה </w:t>
      </w:r>
      <w:bookmarkStart w:id="10647" w:name="_ETM_Q26_611969"/>
      <w:bookmarkEnd w:id="10647"/>
      <w:r>
        <w:rPr>
          <w:rtl/>
        </w:rPr>
        <w:t xml:space="preserve">המקשרת </w:t>
      </w:r>
      <w:bookmarkStart w:id="10648" w:name="_ETM_Q26_613290"/>
      <w:bookmarkEnd w:id="10648"/>
      <w:r>
        <w:rPr>
          <w:rtl/>
        </w:rPr>
        <w:t xml:space="preserve">בין </w:t>
      </w:r>
      <w:bookmarkStart w:id="10649" w:name="_ETM_Q26_613620"/>
      <w:bookmarkEnd w:id="10649"/>
      <w:r>
        <w:rPr>
          <w:rtl/>
        </w:rPr>
        <w:t xml:space="preserve">האזרח </w:t>
      </w:r>
      <w:bookmarkStart w:id="10650" w:name="_ETM_Q26_614220"/>
      <w:bookmarkEnd w:id="10650"/>
      <w:r>
        <w:rPr>
          <w:rtl/>
        </w:rPr>
        <w:t xml:space="preserve">לבין </w:t>
      </w:r>
      <w:bookmarkStart w:id="10651" w:name="_ETM_Q26_614670"/>
      <w:bookmarkEnd w:id="10651"/>
      <w:r>
        <w:rPr>
          <w:rtl/>
        </w:rPr>
        <w:t>המדינה</w:t>
      </w:r>
      <w:bookmarkStart w:id="10652" w:name="_ETM_Q26_608691"/>
      <w:bookmarkEnd w:id="10652"/>
      <w:r>
        <w:rPr>
          <w:rFonts w:hint="cs"/>
          <w:rtl/>
        </w:rPr>
        <w:t>,</w:t>
      </w:r>
      <w:r>
        <w:rPr>
          <w:rtl/>
        </w:rPr>
        <w:t xml:space="preserve"> </w:t>
      </w:r>
      <w:bookmarkStart w:id="10653" w:name="_ETM_Q26_615650"/>
      <w:bookmarkEnd w:id="10653"/>
      <w:r>
        <w:rPr>
          <w:rtl/>
        </w:rPr>
        <w:t xml:space="preserve">מספק </w:t>
      </w:r>
      <w:bookmarkStart w:id="10654" w:name="_ETM_Q26_616310"/>
      <w:bookmarkEnd w:id="10654"/>
      <w:r>
        <w:rPr>
          <w:rtl/>
        </w:rPr>
        <w:t xml:space="preserve">שירותים </w:t>
      </w:r>
      <w:bookmarkStart w:id="10655" w:name="_ETM_Q26_616969"/>
      <w:bookmarkEnd w:id="10655"/>
      <w:r>
        <w:rPr>
          <w:rtl/>
        </w:rPr>
        <w:t xml:space="preserve">יום-יומיים </w:t>
      </w:r>
      <w:bookmarkStart w:id="10656" w:name="_ETM_Q26_618290"/>
      <w:bookmarkEnd w:id="10656"/>
      <w:r>
        <w:rPr>
          <w:rtl/>
        </w:rPr>
        <w:t>חיוניים</w:t>
      </w:r>
      <w:r>
        <w:rPr>
          <w:rFonts w:hint="cs"/>
          <w:rtl/>
        </w:rPr>
        <w:t>,</w:t>
      </w:r>
      <w:r>
        <w:rPr>
          <w:rtl/>
        </w:rPr>
        <w:t xml:space="preserve"> </w:t>
      </w:r>
      <w:bookmarkStart w:id="10657" w:name="_ETM_Q26_619489"/>
      <w:bookmarkEnd w:id="10657"/>
      <w:r>
        <w:rPr>
          <w:rtl/>
        </w:rPr>
        <w:t xml:space="preserve">כמו </w:t>
      </w:r>
      <w:bookmarkStart w:id="10658" w:name="_ETM_Q26_619730"/>
      <w:bookmarkEnd w:id="10658"/>
      <w:r>
        <w:rPr>
          <w:rtl/>
        </w:rPr>
        <w:t>חינוך</w:t>
      </w:r>
      <w:r>
        <w:rPr>
          <w:rFonts w:hint="cs"/>
          <w:rtl/>
        </w:rPr>
        <w:t>,</w:t>
      </w:r>
      <w:bookmarkStart w:id="10659" w:name="_ETM_Q26_617653"/>
      <w:bookmarkEnd w:id="10659"/>
      <w:r>
        <w:rPr>
          <w:rtl/>
        </w:rPr>
        <w:t xml:space="preserve"> </w:t>
      </w:r>
      <w:bookmarkStart w:id="10660" w:name="_ETM_Q26_620599"/>
      <w:bookmarkEnd w:id="10660"/>
      <w:r>
        <w:rPr>
          <w:rtl/>
        </w:rPr>
        <w:t>תברואה</w:t>
      </w:r>
      <w:r>
        <w:rPr>
          <w:rFonts w:hint="cs"/>
          <w:rtl/>
        </w:rPr>
        <w:t>,</w:t>
      </w:r>
      <w:r>
        <w:rPr>
          <w:rtl/>
        </w:rPr>
        <w:t xml:space="preserve"> </w:t>
      </w:r>
      <w:bookmarkStart w:id="10661" w:name="_ETM_Q26_621610"/>
      <w:bookmarkEnd w:id="10661"/>
      <w:r>
        <w:rPr>
          <w:rtl/>
        </w:rPr>
        <w:t>תשתיות</w:t>
      </w:r>
      <w:r>
        <w:rPr>
          <w:rFonts w:hint="cs"/>
          <w:rtl/>
        </w:rPr>
        <w:t>,</w:t>
      </w:r>
      <w:r>
        <w:rPr>
          <w:rtl/>
        </w:rPr>
        <w:t xml:space="preserve"> </w:t>
      </w:r>
      <w:bookmarkStart w:id="10662" w:name="_ETM_Q26_622780"/>
      <w:bookmarkEnd w:id="10662"/>
      <w:r>
        <w:rPr>
          <w:rtl/>
        </w:rPr>
        <w:t xml:space="preserve">תכנון </w:t>
      </w:r>
      <w:bookmarkStart w:id="10663" w:name="_ETM_Q26_623230"/>
      <w:bookmarkEnd w:id="10663"/>
      <w:r>
        <w:rPr>
          <w:rtl/>
        </w:rPr>
        <w:t>ובנייה</w:t>
      </w:r>
      <w:r>
        <w:rPr>
          <w:rFonts w:hint="cs"/>
          <w:rtl/>
        </w:rPr>
        <w:t>,</w:t>
      </w:r>
      <w:r>
        <w:rPr>
          <w:rtl/>
        </w:rPr>
        <w:t xml:space="preserve"> </w:t>
      </w:r>
      <w:bookmarkStart w:id="10664" w:name="_ETM_Q26_623989"/>
      <w:bookmarkEnd w:id="10664"/>
      <w:r>
        <w:rPr>
          <w:rtl/>
        </w:rPr>
        <w:t>תחבורה</w:t>
      </w:r>
      <w:r>
        <w:rPr>
          <w:rFonts w:hint="cs"/>
          <w:rtl/>
        </w:rPr>
        <w:t>,</w:t>
      </w:r>
      <w:r>
        <w:rPr>
          <w:rtl/>
        </w:rPr>
        <w:t xml:space="preserve"> </w:t>
      </w:r>
      <w:bookmarkStart w:id="10665" w:name="_ETM_Q26_624829"/>
      <w:bookmarkEnd w:id="10665"/>
      <w:r>
        <w:rPr>
          <w:rtl/>
        </w:rPr>
        <w:t>רווחה</w:t>
      </w:r>
      <w:bookmarkStart w:id="10666" w:name="_ETM_Q26_625430"/>
      <w:bookmarkEnd w:id="10666"/>
      <w:r>
        <w:rPr>
          <w:rFonts w:hint="cs"/>
          <w:rtl/>
        </w:rPr>
        <w:t xml:space="preserve">, </w:t>
      </w:r>
      <w:bookmarkStart w:id="10667" w:name="_ETM_Q26_620694"/>
      <w:bookmarkEnd w:id="10667"/>
      <w:r>
        <w:rPr>
          <w:rtl/>
        </w:rPr>
        <w:t xml:space="preserve">תרבות </w:t>
      </w:r>
      <w:bookmarkStart w:id="10668" w:name="_ETM_Q26_625999"/>
      <w:bookmarkEnd w:id="10668"/>
      <w:r>
        <w:rPr>
          <w:rtl/>
        </w:rPr>
        <w:t>ועוד</w:t>
      </w:r>
      <w:r>
        <w:rPr>
          <w:rFonts w:hint="cs"/>
          <w:rtl/>
        </w:rPr>
        <w:t>.</w:t>
      </w:r>
      <w:r>
        <w:rPr>
          <w:rtl/>
        </w:rPr>
        <w:t xml:space="preserve"> </w:t>
      </w:r>
      <w:bookmarkStart w:id="10669" w:name="_ETM_Q26_626990"/>
      <w:bookmarkEnd w:id="10669"/>
      <w:r>
        <w:rPr>
          <w:rtl/>
        </w:rPr>
        <w:t xml:space="preserve">חיזוק </w:t>
      </w:r>
      <w:bookmarkStart w:id="10670" w:name="_ETM_Q26_627590"/>
      <w:bookmarkEnd w:id="10670"/>
      <w:r>
        <w:rPr>
          <w:rtl/>
        </w:rPr>
        <w:t xml:space="preserve">השלטון </w:t>
      </w:r>
      <w:bookmarkStart w:id="10671" w:name="_ETM_Q26_628130"/>
      <w:bookmarkEnd w:id="10671"/>
      <w:r>
        <w:rPr>
          <w:rtl/>
        </w:rPr>
        <w:t xml:space="preserve">המקומי </w:t>
      </w:r>
      <w:bookmarkStart w:id="10672" w:name="_ETM_Q26_629090"/>
      <w:bookmarkEnd w:id="10672"/>
      <w:r>
        <w:rPr>
          <w:rtl/>
        </w:rPr>
        <w:t xml:space="preserve">משמעו </w:t>
      </w:r>
      <w:bookmarkStart w:id="10673" w:name="_ETM_Q26_630170"/>
      <w:bookmarkEnd w:id="10673"/>
      <w:r>
        <w:rPr>
          <w:rtl/>
        </w:rPr>
        <w:t xml:space="preserve">חיזוק </w:t>
      </w:r>
      <w:bookmarkStart w:id="10674" w:name="_ETM_Q26_630890"/>
      <w:bookmarkEnd w:id="10674"/>
      <w:r>
        <w:rPr>
          <w:rtl/>
        </w:rPr>
        <w:t xml:space="preserve">איכות </w:t>
      </w:r>
      <w:bookmarkStart w:id="10675" w:name="_ETM_Q26_631310"/>
      <w:bookmarkEnd w:id="10675"/>
      <w:r>
        <w:rPr>
          <w:rtl/>
        </w:rPr>
        <w:t xml:space="preserve">החיים </w:t>
      </w:r>
      <w:bookmarkStart w:id="10676" w:name="_ETM_Q26_632120"/>
      <w:bookmarkEnd w:id="10676"/>
      <w:r>
        <w:rPr>
          <w:rtl/>
        </w:rPr>
        <w:t xml:space="preserve">של </w:t>
      </w:r>
      <w:bookmarkStart w:id="10677" w:name="_ETM_Q26_632420"/>
      <w:bookmarkEnd w:id="10677"/>
      <w:r>
        <w:rPr>
          <w:rtl/>
        </w:rPr>
        <w:t xml:space="preserve">כל </w:t>
      </w:r>
      <w:bookmarkStart w:id="10678" w:name="_ETM_Q26_632780"/>
      <w:bookmarkEnd w:id="10678"/>
      <w:r>
        <w:rPr>
          <w:rtl/>
        </w:rPr>
        <w:t xml:space="preserve">אזרח </w:t>
      </w:r>
      <w:bookmarkStart w:id="10679" w:name="_ETM_Q26_633260"/>
      <w:bookmarkEnd w:id="10679"/>
      <w:r>
        <w:rPr>
          <w:rtl/>
        </w:rPr>
        <w:t xml:space="preserve">ואזרחית </w:t>
      </w:r>
      <w:bookmarkStart w:id="10680" w:name="_ETM_Q26_633860"/>
      <w:bookmarkEnd w:id="10680"/>
      <w:r>
        <w:rPr>
          <w:rtl/>
        </w:rPr>
        <w:t>במדינה</w:t>
      </w:r>
      <w:r>
        <w:rPr>
          <w:rFonts w:hint="cs"/>
          <w:rtl/>
        </w:rPr>
        <w:t>.</w:t>
      </w:r>
      <w:bookmarkStart w:id="10681" w:name="_ETM_Q26_635299"/>
      <w:bookmarkEnd w:id="10681"/>
      <w:r>
        <w:rPr>
          <w:rFonts w:hint="cs"/>
          <w:rtl/>
        </w:rPr>
        <w:t xml:space="preserve"> </w:t>
      </w:r>
      <w:bookmarkStart w:id="10682" w:name="_ETM_Q26_636204"/>
      <w:bookmarkStart w:id="10683" w:name="_ETM_Q26_636249"/>
      <w:bookmarkStart w:id="10684" w:name="_ETM_Q26_636373"/>
      <w:bookmarkStart w:id="10685" w:name="_ETM_Q26_636416"/>
      <w:bookmarkEnd w:id="10682"/>
      <w:bookmarkEnd w:id="10683"/>
      <w:bookmarkEnd w:id="10684"/>
      <w:bookmarkEnd w:id="10685"/>
      <w:r>
        <w:rPr>
          <w:rtl/>
        </w:rPr>
        <w:t xml:space="preserve">שינויים </w:t>
      </w:r>
      <w:bookmarkStart w:id="10686" w:name="_ETM_Q26_635870"/>
      <w:bookmarkEnd w:id="10686"/>
      <w:r>
        <w:rPr>
          <w:rtl/>
        </w:rPr>
        <w:t xml:space="preserve">אלה </w:t>
      </w:r>
      <w:bookmarkStart w:id="10687" w:name="_ETM_Q26_636169"/>
      <w:bookmarkEnd w:id="10687"/>
      <w:r>
        <w:rPr>
          <w:rtl/>
        </w:rPr>
        <w:t xml:space="preserve">יאפשרו </w:t>
      </w:r>
      <w:bookmarkStart w:id="10688" w:name="_ETM_Q26_637180"/>
      <w:bookmarkEnd w:id="10688"/>
      <w:r>
        <w:rPr>
          <w:rFonts w:hint="cs"/>
          <w:rtl/>
        </w:rPr>
        <w:t>ל</w:t>
      </w:r>
      <w:r>
        <w:rPr>
          <w:rtl/>
        </w:rPr>
        <w:t xml:space="preserve">רשויות </w:t>
      </w:r>
      <w:bookmarkStart w:id="10689" w:name="_ETM_Q26_637870"/>
      <w:bookmarkEnd w:id="10689"/>
      <w:r>
        <w:rPr>
          <w:rtl/>
        </w:rPr>
        <w:t xml:space="preserve">המקומיות </w:t>
      </w:r>
      <w:bookmarkStart w:id="10690" w:name="_ETM_Q26_638470"/>
      <w:bookmarkEnd w:id="10690"/>
      <w:r>
        <w:rPr>
          <w:rtl/>
        </w:rPr>
        <w:t xml:space="preserve">להתנהל </w:t>
      </w:r>
      <w:bookmarkStart w:id="10691" w:name="_ETM_Q26_639070"/>
      <w:bookmarkEnd w:id="10691"/>
      <w:r>
        <w:rPr>
          <w:rtl/>
        </w:rPr>
        <w:t xml:space="preserve">ביעילות </w:t>
      </w:r>
      <w:bookmarkStart w:id="10692" w:name="_ETM_Q26_639610"/>
      <w:bookmarkEnd w:id="10692"/>
      <w:r>
        <w:rPr>
          <w:rtl/>
        </w:rPr>
        <w:t xml:space="preserve">רבה </w:t>
      </w:r>
      <w:bookmarkStart w:id="10693" w:name="_ETM_Q26_639880"/>
      <w:bookmarkEnd w:id="10693"/>
      <w:r>
        <w:rPr>
          <w:rtl/>
        </w:rPr>
        <w:t>יותר</w:t>
      </w:r>
      <w:r>
        <w:rPr>
          <w:rFonts w:hint="cs"/>
          <w:rtl/>
        </w:rPr>
        <w:t>,</w:t>
      </w:r>
      <w:r>
        <w:rPr>
          <w:rtl/>
        </w:rPr>
        <w:t xml:space="preserve"> </w:t>
      </w:r>
      <w:bookmarkStart w:id="10694" w:name="_ETM_Q26_640810"/>
      <w:bookmarkEnd w:id="10694"/>
      <w:r>
        <w:rPr>
          <w:rtl/>
        </w:rPr>
        <w:t xml:space="preserve">להיות </w:t>
      </w:r>
      <w:bookmarkStart w:id="10695" w:name="_ETM_Q26_641290"/>
      <w:bookmarkEnd w:id="10695"/>
      <w:r>
        <w:rPr>
          <w:rtl/>
        </w:rPr>
        <w:t xml:space="preserve">גמישות </w:t>
      </w:r>
      <w:bookmarkStart w:id="10696" w:name="_ETM_Q26_641920"/>
      <w:bookmarkEnd w:id="10696"/>
      <w:r>
        <w:rPr>
          <w:rtl/>
        </w:rPr>
        <w:t xml:space="preserve">יותר </w:t>
      </w:r>
      <w:bookmarkStart w:id="10697" w:name="_ETM_Q26_642670"/>
      <w:bookmarkEnd w:id="10697"/>
      <w:r>
        <w:rPr>
          <w:rtl/>
        </w:rPr>
        <w:t xml:space="preserve">ולהגיב </w:t>
      </w:r>
      <w:bookmarkStart w:id="10698" w:name="_ETM_Q26_643420"/>
      <w:bookmarkEnd w:id="10698"/>
      <w:r>
        <w:rPr>
          <w:rtl/>
        </w:rPr>
        <w:t xml:space="preserve">מהר </w:t>
      </w:r>
      <w:bookmarkStart w:id="10699" w:name="_ETM_Q26_643720"/>
      <w:bookmarkEnd w:id="10699"/>
      <w:r>
        <w:rPr>
          <w:rtl/>
        </w:rPr>
        <w:t xml:space="preserve">יותר </w:t>
      </w:r>
      <w:bookmarkStart w:id="10700" w:name="_ETM_Q26_644200"/>
      <w:bookmarkEnd w:id="10700"/>
      <w:r>
        <w:rPr>
          <w:rtl/>
        </w:rPr>
        <w:t xml:space="preserve">לצורכי </w:t>
      </w:r>
      <w:bookmarkStart w:id="10701" w:name="_ETM_Q26_644680"/>
      <w:bookmarkEnd w:id="10701"/>
      <w:r>
        <w:rPr>
          <w:rtl/>
        </w:rPr>
        <w:t>התושבים</w:t>
      </w:r>
      <w:r>
        <w:rPr>
          <w:rFonts w:hint="cs"/>
          <w:rtl/>
        </w:rPr>
        <w:t>.</w:t>
      </w:r>
      <w:r>
        <w:rPr>
          <w:rtl/>
        </w:rPr>
        <w:t xml:space="preserve"> </w:t>
      </w:r>
      <w:bookmarkStart w:id="10702" w:name="_ETM_Q26_645860"/>
      <w:bookmarkEnd w:id="10702"/>
      <w:r>
        <w:rPr>
          <w:rtl/>
        </w:rPr>
        <w:t xml:space="preserve">זו </w:t>
      </w:r>
      <w:bookmarkStart w:id="10703" w:name="_ETM_Q26_646160"/>
      <w:bookmarkEnd w:id="10703"/>
      <w:r>
        <w:rPr>
          <w:rtl/>
        </w:rPr>
        <w:t xml:space="preserve">הזדמנות </w:t>
      </w:r>
      <w:bookmarkStart w:id="10704" w:name="_ETM_Q26_646730"/>
      <w:bookmarkEnd w:id="10704"/>
      <w:r>
        <w:rPr>
          <w:rtl/>
        </w:rPr>
        <w:t xml:space="preserve">לחזק </w:t>
      </w:r>
      <w:bookmarkStart w:id="10705" w:name="_ETM_Q26_647270"/>
      <w:bookmarkEnd w:id="10705"/>
      <w:r>
        <w:rPr>
          <w:rtl/>
        </w:rPr>
        <w:t xml:space="preserve">את </w:t>
      </w:r>
      <w:bookmarkStart w:id="10706" w:name="_ETM_Q26_647390"/>
      <w:bookmarkEnd w:id="10706"/>
      <w:r>
        <w:rPr>
          <w:rtl/>
        </w:rPr>
        <w:t xml:space="preserve">הדמוקרטיה </w:t>
      </w:r>
      <w:bookmarkStart w:id="10707" w:name="_ETM_Q26_648290"/>
      <w:bookmarkEnd w:id="10707"/>
      <w:r>
        <w:rPr>
          <w:rtl/>
        </w:rPr>
        <w:t>המקומית</w:t>
      </w:r>
      <w:r>
        <w:rPr>
          <w:rFonts w:hint="cs"/>
          <w:rtl/>
        </w:rPr>
        <w:t>,</w:t>
      </w:r>
      <w:r>
        <w:rPr>
          <w:rtl/>
        </w:rPr>
        <w:t xml:space="preserve"> </w:t>
      </w:r>
      <w:bookmarkStart w:id="10708" w:name="_ETM_Q26_649280"/>
      <w:bookmarkEnd w:id="10708"/>
      <w:r>
        <w:rPr>
          <w:rtl/>
        </w:rPr>
        <w:t xml:space="preserve">לשפר </w:t>
      </w:r>
      <w:bookmarkStart w:id="10709" w:name="_ETM_Q26_649909"/>
      <w:bookmarkEnd w:id="10709"/>
      <w:r>
        <w:rPr>
          <w:rtl/>
        </w:rPr>
        <w:t xml:space="preserve">את </w:t>
      </w:r>
      <w:bookmarkStart w:id="10710" w:name="_ETM_Q26_650060"/>
      <w:bookmarkEnd w:id="10710"/>
      <w:r>
        <w:rPr>
          <w:rtl/>
        </w:rPr>
        <w:t xml:space="preserve">איכות </w:t>
      </w:r>
      <w:bookmarkStart w:id="10711" w:name="_ETM_Q26_650390"/>
      <w:bookmarkEnd w:id="10711"/>
      <w:r>
        <w:rPr>
          <w:rtl/>
        </w:rPr>
        <w:t xml:space="preserve">החיים </w:t>
      </w:r>
      <w:bookmarkStart w:id="10712" w:name="_ETM_Q26_650870"/>
      <w:bookmarkEnd w:id="10712"/>
      <w:r>
        <w:rPr>
          <w:rtl/>
        </w:rPr>
        <w:t xml:space="preserve">של </w:t>
      </w:r>
      <w:bookmarkStart w:id="10713" w:name="_ETM_Q26_651080"/>
      <w:bookmarkEnd w:id="10713"/>
      <w:r>
        <w:rPr>
          <w:rtl/>
        </w:rPr>
        <w:t xml:space="preserve">כל </w:t>
      </w:r>
      <w:bookmarkStart w:id="10714" w:name="_ETM_Q26_651349"/>
      <w:bookmarkEnd w:id="10714"/>
      <w:r>
        <w:rPr>
          <w:rtl/>
        </w:rPr>
        <w:t xml:space="preserve">אזרח </w:t>
      </w:r>
      <w:bookmarkStart w:id="10715" w:name="_ETM_Q26_651769"/>
      <w:bookmarkEnd w:id="10715"/>
      <w:r>
        <w:rPr>
          <w:rtl/>
        </w:rPr>
        <w:t xml:space="preserve">ואזרחית </w:t>
      </w:r>
      <w:bookmarkStart w:id="10716" w:name="_ETM_Q26_652370"/>
      <w:bookmarkEnd w:id="10716"/>
      <w:r>
        <w:rPr>
          <w:rtl/>
        </w:rPr>
        <w:t>במדינה</w:t>
      </w:r>
      <w:r>
        <w:rPr>
          <w:rFonts w:hint="cs"/>
          <w:rtl/>
        </w:rPr>
        <w:t>.</w:t>
      </w:r>
      <w:bookmarkStart w:id="10717" w:name="_ETM_Q26_653580"/>
      <w:bookmarkEnd w:id="10717"/>
    </w:p>
    <w:p w:rsidR="0086198E" w:rsidRDefault="0086198E" w:rsidP="00AF5ECF">
      <w:pPr>
        <w:rPr>
          <w:rtl/>
        </w:rPr>
      </w:pPr>
      <w:bookmarkStart w:id="10718" w:name="_ETM_Q26_653736"/>
      <w:bookmarkStart w:id="10719" w:name="_ETM_Q26_653778"/>
      <w:bookmarkEnd w:id="10718"/>
      <w:bookmarkEnd w:id="10719"/>
    </w:p>
    <w:p w:rsidR="0086198E" w:rsidRDefault="0086198E" w:rsidP="00AF5ECF">
      <w:pPr>
        <w:rPr>
          <w:rtl/>
        </w:rPr>
      </w:pPr>
      <w:bookmarkStart w:id="10720" w:name="_ETM_Q26_653931"/>
      <w:bookmarkStart w:id="10721" w:name="_ETM_Q26_653965"/>
      <w:bookmarkEnd w:id="10720"/>
      <w:bookmarkEnd w:id="10721"/>
      <w:r>
        <w:rPr>
          <w:rtl/>
        </w:rPr>
        <w:t xml:space="preserve">הצעת </w:t>
      </w:r>
      <w:bookmarkStart w:id="10722" w:name="_ETM_Q26_654150"/>
      <w:bookmarkEnd w:id="10722"/>
      <w:r>
        <w:rPr>
          <w:rtl/>
        </w:rPr>
        <w:t xml:space="preserve">החוק </w:t>
      </w:r>
      <w:bookmarkStart w:id="10723" w:name="_ETM_Q26_654480"/>
      <w:bookmarkEnd w:id="10723"/>
      <w:r>
        <w:rPr>
          <w:rtl/>
        </w:rPr>
        <w:t xml:space="preserve">הזאת </w:t>
      </w:r>
      <w:bookmarkStart w:id="10724" w:name="_ETM_Q26_654990"/>
      <w:bookmarkEnd w:id="10724"/>
      <w:r>
        <w:rPr>
          <w:rtl/>
        </w:rPr>
        <w:t xml:space="preserve">תאזן </w:t>
      </w:r>
      <w:bookmarkStart w:id="10725" w:name="_ETM_Q26_656070"/>
      <w:bookmarkEnd w:id="10725"/>
      <w:r>
        <w:rPr>
          <w:rtl/>
        </w:rPr>
        <w:t xml:space="preserve">בין </w:t>
      </w:r>
      <w:bookmarkStart w:id="10726" w:name="_ETM_Q26_656430"/>
      <w:bookmarkEnd w:id="10726"/>
      <w:r>
        <w:rPr>
          <w:rtl/>
        </w:rPr>
        <w:t xml:space="preserve">הצורך </w:t>
      </w:r>
      <w:bookmarkStart w:id="10727" w:name="_ETM_Q26_657480"/>
      <w:bookmarkEnd w:id="10727"/>
      <w:r>
        <w:rPr>
          <w:rtl/>
        </w:rPr>
        <w:t>בי</w:t>
      </w:r>
      <w:r>
        <w:rPr>
          <w:rFonts w:hint="cs"/>
          <w:rtl/>
        </w:rPr>
        <w:t>יע</w:t>
      </w:r>
      <w:r>
        <w:rPr>
          <w:rtl/>
        </w:rPr>
        <w:t xml:space="preserve">ול </w:t>
      </w:r>
      <w:bookmarkStart w:id="10728" w:name="_ETM_Q26_658440"/>
      <w:bookmarkEnd w:id="10728"/>
      <w:r>
        <w:rPr>
          <w:rtl/>
        </w:rPr>
        <w:t xml:space="preserve">לבין </w:t>
      </w:r>
      <w:bookmarkStart w:id="10729" w:name="_ETM_Q26_658950"/>
      <w:bookmarkEnd w:id="10729"/>
      <w:r>
        <w:rPr>
          <w:rtl/>
        </w:rPr>
        <w:t xml:space="preserve">הצורך </w:t>
      </w:r>
      <w:bookmarkStart w:id="10730" w:name="_ETM_Q26_659400"/>
      <w:bookmarkEnd w:id="10730"/>
      <w:r>
        <w:rPr>
          <w:rtl/>
        </w:rPr>
        <w:t xml:space="preserve">בשמירה </w:t>
      </w:r>
      <w:bookmarkStart w:id="10731" w:name="_ETM_Q26_660270"/>
      <w:bookmarkEnd w:id="10731"/>
      <w:r>
        <w:rPr>
          <w:rtl/>
        </w:rPr>
        <w:t xml:space="preserve">על </w:t>
      </w:r>
      <w:bookmarkStart w:id="10732" w:name="_ETM_Q26_660510"/>
      <w:bookmarkEnd w:id="10732"/>
      <w:r>
        <w:rPr>
          <w:rtl/>
        </w:rPr>
        <w:t xml:space="preserve">אחריות </w:t>
      </w:r>
      <w:bookmarkStart w:id="10733" w:name="_ETM_Q26_661200"/>
      <w:bookmarkEnd w:id="10733"/>
      <w:r>
        <w:rPr>
          <w:rtl/>
        </w:rPr>
        <w:t>תקציבית</w:t>
      </w:r>
      <w:r>
        <w:rPr>
          <w:rFonts w:hint="cs"/>
          <w:rtl/>
        </w:rPr>
        <w:t>.</w:t>
      </w:r>
      <w:r>
        <w:rPr>
          <w:rtl/>
        </w:rPr>
        <w:t xml:space="preserve"> </w:t>
      </w:r>
      <w:bookmarkStart w:id="10734" w:name="_ETM_Q26_662319"/>
      <w:bookmarkEnd w:id="10734"/>
      <w:r>
        <w:rPr>
          <w:rtl/>
        </w:rPr>
        <w:t xml:space="preserve">היא </w:t>
      </w:r>
      <w:bookmarkStart w:id="10735" w:name="_ETM_Q26_662440"/>
      <w:bookmarkEnd w:id="10735"/>
      <w:r>
        <w:rPr>
          <w:rtl/>
        </w:rPr>
        <w:t xml:space="preserve">תאפשר </w:t>
      </w:r>
      <w:bookmarkStart w:id="10736" w:name="_ETM_Q26_662980"/>
      <w:bookmarkEnd w:id="10736"/>
      <w:r>
        <w:rPr>
          <w:rtl/>
        </w:rPr>
        <w:t xml:space="preserve">לרשויות </w:t>
      </w:r>
      <w:bookmarkStart w:id="10737" w:name="_ETM_Q26_663519"/>
      <w:bookmarkEnd w:id="10737"/>
      <w:r>
        <w:rPr>
          <w:rtl/>
        </w:rPr>
        <w:t xml:space="preserve">המקומיות </w:t>
      </w:r>
      <w:bookmarkStart w:id="10738" w:name="_ETM_Q26_664450"/>
      <w:bookmarkEnd w:id="10738"/>
      <w:r>
        <w:rPr>
          <w:rtl/>
        </w:rPr>
        <w:t xml:space="preserve">לפעול </w:t>
      </w:r>
      <w:bookmarkStart w:id="10739" w:name="_ETM_Q26_665200"/>
      <w:bookmarkEnd w:id="10739"/>
      <w:r>
        <w:rPr>
          <w:rtl/>
        </w:rPr>
        <w:t xml:space="preserve">ביתר </w:t>
      </w:r>
      <w:bookmarkStart w:id="10740" w:name="_ETM_Q26_665710"/>
      <w:bookmarkEnd w:id="10740"/>
      <w:r>
        <w:rPr>
          <w:rtl/>
        </w:rPr>
        <w:t xml:space="preserve">יעילות </w:t>
      </w:r>
      <w:bookmarkStart w:id="10741" w:name="_ETM_Q26_666340"/>
      <w:bookmarkEnd w:id="10741"/>
      <w:r>
        <w:rPr>
          <w:rtl/>
        </w:rPr>
        <w:t xml:space="preserve">למען </w:t>
      </w:r>
      <w:bookmarkStart w:id="10742" w:name="_ETM_Q26_666850"/>
      <w:bookmarkEnd w:id="10742"/>
      <w:r>
        <w:rPr>
          <w:rtl/>
        </w:rPr>
        <w:t>תושביה</w:t>
      </w:r>
      <w:r>
        <w:rPr>
          <w:rFonts w:hint="cs"/>
          <w:rtl/>
        </w:rPr>
        <w:t>ן,</w:t>
      </w:r>
      <w:r>
        <w:rPr>
          <w:rtl/>
        </w:rPr>
        <w:t xml:space="preserve"> </w:t>
      </w:r>
      <w:bookmarkStart w:id="10743" w:name="_ETM_Q26_667930"/>
      <w:bookmarkEnd w:id="10743"/>
      <w:r>
        <w:rPr>
          <w:rtl/>
        </w:rPr>
        <w:t xml:space="preserve">ובכך </w:t>
      </w:r>
      <w:bookmarkStart w:id="10744" w:name="_ETM_Q26_668560"/>
      <w:bookmarkEnd w:id="10744"/>
      <w:r>
        <w:rPr>
          <w:rFonts w:hint="cs"/>
          <w:rtl/>
        </w:rPr>
        <w:t>ת</w:t>
      </w:r>
      <w:r>
        <w:rPr>
          <w:rtl/>
        </w:rPr>
        <w:t xml:space="preserve">שפר </w:t>
      </w:r>
      <w:bookmarkStart w:id="10745" w:name="_ETM_Q26_669430"/>
      <w:bookmarkStart w:id="10746" w:name="_ETM_Q26_664963"/>
      <w:bookmarkEnd w:id="10745"/>
      <w:bookmarkEnd w:id="10746"/>
      <w:r>
        <w:rPr>
          <w:rtl/>
        </w:rPr>
        <w:t xml:space="preserve">את </w:t>
      </w:r>
      <w:bookmarkStart w:id="10747" w:name="_ETM_Q26_669640"/>
      <w:bookmarkEnd w:id="10747"/>
      <w:r>
        <w:rPr>
          <w:rtl/>
        </w:rPr>
        <w:t xml:space="preserve">איכות </w:t>
      </w:r>
      <w:bookmarkStart w:id="10748" w:name="_ETM_Q26_670030"/>
      <w:bookmarkEnd w:id="10748"/>
      <w:r>
        <w:rPr>
          <w:rtl/>
        </w:rPr>
        <w:t xml:space="preserve">החיים </w:t>
      </w:r>
      <w:bookmarkStart w:id="10749" w:name="_ETM_Q26_670480"/>
      <w:bookmarkEnd w:id="10749"/>
      <w:r>
        <w:rPr>
          <w:rtl/>
        </w:rPr>
        <w:t xml:space="preserve">של </w:t>
      </w:r>
      <w:bookmarkStart w:id="10750" w:name="_ETM_Q26_670720"/>
      <w:bookmarkEnd w:id="10750"/>
      <w:r>
        <w:rPr>
          <w:rtl/>
        </w:rPr>
        <w:t>כולנו</w:t>
      </w:r>
      <w:r>
        <w:rPr>
          <w:rFonts w:hint="cs"/>
          <w:rtl/>
        </w:rPr>
        <w:t>.</w:t>
      </w:r>
      <w:bookmarkStart w:id="10751" w:name="_ETM_Q26_672219"/>
      <w:bookmarkStart w:id="10752" w:name="_ETM_Q26_671857"/>
      <w:bookmarkEnd w:id="10751"/>
      <w:bookmarkEnd w:id="10752"/>
    </w:p>
    <w:p w:rsidR="0086198E" w:rsidRDefault="0086198E" w:rsidP="00AF5ECF">
      <w:pPr>
        <w:rPr>
          <w:rtl/>
        </w:rPr>
      </w:pPr>
      <w:bookmarkStart w:id="10753" w:name="_ETM_Q26_671899"/>
      <w:bookmarkEnd w:id="10753"/>
    </w:p>
    <w:p w:rsidR="0086198E" w:rsidRDefault="0086198E" w:rsidP="00AF5ECF">
      <w:pPr>
        <w:rPr>
          <w:rtl/>
        </w:rPr>
      </w:pPr>
      <w:bookmarkStart w:id="10754" w:name="_ETM_Q26_672047"/>
      <w:bookmarkStart w:id="10755" w:name="_ETM_Q26_672111"/>
      <w:bookmarkEnd w:id="10754"/>
      <w:bookmarkEnd w:id="10755"/>
      <w:r>
        <w:rPr>
          <w:rtl/>
        </w:rPr>
        <w:t xml:space="preserve">חבריי </w:t>
      </w:r>
      <w:bookmarkStart w:id="10756" w:name="_ETM_Q26_672969"/>
      <w:bookmarkEnd w:id="10756"/>
      <w:r>
        <w:rPr>
          <w:rtl/>
        </w:rPr>
        <w:t xml:space="preserve">מהקואליציה </w:t>
      </w:r>
      <w:bookmarkStart w:id="10757" w:name="_ETM_Q26_673930"/>
      <w:bookmarkEnd w:id="10757"/>
      <w:r>
        <w:rPr>
          <w:rtl/>
        </w:rPr>
        <w:t xml:space="preserve">וגם </w:t>
      </w:r>
      <w:bookmarkStart w:id="10758" w:name="_ETM_Q26_674290"/>
      <w:bookmarkEnd w:id="10758"/>
      <w:r>
        <w:rPr>
          <w:rtl/>
        </w:rPr>
        <w:t>מהאופוזיציה</w:t>
      </w:r>
      <w:bookmarkStart w:id="10759" w:name="_ETM_Q26_675776"/>
      <w:bookmarkEnd w:id="10759"/>
      <w:r>
        <w:rPr>
          <w:rFonts w:hint="cs"/>
          <w:rtl/>
        </w:rPr>
        <w:t>,</w:t>
      </w:r>
      <w:bookmarkStart w:id="10760" w:name="_ETM_Q26_672562"/>
      <w:bookmarkEnd w:id="10760"/>
      <w:r>
        <w:rPr>
          <w:rtl/>
        </w:rPr>
        <w:t xml:space="preserve"> </w:t>
      </w:r>
      <w:bookmarkStart w:id="10761" w:name="_ETM_Q26_675750"/>
      <w:bookmarkEnd w:id="10761"/>
      <w:r>
        <w:rPr>
          <w:rtl/>
        </w:rPr>
        <w:t xml:space="preserve">העברת </w:t>
      </w:r>
      <w:bookmarkStart w:id="10762" w:name="_ETM_Q26_676290"/>
      <w:bookmarkEnd w:id="10762"/>
      <w:r>
        <w:rPr>
          <w:rtl/>
        </w:rPr>
        <w:t xml:space="preserve">הצעת </w:t>
      </w:r>
      <w:bookmarkStart w:id="10763" w:name="_ETM_Q26_676739"/>
      <w:bookmarkEnd w:id="10763"/>
      <w:r>
        <w:rPr>
          <w:rtl/>
        </w:rPr>
        <w:t xml:space="preserve">חוק </w:t>
      </w:r>
      <w:bookmarkStart w:id="10764" w:name="_ETM_Q26_676950"/>
      <w:bookmarkEnd w:id="10764"/>
      <w:r>
        <w:rPr>
          <w:rtl/>
        </w:rPr>
        <w:t xml:space="preserve">זו </w:t>
      </w:r>
      <w:bookmarkStart w:id="10765" w:name="_ETM_Q26_677310"/>
      <w:bookmarkEnd w:id="10765"/>
      <w:r>
        <w:rPr>
          <w:rtl/>
        </w:rPr>
        <w:t xml:space="preserve">היא </w:t>
      </w:r>
      <w:bookmarkStart w:id="10766" w:name="_ETM_Q26_677430"/>
      <w:bookmarkEnd w:id="10766"/>
      <w:r>
        <w:rPr>
          <w:rtl/>
        </w:rPr>
        <w:t xml:space="preserve">צעד </w:t>
      </w:r>
      <w:bookmarkStart w:id="10767" w:name="_ETM_Q26_677760"/>
      <w:bookmarkEnd w:id="10767"/>
      <w:r>
        <w:rPr>
          <w:rtl/>
        </w:rPr>
        <w:t xml:space="preserve">קטן </w:t>
      </w:r>
      <w:bookmarkStart w:id="10768" w:name="_ETM_Q26_678150"/>
      <w:bookmarkEnd w:id="10768"/>
      <w:r>
        <w:rPr>
          <w:rtl/>
        </w:rPr>
        <w:t xml:space="preserve">אך </w:t>
      </w:r>
      <w:bookmarkStart w:id="10769" w:name="_ETM_Q26_678270"/>
      <w:bookmarkEnd w:id="10769"/>
      <w:r>
        <w:rPr>
          <w:rtl/>
        </w:rPr>
        <w:t xml:space="preserve">משמעותי </w:t>
      </w:r>
      <w:bookmarkStart w:id="10770" w:name="_ETM_Q26_679290"/>
      <w:bookmarkEnd w:id="10770"/>
      <w:r>
        <w:rPr>
          <w:rtl/>
        </w:rPr>
        <w:t xml:space="preserve">לשיפור </w:t>
      </w:r>
      <w:bookmarkStart w:id="10771" w:name="_ETM_Q26_679950"/>
      <w:bookmarkEnd w:id="10771"/>
      <w:r>
        <w:rPr>
          <w:rtl/>
        </w:rPr>
        <w:t xml:space="preserve">הניהול </w:t>
      </w:r>
      <w:bookmarkStart w:id="10772" w:name="_ETM_Q26_680430"/>
      <w:bookmarkEnd w:id="10772"/>
      <w:r>
        <w:rPr>
          <w:rtl/>
        </w:rPr>
        <w:t xml:space="preserve">המוניציפלי </w:t>
      </w:r>
      <w:bookmarkStart w:id="10773" w:name="_ETM_Q26_681120"/>
      <w:bookmarkEnd w:id="10773"/>
      <w:r>
        <w:rPr>
          <w:rtl/>
        </w:rPr>
        <w:t xml:space="preserve">בישראל </w:t>
      </w:r>
      <w:bookmarkStart w:id="10774" w:name="_ETM_Q26_682140"/>
      <w:bookmarkEnd w:id="10774"/>
      <w:r>
        <w:rPr>
          <w:rtl/>
        </w:rPr>
        <w:t>ו</w:t>
      </w:r>
      <w:r w:rsidR="00C50593">
        <w:rPr>
          <w:rFonts w:hint="cs"/>
          <w:rtl/>
        </w:rPr>
        <w:t>ל</w:t>
      </w:r>
      <w:r>
        <w:rPr>
          <w:rtl/>
        </w:rPr>
        <w:t xml:space="preserve">שמירה </w:t>
      </w:r>
      <w:bookmarkStart w:id="10775" w:name="_ETM_Q26_682830"/>
      <w:bookmarkEnd w:id="10775"/>
      <w:r>
        <w:rPr>
          <w:rtl/>
        </w:rPr>
        <w:t xml:space="preserve">על </w:t>
      </w:r>
      <w:bookmarkStart w:id="10776" w:name="_ETM_Q26_683040"/>
      <w:bookmarkEnd w:id="10776"/>
      <w:r>
        <w:rPr>
          <w:rtl/>
        </w:rPr>
        <w:t xml:space="preserve">היציבות </w:t>
      </w:r>
      <w:bookmarkStart w:id="10777" w:name="_ETM_Q26_684120"/>
      <w:bookmarkEnd w:id="10777"/>
      <w:r>
        <w:rPr>
          <w:rtl/>
        </w:rPr>
        <w:t xml:space="preserve">בשלטון </w:t>
      </w:r>
      <w:bookmarkStart w:id="10778" w:name="_ETM_Q26_684930"/>
      <w:bookmarkEnd w:id="10778"/>
      <w:r>
        <w:rPr>
          <w:rtl/>
        </w:rPr>
        <w:t>המקומי</w:t>
      </w:r>
      <w:r>
        <w:rPr>
          <w:rFonts w:hint="cs"/>
          <w:rtl/>
        </w:rPr>
        <w:t>.</w:t>
      </w:r>
      <w:r>
        <w:rPr>
          <w:rtl/>
        </w:rPr>
        <w:t xml:space="preserve"> </w:t>
      </w:r>
      <w:bookmarkStart w:id="10779" w:name="_ETM_Q26_686010"/>
      <w:bookmarkEnd w:id="10779"/>
      <w:r>
        <w:rPr>
          <w:rtl/>
        </w:rPr>
        <w:t xml:space="preserve">הצעת </w:t>
      </w:r>
      <w:bookmarkStart w:id="10780" w:name="_ETM_Q26_686550"/>
      <w:bookmarkEnd w:id="10780"/>
      <w:r>
        <w:rPr>
          <w:rtl/>
        </w:rPr>
        <w:t xml:space="preserve">החוק </w:t>
      </w:r>
      <w:bookmarkStart w:id="10781" w:name="_ETM_Q26_686849"/>
      <w:bookmarkEnd w:id="10781"/>
      <w:r>
        <w:rPr>
          <w:rtl/>
        </w:rPr>
        <w:t xml:space="preserve">הזאת </w:t>
      </w:r>
      <w:bookmarkStart w:id="10782" w:name="_ETM_Q26_687180"/>
      <w:bookmarkEnd w:id="10782"/>
      <w:r>
        <w:rPr>
          <w:rtl/>
        </w:rPr>
        <w:t xml:space="preserve">מתואמת </w:t>
      </w:r>
      <w:bookmarkStart w:id="10783" w:name="_ETM_Q26_688290"/>
      <w:bookmarkEnd w:id="10783"/>
      <w:r>
        <w:rPr>
          <w:rtl/>
        </w:rPr>
        <w:t xml:space="preserve">עם </w:t>
      </w:r>
      <w:bookmarkStart w:id="10784" w:name="_ETM_Q26_688469"/>
      <w:bookmarkEnd w:id="10784"/>
      <w:r>
        <w:rPr>
          <w:rtl/>
        </w:rPr>
        <w:t xml:space="preserve">המרכז </w:t>
      </w:r>
      <w:bookmarkStart w:id="10785" w:name="_ETM_Q26_689069"/>
      <w:bookmarkEnd w:id="10785"/>
      <w:r>
        <w:rPr>
          <w:rtl/>
        </w:rPr>
        <w:t xml:space="preserve">לשלטון </w:t>
      </w:r>
      <w:bookmarkStart w:id="10786" w:name="_ETM_Q26_689549"/>
      <w:bookmarkEnd w:id="10786"/>
      <w:r>
        <w:rPr>
          <w:rtl/>
        </w:rPr>
        <w:t>מקומי</w:t>
      </w:r>
      <w:r>
        <w:rPr>
          <w:rFonts w:hint="cs"/>
          <w:rtl/>
        </w:rPr>
        <w:t>,</w:t>
      </w:r>
      <w:r>
        <w:rPr>
          <w:rtl/>
        </w:rPr>
        <w:t xml:space="preserve"> </w:t>
      </w:r>
      <w:bookmarkStart w:id="10787" w:name="_ETM_Q26_690359"/>
      <w:bookmarkEnd w:id="10787"/>
      <w:r>
        <w:rPr>
          <w:rFonts w:hint="cs"/>
          <w:rtl/>
        </w:rPr>
        <w:t>ו</w:t>
      </w:r>
      <w:r>
        <w:rPr>
          <w:rtl/>
        </w:rPr>
        <w:t xml:space="preserve">היא </w:t>
      </w:r>
      <w:bookmarkStart w:id="10788" w:name="_ETM_Q26_690599"/>
      <w:bookmarkEnd w:id="10788"/>
      <w:r>
        <w:rPr>
          <w:rtl/>
        </w:rPr>
        <w:t xml:space="preserve">מדברת </w:t>
      </w:r>
      <w:bookmarkStart w:id="10789" w:name="_ETM_Q26_691200"/>
      <w:bookmarkEnd w:id="10789"/>
      <w:r>
        <w:rPr>
          <w:rtl/>
        </w:rPr>
        <w:t xml:space="preserve">בעצם </w:t>
      </w:r>
      <w:bookmarkStart w:id="10790" w:name="_ETM_Q26_692099"/>
      <w:bookmarkEnd w:id="10790"/>
      <w:r>
        <w:rPr>
          <w:rtl/>
        </w:rPr>
        <w:t xml:space="preserve">על </w:t>
      </w:r>
      <w:bookmarkStart w:id="10791" w:name="_ETM_Q26_692309"/>
      <w:bookmarkEnd w:id="10791"/>
      <w:r>
        <w:rPr>
          <w:rtl/>
        </w:rPr>
        <w:t xml:space="preserve">כל </w:t>
      </w:r>
      <w:bookmarkStart w:id="10792" w:name="_ETM_Q26_692669"/>
      <w:bookmarkEnd w:id="10792"/>
      <w:r>
        <w:rPr>
          <w:rtl/>
        </w:rPr>
        <w:t>הי</w:t>
      </w:r>
      <w:r>
        <w:rPr>
          <w:rFonts w:hint="cs"/>
          <w:rtl/>
        </w:rPr>
        <w:t>י</w:t>
      </w:r>
      <w:r>
        <w:rPr>
          <w:rtl/>
        </w:rPr>
        <w:t>שובים</w:t>
      </w:r>
      <w:r>
        <w:rPr>
          <w:rFonts w:hint="cs"/>
          <w:rtl/>
        </w:rPr>
        <w:t>,</w:t>
      </w:r>
      <w:r>
        <w:rPr>
          <w:rtl/>
        </w:rPr>
        <w:t xml:space="preserve"> </w:t>
      </w:r>
      <w:bookmarkStart w:id="10793" w:name="_ETM_Q26_693389"/>
      <w:bookmarkEnd w:id="10793"/>
      <w:r>
        <w:rPr>
          <w:rtl/>
        </w:rPr>
        <w:t xml:space="preserve">או </w:t>
      </w:r>
      <w:bookmarkStart w:id="10794" w:name="_ETM_Q26_693540"/>
      <w:bookmarkEnd w:id="10794"/>
      <w:r>
        <w:rPr>
          <w:rtl/>
        </w:rPr>
        <w:t xml:space="preserve">רוב </w:t>
      </w:r>
      <w:bookmarkStart w:id="10795" w:name="_ETM_Q26_693809"/>
      <w:bookmarkEnd w:id="10795"/>
      <w:r>
        <w:rPr>
          <w:rtl/>
        </w:rPr>
        <w:t>הי</w:t>
      </w:r>
      <w:r>
        <w:rPr>
          <w:rFonts w:hint="cs"/>
          <w:rtl/>
        </w:rPr>
        <w:t>י</w:t>
      </w:r>
      <w:r>
        <w:rPr>
          <w:rtl/>
        </w:rPr>
        <w:t>שובים</w:t>
      </w:r>
      <w:r>
        <w:rPr>
          <w:rFonts w:hint="cs"/>
          <w:rtl/>
        </w:rPr>
        <w:t>,</w:t>
      </w:r>
      <w:r>
        <w:rPr>
          <w:rtl/>
        </w:rPr>
        <w:t xml:space="preserve"> </w:t>
      </w:r>
      <w:bookmarkStart w:id="10796" w:name="_ETM_Q26_694700"/>
      <w:bookmarkEnd w:id="10796"/>
      <w:r>
        <w:rPr>
          <w:rtl/>
        </w:rPr>
        <w:t xml:space="preserve">ואין </w:t>
      </w:r>
      <w:bookmarkStart w:id="10797" w:name="_ETM_Q26_695030"/>
      <w:bookmarkEnd w:id="10797"/>
      <w:r>
        <w:rPr>
          <w:rtl/>
        </w:rPr>
        <w:t>פה</w:t>
      </w:r>
      <w:bookmarkStart w:id="10798" w:name="_ETM_Q26_692320"/>
      <w:bookmarkEnd w:id="10798"/>
      <w:r>
        <w:rPr>
          <w:rtl/>
        </w:rPr>
        <w:t xml:space="preserve"> </w:t>
      </w:r>
      <w:bookmarkStart w:id="10799" w:name="_ETM_Q26_695209"/>
      <w:bookmarkEnd w:id="10799"/>
      <w:r>
        <w:rPr>
          <w:rtl/>
        </w:rPr>
        <w:t xml:space="preserve">לא </w:t>
      </w:r>
      <w:bookmarkStart w:id="10800" w:name="_ETM_Q26_695390"/>
      <w:bookmarkEnd w:id="10800"/>
      <w:r>
        <w:rPr>
          <w:rtl/>
        </w:rPr>
        <w:t xml:space="preserve">שמאל </w:t>
      </w:r>
      <w:bookmarkStart w:id="10801" w:name="_ETM_Q26_695840"/>
      <w:bookmarkEnd w:id="10801"/>
      <w:r>
        <w:rPr>
          <w:rtl/>
        </w:rPr>
        <w:t xml:space="preserve">ולא </w:t>
      </w:r>
      <w:bookmarkStart w:id="10802" w:name="_ETM_Q26_696079"/>
      <w:bookmarkEnd w:id="10802"/>
      <w:r>
        <w:rPr>
          <w:rtl/>
        </w:rPr>
        <w:t>ימין</w:t>
      </w:r>
      <w:r>
        <w:rPr>
          <w:rFonts w:hint="cs"/>
          <w:rtl/>
        </w:rPr>
        <w:t>.</w:t>
      </w:r>
      <w:r>
        <w:rPr>
          <w:rtl/>
        </w:rPr>
        <w:t xml:space="preserve"> </w:t>
      </w:r>
      <w:bookmarkStart w:id="10803" w:name="_ETM_Q26_696769"/>
      <w:bookmarkEnd w:id="10803"/>
      <w:r>
        <w:rPr>
          <w:rtl/>
        </w:rPr>
        <w:t xml:space="preserve">אני </w:t>
      </w:r>
      <w:bookmarkStart w:id="10804" w:name="_ETM_Q26_697189"/>
      <w:bookmarkEnd w:id="10804"/>
      <w:r>
        <w:rPr>
          <w:rtl/>
        </w:rPr>
        <w:t xml:space="preserve">קורא </w:t>
      </w:r>
      <w:bookmarkStart w:id="10805" w:name="_ETM_Q26_697519"/>
      <w:bookmarkEnd w:id="10805"/>
      <w:r>
        <w:rPr>
          <w:rtl/>
        </w:rPr>
        <w:t xml:space="preserve">לכם </w:t>
      </w:r>
      <w:bookmarkStart w:id="10806" w:name="_ETM_Q26_698239"/>
      <w:bookmarkEnd w:id="10806"/>
      <w:r>
        <w:rPr>
          <w:rtl/>
        </w:rPr>
        <w:t xml:space="preserve">לתמוך </w:t>
      </w:r>
      <w:bookmarkStart w:id="10807" w:name="_ETM_Q26_698780"/>
      <w:bookmarkEnd w:id="10807"/>
      <w:r>
        <w:rPr>
          <w:rtl/>
        </w:rPr>
        <w:t xml:space="preserve">בהצעת </w:t>
      </w:r>
      <w:bookmarkStart w:id="10808" w:name="_ETM_Q26_699349"/>
      <w:bookmarkEnd w:id="10808"/>
      <w:r>
        <w:rPr>
          <w:rtl/>
        </w:rPr>
        <w:t xml:space="preserve">חוק </w:t>
      </w:r>
      <w:bookmarkStart w:id="10809" w:name="_ETM_Q26_699590"/>
      <w:bookmarkEnd w:id="10809"/>
      <w:r>
        <w:rPr>
          <w:rtl/>
        </w:rPr>
        <w:t>זו</w:t>
      </w:r>
      <w:r>
        <w:rPr>
          <w:rFonts w:hint="cs"/>
          <w:rtl/>
        </w:rPr>
        <w:t>,</w:t>
      </w:r>
      <w:r>
        <w:rPr>
          <w:rtl/>
        </w:rPr>
        <w:t xml:space="preserve"> </w:t>
      </w:r>
      <w:bookmarkStart w:id="10810" w:name="_ETM_Q26_700309"/>
      <w:bookmarkEnd w:id="10810"/>
      <w:r>
        <w:rPr>
          <w:rtl/>
        </w:rPr>
        <w:t xml:space="preserve">למען </w:t>
      </w:r>
      <w:bookmarkStart w:id="10811" w:name="_ETM_Q26_700849"/>
      <w:bookmarkEnd w:id="10811"/>
      <w:r>
        <w:rPr>
          <w:rtl/>
        </w:rPr>
        <w:t xml:space="preserve">רשויות </w:t>
      </w:r>
      <w:bookmarkStart w:id="10812" w:name="_ETM_Q26_701389"/>
      <w:bookmarkEnd w:id="10812"/>
      <w:r>
        <w:rPr>
          <w:rtl/>
        </w:rPr>
        <w:t xml:space="preserve">מקומיות </w:t>
      </w:r>
      <w:bookmarkStart w:id="10813" w:name="_ETM_Q26_702260"/>
      <w:bookmarkEnd w:id="10813"/>
      <w:r>
        <w:rPr>
          <w:rtl/>
        </w:rPr>
        <w:t xml:space="preserve">חזקות </w:t>
      </w:r>
      <w:bookmarkStart w:id="10814" w:name="_ETM_Q26_702950"/>
      <w:bookmarkEnd w:id="10814"/>
      <w:r>
        <w:rPr>
          <w:rtl/>
        </w:rPr>
        <w:t xml:space="preserve">יותר </w:t>
      </w:r>
      <w:bookmarkStart w:id="10815" w:name="_ETM_Q26_703730"/>
      <w:bookmarkEnd w:id="10815"/>
      <w:r>
        <w:rPr>
          <w:rFonts w:hint="cs"/>
          <w:rtl/>
        </w:rPr>
        <w:t>ו</w:t>
      </w:r>
      <w:r>
        <w:rPr>
          <w:rtl/>
        </w:rPr>
        <w:t xml:space="preserve">יציבות </w:t>
      </w:r>
      <w:bookmarkStart w:id="10816" w:name="_ETM_Q26_704480"/>
      <w:bookmarkEnd w:id="10816"/>
      <w:r>
        <w:rPr>
          <w:rtl/>
        </w:rPr>
        <w:t xml:space="preserve">יותר </w:t>
      </w:r>
      <w:bookmarkStart w:id="10817" w:name="_ETM_Q26_705319"/>
      <w:bookmarkEnd w:id="10817"/>
      <w:r>
        <w:rPr>
          <w:rtl/>
        </w:rPr>
        <w:t>ו</w:t>
      </w:r>
      <w:bookmarkStart w:id="10818" w:name="_ETM_Q26_705439"/>
      <w:bookmarkEnd w:id="10818"/>
      <w:r>
        <w:rPr>
          <w:rtl/>
        </w:rPr>
        <w:t xml:space="preserve">בעד </w:t>
      </w:r>
      <w:bookmarkStart w:id="10819" w:name="_ETM_Q26_705829"/>
      <w:bookmarkEnd w:id="10819"/>
      <w:r>
        <w:rPr>
          <w:rtl/>
        </w:rPr>
        <w:t xml:space="preserve">שירות </w:t>
      </w:r>
      <w:bookmarkStart w:id="10820" w:name="_ETM_Q26_706219"/>
      <w:bookmarkEnd w:id="10820"/>
      <w:r>
        <w:rPr>
          <w:rtl/>
        </w:rPr>
        <w:t xml:space="preserve">טוב </w:t>
      </w:r>
      <w:bookmarkStart w:id="10821" w:name="_ETM_Q26_706489"/>
      <w:bookmarkEnd w:id="10821"/>
      <w:r>
        <w:rPr>
          <w:rtl/>
        </w:rPr>
        <w:t xml:space="preserve">יותר </w:t>
      </w:r>
      <w:bookmarkStart w:id="10822" w:name="_ETM_Q26_707170"/>
      <w:bookmarkEnd w:id="10822"/>
      <w:r>
        <w:rPr>
          <w:rtl/>
        </w:rPr>
        <w:t xml:space="preserve">לאזרחי </w:t>
      </w:r>
      <w:bookmarkStart w:id="10823" w:name="_ETM_Q26_707890"/>
      <w:bookmarkEnd w:id="10823"/>
      <w:r>
        <w:rPr>
          <w:rtl/>
        </w:rPr>
        <w:t>ישראל</w:t>
      </w:r>
      <w:r>
        <w:rPr>
          <w:rFonts w:hint="cs"/>
          <w:rtl/>
        </w:rPr>
        <w:t>.</w:t>
      </w:r>
      <w:r>
        <w:rPr>
          <w:rtl/>
        </w:rPr>
        <w:t xml:space="preserve"> </w:t>
      </w:r>
      <w:bookmarkStart w:id="10824" w:name="_ETM_Q26_708989"/>
      <w:bookmarkEnd w:id="10824"/>
      <w:r>
        <w:rPr>
          <w:rtl/>
        </w:rPr>
        <w:t xml:space="preserve">תודה </w:t>
      </w:r>
      <w:bookmarkStart w:id="10825" w:name="_ETM_Q26_709530"/>
      <w:bookmarkEnd w:id="10825"/>
      <w:r>
        <w:rPr>
          <w:rtl/>
        </w:rPr>
        <w:t>רבה</w:t>
      </w:r>
      <w:r>
        <w:rPr>
          <w:rFonts w:hint="cs"/>
          <w:rtl/>
        </w:rPr>
        <w:t>.</w:t>
      </w:r>
      <w:bookmarkStart w:id="10826" w:name="_ETM_Q26_710260"/>
      <w:bookmarkEnd w:id="10826"/>
    </w:p>
    <w:p w:rsidR="0086198E" w:rsidRDefault="0086198E" w:rsidP="00AF5ECF">
      <w:pPr>
        <w:rPr>
          <w:rtl/>
        </w:rPr>
      </w:pPr>
      <w:bookmarkStart w:id="10827" w:name="_ETM_Q26_707297"/>
      <w:bookmarkEnd w:id="10827"/>
    </w:p>
    <w:p w:rsidR="0086198E" w:rsidRDefault="0086198E" w:rsidP="00AF5ECF">
      <w:pPr>
        <w:pStyle w:val="af7"/>
        <w:keepNext/>
        <w:rPr>
          <w:rtl/>
        </w:rPr>
      </w:pPr>
      <w:bookmarkStart w:id="10828" w:name="ET_interruption_5084_31"/>
      <w:r w:rsidRPr="00794E63">
        <w:rPr>
          <w:rStyle w:val="TagStyle"/>
          <w:rtl/>
        </w:rPr>
        <w:t xml:space="preserve"> &lt;&lt; קריאה &gt;&gt; </w:t>
      </w:r>
      <w:r>
        <w:rPr>
          <w:rtl/>
        </w:rPr>
        <w:t>מיקי לוי (יש עתיד):</w:t>
      </w:r>
      <w:r w:rsidRPr="00794E63">
        <w:rPr>
          <w:rStyle w:val="TagStyle"/>
          <w:rtl/>
        </w:rPr>
        <w:t xml:space="preserve"> &lt;&lt; קריאה &gt;&gt;</w:t>
      </w:r>
      <w:r>
        <w:rPr>
          <w:rtl/>
        </w:rPr>
        <w:t xml:space="preserve"> </w:t>
      </w:r>
      <w:bookmarkEnd w:id="10828"/>
    </w:p>
    <w:p w:rsidR="0086198E" w:rsidRDefault="0086198E" w:rsidP="002F0EDE">
      <w:pPr>
        <w:rPr>
          <w:rtl/>
          <w:lang w:eastAsia="he-IL"/>
        </w:rPr>
      </w:pPr>
    </w:p>
    <w:p w:rsidR="0086198E" w:rsidRDefault="0086198E" w:rsidP="00AF5ECF">
      <w:pPr>
        <w:rPr>
          <w:rtl/>
          <w:lang w:eastAsia="he-IL"/>
        </w:rPr>
      </w:pPr>
      <w:bookmarkStart w:id="10829" w:name="_ETM_Q26_708254"/>
      <w:bookmarkStart w:id="10830" w:name="_ETM_Q26_711657"/>
      <w:bookmarkEnd w:id="10829"/>
      <w:bookmarkEnd w:id="10830"/>
      <w:r>
        <w:rPr>
          <w:rFonts w:hint="cs"/>
          <w:rtl/>
          <w:lang w:eastAsia="he-IL"/>
        </w:rPr>
        <w:t xml:space="preserve">לא הסברת לנו למה סגן </w:t>
      </w:r>
      <w:bookmarkStart w:id="10831" w:name="_ETM_Q26_708246"/>
      <w:bookmarkEnd w:id="10831"/>
      <w:r>
        <w:rPr>
          <w:rFonts w:hint="cs"/>
          <w:rtl/>
          <w:lang w:eastAsia="he-IL"/>
        </w:rPr>
        <w:t xml:space="preserve">נוסף עושה אותה יותר </w:t>
      </w:r>
      <w:bookmarkStart w:id="10832" w:name="_ETM_Q26_713347"/>
      <w:bookmarkEnd w:id="10832"/>
      <w:r>
        <w:rPr>
          <w:rFonts w:hint="cs"/>
          <w:rtl/>
          <w:lang w:eastAsia="he-IL"/>
        </w:rPr>
        <w:t>חזקה, אלי. זה העניין.</w:t>
      </w:r>
    </w:p>
    <w:p w:rsidR="0086198E" w:rsidRPr="00794E63" w:rsidRDefault="0086198E" w:rsidP="00AF5ECF">
      <w:pPr>
        <w:rPr>
          <w:rtl/>
          <w:lang w:eastAsia="he-IL"/>
        </w:rPr>
      </w:pPr>
      <w:bookmarkStart w:id="10833" w:name="_ETM_Q26_715875"/>
      <w:bookmarkStart w:id="10834" w:name="_ETM_Q26_715951"/>
      <w:bookmarkEnd w:id="10833"/>
      <w:bookmarkEnd w:id="10834"/>
    </w:p>
    <w:p w:rsidR="0086198E" w:rsidRDefault="0086198E" w:rsidP="00AF5ECF">
      <w:pPr>
        <w:pStyle w:val="af8"/>
        <w:keepNext/>
        <w:rPr>
          <w:rtl/>
        </w:rPr>
      </w:pPr>
      <w:r w:rsidRPr="00794E63">
        <w:rPr>
          <w:rStyle w:val="TagStyle"/>
          <w:rtl/>
        </w:rPr>
        <w:t xml:space="preserve"> &lt;&lt; יור &gt;&gt; </w:t>
      </w:r>
      <w:r>
        <w:rPr>
          <w:rtl/>
        </w:rPr>
        <w:t>היו"ר משה סולומון:</w:t>
      </w:r>
      <w:r w:rsidRPr="00794E63">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rPr>
      </w:pPr>
      <w:bookmarkStart w:id="10835" w:name="_ETM_Q26_710095"/>
      <w:bookmarkStart w:id="10836" w:name="_ETM_Q26_706725"/>
      <w:bookmarkEnd w:id="10835"/>
      <w:bookmarkEnd w:id="10836"/>
      <w:r>
        <w:rPr>
          <w:rtl/>
        </w:rPr>
        <w:t xml:space="preserve">תודה </w:t>
      </w:r>
      <w:bookmarkStart w:id="10837" w:name="_ETM_Q26_711040"/>
      <w:bookmarkEnd w:id="10837"/>
      <w:r>
        <w:rPr>
          <w:rtl/>
        </w:rPr>
        <w:t>רבה</w:t>
      </w:r>
      <w:bookmarkStart w:id="10838" w:name="_ETM_Q26_714878"/>
      <w:bookmarkStart w:id="10839" w:name="_ETM_Q26_710009"/>
      <w:bookmarkEnd w:id="10838"/>
      <w:bookmarkEnd w:id="10839"/>
      <w:r>
        <w:rPr>
          <w:rFonts w:hint="cs"/>
          <w:rtl/>
        </w:rPr>
        <w:t>.</w:t>
      </w:r>
      <w:r>
        <w:rPr>
          <w:rtl/>
        </w:rPr>
        <w:t xml:space="preserve"> </w:t>
      </w:r>
      <w:bookmarkStart w:id="10840" w:name="_ETM_Q26_712209"/>
      <w:bookmarkEnd w:id="10840"/>
      <w:r>
        <w:rPr>
          <w:rtl/>
        </w:rPr>
        <w:t xml:space="preserve">אני </w:t>
      </w:r>
      <w:bookmarkStart w:id="10841" w:name="_ETM_Q26_712420"/>
      <w:bookmarkEnd w:id="10841"/>
      <w:r>
        <w:rPr>
          <w:rtl/>
        </w:rPr>
        <w:t>מ</w:t>
      </w:r>
      <w:r>
        <w:rPr>
          <w:rFonts w:hint="cs"/>
          <w:rtl/>
        </w:rPr>
        <w:t>זמין</w:t>
      </w:r>
      <w:bookmarkStart w:id="10842" w:name="_ETM_Q26_709329"/>
      <w:bookmarkStart w:id="10843" w:name="_ETM_Q26_708727"/>
      <w:bookmarkEnd w:id="10842"/>
      <w:bookmarkEnd w:id="10843"/>
      <w:r>
        <w:rPr>
          <w:rtl/>
        </w:rPr>
        <w:t xml:space="preserve"> </w:t>
      </w:r>
      <w:bookmarkStart w:id="10844" w:name="_ETM_Q26_712840"/>
      <w:bookmarkEnd w:id="10844"/>
      <w:r>
        <w:rPr>
          <w:rtl/>
        </w:rPr>
        <w:t xml:space="preserve">את </w:t>
      </w:r>
      <w:bookmarkStart w:id="10845" w:name="_ETM_Q26_712929"/>
      <w:bookmarkEnd w:id="10845"/>
      <w:r>
        <w:rPr>
          <w:rtl/>
        </w:rPr>
        <w:t xml:space="preserve">השר </w:t>
      </w:r>
      <w:bookmarkStart w:id="10846" w:name="_ETM_Q26_713260"/>
      <w:bookmarkEnd w:id="10846"/>
      <w:r>
        <w:rPr>
          <w:rtl/>
        </w:rPr>
        <w:t xml:space="preserve">לשירותי </w:t>
      </w:r>
      <w:bookmarkStart w:id="10847" w:name="_ETM_Q26_713769"/>
      <w:bookmarkEnd w:id="10847"/>
      <w:r>
        <w:rPr>
          <w:rtl/>
        </w:rPr>
        <w:t>דת</w:t>
      </w:r>
      <w:bookmarkStart w:id="10848" w:name="_ETM_Q26_714159"/>
      <w:bookmarkEnd w:id="10848"/>
      <w:r>
        <w:rPr>
          <w:rFonts w:hint="cs"/>
          <w:rtl/>
        </w:rPr>
        <w:t xml:space="preserve">, </w:t>
      </w:r>
      <w:r>
        <w:rPr>
          <w:rtl/>
        </w:rPr>
        <w:t xml:space="preserve">השר </w:t>
      </w:r>
      <w:bookmarkStart w:id="10849" w:name="_ETM_Q26_714549"/>
      <w:bookmarkEnd w:id="10849"/>
      <w:r>
        <w:rPr>
          <w:rtl/>
        </w:rPr>
        <w:t xml:space="preserve">מיכאל </w:t>
      </w:r>
      <w:bookmarkStart w:id="10850" w:name="_ETM_Q26_714939"/>
      <w:bookmarkEnd w:id="10850"/>
      <w:r>
        <w:rPr>
          <w:rtl/>
        </w:rPr>
        <w:t>מלכיאל</w:t>
      </w:r>
      <w:bookmarkStart w:id="10851" w:name="_ETM_Q26_713041"/>
      <w:bookmarkEnd w:id="10851"/>
      <w:r>
        <w:rPr>
          <w:rFonts w:hint="cs"/>
          <w:rtl/>
        </w:rPr>
        <w:t>י,</w:t>
      </w:r>
      <w:r>
        <w:rPr>
          <w:rtl/>
        </w:rPr>
        <w:t xml:space="preserve"> </w:t>
      </w:r>
      <w:bookmarkStart w:id="10852" w:name="_ETM_Q26_715510"/>
      <w:bookmarkEnd w:id="10852"/>
      <w:r>
        <w:rPr>
          <w:rtl/>
        </w:rPr>
        <w:t xml:space="preserve">להשיב </w:t>
      </w:r>
      <w:bookmarkStart w:id="10853" w:name="_ETM_Q26_715989"/>
      <w:bookmarkEnd w:id="10853"/>
      <w:r>
        <w:rPr>
          <w:rtl/>
        </w:rPr>
        <w:t xml:space="preserve">בשם </w:t>
      </w:r>
      <w:bookmarkStart w:id="10854" w:name="_ETM_Q26_716409"/>
      <w:bookmarkEnd w:id="10854"/>
      <w:r>
        <w:rPr>
          <w:rtl/>
        </w:rPr>
        <w:t>הממשלה</w:t>
      </w:r>
      <w:r>
        <w:rPr>
          <w:rFonts w:hint="cs"/>
          <w:rtl/>
        </w:rPr>
        <w:t>.</w:t>
      </w:r>
      <w:r>
        <w:rPr>
          <w:rtl/>
        </w:rPr>
        <w:t xml:space="preserve"> </w:t>
      </w:r>
      <w:bookmarkStart w:id="10855" w:name="_ETM_Q26_717040"/>
      <w:bookmarkEnd w:id="10855"/>
      <w:r>
        <w:rPr>
          <w:rtl/>
        </w:rPr>
        <w:t>בבקשה</w:t>
      </w:r>
      <w:bookmarkStart w:id="10856" w:name="_ETM_Q26_737620"/>
      <w:bookmarkEnd w:id="10856"/>
      <w:r>
        <w:rPr>
          <w:rFonts w:hint="cs"/>
          <w:rtl/>
        </w:rPr>
        <w:t>, אדוני השר. חברים, נא לשמור</w:t>
      </w:r>
      <w:bookmarkStart w:id="10857" w:name="_ETM_Q26_738928"/>
      <w:bookmarkStart w:id="10858" w:name="_ETM_Q26_739119"/>
      <w:bookmarkEnd w:id="10857"/>
      <w:bookmarkEnd w:id="10858"/>
      <w:r>
        <w:rPr>
          <w:rFonts w:hint="cs"/>
          <w:rtl/>
        </w:rPr>
        <w:t xml:space="preserve"> על שקט במליאה.</w:t>
      </w:r>
    </w:p>
    <w:p w:rsidR="0086198E" w:rsidRDefault="0086198E" w:rsidP="00AF5ECF">
      <w:pPr>
        <w:rPr>
          <w:rtl/>
        </w:rPr>
      </w:pPr>
      <w:bookmarkStart w:id="10859" w:name="_ETM_Q26_721282"/>
      <w:bookmarkStart w:id="10860" w:name="_ETM_Q26_721357"/>
      <w:bookmarkStart w:id="10861" w:name="_ETM_Q26_723476"/>
      <w:bookmarkEnd w:id="10859"/>
      <w:bookmarkEnd w:id="10860"/>
      <w:bookmarkEnd w:id="10861"/>
    </w:p>
    <w:p w:rsidR="0086198E" w:rsidRDefault="0086198E" w:rsidP="00AF5ECF">
      <w:pPr>
        <w:pStyle w:val="a4"/>
        <w:keepNext/>
        <w:rPr>
          <w:rtl/>
        </w:rPr>
      </w:pPr>
      <w:bookmarkStart w:id="10862" w:name="ET_speaker_6448_32"/>
      <w:r w:rsidRPr="008B730E">
        <w:rPr>
          <w:rStyle w:val="TagStyle"/>
          <w:rtl/>
        </w:rPr>
        <w:t xml:space="preserve"> &lt;&lt; דובר &gt;&gt; </w:t>
      </w:r>
      <w:bookmarkStart w:id="10863" w:name="_Toc172455831"/>
      <w:bookmarkStart w:id="10864" w:name="_Toc172458295"/>
      <w:bookmarkStart w:id="10865" w:name="_Toc172459587"/>
      <w:bookmarkStart w:id="10866" w:name="_Toc172459921"/>
      <w:r>
        <w:rPr>
          <w:rtl/>
        </w:rPr>
        <w:t>השר לשירותי דת מיכאל מלכיאלי:</w:t>
      </w:r>
      <w:bookmarkEnd w:id="10863"/>
      <w:bookmarkEnd w:id="10864"/>
      <w:bookmarkEnd w:id="10865"/>
      <w:bookmarkEnd w:id="10866"/>
      <w:r w:rsidRPr="008B730E">
        <w:rPr>
          <w:rStyle w:val="TagStyle"/>
          <w:rtl/>
        </w:rPr>
        <w:t xml:space="preserve"> &lt;&lt; דובר &gt;&gt;</w:t>
      </w:r>
      <w:r>
        <w:rPr>
          <w:rtl/>
        </w:rPr>
        <w:t xml:space="preserve"> </w:t>
      </w:r>
      <w:bookmarkEnd w:id="10862"/>
    </w:p>
    <w:p w:rsidR="0086198E" w:rsidRDefault="0086198E" w:rsidP="002F0EDE">
      <w:pPr>
        <w:rPr>
          <w:rtl/>
          <w:lang w:eastAsia="he-IL"/>
        </w:rPr>
      </w:pPr>
    </w:p>
    <w:p w:rsidR="0086198E" w:rsidRDefault="0086198E" w:rsidP="00C50593">
      <w:pPr>
        <w:rPr>
          <w:rtl/>
        </w:rPr>
      </w:pPr>
      <w:bookmarkStart w:id="10867" w:name="_ETM_Q26_724114"/>
      <w:bookmarkStart w:id="10868" w:name="_ETM_Q26_724142"/>
      <w:bookmarkStart w:id="10869" w:name="_ETM_Q26_724468"/>
      <w:bookmarkStart w:id="10870" w:name="_ETM_Q26_721427"/>
      <w:bookmarkStart w:id="10871" w:name="_ETM_Q26_721471"/>
      <w:bookmarkStart w:id="10872" w:name="_ETM_Q26_738160"/>
      <w:bookmarkStart w:id="10873" w:name="_ETM_Q26_738400"/>
      <w:bookmarkStart w:id="10874" w:name="_ETM_Q26_740679"/>
      <w:bookmarkStart w:id="10875" w:name="_ETM_Q26_741250"/>
      <w:bookmarkStart w:id="10876" w:name="_ETM_Q26_741370"/>
      <w:bookmarkStart w:id="10877" w:name="_ETM_Q26_741669"/>
      <w:bookmarkStart w:id="10878" w:name="_ETM_Q26_742030"/>
      <w:bookmarkStart w:id="10879" w:name="_ETM_Q26_743210"/>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r>
        <w:rPr>
          <w:rtl/>
        </w:rPr>
        <w:t xml:space="preserve">קודם </w:t>
      </w:r>
      <w:bookmarkStart w:id="10880" w:name="_ETM_Q26_743689"/>
      <w:bookmarkEnd w:id="10880"/>
      <w:r>
        <w:rPr>
          <w:rtl/>
        </w:rPr>
        <w:t>כ</w:t>
      </w:r>
      <w:r>
        <w:rPr>
          <w:rFonts w:hint="cs"/>
          <w:rtl/>
        </w:rPr>
        <w:t>ו</w:t>
      </w:r>
      <w:bookmarkStart w:id="10881" w:name="_ETM_Q26_740621"/>
      <w:bookmarkEnd w:id="10881"/>
      <w:r>
        <w:rPr>
          <w:rtl/>
        </w:rPr>
        <w:t>ל</w:t>
      </w:r>
      <w:r>
        <w:rPr>
          <w:rFonts w:hint="cs"/>
          <w:rtl/>
        </w:rPr>
        <w:t>,</w:t>
      </w:r>
      <w:bookmarkStart w:id="10882" w:name="_ETM_Q26_742223"/>
      <w:bookmarkEnd w:id="10882"/>
      <w:r>
        <w:rPr>
          <w:rtl/>
        </w:rPr>
        <w:t xml:space="preserve"> </w:t>
      </w:r>
      <w:bookmarkStart w:id="10883" w:name="_ETM_Q26_743929"/>
      <w:bookmarkEnd w:id="10883"/>
      <w:r>
        <w:rPr>
          <w:rtl/>
        </w:rPr>
        <w:t xml:space="preserve">שאפו </w:t>
      </w:r>
      <w:bookmarkStart w:id="10884" w:name="_ETM_Q26_744259"/>
      <w:bookmarkEnd w:id="10884"/>
      <w:r>
        <w:rPr>
          <w:rtl/>
        </w:rPr>
        <w:t>לאופוזיציה</w:t>
      </w:r>
      <w:r>
        <w:rPr>
          <w:rFonts w:hint="cs"/>
          <w:rtl/>
        </w:rPr>
        <w:t>.</w:t>
      </w:r>
      <w:r>
        <w:rPr>
          <w:rtl/>
        </w:rPr>
        <w:t xml:space="preserve"> </w:t>
      </w:r>
      <w:bookmarkStart w:id="10885" w:name="_ETM_Q26_745779"/>
      <w:bookmarkEnd w:id="10885"/>
      <w:r>
        <w:rPr>
          <w:rtl/>
        </w:rPr>
        <w:t xml:space="preserve">עשו </w:t>
      </w:r>
      <w:bookmarkStart w:id="10886" w:name="_ETM_Q26_746050"/>
      <w:bookmarkEnd w:id="10886"/>
      <w:r>
        <w:rPr>
          <w:rtl/>
        </w:rPr>
        <w:t xml:space="preserve">תרגיל </w:t>
      </w:r>
      <w:bookmarkStart w:id="10887" w:name="_ETM_Q26_746439"/>
      <w:bookmarkEnd w:id="10887"/>
      <w:r>
        <w:rPr>
          <w:rtl/>
        </w:rPr>
        <w:t>יפה</w:t>
      </w:r>
      <w:r>
        <w:rPr>
          <w:rFonts w:hint="cs"/>
          <w:rtl/>
        </w:rPr>
        <w:t>.</w:t>
      </w:r>
      <w:r>
        <w:rPr>
          <w:rtl/>
        </w:rPr>
        <w:t xml:space="preserve"> </w:t>
      </w:r>
      <w:bookmarkStart w:id="10888" w:name="_ETM_Q26_747559"/>
      <w:bookmarkEnd w:id="10888"/>
      <w:r>
        <w:rPr>
          <w:rtl/>
        </w:rPr>
        <w:t xml:space="preserve">יצאו </w:t>
      </w:r>
      <w:bookmarkStart w:id="10889" w:name="_ETM_Q26_748039"/>
      <w:bookmarkEnd w:id="10889"/>
      <w:r>
        <w:rPr>
          <w:rtl/>
        </w:rPr>
        <w:t>החוצה</w:t>
      </w:r>
      <w:r>
        <w:rPr>
          <w:rFonts w:hint="cs"/>
          <w:rtl/>
        </w:rPr>
        <w:t>,</w:t>
      </w:r>
      <w:r>
        <w:rPr>
          <w:rtl/>
        </w:rPr>
        <w:t xml:space="preserve"> </w:t>
      </w:r>
      <w:bookmarkStart w:id="10890" w:name="_ETM_Q26_748819"/>
      <w:bookmarkEnd w:id="10890"/>
      <w:r>
        <w:rPr>
          <w:rtl/>
        </w:rPr>
        <w:t xml:space="preserve">נכנסו </w:t>
      </w:r>
      <w:bookmarkStart w:id="10891" w:name="_ETM_Q26_749630"/>
      <w:bookmarkEnd w:id="10891"/>
      <w:r w:rsidR="00C50593">
        <w:rPr>
          <w:rFonts w:hint="cs"/>
          <w:rtl/>
        </w:rPr>
        <w:t xml:space="preserve">– </w:t>
      </w:r>
      <w:r>
        <w:rPr>
          <w:rtl/>
        </w:rPr>
        <w:t>יפה</w:t>
      </w:r>
      <w:r>
        <w:rPr>
          <w:rFonts w:hint="cs"/>
          <w:rtl/>
        </w:rPr>
        <w:t>.</w:t>
      </w:r>
      <w:bookmarkStart w:id="10892" w:name="_ETM_Q26_751900"/>
      <w:bookmarkEnd w:id="10892"/>
    </w:p>
    <w:p w:rsidR="0086198E" w:rsidRDefault="0086198E" w:rsidP="00AF5ECF">
      <w:pPr>
        <w:rPr>
          <w:rtl/>
        </w:rPr>
      </w:pPr>
    </w:p>
    <w:p w:rsidR="0086198E" w:rsidRDefault="0086198E" w:rsidP="00AF5ECF">
      <w:pPr>
        <w:pStyle w:val="af7"/>
        <w:keepNext/>
        <w:rPr>
          <w:rtl/>
        </w:rPr>
      </w:pPr>
      <w:bookmarkStart w:id="10893" w:name="ET_interruption_6361_33"/>
      <w:r w:rsidRPr="00506AF3">
        <w:rPr>
          <w:rStyle w:val="TagStyle"/>
          <w:rtl/>
        </w:rPr>
        <w:t xml:space="preserve"> &lt;&lt; קריאה &gt;&gt; </w:t>
      </w:r>
      <w:r>
        <w:rPr>
          <w:rtl/>
        </w:rPr>
        <w:t>נאור שירי (יש עתיד):</w:t>
      </w:r>
      <w:r w:rsidRPr="00506AF3">
        <w:rPr>
          <w:rStyle w:val="TagStyle"/>
          <w:rtl/>
        </w:rPr>
        <w:t xml:space="preserve"> &lt;&lt; קריאה &gt;&gt;</w:t>
      </w:r>
      <w:r>
        <w:rPr>
          <w:rtl/>
        </w:rPr>
        <w:t xml:space="preserve"> </w:t>
      </w:r>
      <w:bookmarkEnd w:id="10893"/>
    </w:p>
    <w:p w:rsidR="0086198E" w:rsidRDefault="0086198E" w:rsidP="002F0EDE">
      <w:pPr>
        <w:rPr>
          <w:rtl/>
          <w:lang w:eastAsia="he-IL"/>
        </w:rPr>
      </w:pPr>
    </w:p>
    <w:p w:rsidR="0086198E" w:rsidRDefault="0086198E" w:rsidP="00C50593">
      <w:pPr>
        <w:rPr>
          <w:rtl/>
        </w:rPr>
      </w:pPr>
      <w:bookmarkStart w:id="10894" w:name="_ETM_Q26_748070"/>
      <w:bookmarkStart w:id="10895" w:name="_ETM_Q26_749497"/>
      <w:bookmarkStart w:id="10896" w:name="_ETM_Q26_752199"/>
      <w:bookmarkStart w:id="10897" w:name="_ETM_Q26_753130"/>
      <w:bookmarkEnd w:id="10894"/>
      <w:bookmarkEnd w:id="10895"/>
      <w:bookmarkEnd w:id="10896"/>
      <w:bookmarkEnd w:id="10897"/>
      <w:r>
        <w:rPr>
          <w:rFonts w:hint="cs"/>
          <w:rtl/>
        </w:rPr>
        <w:t xml:space="preserve">תגיד, אתה </w:t>
      </w:r>
      <w:bookmarkStart w:id="10898" w:name="_ETM_Q26_746067"/>
      <w:bookmarkStart w:id="10899" w:name="_ETM_Q26_744681"/>
      <w:bookmarkEnd w:id="10898"/>
      <w:bookmarkEnd w:id="10899"/>
      <w:r>
        <w:rPr>
          <w:rFonts w:hint="cs"/>
          <w:rtl/>
        </w:rPr>
        <w:t>בעד חוק</w:t>
      </w:r>
      <w:bookmarkStart w:id="10900" w:name="_ETM_Q26_746895"/>
      <w:bookmarkEnd w:id="10900"/>
      <w:r w:rsidR="00C50593">
        <w:rPr>
          <w:rFonts w:hint="cs"/>
          <w:rtl/>
        </w:rPr>
        <w:t>?</w:t>
      </w:r>
      <w:r>
        <w:rPr>
          <w:rFonts w:hint="cs"/>
          <w:rtl/>
        </w:rPr>
        <w:t xml:space="preserve"> מצד אחד מעלים </w:t>
      </w:r>
      <w:bookmarkStart w:id="10901" w:name="_ETM_Q26_752663"/>
      <w:bookmarkStart w:id="10902" w:name="_ETM_Q26_750625"/>
      <w:bookmarkEnd w:id="10901"/>
      <w:bookmarkEnd w:id="10902"/>
      <w:r>
        <w:rPr>
          <w:rFonts w:hint="cs"/>
          <w:rtl/>
        </w:rPr>
        <w:t xml:space="preserve">ארנונה, ומצד שני </w:t>
      </w:r>
      <w:bookmarkStart w:id="10903" w:name="_ETM_Q26_752144"/>
      <w:bookmarkEnd w:id="10903"/>
      <w:r>
        <w:rPr>
          <w:rFonts w:hint="cs"/>
          <w:rtl/>
        </w:rPr>
        <w:t>לוקחים מיליונים ללשכת סגנים.</w:t>
      </w:r>
      <w:bookmarkStart w:id="10904" w:name="_ETM_Q26_753782"/>
      <w:bookmarkStart w:id="10905" w:name="_ETM_Q26_755381"/>
      <w:bookmarkEnd w:id="10904"/>
      <w:bookmarkEnd w:id="10905"/>
    </w:p>
    <w:p w:rsidR="0086198E" w:rsidRDefault="0086198E" w:rsidP="00AF5ECF">
      <w:pPr>
        <w:rPr>
          <w:rtl/>
        </w:rPr>
      </w:pPr>
      <w:bookmarkStart w:id="10906" w:name="_ETM_Q26_755526"/>
      <w:bookmarkStart w:id="10907" w:name="_ETM_Q26_755571"/>
      <w:bookmarkStart w:id="10908" w:name="_ETM_Q26_753908"/>
      <w:bookmarkEnd w:id="10906"/>
      <w:bookmarkEnd w:id="10907"/>
      <w:bookmarkEnd w:id="10908"/>
    </w:p>
    <w:p w:rsidR="0086198E" w:rsidRDefault="0086198E" w:rsidP="00AF5ECF">
      <w:pPr>
        <w:pStyle w:val="-"/>
        <w:keepNext/>
        <w:rPr>
          <w:rtl/>
        </w:rPr>
      </w:pPr>
      <w:bookmarkStart w:id="10909" w:name="ET_speakercontinue_6448_34"/>
      <w:r w:rsidRPr="00506AF3">
        <w:rPr>
          <w:rStyle w:val="TagStyle"/>
          <w:rtl/>
        </w:rPr>
        <w:t xml:space="preserve"> &lt;&lt; דובר_המשך &gt;&gt; </w:t>
      </w:r>
      <w:r>
        <w:rPr>
          <w:rtl/>
        </w:rPr>
        <w:t>השר לשירותי דת מיכאל מלכיאלי:</w:t>
      </w:r>
      <w:r w:rsidRPr="00506AF3">
        <w:rPr>
          <w:rStyle w:val="TagStyle"/>
          <w:rtl/>
        </w:rPr>
        <w:t xml:space="preserve"> &lt;&lt; דובר_המשך &gt;&gt;</w:t>
      </w:r>
      <w:r>
        <w:rPr>
          <w:rtl/>
        </w:rPr>
        <w:t xml:space="preserve"> </w:t>
      </w:r>
      <w:bookmarkEnd w:id="10909"/>
    </w:p>
    <w:p w:rsidR="0086198E" w:rsidRDefault="0086198E" w:rsidP="002F0EDE">
      <w:pPr>
        <w:rPr>
          <w:rtl/>
          <w:lang w:eastAsia="he-IL"/>
        </w:rPr>
      </w:pPr>
    </w:p>
    <w:p w:rsidR="0086198E" w:rsidRDefault="0086198E" w:rsidP="00AF5ECF">
      <w:pPr>
        <w:rPr>
          <w:rtl/>
          <w:lang w:eastAsia="he-IL"/>
        </w:rPr>
      </w:pPr>
      <w:bookmarkStart w:id="10910" w:name="_ETM_Q26_756601"/>
      <w:bookmarkStart w:id="10911" w:name="_ETM_Q26_753360"/>
      <w:bookmarkStart w:id="10912" w:name="_ETM_Q26_750398"/>
      <w:bookmarkStart w:id="10913" w:name="_ETM_Q26_746881"/>
      <w:bookmarkEnd w:id="10910"/>
      <w:bookmarkEnd w:id="10911"/>
      <w:bookmarkEnd w:id="10912"/>
      <w:bookmarkEnd w:id="10913"/>
      <w:r>
        <w:rPr>
          <w:rFonts w:hint="cs"/>
          <w:rtl/>
          <w:lang w:eastAsia="he-IL"/>
        </w:rPr>
        <w:t xml:space="preserve">אני בעד שאתה </w:t>
      </w:r>
      <w:bookmarkStart w:id="10914" w:name="_ETM_Q26_755964"/>
      <w:bookmarkEnd w:id="10914"/>
      <w:r>
        <w:rPr>
          <w:rFonts w:hint="cs"/>
          <w:rtl/>
          <w:lang w:eastAsia="he-IL"/>
        </w:rPr>
        <w:t>תקשיב לי</w:t>
      </w:r>
      <w:bookmarkStart w:id="10915" w:name="_ETM_Q26_753921"/>
      <w:bookmarkStart w:id="10916" w:name="_ETM_Q26_750667"/>
      <w:bookmarkEnd w:id="10915"/>
      <w:bookmarkEnd w:id="10916"/>
      <w:r>
        <w:rPr>
          <w:rFonts w:hint="cs"/>
          <w:rtl/>
          <w:lang w:eastAsia="he-IL"/>
        </w:rPr>
        <w:t>. רון, שלום. אני בעד שאתה תקשיב</w:t>
      </w:r>
      <w:bookmarkStart w:id="10917" w:name="_ETM_Q26_757146"/>
      <w:bookmarkEnd w:id="10917"/>
      <w:r>
        <w:rPr>
          <w:rFonts w:hint="cs"/>
          <w:rtl/>
          <w:lang w:eastAsia="he-IL"/>
        </w:rPr>
        <w:t>.</w:t>
      </w:r>
    </w:p>
    <w:p w:rsidR="0086198E" w:rsidRDefault="0086198E" w:rsidP="00AF5ECF">
      <w:pPr>
        <w:rPr>
          <w:rtl/>
          <w:lang w:eastAsia="he-IL"/>
        </w:rPr>
      </w:pPr>
      <w:bookmarkStart w:id="10918" w:name="_ETM_Q26_757847"/>
      <w:bookmarkStart w:id="10919" w:name="_ETM_Q26_757917"/>
      <w:bookmarkEnd w:id="10918"/>
      <w:bookmarkEnd w:id="10919"/>
    </w:p>
    <w:p w:rsidR="0086198E" w:rsidRDefault="0086198E" w:rsidP="00AF5ECF">
      <w:pPr>
        <w:pStyle w:val="af7"/>
        <w:keepNext/>
        <w:rPr>
          <w:rtl/>
        </w:rPr>
      </w:pPr>
      <w:bookmarkStart w:id="10920" w:name="ET_interruption_6361_35"/>
      <w:r w:rsidRPr="00506AF3">
        <w:rPr>
          <w:rStyle w:val="TagStyle"/>
          <w:rtl/>
        </w:rPr>
        <w:t xml:space="preserve"> &lt;&lt; קריאה &gt;&gt; </w:t>
      </w:r>
      <w:r>
        <w:rPr>
          <w:rtl/>
        </w:rPr>
        <w:t>נאור שירי (יש עתיד):</w:t>
      </w:r>
      <w:r w:rsidRPr="00506AF3">
        <w:rPr>
          <w:rStyle w:val="TagStyle"/>
          <w:rtl/>
        </w:rPr>
        <w:t xml:space="preserve"> &lt;&lt; קריאה &gt;&gt;</w:t>
      </w:r>
      <w:r>
        <w:rPr>
          <w:rtl/>
        </w:rPr>
        <w:t xml:space="preserve"> </w:t>
      </w:r>
      <w:bookmarkEnd w:id="10920"/>
    </w:p>
    <w:p w:rsidR="0086198E" w:rsidRDefault="0086198E" w:rsidP="002F0EDE">
      <w:pPr>
        <w:rPr>
          <w:rtl/>
          <w:lang w:eastAsia="he-IL"/>
        </w:rPr>
      </w:pPr>
    </w:p>
    <w:p w:rsidR="0086198E" w:rsidRDefault="0086198E" w:rsidP="00AF5ECF">
      <w:pPr>
        <w:rPr>
          <w:rtl/>
          <w:lang w:eastAsia="he-IL"/>
        </w:rPr>
      </w:pPr>
      <w:bookmarkStart w:id="10921" w:name="_ETM_Q26_762870"/>
      <w:bookmarkStart w:id="10922" w:name="_ETM_Q26_758149"/>
      <w:bookmarkEnd w:id="10921"/>
      <w:bookmarkEnd w:id="10922"/>
      <w:r>
        <w:rPr>
          <w:rFonts w:hint="cs"/>
          <w:rtl/>
          <w:lang w:eastAsia="he-IL"/>
        </w:rPr>
        <w:t xml:space="preserve">קודם כול, מה שאתה בעד, אני </w:t>
      </w:r>
      <w:bookmarkStart w:id="10923" w:name="_ETM_Q26_757809"/>
      <w:bookmarkEnd w:id="10923"/>
      <w:r>
        <w:rPr>
          <w:rFonts w:hint="cs"/>
          <w:rtl/>
          <w:lang w:eastAsia="he-IL"/>
        </w:rPr>
        <w:t>נגד.</w:t>
      </w:r>
    </w:p>
    <w:p w:rsidR="0086198E" w:rsidRDefault="0086198E" w:rsidP="00AF5ECF">
      <w:pPr>
        <w:rPr>
          <w:rtl/>
          <w:lang w:eastAsia="he-IL"/>
        </w:rPr>
      </w:pPr>
      <w:bookmarkStart w:id="10924" w:name="_ETM_Q26_758766"/>
      <w:bookmarkStart w:id="10925" w:name="_ETM_Q26_758837"/>
      <w:bookmarkEnd w:id="10924"/>
      <w:bookmarkEnd w:id="10925"/>
    </w:p>
    <w:p w:rsidR="0086198E" w:rsidRDefault="0086198E" w:rsidP="00AF5ECF">
      <w:pPr>
        <w:pStyle w:val="-"/>
        <w:keepNext/>
        <w:rPr>
          <w:rtl/>
        </w:rPr>
      </w:pPr>
      <w:bookmarkStart w:id="10926" w:name="ET_speakercontinue_6448_36"/>
      <w:r w:rsidRPr="00506AF3">
        <w:rPr>
          <w:rStyle w:val="TagStyle"/>
          <w:rtl/>
        </w:rPr>
        <w:t xml:space="preserve"> &lt;&lt; דובר_המשך &gt;&gt; </w:t>
      </w:r>
      <w:r>
        <w:rPr>
          <w:rtl/>
        </w:rPr>
        <w:t>השר לשירותי דת מיכאל מלכיאלי:</w:t>
      </w:r>
      <w:r w:rsidRPr="00506AF3">
        <w:rPr>
          <w:rStyle w:val="TagStyle"/>
          <w:rtl/>
        </w:rPr>
        <w:t xml:space="preserve"> &lt;&lt; דובר_המשך &gt;&gt;</w:t>
      </w:r>
      <w:r>
        <w:rPr>
          <w:rtl/>
        </w:rPr>
        <w:t xml:space="preserve"> </w:t>
      </w:r>
      <w:bookmarkEnd w:id="10926"/>
    </w:p>
    <w:p w:rsidR="0086198E" w:rsidRDefault="0086198E" w:rsidP="002F0EDE">
      <w:pPr>
        <w:rPr>
          <w:rtl/>
          <w:lang w:eastAsia="he-IL"/>
        </w:rPr>
      </w:pPr>
    </w:p>
    <w:p w:rsidR="0086198E" w:rsidRDefault="0086198E" w:rsidP="00132967">
      <w:pPr>
        <w:rPr>
          <w:rtl/>
        </w:rPr>
      </w:pPr>
      <w:bookmarkStart w:id="10927" w:name="_ETM_Q26_760806"/>
      <w:bookmarkStart w:id="10928" w:name="_ETM_Q26_758055"/>
      <w:bookmarkStart w:id="10929" w:name="_ETM_Q26_758125"/>
      <w:bookmarkEnd w:id="10927"/>
      <w:bookmarkEnd w:id="10928"/>
      <w:bookmarkEnd w:id="10929"/>
      <w:r>
        <w:rPr>
          <w:rFonts w:hint="cs"/>
          <w:rtl/>
          <w:lang w:eastAsia="he-IL"/>
        </w:rPr>
        <w:t xml:space="preserve">קודם כול, משחק </w:t>
      </w:r>
      <w:bookmarkStart w:id="10930" w:name="_ETM_Q26_762934"/>
      <w:bookmarkEnd w:id="10930"/>
      <w:r>
        <w:rPr>
          <w:rFonts w:hint="cs"/>
          <w:rtl/>
          <w:lang w:eastAsia="he-IL"/>
        </w:rPr>
        <w:t>יפה</w:t>
      </w:r>
      <w:bookmarkStart w:id="10931" w:name="_ETM_Q26_758127"/>
      <w:bookmarkStart w:id="10932" w:name="_ETM_Q26_759780"/>
      <w:bookmarkEnd w:id="10931"/>
      <w:bookmarkEnd w:id="10932"/>
      <w:r>
        <w:rPr>
          <w:rFonts w:hint="cs"/>
          <w:rtl/>
          <w:lang w:eastAsia="he-IL"/>
        </w:rPr>
        <w:t xml:space="preserve">. יצאתם, נכנסתם – יפה. ככה </w:t>
      </w:r>
      <w:bookmarkStart w:id="10933" w:name="_ETM_Q26_761321"/>
      <w:bookmarkStart w:id="10934" w:name="_ETM_Q26_755686"/>
      <w:bookmarkStart w:id="10935" w:name="_ETM_Q26_755727"/>
      <w:bookmarkStart w:id="10936" w:name="_ETM_Q26_756100"/>
      <w:bookmarkStart w:id="10937" w:name="_ETM_Q26_758389"/>
      <w:bookmarkStart w:id="10938" w:name="_ETM_Q26_758569"/>
      <w:bookmarkStart w:id="10939" w:name="_ETM_Q26_759990"/>
      <w:bookmarkStart w:id="10940" w:name="_ETM_Q26_760320"/>
      <w:bookmarkStart w:id="10941" w:name="_ETM_Q26_761130"/>
      <w:bookmarkStart w:id="10942" w:name="_ETM_Q26_761520"/>
      <w:bookmarkStart w:id="10943" w:name="_ETM_Q26_762179"/>
      <w:bookmarkStart w:id="10944" w:name="_ETM_Q26_763319"/>
      <w:bookmarkStart w:id="10945" w:name="_ETM_Q26_764400"/>
      <w:bookmarkStart w:id="10946" w:name="_ETM_Q26_765360"/>
      <w:bookmarkStart w:id="10947" w:name="_ETM_Q26_763770"/>
      <w:bookmarkStart w:id="10948" w:name="_ETM_Q26_765900"/>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r>
        <w:rPr>
          <w:rFonts w:hint="cs"/>
          <w:rtl/>
          <w:lang w:eastAsia="he-IL"/>
        </w:rPr>
        <w:t>הכנ</w:t>
      </w:r>
      <w:r>
        <w:rPr>
          <w:rtl/>
        </w:rPr>
        <w:t xml:space="preserve">סת </w:t>
      </w:r>
      <w:bookmarkStart w:id="10949" w:name="_ETM_Q26_766380"/>
      <w:bookmarkEnd w:id="10949"/>
      <w:r>
        <w:rPr>
          <w:rtl/>
        </w:rPr>
        <w:t>עובדת</w:t>
      </w:r>
      <w:bookmarkStart w:id="10950" w:name="_ETM_Q26_763730"/>
      <w:bookmarkEnd w:id="10950"/>
      <w:r>
        <w:rPr>
          <w:rFonts w:hint="cs"/>
          <w:rtl/>
        </w:rPr>
        <w:t>.</w:t>
      </w:r>
      <w:r>
        <w:rPr>
          <w:rtl/>
        </w:rPr>
        <w:t xml:space="preserve"> </w:t>
      </w:r>
      <w:bookmarkStart w:id="10951" w:name="_ETM_Q26_767190"/>
      <w:bookmarkEnd w:id="10951"/>
      <w:r>
        <w:rPr>
          <w:rtl/>
        </w:rPr>
        <w:t xml:space="preserve">להפתיע </w:t>
      </w:r>
      <w:bookmarkStart w:id="10952" w:name="_ETM_Q26_767789"/>
      <w:bookmarkEnd w:id="10952"/>
      <w:r>
        <w:rPr>
          <w:rtl/>
        </w:rPr>
        <w:t xml:space="preserve">את </w:t>
      </w:r>
      <w:bookmarkStart w:id="10953" w:name="_ETM_Q26_767880"/>
      <w:bookmarkEnd w:id="10953"/>
      <w:r>
        <w:rPr>
          <w:rtl/>
        </w:rPr>
        <w:t xml:space="preserve">הקואליציה </w:t>
      </w:r>
      <w:bookmarkStart w:id="10954" w:name="_ETM_Q26_768509"/>
      <w:bookmarkEnd w:id="10954"/>
      <w:r>
        <w:rPr>
          <w:rtl/>
        </w:rPr>
        <w:t xml:space="preserve">זה </w:t>
      </w:r>
      <w:bookmarkStart w:id="10955" w:name="_ETM_Q26_768599"/>
      <w:bookmarkEnd w:id="10955"/>
      <w:r>
        <w:rPr>
          <w:rtl/>
        </w:rPr>
        <w:t xml:space="preserve">בסדר </w:t>
      </w:r>
      <w:bookmarkStart w:id="10956" w:name="_ETM_Q26_768870"/>
      <w:bookmarkEnd w:id="10956"/>
      <w:r>
        <w:rPr>
          <w:rtl/>
        </w:rPr>
        <w:t>גמור</w:t>
      </w:r>
      <w:r>
        <w:rPr>
          <w:rFonts w:hint="cs"/>
          <w:rtl/>
        </w:rPr>
        <w:t>.</w:t>
      </w:r>
      <w:r>
        <w:rPr>
          <w:rtl/>
        </w:rPr>
        <w:t xml:space="preserve"> </w:t>
      </w:r>
      <w:bookmarkStart w:id="10957" w:name="_ETM_Q26_770590"/>
      <w:bookmarkEnd w:id="10957"/>
      <w:r>
        <w:rPr>
          <w:rtl/>
        </w:rPr>
        <w:t xml:space="preserve">אין </w:t>
      </w:r>
      <w:bookmarkStart w:id="10958" w:name="_ETM_Q26_770740"/>
      <w:bookmarkEnd w:id="10958"/>
      <w:r>
        <w:rPr>
          <w:rtl/>
        </w:rPr>
        <w:t xml:space="preserve">לנו </w:t>
      </w:r>
      <w:bookmarkStart w:id="10959" w:name="_ETM_Q26_770890"/>
      <w:bookmarkEnd w:id="10959"/>
      <w:r>
        <w:rPr>
          <w:rtl/>
        </w:rPr>
        <w:t>תלונות</w:t>
      </w:r>
      <w:r>
        <w:rPr>
          <w:rFonts w:hint="cs"/>
          <w:rtl/>
        </w:rPr>
        <w:t>.</w:t>
      </w:r>
      <w:r>
        <w:rPr>
          <w:rtl/>
        </w:rPr>
        <w:t xml:space="preserve"> </w:t>
      </w:r>
      <w:bookmarkStart w:id="10960" w:name="_ETM_Q26_771880"/>
      <w:bookmarkEnd w:id="10960"/>
      <w:r>
        <w:rPr>
          <w:rtl/>
        </w:rPr>
        <w:t>אגב</w:t>
      </w:r>
      <w:r>
        <w:rPr>
          <w:rFonts w:hint="cs"/>
          <w:rtl/>
        </w:rPr>
        <w:t>,</w:t>
      </w:r>
      <w:r>
        <w:rPr>
          <w:rtl/>
        </w:rPr>
        <w:t xml:space="preserve"> </w:t>
      </w:r>
      <w:bookmarkStart w:id="10961" w:name="_ETM_Q26_772929"/>
      <w:bookmarkEnd w:id="10961"/>
      <w:r>
        <w:rPr>
          <w:rtl/>
        </w:rPr>
        <w:t xml:space="preserve">פעם </w:t>
      </w:r>
      <w:bookmarkStart w:id="10962" w:name="_ETM_Q26_773229"/>
      <w:bookmarkStart w:id="10963" w:name="_ETM_Q26_772261"/>
      <w:bookmarkEnd w:id="10962"/>
      <w:bookmarkEnd w:id="10963"/>
      <w:r>
        <w:rPr>
          <w:rFonts w:hint="cs"/>
          <w:rtl/>
        </w:rPr>
        <w:t>אחת</w:t>
      </w:r>
      <w:r>
        <w:rPr>
          <w:rtl/>
        </w:rPr>
        <w:t xml:space="preserve"> </w:t>
      </w:r>
      <w:bookmarkStart w:id="10964" w:name="_ETM_Q26_773470"/>
      <w:bookmarkEnd w:id="10964"/>
      <w:r>
        <w:rPr>
          <w:rtl/>
        </w:rPr>
        <w:t xml:space="preserve">ממשלה </w:t>
      </w:r>
      <w:bookmarkStart w:id="10965" w:name="_ETM_Q26_773830"/>
      <w:bookmarkEnd w:id="10965"/>
      <w:r>
        <w:rPr>
          <w:rtl/>
        </w:rPr>
        <w:t xml:space="preserve">כמעט </w:t>
      </w:r>
      <w:bookmarkStart w:id="10966" w:name="_ETM_Q26_774190"/>
      <w:bookmarkEnd w:id="10966"/>
      <w:r>
        <w:rPr>
          <w:rtl/>
        </w:rPr>
        <w:t xml:space="preserve">נפלה </w:t>
      </w:r>
      <w:bookmarkStart w:id="10967" w:name="_ETM_Q26_775360"/>
      <w:bookmarkEnd w:id="10967"/>
      <w:r>
        <w:rPr>
          <w:rFonts w:hint="cs"/>
          <w:rtl/>
        </w:rPr>
        <w:t xml:space="preserve">– </w:t>
      </w:r>
      <w:bookmarkStart w:id="10968" w:name="_ETM_Q26_771048"/>
      <w:bookmarkStart w:id="10969" w:name="_ETM_Q26_775419"/>
      <w:bookmarkEnd w:id="10968"/>
      <w:bookmarkEnd w:id="10969"/>
      <w:r>
        <w:rPr>
          <w:rtl/>
        </w:rPr>
        <w:t>נפלה</w:t>
      </w:r>
      <w:r>
        <w:rPr>
          <w:rFonts w:hint="cs"/>
          <w:rtl/>
        </w:rPr>
        <w:t>, לא כמעט</w:t>
      </w:r>
      <w:bookmarkStart w:id="10970" w:name="_ETM_Q26_772120"/>
      <w:bookmarkStart w:id="10971" w:name="_ETM_Q26_775720"/>
      <w:bookmarkStart w:id="10972" w:name="_ETM_Q26_775809"/>
      <w:bookmarkStart w:id="10973" w:name="_ETM_Q26_776470"/>
      <w:bookmarkStart w:id="10974" w:name="_ETM_Q26_771906"/>
      <w:bookmarkEnd w:id="10970"/>
      <w:bookmarkEnd w:id="10971"/>
      <w:bookmarkEnd w:id="10972"/>
      <w:bookmarkEnd w:id="10973"/>
      <w:bookmarkEnd w:id="10974"/>
      <w:r>
        <w:rPr>
          <w:rFonts w:hint="cs"/>
          <w:rtl/>
        </w:rPr>
        <w:t xml:space="preserve"> – על </w:t>
      </w:r>
      <w:r w:rsidRPr="00925A2D">
        <w:rPr>
          <w:rFonts w:hint="cs"/>
          <w:rtl/>
        </w:rPr>
        <w:t>חבר'ה</w:t>
      </w:r>
      <w:bookmarkStart w:id="10975" w:name="_ETM_Q26_785721"/>
      <w:bookmarkStart w:id="10976" w:name="_ETM_Q26_780882"/>
      <w:bookmarkStart w:id="10977" w:name="_ETM_Q26_776022"/>
      <w:bookmarkEnd w:id="10975"/>
      <w:bookmarkEnd w:id="10976"/>
      <w:bookmarkEnd w:id="10977"/>
      <w:r>
        <w:rPr>
          <w:rFonts w:hint="cs"/>
          <w:rtl/>
        </w:rPr>
        <w:t xml:space="preserve"> שפתאום </w:t>
      </w:r>
      <w:bookmarkStart w:id="10978" w:name="_ETM_Q26_775193"/>
      <w:bookmarkEnd w:id="10978"/>
      <w:r>
        <w:rPr>
          <w:rFonts w:hint="cs"/>
          <w:rtl/>
        </w:rPr>
        <w:t>באו משם. זה הנוהל</w:t>
      </w:r>
      <w:bookmarkStart w:id="10979" w:name="_ETM_Q26_776295"/>
      <w:bookmarkEnd w:id="10979"/>
      <w:r>
        <w:rPr>
          <w:rFonts w:hint="cs"/>
          <w:rtl/>
        </w:rPr>
        <w:t xml:space="preserve">. מיקי לוי ודאי זוכר את זה. </w:t>
      </w:r>
      <w:bookmarkStart w:id="10980" w:name="_ETM_Q26_784104"/>
      <w:bookmarkEnd w:id="10980"/>
      <w:r>
        <w:rPr>
          <w:rFonts w:hint="cs"/>
          <w:rtl/>
        </w:rPr>
        <w:t>זוכר? זוכר.</w:t>
      </w:r>
      <w:bookmarkStart w:id="10981" w:name="_ETM_Q26_786808"/>
      <w:bookmarkStart w:id="10982" w:name="_ETM_Q26_786876"/>
      <w:bookmarkStart w:id="10983" w:name="_ETM_Q26_786969"/>
      <w:bookmarkStart w:id="10984" w:name="_ETM_Q26_787022"/>
      <w:bookmarkStart w:id="10985" w:name="_ETM_Q26_776620"/>
      <w:bookmarkStart w:id="10986" w:name="_ETM_Q26_776860"/>
      <w:bookmarkStart w:id="10987" w:name="_ETM_Q26_777130"/>
      <w:bookmarkStart w:id="10988" w:name="_ETM_Q26_777280"/>
      <w:bookmarkStart w:id="10989" w:name="_ETM_Q26_779470"/>
      <w:bookmarkStart w:id="10990" w:name="_ETM_Q26_779740"/>
      <w:bookmarkStart w:id="10991" w:name="_ETM_Q26_780039"/>
      <w:bookmarkStart w:id="10992" w:name="_ETM_Q26_780160"/>
      <w:bookmarkStart w:id="10993" w:name="_ETM_Q26_780370"/>
      <w:bookmarkStart w:id="10994" w:name="_ETM_Q26_780669"/>
      <w:bookmarkStart w:id="10995" w:name="_ETM_Q26_780759"/>
      <w:bookmarkStart w:id="10996" w:name="TOR_Q27"/>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r>
        <w:rPr>
          <w:rFonts w:hint="cs"/>
          <w:rtl/>
        </w:rPr>
        <w:t xml:space="preserve"> "ליל החניונים", קראו לזה. </w:t>
      </w:r>
    </w:p>
    <w:p w:rsidR="0086198E" w:rsidRDefault="0086198E" w:rsidP="009635F5">
      <w:pPr>
        <w:rPr>
          <w:rtl/>
        </w:rPr>
      </w:pPr>
    </w:p>
    <w:p w:rsidR="0086198E" w:rsidRDefault="0086198E" w:rsidP="00AF5ECF">
      <w:pPr>
        <w:pStyle w:val="af7"/>
        <w:keepNext/>
        <w:rPr>
          <w:rtl/>
        </w:rPr>
      </w:pPr>
      <w:bookmarkStart w:id="10997" w:name="ET_interruption_6361_18"/>
      <w:r w:rsidRPr="00F047AD">
        <w:rPr>
          <w:rStyle w:val="TagStyle"/>
          <w:rtl/>
        </w:rPr>
        <w:t xml:space="preserve"> &lt;&lt; קריאה &gt;&gt; </w:t>
      </w:r>
      <w:r>
        <w:rPr>
          <w:rtl/>
        </w:rPr>
        <w:t>נאור שירי (יש עתיד):</w:t>
      </w:r>
      <w:r w:rsidRPr="00F047AD">
        <w:rPr>
          <w:rStyle w:val="TagStyle"/>
          <w:rtl/>
        </w:rPr>
        <w:t xml:space="preserve"> &lt;&lt; קריאה &gt;&gt;</w:t>
      </w:r>
      <w:r>
        <w:rPr>
          <w:rtl/>
        </w:rPr>
        <w:t xml:space="preserve">   </w:t>
      </w:r>
      <w:bookmarkEnd w:id="10997"/>
    </w:p>
    <w:p w:rsidR="0086198E" w:rsidRDefault="0086198E" w:rsidP="002F0EDE">
      <w:pPr>
        <w:rPr>
          <w:rtl/>
        </w:rPr>
      </w:pPr>
    </w:p>
    <w:p w:rsidR="0086198E" w:rsidRDefault="0086198E" w:rsidP="00AF5ECF">
      <w:pPr>
        <w:rPr>
          <w:rtl/>
        </w:rPr>
      </w:pPr>
      <w:r>
        <w:rPr>
          <w:rFonts w:hint="cs"/>
          <w:rtl/>
        </w:rPr>
        <w:t xml:space="preserve">היא נפלה, לא כמעט נפלה. </w:t>
      </w:r>
    </w:p>
    <w:p w:rsidR="0086198E" w:rsidRDefault="0086198E" w:rsidP="00AF5ECF">
      <w:pPr>
        <w:rPr>
          <w:rtl/>
        </w:rPr>
      </w:pPr>
      <w:bookmarkStart w:id="10998" w:name="_ETM_Q27_183598"/>
      <w:bookmarkStart w:id="10999" w:name="_ETM_Q27_183668"/>
      <w:bookmarkEnd w:id="10998"/>
      <w:bookmarkEnd w:id="10999"/>
    </w:p>
    <w:p w:rsidR="0086198E" w:rsidRDefault="0086198E" w:rsidP="00AF5ECF">
      <w:pPr>
        <w:pStyle w:val="-"/>
        <w:keepNext/>
        <w:rPr>
          <w:rtl/>
        </w:rPr>
      </w:pPr>
      <w:bookmarkStart w:id="11000" w:name="ET_speakercontinue_6448_21"/>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bookmarkEnd w:id="11000"/>
    </w:p>
    <w:p w:rsidR="0086198E" w:rsidRDefault="0086198E" w:rsidP="002F0EDE">
      <w:pPr>
        <w:rPr>
          <w:rtl/>
        </w:rPr>
      </w:pPr>
    </w:p>
    <w:p w:rsidR="0086198E" w:rsidRDefault="0086198E" w:rsidP="00AF5ECF">
      <w:pPr>
        <w:rPr>
          <w:rtl/>
        </w:rPr>
      </w:pPr>
      <w:r>
        <w:rPr>
          <w:rFonts w:hint="cs"/>
          <w:rtl/>
        </w:rPr>
        <w:t xml:space="preserve">אמרתי, תיקנתי. נאור, אני איתך מה זה זהיר. כל מילה אני חושב פעמיים. </w:t>
      </w:r>
    </w:p>
    <w:p w:rsidR="0086198E" w:rsidRDefault="0086198E" w:rsidP="00AF5ECF">
      <w:pPr>
        <w:rPr>
          <w:rtl/>
        </w:rPr>
      </w:pPr>
      <w:bookmarkStart w:id="11001" w:name="_ETM_Q27_189334"/>
      <w:bookmarkStart w:id="11002" w:name="_ETM_Q27_189396"/>
      <w:bookmarkEnd w:id="11001"/>
      <w:bookmarkEnd w:id="11002"/>
    </w:p>
    <w:p w:rsidR="0086198E" w:rsidRDefault="0086198E" w:rsidP="00AF5ECF">
      <w:pPr>
        <w:pStyle w:val="af7"/>
        <w:keepNext/>
        <w:rPr>
          <w:rtl/>
        </w:rPr>
      </w:pPr>
      <w:bookmarkStart w:id="11003" w:name="ET_interruption_6361_22"/>
      <w:r w:rsidRPr="00F047AD">
        <w:rPr>
          <w:rStyle w:val="TagStyle"/>
          <w:rtl/>
        </w:rPr>
        <w:t xml:space="preserve"> &lt;&lt; קריאה &gt;&gt; </w:t>
      </w:r>
      <w:r>
        <w:rPr>
          <w:rtl/>
        </w:rPr>
        <w:t>נאור שירי (יש עתיד):</w:t>
      </w:r>
      <w:r w:rsidRPr="00F047AD">
        <w:rPr>
          <w:rStyle w:val="TagStyle"/>
          <w:rtl/>
        </w:rPr>
        <w:t xml:space="preserve"> &lt;&lt; קריאה &gt;&gt;</w:t>
      </w:r>
      <w:r>
        <w:rPr>
          <w:rtl/>
        </w:rPr>
        <w:t xml:space="preserve">   </w:t>
      </w:r>
      <w:bookmarkEnd w:id="11003"/>
    </w:p>
    <w:p w:rsidR="0086198E" w:rsidRDefault="0086198E" w:rsidP="002F0EDE">
      <w:pPr>
        <w:rPr>
          <w:rtl/>
        </w:rPr>
      </w:pPr>
    </w:p>
    <w:p w:rsidR="0086198E" w:rsidRDefault="0086198E" w:rsidP="00AF5ECF">
      <w:pPr>
        <w:rPr>
          <w:rtl/>
        </w:rPr>
      </w:pPr>
      <w:bookmarkStart w:id="11004" w:name="_ETM_Q27_194233"/>
      <w:bookmarkEnd w:id="11004"/>
      <w:r>
        <w:rPr>
          <w:rFonts w:hint="cs"/>
          <w:rtl/>
        </w:rPr>
        <w:t xml:space="preserve">פשוט לא </w:t>
      </w:r>
      <w:bookmarkStart w:id="11005" w:name="_ETM_Q27_196039"/>
      <w:bookmarkEnd w:id="11005"/>
      <w:r>
        <w:rPr>
          <w:rFonts w:hint="cs"/>
          <w:rtl/>
        </w:rPr>
        <w:t xml:space="preserve">צריך להעליב, אתה לא יכול להיזהר. </w:t>
      </w:r>
    </w:p>
    <w:p w:rsidR="0086198E" w:rsidRDefault="0086198E" w:rsidP="00AF5ECF">
      <w:pPr>
        <w:rPr>
          <w:rtl/>
        </w:rPr>
      </w:pPr>
    </w:p>
    <w:p w:rsidR="0086198E" w:rsidRDefault="0086198E" w:rsidP="00AF5ECF">
      <w:pPr>
        <w:pStyle w:val="-"/>
        <w:keepNext/>
        <w:rPr>
          <w:rtl/>
        </w:rPr>
      </w:pPr>
      <w:bookmarkStart w:id="11006" w:name="ET_speakercontinue_6448_23"/>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bookmarkEnd w:id="11006"/>
    </w:p>
    <w:p w:rsidR="0086198E" w:rsidRDefault="0086198E" w:rsidP="002F0EDE">
      <w:pPr>
        <w:rPr>
          <w:rtl/>
        </w:rPr>
      </w:pPr>
    </w:p>
    <w:p w:rsidR="0086198E" w:rsidRDefault="0086198E" w:rsidP="00AF5ECF">
      <w:pPr>
        <w:rPr>
          <w:rtl/>
        </w:rPr>
      </w:pPr>
      <w:r>
        <w:rPr>
          <w:rFonts w:hint="cs"/>
          <w:rtl/>
        </w:rPr>
        <w:t xml:space="preserve">חס ושלום. </w:t>
      </w:r>
    </w:p>
    <w:p w:rsidR="0086198E" w:rsidRDefault="0086198E" w:rsidP="00AF5ECF">
      <w:pPr>
        <w:rPr>
          <w:rtl/>
        </w:rPr>
      </w:pPr>
      <w:bookmarkStart w:id="11007" w:name="_ETM_Q27_195237"/>
      <w:bookmarkStart w:id="11008" w:name="_ETM_Q27_195318"/>
      <w:bookmarkEnd w:id="11007"/>
      <w:bookmarkEnd w:id="11008"/>
    </w:p>
    <w:p w:rsidR="0086198E" w:rsidRDefault="0086198E" w:rsidP="00AF5ECF">
      <w:pPr>
        <w:rPr>
          <w:rtl/>
        </w:rPr>
      </w:pPr>
      <w:bookmarkStart w:id="11009" w:name="_ETM_Q27_195540"/>
      <w:bookmarkStart w:id="11010" w:name="_ETM_Q27_195596"/>
      <w:bookmarkEnd w:id="11009"/>
      <w:bookmarkEnd w:id="11010"/>
      <w:r>
        <w:rPr>
          <w:rFonts w:hint="cs"/>
          <w:rtl/>
        </w:rPr>
        <w:t xml:space="preserve">טוב. אני </w:t>
      </w:r>
      <w:bookmarkStart w:id="11011" w:name="_ETM_Q27_198453"/>
      <w:bookmarkEnd w:id="11011"/>
      <w:r>
        <w:rPr>
          <w:rFonts w:hint="cs"/>
          <w:rtl/>
        </w:rPr>
        <w:t xml:space="preserve">עונה בשם שר הפנים ארבל. </w:t>
      </w:r>
    </w:p>
    <w:p w:rsidR="0086198E" w:rsidRDefault="0086198E" w:rsidP="00AF5ECF">
      <w:pPr>
        <w:rPr>
          <w:rtl/>
        </w:rPr>
      </w:pPr>
    </w:p>
    <w:p w:rsidR="0086198E" w:rsidRDefault="0086198E" w:rsidP="00AF5ECF">
      <w:pPr>
        <w:pStyle w:val="af7"/>
        <w:keepNext/>
        <w:rPr>
          <w:rtl/>
        </w:rPr>
      </w:pPr>
      <w:bookmarkStart w:id="11012" w:name="ET_interruption_6361_24"/>
      <w:r w:rsidRPr="00F047AD">
        <w:rPr>
          <w:rStyle w:val="TagStyle"/>
          <w:rtl/>
        </w:rPr>
        <w:t xml:space="preserve"> &lt;&lt; קריאה &gt;&gt; </w:t>
      </w:r>
      <w:r>
        <w:rPr>
          <w:rtl/>
        </w:rPr>
        <w:t>נאור שירי (יש עתיד):</w:t>
      </w:r>
      <w:r w:rsidRPr="00F047AD">
        <w:rPr>
          <w:rStyle w:val="TagStyle"/>
          <w:rtl/>
        </w:rPr>
        <w:t xml:space="preserve"> &lt;&lt; קריאה &gt;&gt;</w:t>
      </w:r>
      <w:r>
        <w:rPr>
          <w:rtl/>
        </w:rPr>
        <w:t xml:space="preserve">   </w:t>
      </w:r>
      <w:bookmarkEnd w:id="11012"/>
    </w:p>
    <w:p w:rsidR="0086198E" w:rsidRDefault="0086198E" w:rsidP="002F0EDE">
      <w:pPr>
        <w:rPr>
          <w:rtl/>
        </w:rPr>
      </w:pPr>
    </w:p>
    <w:p w:rsidR="0086198E" w:rsidRDefault="0086198E" w:rsidP="00AF5ECF">
      <w:pPr>
        <w:rPr>
          <w:rtl/>
        </w:rPr>
      </w:pPr>
      <w:bookmarkStart w:id="11013" w:name="_ETM_Q27_184690"/>
      <w:bookmarkStart w:id="11014" w:name="_ETM_Q27_133377"/>
      <w:bookmarkStart w:id="11015" w:name="_ETM_Q27_133487"/>
      <w:bookmarkStart w:id="11016" w:name="_ETM_Q27_136421"/>
      <w:bookmarkEnd w:id="11013"/>
      <w:bookmarkEnd w:id="11014"/>
      <w:bookmarkEnd w:id="11015"/>
      <w:bookmarkEnd w:id="11016"/>
      <w:r>
        <w:rPr>
          <w:rFonts w:hint="cs"/>
          <w:rtl/>
        </w:rPr>
        <w:t xml:space="preserve">מעלים ארנונה ולוקחים את זה ללשכות סגנים. כל הכבוד לכם. </w:t>
      </w:r>
      <w:bookmarkStart w:id="11017" w:name="_ETM_Q27_206443"/>
      <w:bookmarkEnd w:id="11017"/>
    </w:p>
    <w:p w:rsidR="0086198E" w:rsidRDefault="0086198E" w:rsidP="00AF5ECF">
      <w:pPr>
        <w:rPr>
          <w:rtl/>
        </w:rPr>
      </w:pPr>
      <w:bookmarkStart w:id="11018" w:name="_ETM_Q27_206541"/>
      <w:bookmarkEnd w:id="11018"/>
    </w:p>
    <w:p w:rsidR="0086198E" w:rsidRDefault="0086198E" w:rsidP="00AF5ECF">
      <w:pPr>
        <w:pStyle w:val="-"/>
        <w:keepNext/>
        <w:rPr>
          <w:rtl/>
        </w:rPr>
      </w:pPr>
      <w:bookmarkStart w:id="11019" w:name="ET_speakercontinue_6448_25"/>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bookmarkEnd w:id="11019"/>
    </w:p>
    <w:p w:rsidR="0086198E" w:rsidRDefault="0086198E" w:rsidP="002F0EDE">
      <w:pPr>
        <w:rPr>
          <w:rtl/>
        </w:rPr>
      </w:pPr>
    </w:p>
    <w:p w:rsidR="0086198E" w:rsidRDefault="0086198E" w:rsidP="00AF5ECF">
      <w:pPr>
        <w:rPr>
          <w:rtl/>
        </w:rPr>
      </w:pPr>
      <w:r>
        <w:rPr>
          <w:rFonts w:hint="cs"/>
          <w:rtl/>
        </w:rPr>
        <w:t>וואו, אמר נציג האופוזיציה</w:t>
      </w:r>
      <w:bookmarkStart w:id="11020" w:name="_ETM_Q27_209359"/>
      <w:bookmarkEnd w:id="11020"/>
      <w:r>
        <w:rPr>
          <w:rFonts w:hint="cs"/>
          <w:rtl/>
        </w:rPr>
        <w:t xml:space="preserve"> שחילקה כספים בכמויות למי שלא היה צריך. </w:t>
      </w:r>
    </w:p>
    <w:p w:rsidR="0086198E" w:rsidRDefault="0086198E" w:rsidP="00AF5ECF">
      <w:pPr>
        <w:rPr>
          <w:rtl/>
        </w:rPr>
      </w:pPr>
    </w:p>
    <w:p w:rsidR="0086198E" w:rsidRDefault="0086198E" w:rsidP="00AF5ECF">
      <w:pPr>
        <w:pStyle w:val="af7"/>
        <w:keepNext/>
        <w:rPr>
          <w:rtl/>
        </w:rPr>
      </w:pPr>
      <w:bookmarkStart w:id="11021" w:name="ET_interruption_6507_26"/>
      <w:r w:rsidRPr="00F047AD">
        <w:rPr>
          <w:rStyle w:val="TagStyle"/>
          <w:rtl/>
        </w:rPr>
        <w:t xml:space="preserve"> &lt;&lt; קריאה &gt;&gt; </w:t>
      </w:r>
      <w:r>
        <w:rPr>
          <w:rtl/>
        </w:rPr>
        <w:t>שלי טל מירון (יש עתיד):</w:t>
      </w:r>
      <w:r w:rsidRPr="00F047AD">
        <w:rPr>
          <w:rStyle w:val="TagStyle"/>
          <w:rtl/>
        </w:rPr>
        <w:t xml:space="preserve"> &lt;&lt; קריאה &gt;&gt;</w:t>
      </w:r>
      <w:r>
        <w:rPr>
          <w:rtl/>
        </w:rPr>
        <w:t xml:space="preserve">   </w:t>
      </w:r>
      <w:bookmarkEnd w:id="11021"/>
    </w:p>
    <w:p w:rsidR="0086198E" w:rsidRDefault="0086198E" w:rsidP="002F0EDE">
      <w:pPr>
        <w:rPr>
          <w:rtl/>
        </w:rPr>
      </w:pPr>
    </w:p>
    <w:p w:rsidR="0086198E" w:rsidRDefault="0086198E" w:rsidP="00AF5ECF">
      <w:pPr>
        <w:rPr>
          <w:rtl/>
          <w:lang w:eastAsia="he-IL"/>
        </w:rPr>
      </w:pPr>
      <w:r>
        <w:rPr>
          <w:rFonts w:hint="cs"/>
          <w:rtl/>
          <w:lang w:eastAsia="he-IL"/>
        </w:rPr>
        <w:t>למי לא היה צריך?</w:t>
      </w:r>
    </w:p>
    <w:p w:rsidR="0086198E" w:rsidRDefault="0086198E" w:rsidP="00AF5ECF">
      <w:pPr>
        <w:rPr>
          <w:rtl/>
          <w:lang w:eastAsia="he-IL"/>
        </w:rPr>
      </w:pPr>
    </w:p>
    <w:p w:rsidR="0086198E" w:rsidRDefault="0086198E" w:rsidP="00AF5ECF">
      <w:pPr>
        <w:pStyle w:val="-"/>
        <w:keepNext/>
        <w:rPr>
          <w:rtl/>
        </w:rPr>
      </w:pPr>
      <w:bookmarkStart w:id="11022" w:name="ET_speakercontinue_6448_3"/>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022"/>
    </w:p>
    <w:p w:rsidR="0086198E" w:rsidRDefault="0086198E" w:rsidP="002F0EDE">
      <w:pPr>
        <w:rPr>
          <w:rtl/>
          <w:lang w:eastAsia="he-IL"/>
        </w:rPr>
      </w:pPr>
    </w:p>
    <w:p w:rsidR="0086198E" w:rsidRDefault="0086198E" w:rsidP="00AF5ECF">
      <w:pPr>
        <w:rPr>
          <w:rtl/>
          <w:lang w:eastAsia="he-IL"/>
        </w:rPr>
      </w:pPr>
      <w:bookmarkStart w:id="11023" w:name="_ETM_Q27_210084"/>
      <w:bookmarkStart w:id="11024" w:name="_ETM_Q27_210178"/>
      <w:bookmarkEnd w:id="11023"/>
      <w:bookmarkEnd w:id="11024"/>
      <w:r>
        <w:rPr>
          <w:rFonts w:hint="cs"/>
          <w:rtl/>
          <w:lang w:eastAsia="he-IL"/>
        </w:rPr>
        <w:t xml:space="preserve">אני אזכיר לך </w:t>
      </w:r>
      <w:bookmarkStart w:id="11025" w:name="_ETM_Q27_212244"/>
      <w:bookmarkEnd w:id="11025"/>
      <w:r>
        <w:rPr>
          <w:rFonts w:hint="cs"/>
          <w:rtl/>
          <w:lang w:eastAsia="he-IL"/>
        </w:rPr>
        <w:t xml:space="preserve">אחרי זה. לא יודע, מי שהיה כאן זוכר. </w:t>
      </w:r>
    </w:p>
    <w:p w:rsidR="0086198E" w:rsidRDefault="0086198E" w:rsidP="00AF5ECF">
      <w:pPr>
        <w:rPr>
          <w:rtl/>
          <w:lang w:eastAsia="he-IL"/>
        </w:rPr>
      </w:pPr>
    </w:p>
    <w:p w:rsidR="0086198E" w:rsidRDefault="0086198E" w:rsidP="00AF5ECF">
      <w:pPr>
        <w:pStyle w:val="af7"/>
        <w:keepNext/>
        <w:rPr>
          <w:rtl/>
        </w:rPr>
      </w:pPr>
      <w:bookmarkStart w:id="11026" w:name="ET_interruption_6255_27"/>
      <w:r w:rsidRPr="00F047AD">
        <w:rPr>
          <w:rStyle w:val="TagStyle"/>
          <w:rtl/>
        </w:rPr>
        <w:t xml:space="preserve"> &lt;&lt; קריאה &gt;&gt; </w:t>
      </w:r>
      <w:r>
        <w:rPr>
          <w:rtl/>
        </w:rPr>
        <w:t>סימון דוידסון (יש עתיד):</w:t>
      </w:r>
      <w:r w:rsidRPr="00F047AD">
        <w:rPr>
          <w:rStyle w:val="TagStyle"/>
          <w:rtl/>
        </w:rPr>
        <w:t xml:space="preserve"> &lt;&lt; קריאה &gt;&gt;</w:t>
      </w:r>
      <w:r>
        <w:rPr>
          <w:rtl/>
        </w:rPr>
        <w:t xml:space="preserve">   </w:t>
      </w:r>
      <w:bookmarkEnd w:id="11026"/>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027" w:name="ET_speakercontinue_6448_28"/>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bookmarkEnd w:id="1102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אדון סימון, הכול בסדר. </w:t>
      </w:r>
    </w:p>
    <w:p w:rsidR="0086198E" w:rsidRDefault="0086198E" w:rsidP="00AF5ECF">
      <w:pPr>
        <w:rPr>
          <w:rtl/>
          <w:lang w:eastAsia="he-IL"/>
        </w:rPr>
      </w:pPr>
    </w:p>
    <w:p w:rsidR="0086198E" w:rsidRDefault="0086198E" w:rsidP="00AF5ECF">
      <w:pPr>
        <w:pStyle w:val="af7"/>
        <w:keepNext/>
        <w:rPr>
          <w:rtl/>
        </w:rPr>
      </w:pPr>
      <w:bookmarkStart w:id="11028" w:name="ET_interruption_6255_29"/>
      <w:r w:rsidRPr="00F047AD">
        <w:rPr>
          <w:rStyle w:val="TagStyle"/>
          <w:rtl/>
        </w:rPr>
        <w:t xml:space="preserve"> &lt;&lt; קריאה &gt;&gt; </w:t>
      </w:r>
      <w:r>
        <w:rPr>
          <w:rtl/>
        </w:rPr>
        <w:t>סימון דוידסון (יש עתיד):</w:t>
      </w:r>
      <w:r w:rsidRPr="00F047AD">
        <w:rPr>
          <w:rStyle w:val="TagStyle"/>
          <w:rtl/>
        </w:rPr>
        <w:t xml:space="preserve"> &lt;&lt; קריאה &gt;&gt;</w:t>
      </w:r>
      <w:r>
        <w:rPr>
          <w:rtl/>
        </w:rPr>
        <w:t xml:space="preserve">   </w:t>
      </w:r>
      <w:bookmarkEnd w:id="11028"/>
    </w:p>
    <w:p w:rsidR="0086198E" w:rsidRDefault="0086198E" w:rsidP="002F0EDE">
      <w:pPr>
        <w:rPr>
          <w:rtl/>
          <w:lang w:eastAsia="he-IL"/>
        </w:rPr>
      </w:pPr>
    </w:p>
    <w:p w:rsidR="0086198E" w:rsidRDefault="0086198E" w:rsidP="00AF5ECF">
      <w:pPr>
        <w:rPr>
          <w:rtl/>
          <w:lang w:eastAsia="he-IL"/>
        </w:rPr>
      </w:pPr>
      <w:r>
        <w:rPr>
          <w:rFonts w:hint="cs"/>
          <w:rtl/>
          <w:lang w:eastAsia="he-IL"/>
        </w:rPr>
        <w:t>ביקשת ולא קיבלת?</w:t>
      </w:r>
    </w:p>
    <w:p w:rsidR="0086198E" w:rsidRDefault="0086198E" w:rsidP="00AF5ECF">
      <w:pPr>
        <w:rPr>
          <w:rtl/>
          <w:lang w:eastAsia="he-IL"/>
        </w:rPr>
      </w:pPr>
    </w:p>
    <w:p w:rsidR="0086198E" w:rsidRDefault="0086198E" w:rsidP="00AF5ECF">
      <w:pPr>
        <w:pStyle w:val="-"/>
        <w:keepNext/>
        <w:rPr>
          <w:rtl/>
        </w:rPr>
      </w:pPr>
      <w:bookmarkStart w:id="11029" w:name="ET_speakercontinue_6448_4"/>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02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ביקשת. </w:t>
      </w:r>
      <w:bookmarkStart w:id="11030" w:name="_ETM_Q27_228042"/>
      <w:bookmarkEnd w:id="11030"/>
    </w:p>
    <w:p w:rsidR="0086198E" w:rsidRDefault="0086198E" w:rsidP="00AF5ECF">
      <w:pPr>
        <w:rPr>
          <w:rtl/>
          <w:lang w:eastAsia="he-IL"/>
        </w:rPr>
      </w:pPr>
      <w:bookmarkStart w:id="11031" w:name="_ETM_Q27_228126"/>
      <w:bookmarkEnd w:id="11031"/>
    </w:p>
    <w:p w:rsidR="0086198E" w:rsidRDefault="0086198E" w:rsidP="00132967">
      <w:pPr>
        <w:rPr>
          <w:rtl/>
          <w:lang w:eastAsia="he-IL"/>
        </w:rPr>
      </w:pPr>
      <w:bookmarkStart w:id="11032" w:name="_ETM_Q27_228202"/>
      <w:bookmarkStart w:id="11033" w:name="_ETM_Q27_228305"/>
      <w:bookmarkEnd w:id="11032"/>
      <w:bookmarkEnd w:id="11033"/>
      <w:r>
        <w:rPr>
          <w:rFonts w:hint="cs"/>
          <w:rtl/>
          <w:lang w:eastAsia="he-IL"/>
        </w:rPr>
        <w:t xml:space="preserve">חוק הרשויות המקומיות (בחירת </w:t>
      </w:r>
      <w:bookmarkStart w:id="11034" w:name="_ETM_Q27_234746"/>
      <w:bookmarkEnd w:id="11034"/>
      <w:r>
        <w:rPr>
          <w:rFonts w:hint="cs"/>
          <w:rtl/>
          <w:lang w:eastAsia="he-IL"/>
        </w:rPr>
        <w:t xml:space="preserve">ראש הרשות </w:t>
      </w:r>
      <w:r w:rsidRPr="00132967">
        <w:rPr>
          <w:rtl/>
          <w:lang w:eastAsia="he-IL"/>
        </w:rPr>
        <w:t>וְ</w:t>
      </w:r>
      <w:r>
        <w:rPr>
          <w:rFonts w:hint="cs"/>
          <w:rtl/>
          <w:lang w:eastAsia="he-IL"/>
        </w:rPr>
        <w:t>סגניו וכהונתם).</w:t>
      </w:r>
    </w:p>
    <w:p w:rsidR="0086198E" w:rsidRDefault="0086198E" w:rsidP="00AF5ECF">
      <w:pPr>
        <w:rPr>
          <w:rtl/>
          <w:lang w:eastAsia="he-IL"/>
        </w:rPr>
      </w:pPr>
    </w:p>
    <w:p w:rsidR="0086198E" w:rsidRDefault="0086198E" w:rsidP="00AF5ECF">
      <w:pPr>
        <w:pStyle w:val="af7"/>
        <w:keepNext/>
        <w:rPr>
          <w:rtl/>
        </w:rPr>
      </w:pPr>
      <w:bookmarkStart w:id="11035" w:name="ET_interruption_6361_30"/>
      <w:r w:rsidRPr="00F047AD">
        <w:rPr>
          <w:rStyle w:val="TagStyle"/>
          <w:rtl/>
        </w:rPr>
        <w:t xml:space="preserve"> &lt;&lt; קריאה &gt;&gt; </w:t>
      </w:r>
      <w:r>
        <w:rPr>
          <w:rtl/>
        </w:rPr>
        <w:t>נאור שירי (יש עתיד):</w:t>
      </w:r>
      <w:r w:rsidRPr="00F047AD">
        <w:rPr>
          <w:rStyle w:val="TagStyle"/>
          <w:rtl/>
        </w:rPr>
        <w:t xml:space="preserve"> &lt;&lt; קריאה &gt;&gt;</w:t>
      </w:r>
      <w:r>
        <w:rPr>
          <w:rtl/>
        </w:rPr>
        <w:t xml:space="preserve">   </w:t>
      </w:r>
      <w:bookmarkEnd w:id="11035"/>
    </w:p>
    <w:p w:rsidR="0086198E" w:rsidRDefault="0086198E" w:rsidP="002F0EDE">
      <w:pPr>
        <w:rPr>
          <w:rtl/>
          <w:lang w:eastAsia="he-IL"/>
        </w:rPr>
      </w:pPr>
    </w:p>
    <w:p w:rsidR="0086198E" w:rsidRDefault="0086198E" w:rsidP="00AF5ECF">
      <w:pPr>
        <w:rPr>
          <w:rtl/>
          <w:lang w:eastAsia="he-IL"/>
        </w:rPr>
      </w:pPr>
      <w:r w:rsidRPr="00132967">
        <w:rPr>
          <w:rtl/>
          <w:lang w:eastAsia="he-IL"/>
        </w:rPr>
        <w:t>וּ</w:t>
      </w:r>
      <w:r>
        <w:rPr>
          <w:rFonts w:hint="cs"/>
          <w:rtl/>
          <w:lang w:eastAsia="he-IL"/>
        </w:rPr>
        <w:t xml:space="preserve">סגניו. </w:t>
      </w:r>
      <w:bookmarkStart w:id="11036" w:name="_ETM_Q27_238243"/>
      <w:bookmarkEnd w:id="11036"/>
    </w:p>
    <w:p w:rsidR="0086198E" w:rsidRDefault="0086198E" w:rsidP="00AF5ECF">
      <w:pPr>
        <w:rPr>
          <w:rtl/>
          <w:lang w:eastAsia="he-IL"/>
        </w:rPr>
      </w:pPr>
      <w:bookmarkStart w:id="11037" w:name="_ETM_Q27_238328"/>
      <w:bookmarkEnd w:id="11037"/>
    </w:p>
    <w:p w:rsidR="0086198E" w:rsidRDefault="0086198E" w:rsidP="00AF5ECF">
      <w:pPr>
        <w:pStyle w:val="-"/>
        <w:keepNext/>
        <w:rPr>
          <w:rtl/>
        </w:rPr>
      </w:pPr>
      <w:bookmarkStart w:id="11038" w:name="ET_speakercontinue_6448_31"/>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bookmarkEnd w:id="11038"/>
    </w:p>
    <w:p w:rsidR="0086198E" w:rsidRDefault="0086198E" w:rsidP="002F0EDE">
      <w:pPr>
        <w:rPr>
          <w:rtl/>
          <w:lang w:eastAsia="he-IL"/>
        </w:rPr>
      </w:pPr>
    </w:p>
    <w:p w:rsidR="0086198E" w:rsidRDefault="0086198E" w:rsidP="00AF5ECF">
      <w:pPr>
        <w:rPr>
          <w:rtl/>
          <w:lang w:eastAsia="he-IL"/>
        </w:rPr>
      </w:pPr>
      <w:bookmarkStart w:id="11039" w:name="_ETM_Q27_239495"/>
      <w:bookmarkEnd w:id="11039"/>
      <w:r>
        <w:rPr>
          <w:rFonts w:hint="cs"/>
          <w:rtl/>
          <w:lang w:eastAsia="he-IL"/>
        </w:rPr>
        <w:t xml:space="preserve">לא מנוקד, לא </w:t>
      </w:r>
      <w:bookmarkStart w:id="11040" w:name="_ETM_Q27_241987"/>
      <w:bookmarkEnd w:id="11040"/>
      <w:r>
        <w:rPr>
          <w:rFonts w:hint="cs"/>
          <w:rtl/>
          <w:lang w:eastAsia="he-IL"/>
        </w:rPr>
        <w:t>מנוקד, לכן לא הצלחתי, מה אתה רוצה?</w:t>
      </w:r>
      <w:bookmarkStart w:id="11041" w:name="_ETM_Q27_242208"/>
      <w:bookmarkEnd w:id="11041"/>
    </w:p>
    <w:p w:rsidR="0086198E" w:rsidRDefault="0086198E" w:rsidP="00AF5ECF">
      <w:pPr>
        <w:rPr>
          <w:rtl/>
          <w:lang w:eastAsia="he-IL"/>
        </w:rPr>
      </w:pPr>
      <w:bookmarkStart w:id="11042" w:name="_ETM_Q27_242276"/>
      <w:bookmarkEnd w:id="11042"/>
    </w:p>
    <w:p w:rsidR="0086198E" w:rsidRDefault="0086198E" w:rsidP="00AF5ECF">
      <w:pPr>
        <w:pStyle w:val="af8"/>
        <w:keepNext/>
        <w:rPr>
          <w:rtl/>
        </w:rPr>
      </w:pPr>
      <w:bookmarkStart w:id="11043" w:name="ET_yor_6598_33"/>
      <w:r w:rsidRPr="00F047AD">
        <w:rPr>
          <w:rStyle w:val="TagStyle"/>
          <w:rtl/>
        </w:rPr>
        <w:t xml:space="preserve"> &lt;&lt; יור &gt;&gt; </w:t>
      </w:r>
      <w:r>
        <w:rPr>
          <w:rtl/>
        </w:rPr>
        <w:t>היו"ר משה סולומון:</w:t>
      </w:r>
      <w:r w:rsidRPr="00F047AD">
        <w:rPr>
          <w:rStyle w:val="TagStyle"/>
          <w:rtl/>
        </w:rPr>
        <w:t xml:space="preserve"> &lt;&lt; יור &gt;&gt;</w:t>
      </w:r>
      <w:r>
        <w:rPr>
          <w:rtl/>
        </w:rPr>
        <w:t xml:space="preserve">   </w:t>
      </w:r>
      <w:bookmarkEnd w:id="11043"/>
    </w:p>
    <w:p w:rsidR="0086198E" w:rsidRDefault="0086198E" w:rsidP="002F0EDE">
      <w:pPr>
        <w:rPr>
          <w:rtl/>
          <w:lang w:eastAsia="he-IL"/>
        </w:rPr>
      </w:pPr>
    </w:p>
    <w:p w:rsidR="0086198E" w:rsidRDefault="0086198E" w:rsidP="00AF5ECF">
      <w:pPr>
        <w:rPr>
          <w:rtl/>
          <w:lang w:eastAsia="he-IL"/>
        </w:rPr>
      </w:pPr>
      <w:bookmarkStart w:id="11044" w:name="_ETM_Q27_243340"/>
      <w:bookmarkEnd w:id="11044"/>
      <w:r w:rsidRPr="00132967">
        <w:rPr>
          <w:rtl/>
          <w:lang w:eastAsia="he-IL"/>
        </w:rPr>
        <w:t>וּ</w:t>
      </w:r>
      <w:r>
        <w:rPr>
          <w:rFonts w:hint="cs"/>
          <w:rtl/>
          <w:lang w:eastAsia="he-IL"/>
        </w:rPr>
        <w:t xml:space="preserve">סגניו, אתה צודק. </w:t>
      </w:r>
    </w:p>
    <w:p w:rsidR="0086198E" w:rsidRDefault="0086198E" w:rsidP="00AF5ECF">
      <w:pPr>
        <w:rPr>
          <w:rtl/>
          <w:lang w:eastAsia="he-IL"/>
        </w:rPr>
      </w:pPr>
    </w:p>
    <w:p w:rsidR="0086198E" w:rsidRDefault="0086198E" w:rsidP="00AF5ECF">
      <w:pPr>
        <w:pStyle w:val="-"/>
        <w:keepNext/>
        <w:rPr>
          <w:rtl/>
        </w:rPr>
      </w:pPr>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1045" w:name="_ETM_Q27_238925"/>
      <w:bookmarkEnd w:id="11045"/>
      <w:r>
        <w:rPr>
          <w:rFonts w:hint="cs"/>
          <w:rtl/>
          <w:lang w:eastAsia="he-IL"/>
        </w:rPr>
        <w:t>אתה רואה, בסוף, גם על הצליל זה נופל. א</w:t>
      </w:r>
      <w:bookmarkStart w:id="11046" w:name="_ETM_Q27_250472"/>
      <w:bookmarkEnd w:id="11046"/>
      <w:r>
        <w:rPr>
          <w:rFonts w:hint="cs"/>
          <w:rtl/>
          <w:lang w:eastAsia="he-IL"/>
        </w:rPr>
        <w:t xml:space="preserve">חד, אחד. </w:t>
      </w:r>
    </w:p>
    <w:p w:rsidR="0086198E" w:rsidRDefault="0086198E" w:rsidP="00AF5ECF">
      <w:pPr>
        <w:rPr>
          <w:rtl/>
          <w:lang w:eastAsia="he-IL"/>
        </w:rPr>
      </w:pPr>
    </w:p>
    <w:p w:rsidR="0086198E" w:rsidRDefault="0086198E" w:rsidP="00AF5ECF">
      <w:pPr>
        <w:pStyle w:val="af7"/>
        <w:keepNext/>
        <w:rPr>
          <w:rtl/>
        </w:rPr>
      </w:pPr>
      <w:r w:rsidRPr="00F047AD">
        <w:rPr>
          <w:rStyle w:val="TagStyle"/>
          <w:rtl/>
        </w:rPr>
        <w:t xml:space="preserve"> &lt;&lt; קריאה &gt;&gt; </w:t>
      </w:r>
      <w:r>
        <w:rPr>
          <w:rtl/>
        </w:rPr>
        <w:t>נאור שירי (יש עתיד):</w:t>
      </w:r>
      <w:r w:rsidRPr="00F047A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7848B5">
      <w:pPr>
        <w:rPr>
          <w:rtl/>
          <w:lang w:eastAsia="he-IL"/>
        </w:rPr>
      </w:pPr>
      <w:r>
        <w:rPr>
          <w:rFonts w:hint="cs"/>
          <w:rtl/>
          <w:lang w:eastAsia="he-IL"/>
        </w:rPr>
        <w:t xml:space="preserve">אמרתי </w:t>
      </w:r>
      <w:r w:rsidRPr="00132967">
        <w:rPr>
          <w:rtl/>
          <w:lang w:eastAsia="he-IL"/>
        </w:rPr>
        <w:t>וּ</w:t>
      </w:r>
      <w:r>
        <w:rPr>
          <w:rFonts w:hint="cs"/>
          <w:rtl/>
          <w:lang w:eastAsia="he-IL"/>
        </w:rPr>
        <w:t xml:space="preserve">סגניו, לא אמרתי שאתה לא יודע קרוא וכתוב. </w:t>
      </w:r>
    </w:p>
    <w:p w:rsidR="0086198E" w:rsidRDefault="0086198E" w:rsidP="00AF5ECF">
      <w:pPr>
        <w:rPr>
          <w:rtl/>
          <w:lang w:eastAsia="he-IL"/>
        </w:rPr>
      </w:pPr>
    </w:p>
    <w:p w:rsidR="0086198E" w:rsidRDefault="0086198E" w:rsidP="00AF5ECF">
      <w:pPr>
        <w:pStyle w:val="-"/>
        <w:keepNext/>
        <w:rPr>
          <w:rtl/>
        </w:rPr>
      </w:pPr>
      <w:bookmarkStart w:id="11047" w:name="_ETM_Q27_248089"/>
      <w:bookmarkStart w:id="11048" w:name="_ETM_Q27_248162"/>
      <w:bookmarkEnd w:id="11047"/>
      <w:bookmarkEnd w:id="11048"/>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1049" w:name="_ETM_Q27_249451"/>
      <w:bookmarkEnd w:id="11049"/>
      <w:r>
        <w:rPr>
          <w:rFonts w:hint="cs"/>
          <w:rtl/>
          <w:lang w:eastAsia="he-IL"/>
        </w:rPr>
        <w:t xml:space="preserve">אז אמרתי, לא ניקדו לי, מה אני </w:t>
      </w:r>
      <w:bookmarkStart w:id="11050" w:name="_ETM_Q27_254009"/>
      <w:bookmarkEnd w:id="11050"/>
      <w:r>
        <w:rPr>
          <w:rFonts w:hint="cs"/>
          <w:rtl/>
          <w:lang w:eastAsia="he-IL"/>
        </w:rPr>
        <w:t xml:space="preserve">אעשה? כשדיברתי אז, זה לא היה רק כלפי הח"כים, זה </w:t>
      </w:r>
      <w:bookmarkStart w:id="11051" w:name="_ETM_Q27_252716"/>
      <w:bookmarkEnd w:id="11051"/>
      <w:r>
        <w:rPr>
          <w:rFonts w:hint="cs"/>
          <w:rtl/>
          <w:lang w:eastAsia="he-IL"/>
        </w:rPr>
        <w:t xml:space="preserve">גם כלפי המגישים, מי שבא לענות פה. לא ציפית </w:t>
      </w:r>
      <w:bookmarkStart w:id="11052" w:name="_ETM_Q27_263978"/>
      <w:bookmarkEnd w:id="11052"/>
      <w:r>
        <w:rPr>
          <w:rFonts w:hint="cs"/>
          <w:rtl/>
          <w:lang w:eastAsia="he-IL"/>
        </w:rPr>
        <w:t xml:space="preserve">לתשובה הזאת. </w:t>
      </w:r>
    </w:p>
    <w:p w:rsidR="0086198E" w:rsidRDefault="0086198E" w:rsidP="00AF5ECF">
      <w:pPr>
        <w:rPr>
          <w:rtl/>
          <w:lang w:eastAsia="he-IL"/>
        </w:rPr>
      </w:pPr>
      <w:bookmarkStart w:id="11053" w:name="_ETM_Q27_266091"/>
      <w:bookmarkStart w:id="11054" w:name="_ETM_Q27_266192"/>
      <w:bookmarkEnd w:id="11053"/>
      <w:bookmarkEnd w:id="11054"/>
    </w:p>
    <w:p w:rsidR="0086198E" w:rsidRDefault="0086198E" w:rsidP="007848B5">
      <w:pPr>
        <w:rPr>
          <w:rtl/>
          <w:lang w:eastAsia="he-IL"/>
        </w:rPr>
      </w:pPr>
      <w:bookmarkStart w:id="11055" w:name="_ETM_Q27_266315"/>
      <w:bookmarkStart w:id="11056" w:name="_ETM_Q27_266381"/>
      <w:bookmarkStart w:id="11057" w:name="_ETM_Q27_240024"/>
      <w:bookmarkStart w:id="11058" w:name="_ETM_Q27_240111"/>
      <w:bookmarkEnd w:id="11055"/>
      <w:bookmarkEnd w:id="11056"/>
      <w:bookmarkEnd w:id="11057"/>
      <w:bookmarkEnd w:id="11058"/>
      <w:r>
        <w:rPr>
          <w:rFonts w:hint="cs"/>
          <w:rtl/>
          <w:lang w:eastAsia="he-IL"/>
        </w:rPr>
        <w:t xml:space="preserve">הצעת החוק מבקשת לערוך בחוק שני שינויים: הראשון, לקבוע </w:t>
      </w:r>
      <w:r>
        <w:rPr>
          <w:rFonts w:hint="eastAsia"/>
          <w:rtl/>
          <w:lang w:eastAsia="he-IL"/>
        </w:rPr>
        <w:t>–</w:t>
      </w:r>
      <w:r>
        <w:rPr>
          <w:rFonts w:hint="cs"/>
          <w:rtl/>
          <w:lang w:eastAsia="he-IL"/>
        </w:rPr>
        <w:t xml:space="preserve"> אה, נאור, נאור, שמע, אני רוצה להגיד לך משהו. קודם כול, הטענה שלך לא להעלות ארנונה, לא להפיל </w:t>
      </w:r>
      <w:r>
        <w:rPr>
          <w:rFonts w:hint="eastAsia"/>
          <w:rtl/>
          <w:lang w:eastAsia="he-IL"/>
        </w:rPr>
        <w:t>–</w:t>
      </w:r>
      <w:r>
        <w:rPr>
          <w:rFonts w:hint="cs"/>
          <w:rtl/>
          <w:lang w:eastAsia="he-IL"/>
        </w:rPr>
        <w:t xml:space="preserve"> מסכים איתה במאה אחוז. </w:t>
      </w:r>
    </w:p>
    <w:p w:rsidR="0086198E" w:rsidRDefault="0086198E" w:rsidP="00AF5ECF">
      <w:pPr>
        <w:rPr>
          <w:rtl/>
          <w:lang w:eastAsia="he-IL"/>
        </w:rPr>
      </w:pPr>
    </w:p>
    <w:p w:rsidR="0086198E" w:rsidRDefault="0086198E" w:rsidP="00AF5ECF">
      <w:pPr>
        <w:pStyle w:val="af7"/>
        <w:keepNext/>
        <w:rPr>
          <w:rtl/>
        </w:rPr>
      </w:pPr>
      <w:bookmarkStart w:id="11059" w:name="ET_interruption_6361_37"/>
      <w:r w:rsidRPr="00F047AD">
        <w:rPr>
          <w:rStyle w:val="TagStyle"/>
          <w:rtl/>
        </w:rPr>
        <w:t xml:space="preserve"> &lt;&lt; קריאה &gt;&gt; </w:t>
      </w:r>
      <w:r>
        <w:rPr>
          <w:rtl/>
        </w:rPr>
        <w:t>נאור שירי (יש עתיד):</w:t>
      </w:r>
      <w:r w:rsidRPr="00F047AD">
        <w:rPr>
          <w:rStyle w:val="TagStyle"/>
          <w:rtl/>
        </w:rPr>
        <w:t xml:space="preserve"> &lt;&lt; קריאה &gt;&gt;</w:t>
      </w:r>
      <w:r>
        <w:rPr>
          <w:rtl/>
        </w:rPr>
        <w:t xml:space="preserve">   </w:t>
      </w:r>
      <w:bookmarkEnd w:id="11059"/>
    </w:p>
    <w:p w:rsidR="0086198E" w:rsidRDefault="0086198E" w:rsidP="002F0EDE">
      <w:pPr>
        <w:rPr>
          <w:rtl/>
          <w:lang w:eastAsia="he-IL"/>
        </w:rPr>
      </w:pPr>
    </w:p>
    <w:p w:rsidR="0086198E" w:rsidRDefault="0086198E" w:rsidP="00AF5ECF">
      <w:pPr>
        <w:rPr>
          <w:rtl/>
          <w:lang w:eastAsia="he-IL"/>
        </w:rPr>
      </w:pPr>
      <w:r>
        <w:rPr>
          <w:rFonts w:hint="cs"/>
          <w:rtl/>
          <w:lang w:eastAsia="he-IL"/>
        </w:rPr>
        <w:t>אתם מעלים ארנונה,</w:t>
      </w:r>
      <w:bookmarkStart w:id="11060" w:name="_ETM_Q27_282937"/>
      <w:bookmarkEnd w:id="11060"/>
      <w:r>
        <w:rPr>
          <w:rFonts w:hint="cs"/>
          <w:rtl/>
          <w:lang w:eastAsia="he-IL"/>
        </w:rPr>
        <w:t xml:space="preserve"> אין לי בעיה. </w:t>
      </w:r>
    </w:p>
    <w:p w:rsidR="0086198E" w:rsidRDefault="0086198E" w:rsidP="00AF5ECF">
      <w:pPr>
        <w:rPr>
          <w:rtl/>
          <w:lang w:eastAsia="he-IL"/>
        </w:rPr>
      </w:pPr>
    </w:p>
    <w:p w:rsidR="0086198E" w:rsidRDefault="0086198E" w:rsidP="00AF5ECF">
      <w:pPr>
        <w:pStyle w:val="-"/>
        <w:keepNext/>
        <w:rPr>
          <w:rtl/>
        </w:rPr>
      </w:pPr>
      <w:bookmarkStart w:id="11061" w:name="ET_speakercontinue_6448_38"/>
      <w:r w:rsidRPr="00F047AD">
        <w:rPr>
          <w:rStyle w:val="TagStyle"/>
          <w:rtl/>
        </w:rPr>
        <w:t xml:space="preserve"> &lt;&lt; דובר_המשך &gt;&gt; </w:t>
      </w:r>
      <w:r>
        <w:rPr>
          <w:rtl/>
        </w:rPr>
        <w:t>השר לשירותי דת מיכאל מלכיאלי:</w:t>
      </w:r>
      <w:r w:rsidRPr="00F047AD">
        <w:rPr>
          <w:rStyle w:val="TagStyle"/>
          <w:rtl/>
        </w:rPr>
        <w:t xml:space="preserve"> &lt;&lt; דובר_המשך &gt;&gt;</w:t>
      </w:r>
      <w:r>
        <w:rPr>
          <w:rtl/>
        </w:rPr>
        <w:t xml:space="preserve">   </w:t>
      </w:r>
      <w:bookmarkEnd w:id="1106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אני אומר לך, אתה צודק. </w:t>
      </w:r>
    </w:p>
    <w:p w:rsidR="0086198E" w:rsidRDefault="0086198E" w:rsidP="00AF5ECF">
      <w:pPr>
        <w:rPr>
          <w:rtl/>
          <w:lang w:eastAsia="he-IL"/>
        </w:rPr>
      </w:pPr>
    </w:p>
    <w:p w:rsidR="0086198E" w:rsidRDefault="0086198E" w:rsidP="00AF5ECF">
      <w:pPr>
        <w:pStyle w:val="af7"/>
        <w:keepNext/>
        <w:rPr>
          <w:rtl/>
        </w:rPr>
      </w:pPr>
      <w:bookmarkStart w:id="11062" w:name="ET_interruption_6361_39"/>
      <w:r w:rsidRPr="00476619">
        <w:rPr>
          <w:rStyle w:val="TagStyle"/>
          <w:rtl/>
        </w:rPr>
        <w:t xml:space="preserve"> &lt;&lt; קריאה &gt;&gt; </w:t>
      </w:r>
      <w:r>
        <w:rPr>
          <w:rtl/>
        </w:rPr>
        <w:t>נאור שירי (יש עתיד):</w:t>
      </w:r>
      <w:r w:rsidRPr="00476619">
        <w:rPr>
          <w:rStyle w:val="TagStyle"/>
          <w:rtl/>
        </w:rPr>
        <w:t xml:space="preserve"> &lt;&lt; קריאה &gt;&gt;</w:t>
      </w:r>
      <w:r>
        <w:rPr>
          <w:rtl/>
        </w:rPr>
        <w:t xml:space="preserve">   </w:t>
      </w:r>
      <w:bookmarkEnd w:id="11062"/>
    </w:p>
    <w:p w:rsidR="0086198E" w:rsidRDefault="0086198E" w:rsidP="002F0EDE">
      <w:pPr>
        <w:rPr>
          <w:rtl/>
          <w:lang w:eastAsia="he-IL"/>
        </w:rPr>
      </w:pPr>
    </w:p>
    <w:p w:rsidR="0086198E" w:rsidRDefault="0086198E" w:rsidP="0040236C">
      <w:pPr>
        <w:rPr>
          <w:rtl/>
          <w:lang w:eastAsia="he-IL"/>
        </w:rPr>
      </w:pPr>
      <w:r>
        <w:rPr>
          <w:rFonts w:hint="cs"/>
          <w:rtl/>
          <w:lang w:eastAsia="he-IL"/>
        </w:rPr>
        <w:t>אבל תחשוב. אתה מעלה, נגיד, ב-5 מיליון שקלים ארנונה</w:t>
      </w:r>
      <w:bookmarkStart w:id="11063" w:name="_ETM_Q27_287794"/>
      <w:bookmarkEnd w:id="11063"/>
      <w:r>
        <w:rPr>
          <w:rFonts w:hint="cs"/>
          <w:rtl/>
          <w:lang w:eastAsia="he-IL"/>
        </w:rPr>
        <w:t xml:space="preserve">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064" w:name="ET_speakercontinue_6448_40"/>
      <w:r w:rsidRPr="00476619">
        <w:rPr>
          <w:rStyle w:val="TagStyle"/>
          <w:rtl/>
        </w:rPr>
        <w:t xml:space="preserve"> &lt;&lt; דובר_המשך &gt;&gt; </w:t>
      </w:r>
      <w:r>
        <w:rPr>
          <w:rtl/>
        </w:rPr>
        <w:t>השר לשירותי דת מיכאל מלכיאלי:</w:t>
      </w:r>
      <w:r w:rsidRPr="00476619">
        <w:rPr>
          <w:rStyle w:val="TagStyle"/>
          <w:rtl/>
        </w:rPr>
        <w:t xml:space="preserve"> &lt;&lt; דובר_המשך &gt;&gt;</w:t>
      </w:r>
      <w:r>
        <w:rPr>
          <w:rtl/>
        </w:rPr>
        <w:t xml:space="preserve">   </w:t>
      </w:r>
      <w:bookmarkEnd w:id="1106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בשביל משכורת למישהו. </w:t>
      </w:r>
    </w:p>
    <w:p w:rsidR="0086198E" w:rsidRDefault="0086198E" w:rsidP="00AF5ECF">
      <w:pPr>
        <w:rPr>
          <w:rtl/>
          <w:lang w:eastAsia="he-IL"/>
        </w:rPr>
      </w:pPr>
    </w:p>
    <w:p w:rsidR="0086198E" w:rsidRDefault="0086198E" w:rsidP="00AF5ECF">
      <w:pPr>
        <w:pStyle w:val="af7"/>
        <w:keepNext/>
        <w:rPr>
          <w:rtl/>
        </w:rPr>
      </w:pPr>
      <w:bookmarkStart w:id="11065" w:name="ET_interruption_6361_41"/>
      <w:r w:rsidRPr="00476619">
        <w:rPr>
          <w:rStyle w:val="TagStyle"/>
          <w:rtl/>
        </w:rPr>
        <w:t xml:space="preserve"> &lt;&lt; קריאה &gt;&gt; </w:t>
      </w:r>
      <w:r>
        <w:rPr>
          <w:rtl/>
        </w:rPr>
        <w:t>נאור שירי (יש עתיד):</w:t>
      </w:r>
      <w:r w:rsidRPr="00476619">
        <w:rPr>
          <w:rStyle w:val="TagStyle"/>
          <w:rtl/>
        </w:rPr>
        <w:t xml:space="preserve"> &lt;&lt; קריאה &gt;&gt;</w:t>
      </w:r>
      <w:r>
        <w:rPr>
          <w:rtl/>
        </w:rPr>
        <w:t xml:space="preserve">   </w:t>
      </w:r>
      <w:bookmarkEnd w:id="11065"/>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w:t>
      </w:r>
      <w:bookmarkStart w:id="11066" w:name="_ETM_Q27_289244"/>
      <w:bookmarkEnd w:id="11066"/>
      <w:r w:rsidR="0086198E">
        <w:rPr>
          <w:rFonts w:hint="cs"/>
          <w:rtl/>
          <w:lang w:eastAsia="he-IL"/>
        </w:rPr>
        <w:t xml:space="preserve">ואתה משלם מיליון וחצי לסגן. </w:t>
      </w:r>
    </w:p>
    <w:p w:rsidR="0086198E" w:rsidRDefault="0086198E" w:rsidP="00AF5ECF">
      <w:pPr>
        <w:rPr>
          <w:rtl/>
          <w:lang w:eastAsia="he-IL"/>
        </w:rPr>
      </w:pPr>
    </w:p>
    <w:p w:rsidR="0086198E" w:rsidRDefault="0086198E" w:rsidP="00AF5ECF">
      <w:pPr>
        <w:pStyle w:val="-"/>
        <w:keepNext/>
        <w:rPr>
          <w:rtl/>
        </w:rPr>
      </w:pPr>
      <w:bookmarkStart w:id="11067" w:name="ET_speakercontinue_6448_42"/>
      <w:r w:rsidRPr="00476619">
        <w:rPr>
          <w:rStyle w:val="TagStyle"/>
          <w:rtl/>
        </w:rPr>
        <w:t xml:space="preserve"> &lt;&lt; דובר_המשך &gt;&gt; </w:t>
      </w:r>
      <w:r>
        <w:rPr>
          <w:rtl/>
        </w:rPr>
        <w:t>השר לשירותי דת מיכאל מלכיאלי:</w:t>
      </w:r>
      <w:r w:rsidRPr="00476619">
        <w:rPr>
          <w:rStyle w:val="TagStyle"/>
          <w:rtl/>
        </w:rPr>
        <w:t xml:space="preserve"> &lt;&lt; דובר_המשך &gt;&gt;</w:t>
      </w:r>
      <w:r>
        <w:rPr>
          <w:rtl/>
        </w:rPr>
        <w:t xml:space="preserve">   </w:t>
      </w:r>
      <w:bookmarkEnd w:id="11067"/>
    </w:p>
    <w:p w:rsidR="0086198E" w:rsidRDefault="0086198E" w:rsidP="002F0EDE">
      <w:pPr>
        <w:rPr>
          <w:rtl/>
          <w:lang w:eastAsia="he-IL"/>
        </w:rPr>
      </w:pPr>
    </w:p>
    <w:p w:rsidR="0086198E" w:rsidRDefault="0086198E" w:rsidP="00AF5ECF">
      <w:pPr>
        <w:rPr>
          <w:rtl/>
          <w:lang w:eastAsia="he-IL"/>
        </w:rPr>
      </w:pPr>
      <w:bookmarkStart w:id="11068" w:name="_ETM_Q27_282284"/>
      <w:bookmarkStart w:id="11069" w:name="_ETM_Q27_282371"/>
      <w:bookmarkEnd w:id="11068"/>
      <w:bookmarkEnd w:id="11069"/>
      <w:r>
        <w:rPr>
          <w:rFonts w:hint="cs"/>
          <w:rtl/>
          <w:lang w:eastAsia="he-IL"/>
        </w:rPr>
        <w:t xml:space="preserve">מסכים, מסכים. אני מסכים איתך, אני רק רוצה שתדע דבר אחד. אחד ההבדלים המרכזיים בין הרשויות </w:t>
      </w:r>
      <w:bookmarkStart w:id="11070" w:name="_ETM_Q27_298862"/>
      <w:bookmarkEnd w:id="11070"/>
      <w:r>
        <w:rPr>
          <w:rFonts w:hint="cs"/>
          <w:rtl/>
          <w:lang w:eastAsia="he-IL"/>
        </w:rPr>
        <w:t xml:space="preserve">המקומיות לשלטון המרכזי זה היציבות. </w:t>
      </w:r>
    </w:p>
    <w:p w:rsidR="0086198E" w:rsidRDefault="0086198E" w:rsidP="00AF5ECF">
      <w:pPr>
        <w:rPr>
          <w:rtl/>
          <w:lang w:eastAsia="he-IL"/>
        </w:rPr>
      </w:pPr>
      <w:bookmarkStart w:id="11071" w:name="_ETM_Q27_301017"/>
      <w:bookmarkStart w:id="11072" w:name="_ETM_Q27_301086"/>
      <w:bookmarkStart w:id="11073" w:name="_ETM_Q27_301225"/>
      <w:bookmarkEnd w:id="11071"/>
      <w:bookmarkEnd w:id="11072"/>
      <w:bookmarkEnd w:id="11073"/>
    </w:p>
    <w:p w:rsidR="0086198E" w:rsidRDefault="0086198E" w:rsidP="00AF5ECF">
      <w:pPr>
        <w:pStyle w:val="af7"/>
        <w:keepNext/>
        <w:rPr>
          <w:rtl/>
        </w:rPr>
      </w:pPr>
      <w:bookmarkStart w:id="11074" w:name="ET_interruption_6361_43"/>
      <w:r w:rsidRPr="00476619">
        <w:rPr>
          <w:rStyle w:val="TagStyle"/>
          <w:rtl/>
        </w:rPr>
        <w:t xml:space="preserve"> &lt;&lt; קריאה &gt;&gt; </w:t>
      </w:r>
      <w:r>
        <w:rPr>
          <w:rtl/>
        </w:rPr>
        <w:t>נאור שירי (יש עתיד):</w:t>
      </w:r>
      <w:r w:rsidRPr="00476619">
        <w:rPr>
          <w:rStyle w:val="TagStyle"/>
          <w:rtl/>
        </w:rPr>
        <w:t xml:space="preserve"> &lt;&lt; קריאה &gt;&gt;</w:t>
      </w:r>
      <w:r>
        <w:rPr>
          <w:rtl/>
        </w:rPr>
        <w:t xml:space="preserve">   </w:t>
      </w:r>
      <w:bookmarkEnd w:id="11074"/>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075" w:name="ET_speakercontinue_6448_44"/>
      <w:r w:rsidRPr="00476619">
        <w:rPr>
          <w:rStyle w:val="TagStyle"/>
          <w:rtl/>
        </w:rPr>
        <w:t xml:space="preserve"> &lt;&lt; דובר_המשך &gt;&gt; </w:t>
      </w:r>
      <w:r>
        <w:rPr>
          <w:rtl/>
        </w:rPr>
        <w:t>השר לשירותי דת מיכאל מלכיאלי:</w:t>
      </w:r>
      <w:r w:rsidRPr="00476619">
        <w:rPr>
          <w:rStyle w:val="TagStyle"/>
          <w:rtl/>
        </w:rPr>
        <w:t xml:space="preserve"> &lt;&lt; דובר_המשך &gt;&gt;</w:t>
      </w:r>
      <w:r>
        <w:rPr>
          <w:rtl/>
        </w:rPr>
        <w:t xml:space="preserve">   </w:t>
      </w:r>
      <w:bookmarkEnd w:id="11075"/>
    </w:p>
    <w:p w:rsidR="0086198E" w:rsidRDefault="0086198E" w:rsidP="002F0EDE">
      <w:pPr>
        <w:rPr>
          <w:rtl/>
          <w:lang w:eastAsia="he-IL"/>
        </w:rPr>
      </w:pPr>
    </w:p>
    <w:p w:rsidR="0086198E" w:rsidRDefault="0086198E" w:rsidP="0040236C">
      <w:pPr>
        <w:rPr>
          <w:rtl/>
          <w:lang w:eastAsia="he-IL"/>
        </w:rPr>
      </w:pPr>
      <w:r>
        <w:rPr>
          <w:rFonts w:hint="cs"/>
          <w:rtl/>
          <w:lang w:eastAsia="he-IL"/>
        </w:rPr>
        <w:t>שנייה, אתה באת מהרשויות המקומיות, נכון?</w:t>
      </w:r>
      <w:bookmarkStart w:id="11076" w:name="_ETM_Q27_301287"/>
      <w:bookmarkEnd w:id="11076"/>
      <w:r>
        <w:rPr>
          <w:rFonts w:hint="cs"/>
          <w:rtl/>
          <w:lang w:eastAsia="he-IL"/>
        </w:rPr>
        <w:t xml:space="preserve"> באת מהרשות המקומית. בסוף הסיפור הזה שהכנסת לא מתפקדת בגלל שממשלות נופלות וקמות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1077" w:name="ET_interruption_6361_45"/>
      <w:r w:rsidRPr="007751AD">
        <w:rPr>
          <w:rStyle w:val="TagStyle"/>
          <w:rtl/>
        </w:rPr>
        <w:t xml:space="preserve"> &lt;&lt; קריאה &gt;&gt; </w:t>
      </w:r>
      <w:r>
        <w:rPr>
          <w:rtl/>
        </w:rPr>
        <w:t>נאור שירי (יש עתיד):</w:t>
      </w:r>
      <w:r w:rsidRPr="007751AD">
        <w:rPr>
          <w:rStyle w:val="TagStyle"/>
          <w:rtl/>
        </w:rPr>
        <w:t xml:space="preserve"> &lt;&lt; קריאה &gt;&gt;</w:t>
      </w:r>
      <w:r>
        <w:rPr>
          <w:rtl/>
        </w:rPr>
        <w:t xml:space="preserve">   </w:t>
      </w:r>
      <w:bookmarkEnd w:id="11077"/>
    </w:p>
    <w:p w:rsidR="0086198E" w:rsidRDefault="0086198E" w:rsidP="002F0EDE">
      <w:pPr>
        <w:rPr>
          <w:rtl/>
          <w:lang w:eastAsia="he-IL"/>
        </w:rPr>
      </w:pPr>
    </w:p>
    <w:p w:rsidR="0086198E" w:rsidRDefault="0086198E" w:rsidP="00AF5ECF">
      <w:pPr>
        <w:rPr>
          <w:rtl/>
          <w:lang w:eastAsia="he-IL"/>
        </w:rPr>
      </w:pPr>
      <w:r>
        <w:rPr>
          <w:rFonts w:hint="cs"/>
          <w:rtl/>
          <w:lang w:eastAsia="he-IL"/>
        </w:rPr>
        <w:t>כועסים עליך.</w:t>
      </w:r>
    </w:p>
    <w:p w:rsidR="0086198E" w:rsidRDefault="0086198E" w:rsidP="00AF5ECF">
      <w:pPr>
        <w:rPr>
          <w:rtl/>
          <w:lang w:eastAsia="he-IL"/>
        </w:rPr>
      </w:pPr>
    </w:p>
    <w:p w:rsidR="0086198E" w:rsidRDefault="0086198E" w:rsidP="00AF5ECF">
      <w:pPr>
        <w:pStyle w:val="-"/>
        <w:keepNext/>
        <w:rPr>
          <w:rtl/>
        </w:rPr>
      </w:pPr>
      <w:bookmarkStart w:id="11078" w:name="ET_speakercontinue_6448_7"/>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078"/>
    </w:p>
    <w:p w:rsidR="0086198E" w:rsidRDefault="0086198E" w:rsidP="002F0EDE">
      <w:pPr>
        <w:rPr>
          <w:rtl/>
          <w:lang w:eastAsia="he-IL"/>
        </w:rPr>
      </w:pPr>
    </w:p>
    <w:p w:rsidR="0086198E" w:rsidRDefault="0086198E" w:rsidP="00AF5ECF">
      <w:pPr>
        <w:rPr>
          <w:rtl/>
          <w:lang w:eastAsia="he-IL"/>
        </w:rPr>
      </w:pPr>
      <w:r>
        <w:rPr>
          <w:rFonts w:hint="cs"/>
          <w:rtl/>
          <w:lang w:eastAsia="he-IL"/>
        </w:rPr>
        <w:t>עזוב, אני מסתדר איתם. אני רוצה להיות טוב איתך, לא איתם.</w:t>
      </w:r>
      <w:bookmarkStart w:id="11079" w:name="_ETM_Q27_324188"/>
      <w:bookmarkEnd w:id="11079"/>
      <w:r>
        <w:rPr>
          <w:rFonts w:hint="cs"/>
          <w:rtl/>
          <w:lang w:eastAsia="he-IL"/>
        </w:rPr>
        <w:t xml:space="preserve"> </w:t>
      </w:r>
    </w:p>
    <w:p w:rsidR="0086198E" w:rsidRDefault="0086198E" w:rsidP="00AF5ECF">
      <w:pPr>
        <w:rPr>
          <w:rtl/>
          <w:lang w:eastAsia="he-IL"/>
        </w:rPr>
      </w:pPr>
      <w:bookmarkStart w:id="11080" w:name="_ETM_Q27_322715"/>
      <w:bookmarkStart w:id="11081" w:name="_ETM_Q27_322769"/>
      <w:bookmarkEnd w:id="11080"/>
      <w:bookmarkEnd w:id="11081"/>
    </w:p>
    <w:p w:rsidR="0086198E" w:rsidRDefault="0040236C" w:rsidP="00C50593">
      <w:pPr>
        <w:rPr>
          <w:rtl/>
          <w:lang w:eastAsia="he-IL"/>
        </w:rPr>
      </w:pPr>
      <w:bookmarkStart w:id="11082" w:name="_ETM_Q27_322871"/>
      <w:bookmarkStart w:id="11083" w:name="_ETM_Q27_322915"/>
      <w:bookmarkEnd w:id="11082"/>
      <w:bookmarkEnd w:id="11083"/>
      <w:r>
        <w:rPr>
          <w:rFonts w:hint="cs"/>
          <w:rtl/>
          <w:lang w:eastAsia="he-IL"/>
        </w:rPr>
        <w:t>– –</w:t>
      </w:r>
      <w:r w:rsidR="0086198E">
        <w:rPr>
          <w:rFonts w:hint="cs"/>
          <w:rtl/>
          <w:lang w:eastAsia="he-IL"/>
        </w:rPr>
        <w:t xml:space="preserve"> בסוף זה מראה חוסר יציבות. עזוב קואליציה ואופוזיציה. זה לא טוב </w:t>
      </w:r>
      <w:r w:rsidR="00C50593">
        <w:rPr>
          <w:rFonts w:hint="eastAsia"/>
          <w:rtl/>
          <w:lang w:eastAsia="he-IL"/>
        </w:rPr>
        <w:t>–</w:t>
      </w:r>
      <w:r w:rsidR="00C50593">
        <w:rPr>
          <w:rFonts w:hint="cs"/>
          <w:rtl/>
          <w:lang w:eastAsia="he-IL"/>
        </w:rPr>
        <w:t xml:space="preserve"> </w:t>
      </w:r>
      <w:r w:rsidR="0086198E">
        <w:rPr>
          <w:rFonts w:hint="cs"/>
          <w:rtl/>
          <w:lang w:eastAsia="he-IL"/>
        </w:rPr>
        <w:t xml:space="preserve">לא </w:t>
      </w:r>
      <w:bookmarkStart w:id="11084" w:name="_ETM_Q27_324597"/>
      <w:bookmarkEnd w:id="11084"/>
      <w:r w:rsidR="0086198E">
        <w:rPr>
          <w:rFonts w:hint="cs"/>
          <w:rtl/>
          <w:lang w:eastAsia="he-IL"/>
        </w:rPr>
        <w:t xml:space="preserve">טוב לרשויות, לאזרחים, לכלכלה. כשממשלה נופלת זה מראה חוסר יציבות. הרשויות המקומיות </w:t>
      </w: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1085" w:name="ET_interruption_6361_46"/>
      <w:r w:rsidRPr="007751AD">
        <w:rPr>
          <w:rStyle w:val="TagStyle"/>
          <w:rtl/>
        </w:rPr>
        <w:t xml:space="preserve"> &lt;&lt; קריאה &gt;&gt; </w:t>
      </w:r>
      <w:r>
        <w:rPr>
          <w:rtl/>
        </w:rPr>
        <w:t>נאור שירי (יש עתיד):</w:t>
      </w:r>
      <w:r w:rsidRPr="007751AD">
        <w:rPr>
          <w:rStyle w:val="TagStyle"/>
          <w:rtl/>
        </w:rPr>
        <w:t xml:space="preserve"> &lt;&lt; קריאה &gt;&gt;</w:t>
      </w:r>
      <w:r>
        <w:rPr>
          <w:rtl/>
        </w:rPr>
        <w:t xml:space="preserve">   </w:t>
      </w:r>
      <w:bookmarkEnd w:id="11085"/>
    </w:p>
    <w:p w:rsidR="0086198E" w:rsidRDefault="0086198E" w:rsidP="002F0EDE">
      <w:pPr>
        <w:rPr>
          <w:rtl/>
          <w:lang w:eastAsia="he-IL"/>
        </w:rPr>
      </w:pPr>
    </w:p>
    <w:p w:rsidR="0086198E" w:rsidRDefault="0086198E" w:rsidP="00AF5ECF">
      <w:pPr>
        <w:rPr>
          <w:rtl/>
          <w:lang w:eastAsia="he-IL"/>
        </w:rPr>
      </w:pPr>
      <w:r>
        <w:rPr>
          <w:rFonts w:hint="cs"/>
          <w:rtl/>
          <w:lang w:eastAsia="he-IL"/>
        </w:rPr>
        <w:t>אני יכול הודעה אישית? הוא אמר "נאור".</w:t>
      </w:r>
    </w:p>
    <w:p w:rsidR="0086198E" w:rsidRDefault="0086198E" w:rsidP="00AF5ECF">
      <w:pPr>
        <w:rPr>
          <w:rtl/>
          <w:lang w:eastAsia="he-IL"/>
        </w:rPr>
      </w:pPr>
    </w:p>
    <w:p w:rsidR="0086198E" w:rsidRDefault="0086198E" w:rsidP="00AF5ECF">
      <w:pPr>
        <w:pStyle w:val="-"/>
        <w:keepNext/>
        <w:rPr>
          <w:rtl/>
        </w:rPr>
      </w:pPr>
      <w:bookmarkStart w:id="11086" w:name="ET_speakercontinue_6448_8"/>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086"/>
    </w:p>
    <w:p w:rsidR="0086198E" w:rsidRDefault="0086198E" w:rsidP="002F0EDE">
      <w:pPr>
        <w:rPr>
          <w:rtl/>
          <w:lang w:eastAsia="he-IL"/>
        </w:rPr>
      </w:pPr>
    </w:p>
    <w:p w:rsidR="0086198E" w:rsidRDefault="0086198E" w:rsidP="00AF5ECF">
      <w:pPr>
        <w:rPr>
          <w:rtl/>
          <w:lang w:eastAsia="he-IL"/>
        </w:rPr>
      </w:pPr>
      <w:r>
        <w:rPr>
          <w:rFonts w:hint="cs"/>
          <w:rtl/>
          <w:lang w:eastAsia="he-IL"/>
        </w:rPr>
        <w:t>נאור</w:t>
      </w:r>
      <w:bookmarkStart w:id="11087" w:name="_ETM_Q27_335170"/>
      <w:bookmarkEnd w:id="11087"/>
      <w:r>
        <w:rPr>
          <w:rFonts w:hint="cs"/>
          <w:rtl/>
          <w:lang w:eastAsia="he-IL"/>
        </w:rPr>
        <w:t xml:space="preserve"> שירי, כן. </w:t>
      </w:r>
      <w:bookmarkStart w:id="11088" w:name="_ETM_Q27_341346"/>
      <w:bookmarkEnd w:id="11088"/>
    </w:p>
    <w:p w:rsidR="0086198E" w:rsidRDefault="0086198E" w:rsidP="00AF5ECF">
      <w:pPr>
        <w:rPr>
          <w:rtl/>
          <w:lang w:eastAsia="he-IL"/>
        </w:rPr>
      </w:pPr>
      <w:bookmarkStart w:id="11089" w:name="_ETM_Q27_341399"/>
      <w:bookmarkEnd w:id="11089"/>
    </w:p>
    <w:p w:rsidR="0086198E" w:rsidRDefault="0086198E" w:rsidP="00AF5ECF">
      <w:pPr>
        <w:pStyle w:val="af8"/>
        <w:keepNext/>
        <w:rPr>
          <w:rtl/>
        </w:rPr>
      </w:pPr>
      <w:r w:rsidRPr="007751AD">
        <w:rPr>
          <w:rStyle w:val="TagStyle"/>
          <w:rtl/>
        </w:rPr>
        <w:t xml:space="preserve"> &lt;&lt; יור &gt;&gt; </w:t>
      </w:r>
      <w:r>
        <w:rPr>
          <w:rtl/>
        </w:rPr>
        <w:t>היו"ר משה סולומון:</w:t>
      </w:r>
      <w:r w:rsidRPr="007751AD">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1090" w:name="_ETM_Q27_340465"/>
      <w:bookmarkEnd w:id="11090"/>
      <w:r>
        <w:rPr>
          <w:rFonts w:hint="cs"/>
          <w:rtl/>
          <w:lang w:eastAsia="he-IL"/>
        </w:rPr>
        <w:t xml:space="preserve">קראת בשמו. </w:t>
      </w:r>
    </w:p>
    <w:p w:rsidR="0086198E" w:rsidRDefault="0086198E" w:rsidP="00AF5ECF">
      <w:pPr>
        <w:rPr>
          <w:rtl/>
          <w:lang w:eastAsia="he-IL"/>
        </w:rPr>
      </w:pPr>
    </w:p>
    <w:p w:rsidR="0086198E" w:rsidRDefault="0086198E" w:rsidP="00AF5ECF">
      <w:pPr>
        <w:pStyle w:val="-"/>
        <w:keepNext/>
        <w:rPr>
          <w:rtl/>
        </w:rPr>
      </w:pPr>
      <w:bookmarkStart w:id="11091" w:name="ET_speakercontinue_6448_49"/>
      <w:r w:rsidRPr="007751AD">
        <w:rPr>
          <w:rStyle w:val="TagStyle"/>
          <w:rtl/>
        </w:rPr>
        <w:t xml:space="preserve"> &lt;&lt; דובר_המשך &gt;&gt; </w:t>
      </w:r>
      <w:r>
        <w:rPr>
          <w:rtl/>
        </w:rPr>
        <w:t>השר לשירותי דת מיכאל מלכיאלי:</w:t>
      </w:r>
      <w:r w:rsidRPr="007751AD">
        <w:rPr>
          <w:rStyle w:val="TagStyle"/>
          <w:rtl/>
        </w:rPr>
        <w:t xml:space="preserve"> &lt;&lt; דובר_המשך &gt;&gt;</w:t>
      </w:r>
      <w:r>
        <w:rPr>
          <w:rtl/>
        </w:rPr>
        <w:t xml:space="preserve">   </w:t>
      </w:r>
      <w:bookmarkEnd w:id="11091"/>
    </w:p>
    <w:p w:rsidR="0086198E" w:rsidRDefault="0086198E" w:rsidP="002F0EDE">
      <w:pPr>
        <w:rPr>
          <w:rtl/>
          <w:lang w:eastAsia="he-IL"/>
        </w:rPr>
      </w:pPr>
    </w:p>
    <w:p w:rsidR="0086198E" w:rsidRDefault="0086198E" w:rsidP="00AF5ECF">
      <w:pPr>
        <w:rPr>
          <w:rtl/>
          <w:lang w:eastAsia="he-IL"/>
        </w:rPr>
      </w:pPr>
      <w:bookmarkStart w:id="11092" w:name="_ETM_Q27_341698"/>
      <w:bookmarkStart w:id="11093" w:name="_ETM_Q27_341748"/>
      <w:bookmarkEnd w:id="11092"/>
      <w:bookmarkEnd w:id="11093"/>
      <w:r>
        <w:rPr>
          <w:rFonts w:hint="cs"/>
          <w:rtl/>
          <w:lang w:eastAsia="he-IL"/>
        </w:rPr>
        <w:t>אני יודע, מגיע לו, מגיע לו. נאור שירי, בסוף,</w:t>
      </w:r>
      <w:bookmarkStart w:id="11094" w:name="_ETM_Q27_351753"/>
      <w:bookmarkEnd w:id="11094"/>
      <w:r>
        <w:rPr>
          <w:rFonts w:hint="cs"/>
          <w:rtl/>
          <w:lang w:eastAsia="he-IL"/>
        </w:rPr>
        <w:t xml:space="preserve"> עם כל החסרונות שלו</w:t>
      </w:r>
      <w:r w:rsidR="00C50593">
        <w:rPr>
          <w:rFonts w:hint="cs"/>
          <w:rtl/>
          <w:lang w:eastAsia="he-IL"/>
        </w:rPr>
        <w:t>,</w:t>
      </w:r>
      <w:r>
        <w:rPr>
          <w:rFonts w:hint="cs"/>
          <w:rtl/>
          <w:lang w:eastAsia="he-IL"/>
        </w:rPr>
        <w:t xml:space="preserve"> הוא מצוין. </w:t>
      </w:r>
      <w:bookmarkStart w:id="11095" w:name="_ETM_Q27_356687"/>
      <w:bookmarkEnd w:id="11095"/>
    </w:p>
    <w:p w:rsidR="0086198E" w:rsidRDefault="0086198E" w:rsidP="00AF5ECF">
      <w:pPr>
        <w:rPr>
          <w:rtl/>
          <w:lang w:eastAsia="he-IL"/>
        </w:rPr>
      </w:pPr>
      <w:bookmarkStart w:id="11096" w:name="_ETM_Q27_356736"/>
      <w:bookmarkStart w:id="11097" w:name="_ETM_Q27_356830"/>
      <w:bookmarkEnd w:id="11096"/>
      <w:bookmarkEnd w:id="11097"/>
    </w:p>
    <w:p w:rsidR="0086198E" w:rsidRDefault="0086198E" w:rsidP="00AF5ECF">
      <w:pPr>
        <w:rPr>
          <w:rtl/>
          <w:lang w:eastAsia="he-IL"/>
        </w:rPr>
      </w:pPr>
      <w:bookmarkStart w:id="11098" w:name="_ETM_Q27_356887"/>
      <w:bookmarkEnd w:id="11098"/>
      <w:r>
        <w:rPr>
          <w:rFonts w:hint="cs"/>
          <w:rtl/>
          <w:lang w:eastAsia="he-IL"/>
        </w:rPr>
        <w:t xml:space="preserve">אני רוצה להסביר לך, רגע. </w:t>
      </w:r>
      <w:bookmarkStart w:id="11099" w:name="_ETM_Q27_353395"/>
      <w:bookmarkEnd w:id="11099"/>
      <w:r>
        <w:rPr>
          <w:rFonts w:hint="cs"/>
          <w:rtl/>
          <w:lang w:eastAsia="he-IL"/>
        </w:rPr>
        <w:t>בסוף</w:t>
      </w:r>
      <w:r w:rsidR="00C50593">
        <w:rPr>
          <w:rFonts w:hint="cs"/>
          <w:rtl/>
          <w:lang w:eastAsia="he-IL"/>
        </w:rPr>
        <w:t>,</w:t>
      </w:r>
      <w:r>
        <w:rPr>
          <w:rFonts w:hint="cs"/>
          <w:rtl/>
          <w:lang w:eastAsia="he-IL"/>
        </w:rPr>
        <w:t xml:space="preserve"> היציבות בשלטון המקומי </w:t>
      </w:r>
      <w:r w:rsidR="00C50593">
        <w:rPr>
          <w:rFonts w:hint="eastAsia"/>
          <w:rtl/>
          <w:lang w:eastAsia="he-IL"/>
        </w:rPr>
        <w:t xml:space="preserve">– </w:t>
      </w:r>
      <w:r>
        <w:rPr>
          <w:rFonts w:hint="cs"/>
          <w:rtl/>
          <w:lang w:eastAsia="he-IL"/>
        </w:rPr>
        <w:t xml:space="preserve">יש לזה משמעות מאוד גדולה. </w:t>
      </w:r>
    </w:p>
    <w:p w:rsidR="0086198E" w:rsidRDefault="0086198E" w:rsidP="00AF5ECF">
      <w:pPr>
        <w:rPr>
          <w:rtl/>
          <w:lang w:eastAsia="he-IL"/>
        </w:rPr>
      </w:pPr>
    </w:p>
    <w:p w:rsidR="0086198E" w:rsidRDefault="0086198E" w:rsidP="00AF5ECF">
      <w:pPr>
        <w:pStyle w:val="af7"/>
        <w:keepNext/>
        <w:rPr>
          <w:rtl/>
        </w:rPr>
      </w:pPr>
      <w:bookmarkStart w:id="11100" w:name="ET_interruption_6361_52"/>
      <w:r w:rsidRPr="007751AD">
        <w:rPr>
          <w:rStyle w:val="TagStyle"/>
          <w:rtl/>
        </w:rPr>
        <w:t xml:space="preserve"> &lt;&lt; קריאה &gt;&gt; </w:t>
      </w:r>
      <w:r>
        <w:rPr>
          <w:rtl/>
        </w:rPr>
        <w:t>נאור שירי (יש עתיד):</w:t>
      </w:r>
      <w:r w:rsidRPr="007751AD">
        <w:rPr>
          <w:rStyle w:val="TagStyle"/>
          <w:rtl/>
        </w:rPr>
        <w:t xml:space="preserve"> &lt;&lt; קריאה &gt;&gt;</w:t>
      </w:r>
      <w:r>
        <w:rPr>
          <w:rtl/>
        </w:rPr>
        <w:t xml:space="preserve">   </w:t>
      </w:r>
      <w:bookmarkEnd w:id="11100"/>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אמרת יציבות </w:t>
      </w:r>
      <w:r>
        <w:rPr>
          <w:rFonts w:hint="eastAsia"/>
          <w:rtl/>
          <w:lang w:eastAsia="he-IL"/>
        </w:rPr>
        <w:t>–</w:t>
      </w:r>
      <w:r>
        <w:rPr>
          <w:rFonts w:hint="cs"/>
          <w:rtl/>
          <w:lang w:eastAsia="he-IL"/>
        </w:rPr>
        <w:t xml:space="preserve"> אמרת מאי גולן. </w:t>
      </w:r>
    </w:p>
    <w:p w:rsidR="0086198E" w:rsidRDefault="0086198E" w:rsidP="00AF5ECF">
      <w:pPr>
        <w:rPr>
          <w:rtl/>
          <w:lang w:eastAsia="he-IL"/>
        </w:rPr>
      </w:pPr>
    </w:p>
    <w:p w:rsidR="0086198E" w:rsidRDefault="0086198E" w:rsidP="00AF5ECF">
      <w:pPr>
        <w:pStyle w:val="-"/>
        <w:keepNext/>
        <w:rPr>
          <w:rtl/>
        </w:rPr>
      </w:pPr>
      <w:bookmarkStart w:id="11101" w:name="ET_speakercontinue_6448_9"/>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101"/>
    </w:p>
    <w:p w:rsidR="0086198E" w:rsidRDefault="0086198E" w:rsidP="002F0EDE">
      <w:pPr>
        <w:rPr>
          <w:rtl/>
          <w:lang w:eastAsia="he-IL"/>
        </w:rPr>
      </w:pPr>
    </w:p>
    <w:p w:rsidR="0086198E" w:rsidRDefault="0086198E" w:rsidP="00C50593">
      <w:pPr>
        <w:rPr>
          <w:rtl/>
          <w:lang w:eastAsia="he-IL"/>
        </w:rPr>
      </w:pPr>
      <w:bookmarkStart w:id="11102" w:name="_ETM_Q27_370687"/>
      <w:bookmarkStart w:id="11103" w:name="_ETM_Q27_370724"/>
      <w:bookmarkStart w:id="11104" w:name="_ETM_Q27_370502"/>
      <w:bookmarkStart w:id="11105" w:name="_ETM_Q27_370592"/>
      <w:bookmarkStart w:id="11106" w:name="_ETM_Q27_370647"/>
      <w:bookmarkStart w:id="11107" w:name="_ETM_Q27_370734"/>
      <w:bookmarkEnd w:id="11102"/>
      <w:bookmarkEnd w:id="11103"/>
      <w:bookmarkEnd w:id="11104"/>
      <w:bookmarkEnd w:id="11105"/>
      <w:bookmarkEnd w:id="11106"/>
      <w:bookmarkEnd w:id="11107"/>
      <w:r>
        <w:rPr>
          <w:rFonts w:hint="cs"/>
          <w:rtl/>
          <w:lang w:eastAsia="he-IL"/>
        </w:rPr>
        <w:t>טוב, אני ממשיך</w:t>
      </w:r>
      <w:r w:rsidR="00C50593">
        <w:rPr>
          <w:rFonts w:hint="cs"/>
          <w:rtl/>
          <w:lang w:eastAsia="he-IL"/>
        </w:rPr>
        <w:t>.</w:t>
      </w:r>
      <w:r>
        <w:rPr>
          <w:rFonts w:hint="cs"/>
          <w:rtl/>
          <w:lang w:eastAsia="he-IL"/>
        </w:rPr>
        <w:t xml:space="preserve"> הראשון </w:t>
      </w:r>
      <w:r w:rsidR="00C50593">
        <w:rPr>
          <w:rFonts w:hint="eastAsia"/>
          <w:rtl/>
          <w:lang w:eastAsia="he-IL"/>
        </w:rPr>
        <w:t xml:space="preserve">– </w:t>
      </w:r>
      <w:r>
        <w:rPr>
          <w:rFonts w:hint="cs"/>
          <w:rtl/>
          <w:lang w:eastAsia="he-IL"/>
        </w:rPr>
        <w:t>לקבוע כי</w:t>
      </w:r>
      <w:bookmarkStart w:id="11108" w:name="_ETM_Q27_373604"/>
      <w:bookmarkEnd w:id="11108"/>
      <w:r>
        <w:rPr>
          <w:rFonts w:hint="cs"/>
          <w:rtl/>
          <w:lang w:eastAsia="he-IL"/>
        </w:rPr>
        <w:t xml:space="preserve"> האפשרות של ראש הרשות </w:t>
      </w:r>
      <w:r>
        <w:rPr>
          <w:rFonts w:hint="eastAsia"/>
          <w:rtl/>
          <w:lang w:eastAsia="he-IL"/>
        </w:rPr>
        <w:t>–</w:t>
      </w:r>
      <w:r>
        <w:rPr>
          <w:rFonts w:hint="cs"/>
          <w:rtl/>
          <w:lang w:eastAsia="he-IL"/>
        </w:rPr>
        <w:t xml:space="preserve"> אתה יודע, נאור, פעם היה דבר כזה שהייתי מבקש ממישהו שיזכיר את השם שלי כי יש לי מה להגיד. בפעם הבאה תבקש מראש, לא אסרב לך. </w:t>
      </w:r>
      <w:bookmarkStart w:id="11109" w:name="_ETM_Q27_386287"/>
      <w:bookmarkEnd w:id="11109"/>
    </w:p>
    <w:p w:rsidR="0086198E" w:rsidRDefault="0086198E" w:rsidP="00AF5ECF">
      <w:pPr>
        <w:rPr>
          <w:rtl/>
          <w:lang w:eastAsia="he-IL"/>
        </w:rPr>
      </w:pPr>
      <w:bookmarkStart w:id="11110" w:name="_ETM_Q27_386347"/>
      <w:bookmarkEnd w:id="11110"/>
    </w:p>
    <w:p w:rsidR="0086198E" w:rsidRDefault="0086198E" w:rsidP="00C50593">
      <w:pPr>
        <w:rPr>
          <w:rtl/>
          <w:lang w:eastAsia="he-IL"/>
        </w:rPr>
      </w:pPr>
      <w:bookmarkStart w:id="11111" w:name="_ETM_Q27_387200"/>
      <w:bookmarkStart w:id="11112" w:name="_ETM_Q27_387271"/>
      <w:bookmarkEnd w:id="11111"/>
      <w:bookmarkEnd w:id="11112"/>
      <w:r>
        <w:rPr>
          <w:rFonts w:hint="cs"/>
          <w:rtl/>
          <w:lang w:eastAsia="he-IL"/>
        </w:rPr>
        <w:t xml:space="preserve">הראשון </w:t>
      </w:r>
      <w:r w:rsidR="00C50593">
        <w:rPr>
          <w:rFonts w:hint="eastAsia"/>
          <w:rtl/>
          <w:lang w:eastAsia="he-IL"/>
        </w:rPr>
        <w:t xml:space="preserve">– </w:t>
      </w:r>
      <w:r>
        <w:rPr>
          <w:rFonts w:hint="cs"/>
          <w:rtl/>
          <w:lang w:eastAsia="he-IL"/>
        </w:rPr>
        <w:t>לקבוע כי האפשרות ש</w:t>
      </w:r>
      <w:bookmarkStart w:id="11113" w:name="_ETM_Q27_390896"/>
      <w:bookmarkEnd w:id="11113"/>
      <w:r>
        <w:rPr>
          <w:rFonts w:hint="cs"/>
          <w:rtl/>
          <w:lang w:eastAsia="he-IL"/>
        </w:rPr>
        <w:t>ל ראש הרשות למנו</w:t>
      </w:r>
      <w:r w:rsidR="00C50593">
        <w:rPr>
          <w:rFonts w:hint="cs"/>
          <w:rtl/>
          <w:lang w:eastAsia="he-IL"/>
        </w:rPr>
        <w:t>ת</w:t>
      </w:r>
      <w:r>
        <w:rPr>
          <w:rFonts w:hint="cs"/>
          <w:rtl/>
          <w:lang w:eastAsia="he-IL"/>
        </w:rPr>
        <w:t xml:space="preserve"> סגן שני לפי סעיף 14 </w:t>
      </w:r>
      <w:r>
        <w:rPr>
          <w:rFonts w:hint="eastAsia"/>
          <w:rtl/>
          <w:lang w:eastAsia="he-IL"/>
        </w:rPr>
        <w:t>–</w:t>
      </w:r>
      <w:r>
        <w:rPr>
          <w:rFonts w:hint="cs"/>
          <w:rtl/>
          <w:lang w:eastAsia="he-IL"/>
        </w:rPr>
        <w:t xml:space="preserve"> זהו </w:t>
      </w:r>
      <w:bookmarkStart w:id="11114" w:name="_ETM_Q27_391969"/>
      <w:bookmarkEnd w:id="11114"/>
      <w:r>
        <w:rPr>
          <w:rFonts w:hint="cs"/>
          <w:rtl/>
          <w:lang w:eastAsia="he-IL"/>
        </w:rPr>
        <w:t xml:space="preserve">סגן בתואר שלא בשכר, מינוי הדורש אישור המועצה </w:t>
      </w:r>
      <w:r>
        <w:rPr>
          <w:rFonts w:hint="eastAsia"/>
          <w:rtl/>
          <w:lang w:eastAsia="he-IL"/>
        </w:rPr>
        <w:t>–</w:t>
      </w:r>
      <w:r>
        <w:rPr>
          <w:rFonts w:hint="cs"/>
          <w:rtl/>
          <w:lang w:eastAsia="he-IL"/>
        </w:rPr>
        <w:t xml:space="preserve"> תחול על רשויות</w:t>
      </w:r>
      <w:r w:rsidR="0040236C">
        <w:rPr>
          <w:rFonts w:hint="cs"/>
          <w:rtl/>
          <w:lang w:eastAsia="he-IL"/>
        </w:rPr>
        <w:t xml:space="preserve"> </w:t>
      </w:r>
      <w:r>
        <w:rPr>
          <w:rFonts w:hint="cs"/>
          <w:rtl/>
          <w:lang w:eastAsia="he-IL"/>
        </w:rPr>
        <w:t xml:space="preserve">שמספר תושביהן עולה על 100,000, במקום </w:t>
      </w:r>
      <w:bookmarkStart w:id="11115" w:name="_ETM_Q27_399057"/>
      <w:bookmarkEnd w:id="11115"/>
      <w:r>
        <w:rPr>
          <w:rFonts w:hint="cs"/>
          <w:rtl/>
          <w:lang w:eastAsia="he-IL"/>
        </w:rPr>
        <w:t xml:space="preserve">150,000 היום. בהתאם לתיקון, יוכלו רשויות שבהן </w:t>
      </w:r>
      <w:r w:rsidR="0040236C">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11116" w:name="ET_interruption_6151_53"/>
      <w:r w:rsidRPr="007751AD">
        <w:rPr>
          <w:rStyle w:val="TagStyle"/>
          <w:rtl/>
        </w:rPr>
        <w:t xml:space="preserve"> &lt;&lt; קריאה &gt;&gt; </w:t>
      </w:r>
      <w:r>
        <w:rPr>
          <w:rtl/>
        </w:rPr>
        <w:t>רון כץ (יש עתיד):</w:t>
      </w:r>
      <w:r w:rsidRPr="007751AD">
        <w:rPr>
          <w:rStyle w:val="TagStyle"/>
          <w:rtl/>
        </w:rPr>
        <w:t xml:space="preserve"> &lt;&lt; קריאה &gt;&gt;</w:t>
      </w:r>
      <w:r>
        <w:rPr>
          <w:rtl/>
        </w:rPr>
        <w:t xml:space="preserve">   </w:t>
      </w:r>
      <w:bookmarkEnd w:id="11116"/>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שים סוגריים </w:t>
      </w:r>
      <w:r>
        <w:rPr>
          <w:rtl/>
          <w:lang w:eastAsia="he-IL"/>
        </w:rPr>
        <w:t>–</w:t>
      </w:r>
      <w:r>
        <w:rPr>
          <w:rFonts w:hint="cs"/>
          <w:rtl/>
          <w:lang w:eastAsia="he-IL"/>
        </w:rPr>
        <w:t xml:space="preserve"> נתניה. </w:t>
      </w:r>
      <w:bookmarkStart w:id="11117" w:name="_ETM_Q27_399624"/>
      <w:bookmarkEnd w:id="11117"/>
    </w:p>
    <w:p w:rsidR="0086198E" w:rsidRDefault="0086198E" w:rsidP="00AF5ECF">
      <w:pPr>
        <w:rPr>
          <w:rtl/>
          <w:lang w:eastAsia="he-IL"/>
        </w:rPr>
      </w:pPr>
      <w:bookmarkStart w:id="11118" w:name="_ETM_Q27_399728"/>
      <w:bookmarkEnd w:id="11118"/>
    </w:p>
    <w:p w:rsidR="0086198E" w:rsidRDefault="0086198E" w:rsidP="00AF5ECF">
      <w:pPr>
        <w:pStyle w:val="-"/>
        <w:keepNext/>
        <w:rPr>
          <w:rtl/>
        </w:rPr>
      </w:pPr>
      <w:bookmarkStart w:id="11119" w:name="ET_speakercontinue_6448_54"/>
      <w:r w:rsidRPr="007751AD">
        <w:rPr>
          <w:rStyle w:val="TagStyle"/>
          <w:rtl/>
        </w:rPr>
        <w:t xml:space="preserve"> &lt;&lt; דובר_המשך &gt;&gt; </w:t>
      </w:r>
      <w:r>
        <w:rPr>
          <w:rtl/>
        </w:rPr>
        <w:t>השר לשירותי דת מיכאל מלכיאלי:</w:t>
      </w:r>
      <w:r w:rsidRPr="007751AD">
        <w:rPr>
          <w:rStyle w:val="TagStyle"/>
          <w:rtl/>
        </w:rPr>
        <w:t xml:space="preserve"> &lt;&lt; דובר_המשך &gt;&gt;</w:t>
      </w:r>
      <w:r>
        <w:rPr>
          <w:rtl/>
        </w:rPr>
        <w:t xml:space="preserve">   </w:t>
      </w:r>
      <w:bookmarkEnd w:id="11119"/>
    </w:p>
    <w:p w:rsidR="0086198E" w:rsidRDefault="0086198E" w:rsidP="002F0EDE">
      <w:pPr>
        <w:rPr>
          <w:rtl/>
          <w:lang w:eastAsia="he-IL"/>
        </w:rPr>
      </w:pPr>
    </w:p>
    <w:p w:rsidR="0086198E" w:rsidRDefault="0086198E" w:rsidP="00AF5ECF">
      <w:pPr>
        <w:rPr>
          <w:rtl/>
          <w:lang w:eastAsia="he-IL"/>
        </w:rPr>
      </w:pPr>
      <w:bookmarkStart w:id="11120" w:name="_ETM_Q27_401221"/>
      <w:bookmarkEnd w:id="11120"/>
      <w:r>
        <w:rPr>
          <w:rFonts w:hint="cs"/>
          <w:rtl/>
          <w:lang w:eastAsia="he-IL"/>
        </w:rPr>
        <w:t xml:space="preserve">לא. </w:t>
      </w:r>
    </w:p>
    <w:p w:rsidR="0086198E" w:rsidRDefault="0086198E" w:rsidP="00AF5ECF">
      <w:pPr>
        <w:rPr>
          <w:rtl/>
          <w:lang w:eastAsia="he-IL"/>
        </w:rPr>
      </w:pPr>
    </w:p>
    <w:p w:rsidR="0086198E" w:rsidRDefault="0086198E" w:rsidP="00AF5ECF">
      <w:pPr>
        <w:pStyle w:val="af8"/>
        <w:keepNext/>
        <w:rPr>
          <w:rtl/>
        </w:rPr>
      </w:pPr>
      <w:bookmarkStart w:id="11121" w:name="ET_yor_6598_55"/>
      <w:r w:rsidRPr="007751AD">
        <w:rPr>
          <w:rStyle w:val="TagStyle"/>
          <w:rtl/>
        </w:rPr>
        <w:t xml:space="preserve"> &lt;&lt; יור &gt;&gt; </w:t>
      </w:r>
      <w:r>
        <w:rPr>
          <w:rtl/>
        </w:rPr>
        <w:t>היו"ר משה סולומון:</w:t>
      </w:r>
      <w:r w:rsidRPr="007751AD">
        <w:rPr>
          <w:rStyle w:val="TagStyle"/>
          <w:rtl/>
        </w:rPr>
        <w:t xml:space="preserve"> &lt;&lt; יור &gt;&gt;</w:t>
      </w:r>
      <w:r>
        <w:rPr>
          <w:rtl/>
        </w:rPr>
        <w:t xml:space="preserve">   </w:t>
      </w:r>
      <w:bookmarkEnd w:id="11121"/>
    </w:p>
    <w:p w:rsidR="0086198E" w:rsidRDefault="0086198E" w:rsidP="002F0EDE">
      <w:pPr>
        <w:rPr>
          <w:rtl/>
          <w:lang w:eastAsia="he-IL"/>
        </w:rPr>
      </w:pPr>
    </w:p>
    <w:p w:rsidR="0086198E" w:rsidRDefault="0086198E" w:rsidP="00AF5ECF">
      <w:pPr>
        <w:rPr>
          <w:rtl/>
          <w:lang w:eastAsia="he-IL"/>
        </w:rPr>
      </w:pPr>
      <w:r>
        <w:rPr>
          <w:rFonts w:hint="cs"/>
          <w:rtl/>
          <w:lang w:eastAsia="he-IL"/>
        </w:rPr>
        <w:t>איך, זה פי שניים?</w:t>
      </w:r>
    </w:p>
    <w:p w:rsidR="0086198E" w:rsidRDefault="0086198E" w:rsidP="00AF5ECF">
      <w:pPr>
        <w:rPr>
          <w:rtl/>
          <w:lang w:eastAsia="he-IL"/>
        </w:rPr>
      </w:pPr>
      <w:bookmarkStart w:id="11122" w:name="_ETM_Q27_412391"/>
      <w:bookmarkEnd w:id="11122"/>
    </w:p>
    <w:p w:rsidR="0086198E" w:rsidRDefault="0086198E" w:rsidP="00AF5ECF">
      <w:pPr>
        <w:pStyle w:val="af7"/>
        <w:keepNext/>
        <w:rPr>
          <w:rtl/>
        </w:rPr>
      </w:pPr>
      <w:bookmarkStart w:id="11123" w:name="_ETM_Q27_412451"/>
      <w:bookmarkStart w:id="11124" w:name="ET_interruption_6151_57"/>
      <w:bookmarkEnd w:id="11123"/>
      <w:r w:rsidRPr="007751AD">
        <w:rPr>
          <w:rStyle w:val="TagStyle"/>
          <w:rtl/>
        </w:rPr>
        <w:t xml:space="preserve"> &lt;&lt; קריאה &gt;&gt; </w:t>
      </w:r>
      <w:r>
        <w:rPr>
          <w:rtl/>
        </w:rPr>
        <w:t>רון כץ (יש עתיד):</w:t>
      </w:r>
      <w:r w:rsidRPr="007751AD">
        <w:rPr>
          <w:rStyle w:val="TagStyle"/>
          <w:rtl/>
        </w:rPr>
        <w:t xml:space="preserve"> &lt;&lt; קריאה &gt;&gt;</w:t>
      </w:r>
      <w:r>
        <w:rPr>
          <w:rtl/>
        </w:rPr>
        <w:t xml:space="preserve">   </w:t>
      </w:r>
      <w:bookmarkEnd w:id="11124"/>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למה שחברי כנסת </w:t>
      </w:r>
      <w:bookmarkStart w:id="11125" w:name="_ETM_Q27_414086"/>
      <w:bookmarkEnd w:id="11125"/>
      <w:r w:rsidR="0040236C">
        <w:rPr>
          <w:rFonts w:hint="cs"/>
          <w:rtl/>
          <w:lang w:eastAsia="he-IL"/>
        </w:rPr>
        <w:t>– – –</w:t>
      </w:r>
      <w:r>
        <w:rPr>
          <w:rFonts w:hint="cs"/>
          <w:rtl/>
          <w:lang w:eastAsia="he-IL"/>
        </w:rPr>
        <w:t xml:space="preserve"> </w:t>
      </w:r>
    </w:p>
    <w:p w:rsidR="0086198E" w:rsidRPr="007751AD" w:rsidRDefault="0086198E" w:rsidP="00AF5ECF">
      <w:pPr>
        <w:rPr>
          <w:rtl/>
          <w:lang w:eastAsia="he-IL"/>
        </w:rPr>
      </w:pPr>
      <w:bookmarkStart w:id="11126" w:name="_ETM_Q27_415158"/>
      <w:bookmarkStart w:id="11127" w:name="_ETM_Q27_415244"/>
      <w:bookmarkEnd w:id="11126"/>
      <w:bookmarkEnd w:id="11127"/>
    </w:p>
    <w:p w:rsidR="0086198E" w:rsidRDefault="0086198E" w:rsidP="00AF5ECF">
      <w:pPr>
        <w:pStyle w:val="-"/>
        <w:keepNext/>
        <w:rPr>
          <w:rtl/>
        </w:rPr>
      </w:pPr>
      <w:bookmarkStart w:id="11128" w:name="ET_speakercontinue_6448_56"/>
      <w:r w:rsidRPr="007751AD">
        <w:rPr>
          <w:rStyle w:val="TagStyle"/>
          <w:rtl/>
        </w:rPr>
        <w:t xml:space="preserve"> &lt;&lt; דובר_המשך &gt;&gt; </w:t>
      </w:r>
      <w:r>
        <w:rPr>
          <w:rtl/>
        </w:rPr>
        <w:t>השר לשירותי דת מיכאל מלכיאלי:</w:t>
      </w:r>
      <w:r w:rsidRPr="007751AD">
        <w:rPr>
          <w:rStyle w:val="TagStyle"/>
          <w:rtl/>
        </w:rPr>
        <w:t xml:space="preserve"> &lt;&lt; דובר_המשך &gt;&gt;</w:t>
      </w:r>
      <w:r>
        <w:rPr>
          <w:rtl/>
        </w:rPr>
        <w:t xml:space="preserve">   </w:t>
      </w:r>
      <w:bookmarkEnd w:id="11128"/>
    </w:p>
    <w:p w:rsidR="0086198E" w:rsidRDefault="0086198E" w:rsidP="002F0EDE">
      <w:pPr>
        <w:rPr>
          <w:rtl/>
          <w:lang w:eastAsia="he-IL"/>
        </w:rPr>
      </w:pPr>
    </w:p>
    <w:p w:rsidR="0086198E" w:rsidRPr="007751AD" w:rsidRDefault="0086198E" w:rsidP="00AF5ECF">
      <w:pPr>
        <w:rPr>
          <w:rtl/>
          <w:lang w:eastAsia="he-IL"/>
        </w:rPr>
      </w:pPr>
      <w:r>
        <w:rPr>
          <w:rFonts w:hint="cs"/>
          <w:rtl/>
          <w:lang w:eastAsia="he-IL"/>
        </w:rPr>
        <w:t xml:space="preserve">רון, אבל לא הקשבת. </w:t>
      </w:r>
    </w:p>
    <w:p w:rsidR="0086198E" w:rsidRDefault="0086198E" w:rsidP="00AF5ECF">
      <w:pPr>
        <w:rPr>
          <w:rtl/>
          <w:lang w:eastAsia="he-IL"/>
        </w:rPr>
      </w:pPr>
    </w:p>
    <w:p w:rsidR="0086198E" w:rsidRDefault="0086198E" w:rsidP="00AF5ECF">
      <w:pPr>
        <w:pStyle w:val="af7"/>
        <w:keepNext/>
        <w:rPr>
          <w:rtl/>
        </w:rPr>
      </w:pPr>
      <w:bookmarkStart w:id="11129" w:name="ET_interruption_6347_58"/>
      <w:r w:rsidRPr="007751AD">
        <w:rPr>
          <w:rStyle w:val="TagStyle"/>
          <w:rtl/>
        </w:rPr>
        <w:t xml:space="preserve"> &lt;&lt; קריאה &gt;&gt; </w:t>
      </w:r>
      <w:r>
        <w:rPr>
          <w:rtl/>
        </w:rPr>
        <w:t>אלי דלל (הליכוד):</w:t>
      </w:r>
      <w:r w:rsidRPr="007751AD">
        <w:rPr>
          <w:rStyle w:val="TagStyle"/>
          <w:rtl/>
        </w:rPr>
        <w:t xml:space="preserve"> &lt;&lt; קריאה &gt;&gt;</w:t>
      </w:r>
      <w:r>
        <w:rPr>
          <w:rtl/>
        </w:rPr>
        <w:t xml:space="preserve">   </w:t>
      </w:r>
      <w:bookmarkEnd w:id="11129"/>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הם לא נכונים, נתתם 260,000 </w:t>
      </w:r>
      <w:r w:rsidR="0040236C">
        <w:rPr>
          <w:rFonts w:hint="cs"/>
          <w:rtl/>
          <w:lang w:eastAsia="he-IL"/>
        </w:rPr>
        <w:t>– – –</w:t>
      </w:r>
    </w:p>
    <w:p w:rsidR="0086198E" w:rsidRDefault="0086198E" w:rsidP="00AF5ECF">
      <w:pPr>
        <w:rPr>
          <w:rtl/>
          <w:lang w:eastAsia="he-IL"/>
        </w:rPr>
      </w:pPr>
    </w:p>
    <w:p w:rsidR="0086198E" w:rsidRDefault="0086198E" w:rsidP="00AF5ECF">
      <w:pPr>
        <w:pStyle w:val="af7"/>
        <w:rPr>
          <w:rtl/>
        </w:rPr>
      </w:pPr>
      <w:r w:rsidRPr="008C2E7F">
        <w:rPr>
          <w:rStyle w:val="TagStyle"/>
          <w:rtl/>
        </w:rPr>
        <w:t xml:space="preserve"> &lt;&lt; קריאה &gt;&gt;</w:t>
      </w:r>
      <w:r>
        <w:rPr>
          <w:rFonts w:hint="cs"/>
          <w:rtl/>
        </w:rPr>
        <w:t xml:space="preserve">רון </w:t>
      </w:r>
      <w:r>
        <w:rPr>
          <w:rtl/>
        </w:rPr>
        <w:t>כץ (יש עתיד):</w:t>
      </w:r>
      <w:r w:rsidRPr="008C2E7F">
        <w:rPr>
          <w:rStyle w:val="TagStyle"/>
          <w:rtl/>
        </w:rPr>
        <w:t xml:space="preserve">&lt;&lt; קריאה &gt;&gt; </w:t>
      </w:r>
      <w:r>
        <w:rPr>
          <w:rtl/>
        </w:rPr>
        <w:t xml:space="preserve">   </w:t>
      </w:r>
    </w:p>
    <w:p w:rsidR="0086198E" w:rsidRDefault="0086198E" w:rsidP="00AF5ECF">
      <w:pPr>
        <w:rPr>
          <w:rtl/>
          <w:lang w:eastAsia="he-IL"/>
        </w:rPr>
      </w:pPr>
    </w:p>
    <w:p w:rsidR="0086198E" w:rsidRPr="008C2E7F" w:rsidRDefault="0086198E" w:rsidP="0040236C">
      <w:pPr>
        <w:rPr>
          <w:rtl/>
          <w:lang w:eastAsia="he-IL"/>
        </w:rPr>
      </w:pPr>
      <w:r>
        <w:rPr>
          <w:rFonts w:hint="cs"/>
          <w:rtl/>
          <w:lang w:eastAsia="he-IL"/>
        </w:rPr>
        <w:t xml:space="preserve">בשביל מה אתה צריך את זה? זה </w:t>
      </w:r>
      <w:r w:rsidR="0040236C">
        <w:rPr>
          <w:rFonts w:hint="cs"/>
          <w:rtl/>
          <w:lang w:eastAsia="he-IL"/>
        </w:rPr>
        <w:t>– – –</w:t>
      </w:r>
      <w:r>
        <w:rPr>
          <w:rFonts w:hint="cs"/>
          <w:rtl/>
          <w:lang w:eastAsia="he-IL"/>
        </w:rPr>
        <w:t xml:space="preserve"> כסף לתושבים. </w:t>
      </w:r>
    </w:p>
    <w:p w:rsidR="0086198E" w:rsidRDefault="0086198E" w:rsidP="00AF5ECF">
      <w:pPr>
        <w:rPr>
          <w:rtl/>
          <w:lang w:eastAsia="he-IL"/>
        </w:rPr>
      </w:pPr>
    </w:p>
    <w:p w:rsidR="0086198E" w:rsidRDefault="0086198E" w:rsidP="00AF5ECF">
      <w:pPr>
        <w:pStyle w:val="-"/>
        <w:keepNext/>
        <w:rPr>
          <w:rtl/>
        </w:rPr>
      </w:pPr>
      <w:bookmarkStart w:id="11130" w:name="ET_speakercontinue_6448_11"/>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130"/>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אבל הסברתי לך, רון. החוק הזה הוא חוק של יציבות של השלטון המקומי במקום שהשלטון המרכזי לא יציב. </w:t>
      </w:r>
    </w:p>
    <w:p w:rsidR="0086198E" w:rsidRDefault="0086198E" w:rsidP="00AF5ECF">
      <w:pPr>
        <w:rPr>
          <w:rtl/>
          <w:lang w:eastAsia="he-IL"/>
        </w:rPr>
      </w:pPr>
    </w:p>
    <w:p w:rsidR="0086198E" w:rsidRDefault="0086198E" w:rsidP="00AF5ECF">
      <w:pPr>
        <w:pStyle w:val="af7"/>
        <w:keepNext/>
        <w:rPr>
          <w:rtl/>
        </w:rPr>
      </w:pPr>
      <w:bookmarkStart w:id="11131" w:name="ET_interruption_6361_59"/>
      <w:r w:rsidRPr="007751AD">
        <w:rPr>
          <w:rStyle w:val="TagStyle"/>
          <w:rtl/>
        </w:rPr>
        <w:t xml:space="preserve"> &lt;&lt; קריאה &gt;&gt; </w:t>
      </w:r>
      <w:r>
        <w:rPr>
          <w:rtl/>
        </w:rPr>
        <w:t>נאור שירי (יש עתיד):</w:t>
      </w:r>
      <w:r w:rsidRPr="007751AD">
        <w:rPr>
          <w:rStyle w:val="TagStyle"/>
          <w:rtl/>
        </w:rPr>
        <w:t xml:space="preserve"> &lt;&lt; קריאה &gt;&gt;</w:t>
      </w:r>
      <w:r>
        <w:rPr>
          <w:rtl/>
        </w:rPr>
        <w:t xml:space="preserve">   </w:t>
      </w:r>
      <w:bookmarkEnd w:id="11131"/>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עזוב, אח שלי, עזוב. הטיעון של </w:t>
      </w:r>
      <w:bookmarkStart w:id="11132" w:name="_ETM_Q27_432226"/>
      <w:bookmarkEnd w:id="11132"/>
      <w:r>
        <w:rPr>
          <w:rFonts w:hint="cs"/>
          <w:rtl/>
          <w:lang w:eastAsia="he-IL"/>
        </w:rPr>
        <w:t xml:space="preserve">יציבות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133" w:name="ET_speakercontinue_6448_60"/>
      <w:r w:rsidRPr="007751AD">
        <w:rPr>
          <w:rStyle w:val="TagStyle"/>
          <w:rtl/>
        </w:rPr>
        <w:t xml:space="preserve"> &lt;&lt; דובר_המשך &gt;&gt; </w:t>
      </w:r>
      <w:r>
        <w:rPr>
          <w:rtl/>
        </w:rPr>
        <w:t>השר לשירותי דת מיכאל מלכיאלי:</w:t>
      </w:r>
      <w:r w:rsidRPr="007751AD">
        <w:rPr>
          <w:rStyle w:val="TagStyle"/>
          <w:rtl/>
        </w:rPr>
        <w:t xml:space="preserve"> &lt;&lt; דובר_המשך &gt;&gt;</w:t>
      </w:r>
      <w:r>
        <w:rPr>
          <w:rtl/>
        </w:rPr>
        <w:t xml:space="preserve">   </w:t>
      </w:r>
      <w:bookmarkEnd w:id="11133"/>
    </w:p>
    <w:p w:rsidR="0086198E" w:rsidRDefault="0086198E" w:rsidP="002F0EDE">
      <w:pPr>
        <w:rPr>
          <w:rtl/>
          <w:lang w:eastAsia="he-IL"/>
        </w:rPr>
      </w:pPr>
    </w:p>
    <w:p w:rsidR="0086198E" w:rsidRDefault="0086198E" w:rsidP="00C50593">
      <w:pPr>
        <w:rPr>
          <w:rtl/>
          <w:lang w:eastAsia="he-IL"/>
        </w:rPr>
      </w:pPr>
      <w:r>
        <w:rPr>
          <w:rFonts w:hint="cs"/>
          <w:rtl/>
          <w:lang w:eastAsia="he-IL"/>
        </w:rPr>
        <w:t>קיבלת את שלך, עזוב</w:t>
      </w:r>
      <w:r w:rsidR="00C50593">
        <w:rPr>
          <w:rFonts w:hint="cs"/>
          <w:rtl/>
          <w:lang w:eastAsia="he-IL"/>
        </w:rPr>
        <w:t>.</w:t>
      </w:r>
      <w:r>
        <w:rPr>
          <w:rFonts w:hint="cs"/>
          <w:rtl/>
          <w:lang w:eastAsia="he-IL"/>
        </w:rPr>
        <w:t xml:space="preserve"> קיבלת את </w:t>
      </w:r>
      <w:bookmarkStart w:id="11134" w:name="_ETM_Q27_438338"/>
      <w:bookmarkEnd w:id="11134"/>
      <w:r>
        <w:rPr>
          <w:rFonts w:hint="cs"/>
          <w:rtl/>
          <w:lang w:eastAsia="he-IL"/>
        </w:rPr>
        <w:t xml:space="preserve">שלך. </w:t>
      </w:r>
    </w:p>
    <w:p w:rsidR="0086198E" w:rsidRDefault="0086198E" w:rsidP="00AF5ECF">
      <w:pPr>
        <w:rPr>
          <w:rtl/>
          <w:lang w:eastAsia="he-IL"/>
        </w:rPr>
      </w:pPr>
    </w:p>
    <w:p w:rsidR="0086198E" w:rsidRDefault="0086198E" w:rsidP="00AF5ECF">
      <w:pPr>
        <w:pStyle w:val="af7"/>
        <w:keepNext/>
        <w:rPr>
          <w:rtl/>
        </w:rPr>
      </w:pPr>
      <w:bookmarkStart w:id="11135" w:name="ET_interruption_6361_61"/>
      <w:r w:rsidRPr="007751AD">
        <w:rPr>
          <w:rStyle w:val="TagStyle"/>
          <w:rtl/>
        </w:rPr>
        <w:t xml:space="preserve"> &lt;&lt; קריאה &gt;&gt; </w:t>
      </w:r>
      <w:r>
        <w:rPr>
          <w:rtl/>
        </w:rPr>
        <w:t>נאור שירי (יש עתיד):</w:t>
      </w:r>
      <w:r w:rsidRPr="007751AD">
        <w:rPr>
          <w:rStyle w:val="TagStyle"/>
          <w:rtl/>
        </w:rPr>
        <w:t xml:space="preserve"> &lt;&lt; קריאה &gt;&gt;</w:t>
      </w:r>
      <w:r>
        <w:rPr>
          <w:rtl/>
        </w:rPr>
        <w:t xml:space="preserve">   </w:t>
      </w:r>
      <w:bookmarkEnd w:id="11135"/>
    </w:p>
    <w:p w:rsidR="0086198E" w:rsidRDefault="0086198E" w:rsidP="002F0EDE">
      <w:pPr>
        <w:rPr>
          <w:rtl/>
          <w:lang w:eastAsia="he-IL"/>
        </w:rPr>
      </w:pPr>
    </w:p>
    <w:p w:rsidR="0086198E" w:rsidRPr="007751AD" w:rsidRDefault="0086198E" w:rsidP="00AF5ECF">
      <w:pPr>
        <w:rPr>
          <w:rtl/>
          <w:lang w:eastAsia="he-IL"/>
        </w:rPr>
      </w:pPr>
      <w:r>
        <w:rPr>
          <w:rFonts w:hint="cs"/>
          <w:rtl/>
          <w:lang w:eastAsia="he-IL"/>
        </w:rPr>
        <w:t>לא, בסדר גמור. מהותית זה הרי לא יציבות.</w:t>
      </w:r>
      <w:bookmarkStart w:id="11136" w:name="_ETM_Q27_437968"/>
      <w:bookmarkEnd w:id="11136"/>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1137" w:name="ET_interruption_6350_63"/>
      <w:r w:rsidRPr="007751AD">
        <w:rPr>
          <w:rStyle w:val="TagStyle"/>
          <w:rtl/>
        </w:rPr>
        <w:t xml:space="preserve"> &lt;&lt; קריאה &gt;&gt; </w:t>
      </w:r>
      <w:r>
        <w:rPr>
          <w:rtl/>
        </w:rPr>
        <w:t>יאסר חוג'יראת (רע"מ – הרשימה הערבית המאוחדת):</w:t>
      </w:r>
      <w:r w:rsidRPr="007751AD">
        <w:rPr>
          <w:rStyle w:val="TagStyle"/>
          <w:rtl/>
        </w:rPr>
        <w:t xml:space="preserve"> &lt;&lt; קריאה &gt;&gt;</w:t>
      </w:r>
      <w:r>
        <w:rPr>
          <w:rtl/>
        </w:rPr>
        <w:t xml:space="preserve">   </w:t>
      </w:r>
      <w:bookmarkEnd w:id="1113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איזה יציבות? זה חוק בשביל רשות שביקשה את זה. תגידו את זה וגמרנו. </w:t>
      </w:r>
    </w:p>
    <w:p w:rsidR="0086198E" w:rsidRPr="007751AD" w:rsidRDefault="0086198E" w:rsidP="00AF5ECF">
      <w:pPr>
        <w:rPr>
          <w:rtl/>
          <w:lang w:eastAsia="he-IL"/>
        </w:rPr>
      </w:pPr>
      <w:bookmarkStart w:id="11138" w:name="_ETM_Q27_442406"/>
      <w:bookmarkStart w:id="11139" w:name="_ETM_Q27_442487"/>
      <w:bookmarkEnd w:id="11138"/>
      <w:bookmarkEnd w:id="11139"/>
    </w:p>
    <w:p w:rsidR="0086198E" w:rsidRDefault="0086198E" w:rsidP="00AF5ECF">
      <w:pPr>
        <w:pStyle w:val="-"/>
        <w:keepNext/>
        <w:rPr>
          <w:rtl/>
        </w:rPr>
      </w:pPr>
      <w:bookmarkStart w:id="11140" w:name="ET_speakercontinue_6448_62"/>
      <w:r w:rsidRPr="007751AD">
        <w:rPr>
          <w:rStyle w:val="TagStyle"/>
          <w:rtl/>
        </w:rPr>
        <w:t xml:space="preserve"> &lt;&lt; דובר_המשך &gt;&gt; </w:t>
      </w:r>
      <w:r>
        <w:rPr>
          <w:rtl/>
        </w:rPr>
        <w:t>השר לשירותי דת מיכאל מלכיאלי:</w:t>
      </w:r>
      <w:r w:rsidRPr="007751AD">
        <w:rPr>
          <w:rStyle w:val="TagStyle"/>
          <w:rtl/>
        </w:rPr>
        <w:t xml:space="preserve"> &lt;&lt; דובר_המשך &gt;&gt;</w:t>
      </w:r>
      <w:r>
        <w:rPr>
          <w:rtl/>
        </w:rPr>
        <w:t xml:space="preserve">   </w:t>
      </w:r>
      <w:bookmarkEnd w:id="11140"/>
    </w:p>
    <w:p w:rsidR="0086198E" w:rsidRDefault="0086198E" w:rsidP="002F0EDE">
      <w:pPr>
        <w:rPr>
          <w:rtl/>
          <w:lang w:eastAsia="he-IL"/>
        </w:rPr>
      </w:pPr>
    </w:p>
    <w:p w:rsidR="0086198E" w:rsidRDefault="0086198E" w:rsidP="00AF5ECF">
      <w:pPr>
        <w:rPr>
          <w:rtl/>
          <w:lang w:eastAsia="he-IL"/>
        </w:rPr>
      </w:pPr>
      <w:bookmarkStart w:id="11141" w:name="_ETM_Q27_440915"/>
      <w:bookmarkEnd w:id="11141"/>
      <w:r>
        <w:rPr>
          <w:rFonts w:hint="cs"/>
          <w:rtl/>
          <w:lang w:eastAsia="he-IL"/>
        </w:rPr>
        <w:t>תראה, אני לא מכיר</w:t>
      </w:r>
      <w:bookmarkStart w:id="11142" w:name="_ETM_Q27_448726"/>
      <w:bookmarkEnd w:id="11142"/>
      <w:r>
        <w:rPr>
          <w:rFonts w:hint="cs"/>
          <w:rtl/>
          <w:lang w:eastAsia="he-IL"/>
        </w:rPr>
        <w:t xml:space="preserve"> את הפרטים. </w:t>
      </w:r>
    </w:p>
    <w:p w:rsidR="0086198E" w:rsidRDefault="0086198E" w:rsidP="00AF5ECF">
      <w:pPr>
        <w:rPr>
          <w:rtl/>
          <w:lang w:eastAsia="he-IL"/>
        </w:rPr>
      </w:pPr>
    </w:p>
    <w:p w:rsidR="0086198E" w:rsidRDefault="0086198E" w:rsidP="00AF5ECF">
      <w:pPr>
        <w:pStyle w:val="af7"/>
        <w:keepNext/>
        <w:rPr>
          <w:rtl/>
        </w:rPr>
      </w:pPr>
      <w:bookmarkStart w:id="11143" w:name="ET_interruption_6350_64"/>
      <w:r w:rsidRPr="007751AD">
        <w:rPr>
          <w:rStyle w:val="TagStyle"/>
          <w:rtl/>
        </w:rPr>
        <w:t xml:space="preserve"> &lt;&lt; קריאה &gt;&gt; </w:t>
      </w:r>
      <w:r>
        <w:rPr>
          <w:rtl/>
        </w:rPr>
        <w:t>יאסר חוג'יראת (רע"מ – הרשימה הערבית המאוחדת):</w:t>
      </w:r>
      <w:r w:rsidRPr="007751AD">
        <w:rPr>
          <w:rStyle w:val="TagStyle"/>
          <w:rtl/>
        </w:rPr>
        <w:t xml:space="preserve"> &lt;&lt; קריאה &gt;&gt;</w:t>
      </w:r>
      <w:r>
        <w:rPr>
          <w:rtl/>
        </w:rPr>
        <w:t xml:space="preserve">   </w:t>
      </w:r>
      <w:bookmarkEnd w:id="11143"/>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אל תגיד לי, זה לא חוק לכולם. זה חוק לרשות אחת או שתיים. </w:t>
      </w:r>
    </w:p>
    <w:p w:rsidR="0086198E" w:rsidRDefault="0086198E" w:rsidP="00AF5ECF">
      <w:pPr>
        <w:rPr>
          <w:rtl/>
          <w:lang w:eastAsia="he-IL"/>
        </w:rPr>
      </w:pPr>
    </w:p>
    <w:p w:rsidR="0086198E" w:rsidRDefault="0086198E" w:rsidP="00AF5ECF">
      <w:pPr>
        <w:pStyle w:val="af7"/>
        <w:keepNext/>
        <w:rPr>
          <w:rtl/>
        </w:rPr>
      </w:pPr>
      <w:bookmarkStart w:id="11144" w:name="ET_interruption_5084_65"/>
      <w:r w:rsidRPr="007751AD">
        <w:rPr>
          <w:rStyle w:val="TagStyle"/>
          <w:rtl/>
        </w:rPr>
        <w:t xml:space="preserve"> &lt;&lt; קריאה &gt;&gt; </w:t>
      </w:r>
      <w:r>
        <w:rPr>
          <w:rtl/>
        </w:rPr>
        <w:t>מיקי לוי (יש עתיד):</w:t>
      </w:r>
      <w:r w:rsidRPr="007751AD">
        <w:rPr>
          <w:rStyle w:val="TagStyle"/>
          <w:rtl/>
        </w:rPr>
        <w:t xml:space="preserve"> &lt;&lt; קריאה &gt;&gt;</w:t>
      </w:r>
      <w:r>
        <w:rPr>
          <w:rtl/>
        </w:rPr>
        <w:t xml:space="preserve">   </w:t>
      </w:r>
      <w:bookmarkEnd w:id="1114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זה חוק ג'ובים. זה מיותר, </w:t>
      </w:r>
      <w:bookmarkStart w:id="11145" w:name="_ETM_Q27_456865"/>
      <w:bookmarkEnd w:id="11145"/>
      <w:r>
        <w:rPr>
          <w:rFonts w:hint="cs"/>
          <w:rtl/>
          <w:lang w:eastAsia="he-IL"/>
        </w:rPr>
        <w:t xml:space="preserve">בשנה קשה. תדחו את זה בשנה. </w:t>
      </w:r>
    </w:p>
    <w:p w:rsidR="0086198E" w:rsidRDefault="0086198E" w:rsidP="00AF5ECF">
      <w:pPr>
        <w:rPr>
          <w:rtl/>
          <w:lang w:eastAsia="he-IL"/>
        </w:rPr>
      </w:pPr>
    </w:p>
    <w:p w:rsidR="0086198E" w:rsidRDefault="0086198E" w:rsidP="00AF5ECF">
      <w:pPr>
        <w:pStyle w:val="-"/>
        <w:keepNext/>
        <w:rPr>
          <w:rtl/>
        </w:rPr>
      </w:pPr>
      <w:bookmarkStart w:id="11146" w:name="ET_speakercontinue_6448_13"/>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146"/>
    </w:p>
    <w:p w:rsidR="0086198E" w:rsidRDefault="0086198E" w:rsidP="002F0EDE">
      <w:pPr>
        <w:rPr>
          <w:rtl/>
          <w:lang w:eastAsia="he-IL"/>
        </w:rPr>
      </w:pPr>
    </w:p>
    <w:p w:rsidR="0086198E" w:rsidRDefault="0086198E" w:rsidP="00AF5ECF">
      <w:pPr>
        <w:rPr>
          <w:rtl/>
          <w:lang w:eastAsia="he-IL"/>
        </w:rPr>
      </w:pPr>
      <w:r>
        <w:rPr>
          <w:rFonts w:hint="cs"/>
          <w:rtl/>
          <w:lang w:eastAsia="he-IL"/>
        </w:rPr>
        <w:t>אני לא מכיר את הפרטים שאתה העלית.</w:t>
      </w:r>
    </w:p>
    <w:p w:rsidR="0086198E" w:rsidRDefault="0086198E" w:rsidP="00AF5ECF">
      <w:pPr>
        <w:ind w:firstLine="0"/>
        <w:rPr>
          <w:rtl/>
          <w:lang w:eastAsia="he-IL"/>
        </w:rPr>
      </w:pPr>
    </w:p>
    <w:p w:rsidR="0086198E" w:rsidRDefault="0086198E" w:rsidP="00AF5ECF">
      <w:pPr>
        <w:pStyle w:val="af7"/>
        <w:keepNext/>
        <w:rPr>
          <w:rtl/>
        </w:rPr>
      </w:pPr>
      <w:bookmarkStart w:id="11147" w:name="ET_interruption_6350_81"/>
      <w:r w:rsidRPr="006C67BC">
        <w:rPr>
          <w:rStyle w:val="TagStyle"/>
          <w:rtl/>
        </w:rPr>
        <w:t xml:space="preserve"> &lt;&lt; קריאה &gt;&gt; </w:t>
      </w:r>
      <w:r>
        <w:rPr>
          <w:rtl/>
        </w:rPr>
        <w:t>יאסר חוג'יראת (רע"מ – הרשימה הערבית המאוחדת):</w:t>
      </w:r>
      <w:r w:rsidRPr="006C67BC">
        <w:rPr>
          <w:rStyle w:val="TagStyle"/>
          <w:rtl/>
        </w:rPr>
        <w:t xml:space="preserve"> &lt;&lt; קריאה &gt;&gt;</w:t>
      </w:r>
      <w:r>
        <w:rPr>
          <w:rtl/>
        </w:rPr>
        <w:t xml:space="preserve">   </w:t>
      </w:r>
      <w:bookmarkEnd w:id="11147"/>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11148" w:name="ET_speakercontinue_6448_84"/>
      <w:r w:rsidRPr="006C67BC">
        <w:rPr>
          <w:rStyle w:val="TagStyle"/>
          <w:rtl/>
        </w:rPr>
        <w:t xml:space="preserve"> &lt;&lt; דובר_המשך &gt;&gt; </w:t>
      </w:r>
      <w:r>
        <w:rPr>
          <w:rtl/>
        </w:rPr>
        <w:t>השר לשירותי דת מיכאל מלכיאלי:</w:t>
      </w:r>
      <w:r w:rsidRPr="006C67BC">
        <w:rPr>
          <w:rStyle w:val="TagStyle"/>
          <w:rtl/>
        </w:rPr>
        <w:t xml:space="preserve"> &lt;&lt; דובר_המשך &gt;&gt;</w:t>
      </w:r>
      <w:r>
        <w:rPr>
          <w:rtl/>
        </w:rPr>
        <w:t xml:space="preserve">   </w:t>
      </w:r>
      <w:bookmarkEnd w:id="11148"/>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ביקשו </w:t>
      </w:r>
      <w:r w:rsidR="00C50593">
        <w:rPr>
          <w:rFonts w:hint="cs"/>
          <w:rtl/>
          <w:lang w:eastAsia="he-IL"/>
        </w:rPr>
        <w:t xml:space="preserve">ממני </w:t>
      </w:r>
      <w:r>
        <w:rPr>
          <w:rFonts w:hint="cs"/>
          <w:rtl/>
          <w:lang w:eastAsia="he-IL"/>
        </w:rPr>
        <w:t xml:space="preserve">לקרוא ואני מקריא. </w:t>
      </w:r>
    </w:p>
    <w:p w:rsidR="0086198E" w:rsidRDefault="0086198E" w:rsidP="00AF5ECF">
      <w:pPr>
        <w:rPr>
          <w:rtl/>
          <w:lang w:eastAsia="he-IL"/>
        </w:rPr>
      </w:pPr>
      <w:bookmarkStart w:id="11149" w:name="_ETM_Q27_468746"/>
      <w:bookmarkStart w:id="11150" w:name="_ETM_Q27_468798"/>
      <w:bookmarkEnd w:id="11149"/>
      <w:bookmarkEnd w:id="11150"/>
    </w:p>
    <w:p w:rsidR="0086198E" w:rsidRDefault="0086198E" w:rsidP="00AF5ECF">
      <w:pPr>
        <w:rPr>
          <w:rtl/>
          <w:lang w:eastAsia="he-IL"/>
        </w:rPr>
      </w:pPr>
      <w:bookmarkStart w:id="11151" w:name="_ETM_Q27_468890"/>
      <w:bookmarkStart w:id="11152" w:name="_ETM_Q27_468931"/>
      <w:bookmarkEnd w:id="11151"/>
      <w:bookmarkEnd w:id="11152"/>
      <w:r>
        <w:rPr>
          <w:rFonts w:hint="cs"/>
          <w:rtl/>
          <w:lang w:eastAsia="he-IL"/>
        </w:rPr>
        <w:t xml:space="preserve">מה </w:t>
      </w:r>
      <w:bookmarkStart w:id="11153" w:name="_ETM_Q27_469860"/>
      <w:bookmarkEnd w:id="11153"/>
      <w:r>
        <w:rPr>
          <w:rFonts w:hint="cs"/>
          <w:rtl/>
          <w:lang w:eastAsia="he-IL"/>
        </w:rPr>
        <w:t xml:space="preserve">קורה בזירת הקואליציה? בסדר, אני אוהב לדבר. </w:t>
      </w:r>
    </w:p>
    <w:p w:rsidR="0086198E" w:rsidRDefault="0086198E" w:rsidP="00AF5ECF">
      <w:pPr>
        <w:rPr>
          <w:rtl/>
          <w:lang w:eastAsia="he-IL"/>
        </w:rPr>
      </w:pPr>
    </w:p>
    <w:p w:rsidR="0086198E" w:rsidRDefault="0086198E" w:rsidP="0040236C">
      <w:pPr>
        <w:rPr>
          <w:rtl/>
          <w:lang w:eastAsia="he-IL"/>
        </w:rPr>
      </w:pPr>
      <w:r>
        <w:rPr>
          <w:rFonts w:hint="cs"/>
          <w:rtl/>
          <w:lang w:eastAsia="he-IL"/>
        </w:rPr>
        <w:t>אני מסוקרן, נאור,</w:t>
      </w:r>
      <w:bookmarkStart w:id="11154" w:name="_ETM_Q27_476299"/>
      <w:bookmarkEnd w:id="11154"/>
      <w:r>
        <w:rPr>
          <w:rFonts w:hint="cs"/>
          <w:rtl/>
          <w:lang w:eastAsia="he-IL"/>
        </w:rPr>
        <w:t xml:space="preserve"> מה הולך </w:t>
      </w:r>
      <w:r w:rsidR="0040236C">
        <w:rPr>
          <w:rFonts w:hint="cs"/>
          <w:rtl/>
          <w:lang w:eastAsia="he-IL"/>
        </w:rPr>
        <w:t>– – –</w:t>
      </w:r>
      <w:r>
        <w:rPr>
          <w:rFonts w:hint="cs"/>
          <w:rtl/>
          <w:lang w:eastAsia="he-IL"/>
        </w:rPr>
        <w:t xml:space="preserve"> איזו הרצאה. </w:t>
      </w:r>
      <w:bookmarkStart w:id="11155" w:name="_ETM_Q27_475326"/>
      <w:bookmarkEnd w:id="11155"/>
    </w:p>
    <w:p w:rsidR="0086198E" w:rsidRDefault="0086198E" w:rsidP="00AF5ECF">
      <w:pPr>
        <w:rPr>
          <w:rtl/>
          <w:lang w:eastAsia="he-IL"/>
        </w:rPr>
      </w:pPr>
      <w:bookmarkStart w:id="11156" w:name="_ETM_Q27_475368"/>
      <w:bookmarkEnd w:id="11156"/>
    </w:p>
    <w:p w:rsidR="0086198E" w:rsidRDefault="0086198E" w:rsidP="00490FC0">
      <w:pPr>
        <w:rPr>
          <w:rtl/>
          <w:lang w:eastAsia="he-IL"/>
        </w:rPr>
      </w:pPr>
      <w:bookmarkStart w:id="11157" w:name="_ETM_Q27_475918"/>
      <w:bookmarkStart w:id="11158" w:name="_ETM_Q27_475986"/>
      <w:bookmarkEnd w:id="11157"/>
      <w:bookmarkEnd w:id="11158"/>
      <w:r>
        <w:rPr>
          <w:rFonts w:hint="cs"/>
          <w:rtl/>
          <w:lang w:eastAsia="he-IL"/>
        </w:rPr>
        <w:t xml:space="preserve">השני </w:t>
      </w:r>
      <w:r w:rsidR="00C50593">
        <w:rPr>
          <w:rFonts w:hint="eastAsia"/>
          <w:rtl/>
          <w:lang w:eastAsia="he-IL"/>
        </w:rPr>
        <w:t xml:space="preserve">– </w:t>
      </w:r>
      <w:r>
        <w:rPr>
          <w:rFonts w:hint="cs"/>
          <w:rtl/>
          <w:lang w:eastAsia="he-IL"/>
        </w:rPr>
        <w:t xml:space="preserve">לשנות את התנאי הקבוע בסעיף 15א(1)(ב), המאפשר, בתנאים מסוימים, לרשות מקומית שמספר תושביה עולה על 250,000, למעט ירושלים, למנות סגן </w:t>
      </w:r>
      <w:bookmarkStart w:id="11159" w:name="_ETM_Q27_497879"/>
      <w:bookmarkEnd w:id="11159"/>
      <w:r>
        <w:rPr>
          <w:rFonts w:hint="cs"/>
          <w:rtl/>
          <w:lang w:eastAsia="he-IL"/>
        </w:rPr>
        <w:t xml:space="preserve">או שר בשכר. למה זה "למעט ירושלים" </w:t>
      </w:r>
      <w:r w:rsidR="00490FC0">
        <w:rPr>
          <w:rFonts w:hint="eastAsia"/>
          <w:rtl/>
          <w:lang w:eastAsia="he-IL"/>
        </w:rPr>
        <w:t xml:space="preserve">– </w:t>
      </w:r>
      <w:r>
        <w:rPr>
          <w:rFonts w:hint="cs"/>
          <w:rtl/>
          <w:lang w:eastAsia="he-IL"/>
        </w:rPr>
        <w:t xml:space="preserve">לא יודע. </w:t>
      </w:r>
      <w:bookmarkStart w:id="11160" w:name="_ETM_Q27_500079"/>
      <w:bookmarkStart w:id="11161" w:name="_ETM_Q27_500162"/>
      <w:bookmarkEnd w:id="11160"/>
      <w:bookmarkEnd w:id="11161"/>
      <w:r>
        <w:rPr>
          <w:rFonts w:hint="cs"/>
          <w:rtl/>
          <w:lang w:eastAsia="he-IL"/>
        </w:rPr>
        <w:t>בהתאם לתנאים</w:t>
      </w:r>
      <w:bookmarkStart w:id="11162" w:name="_ETM_Q27_501919"/>
      <w:bookmarkEnd w:id="11162"/>
      <w:r>
        <w:rPr>
          <w:rFonts w:hint="cs"/>
          <w:rtl/>
          <w:lang w:eastAsia="he-IL"/>
        </w:rPr>
        <w:t xml:space="preserve"> הקיימים כיום, רשות</w:t>
      </w:r>
      <w:r w:rsidR="00490FC0">
        <w:rPr>
          <w:rFonts w:hint="cs"/>
          <w:rtl/>
          <w:lang w:eastAsia="he-IL"/>
        </w:rPr>
        <w:t xml:space="preserve"> </w:t>
      </w:r>
      <w:r>
        <w:rPr>
          <w:rFonts w:hint="cs"/>
          <w:rtl/>
          <w:lang w:eastAsia="he-IL"/>
        </w:rPr>
        <w:t xml:space="preserve">כאמור רשאית למנות סגן נוסף אם בשנת </w:t>
      </w:r>
      <w:bookmarkStart w:id="11163" w:name="_ETM_Q27_505290"/>
      <w:bookmarkEnd w:id="11163"/>
      <w:r>
        <w:rPr>
          <w:rFonts w:hint="cs"/>
          <w:rtl/>
          <w:lang w:eastAsia="he-IL"/>
        </w:rPr>
        <w:t>הבקשה לא קיבלה מענק כללי לאיזון ולא היה לה גירעון</w:t>
      </w:r>
      <w:bookmarkStart w:id="11164" w:name="_ETM_Q27_511738"/>
      <w:bookmarkEnd w:id="11164"/>
      <w:r>
        <w:rPr>
          <w:rFonts w:hint="cs"/>
          <w:rtl/>
          <w:lang w:eastAsia="he-IL"/>
        </w:rPr>
        <w:t xml:space="preserve"> שוטף בשנתיים שקדמו. </w:t>
      </w:r>
      <w:bookmarkStart w:id="11165" w:name="_ETM_Q27_515978"/>
      <w:bookmarkEnd w:id="11165"/>
    </w:p>
    <w:p w:rsidR="0086198E" w:rsidRDefault="0086198E" w:rsidP="00AF5ECF">
      <w:pPr>
        <w:rPr>
          <w:rtl/>
          <w:lang w:eastAsia="he-IL"/>
        </w:rPr>
      </w:pPr>
      <w:bookmarkStart w:id="11166" w:name="_ETM_Q27_516036"/>
      <w:bookmarkEnd w:id="11166"/>
    </w:p>
    <w:p w:rsidR="0086198E" w:rsidRDefault="0086198E" w:rsidP="00AF5ECF">
      <w:pPr>
        <w:rPr>
          <w:rtl/>
          <w:lang w:eastAsia="he-IL"/>
        </w:rPr>
      </w:pPr>
      <w:bookmarkStart w:id="11167" w:name="_ETM_Q27_516107"/>
      <w:bookmarkStart w:id="11168" w:name="_ETM_Q27_516174"/>
      <w:bookmarkEnd w:id="11167"/>
      <w:bookmarkEnd w:id="11168"/>
      <w:r>
        <w:rPr>
          <w:rFonts w:hint="cs"/>
          <w:rtl/>
          <w:lang w:eastAsia="he-IL"/>
        </w:rPr>
        <w:t xml:space="preserve">השר וסרלאוף, אתה מפריע לי. </w:t>
      </w:r>
    </w:p>
    <w:p w:rsidR="0086198E" w:rsidRDefault="0086198E" w:rsidP="00AF5ECF">
      <w:pPr>
        <w:rPr>
          <w:rtl/>
          <w:lang w:eastAsia="he-IL"/>
        </w:rPr>
      </w:pPr>
    </w:p>
    <w:p w:rsidR="0086198E" w:rsidRDefault="0086198E" w:rsidP="00AF5ECF">
      <w:pPr>
        <w:pStyle w:val="af7"/>
        <w:keepNext/>
        <w:rPr>
          <w:rtl/>
        </w:rPr>
      </w:pPr>
      <w:bookmarkStart w:id="11169" w:name="ET_interruption_6532_66"/>
      <w:r w:rsidRPr="009F11C6">
        <w:rPr>
          <w:rStyle w:val="TagStyle"/>
          <w:rtl/>
        </w:rPr>
        <w:t xml:space="preserve"> &lt;&lt; קריאה &gt;&gt; </w:t>
      </w:r>
      <w:r>
        <w:rPr>
          <w:rtl/>
        </w:rPr>
        <w:t>שר הנגב, הגליל והחוסן הלאומי יצחק שמעון וסרלאוף:</w:t>
      </w:r>
      <w:r w:rsidRPr="009F11C6">
        <w:rPr>
          <w:rStyle w:val="TagStyle"/>
          <w:rtl/>
        </w:rPr>
        <w:t xml:space="preserve"> &lt;&lt; קריאה &gt;&gt;</w:t>
      </w:r>
      <w:r>
        <w:rPr>
          <w:rtl/>
        </w:rPr>
        <w:t xml:space="preserve">   </w:t>
      </w:r>
      <w:bookmarkEnd w:id="1116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סליחה, מחילה. </w:t>
      </w:r>
    </w:p>
    <w:p w:rsidR="0086198E" w:rsidRDefault="0086198E" w:rsidP="00AF5ECF">
      <w:pPr>
        <w:rPr>
          <w:rtl/>
          <w:lang w:eastAsia="he-IL"/>
        </w:rPr>
      </w:pPr>
    </w:p>
    <w:p w:rsidR="0086198E" w:rsidRDefault="0086198E" w:rsidP="00AF5ECF">
      <w:pPr>
        <w:pStyle w:val="-"/>
        <w:keepNext/>
        <w:rPr>
          <w:rtl/>
        </w:rPr>
      </w:pPr>
      <w:bookmarkStart w:id="11170" w:name="ET_speakercontinue_6448_67"/>
      <w:r w:rsidRPr="009F11C6">
        <w:rPr>
          <w:rStyle w:val="TagStyle"/>
          <w:rtl/>
        </w:rPr>
        <w:t xml:space="preserve"> &lt;&lt; דובר_המשך &gt;&gt; </w:t>
      </w:r>
      <w:r>
        <w:rPr>
          <w:rtl/>
        </w:rPr>
        <w:t>השר לשירותי דת מיכאל מלכיאלי:</w:t>
      </w:r>
      <w:r w:rsidRPr="009F11C6">
        <w:rPr>
          <w:rStyle w:val="TagStyle"/>
          <w:rtl/>
        </w:rPr>
        <w:t xml:space="preserve"> &lt;&lt; דובר_המשך &gt;&gt;</w:t>
      </w:r>
      <w:r>
        <w:rPr>
          <w:rtl/>
        </w:rPr>
        <w:t xml:space="preserve">   </w:t>
      </w:r>
      <w:bookmarkEnd w:id="11170"/>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זה לא מכובד. </w:t>
      </w:r>
    </w:p>
    <w:p w:rsidR="0086198E" w:rsidRDefault="0086198E" w:rsidP="00AF5ECF">
      <w:pPr>
        <w:rPr>
          <w:rtl/>
          <w:lang w:eastAsia="he-IL"/>
        </w:rPr>
      </w:pPr>
      <w:bookmarkStart w:id="11171" w:name="_ETM_Q27_522588"/>
      <w:bookmarkStart w:id="11172" w:name="_ETM_Q27_522662"/>
      <w:bookmarkEnd w:id="11171"/>
      <w:bookmarkEnd w:id="11172"/>
    </w:p>
    <w:p w:rsidR="0086198E" w:rsidRPr="009F11C6" w:rsidRDefault="0086198E" w:rsidP="0040236C">
      <w:pPr>
        <w:rPr>
          <w:rtl/>
          <w:lang w:eastAsia="he-IL"/>
        </w:rPr>
      </w:pPr>
      <w:bookmarkStart w:id="11173" w:name="_ETM_Q27_522732"/>
      <w:bookmarkStart w:id="11174" w:name="_ETM_Q27_522839"/>
      <w:bookmarkEnd w:id="11173"/>
      <w:bookmarkEnd w:id="11174"/>
      <w:r>
        <w:rPr>
          <w:rFonts w:hint="cs"/>
          <w:rtl/>
          <w:lang w:eastAsia="he-IL"/>
        </w:rPr>
        <w:t xml:space="preserve">בהתאם להצעה, תהא רשאית </w:t>
      </w:r>
      <w:bookmarkStart w:id="11175" w:name="_ETM_Q27_526092"/>
      <w:bookmarkEnd w:id="11175"/>
      <w:r>
        <w:rPr>
          <w:rFonts w:hint="cs"/>
          <w:rtl/>
          <w:lang w:eastAsia="he-IL"/>
        </w:rPr>
        <w:t xml:space="preserve">הרשות למנות סגן נוסף </w:t>
      </w:r>
      <w:r w:rsidR="0040236C">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11176" w:name="ET_interruption_6151_68"/>
      <w:r w:rsidRPr="009F11C6">
        <w:rPr>
          <w:rStyle w:val="TagStyle"/>
          <w:rtl/>
        </w:rPr>
        <w:t xml:space="preserve"> &lt;&lt; קריאה &gt;&gt; </w:t>
      </w:r>
      <w:r>
        <w:rPr>
          <w:rtl/>
        </w:rPr>
        <w:t>רון כץ (יש עתיד):</w:t>
      </w:r>
      <w:r w:rsidRPr="009F11C6">
        <w:rPr>
          <w:rStyle w:val="TagStyle"/>
          <w:rtl/>
        </w:rPr>
        <w:t xml:space="preserve"> &lt;&lt; קריאה &gt;&gt;</w:t>
      </w:r>
      <w:r>
        <w:rPr>
          <w:rtl/>
        </w:rPr>
        <w:t xml:space="preserve">   </w:t>
      </w:r>
      <w:bookmarkEnd w:id="11176"/>
    </w:p>
    <w:p w:rsidR="0086198E" w:rsidRDefault="0086198E" w:rsidP="002F0EDE">
      <w:pPr>
        <w:rPr>
          <w:rtl/>
          <w:lang w:eastAsia="he-IL"/>
        </w:rPr>
      </w:pPr>
    </w:p>
    <w:p w:rsidR="0086198E" w:rsidRDefault="0086198E" w:rsidP="00AF5ECF">
      <w:pPr>
        <w:rPr>
          <w:rtl/>
          <w:lang w:eastAsia="he-IL"/>
        </w:rPr>
      </w:pPr>
      <w:r>
        <w:rPr>
          <w:rFonts w:hint="cs"/>
          <w:rtl/>
          <w:lang w:eastAsia="he-IL"/>
        </w:rPr>
        <w:t>מלכיאלי, זאת התגובה של שר הפנים?</w:t>
      </w:r>
      <w:bookmarkStart w:id="11177" w:name="_ETM_Q27_527868"/>
      <w:bookmarkEnd w:id="11177"/>
    </w:p>
    <w:p w:rsidR="0086198E" w:rsidRDefault="0086198E" w:rsidP="00AF5ECF">
      <w:pPr>
        <w:rPr>
          <w:rtl/>
          <w:lang w:eastAsia="he-IL"/>
        </w:rPr>
      </w:pPr>
      <w:bookmarkStart w:id="11178" w:name="_ETM_Q27_527931"/>
      <w:bookmarkEnd w:id="11178"/>
    </w:p>
    <w:p w:rsidR="0086198E" w:rsidRDefault="0086198E" w:rsidP="00AF5ECF">
      <w:pPr>
        <w:pStyle w:val="-"/>
        <w:keepNext/>
        <w:rPr>
          <w:rtl/>
        </w:rPr>
      </w:pPr>
      <w:bookmarkStart w:id="11179" w:name="ET_speakercontinue_6448_69"/>
      <w:r w:rsidRPr="009F11C6">
        <w:rPr>
          <w:rStyle w:val="TagStyle"/>
          <w:rtl/>
        </w:rPr>
        <w:t xml:space="preserve"> &lt;&lt; דובר_המשך &gt;&gt; </w:t>
      </w:r>
      <w:r>
        <w:rPr>
          <w:rtl/>
        </w:rPr>
        <w:t>השר לשירותי דת מיכאל מלכיאלי:</w:t>
      </w:r>
      <w:r w:rsidRPr="009F11C6">
        <w:rPr>
          <w:rStyle w:val="TagStyle"/>
          <w:rtl/>
        </w:rPr>
        <w:t xml:space="preserve"> &lt;&lt; דובר_המשך &gt;&gt;</w:t>
      </w:r>
      <w:r>
        <w:rPr>
          <w:rtl/>
        </w:rPr>
        <w:t xml:space="preserve">   </w:t>
      </w:r>
      <w:bookmarkEnd w:id="11179"/>
    </w:p>
    <w:p w:rsidR="0086198E" w:rsidRDefault="0086198E" w:rsidP="002F0EDE">
      <w:pPr>
        <w:rPr>
          <w:rtl/>
          <w:lang w:eastAsia="he-IL"/>
        </w:rPr>
      </w:pPr>
    </w:p>
    <w:p w:rsidR="0086198E" w:rsidRDefault="0086198E" w:rsidP="00AF5ECF">
      <w:pPr>
        <w:rPr>
          <w:rtl/>
          <w:lang w:eastAsia="he-IL"/>
        </w:rPr>
      </w:pPr>
      <w:bookmarkStart w:id="11180" w:name="_ETM_Q27_528970"/>
      <w:bookmarkEnd w:id="11180"/>
      <w:r>
        <w:rPr>
          <w:rFonts w:hint="cs"/>
          <w:rtl/>
          <w:lang w:eastAsia="he-IL"/>
        </w:rPr>
        <w:t xml:space="preserve">זאת תשובתו של שר הפנים. </w:t>
      </w:r>
    </w:p>
    <w:p w:rsidR="0086198E" w:rsidRDefault="0086198E" w:rsidP="00AF5ECF">
      <w:pPr>
        <w:rPr>
          <w:rtl/>
          <w:lang w:eastAsia="he-IL"/>
        </w:rPr>
      </w:pPr>
    </w:p>
    <w:p w:rsidR="0086198E" w:rsidRDefault="0086198E" w:rsidP="00AF5ECF">
      <w:pPr>
        <w:pStyle w:val="af7"/>
        <w:keepNext/>
        <w:rPr>
          <w:rtl/>
        </w:rPr>
      </w:pPr>
      <w:bookmarkStart w:id="11181" w:name="ET_interruption_6151_70"/>
      <w:r w:rsidRPr="009F11C6">
        <w:rPr>
          <w:rStyle w:val="TagStyle"/>
          <w:rtl/>
        </w:rPr>
        <w:t xml:space="preserve"> &lt;&lt; קריאה &gt;&gt; </w:t>
      </w:r>
      <w:r>
        <w:rPr>
          <w:rtl/>
        </w:rPr>
        <w:t>רון כץ (יש עתיד):</w:t>
      </w:r>
      <w:r w:rsidRPr="009F11C6">
        <w:rPr>
          <w:rStyle w:val="TagStyle"/>
          <w:rtl/>
        </w:rPr>
        <w:t xml:space="preserve"> &lt;&lt; קריאה &gt;&gt;</w:t>
      </w:r>
      <w:r>
        <w:rPr>
          <w:rtl/>
        </w:rPr>
        <w:t xml:space="preserve">   </w:t>
      </w:r>
      <w:bookmarkEnd w:id="11181"/>
    </w:p>
    <w:p w:rsidR="0086198E" w:rsidRDefault="0086198E" w:rsidP="002F0EDE">
      <w:pPr>
        <w:rPr>
          <w:rtl/>
          <w:lang w:eastAsia="he-IL"/>
        </w:rPr>
      </w:pPr>
    </w:p>
    <w:p w:rsidR="0086198E" w:rsidRDefault="0086198E" w:rsidP="00AF5ECF">
      <w:pPr>
        <w:rPr>
          <w:rtl/>
          <w:lang w:eastAsia="he-IL"/>
        </w:rPr>
      </w:pPr>
      <w:r>
        <w:rPr>
          <w:rFonts w:hint="cs"/>
          <w:rtl/>
          <w:lang w:eastAsia="he-IL"/>
        </w:rPr>
        <w:t>מה תשובת המשרד?</w:t>
      </w:r>
      <w:bookmarkStart w:id="11182" w:name="_ETM_Q27_531495"/>
      <w:bookmarkEnd w:id="11182"/>
    </w:p>
    <w:p w:rsidR="0086198E" w:rsidRDefault="0086198E" w:rsidP="00AF5ECF">
      <w:pPr>
        <w:rPr>
          <w:rtl/>
          <w:lang w:eastAsia="he-IL"/>
        </w:rPr>
      </w:pPr>
      <w:bookmarkStart w:id="11183" w:name="_ETM_Q27_531565"/>
      <w:bookmarkEnd w:id="11183"/>
    </w:p>
    <w:p w:rsidR="0086198E" w:rsidRDefault="0086198E" w:rsidP="00AF5ECF">
      <w:pPr>
        <w:pStyle w:val="-"/>
        <w:keepNext/>
        <w:rPr>
          <w:rtl/>
        </w:rPr>
      </w:pPr>
      <w:bookmarkStart w:id="11184" w:name="ET_speakercontinue_6448_71"/>
      <w:r w:rsidRPr="009F11C6">
        <w:rPr>
          <w:rStyle w:val="TagStyle"/>
          <w:rtl/>
        </w:rPr>
        <w:t xml:space="preserve"> &lt;&lt; דובר_המשך &gt;&gt; </w:t>
      </w:r>
      <w:r>
        <w:rPr>
          <w:rtl/>
        </w:rPr>
        <w:t>השר לשירותי דת מיכאל מלכיאלי:</w:t>
      </w:r>
      <w:r w:rsidRPr="009F11C6">
        <w:rPr>
          <w:rStyle w:val="TagStyle"/>
          <w:rtl/>
        </w:rPr>
        <w:t xml:space="preserve"> &lt;&lt; דובר_המשך &gt;&gt;</w:t>
      </w:r>
      <w:r>
        <w:rPr>
          <w:rtl/>
        </w:rPr>
        <w:t xml:space="preserve">   </w:t>
      </w:r>
      <w:bookmarkEnd w:id="11184"/>
    </w:p>
    <w:p w:rsidR="0086198E" w:rsidRDefault="0086198E" w:rsidP="002F0EDE">
      <w:pPr>
        <w:rPr>
          <w:rtl/>
          <w:lang w:eastAsia="he-IL"/>
        </w:rPr>
      </w:pPr>
    </w:p>
    <w:p w:rsidR="0086198E" w:rsidRDefault="0086198E" w:rsidP="00AF5ECF">
      <w:pPr>
        <w:rPr>
          <w:rtl/>
          <w:lang w:eastAsia="he-IL"/>
        </w:rPr>
      </w:pPr>
      <w:bookmarkStart w:id="11185" w:name="_ETM_Q27_532848"/>
      <w:bookmarkEnd w:id="11185"/>
      <w:r>
        <w:rPr>
          <w:rFonts w:hint="cs"/>
          <w:rtl/>
          <w:lang w:eastAsia="he-IL"/>
        </w:rPr>
        <w:t>שר הדתות?</w:t>
      </w:r>
    </w:p>
    <w:p w:rsidR="0086198E" w:rsidRDefault="0086198E" w:rsidP="00AF5ECF">
      <w:pPr>
        <w:rPr>
          <w:rtl/>
          <w:lang w:eastAsia="he-IL"/>
        </w:rPr>
      </w:pPr>
    </w:p>
    <w:p w:rsidR="0086198E" w:rsidRDefault="0086198E" w:rsidP="00AF5ECF">
      <w:pPr>
        <w:pStyle w:val="af7"/>
        <w:keepNext/>
        <w:rPr>
          <w:rtl/>
        </w:rPr>
      </w:pPr>
      <w:bookmarkStart w:id="11186" w:name="ET_interruption_6151_72"/>
      <w:r w:rsidRPr="009F11C6">
        <w:rPr>
          <w:rStyle w:val="TagStyle"/>
          <w:rtl/>
        </w:rPr>
        <w:t xml:space="preserve"> &lt;&lt; קריאה &gt;&gt; </w:t>
      </w:r>
      <w:r>
        <w:rPr>
          <w:rtl/>
        </w:rPr>
        <w:t>רון כץ (יש עתיד):</w:t>
      </w:r>
      <w:r w:rsidRPr="009F11C6">
        <w:rPr>
          <w:rStyle w:val="TagStyle"/>
          <w:rtl/>
        </w:rPr>
        <w:t xml:space="preserve"> &lt;&lt; קריאה &gt;&gt;</w:t>
      </w:r>
      <w:r>
        <w:rPr>
          <w:rtl/>
        </w:rPr>
        <w:t xml:space="preserve">   </w:t>
      </w:r>
      <w:bookmarkEnd w:id="11186"/>
    </w:p>
    <w:p w:rsidR="0086198E" w:rsidRDefault="0086198E" w:rsidP="002F0EDE">
      <w:pPr>
        <w:rPr>
          <w:rtl/>
          <w:lang w:eastAsia="he-IL"/>
        </w:rPr>
      </w:pPr>
    </w:p>
    <w:p w:rsidR="0086198E" w:rsidRDefault="0086198E" w:rsidP="00AF5ECF">
      <w:pPr>
        <w:rPr>
          <w:rtl/>
          <w:lang w:eastAsia="he-IL"/>
        </w:rPr>
      </w:pPr>
      <w:r>
        <w:rPr>
          <w:rFonts w:hint="cs"/>
          <w:rtl/>
          <w:lang w:eastAsia="he-IL"/>
        </w:rPr>
        <w:t>גורמי המקצוע.</w:t>
      </w:r>
      <w:bookmarkStart w:id="11187" w:name="_ETM_Q27_540946"/>
      <w:bookmarkEnd w:id="11187"/>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1188" w:name="ET_interruption_6361_73"/>
      <w:r w:rsidRPr="009F11C6">
        <w:rPr>
          <w:rStyle w:val="TagStyle"/>
          <w:rtl/>
        </w:rPr>
        <w:t xml:space="preserve"> &lt;&lt; קריאה &gt;&gt; </w:t>
      </w:r>
      <w:r>
        <w:rPr>
          <w:rtl/>
        </w:rPr>
        <w:t>נאור שירי (יש עתיד):</w:t>
      </w:r>
      <w:r w:rsidRPr="009F11C6">
        <w:rPr>
          <w:rStyle w:val="TagStyle"/>
          <w:rtl/>
        </w:rPr>
        <w:t xml:space="preserve"> &lt;&lt; קריאה &gt;&gt;</w:t>
      </w:r>
      <w:r>
        <w:rPr>
          <w:rtl/>
        </w:rPr>
        <w:t xml:space="preserve">   </w:t>
      </w:r>
      <w:bookmarkEnd w:id="11188"/>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שר הדתות? גם בזה </w:t>
      </w:r>
      <w:r w:rsidR="0040236C">
        <w:rPr>
          <w:rFonts w:hint="cs"/>
          <w:rtl/>
          <w:lang w:eastAsia="he-IL"/>
        </w:rPr>
        <w:t>– – –</w:t>
      </w:r>
      <w:r>
        <w:rPr>
          <w:rFonts w:hint="cs"/>
          <w:rtl/>
          <w:lang w:eastAsia="he-IL"/>
        </w:rPr>
        <w:t xml:space="preserve"> </w:t>
      </w:r>
      <w:bookmarkStart w:id="11189" w:name="_ETM_Q27_541326"/>
      <w:bookmarkEnd w:id="11189"/>
    </w:p>
    <w:p w:rsidR="0086198E" w:rsidRDefault="0086198E" w:rsidP="00AF5ECF">
      <w:pPr>
        <w:rPr>
          <w:rtl/>
          <w:lang w:eastAsia="he-IL"/>
        </w:rPr>
      </w:pPr>
      <w:bookmarkStart w:id="11190" w:name="_ETM_Q27_541391"/>
      <w:bookmarkEnd w:id="11190"/>
    </w:p>
    <w:p w:rsidR="0086198E" w:rsidRDefault="0086198E" w:rsidP="00AF5ECF">
      <w:pPr>
        <w:pStyle w:val="-"/>
        <w:keepNext/>
        <w:rPr>
          <w:rtl/>
        </w:rPr>
      </w:pPr>
      <w:bookmarkStart w:id="11191" w:name="ET_speakercontinue_6448_74"/>
      <w:r w:rsidRPr="009F11C6">
        <w:rPr>
          <w:rStyle w:val="TagStyle"/>
          <w:rtl/>
        </w:rPr>
        <w:t xml:space="preserve"> &lt;&lt; דובר_המשך &gt;&gt; </w:t>
      </w:r>
      <w:r>
        <w:rPr>
          <w:rtl/>
        </w:rPr>
        <w:t>השר לשירותי דת מיכאל מלכיאלי:</w:t>
      </w:r>
      <w:r w:rsidRPr="009F11C6">
        <w:rPr>
          <w:rStyle w:val="TagStyle"/>
          <w:rtl/>
        </w:rPr>
        <w:t xml:space="preserve"> &lt;&lt; דובר_המשך &gt;&gt;</w:t>
      </w:r>
      <w:r>
        <w:rPr>
          <w:rtl/>
        </w:rPr>
        <w:t xml:space="preserve">   </w:t>
      </w:r>
      <w:bookmarkEnd w:id="11191"/>
    </w:p>
    <w:p w:rsidR="0086198E" w:rsidRDefault="0086198E" w:rsidP="002F0EDE">
      <w:pPr>
        <w:rPr>
          <w:rtl/>
          <w:lang w:eastAsia="he-IL"/>
        </w:rPr>
      </w:pPr>
    </w:p>
    <w:p w:rsidR="0086198E" w:rsidRDefault="0086198E" w:rsidP="00AF5ECF">
      <w:pPr>
        <w:rPr>
          <w:rtl/>
          <w:lang w:eastAsia="he-IL"/>
        </w:rPr>
      </w:pPr>
      <w:bookmarkStart w:id="11192" w:name="_ETM_Q27_543116"/>
      <w:bookmarkEnd w:id="11192"/>
      <w:r>
        <w:rPr>
          <w:rFonts w:hint="cs"/>
          <w:rtl/>
          <w:lang w:eastAsia="he-IL"/>
        </w:rPr>
        <w:t xml:space="preserve">נאור, תשמע, לא הבנתי מה הוא אומר. </w:t>
      </w:r>
    </w:p>
    <w:p w:rsidR="0086198E" w:rsidRDefault="0086198E" w:rsidP="00AF5ECF">
      <w:pPr>
        <w:rPr>
          <w:rtl/>
          <w:lang w:eastAsia="he-IL"/>
        </w:rPr>
      </w:pPr>
    </w:p>
    <w:p w:rsidR="0086198E" w:rsidRDefault="0086198E" w:rsidP="00AF5ECF">
      <w:pPr>
        <w:pStyle w:val="af7"/>
        <w:keepNext/>
        <w:rPr>
          <w:rtl/>
        </w:rPr>
      </w:pPr>
      <w:bookmarkStart w:id="11193" w:name="ET_interruption_6151_75"/>
      <w:r w:rsidRPr="009F11C6">
        <w:rPr>
          <w:rStyle w:val="TagStyle"/>
          <w:rtl/>
        </w:rPr>
        <w:t xml:space="preserve"> &lt;&lt; קריאה &gt;&gt; </w:t>
      </w:r>
      <w:r>
        <w:rPr>
          <w:rtl/>
        </w:rPr>
        <w:t>רון כץ (יש עתיד):</w:t>
      </w:r>
      <w:r w:rsidRPr="009F11C6">
        <w:rPr>
          <w:rStyle w:val="TagStyle"/>
          <w:rtl/>
        </w:rPr>
        <w:t xml:space="preserve"> &lt;&lt; קריאה &gt;&gt;</w:t>
      </w:r>
      <w:r>
        <w:rPr>
          <w:rtl/>
        </w:rPr>
        <w:t xml:space="preserve">   </w:t>
      </w:r>
      <w:bookmarkEnd w:id="11193"/>
    </w:p>
    <w:p w:rsidR="0086198E" w:rsidRDefault="0086198E" w:rsidP="002F0EDE">
      <w:pPr>
        <w:rPr>
          <w:rtl/>
          <w:lang w:eastAsia="he-IL"/>
        </w:rPr>
      </w:pPr>
    </w:p>
    <w:p w:rsidR="0086198E" w:rsidRDefault="0086198E" w:rsidP="00490FC0">
      <w:pPr>
        <w:rPr>
          <w:rtl/>
          <w:lang w:eastAsia="he-IL"/>
        </w:rPr>
      </w:pPr>
      <w:r>
        <w:rPr>
          <w:rFonts w:hint="cs"/>
          <w:rtl/>
          <w:lang w:eastAsia="he-IL"/>
        </w:rPr>
        <w:t>אני אגיד לך למה הוא התבלבל</w:t>
      </w:r>
      <w:bookmarkStart w:id="11194" w:name="_ETM_Q27_548546"/>
      <w:bookmarkEnd w:id="11194"/>
      <w:r>
        <w:rPr>
          <w:rFonts w:hint="cs"/>
          <w:rtl/>
          <w:lang w:eastAsia="he-IL"/>
        </w:rPr>
        <w:t xml:space="preserve"> </w:t>
      </w:r>
      <w:r w:rsidR="00490FC0">
        <w:rPr>
          <w:rFonts w:hint="eastAsia"/>
          <w:rtl/>
          <w:lang w:eastAsia="he-IL"/>
        </w:rPr>
        <w:t xml:space="preserve">– </w:t>
      </w:r>
      <w:r>
        <w:rPr>
          <w:rFonts w:hint="cs"/>
          <w:rtl/>
          <w:lang w:eastAsia="he-IL"/>
        </w:rPr>
        <w:t xml:space="preserve">הוא שמע ג'ובים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195" w:name="ET_speakercontinue_6448_76"/>
      <w:r w:rsidRPr="009F11C6">
        <w:rPr>
          <w:rStyle w:val="TagStyle"/>
          <w:rtl/>
        </w:rPr>
        <w:t xml:space="preserve"> &lt;&lt; דובר_המשך &gt;&gt; </w:t>
      </w:r>
      <w:r>
        <w:rPr>
          <w:rtl/>
        </w:rPr>
        <w:t>השר לשירותי דת מיכאל מלכיאלי:</w:t>
      </w:r>
      <w:r w:rsidRPr="009F11C6">
        <w:rPr>
          <w:rStyle w:val="TagStyle"/>
          <w:rtl/>
        </w:rPr>
        <w:t xml:space="preserve"> &lt;&lt; דובר_המשך &gt;&gt;</w:t>
      </w:r>
      <w:r>
        <w:rPr>
          <w:rtl/>
        </w:rPr>
        <w:t xml:space="preserve">   </w:t>
      </w:r>
      <w:bookmarkEnd w:id="1119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טוב. ברוך השם, איך אומרים, גרמתי לך </w:t>
      </w:r>
      <w:r>
        <w:rPr>
          <w:rFonts w:hint="eastAsia"/>
          <w:rtl/>
          <w:lang w:eastAsia="he-IL"/>
        </w:rPr>
        <w:t>–</w:t>
      </w:r>
      <w:r>
        <w:rPr>
          <w:rFonts w:hint="cs"/>
          <w:rtl/>
          <w:lang w:eastAsia="he-IL"/>
        </w:rPr>
        <w:t xml:space="preserve"> בסדר. </w:t>
      </w:r>
    </w:p>
    <w:p w:rsidR="0086198E" w:rsidRPr="00132967" w:rsidRDefault="0086198E" w:rsidP="00AF5ECF">
      <w:pPr>
        <w:rPr>
          <w:rtl/>
        </w:rPr>
      </w:pPr>
      <w:bookmarkStart w:id="11196" w:name="_ETM_Q27_547588"/>
      <w:bookmarkStart w:id="11197" w:name="_ETM_Q27_547665"/>
      <w:bookmarkStart w:id="11198" w:name="_ETM_Q27_547908"/>
      <w:bookmarkStart w:id="11199" w:name="_ETM_Q27_547979"/>
      <w:bookmarkStart w:id="11200" w:name="_ETM_Q27_549009"/>
      <w:bookmarkStart w:id="11201" w:name="_ETM_Q27_550131"/>
      <w:bookmarkEnd w:id="11196"/>
      <w:bookmarkEnd w:id="11197"/>
      <w:bookmarkEnd w:id="11198"/>
      <w:bookmarkEnd w:id="11199"/>
      <w:bookmarkEnd w:id="11200"/>
      <w:bookmarkEnd w:id="11201"/>
    </w:p>
    <w:p w:rsidR="0086198E" w:rsidRDefault="0086198E" w:rsidP="00AF5ECF">
      <w:pPr>
        <w:pStyle w:val="af7"/>
        <w:keepNext/>
        <w:rPr>
          <w:rtl/>
        </w:rPr>
      </w:pPr>
      <w:bookmarkStart w:id="11202" w:name="ET_interruption_6151_81"/>
      <w:r w:rsidRPr="009F11C6">
        <w:rPr>
          <w:rStyle w:val="TagStyle"/>
          <w:rtl/>
        </w:rPr>
        <w:t xml:space="preserve"> &lt;&lt; קריאה &gt;&gt; </w:t>
      </w:r>
      <w:r>
        <w:rPr>
          <w:rtl/>
        </w:rPr>
        <w:t>רון כץ (יש עתיד):</w:t>
      </w:r>
      <w:r w:rsidRPr="009F11C6">
        <w:rPr>
          <w:rStyle w:val="TagStyle"/>
          <w:rtl/>
        </w:rPr>
        <w:t xml:space="preserve"> &lt;&lt; קריאה &gt;&gt;</w:t>
      </w:r>
      <w:r>
        <w:rPr>
          <w:rtl/>
        </w:rPr>
        <w:t xml:space="preserve">   </w:t>
      </w:r>
      <w:bookmarkEnd w:id="11202"/>
    </w:p>
    <w:p w:rsidR="0086198E" w:rsidRDefault="0086198E" w:rsidP="002F0EDE">
      <w:pPr>
        <w:rPr>
          <w:rtl/>
          <w:lang w:eastAsia="he-IL"/>
        </w:rPr>
      </w:pPr>
    </w:p>
    <w:p w:rsidR="0086198E" w:rsidRDefault="0086198E" w:rsidP="00AF5ECF">
      <w:pPr>
        <w:rPr>
          <w:rtl/>
          <w:lang w:eastAsia="he-IL"/>
        </w:rPr>
      </w:pPr>
      <w:bookmarkStart w:id="11203" w:name="_ETM_Q27_550689"/>
      <w:bookmarkStart w:id="11204" w:name="_ETM_Q27_550730"/>
      <w:bookmarkEnd w:id="11203"/>
      <w:bookmarkEnd w:id="11204"/>
      <w:r>
        <w:rPr>
          <w:rFonts w:hint="cs"/>
          <w:rtl/>
          <w:lang w:eastAsia="he-IL"/>
        </w:rPr>
        <w:t>לא, בסדר גמור, אני מפרגן לך, אני רק רוצה לדעת מה עמדת המשרד.</w:t>
      </w:r>
    </w:p>
    <w:p w:rsidR="0086198E" w:rsidRDefault="0086198E" w:rsidP="00AF5ECF">
      <w:pPr>
        <w:rPr>
          <w:rtl/>
          <w:lang w:eastAsia="he-IL"/>
        </w:rPr>
      </w:pPr>
    </w:p>
    <w:p w:rsidR="0086198E" w:rsidRDefault="0086198E" w:rsidP="00AF5ECF">
      <w:pPr>
        <w:pStyle w:val="-"/>
        <w:keepNext/>
        <w:rPr>
          <w:rtl/>
        </w:rPr>
      </w:pPr>
      <w:bookmarkStart w:id="11205" w:name="ET_speakercontinue_6448_14"/>
      <w:r w:rsidRPr="00D573FA">
        <w:rPr>
          <w:rStyle w:val="TagStyle"/>
          <w:rtl/>
        </w:rPr>
        <w:t xml:space="preserve"> &lt;&lt; דובר_המשך &gt;&gt; </w:t>
      </w:r>
      <w:r>
        <w:rPr>
          <w:rtl/>
        </w:rPr>
        <w:t>השר לשירותי דת מיכאל מלכיאלי:</w:t>
      </w:r>
      <w:r w:rsidRPr="00D573FA">
        <w:rPr>
          <w:rStyle w:val="TagStyle"/>
          <w:rtl/>
        </w:rPr>
        <w:t xml:space="preserve"> &lt;&lt; דובר_המשך &gt;&gt;</w:t>
      </w:r>
      <w:r>
        <w:rPr>
          <w:rtl/>
        </w:rPr>
        <w:t xml:space="preserve">   </w:t>
      </w:r>
      <w:bookmarkEnd w:id="1120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זאת עמדת המשרד, מה זה? </w:t>
      </w:r>
      <w:bookmarkStart w:id="11206" w:name="_ETM_Q27_555033"/>
      <w:bookmarkEnd w:id="11206"/>
    </w:p>
    <w:p w:rsidR="0086198E" w:rsidRDefault="0086198E" w:rsidP="00AF5ECF">
      <w:pPr>
        <w:rPr>
          <w:rtl/>
          <w:lang w:eastAsia="he-IL"/>
        </w:rPr>
      </w:pPr>
    </w:p>
    <w:p w:rsidR="0086198E" w:rsidRDefault="0086198E" w:rsidP="00AF5ECF">
      <w:pPr>
        <w:pStyle w:val="af7"/>
        <w:keepNext/>
        <w:rPr>
          <w:rtl/>
        </w:rPr>
      </w:pPr>
      <w:bookmarkStart w:id="11207" w:name="ET_interruption_6151_79"/>
      <w:r w:rsidRPr="009F11C6">
        <w:rPr>
          <w:rStyle w:val="TagStyle"/>
          <w:rtl/>
        </w:rPr>
        <w:t xml:space="preserve"> &lt;&lt; קריאה &gt;&gt; </w:t>
      </w:r>
      <w:r>
        <w:rPr>
          <w:rtl/>
        </w:rPr>
        <w:t>רון כץ (יש עתיד):</w:t>
      </w:r>
      <w:r w:rsidRPr="009F11C6">
        <w:rPr>
          <w:rStyle w:val="TagStyle"/>
          <w:rtl/>
        </w:rPr>
        <w:t xml:space="preserve"> &lt;&lt; קריאה &gt;&gt;</w:t>
      </w:r>
      <w:r>
        <w:rPr>
          <w:rtl/>
        </w:rPr>
        <w:t xml:space="preserve">   </w:t>
      </w:r>
      <w:bookmarkEnd w:id="11207"/>
    </w:p>
    <w:p w:rsidR="0086198E" w:rsidRDefault="0086198E" w:rsidP="002F0EDE">
      <w:pPr>
        <w:rPr>
          <w:rtl/>
          <w:lang w:eastAsia="he-IL"/>
        </w:rPr>
      </w:pPr>
    </w:p>
    <w:p w:rsidR="0086198E" w:rsidRDefault="0086198E" w:rsidP="00AF5ECF">
      <w:pPr>
        <w:rPr>
          <w:rtl/>
          <w:lang w:eastAsia="he-IL"/>
        </w:rPr>
      </w:pPr>
      <w:r>
        <w:rPr>
          <w:rFonts w:hint="cs"/>
          <w:rtl/>
          <w:lang w:eastAsia="he-IL"/>
        </w:rPr>
        <w:t>גורמי המקצוע?</w:t>
      </w:r>
    </w:p>
    <w:p w:rsidR="0086198E" w:rsidRDefault="0086198E" w:rsidP="00AF5ECF">
      <w:pPr>
        <w:rPr>
          <w:rtl/>
          <w:lang w:eastAsia="he-I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ודאי, ודאי. אגב, שר הפנים, למי שיודע, הוא </w:t>
      </w:r>
      <w:bookmarkStart w:id="11208" w:name="_ETM_Q27_563368"/>
      <w:bookmarkEnd w:id="11208"/>
      <w:r>
        <w:rPr>
          <w:rFonts w:hint="cs"/>
          <w:rtl/>
          <w:lang w:eastAsia="he-IL"/>
        </w:rPr>
        <w:t xml:space="preserve">גם גורם מקצועי בידע ובהכרת המשרד. </w:t>
      </w:r>
    </w:p>
    <w:p w:rsidR="0086198E" w:rsidRPr="009F11C6" w:rsidRDefault="0086198E" w:rsidP="00AF5ECF">
      <w:pPr>
        <w:rPr>
          <w:rtl/>
          <w:lang w:eastAsia="he-IL"/>
        </w:rPr>
      </w:pPr>
    </w:p>
    <w:p w:rsidR="0086198E" w:rsidRDefault="0086198E" w:rsidP="00AF5ECF">
      <w:pPr>
        <w:rPr>
          <w:rtl/>
          <w:lang w:eastAsia="he-IL"/>
        </w:rPr>
      </w:pPr>
      <w:r>
        <w:rPr>
          <w:rFonts w:hint="cs"/>
          <w:rtl/>
          <w:lang w:eastAsia="he-IL"/>
        </w:rPr>
        <w:t xml:space="preserve">בהתאם לתנאים הקיימים כיום, רשות כאמור רשאית למנות </w:t>
      </w:r>
      <w:bookmarkStart w:id="11209" w:name="_ETM_Q27_573490"/>
      <w:bookmarkEnd w:id="11209"/>
      <w:r>
        <w:rPr>
          <w:rFonts w:hint="cs"/>
          <w:rtl/>
          <w:lang w:eastAsia="he-IL"/>
        </w:rPr>
        <w:t>סגן נוסף אם בשנת הבקשה לא קיבלה מענק כללי לאיזון</w:t>
      </w:r>
      <w:bookmarkStart w:id="11210" w:name="_ETM_Q27_575927"/>
      <w:bookmarkEnd w:id="11210"/>
      <w:r>
        <w:rPr>
          <w:rFonts w:hint="cs"/>
          <w:rtl/>
          <w:lang w:eastAsia="he-IL"/>
        </w:rPr>
        <w:t xml:space="preserve"> ולא היה לה גירעון שוטף בשנתיים שקדמו לבקשה. </w:t>
      </w:r>
      <w:bookmarkStart w:id="11211" w:name="_ETM_Q27_583575"/>
      <w:bookmarkEnd w:id="11211"/>
    </w:p>
    <w:p w:rsidR="0086198E" w:rsidRDefault="0086198E" w:rsidP="00AF5ECF">
      <w:pPr>
        <w:rPr>
          <w:rtl/>
          <w:lang w:eastAsia="he-IL"/>
        </w:rPr>
      </w:pPr>
      <w:bookmarkStart w:id="11212" w:name="_ETM_Q27_583634"/>
      <w:bookmarkEnd w:id="11212"/>
    </w:p>
    <w:p w:rsidR="0086198E" w:rsidRDefault="0086198E" w:rsidP="00AF5ECF">
      <w:pPr>
        <w:pStyle w:val="af7"/>
        <w:keepNext/>
        <w:rPr>
          <w:rtl/>
        </w:rPr>
      </w:pPr>
      <w:bookmarkStart w:id="11213" w:name="ET_interruption_5787_82"/>
      <w:r w:rsidRPr="00B42DDD">
        <w:rPr>
          <w:rStyle w:val="TagStyle"/>
          <w:rtl/>
        </w:rPr>
        <w:t xml:space="preserve"> &lt;&lt; קריאה &gt;&gt; </w:t>
      </w:r>
      <w:r>
        <w:rPr>
          <w:rtl/>
        </w:rPr>
        <w:t>יוראי להב הרצנו (יש עתיד):</w:t>
      </w:r>
      <w:r w:rsidRPr="00B42DDD">
        <w:rPr>
          <w:rStyle w:val="TagStyle"/>
          <w:rtl/>
        </w:rPr>
        <w:t xml:space="preserve"> &lt;&lt; קריאה &gt;&gt;</w:t>
      </w:r>
      <w:r>
        <w:rPr>
          <w:rtl/>
        </w:rPr>
        <w:t xml:space="preserve">   </w:t>
      </w:r>
      <w:bookmarkEnd w:id="11213"/>
    </w:p>
    <w:p w:rsidR="0086198E" w:rsidRDefault="0086198E" w:rsidP="002F0EDE">
      <w:pPr>
        <w:rPr>
          <w:rtl/>
          <w:lang w:eastAsia="he-IL"/>
        </w:rPr>
      </w:pPr>
    </w:p>
    <w:p w:rsidR="0086198E" w:rsidRDefault="0086198E" w:rsidP="00490FC0">
      <w:pPr>
        <w:rPr>
          <w:rtl/>
          <w:lang w:eastAsia="he-IL"/>
        </w:rPr>
      </w:pPr>
      <w:r>
        <w:rPr>
          <w:rFonts w:hint="cs"/>
          <w:rtl/>
          <w:lang w:eastAsia="he-IL"/>
        </w:rPr>
        <w:t>השר מלכיאלי</w:t>
      </w:r>
      <w:bookmarkStart w:id="11214" w:name="_ETM_Q27_581215"/>
      <w:bookmarkEnd w:id="11214"/>
      <w:r w:rsidR="00490FC0">
        <w:rPr>
          <w:rFonts w:hint="cs"/>
          <w:rtl/>
          <w:lang w:eastAsia="he-IL"/>
        </w:rPr>
        <w:t>,</w:t>
      </w:r>
      <w:r>
        <w:rPr>
          <w:rFonts w:hint="cs"/>
          <w:rtl/>
          <w:lang w:eastAsia="he-IL"/>
        </w:rPr>
        <w:t xml:space="preserve"> בפוטנציאל של תוספות התקנים, מה העלות המשוערת? מה העלות המשוערת</w:t>
      </w:r>
      <w:bookmarkStart w:id="11215" w:name="_ETM_Q27_591919"/>
      <w:bookmarkEnd w:id="11215"/>
      <w:r>
        <w:rPr>
          <w:rFonts w:hint="cs"/>
          <w:rtl/>
          <w:lang w:eastAsia="he-IL"/>
        </w:rPr>
        <w:t xml:space="preserve"> עם כל הרשויות שזכאיות לסגן?</w:t>
      </w:r>
    </w:p>
    <w:p w:rsidR="0086198E" w:rsidRDefault="0086198E" w:rsidP="00AF5ECF">
      <w:pPr>
        <w:keepNext/>
        <w:rPr>
          <w:rt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Pr="00B42DDD" w:rsidRDefault="0086198E" w:rsidP="00AF5ECF">
      <w:pPr>
        <w:rPr>
          <w:rtl/>
          <w:lang w:eastAsia="he-IL"/>
        </w:rPr>
      </w:pPr>
    </w:p>
    <w:p w:rsidR="0086198E" w:rsidRDefault="0086198E" w:rsidP="0040236C">
      <w:pPr>
        <w:rPr>
          <w:rtl/>
          <w:lang w:eastAsia="he-IL"/>
        </w:rPr>
      </w:pPr>
      <w:r>
        <w:rPr>
          <w:rFonts w:hint="cs"/>
          <w:rtl/>
          <w:lang w:eastAsia="he-IL"/>
        </w:rPr>
        <w:t xml:space="preserve">אז אני חייב לענות לך, ידידי, שאני </w:t>
      </w:r>
      <w:bookmarkStart w:id="11216" w:name="_ETM_Q27_598332"/>
      <w:bookmarkEnd w:id="11216"/>
      <w:r>
        <w:rPr>
          <w:rFonts w:hint="cs"/>
          <w:rtl/>
          <w:lang w:eastAsia="he-IL"/>
        </w:rPr>
        <w:t>לא יודע תשובה על השאלה שלך, אבל אני משוכנע שלדיונים בוועדת</w:t>
      </w:r>
      <w:bookmarkStart w:id="11217" w:name="_ETM_Q27_606283"/>
      <w:bookmarkEnd w:id="11217"/>
      <w:r>
        <w:rPr>
          <w:rFonts w:hint="cs"/>
          <w:rtl/>
          <w:lang w:eastAsia="he-IL"/>
        </w:rPr>
        <w:t xml:space="preserve"> הכנסת יגיע האוצר, יגיע משרד הפנים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1218" w:name="ET_interruption_5787_84"/>
      <w:r w:rsidRPr="00B42DDD">
        <w:rPr>
          <w:rStyle w:val="TagStyle"/>
          <w:rtl/>
        </w:rPr>
        <w:t xml:space="preserve"> &lt;&lt; קריאה &gt;&gt; </w:t>
      </w:r>
      <w:r>
        <w:rPr>
          <w:rtl/>
        </w:rPr>
        <w:t>יוראי להב הרצנו (יש עתיד):</w:t>
      </w:r>
      <w:r w:rsidRPr="00B42DDD">
        <w:rPr>
          <w:rStyle w:val="TagStyle"/>
          <w:rtl/>
        </w:rPr>
        <w:t xml:space="preserve"> &lt;&lt; קריאה &gt;&gt;</w:t>
      </w:r>
      <w:r>
        <w:rPr>
          <w:rtl/>
        </w:rPr>
        <w:t xml:space="preserve">   </w:t>
      </w:r>
      <w:bookmarkEnd w:id="11218"/>
    </w:p>
    <w:p w:rsidR="0086198E" w:rsidRDefault="0086198E" w:rsidP="002F0EDE">
      <w:pPr>
        <w:rPr>
          <w:rtl/>
          <w:lang w:eastAsia="he-IL"/>
        </w:rPr>
      </w:pPr>
    </w:p>
    <w:p w:rsidR="0086198E" w:rsidRDefault="0086198E" w:rsidP="00490FC0">
      <w:pPr>
        <w:rPr>
          <w:rtl/>
          <w:lang w:eastAsia="he-IL"/>
        </w:rPr>
      </w:pPr>
      <w:r>
        <w:rPr>
          <w:rFonts w:hint="cs"/>
          <w:rtl/>
          <w:lang w:eastAsia="he-IL"/>
        </w:rPr>
        <w:t xml:space="preserve">איך נדע מה להצביע אם אין </w:t>
      </w:r>
      <w:r w:rsidR="0040236C">
        <w:rPr>
          <w:rFonts w:hint="cs"/>
          <w:rtl/>
          <w:lang w:eastAsia="he-IL"/>
        </w:rPr>
        <w:t>– – –</w:t>
      </w:r>
      <w:r>
        <w:rPr>
          <w:rFonts w:hint="cs"/>
          <w:rtl/>
          <w:lang w:eastAsia="he-IL"/>
        </w:rPr>
        <w:t xml:space="preserve"> כזאת</w:t>
      </w:r>
      <w:r w:rsidR="00490FC0">
        <w:rPr>
          <w:rFonts w:hint="cs"/>
          <w:rtl/>
          <w:lang w:eastAsia="he-IL"/>
        </w:rPr>
        <w:t>?</w:t>
      </w:r>
      <w:r>
        <w:rPr>
          <w:rFonts w:hint="cs"/>
          <w:rtl/>
          <w:lang w:eastAsia="he-IL"/>
        </w:rPr>
        <w:t xml:space="preserve"> אני רוצה לדעת אם זה עולה 50 מיליון, 100 מיליון, 13 </w:t>
      </w:r>
      <w:bookmarkStart w:id="11219" w:name="_ETM_Q27_618115"/>
      <w:bookmarkEnd w:id="11219"/>
      <w:r>
        <w:rPr>
          <w:rFonts w:hint="cs"/>
          <w:rtl/>
          <w:lang w:eastAsia="he-IL"/>
        </w:rPr>
        <w:t>מיליון</w:t>
      </w:r>
      <w:r w:rsidR="00490FC0">
        <w:rPr>
          <w:rFonts w:hint="cs"/>
          <w:rtl/>
          <w:lang w:eastAsia="he-IL"/>
        </w:rPr>
        <w:t>.</w:t>
      </w:r>
    </w:p>
    <w:p w:rsidR="0086198E" w:rsidRDefault="0086198E" w:rsidP="00AF5ECF">
      <w:pPr>
        <w:rPr>
          <w:rtl/>
          <w:lang w:eastAsia="he-I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Default="0086198E" w:rsidP="00AF5ECF">
      <w:pPr>
        <w:rPr>
          <w:rtl/>
          <w:lang w:eastAsia="he-IL"/>
        </w:rPr>
      </w:pPr>
      <w:bookmarkStart w:id="11220" w:name="_ETM_Q27_616335"/>
      <w:bookmarkStart w:id="11221" w:name="_ETM_Q27_616426"/>
      <w:bookmarkEnd w:id="11220"/>
      <w:bookmarkEnd w:id="11221"/>
    </w:p>
    <w:p w:rsidR="0086198E" w:rsidRDefault="0086198E" w:rsidP="00490FC0">
      <w:pPr>
        <w:rPr>
          <w:rtl/>
          <w:lang w:eastAsia="he-IL"/>
        </w:rPr>
      </w:pPr>
      <w:r>
        <w:rPr>
          <w:rFonts w:hint="cs"/>
          <w:rtl/>
          <w:lang w:eastAsia="he-IL"/>
        </w:rPr>
        <w:t xml:space="preserve">אני מעריך שגם </w:t>
      </w:r>
      <w:bookmarkStart w:id="11222" w:name="_ETM_Q27_614229"/>
      <w:bookmarkEnd w:id="11222"/>
      <w:r>
        <w:rPr>
          <w:rFonts w:hint="cs"/>
          <w:rtl/>
          <w:lang w:eastAsia="he-IL"/>
        </w:rPr>
        <w:t xml:space="preserve">אם לא הייתה עלות תקציבית </w:t>
      </w:r>
      <w:r w:rsidR="00490FC0">
        <w:rPr>
          <w:rFonts w:hint="eastAsia"/>
          <w:rtl/>
          <w:lang w:eastAsia="he-IL"/>
        </w:rPr>
        <w:t xml:space="preserve">– </w:t>
      </w:r>
      <w:r>
        <w:rPr>
          <w:rFonts w:hint="cs"/>
          <w:rtl/>
          <w:lang w:eastAsia="he-IL"/>
        </w:rPr>
        <w:t xml:space="preserve">כמו בחוק הרבנים, שהתנגדת, שאין </w:t>
      </w:r>
      <w:bookmarkStart w:id="11223" w:name="_ETM_Q27_622757"/>
      <w:bookmarkEnd w:id="11223"/>
      <w:r>
        <w:rPr>
          <w:rFonts w:hint="cs"/>
          <w:rtl/>
          <w:lang w:eastAsia="he-IL"/>
        </w:rPr>
        <w:t xml:space="preserve">לזה עלות תקציבית </w:t>
      </w:r>
      <w:r w:rsidR="00490FC0">
        <w:rPr>
          <w:rFonts w:hint="eastAsia"/>
          <w:rtl/>
          <w:lang w:eastAsia="he-IL"/>
        </w:rPr>
        <w:t xml:space="preserve">–  </w:t>
      </w:r>
      <w:r>
        <w:rPr>
          <w:rFonts w:hint="cs"/>
          <w:rtl/>
          <w:lang w:eastAsia="he-IL"/>
        </w:rPr>
        <w:t xml:space="preserve">אז גם פה אתה תתנגד. </w:t>
      </w:r>
    </w:p>
    <w:p w:rsidR="0086198E" w:rsidRDefault="0086198E" w:rsidP="00AF5ECF">
      <w:pPr>
        <w:rPr>
          <w:rtl/>
          <w:lang w:eastAsia="he-IL"/>
        </w:rPr>
      </w:pPr>
    </w:p>
    <w:p w:rsidR="0086198E" w:rsidRDefault="0086198E" w:rsidP="00AF5ECF">
      <w:pPr>
        <w:pStyle w:val="af7"/>
        <w:keepNext/>
        <w:rPr>
          <w:rtl/>
        </w:rPr>
      </w:pPr>
      <w:bookmarkStart w:id="11224" w:name="ET_interruption_5787_85"/>
      <w:r w:rsidRPr="00B42DDD">
        <w:rPr>
          <w:rStyle w:val="TagStyle"/>
          <w:rtl/>
        </w:rPr>
        <w:t xml:space="preserve"> &lt;&lt; קריאה &gt;&gt; </w:t>
      </w:r>
      <w:r>
        <w:rPr>
          <w:rtl/>
        </w:rPr>
        <w:t>יוראי להב הרצנו (יש עתיד):</w:t>
      </w:r>
      <w:r w:rsidRPr="00B42DDD">
        <w:rPr>
          <w:rStyle w:val="TagStyle"/>
          <w:rtl/>
        </w:rPr>
        <w:t xml:space="preserve"> &lt;&lt; קריאה &gt;&gt;</w:t>
      </w:r>
      <w:r>
        <w:rPr>
          <w:rtl/>
        </w:rPr>
        <w:t xml:space="preserve">   </w:t>
      </w:r>
      <w:bookmarkEnd w:id="11224"/>
    </w:p>
    <w:p w:rsidR="0086198E" w:rsidRDefault="0086198E" w:rsidP="002F0EDE">
      <w:pPr>
        <w:rPr>
          <w:rtl/>
          <w:lang w:eastAsia="he-IL"/>
        </w:rPr>
      </w:pPr>
      <w:bookmarkStart w:id="11225" w:name="_ETM_Q27_624243"/>
      <w:bookmarkEnd w:id="11225"/>
    </w:p>
    <w:p w:rsidR="0086198E" w:rsidRDefault="0086198E" w:rsidP="00AF5ECF">
      <w:pPr>
        <w:rPr>
          <w:rtl/>
          <w:lang w:eastAsia="he-IL"/>
        </w:rPr>
      </w:pPr>
      <w:bookmarkStart w:id="11226" w:name="_ETM_Q27_624338"/>
      <w:bookmarkEnd w:id="11226"/>
      <w:r>
        <w:rPr>
          <w:rFonts w:hint="cs"/>
          <w:rtl/>
          <w:lang w:eastAsia="he-IL"/>
        </w:rPr>
        <w:t>אתה צודק.</w:t>
      </w:r>
      <w:bookmarkStart w:id="11227" w:name="_ETM_Q27_625971"/>
      <w:bookmarkEnd w:id="11227"/>
      <w:r>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Default="0086198E" w:rsidP="00AF5ECF">
      <w:pPr>
        <w:rPr>
          <w:rtl/>
          <w:lang w:eastAsia="he-IL"/>
        </w:rPr>
      </w:pPr>
      <w:bookmarkStart w:id="11228" w:name="_ETM_Q27_621190"/>
      <w:bookmarkEnd w:id="11228"/>
    </w:p>
    <w:p w:rsidR="0086198E" w:rsidRDefault="0086198E" w:rsidP="00490FC0">
      <w:pPr>
        <w:rPr>
          <w:rtl/>
          <w:lang w:eastAsia="he-IL"/>
        </w:rPr>
      </w:pPr>
      <w:bookmarkStart w:id="11229" w:name="_ETM_Q27_621259"/>
      <w:bookmarkEnd w:id="11229"/>
      <w:r>
        <w:rPr>
          <w:rFonts w:hint="cs"/>
          <w:rtl/>
          <w:lang w:eastAsia="he-IL"/>
        </w:rPr>
        <w:t xml:space="preserve">יפה. כלומר אנחנו מבינים אחד את השני. </w:t>
      </w:r>
    </w:p>
    <w:p w:rsidR="0086198E" w:rsidRDefault="0086198E" w:rsidP="00AF5ECF">
      <w:pPr>
        <w:rPr>
          <w:rtl/>
          <w:lang w:eastAsia="he-IL"/>
        </w:rPr>
      </w:pPr>
    </w:p>
    <w:p w:rsidR="0086198E" w:rsidRDefault="0086198E" w:rsidP="00AF5ECF">
      <w:pPr>
        <w:pStyle w:val="af7"/>
        <w:keepNext/>
        <w:rPr>
          <w:rtl/>
        </w:rPr>
      </w:pPr>
      <w:bookmarkStart w:id="11230" w:name="ET_interruption_5787_86"/>
      <w:r w:rsidRPr="00B42DDD">
        <w:rPr>
          <w:rStyle w:val="TagStyle"/>
          <w:rtl/>
        </w:rPr>
        <w:t xml:space="preserve"> &lt;&lt; קריאה &gt;&gt; </w:t>
      </w:r>
      <w:r>
        <w:rPr>
          <w:rtl/>
        </w:rPr>
        <w:t>יוראי להב הרצנו (יש עתיד):</w:t>
      </w:r>
      <w:r w:rsidRPr="00B42DDD">
        <w:rPr>
          <w:rStyle w:val="TagStyle"/>
          <w:rtl/>
        </w:rPr>
        <w:t xml:space="preserve"> &lt;&lt; קריאה &gt;&gt;</w:t>
      </w:r>
      <w:r>
        <w:rPr>
          <w:rtl/>
        </w:rPr>
        <w:t xml:space="preserve">   </w:t>
      </w:r>
      <w:bookmarkEnd w:id="11230"/>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אני מתנגד להוסיף עוד ג'ובים בזמן מלחמה </w:t>
      </w:r>
      <w:r w:rsidR="0040236C">
        <w:rPr>
          <w:rFonts w:hint="cs"/>
          <w:rtl/>
          <w:lang w:eastAsia="he-IL"/>
        </w:rPr>
        <w:t>– – –</w:t>
      </w:r>
      <w:r>
        <w:rPr>
          <w:rFonts w:hint="cs"/>
          <w:rtl/>
          <w:lang w:eastAsia="he-IL"/>
        </w:rPr>
        <w:t xml:space="preserve"> לתושבי הצפון אין מתווה חל"ת.</w:t>
      </w:r>
    </w:p>
    <w:p w:rsidR="0086198E" w:rsidRDefault="0086198E" w:rsidP="00AF5ECF">
      <w:pPr>
        <w:rPr>
          <w:rtl/>
          <w:lang w:eastAsia="he-I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בדיוק הפוך, בדיוק הפוך. לא שמעת. </w:t>
      </w:r>
    </w:p>
    <w:p w:rsidR="0086198E" w:rsidRDefault="0086198E" w:rsidP="00AF5ECF">
      <w:pPr>
        <w:rPr>
          <w:rtl/>
          <w:lang w:eastAsia="he-IL"/>
        </w:rPr>
      </w:pPr>
    </w:p>
    <w:p w:rsidR="0086198E" w:rsidRDefault="0086198E" w:rsidP="00AF5ECF">
      <w:pPr>
        <w:pStyle w:val="af7"/>
        <w:keepNext/>
        <w:rPr>
          <w:rtl/>
        </w:rPr>
      </w:pPr>
      <w:bookmarkStart w:id="11231" w:name="ET_interruption_5787_88"/>
      <w:r w:rsidRPr="00B42DDD">
        <w:rPr>
          <w:rStyle w:val="TagStyle"/>
          <w:rtl/>
        </w:rPr>
        <w:t xml:space="preserve"> &lt;&lt; קריאה &gt;&gt; </w:t>
      </w:r>
      <w:r>
        <w:rPr>
          <w:rtl/>
        </w:rPr>
        <w:t>יוראי להב הרצנו (יש עתיד):</w:t>
      </w:r>
      <w:r w:rsidRPr="00B42DDD">
        <w:rPr>
          <w:rStyle w:val="TagStyle"/>
          <w:rtl/>
        </w:rPr>
        <w:t xml:space="preserve"> &lt;&lt; קריאה &gt;&gt;</w:t>
      </w:r>
      <w:r>
        <w:rPr>
          <w:rtl/>
        </w:rPr>
        <w:t xml:space="preserve">   </w:t>
      </w:r>
      <w:bookmarkEnd w:id="1123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 הכנסת מלכיאלי, אתה יודע שאדם שפוטר בכפר בלום או בכפר סאלד מהעבודה שלו, המדינה שולחת אותו לקבץ נדבות? אין שום מתווה. </w:t>
      </w:r>
    </w:p>
    <w:p w:rsidR="0086198E" w:rsidRDefault="0086198E" w:rsidP="00AF5ECF">
      <w:pPr>
        <w:rPr>
          <w:rtl/>
          <w:lang w:eastAsia="he-I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שערורייה. </w:t>
      </w:r>
      <w:bookmarkStart w:id="11232" w:name="_ETM_Q27_645204"/>
      <w:bookmarkEnd w:id="11232"/>
      <w:r>
        <w:rPr>
          <w:rFonts w:hint="cs"/>
          <w:rtl/>
          <w:lang w:eastAsia="he-IL"/>
        </w:rPr>
        <w:t>לא אמור</w:t>
      </w:r>
      <w:bookmarkStart w:id="11233" w:name="_ETM_Q27_648174"/>
      <w:bookmarkEnd w:id="11233"/>
      <w:r>
        <w:rPr>
          <w:rFonts w:hint="cs"/>
          <w:rtl/>
          <w:lang w:eastAsia="he-IL"/>
        </w:rPr>
        <w:t xml:space="preserve"> להיות ככה, מסכים איתך. </w:t>
      </w:r>
    </w:p>
    <w:p w:rsidR="0086198E" w:rsidRDefault="0086198E" w:rsidP="00AF5ECF">
      <w:pPr>
        <w:rPr>
          <w:rtl/>
          <w:lang w:eastAsia="he-IL"/>
        </w:rPr>
      </w:pPr>
    </w:p>
    <w:p w:rsidR="0086198E" w:rsidRDefault="0086198E" w:rsidP="00AF5ECF">
      <w:pPr>
        <w:pStyle w:val="af7"/>
        <w:keepNext/>
        <w:rPr>
          <w:rtl/>
        </w:rPr>
      </w:pPr>
      <w:bookmarkStart w:id="11234" w:name="ET_interruption_5787_90"/>
      <w:r w:rsidRPr="00B42DDD">
        <w:rPr>
          <w:rStyle w:val="TagStyle"/>
          <w:rtl/>
        </w:rPr>
        <w:t xml:space="preserve"> &lt;&lt; קריאה &gt;&gt; </w:t>
      </w:r>
      <w:r>
        <w:rPr>
          <w:rtl/>
        </w:rPr>
        <w:t>יוראי להב הרצנו (יש עתיד):</w:t>
      </w:r>
      <w:r w:rsidRPr="00B42DDD">
        <w:rPr>
          <w:rStyle w:val="TagStyle"/>
          <w:rtl/>
        </w:rPr>
        <w:t xml:space="preserve"> &lt;&lt; קריאה &gt;&gt;</w:t>
      </w:r>
      <w:r>
        <w:rPr>
          <w:rtl/>
        </w:rPr>
        <w:t xml:space="preserve">   </w:t>
      </w:r>
      <w:bookmarkEnd w:id="11234"/>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למה אנחנו עוסקים בלהוסיף עבודות </w:t>
      </w:r>
      <w:r w:rsidR="0040236C">
        <w:rPr>
          <w:rFonts w:hint="cs"/>
          <w:rtl/>
          <w:lang w:eastAsia="he-IL"/>
        </w:rPr>
        <w:t>– – –</w:t>
      </w:r>
    </w:p>
    <w:p w:rsidR="0086198E" w:rsidRDefault="0086198E" w:rsidP="00AF5ECF">
      <w:pPr>
        <w:rPr>
          <w:rtl/>
          <w:lang w:eastAsia="he-IL"/>
        </w:rPr>
      </w:pPr>
    </w:p>
    <w:p w:rsidR="0086198E" w:rsidRDefault="0086198E" w:rsidP="00AF5ECF">
      <w:pPr>
        <w:pStyle w:val="-"/>
        <w:keepNext/>
        <w:rPr>
          <w:rtl/>
        </w:rPr>
      </w:pPr>
      <w:r w:rsidRPr="00D573FA">
        <w:rPr>
          <w:rStyle w:val="TagStyle"/>
          <w:rtl/>
        </w:rPr>
        <w:t xml:space="preserve">&lt;&lt; דובר_המשך &gt;&gt; </w:t>
      </w:r>
      <w:r>
        <w:rPr>
          <w:rtl/>
        </w:rPr>
        <w:t>השר לשירותי דת מיכאל מלכיאלי:</w:t>
      </w:r>
      <w:r w:rsidRPr="00D573FA">
        <w:rPr>
          <w:rStyle w:val="TagStyle"/>
          <w:rtl/>
        </w:rPr>
        <w:t xml:space="preserve"> &lt;&lt; דובר_המשך &gt;&gt;</w:t>
      </w:r>
      <w:r>
        <w:rPr>
          <w:rtl/>
        </w:rPr>
        <w:t xml:space="preserve">   </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טוב, אני הגעתי למיצוי, שכנעתי את מי שראוי להשתכנע, ולכן </w:t>
      </w:r>
      <w:bookmarkStart w:id="11235" w:name="_ETM_Q27_653695"/>
      <w:bookmarkEnd w:id="11235"/>
      <w:r>
        <w:rPr>
          <w:rFonts w:hint="cs"/>
          <w:rtl/>
          <w:lang w:eastAsia="he-IL"/>
        </w:rPr>
        <w:t xml:space="preserve">אני קורא לכולם לתמוך בהצעה. </w:t>
      </w:r>
      <w:bookmarkStart w:id="11236" w:name="_ETM_Q27_659679"/>
      <w:bookmarkEnd w:id="11236"/>
    </w:p>
    <w:p w:rsidR="0086198E" w:rsidRDefault="0086198E" w:rsidP="00AF5ECF">
      <w:pPr>
        <w:rPr>
          <w:rtl/>
          <w:lang w:eastAsia="he-IL"/>
        </w:rPr>
      </w:pPr>
      <w:bookmarkStart w:id="11237" w:name="_ETM_Q27_659794"/>
      <w:bookmarkEnd w:id="11237"/>
    </w:p>
    <w:p w:rsidR="0086198E" w:rsidRDefault="0086198E" w:rsidP="00AF5ECF">
      <w:pPr>
        <w:pStyle w:val="af8"/>
        <w:keepNext/>
        <w:rPr>
          <w:rtl/>
        </w:rPr>
      </w:pPr>
      <w:bookmarkStart w:id="11238" w:name="ET_yor_6598_91"/>
      <w:r w:rsidRPr="00B42DDD">
        <w:rPr>
          <w:rStyle w:val="TagStyle"/>
          <w:rtl/>
        </w:rPr>
        <w:t xml:space="preserve"> &lt;&lt; יור &gt;&gt; </w:t>
      </w:r>
      <w:r>
        <w:rPr>
          <w:rtl/>
        </w:rPr>
        <w:t>היו"ר משה סולומון:</w:t>
      </w:r>
      <w:r w:rsidRPr="00B42DDD">
        <w:rPr>
          <w:rStyle w:val="TagStyle"/>
          <w:rtl/>
        </w:rPr>
        <w:t xml:space="preserve"> &lt;&lt; יור &gt;&gt;</w:t>
      </w:r>
      <w:r>
        <w:rPr>
          <w:rtl/>
        </w:rPr>
        <w:t xml:space="preserve">   </w:t>
      </w:r>
      <w:bookmarkEnd w:id="11238"/>
    </w:p>
    <w:p w:rsidR="0086198E" w:rsidRDefault="0086198E" w:rsidP="002F0EDE">
      <w:pPr>
        <w:rPr>
          <w:rtl/>
          <w:lang w:eastAsia="he-IL"/>
        </w:rPr>
      </w:pPr>
    </w:p>
    <w:p w:rsidR="0086198E" w:rsidRDefault="0086198E" w:rsidP="00490FC0">
      <w:pPr>
        <w:rPr>
          <w:rtl/>
          <w:lang w:eastAsia="he-IL"/>
        </w:rPr>
      </w:pPr>
      <w:bookmarkStart w:id="11239" w:name="_ETM_Q27_661272"/>
      <w:bookmarkEnd w:id="11239"/>
      <w:r>
        <w:rPr>
          <w:rFonts w:hint="cs"/>
          <w:rtl/>
          <w:lang w:eastAsia="he-IL"/>
        </w:rPr>
        <w:t>תודה רבה. להצעה יש התנגדות</w:t>
      </w:r>
      <w:bookmarkStart w:id="11240" w:name="_ETM_Q27_665071"/>
      <w:bookmarkEnd w:id="11240"/>
      <w:r>
        <w:rPr>
          <w:rFonts w:hint="cs"/>
          <w:rtl/>
          <w:lang w:eastAsia="he-IL"/>
        </w:rPr>
        <w:t>, של חבר הכנסת אחמד טיבי</w:t>
      </w:r>
      <w:r w:rsidR="00490FC0">
        <w:rPr>
          <w:rFonts w:hint="cs"/>
          <w:rtl/>
          <w:lang w:eastAsia="he-IL"/>
        </w:rPr>
        <w:t>.</w:t>
      </w:r>
      <w:r>
        <w:rPr>
          <w:rFonts w:hint="cs"/>
          <w:rtl/>
          <w:lang w:eastAsia="he-IL"/>
        </w:rPr>
        <w:t xml:space="preserve"> בבקשה</w:t>
      </w:r>
      <w:r w:rsidR="00490FC0">
        <w:rPr>
          <w:rFonts w:hint="cs"/>
          <w:rtl/>
          <w:lang w:eastAsia="he-IL"/>
        </w:rPr>
        <w:t>,</w:t>
      </w:r>
      <w:r>
        <w:rPr>
          <w:rFonts w:hint="cs"/>
          <w:rtl/>
          <w:lang w:eastAsia="he-IL"/>
        </w:rPr>
        <w:t xml:space="preserve"> לרשותך שלוש דקות. </w:t>
      </w:r>
    </w:p>
    <w:p w:rsidR="0086198E" w:rsidRDefault="0086198E" w:rsidP="00AF5ECF">
      <w:pPr>
        <w:rPr>
          <w:rtl/>
          <w:lang w:eastAsia="he-IL"/>
        </w:rPr>
      </w:pPr>
      <w:bookmarkStart w:id="11241" w:name="_ETM_Q27_669184"/>
      <w:bookmarkStart w:id="11242" w:name="_ETM_Q27_669257"/>
      <w:bookmarkStart w:id="11243" w:name="_ETM_Q27_669520"/>
      <w:bookmarkStart w:id="11244" w:name="_ETM_Q27_669593"/>
      <w:bookmarkStart w:id="11245" w:name="_ETM_Q27_670560"/>
      <w:bookmarkEnd w:id="11241"/>
      <w:bookmarkEnd w:id="11242"/>
      <w:bookmarkEnd w:id="11243"/>
      <w:bookmarkEnd w:id="11244"/>
      <w:bookmarkEnd w:id="11245"/>
    </w:p>
    <w:p w:rsidR="0086198E" w:rsidRDefault="0086198E" w:rsidP="00AF5ECF">
      <w:pPr>
        <w:pStyle w:val="a4"/>
        <w:keepNext/>
        <w:rPr>
          <w:rtl/>
        </w:rPr>
      </w:pPr>
      <w:bookmarkStart w:id="11246" w:name="ET_speaker_5264_92"/>
      <w:r w:rsidRPr="00B42DDD">
        <w:rPr>
          <w:rStyle w:val="TagStyle"/>
          <w:rtl/>
        </w:rPr>
        <w:t xml:space="preserve"> &lt;&lt; דובר &gt;&gt; </w:t>
      </w:r>
      <w:bookmarkStart w:id="11247" w:name="_Toc172455832"/>
      <w:bookmarkStart w:id="11248" w:name="_Toc172458296"/>
      <w:bookmarkStart w:id="11249" w:name="_Toc172459588"/>
      <w:bookmarkStart w:id="11250" w:name="_Toc172459922"/>
      <w:r>
        <w:rPr>
          <w:rtl/>
        </w:rPr>
        <w:t>אחמד טיבי (חד"ש-תע"ל):</w:t>
      </w:r>
      <w:bookmarkEnd w:id="11247"/>
      <w:bookmarkEnd w:id="11248"/>
      <w:bookmarkEnd w:id="11249"/>
      <w:bookmarkEnd w:id="11250"/>
      <w:r w:rsidRPr="00B42DDD">
        <w:rPr>
          <w:rStyle w:val="TagStyle"/>
          <w:rtl/>
        </w:rPr>
        <w:t xml:space="preserve"> &lt;&lt; דובר &gt;&gt;</w:t>
      </w:r>
      <w:r>
        <w:rPr>
          <w:rtl/>
        </w:rPr>
        <w:t xml:space="preserve">   </w:t>
      </w:r>
      <w:bookmarkEnd w:id="11246"/>
    </w:p>
    <w:p w:rsidR="0086198E" w:rsidRDefault="0086198E" w:rsidP="002F0EDE">
      <w:pPr>
        <w:rPr>
          <w:rtl/>
          <w:lang w:eastAsia="he-IL"/>
        </w:rPr>
      </w:pPr>
    </w:p>
    <w:p w:rsidR="0086198E" w:rsidRDefault="0086198E" w:rsidP="00996783">
      <w:pPr>
        <w:rPr>
          <w:rtl/>
          <w:lang w:eastAsia="he-IL"/>
        </w:rPr>
      </w:pPr>
      <w:r>
        <w:rPr>
          <w:rFonts w:hint="cs"/>
          <w:rtl/>
          <w:lang w:eastAsia="he-IL"/>
        </w:rPr>
        <w:t xml:space="preserve">תודה. </w:t>
      </w:r>
      <w:bookmarkStart w:id="11251" w:name="_ETM_Q27_678242"/>
      <w:bookmarkEnd w:id="11251"/>
      <w:r>
        <w:rPr>
          <w:rFonts w:hint="cs"/>
          <w:rtl/>
          <w:lang w:eastAsia="he-IL"/>
        </w:rPr>
        <w:t xml:space="preserve">כבוד היושב-ראש. קראתי קרוא היטב את ההצעה, חבר הכנסת </w:t>
      </w:r>
      <w:bookmarkStart w:id="11252" w:name="_ETM_Q27_686306"/>
      <w:bookmarkEnd w:id="11252"/>
      <w:r>
        <w:rPr>
          <w:rFonts w:hint="cs"/>
          <w:rtl/>
          <w:lang w:eastAsia="he-IL"/>
        </w:rPr>
        <w:t xml:space="preserve">דלל. הסעיף הראשון מדבר על הורדה של מספר התושבים ביישוב </w:t>
      </w:r>
      <w:bookmarkStart w:id="11253" w:name="_ETM_Q27_687103"/>
      <w:bookmarkEnd w:id="11253"/>
      <w:r>
        <w:rPr>
          <w:rFonts w:hint="cs"/>
          <w:rtl/>
          <w:lang w:eastAsia="he-IL"/>
        </w:rPr>
        <w:t xml:space="preserve">מ-150,000 ל-100,000. אין אף יישוב ערבי שהוא 100,000, ולכן יש </w:t>
      </w:r>
      <w:bookmarkStart w:id="11254" w:name="_ETM_Q27_702015"/>
      <w:bookmarkEnd w:id="11254"/>
      <w:r>
        <w:rPr>
          <w:rFonts w:hint="cs"/>
          <w:rtl/>
          <w:lang w:eastAsia="he-IL"/>
        </w:rPr>
        <w:t>בעיה. למה לא הורדת ל-70,000, למשל?</w:t>
      </w:r>
      <w:bookmarkStart w:id="11255" w:name="_ETM_Q27_703955"/>
      <w:bookmarkStart w:id="11256" w:name="_ETM_Q27_704044"/>
      <w:bookmarkStart w:id="11257" w:name="_ETM_Q27_704099"/>
      <w:bookmarkStart w:id="11258" w:name="_ETM_Q27_704183"/>
      <w:bookmarkEnd w:id="11255"/>
      <w:bookmarkEnd w:id="11256"/>
      <w:bookmarkEnd w:id="11257"/>
      <w:bookmarkEnd w:id="11258"/>
      <w:r w:rsidR="00490FC0">
        <w:rPr>
          <w:rFonts w:hint="cs"/>
          <w:rtl/>
          <w:lang w:eastAsia="he-IL"/>
        </w:rPr>
        <w:t xml:space="preserve"> </w:t>
      </w:r>
      <w:r>
        <w:rPr>
          <w:rFonts w:hint="cs"/>
          <w:rtl/>
          <w:lang w:eastAsia="he-IL"/>
        </w:rPr>
        <w:t xml:space="preserve">יש צורך. בעיית הסגנים היא </w:t>
      </w:r>
      <w:bookmarkStart w:id="11259" w:name="_ETM_Q27_709428"/>
      <w:bookmarkEnd w:id="11259"/>
      <w:r>
        <w:rPr>
          <w:rFonts w:hint="cs"/>
          <w:rtl/>
          <w:lang w:eastAsia="he-IL"/>
        </w:rPr>
        <w:t xml:space="preserve">בעיה אקוטית, אנחנו ערים לה. ניסינו לתקן בכנסות קודמות. עד </w:t>
      </w:r>
      <w:bookmarkStart w:id="11260" w:name="_ETM_Q27_718210"/>
      <w:bookmarkEnd w:id="11260"/>
      <w:r>
        <w:rPr>
          <w:rFonts w:hint="cs"/>
          <w:rtl/>
          <w:lang w:eastAsia="he-IL"/>
        </w:rPr>
        <w:t xml:space="preserve">שמגיעה הצעת חוק כזאת, שבה הסעיף הראשון </w:t>
      </w:r>
      <w:r>
        <w:rPr>
          <w:rtl/>
          <w:lang w:eastAsia="he-IL"/>
        </w:rPr>
        <w:t>–</w:t>
      </w:r>
      <w:r>
        <w:rPr>
          <w:rFonts w:hint="cs"/>
          <w:rtl/>
          <w:lang w:eastAsia="he-IL"/>
        </w:rPr>
        <w:t xml:space="preserve"> לא הסעיף </w:t>
      </w:r>
      <w:bookmarkStart w:id="11261" w:name="_ETM_Q27_719341"/>
      <w:bookmarkEnd w:id="11261"/>
      <w:r>
        <w:rPr>
          <w:rFonts w:hint="cs"/>
          <w:rtl/>
          <w:lang w:eastAsia="he-IL"/>
        </w:rPr>
        <w:t>השני, של היציבות הפיננסית, שהוא סעיף סביר בהחלט; הסעיף הראשון</w:t>
      </w:r>
      <w:bookmarkStart w:id="11262" w:name="_ETM_Q27_729854"/>
      <w:bookmarkEnd w:id="11262"/>
      <w:r>
        <w:rPr>
          <w:rFonts w:hint="cs"/>
          <w:rtl/>
          <w:lang w:eastAsia="he-IL"/>
        </w:rPr>
        <w:t xml:space="preserve">, אי-אפשר להשאיר אותו בלי להגיד שיש ניסיון להחריג את היישובים הערביים מהתיקון של הסגנים. אם תרצה לנהל דיאלוג ושלא נתנגד </w:t>
      </w:r>
      <w:bookmarkStart w:id="11263" w:name="_ETM_Q27_746403"/>
      <w:bookmarkEnd w:id="11263"/>
      <w:r>
        <w:rPr>
          <w:rFonts w:hint="cs"/>
          <w:rtl/>
          <w:lang w:eastAsia="he-IL"/>
        </w:rPr>
        <w:t xml:space="preserve">לחוק, תואיל בטובך לעלות כאן ולהסביר שזה לא 100,000, ואתה </w:t>
      </w:r>
      <w:bookmarkStart w:id="11264" w:name="_ETM_Q27_747386"/>
      <w:bookmarkEnd w:id="11264"/>
      <w:r>
        <w:rPr>
          <w:rFonts w:hint="cs"/>
          <w:rtl/>
          <w:lang w:eastAsia="he-IL"/>
        </w:rPr>
        <w:t xml:space="preserve">מתחייב בוועדה להוריד את המספרים </w:t>
      </w:r>
      <w:r w:rsidR="00996783">
        <w:rPr>
          <w:rFonts w:hint="eastAsia"/>
          <w:rtl/>
          <w:lang w:eastAsia="he-IL"/>
        </w:rPr>
        <w:t xml:space="preserve">– </w:t>
      </w:r>
      <w:r>
        <w:rPr>
          <w:rFonts w:hint="cs"/>
          <w:rtl/>
          <w:lang w:eastAsia="he-IL"/>
        </w:rPr>
        <w:t>להכניס את רהט, את נצרת</w:t>
      </w:r>
      <w:bookmarkStart w:id="11265" w:name="_ETM_Q27_758826"/>
      <w:bookmarkEnd w:id="11265"/>
      <w:r>
        <w:rPr>
          <w:rFonts w:hint="cs"/>
          <w:rtl/>
          <w:lang w:eastAsia="he-IL"/>
        </w:rPr>
        <w:t xml:space="preserve"> ולוד, למשל. תזכיר את השמות האלה. </w:t>
      </w:r>
      <w:bookmarkStart w:id="11266" w:name="_ETM_Q27_761541"/>
      <w:bookmarkEnd w:id="11266"/>
    </w:p>
    <w:p w:rsidR="0086198E" w:rsidRDefault="0086198E" w:rsidP="00AF5ECF">
      <w:pPr>
        <w:rPr>
          <w:rtl/>
          <w:lang w:eastAsia="he-IL"/>
        </w:rPr>
      </w:pPr>
      <w:bookmarkStart w:id="11267" w:name="_ETM_Q27_761612"/>
      <w:bookmarkEnd w:id="11267"/>
    </w:p>
    <w:p w:rsidR="0086198E" w:rsidRPr="00B42DDD" w:rsidRDefault="0086198E" w:rsidP="00AF5ECF">
      <w:pPr>
        <w:rPr>
          <w:rtl/>
          <w:lang w:eastAsia="he-IL"/>
        </w:rPr>
      </w:pPr>
      <w:bookmarkStart w:id="11268" w:name="_ETM_Q27_761733"/>
      <w:bookmarkStart w:id="11269" w:name="_ETM_Q27_761791"/>
      <w:bookmarkEnd w:id="11268"/>
      <w:bookmarkEnd w:id="11269"/>
      <w:r>
        <w:rPr>
          <w:rFonts w:hint="cs"/>
          <w:rtl/>
          <w:lang w:eastAsia="he-IL"/>
        </w:rPr>
        <w:t>עכשיו, לגבי הסעיף</w:t>
      </w:r>
      <w:bookmarkStart w:id="11270" w:name="_ETM_Q27_764709"/>
      <w:bookmarkEnd w:id="11270"/>
      <w:r>
        <w:rPr>
          <w:rFonts w:hint="cs"/>
          <w:rtl/>
          <w:lang w:eastAsia="he-IL"/>
        </w:rPr>
        <w:t xml:space="preserve"> השני</w:t>
      </w:r>
      <w:r w:rsidR="00996783">
        <w:rPr>
          <w:rFonts w:hint="cs"/>
          <w:rtl/>
          <w:lang w:eastAsia="he-IL"/>
        </w:rPr>
        <w:t>,</w:t>
      </w:r>
      <w:r>
        <w:rPr>
          <w:rFonts w:hint="cs"/>
          <w:rtl/>
          <w:lang w:eastAsia="he-IL"/>
        </w:rPr>
        <w:t xml:space="preserve"> של 45,000 עם היציבות הפיננסית וגירעון שוטף של עד </w:t>
      </w:r>
      <w:bookmarkStart w:id="11271" w:name="_ETM_Q27_773269"/>
      <w:bookmarkEnd w:id="11271"/>
      <w:r>
        <w:rPr>
          <w:rFonts w:hint="cs"/>
          <w:rtl/>
          <w:lang w:eastAsia="he-IL"/>
        </w:rPr>
        <w:t xml:space="preserve">2% או גירעון כללי של עד 10%, אני אשמח אם </w:t>
      </w:r>
      <w:bookmarkStart w:id="11272" w:name="_ETM_Q27_779118"/>
      <w:bookmarkEnd w:id="11272"/>
      <w:r>
        <w:rPr>
          <w:rFonts w:hint="cs"/>
          <w:rtl/>
          <w:lang w:eastAsia="he-IL"/>
        </w:rPr>
        <w:t xml:space="preserve">זה ירד ל-30,000 או 35,000, כי דיברת על יישובים בינוניים. </w:t>
      </w:r>
      <w:bookmarkStart w:id="11273" w:name="_ETM_Q27_786341"/>
      <w:bookmarkEnd w:id="11273"/>
      <w:r>
        <w:rPr>
          <w:rFonts w:hint="cs"/>
          <w:rtl/>
          <w:lang w:eastAsia="he-IL"/>
        </w:rPr>
        <w:t xml:space="preserve">המספרים שאני אומר אלה מספרים בינוניים. </w:t>
      </w:r>
    </w:p>
    <w:p w:rsidR="0086198E" w:rsidRDefault="0086198E" w:rsidP="00AF5ECF">
      <w:pPr>
        <w:pStyle w:val="a4"/>
        <w:keepNext/>
        <w:rPr>
          <w:rtl/>
        </w:rPr>
      </w:pPr>
      <w:bookmarkStart w:id="11274" w:name="_ETM_Q27_670975"/>
      <w:bookmarkStart w:id="11275" w:name="_ETM_Q27_671023"/>
      <w:bookmarkStart w:id="11276" w:name="_ETM_Q27_644751"/>
      <w:bookmarkStart w:id="11277" w:name="_ETM_Q27_644806"/>
      <w:bookmarkStart w:id="11278" w:name="_ETM_Q27_644943"/>
      <w:bookmarkStart w:id="11279" w:name="_ETM_Q27_645023"/>
      <w:bookmarkStart w:id="11280" w:name="ET_speaker_5264_16"/>
      <w:bookmarkEnd w:id="11274"/>
      <w:bookmarkEnd w:id="11275"/>
      <w:bookmarkEnd w:id="11276"/>
      <w:bookmarkEnd w:id="11277"/>
      <w:bookmarkEnd w:id="11278"/>
      <w:bookmarkEnd w:id="11279"/>
      <w:r>
        <w:rPr>
          <w:rtl/>
        </w:rPr>
        <w:t xml:space="preserve"> </w:t>
      </w:r>
      <w:bookmarkEnd w:id="11280"/>
    </w:p>
    <w:p w:rsidR="0086198E" w:rsidRDefault="0086198E" w:rsidP="00AF5ECF">
      <w:pPr>
        <w:pStyle w:val="af7"/>
        <w:keepNext/>
        <w:rPr>
          <w:rtl/>
        </w:rPr>
      </w:pPr>
      <w:bookmarkStart w:id="11281" w:name="ET_interruption_קריאה_93"/>
      <w:r w:rsidRPr="00F0177D">
        <w:rPr>
          <w:rStyle w:val="TagStyle"/>
          <w:rtl/>
        </w:rPr>
        <w:t xml:space="preserve"> &lt;&lt; קריאה &gt;&gt; </w:t>
      </w:r>
      <w:r>
        <w:rPr>
          <w:rtl/>
        </w:rPr>
        <w:t>קריאה:</w:t>
      </w:r>
      <w:r w:rsidRPr="00F0177D">
        <w:rPr>
          <w:rStyle w:val="TagStyle"/>
          <w:rtl/>
        </w:rPr>
        <w:t xml:space="preserve"> &lt;&lt; קריאה &gt;&gt;</w:t>
      </w:r>
      <w:r>
        <w:rPr>
          <w:rtl/>
        </w:rPr>
        <w:t xml:space="preserve">   </w:t>
      </w:r>
      <w:bookmarkEnd w:id="11281"/>
    </w:p>
    <w:p w:rsidR="0086198E" w:rsidRDefault="0086198E" w:rsidP="002F0EDE">
      <w:pPr>
        <w:rPr>
          <w:rtl/>
          <w:lang w:eastAsia="he-IL"/>
        </w:rPr>
      </w:pPr>
    </w:p>
    <w:p w:rsidR="0086198E" w:rsidRDefault="0086198E" w:rsidP="00AF5ECF">
      <w:pPr>
        <w:rPr>
          <w:rtl/>
          <w:lang w:eastAsia="he-IL"/>
        </w:rPr>
      </w:pPr>
      <w:r>
        <w:rPr>
          <w:rFonts w:hint="cs"/>
          <w:rtl/>
          <w:lang w:eastAsia="he-IL"/>
        </w:rPr>
        <w:t>מי משלם את זה?</w:t>
      </w:r>
    </w:p>
    <w:p w:rsidR="0086198E" w:rsidRDefault="0086198E" w:rsidP="00AF5ECF">
      <w:pPr>
        <w:rPr>
          <w:rtl/>
          <w:lang w:eastAsia="he-IL"/>
        </w:rPr>
      </w:pPr>
    </w:p>
    <w:p w:rsidR="0086198E" w:rsidRDefault="0086198E" w:rsidP="00AF5ECF">
      <w:pPr>
        <w:pStyle w:val="-"/>
        <w:keepNext/>
        <w:rPr>
          <w:rtl/>
        </w:rPr>
      </w:pPr>
      <w:bookmarkStart w:id="11282" w:name="ET_speakercontinue_5264_5"/>
      <w:r w:rsidRPr="007B68E1">
        <w:rPr>
          <w:rStyle w:val="TagStyle"/>
          <w:rtl/>
        </w:rPr>
        <w:t>&lt;&lt; דובר_המשך &gt;&gt;</w:t>
      </w:r>
      <w:r w:rsidRPr="006E2BAA">
        <w:rPr>
          <w:rStyle w:val="TagStyle"/>
          <w:rtl/>
        </w:rPr>
        <w:t xml:space="preserve"> </w:t>
      </w:r>
      <w:r>
        <w:rPr>
          <w:rtl/>
        </w:rPr>
        <w:t>אחמד טיבי (חד"ש-תע"ל):</w:t>
      </w:r>
      <w:r w:rsidRPr="006E2BAA">
        <w:rPr>
          <w:rStyle w:val="TagStyle"/>
          <w:rtl/>
        </w:rPr>
        <w:t xml:space="preserve"> </w:t>
      </w:r>
      <w:r w:rsidRPr="007B68E1">
        <w:rPr>
          <w:rStyle w:val="TagStyle"/>
          <w:rtl/>
        </w:rPr>
        <w:t>&lt;&lt; דובר_המשך &gt;&gt;</w:t>
      </w:r>
      <w:r>
        <w:rPr>
          <w:rtl/>
        </w:rPr>
        <w:t xml:space="preserve">  </w:t>
      </w:r>
      <w:bookmarkEnd w:id="11282"/>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עכשיו, אם אתה מוכן, תבוא, תסביר את זה, ואנחנו בהחלט נשקול איך להצביע, כי נוכל גם לקדם את זה בוועדות בהמשך, בוועדת הפנים. תודה רבה לך, אדוני. </w:t>
      </w:r>
      <w:bookmarkStart w:id="11283" w:name="_ETM_Q28_207000"/>
      <w:bookmarkEnd w:id="11283"/>
    </w:p>
    <w:p w:rsidR="0086198E" w:rsidRDefault="0086198E" w:rsidP="00AF5ECF">
      <w:pPr>
        <w:rPr>
          <w:rtl/>
          <w:lang w:eastAsia="he-IL"/>
        </w:rPr>
      </w:pPr>
    </w:p>
    <w:p w:rsidR="0086198E" w:rsidRDefault="0086198E" w:rsidP="00AF5ECF">
      <w:pPr>
        <w:pStyle w:val="af8"/>
        <w:keepNext/>
        <w:rPr>
          <w:rtl/>
        </w:rPr>
      </w:pPr>
      <w:r w:rsidRPr="007B68E1">
        <w:rPr>
          <w:rStyle w:val="TagStyle"/>
          <w:rtl/>
        </w:rPr>
        <w:t xml:space="preserve"> &lt;&lt; יור &gt;&gt;</w:t>
      </w:r>
      <w:r w:rsidRPr="006E2BAA">
        <w:rPr>
          <w:rStyle w:val="TagStyle"/>
          <w:rtl/>
        </w:rPr>
        <w:t xml:space="preserve"> </w:t>
      </w:r>
      <w:r>
        <w:rPr>
          <w:rtl/>
        </w:rPr>
        <w:t>היו"ר משה סולומון:</w:t>
      </w:r>
      <w:r w:rsidRPr="006E2BAA">
        <w:rPr>
          <w:rStyle w:val="TagStyle"/>
          <w:rtl/>
        </w:rPr>
        <w:t xml:space="preserve"> </w:t>
      </w:r>
      <w:r w:rsidRPr="007B68E1">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תודה רבה. חבר הכנסת אלי דלל, תרצה להשיב</w:t>
      </w:r>
      <w:bookmarkStart w:id="11284" w:name="_ETM_Q28_209000"/>
      <w:bookmarkEnd w:id="11284"/>
      <w:r>
        <w:rPr>
          <w:rFonts w:hint="cs"/>
          <w:rtl/>
          <w:lang w:eastAsia="he-IL"/>
        </w:rPr>
        <w:t>?</w:t>
      </w:r>
      <w:r>
        <w:rPr>
          <w:rFonts w:hint="cs"/>
          <w:lang w:eastAsia="he-IL"/>
        </w:rPr>
        <w:t xml:space="preserve"> </w:t>
      </w:r>
      <w:r>
        <w:rPr>
          <w:rFonts w:hint="cs"/>
          <w:rtl/>
          <w:lang w:eastAsia="he-IL"/>
        </w:rPr>
        <w:t xml:space="preserve">בבקשה. בבקשה, לרשותך שלוש דקות. </w:t>
      </w:r>
    </w:p>
    <w:p w:rsidR="0086198E" w:rsidRDefault="0086198E" w:rsidP="00AF5ECF">
      <w:pPr>
        <w:rPr>
          <w:rtl/>
          <w:lang w:eastAsia="he-IL"/>
        </w:rPr>
      </w:pPr>
      <w:bookmarkStart w:id="11285" w:name="_ETM_Q28_213000"/>
      <w:bookmarkEnd w:id="11285"/>
    </w:p>
    <w:p w:rsidR="0086198E" w:rsidRDefault="0086198E" w:rsidP="00AF5ECF">
      <w:pPr>
        <w:pStyle w:val="a4"/>
        <w:keepNext/>
        <w:rPr>
          <w:rtl/>
        </w:rPr>
      </w:pPr>
      <w:bookmarkStart w:id="11286" w:name="ET_speaker_6347_7"/>
      <w:r w:rsidRPr="007B68E1">
        <w:rPr>
          <w:rStyle w:val="TagStyle"/>
          <w:rtl/>
        </w:rPr>
        <w:t xml:space="preserve"> &lt;&lt; דובר &gt;&gt;</w:t>
      </w:r>
      <w:r w:rsidRPr="006E2BAA">
        <w:rPr>
          <w:rStyle w:val="TagStyle"/>
          <w:rtl/>
        </w:rPr>
        <w:t xml:space="preserve"> </w:t>
      </w:r>
      <w:bookmarkStart w:id="11287" w:name="_Toc172455833"/>
      <w:bookmarkStart w:id="11288" w:name="_Toc172458297"/>
      <w:bookmarkStart w:id="11289" w:name="_Toc172459589"/>
      <w:bookmarkStart w:id="11290" w:name="_Toc172459923"/>
      <w:r>
        <w:rPr>
          <w:rtl/>
        </w:rPr>
        <w:t>אלי דלל (הליכוד):</w:t>
      </w:r>
      <w:bookmarkEnd w:id="11287"/>
      <w:bookmarkEnd w:id="11288"/>
      <w:bookmarkEnd w:id="11289"/>
      <w:bookmarkEnd w:id="11290"/>
      <w:r w:rsidRPr="006E2BAA">
        <w:rPr>
          <w:rStyle w:val="TagStyle"/>
          <w:rtl/>
        </w:rPr>
        <w:t xml:space="preserve"> </w:t>
      </w:r>
      <w:r w:rsidRPr="007B68E1">
        <w:rPr>
          <w:rStyle w:val="TagStyle"/>
          <w:rtl/>
        </w:rPr>
        <w:t>&lt;&lt; דובר &gt;&gt;</w:t>
      </w:r>
      <w:r>
        <w:rPr>
          <w:rtl/>
        </w:rPr>
        <w:t xml:space="preserve">  </w:t>
      </w:r>
      <w:bookmarkEnd w:id="11286"/>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תודה. חבר הכנסת אחמד טיבי, תראה, הצעת החוק הזאת לא מפלה בין מגזרים. יש ערים </w:t>
      </w:r>
      <w:bookmarkStart w:id="11291" w:name="_ETM_Q28_241000"/>
      <w:bookmarkEnd w:id="11291"/>
      <w:r>
        <w:rPr>
          <w:rFonts w:hint="cs"/>
          <w:rtl/>
          <w:lang w:eastAsia="he-IL"/>
        </w:rPr>
        <w:t xml:space="preserve">ערביות שיש בהן למעלה מ-100,000 – נצרת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1292" w:name="ET_interruption_5264_8"/>
      <w:r w:rsidRPr="007B68E1">
        <w:rPr>
          <w:rStyle w:val="TagStyle"/>
          <w:rtl/>
        </w:rPr>
        <w:t xml:space="preserve"> &lt;&lt; קריאה &gt;&gt;</w:t>
      </w:r>
      <w:r w:rsidRPr="006E2BAA">
        <w:rPr>
          <w:rStyle w:val="TagStyle"/>
          <w:rtl/>
        </w:rPr>
        <w:t xml:space="preserve"> </w:t>
      </w:r>
      <w:r>
        <w:rPr>
          <w:rtl/>
        </w:rPr>
        <w:t>אחמד טיבי (חד"ש-תע"ל):</w:t>
      </w:r>
      <w:r w:rsidRPr="006E2BAA">
        <w:rPr>
          <w:rStyle w:val="TagStyle"/>
          <w:rtl/>
        </w:rPr>
        <w:t xml:space="preserve"> </w:t>
      </w:r>
      <w:r w:rsidRPr="007B68E1">
        <w:rPr>
          <w:rStyle w:val="TagStyle"/>
          <w:rtl/>
        </w:rPr>
        <w:t>&lt;&lt; קריאה &gt;&gt;</w:t>
      </w:r>
      <w:r>
        <w:rPr>
          <w:rtl/>
        </w:rPr>
        <w:t xml:space="preserve">  </w:t>
      </w:r>
      <w:bookmarkEnd w:id="11292"/>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איפה? </w:t>
      </w:r>
    </w:p>
    <w:p w:rsidR="0086198E" w:rsidRDefault="0086198E" w:rsidP="00AF5ECF">
      <w:pPr>
        <w:rPr>
          <w:rtl/>
          <w:lang w:eastAsia="he-IL"/>
        </w:rPr>
      </w:pPr>
    </w:p>
    <w:p w:rsidR="0086198E" w:rsidRDefault="0086198E" w:rsidP="00AF5ECF">
      <w:pPr>
        <w:pStyle w:val="-"/>
        <w:keepNext/>
        <w:rPr>
          <w:rtl/>
        </w:rPr>
      </w:pPr>
      <w:bookmarkStart w:id="11293" w:name="ET_speakercontinue_6347_9"/>
      <w:r w:rsidRPr="007B68E1">
        <w:rPr>
          <w:rStyle w:val="TagStyle"/>
          <w:rtl/>
        </w:rPr>
        <w:t xml:space="preserve"> &lt;&lt; דובר_המשך &gt;&gt;</w:t>
      </w:r>
      <w:r w:rsidRPr="006E2BAA">
        <w:rPr>
          <w:rStyle w:val="TagStyle"/>
          <w:rtl/>
        </w:rPr>
        <w:t xml:space="preserve"> </w:t>
      </w:r>
      <w:r>
        <w:rPr>
          <w:rtl/>
        </w:rPr>
        <w:t>אלי דלל (הליכוד):</w:t>
      </w:r>
      <w:r w:rsidRPr="006E2BAA">
        <w:rPr>
          <w:rStyle w:val="TagStyle"/>
          <w:rtl/>
        </w:rPr>
        <w:t xml:space="preserve"> </w:t>
      </w:r>
      <w:r w:rsidRPr="007B68E1">
        <w:rPr>
          <w:rStyle w:val="TagStyle"/>
          <w:rtl/>
        </w:rPr>
        <w:t>&lt;&lt; דובר_המשך &gt;&gt;</w:t>
      </w:r>
      <w:r>
        <w:rPr>
          <w:rtl/>
        </w:rPr>
        <w:t xml:space="preserve">  </w:t>
      </w:r>
      <w:bookmarkEnd w:id="11293"/>
    </w:p>
    <w:p w:rsidR="0086198E" w:rsidRDefault="0086198E" w:rsidP="002F0EDE">
      <w:pPr>
        <w:rPr>
          <w:rtl/>
          <w:lang w:eastAsia="he-IL"/>
        </w:rPr>
      </w:pPr>
    </w:p>
    <w:p w:rsidR="0086198E" w:rsidRDefault="0086198E" w:rsidP="00996783">
      <w:pPr>
        <w:rPr>
          <w:rtl/>
          <w:lang w:eastAsia="he-IL"/>
        </w:rPr>
      </w:pPr>
      <w:r>
        <w:rPr>
          <w:rFonts w:hint="cs"/>
          <w:rtl/>
          <w:lang w:eastAsia="he-IL"/>
        </w:rPr>
        <w:t xml:space="preserve">נצרת. אבל </w:t>
      </w:r>
      <w:bookmarkStart w:id="11294" w:name="_ETM_Q28_251000"/>
      <w:bookmarkEnd w:id="11294"/>
      <w:r>
        <w:rPr>
          <w:rFonts w:hint="cs"/>
          <w:rtl/>
          <w:lang w:eastAsia="he-IL"/>
        </w:rPr>
        <w:t>עדיין, עדיין ההצעה הזאת מדברת על 45,000 תושבים, שגם שם התנו את התנאים לסגן. אני אומר לך</w:t>
      </w:r>
      <w:bookmarkStart w:id="11295" w:name="_ETM_Q28_265000"/>
      <w:bookmarkEnd w:id="11295"/>
      <w:r>
        <w:rPr>
          <w:rFonts w:hint="cs"/>
          <w:rtl/>
          <w:lang w:eastAsia="he-IL"/>
        </w:rPr>
        <w:t xml:space="preserve">, 45,000 – גם שם אנחנו מורידים את הרף. גם שם </w:t>
      </w:r>
      <w:bookmarkStart w:id="11296" w:name="_ETM_Q28_274000"/>
      <w:bookmarkEnd w:id="11296"/>
      <w:r>
        <w:rPr>
          <w:rFonts w:hint="cs"/>
          <w:rtl/>
          <w:lang w:eastAsia="he-IL"/>
        </w:rPr>
        <w:t xml:space="preserve">מדובר על סגן. מאחר שאנחנו מעבירים את זה לוועדת הפנים, </w:t>
      </w:r>
      <w:bookmarkStart w:id="11297" w:name="_ETM_Q28_277000"/>
      <w:bookmarkEnd w:id="11297"/>
      <w:r>
        <w:rPr>
          <w:rFonts w:hint="cs"/>
          <w:rtl/>
          <w:lang w:eastAsia="he-IL"/>
        </w:rPr>
        <w:t xml:space="preserve">אין לי בעיה – אנחנו לא מדברים פה על יישוב כזה </w:t>
      </w:r>
      <w:bookmarkStart w:id="11298" w:name="_ETM_Q28_279000"/>
      <w:bookmarkEnd w:id="11298"/>
      <w:r>
        <w:rPr>
          <w:rFonts w:hint="cs"/>
          <w:rtl/>
          <w:lang w:eastAsia="he-IL"/>
        </w:rPr>
        <w:t>או אחר, שמאל, ימין, ערבי, יהודי. אנחנו רוצים</w:t>
      </w:r>
      <w:bookmarkStart w:id="11299" w:name="_ETM_Q28_285000"/>
      <w:bookmarkEnd w:id="11299"/>
      <w:r>
        <w:rPr>
          <w:rFonts w:hint="cs"/>
          <w:rtl/>
          <w:lang w:eastAsia="he-IL"/>
        </w:rPr>
        <w:t xml:space="preserve"> – אני חושב שאמרתי את זה בדבריי, היציבות של השלטון המקומי היא מאוד מאוד חשובה, ולא יכול להיות שהשלטון המרכזי יעמיס </w:t>
      </w:r>
      <w:bookmarkStart w:id="11300" w:name="_ETM_Q28_294000"/>
      <w:bookmarkEnd w:id="11300"/>
      <w:r>
        <w:rPr>
          <w:rFonts w:hint="cs"/>
          <w:rtl/>
          <w:lang w:eastAsia="he-IL"/>
        </w:rPr>
        <w:t xml:space="preserve">על השלטון המקומי; להפך, הוא צריך לתת לו </w:t>
      </w:r>
      <w:bookmarkStart w:id="11301" w:name="_ETM_Q28_298000"/>
      <w:bookmarkEnd w:id="11301"/>
      <w:r>
        <w:rPr>
          <w:rFonts w:hint="cs"/>
          <w:rtl/>
          <w:lang w:eastAsia="he-IL"/>
        </w:rPr>
        <w:t>כמה שיותר סמכויות</w:t>
      </w:r>
      <w:r w:rsidR="00996783">
        <w:rPr>
          <w:rFonts w:hint="cs"/>
          <w:rtl/>
          <w:lang w:eastAsia="he-IL"/>
        </w:rPr>
        <w:t>,</w:t>
      </w:r>
      <w:r>
        <w:rPr>
          <w:rFonts w:hint="cs"/>
          <w:rtl/>
          <w:lang w:eastAsia="he-IL"/>
        </w:rPr>
        <w:t xml:space="preserve"> ואם אנחנו רוצים ליצור שלטון יציב יותר, </w:t>
      </w:r>
      <w:bookmarkStart w:id="11302" w:name="_ETM_Q28_304000"/>
      <w:bookmarkEnd w:id="11302"/>
      <w:r>
        <w:rPr>
          <w:rFonts w:hint="cs"/>
          <w:rtl/>
          <w:lang w:eastAsia="he-IL"/>
        </w:rPr>
        <w:t xml:space="preserve">זה חלק מהצעת החוק. אין ספק שאפשר לדון בוועדה ולטפל </w:t>
      </w:r>
      <w:bookmarkStart w:id="11303" w:name="_ETM_Q28_311000"/>
      <w:bookmarkEnd w:id="11303"/>
      <w:r>
        <w:rPr>
          <w:rFonts w:hint="cs"/>
          <w:rtl/>
          <w:lang w:eastAsia="he-IL"/>
        </w:rPr>
        <w:t xml:space="preserve">בחלק מהדברים שאולי לא נגענו בהם או שלא הובאו לידיעתנו. </w:t>
      </w:r>
      <w:bookmarkStart w:id="11304" w:name="_ETM_Q28_317000"/>
      <w:bookmarkEnd w:id="11304"/>
      <w:r>
        <w:rPr>
          <w:rFonts w:hint="cs"/>
          <w:rtl/>
          <w:lang w:eastAsia="he-IL"/>
        </w:rPr>
        <w:t xml:space="preserve">אנחנו מתואמים פה עם השלטון המקומי, ואני מוכן לעשות גם </w:t>
      </w:r>
      <w:bookmarkStart w:id="11305" w:name="_ETM_Q28_319000"/>
      <w:bookmarkEnd w:id="11305"/>
      <w:r>
        <w:rPr>
          <w:rFonts w:hint="cs"/>
          <w:rtl/>
          <w:lang w:eastAsia="he-IL"/>
        </w:rPr>
        <w:t xml:space="preserve">שינויים במידת הצורך. תודה רבה. </w:t>
      </w:r>
    </w:p>
    <w:p w:rsidR="0086198E" w:rsidRDefault="0086198E" w:rsidP="00AF5ECF">
      <w:pPr>
        <w:rPr>
          <w:rtl/>
          <w:lang w:eastAsia="he-IL"/>
        </w:rPr>
      </w:pPr>
      <w:bookmarkStart w:id="11306" w:name="_ETM_Q28_321000"/>
      <w:bookmarkEnd w:id="11306"/>
    </w:p>
    <w:p w:rsidR="0086198E" w:rsidRDefault="0086198E" w:rsidP="00AF5ECF">
      <w:pPr>
        <w:pStyle w:val="af8"/>
        <w:keepNext/>
        <w:rPr>
          <w:rtl/>
        </w:rPr>
      </w:pPr>
      <w:r w:rsidRPr="007B68E1">
        <w:rPr>
          <w:rStyle w:val="TagStyle"/>
          <w:rtl/>
        </w:rPr>
        <w:t xml:space="preserve"> &lt;&lt; יור &gt;&gt;</w:t>
      </w:r>
      <w:r w:rsidRPr="006E2BAA">
        <w:rPr>
          <w:rStyle w:val="TagStyle"/>
          <w:rtl/>
        </w:rPr>
        <w:t xml:space="preserve"> </w:t>
      </w:r>
      <w:r>
        <w:rPr>
          <w:rtl/>
        </w:rPr>
        <w:t>היו"ר משה סולומון:</w:t>
      </w:r>
      <w:r w:rsidRPr="006E2BAA">
        <w:rPr>
          <w:rStyle w:val="TagStyle"/>
          <w:rtl/>
        </w:rPr>
        <w:t xml:space="preserve"> </w:t>
      </w:r>
      <w:r w:rsidRPr="007B68E1">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אני </w:t>
      </w:r>
      <w:bookmarkStart w:id="11307" w:name="_ETM_Q28_323000"/>
      <w:bookmarkEnd w:id="11307"/>
      <w:r>
        <w:rPr>
          <w:rFonts w:hint="cs"/>
          <w:rtl/>
          <w:lang w:eastAsia="he-IL"/>
        </w:rPr>
        <w:t xml:space="preserve">רוצה לאפשר הצהרת גילוי נאות לחברת הכנסת קטי שטרית, מהצד. נא לפתוח לה את המיקרופון. </w:t>
      </w:r>
    </w:p>
    <w:p w:rsidR="0086198E" w:rsidRDefault="0086198E" w:rsidP="00AF5ECF">
      <w:pPr>
        <w:rPr>
          <w:rtl/>
          <w:lang w:eastAsia="he-IL"/>
        </w:rPr>
      </w:pPr>
      <w:bookmarkStart w:id="11308" w:name="_ETM_Q28_330000"/>
      <w:bookmarkEnd w:id="11308"/>
    </w:p>
    <w:p w:rsidR="0086198E" w:rsidRDefault="0086198E" w:rsidP="00AF5ECF">
      <w:pPr>
        <w:pStyle w:val="a4"/>
        <w:keepNext/>
        <w:rPr>
          <w:rtl/>
        </w:rPr>
      </w:pPr>
      <w:bookmarkStart w:id="11309" w:name="ET_speaker_5807_11"/>
      <w:r w:rsidRPr="007B68E1">
        <w:rPr>
          <w:rStyle w:val="TagStyle"/>
          <w:rtl/>
        </w:rPr>
        <w:t xml:space="preserve"> &lt;&lt; דובר &gt;&gt;</w:t>
      </w:r>
      <w:r w:rsidRPr="006E2BAA">
        <w:rPr>
          <w:rStyle w:val="TagStyle"/>
          <w:rtl/>
        </w:rPr>
        <w:t xml:space="preserve"> </w:t>
      </w:r>
      <w:bookmarkStart w:id="11310" w:name="_Toc172455834"/>
      <w:bookmarkStart w:id="11311" w:name="_Toc172458298"/>
      <w:bookmarkStart w:id="11312" w:name="_Toc172459590"/>
      <w:bookmarkStart w:id="11313" w:name="_Toc172459924"/>
      <w:r>
        <w:rPr>
          <w:rtl/>
        </w:rPr>
        <w:t>קטי קטרין שטרית (הליכוד):</w:t>
      </w:r>
      <w:bookmarkEnd w:id="11310"/>
      <w:bookmarkEnd w:id="11311"/>
      <w:bookmarkEnd w:id="11312"/>
      <w:bookmarkEnd w:id="11313"/>
      <w:r w:rsidRPr="006E2BAA">
        <w:rPr>
          <w:rStyle w:val="TagStyle"/>
          <w:rtl/>
        </w:rPr>
        <w:t xml:space="preserve"> </w:t>
      </w:r>
      <w:r w:rsidRPr="007B68E1">
        <w:rPr>
          <w:rStyle w:val="TagStyle"/>
          <w:rtl/>
        </w:rPr>
        <w:t>&lt;&lt; דובר &gt;&gt;</w:t>
      </w:r>
      <w:r>
        <w:rPr>
          <w:rtl/>
        </w:rPr>
        <w:t xml:space="preserve">  </w:t>
      </w:r>
      <w:bookmarkEnd w:id="11309"/>
    </w:p>
    <w:p w:rsidR="0086198E" w:rsidRDefault="0086198E" w:rsidP="002F0EDE">
      <w:pPr>
        <w:rPr>
          <w:rtl/>
          <w:lang w:eastAsia="he-IL"/>
        </w:rPr>
      </w:pPr>
    </w:p>
    <w:p w:rsidR="0086198E" w:rsidRDefault="0086198E" w:rsidP="007848B5">
      <w:pPr>
        <w:rPr>
          <w:rtl/>
          <w:lang w:eastAsia="he-IL"/>
        </w:rPr>
      </w:pPr>
      <w:r>
        <w:rPr>
          <w:rFonts w:hint="cs"/>
          <w:rtl/>
          <w:lang w:eastAsia="he-IL"/>
        </w:rPr>
        <w:t xml:space="preserve">אדוני היושב-ראש, אני רוצה להצהיר שהבן שלי הוא משנה לראש עיריית </w:t>
      </w:r>
      <w:bookmarkStart w:id="11314" w:name="_ETM_Q28_344000"/>
      <w:bookmarkEnd w:id="11314"/>
      <w:r>
        <w:rPr>
          <w:rFonts w:hint="cs"/>
          <w:rtl/>
          <w:lang w:eastAsia="he-IL"/>
        </w:rPr>
        <w:t xml:space="preserve">בית שמש. החוק הזה לא מיטיב איתו, לא קשור אליו. בכל זאת אני מצהירה. </w:t>
      </w:r>
    </w:p>
    <w:p w:rsidR="0086198E" w:rsidRDefault="0086198E" w:rsidP="00AF5ECF">
      <w:pPr>
        <w:rPr>
          <w:rtl/>
          <w:lang w:eastAsia="he-IL"/>
        </w:rPr>
      </w:pPr>
    </w:p>
    <w:p w:rsidR="0086198E" w:rsidRDefault="0086198E" w:rsidP="00AF5ECF">
      <w:pPr>
        <w:pStyle w:val="af8"/>
        <w:keepNext/>
        <w:rPr>
          <w:rtl/>
        </w:rPr>
      </w:pPr>
      <w:bookmarkStart w:id="11315" w:name="ET_yor_6598_11"/>
      <w:r w:rsidRPr="007B68E1">
        <w:rPr>
          <w:rStyle w:val="TagStyle"/>
          <w:rtl/>
        </w:rPr>
        <w:t xml:space="preserve"> &lt;&lt; יור &gt;&gt;</w:t>
      </w:r>
      <w:r w:rsidRPr="00961DE6">
        <w:rPr>
          <w:rStyle w:val="TagStyle"/>
          <w:rtl/>
        </w:rPr>
        <w:t xml:space="preserve"> </w:t>
      </w:r>
      <w:r>
        <w:rPr>
          <w:rtl/>
        </w:rPr>
        <w:t>היו"ר משה סולומון:</w:t>
      </w:r>
      <w:r w:rsidRPr="00961DE6">
        <w:rPr>
          <w:rStyle w:val="TagStyle"/>
          <w:rtl/>
        </w:rPr>
        <w:t xml:space="preserve"> </w:t>
      </w:r>
      <w:r w:rsidRPr="007B68E1">
        <w:rPr>
          <w:rStyle w:val="TagStyle"/>
          <w:rtl/>
        </w:rPr>
        <w:t>&lt;&lt; יור &gt;&gt;</w:t>
      </w:r>
      <w:r>
        <w:rPr>
          <w:rtl/>
        </w:rPr>
        <w:t xml:space="preserve">  </w:t>
      </w:r>
      <w:bookmarkEnd w:id="1131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w:t>
      </w:r>
      <w:bookmarkStart w:id="11316" w:name="_ETM_Q28_352000"/>
      <w:bookmarkEnd w:id="11316"/>
      <w:r>
        <w:rPr>
          <w:rFonts w:hint="cs"/>
          <w:rtl/>
          <w:lang w:eastAsia="he-IL"/>
        </w:rPr>
        <w:t xml:space="preserve">כמו כן, חבר הכנסת שלום דנינו, בבקשה. </w:t>
      </w:r>
    </w:p>
    <w:p w:rsidR="0086198E" w:rsidRPr="00961DE6" w:rsidRDefault="0086198E" w:rsidP="00AF5ECF">
      <w:pPr>
        <w:rPr>
          <w:rtl/>
          <w:lang w:eastAsia="he-IL"/>
        </w:rPr>
      </w:pPr>
      <w:bookmarkStart w:id="11317" w:name="_ETM_Q28_359000"/>
      <w:bookmarkEnd w:id="11317"/>
    </w:p>
    <w:p w:rsidR="0086198E" w:rsidRDefault="0086198E" w:rsidP="00AF5ECF">
      <w:pPr>
        <w:pStyle w:val="a4"/>
        <w:keepNext/>
        <w:rPr>
          <w:rtl/>
        </w:rPr>
      </w:pPr>
      <w:bookmarkStart w:id="11318" w:name="ET_speaker_6348_12"/>
      <w:r w:rsidRPr="007B68E1">
        <w:rPr>
          <w:rStyle w:val="TagStyle"/>
          <w:rtl/>
        </w:rPr>
        <w:t xml:space="preserve"> &lt;&lt; דובר &gt;&gt;</w:t>
      </w:r>
      <w:r w:rsidRPr="006E2BAA">
        <w:rPr>
          <w:rStyle w:val="TagStyle"/>
          <w:rtl/>
        </w:rPr>
        <w:t xml:space="preserve"> </w:t>
      </w:r>
      <w:bookmarkStart w:id="11319" w:name="_Toc172455835"/>
      <w:bookmarkStart w:id="11320" w:name="_Toc172458299"/>
      <w:bookmarkStart w:id="11321" w:name="_Toc172459591"/>
      <w:bookmarkStart w:id="11322" w:name="_Toc172459925"/>
      <w:r>
        <w:rPr>
          <w:rtl/>
        </w:rPr>
        <w:t>שלום דנינו (הליכוד):</w:t>
      </w:r>
      <w:bookmarkEnd w:id="11319"/>
      <w:bookmarkEnd w:id="11320"/>
      <w:bookmarkEnd w:id="11321"/>
      <w:bookmarkEnd w:id="11322"/>
      <w:r w:rsidRPr="006E2BAA">
        <w:rPr>
          <w:rStyle w:val="TagStyle"/>
          <w:rtl/>
        </w:rPr>
        <w:t xml:space="preserve"> </w:t>
      </w:r>
      <w:r w:rsidRPr="007B68E1">
        <w:rPr>
          <w:rStyle w:val="TagStyle"/>
          <w:rtl/>
        </w:rPr>
        <w:t>&lt;&lt; דובר &gt;&gt;</w:t>
      </w:r>
      <w:r>
        <w:rPr>
          <w:rtl/>
        </w:rPr>
        <w:t xml:space="preserve">  </w:t>
      </w:r>
      <w:bookmarkEnd w:id="11318"/>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אני אח של </w:t>
      </w:r>
      <w:bookmarkStart w:id="11323" w:name="_ETM_Q28_362000"/>
      <w:bookmarkEnd w:id="11323"/>
      <w:r>
        <w:rPr>
          <w:rFonts w:hint="cs"/>
          <w:rtl/>
          <w:lang w:eastAsia="he-IL"/>
        </w:rPr>
        <w:t>ראש עיריית אופקים. אני מצביע רק מהטעם של משמעת סיעתית.</w:t>
      </w:r>
      <w:bookmarkStart w:id="11324" w:name="_ETM_Q28_369000"/>
      <w:bookmarkEnd w:id="11324"/>
      <w:r>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r w:rsidRPr="007B68E1">
        <w:rPr>
          <w:rStyle w:val="TagStyle"/>
          <w:rtl/>
        </w:rPr>
        <w:t xml:space="preserve"> &lt;&lt; יור &gt;&gt;</w:t>
      </w:r>
      <w:r w:rsidRPr="006E2BAA">
        <w:rPr>
          <w:rStyle w:val="TagStyle"/>
          <w:rtl/>
        </w:rPr>
        <w:t xml:space="preserve"> </w:t>
      </w:r>
      <w:r>
        <w:rPr>
          <w:rtl/>
        </w:rPr>
        <w:t>היו"ר משה סולומון:</w:t>
      </w:r>
      <w:r w:rsidRPr="006E2BAA">
        <w:rPr>
          <w:rStyle w:val="TagStyle"/>
          <w:rtl/>
        </w:rPr>
        <w:t xml:space="preserve"> </w:t>
      </w:r>
      <w:r w:rsidRPr="007B68E1">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תודה רבה. </w:t>
      </w:r>
    </w:p>
    <w:p w:rsidR="0086198E" w:rsidRDefault="0086198E" w:rsidP="00AF5ECF">
      <w:pPr>
        <w:rPr>
          <w:rtl/>
          <w:lang w:eastAsia="he-IL"/>
        </w:rPr>
      </w:pPr>
    </w:p>
    <w:p w:rsidR="0086198E" w:rsidRDefault="0086198E" w:rsidP="007848B5">
      <w:pPr>
        <w:rPr>
          <w:rtl/>
          <w:lang w:eastAsia="he-IL"/>
        </w:rPr>
      </w:pPr>
      <w:r>
        <w:rPr>
          <w:rFonts w:hint="cs"/>
          <w:rtl/>
          <w:lang w:eastAsia="he-IL"/>
        </w:rPr>
        <w:t xml:space="preserve">אם כן, אנחנו נעבור להצבעה. ההצבעה תהיה </w:t>
      </w:r>
      <w:bookmarkStart w:id="11325" w:name="_ETM_Q28_375000"/>
      <w:bookmarkEnd w:id="11325"/>
      <w:r>
        <w:rPr>
          <w:rFonts w:hint="cs"/>
          <w:rtl/>
          <w:lang w:eastAsia="he-IL"/>
        </w:rPr>
        <w:t xml:space="preserve">שמית, לבקשת האופוזיציה והממשלה. סגנית מזכיר הכנסת, אנא קראי בשמות </w:t>
      </w:r>
      <w:bookmarkStart w:id="11326" w:name="_ETM_Q28_383000"/>
      <w:bookmarkEnd w:id="11326"/>
      <w:r>
        <w:rPr>
          <w:rFonts w:hint="cs"/>
          <w:rtl/>
          <w:lang w:eastAsia="he-IL"/>
        </w:rPr>
        <w:t xml:space="preserve">חברי הכנסת להצבעה. </w:t>
      </w:r>
    </w:p>
    <w:p w:rsidR="0086198E" w:rsidRDefault="0086198E" w:rsidP="00AF5ECF">
      <w:pPr>
        <w:rPr>
          <w:rtl/>
          <w:lang w:eastAsia="he-IL"/>
        </w:rPr>
      </w:pPr>
    </w:p>
    <w:p w:rsidR="0086198E" w:rsidRDefault="0086198E" w:rsidP="00AF5ECF">
      <w:pPr>
        <w:pStyle w:val="af3"/>
        <w:keepNext/>
        <w:rPr>
          <w:rtl/>
          <w:lang w:eastAsia="he-IL"/>
        </w:rPr>
      </w:pPr>
      <w:r>
        <w:rPr>
          <w:rtl/>
          <w:lang w:eastAsia="he-IL"/>
        </w:rPr>
        <w:t xml:space="preserve">הצבעה </w:t>
      </w:r>
      <w:r>
        <w:rPr>
          <w:rFonts w:hint="cs"/>
          <w:rtl/>
          <w:lang w:eastAsia="he-IL"/>
        </w:rPr>
        <w:t>שמית</w:t>
      </w:r>
    </w:p>
    <w:p w:rsidR="0086198E" w:rsidRDefault="0086198E" w:rsidP="00AF5ECF">
      <w:pPr>
        <w:rPr>
          <w:rtl/>
          <w:lang w:eastAsia="he-IL"/>
        </w:rPr>
      </w:pPr>
    </w:p>
    <w:p w:rsidR="0086198E" w:rsidRDefault="0086198E" w:rsidP="00AF5ECF">
      <w:pPr>
        <w:pStyle w:val="af7"/>
        <w:keepNext/>
        <w:rPr>
          <w:rtl/>
        </w:rPr>
      </w:pPr>
      <w:bookmarkStart w:id="11327" w:name="ET_interruption_6316_12"/>
      <w:r w:rsidRPr="007B68E1">
        <w:rPr>
          <w:rStyle w:val="TagStyle"/>
          <w:rtl/>
        </w:rPr>
        <w:t xml:space="preserve"> &lt;&lt; קריאה &gt;&gt;</w:t>
      </w:r>
      <w:r w:rsidRPr="001545EE">
        <w:rPr>
          <w:rStyle w:val="TagStyle"/>
          <w:rtl/>
        </w:rPr>
        <w:t xml:space="preserve"> </w:t>
      </w:r>
      <w:r>
        <w:rPr>
          <w:rtl/>
        </w:rPr>
        <w:t>סגנית מזכיר הכנסת ראדה חסייסי:</w:t>
      </w:r>
      <w:r w:rsidRPr="001545EE">
        <w:rPr>
          <w:rStyle w:val="TagStyle"/>
          <w:rtl/>
        </w:rPr>
        <w:t xml:space="preserve"> </w:t>
      </w:r>
      <w:r w:rsidRPr="007B68E1">
        <w:rPr>
          <w:rStyle w:val="TagStyle"/>
          <w:rtl/>
        </w:rPr>
        <w:t>&lt;&lt; קריאה &gt;&gt;</w:t>
      </w:r>
      <w:r>
        <w:rPr>
          <w:rtl/>
        </w:rPr>
        <w:t xml:space="preserve">  </w:t>
      </w:r>
      <w:bookmarkEnd w:id="11327"/>
    </w:p>
    <w:p w:rsidR="0086198E" w:rsidRDefault="0086198E" w:rsidP="00AF5ECF">
      <w:pPr>
        <w:ind w:firstLine="0"/>
        <w:rPr>
          <w:rtl/>
          <w:lang w:eastAsia="he-IL"/>
        </w:rPr>
      </w:pPr>
      <w:bookmarkStart w:id="11328" w:name="_ETM_Q28_385000"/>
      <w:bookmarkEnd w:id="11328"/>
      <w:r>
        <w:rPr>
          <w:rFonts w:hint="cs"/>
          <w:rtl/>
          <w:lang w:eastAsia="he-IL"/>
        </w:rPr>
        <w:t>(קוראת בשמות חברי הכנסת)</w:t>
      </w:r>
    </w:p>
    <w:p w:rsidR="0086198E" w:rsidRDefault="0086198E" w:rsidP="00AF5ECF">
      <w:pPr>
        <w:pStyle w:val="af3"/>
        <w:keepNext/>
        <w:rPr>
          <w:rtl/>
          <w:lang w:eastAsia="he-IL"/>
        </w:rPr>
      </w:pPr>
    </w:p>
    <w:p w:rsidR="0086198E" w:rsidRDefault="0086198E" w:rsidP="00AF5EC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יולי יואל אדלשטיין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D3DC8">
      <w:pPr>
        <w:rPr>
          <w:rtl/>
          <w:lang w:eastAsia="he-IL"/>
        </w:rPr>
      </w:pPr>
      <w:r>
        <w:rPr>
          <w:rtl/>
          <w:lang w:eastAsia="he-IL"/>
        </w:rPr>
        <w:t>ואליד אלהואשלה</w:t>
      </w:r>
      <w:r>
        <w:rPr>
          <w:rtl/>
          <w:lang w:eastAsia="he-IL"/>
        </w:rPr>
        <w:tab/>
      </w:r>
      <w:r>
        <w:rPr>
          <w:rtl/>
          <w:lang w:eastAsia="he-IL"/>
        </w:rPr>
        <w:tab/>
        <w:t xml:space="preserve">–   </w:t>
      </w:r>
      <w:r w:rsidR="00AD3DC8">
        <w:rPr>
          <w:rFonts w:hint="cs"/>
          <w:rtl/>
          <w:lang w:eastAsia="he-IL"/>
        </w:rPr>
        <w:t>אינו</w:t>
      </w:r>
      <w:r>
        <w:rPr>
          <w:rFonts w:hint="cs"/>
          <w:rtl/>
          <w:lang w:eastAsia="he-IL"/>
        </w:rPr>
        <w:t xml:space="preserve"> משתתף</w:t>
      </w:r>
      <w:r w:rsidR="00AD3DC8" w:rsidRPr="00AD3DC8">
        <w:rPr>
          <w:rFonts w:hint="cs"/>
          <w:rtl/>
          <w:lang w:eastAsia="he-IL"/>
        </w:rPr>
        <w:t xml:space="preserve"> </w:t>
      </w:r>
      <w:r w:rsidR="00AD3DC8">
        <w:rPr>
          <w:rFonts w:hint="cs"/>
          <w:rtl/>
          <w:lang w:eastAsia="he-IL"/>
        </w:rPr>
        <w:t>בהצבעה</w:t>
      </w:r>
    </w:p>
    <w:p w:rsidR="0086198E" w:rsidRDefault="0086198E" w:rsidP="00AF5EC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p>
    <w:p w:rsidR="0086198E" w:rsidRDefault="0086198E" w:rsidP="00AF5ECF">
      <w:pPr>
        <w:rPr>
          <w:rtl/>
          <w:lang w:eastAsia="he-IL"/>
        </w:rPr>
      </w:pPr>
      <w:bookmarkStart w:id="11329" w:name="_ETM_Q28_432000"/>
      <w:bookmarkEnd w:id="11329"/>
    </w:p>
    <w:p w:rsidR="0086198E" w:rsidRDefault="0086198E" w:rsidP="00AF5ECF">
      <w:pPr>
        <w:pStyle w:val="af8"/>
        <w:keepNext/>
        <w:rPr>
          <w:rtl/>
        </w:rPr>
      </w:pPr>
      <w:r w:rsidRPr="007B68E1">
        <w:rPr>
          <w:rStyle w:val="TagStyle"/>
          <w:rtl/>
        </w:rPr>
        <w:t xml:space="preserve"> &lt;&lt; יור &gt;&gt;</w:t>
      </w:r>
      <w:r w:rsidRPr="001545EE">
        <w:rPr>
          <w:rStyle w:val="TagStyle"/>
          <w:rtl/>
        </w:rPr>
        <w:t xml:space="preserve"> </w:t>
      </w:r>
      <w:r>
        <w:rPr>
          <w:rtl/>
        </w:rPr>
        <w:t>היו"ר משה סולומון:</w:t>
      </w:r>
      <w:r w:rsidRPr="001545EE">
        <w:rPr>
          <w:rStyle w:val="TagStyle"/>
          <w:rtl/>
        </w:rPr>
        <w:t xml:space="preserve"> </w:t>
      </w:r>
      <w:r w:rsidRPr="007B68E1">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חברי הכנסת, נא </w:t>
      </w:r>
      <w:bookmarkStart w:id="11330" w:name="_ETM_Q28_430000"/>
      <w:bookmarkEnd w:id="11330"/>
      <w:r>
        <w:rPr>
          <w:rFonts w:hint="cs"/>
          <w:rtl/>
          <w:lang w:eastAsia="he-IL"/>
        </w:rPr>
        <w:t xml:space="preserve">לשמור על שקט. חבר הכנסת טיבי, אתה מפריע להמשך </w:t>
      </w:r>
      <w:bookmarkStart w:id="11331" w:name="_ETM_Q28_439000"/>
      <w:bookmarkEnd w:id="11331"/>
      <w:r>
        <w:rPr>
          <w:rFonts w:hint="cs"/>
          <w:rtl/>
          <w:lang w:eastAsia="he-IL"/>
        </w:rPr>
        <w:t xml:space="preserve">סדר ההצבעה. בבקשה. </w:t>
      </w:r>
    </w:p>
    <w:p w:rsidR="0086198E" w:rsidRDefault="0086198E" w:rsidP="00AF5ECF">
      <w:pPr>
        <w:rPr>
          <w:rtl/>
          <w:lang w:eastAsia="he-IL"/>
        </w:rPr>
      </w:pPr>
      <w:bookmarkStart w:id="11332" w:name="_ETM_Q28_442000"/>
      <w:bookmarkEnd w:id="11332"/>
    </w:p>
    <w:p w:rsidR="0086198E" w:rsidRDefault="0086198E" w:rsidP="00AF5ECF">
      <w:pPr>
        <w:pStyle w:val="af7"/>
        <w:keepNext/>
        <w:rPr>
          <w:rtl/>
        </w:rPr>
      </w:pPr>
      <w:bookmarkStart w:id="11333" w:name="ET_interruption_6316_14"/>
      <w:r w:rsidRPr="007B68E1">
        <w:rPr>
          <w:rStyle w:val="TagStyle"/>
          <w:rtl/>
        </w:rPr>
        <w:t xml:space="preserve"> &lt;&lt; קריאה &gt;&gt;</w:t>
      </w:r>
      <w:r w:rsidRPr="001545EE">
        <w:rPr>
          <w:rStyle w:val="TagStyle"/>
          <w:rtl/>
        </w:rPr>
        <w:t xml:space="preserve"> </w:t>
      </w:r>
      <w:r>
        <w:rPr>
          <w:rtl/>
        </w:rPr>
        <w:t>סגנית מזכיר הכנסת ראדה חסייסי:</w:t>
      </w:r>
      <w:r w:rsidRPr="001545EE">
        <w:rPr>
          <w:rStyle w:val="TagStyle"/>
          <w:rtl/>
        </w:rPr>
        <w:t xml:space="preserve"> </w:t>
      </w:r>
      <w:r w:rsidRPr="007B68E1">
        <w:rPr>
          <w:rStyle w:val="TagStyle"/>
          <w:rtl/>
        </w:rPr>
        <w:t>&lt;&lt; קריאה &gt;&gt;</w:t>
      </w:r>
      <w:r>
        <w:rPr>
          <w:rtl/>
        </w:rPr>
        <w:t xml:space="preserve">  </w:t>
      </w:r>
      <w:bookmarkEnd w:id="11333"/>
    </w:p>
    <w:p w:rsidR="0086198E" w:rsidRDefault="0086198E" w:rsidP="00AF5ECF">
      <w:pPr>
        <w:ind w:firstLine="0"/>
        <w:rPr>
          <w:rtl/>
          <w:lang w:eastAsia="he-IL"/>
        </w:rPr>
      </w:pPr>
      <w:r>
        <w:rPr>
          <w:rFonts w:hint="cs"/>
          <w:rtl/>
          <w:lang w:eastAsia="he-IL"/>
        </w:rPr>
        <w:t>(קוראת בשמות חברי הכנסת)</w:t>
      </w:r>
    </w:p>
    <w:p w:rsidR="0086198E" w:rsidRDefault="0086198E" w:rsidP="00AF5ECF">
      <w:pPr>
        <w:rPr>
          <w:rtl/>
          <w:lang w:eastAsia="he-IL"/>
        </w:rPr>
      </w:pPr>
    </w:p>
    <w:p w:rsidR="0086198E" w:rsidRDefault="0086198E" w:rsidP="00AF5EC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אביחי אברהם בוארון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11334" w:name="_ETM_Q28_476000"/>
      <w:bookmarkEnd w:id="11334"/>
      <w:r>
        <w:rPr>
          <w:rFonts w:hint="cs"/>
          <w:rtl/>
          <w:lang w:eastAsia="he-IL"/>
        </w:rPr>
        <w:t>נוכח</w:t>
      </w:r>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גלית דיסטל אטבריאן</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מיכל מרים וולדיגר</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יצחק שמעון וסרלאוף</w:t>
      </w:r>
      <w:r>
        <w:rPr>
          <w:rtl/>
          <w:lang w:eastAsia="he-IL"/>
        </w:rPr>
        <w:tab/>
        <w:t xml:space="preserve">–   </w:t>
      </w:r>
      <w:r>
        <w:rPr>
          <w:rFonts w:hint="cs"/>
          <w:rtl/>
          <w:lang w:eastAsia="he-IL"/>
        </w:rPr>
        <w:t>בעד</w:t>
      </w:r>
    </w:p>
    <w:p w:rsidR="0086198E" w:rsidRDefault="0086198E" w:rsidP="00AD3DC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w:t>
      </w:r>
      <w:r w:rsidR="00AD3DC8">
        <w:rPr>
          <w:rFonts w:hint="cs"/>
          <w:rtl/>
          <w:lang w:eastAsia="he-IL"/>
        </w:rPr>
        <w:t>ינו</w:t>
      </w:r>
      <w:r>
        <w:rPr>
          <w:rFonts w:hint="cs"/>
          <w:rtl/>
          <w:lang w:eastAsia="he-IL"/>
        </w:rPr>
        <w:t xml:space="preserve"> משתתף</w:t>
      </w:r>
      <w:r w:rsidR="00AD3DC8" w:rsidRPr="00AD3DC8">
        <w:rPr>
          <w:rFonts w:hint="cs"/>
          <w:rtl/>
          <w:lang w:eastAsia="he-IL"/>
        </w:rPr>
        <w:t xml:space="preserve"> </w:t>
      </w:r>
      <w:r w:rsidR="00AD3DC8">
        <w:rPr>
          <w:rFonts w:hint="cs"/>
          <w:rtl/>
          <w:lang w:eastAsia="he-IL"/>
        </w:rPr>
        <w:t>בהצבעה</w:t>
      </w:r>
    </w:p>
    <w:p w:rsidR="0086198E" w:rsidRDefault="0086198E" w:rsidP="00AF5EC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 אינו נוכח</w:t>
      </w:r>
    </w:p>
    <w:p w:rsidR="0086198E" w:rsidRDefault="0086198E" w:rsidP="00AF5EC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יונתן מישרקי</w:t>
      </w:r>
      <w:r>
        <w:rPr>
          <w:rtl/>
          <w:lang w:eastAsia="he-IL"/>
        </w:rPr>
        <w:tab/>
      </w:r>
      <w:r>
        <w:rPr>
          <w:rtl/>
          <w:lang w:eastAsia="he-IL"/>
        </w:rPr>
        <w:tab/>
        <w:t xml:space="preserve">–  </w:t>
      </w:r>
      <w:bookmarkStart w:id="11335" w:name="_ETM_Q28_681000"/>
      <w:bookmarkEnd w:id="11335"/>
      <w:r>
        <w:rPr>
          <w:rFonts w:hint="cs"/>
          <w:rtl/>
          <w:lang w:eastAsia="he-IL"/>
        </w:rPr>
        <w:t xml:space="preserve"> בעד</w:t>
      </w:r>
      <w:r>
        <w:rPr>
          <w:rtl/>
          <w:lang w:eastAsia="he-IL"/>
        </w:rPr>
        <w:tab/>
        <w:t xml:space="preserve">  </w:t>
      </w:r>
    </w:p>
    <w:p w:rsidR="0086198E" w:rsidRDefault="0086198E" w:rsidP="00AF5EC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לימור סון הר מלך</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אורית מלכה סטרוק</w:t>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D3DC8">
      <w:pPr>
        <w:rPr>
          <w:rtl/>
          <w:lang w:eastAsia="he-IL"/>
        </w:rPr>
      </w:pPr>
      <w:r>
        <w:rPr>
          <w:rtl/>
          <w:lang w:eastAsia="he-IL"/>
        </w:rPr>
        <w:t>איימן עודה</w:t>
      </w:r>
      <w:r>
        <w:rPr>
          <w:rtl/>
          <w:lang w:eastAsia="he-IL"/>
        </w:rPr>
        <w:tab/>
      </w:r>
      <w:r>
        <w:rPr>
          <w:rtl/>
          <w:lang w:eastAsia="he-IL"/>
        </w:rPr>
        <w:tab/>
        <w:t xml:space="preserve">–   </w:t>
      </w:r>
      <w:r w:rsidR="00AD3DC8">
        <w:rPr>
          <w:rFonts w:hint="cs"/>
          <w:rtl/>
          <w:lang w:eastAsia="he-IL"/>
        </w:rPr>
        <w:t>אינו</w:t>
      </w:r>
      <w:r>
        <w:rPr>
          <w:rFonts w:hint="cs"/>
          <w:rtl/>
          <w:lang w:eastAsia="he-IL"/>
        </w:rPr>
        <w:t xml:space="preserve"> משתתף</w:t>
      </w:r>
      <w:r w:rsidR="00AD3DC8" w:rsidRPr="00AD3DC8">
        <w:rPr>
          <w:rFonts w:hint="cs"/>
          <w:rtl/>
          <w:lang w:eastAsia="he-IL"/>
        </w:rPr>
        <w:t xml:space="preserve"> </w:t>
      </w:r>
      <w:r w:rsidR="00AD3DC8">
        <w:rPr>
          <w:rFonts w:hint="cs"/>
          <w:rtl/>
          <w:lang w:eastAsia="he-IL"/>
        </w:rPr>
        <w:t>בהצבעה</w:t>
      </w:r>
    </w:p>
    <w:p w:rsidR="0086198E" w:rsidRDefault="0086198E" w:rsidP="00AD3DC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w:t>
      </w:r>
      <w:r w:rsidR="00AD3DC8">
        <w:rPr>
          <w:rFonts w:hint="cs"/>
          <w:rtl/>
          <w:lang w:eastAsia="he-IL"/>
        </w:rPr>
        <w:t>ינו</w:t>
      </w:r>
      <w:r>
        <w:rPr>
          <w:rFonts w:hint="cs"/>
          <w:rtl/>
          <w:lang w:eastAsia="he-IL"/>
        </w:rPr>
        <w:t xml:space="preserve"> משתתף</w:t>
      </w:r>
      <w:r w:rsidR="00AD3DC8" w:rsidRPr="00AD3DC8">
        <w:rPr>
          <w:rFonts w:hint="cs"/>
          <w:rtl/>
          <w:lang w:eastAsia="he-IL"/>
        </w:rPr>
        <w:t xml:space="preserve"> </w:t>
      </w:r>
      <w:r w:rsidR="00AD3DC8">
        <w:rPr>
          <w:rFonts w:hint="cs"/>
          <w:rtl/>
          <w:lang w:eastAsia="he-IL"/>
        </w:rPr>
        <w:t>בהצבעה</w:t>
      </w:r>
    </w:p>
    <w:p w:rsidR="0086198E" w:rsidRDefault="0086198E" w:rsidP="00AF5EC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86198E" w:rsidRDefault="0086198E" w:rsidP="009635F5">
      <w:pPr>
        <w:rPr>
          <w:rtl/>
        </w:rPr>
      </w:pPr>
      <w:bookmarkStart w:id="11336" w:name="_ETM_Q28_799000"/>
      <w:bookmarkStart w:id="11337" w:name="TOR_Q29"/>
      <w:bookmarkEnd w:id="11336"/>
      <w:bookmarkEnd w:id="11337"/>
      <w:r>
        <w:rPr>
          <w:rtl/>
        </w:rPr>
        <w:t>עודד פורר</w:t>
      </w:r>
      <w:r>
        <w:rPr>
          <w:rtl/>
        </w:rPr>
        <w:tab/>
      </w:r>
      <w:r>
        <w:rPr>
          <w:rtl/>
        </w:rPr>
        <w:tab/>
        <w:t xml:space="preserve">–   </w:t>
      </w:r>
      <w:r>
        <w:rPr>
          <w:rFonts w:hint="cs"/>
          <w:rtl/>
        </w:rPr>
        <w:t>אינו נוכח</w:t>
      </w:r>
    </w:p>
    <w:p w:rsidR="0086198E" w:rsidRDefault="0086198E" w:rsidP="009635F5">
      <w:pPr>
        <w:rPr>
          <w:rtl/>
        </w:rPr>
      </w:pPr>
      <w:r>
        <w:rPr>
          <w:rtl/>
        </w:rPr>
        <w:t>יצחק פינדרוס</w:t>
      </w:r>
      <w:r>
        <w:rPr>
          <w:rtl/>
        </w:rPr>
        <w:tab/>
      </w:r>
      <w:r>
        <w:rPr>
          <w:rtl/>
        </w:rPr>
        <w:tab/>
        <w:t xml:space="preserve">–   </w:t>
      </w:r>
      <w:r>
        <w:rPr>
          <w:rFonts w:hint="cs"/>
          <w:rtl/>
        </w:rPr>
        <w:t>בעד</w:t>
      </w:r>
    </w:p>
    <w:p w:rsidR="0086198E" w:rsidRDefault="0086198E" w:rsidP="009635F5">
      <w:pPr>
        <w:rPr>
          <w:rtl/>
        </w:rPr>
      </w:pPr>
      <w:r>
        <w:rPr>
          <w:rtl/>
        </w:rPr>
        <w:t>משה פסל</w:t>
      </w:r>
      <w:r>
        <w:rPr>
          <w:rtl/>
        </w:rPr>
        <w:tab/>
      </w:r>
      <w:r>
        <w:rPr>
          <w:rtl/>
        </w:rPr>
        <w:tab/>
        <w:t xml:space="preserve">–   </w:t>
      </w:r>
      <w:r>
        <w:rPr>
          <w:rFonts w:hint="cs"/>
          <w:rtl/>
        </w:rPr>
        <w:t>בעד</w:t>
      </w:r>
    </w:p>
    <w:p w:rsidR="0086198E" w:rsidRDefault="0086198E" w:rsidP="009635F5">
      <w:pPr>
        <w:rPr>
          <w:rtl/>
        </w:rPr>
      </w:pPr>
      <w:r>
        <w:rPr>
          <w:rtl/>
        </w:rPr>
        <w:t>יסמין פרידמן</w:t>
      </w:r>
      <w:r>
        <w:rPr>
          <w:rtl/>
        </w:rPr>
        <w:tab/>
      </w:r>
      <w:r>
        <w:rPr>
          <w:rtl/>
        </w:rPr>
        <w:tab/>
        <w:t xml:space="preserve">–   </w:t>
      </w:r>
      <w:r>
        <w:rPr>
          <w:rFonts w:hint="cs"/>
          <w:rtl/>
        </w:rPr>
        <w:t>נגד</w:t>
      </w:r>
    </w:p>
    <w:p w:rsidR="0086198E" w:rsidRDefault="0086198E" w:rsidP="009635F5">
      <w:pPr>
        <w:rPr>
          <w:rtl/>
        </w:rPr>
      </w:pPr>
      <w:r>
        <w:rPr>
          <w:rtl/>
        </w:rPr>
        <w:t>אורית פרקש הכהן</w:t>
      </w:r>
      <w:r>
        <w:rPr>
          <w:rtl/>
        </w:rPr>
        <w:tab/>
        <w:t xml:space="preserve">–   </w:t>
      </w:r>
      <w:r>
        <w:rPr>
          <w:rFonts w:hint="cs"/>
          <w:rtl/>
        </w:rPr>
        <w:t>אינה נוכחת</w:t>
      </w:r>
    </w:p>
    <w:p w:rsidR="0086198E" w:rsidRDefault="0086198E" w:rsidP="009635F5">
      <w:pPr>
        <w:rPr>
          <w:rtl/>
        </w:rPr>
      </w:pPr>
      <w:r>
        <w:rPr>
          <w:rtl/>
        </w:rPr>
        <w:t>מטי צרפתי הרכבי</w:t>
      </w:r>
      <w:r>
        <w:rPr>
          <w:rtl/>
        </w:rPr>
        <w:tab/>
        <w:t xml:space="preserve">–   </w:t>
      </w:r>
      <w:r>
        <w:rPr>
          <w:rFonts w:hint="cs"/>
          <w:rtl/>
        </w:rPr>
        <w:t>אינה נוכחת</w:t>
      </w:r>
    </w:p>
    <w:p w:rsidR="0086198E" w:rsidRDefault="0086198E" w:rsidP="009635F5">
      <w:pPr>
        <w:rPr>
          <w:rtl/>
        </w:rPr>
      </w:pPr>
      <w:r>
        <w:rPr>
          <w:rtl/>
        </w:rPr>
        <w:t>אריאל קלנר</w:t>
      </w:r>
      <w:r>
        <w:rPr>
          <w:rtl/>
        </w:rPr>
        <w:tab/>
      </w:r>
      <w:r>
        <w:rPr>
          <w:rtl/>
        </w:rPr>
        <w:tab/>
        <w:t xml:space="preserve">–   </w:t>
      </w:r>
      <w:r>
        <w:rPr>
          <w:rFonts w:hint="cs"/>
          <w:rtl/>
        </w:rPr>
        <w:t>בעד</w:t>
      </w:r>
    </w:p>
    <w:p w:rsidR="0086198E" w:rsidRDefault="0086198E" w:rsidP="009635F5">
      <w:pPr>
        <w:rPr>
          <w:rtl/>
        </w:rPr>
      </w:pPr>
      <w:r>
        <w:rPr>
          <w:rtl/>
        </w:rPr>
        <w:t>יצחק קרויזר</w:t>
      </w:r>
      <w:r>
        <w:rPr>
          <w:rtl/>
        </w:rPr>
        <w:tab/>
      </w:r>
      <w:r>
        <w:rPr>
          <w:rtl/>
        </w:rPr>
        <w:tab/>
        <w:t xml:space="preserve">–   </w:t>
      </w:r>
      <w:r>
        <w:rPr>
          <w:rFonts w:hint="cs"/>
          <w:rtl/>
        </w:rPr>
        <w:t>אינו נוכח</w:t>
      </w:r>
    </w:p>
    <w:p w:rsidR="0086198E" w:rsidRDefault="0086198E" w:rsidP="00AF5ECF">
      <w:pPr>
        <w:rPr>
          <w:rtl/>
        </w:rPr>
      </w:pPr>
      <w:r>
        <w:rPr>
          <w:rtl/>
        </w:rPr>
        <w:t>גלעד קריב</w:t>
      </w:r>
      <w:r>
        <w:rPr>
          <w:rtl/>
        </w:rPr>
        <w:tab/>
      </w:r>
      <w:r>
        <w:rPr>
          <w:rtl/>
        </w:rPr>
        <w:tab/>
        <w:t xml:space="preserve">–   </w:t>
      </w:r>
      <w:r>
        <w:rPr>
          <w:rFonts w:hint="cs"/>
          <w:rtl/>
        </w:rPr>
        <w:t>אינו משתתף בהצבעה</w:t>
      </w:r>
    </w:p>
    <w:p w:rsidR="0086198E" w:rsidRDefault="0086198E" w:rsidP="009635F5">
      <w:pPr>
        <w:rPr>
          <w:rtl/>
        </w:rPr>
      </w:pPr>
      <w:r>
        <w:rPr>
          <w:rtl/>
        </w:rPr>
        <w:t>שלמה קרעי</w:t>
      </w:r>
      <w:r>
        <w:rPr>
          <w:rtl/>
        </w:rPr>
        <w:tab/>
      </w:r>
      <w:r>
        <w:rPr>
          <w:rtl/>
        </w:rPr>
        <w:tab/>
        <w:t xml:space="preserve">–   </w:t>
      </w:r>
      <w:r>
        <w:rPr>
          <w:rFonts w:hint="cs"/>
          <w:rtl/>
        </w:rPr>
        <w:t>בעד</w:t>
      </w:r>
    </w:p>
    <w:p w:rsidR="0086198E" w:rsidRDefault="0086198E" w:rsidP="009635F5">
      <w:pPr>
        <w:rPr>
          <w:rtl/>
        </w:rPr>
      </w:pPr>
      <w:r>
        <w:rPr>
          <w:rtl/>
        </w:rPr>
        <w:t>אליהו רביבו</w:t>
      </w:r>
      <w:r>
        <w:rPr>
          <w:rtl/>
        </w:rPr>
        <w:tab/>
      </w:r>
      <w:r>
        <w:rPr>
          <w:rtl/>
        </w:rPr>
        <w:tab/>
        <w:t xml:space="preserve">–   </w:t>
      </w:r>
      <w:r>
        <w:rPr>
          <w:rFonts w:hint="cs"/>
          <w:rtl/>
        </w:rPr>
        <w:t>אינו נוכח</w:t>
      </w:r>
    </w:p>
    <w:p w:rsidR="0086198E" w:rsidRDefault="0086198E" w:rsidP="009635F5">
      <w:pPr>
        <w:rPr>
          <w:rtl/>
        </w:rPr>
      </w:pPr>
      <w:r>
        <w:rPr>
          <w:rtl/>
        </w:rPr>
        <w:t>משה רוט</w:t>
      </w:r>
      <w:r>
        <w:rPr>
          <w:rtl/>
        </w:rPr>
        <w:tab/>
      </w:r>
      <w:r>
        <w:rPr>
          <w:rtl/>
        </w:rPr>
        <w:tab/>
        <w:t xml:space="preserve">–   </w:t>
      </w:r>
      <w:r>
        <w:rPr>
          <w:rFonts w:hint="cs"/>
          <w:rtl/>
        </w:rPr>
        <w:t>בעד</w:t>
      </w:r>
    </w:p>
    <w:p w:rsidR="0086198E" w:rsidRDefault="0086198E" w:rsidP="009635F5">
      <w:pPr>
        <w:rPr>
          <w:rtl/>
        </w:rPr>
      </w:pPr>
      <w:r>
        <w:rPr>
          <w:rtl/>
        </w:rPr>
        <w:t>שמחה רוטמן</w:t>
      </w:r>
      <w:r>
        <w:rPr>
          <w:rtl/>
        </w:rPr>
        <w:tab/>
      </w:r>
      <w:r>
        <w:rPr>
          <w:rtl/>
        </w:rPr>
        <w:tab/>
        <w:t xml:space="preserve">–   </w:t>
      </w:r>
      <w:bookmarkStart w:id="11338" w:name="_ETM_Q29_251051"/>
      <w:bookmarkEnd w:id="11338"/>
      <w:r>
        <w:rPr>
          <w:rFonts w:hint="cs"/>
          <w:rtl/>
        </w:rPr>
        <w:t>אינו נוכח</w:t>
      </w:r>
    </w:p>
    <w:p w:rsidR="0086198E" w:rsidRDefault="0086198E" w:rsidP="009635F5">
      <w:pPr>
        <w:rPr>
          <w:rtl/>
        </w:rPr>
      </w:pPr>
      <w:r>
        <w:rPr>
          <w:rtl/>
        </w:rPr>
        <w:t>עידן רול</w:t>
      </w:r>
      <w:r>
        <w:rPr>
          <w:rtl/>
        </w:rPr>
        <w:tab/>
      </w:r>
      <w:r>
        <w:rPr>
          <w:rtl/>
        </w:rPr>
        <w:tab/>
      </w:r>
      <w:r>
        <w:rPr>
          <w:rtl/>
        </w:rPr>
        <w:tab/>
        <w:t xml:space="preserve">–   </w:t>
      </w:r>
      <w:r>
        <w:rPr>
          <w:rFonts w:hint="cs"/>
          <w:rtl/>
        </w:rPr>
        <w:t>אינו נוכח</w:t>
      </w:r>
    </w:p>
    <w:p w:rsidR="0086198E" w:rsidRDefault="0086198E" w:rsidP="009635F5">
      <w:pPr>
        <w:rPr>
          <w:rtl/>
        </w:rPr>
      </w:pPr>
      <w:r>
        <w:rPr>
          <w:rtl/>
        </w:rPr>
        <w:t>אפרת רייטן מרום</w:t>
      </w:r>
      <w:r>
        <w:rPr>
          <w:rtl/>
        </w:rPr>
        <w:tab/>
        <w:t xml:space="preserve">–   </w:t>
      </w:r>
      <w:r>
        <w:rPr>
          <w:rFonts w:hint="cs"/>
          <w:rtl/>
        </w:rPr>
        <w:t>אינה נוכחת</w:t>
      </w:r>
    </w:p>
    <w:p w:rsidR="0086198E" w:rsidRDefault="0086198E" w:rsidP="009635F5">
      <w:pPr>
        <w:rPr>
          <w:rtl/>
        </w:rPr>
      </w:pPr>
      <w:r>
        <w:rPr>
          <w:rtl/>
        </w:rPr>
        <w:t>אלון שוסטר</w:t>
      </w:r>
      <w:r>
        <w:rPr>
          <w:rtl/>
        </w:rPr>
        <w:tab/>
      </w:r>
      <w:r>
        <w:rPr>
          <w:rtl/>
        </w:rPr>
        <w:tab/>
        <w:t xml:space="preserve">–   </w:t>
      </w:r>
      <w:r>
        <w:rPr>
          <w:rFonts w:hint="cs"/>
          <w:rtl/>
        </w:rPr>
        <w:t>אינו נוכח</w:t>
      </w:r>
      <w:bookmarkStart w:id="11339" w:name="_ETM_Q29_265169"/>
      <w:bookmarkStart w:id="11340" w:name="_ETM_Q29_261110"/>
      <w:bookmarkEnd w:id="11339"/>
      <w:bookmarkEnd w:id="11340"/>
    </w:p>
    <w:p w:rsidR="0086198E" w:rsidRDefault="0086198E" w:rsidP="009635F5">
      <w:pPr>
        <w:rPr>
          <w:rtl/>
        </w:rPr>
      </w:pPr>
      <w:r>
        <w:rPr>
          <w:rtl/>
        </w:rPr>
        <w:t>קטי קטרין שטרית</w:t>
      </w:r>
      <w:r>
        <w:rPr>
          <w:rtl/>
        </w:rPr>
        <w:tab/>
        <w:t xml:space="preserve">–   </w:t>
      </w:r>
      <w:r>
        <w:rPr>
          <w:rFonts w:hint="cs"/>
          <w:rtl/>
        </w:rPr>
        <w:t>בעד</w:t>
      </w:r>
    </w:p>
    <w:p w:rsidR="0086198E" w:rsidRDefault="0086198E" w:rsidP="009635F5">
      <w:pPr>
        <w:rPr>
          <w:rtl/>
        </w:rPr>
      </w:pPr>
      <w:r>
        <w:rPr>
          <w:rtl/>
        </w:rPr>
        <w:t>אלעזר שטרן</w:t>
      </w:r>
      <w:r>
        <w:rPr>
          <w:rtl/>
        </w:rPr>
        <w:tab/>
      </w:r>
      <w:r>
        <w:rPr>
          <w:rtl/>
        </w:rPr>
        <w:tab/>
        <w:t xml:space="preserve">–   </w:t>
      </w:r>
      <w:r>
        <w:rPr>
          <w:rFonts w:hint="cs"/>
          <w:rtl/>
        </w:rPr>
        <w:t>אינו נוכח</w:t>
      </w:r>
    </w:p>
    <w:p w:rsidR="0086198E" w:rsidRDefault="0086198E" w:rsidP="009635F5">
      <w:pPr>
        <w:rPr>
          <w:rtl/>
        </w:rPr>
      </w:pPr>
      <w:r>
        <w:rPr>
          <w:rtl/>
        </w:rPr>
        <w:t>מיכל שיר סגמן</w:t>
      </w:r>
      <w:r>
        <w:rPr>
          <w:rtl/>
        </w:rPr>
        <w:tab/>
      </w:r>
      <w:r>
        <w:rPr>
          <w:rtl/>
        </w:rPr>
        <w:tab/>
        <w:t xml:space="preserve">–   </w:t>
      </w:r>
      <w:r>
        <w:rPr>
          <w:rFonts w:hint="cs"/>
          <w:rtl/>
        </w:rPr>
        <w:t>אינה נוכחת</w:t>
      </w:r>
    </w:p>
    <w:p w:rsidR="0086198E" w:rsidRDefault="0086198E" w:rsidP="009635F5">
      <w:pPr>
        <w:rPr>
          <w:rtl/>
        </w:rPr>
      </w:pPr>
      <w:r>
        <w:rPr>
          <w:rtl/>
        </w:rPr>
        <w:t>נאור שירי</w:t>
      </w:r>
      <w:r>
        <w:rPr>
          <w:rtl/>
        </w:rPr>
        <w:tab/>
      </w:r>
      <w:r>
        <w:rPr>
          <w:rtl/>
        </w:rPr>
        <w:tab/>
        <w:t xml:space="preserve">–   </w:t>
      </w:r>
      <w:r>
        <w:rPr>
          <w:rFonts w:hint="cs"/>
          <w:rtl/>
        </w:rPr>
        <w:t>נגד</w:t>
      </w:r>
    </w:p>
    <w:p w:rsidR="0086198E" w:rsidRDefault="0086198E" w:rsidP="009635F5">
      <w:pPr>
        <w:rPr>
          <w:rtl/>
        </w:rPr>
      </w:pPr>
      <w:r>
        <w:rPr>
          <w:rtl/>
        </w:rPr>
        <w:t>אושר שקלים</w:t>
      </w:r>
      <w:r>
        <w:rPr>
          <w:rtl/>
        </w:rPr>
        <w:tab/>
      </w:r>
      <w:r>
        <w:rPr>
          <w:rtl/>
        </w:rPr>
        <w:tab/>
        <w:t xml:space="preserve">–   </w:t>
      </w:r>
      <w:r>
        <w:rPr>
          <w:rFonts w:hint="cs"/>
          <w:rtl/>
        </w:rPr>
        <w:t>בעד</w:t>
      </w:r>
    </w:p>
    <w:p w:rsidR="0086198E" w:rsidRDefault="0086198E" w:rsidP="009635F5">
      <w:pPr>
        <w:rPr>
          <w:rtl/>
        </w:rPr>
      </w:pPr>
      <w:r>
        <w:rPr>
          <w:rtl/>
        </w:rPr>
        <w:t>עאידה תומא סלימאן</w:t>
      </w:r>
      <w:r>
        <w:rPr>
          <w:rtl/>
        </w:rPr>
        <w:tab/>
        <w:t xml:space="preserve">–   </w:t>
      </w:r>
      <w:r>
        <w:rPr>
          <w:rFonts w:hint="cs"/>
          <w:rtl/>
        </w:rPr>
        <w:t>אינה נוכחת</w:t>
      </w:r>
    </w:p>
    <w:p w:rsidR="0086198E" w:rsidRDefault="0086198E" w:rsidP="009635F5">
      <w:pPr>
        <w:rPr>
          <w:rtl/>
        </w:rPr>
      </w:pPr>
      <w:r>
        <w:rPr>
          <w:rtl/>
        </w:rPr>
        <w:t>פנינה תמנו</w:t>
      </w:r>
      <w:r>
        <w:rPr>
          <w:rtl/>
        </w:rPr>
        <w:tab/>
      </w:r>
      <w:r>
        <w:rPr>
          <w:rtl/>
        </w:rPr>
        <w:tab/>
        <w:t xml:space="preserve">–   </w:t>
      </w:r>
      <w:r>
        <w:rPr>
          <w:rFonts w:hint="cs"/>
          <w:rtl/>
        </w:rPr>
        <w:t>אינה נוכחת</w:t>
      </w:r>
    </w:p>
    <w:p w:rsidR="0086198E" w:rsidRDefault="0086198E" w:rsidP="00AF5ECF">
      <w:pPr>
        <w:rPr>
          <w:rtl/>
        </w:rPr>
      </w:pPr>
    </w:p>
    <w:p w:rsidR="0086198E" w:rsidRDefault="0086198E" w:rsidP="00AF5ECF">
      <w:pPr>
        <w:pStyle w:val="af8"/>
        <w:keepNext/>
        <w:rPr>
          <w:rtl/>
        </w:rPr>
      </w:pPr>
      <w:r w:rsidRPr="000D2571">
        <w:rPr>
          <w:rStyle w:val="TagStyle"/>
          <w:rtl/>
        </w:rPr>
        <w:t xml:space="preserve"> &lt;&lt; יור &gt;&gt; </w:t>
      </w:r>
      <w:r>
        <w:rPr>
          <w:rtl/>
        </w:rPr>
        <w:t>היו"ר משה סולומון:</w:t>
      </w:r>
      <w:r w:rsidRPr="000D2571">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תודה רבה. אם כן, נא להקריא שנית את שמות חברי הכנסת שלא נכחו באולם.</w:t>
      </w:r>
    </w:p>
    <w:p w:rsidR="0086198E" w:rsidRDefault="0086198E" w:rsidP="00AF5ECF">
      <w:pPr>
        <w:rPr>
          <w:rtl/>
          <w:lang w:eastAsia="he-IL"/>
        </w:rPr>
      </w:pPr>
    </w:p>
    <w:p w:rsidR="0086198E" w:rsidRDefault="0086198E" w:rsidP="00AF5ECF">
      <w:pPr>
        <w:pStyle w:val="af7"/>
        <w:keepNext/>
        <w:rPr>
          <w:rtl/>
        </w:rPr>
      </w:pPr>
      <w:r w:rsidRPr="00817CD7">
        <w:rPr>
          <w:rStyle w:val="TagStyle"/>
          <w:rtl/>
        </w:rPr>
        <w:t xml:space="preserve"> &lt;&lt; קריאה &gt;&gt; </w:t>
      </w:r>
      <w:r>
        <w:rPr>
          <w:rtl/>
        </w:rPr>
        <w:t>סגנית מזכיר הכנסת ראדה חסייסי:</w:t>
      </w:r>
      <w:r w:rsidRPr="00817CD7">
        <w:rPr>
          <w:rStyle w:val="TagStyle"/>
          <w:rtl/>
        </w:rPr>
        <w:t xml:space="preserve"> &lt;&lt; קריאה &gt;&gt;</w:t>
      </w:r>
      <w:r>
        <w:rPr>
          <w:rtl/>
        </w:rPr>
        <w:t xml:space="preserve">   </w:t>
      </w:r>
    </w:p>
    <w:p w:rsidR="0086198E" w:rsidRDefault="0086198E" w:rsidP="00AF5ECF">
      <w:pPr>
        <w:ind w:firstLine="0"/>
        <w:rPr>
          <w:rtl/>
          <w:lang w:eastAsia="he-IL"/>
        </w:rPr>
      </w:pPr>
      <w:r>
        <w:rPr>
          <w:rFonts w:hint="cs"/>
          <w:rtl/>
          <w:lang w:eastAsia="he-IL"/>
        </w:rPr>
        <w:t>(קוראת ב</w:t>
      </w:r>
      <w:bookmarkStart w:id="11341" w:name="_ETM_Q29_295850"/>
      <w:bookmarkEnd w:id="11341"/>
      <w:r>
        <w:rPr>
          <w:rFonts w:hint="cs"/>
          <w:rtl/>
          <w:lang w:eastAsia="he-IL"/>
        </w:rPr>
        <w:t>שמות חברי הכנסת)</w:t>
      </w:r>
    </w:p>
    <w:p w:rsidR="0086198E" w:rsidRPr="00F43D67" w:rsidRDefault="0086198E" w:rsidP="00AF5ECF">
      <w:pPr>
        <w:rPr>
          <w:rtl/>
          <w:lang w:eastAsia="he-IL"/>
        </w:rPr>
      </w:pPr>
      <w:bookmarkStart w:id="11342" w:name="_ETM_Q29_13932"/>
      <w:bookmarkStart w:id="11343" w:name="_ETM_Q29_14035"/>
      <w:bookmarkEnd w:id="11342"/>
      <w:bookmarkEnd w:id="11343"/>
    </w:p>
    <w:p w:rsidR="0086198E" w:rsidRDefault="0086198E" w:rsidP="00AF5EC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11344" w:name="_ETM_Q29_298039"/>
      <w:bookmarkEnd w:id="11344"/>
    </w:p>
    <w:p w:rsidR="0086198E" w:rsidRDefault="0086198E" w:rsidP="00AF5EC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מיכאל מרדכי ביטון</w:t>
      </w:r>
      <w:r>
        <w:rPr>
          <w:rtl/>
          <w:lang w:eastAsia="he-IL"/>
        </w:rPr>
        <w:tab/>
        <w:t xml:space="preserve">–   </w:t>
      </w:r>
      <w:bookmarkStart w:id="11345" w:name="_ETM_Q29_305039"/>
      <w:bookmarkEnd w:id="11345"/>
      <w:r>
        <w:rPr>
          <w:rFonts w:hint="cs"/>
          <w:rtl/>
          <w:lang w:eastAsia="he-IL"/>
        </w:rPr>
        <w:t>אינו נוכח</w:t>
      </w:r>
    </w:p>
    <w:p w:rsidR="0086198E" w:rsidRDefault="0086198E" w:rsidP="00AF5ECF">
      <w:pPr>
        <w:rPr>
          <w:rtl/>
          <w:lang w:eastAsia="he-IL"/>
        </w:rPr>
      </w:pPr>
      <w:r>
        <w:rPr>
          <w:rtl/>
          <w:lang w:eastAsia="he-IL"/>
        </w:rPr>
        <w:t>דוד ביטן</w:t>
      </w:r>
      <w:r>
        <w:rPr>
          <w:rtl/>
          <w:lang w:eastAsia="he-IL"/>
        </w:rPr>
        <w:tab/>
      </w:r>
      <w:r>
        <w:rPr>
          <w:rtl/>
          <w:lang w:eastAsia="he-IL"/>
        </w:rPr>
        <w:tab/>
      </w:r>
      <w:r>
        <w:rPr>
          <w:rtl/>
          <w:lang w:eastAsia="he-IL"/>
        </w:rPr>
        <w:tab/>
      </w:r>
      <w:bookmarkStart w:id="11346" w:name="_ETM_Q29_308929"/>
      <w:bookmarkEnd w:id="11346"/>
      <w:r>
        <w:rPr>
          <w:rtl/>
          <w:lang w:eastAsia="he-IL"/>
        </w:rPr>
        <w:t xml:space="preserve">–   </w:t>
      </w:r>
      <w:r>
        <w:rPr>
          <w:rFonts w:hint="cs"/>
          <w:rtl/>
          <w:lang w:eastAsia="he-IL"/>
        </w:rPr>
        <w:t>אינו נוכח</w:t>
      </w:r>
      <w:bookmarkStart w:id="11347" w:name="_ETM_Q29_307949"/>
      <w:bookmarkEnd w:id="11347"/>
    </w:p>
    <w:p w:rsidR="0086198E" w:rsidRDefault="0086198E" w:rsidP="00AF5EC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אינו </w:t>
      </w:r>
      <w:bookmarkStart w:id="11348" w:name="_ETM_Q29_315485"/>
      <w:bookmarkEnd w:id="11348"/>
      <w:r>
        <w:rPr>
          <w:rFonts w:hint="cs"/>
          <w:rtl/>
          <w:lang w:eastAsia="he-IL"/>
        </w:rPr>
        <w:t>נוכח</w:t>
      </w:r>
    </w:p>
    <w:p w:rsidR="0086198E" w:rsidRDefault="0086198E" w:rsidP="00AF5EC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bookmarkStart w:id="11349" w:name="_ETM_Q29_321060"/>
      <w:bookmarkEnd w:id="11349"/>
    </w:p>
    <w:p w:rsidR="0086198E" w:rsidRDefault="0086198E" w:rsidP="00AF5EC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גילה גמליאל</w:t>
      </w:r>
      <w:r>
        <w:rPr>
          <w:rtl/>
          <w:lang w:eastAsia="he-IL"/>
        </w:rPr>
        <w:tab/>
      </w:r>
      <w:r>
        <w:rPr>
          <w:rtl/>
          <w:lang w:eastAsia="he-IL"/>
        </w:rPr>
        <w:tab/>
        <w:t xml:space="preserve">–   </w:t>
      </w:r>
      <w:bookmarkStart w:id="11350" w:name="_ETM_Q29_330320"/>
      <w:bookmarkEnd w:id="11350"/>
      <w:r>
        <w:rPr>
          <w:rFonts w:hint="cs"/>
          <w:rtl/>
          <w:lang w:eastAsia="he-IL"/>
        </w:rPr>
        <w:t>אינה נוכחת</w:t>
      </w:r>
    </w:p>
    <w:p w:rsidR="0086198E" w:rsidRDefault="0086198E" w:rsidP="00AF5EC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bookmarkStart w:id="11351" w:name="_ETM_Q29_340689"/>
      <w:bookmarkEnd w:id="11351"/>
      <w:r>
        <w:rPr>
          <w:rtl/>
          <w:lang w:eastAsia="he-IL"/>
        </w:rPr>
        <w:t>אריה מכלוף דרעי</w:t>
      </w:r>
      <w:r>
        <w:rPr>
          <w:rtl/>
          <w:lang w:eastAsia="he-IL"/>
        </w:rPr>
        <w:tab/>
        <w:t xml:space="preserve">–   </w:t>
      </w:r>
      <w:r>
        <w:rPr>
          <w:rFonts w:hint="cs"/>
          <w:rtl/>
          <w:lang w:eastAsia="he-IL"/>
        </w:rPr>
        <w:t>אינו נוכח</w:t>
      </w:r>
    </w:p>
    <w:p w:rsidR="0086198E" w:rsidRDefault="0086198E" w:rsidP="00AF5ECF">
      <w:pPr>
        <w:rPr>
          <w:rtl/>
          <w:lang w:eastAsia="he-IL"/>
        </w:rPr>
      </w:pPr>
      <w:bookmarkStart w:id="11352" w:name="_ETM_Q29_347010"/>
      <w:bookmarkEnd w:id="11352"/>
      <w:r>
        <w:rPr>
          <w:rFonts w:hint="cs"/>
          <w:rtl/>
          <w:lang w:eastAsia="he-IL"/>
        </w:rPr>
        <w:t>אימאן ח'טיב יאסין</w:t>
      </w:r>
      <w:r>
        <w:rPr>
          <w:rtl/>
          <w:lang w:eastAsia="he-IL"/>
        </w:rPr>
        <w:tab/>
        <w:t xml:space="preserve">–   </w:t>
      </w:r>
      <w:r>
        <w:rPr>
          <w:rFonts w:hint="cs"/>
          <w:rtl/>
          <w:lang w:eastAsia="he-IL"/>
        </w:rPr>
        <w:t>אינה נוכחת</w:t>
      </w:r>
    </w:p>
    <w:p w:rsidR="0086198E" w:rsidRDefault="0086198E" w:rsidP="00AF5ECF">
      <w:pPr>
        <w:rPr>
          <w:rtl/>
          <w:lang w:eastAsia="he-IL"/>
        </w:rPr>
      </w:pPr>
      <w:r>
        <w:rPr>
          <w:rFonts w:hint="cs"/>
          <w:rtl/>
          <w:lang w:eastAsia="he-IL"/>
        </w:rPr>
        <w:t>ווליד טאהא</w:t>
      </w:r>
      <w:r>
        <w:rPr>
          <w:rFonts w:hint="cs"/>
          <w:rtl/>
          <w:lang w:eastAsia="he-IL"/>
        </w:rPr>
        <w:tab/>
      </w:r>
      <w:r>
        <w:rPr>
          <w:rtl/>
          <w:lang w:eastAsia="he-IL"/>
        </w:rPr>
        <w:tab/>
      </w:r>
      <w:r>
        <w:rPr>
          <w:rFonts w:hint="cs"/>
          <w:rtl/>
          <w:lang w:eastAsia="he-IL"/>
        </w:rPr>
        <w:t>–   אינו נוכח</w:t>
      </w:r>
      <w:bookmarkStart w:id="11353" w:name="_ETM_Q29_344490"/>
      <w:bookmarkEnd w:id="11353"/>
    </w:p>
    <w:p w:rsidR="0086198E" w:rsidRDefault="0086198E" w:rsidP="00AF5ECF">
      <w:pPr>
        <w:rPr>
          <w:rtl/>
          <w:lang w:eastAsia="he-IL"/>
        </w:rPr>
      </w:pPr>
      <w:r>
        <w:rPr>
          <w:rFonts w:hint="cs"/>
          <w:rtl/>
          <w:lang w:eastAsia="he-IL"/>
        </w:rPr>
        <w:t>משה טור פז</w:t>
      </w:r>
      <w:r>
        <w:rPr>
          <w:rFonts w:hint="cs"/>
          <w:rtl/>
          <w:lang w:eastAsia="he-IL"/>
        </w:rPr>
        <w:tab/>
      </w:r>
      <w:r>
        <w:rPr>
          <w:rtl/>
          <w:lang w:eastAsia="he-IL"/>
        </w:rPr>
        <w:tab/>
      </w:r>
      <w:r>
        <w:rPr>
          <w:rFonts w:hint="cs"/>
          <w:rtl/>
          <w:lang w:eastAsia="he-IL"/>
        </w:rPr>
        <w:t>–   אינו נוכח</w:t>
      </w:r>
      <w:bookmarkStart w:id="11354" w:name="_ETM_Q29_343290"/>
      <w:bookmarkEnd w:id="11354"/>
    </w:p>
    <w:p w:rsidR="0086198E" w:rsidRDefault="0086198E" w:rsidP="00AF5EC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משתתף בהצבעה</w:t>
      </w:r>
    </w:p>
    <w:p w:rsidR="0086198E" w:rsidRDefault="0086198E" w:rsidP="00AF5EC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אינו </w:t>
      </w:r>
      <w:bookmarkStart w:id="11355" w:name="_ETM_Q29_374806"/>
      <w:bookmarkEnd w:id="11355"/>
      <w:r>
        <w:rPr>
          <w:rFonts w:hint="cs"/>
          <w:rtl/>
          <w:lang w:eastAsia="he-IL"/>
        </w:rPr>
        <w:t>נוכח</w:t>
      </w:r>
    </w:p>
    <w:p w:rsidR="0086198E" w:rsidRDefault="0086198E" w:rsidP="00AF5EC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עודד פורר</w:t>
      </w:r>
      <w:r>
        <w:rPr>
          <w:rtl/>
          <w:lang w:eastAsia="he-IL"/>
        </w:rPr>
        <w:tab/>
      </w:r>
      <w:r>
        <w:rPr>
          <w:rtl/>
          <w:lang w:eastAsia="he-IL"/>
        </w:rPr>
        <w:tab/>
      </w:r>
      <w:bookmarkStart w:id="11356" w:name="_ETM_Q29_410120"/>
      <w:bookmarkEnd w:id="11356"/>
      <w:r>
        <w:rPr>
          <w:rtl/>
          <w:lang w:eastAsia="he-IL"/>
        </w:rPr>
        <w:t xml:space="preserve">–   </w:t>
      </w:r>
      <w:r>
        <w:rPr>
          <w:rFonts w:hint="cs"/>
          <w:rtl/>
          <w:lang w:eastAsia="he-IL"/>
        </w:rPr>
        <w:t>אינו נוכח</w:t>
      </w:r>
    </w:p>
    <w:p w:rsidR="0086198E" w:rsidRDefault="0086198E" w:rsidP="00AF5EC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מטי צרפתי הרכבי</w:t>
      </w:r>
      <w:r>
        <w:rPr>
          <w:rtl/>
          <w:lang w:eastAsia="he-IL"/>
        </w:rPr>
        <w:tab/>
        <w:t xml:space="preserve">–   </w:t>
      </w:r>
      <w:r>
        <w:rPr>
          <w:rFonts w:hint="cs"/>
          <w:rtl/>
          <w:lang w:eastAsia="he-IL"/>
        </w:rPr>
        <w:t>נגד</w:t>
      </w:r>
    </w:p>
    <w:p w:rsidR="0086198E" w:rsidRDefault="0086198E" w:rsidP="00AF5EC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 xml:space="preserve">אינו </w:t>
      </w:r>
      <w:bookmarkStart w:id="11357" w:name="_ETM_Q29_431633"/>
      <w:bookmarkEnd w:id="11357"/>
      <w:r>
        <w:rPr>
          <w:rFonts w:hint="cs"/>
          <w:rtl/>
          <w:lang w:eastAsia="he-IL"/>
        </w:rPr>
        <w:t>נוכח</w:t>
      </w:r>
    </w:p>
    <w:p w:rsidR="0086198E" w:rsidRDefault="0086198E" w:rsidP="00AF5EC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6198E" w:rsidRDefault="0086198E" w:rsidP="00AF5EC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6198E" w:rsidRDefault="0086198E" w:rsidP="00AF5EC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6198E" w:rsidRDefault="0086198E" w:rsidP="00AF5ECF">
      <w:pPr>
        <w:rPr>
          <w:rtl/>
          <w:lang w:eastAsia="he-IL"/>
        </w:rPr>
      </w:pPr>
    </w:p>
    <w:p w:rsidR="0086198E" w:rsidRDefault="0086198E" w:rsidP="00AF5ECF">
      <w:pPr>
        <w:pStyle w:val="af8"/>
        <w:keepNext/>
        <w:rPr>
          <w:rtl/>
        </w:rPr>
      </w:pPr>
      <w:r w:rsidRPr="00817CD7">
        <w:rPr>
          <w:rStyle w:val="TagStyle"/>
          <w:rtl/>
        </w:rPr>
        <w:t xml:space="preserve"> &lt;&lt; יור &gt;&gt; </w:t>
      </w:r>
      <w:r>
        <w:rPr>
          <w:rtl/>
        </w:rPr>
        <w:t>היו"ר משה סולומון:</w:t>
      </w:r>
      <w:r w:rsidRPr="00817CD7">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האם ישנם חברי כנסת שנוכחים באולם ולא הצביעו? </w:t>
      </w:r>
    </w:p>
    <w:p w:rsidR="0086198E" w:rsidRDefault="0086198E" w:rsidP="00AF5ECF">
      <w:pPr>
        <w:rPr>
          <w:rtl/>
          <w:lang w:eastAsia="he-IL"/>
        </w:rPr>
      </w:pPr>
    </w:p>
    <w:p w:rsidR="0086198E" w:rsidRDefault="0086198E" w:rsidP="00AF5ECF">
      <w:pPr>
        <w:pStyle w:val="af7"/>
        <w:keepNext/>
        <w:rPr>
          <w:rtl/>
        </w:rPr>
      </w:pPr>
      <w:bookmarkStart w:id="11358" w:name="ET_interruption_5787_5"/>
      <w:r w:rsidRPr="00817CD7">
        <w:rPr>
          <w:rStyle w:val="TagStyle"/>
          <w:rtl/>
        </w:rPr>
        <w:t xml:space="preserve"> &lt;&lt; קריאה &gt;&gt; </w:t>
      </w:r>
      <w:r>
        <w:rPr>
          <w:rtl/>
        </w:rPr>
        <w:t>יוראי להב הרצנו (יש עתיד):</w:t>
      </w:r>
      <w:r w:rsidRPr="00817CD7">
        <w:rPr>
          <w:rStyle w:val="TagStyle"/>
          <w:rtl/>
        </w:rPr>
        <w:t xml:space="preserve"> &lt;&lt; קריאה &gt;&gt;</w:t>
      </w:r>
      <w:r>
        <w:rPr>
          <w:rtl/>
        </w:rPr>
        <w:t xml:space="preserve">   </w:t>
      </w:r>
      <w:bookmarkEnd w:id="11358"/>
    </w:p>
    <w:p w:rsidR="0086198E" w:rsidRDefault="0086198E" w:rsidP="002F0EDE">
      <w:pPr>
        <w:rPr>
          <w:rtl/>
          <w:lang w:eastAsia="he-IL"/>
        </w:rPr>
      </w:pPr>
    </w:p>
    <w:p w:rsidR="0086198E" w:rsidRDefault="0086198E" w:rsidP="00AF5ECF">
      <w:pPr>
        <w:rPr>
          <w:rtl/>
          <w:lang w:eastAsia="he-IL"/>
        </w:rPr>
      </w:pPr>
      <w:r>
        <w:rPr>
          <w:rFonts w:hint="cs"/>
          <w:rtl/>
          <w:lang w:eastAsia="he-IL"/>
        </w:rPr>
        <w:t>הינה, הם נכנסים עכשיו, משה, הם נכנסים.</w:t>
      </w:r>
    </w:p>
    <w:p w:rsidR="0086198E" w:rsidRDefault="0086198E" w:rsidP="00AF5ECF">
      <w:pPr>
        <w:rPr>
          <w:rtl/>
          <w:lang w:eastAsia="he-IL"/>
        </w:rPr>
      </w:pPr>
    </w:p>
    <w:p w:rsidR="0086198E" w:rsidRDefault="0086198E" w:rsidP="00AF5ECF">
      <w:pPr>
        <w:pStyle w:val="af8"/>
        <w:keepNext/>
        <w:rPr>
          <w:rtl/>
        </w:rPr>
      </w:pPr>
      <w:r w:rsidRPr="00A443CE">
        <w:rPr>
          <w:rStyle w:val="TagStyle"/>
          <w:rtl/>
        </w:rPr>
        <w:t xml:space="preserve"> &lt;&lt; יור &gt;&gt; </w:t>
      </w:r>
      <w:r>
        <w:rPr>
          <w:rtl/>
        </w:rPr>
        <w:t>היו"ר משה סולומון:</w:t>
      </w:r>
      <w:r w:rsidRPr="00A443CE">
        <w:rPr>
          <w:rStyle w:val="TagStyle"/>
          <w:rtl/>
        </w:rPr>
        <w:t xml:space="preserve"> &lt;&lt; יור &gt;&gt;</w:t>
      </w:r>
      <w:r>
        <w:rPr>
          <w:rtl/>
        </w:rPr>
        <w:t xml:space="preserve">   </w:t>
      </w:r>
    </w:p>
    <w:p w:rsidR="0086198E" w:rsidRDefault="0086198E" w:rsidP="002F0EDE">
      <w:pPr>
        <w:rPr>
          <w:rtl/>
          <w:lang w:eastAsia="he-IL"/>
        </w:rPr>
      </w:pPr>
    </w:p>
    <w:p w:rsidR="0086198E" w:rsidRDefault="0086198E" w:rsidP="00AF5ECF">
      <w:pPr>
        <w:rPr>
          <w:rtl/>
        </w:rPr>
      </w:pPr>
      <w:r>
        <w:rPr>
          <w:rFonts w:hint="cs"/>
          <w:rtl/>
          <w:lang w:eastAsia="he-IL"/>
        </w:rPr>
        <w:t>האם ישנם נוכחים באולם שלא הצביעו?</w:t>
      </w:r>
      <w:r>
        <w:rPr>
          <w:rtl/>
        </w:rPr>
        <w:t xml:space="preserve"> </w:t>
      </w:r>
    </w:p>
    <w:p w:rsidR="0086198E" w:rsidRDefault="0086198E" w:rsidP="00AF5ECF">
      <w:pPr>
        <w:rPr>
          <w:rtl/>
        </w:rPr>
      </w:pPr>
    </w:p>
    <w:p w:rsidR="0086198E" w:rsidRDefault="0086198E" w:rsidP="00AF5ECF">
      <w:pPr>
        <w:pStyle w:val="af7"/>
        <w:keepNext/>
        <w:rPr>
          <w:rtl/>
        </w:rPr>
      </w:pPr>
      <w:bookmarkStart w:id="11359" w:name="ET_interruption_5787_18"/>
      <w:r w:rsidRPr="00A443CE">
        <w:rPr>
          <w:rStyle w:val="TagStyle"/>
          <w:rtl/>
        </w:rPr>
        <w:t xml:space="preserve"> &lt;&lt; קריאה &gt;&gt; </w:t>
      </w:r>
      <w:r>
        <w:rPr>
          <w:rtl/>
        </w:rPr>
        <w:t>יוראי להב הרצנו (יש עתיד):</w:t>
      </w:r>
      <w:r w:rsidRPr="00A443CE">
        <w:rPr>
          <w:rStyle w:val="TagStyle"/>
          <w:rtl/>
        </w:rPr>
        <w:t xml:space="preserve"> &lt;&lt; קריאה &gt;&gt;</w:t>
      </w:r>
      <w:r>
        <w:rPr>
          <w:rtl/>
        </w:rPr>
        <w:t xml:space="preserve">   </w:t>
      </w:r>
      <w:bookmarkEnd w:id="11359"/>
    </w:p>
    <w:p w:rsidR="0086198E" w:rsidRDefault="0086198E" w:rsidP="002F0EDE">
      <w:pPr>
        <w:rPr>
          <w:rtl/>
        </w:rPr>
      </w:pPr>
    </w:p>
    <w:p w:rsidR="0086198E" w:rsidRDefault="0086198E" w:rsidP="00AF5ECF">
      <w:pPr>
        <w:rPr>
          <w:rtl/>
        </w:rPr>
      </w:pPr>
      <w:r>
        <w:rPr>
          <w:rFonts w:hint="cs"/>
          <w:rtl/>
        </w:rPr>
        <w:t>הם נכנסים.</w:t>
      </w:r>
    </w:p>
    <w:p w:rsidR="0086198E" w:rsidRDefault="0086198E" w:rsidP="00AF5ECF">
      <w:pPr>
        <w:rPr>
          <w:rtl/>
        </w:rPr>
      </w:pPr>
    </w:p>
    <w:p w:rsidR="0086198E" w:rsidRDefault="0086198E" w:rsidP="00AF5ECF">
      <w:pPr>
        <w:pStyle w:val="af8"/>
        <w:keepNext/>
        <w:rPr>
          <w:rtl/>
        </w:rPr>
      </w:pPr>
      <w:r w:rsidRPr="00A443CE">
        <w:rPr>
          <w:rStyle w:val="TagStyle"/>
          <w:rtl/>
        </w:rPr>
        <w:t xml:space="preserve"> &lt;&lt; יור &gt;&gt; </w:t>
      </w:r>
      <w:r>
        <w:rPr>
          <w:rtl/>
        </w:rPr>
        <w:t>היו"ר משה סולומון:</w:t>
      </w:r>
      <w:r w:rsidRPr="00A443CE">
        <w:rPr>
          <w:rStyle w:val="TagStyle"/>
          <w:rtl/>
        </w:rPr>
        <w:t xml:space="preserve"> &lt;&lt; יור &gt;&gt;</w:t>
      </w:r>
      <w:r>
        <w:rPr>
          <w:rtl/>
        </w:rPr>
        <w:t xml:space="preserve">   </w:t>
      </w:r>
    </w:p>
    <w:p w:rsidR="0086198E" w:rsidRDefault="0086198E" w:rsidP="002F0EDE">
      <w:pPr>
        <w:rPr>
          <w:rtl/>
        </w:rPr>
      </w:pPr>
    </w:p>
    <w:p w:rsidR="0086198E" w:rsidRDefault="0086198E" w:rsidP="0040236C">
      <w:pPr>
        <w:rPr>
          <w:rtl/>
        </w:rPr>
      </w:pPr>
      <w:bookmarkStart w:id="11360" w:name="_ETM_Q29_467451"/>
      <w:bookmarkEnd w:id="11360"/>
      <w:r>
        <w:rPr>
          <w:rFonts w:hint="cs"/>
          <w:rtl/>
          <w:lang w:eastAsia="he-IL"/>
        </w:rPr>
        <w:t xml:space="preserve">אם כן, תמה ההצבעה. </w:t>
      </w:r>
      <w:bookmarkStart w:id="11361" w:name="_ETM_Q29_485778"/>
      <w:bookmarkStart w:id="11362" w:name="_ETM_Q29_485846"/>
      <w:bookmarkStart w:id="11363" w:name="_ETM_Q29_486473"/>
      <w:bookmarkStart w:id="11364" w:name="_ETM_Q29_486587"/>
      <w:bookmarkEnd w:id="11361"/>
      <w:bookmarkEnd w:id="11362"/>
      <w:bookmarkEnd w:id="11363"/>
      <w:bookmarkEnd w:id="11364"/>
      <w:r>
        <w:rPr>
          <w:rFonts w:hint="cs"/>
          <w:rtl/>
          <w:lang w:eastAsia="he-IL"/>
        </w:rPr>
        <w:t>49 בעד, 14 נגד</w:t>
      </w:r>
      <w:bookmarkStart w:id="11365" w:name="_ETM_Q29_554270"/>
      <w:bookmarkStart w:id="11366" w:name="_ETM_Q29_558229"/>
      <w:bookmarkEnd w:id="11365"/>
      <w:bookmarkEnd w:id="11366"/>
      <w:r>
        <w:rPr>
          <w:rFonts w:hint="cs"/>
          <w:rtl/>
          <w:lang w:eastAsia="he-IL"/>
        </w:rPr>
        <w:t xml:space="preserve">. </w:t>
      </w:r>
      <w:r>
        <w:rPr>
          <w:rtl/>
        </w:rPr>
        <w:t xml:space="preserve">אני </w:t>
      </w:r>
      <w:bookmarkStart w:id="11367" w:name="_ETM_Q29_558470"/>
      <w:bookmarkEnd w:id="11367"/>
      <w:r>
        <w:rPr>
          <w:rtl/>
        </w:rPr>
        <w:t xml:space="preserve">קובע </w:t>
      </w:r>
      <w:bookmarkStart w:id="11368" w:name="_ETM_Q29_559220"/>
      <w:bookmarkEnd w:id="11368"/>
      <w:r>
        <w:rPr>
          <w:rtl/>
        </w:rPr>
        <w:t xml:space="preserve">כי </w:t>
      </w:r>
      <w:bookmarkStart w:id="11369" w:name="_ETM_Q29_559339"/>
      <w:bookmarkStart w:id="11370" w:name="_ETM_Q29_561270"/>
      <w:bookmarkEnd w:id="11369"/>
      <w:bookmarkEnd w:id="11370"/>
      <w:r w:rsidRPr="00F43D67">
        <w:rPr>
          <w:rtl/>
        </w:rPr>
        <w:t>הצעת חוק הרשויות המקומיות (בחירת ראש הרשות וסגניו וכהונתם) (תיק</w:t>
      </w:r>
      <w:r>
        <w:rPr>
          <w:rtl/>
        </w:rPr>
        <w:t>ון –</w:t>
      </w:r>
      <w:r>
        <w:rPr>
          <w:rFonts w:hint="cs"/>
          <w:rtl/>
        </w:rPr>
        <w:t xml:space="preserve"> </w:t>
      </w:r>
      <w:r>
        <w:rPr>
          <w:rtl/>
        </w:rPr>
        <w:t>שינוי מספרי סגנים), התשפ"</w:t>
      </w:r>
      <w:r>
        <w:rPr>
          <w:rFonts w:hint="cs"/>
          <w:rtl/>
        </w:rPr>
        <w:t>ד</w:t>
      </w:r>
      <w:r>
        <w:rPr>
          <w:rtl/>
        </w:rPr>
        <w:t>–</w:t>
      </w:r>
      <w:r>
        <w:rPr>
          <w:rFonts w:hint="cs"/>
          <w:rtl/>
        </w:rPr>
        <w:t>2024,</w:t>
      </w:r>
      <w:r>
        <w:rPr>
          <w:rtl/>
        </w:rPr>
        <w:t xml:space="preserve"> </w:t>
      </w:r>
      <w:bookmarkStart w:id="11371" w:name="_ETM_Q29_568750"/>
      <w:bookmarkEnd w:id="11371"/>
      <w:r>
        <w:rPr>
          <w:rtl/>
        </w:rPr>
        <w:t xml:space="preserve">עברה </w:t>
      </w:r>
      <w:bookmarkStart w:id="11372" w:name="_ETM_Q29_569290"/>
      <w:bookmarkEnd w:id="11372"/>
      <w:r>
        <w:rPr>
          <w:rtl/>
        </w:rPr>
        <w:t xml:space="preserve">ותעבור </w:t>
      </w:r>
      <w:bookmarkStart w:id="11373" w:name="_ETM_Q29_569950"/>
      <w:bookmarkEnd w:id="11373"/>
      <w:r>
        <w:rPr>
          <w:rtl/>
        </w:rPr>
        <w:t xml:space="preserve">להמשך </w:t>
      </w:r>
      <w:bookmarkStart w:id="11374" w:name="_ETM_Q29_570460"/>
      <w:bookmarkEnd w:id="11374"/>
      <w:r>
        <w:rPr>
          <w:rtl/>
        </w:rPr>
        <w:t xml:space="preserve">דיון </w:t>
      </w:r>
      <w:bookmarkStart w:id="11375" w:name="_ETM_Q29_571330"/>
      <w:bookmarkEnd w:id="11375"/>
      <w:r>
        <w:rPr>
          <w:rtl/>
        </w:rPr>
        <w:t xml:space="preserve">בוועדת </w:t>
      </w:r>
      <w:bookmarkStart w:id="11376" w:name="_ETM_Q29_572170"/>
      <w:bookmarkEnd w:id="11376"/>
      <w:r>
        <w:rPr>
          <w:rtl/>
        </w:rPr>
        <w:t xml:space="preserve">הפנים </w:t>
      </w:r>
      <w:bookmarkStart w:id="11377" w:name="_ETM_Q29_572740"/>
      <w:bookmarkEnd w:id="11377"/>
      <w:r>
        <w:rPr>
          <w:rtl/>
        </w:rPr>
        <w:t xml:space="preserve">והגנת </w:t>
      </w:r>
      <w:bookmarkStart w:id="11378" w:name="_ETM_Q29_573430"/>
      <w:bookmarkEnd w:id="11378"/>
      <w:r>
        <w:rPr>
          <w:rtl/>
        </w:rPr>
        <w:t>הסביבה</w:t>
      </w:r>
      <w:r>
        <w:rPr>
          <w:rFonts w:hint="cs"/>
          <w:rtl/>
        </w:rPr>
        <w:t>.</w:t>
      </w:r>
      <w:r>
        <w:rPr>
          <w:rtl/>
        </w:rPr>
        <w:t xml:space="preserve"> </w:t>
      </w:r>
      <w:bookmarkStart w:id="11379" w:name="_ETM_Q29_575420"/>
      <w:bookmarkStart w:id="11380" w:name="_ETM_Q29_590610"/>
      <w:bookmarkEnd w:id="11379"/>
      <w:bookmarkEnd w:id="11380"/>
    </w:p>
    <w:p w:rsidR="0086198E" w:rsidRDefault="0086198E" w:rsidP="00AF5ECF">
      <w:pPr>
        <w:rPr>
          <w:rtl/>
        </w:rPr>
      </w:pPr>
    </w:p>
    <w:p w:rsidR="0086198E" w:rsidRDefault="0086198E" w:rsidP="00AF5ECF">
      <w:pPr>
        <w:rPr>
          <w:rtl/>
        </w:rPr>
      </w:pPr>
    </w:p>
    <w:p w:rsidR="0086198E" w:rsidRDefault="0086198E" w:rsidP="00AF5ECF">
      <w:pPr>
        <w:pStyle w:val="a7"/>
        <w:rPr>
          <w:rtl/>
        </w:rPr>
      </w:pPr>
      <w:bookmarkStart w:id="11381" w:name="ET_subject_הודעה_אישית_של_חבר_הכנס_14"/>
      <w:r w:rsidRPr="00CB2F44">
        <w:rPr>
          <w:rStyle w:val="TagStyle"/>
          <w:rtl/>
        </w:rPr>
        <w:t xml:space="preserve"> &lt;&lt; נושא &gt;&gt; </w:t>
      </w:r>
      <w:bookmarkStart w:id="11382" w:name="_Toc172455836"/>
      <w:bookmarkStart w:id="11383" w:name="_Toc172458300"/>
      <w:bookmarkStart w:id="11384" w:name="_Toc172459592"/>
      <w:bookmarkStart w:id="11385" w:name="_Toc172459926"/>
      <w:r>
        <w:rPr>
          <w:rtl/>
        </w:rPr>
        <w:t>הודעה אישית של חבר הכנסת נאור שירי</w:t>
      </w:r>
      <w:bookmarkEnd w:id="11382"/>
      <w:bookmarkEnd w:id="11383"/>
      <w:bookmarkEnd w:id="11384"/>
      <w:bookmarkEnd w:id="11385"/>
      <w:r w:rsidRPr="00CB2F44">
        <w:rPr>
          <w:rStyle w:val="TagStyle"/>
          <w:rtl/>
        </w:rPr>
        <w:t xml:space="preserve"> &lt;&lt; נושא &gt;&gt;</w:t>
      </w:r>
      <w:r>
        <w:rPr>
          <w:rtl/>
        </w:rPr>
        <w:t xml:space="preserve">   </w:t>
      </w:r>
      <w:bookmarkEnd w:id="11381"/>
    </w:p>
    <w:p w:rsidR="0086198E" w:rsidRDefault="0086198E" w:rsidP="00AF5ECF">
      <w:pPr>
        <w:rPr>
          <w:rtl/>
        </w:rPr>
      </w:pPr>
    </w:p>
    <w:p w:rsidR="0086198E" w:rsidRDefault="0086198E" w:rsidP="00AF5ECF">
      <w:pPr>
        <w:pStyle w:val="af8"/>
        <w:keepNext/>
        <w:rPr>
          <w:rtl/>
        </w:rPr>
      </w:pPr>
      <w:r w:rsidRPr="00CB2F44">
        <w:rPr>
          <w:rStyle w:val="TagStyle"/>
          <w:rtl/>
        </w:rPr>
        <w:t xml:space="preserve"> &lt;&lt; יור &gt;&gt; </w:t>
      </w:r>
      <w:r>
        <w:rPr>
          <w:rtl/>
        </w:rPr>
        <w:t>היו"ר משה סולומון:</w:t>
      </w:r>
      <w:r w:rsidRPr="00CB2F44">
        <w:rPr>
          <w:rStyle w:val="TagStyle"/>
          <w:rtl/>
        </w:rPr>
        <w:t xml:space="preserve"> &lt;&lt; יור &gt;&gt;</w:t>
      </w:r>
      <w:r>
        <w:rPr>
          <w:rtl/>
        </w:rPr>
        <w:t xml:space="preserve">   </w:t>
      </w:r>
    </w:p>
    <w:p w:rsidR="0086198E" w:rsidRDefault="0086198E" w:rsidP="002F0EDE">
      <w:pPr>
        <w:rPr>
          <w:rtl/>
        </w:rPr>
      </w:pPr>
    </w:p>
    <w:p w:rsidR="0086198E" w:rsidRDefault="0086198E" w:rsidP="00AF5ECF">
      <w:pPr>
        <w:rPr>
          <w:rtl/>
        </w:rPr>
      </w:pPr>
      <w:r>
        <w:rPr>
          <w:rtl/>
        </w:rPr>
        <w:t xml:space="preserve">לפני </w:t>
      </w:r>
      <w:bookmarkStart w:id="11386" w:name="_ETM_Q29_575839"/>
      <w:bookmarkEnd w:id="11386"/>
      <w:r>
        <w:rPr>
          <w:rtl/>
        </w:rPr>
        <w:t>ה</w:t>
      </w:r>
      <w:r>
        <w:rPr>
          <w:rFonts w:hint="cs"/>
          <w:rtl/>
        </w:rPr>
        <w:t xml:space="preserve">נושא </w:t>
      </w:r>
      <w:r>
        <w:rPr>
          <w:rtl/>
        </w:rPr>
        <w:t>הבא</w:t>
      </w:r>
      <w:r>
        <w:rPr>
          <w:rFonts w:hint="cs"/>
          <w:rtl/>
        </w:rPr>
        <w:t xml:space="preserve"> על </w:t>
      </w:r>
      <w:r>
        <w:rPr>
          <w:rtl/>
        </w:rPr>
        <w:t>סדר</w:t>
      </w:r>
      <w:r>
        <w:rPr>
          <w:rFonts w:hint="cs"/>
          <w:rtl/>
        </w:rPr>
        <w:t>-היום, חבר הכנסת נאור שירי</w:t>
      </w:r>
      <w:bookmarkStart w:id="11387" w:name="_ETM_Q29_573251"/>
      <w:bookmarkEnd w:id="11387"/>
      <w:r>
        <w:rPr>
          <w:rFonts w:hint="cs"/>
          <w:rtl/>
        </w:rPr>
        <w:t xml:space="preserve"> </w:t>
      </w:r>
      <w:bookmarkStart w:id="11388" w:name="_ETM_Q29_577759"/>
      <w:bookmarkStart w:id="11389" w:name="_ETM_Q29_578060"/>
      <w:bookmarkStart w:id="11390" w:name="_ETM_Q29_578359"/>
      <w:bookmarkStart w:id="11391" w:name="_ETM_Q29_578539"/>
      <w:bookmarkStart w:id="11392" w:name="_ETM_Q29_578869"/>
      <w:bookmarkEnd w:id="11388"/>
      <w:bookmarkEnd w:id="11389"/>
      <w:bookmarkEnd w:id="11390"/>
      <w:bookmarkEnd w:id="11391"/>
      <w:bookmarkEnd w:id="11392"/>
      <w:r>
        <w:rPr>
          <w:rtl/>
        </w:rPr>
        <w:t xml:space="preserve">מבקש </w:t>
      </w:r>
      <w:bookmarkStart w:id="11393" w:name="_ETM_Q29_580500"/>
      <w:bookmarkEnd w:id="11393"/>
      <w:r>
        <w:rPr>
          <w:rtl/>
        </w:rPr>
        <w:t xml:space="preserve">הודעה </w:t>
      </w:r>
      <w:bookmarkStart w:id="11394" w:name="_ETM_Q29_581100"/>
      <w:bookmarkEnd w:id="11394"/>
      <w:r>
        <w:rPr>
          <w:rtl/>
        </w:rPr>
        <w:t xml:space="preserve">אישית </w:t>
      </w:r>
      <w:bookmarkStart w:id="11395" w:name="_ETM_Q29_581850"/>
      <w:bookmarkEnd w:id="11395"/>
      <w:r>
        <w:rPr>
          <w:rtl/>
        </w:rPr>
        <w:t xml:space="preserve">בעקבות </w:t>
      </w:r>
      <w:bookmarkStart w:id="11396" w:name="_ETM_Q29_582330"/>
      <w:bookmarkEnd w:id="11396"/>
      <w:r>
        <w:rPr>
          <w:rtl/>
        </w:rPr>
        <w:t xml:space="preserve">התייחסות </w:t>
      </w:r>
      <w:bookmarkStart w:id="11397" w:name="_ETM_Q29_583110"/>
      <w:bookmarkEnd w:id="11397"/>
      <w:r>
        <w:rPr>
          <w:rtl/>
        </w:rPr>
        <w:t xml:space="preserve">לשמו </w:t>
      </w:r>
      <w:bookmarkStart w:id="11398" w:name="_ETM_Q29_584010"/>
      <w:bookmarkEnd w:id="11398"/>
      <w:r>
        <w:rPr>
          <w:rFonts w:hint="cs"/>
          <w:rtl/>
        </w:rPr>
        <w:t xml:space="preserve">על </w:t>
      </w:r>
      <w:bookmarkStart w:id="11399" w:name="_ETM_Q29_511674"/>
      <w:bookmarkEnd w:id="11399"/>
      <w:r>
        <w:rPr>
          <w:rFonts w:hint="cs"/>
          <w:rtl/>
        </w:rPr>
        <w:t>ידי</w:t>
      </w:r>
      <w:bookmarkStart w:id="11400" w:name="_ETM_Q29_584580"/>
      <w:bookmarkStart w:id="11401" w:name="_ETM_Q29_585000"/>
      <w:bookmarkStart w:id="11402" w:name="_ETM_Q29_585180"/>
      <w:bookmarkEnd w:id="11400"/>
      <w:bookmarkEnd w:id="11401"/>
      <w:bookmarkEnd w:id="11402"/>
      <w:r>
        <w:rPr>
          <w:rFonts w:hint="cs"/>
          <w:rtl/>
        </w:rPr>
        <w:t xml:space="preserve"> השר </w:t>
      </w:r>
      <w:bookmarkStart w:id="11403" w:name="_ETM_Q29_585710"/>
      <w:bookmarkEnd w:id="11403"/>
      <w:r>
        <w:rPr>
          <w:rFonts w:hint="cs"/>
          <w:rtl/>
        </w:rPr>
        <w:t>לשירותי דת.</w:t>
      </w:r>
      <w:r>
        <w:rPr>
          <w:rtl/>
        </w:rPr>
        <w:t xml:space="preserve"> </w:t>
      </w:r>
      <w:bookmarkStart w:id="11404" w:name="_ETM_Q29_585950"/>
      <w:bookmarkEnd w:id="11404"/>
      <w:r>
        <w:rPr>
          <w:rtl/>
        </w:rPr>
        <w:t>בבקשה</w:t>
      </w:r>
      <w:r>
        <w:rPr>
          <w:rFonts w:hint="cs"/>
          <w:rtl/>
        </w:rPr>
        <w:t>.</w:t>
      </w:r>
      <w:bookmarkStart w:id="11405" w:name="_ETM_Q29_587789"/>
      <w:bookmarkStart w:id="11406" w:name="_ETM_Q29_588060"/>
      <w:bookmarkStart w:id="11407" w:name="_ETM_Q29_595081"/>
      <w:bookmarkEnd w:id="11405"/>
      <w:bookmarkEnd w:id="11406"/>
      <w:bookmarkEnd w:id="11407"/>
    </w:p>
    <w:p w:rsidR="0086198E" w:rsidRDefault="0086198E" w:rsidP="00AF5ECF">
      <w:pPr>
        <w:rPr>
          <w:rtl/>
        </w:rPr>
      </w:pPr>
    </w:p>
    <w:p w:rsidR="0086198E" w:rsidRDefault="0086198E" w:rsidP="00AF5ECF">
      <w:pPr>
        <w:pStyle w:val="a4"/>
        <w:keepNext/>
        <w:rPr>
          <w:rtl/>
        </w:rPr>
      </w:pPr>
      <w:bookmarkStart w:id="11408" w:name="ET_speaker_6361_16"/>
      <w:r w:rsidRPr="00CB2F44">
        <w:rPr>
          <w:rStyle w:val="TagStyle"/>
          <w:rtl/>
        </w:rPr>
        <w:t xml:space="preserve"> &lt;&lt; דובר &gt;&gt; </w:t>
      </w:r>
      <w:bookmarkStart w:id="11409" w:name="_Toc172455837"/>
      <w:bookmarkStart w:id="11410" w:name="_Toc172458301"/>
      <w:bookmarkStart w:id="11411" w:name="_Toc172459593"/>
      <w:bookmarkStart w:id="11412" w:name="_Toc172459927"/>
      <w:r>
        <w:rPr>
          <w:rtl/>
        </w:rPr>
        <w:t>נאור שירי (יש עתיד):</w:t>
      </w:r>
      <w:bookmarkEnd w:id="11409"/>
      <w:bookmarkEnd w:id="11410"/>
      <w:bookmarkEnd w:id="11411"/>
      <w:bookmarkEnd w:id="11412"/>
      <w:r w:rsidRPr="00CB2F44">
        <w:rPr>
          <w:rStyle w:val="TagStyle"/>
          <w:rtl/>
        </w:rPr>
        <w:t xml:space="preserve"> &lt;&lt; דובר &gt;&gt;</w:t>
      </w:r>
      <w:r>
        <w:rPr>
          <w:rtl/>
        </w:rPr>
        <w:t xml:space="preserve">   </w:t>
      </w:r>
      <w:bookmarkEnd w:id="11408"/>
    </w:p>
    <w:p w:rsidR="0086198E" w:rsidRDefault="0086198E" w:rsidP="002F0EDE">
      <w:pPr>
        <w:rPr>
          <w:rtl/>
          <w:lang w:eastAsia="he-IL"/>
        </w:rPr>
      </w:pPr>
    </w:p>
    <w:p w:rsidR="0086198E" w:rsidRDefault="0086198E" w:rsidP="00AF5ECF">
      <w:pPr>
        <w:rPr>
          <w:rtl/>
        </w:rPr>
      </w:pPr>
      <w:r>
        <w:rPr>
          <w:rFonts w:hint="cs"/>
          <w:rtl/>
          <w:lang w:eastAsia="he-IL"/>
        </w:rPr>
        <w:t xml:space="preserve">תודה רבה. תודה רבה, אדוני היושב-ראש. אני רק רוצה לומר </w:t>
      </w:r>
      <w:r>
        <w:rPr>
          <w:rFonts w:hint="eastAsia"/>
          <w:rtl/>
          <w:lang w:eastAsia="he-IL"/>
        </w:rPr>
        <w:t>–</w:t>
      </w:r>
      <w:r>
        <w:rPr>
          <w:rFonts w:hint="cs"/>
          <w:rtl/>
          <w:lang w:eastAsia="he-IL"/>
        </w:rPr>
        <w:t xml:space="preserve"> שנייה, אלי, כי אנחנו דיברנו על זה גם לפני ההצבעה וגם עכשיו. בשנה הזו עולים מחירי הארנונה, </w:t>
      </w:r>
      <w:bookmarkStart w:id="11413" w:name="_ETM_Q29_601490"/>
      <w:bookmarkEnd w:id="11413"/>
      <w:r>
        <w:rPr>
          <w:rtl/>
        </w:rPr>
        <w:t>בממוצע</w:t>
      </w:r>
      <w:r>
        <w:rPr>
          <w:rFonts w:hint="cs"/>
          <w:rtl/>
        </w:rPr>
        <w:t>,</w:t>
      </w:r>
      <w:r>
        <w:rPr>
          <w:rtl/>
        </w:rPr>
        <w:t xml:space="preserve"> </w:t>
      </w:r>
      <w:bookmarkStart w:id="11414" w:name="_ETM_Q29_602119"/>
      <w:bookmarkEnd w:id="11414"/>
      <w:r>
        <w:rPr>
          <w:rtl/>
        </w:rPr>
        <w:t xml:space="preserve">ב-5% </w:t>
      </w:r>
      <w:bookmarkStart w:id="11415" w:name="_ETM_Q29_603409"/>
      <w:bookmarkEnd w:id="11415"/>
      <w:r>
        <w:rPr>
          <w:rtl/>
        </w:rPr>
        <w:t>מינימום</w:t>
      </w:r>
      <w:r>
        <w:rPr>
          <w:rFonts w:hint="cs"/>
          <w:rtl/>
        </w:rPr>
        <w:t>,</w:t>
      </w:r>
      <w:r>
        <w:rPr>
          <w:rtl/>
        </w:rPr>
        <w:t xml:space="preserve"> </w:t>
      </w:r>
      <w:bookmarkStart w:id="11416" w:name="_ETM_Q29_604529"/>
      <w:bookmarkEnd w:id="11416"/>
      <w:r>
        <w:rPr>
          <w:rtl/>
        </w:rPr>
        <w:t xml:space="preserve">לכל </w:t>
      </w:r>
      <w:bookmarkStart w:id="11417" w:name="_ETM_Q29_604950"/>
      <w:bookmarkEnd w:id="11417"/>
      <w:r>
        <w:rPr>
          <w:rtl/>
        </w:rPr>
        <w:t xml:space="preserve">תושבי </w:t>
      </w:r>
      <w:bookmarkStart w:id="11418" w:name="_ETM_Q29_605339"/>
      <w:bookmarkEnd w:id="11418"/>
      <w:r>
        <w:rPr>
          <w:rtl/>
        </w:rPr>
        <w:t xml:space="preserve">מדינת </w:t>
      </w:r>
      <w:bookmarkStart w:id="11419" w:name="_ETM_Q29_605759"/>
      <w:bookmarkEnd w:id="11419"/>
      <w:r>
        <w:rPr>
          <w:rtl/>
        </w:rPr>
        <w:t>ישראל</w:t>
      </w:r>
      <w:r>
        <w:rPr>
          <w:rFonts w:hint="cs"/>
          <w:rtl/>
        </w:rPr>
        <w:t>.</w:t>
      </w:r>
      <w:r>
        <w:rPr>
          <w:rtl/>
        </w:rPr>
        <w:t xml:space="preserve"> </w:t>
      </w:r>
      <w:bookmarkStart w:id="11420" w:name="_ETM_Q29_606180"/>
      <w:bookmarkEnd w:id="11420"/>
      <w:r>
        <w:rPr>
          <w:rtl/>
        </w:rPr>
        <w:t xml:space="preserve">יחד </w:t>
      </w:r>
      <w:bookmarkStart w:id="11421" w:name="_ETM_Q29_606509"/>
      <w:bookmarkEnd w:id="11421"/>
      <w:r>
        <w:rPr>
          <w:rtl/>
        </w:rPr>
        <w:t xml:space="preserve">עם </w:t>
      </w:r>
      <w:bookmarkStart w:id="11422" w:name="_ETM_Q29_606659"/>
      <w:bookmarkEnd w:id="11422"/>
      <w:r>
        <w:rPr>
          <w:rtl/>
        </w:rPr>
        <w:t xml:space="preserve">עליית </w:t>
      </w:r>
      <w:bookmarkStart w:id="11423" w:name="_ETM_Q29_607020"/>
      <w:bookmarkEnd w:id="11423"/>
      <w:r>
        <w:rPr>
          <w:rtl/>
        </w:rPr>
        <w:t xml:space="preserve">מחירי </w:t>
      </w:r>
      <w:bookmarkStart w:id="11424" w:name="_ETM_Q29_607439"/>
      <w:bookmarkEnd w:id="11424"/>
      <w:r>
        <w:rPr>
          <w:rtl/>
        </w:rPr>
        <w:t xml:space="preserve">הארנונה </w:t>
      </w:r>
      <w:bookmarkStart w:id="11425" w:name="_ETM_Q29_608580"/>
      <w:bookmarkEnd w:id="11425"/>
      <w:r>
        <w:rPr>
          <w:rFonts w:hint="cs"/>
          <w:rtl/>
        </w:rPr>
        <w:t xml:space="preserve">עלו </w:t>
      </w:r>
      <w:r>
        <w:rPr>
          <w:rtl/>
        </w:rPr>
        <w:t xml:space="preserve">– </w:t>
      </w:r>
      <w:bookmarkStart w:id="11426" w:name="_ETM_Q29_608790"/>
      <w:bookmarkStart w:id="11427" w:name="_ETM_Q29_609120"/>
      <w:bookmarkEnd w:id="11426"/>
      <w:bookmarkEnd w:id="11427"/>
      <w:r>
        <w:rPr>
          <w:rtl/>
        </w:rPr>
        <w:t xml:space="preserve">עשיתי </w:t>
      </w:r>
      <w:bookmarkStart w:id="11428" w:name="_ETM_Q29_609480"/>
      <w:bookmarkStart w:id="11429" w:name="_ETM_Q29_609720"/>
      <w:bookmarkEnd w:id="11428"/>
      <w:bookmarkEnd w:id="11429"/>
      <w:r>
        <w:rPr>
          <w:rtl/>
        </w:rPr>
        <w:t xml:space="preserve">רשימה </w:t>
      </w:r>
      <w:bookmarkStart w:id="11430" w:name="_ETM_Q29_610170"/>
      <w:bookmarkEnd w:id="11430"/>
      <w:r>
        <w:rPr>
          <w:rtl/>
        </w:rPr>
        <w:t>מ</w:t>
      </w:r>
      <w:r>
        <w:rPr>
          <w:rFonts w:hint="cs"/>
          <w:rtl/>
        </w:rPr>
        <w:t>אז</w:t>
      </w:r>
      <w:r>
        <w:rPr>
          <w:rtl/>
        </w:rPr>
        <w:t xml:space="preserve"> </w:t>
      </w:r>
      <w:bookmarkStart w:id="11431" w:name="_ETM_Q29_610350"/>
      <w:bookmarkEnd w:id="11431"/>
      <w:r>
        <w:rPr>
          <w:rtl/>
        </w:rPr>
        <w:t>שדיברנו</w:t>
      </w:r>
      <w:bookmarkStart w:id="11432" w:name="_ETM_Q29_606491"/>
      <w:bookmarkEnd w:id="11432"/>
      <w:r>
        <w:rPr>
          <w:rFonts w:hint="cs"/>
          <w:rtl/>
        </w:rPr>
        <w:t>:</w:t>
      </w:r>
      <w:r>
        <w:rPr>
          <w:rtl/>
        </w:rPr>
        <w:t xml:space="preserve"> </w:t>
      </w:r>
      <w:bookmarkStart w:id="11433" w:name="_ETM_Q29_611190"/>
      <w:bookmarkEnd w:id="11433"/>
      <w:r>
        <w:rPr>
          <w:rtl/>
        </w:rPr>
        <w:t xml:space="preserve">מחירי </w:t>
      </w:r>
      <w:bookmarkStart w:id="11434" w:name="_ETM_Q29_611700"/>
      <w:bookmarkEnd w:id="11434"/>
      <w:r>
        <w:rPr>
          <w:rtl/>
        </w:rPr>
        <w:t xml:space="preserve">הדגים </w:t>
      </w:r>
      <w:bookmarkStart w:id="11435" w:name="_ETM_Q29_612090"/>
      <w:bookmarkEnd w:id="11435"/>
      <w:r>
        <w:rPr>
          <w:rFonts w:hint="cs"/>
          <w:rtl/>
        </w:rPr>
        <w:t xml:space="preserve">– </w:t>
      </w:r>
      <w:r>
        <w:rPr>
          <w:rtl/>
        </w:rPr>
        <w:t>ב-10%</w:t>
      </w:r>
      <w:r>
        <w:rPr>
          <w:rFonts w:hint="cs"/>
          <w:rtl/>
        </w:rPr>
        <w:t>,</w:t>
      </w:r>
      <w:r>
        <w:rPr>
          <w:rtl/>
        </w:rPr>
        <w:t xml:space="preserve"> </w:t>
      </w:r>
      <w:bookmarkStart w:id="11436" w:name="_ETM_Q29_612900"/>
      <w:bookmarkEnd w:id="11436"/>
      <w:r>
        <w:rPr>
          <w:rtl/>
        </w:rPr>
        <w:t>שוקולד</w:t>
      </w:r>
      <w:r>
        <w:rPr>
          <w:rFonts w:hint="cs"/>
          <w:rtl/>
        </w:rPr>
        <w:t xml:space="preserve"> –</w:t>
      </w:r>
      <w:r>
        <w:rPr>
          <w:rtl/>
        </w:rPr>
        <w:t xml:space="preserve"> </w:t>
      </w:r>
      <w:bookmarkStart w:id="11437" w:name="_ETM_Q29_613350"/>
      <w:bookmarkEnd w:id="11437"/>
      <w:r>
        <w:rPr>
          <w:rtl/>
        </w:rPr>
        <w:t>ב-17%</w:t>
      </w:r>
      <w:r>
        <w:rPr>
          <w:rFonts w:hint="cs"/>
          <w:rtl/>
        </w:rPr>
        <w:t xml:space="preserve">, </w:t>
      </w:r>
      <w:bookmarkStart w:id="11438" w:name="_ETM_Q29_614310"/>
      <w:bookmarkStart w:id="11439" w:name="_ETM_Q29_608391"/>
      <w:bookmarkEnd w:id="11438"/>
      <w:bookmarkEnd w:id="11439"/>
      <w:r>
        <w:rPr>
          <w:rtl/>
        </w:rPr>
        <w:t>סוכר</w:t>
      </w:r>
      <w:r>
        <w:rPr>
          <w:rFonts w:hint="cs"/>
          <w:rtl/>
        </w:rPr>
        <w:t xml:space="preserve"> –</w:t>
      </w:r>
      <w:r>
        <w:rPr>
          <w:rtl/>
        </w:rPr>
        <w:t xml:space="preserve"> </w:t>
      </w:r>
      <w:bookmarkStart w:id="11440" w:name="_ETM_Q29_614610"/>
      <w:bookmarkEnd w:id="11440"/>
      <w:r>
        <w:rPr>
          <w:rtl/>
        </w:rPr>
        <w:t>ב-13%</w:t>
      </w:r>
      <w:bookmarkStart w:id="11441" w:name="_ETM_Q29_615930"/>
      <w:bookmarkEnd w:id="11441"/>
      <w:r>
        <w:rPr>
          <w:rFonts w:hint="cs"/>
          <w:rtl/>
        </w:rPr>
        <w:t xml:space="preserve">, </w:t>
      </w:r>
      <w:r>
        <w:rPr>
          <w:rtl/>
        </w:rPr>
        <w:t>חופשות</w:t>
      </w:r>
      <w:r>
        <w:rPr>
          <w:rFonts w:hint="cs"/>
          <w:rtl/>
        </w:rPr>
        <w:t xml:space="preserve"> –</w:t>
      </w:r>
      <w:r>
        <w:rPr>
          <w:rtl/>
        </w:rPr>
        <w:t xml:space="preserve"> </w:t>
      </w:r>
      <w:bookmarkStart w:id="11442" w:name="_ETM_Q29_616350"/>
      <w:bookmarkEnd w:id="11442"/>
      <w:r>
        <w:rPr>
          <w:rtl/>
        </w:rPr>
        <w:t>ב-15%</w:t>
      </w:r>
      <w:bookmarkStart w:id="11443" w:name="_ETM_Q29_618779"/>
      <w:bookmarkEnd w:id="11443"/>
      <w:r>
        <w:rPr>
          <w:rFonts w:hint="cs"/>
          <w:rtl/>
        </w:rPr>
        <w:t xml:space="preserve">, </w:t>
      </w:r>
      <w:r>
        <w:rPr>
          <w:rtl/>
        </w:rPr>
        <w:t>גלידות</w:t>
      </w:r>
      <w:r>
        <w:rPr>
          <w:rFonts w:hint="cs"/>
          <w:rtl/>
        </w:rPr>
        <w:t xml:space="preserve"> –</w:t>
      </w:r>
      <w:r>
        <w:rPr>
          <w:rtl/>
        </w:rPr>
        <w:t xml:space="preserve"> </w:t>
      </w:r>
      <w:bookmarkStart w:id="11444" w:name="_ETM_Q29_619890"/>
      <w:bookmarkEnd w:id="11444"/>
      <w:r>
        <w:rPr>
          <w:rtl/>
        </w:rPr>
        <w:t>ב-30%</w:t>
      </w:r>
      <w:bookmarkStart w:id="11445" w:name="_ETM_Q29_621000"/>
      <w:bookmarkEnd w:id="11445"/>
      <w:r>
        <w:rPr>
          <w:rFonts w:hint="cs"/>
          <w:rtl/>
        </w:rPr>
        <w:t xml:space="preserve">, </w:t>
      </w:r>
      <w:r>
        <w:rPr>
          <w:rtl/>
        </w:rPr>
        <w:t>דג</w:t>
      </w:r>
      <w:r>
        <w:rPr>
          <w:rFonts w:hint="cs"/>
          <w:rtl/>
        </w:rPr>
        <w:t>ני</w:t>
      </w:r>
      <w:r>
        <w:rPr>
          <w:rtl/>
        </w:rPr>
        <w:t xml:space="preserve"> </w:t>
      </w:r>
      <w:bookmarkStart w:id="11446" w:name="_ETM_Q29_621300"/>
      <w:bookmarkEnd w:id="11446"/>
      <w:r>
        <w:rPr>
          <w:rtl/>
        </w:rPr>
        <w:t xml:space="preserve">בוקר </w:t>
      </w:r>
      <w:bookmarkStart w:id="11447" w:name="_ETM_Q29_621690"/>
      <w:bookmarkEnd w:id="11447"/>
      <w:r>
        <w:rPr>
          <w:rFonts w:hint="cs"/>
          <w:rtl/>
        </w:rPr>
        <w:t>– ב-</w:t>
      </w:r>
      <w:r>
        <w:rPr>
          <w:rtl/>
        </w:rPr>
        <w:t>11%</w:t>
      </w:r>
      <w:r>
        <w:rPr>
          <w:rFonts w:hint="cs"/>
          <w:rtl/>
        </w:rPr>
        <w:t>,</w:t>
      </w:r>
      <w:bookmarkStart w:id="11448" w:name="_ETM_Q29_616832"/>
      <w:bookmarkEnd w:id="11448"/>
      <w:r>
        <w:rPr>
          <w:rtl/>
        </w:rPr>
        <w:t xml:space="preserve"> </w:t>
      </w:r>
      <w:bookmarkStart w:id="11449" w:name="_ETM_Q29_623220"/>
      <w:bookmarkEnd w:id="11449"/>
      <w:r>
        <w:rPr>
          <w:rFonts w:hint="cs"/>
          <w:rtl/>
        </w:rPr>
        <w:t xml:space="preserve">תחב"צ </w:t>
      </w:r>
      <w:r>
        <w:rPr>
          <w:rFonts w:hint="eastAsia"/>
          <w:rtl/>
        </w:rPr>
        <w:t>–</w:t>
      </w:r>
      <w:r>
        <w:rPr>
          <w:rFonts w:hint="cs"/>
          <w:rtl/>
        </w:rPr>
        <w:t xml:space="preserve"> ב</w:t>
      </w:r>
      <w:bookmarkStart w:id="11450" w:name="_ETM_Q29_623520"/>
      <w:bookmarkStart w:id="11451" w:name="_ETM_Q29_623970"/>
      <w:bookmarkEnd w:id="11450"/>
      <w:bookmarkEnd w:id="11451"/>
      <w:r>
        <w:rPr>
          <w:rFonts w:hint="cs"/>
          <w:rtl/>
        </w:rPr>
        <w:t>-</w:t>
      </w:r>
      <w:r>
        <w:rPr>
          <w:rtl/>
        </w:rPr>
        <w:t>10%</w:t>
      </w:r>
      <w:r>
        <w:rPr>
          <w:rFonts w:hint="cs"/>
          <w:rtl/>
        </w:rPr>
        <w:t>,</w:t>
      </w:r>
      <w:bookmarkStart w:id="11452" w:name="_ETM_Q29_619202"/>
      <w:bookmarkEnd w:id="11452"/>
      <w:r>
        <w:rPr>
          <w:rtl/>
        </w:rPr>
        <w:t xml:space="preserve"> </w:t>
      </w:r>
      <w:bookmarkStart w:id="11453" w:name="_ETM_Q29_625750"/>
      <w:bookmarkEnd w:id="11453"/>
      <w:r>
        <w:rPr>
          <w:rtl/>
        </w:rPr>
        <w:t>חלב</w:t>
      </w:r>
      <w:r>
        <w:rPr>
          <w:rFonts w:hint="cs"/>
          <w:rtl/>
        </w:rPr>
        <w:t xml:space="preserve"> –</w:t>
      </w:r>
      <w:r>
        <w:rPr>
          <w:rtl/>
        </w:rPr>
        <w:t xml:space="preserve"> </w:t>
      </w:r>
      <w:bookmarkStart w:id="11454" w:name="_ETM_Q29_626230"/>
      <w:bookmarkEnd w:id="11454"/>
      <w:r>
        <w:rPr>
          <w:rFonts w:hint="cs"/>
          <w:rtl/>
        </w:rPr>
        <w:t>ב-</w:t>
      </w:r>
      <w:r>
        <w:rPr>
          <w:rtl/>
        </w:rPr>
        <w:t>9%</w:t>
      </w:r>
      <w:r>
        <w:rPr>
          <w:rFonts w:hint="cs"/>
          <w:rtl/>
        </w:rPr>
        <w:t>,</w:t>
      </w:r>
      <w:r>
        <w:rPr>
          <w:rtl/>
        </w:rPr>
        <w:t xml:space="preserve"> </w:t>
      </w:r>
      <w:bookmarkStart w:id="11455" w:name="_ETM_Q29_626950"/>
      <w:bookmarkStart w:id="11456" w:name="_ETM_Q29_626726"/>
      <w:bookmarkEnd w:id="11455"/>
      <w:bookmarkEnd w:id="11456"/>
      <w:r>
        <w:rPr>
          <w:rtl/>
        </w:rPr>
        <w:t>גבינות</w:t>
      </w:r>
      <w:r>
        <w:rPr>
          <w:rFonts w:hint="cs"/>
          <w:rtl/>
        </w:rPr>
        <w:t xml:space="preserve"> –</w:t>
      </w:r>
      <w:r>
        <w:rPr>
          <w:rtl/>
        </w:rPr>
        <w:t xml:space="preserve"> </w:t>
      </w:r>
      <w:bookmarkStart w:id="11457" w:name="_ETM_Q29_627340"/>
      <w:bookmarkEnd w:id="11457"/>
      <w:r>
        <w:rPr>
          <w:rFonts w:hint="cs"/>
          <w:rtl/>
        </w:rPr>
        <w:t>ב-</w:t>
      </w:r>
      <w:r>
        <w:rPr>
          <w:rtl/>
        </w:rPr>
        <w:t>8%</w:t>
      </w:r>
      <w:r>
        <w:rPr>
          <w:rFonts w:hint="cs"/>
          <w:rtl/>
        </w:rPr>
        <w:t>,</w:t>
      </w:r>
      <w:r>
        <w:rPr>
          <w:rtl/>
        </w:rPr>
        <w:t xml:space="preserve"> </w:t>
      </w:r>
      <w:bookmarkStart w:id="11458" w:name="_ETM_Q29_628000"/>
      <w:bookmarkEnd w:id="11458"/>
      <w:r>
        <w:rPr>
          <w:rFonts w:hint="cs"/>
          <w:rtl/>
        </w:rPr>
        <w:t xml:space="preserve">בשר </w:t>
      </w:r>
      <w:r>
        <w:rPr>
          <w:rFonts w:hint="eastAsia"/>
          <w:rtl/>
        </w:rPr>
        <w:t>–</w:t>
      </w:r>
      <w:r>
        <w:rPr>
          <w:rFonts w:hint="cs"/>
          <w:rtl/>
        </w:rPr>
        <w:t xml:space="preserve"> ב-</w:t>
      </w:r>
      <w:bookmarkStart w:id="11459" w:name="_ETM_Q29_628300"/>
      <w:bookmarkEnd w:id="11459"/>
      <w:r>
        <w:rPr>
          <w:rtl/>
        </w:rPr>
        <w:t>15%</w:t>
      </w:r>
      <w:bookmarkStart w:id="11460" w:name="_ETM_Q29_629620"/>
      <w:bookmarkEnd w:id="11460"/>
      <w:r>
        <w:rPr>
          <w:rFonts w:hint="cs"/>
          <w:rtl/>
        </w:rPr>
        <w:t xml:space="preserve">. </w:t>
      </w:r>
      <w:bookmarkStart w:id="11461" w:name="_ETM_Q29_622822"/>
      <w:bookmarkEnd w:id="11461"/>
    </w:p>
    <w:p w:rsidR="0086198E" w:rsidRDefault="0086198E" w:rsidP="00AF5ECF">
      <w:pPr>
        <w:rPr>
          <w:rtl/>
        </w:rPr>
      </w:pPr>
      <w:bookmarkStart w:id="11462" w:name="_ETM_Q29_624764"/>
      <w:bookmarkStart w:id="11463" w:name="_ETM_Q29_624868"/>
      <w:bookmarkEnd w:id="11462"/>
      <w:bookmarkEnd w:id="11463"/>
    </w:p>
    <w:p w:rsidR="0086198E" w:rsidRDefault="0086198E" w:rsidP="00AF5ECF">
      <w:pPr>
        <w:rPr>
          <w:rtl/>
        </w:rPr>
      </w:pPr>
      <w:bookmarkStart w:id="11464" w:name="_ETM_Q29_625292"/>
      <w:bookmarkStart w:id="11465" w:name="_ETM_Q29_625402"/>
      <w:bookmarkEnd w:id="11464"/>
      <w:bookmarkEnd w:id="11465"/>
      <w:r>
        <w:rPr>
          <w:rtl/>
        </w:rPr>
        <w:t xml:space="preserve">בשנה </w:t>
      </w:r>
      <w:bookmarkStart w:id="11466" w:name="_ETM_Q29_630099"/>
      <w:bookmarkEnd w:id="11466"/>
      <w:r>
        <w:rPr>
          <w:rtl/>
        </w:rPr>
        <w:t>הזאת</w:t>
      </w:r>
      <w:r>
        <w:rPr>
          <w:rFonts w:hint="cs"/>
          <w:rtl/>
        </w:rPr>
        <w:t>,</w:t>
      </w:r>
      <w:r>
        <w:rPr>
          <w:rtl/>
        </w:rPr>
        <w:t xml:space="preserve"> </w:t>
      </w:r>
      <w:bookmarkStart w:id="11467" w:name="_ETM_Q29_630370"/>
      <w:bookmarkEnd w:id="11467"/>
      <w:r>
        <w:rPr>
          <w:rFonts w:hint="cs"/>
          <w:rtl/>
        </w:rPr>
        <w:t>כ</w:t>
      </w:r>
      <w:r>
        <w:rPr>
          <w:rtl/>
        </w:rPr>
        <w:t xml:space="preserve">שאתם </w:t>
      </w:r>
      <w:bookmarkStart w:id="11468" w:name="_ETM_Q29_630700"/>
      <w:bookmarkEnd w:id="11468"/>
      <w:r>
        <w:rPr>
          <w:rtl/>
        </w:rPr>
        <w:t>מעלים</w:t>
      </w:r>
      <w:r>
        <w:rPr>
          <w:rFonts w:hint="cs"/>
          <w:rtl/>
        </w:rPr>
        <w:t>,</w:t>
      </w:r>
      <w:r>
        <w:rPr>
          <w:rtl/>
        </w:rPr>
        <w:t xml:space="preserve"> </w:t>
      </w:r>
      <w:bookmarkStart w:id="11469" w:name="_ETM_Q29_631030"/>
      <w:bookmarkEnd w:id="11469"/>
      <w:r>
        <w:rPr>
          <w:rFonts w:hint="cs"/>
          <w:rtl/>
        </w:rPr>
        <w:t>ו</w:t>
      </w:r>
      <w:r>
        <w:rPr>
          <w:rtl/>
        </w:rPr>
        <w:t xml:space="preserve">כל </w:t>
      </w:r>
      <w:bookmarkStart w:id="11470" w:name="_ETM_Q29_631630"/>
      <w:bookmarkEnd w:id="11470"/>
      <w:r>
        <w:rPr>
          <w:rtl/>
        </w:rPr>
        <w:t xml:space="preserve">משק </w:t>
      </w:r>
      <w:bookmarkStart w:id="11471" w:name="_ETM_Q29_632050"/>
      <w:bookmarkEnd w:id="11471"/>
      <w:r>
        <w:rPr>
          <w:rtl/>
        </w:rPr>
        <w:t xml:space="preserve">ישראל </w:t>
      </w:r>
      <w:bookmarkStart w:id="11472" w:name="_ETM_Q29_632620"/>
      <w:bookmarkEnd w:id="11472"/>
      <w:r>
        <w:rPr>
          <w:rtl/>
        </w:rPr>
        <w:t xml:space="preserve">נמצא </w:t>
      </w:r>
      <w:bookmarkStart w:id="11473" w:name="_ETM_Q29_633400"/>
      <w:bookmarkEnd w:id="11473"/>
      <w:r>
        <w:rPr>
          <w:rtl/>
        </w:rPr>
        <w:t xml:space="preserve">במשבר </w:t>
      </w:r>
      <w:bookmarkStart w:id="11474" w:name="_ETM_Q29_633970"/>
      <w:bookmarkEnd w:id="11474"/>
      <w:r>
        <w:rPr>
          <w:rtl/>
        </w:rPr>
        <w:t xml:space="preserve">כלכלי </w:t>
      </w:r>
      <w:bookmarkStart w:id="11475" w:name="_ETM_Q29_634420"/>
      <w:bookmarkEnd w:id="11475"/>
      <w:r>
        <w:rPr>
          <w:rtl/>
        </w:rPr>
        <w:t>גדול</w:t>
      </w:r>
      <w:r>
        <w:rPr>
          <w:rFonts w:hint="cs"/>
          <w:rtl/>
        </w:rPr>
        <w:t>,</w:t>
      </w:r>
      <w:bookmarkStart w:id="11476" w:name="_ETM_Q29_630122"/>
      <w:bookmarkEnd w:id="11476"/>
      <w:r>
        <w:rPr>
          <w:rtl/>
        </w:rPr>
        <w:t xml:space="preserve"> </w:t>
      </w:r>
      <w:bookmarkStart w:id="11477" w:name="_ETM_Q29_634959"/>
      <w:bookmarkEnd w:id="11477"/>
      <w:r>
        <w:rPr>
          <w:rtl/>
        </w:rPr>
        <w:t xml:space="preserve">מה </w:t>
      </w:r>
      <w:bookmarkStart w:id="11478" w:name="_ETM_Q29_635170"/>
      <w:bookmarkEnd w:id="11478"/>
      <w:r>
        <w:rPr>
          <w:rtl/>
        </w:rPr>
        <w:t xml:space="preserve">אתה </w:t>
      </w:r>
      <w:bookmarkStart w:id="11479" w:name="_ETM_Q29_635349"/>
      <w:bookmarkEnd w:id="11479"/>
      <w:r>
        <w:rPr>
          <w:rtl/>
        </w:rPr>
        <w:t xml:space="preserve">בוחר </w:t>
      </w:r>
      <w:bookmarkStart w:id="11480" w:name="_ETM_Q29_635739"/>
      <w:bookmarkEnd w:id="11480"/>
      <w:r>
        <w:rPr>
          <w:rtl/>
        </w:rPr>
        <w:t xml:space="preserve">לעשות </w:t>
      </w:r>
      <w:bookmarkStart w:id="11481" w:name="_ETM_Q29_636220"/>
      <w:bookmarkEnd w:id="11481"/>
      <w:r>
        <w:rPr>
          <w:rtl/>
        </w:rPr>
        <w:t xml:space="preserve">בהצעת </w:t>
      </w:r>
      <w:bookmarkStart w:id="11482" w:name="_ETM_Q29_636700"/>
      <w:bookmarkEnd w:id="11482"/>
      <w:r>
        <w:rPr>
          <w:rtl/>
        </w:rPr>
        <w:t>החוק</w:t>
      </w:r>
      <w:r>
        <w:rPr>
          <w:rFonts w:hint="cs"/>
          <w:rtl/>
        </w:rPr>
        <w:t>,</w:t>
      </w:r>
      <w:r>
        <w:rPr>
          <w:rtl/>
        </w:rPr>
        <w:t xml:space="preserve"> </w:t>
      </w:r>
      <w:bookmarkStart w:id="11483" w:name="_ETM_Q29_637300"/>
      <w:bookmarkEnd w:id="11483"/>
      <w:r>
        <w:rPr>
          <w:rtl/>
        </w:rPr>
        <w:t>בין</w:t>
      </w:r>
      <w:bookmarkStart w:id="11484" w:name="_ETM_Q29_637540"/>
      <w:bookmarkStart w:id="11485" w:name="_ETM_Q29_637870"/>
      <w:bookmarkEnd w:id="11484"/>
      <w:bookmarkEnd w:id="11485"/>
      <w:r>
        <w:rPr>
          <w:rFonts w:hint="cs"/>
          <w:rtl/>
        </w:rPr>
        <w:t xml:space="preserve"> שהיא נכונה</w:t>
      </w:r>
      <w:bookmarkStart w:id="11486" w:name="_ETM_Q29_633722"/>
      <w:bookmarkEnd w:id="11486"/>
      <w:r>
        <w:rPr>
          <w:rtl/>
        </w:rPr>
        <w:t xml:space="preserve"> </w:t>
      </w:r>
      <w:bookmarkStart w:id="11487" w:name="_ETM_Q29_638470"/>
      <w:bookmarkEnd w:id="11487"/>
      <w:r>
        <w:rPr>
          <w:rtl/>
        </w:rPr>
        <w:t xml:space="preserve">ובין </w:t>
      </w:r>
      <w:bookmarkStart w:id="11488" w:name="_ETM_Q29_638709"/>
      <w:bookmarkStart w:id="11489" w:name="_ETM_Q29_638860"/>
      <w:bookmarkEnd w:id="11488"/>
      <w:bookmarkEnd w:id="11489"/>
      <w:r>
        <w:rPr>
          <w:rFonts w:hint="cs"/>
          <w:rtl/>
        </w:rPr>
        <w:t>ש</w:t>
      </w:r>
      <w:r>
        <w:rPr>
          <w:rtl/>
        </w:rPr>
        <w:t>לא</w:t>
      </w:r>
      <w:r>
        <w:rPr>
          <w:rFonts w:hint="cs"/>
          <w:rtl/>
        </w:rPr>
        <w:t>?</w:t>
      </w:r>
      <w:r>
        <w:rPr>
          <w:rtl/>
        </w:rPr>
        <w:t xml:space="preserve"> </w:t>
      </w:r>
      <w:bookmarkStart w:id="11490" w:name="_ETM_Q29_639520"/>
      <w:bookmarkEnd w:id="11490"/>
      <w:r>
        <w:rPr>
          <w:rtl/>
        </w:rPr>
        <w:t xml:space="preserve">אתה </w:t>
      </w:r>
      <w:bookmarkStart w:id="11491" w:name="_ETM_Q29_639760"/>
      <w:bookmarkEnd w:id="11491"/>
      <w:r>
        <w:rPr>
          <w:rtl/>
        </w:rPr>
        <w:t xml:space="preserve">בוחר </w:t>
      </w:r>
      <w:bookmarkStart w:id="11492" w:name="_ETM_Q29_640090"/>
      <w:bookmarkEnd w:id="11492"/>
      <w:r>
        <w:rPr>
          <w:rtl/>
        </w:rPr>
        <w:t xml:space="preserve">לקחת </w:t>
      </w:r>
      <w:bookmarkStart w:id="11493" w:name="_ETM_Q29_640540"/>
      <w:bookmarkEnd w:id="11493"/>
      <w:r>
        <w:rPr>
          <w:rtl/>
        </w:rPr>
        <w:t xml:space="preserve">את </w:t>
      </w:r>
      <w:bookmarkStart w:id="11494" w:name="_ETM_Q29_640690"/>
      <w:bookmarkEnd w:id="11494"/>
      <w:r>
        <w:rPr>
          <w:rtl/>
        </w:rPr>
        <w:t xml:space="preserve">הכסף </w:t>
      </w:r>
      <w:bookmarkStart w:id="11495" w:name="_ETM_Q29_641050"/>
      <w:bookmarkEnd w:id="11495"/>
      <w:r>
        <w:rPr>
          <w:rtl/>
        </w:rPr>
        <w:t xml:space="preserve">שאתם </w:t>
      </w:r>
      <w:bookmarkStart w:id="11496" w:name="_ETM_Q29_641380"/>
      <w:bookmarkEnd w:id="11496"/>
      <w:r>
        <w:rPr>
          <w:rtl/>
        </w:rPr>
        <w:t xml:space="preserve">מעלים </w:t>
      </w:r>
      <w:bookmarkStart w:id="11497" w:name="_ETM_Q29_641800"/>
      <w:bookmarkEnd w:id="11497"/>
      <w:r>
        <w:rPr>
          <w:rtl/>
        </w:rPr>
        <w:t>מ</w:t>
      </w:r>
      <w:bookmarkStart w:id="11498" w:name="_ETM_Q29_642220"/>
      <w:bookmarkEnd w:id="11498"/>
      <w:r>
        <w:rPr>
          <w:rtl/>
        </w:rPr>
        <w:t xml:space="preserve">הכיס </w:t>
      </w:r>
      <w:bookmarkStart w:id="11499" w:name="_ETM_Q29_643209"/>
      <w:bookmarkEnd w:id="11499"/>
      <w:r>
        <w:rPr>
          <w:rtl/>
        </w:rPr>
        <w:t xml:space="preserve">של </w:t>
      </w:r>
      <w:bookmarkStart w:id="11500" w:name="_ETM_Q29_643420"/>
      <w:bookmarkEnd w:id="11500"/>
      <w:r>
        <w:rPr>
          <w:rtl/>
        </w:rPr>
        <w:t xml:space="preserve">התושבים </w:t>
      </w:r>
      <w:bookmarkStart w:id="11501" w:name="_ETM_Q29_644319"/>
      <w:bookmarkEnd w:id="11501"/>
      <w:r>
        <w:rPr>
          <w:rtl/>
        </w:rPr>
        <w:t xml:space="preserve">ואז </w:t>
      </w:r>
      <w:bookmarkStart w:id="11502" w:name="_ETM_Q29_644590"/>
      <w:bookmarkEnd w:id="11502"/>
      <w:r>
        <w:rPr>
          <w:rtl/>
        </w:rPr>
        <w:t xml:space="preserve">לתת </w:t>
      </w:r>
      <w:bookmarkStart w:id="11503" w:name="_ETM_Q29_644980"/>
      <w:bookmarkEnd w:id="11503"/>
      <w:r>
        <w:rPr>
          <w:rtl/>
        </w:rPr>
        <w:t>לסגן</w:t>
      </w:r>
      <w:r>
        <w:rPr>
          <w:rFonts w:hint="cs"/>
          <w:rtl/>
        </w:rPr>
        <w:t>,</w:t>
      </w:r>
      <w:bookmarkStart w:id="11504" w:name="_ETM_Q29_643923"/>
      <w:bookmarkEnd w:id="11504"/>
      <w:r>
        <w:rPr>
          <w:rtl/>
        </w:rPr>
        <w:t xml:space="preserve"> </w:t>
      </w:r>
      <w:bookmarkStart w:id="11505" w:name="_ETM_Q29_646279"/>
      <w:bookmarkEnd w:id="11505"/>
      <w:r>
        <w:rPr>
          <w:rtl/>
        </w:rPr>
        <w:t xml:space="preserve">כי </w:t>
      </w:r>
      <w:bookmarkStart w:id="11506" w:name="_ETM_Q29_646519"/>
      <w:bookmarkEnd w:id="11506"/>
      <w:r>
        <w:rPr>
          <w:rtl/>
        </w:rPr>
        <w:t xml:space="preserve">אתה </w:t>
      </w:r>
      <w:bookmarkStart w:id="11507" w:name="_ETM_Q29_646730"/>
      <w:bookmarkEnd w:id="11507"/>
      <w:r>
        <w:rPr>
          <w:rtl/>
        </w:rPr>
        <w:t xml:space="preserve">טוען </w:t>
      </w:r>
      <w:bookmarkStart w:id="11508" w:name="_ETM_Q29_647150"/>
      <w:bookmarkEnd w:id="11508"/>
      <w:r>
        <w:rPr>
          <w:rtl/>
        </w:rPr>
        <w:t xml:space="preserve">שזה </w:t>
      </w:r>
      <w:bookmarkStart w:id="11509" w:name="_ETM_Q29_647450"/>
      <w:bookmarkEnd w:id="11509"/>
      <w:r>
        <w:rPr>
          <w:rtl/>
        </w:rPr>
        <w:t xml:space="preserve">תורם </w:t>
      </w:r>
      <w:bookmarkStart w:id="11510" w:name="_ETM_Q29_647749"/>
      <w:bookmarkEnd w:id="11510"/>
      <w:r>
        <w:rPr>
          <w:rtl/>
        </w:rPr>
        <w:t xml:space="preserve">ליציבות </w:t>
      </w:r>
      <w:bookmarkStart w:id="11511" w:name="_ETM_Q29_648290"/>
      <w:bookmarkEnd w:id="11511"/>
      <w:r>
        <w:rPr>
          <w:rtl/>
        </w:rPr>
        <w:t xml:space="preserve">השלטון </w:t>
      </w:r>
      <w:bookmarkStart w:id="11512" w:name="_ETM_Q29_648709"/>
      <w:bookmarkEnd w:id="11512"/>
      <w:r>
        <w:rPr>
          <w:rtl/>
        </w:rPr>
        <w:t>המקומי</w:t>
      </w:r>
      <w:r>
        <w:rPr>
          <w:rFonts w:hint="cs"/>
          <w:rtl/>
        </w:rPr>
        <w:t>.</w:t>
      </w:r>
      <w:r>
        <w:rPr>
          <w:rtl/>
        </w:rPr>
        <w:t xml:space="preserve"> </w:t>
      </w:r>
      <w:bookmarkStart w:id="11513" w:name="_ETM_Q29_649309"/>
      <w:bookmarkEnd w:id="11513"/>
      <w:r>
        <w:rPr>
          <w:rFonts w:hint="cs"/>
          <w:rtl/>
        </w:rPr>
        <w:t>ובכן,</w:t>
      </w:r>
      <w:r>
        <w:rPr>
          <w:rtl/>
        </w:rPr>
        <w:t xml:space="preserve"> </w:t>
      </w:r>
      <w:bookmarkStart w:id="11514" w:name="_ETM_Q29_650340"/>
      <w:bookmarkEnd w:id="11514"/>
      <w:r>
        <w:rPr>
          <w:rtl/>
        </w:rPr>
        <w:t xml:space="preserve">מכיוון </w:t>
      </w:r>
      <w:bookmarkStart w:id="11515" w:name="_ETM_Q29_650790"/>
      <w:bookmarkEnd w:id="11515"/>
      <w:r>
        <w:rPr>
          <w:rtl/>
        </w:rPr>
        <w:t xml:space="preserve">שגם </w:t>
      </w:r>
      <w:bookmarkStart w:id="11516" w:name="_ETM_Q29_651150"/>
      <w:bookmarkEnd w:id="11516"/>
      <w:r>
        <w:rPr>
          <w:rtl/>
        </w:rPr>
        <w:t xml:space="preserve">אני </w:t>
      </w:r>
      <w:bookmarkStart w:id="11517" w:name="_ETM_Q29_651390"/>
      <w:bookmarkEnd w:id="11517"/>
      <w:r>
        <w:rPr>
          <w:rtl/>
        </w:rPr>
        <w:t xml:space="preserve">הגעתי </w:t>
      </w:r>
      <w:bookmarkStart w:id="11518" w:name="_ETM_Q29_651750"/>
      <w:bookmarkEnd w:id="11518"/>
      <w:r>
        <w:rPr>
          <w:rtl/>
        </w:rPr>
        <w:t xml:space="preserve">מהשלטון </w:t>
      </w:r>
      <w:bookmarkStart w:id="11519" w:name="_ETM_Q29_652230"/>
      <w:bookmarkEnd w:id="11519"/>
      <w:r>
        <w:rPr>
          <w:rtl/>
        </w:rPr>
        <w:t xml:space="preserve">המקומי </w:t>
      </w:r>
      <w:bookmarkStart w:id="11520" w:name="_ETM_Q29_652680"/>
      <w:bookmarkEnd w:id="11520"/>
      <w:r>
        <w:rPr>
          <w:rFonts w:hint="cs"/>
          <w:rtl/>
        </w:rPr>
        <w:t>ו</w:t>
      </w:r>
      <w:r>
        <w:rPr>
          <w:rtl/>
        </w:rPr>
        <w:t xml:space="preserve">גם </w:t>
      </w:r>
      <w:bookmarkStart w:id="11521" w:name="_ETM_Q29_652890"/>
      <w:bookmarkEnd w:id="11521"/>
      <w:r>
        <w:rPr>
          <w:rtl/>
        </w:rPr>
        <w:t xml:space="preserve">אתה </w:t>
      </w:r>
      <w:bookmarkStart w:id="11522" w:name="_ETM_Q29_653099"/>
      <w:bookmarkEnd w:id="11522"/>
      <w:r>
        <w:rPr>
          <w:rtl/>
        </w:rPr>
        <w:t xml:space="preserve">הגעת </w:t>
      </w:r>
      <w:bookmarkStart w:id="11523" w:name="_ETM_Q29_653430"/>
      <w:bookmarkEnd w:id="11523"/>
      <w:r>
        <w:rPr>
          <w:rtl/>
        </w:rPr>
        <w:t xml:space="preserve">מהשלטון </w:t>
      </w:r>
      <w:bookmarkStart w:id="11524" w:name="_ETM_Q29_653849"/>
      <w:bookmarkEnd w:id="11524"/>
      <w:r>
        <w:rPr>
          <w:rtl/>
        </w:rPr>
        <w:t>המקומי</w:t>
      </w:r>
      <w:bookmarkStart w:id="11525" w:name="_ETM_Q29_652632"/>
      <w:bookmarkEnd w:id="11525"/>
      <w:r>
        <w:rPr>
          <w:rFonts w:hint="cs"/>
          <w:rtl/>
        </w:rPr>
        <w:t xml:space="preserve"> –</w:t>
      </w:r>
      <w:r>
        <w:rPr>
          <w:rtl/>
        </w:rPr>
        <w:t xml:space="preserve"> </w:t>
      </w:r>
      <w:bookmarkStart w:id="11526" w:name="_ETM_Q29_654540"/>
      <w:bookmarkEnd w:id="11526"/>
      <w:r>
        <w:rPr>
          <w:rtl/>
        </w:rPr>
        <w:t xml:space="preserve">השלטון </w:t>
      </w:r>
      <w:bookmarkStart w:id="11527" w:name="_ETM_Q29_655079"/>
      <w:bookmarkEnd w:id="11527"/>
      <w:r>
        <w:rPr>
          <w:rtl/>
        </w:rPr>
        <w:t xml:space="preserve">המקומי </w:t>
      </w:r>
      <w:bookmarkStart w:id="11528" w:name="_ETM_Q29_655560"/>
      <w:bookmarkEnd w:id="11528"/>
      <w:r>
        <w:rPr>
          <w:rtl/>
        </w:rPr>
        <w:t xml:space="preserve">הוא </w:t>
      </w:r>
      <w:bookmarkStart w:id="11529" w:name="_ETM_Q29_655650"/>
      <w:bookmarkEnd w:id="11529"/>
      <w:r>
        <w:rPr>
          <w:rtl/>
        </w:rPr>
        <w:t xml:space="preserve">הרובד </w:t>
      </w:r>
      <w:bookmarkStart w:id="11530" w:name="_ETM_Q29_656040"/>
      <w:bookmarkEnd w:id="11530"/>
      <w:r>
        <w:rPr>
          <w:rtl/>
        </w:rPr>
        <w:t xml:space="preserve">השלטוני </w:t>
      </w:r>
      <w:bookmarkStart w:id="11531" w:name="_ETM_Q29_656489"/>
      <w:bookmarkEnd w:id="11531"/>
      <w:r>
        <w:rPr>
          <w:rtl/>
        </w:rPr>
        <w:t xml:space="preserve">היציב </w:t>
      </w:r>
      <w:bookmarkStart w:id="11532" w:name="_ETM_Q29_656939"/>
      <w:bookmarkEnd w:id="11532"/>
      <w:r>
        <w:rPr>
          <w:rtl/>
        </w:rPr>
        <w:t xml:space="preserve">ביותר </w:t>
      </w:r>
      <w:bookmarkStart w:id="11533" w:name="_ETM_Q29_657269"/>
      <w:bookmarkEnd w:id="11533"/>
      <w:r>
        <w:rPr>
          <w:rtl/>
        </w:rPr>
        <w:t xml:space="preserve">במדינת </w:t>
      </w:r>
      <w:bookmarkStart w:id="11534" w:name="_ETM_Q29_657750"/>
      <w:bookmarkEnd w:id="11534"/>
      <w:r>
        <w:rPr>
          <w:rtl/>
        </w:rPr>
        <w:t>ישראל</w:t>
      </w:r>
      <w:r>
        <w:rPr>
          <w:rFonts w:hint="cs"/>
          <w:rtl/>
        </w:rPr>
        <w:t>.</w:t>
      </w:r>
    </w:p>
    <w:p w:rsidR="0086198E" w:rsidRDefault="0086198E" w:rsidP="00AF5ECF">
      <w:pPr>
        <w:rPr>
          <w:rtl/>
        </w:rPr>
      </w:pPr>
    </w:p>
    <w:p w:rsidR="0086198E" w:rsidRDefault="0086198E" w:rsidP="00AF5ECF">
      <w:pPr>
        <w:pStyle w:val="af7"/>
        <w:keepNext/>
        <w:rPr>
          <w:rtl/>
        </w:rPr>
      </w:pPr>
      <w:bookmarkStart w:id="11535" w:name="ET_interruption_קר_אה_20"/>
      <w:r w:rsidRPr="00AC2963">
        <w:rPr>
          <w:rStyle w:val="TagStyle"/>
          <w:rtl/>
        </w:rPr>
        <w:t xml:space="preserve"> &lt;&lt; קריאה &gt;&gt; </w:t>
      </w:r>
      <w:r>
        <w:rPr>
          <w:rtl/>
        </w:rPr>
        <w:t>קריאה:</w:t>
      </w:r>
      <w:r w:rsidRPr="00AC2963">
        <w:rPr>
          <w:rStyle w:val="TagStyle"/>
          <w:rtl/>
        </w:rPr>
        <w:t xml:space="preserve"> &lt;&lt; קריאה &gt;&gt;</w:t>
      </w:r>
      <w:r>
        <w:rPr>
          <w:rtl/>
        </w:rPr>
        <w:t xml:space="preserve">   </w:t>
      </w:r>
      <w:bookmarkEnd w:id="11535"/>
    </w:p>
    <w:p w:rsidR="0086198E" w:rsidRDefault="0086198E" w:rsidP="002F0EDE">
      <w:pPr>
        <w:rPr>
          <w:rtl/>
        </w:rPr>
      </w:pPr>
    </w:p>
    <w:p w:rsidR="0086198E" w:rsidRDefault="0086198E" w:rsidP="00AF5ECF">
      <w:pPr>
        <w:rPr>
          <w:rtl/>
        </w:rPr>
      </w:pPr>
      <w:r>
        <w:rPr>
          <w:rFonts w:hint="cs"/>
          <w:rtl/>
        </w:rPr>
        <w:t>היחיד.</w:t>
      </w:r>
    </w:p>
    <w:p w:rsidR="0086198E" w:rsidRDefault="0086198E" w:rsidP="00AF5ECF">
      <w:pPr>
        <w:rPr>
          <w:rtl/>
        </w:rPr>
      </w:pPr>
    </w:p>
    <w:p w:rsidR="0086198E" w:rsidRDefault="0086198E" w:rsidP="00AF5ECF">
      <w:pPr>
        <w:pStyle w:val="-"/>
        <w:keepNext/>
        <w:rPr>
          <w:rtl/>
        </w:rPr>
      </w:pPr>
      <w:bookmarkStart w:id="11536" w:name="ET_speakercontinue_6361_21"/>
      <w:r w:rsidRPr="00AC2963">
        <w:rPr>
          <w:rStyle w:val="TagStyle"/>
          <w:rtl/>
        </w:rPr>
        <w:t xml:space="preserve"> &lt;&lt; דובר_המשך &gt;&gt; </w:t>
      </w:r>
      <w:r>
        <w:rPr>
          <w:rtl/>
        </w:rPr>
        <w:t>נאור שירי (יש עתיד):</w:t>
      </w:r>
      <w:r w:rsidRPr="00AC2963">
        <w:rPr>
          <w:rStyle w:val="TagStyle"/>
          <w:rtl/>
        </w:rPr>
        <w:t xml:space="preserve"> &lt;&lt; דובר_המשך &gt;&gt;</w:t>
      </w:r>
      <w:r>
        <w:rPr>
          <w:rtl/>
        </w:rPr>
        <w:t xml:space="preserve">   </w:t>
      </w:r>
      <w:bookmarkEnd w:id="11536"/>
    </w:p>
    <w:p w:rsidR="0086198E" w:rsidRDefault="0086198E" w:rsidP="00AF5ECF">
      <w:pPr>
        <w:rPr>
          <w:rtl/>
        </w:rPr>
      </w:pPr>
    </w:p>
    <w:p w:rsidR="0086198E" w:rsidRDefault="0086198E" w:rsidP="00996783">
      <w:pPr>
        <w:rPr>
          <w:rtl/>
        </w:rPr>
      </w:pPr>
      <w:bookmarkStart w:id="11537" w:name="_ETM_Q29_659270"/>
      <w:bookmarkStart w:id="11538" w:name="_ETM_Q29_655143"/>
      <w:bookmarkEnd w:id="11537"/>
      <w:bookmarkEnd w:id="11538"/>
      <w:r>
        <w:rPr>
          <w:rtl/>
        </w:rPr>
        <w:t xml:space="preserve">היציב </w:t>
      </w:r>
      <w:bookmarkStart w:id="11539" w:name="_ETM_Q29_660170"/>
      <w:bookmarkEnd w:id="11539"/>
      <w:r>
        <w:rPr>
          <w:rtl/>
        </w:rPr>
        <w:t>היחיד</w:t>
      </w:r>
      <w:r>
        <w:rPr>
          <w:rFonts w:hint="cs"/>
          <w:rtl/>
        </w:rPr>
        <w:t>,</w:t>
      </w:r>
      <w:r>
        <w:rPr>
          <w:rtl/>
        </w:rPr>
        <w:t xml:space="preserve"> </w:t>
      </w:r>
      <w:bookmarkStart w:id="11540" w:name="_ETM_Q29_660770"/>
      <w:bookmarkEnd w:id="11540"/>
      <w:r>
        <w:rPr>
          <w:rFonts w:hint="cs"/>
          <w:rtl/>
        </w:rPr>
        <w:t>ש</w:t>
      </w:r>
      <w:r>
        <w:rPr>
          <w:rtl/>
        </w:rPr>
        <w:t xml:space="preserve">הוא </w:t>
      </w:r>
      <w:bookmarkStart w:id="11541" w:name="_ETM_Q29_661130"/>
      <w:bookmarkEnd w:id="11541"/>
      <w:r>
        <w:rPr>
          <w:rtl/>
        </w:rPr>
        <w:t xml:space="preserve">הכי </w:t>
      </w:r>
      <w:bookmarkStart w:id="11542" w:name="_ETM_Q29_661580"/>
      <w:bookmarkEnd w:id="11542"/>
      <w:r>
        <w:rPr>
          <w:rtl/>
        </w:rPr>
        <w:t xml:space="preserve">יציב </w:t>
      </w:r>
      <w:bookmarkStart w:id="11543" w:name="_ETM_Q29_661970"/>
      <w:bookmarkEnd w:id="11543"/>
      <w:r>
        <w:rPr>
          <w:rtl/>
        </w:rPr>
        <w:t>במדינה</w:t>
      </w:r>
      <w:r>
        <w:rPr>
          <w:rFonts w:hint="cs"/>
          <w:rtl/>
        </w:rPr>
        <w:t>.</w:t>
      </w:r>
      <w:r>
        <w:rPr>
          <w:rtl/>
        </w:rPr>
        <w:t xml:space="preserve"> </w:t>
      </w:r>
      <w:bookmarkStart w:id="11544" w:name="_ETM_Q29_662930"/>
      <w:bookmarkEnd w:id="11544"/>
      <w:r>
        <w:rPr>
          <w:rtl/>
        </w:rPr>
        <w:t xml:space="preserve">זאת </w:t>
      </w:r>
      <w:bookmarkStart w:id="11545" w:name="_ETM_Q29_663020"/>
      <w:bookmarkEnd w:id="11545"/>
      <w:r>
        <w:rPr>
          <w:rtl/>
        </w:rPr>
        <w:t>אומרת</w:t>
      </w:r>
      <w:r>
        <w:rPr>
          <w:rFonts w:hint="cs"/>
          <w:rtl/>
        </w:rPr>
        <w:t>,</w:t>
      </w:r>
      <w:r>
        <w:rPr>
          <w:rtl/>
        </w:rPr>
        <w:t xml:space="preserve"> </w:t>
      </w:r>
      <w:bookmarkStart w:id="11546" w:name="_ETM_Q29_663320"/>
      <w:bookmarkEnd w:id="11546"/>
      <w:r>
        <w:rPr>
          <w:rtl/>
        </w:rPr>
        <w:t>נדיר</w:t>
      </w:r>
      <w:bookmarkStart w:id="11547" w:name="_ETM_Q29_660992"/>
      <w:bookmarkEnd w:id="11547"/>
      <w:r>
        <w:rPr>
          <w:rtl/>
        </w:rPr>
        <w:t xml:space="preserve"> </w:t>
      </w:r>
      <w:bookmarkStart w:id="11548" w:name="_ETM_Q29_664010"/>
      <w:bookmarkEnd w:id="11548"/>
      <w:r>
        <w:rPr>
          <w:rtl/>
        </w:rPr>
        <w:t>נדיר</w:t>
      </w:r>
      <w:bookmarkStart w:id="11549" w:name="_ETM_Q29_665000"/>
      <w:bookmarkEnd w:id="11549"/>
      <w:r>
        <w:rPr>
          <w:rFonts w:hint="cs"/>
          <w:rtl/>
        </w:rPr>
        <w:t xml:space="preserve"> נדיר </w:t>
      </w:r>
      <w:r>
        <w:rPr>
          <w:rtl/>
        </w:rPr>
        <w:t xml:space="preserve">שמפזרים </w:t>
      </w:r>
      <w:bookmarkStart w:id="11550" w:name="_ETM_Q29_665630"/>
      <w:bookmarkEnd w:id="11550"/>
      <w:r>
        <w:rPr>
          <w:rtl/>
        </w:rPr>
        <w:t>מועצה</w:t>
      </w:r>
      <w:r>
        <w:rPr>
          <w:rFonts w:hint="cs"/>
          <w:rtl/>
        </w:rPr>
        <w:t>,</w:t>
      </w:r>
      <w:r>
        <w:rPr>
          <w:rtl/>
        </w:rPr>
        <w:t xml:space="preserve"> </w:t>
      </w:r>
      <w:bookmarkStart w:id="11551" w:name="_ETM_Q29_665960"/>
      <w:bookmarkEnd w:id="11551"/>
      <w:r>
        <w:rPr>
          <w:rtl/>
        </w:rPr>
        <w:t xml:space="preserve">בטח </w:t>
      </w:r>
      <w:bookmarkStart w:id="11552" w:name="_ETM_Q29_666290"/>
      <w:bookmarkEnd w:id="11552"/>
      <w:r>
        <w:rPr>
          <w:rtl/>
        </w:rPr>
        <w:t>ב-</w:t>
      </w:r>
      <w:r>
        <w:rPr>
          <w:rFonts w:hint="cs"/>
          <w:rtl/>
        </w:rPr>
        <w:t>20</w:t>
      </w:r>
      <w:r>
        <w:rPr>
          <w:rFonts w:hint="eastAsia"/>
          <w:rtl/>
        </w:rPr>
        <w:t>–</w:t>
      </w:r>
      <w:r>
        <w:rPr>
          <w:rFonts w:hint="cs"/>
          <w:rtl/>
        </w:rPr>
        <w:t>30</w:t>
      </w:r>
      <w:r>
        <w:rPr>
          <w:rtl/>
        </w:rPr>
        <w:t xml:space="preserve"> </w:t>
      </w:r>
      <w:bookmarkStart w:id="11553" w:name="_ETM_Q29_666980"/>
      <w:bookmarkEnd w:id="11553"/>
      <w:r>
        <w:rPr>
          <w:rFonts w:hint="cs"/>
          <w:rtl/>
        </w:rPr>
        <w:t>ה</w:t>
      </w:r>
      <w:r>
        <w:rPr>
          <w:rtl/>
        </w:rPr>
        <w:t xml:space="preserve">שנה </w:t>
      </w:r>
      <w:bookmarkStart w:id="11554" w:name="_ETM_Q29_667640"/>
      <w:bookmarkEnd w:id="11554"/>
      <w:r>
        <w:rPr>
          <w:rtl/>
        </w:rPr>
        <w:t>האחרונ</w:t>
      </w:r>
      <w:r>
        <w:rPr>
          <w:rFonts w:hint="cs"/>
          <w:rtl/>
        </w:rPr>
        <w:t>ות</w:t>
      </w:r>
      <w:bookmarkStart w:id="11555" w:name="_ETM_Q29_668630"/>
      <w:bookmarkEnd w:id="11555"/>
      <w:r>
        <w:rPr>
          <w:rFonts w:hint="cs"/>
          <w:rtl/>
        </w:rPr>
        <w:t>.</w:t>
      </w:r>
      <w:r>
        <w:rPr>
          <w:rtl/>
        </w:rPr>
        <w:t xml:space="preserve"> </w:t>
      </w:r>
      <w:bookmarkStart w:id="11556" w:name="_ETM_Q29_669970"/>
      <w:bookmarkEnd w:id="11556"/>
      <w:r>
        <w:rPr>
          <w:rtl/>
        </w:rPr>
        <w:t xml:space="preserve">טענת </w:t>
      </w:r>
      <w:bookmarkStart w:id="11557" w:name="_ETM_Q29_670510"/>
      <w:bookmarkEnd w:id="11557"/>
      <w:r>
        <w:rPr>
          <w:rtl/>
        </w:rPr>
        <w:t xml:space="preserve">היציבות </w:t>
      </w:r>
      <w:bookmarkStart w:id="11558" w:name="_ETM_Q29_670990"/>
      <w:bookmarkEnd w:id="11558"/>
      <w:r>
        <w:rPr>
          <w:rtl/>
        </w:rPr>
        <w:t xml:space="preserve">לא </w:t>
      </w:r>
      <w:bookmarkStart w:id="11559" w:name="_ETM_Q29_671110"/>
      <w:bookmarkEnd w:id="11559"/>
      <w:r>
        <w:rPr>
          <w:rtl/>
        </w:rPr>
        <w:t xml:space="preserve">קשורה </w:t>
      </w:r>
      <w:bookmarkStart w:id="11560" w:name="_ETM_Q29_671910"/>
      <w:bookmarkEnd w:id="11560"/>
      <w:r>
        <w:rPr>
          <w:rtl/>
        </w:rPr>
        <w:t>לג'ו</w:t>
      </w:r>
      <w:r>
        <w:rPr>
          <w:rFonts w:hint="cs"/>
          <w:rtl/>
        </w:rPr>
        <w:t>ב</w:t>
      </w:r>
      <w:r>
        <w:rPr>
          <w:rtl/>
        </w:rPr>
        <w:t xml:space="preserve"> </w:t>
      </w:r>
      <w:bookmarkStart w:id="11561" w:name="_ETM_Q29_672390"/>
      <w:bookmarkEnd w:id="11561"/>
      <w:r>
        <w:rPr>
          <w:rtl/>
        </w:rPr>
        <w:t>ש</w:t>
      </w:r>
      <w:r>
        <w:rPr>
          <w:rFonts w:hint="cs"/>
          <w:rtl/>
        </w:rPr>
        <w:t>ל סגן או</w:t>
      </w:r>
      <w:r>
        <w:rPr>
          <w:rtl/>
        </w:rPr>
        <w:t xml:space="preserve"> </w:t>
      </w:r>
      <w:bookmarkStart w:id="11562" w:name="_ETM_Q29_673110"/>
      <w:bookmarkEnd w:id="11562"/>
      <w:r>
        <w:rPr>
          <w:rtl/>
        </w:rPr>
        <w:t>סגנית</w:t>
      </w:r>
      <w:r>
        <w:rPr>
          <w:rFonts w:hint="cs"/>
          <w:rtl/>
        </w:rPr>
        <w:t>.</w:t>
      </w:r>
      <w:bookmarkStart w:id="11563" w:name="_ETM_Q29_669052"/>
      <w:bookmarkEnd w:id="11563"/>
      <w:r>
        <w:rPr>
          <w:rtl/>
        </w:rPr>
        <w:t xml:space="preserve"> </w:t>
      </w:r>
      <w:bookmarkStart w:id="11564" w:name="_ETM_Q29_674160"/>
      <w:bookmarkEnd w:id="11564"/>
      <w:r>
        <w:rPr>
          <w:rtl/>
        </w:rPr>
        <w:t xml:space="preserve">אם </w:t>
      </w:r>
      <w:bookmarkStart w:id="11565" w:name="_ETM_Q29_674340"/>
      <w:bookmarkEnd w:id="11565"/>
      <w:r>
        <w:rPr>
          <w:rtl/>
        </w:rPr>
        <w:t xml:space="preserve">אתה </w:t>
      </w:r>
      <w:bookmarkStart w:id="11566" w:name="_ETM_Q29_674550"/>
      <w:bookmarkEnd w:id="11566"/>
      <w:r>
        <w:rPr>
          <w:rtl/>
        </w:rPr>
        <w:t xml:space="preserve">רוצה </w:t>
      </w:r>
      <w:bookmarkStart w:id="11567" w:name="_ETM_Q29_674910"/>
      <w:bookmarkEnd w:id="11567"/>
      <w:r>
        <w:rPr>
          <w:rFonts w:hint="cs"/>
          <w:rtl/>
        </w:rPr>
        <w:t xml:space="preserve">לשפר את היציבות או החוזק של </w:t>
      </w:r>
      <w:bookmarkStart w:id="11568" w:name="_ETM_Q29_676290"/>
      <w:bookmarkStart w:id="11569" w:name="_ETM_Q29_676560"/>
      <w:bookmarkStart w:id="11570" w:name="_ETM_Q29_676709"/>
      <w:bookmarkEnd w:id="11568"/>
      <w:bookmarkEnd w:id="11569"/>
      <w:bookmarkEnd w:id="11570"/>
      <w:r>
        <w:rPr>
          <w:rtl/>
        </w:rPr>
        <w:t xml:space="preserve">השלטון </w:t>
      </w:r>
      <w:bookmarkStart w:id="11571" w:name="_ETM_Q29_677099"/>
      <w:bookmarkEnd w:id="11571"/>
      <w:r>
        <w:rPr>
          <w:rtl/>
        </w:rPr>
        <w:t>המקומי</w:t>
      </w:r>
      <w:r>
        <w:rPr>
          <w:rFonts w:hint="cs"/>
          <w:rtl/>
        </w:rPr>
        <w:t>,</w:t>
      </w:r>
      <w:bookmarkStart w:id="11572" w:name="_ETM_Q29_671982"/>
      <w:bookmarkEnd w:id="11572"/>
      <w:r>
        <w:rPr>
          <w:rtl/>
        </w:rPr>
        <w:t xml:space="preserve"> </w:t>
      </w:r>
      <w:bookmarkStart w:id="11573" w:name="_ETM_Q29_677819"/>
      <w:bookmarkEnd w:id="11573"/>
      <w:r>
        <w:rPr>
          <w:rFonts w:hint="cs"/>
          <w:rtl/>
        </w:rPr>
        <w:t>קח</w:t>
      </w:r>
      <w:r>
        <w:rPr>
          <w:rtl/>
        </w:rPr>
        <w:t xml:space="preserve"> </w:t>
      </w:r>
      <w:bookmarkStart w:id="11574" w:name="_ETM_Q29_678120"/>
      <w:bookmarkEnd w:id="11574"/>
      <w:r>
        <w:rPr>
          <w:rtl/>
        </w:rPr>
        <w:t xml:space="preserve">את </w:t>
      </w:r>
      <w:bookmarkStart w:id="11575" w:name="_ETM_Q29_678209"/>
      <w:bookmarkEnd w:id="11575"/>
      <w:r>
        <w:rPr>
          <w:rtl/>
        </w:rPr>
        <w:t xml:space="preserve">אותם </w:t>
      </w:r>
      <w:bookmarkStart w:id="11576" w:name="_ETM_Q29_678480"/>
      <w:bookmarkEnd w:id="11576"/>
      <w:r>
        <w:rPr>
          <w:rtl/>
        </w:rPr>
        <w:t xml:space="preserve">מיליוני </w:t>
      </w:r>
      <w:bookmarkStart w:id="11577" w:name="_ETM_Q29_678810"/>
      <w:bookmarkEnd w:id="11577"/>
      <w:r>
        <w:rPr>
          <w:rtl/>
        </w:rPr>
        <w:t xml:space="preserve">שקלים </w:t>
      </w:r>
      <w:bookmarkStart w:id="11578" w:name="_ETM_Q29_679140"/>
      <w:bookmarkEnd w:id="11578"/>
      <w:r>
        <w:rPr>
          <w:rtl/>
        </w:rPr>
        <w:t xml:space="preserve">שאתה </w:t>
      </w:r>
      <w:bookmarkStart w:id="11579" w:name="_ETM_Q29_679380"/>
      <w:bookmarkEnd w:id="11579"/>
      <w:r>
        <w:rPr>
          <w:rtl/>
        </w:rPr>
        <w:t xml:space="preserve">גובה </w:t>
      </w:r>
      <w:bookmarkStart w:id="11580" w:name="_ETM_Q29_679650"/>
      <w:bookmarkEnd w:id="11580"/>
      <w:r>
        <w:rPr>
          <w:rtl/>
        </w:rPr>
        <w:t>מהעיריות</w:t>
      </w:r>
      <w:r>
        <w:rPr>
          <w:rFonts w:hint="cs"/>
          <w:rtl/>
        </w:rPr>
        <w:t>,</w:t>
      </w:r>
      <w:r>
        <w:rPr>
          <w:rtl/>
        </w:rPr>
        <w:t xml:space="preserve"> </w:t>
      </w:r>
      <w:bookmarkStart w:id="11581" w:name="_ETM_Q29_680400"/>
      <w:bookmarkEnd w:id="11581"/>
      <w:r>
        <w:rPr>
          <w:rtl/>
        </w:rPr>
        <w:t xml:space="preserve">ותשים </w:t>
      </w:r>
      <w:bookmarkStart w:id="11582" w:name="_ETM_Q29_680910"/>
      <w:bookmarkEnd w:id="11582"/>
      <w:r>
        <w:rPr>
          <w:rtl/>
        </w:rPr>
        <w:t xml:space="preserve">אצל </w:t>
      </w:r>
      <w:bookmarkStart w:id="11583" w:name="_ETM_Q29_681180"/>
      <w:bookmarkEnd w:id="11583"/>
      <w:r>
        <w:rPr>
          <w:rtl/>
        </w:rPr>
        <w:t xml:space="preserve">חברי </w:t>
      </w:r>
      <w:bookmarkStart w:id="11584" w:name="_ETM_Q29_681510"/>
      <w:bookmarkEnd w:id="11584"/>
      <w:r>
        <w:rPr>
          <w:rtl/>
        </w:rPr>
        <w:t>המועצה</w:t>
      </w:r>
      <w:bookmarkStart w:id="11585" w:name="_ETM_Q29_682650"/>
      <w:bookmarkEnd w:id="11585"/>
      <w:r>
        <w:rPr>
          <w:rFonts w:hint="cs"/>
          <w:rtl/>
        </w:rPr>
        <w:t>, ו</w:t>
      </w:r>
      <w:r>
        <w:rPr>
          <w:rtl/>
        </w:rPr>
        <w:t xml:space="preserve">תיתן </w:t>
      </w:r>
      <w:bookmarkStart w:id="11586" w:name="_ETM_Q29_683129"/>
      <w:bookmarkEnd w:id="11586"/>
      <w:r>
        <w:rPr>
          <w:rtl/>
        </w:rPr>
        <w:t xml:space="preserve">להם </w:t>
      </w:r>
      <w:bookmarkStart w:id="11587" w:name="_ETM_Q29_683340"/>
      <w:bookmarkEnd w:id="11587"/>
      <w:r>
        <w:rPr>
          <w:rtl/>
        </w:rPr>
        <w:t xml:space="preserve">החזר </w:t>
      </w:r>
      <w:bookmarkStart w:id="11588" w:name="_ETM_Q29_683700"/>
      <w:bookmarkEnd w:id="11588"/>
      <w:r>
        <w:rPr>
          <w:rtl/>
        </w:rPr>
        <w:t>הוצאות</w:t>
      </w:r>
      <w:r>
        <w:rPr>
          <w:rFonts w:hint="cs"/>
          <w:rtl/>
        </w:rPr>
        <w:t>,</w:t>
      </w:r>
      <w:bookmarkStart w:id="11589" w:name="_ETM_Q29_679953"/>
      <w:bookmarkEnd w:id="11589"/>
      <w:r>
        <w:rPr>
          <w:rtl/>
        </w:rPr>
        <w:t xml:space="preserve"> </w:t>
      </w:r>
      <w:bookmarkStart w:id="11590" w:name="_ETM_Q29_684450"/>
      <w:bookmarkEnd w:id="11590"/>
      <w:r>
        <w:rPr>
          <w:rtl/>
        </w:rPr>
        <w:t xml:space="preserve">שירותי </w:t>
      </w:r>
      <w:bookmarkStart w:id="11591" w:name="_ETM_Q29_684959"/>
      <w:bookmarkEnd w:id="11591"/>
      <w:r>
        <w:rPr>
          <w:rtl/>
        </w:rPr>
        <w:t>משרד</w:t>
      </w:r>
      <w:r>
        <w:rPr>
          <w:rFonts w:hint="cs"/>
          <w:rtl/>
        </w:rPr>
        <w:t>,</w:t>
      </w:r>
      <w:r>
        <w:rPr>
          <w:rtl/>
        </w:rPr>
        <w:t xml:space="preserve"> </w:t>
      </w:r>
      <w:bookmarkStart w:id="11592" w:name="_ETM_Q29_685720"/>
      <w:bookmarkEnd w:id="11592"/>
      <w:r>
        <w:rPr>
          <w:rtl/>
        </w:rPr>
        <w:t>הדפסות</w:t>
      </w:r>
      <w:r>
        <w:rPr>
          <w:rFonts w:hint="cs"/>
          <w:rtl/>
        </w:rPr>
        <w:t>.</w:t>
      </w:r>
      <w:r>
        <w:rPr>
          <w:rtl/>
        </w:rPr>
        <w:t xml:space="preserve"> </w:t>
      </w:r>
      <w:bookmarkStart w:id="11593" w:name="_ETM_Q29_686860"/>
      <w:bookmarkEnd w:id="11593"/>
      <w:r w:rsidR="00996783">
        <w:rPr>
          <w:rtl/>
        </w:rPr>
        <w:t xml:space="preserve">גם </w:t>
      </w:r>
      <w:r>
        <w:rPr>
          <w:rtl/>
        </w:rPr>
        <w:t xml:space="preserve">זה </w:t>
      </w:r>
      <w:bookmarkStart w:id="11594" w:name="_ETM_Q29_687130"/>
      <w:bookmarkStart w:id="11595" w:name="_ETM_Q29_687550"/>
      <w:bookmarkEnd w:id="11594"/>
      <w:bookmarkEnd w:id="11595"/>
      <w:r>
        <w:rPr>
          <w:rFonts w:hint="cs"/>
          <w:rtl/>
        </w:rPr>
        <w:t>יתרום.</w:t>
      </w:r>
    </w:p>
    <w:p w:rsidR="0086198E" w:rsidRDefault="0086198E" w:rsidP="00AF5ECF">
      <w:pPr>
        <w:rPr>
          <w:rtl/>
        </w:rPr>
      </w:pPr>
    </w:p>
    <w:p w:rsidR="0086198E" w:rsidRDefault="0086198E" w:rsidP="00AF5ECF">
      <w:pPr>
        <w:pStyle w:val="af7"/>
        <w:keepNext/>
        <w:rPr>
          <w:rtl/>
        </w:rPr>
      </w:pPr>
      <w:bookmarkStart w:id="11596" w:name="ET_interruption_6347_22"/>
      <w:r w:rsidRPr="00AC2963">
        <w:rPr>
          <w:rStyle w:val="TagStyle"/>
          <w:rtl/>
        </w:rPr>
        <w:t xml:space="preserve"> &lt;&lt; קריאה &gt;&gt; </w:t>
      </w:r>
      <w:r>
        <w:rPr>
          <w:rtl/>
        </w:rPr>
        <w:t>אלי דלל (הליכוד):</w:t>
      </w:r>
      <w:r w:rsidRPr="00AC2963">
        <w:rPr>
          <w:rStyle w:val="TagStyle"/>
          <w:rtl/>
        </w:rPr>
        <w:t xml:space="preserve"> &lt;&lt; קריאה &gt;&gt;</w:t>
      </w:r>
      <w:r>
        <w:rPr>
          <w:rtl/>
        </w:rPr>
        <w:t xml:space="preserve">   </w:t>
      </w:r>
      <w:bookmarkEnd w:id="11596"/>
    </w:p>
    <w:p w:rsidR="0086198E" w:rsidRDefault="0086198E" w:rsidP="002F0EDE">
      <w:pPr>
        <w:rPr>
          <w:rtl/>
        </w:rPr>
      </w:pPr>
    </w:p>
    <w:p w:rsidR="0086198E" w:rsidRDefault="0086198E" w:rsidP="00AF5ECF">
      <w:pPr>
        <w:rPr>
          <w:rtl/>
        </w:rPr>
      </w:pPr>
      <w:bookmarkStart w:id="11597" w:name="_ETM_Q29_683893"/>
      <w:bookmarkEnd w:id="11597"/>
      <w:r>
        <w:rPr>
          <w:rFonts w:hint="cs"/>
          <w:rtl/>
        </w:rPr>
        <w:t>גם את זה נעשה.</w:t>
      </w:r>
      <w:bookmarkStart w:id="11598" w:name="_ETM_Q29_681145"/>
      <w:bookmarkStart w:id="11599" w:name="_ETM_Q29_685176"/>
      <w:bookmarkEnd w:id="11598"/>
      <w:bookmarkEnd w:id="11599"/>
      <w:r>
        <w:rPr>
          <w:rFonts w:hint="cs"/>
          <w:rtl/>
        </w:rPr>
        <w:t xml:space="preserve"> גם את זה צריך לעשות.</w:t>
      </w:r>
      <w:bookmarkStart w:id="11600" w:name="_ETM_Q29_682842"/>
      <w:bookmarkEnd w:id="11600"/>
    </w:p>
    <w:p w:rsidR="0086198E" w:rsidRDefault="0086198E" w:rsidP="00AF5ECF">
      <w:pPr>
        <w:rPr>
          <w:rtl/>
        </w:rPr>
      </w:pPr>
    </w:p>
    <w:p w:rsidR="0086198E" w:rsidRDefault="0086198E" w:rsidP="00AF5ECF">
      <w:pPr>
        <w:pStyle w:val="-"/>
        <w:keepNext/>
        <w:rPr>
          <w:rtl/>
        </w:rPr>
      </w:pPr>
      <w:bookmarkStart w:id="11601" w:name="ET_speakercontinue_6361_23"/>
      <w:r w:rsidRPr="00AC2963">
        <w:rPr>
          <w:rStyle w:val="TagStyle"/>
          <w:rtl/>
        </w:rPr>
        <w:t xml:space="preserve"> &lt;&lt; דובר_המשך &gt;&gt; </w:t>
      </w:r>
      <w:r>
        <w:rPr>
          <w:rtl/>
        </w:rPr>
        <w:t>נאור שירי (יש עתיד):</w:t>
      </w:r>
      <w:r w:rsidRPr="00AC2963">
        <w:rPr>
          <w:rStyle w:val="TagStyle"/>
          <w:rtl/>
        </w:rPr>
        <w:t xml:space="preserve"> &lt;&lt; דובר_המשך &gt;&gt;</w:t>
      </w:r>
      <w:r>
        <w:rPr>
          <w:rtl/>
        </w:rPr>
        <w:t xml:space="preserve">   </w:t>
      </w:r>
      <w:bookmarkEnd w:id="11601"/>
    </w:p>
    <w:p w:rsidR="0086198E" w:rsidRDefault="0086198E" w:rsidP="002F0EDE">
      <w:pPr>
        <w:rPr>
          <w:rtl/>
        </w:rPr>
      </w:pPr>
    </w:p>
    <w:p w:rsidR="0086198E" w:rsidRDefault="0086198E" w:rsidP="00AF5ECF">
      <w:pPr>
        <w:rPr>
          <w:rtl/>
        </w:rPr>
      </w:pPr>
      <w:bookmarkStart w:id="11602" w:name="_ETM_Q29_689510"/>
      <w:bookmarkStart w:id="11603" w:name="_ETM_Q29_689659"/>
      <w:bookmarkEnd w:id="11602"/>
      <w:bookmarkEnd w:id="11603"/>
      <w:r>
        <w:rPr>
          <w:rFonts w:hint="cs"/>
          <w:rtl/>
        </w:rPr>
        <w:t xml:space="preserve">אבל אין את זה. </w:t>
      </w:r>
      <w:bookmarkStart w:id="11604" w:name="_ETM_Q29_684923"/>
      <w:bookmarkStart w:id="11605" w:name="_ETM_Q29_690079"/>
      <w:bookmarkStart w:id="11606" w:name="_ETM_Q29_690650"/>
      <w:bookmarkStart w:id="11607" w:name="_ETM_Q29_686903"/>
      <w:bookmarkEnd w:id="11604"/>
      <w:bookmarkEnd w:id="11605"/>
      <w:bookmarkEnd w:id="11606"/>
      <w:bookmarkEnd w:id="11607"/>
      <w:r>
        <w:rPr>
          <w:rFonts w:hint="cs"/>
          <w:rtl/>
        </w:rPr>
        <w:t xml:space="preserve">תראה, </w:t>
      </w:r>
      <w:r>
        <w:rPr>
          <w:rtl/>
        </w:rPr>
        <w:t xml:space="preserve">אם </w:t>
      </w:r>
      <w:bookmarkStart w:id="11608" w:name="_ETM_Q29_690829"/>
      <w:bookmarkEnd w:id="11608"/>
      <w:r>
        <w:rPr>
          <w:rtl/>
        </w:rPr>
        <w:t xml:space="preserve">היית </w:t>
      </w:r>
      <w:bookmarkStart w:id="11609" w:name="_ETM_Q29_691129"/>
      <w:bookmarkEnd w:id="11609"/>
      <w:r>
        <w:rPr>
          <w:rtl/>
        </w:rPr>
        <w:t xml:space="preserve">שם </w:t>
      </w:r>
      <w:bookmarkStart w:id="11610" w:name="_ETM_Q29_691339"/>
      <w:bookmarkEnd w:id="11610"/>
      <w:r>
        <w:rPr>
          <w:rtl/>
        </w:rPr>
        <w:t xml:space="preserve">עכשיו </w:t>
      </w:r>
      <w:bookmarkStart w:id="11611" w:name="_ETM_Q29_691609"/>
      <w:bookmarkEnd w:id="11611"/>
      <w:r>
        <w:rPr>
          <w:rtl/>
        </w:rPr>
        <w:t xml:space="preserve">את </w:t>
      </w:r>
      <w:bookmarkStart w:id="11612" w:name="_ETM_Q29_691669"/>
      <w:bookmarkEnd w:id="11612"/>
      <w:r>
        <w:rPr>
          <w:rtl/>
        </w:rPr>
        <w:t xml:space="preserve">ההצעה </w:t>
      </w:r>
      <w:bookmarkStart w:id="11613" w:name="_ETM_Q29_692059"/>
      <w:bookmarkEnd w:id="11613"/>
      <w:r>
        <w:rPr>
          <w:rtl/>
        </w:rPr>
        <w:t>הזו</w:t>
      </w:r>
      <w:r>
        <w:rPr>
          <w:rFonts w:hint="cs"/>
          <w:rtl/>
        </w:rPr>
        <w:t xml:space="preserve">, הייתי אומר לך: תשמע, אלי, </w:t>
      </w:r>
      <w:bookmarkStart w:id="11614" w:name="_ETM_Q29_692299"/>
      <w:bookmarkStart w:id="11615" w:name="_ETM_Q29_692419"/>
      <w:bookmarkStart w:id="11616" w:name="_ETM_Q29_692779"/>
      <w:bookmarkStart w:id="11617" w:name="_ETM_Q29_693019"/>
      <w:bookmarkStart w:id="11618" w:name="_ETM_Q29_693169"/>
      <w:bookmarkEnd w:id="11614"/>
      <w:bookmarkEnd w:id="11615"/>
      <w:bookmarkEnd w:id="11616"/>
      <w:bookmarkEnd w:id="11617"/>
      <w:bookmarkEnd w:id="11618"/>
      <w:r>
        <w:rPr>
          <w:rtl/>
        </w:rPr>
        <w:t>לדעתי</w:t>
      </w:r>
      <w:r>
        <w:rPr>
          <w:rFonts w:hint="cs"/>
          <w:rtl/>
        </w:rPr>
        <w:t>,</w:t>
      </w:r>
      <w:bookmarkStart w:id="11619" w:name="_ETM_Q29_689813"/>
      <w:bookmarkEnd w:id="11619"/>
      <w:r>
        <w:rPr>
          <w:rtl/>
        </w:rPr>
        <w:t xml:space="preserve"> </w:t>
      </w:r>
      <w:bookmarkStart w:id="11620" w:name="_ETM_Q29_694129"/>
      <w:bookmarkEnd w:id="11620"/>
      <w:r>
        <w:rPr>
          <w:rtl/>
        </w:rPr>
        <w:t xml:space="preserve">זו </w:t>
      </w:r>
      <w:bookmarkStart w:id="11621" w:name="_ETM_Q29_694339"/>
      <w:bookmarkEnd w:id="11621"/>
      <w:r>
        <w:rPr>
          <w:rtl/>
        </w:rPr>
        <w:t xml:space="preserve">לא </w:t>
      </w:r>
      <w:bookmarkStart w:id="11622" w:name="_ETM_Q29_694489"/>
      <w:bookmarkEnd w:id="11622"/>
      <w:r>
        <w:rPr>
          <w:rtl/>
        </w:rPr>
        <w:t>הש</w:t>
      </w:r>
      <w:r>
        <w:rPr>
          <w:rFonts w:hint="cs"/>
          <w:rtl/>
        </w:rPr>
        <w:t>נ</w:t>
      </w:r>
      <w:r>
        <w:rPr>
          <w:rtl/>
        </w:rPr>
        <w:t xml:space="preserve">ה </w:t>
      </w:r>
      <w:bookmarkStart w:id="11623" w:name="_ETM_Q29_694849"/>
      <w:bookmarkEnd w:id="11623"/>
      <w:r>
        <w:rPr>
          <w:rtl/>
        </w:rPr>
        <w:t>הנכונה</w:t>
      </w:r>
      <w:r>
        <w:rPr>
          <w:rFonts w:hint="cs"/>
          <w:rtl/>
        </w:rPr>
        <w:t>,</w:t>
      </w:r>
      <w:r>
        <w:rPr>
          <w:rtl/>
        </w:rPr>
        <w:t xml:space="preserve"> </w:t>
      </w:r>
      <w:bookmarkStart w:id="11624" w:name="_ETM_Q29_695689"/>
      <w:bookmarkEnd w:id="11624"/>
      <w:r>
        <w:rPr>
          <w:rtl/>
        </w:rPr>
        <w:t xml:space="preserve">לא </w:t>
      </w:r>
      <w:bookmarkStart w:id="11625" w:name="_ETM_Q29_695870"/>
      <w:bookmarkEnd w:id="11625"/>
      <w:r>
        <w:rPr>
          <w:rtl/>
        </w:rPr>
        <w:t>הש</w:t>
      </w:r>
      <w:r>
        <w:rPr>
          <w:rFonts w:hint="cs"/>
          <w:rtl/>
        </w:rPr>
        <w:t>נה</w:t>
      </w:r>
      <w:r>
        <w:rPr>
          <w:rtl/>
        </w:rPr>
        <w:t xml:space="preserve"> </w:t>
      </w:r>
      <w:bookmarkStart w:id="11626" w:name="_ETM_Q29_696229"/>
      <w:bookmarkEnd w:id="11626"/>
      <w:r>
        <w:rPr>
          <w:rtl/>
        </w:rPr>
        <w:t>ש</w:t>
      </w:r>
      <w:r>
        <w:rPr>
          <w:rFonts w:hint="cs"/>
          <w:rtl/>
        </w:rPr>
        <w:t>בה</w:t>
      </w:r>
      <w:bookmarkStart w:id="11627" w:name="_ETM_Q29_696709"/>
      <w:bookmarkEnd w:id="11627"/>
      <w:r>
        <w:rPr>
          <w:rFonts w:hint="cs"/>
          <w:rtl/>
        </w:rPr>
        <w:t xml:space="preserve"> מעלים מיסים.</w:t>
      </w:r>
      <w:r>
        <w:rPr>
          <w:rtl/>
        </w:rPr>
        <w:t xml:space="preserve"> </w:t>
      </w:r>
      <w:bookmarkStart w:id="11628" w:name="_ETM_Q29_697370"/>
      <w:bookmarkStart w:id="11629" w:name="_ETM_Q29_695474"/>
      <w:bookmarkStart w:id="11630" w:name="_ETM_Q29_693624"/>
      <w:bookmarkEnd w:id="11628"/>
      <w:bookmarkEnd w:id="11629"/>
      <w:bookmarkEnd w:id="11630"/>
      <w:r>
        <w:rPr>
          <w:rtl/>
        </w:rPr>
        <w:t>יו</w:t>
      </w:r>
      <w:bookmarkStart w:id="11631" w:name="_ETM_Q29_694403"/>
      <w:bookmarkEnd w:id="11631"/>
      <w:r>
        <w:rPr>
          <w:rtl/>
        </w:rPr>
        <w:t xml:space="preserve">קר </w:t>
      </w:r>
      <w:bookmarkStart w:id="11632" w:name="_ETM_Q29_697969"/>
      <w:bookmarkEnd w:id="11632"/>
      <w:r>
        <w:rPr>
          <w:rtl/>
        </w:rPr>
        <w:t xml:space="preserve">המחיה </w:t>
      </w:r>
      <w:bookmarkStart w:id="11633" w:name="_ETM_Q29_698870"/>
      <w:bookmarkEnd w:id="11633"/>
      <w:r>
        <w:rPr>
          <w:rFonts w:hint="cs"/>
          <w:rtl/>
        </w:rPr>
        <w:t xml:space="preserve">הוא </w:t>
      </w:r>
      <w:r>
        <w:rPr>
          <w:rtl/>
        </w:rPr>
        <w:t xml:space="preserve">כמעט </w:t>
      </w:r>
      <w:bookmarkStart w:id="11634" w:name="_ETM_Q29_699349"/>
      <w:bookmarkEnd w:id="11634"/>
      <w:r>
        <w:rPr>
          <w:rtl/>
        </w:rPr>
        <w:t xml:space="preserve">בשיא </w:t>
      </w:r>
      <w:bookmarkStart w:id="11635" w:name="_ETM_Q29_699650"/>
      <w:bookmarkEnd w:id="11635"/>
      <w:r>
        <w:rPr>
          <w:rtl/>
        </w:rPr>
        <w:t>שלו</w:t>
      </w:r>
      <w:r>
        <w:rPr>
          <w:rFonts w:hint="cs"/>
          <w:rtl/>
        </w:rPr>
        <w:t>.</w:t>
      </w:r>
    </w:p>
    <w:p w:rsidR="0086198E" w:rsidRDefault="0086198E" w:rsidP="00AF5ECF">
      <w:pPr>
        <w:rPr>
          <w:rtl/>
        </w:rPr>
      </w:pPr>
    </w:p>
    <w:p w:rsidR="0086198E" w:rsidRDefault="0086198E" w:rsidP="00AF5ECF">
      <w:pPr>
        <w:pStyle w:val="af7"/>
        <w:keepNext/>
        <w:rPr>
          <w:rtl/>
        </w:rPr>
      </w:pPr>
      <w:bookmarkStart w:id="11636" w:name="ET_interruption_6347_24"/>
      <w:r w:rsidRPr="00AC2963">
        <w:rPr>
          <w:rStyle w:val="TagStyle"/>
          <w:rtl/>
        </w:rPr>
        <w:t xml:space="preserve"> &lt;&lt; קריאה &gt;&gt; </w:t>
      </w:r>
      <w:r>
        <w:rPr>
          <w:rtl/>
        </w:rPr>
        <w:t>אלי דלל (הליכוד):</w:t>
      </w:r>
      <w:r w:rsidRPr="00AC2963">
        <w:rPr>
          <w:rStyle w:val="TagStyle"/>
          <w:rtl/>
        </w:rPr>
        <w:t xml:space="preserve"> &lt;&lt; קריאה &gt;&gt;</w:t>
      </w:r>
      <w:r>
        <w:rPr>
          <w:rtl/>
        </w:rPr>
        <w:t xml:space="preserve">   </w:t>
      </w:r>
      <w:bookmarkEnd w:id="11636"/>
    </w:p>
    <w:p w:rsidR="0086198E" w:rsidRDefault="0086198E" w:rsidP="002F0EDE">
      <w:pPr>
        <w:rPr>
          <w:rtl/>
        </w:rPr>
      </w:pPr>
    </w:p>
    <w:p w:rsidR="0086198E" w:rsidRDefault="0086198E" w:rsidP="00AF5ECF">
      <w:pPr>
        <w:rPr>
          <w:rtl/>
        </w:rPr>
      </w:pPr>
      <w:r>
        <w:rPr>
          <w:rFonts w:hint="cs"/>
          <w:rtl/>
        </w:rPr>
        <w:t xml:space="preserve">אני מתכוון לעשות את זה גם לחברי מועצה, גם לחברי </w:t>
      </w:r>
      <w:bookmarkStart w:id="11637" w:name="_ETM_Q29_704870"/>
      <w:bookmarkEnd w:id="11637"/>
      <w:r>
        <w:rPr>
          <w:rFonts w:hint="cs"/>
          <w:rtl/>
        </w:rPr>
        <w:t>מועצה.</w:t>
      </w:r>
      <w:bookmarkStart w:id="11638" w:name="_ETM_Q29_694930"/>
      <w:bookmarkEnd w:id="11638"/>
    </w:p>
    <w:p w:rsidR="0086198E" w:rsidRDefault="0086198E" w:rsidP="00AF5ECF">
      <w:pPr>
        <w:rPr>
          <w:rtl/>
        </w:rPr>
      </w:pPr>
    </w:p>
    <w:p w:rsidR="0086198E" w:rsidRDefault="0086198E" w:rsidP="00AF5ECF">
      <w:pPr>
        <w:pStyle w:val="-"/>
        <w:keepNext/>
        <w:rPr>
          <w:rtl/>
        </w:rPr>
      </w:pPr>
      <w:bookmarkStart w:id="11639" w:name="ET_speakercontinue_6361_25"/>
      <w:r w:rsidRPr="00AC2963">
        <w:rPr>
          <w:rStyle w:val="TagStyle"/>
          <w:rtl/>
        </w:rPr>
        <w:t xml:space="preserve"> &lt;&lt; דובר_המשך &gt;&gt; </w:t>
      </w:r>
      <w:r>
        <w:rPr>
          <w:rtl/>
        </w:rPr>
        <w:t>נאור שירי (יש עתיד):</w:t>
      </w:r>
      <w:r w:rsidRPr="00AC2963">
        <w:rPr>
          <w:rStyle w:val="TagStyle"/>
          <w:rtl/>
        </w:rPr>
        <w:t xml:space="preserve"> &lt;&lt; דובר_המשך &gt;&gt;</w:t>
      </w:r>
      <w:r>
        <w:rPr>
          <w:rtl/>
        </w:rPr>
        <w:t xml:space="preserve">   </w:t>
      </w:r>
      <w:bookmarkEnd w:id="11639"/>
    </w:p>
    <w:p w:rsidR="0086198E" w:rsidRDefault="0086198E" w:rsidP="002F0EDE">
      <w:pPr>
        <w:rPr>
          <w:rtl/>
        </w:rPr>
      </w:pPr>
    </w:p>
    <w:p w:rsidR="0086198E" w:rsidRDefault="0086198E" w:rsidP="00AF5ECF">
      <w:pPr>
        <w:rPr>
          <w:rtl/>
        </w:rPr>
      </w:pPr>
      <w:bookmarkStart w:id="11640" w:name="_ETM_Q29_700909"/>
      <w:bookmarkStart w:id="11641" w:name="_ETM_Q29_701719"/>
      <w:bookmarkStart w:id="11642" w:name="_ETM_Q29_702349"/>
      <w:bookmarkEnd w:id="11640"/>
      <w:bookmarkEnd w:id="11641"/>
      <w:bookmarkEnd w:id="11642"/>
      <w:r>
        <w:rPr>
          <w:rtl/>
        </w:rPr>
        <w:t>סליחה</w:t>
      </w:r>
      <w:r>
        <w:rPr>
          <w:rFonts w:hint="cs"/>
          <w:rtl/>
        </w:rPr>
        <w:t>.</w:t>
      </w:r>
      <w:bookmarkStart w:id="11643" w:name="_ETM_Q29_697643"/>
      <w:bookmarkEnd w:id="11643"/>
      <w:r>
        <w:rPr>
          <w:rtl/>
        </w:rPr>
        <w:t xml:space="preserve"> </w:t>
      </w:r>
      <w:bookmarkStart w:id="11644" w:name="_ETM_Q29_703579"/>
      <w:bookmarkEnd w:id="11644"/>
      <w:r>
        <w:rPr>
          <w:rtl/>
        </w:rPr>
        <w:t xml:space="preserve">הוא </w:t>
      </w:r>
      <w:bookmarkStart w:id="11645" w:name="_ETM_Q29_703700"/>
      <w:bookmarkEnd w:id="11645"/>
      <w:r>
        <w:rPr>
          <w:rtl/>
        </w:rPr>
        <w:t xml:space="preserve">כמעט </w:t>
      </w:r>
      <w:bookmarkStart w:id="11646" w:name="_ETM_Q29_704150"/>
      <w:bookmarkEnd w:id="11646"/>
      <w:r>
        <w:rPr>
          <w:rtl/>
        </w:rPr>
        <w:t xml:space="preserve">בשיא </w:t>
      </w:r>
      <w:bookmarkStart w:id="11647" w:name="_ETM_Q29_704480"/>
      <w:bookmarkEnd w:id="11647"/>
      <w:r>
        <w:rPr>
          <w:rtl/>
        </w:rPr>
        <w:t>שלו</w:t>
      </w:r>
      <w:r>
        <w:rPr>
          <w:rFonts w:hint="cs"/>
          <w:rtl/>
        </w:rPr>
        <w:t>.</w:t>
      </w:r>
      <w:r>
        <w:rPr>
          <w:rtl/>
        </w:rPr>
        <w:t xml:space="preserve"> השנה </w:t>
      </w:r>
      <w:bookmarkStart w:id="11648" w:name="_ETM_Q29_705439"/>
      <w:bookmarkEnd w:id="11648"/>
      <w:r>
        <w:rPr>
          <w:rtl/>
        </w:rPr>
        <w:t xml:space="preserve">אתה </w:t>
      </w:r>
      <w:bookmarkStart w:id="11649" w:name="_ETM_Q29_705590"/>
      <w:bookmarkEnd w:id="11649"/>
      <w:r>
        <w:rPr>
          <w:rtl/>
        </w:rPr>
        <w:t xml:space="preserve">לוקח </w:t>
      </w:r>
      <w:bookmarkStart w:id="11650" w:name="_ETM_Q29_706010"/>
      <w:bookmarkEnd w:id="11650"/>
      <w:r>
        <w:rPr>
          <w:rtl/>
        </w:rPr>
        <w:t>כסף</w:t>
      </w:r>
      <w:r>
        <w:rPr>
          <w:rFonts w:hint="cs"/>
          <w:rtl/>
        </w:rPr>
        <w:t xml:space="preserve"> </w:t>
      </w:r>
      <w:r>
        <w:rPr>
          <w:rtl/>
        </w:rPr>
        <w:t xml:space="preserve">– </w:t>
      </w:r>
      <w:bookmarkStart w:id="11651" w:name="_ETM_Q29_707180"/>
      <w:bookmarkEnd w:id="11651"/>
      <w:r>
        <w:rPr>
          <w:rtl/>
        </w:rPr>
        <w:t xml:space="preserve">שר </w:t>
      </w:r>
      <w:bookmarkStart w:id="11652" w:name="_ETM_Q29_707450"/>
      <w:bookmarkEnd w:id="11652"/>
      <w:r>
        <w:rPr>
          <w:rtl/>
        </w:rPr>
        <w:t xml:space="preserve">הפנים </w:t>
      </w:r>
      <w:bookmarkStart w:id="11653" w:name="_ETM_Q29_707750"/>
      <w:bookmarkEnd w:id="11653"/>
      <w:r>
        <w:rPr>
          <w:rtl/>
        </w:rPr>
        <w:t>אומר</w:t>
      </w:r>
      <w:r>
        <w:rPr>
          <w:rFonts w:hint="cs"/>
          <w:rtl/>
        </w:rPr>
        <w:t>:</w:t>
      </w:r>
      <w:r>
        <w:rPr>
          <w:rtl/>
        </w:rPr>
        <w:t xml:space="preserve"> </w:t>
      </w:r>
      <w:bookmarkStart w:id="11654" w:name="_ETM_Q29_707960"/>
      <w:bookmarkEnd w:id="11654"/>
      <w:r>
        <w:rPr>
          <w:rtl/>
        </w:rPr>
        <w:t xml:space="preserve">תעלו </w:t>
      </w:r>
      <w:bookmarkStart w:id="11655" w:name="_ETM_Q29_708380"/>
      <w:bookmarkEnd w:id="11655"/>
      <w:r>
        <w:rPr>
          <w:rtl/>
        </w:rPr>
        <w:t>ארנונה</w:t>
      </w:r>
      <w:r>
        <w:rPr>
          <w:rFonts w:hint="cs"/>
          <w:rtl/>
        </w:rPr>
        <w:t>,</w:t>
      </w:r>
      <w:r>
        <w:rPr>
          <w:rtl/>
        </w:rPr>
        <w:t xml:space="preserve"> </w:t>
      </w:r>
      <w:bookmarkStart w:id="11656" w:name="_ETM_Q29_708770"/>
      <w:bookmarkEnd w:id="11656"/>
      <w:r>
        <w:rPr>
          <w:rtl/>
        </w:rPr>
        <w:t xml:space="preserve">ואתה </w:t>
      </w:r>
      <w:bookmarkStart w:id="11657" w:name="_ETM_Q29_709010"/>
      <w:bookmarkEnd w:id="11657"/>
      <w:r>
        <w:rPr>
          <w:rtl/>
        </w:rPr>
        <w:t xml:space="preserve">לוקח </w:t>
      </w:r>
      <w:bookmarkStart w:id="11658" w:name="_ETM_Q29_709309"/>
      <w:bookmarkEnd w:id="11658"/>
      <w:r>
        <w:rPr>
          <w:rtl/>
        </w:rPr>
        <w:t xml:space="preserve">את </w:t>
      </w:r>
      <w:bookmarkStart w:id="11659" w:name="_ETM_Q29_709400"/>
      <w:bookmarkEnd w:id="11659"/>
      <w:r>
        <w:rPr>
          <w:rtl/>
        </w:rPr>
        <w:t xml:space="preserve">הכסף </w:t>
      </w:r>
      <w:bookmarkStart w:id="11660" w:name="_ETM_Q29_709850"/>
      <w:bookmarkEnd w:id="11660"/>
      <w:r>
        <w:rPr>
          <w:rtl/>
        </w:rPr>
        <w:t xml:space="preserve">ושם </w:t>
      </w:r>
      <w:bookmarkStart w:id="11661" w:name="_ETM_Q29_710180"/>
      <w:bookmarkEnd w:id="11661"/>
      <w:r>
        <w:rPr>
          <w:rtl/>
        </w:rPr>
        <w:t xml:space="preserve">מיליוני </w:t>
      </w:r>
      <w:bookmarkStart w:id="11662" w:name="_ETM_Q29_710480"/>
      <w:bookmarkEnd w:id="11662"/>
      <w:r>
        <w:rPr>
          <w:rtl/>
        </w:rPr>
        <w:t xml:space="preserve">שקלים </w:t>
      </w:r>
      <w:bookmarkStart w:id="11663" w:name="_ETM_Q29_710840"/>
      <w:bookmarkEnd w:id="11663"/>
      <w:r>
        <w:rPr>
          <w:rtl/>
        </w:rPr>
        <w:t xml:space="preserve">אצל </w:t>
      </w:r>
      <w:bookmarkStart w:id="11664" w:name="_ETM_Q29_711110"/>
      <w:bookmarkEnd w:id="11664"/>
      <w:r>
        <w:rPr>
          <w:rtl/>
        </w:rPr>
        <w:t>סגן</w:t>
      </w:r>
      <w:r>
        <w:rPr>
          <w:rFonts w:hint="cs"/>
          <w:rtl/>
        </w:rPr>
        <w:t>.</w:t>
      </w:r>
      <w:r>
        <w:rPr>
          <w:rtl/>
        </w:rPr>
        <w:t xml:space="preserve"> </w:t>
      </w:r>
      <w:bookmarkStart w:id="11665" w:name="_ETM_Q29_712309"/>
      <w:bookmarkEnd w:id="11665"/>
      <w:r>
        <w:rPr>
          <w:rtl/>
        </w:rPr>
        <w:t xml:space="preserve">זו </w:t>
      </w:r>
      <w:bookmarkStart w:id="11666" w:name="_ETM_Q29_712640"/>
      <w:bookmarkEnd w:id="11666"/>
      <w:r>
        <w:rPr>
          <w:rtl/>
        </w:rPr>
        <w:t xml:space="preserve">לא </w:t>
      </w:r>
      <w:bookmarkStart w:id="11667" w:name="_ETM_Q29_712879"/>
      <w:bookmarkEnd w:id="11667"/>
      <w:r>
        <w:rPr>
          <w:rtl/>
        </w:rPr>
        <w:t xml:space="preserve">צורה </w:t>
      </w:r>
      <w:bookmarkStart w:id="11668" w:name="_ETM_Q29_713269"/>
      <w:bookmarkEnd w:id="11668"/>
      <w:r>
        <w:rPr>
          <w:rtl/>
        </w:rPr>
        <w:t xml:space="preserve">להתנהל </w:t>
      </w:r>
      <w:bookmarkStart w:id="11669" w:name="_ETM_Q29_713780"/>
      <w:bookmarkEnd w:id="11669"/>
      <w:r>
        <w:rPr>
          <w:rtl/>
        </w:rPr>
        <w:t>ב</w:t>
      </w:r>
      <w:r>
        <w:rPr>
          <w:rFonts w:hint="cs"/>
          <w:rtl/>
        </w:rPr>
        <w:t>מדינ</w:t>
      </w:r>
      <w:r>
        <w:rPr>
          <w:rtl/>
        </w:rPr>
        <w:t>ה</w:t>
      </w:r>
      <w:r>
        <w:rPr>
          <w:rFonts w:hint="cs"/>
          <w:rtl/>
        </w:rPr>
        <w:t>,</w:t>
      </w:r>
      <w:bookmarkStart w:id="11670" w:name="_ETM_Q29_710133"/>
      <w:bookmarkEnd w:id="11670"/>
      <w:r>
        <w:rPr>
          <w:rtl/>
        </w:rPr>
        <w:t xml:space="preserve"> </w:t>
      </w:r>
      <w:bookmarkStart w:id="11671" w:name="_ETM_Q29_714230"/>
      <w:bookmarkEnd w:id="11671"/>
      <w:r>
        <w:rPr>
          <w:rtl/>
        </w:rPr>
        <w:t xml:space="preserve">בטח </w:t>
      </w:r>
      <w:bookmarkStart w:id="11672" w:name="_ETM_Q29_714709"/>
      <w:bookmarkEnd w:id="11672"/>
      <w:r>
        <w:rPr>
          <w:rtl/>
        </w:rPr>
        <w:t>השנה</w:t>
      </w:r>
      <w:r>
        <w:rPr>
          <w:rFonts w:hint="cs"/>
          <w:rtl/>
        </w:rPr>
        <w:t>.</w:t>
      </w:r>
      <w:r>
        <w:rPr>
          <w:rtl/>
        </w:rPr>
        <w:t xml:space="preserve"> </w:t>
      </w:r>
      <w:bookmarkStart w:id="11673" w:name="_ETM_Q29_715610"/>
      <w:bookmarkStart w:id="11674" w:name="_ETM_Q29_715909"/>
      <w:bookmarkEnd w:id="11673"/>
      <w:bookmarkEnd w:id="11674"/>
      <w:r>
        <w:rPr>
          <w:rtl/>
        </w:rPr>
        <w:t xml:space="preserve">לא </w:t>
      </w:r>
      <w:bookmarkStart w:id="11675" w:name="_ETM_Q29_716030"/>
      <w:bookmarkEnd w:id="11675"/>
      <w:r>
        <w:rPr>
          <w:rtl/>
        </w:rPr>
        <w:t xml:space="preserve">רק </w:t>
      </w:r>
      <w:bookmarkStart w:id="11676" w:name="_ETM_Q29_716179"/>
      <w:bookmarkEnd w:id="11676"/>
      <w:r>
        <w:rPr>
          <w:rtl/>
        </w:rPr>
        <w:t xml:space="preserve">שאני </w:t>
      </w:r>
      <w:bookmarkStart w:id="11677" w:name="_ETM_Q29_716480"/>
      <w:bookmarkEnd w:id="11677"/>
      <w:r>
        <w:rPr>
          <w:rtl/>
        </w:rPr>
        <w:t xml:space="preserve">בעד </w:t>
      </w:r>
      <w:bookmarkStart w:id="11678" w:name="_ETM_Q29_716900"/>
      <w:bookmarkEnd w:id="11678"/>
      <w:r>
        <w:rPr>
          <w:rtl/>
        </w:rPr>
        <w:t>שתחזיר</w:t>
      </w:r>
      <w:r>
        <w:rPr>
          <w:rFonts w:hint="cs"/>
          <w:rtl/>
        </w:rPr>
        <w:t>,</w:t>
      </w:r>
      <w:r>
        <w:rPr>
          <w:rtl/>
        </w:rPr>
        <w:t xml:space="preserve"> </w:t>
      </w:r>
      <w:bookmarkStart w:id="11679" w:name="_ETM_Q29_717860"/>
      <w:bookmarkEnd w:id="11679"/>
      <w:r>
        <w:rPr>
          <w:rtl/>
        </w:rPr>
        <w:t xml:space="preserve">תיתן </w:t>
      </w:r>
      <w:bookmarkStart w:id="11680" w:name="_ETM_Q29_718220"/>
      <w:bookmarkEnd w:id="11680"/>
      <w:r>
        <w:rPr>
          <w:rtl/>
        </w:rPr>
        <w:t>הוצאות</w:t>
      </w:r>
      <w:r>
        <w:rPr>
          <w:rFonts w:hint="cs"/>
          <w:rtl/>
        </w:rPr>
        <w:t xml:space="preserve"> –</w:t>
      </w:r>
      <w:r>
        <w:rPr>
          <w:rtl/>
        </w:rPr>
        <w:t xml:space="preserve"> </w:t>
      </w:r>
      <w:bookmarkStart w:id="11681" w:name="_ETM_Q29_718670"/>
      <w:bookmarkEnd w:id="11681"/>
      <w:r>
        <w:rPr>
          <w:rtl/>
        </w:rPr>
        <w:t xml:space="preserve">לא </w:t>
      </w:r>
      <w:bookmarkStart w:id="11682" w:name="_ETM_Q29_718790"/>
      <w:bookmarkEnd w:id="11682"/>
      <w:r>
        <w:rPr>
          <w:rtl/>
        </w:rPr>
        <w:t xml:space="preserve">צריך </w:t>
      </w:r>
      <w:bookmarkStart w:id="11683" w:name="_ETM_Q29_719030"/>
      <w:bookmarkEnd w:id="11683"/>
      <w:r>
        <w:rPr>
          <w:rtl/>
        </w:rPr>
        <w:t xml:space="preserve">לתת </w:t>
      </w:r>
      <w:bookmarkStart w:id="11684" w:name="_ETM_Q29_719269"/>
      <w:bookmarkEnd w:id="11684"/>
      <w:r>
        <w:rPr>
          <w:rtl/>
        </w:rPr>
        <w:t>סגנים</w:t>
      </w:r>
      <w:r>
        <w:rPr>
          <w:rFonts w:hint="cs"/>
          <w:rtl/>
        </w:rPr>
        <w:t>, תן</w:t>
      </w:r>
      <w:bookmarkStart w:id="11685" w:name="_ETM_Q29_719989"/>
      <w:bookmarkEnd w:id="11685"/>
      <w:r>
        <w:rPr>
          <w:rtl/>
        </w:rPr>
        <w:t xml:space="preserve"> </w:t>
      </w:r>
      <w:bookmarkStart w:id="11686" w:name="_ETM_Q29_720319"/>
      <w:bookmarkEnd w:id="11686"/>
      <w:r>
        <w:rPr>
          <w:rtl/>
        </w:rPr>
        <w:t xml:space="preserve">לחברי </w:t>
      </w:r>
      <w:bookmarkStart w:id="11687" w:name="_ETM_Q29_720739"/>
      <w:bookmarkEnd w:id="11687"/>
      <w:r>
        <w:rPr>
          <w:rtl/>
        </w:rPr>
        <w:t>המועצה</w:t>
      </w:r>
      <w:r>
        <w:rPr>
          <w:rFonts w:hint="cs"/>
          <w:rtl/>
        </w:rPr>
        <w:t>.</w:t>
      </w:r>
      <w:bookmarkStart w:id="11688" w:name="_ETM_Q29_716943"/>
      <w:bookmarkEnd w:id="11688"/>
      <w:r>
        <w:rPr>
          <w:rtl/>
        </w:rPr>
        <w:t xml:space="preserve"> </w:t>
      </w:r>
      <w:bookmarkStart w:id="11689" w:name="_ETM_Q29_721639"/>
      <w:bookmarkEnd w:id="11689"/>
      <w:r>
        <w:rPr>
          <w:rtl/>
        </w:rPr>
        <w:t xml:space="preserve">לא </w:t>
      </w:r>
      <w:bookmarkStart w:id="11690" w:name="_ETM_Q29_721909"/>
      <w:bookmarkEnd w:id="11690"/>
      <w:r>
        <w:rPr>
          <w:rtl/>
        </w:rPr>
        <w:t xml:space="preserve">יכול </w:t>
      </w:r>
      <w:bookmarkStart w:id="11691" w:name="_ETM_Q29_722209"/>
      <w:bookmarkEnd w:id="11691"/>
      <w:r>
        <w:rPr>
          <w:rtl/>
        </w:rPr>
        <w:t xml:space="preserve">להיות </w:t>
      </w:r>
      <w:bookmarkStart w:id="11692" w:name="_ETM_Q29_722450"/>
      <w:bookmarkEnd w:id="11692"/>
      <w:r>
        <w:rPr>
          <w:rtl/>
        </w:rPr>
        <w:t xml:space="preserve">שהחוק </w:t>
      </w:r>
      <w:bookmarkStart w:id="11693" w:name="_ETM_Q29_722809"/>
      <w:bookmarkEnd w:id="11693"/>
      <w:r>
        <w:rPr>
          <w:rtl/>
        </w:rPr>
        <w:t xml:space="preserve">הזה </w:t>
      </w:r>
      <w:bookmarkStart w:id="11694" w:name="_ETM_Q29_723049"/>
      <w:bookmarkEnd w:id="11694"/>
      <w:r>
        <w:rPr>
          <w:rtl/>
        </w:rPr>
        <w:t xml:space="preserve">יעבור </w:t>
      </w:r>
      <w:bookmarkStart w:id="11695" w:name="_ETM_Q29_723349"/>
      <w:bookmarkEnd w:id="11695"/>
      <w:r>
        <w:rPr>
          <w:rtl/>
        </w:rPr>
        <w:t>השנה</w:t>
      </w:r>
      <w:r>
        <w:rPr>
          <w:rFonts w:hint="cs"/>
          <w:rtl/>
        </w:rPr>
        <w:t>.</w:t>
      </w:r>
      <w:r>
        <w:rPr>
          <w:rtl/>
        </w:rPr>
        <w:t xml:space="preserve"> </w:t>
      </w:r>
      <w:bookmarkStart w:id="11696" w:name="_ETM_Q29_723679"/>
      <w:bookmarkEnd w:id="11696"/>
      <w:r>
        <w:rPr>
          <w:rtl/>
        </w:rPr>
        <w:t xml:space="preserve">זה </w:t>
      </w:r>
      <w:bookmarkStart w:id="11697" w:name="_ETM_Q29_723859"/>
      <w:bookmarkEnd w:id="11697"/>
      <w:r>
        <w:rPr>
          <w:rtl/>
        </w:rPr>
        <w:t xml:space="preserve">לא </w:t>
      </w:r>
      <w:bookmarkStart w:id="11698" w:name="_ETM_Q29_724040"/>
      <w:bookmarkEnd w:id="11698"/>
      <w:r>
        <w:rPr>
          <w:rtl/>
        </w:rPr>
        <w:t>הגיוני</w:t>
      </w:r>
      <w:r>
        <w:rPr>
          <w:rFonts w:hint="cs"/>
          <w:rtl/>
        </w:rPr>
        <w:t>,</w:t>
      </w:r>
      <w:r>
        <w:rPr>
          <w:rtl/>
        </w:rPr>
        <w:t xml:space="preserve"> </w:t>
      </w:r>
      <w:bookmarkStart w:id="11699" w:name="_ETM_Q29_724459"/>
      <w:bookmarkEnd w:id="11699"/>
      <w:r>
        <w:rPr>
          <w:rtl/>
        </w:rPr>
        <w:t xml:space="preserve">זה </w:t>
      </w:r>
      <w:bookmarkStart w:id="11700" w:name="_ETM_Q29_724609"/>
      <w:bookmarkEnd w:id="11700"/>
      <w:r>
        <w:rPr>
          <w:rtl/>
        </w:rPr>
        <w:t xml:space="preserve">לא </w:t>
      </w:r>
      <w:bookmarkStart w:id="11701" w:name="_ETM_Q29_724700"/>
      <w:bookmarkEnd w:id="11701"/>
      <w:r>
        <w:rPr>
          <w:rtl/>
        </w:rPr>
        <w:t>סביר</w:t>
      </w:r>
      <w:r>
        <w:rPr>
          <w:rFonts w:hint="cs"/>
          <w:rtl/>
        </w:rPr>
        <w:t>.</w:t>
      </w:r>
      <w:r>
        <w:rPr>
          <w:rtl/>
        </w:rPr>
        <w:t xml:space="preserve"> </w:t>
      </w:r>
      <w:bookmarkStart w:id="11702" w:name="_ETM_Q29_725389"/>
      <w:bookmarkEnd w:id="11702"/>
      <w:r>
        <w:rPr>
          <w:rtl/>
        </w:rPr>
        <w:t>ובעיניי</w:t>
      </w:r>
      <w:r>
        <w:rPr>
          <w:rFonts w:hint="cs"/>
          <w:rtl/>
        </w:rPr>
        <w:t>,</w:t>
      </w:r>
      <w:r>
        <w:rPr>
          <w:rtl/>
        </w:rPr>
        <w:t xml:space="preserve"> </w:t>
      </w:r>
      <w:bookmarkStart w:id="11703" w:name="_ETM_Q29_725989"/>
      <w:bookmarkEnd w:id="11703"/>
      <w:r>
        <w:rPr>
          <w:rtl/>
        </w:rPr>
        <w:t xml:space="preserve">באמת </w:t>
      </w:r>
      <w:bookmarkStart w:id="11704" w:name="_ETM_Q29_726469"/>
      <w:bookmarkEnd w:id="11704"/>
      <w:r>
        <w:rPr>
          <w:rtl/>
        </w:rPr>
        <w:t xml:space="preserve">בשיא </w:t>
      </w:r>
      <w:bookmarkStart w:id="11705" w:name="_ETM_Q29_726769"/>
      <w:bookmarkEnd w:id="11705"/>
      <w:r>
        <w:rPr>
          <w:rtl/>
        </w:rPr>
        <w:t>הכנות</w:t>
      </w:r>
      <w:r>
        <w:rPr>
          <w:rFonts w:hint="cs"/>
          <w:rtl/>
        </w:rPr>
        <w:t>, זה</w:t>
      </w:r>
      <w:bookmarkStart w:id="11706" w:name="_ETM_Q29_724632"/>
      <w:bookmarkEnd w:id="11706"/>
      <w:r>
        <w:rPr>
          <w:rtl/>
        </w:rPr>
        <w:t xml:space="preserve"> </w:t>
      </w:r>
      <w:bookmarkStart w:id="11707" w:name="_ETM_Q29_727429"/>
      <w:bookmarkEnd w:id="11707"/>
      <w:r>
        <w:rPr>
          <w:rtl/>
        </w:rPr>
        <w:t xml:space="preserve">לא </w:t>
      </w:r>
      <w:bookmarkStart w:id="11708" w:name="_ETM_Q29_727609"/>
      <w:bookmarkEnd w:id="11708"/>
      <w:r>
        <w:rPr>
          <w:rtl/>
        </w:rPr>
        <w:t xml:space="preserve">תורם </w:t>
      </w:r>
      <w:bookmarkStart w:id="11709" w:name="_ETM_Q29_727969"/>
      <w:bookmarkEnd w:id="11709"/>
      <w:r>
        <w:rPr>
          <w:rtl/>
        </w:rPr>
        <w:t xml:space="preserve">ליציבות </w:t>
      </w:r>
      <w:bookmarkStart w:id="11710" w:name="_ETM_Q29_728749"/>
      <w:bookmarkEnd w:id="11710"/>
      <w:r>
        <w:rPr>
          <w:rtl/>
        </w:rPr>
        <w:t xml:space="preserve">אלא </w:t>
      </w:r>
      <w:bookmarkStart w:id="11711" w:name="_ETM_Q29_728959"/>
      <w:bookmarkEnd w:id="11711"/>
      <w:r>
        <w:rPr>
          <w:rtl/>
        </w:rPr>
        <w:t xml:space="preserve">זה </w:t>
      </w:r>
      <w:bookmarkStart w:id="11712" w:name="_ETM_Q29_729169"/>
      <w:bookmarkEnd w:id="11712"/>
      <w:r>
        <w:rPr>
          <w:rFonts w:hint="cs"/>
          <w:rtl/>
        </w:rPr>
        <w:t>סף</w:t>
      </w:r>
      <w:r>
        <w:rPr>
          <w:rtl/>
        </w:rPr>
        <w:t xml:space="preserve"> </w:t>
      </w:r>
      <w:bookmarkStart w:id="11713" w:name="_ETM_Q29_729559"/>
      <w:bookmarkEnd w:id="11713"/>
      <w:r>
        <w:rPr>
          <w:rFonts w:hint="cs"/>
          <w:rtl/>
        </w:rPr>
        <w:t>ה</w:t>
      </w:r>
      <w:r>
        <w:rPr>
          <w:rtl/>
        </w:rPr>
        <w:t>חזירות</w:t>
      </w:r>
      <w:r>
        <w:rPr>
          <w:rFonts w:hint="cs"/>
          <w:rtl/>
        </w:rPr>
        <w:t>.</w:t>
      </w:r>
      <w:r>
        <w:rPr>
          <w:rtl/>
        </w:rPr>
        <w:t xml:space="preserve"> </w:t>
      </w:r>
      <w:bookmarkStart w:id="11714" w:name="_ETM_Q29_732090"/>
      <w:bookmarkEnd w:id="11714"/>
    </w:p>
    <w:p w:rsidR="0086198E" w:rsidRDefault="0086198E" w:rsidP="00AF5ECF">
      <w:pPr>
        <w:rPr>
          <w:rtl/>
        </w:rPr>
      </w:pPr>
    </w:p>
    <w:p w:rsidR="0086198E" w:rsidRDefault="0086198E" w:rsidP="007848B5">
      <w:pPr>
        <w:pStyle w:val="af8"/>
        <w:keepNext/>
        <w:rPr>
          <w:rtl/>
        </w:rPr>
      </w:pPr>
      <w:r w:rsidRPr="00777F66">
        <w:rPr>
          <w:rStyle w:val="TagStyle"/>
          <w:rtl/>
        </w:rPr>
        <w:t xml:space="preserve">&lt;&lt; יור &gt;&gt; </w:t>
      </w:r>
      <w:r>
        <w:rPr>
          <w:rtl/>
        </w:rPr>
        <w:t>היו"ר משה סולומון:</w:t>
      </w:r>
      <w:r w:rsidRPr="00777F66">
        <w:rPr>
          <w:rStyle w:val="TagStyle"/>
          <w:rtl/>
        </w:rPr>
        <w:t xml:space="preserve"> &lt;&lt; יור &gt;&gt;</w:t>
      </w:r>
      <w:r>
        <w:rPr>
          <w:rtl/>
        </w:rPr>
        <w:t xml:space="preserve">   </w:t>
      </w:r>
    </w:p>
    <w:p w:rsidR="0086198E" w:rsidRDefault="0086198E" w:rsidP="002F0EDE">
      <w:pPr>
        <w:rPr>
          <w:rtl/>
          <w:lang w:eastAsia="he-IL"/>
        </w:rPr>
      </w:pPr>
    </w:p>
    <w:p w:rsidR="0086198E" w:rsidRDefault="0086198E" w:rsidP="007848B5">
      <w:pPr>
        <w:rPr>
          <w:rtl/>
        </w:rPr>
      </w:pPr>
      <w:r>
        <w:rPr>
          <w:rtl/>
        </w:rPr>
        <w:t>תודה</w:t>
      </w:r>
      <w:r>
        <w:rPr>
          <w:rFonts w:hint="cs"/>
          <w:rtl/>
        </w:rPr>
        <w:t xml:space="preserve"> רבה.</w:t>
      </w:r>
    </w:p>
    <w:p w:rsidR="0086198E" w:rsidRDefault="0086198E" w:rsidP="00AF5ECF">
      <w:pPr>
        <w:rPr>
          <w:rtl/>
        </w:rPr>
      </w:pPr>
    </w:p>
    <w:p w:rsidR="0086198E" w:rsidRDefault="0086198E" w:rsidP="00AF5ECF">
      <w:pPr>
        <w:rPr>
          <w:rtl/>
        </w:rPr>
      </w:pPr>
    </w:p>
    <w:p w:rsidR="0086198E" w:rsidRDefault="0086198E" w:rsidP="009600B9">
      <w:pPr>
        <w:pStyle w:val="a7"/>
        <w:rPr>
          <w:rtl/>
          <w:lang w:eastAsia="he-IL"/>
        </w:rPr>
      </w:pPr>
      <w:bookmarkStart w:id="11715" w:name="ET_hatsach_643556_10"/>
      <w:r w:rsidRPr="00777F66">
        <w:rPr>
          <w:rStyle w:val="TagStyle"/>
          <w:rtl/>
        </w:rPr>
        <w:t xml:space="preserve"> &lt;&lt; הצח &gt;&gt; </w:t>
      </w:r>
      <w:bookmarkStart w:id="11716" w:name="_Toc172455838"/>
      <w:bookmarkStart w:id="11717" w:name="_Toc172458302"/>
      <w:bookmarkStart w:id="11718" w:name="_Toc172459594"/>
      <w:bookmarkStart w:id="11719" w:name="_Toc172459928"/>
      <w:r>
        <w:rPr>
          <w:rtl/>
          <w:lang w:eastAsia="he-IL"/>
        </w:rPr>
        <w:t>הצעת חוק העונשין (תיקון</w:t>
      </w:r>
      <w:r>
        <w:rPr>
          <w:rFonts w:hint="cs"/>
          <w:rtl/>
          <w:lang w:eastAsia="he-IL"/>
        </w:rPr>
        <w:t xml:space="preserve"> </w:t>
      </w:r>
      <w:r>
        <w:rPr>
          <w:rtl/>
          <w:lang w:eastAsia="he-IL"/>
        </w:rPr>
        <w:t>– השחתת מודעות על רקע מגדר), התשפ"ג</w:t>
      </w:r>
      <w:bookmarkStart w:id="11720" w:name="_ETM_Q29_733703"/>
      <w:bookmarkStart w:id="11721" w:name="_ETM_Q29_731993"/>
      <w:bookmarkEnd w:id="11720"/>
      <w:bookmarkEnd w:id="11721"/>
      <w:r>
        <w:rPr>
          <w:rtl/>
          <w:lang w:eastAsia="he-IL"/>
        </w:rPr>
        <w:t>–2022</w:t>
      </w:r>
      <w:bookmarkEnd w:id="11716"/>
      <w:bookmarkEnd w:id="11717"/>
      <w:bookmarkEnd w:id="11718"/>
      <w:bookmarkEnd w:id="11719"/>
      <w:r w:rsidRPr="00777F66">
        <w:rPr>
          <w:rStyle w:val="TagStyle"/>
          <w:rtl/>
        </w:rPr>
        <w:t xml:space="preserve"> &lt;&lt; הצח &gt;&gt;</w:t>
      </w:r>
      <w:r>
        <w:rPr>
          <w:rtl/>
          <w:lang w:eastAsia="he-IL"/>
        </w:rPr>
        <w:t xml:space="preserve">   </w:t>
      </w:r>
      <w:bookmarkEnd w:id="11715"/>
    </w:p>
    <w:p w:rsidR="0086198E" w:rsidRDefault="0086198E" w:rsidP="00AF5ECF">
      <w:pPr>
        <w:rPr>
          <w:rtl/>
          <w:lang w:eastAsia="he-IL"/>
        </w:rPr>
      </w:pPr>
      <w:r>
        <w:rPr>
          <w:rtl/>
          <w:lang w:eastAsia="he-IL"/>
        </w:rPr>
        <w:t>[הצעת חוק פ</w:t>
      </w:r>
      <w:bookmarkStart w:id="11722" w:name="_ETM_Q29_730623"/>
      <w:bookmarkEnd w:id="11722"/>
      <w:r>
        <w:rPr>
          <w:rFonts w:hint="cs"/>
          <w:rtl/>
          <w:lang w:eastAsia="he-IL"/>
        </w:rPr>
        <w:t>/115/25; נספחות.</w:t>
      </w:r>
      <w:r>
        <w:rPr>
          <w:rtl/>
          <w:lang w:eastAsia="he-IL"/>
        </w:rPr>
        <w:t>]</w:t>
      </w:r>
    </w:p>
    <w:p w:rsidR="0086198E" w:rsidRDefault="0086198E" w:rsidP="00AF5EC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6198E" w:rsidRDefault="0086198E" w:rsidP="00AF5ECF">
      <w:pPr>
        <w:rPr>
          <w:rtl/>
          <w:lang w:eastAsia="he-IL"/>
        </w:rPr>
      </w:pPr>
    </w:p>
    <w:p w:rsidR="0086198E" w:rsidRDefault="0086198E" w:rsidP="00AF5ECF">
      <w:pPr>
        <w:pStyle w:val="af8"/>
        <w:keepNext/>
        <w:rPr>
          <w:rtl/>
        </w:rPr>
      </w:pPr>
      <w:r w:rsidRPr="00777F66">
        <w:rPr>
          <w:rStyle w:val="TagStyle"/>
          <w:rtl/>
        </w:rPr>
        <w:t xml:space="preserve"> &lt;&lt; יור &gt;&gt; </w:t>
      </w:r>
      <w:r>
        <w:rPr>
          <w:rtl/>
        </w:rPr>
        <w:t>היו"ר משה סולומון:</w:t>
      </w:r>
      <w:r w:rsidRPr="00777F66">
        <w:rPr>
          <w:rStyle w:val="TagStyle"/>
          <w:rtl/>
        </w:rPr>
        <w:t xml:space="preserve"> &lt;&lt; יור &gt;&gt;</w:t>
      </w:r>
      <w:r>
        <w:rPr>
          <w:rtl/>
        </w:rPr>
        <w:t xml:space="preserve">   </w:t>
      </w:r>
    </w:p>
    <w:p w:rsidR="0086198E" w:rsidRDefault="0086198E" w:rsidP="002F0EDE">
      <w:pPr>
        <w:rPr>
          <w:rtl/>
          <w:lang w:eastAsia="he-IL"/>
        </w:rPr>
      </w:pPr>
    </w:p>
    <w:p w:rsidR="0086198E" w:rsidRDefault="0086198E" w:rsidP="007848B5">
      <w:pPr>
        <w:rPr>
          <w:rtl/>
        </w:rPr>
      </w:pPr>
      <w:bookmarkStart w:id="11723" w:name="_ETM_Q29_733130"/>
      <w:bookmarkStart w:id="11724" w:name="_ETM_Q29_733850"/>
      <w:bookmarkEnd w:id="11723"/>
      <w:bookmarkEnd w:id="11724"/>
      <w:r>
        <w:rPr>
          <w:rtl/>
        </w:rPr>
        <w:t xml:space="preserve">אם </w:t>
      </w:r>
      <w:bookmarkStart w:id="11725" w:name="_ETM_Q29_734000"/>
      <w:bookmarkEnd w:id="11725"/>
      <w:r>
        <w:rPr>
          <w:rtl/>
        </w:rPr>
        <w:t>כן</w:t>
      </w:r>
      <w:r>
        <w:rPr>
          <w:rFonts w:hint="cs"/>
          <w:rtl/>
        </w:rPr>
        <w:t>,</w:t>
      </w:r>
      <w:r>
        <w:rPr>
          <w:rtl/>
        </w:rPr>
        <w:t xml:space="preserve"> </w:t>
      </w:r>
      <w:bookmarkStart w:id="11726" w:name="_ETM_Q29_734540"/>
      <w:bookmarkEnd w:id="11726"/>
      <w:r>
        <w:rPr>
          <w:rtl/>
        </w:rPr>
        <w:t xml:space="preserve">נעבור </w:t>
      </w:r>
      <w:bookmarkStart w:id="11727" w:name="_ETM_Q29_735350"/>
      <w:bookmarkStart w:id="11728" w:name="_ETM_Q29_736960"/>
      <w:bookmarkEnd w:id="11727"/>
      <w:bookmarkEnd w:id="11728"/>
      <w:r>
        <w:rPr>
          <w:rtl/>
        </w:rPr>
        <w:t xml:space="preserve">להצעה </w:t>
      </w:r>
      <w:bookmarkStart w:id="11729" w:name="_ETM_Q29_737380"/>
      <w:bookmarkEnd w:id="11729"/>
      <w:r>
        <w:rPr>
          <w:rtl/>
        </w:rPr>
        <w:t xml:space="preserve">הבאה </w:t>
      </w:r>
      <w:bookmarkStart w:id="11730" w:name="_ETM_Q29_737559"/>
      <w:bookmarkEnd w:id="11730"/>
      <w:r>
        <w:rPr>
          <w:rtl/>
        </w:rPr>
        <w:t xml:space="preserve">על </w:t>
      </w:r>
      <w:bookmarkStart w:id="11731" w:name="_ETM_Q29_737620"/>
      <w:bookmarkEnd w:id="11731"/>
      <w:r>
        <w:rPr>
          <w:rtl/>
        </w:rPr>
        <w:t>סדר</w:t>
      </w:r>
      <w:bookmarkStart w:id="11732" w:name="_ETM_Q29_737889"/>
      <w:bookmarkEnd w:id="11732"/>
      <w:r>
        <w:rPr>
          <w:rFonts w:hint="cs"/>
          <w:rtl/>
        </w:rPr>
        <w:t>-</w:t>
      </w:r>
      <w:r>
        <w:rPr>
          <w:rtl/>
        </w:rPr>
        <w:t>היום</w:t>
      </w:r>
      <w:bookmarkStart w:id="11733" w:name="_ETM_Q29_735003"/>
      <w:bookmarkEnd w:id="11733"/>
      <w:r>
        <w:rPr>
          <w:rtl/>
        </w:rPr>
        <w:t xml:space="preserve"> </w:t>
      </w:r>
      <w:bookmarkStart w:id="11734" w:name="_ETM_Q29_738160"/>
      <w:bookmarkStart w:id="11735" w:name="_ETM_Q29_745300"/>
      <w:bookmarkEnd w:id="11734"/>
      <w:bookmarkEnd w:id="11735"/>
      <w:r>
        <w:rPr>
          <w:rFonts w:hint="cs"/>
          <w:rtl/>
        </w:rPr>
        <w:t xml:space="preserve">– </w:t>
      </w:r>
      <w:r w:rsidRPr="00A443CE">
        <w:rPr>
          <w:rtl/>
        </w:rPr>
        <w:t xml:space="preserve">הצעת חוק העונשין </w:t>
      </w:r>
      <w:r>
        <w:rPr>
          <w:rFonts w:hint="cs"/>
          <w:rtl/>
        </w:rPr>
        <w:t>(</w:t>
      </w:r>
      <w:r w:rsidRPr="00A443CE">
        <w:rPr>
          <w:rtl/>
        </w:rPr>
        <w:t xml:space="preserve">תיקון </w:t>
      </w:r>
      <w:r>
        <w:rPr>
          <w:rtl/>
        </w:rPr>
        <w:t>–</w:t>
      </w:r>
      <w:r w:rsidRPr="00A443CE">
        <w:rPr>
          <w:rtl/>
        </w:rPr>
        <w:t xml:space="preserve"> השחתת מודעות על רקע מגדר</w:t>
      </w:r>
      <w:r>
        <w:rPr>
          <w:rFonts w:hint="cs"/>
          <w:rtl/>
        </w:rPr>
        <w:t>)</w:t>
      </w:r>
      <w:r w:rsidRPr="00A443CE">
        <w:rPr>
          <w:rtl/>
        </w:rPr>
        <w:t>, התשפ"ג</w:t>
      </w:r>
      <w:r>
        <w:rPr>
          <w:rtl/>
        </w:rPr>
        <w:t>–</w:t>
      </w:r>
      <w:r>
        <w:rPr>
          <w:rFonts w:hint="cs"/>
          <w:rtl/>
        </w:rPr>
        <w:t xml:space="preserve">2022, </w:t>
      </w:r>
      <w:r>
        <w:rPr>
          <w:rtl/>
        </w:rPr>
        <w:t>ש</w:t>
      </w:r>
      <w:r>
        <w:rPr>
          <w:rFonts w:hint="cs"/>
          <w:rtl/>
        </w:rPr>
        <w:t xml:space="preserve">ל </w:t>
      </w:r>
      <w:r>
        <w:rPr>
          <w:rtl/>
        </w:rPr>
        <w:t xml:space="preserve">חברי </w:t>
      </w:r>
      <w:bookmarkStart w:id="11736" w:name="_ETM_Q29_745719"/>
      <w:bookmarkEnd w:id="11736"/>
      <w:r>
        <w:rPr>
          <w:rtl/>
        </w:rPr>
        <w:t xml:space="preserve">הכנסת </w:t>
      </w:r>
      <w:bookmarkStart w:id="11737" w:name="_ETM_Q29_746229"/>
      <w:bookmarkEnd w:id="11737"/>
      <w:r>
        <w:rPr>
          <w:rtl/>
        </w:rPr>
        <w:t xml:space="preserve">יוליה </w:t>
      </w:r>
      <w:bookmarkStart w:id="11738" w:name="_ETM_Q29_746439"/>
      <w:bookmarkEnd w:id="11738"/>
      <w:r>
        <w:rPr>
          <w:rtl/>
        </w:rPr>
        <w:t>מלינובסקי</w:t>
      </w:r>
      <w:r>
        <w:rPr>
          <w:rFonts w:hint="cs"/>
          <w:rtl/>
        </w:rPr>
        <w:t>,</w:t>
      </w:r>
      <w:r>
        <w:rPr>
          <w:rtl/>
        </w:rPr>
        <w:t xml:space="preserve"> </w:t>
      </w:r>
      <w:bookmarkStart w:id="11739" w:name="_ETM_Q29_747069"/>
      <w:bookmarkEnd w:id="11739"/>
      <w:r>
        <w:rPr>
          <w:rtl/>
        </w:rPr>
        <w:t xml:space="preserve">יבגני </w:t>
      </w:r>
      <w:bookmarkStart w:id="11740" w:name="_ETM_Q29_747370"/>
      <w:bookmarkEnd w:id="11740"/>
      <w:r>
        <w:rPr>
          <w:rtl/>
        </w:rPr>
        <w:t>סובה</w:t>
      </w:r>
      <w:r>
        <w:rPr>
          <w:rFonts w:hint="cs"/>
          <w:rtl/>
        </w:rPr>
        <w:t xml:space="preserve"> ושרון ניר.</w:t>
      </w:r>
      <w:bookmarkStart w:id="11741" w:name="_ETM_Q29_748659"/>
      <w:bookmarkStart w:id="11742" w:name="_ETM_Q29_750330"/>
      <w:bookmarkEnd w:id="11741"/>
      <w:bookmarkEnd w:id="11742"/>
      <w:r>
        <w:rPr>
          <w:rFonts w:hint="cs"/>
          <w:rtl/>
        </w:rPr>
        <w:t xml:space="preserve"> </w:t>
      </w:r>
      <w:bookmarkStart w:id="11743" w:name="_ETM_Q29_743773"/>
      <w:bookmarkEnd w:id="11743"/>
      <w:r>
        <w:rPr>
          <w:rtl/>
        </w:rPr>
        <w:t xml:space="preserve">אני </w:t>
      </w:r>
      <w:bookmarkStart w:id="11744" w:name="_ETM_Q29_750510"/>
      <w:bookmarkEnd w:id="11744"/>
      <w:r>
        <w:rPr>
          <w:rtl/>
        </w:rPr>
        <w:t xml:space="preserve">מזמין </w:t>
      </w:r>
      <w:bookmarkStart w:id="11745" w:name="_ETM_Q29_751260"/>
      <w:bookmarkEnd w:id="11745"/>
      <w:r>
        <w:rPr>
          <w:rtl/>
        </w:rPr>
        <w:t xml:space="preserve">את </w:t>
      </w:r>
      <w:bookmarkStart w:id="11746" w:name="_ETM_Q29_751380"/>
      <w:bookmarkEnd w:id="11746"/>
      <w:r>
        <w:rPr>
          <w:rtl/>
        </w:rPr>
        <w:t xml:space="preserve">חברת </w:t>
      </w:r>
      <w:bookmarkStart w:id="11747" w:name="_ETM_Q29_751710"/>
      <w:bookmarkEnd w:id="11747"/>
      <w:r>
        <w:rPr>
          <w:rFonts w:hint="cs"/>
          <w:rtl/>
        </w:rPr>
        <w:t xml:space="preserve">הכנסת יוליה מלינובסקי </w:t>
      </w:r>
      <w:bookmarkStart w:id="11748" w:name="_ETM_Q29_752250"/>
      <w:bookmarkStart w:id="11749" w:name="_ETM_Q29_752429"/>
      <w:bookmarkStart w:id="11750" w:name="_ETM_Q29_753270"/>
      <w:bookmarkEnd w:id="11748"/>
      <w:bookmarkEnd w:id="11749"/>
      <w:bookmarkEnd w:id="11750"/>
      <w:r>
        <w:rPr>
          <w:rtl/>
        </w:rPr>
        <w:t xml:space="preserve">לנמק </w:t>
      </w:r>
      <w:bookmarkStart w:id="11751" w:name="_ETM_Q29_753809"/>
      <w:bookmarkEnd w:id="11751"/>
      <w:r>
        <w:rPr>
          <w:rtl/>
        </w:rPr>
        <w:t xml:space="preserve">את </w:t>
      </w:r>
      <w:bookmarkStart w:id="11752" w:name="_ETM_Q29_753960"/>
      <w:bookmarkEnd w:id="11752"/>
      <w:r>
        <w:rPr>
          <w:rtl/>
        </w:rPr>
        <w:t>הצעתה</w:t>
      </w:r>
      <w:r>
        <w:rPr>
          <w:rFonts w:hint="cs"/>
          <w:rtl/>
        </w:rPr>
        <w:t>.</w:t>
      </w:r>
      <w:bookmarkStart w:id="11753" w:name="_ETM_Q29_540601"/>
      <w:bookmarkEnd w:id="11753"/>
      <w:r>
        <w:rPr>
          <w:rtl/>
        </w:rPr>
        <w:t xml:space="preserve"> </w:t>
      </w:r>
      <w:r>
        <w:rPr>
          <w:rFonts w:hint="cs"/>
          <w:rtl/>
        </w:rPr>
        <w:t xml:space="preserve">בבקשה, </w:t>
      </w:r>
      <w:bookmarkStart w:id="11754" w:name="_ETM_Q29_785856"/>
      <w:bookmarkEnd w:id="11754"/>
      <w:r>
        <w:rPr>
          <w:rFonts w:hint="cs"/>
          <w:rtl/>
        </w:rPr>
        <w:t>לרשותך עשר דקות.</w:t>
      </w:r>
    </w:p>
    <w:p w:rsidR="0086198E" w:rsidRDefault="0086198E" w:rsidP="00AF5ECF">
      <w:pPr>
        <w:rPr>
          <w:rtl/>
          <w:lang w:eastAsia="he-IL"/>
        </w:rPr>
      </w:pPr>
    </w:p>
    <w:p w:rsidR="0086198E" w:rsidRDefault="0086198E" w:rsidP="00AF5ECF">
      <w:pPr>
        <w:pStyle w:val="a4"/>
        <w:keepNext/>
        <w:rPr>
          <w:rtl/>
        </w:rPr>
      </w:pPr>
      <w:bookmarkStart w:id="11755" w:name="ET_speaker_5552_2"/>
      <w:r w:rsidRPr="00353A48">
        <w:rPr>
          <w:rStyle w:val="TagStyle"/>
          <w:rtl/>
        </w:rPr>
        <w:t>&lt;&lt; דובר &gt;&gt;</w:t>
      </w:r>
      <w:r w:rsidRPr="0011698A">
        <w:rPr>
          <w:rStyle w:val="TagStyle"/>
          <w:rtl/>
        </w:rPr>
        <w:t xml:space="preserve"> </w:t>
      </w:r>
      <w:bookmarkStart w:id="11756" w:name="_Toc172455839"/>
      <w:bookmarkStart w:id="11757" w:name="_Toc172458303"/>
      <w:bookmarkStart w:id="11758" w:name="_Toc172459595"/>
      <w:bookmarkStart w:id="11759" w:name="_Toc172459929"/>
      <w:r>
        <w:rPr>
          <w:rtl/>
        </w:rPr>
        <w:t>יוליה מלינובסקי (ישראל ביתנו):</w:t>
      </w:r>
      <w:bookmarkEnd w:id="11756"/>
      <w:bookmarkEnd w:id="11757"/>
      <w:bookmarkEnd w:id="11758"/>
      <w:bookmarkEnd w:id="11759"/>
      <w:r w:rsidRPr="0011698A">
        <w:rPr>
          <w:rStyle w:val="TagStyle"/>
          <w:rtl/>
        </w:rPr>
        <w:t xml:space="preserve"> </w:t>
      </w:r>
      <w:r w:rsidRPr="00353A48">
        <w:rPr>
          <w:rStyle w:val="TagStyle"/>
          <w:rtl/>
        </w:rPr>
        <w:t>&lt;&lt; דובר &gt;&gt;</w:t>
      </w:r>
      <w:r>
        <w:rPr>
          <w:rtl/>
        </w:rPr>
        <w:t xml:space="preserve">   </w:t>
      </w:r>
      <w:bookmarkEnd w:id="11755"/>
    </w:p>
    <w:p w:rsidR="0086198E" w:rsidRDefault="0086198E" w:rsidP="002F0EDE">
      <w:pPr>
        <w:rPr>
          <w:rtl/>
          <w:lang w:eastAsia="he-IL"/>
        </w:rPr>
      </w:pPr>
    </w:p>
    <w:p w:rsidR="0086198E" w:rsidRDefault="0086198E" w:rsidP="00996783">
      <w:pPr>
        <w:rPr>
          <w:rtl/>
          <w:lang w:eastAsia="he-IL"/>
        </w:rPr>
      </w:pPr>
      <w:r>
        <w:rPr>
          <w:rFonts w:hint="cs"/>
          <w:rtl/>
          <w:lang w:eastAsia="he-IL"/>
        </w:rPr>
        <w:t>תודה רבה, אדוני היושב-ראש. חבריי השרים, חבריי חברי הכנסת, אני מאוד שמחה שיש פה נציגות מכובדת של חברי כנסת מהקואליציה</w:t>
      </w:r>
      <w:r w:rsidR="00996783">
        <w:rPr>
          <w:rFonts w:hint="cs"/>
          <w:rtl/>
          <w:lang w:eastAsia="he-IL"/>
        </w:rPr>
        <w:t xml:space="preserve">, </w:t>
      </w:r>
      <w:r>
        <w:rPr>
          <w:rFonts w:hint="cs"/>
          <w:rtl/>
          <w:lang w:eastAsia="he-IL"/>
        </w:rPr>
        <w:t xml:space="preserve">כי אני אפנה </w:t>
      </w:r>
      <w:r w:rsidR="00996783">
        <w:rPr>
          <w:rFonts w:hint="cs"/>
          <w:rtl/>
          <w:lang w:eastAsia="he-IL"/>
        </w:rPr>
        <w:t xml:space="preserve">בעיקר </w:t>
      </w:r>
      <w:r>
        <w:rPr>
          <w:rFonts w:hint="cs"/>
          <w:rtl/>
          <w:lang w:eastAsia="he-IL"/>
        </w:rPr>
        <w:t xml:space="preserve">אליכם, וגם לשרים. בעצם, על מה מדברת הצעת החוק </w:t>
      </w:r>
      <w:bookmarkStart w:id="11760" w:name="_ETM_Q30_210000"/>
      <w:bookmarkEnd w:id="11760"/>
      <w:r>
        <w:rPr>
          <w:rFonts w:hint="cs"/>
          <w:rtl/>
          <w:lang w:eastAsia="he-IL"/>
        </w:rPr>
        <w:t xml:space="preserve">ומה הכותרת? השחתת מודעות על רקע מגדרי. </w:t>
      </w:r>
      <w:bookmarkStart w:id="11761" w:name="_ETM_Q30_216000"/>
      <w:bookmarkEnd w:id="11761"/>
      <w:r>
        <w:rPr>
          <w:rFonts w:hint="cs"/>
          <w:rtl/>
          <w:lang w:eastAsia="he-IL"/>
        </w:rPr>
        <w:t>כולנו מכירים את התופעה</w:t>
      </w:r>
      <w:bookmarkStart w:id="11762" w:name="_ETM_Q30_218000"/>
      <w:bookmarkEnd w:id="11762"/>
      <w:r>
        <w:rPr>
          <w:rFonts w:hint="cs"/>
          <w:rtl/>
          <w:lang w:eastAsia="he-IL"/>
        </w:rPr>
        <w:t xml:space="preserve"> המגעילה הזאת, וכולנו ראינו את זה, אני מאמינה, במרחב הציבורי </w:t>
      </w:r>
      <w:bookmarkStart w:id="11763" w:name="_ETM_Q30_224000"/>
      <w:bookmarkEnd w:id="11763"/>
      <w:r>
        <w:rPr>
          <w:rFonts w:hint="cs"/>
          <w:rtl/>
          <w:lang w:eastAsia="he-IL"/>
        </w:rPr>
        <w:t xml:space="preserve">לא פעם, שמשחיתים שלט אך ורק בגלל שיש </w:t>
      </w:r>
      <w:bookmarkStart w:id="11764" w:name="_ETM_Q30_228000"/>
      <w:bookmarkEnd w:id="11764"/>
      <w:r>
        <w:rPr>
          <w:rFonts w:hint="cs"/>
          <w:rtl/>
          <w:lang w:eastAsia="he-IL"/>
        </w:rPr>
        <w:t xml:space="preserve">שם דמות של אישה. </w:t>
      </w:r>
      <w:bookmarkStart w:id="11765" w:name="_ETM_Q30_232000"/>
      <w:bookmarkStart w:id="11766" w:name="_ETM_Q30_233000"/>
      <w:bookmarkEnd w:id="11765"/>
      <w:bookmarkEnd w:id="11766"/>
      <w:r>
        <w:rPr>
          <w:rFonts w:hint="cs"/>
          <w:rtl/>
          <w:lang w:eastAsia="he-IL"/>
        </w:rPr>
        <w:t>הצעת החוק</w:t>
      </w:r>
      <w:r w:rsidR="00996783">
        <w:rPr>
          <w:rFonts w:hint="cs"/>
          <w:rtl/>
          <w:lang w:eastAsia="he-IL"/>
        </w:rPr>
        <w:t xml:space="preserve"> </w:t>
      </w:r>
      <w:r w:rsidR="00996783">
        <w:rPr>
          <w:rFonts w:hint="eastAsia"/>
          <w:rtl/>
          <w:lang w:eastAsia="he-IL"/>
        </w:rPr>
        <w:t>–</w:t>
      </w:r>
      <w:r>
        <w:rPr>
          <w:rFonts w:hint="cs"/>
          <w:rtl/>
          <w:lang w:eastAsia="he-IL"/>
        </w:rPr>
        <w:t xml:space="preserve"> </w:t>
      </w:r>
      <w:r w:rsidR="0040236C">
        <w:rPr>
          <w:rFonts w:hint="cs"/>
          <w:rtl/>
          <w:lang w:eastAsia="he-IL"/>
        </w:rPr>
        <w:t>– –</w:t>
      </w:r>
    </w:p>
    <w:p w:rsidR="0086198E" w:rsidRDefault="0086198E" w:rsidP="00AF5ECF">
      <w:pPr>
        <w:rPr>
          <w:rtl/>
          <w:lang w:eastAsia="he-IL"/>
        </w:rPr>
      </w:pPr>
    </w:p>
    <w:p w:rsidR="0086198E" w:rsidRDefault="0086198E" w:rsidP="00AF5ECF">
      <w:pPr>
        <w:pStyle w:val="af8"/>
        <w:keepNext/>
        <w:rPr>
          <w:rtl/>
        </w:rPr>
      </w:pPr>
      <w:r w:rsidRPr="00353A48">
        <w:rPr>
          <w:rStyle w:val="TagStyle"/>
          <w:rtl/>
        </w:rPr>
        <w:t xml:space="preserve"> &lt;&lt; יור &gt;&gt;</w:t>
      </w:r>
      <w:r w:rsidRPr="005D2B94">
        <w:rPr>
          <w:rStyle w:val="TagStyle"/>
          <w:rtl/>
        </w:rPr>
        <w:t xml:space="preserve"> </w:t>
      </w:r>
      <w:r>
        <w:rPr>
          <w:rtl/>
        </w:rPr>
        <w:t>היו"ר משה סולומון:</w:t>
      </w:r>
      <w:r w:rsidRPr="005D2B94">
        <w:rPr>
          <w:rStyle w:val="TagStyle"/>
          <w:rtl/>
        </w:rPr>
        <w:t xml:space="preserve"> </w:t>
      </w:r>
      <w:r w:rsidRPr="00353A48">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1767" w:name="_ETM_Q30_239000"/>
      <w:bookmarkEnd w:id="11767"/>
      <w:r>
        <w:rPr>
          <w:rFonts w:hint="cs"/>
          <w:rtl/>
          <w:lang w:eastAsia="he-IL"/>
        </w:rPr>
        <w:t xml:space="preserve">חבר </w:t>
      </w:r>
      <w:bookmarkStart w:id="11768" w:name="_ETM_Q30_240000"/>
      <w:bookmarkEnd w:id="11768"/>
      <w:r>
        <w:rPr>
          <w:rFonts w:hint="cs"/>
          <w:rtl/>
          <w:lang w:eastAsia="he-IL"/>
        </w:rPr>
        <w:t>הכנסת דנינו, זה מפריע.</w:t>
      </w:r>
    </w:p>
    <w:p w:rsidR="0086198E" w:rsidRDefault="0086198E" w:rsidP="00AF5ECF">
      <w:pPr>
        <w:rPr>
          <w:rtl/>
          <w:lang w:eastAsia="he-IL"/>
        </w:rPr>
      </w:pPr>
      <w:bookmarkStart w:id="11769" w:name="_ETM_Q30_243000"/>
      <w:bookmarkEnd w:id="11769"/>
    </w:p>
    <w:p w:rsidR="0086198E" w:rsidRDefault="0086198E" w:rsidP="00AF5ECF">
      <w:pPr>
        <w:pStyle w:val="-"/>
        <w:keepNext/>
        <w:rPr>
          <w:rtl/>
        </w:rPr>
      </w:pPr>
      <w:bookmarkStart w:id="11770" w:name="ET_speakercontinue_5552_9"/>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770"/>
    </w:p>
    <w:p w:rsidR="0086198E" w:rsidRDefault="0086198E" w:rsidP="002F0EDE">
      <w:pPr>
        <w:rPr>
          <w:rtl/>
          <w:lang w:eastAsia="he-IL"/>
        </w:rPr>
      </w:pPr>
    </w:p>
    <w:p w:rsidR="0086198E" w:rsidRDefault="0086198E" w:rsidP="0040236C">
      <w:pPr>
        <w:rPr>
          <w:rtl/>
          <w:lang w:eastAsia="he-IL"/>
        </w:rPr>
      </w:pPr>
      <w:bookmarkStart w:id="11771" w:name="_ETM_Q30_244000"/>
      <w:bookmarkEnd w:id="11771"/>
      <w:r>
        <w:rPr>
          <w:rFonts w:hint="cs"/>
          <w:rtl/>
          <w:lang w:eastAsia="he-IL"/>
        </w:rPr>
        <w:t xml:space="preserve">הצעת החוק מדברת על עבירה </w:t>
      </w:r>
      <w:bookmarkStart w:id="11772" w:name="_ETM_Q30_245000"/>
      <w:bookmarkEnd w:id="11772"/>
      <w:r>
        <w:rPr>
          <w:rFonts w:hint="cs"/>
          <w:rtl/>
          <w:lang w:eastAsia="he-IL"/>
        </w:rPr>
        <w:t xml:space="preserve">שמטרתה להדיר נשים מהמקומות הציבוריים, שזה יהיה נסיבה מחמירה. אני </w:t>
      </w:r>
      <w:bookmarkStart w:id="11773" w:name="_ETM_Q30_255000"/>
      <w:bookmarkEnd w:id="11773"/>
      <w:r>
        <w:rPr>
          <w:rFonts w:hint="cs"/>
          <w:rtl/>
          <w:lang w:eastAsia="he-IL"/>
        </w:rPr>
        <w:t xml:space="preserve">לא יכולה לחיות במדינה, ב-2024, שבה הדרת נשים ממרחב ציבורי בשלטים </w:t>
      </w:r>
      <w:bookmarkStart w:id="11774" w:name="_ETM_Q30_265000"/>
      <w:bookmarkEnd w:id="11774"/>
      <w:r>
        <w:rPr>
          <w:rFonts w:hint="cs"/>
          <w:rtl/>
          <w:lang w:eastAsia="he-IL"/>
        </w:rPr>
        <w:t xml:space="preserve">זה נורמה. זה הפך להיות סטנדרט. זה הפך להיות משהו </w:t>
      </w:r>
      <w:bookmarkStart w:id="11775" w:name="_ETM_Q30_273000"/>
      <w:bookmarkEnd w:id="11775"/>
      <w:r>
        <w:rPr>
          <w:rFonts w:hint="cs"/>
          <w:rtl/>
          <w:lang w:eastAsia="he-IL"/>
        </w:rPr>
        <w:t>שאנחנו רואים והעין כבר לא תופסת</w:t>
      </w:r>
      <w:r w:rsidR="00996783">
        <w:rPr>
          <w:rFonts w:hint="cs"/>
          <w:rtl/>
          <w:lang w:eastAsia="he-IL"/>
        </w:rPr>
        <w:t>,</w:t>
      </w:r>
      <w:r>
        <w:rPr>
          <w:rFonts w:hint="cs"/>
          <w:rtl/>
          <w:lang w:eastAsia="he-IL"/>
        </w:rPr>
        <w:t xml:space="preserve"> כי התרגלנו. לצערי הרב, </w:t>
      </w:r>
      <w:bookmarkStart w:id="11776" w:name="_ETM_Q30_276000"/>
      <w:bookmarkEnd w:id="11776"/>
      <w:r>
        <w:rPr>
          <w:rFonts w:hint="cs"/>
          <w:rtl/>
          <w:lang w:eastAsia="he-IL"/>
        </w:rPr>
        <w:t>התרגלנו לדברים הרבה יותר קשים</w:t>
      </w:r>
      <w:r w:rsidR="00996783">
        <w:rPr>
          <w:rFonts w:hint="cs"/>
          <w:rtl/>
          <w:lang w:eastAsia="he-IL"/>
        </w:rPr>
        <w:t>,</w:t>
      </w:r>
      <w:r>
        <w:rPr>
          <w:rFonts w:hint="cs"/>
          <w:rtl/>
          <w:lang w:eastAsia="he-IL"/>
        </w:rPr>
        <w:t xml:space="preserve"> אבל גם לזה התרגלנו, </w:t>
      </w:r>
      <w:bookmarkStart w:id="11777" w:name="_ETM_Q30_279000"/>
      <w:bookmarkEnd w:id="11777"/>
      <w:r>
        <w:rPr>
          <w:rFonts w:hint="cs"/>
          <w:rtl/>
          <w:lang w:eastAsia="he-IL"/>
        </w:rPr>
        <w:t xml:space="preserve">ואנחנו רואים את זה יום-יום. </w:t>
      </w:r>
      <w:bookmarkStart w:id="11778" w:name="_ETM_Q30_285000"/>
      <w:bookmarkEnd w:id="11778"/>
    </w:p>
    <w:p w:rsidR="0086198E" w:rsidRDefault="0086198E" w:rsidP="00AF5ECF">
      <w:pPr>
        <w:rPr>
          <w:rtl/>
          <w:lang w:eastAsia="he-IL"/>
        </w:rPr>
      </w:pPr>
    </w:p>
    <w:p w:rsidR="0086198E" w:rsidRDefault="0086198E" w:rsidP="00AF5ECF">
      <w:pPr>
        <w:rPr>
          <w:rtl/>
          <w:lang w:eastAsia="he-IL"/>
        </w:rPr>
      </w:pPr>
      <w:r>
        <w:rPr>
          <w:rFonts w:hint="cs"/>
          <w:rtl/>
          <w:lang w:eastAsia="he-IL"/>
        </w:rPr>
        <w:t>וזה אחרי אירועי 7 באוקטובר, שבהם נשים</w:t>
      </w:r>
      <w:bookmarkStart w:id="11779" w:name="_ETM_Q30_289000"/>
      <w:bookmarkEnd w:id="11779"/>
      <w:r>
        <w:rPr>
          <w:rFonts w:hint="cs"/>
          <w:rtl/>
          <w:lang w:eastAsia="he-IL"/>
        </w:rPr>
        <w:t xml:space="preserve"> הוכיחו את גבורתן, את היכולות, את הכוח, את העמידה. איפה </w:t>
      </w:r>
      <w:bookmarkStart w:id="11780" w:name="_ETM_Q30_295000"/>
      <w:bookmarkEnd w:id="11780"/>
      <w:r>
        <w:rPr>
          <w:rFonts w:hint="cs"/>
          <w:rtl/>
          <w:lang w:eastAsia="he-IL"/>
        </w:rPr>
        <w:t xml:space="preserve">שגברים ברחו או לא תפקדו, אנחנו לקחנו פיקוד. הדוגמאות הן </w:t>
      </w:r>
      <w:bookmarkStart w:id="11781" w:name="_ETM_Q30_304000"/>
      <w:bookmarkEnd w:id="11781"/>
      <w:r>
        <w:rPr>
          <w:rFonts w:hint="cs"/>
          <w:rtl/>
          <w:lang w:eastAsia="he-IL"/>
        </w:rPr>
        <w:t xml:space="preserve">רבות: טנקיסטיות, הילדה הזאת שהצילה טירונים בחוף זיקים, נשים </w:t>
      </w:r>
      <w:bookmarkStart w:id="11782" w:name="_ETM_Q30_313000"/>
      <w:bookmarkEnd w:id="11782"/>
      <w:r>
        <w:rPr>
          <w:rFonts w:hint="cs"/>
          <w:rtl/>
          <w:lang w:eastAsia="he-IL"/>
        </w:rPr>
        <w:t xml:space="preserve">שהתגייסו מהיום הראשון, כשאתם, הממשלה, הייתם בהלם טוטלי, התגייסו ועזרו </w:t>
      </w:r>
      <w:bookmarkStart w:id="11783" w:name="_ETM_Q30_318000"/>
      <w:bookmarkEnd w:id="11783"/>
      <w:r>
        <w:rPr>
          <w:rFonts w:hint="cs"/>
          <w:rtl/>
          <w:lang w:eastAsia="he-IL"/>
        </w:rPr>
        <w:t xml:space="preserve">והיו שם בחזית. </w:t>
      </w:r>
    </w:p>
    <w:p w:rsidR="0086198E" w:rsidRDefault="0086198E" w:rsidP="00AF5ECF">
      <w:pPr>
        <w:rPr>
          <w:rtl/>
          <w:lang w:eastAsia="he-IL"/>
        </w:rPr>
      </w:pPr>
    </w:p>
    <w:p w:rsidR="0086198E" w:rsidRDefault="0086198E" w:rsidP="00996783">
      <w:pPr>
        <w:rPr>
          <w:rtl/>
          <w:lang w:eastAsia="he-IL"/>
        </w:rPr>
      </w:pPr>
      <w:bookmarkStart w:id="11784" w:name="_ETM_Q30_325000"/>
      <w:bookmarkEnd w:id="11784"/>
      <w:r>
        <w:rPr>
          <w:rFonts w:hint="cs"/>
          <w:rtl/>
          <w:lang w:eastAsia="he-IL"/>
        </w:rPr>
        <w:t>אחרי שאנחנו ראינו רק לאחרונה באשדוד דבר</w:t>
      </w:r>
      <w:bookmarkStart w:id="11785" w:name="_ETM_Q30_332000"/>
      <w:bookmarkEnd w:id="11785"/>
      <w:r>
        <w:rPr>
          <w:rFonts w:hint="cs"/>
          <w:rtl/>
          <w:lang w:eastAsia="he-IL"/>
        </w:rPr>
        <w:t xml:space="preserve"> מגעיל בעיניי </w:t>
      </w:r>
      <w:r>
        <w:rPr>
          <w:rtl/>
          <w:lang w:eastAsia="he-IL"/>
        </w:rPr>
        <w:t>–</w:t>
      </w:r>
      <w:r>
        <w:rPr>
          <w:rFonts w:hint="cs"/>
          <w:rtl/>
          <w:lang w:eastAsia="he-IL"/>
        </w:rPr>
        <w:t xml:space="preserve"> מלול, תקשיב, אתה לא יכול לא להסכים </w:t>
      </w:r>
      <w:bookmarkStart w:id="11786" w:name="_ETM_Q30_333000"/>
      <w:bookmarkEnd w:id="11786"/>
      <w:r>
        <w:rPr>
          <w:rFonts w:hint="cs"/>
          <w:rtl/>
          <w:lang w:eastAsia="he-IL"/>
        </w:rPr>
        <w:t>עם זה. ראינו באשדוד דבר מגעיל</w:t>
      </w:r>
      <w:r w:rsidR="00996783">
        <w:rPr>
          <w:rFonts w:hint="cs"/>
          <w:rtl/>
          <w:lang w:eastAsia="he-IL"/>
        </w:rPr>
        <w:t>.</w:t>
      </w:r>
      <w:bookmarkStart w:id="11787" w:name="_ETM_Q30_338000"/>
      <w:bookmarkStart w:id="11788" w:name="_ETM_Q30_281000"/>
      <w:bookmarkEnd w:id="11787"/>
      <w:bookmarkEnd w:id="11788"/>
    </w:p>
    <w:p w:rsidR="00996783" w:rsidRDefault="00996783" w:rsidP="00996783">
      <w:pPr>
        <w:rPr>
          <w:rtl/>
          <w:lang w:eastAsia="he-IL"/>
        </w:rPr>
      </w:pPr>
    </w:p>
    <w:p w:rsidR="00996783" w:rsidRDefault="00996783" w:rsidP="00996783">
      <w:pPr>
        <w:rPr>
          <w:rtl/>
          <w:lang w:eastAsia="he-IL"/>
        </w:rPr>
      </w:pPr>
    </w:p>
    <w:p w:rsidR="0086198E" w:rsidRDefault="0086198E" w:rsidP="00AF5ECF">
      <w:pPr>
        <w:pStyle w:val="af7"/>
        <w:keepNext/>
        <w:rPr>
          <w:rtl/>
        </w:rPr>
      </w:pPr>
      <w:bookmarkStart w:id="11789" w:name="ET_interruption_קר_אה_10"/>
      <w:r w:rsidRPr="00353A48">
        <w:rPr>
          <w:rStyle w:val="TagStyle"/>
          <w:rtl/>
        </w:rPr>
        <w:t xml:space="preserve"> &lt;&lt; קריאה &gt;&gt;</w:t>
      </w:r>
      <w:r w:rsidRPr="005D2B94">
        <w:rPr>
          <w:rStyle w:val="TagStyle"/>
          <w:rtl/>
        </w:rPr>
        <w:t xml:space="preserve"> </w:t>
      </w:r>
      <w:r>
        <w:rPr>
          <w:rtl/>
        </w:rPr>
        <w:t>קריאה:</w:t>
      </w:r>
      <w:r w:rsidRPr="005D2B94">
        <w:rPr>
          <w:rStyle w:val="TagStyle"/>
          <w:rtl/>
        </w:rPr>
        <w:t xml:space="preserve"> </w:t>
      </w:r>
      <w:r w:rsidRPr="00353A48">
        <w:rPr>
          <w:rStyle w:val="TagStyle"/>
          <w:rtl/>
        </w:rPr>
        <w:t>&lt;&lt; קריאה &gt;&gt;</w:t>
      </w:r>
      <w:r>
        <w:rPr>
          <w:rtl/>
        </w:rPr>
        <w:t xml:space="preserve">   </w:t>
      </w:r>
      <w:bookmarkEnd w:id="11789"/>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790" w:name="ET_speakercontinue_5552_11"/>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790"/>
    </w:p>
    <w:p w:rsidR="0086198E" w:rsidRDefault="0086198E" w:rsidP="002F0EDE">
      <w:pPr>
        <w:rPr>
          <w:rtl/>
          <w:lang w:eastAsia="he-IL"/>
        </w:rPr>
      </w:pPr>
    </w:p>
    <w:p w:rsidR="0086198E" w:rsidRDefault="0086198E" w:rsidP="00996783">
      <w:pPr>
        <w:rPr>
          <w:rtl/>
          <w:lang w:eastAsia="he-IL"/>
        </w:rPr>
      </w:pPr>
      <w:bookmarkStart w:id="11791" w:name="_ETM_Q30_341000"/>
      <w:bookmarkEnd w:id="11791"/>
      <w:r>
        <w:rPr>
          <w:rFonts w:hint="cs"/>
          <w:rtl/>
          <w:lang w:eastAsia="he-IL"/>
        </w:rPr>
        <w:t xml:space="preserve">גם אתה לא יכול להסכים עם זה. </w:t>
      </w:r>
      <w:bookmarkStart w:id="11792" w:name="_ETM_Q30_340000"/>
      <w:bookmarkEnd w:id="11792"/>
      <w:r>
        <w:rPr>
          <w:rFonts w:hint="cs"/>
          <w:rtl/>
          <w:lang w:eastAsia="he-IL"/>
        </w:rPr>
        <w:t xml:space="preserve">דבר מגעיל </w:t>
      </w:r>
      <w:r w:rsidR="00996783">
        <w:rPr>
          <w:rFonts w:hint="eastAsia"/>
          <w:rtl/>
          <w:lang w:eastAsia="he-IL"/>
        </w:rPr>
        <w:t xml:space="preserve">– </w:t>
      </w:r>
      <w:r>
        <w:rPr>
          <w:rFonts w:hint="cs"/>
          <w:rtl/>
          <w:lang w:eastAsia="he-IL"/>
        </w:rPr>
        <w:t xml:space="preserve">השחיתו פנים של הילדה שנרצחה בנובה. אתם </w:t>
      </w:r>
      <w:bookmarkStart w:id="11793" w:name="_ETM_Q30_363000"/>
      <w:bookmarkEnd w:id="11793"/>
      <w:r>
        <w:rPr>
          <w:rFonts w:hint="cs"/>
          <w:rtl/>
          <w:lang w:eastAsia="he-IL"/>
        </w:rPr>
        <w:t>זוכרים את זה?</w:t>
      </w:r>
      <w:r>
        <w:rPr>
          <w:rFonts w:hint="cs"/>
          <w:lang w:eastAsia="he-IL"/>
        </w:rPr>
        <w:t xml:space="preserve"> </w:t>
      </w:r>
      <w:r>
        <w:rPr>
          <w:rFonts w:hint="cs"/>
          <w:rtl/>
          <w:lang w:eastAsia="he-IL"/>
        </w:rPr>
        <w:t xml:space="preserve">ממש. עשו שם קיר. שני נרצחה בנובה </w:t>
      </w:r>
      <w:bookmarkStart w:id="11794" w:name="_ETM_Q30_366000"/>
      <w:bookmarkEnd w:id="11794"/>
      <w:r>
        <w:rPr>
          <w:rFonts w:hint="cs"/>
          <w:rtl/>
          <w:lang w:eastAsia="he-IL"/>
        </w:rPr>
        <w:t>יחד עם בן הזוג שלה, ועשו לזכרם קיר מאוד יפה</w:t>
      </w:r>
      <w:r w:rsidR="00996783">
        <w:rPr>
          <w:rFonts w:hint="cs"/>
          <w:rtl/>
          <w:lang w:eastAsia="he-IL"/>
        </w:rPr>
        <w:t>,</w:t>
      </w:r>
      <w:bookmarkStart w:id="11795" w:name="_ETM_Q30_374000"/>
      <w:bookmarkEnd w:id="11795"/>
      <w:r>
        <w:rPr>
          <w:rFonts w:hint="cs"/>
          <w:rtl/>
          <w:lang w:eastAsia="he-IL"/>
        </w:rPr>
        <w:t xml:space="preserve"> ובא מישהו, עבריין </w:t>
      </w:r>
      <w:r>
        <w:rPr>
          <w:rtl/>
          <w:lang w:eastAsia="he-IL"/>
        </w:rPr>
        <w:t>–</w:t>
      </w:r>
      <w:r>
        <w:rPr>
          <w:rFonts w:hint="cs"/>
          <w:rtl/>
          <w:lang w:eastAsia="he-IL"/>
        </w:rPr>
        <w:t xml:space="preserve"> זה עבריין לכל דבר ועניין </w:t>
      </w:r>
      <w:r>
        <w:rPr>
          <w:rtl/>
          <w:lang w:eastAsia="he-IL"/>
        </w:rPr>
        <w:t>–</w:t>
      </w:r>
      <w:r>
        <w:rPr>
          <w:rFonts w:hint="cs"/>
          <w:rtl/>
          <w:lang w:eastAsia="he-IL"/>
        </w:rPr>
        <w:t xml:space="preserve"> והחליט שלא </w:t>
      </w:r>
      <w:bookmarkStart w:id="11796" w:name="_ETM_Q30_383000"/>
      <w:bookmarkEnd w:id="11796"/>
      <w:r>
        <w:rPr>
          <w:rFonts w:hint="cs"/>
          <w:rtl/>
          <w:lang w:eastAsia="he-IL"/>
        </w:rPr>
        <w:t xml:space="preserve">מתאים לו במרחב הציבורי הפנים של הילדה הזאת. זה </w:t>
      </w:r>
      <w:bookmarkStart w:id="11797" w:name="_ETM_Q30_385000"/>
      <w:bookmarkEnd w:id="11797"/>
      <w:r>
        <w:rPr>
          <w:rFonts w:hint="cs"/>
          <w:rtl/>
          <w:lang w:eastAsia="he-IL"/>
        </w:rPr>
        <w:t>כנראה פגע בו בצורה כזאת או אחרת. אני לא יודעת</w:t>
      </w:r>
      <w:bookmarkStart w:id="11798" w:name="_ETM_Q30_390000"/>
      <w:bookmarkEnd w:id="11798"/>
      <w:r>
        <w:rPr>
          <w:rFonts w:hint="cs"/>
          <w:rtl/>
          <w:lang w:eastAsia="he-IL"/>
        </w:rPr>
        <w:t xml:space="preserve"> איך אפשר לפגוע, כי המשפחה הייתה בהלם</w:t>
      </w:r>
      <w:r w:rsidR="00996783">
        <w:rPr>
          <w:rFonts w:hint="cs"/>
          <w:rtl/>
          <w:lang w:eastAsia="he-IL"/>
        </w:rPr>
        <w:t>.</w:t>
      </w:r>
      <w:r>
        <w:rPr>
          <w:rFonts w:hint="cs"/>
          <w:rtl/>
          <w:lang w:eastAsia="he-IL"/>
        </w:rPr>
        <w:t xml:space="preserve"> המשפחה הייתה </w:t>
      </w:r>
      <w:bookmarkStart w:id="11799" w:name="_ETM_Q30_395000"/>
      <w:bookmarkEnd w:id="11799"/>
      <w:r>
        <w:rPr>
          <w:rFonts w:hint="cs"/>
          <w:rtl/>
          <w:lang w:eastAsia="he-IL"/>
        </w:rPr>
        <w:t xml:space="preserve">בהלם. הילדה נרצחה בנובה, עשו שם קיר, על מבנה ציבור, </w:t>
      </w:r>
      <w:bookmarkStart w:id="11800" w:name="_ETM_Q30_399000"/>
      <w:bookmarkEnd w:id="11800"/>
      <w:r>
        <w:rPr>
          <w:rFonts w:hint="cs"/>
          <w:rtl/>
          <w:lang w:eastAsia="he-IL"/>
        </w:rPr>
        <w:t xml:space="preserve">ציור מאוד יפה ומרגש, ופשוט השחיתו את הפנים שלה. ולמה </w:t>
      </w:r>
      <w:bookmarkStart w:id="11801" w:name="_ETM_Q30_406000"/>
      <w:bookmarkEnd w:id="11801"/>
      <w:r>
        <w:rPr>
          <w:rFonts w:hint="cs"/>
          <w:rtl/>
          <w:lang w:eastAsia="he-IL"/>
        </w:rPr>
        <w:t>אנחנו יודעים שזה על רקע מגדרי?</w:t>
      </w:r>
      <w:r>
        <w:rPr>
          <w:rFonts w:hint="cs"/>
          <w:lang w:eastAsia="he-IL"/>
        </w:rPr>
        <w:t xml:space="preserve"> </w:t>
      </w:r>
      <w:r>
        <w:rPr>
          <w:rFonts w:hint="cs"/>
          <w:rtl/>
          <w:lang w:eastAsia="he-IL"/>
        </w:rPr>
        <w:t xml:space="preserve">כי את הפנים של </w:t>
      </w:r>
      <w:bookmarkStart w:id="11802" w:name="_ETM_Q30_405000"/>
      <w:bookmarkEnd w:id="11802"/>
      <w:r>
        <w:rPr>
          <w:rFonts w:hint="cs"/>
          <w:rtl/>
          <w:lang w:eastAsia="he-IL"/>
        </w:rPr>
        <w:t xml:space="preserve">בן הזוג שלה השאירו, כי זה היה גבר, זה </w:t>
      </w:r>
      <w:bookmarkStart w:id="11803" w:name="_ETM_Q30_409000"/>
      <w:bookmarkEnd w:id="11803"/>
      <w:r>
        <w:rPr>
          <w:rFonts w:hint="cs"/>
          <w:rtl/>
          <w:lang w:eastAsia="he-IL"/>
        </w:rPr>
        <w:t>לא הפריע לאף אחד.</w:t>
      </w:r>
    </w:p>
    <w:p w:rsidR="0086198E" w:rsidRDefault="0086198E" w:rsidP="00AF5ECF">
      <w:pPr>
        <w:rPr>
          <w:rtl/>
          <w:lang w:eastAsia="he-IL"/>
        </w:rPr>
      </w:pPr>
    </w:p>
    <w:p w:rsidR="0086198E" w:rsidRDefault="0086198E" w:rsidP="00996783">
      <w:pPr>
        <w:rPr>
          <w:rtl/>
          <w:lang w:eastAsia="he-IL"/>
        </w:rPr>
      </w:pPr>
      <w:bookmarkStart w:id="11804" w:name="_ETM_Q30_413000"/>
      <w:bookmarkEnd w:id="11804"/>
      <w:r>
        <w:rPr>
          <w:rFonts w:hint="cs"/>
          <w:rtl/>
          <w:lang w:eastAsia="he-IL"/>
        </w:rPr>
        <w:t xml:space="preserve">תמונות החטופות </w:t>
      </w:r>
      <w:r>
        <w:rPr>
          <w:rtl/>
          <w:lang w:eastAsia="he-IL"/>
        </w:rPr>
        <w:t>–</w:t>
      </w:r>
      <w:r>
        <w:rPr>
          <w:rFonts w:hint="cs"/>
          <w:rtl/>
          <w:lang w:eastAsia="he-IL"/>
        </w:rPr>
        <w:t xml:space="preserve"> אתם זוכרים מה היה </w:t>
      </w:r>
      <w:bookmarkStart w:id="11805" w:name="_ETM_Q30_420000"/>
      <w:bookmarkEnd w:id="11805"/>
      <w:r>
        <w:rPr>
          <w:rFonts w:hint="cs"/>
          <w:rtl/>
          <w:lang w:eastAsia="he-IL"/>
        </w:rPr>
        <w:t xml:space="preserve">בבני ברק, שנבלות באו והשחיתו תמונות של החטופות בבני ברק </w:t>
      </w:r>
      <w:bookmarkStart w:id="11806" w:name="_ETM_Q30_428000"/>
      <w:bookmarkEnd w:id="11806"/>
      <w:r>
        <w:rPr>
          <w:rFonts w:hint="cs"/>
          <w:rtl/>
          <w:lang w:eastAsia="he-IL"/>
        </w:rPr>
        <w:t>כי הפריע שזה נשים? נשים שלנו בשבי חמאס, פתאום לא</w:t>
      </w:r>
      <w:bookmarkStart w:id="11807" w:name="_ETM_Q30_436000"/>
      <w:bookmarkEnd w:id="11807"/>
      <w:r>
        <w:rPr>
          <w:rFonts w:hint="cs"/>
          <w:rtl/>
          <w:lang w:eastAsia="he-IL"/>
        </w:rPr>
        <w:t xml:space="preserve"> מתאים שזה במרחב הציבורי? ואני חייבת לשבח את עיריית </w:t>
      </w:r>
      <w:bookmarkStart w:id="11808" w:name="_ETM_Q30_439000"/>
      <w:bookmarkEnd w:id="11808"/>
      <w:r>
        <w:rPr>
          <w:rFonts w:hint="cs"/>
          <w:rtl/>
          <w:lang w:eastAsia="he-IL"/>
        </w:rPr>
        <w:t xml:space="preserve">בני ברק, שמייד יצאו שם בקריאה מאוד ברורה שזה לא מקובל </w:t>
      </w:r>
      <w:bookmarkStart w:id="11809" w:name="_ETM_Q30_444000"/>
      <w:bookmarkEnd w:id="11809"/>
      <w:r>
        <w:rPr>
          <w:rFonts w:hint="cs"/>
          <w:rtl/>
          <w:lang w:eastAsia="he-IL"/>
        </w:rPr>
        <w:t>עליהם וזה לא מתאים</w:t>
      </w:r>
      <w:r w:rsidR="00996783">
        <w:rPr>
          <w:rFonts w:hint="cs"/>
          <w:rtl/>
          <w:lang w:eastAsia="he-IL"/>
        </w:rPr>
        <w:t>,</w:t>
      </w:r>
      <w:r>
        <w:rPr>
          <w:rFonts w:hint="cs"/>
          <w:rtl/>
          <w:lang w:eastAsia="he-IL"/>
        </w:rPr>
        <w:t xml:space="preserve"> פשוט לא מתאים בכל צורה. </w:t>
      </w:r>
    </w:p>
    <w:p w:rsidR="0086198E" w:rsidRDefault="0086198E" w:rsidP="00AF5ECF">
      <w:pPr>
        <w:rPr>
          <w:rtl/>
          <w:lang w:eastAsia="he-IL"/>
        </w:rPr>
      </w:pPr>
    </w:p>
    <w:p w:rsidR="0086198E" w:rsidRDefault="0086198E" w:rsidP="00996783">
      <w:pPr>
        <w:rPr>
          <w:rtl/>
          <w:lang w:eastAsia="he-IL"/>
        </w:rPr>
      </w:pPr>
      <w:bookmarkStart w:id="11810" w:name="_ETM_Q30_450000"/>
      <w:bookmarkEnd w:id="11810"/>
      <w:r>
        <w:rPr>
          <w:rFonts w:hint="cs"/>
          <w:rtl/>
          <w:lang w:eastAsia="he-IL"/>
        </w:rPr>
        <w:t>רק עכשיו,</w:t>
      </w:r>
      <w:bookmarkStart w:id="11811" w:name="_ETM_Q30_451000"/>
      <w:bookmarkEnd w:id="11811"/>
      <w:r>
        <w:rPr>
          <w:rFonts w:hint="cs"/>
          <w:rtl/>
          <w:lang w:eastAsia="he-IL"/>
        </w:rPr>
        <w:t xml:space="preserve"> לאחרונה </w:t>
      </w:r>
      <w:r>
        <w:rPr>
          <w:rFonts w:hint="eastAsia"/>
          <w:rtl/>
          <w:lang w:eastAsia="he-IL"/>
        </w:rPr>
        <w:t>–</w:t>
      </w:r>
      <w:r>
        <w:rPr>
          <w:rFonts w:hint="cs"/>
          <w:rtl/>
          <w:lang w:eastAsia="he-IL"/>
        </w:rPr>
        <w:t xml:space="preserve"> עזבו את 7 באוקטובר, עזבו </w:t>
      </w:r>
      <w:r>
        <w:rPr>
          <w:rFonts w:hint="eastAsia"/>
          <w:rtl/>
          <w:lang w:eastAsia="he-IL"/>
        </w:rPr>
        <w:t>–</w:t>
      </w:r>
      <w:r>
        <w:rPr>
          <w:rFonts w:hint="cs"/>
          <w:rtl/>
          <w:lang w:eastAsia="he-IL"/>
        </w:rPr>
        <w:t xml:space="preserve"> היו בחירות לשלטון המקומי. עכשיו, </w:t>
      </w:r>
      <w:bookmarkStart w:id="11812" w:name="_ETM_Q30_458000"/>
      <w:bookmarkEnd w:id="11812"/>
      <w:r>
        <w:rPr>
          <w:rFonts w:hint="cs"/>
          <w:rtl/>
          <w:lang w:eastAsia="he-IL"/>
        </w:rPr>
        <w:t xml:space="preserve">לפני תקופת מה, היו בחירות מוניציפליות. כולנו ראינו איך השחיתו </w:t>
      </w:r>
      <w:bookmarkStart w:id="11813" w:name="_ETM_Q30_466000"/>
      <w:bookmarkEnd w:id="11813"/>
      <w:r>
        <w:rPr>
          <w:rFonts w:hint="cs"/>
          <w:rtl/>
          <w:lang w:eastAsia="he-IL"/>
        </w:rPr>
        <w:t xml:space="preserve">פרסומים של נשים מועמדות. למה? כי היא אישה, </w:t>
      </w:r>
      <w:bookmarkStart w:id="11814" w:name="_ETM_Q30_472000"/>
      <w:bookmarkEnd w:id="11814"/>
      <w:r>
        <w:rPr>
          <w:rFonts w:hint="cs"/>
          <w:rtl/>
          <w:lang w:eastAsia="he-IL"/>
        </w:rPr>
        <w:t xml:space="preserve">כי לא מתאים, כי לא רוצים לראות אישה במרחב הציבורי. </w:t>
      </w:r>
      <w:bookmarkStart w:id="11815" w:name="_ETM_Q30_478000"/>
      <w:bookmarkEnd w:id="11815"/>
      <w:r>
        <w:rPr>
          <w:rFonts w:hint="cs"/>
          <w:rtl/>
          <w:lang w:eastAsia="he-IL"/>
        </w:rPr>
        <w:t>הדוגמאות</w:t>
      </w:r>
      <w:bookmarkStart w:id="11816" w:name="_ETM_Q30_479000"/>
      <w:bookmarkEnd w:id="11816"/>
      <w:r>
        <w:rPr>
          <w:rFonts w:hint="cs"/>
          <w:rtl/>
          <w:lang w:eastAsia="he-IL"/>
        </w:rPr>
        <w:t xml:space="preserve"> רבות. לפני זה, הייתה תערוכה בירושלים, הייתה שם תמונה של </w:t>
      </w:r>
      <w:bookmarkStart w:id="11817" w:name="_ETM_Q30_485000"/>
      <w:bookmarkEnd w:id="11817"/>
      <w:r>
        <w:rPr>
          <w:rFonts w:hint="cs"/>
          <w:rtl/>
          <w:lang w:eastAsia="he-IL"/>
        </w:rPr>
        <w:t xml:space="preserve">אישה מבוגרת, ניצולת שואה, אז למישהו גם </w:t>
      </w:r>
      <w:bookmarkStart w:id="11818" w:name="_ETM_Q30_479961"/>
      <w:bookmarkEnd w:id="11818"/>
      <w:r>
        <w:rPr>
          <w:rFonts w:hint="cs"/>
          <w:rtl/>
          <w:lang w:eastAsia="he-IL"/>
        </w:rPr>
        <w:t xml:space="preserve">זה מאוד הפריע, </w:t>
      </w:r>
      <w:bookmarkStart w:id="11819" w:name="_ETM_Q30_492000"/>
      <w:bookmarkEnd w:id="11819"/>
      <w:r>
        <w:rPr>
          <w:rFonts w:hint="cs"/>
          <w:rtl/>
          <w:lang w:eastAsia="he-IL"/>
        </w:rPr>
        <w:t xml:space="preserve">תמונה של אישה במרחב הציבורי. על שלטי חוצות בכלל </w:t>
      </w:r>
      <w:bookmarkStart w:id="11820" w:name="_ETM_Q30_493783"/>
      <w:bookmarkStart w:id="11821" w:name="_ETM_Q30_493824"/>
      <w:bookmarkStart w:id="11822" w:name="_ETM_Q30_493943"/>
      <w:bookmarkStart w:id="11823" w:name="_ETM_Q30_494011"/>
      <w:bookmarkEnd w:id="11820"/>
      <w:bookmarkEnd w:id="11821"/>
      <w:bookmarkEnd w:id="11822"/>
      <w:bookmarkEnd w:id="11823"/>
      <w:r>
        <w:rPr>
          <w:rFonts w:hint="cs"/>
          <w:rtl/>
          <w:lang w:eastAsia="he-IL"/>
        </w:rPr>
        <w:t xml:space="preserve">אנחנו רואים </w:t>
      </w:r>
      <w:bookmarkStart w:id="11824" w:name="_ETM_Q30_501000"/>
      <w:bookmarkEnd w:id="11824"/>
      <w:r>
        <w:rPr>
          <w:rFonts w:hint="cs"/>
          <w:rtl/>
          <w:lang w:eastAsia="he-IL"/>
        </w:rPr>
        <w:t xml:space="preserve">את זה כל הזמן, בלי שום קשר לאירועי 7 באוקטובר </w:t>
      </w:r>
      <w:bookmarkStart w:id="11825" w:name="_ETM_Q30_509000"/>
      <w:bookmarkEnd w:id="11825"/>
      <w:r w:rsidR="00996783">
        <w:rPr>
          <w:rFonts w:hint="eastAsia"/>
          <w:rtl/>
          <w:lang w:eastAsia="he-IL"/>
        </w:rPr>
        <w:t xml:space="preserve">– </w:t>
      </w:r>
      <w:r>
        <w:rPr>
          <w:rFonts w:hint="cs"/>
          <w:rtl/>
          <w:lang w:eastAsia="he-IL"/>
        </w:rPr>
        <w:t>משחיתים שלטים כשיש פנים של אישה בכל מקום.</w:t>
      </w:r>
    </w:p>
    <w:p w:rsidR="0086198E" w:rsidRDefault="0086198E" w:rsidP="00AF5ECF">
      <w:pPr>
        <w:rPr>
          <w:rtl/>
          <w:lang w:eastAsia="he-IL"/>
        </w:rPr>
      </w:pPr>
      <w:bookmarkStart w:id="11826" w:name="_ETM_Q30_511000"/>
      <w:bookmarkEnd w:id="11826"/>
    </w:p>
    <w:p w:rsidR="0086198E" w:rsidRDefault="0086198E" w:rsidP="00AF5ECF">
      <w:pPr>
        <w:pStyle w:val="af7"/>
        <w:keepNext/>
        <w:rPr>
          <w:rtl/>
        </w:rPr>
      </w:pPr>
      <w:bookmarkStart w:id="11827" w:name="ET_interruption_6520_12"/>
      <w:r w:rsidRPr="00353A48">
        <w:rPr>
          <w:rStyle w:val="TagStyle"/>
          <w:rtl/>
        </w:rPr>
        <w:t xml:space="preserve"> &lt;&lt; קריאה &gt;&gt;</w:t>
      </w:r>
      <w:r w:rsidRPr="005D2B94">
        <w:rPr>
          <w:rStyle w:val="TagStyle"/>
          <w:rtl/>
        </w:rPr>
        <w:t xml:space="preserve"> </w:t>
      </w:r>
      <w:r>
        <w:rPr>
          <w:rtl/>
        </w:rPr>
        <w:t>ארז מלול (ש"ס):</w:t>
      </w:r>
      <w:r w:rsidRPr="005D2B94">
        <w:rPr>
          <w:rStyle w:val="TagStyle"/>
          <w:rtl/>
        </w:rPr>
        <w:t xml:space="preserve"> </w:t>
      </w:r>
      <w:r w:rsidRPr="00353A48">
        <w:rPr>
          <w:rStyle w:val="TagStyle"/>
          <w:rtl/>
        </w:rPr>
        <w:t>&lt;&lt; קריאה &gt;&gt;</w:t>
      </w:r>
      <w:r>
        <w:rPr>
          <w:rtl/>
        </w:rPr>
        <w:t xml:space="preserve">   </w:t>
      </w:r>
      <w:bookmarkEnd w:id="11827"/>
    </w:p>
    <w:p w:rsidR="0086198E" w:rsidRDefault="0086198E" w:rsidP="002F0EDE">
      <w:pPr>
        <w:rPr>
          <w:rtl/>
          <w:lang w:eastAsia="he-IL"/>
        </w:rPr>
      </w:pPr>
    </w:p>
    <w:p w:rsidR="0086198E" w:rsidRDefault="0086198E" w:rsidP="00AF5ECF">
      <w:pPr>
        <w:rPr>
          <w:rtl/>
          <w:lang w:eastAsia="he-IL"/>
        </w:rPr>
      </w:pPr>
      <w:bookmarkStart w:id="11828" w:name="_ETM_Q30_515000"/>
      <w:bookmarkEnd w:id="11828"/>
      <w:r>
        <w:rPr>
          <w:rFonts w:hint="cs"/>
          <w:rtl/>
          <w:lang w:eastAsia="he-IL"/>
        </w:rPr>
        <w:t>מה את מציעה בחוק, בעצם?</w:t>
      </w:r>
    </w:p>
    <w:p w:rsidR="0086198E" w:rsidRDefault="0086198E" w:rsidP="00AF5ECF">
      <w:pPr>
        <w:rPr>
          <w:rtl/>
          <w:lang w:eastAsia="he-IL"/>
        </w:rPr>
      </w:pPr>
    </w:p>
    <w:p w:rsidR="0086198E" w:rsidRDefault="0086198E" w:rsidP="00AF5ECF">
      <w:pPr>
        <w:pStyle w:val="-"/>
        <w:keepNext/>
        <w:rPr>
          <w:rtl/>
        </w:rPr>
      </w:pPr>
      <w:bookmarkStart w:id="11829" w:name="ET_speakercontinue_5552_13"/>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29"/>
    </w:p>
    <w:p w:rsidR="0086198E" w:rsidRDefault="0086198E" w:rsidP="002F0EDE">
      <w:pPr>
        <w:rPr>
          <w:rtl/>
          <w:lang w:eastAsia="he-IL"/>
        </w:rPr>
      </w:pPr>
    </w:p>
    <w:p w:rsidR="0086198E" w:rsidRDefault="0086198E" w:rsidP="0040236C">
      <w:pPr>
        <w:rPr>
          <w:rtl/>
          <w:lang w:eastAsia="he-IL"/>
        </w:rPr>
      </w:pPr>
      <w:bookmarkStart w:id="11830" w:name="_ETM_Q30_513000"/>
      <w:bookmarkEnd w:id="11830"/>
      <w:r>
        <w:rPr>
          <w:rFonts w:hint="cs"/>
          <w:rtl/>
          <w:lang w:eastAsia="he-IL"/>
        </w:rPr>
        <w:t>אני אסביר מה אני מציעה</w:t>
      </w:r>
      <w:r w:rsidR="004F3638">
        <w:rPr>
          <w:rFonts w:hint="cs"/>
          <w:rtl/>
          <w:lang w:eastAsia="he-IL"/>
        </w:rPr>
        <w:t xml:space="preserve"> </w:t>
      </w:r>
      <w:r w:rsidR="004F3638">
        <w:rPr>
          <w:rFonts w:hint="eastAsia"/>
          <w:rtl/>
          <w:lang w:eastAsia="he-IL"/>
        </w:rPr>
        <w:t>–</w:t>
      </w:r>
      <w:r>
        <w:rPr>
          <w:rFonts w:hint="cs"/>
          <w:rtl/>
          <w:lang w:eastAsia="he-IL"/>
        </w:rPr>
        <w:t xml:space="preserve"> </w:t>
      </w:r>
      <w:r w:rsidR="0040236C">
        <w:rPr>
          <w:rFonts w:hint="cs"/>
          <w:rtl/>
          <w:lang w:eastAsia="he-IL"/>
        </w:rPr>
        <w:t>– –</w:t>
      </w:r>
    </w:p>
    <w:p w:rsidR="0086198E" w:rsidRDefault="0086198E" w:rsidP="00AF5ECF">
      <w:pPr>
        <w:rPr>
          <w:rtl/>
          <w:lang w:eastAsia="he-IL"/>
        </w:rPr>
      </w:pPr>
      <w:bookmarkStart w:id="11831" w:name="_ETM_Q30_519000"/>
      <w:bookmarkEnd w:id="11831"/>
    </w:p>
    <w:p w:rsidR="0086198E" w:rsidRDefault="0086198E" w:rsidP="00AF5ECF">
      <w:pPr>
        <w:pStyle w:val="af7"/>
        <w:keepNext/>
        <w:rPr>
          <w:rtl/>
        </w:rPr>
      </w:pPr>
      <w:bookmarkStart w:id="11832" w:name="ET_interruption_6345_14"/>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bookmarkEnd w:id="11832"/>
    </w:p>
    <w:p w:rsidR="0086198E" w:rsidRDefault="0086198E" w:rsidP="002F0EDE">
      <w:pPr>
        <w:rPr>
          <w:rtl/>
          <w:lang w:eastAsia="he-IL"/>
        </w:rPr>
      </w:pPr>
    </w:p>
    <w:p w:rsidR="0086198E" w:rsidRDefault="0086198E" w:rsidP="00996783">
      <w:pPr>
        <w:rPr>
          <w:rtl/>
          <w:lang w:eastAsia="he-IL"/>
        </w:rPr>
      </w:pPr>
      <w:bookmarkStart w:id="11833" w:name="_ETM_Q30_516000"/>
      <w:bookmarkEnd w:id="11833"/>
      <w:r>
        <w:rPr>
          <w:rFonts w:hint="cs"/>
          <w:rtl/>
          <w:lang w:eastAsia="he-IL"/>
        </w:rPr>
        <w:t>כפל</w:t>
      </w:r>
      <w:bookmarkStart w:id="11834" w:name="_ETM_Q30_518000"/>
      <w:bookmarkEnd w:id="11834"/>
      <w:r>
        <w:rPr>
          <w:rFonts w:hint="cs"/>
          <w:rtl/>
          <w:lang w:eastAsia="he-IL"/>
        </w:rPr>
        <w:t xml:space="preserve"> קנס</w:t>
      </w:r>
      <w:r w:rsidR="00996783">
        <w:rPr>
          <w:rFonts w:hint="cs"/>
          <w:rtl/>
          <w:lang w:eastAsia="he-IL"/>
        </w:rPr>
        <w:t>.</w:t>
      </w:r>
      <w:r>
        <w:rPr>
          <w:rFonts w:hint="cs"/>
          <w:rtl/>
          <w:lang w:eastAsia="he-IL"/>
        </w:rPr>
        <w:t xml:space="preserve"> יש כבר עבירה, היא רוצה שזה יהיה כפל קנס.</w:t>
      </w:r>
    </w:p>
    <w:p w:rsidR="0086198E" w:rsidRDefault="0086198E" w:rsidP="00AF5ECF">
      <w:pPr>
        <w:rPr>
          <w:rtl/>
          <w:lang w:eastAsia="he-IL"/>
        </w:rPr>
      </w:pPr>
    </w:p>
    <w:p w:rsidR="0086198E" w:rsidRDefault="0086198E" w:rsidP="00AF5ECF">
      <w:pPr>
        <w:pStyle w:val="-"/>
        <w:keepNext/>
        <w:rPr>
          <w:rtl/>
        </w:rPr>
      </w:pPr>
      <w:bookmarkStart w:id="11835" w:name="ET_speakercontinue_5552_15"/>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35"/>
    </w:p>
    <w:p w:rsidR="0086198E" w:rsidRDefault="0086198E" w:rsidP="002F0EDE">
      <w:pPr>
        <w:rPr>
          <w:rtl/>
          <w:lang w:eastAsia="he-IL"/>
        </w:rPr>
      </w:pPr>
    </w:p>
    <w:p w:rsidR="0086198E" w:rsidRDefault="0086198E" w:rsidP="00AF5ECF">
      <w:pPr>
        <w:rPr>
          <w:rtl/>
          <w:lang w:eastAsia="he-IL"/>
        </w:rPr>
      </w:pPr>
      <w:bookmarkStart w:id="11836" w:name="_ETM_Q30_521000"/>
      <w:bookmarkEnd w:id="11836"/>
      <w:r>
        <w:rPr>
          <w:rFonts w:hint="cs"/>
          <w:rtl/>
          <w:lang w:eastAsia="he-IL"/>
        </w:rPr>
        <w:t>לא, אין כבר עבירה,</w:t>
      </w:r>
      <w:bookmarkStart w:id="11837" w:name="_ETM_Q30_525000"/>
      <w:bookmarkEnd w:id="11837"/>
      <w:r>
        <w:rPr>
          <w:rFonts w:hint="cs"/>
          <w:rtl/>
          <w:lang w:eastAsia="he-IL"/>
        </w:rPr>
        <w:t xml:space="preserve"> זו תהיה עבירה בנסיבה מחמירה. </w:t>
      </w:r>
    </w:p>
    <w:p w:rsidR="0086198E" w:rsidRDefault="0086198E" w:rsidP="00AF5ECF">
      <w:pPr>
        <w:rPr>
          <w:rtl/>
          <w:lang w:eastAsia="he-IL"/>
        </w:rPr>
      </w:pPr>
      <w:bookmarkStart w:id="11838" w:name="_ETM_Q30_524000"/>
      <w:bookmarkEnd w:id="11838"/>
    </w:p>
    <w:p w:rsidR="0086198E" w:rsidRDefault="0086198E" w:rsidP="00AF5ECF">
      <w:pPr>
        <w:pStyle w:val="af7"/>
        <w:keepNext/>
        <w:rPr>
          <w:rtl/>
        </w:rPr>
      </w:pPr>
      <w:bookmarkStart w:id="11839" w:name="ET_interruption_6345_16"/>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bookmarkEnd w:id="11839"/>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יש עבירה </w:t>
      </w:r>
      <w:bookmarkStart w:id="11840" w:name="_ETM_Q30_527000"/>
      <w:bookmarkEnd w:id="11840"/>
      <w:r w:rsidR="0040236C">
        <w:rPr>
          <w:rFonts w:hint="cs"/>
          <w:rtl/>
          <w:lang w:eastAsia="he-IL"/>
        </w:rPr>
        <w:t>– – –</w:t>
      </w:r>
      <w:r>
        <w:rPr>
          <w:rFonts w:hint="cs"/>
          <w:rtl/>
          <w:lang w:eastAsia="he-IL"/>
        </w:rPr>
        <w:t xml:space="preserve"> זאת עבירה קיימת, וגם מעמידים עליה </w:t>
      </w:r>
      <w:bookmarkStart w:id="11841" w:name="_ETM_Q30_530000"/>
      <w:bookmarkEnd w:id="11841"/>
      <w:r>
        <w:rPr>
          <w:rFonts w:hint="cs"/>
          <w:rtl/>
          <w:lang w:eastAsia="he-IL"/>
        </w:rPr>
        <w:t xml:space="preserve">לדין. </w:t>
      </w:r>
      <w:bookmarkStart w:id="11842" w:name="_ETM_Q30_534141"/>
      <w:bookmarkEnd w:id="11842"/>
    </w:p>
    <w:p w:rsidR="0086198E" w:rsidRDefault="0086198E" w:rsidP="00AF5ECF">
      <w:pPr>
        <w:rPr>
          <w:rtl/>
          <w:lang w:eastAsia="he-IL"/>
        </w:rPr>
      </w:pPr>
    </w:p>
    <w:p w:rsidR="0086198E" w:rsidRDefault="0086198E" w:rsidP="00AF5ECF">
      <w:pPr>
        <w:pStyle w:val="-"/>
        <w:keepNext/>
        <w:rPr>
          <w:rtl/>
        </w:rPr>
      </w:pPr>
      <w:bookmarkStart w:id="11843" w:name="ET_speakercontinue_5552_18"/>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43"/>
    </w:p>
    <w:p w:rsidR="0086198E" w:rsidRDefault="0086198E" w:rsidP="002F0EDE">
      <w:pPr>
        <w:rPr>
          <w:rtl/>
          <w:lang w:eastAsia="he-IL"/>
        </w:rPr>
      </w:pPr>
    </w:p>
    <w:p w:rsidR="0086198E" w:rsidRDefault="0086198E" w:rsidP="00AF5ECF">
      <w:pPr>
        <w:rPr>
          <w:rtl/>
          <w:lang w:eastAsia="he-IL"/>
        </w:rPr>
      </w:pPr>
      <w:r>
        <w:rPr>
          <w:rFonts w:hint="cs"/>
          <w:rtl/>
          <w:lang w:eastAsia="he-IL"/>
        </w:rPr>
        <w:t>אני מבקשת לעצור את הזמן</w:t>
      </w:r>
      <w:r w:rsidR="00996783">
        <w:rPr>
          <w:rFonts w:hint="cs"/>
          <w:rtl/>
          <w:lang w:eastAsia="he-IL"/>
        </w:rPr>
        <w:t>,</w:t>
      </w:r>
      <w:r>
        <w:rPr>
          <w:rFonts w:hint="cs"/>
          <w:rtl/>
          <w:lang w:eastAsia="he-IL"/>
        </w:rPr>
        <w:t xml:space="preserve"> כי אני לא </w:t>
      </w:r>
      <w:bookmarkStart w:id="11844" w:name="_ETM_Q30_535000"/>
      <w:bookmarkEnd w:id="11844"/>
      <w:r>
        <w:rPr>
          <w:rFonts w:hint="cs"/>
          <w:rtl/>
          <w:lang w:eastAsia="he-IL"/>
        </w:rPr>
        <w:t xml:space="preserve">מוכנה להתווכח. </w:t>
      </w:r>
    </w:p>
    <w:p w:rsidR="0086198E" w:rsidRDefault="0086198E" w:rsidP="00AF5ECF">
      <w:pPr>
        <w:rPr>
          <w:rtl/>
          <w:lang w:eastAsia="he-IL"/>
        </w:rPr>
      </w:pPr>
      <w:bookmarkStart w:id="11845" w:name="_ETM_Q30_537000"/>
      <w:bookmarkEnd w:id="11845"/>
    </w:p>
    <w:p w:rsidR="0086198E" w:rsidRDefault="0086198E" w:rsidP="00AF5ECF">
      <w:pPr>
        <w:pStyle w:val="af7"/>
        <w:keepNext/>
        <w:rPr>
          <w:rtl/>
        </w:rPr>
      </w:pPr>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1846" w:name="_ETM_Q30_536000"/>
      <w:bookmarkEnd w:id="11846"/>
      <w:r>
        <w:rPr>
          <w:rFonts w:hint="cs"/>
          <w:rtl/>
          <w:lang w:eastAsia="he-IL"/>
        </w:rPr>
        <w:t xml:space="preserve">לא מתווכחת איתך, זאת רק הערה. די, באמת, את תסבירי, תגידי מה שאת רוצה. </w:t>
      </w:r>
    </w:p>
    <w:p w:rsidR="0086198E" w:rsidRDefault="0086198E" w:rsidP="00AF5ECF">
      <w:pPr>
        <w:rPr>
          <w:rtl/>
          <w:lang w:eastAsia="he-IL"/>
        </w:rPr>
      </w:pPr>
    </w:p>
    <w:p w:rsidR="0086198E" w:rsidRDefault="0086198E" w:rsidP="00AF5ECF">
      <w:pPr>
        <w:pStyle w:val="-"/>
        <w:keepNext/>
        <w:rPr>
          <w:rtl/>
        </w:rPr>
      </w:pPr>
      <w:bookmarkStart w:id="11847" w:name="ET_speakercontinue_5552_20"/>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47"/>
    </w:p>
    <w:p w:rsidR="0086198E" w:rsidRDefault="0086198E" w:rsidP="002F0EDE">
      <w:pPr>
        <w:rPr>
          <w:rtl/>
          <w:lang w:eastAsia="he-IL"/>
        </w:rPr>
      </w:pPr>
    </w:p>
    <w:p w:rsidR="0086198E" w:rsidRDefault="0086198E" w:rsidP="00996783">
      <w:pPr>
        <w:rPr>
          <w:rtl/>
          <w:lang w:eastAsia="he-IL"/>
        </w:rPr>
      </w:pPr>
      <w:bookmarkStart w:id="11848" w:name="_ETM_Q30_538000"/>
      <w:bookmarkEnd w:id="11848"/>
      <w:r>
        <w:rPr>
          <w:rFonts w:hint="cs"/>
          <w:rtl/>
          <w:lang w:eastAsia="he-IL"/>
        </w:rPr>
        <w:t>אני לא רוצה</w:t>
      </w:r>
      <w:bookmarkStart w:id="11849" w:name="_ETM_Q30_540000"/>
      <w:bookmarkEnd w:id="11849"/>
      <w:r>
        <w:rPr>
          <w:rFonts w:hint="cs"/>
          <w:rtl/>
          <w:lang w:eastAsia="he-IL"/>
        </w:rPr>
        <w:t xml:space="preserve"> את הצרחות שלך</w:t>
      </w:r>
      <w:r w:rsidR="00996783">
        <w:rPr>
          <w:rFonts w:hint="cs"/>
          <w:rtl/>
          <w:lang w:eastAsia="he-IL"/>
        </w:rPr>
        <w:t>.</w:t>
      </w:r>
      <w:r>
        <w:rPr>
          <w:rFonts w:hint="cs"/>
          <w:rtl/>
          <w:lang w:eastAsia="he-IL"/>
        </w:rPr>
        <w:t xml:space="preserve"> תכבדי בבקשה את הכנסת. תכבדי את הכנסת. </w:t>
      </w:r>
    </w:p>
    <w:p w:rsidR="0086198E" w:rsidRDefault="0086198E" w:rsidP="00AF5ECF">
      <w:pPr>
        <w:rPr>
          <w:rtl/>
          <w:lang w:eastAsia="he-IL"/>
        </w:rPr>
      </w:pPr>
    </w:p>
    <w:p w:rsidR="0086198E" w:rsidRDefault="0086198E" w:rsidP="00AF5ECF">
      <w:pPr>
        <w:pStyle w:val="af7"/>
        <w:keepNext/>
        <w:rPr>
          <w:rtl/>
        </w:rPr>
      </w:pPr>
      <w:bookmarkStart w:id="11850" w:name="ET_interruption_6345_21"/>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bookmarkEnd w:id="11850"/>
    </w:p>
    <w:p w:rsidR="0086198E" w:rsidRDefault="0086198E" w:rsidP="002F0EDE">
      <w:pPr>
        <w:rPr>
          <w:rtl/>
          <w:lang w:eastAsia="he-IL"/>
        </w:rPr>
      </w:pPr>
    </w:p>
    <w:p w:rsidR="0086198E" w:rsidRPr="005D2B94" w:rsidRDefault="0040236C" w:rsidP="0040236C">
      <w:pPr>
        <w:rPr>
          <w:rtl/>
          <w:lang w:eastAsia="he-IL"/>
        </w:rPr>
      </w:pPr>
      <w:bookmarkStart w:id="11851" w:name="_ETM_Q30_544000"/>
      <w:bookmarkEnd w:id="11851"/>
      <w:r>
        <w:rPr>
          <w:rFonts w:hint="cs"/>
          <w:rtl/>
          <w:lang w:eastAsia="he-IL"/>
        </w:rPr>
        <w:t>– – –</w:t>
      </w:r>
      <w:r w:rsidR="0086198E">
        <w:rPr>
          <w:rFonts w:hint="cs"/>
          <w:rtl/>
          <w:lang w:eastAsia="he-IL"/>
        </w:rPr>
        <w:t xml:space="preserve"> </w:t>
      </w:r>
    </w:p>
    <w:p w:rsidR="0086198E" w:rsidRPr="00353A48" w:rsidRDefault="0086198E" w:rsidP="00AF5ECF">
      <w:pPr>
        <w:rPr>
          <w:rtl/>
        </w:rPr>
      </w:pPr>
    </w:p>
    <w:p w:rsidR="0086198E" w:rsidRDefault="0086198E" w:rsidP="00AF5ECF">
      <w:pPr>
        <w:pStyle w:val="af8"/>
        <w:keepNext/>
        <w:rPr>
          <w:rtl/>
        </w:rPr>
      </w:pPr>
      <w:bookmarkStart w:id="11852" w:name="_ETM_Q30_547000"/>
      <w:bookmarkEnd w:id="11852"/>
      <w:r w:rsidRPr="00353A48">
        <w:rPr>
          <w:rStyle w:val="TagStyle"/>
          <w:rtl/>
        </w:rPr>
        <w:t xml:space="preserve"> &lt;&lt; יור &gt;&gt;</w:t>
      </w:r>
      <w:r w:rsidRPr="005D2B94">
        <w:rPr>
          <w:rStyle w:val="TagStyle"/>
          <w:rtl/>
        </w:rPr>
        <w:t xml:space="preserve"> </w:t>
      </w:r>
      <w:r>
        <w:rPr>
          <w:rtl/>
        </w:rPr>
        <w:t>היו"ר משה סולומון:</w:t>
      </w:r>
      <w:r w:rsidRPr="005D2B94">
        <w:rPr>
          <w:rStyle w:val="TagStyle"/>
          <w:rtl/>
        </w:rPr>
        <w:t xml:space="preserve"> </w:t>
      </w:r>
      <w:r w:rsidRPr="00353A48">
        <w:rPr>
          <w:rStyle w:val="TagStyle"/>
          <w:rtl/>
        </w:rPr>
        <w:t>&lt;&lt; יור &gt;&gt;</w:t>
      </w:r>
      <w:r>
        <w:rPr>
          <w:rtl/>
        </w:rPr>
        <w:t xml:space="preserve">   </w:t>
      </w:r>
    </w:p>
    <w:p w:rsidR="0086198E" w:rsidRDefault="0086198E" w:rsidP="002F0EDE">
      <w:pPr>
        <w:rPr>
          <w:rtl/>
          <w:lang w:eastAsia="he-IL"/>
        </w:rPr>
      </w:pPr>
    </w:p>
    <w:p w:rsidR="0086198E" w:rsidRDefault="0086198E" w:rsidP="00AF5ECF">
      <w:pPr>
        <w:rPr>
          <w:rtl/>
          <w:lang w:eastAsia="he-IL"/>
        </w:rPr>
      </w:pPr>
      <w:bookmarkStart w:id="11853" w:name="_ETM_Q30_531000"/>
      <w:bookmarkEnd w:id="11853"/>
      <w:r>
        <w:rPr>
          <w:rFonts w:hint="cs"/>
          <w:rtl/>
          <w:lang w:eastAsia="he-IL"/>
        </w:rPr>
        <w:t xml:space="preserve">חברת </w:t>
      </w:r>
      <w:bookmarkStart w:id="11854" w:name="_ETM_Q30_545000"/>
      <w:bookmarkEnd w:id="11854"/>
      <w:r>
        <w:rPr>
          <w:rFonts w:hint="cs"/>
          <w:rtl/>
          <w:lang w:eastAsia="he-IL"/>
        </w:rPr>
        <w:t>הכנסת טלי, תרשי לה בבקשה להמשיך את דבריה.</w:t>
      </w:r>
    </w:p>
    <w:p w:rsidR="0086198E" w:rsidRDefault="0086198E" w:rsidP="00AF5ECF">
      <w:pPr>
        <w:rPr>
          <w:rtl/>
          <w:lang w:eastAsia="he-IL"/>
        </w:rPr>
      </w:pPr>
    </w:p>
    <w:p w:rsidR="0086198E" w:rsidRDefault="0086198E" w:rsidP="00AF5ECF">
      <w:pPr>
        <w:pStyle w:val="af7"/>
        <w:keepNext/>
        <w:rPr>
          <w:rtl/>
        </w:rPr>
      </w:pPr>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סתם משרד המשפטים מתנגד. </w:t>
      </w:r>
    </w:p>
    <w:p w:rsidR="0086198E" w:rsidRDefault="0086198E" w:rsidP="00AF5ECF">
      <w:pPr>
        <w:rPr>
          <w:rtl/>
          <w:lang w:eastAsia="he-IL"/>
        </w:rPr>
      </w:pPr>
    </w:p>
    <w:p w:rsidR="0086198E" w:rsidRDefault="0086198E" w:rsidP="00AF5ECF">
      <w:pPr>
        <w:pStyle w:val="-"/>
        <w:keepNext/>
        <w:rPr>
          <w:rtl/>
        </w:rPr>
      </w:pPr>
      <w:bookmarkStart w:id="11855" w:name="ET_speakercontinue_5552_23"/>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55"/>
    </w:p>
    <w:p w:rsidR="0086198E" w:rsidRDefault="0086198E" w:rsidP="002F0EDE">
      <w:pPr>
        <w:rPr>
          <w:rtl/>
          <w:lang w:eastAsia="he-IL"/>
        </w:rPr>
      </w:pPr>
    </w:p>
    <w:p w:rsidR="0086198E" w:rsidRDefault="0086198E" w:rsidP="00AF5ECF">
      <w:pPr>
        <w:rPr>
          <w:rtl/>
          <w:lang w:eastAsia="he-IL"/>
        </w:rPr>
      </w:pPr>
      <w:bookmarkStart w:id="11856" w:name="_ETM_Q30_550000"/>
      <w:bookmarkEnd w:id="11856"/>
      <w:r>
        <w:rPr>
          <w:rFonts w:hint="cs"/>
          <w:rtl/>
          <w:lang w:eastAsia="he-IL"/>
        </w:rPr>
        <w:t xml:space="preserve">את טועה. </w:t>
      </w:r>
    </w:p>
    <w:p w:rsidR="0086198E" w:rsidRDefault="0086198E" w:rsidP="00AF5ECF">
      <w:pPr>
        <w:rPr>
          <w:rtl/>
          <w:lang w:eastAsia="he-IL"/>
        </w:rPr>
      </w:pPr>
      <w:bookmarkStart w:id="11857" w:name="_ETM_Q30_553000"/>
      <w:bookmarkEnd w:id="11857"/>
    </w:p>
    <w:p w:rsidR="0086198E" w:rsidRDefault="0086198E" w:rsidP="00AF5ECF">
      <w:pPr>
        <w:pStyle w:val="af7"/>
        <w:keepNext/>
        <w:rPr>
          <w:rtl/>
        </w:rPr>
      </w:pPr>
      <w:bookmarkStart w:id="11858" w:name="ET_interruption_6345_24"/>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bookmarkEnd w:id="11858"/>
    </w:p>
    <w:p w:rsidR="0086198E" w:rsidRDefault="0086198E" w:rsidP="002F0EDE">
      <w:pPr>
        <w:rPr>
          <w:rtl/>
          <w:lang w:eastAsia="he-IL"/>
        </w:rPr>
      </w:pPr>
    </w:p>
    <w:p w:rsidR="0086198E" w:rsidRDefault="0086198E" w:rsidP="0040236C">
      <w:pPr>
        <w:rPr>
          <w:rtl/>
          <w:lang w:eastAsia="he-IL"/>
        </w:rPr>
      </w:pPr>
      <w:bookmarkStart w:id="11859" w:name="_ETM_Q30_552000"/>
      <w:bookmarkEnd w:id="11859"/>
      <w:r>
        <w:rPr>
          <w:rFonts w:hint="cs"/>
          <w:rtl/>
          <w:lang w:eastAsia="he-IL"/>
        </w:rPr>
        <w:t xml:space="preserve">כי יש עבירה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860" w:name="ET_speakercontinue_5552_25"/>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60"/>
    </w:p>
    <w:p w:rsidR="0086198E" w:rsidRDefault="0086198E" w:rsidP="002F0EDE">
      <w:pPr>
        <w:rPr>
          <w:rtl/>
          <w:lang w:eastAsia="he-IL"/>
        </w:rPr>
      </w:pPr>
    </w:p>
    <w:p w:rsidR="0086198E" w:rsidRDefault="0086198E" w:rsidP="0040236C">
      <w:pPr>
        <w:rPr>
          <w:rtl/>
          <w:lang w:eastAsia="he-IL"/>
        </w:rPr>
      </w:pPr>
      <w:bookmarkStart w:id="11861" w:name="_ETM_Q30_554000"/>
      <w:bookmarkEnd w:id="11861"/>
      <w:r>
        <w:rPr>
          <w:rFonts w:hint="cs"/>
          <w:rtl/>
          <w:lang w:eastAsia="he-IL"/>
        </w:rPr>
        <w:t>את טועה. משרד</w:t>
      </w:r>
      <w:bookmarkStart w:id="11862" w:name="_ETM_Q30_556000"/>
      <w:bookmarkEnd w:id="11862"/>
      <w:r>
        <w:rPr>
          <w:rFonts w:hint="cs"/>
          <w:rtl/>
          <w:lang w:eastAsia="he-IL"/>
        </w:rPr>
        <w:t xml:space="preserve"> המשפטים תמך בהצעת החוק הזאת </w:t>
      </w:r>
      <w:r w:rsidR="0040236C">
        <w:rPr>
          <w:rFonts w:hint="cs"/>
          <w:rtl/>
          <w:lang w:eastAsia="he-IL"/>
        </w:rPr>
        <w:t>– –</w:t>
      </w:r>
    </w:p>
    <w:p w:rsidR="0086198E" w:rsidRDefault="0086198E" w:rsidP="00AF5ECF">
      <w:pPr>
        <w:rPr>
          <w:rtl/>
          <w:lang w:eastAsia="he-IL"/>
        </w:rPr>
      </w:pPr>
      <w:bookmarkStart w:id="11863" w:name="_ETM_Q30_558000"/>
      <w:bookmarkEnd w:id="11863"/>
    </w:p>
    <w:p w:rsidR="0086198E" w:rsidRDefault="0086198E" w:rsidP="00AF5ECF">
      <w:pPr>
        <w:pStyle w:val="af7"/>
        <w:keepNext/>
        <w:rPr>
          <w:rtl/>
        </w:rPr>
      </w:pPr>
      <w:bookmarkStart w:id="11864" w:name="ET_interruption_6345_26"/>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bookmarkEnd w:id="11864"/>
    </w:p>
    <w:p w:rsidR="0086198E" w:rsidRDefault="0086198E" w:rsidP="002F0EDE">
      <w:pPr>
        <w:rPr>
          <w:rtl/>
          <w:lang w:eastAsia="he-IL"/>
        </w:rPr>
      </w:pPr>
    </w:p>
    <w:p w:rsidR="0086198E" w:rsidRDefault="0086198E" w:rsidP="0040236C">
      <w:pPr>
        <w:rPr>
          <w:rtl/>
          <w:lang w:eastAsia="he-IL"/>
        </w:rPr>
      </w:pPr>
      <w:bookmarkStart w:id="11865" w:name="_ETM_Q30_557000"/>
      <w:bookmarkEnd w:id="11865"/>
      <w:r>
        <w:rPr>
          <w:rFonts w:hint="cs"/>
          <w:rtl/>
          <w:lang w:eastAsia="he-IL"/>
        </w:rPr>
        <w:t xml:space="preserve">והוא השתכנע </w:t>
      </w:r>
      <w:r w:rsidR="0040236C">
        <w:rPr>
          <w:rFonts w:hint="cs"/>
          <w:rtl/>
          <w:lang w:eastAsia="he-IL"/>
        </w:rPr>
        <w:t>– – –</w:t>
      </w:r>
      <w:r>
        <w:rPr>
          <w:rFonts w:hint="cs"/>
          <w:rtl/>
          <w:lang w:eastAsia="he-IL"/>
        </w:rPr>
        <w:t xml:space="preserve"> </w:t>
      </w:r>
    </w:p>
    <w:p w:rsidR="0086198E" w:rsidRDefault="0086198E" w:rsidP="00AF5ECF">
      <w:pPr>
        <w:rPr>
          <w:rtl/>
          <w:lang w:eastAsia="he-IL"/>
        </w:rPr>
      </w:pPr>
      <w:bookmarkStart w:id="11866" w:name="_ETM_Q30_561000"/>
      <w:bookmarkEnd w:id="11866"/>
    </w:p>
    <w:p w:rsidR="0086198E" w:rsidRDefault="0086198E" w:rsidP="00AF5ECF">
      <w:pPr>
        <w:pStyle w:val="-"/>
        <w:keepNext/>
        <w:rPr>
          <w:rtl/>
        </w:rPr>
      </w:pPr>
      <w:bookmarkStart w:id="11867" w:name="ET_speakercontinue_5552_27"/>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67"/>
    </w:p>
    <w:p w:rsidR="0086198E" w:rsidRDefault="0086198E" w:rsidP="002F0EDE">
      <w:pPr>
        <w:rPr>
          <w:rtl/>
          <w:lang w:eastAsia="he-IL"/>
        </w:rPr>
      </w:pPr>
    </w:p>
    <w:p w:rsidR="0086198E" w:rsidRDefault="0040236C" w:rsidP="0040236C">
      <w:pPr>
        <w:rPr>
          <w:rtl/>
          <w:lang w:eastAsia="he-IL"/>
        </w:rPr>
      </w:pPr>
      <w:bookmarkStart w:id="11868" w:name="_ETM_Q30_559000"/>
      <w:bookmarkEnd w:id="11868"/>
      <w:r>
        <w:rPr>
          <w:rFonts w:hint="cs"/>
          <w:rtl/>
          <w:lang w:eastAsia="he-IL"/>
        </w:rPr>
        <w:t>– –</w:t>
      </w:r>
      <w:r w:rsidR="0086198E">
        <w:rPr>
          <w:rFonts w:hint="cs"/>
          <w:rtl/>
          <w:lang w:eastAsia="he-IL"/>
        </w:rPr>
        <w:t xml:space="preserve"> ומי שהתנגד זה ועדת שרים לענייני חקיקה.</w:t>
      </w:r>
    </w:p>
    <w:p w:rsidR="0086198E" w:rsidRDefault="0086198E" w:rsidP="00AF5ECF">
      <w:pPr>
        <w:rPr>
          <w:rtl/>
          <w:lang w:eastAsia="he-IL"/>
        </w:rPr>
      </w:pPr>
      <w:bookmarkStart w:id="11869" w:name="_ETM_Q30_564000"/>
      <w:bookmarkEnd w:id="11869"/>
    </w:p>
    <w:p w:rsidR="0086198E" w:rsidRDefault="0086198E" w:rsidP="00AF5ECF">
      <w:pPr>
        <w:pStyle w:val="af7"/>
        <w:keepNext/>
        <w:rPr>
          <w:rtl/>
        </w:rPr>
      </w:pPr>
      <w:bookmarkStart w:id="11870" w:name="ET_interruption_6345_28"/>
      <w:r w:rsidRPr="00353A48">
        <w:rPr>
          <w:rStyle w:val="TagStyle"/>
          <w:rtl/>
        </w:rPr>
        <w:t xml:space="preserve"> &lt;&lt; קריאה &gt;&gt;</w:t>
      </w:r>
      <w:r w:rsidRPr="005D2B94">
        <w:rPr>
          <w:rStyle w:val="TagStyle"/>
          <w:rtl/>
        </w:rPr>
        <w:t xml:space="preserve"> </w:t>
      </w:r>
      <w:r>
        <w:rPr>
          <w:rtl/>
        </w:rPr>
        <w:t>טלי גוטליב (הליכוד):</w:t>
      </w:r>
      <w:r w:rsidRPr="005D2B94">
        <w:rPr>
          <w:rStyle w:val="TagStyle"/>
          <w:rtl/>
        </w:rPr>
        <w:t xml:space="preserve"> </w:t>
      </w:r>
      <w:r w:rsidRPr="00353A48">
        <w:rPr>
          <w:rStyle w:val="TagStyle"/>
          <w:rtl/>
        </w:rPr>
        <w:t>&lt;&lt; קריאה &gt;&gt;</w:t>
      </w:r>
      <w:r>
        <w:rPr>
          <w:rtl/>
        </w:rPr>
        <w:t xml:space="preserve">   </w:t>
      </w:r>
      <w:bookmarkEnd w:id="11870"/>
    </w:p>
    <w:p w:rsidR="0086198E" w:rsidRDefault="0086198E" w:rsidP="002F0EDE">
      <w:pPr>
        <w:rPr>
          <w:rtl/>
          <w:lang w:eastAsia="he-IL"/>
        </w:rPr>
      </w:pPr>
    </w:p>
    <w:p w:rsidR="0086198E" w:rsidRDefault="0086198E" w:rsidP="00AF5ECF">
      <w:pPr>
        <w:rPr>
          <w:rtl/>
          <w:lang w:eastAsia="he-IL"/>
        </w:rPr>
      </w:pPr>
      <w:bookmarkStart w:id="11871" w:name="_ETM_Q30_566000"/>
      <w:bookmarkEnd w:id="11871"/>
      <w:r>
        <w:rPr>
          <w:rFonts w:hint="cs"/>
          <w:rtl/>
          <w:lang w:eastAsia="he-IL"/>
        </w:rPr>
        <w:t>מצוין.</w:t>
      </w:r>
    </w:p>
    <w:p w:rsidR="0086198E" w:rsidRDefault="0086198E" w:rsidP="00AF5ECF">
      <w:pPr>
        <w:rPr>
          <w:rtl/>
          <w:lang w:eastAsia="he-IL"/>
        </w:rPr>
      </w:pPr>
    </w:p>
    <w:p w:rsidR="0086198E" w:rsidRDefault="0086198E" w:rsidP="00AF5ECF">
      <w:pPr>
        <w:pStyle w:val="af8"/>
        <w:keepNext/>
        <w:rPr>
          <w:rtl/>
        </w:rPr>
      </w:pPr>
      <w:r w:rsidRPr="00353A48">
        <w:rPr>
          <w:rStyle w:val="TagStyle"/>
          <w:rtl/>
        </w:rPr>
        <w:t xml:space="preserve"> &lt;&lt; יור &gt;&gt;</w:t>
      </w:r>
      <w:r w:rsidRPr="005D2B94">
        <w:rPr>
          <w:rStyle w:val="TagStyle"/>
          <w:rtl/>
        </w:rPr>
        <w:t xml:space="preserve"> </w:t>
      </w:r>
      <w:r>
        <w:rPr>
          <w:rtl/>
        </w:rPr>
        <w:t>היו"ר משה סולומון:</w:t>
      </w:r>
      <w:r w:rsidRPr="005D2B94">
        <w:rPr>
          <w:rStyle w:val="TagStyle"/>
          <w:rtl/>
        </w:rPr>
        <w:t xml:space="preserve"> </w:t>
      </w:r>
      <w:r w:rsidRPr="00353A48">
        <w:rPr>
          <w:rStyle w:val="TagStyle"/>
          <w:rtl/>
        </w:rPr>
        <w:t>&lt;&lt; יור &gt;&gt;</w:t>
      </w:r>
      <w:r>
        <w:rPr>
          <w:rtl/>
        </w:rPr>
        <w:t xml:space="preserve">   </w:t>
      </w:r>
    </w:p>
    <w:p w:rsidR="0086198E" w:rsidRDefault="0086198E" w:rsidP="002F0EDE">
      <w:pPr>
        <w:rPr>
          <w:rtl/>
          <w:lang w:eastAsia="he-IL"/>
        </w:rPr>
      </w:pPr>
    </w:p>
    <w:p w:rsidR="0086198E" w:rsidRDefault="0086198E" w:rsidP="00996783">
      <w:pPr>
        <w:rPr>
          <w:rtl/>
          <w:lang w:eastAsia="he-IL"/>
        </w:rPr>
      </w:pPr>
      <w:bookmarkStart w:id="11872" w:name="_ETM_Q30_565000"/>
      <w:bookmarkEnd w:id="11872"/>
      <w:r>
        <w:rPr>
          <w:rFonts w:hint="cs"/>
          <w:rtl/>
          <w:lang w:eastAsia="he-IL"/>
        </w:rPr>
        <w:t>חברת הכנסת</w:t>
      </w:r>
      <w:bookmarkStart w:id="11873" w:name="_ETM_Q30_567000"/>
      <w:bookmarkEnd w:id="11873"/>
      <w:r>
        <w:rPr>
          <w:rFonts w:hint="cs"/>
          <w:rtl/>
          <w:lang w:eastAsia="he-IL"/>
        </w:rPr>
        <w:t xml:space="preserve"> טלי גוטליב, תרשי לה בבקשה להמשיך.</w:t>
      </w:r>
    </w:p>
    <w:p w:rsidR="0086198E" w:rsidRDefault="0086198E" w:rsidP="00AF5ECF">
      <w:pPr>
        <w:rPr>
          <w:rtl/>
          <w:lang w:eastAsia="he-IL"/>
        </w:rPr>
      </w:pPr>
      <w:bookmarkStart w:id="11874" w:name="_ETM_Q30_569000"/>
      <w:bookmarkEnd w:id="11874"/>
    </w:p>
    <w:p w:rsidR="0086198E" w:rsidRDefault="0086198E" w:rsidP="00AF5ECF">
      <w:pPr>
        <w:pStyle w:val="-"/>
        <w:keepNext/>
        <w:rPr>
          <w:rtl/>
        </w:rPr>
      </w:pPr>
      <w:bookmarkStart w:id="11875" w:name="ET_speakercontinue_5552_30"/>
      <w:r w:rsidRPr="00353A48">
        <w:rPr>
          <w:rStyle w:val="TagStyle"/>
          <w:rtl/>
        </w:rPr>
        <w:t xml:space="preserve"> &lt;&lt; דובר_המשך &gt;&gt;</w:t>
      </w:r>
      <w:r w:rsidRPr="005D2B94">
        <w:rPr>
          <w:rStyle w:val="TagStyle"/>
          <w:rtl/>
        </w:rPr>
        <w:t xml:space="preserve"> </w:t>
      </w:r>
      <w:r>
        <w:rPr>
          <w:rtl/>
        </w:rPr>
        <w:t>יוליה מלינובסקי (ישראל ביתנו):</w:t>
      </w:r>
      <w:r w:rsidRPr="005D2B94">
        <w:rPr>
          <w:rStyle w:val="TagStyle"/>
          <w:rtl/>
        </w:rPr>
        <w:t xml:space="preserve"> </w:t>
      </w:r>
      <w:r w:rsidRPr="00353A48">
        <w:rPr>
          <w:rStyle w:val="TagStyle"/>
          <w:rtl/>
        </w:rPr>
        <w:t>&lt;&lt; דובר_המשך &gt;&gt;</w:t>
      </w:r>
      <w:r>
        <w:rPr>
          <w:rtl/>
        </w:rPr>
        <w:t xml:space="preserve">   </w:t>
      </w:r>
      <w:bookmarkEnd w:id="11875"/>
    </w:p>
    <w:p w:rsidR="0086198E" w:rsidRDefault="0086198E" w:rsidP="002F0EDE">
      <w:pPr>
        <w:rPr>
          <w:rtl/>
          <w:lang w:eastAsia="he-IL"/>
        </w:rPr>
      </w:pPr>
    </w:p>
    <w:p w:rsidR="0086198E" w:rsidRDefault="0086198E" w:rsidP="00996783">
      <w:pPr>
        <w:rPr>
          <w:rtl/>
          <w:lang w:eastAsia="he-IL"/>
        </w:rPr>
      </w:pPr>
      <w:r>
        <w:rPr>
          <w:rFonts w:hint="cs"/>
          <w:rtl/>
          <w:lang w:eastAsia="he-IL"/>
        </w:rPr>
        <w:t>את יודעת מה</w:t>
      </w:r>
      <w:r w:rsidR="00996783">
        <w:rPr>
          <w:rFonts w:hint="cs"/>
          <w:rtl/>
          <w:lang w:eastAsia="he-IL"/>
        </w:rPr>
        <w:t>?</w:t>
      </w:r>
      <w:r>
        <w:rPr>
          <w:rFonts w:hint="cs"/>
          <w:rtl/>
          <w:lang w:eastAsia="he-IL"/>
        </w:rPr>
        <w:t xml:space="preserve"> זה נבזי להתווכח איתך. </w:t>
      </w:r>
    </w:p>
    <w:p w:rsidR="0086198E" w:rsidRDefault="0086198E" w:rsidP="00AF5ECF">
      <w:pPr>
        <w:rPr>
          <w:rtl/>
          <w:lang w:eastAsia="he-IL"/>
        </w:rPr>
      </w:pPr>
    </w:p>
    <w:p w:rsidR="0086198E" w:rsidRDefault="0086198E" w:rsidP="00AF5ECF">
      <w:pPr>
        <w:rPr>
          <w:rtl/>
          <w:lang w:eastAsia="he-IL"/>
        </w:rPr>
      </w:pPr>
      <w:bookmarkStart w:id="11876" w:name="_ETM_Q30_571000"/>
      <w:bookmarkEnd w:id="11876"/>
      <w:r>
        <w:rPr>
          <w:rFonts w:hint="cs"/>
          <w:rtl/>
          <w:lang w:eastAsia="he-IL"/>
        </w:rPr>
        <w:t xml:space="preserve">עכשיו, כולנו רואים </w:t>
      </w:r>
      <w:bookmarkStart w:id="11877" w:name="_ETM_Q30_573000"/>
      <w:bookmarkEnd w:id="11877"/>
      <w:r>
        <w:rPr>
          <w:rFonts w:hint="cs"/>
          <w:rtl/>
          <w:lang w:eastAsia="he-IL"/>
        </w:rPr>
        <w:t>את התופעה הזאת שמשחיתים שלטים עם פנים של אישה, אז</w:t>
      </w:r>
      <w:bookmarkStart w:id="11878" w:name="_ETM_Q30_579000"/>
      <w:bookmarkEnd w:id="11878"/>
      <w:r>
        <w:rPr>
          <w:rFonts w:hint="cs"/>
          <w:rtl/>
          <w:lang w:eastAsia="he-IL"/>
        </w:rPr>
        <w:t xml:space="preserve"> מה המסר למפרסמים? שלא שווה לקנות מקום פרסום עם פנים </w:t>
      </w:r>
      <w:bookmarkStart w:id="11879" w:name="_ETM_Q30_583000"/>
      <w:bookmarkEnd w:id="11879"/>
      <w:r>
        <w:rPr>
          <w:rFonts w:hint="cs"/>
          <w:rtl/>
          <w:lang w:eastAsia="he-IL"/>
        </w:rPr>
        <w:t xml:space="preserve">של אישה, כי מה יקרה? ישחיתו, וזה הוצאות נוספות על </w:t>
      </w:r>
      <w:bookmarkStart w:id="11880" w:name="_ETM_Q30_589000"/>
      <w:bookmarkEnd w:id="11880"/>
      <w:r>
        <w:rPr>
          <w:rFonts w:hint="cs"/>
          <w:rtl/>
          <w:lang w:eastAsia="he-IL"/>
        </w:rPr>
        <w:t>המפרסם. ואני שומעת את זה בשיחות שאני מנהלת אפילו עם</w:t>
      </w:r>
      <w:bookmarkStart w:id="11881" w:name="_ETM_Q30_595000"/>
      <w:bookmarkEnd w:id="11881"/>
      <w:r>
        <w:rPr>
          <w:rFonts w:hint="cs"/>
          <w:rtl/>
          <w:lang w:eastAsia="he-IL"/>
        </w:rPr>
        <w:t xml:space="preserve"> העיריות, כי בסוף, ברגע שמשחיתים שלט, המפרסם צריך לשים שלט </w:t>
      </w:r>
      <w:bookmarkStart w:id="11882" w:name="_ETM_Q30_598000"/>
      <w:bookmarkEnd w:id="11882"/>
      <w:r>
        <w:rPr>
          <w:rFonts w:hint="cs"/>
          <w:rtl/>
          <w:lang w:eastAsia="he-IL"/>
        </w:rPr>
        <w:t xml:space="preserve">חדש על חשבונו. אז לא שווה לפרסם נשים במרחב הציבורי, </w:t>
      </w:r>
      <w:bookmarkStart w:id="11883" w:name="_ETM_Q30_607000"/>
      <w:bookmarkEnd w:id="11883"/>
      <w:r>
        <w:rPr>
          <w:rFonts w:hint="cs"/>
          <w:rtl/>
          <w:lang w:eastAsia="he-IL"/>
        </w:rPr>
        <w:t>כי ישחיתו, ואז ההוצאות על החברה.</w:t>
      </w:r>
    </w:p>
    <w:p w:rsidR="0086198E" w:rsidRDefault="0086198E" w:rsidP="00AF5ECF">
      <w:pPr>
        <w:rPr>
          <w:rtl/>
          <w:lang w:eastAsia="he-IL"/>
        </w:rPr>
      </w:pPr>
    </w:p>
    <w:p w:rsidR="0086198E" w:rsidRDefault="0086198E" w:rsidP="00996783">
      <w:pPr>
        <w:rPr>
          <w:rtl/>
          <w:lang w:eastAsia="he-IL"/>
        </w:rPr>
      </w:pPr>
      <w:bookmarkStart w:id="11884" w:name="_ETM_Q30_611000"/>
      <w:bookmarkEnd w:id="11884"/>
      <w:r>
        <w:rPr>
          <w:rFonts w:hint="cs"/>
          <w:rtl/>
          <w:lang w:eastAsia="he-IL"/>
        </w:rPr>
        <w:t xml:space="preserve">מה שאני מציעה, חבר הכנסת דנינו, זה דבר פשוט: עובר עבירה נגד רכוש </w:t>
      </w:r>
      <w:bookmarkStart w:id="11885" w:name="_ETM_Q30_621000"/>
      <w:bookmarkEnd w:id="11885"/>
      <w:r>
        <w:rPr>
          <w:rFonts w:hint="cs"/>
          <w:rtl/>
          <w:lang w:eastAsia="he-IL"/>
        </w:rPr>
        <w:t xml:space="preserve">או עבירה של איומים או תקיפה, במטרה להגביר או </w:t>
      </w:r>
      <w:bookmarkStart w:id="11886" w:name="_ETM_Q30_620000"/>
      <w:bookmarkEnd w:id="11886"/>
      <w:r>
        <w:rPr>
          <w:rFonts w:hint="cs"/>
          <w:rtl/>
          <w:lang w:eastAsia="he-IL"/>
        </w:rPr>
        <w:t xml:space="preserve">לצמצם שלא כדין את הגישה החופשית של נשים למקום ציבורי </w:t>
      </w:r>
      <w:bookmarkStart w:id="11887" w:name="_ETM_Q30_629000"/>
      <w:bookmarkEnd w:id="11887"/>
      <w:r>
        <w:rPr>
          <w:rFonts w:hint="cs"/>
          <w:rtl/>
          <w:lang w:eastAsia="he-IL"/>
        </w:rPr>
        <w:t xml:space="preserve">או במטרה למנוע שלא כדין הצגה של דמויות נשים </w:t>
      </w:r>
      <w:bookmarkStart w:id="11888" w:name="_ETM_Q30_634000"/>
      <w:bookmarkEnd w:id="11888"/>
      <w:r>
        <w:rPr>
          <w:rFonts w:hint="cs"/>
          <w:rtl/>
          <w:lang w:eastAsia="he-IL"/>
        </w:rPr>
        <w:t xml:space="preserve">במקום ציבורי, דינו בעניין </w:t>
      </w:r>
      <w:r>
        <w:rPr>
          <w:rFonts w:hint="eastAsia"/>
          <w:rtl/>
          <w:lang w:eastAsia="he-IL"/>
        </w:rPr>
        <w:t>–</w:t>
      </w:r>
      <w:r>
        <w:rPr>
          <w:rFonts w:hint="cs"/>
          <w:rtl/>
          <w:lang w:eastAsia="he-IL"/>
        </w:rPr>
        <w:t xml:space="preserve"> קנס כפול </w:t>
      </w:r>
      <w:bookmarkStart w:id="11889" w:name="_ETM_Q30_640000"/>
      <w:bookmarkEnd w:id="11889"/>
      <w:r>
        <w:rPr>
          <w:rFonts w:hint="cs"/>
          <w:rtl/>
          <w:lang w:eastAsia="he-IL"/>
        </w:rPr>
        <w:t>מהקבוע לעבירה.</w:t>
      </w:r>
      <w:r w:rsidR="00996783">
        <w:rPr>
          <w:rFonts w:hint="cs"/>
          <w:rtl/>
          <w:lang w:eastAsia="he-IL"/>
        </w:rPr>
        <w:t xml:space="preserve"> </w:t>
      </w:r>
      <w:bookmarkStart w:id="11890" w:name="_ETM_Q30_641000"/>
      <w:bookmarkStart w:id="11891" w:name="_ETM_Q30_642000"/>
      <w:bookmarkEnd w:id="11890"/>
      <w:bookmarkEnd w:id="11891"/>
      <w:r>
        <w:rPr>
          <w:rFonts w:hint="cs"/>
          <w:rtl/>
          <w:lang w:eastAsia="he-IL"/>
        </w:rPr>
        <w:t xml:space="preserve">מה שאני מבקשת לעשות זה להגיד שהדבר הזה, ברגע שמדובר </w:t>
      </w:r>
      <w:bookmarkStart w:id="11892" w:name="_ETM_Q30_649000"/>
      <w:bookmarkEnd w:id="11892"/>
      <w:r>
        <w:rPr>
          <w:rFonts w:hint="cs"/>
          <w:rtl/>
          <w:lang w:eastAsia="he-IL"/>
        </w:rPr>
        <w:t xml:space="preserve">על רקע מגדרי, זו נסיבה מחמירה, ואני מבקשת בנסיבות האלה, </w:t>
      </w:r>
      <w:bookmarkStart w:id="11893" w:name="_ETM_Q30_655000"/>
      <w:bookmarkEnd w:id="11893"/>
      <w:r>
        <w:rPr>
          <w:rFonts w:hint="cs"/>
          <w:rtl/>
          <w:lang w:eastAsia="he-IL"/>
        </w:rPr>
        <w:t xml:space="preserve">כמובן אחרי החקירה </w:t>
      </w:r>
      <w:r>
        <w:rPr>
          <w:rFonts w:hint="eastAsia"/>
          <w:rtl/>
          <w:lang w:eastAsia="he-IL"/>
        </w:rPr>
        <w:t>–</w:t>
      </w:r>
      <w:r>
        <w:rPr>
          <w:rFonts w:hint="cs"/>
          <w:rtl/>
          <w:lang w:eastAsia="he-IL"/>
        </w:rPr>
        <w:t xml:space="preserve"> ואני לא גוזרת דין על אף אחד </w:t>
      </w:r>
      <w:bookmarkStart w:id="11894" w:name="_ETM_Q30_655731"/>
      <w:bookmarkEnd w:id="11894"/>
      <w:r>
        <w:rPr>
          <w:rFonts w:hint="eastAsia"/>
          <w:rtl/>
          <w:lang w:eastAsia="he-IL"/>
        </w:rPr>
        <w:t>–</w:t>
      </w:r>
      <w:r w:rsidR="0040236C">
        <w:rPr>
          <w:rFonts w:hint="cs"/>
          <w:rtl/>
          <w:lang w:eastAsia="he-IL"/>
        </w:rPr>
        <w:t xml:space="preserve"> </w:t>
      </w:r>
      <w:bookmarkStart w:id="11895" w:name="_ETM_Q30_661000"/>
      <w:bookmarkEnd w:id="11895"/>
      <w:r>
        <w:rPr>
          <w:rFonts w:hint="cs"/>
          <w:rtl/>
          <w:lang w:eastAsia="he-IL"/>
        </w:rPr>
        <w:t>בנסיבות האלה</w:t>
      </w:r>
      <w:r w:rsidR="00996783">
        <w:rPr>
          <w:rFonts w:hint="cs"/>
          <w:rtl/>
          <w:lang w:eastAsia="he-IL"/>
        </w:rPr>
        <w:t>,</w:t>
      </w:r>
      <w:r>
        <w:rPr>
          <w:rFonts w:hint="cs"/>
          <w:rtl/>
          <w:lang w:eastAsia="he-IL"/>
        </w:rPr>
        <w:t xml:space="preserve"> שנוכיח שזה על רקע מגדרי, זה יהיה כפל </w:t>
      </w:r>
      <w:bookmarkStart w:id="11896" w:name="_ETM_Q30_664000"/>
      <w:bookmarkEnd w:id="11896"/>
      <w:r>
        <w:rPr>
          <w:rFonts w:hint="cs"/>
          <w:rtl/>
          <w:lang w:eastAsia="he-IL"/>
        </w:rPr>
        <w:t>קנס. זו אמירה חשובה</w:t>
      </w:r>
      <w:r w:rsidR="00030099">
        <w:rPr>
          <w:rFonts w:hint="cs"/>
          <w:rtl/>
          <w:lang w:eastAsia="he-IL"/>
        </w:rPr>
        <w:t xml:space="preserve"> </w:t>
      </w:r>
      <w:r w:rsidR="00030099">
        <w:rPr>
          <w:rFonts w:hint="eastAsia"/>
          <w:rtl/>
          <w:lang w:eastAsia="he-IL"/>
        </w:rPr>
        <w:t>–</w:t>
      </w:r>
      <w:r>
        <w:rPr>
          <w:rFonts w:hint="cs"/>
          <w:rtl/>
          <w:lang w:eastAsia="he-IL"/>
        </w:rPr>
        <w:t xml:space="preserve"> </w:t>
      </w:r>
      <w:r w:rsidR="0040236C">
        <w:rPr>
          <w:rFonts w:hint="cs"/>
          <w:rtl/>
          <w:lang w:eastAsia="he-IL"/>
        </w:rPr>
        <w:t>– –</w:t>
      </w:r>
    </w:p>
    <w:p w:rsidR="0086198E" w:rsidRDefault="0086198E" w:rsidP="00AF5ECF">
      <w:pPr>
        <w:rPr>
          <w:rtl/>
          <w:lang w:eastAsia="he-IL"/>
        </w:rPr>
      </w:pPr>
      <w:bookmarkStart w:id="11897" w:name="_ETM_Q30_669000"/>
      <w:bookmarkEnd w:id="11897"/>
    </w:p>
    <w:p w:rsidR="0086198E" w:rsidRDefault="0086198E" w:rsidP="00AF5ECF">
      <w:pPr>
        <w:pStyle w:val="af7"/>
        <w:keepNext/>
        <w:rPr>
          <w:rtl/>
        </w:rPr>
      </w:pPr>
      <w:bookmarkStart w:id="11898" w:name="ET_interruption_6348_31"/>
      <w:r w:rsidRPr="00353A48">
        <w:rPr>
          <w:rStyle w:val="TagStyle"/>
          <w:rtl/>
        </w:rPr>
        <w:t xml:space="preserve"> &lt;&lt; קריאה &gt;&gt;</w:t>
      </w:r>
      <w:r w:rsidRPr="00A96E92">
        <w:rPr>
          <w:rStyle w:val="TagStyle"/>
          <w:rtl/>
        </w:rPr>
        <w:t xml:space="preserve"> </w:t>
      </w:r>
      <w:r>
        <w:rPr>
          <w:rtl/>
        </w:rPr>
        <w:t>שלום דנינו (הליכוד):</w:t>
      </w:r>
      <w:r w:rsidRPr="00A96E92">
        <w:rPr>
          <w:rStyle w:val="TagStyle"/>
          <w:rtl/>
        </w:rPr>
        <w:t xml:space="preserve"> </w:t>
      </w:r>
      <w:r w:rsidRPr="00353A48">
        <w:rPr>
          <w:rStyle w:val="TagStyle"/>
          <w:rtl/>
        </w:rPr>
        <w:t>&lt;&lt; קריאה &gt;&gt;</w:t>
      </w:r>
      <w:r>
        <w:rPr>
          <w:rtl/>
        </w:rPr>
        <w:t xml:space="preserve">   </w:t>
      </w:r>
      <w:bookmarkEnd w:id="11898"/>
    </w:p>
    <w:p w:rsidR="0086198E" w:rsidRDefault="0086198E" w:rsidP="002F0EDE">
      <w:pPr>
        <w:rPr>
          <w:rtl/>
          <w:lang w:eastAsia="he-IL"/>
        </w:rPr>
      </w:pPr>
    </w:p>
    <w:p w:rsidR="0086198E" w:rsidRDefault="0040236C" w:rsidP="0040236C">
      <w:pPr>
        <w:rPr>
          <w:rtl/>
          <w:lang w:eastAsia="he-IL"/>
        </w:rPr>
      </w:pPr>
      <w:bookmarkStart w:id="11899" w:name="_ETM_Q30_674000"/>
      <w:bookmarkEnd w:id="11899"/>
      <w:r>
        <w:rPr>
          <w:rFonts w:hint="cs"/>
          <w:rtl/>
          <w:lang w:eastAsia="he-IL"/>
        </w:rPr>
        <w:t>– – –</w:t>
      </w:r>
      <w:r w:rsidR="0086198E">
        <w:rPr>
          <w:rFonts w:hint="cs"/>
          <w:rtl/>
          <w:lang w:eastAsia="he-IL"/>
        </w:rPr>
        <w:t xml:space="preserve"> הקנס היום </w:t>
      </w: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1900" w:name="ET_speakercontinue_5552_32"/>
      <w:r w:rsidRPr="00353A48">
        <w:rPr>
          <w:rStyle w:val="TagStyle"/>
          <w:rtl/>
        </w:rPr>
        <w:t xml:space="preserve"> &lt;&lt; דובר_המשך &gt;&gt;</w:t>
      </w:r>
      <w:r w:rsidRPr="00A96E92">
        <w:rPr>
          <w:rStyle w:val="TagStyle"/>
          <w:rtl/>
        </w:rPr>
        <w:t xml:space="preserve"> </w:t>
      </w:r>
      <w:r>
        <w:rPr>
          <w:rtl/>
        </w:rPr>
        <w:t>יוליה מלינובסקי (ישראל ביתנו):</w:t>
      </w:r>
      <w:r w:rsidRPr="00A96E92">
        <w:rPr>
          <w:rStyle w:val="TagStyle"/>
          <w:rtl/>
        </w:rPr>
        <w:t xml:space="preserve"> </w:t>
      </w:r>
      <w:r w:rsidRPr="00353A48">
        <w:rPr>
          <w:rStyle w:val="TagStyle"/>
          <w:rtl/>
        </w:rPr>
        <w:t>&lt;&lt; דובר_המשך &gt;&gt;</w:t>
      </w:r>
      <w:r>
        <w:rPr>
          <w:rtl/>
        </w:rPr>
        <w:t xml:space="preserve">   </w:t>
      </w:r>
      <w:bookmarkEnd w:id="11900"/>
    </w:p>
    <w:p w:rsidR="0086198E" w:rsidRDefault="0086198E" w:rsidP="002F0EDE">
      <w:pPr>
        <w:rPr>
          <w:rtl/>
          <w:lang w:eastAsia="he-IL"/>
        </w:rPr>
      </w:pPr>
    </w:p>
    <w:p w:rsidR="0086198E" w:rsidRDefault="0086198E" w:rsidP="00AF5ECF">
      <w:pPr>
        <w:rPr>
          <w:rtl/>
          <w:lang w:eastAsia="he-IL"/>
        </w:rPr>
      </w:pPr>
      <w:bookmarkStart w:id="11901" w:name="_ETM_Q30_673000"/>
      <w:bookmarkEnd w:id="11901"/>
      <w:r>
        <w:rPr>
          <w:rFonts w:hint="cs"/>
          <w:rtl/>
          <w:lang w:eastAsia="he-IL"/>
        </w:rPr>
        <w:t xml:space="preserve">קנסות יש </w:t>
      </w:r>
      <w:bookmarkStart w:id="11902" w:name="_ETM_Q30_672000"/>
      <w:bookmarkEnd w:id="11902"/>
      <w:r>
        <w:rPr>
          <w:rFonts w:hint="cs"/>
          <w:rtl/>
          <w:lang w:eastAsia="he-IL"/>
        </w:rPr>
        <w:t xml:space="preserve">בספר החוקים. אני כרגע לא זוכרת להגיד לך בדיוק מה </w:t>
      </w:r>
      <w:bookmarkStart w:id="11903" w:name="_ETM_Q30_677000"/>
      <w:bookmarkEnd w:id="11903"/>
      <w:r>
        <w:rPr>
          <w:rFonts w:hint="cs"/>
          <w:rtl/>
          <w:lang w:eastAsia="he-IL"/>
        </w:rPr>
        <w:t>גובה הקנס</w:t>
      </w:r>
      <w:r w:rsidR="00996783">
        <w:rPr>
          <w:rFonts w:hint="cs"/>
          <w:rtl/>
          <w:lang w:eastAsia="he-IL"/>
        </w:rPr>
        <w:t>,</w:t>
      </w:r>
      <w:r>
        <w:rPr>
          <w:rFonts w:hint="cs"/>
          <w:rtl/>
          <w:lang w:eastAsia="he-IL"/>
        </w:rPr>
        <w:t xml:space="preserve"> כי זה טיפה משתנה מעבירה לעבירה, ועל זה</w:t>
      </w:r>
      <w:bookmarkStart w:id="11904" w:name="_ETM_Q30_682000"/>
      <w:bookmarkEnd w:id="11904"/>
      <w:r>
        <w:rPr>
          <w:rFonts w:hint="cs"/>
          <w:rtl/>
          <w:lang w:eastAsia="he-IL"/>
        </w:rPr>
        <w:t xml:space="preserve"> נוכל לדון אחר כך בוועדה.</w:t>
      </w:r>
    </w:p>
    <w:p w:rsidR="0086198E" w:rsidRDefault="0086198E" w:rsidP="00AF5ECF">
      <w:pPr>
        <w:rPr>
          <w:rtl/>
          <w:lang w:eastAsia="he-IL"/>
        </w:rPr>
      </w:pPr>
    </w:p>
    <w:p w:rsidR="0086198E" w:rsidRDefault="0086198E" w:rsidP="00996783">
      <w:pPr>
        <w:rPr>
          <w:rtl/>
          <w:lang w:eastAsia="he-IL"/>
        </w:rPr>
      </w:pPr>
      <w:bookmarkStart w:id="11905" w:name="_ETM_Q30_685000"/>
      <w:bookmarkEnd w:id="11905"/>
      <w:r>
        <w:rPr>
          <w:rFonts w:hint="cs"/>
          <w:rtl/>
          <w:lang w:eastAsia="he-IL"/>
        </w:rPr>
        <w:t>עכשיו, איך הליכוד שינה את פניו? יש</w:t>
      </w:r>
      <w:bookmarkStart w:id="11906" w:name="_ETM_Q30_690000"/>
      <w:bookmarkEnd w:id="11906"/>
      <w:r>
        <w:rPr>
          <w:rFonts w:hint="cs"/>
          <w:rtl/>
          <w:lang w:eastAsia="he-IL"/>
        </w:rPr>
        <w:t xml:space="preserve"> לי עוד זמן, נכון? החלטת ממשלה מס' 1526, בעניין </w:t>
      </w:r>
      <w:bookmarkStart w:id="11907" w:name="_ETM_Q30_694000"/>
      <w:bookmarkEnd w:id="11907"/>
      <w:r>
        <w:rPr>
          <w:rFonts w:hint="cs"/>
          <w:rtl/>
          <w:lang w:eastAsia="he-IL"/>
        </w:rPr>
        <w:t xml:space="preserve">מניעת הדרת נשים מהמרחב הציבורי </w:t>
      </w:r>
      <w:r>
        <w:rPr>
          <w:rtl/>
          <w:lang w:eastAsia="he-IL"/>
        </w:rPr>
        <w:t>–</w:t>
      </w:r>
      <w:r>
        <w:rPr>
          <w:rFonts w:hint="cs"/>
          <w:rtl/>
          <w:lang w:eastAsia="he-IL"/>
        </w:rPr>
        <w:t xml:space="preserve"> הייתה ועדה ציבורית, והממשלה </w:t>
      </w:r>
      <w:bookmarkStart w:id="11908" w:name="_ETM_Q30_703000"/>
      <w:bookmarkEnd w:id="11908"/>
      <w:r>
        <w:rPr>
          <w:rFonts w:hint="cs"/>
          <w:rtl/>
          <w:lang w:eastAsia="he-IL"/>
        </w:rPr>
        <w:t xml:space="preserve">אימצה את ההחלטות של הוועדה הציבורית, וזה היה ב-2014. אז </w:t>
      </w:r>
      <w:bookmarkStart w:id="11909" w:name="_ETM_Q30_705000"/>
      <w:bookmarkEnd w:id="11909"/>
      <w:r>
        <w:rPr>
          <w:rFonts w:hint="cs"/>
          <w:rtl/>
          <w:lang w:eastAsia="he-IL"/>
        </w:rPr>
        <w:t>הליכוד עדיין היה מפלגת ימין, עדיין היה מפלגה ליברלית</w:t>
      </w:r>
      <w:r w:rsidR="00996783">
        <w:rPr>
          <w:rFonts w:hint="cs"/>
          <w:rtl/>
          <w:lang w:eastAsia="he-IL"/>
        </w:rPr>
        <w:t>,</w:t>
      </w:r>
      <w:r>
        <w:rPr>
          <w:rFonts w:hint="cs"/>
          <w:rtl/>
          <w:lang w:eastAsia="he-IL"/>
        </w:rPr>
        <w:t xml:space="preserve"> וזכויות </w:t>
      </w:r>
      <w:bookmarkStart w:id="11910" w:name="_ETM_Q30_716000"/>
      <w:bookmarkEnd w:id="11910"/>
      <w:r>
        <w:rPr>
          <w:rFonts w:hint="cs"/>
          <w:rtl/>
          <w:lang w:eastAsia="he-IL"/>
        </w:rPr>
        <w:t>הנשים היו חשובות לכם. זה לא היה מזמן</w:t>
      </w:r>
      <w:r w:rsidR="00996783">
        <w:rPr>
          <w:rFonts w:hint="cs"/>
          <w:rtl/>
          <w:lang w:eastAsia="he-IL"/>
        </w:rPr>
        <w:t>.</w:t>
      </w:r>
      <w:r>
        <w:rPr>
          <w:rFonts w:hint="cs"/>
          <w:rtl/>
          <w:lang w:eastAsia="he-IL"/>
        </w:rPr>
        <w:t xml:space="preserve"> עבר עשור </w:t>
      </w:r>
      <w:bookmarkStart w:id="11911" w:name="_ETM_Q30_717000"/>
      <w:bookmarkEnd w:id="11911"/>
      <w:r w:rsidR="00996783">
        <w:rPr>
          <w:rFonts w:hint="eastAsia"/>
          <w:rtl/>
          <w:lang w:eastAsia="he-IL"/>
        </w:rPr>
        <w:t xml:space="preserve">– </w:t>
      </w:r>
      <w:r>
        <w:rPr>
          <w:rFonts w:hint="cs"/>
          <w:rtl/>
          <w:lang w:eastAsia="he-IL"/>
        </w:rPr>
        <w:t xml:space="preserve">תראו איך השתניתם. </w:t>
      </w:r>
    </w:p>
    <w:p w:rsidR="0086198E" w:rsidRDefault="0086198E" w:rsidP="00AF5ECF">
      <w:pPr>
        <w:rPr>
          <w:rtl/>
          <w:lang w:eastAsia="he-IL"/>
        </w:rPr>
      </w:pPr>
    </w:p>
    <w:p w:rsidR="0086198E" w:rsidRPr="00A96E92" w:rsidRDefault="0086198E" w:rsidP="00996783">
      <w:pPr>
        <w:rPr>
          <w:rStyle w:val="TagStyle"/>
        </w:rPr>
      </w:pPr>
      <w:bookmarkStart w:id="11912" w:name="_ETM_Q30_729000"/>
      <w:bookmarkEnd w:id="11912"/>
      <w:r>
        <w:rPr>
          <w:rFonts w:hint="cs"/>
          <w:rtl/>
          <w:lang w:eastAsia="he-IL"/>
        </w:rPr>
        <w:t xml:space="preserve">עכשיו אני אחדש משהו לחברי הכנסת: החוק </w:t>
      </w:r>
      <w:bookmarkStart w:id="11913" w:name="_ETM_Q30_727000"/>
      <w:bookmarkEnd w:id="11913"/>
      <w:r>
        <w:rPr>
          <w:rFonts w:hint="cs"/>
          <w:rtl/>
          <w:lang w:eastAsia="he-IL"/>
        </w:rPr>
        <w:t xml:space="preserve">הזה, התחלתי אותו בכנסת העשרים. בכנסת העשרים בסוף לא הצלחתי </w:t>
      </w:r>
      <w:bookmarkStart w:id="11914" w:name="_ETM_Q30_732000"/>
      <w:bookmarkEnd w:id="11914"/>
      <w:r>
        <w:rPr>
          <w:rFonts w:hint="cs"/>
          <w:rtl/>
          <w:lang w:eastAsia="he-IL"/>
        </w:rPr>
        <w:t>לקדם אותו מסיבות כאלה ואחרות. המשכתי את החוק הזה</w:t>
      </w:r>
      <w:bookmarkStart w:id="11915" w:name="_ETM_Q30_740000"/>
      <w:bookmarkEnd w:id="11915"/>
      <w:r>
        <w:rPr>
          <w:rFonts w:hint="cs"/>
          <w:rtl/>
          <w:lang w:eastAsia="he-IL"/>
        </w:rPr>
        <w:t xml:space="preserve"> בכנסת </w:t>
      </w:r>
      <w:bookmarkStart w:id="11916" w:name="_ETM_Q30_741955"/>
      <w:bookmarkStart w:id="11917" w:name="_ETM_Q30_742109"/>
      <w:r>
        <w:rPr>
          <w:rFonts w:hint="cs"/>
          <w:rtl/>
          <w:lang w:eastAsia="he-IL"/>
        </w:rPr>
        <w:t>הקודמת</w:t>
      </w:r>
      <w:bookmarkEnd w:id="11916"/>
      <w:bookmarkEnd w:id="11917"/>
      <w:r>
        <w:rPr>
          <w:rFonts w:hint="cs"/>
          <w:rtl/>
          <w:lang w:eastAsia="he-IL"/>
        </w:rPr>
        <w:t xml:space="preserve">, ומי שהכשילה אותו הייתה חברת הקואליציה, יושבת-ראש הקואליציה </w:t>
      </w:r>
      <w:bookmarkStart w:id="11918" w:name="_ETM_Q30_747000"/>
      <w:bookmarkEnd w:id="11918"/>
      <w:r>
        <w:rPr>
          <w:rFonts w:hint="cs"/>
          <w:rtl/>
          <w:lang w:eastAsia="he-IL"/>
        </w:rPr>
        <w:t xml:space="preserve">שלי עידית סילמן, שכנראה מטעמים פוליטיים לא הייתה מוכנה לשים </w:t>
      </w:r>
      <w:bookmarkStart w:id="11919" w:name="_ETM_Q30_751000"/>
      <w:bookmarkEnd w:id="11919"/>
      <w:r>
        <w:rPr>
          <w:rFonts w:hint="cs"/>
          <w:rtl/>
          <w:lang w:eastAsia="he-IL"/>
        </w:rPr>
        <w:t xml:space="preserve">את החוק הזה על סדר-היום. החוק הזה, בנוסח הזה, </w:t>
      </w:r>
      <w:bookmarkStart w:id="11920" w:name="_ETM_Q30_756000"/>
      <w:bookmarkEnd w:id="11920"/>
      <w:r>
        <w:rPr>
          <w:rFonts w:hint="cs"/>
          <w:rtl/>
          <w:lang w:eastAsia="he-IL"/>
        </w:rPr>
        <w:t xml:space="preserve">עבר את כל הוועדות, את כל הקריאות, וכבר היה מוכן </w:t>
      </w:r>
      <w:bookmarkStart w:id="11921" w:name="_ETM_Q30_757000"/>
      <w:bookmarkEnd w:id="11921"/>
      <w:r>
        <w:rPr>
          <w:rFonts w:hint="cs"/>
          <w:rtl/>
          <w:lang w:eastAsia="he-IL"/>
        </w:rPr>
        <w:t xml:space="preserve">לקריאה שנייה ושלישית. גם עכשיו, כשהחוק הזה עלה לוועדת שרים </w:t>
      </w:r>
      <w:bookmarkStart w:id="11922" w:name="_ETM_Q30_759000"/>
      <w:bookmarkEnd w:id="11922"/>
      <w:r>
        <w:rPr>
          <w:rFonts w:hint="cs"/>
          <w:rtl/>
          <w:lang w:eastAsia="he-IL"/>
        </w:rPr>
        <w:t xml:space="preserve">לחקיקה, כל הדרג המקצועי תמך בחוק הזה, כי היה כבר </w:t>
      </w:r>
      <w:bookmarkStart w:id="11923" w:name="_ETM_Q30_773000"/>
      <w:bookmarkEnd w:id="11923"/>
      <w:r>
        <w:rPr>
          <w:rFonts w:hint="cs"/>
          <w:rtl/>
          <w:lang w:eastAsia="he-IL"/>
        </w:rPr>
        <w:t xml:space="preserve">הליך חקיקה מאוד ארוך ומשמעותי. מי שהתנגד לחוק הזה זה </w:t>
      </w:r>
      <w:bookmarkStart w:id="11924" w:name="_ETM_Q30_777000"/>
      <w:bookmarkEnd w:id="11924"/>
      <w:r>
        <w:rPr>
          <w:rFonts w:hint="cs"/>
          <w:rtl/>
          <w:lang w:eastAsia="he-IL"/>
        </w:rPr>
        <w:t>הדרג הפוליטי</w:t>
      </w:r>
      <w:r w:rsidR="00996783">
        <w:rPr>
          <w:rFonts w:hint="cs"/>
          <w:rtl/>
          <w:lang w:eastAsia="he-IL"/>
        </w:rPr>
        <w:t>;</w:t>
      </w:r>
      <w:r>
        <w:rPr>
          <w:rFonts w:hint="cs"/>
          <w:rtl/>
          <w:lang w:eastAsia="he-IL"/>
        </w:rPr>
        <w:t xml:space="preserve"> ועדת השרים לחקיקה, בכובע הפוליטי שלה, התנגדה לחוק </w:t>
      </w:r>
      <w:bookmarkStart w:id="11925" w:name="_ETM_Q30_784000"/>
      <w:bookmarkEnd w:id="11925"/>
      <w:r>
        <w:rPr>
          <w:rFonts w:hint="cs"/>
          <w:rtl/>
          <w:lang w:eastAsia="he-IL"/>
        </w:rPr>
        <w:t xml:space="preserve">הזה. </w:t>
      </w:r>
    </w:p>
    <w:p w:rsidR="0086198E" w:rsidRDefault="0086198E" w:rsidP="007848B5">
      <w:pPr>
        <w:ind w:firstLine="0"/>
        <w:rPr>
          <w:rtl/>
        </w:rPr>
      </w:pPr>
      <w:bookmarkStart w:id="11926" w:name="TOR_Q31"/>
      <w:bookmarkEnd w:id="11926"/>
      <w:r>
        <w:rPr>
          <w:rFonts w:hint="cs"/>
          <w:rtl/>
        </w:rPr>
        <w:t>זה אומר שכשזה נוח, מקבלים את חוות הדעת של הדרג המקצועי</w:t>
      </w:r>
      <w:bookmarkStart w:id="11927" w:name="_ETM_Q31_192000"/>
      <w:bookmarkEnd w:id="11927"/>
      <w:r>
        <w:rPr>
          <w:rFonts w:hint="cs"/>
          <w:rtl/>
        </w:rPr>
        <w:t xml:space="preserve">, אבל כשפוליטית לא מתאים לכם </w:t>
      </w:r>
      <w:r>
        <w:rPr>
          <w:rtl/>
        </w:rPr>
        <w:t>–</w:t>
      </w:r>
      <w:r>
        <w:rPr>
          <w:rFonts w:hint="cs"/>
          <w:rtl/>
        </w:rPr>
        <w:t xml:space="preserve"> אתם יודעים לדרוס</w:t>
      </w:r>
      <w:bookmarkStart w:id="11928" w:name="_ETM_Q31_194000"/>
      <w:bookmarkEnd w:id="11928"/>
      <w:r>
        <w:rPr>
          <w:rFonts w:hint="cs"/>
          <w:rtl/>
        </w:rPr>
        <w:t>, ועוד איך, את הדרג המקצועי. אז תהיו הוגנים לפחות</w:t>
      </w:r>
      <w:bookmarkStart w:id="11929" w:name="_ETM_Q31_198000"/>
      <w:bookmarkEnd w:id="11929"/>
      <w:r>
        <w:rPr>
          <w:rFonts w:hint="cs"/>
          <w:rtl/>
        </w:rPr>
        <w:t xml:space="preserve"> בזה. </w:t>
      </w:r>
    </w:p>
    <w:p w:rsidR="0086198E" w:rsidRDefault="0086198E" w:rsidP="00AF5ECF">
      <w:pPr>
        <w:ind w:firstLine="0"/>
        <w:rPr>
          <w:rtl/>
        </w:rPr>
      </w:pPr>
      <w:bookmarkStart w:id="11930" w:name="_ETM_Q31_200000"/>
      <w:bookmarkEnd w:id="11930"/>
    </w:p>
    <w:p w:rsidR="0086198E" w:rsidRDefault="0086198E" w:rsidP="00AF5ECF">
      <w:pPr>
        <w:pStyle w:val="af8"/>
        <w:keepNext/>
        <w:rPr>
          <w:rtl/>
        </w:rPr>
      </w:pPr>
      <w:r w:rsidRPr="00EE5E1D">
        <w:rPr>
          <w:rStyle w:val="TagStyle"/>
          <w:rtl/>
        </w:rPr>
        <w:t xml:space="preserve"> &lt;&lt; יור &gt;&gt;</w:t>
      </w:r>
      <w:r w:rsidRPr="003572E4">
        <w:rPr>
          <w:rStyle w:val="TagStyle"/>
          <w:rtl/>
        </w:rPr>
        <w:t xml:space="preserve"> </w:t>
      </w:r>
      <w:r>
        <w:rPr>
          <w:rtl/>
        </w:rPr>
        <w:t>היו"ר</w:t>
      </w:r>
      <w:r>
        <w:rPr>
          <w:rFonts w:hint="cs"/>
          <w:rtl/>
        </w:rPr>
        <w:t xml:space="preserve"> משה סולומון</w:t>
      </w:r>
      <w:r>
        <w:rPr>
          <w:rtl/>
        </w:rPr>
        <w:t>:</w:t>
      </w:r>
      <w:r w:rsidRPr="003572E4">
        <w:rPr>
          <w:rStyle w:val="TagStyle"/>
          <w:rtl/>
        </w:rPr>
        <w:t xml:space="preserve"> </w:t>
      </w:r>
      <w:r w:rsidRPr="00EE5E1D">
        <w:rPr>
          <w:rStyle w:val="TagStyle"/>
          <w:rtl/>
        </w:rPr>
        <w:t>&lt;&lt; יור &gt;&gt;</w:t>
      </w:r>
      <w:r>
        <w:rPr>
          <w:rtl/>
        </w:rPr>
        <w:t xml:space="preserve">   </w:t>
      </w:r>
    </w:p>
    <w:p w:rsidR="0086198E" w:rsidRDefault="0086198E" w:rsidP="002F0EDE">
      <w:pPr>
        <w:rPr>
          <w:rtl/>
        </w:rPr>
      </w:pPr>
    </w:p>
    <w:p w:rsidR="0086198E" w:rsidRDefault="0086198E" w:rsidP="00AF5ECF">
      <w:pPr>
        <w:rPr>
          <w:rtl/>
        </w:rPr>
      </w:pPr>
      <w:bookmarkStart w:id="11931" w:name="_ETM_Q31_196000"/>
      <w:bookmarkEnd w:id="11931"/>
      <w:r>
        <w:rPr>
          <w:rFonts w:hint="cs"/>
          <w:rtl/>
        </w:rPr>
        <w:t xml:space="preserve">תודה רבה. אני מזמין את שר המשפטים </w:t>
      </w:r>
      <w:bookmarkStart w:id="11932" w:name="_ETM_Q31_199000"/>
      <w:bookmarkEnd w:id="11932"/>
      <w:r>
        <w:rPr>
          <w:rFonts w:hint="cs"/>
          <w:rtl/>
        </w:rPr>
        <w:t xml:space="preserve">יריב לוין להשיב בשם הממשלה. בבקשה. </w:t>
      </w:r>
    </w:p>
    <w:p w:rsidR="0086198E" w:rsidRDefault="0086198E" w:rsidP="009635F5">
      <w:pPr>
        <w:rPr>
          <w:rtl/>
        </w:rPr>
      </w:pPr>
    </w:p>
    <w:p w:rsidR="0086198E" w:rsidRDefault="0086198E" w:rsidP="00AF5ECF">
      <w:pPr>
        <w:pStyle w:val="af7"/>
        <w:keepNext/>
        <w:rPr>
          <w:rtl/>
        </w:rPr>
      </w:pPr>
      <w:bookmarkStart w:id="11933" w:name="ET_interruption_5552_20"/>
      <w:r w:rsidRPr="00EE5E1D">
        <w:rPr>
          <w:rStyle w:val="TagStyle"/>
          <w:rtl/>
        </w:rPr>
        <w:t xml:space="preserve"> &lt;&lt; קריאה &gt;&gt;</w:t>
      </w:r>
      <w:r w:rsidRPr="003572E4">
        <w:rPr>
          <w:rStyle w:val="TagStyle"/>
          <w:rtl/>
        </w:rPr>
        <w:t xml:space="preserve"> </w:t>
      </w:r>
      <w:r>
        <w:rPr>
          <w:rtl/>
        </w:rPr>
        <w:t>יוליה מלינובסקי (ישראל ביתנו):</w:t>
      </w:r>
      <w:r w:rsidRPr="003572E4">
        <w:rPr>
          <w:rStyle w:val="TagStyle"/>
          <w:rtl/>
        </w:rPr>
        <w:t xml:space="preserve"> </w:t>
      </w:r>
      <w:r w:rsidRPr="00EE5E1D">
        <w:rPr>
          <w:rStyle w:val="TagStyle"/>
          <w:rtl/>
        </w:rPr>
        <w:t>&lt;&lt; קריאה &gt;&gt;</w:t>
      </w:r>
      <w:r>
        <w:rPr>
          <w:rtl/>
        </w:rPr>
        <w:t xml:space="preserve">   </w:t>
      </w:r>
      <w:bookmarkEnd w:id="11933"/>
    </w:p>
    <w:p w:rsidR="0086198E" w:rsidRDefault="0086198E" w:rsidP="002F0EDE">
      <w:pPr>
        <w:rPr>
          <w:rtl/>
        </w:rPr>
      </w:pPr>
    </w:p>
    <w:p w:rsidR="0086198E" w:rsidRDefault="0086198E" w:rsidP="00AF5ECF">
      <w:pPr>
        <w:rPr>
          <w:rtl/>
        </w:rPr>
      </w:pPr>
      <w:bookmarkStart w:id="11934" w:name="_ETM_Q31_205000"/>
      <w:bookmarkEnd w:id="11934"/>
      <w:r>
        <w:rPr>
          <w:rFonts w:hint="cs"/>
          <w:rtl/>
        </w:rPr>
        <w:t xml:space="preserve">לא נתת לי זמן על הצעקות של טלי גוטליב. </w:t>
      </w:r>
    </w:p>
    <w:p w:rsidR="0086198E" w:rsidRDefault="0086198E" w:rsidP="00AF5ECF">
      <w:pPr>
        <w:rPr>
          <w:rtl/>
        </w:rPr>
      </w:pPr>
    </w:p>
    <w:p w:rsidR="0086198E" w:rsidRDefault="0086198E" w:rsidP="00AF5ECF">
      <w:pPr>
        <w:pStyle w:val="af8"/>
        <w:keepNext/>
        <w:rPr>
          <w:rtl/>
        </w:rPr>
      </w:pPr>
      <w:bookmarkStart w:id="11935" w:name="ET_yor_6598_61"/>
      <w:r w:rsidRPr="00EE5E1D">
        <w:rPr>
          <w:rStyle w:val="TagStyle"/>
          <w:rtl/>
        </w:rPr>
        <w:t>&lt;&lt; יור &gt;&gt;</w:t>
      </w:r>
      <w:r w:rsidRPr="003572E4">
        <w:rPr>
          <w:rStyle w:val="TagStyle"/>
          <w:rtl/>
        </w:rPr>
        <w:t xml:space="preserve"> </w:t>
      </w:r>
      <w:r>
        <w:rPr>
          <w:rtl/>
        </w:rPr>
        <w:t>היו"ר</w:t>
      </w:r>
      <w:r>
        <w:rPr>
          <w:rFonts w:hint="cs"/>
          <w:rtl/>
        </w:rPr>
        <w:t xml:space="preserve"> משה סולומון</w:t>
      </w:r>
      <w:r>
        <w:rPr>
          <w:rtl/>
        </w:rPr>
        <w:t>:</w:t>
      </w:r>
      <w:r w:rsidRPr="003572E4">
        <w:rPr>
          <w:rStyle w:val="TagStyle"/>
          <w:rtl/>
        </w:rPr>
        <w:t xml:space="preserve"> </w:t>
      </w:r>
      <w:r w:rsidRPr="00EE5E1D">
        <w:rPr>
          <w:rStyle w:val="TagStyle"/>
          <w:rtl/>
        </w:rPr>
        <w:t>&lt;&lt; יור &gt;&gt;</w:t>
      </w:r>
      <w:bookmarkEnd w:id="11935"/>
      <w:r>
        <w:rPr>
          <w:rtl/>
        </w:rPr>
        <w:t xml:space="preserve">   </w:t>
      </w:r>
    </w:p>
    <w:p w:rsidR="0086198E" w:rsidRDefault="0086198E" w:rsidP="002F0EDE">
      <w:pPr>
        <w:rPr>
          <w:rtl/>
        </w:rPr>
      </w:pPr>
    </w:p>
    <w:p w:rsidR="0086198E" w:rsidRDefault="0086198E" w:rsidP="00AF5ECF">
      <w:pPr>
        <w:rPr>
          <w:rtl/>
        </w:rPr>
      </w:pPr>
      <w:bookmarkStart w:id="11936" w:name="_ETM_Q31_207000"/>
      <w:bookmarkEnd w:id="11936"/>
      <w:r>
        <w:rPr>
          <w:rFonts w:hint="cs"/>
          <w:rtl/>
        </w:rPr>
        <w:t xml:space="preserve">היו קריאות ביניים רגילות, כמו שקורה אצל כולם, לא משהו חריג, ובדרך כלל אני </w:t>
      </w:r>
      <w:bookmarkStart w:id="11937" w:name="_ETM_Q31_212000"/>
      <w:bookmarkEnd w:id="11937"/>
      <w:r>
        <w:rPr>
          <w:rFonts w:hint="cs"/>
          <w:rtl/>
        </w:rPr>
        <w:t>מוסיף.</w:t>
      </w:r>
    </w:p>
    <w:p w:rsidR="0086198E" w:rsidRDefault="0086198E" w:rsidP="00AF5ECF">
      <w:pPr>
        <w:rPr>
          <w:rtl/>
        </w:rPr>
      </w:pPr>
      <w:bookmarkStart w:id="11938" w:name="_ETM_Q31_217000"/>
      <w:bookmarkEnd w:id="11938"/>
    </w:p>
    <w:p w:rsidR="0086198E" w:rsidRDefault="0086198E" w:rsidP="00AF5ECF">
      <w:pPr>
        <w:pStyle w:val="af7"/>
        <w:keepNext/>
        <w:rPr>
          <w:rtl/>
        </w:rPr>
      </w:pPr>
      <w:bookmarkStart w:id="11939" w:name="ET_interruption_5787_21"/>
      <w:r w:rsidRPr="00EE5E1D">
        <w:rPr>
          <w:rStyle w:val="TagStyle"/>
          <w:rtl/>
        </w:rPr>
        <w:t xml:space="preserve"> &lt;&lt; קריאה &gt;&gt;</w:t>
      </w:r>
      <w:r w:rsidRPr="003572E4">
        <w:rPr>
          <w:rStyle w:val="TagStyle"/>
          <w:rtl/>
        </w:rPr>
        <w:t xml:space="preserve"> </w:t>
      </w:r>
      <w:r>
        <w:rPr>
          <w:rtl/>
        </w:rPr>
        <w:t>יוראי להב הרצנו (יש עתיד):</w:t>
      </w:r>
      <w:r w:rsidRPr="003572E4">
        <w:rPr>
          <w:rStyle w:val="TagStyle"/>
          <w:rtl/>
        </w:rPr>
        <w:t xml:space="preserve"> </w:t>
      </w:r>
      <w:r w:rsidRPr="00EE5E1D">
        <w:rPr>
          <w:rStyle w:val="TagStyle"/>
          <w:rtl/>
        </w:rPr>
        <w:t>&lt;&lt; קריאה &gt;&gt;</w:t>
      </w:r>
      <w:r>
        <w:rPr>
          <w:rtl/>
        </w:rPr>
        <w:t xml:space="preserve">   </w:t>
      </w:r>
      <w:bookmarkEnd w:id="11939"/>
    </w:p>
    <w:p w:rsidR="0086198E" w:rsidRDefault="0086198E" w:rsidP="002F0EDE">
      <w:pPr>
        <w:rPr>
          <w:rtl/>
        </w:rPr>
      </w:pPr>
    </w:p>
    <w:p w:rsidR="0086198E" w:rsidRDefault="0086198E" w:rsidP="0040236C">
      <w:pPr>
        <w:rPr>
          <w:rtl/>
        </w:rPr>
      </w:pPr>
      <w:r>
        <w:rPr>
          <w:rFonts w:hint="cs"/>
          <w:rtl/>
        </w:rPr>
        <w:t xml:space="preserve">כשהממשלה מתנגדת, המשיב מהממשלה </w:t>
      </w:r>
      <w:bookmarkStart w:id="11940" w:name="_ETM_Q31_223000"/>
      <w:bookmarkEnd w:id="11940"/>
      <w:r w:rsidR="0040236C">
        <w:rPr>
          <w:rFonts w:hint="cs"/>
          <w:rtl/>
        </w:rPr>
        <w:t>– – –</w:t>
      </w:r>
      <w:r>
        <w:rPr>
          <w:rFonts w:hint="cs"/>
          <w:rtl/>
        </w:rPr>
        <w:t xml:space="preserve"> </w:t>
      </w:r>
    </w:p>
    <w:p w:rsidR="0086198E" w:rsidRDefault="0086198E" w:rsidP="00AF5ECF">
      <w:pPr>
        <w:rPr>
          <w:rtl/>
        </w:rPr>
      </w:pPr>
    </w:p>
    <w:p w:rsidR="0086198E" w:rsidRDefault="0086198E" w:rsidP="00AF5ECF">
      <w:pPr>
        <w:pStyle w:val="af8"/>
        <w:keepNext/>
        <w:rPr>
          <w:rtl/>
        </w:rPr>
      </w:pPr>
      <w:bookmarkStart w:id="11941" w:name="ET_yor_6598_62"/>
      <w:r w:rsidRPr="00EE5E1D">
        <w:rPr>
          <w:rStyle w:val="TagStyle"/>
          <w:rtl/>
        </w:rPr>
        <w:t>&lt;&lt; יור &gt;&gt;</w:t>
      </w:r>
      <w:r w:rsidRPr="003572E4">
        <w:rPr>
          <w:rStyle w:val="TagStyle"/>
          <w:rtl/>
        </w:rPr>
        <w:t xml:space="preserve"> </w:t>
      </w:r>
      <w:r>
        <w:rPr>
          <w:rtl/>
        </w:rPr>
        <w:t>היו"ר</w:t>
      </w:r>
      <w:r>
        <w:rPr>
          <w:rFonts w:hint="cs"/>
          <w:rtl/>
        </w:rPr>
        <w:t xml:space="preserve"> משה סולומון</w:t>
      </w:r>
      <w:r>
        <w:rPr>
          <w:rtl/>
        </w:rPr>
        <w:t>:</w:t>
      </w:r>
      <w:r w:rsidRPr="003572E4">
        <w:rPr>
          <w:rStyle w:val="TagStyle"/>
          <w:rtl/>
        </w:rPr>
        <w:t xml:space="preserve"> </w:t>
      </w:r>
      <w:r w:rsidRPr="00EE5E1D">
        <w:rPr>
          <w:rStyle w:val="TagStyle"/>
          <w:rtl/>
        </w:rPr>
        <w:t>&lt;&lt; יור &gt;&gt;</w:t>
      </w:r>
      <w:bookmarkEnd w:id="11941"/>
      <w:r>
        <w:rPr>
          <w:rtl/>
        </w:rPr>
        <w:t xml:space="preserve">   </w:t>
      </w:r>
    </w:p>
    <w:p w:rsidR="0086198E" w:rsidRDefault="0086198E" w:rsidP="002F0EDE">
      <w:pPr>
        <w:rPr>
          <w:rtl/>
        </w:rPr>
      </w:pPr>
    </w:p>
    <w:p w:rsidR="0086198E" w:rsidRDefault="0086198E" w:rsidP="00AF5ECF">
      <w:pPr>
        <w:rPr>
          <w:rtl/>
        </w:rPr>
      </w:pPr>
      <w:bookmarkStart w:id="11942" w:name="_ETM_Q31_220000"/>
      <w:bookmarkEnd w:id="11942"/>
      <w:r>
        <w:rPr>
          <w:rFonts w:hint="cs"/>
          <w:rtl/>
        </w:rPr>
        <w:t xml:space="preserve">הממשלה נמצאת כאן בדיוק עכשיו על הפודיום, והיא תשיב על הצעת החוק. </w:t>
      </w:r>
    </w:p>
    <w:p w:rsidR="0086198E" w:rsidRDefault="0086198E" w:rsidP="00AF5ECF">
      <w:pPr>
        <w:rPr>
          <w:rtl/>
        </w:rPr>
      </w:pPr>
    </w:p>
    <w:p w:rsidR="0086198E" w:rsidRDefault="0086198E" w:rsidP="00AF5ECF">
      <w:pPr>
        <w:pStyle w:val="af7"/>
        <w:keepNext/>
        <w:rPr>
          <w:rtl/>
        </w:rPr>
      </w:pPr>
      <w:bookmarkStart w:id="11943" w:name="_ETM_Q31_227000"/>
      <w:bookmarkStart w:id="11944" w:name="ET_interruption_5787_22"/>
      <w:bookmarkEnd w:id="11943"/>
      <w:r w:rsidRPr="00EE5E1D">
        <w:rPr>
          <w:rStyle w:val="TagStyle"/>
          <w:rtl/>
        </w:rPr>
        <w:t xml:space="preserve"> &lt;&lt; קריאה &gt;&gt;</w:t>
      </w:r>
      <w:r w:rsidRPr="003572E4">
        <w:rPr>
          <w:rStyle w:val="TagStyle"/>
          <w:rtl/>
        </w:rPr>
        <w:t xml:space="preserve"> </w:t>
      </w:r>
      <w:r>
        <w:rPr>
          <w:rtl/>
        </w:rPr>
        <w:t>יוראי להב הרצנו (יש עתיד):</w:t>
      </w:r>
      <w:r w:rsidRPr="003572E4">
        <w:rPr>
          <w:rStyle w:val="TagStyle"/>
          <w:rtl/>
        </w:rPr>
        <w:t xml:space="preserve"> </w:t>
      </w:r>
      <w:r w:rsidRPr="00EE5E1D">
        <w:rPr>
          <w:rStyle w:val="TagStyle"/>
          <w:rtl/>
        </w:rPr>
        <w:t>&lt;&lt; קריאה &gt;&gt;</w:t>
      </w:r>
      <w:r>
        <w:rPr>
          <w:rtl/>
        </w:rPr>
        <w:t xml:space="preserve">   </w:t>
      </w:r>
      <w:bookmarkEnd w:id="11944"/>
    </w:p>
    <w:p w:rsidR="0086198E" w:rsidRDefault="0086198E" w:rsidP="002F0EDE">
      <w:pPr>
        <w:rPr>
          <w:rtl/>
        </w:rPr>
      </w:pPr>
    </w:p>
    <w:p w:rsidR="0086198E" w:rsidRDefault="0086198E" w:rsidP="0040236C">
      <w:pPr>
        <w:rPr>
          <w:rtl/>
        </w:rPr>
      </w:pPr>
      <w:r>
        <w:rPr>
          <w:rFonts w:hint="cs"/>
          <w:rtl/>
        </w:rPr>
        <w:t xml:space="preserve">כמה אנשים </w:t>
      </w:r>
      <w:r w:rsidR="0040236C">
        <w:rPr>
          <w:rFonts w:hint="cs"/>
          <w:rtl/>
        </w:rPr>
        <w:t>– – –</w:t>
      </w:r>
      <w:r>
        <w:rPr>
          <w:rFonts w:hint="cs"/>
          <w:rtl/>
        </w:rPr>
        <w:t xml:space="preserve"> כמה?</w:t>
      </w:r>
    </w:p>
    <w:p w:rsidR="0086198E" w:rsidRDefault="0086198E" w:rsidP="00AF5ECF">
      <w:pPr>
        <w:rPr>
          <w:rtl/>
        </w:rPr>
      </w:pPr>
      <w:bookmarkStart w:id="11945" w:name="_ETM_Q31_228000"/>
      <w:bookmarkEnd w:id="11945"/>
    </w:p>
    <w:p w:rsidR="0086198E" w:rsidRDefault="0086198E" w:rsidP="00AF5ECF">
      <w:pPr>
        <w:pStyle w:val="af8"/>
        <w:keepNext/>
        <w:rPr>
          <w:rtl/>
        </w:rPr>
      </w:pPr>
      <w:bookmarkStart w:id="11946" w:name="ET_yor_6598_63"/>
      <w:r w:rsidRPr="00EE5E1D">
        <w:rPr>
          <w:rStyle w:val="TagStyle"/>
          <w:rtl/>
        </w:rPr>
        <w:t>&lt;&lt; יור &gt;&gt;</w:t>
      </w:r>
      <w:r w:rsidRPr="003572E4">
        <w:rPr>
          <w:rStyle w:val="TagStyle"/>
          <w:rtl/>
        </w:rPr>
        <w:t xml:space="preserve"> </w:t>
      </w:r>
      <w:r>
        <w:rPr>
          <w:rtl/>
        </w:rPr>
        <w:t>היו"ר</w:t>
      </w:r>
      <w:r>
        <w:rPr>
          <w:rFonts w:hint="cs"/>
          <w:rtl/>
        </w:rPr>
        <w:t xml:space="preserve"> משה סולומון</w:t>
      </w:r>
      <w:r>
        <w:rPr>
          <w:rtl/>
        </w:rPr>
        <w:t>:</w:t>
      </w:r>
      <w:r w:rsidRPr="003572E4">
        <w:rPr>
          <w:rStyle w:val="TagStyle"/>
          <w:rtl/>
        </w:rPr>
        <w:t xml:space="preserve"> </w:t>
      </w:r>
      <w:r w:rsidRPr="00EE5E1D">
        <w:rPr>
          <w:rStyle w:val="TagStyle"/>
          <w:rtl/>
        </w:rPr>
        <w:t>&lt;&lt; יור &gt;&gt;</w:t>
      </w:r>
      <w:bookmarkEnd w:id="11946"/>
      <w:r>
        <w:rPr>
          <w:rtl/>
        </w:rPr>
        <w:t xml:space="preserve">   </w:t>
      </w:r>
    </w:p>
    <w:p w:rsidR="0086198E" w:rsidRDefault="0086198E" w:rsidP="002F0EDE">
      <w:pPr>
        <w:rPr>
          <w:rtl/>
        </w:rPr>
      </w:pPr>
      <w:r>
        <w:rPr>
          <w:rFonts w:hint="cs"/>
          <w:rtl/>
        </w:rPr>
        <w:t xml:space="preserve"> </w:t>
      </w:r>
    </w:p>
    <w:p w:rsidR="0086198E" w:rsidRDefault="0086198E" w:rsidP="00AF5ECF">
      <w:pPr>
        <w:rPr>
          <w:rtl/>
        </w:rPr>
      </w:pPr>
      <w:bookmarkStart w:id="11947" w:name="_ETM_Q31_229000"/>
      <w:bookmarkEnd w:id="11947"/>
      <w:r>
        <w:rPr>
          <w:rFonts w:hint="cs"/>
          <w:rtl/>
        </w:rPr>
        <w:t>בבקשה, אדוני השר.</w:t>
      </w:r>
    </w:p>
    <w:p w:rsidR="0086198E" w:rsidRPr="003572E4" w:rsidRDefault="0086198E" w:rsidP="00AF5ECF">
      <w:pPr>
        <w:rPr>
          <w:rtl/>
        </w:rPr>
      </w:pPr>
      <w:bookmarkStart w:id="11948" w:name="_ETM_Q31_233000"/>
      <w:bookmarkEnd w:id="11948"/>
    </w:p>
    <w:p w:rsidR="0086198E" w:rsidRDefault="0086198E" w:rsidP="00AF5ECF">
      <w:pPr>
        <w:pStyle w:val="a4"/>
        <w:keepNext/>
        <w:rPr>
          <w:rtl/>
        </w:rPr>
      </w:pPr>
      <w:bookmarkStart w:id="11949" w:name="ET_speaker_6392_2"/>
      <w:r w:rsidRPr="00EE5E1D">
        <w:rPr>
          <w:rStyle w:val="TagStyle"/>
          <w:rtl/>
        </w:rPr>
        <w:t xml:space="preserve"> &lt;&lt; דובר &gt;&gt;</w:t>
      </w:r>
      <w:r w:rsidRPr="007929AA">
        <w:rPr>
          <w:rStyle w:val="TagStyle"/>
          <w:rtl/>
        </w:rPr>
        <w:t xml:space="preserve"> </w:t>
      </w:r>
      <w:bookmarkStart w:id="11950" w:name="_Toc172455840"/>
      <w:bookmarkStart w:id="11951" w:name="_Toc172458304"/>
      <w:bookmarkStart w:id="11952" w:name="_Toc172459596"/>
      <w:bookmarkStart w:id="11953" w:name="_Toc172459930"/>
      <w:r>
        <w:rPr>
          <w:rtl/>
        </w:rPr>
        <w:t>שר המשפטים יריב לוין:</w:t>
      </w:r>
      <w:bookmarkEnd w:id="11950"/>
      <w:bookmarkEnd w:id="11951"/>
      <w:bookmarkEnd w:id="11952"/>
      <w:bookmarkEnd w:id="11953"/>
      <w:r w:rsidRPr="007929AA">
        <w:rPr>
          <w:rStyle w:val="TagStyle"/>
          <w:rtl/>
        </w:rPr>
        <w:t xml:space="preserve"> </w:t>
      </w:r>
      <w:r w:rsidRPr="00EE5E1D">
        <w:rPr>
          <w:rStyle w:val="TagStyle"/>
          <w:rtl/>
        </w:rPr>
        <w:t>&lt;&lt; דובר &gt;&gt;</w:t>
      </w:r>
      <w:r>
        <w:rPr>
          <w:rtl/>
        </w:rPr>
        <w:t xml:space="preserve">   </w:t>
      </w:r>
      <w:bookmarkEnd w:id="11949"/>
    </w:p>
    <w:p w:rsidR="0086198E" w:rsidRDefault="0086198E" w:rsidP="002F0EDE">
      <w:pPr>
        <w:rPr>
          <w:rtl/>
          <w:lang w:eastAsia="he-IL"/>
        </w:rPr>
      </w:pPr>
    </w:p>
    <w:p w:rsidR="0086198E" w:rsidRDefault="0086198E" w:rsidP="0040236C">
      <w:pPr>
        <w:rPr>
          <w:rtl/>
          <w:lang w:eastAsia="he-IL"/>
        </w:rPr>
      </w:pPr>
      <w:r>
        <w:rPr>
          <w:rFonts w:hint="cs"/>
          <w:rtl/>
          <w:lang w:eastAsia="he-IL"/>
        </w:rPr>
        <w:t>תודה</w:t>
      </w:r>
      <w:bookmarkStart w:id="11954" w:name="_ETM_Q31_232000"/>
      <w:bookmarkEnd w:id="11954"/>
      <w:r>
        <w:rPr>
          <w:rFonts w:hint="cs"/>
          <w:rtl/>
          <w:lang w:eastAsia="he-IL"/>
        </w:rPr>
        <w:t xml:space="preserve"> רבה, אדוני היושב-ראש. חברות וחברי הכנסת, קודם כול, אני </w:t>
      </w:r>
      <w:bookmarkStart w:id="11955" w:name="_ETM_Q31_242000"/>
      <w:bookmarkEnd w:id="11955"/>
      <w:r>
        <w:rPr>
          <w:rFonts w:hint="cs"/>
          <w:rtl/>
          <w:lang w:eastAsia="he-IL"/>
        </w:rPr>
        <w:t xml:space="preserve">צריך לומר בשבחה של חברת הכנסת יוליה מלינובסקי שהיא מתמידה </w:t>
      </w:r>
      <w:bookmarkStart w:id="11956" w:name="_ETM_Q31_245000"/>
      <w:bookmarkEnd w:id="11956"/>
      <w:r>
        <w:rPr>
          <w:rFonts w:hint="cs"/>
          <w:rtl/>
          <w:lang w:eastAsia="he-IL"/>
        </w:rPr>
        <w:t xml:space="preserve">בעניין הזה. אני עוד זוכר אותך על הדוכן גם בכנסת </w:t>
      </w:r>
      <w:bookmarkStart w:id="11957" w:name="_ETM_Q31_252000"/>
      <w:bookmarkEnd w:id="11957"/>
      <w:r>
        <w:rPr>
          <w:rFonts w:hint="cs"/>
          <w:rtl/>
          <w:lang w:eastAsia="he-IL"/>
        </w:rPr>
        <w:t>העשרים וגם בקדנציה הקודמת, אבל מסתבר שבכל ממשלות ישראל</w:t>
      </w:r>
      <w:bookmarkStart w:id="11958" w:name="_ETM_Q31_260000"/>
      <w:bookmarkEnd w:id="11958"/>
      <w:r>
        <w:rPr>
          <w:rFonts w:hint="cs"/>
          <w:rtl/>
          <w:lang w:eastAsia="he-IL"/>
        </w:rPr>
        <w:t xml:space="preserve"> </w:t>
      </w:r>
      <w:r>
        <w:rPr>
          <w:rFonts w:hint="eastAsia"/>
          <w:rtl/>
          <w:lang w:eastAsia="he-IL"/>
        </w:rPr>
        <w:t xml:space="preserve">– </w:t>
      </w:r>
      <w:r>
        <w:rPr>
          <w:rFonts w:hint="cs"/>
          <w:rtl/>
          <w:lang w:eastAsia="he-IL"/>
        </w:rPr>
        <w:t xml:space="preserve">גם בממשלה שלכם, חבר הכנסת להב הרצנו </w:t>
      </w:r>
      <w:r>
        <w:rPr>
          <w:rFonts w:hint="eastAsia"/>
          <w:rtl/>
          <w:lang w:eastAsia="he-IL"/>
        </w:rPr>
        <w:t xml:space="preserve">– </w:t>
      </w:r>
      <w:r>
        <w:rPr>
          <w:rFonts w:hint="cs"/>
          <w:rtl/>
          <w:lang w:eastAsia="he-IL"/>
        </w:rPr>
        <w:t xml:space="preserve">החוק לא </w:t>
      </w:r>
      <w:bookmarkStart w:id="11959" w:name="_ETM_Q31_263000"/>
      <w:bookmarkEnd w:id="11959"/>
      <w:r>
        <w:rPr>
          <w:rFonts w:hint="cs"/>
          <w:rtl/>
          <w:lang w:eastAsia="he-IL"/>
        </w:rPr>
        <w:t xml:space="preserve">עבר ולא הגיע לפרקו ולא הושלם פה, וכנראה </w:t>
      </w:r>
      <w:bookmarkStart w:id="11960" w:name="_ETM_Q31_268000"/>
      <w:bookmarkEnd w:id="11960"/>
      <w:r>
        <w:rPr>
          <w:rFonts w:hint="cs"/>
          <w:rtl/>
          <w:lang w:eastAsia="he-IL"/>
        </w:rPr>
        <w:t xml:space="preserve">גם שלא במקרה, משום שבאופן </w:t>
      </w:r>
      <w:r w:rsidR="0040236C">
        <w:rPr>
          <w:rFonts w:hint="cs"/>
          <w:rtl/>
          <w:lang w:eastAsia="he-IL"/>
        </w:rPr>
        <w:t>– –</w:t>
      </w:r>
      <w:r w:rsidR="00CF667A">
        <w:rPr>
          <w:rFonts w:hint="cs"/>
          <w:rtl/>
          <w:lang w:eastAsia="he-IL"/>
        </w:rPr>
        <w:t xml:space="preserve"> </w:t>
      </w:r>
      <w:r w:rsidR="00CF667A">
        <w:rPr>
          <w:rFonts w:hint="eastAsia"/>
          <w:rtl/>
          <w:lang w:eastAsia="he-IL"/>
        </w:rPr>
        <w:t>–</w:t>
      </w:r>
      <w:r>
        <w:rPr>
          <w:rFonts w:hint="cs"/>
          <w:rtl/>
          <w:lang w:eastAsia="he-IL"/>
        </w:rPr>
        <w:t xml:space="preserve"> </w:t>
      </w:r>
    </w:p>
    <w:p w:rsidR="0086198E" w:rsidRDefault="0086198E" w:rsidP="00AF5ECF">
      <w:pPr>
        <w:rPr>
          <w:rtl/>
          <w:lang w:eastAsia="he-IL"/>
        </w:rPr>
      </w:pPr>
      <w:bookmarkStart w:id="11961" w:name="_ETM_Q31_272000"/>
      <w:bookmarkEnd w:id="11961"/>
    </w:p>
    <w:p w:rsidR="0086198E" w:rsidRDefault="0086198E" w:rsidP="00AF5ECF">
      <w:pPr>
        <w:pStyle w:val="af7"/>
        <w:keepNext/>
        <w:rPr>
          <w:rtl/>
        </w:rPr>
      </w:pPr>
      <w:bookmarkStart w:id="11962" w:name="ET_interruption_5552_23"/>
      <w:r w:rsidRPr="00EE5E1D">
        <w:rPr>
          <w:rStyle w:val="TagStyle"/>
          <w:rtl/>
        </w:rPr>
        <w:t xml:space="preserve"> &lt;&lt; קריאה &gt;&gt;</w:t>
      </w:r>
      <w:r w:rsidRPr="003572E4">
        <w:rPr>
          <w:rStyle w:val="TagStyle"/>
          <w:rtl/>
        </w:rPr>
        <w:t xml:space="preserve"> </w:t>
      </w:r>
      <w:r>
        <w:rPr>
          <w:rtl/>
        </w:rPr>
        <w:t>יוליה מלינובסקי (ישראל ביתנו):</w:t>
      </w:r>
      <w:r w:rsidRPr="003572E4">
        <w:rPr>
          <w:rStyle w:val="TagStyle"/>
          <w:rtl/>
        </w:rPr>
        <w:t xml:space="preserve"> </w:t>
      </w:r>
      <w:r w:rsidRPr="00EE5E1D">
        <w:rPr>
          <w:rStyle w:val="TagStyle"/>
          <w:rtl/>
        </w:rPr>
        <w:t>&lt;&lt; קריאה &gt;&gt;</w:t>
      </w:r>
      <w:r>
        <w:rPr>
          <w:rtl/>
        </w:rPr>
        <w:t xml:space="preserve">   </w:t>
      </w:r>
      <w:bookmarkEnd w:id="11962"/>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כי עידית </w:t>
      </w:r>
      <w:bookmarkStart w:id="11963" w:name="_ETM_Q31_271000"/>
      <w:bookmarkEnd w:id="11963"/>
      <w:r>
        <w:rPr>
          <w:rFonts w:hint="cs"/>
          <w:rtl/>
          <w:lang w:eastAsia="he-IL"/>
        </w:rPr>
        <w:t xml:space="preserve">סילמן הייתה ילדה טובה והיא הצביעה פוליטית </w:t>
      </w:r>
      <w:r w:rsidR="0040236C">
        <w:rPr>
          <w:rFonts w:hint="cs"/>
          <w:rtl/>
          <w:lang w:eastAsia="he-IL"/>
        </w:rPr>
        <w:t>– – –</w:t>
      </w:r>
    </w:p>
    <w:p w:rsidR="0086198E" w:rsidRDefault="0086198E" w:rsidP="00AF5ECF">
      <w:pPr>
        <w:rPr>
          <w:rtl/>
          <w:lang w:eastAsia="he-IL"/>
        </w:rPr>
      </w:pPr>
    </w:p>
    <w:p w:rsidR="0086198E" w:rsidRDefault="0086198E" w:rsidP="00AF5ECF">
      <w:pPr>
        <w:pStyle w:val="-"/>
        <w:keepNext/>
        <w:rPr>
          <w:rtl/>
        </w:rPr>
      </w:pPr>
      <w:bookmarkStart w:id="11964" w:name="ET_speakercontinue_6392_24"/>
      <w:r w:rsidRPr="00EE5E1D">
        <w:rPr>
          <w:rStyle w:val="TagStyle"/>
          <w:rtl/>
        </w:rPr>
        <w:t xml:space="preserve"> &lt;&lt; דובר_המשך &gt;&gt;</w:t>
      </w:r>
      <w:r w:rsidRPr="003572E4">
        <w:rPr>
          <w:rStyle w:val="TagStyle"/>
          <w:rtl/>
        </w:rPr>
        <w:t xml:space="preserve"> </w:t>
      </w:r>
      <w:r>
        <w:rPr>
          <w:rtl/>
        </w:rPr>
        <w:t>שר המשפטים יריב לוין:</w:t>
      </w:r>
      <w:r w:rsidRPr="003572E4">
        <w:rPr>
          <w:rStyle w:val="TagStyle"/>
          <w:rtl/>
        </w:rPr>
        <w:t xml:space="preserve"> </w:t>
      </w:r>
      <w:r w:rsidRPr="00EE5E1D">
        <w:rPr>
          <w:rStyle w:val="TagStyle"/>
          <w:rtl/>
        </w:rPr>
        <w:t>&lt;&lt; דובר_המשך &gt;&gt;</w:t>
      </w:r>
      <w:r>
        <w:rPr>
          <w:rtl/>
        </w:rPr>
        <w:t xml:space="preserve">   </w:t>
      </w:r>
      <w:bookmarkEnd w:id="11964"/>
    </w:p>
    <w:p w:rsidR="0086198E" w:rsidRDefault="0086198E" w:rsidP="002F0EDE">
      <w:pPr>
        <w:rPr>
          <w:rtl/>
          <w:lang w:eastAsia="he-IL"/>
        </w:rPr>
      </w:pPr>
    </w:p>
    <w:p w:rsidR="0086198E" w:rsidRDefault="0086198E" w:rsidP="0040236C">
      <w:pPr>
        <w:rPr>
          <w:rtl/>
          <w:lang w:eastAsia="he-IL"/>
        </w:rPr>
      </w:pPr>
      <w:r>
        <w:rPr>
          <w:rFonts w:hint="cs"/>
          <w:rtl/>
          <w:lang w:eastAsia="he-IL"/>
        </w:rPr>
        <w:t>לשרה עידית סילמן יש הרבה זכויות, בזה אני מסכים, אבל</w:t>
      </w:r>
      <w:bookmarkStart w:id="11965" w:name="_ETM_Q31_283000"/>
      <w:bookmarkEnd w:id="11965"/>
      <w:r>
        <w:rPr>
          <w:rFonts w:hint="cs"/>
          <w:rtl/>
          <w:lang w:eastAsia="he-IL"/>
        </w:rPr>
        <w:t xml:space="preserve"> בשלב שבו היא הייתה</w:t>
      </w:r>
      <w:r w:rsidR="00CF667A">
        <w:rPr>
          <w:rFonts w:hint="cs"/>
          <w:rtl/>
          <w:lang w:eastAsia="he-IL"/>
        </w:rPr>
        <w:t xml:space="preserve"> </w:t>
      </w:r>
      <w:r w:rsidR="00CF667A">
        <w:rPr>
          <w:rFonts w:hint="eastAsia"/>
          <w:rtl/>
          <w:lang w:eastAsia="he-IL"/>
        </w:rPr>
        <w:t>–</w:t>
      </w:r>
      <w:r>
        <w:rPr>
          <w:rFonts w:hint="cs"/>
          <w:rtl/>
          <w:lang w:eastAsia="he-IL"/>
        </w:rPr>
        <w:t xml:space="preserve"> </w:t>
      </w:r>
      <w:r w:rsidR="0040236C">
        <w:rPr>
          <w:rFonts w:hint="cs"/>
          <w:rtl/>
          <w:lang w:eastAsia="he-IL"/>
        </w:rPr>
        <w:t>– –</w:t>
      </w:r>
      <w:r>
        <w:rPr>
          <w:rFonts w:hint="cs"/>
          <w:rtl/>
          <w:lang w:eastAsia="he-IL"/>
        </w:rPr>
        <w:t xml:space="preserve"> </w:t>
      </w:r>
    </w:p>
    <w:p w:rsidR="0086198E" w:rsidRDefault="0086198E" w:rsidP="00AF5ECF">
      <w:pPr>
        <w:rPr>
          <w:rtl/>
          <w:lang w:eastAsia="he-IL"/>
        </w:rPr>
      </w:pPr>
      <w:bookmarkStart w:id="11966" w:name="_ETM_Q31_284000"/>
      <w:bookmarkEnd w:id="11966"/>
    </w:p>
    <w:p w:rsidR="0086198E" w:rsidRDefault="0086198E" w:rsidP="00AF5ECF">
      <w:pPr>
        <w:pStyle w:val="af7"/>
        <w:keepNext/>
        <w:rPr>
          <w:rtl/>
        </w:rPr>
      </w:pPr>
      <w:bookmarkStart w:id="11967" w:name="ET_interruption_5787_25"/>
      <w:r w:rsidRPr="00EE5E1D">
        <w:rPr>
          <w:rStyle w:val="TagStyle"/>
          <w:rtl/>
        </w:rPr>
        <w:t xml:space="preserve"> &lt;&lt; קריאה &gt;&gt;</w:t>
      </w:r>
      <w:r w:rsidRPr="003572E4">
        <w:rPr>
          <w:rStyle w:val="TagStyle"/>
          <w:rtl/>
        </w:rPr>
        <w:t xml:space="preserve"> </w:t>
      </w:r>
      <w:r>
        <w:rPr>
          <w:rtl/>
        </w:rPr>
        <w:t>יוראי להב הרצנו (יש עתיד):</w:t>
      </w:r>
      <w:r w:rsidRPr="003572E4">
        <w:rPr>
          <w:rStyle w:val="TagStyle"/>
          <w:rtl/>
        </w:rPr>
        <w:t xml:space="preserve"> </w:t>
      </w:r>
      <w:r w:rsidRPr="00EE5E1D">
        <w:rPr>
          <w:rStyle w:val="TagStyle"/>
          <w:rtl/>
        </w:rPr>
        <w:t>&lt;&lt; קריאה &gt;&gt;</w:t>
      </w:r>
      <w:r w:rsidRPr="00105DC7">
        <w:rPr>
          <w:rStyle w:val="TagStyle"/>
          <w:rtl/>
        </w:rPr>
        <w:t xml:space="preserve"> </w:t>
      </w:r>
      <w:r>
        <w:rPr>
          <w:rtl/>
        </w:rPr>
        <w:t xml:space="preserve">   </w:t>
      </w:r>
      <w:bookmarkEnd w:id="11967"/>
    </w:p>
    <w:p w:rsidR="0086198E" w:rsidRDefault="0086198E" w:rsidP="002F0EDE">
      <w:pPr>
        <w:rPr>
          <w:rtl/>
          <w:lang w:eastAsia="he-IL"/>
        </w:rPr>
      </w:pPr>
    </w:p>
    <w:p w:rsidR="0086198E" w:rsidRDefault="0086198E" w:rsidP="00AF5ECF">
      <w:pPr>
        <w:rPr>
          <w:rtl/>
          <w:lang w:eastAsia="he-IL"/>
        </w:rPr>
      </w:pPr>
      <w:bookmarkStart w:id="11968" w:name="_ETM_Q31_234000"/>
      <w:bookmarkEnd w:id="11968"/>
      <w:r>
        <w:rPr>
          <w:rFonts w:hint="cs"/>
          <w:rtl/>
          <w:lang w:eastAsia="he-IL"/>
        </w:rPr>
        <w:t xml:space="preserve">אתה שותף שלה לזכויות. </w:t>
      </w:r>
    </w:p>
    <w:p w:rsidR="0086198E" w:rsidRDefault="0086198E" w:rsidP="00AF5ECF">
      <w:pPr>
        <w:rPr>
          <w:rtl/>
          <w:lang w:eastAsia="he-IL"/>
        </w:rPr>
      </w:pPr>
      <w:bookmarkStart w:id="11969" w:name="_ETM_Q31_288000"/>
      <w:bookmarkEnd w:id="11969"/>
    </w:p>
    <w:p w:rsidR="0086198E" w:rsidRDefault="0086198E" w:rsidP="00AF5ECF">
      <w:pPr>
        <w:pStyle w:val="-"/>
        <w:keepNext/>
        <w:rPr>
          <w:rtl/>
        </w:rPr>
      </w:pPr>
      <w:bookmarkStart w:id="11970" w:name="ET_speakercontinue_6392_64"/>
      <w:r w:rsidRPr="00EE5E1D">
        <w:rPr>
          <w:rStyle w:val="TagStyle"/>
          <w:rtl/>
        </w:rPr>
        <w:t>&lt;&lt; דובר_המשך &gt;&gt;</w:t>
      </w:r>
      <w:r w:rsidRPr="003572E4">
        <w:rPr>
          <w:rStyle w:val="TagStyle"/>
          <w:rtl/>
        </w:rPr>
        <w:t xml:space="preserve"> </w:t>
      </w:r>
      <w:r>
        <w:rPr>
          <w:rtl/>
        </w:rPr>
        <w:t>שר המשפטים יריב לוין:</w:t>
      </w:r>
      <w:r w:rsidRPr="003572E4">
        <w:rPr>
          <w:rStyle w:val="TagStyle"/>
          <w:rtl/>
        </w:rPr>
        <w:t xml:space="preserve"> </w:t>
      </w:r>
      <w:r w:rsidRPr="00EE5E1D">
        <w:rPr>
          <w:rStyle w:val="TagStyle"/>
          <w:rtl/>
        </w:rPr>
        <w:t>&lt;&lt; דובר_המשך &gt;&gt;</w:t>
      </w:r>
      <w:bookmarkEnd w:id="11970"/>
      <w:r>
        <w:rPr>
          <w:rtl/>
        </w:rPr>
        <w:t xml:space="preserve">   </w:t>
      </w:r>
    </w:p>
    <w:p w:rsidR="0086198E" w:rsidRDefault="0086198E" w:rsidP="002F0EDE">
      <w:pPr>
        <w:rPr>
          <w:rtl/>
          <w:lang w:eastAsia="he-IL"/>
        </w:rPr>
      </w:pPr>
    </w:p>
    <w:p w:rsidR="0086198E" w:rsidRDefault="0086198E" w:rsidP="00AF5ECF">
      <w:pPr>
        <w:rPr>
          <w:rtl/>
          <w:lang w:eastAsia="he-IL"/>
        </w:rPr>
      </w:pPr>
      <w:bookmarkStart w:id="11971" w:name="_ETM_Q31_286000"/>
      <w:bookmarkEnd w:id="11971"/>
      <w:r>
        <w:rPr>
          <w:rFonts w:hint="cs"/>
          <w:rtl/>
          <w:lang w:eastAsia="he-IL"/>
        </w:rPr>
        <w:t xml:space="preserve">אני מציע שלא תייחסו לי את הכוחות שגם כאשר </w:t>
      </w:r>
      <w:bookmarkStart w:id="11972" w:name="_ETM_Q31_292000"/>
      <w:bookmarkEnd w:id="11972"/>
      <w:r>
        <w:rPr>
          <w:rFonts w:hint="cs"/>
          <w:rtl/>
          <w:lang w:eastAsia="he-IL"/>
        </w:rPr>
        <w:t>היא הייתה יושבת-ראש הקואליציה אני יכולתי להחליט מה היא תעלה</w:t>
      </w:r>
      <w:bookmarkStart w:id="11973" w:name="_ETM_Q31_298000"/>
      <w:bookmarkEnd w:id="11973"/>
      <w:r>
        <w:rPr>
          <w:rFonts w:hint="cs"/>
          <w:rtl/>
          <w:lang w:eastAsia="he-IL"/>
        </w:rPr>
        <w:t xml:space="preserve"> לסדר-היום אצלכם. זה לא היה עד כדי כך. </w:t>
      </w:r>
    </w:p>
    <w:p w:rsidR="0086198E" w:rsidRDefault="0086198E" w:rsidP="00AF5ECF">
      <w:pPr>
        <w:rPr>
          <w:rtl/>
          <w:lang w:eastAsia="he-IL"/>
        </w:rPr>
      </w:pPr>
      <w:bookmarkStart w:id="11974" w:name="_ETM_Q31_305000"/>
      <w:bookmarkEnd w:id="11974"/>
    </w:p>
    <w:p w:rsidR="0086198E" w:rsidRDefault="0086198E" w:rsidP="00AF5ECF">
      <w:pPr>
        <w:pStyle w:val="af7"/>
        <w:keepNext/>
        <w:rPr>
          <w:rtl/>
        </w:rPr>
      </w:pPr>
      <w:bookmarkStart w:id="11975" w:name="ET_interruption_5787_27"/>
      <w:r w:rsidRPr="00EE5E1D">
        <w:rPr>
          <w:rStyle w:val="TagStyle"/>
          <w:rtl/>
        </w:rPr>
        <w:t xml:space="preserve"> &lt;&lt; קריאה &gt;&gt;</w:t>
      </w:r>
      <w:r w:rsidRPr="00105DC7">
        <w:rPr>
          <w:rStyle w:val="TagStyle"/>
          <w:rtl/>
        </w:rPr>
        <w:t xml:space="preserve"> </w:t>
      </w:r>
      <w:r>
        <w:rPr>
          <w:rtl/>
        </w:rPr>
        <w:t>יוראי להב הרצנו (יש עתיד):</w:t>
      </w:r>
      <w:r w:rsidRPr="00105DC7">
        <w:rPr>
          <w:rStyle w:val="TagStyle"/>
          <w:rtl/>
        </w:rPr>
        <w:t xml:space="preserve"> </w:t>
      </w:r>
      <w:r w:rsidRPr="00EE5E1D">
        <w:rPr>
          <w:rStyle w:val="TagStyle"/>
          <w:rtl/>
        </w:rPr>
        <w:t>&lt;&lt; קריאה &gt;&gt;</w:t>
      </w:r>
      <w:r>
        <w:rPr>
          <w:rtl/>
        </w:rPr>
        <w:t xml:space="preserve">   </w:t>
      </w:r>
      <w:bookmarkEnd w:id="11975"/>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בממשלה שלך, כי הייתה ילדה טובה עד הסוף. </w:t>
      </w:r>
    </w:p>
    <w:p w:rsidR="0086198E" w:rsidRDefault="0086198E" w:rsidP="00AF5ECF">
      <w:pPr>
        <w:rPr>
          <w:rtl/>
          <w:lang w:eastAsia="he-IL"/>
        </w:rPr>
      </w:pPr>
      <w:bookmarkStart w:id="11976" w:name="_ETM_Q31_306000"/>
      <w:bookmarkEnd w:id="11976"/>
    </w:p>
    <w:p w:rsidR="0086198E" w:rsidRDefault="0086198E" w:rsidP="00AF5ECF">
      <w:pPr>
        <w:pStyle w:val="-"/>
        <w:keepNext/>
        <w:rPr>
          <w:rtl/>
        </w:rPr>
      </w:pPr>
      <w:bookmarkStart w:id="11977" w:name="ET_speakercontinue_6392_65"/>
      <w:r w:rsidRPr="00EE5E1D">
        <w:rPr>
          <w:rStyle w:val="TagStyle"/>
          <w:rtl/>
        </w:rPr>
        <w:t>&lt;&lt; דובר_המשך &gt;&gt;</w:t>
      </w:r>
      <w:r w:rsidRPr="003572E4">
        <w:rPr>
          <w:rStyle w:val="TagStyle"/>
          <w:rtl/>
        </w:rPr>
        <w:t xml:space="preserve"> </w:t>
      </w:r>
      <w:r>
        <w:rPr>
          <w:rtl/>
        </w:rPr>
        <w:t>שר המשפטים יריב לוין:</w:t>
      </w:r>
      <w:r w:rsidRPr="003572E4">
        <w:rPr>
          <w:rStyle w:val="TagStyle"/>
          <w:rtl/>
        </w:rPr>
        <w:t xml:space="preserve"> </w:t>
      </w:r>
      <w:r w:rsidRPr="00EE5E1D">
        <w:rPr>
          <w:rStyle w:val="TagStyle"/>
          <w:rtl/>
        </w:rPr>
        <w:t>&lt;&lt; דובר_המשך &gt;&gt;</w:t>
      </w:r>
      <w:bookmarkEnd w:id="11977"/>
      <w:r>
        <w:rPr>
          <w:rtl/>
        </w:rPr>
        <w:t xml:space="preserve">   </w:t>
      </w:r>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זה </w:t>
      </w:r>
      <w:bookmarkStart w:id="11978" w:name="_ETM_Q31_303000"/>
      <w:bookmarkEnd w:id="11978"/>
      <w:r>
        <w:rPr>
          <w:rFonts w:hint="cs"/>
          <w:rtl/>
          <w:lang w:eastAsia="he-IL"/>
        </w:rPr>
        <w:t xml:space="preserve">לא היה עד כדי כך. אבל אני חייב להגיד </w:t>
      </w:r>
      <w:bookmarkStart w:id="11979" w:name="_ETM_Q31_312000"/>
      <w:bookmarkEnd w:id="11979"/>
      <w:r>
        <w:rPr>
          <w:rFonts w:hint="cs"/>
          <w:rtl/>
          <w:lang w:eastAsia="he-IL"/>
        </w:rPr>
        <w:t>לזכותה שהיא עשתה מעשה אמיץ וגאלה את מדינת ישראל מממשלה</w:t>
      </w:r>
      <w:bookmarkStart w:id="11980" w:name="_ETM_Q31_322000"/>
      <w:bookmarkEnd w:id="11980"/>
      <w:r>
        <w:rPr>
          <w:rFonts w:hint="cs"/>
          <w:rtl/>
          <w:lang w:eastAsia="he-IL"/>
        </w:rPr>
        <w:t xml:space="preserve"> רעה מאוד.</w:t>
      </w:r>
    </w:p>
    <w:p w:rsidR="0086198E" w:rsidRDefault="0086198E" w:rsidP="00AF5ECF">
      <w:pPr>
        <w:rPr>
          <w:rtl/>
          <w:lang w:eastAsia="he-IL"/>
        </w:rPr>
      </w:pPr>
      <w:bookmarkStart w:id="11981" w:name="_ETM_Q31_325000"/>
      <w:bookmarkEnd w:id="11981"/>
    </w:p>
    <w:p w:rsidR="0086198E" w:rsidRDefault="0086198E" w:rsidP="00AF5ECF">
      <w:pPr>
        <w:pStyle w:val="af7"/>
        <w:keepNext/>
        <w:rPr>
          <w:rtl/>
        </w:rPr>
      </w:pPr>
      <w:r w:rsidRPr="00EE5E1D">
        <w:rPr>
          <w:rStyle w:val="TagStyle"/>
          <w:rtl/>
        </w:rPr>
        <w:t xml:space="preserve"> &lt;&lt; קריאה &gt;&gt;</w:t>
      </w:r>
      <w:r w:rsidRPr="00105DC7">
        <w:rPr>
          <w:rStyle w:val="TagStyle"/>
          <w:rtl/>
        </w:rPr>
        <w:t xml:space="preserve"> </w:t>
      </w:r>
      <w:r>
        <w:rPr>
          <w:rtl/>
        </w:rPr>
        <w:t>נעמה לזימי (העבודה):</w:t>
      </w:r>
      <w:r w:rsidRPr="00105DC7">
        <w:rPr>
          <w:rStyle w:val="TagStyle"/>
          <w:rtl/>
        </w:rPr>
        <w:t xml:space="preserve"> </w:t>
      </w:r>
      <w:r w:rsidRPr="00EE5E1D">
        <w:rPr>
          <w:rStyle w:val="TagStyle"/>
          <w:rtl/>
        </w:rPr>
        <w:t>&lt;&lt; קריאה &gt;&gt;</w:t>
      </w:r>
      <w:r>
        <w:rPr>
          <w:rtl/>
        </w:rPr>
        <w:t xml:space="preserve">   </w:t>
      </w:r>
    </w:p>
    <w:p w:rsidR="0086198E" w:rsidRDefault="0086198E" w:rsidP="002F0EDE">
      <w:pPr>
        <w:rPr>
          <w:rtl/>
          <w:lang w:eastAsia="he-IL"/>
        </w:rPr>
      </w:pPr>
    </w:p>
    <w:p w:rsidR="0086198E" w:rsidRDefault="0040236C" w:rsidP="0040236C">
      <w:pPr>
        <w:rPr>
          <w:rtl/>
          <w:lang w:eastAsia="he-IL"/>
        </w:rPr>
      </w:pPr>
      <w:bookmarkStart w:id="11982" w:name="_ETM_Q31_321000"/>
      <w:bookmarkEnd w:id="11982"/>
      <w:r>
        <w:rPr>
          <w:rFonts w:hint="cs"/>
          <w:rtl/>
          <w:lang w:eastAsia="he-IL"/>
        </w:rPr>
        <w:t>– – –</w:t>
      </w:r>
      <w:r w:rsidR="0086198E">
        <w:rPr>
          <w:rFonts w:hint="cs"/>
          <w:rtl/>
          <w:lang w:eastAsia="he-IL"/>
        </w:rPr>
        <w:t xml:space="preserve"> </w:t>
      </w:r>
    </w:p>
    <w:p w:rsidR="0086198E" w:rsidRPr="00061365" w:rsidRDefault="0086198E" w:rsidP="00AF5ECF">
      <w:pPr>
        <w:keepNext/>
        <w:rPr>
          <w:rtl/>
        </w:rPr>
      </w:pPr>
      <w:bookmarkStart w:id="11983" w:name="_ETM_Q31_326000"/>
      <w:bookmarkStart w:id="11984" w:name="ET_interruption_6236_30"/>
      <w:bookmarkEnd w:id="11983"/>
    </w:p>
    <w:p w:rsidR="0086198E" w:rsidRDefault="0086198E" w:rsidP="00AF5ECF">
      <w:pPr>
        <w:pStyle w:val="af7"/>
        <w:keepNext/>
        <w:rPr>
          <w:rtl/>
        </w:rPr>
      </w:pPr>
      <w:bookmarkStart w:id="11985" w:name="ET_interruption_5109_31"/>
      <w:r w:rsidRPr="00EE5E1D">
        <w:rPr>
          <w:rStyle w:val="TagStyle"/>
          <w:rtl/>
        </w:rPr>
        <w:t xml:space="preserve"> &lt;&lt; קריאה &gt;&gt;</w:t>
      </w:r>
      <w:r w:rsidRPr="00105DC7">
        <w:rPr>
          <w:rStyle w:val="TagStyle"/>
          <w:rtl/>
        </w:rPr>
        <w:t xml:space="preserve"> </w:t>
      </w:r>
      <w:r w:rsidRPr="007848B5">
        <w:rPr>
          <w:rtl/>
        </w:rPr>
        <w:t>אלעזר שטרן (יש עתיד):</w:t>
      </w:r>
      <w:r w:rsidRPr="00105DC7">
        <w:rPr>
          <w:rStyle w:val="TagStyle"/>
          <w:rtl/>
        </w:rPr>
        <w:t xml:space="preserve"> </w:t>
      </w:r>
      <w:r w:rsidRPr="00EE5E1D">
        <w:rPr>
          <w:rStyle w:val="TagStyle"/>
          <w:rtl/>
        </w:rPr>
        <w:t>&lt;&lt; קריאה &gt;&gt;</w:t>
      </w:r>
      <w:r>
        <w:rPr>
          <w:rStyle w:val="TagStyle"/>
          <w:rtl/>
        </w:rPr>
        <w:t xml:space="preserve">   </w:t>
      </w:r>
      <w:bookmarkEnd w:id="11985"/>
    </w:p>
    <w:p w:rsidR="0086198E" w:rsidRPr="00EE5E1D" w:rsidRDefault="0086198E" w:rsidP="00AF5ECF">
      <w:pPr>
        <w:rPr>
          <w:rtl/>
        </w:rPr>
      </w:pPr>
    </w:p>
    <w:p w:rsidR="0086198E" w:rsidRDefault="0040236C" w:rsidP="0040236C">
      <w:pPr>
        <w:rPr>
          <w:rtl/>
        </w:rPr>
      </w:pPr>
      <w:r>
        <w:rPr>
          <w:rFonts w:hint="cs"/>
          <w:rtl/>
        </w:rPr>
        <w:t>– – –</w:t>
      </w:r>
      <w:r w:rsidR="0086198E">
        <w:rPr>
          <w:rFonts w:hint="cs"/>
          <w:rtl/>
        </w:rPr>
        <w:t xml:space="preserve"> הוא מאשים אותה במה שהיה. </w:t>
      </w:r>
    </w:p>
    <w:p w:rsidR="0086198E" w:rsidRDefault="0086198E" w:rsidP="00AF5ECF">
      <w:pPr>
        <w:rPr>
          <w:rtl/>
        </w:rPr>
      </w:pPr>
    </w:p>
    <w:p w:rsidR="0086198E" w:rsidRDefault="0086198E" w:rsidP="00AF5ECF">
      <w:pPr>
        <w:pStyle w:val="af8"/>
        <w:keepNext/>
        <w:rPr>
          <w:rtl/>
        </w:rPr>
      </w:pPr>
      <w:r w:rsidRPr="00EE5E1D">
        <w:rPr>
          <w:rStyle w:val="TagStyle"/>
          <w:rtl/>
        </w:rPr>
        <w:t xml:space="preserve"> &lt;&lt; יור &gt;&gt;</w:t>
      </w:r>
      <w:r w:rsidRPr="00105DC7">
        <w:rPr>
          <w:rStyle w:val="TagStyle"/>
          <w:rtl/>
        </w:rPr>
        <w:t xml:space="preserve"> </w:t>
      </w:r>
      <w:r>
        <w:rPr>
          <w:rtl/>
        </w:rPr>
        <w:t>היו"ר</w:t>
      </w:r>
      <w:r>
        <w:rPr>
          <w:rFonts w:hint="cs"/>
          <w:rtl/>
        </w:rPr>
        <w:t xml:space="preserve"> משה סולומון</w:t>
      </w:r>
      <w:r>
        <w:rPr>
          <w:rtl/>
        </w:rPr>
        <w:t>:</w:t>
      </w:r>
      <w:r w:rsidRPr="00105DC7">
        <w:rPr>
          <w:rStyle w:val="TagStyle"/>
          <w:rtl/>
        </w:rPr>
        <w:t xml:space="preserve"> </w:t>
      </w:r>
      <w:r w:rsidRPr="00EE5E1D">
        <w:rPr>
          <w:rStyle w:val="TagStyle"/>
          <w:rtl/>
        </w:rPr>
        <w:t>&lt;&lt; יור &gt;&gt;</w:t>
      </w:r>
      <w:r>
        <w:rPr>
          <w:rtl/>
        </w:rPr>
        <w:t xml:space="preserve">   </w:t>
      </w:r>
    </w:p>
    <w:p w:rsidR="0086198E" w:rsidRDefault="0086198E" w:rsidP="002F0EDE">
      <w:pPr>
        <w:rPr>
          <w:rtl/>
        </w:rPr>
      </w:pPr>
    </w:p>
    <w:p w:rsidR="0086198E" w:rsidRDefault="0086198E" w:rsidP="00AF5ECF">
      <w:pPr>
        <w:rPr>
          <w:rtl/>
        </w:rPr>
      </w:pPr>
      <w:r>
        <w:rPr>
          <w:rFonts w:hint="cs"/>
          <w:rtl/>
        </w:rPr>
        <w:t>נא לאפשר לשר להמשיך בדבריו. חבר הכנסת אלעזר שטרן, אתה מפריע.</w:t>
      </w:r>
    </w:p>
    <w:p w:rsidR="0086198E" w:rsidRDefault="0086198E" w:rsidP="00AF5ECF">
      <w:pPr>
        <w:rPr>
          <w:rtl/>
        </w:rPr>
      </w:pPr>
    </w:p>
    <w:p w:rsidR="0086198E" w:rsidRDefault="0086198E" w:rsidP="00AF5ECF">
      <w:pPr>
        <w:pStyle w:val="af7"/>
        <w:keepNext/>
        <w:rPr>
          <w:rtl/>
        </w:rPr>
      </w:pPr>
      <w:bookmarkStart w:id="11986" w:name="ET_interruption_6236_33"/>
      <w:r w:rsidRPr="00EE5E1D">
        <w:rPr>
          <w:rStyle w:val="TagStyle"/>
          <w:rtl/>
        </w:rPr>
        <w:t xml:space="preserve"> &lt;&lt; קריאה &gt;&gt;</w:t>
      </w:r>
      <w:r w:rsidRPr="00105DC7">
        <w:rPr>
          <w:rStyle w:val="TagStyle"/>
          <w:rtl/>
        </w:rPr>
        <w:t xml:space="preserve"> </w:t>
      </w:r>
      <w:r>
        <w:rPr>
          <w:rtl/>
        </w:rPr>
        <w:t>נעמה לזימי (העבודה):</w:t>
      </w:r>
      <w:r w:rsidRPr="00105DC7">
        <w:rPr>
          <w:rStyle w:val="TagStyle"/>
          <w:rtl/>
        </w:rPr>
        <w:t xml:space="preserve"> </w:t>
      </w:r>
      <w:r w:rsidRPr="00EE5E1D">
        <w:rPr>
          <w:rStyle w:val="TagStyle"/>
          <w:rtl/>
        </w:rPr>
        <w:t>&lt;&lt; קריאה &gt;&gt;</w:t>
      </w:r>
      <w:r>
        <w:rPr>
          <w:rtl/>
        </w:rPr>
        <w:t xml:space="preserve">   </w:t>
      </w:r>
      <w:bookmarkEnd w:id="11986"/>
    </w:p>
    <w:p w:rsidR="0086198E" w:rsidRDefault="0086198E" w:rsidP="002F0EDE">
      <w:pPr>
        <w:rPr>
          <w:rtl/>
        </w:rPr>
      </w:pPr>
    </w:p>
    <w:p w:rsidR="0086198E" w:rsidRDefault="0086198E" w:rsidP="0040236C">
      <w:pPr>
        <w:rPr>
          <w:rtl/>
        </w:rPr>
      </w:pPr>
      <w:bookmarkStart w:id="11987" w:name="_ETM_Q31_337000"/>
      <w:bookmarkEnd w:id="11987"/>
      <w:r>
        <w:rPr>
          <w:rFonts w:hint="cs"/>
          <w:rtl/>
        </w:rPr>
        <w:t xml:space="preserve">אם כבר </w:t>
      </w:r>
      <w:r w:rsidR="0040236C">
        <w:rPr>
          <w:rFonts w:hint="cs"/>
          <w:rtl/>
        </w:rPr>
        <w:t>– – –</w:t>
      </w:r>
    </w:p>
    <w:p w:rsidR="0086198E" w:rsidRPr="00105DC7" w:rsidRDefault="0086198E" w:rsidP="00AF5ECF">
      <w:pPr>
        <w:rPr>
          <w:rtl/>
        </w:rPr>
      </w:pPr>
    </w:p>
    <w:p w:rsidR="0086198E" w:rsidRDefault="0086198E" w:rsidP="00AF5ECF">
      <w:pPr>
        <w:pStyle w:val="af8"/>
        <w:keepNext/>
        <w:rPr>
          <w:rtl/>
        </w:rPr>
      </w:pPr>
      <w:bookmarkStart w:id="11988" w:name="ET_yor_6598_66"/>
      <w:bookmarkEnd w:id="11984"/>
      <w:r w:rsidRPr="00EE5E1D">
        <w:rPr>
          <w:rStyle w:val="TagStyle"/>
          <w:rtl/>
        </w:rPr>
        <w:t>&lt;&lt; יור &gt;&gt;</w:t>
      </w:r>
      <w:r w:rsidRPr="00105DC7">
        <w:rPr>
          <w:rStyle w:val="TagStyle"/>
          <w:rtl/>
        </w:rPr>
        <w:t xml:space="preserve"> </w:t>
      </w:r>
      <w:r>
        <w:rPr>
          <w:rtl/>
        </w:rPr>
        <w:t>היו"ר</w:t>
      </w:r>
      <w:r>
        <w:rPr>
          <w:rFonts w:hint="cs"/>
          <w:rtl/>
        </w:rPr>
        <w:t xml:space="preserve"> משה סולומון</w:t>
      </w:r>
      <w:r>
        <w:rPr>
          <w:rtl/>
        </w:rPr>
        <w:t>:</w:t>
      </w:r>
      <w:r w:rsidRPr="00105DC7">
        <w:rPr>
          <w:rStyle w:val="TagStyle"/>
          <w:rtl/>
        </w:rPr>
        <w:t xml:space="preserve"> </w:t>
      </w:r>
      <w:r w:rsidRPr="00EE5E1D">
        <w:rPr>
          <w:rStyle w:val="TagStyle"/>
          <w:rtl/>
        </w:rPr>
        <w:t>&lt;&lt; יור &gt;&gt;</w:t>
      </w:r>
      <w:bookmarkEnd w:id="11988"/>
      <w:r>
        <w:rPr>
          <w:rtl/>
        </w:rPr>
        <w:t xml:space="preserve">   </w:t>
      </w:r>
    </w:p>
    <w:p w:rsidR="0086198E" w:rsidRDefault="0086198E" w:rsidP="002F0EDE">
      <w:pPr>
        <w:rPr>
          <w:rtl/>
          <w:lang w:eastAsia="he-IL"/>
        </w:rPr>
      </w:pPr>
    </w:p>
    <w:p w:rsidR="0086198E" w:rsidRDefault="0086198E" w:rsidP="00AF5ECF">
      <w:pPr>
        <w:rPr>
          <w:rtl/>
          <w:lang w:eastAsia="he-IL"/>
        </w:rPr>
      </w:pPr>
      <w:bookmarkStart w:id="11989" w:name="_ETM_Q31_339000"/>
      <w:bookmarkEnd w:id="11989"/>
      <w:r>
        <w:rPr>
          <w:rFonts w:hint="cs"/>
          <w:rtl/>
          <w:lang w:eastAsia="he-IL"/>
        </w:rPr>
        <w:t xml:space="preserve">חברת </w:t>
      </w:r>
      <w:bookmarkStart w:id="11990" w:name="_ETM_Q31_340000"/>
      <w:bookmarkEnd w:id="11990"/>
      <w:r>
        <w:rPr>
          <w:rFonts w:hint="cs"/>
          <w:rtl/>
          <w:lang w:eastAsia="he-IL"/>
        </w:rPr>
        <w:t xml:space="preserve">הכנסת נעמה לזימי, את מפריעה. </w:t>
      </w:r>
    </w:p>
    <w:p w:rsidR="0086198E" w:rsidRDefault="0086198E" w:rsidP="00AF5ECF">
      <w:pPr>
        <w:rPr>
          <w:rtl/>
          <w:lang w:eastAsia="he-IL"/>
        </w:rPr>
      </w:pPr>
      <w:bookmarkStart w:id="11991" w:name="_ETM_Q31_342000"/>
      <w:bookmarkEnd w:id="11991"/>
    </w:p>
    <w:p w:rsidR="0086198E" w:rsidRDefault="0086198E" w:rsidP="00AF5ECF">
      <w:pPr>
        <w:pStyle w:val="af7"/>
        <w:keepNext/>
        <w:rPr>
          <w:rtl/>
        </w:rPr>
      </w:pPr>
      <w:bookmarkStart w:id="11992" w:name="ET_interruption_6127_34"/>
      <w:r w:rsidRPr="00EE5E1D">
        <w:rPr>
          <w:rStyle w:val="TagStyle"/>
          <w:rtl/>
        </w:rPr>
        <w:t xml:space="preserve"> &lt;&lt; קריאה &gt;&gt;</w:t>
      </w:r>
      <w:r w:rsidRPr="00105DC7">
        <w:rPr>
          <w:rStyle w:val="TagStyle"/>
          <w:rtl/>
        </w:rPr>
        <w:t xml:space="preserve"> </w:t>
      </w:r>
      <w:r>
        <w:rPr>
          <w:rtl/>
        </w:rPr>
        <w:t>ולדימיר בליאק (יש עתיד):</w:t>
      </w:r>
      <w:r w:rsidRPr="00105DC7">
        <w:rPr>
          <w:rStyle w:val="TagStyle"/>
          <w:rtl/>
        </w:rPr>
        <w:t xml:space="preserve"> </w:t>
      </w:r>
      <w:r w:rsidRPr="00EE5E1D">
        <w:rPr>
          <w:rStyle w:val="TagStyle"/>
          <w:rtl/>
        </w:rPr>
        <w:t>&lt;&lt; קריאה &gt;&gt;</w:t>
      </w:r>
      <w:r>
        <w:rPr>
          <w:rtl/>
        </w:rPr>
        <w:t xml:space="preserve">   </w:t>
      </w:r>
      <w:bookmarkEnd w:id="11992"/>
    </w:p>
    <w:p w:rsidR="0086198E" w:rsidRDefault="0086198E" w:rsidP="002F0EDE">
      <w:pPr>
        <w:rPr>
          <w:rtl/>
          <w:lang w:eastAsia="he-IL"/>
        </w:rPr>
      </w:pPr>
    </w:p>
    <w:p w:rsidR="0086198E" w:rsidRDefault="0086198E" w:rsidP="00AF5ECF">
      <w:pPr>
        <w:rPr>
          <w:rtl/>
          <w:lang w:eastAsia="he-IL"/>
        </w:rPr>
      </w:pPr>
      <w:bookmarkStart w:id="11993" w:name="_ETM_Q31_330000"/>
      <w:bookmarkStart w:id="11994" w:name="_ETM_Q31_289000"/>
      <w:bookmarkEnd w:id="11993"/>
      <w:bookmarkEnd w:id="11994"/>
      <w:r>
        <w:rPr>
          <w:rFonts w:hint="cs"/>
          <w:rtl/>
          <w:lang w:eastAsia="he-IL"/>
        </w:rPr>
        <w:t xml:space="preserve">אחת הפוליטיקאיות המושחתות ביותר שיש. </w:t>
      </w:r>
    </w:p>
    <w:p w:rsidR="0086198E" w:rsidRDefault="0086198E" w:rsidP="00AF5ECF">
      <w:pPr>
        <w:rPr>
          <w:rtl/>
          <w:lang w:eastAsia="he-IL"/>
        </w:rPr>
      </w:pPr>
    </w:p>
    <w:p w:rsidR="0086198E" w:rsidRDefault="0086198E" w:rsidP="00AF5ECF">
      <w:pPr>
        <w:pStyle w:val="af7"/>
        <w:keepNext/>
        <w:rPr>
          <w:rtl/>
        </w:rPr>
      </w:pPr>
      <w:bookmarkStart w:id="11995" w:name="ET_interruption_5787_35"/>
      <w:r w:rsidRPr="00EE5E1D">
        <w:rPr>
          <w:rStyle w:val="TagStyle"/>
          <w:rtl/>
        </w:rPr>
        <w:t xml:space="preserve"> &lt;&lt; קריאה &gt;&gt;</w:t>
      </w:r>
      <w:r w:rsidRPr="00105DC7">
        <w:rPr>
          <w:rStyle w:val="TagStyle"/>
          <w:rtl/>
        </w:rPr>
        <w:t xml:space="preserve"> </w:t>
      </w:r>
      <w:r>
        <w:rPr>
          <w:rtl/>
        </w:rPr>
        <w:t>יוראי להב הרצנו (יש עתיד):</w:t>
      </w:r>
      <w:r w:rsidRPr="00105DC7">
        <w:rPr>
          <w:rStyle w:val="TagStyle"/>
          <w:rtl/>
        </w:rPr>
        <w:t xml:space="preserve"> </w:t>
      </w:r>
      <w:r w:rsidRPr="00EE5E1D">
        <w:rPr>
          <w:rStyle w:val="TagStyle"/>
          <w:rtl/>
        </w:rPr>
        <w:t>&lt;&lt; קריאה &gt;&gt;</w:t>
      </w:r>
      <w:r>
        <w:rPr>
          <w:rtl/>
        </w:rPr>
        <w:t xml:space="preserve">   </w:t>
      </w:r>
      <w:bookmarkEnd w:id="11995"/>
    </w:p>
    <w:p w:rsidR="0086198E" w:rsidRDefault="0086198E" w:rsidP="002F0EDE">
      <w:pPr>
        <w:rPr>
          <w:rtl/>
          <w:lang w:eastAsia="he-IL"/>
        </w:rPr>
      </w:pPr>
    </w:p>
    <w:p w:rsidR="0086198E" w:rsidRDefault="0086198E" w:rsidP="00AF5ECF">
      <w:pPr>
        <w:rPr>
          <w:rtl/>
          <w:lang w:eastAsia="he-IL"/>
        </w:rPr>
      </w:pPr>
      <w:r>
        <w:rPr>
          <w:rFonts w:hint="cs"/>
          <w:rtl/>
          <w:lang w:eastAsia="he-IL"/>
        </w:rPr>
        <w:t>לא,</w:t>
      </w:r>
      <w:bookmarkStart w:id="11996" w:name="_ETM_Q31_343000"/>
      <w:bookmarkEnd w:id="11996"/>
      <w:r>
        <w:rPr>
          <w:rFonts w:hint="cs"/>
          <w:rtl/>
          <w:lang w:eastAsia="he-IL"/>
        </w:rPr>
        <w:t xml:space="preserve"> הוא יודע את זה. </w:t>
      </w:r>
    </w:p>
    <w:p w:rsidR="0086198E" w:rsidRDefault="0086198E" w:rsidP="00AF5ECF">
      <w:pPr>
        <w:rPr>
          <w:rtl/>
          <w:lang w:eastAsia="he-IL"/>
        </w:rPr>
      </w:pPr>
      <w:bookmarkStart w:id="11997" w:name="_ETM_Q31_348000"/>
      <w:bookmarkEnd w:id="11997"/>
    </w:p>
    <w:p w:rsidR="0086198E" w:rsidRDefault="0086198E" w:rsidP="00AF5ECF">
      <w:pPr>
        <w:pStyle w:val="af8"/>
        <w:keepNext/>
        <w:rPr>
          <w:rtl/>
        </w:rPr>
      </w:pPr>
      <w:bookmarkStart w:id="11998" w:name="ET_yor_6598_67"/>
      <w:r w:rsidRPr="00EE5E1D">
        <w:rPr>
          <w:rStyle w:val="TagStyle"/>
          <w:rtl/>
        </w:rPr>
        <w:t>&lt;&lt; יור &gt;&gt;</w:t>
      </w:r>
      <w:r w:rsidRPr="00105DC7">
        <w:rPr>
          <w:rStyle w:val="TagStyle"/>
          <w:rtl/>
        </w:rPr>
        <w:t xml:space="preserve"> </w:t>
      </w:r>
      <w:r>
        <w:rPr>
          <w:rtl/>
        </w:rPr>
        <w:t>היו"ר</w:t>
      </w:r>
      <w:r>
        <w:rPr>
          <w:rFonts w:hint="cs"/>
          <w:rtl/>
        </w:rPr>
        <w:t xml:space="preserve"> משה סולומון</w:t>
      </w:r>
      <w:r>
        <w:rPr>
          <w:rtl/>
        </w:rPr>
        <w:t>:</w:t>
      </w:r>
      <w:r w:rsidRPr="00105DC7">
        <w:rPr>
          <w:rStyle w:val="TagStyle"/>
          <w:rtl/>
        </w:rPr>
        <w:t xml:space="preserve"> </w:t>
      </w:r>
      <w:r w:rsidRPr="00EE5E1D">
        <w:rPr>
          <w:rStyle w:val="TagStyle"/>
          <w:rtl/>
        </w:rPr>
        <w:t>&lt;&lt; יור &gt;&gt;</w:t>
      </w:r>
      <w:bookmarkEnd w:id="11998"/>
      <w:r>
        <w:rPr>
          <w:rtl/>
        </w:rPr>
        <w:t xml:space="preserve">   </w:t>
      </w:r>
    </w:p>
    <w:p w:rsidR="0086198E" w:rsidRDefault="0086198E" w:rsidP="002F0EDE">
      <w:pPr>
        <w:rPr>
          <w:rtl/>
          <w:lang w:eastAsia="he-IL"/>
        </w:rPr>
      </w:pPr>
      <w:r>
        <w:rPr>
          <w:rFonts w:hint="cs"/>
          <w:rtl/>
          <w:lang w:eastAsia="he-IL"/>
        </w:rPr>
        <w:t xml:space="preserve"> </w:t>
      </w:r>
    </w:p>
    <w:p w:rsidR="0086198E" w:rsidRPr="00105DC7" w:rsidRDefault="0086198E" w:rsidP="00AF5ECF">
      <w:pPr>
        <w:rPr>
          <w:rtl/>
          <w:lang w:eastAsia="he-IL"/>
        </w:rPr>
      </w:pPr>
      <w:bookmarkStart w:id="11999" w:name="_ETM_Q31_345000"/>
      <w:bookmarkEnd w:id="11999"/>
      <w:r>
        <w:rPr>
          <w:rFonts w:hint="cs"/>
          <w:rtl/>
          <w:lang w:eastAsia="he-IL"/>
        </w:rPr>
        <w:t xml:space="preserve">אני לא רוצה לקרוא לסדר. </w:t>
      </w:r>
      <w:bookmarkStart w:id="12000" w:name="_ETM_Q31_346000"/>
      <w:bookmarkEnd w:id="12000"/>
      <w:r>
        <w:rPr>
          <w:rFonts w:hint="cs"/>
          <w:rtl/>
          <w:lang w:eastAsia="he-IL"/>
        </w:rPr>
        <w:t xml:space="preserve">נא לאפשר לו להמשיך לדבר. </w:t>
      </w:r>
    </w:p>
    <w:p w:rsidR="0086198E" w:rsidRDefault="0086198E" w:rsidP="00AF5ECF">
      <w:pPr>
        <w:rPr>
          <w:rtl/>
          <w:lang w:eastAsia="he-IL"/>
        </w:rPr>
      </w:pPr>
    </w:p>
    <w:p w:rsidR="0086198E" w:rsidRDefault="0086198E" w:rsidP="00AF5ECF">
      <w:pPr>
        <w:pStyle w:val="-"/>
        <w:keepNext/>
        <w:rPr>
          <w:rtl/>
        </w:rPr>
      </w:pPr>
      <w:bookmarkStart w:id="12001" w:name="ET_speakercontinue_6392_3"/>
      <w:r w:rsidRPr="00EE5E1D">
        <w:rPr>
          <w:rStyle w:val="TagStyle"/>
          <w:rtl/>
        </w:rPr>
        <w:t xml:space="preserve"> &lt;&lt; דובר_המשך &gt;&gt;</w:t>
      </w:r>
      <w:r w:rsidRPr="007929AA">
        <w:rPr>
          <w:rStyle w:val="TagStyle"/>
          <w:rtl/>
        </w:rPr>
        <w:t xml:space="preserve"> </w:t>
      </w:r>
      <w:r>
        <w:rPr>
          <w:rtl/>
        </w:rPr>
        <w:t>שר המשפטים יריב לוין:</w:t>
      </w:r>
      <w:r w:rsidRPr="007929AA">
        <w:rPr>
          <w:rStyle w:val="TagStyle"/>
          <w:rtl/>
        </w:rPr>
        <w:t xml:space="preserve"> </w:t>
      </w:r>
      <w:r w:rsidRPr="00EE5E1D">
        <w:rPr>
          <w:rStyle w:val="TagStyle"/>
          <w:rtl/>
        </w:rPr>
        <w:t>&lt;&lt; דובר_המשך &gt;&gt;</w:t>
      </w:r>
      <w:r>
        <w:rPr>
          <w:rtl/>
        </w:rPr>
        <w:t xml:space="preserve">   </w:t>
      </w:r>
      <w:bookmarkEnd w:id="12001"/>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בכל מקרה, בלי להיכנס לשאלה </w:t>
      </w:r>
      <w:bookmarkStart w:id="12002" w:name="_ETM_Q31_351000"/>
      <w:bookmarkEnd w:id="12002"/>
      <w:r>
        <w:rPr>
          <w:rFonts w:hint="cs"/>
          <w:rtl/>
          <w:lang w:eastAsia="he-IL"/>
        </w:rPr>
        <w:t xml:space="preserve">איזה גורם בדיוק בממשלה המפוארת הקודמת עצר את הצעת החוק הזאת, עובדתית היא נעצרה גם אז. </w:t>
      </w:r>
    </w:p>
    <w:p w:rsidR="0086198E" w:rsidRDefault="0086198E" w:rsidP="00AF5ECF">
      <w:pPr>
        <w:rPr>
          <w:rtl/>
          <w:lang w:eastAsia="he-IL"/>
        </w:rPr>
      </w:pPr>
      <w:bookmarkStart w:id="12003" w:name="_ETM_Q31_362000"/>
      <w:bookmarkEnd w:id="12003"/>
    </w:p>
    <w:p w:rsidR="0086198E" w:rsidRDefault="0086198E" w:rsidP="0040236C">
      <w:pPr>
        <w:rPr>
          <w:rtl/>
          <w:lang w:eastAsia="he-IL"/>
        </w:rPr>
      </w:pPr>
      <w:bookmarkStart w:id="12004" w:name="_ETM_Q31_363000"/>
      <w:bookmarkEnd w:id="12004"/>
      <w:r>
        <w:rPr>
          <w:rFonts w:hint="cs"/>
          <w:rtl/>
          <w:lang w:eastAsia="he-IL"/>
        </w:rPr>
        <w:t xml:space="preserve">צריך לומר </w:t>
      </w:r>
      <w:r>
        <w:rPr>
          <w:rFonts w:hint="eastAsia"/>
          <w:rtl/>
          <w:lang w:eastAsia="he-IL"/>
        </w:rPr>
        <w:t xml:space="preserve">– </w:t>
      </w:r>
      <w:r>
        <w:rPr>
          <w:rFonts w:hint="cs"/>
          <w:rtl/>
          <w:lang w:eastAsia="he-IL"/>
        </w:rPr>
        <w:t xml:space="preserve">כמו </w:t>
      </w:r>
      <w:bookmarkStart w:id="12005" w:name="_ETM_Q31_360000"/>
      <w:bookmarkEnd w:id="12005"/>
      <w:r>
        <w:rPr>
          <w:rFonts w:hint="cs"/>
          <w:rtl/>
          <w:lang w:eastAsia="he-IL"/>
        </w:rPr>
        <w:t xml:space="preserve">שהעירה כאן, ובצדק, חברת הכנסת גוטליב </w:t>
      </w:r>
      <w:r>
        <w:rPr>
          <w:rFonts w:hint="eastAsia"/>
          <w:rtl/>
          <w:lang w:eastAsia="he-IL"/>
        </w:rPr>
        <w:t xml:space="preserve">– </w:t>
      </w:r>
      <w:r>
        <w:rPr>
          <w:rFonts w:hint="cs"/>
          <w:rtl/>
          <w:lang w:eastAsia="he-IL"/>
        </w:rPr>
        <w:t xml:space="preserve">שההצעה הזאת, חברת הכנסת מלינובסקי, אין בה צורך אמיתי, משום שהעבירה </w:t>
      </w:r>
      <w:bookmarkStart w:id="12006" w:name="_ETM_Q31_375000"/>
      <w:bookmarkEnd w:id="12006"/>
      <w:r>
        <w:rPr>
          <w:rFonts w:hint="cs"/>
          <w:rtl/>
          <w:lang w:eastAsia="he-IL"/>
        </w:rPr>
        <w:t>קיימת, ולהשחית מודעות אסור. בעיניי אסור להשחית מודעות מכל הסוגים</w:t>
      </w:r>
      <w:bookmarkStart w:id="12007" w:name="_ETM_Q31_381000"/>
      <w:bookmarkEnd w:id="12007"/>
      <w:r>
        <w:rPr>
          <w:rFonts w:hint="cs"/>
          <w:rtl/>
          <w:lang w:eastAsia="he-IL"/>
        </w:rPr>
        <w:t xml:space="preserve">, ואין הצדקה ואין סיבה לקבוע שדווקא מודעות מסוימות, אנחנו נתייחס אליהן בצורה אחרת מאשר לאחרות, </w:t>
      </w:r>
      <w:bookmarkStart w:id="12008" w:name="_ETM_Q31_390000"/>
      <w:bookmarkEnd w:id="12008"/>
      <w:r>
        <w:rPr>
          <w:rFonts w:hint="cs"/>
          <w:rtl/>
          <w:lang w:eastAsia="he-IL"/>
        </w:rPr>
        <w:t>משום שבעיניי הדבר הזה מעביר מסר מאוד מאוד בעייתי. למעשה הוא אומר שיש דברים שאומנם אסורים בחוק, אבל לא נורא אם אנחנו</w:t>
      </w:r>
      <w:r w:rsidR="0040236C">
        <w:rPr>
          <w:rFonts w:hint="cs"/>
          <w:rtl/>
          <w:lang w:eastAsia="he-IL"/>
        </w:rPr>
        <w:t xml:space="preserve"> </w:t>
      </w:r>
      <w:r>
        <w:rPr>
          <w:rFonts w:hint="cs"/>
          <w:rtl/>
          <w:lang w:eastAsia="he-IL"/>
        </w:rPr>
        <w:t xml:space="preserve">נשחית את המודעות האלה; זה לגמרי בסדר. למשל, אם אנחנו נשחית בלב תל אביב מודעות שקוראות להשתתף </w:t>
      </w:r>
      <w:bookmarkStart w:id="12009" w:name="_ETM_Q31_411000"/>
      <w:bookmarkEnd w:id="12009"/>
      <w:r>
        <w:rPr>
          <w:rFonts w:hint="cs"/>
          <w:rtl/>
          <w:lang w:eastAsia="he-IL"/>
        </w:rPr>
        <w:t xml:space="preserve">בתפילות של יום כיפור </w:t>
      </w:r>
      <w:r>
        <w:rPr>
          <w:rFonts w:hint="eastAsia"/>
          <w:rtl/>
          <w:lang w:eastAsia="he-IL"/>
        </w:rPr>
        <w:t xml:space="preserve">– </w:t>
      </w:r>
      <w:r>
        <w:rPr>
          <w:rFonts w:hint="cs"/>
          <w:rtl/>
          <w:lang w:eastAsia="he-IL"/>
        </w:rPr>
        <w:t>כמו שלצערנו היינו עדים</w:t>
      </w:r>
      <w:bookmarkStart w:id="12010" w:name="_ETM_Q31_418000"/>
      <w:bookmarkEnd w:id="12010"/>
      <w:r>
        <w:rPr>
          <w:rFonts w:hint="cs"/>
          <w:rtl/>
          <w:lang w:eastAsia="he-IL"/>
        </w:rPr>
        <w:t xml:space="preserve"> למה שהתרחש אז </w:t>
      </w:r>
      <w:r>
        <w:rPr>
          <w:rFonts w:hint="eastAsia"/>
          <w:rtl/>
          <w:lang w:eastAsia="he-IL"/>
        </w:rPr>
        <w:t xml:space="preserve">– </w:t>
      </w:r>
      <w:r>
        <w:rPr>
          <w:rFonts w:hint="cs"/>
          <w:rtl/>
          <w:lang w:eastAsia="he-IL"/>
        </w:rPr>
        <w:t xml:space="preserve">או חס וחלילה שמזמינים אנשים לבוא ולהתארח בסוכה בסוכות </w:t>
      </w:r>
      <w:r>
        <w:rPr>
          <w:rFonts w:hint="eastAsia"/>
          <w:rtl/>
          <w:lang w:eastAsia="he-IL"/>
        </w:rPr>
        <w:t xml:space="preserve">– </w:t>
      </w:r>
      <w:r>
        <w:rPr>
          <w:rFonts w:hint="cs"/>
          <w:rtl/>
          <w:lang w:eastAsia="he-IL"/>
        </w:rPr>
        <w:t xml:space="preserve">דבר </w:t>
      </w:r>
      <w:bookmarkStart w:id="12011" w:name="_ETM_Q31_430000"/>
      <w:bookmarkEnd w:id="12011"/>
      <w:r>
        <w:rPr>
          <w:rFonts w:hint="cs"/>
          <w:rtl/>
          <w:lang w:eastAsia="he-IL"/>
        </w:rPr>
        <w:t xml:space="preserve">איום ונורא, כמובן </w:t>
      </w:r>
      <w:r>
        <w:rPr>
          <w:rFonts w:hint="eastAsia"/>
          <w:rtl/>
          <w:lang w:eastAsia="he-IL"/>
        </w:rPr>
        <w:t xml:space="preserve">– </w:t>
      </w:r>
      <w:r>
        <w:rPr>
          <w:rFonts w:hint="cs"/>
          <w:rtl/>
          <w:lang w:eastAsia="he-IL"/>
        </w:rPr>
        <w:t>או שיש בהן התייחסות לקבוצות אוכלוסייה</w:t>
      </w:r>
      <w:bookmarkStart w:id="12012" w:name="_ETM_Q31_434000"/>
      <w:bookmarkEnd w:id="12012"/>
      <w:r>
        <w:rPr>
          <w:rFonts w:hint="cs"/>
          <w:rtl/>
          <w:lang w:eastAsia="he-IL"/>
        </w:rPr>
        <w:t xml:space="preserve"> כאלה ואחרות או לעמדה פוליטית כזאת או אחרת. אני יכול למנות כאן רשימה ארוכה מאוד מאוד מאוד של </w:t>
      </w:r>
      <w:bookmarkStart w:id="12013" w:name="_ETM_Q31_446000"/>
      <w:bookmarkEnd w:id="12013"/>
      <w:r>
        <w:rPr>
          <w:rFonts w:hint="cs"/>
          <w:rtl/>
          <w:lang w:eastAsia="he-IL"/>
        </w:rPr>
        <w:t xml:space="preserve">אפשרויות בעניין הזה. </w:t>
      </w:r>
    </w:p>
    <w:p w:rsidR="0086198E" w:rsidRDefault="0086198E" w:rsidP="00AF5ECF">
      <w:pPr>
        <w:rPr>
          <w:rtl/>
          <w:lang w:eastAsia="he-IL"/>
        </w:rPr>
      </w:pPr>
    </w:p>
    <w:p w:rsidR="0086198E" w:rsidRDefault="0086198E" w:rsidP="0040236C">
      <w:pPr>
        <w:rPr>
          <w:rtl/>
          <w:lang w:eastAsia="he-IL"/>
        </w:rPr>
      </w:pPr>
      <w:r>
        <w:rPr>
          <w:rFonts w:hint="cs"/>
          <w:rtl/>
          <w:lang w:eastAsia="he-IL"/>
        </w:rPr>
        <w:t xml:space="preserve">לכן הניסיון לקחת נושא אחד בלבד </w:t>
      </w:r>
      <w:r>
        <w:rPr>
          <w:rtl/>
          <w:lang w:eastAsia="he-IL"/>
        </w:rPr>
        <w:t>–</w:t>
      </w:r>
      <w:r>
        <w:rPr>
          <w:rFonts w:hint="cs"/>
          <w:rtl/>
          <w:lang w:eastAsia="he-IL"/>
        </w:rPr>
        <w:t xml:space="preserve"> אגב, חשוב, אני לא טוען שהוא לא חשוב </w:t>
      </w:r>
      <w:bookmarkStart w:id="12014" w:name="_ETM_Q31_453000"/>
      <w:bookmarkEnd w:id="12014"/>
      <w:r>
        <w:rPr>
          <w:rFonts w:hint="eastAsia"/>
          <w:rtl/>
          <w:lang w:eastAsia="he-IL"/>
        </w:rPr>
        <w:t>–</w:t>
      </w:r>
      <w:r>
        <w:rPr>
          <w:rFonts w:hint="cs"/>
          <w:rtl/>
          <w:lang w:eastAsia="he-IL"/>
        </w:rPr>
        <w:t xml:space="preserve"> ולהגיד: אנחנו נעשה חוק רק על הדבר הזה, אני חושב שאין לו מקום והוא לא נכון. אגב, לאורך כל </w:t>
      </w:r>
      <w:bookmarkStart w:id="12015" w:name="_ETM_Q31_461000"/>
      <w:bookmarkEnd w:id="12015"/>
      <w:r>
        <w:rPr>
          <w:rFonts w:hint="cs"/>
          <w:rtl/>
          <w:lang w:eastAsia="he-IL"/>
        </w:rPr>
        <w:t xml:space="preserve">השנים </w:t>
      </w:r>
      <w:r>
        <w:rPr>
          <w:rtl/>
          <w:lang w:eastAsia="he-IL"/>
        </w:rPr>
        <w:t>–</w:t>
      </w:r>
      <w:r>
        <w:rPr>
          <w:rFonts w:hint="cs"/>
          <w:rtl/>
          <w:lang w:eastAsia="he-IL"/>
        </w:rPr>
        <w:t xml:space="preserve"> ואת יודעת ששאלתי אותך את זה כמה </w:t>
      </w:r>
      <w:bookmarkStart w:id="12016" w:name="_ETM_Q31_463000"/>
      <w:bookmarkEnd w:id="12016"/>
      <w:r>
        <w:rPr>
          <w:rFonts w:hint="cs"/>
          <w:rtl/>
          <w:lang w:eastAsia="he-IL"/>
        </w:rPr>
        <w:t>וכמה פעמים, כי למיטב זיכרוני זו גם לא הפעם הראשונה שאני עונה על החוק הזה,</w:t>
      </w:r>
      <w:bookmarkStart w:id="12017" w:name="_ETM_Q31_472000"/>
      <w:bookmarkEnd w:id="12017"/>
      <w:r>
        <w:rPr>
          <w:rFonts w:hint="cs"/>
          <w:rtl/>
          <w:lang w:eastAsia="he-IL"/>
        </w:rPr>
        <w:t xml:space="preserve"> אם אני זוכר נכון, אבל יכול להיות שאני טועה, אבל אני כן זוכר ששאלתי אותך כמה וכמה פעמים אם </w:t>
      </w:r>
      <w:bookmarkStart w:id="12018" w:name="_ETM_Q31_480000"/>
      <w:bookmarkEnd w:id="12018"/>
      <w:r>
        <w:rPr>
          <w:rFonts w:hint="cs"/>
          <w:rtl/>
          <w:lang w:eastAsia="he-IL"/>
        </w:rPr>
        <w:t>יש נתונים סטטיסטיים שמראים. הרי כשבאים לעשות חוק כזה, קודם כול</w:t>
      </w:r>
      <w:r w:rsidR="0040236C">
        <w:rPr>
          <w:rFonts w:hint="cs"/>
          <w:rtl/>
          <w:lang w:eastAsia="he-IL"/>
        </w:rPr>
        <w:t xml:space="preserve"> </w:t>
      </w:r>
      <w:r>
        <w:rPr>
          <w:rFonts w:hint="cs"/>
          <w:rtl/>
          <w:lang w:eastAsia="he-IL"/>
        </w:rPr>
        <w:t>מניחים תשתית עובדתית; באים ואומרים:</w:t>
      </w:r>
      <w:bookmarkStart w:id="12019" w:name="_ETM_Q31_487000"/>
      <w:bookmarkEnd w:id="12019"/>
      <w:r>
        <w:rPr>
          <w:rFonts w:hint="cs"/>
          <w:rtl/>
          <w:lang w:eastAsia="he-IL"/>
        </w:rPr>
        <w:t xml:space="preserve"> אדוני שר המשפטים, תראה, יש בעיה </w:t>
      </w:r>
      <w:r>
        <w:rPr>
          <w:rFonts w:hint="eastAsia"/>
          <w:rtl/>
          <w:lang w:eastAsia="he-IL"/>
        </w:rPr>
        <w:t xml:space="preserve">– </w:t>
      </w:r>
      <w:r>
        <w:rPr>
          <w:rFonts w:hint="cs"/>
          <w:rtl/>
          <w:lang w:eastAsia="he-IL"/>
        </w:rPr>
        <w:t>מודעות</w:t>
      </w:r>
      <w:r w:rsidR="0040236C">
        <w:rPr>
          <w:rFonts w:hint="cs"/>
          <w:rtl/>
          <w:lang w:eastAsia="he-IL"/>
        </w:rPr>
        <w:t xml:space="preserve"> </w:t>
      </w:r>
      <w:r>
        <w:rPr>
          <w:rFonts w:hint="cs"/>
          <w:rtl/>
          <w:lang w:eastAsia="he-IL"/>
        </w:rPr>
        <w:t xml:space="preserve">נתלות בכל רחבי המדינה, כל המודעות על תילן עומדות, ויש רק סוג אחד של </w:t>
      </w:r>
      <w:bookmarkStart w:id="12020" w:name="_ETM_Q31_498000"/>
      <w:bookmarkEnd w:id="12020"/>
      <w:r>
        <w:rPr>
          <w:rFonts w:hint="cs"/>
          <w:rtl/>
          <w:lang w:eastAsia="he-IL"/>
        </w:rPr>
        <w:t xml:space="preserve">מודעות שאותו מורידים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2021" w:name="ET_interruption_5552_5"/>
      <w:r w:rsidRPr="00EE5E1D">
        <w:rPr>
          <w:rStyle w:val="TagStyle"/>
          <w:rtl/>
        </w:rPr>
        <w:t xml:space="preserve"> &lt;&lt; קריאה &gt;&gt;</w:t>
      </w:r>
      <w:r w:rsidRPr="007929AA">
        <w:rPr>
          <w:rStyle w:val="TagStyle"/>
          <w:rtl/>
        </w:rPr>
        <w:t xml:space="preserve"> </w:t>
      </w:r>
      <w:r>
        <w:rPr>
          <w:rtl/>
        </w:rPr>
        <w:t>יוליה מלינובסקי (ישראל ביתנו):</w:t>
      </w:r>
      <w:r w:rsidRPr="007929AA">
        <w:rPr>
          <w:rStyle w:val="TagStyle"/>
          <w:rtl/>
        </w:rPr>
        <w:t xml:space="preserve"> </w:t>
      </w:r>
      <w:r w:rsidRPr="00EE5E1D">
        <w:rPr>
          <w:rStyle w:val="TagStyle"/>
          <w:rtl/>
        </w:rPr>
        <w:t>&lt;&lt; קריאה &gt;&gt;</w:t>
      </w:r>
      <w:r>
        <w:rPr>
          <w:rtl/>
        </w:rPr>
        <w:t xml:space="preserve">   </w:t>
      </w:r>
      <w:bookmarkEnd w:id="12021"/>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EE5E1D" w:rsidRDefault="0086198E" w:rsidP="00AF5ECF">
      <w:pPr>
        <w:rPr>
          <w:rtl/>
        </w:rPr>
      </w:pPr>
    </w:p>
    <w:p w:rsidR="0086198E" w:rsidRDefault="0086198E" w:rsidP="00AF5ECF">
      <w:pPr>
        <w:pStyle w:val="-"/>
        <w:keepNext/>
        <w:rPr>
          <w:rtl/>
        </w:rPr>
      </w:pPr>
      <w:bookmarkStart w:id="12022" w:name="ET_speakercontinue_6392_38"/>
      <w:r w:rsidRPr="00EE5E1D">
        <w:rPr>
          <w:rStyle w:val="TagStyle"/>
          <w:rtl/>
        </w:rPr>
        <w:t xml:space="preserve"> &lt;&lt; דובר_המשך &gt;&gt;</w:t>
      </w:r>
      <w:r w:rsidRPr="008718AA">
        <w:rPr>
          <w:rStyle w:val="TagStyle"/>
          <w:rtl/>
        </w:rPr>
        <w:t xml:space="preserve"> </w:t>
      </w:r>
      <w:r>
        <w:rPr>
          <w:rtl/>
        </w:rPr>
        <w:t>שר המשפטים יריב לוין:</w:t>
      </w:r>
      <w:r w:rsidRPr="008718AA">
        <w:rPr>
          <w:rStyle w:val="TagStyle"/>
          <w:rtl/>
        </w:rPr>
        <w:t xml:space="preserve"> </w:t>
      </w:r>
      <w:r w:rsidRPr="00EE5E1D">
        <w:rPr>
          <w:rStyle w:val="TagStyle"/>
          <w:rtl/>
        </w:rPr>
        <w:t>&lt;&lt; דובר_המשך &gt;&gt;</w:t>
      </w:r>
      <w:r>
        <w:rPr>
          <w:rtl/>
        </w:rPr>
        <w:t xml:space="preserve">   </w:t>
      </w:r>
      <w:bookmarkEnd w:id="12022"/>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תכף תוכלי לענות. </w:t>
      </w:r>
      <w:bookmarkStart w:id="12023" w:name="_ETM_Q31_505874"/>
      <w:bookmarkStart w:id="12024" w:name="_ETM_Q31_505956"/>
      <w:bookmarkStart w:id="12025" w:name="_ETM_Q31_506160"/>
      <w:bookmarkStart w:id="12026" w:name="_ETM_Q31_506217"/>
      <w:bookmarkEnd w:id="12023"/>
      <w:bookmarkEnd w:id="12024"/>
      <w:bookmarkEnd w:id="12025"/>
      <w:bookmarkEnd w:id="12026"/>
      <w:r w:rsidR="0040236C">
        <w:rPr>
          <w:rFonts w:hint="cs"/>
          <w:rtl/>
          <w:lang w:eastAsia="he-IL"/>
        </w:rPr>
        <w:t>– –</w:t>
      </w:r>
      <w:r>
        <w:rPr>
          <w:rFonts w:hint="cs"/>
          <w:rtl/>
          <w:lang w:eastAsia="he-IL"/>
        </w:rPr>
        <w:t xml:space="preserve"> שאותו מורידים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2027" w:name="ET_interruption_5552_39"/>
      <w:r w:rsidRPr="00EE5E1D">
        <w:rPr>
          <w:rStyle w:val="TagStyle"/>
          <w:rtl/>
        </w:rPr>
        <w:t xml:space="preserve"> &lt;&lt; קריאה &gt;&gt;</w:t>
      </w:r>
      <w:r w:rsidRPr="008718AA">
        <w:rPr>
          <w:rStyle w:val="TagStyle"/>
          <w:rtl/>
        </w:rPr>
        <w:t xml:space="preserve"> </w:t>
      </w:r>
      <w:r>
        <w:rPr>
          <w:rtl/>
        </w:rPr>
        <w:t>יוליה מלינובסקי (ישראל ביתנו):</w:t>
      </w:r>
      <w:r w:rsidRPr="008718AA">
        <w:rPr>
          <w:rStyle w:val="TagStyle"/>
          <w:rtl/>
        </w:rPr>
        <w:t xml:space="preserve"> </w:t>
      </w:r>
      <w:r w:rsidRPr="00EE5E1D">
        <w:rPr>
          <w:rStyle w:val="TagStyle"/>
          <w:rtl/>
        </w:rPr>
        <w:t>&lt;&lt; קריאה &gt;&gt;</w:t>
      </w:r>
      <w:r>
        <w:rPr>
          <w:rtl/>
        </w:rPr>
        <w:t xml:space="preserve">   </w:t>
      </w:r>
      <w:bookmarkEnd w:id="12027"/>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אני אענה לך, אבל אתה פוגע באינטליגנציה הבסיסית שלנו עכשיו. </w:t>
      </w:r>
    </w:p>
    <w:p w:rsidR="0086198E" w:rsidRDefault="0086198E" w:rsidP="00AF5ECF">
      <w:pPr>
        <w:rPr>
          <w:rtl/>
          <w:lang w:eastAsia="he-IL"/>
        </w:rPr>
      </w:pPr>
    </w:p>
    <w:p w:rsidR="0086198E" w:rsidRDefault="0086198E" w:rsidP="00AF5ECF">
      <w:pPr>
        <w:pStyle w:val="-"/>
        <w:keepNext/>
        <w:rPr>
          <w:rtl/>
        </w:rPr>
      </w:pPr>
      <w:bookmarkStart w:id="12028" w:name="ET_speakercontinue_6392_6"/>
      <w:r w:rsidRPr="00EE5E1D">
        <w:rPr>
          <w:rStyle w:val="TagStyle"/>
          <w:rtl/>
        </w:rPr>
        <w:t xml:space="preserve"> &lt;&lt; דובר_המשך &gt;&gt;</w:t>
      </w:r>
      <w:r w:rsidRPr="007929AA">
        <w:rPr>
          <w:rStyle w:val="TagStyle"/>
          <w:rtl/>
        </w:rPr>
        <w:t xml:space="preserve"> </w:t>
      </w:r>
      <w:r>
        <w:rPr>
          <w:rtl/>
        </w:rPr>
        <w:t>שר המשפטים יריב לוין:</w:t>
      </w:r>
      <w:r w:rsidRPr="007929AA">
        <w:rPr>
          <w:rStyle w:val="TagStyle"/>
          <w:rtl/>
        </w:rPr>
        <w:t xml:space="preserve"> </w:t>
      </w:r>
      <w:r w:rsidRPr="00EE5E1D">
        <w:rPr>
          <w:rStyle w:val="TagStyle"/>
          <w:rtl/>
        </w:rPr>
        <w:t>&lt;&lt; דובר_המשך &gt;&gt;</w:t>
      </w:r>
      <w:r>
        <w:rPr>
          <w:rtl/>
        </w:rPr>
        <w:t xml:space="preserve">   </w:t>
      </w:r>
      <w:bookmarkEnd w:id="12028"/>
    </w:p>
    <w:p w:rsidR="0086198E" w:rsidRDefault="0086198E" w:rsidP="002F0EDE">
      <w:pPr>
        <w:rPr>
          <w:rtl/>
          <w:lang w:eastAsia="he-IL"/>
        </w:rPr>
      </w:pPr>
    </w:p>
    <w:p w:rsidR="0086198E" w:rsidRDefault="0040236C" w:rsidP="0040236C">
      <w:pPr>
        <w:rPr>
          <w:rtl/>
          <w:lang w:eastAsia="he-IL"/>
        </w:rPr>
      </w:pPr>
      <w:bookmarkStart w:id="12029" w:name="_ETM_Q31_509000"/>
      <w:bookmarkEnd w:id="12029"/>
      <w:r>
        <w:rPr>
          <w:rFonts w:hint="cs"/>
          <w:rtl/>
          <w:lang w:eastAsia="he-IL"/>
        </w:rPr>
        <w:t>– –</w:t>
      </w:r>
      <w:r w:rsidR="0086198E">
        <w:rPr>
          <w:rFonts w:hint="cs"/>
          <w:rtl/>
          <w:lang w:eastAsia="he-IL"/>
        </w:rPr>
        <w:t xml:space="preserve"> שאותו מורידים באופן</w:t>
      </w:r>
      <w:bookmarkStart w:id="12030" w:name="_ETM_Q31_508000"/>
      <w:bookmarkEnd w:id="12030"/>
      <w:r w:rsidR="0086198E">
        <w:rPr>
          <w:rFonts w:hint="cs"/>
          <w:rtl/>
          <w:lang w:eastAsia="he-IL"/>
        </w:rPr>
        <w:t xml:space="preserve"> שיטתי. </w:t>
      </w:r>
    </w:p>
    <w:p w:rsidR="0086198E" w:rsidRDefault="0086198E" w:rsidP="00AF5ECF">
      <w:pPr>
        <w:rPr>
          <w:rtl/>
          <w:lang w:eastAsia="he-IL"/>
        </w:rPr>
      </w:pPr>
    </w:p>
    <w:p w:rsidR="0086198E" w:rsidRDefault="0086198E" w:rsidP="00AF5ECF">
      <w:pPr>
        <w:pStyle w:val="af7"/>
        <w:keepNext/>
        <w:rPr>
          <w:rtl/>
        </w:rPr>
      </w:pPr>
      <w:bookmarkStart w:id="12031" w:name="ET_interruption_6345_40"/>
      <w:r w:rsidRPr="00EE5E1D">
        <w:rPr>
          <w:rStyle w:val="TagStyle"/>
          <w:rtl/>
        </w:rPr>
        <w:t xml:space="preserve"> &lt;&lt; קריאה &gt;&gt;</w:t>
      </w:r>
      <w:r w:rsidRPr="008718AA">
        <w:rPr>
          <w:rStyle w:val="TagStyle"/>
          <w:rtl/>
        </w:rPr>
        <w:t xml:space="preserve"> </w:t>
      </w:r>
      <w:r>
        <w:rPr>
          <w:rtl/>
        </w:rPr>
        <w:t>טלי גוטליב (הליכוד):</w:t>
      </w:r>
      <w:r w:rsidRPr="008718AA">
        <w:rPr>
          <w:rStyle w:val="TagStyle"/>
          <w:rtl/>
        </w:rPr>
        <w:t xml:space="preserve"> </w:t>
      </w:r>
      <w:r w:rsidRPr="00EE5E1D">
        <w:rPr>
          <w:rStyle w:val="TagStyle"/>
          <w:rtl/>
        </w:rPr>
        <w:t>&lt;&lt; קריאה &gt;&gt;</w:t>
      </w:r>
      <w:r>
        <w:rPr>
          <w:rtl/>
        </w:rPr>
        <w:t xml:space="preserve">   </w:t>
      </w:r>
      <w:bookmarkEnd w:id="12031"/>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אדוני השר </w:t>
      </w:r>
      <w:r w:rsidR="0040236C">
        <w:rPr>
          <w:rFonts w:hint="cs"/>
          <w:rtl/>
          <w:lang w:eastAsia="he-IL"/>
        </w:rPr>
        <w:t>– – –</w:t>
      </w:r>
      <w:r>
        <w:rPr>
          <w:rFonts w:hint="cs"/>
          <w:rtl/>
          <w:lang w:eastAsia="he-IL"/>
        </w:rPr>
        <w:t xml:space="preserve"> </w:t>
      </w:r>
    </w:p>
    <w:p w:rsidR="0086198E" w:rsidRDefault="0086198E" w:rsidP="00AF5ECF">
      <w:pPr>
        <w:rPr>
          <w:rtl/>
          <w:lang w:eastAsia="he-IL"/>
        </w:rPr>
      </w:pPr>
      <w:bookmarkStart w:id="12032" w:name="_ETM_Q31_512000"/>
      <w:bookmarkEnd w:id="12032"/>
    </w:p>
    <w:p w:rsidR="0086198E" w:rsidRDefault="0086198E" w:rsidP="00AF5ECF">
      <w:pPr>
        <w:pStyle w:val="-"/>
        <w:keepNext/>
        <w:rPr>
          <w:rtl/>
        </w:rPr>
      </w:pPr>
      <w:bookmarkStart w:id="12033" w:name="ET_speakercontinue_6392_41"/>
      <w:r w:rsidRPr="00EE5E1D">
        <w:rPr>
          <w:rStyle w:val="TagStyle"/>
          <w:rtl/>
        </w:rPr>
        <w:t xml:space="preserve"> &lt;&lt; דובר_המשך &gt;&gt;</w:t>
      </w:r>
      <w:r w:rsidRPr="008718AA">
        <w:rPr>
          <w:rStyle w:val="TagStyle"/>
          <w:rtl/>
        </w:rPr>
        <w:t xml:space="preserve"> </w:t>
      </w:r>
      <w:r>
        <w:rPr>
          <w:rtl/>
        </w:rPr>
        <w:t>שר המשפטים יריב לוין:</w:t>
      </w:r>
      <w:r w:rsidRPr="008718AA">
        <w:rPr>
          <w:rStyle w:val="TagStyle"/>
          <w:rtl/>
        </w:rPr>
        <w:t xml:space="preserve"> </w:t>
      </w:r>
      <w:r w:rsidRPr="00EE5E1D">
        <w:rPr>
          <w:rStyle w:val="TagStyle"/>
          <w:rtl/>
        </w:rPr>
        <w:t>&lt;&lt; דובר_המשך &gt;&gt;</w:t>
      </w:r>
      <w:r>
        <w:rPr>
          <w:rtl/>
        </w:rPr>
        <w:t xml:space="preserve">   </w:t>
      </w:r>
      <w:bookmarkEnd w:id="12033"/>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אז לו הייתה </w:t>
      </w:r>
      <w:bookmarkStart w:id="12034" w:name="_ETM_Q31_511000"/>
      <w:bookmarkEnd w:id="12034"/>
      <w:r>
        <w:rPr>
          <w:rFonts w:hint="cs"/>
          <w:rtl/>
          <w:lang w:eastAsia="he-IL"/>
        </w:rPr>
        <w:t>נעשית העבודה הזאת והיית מצביעה על בעיית אמת: י</w:t>
      </w:r>
      <w:bookmarkStart w:id="12035" w:name="_ETM_Q31_517000"/>
      <w:bookmarkEnd w:id="12035"/>
      <w:r>
        <w:rPr>
          <w:rFonts w:hint="cs"/>
          <w:rtl/>
          <w:lang w:eastAsia="he-IL"/>
        </w:rPr>
        <w:t xml:space="preserve">ש כאן סוג אחד מסוים שיש תופעה של השחתת המודעות האלה </w:t>
      </w:r>
      <w:r>
        <w:rPr>
          <w:rFonts w:hint="eastAsia"/>
          <w:rtl/>
          <w:lang w:eastAsia="he-IL"/>
        </w:rPr>
        <w:t xml:space="preserve">– </w:t>
      </w:r>
      <w:r>
        <w:rPr>
          <w:rFonts w:hint="cs"/>
          <w:rtl/>
          <w:lang w:eastAsia="he-IL"/>
        </w:rPr>
        <w:t xml:space="preserve">אני לא </w:t>
      </w:r>
      <w:bookmarkStart w:id="12036" w:name="_ETM_Q31_524000"/>
      <w:bookmarkEnd w:id="12036"/>
      <w:r>
        <w:rPr>
          <w:rFonts w:hint="cs"/>
          <w:rtl/>
          <w:lang w:eastAsia="he-IL"/>
        </w:rPr>
        <w:t xml:space="preserve">חושב שזה מצחיק, אני חושב שזה רציני מאוד. חברת הכנסת מלינובסקי, באמת. </w:t>
      </w:r>
    </w:p>
    <w:p w:rsidR="0086198E" w:rsidRDefault="0086198E" w:rsidP="00AF5ECF">
      <w:pPr>
        <w:rPr>
          <w:rtl/>
          <w:lang w:eastAsia="he-IL"/>
        </w:rPr>
      </w:pPr>
    </w:p>
    <w:p w:rsidR="0086198E" w:rsidRDefault="0086198E" w:rsidP="00AF5ECF">
      <w:pPr>
        <w:pStyle w:val="af7"/>
        <w:keepNext/>
        <w:rPr>
          <w:rtl/>
        </w:rPr>
      </w:pPr>
      <w:bookmarkStart w:id="12037" w:name="ET_interruption_5552_7"/>
      <w:r w:rsidRPr="00EE5E1D">
        <w:rPr>
          <w:rStyle w:val="TagStyle"/>
          <w:rtl/>
        </w:rPr>
        <w:t xml:space="preserve"> &lt;&lt; קריאה &gt;&gt;</w:t>
      </w:r>
      <w:r w:rsidRPr="007929AA">
        <w:rPr>
          <w:rStyle w:val="TagStyle"/>
          <w:rtl/>
        </w:rPr>
        <w:t xml:space="preserve"> </w:t>
      </w:r>
      <w:r>
        <w:rPr>
          <w:rtl/>
        </w:rPr>
        <w:t>יוליה מלינובסקי (ישראל ביתנו):</w:t>
      </w:r>
      <w:r w:rsidRPr="007929AA">
        <w:rPr>
          <w:rStyle w:val="TagStyle"/>
          <w:rtl/>
        </w:rPr>
        <w:t xml:space="preserve"> </w:t>
      </w:r>
      <w:r w:rsidRPr="00EE5E1D">
        <w:rPr>
          <w:rStyle w:val="TagStyle"/>
          <w:rtl/>
        </w:rPr>
        <w:t>&lt;&lt; קריאה &gt;&gt;</w:t>
      </w:r>
      <w:r>
        <w:rPr>
          <w:rtl/>
        </w:rPr>
        <w:t xml:space="preserve">   </w:t>
      </w:r>
      <w:bookmarkEnd w:id="12037"/>
    </w:p>
    <w:p w:rsidR="0086198E" w:rsidRDefault="0086198E" w:rsidP="002F0EDE">
      <w:pPr>
        <w:rPr>
          <w:rtl/>
          <w:lang w:eastAsia="he-IL"/>
        </w:rPr>
      </w:pPr>
    </w:p>
    <w:p w:rsidR="0086198E" w:rsidRDefault="0086198E" w:rsidP="00AF5ECF">
      <w:pPr>
        <w:rPr>
          <w:rtl/>
          <w:lang w:eastAsia="he-IL"/>
        </w:rPr>
      </w:pPr>
      <w:r>
        <w:rPr>
          <w:rFonts w:hint="cs"/>
          <w:rtl/>
          <w:lang w:eastAsia="he-IL"/>
        </w:rPr>
        <w:t>אתה יודע למה אני צוחקת?</w:t>
      </w:r>
    </w:p>
    <w:p w:rsidR="0086198E" w:rsidRDefault="0086198E" w:rsidP="00AF5ECF">
      <w:pPr>
        <w:rPr>
          <w:rtl/>
          <w:lang w:eastAsia="he-IL"/>
        </w:rPr>
      </w:pPr>
    </w:p>
    <w:p w:rsidR="0086198E" w:rsidRDefault="0086198E" w:rsidP="00AF5ECF">
      <w:pPr>
        <w:pStyle w:val="-"/>
        <w:keepNext/>
        <w:rPr>
          <w:rtl/>
        </w:rPr>
      </w:pPr>
      <w:bookmarkStart w:id="12038" w:name="ET_speakercontinue_6392_42"/>
      <w:r w:rsidRPr="00EE5E1D">
        <w:rPr>
          <w:rStyle w:val="TagStyle"/>
          <w:rtl/>
        </w:rPr>
        <w:t xml:space="preserve"> &lt;&lt; דובר_המשך &gt;&gt;</w:t>
      </w:r>
      <w:r w:rsidRPr="008718AA">
        <w:rPr>
          <w:rStyle w:val="TagStyle"/>
          <w:rtl/>
        </w:rPr>
        <w:t xml:space="preserve"> </w:t>
      </w:r>
      <w:r>
        <w:rPr>
          <w:rtl/>
        </w:rPr>
        <w:t>שר המשפטים יריב לוין:</w:t>
      </w:r>
      <w:r w:rsidRPr="008718AA">
        <w:rPr>
          <w:rStyle w:val="TagStyle"/>
          <w:rtl/>
        </w:rPr>
        <w:t xml:space="preserve"> </w:t>
      </w:r>
      <w:r w:rsidRPr="00EE5E1D">
        <w:rPr>
          <w:rStyle w:val="TagStyle"/>
          <w:rtl/>
        </w:rPr>
        <w:t>&lt;&lt; דובר_המשך &gt;&gt;</w:t>
      </w:r>
      <w:r>
        <w:rPr>
          <w:rtl/>
        </w:rPr>
        <w:t xml:space="preserve">   </w:t>
      </w:r>
      <w:bookmarkEnd w:id="12038"/>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אפשר לעמוד פה ולחייך עד מחר, אבל </w:t>
      </w:r>
      <w:r w:rsidR="0040236C">
        <w:rPr>
          <w:rFonts w:hint="cs"/>
          <w:rtl/>
          <w:lang w:eastAsia="he-IL"/>
        </w:rPr>
        <w:t>– – –</w:t>
      </w:r>
    </w:p>
    <w:p w:rsidR="0086198E" w:rsidRDefault="0086198E" w:rsidP="00AF5ECF">
      <w:pPr>
        <w:rPr>
          <w:rtl/>
          <w:lang w:eastAsia="he-IL"/>
        </w:rPr>
      </w:pPr>
    </w:p>
    <w:p w:rsidR="0086198E" w:rsidRDefault="0086198E" w:rsidP="00AF5ECF">
      <w:pPr>
        <w:pStyle w:val="af7"/>
        <w:keepNext/>
        <w:rPr>
          <w:rtl/>
        </w:rPr>
      </w:pPr>
      <w:bookmarkStart w:id="12039" w:name="ET_interruption_5552_43"/>
      <w:r w:rsidRPr="00EE5E1D">
        <w:rPr>
          <w:rStyle w:val="TagStyle"/>
          <w:rtl/>
        </w:rPr>
        <w:t xml:space="preserve"> &lt;&lt; קריאה &gt;&gt;</w:t>
      </w:r>
      <w:r w:rsidRPr="008718AA">
        <w:rPr>
          <w:rStyle w:val="TagStyle"/>
          <w:rtl/>
        </w:rPr>
        <w:t xml:space="preserve"> </w:t>
      </w:r>
      <w:r>
        <w:rPr>
          <w:rtl/>
        </w:rPr>
        <w:t>יוליה מלינובסקי (ישראל ביתנו):</w:t>
      </w:r>
      <w:r w:rsidRPr="008718AA">
        <w:rPr>
          <w:rStyle w:val="TagStyle"/>
          <w:rtl/>
        </w:rPr>
        <w:t xml:space="preserve"> </w:t>
      </w:r>
      <w:r w:rsidRPr="00EE5E1D">
        <w:rPr>
          <w:rStyle w:val="TagStyle"/>
          <w:rtl/>
        </w:rPr>
        <w:t>&lt;&lt; קריאה &gt;&gt;</w:t>
      </w:r>
      <w:r>
        <w:rPr>
          <w:rtl/>
        </w:rPr>
        <w:t xml:space="preserve">   </w:t>
      </w:r>
      <w:bookmarkEnd w:id="1203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תכף אני אענה לך למה אני צוחקת. </w:t>
      </w:r>
      <w:bookmarkStart w:id="12040" w:name="_ETM_Q31_531000"/>
      <w:bookmarkEnd w:id="12040"/>
      <w:r>
        <w:rPr>
          <w:rFonts w:hint="cs"/>
          <w:rtl/>
          <w:lang w:eastAsia="he-IL"/>
        </w:rPr>
        <w:t xml:space="preserve">כי אתה מטעה פה את הציבור ואתה פוגע באינטליגנציה </w:t>
      </w:r>
      <w:r>
        <w:rPr>
          <w:rFonts w:hint="eastAsia"/>
          <w:rtl/>
          <w:lang w:eastAsia="he-IL"/>
        </w:rPr>
        <w:t>–</w:t>
      </w:r>
      <w:r>
        <w:rPr>
          <w:rFonts w:hint="cs"/>
          <w:rtl/>
          <w:lang w:eastAsia="he-IL"/>
        </w:rPr>
        <w:t xml:space="preserve"> ואני מאוד מכבדת אותך </w:t>
      </w:r>
      <w:r>
        <w:rPr>
          <w:rFonts w:hint="eastAsia"/>
          <w:rtl/>
          <w:lang w:eastAsia="he-IL"/>
        </w:rPr>
        <w:t>–</w:t>
      </w:r>
      <w:r>
        <w:rPr>
          <w:rFonts w:hint="cs"/>
          <w:rtl/>
          <w:lang w:eastAsia="he-IL"/>
        </w:rPr>
        <w:t xml:space="preserve"> שלך ושלי. למה? אתה יודע למה? </w:t>
      </w:r>
      <w:bookmarkStart w:id="12041" w:name="_ETM_Q31_539000"/>
      <w:bookmarkEnd w:id="12041"/>
      <w:r>
        <w:rPr>
          <w:rFonts w:hint="cs"/>
          <w:rtl/>
          <w:lang w:eastAsia="he-IL"/>
        </w:rPr>
        <w:t xml:space="preserve">כי כשאני חוקקתי חוק תקיפה מינית על רקע לאומני, </w:t>
      </w:r>
      <w:bookmarkStart w:id="12042" w:name="_ETM_Q31_546000"/>
      <w:bookmarkEnd w:id="12042"/>
      <w:r>
        <w:rPr>
          <w:rFonts w:hint="cs"/>
          <w:rtl/>
          <w:lang w:eastAsia="he-IL"/>
        </w:rPr>
        <w:t xml:space="preserve">זה בדיוק מה שטענו </w:t>
      </w:r>
      <w:r>
        <w:rPr>
          <w:rFonts w:hint="eastAsia"/>
          <w:rtl/>
          <w:lang w:eastAsia="he-IL"/>
        </w:rPr>
        <w:t xml:space="preserve">– </w:t>
      </w:r>
      <w:r>
        <w:rPr>
          <w:rFonts w:hint="cs"/>
          <w:rtl/>
          <w:lang w:eastAsia="he-IL"/>
        </w:rPr>
        <w:t xml:space="preserve">שאין תופעה כזאת </w:t>
      </w:r>
      <w:r>
        <w:rPr>
          <w:rFonts w:hint="eastAsia"/>
          <w:rtl/>
          <w:lang w:eastAsia="he-IL"/>
        </w:rPr>
        <w:t xml:space="preserve">– </w:t>
      </w:r>
      <w:r>
        <w:rPr>
          <w:rFonts w:hint="cs"/>
          <w:rtl/>
          <w:lang w:eastAsia="he-IL"/>
        </w:rPr>
        <w:t xml:space="preserve">ואנחנו עשינו את </w:t>
      </w:r>
      <w:bookmarkStart w:id="12043" w:name="_ETM_Q31_549000"/>
      <w:bookmarkEnd w:id="12043"/>
      <w:r>
        <w:rPr>
          <w:rFonts w:hint="cs"/>
          <w:rtl/>
          <w:lang w:eastAsia="he-IL"/>
        </w:rPr>
        <w:t>זה.</w:t>
      </w:r>
    </w:p>
    <w:p w:rsidR="0086198E" w:rsidRDefault="0086198E" w:rsidP="00AF5ECF">
      <w:pPr>
        <w:rPr>
          <w:rtl/>
          <w:lang w:eastAsia="he-IL"/>
        </w:rPr>
      </w:pPr>
    </w:p>
    <w:p w:rsidR="0086198E" w:rsidRDefault="0086198E" w:rsidP="00AF5ECF">
      <w:pPr>
        <w:pStyle w:val="-"/>
        <w:keepNext/>
        <w:rPr>
          <w:rtl/>
        </w:rPr>
      </w:pPr>
      <w:bookmarkStart w:id="12044" w:name="ET_speakercontinue_6392_8"/>
      <w:r w:rsidRPr="00EE5E1D">
        <w:rPr>
          <w:rStyle w:val="TagStyle"/>
          <w:rtl/>
        </w:rPr>
        <w:t xml:space="preserve"> &lt;&lt; דובר_המשך &gt;&gt;</w:t>
      </w:r>
      <w:r w:rsidRPr="007929AA">
        <w:rPr>
          <w:rStyle w:val="TagStyle"/>
          <w:rtl/>
        </w:rPr>
        <w:t xml:space="preserve"> </w:t>
      </w:r>
      <w:r>
        <w:rPr>
          <w:rtl/>
        </w:rPr>
        <w:t>שר המשפטים יריב לוין:</w:t>
      </w:r>
      <w:r w:rsidRPr="007929AA">
        <w:rPr>
          <w:rStyle w:val="TagStyle"/>
          <w:rtl/>
        </w:rPr>
        <w:t xml:space="preserve"> </w:t>
      </w:r>
      <w:r w:rsidRPr="00EE5E1D">
        <w:rPr>
          <w:rStyle w:val="TagStyle"/>
          <w:rtl/>
        </w:rPr>
        <w:t>&lt;&lt; דובר_המשך &gt;&gt;</w:t>
      </w:r>
      <w:r>
        <w:rPr>
          <w:rtl/>
        </w:rPr>
        <w:t xml:space="preserve">   </w:t>
      </w:r>
      <w:bookmarkEnd w:id="1204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נכון, אבל למה עשינו? בגלל שהוכחנו שיש תופעה. </w:t>
      </w:r>
    </w:p>
    <w:p w:rsidR="0086198E" w:rsidRDefault="0086198E" w:rsidP="00AF5ECF">
      <w:pPr>
        <w:rPr>
          <w:rtl/>
          <w:lang w:eastAsia="he-IL"/>
        </w:rPr>
      </w:pPr>
    </w:p>
    <w:p w:rsidR="0086198E" w:rsidRDefault="0086198E" w:rsidP="00AF5ECF">
      <w:pPr>
        <w:pStyle w:val="af7"/>
        <w:keepNext/>
        <w:rPr>
          <w:rtl/>
        </w:rPr>
      </w:pPr>
      <w:bookmarkStart w:id="12045" w:name="ET_interruption_5552_9"/>
      <w:r w:rsidRPr="00EE5E1D">
        <w:rPr>
          <w:rStyle w:val="TagStyle"/>
          <w:rtl/>
        </w:rPr>
        <w:t xml:space="preserve"> &lt;&lt; קריאה &gt;&gt;</w:t>
      </w:r>
      <w:r w:rsidRPr="007929AA">
        <w:rPr>
          <w:rStyle w:val="TagStyle"/>
          <w:rtl/>
        </w:rPr>
        <w:t xml:space="preserve"> </w:t>
      </w:r>
      <w:r>
        <w:rPr>
          <w:rtl/>
        </w:rPr>
        <w:t>יוליה מלינובסקי (ישראל ביתנו):</w:t>
      </w:r>
      <w:r w:rsidRPr="007929AA">
        <w:rPr>
          <w:rStyle w:val="TagStyle"/>
          <w:rtl/>
        </w:rPr>
        <w:t xml:space="preserve"> </w:t>
      </w:r>
      <w:r w:rsidRPr="00EE5E1D">
        <w:rPr>
          <w:rStyle w:val="TagStyle"/>
          <w:rtl/>
        </w:rPr>
        <w:t>&lt;&lt; קריאה &gt;&gt;</w:t>
      </w:r>
      <w:r>
        <w:rPr>
          <w:rtl/>
        </w:rPr>
        <w:t xml:space="preserve">   </w:t>
      </w:r>
      <w:bookmarkEnd w:id="1204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לא, לא הוכחנו. בהתחלה </w:t>
      </w:r>
      <w:bookmarkStart w:id="12046" w:name="_ETM_Q31_552000"/>
      <w:bookmarkEnd w:id="12046"/>
      <w:r>
        <w:rPr>
          <w:rFonts w:hint="cs"/>
          <w:rtl/>
          <w:lang w:eastAsia="he-IL"/>
        </w:rPr>
        <w:t xml:space="preserve">אין בכלל נתונים, אין שום דבר. </w:t>
      </w:r>
    </w:p>
    <w:p w:rsidR="0086198E" w:rsidRPr="00EE5E1D" w:rsidRDefault="0086198E" w:rsidP="00AF5ECF">
      <w:pPr>
        <w:rPr>
          <w:rtl/>
        </w:rPr>
      </w:pPr>
    </w:p>
    <w:p w:rsidR="0086198E" w:rsidRDefault="0086198E" w:rsidP="00AF5ECF">
      <w:pPr>
        <w:pStyle w:val="-"/>
        <w:keepNext/>
        <w:rPr>
          <w:rtl/>
        </w:rPr>
      </w:pPr>
      <w:bookmarkStart w:id="12047" w:name="ET_speakercontinue_6392_45"/>
      <w:r w:rsidRPr="00EE5E1D">
        <w:rPr>
          <w:rStyle w:val="TagStyle"/>
          <w:rtl/>
        </w:rPr>
        <w:t xml:space="preserve"> &lt;&lt; דובר_המשך &gt;&gt;</w:t>
      </w:r>
      <w:r w:rsidRPr="003E255A">
        <w:rPr>
          <w:rStyle w:val="TagStyle"/>
          <w:rtl/>
        </w:rPr>
        <w:t xml:space="preserve"> </w:t>
      </w:r>
      <w:r>
        <w:rPr>
          <w:rtl/>
        </w:rPr>
        <w:t>שר המשפטים יריב לוין:</w:t>
      </w:r>
      <w:r w:rsidRPr="003E255A">
        <w:rPr>
          <w:rStyle w:val="TagStyle"/>
          <w:rtl/>
        </w:rPr>
        <w:t xml:space="preserve"> </w:t>
      </w:r>
      <w:r w:rsidRPr="00EE5E1D">
        <w:rPr>
          <w:rStyle w:val="TagStyle"/>
          <w:rtl/>
        </w:rPr>
        <w:t>&lt;&lt; דובר_המשך &gt;&gt;</w:t>
      </w:r>
      <w:r>
        <w:rPr>
          <w:rtl/>
        </w:rPr>
        <w:t xml:space="preserve">   </w:t>
      </w:r>
      <w:bookmarkEnd w:id="12047"/>
    </w:p>
    <w:p w:rsidR="0086198E" w:rsidRDefault="0086198E" w:rsidP="002F0EDE">
      <w:pPr>
        <w:rPr>
          <w:rtl/>
          <w:lang w:eastAsia="he-IL"/>
        </w:rPr>
      </w:pPr>
    </w:p>
    <w:p w:rsidR="0086198E" w:rsidRDefault="0086198E" w:rsidP="00AF5ECF">
      <w:pPr>
        <w:rPr>
          <w:rtl/>
          <w:lang w:eastAsia="he-IL"/>
        </w:rPr>
      </w:pPr>
      <w:bookmarkStart w:id="12048" w:name="_ETM_Q31_556000"/>
      <w:bookmarkEnd w:id="12048"/>
      <w:r>
        <w:rPr>
          <w:rFonts w:hint="cs"/>
          <w:rtl/>
          <w:lang w:eastAsia="he-IL"/>
        </w:rPr>
        <w:t xml:space="preserve">הוכחנו את זה מהר מאוד. הבאנו אנשים ועדויות, והדברים היו מאוד מאוד ברורים. </w:t>
      </w:r>
    </w:p>
    <w:p w:rsidR="0086198E" w:rsidRDefault="0086198E" w:rsidP="00AF5ECF">
      <w:pPr>
        <w:rPr>
          <w:rtl/>
          <w:lang w:eastAsia="he-IL"/>
        </w:rPr>
      </w:pPr>
    </w:p>
    <w:p w:rsidR="0086198E" w:rsidRDefault="0086198E" w:rsidP="00AF5ECF">
      <w:pPr>
        <w:pStyle w:val="af7"/>
        <w:keepNext/>
        <w:rPr>
          <w:rtl/>
        </w:rPr>
      </w:pPr>
      <w:bookmarkStart w:id="12049" w:name="ET_interruption_5552_46"/>
      <w:r w:rsidRPr="00EE5E1D">
        <w:rPr>
          <w:rStyle w:val="TagStyle"/>
          <w:rtl/>
        </w:rPr>
        <w:t xml:space="preserve"> &lt;&lt; קריאה &gt;&gt;</w:t>
      </w:r>
      <w:r w:rsidRPr="003E255A">
        <w:rPr>
          <w:rStyle w:val="TagStyle"/>
          <w:rtl/>
        </w:rPr>
        <w:t xml:space="preserve"> </w:t>
      </w:r>
      <w:r>
        <w:rPr>
          <w:rtl/>
        </w:rPr>
        <w:t>יוליה מלינובסקי (ישראל ביתנו):</w:t>
      </w:r>
      <w:r w:rsidRPr="003E255A">
        <w:rPr>
          <w:rStyle w:val="TagStyle"/>
          <w:rtl/>
        </w:rPr>
        <w:t xml:space="preserve"> </w:t>
      </w:r>
      <w:r w:rsidRPr="00EE5E1D">
        <w:rPr>
          <w:rStyle w:val="TagStyle"/>
          <w:rtl/>
        </w:rPr>
        <w:t>&lt;&lt; קריאה &gt;&gt;</w:t>
      </w:r>
      <w:r>
        <w:rPr>
          <w:rtl/>
        </w:rPr>
        <w:t xml:space="preserve">   </w:t>
      </w:r>
      <w:bookmarkEnd w:id="12049"/>
    </w:p>
    <w:p w:rsidR="0086198E" w:rsidRDefault="0086198E" w:rsidP="002F0EDE">
      <w:pPr>
        <w:rPr>
          <w:rtl/>
          <w:lang w:eastAsia="he-IL"/>
        </w:rPr>
      </w:pPr>
    </w:p>
    <w:p w:rsidR="0086198E" w:rsidRDefault="0086198E" w:rsidP="0040236C">
      <w:pPr>
        <w:rPr>
          <w:rtl/>
          <w:lang w:eastAsia="he-IL"/>
        </w:rPr>
      </w:pPr>
      <w:bookmarkStart w:id="12050" w:name="_ETM_Q31_557000"/>
      <w:bookmarkEnd w:id="12050"/>
      <w:r>
        <w:rPr>
          <w:rFonts w:hint="cs"/>
          <w:rtl/>
          <w:lang w:eastAsia="he-IL"/>
        </w:rPr>
        <w:t xml:space="preserve">לא, לא, </w:t>
      </w:r>
      <w:bookmarkStart w:id="12051" w:name="_ETM_Q31_560000"/>
      <w:bookmarkEnd w:id="12051"/>
      <w:r>
        <w:rPr>
          <w:rFonts w:hint="cs"/>
          <w:rtl/>
          <w:lang w:eastAsia="he-IL"/>
        </w:rPr>
        <w:t xml:space="preserve">לא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2052" w:name="ET_speakercontinue_6392_47"/>
      <w:r w:rsidRPr="00EE5E1D">
        <w:rPr>
          <w:rStyle w:val="TagStyle"/>
          <w:rtl/>
        </w:rPr>
        <w:t xml:space="preserve"> &lt;&lt; דובר_המשך &gt;&gt;</w:t>
      </w:r>
      <w:r w:rsidRPr="003E255A">
        <w:rPr>
          <w:rStyle w:val="TagStyle"/>
          <w:rtl/>
        </w:rPr>
        <w:t xml:space="preserve"> </w:t>
      </w:r>
      <w:r>
        <w:rPr>
          <w:rtl/>
        </w:rPr>
        <w:t>שר המשפטים יריב לוין:</w:t>
      </w:r>
      <w:r w:rsidRPr="003E255A">
        <w:rPr>
          <w:rStyle w:val="TagStyle"/>
          <w:rtl/>
        </w:rPr>
        <w:t xml:space="preserve"> </w:t>
      </w:r>
      <w:r w:rsidRPr="00EE5E1D">
        <w:rPr>
          <w:rStyle w:val="TagStyle"/>
          <w:rtl/>
        </w:rPr>
        <w:t>&lt;&lt; דובר_המשך &gt;&gt;</w:t>
      </w:r>
      <w:r>
        <w:rPr>
          <w:rtl/>
        </w:rPr>
        <w:t xml:space="preserve">   </w:t>
      </w:r>
      <w:bookmarkEnd w:id="12052"/>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והדבר לא דומה בכלל. ולכן, חברת הכנסת מלינובסקי, מכיוון שהחוק הזה גם לא רץ לא יום ולא יומיים, הרי </w:t>
      </w:r>
      <w:bookmarkStart w:id="12053" w:name="_ETM_Q31_568000"/>
      <w:bookmarkEnd w:id="12053"/>
      <w:r>
        <w:rPr>
          <w:rFonts w:hint="cs"/>
          <w:rtl/>
          <w:lang w:eastAsia="he-IL"/>
        </w:rPr>
        <w:t xml:space="preserve">אפשר היה לעשות מחקר ולבדוק ולעקוב, ואז, לו היה מתברר שהבעיה היא </w:t>
      </w:r>
      <w:r w:rsidR="0040236C">
        <w:rPr>
          <w:rFonts w:hint="cs"/>
          <w:rtl/>
          <w:lang w:eastAsia="he-IL"/>
        </w:rPr>
        <w:t>–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2054" w:name="ET_interruption_5115_11"/>
      <w:r w:rsidRPr="00EE5E1D">
        <w:rPr>
          <w:rStyle w:val="TagStyle"/>
          <w:rtl/>
        </w:rPr>
        <w:t xml:space="preserve"> &lt;&lt; קריאה &gt;&gt;</w:t>
      </w:r>
      <w:r w:rsidRPr="007929AA">
        <w:rPr>
          <w:rStyle w:val="TagStyle"/>
          <w:rtl/>
        </w:rPr>
        <w:t xml:space="preserve"> </w:t>
      </w:r>
      <w:r>
        <w:rPr>
          <w:rtl/>
        </w:rPr>
        <w:t>פנינה תמנו (המחנה הממלכתי):</w:t>
      </w:r>
      <w:r w:rsidRPr="007929AA">
        <w:rPr>
          <w:rStyle w:val="TagStyle"/>
          <w:rtl/>
        </w:rPr>
        <w:t xml:space="preserve"> </w:t>
      </w:r>
      <w:r w:rsidRPr="00EE5E1D">
        <w:rPr>
          <w:rStyle w:val="TagStyle"/>
          <w:rtl/>
        </w:rPr>
        <w:t>&lt;&lt; קריאה &gt;&gt;</w:t>
      </w:r>
      <w:r>
        <w:rPr>
          <w:rtl/>
        </w:rPr>
        <w:t xml:space="preserve">   </w:t>
      </w:r>
      <w:bookmarkEnd w:id="12054"/>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AF5ECF">
      <w:pPr>
        <w:rPr>
          <w:rtl/>
          <w:lang w:eastAsia="he-IL"/>
        </w:rPr>
      </w:pPr>
      <w:bookmarkStart w:id="12055" w:name="_ETM_Q31_577000"/>
      <w:bookmarkEnd w:id="12055"/>
    </w:p>
    <w:p w:rsidR="0086198E" w:rsidRDefault="0086198E" w:rsidP="00AF5ECF">
      <w:pPr>
        <w:pStyle w:val="-"/>
        <w:keepNext/>
        <w:rPr>
          <w:rtl/>
        </w:rPr>
      </w:pPr>
      <w:bookmarkStart w:id="12056" w:name="ET_speakercontinue_6392_12"/>
      <w:r w:rsidRPr="00EE5E1D">
        <w:rPr>
          <w:rStyle w:val="TagStyle"/>
          <w:rtl/>
        </w:rPr>
        <w:t xml:space="preserve"> &lt;&lt; דובר_המשך &gt;&gt;</w:t>
      </w:r>
      <w:r w:rsidRPr="007929AA">
        <w:rPr>
          <w:rStyle w:val="TagStyle"/>
          <w:rtl/>
        </w:rPr>
        <w:t xml:space="preserve"> </w:t>
      </w:r>
      <w:r>
        <w:rPr>
          <w:rtl/>
        </w:rPr>
        <w:t>שר המשפטים יריב לוין:</w:t>
      </w:r>
      <w:r w:rsidRPr="007929AA">
        <w:rPr>
          <w:rStyle w:val="TagStyle"/>
          <w:rtl/>
        </w:rPr>
        <w:t xml:space="preserve"> </w:t>
      </w:r>
      <w:r w:rsidRPr="00EE5E1D">
        <w:rPr>
          <w:rStyle w:val="TagStyle"/>
          <w:rtl/>
        </w:rPr>
        <w:t>&lt;&lt; דובר_המשך &gt;&gt;</w:t>
      </w:r>
      <w:r>
        <w:rPr>
          <w:rtl/>
        </w:rPr>
        <w:t xml:space="preserve">   </w:t>
      </w:r>
      <w:bookmarkEnd w:id="12056"/>
    </w:p>
    <w:p w:rsidR="0086198E" w:rsidRDefault="0086198E" w:rsidP="002F0EDE">
      <w:pPr>
        <w:rPr>
          <w:rtl/>
          <w:lang w:eastAsia="he-IL"/>
        </w:rPr>
      </w:pPr>
    </w:p>
    <w:p w:rsidR="0086198E" w:rsidRDefault="0086198E" w:rsidP="0040236C">
      <w:pPr>
        <w:rPr>
          <w:rtl/>
          <w:lang w:eastAsia="he-IL"/>
        </w:rPr>
      </w:pPr>
      <w:bookmarkStart w:id="12057" w:name="_ETM_Q31_573000"/>
      <w:bookmarkEnd w:id="12057"/>
      <w:r>
        <w:rPr>
          <w:rFonts w:hint="cs"/>
          <w:rtl/>
          <w:lang w:eastAsia="he-IL"/>
        </w:rPr>
        <w:t xml:space="preserve">דקה, דקה. </w:t>
      </w:r>
      <w:r w:rsidR="0040236C">
        <w:rPr>
          <w:rFonts w:hint="cs"/>
          <w:rtl/>
          <w:lang w:eastAsia="he-IL"/>
        </w:rPr>
        <w:t>– –</w:t>
      </w:r>
      <w:bookmarkStart w:id="12058" w:name="_ETM_Q31_578000"/>
      <w:bookmarkEnd w:id="12058"/>
      <w:r>
        <w:rPr>
          <w:rFonts w:hint="cs"/>
          <w:rtl/>
          <w:lang w:eastAsia="he-IL"/>
        </w:rPr>
        <w:t xml:space="preserve"> שהבעיה היא נקודתית, רק לדבר הזה </w:t>
      </w:r>
      <w:r>
        <w:rPr>
          <w:rtl/>
          <w:lang w:eastAsia="he-IL"/>
        </w:rPr>
        <w:t>–</w:t>
      </w:r>
      <w:r>
        <w:rPr>
          <w:rFonts w:hint="cs"/>
          <w:rtl/>
          <w:lang w:eastAsia="he-IL"/>
        </w:rPr>
        <w:t xml:space="preserve"> אני מבין.</w:t>
      </w:r>
      <w:bookmarkStart w:id="12059" w:name="_ETM_Q31_582000"/>
      <w:bookmarkEnd w:id="12059"/>
      <w:r>
        <w:rPr>
          <w:rFonts w:hint="cs"/>
          <w:rtl/>
          <w:lang w:eastAsia="he-IL"/>
        </w:rPr>
        <w:t xml:space="preserve"> אבל יכול להיות שאנחנו בכלל עושים חוק לעניין הזה והתופעה של השחתת מודעות היא הרבה יותר </w:t>
      </w:r>
      <w:bookmarkStart w:id="12060" w:name="_ETM_Q31_589000"/>
      <w:bookmarkEnd w:id="12060"/>
      <w:r>
        <w:rPr>
          <w:rFonts w:hint="cs"/>
          <w:rtl/>
          <w:lang w:eastAsia="he-IL"/>
        </w:rPr>
        <w:t xml:space="preserve">חמורה בהיבטים אחרים, למשל בהיבטים של עמדות פוליטיות. </w:t>
      </w:r>
    </w:p>
    <w:p w:rsidR="0086198E" w:rsidRDefault="0086198E" w:rsidP="00AF5ECF">
      <w:pPr>
        <w:rPr>
          <w:rtl/>
          <w:lang w:eastAsia="he-IL"/>
        </w:rPr>
      </w:pPr>
      <w:bookmarkStart w:id="12061" w:name="_ETM_Q31_600000"/>
      <w:bookmarkEnd w:id="12061"/>
    </w:p>
    <w:p w:rsidR="0086198E" w:rsidRDefault="0086198E" w:rsidP="009C348C">
      <w:pPr>
        <w:rPr>
          <w:rtl/>
          <w:lang w:eastAsia="he-IL"/>
        </w:rPr>
      </w:pPr>
      <w:r>
        <w:rPr>
          <w:rFonts w:hint="cs"/>
          <w:rtl/>
          <w:lang w:eastAsia="he-IL"/>
        </w:rPr>
        <w:t>אני מציע, חברת הכנסת מלינובסקי</w:t>
      </w:r>
      <w:r w:rsidR="009C348C">
        <w:rPr>
          <w:rFonts w:hint="cs"/>
          <w:rtl/>
          <w:lang w:eastAsia="he-IL"/>
        </w:rPr>
        <w:t>:</w:t>
      </w:r>
      <w:r>
        <w:rPr>
          <w:rFonts w:hint="cs"/>
          <w:rtl/>
          <w:lang w:eastAsia="he-IL"/>
        </w:rPr>
        <w:t xml:space="preserve"> בואו נעשה ניסיון </w:t>
      </w:r>
      <w:r>
        <w:rPr>
          <w:rFonts w:hint="eastAsia"/>
          <w:rtl/>
          <w:lang w:eastAsia="he-IL"/>
        </w:rPr>
        <w:t xml:space="preserve">– </w:t>
      </w:r>
      <w:r>
        <w:rPr>
          <w:rFonts w:hint="cs"/>
          <w:rtl/>
          <w:lang w:eastAsia="he-IL"/>
        </w:rPr>
        <w:t xml:space="preserve">בואו נתלה </w:t>
      </w:r>
      <w:r w:rsidR="0040236C">
        <w:rPr>
          <w:rFonts w:hint="cs"/>
          <w:rtl/>
          <w:lang w:eastAsia="he-IL"/>
        </w:rPr>
        <w:t>– –</w:t>
      </w:r>
      <w:r w:rsidR="00030099">
        <w:rPr>
          <w:rFonts w:hint="cs"/>
          <w:rtl/>
          <w:lang w:eastAsia="he-IL"/>
        </w:rPr>
        <w:t xml:space="preserve"> </w:t>
      </w:r>
      <w:r w:rsidR="00030099">
        <w:rPr>
          <w:rFonts w:hint="eastAsia"/>
          <w:rtl/>
          <w:lang w:eastAsia="he-IL"/>
        </w:rPr>
        <w:t>–</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2062" w:name="ET_interruption_6353_13"/>
      <w:r w:rsidRPr="00EE5E1D">
        <w:rPr>
          <w:rStyle w:val="TagStyle"/>
          <w:rtl/>
        </w:rPr>
        <w:t xml:space="preserve"> &lt;&lt; קריאה &gt;&gt;</w:t>
      </w:r>
      <w:r w:rsidRPr="007929AA">
        <w:rPr>
          <w:rStyle w:val="TagStyle"/>
          <w:rtl/>
        </w:rPr>
        <w:t xml:space="preserve"> </w:t>
      </w:r>
      <w:r>
        <w:rPr>
          <w:rtl/>
        </w:rPr>
        <w:t>חנוך דב מלביצקי (הליכוד):</w:t>
      </w:r>
      <w:r w:rsidRPr="007929AA">
        <w:rPr>
          <w:rStyle w:val="TagStyle"/>
          <w:rtl/>
        </w:rPr>
        <w:t xml:space="preserve"> </w:t>
      </w:r>
      <w:r w:rsidRPr="00EE5E1D">
        <w:rPr>
          <w:rStyle w:val="TagStyle"/>
          <w:rtl/>
        </w:rPr>
        <w:t>&lt;&lt; קריאה &gt;&gt;</w:t>
      </w:r>
      <w:r>
        <w:rPr>
          <w:rtl/>
        </w:rPr>
        <w:t xml:space="preserve">   </w:t>
      </w:r>
      <w:bookmarkEnd w:id="12062"/>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יש מודעות שעושים אותן בצורה כזאת שזה הרבה </w:t>
      </w:r>
      <w:bookmarkStart w:id="12063" w:name="_ETM_Q31_606000"/>
      <w:bookmarkEnd w:id="12063"/>
      <w:r w:rsidR="0086198E">
        <w:rPr>
          <w:rFonts w:hint="cs"/>
          <w:rtl/>
          <w:lang w:eastAsia="he-IL"/>
        </w:rPr>
        <w:t xml:space="preserve">יותר גרוע מכל השחתה </w:t>
      </w: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
        <w:keepNext/>
        <w:rPr>
          <w:rtl/>
        </w:rPr>
      </w:pPr>
      <w:bookmarkStart w:id="12064" w:name="ET_speakercontinue_6392_14"/>
      <w:r w:rsidRPr="00EE5E1D">
        <w:rPr>
          <w:rStyle w:val="TagStyle"/>
          <w:rtl/>
        </w:rPr>
        <w:t xml:space="preserve"> &lt;&lt; דובר_המשך &gt;&gt;</w:t>
      </w:r>
      <w:r w:rsidRPr="007929AA">
        <w:rPr>
          <w:rStyle w:val="TagStyle"/>
          <w:rtl/>
        </w:rPr>
        <w:t xml:space="preserve"> </w:t>
      </w:r>
      <w:r>
        <w:rPr>
          <w:rtl/>
        </w:rPr>
        <w:t>שר המשפטים יריב לוין:</w:t>
      </w:r>
      <w:r w:rsidRPr="007929AA">
        <w:rPr>
          <w:rStyle w:val="TagStyle"/>
          <w:rtl/>
        </w:rPr>
        <w:t xml:space="preserve"> </w:t>
      </w:r>
      <w:r w:rsidRPr="00EE5E1D">
        <w:rPr>
          <w:rStyle w:val="TagStyle"/>
          <w:rtl/>
        </w:rPr>
        <w:t>&lt;&lt; דובר_המשך &gt;&gt;</w:t>
      </w:r>
      <w:r>
        <w:rPr>
          <w:rtl/>
        </w:rPr>
        <w:t xml:space="preserve">   </w:t>
      </w:r>
      <w:bookmarkEnd w:id="1206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אגב, גם זה </w:t>
      </w:r>
      <w:bookmarkStart w:id="12065" w:name="_ETM_Q31_609000"/>
      <w:bookmarkEnd w:id="12065"/>
      <w:r>
        <w:rPr>
          <w:rFonts w:hint="cs"/>
          <w:rtl/>
          <w:lang w:eastAsia="he-IL"/>
        </w:rPr>
        <w:t xml:space="preserve">נכון. יש מודעות שנעשות בכוונת מכוון </w:t>
      </w:r>
      <w:r>
        <w:rPr>
          <w:rtl/>
          <w:lang w:eastAsia="he-IL"/>
        </w:rPr>
        <w:t>–</w:t>
      </w:r>
      <w:r>
        <w:rPr>
          <w:rFonts w:hint="cs"/>
          <w:rtl/>
          <w:lang w:eastAsia="he-IL"/>
        </w:rPr>
        <w:t xml:space="preserve"> שוב, לא בתחום הזה </w:t>
      </w:r>
      <w:r>
        <w:rPr>
          <w:rFonts w:hint="eastAsia"/>
          <w:rtl/>
          <w:lang w:eastAsia="he-IL"/>
        </w:rPr>
        <w:t>–</w:t>
      </w:r>
      <w:r>
        <w:rPr>
          <w:rFonts w:hint="cs"/>
          <w:rtl/>
          <w:lang w:eastAsia="he-IL"/>
        </w:rPr>
        <w:t xml:space="preserve"> כדי לפגוע, כדי להסית, </w:t>
      </w:r>
      <w:bookmarkStart w:id="12066" w:name="_ETM_Q31_624000"/>
      <w:bookmarkEnd w:id="12066"/>
      <w:r>
        <w:rPr>
          <w:rFonts w:hint="cs"/>
          <w:rtl/>
          <w:lang w:eastAsia="he-IL"/>
        </w:rPr>
        <w:t>כדי להסית, ומה הטיפול בתופעה הזאת?</w:t>
      </w:r>
    </w:p>
    <w:p w:rsidR="0086198E" w:rsidRDefault="0086198E" w:rsidP="00AF5ECF">
      <w:pPr>
        <w:rPr>
          <w:rtl/>
          <w:lang w:eastAsia="he-IL"/>
        </w:rPr>
      </w:pPr>
    </w:p>
    <w:p w:rsidR="0086198E" w:rsidRDefault="0086198E" w:rsidP="00AF5ECF">
      <w:pPr>
        <w:rPr>
          <w:rtl/>
          <w:lang w:eastAsia="he-IL"/>
        </w:rPr>
      </w:pPr>
      <w:r>
        <w:rPr>
          <w:rFonts w:hint="cs"/>
          <w:rtl/>
          <w:lang w:eastAsia="he-IL"/>
        </w:rPr>
        <w:t xml:space="preserve">אבל אני אגיד יותר מזה </w:t>
      </w:r>
      <w:r>
        <w:rPr>
          <w:rFonts w:hint="eastAsia"/>
          <w:rtl/>
          <w:lang w:eastAsia="he-IL"/>
        </w:rPr>
        <w:t xml:space="preserve">– </w:t>
      </w:r>
      <w:r>
        <w:rPr>
          <w:rFonts w:hint="cs"/>
          <w:rtl/>
          <w:lang w:eastAsia="he-IL"/>
        </w:rPr>
        <w:t xml:space="preserve">הרי אפשר לעשות ניסיון. חברת הכנסת מלינובסקי, אני רוצה להציע לך, בואי </w:t>
      </w:r>
      <w:bookmarkStart w:id="12067" w:name="_ETM_Q31_629000"/>
      <w:bookmarkEnd w:id="12067"/>
      <w:r>
        <w:rPr>
          <w:rFonts w:hint="cs"/>
          <w:rtl/>
          <w:lang w:eastAsia="he-IL"/>
        </w:rPr>
        <w:t xml:space="preserve">נעשה ניסיון. תיקחי מודעות, למשל של תמיכה בראש הממשלה בנימין נתניהו </w:t>
      </w:r>
      <w:bookmarkStart w:id="12068" w:name="_ETM_Q31_640000"/>
      <w:bookmarkEnd w:id="12068"/>
      <w:r>
        <w:rPr>
          <w:rFonts w:hint="cs"/>
          <w:rtl/>
          <w:lang w:eastAsia="he-IL"/>
        </w:rPr>
        <w:t xml:space="preserve">וחיזוק שלו לקראת נסיעתו החשובה לארצות הברית, ותיתלי אותן במוצאי </w:t>
      </w:r>
      <w:bookmarkStart w:id="12069" w:name="_ETM_Q31_648000"/>
      <w:bookmarkEnd w:id="12069"/>
      <w:r>
        <w:rPr>
          <w:rFonts w:hint="cs"/>
          <w:rtl/>
          <w:lang w:eastAsia="he-IL"/>
        </w:rPr>
        <w:t xml:space="preserve">שבת ברחוב קפלן וסביבתו, ובואי נראה מה יקרה. אז </w:t>
      </w:r>
      <w:bookmarkStart w:id="12070" w:name="_ETM_Q31_655000"/>
      <w:bookmarkEnd w:id="12070"/>
      <w:r>
        <w:rPr>
          <w:rFonts w:hint="cs"/>
          <w:rtl/>
          <w:lang w:eastAsia="he-IL"/>
        </w:rPr>
        <w:t>נדע אם צריך לעשות חוק להחמרת ענישה על תולשי מודעו</w:t>
      </w:r>
      <w:bookmarkStart w:id="12071" w:name="_ETM_Q31_660000"/>
      <w:bookmarkEnd w:id="12071"/>
      <w:r>
        <w:rPr>
          <w:rFonts w:hint="cs"/>
          <w:rtl/>
          <w:lang w:eastAsia="he-IL"/>
        </w:rPr>
        <w:t xml:space="preserve">ת ולאיזה סוג של מודעות צריך לעשות את החוק הזה. </w:t>
      </w:r>
      <w:bookmarkStart w:id="12072" w:name="_ETM_Q31_667000"/>
      <w:bookmarkEnd w:id="12072"/>
      <w:r>
        <w:rPr>
          <w:rFonts w:hint="cs"/>
          <w:rtl/>
          <w:lang w:eastAsia="he-IL"/>
        </w:rPr>
        <w:t xml:space="preserve">מה את אומרת, חברת הכנסת מלינובסקי? את מוכנה? </w:t>
      </w:r>
      <w:bookmarkStart w:id="12073" w:name="_ETM_Q31_671000"/>
      <w:bookmarkEnd w:id="12073"/>
      <w:r>
        <w:rPr>
          <w:rFonts w:hint="cs"/>
          <w:rtl/>
          <w:lang w:eastAsia="he-IL"/>
        </w:rPr>
        <w:t>נעשה את הבדיקה?</w:t>
      </w:r>
    </w:p>
    <w:p w:rsidR="0086198E" w:rsidRDefault="0086198E" w:rsidP="00AF5ECF">
      <w:pPr>
        <w:rPr>
          <w:rtl/>
          <w:lang w:eastAsia="he-IL"/>
        </w:rPr>
      </w:pPr>
      <w:bookmarkStart w:id="12074" w:name="_ETM_Q31_670000"/>
      <w:bookmarkEnd w:id="12074"/>
    </w:p>
    <w:p w:rsidR="0086198E" w:rsidRDefault="0086198E" w:rsidP="00AF5ECF">
      <w:pPr>
        <w:pStyle w:val="af7"/>
        <w:keepNext/>
        <w:rPr>
          <w:rtl/>
        </w:rPr>
      </w:pPr>
      <w:bookmarkStart w:id="12075" w:name="ET_interruption_5552_48"/>
      <w:r w:rsidRPr="00EE5E1D">
        <w:rPr>
          <w:rStyle w:val="TagStyle"/>
          <w:rtl/>
        </w:rPr>
        <w:t xml:space="preserve"> &lt;&lt; קריאה &gt;&gt;</w:t>
      </w:r>
      <w:r w:rsidRPr="003E255A">
        <w:rPr>
          <w:rStyle w:val="TagStyle"/>
          <w:rtl/>
        </w:rPr>
        <w:t xml:space="preserve"> </w:t>
      </w:r>
      <w:r>
        <w:rPr>
          <w:rtl/>
        </w:rPr>
        <w:t>יוליה מלינובסקי (ישראל ביתנו):</w:t>
      </w:r>
      <w:r w:rsidRPr="003E255A">
        <w:rPr>
          <w:rStyle w:val="TagStyle"/>
          <w:rtl/>
        </w:rPr>
        <w:t xml:space="preserve"> </w:t>
      </w:r>
      <w:r w:rsidRPr="00EE5E1D">
        <w:rPr>
          <w:rStyle w:val="TagStyle"/>
          <w:rtl/>
        </w:rPr>
        <w:t>&lt;&lt; קריאה &gt;&gt;</w:t>
      </w:r>
      <w:r>
        <w:rPr>
          <w:rtl/>
        </w:rPr>
        <w:t xml:space="preserve">   </w:t>
      </w:r>
      <w:bookmarkEnd w:id="12075"/>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איך ביבי קשור לזה? </w:t>
      </w:r>
    </w:p>
    <w:p w:rsidR="0086198E" w:rsidRDefault="0086198E" w:rsidP="00AF5ECF">
      <w:pPr>
        <w:rPr>
          <w:rtl/>
          <w:lang w:eastAsia="he-IL"/>
        </w:rPr>
      </w:pPr>
    </w:p>
    <w:p w:rsidR="0086198E" w:rsidRDefault="0086198E" w:rsidP="00AF5ECF">
      <w:pPr>
        <w:pStyle w:val="-"/>
        <w:keepNext/>
        <w:rPr>
          <w:rtl/>
        </w:rPr>
      </w:pPr>
      <w:bookmarkStart w:id="12076" w:name="ET_speakercontinue_6392_49"/>
      <w:r w:rsidRPr="00EE5E1D">
        <w:rPr>
          <w:rStyle w:val="TagStyle"/>
          <w:rtl/>
        </w:rPr>
        <w:t xml:space="preserve"> &lt;&lt; דובר_המשך &gt;&gt;</w:t>
      </w:r>
      <w:r w:rsidRPr="003E255A">
        <w:rPr>
          <w:rStyle w:val="TagStyle"/>
          <w:rtl/>
        </w:rPr>
        <w:t xml:space="preserve"> </w:t>
      </w:r>
      <w:r>
        <w:rPr>
          <w:rtl/>
        </w:rPr>
        <w:t>שר המשפטים יריב לוין:</w:t>
      </w:r>
      <w:r w:rsidRPr="003E255A">
        <w:rPr>
          <w:rStyle w:val="TagStyle"/>
          <w:rtl/>
        </w:rPr>
        <w:t xml:space="preserve"> </w:t>
      </w:r>
      <w:r w:rsidRPr="00EE5E1D">
        <w:rPr>
          <w:rStyle w:val="TagStyle"/>
          <w:rtl/>
        </w:rPr>
        <w:t>&lt;&lt; דובר_המשך &gt;&gt;</w:t>
      </w:r>
      <w:r>
        <w:rPr>
          <w:rtl/>
        </w:rPr>
        <w:t xml:space="preserve">   </w:t>
      </w:r>
      <w:bookmarkEnd w:id="12076"/>
    </w:p>
    <w:p w:rsidR="0086198E" w:rsidRDefault="0086198E" w:rsidP="002F0EDE">
      <w:pPr>
        <w:rPr>
          <w:rtl/>
          <w:lang w:eastAsia="he-IL"/>
        </w:rPr>
      </w:pPr>
    </w:p>
    <w:p w:rsidR="0086198E" w:rsidRPr="003E255A" w:rsidRDefault="0086198E" w:rsidP="00AF5ECF">
      <w:pPr>
        <w:rPr>
          <w:rtl/>
          <w:lang w:eastAsia="he-IL"/>
        </w:rPr>
      </w:pPr>
      <w:r>
        <w:rPr>
          <w:rFonts w:hint="cs"/>
          <w:rtl/>
          <w:lang w:eastAsia="he-IL"/>
        </w:rPr>
        <w:t xml:space="preserve">אני עניתי לך. </w:t>
      </w:r>
    </w:p>
    <w:p w:rsidR="0086198E" w:rsidRDefault="0086198E" w:rsidP="00AF5ECF">
      <w:pPr>
        <w:rPr>
          <w:rtl/>
          <w:lang w:eastAsia="he-IL"/>
        </w:rPr>
      </w:pPr>
    </w:p>
    <w:p w:rsidR="0086198E" w:rsidRDefault="0086198E" w:rsidP="00AF5ECF">
      <w:pPr>
        <w:pStyle w:val="af7"/>
        <w:keepNext/>
        <w:rPr>
          <w:rtl/>
        </w:rPr>
      </w:pPr>
      <w:bookmarkStart w:id="12077" w:name="ET_interruption_5552_50"/>
      <w:r w:rsidRPr="00EE5E1D">
        <w:rPr>
          <w:rStyle w:val="TagStyle"/>
          <w:rtl/>
        </w:rPr>
        <w:t xml:space="preserve"> &lt;&lt; קריאה &gt;&gt;</w:t>
      </w:r>
      <w:r w:rsidRPr="003E255A">
        <w:rPr>
          <w:rStyle w:val="TagStyle"/>
          <w:rtl/>
        </w:rPr>
        <w:t xml:space="preserve"> </w:t>
      </w:r>
      <w:r>
        <w:rPr>
          <w:rtl/>
        </w:rPr>
        <w:t>יוליה מלינובסקי (ישראל ביתנו):</w:t>
      </w:r>
      <w:r w:rsidRPr="003E255A">
        <w:rPr>
          <w:rStyle w:val="TagStyle"/>
          <w:rtl/>
        </w:rPr>
        <w:t xml:space="preserve"> </w:t>
      </w:r>
      <w:r w:rsidRPr="00EE5E1D">
        <w:rPr>
          <w:rStyle w:val="TagStyle"/>
          <w:rtl/>
        </w:rPr>
        <w:t>&lt;&lt; קריאה &gt;&gt;</w:t>
      </w:r>
      <w:r>
        <w:rPr>
          <w:rtl/>
        </w:rPr>
        <w:t xml:space="preserve">   </w:t>
      </w:r>
      <w:bookmarkEnd w:id="12077"/>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אני שואלת. כאילו יש לכם איזה סטייה, כל דבר אתם </w:t>
      </w:r>
      <w:bookmarkStart w:id="12078" w:name="_ETM_Q31_682000"/>
      <w:bookmarkEnd w:id="12078"/>
      <w:r>
        <w:rPr>
          <w:rFonts w:hint="cs"/>
          <w:rtl/>
          <w:lang w:eastAsia="he-IL"/>
        </w:rPr>
        <w:t xml:space="preserve">דוחפים </w:t>
      </w:r>
      <w:r w:rsidR="0040236C">
        <w:rPr>
          <w:rFonts w:hint="cs"/>
          <w:rtl/>
          <w:lang w:eastAsia="he-IL"/>
        </w:rPr>
        <w:t>– – –</w:t>
      </w:r>
      <w:r>
        <w:rPr>
          <w:rFonts w:hint="cs"/>
          <w:rtl/>
          <w:lang w:eastAsia="he-IL"/>
        </w:rPr>
        <w:t xml:space="preserve"> או לביבי או למשפחתו </w:t>
      </w:r>
      <w:r w:rsidR="0040236C">
        <w:rPr>
          <w:rFonts w:hint="cs"/>
          <w:rtl/>
          <w:lang w:eastAsia="he-IL"/>
        </w:rPr>
        <w:t>– – –</w:t>
      </w:r>
      <w:r>
        <w:rPr>
          <w:rFonts w:hint="cs"/>
          <w:rtl/>
          <w:lang w:eastAsia="he-IL"/>
        </w:rPr>
        <w:t xml:space="preserve"> </w:t>
      </w:r>
    </w:p>
    <w:p w:rsidR="0086198E" w:rsidRDefault="0086198E" w:rsidP="00AF5ECF">
      <w:pPr>
        <w:ind w:firstLine="0"/>
        <w:rPr>
          <w:rtl/>
          <w:lang w:eastAsia="he-IL"/>
        </w:rPr>
      </w:pPr>
    </w:p>
    <w:p w:rsidR="0086198E" w:rsidRDefault="0086198E" w:rsidP="00AF5ECF">
      <w:pPr>
        <w:pStyle w:val="-"/>
        <w:keepNext/>
        <w:rPr>
          <w:rtl/>
        </w:rPr>
      </w:pPr>
      <w:bookmarkStart w:id="12079" w:name="ET_speakercontinue_6392_16"/>
      <w:r w:rsidRPr="00EE5E1D">
        <w:rPr>
          <w:rStyle w:val="TagStyle"/>
          <w:rtl/>
        </w:rPr>
        <w:t xml:space="preserve"> &lt;&lt; דובר_המשך &gt;&gt;</w:t>
      </w:r>
      <w:r w:rsidRPr="004609F8">
        <w:rPr>
          <w:rStyle w:val="TagStyle"/>
          <w:rtl/>
        </w:rPr>
        <w:t xml:space="preserve"> </w:t>
      </w:r>
      <w:r>
        <w:rPr>
          <w:rtl/>
        </w:rPr>
        <w:t>שר המשפטים יריב לוין:</w:t>
      </w:r>
      <w:r w:rsidRPr="004609F8">
        <w:rPr>
          <w:rStyle w:val="TagStyle"/>
          <w:rtl/>
        </w:rPr>
        <w:t xml:space="preserve"> </w:t>
      </w:r>
      <w:r w:rsidRPr="00EE5E1D">
        <w:rPr>
          <w:rStyle w:val="TagStyle"/>
          <w:rtl/>
        </w:rPr>
        <w:t>&lt;&lt; דובר_המשך &gt;&gt;</w:t>
      </w:r>
      <w:r>
        <w:rPr>
          <w:rtl/>
        </w:rPr>
        <w:t xml:space="preserve">   </w:t>
      </w:r>
      <w:bookmarkEnd w:id="12079"/>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את יודעת מה, חברת הכנסת מלינובסקי? קיבלתי. אני קיבלתי את ההערה של חברת הכנסת מלינובסקי. אני פשוט ניסיתי להתחבר למשהו שחשבתי שידבר אלייך, כי אתם הרי עוסקים בראש הממשלה </w:t>
      </w:r>
      <w:bookmarkStart w:id="12080" w:name="_ETM_Q31_699000"/>
      <w:bookmarkEnd w:id="12080"/>
      <w:r>
        <w:rPr>
          <w:rFonts w:hint="cs"/>
          <w:rtl/>
          <w:lang w:eastAsia="he-IL"/>
        </w:rPr>
        <w:t xml:space="preserve">נתניהו כל הזמן, אז חשבתי שזה יעזור. </w:t>
      </w:r>
    </w:p>
    <w:p w:rsidR="0086198E" w:rsidRDefault="0086198E" w:rsidP="00AF5ECF">
      <w:pPr>
        <w:rPr>
          <w:rtl/>
          <w:lang w:eastAsia="he-IL"/>
        </w:rPr>
      </w:pPr>
      <w:bookmarkStart w:id="12081" w:name="_ETM_Q31_702000"/>
      <w:bookmarkEnd w:id="12081"/>
    </w:p>
    <w:p w:rsidR="0086198E" w:rsidRDefault="0086198E" w:rsidP="00AF5ECF">
      <w:pPr>
        <w:pStyle w:val="af7"/>
        <w:keepNext/>
        <w:rPr>
          <w:rtl/>
        </w:rPr>
      </w:pPr>
      <w:bookmarkStart w:id="12082" w:name="ET_interruption_6127_51"/>
      <w:r w:rsidRPr="00EE5E1D">
        <w:rPr>
          <w:rStyle w:val="TagStyle"/>
          <w:rtl/>
        </w:rPr>
        <w:t xml:space="preserve"> &lt;&lt; קריאה &gt;&gt;</w:t>
      </w:r>
      <w:r w:rsidRPr="00A00D03">
        <w:rPr>
          <w:rStyle w:val="TagStyle"/>
          <w:rtl/>
        </w:rPr>
        <w:t xml:space="preserve"> </w:t>
      </w:r>
      <w:r>
        <w:rPr>
          <w:rtl/>
        </w:rPr>
        <w:t>ולדימיר בליאק (יש עתיד):</w:t>
      </w:r>
      <w:r w:rsidRPr="00A00D03">
        <w:rPr>
          <w:rStyle w:val="TagStyle"/>
          <w:rtl/>
        </w:rPr>
        <w:t xml:space="preserve"> </w:t>
      </w:r>
      <w:r w:rsidRPr="00EE5E1D">
        <w:rPr>
          <w:rStyle w:val="TagStyle"/>
          <w:rtl/>
        </w:rPr>
        <w:t>&lt;&lt; קריאה &gt;&gt;</w:t>
      </w:r>
      <w:r>
        <w:rPr>
          <w:rtl/>
        </w:rPr>
        <w:t xml:space="preserve">   </w:t>
      </w:r>
      <w:bookmarkEnd w:id="12082"/>
    </w:p>
    <w:p w:rsidR="0086198E" w:rsidRDefault="0086198E" w:rsidP="002F0EDE">
      <w:pPr>
        <w:rPr>
          <w:rtl/>
          <w:lang w:eastAsia="he-IL"/>
        </w:rPr>
      </w:pPr>
    </w:p>
    <w:p w:rsidR="0086198E" w:rsidRDefault="0086198E" w:rsidP="00AF5ECF">
      <w:pPr>
        <w:rPr>
          <w:rtl/>
          <w:lang w:eastAsia="he-IL"/>
        </w:rPr>
      </w:pPr>
      <w:bookmarkStart w:id="12083" w:name="_ETM_Q31_705000"/>
      <w:bookmarkEnd w:id="12083"/>
      <w:r>
        <w:rPr>
          <w:rFonts w:hint="cs"/>
          <w:rtl/>
          <w:lang w:eastAsia="he-IL"/>
        </w:rPr>
        <w:t>לא, אתם עוסקים בראש הממשלה.</w:t>
      </w:r>
    </w:p>
    <w:p w:rsidR="0086198E" w:rsidRDefault="0086198E" w:rsidP="00AF5ECF">
      <w:pPr>
        <w:rPr>
          <w:rtl/>
          <w:lang w:eastAsia="he-IL"/>
        </w:rPr>
      </w:pPr>
    </w:p>
    <w:p w:rsidR="0086198E" w:rsidRDefault="0086198E" w:rsidP="00AF5ECF">
      <w:pPr>
        <w:pStyle w:val="-"/>
        <w:keepNext/>
        <w:rPr>
          <w:rtl/>
        </w:rPr>
      </w:pPr>
      <w:bookmarkStart w:id="12084" w:name="ET_speakercontinue_6392_17"/>
      <w:r w:rsidRPr="00EE5E1D">
        <w:rPr>
          <w:rStyle w:val="TagStyle"/>
          <w:rtl/>
        </w:rPr>
        <w:t xml:space="preserve"> &lt;&lt; דובר_המשך &gt;&gt;</w:t>
      </w:r>
      <w:r w:rsidRPr="004609F8">
        <w:rPr>
          <w:rStyle w:val="TagStyle"/>
          <w:rtl/>
        </w:rPr>
        <w:t xml:space="preserve"> </w:t>
      </w:r>
      <w:r>
        <w:rPr>
          <w:rtl/>
        </w:rPr>
        <w:t>שר המשפטים יריב לוין:</w:t>
      </w:r>
      <w:r w:rsidRPr="004609F8">
        <w:rPr>
          <w:rStyle w:val="TagStyle"/>
          <w:rtl/>
        </w:rPr>
        <w:t xml:space="preserve"> </w:t>
      </w:r>
      <w:r w:rsidRPr="00EE5E1D">
        <w:rPr>
          <w:rStyle w:val="TagStyle"/>
          <w:rtl/>
        </w:rPr>
        <w:t>&lt;&lt; דובר_המשך &gt;&gt;</w:t>
      </w:r>
      <w:r>
        <w:rPr>
          <w:rtl/>
        </w:rPr>
        <w:t xml:space="preserve">   </w:t>
      </w:r>
      <w:bookmarkEnd w:id="1208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אז הינה, אני </w:t>
      </w:r>
      <w:bookmarkStart w:id="12085" w:name="_ETM_Q31_706000"/>
      <w:bookmarkEnd w:id="12085"/>
      <w:r>
        <w:rPr>
          <w:rFonts w:hint="cs"/>
          <w:rtl/>
          <w:lang w:eastAsia="he-IL"/>
        </w:rPr>
        <w:t xml:space="preserve">מציע לתקן. הינה תיקון: תשימי מודעות תמיכה ברפורמה המשפטית, בסדר? ננסה </w:t>
      </w:r>
      <w:bookmarkStart w:id="12086" w:name="_ETM_Q31_710000"/>
      <w:bookmarkEnd w:id="12086"/>
      <w:r>
        <w:rPr>
          <w:rFonts w:hint="cs"/>
          <w:rtl/>
          <w:lang w:eastAsia="he-IL"/>
        </w:rPr>
        <w:t>את זה. מה את אומרת?</w:t>
      </w:r>
    </w:p>
    <w:p w:rsidR="0086198E" w:rsidRDefault="0086198E" w:rsidP="00AF5ECF">
      <w:pPr>
        <w:rPr>
          <w:rtl/>
          <w:lang w:eastAsia="he-IL"/>
        </w:rPr>
      </w:pPr>
      <w:bookmarkStart w:id="12087" w:name="_ETM_Q31_711000"/>
      <w:bookmarkEnd w:id="12087"/>
    </w:p>
    <w:p w:rsidR="0086198E" w:rsidRDefault="0086198E" w:rsidP="00AF5ECF">
      <w:pPr>
        <w:pStyle w:val="af7"/>
        <w:keepNext/>
        <w:rPr>
          <w:rtl/>
        </w:rPr>
      </w:pPr>
      <w:bookmarkStart w:id="12088" w:name="ET_interruption_6353_52"/>
      <w:r w:rsidRPr="00EE5E1D">
        <w:rPr>
          <w:rStyle w:val="TagStyle"/>
          <w:rtl/>
        </w:rPr>
        <w:t xml:space="preserve"> &lt;&lt; קריאה &gt;&gt;</w:t>
      </w:r>
      <w:r w:rsidRPr="00A00D03">
        <w:rPr>
          <w:rStyle w:val="TagStyle"/>
          <w:rtl/>
        </w:rPr>
        <w:t xml:space="preserve"> </w:t>
      </w:r>
      <w:r>
        <w:rPr>
          <w:rtl/>
        </w:rPr>
        <w:t>חנוך דב מלביצקי (הליכוד):</w:t>
      </w:r>
      <w:r w:rsidRPr="00A00D03">
        <w:rPr>
          <w:rStyle w:val="TagStyle"/>
          <w:rtl/>
        </w:rPr>
        <w:t xml:space="preserve"> </w:t>
      </w:r>
      <w:r w:rsidRPr="00EE5E1D">
        <w:rPr>
          <w:rStyle w:val="TagStyle"/>
          <w:rtl/>
        </w:rPr>
        <w:t>&lt;&lt; קריאה &gt;&gt;</w:t>
      </w:r>
      <w:r>
        <w:rPr>
          <w:rtl/>
        </w:rPr>
        <w:t xml:space="preserve">   </w:t>
      </w:r>
      <w:bookmarkEnd w:id="12088"/>
    </w:p>
    <w:p w:rsidR="0086198E" w:rsidRDefault="0086198E" w:rsidP="002F0EDE">
      <w:pPr>
        <w:rPr>
          <w:rtl/>
          <w:lang w:eastAsia="he-IL"/>
        </w:rPr>
      </w:pPr>
    </w:p>
    <w:p w:rsidR="0086198E" w:rsidRPr="00A00D03" w:rsidRDefault="0040236C" w:rsidP="0040236C">
      <w:pPr>
        <w:rPr>
          <w:rtl/>
          <w:lang w:eastAsia="he-IL"/>
        </w:rPr>
      </w:pPr>
      <w:bookmarkStart w:id="12089" w:name="_ETM_Q31_717000"/>
      <w:bookmarkEnd w:id="12089"/>
      <w:r>
        <w:rPr>
          <w:rFonts w:hint="cs"/>
          <w:rtl/>
          <w:lang w:eastAsia="he-IL"/>
        </w:rPr>
        <w:t>– – –</w:t>
      </w:r>
      <w:r w:rsidR="0086198E">
        <w:rPr>
          <w:rFonts w:hint="cs"/>
          <w:rtl/>
          <w:lang w:eastAsia="he-IL"/>
        </w:rPr>
        <w:t xml:space="preserve"> על החרדים, גם </w:t>
      </w:r>
      <w:bookmarkStart w:id="12090" w:name="_ETM_Q31_720000"/>
      <w:bookmarkEnd w:id="12090"/>
      <w:r w:rsidR="0086198E">
        <w:rPr>
          <w:rFonts w:hint="cs"/>
          <w:rtl/>
          <w:lang w:eastAsia="he-IL"/>
        </w:rPr>
        <w:t xml:space="preserve">דתיים </w:t>
      </w:r>
      <w:r>
        <w:rPr>
          <w:rFonts w:hint="cs"/>
          <w:rtl/>
          <w:lang w:eastAsia="he-IL"/>
        </w:rPr>
        <w:t>– – –</w:t>
      </w:r>
      <w:r w:rsidR="0086198E">
        <w:rPr>
          <w:rFonts w:hint="cs"/>
          <w:rtl/>
          <w:lang w:eastAsia="he-IL"/>
        </w:rPr>
        <w:t xml:space="preserve"> </w:t>
      </w:r>
    </w:p>
    <w:p w:rsidR="0086198E" w:rsidRPr="00EE5E1D" w:rsidRDefault="0086198E" w:rsidP="00AF5ECF">
      <w:pPr>
        <w:rPr>
          <w:rtl/>
        </w:rPr>
      </w:pPr>
    </w:p>
    <w:p w:rsidR="0086198E" w:rsidRDefault="0086198E" w:rsidP="00AF5ECF">
      <w:pPr>
        <w:pStyle w:val="af7"/>
        <w:keepNext/>
        <w:rPr>
          <w:rtl/>
        </w:rPr>
      </w:pPr>
      <w:bookmarkStart w:id="12091" w:name="ET_interruption_קר_אה_54"/>
      <w:r w:rsidRPr="00EE5E1D">
        <w:rPr>
          <w:rStyle w:val="TagStyle"/>
          <w:rtl/>
        </w:rPr>
        <w:t xml:space="preserve"> &lt;&lt; קריאה &gt;&gt;</w:t>
      </w:r>
      <w:r w:rsidRPr="00A00D03">
        <w:rPr>
          <w:rStyle w:val="TagStyle"/>
          <w:rtl/>
        </w:rPr>
        <w:t xml:space="preserve"> </w:t>
      </w:r>
      <w:r>
        <w:rPr>
          <w:rtl/>
        </w:rPr>
        <w:t>קריאה:</w:t>
      </w:r>
      <w:r w:rsidRPr="00A00D03">
        <w:rPr>
          <w:rStyle w:val="TagStyle"/>
          <w:rtl/>
        </w:rPr>
        <w:t xml:space="preserve"> </w:t>
      </w:r>
      <w:r w:rsidRPr="00EE5E1D">
        <w:rPr>
          <w:rStyle w:val="TagStyle"/>
          <w:rtl/>
        </w:rPr>
        <w:t>&lt;&lt; קריאה &gt;&gt;</w:t>
      </w:r>
      <w:r>
        <w:rPr>
          <w:rtl/>
        </w:rPr>
        <w:t xml:space="preserve">   </w:t>
      </w:r>
      <w:bookmarkEnd w:id="12091"/>
    </w:p>
    <w:p w:rsidR="0086198E" w:rsidRDefault="0086198E" w:rsidP="002F0EDE">
      <w:pPr>
        <w:rPr>
          <w:rtl/>
          <w:lang w:eastAsia="he-IL"/>
        </w:rPr>
      </w:pPr>
    </w:p>
    <w:p w:rsidR="0086198E" w:rsidRPr="00A00D03" w:rsidRDefault="0040236C" w:rsidP="0040236C">
      <w:pPr>
        <w:rPr>
          <w:rtl/>
          <w:lang w:eastAsia="he-IL"/>
        </w:rPr>
      </w:pPr>
      <w:bookmarkStart w:id="12092" w:name="_ETM_Q31_724000"/>
      <w:bookmarkEnd w:id="12092"/>
      <w:r>
        <w:rPr>
          <w:rFonts w:hint="cs"/>
          <w:rtl/>
          <w:lang w:eastAsia="he-IL"/>
        </w:rPr>
        <w:t>– – –</w:t>
      </w:r>
      <w:r w:rsidR="0086198E">
        <w:rPr>
          <w:rFonts w:hint="cs"/>
          <w:rtl/>
          <w:lang w:eastAsia="he-IL"/>
        </w:rPr>
        <w:t xml:space="preserve"> מענה לתפילת שחרית</w:t>
      </w:r>
      <w:bookmarkStart w:id="12093" w:name="_ETM_Q31_723000"/>
      <w:bookmarkEnd w:id="12093"/>
      <w:r w:rsidR="0086198E">
        <w:rPr>
          <w:rFonts w:hint="cs"/>
          <w:rtl/>
          <w:lang w:eastAsia="he-IL"/>
        </w:rPr>
        <w:t xml:space="preserve">, למשל. </w:t>
      </w:r>
    </w:p>
    <w:p w:rsidR="0086198E" w:rsidRDefault="0086198E" w:rsidP="00AF5ECF">
      <w:pPr>
        <w:rPr>
          <w:rtl/>
          <w:lang w:eastAsia="he-IL"/>
        </w:rPr>
      </w:pPr>
    </w:p>
    <w:p w:rsidR="0086198E" w:rsidRDefault="0086198E" w:rsidP="00AF5ECF">
      <w:pPr>
        <w:pStyle w:val="-"/>
        <w:keepNext/>
        <w:rPr>
          <w:rtl/>
        </w:rPr>
      </w:pPr>
      <w:bookmarkStart w:id="12094" w:name="ET_speakercontinue_6392_56"/>
      <w:r w:rsidRPr="00EE5E1D">
        <w:rPr>
          <w:rStyle w:val="TagStyle"/>
          <w:rtl/>
        </w:rPr>
        <w:t xml:space="preserve"> &lt;&lt; דובר_המשך &gt;&gt;</w:t>
      </w:r>
      <w:r w:rsidRPr="00A00D03">
        <w:rPr>
          <w:rStyle w:val="TagStyle"/>
          <w:rtl/>
        </w:rPr>
        <w:t xml:space="preserve"> </w:t>
      </w:r>
      <w:r>
        <w:rPr>
          <w:rtl/>
        </w:rPr>
        <w:t>שר המשפטים יריב לוין:</w:t>
      </w:r>
      <w:r w:rsidRPr="00A00D03">
        <w:rPr>
          <w:rStyle w:val="TagStyle"/>
          <w:rtl/>
        </w:rPr>
        <w:t xml:space="preserve"> </w:t>
      </w:r>
      <w:r w:rsidRPr="00EE5E1D">
        <w:rPr>
          <w:rStyle w:val="TagStyle"/>
          <w:rtl/>
        </w:rPr>
        <w:t>&lt;&lt; דובר_המשך &gt;&gt;</w:t>
      </w:r>
      <w:r>
        <w:rPr>
          <w:rtl/>
        </w:rPr>
        <w:t xml:space="preserve">   </w:t>
      </w:r>
      <w:bookmarkEnd w:id="12094"/>
    </w:p>
    <w:p w:rsidR="0086198E" w:rsidRDefault="0086198E" w:rsidP="002F0EDE">
      <w:pPr>
        <w:rPr>
          <w:rtl/>
          <w:lang w:eastAsia="he-IL"/>
        </w:rPr>
      </w:pPr>
    </w:p>
    <w:p w:rsidR="0086198E" w:rsidRDefault="0086198E" w:rsidP="00AF5ECF">
      <w:pPr>
        <w:rPr>
          <w:rtl/>
          <w:lang w:eastAsia="he-IL"/>
        </w:rPr>
      </w:pPr>
      <w:r>
        <w:rPr>
          <w:rFonts w:hint="cs"/>
          <w:rtl/>
          <w:lang w:eastAsia="he-IL"/>
        </w:rPr>
        <w:t xml:space="preserve">נכון. </w:t>
      </w:r>
    </w:p>
    <w:p w:rsidR="0086198E" w:rsidRPr="00A00D03" w:rsidRDefault="0086198E" w:rsidP="00AF5ECF">
      <w:pPr>
        <w:rPr>
          <w:rtl/>
          <w:lang w:eastAsia="he-IL"/>
        </w:rPr>
      </w:pPr>
    </w:p>
    <w:p w:rsidR="0086198E" w:rsidRDefault="0086198E" w:rsidP="00AF5ECF">
      <w:pPr>
        <w:pStyle w:val="af7"/>
        <w:keepNext/>
        <w:rPr>
          <w:rtl/>
        </w:rPr>
      </w:pPr>
      <w:bookmarkStart w:id="12095" w:name="ET_interruption_6448_55"/>
      <w:r w:rsidRPr="00EE5E1D">
        <w:rPr>
          <w:rStyle w:val="TagStyle"/>
          <w:rtl/>
        </w:rPr>
        <w:t xml:space="preserve"> &lt;&lt; קריאה &gt;&gt;</w:t>
      </w:r>
      <w:r w:rsidRPr="00A00D03">
        <w:rPr>
          <w:rStyle w:val="TagStyle"/>
          <w:rtl/>
        </w:rPr>
        <w:t xml:space="preserve"> </w:t>
      </w:r>
      <w:r>
        <w:rPr>
          <w:rtl/>
        </w:rPr>
        <w:t>השר לשירותי דת מיכאל מלכיאלי:</w:t>
      </w:r>
      <w:r w:rsidRPr="00A00D03">
        <w:rPr>
          <w:rStyle w:val="TagStyle"/>
          <w:rtl/>
        </w:rPr>
        <w:t xml:space="preserve"> </w:t>
      </w:r>
      <w:r w:rsidRPr="00EE5E1D">
        <w:rPr>
          <w:rStyle w:val="TagStyle"/>
          <w:rtl/>
        </w:rPr>
        <w:t>&lt;&lt; קריאה &gt;&gt;</w:t>
      </w:r>
      <w:r>
        <w:rPr>
          <w:rtl/>
        </w:rPr>
        <w:t xml:space="preserve">   </w:t>
      </w:r>
      <w:bookmarkEnd w:id="12095"/>
    </w:p>
    <w:p w:rsidR="0086198E" w:rsidRDefault="0086198E" w:rsidP="002F0EDE">
      <w:pPr>
        <w:rPr>
          <w:rtl/>
          <w:lang w:eastAsia="he-IL"/>
        </w:rPr>
      </w:pPr>
    </w:p>
    <w:p w:rsidR="0086198E" w:rsidRDefault="0086198E" w:rsidP="0040236C">
      <w:pPr>
        <w:rPr>
          <w:rtl/>
          <w:lang w:eastAsia="he-IL"/>
        </w:rPr>
      </w:pPr>
      <w:bookmarkStart w:id="12096" w:name="_ETM_Q31_727000"/>
      <w:bookmarkStart w:id="12097" w:name="_ETM_Q31_725000"/>
      <w:bookmarkEnd w:id="12096"/>
      <w:bookmarkEnd w:id="12097"/>
      <w:r>
        <w:rPr>
          <w:rFonts w:hint="cs"/>
          <w:rtl/>
          <w:lang w:eastAsia="he-IL"/>
        </w:rPr>
        <w:t xml:space="preserve">זמן קבלת שבת </w:t>
      </w:r>
      <w:r w:rsidR="0040236C">
        <w:rPr>
          <w:rFonts w:hint="cs"/>
          <w:rtl/>
          <w:lang w:eastAsia="he-IL"/>
        </w:rPr>
        <w:t>– – –</w:t>
      </w:r>
      <w:r>
        <w:rPr>
          <w:rFonts w:hint="cs"/>
          <w:rtl/>
          <w:lang w:eastAsia="he-IL"/>
        </w:rPr>
        <w:t xml:space="preserve"> </w:t>
      </w:r>
    </w:p>
    <w:p w:rsidR="0086198E" w:rsidRDefault="0086198E" w:rsidP="00AF5ECF">
      <w:pPr>
        <w:rPr>
          <w:rtl/>
          <w:lang w:eastAsia="he-IL"/>
        </w:rPr>
      </w:pPr>
    </w:p>
    <w:p w:rsidR="0086198E" w:rsidRDefault="0086198E" w:rsidP="00AF5ECF">
      <w:pPr>
        <w:pStyle w:val="af7"/>
        <w:keepNext/>
        <w:rPr>
          <w:rtl/>
        </w:rPr>
      </w:pPr>
      <w:bookmarkStart w:id="12098" w:name="ET_interruption_קריאות_57"/>
      <w:r w:rsidRPr="00EE5E1D">
        <w:rPr>
          <w:rStyle w:val="TagStyle"/>
          <w:rtl/>
        </w:rPr>
        <w:t xml:space="preserve"> &lt;&lt; קריאה &gt;&gt;</w:t>
      </w:r>
      <w:r w:rsidRPr="00A00D03">
        <w:rPr>
          <w:rStyle w:val="TagStyle"/>
          <w:rtl/>
        </w:rPr>
        <w:t xml:space="preserve"> </w:t>
      </w:r>
      <w:r>
        <w:rPr>
          <w:rtl/>
        </w:rPr>
        <w:t>קריאות:</w:t>
      </w:r>
      <w:r w:rsidRPr="00A00D03">
        <w:rPr>
          <w:rStyle w:val="TagStyle"/>
          <w:rtl/>
        </w:rPr>
        <w:t xml:space="preserve"> </w:t>
      </w:r>
      <w:r w:rsidRPr="00EE5E1D">
        <w:rPr>
          <w:rStyle w:val="TagStyle"/>
          <w:rtl/>
        </w:rPr>
        <w:t>&lt;&lt; קריאה &gt;&gt;</w:t>
      </w:r>
      <w:r>
        <w:rPr>
          <w:rtl/>
        </w:rPr>
        <w:t xml:space="preserve">   </w:t>
      </w:r>
      <w:bookmarkEnd w:id="12098"/>
    </w:p>
    <w:p w:rsidR="0086198E" w:rsidRDefault="0086198E" w:rsidP="002F0EDE">
      <w:pPr>
        <w:rPr>
          <w:rtl/>
          <w:lang w:eastAsia="he-IL"/>
        </w:rPr>
      </w:pPr>
    </w:p>
    <w:p w:rsidR="0086198E" w:rsidRPr="00A00D03"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bookmarkStart w:id="12099" w:name="ET_yor_6597_18"/>
      <w:r w:rsidRPr="00EE5E1D">
        <w:rPr>
          <w:rStyle w:val="TagStyle"/>
          <w:rtl/>
        </w:rPr>
        <w:t xml:space="preserve"> &lt;&lt; יור &gt;&gt;</w:t>
      </w:r>
      <w:r w:rsidRPr="004609F8">
        <w:rPr>
          <w:rStyle w:val="TagStyle"/>
          <w:rtl/>
        </w:rPr>
        <w:t xml:space="preserve"> </w:t>
      </w:r>
      <w:r>
        <w:rPr>
          <w:rtl/>
        </w:rPr>
        <w:t>היו"ר מאיר כהן:</w:t>
      </w:r>
      <w:r w:rsidRPr="004609F8">
        <w:rPr>
          <w:rStyle w:val="TagStyle"/>
          <w:rtl/>
        </w:rPr>
        <w:t xml:space="preserve"> </w:t>
      </w:r>
      <w:r w:rsidRPr="00EE5E1D">
        <w:rPr>
          <w:rStyle w:val="TagStyle"/>
          <w:rtl/>
        </w:rPr>
        <w:t>&lt;&lt; יור &gt;&gt;</w:t>
      </w:r>
      <w:r>
        <w:rPr>
          <w:rtl/>
        </w:rPr>
        <w:t xml:space="preserve">   </w:t>
      </w:r>
      <w:bookmarkEnd w:id="12099"/>
    </w:p>
    <w:p w:rsidR="0086198E" w:rsidRDefault="0086198E" w:rsidP="002F0EDE">
      <w:pPr>
        <w:rPr>
          <w:rtl/>
          <w:lang w:eastAsia="he-IL"/>
        </w:rPr>
      </w:pPr>
    </w:p>
    <w:p w:rsidR="0086198E" w:rsidRDefault="0086198E" w:rsidP="00AF5ECF">
      <w:pPr>
        <w:rPr>
          <w:rtl/>
          <w:lang w:eastAsia="he-IL"/>
        </w:rPr>
      </w:pPr>
      <w:r>
        <w:rPr>
          <w:rFonts w:hint="cs"/>
          <w:rtl/>
          <w:lang w:eastAsia="he-IL"/>
        </w:rPr>
        <w:t>אני מבין שכולם מדברים עם השר. זה חלוקה.</w:t>
      </w:r>
    </w:p>
    <w:p w:rsidR="0086198E" w:rsidRDefault="0086198E" w:rsidP="00AF5ECF">
      <w:pPr>
        <w:rPr>
          <w:rtl/>
          <w:lang w:eastAsia="he-IL"/>
        </w:rPr>
      </w:pPr>
      <w:bookmarkStart w:id="12100" w:name="_ETM_Q31_735000"/>
      <w:bookmarkEnd w:id="12100"/>
    </w:p>
    <w:p w:rsidR="0086198E" w:rsidRDefault="0086198E" w:rsidP="00AF5ECF">
      <w:pPr>
        <w:pStyle w:val="af7"/>
        <w:keepNext/>
        <w:rPr>
          <w:rtl/>
        </w:rPr>
      </w:pPr>
      <w:bookmarkStart w:id="12101" w:name="ET_interruption_6448_59"/>
      <w:r w:rsidRPr="00264436">
        <w:rPr>
          <w:rStyle w:val="TagStyle"/>
          <w:rtl/>
        </w:rPr>
        <w:t xml:space="preserve"> &lt;&lt; קריאה &gt;&gt; </w:t>
      </w:r>
      <w:r>
        <w:rPr>
          <w:rtl/>
        </w:rPr>
        <w:t>השר לשירותי דת מיכאל מלכיאלי:</w:t>
      </w:r>
      <w:r w:rsidRPr="00264436">
        <w:rPr>
          <w:rStyle w:val="TagStyle"/>
          <w:rtl/>
        </w:rPr>
        <w:t xml:space="preserve"> &lt;&lt; קריאה &gt;&gt;</w:t>
      </w:r>
      <w:r>
        <w:rPr>
          <w:rtl/>
        </w:rPr>
        <w:t xml:space="preserve">   </w:t>
      </w:r>
      <w:bookmarkEnd w:id="12101"/>
    </w:p>
    <w:p w:rsidR="0086198E" w:rsidRDefault="0086198E" w:rsidP="002F0EDE">
      <w:pPr>
        <w:rPr>
          <w:rtl/>
          <w:lang w:eastAsia="he-IL"/>
        </w:rPr>
      </w:pPr>
    </w:p>
    <w:p w:rsidR="0086198E" w:rsidRDefault="0086198E" w:rsidP="00AF5ECF">
      <w:pPr>
        <w:rPr>
          <w:rtl/>
          <w:lang w:eastAsia="he-IL"/>
        </w:rPr>
      </w:pPr>
      <w:bookmarkStart w:id="12102" w:name="_ETM_Q31_734000"/>
      <w:bookmarkEnd w:id="12102"/>
      <w:r>
        <w:rPr>
          <w:rFonts w:hint="cs"/>
          <w:rtl/>
          <w:lang w:eastAsia="he-IL"/>
        </w:rPr>
        <w:t>מיצב.</w:t>
      </w:r>
      <w:bookmarkStart w:id="12103" w:name="_ETM_Q31_738000"/>
      <w:bookmarkEnd w:id="12103"/>
      <w:r>
        <w:rPr>
          <w:rFonts w:hint="cs"/>
          <w:rtl/>
          <w:lang w:eastAsia="he-IL"/>
        </w:rPr>
        <w:t xml:space="preserve"> </w:t>
      </w:r>
    </w:p>
    <w:p w:rsidR="0086198E" w:rsidRDefault="0086198E" w:rsidP="00AF5ECF">
      <w:pPr>
        <w:rPr>
          <w:rtl/>
          <w:lang w:eastAsia="he-IL"/>
        </w:rPr>
      </w:pPr>
    </w:p>
    <w:p w:rsidR="0086198E" w:rsidRDefault="0086198E" w:rsidP="00AF5ECF">
      <w:pPr>
        <w:pStyle w:val="af8"/>
        <w:keepNext/>
        <w:rPr>
          <w:rtl/>
        </w:rPr>
      </w:pPr>
      <w:bookmarkStart w:id="12104" w:name="ET_yor_6597_59"/>
      <w:r w:rsidRPr="00EE5E1D">
        <w:rPr>
          <w:rStyle w:val="TagStyle"/>
          <w:rtl/>
        </w:rPr>
        <w:t xml:space="preserve"> &lt;&lt; יור &gt;&gt;</w:t>
      </w:r>
      <w:r w:rsidRPr="00A00D03">
        <w:rPr>
          <w:rStyle w:val="TagStyle"/>
          <w:rtl/>
        </w:rPr>
        <w:t xml:space="preserve"> </w:t>
      </w:r>
      <w:r>
        <w:rPr>
          <w:rtl/>
        </w:rPr>
        <w:t>היו"ר מאיר כהן:</w:t>
      </w:r>
      <w:r w:rsidRPr="00A00D03">
        <w:rPr>
          <w:rStyle w:val="TagStyle"/>
          <w:rtl/>
        </w:rPr>
        <w:t xml:space="preserve"> </w:t>
      </w:r>
      <w:r w:rsidRPr="00EE5E1D">
        <w:rPr>
          <w:rStyle w:val="TagStyle"/>
          <w:rtl/>
        </w:rPr>
        <w:t>&lt;&lt; יור &gt;&gt;</w:t>
      </w:r>
      <w:r>
        <w:rPr>
          <w:rtl/>
        </w:rPr>
        <w:t xml:space="preserve">   </w:t>
      </w:r>
      <w:bookmarkEnd w:id="12104"/>
    </w:p>
    <w:p w:rsidR="0086198E" w:rsidRDefault="0086198E" w:rsidP="002F0EDE">
      <w:pPr>
        <w:rPr>
          <w:rtl/>
          <w:lang w:eastAsia="he-IL"/>
        </w:rPr>
      </w:pPr>
    </w:p>
    <w:p w:rsidR="0086198E" w:rsidRPr="00A00D03" w:rsidRDefault="0086198E" w:rsidP="00AF5ECF">
      <w:pPr>
        <w:rPr>
          <w:rtl/>
          <w:lang w:eastAsia="he-IL"/>
        </w:rPr>
      </w:pPr>
      <w:bookmarkStart w:id="12105" w:name="_ETM_Q31_736000"/>
      <w:bookmarkEnd w:id="12105"/>
      <w:r>
        <w:rPr>
          <w:rFonts w:hint="cs"/>
          <w:rtl/>
          <w:lang w:eastAsia="he-IL"/>
        </w:rPr>
        <w:t>מיצג.</w:t>
      </w:r>
    </w:p>
    <w:p w:rsidR="0086198E" w:rsidRDefault="0086198E" w:rsidP="00AF5ECF">
      <w:pPr>
        <w:rPr>
          <w:rtl/>
          <w:lang w:eastAsia="he-IL"/>
        </w:rPr>
      </w:pPr>
    </w:p>
    <w:p w:rsidR="0086198E" w:rsidRDefault="0086198E" w:rsidP="00AF5ECF">
      <w:pPr>
        <w:pStyle w:val="-"/>
        <w:keepNext/>
        <w:rPr>
          <w:rtl/>
        </w:rPr>
      </w:pPr>
      <w:bookmarkStart w:id="12106" w:name="ET_speakercontinue_6392_19"/>
      <w:r w:rsidRPr="00EE5E1D">
        <w:rPr>
          <w:rStyle w:val="TagStyle"/>
          <w:rtl/>
        </w:rPr>
        <w:t xml:space="preserve"> &lt;&lt; דובר_המשך &gt;&gt;</w:t>
      </w:r>
      <w:r w:rsidRPr="004609F8">
        <w:rPr>
          <w:rStyle w:val="TagStyle"/>
          <w:rtl/>
        </w:rPr>
        <w:t xml:space="preserve"> </w:t>
      </w:r>
      <w:r>
        <w:rPr>
          <w:rtl/>
        </w:rPr>
        <w:t>שר המשפטים יריב לוין:</w:t>
      </w:r>
      <w:r w:rsidRPr="004609F8">
        <w:rPr>
          <w:rStyle w:val="TagStyle"/>
          <w:rtl/>
        </w:rPr>
        <w:t xml:space="preserve"> </w:t>
      </w:r>
      <w:r w:rsidRPr="00EE5E1D">
        <w:rPr>
          <w:rStyle w:val="TagStyle"/>
          <w:rtl/>
        </w:rPr>
        <w:t>&lt;&lt; דובר_המשך &gt;&gt;</w:t>
      </w:r>
      <w:r>
        <w:rPr>
          <w:rtl/>
        </w:rPr>
        <w:t xml:space="preserve">   </w:t>
      </w:r>
      <w:bookmarkEnd w:id="12106"/>
    </w:p>
    <w:p w:rsidR="0086198E" w:rsidRDefault="0086198E" w:rsidP="002F0EDE">
      <w:pPr>
        <w:rPr>
          <w:rtl/>
          <w:lang w:eastAsia="he-IL"/>
        </w:rPr>
      </w:pPr>
    </w:p>
    <w:p w:rsidR="0086198E" w:rsidRDefault="0086198E" w:rsidP="0040236C">
      <w:r>
        <w:rPr>
          <w:rFonts w:hint="cs"/>
          <w:rtl/>
          <w:lang w:eastAsia="he-IL"/>
        </w:rPr>
        <w:t xml:space="preserve">אדוני היושב-ראש, כרוחב היריעה של המודעות שמשחיתים, ככה הדעות וההערות. זה בסדר, כי זה בדיוק מה שאני רוצה להראות </w:t>
      </w:r>
      <w:r>
        <w:rPr>
          <w:rFonts w:hint="eastAsia"/>
          <w:rtl/>
          <w:lang w:eastAsia="he-IL"/>
        </w:rPr>
        <w:t xml:space="preserve">– </w:t>
      </w:r>
      <w:r>
        <w:rPr>
          <w:rFonts w:hint="cs"/>
          <w:rtl/>
          <w:lang w:eastAsia="he-IL"/>
        </w:rPr>
        <w:t xml:space="preserve">שזה </w:t>
      </w:r>
      <w:bookmarkStart w:id="12107" w:name="_ETM_Q31_749000"/>
      <w:bookmarkEnd w:id="12107"/>
      <w:r>
        <w:rPr>
          <w:rFonts w:hint="cs"/>
          <w:rtl/>
          <w:lang w:eastAsia="he-IL"/>
        </w:rPr>
        <w:t>לקחת עניין אחד מסוים. לפעמים אתה אומר, אתה יודע מה</w:t>
      </w:r>
      <w:bookmarkStart w:id="12108" w:name="_ETM_Q31_753000"/>
      <w:bookmarkEnd w:id="12108"/>
      <w:r>
        <w:rPr>
          <w:rFonts w:hint="cs"/>
          <w:rtl/>
          <w:lang w:eastAsia="he-IL"/>
        </w:rPr>
        <w:t xml:space="preserve">? לוקחים עניין אחד מסוים כי הוא באמת חשוב </w:t>
      </w:r>
      <w:bookmarkStart w:id="12109" w:name="_ETM_Q31_756000"/>
      <w:bookmarkEnd w:id="12109"/>
      <w:r>
        <w:rPr>
          <w:rFonts w:hint="cs"/>
          <w:rtl/>
          <w:lang w:eastAsia="he-IL"/>
        </w:rPr>
        <w:t xml:space="preserve">מאוד למישהו, אבל אני לא יודע למה. אולי יתקן </w:t>
      </w:r>
      <w:bookmarkStart w:id="12110" w:name="_ETM_Q31_758000"/>
      <w:bookmarkEnd w:id="12110"/>
      <w:r>
        <w:rPr>
          <w:rFonts w:hint="cs"/>
          <w:rtl/>
          <w:lang w:eastAsia="he-IL"/>
        </w:rPr>
        <w:t xml:space="preserve">אותי השר מלכיאלי, אבל יש לי רושם שהעניין האחד המסוים הזה </w:t>
      </w:r>
      <w:bookmarkStart w:id="12111" w:name="_ETM_Q31_763000"/>
      <w:bookmarkEnd w:id="12111"/>
      <w:r>
        <w:rPr>
          <w:rFonts w:hint="cs"/>
          <w:rtl/>
          <w:lang w:eastAsia="he-IL"/>
        </w:rPr>
        <w:t xml:space="preserve">גם לא נבחר במקרה. זאת אומרת, לא רק שלא בדקו, </w:t>
      </w:r>
      <w:bookmarkStart w:id="12112" w:name="_ETM_Q31_772000"/>
      <w:bookmarkEnd w:id="12112"/>
      <w:r>
        <w:rPr>
          <w:rFonts w:hint="cs"/>
          <w:rtl/>
          <w:lang w:eastAsia="he-IL"/>
        </w:rPr>
        <w:t>אלא חיפשו עניין אחד מסוים, כי יש איזה רצון לעקוץ ציבור מסוים ובעצם לצאת</w:t>
      </w:r>
      <w:r w:rsidR="0040236C">
        <w:rPr>
          <w:rFonts w:hint="cs"/>
          <w:rtl/>
          <w:lang w:eastAsia="he-IL"/>
        </w:rPr>
        <w:t xml:space="preserve"> </w:t>
      </w:r>
      <w:r>
        <w:rPr>
          <w:rFonts w:hint="cs"/>
          <w:rtl/>
          <w:lang w:eastAsia="he-IL"/>
        </w:rPr>
        <w:t xml:space="preserve">מפה עם חוק שלא תהיה לו נפקות מעשית </w:t>
      </w:r>
      <w:r>
        <w:rPr>
          <w:rFonts w:hint="eastAsia"/>
          <w:rtl/>
          <w:lang w:eastAsia="he-IL"/>
        </w:rPr>
        <w:t xml:space="preserve">– </w:t>
      </w:r>
      <w:r>
        <w:rPr>
          <w:rFonts w:hint="cs"/>
          <w:rtl/>
          <w:lang w:eastAsia="he-IL"/>
        </w:rPr>
        <w:t xml:space="preserve">שלא תהיה טעות, </w:t>
      </w:r>
      <w:bookmarkStart w:id="12113" w:name="_ETM_Q31_786000"/>
      <w:bookmarkEnd w:id="12113"/>
      <w:r>
        <w:rPr>
          <w:rFonts w:hint="cs"/>
          <w:rtl/>
          <w:lang w:eastAsia="he-IL"/>
        </w:rPr>
        <w:t>בגלל שכמו שאמרתי אין בכלל נתונים שיש פה איזה תופעה כזאת בכלל, אבל שהנפקות</w:t>
      </w:r>
      <w:bookmarkStart w:id="12114" w:name="_ETM_Q31_796000"/>
      <w:bookmarkEnd w:id="12114"/>
      <w:r>
        <w:rPr>
          <w:rFonts w:hint="cs"/>
          <w:rtl/>
          <w:lang w:eastAsia="he-IL"/>
        </w:rPr>
        <w:t xml:space="preserve"> המעשית שלו תהיה להדביק עוד פעם סטיגמה לציבור מסוים ולאנשים מסוימים. </w:t>
      </w:r>
      <w:bookmarkStart w:id="12115" w:name="TOR_Q32"/>
      <w:bookmarkEnd w:id="12115"/>
      <w:r>
        <w:rPr>
          <w:rFonts w:hint="cs"/>
          <w:rtl/>
          <w:lang w:eastAsia="he-IL"/>
        </w:rPr>
        <w:t>זה מה שלצערי מנסים לעשות</w:t>
      </w:r>
      <w:bookmarkStart w:id="12116" w:name="_ETM_Q32_36737"/>
      <w:bookmarkStart w:id="12117" w:name="_ETM_Q32_36884"/>
      <w:bookmarkStart w:id="12118" w:name="_ETM_Q32_36937"/>
      <w:bookmarkStart w:id="12119" w:name="_ETM_Q32_36980"/>
      <w:bookmarkStart w:id="12120" w:name="_ETM_Q32_181379"/>
      <w:bookmarkStart w:id="12121" w:name="_ETM_Q32_204030"/>
      <w:bookmarkEnd w:id="12116"/>
      <w:bookmarkEnd w:id="12117"/>
      <w:bookmarkEnd w:id="12118"/>
      <w:bookmarkEnd w:id="12119"/>
      <w:bookmarkEnd w:id="12120"/>
      <w:bookmarkEnd w:id="12121"/>
      <w:r>
        <w:rPr>
          <w:rFonts w:hint="cs"/>
          <w:rtl/>
        </w:rPr>
        <w:t xml:space="preserve"> פה, </w:t>
      </w:r>
      <w:bookmarkStart w:id="12122" w:name="_ETM_Q32_204210"/>
      <w:bookmarkEnd w:id="12122"/>
      <w:r>
        <w:rPr>
          <w:rFonts w:hint="cs"/>
          <w:rtl/>
        </w:rPr>
        <w:t xml:space="preserve">ואת </w:t>
      </w:r>
      <w:bookmarkStart w:id="12123" w:name="_ETM_Q32_204449"/>
      <w:bookmarkEnd w:id="12123"/>
      <w:r>
        <w:rPr>
          <w:rFonts w:hint="cs"/>
          <w:rtl/>
        </w:rPr>
        <w:t xml:space="preserve">זה </w:t>
      </w:r>
      <w:bookmarkStart w:id="12124" w:name="_ETM_Q32_204600"/>
      <w:bookmarkEnd w:id="12124"/>
      <w:r>
        <w:rPr>
          <w:rFonts w:hint="cs"/>
          <w:rtl/>
        </w:rPr>
        <w:t xml:space="preserve">אני </w:t>
      </w:r>
      <w:bookmarkStart w:id="12125" w:name="_ETM_Q32_204780"/>
      <w:bookmarkEnd w:id="12125"/>
      <w:r>
        <w:rPr>
          <w:rFonts w:hint="cs"/>
          <w:rtl/>
        </w:rPr>
        <w:t xml:space="preserve">דוחה </w:t>
      </w:r>
      <w:bookmarkStart w:id="12126" w:name="_ETM_Q32_205079"/>
      <w:bookmarkEnd w:id="12126"/>
      <w:r>
        <w:rPr>
          <w:rFonts w:hint="cs"/>
          <w:rtl/>
        </w:rPr>
        <w:t xml:space="preserve">בכל </w:t>
      </w:r>
      <w:bookmarkStart w:id="12127" w:name="_ETM_Q32_205380"/>
      <w:bookmarkEnd w:id="12127"/>
      <w:r>
        <w:rPr>
          <w:rFonts w:hint="cs"/>
          <w:rtl/>
        </w:rPr>
        <w:t xml:space="preserve">תוקף. </w:t>
      </w:r>
      <w:bookmarkStart w:id="12128" w:name="_ETM_Q32_206369"/>
      <w:bookmarkEnd w:id="12128"/>
      <w:r>
        <w:rPr>
          <w:rFonts w:hint="cs"/>
          <w:rtl/>
        </w:rPr>
        <w:t xml:space="preserve">לכן, </w:t>
      </w:r>
      <w:bookmarkStart w:id="12129" w:name="_ETM_Q32_207510"/>
      <w:bookmarkEnd w:id="12129"/>
      <w:r>
        <w:rPr>
          <w:rFonts w:hint="cs"/>
          <w:rtl/>
        </w:rPr>
        <w:t xml:space="preserve">חברות </w:t>
      </w:r>
      <w:bookmarkStart w:id="12130" w:name="_ETM_Q32_207900"/>
      <w:bookmarkEnd w:id="12130"/>
      <w:r>
        <w:rPr>
          <w:rFonts w:hint="cs"/>
          <w:rtl/>
        </w:rPr>
        <w:t xml:space="preserve">וחברי </w:t>
      </w:r>
      <w:bookmarkStart w:id="12131" w:name="_ETM_Q32_208350"/>
      <w:bookmarkEnd w:id="12131"/>
      <w:r>
        <w:rPr>
          <w:rFonts w:hint="cs"/>
          <w:rtl/>
        </w:rPr>
        <w:t xml:space="preserve">הכנסת, </w:t>
      </w:r>
      <w:bookmarkStart w:id="12132" w:name="_ETM_Q32_209489"/>
      <w:bookmarkEnd w:id="12132"/>
      <w:r>
        <w:rPr>
          <w:rFonts w:hint="cs"/>
          <w:rtl/>
        </w:rPr>
        <w:t xml:space="preserve">מכל </w:t>
      </w:r>
      <w:bookmarkStart w:id="12133" w:name="_ETM_Q32_210059"/>
      <w:bookmarkEnd w:id="12133"/>
      <w:r>
        <w:rPr>
          <w:rFonts w:hint="cs"/>
          <w:rtl/>
        </w:rPr>
        <w:t xml:space="preserve">הטעמים </w:t>
      </w:r>
      <w:bookmarkStart w:id="12134" w:name="_ETM_Q32_210630"/>
      <w:bookmarkEnd w:id="12134"/>
      <w:r>
        <w:rPr>
          <w:rFonts w:hint="cs"/>
          <w:rtl/>
        </w:rPr>
        <w:t xml:space="preserve">הטובים </w:t>
      </w:r>
      <w:bookmarkStart w:id="12135" w:name="_ETM_Q32_211140"/>
      <w:bookmarkEnd w:id="12135"/>
      <w:r>
        <w:rPr>
          <w:rFonts w:hint="cs"/>
          <w:rtl/>
        </w:rPr>
        <w:t xml:space="preserve">האלה </w:t>
      </w:r>
      <w:bookmarkStart w:id="12136" w:name="_ETM_Q32_212170"/>
      <w:bookmarkEnd w:id="12136"/>
      <w:r>
        <w:rPr>
          <w:rFonts w:hint="cs"/>
          <w:rtl/>
        </w:rPr>
        <w:t xml:space="preserve">אני </w:t>
      </w:r>
      <w:bookmarkStart w:id="12137" w:name="_ETM_Q32_212440"/>
      <w:bookmarkEnd w:id="12137"/>
      <w:r>
        <w:rPr>
          <w:rFonts w:hint="cs"/>
          <w:rtl/>
        </w:rPr>
        <w:t xml:space="preserve">מבקש </w:t>
      </w:r>
      <w:bookmarkStart w:id="12138" w:name="_ETM_Q32_213520"/>
      <w:bookmarkEnd w:id="12138"/>
      <w:r>
        <w:rPr>
          <w:rFonts w:hint="cs"/>
          <w:rtl/>
        </w:rPr>
        <w:t xml:space="preserve">מהכנסת </w:t>
      </w:r>
      <w:bookmarkStart w:id="12139" w:name="_ETM_Q32_214150"/>
      <w:bookmarkEnd w:id="12139"/>
      <w:r>
        <w:rPr>
          <w:rFonts w:hint="cs"/>
          <w:rtl/>
        </w:rPr>
        <w:t xml:space="preserve">להסיר </w:t>
      </w:r>
      <w:bookmarkStart w:id="12140" w:name="_ETM_Q32_214570"/>
      <w:bookmarkEnd w:id="12140"/>
      <w:r>
        <w:rPr>
          <w:rFonts w:hint="cs"/>
          <w:rtl/>
        </w:rPr>
        <w:t xml:space="preserve">את </w:t>
      </w:r>
      <w:bookmarkStart w:id="12141" w:name="_ETM_Q32_214690"/>
      <w:bookmarkEnd w:id="12141"/>
      <w:r>
        <w:rPr>
          <w:rFonts w:hint="cs"/>
          <w:rtl/>
        </w:rPr>
        <w:t xml:space="preserve">ההצעה </w:t>
      </w:r>
      <w:bookmarkStart w:id="12142" w:name="_ETM_Q32_215050"/>
      <w:bookmarkEnd w:id="12142"/>
      <w:r>
        <w:rPr>
          <w:rFonts w:hint="cs"/>
          <w:rtl/>
        </w:rPr>
        <w:t>מסדר</w:t>
      </w:r>
      <w:bookmarkStart w:id="12143" w:name="_ETM_Q32_215530"/>
      <w:bookmarkEnd w:id="12143"/>
      <w:r>
        <w:rPr>
          <w:rFonts w:hint="cs"/>
          <w:rtl/>
        </w:rPr>
        <w:t xml:space="preserve">-היום. </w:t>
      </w:r>
      <w:bookmarkStart w:id="12144" w:name="_ETM_Q32_215800"/>
      <w:bookmarkEnd w:id="12144"/>
      <w:r>
        <w:rPr>
          <w:rFonts w:hint="cs"/>
          <w:rtl/>
        </w:rPr>
        <w:t>תודה.</w:t>
      </w:r>
    </w:p>
    <w:p w:rsidR="0086198E" w:rsidRDefault="0086198E" w:rsidP="0017608B">
      <w:pPr>
        <w:rPr>
          <w:rtl/>
        </w:rPr>
      </w:pPr>
    </w:p>
    <w:p w:rsidR="0086198E" w:rsidRDefault="0086198E" w:rsidP="0017608B">
      <w:pPr>
        <w:pStyle w:val="af8"/>
        <w:keepNext/>
        <w:rPr>
          <w:rtl/>
        </w:rPr>
      </w:pPr>
      <w:bookmarkStart w:id="12145" w:name="ET_yor_6597_2"/>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145"/>
    </w:p>
    <w:p w:rsidR="0086198E" w:rsidRDefault="0086198E" w:rsidP="002F0EDE">
      <w:pPr>
        <w:rPr>
          <w:rtl/>
        </w:rPr>
      </w:pPr>
    </w:p>
    <w:p w:rsidR="0086198E" w:rsidRDefault="0086198E" w:rsidP="0017608B">
      <w:pPr>
        <w:rPr>
          <w:rtl/>
        </w:rPr>
      </w:pPr>
      <w:bookmarkStart w:id="12146" w:name="_ETM_Q32_218938"/>
      <w:bookmarkEnd w:id="12146"/>
      <w:r>
        <w:rPr>
          <w:rFonts w:hint="cs"/>
          <w:rtl/>
        </w:rPr>
        <w:t xml:space="preserve">תודה </w:t>
      </w:r>
      <w:bookmarkStart w:id="12147" w:name="_ETM_Q32_216070"/>
      <w:bookmarkEnd w:id="12147"/>
      <w:r>
        <w:rPr>
          <w:rFonts w:hint="cs"/>
          <w:rtl/>
        </w:rPr>
        <w:t xml:space="preserve">רבה, </w:t>
      </w:r>
      <w:bookmarkStart w:id="12148" w:name="_ETM_Q32_216430"/>
      <w:bookmarkEnd w:id="12148"/>
      <w:r>
        <w:rPr>
          <w:rFonts w:hint="cs"/>
          <w:rtl/>
        </w:rPr>
        <w:t xml:space="preserve">אדוני. </w:t>
      </w:r>
      <w:bookmarkStart w:id="12149" w:name="_ETM_Q32_216760"/>
      <w:bookmarkEnd w:id="12149"/>
      <w:r>
        <w:rPr>
          <w:rFonts w:hint="cs"/>
          <w:rtl/>
        </w:rPr>
        <w:t xml:space="preserve">חברת </w:t>
      </w:r>
      <w:bookmarkStart w:id="12150" w:name="_ETM_Q32_217059"/>
      <w:bookmarkEnd w:id="12150"/>
      <w:r>
        <w:rPr>
          <w:rFonts w:hint="cs"/>
          <w:rtl/>
        </w:rPr>
        <w:t xml:space="preserve">הכנסת </w:t>
      </w:r>
      <w:bookmarkStart w:id="12151" w:name="_ETM_Q32_217600"/>
      <w:bookmarkEnd w:id="12151"/>
      <w:r>
        <w:rPr>
          <w:rFonts w:hint="cs"/>
          <w:rtl/>
        </w:rPr>
        <w:t xml:space="preserve">יוליה </w:t>
      </w:r>
      <w:bookmarkStart w:id="12152" w:name="_ETM_Q32_218200"/>
      <w:bookmarkEnd w:id="12152"/>
      <w:r>
        <w:rPr>
          <w:rFonts w:hint="cs"/>
          <w:rtl/>
        </w:rPr>
        <w:t xml:space="preserve">מלינובסקי, </w:t>
      </w:r>
      <w:bookmarkStart w:id="12153" w:name="_ETM_Q32_218920"/>
      <w:bookmarkEnd w:id="12153"/>
      <w:r>
        <w:rPr>
          <w:rFonts w:hint="cs"/>
          <w:rtl/>
        </w:rPr>
        <w:t xml:space="preserve">שלוש </w:t>
      </w:r>
      <w:bookmarkStart w:id="12154" w:name="_ETM_Q32_219280"/>
      <w:bookmarkEnd w:id="12154"/>
      <w:r>
        <w:rPr>
          <w:rFonts w:hint="cs"/>
          <w:rtl/>
        </w:rPr>
        <w:t xml:space="preserve">דקות </w:t>
      </w:r>
      <w:bookmarkStart w:id="12155" w:name="_ETM_Q32_219610"/>
      <w:bookmarkEnd w:id="12155"/>
      <w:r>
        <w:rPr>
          <w:rFonts w:hint="cs"/>
          <w:rtl/>
        </w:rPr>
        <w:t xml:space="preserve">לרשותך, </w:t>
      </w:r>
      <w:bookmarkStart w:id="12156" w:name="_ETM_Q32_220890"/>
      <w:bookmarkEnd w:id="12156"/>
      <w:r>
        <w:rPr>
          <w:rFonts w:hint="cs"/>
          <w:rtl/>
        </w:rPr>
        <w:t xml:space="preserve">אם </w:t>
      </w:r>
      <w:bookmarkStart w:id="12157" w:name="_ETM_Q32_221190"/>
      <w:bookmarkEnd w:id="12157"/>
      <w:r>
        <w:rPr>
          <w:rFonts w:hint="cs"/>
          <w:rtl/>
        </w:rPr>
        <w:t>את רוצה.</w:t>
      </w:r>
    </w:p>
    <w:p w:rsidR="0086198E" w:rsidRDefault="0086198E" w:rsidP="0017608B">
      <w:pPr>
        <w:rPr>
          <w:rtl/>
        </w:rPr>
      </w:pPr>
      <w:bookmarkStart w:id="12158" w:name="_ETM_Q32_221988"/>
      <w:bookmarkStart w:id="12159" w:name="_ETM_Q32_222155"/>
      <w:bookmarkStart w:id="12160" w:name="_ETM_Q32_227828"/>
      <w:bookmarkEnd w:id="12158"/>
      <w:bookmarkEnd w:id="12159"/>
      <w:bookmarkEnd w:id="12160"/>
    </w:p>
    <w:p w:rsidR="0086198E" w:rsidRDefault="0086198E" w:rsidP="0017608B">
      <w:pPr>
        <w:pStyle w:val="a4"/>
        <w:keepNext/>
        <w:rPr>
          <w:rtl/>
        </w:rPr>
      </w:pPr>
      <w:bookmarkStart w:id="12161" w:name="ET_speaker_5552_3"/>
      <w:r>
        <w:rPr>
          <w:rStyle w:val="TagStyle"/>
          <w:rFonts w:hint="cs"/>
          <w:rtl/>
        </w:rPr>
        <w:t xml:space="preserve"> &lt;&lt; דובר &gt;&gt; </w:t>
      </w:r>
      <w:bookmarkStart w:id="12162" w:name="_Toc172455841"/>
      <w:bookmarkStart w:id="12163" w:name="_Toc172458305"/>
      <w:bookmarkStart w:id="12164" w:name="_Toc172459597"/>
      <w:bookmarkStart w:id="12165" w:name="_Toc172459931"/>
      <w:r>
        <w:rPr>
          <w:rFonts w:hint="cs"/>
          <w:rtl/>
        </w:rPr>
        <w:t>יוליה מלינובסקי (ישראל ביתנו):</w:t>
      </w:r>
      <w:bookmarkEnd w:id="12162"/>
      <w:bookmarkEnd w:id="12163"/>
      <w:bookmarkEnd w:id="12164"/>
      <w:bookmarkEnd w:id="12165"/>
      <w:r>
        <w:rPr>
          <w:rStyle w:val="TagStyle"/>
          <w:rtl/>
        </w:rPr>
        <w:t xml:space="preserve"> &lt;&lt; דובר &gt;&gt;</w:t>
      </w:r>
      <w:r>
        <w:rPr>
          <w:rFonts w:hint="cs"/>
          <w:rtl/>
        </w:rPr>
        <w:t xml:space="preserve">   </w:t>
      </w:r>
      <w:bookmarkEnd w:id="12161"/>
    </w:p>
    <w:p w:rsidR="0086198E" w:rsidRDefault="0086198E" w:rsidP="002F0EDE">
      <w:pPr>
        <w:rPr>
          <w:rtl/>
        </w:rPr>
      </w:pPr>
    </w:p>
    <w:p w:rsidR="0086198E" w:rsidRDefault="0086198E" w:rsidP="0017608B">
      <w:pPr>
        <w:rPr>
          <w:rtl/>
        </w:rPr>
      </w:pPr>
      <w:bookmarkStart w:id="12166" w:name="_ETM_Q32_228551"/>
      <w:bookmarkStart w:id="12167" w:name="_ETM_Q32_228599"/>
      <w:bookmarkStart w:id="12168" w:name="_ETM_Q32_222212"/>
      <w:bookmarkStart w:id="12169" w:name="_ETM_Q32_222295"/>
      <w:bookmarkStart w:id="12170" w:name="_ETM_Q32_221340"/>
      <w:bookmarkStart w:id="12171" w:name="_ETM_Q32_234789"/>
      <w:bookmarkEnd w:id="12166"/>
      <w:bookmarkEnd w:id="12167"/>
      <w:bookmarkEnd w:id="12168"/>
      <w:bookmarkEnd w:id="12169"/>
      <w:bookmarkEnd w:id="12170"/>
      <w:bookmarkEnd w:id="12171"/>
      <w:r>
        <w:rPr>
          <w:rFonts w:hint="cs"/>
          <w:rtl/>
        </w:rPr>
        <w:t xml:space="preserve">אדוני </w:t>
      </w:r>
      <w:bookmarkStart w:id="12172" w:name="_ETM_Q32_235270"/>
      <w:bookmarkEnd w:id="12172"/>
      <w:r>
        <w:rPr>
          <w:rFonts w:hint="cs"/>
          <w:rtl/>
        </w:rPr>
        <w:t xml:space="preserve">שר </w:t>
      </w:r>
      <w:bookmarkStart w:id="12173" w:name="_ETM_Q32_235600"/>
      <w:bookmarkEnd w:id="12173"/>
      <w:r>
        <w:rPr>
          <w:rFonts w:hint="cs"/>
          <w:rtl/>
        </w:rPr>
        <w:t xml:space="preserve">המשפטים, </w:t>
      </w:r>
      <w:bookmarkStart w:id="12174" w:name="_ETM_Q32_237159"/>
      <w:bookmarkStart w:id="12175" w:name="_ETM_Q32_238489"/>
      <w:bookmarkEnd w:id="12174"/>
      <w:bookmarkEnd w:id="12175"/>
      <w:r>
        <w:rPr>
          <w:rFonts w:hint="cs"/>
          <w:rtl/>
        </w:rPr>
        <w:t xml:space="preserve">יכול </w:t>
      </w:r>
      <w:bookmarkStart w:id="12176" w:name="_ETM_Q32_238789"/>
      <w:bookmarkEnd w:id="12176"/>
      <w:r>
        <w:rPr>
          <w:rFonts w:hint="cs"/>
          <w:rtl/>
        </w:rPr>
        <w:t xml:space="preserve">להיות </w:t>
      </w:r>
      <w:bookmarkStart w:id="12177" w:name="_ETM_Q32_238940"/>
      <w:bookmarkEnd w:id="12177"/>
      <w:r>
        <w:rPr>
          <w:rFonts w:hint="cs"/>
          <w:rtl/>
        </w:rPr>
        <w:t xml:space="preserve">שאני </w:t>
      </w:r>
      <w:bookmarkStart w:id="12178" w:name="_ETM_Q32_239030"/>
      <w:bookmarkEnd w:id="12178"/>
      <w:r>
        <w:rPr>
          <w:rFonts w:hint="cs"/>
          <w:rtl/>
        </w:rPr>
        <w:t xml:space="preserve">לא </w:t>
      </w:r>
      <w:bookmarkStart w:id="12179" w:name="_ETM_Q32_239149"/>
      <w:bookmarkEnd w:id="12179"/>
      <w:r>
        <w:rPr>
          <w:rFonts w:hint="cs"/>
          <w:rtl/>
        </w:rPr>
        <w:t xml:space="preserve">מסכימה </w:t>
      </w:r>
      <w:bookmarkStart w:id="12180" w:name="_ETM_Q32_239719"/>
      <w:bookmarkEnd w:id="12180"/>
      <w:r>
        <w:rPr>
          <w:rFonts w:hint="cs"/>
          <w:rtl/>
        </w:rPr>
        <w:t xml:space="preserve">איתך </w:t>
      </w:r>
      <w:bookmarkStart w:id="12181" w:name="_ETM_Q32_239960"/>
      <w:bookmarkEnd w:id="12181"/>
      <w:r>
        <w:rPr>
          <w:rFonts w:hint="cs"/>
          <w:rtl/>
        </w:rPr>
        <w:t xml:space="preserve">בהרבה </w:t>
      </w:r>
      <w:bookmarkStart w:id="12182" w:name="_ETM_Q32_240319"/>
      <w:bookmarkEnd w:id="12182"/>
      <w:r>
        <w:rPr>
          <w:rFonts w:hint="cs"/>
          <w:rtl/>
        </w:rPr>
        <w:t xml:space="preserve">דברים, </w:t>
      </w:r>
      <w:bookmarkStart w:id="12183" w:name="_ETM_Q32_241250"/>
      <w:bookmarkEnd w:id="12183"/>
      <w:r>
        <w:rPr>
          <w:rFonts w:hint="cs"/>
          <w:rtl/>
        </w:rPr>
        <w:t xml:space="preserve">אבל </w:t>
      </w:r>
      <w:bookmarkStart w:id="12184" w:name="_ETM_Q32_241489"/>
      <w:bookmarkEnd w:id="12184"/>
      <w:r>
        <w:rPr>
          <w:rFonts w:hint="cs"/>
          <w:rtl/>
        </w:rPr>
        <w:t xml:space="preserve">אני </w:t>
      </w:r>
      <w:bookmarkStart w:id="12185" w:name="_ETM_Q32_241640"/>
      <w:bookmarkStart w:id="12186" w:name="_ETM_Q32_241820"/>
      <w:bookmarkStart w:id="12187" w:name="_ETM_Q32_241940"/>
      <w:bookmarkEnd w:id="12185"/>
      <w:bookmarkEnd w:id="12186"/>
      <w:bookmarkEnd w:id="12187"/>
      <w:r>
        <w:rPr>
          <w:rFonts w:hint="cs"/>
          <w:rtl/>
        </w:rPr>
        <w:t xml:space="preserve">מאוד </w:t>
      </w:r>
      <w:bookmarkStart w:id="12188" w:name="_ETM_Q32_242239"/>
      <w:bookmarkEnd w:id="12188"/>
      <w:r>
        <w:rPr>
          <w:rFonts w:hint="cs"/>
          <w:rtl/>
        </w:rPr>
        <w:t xml:space="preserve">מכבדת </w:t>
      </w:r>
      <w:bookmarkStart w:id="12189" w:name="_ETM_Q32_242840"/>
      <w:bookmarkEnd w:id="12189"/>
      <w:r>
        <w:rPr>
          <w:rFonts w:hint="cs"/>
          <w:rtl/>
        </w:rPr>
        <w:t xml:space="preserve">אותך </w:t>
      </w:r>
      <w:bookmarkStart w:id="12190" w:name="_ETM_Q32_243170"/>
      <w:bookmarkEnd w:id="12190"/>
      <w:r>
        <w:rPr>
          <w:rFonts w:hint="cs"/>
          <w:rtl/>
        </w:rPr>
        <w:t xml:space="preserve">וגם </w:t>
      </w:r>
      <w:bookmarkStart w:id="12191" w:name="_ETM_Q32_243500"/>
      <w:bookmarkEnd w:id="12191"/>
      <w:r>
        <w:rPr>
          <w:rFonts w:hint="cs"/>
          <w:rtl/>
        </w:rPr>
        <w:t xml:space="preserve">את </w:t>
      </w:r>
      <w:bookmarkStart w:id="12192" w:name="_ETM_Q32_243620"/>
      <w:bookmarkEnd w:id="12192"/>
      <w:r>
        <w:rPr>
          <w:rFonts w:hint="cs"/>
          <w:rtl/>
        </w:rPr>
        <w:t xml:space="preserve">האינטליגנציה </w:t>
      </w:r>
      <w:bookmarkStart w:id="12193" w:name="_ETM_Q32_244400"/>
      <w:bookmarkEnd w:id="12193"/>
      <w:r>
        <w:rPr>
          <w:rFonts w:hint="cs"/>
          <w:rtl/>
        </w:rPr>
        <w:t xml:space="preserve">הבסיסית </w:t>
      </w:r>
      <w:bookmarkStart w:id="12194" w:name="_ETM_Q32_244940"/>
      <w:bookmarkEnd w:id="12194"/>
      <w:r>
        <w:rPr>
          <w:rFonts w:hint="cs"/>
          <w:rtl/>
        </w:rPr>
        <w:t xml:space="preserve">שלך, </w:t>
      </w:r>
      <w:bookmarkStart w:id="12195" w:name="_ETM_Q32_245390"/>
      <w:bookmarkEnd w:id="12195"/>
      <w:r>
        <w:rPr>
          <w:rFonts w:hint="cs"/>
          <w:rtl/>
        </w:rPr>
        <w:t xml:space="preserve">בסדר? </w:t>
      </w:r>
      <w:bookmarkStart w:id="12196" w:name="_ETM_Q32_246399"/>
      <w:bookmarkEnd w:id="12196"/>
      <w:r>
        <w:rPr>
          <w:rFonts w:hint="cs"/>
          <w:rtl/>
        </w:rPr>
        <w:t xml:space="preserve">אז </w:t>
      </w:r>
      <w:bookmarkStart w:id="12197" w:name="_ETM_Q32_246640"/>
      <w:bookmarkEnd w:id="12197"/>
      <w:r>
        <w:rPr>
          <w:rFonts w:hint="cs"/>
          <w:rtl/>
        </w:rPr>
        <w:t xml:space="preserve">כל </w:t>
      </w:r>
      <w:bookmarkStart w:id="12198" w:name="_ETM_Q32_246850"/>
      <w:bookmarkEnd w:id="12198"/>
      <w:r>
        <w:rPr>
          <w:rFonts w:hint="cs"/>
          <w:rtl/>
        </w:rPr>
        <w:t xml:space="preserve">מה </w:t>
      </w:r>
      <w:bookmarkStart w:id="12199" w:name="_ETM_Q32_246969"/>
      <w:bookmarkEnd w:id="12199"/>
      <w:r>
        <w:rPr>
          <w:rFonts w:hint="cs"/>
          <w:rtl/>
        </w:rPr>
        <w:t xml:space="preserve">שאתה </w:t>
      </w:r>
      <w:bookmarkStart w:id="12200" w:name="_ETM_Q32_247270"/>
      <w:bookmarkEnd w:id="12200"/>
      <w:r>
        <w:rPr>
          <w:rFonts w:hint="cs"/>
          <w:rtl/>
        </w:rPr>
        <w:t xml:space="preserve">אמרת </w:t>
      </w:r>
      <w:bookmarkStart w:id="12201" w:name="_ETM_Q32_247659"/>
      <w:bookmarkEnd w:id="12201"/>
      <w:r>
        <w:rPr>
          <w:rFonts w:hint="cs"/>
          <w:rtl/>
        </w:rPr>
        <w:t xml:space="preserve">פה </w:t>
      </w:r>
      <w:bookmarkStart w:id="12202" w:name="_ETM_Q32_247840"/>
      <w:bookmarkEnd w:id="12202"/>
      <w:r>
        <w:rPr>
          <w:rFonts w:hint="cs"/>
          <w:rtl/>
        </w:rPr>
        <w:t>עכשיו</w:t>
      </w:r>
      <w:bookmarkStart w:id="12203" w:name="_ETM_Q32_248319"/>
      <w:bookmarkEnd w:id="12203"/>
      <w:r>
        <w:rPr>
          <w:rFonts w:hint="cs"/>
          <w:rtl/>
        </w:rPr>
        <w:t xml:space="preserve"> </w:t>
      </w:r>
      <w:bookmarkStart w:id="12204" w:name="_ETM_Q32_248380"/>
      <w:bookmarkEnd w:id="12204"/>
      <w:r>
        <w:rPr>
          <w:rFonts w:hint="cs"/>
          <w:rtl/>
        </w:rPr>
        <w:t xml:space="preserve">היה </w:t>
      </w:r>
      <w:bookmarkStart w:id="12205" w:name="_ETM_Q32_248560"/>
      <w:bookmarkEnd w:id="12205"/>
      <w:r>
        <w:rPr>
          <w:rFonts w:hint="cs"/>
          <w:rtl/>
        </w:rPr>
        <w:t xml:space="preserve">חרטוט </w:t>
      </w:r>
      <w:bookmarkStart w:id="12206" w:name="_ETM_Q32_249069"/>
      <w:bookmarkEnd w:id="12206"/>
      <w:r>
        <w:rPr>
          <w:rFonts w:hint="cs"/>
          <w:rtl/>
        </w:rPr>
        <w:t xml:space="preserve">אחד </w:t>
      </w:r>
      <w:bookmarkStart w:id="12207" w:name="_ETM_Q32_249399"/>
      <w:bookmarkEnd w:id="12207"/>
      <w:r>
        <w:rPr>
          <w:rFonts w:hint="cs"/>
          <w:rtl/>
        </w:rPr>
        <w:t xml:space="preserve">גדול. </w:t>
      </w:r>
      <w:bookmarkStart w:id="12208" w:name="_ETM_Q32_250280"/>
      <w:bookmarkEnd w:id="12208"/>
      <w:r>
        <w:rPr>
          <w:rFonts w:hint="cs"/>
          <w:rtl/>
        </w:rPr>
        <w:t xml:space="preserve">כי </w:t>
      </w:r>
      <w:bookmarkStart w:id="12209" w:name="_ETM_Q32_250429"/>
      <w:bookmarkEnd w:id="12209"/>
      <w:r>
        <w:rPr>
          <w:rFonts w:hint="cs"/>
          <w:rtl/>
        </w:rPr>
        <w:t xml:space="preserve">הרבה </w:t>
      </w:r>
      <w:bookmarkStart w:id="12210" w:name="_ETM_Q32_250729"/>
      <w:bookmarkEnd w:id="12210"/>
      <w:r>
        <w:rPr>
          <w:rFonts w:hint="cs"/>
          <w:rtl/>
        </w:rPr>
        <w:t xml:space="preserve">מאוד </w:t>
      </w:r>
      <w:bookmarkStart w:id="12211" w:name="_ETM_Q32_250999"/>
      <w:bookmarkEnd w:id="12211"/>
      <w:r>
        <w:rPr>
          <w:rFonts w:hint="cs"/>
          <w:rtl/>
        </w:rPr>
        <w:t xml:space="preserve">דברים </w:t>
      </w:r>
      <w:bookmarkStart w:id="12212" w:name="_ETM_Q32_251509"/>
      <w:bookmarkEnd w:id="12212"/>
      <w:r>
        <w:rPr>
          <w:rFonts w:hint="cs"/>
          <w:rtl/>
        </w:rPr>
        <w:t xml:space="preserve">מתחילים </w:t>
      </w:r>
      <w:bookmarkStart w:id="12213" w:name="_ETM_Q32_251959"/>
      <w:bookmarkEnd w:id="12213"/>
      <w:r>
        <w:rPr>
          <w:rFonts w:hint="cs"/>
          <w:rtl/>
        </w:rPr>
        <w:t xml:space="preserve">מזה </w:t>
      </w:r>
      <w:bookmarkStart w:id="12214" w:name="_ETM_Q32_252680"/>
      <w:bookmarkEnd w:id="12214"/>
      <w:r>
        <w:rPr>
          <w:rFonts w:hint="cs"/>
          <w:rtl/>
        </w:rPr>
        <w:t>שה</w:t>
      </w:r>
      <w:bookmarkStart w:id="12215" w:name="_ETM_Q32_254130"/>
      <w:bookmarkEnd w:id="12215"/>
      <w:r>
        <w:rPr>
          <w:rFonts w:hint="cs"/>
          <w:rtl/>
        </w:rPr>
        <w:t xml:space="preserve">גורמים </w:t>
      </w:r>
      <w:bookmarkStart w:id="12216" w:name="_ETM_Q32_254420"/>
      <w:bookmarkStart w:id="12217" w:name="_ETM_Q32_254540"/>
      <w:bookmarkEnd w:id="12216"/>
      <w:bookmarkEnd w:id="12217"/>
      <w:r>
        <w:rPr>
          <w:rFonts w:hint="cs"/>
          <w:rtl/>
        </w:rPr>
        <w:t xml:space="preserve">אומרים: </w:t>
      </w:r>
      <w:bookmarkStart w:id="12218" w:name="_ETM_Q32_254810"/>
      <w:bookmarkEnd w:id="12218"/>
      <w:r>
        <w:rPr>
          <w:rFonts w:hint="cs"/>
          <w:rtl/>
        </w:rPr>
        <w:t xml:space="preserve">לא </w:t>
      </w:r>
      <w:bookmarkStart w:id="12219" w:name="_ETM_Q32_254990"/>
      <w:bookmarkEnd w:id="12219"/>
      <w:r>
        <w:rPr>
          <w:rFonts w:hint="cs"/>
          <w:rtl/>
        </w:rPr>
        <w:t xml:space="preserve">קיים, </w:t>
      </w:r>
      <w:bookmarkStart w:id="12220" w:name="_ETM_Q32_256040"/>
      <w:bookmarkEnd w:id="12220"/>
      <w:r>
        <w:rPr>
          <w:rFonts w:hint="cs"/>
          <w:rtl/>
        </w:rPr>
        <w:t xml:space="preserve">לא </w:t>
      </w:r>
      <w:bookmarkStart w:id="12221" w:name="_ETM_Q32_256250"/>
      <w:bookmarkEnd w:id="12221"/>
      <w:r>
        <w:rPr>
          <w:rFonts w:hint="cs"/>
          <w:rtl/>
        </w:rPr>
        <w:t xml:space="preserve">רואים, </w:t>
      </w:r>
      <w:bookmarkStart w:id="12222" w:name="_ETM_Q32_256700"/>
      <w:bookmarkEnd w:id="12222"/>
      <w:r>
        <w:rPr>
          <w:rFonts w:hint="cs"/>
          <w:rtl/>
        </w:rPr>
        <w:t xml:space="preserve">לא </w:t>
      </w:r>
      <w:bookmarkStart w:id="12223" w:name="_ETM_Q32_256850"/>
      <w:bookmarkEnd w:id="12223"/>
      <w:r>
        <w:rPr>
          <w:rFonts w:hint="cs"/>
          <w:rtl/>
        </w:rPr>
        <w:t xml:space="preserve">שומעים, </w:t>
      </w:r>
      <w:bookmarkStart w:id="12224" w:name="_ETM_Q32_257540"/>
      <w:bookmarkEnd w:id="12224"/>
      <w:r>
        <w:rPr>
          <w:rFonts w:hint="cs"/>
          <w:rtl/>
        </w:rPr>
        <w:t xml:space="preserve">זה </w:t>
      </w:r>
      <w:bookmarkStart w:id="12225" w:name="_ETM_Q32_257689"/>
      <w:bookmarkEnd w:id="12225"/>
      <w:r>
        <w:rPr>
          <w:rFonts w:hint="cs"/>
          <w:rtl/>
        </w:rPr>
        <w:t xml:space="preserve">לא </w:t>
      </w:r>
      <w:bookmarkStart w:id="12226" w:name="_ETM_Q32_257810"/>
      <w:bookmarkEnd w:id="12226"/>
      <w:r>
        <w:rPr>
          <w:rFonts w:hint="cs"/>
          <w:rtl/>
        </w:rPr>
        <w:t xml:space="preserve">מעניין </w:t>
      </w:r>
      <w:bookmarkStart w:id="12227" w:name="_ETM_Q32_258259"/>
      <w:bookmarkEnd w:id="12227"/>
      <w:r>
        <w:rPr>
          <w:rFonts w:hint="cs"/>
          <w:rtl/>
        </w:rPr>
        <w:t xml:space="preserve">אותנו. </w:t>
      </w:r>
      <w:bookmarkStart w:id="12228" w:name="_ETM_Q32_259040"/>
      <w:bookmarkEnd w:id="12228"/>
      <w:r>
        <w:rPr>
          <w:rFonts w:hint="cs"/>
          <w:rtl/>
        </w:rPr>
        <w:t xml:space="preserve">ואנחנו </w:t>
      </w:r>
      <w:bookmarkStart w:id="12229" w:name="_ETM_Q32_259459"/>
      <w:bookmarkEnd w:id="12229"/>
      <w:r>
        <w:rPr>
          <w:rFonts w:hint="cs"/>
          <w:rtl/>
        </w:rPr>
        <w:t xml:space="preserve">באים </w:t>
      </w:r>
      <w:bookmarkStart w:id="12230" w:name="_ETM_Q32_259890"/>
      <w:bookmarkEnd w:id="12230"/>
      <w:r>
        <w:rPr>
          <w:rFonts w:hint="cs"/>
          <w:rtl/>
        </w:rPr>
        <w:t>לכנסת</w:t>
      </w:r>
      <w:bookmarkStart w:id="12231" w:name="_ETM_Q32_260190"/>
      <w:bookmarkStart w:id="12232" w:name="_ETM_Q32_260700"/>
      <w:bookmarkStart w:id="12233" w:name="_ETM_Q32_260819"/>
      <w:bookmarkEnd w:id="12231"/>
      <w:bookmarkEnd w:id="12232"/>
      <w:bookmarkEnd w:id="12233"/>
      <w:r>
        <w:rPr>
          <w:rFonts w:hint="cs"/>
          <w:rtl/>
        </w:rPr>
        <w:t xml:space="preserve"> ומחוקקים </w:t>
      </w:r>
      <w:bookmarkStart w:id="12234" w:name="_ETM_Q32_261360"/>
      <w:bookmarkEnd w:id="12234"/>
      <w:r>
        <w:rPr>
          <w:rFonts w:hint="cs"/>
          <w:rtl/>
        </w:rPr>
        <w:t xml:space="preserve">חוקים. </w:t>
      </w:r>
      <w:bookmarkStart w:id="12235" w:name="_ETM_Q32_262229"/>
      <w:bookmarkEnd w:id="12235"/>
    </w:p>
    <w:p w:rsidR="0086198E" w:rsidRDefault="0086198E" w:rsidP="0017608B">
      <w:pPr>
        <w:rPr>
          <w:rtl/>
        </w:rPr>
      </w:pPr>
    </w:p>
    <w:p w:rsidR="0086198E" w:rsidRDefault="0086198E" w:rsidP="009C348C">
      <w:pPr>
        <w:rPr>
          <w:rtl/>
        </w:rPr>
      </w:pPr>
      <w:bookmarkStart w:id="12236" w:name="_ETM_Q32_257556"/>
      <w:bookmarkEnd w:id="12236"/>
      <w:r>
        <w:rPr>
          <w:rFonts w:hint="cs"/>
          <w:rtl/>
        </w:rPr>
        <w:t xml:space="preserve">בדיוק </w:t>
      </w:r>
      <w:bookmarkStart w:id="12237" w:name="_ETM_Q32_262740"/>
      <w:bookmarkEnd w:id="12237"/>
      <w:r>
        <w:rPr>
          <w:rFonts w:hint="cs"/>
          <w:rtl/>
        </w:rPr>
        <w:t xml:space="preserve">ככה </w:t>
      </w:r>
      <w:bookmarkStart w:id="12238" w:name="_ETM_Q32_263520"/>
      <w:bookmarkEnd w:id="12238"/>
      <w:r>
        <w:rPr>
          <w:rFonts w:hint="cs"/>
          <w:rtl/>
        </w:rPr>
        <w:t xml:space="preserve">התחיל </w:t>
      </w:r>
      <w:bookmarkStart w:id="12239" w:name="_ETM_Q32_263810"/>
      <w:bookmarkStart w:id="12240" w:name="_ETM_Q32_263959"/>
      <w:bookmarkEnd w:id="12239"/>
      <w:bookmarkEnd w:id="12240"/>
      <w:r>
        <w:rPr>
          <w:rFonts w:hint="cs"/>
          <w:rtl/>
        </w:rPr>
        <w:t xml:space="preserve">החוק </w:t>
      </w:r>
      <w:bookmarkStart w:id="12241" w:name="_ETM_Q32_264229"/>
      <w:bookmarkEnd w:id="12241"/>
      <w:r>
        <w:rPr>
          <w:rFonts w:hint="cs"/>
          <w:rtl/>
        </w:rPr>
        <w:t xml:space="preserve">שלי </w:t>
      </w:r>
      <w:bookmarkStart w:id="12242" w:name="_ETM_Q32_265069"/>
      <w:bookmarkEnd w:id="12242"/>
      <w:r>
        <w:rPr>
          <w:rFonts w:hint="cs"/>
          <w:rtl/>
        </w:rPr>
        <w:t xml:space="preserve">על </w:t>
      </w:r>
      <w:bookmarkStart w:id="12243" w:name="_ETM_Q32_265280"/>
      <w:bookmarkEnd w:id="12243"/>
      <w:r>
        <w:rPr>
          <w:rFonts w:hint="cs"/>
          <w:rtl/>
        </w:rPr>
        <w:t xml:space="preserve">תקיפה </w:t>
      </w:r>
      <w:bookmarkStart w:id="12244" w:name="_ETM_Q32_266119"/>
      <w:bookmarkEnd w:id="12244"/>
      <w:r>
        <w:rPr>
          <w:rFonts w:hint="cs"/>
          <w:rtl/>
        </w:rPr>
        <w:t xml:space="preserve">מינית </w:t>
      </w:r>
      <w:bookmarkStart w:id="12245" w:name="_ETM_Q32_266390"/>
      <w:bookmarkEnd w:id="12245"/>
      <w:r>
        <w:rPr>
          <w:rFonts w:hint="cs"/>
          <w:rtl/>
        </w:rPr>
        <w:t xml:space="preserve">על </w:t>
      </w:r>
      <w:bookmarkStart w:id="12246" w:name="_ETM_Q32_266479"/>
      <w:bookmarkEnd w:id="12246"/>
      <w:r>
        <w:rPr>
          <w:rFonts w:hint="cs"/>
          <w:rtl/>
        </w:rPr>
        <w:t xml:space="preserve">רקע </w:t>
      </w:r>
      <w:bookmarkStart w:id="12247" w:name="_ETM_Q32_266689"/>
      <w:bookmarkEnd w:id="12247"/>
      <w:r>
        <w:rPr>
          <w:rFonts w:hint="cs"/>
          <w:rtl/>
        </w:rPr>
        <w:t xml:space="preserve">מגדרי, </w:t>
      </w:r>
      <w:bookmarkStart w:id="12248" w:name="_ETM_Q32_267229"/>
      <w:bookmarkEnd w:id="12248"/>
      <w:r>
        <w:rPr>
          <w:rFonts w:hint="cs"/>
          <w:rtl/>
        </w:rPr>
        <w:t xml:space="preserve">וזה </w:t>
      </w:r>
      <w:bookmarkStart w:id="12249" w:name="_ETM_Q32_267470"/>
      <w:bookmarkEnd w:id="12249"/>
      <w:r>
        <w:rPr>
          <w:rFonts w:hint="cs"/>
          <w:rtl/>
        </w:rPr>
        <w:t xml:space="preserve">בדיוק </w:t>
      </w:r>
      <w:bookmarkStart w:id="12250" w:name="_ETM_Q32_267829"/>
      <w:bookmarkEnd w:id="12250"/>
      <w:r>
        <w:rPr>
          <w:rFonts w:hint="cs"/>
          <w:rtl/>
        </w:rPr>
        <w:t xml:space="preserve">מה </w:t>
      </w:r>
      <w:bookmarkStart w:id="12251" w:name="_ETM_Q32_267979"/>
      <w:bookmarkEnd w:id="12251"/>
      <w:r>
        <w:rPr>
          <w:rFonts w:hint="cs"/>
          <w:rtl/>
        </w:rPr>
        <w:t xml:space="preserve">שאנחנו </w:t>
      </w:r>
      <w:bookmarkStart w:id="12252" w:name="_ETM_Q32_268399"/>
      <w:bookmarkEnd w:id="12252"/>
      <w:r>
        <w:rPr>
          <w:rFonts w:hint="cs"/>
          <w:rtl/>
        </w:rPr>
        <w:t xml:space="preserve">שמענו </w:t>
      </w:r>
      <w:bookmarkStart w:id="12253" w:name="_ETM_Q32_268850"/>
      <w:bookmarkEnd w:id="12253"/>
      <w:r>
        <w:rPr>
          <w:rFonts w:hint="cs"/>
          <w:rtl/>
        </w:rPr>
        <w:t xml:space="preserve">לאורך </w:t>
      </w:r>
      <w:bookmarkStart w:id="12254" w:name="_ETM_Q32_269180"/>
      <w:bookmarkEnd w:id="12254"/>
      <w:r>
        <w:rPr>
          <w:rFonts w:hint="cs"/>
          <w:rtl/>
        </w:rPr>
        <w:t xml:space="preserve">כל </w:t>
      </w:r>
      <w:bookmarkStart w:id="12255" w:name="_ETM_Q32_269630"/>
      <w:bookmarkEnd w:id="12255"/>
      <w:r>
        <w:rPr>
          <w:rFonts w:hint="cs"/>
          <w:rtl/>
        </w:rPr>
        <w:t>הדרך</w:t>
      </w:r>
      <w:r w:rsidR="009C348C">
        <w:rPr>
          <w:rFonts w:hint="cs"/>
          <w:rtl/>
        </w:rPr>
        <w:t>:</w:t>
      </w:r>
      <w:r>
        <w:rPr>
          <w:rFonts w:hint="cs"/>
          <w:rtl/>
        </w:rPr>
        <w:t xml:space="preserve"> </w:t>
      </w:r>
      <w:bookmarkStart w:id="12256" w:name="_ETM_Q32_270470"/>
      <w:bookmarkEnd w:id="12256"/>
      <w:r>
        <w:rPr>
          <w:rFonts w:hint="cs"/>
          <w:rtl/>
        </w:rPr>
        <w:t xml:space="preserve">אתם סתם </w:t>
      </w:r>
      <w:bookmarkStart w:id="12257" w:name="_ETM_Q32_271040"/>
      <w:bookmarkStart w:id="12258" w:name="_ETM_Q32_271310"/>
      <w:bookmarkEnd w:id="12257"/>
      <w:bookmarkEnd w:id="12258"/>
      <w:r>
        <w:rPr>
          <w:rFonts w:hint="cs"/>
          <w:rtl/>
        </w:rPr>
        <w:t xml:space="preserve">ממציאים, </w:t>
      </w:r>
      <w:bookmarkStart w:id="12259" w:name="_ETM_Q32_272290"/>
      <w:bookmarkEnd w:id="12259"/>
      <w:r>
        <w:rPr>
          <w:rFonts w:hint="cs"/>
          <w:rtl/>
        </w:rPr>
        <w:t xml:space="preserve">זה </w:t>
      </w:r>
      <w:bookmarkStart w:id="12260" w:name="_ETM_Q32_272440"/>
      <w:bookmarkEnd w:id="12260"/>
      <w:r>
        <w:rPr>
          <w:rFonts w:hint="cs"/>
          <w:rtl/>
        </w:rPr>
        <w:t xml:space="preserve">לא </w:t>
      </w:r>
      <w:bookmarkStart w:id="12261" w:name="_ETM_Q32_272620"/>
      <w:bookmarkEnd w:id="12261"/>
      <w:r>
        <w:rPr>
          <w:rFonts w:hint="cs"/>
          <w:rtl/>
        </w:rPr>
        <w:t xml:space="preserve">קורה </w:t>
      </w:r>
      <w:bookmarkStart w:id="12262" w:name="_ETM_Q32_273490"/>
      <w:bookmarkEnd w:id="12262"/>
      <w:r>
        <w:rPr>
          <w:rFonts w:hint="cs"/>
          <w:rtl/>
        </w:rPr>
        <w:t xml:space="preserve">ואנחנו </w:t>
      </w:r>
      <w:bookmarkStart w:id="12263" w:name="_ETM_Q32_273880"/>
      <w:bookmarkEnd w:id="12263"/>
      <w:r>
        <w:rPr>
          <w:rFonts w:hint="cs"/>
          <w:rtl/>
        </w:rPr>
        <w:t xml:space="preserve">לא </w:t>
      </w:r>
      <w:bookmarkStart w:id="12264" w:name="_ETM_Q32_274030"/>
      <w:bookmarkEnd w:id="12264"/>
      <w:r>
        <w:rPr>
          <w:rFonts w:hint="cs"/>
          <w:rtl/>
        </w:rPr>
        <w:t xml:space="preserve">חוקרים. </w:t>
      </w:r>
      <w:bookmarkStart w:id="12265" w:name="_ETM_Q32_274690"/>
      <w:bookmarkStart w:id="12266" w:name="_ETM_Q32_275200"/>
      <w:bookmarkStart w:id="12267" w:name="_ETM_Q32_275439"/>
      <w:bookmarkStart w:id="12268" w:name="_ETM_Q32_275859"/>
      <w:bookmarkEnd w:id="12265"/>
      <w:bookmarkEnd w:id="12266"/>
      <w:bookmarkEnd w:id="12267"/>
      <w:bookmarkEnd w:id="12268"/>
      <w:r>
        <w:rPr>
          <w:rFonts w:hint="cs"/>
          <w:rtl/>
        </w:rPr>
        <w:t xml:space="preserve">הינה, פוגל צוחק </w:t>
      </w:r>
      <w:bookmarkStart w:id="12269" w:name="_ETM_Q32_276039"/>
      <w:bookmarkEnd w:id="12269"/>
      <w:r>
        <w:rPr>
          <w:rFonts w:hint="cs"/>
          <w:rtl/>
        </w:rPr>
        <w:t xml:space="preserve">כי </w:t>
      </w:r>
      <w:bookmarkStart w:id="12270" w:name="_ETM_Q32_276189"/>
      <w:bookmarkEnd w:id="12270"/>
      <w:r>
        <w:rPr>
          <w:rFonts w:hint="cs"/>
          <w:rtl/>
        </w:rPr>
        <w:t xml:space="preserve">הוא </w:t>
      </w:r>
      <w:bookmarkStart w:id="12271" w:name="_ETM_Q32_276279"/>
      <w:bookmarkEnd w:id="12271"/>
      <w:r>
        <w:rPr>
          <w:rFonts w:hint="cs"/>
          <w:rtl/>
        </w:rPr>
        <w:t xml:space="preserve">יודע </w:t>
      </w:r>
      <w:bookmarkStart w:id="12272" w:name="_ETM_Q32_276759"/>
      <w:bookmarkEnd w:id="12272"/>
      <w:r>
        <w:rPr>
          <w:rFonts w:hint="cs"/>
          <w:rtl/>
        </w:rPr>
        <w:t xml:space="preserve">שזה </w:t>
      </w:r>
      <w:bookmarkStart w:id="12273" w:name="_ETM_Q32_277149"/>
      <w:bookmarkEnd w:id="12273"/>
      <w:r>
        <w:rPr>
          <w:rFonts w:hint="cs"/>
          <w:rtl/>
        </w:rPr>
        <w:t xml:space="preserve">ככה. </w:t>
      </w:r>
      <w:bookmarkStart w:id="12274" w:name="_ETM_Q32_277990"/>
      <w:bookmarkEnd w:id="12274"/>
      <w:r>
        <w:rPr>
          <w:rFonts w:hint="cs"/>
          <w:rtl/>
        </w:rPr>
        <w:t xml:space="preserve">בדיוק </w:t>
      </w:r>
      <w:bookmarkStart w:id="12275" w:name="_ETM_Q32_278499"/>
      <w:bookmarkEnd w:id="12275"/>
      <w:r>
        <w:rPr>
          <w:rFonts w:hint="cs"/>
          <w:rtl/>
        </w:rPr>
        <w:t xml:space="preserve">אותו </w:t>
      </w:r>
      <w:bookmarkStart w:id="12276" w:name="_ETM_Q32_278679"/>
      <w:bookmarkEnd w:id="12276"/>
      <w:r>
        <w:rPr>
          <w:rFonts w:hint="cs"/>
          <w:rtl/>
        </w:rPr>
        <w:t xml:space="preserve">דבר </w:t>
      </w:r>
      <w:bookmarkStart w:id="12277" w:name="_ETM_Q32_279069"/>
      <w:bookmarkEnd w:id="12277"/>
      <w:r>
        <w:rPr>
          <w:rFonts w:hint="cs"/>
          <w:rtl/>
        </w:rPr>
        <w:t xml:space="preserve">פה. </w:t>
      </w:r>
      <w:bookmarkStart w:id="12278" w:name="_ETM_Q32_279609"/>
      <w:bookmarkStart w:id="12279" w:name="_ETM_Q32_280499"/>
      <w:bookmarkEnd w:id="12278"/>
      <w:bookmarkEnd w:id="12279"/>
      <w:r>
        <w:rPr>
          <w:rFonts w:hint="cs"/>
          <w:rtl/>
        </w:rPr>
        <w:t xml:space="preserve">תגיד את </w:t>
      </w:r>
      <w:bookmarkStart w:id="12280" w:name="_ETM_Q32_280829"/>
      <w:bookmarkEnd w:id="12280"/>
      <w:r>
        <w:rPr>
          <w:rFonts w:hint="cs"/>
          <w:rtl/>
        </w:rPr>
        <w:t xml:space="preserve">האמת – </w:t>
      </w:r>
      <w:bookmarkStart w:id="12281" w:name="_ETM_Q32_281579"/>
      <w:bookmarkEnd w:id="12281"/>
      <w:r>
        <w:rPr>
          <w:rFonts w:hint="cs"/>
          <w:rtl/>
        </w:rPr>
        <w:t xml:space="preserve">אתם </w:t>
      </w:r>
      <w:bookmarkStart w:id="12282" w:name="_ETM_Q32_281850"/>
      <w:bookmarkEnd w:id="12282"/>
      <w:r>
        <w:rPr>
          <w:rFonts w:hint="cs"/>
          <w:rtl/>
        </w:rPr>
        <w:t xml:space="preserve">לא </w:t>
      </w:r>
      <w:bookmarkStart w:id="12283" w:name="_ETM_Q32_281939"/>
      <w:bookmarkEnd w:id="12283"/>
      <w:r>
        <w:rPr>
          <w:rFonts w:hint="cs"/>
          <w:rtl/>
        </w:rPr>
        <w:t xml:space="preserve">רוצים </w:t>
      </w:r>
      <w:bookmarkStart w:id="12284" w:name="_ETM_Q32_282240"/>
      <w:bookmarkEnd w:id="12284"/>
      <w:r>
        <w:rPr>
          <w:rFonts w:hint="cs"/>
          <w:rtl/>
        </w:rPr>
        <w:t xml:space="preserve">להעביר </w:t>
      </w:r>
      <w:bookmarkStart w:id="12285" w:name="_ETM_Q32_282630"/>
      <w:bookmarkEnd w:id="12285"/>
      <w:r>
        <w:rPr>
          <w:rFonts w:hint="cs"/>
          <w:rtl/>
        </w:rPr>
        <w:t xml:space="preserve">את </w:t>
      </w:r>
      <w:bookmarkStart w:id="12286" w:name="_ETM_Q32_282719"/>
      <w:bookmarkEnd w:id="12286"/>
      <w:r>
        <w:rPr>
          <w:rFonts w:hint="cs"/>
          <w:rtl/>
        </w:rPr>
        <w:t xml:space="preserve">זה. </w:t>
      </w:r>
      <w:bookmarkStart w:id="12287" w:name="_ETM_Q32_283049"/>
      <w:bookmarkEnd w:id="12287"/>
      <w:r>
        <w:rPr>
          <w:rFonts w:hint="cs"/>
          <w:rtl/>
        </w:rPr>
        <w:t xml:space="preserve">זה </w:t>
      </w:r>
      <w:bookmarkStart w:id="12288" w:name="_ETM_Q32_283259"/>
      <w:bookmarkEnd w:id="12288"/>
      <w:r>
        <w:rPr>
          <w:rFonts w:hint="cs"/>
          <w:rtl/>
        </w:rPr>
        <w:t xml:space="preserve">הבשיל, </w:t>
      </w:r>
      <w:bookmarkStart w:id="12289" w:name="_ETM_Q32_283679"/>
      <w:bookmarkEnd w:id="12289"/>
      <w:r>
        <w:rPr>
          <w:rFonts w:hint="cs"/>
          <w:rtl/>
        </w:rPr>
        <w:t xml:space="preserve">זה </w:t>
      </w:r>
      <w:bookmarkStart w:id="12290" w:name="_ETM_Q32_283950"/>
      <w:bookmarkEnd w:id="12290"/>
      <w:r>
        <w:rPr>
          <w:rFonts w:hint="cs"/>
          <w:rtl/>
        </w:rPr>
        <w:t xml:space="preserve">עבר </w:t>
      </w:r>
      <w:bookmarkStart w:id="12291" w:name="_ETM_Q32_284159"/>
      <w:bookmarkEnd w:id="12291"/>
      <w:r>
        <w:rPr>
          <w:rFonts w:hint="cs"/>
          <w:rtl/>
        </w:rPr>
        <w:t xml:space="preserve">את </w:t>
      </w:r>
      <w:bookmarkStart w:id="12292" w:name="_ETM_Q32_284310"/>
      <w:bookmarkEnd w:id="12292"/>
      <w:r>
        <w:rPr>
          <w:rFonts w:hint="cs"/>
          <w:rtl/>
        </w:rPr>
        <w:t xml:space="preserve">כל </w:t>
      </w:r>
      <w:bookmarkStart w:id="12293" w:name="_ETM_Q32_284609"/>
      <w:bookmarkEnd w:id="12293"/>
      <w:r>
        <w:rPr>
          <w:rFonts w:hint="cs"/>
          <w:rtl/>
        </w:rPr>
        <w:t xml:space="preserve">הוועדות </w:t>
      </w:r>
      <w:bookmarkStart w:id="12294" w:name="_ETM_Q32_285119"/>
      <w:bookmarkEnd w:id="12294"/>
      <w:r>
        <w:rPr>
          <w:rFonts w:hint="cs"/>
          <w:rtl/>
        </w:rPr>
        <w:t xml:space="preserve">בכנסת, </w:t>
      </w:r>
      <w:bookmarkStart w:id="12295" w:name="_ETM_Q32_285749"/>
      <w:bookmarkEnd w:id="12295"/>
      <w:r>
        <w:rPr>
          <w:rFonts w:hint="cs"/>
          <w:rtl/>
        </w:rPr>
        <w:t xml:space="preserve">בכנסת </w:t>
      </w:r>
      <w:bookmarkStart w:id="12296" w:name="_ETM_Q32_286200"/>
      <w:bookmarkEnd w:id="12296"/>
      <w:r>
        <w:rPr>
          <w:rFonts w:hint="cs"/>
          <w:rtl/>
        </w:rPr>
        <w:t xml:space="preserve">הקודמת. </w:t>
      </w:r>
      <w:bookmarkStart w:id="12297" w:name="_ETM_Q32_287100"/>
      <w:bookmarkEnd w:id="12297"/>
      <w:r>
        <w:rPr>
          <w:rFonts w:hint="cs"/>
          <w:rtl/>
        </w:rPr>
        <w:t xml:space="preserve">הודות </w:t>
      </w:r>
      <w:bookmarkStart w:id="12298" w:name="_ETM_Q32_287399"/>
      <w:bookmarkEnd w:id="12298"/>
      <w:r>
        <w:rPr>
          <w:rFonts w:hint="cs"/>
          <w:rtl/>
        </w:rPr>
        <w:t xml:space="preserve">לסילמן, </w:t>
      </w:r>
      <w:bookmarkStart w:id="12299" w:name="_ETM_Q32_288299"/>
      <w:bookmarkEnd w:id="12299"/>
      <w:r>
        <w:rPr>
          <w:rFonts w:hint="cs"/>
          <w:rtl/>
        </w:rPr>
        <w:t>שמכרה</w:t>
      </w:r>
      <w:bookmarkStart w:id="12300" w:name="_ETM_Q32_288689"/>
      <w:bookmarkEnd w:id="12300"/>
      <w:r>
        <w:rPr>
          <w:rFonts w:hint="cs"/>
          <w:rtl/>
        </w:rPr>
        <w:t xml:space="preserve"> </w:t>
      </w:r>
      <w:bookmarkStart w:id="12301" w:name="_ETM_Q32_288959"/>
      <w:bookmarkEnd w:id="12301"/>
      <w:r>
        <w:rPr>
          <w:rFonts w:hint="cs"/>
          <w:rtl/>
        </w:rPr>
        <w:t xml:space="preserve">את </w:t>
      </w:r>
      <w:bookmarkStart w:id="12302" w:name="_ETM_Q32_289200"/>
      <w:bookmarkEnd w:id="12302"/>
      <w:r>
        <w:rPr>
          <w:rFonts w:hint="cs"/>
          <w:rtl/>
        </w:rPr>
        <w:t xml:space="preserve">העקרונות </w:t>
      </w:r>
      <w:bookmarkStart w:id="12303" w:name="_ETM_Q32_289920"/>
      <w:bookmarkEnd w:id="12303"/>
      <w:r>
        <w:rPr>
          <w:rFonts w:hint="cs"/>
          <w:rtl/>
        </w:rPr>
        <w:t>שלה,</w:t>
      </w:r>
      <w:bookmarkStart w:id="12304" w:name="_ETM_Q32_290880"/>
      <w:bookmarkEnd w:id="12304"/>
      <w:r>
        <w:rPr>
          <w:rFonts w:hint="cs"/>
          <w:rtl/>
        </w:rPr>
        <w:t xml:space="preserve"> זה </w:t>
      </w:r>
      <w:bookmarkStart w:id="12305" w:name="_ETM_Q32_288641"/>
      <w:bookmarkEnd w:id="12305"/>
      <w:r>
        <w:rPr>
          <w:rFonts w:hint="cs"/>
          <w:rtl/>
        </w:rPr>
        <w:t xml:space="preserve">לא </w:t>
      </w:r>
      <w:bookmarkStart w:id="12306" w:name="_ETM_Q32_291240"/>
      <w:bookmarkEnd w:id="12306"/>
      <w:r>
        <w:rPr>
          <w:rFonts w:hint="cs"/>
          <w:rtl/>
        </w:rPr>
        <w:t>עלה</w:t>
      </w:r>
      <w:bookmarkStart w:id="12307" w:name="_ETM_Q32_291509"/>
      <w:bookmarkEnd w:id="12307"/>
      <w:r>
        <w:rPr>
          <w:rFonts w:hint="cs"/>
          <w:rtl/>
        </w:rPr>
        <w:t xml:space="preserve"> </w:t>
      </w:r>
      <w:bookmarkStart w:id="12308" w:name="_ETM_Q32_291599"/>
      <w:bookmarkEnd w:id="12308"/>
      <w:r>
        <w:rPr>
          <w:rFonts w:hint="cs"/>
          <w:rtl/>
        </w:rPr>
        <w:t>לסדר-</w:t>
      </w:r>
      <w:bookmarkStart w:id="12309" w:name="_ETM_Q32_292020"/>
      <w:bookmarkEnd w:id="12309"/>
      <w:r>
        <w:rPr>
          <w:rFonts w:hint="cs"/>
          <w:rtl/>
        </w:rPr>
        <w:t xml:space="preserve">יום, </w:t>
      </w:r>
      <w:bookmarkStart w:id="12310" w:name="_ETM_Q32_292610"/>
      <w:bookmarkEnd w:id="12310"/>
      <w:r>
        <w:rPr>
          <w:rFonts w:hint="cs"/>
          <w:rtl/>
        </w:rPr>
        <w:t xml:space="preserve">אבל </w:t>
      </w:r>
      <w:bookmarkStart w:id="12311" w:name="_ETM_Q32_293030"/>
      <w:bookmarkEnd w:id="12311"/>
      <w:r>
        <w:rPr>
          <w:rFonts w:hint="cs"/>
          <w:rtl/>
        </w:rPr>
        <w:t xml:space="preserve">עזוב </w:t>
      </w:r>
      <w:bookmarkStart w:id="12312" w:name="_ETM_Q32_293450"/>
      <w:bookmarkEnd w:id="12312"/>
      <w:r>
        <w:rPr>
          <w:rFonts w:hint="cs"/>
          <w:rtl/>
        </w:rPr>
        <w:t xml:space="preserve">את </w:t>
      </w:r>
      <w:bookmarkStart w:id="12313" w:name="_ETM_Q32_293570"/>
      <w:bookmarkEnd w:id="12313"/>
      <w:r>
        <w:rPr>
          <w:rFonts w:hint="cs"/>
          <w:rtl/>
        </w:rPr>
        <w:t>זה.</w:t>
      </w:r>
    </w:p>
    <w:p w:rsidR="0086198E" w:rsidRDefault="0086198E" w:rsidP="0017608B">
      <w:pPr>
        <w:rPr>
          <w:rtl/>
        </w:rPr>
      </w:pPr>
      <w:bookmarkStart w:id="12314" w:name="_ETM_Q32_292375"/>
      <w:bookmarkStart w:id="12315" w:name="_ETM_Q32_292506"/>
      <w:bookmarkEnd w:id="12314"/>
      <w:bookmarkEnd w:id="12315"/>
    </w:p>
    <w:p w:rsidR="0086198E" w:rsidRDefault="0086198E" w:rsidP="0017608B">
      <w:pPr>
        <w:rPr>
          <w:rtl/>
        </w:rPr>
      </w:pPr>
      <w:bookmarkStart w:id="12316" w:name="_ETM_Q32_292550"/>
      <w:bookmarkStart w:id="12317" w:name="_ETM_Q32_292645"/>
      <w:bookmarkStart w:id="12318" w:name="_ETM_Q32_294110"/>
      <w:bookmarkEnd w:id="12316"/>
      <w:bookmarkEnd w:id="12317"/>
      <w:bookmarkEnd w:id="12318"/>
      <w:r>
        <w:rPr>
          <w:rFonts w:hint="cs"/>
          <w:rtl/>
        </w:rPr>
        <w:t>אנחנו</w:t>
      </w:r>
      <w:bookmarkStart w:id="12319" w:name="_ETM_Q32_294410"/>
      <w:bookmarkStart w:id="12320" w:name="_ETM_Q32_294860"/>
      <w:bookmarkEnd w:id="12319"/>
      <w:bookmarkEnd w:id="12320"/>
      <w:r>
        <w:rPr>
          <w:rFonts w:hint="cs"/>
          <w:rtl/>
        </w:rPr>
        <w:t xml:space="preserve"> הנשים יותר </w:t>
      </w:r>
      <w:bookmarkStart w:id="12321" w:name="_ETM_Q32_295969"/>
      <w:bookmarkEnd w:id="12321"/>
      <w:r>
        <w:rPr>
          <w:rFonts w:hint="cs"/>
          <w:rtl/>
        </w:rPr>
        <w:t xml:space="preserve">מ-50% </w:t>
      </w:r>
      <w:bookmarkStart w:id="12322" w:name="_ETM_Q32_297200"/>
      <w:bookmarkEnd w:id="12322"/>
      <w:r>
        <w:rPr>
          <w:rFonts w:hint="cs"/>
          <w:rtl/>
        </w:rPr>
        <w:t xml:space="preserve">מעם </w:t>
      </w:r>
      <w:bookmarkStart w:id="12323" w:name="_ETM_Q32_298130"/>
      <w:bookmarkEnd w:id="12323"/>
      <w:r>
        <w:rPr>
          <w:rFonts w:hint="cs"/>
          <w:rtl/>
        </w:rPr>
        <w:t xml:space="preserve">ישראל, </w:t>
      </w:r>
      <w:bookmarkStart w:id="12324" w:name="_ETM_Q32_299249"/>
      <w:bookmarkEnd w:id="12324"/>
      <w:r>
        <w:rPr>
          <w:rFonts w:hint="cs"/>
          <w:rtl/>
        </w:rPr>
        <w:t xml:space="preserve">והתופעה </w:t>
      </w:r>
      <w:bookmarkStart w:id="12325" w:name="_ETM_Q32_299849"/>
      <w:bookmarkEnd w:id="12325"/>
      <w:r>
        <w:rPr>
          <w:rFonts w:hint="cs"/>
          <w:rtl/>
        </w:rPr>
        <w:t xml:space="preserve">הזאת </w:t>
      </w:r>
      <w:bookmarkStart w:id="12326" w:name="_ETM_Q32_300119"/>
      <w:bookmarkEnd w:id="12326"/>
      <w:r>
        <w:rPr>
          <w:rFonts w:hint="cs"/>
          <w:rtl/>
        </w:rPr>
        <w:t xml:space="preserve">קיימת </w:t>
      </w:r>
      <w:bookmarkStart w:id="12327" w:name="_ETM_Q32_301049"/>
      <w:bookmarkEnd w:id="12327"/>
      <w:r>
        <w:rPr>
          <w:rFonts w:hint="cs"/>
          <w:rtl/>
        </w:rPr>
        <w:t xml:space="preserve">כי </w:t>
      </w:r>
      <w:bookmarkStart w:id="12328" w:name="_ETM_Q32_301399"/>
      <w:bookmarkEnd w:id="12328"/>
      <w:r>
        <w:rPr>
          <w:rFonts w:hint="cs"/>
          <w:rtl/>
        </w:rPr>
        <w:t xml:space="preserve">החברה </w:t>
      </w:r>
      <w:bookmarkStart w:id="12329" w:name="_ETM_Q32_301639"/>
      <w:bookmarkEnd w:id="12329"/>
      <w:r>
        <w:rPr>
          <w:rFonts w:hint="cs"/>
          <w:rtl/>
        </w:rPr>
        <w:t xml:space="preserve">שלנו </w:t>
      </w:r>
      <w:bookmarkStart w:id="12330" w:name="_ETM_Q32_302119"/>
      <w:bookmarkEnd w:id="12330"/>
      <w:r>
        <w:rPr>
          <w:rFonts w:hint="cs"/>
          <w:rtl/>
        </w:rPr>
        <w:t>עדיין פטריארכלית,</w:t>
      </w:r>
      <w:bookmarkStart w:id="12331" w:name="_ETM_Q32_302389"/>
      <w:bookmarkStart w:id="12332" w:name="_ETM_Q32_302509"/>
      <w:bookmarkStart w:id="12333" w:name="_ETM_Q32_302779"/>
      <w:bookmarkStart w:id="12334" w:name="_ETM_Q32_303409"/>
      <w:bookmarkEnd w:id="12331"/>
      <w:bookmarkEnd w:id="12332"/>
      <w:bookmarkEnd w:id="12333"/>
      <w:bookmarkEnd w:id="12334"/>
      <w:r>
        <w:rPr>
          <w:rFonts w:hint="cs"/>
          <w:rtl/>
        </w:rPr>
        <w:t xml:space="preserve"> ויש </w:t>
      </w:r>
      <w:bookmarkStart w:id="12335" w:name="_ETM_Q32_303709"/>
      <w:bookmarkEnd w:id="12335"/>
      <w:r>
        <w:rPr>
          <w:rFonts w:hint="cs"/>
          <w:rtl/>
        </w:rPr>
        <w:t xml:space="preserve">כל </w:t>
      </w:r>
      <w:bookmarkStart w:id="12336" w:name="_ETM_Q32_303889"/>
      <w:bookmarkEnd w:id="12336"/>
      <w:r>
        <w:rPr>
          <w:rFonts w:hint="cs"/>
          <w:rtl/>
        </w:rPr>
        <w:t xml:space="preserve">מיני </w:t>
      </w:r>
      <w:bookmarkStart w:id="12337" w:name="_ETM_Q32_304099"/>
      <w:bookmarkEnd w:id="12337"/>
      <w:r>
        <w:rPr>
          <w:rFonts w:hint="cs"/>
          <w:rtl/>
        </w:rPr>
        <w:t xml:space="preserve">סטיגמות. </w:t>
      </w:r>
      <w:bookmarkStart w:id="12338" w:name="_ETM_Q32_305090"/>
      <w:bookmarkEnd w:id="12338"/>
      <w:r>
        <w:rPr>
          <w:rFonts w:hint="cs"/>
          <w:rtl/>
        </w:rPr>
        <w:t xml:space="preserve">וכן, </w:t>
      </w:r>
      <w:bookmarkStart w:id="12339" w:name="_ETM_Q32_305630"/>
      <w:bookmarkEnd w:id="12339"/>
      <w:r>
        <w:rPr>
          <w:rFonts w:hint="cs"/>
          <w:rtl/>
        </w:rPr>
        <w:t>לפעמים</w:t>
      </w:r>
      <w:bookmarkStart w:id="12340" w:name="_ETM_Q32_306020"/>
      <w:bookmarkEnd w:id="12340"/>
      <w:r>
        <w:rPr>
          <w:rFonts w:hint="cs"/>
          <w:rtl/>
        </w:rPr>
        <w:t xml:space="preserve"> </w:t>
      </w:r>
      <w:bookmarkStart w:id="12341" w:name="_ETM_Q32_306079"/>
      <w:bookmarkEnd w:id="12341"/>
      <w:r>
        <w:rPr>
          <w:rFonts w:hint="cs"/>
          <w:rtl/>
        </w:rPr>
        <w:t xml:space="preserve">צריך </w:t>
      </w:r>
      <w:bookmarkStart w:id="12342" w:name="_ETM_Q32_306469"/>
      <w:bookmarkEnd w:id="12342"/>
      <w:r>
        <w:rPr>
          <w:rFonts w:hint="cs"/>
          <w:rtl/>
        </w:rPr>
        <w:t xml:space="preserve">לעשות </w:t>
      </w:r>
      <w:bookmarkStart w:id="12343" w:name="_ETM_Q32_307310"/>
      <w:bookmarkEnd w:id="12343"/>
      <w:r>
        <w:rPr>
          <w:rFonts w:hint="cs"/>
          <w:rtl/>
        </w:rPr>
        <w:t xml:space="preserve">עונש </w:t>
      </w:r>
      <w:bookmarkStart w:id="12344" w:name="_ETM_Q32_307820"/>
      <w:bookmarkEnd w:id="12344"/>
      <w:r>
        <w:rPr>
          <w:rFonts w:hint="cs"/>
          <w:rtl/>
        </w:rPr>
        <w:t xml:space="preserve">כפול </w:t>
      </w:r>
      <w:bookmarkStart w:id="12345" w:name="_ETM_Q32_309169"/>
      <w:bookmarkEnd w:id="12345"/>
      <w:r>
        <w:rPr>
          <w:rFonts w:hint="cs"/>
          <w:rtl/>
        </w:rPr>
        <w:t xml:space="preserve">בנסיבות </w:t>
      </w:r>
      <w:bookmarkStart w:id="12346" w:name="_ETM_Q32_309830"/>
      <w:bookmarkEnd w:id="12346"/>
      <w:r>
        <w:rPr>
          <w:rFonts w:hint="cs"/>
          <w:rtl/>
        </w:rPr>
        <w:t xml:space="preserve">מסוימות </w:t>
      </w:r>
      <w:bookmarkStart w:id="12347" w:name="_ETM_Q32_310550"/>
      <w:bookmarkEnd w:id="12347"/>
      <w:r>
        <w:rPr>
          <w:rFonts w:hint="cs"/>
          <w:rtl/>
        </w:rPr>
        <w:t xml:space="preserve">כדי </w:t>
      </w:r>
      <w:bookmarkStart w:id="12348" w:name="_ETM_Q32_310700"/>
      <w:bookmarkEnd w:id="12348"/>
      <w:r>
        <w:rPr>
          <w:rFonts w:hint="cs"/>
          <w:rtl/>
        </w:rPr>
        <w:t xml:space="preserve">להגיד: </w:t>
      </w:r>
      <w:bookmarkStart w:id="12349" w:name="_ETM_Q32_311090"/>
      <w:bookmarkEnd w:id="12349"/>
      <w:r>
        <w:rPr>
          <w:rFonts w:hint="cs"/>
          <w:rtl/>
        </w:rPr>
        <w:t xml:space="preserve">אנחנו, </w:t>
      </w:r>
      <w:bookmarkStart w:id="12350" w:name="_ETM_Q32_312019"/>
      <w:bookmarkEnd w:id="12350"/>
      <w:r>
        <w:rPr>
          <w:rFonts w:hint="cs"/>
          <w:rtl/>
        </w:rPr>
        <w:t xml:space="preserve">הממשלה, </w:t>
      </w:r>
      <w:bookmarkStart w:id="12351" w:name="_ETM_Q32_312590"/>
      <w:bookmarkEnd w:id="12351"/>
      <w:r>
        <w:rPr>
          <w:rFonts w:hint="cs"/>
          <w:rtl/>
        </w:rPr>
        <w:t xml:space="preserve">המחוקק, </w:t>
      </w:r>
      <w:bookmarkStart w:id="12352" w:name="_ETM_Q32_313160"/>
      <w:bookmarkEnd w:id="12352"/>
      <w:r>
        <w:rPr>
          <w:rFonts w:hint="cs"/>
          <w:rtl/>
        </w:rPr>
        <w:t xml:space="preserve">שמים </w:t>
      </w:r>
      <w:bookmarkStart w:id="12353" w:name="_ETM_Q32_313550"/>
      <w:bookmarkEnd w:id="12353"/>
      <w:r>
        <w:rPr>
          <w:rFonts w:hint="cs"/>
          <w:rtl/>
        </w:rPr>
        <w:t xml:space="preserve">על </w:t>
      </w:r>
      <w:bookmarkStart w:id="12354" w:name="_ETM_Q32_313669"/>
      <w:bookmarkEnd w:id="12354"/>
      <w:r>
        <w:rPr>
          <w:rFonts w:hint="cs"/>
          <w:rtl/>
        </w:rPr>
        <w:t xml:space="preserve">זה </w:t>
      </w:r>
      <w:bookmarkStart w:id="12355" w:name="_ETM_Q32_313849"/>
      <w:bookmarkEnd w:id="12355"/>
      <w:r>
        <w:rPr>
          <w:rFonts w:hint="cs"/>
          <w:rtl/>
        </w:rPr>
        <w:t xml:space="preserve">זרקור. </w:t>
      </w:r>
      <w:bookmarkStart w:id="12356" w:name="_ETM_Q32_314959"/>
      <w:bookmarkEnd w:id="12356"/>
      <w:r>
        <w:rPr>
          <w:rFonts w:hint="cs"/>
          <w:rtl/>
        </w:rPr>
        <w:t xml:space="preserve">זה </w:t>
      </w:r>
      <w:bookmarkStart w:id="12357" w:name="_ETM_Q32_315139"/>
      <w:bookmarkEnd w:id="12357"/>
      <w:r>
        <w:rPr>
          <w:rFonts w:hint="cs"/>
          <w:rtl/>
        </w:rPr>
        <w:t xml:space="preserve">נקרא </w:t>
      </w:r>
      <w:bookmarkStart w:id="12358" w:name="_ETM_Q32_315410"/>
      <w:bookmarkEnd w:id="12358"/>
      <w:r>
        <w:rPr>
          <w:rFonts w:hint="cs"/>
          <w:rtl/>
        </w:rPr>
        <w:t xml:space="preserve">העדפה </w:t>
      </w:r>
      <w:bookmarkStart w:id="12359" w:name="_ETM_Q32_315800"/>
      <w:bookmarkEnd w:id="12359"/>
      <w:r>
        <w:rPr>
          <w:rFonts w:hint="cs"/>
          <w:rtl/>
        </w:rPr>
        <w:t>מתקנת. זה</w:t>
      </w:r>
      <w:bookmarkStart w:id="12360" w:name="_ETM_Q32_316910"/>
      <w:bookmarkEnd w:id="12360"/>
      <w:r>
        <w:rPr>
          <w:rFonts w:hint="cs"/>
          <w:rtl/>
        </w:rPr>
        <w:t xml:space="preserve"> נקרא</w:t>
      </w:r>
      <w:bookmarkStart w:id="12361" w:name="_ETM_Q32_317500"/>
      <w:bookmarkStart w:id="12362" w:name="_ETM_Q32_318190"/>
      <w:bookmarkEnd w:id="12361"/>
      <w:bookmarkEnd w:id="12362"/>
      <w:r>
        <w:rPr>
          <w:rFonts w:hint="cs"/>
          <w:rtl/>
        </w:rPr>
        <w:t xml:space="preserve"> שהנושא </w:t>
      </w:r>
      <w:bookmarkStart w:id="12363" w:name="_ETM_Q32_318550"/>
      <w:bookmarkEnd w:id="12363"/>
      <w:r>
        <w:rPr>
          <w:rFonts w:hint="cs"/>
          <w:rtl/>
        </w:rPr>
        <w:t xml:space="preserve">הזה </w:t>
      </w:r>
      <w:bookmarkStart w:id="12364" w:name="_ETM_Q32_318730"/>
      <w:bookmarkEnd w:id="12364"/>
      <w:r>
        <w:rPr>
          <w:rFonts w:hint="cs"/>
          <w:rtl/>
        </w:rPr>
        <w:t xml:space="preserve">חשוב </w:t>
      </w:r>
      <w:bookmarkStart w:id="12365" w:name="_ETM_Q32_319240"/>
      <w:bookmarkEnd w:id="12365"/>
      <w:r>
        <w:rPr>
          <w:rFonts w:hint="cs"/>
          <w:rtl/>
        </w:rPr>
        <w:t xml:space="preserve">לנו, </w:t>
      </w:r>
      <w:bookmarkStart w:id="12366" w:name="_ETM_Q32_319939"/>
      <w:bookmarkEnd w:id="12366"/>
      <w:r>
        <w:rPr>
          <w:rFonts w:hint="cs"/>
          <w:rtl/>
        </w:rPr>
        <w:t xml:space="preserve">ולא </w:t>
      </w:r>
      <w:bookmarkStart w:id="12367" w:name="_ETM_Q32_320180"/>
      <w:bookmarkEnd w:id="12367"/>
      <w:r>
        <w:rPr>
          <w:rFonts w:hint="cs"/>
          <w:rtl/>
        </w:rPr>
        <w:t xml:space="preserve">לברוח </w:t>
      </w:r>
      <w:bookmarkStart w:id="12368" w:name="_ETM_Q32_320810"/>
      <w:bookmarkEnd w:id="12368"/>
      <w:r w:rsidR="009C348C">
        <w:rPr>
          <w:rFonts w:hint="cs"/>
          <w:rtl/>
        </w:rPr>
        <w:t>מ</w:t>
      </w:r>
      <w:r>
        <w:rPr>
          <w:rFonts w:hint="cs"/>
          <w:rtl/>
        </w:rPr>
        <w:t>אח</w:t>
      </w:r>
      <w:r w:rsidR="009C348C">
        <w:rPr>
          <w:rFonts w:hint="cs"/>
          <w:rtl/>
        </w:rPr>
        <w:t>ו</w:t>
      </w:r>
      <w:r>
        <w:rPr>
          <w:rFonts w:hint="cs"/>
          <w:rtl/>
        </w:rPr>
        <w:t xml:space="preserve">רי </w:t>
      </w:r>
      <w:bookmarkStart w:id="12369" w:name="_ETM_Q32_321200"/>
      <w:bookmarkEnd w:id="12369"/>
      <w:r>
        <w:rPr>
          <w:rFonts w:hint="cs"/>
          <w:rtl/>
        </w:rPr>
        <w:t xml:space="preserve">מילים </w:t>
      </w:r>
      <w:bookmarkStart w:id="12370" w:name="_ETM_Q32_321500"/>
      <w:bookmarkEnd w:id="12370"/>
      <w:r>
        <w:rPr>
          <w:rFonts w:hint="cs"/>
          <w:rtl/>
        </w:rPr>
        <w:t xml:space="preserve">יפות. </w:t>
      </w:r>
      <w:bookmarkStart w:id="12371" w:name="_ETM_Q32_322370"/>
      <w:bookmarkEnd w:id="12371"/>
    </w:p>
    <w:p w:rsidR="0086198E" w:rsidRDefault="0086198E" w:rsidP="0017608B">
      <w:pPr>
        <w:rPr>
          <w:rtl/>
        </w:rPr>
      </w:pPr>
      <w:bookmarkStart w:id="12372" w:name="_ETM_Q32_322767"/>
      <w:bookmarkStart w:id="12373" w:name="_ETM_Q32_322864"/>
      <w:bookmarkStart w:id="12374" w:name="_ETM_Q32_322992"/>
      <w:bookmarkEnd w:id="12372"/>
      <w:bookmarkEnd w:id="12373"/>
      <w:bookmarkEnd w:id="12374"/>
    </w:p>
    <w:p w:rsidR="0086198E" w:rsidRDefault="0086198E" w:rsidP="009C348C">
      <w:pPr>
        <w:rPr>
          <w:rtl/>
        </w:rPr>
      </w:pPr>
      <w:bookmarkStart w:id="12375" w:name="_ETM_Q32_323058"/>
      <w:bookmarkEnd w:id="12375"/>
      <w:r>
        <w:rPr>
          <w:rFonts w:hint="cs"/>
          <w:rtl/>
        </w:rPr>
        <w:t xml:space="preserve">אז </w:t>
      </w:r>
      <w:bookmarkStart w:id="12376" w:name="_ETM_Q32_322610"/>
      <w:bookmarkEnd w:id="12376"/>
      <w:r>
        <w:rPr>
          <w:rFonts w:hint="cs"/>
          <w:rtl/>
        </w:rPr>
        <w:t xml:space="preserve">בוא, </w:t>
      </w:r>
      <w:bookmarkStart w:id="12377" w:name="_ETM_Q32_321050"/>
      <w:bookmarkEnd w:id="12377"/>
      <w:r>
        <w:rPr>
          <w:rFonts w:hint="cs"/>
          <w:rtl/>
        </w:rPr>
        <w:t xml:space="preserve">מתוך </w:t>
      </w:r>
      <w:bookmarkStart w:id="12378" w:name="_ETM_Q32_323730"/>
      <w:bookmarkEnd w:id="12378"/>
      <w:r>
        <w:rPr>
          <w:rFonts w:hint="cs"/>
          <w:rtl/>
        </w:rPr>
        <w:t xml:space="preserve">כבוד </w:t>
      </w:r>
      <w:bookmarkStart w:id="12379" w:name="_ETM_Q32_324120"/>
      <w:bookmarkEnd w:id="12379"/>
      <w:r>
        <w:rPr>
          <w:rFonts w:hint="cs"/>
          <w:rtl/>
        </w:rPr>
        <w:t xml:space="preserve">הדדי </w:t>
      </w:r>
      <w:bookmarkStart w:id="12380" w:name="_ETM_Q32_325019"/>
      <w:bookmarkEnd w:id="12380"/>
      <w:r>
        <w:rPr>
          <w:rFonts w:hint="cs"/>
          <w:rtl/>
        </w:rPr>
        <w:t xml:space="preserve">לא </w:t>
      </w:r>
      <w:bookmarkStart w:id="12381" w:name="_ETM_Q32_325169"/>
      <w:bookmarkEnd w:id="12381"/>
      <w:r>
        <w:rPr>
          <w:rFonts w:hint="cs"/>
          <w:rtl/>
        </w:rPr>
        <w:t xml:space="preserve">נשקר </w:t>
      </w:r>
      <w:bookmarkStart w:id="12382" w:name="_ETM_Q32_325680"/>
      <w:bookmarkEnd w:id="12382"/>
      <w:r>
        <w:rPr>
          <w:rFonts w:hint="cs"/>
          <w:rtl/>
        </w:rPr>
        <w:t xml:space="preserve">אחד </w:t>
      </w:r>
      <w:bookmarkStart w:id="12383" w:name="_ETM_Q32_326010"/>
      <w:bookmarkEnd w:id="12383"/>
      <w:r>
        <w:rPr>
          <w:rFonts w:hint="cs"/>
          <w:rtl/>
        </w:rPr>
        <w:t>לשני</w:t>
      </w:r>
      <w:bookmarkStart w:id="12384" w:name="_ETM_Q32_326760"/>
      <w:bookmarkEnd w:id="12384"/>
      <w:r>
        <w:rPr>
          <w:rFonts w:hint="cs"/>
          <w:rtl/>
        </w:rPr>
        <w:t xml:space="preserve">. אני </w:t>
      </w:r>
      <w:bookmarkStart w:id="12385" w:name="_ETM_Q32_326999"/>
      <w:bookmarkEnd w:id="12385"/>
      <w:r>
        <w:rPr>
          <w:rFonts w:hint="cs"/>
          <w:rtl/>
        </w:rPr>
        <w:t xml:space="preserve">חושבת </w:t>
      </w:r>
      <w:bookmarkStart w:id="12386" w:name="_ETM_Q32_327389"/>
      <w:bookmarkEnd w:id="12386"/>
      <w:r>
        <w:rPr>
          <w:rFonts w:hint="cs"/>
          <w:rtl/>
        </w:rPr>
        <w:t xml:space="preserve">שזה </w:t>
      </w:r>
      <w:bookmarkStart w:id="12387" w:name="_ETM_Q32_327569"/>
      <w:bookmarkEnd w:id="12387"/>
      <w:r>
        <w:rPr>
          <w:rFonts w:hint="cs"/>
          <w:rtl/>
        </w:rPr>
        <w:t>חשוב</w:t>
      </w:r>
      <w:r w:rsidR="009C348C">
        <w:rPr>
          <w:rFonts w:hint="cs"/>
          <w:rtl/>
        </w:rPr>
        <w:t>.</w:t>
      </w:r>
      <w:r>
        <w:rPr>
          <w:rFonts w:hint="cs"/>
          <w:rtl/>
        </w:rPr>
        <w:t xml:space="preserve"> </w:t>
      </w:r>
      <w:bookmarkStart w:id="12388" w:name="_ETM_Q32_328469"/>
      <w:bookmarkEnd w:id="12388"/>
      <w:r>
        <w:rPr>
          <w:rFonts w:hint="cs"/>
          <w:rtl/>
        </w:rPr>
        <w:t xml:space="preserve">אנחנו </w:t>
      </w:r>
      <w:bookmarkStart w:id="12389" w:name="_ETM_Q32_328919"/>
      <w:bookmarkEnd w:id="12389"/>
      <w:r>
        <w:rPr>
          <w:rFonts w:hint="cs"/>
          <w:rtl/>
        </w:rPr>
        <w:t xml:space="preserve">רואים את </w:t>
      </w:r>
      <w:bookmarkStart w:id="12390" w:name="_ETM_Q32_329129"/>
      <w:bookmarkEnd w:id="12390"/>
      <w:r>
        <w:rPr>
          <w:rFonts w:hint="cs"/>
          <w:rtl/>
        </w:rPr>
        <w:t xml:space="preserve">התופעות </w:t>
      </w:r>
      <w:bookmarkStart w:id="12391" w:name="_ETM_Q32_329760"/>
      <w:bookmarkEnd w:id="12391"/>
      <w:r>
        <w:rPr>
          <w:rFonts w:hint="cs"/>
          <w:rtl/>
        </w:rPr>
        <w:t>האל</w:t>
      </w:r>
      <w:r w:rsidR="009C348C">
        <w:rPr>
          <w:rFonts w:hint="cs"/>
          <w:rtl/>
        </w:rPr>
        <w:t>ה</w:t>
      </w:r>
      <w:r>
        <w:rPr>
          <w:rFonts w:hint="cs"/>
          <w:rtl/>
        </w:rPr>
        <w:t xml:space="preserve"> </w:t>
      </w:r>
      <w:bookmarkStart w:id="12392" w:name="_ETM_Q32_330329"/>
      <w:bookmarkEnd w:id="12392"/>
      <w:r>
        <w:rPr>
          <w:rFonts w:hint="cs"/>
          <w:rtl/>
        </w:rPr>
        <w:t xml:space="preserve">ואנחנו </w:t>
      </w:r>
      <w:bookmarkStart w:id="12393" w:name="_ETM_Q32_330749"/>
      <w:bookmarkEnd w:id="12393"/>
      <w:r>
        <w:rPr>
          <w:rFonts w:hint="cs"/>
          <w:rtl/>
        </w:rPr>
        <w:t xml:space="preserve">רואים </w:t>
      </w:r>
      <w:bookmarkStart w:id="12394" w:name="_ETM_Q32_330900"/>
      <w:bookmarkEnd w:id="12394"/>
      <w:r>
        <w:rPr>
          <w:rFonts w:hint="cs"/>
          <w:rtl/>
        </w:rPr>
        <w:t xml:space="preserve">עד </w:t>
      </w:r>
      <w:bookmarkStart w:id="12395" w:name="_ETM_Q32_330989"/>
      <w:bookmarkEnd w:id="12395"/>
      <w:r>
        <w:rPr>
          <w:rFonts w:hint="cs"/>
          <w:rtl/>
        </w:rPr>
        <w:t xml:space="preserve">כמה </w:t>
      </w:r>
      <w:bookmarkStart w:id="12396" w:name="_ETM_Q32_331260"/>
      <w:bookmarkEnd w:id="12396"/>
      <w:r>
        <w:rPr>
          <w:rFonts w:hint="cs"/>
          <w:rtl/>
        </w:rPr>
        <w:t xml:space="preserve">זה </w:t>
      </w:r>
      <w:bookmarkStart w:id="12397" w:name="_ETM_Q32_331409"/>
      <w:bookmarkEnd w:id="12397"/>
      <w:r>
        <w:rPr>
          <w:rFonts w:hint="cs"/>
          <w:rtl/>
        </w:rPr>
        <w:t xml:space="preserve">פוגע </w:t>
      </w:r>
      <w:bookmarkStart w:id="12398" w:name="_ETM_Q32_332159"/>
      <w:bookmarkEnd w:id="12398"/>
      <w:r>
        <w:rPr>
          <w:rFonts w:hint="cs"/>
          <w:rtl/>
        </w:rPr>
        <w:t xml:space="preserve">וכמה </w:t>
      </w:r>
      <w:bookmarkStart w:id="12399" w:name="_ETM_Q32_332579"/>
      <w:bookmarkEnd w:id="12399"/>
      <w:r>
        <w:rPr>
          <w:rFonts w:hint="cs"/>
          <w:rtl/>
        </w:rPr>
        <w:t xml:space="preserve">זה </w:t>
      </w:r>
      <w:bookmarkStart w:id="12400" w:name="_ETM_Q32_332760"/>
      <w:bookmarkEnd w:id="12400"/>
      <w:r>
        <w:rPr>
          <w:rFonts w:hint="cs"/>
          <w:rtl/>
        </w:rPr>
        <w:t xml:space="preserve">מגעיל. </w:t>
      </w:r>
      <w:bookmarkStart w:id="12401" w:name="_ETM_Q32_333489"/>
      <w:bookmarkEnd w:id="12401"/>
      <w:r>
        <w:rPr>
          <w:rFonts w:hint="cs"/>
          <w:rtl/>
        </w:rPr>
        <w:t xml:space="preserve">אני </w:t>
      </w:r>
      <w:bookmarkStart w:id="12402" w:name="_ETM_Q32_333849"/>
      <w:bookmarkEnd w:id="12402"/>
      <w:r>
        <w:rPr>
          <w:rFonts w:hint="cs"/>
          <w:rtl/>
        </w:rPr>
        <w:t xml:space="preserve">רוצה </w:t>
      </w:r>
      <w:bookmarkStart w:id="12403" w:name="_ETM_Q32_334150"/>
      <w:bookmarkEnd w:id="12403"/>
      <w:r>
        <w:rPr>
          <w:rFonts w:hint="cs"/>
          <w:rtl/>
        </w:rPr>
        <w:t xml:space="preserve">להגיד: </w:t>
      </w:r>
      <w:bookmarkStart w:id="12404" w:name="_ETM_Q32_334629"/>
      <w:bookmarkEnd w:id="12404"/>
      <w:r>
        <w:rPr>
          <w:rFonts w:hint="cs"/>
          <w:rtl/>
        </w:rPr>
        <w:t xml:space="preserve">ב-2014 </w:t>
      </w:r>
      <w:bookmarkStart w:id="12405" w:name="_ETM_Q32_336189"/>
      <w:bookmarkEnd w:id="12405"/>
      <w:r>
        <w:rPr>
          <w:rFonts w:hint="cs"/>
          <w:rtl/>
        </w:rPr>
        <w:t xml:space="preserve">אתם </w:t>
      </w:r>
      <w:r>
        <w:rPr>
          <w:rFonts w:hint="eastAsia"/>
          <w:rtl/>
        </w:rPr>
        <w:t>–</w:t>
      </w:r>
      <w:r w:rsidR="0040236C">
        <w:rPr>
          <w:rFonts w:hint="cs"/>
          <w:rtl/>
        </w:rPr>
        <w:t xml:space="preserve"> </w:t>
      </w:r>
      <w:bookmarkStart w:id="12406" w:name="_ETM_Q32_336909"/>
      <w:bookmarkEnd w:id="12406"/>
      <w:r>
        <w:rPr>
          <w:rFonts w:hint="cs"/>
          <w:rtl/>
        </w:rPr>
        <w:t>הליכוד וראש הממשלה</w:t>
      </w:r>
      <w:bookmarkStart w:id="12407" w:name="_ETM_Q32_338019"/>
      <w:bookmarkStart w:id="12408" w:name="_ETM_Q32_338349"/>
      <w:bookmarkStart w:id="12409" w:name="_ETM_Q32_338499"/>
      <w:bookmarkEnd w:id="12407"/>
      <w:bookmarkEnd w:id="12408"/>
      <w:bookmarkEnd w:id="12409"/>
      <w:r>
        <w:rPr>
          <w:rFonts w:hint="cs"/>
          <w:rtl/>
        </w:rPr>
        <w:t xml:space="preserve"> </w:t>
      </w:r>
      <w:bookmarkStart w:id="12410" w:name="_ETM_Q32_339430"/>
      <w:bookmarkEnd w:id="12410"/>
      <w:r>
        <w:rPr>
          <w:rFonts w:hint="cs"/>
          <w:rtl/>
        </w:rPr>
        <w:t xml:space="preserve">ידעו </w:t>
      </w:r>
      <w:bookmarkStart w:id="12411" w:name="_ETM_Q32_339819"/>
      <w:bookmarkEnd w:id="12411"/>
      <w:r>
        <w:rPr>
          <w:rFonts w:hint="cs"/>
          <w:rtl/>
        </w:rPr>
        <w:t xml:space="preserve">להעביר </w:t>
      </w:r>
      <w:bookmarkStart w:id="12412" w:name="_ETM_Q32_340150"/>
      <w:bookmarkEnd w:id="12412"/>
      <w:r>
        <w:rPr>
          <w:rFonts w:hint="cs"/>
          <w:rtl/>
        </w:rPr>
        <w:t xml:space="preserve">החלטות </w:t>
      </w:r>
      <w:bookmarkStart w:id="12413" w:name="_ETM_Q32_340989"/>
      <w:bookmarkEnd w:id="12413"/>
      <w:r>
        <w:rPr>
          <w:rFonts w:hint="cs"/>
          <w:rtl/>
        </w:rPr>
        <w:t>ול</w:t>
      </w:r>
      <w:bookmarkStart w:id="12414" w:name="_ETM_Q32_341499"/>
      <w:bookmarkStart w:id="12415" w:name="_ETM_Q32_341739"/>
      <w:bookmarkEnd w:id="12414"/>
      <w:bookmarkEnd w:id="12415"/>
      <w:r>
        <w:rPr>
          <w:rFonts w:hint="cs"/>
          <w:rtl/>
        </w:rPr>
        <w:t xml:space="preserve">אמץ החלטות </w:t>
      </w:r>
      <w:bookmarkStart w:id="12416" w:name="_ETM_Q32_342919"/>
      <w:bookmarkStart w:id="12417" w:name="_ETM_Q32_343200"/>
      <w:bookmarkEnd w:id="12416"/>
      <w:bookmarkEnd w:id="12417"/>
      <w:r>
        <w:rPr>
          <w:rFonts w:hint="cs"/>
          <w:rtl/>
        </w:rPr>
        <w:t xml:space="preserve">שתומכות, </w:t>
      </w:r>
      <w:bookmarkStart w:id="12418" w:name="_ETM_Q32_344459"/>
      <w:bookmarkEnd w:id="12418"/>
      <w:r>
        <w:rPr>
          <w:rFonts w:hint="cs"/>
          <w:rtl/>
        </w:rPr>
        <w:t xml:space="preserve">שבעצם </w:t>
      </w:r>
      <w:bookmarkStart w:id="12419" w:name="_ETM_Q32_344970"/>
      <w:bookmarkEnd w:id="12419"/>
      <w:r>
        <w:rPr>
          <w:rFonts w:hint="cs"/>
          <w:rtl/>
        </w:rPr>
        <w:t xml:space="preserve">מגנות </w:t>
      </w:r>
      <w:bookmarkStart w:id="12420" w:name="_ETM_Q32_345480"/>
      <w:bookmarkEnd w:id="12420"/>
      <w:r>
        <w:rPr>
          <w:rFonts w:hint="cs"/>
          <w:rtl/>
        </w:rPr>
        <w:t xml:space="preserve">הדרת </w:t>
      </w:r>
      <w:bookmarkStart w:id="12421" w:name="_ETM_Q32_345840"/>
      <w:bookmarkEnd w:id="12421"/>
      <w:r>
        <w:rPr>
          <w:rFonts w:hint="cs"/>
          <w:rtl/>
        </w:rPr>
        <w:t xml:space="preserve">נשים </w:t>
      </w:r>
      <w:bookmarkStart w:id="12422" w:name="_ETM_Q32_346169"/>
      <w:bookmarkEnd w:id="12422"/>
      <w:r>
        <w:rPr>
          <w:rFonts w:hint="cs"/>
          <w:rtl/>
        </w:rPr>
        <w:t xml:space="preserve">מהמרחב </w:t>
      </w:r>
      <w:bookmarkStart w:id="12423" w:name="_ETM_Q32_346620"/>
      <w:bookmarkEnd w:id="12423"/>
      <w:r>
        <w:rPr>
          <w:rFonts w:hint="cs"/>
          <w:rtl/>
        </w:rPr>
        <w:t xml:space="preserve">הציבורי. </w:t>
      </w:r>
      <w:bookmarkStart w:id="12424" w:name="_ETM_Q32_347499"/>
      <w:bookmarkEnd w:id="12424"/>
      <w:r>
        <w:rPr>
          <w:rFonts w:hint="cs"/>
          <w:rtl/>
        </w:rPr>
        <w:t xml:space="preserve">תראה </w:t>
      </w:r>
      <w:bookmarkStart w:id="12425" w:name="_ETM_Q32_348340"/>
      <w:bookmarkEnd w:id="12425"/>
      <w:r>
        <w:rPr>
          <w:rFonts w:hint="cs"/>
          <w:rtl/>
        </w:rPr>
        <w:t xml:space="preserve">למה </w:t>
      </w:r>
      <w:bookmarkStart w:id="12426" w:name="_ETM_Q32_348790"/>
      <w:bookmarkEnd w:id="12426"/>
      <w:r>
        <w:rPr>
          <w:rFonts w:hint="cs"/>
          <w:rtl/>
        </w:rPr>
        <w:t xml:space="preserve">הפכתם </w:t>
      </w:r>
      <w:bookmarkStart w:id="12427" w:name="_ETM_Q32_349359"/>
      <w:bookmarkEnd w:id="12427"/>
      <w:r>
        <w:rPr>
          <w:rFonts w:hint="cs"/>
          <w:rtl/>
        </w:rPr>
        <w:t xml:space="preserve">ב-2024. </w:t>
      </w:r>
      <w:bookmarkStart w:id="12428" w:name="_ETM_Q32_351489"/>
      <w:bookmarkEnd w:id="12428"/>
      <w:r>
        <w:rPr>
          <w:rFonts w:hint="cs"/>
          <w:rtl/>
        </w:rPr>
        <w:t xml:space="preserve">זו </w:t>
      </w:r>
      <w:bookmarkStart w:id="12429" w:name="_ETM_Q32_351730"/>
      <w:bookmarkEnd w:id="12429"/>
      <w:r>
        <w:rPr>
          <w:rFonts w:hint="cs"/>
          <w:rtl/>
        </w:rPr>
        <w:t xml:space="preserve">המציאות </w:t>
      </w:r>
      <w:bookmarkStart w:id="12430" w:name="_ETM_Q32_352329"/>
      <w:bookmarkEnd w:id="12430"/>
      <w:r>
        <w:rPr>
          <w:rFonts w:hint="cs"/>
          <w:rtl/>
        </w:rPr>
        <w:t xml:space="preserve">המגונה </w:t>
      </w:r>
      <w:bookmarkStart w:id="12431" w:name="_ETM_Q32_352900"/>
      <w:bookmarkEnd w:id="12431"/>
      <w:r>
        <w:rPr>
          <w:rFonts w:hint="cs"/>
          <w:rtl/>
        </w:rPr>
        <w:t xml:space="preserve">שלנו. </w:t>
      </w:r>
      <w:bookmarkStart w:id="12432" w:name="_ETM_Q32_353720"/>
      <w:bookmarkEnd w:id="12432"/>
    </w:p>
    <w:p w:rsidR="0086198E" w:rsidRDefault="0086198E" w:rsidP="0017608B">
      <w:pPr>
        <w:rPr>
          <w:rtl/>
        </w:rPr>
      </w:pPr>
      <w:bookmarkStart w:id="12433" w:name="_ETM_Q32_353799"/>
      <w:bookmarkStart w:id="12434" w:name="_ETM_Q32_353903"/>
      <w:bookmarkEnd w:id="12433"/>
      <w:bookmarkEnd w:id="12434"/>
    </w:p>
    <w:p w:rsidR="0086198E" w:rsidRDefault="0086198E" w:rsidP="0040236C">
      <w:pPr>
        <w:rPr>
          <w:rtl/>
        </w:rPr>
      </w:pPr>
      <w:r>
        <w:rPr>
          <w:rFonts w:hint="cs"/>
          <w:rtl/>
        </w:rPr>
        <w:t xml:space="preserve">אני רוצה להגיד לשרה סילמן, לשרה סטרוק, לשרה גמליאל, לשרה מאי </w:t>
      </w:r>
      <w:bookmarkStart w:id="12435" w:name="_ETM_Q32_361264"/>
      <w:bookmarkEnd w:id="12435"/>
      <w:r>
        <w:rPr>
          <w:rFonts w:hint="cs"/>
          <w:rtl/>
        </w:rPr>
        <w:t xml:space="preserve">גולן, השרה לשוויון חברתי וקידום מעמד האישה </w:t>
      </w:r>
      <w:r>
        <w:rPr>
          <w:rFonts w:hint="eastAsia"/>
          <w:rtl/>
        </w:rPr>
        <w:t>–</w:t>
      </w:r>
      <w:r>
        <w:rPr>
          <w:rFonts w:hint="cs"/>
          <w:rtl/>
        </w:rPr>
        <w:t xml:space="preserve"> ממשלה שבה בפעם הראשונה יש שרה עם כזה טייטל</w:t>
      </w:r>
      <w:r w:rsidR="009C348C">
        <w:rPr>
          <w:rFonts w:hint="cs"/>
          <w:rtl/>
        </w:rPr>
        <w:t>,</w:t>
      </w:r>
      <w:r>
        <w:rPr>
          <w:rFonts w:hint="cs"/>
          <w:rtl/>
        </w:rPr>
        <w:t xml:space="preserve"> ומאחוריו אין כלום </w:t>
      </w:r>
      <w:r>
        <w:rPr>
          <w:rFonts w:hint="eastAsia"/>
          <w:rtl/>
        </w:rPr>
        <w:t xml:space="preserve">– </w:t>
      </w:r>
      <w:r>
        <w:rPr>
          <w:rFonts w:hint="cs"/>
          <w:rtl/>
        </w:rPr>
        <w:t xml:space="preserve">מירי רגב, טלי גוטליב, קטי שטרית, גלית דיסטל, צגה </w:t>
      </w:r>
      <w:bookmarkStart w:id="12436" w:name="_ETM_Q32_377137"/>
      <w:bookmarkEnd w:id="12436"/>
      <w:r>
        <w:rPr>
          <w:rFonts w:hint="cs"/>
          <w:rtl/>
        </w:rPr>
        <w:t>מלקו</w:t>
      </w:r>
      <w:bookmarkStart w:id="12437" w:name="_ETM_Q32_378625"/>
      <w:bookmarkStart w:id="12438" w:name="_ETM_Q32_378725"/>
      <w:bookmarkEnd w:id="12437"/>
      <w:bookmarkEnd w:id="12438"/>
      <w:r>
        <w:rPr>
          <w:rFonts w:hint="cs"/>
          <w:rtl/>
        </w:rPr>
        <w:t xml:space="preserve">, חוה אתי עטייה, מיכל וולדיגר, לימור סון הר </w:t>
      </w:r>
      <w:bookmarkStart w:id="12439" w:name="_ETM_Q32_380965"/>
      <w:bookmarkEnd w:id="12439"/>
      <w:r>
        <w:rPr>
          <w:rFonts w:hint="cs"/>
          <w:rtl/>
        </w:rPr>
        <w:t xml:space="preserve">מלך: תתביישו </w:t>
      </w:r>
      <w:bookmarkStart w:id="12440" w:name="_ETM_Q32_385489"/>
      <w:bookmarkEnd w:id="12440"/>
      <w:r>
        <w:rPr>
          <w:rFonts w:hint="cs"/>
          <w:rtl/>
        </w:rPr>
        <w:t xml:space="preserve">לכן. </w:t>
      </w:r>
      <w:bookmarkStart w:id="12441" w:name="_ETM_Q32_386329"/>
      <w:bookmarkEnd w:id="12441"/>
      <w:r>
        <w:rPr>
          <w:rFonts w:hint="cs"/>
          <w:rtl/>
        </w:rPr>
        <w:t xml:space="preserve">תתביישו </w:t>
      </w:r>
      <w:bookmarkStart w:id="12442" w:name="_ETM_Q32_387799"/>
      <w:bookmarkEnd w:id="12442"/>
      <w:r>
        <w:rPr>
          <w:rFonts w:hint="cs"/>
          <w:rtl/>
        </w:rPr>
        <w:t xml:space="preserve">כי </w:t>
      </w:r>
      <w:bookmarkStart w:id="12443" w:name="_ETM_Q32_388000"/>
      <w:bookmarkEnd w:id="12443"/>
      <w:r>
        <w:rPr>
          <w:rFonts w:hint="cs"/>
          <w:rtl/>
        </w:rPr>
        <w:t xml:space="preserve">בסוף, </w:t>
      </w:r>
      <w:bookmarkStart w:id="12444" w:name="_ETM_Q32_388540"/>
      <w:bookmarkEnd w:id="12444"/>
      <w:r>
        <w:rPr>
          <w:rFonts w:hint="cs"/>
          <w:rtl/>
        </w:rPr>
        <w:t xml:space="preserve">מחר, </w:t>
      </w:r>
      <w:bookmarkStart w:id="12445" w:name="_ETM_Q32_389410"/>
      <w:bookmarkEnd w:id="12445"/>
      <w:r>
        <w:rPr>
          <w:rFonts w:hint="cs"/>
          <w:rtl/>
        </w:rPr>
        <w:t>ישחיתו שלטים שלכן</w:t>
      </w:r>
      <w:bookmarkStart w:id="12446" w:name="_ETM_Q32_389919"/>
      <w:bookmarkStart w:id="12447" w:name="_ETM_Q32_390430"/>
      <w:bookmarkEnd w:id="12446"/>
      <w:bookmarkEnd w:id="12447"/>
      <w:r>
        <w:rPr>
          <w:rFonts w:hint="cs"/>
          <w:rtl/>
        </w:rPr>
        <w:t xml:space="preserve"> </w:t>
      </w:r>
      <w:bookmarkStart w:id="12448" w:name="_ETM_Q32_391730"/>
      <w:bookmarkEnd w:id="12448"/>
      <w:r>
        <w:rPr>
          <w:rFonts w:hint="cs"/>
          <w:rtl/>
        </w:rPr>
        <w:t xml:space="preserve">בבחירות </w:t>
      </w:r>
      <w:bookmarkStart w:id="12449" w:name="_ETM_Q32_392840"/>
      <w:bookmarkEnd w:id="12449"/>
      <w:r>
        <w:rPr>
          <w:rFonts w:hint="cs"/>
          <w:rtl/>
        </w:rPr>
        <w:t xml:space="preserve">כי </w:t>
      </w:r>
      <w:bookmarkStart w:id="12450" w:name="_ETM_Q32_393169"/>
      <w:bookmarkEnd w:id="12450"/>
      <w:r>
        <w:rPr>
          <w:rFonts w:hint="cs"/>
          <w:rtl/>
        </w:rPr>
        <w:t xml:space="preserve">למישהו </w:t>
      </w:r>
      <w:bookmarkStart w:id="12451" w:name="_ETM_Q32_394680"/>
      <w:bookmarkEnd w:id="12451"/>
      <w:r>
        <w:rPr>
          <w:rFonts w:hint="cs"/>
          <w:rtl/>
        </w:rPr>
        <w:t xml:space="preserve">לא </w:t>
      </w:r>
      <w:bookmarkStart w:id="12452" w:name="_ETM_Q32_395010"/>
      <w:bookmarkEnd w:id="12452"/>
      <w:r>
        <w:rPr>
          <w:rFonts w:hint="cs"/>
          <w:rtl/>
        </w:rPr>
        <w:t xml:space="preserve">יתאים </w:t>
      </w:r>
      <w:bookmarkStart w:id="12453" w:name="_ETM_Q32_395430"/>
      <w:bookmarkEnd w:id="12453"/>
      <w:r>
        <w:rPr>
          <w:rFonts w:hint="cs"/>
          <w:rtl/>
        </w:rPr>
        <w:t xml:space="preserve">לראות </w:t>
      </w:r>
      <w:bookmarkStart w:id="12454" w:name="_ETM_Q32_395730"/>
      <w:bookmarkEnd w:id="12454"/>
      <w:r>
        <w:rPr>
          <w:rFonts w:hint="cs"/>
          <w:rtl/>
        </w:rPr>
        <w:t xml:space="preserve">את </w:t>
      </w:r>
      <w:bookmarkStart w:id="12455" w:name="_ETM_Q32_395880"/>
      <w:bookmarkEnd w:id="12455"/>
      <w:r>
        <w:rPr>
          <w:rFonts w:hint="cs"/>
          <w:rtl/>
        </w:rPr>
        <w:t xml:space="preserve">הפנים </w:t>
      </w:r>
      <w:bookmarkStart w:id="12456" w:name="_ETM_Q32_396330"/>
      <w:bookmarkEnd w:id="12456"/>
      <w:r>
        <w:rPr>
          <w:rFonts w:hint="cs"/>
          <w:rtl/>
        </w:rPr>
        <w:t xml:space="preserve">שלכן </w:t>
      </w:r>
      <w:bookmarkStart w:id="12457" w:name="_ETM_Q32_396870"/>
      <w:bookmarkEnd w:id="12457"/>
      <w:r>
        <w:rPr>
          <w:rFonts w:hint="cs"/>
          <w:rtl/>
        </w:rPr>
        <w:t xml:space="preserve">במרחב </w:t>
      </w:r>
      <w:bookmarkStart w:id="12458" w:name="_ETM_Q32_397410"/>
      <w:bookmarkEnd w:id="12458"/>
      <w:r>
        <w:rPr>
          <w:rFonts w:hint="cs"/>
          <w:rtl/>
        </w:rPr>
        <w:t xml:space="preserve">ציבורי, </w:t>
      </w:r>
      <w:bookmarkStart w:id="12459" w:name="_ETM_Q32_398849"/>
      <w:bookmarkStart w:id="12460" w:name="_ETM_Q32_398969"/>
      <w:bookmarkStart w:id="12461" w:name="_ETM_Q32_399299"/>
      <w:bookmarkEnd w:id="12459"/>
      <w:bookmarkEnd w:id="12460"/>
      <w:bookmarkEnd w:id="12461"/>
      <w:r>
        <w:rPr>
          <w:rFonts w:hint="cs"/>
          <w:rtl/>
        </w:rPr>
        <w:t xml:space="preserve">כי למישהו </w:t>
      </w:r>
      <w:bookmarkStart w:id="12462" w:name="_ETM_Q32_400209"/>
      <w:bookmarkEnd w:id="12462"/>
      <w:r>
        <w:rPr>
          <w:rFonts w:hint="cs"/>
          <w:rtl/>
        </w:rPr>
        <w:t xml:space="preserve">לא </w:t>
      </w:r>
      <w:bookmarkStart w:id="12463" w:name="_ETM_Q32_400450"/>
      <w:bookmarkEnd w:id="12463"/>
      <w:r>
        <w:rPr>
          <w:rFonts w:hint="cs"/>
          <w:rtl/>
        </w:rPr>
        <w:t xml:space="preserve">מתאים </w:t>
      </w:r>
      <w:bookmarkStart w:id="12464" w:name="_ETM_Q32_401020"/>
      <w:bookmarkEnd w:id="12464"/>
      <w:r>
        <w:rPr>
          <w:rFonts w:hint="cs"/>
          <w:rtl/>
        </w:rPr>
        <w:t xml:space="preserve">להגיד </w:t>
      </w:r>
      <w:bookmarkStart w:id="12465" w:name="_ETM_Q32_401500"/>
      <w:bookmarkEnd w:id="12465"/>
      <w:r>
        <w:rPr>
          <w:rFonts w:hint="cs"/>
          <w:rtl/>
        </w:rPr>
        <w:t xml:space="preserve">שיש </w:t>
      </w:r>
      <w:bookmarkStart w:id="12466" w:name="_ETM_Q32_401860"/>
      <w:bookmarkEnd w:id="12466"/>
      <w:r>
        <w:rPr>
          <w:rFonts w:hint="cs"/>
          <w:rtl/>
        </w:rPr>
        <w:t xml:space="preserve">תקיפה </w:t>
      </w:r>
      <w:bookmarkStart w:id="12467" w:name="_ETM_Q32_402220"/>
      <w:bookmarkEnd w:id="12467"/>
      <w:r>
        <w:rPr>
          <w:rFonts w:hint="cs"/>
          <w:rtl/>
        </w:rPr>
        <w:t>מינית</w:t>
      </w:r>
      <w:bookmarkStart w:id="12468" w:name="_ETM_Q32_402310"/>
      <w:bookmarkStart w:id="12469" w:name="_ETM_Q32_402430"/>
      <w:bookmarkEnd w:id="12468"/>
      <w:bookmarkEnd w:id="12469"/>
      <w:r>
        <w:rPr>
          <w:rFonts w:hint="cs"/>
          <w:rtl/>
        </w:rPr>
        <w:t xml:space="preserve"> על </w:t>
      </w:r>
      <w:bookmarkStart w:id="12470" w:name="_ETM_Q32_402520"/>
      <w:bookmarkEnd w:id="12470"/>
      <w:r>
        <w:rPr>
          <w:rFonts w:hint="cs"/>
          <w:rtl/>
        </w:rPr>
        <w:t xml:space="preserve">רקע </w:t>
      </w:r>
      <w:bookmarkStart w:id="12471" w:name="_ETM_Q32_402910"/>
      <w:bookmarkEnd w:id="12471"/>
      <w:r>
        <w:rPr>
          <w:rFonts w:hint="cs"/>
          <w:rtl/>
        </w:rPr>
        <w:t xml:space="preserve">לאומני, </w:t>
      </w:r>
      <w:bookmarkStart w:id="12472" w:name="_ETM_Q32_404190"/>
      <w:bookmarkEnd w:id="12472"/>
      <w:r>
        <w:rPr>
          <w:rFonts w:hint="cs"/>
          <w:rtl/>
        </w:rPr>
        <w:t>כ</w:t>
      </w:r>
      <w:bookmarkStart w:id="12473" w:name="_ETM_Q32_404580"/>
      <w:bookmarkEnd w:id="12473"/>
      <w:r>
        <w:rPr>
          <w:rFonts w:hint="cs"/>
          <w:rtl/>
        </w:rPr>
        <w:t xml:space="preserve">י למישהו </w:t>
      </w:r>
      <w:bookmarkStart w:id="12474" w:name="_ETM_Q32_405470"/>
      <w:bookmarkEnd w:id="12474"/>
      <w:r>
        <w:rPr>
          <w:rFonts w:hint="cs"/>
          <w:rtl/>
        </w:rPr>
        <w:t xml:space="preserve">זה </w:t>
      </w:r>
      <w:bookmarkStart w:id="12475" w:name="_ETM_Q32_405740"/>
      <w:bookmarkEnd w:id="12475"/>
      <w:r>
        <w:rPr>
          <w:rFonts w:hint="cs"/>
          <w:rtl/>
        </w:rPr>
        <w:t xml:space="preserve">צורם </w:t>
      </w:r>
      <w:bookmarkStart w:id="12476" w:name="_ETM_Q32_407060"/>
      <w:bookmarkEnd w:id="12476"/>
      <w:r>
        <w:rPr>
          <w:rFonts w:hint="cs"/>
          <w:rtl/>
        </w:rPr>
        <w:t xml:space="preserve">ולא </w:t>
      </w:r>
      <w:bookmarkStart w:id="12477" w:name="_ETM_Q32_407450"/>
      <w:bookmarkEnd w:id="12477"/>
      <w:r>
        <w:rPr>
          <w:rFonts w:hint="cs"/>
          <w:rtl/>
        </w:rPr>
        <w:t xml:space="preserve">בא </w:t>
      </w:r>
      <w:bookmarkStart w:id="12478" w:name="_ETM_Q32_407660"/>
      <w:bookmarkEnd w:id="12478"/>
      <w:r>
        <w:rPr>
          <w:rFonts w:hint="cs"/>
          <w:rtl/>
        </w:rPr>
        <w:t xml:space="preserve">בטוב. </w:t>
      </w:r>
      <w:bookmarkStart w:id="12479" w:name="_ETM_Q32_408700"/>
      <w:bookmarkStart w:id="12480" w:name="_ETM_Q32_407221"/>
      <w:bookmarkStart w:id="12481" w:name="_ETM_Q32_407308"/>
      <w:bookmarkStart w:id="12482" w:name="_ETM_Q32_407358"/>
      <w:bookmarkStart w:id="12483" w:name="_ETM_Q32_407414"/>
      <w:bookmarkEnd w:id="12479"/>
      <w:bookmarkEnd w:id="12480"/>
      <w:bookmarkEnd w:id="12481"/>
      <w:bookmarkEnd w:id="12482"/>
      <w:bookmarkEnd w:id="12483"/>
      <w:r>
        <w:rPr>
          <w:rFonts w:hint="cs"/>
          <w:rtl/>
        </w:rPr>
        <w:t xml:space="preserve">אתם </w:t>
      </w:r>
      <w:bookmarkStart w:id="12484" w:name="_ETM_Q32_409120"/>
      <w:bookmarkEnd w:id="12484"/>
      <w:r>
        <w:rPr>
          <w:rFonts w:hint="cs"/>
          <w:rtl/>
        </w:rPr>
        <w:t xml:space="preserve">הפכתם </w:t>
      </w:r>
      <w:bookmarkStart w:id="12485" w:name="_ETM_Q32_409750"/>
      <w:bookmarkEnd w:id="12485"/>
      <w:r>
        <w:rPr>
          <w:rFonts w:hint="cs"/>
          <w:rtl/>
        </w:rPr>
        <w:t xml:space="preserve">להיות </w:t>
      </w:r>
      <w:bookmarkStart w:id="12486" w:name="_ETM_Q32_410140"/>
      <w:bookmarkEnd w:id="12486"/>
      <w:r>
        <w:rPr>
          <w:rFonts w:hint="cs"/>
          <w:rtl/>
        </w:rPr>
        <w:t xml:space="preserve">ממשלה </w:t>
      </w:r>
      <w:bookmarkStart w:id="12487" w:name="_ETM_Q32_411670"/>
      <w:bookmarkEnd w:id="12487"/>
      <w:r>
        <w:rPr>
          <w:rFonts w:hint="cs"/>
          <w:rtl/>
        </w:rPr>
        <w:t xml:space="preserve">שונאת </w:t>
      </w:r>
      <w:bookmarkStart w:id="12488" w:name="_ETM_Q32_412329"/>
      <w:bookmarkEnd w:id="12488"/>
      <w:r>
        <w:rPr>
          <w:rFonts w:hint="cs"/>
          <w:rtl/>
        </w:rPr>
        <w:t xml:space="preserve">נשים. </w:t>
      </w:r>
      <w:bookmarkStart w:id="12489" w:name="_ETM_Q32_413500"/>
      <w:bookmarkEnd w:id="12489"/>
      <w:r>
        <w:rPr>
          <w:rFonts w:hint="cs"/>
          <w:rtl/>
        </w:rPr>
        <w:t>אתם</w:t>
      </w:r>
      <w:bookmarkStart w:id="12490" w:name="_ETM_Q32_414040"/>
      <w:bookmarkEnd w:id="12490"/>
      <w:r>
        <w:rPr>
          <w:rFonts w:hint="cs"/>
          <w:rtl/>
        </w:rPr>
        <w:t xml:space="preserve">, הממשלה, </w:t>
      </w:r>
      <w:bookmarkStart w:id="12491" w:name="_ETM_Q32_415180"/>
      <w:bookmarkEnd w:id="12491"/>
      <w:r>
        <w:rPr>
          <w:rFonts w:hint="cs"/>
          <w:rtl/>
        </w:rPr>
        <w:t xml:space="preserve">שונאת </w:t>
      </w:r>
      <w:bookmarkStart w:id="12492" w:name="_ETM_Q32_416080"/>
      <w:bookmarkEnd w:id="12492"/>
      <w:r>
        <w:rPr>
          <w:rFonts w:hint="cs"/>
          <w:rtl/>
        </w:rPr>
        <w:t>נשים</w:t>
      </w:r>
      <w:bookmarkStart w:id="12493" w:name="_ETM_Q32_417220"/>
      <w:bookmarkEnd w:id="12493"/>
      <w:r>
        <w:rPr>
          <w:rFonts w:hint="cs"/>
          <w:rtl/>
        </w:rPr>
        <w:t xml:space="preserve">, </w:t>
      </w:r>
      <w:bookmarkStart w:id="12494" w:name="_ETM_Q32_415070"/>
      <w:bookmarkEnd w:id="12494"/>
      <w:r>
        <w:rPr>
          <w:rFonts w:hint="cs"/>
          <w:rtl/>
        </w:rPr>
        <w:t xml:space="preserve">וכל </w:t>
      </w:r>
      <w:bookmarkStart w:id="12495" w:name="_ETM_Q32_417940"/>
      <w:bookmarkEnd w:id="12495"/>
      <w:r>
        <w:rPr>
          <w:rFonts w:hint="cs"/>
          <w:rtl/>
        </w:rPr>
        <w:t xml:space="preserve">חברת </w:t>
      </w:r>
      <w:bookmarkStart w:id="12496" w:name="_ETM_Q32_418420"/>
      <w:bookmarkEnd w:id="12496"/>
      <w:r>
        <w:rPr>
          <w:rFonts w:hint="cs"/>
          <w:rtl/>
        </w:rPr>
        <w:t xml:space="preserve">כנסת </w:t>
      </w:r>
      <w:bookmarkStart w:id="12497" w:name="_ETM_Q32_418959"/>
      <w:bookmarkEnd w:id="12497"/>
      <w:r>
        <w:rPr>
          <w:rFonts w:hint="cs"/>
          <w:rtl/>
        </w:rPr>
        <w:t xml:space="preserve">ושרה </w:t>
      </w:r>
      <w:bookmarkStart w:id="12498" w:name="_ETM_Q32_419959"/>
      <w:bookmarkEnd w:id="12498"/>
      <w:r>
        <w:rPr>
          <w:rFonts w:hint="cs"/>
          <w:rtl/>
        </w:rPr>
        <w:t xml:space="preserve">צריכה </w:t>
      </w:r>
      <w:bookmarkStart w:id="12499" w:name="_ETM_Q32_418185"/>
      <w:bookmarkEnd w:id="12499"/>
      <w:r>
        <w:rPr>
          <w:rFonts w:hint="cs"/>
          <w:rtl/>
        </w:rPr>
        <w:t xml:space="preserve">להתבייש </w:t>
      </w:r>
      <w:r w:rsidR="0040236C">
        <w:rPr>
          <w:rFonts w:hint="cs"/>
          <w:rtl/>
        </w:rPr>
        <w:t>– –</w:t>
      </w:r>
    </w:p>
    <w:p w:rsidR="0086198E" w:rsidRDefault="0086198E" w:rsidP="0017608B">
      <w:pPr>
        <w:rPr>
          <w:rtl/>
        </w:rPr>
      </w:pPr>
      <w:bookmarkStart w:id="12500" w:name="_ETM_Q32_419349"/>
      <w:bookmarkStart w:id="12501" w:name="_ETM_Q32_419463"/>
      <w:bookmarkEnd w:id="12500"/>
      <w:bookmarkEnd w:id="12501"/>
    </w:p>
    <w:p w:rsidR="0086198E" w:rsidRDefault="0086198E" w:rsidP="0017608B">
      <w:pPr>
        <w:pStyle w:val="af8"/>
        <w:keepNext/>
        <w:rPr>
          <w:rtl/>
        </w:rPr>
      </w:pPr>
      <w:bookmarkStart w:id="12502" w:name="ET_yor_6597_7"/>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02"/>
    </w:p>
    <w:p w:rsidR="0086198E" w:rsidRDefault="0086198E" w:rsidP="002F0EDE">
      <w:pPr>
        <w:rPr>
          <w:rtl/>
        </w:rPr>
      </w:pPr>
    </w:p>
    <w:p w:rsidR="0086198E" w:rsidRDefault="0086198E" w:rsidP="0017608B">
      <w:pPr>
        <w:rPr>
          <w:rtl/>
        </w:rPr>
      </w:pPr>
      <w:r>
        <w:rPr>
          <w:rFonts w:hint="cs"/>
          <w:rtl/>
        </w:rPr>
        <w:t>תודה רבה.</w:t>
      </w:r>
    </w:p>
    <w:p w:rsidR="0086198E" w:rsidRDefault="0086198E" w:rsidP="0017608B">
      <w:pPr>
        <w:rPr>
          <w:rtl/>
        </w:rPr>
      </w:pPr>
      <w:bookmarkStart w:id="12503" w:name="_ETM_Q32_418535"/>
      <w:bookmarkStart w:id="12504" w:name="_ETM_Q32_418641"/>
      <w:bookmarkEnd w:id="12503"/>
      <w:bookmarkEnd w:id="12504"/>
    </w:p>
    <w:p w:rsidR="0086198E" w:rsidRDefault="0086198E" w:rsidP="0017608B">
      <w:pPr>
        <w:pStyle w:val="-"/>
        <w:keepNext/>
        <w:rPr>
          <w:rtl/>
        </w:rPr>
      </w:pPr>
      <w:bookmarkStart w:id="12505" w:name="ET_speakercontinue_5552_8"/>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12505"/>
    </w:p>
    <w:p w:rsidR="0086198E" w:rsidRDefault="0086198E" w:rsidP="002F0EDE">
      <w:pPr>
        <w:rPr>
          <w:rtl/>
        </w:rPr>
      </w:pPr>
    </w:p>
    <w:p w:rsidR="0086198E" w:rsidRDefault="0040236C" w:rsidP="0040236C">
      <w:pPr>
        <w:rPr>
          <w:rtl/>
        </w:rPr>
      </w:pPr>
      <w:bookmarkStart w:id="12506" w:name="_ETM_Q32_420628"/>
      <w:bookmarkEnd w:id="12506"/>
      <w:r>
        <w:rPr>
          <w:rFonts w:hint="cs"/>
          <w:rtl/>
        </w:rPr>
        <w:t>– –</w:t>
      </w:r>
      <w:r w:rsidR="0086198E">
        <w:rPr>
          <w:rFonts w:hint="cs"/>
          <w:rtl/>
        </w:rPr>
        <w:t xml:space="preserve"> בזה שאתם הולכים להצביע </w:t>
      </w:r>
      <w:bookmarkStart w:id="12507" w:name="_ETM_Q32_423320"/>
      <w:bookmarkEnd w:id="12507"/>
      <w:r w:rsidR="0086198E">
        <w:rPr>
          <w:rFonts w:hint="cs"/>
          <w:rtl/>
        </w:rPr>
        <w:t>נגד. תודה רבה.</w:t>
      </w:r>
    </w:p>
    <w:p w:rsidR="0086198E" w:rsidRDefault="0086198E" w:rsidP="002F0EDE">
      <w:pPr>
        <w:rPr>
          <w:rtl/>
        </w:rPr>
      </w:pPr>
      <w:bookmarkStart w:id="12508" w:name="_ETM_Q32_428568"/>
      <w:bookmarkStart w:id="12509" w:name="_ETM_Q32_428660"/>
      <w:bookmarkEnd w:id="12508"/>
      <w:bookmarkEnd w:id="12509"/>
    </w:p>
    <w:p w:rsidR="0086198E" w:rsidRDefault="0086198E" w:rsidP="0017608B">
      <w:pPr>
        <w:pStyle w:val="af7"/>
        <w:keepNext/>
        <w:rPr>
          <w:rtl/>
        </w:rPr>
      </w:pPr>
      <w:bookmarkStart w:id="12510" w:name="ET_interruption_6345_58"/>
      <w:r w:rsidRPr="0058250E">
        <w:rPr>
          <w:rStyle w:val="TagStyle"/>
          <w:rtl/>
        </w:rPr>
        <w:t xml:space="preserve"> &lt;&lt; קריאה &gt;&gt; </w:t>
      </w:r>
      <w:r>
        <w:rPr>
          <w:rtl/>
        </w:rPr>
        <w:t>טלי גוטליב (הליכוד):</w:t>
      </w:r>
      <w:r w:rsidRPr="0058250E">
        <w:rPr>
          <w:rStyle w:val="TagStyle"/>
          <w:rtl/>
        </w:rPr>
        <w:t xml:space="preserve"> &lt;&lt; קריאה &gt;&gt;</w:t>
      </w:r>
      <w:r>
        <w:rPr>
          <w:rtl/>
        </w:rPr>
        <w:t xml:space="preserve">   </w:t>
      </w:r>
      <w:bookmarkEnd w:id="12510"/>
    </w:p>
    <w:p w:rsidR="0086198E" w:rsidRDefault="0086198E" w:rsidP="002F0EDE">
      <w:pPr>
        <w:rPr>
          <w:rtl/>
        </w:rPr>
      </w:pPr>
    </w:p>
    <w:p w:rsidR="0086198E" w:rsidRPr="0058250E" w:rsidRDefault="0086198E" w:rsidP="0017608B">
      <w:pPr>
        <w:rPr>
          <w:rtl/>
        </w:rPr>
      </w:pPr>
      <w:r>
        <w:rPr>
          <w:rFonts w:hint="cs"/>
          <w:rtl/>
        </w:rPr>
        <w:t xml:space="preserve">אני </w:t>
      </w:r>
      <w:bookmarkStart w:id="12511" w:name="_ETM_Q32_421293"/>
      <w:bookmarkEnd w:id="12511"/>
      <w:r>
        <w:rPr>
          <w:rFonts w:hint="cs"/>
          <w:rtl/>
        </w:rPr>
        <w:t>לא אצביע לשום חוק שלך.</w:t>
      </w:r>
    </w:p>
    <w:p w:rsidR="0086198E" w:rsidRDefault="0086198E" w:rsidP="0017608B">
      <w:pPr>
        <w:rPr>
          <w:rtl/>
        </w:rPr>
      </w:pPr>
      <w:bookmarkStart w:id="12512" w:name="_ETM_Q32_427019"/>
      <w:bookmarkEnd w:id="12512"/>
    </w:p>
    <w:p w:rsidR="0086198E" w:rsidRDefault="0086198E" w:rsidP="0017608B">
      <w:pPr>
        <w:pStyle w:val="af8"/>
        <w:keepNext/>
        <w:rPr>
          <w:rtl/>
        </w:rPr>
      </w:pPr>
      <w:bookmarkStart w:id="12513" w:name="ET_yor_6597_9"/>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13"/>
    </w:p>
    <w:p w:rsidR="0086198E" w:rsidRDefault="0086198E" w:rsidP="002F0EDE">
      <w:pPr>
        <w:rPr>
          <w:rtl/>
        </w:rPr>
      </w:pPr>
    </w:p>
    <w:p w:rsidR="0086198E" w:rsidRDefault="0086198E" w:rsidP="0017608B">
      <w:pPr>
        <w:rPr>
          <w:rtl/>
        </w:rPr>
      </w:pPr>
      <w:bookmarkStart w:id="12514" w:name="_ETM_Q32_417670"/>
      <w:bookmarkStart w:id="12515" w:name="_ETM_Q32_425240"/>
      <w:bookmarkEnd w:id="12514"/>
      <w:bookmarkEnd w:id="12515"/>
      <w:r>
        <w:rPr>
          <w:rFonts w:hint="cs"/>
          <w:rtl/>
        </w:rPr>
        <w:t xml:space="preserve">תודה </w:t>
      </w:r>
      <w:bookmarkStart w:id="12516" w:name="_ETM_Q32_425510"/>
      <w:bookmarkEnd w:id="12516"/>
      <w:r>
        <w:rPr>
          <w:rFonts w:hint="cs"/>
          <w:rtl/>
        </w:rPr>
        <w:t xml:space="preserve">רבה. </w:t>
      </w:r>
      <w:bookmarkStart w:id="12517" w:name="_ETM_Q32_427900"/>
      <w:bookmarkEnd w:id="12517"/>
      <w:r>
        <w:rPr>
          <w:rFonts w:hint="cs"/>
          <w:rtl/>
        </w:rPr>
        <w:t xml:space="preserve">הממשלה </w:t>
      </w:r>
      <w:bookmarkStart w:id="12518" w:name="_ETM_Q32_429700"/>
      <w:bookmarkEnd w:id="12518"/>
      <w:r>
        <w:rPr>
          <w:rFonts w:hint="cs"/>
          <w:rtl/>
        </w:rPr>
        <w:t xml:space="preserve">הסירה את בקשתה </w:t>
      </w:r>
      <w:bookmarkStart w:id="12519" w:name="_ETM_Q32_429909"/>
      <w:bookmarkStart w:id="12520" w:name="_ETM_Q32_430360"/>
      <w:bookmarkStart w:id="12521" w:name="_ETM_Q32_430659"/>
      <w:bookmarkStart w:id="12522" w:name="_ETM_Q32_430989"/>
      <w:bookmarkEnd w:id="12519"/>
      <w:bookmarkEnd w:id="12520"/>
      <w:bookmarkEnd w:id="12521"/>
      <w:bookmarkEnd w:id="12522"/>
      <w:r>
        <w:rPr>
          <w:rFonts w:hint="cs"/>
          <w:rtl/>
        </w:rPr>
        <w:t xml:space="preserve">להצבעה </w:t>
      </w:r>
      <w:bookmarkStart w:id="12523" w:name="_ETM_Q32_431560"/>
      <w:bookmarkEnd w:id="12523"/>
      <w:r>
        <w:rPr>
          <w:rFonts w:hint="cs"/>
          <w:rtl/>
        </w:rPr>
        <w:t xml:space="preserve">שמית. </w:t>
      </w:r>
      <w:bookmarkStart w:id="12524" w:name="_ETM_Q32_433129"/>
      <w:bookmarkEnd w:id="12524"/>
      <w:r>
        <w:rPr>
          <w:rFonts w:hint="cs"/>
          <w:rtl/>
        </w:rPr>
        <w:t xml:space="preserve">אם </w:t>
      </w:r>
      <w:bookmarkStart w:id="12525" w:name="_ETM_Q32_433309"/>
      <w:bookmarkEnd w:id="12525"/>
      <w:r>
        <w:rPr>
          <w:rFonts w:hint="cs"/>
          <w:rtl/>
        </w:rPr>
        <w:t>כן,</w:t>
      </w:r>
      <w:bookmarkStart w:id="12526" w:name="_ETM_Q32_433939"/>
      <w:bookmarkEnd w:id="12526"/>
      <w:r>
        <w:rPr>
          <w:rFonts w:hint="cs"/>
          <w:rtl/>
        </w:rPr>
        <w:t xml:space="preserve"> אנחנו – אני </w:t>
      </w:r>
      <w:bookmarkStart w:id="12527" w:name="_ETM_Q32_434029"/>
      <w:bookmarkEnd w:id="12527"/>
      <w:r>
        <w:rPr>
          <w:rFonts w:hint="cs"/>
          <w:rtl/>
        </w:rPr>
        <w:t xml:space="preserve">מבקש </w:t>
      </w:r>
      <w:bookmarkStart w:id="12528" w:name="_ETM_Q32_434269"/>
      <w:bookmarkEnd w:id="12528"/>
      <w:r>
        <w:rPr>
          <w:rFonts w:hint="cs"/>
          <w:rtl/>
        </w:rPr>
        <w:t xml:space="preserve">מכולם </w:t>
      </w:r>
      <w:bookmarkStart w:id="12529" w:name="_ETM_Q32_434689"/>
      <w:bookmarkEnd w:id="12529"/>
      <w:r>
        <w:rPr>
          <w:rFonts w:hint="cs"/>
          <w:rtl/>
        </w:rPr>
        <w:t>לשבת</w:t>
      </w:r>
      <w:bookmarkStart w:id="12530" w:name="_ETM_Q32_433549"/>
      <w:bookmarkEnd w:id="12530"/>
      <w:r>
        <w:rPr>
          <w:rFonts w:hint="cs"/>
          <w:rtl/>
        </w:rPr>
        <w:t xml:space="preserve"> – </w:t>
      </w:r>
      <w:bookmarkStart w:id="12531" w:name="_ETM_Q32_435079"/>
      <w:bookmarkEnd w:id="12531"/>
      <w:r>
        <w:rPr>
          <w:rFonts w:hint="cs"/>
          <w:rtl/>
        </w:rPr>
        <w:t xml:space="preserve">עוברים </w:t>
      </w:r>
      <w:bookmarkStart w:id="12532" w:name="_ETM_Q32_435409"/>
      <w:bookmarkEnd w:id="12532"/>
      <w:r>
        <w:rPr>
          <w:rFonts w:hint="cs"/>
          <w:rtl/>
        </w:rPr>
        <w:t xml:space="preserve">להצבעה. </w:t>
      </w:r>
      <w:bookmarkStart w:id="12533" w:name="_ETM_Q32_436370"/>
      <w:bookmarkEnd w:id="12533"/>
      <w:r>
        <w:rPr>
          <w:rFonts w:hint="cs"/>
          <w:rtl/>
        </w:rPr>
        <w:t xml:space="preserve">קדימה. </w:t>
      </w:r>
      <w:bookmarkStart w:id="12534" w:name="_ETM_Q32_440610"/>
      <w:bookmarkStart w:id="12535" w:name="_ETM_Q32_439013"/>
      <w:bookmarkStart w:id="12536" w:name="_ETM_Q32_439102"/>
      <w:bookmarkStart w:id="12537" w:name="_ETM_Q32_439206"/>
      <w:bookmarkStart w:id="12538" w:name="_ETM_Q32_439287"/>
      <w:bookmarkEnd w:id="12534"/>
      <w:bookmarkEnd w:id="12535"/>
      <w:bookmarkEnd w:id="12536"/>
      <w:bookmarkEnd w:id="12537"/>
      <w:bookmarkEnd w:id="12538"/>
    </w:p>
    <w:p w:rsidR="0086198E" w:rsidRDefault="0086198E" w:rsidP="0017608B">
      <w:pPr>
        <w:rPr>
          <w:rtl/>
        </w:rPr>
      </w:pPr>
    </w:p>
    <w:p w:rsidR="0086198E" w:rsidRDefault="0086198E" w:rsidP="0017608B">
      <w:pPr>
        <w:pStyle w:val="af7"/>
        <w:keepNext/>
        <w:rPr>
          <w:rtl/>
        </w:rPr>
      </w:pPr>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p>
    <w:p w:rsidR="0086198E" w:rsidRDefault="0086198E" w:rsidP="002F0EDE">
      <w:pPr>
        <w:rPr>
          <w:rtl/>
        </w:rPr>
      </w:pPr>
    </w:p>
    <w:p w:rsidR="0086198E" w:rsidRDefault="0086198E" w:rsidP="0017608B">
      <w:pPr>
        <w:rPr>
          <w:rtl/>
        </w:rPr>
      </w:pPr>
      <w:r>
        <w:rPr>
          <w:rFonts w:hint="cs"/>
          <w:rtl/>
        </w:rPr>
        <w:t>קואליציה נגד. לשבת.</w:t>
      </w:r>
    </w:p>
    <w:p w:rsidR="0086198E" w:rsidRDefault="0086198E" w:rsidP="0017608B">
      <w:pPr>
        <w:rPr>
          <w:rtl/>
        </w:rPr>
      </w:pPr>
    </w:p>
    <w:p w:rsidR="0086198E" w:rsidRDefault="0086198E" w:rsidP="0017608B">
      <w:pPr>
        <w:pStyle w:val="af8"/>
        <w:keepNext/>
        <w:rPr>
          <w:rtl/>
        </w:rPr>
      </w:pPr>
      <w:r w:rsidRPr="0058250E">
        <w:rPr>
          <w:rStyle w:val="TagStyle"/>
          <w:rtl/>
        </w:rPr>
        <w:t xml:space="preserve"> &lt;&lt; יור &gt;&gt; </w:t>
      </w:r>
      <w:r>
        <w:rPr>
          <w:rtl/>
        </w:rPr>
        <w:t>היו"ר מאיר כהן:</w:t>
      </w:r>
      <w:r w:rsidRPr="0058250E">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2539" w:name="_ETM_Q32_442965"/>
      <w:bookmarkEnd w:id="12539"/>
      <w:r>
        <w:rPr>
          <w:rFonts w:hint="cs"/>
          <w:rtl/>
        </w:rPr>
        <w:t xml:space="preserve">אני </w:t>
      </w:r>
      <w:bookmarkStart w:id="12540" w:name="_ETM_Q32_440759"/>
      <w:bookmarkEnd w:id="12540"/>
      <w:r>
        <w:rPr>
          <w:rFonts w:hint="cs"/>
          <w:rtl/>
        </w:rPr>
        <w:t xml:space="preserve">עובר </w:t>
      </w:r>
      <w:bookmarkStart w:id="12541" w:name="_ETM_Q32_440999"/>
      <w:bookmarkEnd w:id="12541"/>
      <w:r>
        <w:rPr>
          <w:rFonts w:hint="cs"/>
          <w:rtl/>
        </w:rPr>
        <w:t xml:space="preserve">להצבעה. </w:t>
      </w:r>
      <w:bookmarkStart w:id="12542" w:name="_ETM_Q32_445990"/>
      <w:bookmarkEnd w:id="12542"/>
      <w:r>
        <w:rPr>
          <w:rFonts w:hint="cs"/>
          <w:rtl/>
        </w:rPr>
        <w:t>מי בעד ומי נגד?</w:t>
      </w:r>
    </w:p>
    <w:p w:rsidR="0086198E" w:rsidRPr="0058250E" w:rsidRDefault="0086198E" w:rsidP="0017608B">
      <w:pPr>
        <w:rPr>
          <w:rtl/>
        </w:rPr>
      </w:pPr>
      <w:bookmarkStart w:id="12543" w:name="_ETM_Q32_448363"/>
      <w:bookmarkStart w:id="12544" w:name="_ETM_Q32_448462"/>
      <w:bookmarkStart w:id="12545" w:name="_ETM_Q32_449419"/>
      <w:bookmarkStart w:id="12546" w:name="_ETM_Q32_449501"/>
      <w:bookmarkStart w:id="12547" w:name="_ETM_Q32_436327"/>
      <w:bookmarkStart w:id="12548" w:name="_ETM_Q32_436429"/>
      <w:bookmarkEnd w:id="12543"/>
      <w:bookmarkEnd w:id="12544"/>
      <w:bookmarkEnd w:id="12545"/>
      <w:bookmarkEnd w:id="12546"/>
      <w:bookmarkEnd w:id="12547"/>
      <w:bookmarkEnd w:id="12548"/>
    </w:p>
    <w:p w:rsidR="0086198E" w:rsidRDefault="0086198E" w:rsidP="0017608B">
      <w:pPr>
        <w:pStyle w:val="af3"/>
        <w:keepNext/>
        <w:rPr>
          <w:rtl/>
        </w:rPr>
      </w:pPr>
      <w:r>
        <w:rPr>
          <w:rFonts w:hint="cs"/>
          <w:rtl/>
        </w:rPr>
        <w:t>הצבעה מס' 1</w:t>
      </w:r>
    </w:p>
    <w:p w:rsidR="0086198E" w:rsidRDefault="0086198E" w:rsidP="0017608B">
      <w:pPr>
        <w:pStyle w:val="--"/>
        <w:keepNext/>
        <w:rPr>
          <w:rtl/>
        </w:rPr>
      </w:pPr>
    </w:p>
    <w:p w:rsidR="0086198E" w:rsidRDefault="0086198E" w:rsidP="0017608B">
      <w:pPr>
        <w:pStyle w:val="--"/>
        <w:keepNext/>
        <w:rPr>
          <w:rtl/>
        </w:rPr>
      </w:pPr>
      <w:r>
        <w:rPr>
          <w:rFonts w:hint="cs"/>
          <w:rtl/>
        </w:rPr>
        <w:t>בעד ההצעה להעביר את הצעת החוק לוועדה –</w:t>
      </w:r>
      <w:r w:rsidR="009C348C">
        <w:rPr>
          <w:rFonts w:hint="cs"/>
          <w:rtl/>
        </w:rPr>
        <w:t xml:space="preserve"> </w:t>
      </w:r>
      <w:r>
        <w:rPr>
          <w:rFonts w:hint="cs"/>
          <w:rtl/>
        </w:rPr>
        <w:t>41</w:t>
      </w:r>
    </w:p>
    <w:p w:rsidR="0086198E" w:rsidRDefault="0086198E" w:rsidP="00B01CE8">
      <w:pPr>
        <w:pStyle w:val="--"/>
        <w:keepNext/>
        <w:rPr>
          <w:rtl/>
        </w:rPr>
      </w:pPr>
      <w:r>
        <w:rPr>
          <w:rFonts w:hint="cs"/>
          <w:rtl/>
        </w:rPr>
        <w:t>בעד ההצעה להסיר מסדר-היום את הצעת החוק – 49</w:t>
      </w:r>
    </w:p>
    <w:p w:rsidR="0086198E" w:rsidRDefault="0086198E" w:rsidP="0017608B">
      <w:pPr>
        <w:pStyle w:val="--"/>
        <w:keepNext/>
        <w:rPr>
          <w:rtl/>
        </w:rPr>
      </w:pPr>
      <w:r>
        <w:rPr>
          <w:rFonts w:hint="cs"/>
          <w:rtl/>
        </w:rPr>
        <w:t>נמנעים – אין</w:t>
      </w:r>
    </w:p>
    <w:p w:rsidR="0086198E" w:rsidRDefault="0086198E" w:rsidP="00B01CE8">
      <w:pPr>
        <w:pStyle w:val="af4"/>
        <w:rPr>
          <w:rtl/>
        </w:rPr>
      </w:pPr>
      <w:r>
        <w:rPr>
          <w:rFonts w:hint="cs"/>
          <w:rtl/>
        </w:rPr>
        <w:t>ההצעה להעביר לוועדה את הצעת חוק הצעת חוק העונשין (תיקון – השחתת מודעות על רקע מגדר), התשפ"ג–2022, לא נתקבלה.</w:t>
      </w:r>
    </w:p>
    <w:p w:rsidR="0086198E" w:rsidRDefault="0086198E" w:rsidP="0017608B">
      <w:pPr>
        <w:rPr>
          <w:rtl/>
        </w:rPr>
      </w:pPr>
      <w:bookmarkStart w:id="12549" w:name="_ETM_Q32_445317"/>
      <w:bookmarkStart w:id="12550" w:name="_ETM_Q32_445392"/>
      <w:bookmarkEnd w:id="12549"/>
      <w:bookmarkEnd w:id="12550"/>
    </w:p>
    <w:p w:rsidR="0086198E" w:rsidRDefault="0086198E" w:rsidP="0017608B">
      <w:pPr>
        <w:pStyle w:val="af8"/>
        <w:keepNext/>
        <w:rPr>
          <w:rtl/>
        </w:rPr>
      </w:pPr>
      <w:bookmarkStart w:id="12551" w:name="ET_yor_6597_15"/>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51"/>
    </w:p>
    <w:p w:rsidR="0086198E" w:rsidRDefault="0086198E" w:rsidP="002F0EDE">
      <w:pPr>
        <w:rPr>
          <w:rtl/>
        </w:rPr>
      </w:pPr>
    </w:p>
    <w:p w:rsidR="0086198E" w:rsidRDefault="00723694" w:rsidP="0040236C">
      <w:pPr>
        <w:rPr>
          <w:rtl/>
        </w:rPr>
      </w:pPr>
      <w:bookmarkStart w:id="12552" w:name="_ETM_Q32_458076"/>
      <w:bookmarkEnd w:id="12552"/>
      <w:r>
        <w:rPr>
          <w:rFonts w:hint="cs"/>
          <w:rtl/>
        </w:rPr>
        <w:t>41</w:t>
      </w:r>
      <w:r w:rsidR="0086198E">
        <w:rPr>
          <w:rFonts w:hint="cs"/>
          <w:rtl/>
        </w:rPr>
        <w:t xml:space="preserve"> בעד, 49 מתנגדים. אני קובע </w:t>
      </w:r>
      <w:bookmarkStart w:id="12553" w:name="_ETM_Q32_465892"/>
      <w:bookmarkEnd w:id="12553"/>
      <w:r w:rsidR="0086198E">
        <w:rPr>
          <w:rFonts w:hint="cs"/>
          <w:rtl/>
        </w:rPr>
        <w:t xml:space="preserve">כי הצעת החוק עברה בקריאה טרומית ותעבור לדון </w:t>
      </w:r>
      <w:r w:rsidR="0040236C">
        <w:rPr>
          <w:rFonts w:hint="cs"/>
          <w:rtl/>
        </w:rPr>
        <w:t>– – –</w:t>
      </w:r>
    </w:p>
    <w:p w:rsidR="0086198E" w:rsidRDefault="0086198E" w:rsidP="0017608B">
      <w:pPr>
        <w:rPr>
          <w:rtl/>
        </w:rPr>
      </w:pPr>
      <w:bookmarkStart w:id="12554" w:name="_ETM_Q32_475780"/>
      <w:bookmarkStart w:id="12555" w:name="_ETM_Q32_475929"/>
      <w:bookmarkEnd w:id="12554"/>
      <w:bookmarkEnd w:id="12555"/>
    </w:p>
    <w:p w:rsidR="0086198E" w:rsidRDefault="0086198E" w:rsidP="0017608B">
      <w:pPr>
        <w:pStyle w:val="af7"/>
        <w:keepNext/>
        <w:rPr>
          <w:rtl/>
        </w:rPr>
      </w:pPr>
      <w:bookmarkStart w:id="12556" w:name="ET_interruption_5115_13"/>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2556"/>
    </w:p>
    <w:p w:rsidR="0086198E" w:rsidRDefault="0086198E" w:rsidP="002F0EDE">
      <w:pPr>
        <w:rPr>
          <w:rtl/>
        </w:rPr>
      </w:pPr>
    </w:p>
    <w:p w:rsidR="0086198E" w:rsidRDefault="0086198E" w:rsidP="0017608B">
      <w:pPr>
        <w:rPr>
          <w:rtl/>
        </w:rPr>
      </w:pPr>
      <w:bookmarkStart w:id="12557" w:name="_ETM_Q32_475557"/>
      <w:bookmarkEnd w:id="12557"/>
      <w:r>
        <w:rPr>
          <w:rFonts w:hint="cs"/>
          <w:rtl/>
        </w:rPr>
        <w:t>רגע. רגע.</w:t>
      </w:r>
    </w:p>
    <w:p w:rsidR="0086198E" w:rsidRDefault="0086198E" w:rsidP="0017608B">
      <w:pPr>
        <w:rPr>
          <w:rtl/>
        </w:rPr>
      </w:pPr>
      <w:bookmarkStart w:id="12558" w:name="_ETM_Q32_474596"/>
      <w:bookmarkStart w:id="12559" w:name="_ETM_Q32_474694"/>
      <w:bookmarkEnd w:id="12558"/>
      <w:bookmarkEnd w:id="12559"/>
    </w:p>
    <w:p w:rsidR="0086198E" w:rsidRDefault="0086198E" w:rsidP="0017608B">
      <w:pPr>
        <w:pStyle w:val="af8"/>
        <w:keepNext/>
        <w:rPr>
          <w:rtl/>
        </w:rPr>
      </w:pPr>
      <w:bookmarkStart w:id="12560" w:name="ET_yor_6597_14"/>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60"/>
    </w:p>
    <w:p w:rsidR="0086198E" w:rsidRDefault="0086198E" w:rsidP="002F0EDE">
      <w:pPr>
        <w:rPr>
          <w:rtl/>
        </w:rPr>
      </w:pPr>
    </w:p>
    <w:p w:rsidR="0086198E" w:rsidRDefault="0086198E" w:rsidP="0017608B">
      <w:pPr>
        <w:rPr>
          <w:rtl/>
        </w:rPr>
      </w:pPr>
      <w:bookmarkStart w:id="12561" w:name="_ETM_Q32_478559"/>
      <w:bookmarkEnd w:id="12561"/>
      <w:r>
        <w:rPr>
          <w:rFonts w:hint="cs"/>
          <w:rtl/>
        </w:rPr>
        <w:t>הוסרה. סליחה, סליחה. כן, כן. הצעת החוק הוסרה מסדר-היום.</w:t>
      </w:r>
      <w:bookmarkStart w:id="12562" w:name="_ETM_Q32_445621"/>
      <w:bookmarkStart w:id="12563" w:name="_ETM_Q32_445691"/>
      <w:bookmarkStart w:id="12564" w:name="_ETM_Q32_486200"/>
      <w:bookmarkEnd w:id="12562"/>
      <w:bookmarkEnd w:id="12563"/>
      <w:bookmarkEnd w:id="12564"/>
      <w:r>
        <w:rPr>
          <w:rFonts w:hint="cs"/>
          <w:rtl/>
        </w:rPr>
        <w:t xml:space="preserve"> נוסיף </w:t>
      </w:r>
      <w:bookmarkStart w:id="12565" w:name="_ETM_Q32_486710"/>
      <w:bookmarkEnd w:id="12565"/>
      <w:r>
        <w:rPr>
          <w:rFonts w:hint="cs"/>
          <w:rtl/>
        </w:rPr>
        <w:t xml:space="preserve">לפרוטוקול </w:t>
      </w:r>
      <w:bookmarkStart w:id="12566" w:name="_ETM_Q32_487459"/>
      <w:bookmarkEnd w:id="12566"/>
      <w:r>
        <w:rPr>
          <w:rFonts w:hint="cs"/>
          <w:rtl/>
        </w:rPr>
        <w:t xml:space="preserve">את </w:t>
      </w:r>
      <w:bookmarkStart w:id="12567" w:name="_ETM_Q32_487609"/>
      <w:bookmarkEnd w:id="12567"/>
      <w:r>
        <w:rPr>
          <w:rFonts w:hint="cs"/>
          <w:rtl/>
        </w:rPr>
        <w:t xml:space="preserve">חברת </w:t>
      </w:r>
      <w:bookmarkStart w:id="12568" w:name="_ETM_Q32_487939"/>
      <w:bookmarkEnd w:id="12568"/>
      <w:r>
        <w:rPr>
          <w:rFonts w:hint="cs"/>
          <w:rtl/>
        </w:rPr>
        <w:t xml:space="preserve">הכנסת </w:t>
      </w:r>
      <w:bookmarkStart w:id="12569" w:name="_ETM_Q32_488570"/>
      <w:bookmarkEnd w:id="12569"/>
      <w:r>
        <w:rPr>
          <w:rFonts w:hint="cs"/>
          <w:rtl/>
        </w:rPr>
        <w:t>תמ</w:t>
      </w:r>
      <w:bookmarkStart w:id="12570" w:name="_ETM_Q32_489019"/>
      <w:bookmarkEnd w:id="12570"/>
      <w:r>
        <w:rPr>
          <w:rFonts w:hint="cs"/>
          <w:rtl/>
        </w:rPr>
        <w:t xml:space="preserve">נו </w:t>
      </w:r>
      <w:r>
        <w:rPr>
          <w:rFonts w:hint="eastAsia"/>
          <w:rtl/>
        </w:rPr>
        <w:t>–</w:t>
      </w:r>
      <w:r>
        <w:rPr>
          <w:rFonts w:hint="cs"/>
          <w:rtl/>
        </w:rPr>
        <w:t xml:space="preserve"> </w:t>
      </w:r>
      <w:bookmarkStart w:id="12571" w:name="_ETM_Q32_489790"/>
      <w:bookmarkEnd w:id="12571"/>
      <w:r>
        <w:rPr>
          <w:rFonts w:hint="cs"/>
          <w:rtl/>
        </w:rPr>
        <w:t xml:space="preserve">בעד. </w:t>
      </w:r>
      <w:bookmarkStart w:id="12572" w:name="_ETM_Q32_491309"/>
      <w:bookmarkEnd w:id="12572"/>
    </w:p>
    <w:p w:rsidR="0086198E" w:rsidRDefault="0086198E" w:rsidP="002F0EDE">
      <w:pPr>
        <w:rPr>
          <w:rtl/>
        </w:rPr>
      </w:pPr>
      <w:bookmarkStart w:id="12573" w:name="_ETM_Q32_491474"/>
      <w:bookmarkStart w:id="12574" w:name="_ETM_Q32_491558"/>
      <w:bookmarkEnd w:id="12573"/>
      <w:bookmarkEnd w:id="12574"/>
    </w:p>
    <w:p w:rsidR="0086198E" w:rsidRDefault="0086198E" w:rsidP="0017608B">
      <w:pPr>
        <w:pStyle w:val="af7"/>
        <w:keepNext/>
        <w:rPr>
          <w:rtl/>
        </w:rPr>
      </w:pPr>
      <w:bookmarkStart w:id="12575" w:name="ET_interruption_קר_אה_60"/>
      <w:r w:rsidRPr="00B53762">
        <w:rPr>
          <w:rStyle w:val="TagStyle"/>
          <w:rtl/>
        </w:rPr>
        <w:t xml:space="preserve"> &lt;&lt; קריאה &gt;&gt; </w:t>
      </w:r>
      <w:r>
        <w:rPr>
          <w:rtl/>
        </w:rPr>
        <w:t>קריאה:</w:t>
      </w:r>
      <w:r w:rsidRPr="00B53762">
        <w:rPr>
          <w:rStyle w:val="TagStyle"/>
          <w:rtl/>
        </w:rPr>
        <w:t xml:space="preserve"> &lt;&lt; קריאה &gt;&gt;</w:t>
      </w:r>
      <w:r>
        <w:rPr>
          <w:rtl/>
        </w:rPr>
        <w:t xml:space="preserve">   </w:t>
      </w:r>
      <w:bookmarkEnd w:id="12575"/>
    </w:p>
    <w:p w:rsidR="0086198E" w:rsidRDefault="0086198E" w:rsidP="002F0EDE">
      <w:pPr>
        <w:rPr>
          <w:rtl/>
        </w:rPr>
      </w:pPr>
    </w:p>
    <w:p w:rsidR="0086198E" w:rsidRPr="00B53762" w:rsidRDefault="0086198E" w:rsidP="0017608B">
      <w:pPr>
        <w:rPr>
          <w:rtl/>
        </w:rPr>
      </w:pPr>
      <w:bookmarkStart w:id="12576" w:name="_ETM_Q32_487805"/>
      <w:bookmarkEnd w:id="12576"/>
      <w:r>
        <w:rPr>
          <w:rFonts w:hint="cs"/>
          <w:rtl/>
        </w:rPr>
        <w:t>לא, הם הצביעו.</w:t>
      </w:r>
    </w:p>
    <w:p w:rsidR="0086198E" w:rsidRPr="0058250E" w:rsidRDefault="0086198E" w:rsidP="0017608B">
      <w:pPr>
        <w:rPr>
          <w:rtl/>
        </w:rPr>
      </w:pPr>
      <w:bookmarkStart w:id="12577" w:name="_ETM_Q32_491643"/>
      <w:bookmarkStart w:id="12578" w:name="_ETM_Q32_491745"/>
      <w:bookmarkEnd w:id="12577"/>
      <w:bookmarkEnd w:id="12578"/>
    </w:p>
    <w:p w:rsidR="0086198E" w:rsidRDefault="0086198E" w:rsidP="0017608B">
      <w:pPr>
        <w:pStyle w:val="af8"/>
        <w:keepNext/>
        <w:rPr>
          <w:rtl/>
        </w:rPr>
      </w:pPr>
      <w:bookmarkStart w:id="12579" w:name="ET_yor_6597_17"/>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79"/>
    </w:p>
    <w:p w:rsidR="0086198E" w:rsidRPr="00723694" w:rsidRDefault="0086198E" w:rsidP="00723694">
      <w:pPr>
        <w:rPr>
          <w:rtl/>
        </w:rPr>
      </w:pPr>
      <w:bookmarkStart w:id="12580" w:name="_ETM_Q32_491650"/>
      <w:bookmarkStart w:id="12581" w:name="_ETM_Q32_491720"/>
      <w:bookmarkEnd w:id="12580"/>
      <w:bookmarkEnd w:id="12581"/>
    </w:p>
    <w:p w:rsidR="0086198E" w:rsidRDefault="0086198E" w:rsidP="0017608B">
      <w:pPr>
        <w:rPr>
          <w:rtl/>
        </w:rPr>
      </w:pPr>
      <w:bookmarkStart w:id="12582" w:name="_ETM_Q32_492269"/>
      <w:bookmarkEnd w:id="12582"/>
      <w:r>
        <w:rPr>
          <w:rFonts w:hint="cs"/>
          <w:rtl/>
        </w:rPr>
        <w:t xml:space="preserve">שנייה. </w:t>
      </w:r>
      <w:bookmarkStart w:id="12583" w:name="_ETM_Q32_492990"/>
      <w:bookmarkEnd w:id="12583"/>
      <w:r>
        <w:rPr>
          <w:rFonts w:hint="cs"/>
          <w:rtl/>
        </w:rPr>
        <w:t xml:space="preserve">אתם </w:t>
      </w:r>
      <w:bookmarkStart w:id="12584" w:name="_ETM_Q32_493260"/>
      <w:bookmarkEnd w:id="12584"/>
      <w:r>
        <w:rPr>
          <w:rFonts w:hint="cs"/>
          <w:rtl/>
        </w:rPr>
        <w:t>הצבעתם או לא?</w:t>
      </w:r>
      <w:bookmarkStart w:id="12585" w:name="_ETM_Q32_493559"/>
      <w:bookmarkStart w:id="12586" w:name="_ETM_Q32_493800"/>
      <w:bookmarkStart w:id="12587" w:name="_ETM_Q32_493860"/>
      <w:bookmarkEnd w:id="12585"/>
      <w:bookmarkEnd w:id="12586"/>
      <w:bookmarkEnd w:id="12587"/>
      <w:r>
        <w:rPr>
          <w:rFonts w:hint="cs"/>
          <w:rtl/>
        </w:rPr>
        <w:t xml:space="preserve"> </w:t>
      </w:r>
      <w:bookmarkStart w:id="12588" w:name="_ETM_Q32_496140"/>
      <w:bookmarkEnd w:id="12588"/>
    </w:p>
    <w:p w:rsidR="0086198E" w:rsidRDefault="0086198E" w:rsidP="0017608B">
      <w:pPr>
        <w:rPr>
          <w:rtl/>
        </w:rPr>
      </w:pPr>
      <w:bookmarkStart w:id="12589" w:name="_ETM_Q32_495407"/>
      <w:bookmarkStart w:id="12590" w:name="_ETM_Q32_495480"/>
      <w:bookmarkEnd w:id="12589"/>
      <w:bookmarkEnd w:id="12590"/>
    </w:p>
    <w:p w:rsidR="0086198E" w:rsidRDefault="0086198E" w:rsidP="0017608B">
      <w:pPr>
        <w:pStyle w:val="af7"/>
        <w:keepNext/>
        <w:rPr>
          <w:rtl/>
        </w:rPr>
      </w:pPr>
      <w:bookmarkStart w:id="12591" w:name="ET_interruption_5115_1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2591"/>
    </w:p>
    <w:p w:rsidR="0086198E" w:rsidRDefault="0086198E" w:rsidP="002F0EDE">
      <w:pPr>
        <w:rPr>
          <w:rtl/>
        </w:rPr>
      </w:pPr>
    </w:p>
    <w:p w:rsidR="0086198E" w:rsidRDefault="0086198E" w:rsidP="0017608B">
      <w:pPr>
        <w:rPr>
          <w:rtl/>
        </w:rPr>
      </w:pPr>
      <w:r>
        <w:rPr>
          <w:rFonts w:hint="cs"/>
          <w:rtl/>
        </w:rPr>
        <w:t>הצביע, גם בני גנץ.</w:t>
      </w:r>
    </w:p>
    <w:p w:rsidR="0086198E" w:rsidRDefault="0086198E" w:rsidP="0017608B">
      <w:pPr>
        <w:rPr>
          <w:rtl/>
        </w:rPr>
      </w:pPr>
      <w:bookmarkStart w:id="12592" w:name="_ETM_Q32_497327"/>
      <w:bookmarkStart w:id="12593" w:name="_ETM_Q32_497423"/>
      <w:bookmarkEnd w:id="12592"/>
      <w:bookmarkEnd w:id="12593"/>
    </w:p>
    <w:p w:rsidR="0086198E" w:rsidRDefault="0086198E" w:rsidP="0017608B">
      <w:pPr>
        <w:pStyle w:val="af8"/>
        <w:keepNext/>
        <w:rPr>
          <w:rtl/>
        </w:rPr>
      </w:pPr>
      <w:bookmarkStart w:id="12594" w:name="ET_yor_6597_19"/>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94"/>
    </w:p>
    <w:p w:rsidR="0086198E" w:rsidRDefault="0086198E" w:rsidP="002F0EDE">
      <w:pPr>
        <w:rPr>
          <w:rtl/>
        </w:rPr>
      </w:pPr>
    </w:p>
    <w:p w:rsidR="0086198E" w:rsidRDefault="0086198E" w:rsidP="0017608B">
      <w:pPr>
        <w:rPr>
          <w:rtl/>
        </w:rPr>
      </w:pPr>
      <w:r>
        <w:rPr>
          <w:rFonts w:hint="cs"/>
          <w:rtl/>
        </w:rPr>
        <w:t xml:space="preserve">הצבעתם </w:t>
      </w:r>
      <w:bookmarkStart w:id="12595" w:name="_ETM_Q32_495542"/>
      <w:bookmarkEnd w:id="12595"/>
      <w:r>
        <w:rPr>
          <w:rFonts w:hint="cs"/>
          <w:rtl/>
        </w:rPr>
        <w:t xml:space="preserve">וזה לא </w:t>
      </w:r>
      <w:r w:rsidR="009C348C">
        <w:rPr>
          <w:rFonts w:hint="cs"/>
          <w:rtl/>
        </w:rPr>
        <w:t>נ</w:t>
      </w:r>
      <w:r>
        <w:rPr>
          <w:rFonts w:hint="cs"/>
          <w:rtl/>
        </w:rPr>
        <w:t>קלט?</w:t>
      </w:r>
    </w:p>
    <w:p w:rsidR="0086198E" w:rsidRDefault="0086198E" w:rsidP="0017608B">
      <w:pPr>
        <w:rPr>
          <w:rtl/>
        </w:rPr>
      </w:pPr>
    </w:p>
    <w:p w:rsidR="0086198E" w:rsidRDefault="0086198E" w:rsidP="0017608B">
      <w:pPr>
        <w:pStyle w:val="af7"/>
        <w:rPr>
          <w:rtl/>
        </w:rPr>
      </w:pPr>
      <w:bookmarkStart w:id="12596" w:name="ET_interruption_קר_אה_61"/>
      <w:r w:rsidRPr="006B7A30">
        <w:rPr>
          <w:rStyle w:val="TagStyle"/>
          <w:rtl/>
        </w:rPr>
        <w:t xml:space="preserve"> &lt;&lt; קריאה &gt;&gt;</w:t>
      </w:r>
      <w:r w:rsidRPr="00B53762">
        <w:rPr>
          <w:rStyle w:val="TagStyle"/>
          <w:rtl/>
        </w:rPr>
        <w:t xml:space="preserve"> </w:t>
      </w:r>
      <w:r>
        <w:rPr>
          <w:rtl/>
        </w:rPr>
        <w:t>קריאה:</w:t>
      </w:r>
      <w:r w:rsidRPr="00B53762">
        <w:rPr>
          <w:rStyle w:val="TagStyle"/>
          <w:rtl/>
        </w:rPr>
        <w:t xml:space="preserve"> </w:t>
      </w:r>
      <w:r w:rsidRPr="006B7A30">
        <w:rPr>
          <w:rStyle w:val="TagStyle"/>
          <w:rtl/>
        </w:rPr>
        <w:t>&lt;&lt; קריאה &gt;&gt;</w:t>
      </w:r>
      <w:bookmarkEnd w:id="12596"/>
      <w:r w:rsidRPr="006B7A30">
        <w:rPr>
          <w:rStyle w:val="TagStyle"/>
          <w:rtl/>
        </w:rPr>
        <w:t xml:space="preserve"> </w:t>
      </w:r>
      <w:r>
        <w:rPr>
          <w:rtl/>
        </w:rPr>
        <w:t xml:space="preserve">   </w:t>
      </w:r>
    </w:p>
    <w:p w:rsidR="0086198E" w:rsidRDefault="0086198E" w:rsidP="0017608B">
      <w:pPr>
        <w:rPr>
          <w:rtl/>
        </w:rPr>
      </w:pPr>
    </w:p>
    <w:p w:rsidR="0086198E" w:rsidRDefault="0040236C" w:rsidP="0040236C">
      <w:pPr>
        <w:rPr>
          <w:rtl/>
        </w:rPr>
      </w:pPr>
      <w:r>
        <w:rPr>
          <w:rFonts w:hint="cs"/>
          <w:rtl/>
        </w:rPr>
        <w:t>– – –</w:t>
      </w:r>
      <w:r w:rsidR="0086198E">
        <w:rPr>
          <w:rFonts w:hint="cs"/>
          <w:rtl/>
        </w:rPr>
        <w:t xml:space="preserve"> </w:t>
      </w:r>
    </w:p>
    <w:p w:rsidR="0086198E" w:rsidRDefault="0086198E" w:rsidP="0017608B">
      <w:pPr>
        <w:rPr>
          <w:rtl/>
        </w:rPr>
      </w:pPr>
      <w:bookmarkStart w:id="12597" w:name="_ETM_Q32_497863"/>
      <w:bookmarkStart w:id="12598" w:name="_ETM_Q32_497945"/>
      <w:bookmarkEnd w:id="12597"/>
      <w:bookmarkEnd w:id="12598"/>
    </w:p>
    <w:p w:rsidR="0086198E" w:rsidRDefault="0086198E" w:rsidP="0017608B">
      <w:pPr>
        <w:pStyle w:val="af8"/>
        <w:keepNext/>
        <w:rPr>
          <w:rtl/>
        </w:rPr>
      </w:pPr>
      <w:bookmarkStart w:id="12599" w:name="ET_yor_6597_20"/>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599"/>
    </w:p>
    <w:p w:rsidR="0086198E" w:rsidRDefault="0086198E" w:rsidP="002F0EDE">
      <w:pPr>
        <w:rPr>
          <w:rtl/>
        </w:rPr>
      </w:pPr>
    </w:p>
    <w:p w:rsidR="0086198E" w:rsidRDefault="0086198E" w:rsidP="0017608B">
      <w:pPr>
        <w:rPr>
          <w:rtl/>
        </w:rPr>
      </w:pPr>
      <w:bookmarkStart w:id="12600" w:name="_ETM_Q32_502326"/>
      <w:bookmarkEnd w:id="12600"/>
      <w:r>
        <w:rPr>
          <w:rFonts w:hint="cs"/>
          <w:rtl/>
        </w:rPr>
        <w:t xml:space="preserve">אוקיי, אז אנחנו נקבל בכל מקרה </w:t>
      </w:r>
      <w:bookmarkStart w:id="12601" w:name="_ETM_Q32_495583"/>
      <w:bookmarkStart w:id="12602" w:name="_ETM_Q32_495646"/>
      <w:bookmarkStart w:id="12603" w:name="_ETM_Q32_496529"/>
      <w:bookmarkStart w:id="12604" w:name="_ETM_Q32_496740"/>
      <w:bookmarkStart w:id="12605" w:name="_ETM_Q32_496949"/>
      <w:bookmarkStart w:id="12606" w:name="_ETM_Q32_497070"/>
      <w:bookmarkStart w:id="12607" w:name="_ETM_Q32_498800"/>
      <w:bookmarkStart w:id="12608" w:name="_ETM_Q32_500260"/>
      <w:bookmarkStart w:id="12609" w:name="_ETM_Q32_500500"/>
      <w:bookmarkStart w:id="12610" w:name="_ETM_Q32_501010"/>
      <w:bookmarkStart w:id="12611" w:name="_ETM_Q32_501490"/>
      <w:bookmarkStart w:id="12612" w:name="_ETM_Q32_501820"/>
      <w:bookmarkStart w:id="12613" w:name="_ETM_Q32_503109"/>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r>
        <w:rPr>
          <w:rFonts w:hint="cs"/>
          <w:rtl/>
        </w:rPr>
        <w:t xml:space="preserve">את </w:t>
      </w:r>
      <w:bookmarkStart w:id="12614" w:name="_ETM_Q32_503320"/>
      <w:bookmarkEnd w:id="12614"/>
      <w:r>
        <w:rPr>
          <w:rFonts w:hint="cs"/>
          <w:rtl/>
        </w:rPr>
        <w:t xml:space="preserve">פנינה. </w:t>
      </w:r>
      <w:bookmarkStart w:id="12615" w:name="_ETM_Q32_503980"/>
      <w:bookmarkEnd w:id="12615"/>
      <w:r>
        <w:rPr>
          <w:rFonts w:hint="cs"/>
          <w:rtl/>
        </w:rPr>
        <w:t xml:space="preserve">פנינה, </w:t>
      </w:r>
      <w:bookmarkStart w:id="12616" w:name="_ETM_Q32_504310"/>
      <w:bookmarkEnd w:id="12616"/>
      <w:r>
        <w:rPr>
          <w:rFonts w:hint="cs"/>
          <w:rtl/>
        </w:rPr>
        <w:t xml:space="preserve">את </w:t>
      </w:r>
      <w:bookmarkStart w:id="12617" w:name="_ETM_Q32_504400"/>
      <w:bookmarkEnd w:id="12617"/>
      <w:r>
        <w:rPr>
          <w:rFonts w:hint="cs"/>
          <w:rtl/>
        </w:rPr>
        <w:t xml:space="preserve">הגעת </w:t>
      </w:r>
      <w:bookmarkStart w:id="12618" w:name="_ETM_Q32_504669"/>
      <w:bookmarkEnd w:id="12618"/>
      <w:r>
        <w:rPr>
          <w:rFonts w:hint="cs"/>
          <w:rtl/>
        </w:rPr>
        <w:t xml:space="preserve">למקום? </w:t>
      </w:r>
      <w:bookmarkStart w:id="12619" w:name="_ETM_Q32_507419"/>
      <w:bookmarkStart w:id="12620" w:name="_ETM_Q32_507730"/>
      <w:bookmarkEnd w:id="12619"/>
      <w:bookmarkEnd w:id="12620"/>
    </w:p>
    <w:p w:rsidR="0086198E" w:rsidRDefault="0086198E" w:rsidP="0017608B">
      <w:pPr>
        <w:rPr>
          <w:rtl/>
        </w:rPr>
      </w:pPr>
      <w:bookmarkStart w:id="12621" w:name="_ETM_Q32_505267"/>
      <w:bookmarkStart w:id="12622" w:name="_ETM_Q32_505424"/>
      <w:bookmarkEnd w:id="12621"/>
      <w:bookmarkEnd w:id="12622"/>
    </w:p>
    <w:p w:rsidR="0086198E" w:rsidRDefault="0086198E" w:rsidP="0017608B">
      <w:pPr>
        <w:pStyle w:val="af7"/>
        <w:keepNext/>
        <w:rPr>
          <w:rtl/>
        </w:rPr>
      </w:pPr>
      <w:bookmarkStart w:id="12623" w:name="ET_interruption_5115_61"/>
      <w:r w:rsidRPr="00B53762">
        <w:rPr>
          <w:rStyle w:val="TagStyle"/>
          <w:rtl/>
        </w:rPr>
        <w:t xml:space="preserve"> &lt;&lt; קריאה &gt;&gt; </w:t>
      </w:r>
      <w:r>
        <w:rPr>
          <w:rtl/>
        </w:rPr>
        <w:t>פנינה תמנו (המחנה הממלכתי):</w:t>
      </w:r>
      <w:r w:rsidRPr="00B53762">
        <w:rPr>
          <w:rStyle w:val="TagStyle"/>
          <w:rtl/>
        </w:rPr>
        <w:t xml:space="preserve"> &lt;&lt; קריאה &gt;&gt;</w:t>
      </w:r>
      <w:r>
        <w:rPr>
          <w:rtl/>
        </w:rPr>
        <w:t xml:space="preserve">   </w:t>
      </w:r>
      <w:bookmarkEnd w:id="12623"/>
    </w:p>
    <w:p w:rsidR="0086198E" w:rsidRDefault="0086198E" w:rsidP="002F0EDE">
      <w:pPr>
        <w:rPr>
          <w:rtl/>
        </w:rPr>
      </w:pPr>
    </w:p>
    <w:p w:rsidR="0086198E" w:rsidRDefault="0086198E" w:rsidP="0017608B">
      <w:pPr>
        <w:rPr>
          <w:rtl/>
        </w:rPr>
      </w:pPr>
      <w:r>
        <w:rPr>
          <w:rFonts w:hint="cs"/>
          <w:rtl/>
        </w:rPr>
        <w:t xml:space="preserve">אני </w:t>
      </w:r>
      <w:bookmarkStart w:id="12624" w:name="_ETM_Q32_503725"/>
      <w:bookmarkEnd w:id="12624"/>
      <w:r>
        <w:rPr>
          <w:rFonts w:hint="cs"/>
          <w:rtl/>
        </w:rPr>
        <w:t>רצתי מפה.</w:t>
      </w:r>
    </w:p>
    <w:p w:rsidR="0086198E" w:rsidRPr="00B53762" w:rsidRDefault="0086198E" w:rsidP="0017608B">
      <w:pPr>
        <w:rPr>
          <w:rtl/>
        </w:rPr>
      </w:pPr>
    </w:p>
    <w:p w:rsidR="0086198E" w:rsidRDefault="0086198E" w:rsidP="0017608B">
      <w:pPr>
        <w:pStyle w:val="af8"/>
        <w:keepNext/>
        <w:rPr>
          <w:rtl/>
        </w:rPr>
      </w:pPr>
      <w:bookmarkStart w:id="12625" w:name="_ETM_Q32_507812"/>
      <w:bookmarkStart w:id="12626" w:name="_ETM_Q32_507288"/>
      <w:bookmarkStart w:id="12627" w:name="_ETM_Q32_507394"/>
      <w:bookmarkStart w:id="12628" w:name="_ETM_Q32_507480"/>
      <w:bookmarkStart w:id="12629" w:name="_ETM_Q32_507557"/>
      <w:bookmarkStart w:id="12630" w:name="ET_yor_6597_21"/>
      <w:bookmarkEnd w:id="12625"/>
      <w:bookmarkEnd w:id="12626"/>
      <w:bookmarkEnd w:id="12627"/>
      <w:bookmarkEnd w:id="12628"/>
      <w:bookmarkEnd w:id="12629"/>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630"/>
    </w:p>
    <w:p w:rsidR="0086198E" w:rsidRDefault="0086198E" w:rsidP="002F0EDE">
      <w:pPr>
        <w:rPr>
          <w:rtl/>
        </w:rPr>
      </w:pPr>
    </w:p>
    <w:p w:rsidR="0086198E" w:rsidRDefault="0086198E" w:rsidP="009C348C">
      <w:pPr>
        <w:rPr>
          <w:rtl/>
        </w:rPr>
      </w:pPr>
      <w:bookmarkStart w:id="12631" w:name="_ETM_Q32_505534"/>
      <w:bookmarkStart w:id="12632" w:name="_ETM_Q32_505650"/>
      <w:bookmarkStart w:id="12633" w:name="_ETM_Q32_508066"/>
      <w:bookmarkStart w:id="12634" w:name="_ETM_Q32_508150"/>
      <w:bookmarkEnd w:id="12631"/>
      <w:bookmarkEnd w:id="12632"/>
      <w:bookmarkEnd w:id="12633"/>
      <w:bookmarkEnd w:id="12634"/>
      <w:r>
        <w:rPr>
          <w:rFonts w:hint="cs"/>
          <w:rtl/>
        </w:rPr>
        <w:t>אז</w:t>
      </w:r>
      <w:bookmarkStart w:id="12635" w:name="_ETM_Q32_507659"/>
      <w:bookmarkEnd w:id="12635"/>
      <w:r>
        <w:rPr>
          <w:rFonts w:hint="cs"/>
          <w:rtl/>
        </w:rPr>
        <w:t xml:space="preserve"> </w:t>
      </w:r>
      <w:bookmarkStart w:id="12636" w:name="_ETM_Q32_508199"/>
      <w:bookmarkEnd w:id="12636"/>
      <w:r>
        <w:rPr>
          <w:rFonts w:hint="cs"/>
          <w:rtl/>
        </w:rPr>
        <w:t xml:space="preserve">לפרוטוקול. </w:t>
      </w:r>
      <w:bookmarkStart w:id="12637" w:name="_ETM_Q32_508789"/>
      <w:bookmarkStart w:id="12638" w:name="_ETM_Q32_509419"/>
      <w:bookmarkEnd w:id="12637"/>
      <w:bookmarkEnd w:id="12638"/>
      <w:r>
        <w:rPr>
          <w:rFonts w:hint="cs"/>
          <w:rtl/>
        </w:rPr>
        <w:t>ביטון</w:t>
      </w:r>
      <w:r w:rsidR="009C348C">
        <w:rPr>
          <w:rFonts w:hint="cs"/>
          <w:rtl/>
        </w:rPr>
        <w:t>,</w:t>
      </w:r>
      <w:r>
        <w:rPr>
          <w:rFonts w:hint="cs"/>
          <w:rtl/>
        </w:rPr>
        <w:t xml:space="preserve"> </w:t>
      </w:r>
      <w:bookmarkStart w:id="12639" w:name="_ETM_Q32_510579"/>
      <w:bookmarkEnd w:id="12639"/>
      <w:r w:rsidR="009C348C">
        <w:rPr>
          <w:rFonts w:hint="cs"/>
          <w:rtl/>
        </w:rPr>
        <w:t xml:space="preserve">גם </w:t>
      </w:r>
      <w:r>
        <w:rPr>
          <w:rFonts w:hint="cs"/>
          <w:rtl/>
        </w:rPr>
        <w:t>לפרוטוקול</w:t>
      </w:r>
      <w:bookmarkStart w:id="12640" w:name="_ETM_Q32_511210"/>
      <w:bookmarkEnd w:id="12640"/>
      <w:r>
        <w:rPr>
          <w:rFonts w:hint="cs"/>
          <w:rtl/>
        </w:rPr>
        <w:t xml:space="preserve">? </w:t>
      </w:r>
      <w:bookmarkStart w:id="12641" w:name="_ETM_Q32_512529"/>
      <w:bookmarkEnd w:id="12641"/>
    </w:p>
    <w:p w:rsidR="0086198E" w:rsidRDefault="0086198E" w:rsidP="0017608B">
      <w:pPr>
        <w:rPr>
          <w:rtl/>
        </w:rPr>
      </w:pPr>
    </w:p>
    <w:p w:rsidR="0086198E" w:rsidRDefault="0086198E" w:rsidP="0017608B">
      <w:pPr>
        <w:pStyle w:val="af7"/>
        <w:keepNext/>
        <w:rPr>
          <w:rtl/>
        </w:rPr>
      </w:pPr>
      <w:bookmarkStart w:id="12642" w:name="ET_interruption_5765_62"/>
      <w:r w:rsidRPr="00B53762">
        <w:rPr>
          <w:rStyle w:val="TagStyle"/>
          <w:rtl/>
        </w:rPr>
        <w:t xml:space="preserve"> &lt;&lt; קריאה &gt;&gt; </w:t>
      </w:r>
      <w:r>
        <w:rPr>
          <w:rtl/>
        </w:rPr>
        <w:t>מיכאל מרדכי ביטון (המחנה הממלכתי):</w:t>
      </w:r>
      <w:r w:rsidRPr="00B53762">
        <w:rPr>
          <w:rStyle w:val="TagStyle"/>
          <w:rtl/>
        </w:rPr>
        <w:t xml:space="preserve"> &lt;&lt; קריאה &gt;&gt;</w:t>
      </w:r>
      <w:r>
        <w:rPr>
          <w:rtl/>
        </w:rPr>
        <w:t xml:space="preserve">   </w:t>
      </w:r>
      <w:bookmarkEnd w:id="12642"/>
    </w:p>
    <w:p w:rsidR="0086198E" w:rsidRDefault="0086198E" w:rsidP="002F0EDE">
      <w:pPr>
        <w:rPr>
          <w:rtl/>
        </w:rPr>
      </w:pPr>
    </w:p>
    <w:p w:rsidR="0086198E" w:rsidRDefault="0086198E" w:rsidP="0017608B">
      <w:pPr>
        <w:rPr>
          <w:rtl/>
        </w:rPr>
      </w:pPr>
      <w:r>
        <w:rPr>
          <w:rFonts w:hint="cs"/>
          <w:rtl/>
        </w:rPr>
        <w:t>לא, אני בסדר.</w:t>
      </w:r>
      <w:bookmarkStart w:id="12643" w:name="_ETM_Q32_512298"/>
      <w:bookmarkStart w:id="12644" w:name="_ETM_Q32_512371"/>
      <w:bookmarkStart w:id="12645" w:name="_ETM_Q32_512490"/>
      <w:bookmarkStart w:id="12646" w:name="_ETM_Q32_512555"/>
      <w:bookmarkEnd w:id="12643"/>
      <w:bookmarkEnd w:id="12644"/>
      <w:bookmarkEnd w:id="12645"/>
      <w:bookmarkEnd w:id="12646"/>
    </w:p>
    <w:p w:rsidR="0086198E" w:rsidRDefault="0086198E" w:rsidP="0017608B">
      <w:pPr>
        <w:rPr>
          <w:rtl/>
        </w:rPr>
      </w:pPr>
      <w:bookmarkStart w:id="12647" w:name="_ETM_Q32_513946"/>
      <w:bookmarkStart w:id="12648" w:name="_ETM_Q32_514008"/>
      <w:bookmarkEnd w:id="12647"/>
      <w:bookmarkEnd w:id="12648"/>
    </w:p>
    <w:p w:rsidR="0086198E" w:rsidRDefault="0086198E" w:rsidP="0017608B">
      <w:pPr>
        <w:pStyle w:val="af8"/>
        <w:keepNext/>
        <w:rPr>
          <w:rtl/>
        </w:rPr>
      </w:pPr>
      <w:bookmarkStart w:id="12649" w:name="ET_yor_6597_22"/>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649"/>
    </w:p>
    <w:p w:rsidR="0086198E" w:rsidRDefault="0086198E" w:rsidP="002F0EDE">
      <w:pPr>
        <w:rPr>
          <w:rtl/>
        </w:rPr>
      </w:pPr>
    </w:p>
    <w:p w:rsidR="0086198E" w:rsidRDefault="0086198E" w:rsidP="0017608B">
      <w:pPr>
        <w:rPr>
          <w:rtl/>
        </w:rPr>
      </w:pPr>
      <w:bookmarkStart w:id="12650" w:name="_ETM_Q32_515740"/>
      <w:bookmarkEnd w:id="12650"/>
      <w:r>
        <w:rPr>
          <w:rFonts w:hint="cs"/>
          <w:rtl/>
        </w:rPr>
        <w:t>בסדר. וחבר הכנסת בני גנץ הצביע בעד. תודה רבה.</w:t>
      </w:r>
    </w:p>
    <w:p w:rsidR="0086198E" w:rsidRDefault="0086198E" w:rsidP="0017608B">
      <w:pPr>
        <w:rPr>
          <w:rtl/>
        </w:rPr>
      </w:pPr>
    </w:p>
    <w:p w:rsidR="0086198E" w:rsidRDefault="0086198E" w:rsidP="0017608B">
      <w:pPr>
        <w:rPr>
          <w:rtl/>
        </w:rPr>
      </w:pPr>
    </w:p>
    <w:p w:rsidR="0086198E" w:rsidRDefault="0086198E" w:rsidP="0017608B">
      <w:pPr>
        <w:pStyle w:val="a7"/>
        <w:rPr>
          <w:rtl/>
        </w:rPr>
      </w:pPr>
      <w:bookmarkStart w:id="12651" w:name="_ETM_Q32_520884"/>
      <w:bookmarkStart w:id="12652" w:name="_ETM_Q32_520969"/>
      <w:bookmarkStart w:id="12653" w:name="ET_hatsach_643545_23"/>
      <w:bookmarkEnd w:id="12651"/>
      <w:bookmarkEnd w:id="12652"/>
      <w:r>
        <w:rPr>
          <w:rStyle w:val="TagStyle"/>
          <w:rFonts w:hint="cs"/>
          <w:rtl/>
        </w:rPr>
        <w:t xml:space="preserve"> &lt;&lt; הצח &gt;&gt; </w:t>
      </w:r>
      <w:bookmarkStart w:id="12654" w:name="_Toc172455842"/>
      <w:bookmarkStart w:id="12655" w:name="_Toc172458306"/>
      <w:bookmarkStart w:id="12656" w:name="_Toc172459598"/>
      <w:bookmarkStart w:id="12657" w:name="_Toc172459932"/>
      <w:r>
        <w:rPr>
          <w:rFonts w:hint="cs"/>
          <w:rtl/>
        </w:rPr>
        <w:t>הצעת חוק סדר הדין הפלילי (סמכויות אכיפה – מעצרים) (תיקון – הגדרת מסוכנות של פוגעים בבעלי חיים), התשפ"ג–2023</w:t>
      </w:r>
      <w:bookmarkEnd w:id="12654"/>
      <w:bookmarkEnd w:id="12655"/>
      <w:bookmarkEnd w:id="12656"/>
      <w:bookmarkEnd w:id="12657"/>
      <w:r>
        <w:rPr>
          <w:rStyle w:val="TagStyle"/>
          <w:rtl/>
        </w:rPr>
        <w:t xml:space="preserve"> &lt;&lt; הצח &gt;&gt;</w:t>
      </w:r>
      <w:r>
        <w:rPr>
          <w:rFonts w:hint="cs"/>
          <w:rtl/>
        </w:rPr>
        <w:t xml:space="preserve">   </w:t>
      </w:r>
      <w:bookmarkEnd w:id="12653"/>
    </w:p>
    <w:p w:rsidR="0086198E" w:rsidRDefault="0086198E" w:rsidP="00B01CE8">
      <w:pPr>
        <w:rPr>
          <w:rtl/>
        </w:rPr>
      </w:pPr>
      <w:r>
        <w:rPr>
          <w:rFonts w:hint="cs"/>
          <w:rtl/>
        </w:rPr>
        <w:t>[הצעת חוק פ/1939/25; נספחות.]</w:t>
      </w:r>
    </w:p>
    <w:p w:rsidR="0086198E" w:rsidRDefault="0086198E" w:rsidP="0017608B">
      <w:pPr>
        <w:pStyle w:val="-0"/>
        <w:rPr>
          <w:rtl/>
        </w:rPr>
      </w:pPr>
      <w:r>
        <w:rPr>
          <w:rFonts w:hint="cs"/>
          <w:rtl/>
        </w:rPr>
        <w:t>(הצעת קבוצת חברי הכנסת)</w:t>
      </w:r>
    </w:p>
    <w:p w:rsidR="0086198E" w:rsidRDefault="0086198E" w:rsidP="0017608B">
      <w:pPr>
        <w:rPr>
          <w:rtl/>
        </w:rPr>
      </w:pPr>
    </w:p>
    <w:p w:rsidR="0086198E" w:rsidRDefault="0086198E" w:rsidP="0017608B">
      <w:pPr>
        <w:pStyle w:val="af8"/>
        <w:keepNext/>
        <w:rPr>
          <w:rtl/>
        </w:rPr>
      </w:pPr>
      <w:bookmarkStart w:id="12658" w:name="ET_yor_6597_24"/>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658"/>
    </w:p>
    <w:p w:rsidR="0086198E" w:rsidRDefault="0086198E" w:rsidP="002F0EDE">
      <w:pPr>
        <w:rPr>
          <w:rtl/>
        </w:rPr>
      </w:pPr>
    </w:p>
    <w:p w:rsidR="0086198E" w:rsidRDefault="0086198E" w:rsidP="0017608B">
      <w:pPr>
        <w:rPr>
          <w:rtl/>
        </w:rPr>
      </w:pPr>
      <w:r>
        <w:rPr>
          <w:rFonts w:hint="cs"/>
          <w:rtl/>
        </w:rPr>
        <w:t xml:space="preserve">אנחנו </w:t>
      </w:r>
      <w:bookmarkStart w:id="12659" w:name="_ETM_Q32_516650"/>
      <w:bookmarkEnd w:id="12659"/>
      <w:r>
        <w:rPr>
          <w:rFonts w:hint="cs"/>
          <w:rtl/>
        </w:rPr>
        <w:t>עוברים, ברשותכם</w:t>
      </w:r>
      <w:bookmarkStart w:id="12660" w:name="_ETM_Q32_514106"/>
      <w:bookmarkStart w:id="12661" w:name="_ETM_Q32_514166"/>
      <w:bookmarkStart w:id="12662" w:name="_ETM_Q32_512739"/>
      <w:bookmarkStart w:id="12663" w:name="_ETM_Q32_513160"/>
      <w:bookmarkStart w:id="12664" w:name="_ETM_Q32_514300"/>
      <w:bookmarkStart w:id="12665" w:name="_ETM_Q32_514870"/>
      <w:bookmarkStart w:id="12666" w:name="_ETM_Q32_515200"/>
      <w:bookmarkStart w:id="12667" w:name="_ETM_Q32_516490"/>
      <w:bookmarkStart w:id="12668" w:name="_ETM_Q32_516880"/>
      <w:bookmarkStart w:id="12669" w:name="_ETM_Q32_517089"/>
      <w:bookmarkStart w:id="12670" w:name="_ETM_Q32_517360"/>
      <w:bookmarkStart w:id="12671" w:name="_ETM_Q32_517600"/>
      <w:bookmarkStart w:id="12672" w:name="_ETM_Q32_517930"/>
      <w:bookmarkStart w:id="12673" w:name="_ETM_Q32_518290"/>
      <w:bookmarkStart w:id="12674" w:name="_ETM_Q32_519870"/>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r>
        <w:rPr>
          <w:rFonts w:hint="cs"/>
          <w:rtl/>
        </w:rPr>
        <w:t xml:space="preserve">, להצעת </w:t>
      </w:r>
      <w:bookmarkStart w:id="12675" w:name="_ETM_Q32_520710"/>
      <w:bookmarkEnd w:id="12675"/>
      <w:r>
        <w:rPr>
          <w:rFonts w:hint="cs"/>
          <w:rtl/>
        </w:rPr>
        <w:t xml:space="preserve">חוק </w:t>
      </w:r>
      <w:bookmarkStart w:id="12676" w:name="_ETM_Q32_521040"/>
      <w:bookmarkEnd w:id="12676"/>
      <w:r>
        <w:rPr>
          <w:rFonts w:hint="cs"/>
          <w:rtl/>
        </w:rPr>
        <w:t xml:space="preserve">סדר </w:t>
      </w:r>
      <w:bookmarkStart w:id="12677" w:name="_ETM_Q32_521400"/>
      <w:bookmarkEnd w:id="12677"/>
      <w:r>
        <w:rPr>
          <w:rFonts w:hint="cs"/>
          <w:rtl/>
        </w:rPr>
        <w:t xml:space="preserve">הדין </w:t>
      </w:r>
      <w:bookmarkStart w:id="12678" w:name="_ETM_Q32_521640"/>
      <w:bookmarkEnd w:id="12678"/>
      <w:r>
        <w:rPr>
          <w:rFonts w:hint="cs"/>
          <w:rtl/>
        </w:rPr>
        <w:t xml:space="preserve">הפלילי </w:t>
      </w:r>
      <w:bookmarkStart w:id="12679" w:name="_ETM_Q32_522000"/>
      <w:bookmarkEnd w:id="12679"/>
      <w:r>
        <w:rPr>
          <w:rFonts w:hint="cs"/>
          <w:rtl/>
        </w:rPr>
        <w:t xml:space="preserve">(סמכויות </w:t>
      </w:r>
      <w:bookmarkStart w:id="12680" w:name="_ETM_Q32_522480"/>
      <w:bookmarkEnd w:id="12680"/>
      <w:r>
        <w:rPr>
          <w:rFonts w:hint="cs"/>
          <w:rtl/>
        </w:rPr>
        <w:t xml:space="preserve">אכיפה – </w:t>
      </w:r>
      <w:bookmarkStart w:id="12681" w:name="_ETM_Q32_523050"/>
      <w:bookmarkEnd w:id="12681"/>
      <w:r>
        <w:rPr>
          <w:rFonts w:hint="cs"/>
          <w:rtl/>
        </w:rPr>
        <w:t xml:space="preserve">מעצרים) </w:t>
      </w:r>
      <w:bookmarkStart w:id="12682" w:name="_ETM_Q32_523680"/>
      <w:bookmarkEnd w:id="12682"/>
      <w:r>
        <w:rPr>
          <w:rFonts w:hint="cs"/>
          <w:rtl/>
        </w:rPr>
        <w:t xml:space="preserve">(תיקון – </w:t>
      </w:r>
      <w:bookmarkStart w:id="12683" w:name="_ETM_Q32_524040"/>
      <w:bookmarkEnd w:id="12683"/>
      <w:r>
        <w:rPr>
          <w:rFonts w:hint="cs"/>
          <w:rtl/>
        </w:rPr>
        <w:t xml:space="preserve">הגדרת </w:t>
      </w:r>
      <w:bookmarkStart w:id="12684" w:name="_ETM_Q32_524430"/>
      <w:bookmarkEnd w:id="12684"/>
      <w:r>
        <w:rPr>
          <w:rFonts w:hint="cs"/>
          <w:rtl/>
        </w:rPr>
        <w:t xml:space="preserve">מסוכנות </w:t>
      </w:r>
      <w:bookmarkStart w:id="12685" w:name="_ETM_Q32_524970"/>
      <w:bookmarkEnd w:id="12685"/>
      <w:r>
        <w:rPr>
          <w:rFonts w:hint="cs"/>
          <w:rtl/>
        </w:rPr>
        <w:t xml:space="preserve">של </w:t>
      </w:r>
      <w:bookmarkStart w:id="12686" w:name="_ETM_Q32_525089"/>
      <w:bookmarkEnd w:id="12686"/>
      <w:r>
        <w:rPr>
          <w:rFonts w:hint="cs"/>
          <w:rtl/>
        </w:rPr>
        <w:t xml:space="preserve">פוגעים </w:t>
      </w:r>
      <w:bookmarkStart w:id="12687" w:name="_ETM_Q32_525420"/>
      <w:bookmarkEnd w:id="12687"/>
      <w:r>
        <w:rPr>
          <w:rFonts w:hint="cs"/>
          <w:rtl/>
        </w:rPr>
        <w:t xml:space="preserve">בבעלי </w:t>
      </w:r>
      <w:bookmarkStart w:id="12688" w:name="_ETM_Q32_525870"/>
      <w:bookmarkEnd w:id="12688"/>
      <w:r>
        <w:rPr>
          <w:rFonts w:hint="cs"/>
          <w:rtl/>
        </w:rPr>
        <w:t xml:space="preserve">חיים), </w:t>
      </w:r>
      <w:bookmarkStart w:id="12689" w:name="_ETM_Q32_526700"/>
      <w:bookmarkEnd w:id="12689"/>
      <w:r>
        <w:rPr>
          <w:rFonts w:hint="cs"/>
          <w:rtl/>
        </w:rPr>
        <w:t>התשפ"ג–2023</w:t>
      </w:r>
      <w:bookmarkStart w:id="12690" w:name="_ETM_Q32_527570"/>
      <w:bookmarkStart w:id="12691" w:name="_ETM_Q32_527960"/>
      <w:bookmarkStart w:id="12692" w:name="_ETM_Q32_528560"/>
      <w:bookmarkEnd w:id="12690"/>
      <w:bookmarkEnd w:id="12691"/>
      <w:bookmarkEnd w:id="12692"/>
      <w:r>
        <w:rPr>
          <w:rFonts w:hint="cs"/>
          <w:rtl/>
        </w:rPr>
        <w:t xml:space="preserve">, של </w:t>
      </w:r>
      <w:bookmarkStart w:id="12693" w:name="_ETM_Q32_528680"/>
      <w:bookmarkEnd w:id="12693"/>
      <w:r>
        <w:rPr>
          <w:rFonts w:hint="cs"/>
          <w:rtl/>
        </w:rPr>
        <w:t xml:space="preserve">חברת </w:t>
      </w:r>
      <w:bookmarkStart w:id="12694" w:name="_ETM_Q32_529010"/>
      <w:bookmarkEnd w:id="12694"/>
      <w:r>
        <w:rPr>
          <w:rFonts w:hint="cs"/>
          <w:rtl/>
        </w:rPr>
        <w:t xml:space="preserve">הכנסת </w:t>
      </w:r>
      <w:bookmarkStart w:id="12695" w:name="_ETM_Q32_529460"/>
      <w:bookmarkEnd w:id="12695"/>
      <w:r>
        <w:rPr>
          <w:rFonts w:hint="cs"/>
          <w:rtl/>
        </w:rPr>
        <w:t xml:space="preserve">יסמין </w:t>
      </w:r>
      <w:bookmarkStart w:id="12696" w:name="_ETM_Q32_529880"/>
      <w:bookmarkEnd w:id="12696"/>
      <w:r>
        <w:rPr>
          <w:rFonts w:hint="cs"/>
          <w:rtl/>
        </w:rPr>
        <w:t xml:space="preserve">פרידמן </w:t>
      </w:r>
      <w:bookmarkStart w:id="12697" w:name="_ETM_Q32_530940"/>
      <w:bookmarkEnd w:id="12697"/>
      <w:r>
        <w:rPr>
          <w:rFonts w:hint="cs"/>
          <w:rtl/>
        </w:rPr>
        <w:t xml:space="preserve">וקבוצת </w:t>
      </w:r>
      <w:bookmarkStart w:id="12698" w:name="_ETM_Q32_532019"/>
      <w:bookmarkEnd w:id="12698"/>
      <w:r>
        <w:rPr>
          <w:rFonts w:hint="cs"/>
          <w:rtl/>
        </w:rPr>
        <w:t xml:space="preserve">חברי </w:t>
      </w:r>
      <w:bookmarkStart w:id="12699" w:name="_ETM_Q32_532379"/>
      <w:bookmarkEnd w:id="12699"/>
      <w:r>
        <w:rPr>
          <w:rFonts w:hint="cs"/>
          <w:rtl/>
        </w:rPr>
        <w:t xml:space="preserve">הכנסת. </w:t>
      </w:r>
      <w:bookmarkStart w:id="12700" w:name="_ETM_Q32_532889"/>
      <w:bookmarkEnd w:id="12700"/>
      <w:r>
        <w:rPr>
          <w:rFonts w:hint="cs"/>
          <w:rtl/>
        </w:rPr>
        <w:t xml:space="preserve">יסמין, </w:t>
      </w:r>
      <w:bookmarkStart w:id="12701" w:name="_ETM_Q32_533370"/>
      <w:bookmarkEnd w:id="12701"/>
      <w:r>
        <w:rPr>
          <w:rFonts w:hint="cs"/>
          <w:rtl/>
        </w:rPr>
        <w:t xml:space="preserve">בבקשה, </w:t>
      </w:r>
      <w:bookmarkStart w:id="12702" w:name="_ETM_Q32_533879"/>
      <w:bookmarkEnd w:id="12702"/>
      <w:r>
        <w:rPr>
          <w:rFonts w:hint="cs"/>
          <w:rtl/>
        </w:rPr>
        <w:t xml:space="preserve">גברתי. </w:t>
      </w:r>
      <w:bookmarkStart w:id="12703" w:name="_ETM_Q32_535260"/>
      <w:bookmarkEnd w:id="12703"/>
      <w:r>
        <w:rPr>
          <w:rFonts w:hint="cs"/>
          <w:rtl/>
        </w:rPr>
        <w:t xml:space="preserve">עשר </w:t>
      </w:r>
      <w:bookmarkStart w:id="12704" w:name="_ETM_Q32_535620"/>
      <w:bookmarkEnd w:id="12704"/>
      <w:r>
        <w:rPr>
          <w:rFonts w:hint="cs"/>
          <w:rtl/>
        </w:rPr>
        <w:t xml:space="preserve">דקות </w:t>
      </w:r>
      <w:bookmarkStart w:id="12705" w:name="_ETM_Q32_535950"/>
      <w:bookmarkEnd w:id="12705"/>
      <w:r>
        <w:rPr>
          <w:rFonts w:hint="cs"/>
          <w:rtl/>
        </w:rPr>
        <w:t xml:space="preserve">לרשותך. </w:t>
      </w:r>
      <w:bookmarkStart w:id="12706" w:name="_ETM_Q32_543219"/>
      <w:bookmarkEnd w:id="12706"/>
    </w:p>
    <w:p w:rsidR="0086198E" w:rsidRDefault="0086198E" w:rsidP="0017608B">
      <w:pPr>
        <w:rPr>
          <w:rtl/>
        </w:rPr>
      </w:pPr>
      <w:bookmarkStart w:id="12707" w:name="_ETM_Q32_538710"/>
      <w:bookmarkStart w:id="12708" w:name="_ETM_Q32_538798"/>
      <w:bookmarkStart w:id="12709" w:name="_ETM_Q32_538000"/>
      <w:bookmarkEnd w:id="12707"/>
      <w:bookmarkEnd w:id="12708"/>
      <w:bookmarkEnd w:id="12709"/>
    </w:p>
    <w:p w:rsidR="0086198E" w:rsidRDefault="0086198E" w:rsidP="0017608B">
      <w:pPr>
        <w:pStyle w:val="a4"/>
        <w:keepNext/>
        <w:rPr>
          <w:rtl/>
        </w:rPr>
      </w:pPr>
      <w:bookmarkStart w:id="12710" w:name="ET_speaker_6231_25"/>
      <w:r>
        <w:rPr>
          <w:rStyle w:val="TagStyle"/>
          <w:rFonts w:hint="cs"/>
          <w:rtl/>
        </w:rPr>
        <w:t xml:space="preserve"> &lt;&lt; דובר &gt;&gt; </w:t>
      </w:r>
      <w:bookmarkStart w:id="12711" w:name="_Toc172455843"/>
      <w:bookmarkStart w:id="12712" w:name="_Toc172458307"/>
      <w:bookmarkStart w:id="12713" w:name="_Toc172459599"/>
      <w:bookmarkStart w:id="12714" w:name="_Toc172459933"/>
      <w:r>
        <w:rPr>
          <w:rFonts w:hint="cs"/>
          <w:rtl/>
        </w:rPr>
        <w:t>יסמין פרידמן (יש עתיד):</w:t>
      </w:r>
      <w:bookmarkEnd w:id="12711"/>
      <w:bookmarkEnd w:id="12712"/>
      <w:bookmarkEnd w:id="12713"/>
      <w:bookmarkEnd w:id="12714"/>
      <w:r>
        <w:rPr>
          <w:rStyle w:val="TagStyle"/>
          <w:rtl/>
        </w:rPr>
        <w:t xml:space="preserve"> &lt;&lt; דובר &gt;&gt;</w:t>
      </w:r>
      <w:r>
        <w:rPr>
          <w:rFonts w:hint="cs"/>
          <w:rtl/>
        </w:rPr>
        <w:t xml:space="preserve">   </w:t>
      </w:r>
      <w:bookmarkEnd w:id="12710"/>
    </w:p>
    <w:p w:rsidR="0086198E" w:rsidRDefault="0086198E" w:rsidP="002F0EDE">
      <w:pPr>
        <w:rPr>
          <w:rtl/>
        </w:rPr>
      </w:pPr>
    </w:p>
    <w:p w:rsidR="0086198E" w:rsidRDefault="0086198E" w:rsidP="0040236C">
      <w:pPr>
        <w:rPr>
          <w:rtl/>
        </w:rPr>
      </w:pPr>
      <w:bookmarkStart w:id="12715" w:name="_ETM_Q32_538730"/>
      <w:bookmarkStart w:id="12716" w:name="_ETM_Q32_538787"/>
      <w:bookmarkEnd w:id="12715"/>
      <w:bookmarkEnd w:id="12716"/>
      <w:r>
        <w:rPr>
          <w:rFonts w:hint="cs"/>
          <w:rtl/>
        </w:rPr>
        <w:t>תודה.</w:t>
      </w:r>
      <w:bookmarkStart w:id="12717" w:name="_ETM_Q32_538869"/>
      <w:bookmarkStart w:id="12718" w:name="_ETM_Q32_538934"/>
      <w:bookmarkEnd w:id="12717"/>
      <w:bookmarkEnd w:id="12718"/>
      <w:r>
        <w:rPr>
          <w:rFonts w:hint="cs"/>
          <w:rtl/>
        </w:rPr>
        <w:t xml:space="preserve"> אדוני </w:t>
      </w:r>
      <w:bookmarkStart w:id="12719" w:name="_ETM_Q32_543519"/>
      <w:bookmarkEnd w:id="12719"/>
      <w:r>
        <w:rPr>
          <w:rFonts w:hint="cs"/>
          <w:rtl/>
        </w:rPr>
        <w:t xml:space="preserve">היושב </w:t>
      </w:r>
      <w:bookmarkStart w:id="12720" w:name="_ETM_Q32_543819"/>
      <w:bookmarkEnd w:id="12720"/>
      <w:r>
        <w:rPr>
          <w:rFonts w:hint="cs"/>
          <w:rtl/>
        </w:rPr>
        <w:t xml:space="preserve">בראש, </w:t>
      </w:r>
      <w:bookmarkStart w:id="12721" w:name="_ETM_Q32_544060"/>
      <w:bookmarkEnd w:id="12721"/>
      <w:r>
        <w:rPr>
          <w:rFonts w:hint="cs"/>
          <w:rtl/>
        </w:rPr>
        <w:t xml:space="preserve">חבריי </w:t>
      </w:r>
      <w:bookmarkStart w:id="12722" w:name="_ETM_Q32_544390"/>
      <w:bookmarkEnd w:id="12722"/>
      <w:r>
        <w:rPr>
          <w:rFonts w:hint="cs"/>
          <w:rtl/>
        </w:rPr>
        <w:t xml:space="preserve">חברי </w:t>
      </w:r>
      <w:bookmarkStart w:id="12723" w:name="_ETM_Q32_544659"/>
      <w:bookmarkEnd w:id="12723"/>
      <w:r>
        <w:rPr>
          <w:rFonts w:hint="cs"/>
          <w:rtl/>
        </w:rPr>
        <w:t xml:space="preserve">הכנסת, </w:t>
      </w:r>
      <w:bookmarkStart w:id="12724" w:name="_ETM_Q32_544930"/>
      <w:bookmarkEnd w:id="12724"/>
      <w:r>
        <w:rPr>
          <w:rFonts w:hint="cs"/>
          <w:rtl/>
        </w:rPr>
        <w:t xml:space="preserve">לפני </w:t>
      </w:r>
      <w:bookmarkStart w:id="12725" w:name="_ETM_Q32_545170"/>
      <w:bookmarkEnd w:id="12725"/>
      <w:r>
        <w:rPr>
          <w:rFonts w:hint="cs"/>
          <w:rtl/>
        </w:rPr>
        <w:t xml:space="preserve">שאני </w:t>
      </w:r>
      <w:bookmarkStart w:id="12726" w:name="_ETM_Q32_545439"/>
      <w:bookmarkEnd w:id="12726"/>
      <w:r>
        <w:rPr>
          <w:rFonts w:hint="cs"/>
          <w:rtl/>
        </w:rPr>
        <w:t xml:space="preserve">אתחיל </w:t>
      </w:r>
      <w:bookmarkStart w:id="12727" w:name="_ETM_Q32_545860"/>
      <w:bookmarkEnd w:id="12727"/>
      <w:r>
        <w:rPr>
          <w:rFonts w:hint="cs"/>
          <w:rtl/>
        </w:rPr>
        <w:t xml:space="preserve">חשוב </w:t>
      </w:r>
      <w:bookmarkStart w:id="12728" w:name="_ETM_Q32_546189"/>
      <w:bookmarkEnd w:id="12728"/>
      <w:r>
        <w:rPr>
          <w:rFonts w:hint="cs"/>
          <w:rtl/>
        </w:rPr>
        <w:t xml:space="preserve">לי </w:t>
      </w:r>
      <w:bookmarkStart w:id="12729" w:name="_ETM_Q32_547000"/>
      <w:bookmarkEnd w:id="12729"/>
      <w:r>
        <w:rPr>
          <w:rFonts w:hint="cs"/>
          <w:rtl/>
        </w:rPr>
        <w:t xml:space="preserve">להסב </w:t>
      </w:r>
      <w:bookmarkStart w:id="12730" w:name="_ETM_Q32_547420"/>
      <w:bookmarkEnd w:id="12730"/>
      <w:r>
        <w:rPr>
          <w:rFonts w:hint="cs"/>
          <w:rtl/>
        </w:rPr>
        <w:t xml:space="preserve">את </w:t>
      </w:r>
      <w:bookmarkStart w:id="12731" w:name="_ETM_Q32_547539"/>
      <w:bookmarkEnd w:id="12731"/>
      <w:r>
        <w:rPr>
          <w:rFonts w:hint="cs"/>
          <w:rtl/>
        </w:rPr>
        <w:t xml:space="preserve">תשומת </w:t>
      </w:r>
      <w:bookmarkStart w:id="12732" w:name="_ETM_Q32_547810"/>
      <w:bookmarkEnd w:id="12732"/>
      <w:r>
        <w:rPr>
          <w:rFonts w:hint="cs"/>
          <w:rtl/>
        </w:rPr>
        <w:t>ל</w:t>
      </w:r>
      <w:r w:rsidR="008B7FFA">
        <w:rPr>
          <w:rFonts w:hint="cs"/>
          <w:rtl/>
        </w:rPr>
        <w:t>י</w:t>
      </w:r>
      <w:r>
        <w:rPr>
          <w:rFonts w:hint="cs"/>
          <w:rtl/>
        </w:rPr>
        <w:t xml:space="preserve">בכם </w:t>
      </w:r>
      <w:bookmarkStart w:id="12733" w:name="_ETM_Q32_548200"/>
      <w:bookmarkEnd w:id="12733"/>
      <w:r>
        <w:rPr>
          <w:rFonts w:hint="cs"/>
          <w:rtl/>
        </w:rPr>
        <w:t xml:space="preserve">לזה </w:t>
      </w:r>
      <w:bookmarkStart w:id="12734" w:name="_ETM_Q32_548409"/>
      <w:bookmarkEnd w:id="12734"/>
      <w:r>
        <w:rPr>
          <w:rFonts w:hint="cs"/>
          <w:rtl/>
        </w:rPr>
        <w:t xml:space="preserve">שאני </w:t>
      </w:r>
      <w:bookmarkStart w:id="12735" w:name="_ETM_Q32_548619"/>
      <w:bookmarkEnd w:id="12735"/>
      <w:r>
        <w:rPr>
          <w:rFonts w:hint="cs"/>
          <w:rtl/>
        </w:rPr>
        <w:t xml:space="preserve">לובשת </w:t>
      </w:r>
      <w:bookmarkStart w:id="12736" w:name="_ETM_Q32_548920"/>
      <w:bookmarkEnd w:id="12736"/>
      <w:r>
        <w:rPr>
          <w:rFonts w:hint="cs"/>
          <w:rtl/>
        </w:rPr>
        <w:t xml:space="preserve">מנומר, </w:t>
      </w:r>
      <w:bookmarkStart w:id="12737" w:name="_ETM_Q32_549880"/>
      <w:bookmarkEnd w:id="12737"/>
      <w:r>
        <w:rPr>
          <w:rFonts w:hint="cs"/>
          <w:rtl/>
        </w:rPr>
        <w:t xml:space="preserve">ואני </w:t>
      </w:r>
      <w:bookmarkStart w:id="12738" w:name="_ETM_Q32_550450"/>
      <w:bookmarkEnd w:id="12738"/>
      <w:r>
        <w:rPr>
          <w:rFonts w:hint="cs"/>
          <w:rtl/>
        </w:rPr>
        <w:t xml:space="preserve">לובשת </w:t>
      </w:r>
      <w:bookmarkStart w:id="12739" w:name="_ETM_Q32_550869"/>
      <w:bookmarkEnd w:id="12739"/>
      <w:r>
        <w:rPr>
          <w:rFonts w:hint="cs"/>
          <w:rtl/>
        </w:rPr>
        <w:t xml:space="preserve">מנומר </w:t>
      </w:r>
      <w:r w:rsidR="0040236C">
        <w:rPr>
          <w:rFonts w:hint="cs"/>
          <w:rtl/>
        </w:rPr>
        <w:t>– – –</w:t>
      </w:r>
    </w:p>
    <w:p w:rsidR="0086198E" w:rsidRDefault="0086198E" w:rsidP="0017608B">
      <w:pPr>
        <w:rPr>
          <w:rtl/>
        </w:rPr>
      </w:pPr>
    </w:p>
    <w:p w:rsidR="0086198E" w:rsidRDefault="0086198E" w:rsidP="0017608B">
      <w:pPr>
        <w:pStyle w:val="af8"/>
        <w:keepNext/>
        <w:rPr>
          <w:rtl/>
        </w:rPr>
      </w:pPr>
      <w:bookmarkStart w:id="12740" w:name="ET_yor_6597_26"/>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740"/>
    </w:p>
    <w:p w:rsidR="0086198E" w:rsidRDefault="0086198E" w:rsidP="002F0EDE">
      <w:pPr>
        <w:rPr>
          <w:rtl/>
        </w:rPr>
      </w:pPr>
    </w:p>
    <w:p w:rsidR="0086198E" w:rsidRDefault="0086198E" w:rsidP="0017608B">
      <w:pPr>
        <w:rPr>
          <w:rtl/>
        </w:rPr>
      </w:pPr>
      <w:bookmarkStart w:id="12741" w:name="_ETM_Q32_552438"/>
      <w:bookmarkEnd w:id="12741"/>
      <w:r>
        <w:rPr>
          <w:rFonts w:hint="cs"/>
          <w:rtl/>
        </w:rPr>
        <w:t xml:space="preserve">אה, </w:t>
      </w:r>
      <w:bookmarkStart w:id="12742" w:name="_ETM_Q32_550906"/>
      <w:bookmarkEnd w:id="12742"/>
      <w:r>
        <w:rPr>
          <w:rFonts w:hint="cs"/>
          <w:rtl/>
        </w:rPr>
        <w:t>סליחה, עם מחיאות הכפיים שם.</w:t>
      </w:r>
    </w:p>
    <w:p w:rsidR="0086198E" w:rsidRDefault="0086198E" w:rsidP="0017608B">
      <w:pPr>
        <w:rPr>
          <w:rtl/>
        </w:rPr>
      </w:pPr>
    </w:p>
    <w:p w:rsidR="0086198E" w:rsidRDefault="0086198E" w:rsidP="0017608B">
      <w:pPr>
        <w:pStyle w:val="af7"/>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86198E" w:rsidRDefault="0086198E" w:rsidP="002F0EDE">
      <w:pPr>
        <w:rPr>
          <w:rtl/>
        </w:rPr>
      </w:pPr>
    </w:p>
    <w:p w:rsidR="0086198E" w:rsidRDefault="0086198E" w:rsidP="0017608B">
      <w:pPr>
        <w:rPr>
          <w:rtl/>
        </w:rPr>
      </w:pPr>
      <w:bookmarkStart w:id="12743" w:name="_ETM_Q32_555206"/>
      <w:bookmarkEnd w:id="12743"/>
      <w:r>
        <w:rPr>
          <w:rFonts w:hint="cs"/>
          <w:rtl/>
        </w:rPr>
        <w:t>הכריזו על אירוסין של מישהו.</w:t>
      </w:r>
    </w:p>
    <w:p w:rsidR="0086198E" w:rsidRDefault="0086198E" w:rsidP="0017608B">
      <w:pPr>
        <w:rPr>
          <w:rtl/>
        </w:rPr>
      </w:pPr>
    </w:p>
    <w:p w:rsidR="0086198E" w:rsidRDefault="0086198E" w:rsidP="0017608B">
      <w:pPr>
        <w:pStyle w:val="af8"/>
        <w:keepNext/>
        <w:rPr>
          <w:rtl/>
        </w:rPr>
      </w:pPr>
      <w:bookmarkStart w:id="12744" w:name="ET_yor_6597_28"/>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744"/>
    </w:p>
    <w:p w:rsidR="0086198E" w:rsidRDefault="0086198E" w:rsidP="002F0EDE">
      <w:pPr>
        <w:rPr>
          <w:rtl/>
        </w:rPr>
      </w:pPr>
    </w:p>
    <w:p w:rsidR="0086198E" w:rsidRDefault="0086198E" w:rsidP="0017608B">
      <w:pPr>
        <w:rPr>
          <w:rtl/>
        </w:rPr>
      </w:pPr>
      <w:r>
        <w:rPr>
          <w:rFonts w:hint="cs"/>
          <w:rtl/>
        </w:rPr>
        <w:t xml:space="preserve">אירוסין? אפשר </w:t>
      </w:r>
      <w:bookmarkStart w:id="12745" w:name="_ETM_Q32_557837"/>
      <w:bookmarkEnd w:id="12745"/>
      <w:r>
        <w:rPr>
          <w:rFonts w:hint="cs"/>
          <w:rtl/>
        </w:rPr>
        <w:t>להודיע לו בפרסה. מזל טוב.</w:t>
      </w:r>
      <w:bookmarkStart w:id="12746" w:name="_ETM_Q32_557587"/>
      <w:bookmarkEnd w:id="12746"/>
    </w:p>
    <w:p w:rsidR="0086198E" w:rsidRDefault="0086198E" w:rsidP="0017608B">
      <w:pPr>
        <w:rPr>
          <w:rtl/>
        </w:rPr>
      </w:pPr>
      <w:bookmarkStart w:id="12747" w:name="_ETM_Q32_557677"/>
      <w:bookmarkEnd w:id="12747"/>
    </w:p>
    <w:p w:rsidR="0086198E" w:rsidRDefault="0086198E" w:rsidP="0017608B">
      <w:pPr>
        <w:pStyle w:val="af7"/>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86198E" w:rsidRDefault="0086198E" w:rsidP="002F0EDE">
      <w:pPr>
        <w:rPr>
          <w:rtl/>
        </w:rPr>
      </w:pPr>
    </w:p>
    <w:p w:rsidR="0086198E" w:rsidRDefault="0086198E" w:rsidP="0017608B">
      <w:pPr>
        <w:rPr>
          <w:rtl/>
        </w:rPr>
      </w:pPr>
      <w:r>
        <w:rPr>
          <w:rFonts w:hint="cs"/>
          <w:rtl/>
        </w:rPr>
        <w:t>כל בית שנבנה במדינת ישראל מבורך.</w:t>
      </w:r>
    </w:p>
    <w:p w:rsidR="0086198E" w:rsidRDefault="0086198E" w:rsidP="0017608B">
      <w:pPr>
        <w:rPr>
          <w:rtl/>
        </w:rPr>
      </w:pPr>
    </w:p>
    <w:p w:rsidR="0086198E" w:rsidRDefault="0086198E" w:rsidP="0017608B">
      <w:pPr>
        <w:pStyle w:val="af8"/>
        <w:keepNext/>
        <w:rPr>
          <w:rtl/>
        </w:rPr>
      </w:pPr>
      <w:bookmarkStart w:id="12748" w:name="ET_yor_6597_30"/>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748"/>
    </w:p>
    <w:p w:rsidR="0086198E" w:rsidRDefault="0086198E" w:rsidP="002F0EDE">
      <w:pPr>
        <w:rPr>
          <w:rtl/>
        </w:rPr>
      </w:pPr>
    </w:p>
    <w:p w:rsidR="0086198E" w:rsidRDefault="0086198E" w:rsidP="0017608B">
      <w:pPr>
        <w:rPr>
          <w:rtl/>
        </w:rPr>
      </w:pPr>
      <w:bookmarkStart w:id="12749" w:name="_ETM_Q32_560749"/>
      <w:bookmarkStart w:id="12750" w:name="_ETM_Q32_551890"/>
      <w:bookmarkEnd w:id="12749"/>
      <w:bookmarkEnd w:id="12750"/>
      <w:r>
        <w:rPr>
          <w:rFonts w:hint="cs"/>
          <w:rtl/>
        </w:rPr>
        <w:t xml:space="preserve">תודה. </w:t>
      </w:r>
      <w:bookmarkStart w:id="12751" w:name="_ETM_Q32_562751"/>
      <w:bookmarkEnd w:id="12751"/>
      <w:r>
        <w:rPr>
          <w:rFonts w:hint="cs"/>
          <w:rtl/>
        </w:rPr>
        <w:t>בבקשה.</w:t>
      </w:r>
    </w:p>
    <w:p w:rsidR="0086198E" w:rsidRDefault="0086198E" w:rsidP="0017608B">
      <w:pPr>
        <w:rPr>
          <w:rtl/>
        </w:rPr>
      </w:pPr>
      <w:bookmarkStart w:id="12752" w:name="_ETM_Q32_564479"/>
      <w:bookmarkStart w:id="12753" w:name="_ETM_Q32_564574"/>
      <w:bookmarkEnd w:id="12752"/>
      <w:bookmarkEnd w:id="12753"/>
    </w:p>
    <w:p w:rsidR="0086198E" w:rsidRDefault="0086198E" w:rsidP="0017608B">
      <w:pPr>
        <w:pStyle w:val="-"/>
        <w:keepNext/>
        <w:rPr>
          <w:rtl/>
        </w:rPr>
      </w:pPr>
      <w:bookmarkStart w:id="12754" w:name="_ETM_Q32_564768"/>
      <w:bookmarkStart w:id="12755" w:name="_ETM_Q32_564851"/>
      <w:bookmarkStart w:id="12756" w:name="ET_speakercontinue_6231_31"/>
      <w:bookmarkEnd w:id="12754"/>
      <w:bookmarkEnd w:id="12755"/>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12756"/>
    </w:p>
    <w:p w:rsidR="0086198E" w:rsidRDefault="0086198E" w:rsidP="002F0EDE">
      <w:pPr>
        <w:rPr>
          <w:rtl/>
        </w:rPr>
      </w:pPr>
    </w:p>
    <w:p w:rsidR="0086198E" w:rsidRDefault="0086198E" w:rsidP="0017608B">
      <w:pPr>
        <w:rPr>
          <w:rtl/>
        </w:rPr>
      </w:pPr>
      <w:bookmarkStart w:id="12757" w:name="_ETM_Q32_567472"/>
      <w:bookmarkStart w:id="12758" w:name="_ETM_Q32_566999"/>
      <w:bookmarkEnd w:id="12757"/>
      <w:bookmarkEnd w:id="12758"/>
      <w:r>
        <w:rPr>
          <w:rFonts w:hint="cs"/>
          <w:rtl/>
        </w:rPr>
        <w:t xml:space="preserve">רציתי </w:t>
      </w:r>
      <w:bookmarkStart w:id="12759" w:name="_ETM_Q32_567420"/>
      <w:bookmarkEnd w:id="12759"/>
      <w:r>
        <w:rPr>
          <w:rFonts w:hint="cs"/>
          <w:rtl/>
        </w:rPr>
        <w:t xml:space="preserve">להסב </w:t>
      </w:r>
      <w:bookmarkStart w:id="12760" w:name="_ETM_Q32_567719"/>
      <w:bookmarkEnd w:id="12760"/>
      <w:r>
        <w:rPr>
          <w:rFonts w:hint="cs"/>
          <w:rtl/>
        </w:rPr>
        <w:t xml:space="preserve">את </w:t>
      </w:r>
      <w:bookmarkStart w:id="12761" w:name="_ETM_Q32_567810"/>
      <w:bookmarkEnd w:id="12761"/>
      <w:r>
        <w:rPr>
          <w:rFonts w:hint="cs"/>
          <w:rtl/>
        </w:rPr>
        <w:t xml:space="preserve">תשומת </w:t>
      </w:r>
      <w:bookmarkStart w:id="12762" w:name="_ETM_Q32_568079"/>
      <w:bookmarkEnd w:id="12762"/>
      <w:r>
        <w:rPr>
          <w:rFonts w:hint="cs"/>
          <w:rtl/>
        </w:rPr>
        <w:t>ל</w:t>
      </w:r>
      <w:r w:rsidR="009600B9">
        <w:rPr>
          <w:rFonts w:hint="cs"/>
          <w:rtl/>
        </w:rPr>
        <w:t>י</w:t>
      </w:r>
      <w:r>
        <w:rPr>
          <w:rFonts w:hint="cs"/>
          <w:rtl/>
        </w:rPr>
        <w:t xml:space="preserve">בכם </w:t>
      </w:r>
      <w:bookmarkStart w:id="12763" w:name="_ETM_Q32_568409"/>
      <w:bookmarkEnd w:id="12763"/>
      <w:r>
        <w:rPr>
          <w:rFonts w:hint="cs"/>
          <w:rtl/>
        </w:rPr>
        <w:t xml:space="preserve">לכך שאני </w:t>
      </w:r>
      <w:bookmarkStart w:id="12764" w:name="_ETM_Q32_568589"/>
      <w:bookmarkEnd w:id="12764"/>
      <w:r>
        <w:rPr>
          <w:rFonts w:hint="cs"/>
          <w:rtl/>
        </w:rPr>
        <w:t xml:space="preserve">לובשת </w:t>
      </w:r>
      <w:bookmarkStart w:id="12765" w:name="_ETM_Q32_568889"/>
      <w:bookmarkEnd w:id="12765"/>
      <w:r>
        <w:rPr>
          <w:rFonts w:hint="cs"/>
          <w:rtl/>
        </w:rPr>
        <w:t xml:space="preserve">מנומר </w:t>
      </w:r>
      <w:bookmarkStart w:id="12766" w:name="_ETM_Q32_569979"/>
      <w:bookmarkEnd w:id="12766"/>
      <w:r>
        <w:rPr>
          <w:rFonts w:hint="cs"/>
          <w:rtl/>
        </w:rPr>
        <w:t xml:space="preserve">כי </w:t>
      </w:r>
      <w:bookmarkStart w:id="12767" w:name="_ETM_Q32_570159"/>
      <w:bookmarkEnd w:id="12767"/>
      <w:r>
        <w:rPr>
          <w:rFonts w:hint="cs"/>
          <w:rtl/>
        </w:rPr>
        <w:t xml:space="preserve">זה </w:t>
      </w:r>
      <w:bookmarkStart w:id="12768" w:name="_ETM_Q32_570339"/>
      <w:bookmarkEnd w:id="12768"/>
      <w:r>
        <w:rPr>
          <w:rFonts w:hint="cs"/>
          <w:rtl/>
        </w:rPr>
        <w:t xml:space="preserve">קמפיין </w:t>
      </w:r>
      <w:bookmarkStart w:id="12769" w:name="_ETM_Q32_570880"/>
      <w:bookmarkEnd w:id="12769"/>
      <w:r>
        <w:rPr>
          <w:rFonts w:hint="cs"/>
          <w:rtl/>
        </w:rPr>
        <w:t xml:space="preserve">שלם </w:t>
      </w:r>
      <w:bookmarkStart w:id="12770" w:name="_ETM_Q32_571750"/>
      <w:bookmarkEnd w:id="12770"/>
      <w:r>
        <w:rPr>
          <w:rFonts w:hint="cs"/>
          <w:rtl/>
        </w:rPr>
        <w:t xml:space="preserve">לכבודה </w:t>
      </w:r>
      <w:bookmarkStart w:id="12771" w:name="_ETM_Q32_572380"/>
      <w:bookmarkEnd w:id="12771"/>
      <w:r>
        <w:rPr>
          <w:rFonts w:hint="cs"/>
          <w:rtl/>
        </w:rPr>
        <w:t xml:space="preserve">של </w:t>
      </w:r>
      <w:bookmarkStart w:id="12772" w:name="_ETM_Q32_572920"/>
      <w:bookmarkEnd w:id="12772"/>
      <w:r>
        <w:rPr>
          <w:rFonts w:hint="cs"/>
          <w:rtl/>
        </w:rPr>
        <w:t xml:space="preserve">החטופה </w:t>
      </w:r>
      <w:bookmarkStart w:id="12773" w:name="_ETM_Q32_573670"/>
      <w:bookmarkEnd w:id="12773"/>
      <w:r>
        <w:rPr>
          <w:rFonts w:hint="cs"/>
          <w:rtl/>
        </w:rPr>
        <w:t>רו</w:t>
      </w:r>
      <w:bookmarkStart w:id="12774" w:name="_ETM_Q32_573939"/>
      <w:bookmarkEnd w:id="12774"/>
      <w:r>
        <w:rPr>
          <w:rFonts w:hint="cs"/>
          <w:rtl/>
        </w:rPr>
        <w:t xml:space="preserve">מי גונן. </w:t>
      </w:r>
      <w:bookmarkStart w:id="12775" w:name="_ETM_Q32_574930"/>
      <w:bookmarkEnd w:id="12775"/>
      <w:r>
        <w:rPr>
          <w:rFonts w:hint="cs"/>
          <w:rtl/>
        </w:rPr>
        <w:t xml:space="preserve">קוראים </w:t>
      </w:r>
      <w:bookmarkStart w:id="12776" w:name="_ETM_Q32_575229"/>
      <w:bookmarkEnd w:id="12776"/>
      <w:r>
        <w:rPr>
          <w:rFonts w:hint="cs"/>
          <w:rtl/>
        </w:rPr>
        <w:t xml:space="preserve">לקמפיין </w:t>
      </w:r>
      <w:bookmarkStart w:id="12777" w:name="_ETM_Q32_575770"/>
      <w:bookmarkEnd w:id="12777"/>
      <w:r>
        <w:rPr>
          <w:rFonts w:hint="cs"/>
          <w:rtl/>
        </w:rPr>
        <w:t xml:space="preserve">הזה </w:t>
      </w:r>
      <w:bookmarkStart w:id="12778" w:name="_ETM_Q32_576310"/>
      <w:bookmarkEnd w:id="12778"/>
      <w:r>
        <w:rPr>
          <w:rFonts w:hint="cs"/>
          <w:rtl/>
        </w:rPr>
        <w:t>מנו</w:t>
      </w:r>
      <w:bookmarkStart w:id="12779" w:name="_ETM_Q32_577029"/>
      <w:bookmarkEnd w:id="12779"/>
      <w:r>
        <w:rPr>
          <w:rFonts w:hint="cs"/>
          <w:rtl/>
        </w:rPr>
        <w:t xml:space="preserve">מרומי. </w:t>
      </w:r>
      <w:bookmarkStart w:id="12780" w:name="_ETM_Q32_578930"/>
      <w:bookmarkEnd w:id="12780"/>
      <w:r>
        <w:rPr>
          <w:rFonts w:hint="cs"/>
          <w:rtl/>
        </w:rPr>
        <w:t xml:space="preserve">זה </w:t>
      </w:r>
      <w:bookmarkStart w:id="12781" w:name="_ETM_Q32_579170"/>
      <w:bookmarkEnd w:id="12781"/>
      <w:r>
        <w:rPr>
          <w:rFonts w:hint="cs"/>
          <w:rtl/>
        </w:rPr>
        <w:t xml:space="preserve">ההדפס </w:t>
      </w:r>
      <w:bookmarkStart w:id="12782" w:name="_ETM_Q32_579620"/>
      <w:bookmarkEnd w:id="12782"/>
      <w:r>
        <w:rPr>
          <w:rFonts w:hint="cs"/>
          <w:rtl/>
        </w:rPr>
        <w:t xml:space="preserve">שהיא </w:t>
      </w:r>
      <w:bookmarkStart w:id="12783" w:name="_ETM_Q32_579800"/>
      <w:bookmarkEnd w:id="12783"/>
      <w:r>
        <w:rPr>
          <w:rFonts w:hint="cs"/>
          <w:rtl/>
        </w:rPr>
        <w:t xml:space="preserve">הכי </w:t>
      </w:r>
      <w:bookmarkStart w:id="12784" w:name="_ETM_Q32_580010"/>
      <w:bookmarkEnd w:id="12784"/>
      <w:r>
        <w:rPr>
          <w:rFonts w:hint="cs"/>
          <w:rtl/>
        </w:rPr>
        <w:t>אהבה</w:t>
      </w:r>
      <w:r w:rsidR="009C348C">
        <w:rPr>
          <w:rFonts w:hint="cs"/>
          <w:rtl/>
        </w:rPr>
        <w:t>,</w:t>
      </w:r>
      <w:r>
        <w:rPr>
          <w:rFonts w:hint="cs"/>
          <w:rtl/>
        </w:rPr>
        <w:t xml:space="preserve"> </w:t>
      </w:r>
      <w:bookmarkStart w:id="12785" w:name="_ETM_Q32_580610"/>
      <w:bookmarkEnd w:id="12785"/>
      <w:r>
        <w:rPr>
          <w:rFonts w:hint="cs"/>
          <w:rtl/>
        </w:rPr>
        <w:t xml:space="preserve">ויש </w:t>
      </w:r>
      <w:bookmarkStart w:id="12786" w:name="_ETM_Q32_580910"/>
      <w:bookmarkEnd w:id="12786"/>
      <w:r>
        <w:rPr>
          <w:rFonts w:hint="cs"/>
          <w:rtl/>
        </w:rPr>
        <w:t xml:space="preserve">קמפיין </w:t>
      </w:r>
      <w:bookmarkStart w:id="12787" w:name="_ETM_Q32_581300"/>
      <w:bookmarkEnd w:id="12787"/>
      <w:r>
        <w:rPr>
          <w:rFonts w:hint="cs"/>
          <w:rtl/>
        </w:rPr>
        <w:t xml:space="preserve">שלם </w:t>
      </w:r>
      <w:bookmarkStart w:id="12788" w:name="_ETM_Q32_581570"/>
      <w:bookmarkEnd w:id="12788"/>
      <w:r>
        <w:rPr>
          <w:rFonts w:hint="cs"/>
          <w:rtl/>
        </w:rPr>
        <w:t xml:space="preserve">באינסטגרם, </w:t>
      </w:r>
      <w:bookmarkStart w:id="12789" w:name="_ETM_Q32_582320"/>
      <w:bookmarkEnd w:id="12789"/>
      <w:r>
        <w:rPr>
          <w:rFonts w:hint="cs"/>
          <w:rtl/>
        </w:rPr>
        <w:t xml:space="preserve">אתם </w:t>
      </w:r>
      <w:bookmarkStart w:id="12790" w:name="_ETM_Q32_582500"/>
      <w:bookmarkEnd w:id="12790"/>
      <w:r>
        <w:rPr>
          <w:rFonts w:hint="cs"/>
          <w:rtl/>
        </w:rPr>
        <w:t xml:space="preserve">מוזמנים </w:t>
      </w:r>
      <w:bookmarkStart w:id="12791" w:name="_ETM_Q32_583279"/>
      <w:bookmarkEnd w:id="12791"/>
      <w:r>
        <w:rPr>
          <w:rFonts w:hint="cs"/>
          <w:rtl/>
        </w:rPr>
        <w:t xml:space="preserve">להגיע. </w:t>
      </w:r>
      <w:bookmarkStart w:id="12792" w:name="_ETM_Q32_584210"/>
      <w:bookmarkEnd w:id="12792"/>
      <w:r>
        <w:rPr>
          <w:rFonts w:hint="cs"/>
          <w:rtl/>
        </w:rPr>
        <w:t xml:space="preserve">אנחנו </w:t>
      </w:r>
      <w:bookmarkStart w:id="12793" w:name="_ETM_Q32_584630"/>
      <w:bookmarkEnd w:id="12793"/>
      <w:r>
        <w:rPr>
          <w:rFonts w:hint="cs"/>
          <w:rtl/>
        </w:rPr>
        <w:t xml:space="preserve">כולנו </w:t>
      </w:r>
      <w:bookmarkStart w:id="12794" w:name="_ETM_Q32_584960"/>
      <w:bookmarkEnd w:id="12794"/>
      <w:r>
        <w:rPr>
          <w:rFonts w:hint="cs"/>
          <w:rtl/>
        </w:rPr>
        <w:t xml:space="preserve">מחכים </w:t>
      </w:r>
      <w:bookmarkStart w:id="12795" w:name="_ETM_Q32_585380"/>
      <w:bookmarkEnd w:id="12795"/>
      <w:r>
        <w:rPr>
          <w:rFonts w:hint="cs"/>
          <w:rtl/>
        </w:rPr>
        <w:t xml:space="preserve">לה </w:t>
      </w:r>
      <w:bookmarkStart w:id="12796" w:name="_ETM_Q32_585470"/>
      <w:bookmarkEnd w:id="12796"/>
      <w:r>
        <w:rPr>
          <w:rFonts w:hint="cs"/>
          <w:rtl/>
        </w:rPr>
        <w:t xml:space="preserve">בבית, </w:t>
      </w:r>
      <w:bookmarkStart w:id="12797" w:name="_ETM_Q32_585890"/>
      <w:bookmarkEnd w:id="12797"/>
      <w:r>
        <w:rPr>
          <w:rFonts w:hint="cs"/>
          <w:rtl/>
        </w:rPr>
        <w:t xml:space="preserve">היא </w:t>
      </w:r>
      <w:bookmarkStart w:id="12798" w:name="_ETM_Q32_585980"/>
      <w:bookmarkEnd w:id="12798"/>
      <w:r>
        <w:rPr>
          <w:rFonts w:hint="cs"/>
          <w:rtl/>
        </w:rPr>
        <w:t xml:space="preserve">נמצאת </w:t>
      </w:r>
      <w:bookmarkStart w:id="12799" w:name="_ETM_Q32_586370"/>
      <w:bookmarkEnd w:id="12799"/>
      <w:r>
        <w:rPr>
          <w:rFonts w:hint="cs"/>
          <w:rtl/>
        </w:rPr>
        <w:t xml:space="preserve">כבר </w:t>
      </w:r>
      <w:bookmarkStart w:id="12800" w:name="_ETM_Q32_586550"/>
      <w:bookmarkEnd w:id="12800"/>
      <w:r>
        <w:rPr>
          <w:rFonts w:hint="cs"/>
          <w:rtl/>
        </w:rPr>
        <w:t xml:space="preserve">יותר </w:t>
      </w:r>
      <w:bookmarkStart w:id="12801" w:name="_ETM_Q32_587000"/>
      <w:bookmarkEnd w:id="12801"/>
      <w:r>
        <w:rPr>
          <w:rFonts w:hint="cs"/>
          <w:rtl/>
        </w:rPr>
        <w:t xml:space="preserve">מדי </w:t>
      </w:r>
      <w:bookmarkStart w:id="12802" w:name="_ETM_Q32_587360"/>
      <w:bookmarkEnd w:id="12802"/>
      <w:r>
        <w:rPr>
          <w:rFonts w:hint="cs"/>
          <w:rtl/>
        </w:rPr>
        <w:t xml:space="preserve">זמן </w:t>
      </w:r>
      <w:bookmarkStart w:id="12803" w:name="_ETM_Q32_588170"/>
      <w:bookmarkEnd w:id="12803"/>
      <w:r>
        <w:rPr>
          <w:rFonts w:hint="cs"/>
          <w:rtl/>
        </w:rPr>
        <w:t xml:space="preserve">במנהרות. </w:t>
      </w:r>
      <w:bookmarkStart w:id="12804" w:name="_ETM_Q32_589810"/>
      <w:bookmarkEnd w:id="12804"/>
    </w:p>
    <w:p w:rsidR="0086198E" w:rsidRDefault="0086198E" w:rsidP="0017608B">
      <w:pPr>
        <w:rPr>
          <w:rtl/>
        </w:rPr>
      </w:pPr>
      <w:bookmarkStart w:id="12805" w:name="_ETM_Q32_590594"/>
      <w:bookmarkStart w:id="12806" w:name="_ETM_Q32_590678"/>
      <w:bookmarkEnd w:id="12805"/>
      <w:bookmarkEnd w:id="12806"/>
    </w:p>
    <w:p w:rsidR="0086198E" w:rsidRDefault="0086198E" w:rsidP="009C348C">
      <w:pPr>
        <w:rPr>
          <w:rtl/>
        </w:rPr>
      </w:pPr>
      <w:bookmarkStart w:id="12807" w:name="_ETM_Q32_590753"/>
      <w:bookmarkStart w:id="12808" w:name="_ETM_Q32_590816"/>
      <w:bookmarkEnd w:id="12807"/>
      <w:bookmarkEnd w:id="12808"/>
      <w:r>
        <w:rPr>
          <w:rFonts w:hint="cs"/>
          <w:rtl/>
        </w:rPr>
        <w:t xml:space="preserve">עכשיו, </w:t>
      </w:r>
      <w:bookmarkStart w:id="12809" w:name="_ETM_Q32_592150"/>
      <w:bookmarkEnd w:id="12809"/>
      <w:r>
        <w:rPr>
          <w:rFonts w:hint="cs"/>
          <w:rtl/>
        </w:rPr>
        <w:t xml:space="preserve">מי </w:t>
      </w:r>
      <w:bookmarkStart w:id="12810" w:name="_ETM_Q32_592300"/>
      <w:bookmarkEnd w:id="12810"/>
      <w:r>
        <w:rPr>
          <w:rFonts w:hint="cs"/>
          <w:rtl/>
        </w:rPr>
        <w:t xml:space="preserve">משיב </w:t>
      </w:r>
      <w:bookmarkStart w:id="12811" w:name="_ETM_Q32_592660"/>
      <w:bookmarkEnd w:id="12811"/>
      <w:r>
        <w:rPr>
          <w:rFonts w:hint="cs"/>
          <w:rtl/>
        </w:rPr>
        <w:t xml:space="preserve">לי </w:t>
      </w:r>
      <w:bookmarkStart w:id="12812" w:name="_ETM_Q32_592779"/>
      <w:bookmarkEnd w:id="12812"/>
      <w:r>
        <w:rPr>
          <w:rFonts w:hint="cs"/>
          <w:rtl/>
        </w:rPr>
        <w:t xml:space="preserve">היום, </w:t>
      </w:r>
      <w:bookmarkStart w:id="12813" w:name="_ETM_Q32_593320"/>
      <w:bookmarkEnd w:id="12813"/>
      <w:r>
        <w:rPr>
          <w:rFonts w:hint="cs"/>
          <w:rtl/>
        </w:rPr>
        <w:t xml:space="preserve">שר </w:t>
      </w:r>
      <w:bookmarkStart w:id="12814" w:name="_ETM_Q32_593529"/>
      <w:bookmarkEnd w:id="12814"/>
      <w:r>
        <w:rPr>
          <w:rFonts w:hint="cs"/>
          <w:rtl/>
        </w:rPr>
        <w:t xml:space="preserve">המשפטים? </w:t>
      </w:r>
      <w:bookmarkStart w:id="12815" w:name="_ETM_Q32_595200"/>
      <w:bookmarkEnd w:id="12815"/>
      <w:r>
        <w:rPr>
          <w:rFonts w:hint="cs"/>
          <w:rtl/>
        </w:rPr>
        <w:t xml:space="preserve">יש </w:t>
      </w:r>
      <w:bookmarkStart w:id="12816" w:name="_ETM_Q32_595350"/>
      <w:bookmarkEnd w:id="12816"/>
      <w:r>
        <w:rPr>
          <w:rFonts w:hint="cs"/>
          <w:rtl/>
        </w:rPr>
        <w:t xml:space="preserve">לי </w:t>
      </w:r>
      <w:bookmarkStart w:id="12817" w:name="_ETM_Q32_595469"/>
      <w:bookmarkEnd w:id="12817"/>
      <w:r w:rsidR="009C348C">
        <w:rPr>
          <w:rFonts w:hint="cs"/>
          <w:rtl/>
        </w:rPr>
        <w:t xml:space="preserve">פשוט </w:t>
      </w:r>
      <w:r>
        <w:rPr>
          <w:rFonts w:hint="cs"/>
          <w:rtl/>
        </w:rPr>
        <w:t xml:space="preserve">איזה </w:t>
      </w:r>
      <w:bookmarkStart w:id="12818" w:name="_ETM_Q32_595649"/>
      <w:bookmarkEnd w:id="12818"/>
      <w:r>
        <w:rPr>
          <w:rFonts w:hint="cs"/>
          <w:rtl/>
        </w:rPr>
        <w:t xml:space="preserve">חוב </w:t>
      </w:r>
      <w:bookmarkStart w:id="12819" w:name="_ETM_Q32_595889"/>
      <w:bookmarkEnd w:id="12819"/>
      <w:r>
        <w:rPr>
          <w:rFonts w:hint="cs"/>
          <w:rtl/>
        </w:rPr>
        <w:t xml:space="preserve">קטן </w:t>
      </w:r>
      <w:bookmarkStart w:id="12820" w:name="_ETM_Q32_596310"/>
      <w:bookmarkStart w:id="12821" w:name="_ETM_Q32_596700"/>
      <w:bookmarkEnd w:id="12820"/>
      <w:bookmarkEnd w:id="12821"/>
      <w:r>
        <w:rPr>
          <w:rFonts w:hint="cs"/>
          <w:rtl/>
        </w:rPr>
        <w:t>אליו. איפה הוא? פה? אני לא רואה אותו. הוא לא כאן? טוב.</w:t>
      </w:r>
    </w:p>
    <w:p w:rsidR="0086198E" w:rsidRDefault="0086198E" w:rsidP="0017608B">
      <w:pPr>
        <w:rPr>
          <w:rtl/>
        </w:rPr>
      </w:pPr>
    </w:p>
    <w:p w:rsidR="0086198E" w:rsidRDefault="0086198E" w:rsidP="0017608B">
      <w:pPr>
        <w:pStyle w:val="af8"/>
        <w:keepNext/>
        <w:rPr>
          <w:rtl/>
        </w:rPr>
      </w:pPr>
      <w:bookmarkStart w:id="12822" w:name="_ETM_Q32_599189"/>
      <w:bookmarkStart w:id="12823" w:name="_ETM_Q32_599275"/>
      <w:bookmarkStart w:id="12824" w:name="ET_yor_6597_32"/>
      <w:bookmarkEnd w:id="12822"/>
      <w:bookmarkEnd w:id="12823"/>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824"/>
    </w:p>
    <w:p w:rsidR="0086198E" w:rsidRDefault="0086198E" w:rsidP="002F0EDE">
      <w:pPr>
        <w:rPr>
          <w:rtl/>
        </w:rPr>
      </w:pPr>
    </w:p>
    <w:p w:rsidR="0086198E" w:rsidRDefault="0086198E" w:rsidP="0017608B">
      <w:pPr>
        <w:rPr>
          <w:rtl/>
        </w:rPr>
      </w:pPr>
      <w:bookmarkStart w:id="12825" w:name="_ETM_Q32_601335"/>
      <w:bookmarkEnd w:id="12825"/>
      <w:r>
        <w:rPr>
          <w:rFonts w:hint="cs"/>
          <w:rtl/>
        </w:rPr>
        <w:t xml:space="preserve">שר המשפטים? תתחילי, בבקשה, </w:t>
      </w:r>
      <w:r w:rsidRPr="0003763C">
        <w:rPr>
          <w:rFonts w:hint="cs"/>
          <w:rtl/>
        </w:rPr>
        <w:t>נדאג</w:t>
      </w:r>
      <w:r>
        <w:rPr>
          <w:rFonts w:hint="cs"/>
          <w:rtl/>
        </w:rPr>
        <w:t>.</w:t>
      </w:r>
    </w:p>
    <w:p w:rsidR="0086198E" w:rsidRDefault="0086198E" w:rsidP="0017608B">
      <w:pPr>
        <w:rPr>
          <w:rtl/>
        </w:rPr>
      </w:pPr>
      <w:bookmarkStart w:id="12826" w:name="_ETM_Q32_595451"/>
      <w:bookmarkStart w:id="12827" w:name="_ETM_Q32_595542"/>
      <w:bookmarkEnd w:id="12826"/>
      <w:bookmarkEnd w:id="12827"/>
    </w:p>
    <w:p w:rsidR="0086198E" w:rsidRDefault="0086198E" w:rsidP="0017608B">
      <w:pPr>
        <w:pStyle w:val="-"/>
        <w:keepNext/>
        <w:rPr>
          <w:rtl/>
        </w:rPr>
      </w:pPr>
      <w:bookmarkStart w:id="12828" w:name="ET_speakercontinue_6231_33"/>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12828"/>
    </w:p>
    <w:p w:rsidR="0086198E" w:rsidRDefault="0086198E" w:rsidP="002F0EDE">
      <w:pPr>
        <w:rPr>
          <w:rtl/>
        </w:rPr>
      </w:pPr>
    </w:p>
    <w:p w:rsidR="0086198E" w:rsidRDefault="0086198E" w:rsidP="009C348C">
      <w:pPr>
        <w:rPr>
          <w:rtl/>
        </w:rPr>
      </w:pPr>
      <w:bookmarkStart w:id="12829" w:name="_ETM_Q32_596877"/>
      <w:bookmarkStart w:id="12830" w:name="_ETM_Q32_599477"/>
      <w:bookmarkStart w:id="12831" w:name="_ETM_Q32_599553"/>
      <w:bookmarkStart w:id="12832" w:name="_ETM_Q32_603719"/>
      <w:bookmarkEnd w:id="12829"/>
      <w:bookmarkEnd w:id="12830"/>
      <w:bookmarkEnd w:id="12831"/>
      <w:bookmarkEnd w:id="12832"/>
      <w:r>
        <w:rPr>
          <w:rFonts w:hint="cs"/>
          <w:rtl/>
        </w:rPr>
        <w:t xml:space="preserve">הצעת </w:t>
      </w:r>
      <w:bookmarkStart w:id="12833" w:name="_ETM_Q32_604140"/>
      <w:bookmarkEnd w:id="12833"/>
      <w:r>
        <w:rPr>
          <w:rFonts w:hint="cs"/>
          <w:rtl/>
        </w:rPr>
        <w:t xml:space="preserve">החוק </w:t>
      </w:r>
      <w:bookmarkStart w:id="12834" w:name="_ETM_Q32_604439"/>
      <w:bookmarkEnd w:id="12834"/>
      <w:r>
        <w:rPr>
          <w:rFonts w:hint="cs"/>
          <w:rtl/>
        </w:rPr>
        <w:t xml:space="preserve">שלי </w:t>
      </w:r>
      <w:bookmarkStart w:id="12835" w:name="_ETM_Q32_604740"/>
      <w:bookmarkEnd w:id="12835"/>
      <w:r>
        <w:rPr>
          <w:rFonts w:hint="cs"/>
          <w:rtl/>
        </w:rPr>
        <w:t>סופר-</w:t>
      </w:r>
      <w:bookmarkStart w:id="12836" w:name="_ETM_Q32_605279"/>
      <w:bookmarkEnd w:id="12836"/>
      <w:r>
        <w:rPr>
          <w:rFonts w:hint="cs"/>
          <w:rtl/>
        </w:rPr>
        <w:t xml:space="preserve">פשוטה. </w:t>
      </w:r>
      <w:bookmarkStart w:id="12837" w:name="_ETM_Q32_606220"/>
      <w:bookmarkEnd w:id="12837"/>
      <w:r>
        <w:rPr>
          <w:rFonts w:hint="cs"/>
          <w:rtl/>
        </w:rPr>
        <w:t xml:space="preserve">לא </w:t>
      </w:r>
      <w:bookmarkStart w:id="12838" w:name="_ETM_Q32_606430"/>
      <w:bookmarkEnd w:id="12838"/>
      <w:r>
        <w:rPr>
          <w:rFonts w:hint="cs"/>
          <w:rtl/>
        </w:rPr>
        <w:t xml:space="preserve">משנה </w:t>
      </w:r>
      <w:bookmarkStart w:id="12839" w:name="_ETM_Q32_606820"/>
      <w:bookmarkEnd w:id="12839"/>
      <w:r>
        <w:rPr>
          <w:rFonts w:hint="cs"/>
          <w:rtl/>
        </w:rPr>
        <w:t xml:space="preserve">אם </w:t>
      </w:r>
      <w:bookmarkStart w:id="12840" w:name="_ETM_Q32_606970"/>
      <w:bookmarkEnd w:id="12840"/>
      <w:r>
        <w:rPr>
          <w:rFonts w:hint="cs"/>
          <w:rtl/>
        </w:rPr>
        <w:t xml:space="preserve">אתם </w:t>
      </w:r>
      <w:bookmarkStart w:id="12841" w:name="_ETM_Q32_607240"/>
      <w:bookmarkEnd w:id="12841"/>
      <w:r>
        <w:rPr>
          <w:rFonts w:hint="cs"/>
          <w:rtl/>
        </w:rPr>
        <w:t xml:space="preserve">אוהבים </w:t>
      </w:r>
      <w:bookmarkStart w:id="12842" w:name="_ETM_Q32_607720"/>
      <w:bookmarkEnd w:id="12842"/>
      <w:r>
        <w:rPr>
          <w:rFonts w:hint="cs"/>
          <w:rtl/>
        </w:rPr>
        <w:t xml:space="preserve">בעלי </w:t>
      </w:r>
      <w:bookmarkStart w:id="12843" w:name="_ETM_Q32_608050"/>
      <w:bookmarkEnd w:id="12843"/>
      <w:r>
        <w:rPr>
          <w:rFonts w:hint="cs"/>
          <w:rtl/>
        </w:rPr>
        <w:t xml:space="preserve">חיים </w:t>
      </w:r>
      <w:bookmarkStart w:id="12844" w:name="_ETM_Q32_608650"/>
      <w:bookmarkEnd w:id="12844"/>
      <w:r>
        <w:rPr>
          <w:rFonts w:hint="cs"/>
          <w:rtl/>
        </w:rPr>
        <w:t xml:space="preserve">או </w:t>
      </w:r>
      <w:bookmarkStart w:id="12845" w:name="_ETM_Q32_608800"/>
      <w:bookmarkEnd w:id="12845"/>
      <w:r>
        <w:rPr>
          <w:rFonts w:hint="cs"/>
          <w:rtl/>
        </w:rPr>
        <w:t xml:space="preserve">לא </w:t>
      </w:r>
      <w:bookmarkStart w:id="12846" w:name="_ETM_Q32_609099"/>
      <w:bookmarkEnd w:id="12846"/>
      <w:r>
        <w:rPr>
          <w:rFonts w:hint="cs"/>
          <w:rtl/>
        </w:rPr>
        <w:t>אוהבים בעלי חיים</w:t>
      </w:r>
      <w:bookmarkStart w:id="12847" w:name="_ETM_Q32_609430"/>
      <w:bookmarkStart w:id="12848" w:name="_ETM_Q32_610480"/>
      <w:bookmarkStart w:id="12849" w:name="_ETM_Q32_610720"/>
      <w:bookmarkEnd w:id="12847"/>
      <w:bookmarkEnd w:id="12848"/>
      <w:bookmarkEnd w:id="12849"/>
      <w:r>
        <w:rPr>
          <w:rFonts w:hint="cs"/>
          <w:rtl/>
        </w:rPr>
        <w:t xml:space="preserve">, </w:t>
      </w:r>
      <w:bookmarkStart w:id="12850" w:name="_ETM_Q32_610255"/>
      <w:bookmarkEnd w:id="12850"/>
      <w:r>
        <w:rPr>
          <w:rFonts w:hint="cs"/>
          <w:rtl/>
        </w:rPr>
        <w:t xml:space="preserve">אף אחד </w:t>
      </w:r>
      <w:bookmarkStart w:id="12851" w:name="_ETM_Q32_611050"/>
      <w:bookmarkEnd w:id="12851"/>
      <w:r>
        <w:rPr>
          <w:rFonts w:hint="cs"/>
          <w:rtl/>
        </w:rPr>
        <w:t xml:space="preserve">לא </w:t>
      </w:r>
      <w:bookmarkStart w:id="12852" w:name="_ETM_Q32_611140"/>
      <w:bookmarkEnd w:id="12852"/>
      <w:r>
        <w:rPr>
          <w:rFonts w:hint="cs"/>
          <w:rtl/>
        </w:rPr>
        <w:t xml:space="preserve">רוצה </w:t>
      </w:r>
      <w:bookmarkStart w:id="12853" w:name="_ETM_Q32_611530"/>
      <w:bookmarkEnd w:id="12853"/>
      <w:r>
        <w:rPr>
          <w:rFonts w:hint="cs"/>
          <w:rtl/>
        </w:rPr>
        <w:t xml:space="preserve">לראות </w:t>
      </w:r>
      <w:bookmarkStart w:id="12854" w:name="_ETM_Q32_611920"/>
      <w:bookmarkEnd w:id="12854"/>
      <w:r>
        <w:rPr>
          <w:rFonts w:hint="cs"/>
          <w:rtl/>
        </w:rPr>
        <w:t xml:space="preserve">שמתעללים </w:t>
      </w:r>
      <w:bookmarkStart w:id="12855" w:name="_ETM_Q32_613330"/>
      <w:bookmarkEnd w:id="12855"/>
      <w:r>
        <w:rPr>
          <w:rFonts w:hint="cs"/>
          <w:rtl/>
        </w:rPr>
        <w:t xml:space="preserve">בצורה </w:t>
      </w:r>
      <w:bookmarkStart w:id="12856" w:name="_ETM_Q32_613900"/>
      <w:bookmarkEnd w:id="12856"/>
      <w:r>
        <w:rPr>
          <w:rFonts w:hint="cs"/>
          <w:rtl/>
        </w:rPr>
        <w:t xml:space="preserve">אגרסיבית </w:t>
      </w:r>
      <w:bookmarkStart w:id="12857" w:name="_ETM_Q32_614590"/>
      <w:bookmarkEnd w:id="12857"/>
      <w:r>
        <w:rPr>
          <w:rFonts w:hint="cs"/>
          <w:rtl/>
        </w:rPr>
        <w:t xml:space="preserve">בבעלי </w:t>
      </w:r>
      <w:bookmarkStart w:id="12858" w:name="_ETM_Q32_615040"/>
      <w:bookmarkEnd w:id="12858"/>
      <w:r>
        <w:rPr>
          <w:rFonts w:hint="cs"/>
          <w:rtl/>
        </w:rPr>
        <w:t xml:space="preserve">חיים, </w:t>
      </w:r>
      <w:bookmarkStart w:id="12859" w:name="_ETM_Q32_615489"/>
      <w:bookmarkEnd w:id="12859"/>
      <w:r>
        <w:rPr>
          <w:rFonts w:hint="cs"/>
          <w:rtl/>
        </w:rPr>
        <w:t xml:space="preserve">ולא </w:t>
      </w:r>
      <w:bookmarkStart w:id="12860" w:name="_ETM_Q32_615730"/>
      <w:bookmarkEnd w:id="12860"/>
      <w:r>
        <w:rPr>
          <w:rFonts w:hint="cs"/>
          <w:rtl/>
        </w:rPr>
        <w:t xml:space="preserve">משנה </w:t>
      </w:r>
      <w:bookmarkStart w:id="12861" w:name="_ETM_Q32_616180"/>
      <w:bookmarkEnd w:id="12861"/>
      <w:r>
        <w:rPr>
          <w:rFonts w:hint="cs"/>
          <w:rtl/>
        </w:rPr>
        <w:t xml:space="preserve">איזה </w:t>
      </w:r>
      <w:bookmarkStart w:id="12862" w:name="_ETM_Q32_616450"/>
      <w:bookmarkEnd w:id="12862"/>
      <w:r>
        <w:rPr>
          <w:rFonts w:hint="cs"/>
          <w:rtl/>
        </w:rPr>
        <w:t xml:space="preserve">בעלי חיים. </w:t>
      </w:r>
      <w:bookmarkStart w:id="12863" w:name="_ETM_Q32_617510"/>
      <w:bookmarkEnd w:id="12863"/>
      <w:r>
        <w:rPr>
          <w:rFonts w:hint="cs"/>
          <w:rtl/>
        </w:rPr>
        <w:t xml:space="preserve">אבל </w:t>
      </w:r>
      <w:bookmarkStart w:id="12864" w:name="_ETM_Q32_617780"/>
      <w:bookmarkEnd w:id="12864"/>
      <w:r>
        <w:rPr>
          <w:rFonts w:hint="cs"/>
          <w:rtl/>
        </w:rPr>
        <w:t xml:space="preserve">בחוק </w:t>
      </w:r>
      <w:bookmarkStart w:id="12865" w:name="_ETM_Q32_618170"/>
      <w:bookmarkEnd w:id="12865"/>
      <w:r>
        <w:rPr>
          <w:rFonts w:hint="cs"/>
          <w:rtl/>
        </w:rPr>
        <w:t xml:space="preserve">יש </w:t>
      </w:r>
      <w:bookmarkStart w:id="12866" w:name="_ETM_Q32_618349"/>
      <w:bookmarkEnd w:id="12866"/>
      <w:r>
        <w:rPr>
          <w:rFonts w:hint="cs"/>
          <w:rtl/>
        </w:rPr>
        <w:t xml:space="preserve">איזשהו </w:t>
      </w:r>
      <w:bookmarkStart w:id="12867" w:name="_ETM_Q32_618829"/>
      <w:bookmarkEnd w:id="12867"/>
      <w:r>
        <w:rPr>
          <w:rFonts w:hint="cs"/>
          <w:rtl/>
        </w:rPr>
        <w:t xml:space="preserve">פער </w:t>
      </w:r>
      <w:bookmarkStart w:id="12868" w:name="_ETM_Q32_619579"/>
      <w:bookmarkEnd w:id="12868"/>
      <w:r>
        <w:rPr>
          <w:rFonts w:hint="cs"/>
          <w:rtl/>
        </w:rPr>
        <w:t xml:space="preserve">לגבי </w:t>
      </w:r>
      <w:bookmarkStart w:id="12869" w:name="_ETM_Q32_620000"/>
      <w:bookmarkEnd w:id="12869"/>
      <w:r>
        <w:rPr>
          <w:rFonts w:hint="cs"/>
          <w:rtl/>
        </w:rPr>
        <w:t xml:space="preserve">הגדרת </w:t>
      </w:r>
      <w:bookmarkStart w:id="12870" w:name="_ETM_Q32_620420"/>
      <w:bookmarkEnd w:id="12870"/>
      <w:r>
        <w:rPr>
          <w:rFonts w:hint="cs"/>
          <w:rtl/>
        </w:rPr>
        <w:t xml:space="preserve">מסוכנות. </w:t>
      </w:r>
      <w:bookmarkStart w:id="12871" w:name="_ETM_Q32_621709"/>
      <w:bookmarkEnd w:id="12871"/>
      <w:r>
        <w:rPr>
          <w:rFonts w:hint="cs"/>
          <w:rtl/>
        </w:rPr>
        <w:t xml:space="preserve">מה </w:t>
      </w:r>
      <w:bookmarkStart w:id="12872" w:name="_ETM_Q32_621890"/>
      <w:bookmarkEnd w:id="12872"/>
      <w:r>
        <w:rPr>
          <w:rFonts w:hint="cs"/>
          <w:rtl/>
        </w:rPr>
        <w:t xml:space="preserve">שזה </w:t>
      </w:r>
      <w:bookmarkStart w:id="12873" w:name="_ETM_Q32_622250"/>
      <w:bookmarkEnd w:id="12873"/>
      <w:r>
        <w:rPr>
          <w:rFonts w:hint="cs"/>
          <w:rtl/>
        </w:rPr>
        <w:t xml:space="preserve">אומר זה </w:t>
      </w:r>
      <w:bookmarkStart w:id="12874" w:name="_ETM_Q32_622670"/>
      <w:bookmarkEnd w:id="12874"/>
      <w:r>
        <w:rPr>
          <w:rFonts w:hint="cs"/>
          <w:rtl/>
        </w:rPr>
        <w:t xml:space="preserve">שאפשר </w:t>
      </w:r>
      <w:bookmarkStart w:id="12875" w:name="_ETM_Q32_624140"/>
      <w:bookmarkEnd w:id="12875"/>
      <w:r>
        <w:rPr>
          <w:rFonts w:hint="cs"/>
          <w:rtl/>
        </w:rPr>
        <w:t xml:space="preserve">להחשיב </w:t>
      </w:r>
      <w:bookmarkStart w:id="12876" w:name="_ETM_Q32_625459"/>
      <w:bookmarkEnd w:id="12876"/>
      <w:r>
        <w:rPr>
          <w:rFonts w:hint="cs"/>
          <w:rtl/>
        </w:rPr>
        <w:t xml:space="preserve">חשוד </w:t>
      </w:r>
      <w:bookmarkStart w:id="12877" w:name="_ETM_Q32_626120"/>
      <w:bookmarkEnd w:id="12877"/>
      <w:r>
        <w:rPr>
          <w:rFonts w:hint="cs"/>
          <w:rtl/>
        </w:rPr>
        <w:t>במסוכנות</w:t>
      </w:r>
      <w:bookmarkStart w:id="12878" w:name="_ETM_Q32_626959"/>
      <w:bookmarkEnd w:id="12878"/>
      <w:r>
        <w:rPr>
          <w:rFonts w:hint="cs"/>
          <w:rtl/>
        </w:rPr>
        <w:t xml:space="preserve"> </w:t>
      </w:r>
      <w:bookmarkStart w:id="12879" w:name="_ETM_Q32_627200"/>
      <w:bookmarkEnd w:id="12879"/>
      <w:r>
        <w:rPr>
          <w:rFonts w:hint="cs"/>
          <w:rtl/>
        </w:rPr>
        <w:t xml:space="preserve">רק </w:t>
      </w:r>
      <w:bookmarkStart w:id="12880" w:name="_ETM_Q32_627800"/>
      <w:bookmarkEnd w:id="12880"/>
      <w:r>
        <w:rPr>
          <w:rFonts w:hint="cs"/>
          <w:rtl/>
        </w:rPr>
        <w:t xml:space="preserve">לבני אדם. </w:t>
      </w:r>
      <w:bookmarkStart w:id="12881" w:name="_ETM_Q32_629060"/>
      <w:bookmarkEnd w:id="12881"/>
      <w:r>
        <w:rPr>
          <w:rFonts w:hint="cs"/>
          <w:rtl/>
        </w:rPr>
        <w:t xml:space="preserve">לא </w:t>
      </w:r>
      <w:bookmarkStart w:id="12882" w:name="_ETM_Q32_629420"/>
      <w:bookmarkEnd w:id="12882"/>
      <w:r>
        <w:rPr>
          <w:rFonts w:hint="cs"/>
          <w:rtl/>
        </w:rPr>
        <w:t xml:space="preserve">ניתן </w:t>
      </w:r>
      <w:bookmarkStart w:id="12883" w:name="_ETM_Q32_630050"/>
      <w:bookmarkEnd w:id="12883"/>
      <w:r>
        <w:rPr>
          <w:rFonts w:hint="cs"/>
          <w:rtl/>
        </w:rPr>
        <w:t xml:space="preserve">להגדיר </w:t>
      </w:r>
      <w:bookmarkStart w:id="12884" w:name="_ETM_Q32_630530"/>
      <w:bookmarkEnd w:id="12884"/>
      <w:r>
        <w:rPr>
          <w:rFonts w:hint="cs"/>
          <w:rtl/>
        </w:rPr>
        <w:t xml:space="preserve">מסוכנות </w:t>
      </w:r>
      <w:bookmarkStart w:id="12885" w:name="_ETM_Q32_631280"/>
      <w:bookmarkEnd w:id="12885"/>
      <w:r>
        <w:rPr>
          <w:rFonts w:hint="cs"/>
          <w:rtl/>
        </w:rPr>
        <w:t xml:space="preserve">לבעל </w:t>
      </w:r>
      <w:bookmarkStart w:id="12886" w:name="_ETM_Q32_631640"/>
      <w:bookmarkEnd w:id="12886"/>
      <w:r>
        <w:rPr>
          <w:rFonts w:hint="cs"/>
          <w:rtl/>
        </w:rPr>
        <w:t xml:space="preserve">החיים. </w:t>
      </w:r>
      <w:bookmarkStart w:id="12887" w:name="_ETM_Q32_632420"/>
      <w:bookmarkStart w:id="12888" w:name="_ETM_Q32_631950"/>
      <w:bookmarkEnd w:id="12887"/>
      <w:bookmarkEnd w:id="12888"/>
      <w:r>
        <w:rPr>
          <w:rFonts w:hint="cs"/>
          <w:rtl/>
        </w:rPr>
        <w:t xml:space="preserve">זאת </w:t>
      </w:r>
      <w:bookmarkStart w:id="12889" w:name="_ETM_Q32_632660"/>
      <w:bookmarkEnd w:id="12889"/>
      <w:r>
        <w:rPr>
          <w:rFonts w:hint="cs"/>
          <w:rtl/>
        </w:rPr>
        <w:t xml:space="preserve">אומרת </w:t>
      </w:r>
      <w:bookmarkStart w:id="12890" w:name="_ETM_Q32_632959"/>
      <w:bookmarkEnd w:id="12890"/>
      <w:r>
        <w:rPr>
          <w:rFonts w:hint="cs"/>
          <w:rtl/>
        </w:rPr>
        <w:t xml:space="preserve">שאם </w:t>
      </w:r>
      <w:bookmarkStart w:id="12891" w:name="_ETM_Q32_633230"/>
      <w:bookmarkEnd w:id="12891"/>
      <w:r>
        <w:rPr>
          <w:rFonts w:hint="cs"/>
          <w:rtl/>
        </w:rPr>
        <w:t xml:space="preserve">מישהו </w:t>
      </w:r>
      <w:bookmarkStart w:id="12892" w:name="_ETM_Q32_633950"/>
      <w:bookmarkEnd w:id="12892"/>
      <w:r>
        <w:rPr>
          <w:rFonts w:hint="cs"/>
          <w:rtl/>
        </w:rPr>
        <w:t xml:space="preserve">התעלל </w:t>
      </w:r>
      <w:bookmarkStart w:id="12893" w:name="_ETM_Q32_634489"/>
      <w:bookmarkEnd w:id="12893"/>
      <w:r>
        <w:rPr>
          <w:rFonts w:hint="cs"/>
          <w:rtl/>
        </w:rPr>
        <w:t xml:space="preserve">קשות </w:t>
      </w:r>
      <w:r>
        <w:rPr>
          <w:rFonts w:hint="eastAsia"/>
          <w:rtl/>
        </w:rPr>
        <w:t>–</w:t>
      </w:r>
      <w:r>
        <w:rPr>
          <w:rFonts w:hint="cs"/>
          <w:rtl/>
        </w:rPr>
        <w:t xml:space="preserve"> </w:t>
      </w:r>
      <w:bookmarkStart w:id="12894" w:name="_ETM_Q32_635120"/>
      <w:bookmarkEnd w:id="12894"/>
      <w:r>
        <w:rPr>
          <w:rFonts w:hint="cs"/>
          <w:rtl/>
        </w:rPr>
        <w:t xml:space="preserve">ואנחנו </w:t>
      </w:r>
      <w:bookmarkStart w:id="12895" w:name="_ETM_Q32_635450"/>
      <w:bookmarkEnd w:id="12895"/>
      <w:r>
        <w:rPr>
          <w:rFonts w:hint="cs"/>
          <w:rtl/>
        </w:rPr>
        <w:t xml:space="preserve">רואים </w:t>
      </w:r>
      <w:bookmarkStart w:id="12896" w:name="_ETM_Q32_635629"/>
      <w:bookmarkEnd w:id="12896"/>
      <w:r>
        <w:rPr>
          <w:rFonts w:hint="cs"/>
          <w:rtl/>
        </w:rPr>
        <w:t xml:space="preserve">את </w:t>
      </w:r>
      <w:bookmarkStart w:id="12897" w:name="_ETM_Q32_635720"/>
      <w:bookmarkEnd w:id="12897"/>
      <w:r>
        <w:rPr>
          <w:rFonts w:hint="cs"/>
          <w:rtl/>
        </w:rPr>
        <w:t xml:space="preserve">זה </w:t>
      </w:r>
      <w:bookmarkStart w:id="12898" w:name="_ETM_Q32_635840"/>
      <w:bookmarkEnd w:id="12898"/>
      <w:r>
        <w:rPr>
          <w:rFonts w:hint="cs"/>
          <w:rtl/>
        </w:rPr>
        <w:t xml:space="preserve">כל </w:t>
      </w:r>
      <w:bookmarkStart w:id="12899" w:name="_ETM_Q32_636140"/>
      <w:bookmarkEnd w:id="12899"/>
      <w:r>
        <w:rPr>
          <w:rFonts w:hint="cs"/>
          <w:rtl/>
        </w:rPr>
        <w:t xml:space="preserve">שבוע </w:t>
      </w:r>
      <w:bookmarkStart w:id="12900" w:name="_ETM_Q32_636870"/>
      <w:bookmarkEnd w:id="12900"/>
      <w:r w:rsidR="009C348C">
        <w:rPr>
          <w:rFonts w:hint="eastAsia"/>
          <w:rtl/>
        </w:rPr>
        <w:t xml:space="preserve">– </w:t>
      </w:r>
      <w:r>
        <w:rPr>
          <w:rFonts w:hint="cs"/>
          <w:rtl/>
        </w:rPr>
        <w:t xml:space="preserve">בבעלי </w:t>
      </w:r>
      <w:bookmarkStart w:id="12901" w:name="_ETM_Q32_637410"/>
      <w:bookmarkEnd w:id="12901"/>
      <w:r>
        <w:rPr>
          <w:rFonts w:hint="cs"/>
          <w:rtl/>
        </w:rPr>
        <w:t>החיים</w:t>
      </w:r>
      <w:r w:rsidR="009C348C">
        <w:rPr>
          <w:rFonts w:hint="cs"/>
          <w:rtl/>
        </w:rPr>
        <w:t>,</w:t>
      </w:r>
      <w:r>
        <w:rPr>
          <w:rFonts w:hint="cs"/>
          <w:rtl/>
        </w:rPr>
        <w:t xml:space="preserve"> </w:t>
      </w:r>
      <w:bookmarkStart w:id="12902" w:name="_ETM_Q32_638700"/>
      <w:bookmarkEnd w:id="12902"/>
      <w:r>
        <w:rPr>
          <w:rFonts w:hint="cs"/>
          <w:rtl/>
        </w:rPr>
        <w:t xml:space="preserve">אפשר </w:t>
      </w:r>
      <w:bookmarkStart w:id="12903" w:name="_ETM_Q32_639110"/>
      <w:bookmarkStart w:id="12904" w:name="_ETM_Q32_639290"/>
      <w:bookmarkEnd w:id="12903"/>
      <w:bookmarkEnd w:id="12904"/>
      <w:r>
        <w:rPr>
          <w:rFonts w:hint="cs"/>
          <w:rtl/>
        </w:rPr>
        <w:t xml:space="preserve">לשחרר </w:t>
      </w:r>
      <w:bookmarkStart w:id="12905" w:name="_ETM_Q32_639830"/>
      <w:bookmarkEnd w:id="12905"/>
      <w:r>
        <w:rPr>
          <w:rFonts w:hint="cs"/>
          <w:rtl/>
        </w:rPr>
        <w:t xml:space="preserve">אותו. </w:t>
      </w:r>
      <w:bookmarkStart w:id="12906" w:name="_ETM_Q32_640370"/>
      <w:bookmarkEnd w:id="12906"/>
      <w:r>
        <w:rPr>
          <w:rFonts w:hint="cs"/>
          <w:rtl/>
        </w:rPr>
        <w:t xml:space="preserve">הוא </w:t>
      </w:r>
      <w:bookmarkStart w:id="12907" w:name="_ETM_Q32_640520"/>
      <w:bookmarkEnd w:id="12907"/>
      <w:r>
        <w:rPr>
          <w:rFonts w:hint="cs"/>
          <w:rtl/>
        </w:rPr>
        <w:t xml:space="preserve">לא </w:t>
      </w:r>
      <w:bookmarkStart w:id="12908" w:name="_ETM_Q32_640760"/>
      <w:bookmarkEnd w:id="12908"/>
      <w:r>
        <w:rPr>
          <w:rFonts w:hint="cs"/>
          <w:rtl/>
        </w:rPr>
        <w:t>מסוכן</w:t>
      </w:r>
      <w:r w:rsidRPr="00DA1D8A">
        <w:rPr>
          <w:rFonts w:hint="cs"/>
          <w:rtl/>
        </w:rPr>
        <w:t xml:space="preserve"> </w:t>
      </w:r>
      <w:r>
        <w:rPr>
          <w:rFonts w:hint="cs"/>
          <w:rtl/>
        </w:rPr>
        <w:t>לבני אדם, הוא</w:t>
      </w:r>
      <w:bookmarkStart w:id="12909" w:name="_ETM_Q32_642020"/>
      <w:bookmarkEnd w:id="12909"/>
      <w:r>
        <w:rPr>
          <w:rFonts w:hint="cs"/>
          <w:rtl/>
        </w:rPr>
        <w:t xml:space="preserve"> מסוכן </w:t>
      </w:r>
      <w:bookmarkStart w:id="12910" w:name="_ETM_Q32_642560"/>
      <w:bookmarkEnd w:id="12910"/>
      <w:r>
        <w:rPr>
          <w:rFonts w:hint="cs"/>
          <w:rtl/>
        </w:rPr>
        <w:t xml:space="preserve">אך </w:t>
      </w:r>
      <w:bookmarkStart w:id="12911" w:name="_ETM_Q32_642740"/>
      <w:bookmarkEnd w:id="12911"/>
      <w:r>
        <w:rPr>
          <w:rFonts w:hint="cs"/>
          <w:rtl/>
        </w:rPr>
        <w:t xml:space="preserve">ורק </w:t>
      </w:r>
      <w:bookmarkStart w:id="12912" w:name="_ETM_Q32_643010"/>
      <w:bookmarkEnd w:id="12912"/>
      <w:r>
        <w:rPr>
          <w:rFonts w:hint="cs"/>
          <w:rtl/>
        </w:rPr>
        <w:t xml:space="preserve">לבעלי </w:t>
      </w:r>
      <w:bookmarkStart w:id="12913" w:name="_ETM_Q32_641690"/>
      <w:bookmarkEnd w:id="12913"/>
      <w:r>
        <w:rPr>
          <w:rFonts w:hint="cs"/>
          <w:rtl/>
        </w:rPr>
        <w:t xml:space="preserve">החיים, </w:t>
      </w:r>
      <w:bookmarkStart w:id="12914" w:name="_ETM_Q32_644150"/>
      <w:bookmarkEnd w:id="12914"/>
      <w:r>
        <w:rPr>
          <w:rFonts w:hint="cs"/>
          <w:rtl/>
        </w:rPr>
        <w:t xml:space="preserve">ולכן </w:t>
      </w:r>
      <w:bookmarkStart w:id="12915" w:name="_ETM_Q32_644570"/>
      <w:bookmarkEnd w:id="12915"/>
      <w:r>
        <w:rPr>
          <w:rFonts w:hint="cs"/>
          <w:rtl/>
        </w:rPr>
        <w:t xml:space="preserve">אנחנו </w:t>
      </w:r>
      <w:bookmarkStart w:id="12916" w:name="_ETM_Q32_644930"/>
      <w:bookmarkEnd w:id="12916"/>
      <w:r>
        <w:rPr>
          <w:rFonts w:hint="cs"/>
          <w:rtl/>
        </w:rPr>
        <w:t xml:space="preserve">רואים </w:t>
      </w:r>
      <w:bookmarkStart w:id="12917" w:name="_ETM_Q32_645140"/>
      <w:bookmarkEnd w:id="12917"/>
      <w:r>
        <w:rPr>
          <w:rFonts w:hint="cs"/>
          <w:rtl/>
        </w:rPr>
        <w:t xml:space="preserve">חשודים </w:t>
      </w:r>
      <w:bookmarkStart w:id="12918" w:name="_ETM_Q32_646130"/>
      <w:bookmarkEnd w:id="12918"/>
      <w:r>
        <w:rPr>
          <w:rFonts w:hint="cs"/>
          <w:rtl/>
        </w:rPr>
        <w:t xml:space="preserve">בהתעללות </w:t>
      </w:r>
      <w:bookmarkStart w:id="12919" w:name="_ETM_Q32_647360"/>
      <w:bookmarkEnd w:id="12919"/>
      <w:r>
        <w:rPr>
          <w:rFonts w:hint="cs"/>
          <w:rtl/>
        </w:rPr>
        <w:t xml:space="preserve">קשה </w:t>
      </w:r>
      <w:bookmarkStart w:id="12920" w:name="_ETM_Q32_647960"/>
      <w:bookmarkEnd w:id="12920"/>
      <w:r>
        <w:rPr>
          <w:rFonts w:hint="cs"/>
          <w:rtl/>
        </w:rPr>
        <w:t xml:space="preserve">ביותר </w:t>
      </w:r>
      <w:bookmarkStart w:id="12921" w:name="_ETM_Q32_650150"/>
      <w:bookmarkEnd w:id="12921"/>
      <w:r>
        <w:rPr>
          <w:rFonts w:hint="cs"/>
          <w:rtl/>
        </w:rPr>
        <w:t xml:space="preserve">משוחררים. </w:t>
      </w:r>
      <w:bookmarkStart w:id="12922" w:name="_ETM_Q32_651320"/>
      <w:bookmarkEnd w:id="12922"/>
    </w:p>
    <w:p w:rsidR="0086198E" w:rsidRDefault="0086198E" w:rsidP="0017608B">
      <w:pPr>
        <w:rPr>
          <w:rtl/>
        </w:rPr>
      </w:pPr>
      <w:bookmarkStart w:id="12923" w:name="_ETM_Q32_649992"/>
      <w:bookmarkStart w:id="12924" w:name="_ETM_Q32_650064"/>
      <w:bookmarkEnd w:id="12923"/>
      <w:bookmarkEnd w:id="12924"/>
    </w:p>
    <w:p w:rsidR="0086198E" w:rsidRDefault="0086198E" w:rsidP="00030099">
      <w:pPr>
        <w:rPr>
          <w:rtl/>
        </w:rPr>
      </w:pPr>
      <w:bookmarkStart w:id="12925" w:name="_ETM_Q32_650168"/>
      <w:bookmarkStart w:id="12926" w:name="_ETM_Q32_650247"/>
      <w:bookmarkEnd w:id="12925"/>
      <w:bookmarkEnd w:id="12926"/>
      <w:r>
        <w:rPr>
          <w:rFonts w:hint="cs"/>
          <w:rtl/>
        </w:rPr>
        <w:t xml:space="preserve">אדוני </w:t>
      </w:r>
      <w:bookmarkStart w:id="12927" w:name="_ETM_Q32_651680"/>
      <w:bookmarkEnd w:id="12927"/>
      <w:r>
        <w:rPr>
          <w:rFonts w:hint="cs"/>
          <w:rtl/>
        </w:rPr>
        <w:t xml:space="preserve">שר </w:t>
      </w:r>
      <w:bookmarkStart w:id="12928" w:name="_ETM_Q32_651890"/>
      <w:bookmarkEnd w:id="12928"/>
      <w:r>
        <w:rPr>
          <w:rFonts w:hint="cs"/>
          <w:rtl/>
        </w:rPr>
        <w:t xml:space="preserve">המשפטים, </w:t>
      </w:r>
      <w:bookmarkStart w:id="12929" w:name="_ETM_Q32_652490"/>
      <w:bookmarkEnd w:id="12929"/>
      <w:r>
        <w:rPr>
          <w:rFonts w:hint="cs"/>
          <w:rtl/>
        </w:rPr>
        <w:t xml:space="preserve">אני </w:t>
      </w:r>
      <w:bookmarkStart w:id="12930" w:name="_ETM_Q32_653180"/>
      <w:bookmarkEnd w:id="12930"/>
      <w:r>
        <w:rPr>
          <w:rFonts w:hint="cs"/>
          <w:rtl/>
        </w:rPr>
        <w:t xml:space="preserve">באמת </w:t>
      </w:r>
      <w:bookmarkStart w:id="12931" w:name="_ETM_Q32_653690"/>
      <w:bookmarkEnd w:id="12931"/>
      <w:r>
        <w:rPr>
          <w:rFonts w:hint="cs"/>
          <w:rtl/>
        </w:rPr>
        <w:t xml:space="preserve">ככה </w:t>
      </w:r>
      <w:bookmarkStart w:id="12932" w:name="_ETM_Q32_654080"/>
      <w:bookmarkEnd w:id="12932"/>
      <w:r>
        <w:rPr>
          <w:rFonts w:hint="cs"/>
          <w:rtl/>
        </w:rPr>
        <w:t xml:space="preserve">מדברת </w:t>
      </w:r>
      <w:bookmarkStart w:id="12933" w:name="_ETM_Q32_654590"/>
      <w:bookmarkEnd w:id="12933"/>
      <w:r>
        <w:rPr>
          <w:rFonts w:hint="cs"/>
          <w:rtl/>
        </w:rPr>
        <w:t xml:space="preserve">אליך </w:t>
      </w:r>
      <w:bookmarkStart w:id="12934" w:name="_ETM_Q32_654950"/>
      <w:bookmarkEnd w:id="12934"/>
      <w:r>
        <w:rPr>
          <w:rFonts w:hint="cs"/>
          <w:rtl/>
        </w:rPr>
        <w:t xml:space="preserve">לגבי </w:t>
      </w:r>
      <w:bookmarkStart w:id="12935" w:name="_ETM_Q32_655310"/>
      <w:bookmarkEnd w:id="12935"/>
      <w:r>
        <w:rPr>
          <w:rFonts w:hint="cs"/>
          <w:rtl/>
        </w:rPr>
        <w:t xml:space="preserve">הצעת </w:t>
      </w:r>
      <w:bookmarkStart w:id="12936" w:name="_ETM_Q32_655700"/>
      <w:bookmarkEnd w:id="12936"/>
      <w:r>
        <w:rPr>
          <w:rFonts w:hint="cs"/>
          <w:rtl/>
        </w:rPr>
        <w:t xml:space="preserve">החוק </w:t>
      </w:r>
      <w:bookmarkStart w:id="12937" w:name="_ETM_Q32_656030"/>
      <w:bookmarkEnd w:id="12937"/>
      <w:r>
        <w:rPr>
          <w:rFonts w:hint="cs"/>
          <w:rtl/>
        </w:rPr>
        <w:t xml:space="preserve">הזאת. </w:t>
      </w:r>
      <w:bookmarkStart w:id="12938" w:name="_ETM_Q32_656960"/>
      <w:bookmarkEnd w:id="12938"/>
      <w:r>
        <w:rPr>
          <w:rFonts w:hint="cs"/>
          <w:rtl/>
        </w:rPr>
        <w:t xml:space="preserve">עכשיו, </w:t>
      </w:r>
      <w:bookmarkStart w:id="12939" w:name="_ETM_Q32_657200"/>
      <w:bookmarkEnd w:id="12939"/>
      <w:r>
        <w:rPr>
          <w:rFonts w:hint="cs"/>
          <w:rtl/>
        </w:rPr>
        <w:t xml:space="preserve">הצעת </w:t>
      </w:r>
      <w:bookmarkStart w:id="12940" w:name="_ETM_Q32_657599"/>
      <w:bookmarkEnd w:id="12940"/>
      <w:r>
        <w:rPr>
          <w:rFonts w:hint="cs"/>
          <w:rtl/>
        </w:rPr>
        <w:t>החוק הזאת</w:t>
      </w:r>
      <w:bookmarkStart w:id="12941" w:name="_ETM_Q32_657810"/>
      <w:bookmarkStart w:id="12942" w:name="_ETM_Q32_657989"/>
      <w:bookmarkEnd w:id="12941"/>
      <w:bookmarkEnd w:id="12942"/>
      <w:r>
        <w:rPr>
          <w:rFonts w:hint="cs"/>
          <w:rtl/>
        </w:rPr>
        <w:t xml:space="preserve"> </w:t>
      </w:r>
      <w:bookmarkStart w:id="12943" w:name="_ETM_Q32_658079"/>
      <w:bookmarkEnd w:id="12943"/>
      <w:r>
        <w:rPr>
          <w:rFonts w:hint="cs"/>
          <w:rtl/>
        </w:rPr>
        <w:t xml:space="preserve">גם </w:t>
      </w:r>
      <w:bookmarkStart w:id="12944" w:name="_ETM_Q32_658230"/>
      <w:bookmarkEnd w:id="12944"/>
      <w:r>
        <w:rPr>
          <w:rFonts w:hint="cs"/>
          <w:rtl/>
        </w:rPr>
        <w:t xml:space="preserve">הייתה </w:t>
      </w:r>
      <w:bookmarkStart w:id="12945" w:name="_ETM_Q32_658529"/>
      <w:bookmarkEnd w:id="12945"/>
      <w:r>
        <w:rPr>
          <w:rFonts w:hint="cs"/>
          <w:rtl/>
        </w:rPr>
        <w:t xml:space="preserve">אמורה </w:t>
      </w:r>
      <w:bookmarkStart w:id="12946" w:name="_ETM_Q32_658829"/>
      <w:bookmarkEnd w:id="12946"/>
      <w:r>
        <w:rPr>
          <w:rFonts w:hint="cs"/>
          <w:rtl/>
        </w:rPr>
        <w:t xml:space="preserve">להיות </w:t>
      </w:r>
      <w:bookmarkStart w:id="12947" w:name="_ETM_Q32_659069"/>
      <w:bookmarkEnd w:id="12947"/>
      <w:r>
        <w:rPr>
          <w:rFonts w:hint="cs"/>
          <w:rtl/>
        </w:rPr>
        <w:t>סופר</w:t>
      </w:r>
      <w:bookmarkStart w:id="12948" w:name="_ETM_Q32_659400"/>
      <w:bookmarkEnd w:id="12948"/>
      <w:r>
        <w:rPr>
          <w:rFonts w:hint="cs"/>
          <w:rtl/>
        </w:rPr>
        <w:t xml:space="preserve">-פשוטה, </w:t>
      </w:r>
      <w:bookmarkStart w:id="12949" w:name="_ETM_Q32_660190"/>
      <w:bookmarkEnd w:id="12949"/>
      <w:r>
        <w:rPr>
          <w:rFonts w:hint="cs"/>
          <w:rtl/>
        </w:rPr>
        <w:t xml:space="preserve">כי </w:t>
      </w:r>
      <w:bookmarkStart w:id="12950" w:name="_ETM_Q32_660370"/>
      <w:bookmarkEnd w:id="12950"/>
      <w:r>
        <w:rPr>
          <w:rFonts w:hint="cs"/>
          <w:rtl/>
        </w:rPr>
        <w:t xml:space="preserve">היא הייתה </w:t>
      </w:r>
      <w:bookmarkStart w:id="12951" w:name="_ETM_Q32_660610"/>
      <w:bookmarkEnd w:id="12951"/>
      <w:r>
        <w:rPr>
          <w:rFonts w:hint="cs"/>
          <w:rtl/>
        </w:rPr>
        <w:t xml:space="preserve">בשיתוף </w:t>
      </w:r>
      <w:bookmarkStart w:id="12952" w:name="_ETM_Q32_661150"/>
      <w:bookmarkEnd w:id="12952"/>
      <w:r>
        <w:rPr>
          <w:rFonts w:hint="cs"/>
          <w:rtl/>
        </w:rPr>
        <w:t xml:space="preserve">של </w:t>
      </w:r>
      <w:bookmarkStart w:id="12953" w:name="_ETM_Q32_661330"/>
      <w:bookmarkEnd w:id="12953"/>
      <w:r>
        <w:rPr>
          <w:rFonts w:hint="cs"/>
          <w:rtl/>
        </w:rPr>
        <w:t>אופוזיציה</w:t>
      </w:r>
      <w:bookmarkStart w:id="12954" w:name="_ETM_Q32_662020"/>
      <w:bookmarkEnd w:id="12954"/>
      <w:r w:rsidR="00030099">
        <w:rPr>
          <w:rFonts w:hint="cs"/>
          <w:rtl/>
        </w:rPr>
        <w:t>-</w:t>
      </w:r>
      <w:r>
        <w:rPr>
          <w:rFonts w:hint="cs"/>
          <w:rtl/>
        </w:rPr>
        <w:t xml:space="preserve">קואליציה. </w:t>
      </w:r>
      <w:bookmarkStart w:id="12955" w:name="_ETM_Q32_663220"/>
      <w:bookmarkEnd w:id="12955"/>
      <w:r>
        <w:rPr>
          <w:rFonts w:hint="cs"/>
          <w:rtl/>
        </w:rPr>
        <w:t xml:space="preserve">אין </w:t>
      </w:r>
      <w:bookmarkStart w:id="12956" w:name="_ETM_Q32_663430"/>
      <w:bookmarkEnd w:id="12956"/>
      <w:r>
        <w:rPr>
          <w:rFonts w:hint="cs"/>
          <w:rtl/>
        </w:rPr>
        <w:t xml:space="preserve">לי </w:t>
      </w:r>
      <w:bookmarkStart w:id="12957" w:name="_ETM_Q32_663519"/>
      <w:bookmarkEnd w:id="12957"/>
      <w:r>
        <w:rPr>
          <w:rFonts w:hint="cs"/>
          <w:rtl/>
        </w:rPr>
        <w:t xml:space="preserve">מושג </w:t>
      </w:r>
      <w:bookmarkStart w:id="12958" w:name="_ETM_Q32_664090"/>
      <w:bookmarkEnd w:id="12958"/>
      <w:r>
        <w:rPr>
          <w:rFonts w:hint="cs"/>
          <w:rtl/>
        </w:rPr>
        <w:t xml:space="preserve">מדוע </w:t>
      </w:r>
      <w:bookmarkStart w:id="12959" w:name="_ETM_Q32_664480"/>
      <w:bookmarkEnd w:id="12959"/>
      <w:r>
        <w:rPr>
          <w:rFonts w:hint="cs"/>
          <w:rtl/>
        </w:rPr>
        <w:t xml:space="preserve">הקואליציה </w:t>
      </w:r>
      <w:bookmarkStart w:id="12960" w:name="_ETM_Q32_665080"/>
      <w:bookmarkEnd w:id="12960"/>
      <w:r>
        <w:rPr>
          <w:rFonts w:hint="cs"/>
          <w:rtl/>
        </w:rPr>
        <w:t xml:space="preserve">החליטה </w:t>
      </w:r>
      <w:bookmarkStart w:id="12961" w:name="_ETM_Q32_665500"/>
      <w:bookmarkEnd w:id="12961"/>
      <w:r>
        <w:rPr>
          <w:rFonts w:hint="cs"/>
          <w:rtl/>
        </w:rPr>
        <w:t xml:space="preserve">בסוף </w:t>
      </w:r>
      <w:bookmarkStart w:id="12962" w:name="_ETM_Q32_666340"/>
      <w:bookmarkEnd w:id="12962"/>
      <w:r>
        <w:rPr>
          <w:rFonts w:hint="cs"/>
          <w:rtl/>
        </w:rPr>
        <w:t xml:space="preserve">להסיר </w:t>
      </w:r>
      <w:r w:rsidR="0040236C">
        <w:rPr>
          <w:rFonts w:hint="cs"/>
          <w:rtl/>
        </w:rPr>
        <w:t>– – –</w:t>
      </w:r>
    </w:p>
    <w:p w:rsidR="0086198E" w:rsidRDefault="0086198E" w:rsidP="0017608B">
      <w:pPr>
        <w:rPr>
          <w:rtl/>
        </w:rPr>
      </w:pPr>
      <w:bookmarkStart w:id="12963" w:name="_ETM_Q32_669773"/>
      <w:bookmarkStart w:id="12964" w:name="_ETM_Q32_669857"/>
      <w:bookmarkEnd w:id="12963"/>
      <w:bookmarkEnd w:id="12964"/>
    </w:p>
    <w:p w:rsidR="0086198E" w:rsidRDefault="0086198E" w:rsidP="0017608B">
      <w:pPr>
        <w:pStyle w:val="af7"/>
        <w:keepNext/>
        <w:rPr>
          <w:rtl/>
        </w:rPr>
      </w:pPr>
      <w:bookmarkStart w:id="12965" w:name="ET_interruption_5807_32"/>
      <w:r w:rsidRPr="00883A67">
        <w:rPr>
          <w:rStyle w:val="TagStyle"/>
          <w:rtl/>
        </w:rPr>
        <w:t xml:space="preserve"> &lt;&lt; קריאה &gt;&gt; </w:t>
      </w:r>
      <w:r>
        <w:rPr>
          <w:rtl/>
        </w:rPr>
        <w:t>קטי קטרין שטרית (הליכוד):</w:t>
      </w:r>
      <w:r w:rsidRPr="00883A67">
        <w:rPr>
          <w:rStyle w:val="TagStyle"/>
          <w:rtl/>
        </w:rPr>
        <w:t xml:space="preserve"> &lt;&lt; קריאה &gt;&gt;</w:t>
      </w:r>
      <w:r>
        <w:rPr>
          <w:rtl/>
        </w:rPr>
        <w:t xml:space="preserve">   </w:t>
      </w:r>
      <w:bookmarkEnd w:id="12965"/>
    </w:p>
    <w:p w:rsidR="0086198E" w:rsidRDefault="0086198E" w:rsidP="002F0EDE">
      <w:pPr>
        <w:rPr>
          <w:rtl/>
        </w:rPr>
      </w:pPr>
    </w:p>
    <w:p w:rsidR="0086198E" w:rsidRPr="00614610" w:rsidRDefault="0086198E" w:rsidP="0017608B">
      <w:pPr>
        <w:rPr>
          <w:rtl/>
        </w:rPr>
      </w:pPr>
      <w:r>
        <w:rPr>
          <w:rFonts w:hint="cs"/>
          <w:rtl/>
        </w:rPr>
        <w:t xml:space="preserve">שכחת איך דיברת אליי ואיך </w:t>
      </w:r>
      <w:bookmarkStart w:id="12966" w:name="_ETM_Q32_664742"/>
      <w:bookmarkEnd w:id="12966"/>
      <w:r>
        <w:rPr>
          <w:rFonts w:hint="cs"/>
          <w:rtl/>
        </w:rPr>
        <w:t>התנהגת.</w:t>
      </w:r>
    </w:p>
    <w:p w:rsidR="0086198E" w:rsidRDefault="0086198E" w:rsidP="0017608B">
      <w:pPr>
        <w:rPr>
          <w:rtl/>
        </w:rPr>
      </w:pPr>
    </w:p>
    <w:p w:rsidR="0086198E" w:rsidRDefault="0086198E" w:rsidP="0017608B">
      <w:pPr>
        <w:pStyle w:val="af8"/>
        <w:keepNext/>
        <w:rPr>
          <w:rtl/>
        </w:rPr>
      </w:pPr>
      <w:bookmarkStart w:id="12967" w:name="ET_yor_6597_37"/>
      <w:r w:rsidRPr="00883A67">
        <w:rPr>
          <w:rStyle w:val="TagStyle"/>
          <w:rtl/>
        </w:rPr>
        <w:t xml:space="preserve"> &lt;&lt; יור &gt;&gt; </w:t>
      </w:r>
      <w:r>
        <w:rPr>
          <w:rtl/>
        </w:rPr>
        <w:t>היו"ר מאיר כהן:</w:t>
      </w:r>
      <w:r w:rsidRPr="00883A67">
        <w:rPr>
          <w:rStyle w:val="TagStyle"/>
          <w:rtl/>
        </w:rPr>
        <w:t xml:space="preserve"> &lt;&lt; יור &gt;&gt;</w:t>
      </w:r>
      <w:r>
        <w:rPr>
          <w:rtl/>
        </w:rPr>
        <w:t xml:space="preserve">   </w:t>
      </w:r>
      <w:bookmarkEnd w:id="12967"/>
    </w:p>
    <w:p w:rsidR="0086198E" w:rsidRDefault="0086198E" w:rsidP="002F0EDE">
      <w:pPr>
        <w:rPr>
          <w:rtl/>
        </w:rPr>
      </w:pPr>
    </w:p>
    <w:p w:rsidR="0086198E" w:rsidRDefault="0086198E" w:rsidP="0017608B">
      <w:pPr>
        <w:rPr>
          <w:rtl/>
        </w:rPr>
      </w:pPr>
      <w:bookmarkStart w:id="12968" w:name="_ETM_Q32_667580"/>
      <w:bookmarkEnd w:id="12968"/>
      <w:r>
        <w:rPr>
          <w:rFonts w:hint="cs"/>
          <w:rtl/>
        </w:rPr>
        <w:t>אה, קטי, חברת הכנסת שטרית, אבל את לא צריכה לצעוק.</w:t>
      </w:r>
    </w:p>
    <w:p w:rsidR="0086198E" w:rsidRDefault="0086198E" w:rsidP="0017608B">
      <w:pPr>
        <w:rPr>
          <w:rtl/>
        </w:rPr>
      </w:pPr>
      <w:bookmarkStart w:id="12969" w:name="_ETM_Q32_672130"/>
      <w:bookmarkStart w:id="12970" w:name="_ETM_Q32_672223"/>
      <w:bookmarkEnd w:id="12969"/>
      <w:bookmarkEnd w:id="12970"/>
    </w:p>
    <w:p w:rsidR="0086198E" w:rsidRDefault="0086198E" w:rsidP="0017608B">
      <w:pPr>
        <w:pStyle w:val="af7"/>
        <w:keepNext/>
        <w:rPr>
          <w:rtl/>
        </w:rPr>
      </w:pPr>
      <w:bookmarkStart w:id="12971" w:name="ET_interruption_5807_38"/>
      <w:r w:rsidRPr="00883A67">
        <w:rPr>
          <w:rStyle w:val="TagStyle"/>
          <w:rtl/>
        </w:rPr>
        <w:t xml:space="preserve"> &lt;&lt; קריאה &gt;&gt; </w:t>
      </w:r>
      <w:r>
        <w:rPr>
          <w:rtl/>
        </w:rPr>
        <w:t>קטי קטרין שטרית (הליכוד):</w:t>
      </w:r>
      <w:r w:rsidRPr="00883A67">
        <w:rPr>
          <w:rStyle w:val="TagStyle"/>
          <w:rtl/>
        </w:rPr>
        <w:t xml:space="preserve"> &lt;&lt; קריאה &gt;&gt;</w:t>
      </w:r>
      <w:r>
        <w:rPr>
          <w:rtl/>
        </w:rPr>
        <w:t xml:space="preserve">   </w:t>
      </w:r>
      <w:bookmarkEnd w:id="12971"/>
    </w:p>
    <w:p w:rsidR="0086198E" w:rsidRDefault="0086198E" w:rsidP="002F0EDE">
      <w:pPr>
        <w:rPr>
          <w:rtl/>
        </w:rPr>
      </w:pPr>
    </w:p>
    <w:p w:rsidR="0086198E" w:rsidRDefault="0086198E" w:rsidP="0017608B">
      <w:pPr>
        <w:rPr>
          <w:rtl/>
        </w:rPr>
      </w:pPr>
      <w:bookmarkStart w:id="12972" w:name="_ETM_Q32_671451"/>
      <w:bookmarkEnd w:id="12972"/>
      <w:r>
        <w:rPr>
          <w:rFonts w:hint="cs"/>
          <w:rtl/>
        </w:rPr>
        <w:t xml:space="preserve">היא </w:t>
      </w:r>
      <w:bookmarkStart w:id="12973" w:name="_ETM_Q32_672168"/>
      <w:bookmarkEnd w:id="12973"/>
      <w:r>
        <w:rPr>
          <w:rFonts w:hint="cs"/>
          <w:rtl/>
        </w:rPr>
        <w:t>פנתה אליי.</w:t>
      </w:r>
    </w:p>
    <w:p w:rsidR="0086198E" w:rsidRDefault="0086198E" w:rsidP="0017608B">
      <w:pPr>
        <w:rPr>
          <w:rtl/>
        </w:rPr>
      </w:pPr>
      <w:bookmarkStart w:id="12974" w:name="_ETM_Q32_674685"/>
      <w:bookmarkStart w:id="12975" w:name="_ETM_Q32_674822"/>
      <w:bookmarkEnd w:id="12974"/>
      <w:bookmarkEnd w:id="12975"/>
    </w:p>
    <w:p w:rsidR="0086198E" w:rsidRDefault="0086198E" w:rsidP="0017608B">
      <w:pPr>
        <w:pStyle w:val="af8"/>
        <w:keepNext/>
        <w:rPr>
          <w:rtl/>
        </w:rPr>
      </w:pPr>
      <w:bookmarkStart w:id="12976" w:name="ET_yor_6597_39"/>
      <w:r w:rsidRPr="00883A67">
        <w:rPr>
          <w:rStyle w:val="TagStyle"/>
          <w:rtl/>
        </w:rPr>
        <w:t xml:space="preserve"> &lt;&lt; יור &gt;&gt; </w:t>
      </w:r>
      <w:r>
        <w:rPr>
          <w:rtl/>
        </w:rPr>
        <w:t>היו"ר מאיר כהן:</w:t>
      </w:r>
      <w:r w:rsidRPr="00883A67">
        <w:rPr>
          <w:rStyle w:val="TagStyle"/>
          <w:rtl/>
        </w:rPr>
        <w:t xml:space="preserve"> &lt;&lt; יור &gt;&gt;</w:t>
      </w:r>
      <w:r>
        <w:rPr>
          <w:rtl/>
        </w:rPr>
        <w:t xml:space="preserve">   </w:t>
      </w:r>
      <w:bookmarkEnd w:id="12976"/>
    </w:p>
    <w:p w:rsidR="0086198E" w:rsidRDefault="0086198E" w:rsidP="002F0EDE">
      <w:pPr>
        <w:rPr>
          <w:rtl/>
        </w:rPr>
      </w:pPr>
    </w:p>
    <w:p w:rsidR="0086198E" w:rsidRDefault="0086198E" w:rsidP="0017608B">
      <w:pPr>
        <w:rPr>
          <w:rtl/>
        </w:rPr>
      </w:pPr>
      <w:r>
        <w:rPr>
          <w:rFonts w:hint="cs"/>
          <w:rtl/>
        </w:rPr>
        <w:t>סליחה, את לא צריכה לצעוק.</w:t>
      </w:r>
    </w:p>
    <w:p w:rsidR="0086198E" w:rsidRDefault="0086198E" w:rsidP="0017608B">
      <w:pPr>
        <w:rPr>
          <w:rtl/>
        </w:rPr>
      </w:pPr>
      <w:bookmarkStart w:id="12977" w:name="_ETM_Q32_674659"/>
      <w:bookmarkStart w:id="12978" w:name="_ETM_Q32_674789"/>
      <w:bookmarkEnd w:id="12977"/>
      <w:bookmarkEnd w:id="12978"/>
    </w:p>
    <w:p w:rsidR="0086198E" w:rsidRDefault="0086198E" w:rsidP="0017608B">
      <w:pPr>
        <w:pStyle w:val="af7"/>
        <w:keepNext/>
        <w:rPr>
          <w:rtl/>
        </w:rPr>
      </w:pPr>
      <w:r w:rsidRPr="00883A67">
        <w:rPr>
          <w:rStyle w:val="TagStyle"/>
          <w:rtl/>
        </w:rPr>
        <w:t xml:space="preserve"> &lt;&lt; קריאה &gt;&gt; </w:t>
      </w:r>
      <w:r>
        <w:rPr>
          <w:rtl/>
        </w:rPr>
        <w:t>קטי קטרין שטרית (הליכוד):</w:t>
      </w:r>
      <w:r w:rsidRPr="00883A67">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rPr>
      </w:pPr>
      <w:r>
        <w:rPr>
          <w:rFonts w:hint="cs"/>
          <w:rtl/>
        </w:rPr>
        <w:t>היא פנתה אליי.</w:t>
      </w:r>
    </w:p>
    <w:p w:rsidR="0086198E" w:rsidRPr="00883A67" w:rsidRDefault="0086198E" w:rsidP="0017608B">
      <w:pPr>
        <w:rPr>
          <w:rtl/>
        </w:rPr>
      </w:pPr>
    </w:p>
    <w:p w:rsidR="0086198E" w:rsidRDefault="0086198E" w:rsidP="0017608B">
      <w:pPr>
        <w:pStyle w:val="-"/>
        <w:keepNext/>
        <w:rPr>
          <w:rtl/>
        </w:rPr>
      </w:pPr>
      <w:bookmarkStart w:id="12979" w:name="ET_speakercontinue_6231_35"/>
      <w:r w:rsidRPr="00883A67">
        <w:rPr>
          <w:rStyle w:val="TagStyle"/>
          <w:rtl/>
        </w:rPr>
        <w:t xml:space="preserve"> &lt;&lt; דובר_המשך &gt;&gt; </w:t>
      </w:r>
      <w:r>
        <w:rPr>
          <w:rtl/>
        </w:rPr>
        <w:t>יסמין פרידמן (יש עתיד):</w:t>
      </w:r>
      <w:r w:rsidRPr="00883A67">
        <w:rPr>
          <w:rStyle w:val="TagStyle"/>
          <w:rtl/>
        </w:rPr>
        <w:t xml:space="preserve"> &lt;&lt; דובר_המשך &gt;&gt;</w:t>
      </w:r>
      <w:r>
        <w:rPr>
          <w:rtl/>
        </w:rPr>
        <w:t xml:space="preserve">   </w:t>
      </w:r>
      <w:bookmarkEnd w:id="12979"/>
    </w:p>
    <w:p w:rsidR="0086198E" w:rsidRDefault="0086198E" w:rsidP="002F0EDE">
      <w:pPr>
        <w:rPr>
          <w:rtl/>
        </w:rPr>
      </w:pPr>
    </w:p>
    <w:p w:rsidR="0086198E" w:rsidRPr="00883A67" w:rsidRDefault="0086198E" w:rsidP="0017608B">
      <w:pPr>
        <w:rPr>
          <w:rtl/>
        </w:rPr>
      </w:pPr>
      <w:r>
        <w:rPr>
          <w:rFonts w:hint="cs"/>
          <w:rtl/>
        </w:rPr>
        <w:t xml:space="preserve">אני לא פניתי </w:t>
      </w:r>
      <w:bookmarkStart w:id="12980" w:name="_ETM_Q32_676571"/>
      <w:bookmarkEnd w:id="12980"/>
      <w:r>
        <w:rPr>
          <w:rFonts w:hint="cs"/>
          <w:rtl/>
        </w:rPr>
        <w:t>אלייך.</w:t>
      </w:r>
    </w:p>
    <w:p w:rsidR="0086198E" w:rsidRDefault="0086198E" w:rsidP="0017608B">
      <w:pPr>
        <w:rPr>
          <w:rtl/>
        </w:rPr>
      </w:pPr>
    </w:p>
    <w:p w:rsidR="0086198E" w:rsidRDefault="0086198E" w:rsidP="0017608B">
      <w:pPr>
        <w:pStyle w:val="af8"/>
        <w:keepNext/>
        <w:rPr>
          <w:rtl/>
        </w:rPr>
      </w:pPr>
      <w:bookmarkStart w:id="12981" w:name="ET_yor_6597_36"/>
      <w:r w:rsidRPr="00883A67">
        <w:rPr>
          <w:rStyle w:val="TagStyle"/>
          <w:rtl/>
        </w:rPr>
        <w:t xml:space="preserve"> &lt;&lt; יור &gt;&gt; </w:t>
      </w:r>
      <w:r>
        <w:rPr>
          <w:rtl/>
        </w:rPr>
        <w:t>היו"ר מאיר כהן:</w:t>
      </w:r>
      <w:r w:rsidRPr="00883A67">
        <w:rPr>
          <w:rStyle w:val="TagStyle"/>
          <w:rtl/>
        </w:rPr>
        <w:t xml:space="preserve"> &lt;&lt; יור &gt;&gt;</w:t>
      </w:r>
      <w:r>
        <w:rPr>
          <w:rtl/>
        </w:rPr>
        <w:t xml:space="preserve">   </w:t>
      </w:r>
      <w:bookmarkEnd w:id="12981"/>
    </w:p>
    <w:p w:rsidR="0086198E" w:rsidRDefault="0086198E" w:rsidP="002F0EDE">
      <w:pPr>
        <w:rPr>
          <w:rtl/>
        </w:rPr>
      </w:pPr>
    </w:p>
    <w:p w:rsidR="0086198E" w:rsidRDefault="0086198E" w:rsidP="0017608B">
      <w:pPr>
        <w:rPr>
          <w:rtl/>
        </w:rPr>
      </w:pPr>
      <w:bookmarkStart w:id="12982" w:name="_ETM_Q32_669571"/>
      <w:bookmarkEnd w:id="12982"/>
      <w:r>
        <w:rPr>
          <w:rFonts w:hint="cs"/>
          <w:rtl/>
        </w:rPr>
        <w:t>היא לא פנתה אלייך, לא שמעתי.</w:t>
      </w:r>
    </w:p>
    <w:p w:rsidR="0086198E" w:rsidRDefault="0086198E" w:rsidP="0017608B">
      <w:pPr>
        <w:rPr>
          <w:rtl/>
        </w:rPr>
      </w:pPr>
    </w:p>
    <w:p w:rsidR="0086198E" w:rsidRDefault="0086198E" w:rsidP="0017608B">
      <w:pPr>
        <w:pStyle w:val="-"/>
        <w:keepNext/>
        <w:rPr>
          <w:rtl/>
        </w:rPr>
      </w:pPr>
      <w:bookmarkStart w:id="12983" w:name="ET_speakercontinue_6231_41"/>
      <w:r w:rsidRPr="00C05312">
        <w:rPr>
          <w:rStyle w:val="TagStyle"/>
          <w:rtl/>
        </w:rPr>
        <w:t xml:space="preserve"> &lt;&lt; דובר_המשך &gt;&gt; </w:t>
      </w:r>
      <w:r>
        <w:rPr>
          <w:rtl/>
        </w:rPr>
        <w:t>יסמין פרידמן (יש עתיד):</w:t>
      </w:r>
      <w:r w:rsidRPr="00C05312">
        <w:rPr>
          <w:rStyle w:val="TagStyle"/>
          <w:rtl/>
        </w:rPr>
        <w:t xml:space="preserve"> &lt;&lt; דובר_המשך &gt;&gt;</w:t>
      </w:r>
      <w:r>
        <w:rPr>
          <w:rtl/>
        </w:rPr>
        <w:t xml:space="preserve">   </w:t>
      </w:r>
      <w:bookmarkEnd w:id="12983"/>
    </w:p>
    <w:p w:rsidR="0086198E" w:rsidRDefault="0086198E" w:rsidP="002F0EDE">
      <w:pPr>
        <w:rPr>
          <w:rtl/>
        </w:rPr>
      </w:pPr>
    </w:p>
    <w:p w:rsidR="0086198E" w:rsidRDefault="0086198E" w:rsidP="0017608B">
      <w:pPr>
        <w:rPr>
          <w:rtl/>
        </w:rPr>
      </w:pPr>
      <w:bookmarkStart w:id="12984" w:name="_ETM_Q32_677921"/>
      <w:bookmarkEnd w:id="12984"/>
      <w:r>
        <w:rPr>
          <w:rFonts w:hint="cs"/>
          <w:rtl/>
        </w:rPr>
        <w:t xml:space="preserve">אני לא פניתי אלייך, אני </w:t>
      </w:r>
      <w:bookmarkStart w:id="12985" w:name="_ETM_Q32_680628"/>
      <w:bookmarkEnd w:id="12985"/>
      <w:r>
        <w:rPr>
          <w:rFonts w:hint="cs"/>
          <w:rtl/>
        </w:rPr>
        <w:t>גם לא אפנה אלייך יותר.</w:t>
      </w:r>
    </w:p>
    <w:p w:rsidR="0086198E" w:rsidRDefault="0086198E" w:rsidP="0017608B">
      <w:pPr>
        <w:rPr>
          <w:rtl/>
        </w:rPr>
      </w:pPr>
      <w:bookmarkStart w:id="12986" w:name="_ETM_Q32_681190"/>
      <w:bookmarkStart w:id="12987" w:name="_ETM_Q32_681292"/>
      <w:bookmarkEnd w:id="12986"/>
      <w:bookmarkEnd w:id="12987"/>
    </w:p>
    <w:p w:rsidR="0086198E" w:rsidRDefault="0086198E" w:rsidP="0017608B">
      <w:pPr>
        <w:pStyle w:val="af7"/>
        <w:keepNext/>
        <w:rPr>
          <w:rtl/>
        </w:rPr>
      </w:pPr>
      <w:bookmarkStart w:id="12988" w:name="ET_interruption_5807_42"/>
      <w:r w:rsidRPr="00C05312">
        <w:rPr>
          <w:rStyle w:val="TagStyle"/>
          <w:rtl/>
        </w:rPr>
        <w:t xml:space="preserve"> &lt;&lt; קריאה &gt;&gt; </w:t>
      </w:r>
      <w:r>
        <w:rPr>
          <w:rtl/>
        </w:rPr>
        <w:t>קטי קטרין שטרית (הליכוד):</w:t>
      </w:r>
      <w:r w:rsidRPr="00C05312">
        <w:rPr>
          <w:rStyle w:val="TagStyle"/>
          <w:rtl/>
        </w:rPr>
        <w:t xml:space="preserve"> &lt;&lt; קריאה &gt;&gt;</w:t>
      </w:r>
      <w:r>
        <w:rPr>
          <w:rtl/>
        </w:rPr>
        <w:t xml:space="preserve">   </w:t>
      </w:r>
      <w:bookmarkEnd w:id="12988"/>
    </w:p>
    <w:p w:rsidR="0086198E" w:rsidRDefault="0086198E" w:rsidP="002F0EDE">
      <w:pPr>
        <w:rPr>
          <w:rtl/>
        </w:rPr>
      </w:pPr>
    </w:p>
    <w:p w:rsidR="0086198E" w:rsidRDefault="0086198E" w:rsidP="0017608B">
      <w:pPr>
        <w:rPr>
          <w:rtl/>
        </w:rPr>
      </w:pPr>
      <w:r>
        <w:rPr>
          <w:rFonts w:hint="cs"/>
          <w:rtl/>
        </w:rPr>
        <w:t xml:space="preserve">היא יודעת על מה מדובר. היא </w:t>
      </w:r>
      <w:bookmarkStart w:id="12989" w:name="_ETM_Q32_680680"/>
      <w:bookmarkEnd w:id="12989"/>
      <w:r>
        <w:rPr>
          <w:rFonts w:hint="cs"/>
          <w:rtl/>
        </w:rPr>
        <w:t>יודעת על מה מדובר.</w:t>
      </w:r>
    </w:p>
    <w:p w:rsidR="0086198E" w:rsidRDefault="0086198E" w:rsidP="0017608B">
      <w:pPr>
        <w:rPr>
          <w:rtl/>
        </w:rPr>
      </w:pPr>
      <w:bookmarkStart w:id="12990" w:name="_ETM_Q32_683352"/>
      <w:bookmarkStart w:id="12991" w:name="_ETM_Q32_683454"/>
      <w:bookmarkEnd w:id="12990"/>
      <w:bookmarkEnd w:id="12991"/>
    </w:p>
    <w:p w:rsidR="0086198E" w:rsidRDefault="0086198E" w:rsidP="0017608B">
      <w:pPr>
        <w:pStyle w:val="af8"/>
        <w:keepNext/>
        <w:rPr>
          <w:rtl/>
        </w:rPr>
      </w:pPr>
      <w:bookmarkStart w:id="12992" w:name="ET_yor_6597_43"/>
      <w:r w:rsidRPr="00C05312">
        <w:rPr>
          <w:rStyle w:val="TagStyle"/>
          <w:rtl/>
        </w:rPr>
        <w:t xml:space="preserve"> &lt;&lt; יור &gt;&gt; </w:t>
      </w:r>
      <w:r>
        <w:rPr>
          <w:rtl/>
        </w:rPr>
        <w:t>היו"ר מאיר כהן:</w:t>
      </w:r>
      <w:r w:rsidRPr="00C05312">
        <w:rPr>
          <w:rStyle w:val="TagStyle"/>
          <w:rtl/>
        </w:rPr>
        <w:t xml:space="preserve"> &lt;&lt; יור &gt;&gt;</w:t>
      </w:r>
      <w:r>
        <w:rPr>
          <w:rtl/>
        </w:rPr>
        <w:t xml:space="preserve">   </w:t>
      </w:r>
      <w:bookmarkEnd w:id="12992"/>
    </w:p>
    <w:p w:rsidR="0086198E" w:rsidRDefault="0086198E" w:rsidP="002F0EDE">
      <w:pPr>
        <w:rPr>
          <w:rtl/>
        </w:rPr>
      </w:pPr>
    </w:p>
    <w:p w:rsidR="0086198E" w:rsidRDefault="0086198E" w:rsidP="0017608B">
      <w:pPr>
        <w:rPr>
          <w:rtl/>
        </w:rPr>
      </w:pPr>
      <w:bookmarkStart w:id="12993" w:name="_ETM_Q32_684941"/>
      <w:bookmarkEnd w:id="12993"/>
      <w:r>
        <w:rPr>
          <w:rFonts w:hint="cs"/>
          <w:rtl/>
        </w:rPr>
        <w:t>אנא מכן.</w:t>
      </w:r>
    </w:p>
    <w:p w:rsidR="0086198E" w:rsidRDefault="0086198E" w:rsidP="0017608B">
      <w:pPr>
        <w:rPr>
          <w:rtl/>
        </w:rPr>
      </w:pPr>
      <w:bookmarkStart w:id="12994" w:name="_ETM_Q32_681332"/>
      <w:bookmarkStart w:id="12995" w:name="_ETM_Q32_681428"/>
      <w:bookmarkEnd w:id="12994"/>
      <w:bookmarkEnd w:id="12995"/>
    </w:p>
    <w:p w:rsidR="0086198E" w:rsidRDefault="0086198E" w:rsidP="0017608B">
      <w:pPr>
        <w:pStyle w:val="-"/>
        <w:keepNext/>
        <w:rPr>
          <w:rtl/>
        </w:rPr>
      </w:pPr>
      <w:bookmarkStart w:id="12996" w:name="ET_speakercontinue_6231_44"/>
      <w:r w:rsidRPr="00C05312">
        <w:rPr>
          <w:rStyle w:val="TagStyle"/>
          <w:rtl/>
        </w:rPr>
        <w:t xml:space="preserve"> &lt;&lt; דובר_המשך &gt;&gt; </w:t>
      </w:r>
      <w:r>
        <w:rPr>
          <w:rtl/>
        </w:rPr>
        <w:t>יסמין פרידמן (יש עתיד):</w:t>
      </w:r>
      <w:r w:rsidRPr="00C05312">
        <w:rPr>
          <w:rStyle w:val="TagStyle"/>
          <w:rtl/>
        </w:rPr>
        <w:t xml:space="preserve"> &lt;&lt; דובר_המשך &gt;&gt;</w:t>
      </w:r>
      <w:r>
        <w:rPr>
          <w:rtl/>
        </w:rPr>
        <w:t xml:space="preserve">   </w:t>
      </w:r>
      <w:bookmarkEnd w:id="12996"/>
    </w:p>
    <w:p w:rsidR="0086198E" w:rsidRDefault="0086198E" w:rsidP="002F0EDE">
      <w:pPr>
        <w:rPr>
          <w:rtl/>
        </w:rPr>
      </w:pPr>
    </w:p>
    <w:p w:rsidR="0086198E" w:rsidRDefault="0086198E" w:rsidP="0017608B">
      <w:pPr>
        <w:rPr>
          <w:rtl/>
        </w:rPr>
      </w:pPr>
      <w:bookmarkStart w:id="12997" w:name="_ETM_Q32_682385"/>
      <w:bookmarkEnd w:id="12997"/>
      <w:r>
        <w:rPr>
          <w:rFonts w:hint="cs"/>
          <w:rtl/>
        </w:rPr>
        <w:t xml:space="preserve">תאמיני לי שאת לא רוצה שאני </w:t>
      </w:r>
      <w:bookmarkStart w:id="12998" w:name="_ETM_Q32_683294"/>
      <w:bookmarkEnd w:id="12998"/>
      <w:r>
        <w:rPr>
          <w:rFonts w:hint="cs"/>
          <w:rtl/>
        </w:rPr>
        <w:t>אזכיר על מה מדובר.</w:t>
      </w:r>
    </w:p>
    <w:p w:rsidR="0086198E" w:rsidRDefault="0086198E" w:rsidP="0017608B">
      <w:pPr>
        <w:rPr>
          <w:rtl/>
        </w:rPr>
      </w:pPr>
    </w:p>
    <w:p w:rsidR="0086198E" w:rsidRDefault="0086198E" w:rsidP="0017608B">
      <w:pPr>
        <w:pStyle w:val="af7"/>
        <w:keepNext/>
        <w:rPr>
          <w:rtl/>
        </w:rPr>
      </w:pPr>
      <w:r w:rsidRPr="00C05312">
        <w:rPr>
          <w:rStyle w:val="TagStyle"/>
          <w:rtl/>
        </w:rPr>
        <w:t xml:space="preserve"> &lt;&lt; קריאה &gt;&gt; </w:t>
      </w:r>
      <w:r>
        <w:rPr>
          <w:rtl/>
        </w:rPr>
        <w:t>קטי קטרין שטרית (הליכוד):</w:t>
      </w:r>
      <w:r w:rsidRPr="00C05312">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rPr>
      </w:pPr>
      <w:r>
        <w:rPr>
          <w:rFonts w:hint="cs"/>
          <w:rtl/>
        </w:rPr>
        <w:t xml:space="preserve">כן? כשתדעי להתנהג אז תקבלי שיתוף פעולה. </w:t>
      </w:r>
      <w:bookmarkStart w:id="12999" w:name="_ETM_Q32_689448"/>
      <w:bookmarkEnd w:id="12999"/>
      <w:r>
        <w:rPr>
          <w:rFonts w:hint="cs"/>
          <w:rtl/>
        </w:rPr>
        <w:t>שיתוף פעולה זה משהו דו-צדדי, לא חד-צדדי.</w:t>
      </w:r>
    </w:p>
    <w:p w:rsidR="0086198E" w:rsidRDefault="0086198E" w:rsidP="0017608B">
      <w:pPr>
        <w:rPr>
          <w:rtl/>
        </w:rPr>
      </w:pPr>
    </w:p>
    <w:p w:rsidR="0086198E" w:rsidRDefault="0086198E" w:rsidP="0017608B">
      <w:pPr>
        <w:pStyle w:val="af8"/>
        <w:keepNext/>
        <w:rPr>
          <w:rtl/>
        </w:rPr>
      </w:pPr>
      <w:bookmarkStart w:id="13000" w:name="ET_yor_6597_46"/>
      <w:r w:rsidRPr="00C05312">
        <w:rPr>
          <w:rStyle w:val="TagStyle"/>
          <w:rtl/>
        </w:rPr>
        <w:t xml:space="preserve"> &lt;&lt; יור &gt;&gt; </w:t>
      </w:r>
      <w:r>
        <w:rPr>
          <w:rtl/>
        </w:rPr>
        <w:t>היו"ר מאיר כהן:</w:t>
      </w:r>
      <w:r w:rsidRPr="00C05312">
        <w:rPr>
          <w:rStyle w:val="TagStyle"/>
          <w:rtl/>
        </w:rPr>
        <w:t xml:space="preserve"> &lt;&lt; יור &gt;&gt;</w:t>
      </w:r>
      <w:r>
        <w:rPr>
          <w:rtl/>
        </w:rPr>
        <w:t xml:space="preserve">   </w:t>
      </w:r>
      <w:bookmarkEnd w:id="13000"/>
    </w:p>
    <w:p w:rsidR="0086198E" w:rsidRDefault="0086198E" w:rsidP="002F0EDE">
      <w:pPr>
        <w:rPr>
          <w:rtl/>
        </w:rPr>
      </w:pPr>
    </w:p>
    <w:p w:rsidR="0086198E" w:rsidRDefault="0086198E" w:rsidP="0017608B">
      <w:pPr>
        <w:rPr>
          <w:rtl/>
        </w:rPr>
      </w:pPr>
      <w:r>
        <w:rPr>
          <w:rFonts w:hint="cs"/>
          <w:rtl/>
        </w:rPr>
        <w:t>חברת הכנסת שטרית.</w:t>
      </w:r>
    </w:p>
    <w:p w:rsidR="0086198E" w:rsidRDefault="0086198E" w:rsidP="0017608B">
      <w:pPr>
        <w:rPr>
          <w:rtl/>
        </w:rPr>
      </w:pPr>
      <w:bookmarkStart w:id="13001" w:name="_ETM_Q32_688788"/>
      <w:bookmarkStart w:id="13002" w:name="_ETM_Q32_688884"/>
      <w:bookmarkEnd w:id="13001"/>
      <w:bookmarkEnd w:id="13002"/>
    </w:p>
    <w:p w:rsidR="0086198E" w:rsidRDefault="0086198E" w:rsidP="0017608B">
      <w:pPr>
        <w:pStyle w:val="-"/>
        <w:keepNext/>
        <w:rPr>
          <w:rtl/>
        </w:rPr>
      </w:pPr>
      <w:bookmarkStart w:id="13003" w:name="ET_speakercontinue_6231_47"/>
      <w:r w:rsidRPr="00C05312">
        <w:rPr>
          <w:rStyle w:val="TagStyle"/>
          <w:rtl/>
        </w:rPr>
        <w:t xml:space="preserve"> &lt;&lt; דובר_המשך &gt;&gt; </w:t>
      </w:r>
      <w:r>
        <w:rPr>
          <w:rtl/>
        </w:rPr>
        <w:t>יסמין פרידמן (יש עתיד):</w:t>
      </w:r>
      <w:r w:rsidRPr="00C05312">
        <w:rPr>
          <w:rStyle w:val="TagStyle"/>
          <w:rtl/>
        </w:rPr>
        <w:t xml:space="preserve"> &lt;&lt; דובר_המשך &gt;&gt;</w:t>
      </w:r>
      <w:r>
        <w:rPr>
          <w:rtl/>
        </w:rPr>
        <w:t xml:space="preserve">   </w:t>
      </w:r>
      <w:bookmarkEnd w:id="13003"/>
    </w:p>
    <w:p w:rsidR="0086198E" w:rsidRDefault="0086198E" w:rsidP="002F0EDE">
      <w:pPr>
        <w:rPr>
          <w:rtl/>
        </w:rPr>
      </w:pPr>
    </w:p>
    <w:p w:rsidR="0086198E" w:rsidRDefault="0086198E" w:rsidP="0017608B">
      <w:pPr>
        <w:rPr>
          <w:rtl/>
        </w:rPr>
      </w:pPr>
      <w:bookmarkStart w:id="13004" w:name="_ETM_Q32_693080"/>
      <w:bookmarkEnd w:id="13004"/>
      <w:r>
        <w:rPr>
          <w:rFonts w:hint="cs"/>
          <w:rtl/>
        </w:rPr>
        <w:t>קטי, את יכולה</w:t>
      </w:r>
      <w:bookmarkStart w:id="13005" w:name="_ETM_Q32_692081"/>
      <w:bookmarkEnd w:id="13005"/>
      <w:r>
        <w:rPr>
          <w:rFonts w:hint="cs"/>
          <w:rtl/>
        </w:rPr>
        <w:t xml:space="preserve"> לקחת את שיתוף הפעולה שלך לפרסה.</w:t>
      </w:r>
    </w:p>
    <w:p w:rsidR="0086198E" w:rsidRDefault="0086198E" w:rsidP="0017608B">
      <w:pPr>
        <w:rPr>
          <w:rtl/>
        </w:rPr>
      </w:pPr>
    </w:p>
    <w:p w:rsidR="0086198E" w:rsidRDefault="0086198E" w:rsidP="0017608B">
      <w:pPr>
        <w:pStyle w:val="af7"/>
        <w:keepNext/>
        <w:rPr>
          <w:rtl/>
        </w:rPr>
      </w:pPr>
      <w:r w:rsidRPr="00C05312">
        <w:rPr>
          <w:rStyle w:val="TagStyle"/>
          <w:rtl/>
        </w:rPr>
        <w:t xml:space="preserve"> &lt;&lt; קריאה &gt;&gt; </w:t>
      </w:r>
      <w:r>
        <w:rPr>
          <w:rtl/>
        </w:rPr>
        <w:t>יוראי להב הרצנו (יש עתיד):</w:t>
      </w:r>
      <w:r w:rsidRPr="00C05312">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rPr>
      </w:pPr>
      <w:bookmarkStart w:id="13006" w:name="_ETM_Q32_697724"/>
      <w:bookmarkEnd w:id="13006"/>
      <w:r>
        <w:rPr>
          <w:rFonts w:hint="cs"/>
          <w:rtl/>
        </w:rPr>
        <w:t xml:space="preserve">מה זה הדבר הזה? מה זה השפה </w:t>
      </w:r>
      <w:bookmarkStart w:id="13007" w:name="_ETM_Q32_696404"/>
      <w:bookmarkEnd w:id="13007"/>
      <w:r>
        <w:rPr>
          <w:rFonts w:hint="cs"/>
          <w:rtl/>
        </w:rPr>
        <w:t>הזאת?</w:t>
      </w:r>
      <w:bookmarkStart w:id="13008" w:name="_ETM_Q32_697939"/>
      <w:bookmarkEnd w:id="13008"/>
    </w:p>
    <w:p w:rsidR="0086198E" w:rsidRDefault="0086198E" w:rsidP="002F0EDE">
      <w:pPr>
        <w:rPr>
          <w:rtl/>
        </w:rPr>
      </w:pPr>
    </w:p>
    <w:p w:rsidR="0086198E" w:rsidRDefault="0086198E" w:rsidP="0017608B">
      <w:pPr>
        <w:pStyle w:val="af7"/>
        <w:keepNext/>
        <w:rPr>
          <w:rtl/>
        </w:rPr>
      </w:pPr>
      <w:bookmarkStart w:id="13009" w:name="ET_interruption_5109_65"/>
      <w:r w:rsidRPr="00B96EBD">
        <w:rPr>
          <w:rStyle w:val="TagStyle"/>
          <w:rtl/>
        </w:rPr>
        <w:t xml:space="preserve"> &lt;&lt; קריאה &gt;&gt; </w:t>
      </w:r>
      <w:r>
        <w:rPr>
          <w:rtl/>
        </w:rPr>
        <w:t>אלעזר שטרן (יש עתיד):</w:t>
      </w:r>
      <w:r w:rsidRPr="00B96EBD">
        <w:rPr>
          <w:rStyle w:val="TagStyle"/>
          <w:rtl/>
        </w:rPr>
        <w:t xml:space="preserve"> &lt;&lt; קריאה &gt;&gt;</w:t>
      </w:r>
      <w:r>
        <w:rPr>
          <w:rtl/>
        </w:rPr>
        <w:t xml:space="preserve">   </w:t>
      </w:r>
      <w:bookmarkEnd w:id="13009"/>
    </w:p>
    <w:p w:rsidR="0086198E" w:rsidRDefault="0086198E" w:rsidP="002F0EDE">
      <w:pPr>
        <w:rPr>
          <w:rtl/>
        </w:rPr>
      </w:pPr>
    </w:p>
    <w:p w:rsidR="0086198E" w:rsidRPr="00B96EBD" w:rsidRDefault="0086198E" w:rsidP="0017608B">
      <w:pPr>
        <w:rPr>
          <w:rtl/>
        </w:rPr>
      </w:pPr>
      <w:r>
        <w:rPr>
          <w:rFonts w:hint="cs"/>
          <w:rtl/>
        </w:rPr>
        <w:t>אין יותר קיזוזים.</w:t>
      </w:r>
    </w:p>
    <w:p w:rsidR="0086198E" w:rsidRDefault="0086198E" w:rsidP="0017608B">
      <w:pPr>
        <w:rPr>
          <w:rtl/>
        </w:rPr>
      </w:pPr>
      <w:bookmarkStart w:id="13010" w:name="_ETM_Q32_698061"/>
      <w:bookmarkEnd w:id="13010"/>
    </w:p>
    <w:p w:rsidR="0086198E" w:rsidRDefault="0086198E" w:rsidP="0017608B">
      <w:pPr>
        <w:pStyle w:val="af7"/>
        <w:keepNext/>
        <w:rPr>
          <w:rtl/>
        </w:rPr>
      </w:pPr>
      <w:bookmarkStart w:id="13011" w:name="ET_interruption_5807_49"/>
      <w:r w:rsidRPr="00C05312">
        <w:rPr>
          <w:rStyle w:val="TagStyle"/>
          <w:rtl/>
        </w:rPr>
        <w:t xml:space="preserve"> &lt;&lt; קריאה &gt;&gt; </w:t>
      </w:r>
      <w:r>
        <w:rPr>
          <w:rtl/>
        </w:rPr>
        <w:t>קטי קטרין שטרית (הליכוד):</w:t>
      </w:r>
      <w:r w:rsidRPr="00C05312">
        <w:rPr>
          <w:rStyle w:val="TagStyle"/>
          <w:rtl/>
        </w:rPr>
        <w:t xml:space="preserve"> &lt;&lt; קריאה &gt;&gt;</w:t>
      </w:r>
      <w:r>
        <w:rPr>
          <w:rtl/>
        </w:rPr>
        <w:t xml:space="preserve">   </w:t>
      </w:r>
      <w:bookmarkEnd w:id="13011"/>
    </w:p>
    <w:p w:rsidR="0086198E" w:rsidRDefault="0086198E" w:rsidP="002F0EDE">
      <w:pPr>
        <w:rPr>
          <w:rtl/>
        </w:rPr>
      </w:pPr>
    </w:p>
    <w:p w:rsidR="0086198E" w:rsidRDefault="0086198E" w:rsidP="0040236C">
      <w:pPr>
        <w:rPr>
          <w:rtl/>
        </w:rPr>
      </w:pPr>
      <w:bookmarkStart w:id="13012" w:name="_ETM_Q32_700308"/>
      <w:bookmarkStart w:id="13013" w:name="_ETM_Q32_700422"/>
      <w:bookmarkEnd w:id="13012"/>
      <w:bookmarkEnd w:id="13013"/>
      <w:r>
        <w:rPr>
          <w:rFonts w:hint="cs"/>
          <w:rtl/>
        </w:rPr>
        <w:t xml:space="preserve">אני לא רוצה </w:t>
      </w:r>
      <w:r w:rsidR="0040236C">
        <w:rPr>
          <w:rFonts w:hint="cs"/>
          <w:rtl/>
        </w:rPr>
        <w:t>– – –</w:t>
      </w:r>
    </w:p>
    <w:p w:rsidR="0086198E" w:rsidRDefault="0086198E" w:rsidP="002F0EDE">
      <w:pPr>
        <w:rPr>
          <w:rtl/>
        </w:rPr>
      </w:pPr>
      <w:bookmarkStart w:id="13014" w:name="_ETM_Q32_701706"/>
      <w:bookmarkStart w:id="13015" w:name="_ETM_Q32_701806"/>
      <w:bookmarkEnd w:id="13014"/>
      <w:bookmarkEnd w:id="13015"/>
    </w:p>
    <w:p w:rsidR="0086198E" w:rsidRDefault="0086198E" w:rsidP="0017608B">
      <w:pPr>
        <w:pStyle w:val="af7"/>
        <w:keepNext/>
        <w:rPr>
          <w:rtl/>
        </w:rPr>
      </w:pPr>
      <w:bookmarkStart w:id="13016" w:name="ET_interruption_6255_66"/>
      <w:r w:rsidRPr="00B96EBD">
        <w:rPr>
          <w:rStyle w:val="TagStyle"/>
          <w:rtl/>
        </w:rPr>
        <w:t xml:space="preserve"> &lt;&lt; קריאה &gt;&gt; </w:t>
      </w:r>
      <w:r>
        <w:rPr>
          <w:rtl/>
        </w:rPr>
        <w:t>סימון דוידסון (יש עתיד):</w:t>
      </w:r>
      <w:r w:rsidRPr="00B96EBD">
        <w:rPr>
          <w:rStyle w:val="TagStyle"/>
          <w:rtl/>
        </w:rPr>
        <w:t xml:space="preserve"> &lt;&lt; קריאה &gt;&gt;</w:t>
      </w:r>
      <w:r>
        <w:rPr>
          <w:rtl/>
        </w:rPr>
        <w:t xml:space="preserve">   </w:t>
      </w:r>
      <w:bookmarkEnd w:id="13016"/>
    </w:p>
    <w:p w:rsidR="0086198E" w:rsidRDefault="0086198E" w:rsidP="002F0EDE">
      <w:pPr>
        <w:rPr>
          <w:rtl/>
        </w:rPr>
      </w:pPr>
    </w:p>
    <w:p w:rsidR="0086198E" w:rsidRDefault="0086198E" w:rsidP="0017608B">
      <w:pPr>
        <w:rPr>
          <w:rtl/>
        </w:rPr>
      </w:pPr>
      <w:r>
        <w:rPr>
          <w:rFonts w:hint="cs"/>
          <w:rtl/>
        </w:rPr>
        <w:t>מה זה?</w:t>
      </w:r>
    </w:p>
    <w:p w:rsidR="0086198E" w:rsidRDefault="0086198E" w:rsidP="0017608B">
      <w:pPr>
        <w:rPr>
          <w:rtl/>
        </w:rPr>
      </w:pPr>
      <w:bookmarkStart w:id="13017" w:name="_ETM_Q32_701244"/>
      <w:bookmarkStart w:id="13018" w:name="_ETM_Q32_701355"/>
      <w:bookmarkStart w:id="13019" w:name="_ETM_Q32_703322"/>
      <w:bookmarkEnd w:id="13017"/>
      <w:bookmarkEnd w:id="13018"/>
      <w:bookmarkEnd w:id="13019"/>
    </w:p>
    <w:p w:rsidR="0086198E" w:rsidRDefault="0086198E" w:rsidP="0017608B">
      <w:pPr>
        <w:pStyle w:val="af7"/>
        <w:keepNext/>
        <w:rPr>
          <w:rtl/>
        </w:rPr>
      </w:pPr>
      <w:bookmarkStart w:id="13020" w:name="ET_interruption_5109_67"/>
      <w:r w:rsidRPr="00B96EBD">
        <w:rPr>
          <w:rStyle w:val="TagStyle"/>
          <w:rtl/>
        </w:rPr>
        <w:t xml:space="preserve"> &lt;&lt; קריאה &gt;&gt; </w:t>
      </w:r>
      <w:r>
        <w:rPr>
          <w:rtl/>
        </w:rPr>
        <w:t>אלעזר שטרן (יש עתיד):</w:t>
      </w:r>
      <w:r w:rsidRPr="00B96EBD">
        <w:rPr>
          <w:rStyle w:val="TagStyle"/>
          <w:rtl/>
        </w:rPr>
        <w:t xml:space="preserve"> &lt;&lt; קריאה &gt;&gt;</w:t>
      </w:r>
      <w:r>
        <w:rPr>
          <w:rtl/>
        </w:rPr>
        <w:t xml:space="preserve">   </w:t>
      </w:r>
      <w:bookmarkEnd w:id="13020"/>
    </w:p>
    <w:p w:rsidR="0086198E" w:rsidRDefault="0086198E" w:rsidP="002F0EDE">
      <w:pPr>
        <w:rPr>
          <w:rtl/>
        </w:rPr>
      </w:pPr>
    </w:p>
    <w:p w:rsidR="0086198E" w:rsidRDefault="0086198E" w:rsidP="0017608B">
      <w:pPr>
        <w:rPr>
          <w:rtl/>
        </w:rPr>
      </w:pPr>
      <w:r>
        <w:rPr>
          <w:rFonts w:hint="cs"/>
          <w:rtl/>
        </w:rPr>
        <w:t>חבר'ה, קצת שיח יפה.</w:t>
      </w:r>
    </w:p>
    <w:p w:rsidR="0086198E" w:rsidRDefault="0086198E" w:rsidP="0017608B">
      <w:pPr>
        <w:rPr>
          <w:rtl/>
        </w:rPr>
      </w:pPr>
      <w:bookmarkStart w:id="13021" w:name="_ETM_Q32_703226"/>
      <w:bookmarkStart w:id="13022" w:name="_ETM_Q32_703354"/>
      <w:bookmarkEnd w:id="13021"/>
      <w:bookmarkEnd w:id="13022"/>
    </w:p>
    <w:p w:rsidR="0086198E" w:rsidRDefault="0086198E" w:rsidP="0017608B">
      <w:pPr>
        <w:pStyle w:val="af7"/>
        <w:keepNext/>
        <w:rPr>
          <w:rtl/>
        </w:rPr>
      </w:pPr>
      <w:r w:rsidRPr="00B96EBD">
        <w:rPr>
          <w:rStyle w:val="TagStyle"/>
          <w:rtl/>
        </w:rPr>
        <w:t xml:space="preserve"> &lt;&lt; קריאה &gt;&gt; </w:t>
      </w:r>
      <w:r>
        <w:rPr>
          <w:rtl/>
        </w:rPr>
        <w:t>טלי גוטליב (הליכוד):</w:t>
      </w:r>
      <w:r w:rsidRPr="00B96EBD">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rPr>
      </w:pPr>
      <w:r>
        <w:rPr>
          <w:rFonts w:hint="cs"/>
          <w:rtl/>
        </w:rPr>
        <w:t>די, די, די, בואו נקשיב.</w:t>
      </w:r>
    </w:p>
    <w:p w:rsidR="0086198E" w:rsidRDefault="0086198E" w:rsidP="0017608B">
      <w:pPr>
        <w:rPr>
          <w:rtl/>
        </w:rPr>
      </w:pPr>
      <w:bookmarkStart w:id="13023" w:name="_ETM_Q32_706014"/>
      <w:bookmarkStart w:id="13024" w:name="_ETM_Q32_706147"/>
      <w:bookmarkEnd w:id="13023"/>
      <w:bookmarkEnd w:id="13024"/>
    </w:p>
    <w:p w:rsidR="0086198E" w:rsidRDefault="0086198E" w:rsidP="0017608B">
      <w:pPr>
        <w:pStyle w:val="af7"/>
        <w:keepNext/>
        <w:rPr>
          <w:rtl/>
        </w:rPr>
      </w:pPr>
      <w:bookmarkStart w:id="13025" w:name="ET_interruption_5787_69"/>
      <w:r w:rsidRPr="00B96EBD">
        <w:rPr>
          <w:rStyle w:val="TagStyle"/>
          <w:rtl/>
        </w:rPr>
        <w:t xml:space="preserve"> &lt;&lt; קריאה &gt;&gt; </w:t>
      </w:r>
      <w:r>
        <w:rPr>
          <w:rtl/>
        </w:rPr>
        <w:t>יוראי להב הרצנו (יש עתיד):</w:t>
      </w:r>
      <w:r w:rsidRPr="00B96EBD">
        <w:rPr>
          <w:rStyle w:val="TagStyle"/>
          <w:rtl/>
        </w:rPr>
        <w:t xml:space="preserve"> &lt;&lt; קריאה &gt;&gt;</w:t>
      </w:r>
      <w:r>
        <w:rPr>
          <w:rtl/>
        </w:rPr>
        <w:t xml:space="preserve">   </w:t>
      </w:r>
      <w:bookmarkEnd w:id="13025"/>
    </w:p>
    <w:p w:rsidR="0086198E" w:rsidRDefault="0086198E" w:rsidP="002F0EDE">
      <w:pPr>
        <w:rPr>
          <w:rtl/>
        </w:rPr>
      </w:pPr>
    </w:p>
    <w:p w:rsidR="0086198E" w:rsidRDefault="0086198E" w:rsidP="0017608B">
      <w:pPr>
        <w:rPr>
          <w:rtl/>
        </w:rPr>
      </w:pPr>
      <w:r>
        <w:rPr>
          <w:rFonts w:hint="cs"/>
          <w:rtl/>
        </w:rPr>
        <w:t>מה זה השפה הזאת?</w:t>
      </w:r>
    </w:p>
    <w:p w:rsidR="0086198E" w:rsidRPr="00B96EBD" w:rsidRDefault="0086198E" w:rsidP="0017608B">
      <w:pPr>
        <w:rPr>
          <w:rtl/>
        </w:rPr>
      </w:pPr>
      <w:bookmarkStart w:id="13026" w:name="_ETM_Q32_709281"/>
      <w:bookmarkStart w:id="13027" w:name="_ETM_Q32_709410"/>
      <w:bookmarkEnd w:id="13026"/>
      <w:bookmarkEnd w:id="13027"/>
    </w:p>
    <w:p w:rsidR="0086198E" w:rsidRDefault="0086198E" w:rsidP="0017608B">
      <w:pPr>
        <w:pStyle w:val="af8"/>
        <w:keepNext/>
        <w:rPr>
          <w:rtl/>
        </w:rPr>
      </w:pPr>
      <w:bookmarkStart w:id="13028" w:name="ET_yor_6597_51"/>
      <w:r w:rsidRPr="00C05312">
        <w:rPr>
          <w:rStyle w:val="TagStyle"/>
          <w:rtl/>
        </w:rPr>
        <w:t xml:space="preserve"> &lt;&lt; יור &gt;&gt; </w:t>
      </w:r>
      <w:r>
        <w:rPr>
          <w:rtl/>
        </w:rPr>
        <w:t>היו"ר מאיר כהן:</w:t>
      </w:r>
      <w:r w:rsidRPr="00C05312">
        <w:rPr>
          <w:rStyle w:val="TagStyle"/>
          <w:rtl/>
        </w:rPr>
        <w:t xml:space="preserve"> &lt;&lt; יור &gt;&gt;</w:t>
      </w:r>
      <w:r>
        <w:rPr>
          <w:rtl/>
        </w:rPr>
        <w:t xml:space="preserve">   </w:t>
      </w:r>
      <w:bookmarkEnd w:id="13028"/>
    </w:p>
    <w:p w:rsidR="0086198E" w:rsidRDefault="0086198E" w:rsidP="002F0EDE">
      <w:pPr>
        <w:rPr>
          <w:rtl/>
        </w:rPr>
      </w:pPr>
    </w:p>
    <w:p w:rsidR="0086198E" w:rsidRDefault="0086198E" w:rsidP="0017608B">
      <w:pPr>
        <w:rPr>
          <w:rtl/>
        </w:rPr>
      </w:pPr>
      <w:r>
        <w:rPr>
          <w:rFonts w:hint="cs"/>
          <w:rtl/>
        </w:rPr>
        <w:t>נו, באמת. יש גבול.</w:t>
      </w:r>
    </w:p>
    <w:p w:rsidR="0086198E" w:rsidRPr="00C05312" w:rsidRDefault="0086198E" w:rsidP="0017608B">
      <w:pPr>
        <w:rPr>
          <w:rtl/>
        </w:rPr>
      </w:pPr>
      <w:bookmarkStart w:id="13029" w:name="_ETM_Q32_710990"/>
      <w:bookmarkStart w:id="13030" w:name="_ETM_Q32_711095"/>
      <w:bookmarkEnd w:id="13029"/>
      <w:bookmarkEnd w:id="13030"/>
    </w:p>
    <w:p w:rsidR="0086198E" w:rsidRDefault="0086198E" w:rsidP="0017608B">
      <w:pPr>
        <w:pStyle w:val="-"/>
        <w:keepNext/>
        <w:rPr>
          <w:rtl/>
        </w:rPr>
      </w:pPr>
      <w:bookmarkStart w:id="13031" w:name="ET_speakercontinue_6231_50"/>
      <w:r w:rsidRPr="00C05312">
        <w:rPr>
          <w:rStyle w:val="TagStyle"/>
          <w:rtl/>
        </w:rPr>
        <w:t xml:space="preserve"> &lt;&lt; דובר_המשך &gt;&gt; </w:t>
      </w:r>
      <w:r>
        <w:rPr>
          <w:rtl/>
        </w:rPr>
        <w:t>יסמין פרידמן (יש עתיד):</w:t>
      </w:r>
      <w:r w:rsidRPr="00C05312">
        <w:rPr>
          <w:rStyle w:val="TagStyle"/>
          <w:rtl/>
        </w:rPr>
        <w:t xml:space="preserve"> &lt;&lt; דובר_המשך &gt;&gt;</w:t>
      </w:r>
      <w:r>
        <w:rPr>
          <w:rtl/>
        </w:rPr>
        <w:t xml:space="preserve">   </w:t>
      </w:r>
      <w:bookmarkEnd w:id="13031"/>
    </w:p>
    <w:p w:rsidR="0086198E" w:rsidRDefault="0086198E" w:rsidP="002F0EDE">
      <w:pPr>
        <w:rPr>
          <w:rtl/>
        </w:rPr>
      </w:pPr>
      <w:bookmarkStart w:id="13032" w:name="_ETM_Q32_708465"/>
      <w:bookmarkEnd w:id="13032"/>
    </w:p>
    <w:p w:rsidR="0086198E" w:rsidRDefault="0086198E" w:rsidP="0017608B">
      <w:pPr>
        <w:rPr>
          <w:rtl/>
        </w:rPr>
      </w:pPr>
      <w:bookmarkStart w:id="13033" w:name="_ETM_Q32_708559"/>
      <w:bookmarkEnd w:id="13033"/>
      <w:r>
        <w:rPr>
          <w:rFonts w:hint="cs"/>
          <w:rtl/>
        </w:rPr>
        <w:t>לא הבנתי, עוד יש לכם טענות אליי.</w:t>
      </w:r>
    </w:p>
    <w:p w:rsidR="0086198E" w:rsidRDefault="0086198E" w:rsidP="002F0EDE">
      <w:pPr>
        <w:rPr>
          <w:rtl/>
        </w:rPr>
      </w:pPr>
    </w:p>
    <w:p w:rsidR="0086198E" w:rsidRDefault="0086198E" w:rsidP="0017608B">
      <w:pPr>
        <w:pStyle w:val="af7"/>
        <w:keepNext/>
        <w:rPr>
          <w:rtl/>
        </w:rPr>
      </w:pPr>
      <w:bookmarkStart w:id="13034" w:name="ET_interruption_6345_53"/>
      <w:r w:rsidRPr="00C05312">
        <w:rPr>
          <w:rStyle w:val="TagStyle"/>
          <w:rtl/>
        </w:rPr>
        <w:t xml:space="preserve"> &lt;&lt; קריאה &gt;&gt; </w:t>
      </w:r>
      <w:r>
        <w:rPr>
          <w:rtl/>
        </w:rPr>
        <w:t>טלי גוטליב (הליכוד):</w:t>
      </w:r>
      <w:r w:rsidRPr="00C05312">
        <w:rPr>
          <w:rStyle w:val="TagStyle"/>
          <w:rtl/>
        </w:rPr>
        <w:t xml:space="preserve"> &lt;&lt; קריאה &gt;&gt;</w:t>
      </w:r>
      <w:r>
        <w:rPr>
          <w:rtl/>
        </w:rPr>
        <w:t xml:space="preserve">   </w:t>
      </w:r>
      <w:bookmarkEnd w:id="13034"/>
    </w:p>
    <w:p w:rsidR="0086198E" w:rsidRDefault="0086198E" w:rsidP="002F0EDE">
      <w:pPr>
        <w:rPr>
          <w:rtl/>
        </w:rPr>
      </w:pPr>
    </w:p>
    <w:p w:rsidR="0086198E" w:rsidRDefault="0086198E" w:rsidP="0017608B">
      <w:pPr>
        <w:rPr>
          <w:rtl/>
        </w:rPr>
      </w:pPr>
      <w:bookmarkStart w:id="13035" w:name="_ETM_Q32_711397"/>
      <w:bookmarkEnd w:id="13035"/>
      <w:r>
        <w:rPr>
          <w:rFonts w:hint="cs"/>
          <w:rtl/>
        </w:rPr>
        <w:t xml:space="preserve">לא, </w:t>
      </w:r>
      <w:bookmarkStart w:id="13036" w:name="_ETM_Q32_712913"/>
      <w:bookmarkEnd w:id="13036"/>
      <w:r>
        <w:rPr>
          <w:rFonts w:hint="cs"/>
          <w:rtl/>
        </w:rPr>
        <w:t>יסמין, אנחנו רוצים להקשיב. אנחנו ממתינים פה.</w:t>
      </w:r>
    </w:p>
    <w:p w:rsidR="0086198E" w:rsidRDefault="0086198E" w:rsidP="0017608B">
      <w:pPr>
        <w:rPr>
          <w:rtl/>
        </w:rPr>
      </w:pPr>
      <w:bookmarkStart w:id="13037" w:name="_ETM_Q32_713603"/>
      <w:bookmarkStart w:id="13038" w:name="_ETM_Q32_713727"/>
      <w:bookmarkEnd w:id="13037"/>
      <w:bookmarkEnd w:id="13038"/>
    </w:p>
    <w:p w:rsidR="0086198E" w:rsidRDefault="0086198E" w:rsidP="0017608B">
      <w:pPr>
        <w:pStyle w:val="af8"/>
        <w:keepNext/>
        <w:rPr>
          <w:rtl/>
        </w:rPr>
      </w:pPr>
      <w:bookmarkStart w:id="13039" w:name="ET_yor_6597_54"/>
      <w:r w:rsidRPr="00C05312">
        <w:rPr>
          <w:rStyle w:val="TagStyle"/>
          <w:rtl/>
        </w:rPr>
        <w:t xml:space="preserve"> &lt;&lt; יור &gt;&gt; </w:t>
      </w:r>
      <w:r>
        <w:rPr>
          <w:rtl/>
        </w:rPr>
        <w:t>היו"ר מאיר כהן:</w:t>
      </w:r>
      <w:r w:rsidRPr="00C05312">
        <w:rPr>
          <w:rStyle w:val="TagStyle"/>
          <w:rtl/>
        </w:rPr>
        <w:t xml:space="preserve"> &lt;&lt; יור &gt;&gt;</w:t>
      </w:r>
      <w:r>
        <w:rPr>
          <w:rtl/>
        </w:rPr>
        <w:t xml:space="preserve">   </w:t>
      </w:r>
      <w:bookmarkEnd w:id="13039"/>
    </w:p>
    <w:p w:rsidR="0086198E" w:rsidRDefault="0086198E" w:rsidP="002F0EDE">
      <w:pPr>
        <w:rPr>
          <w:rtl/>
        </w:rPr>
      </w:pPr>
    </w:p>
    <w:p w:rsidR="0086198E" w:rsidRDefault="0086198E" w:rsidP="0017608B">
      <w:pPr>
        <w:rPr>
          <w:rtl/>
        </w:rPr>
      </w:pPr>
      <w:r>
        <w:rPr>
          <w:rFonts w:hint="cs"/>
          <w:rtl/>
        </w:rPr>
        <w:t xml:space="preserve">יסמין. יסמין. יסמין, תעברי </w:t>
      </w:r>
      <w:bookmarkStart w:id="13040" w:name="_ETM_Q32_714097"/>
      <w:bookmarkEnd w:id="13040"/>
      <w:r>
        <w:rPr>
          <w:rFonts w:hint="cs"/>
          <w:rtl/>
        </w:rPr>
        <w:t>לפה.</w:t>
      </w:r>
    </w:p>
    <w:p w:rsidR="0086198E" w:rsidRDefault="0086198E" w:rsidP="0017608B">
      <w:pPr>
        <w:rPr>
          <w:rtl/>
        </w:rPr>
      </w:pPr>
    </w:p>
    <w:p w:rsidR="0086198E" w:rsidRDefault="0086198E" w:rsidP="0017608B">
      <w:pPr>
        <w:pStyle w:val="af7"/>
        <w:keepNext/>
        <w:rPr>
          <w:rtl/>
        </w:rPr>
      </w:pPr>
      <w:bookmarkStart w:id="13041" w:name="ET_interruption_5807_71"/>
      <w:r w:rsidRPr="00B96EBD">
        <w:rPr>
          <w:rStyle w:val="TagStyle"/>
          <w:rtl/>
        </w:rPr>
        <w:t xml:space="preserve"> &lt;&lt; קריאה &gt;&gt; </w:t>
      </w:r>
      <w:r>
        <w:rPr>
          <w:rtl/>
        </w:rPr>
        <w:t>קטי קטרין שטרית (הליכוד):</w:t>
      </w:r>
      <w:r w:rsidRPr="00B96EBD">
        <w:rPr>
          <w:rStyle w:val="TagStyle"/>
          <w:rtl/>
        </w:rPr>
        <w:t xml:space="preserve"> &lt;&lt; קריאה &gt;&gt;</w:t>
      </w:r>
      <w:r>
        <w:rPr>
          <w:rtl/>
        </w:rPr>
        <w:t xml:space="preserve">   </w:t>
      </w:r>
      <w:bookmarkEnd w:id="13041"/>
    </w:p>
    <w:p w:rsidR="0086198E" w:rsidRDefault="0086198E" w:rsidP="002F0EDE">
      <w:pPr>
        <w:rPr>
          <w:rtl/>
        </w:rPr>
      </w:pPr>
    </w:p>
    <w:p w:rsidR="0086198E" w:rsidRDefault="0086198E" w:rsidP="0017608B">
      <w:pPr>
        <w:rPr>
          <w:rtl/>
        </w:rPr>
      </w:pPr>
      <w:r>
        <w:rPr>
          <w:rFonts w:hint="cs"/>
          <w:rtl/>
        </w:rPr>
        <w:t xml:space="preserve">מה אמרתי? לא אמרתי </w:t>
      </w:r>
      <w:bookmarkStart w:id="13042" w:name="_ETM_Q32_714686"/>
      <w:bookmarkEnd w:id="13042"/>
      <w:r>
        <w:rPr>
          <w:rFonts w:hint="cs"/>
          <w:rtl/>
        </w:rPr>
        <w:t>כלום.</w:t>
      </w:r>
    </w:p>
    <w:p w:rsidR="0086198E" w:rsidRPr="00B96EBD" w:rsidRDefault="0086198E" w:rsidP="0017608B">
      <w:pPr>
        <w:rPr>
          <w:rtl/>
        </w:rPr>
      </w:pPr>
      <w:bookmarkStart w:id="13043" w:name="_ETM_Q32_716047"/>
      <w:bookmarkStart w:id="13044" w:name="_ETM_Q32_716167"/>
      <w:bookmarkEnd w:id="13043"/>
      <w:bookmarkEnd w:id="13044"/>
    </w:p>
    <w:p w:rsidR="0086198E" w:rsidRDefault="0086198E" w:rsidP="0017608B">
      <w:pPr>
        <w:pStyle w:val="af7"/>
        <w:keepNext/>
        <w:rPr>
          <w:rtl/>
        </w:rPr>
      </w:pPr>
      <w:bookmarkStart w:id="13045" w:name="ET_interruption_5787_70"/>
      <w:r w:rsidRPr="00B96EBD">
        <w:rPr>
          <w:rStyle w:val="TagStyle"/>
          <w:rtl/>
        </w:rPr>
        <w:t xml:space="preserve"> &lt;&lt; קריאה &gt;&gt; </w:t>
      </w:r>
      <w:r>
        <w:rPr>
          <w:rtl/>
        </w:rPr>
        <w:t>יוראי להב הרצנו (יש עתיד):</w:t>
      </w:r>
      <w:r w:rsidRPr="00B96EBD">
        <w:rPr>
          <w:rStyle w:val="TagStyle"/>
          <w:rtl/>
        </w:rPr>
        <w:t xml:space="preserve"> &lt;&lt; קריאה &gt;&gt;</w:t>
      </w:r>
      <w:r>
        <w:rPr>
          <w:rtl/>
        </w:rPr>
        <w:t xml:space="preserve">   </w:t>
      </w:r>
      <w:bookmarkEnd w:id="13045"/>
    </w:p>
    <w:p w:rsidR="0086198E" w:rsidRDefault="0086198E" w:rsidP="002F0EDE">
      <w:pPr>
        <w:rPr>
          <w:rtl/>
        </w:rPr>
      </w:pPr>
    </w:p>
    <w:p w:rsidR="0086198E" w:rsidRDefault="0086198E" w:rsidP="0017608B">
      <w:pPr>
        <w:rPr>
          <w:rtl/>
        </w:rPr>
      </w:pPr>
      <w:bookmarkStart w:id="13046" w:name="_ETM_Q32_717285"/>
      <w:bookmarkEnd w:id="13046"/>
      <w:r>
        <w:rPr>
          <w:rFonts w:hint="cs"/>
          <w:rtl/>
        </w:rPr>
        <w:t>לא אמרת כלום.</w:t>
      </w:r>
      <w:r w:rsidRPr="00B96EBD">
        <w:rPr>
          <w:rFonts w:hint="cs"/>
          <w:rtl/>
        </w:rPr>
        <w:t xml:space="preserve"> </w:t>
      </w:r>
      <w:r>
        <w:rPr>
          <w:rFonts w:hint="cs"/>
          <w:rtl/>
        </w:rPr>
        <w:t>לא אמרת כלום.</w:t>
      </w:r>
    </w:p>
    <w:p w:rsidR="0086198E" w:rsidRDefault="0086198E" w:rsidP="0017608B">
      <w:pPr>
        <w:rPr>
          <w:rtl/>
        </w:rPr>
      </w:pPr>
      <w:bookmarkStart w:id="13047" w:name="_ETM_Q32_717358"/>
      <w:bookmarkStart w:id="13048" w:name="_ETM_Q32_717451"/>
      <w:bookmarkEnd w:id="13047"/>
      <w:bookmarkEnd w:id="13048"/>
    </w:p>
    <w:p w:rsidR="0086198E" w:rsidRDefault="0086198E" w:rsidP="0017608B">
      <w:pPr>
        <w:pStyle w:val="af7"/>
        <w:keepNext/>
        <w:rPr>
          <w:rtl/>
        </w:rPr>
      </w:pPr>
      <w:bookmarkStart w:id="13049" w:name="ET_interruption_5807_56"/>
      <w:r w:rsidRPr="00C05312">
        <w:rPr>
          <w:rStyle w:val="TagStyle"/>
          <w:rtl/>
        </w:rPr>
        <w:t xml:space="preserve"> &lt;&lt; קריאה &gt;&gt; </w:t>
      </w:r>
      <w:r>
        <w:rPr>
          <w:rtl/>
        </w:rPr>
        <w:t>קטי קטרין שטרית (הליכוד):</w:t>
      </w:r>
      <w:r w:rsidRPr="00C05312">
        <w:rPr>
          <w:rStyle w:val="TagStyle"/>
          <w:rtl/>
        </w:rPr>
        <w:t xml:space="preserve"> &lt;&lt; קריאה &gt;&gt;</w:t>
      </w:r>
      <w:r>
        <w:rPr>
          <w:rtl/>
        </w:rPr>
        <w:t xml:space="preserve">   </w:t>
      </w:r>
      <w:bookmarkEnd w:id="13049"/>
    </w:p>
    <w:p w:rsidR="0086198E" w:rsidRDefault="0086198E" w:rsidP="002F0EDE">
      <w:pPr>
        <w:rPr>
          <w:rtl/>
        </w:rPr>
      </w:pPr>
    </w:p>
    <w:p w:rsidR="0086198E" w:rsidRDefault="0086198E" w:rsidP="0017608B">
      <w:pPr>
        <w:rPr>
          <w:rtl/>
        </w:rPr>
      </w:pPr>
      <w:bookmarkStart w:id="13050" w:name="_ETM_Q32_721607"/>
      <w:bookmarkEnd w:id="13050"/>
      <w:r>
        <w:rPr>
          <w:rFonts w:hint="cs"/>
          <w:rtl/>
        </w:rPr>
        <w:t>היא שלחה אותי לפרסה.</w:t>
      </w:r>
    </w:p>
    <w:p w:rsidR="0086198E" w:rsidRDefault="0086198E" w:rsidP="0017608B">
      <w:pPr>
        <w:rPr>
          <w:rtl/>
        </w:rPr>
      </w:pPr>
      <w:bookmarkStart w:id="13051" w:name="_ETM_Q32_723821"/>
      <w:bookmarkStart w:id="13052" w:name="_ETM_Q32_723922"/>
      <w:bookmarkEnd w:id="13051"/>
      <w:bookmarkEnd w:id="13052"/>
    </w:p>
    <w:p w:rsidR="0086198E" w:rsidRDefault="0086198E" w:rsidP="0017608B">
      <w:pPr>
        <w:pStyle w:val="-"/>
        <w:keepNext/>
        <w:rPr>
          <w:rtl/>
        </w:rPr>
      </w:pPr>
      <w:bookmarkStart w:id="13053" w:name="ET_speakercontinue_6231_57"/>
      <w:r w:rsidRPr="00C05312">
        <w:rPr>
          <w:rStyle w:val="TagStyle"/>
          <w:rtl/>
        </w:rPr>
        <w:t xml:space="preserve"> &lt;&lt; דובר_המשך &gt;&gt; </w:t>
      </w:r>
      <w:r>
        <w:rPr>
          <w:rtl/>
        </w:rPr>
        <w:t>יסמין פרידמן (יש עתיד):</w:t>
      </w:r>
      <w:r w:rsidRPr="00C05312">
        <w:rPr>
          <w:rStyle w:val="TagStyle"/>
          <w:rtl/>
        </w:rPr>
        <w:t xml:space="preserve"> &lt;&lt; דובר_המשך &gt;&gt;</w:t>
      </w:r>
      <w:r>
        <w:rPr>
          <w:rtl/>
        </w:rPr>
        <w:t xml:space="preserve">   </w:t>
      </w:r>
      <w:bookmarkEnd w:id="13053"/>
    </w:p>
    <w:p w:rsidR="0086198E" w:rsidRDefault="0086198E" w:rsidP="002F0EDE">
      <w:pPr>
        <w:rPr>
          <w:rtl/>
        </w:rPr>
      </w:pPr>
    </w:p>
    <w:p w:rsidR="0086198E" w:rsidRDefault="0086198E" w:rsidP="009C348C">
      <w:pPr>
        <w:rPr>
          <w:rtl/>
        </w:rPr>
      </w:pPr>
      <w:r>
        <w:rPr>
          <w:rFonts w:hint="cs"/>
          <w:rtl/>
        </w:rPr>
        <w:t xml:space="preserve">לגבי הצעת החוק, אדוני שר </w:t>
      </w:r>
      <w:bookmarkStart w:id="13054" w:name="_ETM_Q32_727279"/>
      <w:bookmarkEnd w:id="13054"/>
      <w:r>
        <w:rPr>
          <w:rFonts w:hint="cs"/>
          <w:rtl/>
        </w:rPr>
        <w:t>המשפטים,</w:t>
      </w:r>
      <w:bookmarkStart w:id="13055" w:name="_ETM_Q32_706778"/>
      <w:bookmarkStart w:id="13056" w:name="_ETM_Q32_666316"/>
      <w:bookmarkStart w:id="13057" w:name="_ETM_Q32_722269"/>
      <w:bookmarkStart w:id="13058" w:name="_ETM_Q32_725379"/>
      <w:bookmarkStart w:id="13059" w:name="_ETM_Q32_726340"/>
      <w:bookmarkStart w:id="13060" w:name="_ETM_Q32_726670"/>
      <w:bookmarkStart w:id="13061" w:name="_ETM_Q32_727629"/>
      <w:bookmarkEnd w:id="13055"/>
      <w:bookmarkEnd w:id="13056"/>
      <w:bookmarkEnd w:id="13057"/>
      <w:bookmarkEnd w:id="13058"/>
      <w:bookmarkEnd w:id="13059"/>
      <w:bookmarkEnd w:id="13060"/>
      <w:bookmarkEnd w:id="13061"/>
      <w:r>
        <w:rPr>
          <w:rFonts w:hint="cs"/>
          <w:rtl/>
        </w:rPr>
        <w:t xml:space="preserve"> החוק </w:t>
      </w:r>
      <w:bookmarkStart w:id="13062" w:name="_ETM_Q32_728049"/>
      <w:bookmarkEnd w:id="13062"/>
      <w:r>
        <w:rPr>
          <w:rFonts w:hint="cs"/>
          <w:rtl/>
        </w:rPr>
        <w:t xml:space="preserve">הזה </w:t>
      </w:r>
      <w:bookmarkStart w:id="13063" w:name="_ETM_Q32_728769"/>
      <w:bookmarkEnd w:id="13063"/>
      <w:r>
        <w:rPr>
          <w:rFonts w:hint="cs"/>
          <w:rtl/>
        </w:rPr>
        <w:t>פשוט,</w:t>
      </w:r>
      <w:bookmarkStart w:id="13064" w:name="_ETM_Q32_729909"/>
      <w:bookmarkEnd w:id="13064"/>
      <w:r>
        <w:rPr>
          <w:rFonts w:hint="cs"/>
          <w:rtl/>
        </w:rPr>
        <w:t xml:space="preserve"> </w:t>
      </w:r>
      <w:bookmarkStart w:id="13065" w:name="_ETM_Q32_730120"/>
      <w:bookmarkEnd w:id="13065"/>
      <w:r>
        <w:rPr>
          <w:rFonts w:hint="cs"/>
          <w:rtl/>
        </w:rPr>
        <w:t xml:space="preserve">ראוי, </w:t>
      </w:r>
      <w:bookmarkStart w:id="13066" w:name="_ETM_Q32_730870"/>
      <w:bookmarkEnd w:id="13066"/>
      <w:r>
        <w:rPr>
          <w:rFonts w:hint="cs"/>
          <w:rtl/>
        </w:rPr>
        <w:t xml:space="preserve">וימנע </w:t>
      </w:r>
      <w:bookmarkStart w:id="13067" w:name="_ETM_Q32_731439"/>
      <w:bookmarkEnd w:id="13067"/>
      <w:r>
        <w:rPr>
          <w:rFonts w:hint="cs"/>
          <w:rtl/>
        </w:rPr>
        <w:t xml:space="preserve">התעללות </w:t>
      </w:r>
      <w:bookmarkStart w:id="13068" w:name="_ETM_Q32_732429"/>
      <w:bookmarkEnd w:id="13068"/>
      <w:r>
        <w:rPr>
          <w:rFonts w:hint="cs"/>
          <w:rtl/>
        </w:rPr>
        <w:t xml:space="preserve">באמת </w:t>
      </w:r>
      <w:bookmarkStart w:id="13069" w:name="_ETM_Q32_732969"/>
      <w:bookmarkEnd w:id="13069"/>
      <w:r>
        <w:rPr>
          <w:rFonts w:hint="cs"/>
          <w:rtl/>
        </w:rPr>
        <w:t xml:space="preserve">באמת </w:t>
      </w:r>
      <w:bookmarkStart w:id="13070" w:name="_ETM_Q32_733329"/>
      <w:bookmarkEnd w:id="13070"/>
      <w:r>
        <w:rPr>
          <w:rFonts w:hint="cs"/>
          <w:rtl/>
        </w:rPr>
        <w:t xml:space="preserve">גדולה </w:t>
      </w:r>
      <w:bookmarkStart w:id="13071" w:name="_ETM_Q32_733780"/>
      <w:bookmarkEnd w:id="13071"/>
      <w:r>
        <w:rPr>
          <w:rFonts w:hint="cs"/>
          <w:rtl/>
        </w:rPr>
        <w:t xml:space="preserve">בבעלי </w:t>
      </w:r>
      <w:bookmarkStart w:id="13072" w:name="_ETM_Q32_734260"/>
      <w:bookmarkEnd w:id="13072"/>
      <w:r>
        <w:rPr>
          <w:rFonts w:hint="cs"/>
          <w:rtl/>
        </w:rPr>
        <w:t xml:space="preserve">החיים. </w:t>
      </w:r>
      <w:bookmarkStart w:id="13073" w:name="_ETM_Q32_735189"/>
      <w:bookmarkEnd w:id="13073"/>
      <w:r>
        <w:rPr>
          <w:rFonts w:hint="cs"/>
          <w:rtl/>
        </w:rPr>
        <w:t xml:space="preserve">אין </w:t>
      </w:r>
      <w:bookmarkStart w:id="13074" w:name="_ETM_Q32_735370"/>
      <w:bookmarkEnd w:id="13074"/>
      <w:r>
        <w:rPr>
          <w:rFonts w:hint="cs"/>
          <w:rtl/>
        </w:rPr>
        <w:t xml:space="preserve">פה </w:t>
      </w:r>
      <w:bookmarkStart w:id="13075" w:name="_ETM_Q32_735519"/>
      <w:bookmarkEnd w:id="13075"/>
      <w:r>
        <w:rPr>
          <w:rFonts w:hint="cs"/>
          <w:rtl/>
        </w:rPr>
        <w:t xml:space="preserve">אופוזיציה </w:t>
      </w:r>
      <w:bookmarkStart w:id="13076" w:name="_ETM_Q32_736090"/>
      <w:bookmarkEnd w:id="13076"/>
      <w:r>
        <w:rPr>
          <w:rFonts w:hint="cs"/>
          <w:rtl/>
        </w:rPr>
        <w:t>וקואליציה</w:t>
      </w:r>
      <w:r w:rsidR="009C348C">
        <w:rPr>
          <w:rFonts w:hint="cs"/>
          <w:rtl/>
        </w:rPr>
        <w:t>,</w:t>
      </w:r>
      <w:r>
        <w:rPr>
          <w:rFonts w:hint="cs"/>
          <w:rtl/>
        </w:rPr>
        <w:t xml:space="preserve"> </w:t>
      </w:r>
      <w:bookmarkStart w:id="13077" w:name="_ETM_Q32_737470"/>
      <w:bookmarkEnd w:id="13077"/>
      <w:r>
        <w:rPr>
          <w:rFonts w:hint="cs"/>
          <w:rtl/>
        </w:rPr>
        <w:t xml:space="preserve">יש </w:t>
      </w:r>
      <w:bookmarkStart w:id="13078" w:name="_ETM_Q32_737710"/>
      <w:bookmarkEnd w:id="13078"/>
      <w:r>
        <w:rPr>
          <w:rFonts w:hint="cs"/>
          <w:rtl/>
        </w:rPr>
        <w:t xml:space="preserve">פה </w:t>
      </w:r>
      <w:bookmarkStart w:id="13079" w:name="_ETM_Q32_737860"/>
      <w:bookmarkEnd w:id="13079"/>
      <w:r>
        <w:rPr>
          <w:rFonts w:hint="cs"/>
          <w:rtl/>
        </w:rPr>
        <w:t xml:space="preserve">לעשות </w:t>
      </w:r>
      <w:bookmarkStart w:id="13080" w:name="_ETM_Q32_738220"/>
      <w:bookmarkEnd w:id="13080"/>
      <w:r>
        <w:rPr>
          <w:rFonts w:hint="cs"/>
          <w:rtl/>
        </w:rPr>
        <w:t xml:space="preserve">את </w:t>
      </w:r>
      <w:bookmarkStart w:id="13081" w:name="_ETM_Q32_738340"/>
      <w:bookmarkEnd w:id="13081"/>
      <w:r>
        <w:rPr>
          <w:rFonts w:hint="cs"/>
          <w:rtl/>
        </w:rPr>
        <w:t xml:space="preserve">הדבר </w:t>
      </w:r>
      <w:bookmarkStart w:id="13082" w:name="_ETM_Q32_738820"/>
      <w:bookmarkEnd w:id="13082"/>
      <w:r>
        <w:rPr>
          <w:rFonts w:hint="cs"/>
          <w:rtl/>
        </w:rPr>
        <w:t xml:space="preserve">הנכון. </w:t>
      </w:r>
      <w:bookmarkStart w:id="13083" w:name="_ETM_Q32_739750"/>
      <w:bookmarkEnd w:id="13083"/>
      <w:r>
        <w:rPr>
          <w:rFonts w:hint="cs"/>
          <w:rtl/>
        </w:rPr>
        <w:t xml:space="preserve">יש </w:t>
      </w:r>
      <w:bookmarkStart w:id="13084" w:name="_ETM_Q32_739990"/>
      <w:bookmarkEnd w:id="13084"/>
      <w:r>
        <w:rPr>
          <w:rFonts w:hint="cs"/>
          <w:rtl/>
        </w:rPr>
        <w:t xml:space="preserve">פה </w:t>
      </w:r>
      <w:bookmarkStart w:id="13085" w:name="_ETM_Q32_740229"/>
      <w:bookmarkEnd w:id="13085"/>
      <w:r>
        <w:rPr>
          <w:rFonts w:hint="cs"/>
          <w:rtl/>
        </w:rPr>
        <w:t xml:space="preserve">בסך </w:t>
      </w:r>
      <w:bookmarkStart w:id="13086" w:name="_ETM_Q32_740770"/>
      <w:bookmarkEnd w:id="13086"/>
      <w:r>
        <w:rPr>
          <w:rFonts w:hint="cs"/>
          <w:rtl/>
        </w:rPr>
        <w:t xml:space="preserve">הכול </w:t>
      </w:r>
      <w:bookmarkStart w:id="13087" w:name="_ETM_Q32_741429"/>
      <w:bookmarkEnd w:id="13087"/>
      <w:r>
        <w:rPr>
          <w:rFonts w:hint="cs"/>
          <w:rtl/>
        </w:rPr>
        <w:t xml:space="preserve">חמלה, </w:t>
      </w:r>
      <w:bookmarkStart w:id="13088" w:name="_ETM_Q32_742570"/>
      <w:bookmarkEnd w:id="13088"/>
      <w:r>
        <w:rPr>
          <w:rFonts w:hint="cs"/>
          <w:rtl/>
        </w:rPr>
        <w:t xml:space="preserve">זה </w:t>
      </w:r>
      <w:bookmarkStart w:id="13089" w:name="_ETM_Q32_742929"/>
      <w:bookmarkEnd w:id="13089"/>
      <w:r>
        <w:rPr>
          <w:rFonts w:hint="cs"/>
          <w:rtl/>
        </w:rPr>
        <w:t xml:space="preserve">הכול. </w:t>
      </w:r>
      <w:bookmarkStart w:id="13090" w:name="_ETM_Q32_743979"/>
      <w:bookmarkEnd w:id="13090"/>
    </w:p>
    <w:p w:rsidR="0086198E" w:rsidRDefault="0086198E" w:rsidP="0017608B">
      <w:pPr>
        <w:rPr>
          <w:rtl/>
        </w:rPr>
      </w:pPr>
      <w:bookmarkStart w:id="13091" w:name="_ETM_Q32_745613"/>
      <w:bookmarkStart w:id="13092" w:name="_ETM_Q32_745713"/>
      <w:bookmarkEnd w:id="13091"/>
      <w:bookmarkEnd w:id="13092"/>
    </w:p>
    <w:p w:rsidR="0086198E" w:rsidRDefault="0086198E" w:rsidP="009C348C">
      <w:pPr>
        <w:rPr>
          <w:rtl/>
        </w:rPr>
      </w:pPr>
      <w:bookmarkStart w:id="13093" w:name="_ETM_Q32_745739"/>
      <w:bookmarkStart w:id="13094" w:name="_ETM_Q32_745837"/>
      <w:bookmarkEnd w:id="13093"/>
      <w:bookmarkEnd w:id="13094"/>
      <w:r>
        <w:rPr>
          <w:rFonts w:hint="cs"/>
          <w:rtl/>
        </w:rPr>
        <w:t xml:space="preserve">עכשיו, </w:t>
      </w:r>
      <w:bookmarkStart w:id="13095" w:name="_ETM_Q32_744910"/>
      <w:bookmarkEnd w:id="13095"/>
      <w:r>
        <w:rPr>
          <w:rFonts w:hint="cs"/>
          <w:rtl/>
        </w:rPr>
        <w:t xml:space="preserve">מכיוון </w:t>
      </w:r>
      <w:bookmarkStart w:id="13096" w:name="_ETM_Q32_745330"/>
      <w:bookmarkEnd w:id="13096"/>
      <w:r>
        <w:rPr>
          <w:rFonts w:hint="cs"/>
          <w:rtl/>
        </w:rPr>
        <w:t xml:space="preserve">שנשאר </w:t>
      </w:r>
      <w:bookmarkStart w:id="13097" w:name="_ETM_Q32_745780"/>
      <w:bookmarkEnd w:id="13097"/>
      <w:r>
        <w:rPr>
          <w:rFonts w:hint="cs"/>
          <w:rtl/>
        </w:rPr>
        <w:t xml:space="preserve">לי </w:t>
      </w:r>
      <w:bookmarkStart w:id="13098" w:name="_ETM_Q32_745900"/>
      <w:bookmarkEnd w:id="13098"/>
      <w:r>
        <w:rPr>
          <w:rFonts w:hint="cs"/>
          <w:rtl/>
        </w:rPr>
        <w:t>זמן</w:t>
      </w:r>
      <w:bookmarkStart w:id="13099" w:name="_ETM_Q32_746990"/>
      <w:bookmarkStart w:id="13100" w:name="_ETM_Q32_747319"/>
      <w:bookmarkStart w:id="13101" w:name="_ETM_Q32_747590"/>
      <w:bookmarkStart w:id="13102" w:name="_ETM_Q32_747679"/>
      <w:bookmarkStart w:id="13103" w:name="_ETM_Q32_747860"/>
      <w:bookmarkEnd w:id="13099"/>
      <w:bookmarkEnd w:id="13100"/>
      <w:bookmarkEnd w:id="13101"/>
      <w:bookmarkEnd w:id="13102"/>
      <w:bookmarkEnd w:id="13103"/>
      <w:r>
        <w:rPr>
          <w:rFonts w:hint="cs"/>
          <w:rtl/>
        </w:rPr>
        <w:t xml:space="preserve"> ואני חייבת לך </w:t>
      </w:r>
      <w:bookmarkStart w:id="13104" w:name="_ETM_Q32_748040"/>
      <w:bookmarkEnd w:id="13104"/>
      <w:r>
        <w:rPr>
          <w:rFonts w:hint="cs"/>
          <w:rtl/>
        </w:rPr>
        <w:t xml:space="preserve">איזשהו </w:t>
      </w:r>
      <w:bookmarkStart w:id="13105" w:name="_ETM_Q32_748429"/>
      <w:bookmarkEnd w:id="13105"/>
      <w:r>
        <w:rPr>
          <w:rFonts w:hint="cs"/>
          <w:rtl/>
        </w:rPr>
        <w:t xml:space="preserve">חוב, </w:t>
      </w:r>
      <w:bookmarkStart w:id="13106" w:name="_ETM_Q32_748730"/>
      <w:bookmarkEnd w:id="13106"/>
      <w:r>
        <w:rPr>
          <w:rFonts w:hint="cs"/>
          <w:rtl/>
        </w:rPr>
        <w:t xml:space="preserve">אדוני </w:t>
      </w:r>
      <w:bookmarkStart w:id="13107" w:name="_ETM_Q32_749630"/>
      <w:bookmarkEnd w:id="13107"/>
      <w:r>
        <w:rPr>
          <w:rFonts w:hint="cs"/>
          <w:rtl/>
        </w:rPr>
        <w:t xml:space="preserve">שר </w:t>
      </w:r>
      <w:bookmarkStart w:id="13108" w:name="_ETM_Q32_749870"/>
      <w:bookmarkEnd w:id="13108"/>
      <w:r>
        <w:rPr>
          <w:rFonts w:hint="cs"/>
          <w:rtl/>
        </w:rPr>
        <w:t xml:space="preserve">המשפטים, </w:t>
      </w:r>
      <w:bookmarkStart w:id="13109" w:name="_ETM_Q32_751190"/>
      <w:bookmarkEnd w:id="13109"/>
      <w:r>
        <w:rPr>
          <w:rFonts w:hint="cs"/>
          <w:rtl/>
        </w:rPr>
        <w:t xml:space="preserve">כי </w:t>
      </w:r>
      <w:bookmarkStart w:id="13110" w:name="_ETM_Q32_751580"/>
      <w:bookmarkEnd w:id="13110"/>
      <w:r>
        <w:rPr>
          <w:rFonts w:hint="cs"/>
          <w:rtl/>
        </w:rPr>
        <w:t>היה לך נורא</w:t>
      </w:r>
      <w:bookmarkStart w:id="13111" w:name="_ETM_Q32_751850"/>
      <w:bookmarkEnd w:id="13111"/>
      <w:r>
        <w:rPr>
          <w:rFonts w:hint="cs"/>
          <w:rtl/>
        </w:rPr>
        <w:t xml:space="preserve"> </w:t>
      </w:r>
      <w:bookmarkStart w:id="13112" w:name="_ETM_Q32_751990"/>
      <w:bookmarkEnd w:id="13112"/>
      <w:r>
        <w:rPr>
          <w:rFonts w:hint="cs"/>
          <w:rtl/>
        </w:rPr>
        <w:t>חשוב</w:t>
      </w:r>
      <w:bookmarkStart w:id="13113" w:name="_ETM_Q32_752349"/>
      <w:bookmarkEnd w:id="13113"/>
      <w:r>
        <w:rPr>
          <w:rFonts w:hint="cs"/>
          <w:rtl/>
        </w:rPr>
        <w:t xml:space="preserve"> </w:t>
      </w:r>
      <w:bookmarkStart w:id="13114" w:name="_ETM_Q32_752740"/>
      <w:bookmarkEnd w:id="13114"/>
      <w:r>
        <w:rPr>
          <w:rFonts w:hint="cs"/>
          <w:rtl/>
        </w:rPr>
        <w:t xml:space="preserve">להעיר </w:t>
      </w:r>
      <w:bookmarkStart w:id="13115" w:name="_ETM_Q32_753280"/>
      <w:bookmarkEnd w:id="13115"/>
      <w:r>
        <w:rPr>
          <w:rFonts w:hint="cs"/>
          <w:rtl/>
        </w:rPr>
        <w:t xml:space="preserve">על </w:t>
      </w:r>
      <w:bookmarkStart w:id="13116" w:name="_ETM_Q32_753370"/>
      <w:bookmarkEnd w:id="13116"/>
      <w:r>
        <w:rPr>
          <w:rFonts w:hint="cs"/>
          <w:rtl/>
        </w:rPr>
        <w:t xml:space="preserve">כמה </w:t>
      </w:r>
      <w:bookmarkStart w:id="13117" w:name="_ETM_Q32_753639"/>
      <w:bookmarkEnd w:id="13117"/>
      <w:r>
        <w:rPr>
          <w:rFonts w:hint="cs"/>
          <w:rtl/>
        </w:rPr>
        <w:t xml:space="preserve">שעות </w:t>
      </w:r>
      <w:bookmarkStart w:id="13118" w:name="_ETM_Q32_754000"/>
      <w:bookmarkEnd w:id="13118"/>
      <w:r>
        <w:rPr>
          <w:rFonts w:hint="cs"/>
          <w:rtl/>
        </w:rPr>
        <w:t xml:space="preserve">הייתי </w:t>
      </w:r>
      <w:bookmarkStart w:id="13119" w:name="_ETM_Q32_754389"/>
      <w:bookmarkEnd w:id="13119"/>
      <w:r>
        <w:rPr>
          <w:rFonts w:hint="cs"/>
          <w:rtl/>
        </w:rPr>
        <w:t xml:space="preserve">כאן </w:t>
      </w:r>
      <w:bookmarkStart w:id="13120" w:name="_ETM_Q32_755090"/>
      <w:bookmarkEnd w:id="13120"/>
      <w:r>
        <w:rPr>
          <w:rFonts w:hint="cs"/>
          <w:rtl/>
        </w:rPr>
        <w:t xml:space="preserve">או </w:t>
      </w:r>
      <w:bookmarkStart w:id="13121" w:name="_ETM_Q32_755330"/>
      <w:bookmarkEnd w:id="13121"/>
      <w:r>
        <w:rPr>
          <w:rFonts w:hint="cs"/>
          <w:rtl/>
        </w:rPr>
        <w:t xml:space="preserve">לא </w:t>
      </w:r>
      <w:bookmarkStart w:id="13122" w:name="_ETM_Q32_755510"/>
      <w:bookmarkEnd w:id="13122"/>
      <w:r>
        <w:rPr>
          <w:rFonts w:hint="cs"/>
          <w:rtl/>
        </w:rPr>
        <w:t xml:space="preserve">הייתי </w:t>
      </w:r>
      <w:bookmarkStart w:id="13123" w:name="_ETM_Q32_755840"/>
      <w:bookmarkEnd w:id="13123"/>
      <w:r>
        <w:rPr>
          <w:rFonts w:hint="cs"/>
          <w:rtl/>
        </w:rPr>
        <w:t xml:space="preserve">כאן </w:t>
      </w:r>
      <w:bookmarkStart w:id="13124" w:name="_ETM_Q32_756110"/>
      <w:bookmarkEnd w:id="13124"/>
      <w:r>
        <w:rPr>
          <w:rFonts w:hint="cs"/>
          <w:rtl/>
        </w:rPr>
        <w:t>בפגרה</w:t>
      </w:r>
      <w:r w:rsidR="009C348C">
        <w:rPr>
          <w:rFonts w:hint="cs"/>
          <w:rtl/>
        </w:rPr>
        <w:t>,</w:t>
      </w:r>
      <w:r>
        <w:rPr>
          <w:rFonts w:hint="cs"/>
          <w:rtl/>
        </w:rPr>
        <w:t xml:space="preserve"> </w:t>
      </w:r>
      <w:bookmarkStart w:id="13125" w:name="_ETM_Q32_757250"/>
      <w:bookmarkEnd w:id="13125"/>
      <w:r>
        <w:rPr>
          <w:rFonts w:hint="cs"/>
          <w:rtl/>
        </w:rPr>
        <w:t xml:space="preserve">אז </w:t>
      </w:r>
      <w:bookmarkStart w:id="13126" w:name="_ETM_Q32_757429"/>
      <w:bookmarkEnd w:id="13126"/>
      <w:r>
        <w:rPr>
          <w:rFonts w:hint="cs"/>
          <w:rtl/>
        </w:rPr>
        <w:t xml:space="preserve">ככה, </w:t>
      </w:r>
      <w:bookmarkStart w:id="13127" w:name="_ETM_Q32_757699"/>
      <w:bookmarkEnd w:id="13127"/>
      <w:r>
        <w:rPr>
          <w:rFonts w:hint="cs"/>
          <w:rtl/>
        </w:rPr>
        <w:t xml:space="preserve">רציתי </w:t>
      </w:r>
      <w:bookmarkStart w:id="13128" w:name="_ETM_Q32_758120"/>
      <w:bookmarkEnd w:id="13128"/>
      <w:r>
        <w:rPr>
          <w:rFonts w:hint="cs"/>
          <w:rtl/>
        </w:rPr>
        <w:t xml:space="preserve">לראות </w:t>
      </w:r>
      <w:bookmarkStart w:id="13129" w:name="_ETM_Q32_758389"/>
      <w:bookmarkEnd w:id="13129"/>
      <w:r>
        <w:rPr>
          <w:rFonts w:hint="cs"/>
          <w:rtl/>
        </w:rPr>
        <w:t xml:space="preserve">בחודש </w:t>
      </w:r>
      <w:bookmarkStart w:id="13130" w:name="_ETM_Q32_758929"/>
      <w:bookmarkEnd w:id="13130"/>
      <w:r>
        <w:rPr>
          <w:rFonts w:hint="cs"/>
          <w:rtl/>
        </w:rPr>
        <w:t xml:space="preserve">יוני </w:t>
      </w:r>
      <w:bookmarkStart w:id="13131" w:name="_ETM_Q32_759319"/>
      <w:bookmarkEnd w:id="13131"/>
      <w:r>
        <w:rPr>
          <w:rFonts w:hint="cs"/>
          <w:rtl/>
        </w:rPr>
        <w:t xml:space="preserve">מה </w:t>
      </w:r>
      <w:bookmarkStart w:id="13132" w:name="_ETM_Q32_759499"/>
      <w:bookmarkEnd w:id="13132"/>
      <w:r>
        <w:rPr>
          <w:rFonts w:hint="cs"/>
          <w:rtl/>
        </w:rPr>
        <w:t xml:space="preserve">קרה. </w:t>
      </w:r>
      <w:bookmarkStart w:id="13133" w:name="_ETM_Q32_760340"/>
      <w:bookmarkEnd w:id="13133"/>
      <w:r>
        <w:rPr>
          <w:rFonts w:hint="cs"/>
          <w:rtl/>
        </w:rPr>
        <w:t xml:space="preserve">אז </w:t>
      </w:r>
      <w:bookmarkStart w:id="13134" w:name="_ETM_Q32_760550"/>
      <w:bookmarkEnd w:id="13134"/>
      <w:r>
        <w:rPr>
          <w:rFonts w:hint="cs"/>
          <w:rtl/>
        </w:rPr>
        <w:t xml:space="preserve">רק </w:t>
      </w:r>
      <w:bookmarkStart w:id="13135" w:name="_ETM_Q32_760759"/>
      <w:bookmarkEnd w:id="13135"/>
      <w:r>
        <w:rPr>
          <w:rFonts w:hint="cs"/>
          <w:rtl/>
        </w:rPr>
        <w:t xml:space="preserve">שתדע </w:t>
      </w:r>
      <w:bookmarkStart w:id="13136" w:name="_ETM_Q32_761240"/>
      <w:bookmarkEnd w:id="13136"/>
      <w:r>
        <w:rPr>
          <w:rFonts w:hint="cs"/>
          <w:rtl/>
        </w:rPr>
        <w:t xml:space="preserve">שהייתי </w:t>
      </w:r>
      <w:bookmarkStart w:id="13137" w:name="_ETM_Q32_761689"/>
      <w:bookmarkEnd w:id="13137"/>
      <w:r>
        <w:rPr>
          <w:rFonts w:hint="cs"/>
          <w:rtl/>
        </w:rPr>
        <w:t xml:space="preserve">כפול </w:t>
      </w:r>
      <w:bookmarkStart w:id="13138" w:name="_ETM_Q32_762110"/>
      <w:bookmarkEnd w:id="13138"/>
      <w:r>
        <w:rPr>
          <w:rFonts w:hint="cs"/>
          <w:rtl/>
        </w:rPr>
        <w:t xml:space="preserve">שעות </w:t>
      </w:r>
      <w:bookmarkStart w:id="13139" w:name="_ETM_Q32_762499"/>
      <w:bookmarkEnd w:id="13139"/>
      <w:r>
        <w:rPr>
          <w:rFonts w:hint="cs"/>
          <w:rtl/>
        </w:rPr>
        <w:t xml:space="preserve">ממך, </w:t>
      </w:r>
      <w:bookmarkStart w:id="13140" w:name="_ETM_Q32_762919"/>
      <w:bookmarkEnd w:id="13140"/>
      <w:r>
        <w:rPr>
          <w:rFonts w:hint="cs"/>
          <w:rtl/>
        </w:rPr>
        <w:t xml:space="preserve">אדוני </w:t>
      </w:r>
      <w:bookmarkStart w:id="13141" w:name="_ETM_Q32_763280"/>
      <w:bookmarkEnd w:id="13141"/>
      <w:r>
        <w:rPr>
          <w:rFonts w:hint="cs"/>
          <w:rtl/>
        </w:rPr>
        <w:t xml:space="preserve">שר </w:t>
      </w:r>
      <w:bookmarkStart w:id="13142" w:name="_ETM_Q32_763520"/>
      <w:bookmarkEnd w:id="13142"/>
      <w:r>
        <w:rPr>
          <w:rFonts w:hint="cs"/>
          <w:rtl/>
        </w:rPr>
        <w:t xml:space="preserve">המשפטים, </w:t>
      </w:r>
      <w:bookmarkStart w:id="13143" w:name="_ETM_Q32_764629"/>
      <w:bookmarkEnd w:id="13143"/>
      <w:r>
        <w:rPr>
          <w:rFonts w:hint="cs"/>
          <w:rtl/>
        </w:rPr>
        <w:t xml:space="preserve">פה </w:t>
      </w:r>
      <w:bookmarkStart w:id="13144" w:name="_ETM_Q32_765050"/>
      <w:bookmarkEnd w:id="13144"/>
      <w:r>
        <w:rPr>
          <w:rFonts w:hint="cs"/>
          <w:rtl/>
        </w:rPr>
        <w:t xml:space="preserve">בכנסת, </w:t>
      </w:r>
      <w:bookmarkStart w:id="13145" w:name="_ETM_Q32_765800"/>
      <w:bookmarkEnd w:id="13145"/>
      <w:r>
        <w:rPr>
          <w:rFonts w:hint="cs"/>
          <w:rtl/>
        </w:rPr>
        <w:t xml:space="preserve">אם </w:t>
      </w:r>
      <w:bookmarkStart w:id="13146" w:name="_ETM_Q32_765949"/>
      <w:bookmarkEnd w:id="13146"/>
      <w:r>
        <w:rPr>
          <w:rFonts w:hint="cs"/>
          <w:rtl/>
        </w:rPr>
        <w:t xml:space="preserve">זה </w:t>
      </w:r>
      <w:bookmarkStart w:id="13147" w:name="_ETM_Q32_766099"/>
      <w:bookmarkEnd w:id="13147"/>
      <w:r>
        <w:rPr>
          <w:rFonts w:hint="cs"/>
          <w:rtl/>
        </w:rPr>
        <w:t xml:space="preserve">מעניין </w:t>
      </w:r>
      <w:bookmarkStart w:id="13148" w:name="_ETM_Q32_766490"/>
      <w:bookmarkEnd w:id="13148"/>
      <w:r>
        <w:rPr>
          <w:rFonts w:hint="cs"/>
          <w:rtl/>
        </w:rPr>
        <w:t xml:space="preserve">אותך. </w:t>
      </w:r>
      <w:bookmarkStart w:id="13149" w:name="_ETM_Q32_767340"/>
      <w:bookmarkEnd w:id="13149"/>
    </w:p>
    <w:p w:rsidR="0086198E" w:rsidRDefault="0086198E" w:rsidP="0017608B">
      <w:pPr>
        <w:rPr>
          <w:rtl/>
        </w:rPr>
      </w:pPr>
      <w:bookmarkStart w:id="13150" w:name="_ETM_Q32_768212"/>
      <w:bookmarkStart w:id="13151" w:name="_ETM_Q32_768294"/>
      <w:bookmarkEnd w:id="13150"/>
      <w:bookmarkEnd w:id="13151"/>
    </w:p>
    <w:p w:rsidR="0086198E" w:rsidRDefault="0086198E" w:rsidP="009C348C">
      <w:pPr>
        <w:rPr>
          <w:rtl/>
          <w:lang w:eastAsia="he-IL"/>
        </w:rPr>
      </w:pPr>
      <w:bookmarkStart w:id="13152" w:name="_ETM_Q32_768660"/>
      <w:bookmarkStart w:id="13153" w:name="_ETM_Q32_768750"/>
      <w:bookmarkEnd w:id="13152"/>
      <w:bookmarkEnd w:id="13153"/>
      <w:r>
        <w:rPr>
          <w:rFonts w:hint="cs"/>
          <w:rtl/>
        </w:rPr>
        <w:t xml:space="preserve">עוד דבר </w:t>
      </w:r>
      <w:bookmarkStart w:id="13154" w:name="_ETM_Q32_768020"/>
      <w:bookmarkEnd w:id="13154"/>
      <w:r>
        <w:rPr>
          <w:rFonts w:hint="eastAsia"/>
          <w:rtl/>
        </w:rPr>
        <w:t>–</w:t>
      </w:r>
      <w:r>
        <w:rPr>
          <w:rFonts w:hint="cs"/>
          <w:rtl/>
        </w:rPr>
        <w:t xml:space="preserve"> אני </w:t>
      </w:r>
      <w:bookmarkStart w:id="13155" w:name="_ETM_Q32_768320"/>
      <w:bookmarkEnd w:id="13155"/>
      <w:r>
        <w:rPr>
          <w:rFonts w:hint="cs"/>
          <w:rtl/>
        </w:rPr>
        <w:t xml:space="preserve">מנצלת </w:t>
      </w:r>
      <w:bookmarkStart w:id="13156" w:name="_ETM_Q32_768890"/>
      <w:bookmarkEnd w:id="13156"/>
      <w:r>
        <w:rPr>
          <w:rFonts w:hint="cs"/>
          <w:rtl/>
        </w:rPr>
        <w:t xml:space="preserve">את </w:t>
      </w:r>
      <w:bookmarkStart w:id="13157" w:name="_ETM_Q32_769040"/>
      <w:bookmarkEnd w:id="13157"/>
      <w:r>
        <w:rPr>
          <w:rFonts w:hint="cs"/>
          <w:rtl/>
        </w:rPr>
        <w:t xml:space="preserve">הזמן </w:t>
      </w:r>
      <w:bookmarkStart w:id="13158" w:name="_ETM_Q32_769400"/>
      <w:bookmarkEnd w:id="13158"/>
      <w:r>
        <w:rPr>
          <w:rFonts w:hint="cs"/>
          <w:rtl/>
        </w:rPr>
        <w:t xml:space="preserve">שלי </w:t>
      </w:r>
      <w:bookmarkStart w:id="13159" w:name="_ETM_Q32_769670"/>
      <w:bookmarkEnd w:id="13159"/>
      <w:r>
        <w:rPr>
          <w:rFonts w:hint="cs"/>
          <w:rtl/>
        </w:rPr>
        <w:t xml:space="preserve">להשלים </w:t>
      </w:r>
      <w:bookmarkStart w:id="13160" w:name="_ETM_Q32_770720"/>
      <w:bookmarkEnd w:id="13160"/>
      <w:r>
        <w:rPr>
          <w:rFonts w:hint="cs"/>
          <w:rtl/>
        </w:rPr>
        <w:t xml:space="preserve">את </w:t>
      </w:r>
      <w:bookmarkStart w:id="13161" w:name="_ETM_Q32_771110"/>
      <w:bookmarkEnd w:id="13161"/>
      <w:r>
        <w:rPr>
          <w:rFonts w:hint="cs"/>
          <w:rtl/>
        </w:rPr>
        <w:t xml:space="preserve">דבריו </w:t>
      </w:r>
      <w:bookmarkStart w:id="13162" w:name="_ETM_Q32_771470"/>
      <w:bookmarkEnd w:id="13162"/>
      <w:r>
        <w:rPr>
          <w:rFonts w:hint="cs"/>
          <w:rtl/>
        </w:rPr>
        <w:t xml:space="preserve">של נאור </w:t>
      </w:r>
      <w:bookmarkStart w:id="13163" w:name="_ETM_Q32_771890"/>
      <w:bookmarkEnd w:id="13163"/>
      <w:r>
        <w:rPr>
          <w:rFonts w:hint="cs"/>
          <w:rtl/>
        </w:rPr>
        <w:t>שירי</w:t>
      </w:r>
      <w:r w:rsidR="009C348C">
        <w:rPr>
          <w:rFonts w:hint="cs"/>
          <w:rtl/>
        </w:rPr>
        <w:t>,</w:t>
      </w:r>
      <w:r>
        <w:rPr>
          <w:rFonts w:hint="cs"/>
          <w:rtl/>
        </w:rPr>
        <w:t xml:space="preserve"> </w:t>
      </w:r>
      <w:bookmarkStart w:id="13164" w:name="_ETM_Q32_772670"/>
      <w:bookmarkEnd w:id="13164"/>
      <w:r>
        <w:rPr>
          <w:rFonts w:hint="cs"/>
          <w:rtl/>
        </w:rPr>
        <w:t xml:space="preserve">כי </w:t>
      </w:r>
      <w:bookmarkStart w:id="13165" w:name="_ETM_Q32_772742"/>
      <w:bookmarkEnd w:id="13165"/>
      <w:r>
        <w:rPr>
          <w:rFonts w:hint="cs"/>
          <w:rtl/>
        </w:rPr>
        <w:t>דיברנו</w:t>
      </w:r>
      <w:bookmarkStart w:id="13166" w:name="_ETM_Q32_772979"/>
      <w:bookmarkEnd w:id="13166"/>
      <w:r>
        <w:rPr>
          <w:rFonts w:hint="cs"/>
          <w:rtl/>
        </w:rPr>
        <w:t xml:space="preserve"> </w:t>
      </w:r>
      <w:bookmarkStart w:id="13167" w:name="_ETM_Q32_773249"/>
      <w:bookmarkEnd w:id="13167"/>
      <w:r>
        <w:rPr>
          <w:rFonts w:hint="cs"/>
          <w:rtl/>
        </w:rPr>
        <w:t xml:space="preserve">על </w:t>
      </w:r>
      <w:bookmarkStart w:id="13168" w:name="_ETM_Q32_773339"/>
      <w:bookmarkEnd w:id="13168"/>
      <w:r>
        <w:rPr>
          <w:rFonts w:hint="cs"/>
          <w:rtl/>
        </w:rPr>
        <w:t xml:space="preserve">החוק </w:t>
      </w:r>
      <w:bookmarkStart w:id="13169" w:name="_ETM_Q32_773580"/>
      <w:bookmarkEnd w:id="13169"/>
      <w:r>
        <w:rPr>
          <w:rFonts w:hint="cs"/>
          <w:rtl/>
        </w:rPr>
        <w:t xml:space="preserve">הקודם, </w:t>
      </w:r>
      <w:bookmarkStart w:id="13170" w:name="_ETM_Q32_774389"/>
      <w:bookmarkEnd w:id="13170"/>
      <w:r>
        <w:rPr>
          <w:rFonts w:hint="cs"/>
          <w:rtl/>
        </w:rPr>
        <w:t xml:space="preserve">שהוא </w:t>
      </w:r>
      <w:bookmarkStart w:id="13171" w:name="_ETM_Q32_774629"/>
      <w:bookmarkEnd w:id="13171"/>
      <w:r>
        <w:rPr>
          <w:rFonts w:hint="cs"/>
          <w:rtl/>
        </w:rPr>
        <w:t>מושחת</w:t>
      </w:r>
      <w:r w:rsidR="009C348C">
        <w:rPr>
          <w:rFonts w:hint="cs"/>
          <w:rtl/>
        </w:rPr>
        <w:t>,</w:t>
      </w:r>
      <w:r>
        <w:rPr>
          <w:rFonts w:hint="cs"/>
          <w:rtl/>
        </w:rPr>
        <w:t xml:space="preserve"> </w:t>
      </w:r>
      <w:bookmarkStart w:id="13172" w:name="_ETM_Q32_775009"/>
      <w:bookmarkStart w:id="13173" w:name="_ETM_Q32_775429"/>
      <w:bookmarkStart w:id="13174" w:name="_ETM_Q32_775610"/>
      <w:bookmarkEnd w:id="13172"/>
      <w:bookmarkEnd w:id="13173"/>
      <w:bookmarkEnd w:id="13174"/>
      <w:r>
        <w:rPr>
          <w:rFonts w:hint="cs"/>
          <w:rtl/>
        </w:rPr>
        <w:t xml:space="preserve">להוסיף </w:t>
      </w:r>
      <w:bookmarkStart w:id="13175" w:name="_ETM_Q32_776179"/>
      <w:bookmarkEnd w:id="13175"/>
      <w:r>
        <w:rPr>
          <w:rFonts w:hint="cs"/>
          <w:rtl/>
        </w:rPr>
        <w:t xml:space="preserve">סגני </w:t>
      </w:r>
      <w:bookmarkStart w:id="13176" w:name="_ETM_Q32_776599"/>
      <w:bookmarkEnd w:id="13176"/>
      <w:r>
        <w:rPr>
          <w:rFonts w:hint="cs"/>
          <w:rtl/>
        </w:rPr>
        <w:t xml:space="preserve">שרים </w:t>
      </w:r>
      <w:bookmarkStart w:id="13177" w:name="_ETM_Q32_777349"/>
      <w:bookmarkEnd w:id="13177"/>
      <w:r>
        <w:rPr>
          <w:rFonts w:hint="cs"/>
          <w:rtl/>
        </w:rPr>
        <w:t xml:space="preserve">בזמן </w:t>
      </w:r>
      <w:bookmarkStart w:id="13178" w:name="_ETM_Q32_777889"/>
      <w:bookmarkEnd w:id="13178"/>
      <w:r>
        <w:rPr>
          <w:rFonts w:hint="cs"/>
          <w:rtl/>
        </w:rPr>
        <w:t>שבקושי</w:t>
      </w:r>
      <w:bookmarkStart w:id="13179" w:name="_ETM_Q32_778249"/>
      <w:bookmarkEnd w:id="13179"/>
      <w:r>
        <w:rPr>
          <w:rFonts w:hint="cs"/>
          <w:rtl/>
        </w:rPr>
        <w:t xml:space="preserve"> יש </w:t>
      </w:r>
      <w:bookmarkStart w:id="13180" w:name="_ETM_Q32_778460"/>
      <w:bookmarkEnd w:id="13180"/>
      <w:r>
        <w:rPr>
          <w:rFonts w:hint="cs"/>
          <w:rtl/>
        </w:rPr>
        <w:t xml:space="preserve">לנו </w:t>
      </w:r>
      <w:bookmarkStart w:id="13181" w:name="_ETM_Q32_778699"/>
      <w:bookmarkEnd w:id="13181"/>
      <w:r>
        <w:rPr>
          <w:rFonts w:hint="cs"/>
          <w:rtl/>
        </w:rPr>
        <w:t xml:space="preserve">כסף. </w:t>
      </w:r>
      <w:bookmarkStart w:id="13182" w:name="_ETM_Q32_779089"/>
      <w:bookmarkEnd w:id="13182"/>
      <w:r>
        <w:rPr>
          <w:rFonts w:hint="cs"/>
          <w:rtl/>
        </w:rPr>
        <w:t xml:space="preserve">כי </w:t>
      </w:r>
      <w:bookmarkStart w:id="13183" w:name="_ETM_Q32_779210"/>
      <w:bookmarkEnd w:id="13183"/>
      <w:r>
        <w:rPr>
          <w:rFonts w:hint="cs"/>
          <w:rtl/>
        </w:rPr>
        <w:t xml:space="preserve">אני </w:t>
      </w:r>
      <w:bookmarkStart w:id="13184" w:name="_ETM_Q32_779389"/>
      <w:bookmarkEnd w:id="13184"/>
      <w:r>
        <w:rPr>
          <w:rFonts w:hint="cs"/>
          <w:rtl/>
        </w:rPr>
        <w:t xml:space="preserve">היום </w:t>
      </w:r>
      <w:bookmarkStart w:id="13185" w:name="_ETM_Q32_779659"/>
      <w:bookmarkEnd w:id="13185"/>
      <w:r>
        <w:rPr>
          <w:rFonts w:hint="cs"/>
          <w:rtl/>
        </w:rPr>
        <w:t xml:space="preserve">בבוקר השתתפתי </w:t>
      </w:r>
      <w:bookmarkStart w:id="13186" w:name="_ETM_Q32_780229"/>
      <w:bookmarkStart w:id="13187" w:name="_ETM_Q32_780650"/>
      <w:bookmarkEnd w:id="13186"/>
      <w:bookmarkEnd w:id="13187"/>
      <w:r>
        <w:rPr>
          <w:rFonts w:hint="cs"/>
          <w:rtl/>
        </w:rPr>
        <w:t xml:space="preserve">בדיון </w:t>
      </w:r>
      <w:bookmarkStart w:id="13188" w:name="_ETM_Q32_781490"/>
      <w:bookmarkEnd w:id="13188"/>
      <w:r>
        <w:rPr>
          <w:rFonts w:hint="cs"/>
          <w:rtl/>
        </w:rPr>
        <w:t xml:space="preserve">על </w:t>
      </w:r>
      <w:bookmarkStart w:id="13189" w:name="_ETM_Q32_781669"/>
      <w:bookmarkEnd w:id="13189"/>
      <w:r>
        <w:rPr>
          <w:rFonts w:hint="cs"/>
          <w:rtl/>
        </w:rPr>
        <w:t xml:space="preserve">מצב המסעדות בצפון ועד כמה שהם פשוט אומללים, </w:t>
      </w:r>
      <w:bookmarkStart w:id="13190" w:name="_ETM_Q32_787197"/>
      <w:bookmarkEnd w:id="13190"/>
      <w:r>
        <w:rPr>
          <w:rFonts w:hint="cs"/>
          <w:rtl/>
        </w:rPr>
        <w:t xml:space="preserve">פושטים רגל, אין להם איך לחיות. אבל אנחנו שוכחים </w:t>
      </w:r>
      <w:bookmarkStart w:id="13191" w:name="_ETM_Q32_787673"/>
      <w:bookmarkEnd w:id="13191"/>
      <w:r>
        <w:rPr>
          <w:rFonts w:hint="cs"/>
          <w:rtl/>
        </w:rPr>
        <w:t xml:space="preserve">שהרגע גם העברתם פה חקיקה שמאריכה בשלושה חודשים </w:t>
      </w:r>
      <w:bookmarkStart w:id="13192" w:name="_ETM_Q32_796189"/>
      <w:bookmarkEnd w:id="13192"/>
      <w:r>
        <w:rPr>
          <w:rFonts w:hint="cs"/>
          <w:rtl/>
        </w:rPr>
        <w:t xml:space="preserve">את הבונוס ואת ההטבה שיקבלו ראשי ערים, משלושה </w:t>
      </w:r>
      <w:bookmarkStart w:id="13193" w:name="_ETM_Q32_806044"/>
      <w:bookmarkEnd w:id="13193"/>
      <w:r>
        <w:rPr>
          <w:rFonts w:hint="cs"/>
          <w:rtl/>
        </w:rPr>
        <w:t xml:space="preserve">חודשים העליתם את זה לחצי שנה. </w:t>
      </w:r>
      <w:bookmarkStart w:id="13194" w:name="TOR_Q33"/>
      <w:bookmarkEnd w:id="13194"/>
      <w:r>
        <w:rPr>
          <w:rFonts w:hint="cs"/>
          <w:rtl/>
          <w:lang w:eastAsia="he-IL"/>
        </w:rPr>
        <w:t xml:space="preserve">ולכן ראש עיר כמו פיני בדש, שהיה ראש עיר 32 שנה, שהוא מעל לגיל </w:t>
      </w:r>
      <w:bookmarkStart w:id="13195" w:name="_ETM_Q33_212000"/>
      <w:bookmarkEnd w:id="13195"/>
      <w:r>
        <w:rPr>
          <w:rFonts w:hint="cs"/>
          <w:rtl/>
          <w:lang w:eastAsia="he-IL"/>
        </w:rPr>
        <w:t xml:space="preserve">הפנסיה, מקבל עוד שלושה חודשים משכורת, ובסך הכול חצי </w:t>
      </w:r>
      <w:bookmarkStart w:id="13196" w:name="_ETM_Q33_217000"/>
      <w:bookmarkEnd w:id="13196"/>
      <w:r>
        <w:rPr>
          <w:rFonts w:hint="cs"/>
          <w:rtl/>
          <w:lang w:eastAsia="he-IL"/>
        </w:rPr>
        <w:t xml:space="preserve">שנה. ולכן אני מוסיפה עוד על השחיתות שפושה פה, ועוד </w:t>
      </w:r>
      <w:bookmarkStart w:id="13197" w:name="_ETM_Q33_225000"/>
      <w:bookmarkEnd w:id="13197"/>
      <w:r>
        <w:rPr>
          <w:rFonts w:hint="cs"/>
          <w:rtl/>
          <w:lang w:eastAsia="he-IL"/>
        </w:rPr>
        <w:t>על הכספים המבוזבזים פה, שלא הולכים למקום הנכון. תודה.</w:t>
      </w:r>
    </w:p>
    <w:p w:rsidR="0086198E" w:rsidRDefault="0086198E" w:rsidP="0017608B">
      <w:pPr>
        <w:rPr>
          <w:rtl/>
          <w:lang w:eastAsia="he-IL"/>
        </w:rPr>
      </w:pPr>
    </w:p>
    <w:p w:rsidR="0086198E" w:rsidRDefault="0086198E" w:rsidP="0017608B">
      <w:pPr>
        <w:pStyle w:val="af8"/>
        <w:keepNext/>
        <w:rPr>
          <w:rtl/>
        </w:rPr>
      </w:pPr>
      <w:r w:rsidRPr="00DA04AE">
        <w:rPr>
          <w:rStyle w:val="TagStyle"/>
          <w:rtl/>
        </w:rPr>
        <w:t xml:space="preserve"> &lt;&lt; יור &gt;&gt; </w:t>
      </w:r>
      <w:r>
        <w:rPr>
          <w:rtl/>
        </w:rPr>
        <w:t>היו"ר מאיר כהן:</w:t>
      </w:r>
      <w:r w:rsidRPr="00DA04AE">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רבה. המשיב, שר המשפטים, בבקשה. </w:t>
      </w:r>
    </w:p>
    <w:p w:rsidR="0086198E" w:rsidRDefault="0086198E" w:rsidP="0017608B">
      <w:pPr>
        <w:ind w:firstLine="0"/>
        <w:rPr>
          <w:rtl/>
          <w:lang w:eastAsia="he-IL"/>
        </w:rPr>
      </w:pPr>
      <w:bookmarkStart w:id="13198" w:name="_ETM_Q33_245306"/>
      <w:bookmarkStart w:id="13199" w:name="_ETM_Q33_245387"/>
      <w:bookmarkEnd w:id="13198"/>
      <w:bookmarkEnd w:id="13199"/>
    </w:p>
    <w:p w:rsidR="0086198E" w:rsidRDefault="0086198E" w:rsidP="0017608B">
      <w:pPr>
        <w:pStyle w:val="af7"/>
        <w:keepNext/>
        <w:rPr>
          <w:rtl/>
        </w:rPr>
      </w:pPr>
      <w:r w:rsidRPr="00103D7F">
        <w:rPr>
          <w:rStyle w:val="TagStyle"/>
          <w:rtl/>
        </w:rPr>
        <w:t xml:space="preserve"> &lt;&lt; קריאה &gt;&gt; </w:t>
      </w:r>
      <w:r>
        <w:rPr>
          <w:rtl/>
        </w:rPr>
        <w:t>טלי גוטליב (הליכוד):</w:t>
      </w:r>
      <w:r w:rsidRPr="00103D7F">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bookmarkStart w:id="13200" w:name="_ETM_Q33_251505"/>
      <w:bookmarkEnd w:id="13200"/>
      <w:r>
        <w:rPr>
          <w:rFonts w:hint="cs"/>
          <w:rtl/>
          <w:lang w:eastAsia="he-IL"/>
        </w:rPr>
        <w:t>– – –</w:t>
      </w:r>
    </w:p>
    <w:p w:rsidR="0086198E" w:rsidRDefault="0086198E" w:rsidP="0017608B">
      <w:pPr>
        <w:rPr>
          <w:rtl/>
          <w:lang w:eastAsia="he-IL"/>
        </w:rPr>
      </w:pPr>
      <w:bookmarkStart w:id="13201" w:name="_ETM_Q33_253953"/>
      <w:bookmarkStart w:id="13202" w:name="_ETM_Q33_254045"/>
      <w:bookmarkEnd w:id="13201"/>
      <w:bookmarkEnd w:id="13202"/>
    </w:p>
    <w:p w:rsidR="0086198E" w:rsidRDefault="0086198E" w:rsidP="0017608B">
      <w:pPr>
        <w:pStyle w:val="af8"/>
        <w:keepNext/>
        <w:rPr>
          <w:rtl/>
        </w:rPr>
      </w:pPr>
      <w:r w:rsidRPr="00103D7F">
        <w:rPr>
          <w:rStyle w:val="TagStyle"/>
          <w:rtl/>
        </w:rPr>
        <w:t xml:space="preserve"> &lt;&lt; יור &gt;&gt; </w:t>
      </w:r>
      <w:r>
        <w:rPr>
          <w:rtl/>
        </w:rPr>
        <w:t>היו"ר מאיר כהן:</w:t>
      </w:r>
      <w:r w:rsidRPr="00103D7F">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3203" w:name="_ETM_Q33_261327"/>
      <w:bookmarkStart w:id="13204" w:name="_ETM_Q33_246054"/>
      <w:bookmarkStart w:id="13205" w:name="_ETM_Q33_246150"/>
      <w:bookmarkEnd w:id="13203"/>
      <w:bookmarkEnd w:id="13204"/>
      <w:bookmarkEnd w:id="13205"/>
      <w:r>
        <w:rPr>
          <w:rFonts w:hint="cs"/>
          <w:rtl/>
          <w:lang w:eastAsia="he-IL"/>
        </w:rPr>
        <w:t>תודה רבה. אדוני השר, בבקשה.</w:t>
      </w:r>
    </w:p>
    <w:p w:rsidR="0086198E" w:rsidRPr="00B01CE8" w:rsidRDefault="0086198E" w:rsidP="0017608B">
      <w:pPr>
        <w:rPr>
          <w:rtl/>
        </w:rPr>
      </w:pPr>
    </w:p>
    <w:p w:rsidR="0086198E" w:rsidRDefault="0086198E" w:rsidP="0017608B">
      <w:pPr>
        <w:pStyle w:val="a4"/>
        <w:keepNext/>
        <w:rPr>
          <w:rtl/>
        </w:rPr>
      </w:pPr>
      <w:bookmarkStart w:id="13206" w:name="ET_speaker_6392_5"/>
      <w:r w:rsidRPr="00DA04AE">
        <w:rPr>
          <w:rStyle w:val="TagStyle"/>
          <w:rtl/>
        </w:rPr>
        <w:t xml:space="preserve"> &lt;&lt; דובר &gt;&gt; </w:t>
      </w:r>
      <w:bookmarkStart w:id="13207" w:name="_Toc172455844"/>
      <w:bookmarkStart w:id="13208" w:name="_Toc172458308"/>
      <w:bookmarkStart w:id="13209" w:name="_Toc172459600"/>
      <w:bookmarkStart w:id="13210" w:name="_Toc172459934"/>
      <w:r>
        <w:rPr>
          <w:rtl/>
        </w:rPr>
        <w:t>שר המשפטים יריב לוין:</w:t>
      </w:r>
      <w:bookmarkEnd w:id="13207"/>
      <w:bookmarkEnd w:id="13208"/>
      <w:bookmarkEnd w:id="13209"/>
      <w:bookmarkEnd w:id="13210"/>
      <w:r w:rsidRPr="00DA04AE">
        <w:rPr>
          <w:rStyle w:val="TagStyle"/>
          <w:rtl/>
        </w:rPr>
        <w:t xml:space="preserve"> &lt;&lt; דובר &gt;&gt;</w:t>
      </w:r>
      <w:r>
        <w:rPr>
          <w:rtl/>
        </w:rPr>
        <w:t xml:space="preserve"> </w:t>
      </w:r>
      <w:bookmarkEnd w:id="13206"/>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רבה, אדוני היושב-ראש. השרים, חברות וחברי הכנסת, אני חושב שחברת הכנסת יסמין פרידמן בסך הכול באה </w:t>
      </w:r>
      <w:bookmarkStart w:id="13211" w:name="_ETM_Q33_272000"/>
      <w:bookmarkEnd w:id="13211"/>
      <w:r>
        <w:rPr>
          <w:rFonts w:hint="cs"/>
          <w:rtl/>
          <w:lang w:eastAsia="he-IL"/>
        </w:rPr>
        <w:t xml:space="preserve">ממקום טוב, ממקום של רצון אולי לעשות משהו שבעיניה נראה נכון בהקשר של הגנה </w:t>
      </w:r>
      <w:bookmarkStart w:id="13212" w:name="_ETM_Q33_277000"/>
      <w:bookmarkEnd w:id="13212"/>
      <w:r>
        <w:rPr>
          <w:rFonts w:hint="cs"/>
          <w:rtl/>
          <w:lang w:eastAsia="he-IL"/>
        </w:rPr>
        <w:t>על בעלי חיים, אבל הוא</w:t>
      </w:r>
      <w:r w:rsidR="009C348C">
        <w:rPr>
          <w:rFonts w:hint="cs"/>
          <w:rtl/>
          <w:lang w:eastAsia="he-IL"/>
        </w:rPr>
        <w:t>,</w:t>
      </w:r>
      <w:r>
        <w:rPr>
          <w:rFonts w:hint="cs"/>
          <w:rtl/>
          <w:lang w:eastAsia="he-IL"/>
        </w:rPr>
        <w:t xml:space="preserve"> נדמה לי</w:t>
      </w:r>
      <w:bookmarkStart w:id="13213" w:name="_ETM_Q33_283000"/>
      <w:bookmarkEnd w:id="13213"/>
      <w:r>
        <w:rPr>
          <w:rFonts w:hint="cs"/>
          <w:rtl/>
          <w:lang w:eastAsia="he-IL"/>
        </w:rPr>
        <w:t xml:space="preserve"> </w:t>
      </w:r>
      <w:r>
        <w:rPr>
          <w:rtl/>
          <w:lang w:eastAsia="he-IL"/>
        </w:rPr>
        <w:t>–</w:t>
      </w:r>
      <w:r>
        <w:rPr>
          <w:rFonts w:hint="cs"/>
          <w:rtl/>
          <w:lang w:eastAsia="he-IL"/>
        </w:rPr>
        <w:t xml:space="preserve"> האם אפשר להגביר?</w:t>
      </w:r>
    </w:p>
    <w:p w:rsidR="0086198E" w:rsidRDefault="0086198E" w:rsidP="0017608B">
      <w:pPr>
        <w:rPr>
          <w:rtl/>
          <w:lang w:eastAsia="he-IL"/>
        </w:rPr>
      </w:pPr>
    </w:p>
    <w:p w:rsidR="0086198E" w:rsidRDefault="0086198E" w:rsidP="0017608B">
      <w:pPr>
        <w:pStyle w:val="af8"/>
        <w:keepNext/>
        <w:rPr>
          <w:rtl/>
        </w:rPr>
      </w:pPr>
      <w:bookmarkStart w:id="13214" w:name="ET_yor_6597_12"/>
      <w:r w:rsidRPr="00910545">
        <w:rPr>
          <w:rStyle w:val="TagStyle"/>
          <w:rtl/>
        </w:rPr>
        <w:t xml:space="preserve"> &lt;&lt; יור &gt;&gt; </w:t>
      </w:r>
      <w:r>
        <w:rPr>
          <w:rtl/>
        </w:rPr>
        <w:t>היו"ר מאיר כהן:</w:t>
      </w:r>
      <w:r w:rsidRPr="00910545">
        <w:rPr>
          <w:rStyle w:val="TagStyle"/>
          <w:rtl/>
        </w:rPr>
        <w:t xml:space="preserve"> &lt;&lt; יור &gt;&gt;</w:t>
      </w:r>
      <w:r>
        <w:rPr>
          <w:rtl/>
        </w:rPr>
        <w:t xml:space="preserve"> </w:t>
      </w:r>
      <w:bookmarkEnd w:id="13214"/>
    </w:p>
    <w:p w:rsidR="0086198E" w:rsidRDefault="0086198E" w:rsidP="002F0EDE">
      <w:pPr>
        <w:rPr>
          <w:rtl/>
          <w:lang w:eastAsia="he-IL"/>
        </w:rPr>
      </w:pPr>
    </w:p>
    <w:p w:rsidR="0086198E" w:rsidRDefault="0086198E" w:rsidP="0017608B">
      <w:pPr>
        <w:rPr>
          <w:rtl/>
          <w:lang w:eastAsia="he-IL"/>
        </w:rPr>
      </w:pPr>
      <w:r>
        <w:rPr>
          <w:rFonts w:hint="cs"/>
          <w:rtl/>
          <w:lang w:eastAsia="he-IL"/>
        </w:rPr>
        <w:t>אני מבקש להגביר את המיקרופון של השר כאן. תודה.</w:t>
      </w:r>
    </w:p>
    <w:p w:rsidR="0086198E" w:rsidRDefault="0086198E" w:rsidP="0017608B">
      <w:pPr>
        <w:rPr>
          <w:rtl/>
          <w:lang w:eastAsia="he-IL"/>
        </w:rPr>
      </w:pPr>
    </w:p>
    <w:p w:rsidR="0086198E" w:rsidRDefault="0086198E" w:rsidP="0017608B">
      <w:pPr>
        <w:pStyle w:val="-"/>
        <w:keepNext/>
        <w:rPr>
          <w:rtl/>
        </w:rPr>
      </w:pPr>
      <w:bookmarkStart w:id="13215" w:name="ET_speakercontinue_6392_13"/>
      <w:r w:rsidRPr="00910545">
        <w:rPr>
          <w:rStyle w:val="TagStyle"/>
          <w:rtl/>
        </w:rPr>
        <w:t xml:space="preserve"> &lt;&lt; דובר_המשך &gt;&gt; </w:t>
      </w:r>
      <w:r>
        <w:rPr>
          <w:rtl/>
        </w:rPr>
        <w:t>שר המשפטים יריב לוין:</w:t>
      </w:r>
      <w:r w:rsidRPr="00910545">
        <w:rPr>
          <w:rStyle w:val="TagStyle"/>
          <w:rtl/>
        </w:rPr>
        <w:t xml:space="preserve"> &lt;&lt; דובר_המשך &gt;&gt;</w:t>
      </w:r>
      <w:r>
        <w:rPr>
          <w:rtl/>
        </w:rPr>
        <w:t xml:space="preserve"> </w:t>
      </w:r>
      <w:bookmarkEnd w:id="13215"/>
    </w:p>
    <w:p w:rsidR="0086198E" w:rsidRDefault="0086198E" w:rsidP="0017608B">
      <w:pPr>
        <w:rPr>
          <w:rtl/>
          <w:lang w:eastAsia="he-IL"/>
        </w:rPr>
      </w:pPr>
      <w:bookmarkStart w:id="13216" w:name="_ETM_Q33_296000"/>
      <w:bookmarkStart w:id="13217" w:name="_ETM_Q33_289000"/>
      <w:bookmarkEnd w:id="13216"/>
      <w:bookmarkEnd w:id="13217"/>
    </w:p>
    <w:p w:rsidR="0086198E" w:rsidRDefault="0086198E" w:rsidP="0017608B">
      <w:pPr>
        <w:rPr>
          <w:rtl/>
          <w:lang w:eastAsia="he-IL"/>
        </w:rPr>
      </w:pPr>
      <w:r>
        <w:rPr>
          <w:rFonts w:hint="cs"/>
          <w:rtl/>
          <w:lang w:eastAsia="he-IL"/>
        </w:rPr>
        <w:t xml:space="preserve"> אני אחזור ואני אומר שאני מתרשם וגם מניח שחברת הכנסת יסמין פרידמן בסך הכול באה ממקום טוב, מתוך כוונה לעשות משהו שיסייע בהגנה על בעלי חיים </w:t>
      </w:r>
      <w:bookmarkStart w:id="13218" w:name="_ETM_Q33_304000"/>
      <w:bookmarkEnd w:id="13218"/>
      <w:r>
        <w:rPr>
          <w:rFonts w:hint="eastAsia"/>
          <w:rtl/>
          <w:lang w:eastAsia="he-IL"/>
        </w:rPr>
        <w:t>–</w:t>
      </w:r>
      <w:r>
        <w:rPr>
          <w:rFonts w:hint="cs"/>
          <w:rtl/>
          <w:lang w:eastAsia="he-IL"/>
        </w:rPr>
        <w:t xml:space="preserve"> דבר שהוא בוודאי גם מוצדק וגם חשוב </w:t>
      </w:r>
      <w:r>
        <w:rPr>
          <w:rFonts w:hint="eastAsia"/>
          <w:rtl/>
          <w:lang w:eastAsia="he-IL"/>
        </w:rPr>
        <w:t xml:space="preserve">– </w:t>
      </w:r>
      <w:r>
        <w:rPr>
          <w:rFonts w:hint="cs"/>
          <w:rtl/>
          <w:lang w:eastAsia="he-IL"/>
        </w:rPr>
        <w:t xml:space="preserve">אבל אני חושב שההצעה מנסה לעשות </w:t>
      </w:r>
      <w:bookmarkStart w:id="13219" w:name="_ETM_Q33_315000"/>
      <w:bookmarkEnd w:id="13219"/>
      <w:r>
        <w:rPr>
          <w:rFonts w:hint="cs"/>
          <w:rtl/>
          <w:lang w:eastAsia="he-IL"/>
        </w:rPr>
        <w:t>את זה, בעיניי, בדרך לא רק לא נכונה, אלא אפילו בדרך שתגרום נזק גדול, מכמה וכמה טעמים.</w:t>
      </w:r>
    </w:p>
    <w:p w:rsidR="0086198E" w:rsidRDefault="0086198E" w:rsidP="0017608B">
      <w:pPr>
        <w:rPr>
          <w:rtl/>
          <w:lang w:eastAsia="he-IL"/>
        </w:rPr>
      </w:pPr>
    </w:p>
    <w:p w:rsidR="0086198E" w:rsidRDefault="0086198E" w:rsidP="0040236C">
      <w:pPr>
        <w:rPr>
          <w:rtl/>
          <w:lang w:eastAsia="he-IL"/>
        </w:rPr>
      </w:pPr>
      <w:bookmarkStart w:id="13220" w:name="_ETM_Q33_318000"/>
      <w:bookmarkEnd w:id="13220"/>
      <w:r>
        <w:rPr>
          <w:rFonts w:hint="cs"/>
          <w:rtl/>
          <w:lang w:eastAsia="he-IL"/>
        </w:rPr>
        <w:t xml:space="preserve">תראו, אני חייב לומר כאן בגילוי לב, </w:t>
      </w:r>
      <w:bookmarkStart w:id="13221" w:name="_ETM_Q33_335386"/>
      <w:bookmarkEnd w:id="13221"/>
      <w:r>
        <w:rPr>
          <w:rFonts w:hint="cs"/>
          <w:rtl/>
          <w:lang w:eastAsia="he-IL"/>
        </w:rPr>
        <w:t>אחד הדברים שאני מנסה</w:t>
      </w:r>
      <w:bookmarkStart w:id="13222" w:name="_ETM_Q33_325000"/>
      <w:bookmarkEnd w:id="13222"/>
      <w:r>
        <w:rPr>
          <w:rFonts w:hint="cs"/>
          <w:rtl/>
          <w:lang w:eastAsia="he-IL"/>
        </w:rPr>
        <w:t xml:space="preserve"> לעשות מתחילת הקדנציה שלי, ונתקל בקשיים אדירים, זה ניסיון לעשות רפורמה יסודית בכל </w:t>
      </w:r>
      <w:bookmarkStart w:id="13223" w:name="_ETM_Q33_339000"/>
      <w:bookmarkEnd w:id="13223"/>
      <w:r>
        <w:rPr>
          <w:rFonts w:hint="cs"/>
          <w:rtl/>
          <w:lang w:eastAsia="he-IL"/>
        </w:rPr>
        <w:t>מה שקשור בכל עולם המעצרים, כי אני חושב שמה שמתרחש במדינת ישראל בתחום הזה הוא חרפה גדולה, הוא דבר נורא, הוא דבר</w:t>
      </w:r>
      <w:bookmarkStart w:id="13224" w:name="_ETM_Q33_345000"/>
      <w:bookmarkEnd w:id="13224"/>
      <w:r>
        <w:rPr>
          <w:rFonts w:hint="cs"/>
          <w:rtl/>
          <w:lang w:eastAsia="he-IL"/>
        </w:rPr>
        <w:t xml:space="preserve"> לא הוגן, הוא דבר שפוגע בכבוד האדם ובזכויות של אנשים באופן הבוטה והקשה ביותר שיכול להיות.</w:t>
      </w:r>
      <w:bookmarkStart w:id="13225" w:name="_ETM_Q33_355000"/>
      <w:bookmarkStart w:id="13226" w:name="_ETM_Q33_356000"/>
      <w:bookmarkEnd w:id="13225"/>
      <w:bookmarkEnd w:id="13226"/>
      <w:r>
        <w:rPr>
          <w:rFonts w:hint="cs"/>
          <w:rtl/>
          <w:lang w:eastAsia="he-IL"/>
        </w:rPr>
        <w:t xml:space="preserve"> אני אתן לכם רק נתונים שהם נתונים פשוט </w:t>
      </w:r>
      <w:bookmarkStart w:id="13227" w:name="_ETM_Q33_360000"/>
      <w:bookmarkEnd w:id="13227"/>
      <w:r>
        <w:rPr>
          <w:rFonts w:hint="cs"/>
          <w:rtl/>
          <w:lang w:eastAsia="he-IL"/>
        </w:rPr>
        <w:t xml:space="preserve">מדהימים. תראו, מתוך האנשים שנעצרים במעצרי ימים, אתם יודעים נגד כמה, איזה אחוז מהאנשים שנעצרו למעצרי ימים בכלל הוגש נגדם כתב אישום? אתם יודעים כמה? 54% מאלה שנעצרו במעצרי ימים </w:t>
      </w:r>
      <w:bookmarkStart w:id="13228" w:name="_ETM_Q33_380000"/>
      <w:bookmarkEnd w:id="13228"/>
      <w:r>
        <w:rPr>
          <w:rFonts w:hint="cs"/>
          <w:rtl/>
          <w:lang w:eastAsia="he-IL"/>
        </w:rPr>
        <w:t>בכלל</w:t>
      </w:r>
      <w:bookmarkStart w:id="13229" w:name="_ETM_Q33_382000"/>
      <w:bookmarkEnd w:id="13229"/>
      <w:r>
        <w:rPr>
          <w:rFonts w:hint="cs"/>
          <w:rtl/>
          <w:lang w:eastAsia="he-IL"/>
        </w:rPr>
        <w:t xml:space="preserve"> לא מוגש נגדם כתב אישום. כלומר לוקחים אדם, שוללים את חירותו, שמים אותו במעצר, עם כל הטראומה שנלווית לזה, עם כל הסטיגמה שנלווית לזה; אנשים שרובם ככולם הם אנשים שזו הפעם הראשונה שהם נפגשים בכלל עם אירוע מהסוג הזה. בסוף נגד למעלה ממחציתם לא מוגש בכלל כתב אישום. אגיד לכם עוד יותר גרוע מזה </w:t>
      </w:r>
      <w:r>
        <w:rPr>
          <w:rFonts w:hint="eastAsia"/>
          <w:rtl/>
          <w:lang w:eastAsia="he-IL"/>
        </w:rPr>
        <w:t xml:space="preserve">– </w:t>
      </w:r>
      <w:r>
        <w:rPr>
          <w:rFonts w:hint="cs"/>
          <w:rtl/>
          <w:lang w:eastAsia="he-IL"/>
        </w:rPr>
        <w:t>אתם יודעים, אדוני היושב</w:t>
      </w:r>
      <w:bookmarkStart w:id="13230" w:name="_ETM_Q33_414000"/>
      <w:bookmarkEnd w:id="13230"/>
      <w:r>
        <w:rPr>
          <w:rFonts w:hint="cs"/>
          <w:rtl/>
          <w:lang w:eastAsia="he-IL"/>
        </w:rPr>
        <w:t>-ראש, מה הנתון ביחס לאנשים שכבר הוגש כתב אישום</w:t>
      </w:r>
      <w:r w:rsidR="00030099">
        <w:rPr>
          <w:rFonts w:hint="cs"/>
          <w:rtl/>
          <w:lang w:eastAsia="he-IL"/>
        </w:rPr>
        <w:t xml:space="preserve"> </w:t>
      </w:r>
      <w:r w:rsidR="00030099">
        <w:rPr>
          <w:rFonts w:hint="eastAsia"/>
          <w:rtl/>
          <w:lang w:eastAsia="he-IL"/>
        </w:rPr>
        <w:t>–</w:t>
      </w:r>
      <w:r>
        <w:rPr>
          <w:rFonts w:hint="cs"/>
          <w:rtl/>
          <w:lang w:eastAsia="he-IL"/>
        </w:rPr>
        <w:t xml:space="preserve"> </w:t>
      </w:r>
      <w:r w:rsidR="0040236C">
        <w:rPr>
          <w:rFonts w:hint="cs"/>
          <w:rtl/>
          <w:lang w:eastAsia="he-IL"/>
        </w:rPr>
        <w:t>– –</w:t>
      </w:r>
      <w:r>
        <w:rPr>
          <w:rFonts w:hint="cs"/>
          <w:rtl/>
          <w:lang w:eastAsia="he-IL"/>
        </w:rPr>
        <w:t xml:space="preserve"> </w:t>
      </w:r>
    </w:p>
    <w:p w:rsidR="0086198E" w:rsidRDefault="0086198E" w:rsidP="0017608B">
      <w:pPr>
        <w:rPr>
          <w:rtl/>
          <w:lang w:eastAsia="he-IL"/>
        </w:rPr>
      </w:pPr>
      <w:r>
        <w:rPr>
          <w:rFonts w:hint="cs"/>
          <w:rtl/>
          <w:lang w:eastAsia="he-IL"/>
        </w:rPr>
        <w:t xml:space="preserve"> </w:t>
      </w:r>
    </w:p>
    <w:p w:rsidR="0086198E" w:rsidRDefault="0086198E" w:rsidP="0017608B">
      <w:pPr>
        <w:pStyle w:val="af7"/>
        <w:keepNext/>
        <w:rPr>
          <w:rtl/>
        </w:rPr>
      </w:pPr>
      <w:bookmarkStart w:id="13231" w:name="ET_interruption_5109_4"/>
      <w:r w:rsidRPr="00DA04AE">
        <w:rPr>
          <w:rStyle w:val="TagStyle"/>
          <w:rtl/>
        </w:rPr>
        <w:t xml:space="preserve"> &lt;&lt; קריאה &gt;&gt; </w:t>
      </w:r>
      <w:r>
        <w:rPr>
          <w:rtl/>
        </w:rPr>
        <w:t>אלעזר שטרן (יש עתיד):</w:t>
      </w:r>
      <w:r w:rsidRPr="00DA04AE">
        <w:rPr>
          <w:rStyle w:val="TagStyle"/>
          <w:rtl/>
        </w:rPr>
        <w:t xml:space="preserve"> &lt;&lt; קריאה &gt;&gt;</w:t>
      </w:r>
      <w:r>
        <w:rPr>
          <w:rtl/>
        </w:rPr>
        <w:t xml:space="preserve"> </w:t>
      </w:r>
      <w:bookmarkEnd w:id="13231"/>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השר </w:t>
      </w:r>
      <w:r w:rsidR="0040236C">
        <w:rPr>
          <w:rFonts w:hint="cs"/>
          <w:rtl/>
          <w:lang w:eastAsia="he-IL"/>
        </w:rPr>
        <w:t>– – –</w:t>
      </w:r>
      <w:r>
        <w:rPr>
          <w:rFonts w:hint="cs"/>
          <w:rtl/>
          <w:lang w:eastAsia="he-IL"/>
        </w:rPr>
        <w:t xml:space="preserve"> אולי גם במעצר עצמו הם לא רוצים להגיש כתב אישום </w:t>
      </w:r>
      <w:r w:rsidR="0040236C">
        <w:rPr>
          <w:rFonts w:hint="cs"/>
          <w:rtl/>
          <w:lang w:eastAsia="he-IL"/>
        </w:rPr>
        <w:t>– – –</w:t>
      </w:r>
      <w:r>
        <w:rPr>
          <w:rFonts w:hint="cs"/>
          <w:rtl/>
          <w:lang w:eastAsia="he-IL"/>
        </w:rPr>
        <w:t xml:space="preserve"> הם רוצים להגיד לו דיר באלכ.</w:t>
      </w:r>
    </w:p>
    <w:p w:rsidR="0086198E" w:rsidRDefault="0086198E" w:rsidP="0017608B">
      <w:pPr>
        <w:keepNext/>
        <w:rPr>
          <w:rtl/>
        </w:rPr>
      </w:pPr>
      <w:r>
        <w:rPr>
          <w:rStyle w:val="TagStyle"/>
          <w:rFonts w:hint="cs"/>
          <w:rtl/>
        </w:rPr>
        <w:t xml:space="preserve"> </w:t>
      </w:r>
    </w:p>
    <w:p w:rsidR="0086198E" w:rsidRDefault="0086198E" w:rsidP="0017608B">
      <w:pPr>
        <w:pStyle w:val="-"/>
        <w:keepNext/>
        <w:rPr>
          <w:rtl/>
        </w:rPr>
      </w:pPr>
      <w:bookmarkStart w:id="13232" w:name="ET_speakercontinue_6392_18"/>
      <w:r w:rsidRPr="003A29C3">
        <w:rPr>
          <w:rStyle w:val="TagStyle"/>
          <w:rtl/>
        </w:rPr>
        <w:t xml:space="preserve"> &lt;&lt; דובר_המשך &gt;&gt; </w:t>
      </w:r>
      <w:r>
        <w:rPr>
          <w:rtl/>
        </w:rPr>
        <w:t>שר המשפטים יריב לוין:</w:t>
      </w:r>
      <w:r w:rsidRPr="003A29C3">
        <w:rPr>
          <w:rStyle w:val="TagStyle"/>
          <w:rtl/>
        </w:rPr>
        <w:t xml:space="preserve"> &lt;&lt; דובר_המשך &gt;&gt;</w:t>
      </w:r>
      <w:r>
        <w:rPr>
          <w:rtl/>
        </w:rPr>
        <w:t xml:space="preserve"> </w:t>
      </w:r>
      <w:bookmarkEnd w:id="13232"/>
    </w:p>
    <w:p w:rsidR="0086198E" w:rsidRDefault="0086198E" w:rsidP="002F0EDE">
      <w:pPr>
        <w:rPr>
          <w:rtl/>
          <w:lang w:eastAsia="he-IL"/>
        </w:rPr>
      </w:pPr>
    </w:p>
    <w:p w:rsidR="0086198E" w:rsidRDefault="0086198E" w:rsidP="0017608B">
      <w:pPr>
        <w:rPr>
          <w:rtl/>
          <w:lang w:eastAsia="he-IL"/>
        </w:rPr>
      </w:pPr>
      <w:r>
        <w:rPr>
          <w:rFonts w:hint="cs"/>
          <w:rtl/>
          <w:lang w:eastAsia="he-IL"/>
        </w:rPr>
        <w:t>לא, אוי ואבוי מה שאתה אומר. מה אתה מדבר? המעצר הוא כלי אזהרה? מה, אנחנו השתגענו?</w:t>
      </w:r>
    </w:p>
    <w:p w:rsidR="0086198E" w:rsidRPr="000371D0" w:rsidRDefault="0086198E" w:rsidP="002F0EDE">
      <w:pPr>
        <w:rPr>
          <w:rtl/>
        </w:rPr>
      </w:pPr>
    </w:p>
    <w:p w:rsidR="0086198E" w:rsidRDefault="0086198E" w:rsidP="0017608B">
      <w:pPr>
        <w:pStyle w:val="af7"/>
        <w:keepNext/>
        <w:rPr>
          <w:rtl/>
        </w:rPr>
      </w:pPr>
      <w:r w:rsidRPr="00960A95">
        <w:rPr>
          <w:rStyle w:val="TagStyle"/>
          <w:rtl/>
        </w:rPr>
        <w:t xml:space="preserve"> &lt;&lt; קריאה &gt;&gt; </w:t>
      </w:r>
      <w:r>
        <w:rPr>
          <w:rtl/>
        </w:rPr>
        <w:t>טלי גוטליב (הליכוד):</w:t>
      </w:r>
      <w:r w:rsidRPr="00960A95">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בדיוק. מה זה? </w:t>
      </w:r>
    </w:p>
    <w:p w:rsidR="0086198E" w:rsidRDefault="0086198E" w:rsidP="0017608B">
      <w:pPr>
        <w:rPr>
          <w:rtl/>
          <w:lang w:eastAsia="he-IL"/>
        </w:rPr>
      </w:pPr>
    </w:p>
    <w:p w:rsidR="0086198E" w:rsidRDefault="0086198E" w:rsidP="0017608B">
      <w:pPr>
        <w:pStyle w:val="af7"/>
        <w:keepNext/>
        <w:rPr>
          <w:rtl/>
        </w:rPr>
      </w:pPr>
      <w:bookmarkStart w:id="13233" w:name="ET_interruption_5109_22"/>
      <w:r w:rsidRPr="00960A95">
        <w:rPr>
          <w:rStyle w:val="TagStyle"/>
          <w:rtl/>
        </w:rPr>
        <w:t xml:space="preserve"> &lt;&lt; קריאה &gt;&gt; </w:t>
      </w:r>
      <w:r>
        <w:rPr>
          <w:rtl/>
        </w:rPr>
        <w:t>אלעזר שטרן (יש עתיד):</w:t>
      </w:r>
      <w:r w:rsidRPr="00960A95">
        <w:rPr>
          <w:rStyle w:val="TagStyle"/>
          <w:rtl/>
        </w:rPr>
        <w:t xml:space="preserve"> &lt;&lt; קריאה &gt;&gt;</w:t>
      </w:r>
      <w:r>
        <w:rPr>
          <w:rtl/>
        </w:rPr>
        <w:t xml:space="preserve"> </w:t>
      </w:r>
      <w:bookmarkEnd w:id="13233"/>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לא, לא </w:t>
      </w:r>
      <w:r w:rsidR="0040236C">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3234" w:name="ET_speakercontinue_6392_23"/>
      <w:r w:rsidRPr="003E700A">
        <w:rPr>
          <w:rStyle w:val="TagStyle"/>
          <w:rtl/>
        </w:rPr>
        <w:t xml:space="preserve"> &lt;&lt; דובר_המשך &gt;&gt; </w:t>
      </w:r>
      <w:r>
        <w:rPr>
          <w:rtl/>
        </w:rPr>
        <w:t>שר המשפטים יריב לוין:</w:t>
      </w:r>
      <w:r w:rsidRPr="003E700A">
        <w:rPr>
          <w:rStyle w:val="TagStyle"/>
          <w:rtl/>
        </w:rPr>
        <w:t xml:space="preserve"> &lt;&lt; דובר_המשך &gt;&gt;</w:t>
      </w:r>
      <w:r>
        <w:rPr>
          <w:rtl/>
        </w:rPr>
        <w:t xml:space="preserve"> </w:t>
      </w:r>
      <w:bookmarkEnd w:id="13234"/>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אוי ואבוי, חבר הכנסת שטרן </w:t>
      </w:r>
      <w:r w:rsidR="0040236C">
        <w:rPr>
          <w:rFonts w:hint="cs"/>
          <w:rtl/>
          <w:lang w:eastAsia="he-IL"/>
        </w:rPr>
        <w:t>– –</w:t>
      </w:r>
    </w:p>
    <w:p w:rsidR="0086198E" w:rsidRDefault="0086198E" w:rsidP="0017608B">
      <w:pPr>
        <w:rPr>
          <w:rtl/>
          <w:lang w:eastAsia="he-IL"/>
        </w:rPr>
      </w:pPr>
    </w:p>
    <w:p w:rsidR="0086198E" w:rsidRDefault="0086198E" w:rsidP="0017608B">
      <w:pPr>
        <w:pStyle w:val="af7"/>
        <w:keepNext/>
        <w:rPr>
          <w:rtl/>
        </w:rPr>
      </w:pPr>
      <w:bookmarkStart w:id="13235" w:name="ET_interruption_5109_24"/>
      <w:r w:rsidRPr="003E700A">
        <w:rPr>
          <w:rStyle w:val="TagStyle"/>
          <w:rtl/>
        </w:rPr>
        <w:t xml:space="preserve"> &lt;&lt; קריאה &gt;&gt; </w:t>
      </w:r>
      <w:r>
        <w:rPr>
          <w:rtl/>
        </w:rPr>
        <w:t>אלעזר שטרן (יש עתיד):</w:t>
      </w:r>
      <w:r w:rsidRPr="003E700A">
        <w:rPr>
          <w:rStyle w:val="TagStyle"/>
          <w:rtl/>
        </w:rPr>
        <w:t xml:space="preserve"> &lt;&lt; קריאה &gt;&gt;</w:t>
      </w:r>
      <w:r>
        <w:rPr>
          <w:rtl/>
        </w:rPr>
        <w:t xml:space="preserve"> </w:t>
      </w:r>
      <w:bookmarkEnd w:id="13235"/>
    </w:p>
    <w:p w:rsidR="0086198E" w:rsidRDefault="0086198E" w:rsidP="002F0EDE">
      <w:pPr>
        <w:rPr>
          <w:rtl/>
          <w:lang w:eastAsia="he-IL"/>
        </w:rPr>
      </w:pPr>
    </w:p>
    <w:p w:rsidR="0086198E" w:rsidRDefault="009C348C" w:rsidP="009C348C">
      <w:pPr>
        <w:rPr>
          <w:rtl/>
          <w:lang w:eastAsia="he-IL"/>
        </w:rPr>
      </w:pPr>
      <w:r>
        <w:rPr>
          <w:rFonts w:hint="eastAsia"/>
          <w:rtl/>
          <w:lang w:eastAsia="he-IL"/>
        </w:rPr>
        <w:t xml:space="preserve">– </w:t>
      </w:r>
      <w:r w:rsidR="0040236C">
        <w:rPr>
          <w:rFonts w:hint="cs"/>
          <w:rtl/>
          <w:lang w:eastAsia="he-IL"/>
        </w:rPr>
        <w:t>– –</w:t>
      </w:r>
      <w:r w:rsidR="0086198E">
        <w:rPr>
          <w:rFonts w:hint="cs"/>
          <w:rtl/>
          <w:lang w:eastAsia="he-IL"/>
        </w:rPr>
        <w:t xml:space="preserve"> לא, בתוך המעצר</w:t>
      </w:r>
      <w:r>
        <w:rPr>
          <w:rFonts w:hint="eastAsia"/>
          <w:rtl/>
          <w:lang w:eastAsia="he-IL"/>
        </w:rPr>
        <w:t xml:space="preserve"> </w:t>
      </w:r>
      <w:r w:rsidR="0040236C">
        <w:rPr>
          <w:rFonts w:hint="cs"/>
          <w:rtl/>
          <w:lang w:eastAsia="he-IL"/>
        </w:rPr>
        <w:t>– –</w:t>
      </w:r>
    </w:p>
    <w:p w:rsidR="0086198E" w:rsidRDefault="0086198E" w:rsidP="0017608B">
      <w:pPr>
        <w:rPr>
          <w:rtl/>
          <w:lang w:eastAsia="he-IL"/>
        </w:rPr>
      </w:pPr>
    </w:p>
    <w:p w:rsidR="0086198E" w:rsidRDefault="0086198E" w:rsidP="0017608B">
      <w:pPr>
        <w:pStyle w:val="-"/>
        <w:keepNext/>
        <w:rPr>
          <w:rtl/>
        </w:rPr>
      </w:pPr>
      <w:bookmarkStart w:id="13236" w:name="ET_speakercontinue_6392_25"/>
      <w:r w:rsidRPr="003E700A">
        <w:rPr>
          <w:rStyle w:val="TagStyle"/>
          <w:rtl/>
        </w:rPr>
        <w:t xml:space="preserve"> &lt;&lt; דובר_המשך &gt;&gt; </w:t>
      </w:r>
      <w:r>
        <w:rPr>
          <w:rtl/>
        </w:rPr>
        <w:t>שר המשפטים יריב לוין:</w:t>
      </w:r>
      <w:r w:rsidRPr="003E700A">
        <w:rPr>
          <w:rStyle w:val="TagStyle"/>
          <w:rtl/>
        </w:rPr>
        <w:t xml:space="preserve"> &lt;&lt; דובר_המשך &gt;&gt;</w:t>
      </w:r>
      <w:r>
        <w:rPr>
          <w:rtl/>
        </w:rPr>
        <w:t xml:space="preserve"> </w:t>
      </w:r>
      <w:bookmarkEnd w:id="13236"/>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אני לא מאמין שהתכוונת לזה.</w:t>
      </w:r>
    </w:p>
    <w:p w:rsidR="0086198E" w:rsidRDefault="0086198E" w:rsidP="0017608B">
      <w:pPr>
        <w:rPr>
          <w:rtl/>
          <w:lang w:eastAsia="he-IL"/>
        </w:rPr>
      </w:pPr>
    </w:p>
    <w:p w:rsidR="0086198E" w:rsidRDefault="0086198E" w:rsidP="0017608B">
      <w:pPr>
        <w:pStyle w:val="af7"/>
        <w:keepNext/>
        <w:rPr>
          <w:rtl/>
        </w:rPr>
      </w:pPr>
      <w:bookmarkStart w:id="13237" w:name="ET_interruption_5109_26"/>
      <w:r w:rsidRPr="003E700A">
        <w:rPr>
          <w:rStyle w:val="TagStyle"/>
          <w:rtl/>
        </w:rPr>
        <w:t xml:space="preserve"> &lt;&lt; קריאה &gt;&gt; </w:t>
      </w:r>
      <w:r>
        <w:rPr>
          <w:rtl/>
        </w:rPr>
        <w:t>אלעזר שטרן (יש עתיד):</w:t>
      </w:r>
      <w:r w:rsidRPr="003E700A">
        <w:rPr>
          <w:rStyle w:val="TagStyle"/>
          <w:rtl/>
        </w:rPr>
        <w:t xml:space="preserve"> &lt;&lt; קריאה &gt;&gt;</w:t>
      </w:r>
      <w:r>
        <w:rPr>
          <w:rtl/>
        </w:rPr>
        <w:t xml:space="preserve"> </w:t>
      </w:r>
      <w:bookmarkEnd w:id="13237"/>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בתוך המעצר מדברים איתו, ואז אומרים לו: הבנו, מוותרים.</w:t>
      </w:r>
    </w:p>
    <w:p w:rsidR="0086198E" w:rsidRDefault="0086198E" w:rsidP="0017608B">
      <w:pPr>
        <w:rPr>
          <w:rtl/>
          <w:lang w:eastAsia="he-IL"/>
        </w:rPr>
      </w:pPr>
    </w:p>
    <w:p w:rsidR="0086198E" w:rsidRDefault="0086198E" w:rsidP="0017608B">
      <w:pPr>
        <w:pStyle w:val="-"/>
        <w:keepNext/>
        <w:rPr>
          <w:rtl/>
        </w:rPr>
      </w:pPr>
      <w:bookmarkStart w:id="13238" w:name="ET_speakercontinue_6392_27"/>
      <w:r w:rsidRPr="003E700A">
        <w:rPr>
          <w:rStyle w:val="TagStyle"/>
          <w:rtl/>
        </w:rPr>
        <w:t xml:space="preserve"> &lt;&lt; דובר_המשך &gt;&gt; </w:t>
      </w:r>
      <w:r>
        <w:rPr>
          <w:rtl/>
        </w:rPr>
        <w:t>שר המשפטים יריב לוין:</w:t>
      </w:r>
      <w:r w:rsidRPr="003E700A">
        <w:rPr>
          <w:rStyle w:val="TagStyle"/>
          <w:rtl/>
        </w:rPr>
        <w:t xml:space="preserve"> &lt;&lt; דובר_המשך &gt;&gt;</w:t>
      </w:r>
      <w:r>
        <w:rPr>
          <w:rtl/>
        </w:rPr>
        <w:t xml:space="preserve"> </w:t>
      </w:r>
      <w:bookmarkEnd w:id="13238"/>
    </w:p>
    <w:p w:rsidR="0086198E" w:rsidRDefault="0086198E" w:rsidP="002F0EDE">
      <w:pPr>
        <w:rPr>
          <w:rtl/>
          <w:lang w:eastAsia="he-IL"/>
        </w:rPr>
      </w:pPr>
    </w:p>
    <w:p w:rsidR="0086198E" w:rsidRDefault="0086198E" w:rsidP="0017608B">
      <w:pPr>
        <w:rPr>
          <w:rtl/>
          <w:lang w:eastAsia="he-IL"/>
        </w:rPr>
      </w:pPr>
      <w:r>
        <w:rPr>
          <w:rFonts w:hint="cs"/>
          <w:rtl/>
          <w:lang w:eastAsia="he-IL"/>
        </w:rPr>
        <w:t>חבר הכנסת שטרן, החוק קובע במפורש שיש עילות למה לעצור: עוצרים אנשים בגלל מסוכנות, בגלל חשש לשיבוש. לא עוצרים אנשים כדי שיפחדו לעשות עבירות.</w:t>
      </w:r>
    </w:p>
    <w:p w:rsidR="0086198E" w:rsidRDefault="0086198E" w:rsidP="0017608B">
      <w:pPr>
        <w:rPr>
          <w:rtl/>
          <w:lang w:eastAsia="he-IL"/>
        </w:rPr>
      </w:pPr>
    </w:p>
    <w:p w:rsidR="0086198E" w:rsidRDefault="0086198E" w:rsidP="0017608B">
      <w:pPr>
        <w:pStyle w:val="af7"/>
        <w:keepNext/>
        <w:rPr>
          <w:rtl/>
        </w:rPr>
      </w:pPr>
      <w:bookmarkStart w:id="13239" w:name="ET_interruption_5109_28"/>
      <w:r w:rsidRPr="00602379">
        <w:rPr>
          <w:rStyle w:val="TagStyle"/>
          <w:rtl/>
        </w:rPr>
        <w:t xml:space="preserve"> &lt;&lt; קריאה &gt;&gt; </w:t>
      </w:r>
      <w:r>
        <w:rPr>
          <w:rtl/>
        </w:rPr>
        <w:t>אלעזר שטרן (יש עתיד):</w:t>
      </w:r>
      <w:r w:rsidRPr="00602379">
        <w:rPr>
          <w:rStyle w:val="TagStyle"/>
          <w:rtl/>
        </w:rPr>
        <w:t xml:space="preserve"> &lt;&lt; קריאה &gt;&gt;</w:t>
      </w:r>
      <w:r>
        <w:rPr>
          <w:rtl/>
        </w:rPr>
        <w:t xml:space="preserve"> </w:t>
      </w:r>
      <w:bookmarkEnd w:id="13239"/>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3240" w:name="ET_speakercontinue_6392_30"/>
      <w:r w:rsidRPr="00602379">
        <w:rPr>
          <w:rStyle w:val="TagStyle"/>
          <w:rtl/>
        </w:rPr>
        <w:t xml:space="preserve"> &lt;&lt; דובר_המשך &gt;&gt; </w:t>
      </w:r>
      <w:r>
        <w:rPr>
          <w:rtl/>
        </w:rPr>
        <w:t>שר המשפטים יריב לוין:</w:t>
      </w:r>
      <w:r w:rsidRPr="00602379">
        <w:rPr>
          <w:rStyle w:val="TagStyle"/>
          <w:rtl/>
        </w:rPr>
        <w:t xml:space="preserve"> &lt;&lt; דובר_המשך &gt;&gt;</w:t>
      </w:r>
      <w:r>
        <w:rPr>
          <w:rtl/>
        </w:rPr>
        <w:t xml:space="preserve"> </w:t>
      </w:r>
      <w:bookmarkEnd w:id="13240"/>
    </w:p>
    <w:p w:rsidR="0086198E" w:rsidRDefault="0086198E" w:rsidP="002F0EDE">
      <w:pPr>
        <w:rPr>
          <w:rtl/>
          <w:lang w:eastAsia="he-IL"/>
        </w:rPr>
      </w:pPr>
    </w:p>
    <w:p w:rsidR="0086198E" w:rsidRDefault="0086198E" w:rsidP="0017608B">
      <w:pPr>
        <w:rPr>
          <w:rtl/>
          <w:lang w:eastAsia="he-IL"/>
        </w:rPr>
      </w:pPr>
      <w:r>
        <w:rPr>
          <w:rFonts w:hint="cs"/>
          <w:rtl/>
          <w:lang w:eastAsia="he-IL"/>
        </w:rPr>
        <w:t>חבר הכנסת, האמן לי, לא התכוונת. אני מניח שלא התכוונת.</w:t>
      </w:r>
    </w:p>
    <w:p w:rsidR="0086198E" w:rsidRDefault="0086198E" w:rsidP="0017608B">
      <w:pPr>
        <w:rPr>
          <w:rtl/>
          <w:lang w:eastAsia="he-IL"/>
        </w:rPr>
      </w:pPr>
      <w:bookmarkStart w:id="13241" w:name="_ETM_Q33_464000"/>
      <w:bookmarkEnd w:id="13241"/>
    </w:p>
    <w:p w:rsidR="0086198E" w:rsidRDefault="0086198E" w:rsidP="0017608B">
      <w:pPr>
        <w:pStyle w:val="af7"/>
        <w:keepNext/>
        <w:rPr>
          <w:rtl/>
        </w:rPr>
      </w:pPr>
      <w:r w:rsidRPr="00602379">
        <w:rPr>
          <w:rStyle w:val="TagStyle"/>
          <w:rtl/>
        </w:rPr>
        <w:t xml:space="preserve"> &lt;&lt; קריאה &gt;&gt; </w:t>
      </w:r>
      <w:r>
        <w:rPr>
          <w:rtl/>
        </w:rPr>
        <w:t>אלעזר שטרן (יש עתיד):</w:t>
      </w:r>
      <w:r w:rsidRPr="00602379">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עוצרים אותם בגלל זה ומוותרים להם. עכשיו אתה </w:t>
      </w:r>
      <w:r w:rsidR="0040236C">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3242" w:name="ET_speakercontinue_6392_32"/>
      <w:r w:rsidRPr="00602379">
        <w:rPr>
          <w:rStyle w:val="TagStyle"/>
          <w:rtl/>
        </w:rPr>
        <w:t xml:space="preserve"> &lt;&lt; דובר_המשך &gt;&gt; </w:t>
      </w:r>
      <w:r>
        <w:rPr>
          <w:rtl/>
        </w:rPr>
        <w:t>שר המשפטים יריב לוין:</w:t>
      </w:r>
      <w:r w:rsidRPr="00602379">
        <w:rPr>
          <w:rStyle w:val="TagStyle"/>
          <w:rtl/>
        </w:rPr>
        <w:t xml:space="preserve"> &lt;&lt; דובר_המשך &gt;&gt;</w:t>
      </w:r>
      <w:r>
        <w:rPr>
          <w:rtl/>
        </w:rPr>
        <w:t xml:space="preserve"> </w:t>
      </w:r>
      <w:bookmarkEnd w:id="1324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אין דבר כזה. מה זה מוותרים להם? </w:t>
      </w:r>
      <w:bookmarkStart w:id="13243" w:name="_ETM_Q33_468000"/>
      <w:bookmarkEnd w:id="13243"/>
      <w:r>
        <w:rPr>
          <w:rFonts w:hint="cs"/>
          <w:rtl/>
          <w:lang w:eastAsia="he-IL"/>
        </w:rPr>
        <w:t>לא מוותרים על כלום.</w:t>
      </w:r>
    </w:p>
    <w:p w:rsidR="0086198E" w:rsidRDefault="0086198E" w:rsidP="0017608B">
      <w:pPr>
        <w:rPr>
          <w:rtl/>
          <w:lang w:eastAsia="he-IL"/>
        </w:rPr>
      </w:pPr>
    </w:p>
    <w:p w:rsidR="0086198E" w:rsidRDefault="0086198E" w:rsidP="0017608B">
      <w:pPr>
        <w:pStyle w:val="af7"/>
        <w:keepNext/>
        <w:rPr>
          <w:rtl/>
        </w:rPr>
      </w:pPr>
      <w:bookmarkStart w:id="13244" w:name="ET_interruption_5109_33"/>
      <w:r w:rsidRPr="00602379">
        <w:rPr>
          <w:rStyle w:val="TagStyle"/>
          <w:rtl/>
        </w:rPr>
        <w:t xml:space="preserve">&lt;&lt; קריאה &gt;&gt; </w:t>
      </w:r>
      <w:r>
        <w:rPr>
          <w:rtl/>
        </w:rPr>
        <w:t>אלעזר שטרן (יש עתיד):</w:t>
      </w:r>
      <w:r w:rsidRPr="00602379">
        <w:rPr>
          <w:rStyle w:val="TagStyle"/>
          <w:rtl/>
        </w:rPr>
        <w:t xml:space="preserve"> &lt;&lt; קריאה &gt;&gt;</w:t>
      </w:r>
      <w:r>
        <w:rPr>
          <w:rtl/>
        </w:rPr>
        <w:t xml:space="preserve"> </w:t>
      </w:r>
      <w:bookmarkEnd w:id="13244"/>
    </w:p>
    <w:p w:rsidR="0086198E" w:rsidRDefault="0086198E" w:rsidP="002F0EDE">
      <w:pPr>
        <w:rPr>
          <w:rtl/>
          <w:lang w:eastAsia="he-IL"/>
        </w:rPr>
      </w:pPr>
    </w:p>
    <w:p w:rsidR="0086198E" w:rsidRDefault="0086198E" w:rsidP="0017608B">
      <w:pPr>
        <w:rPr>
          <w:rtl/>
          <w:lang w:eastAsia="he-IL"/>
        </w:rPr>
      </w:pPr>
      <w:r>
        <w:rPr>
          <w:rFonts w:hint="cs"/>
          <w:rtl/>
          <w:lang w:eastAsia="he-IL"/>
        </w:rPr>
        <w:t>כן יכול לוותר. כן יכול לוותר.</w:t>
      </w:r>
    </w:p>
    <w:p w:rsidR="0086198E" w:rsidRDefault="0086198E" w:rsidP="0017608B">
      <w:pPr>
        <w:rPr>
          <w:rtl/>
          <w:lang w:eastAsia="he-IL"/>
        </w:rPr>
      </w:pPr>
    </w:p>
    <w:p w:rsidR="0086198E" w:rsidRDefault="0086198E" w:rsidP="0017608B">
      <w:pPr>
        <w:pStyle w:val="-"/>
        <w:keepNext/>
        <w:rPr>
          <w:rtl/>
        </w:rPr>
      </w:pPr>
      <w:bookmarkStart w:id="13245" w:name="ET_speakercontinue_6392_34"/>
      <w:r w:rsidRPr="00B77C61">
        <w:rPr>
          <w:rStyle w:val="TagStyle"/>
          <w:rtl/>
        </w:rPr>
        <w:t xml:space="preserve"> &lt;&lt; דובר_המשך &gt;&gt; </w:t>
      </w:r>
      <w:r>
        <w:rPr>
          <w:rtl/>
        </w:rPr>
        <w:t>שר המשפטים יריב לוין:</w:t>
      </w:r>
      <w:r w:rsidRPr="00B77C61">
        <w:rPr>
          <w:rStyle w:val="TagStyle"/>
          <w:rtl/>
        </w:rPr>
        <w:t xml:space="preserve"> &lt;&lt; דובר_המשך &gt;&gt;</w:t>
      </w:r>
      <w:r>
        <w:rPr>
          <w:rtl/>
        </w:rPr>
        <w:t xml:space="preserve"> </w:t>
      </w:r>
      <w:bookmarkEnd w:id="13245"/>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הגעת למצב שעצרת מישהו ואחר כך אתה סתם לא מגיש כתב אישום? אתה שומע מה </w:t>
      </w:r>
      <w:bookmarkStart w:id="13246" w:name="_ETM_Q33_479000"/>
      <w:bookmarkEnd w:id="13246"/>
      <w:r>
        <w:rPr>
          <w:rFonts w:hint="cs"/>
          <w:rtl/>
          <w:lang w:eastAsia="he-IL"/>
        </w:rPr>
        <w:t>אתה אומר?</w:t>
      </w:r>
    </w:p>
    <w:p w:rsidR="0086198E" w:rsidRDefault="0086198E" w:rsidP="0017608B">
      <w:pPr>
        <w:rPr>
          <w:rtl/>
          <w:lang w:eastAsia="he-IL"/>
        </w:rPr>
      </w:pPr>
    </w:p>
    <w:p w:rsidR="0086198E" w:rsidRDefault="0086198E" w:rsidP="0017608B">
      <w:pPr>
        <w:pStyle w:val="af7"/>
        <w:keepNext/>
        <w:rPr>
          <w:rtl/>
        </w:rPr>
      </w:pPr>
      <w:bookmarkStart w:id="13247" w:name="ET_interruption_5109_35"/>
      <w:r w:rsidRPr="007B6CDF">
        <w:rPr>
          <w:rStyle w:val="TagStyle"/>
          <w:rtl/>
        </w:rPr>
        <w:t xml:space="preserve"> &lt;&lt; קריאה &gt;&gt; </w:t>
      </w:r>
      <w:r>
        <w:rPr>
          <w:rtl/>
        </w:rPr>
        <w:t>אלעזר שטרן (יש עתיד):</w:t>
      </w:r>
      <w:r w:rsidRPr="007B6CDF">
        <w:rPr>
          <w:rStyle w:val="TagStyle"/>
          <w:rtl/>
        </w:rPr>
        <w:t xml:space="preserve"> &lt;&lt; קריאה &gt;&gt;</w:t>
      </w:r>
      <w:r>
        <w:rPr>
          <w:rtl/>
        </w:rPr>
        <w:t xml:space="preserve"> </w:t>
      </w:r>
      <w:bookmarkEnd w:id="13247"/>
    </w:p>
    <w:p w:rsidR="0086198E" w:rsidRDefault="0086198E" w:rsidP="002F0EDE">
      <w:pPr>
        <w:rPr>
          <w:rtl/>
          <w:lang w:eastAsia="he-IL"/>
        </w:rPr>
      </w:pPr>
    </w:p>
    <w:p w:rsidR="0086198E" w:rsidRDefault="0086198E" w:rsidP="0017608B">
      <w:pPr>
        <w:rPr>
          <w:rtl/>
          <w:lang w:eastAsia="he-IL"/>
        </w:rPr>
      </w:pPr>
      <w:r>
        <w:rPr>
          <w:rFonts w:hint="cs"/>
          <w:rtl/>
          <w:lang w:eastAsia="he-IL"/>
        </w:rPr>
        <w:t>אני שומע מה אתה אומר.</w:t>
      </w:r>
    </w:p>
    <w:p w:rsidR="0086198E" w:rsidRDefault="0086198E" w:rsidP="0017608B">
      <w:pPr>
        <w:rPr>
          <w:rtl/>
          <w:lang w:eastAsia="he-IL"/>
        </w:rPr>
      </w:pPr>
    </w:p>
    <w:p w:rsidR="0086198E" w:rsidRDefault="0086198E" w:rsidP="0017608B">
      <w:pPr>
        <w:pStyle w:val="-"/>
        <w:keepNext/>
        <w:rPr>
          <w:rtl/>
        </w:rPr>
      </w:pPr>
      <w:bookmarkStart w:id="13248" w:name="ET_speakercontinue_6392_36"/>
      <w:r w:rsidRPr="007B6CDF">
        <w:rPr>
          <w:rStyle w:val="TagStyle"/>
          <w:rtl/>
        </w:rPr>
        <w:t xml:space="preserve"> &lt;&lt; דובר_המשך &gt;&gt; </w:t>
      </w:r>
      <w:r>
        <w:rPr>
          <w:rtl/>
        </w:rPr>
        <w:t>שר המשפטים יריב לוין:</w:t>
      </w:r>
      <w:r w:rsidRPr="007B6CDF">
        <w:rPr>
          <w:rStyle w:val="TagStyle"/>
          <w:rtl/>
        </w:rPr>
        <w:t xml:space="preserve"> &lt;&lt; דובר_המשך &gt;&gt;</w:t>
      </w:r>
      <w:r>
        <w:rPr>
          <w:rtl/>
        </w:rPr>
        <w:t xml:space="preserve"> </w:t>
      </w:r>
      <w:bookmarkEnd w:id="1324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עכשיו אני אגיד לך יותר מזה, כדי שתנוח דעתך, כמה המצב נורא. אדוני </w:t>
      </w:r>
      <w:bookmarkStart w:id="13249" w:name="_ETM_Q33_485000"/>
      <w:bookmarkEnd w:id="13249"/>
      <w:r>
        <w:rPr>
          <w:rFonts w:hint="cs"/>
          <w:rtl/>
          <w:lang w:eastAsia="he-IL"/>
        </w:rPr>
        <w:t>היושב-ראש, אתה יודע ש</w:t>
      </w:r>
      <w:bookmarkStart w:id="13250" w:name="_ETM_Q33_477000"/>
      <w:bookmarkEnd w:id="13250"/>
      <w:r>
        <w:rPr>
          <w:rFonts w:hint="cs"/>
          <w:rtl/>
          <w:lang w:eastAsia="he-IL"/>
        </w:rPr>
        <w:t xml:space="preserve">-83% מהאנשים שנעצרים וישבו במעצר ימים לא נדונים למאסר בפועל, אפילו לא של </w:t>
      </w:r>
      <w:bookmarkStart w:id="13251" w:name="_ETM_Q33_498000"/>
      <w:bookmarkEnd w:id="13251"/>
      <w:r>
        <w:rPr>
          <w:rFonts w:hint="cs"/>
          <w:rtl/>
          <w:lang w:eastAsia="he-IL"/>
        </w:rPr>
        <w:t>יום.</w:t>
      </w:r>
    </w:p>
    <w:p w:rsidR="0086198E" w:rsidRDefault="0086198E" w:rsidP="0017608B">
      <w:pPr>
        <w:rPr>
          <w:rtl/>
          <w:lang w:eastAsia="he-IL"/>
        </w:rPr>
      </w:pPr>
    </w:p>
    <w:p w:rsidR="0086198E" w:rsidRDefault="0086198E" w:rsidP="0017608B">
      <w:pPr>
        <w:pStyle w:val="af8"/>
        <w:keepNext/>
        <w:rPr>
          <w:rtl/>
        </w:rPr>
      </w:pPr>
      <w:r w:rsidRPr="007668D7">
        <w:rPr>
          <w:rStyle w:val="TagStyle"/>
          <w:rtl/>
        </w:rPr>
        <w:t xml:space="preserve"> &lt;&lt; יור &gt;&gt; </w:t>
      </w:r>
      <w:r>
        <w:rPr>
          <w:rtl/>
        </w:rPr>
        <w:t>היו"ר מאיר כהן:</w:t>
      </w:r>
      <w:r w:rsidRPr="007668D7">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כמה? 83%?</w:t>
      </w:r>
    </w:p>
    <w:p w:rsidR="0086198E" w:rsidRDefault="0086198E" w:rsidP="0017608B">
      <w:pPr>
        <w:rPr>
          <w:rtl/>
          <w:lang w:eastAsia="he-IL"/>
        </w:rPr>
      </w:pPr>
    </w:p>
    <w:p w:rsidR="0086198E" w:rsidRDefault="0086198E" w:rsidP="0017608B">
      <w:pPr>
        <w:pStyle w:val="-"/>
        <w:keepNext/>
        <w:rPr>
          <w:rtl/>
        </w:rPr>
      </w:pPr>
      <w:r w:rsidRPr="007668D7">
        <w:rPr>
          <w:rStyle w:val="TagStyle"/>
          <w:rtl/>
        </w:rPr>
        <w:t xml:space="preserve"> &lt;&lt; דובר_המשך &gt;&gt; </w:t>
      </w:r>
      <w:r>
        <w:rPr>
          <w:rtl/>
        </w:rPr>
        <w:t>שר המשפטים יריב לוין:</w:t>
      </w:r>
      <w:r w:rsidRPr="007668D7">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83%. אלה נתונים מזעזעים. עכשיו, אדוני היושב-ראש, לך אני לא צריך לספר</w:t>
      </w:r>
      <w:r w:rsidR="009C348C">
        <w:rPr>
          <w:rFonts w:hint="cs"/>
          <w:rtl/>
          <w:lang w:eastAsia="he-IL"/>
        </w:rPr>
        <w:t xml:space="preserve"> </w:t>
      </w:r>
      <w:r w:rsidR="009C348C">
        <w:rPr>
          <w:rFonts w:hint="eastAsia"/>
          <w:rtl/>
          <w:lang w:eastAsia="he-IL"/>
        </w:rPr>
        <w:t>–</w:t>
      </w:r>
      <w:r>
        <w:rPr>
          <w:rFonts w:hint="cs"/>
          <w:rtl/>
          <w:lang w:eastAsia="he-IL"/>
        </w:rPr>
        <w:t xml:space="preserve"> </w:t>
      </w:r>
      <w:r w:rsidR="0040236C">
        <w:rPr>
          <w:rFonts w:hint="cs"/>
          <w:rtl/>
          <w:lang w:eastAsia="he-IL"/>
        </w:rPr>
        <w:t>– –</w:t>
      </w:r>
    </w:p>
    <w:p w:rsidR="0086198E" w:rsidRDefault="0086198E" w:rsidP="0017608B">
      <w:pPr>
        <w:rPr>
          <w:rtl/>
          <w:lang w:eastAsia="he-IL"/>
        </w:rPr>
      </w:pPr>
      <w:bookmarkStart w:id="13252" w:name="_ETM_Q33_513000"/>
      <w:bookmarkEnd w:id="13252"/>
    </w:p>
    <w:p w:rsidR="0086198E" w:rsidRDefault="0086198E" w:rsidP="0017608B">
      <w:pPr>
        <w:pStyle w:val="af7"/>
        <w:keepNext/>
        <w:rPr>
          <w:rtl/>
        </w:rPr>
      </w:pPr>
      <w:bookmarkStart w:id="13253" w:name="ET_interruption_6345_39"/>
      <w:r w:rsidRPr="00C03F44">
        <w:rPr>
          <w:rStyle w:val="TagStyle"/>
          <w:rtl/>
        </w:rPr>
        <w:t xml:space="preserve"> &lt;&lt; קריאה &gt;&gt; </w:t>
      </w:r>
      <w:r>
        <w:rPr>
          <w:rtl/>
        </w:rPr>
        <w:t>טלי גוטליב (הליכוד):</w:t>
      </w:r>
      <w:r w:rsidRPr="00C03F44">
        <w:rPr>
          <w:rStyle w:val="TagStyle"/>
          <w:rtl/>
        </w:rPr>
        <w:t xml:space="preserve"> &lt;&lt; קריאה &gt;&gt;</w:t>
      </w:r>
      <w:r>
        <w:rPr>
          <w:rtl/>
        </w:rPr>
        <w:t xml:space="preserve"> </w:t>
      </w:r>
      <w:bookmarkEnd w:id="13253"/>
    </w:p>
    <w:p w:rsidR="0086198E" w:rsidRDefault="0086198E" w:rsidP="002F0EDE">
      <w:pPr>
        <w:rPr>
          <w:rtl/>
          <w:lang w:eastAsia="he-IL"/>
        </w:rPr>
      </w:pPr>
    </w:p>
    <w:p w:rsidR="0086198E" w:rsidRDefault="0040236C" w:rsidP="0040236C">
      <w:pPr>
        <w:rPr>
          <w:rtl/>
          <w:lang w:eastAsia="he-IL"/>
        </w:rPr>
      </w:pPr>
      <w:bookmarkStart w:id="13254" w:name="_ETM_Q33_509000"/>
      <w:bookmarkEnd w:id="13254"/>
      <w:r>
        <w:rPr>
          <w:rFonts w:hint="cs"/>
          <w:rtl/>
          <w:lang w:eastAsia="he-IL"/>
        </w:rPr>
        <w:t>– – –</w:t>
      </w:r>
    </w:p>
    <w:p w:rsidR="0086198E" w:rsidRDefault="0086198E" w:rsidP="0017608B">
      <w:pPr>
        <w:rPr>
          <w:rtl/>
          <w:lang w:eastAsia="he-IL"/>
        </w:rPr>
      </w:pPr>
    </w:p>
    <w:p w:rsidR="0086198E" w:rsidRDefault="0086198E" w:rsidP="0017608B">
      <w:pPr>
        <w:pStyle w:val="af8"/>
        <w:keepNext/>
        <w:rPr>
          <w:rtl/>
        </w:rPr>
      </w:pPr>
      <w:bookmarkStart w:id="13255" w:name="ET_yor_6597_40"/>
      <w:r w:rsidRPr="00C03F44">
        <w:rPr>
          <w:rStyle w:val="TagStyle"/>
          <w:rtl/>
        </w:rPr>
        <w:t xml:space="preserve"> &lt;&lt; יור &gt;&gt; </w:t>
      </w:r>
      <w:r>
        <w:rPr>
          <w:rtl/>
        </w:rPr>
        <w:t>היו"ר מאיר כהן:</w:t>
      </w:r>
      <w:r w:rsidRPr="00C03F44">
        <w:rPr>
          <w:rStyle w:val="TagStyle"/>
          <w:rtl/>
        </w:rPr>
        <w:t xml:space="preserve"> &lt;&lt; יור &gt;&gt;</w:t>
      </w:r>
      <w:r>
        <w:rPr>
          <w:rtl/>
        </w:rPr>
        <w:t xml:space="preserve"> </w:t>
      </w:r>
      <w:bookmarkEnd w:id="13255"/>
    </w:p>
    <w:p w:rsidR="0086198E" w:rsidRDefault="0086198E" w:rsidP="002F0EDE">
      <w:pPr>
        <w:rPr>
          <w:rtl/>
          <w:lang w:eastAsia="he-IL"/>
        </w:rPr>
      </w:pPr>
    </w:p>
    <w:p w:rsidR="0086198E" w:rsidRDefault="0086198E" w:rsidP="0017608B">
      <w:pPr>
        <w:rPr>
          <w:rtl/>
          <w:lang w:eastAsia="he-IL"/>
        </w:rPr>
      </w:pPr>
      <w:r>
        <w:rPr>
          <w:rFonts w:hint="cs"/>
          <w:rtl/>
          <w:lang w:eastAsia="he-IL"/>
        </w:rPr>
        <w:t>טלי, חבל, את אומרת דברים נכונים, תגידי אחרי זה.</w:t>
      </w:r>
    </w:p>
    <w:p w:rsidR="0086198E" w:rsidRDefault="0086198E" w:rsidP="0017608B">
      <w:pPr>
        <w:rPr>
          <w:rtl/>
          <w:lang w:eastAsia="he-IL"/>
        </w:rPr>
      </w:pPr>
      <w:bookmarkStart w:id="13256" w:name="_ETM_Q33_512000"/>
      <w:bookmarkEnd w:id="13256"/>
    </w:p>
    <w:p w:rsidR="0086198E" w:rsidRDefault="0086198E" w:rsidP="0017608B">
      <w:pPr>
        <w:pStyle w:val="-"/>
        <w:keepNext/>
        <w:rPr>
          <w:rtl/>
        </w:rPr>
      </w:pPr>
      <w:r w:rsidRPr="00C03F44">
        <w:rPr>
          <w:rStyle w:val="TagStyle"/>
          <w:rtl/>
        </w:rPr>
        <w:t xml:space="preserve"> &lt;&lt; דובר_המשך &gt;&gt; </w:t>
      </w:r>
      <w:r>
        <w:rPr>
          <w:rtl/>
        </w:rPr>
        <w:t>שר המשפטים יריב לוין:</w:t>
      </w:r>
      <w:r w:rsidRPr="00C03F44">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FA5973">
      <w:pPr>
        <w:rPr>
          <w:rtl/>
          <w:lang w:eastAsia="he-IL"/>
        </w:rPr>
      </w:pPr>
      <w:bookmarkStart w:id="13257" w:name="_ETM_Q33_516000"/>
      <w:bookmarkEnd w:id="13257"/>
      <w:r>
        <w:rPr>
          <w:rFonts w:hint="cs"/>
          <w:rtl/>
          <w:lang w:eastAsia="he-IL"/>
        </w:rPr>
        <w:t xml:space="preserve">אדוני היושב-ראש, לך אני לא צריך לספר. מי אלה רוב האנשים שנעצרים </w:t>
      </w:r>
      <w:bookmarkStart w:id="13258" w:name="_ETM_Q33_528000"/>
      <w:bookmarkEnd w:id="13258"/>
      <w:r>
        <w:rPr>
          <w:rFonts w:hint="cs"/>
          <w:rtl/>
          <w:lang w:eastAsia="he-IL"/>
        </w:rPr>
        <w:t xml:space="preserve">כך? מי אלה רוב האנשים שבקלות כזאת שולחים אותם לתא המעצר? מאיזה שכבות אוכלוסייה הם באים? מאיזה מקומות הם באים? אני חושב שזה דבר איום ונורא. עכשיו, אני לא מדבר על תנאי המעצר הבלתי-נסבלים. אני יכול להגיד לכם שאני מנהל מאבק קשה מאוד לעשות שינוי </w:t>
      </w:r>
      <w:bookmarkStart w:id="13259" w:name="_ETM_Q33_545000"/>
      <w:bookmarkEnd w:id="13259"/>
      <w:r>
        <w:rPr>
          <w:rFonts w:hint="cs"/>
          <w:rtl/>
          <w:lang w:eastAsia="he-IL"/>
        </w:rPr>
        <w:t xml:space="preserve">בעניין הזה. הדבר האחרון שאנחנו צריכים, למרות הכוונה הבאמת-טובה של החוק שלך, חברת הכנסת פרידמן, </w:t>
      </w:r>
      <w:bookmarkStart w:id="13260" w:name="_ETM_Q33_557000"/>
      <w:bookmarkEnd w:id="13260"/>
      <w:r>
        <w:rPr>
          <w:rFonts w:hint="cs"/>
          <w:rtl/>
          <w:lang w:eastAsia="he-IL"/>
        </w:rPr>
        <w:t>זה לתת עוד כלי לעוד מעצרים, עוד איתות למערכת לעצור אנשים. ושוב אני אומר לך, האמיני לי, זה בסוף יהיה על אלה שהם האחרונים שהיינו רוצים לראות אותם במעצר.</w:t>
      </w:r>
    </w:p>
    <w:p w:rsidR="0086198E" w:rsidRDefault="0086198E" w:rsidP="0017608B">
      <w:pPr>
        <w:rPr>
          <w:rtl/>
          <w:lang w:eastAsia="he-IL"/>
        </w:rPr>
      </w:pPr>
    </w:p>
    <w:p w:rsidR="0086198E" w:rsidRDefault="0086198E" w:rsidP="00FA5973">
      <w:pPr>
        <w:rPr>
          <w:rtl/>
          <w:lang w:eastAsia="he-IL"/>
        </w:rPr>
      </w:pPr>
      <w:bookmarkStart w:id="13261" w:name="_ETM_Q33_566000"/>
      <w:bookmarkEnd w:id="13261"/>
      <w:r>
        <w:rPr>
          <w:rFonts w:hint="cs"/>
          <w:rtl/>
          <w:lang w:eastAsia="he-IL"/>
        </w:rPr>
        <w:t xml:space="preserve">עכשיו אני אגיד עוד דבר: יש לנו עוד בעיה </w:t>
      </w:r>
      <w:r>
        <w:rPr>
          <w:rFonts w:hint="eastAsia"/>
          <w:rtl/>
          <w:lang w:eastAsia="he-IL"/>
        </w:rPr>
        <w:t>–</w:t>
      </w:r>
      <w:r>
        <w:rPr>
          <w:rFonts w:hint="cs"/>
          <w:rtl/>
          <w:lang w:eastAsia="he-IL"/>
        </w:rPr>
        <w:t xml:space="preserve"> יש גורם שנקרא שירות המבחן; הוא לא נמצא אצלי במשרד, הוא נמצא במשרד הרווחה. המציאות היא שבשירות המבחן יש עומס אדיר ושלא עומדים בעומס. עכשיו</w:t>
      </w:r>
      <w:r w:rsidR="00FA5973">
        <w:rPr>
          <w:rFonts w:hint="cs"/>
          <w:rtl/>
          <w:lang w:eastAsia="he-IL"/>
        </w:rPr>
        <w:t>,</w:t>
      </w:r>
      <w:r>
        <w:rPr>
          <w:rFonts w:hint="cs"/>
          <w:rtl/>
          <w:lang w:eastAsia="he-IL"/>
        </w:rPr>
        <w:t xml:space="preserve"> מה קורה כשלא עומדים בעומס? התוצאה היא שאנשים נשארים במעצר, בגלל שמה שקורה הוא שאם אין הערכת מסוכנות, אי-אפשר להוציא אותם. אז </w:t>
      </w:r>
      <w:bookmarkStart w:id="13262" w:name="_ETM_Q33_601000"/>
      <w:bookmarkEnd w:id="13262"/>
      <w:r>
        <w:rPr>
          <w:rFonts w:hint="cs"/>
          <w:rtl/>
          <w:lang w:eastAsia="he-IL"/>
        </w:rPr>
        <w:t xml:space="preserve">אנחנו נלך ונעמיס עוד על הדבר הזה ונעשה עוד עוולות. ואני אומר עוד פעם, חברת הכנסת פרידמן, אני בטוח שאת לא מודעת לכל זה, </w:t>
      </w:r>
      <w:bookmarkStart w:id="13263" w:name="_ETM_Q33_611000"/>
      <w:bookmarkEnd w:id="13263"/>
      <w:r>
        <w:rPr>
          <w:rFonts w:hint="cs"/>
          <w:rtl/>
          <w:lang w:eastAsia="he-IL"/>
        </w:rPr>
        <w:t xml:space="preserve">אני יודע שכוונתך הייתה רק טובה, אבל אני אומר </w:t>
      </w:r>
      <w:bookmarkStart w:id="13264" w:name="_ETM_Q33_613000"/>
      <w:bookmarkEnd w:id="13264"/>
      <w:r>
        <w:rPr>
          <w:rFonts w:hint="cs"/>
          <w:rtl/>
          <w:lang w:eastAsia="he-IL"/>
        </w:rPr>
        <w:t xml:space="preserve">לכם עוד פעם, השימוש בכלי של המעצר </w:t>
      </w:r>
      <w:r>
        <w:rPr>
          <w:rFonts w:hint="eastAsia"/>
          <w:rtl/>
          <w:lang w:eastAsia="he-IL"/>
        </w:rPr>
        <w:t xml:space="preserve">– </w:t>
      </w:r>
      <w:r>
        <w:rPr>
          <w:rFonts w:hint="cs"/>
          <w:rtl/>
          <w:lang w:eastAsia="he-IL"/>
        </w:rPr>
        <w:t xml:space="preserve">לא רק שאסור להגביר אותו, צריך </w:t>
      </w:r>
      <w:bookmarkStart w:id="13265" w:name="_ETM_Q33_621000"/>
      <w:bookmarkEnd w:id="13265"/>
      <w:r>
        <w:rPr>
          <w:rFonts w:hint="cs"/>
          <w:rtl/>
          <w:lang w:eastAsia="he-IL"/>
        </w:rPr>
        <w:t xml:space="preserve">לעשות הכול, אבל הכול כולל הכול, לצמצם אותו באופן דרמטי, כי זה </w:t>
      </w:r>
      <w:bookmarkStart w:id="13266" w:name="_ETM_Q33_626000"/>
      <w:bookmarkEnd w:id="13266"/>
      <w:r>
        <w:rPr>
          <w:rFonts w:hint="cs"/>
          <w:rtl/>
          <w:lang w:eastAsia="he-IL"/>
        </w:rPr>
        <w:t>דבר איום ונורא ולא צודק.</w:t>
      </w:r>
    </w:p>
    <w:p w:rsidR="0086198E" w:rsidRDefault="0086198E" w:rsidP="0017608B">
      <w:pPr>
        <w:rPr>
          <w:rtl/>
          <w:lang w:eastAsia="he-IL"/>
        </w:rPr>
      </w:pPr>
    </w:p>
    <w:p w:rsidR="0086198E" w:rsidRDefault="0086198E" w:rsidP="00FA5973">
      <w:pPr>
        <w:rPr>
          <w:rtl/>
          <w:lang w:eastAsia="he-IL"/>
        </w:rPr>
      </w:pPr>
      <w:r>
        <w:rPr>
          <w:rFonts w:hint="cs"/>
          <w:rtl/>
          <w:lang w:eastAsia="he-IL"/>
        </w:rPr>
        <w:t xml:space="preserve">עכשיו צריך גם להגיד עוד דבר: בחוק הקיים </w:t>
      </w:r>
      <w:bookmarkStart w:id="13267" w:name="_ETM_Q33_632000"/>
      <w:bookmarkEnd w:id="13267"/>
      <w:r>
        <w:rPr>
          <w:rFonts w:hint="cs"/>
          <w:rtl/>
          <w:lang w:eastAsia="he-IL"/>
        </w:rPr>
        <w:t xml:space="preserve">יש אפשרות, כאשר באמת קורה מצב שנעצר </w:t>
      </w:r>
      <w:r>
        <w:rPr>
          <w:rtl/>
          <w:lang w:eastAsia="he-IL"/>
        </w:rPr>
        <w:t>–</w:t>
      </w:r>
      <w:r>
        <w:rPr>
          <w:rFonts w:hint="cs"/>
          <w:rtl/>
          <w:lang w:eastAsia="he-IL"/>
        </w:rPr>
        <w:t xml:space="preserve"> אני לא רוצה להגיד אדם, כי מי שמתנהג בצורה הזאת, אני לא יודע אם הוא ראוי לתואר הזה,</w:t>
      </w:r>
      <w:r w:rsidR="0040236C">
        <w:rPr>
          <w:rFonts w:hint="cs"/>
          <w:rtl/>
          <w:lang w:eastAsia="he-IL"/>
        </w:rPr>
        <w:t xml:space="preserve"> </w:t>
      </w:r>
      <w:bookmarkStart w:id="13268" w:name="_ETM_Q33_646000"/>
      <w:bookmarkEnd w:id="13268"/>
      <w:r>
        <w:rPr>
          <w:rFonts w:hint="cs"/>
          <w:rtl/>
          <w:lang w:eastAsia="he-IL"/>
        </w:rPr>
        <w:t xml:space="preserve">אבל נעצר מי שעשה מעשים נוראים כאלה, ויש באמת מסוכנות וחשש למסוכנות </w:t>
      </w:r>
      <w:r>
        <w:rPr>
          <w:rFonts w:hint="eastAsia"/>
          <w:rtl/>
          <w:lang w:eastAsia="he-IL"/>
        </w:rPr>
        <w:t xml:space="preserve">– </w:t>
      </w:r>
      <w:r>
        <w:rPr>
          <w:rFonts w:hint="cs"/>
          <w:rtl/>
          <w:lang w:eastAsia="he-IL"/>
        </w:rPr>
        <w:t xml:space="preserve">אתה יכול לעצור </w:t>
      </w:r>
      <w:bookmarkStart w:id="13269" w:name="_ETM_Q33_655000"/>
      <w:bookmarkEnd w:id="13269"/>
      <w:r>
        <w:rPr>
          <w:rFonts w:hint="cs"/>
          <w:rtl/>
          <w:lang w:eastAsia="he-IL"/>
        </w:rPr>
        <w:t xml:space="preserve">אותו. זה לא שאתה לא יכול, אתה יכול לבצע את ההליך הזה. אבל כאשר אנחנו נייצר מין אמירה בחוק שפחות או יותר אומרת: קודם תעצור ואחר כך תבדוק </w:t>
      </w:r>
      <w:r>
        <w:rPr>
          <w:rtl/>
          <w:lang w:eastAsia="he-IL"/>
        </w:rPr>
        <w:t>–</w:t>
      </w:r>
      <w:r>
        <w:rPr>
          <w:rFonts w:hint="cs"/>
          <w:rtl/>
          <w:lang w:eastAsia="he-IL"/>
        </w:rPr>
        <w:t xml:space="preserve"> זה </w:t>
      </w:r>
      <w:bookmarkStart w:id="13270" w:name="_ETM_Q33_662000"/>
      <w:bookmarkEnd w:id="13270"/>
      <w:r>
        <w:rPr>
          <w:rFonts w:hint="cs"/>
          <w:rtl/>
          <w:lang w:eastAsia="he-IL"/>
        </w:rPr>
        <w:t>בעצם המסר שעובר פה. ואני מבין שהוא ממקום של "תתייחסו</w:t>
      </w:r>
      <w:bookmarkStart w:id="13271" w:name="_ETM_Q33_668000"/>
      <w:bookmarkEnd w:id="13271"/>
      <w:r>
        <w:rPr>
          <w:rFonts w:hint="cs"/>
          <w:rtl/>
          <w:lang w:eastAsia="he-IL"/>
        </w:rPr>
        <w:t xml:space="preserve"> בחומרה לדבר הזה", וצריך להתייחס אליו בשיא החומרה, אבל אני אומר לך, אנחנו נשיג תוצאה ש</w:t>
      </w:r>
      <w:r w:rsidR="00FA5973">
        <w:rPr>
          <w:rFonts w:hint="cs"/>
          <w:rtl/>
          <w:lang w:eastAsia="he-IL"/>
        </w:rPr>
        <w:t xml:space="preserve">גם </w:t>
      </w:r>
      <w:r>
        <w:rPr>
          <w:rFonts w:hint="cs"/>
          <w:rtl/>
          <w:lang w:eastAsia="he-IL"/>
        </w:rPr>
        <w:t xml:space="preserve">את לא רוצה אותה, </w:t>
      </w:r>
      <w:bookmarkStart w:id="13272" w:name="_ETM_Q33_677000"/>
      <w:bookmarkEnd w:id="13272"/>
      <w:r>
        <w:rPr>
          <w:rFonts w:hint="cs"/>
          <w:rtl/>
          <w:lang w:eastAsia="he-IL"/>
        </w:rPr>
        <w:t xml:space="preserve">כי אנחנו נשיג פשוט קלות בלתי נסבלת של להכניס אנשים למעצרים ללא שום הצדקה, על זה ועל דברים אחרים, ואנחנו נעמיס על שירות המבחן כך שאנשים בכלל בעניינים אחרים, כתוצאה מעומס נוסף, יישארו במעצר סתם. </w:t>
      </w:r>
      <w:bookmarkStart w:id="13273" w:name="_ETM_Q33_697326"/>
      <w:bookmarkStart w:id="13274" w:name="_ETM_Q33_697400"/>
      <w:bookmarkStart w:id="13275" w:name="_ETM_Q33_697565"/>
      <w:bookmarkStart w:id="13276" w:name="_ETM_Q33_697645"/>
      <w:bookmarkEnd w:id="13273"/>
      <w:bookmarkEnd w:id="13274"/>
      <w:bookmarkEnd w:id="13275"/>
      <w:bookmarkEnd w:id="13276"/>
      <w:r>
        <w:rPr>
          <w:rFonts w:hint="cs"/>
          <w:rtl/>
          <w:lang w:eastAsia="he-IL"/>
        </w:rPr>
        <w:t xml:space="preserve">ואז נגיע לתוצאה סופית מזעזעת, באמת מזעזעת, ש-83% מהאנשים שנעצרו במעצרי ימים, נשללה חירותם </w:t>
      </w:r>
      <w:r>
        <w:rPr>
          <w:rtl/>
          <w:lang w:eastAsia="he-IL"/>
        </w:rPr>
        <w:t>–</w:t>
      </w:r>
      <w:r>
        <w:rPr>
          <w:rFonts w:hint="cs"/>
          <w:rtl/>
          <w:lang w:eastAsia="he-IL"/>
        </w:rPr>
        <w:t xml:space="preserve"> </w:t>
      </w:r>
      <w:bookmarkStart w:id="13277" w:name="_ETM_Q33_710479"/>
      <w:bookmarkEnd w:id="13277"/>
      <w:r>
        <w:rPr>
          <w:rFonts w:hint="cs"/>
          <w:rtl/>
          <w:lang w:eastAsia="he-IL"/>
        </w:rPr>
        <w:t>הדבר הכי קשה שאפשר לעשות,</w:t>
      </w:r>
      <w:bookmarkStart w:id="13278" w:name="_ETM_Q33_709000"/>
      <w:bookmarkEnd w:id="13278"/>
      <w:r>
        <w:rPr>
          <w:rFonts w:hint="cs"/>
          <w:rtl/>
          <w:lang w:eastAsia="he-IL"/>
        </w:rPr>
        <w:t xml:space="preserve"> בתנאים הכי קשים שיכולים להיות, בתנאי מעצר הכי קשים שיכולים להיות, ובסוף הם בכלל לא נדונים למאסר בפועל. </w:t>
      </w:r>
    </w:p>
    <w:p w:rsidR="0086198E" w:rsidRDefault="0086198E" w:rsidP="0017608B">
      <w:pPr>
        <w:rPr>
          <w:rtl/>
          <w:lang w:eastAsia="he-IL"/>
        </w:rPr>
      </w:pPr>
      <w:bookmarkStart w:id="13279" w:name="_ETM_Q33_720420"/>
      <w:bookmarkStart w:id="13280" w:name="_ETM_Q33_720492"/>
      <w:bookmarkEnd w:id="13279"/>
      <w:bookmarkEnd w:id="13280"/>
    </w:p>
    <w:p w:rsidR="0086198E" w:rsidRDefault="0086198E" w:rsidP="0017608B">
      <w:pPr>
        <w:rPr>
          <w:rtl/>
          <w:lang w:eastAsia="he-IL"/>
        </w:rPr>
      </w:pPr>
      <w:bookmarkStart w:id="13281" w:name="_ETM_Q33_720598"/>
      <w:bookmarkStart w:id="13282" w:name="_ETM_Q33_720675"/>
      <w:bookmarkEnd w:id="13281"/>
      <w:bookmarkEnd w:id="13282"/>
      <w:r>
        <w:rPr>
          <w:rFonts w:hint="cs"/>
          <w:rtl/>
          <w:lang w:eastAsia="he-IL"/>
        </w:rPr>
        <w:t>ולכן, מהסיבות</w:t>
      </w:r>
      <w:bookmarkStart w:id="13283" w:name="_ETM_Q33_717000"/>
      <w:bookmarkEnd w:id="13283"/>
      <w:r>
        <w:rPr>
          <w:rFonts w:hint="cs"/>
          <w:rtl/>
          <w:lang w:eastAsia="he-IL"/>
        </w:rPr>
        <w:t xml:space="preserve"> האלה, חברת הכנסת פרידמן, למרות הכוונה הטובה </w:t>
      </w:r>
      <w:r>
        <w:rPr>
          <w:rFonts w:hint="eastAsia"/>
          <w:rtl/>
          <w:lang w:eastAsia="he-IL"/>
        </w:rPr>
        <w:t xml:space="preserve">– </w:t>
      </w:r>
      <w:r>
        <w:rPr>
          <w:rFonts w:hint="cs"/>
          <w:rtl/>
          <w:lang w:eastAsia="he-IL"/>
        </w:rPr>
        <w:t xml:space="preserve">ואת יודעת שאני גם העברתי בוועדת </w:t>
      </w:r>
      <w:bookmarkStart w:id="13284" w:name="_ETM_Q33_728000"/>
      <w:bookmarkEnd w:id="13284"/>
      <w:r>
        <w:rPr>
          <w:rFonts w:hint="cs"/>
          <w:rtl/>
          <w:lang w:eastAsia="he-IL"/>
        </w:rPr>
        <w:t>שרים לחקיקה חוקים טובים שנועדו להגביר את ההגנה על בעלי חיים. אני באמת אומר לך, הכוונה טובה</w:t>
      </w:r>
      <w:bookmarkStart w:id="13285" w:name="_ETM_Q33_733000"/>
      <w:bookmarkEnd w:id="13285"/>
      <w:r>
        <w:rPr>
          <w:rFonts w:hint="cs"/>
          <w:rtl/>
          <w:lang w:eastAsia="he-IL"/>
        </w:rPr>
        <w:t xml:space="preserve"> </w:t>
      </w:r>
      <w:r>
        <w:rPr>
          <w:rtl/>
          <w:lang w:eastAsia="he-IL"/>
        </w:rPr>
        <w:t>–</w:t>
      </w:r>
      <w:r>
        <w:rPr>
          <w:rFonts w:hint="cs"/>
          <w:rtl/>
          <w:lang w:eastAsia="he-IL"/>
        </w:rPr>
        <w:t xml:space="preserve"> הדרך פשוט לא נכונה. היא תביא אותנו בדיוק למקום הפוך</w:t>
      </w:r>
      <w:bookmarkStart w:id="13286" w:name="_ETM_Q33_737000"/>
      <w:bookmarkEnd w:id="13286"/>
      <w:r>
        <w:rPr>
          <w:rFonts w:hint="cs"/>
          <w:rtl/>
          <w:lang w:eastAsia="he-IL"/>
        </w:rPr>
        <w:t xml:space="preserve"> מהמקום שאנחנו רוצים להיות בו. </w:t>
      </w:r>
    </w:p>
    <w:p w:rsidR="0086198E" w:rsidRDefault="0086198E" w:rsidP="0017608B">
      <w:pPr>
        <w:rPr>
          <w:rtl/>
          <w:lang w:eastAsia="he-IL"/>
        </w:rPr>
      </w:pPr>
    </w:p>
    <w:p w:rsidR="0086198E" w:rsidRDefault="0086198E" w:rsidP="0017608B">
      <w:pPr>
        <w:rPr>
          <w:rtl/>
          <w:lang w:eastAsia="he-IL"/>
        </w:rPr>
      </w:pPr>
      <w:r>
        <w:rPr>
          <w:rFonts w:hint="cs"/>
          <w:rtl/>
          <w:lang w:eastAsia="he-IL"/>
        </w:rPr>
        <w:t>לכן אני הייתי מבקש להסיר את ההצעה מסדר-היום, שוב, אמרתי, חרף כוונתה הטובה בבסיס. תודה.</w:t>
      </w:r>
    </w:p>
    <w:p w:rsidR="0086198E" w:rsidRDefault="0086198E" w:rsidP="0017608B">
      <w:pPr>
        <w:rPr>
          <w:rtl/>
          <w:lang w:eastAsia="he-IL"/>
        </w:rPr>
      </w:pPr>
    </w:p>
    <w:p w:rsidR="0086198E" w:rsidRDefault="0086198E" w:rsidP="0017608B">
      <w:pPr>
        <w:pStyle w:val="af8"/>
        <w:keepNext/>
        <w:rPr>
          <w:rtl/>
        </w:rPr>
      </w:pPr>
      <w:r w:rsidRPr="00DA04AE">
        <w:rPr>
          <w:rStyle w:val="TagStyle"/>
          <w:rtl/>
        </w:rPr>
        <w:t xml:space="preserve">&lt;&lt; יור &gt;&gt; </w:t>
      </w:r>
      <w:r>
        <w:rPr>
          <w:rtl/>
        </w:rPr>
        <w:t>היו"ר מאיר כהן:</w:t>
      </w:r>
      <w:r w:rsidRPr="00DA04AE">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תודה רבה, אדוני.</w:t>
      </w:r>
    </w:p>
    <w:p w:rsidR="0086198E" w:rsidRDefault="0086198E" w:rsidP="0017608B">
      <w:pPr>
        <w:rPr>
          <w:rtl/>
          <w:lang w:eastAsia="he-IL"/>
        </w:rPr>
      </w:pPr>
      <w:bookmarkStart w:id="13287" w:name="_ETM_Q33_759000"/>
      <w:bookmarkEnd w:id="13287"/>
    </w:p>
    <w:p w:rsidR="0086198E" w:rsidRDefault="0086198E" w:rsidP="0017608B">
      <w:pPr>
        <w:pStyle w:val="af7"/>
        <w:keepNext/>
        <w:rPr>
          <w:rtl/>
        </w:rPr>
      </w:pPr>
      <w:bookmarkStart w:id="13288" w:name="ET_interruption_6231_10"/>
      <w:r w:rsidRPr="00DA04AE">
        <w:rPr>
          <w:rStyle w:val="TagStyle"/>
          <w:rtl/>
        </w:rPr>
        <w:t xml:space="preserve"> &lt;&lt; קריאה &gt;&gt; </w:t>
      </w:r>
      <w:r>
        <w:rPr>
          <w:rtl/>
        </w:rPr>
        <w:t>יסמין פרידמן (יש עתיד):</w:t>
      </w:r>
      <w:r w:rsidRPr="00DA04AE">
        <w:rPr>
          <w:rStyle w:val="TagStyle"/>
          <w:rtl/>
        </w:rPr>
        <w:t xml:space="preserve"> &lt;&lt; קריאה &gt;&gt;</w:t>
      </w:r>
      <w:r>
        <w:rPr>
          <w:rtl/>
        </w:rPr>
        <w:t xml:space="preserve"> </w:t>
      </w:r>
      <w:bookmarkEnd w:id="13288"/>
    </w:p>
    <w:p w:rsidR="0086198E" w:rsidRDefault="0086198E" w:rsidP="002F0EDE">
      <w:pPr>
        <w:rPr>
          <w:rtl/>
          <w:lang w:eastAsia="he-IL"/>
        </w:rPr>
      </w:pPr>
    </w:p>
    <w:p w:rsidR="0086198E" w:rsidRDefault="0086198E" w:rsidP="0017608B">
      <w:pPr>
        <w:rPr>
          <w:rtl/>
          <w:lang w:eastAsia="he-IL"/>
        </w:rPr>
      </w:pPr>
      <w:r>
        <w:rPr>
          <w:rFonts w:hint="cs"/>
          <w:rtl/>
          <w:lang w:eastAsia="he-IL"/>
        </w:rPr>
        <w:t>אני רוצה להגיב במשפט.</w:t>
      </w:r>
    </w:p>
    <w:p w:rsidR="0086198E" w:rsidRDefault="0086198E" w:rsidP="002F0EDE">
      <w:pPr>
        <w:rPr>
          <w:rtl/>
          <w:lang w:eastAsia="he-IL"/>
        </w:rPr>
      </w:pPr>
      <w:bookmarkStart w:id="13289" w:name="_ETM_Q33_763000"/>
      <w:bookmarkEnd w:id="13289"/>
    </w:p>
    <w:p w:rsidR="0086198E" w:rsidRDefault="0086198E" w:rsidP="0017608B">
      <w:pPr>
        <w:pStyle w:val="-"/>
        <w:keepNext/>
        <w:rPr>
          <w:rtl/>
        </w:rPr>
      </w:pPr>
      <w:r w:rsidRPr="00646FD8">
        <w:rPr>
          <w:rStyle w:val="TagStyle"/>
          <w:rtl/>
        </w:rPr>
        <w:t xml:space="preserve"> &lt;&lt; דובר_המשך &gt;&gt; </w:t>
      </w:r>
      <w:r>
        <w:rPr>
          <w:rtl/>
        </w:rPr>
        <w:t>שר המשפטים יריב לוין:</w:t>
      </w:r>
      <w:r w:rsidRPr="00646FD8">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בסדר. את רצית שאלה?</w:t>
      </w:r>
    </w:p>
    <w:p w:rsidR="0086198E" w:rsidRPr="00B4752D" w:rsidRDefault="0086198E" w:rsidP="0017608B">
      <w:pPr>
        <w:rPr>
          <w:rtl/>
          <w:lang w:eastAsia="he-IL"/>
        </w:rPr>
      </w:pPr>
    </w:p>
    <w:p w:rsidR="0086198E" w:rsidRDefault="0086198E" w:rsidP="0017608B">
      <w:pPr>
        <w:pStyle w:val="af7"/>
        <w:keepNext/>
        <w:rPr>
          <w:rtl/>
        </w:rPr>
      </w:pPr>
      <w:bookmarkStart w:id="13290" w:name="ET_interruption_6345_11"/>
      <w:r w:rsidRPr="00DA04AE">
        <w:rPr>
          <w:rStyle w:val="TagStyle"/>
          <w:rtl/>
        </w:rPr>
        <w:t xml:space="preserve"> &lt;&lt; קריאה &gt;&gt; </w:t>
      </w:r>
      <w:r>
        <w:rPr>
          <w:rtl/>
        </w:rPr>
        <w:t>טלי גוטליב (הליכוד):</w:t>
      </w:r>
      <w:r w:rsidRPr="00DA04AE">
        <w:rPr>
          <w:rStyle w:val="TagStyle"/>
          <w:rtl/>
        </w:rPr>
        <w:t xml:space="preserve"> &lt;&lt; קריאה &gt;&gt;</w:t>
      </w:r>
      <w:r>
        <w:rPr>
          <w:rtl/>
        </w:rPr>
        <w:t xml:space="preserve"> </w:t>
      </w:r>
      <w:bookmarkEnd w:id="13290"/>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מעצר סטטוטורי לא מאפשר </w:t>
      </w:r>
      <w:r>
        <w:rPr>
          <w:rFonts w:hint="cs"/>
          <w:rtl/>
          <w:lang w:eastAsia="he-IL"/>
        </w:rPr>
        <w:t>– – –</w:t>
      </w:r>
    </w:p>
    <w:p w:rsidR="0086198E" w:rsidRDefault="0086198E" w:rsidP="0017608B">
      <w:pPr>
        <w:rPr>
          <w:rtl/>
          <w:lang w:eastAsia="he-IL"/>
        </w:rPr>
      </w:pPr>
      <w:bookmarkStart w:id="13291" w:name="_ETM_Q33_773000"/>
      <w:bookmarkEnd w:id="13291"/>
    </w:p>
    <w:p w:rsidR="0086198E" w:rsidRDefault="0086198E" w:rsidP="0017608B">
      <w:pPr>
        <w:pStyle w:val="af8"/>
        <w:keepNext/>
        <w:rPr>
          <w:rtl/>
        </w:rPr>
      </w:pPr>
      <w:r w:rsidRPr="00DA04AE">
        <w:rPr>
          <w:rStyle w:val="TagStyle"/>
          <w:rtl/>
        </w:rPr>
        <w:t xml:space="preserve"> &lt;&lt; יור &gt;&gt; </w:t>
      </w:r>
      <w:r>
        <w:rPr>
          <w:rtl/>
        </w:rPr>
        <w:t>היו"ר מאיר כהן:</w:t>
      </w:r>
      <w:r w:rsidRPr="00DA04AE">
        <w:rPr>
          <w:rStyle w:val="TagStyle"/>
          <w:rtl/>
        </w:rPr>
        <w:t xml:space="preserve"> &lt;&lt; יור &gt;&gt;</w:t>
      </w:r>
      <w:r>
        <w:rPr>
          <w:rtl/>
        </w:rPr>
        <w:t xml:space="preserve"> </w:t>
      </w:r>
    </w:p>
    <w:p w:rsidR="0086198E" w:rsidRDefault="0086198E" w:rsidP="002F0EDE">
      <w:pPr>
        <w:rPr>
          <w:rtl/>
          <w:lang w:eastAsia="he-IL"/>
        </w:rPr>
      </w:pPr>
    </w:p>
    <w:p w:rsidR="0086198E" w:rsidRPr="00B4752D" w:rsidRDefault="0086198E" w:rsidP="0017608B">
      <w:pPr>
        <w:rPr>
          <w:rtl/>
          <w:lang w:eastAsia="he-IL"/>
        </w:rPr>
      </w:pPr>
      <w:r>
        <w:rPr>
          <w:rFonts w:hint="cs"/>
          <w:rtl/>
          <w:lang w:eastAsia="he-IL"/>
        </w:rPr>
        <w:t>יסמין, אחרי השר את תוכלי לעלות לשלוש דקות.</w:t>
      </w:r>
    </w:p>
    <w:p w:rsidR="0086198E" w:rsidRDefault="0086198E" w:rsidP="0017608B">
      <w:pPr>
        <w:rPr>
          <w:rtl/>
          <w:lang w:eastAsia="he-IL"/>
        </w:rPr>
      </w:pPr>
    </w:p>
    <w:p w:rsidR="0086198E" w:rsidRDefault="0086198E" w:rsidP="0017608B">
      <w:pPr>
        <w:pStyle w:val="-"/>
        <w:keepNext/>
        <w:rPr>
          <w:rtl/>
        </w:rPr>
      </w:pPr>
      <w:r w:rsidRPr="00931F9F">
        <w:rPr>
          <w:rStyle w:val="TagStyle"/>
          <w:rtl/>
        </w:rPr>
        <w:t>&lt;&lt; דובר_המשך &gt;&gt;</w:t>
      </w:r>
      <w:r w:rsidRPr="008D4313">
        <w:rPr>
          <w:rStyle w:val="TagStyle"/>
          <w:rtl/>
        </w:rPr>
        <w:t xml:space="preserve"> </w:t>
      </w:r>
      <w:r>
        <w:rPr>
          <w:rtl/>
        </w:rPr>
        <w:t>שר המשפטים יריב לוין:</w:t>
      </w:r>
      <w:r w:rsidRPr="008D4313">
        <w:rPr>
          <w:rStyle w:val="TagStyle"/>
          <w:rtl/>
        </w:rPr>
        <w:t xml:space="preserve"> </w:t>
      </w:r>
      <w:r w:rsidRPr="00931F9F">
        <w:rPr>
          <w:rStyle w:val="TagStyle"/>
          <w:rtl/>
        </w:rPr>
        <w:t>&lt;&lt; דובר_המשך &gt;&gt;</w:t>
      </w:r>
      <w:r>
        <w:rPr>
          <w:rtl/>
        </w:rPr>
        <w:t xml:space="preserve">   </w:t>
      </w:r>
    </w:p>
    <w:p w:rsidR="0086198E" w:rsidRDefault="0086198E" w:rsidP="002F0EDE">
      <w:pPr>
        <w:rPr>
          <w:rtl/>
        </w:rPr>
      </w:pPr>
    </w:p>
    <w:p w:rsidR="0086198E" w:rsidRDefault="0086198E" w:rsidP="0017608B">
      <w:pPr>
        <w:rPr>
          <w:rtl/>
        </w:rPr>
      </w:pPr>
      <w:r>
        <w:rPr>
          <w:rFonts w:hint="cs"/>
          <w:rtl/>
        </w:rPr>
        <w:t xml:space="preserve">לא, ברור. אומרת חברת הכנסת גוטליב </w:t>
      </w:r>
      <w:r>
        <w:rPr>
          <w:rtl/>
        </w:rPr>
        <w:t>–</w:t>
      </w:r>
      <w:r>
        <w:rPr>
          <w:rFonts w:hint="cs"/>
          <w:rtl/>
        </w:rPr>
        <w:t xml:space="preserve"> אני חושב שזה ברור</w:t>
      </w:r>
      <w:bookmarkStart w:id="13292" w:name="_ETM_Q34_179852"/>
      <w:bookmarkEnd w:id="13292"/>
      <w:r>
        <w:rPr>
          <w:rFonts w:hint="cs"/>
          <w:rtl/>
        </w:rPr>
        <w:t>, אמרתי את זה,</w:t>
      </w:r>
      <w:bookmarkStart w:id="13293" w:name="_ETM_Q34_180520"/>
      <w:bookmarkStart w:id="13294" w:name="_ETM_Q34_180567"/>
      <w:bookmarkEnd w:id="13293"/>
      <w:bookmarkEnd w:id="13294"/>
      <w:r>
        <w:rPr>
          <w:rFonts w:hint="cs"/>
          <w:rtl/>
        </w:rPr>
        <w:t xml:space="preserve"> נדמה לי, גם קודם</w:t>
      </w:r>
      <w:bookmarkStart w:id="13295" w:name="_ETM_Q34_182888"/>
      <w:bookmarkEnd w:id="13295"/>
      <w:r>
        <w:rPr>
          <w:rFonts w:hint="cs"/>
          <w:rtl/>
        </w:rPr>
        <w:t xml:space="preserve"> – שהמסר שעובר כאשר אתה עושה דבר כזה, זה הופך לסוג של ברירת מחדל, ואנחנו לא רוצים את זה. פשוט לא רוצים את זה.</w:t>
      </w:r>
      <w:bookmarkStart w:id="13296" w:name="_ETM_Q34_198971"/>
      <w:bookmarkEnd w:id="13296"/>
      <w:r>
        <w:rPr>
          <w:rFonts w:hint="cs"/>
          <w:rtl/>
        </w:rPr>
        <w:t xml:space="preserve"> </w:t>
      </w:r>
      <w:bookmarkStart w:id="13297" w:name="_ETM_Q34_199851"/>
      <w:bookmarkEnd w:id="13297"/>
    </w:p>
    <w:p w:rsidR="0086198E" w:rsidRPr="00931F9F" w:rsidRDefault="0086198E" w:rsidP="0017608B">
      <w:pPr>
        <w:rPr>
          <w:rtl/>
        </w:rPr>
      </w:pPr>
      <w:bookmarkStart w:id="13298" w:name="_ETM_Q34_199947"/>
      <w:bookmarkEnd w:id="13298"/>
    </w:p>
    <w:p w:rsidR="0086198E" w:rsidRDefault="0086198E" w:rsidP="0017608B">
      <w:pPr>
        <w:pStyle w:val="af7"/>
        <w:keepNext/>
        <w:rPr>
          <w:rtl/>
        </w:rPr>
      </w:pPr>
      <w:bookmarkStart w:id="13299" w:name="ET_interruption_5766_13"/>
      <w:r w:rsidRPr="00931F9F">
        <w:rPr>
          <w:rStyle w:val="TagStyle"/>
          <w:rtl/>
        </w:rPr>
        <w:t xml:space="preserve"> &lt;&lt; קריאה &gt;&gt;</w:t>
      </w:r>
      <w:r w:rsidRPr="00C32454">
        <w:rPr>
          <w:rStyle w:val="TagStyle"/>
          <w:rtl/>
        </w:rPr>
        <w:t xml:space="preserve"> </w:t>
      </w:r>
      <w:r>
        <w:rPr>
          <w:rtl/>
        </w:rPr>
        <w:t>רם בן ברק (יש עתיד):</w:t>
      </w:r>
      <w:r w:rsidRPr="00C32454">
        <w:rPr>
          <w:rStyle w:val="TagStyle"/>
          <w:rtl/>
        </w:rPr>
        <w:t xml:space="preserve"> </w:t>
      </w:r>
      <w:r w:rsidRPr="00931F9F">
        <w:rPr>
          <w:rStyle w:val="TagStyle"/>
          <w:rtl/>
        </w:rPr>
        <w:t>&lt;&lt; קריאה &gt;&gt;</w:t>
      </w:r>
      <w:r>
        <w:rPr>
          <w:rtl/>
        </w:rPr>
        <w:t xml:space="preserve">   </w:t>
      </w:r>
      <w:bookmarkEnd w:id="13299"/>
    </w:p>
    <w:p w:rsidR="0086198E" w:rsidRDefault="0086198E" w:rsidP="002F0EDE">
      <w:pPr>
        <w:rPr>
          <w:rtl/>
        </w:rPr>
      </w:pPr>
    </w:p>
    <w:p w:rsidR="0086198E" w:rsidRDefault="0086198E" w:rsidP="0017608B">
      <w:pPr>
        <w:rPr>
          <w:rtl/>
        </w:rPr>
      </w:pPr>
      <w:bookmarkStart w:id="13300" w:name="_ETM_Q34_201396"/>
      <w:bookmarkEnd w:id="13300"/>
      <w:r>
        <w:rPr>
          <w:rFonts w:hint="cs"/>
          <w:rtl/>
        </w:rPr>
        <w:t>השר לוין,</w:t>
      </w:r>
      <w:r>
        <w:t xml:space="preserve"> </w:t>
      </w:r>
      <w:r>
        <w:rPr>
          <w:rFonts w:hint="cs"/>
          <w:rtl/>
        </w:rPr>
        <w:t>אני יכול לשאול אותך שאלה?</w:t>
      </w:r>
    </w:p>
    <w:p w:rsidR="0086198E" w:rsidRPr="00931F9F" w:rsidRDefault="0086198E" w:rsidP="0017608B">
      <w:pPr>
        <w:rPr>
          <w:rtl/>
        </w:rPr>
      </w:pPr>
      <w:bookmarkStart w:id="13301" w:name="_ETM_Q34_200379"/>
      <w:bookmarkStart w:id="13302" w:name="_ETM_Q34_200493"/>
      <w:bookmarkStart w:id="13303" w:name="_ETM_Q34_201747"/>
      <w:bookmarkEnd w:id="13301"/>
      <w:bookmarkEnd w:id="13302"/>
      <w:bookmarkEnd w:id="13303"/>
    </w:p>
    <w:p w:rsidR="0086198E" w:rsidRDefault="0086198E" w:rsidP="0017608B">
      <w:pPr>
        <w:pStyle w:val="-"/>
        <w:keepNext/>
        <w:rPr>
          <w:rtl/>
        </w:rPr>
      </w:pPr>
      <w:r w:rsidRPr="00931F9F">
        <w:rPr>
          <w:rStyle w:val="TagStyle"/>
          <w:rtl/>
        </w:rPr>
        <w:t xml:space="preserve"> &lt;&lt; דובר_המשך &gt;&gt;</w:t>
      </w:r>
      <w:r w:rsidRPr="008D4313">
        <w:rPr>
          <w:rStyle w:val="TagStyle"/>
          <w:rtl/>
        </w:rPr>
        <w:t xml:space="preserve"> </w:t>
      </w:r>
      <w:r>
        <w:rPr>
          <w:rtl/>
        </w:rPr>
        <w:t>שר המשפטים יריב לוין:</w:t>
      </w:r>
      <w:r w:rsidRPr="008D4313">
        <w:rPr>
          <w:rStyle w:val="TagStyle"/>
          <w:rtl/>
        </w:rPr>
        <w:t xml:space="preserve"> </w:t>
      </w:r>
      <w:r w:rsidRPr="00931F9F">
        <w:rPr>
          <w:rStyle w:val="TagStyle"/>
          <w:rtl/>
        </w:rPr>
        <w:t>&lt;&lt; דובר_המשך &gt;&gt;</w:t>
      </w:r>
      <w:r>
        <w:rPr>
          <w:rtl/>
        </w:rPr>
        <w:t xml:space="preserve">   </w:t>
      </w:r>
    </w:p>
    <w:p w:rsidR="0086198E" w:rsidRDefault="0086198E" w:rsidP="002F0EDE">
      <w:pPr>
        <w:rPr>
          <w:rtl/>
        </w:rPr>
      </w:pPr>
    </w:p>
    <w:p w:rsidR="0086198E" w:rsidRDefault="0086198E" w:rsidP="0017608B">
      <w:pPr>
        <w:rPr>
          <w:rtl/>
        </w:rPr>
      </w:pPr>
      <w:r>
        <w:rPr>
          <w:rFonts w:hint="cs"/>
          <w:rtl/>
        </w:rPr>
        <w:t>בט</w:t>
      </w:r>
      <w:bookmarkStart w:id="13304" w:name="_ETM_Q34_202043"/>
      <w:bookmarkStart w:id="13305" w:name="_ETM_Q34_202167"/>
      <w:bookmarkEnd w:id="13304"/>
      <w:bookmarkEnd w:id="13305"/>
      <w:r>
        <w:rPr>
          <w:rFonts w:hint="cs"/>
          <w:rtl/>
        </w:rPr>
        <w:t xml:space="preserve">ח, בכבוד. </w:t>
      </w:r>
      <w:bookmarkStart w:id="13306" w:name="_ETM_Q34_202323"/>
      <w:bookmarkEnd w:id="13306"/>
    </w:p>
    <w:p w:rsidR="0086198E" w:rsidRPr="00931F9F" w:rsidRDefault="0086198E" w:rsidP="0017608B">
      <w:pPr>
        <w:rPr>
          <w:rtl/>
        </w:rPr>
      </w:pPr>
      <w:bookmarkStart w:id="13307" w:name="_ETM_Q34_202404"/>
      <w:bookmarkStart w:id="13308" w:name="ET_interruption_6345_3"/>
      <w:bookmarkEnd w:id="13307"/>
    </w:p>
    <w:p w:rsidR="0086198E" w:rsidRDefault="0086198E" w:rsidP="0017608B">
      <w:pPr>
        <w:pStyle w:val="af7"/>
        <w:keepNext/>
        <w:rPr>
          <w:rtl/>
        </w:rPr>
      </w:pPr>
      <w:bookmarkStart w:id="13309" w:name="_ETM_Q34_204217"/>
      <w:bookmarkStart w:id="13310" w:name="_ETM_Q34_204293"/>
      <w:bookmarkEnd w:id="13309"/>
      <w:bookmarkEnd w:id="13310"/>
      <w:r w:rsidRPr="00931F9F">
        <w:rPr>
          <w:rStyle w:val="TagStyle"/>
          <w:rtl/>
        </w:rPr>
        <w:t>&lt;&lt; קריאה &gt;&gt;</w:t>
      </w:r>
      <w:r w:rsidRPr="005F6DA2">
        <w:rPr>
          <w:rStyle w:val="TagStyle"/>
          <w:rtl/>
        </w:rPr>
        <w:t xml:space="preserve"> </w:t>
      </w:r>
      <w:r>
        <w:rPr>
          <w:rtl/>
        </w:rPr>
        <w:t>טלי גוטליב (הליכוד):</w:t>
      </w:r>
      <w:r w:rsidRPr="005F6DA2">
        <w:rPr>
          <w:rStyle w:val="TagStyle"/>
          <w:rtl/>
        </w:rPr>
        <w:t xml:space="preserve"> </w:t>
      </w:r>
      <w:r w:rsidRPr="00931F9F">
        <w:rPr>
          <w:rStyle w:val="TagStyle"/>
          <w:rtl/>
        </w:rPr>
        <w:t>&lt;&lt; קריאה &gt;&gt;</w:t>
      </w:r>
      <w:r>
        <w:rPr>
          <w:rtl/>
        </w:rPr>
        <w:t xml:space="preserve">   </w:t>
      </w:r>
      <w:bookmarkEnd w:id="13308"/>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אדוני השר </w:t>
      </w:r>
      <w:r w:rsidR="0040236C">
        <w:rPr>
          <w:rFonts w:hint="cs"/>
          <w:rtl/>
          <w:lang w:eastAsia="he-IL"/>
        </w:rPr>
        <w:t>– – –</w:t>
      </w:r>
    </w:p>
    <w:p w:rsidR="0086198E" w:rsidRDefault="0086198E" w:rsidP="0017608B">
      <w:pPr>
        <w:rPr>
          <w:rtl/>
          <w:lang w:eastAsia="he-IL"/>
        </w:rPr>
      </w:pPr>
    </w:p>
    <w:p w:rsidR="0086198E" w:rsidRDefault="0086198E" w:rsidP="0017608B">
      <w:pPr>
        <w:pStyle w:val="af8"/>
        <w:keepNext/>
        <w:rPr>
          <w:rtl/>
        </w:rPr>
      </w:pPr>
      <w:bookmarkStart w:id="13311" w:name="ET_yor_6597_5"/>
      <w:r w:rsidRPr="00931F9F">
        <w:rPr>
          <w:rStyle w:val="TagStyle"/>
          <w:rtl/>
        </w:rPr>
        <w:t xml:space="preserve"> &lt;&lt; יור &gt;&gt;</w:t>
      </w:r>
      <w:r w:rsidRPr="005F6DA2">
        <w:rPr>
          <w:rStyle w:val="TagStyle"/>
          <w:rtl/>
        </w:rPr>
        <w:t xml:space="preserve"> </w:t>
      </w:r>
      <w:r>
        <w:rPr>
          <w:rtl/>
        </w:rPr>
        <w:t>היו"ר מאיר כהן:</w:t>
      </w:r>
      <w:r w:rsidRPr="005F6DA2">
        <w:rPr>
          <w:rStyle w:val="TagStyle"/>
          <w:rtl/>
        </w:rPr>
        <w:t xml:space="preserve"> </w:t>
      </w:r>
      <w:r w:rsidRPr="00931F9F">
        <w:rPr>
          <w:rStyle w:val="TagStyle"/>
          <w:rtl/>
        </w:rPr>
        <w:t>&lt;&lt; יור &gt;&gt;</w:t>
      </w:r>
      <w:r>
        <w:rPr>
          <w:rtl/>
        </w:rPr>
        <w:t xml:space="preserve">   </w:t>
      </w:r>
      <w:bookmarkEnd w:id="13311"/>
    </w:p>
    <w:p w:rsidR="0086198E" w:rsidRDefault="0086198E" w:rsidP="002F0EDE">
      <w:pPr>
        <w:rPr>
          <w:rtl/>
          <w:lang w:eastAsia="he-IL"/>
        </w:rPr>
      </w:pPr>
    </w:p>
    <w:p w:rsidR="0086198E" w:rsidRDefault="0086198E" w:rsidP="0017608B">
      <w:pPr>
        <w:rPr>
          <w:rtl/>
          <w:lang w:eastAsia="he-IL"/>
        </w:rPr>
      </w:pPr>
      <w:r>
        <w:rPr>
          <w:rFonts w:hint="cs"/>
          <w:rtl/>
          <w:lang w:eastAsia="he-IL"/>
        </w:rPr>
        <w:t>טלי,</w:t>
      </w:r>
      <w:r>
        <w:rPr>
          <w:lang w:eastAsia="he-IL"/>
        </w:rPr>
        <w:t xml:space="preserve"> </w:t>
      </w:r>
      <w:r>
        <w:rPr>
          <w:rFonts w:hint="cs"/>
          <w:rtl/>
          <w:lang w:eastAsia="he-IL"/>
        </w:rPr>
        <w:t xml:space="preserve">חברת הכנסת גוטליב, הוא מדבר. </w:t>
      </w:r>
      <w:bookmarkStart w:id="13312" w:name="_ETM_Q34_209412"/>
      <w:bookmarkEnd w:id="13312"/>
      <w:r>
        <w:rPr>
          <w:rFonts w:hint="cs"/>
          <w:rtl/>
          <w:lang w:eastAsia="he-IL"/>
        </w:rPr>
        <w:t>אני</w:t>
      </w:r>
      <w:bookmarkStart w:id="13313" w:name="_ETM_Q34_210382"/>
      <w:bookmarkEnd w:id="13313"/>
      <w:r>
        <w:rPr>
          <w:rFonts w:hint="cs"/>
          <w:rtl/>
          <w:lang w:eastAsia="he-IL"/>
        </w:rPr>
        <w:t xml:space="preserve"> מוכן שתעירי. </w:t>
      </w:r>
    </w:p>
    <w:p w:rsidR="0086198E" w:rsidRDefault="0086198E" w:rsidP="0017608B">
      <w:pPr>
        <w:rPr>
          <w:rtl/>
          <w:lang w:eastAsia="he-IL"/>
        </w:rPr>
      </w:pPr>
      <w:bookmarkStart w:id="13314" w:name="_ETM_Q34_209501"/>
      <w:bookmarkEnd w:id="13314"/>
    </w:p>
    <w:p w:rsidR="0086198E" w:rsidRDefault="0086198E" w:rsidP="0017608B">
      <w:pPr>
        <w:pStyle w:val="af7"/>
        <w:keepNext/>
        <w:rPr>
          <w:rtl/>
        </w:rPr>
      </w:pPr>
      <w:bookmarkStart w:id="13315" w:name="ET_interruption_5766_6"/>
      <w:r w:rsidRPr="00931F9F">
        <w:rPr>
          <w:rStyle w:val="TagStyle"/>
          <w:rtl/>
        </w:rPr>
        <w:t xml:space="preserve"> &lt;&lt; קריאה &gt;&gt;</w:t>
      </w:r>
      <w:r w:rsidRPr="005F6DA2">
        <w:rPr>
          <w:rStyle w:val="TagStyle"/>
          <w:rtl/>
        </w:rPr>
        <w:t xml:space="preserve"> </w:t>
      </w:r>
      <w:r>
        <w:rPr>
          <w:rtl/>
        </w:rPr>
        <w:t>רם בן ברק (יש עתיד):</w:t>
      </w:r>
      <w:r w:rsidRPr="005F6DA2">
        <w:rPr>
          <w:rStyle w:val="TagStyle"/>
          <w:rtl/>
        </w:rPr>
        <w:t xml:space="preserve"> </w:t>
      </w:r>
      <w:r w:rsidRPr="00931F9F">
        <w:rPr>
          <w:rStyle w:val="TagStyle"/>
          <w:rtl/>
        </w:rPr>
        <w:t>&lt;&lt; קריאה &gt;&gt;</w:t>
      </w:r>
      <w:r>
        <w:rPr>
          <w:rtl/>
        </w:rPr>
        <w:t xml:space="preserve">   </w:t>
      </w:r>
      <w:bookmarkEnd w:id="13315"/>
    </w:p>
    <w:p w:rsidR="0086198E" w:rsidRDefault="0086198E" w:rsidP="002F0EDE">
      <w:pPr>
        <w:rPr>
          <w:rtl/>
          <w:lang w:eastAsia="he-IL"/>
        </w:rPr>
      </w:pPr>
      <w:bookmarkStart w:id="13316" w:name="_ETM_Q34_211889"/>
      <w:bookmarkEnd w:id="13316"/>
    </w:p>
    <w:p w:rsidR="0086198E" w:rsidRPr="008D4313" w:rsidRDefault="0040236C" w:rsidP="0040236C">
      <w:pPr>
        <w:rPr>
          <w:rtl/>
          <w:lang w:eastAsia="he-IL"/>
        </w:rPr>
      </w:pPr>
      <w:bookmarkStart w:id="13317" w:name="_ETM_Q34_211996"/>
      <w:bookmarkEnd w:id="13317"/>
      <w:r>
        <w:rPr>
          <w:rFonts w:hint="cs"/>
          <w:rtl/>
          <w:lang w:eastAsia="he-IL"/>
        </w:rPr>
        <w:t>– – –</w:t>
      </w:r>
      <w:r w:rsidR="0086198E">
        <w:rPr>
          <w:rFonts w:hint="cs"/>
          <w:rtl/>
          <w:lang w:eastAsia="he-IL"/>
        </w:rPr>
        <w:t xml:space="preserve"> משחרר אותו בלי כתב </w:t>
      </w:r>
      <w:bookmarkStart w:id="13318" w:name="_ETM_Q34_212798"/>
      <w:bookmarkEnd w:id="13318"/>
      <w:r w:rsidR="0086198E">
        <w:rPr>
          <w:rFonts w:hint="cs"/>
          <w:rtl/>
          <w:lang w:eastAsia="he-IL"/>
        </w:rPr>
        <w:t xml:space="preserve">אישום, והאם אתה חושב שזה בסדר. והדבר השני </w:t>
      </w:r>
      <w:r w:rsidR="0086198E">
        <w:rPr>
          <w:rFonts w:hint="eastAsia"/>
          <w:rtl/>
          <w:lang w:eastAsia="he-IL"/>
        </w:rPr>
        <w:t xml:space="preserve">– </w:t>
      </w:r>
      <w:r w:rsidR="0086198E">
        <w:rPr>
          <w:rFonts w:hint="cs"/>
          <w:rtl/>
          <w:lang w:eastAsia="he-IL"/>
        </w:rPr>
        <w:t>האם אתה</w:t>
      </w:r>
      <w:bookmarkStart w:id="13319" w:name="_ETM_Q34_217102"/>
      <w:bookmarkEnd w:id="13319"/>
      <w:r w:rsidR="0086198E">
        <w:rPr>
          <w:rFonts w:hint="cs"/>
          <w:rtl/>
          <w:lang w:eastAsia="he-IL"/>
        </w:rPr>
        <w:t xml:space="preserve"> חושב שזה בסדר שאדם שנעצר במחאה </w:t>
      </w:r>
      <w:r>
        <w:rPr>
          <w:rFonts w:hint="cs"/>
          <w:rtl/>
          <w:lang w:eastAsia="he-IL"/>
        </w:rPr>
        <w:t>– – –</w:t>
      </w:r>
      <w:r w:rsidR="0086198E">
        <w:rPr>
          <w:rFonts w:hint="cs"/>
          <w:rtl/>
          <w:lang w:eastAsia="he-IL"/>
        </w:rPr>
        <w:t xml:space="preserve"> לעשות מילואים </w:t>
      </w:r>
      <w:r>
        <w:rPr>
          <w:rFonts w:hint="cs"/>
          <w:rtl/>
          <w:lang w:eastAsia="he-IL"/>
        </w:rPr>
        <w:t>– – –</w:t>
      </w:r>
      <w:r w:rsidR="0086198E">
        <w:rPr>
          <w:rFonts w:hint="cs"/>
          <w:rtl/>
          <w:lang w:eastAsia="he-IL"/>
        </w:rPr>
        <w:t xml:space="preserve"> </w:t>
      </w:r>
      <w:bookmarkStart w:id="13320" w:name="_ETM_Q34_224697"/>
      <w:bookmarkEnd w:id="13320"/>
    </w:p>
    <w:p w:rsidR="0086198E" w:rsidRPr="005F6DA2" w:rsidRDefault="0086198E" w:rsidP="0017608B">
      <w:pPr>
        <w:rPr>
          <w:rtl/>
          <w:lang w:eastAsia="he-IL"/>
        </w:rPr>
      </w:pPr>
    </w:p>
    <w:p w:rsidR="0086198E" w:rsidRDefault="0086198E" w:rsidP="0017608B">
      <w:pPr>
        <w:pStyle w:val="-"/>
        <w:keepNext/>
        <w:rPr>
          <w:rtl/>
        </w:rPr>
      </w:pPr>
      <w:bookmarkStart w:id="13321" w:name="ET_speakercontinue_6392_4"/>
      <w:r w:rsidRPr="00931F9F">
        <w:rPr>
          <w:rStyle w:val="TagStyle"/>
          <w:rtl/>
        </w:rPr>
        <w:t xml:space="preserve"> &lt;&lt; דובר_המשך &gt;&gt;</w:t>
      </w:r>
      <w:r w:rsidRPr="005F6DA2">
        <w:rPr>
          <w:rStyle w:val="TagStyle"/>
          <w:rtl/>
        </w:rPr>
        <w:t xml:space="preserve"> </w:t>
      </w:r>
      <w:r>
        <w:rPr>
          <w:rtl/>
        </w:rPr>
        <w:t>שר המשפטים יריב לוין:</w:t>
      </w:r>
      <w:r w:rsidRPr="005F6DA2">
        <w:rPr>
          <w:rStyle w:val="TagStyle"/>
          <w:rtl/>
        </w:rPr>
        <w:t xml:space="preserve"> </w:t>
      </w:r>
      <w:r w:rsidRPr="00931F9F">
        <w:rPr>
          <w:rStyle w:val="TagStyle"/>
          <w:rtl/>
        </w:rPr>
        <w:t>&lt;&lt; דובר_המשך &gt;&gt;</w:t>
      </w:r>
      <w:r>
        <w:rPr>
          <w:rtl/>
        </w:rPr>
        <w:t xml:space="preserve">   </w:t>
      </w:r>
      <w:bookmarkEnd w:id="13321"/>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 הכנסת בן ברק, אני אגיד לך ככלל, ובדיוק אני </w:t>
      </w:r>
      <w:bookmarkStart w:id="13322" w:name="_ETM_Q34_231922"/>
      <w:bookmarkEnd w:id="13322"/>
      <w:r>
        <w:rPr>
          <w:rFonts w:hint="cs"/>
          <w:rtl/>
          <w:lang w:eastAsia="he-IL"/>
        </w:rPr>
        <w:t xml:space="preserve">אומר </w:t>
      </w:r>
      <w:r>
        <w:rPr>
          <w:rFonts w:hint="eastAsia"/>
          <w:rtl/>
          <w:lang w:eastAsia="he-IL"/>
        </w:rPr>
        <w:t xml:space="preserve">– </w:t>
      </w:r>
      <w:r>
        <w:rPr>
          <w:rFonts w:hint="cs"/>
          <w:rtl/>
          <w:lang w:eastAsia="he-IL"/>
        </w:rPr>
        <w:t xml:space="preserve">זה נכון, אגב, באופן רוחבי </w:t>
      </w:r>
      <w:r>
        <w:rPr>
          <w:rFonts w:hint="eastAsia"/>
          <w:rtl/>
          <w:lang w:eastAsia="he-IL"/>
        </w:rPr>
        <w:t xml:space="preserve">– </w:t>
      </w:r>
      <w:r>
        <w:rPr>
          <w:rFonts w:hint="cs"/>
          <w:rtl/>
          <w:lang w:eastAsia="he-IL"/>
        </w:rPr>
        <w:t>אני חושב שצריכים להיות זהירים עם מעצרים, ואם עוצרים, כדאי</w:t>
      </w:r>
      <w:bookmarkStart w:id="13323" w:name="_ETM_Q34_239926"/>
      <w:bookmarkEnd w:id="13323"/>
      <w:r>
        <w:rPr>
          <w:rFonts w:hint="cs"/>
          <w:rtl/>
          <w:lang w:eastAsia="he-IL"/>
        </w:rPr>
        <w:t xml:space="preserve"> שגם יוגשו כתבי אישום. הבעיה, שבעניין המחאה </w:t>
      </w:r>
      <w:r>
        <w:rPr>
          <w:rtl/>
          <w:lang w:eastAsia="he-IL"/>
        </w:rPr>
        <w:t>–</w:t>
      </w:r>
      <w:r>
        <w:rPr>
          <w:rFonts w:hint="cs"/>
          <w:rtl/>
          <w:lang w:eastAsia="he-IL"/>
        </w:rPr>
        <w:t xml:space="preserve"> אגב,</w:t>
      </w:r>
      <w:bookmarkStart w:id="13324" w:name="_ETM_Q34_244390"/>
      <w:bookmarkEnd w:id="13324"/>
      <w:r>
        <w:rPr>
          <w:rFonts w:hint="cs"/>
          <w:rtl/>
          <w:lang w:eastAsia="he-IL"/>
        </w:rPr>
        <w:t xml:space="preserve"> אם תבדוק את הנתונים </w:t>
      </w:r>
      <w:r>
        <w:rPr>
          <w:rtl/>
          <w:lang w:eastAsia="he-IL"/>
        </w:rPr>
        <w:t>–</w:t>
      </w:r>
      <w:r>
        <w:rPr>
          <w:rFonts w:hint="cs"/>
          <w:rtl/>
          <w:lang w:eastAsia="he-IL"/>
        </w:rPr>
        <w:t xml:space="preserve"> ולכן גם עבר כאן בכנסת אתמול חוק חשוב מאוד בנושא מתן חנינות ליוצאי אתיופיה, בגלל אכיפה</w:t>
      </w:r>
      <w:bookmarkStart w:id="13325" w:name="_ETM_Q34_254213"/>
      <w:bookmarkEnd w:id="13325"/>
      <w:r>
        <w:rPr>
          <w:rFonts w:hint="cs"/>
          <w:rtl/>
          <w:lang w:eastAsia="he-IL"/>
        </w:rPr>
        <w:t xml:space="preserve"> בררנית זועקת לשמיים. </w:t>
      </w:r>
    </w:p>
    <w:p w:rsidR="0086198E" w:rsidRDefault="0086198E" w:rsidP="0017608B">
      <w:pPr>
        <w:rPr>
          <w:rtl/>
          <w:lang w:eastAsia="he-IL"/>
        </w:rPr>
      </w:pPr>
    </w:p>
    <w:p w:rsidR="0086198E" w:rsidRDefault="0086198E" w:rsidP="0017608B">
      <w:pPr>
        <w:rPr>
          <w:rtl/>
          <w:lang w:eastAsia="he-IL"/>
        </w:rPr>
      </w:pPr>
      <w:r>
        <w:rPr>
          <w:rFonts w:hint="cs"/>
          <w:rtl/>
          <w:lang w:eastAsia="he-IL"/>
        </w:rPr>
        <w:t>אבל אני רוצה לשאול אותך באותה הזדמנות</w:t>
      </w:r>
      <w:bookmarkStart w:id="13326" w:name="_ETM_Q34_257802"/>
      <w:bookmarkEnd w:id="13326"/>
      <w:r>
        <w:rPr>
          <w:rFonts w:hint="cs"/>
          <w:rtl/>
          <w:lang w:eastAsia="he-IL"/>
        </w:rPr>
        <w:t xml:space="preserve"> את השאלה מכיוון הפוך: האם אתה חושב שאם באים אנשים אלימים ובריונים, ולוקחים פח אשפה כזה גדול, ומטיחים אותו בעוצמה בדלת רכב </w:t>
      </w:r>
      <w:bookmarkStart w:id="13327" w:name="_ETM_Q34_273800"/>
      <w:bookmarkEnd w:id="13327"/>
      <w:r>
        <w:rPr>
          <w:rFonts w:hint="cs"/>
          <w:rtl/>
          <w:lang w:eastAsia="he-IL"/>
        </w:rPr>
        <w:t>של אדם במטרה לפגוע ברכב ובו כאחד, והם מצולמים</w:t>
      </w:r>
      <w:r w:rsidR="00FA5973">
        <w:rPr>
          <w:rFonts w:hint="cs"/>
          <w:rtl/>
          <w:lang w:eastAsia="he-IL"/>
        </w:rPr>
        <w:t>,</w:t>
      </w:r>
      <w:r>
        <w:rPr>
          <w:rFonts w:hint="cs"/>
          <w:rtl/>
          <w:lang w:eastAsia="he-IL"/>
        </w:rPr>
        <w:t xml:space="preserve"> אבל הם אפילו לא</w:t>
      </w:r>
      <w:bookmarkStart w:id="13328" w:name="_ETM_Q34_279263"/>
      <w:bookmarkEnd w:id="13328"/>
      <w:r>
        <w:rPr>
          <w:rFonts w:hint="cs"/>
          <w:rtl/>
          <w:lang w:eastAsia="he-IL"/>
        </w:rPr>
        <w:t xml:space="preserve"> נעצרים ולא מוגש נגדם אפילו כתב אישום </w:t>
      </w:r>
      <w:r>
        <w:rPr>
          <w:rFonts w:hint="eastAsia"/>
          <w:rtl/>
          <w:lang w:eastAsia="he-IL"/>
        </w:rPr>
        <w:t xml:space="preserve">– </w:t>
      </w:r>
      <w:bookmarkStart w:id="13329" w:name="_ETM_Q34_282952"/>
      <w:bookmarkEnd w:id="13329"/>
      <w:r>
        <w:rPr>
          <w:rFonts w:hint="cs"/>
          <w:rtl/>
          <w:lang w:eastAsia="he-IL"/>
        </w:rPr>
        <w:t>האם זה בעיניך</w:t>
      </w:r>
      <w:bookmarkStart w:id="13330" w:name="_ETM_Q34_283069"/>
      <w:bookmarkEnd w:id="13330"/>
      <w:r>
        <w:rPr>
          <w:rFonts w:hint="cs"/>
          <w:rtl/>
          <w:lang w:eastAsia="he-IL"/>
        </w:rPr>
        <w:t xml:space="preserve"> דבר נכון? האם זה נראה לך דבר נכון והגיוני שאם יש הוראות משטרה על מיקום שבו צריך להימצא בהפגנות, מפירים את</w:t>
      </w:r>
      <w:bookmarkStart w:id="13331" w:name="_ETM_Q34_294158"/>
      <w:bookmarkEnd w:id="13331"/>
      <w:r>
        <w:rPr>
          <w:rFonts w:hint="cs"/>
          <w:rtl/>
          <w:lang w:eastAsia="he-IL"/>
        </w:rPr>
        <w:t xml:space="preserve"> הדבר הזה באופן סדרתי ואיש לא עושה כלום? האם זה בסדר בעיניך? אני מקווה</w:t>
      </w:r>
      <w:bookmarkStart w:id="13332" w:name="_ETM_Q34_296986"/>
      <w:bookmarkEnd w:id="13332"/>
      <w:r>
        <w:rPr>
          <w:rFonts w:hint="cs"/>
          <w:rtl/>
          <w:lang w:eastAsia="he-IL"/>
        </w:rPr>
        <w:t xml:space="preserve"> שלא. </w:t>
      </w:r>
      <w:bookmarkStart w:id="13333" w:name="_ETM_Q34_297914"/>
      <w:bookmarkEnd w:id="13333"/>
      <w:r>
        <w:rPr>
          <w:rFonts w:hint="cs"/>
          <w:rtl/>
          <w:lang w:eastAsia="he-IL"/>
        </w:rPr>
        <w:t xml:space="preserve">תודה. </w:t>
      </w:r>
      <w:bookmarkStart w:id="13334" w:name="_ETM_Q34_298064"/>
      <w:bookmarkEnd w:id="13334"/>
    </w:p>
    <w:p w:rsidR="0086198E" w:rsidRDefault="0086198E" w:rsidP="0017608B">
      <w:pPr>
        <w:rPr>
          <w:rtl/>
          <w:lang w:eastAsia="he-IL"/>
        </w:rPr>
      </w:pPr>
    </w:p>
    <w:p w:rsidR="0086198E" w:rsidRDefault="0086198E" w:rsidP="0017608B">
      <w:pPr>
        <w:pStyle w:val="af8"/>
        <w:keepNext/>
        <w:rPr>
          <w:rtl/>
        </w:rPr>
      </w:pPr>
      <w:r w:rsidRPr="00931F9F">
        <w:rPr>
          <w:rStyle w:val="TagStyle"/>
          <w:rtl/>
        </w:rPr>
        <w:t xml:space="preserve"> &lt;&lt; יור &gt;&gt;</w:t>
      </w:r>
      <w:r w:rsidRPr="005F6DA2">
        <w:rPr>
          <w:rStyle w:val="TagStyle"/>
          <w:rtl/>
        </w:rPr>
        <w:t xml:space="preserve"> </w:t>
      </w:r>
      <w:r>
        <w:rPr>
          <w:rtl/>
        </w:rPr>
        <w:t>היו"ר מאיר כהן:</w:t>
      </w:r>
      <w:r w:rsidRPr="005F6DA2">
        <w:rPr>
          <w:rStyle w:val="TagStyle"/>
          <w:rtl/>
        </w:rPr>
        <w:t xml:space="preserve"> </w:t>
      </w:r>
      <w:r w:rsidRPr="00931F9F">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אדוני השר. טלי, את רצית להעיר במשפט? אוקיי. </w:t>
      </w:r>
      <w:bookmarkStart w:id="13335" w:name="_ETM_Q34_303560"/>
      <w:bookmarkStart w:id="13336" w:name="_ETM_Q34_303675"/>
      <w:bookmarkStart w:id="13337" w:name="_ETM_Q34_303725"/>
      <w:bookmarkStart w:id="13338" w:name="_ETM_Q34_303839"/>
      <w:bookmarkEnd w:id="13335"/>
      <w:bookmarkEnd w:id="13336"/>
      <w:bookmarkEnd w:id="13337"/>
      <w:bookmarkEnd w:id="13338"/>
      <w:r>
        <w:rPr>
          <w:rFonts w:hint="cs"/>
          <w:rtl/>
          <w:lang w:eastAsia="he-IL"/>
        </w:rPr>
        <w:t>בבקשה,</w:t>
      </w:r>
      <w:bookmarkStart w:id="13339" w:name="_ETM_Q34_304695"/>
      <w:bookmarkEnd w:id="13339"/>
      <w:r>
        <w:rPr>
          <w:rFonts w:hint="cs"/>
          <w:rtl/>
          <w:lang w:eastAsia="he-IL"/>
        </w:rPr>
        <w:t xml:space="preserve"> יסמין. </w:t>
      </w:r>
    </w:p>
    <w:p w:rsidR="0086198E" w:rsidRDefault="0086198E" w:rsidP="0017608B">
      <w:pPr>
        <w:rPr>
          <w:rtl/>
          <w:lang w:eastAsia="he-IL"/>
        </w:rPr>
      </w:pPr>
    </w:p>
    <w:p w:rsidR="0086198E" w:rsidRDefault="0086198E" w:rsidP="0017608B">
      <w:pPr>
        <w:pStyle w:val="af7"/>
        <w:rPr>
          <w:rtl/>
        </w:rPr>
      </w:pPr>
      <w:bookmarkStart w:id="13340" w:name="ET_interruption_קר_אה_21"/>
      <w:r w:rsidRPr="00870FD0">
        <w:rPr>
          <w:rStyle w:val="TagStyle"/>
          <w:rtl/>
        </w:rPr>
        <w:t xml:space="preserve"> &lt;&lt; קריאה &gt;&gt; </w:t>
      </w:r>
      <w:r>
        <w:rPr>
          <w:rtl/>
        </w:rPr>
        <w:t>קריאה:</w:t>
      </w:r>
      <w:r w:rsidRPr="00870FD0">
        <w:rPr>
          <w:rStyle w:val="TagStyle"/>
          <w:rtl/>
        </w:rPr>
        <w:t xml:space="preserve"> &lt;&lt; קריאה &gt;&gt;</w:t>
      </w:r>
      <w:bookmarkEnd w:id="13340"/>
      <w:r>
        <w:rPr>
          <w:rtl/>
        </w:rPr>
        <w:t xml:space="preserve">  </w:t>
      </w:r>
    </w:p>
    <w:p w:rsidR="0086198E" w:rsidRDefault="0086198E" w:rsidP="0017608B">
      <w:pPr>
        <w:rPr>
          <w:rtl/>
          <w:lang w:eastAsia="he-IL"/>
        </w:rPr>
      </w:pPr>
      <w:r>
        <w:rPr>
          <w:rtl/>
          <w:lang w:eastAsia="he-IL"/>
        </w:rPr>
        <w:t xml:space="preserve"> </w:t>
      </w:r>
    </w:p>
    <w:p w:rsidR="0086198E"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af8"/>
        <w:keepNext/>
        <w:rPr>
          <w:rtl/>
        </w:rPr>
      </w:pPr>
      <w:r w:rsidRPr="00931F9F">
        <w:rPr>
          <w:rStyle w:val="TagStyle"/>
          <w:rtl/>
        </w:rPr>
        <w:t>&lt;&lt; יור &gt;&gt;</w:t>
      </w:r>
      <w:r w:rsidRPr="005F6DA2">
        <w:rPr>
          <w:rStyle w:val="TagStyle"/>
          <w:rtl/>
        </w:rPr>
        <w:t xml:space="preserve"> </w:t>
      </w:r>
      <w:r>
        <w:rPr>
          <w:rtl/>
        </w:rPr>
        <w:t>היו"ר מאיר כהן:</w:t>
      </w:r>
      <w:r w:rsidRPr="005F6DA2">
        <w:rPr>
          <w:rStyle w:val="TagStyle"/>
          <w:rtl/>
        </w:rPr>
        <w:t xml:space="preserve"> </w:t>
      </w:r>
      <w:r w:rsidRPr="00931F9F">
        <w:rPr>
          <w:rStyle w:val="TagStyle"/>
          <w:rtl/>
        </w:rPr>
        <w:t>&lt;&lt; יור &gt;&gt;</w:t>
      </w:r>
      <w:r>
        <w:rPr>
          <w:rtl/>
        </w:rPr>
        <w:t xml:space="preserve">   </w:t>
      </w:r>
    </w:p>
    <w:p w:rsidR="0086198E" w:rsidRDefault="0086198E" w:rsidP="0017608B">
      <w:pPr>
        <w:rPr>
          <w:rtl/>
          <w:lang w:eastAsia="he-IL"/>
        </w:rPr>
      </w:pPr>
    </w:p>
    <w:p w:rsidR="0086198E" w:rsidRDefault="0086198E" w:rsidP="0017608B">
      <w:pPr>
        <w:rPr>
          <w:rtl/>
          <w:lang w:eastAsia="he-IL"/>
        </w:rPr>
      </w:pPr>
      <w:r>
        <w:rPr>
          <w:rFonts w:hint="cs"/>
          <w:rtl/>
          <w:lang w:eastAsia="he-IL"/>
        </w:rPr>
        <w:t>רגע, המציעה עולה לשלוש דקות</w:t>
      </w:r>
      <w:bookmarkStart w:id="13341" w:name="_ETM_Q34_313584"/>
      <w:bookmarkEnd w:id="13341"/>
      <w:r>
        <w:rPr>
          <w:rFonts w:hint="cs"/>
          <w:rtl/>
          <w:lang w:eastAsia="he-IL"/>
        </w:rPr>
        <w:t xml:space="preserve">. בבקשה. </w:t>
      </w:r>
      <w:bookmarkStart w:id="13342" w:name="_ETM_Q34_317552"/>
      <w:bookmarkEnd w:id="13342"/>
    </w:p>
    <w:p w:rsidR="0086198E" w:rsidRDefault="0086198E" w:rsidP="0017608B">
      <w:pPr>
        <w:rPr>
          <w:rtl/>
          <w:lang w:eastAsia="he-IL"/>
        </w:rPr>
      </w:pPr>
      <w:bookmarkStart w:id="13343" w:name="_ETM_Q34_317689"/>
      <w:bookmarkEnd w:id="13343"/>
    </w:p>
    <w:p w:rsidR="0086198E" w:rsidRDefault="0086198E" w:rsidP="0017608B">
      <w:pPr>
        <w:pStyle w:val="af7"/>
        <w:keepNext/>
        <w:rPr>
          <w:rtl/>
        </w:rPr>
      </w:pPr>
      <w:r w:rsidRPr="00931F9F">
        <w:rPr>
          <w:rStyle w:val="TagStyle"/>
          <w:rtl/>
        </w:rPr>
        <w:t xml:space="preserve"> &lt;&lt; קריאה &gt;&gt;</w:t>
      </w:r>
      <w:r w:rsidRPr="008D4313">
        <w:rPr>
          <w:rStyle w:val="TagStyle"/>
          <w:rtl/>
        </w:rPr>
        <w:t xml:space="preserve"> </w:t>
      </w:r>
      <w:r>
        <w:rPr>
          <w:rtl/>
        </w:rPr>
        <w:t>טלי גוטליב (הליכוד):</w:t>
      </w:r>
      <w:r w:rsidRPr="008D4313">
        <w:rPr>
          <w:rStyle w:val="TagStyle"/>
          <w:rtl/>
        </w:rPr>
        <w:t xml:space="preserve"> </w:t>
      </w:r>
      <w:r w:rsidRPr="00931F9F">
        <w:rPr>
          <w:rStyle w:val="TagStyle"/>
          <w:rtl/>
        </w:rPr>
        <w:t>&lt;&lt; קריאה &gt;&gt;</w:t>
      </w:r>
      <w:r>
        <w:rPr>
          <w:rtl/>
        </w:rPr>
        <w:t xml:space="preserve">   </w:t>
      </w:r>
    </w:p>
    <w:p w:rsidR="0086198E" w:rsidRDefault="0086198E" w:rsidP="002F0EDE">
      <w:pPr>
        <w:rPr>
          <w:rtl/>
          <w:lang w:eastAsia="he-IL"/>
        </w:rPr>
      </w:pPr>
    </w:p>
    <w:p w:rsidR="0086198E" w:rsidRDefault="0086198E" w:rsidP="00FA5973">
      <w:pPr>
        <w:rPr>
          <w:rtl/>
          <w:lang w:eastAsia="he-IL"/>
        </w:rPr>
      </w:pPr>
      <w:bookmarkStart w:id="13344" w:name="_ETM_Q34_318606"/>
      <w:bookmarkEnd w:id="13344"/>
      <w:r>
        <w:rPr>
          <w:rFonts w:hint="cs"/>
          <w:rtl/>
          <w:lang w:eastAsia="he-IL"/>
        </w:rPr>
        <w:t>רק</w:t>
      </w:r>
      <w:bookmarkStart w:id="13345" w:name="_ETM_Q34_313719"/>
      <w:bookmarkEnd w:id="13345"/>
      <w:r>
        <w:rPr>
          <w:rFonts w:hint="cs"/>
          <w:rtl/>
          <w:lang w:eastAsia="he-IL"/>
        </w:rPr>
        <w:t xml:space="preserve"> רציתי להניח את דעתך </w:t>
      </w:r>
      <w:r w:rsidR="0040236C">
        <w:rPr>
          <w:rFonts w:hint="cs"/>
          <w:rtl/>
          <w:lang w:eastAsia="he-IL"/>
        </w:rPr>
        <w:t>– – –</w:t>
      </w:r>
      <w:r>
        <w:rPr>
          <w:rFonts w:hint="cs"/>
          <w:rtl/>
          <w:lang w:eastAsia="he-IL"/>
        </w:rPr>
        <w:t xml:space="preserve"> שמי שמתעלל בבעלי חיים נעצר</w:t>
      </w:r>
      <w:r w:rsidR="0040236C">
        <w:rPr>
          <w:rFonts w:hint="cs"/>
          <w:rtl/>
          <w:lang w:eastAsia="he-IL"/>
        </w:rPr>
        <w:t xml:space="preserve"> – –</w:t>
      </w:r>
      <w:bookmarkStart w:id="13346" w:name="_ETM_Q34_329425"/>
      <w:bookmarkEnd w:id="13346"/>
    </w:p>
    <w:p w:rsidR="0086198E" w:rsidRDefault="0086198E" w:rsidP="0017608B">
      <w:pPr>
        <w:rPr>
          <w:rtl/>
          <w:lang w:eastAsia="he-IL"/>
        </w:rPr>
      </w:pPr>
      <w:bookmarkStart w:id="13347" w:name="_ETM_Q34_329508"/>
      <w:bookmarkEnd w:id="13347"/>
    </w:p>
    <w:p w:rsidR="0086198E" w:rsidRDefault="0086198E" w:rsidP="0017608B">
      <w:pPr>
        <w:pStyle w:val="a4"/>
        <w:keepNext/>
        <w:rPr>
          <w:rtl/>
        </w:rPr>
      </w:pPr>
      <w:bookmarkStart w:id="13348" w:name="ET_speaker_6231_20"/>
      <w:r w:rsidRPr="00931F9F">
        <w:rPr>
          <w:rStyle w:val="TagStyle"/>
          <w:rtl/>
        </w:rPr>
        <w:t xml:space="preserve"> &lt;&lt; דובר &gt;&gt;</w:t>
      </w:r>
      <w:r w:rsidRPr="008D4313">
        <w:rPr>
          <w:rStyle w:val="TagStyle"/>
          <w:rtl/>
        </w:rPr>
        <w:t xml:space="preserve"> </w:t>
      </w:r>
      <w:bookmarkStart w:id="13349" w:name="_Toc172455845"/>
      <w:bookmarkStart w:id="13350" w:name="_Toc172458309"/>
      <w:bookmarkStart w:id="13351" w:name="_Toc172459601"/>
      <w:bookmarkStart w:id="13352" w:name="_Toc172459935"/>
      <w:r>
        <w:rPr>
          <w:rtl/>
        </w:rPr>
        <w:t>יסמין פרידמן (יש עתיד):</w:t>
      </w:r>
      <w:bookmarkEnd w:id="13349"/>
      <w:bookmarkEnd w:id="13350"/>
      <w:bookmarkEnd w:id="13351"/>
      <w:bookmarkEnd w:id="13352"/>
      <w:r w:rsidRPr="008D4313">
        <w:rPr>
          <w:rStyle w:val="TagStyle"/>
          <w:rtl/>
        </w:rPr>
        <w:t xml:space="preserve"> </w:t>
      </w:r>
      <w:r w:rsidRPr="00931F9F">
        <w:rPr>
          <w:rStyle w:val="TagStyle"/>
          <w:rtl/>
        </w:rPr>
        <w:t>&lt;&lt; דובר &gt;&gt;</w:t>
      </w:r>
      <w:r>
        <w:rPr>
          <w:rtl/>
        </w:rPr>
        <w:t xml:space="preserve">   </w:t>
      </w:r>
      <w:bookmarkEnd w:id="13348"/>
    </w:p>
    <w:p w:rsidR="0086198E" w:rsidRDefault="0086198E" w:rsidP="002F0EDE">
      <w:pPr>
        <w:rPr>
          <w:rtl/>
          <w:lang w:eastAsia="he-IL"/>
        </w:rPr>
      </w:pPr>
    </w:p>
    <w:p w:rsidR="0086198E" w:rsidRDefault="0086198E" w:rsidP="0017608B">
      <w:pPr>
        <w:rPr>
          <w:rtl/>
          <w:lang w:eastAsia="he-IL"/>
        </w:rPr>
      </w:pPr>
      <w:bookmarkStart w:id="13353" w:name="_ETM_Q34_330387"/>
      <w:bookmarkEnd w:id="13353"/>
      <w:r>
        <w:rPr>
          <w:rFonts w:hint="cs"/>
          <w:rtl/>
          <w:lang w:eastAsia="he-IL"/>
        </w:rPr>
        <w:t>לא</w:t>
      </w:r>
      <w:bookmarkStart w:id="13354" w:name="_ETM_Q34_330682"/>
      <w:bookmarkStart w:id="13355" w:name="_ETM_Q34_330781"/>
      <w:bookmarkEnd w:id="13354"/>
      <w:bookmarkEnd w:id="13355"/>
      <w:r>
        <w:rPr>
          <w:rFonts w:hint="cs"/>
          <w:rtl/>
          <w:lang w:eastAsia="he-IL"/>
        </w:rPr>
        <w:t xml:space="preserve"> מספיק,</w:t>
      </w:r>
      <w:bookmarkStart w:id="13356" w:name="_ETM_Q34_331665"/>
      <w:bookmarkEnd w:id="13356"/>
      <w:r>
        <w:rPr>
          <w:rFonts w:hint="cs"/>
          <w:rtl/>
          <w:lang w:eastAsia="he-IL"/>
        </w:rPr>
        <w:t xml:space="preserve"> טלי. </w:t>
      </w:r>
      <w:bookmarkStart w:id="13357" w:name="_ETM_Q34_330623"/>
      <w:bookmarkEnd w:id="13357"/>
    </w:p>
    <w:p w:rsidR="0086198E" w:rsidRDefault="0086198E" w:rsidP="0017608B">
      <w:pPr>
        <w:rPr>
          <w:rtl/>
          <w:lang w:eastAsia="he-IL"/>
        </w:rPr>
      </w:pPr>
      <w:bookmarkStart w:id="13358" w:name="_ETM_Q34_330723"/>
      <w:bookmarkEnd w:id="13358"/>
    </w:p>
    <w:p w:rsidR="0086198E" w:rsidRDefault="0086198E" w:rsidP="0017608B">
      <w:pPr>
        <w:pStyle w:val="af7"/>
        <w:keepNext/>
        <w:rPr>
          <w:rtl/>
        </w:rPr>
      </w:pPr>
      <w:r w:rsidRPr="00931F9F">
        <w:rPr>
          <w:rStyle w:val="TagStyle"/>
          <w:rtl/>
        </w:rPr>
        <w:t xml:space="preserve"> &lt;&lt; קריאה &gt;&gt;</w:t>
      </w:r>
      <w:r w:rsidRPr="008D4313">
        <w:rPr>
          <w:rStyle w:val="TagStyle"/>
          <w:rtl/>
        </w:rPr>
        <w:t xml:space="preserve"> </w:t>
      </w:r>
      <w:r>
        <w:rPr>
          <w:rtl/>
        </w:rPr>
        <w:t>טלי גוטליב (הליכוד):</w:t>
      </w:r>
      <w:r w:rsidRPr="008D4313">
        <w:rPr>
          <w:rStyle w:val="TagStyle"/>
          <w:rtl/>
        </w:rPr>
        <w:t xml:space="preserve"> </w:t>
      </w:r>
      <w:r w:rsidRPr="00931F9F">
        <w:rPr>
          <w:rStyle w:val="TagStyle"/>
          <w:rtl/>
        </w:rPr>
        <w:t>&lt;&lt; קריאה &gt;&gt;</w:t>
      </w:r>
      <w:r>
        <w:rPr>
          <w:rtl/>
        </w:rPr>
        <w:t xml:space="preserve">   </w:t>
      </w:r>
    </w:p>
    <w:p w:rsidR="0086198E" w:rsidRDefault="0086198E" w:rsidP="002F0EDE">
      <w:pPr>
        <w:rPr>
          <w:rtl/>
          <w:lang w:eastAsia="he-IL"/>
        </w:rPr>
      </w:pPr>
    </w:p>
    <w:p w:rsidR="0086198E" w:rsidRDefault="0040236C" w:rsidP="0040236C">
      <w:pPr>
        <w:rPr>
          <w:rtl/>
          <w:lang w:eastAsia="he-IL"/>
        </w:rPr>
      </w:pPr>
      <w:bookmarkStart w:id="13359" w:name="_ETM_Q34_333578"/>
      <w:bookmarkStart w:id="13360" w:name="_ETM_Q34_329562"/>
      <w:bookmarkStart w:id="13361" w:name="_ETM_Q34_329650"/>
      <w:bookmarkStart w:id="13362" w:name="_ETM_Q34_329677"/>
      <w:bookmarkStart w:id="13363" w:name="_ETM_Q34_329769"/>
      <w:bookmarkEnd w:id="13359"/>
      <w:bookmarkEnd w:id="13360"/>
      <w:bookmarkEnd w:id="13361"/>
      <w:bookmarkEnd w:id="13362"/>
      <w:bookmarkEnd w:id="13363"/>
      <w:r>
        <w:rPr>
          <w:rFonts w:hint="cs"/>
          <w:rtl/>
          <w:lang w:eastAsia="he-IL"/>
        </w:rPr>
        <w:t>– –</w:t>
      </w:r>
      <w:r w:rsidR="0086198E">
        <w:rPr>
          <w:rFonts w:hint="cs"/>
          <w:rtl/>
          <w:lang w:eastAsia="he-IL"/>
        </w:rPr>
        <w:t xml:space="preserve"> ומי שמורשע בעבירה הזאת גם הולך מאחורי סורג ובריח. פשוט, מה שאת הצעת, יוצר הכרח למעצרו של אדם, ואת </w:t>
      </w:r>
      <w:bookmarkStart w:id="13364" w:name="_ETM_Q34_338350"/>
      <w:bookmarkEnd w:id="13364"/>
      <w:r w:rsidR="0086198E">
        <w:rPr>
          <w:rFonts w:hint="cs"/>
          <w:rtl/>
          <w:lang w:eastAsia="he-IL"/>
        </w:rPr>
        <w:t xml:space="preserve">זה אנחנו לא רוצים. </w:t>
      </w:r>
      <w:bookmarkStart w:id="13365" w:name="_ETM_Q34_341965"/>
      <w:bookmarkEnd w:id="13365"/>
    </w:p>
    <w:p w:rsidR="0086198E" w:rsidRPr="00931F9F" w:rsidRDefault="0086198E" w:rsidP="0017608B">
      <w:pPr>
        <w:rPr>
          <w:rtl/>
        </w:rPr>
      </w:pPr>
      <w:bookmarkStart w:id="13366" w:name="_ETM_Q34_342066"/>
      <w:bookmarkEnd w:id="13366"/>
    </w:p>
    <w:p w:rsidR="0086198E" w:rsidRDefault="0086198E" w:rsidP="0017608B">
      <w:pPr>
        <w:pStyle w:val="-"/>
        <w:keepNext/>
        <w:rPr>
          <w:rtl/>
        </w:rPr>
      </w:pPr>
      <w:bookmarkStart w:id="13367" w:name="ET_speakercontinue_6231_22"/>
      <w:r w:rsidRPr="00931F9F">
        <w:rPr>
          <w:rStyle w:val="TagStyle"/>
          <w:rtl/>
        </w:rPr>
        <w:t xml:space="preserve"> &lt;&lt; דובר_המשך &gt;&gt;</w:t>
      </w:r>
      <w:r w:rsidRPr="008D4313">
        <w:rPr>
          <w:rStyle w:val="TagStyle"/>
          <w:rtl/>
        </w:rPr>
        <w:t xml:space="preserve"> </w:t>
      </w:r>
      <w:r>
        <w:rPr>
          <w:rtl/>
        </w:rPr>
        <w:t>יסמין פרידמן (יש עתיד):</w:t>
      </w:r>
      <w:r w:rsidRPr="008D4313">
        <w:rPr>
          <w:rStyle w:val="TagStyle"/>
          <w:rtl/>
        </w:rPr>
        <w:t xml:space="preserve"> </w:t>
      </w:r>
      <w:r w:rsidRPr="00931F9F">
        <w:rPr>
          <w:rStyle w:val="TagStyle"/>
          <w:rtl/>
        </w:rPr>
        <w:t>&lt;&lt; דובר_המשך &gt;&gt;</w:t>
      </w:r>
      <w:r>
        <w:rPr>
          <w:rtl/>
        </w:rPr>
        <w:t xml:space="preserve">   </w:t>
      </w:r>
      <w:bookmarkEnd w:id="13367"/>
    </w:p>
    <w:p w:rsidR="0086198E" w:rsidRDefault="0086198E" w:rsidP="002F0EDE">
      <w:pPr>
        <w:rPr>
          <w:rtl/>
          <w:lang w:eastAsia="he-IL"/>
        </w:rPr>
      </w:pPr>
    </w:p>
    <w:p w:rsidR="0086198E" w:rsidRDefault="0086198E" w:rsidP="00FA5973">
      <w:pPr>
        <w:rPr>
          <w:rtl/>
          <w:lang w:eastAsia="he-IL"/>
        </w:rPr>
      </w:pPr>
      <w:bookmarkStart w:id="13368" w:name="_ETM_Q34_342714"/>
      <w:bookmarkEnd w:id="13368"/>
      <w:r>
        <w:rPr>
          <w:rFonts w:hint="cs"/>
          <w:rtl/>
          <w:lang w:eastAsia="he-IL"/>
        </w:rPr>
        <w:t xml:space="preserve">תודה רבה. אדוני שר המשפטים, אני בהחלט יכולה לקבל חלק מהטיעונים שלך, אבל מה שאני לא יכולה לקבל </w:t>
      </w:r>
      <w:r>
        <w:rPr>
          <w:rFonts w:hint="eastAsia"/>
          <w:rtl/>
          <w:lang w:eastAsia="he-IL"/>
        </w:rPr>
        <w:t xml:space="preserve">– </w:t>
      </w:r>
      <w:r>
        <w:rPr>
          <w:rFonts w:hint="cs"/>
          <w:rtl/>
          <w:lang w:eastAsia="he-IL"/>
        </w:rPr>
        <w:t>שזה תמיד על גב בעלי</w:t>
      </w:r>
      <w:bookmarkStart w:id="13369" w:name="_ETM_Q34_349520"/>
      <w:bookmarkEnd w:id="13369"/>
      <w:r>
        <w:rPr>
          <w:rFonts w:hint="cs"/>
          <w:rtl/>
          <w:lang w:eastAsia="he-IL"/>
        </w:rPr>
        <w:t xml:space="preserve"> החיים. כי העובדות בשטח הן שמקילים מאוד עם מתעללים בבעלי החיים</w:t>
      </w:r>
      <w:r w:rsidR="00FA5973">
        <w:rPr>
          <w:rFonts w:hint="cs"/>
          <w:rtl/>
          <w:lang w:eastAsia="he-IL"/>
        </w:rPr>
        <w:t>:</w:t>
      </w:r>
      <w:r>
        <w:rPr>
          <w:rFonts w:hint="eastAsia"/>
          <w:rtl/>
          <w:lang w:eastAsia="he-IL"/>
        </w:rPr>
        <w:t xml:space="preserve"> </w:t>
      </w:r>
      <w:r>
        <w:rPr>
          <w:rFonts w:hint="cs"/>
          <w:rtl/>
          <w:lang w:eastAsia="he-IL"/>
        </w:rPr>
        <w:t>תיקים</w:t>
      </w:r>
      <w:bookmarkStart w:id="13370" w:name="_ETM_Q34_357576"/>
      <w:bookmarkEnd w:id="13370"/>
      <w:r>
        <w:rPr>
          <w:rFonts w:hint="cs"/>
          <w:rtl/>
          <w:lang w:eastAsia="he-IL"/>
        </w:rPr>
        <w:t xml:space="preserve"> לא נפתחים, הם לא מקבלים אפילו את העונשים המינימליים בחוק, הם לא נענשים, הם לא מורתעים. לאף אחד לא אכפת מבעלי החיים במדינה. לאף אחד. לכן,</w:t>
      </w:r>
      <w:bookmarkStart w:id="13371" w:name="_ETM_Q34_370123"/>
      <w:bookmarkEnd w:id="13371"/>
      <w:r>
        <w:rPr>
          <w:rFonts w:hint="cs"/>
          <w:rtl/>
          <w:lang w:eastAsia="he-IL"/>
        </w:rPr>
        <w:t xml:space="preserve"> אני יכולה לקבל את הטיעון שלך, אבל הטיעון שלך הוא טיעון כולל, על כל המצב במדינת ישראל,</w:t>
      </w:r>
      <w:bookmarkStart w:id="13372" w:name="_ETM_Q34_377230"/>
      <w:bookmarkEnd w:id="13372"/>
      <w:r>
        <w:rPr>
          <w:rFonts w:hint="cs"/>
          <w:rtl/>
          <w:lang w:eastAsia="he-IL"/>
        </w:rPr>
        <w:t xml:space="preserve"> ואם יש לנו פה בכל זאת אפשרות לתקן איזושהי עוולה</w:t>
      </w:r>
      <w:bookmarkStart w:id="13373" w:name="_ETM_Q34_381402"/>
      <w:bookmarkEnd w:id="13373"/>
      <w:r>
        <w:rPr>
          <w:rFonts w:hint="cs"/>
          <w:rtl/>
          <w:lang w:eastAsia="he-IL"/>
        </w:rPr>
        <w:t xml:space="preserve"> למען בעלי החיים, זאת הייתה ההזדמנות, ויכולתם לעשות את זה. זה הכול. </w:t>
      </w:r>
    </w:p>
    <w:p w:rsidR="0086198E" w:rsidRDefault="0086198E" w:rsidP="0017608B">
      <w:pPr>
        <w:rPr>
          <w:rtl/>
          <w:lang w:eastAsia="he-IL"/>
        </w:rPr>
      </w:pPr>
    </w:p>
    <w:p w:rsidR="0086198E" w:rsidRDefault="0086198E" w:rsidP="0017608B">
      <w:pPr>
        <w:pStyle w:val="af8"/>
        <w:keepNext/>
        <w:rPr>
          <w:rtl/>
        </w:rPr>
      </w:pPr>
      <w:r w:rsidRPr="00931F9F">
        <w:rPr>
          <w:rStyle w:val="TagStyle"/>
          <w:rtl/>
        </w:rPr>
        <w:t xml:space="preserve"> &lt;&lt; יור &gt;&gt;</w:t>
      </w:r>
      <w:r w:rsidRPr="005F6DA2">
        <w:rPr>
          <w:rStyle w:val="TagStyle"/>
          <w:rtl/>
        </w:rPr>
        <w:t xml:space="preserve"> </w:t>
      </w:r>
      <w:r>
        <w:rPr>
          <w:rtl/>
        </w:rPr>
        <w:t>היו"ר מאיר כהן:</w:t>
      </w:r>
      <w:r w:rsidRPr="005F6DA2">
        <w:rPr>
          <w:rStyle w:val="TagStyle"/>
          <w:rtl/>
        </w:rPr>
        <w:t xml:space="preserve"> </w:t>
      </w:r>
      <w:r w:rsidRPr="00931F9F">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רבה.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ההצבעה היא אלקטרונית. אנחנו עוברים להצבעה. שר הפנים, אנחנו עוברים להצבעה. בבקשה. </w:t>
      </w:r>
    </w:p>
    <w:p w:rsidR="0086198E" w:rsidRDefault="0086198E" w:rsidP="0017608B">
      <w:pPr>
        <w:keepNext/>
        <w:rPr>
          <w:rtl/>
          <w:lang w:eastAsia="he-IL"/>
        </w:rPr>
      </w:pPr>
    </w:p>
    <w:p w:rsidR="0086198E" w:rsidRDefault="0086198E" w:rsidP="0017608B">
      <w:pPr>
        <w:pStyle w:val="af3"/>
        <w:keepNext/>
        <w:rPr>
          <w:rtl/>
          <w:lang w:eastAsia="he-IL"/>
        </w:rPr>
      </w:pPr>
      <w:bookmarkStart w:id="13374" w:name="_ETM_Q34_400721"/>
      <w:bookmarkStart w:id="13375" w:name="_ETM_Q34_400827"/>
      <w:bookmarkEnd w:id="13374"/>
      <w:bookmarkEnd w:id="13375"/>
      <w:r>
        <w:rPr>
          <w:rtl/>
          <w:lang w:eastAsia="he-IL"/>
        </w:rPr>
        <w:t>הצבעה מס'</w:t>
      </w:r>
      <w:r>
        <w:rPr>
          <w:rFonts w:hint="cs"/>
          <w:rtl/>
          <w:lang w:eastAsia="he-IL"/>
        </w:rPr>
        <w:t xml:space="preserve"> 2</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w:t>
      </w:r>
      <w:r>
        <w:rPr>
          <w:rFonts w:hint="cs"/>
          <w:rtl/>
          <w:lang w:eastAsia="he-IL"/>
        </w:rPr>
        <w:t xml:space="preserve">העביר את הצעת החוק לוועדה </w:t>
      </w:r>
      <w:r>
        <w:rPr>
          <w:rtl/>
          <w:lang w:eastAsia="he-IL"/>
        </w:rPr>
        <w:t>–</w:t>
      </w:r>
      <w:r>
        <w:rPr>
          <w:rFonts w:hint="cs"/>
          <w:rtl/>
          <w:lang w:eastAsia="he-IL"/>
        </w:rPr>
        <w:t xml:space="preserve"> 34</w:t>
      </w:r>
    </w:p>
    <w:p w:rsidR="0086198E" w:rsidRDefault="0086198E" w:rsidP="0017608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17608B">
      <w:pPr>
        <w:pStyle w:val="af4"/>
        <w:rPr>
          <w:rtl/>
          <w:lang w:eastAsia="he-IL"/>
        </w:rPr>
      </w:pPr>
      <w:r w:rsidRPr="00A20B46">
        <w:rPr>
          <w:rtl/>
        </w:rPr>
        <w:t xml:space="preserve">ההצעה </w:t>
      </w:r>
      <w:r w:rsidRPr="00A20B46">
        <w:rPr>
          <w:rFonts w:hint="cs"/>
          <w:rtl/>
        </w:rPr>
        <w:t xml:space="preserve">להעביר לוועדה את </w:t>
      </w:r>
      <w:r w:rsidRPr="00A20B46">
        <w:rPr>
          <w:rtl/>
        </w:rPr>
        <w:t xml:space="preserve">הצעת חוק סדר הדין הפלילי (סמכויות אכיפה </w:t>
      </w:r>
      <w:r>
        <w:rPr>
          <w:rFonts w:hint="cs"/>
          <w:rtl/>
        </w:rPr>
        <w:t>–</w:t>
      </w:r>
      <w:r w:rsidRPr="00A20B46">
        <w:rPr>
          <w:rtl/>
        </w:rPr>
        <w:t xml:space="preserve"> מעצרים) (תיקון </w:t>
      </w:r>
      <w:r>
        <w:rPr>
          <w:rFonts w:hint="cs"/>
          <w:rtl/>
        </w:rPr>
        <w:t>–</w:t>
      </w:r>
      <w:r w:rsidRPr="00A20B46">
        <w:rPr>
          <w:rtl/>
        </w:rPr>
        <w:t xml:space="preserve"> הגדרת מסוכנות של פוגעים בבעלי חיים), התשפ"ג</w:t>
      </w:r>
      <w:r>
        <w:rPr>
          <w:rFonts w:hint="cs"/>
          <w:rtl/>
        </w:rPr>
        <w:t>–</w:t>
      </w:r>
      <w:r w:rsidRPr="00A20B46">
        <w:rPr>
          <w:rtl/>
        </w:rPr>
        <w:t>2023</w:t>
      </w:r>
      <w:r>
        <w:rPr>
          <w:rFonts w:hint="cs"/>
          <w:rtl/>
        </w:rPr>
        <w:t>, לא נתקבלה</w:t>
      </w:r>
      <w:r>
        <w:rPr>
          <w:rFonts w:hint="cs"/>
          <w:rtl/>
          <w:lang w:eastAsia="he-IL"/>
        </w:rPr>
        <w:t xml:space="preserve">. </w:t>
      </w:r>
    </w:p>
    <w:p w:rsidR="0086198E" w:rsidRDefault="0086198E" w:rsidP="0017608B">
      <w:pPr>
        <w:rPr>
          <w:rtl/>
          <w:lang w:eastAsia="he-IL"/>
        </w:rPr>
      </w:pPr>
    </w:p>
    <w:p w:rsidR="0086198E" w:rsidRDefault="0086198E" w:rsidP="0017608B">
      <w:pPr>
        <w:pStyle w:val="af8"/>
        <w:keepNext/>
        <w:rPr>
          <w:rtl/>
        </w:rPr>
      </w:pPr>
      <w:bookmarkStart w:id="13376" w:name="ET_yor_6597_10"/>
      <w:r w:rsidRPr="00931F9F">
        <w:rPr>
          <w:rStyle w:val="TagStyle"/>
          <w:rtl/>
        </w:rPr>
        <w:t xml:space="preserve"> &lt;&lt; יור &gt;&gt;</w:t>
      </w:r>
      <w:r w:rsidRPr="006C4540">
        <w:rPr>
          <w:rStyle w:val="TagStyle"/>
          <w:rtl/>
        </w:rPr>
        <w:t xml:space="preserve"> </w:t>
      </w:r>
      <w:r>
        <w:rPr>
          <w:rtl/>
        </w:rPr>
        <w:t>היו"ר מאיר כהן:</w:t>
      </w:r>
      <w:r w:rsidRPr="006C4540">
        <w:rPr>
          <w:rStyle w:val="TagStyle"/>
          <w:rtl/>
        </w:rPr>
        <w:t xml:space="preserve"> </w:t>
      </w:r>
      <w:r w:rsidRPr="00931F9F">
        <w:rPr>
          <w:rStyle w:val="TagStyle"/>
          <w:rtl/>
        </w:rPr>
        <w:t>&lt;&lt; יור &gt;&gt;</w:t>
      </w:r>
      <w:r>
        <w:rPr>
          <w:rtl/>
        </w:rPr>
        <w:t xml:space="preserve">   </w:t>
      </w:r>
      <w:bookmarkEnd w:id="13376"/>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34 בעד, 49 נגד. הצעת החוק הוסרה מסדר-היום. </w:t>
      </w:r>
    </w:p>
    <w:p w:rsidR="0086198E" w:rsidRDefault="0086198E" w:rsidP="0017608B">
      <w:pPr>
        <w:rPr>
          <w:rtl/>
          <w:lang w:eastAsia="he-IL"/>
        </w:rPr>
      </w:pPr>
    </w:p>
    <w:p w:rsidR="0086198E" w:rsidRDefault="0086198E" w:rsidP="0017608B">
      <w:pPr>
        <w:rPr>
          <w:rtl/>
          <w:lang w:eastAsia="he-IL"/>
        </w:rPr>
      </w:pPr>
    </w:p>
    <w:p w:rsidR="0086198E" w:rsidRDefault="0086198E" w:rsidP="0017608B">
      <w:pPr>
        <w:pStyle w:val="a7"/>
        <w:rPr>
          <w:rtl/>
          <w:lang w:eastAsia="he-IL"/>
        </w:rPr>
      </w:pPr>
      <w:bookmarkStart w:id="13377" w:name="ET_hatsach_643559_23"/>
      <w:r w:rsidRPr="00931F9F">
        <w:rPr>
          <w:rStyle w:val="TagStyle"/>
          <w:rtl/>
        </w:rPr>
        <w:t xml:space="preserve"> &lt;&lt; הצח &gt;&gt;</w:t>
      </w:r>
      <w:r w:rsidRPr="00541D19">
        <w:rPr>
          <w:rStyle w:val="TagStyle"/>
          <w:rtl/>
        </w:rPr>
        <w:t xml:space="preserve"> </w:t>
      </w:r>
      <w:bookmarkStart w:id="13378" w:name="_Toc172455846"/>
      <w:bookmarkStart w:id="13379" w:name="_Toc172458310"/>
      <w:bookmarkStart w:id="13380" w:name="_Toc172459602"/>
      <w:bookmarkStart w:id="13381" w:name="_Toc172459936"/>
      <w:r>
        <w:rPr>
          <w:rtl/>
          <w:lang w:eastAsia="he-IL"/>
        </w:rPr>
        <w:t>הצעת חוק הסיוע המשפטי (תיקון – נפגעי עבירות מין), התשפ"ג</w:t>
      </w:r>
      <w:r>
        <w:rPr>
          <w:rFonts w:hint="cs"/>
          <w:rtl/>
          <w:lang w:eastAsia="he-IL"/>
        </w:rPr>
        <w:t>–</w:t>
      </w:r>
      <w:r>
        <w:rPr>
          <w:rtl/>
          <w:lang w:eastAsia="he-IL"/>
        </w:rPr>
        <w:t>2023</w:t>
      </w:r>
      <w:bookmarkEnd w:id="13378"/>
      <w:bookmarkEnd w:id="13379"/>
      <w:bookmarkEnd w:id="13380"/>
      <w:bookmarkEnd w:id="13381"/>
      <w:r w:rsidRPr="00931F9F">
        <w:rPr>
          <w:rStyle w:val="TagStyle"/>
          <w:rtl/>
        </w:rPr>
        <w:t>&lt;&lt; הצח &gt;&gt;</w:t>
      </w:r>
      <w:r>
        <w:rPr>
          <w:rtl/>
          <w:lang w:eastAsia="he-IL"/>
        </w:rPr>
        <w:t xml:space="preserve">   </w:t>
      </w:r>
      <w:bookmarkEnd w:id="13377"/>
    </w:p>
    <w:p w:rsidR="0086198E" w:rsidRDefault="0086198E" w:rsidP="00182FB9">
      <w:pPr>
        <w:rPr>
          <w:rtl/>
          <w:lang w:eastAsia="he-IL"/>
        </w:rPr>
      </w:pPr>
      <w:r>
        <w:rPr>
          <w:rtl/>
          <w:lang w:eastAsia="he-IL"/>
        </w:rPr>
        <w:t>[הצעת חוק פ/2088</w:t>
      </w:r>
      <w:r>
        <w:rPr>
          <w:rFonts w:hint="cs"/>
          <w:rtl/>
          <w:lang w:eastAsia="he-IL"/>
        </w:rPr>
        <w:t>/25</w:t>
      </w:r>
      <w:r>
        <w:rPr>
          <w:rtl/>
          <w:lang w:eastAsia="he-IL"/>
        </w:rPr>
        <w:t>; נספחות.]</w:t>
      </w:r>
    </w:p>
    <w:p w:rsidR="0086198E" w:rsidRDefault="0086198E" w:rsidP="0017608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86198E" w:rsidRPr="00541D19" w:rsidRDefault="0086198E" w:rsidP="0017608B">
      <w:pPr>
        <w:rPr>
          <w:rtl/>
          <w:lang w:eastAsia="he-IL"/>
        </w:rPr>
      </w:pPr>
    </w:p>
    <w:p w:rsidR="0086198E" w:rsidRDefault="0086198E" w:rsidP="0017608B">
      <w:pPr>
        <w:pStyle w:val="af8"/>
        <w:keepNext/>
        <w:rPr>
          <w:rtl/>
        </w:rPr>
      </w:pPr>
      <w:bookmarkStart w:id="13382" w:name="ET_yor_6597_29"/>
      <w:r w:rsidRPr="00931F9F">
        <w:rPr>
          <w:rStyle w:val="TagStyle"/>
          <w:rtl/>
        </w:rPr>
        <w:t xml:space="preserve"> &lt;&lt; יור &gt;&gt;</w:t>
      </w:r>
      <w:r w:rsidRPr="006C4540">
        <w:rPr>
          <w:rStyle w:val="TagStyle"/>
          <w:rtl/>
        </w:rPr>
        <w:t xml:space="preserve"> </w:t>
      </w:r>
      <w:r>
        <w:rPr>
          <w:rtl/>
        </w:rPr>
        <w:t>היו"ר מאיר כהן:</w:t>
      </w:r>
      <w:r w:rsidRPr="006C4540">
        <w:rPr>
          <w:rStyle w:val="TagStyle"/>
          <w:rtl/>
        </w:rPr>
        <w:t xml:space="preserve"> </w:t>
      </w:r>
      <w:r w:rsidRPr="00931F9F">
        <w:rPr>
          <w:rStyle w:val="TagStyle"/>
          <w:rtl/>
        </w:rPr>
        <w:t>&lt;&lt; יור &gt;&gt;</w:t>
      </w:r>
      <w:bookmarkEnd w:id="13382"/>
      <w:r>
        <w:rPr>
          <w:rtl/>
        </w:rPr>
        <w:t xml:space="preserve">   </w:t>
      </w:r>
    </w:p>
    <w:p w:rsidR="0086198E" w:rsidRDefault="0086198E" w:rsidP="002F0EDE">
      <w:pPr>
        <w:rPr>
          <w:rtl/>
          <w:lang w:eastAsia="he-IL"/>
        </w:rPr>
      </w:pPr>
    </w:p>
    <w:p w:rsidR="0086198E" w:rsidRDefault="0086198E" w:rsidP="00FA5973">
      <w:pPr>
        <w:rPr>
          <w:rtl/>
          <w:lang w:eastAsia="he-IL"/>
        </w:rPr>
      </w:pPr>
      <w:r>
        <w:rPr>
          <w:rFonts w:hint="cs"/>
          <w:rtl/>
          <w:lang w:eastAsia="he-IL"/>
        </w:rPr>
        <w:t xml:space="preserve">אנחנו עוברים להצעת חוק הסיוע המשפטי </w:t>
      </w:r>
      <w:bookmarkStart w:id="13383" w:name="_ETM_Q34_428312"/>
      <w:bookmarkEnd w:id="13383"/>
      <w:r>
        <w:rPr>
          <w:rFonts w:hint="cs"/>
          <w:rtl/>
          <w:lang w:eastAsia="he-IL"/>
        </w:rPr>
        <w:t>(תיקון – נפגעי עבירות מין), התשפ"ג–2023, של חברת הכנסת מרב מיכאלי.</w:t>
      </w:r>
      <w:bookmarkStart w:id="13384" w:name="_ETM_Q34_437709"/>
      <w:bookmarkEnd w:id="13384"/>
      <w:r>
        <w:rPr>
          <w:rFonts w:hint="cs"/>
          <w:rtl/>
          <w:lang w:eastAsia="he-IL"/>
        </w:rPr>
        <w:t xml:space="preserve"> גברתי מרב, בבקשה. </w:t>
      </w:r>
      <w:bookmarkStart w:id="13385" w:name="_ETM_Q34_447749"/>
      <w:bookmarkEnd w:id="13385"/>
    </w:p>
    <w:p w:rsidR="0086198E" w:rsidRDefault="0086198E" w:rsidP="0017608B">
      <w:pPr>
        <w:rPr>
          <w:rtl/>
          <w:lang w:eastAsia="he-IL"/>
        </w:rPr>
      </w:pPr>
      <w:bookmarkStart w:id="13386" w:name="_ETM_Q34_447842"/>
      <w:bookmarkEnd w:id="13386"/>
    </w:p>
    <w:p w:rsidR="0086198E" w:rsidRDefault="0086198E" w:rsidP="0017608B">
      <w:pPr>
        <w:pStyle w:val="a4"/>
        <w:keepNext/>
        <w:rPr>
          <w:rtl/>
        </w:rPr>
      </w:pPr>
      <w:bookmarkStart w:id="13387" w:name="ET_speaker_5090_13"/>
      <w:r w:rsidRPr="00931F9F">
        <w:rPr>
          <w:rStyle w:val="TagStyle"/>
          <w:rtl/>
        </w:rPr>
        <w:t xml:space="preserve"> &lt;&lt; דובר &gt;&gt;</w:t>
      </w:r>
      <w:r w:rsidRPr="006C4540">
        <w:rPr>
          <w:rStyle w:val="TagStyle"/>
          <w:rtl/>
        </w:rPr>
        <w:t xml:space="preserve"> </w:t>
      </w:r>
      <w:bookmarkStart w:id="13388" w:name="_Toc172455847"/>
      <w:bookmarkStart w:id="13389" w:name="_Toc172458311"/>
      <w:bookmarkStart w:id="13390" w:name="_Toc172459603"/>
      <w:bookmarkStart w:id="13391" w:name="_Toc172459937"/>
      <w:r>
        <w:rPr>
          <w:rtl/>
        </w:rPr>
        <w:t>מרב מיכאלי (העבודה):</w:t>
      </w:r>
      <w:bookmarkEnd w:id="13388"/>
      <w:bookmarkEnd w:id="13389"/>
      <w:bookmarkEnd w:id="13390"/>
      <w:bookmarkEnd w:id="13391"/>
      <w:r w:rsidRPr="006C4540">
        <w:rPr>
          <w:rStyle w:val="TagStyle"/>
          <w:rtl/>
        </w:rPr>
        <w:t xml:space="preserve"> </w:t>
      </w:r>
      <w:r w:rsidRPr="00931F9F">
        <w:rPr>
          <w:rStyle w:val="TagStyle"/>
          <w:rtl/>
        </w:rPr>
        <w:t>&lt;&lt; דובר &gt;&gt;</w:t>
      </w:r>
      <w:r>
        <w:rPr>
          <w:rtl/>
        </w:rPr>
        <w:t xml:space="preserve">   </w:t>
      </w:r>
      <w:bookmarkEnd w:id="13387"/>
    </w:p>
    <w:p w:rsidR="0086198E" w:rsidRDefault="0086198E" w:rsidP="002F0EDE">
      <w:pPr>
        <w:rPr>
          <w:rtl/>
          <w:lang w:eastAsia="he-IL"/>
        </w:rPr>
      </w:pPr>
    </w:p>
    <w:p w:rsidR="0086198E" w:rsidRDefault="0086198E" w:rsidP="0017608B">
      <w:pPr>
        <w:rPr>
          <w:rtl/>
          <w:lang w:eastAsia="he-IL"/>
        </w:rPr>
      </w:pPr>
      <w:r>
        <w:rPr>
          <w:rFonts w:hint="cs"/>
          <w:rtl/>
          <w:lang w:eastAsia="he-IL"/>
        </w:rPr>
        <w:t>תודה, אדוני היושב-ראש</w:t>
      </w:r>
      <w:bookmarkStart w:id="13392" w:name="_ETM_Q34_456139"/>
      <w:bookmarkEnd w:id="13392"/>
      <w:r>
        <w:rPr>
          <w:rFonts w:hint="cs"/>
          <w:rtl/>
          <w:lang w:eastAsia="he-IL"/>
        </w:rPr>
        <w:t xml:space="preserve">. </w:t>
      </w:r>
      <w:bookmarkStart w:id="13393" w:name="_ETM_Q34_456207"/>
      <w:bookmarkStart w:id="13394" w:name="_ETM_Q34_456300"/>
      <w:bookmarkStart w:id="13395" w:name="_ETM_Q34_456361"/>
      <w:bookmarkEnd w:id="13393"/>
      <w:bookmarkEnd w:id="13394"/>
      <w:bookmarkEnd w:id="13395"/>
      <w:r>
        <w:rPr>
          <w:rFonts w:hint="cs"/>
          <w:rtl/>
          <w:lang w:eastAsia="he-IL"/>
        </w:rPr>
        <w:t>אני</w:t>
      </w:r>
      <w:bookmarkStart w:id="13396" w:name="_ETM_Q34_462275"/>
      <w:bookmarkEnd w:id="13396"/>
      <w:r>
        <w:rPr>
          <w:rFonts w:hint="cs"/>
          <w:rtl/>
          <w:lang w:eastAsia="he-IL"/>
        </w:rPr>
        <w:t xml:space="preserve"> מרגישה שחזרתי על הנתונים האלה אלפי פעמים במהלך החיים שלי, </w:t>
      </w:r>
      <w:bookmarkStart w:id="13397" w:name="_ETM_Q34_468684"/>
      <w:bookmarkEnd w:id="13397"/>
      <w:r>
        <w:rPr>
          <w:rFonts w:hint="cs"/>
          <w:rtl/>
          <w:lang w:eastAsia="he-IL"/>
        </w:rPr>
        <w:t>אבל למרבה הצער, הם לא כל כך השתפרו לאורך השנים.</w:t>
      </w:r>
      <w:bookmarkStart w:id="13398" w:name="_ETM_Q34_471180"/>
      <w:bookmarkEnd w:id="13398"/>
      <w:r>
        <w:rPr>
          <w:rFonts w:hint="cs"/>
          <w:rtl/>
          <w:lang w:eastAsia="he-IL"/>
        </w:rPr>
        <w:t xml:space="preserve"> </w:t>
      </w:r>
      <w:bookmarkStart w:id="13399" w:name="_ETM_Q34_471467"/>
      <w:bookmarkEnd w:id="13399"/>
    </w:p>
    <w:p w:rsidR="0086198E" w:rsidRDefault="0086198E" w:rsidP="0017608B">
      <w:pPr>
        <w:rPr>
          <w:rtl/>
          <w:lang w:eastAsia="he-IL"/>
        </w:rPr>
      </w:pPr>
      <w:bookmarkStart w:id="13400" w:name="_ETM_Q34_472005"/>
      <w:bookmarkStart w:id="13401" w:name="_ETM_Q34_472095"/>
      <w:bookmarkEnd w:id="13400"/>
      <w:bookmarkEnd w:id="13401"/>
    </w:p>
    <w:p w:rsidR="0086198E" w:rsidRDefault="0086198E" w:rsidP="0017608B">
      <w:pPr>
        <w:pStyle w:val="af8"/>
        <w:keepNext/>
        <w:rPr>
          <w:rtl/>
        </w:rPr>
      </w:pPr>
      <w:r w:rsidRPr="00931F9F">
        <w:rPr>
          <w:rStyle w:val="TagStyle"/>
          <w:rtl/>
        </w:rPr>
        <w:t xml:space="preserve"> &lt;&lt; יור &gt;&gt;</w:t>
      </w:r>
      <w:r w:rsidRPr="00541D19">
        <w:rPr>
          <w:rStyle w:val="TagStyle"/>
          <w:rtl/>
        </w:rPr>
        <w:t xml:space="preserve"> </w:t>
      </w:r>
      <w:r>
        <w:rPr>
          <w:rtl/>
        </w:rPr>
        <w:t>היו"ר מאיר כהן:</w:t>
      </w:r>
      <w:r w:rsidRPr="00541D19">
        <w:rPr>
          <w:rStyle w:val="TagStyle"/>
          <w:rtl/>
        </w:rPr>
        <w:t xml:space="preserve"> </w:t>
      </w:r>
      <w:r w:rsidRPr="00931F9F">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3402" w:name="_ETM_Q34_472839"/>
      <w:bookmarkEnd w:id="13402"/>
      <w:r>
        <w:rPr>
          <w:rFonts w:hint="cs"/>
          <w:rtl/>
          <w:lang w:eastAsia="he-IL"/>
        </w:rPr>
        <w:t>חברים, אני מבקש שקט. יש כאן איזה נוהל שברגע שעולה</w:t>
      </w:r>
      <w:bookmarkStart w:id="13403" w:name="_ETM_Q34_476774"/>
      <w:bookmarkEnd w:id="13403"/>
      <w:r>
        <w:rPr>
          <w:rFonts w:hint="cs"/>
          <w:rtl/>
          <w:lang w:eastAsia="he-IL"/>
        </w:rPr>
        <w:t xml:space="preserve"> מישהו לנמק </w:t>
      </w:r>
      <w:r>
        <w:rPr>
          <w:rtl/>
          <w:lang w:eastAsia="he-IL"/>
        </w:rPr>
        <w:t>–</w:t>
      </w:r>
      <w:r>
        <w:rPr>
          <w:rFonts w:hint="cs"/>
          <w:rtl/>
          <w:lang w:eastAsia="he-IL"/>
        </w:rPr>
        <w:t xml:space="preserve"> יאללה, מותר, כאילו הוא לא נמצא כאן.</w:t>
      </w:r>
      <w:bookmarkStart w:id="13404" w:name="_ETM_Q34_480247"/>
      <w:bookmarkEnd w:id="13404"/>
      <w:r>
        <w:rPr>
          <w:rFonts w:hint="cs"/>
          <w:rtl/>
          <w:lang w:eastAsia="he-IL"/>
        </w:rPr>
        <w:t xml:space="preserve"> די. </w:t>
      </w:r>
      <w:bookmarkStart w:id="13405" w:name="_ETM_Q34_481159"/>
      <w:bookmarkEnd w:id="13405"/>
      <w:r>
        <w:rPr>
          <w:rFonts w:hint="cs"/>
          <w:rtl/>
          <w:lang w:eastAsia="he-IL"/>
        </w:rPr>
        <w:t>בבקשה.</w:t>
      </w:r>
    </w:p>
    <w:p w:rsidR="0086198E" w:rsidRPr="00931F9F" w:rsidRDefault="0086198E" w:rsidP="0017608B">
      <w:pPr>
        <w:rPr>
          <w:rtl/>
        </w:rPr>
      </w:pPr>
      <w:bookmarkStart w:id="13406" w:name="_ETM_Q34_481244"/>
      <w:bookmarkStart w:id="13407" w:name="_ETM_Q34_483223"/>
      <w:bookmarkStart w:id="13408" w:name="_ETM_Q34_479689"/>
      <w:bookmarkStart w:id="13409" w:name="_ETM_Q34_479968"/>
      <w:bookmarkStart w:id="13410" w:name="_ETM_Q34_480082"/>
      <w:bookmarkEnd w:id="13406"/>
      <w:bookmarkEnd w:id="13407"/>
      <w:bookmarkEnd w:id="13408"/>
      <w:bookmarkEnd w:id="13409"/>
      <w:bookmarkEnd w:id="13410"/>
    </w:p>
    <w:p w:rsidR="0086198E" w:rsidRDefault="0086198E" w:rsidP="0017608B">
      <w:pPr>
        <w:pStyle w:val="-"/>
        <w:keepNext/>
        <w:rPr>
          <w:rtl/>
        </w:rPr>
      </w:pPr>
      <w:bookmarkStart w:id="13411" w:name="ET_speakercontinue_5090_27"/>
      <w:r w:rsidRPr="00931F9F">
        <w:rPr>
          <w:rStyle w:val="TagStyle"/>
          <w:rtl/>
        </w:rPr>
        <w:t xml:space="preserve"> &lt;&lt; דובר_המשך &gt;&gt;</w:t>
      </w:r>
      <w:r w:rsidRPr="00541D19">
        <w:rPr>
          <w:rStyle w:val="TagStyle"/>
          <w:rtl/>
        </w:rPr>
        <w:t xml:space="preserve"> </w:t>
      </w:r>
      <w:r>
        <w:rPr>
          <w:rtl/>
        </w:rPr>
        <w:t>מרב מיכאלי (העבודה):</w:t>
      </w:r>
      <w:r w:rsidRPr="00541D19">
        <w:rPr>
          <w:rStyle w:val="TagStyle"/>
          <w:rtl/>
        </w:rPr>
        <w:t xml:space="preserve"> </w:t>
      </w:r>
      <w:r w:rsidRPr="00931F9F">
        <w:rPr>
          <w:rStyle w:val="TagStyle"/>
          <w:rtl/>
        </w:rPr>
        <w:t>&lt;&lt; דובר_המשך &gt;&gt;</w:t>
      </w:r>
      <w:r>
        <w:rPr>
          <w:rtl/>
        </w:rPr>
        <w:t xml:space="preserve">   </w:t>
      </w:r>
      <w:bookmarkEnd w:id="13411"/>
    </w:p>
    <w:p w:rsidR="0086198E" w:rsidRDefault="0086198E" w:rsidP="0017608B">
      <w:pPr>
        <w:rPr>
          <w:rtl/>
          <w:lang w:eastAsia="he-IL"/>
        </w:rPr>
      </w:pPr>
    </w:p>
    <w:p w:rsidR="0086198E" w:rsidRDefault="0086198E" w:rsidP="00165E27">
      <w:pPr>
        <w:rPr>
          <w:rtl/>
          <w:lang w:eastAsia="he-IL"/>
        </w:rPr>
      </w:pPr>
      <w:bookmarkStart w:id="13412" w:name="_ETM_Q34_480389"/>
      <w:bookmarkEnd w:id="13412"/>
      <w:r>
        <w:rPr>
          <w:rFonts w:hint="cs"/>
          <w:rtl/>
          <w:lang w:eastAsia="he-IL"/>
        </w:rPr>
        <w:t>אלפי פעמים אנחנו חוזרות וחוזרים על הנתונים האלה בעשרות</w:t>
      </w:r>
      <w:bookmarkStart w:id="13413" w:name="_ETM_Q34_488964"/>
      <w:bookmarkEnd w:id="13413"/>
      <w:r>
        <w:rPr>
          <w:rFonts w:hint="cs"/>
          <w:rtl/>
          <w:lang w:eastAsia="he-IL"/>
        </w:rPr>
        <w:t xml:space="preserve"> השנים האחרונות, ולמרבה התסכול ולמרבה הזוועה, הם בקושי בקושי משתפרים.</w:t>
      </w:r>
      <w:bookmarkStart w:id="13414" w:name="_ETM_Q34_498206"/>
      <w:bookmarkEnd w:id="13414"/>
      <w:r>
        <w:rPr>
          <w:rFonts w:hint="cs"/>
          <w:rtl/>
          <w:lang w:eastAsia="he-IL"/>
        </w:rPr>
        <w:t xml:space="preserve"> תנו לי לתת לכם את הנתונים </w:t>
      </w:r>
      <w:r>
        <w:rPr>
          <w:rFonts w:hint="eastAsia"/>
          <w:rtl/>
          <w:lang w:eastAsia="he-IL"/>
        </w:rPr>
        <w:t xml:space="preserve">– </w:t>
      </w:r>
      <w:r>
        <w:rPr>
          <w:rFonts w:hint="cs"/>
          <w:rtl/>
          <w:lang w:eastAsia="he-IL"/>
        </w:rPr>
        <w:t>אגב, הכי עדכניים</w:t>
      </w:r>
      <w:bookmarkStart w:id="13415" w:name="_ETM_Q34_500242"/>
      <w:bookmarkEnd w:id="13415"/>
      <w:r>
        <w:rPr>
          <w:rFonts w:hint="cs"/>
          <w:rtl/>
          <w:lang w:eastAsia="he-IL"/>
        </w:rPr>
        <w:t xml:space="preserve"> שיש, כי על 2023 אפילו עדיין אין לנו. </w:t>
      </w:r>
      <w:bookmarkStart w:id="13416" w:name="_ETM_Q34_504003"/>
      <w:bookmarkStart w:id="13417" w:name="_ETM_Q34_504090"/>
      <w:bookmarkStart w:id="13418" w:name="_ETM_Q34_504138"/>
      <w:bookmarkEnd w:id="13416"/>
      <w:bookmarkEnd w:id="13417"/>
      <w:bookmarkEnd w:id="13418"/>
      <w:r>
        <w:rPr>
          <w:rFonts w:hint="cs"/>
          <w:rtl/>
          <w:lang w:eastAsia="he-IL"/>
        </w:rPr>
        <w:t>א</w:t>
      </w:r>
      <w:bookmarkStart w:id="13419" w:name="_ETM_Q34_504235"/>
      <w:bookmarkEnd w:id="13419"/>
      <w:r>
        <w:rPr>
          <w:rFonts w:hint="cs"/>
          <w:rtl/>
          <w:lang w:eastAsia="he-IL"/>
        </w:rPr>
        <w:t>ז</w:t>
      </w:r>
      <w:bookmarkStart w:id="13420" w:name="_ETM_Q34_504491"/>
      <w:bookmarkEnd w:id="13420"/>
      <w:r>
        <w:rPr>
          <w:rFonts w:hint="cs"/>
          <w:rtl/>
          <w:lang w:eastAsia="he-IL"/>
        </w:rPr>
        <w:t xml:space="preserve"> בשנת 2021 נפתחו במשטרת ישראל 6,922 תיקי עבירות</w:t>
      </w:r>
      <w:bookmarkStart w:id="13421" w:name="_ETM_Q34_512525"/>
      <w:bookmarkEnd w:id="13421"/>
      <w:r>
        <w:rPr>
          <w:rFonts w:hint="cs"/>
          <w:rtl/>
          <w:lang w:eastAsia="he-IL"/>
        </w:rPr>
        <w:t xml:space="preserve"> מין. הייתם אומרות ואומרים לעצמכם: וואו, 6,922 תיקים</w:t>
      </w:r>
      <w:bookmarkStart w:id="13422" w:name="_ETM_Q34_521631"/>
      <w:bookmarkEnd w:id="13422"/>
      <w:r>
        <w:rPr>
          <w:rFonts w:hint="cs"/>
          <w:rtl/>
          <w:lang w:eastAsia="he-IL"/>
        </w:rPr>
        <w:t xml:space="preserve">. </w:t>
      </w:r>
      <w:bookmarkStart w:id="13423" w:name="_ETM_Q34_471542"/>
      <w:bookmarkStart w:id="13424" w:name="_ETM_Q34_471619"/>
      <w:bookmarkStart w:id="13425" w:name="_ETM_Q34_471678"/>
      <w:bookmarkEnd w:id="13423"/>
      <w:bookmarkEnd w:id="13424"/>
      <w:bookmarkEnd w:id="13425"/>
      <w:r>
        <w:rPr>
          <w:rFonts w:hint="cs"/>
          <w:rtl/>
          <w:lang w:eastAsia="he-IL"/>
        </w:rPr>
        <w:t xml:space="preserve">אלא מה? שבמרכזי הסיוע לנפגעות ונפגעי תקיפה מינית התקבלו באותה שנה למעלה מ-50,000 פניות, וגם אם חלקן חוזרות, אז כמעט 15,000 מהן פניות חדשות. </w:t>
      </w:r>
      <w:r w:rsidR="00165E27">
        <w:rPr>
          <w:rFonts w:hint="cs"/>
          <w:rtl/>
          <w:lang w:eastAsia="he-IL"/>
        </w:rPr>
        <w:t xml:space="preserve">עכשיו, </w:t>
      </w:r>
      <w:r>
        <w:rPr>
          <w:rFonts w:hint="cs"/>
          <w:rtl/>
          <w:lang w:eastAsia="he-IL"/>
        </w:rPr>
        <w:t xml:space="preserve">גם זה רחוק מלגרד את קצה-קצה של התופעה הזאת, שכן אנחנו יודעות ויודעים שכל אישה שלישית תעבור תקיפה מינית במהלך החיים שלה, כל אישה שביעית תעבור אונס, וכל אישה </w:t>
      </w:r>
      <w:bookmarkStart w:id="13426" w:name="_ETM_Q34_555235"/>
      <w:bookmarkEnd w:id="13426"/>
      <w:r>
        <w:rPr>
          <w:rFonts w:hint="cs"/>
          <w:rtl/>
          <w:lang w:eastAsia="he-IL"/>
        </w:rPr>
        <w:t>עוברת איזשהו סוג של הטרדה מינית מדי פעם.</w:t>
      </w:r>
      <w:bookmarkStart w:id="13427" w:name="_ETM_Q34_559841"/>
      <w:bookmarkEnd w:id="13427"/>
      <w:r>
        <w:rPr>
          <w:rFonts w:hint="cs"/>
          <w:rtl/>
          <w:lang w:eastAsia="he-IL"/>
        </w:rPr>
        <w:t xml:space="preserve"> ולמרות זאת, כאמור, רק פחות מ-7,000 פונות בכלל למשטרה, ומתוך ה-7,000 האלה, הוגשו רק 717 כתבי אישום. </w:t>
      </w:r>
      <w:bookmarkStart w:id="13428" w:name="_ETM_Q34_577602"/>
      <w:bookmarkStart w:id="13429" w:name="_ETM_Q34_577687"/>
      <w:bookmarkStart w:id="13430" w:name="_ETM_Q34_577762"/>
      <w:bookmarkStart w:id="13431" w:name="_ETM_Q34_577826"/>
      <w:bookmarkEnd w:id="13428"/>
      <w:bookmarkEnd w:id="13429"/>
      <w:bookmarkEnd w:id="13430"/>
      <w:bookmarkEnd w:id="13431"/>
      <w:r>
        <w:rPr>
          <w:rFonts w:hint="cs"/>
          <w:rtl/>
          <w:lang w:eastAsia="he-IL"/>
        </w:rPr>
        <w:t xml:space="preserve">תחשבו על זה </w:t>
      </w:r>
      <w:r>
        <w:rPr>
          <w:rFonts w:hint="eastAsia"/>
          <w:rtl/>
          <w:lang w:eastAsia="he-IL"/>
        </w:rPr>
        <w:t xml:space="preserve">– </w:t>
      </w:r>
      <w:r>
        <w:rPr>
          <w:rFonts w:hint="cs"/>
          <w:rtl/>
          <w:lang w:eastAsia="he-IL"/>
        </w:rPr>
        <w:t xml:space="preserve">זה פרומיל, זה אפס קצהו. </w:t>
      </w:r>
    </w:p>
    <w:p w:rsidR="0086198E" w:rsidRDefault="0086198E" w:rsidP="0017608B">
      <w:pPr>
        <w:rPr>
          <w:rtl/>
          <w:lang w:eastAsia="he-IL"/>
        </w:rPr>
      </w:pPr>
    </w:p>
    <w:p w:rsidR="0086198E" w:rsidRDefault="0086198E" w:rsidP="0017608B">
      <w:pPr>
        <w:rPr>
          <w:rtl/>
          <w:lang w:eastAsia="he-IL"/>
        </w:rPr>
      </w:pPr>
      <w:r>
        <w:rPr>
          <w:rFonts w:hint="cs"/>
          <w:rtl/>
          <w:lang w:eastAsia="he-IL"/>
        </w:rPr>
        <w:t>לא זו בלבד שהמשמעות היא שהנפגעות לא</w:t>
      </w:r>
      <w:bookmarkStart w:id="13432" w:name="_ETM_Q34_586243"/>
      <w:bookmarkEnd w:id="13432"/>
      <w:r>
        <w:rPr>
          <w:rFonts w:hint="cs"/>
          <w:rtl/>
          <w:lang w:eastAsia="he-IL"/>
        </w:rPr>
        <w:t xml:space="preserve"> מקבלות את הצדק שמגיע להן, זה אומר שמשתלם לפגוע פגיעה מינית, כי הסיכוי שאתה תיתן על זה את הדין ממש ממש ממש קטן. למה זה קורה? משום שכשמגיעה נפגעת למערכת, וזה לא משנה אם זאת המשטרה או בית המשפט</w:t>
      </w:r>
      <w:bookmarkStart w:id="13433" w:name="_ETM_Q34_609167"/>
      <w:bookmarkEnd w:id="13433"/>
      <w:r>
        <w:rPr>
          <w:rFonts w:hint="cs"/>
          <w:rtl/>
          <w:lang w:eastAsia="he-IL"/>
        </w:rPr>
        <w:t xml:space="preserve"> או הפרקליטות שבדרך, המערכת לא מותאמת להבין ולהתמודד ולטפל בעבירת המין שהנפגעת עברה. </w:t>
      </w:r>
    </w:p>
    <w:p w:rsidR="0086198E" w:rsidRDefault="0086198E" w:rsidP="0017608B">
      <w:pPr>
        <w:rPr>
          <w:rtl/>
          <w:lang w:eastAsia="he-IL"/>
        </w:rPr>
      </w:pPr>
      <w:bookmarkStart w:id="13434" w:name="_ETM_Q34_624895"/>
      <w:bookmarkStart w:id="13435" w:name="_ETM_Q34_625004"/>
      <w:bookmarkStart w:id="13436" w:name="_ETM_Q34_625047"/>
      <w:bookmarkEnd w:id="13434"/>
      <w:bookmarkEnd w:id="13435"/>
      <w:bookmarkEnd w:id="13436"/>
    </w:p>
    <w:p w:rsidR="0086198E" w:rsidRDefault="0086198E" w:rsidP="00E41E50">
      <w:pPr>
        <w:rPr>
          <w:rtl/>
          <w:lang w:eastAsia="he-IL"/>
        </w:rPr>
      </w:pPr>
      <w:bookmarkStart w:id="13437" w:name="_ETM_Q34_625124"/>
      <w:bookmarkEnd w:id="13437"/>
      <w:r>
        <w:rPr>
          <w:rFonts w:hint="cs"/>
          <w:rtl/>
          <w:lang w:eastAsia="he-IL"/>
        </w:rPr>
        <w:t>בואו נזכור, אנחנו בסך הכול 100 שנה בעולם שבו לנשים יש מקום בשולחנות</w:t>
      </w:r>
      <w:bookmarkStart w:id="13438" w:name="_ETM_Q34_632785"/>
      <w:bookmarkEnd w:id="13438"/>
      <w:r>
        <w:rPr>
          <w:rFonts w:hint="cs"/>
          <w:rtl/>
          <w:lang w:eastAsia="he-IL"/>
        </w:rPr>
        <w:t xml:space="preserve"> האלה, בגופים האלה של המשפט ושל אכיפת החוק; בסך הכול 100 שנה שבהן אנחנו משנות את החוקים ככה שאונס ופגיעה מינית הם</w:t>
      </w:r>
      <w:bookmarkStart w:id="13439" w:name="_ETM_Q34_644896"/>
      <w:bookmarkEnd w:id="13439"/>
      <w:r>
        <w:rPr>
          <w:rFonts w:hint="cs"/>
          <w:rtl/>
          <w:lang w:eastAsia="he-IL"/>
        </w:rPr>
        <w:t xml:space="preserve"> בכלל משהו שהחברה מתעסקת בו, ולא רק עניין בין גברים, אם פגעת לי ברכוש שלי. כל המערכות האלה הן במקור</w:t>
      </w:r>
      <w:bookmarkStart w:id="13440" w:name="_ETM_Q34_652972"/>
      <w:bookmarkEnd w:id="13440"/>
      <w:r>
        <w:rPr>
          <w:rFonts w:hint="cs"/>
          <w:rtl/>
          <w:lang w:eastAsia="he-IL"/>
        </w:rPr>
        <w:t xml:space="preserve"> מערכות של גברים, והן לא מתאימות לטפל בעבירות שנעשות באופן גורף על נשים</w:t>
      </w:r>
      <w:r w:rsidR="00E41E50">
        <w:rPr>
          <w:rFonts w:hint="cs"/>
          <w:rtl/>
          <w:lang w:eastAsia="he-IL"/>
        </w:rPr>
        <w:t>,</w:t>
      </w:r>
      <w:r>
        <w:rPr>
          <w:rFonts w:hint="cs"/>
          <w:rtl/>
          <w:lang w:eastAsia="he-IL"/>
        </w:rPr>
        <w:t xml:space="preserve"> </w:t>
      </w:r>
      <w:bookmarkStart w:id="13441" w:name="_ETM_Q34_662532"/>
      <w:bookmarkStart w:id="13442" w:name="_ETM_Q34_662621"/>
      <w:bookmarkStart w:id="13443" w:name="_ETM_Q34_662715"/>
      <w:bookmarkStart w:id="13444" w:name="_ETM_Q34_662785"/>
      <w:bookmarkEnd w:id="13441"/>
      <w:bookmarkEnd w:id="13442"/>
      <w:bookmarkEnd w:id="13443"/>
      <w:bookmarkEnd w:id="13444"/>
      <w:r>
        <w:rPr>
          <w:rFonts w:hint="cs"/>
          <w:rtl/>
          <w:lang w:eastAsia="he-IL"/>
        </w:rPr>
        <w:t xml:space="preserve">וכאן צריך להגיד </w:t>
      </w:r>
      <w:r>
        <w:rPr>
          <w:rFonts w:hint="eastAsia"/>
          <w:rtl/>
          <w:lang w:eastAsia="he-IL"/>
        </w:rPr>
        <w:t xml:space="preserve">– </w:t>
      </w:r>
      <w:r>
        <w:rPr>
          <w:rFonts w:hint="cs"/>
          <w:rtl/>
          <w:lang w:eastAsia="he-IL"/>
        </w:rPr>
        <w:t>גם על ילדות וילדים. עד גיל 12, בנים נפגעים כמעט באותה מידה כמו בנות בעבירות מין. למה? כי הם חסרי</w:t>
      </w:r>
      <w:bookmarkStart w:id="13445" w:name="_ETM_Q34_675488"/>
      <w:bookmarkEnd w:id="13445"/>
      <w:r>
        <w:rPr>
          <w:rFonts w:hint="cs"/>
          <w:rtl/>
          <w:lang w:eastAsia="he-IL"/>
        </w:rPr>
        <w:t xml:space="preserve"> ישע, כי הם ילדים, כי הם פגיעים. פגיעה מינית היא לעולם ניצול של כוח על מישהו או מישהי חלשה יותר. למרבה הצער, עדיין גברים ככלל חזקים יותר, בעלי כוח, בעמדות שבהן יש להם יכולת לפגוע בנשים</w:t>
      </w:r>
      <w:bookmarkStart w:id="13446" w:name="_ETM_Q34_697737"/>
      <w:bookmarkEnd w:id="13446"/>
      <w:r>
        <w:rPr>
          <w:rFonts w:hint="cs"/>
          <w:rtl/>
          <w:lang w:eastAsia="he-IL"/>
        </w:rPr>
        <w:t>, בילדות ובילדים חלשים יותר.</w:t>
      </w:r>
    </w:p>
    <w:p w:rsidR="0086198E" w:rsidRDefault="0086198E" w:rsidP="0017608B">
      <w:pPr>
        <w:rPr>
          <w:rtl/>
          <w:lang w:eastAsia="he-IL"/>
        </w:rPr>
      </w:pPr>
      <w:bookmarkStart w:id="13447" w:name="_ETM_Q34_704147"/>
      <w:bookmarkStart w:id="13448" w:name="_ETM_Q34_704245"/>
      <w:bookmarkStart w:id="13449" w:name="_ETM_Q34_704291"/>
      <w:bookmarkEnd w:id="13447"/>
      <w:bookmarkEnd w:id="13448"/>
      <w:bookmarkEnd w:id="13449"/>
    </w:p>
    <w:p w:rsidR="0086198E" w:rsidRDefault="0086198E" w:rsidP="00E41E50">
      <w:pPr>
        <w:rPr>
          <w:rtl/>
          <w:lang w:eastAsia="he-IL"/>
        </w:rPr>
      </w:pPr>
      <w:bookmarkStart w:id="13450" w:name="_ETM_Q34_704358"/>
      <w:bookmarkEnd w:id="13450"/>
      <w:r>
        <w:rPr>
          <w:rFonts w:hint="cs"/>
          <w:rtl/>
          <w:lang w:eastAsia="he-IL"/>
        </w:rPr>
        <w:t>איך שזה בא לידי ביטוי</w:t>
      </w:r>
      <w:bookmarkStart w:id="13451" w:name="_ETM_Q34_704726"/>
      <w:bookmarkEnd w:id="13451"/>
      <w:r>
        <w:rPr>
          <w:rFonts w:hint="cs"/>
          <w:rtl/>
          <w:lang w:eastAsia="he-IL"/>
        </w:rPr>
        <w:t xml:space="preserve"> במציאות, בתכלס, זה שמגיעה מישהי לתחנת המשטרה, וכבר שם מתייחסים</w:t>
      </w:r>
      <w:bookmarkStart w:id="13452" w:name="_ETM_Q34_710923"/>
      <w:bookmarkEnd w:id="13452"/>
      <w:r>
        <w:rPr>
          <w:rFonts w:hint="cs"/>
          <w:rtl/>
          <w:lang w:eastAsia="he-IL"/>
        </w:rPr>
        <w:t xml:space="preserve"> אליה בחשדנות ושואלים: אבל למה הלכת? אבל למה לבשת?</w:t>
      </w:r>
      <w:bookmarkStart w:id="13453" w:name="_ETM_Q34_717541"/>
      <w:bookmarkEnd w:id="13453"/>
      <w:r>
        <w:rPr>
          <w:rFonts w:hint="cs"/>
          <w:rtl/>
          <w:lang w:eastAsia="he-IL"/>
        </w:rPr>
        <w:t xml:space="preserve"> אבל האם שתית? אבל מה חשבת לעצמך? את בטוחה שלא</w:t>
      </w:r>
      <w:bookmarkStart w:id="13454" w:name="_ETM_Q34_722791"/>
      <w:bookmarkEnd w:id="13454"/>
      <w:r>
        <w:rPr>
          <w:rFonts w:hint="cs"/>
          <w:rtl/>
          <w:lang w:eastAsia="he-IL"/>
        </w:rPr>
        <w:t xml:space="preserve"> נהנית? את בטוחה שהבנת אותו נכון? אולי בכל זאת? </w:t>
      </w:r>
      <w:bookmarkStart w:id="13455" w:name="_ETM_Q34_730687"/>
      <w:bookmarkEnd w:id="13455"/>
      <w:r>
        <w:rPr>
          <w:rFonts w:hint="cs"/>
          <w:rtl/>
          <w:lang w:eastAsia="he-IL"/>
        </w:rPr>
        <w:t>ואת, שבאמת באמת לא יודעת מאיפה להתחיל להסביר כמה</w:t>
      </w:r>
      <w:bookmarkStart w:id="13456" w:name="_ETM_Q34_737305"/>
      <w:bookmarkEnd w:id="13456"/>
      <w:r>
        <w:rPr>
          <w:rFonts w:hint="cs"/>
          <w:rtl/>
          <w:lang w:eastAsia="he-IL"/>
        </w:rPr>
        <w:t xml:space="preserve"> זה לא נכון, מוצאת את עצמך </w:t>
      </w:r>
      <w:r w:rsidR="00E41E50">
        <w:rPr>
          <w:rFonts w:hint="eastAsia"/>
          <w:rtl/>
          <w:lang w:eastAsia="he-IL"/>
        </w:rPr>
        <w:t xml:space="preserve">– </w:t>
      </w:r>
      <w:r>
        <w:rPr>
          <w:rFonts w:hint="cs"/>
          <w:rtl/>
          <w:lang w:eastAsia="he-IL"/>
        </w:rPr>
        <w:t>כמו שאומרת</w:t>
      </w:r>
      <w:bookmarkStart w:id="13457" w:name="_ETM_Q34_741381"/>
      <w:bookmarkEnd w:id="13457"/>
      <w:r>
        <w:rPr>
          <w:rFonts w:hint="cs"/>
          <w:rtl/>
          <w:lang w:eastAsia="he-IL"/>
        </w:rPr>
        <w:t xml:space="preserve"> אחת העדויות, מי שלא חווה את זה בעצמו, לא מבין כמה זה קשה לשתף בדבר כזה</w:t>
      </w:r>
      <w:r w:rsidR="00E41E50">
        <w:rPr>
          <w:rFonts w:hint="cs"/>
          <w:rtl/>
          <w:lang w:eastAsia="he-IL"/>
        </w:rPr>
        <w:t>,</w:t>
      </w:r>
      <w:r>
        <w:rPr>
          <w:rFonts w:hint="cs"/>
          <w:rtl/>
          <w:lang w:eastAsia="he-IL"/>
        </w:rPr>
        <w:t xml:space="preserve"> ואז מאשימים אותך</w:t>
      </w:r>
      <w:bookmarkStart w:id="13458" w:name="_ETM_Q34_747608"/>
      <w:bookmarkEnd w:id="13458"/>
      <w:r>
        <w:rPr>
          <w:rFonts w:hint="cs"/>
          <w:rtl/>
          <w:lang w:eastAsia="he-IL"/>
        </w:rPr>
        <w:t xml:space="preserve"> ושואלים אותך: למה רק עכשיו נזכרת? למשל, אם באת, בואו</w:t>
      </w:r>
      <w:bookmarkStart w:id="13459" w:name="_ETM_Q34_753493"/>
      <w:bookmarkEnd w:id="13459"/>
      <w:r>
        <w:rPr>
          <w:rFonts w:hint="cs"/>
          <w:rtl/>
          <w:lang w:eastAsia="he-IL"/>
        </w:rPr>
        <w:t xml:space="preserve"> נגיד, כשמלאו לך 20, ואח שלך הגדול פגע בך בגיל</w:t>
      </w:r>
      <w:bookmarkStart w:id="13460" w:name="_ETM_Q34_758404"/>
      <w:bookmarkEnd w:id="13460"/>
      <w:r>
        <w:rPr>
          <w:rFonts w:hint="cs"/>
          <w:rtl/>
          <w:lang w:eastAsia="he-IL"/>
        </w:rPr>
        <w:t xml:space="preserve"> 12 </w:t>
      </w:r>
      <w:r>
        <w:rPr>
          <w:rFonts w:hint="eastAsia"/>
          <w:rtl/>
          <w:lang w:eastAsia="he-IL"/>
        </w:rPr>
        <w:t xml:space="preserve">– </w:t>
      </w:r>
      <w:r>
        <w:rPr>
          <w:rFonts w:hint="cs"/>
          <w:rtl/>
          <w:lang w:eastAsia="he-IL"/>
        </w:rPr>
        <w:t>למה באת רק עכשיו?</w:t>
      </w:r>
    </w:p>
    <w:p w:rsidR="0086198E" w:rsidRDefault="0086198E" w:rsidP="0017608B">
      <w:pPr>
        <w:rPr>
          <w:rtl/>
          <w:lang w:eastAsia="he-IL"/>
        </w:rPr>
      </w:pPr>
      <w:bookmarkStart w:id="13461" w:name="_ETM_Q34_761667"/>
      <w:bookmarkEnd w:id="13461"/>
    </w:p>
    <w:p w:rsidR="0086198E" w:rsidRDefault="0086198E" w:rsidP="00E41E50">
      <w:pPr>
        <w:rPr>
          <w:rtl/>
        </w:rPr>
      </w:pPr>
      <w:bookmarkStart w:id="13462" w:name="_ETM_Q34_761737"/>
      <w:bookmarkEnd w:id="13462"/>
      <w:r>
        <w:rPr>
          <w:rFonts w:hint="cs"/>
          <w:rtl/>
          <w:lang w:eastAsia="he-IL"/>
        </w:rPr>
        <w:t>המשטרה לא מטפלת בזה</w:t>
      </w:r>
      <w:bookmarkStart w:id="13463" w:name="_ETM_Q34_763789"/>
      <w:bookmarkEnd w:id="13463"/>
      <w:r>
        <w:rPr>
          <w:rFonts w:hint="cs"/>
          <w:rtl/>
          <w:lang w:eastAsia="he-IL"/>
        </w:rPr>
        <w:t xml:space="preserve"> טוב. בבית המשפט שופט אומר שנשים נהנות מאונס. אתם</w:t>
      </w:r>
      <w:bookmarkStart w:id="13464" w:name="_ETM_Q34_768181"/>
      <w:bookmarkEnd w:id="13464"/>
      <w:r>
        <w:rPr>
          <w:rFonts w:hint="cs"/>
          <w:rtl/>
          <w:lang w:eastAsia="he-IL"/>
        </w:rPr>
        <w:t xml:space="preserve"> זוכרים וזוכרות בוודאי כל מיני מקרים כאלה, כמו: תדגימי לנו </w:t>
      </w:r>
      <w:bookmarkStart w:id="13465" w:name="_ETM_Q34_770794"/>
      <w:bookmarkEnd w:id="13465"/>
      <w:r>
        <w:rPr>
          <w:rFonts w:hint="cs"/>
          <w:rtl/>
          <w:lang w:eastAsia="he-IL"/>
        </w:rPr>
        <w:t>איך הוא אמר לך לעמוד על ארבע. ברירת המחדל היא</w:t>
      </w:r>
      <w:bookmarkStart w:id="13466" w:name="_ETM_Q34_775338"/>
      <w:bookmarkEnd w:id="13466"/>
      <w:r>
        <w:rPr>
          <w:rFonts w:hint="cs"/>
          <w:rtl/>
          <w:lang w:eastAsia="he-IL"/>
        </w:rPr>
        <w:t xml:space="preserve"> להאמין לגבר ולחשוב שהאישה שקרנית ויש איזשהו אינטרס. </w:t>
      </w:r>
      <w:bookmarkStart w:id="13467" w:name="TOR_Q35"/>
      <w:bookmarkStart w:id="13468" w:name="_ETM_Q35_182000"/>
      <w:bookmarkEnd w:id="13467"/>
      <w:bookmarkEnd w:id="13468"/>
      <w:r>
        <w:rPr>
          <w:rtl/>
        </w:rPr>
        <w:t xml:space="preserve">זה </w:t>
      </w:r>
      <w:bookmarkStart w:id="13469" w:name="_ETM_Q35_181569"/>
      <w:bookmarkEnd w:id="13469"/>
      <w:r>
        <w:rPr>
          <w:rtl/>
        </w:rPr>
        <w:t xml:space="preserve">בדיוק </w:t>
      </w:r>
      <w:bookmarkStart w:id="13470" w:name="_ETM_Q35_182020"/>
      <w:bookmarkEnd w:id="13470"/>
      <w:r>
        <w:rPr>
          <w:rtl/>
        </w:rPr>
        <w:t xml:space="preserve">הסיפור </w:t>
      </w:r>
      <w:bookmarkStart w:id="13471" w:name="_ETM_Q35_182470"/>
      <w:bookmarkEnd w:id="13471"/>
      <w:r>
        <w:rPr>
          <w:rtl/>
        </w:rPr>
        <w:t xml:space="preserve">של </w:t>
      </w:r>
      <w:bookmarkStart w:id="13472" w:name="_ETM_Q35_182649"/>
      <w:bookmarkEnd w:id="13472"/>
      <w:r>
        <w:rPr>
          <w:rtl/>
        </w:rPr>
        <w:t xml:space="preserve">הילדה </w:t>
      </w:r>
      <w:bookmarkStart w:id="13473" w:name="_ETM_Q35_182889"/>
      <w:bookmarkEnd w:id="13473"/>
      <w:r>
        <w:rPr>
          <w:rtl/>
        </w:rPr>
        <w:t xml:space="preserve">בת </w:t>
      </w:r>
      <w:bookmarkStart w:id="13474" w:name="_ETM_Q35_183100"/>
      <w:bookmarkEnd w:id="13474"/>
      <w:r>
        <w:rPr>
          <w:rFonts w:hint="cs"/>
          <w:rtl/>
        </w:rPr>
        <w:t>ה-</w:t>
      </w:r>
      <w:r>
        <w:rPr>
          <w:rtl/>
        </w:rPr>
        <w:t>12</w:t>
      </w:r>
      <w:r>
        <w:rPr>
          <w:rFonts w:hint="cs"/>
          <w:rtl/>
        </w:rPr>
        <w:t xml:space="preserve">: </w:t>
      </w:r>
      <w:bookmarkStart w:id="13475" w:name="_ETM_Q35_183760"/>
      <w:bookmarkEnd w:id="13475"/>
      <w:r>
        <w:rPr>
          <w:rtl/>
        </w:rPr>
        <w:t xml:space="preserve">הייתי </w:t>
      </w:r>
      <w:bookmarkStart w:id="13476" w:name="_ETM_Q35_184000"/>
      <w:bookmarkEnd w:id="13476"/>
      <w:r>
        <w:rPr>
          <w:rtl/>
        </w:rPr>
        <w:t xml:space="preserve">בת </w:t>
      </w:r>
      <w:bookmarkStart w:id="13477" w:name="_ETM_Q35_184150"/>
      <w:bookmarkEnd w:id="13477"/>
      <w:r>
        <w:rPr>
          <w:rtl/>
        </w:rPr>
        <w:t xml:space="preserve">12 </w:t>
      </w:r>
      <w:bookmarkStart w:id="13478" w:name="_ETM_Q35_184690"/>
      <w:bookmarkEnd w:id="13478"/>
      <w:r>
        <w:rPr>
          <w:rtl/>
        </w:rPr>
        <w:t xml:space="preserve">וירדתי </w:t>
      </w:r>
      <w:bookmarkStart w:id="13479" w:name="_ETM_Q35_185170"/>
      <w:bookmarkEnd w:id="13479"/>
      <w:r>
        <w:rPr>
          <w:rtl/>
        </w:rPr>
        <w:t xml:space="preserve">למטה </w:t>
      </w:r>
      <w:bookmarkStart w:id="13480" w:name="_ETM_Q35_185529"/>
      <w:bookmarkEnd w:id="13480"/>
      <w:r>
        <w:rPr>
          <w:rtl/>
        </w:rPr>
        <w:t xml:space="preserve">לטייל </w:t>
      </w:r>
      <w:bookmarkStart w:id="13481" w:name="_ETM_Q35_185890"/>
      <w:bookmarkEnd w:id="13481"/>
      <w:r>
        <w:rPr>
          <w:rtl/>
        </w:rPr>
        <w:t xml:space="preserve">עם </w:t>
      </w:r>
      <w:bookmarkStart w:id="13482" w:name="_ETM_Q35_186009"/>
      <w:bookmarkEnd w:id="13482"/>
      <w:r>
        <w:rPr>
          <w:rtl/>
        </w:rPr>
        <w:t>הכלב</w:t>
      </w:r>
      <w:r>
        <w:rPr>
          <w:rFonts w:hint="cs"/>
          <w:rtl/>
        </w:rPr>
        <w:t>.</w:t>
      </w:r>
      <w:r>
        <w:rPr>
          <w:rtl/>
        </w:rPr>
        <w:t xml:space="preserve"> </w:t>
      </w:r>
      <w:bookmarkStart w:id="13483" w:name="_ETM_Q35_186839"/>
      <w:bookmarkEnd w:id="13483"/>
      <w:r>
        <w:rPr>
          <w:rtl/>
        </w:rPr>
        <w:t xml:space="preserve">ליד </w:t>
      </w:r>
      <w:bookmarkStart w:id="13484" w:name="_ETM_Q35_187200"/>
      <w:bookmarkEnd w:id="13484"/>
      <w:r>
        <w:rPr>
          <w:rtl/>
        </w:rPr>
        <w:t xml:space="preserve">מבנה </w:t>
      </w:r>
      <w:bookmarkStart w:id="13485" w:name="_ETM_Q35_187559"/>
      <w:bookmarkEnd w:id="13485"/>
      <w:r>
        <w:rPr>
          <w:rtl/>
        </w:rPr>
        <w:t xml:space="preserve">נטוש </w:t>
      </w:r>
      <w:bookmarkStart w:id="13486" w:name="_ETM_Q35_187950"/>
      <w:bookmarkEnd w:id="13486"/>
      <w:r>
        <w:rPr>
          <w:rtl/>
        </w:rPr>
        <w:t xml:space="preserve">פגשתי </w:t>
      </w:r>
      <w:bookmarkStart w:id="13487" w:name="_ETM_Q35_188429"/>
      <w:bookmarkEnd w:id="13487"/>
      <w:r>
        <w:rPr>
          <w:rtl/>
        </w:rPr>
        <w:t xml:space="preserve">את </w:t>
      </w:r>
      <w:bookmarkStart w:id="13488" w:name="_ETM_Q35_188549"/>
      <w:bookmarkEnd w:id="13488"/>
      <w:r>
        <w:rPr>
          <w:rtl/>
        </w:rPr>
        <w:t xml:space="preserve">הבן </w:t>
      </w:r>
      <w:bookmarkStart w:id="13489" w:name="_ETM_Q35_188789"/>
      <w:bookmarkEnd w:id="13489"/>
      <w:r>
        <w:rPr>
          <w:rtl/>
        </w:rPr>
        <w:t xml:space="preserve">של </w:t>
      </w:r>
      <w:bookmarkStart w:id="13490" w:name="_ETM_Q35_188969"/>
      <w:bookmarkEnd w:id="13490"/>
      <w:r>
        <w:rPr>
          <w:rtl/>
        </w:rPr>
        <w:t>השכנים</w:t>
      </w:r>
      <w:r>
        <w:rPr>
          <w:rFonts w:hint="cs"/>
          <w:rtl/>
        </w:rPr>
        <w:t>,</w:t>
      </w:r>
      <w:r>
        <w:rPr>
          <w:rtl/>
        </w:rPr>
        <w:t xml:space="preserve"> </w:t>
      </w:r>
      <w:bookmarkStart w:id="13491" w:name="_ETM_Q35_189480"/>
      <w:bookmarkEnd w:id="13491"/>
      <w:r>
        <w:rPr>
          <w:rtl/>
        </w:rPr>
        <w:t xml:space="preserve">נער </w:t>
      </w:r>
      <w:bookmarkStart w:id="13492" w:name="_ETM_Q35_189750"/>
      <w:bookmarkEnd w:id="13492"/>
      <w:r>
        <w:rPr>
          <w:rtl/>
        </w:rPr>
        <w:t xml:space="preserve">בן </w:t>
      </w:r>
      <w:bookmarkStart w:id="13493" w:name="_ETM_Q35_189900"/>
      <w:bookmarkEnd w:id="13493"/>
      <w:r>
        <w:rPr>
          <w:rtl/>
        </w:rPr>
        <w:t>17</w:t>
      </w:r>
      <w:r>
        <w:rPr>
          <w:rFonts w:hint="cs"/>
          <w:rtl/>
        </w:rPr>
        <w:t>.</w:t>
      </w:r>
      <w:r>
        <w:rPr>
          <w:rtl/>
        </w:rPr>
        <w:t xml:space="preserve"> </w:t>
      </w:r>
      <w:bookmarkStart w:id="13494" w:name="_ETM_Q35_190920"/>
      <w:bookmarkEnd w:id="13494"/>
      <w:r>
        <w:rPr>
          <w:rtl/>
        </w:rPr>
        <w:t xml:space="preserve">הוא </w:t>
      </w:r>
      <w:bookmarkStart w:id="13495" w:name="_ETM_Q35_191070"/>
      <w:bookmarkEnd w:id="13495"/>
      <w:r>
        <w:rPr>
          <w:rtl/>
        </w:rPr>
        <w:t xml:space="preserve">תפס </w:t>
      </w:r>
      <w:bookmarkStart w:id="13496" w:name="_ETM_Q35_191400"/>
      <w:bookmarkEnd w:id="13496"/>
      <w:r>
        <w:rPr>
          <w:rtl/>
        </w:rPr>
        <w:t xml:space="preserve">אותי </w:t>
      </w:r>
      <w:bookmarkStart w:id="13497" w:name="_ETM_Q35_191580"/>
      <w:bookmarkEnd w:id="13497"/>
      <w:r>
        <w:rPr>
          <w:rtl/>
        </w:rPr>
        <w:t xml:space="preserve">בכוח </w:t>
      </w:r>
      <w:bookmarkStart w:id="13498" w:name="_ETM_Q35_191940"/>
      <w:bookmarkEnd w:id="13498"/>
      <w:r>
        <w:rPr>
          <w:rtl/>
        </w:rPr>
        <w:t xml:space="preserve">וגרר </w:t>
      </w:r>
      <w:bookmarkStart w:id="13499" w:name="_ETM_Q35_192360"/>
      <w:bookmarkEnd w:id="13499"/>
      <w:r>
        <w:rPr>
          <w:rtl/>
        </w:rPr>
        <w:t xml:space="preserve">אותי </w:t>
      </w:r>
      <w:bookmarkStart w:id="13500" w:name="_ETM_Q35_192539"/>
      <w:bookmarkEnd w:id="13500"/>
      <w:r>
        <w:rPr>
          <w:rtl/>
        </w:rPr>
        <w:t xml:space="preserve">פנימה </w:t>
      </w:r>
      <w:bookmarkStart w:id="13501" w:name="_ETM_Q35_192869"/>
      <w:bookmarkEnd w:id="13501"/>
      <w:r>
        <w:rPr>
          <w:rtl/>
        </w:rPr>
        <w:t xml:space="preserve">למבנה </w:t>
      </w:r>
      <w:bookmarkStart w:id="13502" w:name="_ETM_Q35_193349"/>
      <w:bookmarkEnd w:id="13502"/>
      <w:r>
        <w:rPr>
          <w:rtl/>
        </w:rPr>
        <w:t>הרוס</w:t>
      </w:r>
      <w:r>
        <w:rPr>
          <w:rFonts w:hint="cs"/>
          <w:rtl/>
        </w:rPr>
        <w:t>.</w:t>
      </w:r>
      <w:r>
        <w:rPr>
          <w:rtl/>
        </w:rPr>
        <w:t xml:space="preserve"> </w:t>
      </w:r>
      <w:bookmarkStart w:id="13503" w:name="_ETM_Q35_194159"/>
      <w:bookmarkEnd w:id="13503"/>
      <w:r>
        <w:rPr>
          <w:rtl/>
        </w:rPr>
        <w:t xml:space="preserve">בפנים </w:t>
      </w:r>
      <w:bookmarkStart w:id="13504" w:name="_ETM_Q35_194669"/>
      <w:bookmarkEnd w:id="13504"/>
      <w:r>
        <w:rPr>
          <w:rtl/>
        </w:rPr>
        <w:t xml:space="preserve">הוא </w:t>
      </w:r>
      <w:bookmarkStart w:id="13505" w:name="_ETM_Q35_194730"/>
      <w:bookmarkEnd w:id="13505"/>
      <w:r>
        <w:rPr>
          <w:rtl/>
        </w:rPr>
        <w:t xml:space="preserve">ניסה </w:t>
      </w:r>
      <w:bookmarkStart w:id="13506" w:name="_ETM_Q35_195449"/>
      <w:bookmarkEnd w:id="13506"/>
      <w:r>
        <w:rPr>
          <w:rtl/>
        </w:rPr>
        <w:t xml:space="preserve">לנשק </w:t>
      </w:r>
      <w:bookmarkStart w:id="13507" w:name="_ETM_Q35_195959"/>
      <w:bookmarkEnd w:id="13507"/>
      <w:r>
        <w:rPr>
          <w:rtl/>
        </w:rPr>
        <w:t>אותי</w:t>
      </w:r>
      <w:r>
        <w:rPr>
          <w:rFonts w:hint="cs"/>
          <w:rtl/>
        </w:rPr>
        <w:t>,</w:t>
      </w:r>
      <w:r>
        <w:rPr>
          <w:rtl/>
        </w:rPr>
        <w:t xml:space="preserve"> </w:t>
      </w:r>
      <w:bookmarkStart w:id="13508" w:name="_ETM_Q35_196170"/>
      <w:bookmarkEnd w:id="13508"/>
      <w:r>
        <w:rPr>
          <w:rtl/>
        </w:rPr>
        <w:t xml:space="preserve">הוריד </w:t>
      </w:r>
      <w:bookmarkStart w:id="13509" w:name="_ETM_Q35_196439"/>
      <w:bookmarkEnd w:id="13509"/>
      <w:r>
        <w:rPr>
          <w:rtl/>
        </w:rPr>
        <w:t xml:space="preserve">לי </w:t>
      </w:r>
      <w:bookmarkStart w:id="13510" w:name="_ETM_Q35_196529"/>
      <w:bookmarkEnd w:id="13510"/>
      <w:r>
        <w:rPr>
          <w:rtl/>
        </w:rPr>
        <w:t xml:space="preserve">בכוח </w:t>
      </w:r>
      <w:bookmarkStart w:id="13511" w:name="_ETM_Q35_196890"/>
      <w:bookmarkEnd w:id="13511"/>
      <w:r>
        <w:rPr>
          <w:rtl/>
        </w:rPr>
        <w:t xml:space="preserve">את </w:t>
      </w:r>
      <w:bookmarkStart w:id="13512" w:name="_ETM_Q35_196980"/>
      <w:bookmarkEnd w:id="13512"/>
      <w:r>
        <w:rPr>
          <w:rtl/>
        </w:rPr>
        <w:t>התחתונים</w:t>
      </w:r>
      <w:r>
        <w:rPr>
          <w:rFonts w:hint="cs"/>
          <w:rtl/>
        </w:rPr>
        <w:t>,</w:t>
      </w:r>
      <w:r>
        <w:rPr>
          <w:rtl/>
        </w:rPr>
        <w:t xml:space="preserve"> </w:t>
      </w:r>
      <w:bookmarkStart w:id="13513" w:name="_ETM_Q35_197640"/>
      <w:bookmarkEnd w:id="13513"/>
      <w:r>
        <w:rPr>
          <w:rtl/>
        </w:rPr>
        <w:t xml:space="preserve">ומשם </w:t>
      </w:r>
      <w:bookmarkStart w:id="13514" w:name="_ETM_Q35_198060"/>
      <w:bookmarkEnd w:id="13514"/>
      <w:r>
        <w:rPr>
          <w:rtl/>
        </w:rPr>
        <w:t xml:space="preserve">אני </w:t>
      </w:r>
      <w:bookmarkStart w:id="13515" w:name="_ETM_Q35_198210"/>
      <w:bookmarkEnd w:id="13515"/>
      <w:r>
        <w:rPr>
          <w:rtl/>
        </w:rPr>
        <w:t xml:space="preserve">זוכרת </w:t>
      </w:r>
      <w:bookmarkStart w:id="13516" w:name="_ETM_Q35_198599"/>
      <w:bookmarkEnd w:id="13516"/>
      <w:r>
        <w:rPr>
          <w:rtl/>
        </w:rPr>
        <w:t xml:space="preserve">את </w:t>
      </w:r>
      <w:bookmarkStart w:id="13517" w:name="_ETM_Q35_198720"/>
      <w:bookmarkEnd w:id="13517"/>
      <w:r>
        <w:rPr>
          <w:rtl/>
        </w:rPr>
        <w:t>הכ</w:t>
      </w:r>
      <w:r>
        <w:rPr>
          <w:rFonts w:hint="cs"/>
          <w:rtl/>
        </w:rPr>
        <w:t>ו</w:t>
      </w:r>
      <w:r>
        <w:rPr>
          <w:rtl/>
        </w:rPr>
        <w:t xml:space="preserve">ל </w:t>
      </w:r>
      <w:bookmarkStart w:id="13518" w:name="_ETM_Q35_199019"/>
      <w:bookmarkEnd w:id="13518"/>
      <w:r>
        <w:rPr>
          <w:rtl/>
        </w:rPr>
        <w:t>מקוטע</w:t>
      </w:r>
      <w:r>
        <w:rPr>
          <w:rFonts w:hint="cs"/>
          <w:rtl/>
        </w:rPr>
        <w:t>.</w:t>
      </w:r>
      <w:r>
        <w:rPr>
          <w:rtl/>
        </w:rPr>
        <w:t xml:space="preserve"> </w:t>
      </w:r>
      <w:bookmarkStart w:id="13519" w:name="_ETM_Q35_200769"/>
      <w:bookmarkStart w:id="13520" w:name="_ETM_Q35_202000"/>
      <w:bookmarkEnd w:id="13519"/>
      <w:bookmarkEnd w:id="13520"/>
      <w:r>
        <w:rPr>
          <w:rtl/>
        </w:rPr>
        <w:t>זאת</w:t>
      </w:r>
      <w:r>
        <w:rPr>
          <w:rFonts w:hint="cs"/>
          <w:rtl/>
        </w:rPr>
        <w:t>,</w:t>
      </w:r>
      <w:r>
        <w:rPr>
          <w:rtl/>
        </w:rPr>
        <w:t xml:space="preserve"> </w:t>
      </w:r>
      <w:bookmarkStart w:id="13521" w:name="_ETM_Q35_201220"/>
      <w:bookmarkEnd w:id="13521"/>
      <w:r>
        <w:rPr>
          <w:rtl/>
        </w:rPr>
        <w:t>למשל</w:t>
      </w:r>
      <w:r>
        <w:rPr>
          <w:rFonts w:hint="cs"/>
          <w:rtl/>
        </w:rPr>
        <w:t>,</w:t>
      </w:r>
      <w:r>
        <w:rPr>
          <w:rtl/>
        </w:rPr>
        <w:t xml:space="preserve"> </w:t>
      </w:r>
      <w:bookmarkStart w:id="13522" w:name="_ETM_Q35_201759"/>
      <w:bookmarkEnd w:id="13522"/>
      <w:r>
        <w:rPr>
          <w:rtl/>
        </w:rPr>
        <w:t xml:space="preserve">נקודת </w:t>
      </w:r>
      <w:bookmarkStart w:id="13523" w:name="_ETM_Q35_202269"/>
      <w:bookmarkEnd w:id="13523"/>
      <w:r>
        <w:rPr>
          <w:rtl/>
        </w:rPr>
        <w:t>מפתח</w:t>
      </w:r>
      <w:r>
        <w:rPr>
          <w:rFonts w:hint="cs"/>
          <w:rtl/>
        </w:rPr>
        <w:t xml:space="preserve">. כן, </w:t>
      </w:r>
      <w:bookmarkStart w:id="13524" w:name="_ETM_Q35_203510"/>
      <w:bookmarkStart w:id="13525" w:name="_ETM_Q35_203720"/>
      <w:bookmarkEnd w:id="13524"/>
      <w:bookmarkEnd w:id="13525"/>
      <w:r>
        <w:rPr>
          <w:rFonts w:hint="cs"/>
          <w:rtl/>
        </w:rPr>
        <w:t>היא</w:t>
      </w:r>
      <w:r>
        <w:rPr>
          <w:rtl/>
        </w:rPr>
        <w:t xml:space="preserve"> </w:t>
      </w:r>
      <w:bookmarkStart w:id="13526" w:name="_ETM_Q35_203869"/>
      <w:bookmarkEnd w:id="13526"/>
      <w:r>
        <w:rPr>
          <w:rtl/>
        </w:rPr>
        <w:t xml:space="preserve">זוכרת </w:t>
      </w:r>
      <w:bookmarkStart w:id="13527" w:name="_ETM_Q35_204320"/>
      <w:bookmarkEnd w:id="13527"/>
      <w:r>
        <w:rPr>
          <w:rtl/>
        </w:rPr>
        <w:t xml:space="preserve">מקוטע </w:t>
      </w:r>
      <w:bookmarkStart w:id="13528" w:name="_ETM_Q35_204890"/>
      <w:bookmarkEnd w:id="13528"/>
      <w:r>
        <w:rPr>
          <w:rtl/>
        </w:rPr>
        <w:t xml:space="preserve">כי </w:t>
      </w:r>
      <w:bookmarkStart w:id="13529" w:name="_ETM_Q35_205100"/>
      <w:bookmarkEnd w:id="13529"/>
      <w:r>
        <w:rPr>
          <w:rFonts w:hint="cs"/>
          <w:rtl/>
        </w:rPr>
        <w:t xml:space="preserve">היא </w:t>
      </w:r>
      <w:r>
        <w:rPr>
          <w:rtl/>
        </w:rPr>
        <w:t xml:space="preserve">בת </w:t>
      </w:r>
      <w:bookmarkStart w:id="13530" w:name="_ETM_Q35_205250"/>
      <w:bookmarkEnd w:id="13530"/>
      <w:r>
        <w:rPr>
          <w:rtl/>
        </w:rPr>
        <w:t>12</w:t>
      </w:r>
      <w:r>
        <w:rPr>
          <w:rFonts w:hint="cs"/>
          <w:rtl/>
        </w:rPr>
        <w:t>,</w:t>
      </w:r>
      <w:r>
        <w:rPr>
          <w:rtl/>
        </w:rPr>
        <w:t xml:space="preserve"> </w:t>
      </w:r>
      <w:bookmarkStart w:id="13531" w:name="_ETM_Q35_206419"/>
      <w:bookmarkEnd w:id="13531"/>
      <w:r>
        <w:rPr>
          <w:rtl/>
        </w:rPr>
        <w:t xml:space="preserve">ואין </w:t>
      </w:r>
      <w:bookmarkStart w:id="13532" w:name="_ETM_Q35_206900"/>
      <w:bookmarkEnd w:id="13532"/>
      <w:r>
        <w:rPr>
          <w:rtl/>
        </w:rPr>
        <w:t xml:space="preserve">לה </w:t>
      </w:r>
      <w:bookmarkStart w:id="13533" w:name="_ETM_Q35_207050"/>
      <w:bookmarkEnd w:id="13533"/>
      <w:r>
        <w:rPr>
          <w:rtl/>
        </w:rPr>
        <w:t xml:space="preserve">איך </w:t>
      </w:r>
      <w:bookmarkStart w:id="13534" w:name="_ETM_Q35_207320"/>
      <w:bookmarkEnd w:id="13534"/>
      <w:r>
        <w:rPr>
          <w:rtl/>
        </w:rPr>
        <w:t xml:space="preserve">להתמודד </w:t>
      </w:r>
      <w:bookmarkStart w:id="13535" w:name="_ETM_Q35_208770"/>
      <w:bookmarkEnd w:id="13535"/>
      <w:r>
        <w:rPr>
          <w:rtl/>
        </w:rPr>
        <w:t xml:space="preserve">עם </w:t>
      </w:r>
      <w:bookmarkStart w:id="13536" w:name="_ETM_Q35_208950"/>
      <w:bookmarkEnd w:id="13536"/>
      <w:r>
        <w:rPr>
          <w:rtl/>
        </w:rPr>
        <w:t xml:space="preserve">הדבר </w:t>
      </w:r>
      <w:bookmarkStart w:id="13537" w:name="_ETM_Q35_209370"/>
      <w:bookmarkEnd w:id="13537"/>
      <w:r>
        <w:rPr>
          <w:rtl/>
        </w:rPr>
        <w:t xml:space="preserve">הזה </w:t>
      </w:r>
      <w:bookmarkStart w:id="13538" w:name="_ETM_Q35_209640"/>
      <w:bookmarkEnd w:id="13538"/>
      <w:r>
        <w:rPr>
          <w:rtl/>
        </w:rPr>
        <w:t xml:space="preserve">שקורה </w:t>
      </w:r>
      <w:bookmarkStart w:id="13539" w:name="_ETM_Q35_210210"/>
      <w:bookmarkEnd w:id="13539"/>
      <w:r>
        <w:rPr>
          <w:rtl/>
        </w:rPr>
        <w:t>ל</w:t>
      </w:r>
      <w:r>
        <w:rPr>
          <w:rFonts w:hint="cs"/>
          <w:rtl/>
        </w:rPr>
        <w:t xml:space="preserve">ה. </w:t>
      </w:r>
      <w:r>
        <w:rPr>
          <w:rtl/>
        </w:rPr>
        <w:t xml:space="preserve">אין </w:t>
      </w:r>
      <w:bookmarkStart w:id="13540" w:name="_ETM_Q35_211619"/>
      <w:bookmarkEnd w:id="13540"/>
      <w:r>
        <w:rPr>
          <w:rtl/>
        </w:rPr>
        <w:t xml:space="preserve">לה </w:t>
      </w:r>
      <w:bookmarkStart w:id="13541" w:name="_ETM_Q35_211859"/>
      <w:bookmarkEnd w:id="13541"/>
      <w:r>
        <w:rPr>
          <w:rtl/>
        </w:rPr>
        <w:t xml:space="preserve">איך </w:t>
      </w:r>
      <w:bookmarkStart w:id="13542" w:name="_ETM_Q35_212159"/>
      <w:bookmarkEnd w:id="13542"/>
      <w:r>
        <w:rPr>
          <w:rtl/>
        </w:rPr>
        <w:t xml:space="preserve">להכיל </w:t>
      </w:r>
      <w:bookmarkStart w:id="13543" w:name="_ETM_Q35_212670"/>
      <w:bookmarkEnd w:id="13543"/>
      <w:r>
        <w:rPr>
          <w:rtl/>
        </w:rPr>
        <w:t xml:space="preserve">את </w:t>
      </w:r>
      <w:bookmarkStart w:id="13544" w:name="_ETM_Q35_212760"/>
      <w:bookmarkEnd w:id="13544"/>
      <w:r>
        <w:rPr>
          <w:rtl/>
        </w:rPr>
        <w:t>זה</w:t>
      </w:r>
      <w:r>
        <w:rPr>
          <w:rFonts w:hint="cs"/>
          <w:rtl/>
        </w:rPr>
        <w:t>.</w:t>
      </w:r>
      <w:r>
        <w:rPr>
          <w:rtl/>
        </w:rPr>
        <w:t xml:space="preserve"> </w:t>
      </w:r>
      <w:bookmarkStart w:id="13545" w:name="_ETM_Q35_212880"/>
      <w:bookmarkEnd w:id="13545"/>
      <w:r>
        <w:rPr>
          <w:rtl/>
        </w:rPr>
        <w:t xml:space="preserve">הנשמה </w:t>
      </w:r>
      <w:bookmarkStart w:id="13546" w:name="_ETM_Q35_213570"/>
      <w:bookmarkEnd w:id="13546"/>
      <w:r>
        <w:rPr>
          <w:rtl/>
        </w:rPr>
        <w:t xml:space="preserve">שלה </w:t>
      </w:r>
      <w:bookmarkStart w:id="13547" w:name="_ETM_Q35_213840"/>
      <w:bookmarkEnd w:id="13547"/>
      <w:r>
        <w:rPr>
          <w:rtl/>
        </w:rPr>
        <w:t xml:space="preserve">לא </w:t>
      </w:r>
      <w:bookmarkStart w:id="13548" w:name="_ETM_Q35_214020"/>
      <w:bookmarkEnd w:id="13548"/>
      <w:r>
        <w:rPr>
          <w:rtl/>
        </w:rPr>
        <w:t xml:space="preserve">עומדת </w:t>
      </w:r>
      <w:bookmarkStart w:id="13549" w:name="_ETM_Q35_214559"/>
      <w:bookmarkEnd w:id="13549"/>
      <w:r>
        <w:rPr>
          <w:rtl/>
        </w:rPr>
        <w:t>בזה</w:t>
      </w:r>
      <w:r>
        <w:rPr>
          <w:rFonts w:hint="cs"/>
          <w:rtl/>
        </w:rPr>
        <w:t>,</w:t>
      </w:r>
      <w:r>
        <w:rPr>
          <w:rtl/>
        </w:rPr>
        <w:t xml:space="preserve"> </w:t>
      </w:r>
      <w:bookmarkStart w:id="13550" w:name="_ETM_Q35_214829"/>
      <w:bookmarkEnd w:id="13550"/>
      <w:r>
        <w:rPr>
          <w:rtl/>
        </w:rPr>
        <w:t xml:space="preserve">אז </w:t>
      </w:r>
      <w:bookmarkStart w:id="13551" w:name="_ETM_Q35_214950"/>
      <w:bookmarkEnd w:id="13551"/>
      <w:r>
        <w:rPr>
          <w:rtl/>
        </w:rPr>
        <w:t xml:space="preserve">היא </w:t>
      </w:r>
      <w:bookmarkStart w:id="13552" w:name="_ETM_Q35_215010"/>
      <w:bookmarkEnd w:id="13552"/>
      <w:r>
        <w:rPr>
          <w:rtl/>
        </w:rPr>
        <w:t xml:space="preserve">זוכרת </w:t>
      </w:r>
      <w:bookmarkStart w:id="13553" w:name="_ETM_Q35_215489"/>
      <w:bookmarkEnd w:id="13553"/>
      <w:r>
        <w:rPr>
          <w:rtl/>
        </w:rPr>
        <w:t xml:space="preserve">את </w:t>
      </w:r>
      <w:bookmarkStart w:id="13554" w:name="_ETM_Q35_215579"/>
      <w:bookmarkEnd w:id="13554"/>
      <w:r>
        <w:rPr>
          <w:rtl/>
        </w:rPr>
        <w:t xml:space="preserve">זה </w:t>
      </w:r>
      <w:bookmarkStart w:id="13555" w:name="_ETM_Q35_215700"/>
      <w:bookmarkEnd w:id="13555"/>
      <w:r>
        <w:rPr>
          <w:rtl/>
        </w:rPr>
        <w:t xml:space="preserve">באופן </w:t>
      </w:r>
      <w:bookmarkStart w:id="13556" w:name="_ETM_Q35_216090"/>
      <w:bookmarkEnd w:id="13556"/>
      <w:r>
        <w:rPr>
          <w:rFonts w:hint="cs"/>
          <w:rtl/>
        </w:rPr>
        <w:t xml:space="preserve">מקוטע. </w:t>
      </w:r>
      <w:bookmarkStart w:id="13557" w:name="_ETM_Q35_216000"/>
      <w:bookmarkStart w:id="13558" w:name="_ETM_Q35_216989"/>
      <w:bookmarkEnd w:id="13557"/>
      <w:bookmarkEnd w:id="13558"/>
      <w:r>
        <w:rPr>
          <w:rtl/>
        </w:rPr>
        <w:t xml:space="preserve">ואז </w:t>
      </w:r>
      <w:bookmarkStart w:id="13559" w:name="_ETM_Q35_217409"/>
      <w:bookmarkEnd w:id="13559"/>
      <w:r>
        <w:rPr>
          <w:rtl/>
        </w:rPr>
        <w:t xml:space="preserve">אומרת </w:t>
      </w:r>
      <w:bookmarkStart w:id="13560" w:name="_ETM_Q35_217770"/>
      <w:bookmarkEnd w:id="13560"/>
      <w:r>
        <w:rPr>
          <w:rtl/>
        </w:rPr>
        <w:t>ל</w:t>
      </w:r>
      <w:r>
        <w:rPr>
          <w:rFonts w:hint="cs"/>
          <w:rtl/>
        </w:rPr>
        <w:t>ה ה</w:t>
      </w:r>
      <w:r>
        <w:rPr>
          <w:rtl/>
        </w:rPr>
        <w:t>מערכת</w:t>
      </w:r>
      <w:r>
        <w:rPr>
          <w:rFonts w:hint="cs"/>
          <w:rtl/>
        </w:rPr>
        <w:t>,</w:t>
      </w:r>
      <w:r>
        <w:rPr>
          <w:rtl/>
        </w:rPr>
        <w:t xml:space="preserve"> </w:t>
      </w:r>
      <w:bookmarkStart w:id="13561" w:name="_ETM_Q35_218790"/>
      <w:bookmarkEnd w:id="13561"/>
      <w:r>
        <w:rPr>
          <w:rtl/>
        </w:rPr>
        <w:t xml:space="preserve">שרוצה </w:t>
      </w:r>
      <w:bookmarkStart w:id="13562" w:name="_ETM_Q35_219780"/>
      <w:bookmarkEnd w:id="13562"/>
      <w:r>
        <w:rPr>
          <w:rtl/>
        </w:rPr>
        <w:t xml:space="preserve">מעבר </w:t>
      </w:r>
      <w:bookmarkStart w:id="13563" w:name="_ETM_Q35_220170"/>
      <w:bookmarkEnd w:id="13563"/>
      <w:r>
        <w:rPr>
          <w:rtl/>
        </w:rPr>
        <w:t xml:space="preserve">לספק </w:t>
      </w:r>
      <w:bookmarkStart w:id="13564" w:name="_ETM_Q35_220710"/>
      <w:bookmarkEnd w:id="13564"/>
      <w:r>
        <w:rPr>
          <w:rtl/>
        </w:rPr>
        <w:t>סביר</w:t>
      </w:r>
      <w:r>
        <w:rPr>
          <w:rFonts w:hint="cs"/>
          <w:rtl/>
        </w:rPr>
        <w:t>,</w:t>
      </w:r>
      <w:r>
        <w:rPr>
          <w:rtl/>
        </w:rPr>
        <w:t xml:space="preserve"> </w:t>
      </w:r>
      <w:bookmarkStart w:id="13565" w:name="_ETM_Q35_221640"/>
      <w:bookmarkEnd w:id="13565"/>
      <w:r>
        <w:rPr>
          <w:rtl/>
        </w:rPr>
        <w:t xml:space="preserve">שרוצה </w:t>
      </w:r>
      <w:bookmarkStart w:id="13566" w:name="_ETM_Q35_222210"/>
      <w:bookmarkEnd w:id="13566"/>
      <w:r>
        <w:rPr>
          <w:rtl/>
        </w:rPr>
        <w:t>ודאות</w:t>
      </w:r>
      <w:r>
        <w:rPr>
          <w:rFonts w:hint="cs"/>
          <w:rtl/>
        </w:rPr>
        <w:t xml:space="preserve"> </w:t>
      </w:r>
      <w:r>
        <w:rPr>
          <w:rFonts w:hint="eastAsia"/>
          <w:rtl/>
        </w:rPr>
        <w:t>–</w:t>
      </w:r>
      <w:r>
        <w:rPr>
          <w:rtl/>
        </w:rPr>
        <w:t xml:space="preserve"> </w:t>
      </w:r>
      <w:bookmarkStart w:id="13567" w:name="_ETM_Q35_223079"/>
      <w:bookmarkEnd w:id="13567"/>
      <w:r>
        <w:rPr>
          <w:rtl/>
        </w:rPr>
        <w:t xml:space="preserve">אומרת </w:t>
      </w:r>
      <w:bookmarkStart w:id="13568" w:name="_ETM_Q35_223500"/>
      <w:bookmarkEnd w:id="13568"/>
      <w:r>
        <w:rPr>
          <w:rtl/>
        </w:rPr>
        <w:t>לה</w:t>
      </w:r>
      <w:r>
        <w:rPr>
          <w:rFonts w:hint="cs"/>
          <w:rtl/>
        </w:rPr>
        <w:t>:</w:t>
      </w:r>
      <w:r>
        <w:rPr>
          <w:rtl/>
        </w:rPr>
        <w:t xml:space="preserve"> </w:t>
      </w:r>
      <w:bookmarkStart w:id="13569" w:name="_ETM_Q35_223860"/>
      <w:bookmarkEnd w:id="13569"/>
      <w:r>
        <w:rPr>
          <w:rtl/>
        </w:rPr>
        <w:t xml:space="preserve">אבל </w:t>
      </w:r>
      <w:bookmarkStart w:id="13570" w:name="_ETM_Q35_224100"/>
      <w:bookmarkEnd w:id="13570"/>
      <w:r>
        <w:rPr>
          <w:rtl/>
        </w:rPr>
        <w:t xml:space="preserve">אם </w:t>
      </w:r>
      <w:bookmarkStart w:id="13571" w:name="_ETM_Q35_224190"/>
      <w:bookmarkEnd w:id="13571"/>
      <w:r>
        <w:rPr>
          <w:rtl/>
        </w:rPr>
        <w:t xml:space="preserve">את </w:t>
      </w:r>
      <w:bookmarkStart w:id="13572" w:name="_ETM_Q35_224280"/>
      <w:bookmarkEnd w:id="13572"/>
      <w:r>
        <w:rPr>
          <w:rtl/>
        </w:rPr>
        <w:t xml:space="preserve">לא </w:t>
      </w:r>
      <w:bookmarkStart w:id="13573" w:name="_ETM_Q35_224400"/>
      <w:bookmarkEnd w:id="13573"/>
      <w:r>
        <w:rPr>
          <w:rtl/>
        </w:rPr>
        <w:t>זוכרת</w:t>
      </w:r>
      <w:r>
        <w:rPr>
          <w:rFonts w:hint="cs"/>
          <w:rtl/>
        </w:rPr>
        <w:t>,</w:t>
      </w:r>
      <w:r>
        <w:rPr>
          <w:rtl/>
        </w:rPr>
        <w:t xml:space="preserve"> </w:t>
      </w:r>
      <w:bookmarkStart w:id="13574" w:name="_ETM_Q35_224909"/>
      <w:bookmarkEnd w:id="13574"/>
      <w:r>
        <w:rPr>
          <w:rtl/>
        </w:rPr>
        <w:t xml:space="preserve">אז </w:t>
      </w:r>
      <w:bookmarkStart w:id="13575" w:name="_ETM_Q35_225030"/>
      <w:bookmarkEnd w:id="13575"/>
      <w:r>
        <w:rPr>
          <w:rtl/>
        </w:rPr>
        <w:t xml:space="preserve">אולי </w:t>
      </w:r>
      <w:bookmarkStart w:id="13576" w:name="_ETM_Q35_225300"/>
      <w:bookmarkEnd w:id="13576"/>
      <w:r>
        <w:rPr>
          <w:rtl/>
        </w:rPr>
        <w:t xml:space="preserve">זה </w:t>
      </w:r>
      <w:bookmarkStart w:id="13577" w:name="_ETM_Q35_225420"/>
      <w:bookmarkEnd w:id="13577"/>
      <w:r>
        <w:rPr>
          <w:rtl/>
        </w:rPr>
        <w:t xml:space="preserve">לא </w:t>
      </w:r>
      <w:bookmarkStart w:id="13578" w:name="_ETM_Q35_225510"/>
      <w:bookmarkEnd w:id="13578"/>
      <w:r>
        <w:rPr>
          <w:rtl/>
        </w:rPr>
        <w:t xml:space="preserve">באמת </w:t>
      </w:r>
      <w:bookmarkStart w:id="13579" w:name="_ETM_Q35_225870"/>
      <w:bookmarkEnd w:id="13579"/>
      <w:r>
        <w:rPr>
          <w:rtl/>
        </w:rPr>
        <w:t>קרה</w:t>
      </w:r>
      <w:r>
        <w:rPr>
          <w:rFonts w:hint="cs"/>
          <w:rtl/>
        </w:rPr>
        <w:t>.</w:t>
      </w:r>
      <w:r>
        <w:rPr>
          <w:rtl/>
        </w:rPr>
        <w:t xml:space="preserve"> </w:t>
      </w:r>
      <w:bookmarkStart w:id="13580" w:name="_ETM_Q35_227449"/>
      <w:bookmarkEnd w:id="13580"/>
      <w:r>
        <w:rPr>
          <w:rtl/>
        </w:rPr>
        <w:t xml:space="preserve">אבל </w:t>
      </w:r>
      <w:bookmarkStart w:id="13581" w:name="_ETM_Q35_227839"/>
      <w:bookmarkEnd w:id="13581"/>
      <w:r>
        <w:rPr>
          <w:rtl/>
        </w:rPr>
        <w:t xml:space="preserve">זה </w:t>
      </w:r>
      <w:bookmarkStart w:id="13582" w:name="_ETM_Q35_227989"/>
      <w:bookmarkEnd w:id="13582"/>
      <w:r>
        <w:rPr>
          <w:rtl/>
        </w:rPr>
        <w:t>קרה</w:t>
      </w:r>
      <w:r w:rsidR="00E41E50">
        <w:rPr>
          <w:rFonts w:hint="cs"/>
          <w:rtl/>
        </w:rPr>
        <w:t>,</w:t>
      </w:r>
      <w:r>
        <w:rPr>
          <w:rtl/>
        </w:rPr>
        <w:t xml:space="preserve"> </w:t>
      </w:r>
      <w:bookmarkStart w:id="13583" w:name="_ETM_Q35_228379"/>
      <w:bookmarkEnd w:id="13583"/>
      <w:r>
        <w:rPr>
          <w:rtl/>
        </w:rPr>
        <w:t xml:space="preserve">ועוד </w:t>
      </w:r>
      <w:bookmarkStart w:id="13584" w:name="_ETM_Q35_228739"/>
      <w:bookmarkEnd w:id="13584"/>
      <w:r>
        <w:rPr>
          <w:rtl/>
        </w:rPr>
        <w:t xml:space="preserve">איך </w:t>
      </w:r>
      <w:bookmarkStart w:id="13585" w:name="_ETM_Q35_229039"/>
      <w:bookmarkEnd w:id="13585"/>
      <w:r>
        <w:rPr>
          <w:rtl/>
        </w:rPr>
        <w:t>קרה</w:t>
      </w:r>
      <w:r>
        <w:rPr>
          <w:rFonts w:hint="cs"/>
          <w:rtl/>
        </w:rPr>
        <w:t>.</w:t>
      </w:r>
      <w:r>
        <w:rPr>
          <w:rtl/>
        </w:rPr>
        <w:t xml:space="preserve"> </w:t>
      </w:r>
      <w:bookmarkStart w:id="13586" w:name="_ETM_Q35_233520"/>
      <w:bookmarkEnd w:id="13586"/>
    </w:p>
    <w:p w:rsidR="0086198E" w:rsidRDefault="0086198E" w:rsidP="0017608B">
      <w:pPr>
        <w:rPr>
          <w:rtl/>
        </w:rPr>
      </w:pPr>
    </w:p>
    <w:p w:rsidR="0086198E" w:rsidRDefault="0086198E" w:rsidP="00E41E50">
      <w:pPr>
        <w:rPr>
          <w:rtl/>
        </w:rPr>
      </w:pPr>
      <w:bookmarkStart w:id="13587" w:name="_ETM_Q35_232000"/>
      <w:bookmarkEnd w:id="13587"/>
      <w:r>
        <w:rPr>
          <w:rtl/>
        </w:rPr>
        <w:t xml:space="preserve">כשבאתי </w:t>
      </w:r>
      <w:bookmarkStart w:id="13588" w:name="_ETM_Q35_233970"/>
      <w:bookmarkEnd w:id="13588"/>
      <w:r>
        <w:rPr>
          <w:rtl/>
        </w:rPr>
        <w:t>לכנסת</w:t>
      </w:r>
      <w:r>
        <w:rPr>
          <w:rFonts w:hint="cs"/>
          <w:rtl/>
        </w:rPr>
        <w:t xml:space="preserve"> אחד</w:t>
      </w:r>
      <w:bookmarkStart w:id="13589" w:name="_ETM_Q35_234450"/>
      <w:bookmarkEnd w:id="13589"/>
      <w:r>
        <w:rPr>
          <w:rtl/>
        </w:rPr>
        <w:t xml:space="preserve"> </w:t>
      </w:r>
      <w:bookmarkStart w:id="13590" w:name="_ETM_Q35_234720"/>
      <w:bookmarkEnd w:id="13590"/>
      <w:r>
        <w:rPr>
          <w:rtl/>
        </w:rPr>
        <w:t xml:space="preserve">החוקים </w:t>
      </w:r>
      <w:bookmarkStart w:id="13591" w:name="_ETM_Q35_235050"/>
      <w:bookmarkEnd w:id="13591"/>
      <w:r>
        <w:rPr>
          <w:rtl/>
        </w:rPr>
        <w:t xml:space="preserve">הראשונים </w:t>
      </w:r>
      <w:bookmarkStart w:id="13592" w:name="_ETM_Q35_235530"/>
      <w:bookmarkEnd w:id="13592"/>
      <w:r>
        <w:rPr>
          <w:rtl/>
        </w:rPr>
        <w:t xml:space="preserve">שהנחתי </w:t>
      </w:r>
      <w:bookmarkStart w:id="13593" w:name="_ETM_Q35_236070"/>
      <w:bookmarkEnd w:id="13593"/>
      <w:r>
        <w:rPr>
          <w:rtl/>
        </w:rPr>
        <w:t xml:space="preserve">על </w:t>
      </w:r>
      <w:bookmarkStart w:id="13594" w:name="_ETM_Q35_236160"/>
      <w:bookmarkEnd w:id="13594"/>
      <w:r>
        <w:rPr>
          <w:rtl/>
        </w:rPr>
        <w:t xml:space="preserve">השולחן </w:t>
      </w:r>
      <w:bookmarkStart w:id="13595" w:name="_ETM_Q35_236640"/>
      <w:bookmarkEnd w:id="13595"/>
      <w:r>
        <w:rPr>
          <w:rtl/>
        </w:rPr>
        <w:t>הזה</w:t>
      </w:r>
      <w:r w:rsidR="00E41E50">
        <w:rPr>
          <w:rFonts w:hint="cs"/>
          <w:rtl/>
        </w:rPr>
        <w:t>,</w:t>
      </w:r>
      <w:r>
        <w:rPr>
          <w:rtl/>
        </w:rPr>
        <w:t xml:space="preserve"> </w:t>
      </w:r>
      <w:bookmarkStart w:id="13596" w:name="_ETM_Q35_236910"/>
      <w:bookmarkEnd w:id="13596"/>
      <w:r>
        <w:rPr>
          <w:rtl/>
        </w:rPr>
        <w:t xml:space="preserve">יחד </w:t>
      </w:r>
      <w:bookmarkStart w:id="13597" w:name="_ETM_Q35_237270"/>
      <w:bookmarkEnd w:id="13597"/>
      <w:r>
        <w:rPr>
          <w:rtl/>
        </w:rPr>
        <w:t xml:space="preserve">עם </w:t>
      </w:r>
      <w:bookmarkStart w:id="13598" w:name="_ETM_Q35_237390"/>
      <w:bookmarkEnd w:id="13598"/>
      <w:r>
        <w:rPr>
          <w:rtl/>
        </w:rPr>
        <w:t xml:space="preserve">חברת </w:t>
      </w:r>
      <w:bookmarkStart w:id="13599" w:name="_ETM_Q35_237690"/>
      <w:bookmarkEnd w:id="13599"/>
      <w:r>
        <w:rPr>
          <w:rtl/>
        </w:rPr>
        <w:t xml:space="preserve">הכנסת </w:t>
      </w:r>
      <w:bookmarkStart w:id="13600" w:name="_ETM_Q35_238140"/>
      <w:bookmarkEnd w:id="13600"/>
      <w:r>
        <w:rPr>
          <w:rtl/>
        </w:rPr>
        <w:t xml:space="preserve">לשעבר </w:t>
      </w:r>
      <w:bookmarkStart w:id="13601" w:name="_ETM_Q35_238649"/>
      <w:bookmarkEnd w:id="13601"/>
      <w:r>
        <w:rPr>
          <w:rtl/>
        </w:rPr>
        <w:t xml:space="preserve">מיכל </w:t>
      </w:r>
      <w:bookmarkStart w:id="13602" w:name="_ETM_Q35_239010"/>
      <w:bookmarkEnd w:id="13602"/>
      <w:r>
        <w:rPr>
          <w:rtl/>
        </w:rPr>
        <w:t>רוזין</w:t>
      </w:r>
      <w:r w:rsidR="00E41E50">
        <w:rPr>
          <w:rFonts w:hint="cs"/>
          <w:rtl/>
        </w:rPr>
        <w:t>,</w:t>
      </w:r>
      <w:r>
        <w:rPr>
          <w:rtl/>
        </w:rPr>
        <w:t xml:space="preserve"> </w:t>
      </w:r>
      <w:bookmarkStart w:id="13603" w:name="_ETM_Q35_239430"/>
      <w:bookmarkEnd w:id="13603"/>
      <w:r>
        <w:rPr>
          <w:rFonts w:hint="cs"/>
          <w:rtl/>
        </w:rPr>
        <w:t>הוא</w:t>
      </w:r>
      <w:r>
        <w:rPr>
          <w:rtl/>
        </w:rPr>
        <w:t xml:space="preserve"> </w:t>
      </w:r>
      <w:bookmarkStart w:id="13604" w:name="_ETM_Q35_240140"/>
      <w:bookmarkEnd w:id="13604"/>
      <w:r>
        <w:rPr>
          <w:rtl/>
        </w:rPr>
        <w:t xml:space="preserve">בתי </w:t>
      </w:r>
      <w:bookmarkStart w:id="13605" w:name="_ETM_Q35_240500"/>
      <w:bookmarkEnd w:id="13605"/>
      <w:r>
        <w:rPr>
          <w:rtl/>
        </w:rPr>
        <w:t xml:space="preserve">משפט </w:t>
      </w:r>
      <w:bookmarkStart w:id="13606" w:name="_ETM_Q35_240920"/>
      <w:bookmarkEnd w:id="13606"/>
      <w:r>
        <w:rPr>
          <w:rtl/>
        </w:rPr>
        <w:t xml:space="preserve">מיוחדים </w:t>
      </w:r>
      <w:bookmarkStart w:id="13607" w:name="_ETM_Q35_241489"/>
      <w:bookmarkEnd w:id="13607"/>
      <w:r>
        <w:rPr>
          <w:rtl/>
        </w:rPr>
        <w:t xml:space="preserve">לטיפול </w:t>
      </w:r>
      <w:bookmarkStart w:id="13608" w:name="_ETM_Q35_241910"/>
      <w:bookmarkEnd w:id="13608"/>
      <w:r>
        <w:rPr>
          <w:rtl/>
        </w:rPr>
        <w:t xml:space="preserve">בעבירות </w:t>
      </w:r>
      <w:bookmarkStart w:id="13609" w:name="_ETM_Q35_242449"/>
      <w:bookmarkEnd w:id="13609"/>
      <w:r>
        <w:rPr>
          <w:rtl/>
        </w:rPr>
        <w:t>מין</w:t>
      </w:r>
      <w:r>
        <w:rPr>
          <w:rFonts w:hint="cs"/>
          <w:rtl/>
        </w:rPr>
        <w:t>.</w:t>
      </w:r>
      <w:r>
        <w:rPr>
          <w:rtl/>
        </w:rPr>
        <w:t xml:space="preserve"> </w:t>
      </w:r>
      <w:bookmarkStart w:id="13610" w:name="_ETM_Q35_243370"/>
      <w:bookmarkEnd w:id="13610"/>
      <w:r>
        <w:rPr>
          <w:rtl/>
        </w:rPr>
        <w:t xml:space="preserve">אין </w:t>
      </w:r>
      <w:bookmarkStart w:id="13611" w:name="_ETM_Q35_243550"/>
      <w:bookmarkEnd w:id="13611"/>
      <w:r>
        <w:rPr>
          <w:rtl/>
        </w:rPr>
        <w:t xml:space="preserve">שום </w:t>
      </w:r>
      <w:bookmarkStart w:id="13612" w:name="_ETM_Q35_243760"/>
      <w:bookmarkEnd w:id="13612"/>
      <w:r>
        <w:rPr>
          <w:rtl/>
        </w:rPr>
        <w:t xml:space="preserve">סיבה </w:t>
      </w:r>
      <w:bookmarkStart w:id="13613" w:name="_ETM_Q35_244060"/>
      <w:bookmarkEnd w:id="13613"/>
      <w:r>
        <w:rPr>
          <w:rtl/>
        </w:rPr>
        <w:t xml:space="preserve">בעולם </w:t>
      </w:r>
      <w:bookmarkStart w:id="13614" w:name="_ETM_Q35_244450"/>
      <w:bookmarkEnd w:id="13614"/>
      <w:r>
        <w:rPr>
          <w:rtl/>
        </w:rPr>
        <w:t xml:space="preserve">שיש </w:t>
      </w:r>
      <w:bookmarkStart w:id="13615" w:name="_ETM_Q35_244870"/>
      <w:bookmarkEnd w:id="13615"/>
      <w:r>
        <w:rPr>
          <w:rtl/>
        </w:rPr>
        <w:t xml:space="preserve">בית </w:t>
      </w:r>
      <w:bookmarkStart w:id="13616" w:name="_ETM_Q35_245080"/>
      <w:bookmarkEnd w:id="13616"/>
      <w:r>
        <w:rPr>
          <w:rtl/>
        </w:rPr>
        <w:t xml:space="preserve">משפט </w:t>
      </w:r>
      <w:bookmarkStart w:id="13617" w:name="_ETM_Q35_245920"/>
      <w:bookmarkEnd w:id="13617"/>
      <w:r>
        <w:rPr>
          <w:rtl/>
        </w:rPr>
        <w:t xml:space="preserve">לעבירות </w:t>
      </w:r>
      <w:bookmarkStart w:id="13618" w:name="_ETM_Q35_246459"/>
      <w:bookmarkEnd w:id="13618"/>
      <w:r>
        <w:rPr>
          <w:rtl/>
        </w:rPr>
        <w:t xml:space="preserve">כלכליות </w:t>
      </w:r>
      <w:bookmarkStart w:id="13619" w:name="_ETM_Q35_247209"/>
      <w:bookmarkEnd w:id="13619"/>
      <w:r>
        <w:rPr>
          <w:rtl/>
        </w:rPr>
        <w:t xml:space="preserve">אבל </w:t>
      </w:r>
      <w:bookmarkStart w:id="13620" w:name="_ETM_Q35_247390"/>
      <w:bookmarkEnd w:id="13620"/>
      <w:r>
        <w:rPr>
          <w:rtl/>
        </w:rPr>
        <w:t xml:space="preserve">אין </w:t>
      </w:r>
      <w:bookmarkStart w:id="13621" w:name="_ETM_Q35_247540"/>
      <w:bookmarkStart w:id="13622" w:name="_ETM_Q35_247870"/>
      <w:bookmarkStart w:id="13623" w:name="_ETM_Q35_248870"/>
      <w:bookmarkStart w:id="13624" w:name="_ETM_Q35_249000"/>
      <w:bookmarkEnd w:id="13621"/>
      <w:bookmarkEnd w:id="13622"/>
      <w:bookmarkEnd w:id="13623"/>
      <w:bookmarkEnd w:id="13624"/>
      <w:r>
        <w:rPr>
          <w:rFonts w:hint="cs"/>
          <w:rtl/>
        </w:rPr>
        <w:t xml:space="preserve">בית משפט לטיפול בעבירות מין. </w:t>
      </w:r>
      <w:bookmarkStart w:id="13625" w:name="_ETM_Q35_249080"/>
      <w:bookmarkStart w:id="13626" w:name="_ETM_Q35_249170"/>
      <w:bookmarkStart w:id="13627" w:name="_ETM_Q35_249500"/>
      <w:bookmarkStart w:id="13628" w:name="_ETM_Q35_249740"/>
      <w:bookmarkStart w:id="13629" w:name="_ETM_Q35_249950"/>
      <w:bookmarkStart w:id="13630" w:name="_ETM_Q35_250160"/>
      <w:bookmarkStart w:id="13631" w:name="_ETM_Q35_250280"/>
      <w:bookmarkStart w:id="13632" w:name="_ETM_Q35_252260"/>
      <w:bookmarkEnd w:id="13625"/>
      <w:bookmarkEnd w:id="13626"/>
      <w:bookmarkEnd w:id="13627"/>
      <w:bookmarkEnd w:id="13628"/>
      <w:bookmarkEnd w:id="13629"/>
      <w:bookmarkEnd w:id="13630"/>
      <w:bookmarkEnd w:id="13631"/>
      <w:bookmarkEnd w:id="13632"/>
      <w:r>
        <w:rPr>
          <w:rtl/>
        </w:rPr>
        <w:t xml:space="preserve">יש </w:t>
      </w:r>
      <w:bookmarkStart w:id="13633" w:name="_ETM_Q35_252470"/>
      <w:bookmarkEnd w:id="13633"/>
      <w:r>
        <w:rPr>
          <w:rtl/>
        </w:rPr>
        <w:t xml:space="preserve">יותר </w:t>
      </w:r>
      <w:bookmarkStart w:id="13634" w:name="_ETM_Q35_252800"/>
      <w:bookmarkEnd w:id="13634"/>
      <w:r>
        <w:rPr>
          <w:rtl/>
        </w:rPr>
        <w:t xml:space="preserve">עבירות </w:t>
      </w:r>
      <w:bookmarkStart w:id="13635" w:name="_ETM_Q35_253190"/>
      <w:bookmarkEnd w:id="13635"/>
      <w:r>
        <w:rPr>
          <w:rtl/>
        </w:rPr>
        <w:t xml:space="preserve">מין </w:t>
      </w:r>
      <w:bookmarkStart w:id="13636" w:name="_ETM_Q35_253430"/>
      <w:bookmarkEnd w:id="13636"/>
      <w:r>
        <w:rPr>
          <w:rtl/>
        </w:rPr>
        <w:t xml:space="preserve">מעבירות </w:t>
      </w:r>
      <w:bookmarkStart w:id="13637" w:name="_ETM_Q35_253850"/>
      <w:bookmarkEnd w:id="13637"/>
      <w:r>
        <w:rPr>
          <w:rtl/>
        </w:rPr>
        <w:t>כלכליות</w:t>
      </w:r>
      <w:r>
        <w:rPr>
          <w:rFonts w:hint="cs"/>
          <w:rtl/>
        </w:rPr>
        <w:t>,</w:t>
      </w:r>
      <w:r>
        <w:rPr>
          <w:rtl/>
        </w:rPr>
        <w:t xml:space="preserve"> </w:t>
      </w:r>
      <w:bookmarkStart w:id="13638" w:name="_ETM_Q35_254810"/>
      <w:bookmarkEnd w:id="13638"/>
      <w:r>
        <w:rPr>
          <w:rtl/>
        </w:rPr>
        <w:t xml:space="preserve">וצריך </w:t>
      </w:r>
      <w:bookmarkStart w:id="13639" w:name="_ETM_Q35_255290"/>
      <w:bookmarkEnd w:id="13639"/>
      <w:r>
        <w:rPr>
          <w:rtl/>
        </w:rPr>
        <w:t xml:space="preserve">יותר </w:t>
      </w:r>
      <w:bookmarkStart w:id="13640" w:name="_ETM_Q35_255650"/>
      <w:bookmarkEnd w:id="13640"/>
      <w:r>
        <w:rPr>
          <w:rtl/>
        </w:rPr>
        <w:t xml:space="preserve">מומחיות </w:t>
      </w:r>
      <w:bookmarkStart w:id="13641" w:name="_ETM_Q35_256220"/>
      <w:bookmarkEnd w:id="13641"/>
      <w:r>
        <w:rPr>
          <w:rtl/>
        </w:rPr>
        <w:t xml:space="preserve">לטיפול </w:t>
      </w:r>
      <w:bookmarkStart w:id="13642" w:name="_ETM_Q35_256640"/>
      <w:bookmarkEnd w:id="13642"/>
      <w:r>
        <w:rPr>
          <w:rtl/>
        </w:rPr>
        <w:t xml:space="preserve">בעבירות </w:t>
      </w:r>
      <w:bookmarkStart w:id="13643" w:name="_ETM_Q35_257120"/>
      <w:bookmarkEnd w:id="13643"/>
      <w:r>
        <w:rPr>
          <w:rtl/>
        </w:rPr>
        <w:t xml:space="preserve">מין </w:t>
      </w:r>
      <w:bookmarkStart w:id="13644" w:name="_ETM_Q35_257600"/>
      <w:bookmarkEnd w:id="13644"/>
      <w:r>
        <w:rPr>
          <w:rtl/>
        </w:rPr>
        <w:t xml:space="preserve">מאשר </w:t>
      </w:r>
      <w:bookmarkStart w:id="13645" w:name="_ETM_Q35_257930"/>
      <w:bookmarkEnd w:id="13645"/>
      <w:r>
        <w:rPr>
          <w:rtl/>
        </w:rPr>
        <w:t xml:space="preserve">לטיפול </w:t>
      </w:r>
      <w:bookmarkStart w:id="13646" w:name="_ETM_Q35_258380"/>
      <w:bookmarkEnd w:id="13646"/>
      <w:r>
        <w:rPr>
          <w:rtl/>
        </w:rPr>
        <w:t xml:space="preserve">בעבירות </w:t>
      </w:r>
      <w:bookmarkStart w:id="13647" w:name="_ETM_Q35_258830"/>
      <w:bookmarkEnd w:id="13647"/>
      <w:r>
        <w:rPr>
          <w:rtl/>
        </w:rPr>
        <w:t>כלכליות</w:t>
      </w:r>
      <w:r>
        <w:rPr>
          <w:rFonts w:hint="cs"/>
          <w:rtl/>
        </w:rPr>
        <w:t>.</w:t>
      </w:r>
    </w:p>
    <w:p w:rsidR="0086198E" w:rsidRDefault="0086198E" w:rsidP="0017608B">
      <w:pPr>
        <w:rPr>
          <w:rtl/>
        </w:rPr>
      </w:pPr>
    </w:p>
    <w:p w:rsidR="0086198E" w:rsidRDefault="0086198E" w:rsidP="00B01CE8">
      <w:pPr>
        <w:rPr>
          <w:rtl/>
        </w:rPr>
      </w:pPr>
      <w:bookmarkStart w:id="13648" w:name="_ETM_Q35_260000"/>
      <w:bookmarkStart w:id="13649" w:name="_ETM_Q35_260640"/>
      <w:bookmarkEnd w:id="13648"/>
      <w:bookmarkEnd w:id="13649"/>
      <w:r>
        <w:rPr>
          <w:rtl/>
        </w:rPr>
        <w:t xml:space="preserve">אחרי </w:t>
      </w:r>
      <w:bookmarkStart w:id="13650" w:name="_ETM_Q35_261000"/>
      <w:bookmarkEnd w:id="13650"/>
      <w:r>
        <w:rPr>
          <w:rtl/>
        </w:rPr>
        <w:t xml:space="preserve">הרבה </w:t>
      </w:r>
      <w:bookmarkStart w:id="13651" w:name="_ETM_Q35_261330"/>
      <w:bookmarkEnd w:id="13651"/>
      <w:r>
        <w:rPr>
          <w:rtl/>
        </w:rPr>
        <w:t xml:space="preserve">מאוד </w:t>
      </w:r>
      <w:bookmarkStart w:id="13652" w:name="_ETM_Q35_261630"/>
      <w:bookmarkEnd w:id="13652"/>
      <w:r>
        <w:rPr>
          <w:rtl/>
        </w:rPr>
        <w:t xml:space="preserve">מאמץ </w:t>
      </w:r>
      <w:bookmarkStart w:id="13653" w:name="_ETM_Q35_262689"/>
      <w:bookmarkEnd w:id="13653"/>
      <w:r>
        <w:rPr>
          <w:rtl/>
        </w:rPr>
        <w:t xml:space="preserve">השרה </w:t>
      </w:r>
      <w:bookmarkStart w:id="13654" w:name="_ETM_Q35_263079"/>
      <w:bookmarkEnd w:id="13654"/>
      <w:r>
        <w:rPr>
          <w:rtl/>
        </w:rPr>
        <w:t xml:space="preserve">שקד </w:t>
      </w:r>
      <w:bookmarkStart w:id="13655" w:name="_ETM_Q35_263470"/>
      <w:bookmarkEnd w:id="13655"/>
      <w:r>
        <w:rPr>
          <w:rtl/>
        </w:rPr>
        <w:t xml:space="preserve">הסכימה </w:t>
      </w:r>
      <w:bookmarkStart w:id="13656" w:name="_ETM_Q35_263890"/>
      <w:bookmarkEnd w:id="13656"/>
      <w:r>
        <w:rPr>
          <w:rtl/>
        </w:rPr>
        <w:t xml:space="preserve">להקים </w:t>
      </w:r>
      <w:bookmarkStart w:id="13657" w:name="_ETM_Q35_264369"/>
      <w:bookmarkEnd w:id="13657"/>
      <w:r>
        <w:rPr>
          <w:rtl/>
        </w:rPr>
        <w:t xml:space="preserve">את </w:t>
      </w:r>
      <w:bookmarkStart w:id="13658" w:name="_ETM_Q35_264670"/>
      <w:bookmarkEnd w:id="13658"/>
      <w:r>
        <w:rPr>
          <w:rtl/>
        </w:rPr>
        <w:t xml:space="preserve">ועדת </w:t>
      </w:r>
      <w:bookmarkStart w:id="13659" w:name="_ETM_Q35_265329"/>
      <w:bookmarkEnd w:id="13659"/>
      <w:r>
        <w:rPr>
          <w:rtl/>
        </w:rPr>
        <w:t>ברלינר</w:t>
      </w:r>
      <w:r>
        <w:rPr>
          <w:rFonts w:hint="cs"/>
          <w:rtl/>
        </w:rPr>
        <w:t>,</w:t>
      </w:r>
      <w:r>
        <w:rPr>
          <w:rtl/>
        </w:rPr>
        <w:t xml:space="preserve"> </w:t>
      </w:r>
      <w:bookmarkStart w:id="13660" w:name="_ETM_Q35_265959"/>
      <w:bookmarkEnd w:id="13660"/>
      <w:r>
        <w:rPr>
          <w:rtl/>
        </w:rPr>
        <w:t xml:space="preserve">בראשות </w:t>
      </w:r>
      <w:bookmarkStart w:id="13661" w:name="_ETM_Q35_266350"/>
      <w:bookmarkEnd w:id="13661"/>
      <w:r>
        <w:rPr>
          <w:rtl/>
        </w:rPr>
        <w:t xml:space="preserve">השופטת </w:t>
      </w:r>
      <w:bookmarkStart w:id="13662" w:name="_ETM_Q35_266799"/>
      <w:bookmarkEnd w:id="13662"/>
      <w:r>
        <w:rPr>
          <w:rtl/>
        </w:rPr>
        <w:t xml:space="preserve">בדימוס </w:t>
      </w:r>
      <w:bookmarkStart w:id="13663" w:name="_ETM_Q35_267280"/>
      <w:bookmarkEnd w:id="13663"/>
      <w:r>
        <w:rPr>
          <w:rtl/>
        </w:rPr>
        <w:t>ברלינר</w:t>
      </w:r>
      <w:r>
        <w:rPr>
          <w:rFonts w:hint="cs"/>
          <w:rtl/>
        </w:rPr>
        <w:t>,</w:t>
      </w:r>
      <w:r>
        <w:rPr>
          <w:rtl/>
        </w:rPr>
        <w:t xml:space="preserve"> </w:t>
      </w:r>
      <w:bookmarkStart w:id="13664" w:name="_ETM_Q35_268420"/>
      <w:bookmarkEnd w:id="13664"/>
      <w:r>
        <w:rPr>
          <w:rtl/>
        </w:rPr>
        <w:t xml:space="preserve">שישבה </w:t>
      </w:r>
      <w:bookmarkStart w:id="13665" w:name="_ETM_Q35_268930"/>
      <w:bookmarkEnd w:id="13665"/>
      <w:r>
        <w:rPr>
          <w:rtl/>
        </w:rPr>
        <w:t xml:space="preserve">על </w:t>
      </w:r>
      <w:bookmarkStart w:id="13666" w:name="_ETM_Q35_269049"/>
      <w:bookmarkEnd w:id="13666"/>
      <w:r>
        <w:rPr>
          <w:rtl/>
        </w:rPr>
        <w:t xml:space="preserve">המדוכה </w:t>
      </w:r>
      <w:bookmarkStart w:id="13667" w:name="_ETM_Q35_269740"/>
      <w:bookmarkEnd w:id="13667"/>
      <w:r>
        <w:rPr>
          <w:rtl/>
        </w:rPr>
        <w:t xml:space="preserve">יותר </w:t>
      </w:r>
      <w:bookmarkStart w:id="13668" w:name="_ETM_Q35_270039"/>
      <w:bookmarkEnd w:id="13668"/>
      <w:r>
        <w:rPr>
          <w:rtl/>
        </w:rPr>
        <w:t xml:space="preserve">משנתיים </w:t>
      </w:r>
      <w:bookmarkStart w:id="13669" w:name="_ETM_Q35_271359"/>
      <w:bookmarkEnd w:id="13669"/>
      <w:r>
        <w:rPr>
          <w:rtl/>
        </w:rPr>
        <w:t xml:space="preserve">והוציאה </w:t>
      </w:r>
      <w:bookmarkStart w:id="13670" w:name="_ETM_Q35_272469"/>
      <w:bookmarkEnd w:id="13670"/>
      <w:r>
        <w:rPr>
          <w:rtl/>
        </w:rPr>
        <w:t xml:space="preserve">את </w:t>
      </w:r>
      <w:bookmarkStart w:id="13671" w:name="_ETM_Q35_272740"/>
      <w:bookmarkEnd w:id="13671"/>
      <w:r>
        <w:rPr>
          <w:rtl/>
        </w:rPr>
        <w:t xml:space="preserve">דוח </w:t>
      </w:r>
      <w:bookmarkStart w:id="13672" w:name="_ETM_Q35_273039"/>
      <w:bookmarkEnd w:id="13672"/>
      <w:r>
        <w:rPr>
          <w:rtl/>
        </w:rPr>
        <w:t>ברלינר</w:t>
      </w:r>
      <w:r>
        <w:rPr>
          <w:rFonts w:hint="cs"/>
          <w:rtl/>
        </w:rPr>
        <w:t>,</w:t>
      </w:r>
      <w:r>
        <w:rPr>
          <w:rtl/>
        </w:rPr>
        <w:t xml:space="preserve"> </w:t>
      </w:r>
      <w:bookmarkStart w:id="13673" w:name="_ETM_Q35_274299"/>
      <w:bookmarkEnd w:id="13673"/>
      <w:r>
        <w:rPr>
          <w:rtl/>
        </w:rPr>
        <w:t xml:space="preserve">שאומר </w:t>
      </w:r>
      <w:bookmarkStart w:id="13674" w:name="_ETM_Q35_275020"/>
      <w:bookmarkEnd w:id="13674"/>
      <w:r>
        <w:rPr>
          <w:rtl/>
        </w:rPr>
        <w:t xml:space="preserve">שהמערכת </w:t>
      </w:r>
      <w:bookmarkStart w:id="13675" w:name="_ETM_Q35_275740"/>
      <w:bookmarkEnd w:id="13675"/>
      <w:r>
        <w:rPr>
          <w:rtl/>
        </w:rPr>
        <w:t xml:space="preserve">צריכה </w:t>
      </w:r>
      <w:bookmarkStart w:id="13676" w:name="_ETM_Q35_276130"/>
      <w:bookmarkEnd w:id="13676"/>
      <w:r>
        <w:rPr>
          <w:rtl/>
        </w:rPr>
        <w:t xml:space="preserve">להתאים </w:t>
      </w:r>
      <w:bookmarkStart w:id="13677" w:name="_ETM_Q35_276549"/>
      <w:bookmarkEnd w:id="13677"/>
      <w:r>
        <w:rPr>
          <w:rtl/>
        </w:rPr>
        <w:t xml:space="preserve">את </w:t>
      </w:r>
      <w:bookmarkStart w:id="13678" w:name="_ETM_Q35_276670"/>
      <w:bookmarkEnd w:id="13678"/>
      <w:r>
        <w:rPr>
          <w:rtl/>
        </w:rPr>
        <w:t xml:space="preserve">עצמה </w:t>
      </w:r>
      <w:bookmarkStart w:id="13679" w:name="_ETM_Q35_277029"/>
      <w:bookmarkEnd w:id="13679"/>
      <w:r>
        <w:rPr>
          <w:rtl/>
        </w:rPr>
        <w:t xml:space="preserve">לנפגעות </w:t>
      </w:r>
      <w:bookmarkStart w:id="13680" w:name="_ETM_Q35_277630"/>
      <w:bookmarkEnd w:id="13680"/>
      <w:r>
        <w:rPr>
          <w:rtl/>
        </w:rPr>
        <w:t xml:space="preserve">ולנפגעים </w:t>
      </w:r>
      <w:bookmarkStart w:id="13681" w:name="_ETM_Q35_278859"/>
      <w:bookmarkEnd w:id="13681"/>
      <w:r>
        <w:rPr>
          <w:rtl/>
        </w:rPr>
        <w:t xml:space="preserve">בשורה </w:t>
      </w:r>
      <w:bookmarkStart w:id="13682" w:name="_ETM_Q35_279200"/>
      <w:bookmarkEnd w:id="13682"/>
      <w:r>
        <w:rPr>
          <w:rtl/>
        </w:rPr>
        <w:t xml:space="preserve">ארוכה </w:t>
      </w:r>
      <w:bookmarkStart w:id="13683" w:name="_ETM_Q35_279979"/>
      <w:bookmarkEnd w:id="13683"/>
      <w:r>
        <w:rPr>
          <w:rtl/>
        </w:rPr>
        <w:t xml:space="preserve">ארוכה </w:t>
      </w:r>
      <w:bookmarkStart w:id="13684" w:name="_ETM_Q35_281479"/>
      <w:bookmarkEnd w:id="13684"/>
      <w:r>
        <w:rPr>
          <w:rtl/>
        </w:rPr>
        <w:t xml:space="preserve">של </w:t>
      </w:r>
      <w:bookmarkStart w:id="13685" w:name="_ETM_Q35_281659"/>
      <w:bookmarkEnd w:id="13685"/>
      <w:r>
        <w:rPr>
          <w:rtl/>
        </w:rPr>
        <w:t xml:space="preserve">דברים </w:t>
      </w:r>
      <w:bookmarkStart w:id="13686" w:name="_ETM_Q35_282609"/>
      <w:bookmarkEnd w:id="13686"/>
      <w:r>
        <w:rPr>
          <w:rtl/>
        </w:rPr>
        <w:t xml:space="preserve">שהיא </w:t>
      </w:r>
      <w:bookmarkStart w:id="13687" w:name="_ETM_Q35_282850"/>
      <w:bookmarkEnd w:id="13687"/>
      <w:r>
        <w:rPr>
          <w:rtl/>
        </w:rPr>
        <w:t xml:space="preserve">צריכה </w:t>
      </w:r>
      <w:bookmarkStart w:id="13688" w:name="_ETM_Q35_283240"/>
      <w:bookmarkEnd w:id="13688"/>
      <w:r>
        <w:rPr>
          <w:rtl/>
        </w:rPr>
        <w:t xml:space="preserve">לעשות </w:t>
      </w:r>
      <w:bookmarkStart w:id="13689" w:name="_ETM_Q35_283719"/>
      <w:bookmarkEnd w:id="13689"/>
      <w:r>
        <w:rPr>
          <w:rtl/>
        </w:rPr>
        <w:t xml:space="preserve">כדי </w:t>
      </w:r>
      <w:bookmarkStart w:id="13690" w:name="_ETM_Q35_284020"/>
      <w:bookmarkEnd w:id="13690"/>
      <w:r>
        <w:rPr>
          <w:rtl/>
        </w:rPr>
        <w:t xml:space="preserve">שנפגעות </w:t>
      </w:r>
      <w:bookmarkStart w:id="13691" w:name="_ETM_Q35_284619"/>
      <w:bookmarkEnd w:id="13691"/>
      <w:r>
        <w:rPr>
          <w:rtl/>
        </w:rPr>
        <w:t xml:space="preserve">ירגישו </w:t>
      </w:r>
      <w:bookmarkStart w:id="13692" w:name="_ETM_Q35_285069"/>
      <w:bookmarkEnd w:id="13692"/>
      <w:r>
        <w:rPr>
          <w:rtl/>
        </w:rPr>
        <w:t xml:space="preserve">בטוחות </w:t>
      </w:r>
      <w:bookmarkStart w:id="13693" w:name="_ETM_Q35_285579"/>
      <w:bookmarkEnd w:id="13693"/>
      <w:r>
        <w:rPr>
          <w:rtl/>
        </w:rPr>
        <w:t>לבוא</w:t>
      </w:r>
      <w:r>
        <w:rPr>
          <w:rFonts w:hint="cs"/>
          <w:rtl/>
        </w:rPr>
        <w:t>,</w:t>
      </w:r>
      <w:r>
        <w:rPr>
          <w:rtl/>
        </w:rPr>
        <w:t xml:space="preserve"> </w:t>
      </w:r>
      <w:bookmarkStart w:id="13694" w:name="_ETM_Q35_286240"/>
      <w:bookmarkEnd w:id="13694"/>
      <w:r>
        <w:rPr>
          <w:rtl/>
        </w:rPr>
        <w:t xml:space="preserve">כדי </w:t>
      </w:r>
      <w:bookmarkStart w:id="13695" w:name="_ETM_Q35_286569"/>
      <w:bookmarkEnd w:id="13695"/>
      <w:r>
        <w:rPr>
          <w:rtl/>
        </w:rPr>
        <w:t xml:space="preserve">שהתביעה </w:t>
      </w:r>
      <w:bookmarkStart w:id="13696" w:name="_ETM_Q35_287259"/>
      <w:bookmarkEnd w:id="13696"/>
      <w:r>
        <w:rPr>
          <w:rtl/>
        </w:rPr>
        <w:t xml:space="preserve">תהיה </w:t>
      </w:r>
      <w:bookmarkStart w:id="13697" w:name="_ETM_Q35_287560"/>
      <w:bookmarkEnd w:id="13697"/>
      <w:r>
        <w:rPr>
          <w:rtl/>
        </w:rPr>
        <w:t>אפקטיבית</w:t>
      </w:r>
      <w:r>
        <w:rPr>
          <w:rFonts w:hint="cs"/>
          <w:rtl/>
        </w:rPr>
        <w:t>,</w:t>
      </w:r>
      <w:r>
        <w:rPr>
          <w:rtl/>
        </w:rPr>
        <w:t xml:space="preserve"> </w:t>
      </w:r>
      <w:bookmarkStart w:id="13698" w:name="_ETM_Q35_288429"/>
      <w:bookmarkEnd w:id="13698"/>
      <w:r>
        <w:rPr>
          <w:rtl/>
        </w:rPr>
        <w:t xml:space="preserve">כדי </w:t>
      </w:r>
      <w:bookmarkStart w:id="13699" w:name="_ETM_Q35_288700"/>
      <w:bookmarkEnd w:id="13699"/>
      <w:r>
        <w:rPr>
          <w:rtl/>
        </w:rPr>
        <w:t>ש</w:t>
      </w:r>
      <w:bookmarkStart w:id="13700" w:name="_ETM_Q35_288850"/>
      <w:bookmarkEnd w:id="13700"/>
      <w:r>
        <w:rPr>
          <w:rtl/>
        </w:rPr>
        <w:t xml:space="preserve">נפגעות </w:t>
      </w:r>
      <w:bookmarkStart w:id="13701" w:name="_ETM_Q35_289389"/>
      <w:bookmarkEnd w:id="13701"/>
      <w:r>
        <w:rPr>
          <w:rtl/>
        </w:rPr>
        <w:t xml:space="preserve">ונפגעים </w:t>
      </w:r>
      <w:bookmarkStart w:id="13702" w:name="_ETM_Q35_289929"/>
      <w:bookmarkEnd w:id="13702"/>
      <w:r>
        <w:rPr>
          <w:rtl/>
        </w:rPr>
        <w:t xml:space="preserve">יהיו </w:t>
      </w:r>
      <w:bookmarkStart w:id="13703" w:name="_ETM_Q35_290139"/>
      <w:bookmarkEnd w:id="13703"/>
      <w:r>
        <w:rPr>
          <w:rtl/>
        </w:rPr>
        <w:t xml:space="preserve">מוגנים </w:t>
      </w:r>
      <w:bookmarkStart w:id="13704" w:name="_ETM_Q35_290740"/>
      <w:bookmarkEnd w:id="13704"/>
      <w:r>
        <w:rPr>
          <w:rtl/>
        </w:rPr>
        <w:t>בתהליך</w:t>
      </w:r>
      <w:r>
        <w:rPr>
          <w:rFonts w:hint="cs"/>
          <w:rtl/>
        </w:rPr>
        <w:t xml:space="preserve">. </w:t>
      </w:r>
      <w:bookmarkStart w:id="13705" w:name="_ETM_Q35_292000"/>
      <w:bookmarkStart w:id="13706" w:name="_ETM_Q35_293000"/>
      <w:bookmarkStart w:id="13707" w:name="_ETM_Q35_292779"/>
      <w:bookmarkEnd w:id="13705"/>
      <w:bookmarkEnd w:id="13706"/>
      <w:bookmarkEnd w:id="13707"/>
      <w:r>
        <w:rPr>
          <w:rtl/>
        </w:rPr>
        <w:t>לשמחתי</w:t>
      </w:r>
      <w:r>
        <w:rPr>
          <w:rFonts w:hint="cs"/>
          <w:rtl/>
        </w:rPr>
        <w:t>,</w:t>
      </w:r>
      <w:r>
        <w:rPr>
          <w:rtl/>
        </w:rPr>
        <w:t xml:space="preserve"> </w:t>
      </w:r>
      <w:bookmarkStart w:id="13708" w:name="_ETM_Q35_294159"/>
      <w:bookmarkEnd w:id="13708"/>
      <w:r>
        <w:rPr>
          <w:rtl/>
        </w:rPr>
        <w:t xml:space="preserve">כשהיינו </w:t>
      </w:r>
      <w:bookmarkStart w:id="13709" w:name="_ETM_Q35_295070"/>
      <w:bookmarkEnd w:id="13709"/>
      <w:r>
        <w:rPr>
          <w:rtl/>
        </w:rPr>
        <w:t xml:space="preserve">הממשלה </w:t>
      </w:r>
      <w:bookmarkStart w:id="13710" w:name="_ETM_Q35_296729"/>
      <w:bookmarkEnd w:id="13710"/>
      <w:r>
        <w:rPr>
          <w:rtl/>
        </w:rPr>
        <w:t xml:space="preserve">העברנו </w:t>
      </w:r>
      <w:bookmarkStart w:id="13711" w:name="_ETM_Q35_299130"/>
      <w:bookmarkEnd w:id="13711"/>
      <w:r>
        <w:rPr>
          <w:rtl/>
        </w:rPr>
        <w:t xml:space="preserve">החלטת </w:t>
      </w:r>
      <w:bookmarkStart w:id="13712" w:name="_ETM_Q35_299700"/>
      <w:bookmarkEnd w:id="13712"/>
      <w:r>
        <w:rPr>
          <w:rtl/>
        </w:rPr>
        <w:t xml:space="preserve">ממשלה </w:t>
      </w:r>
      <w:bookmarkStart w:id="13713" w:name="_ETM_Q35_300149"/>
      <w:bookmarkEnd w:id="13713"/>
      <w:r>
        <w:rPr>
          <w:rtl/>
        </w:rPr>
        <w:t xml:space="preserve">שקיבלה </w:t>
      </w:r>
      <w:bookmarkStart w:id="13714" w:name="_ETM_Q35_300600"/>
      <w:bookmarkEnd w:id="13714"/>
      <w:r>
        <w:rPr>
          <w:rtl/>
        </w:rPr>
        <w:t xml:space="preserve">חלקים </w:t>
      </w:r>
      <w:bookmarkStart w:id="13715" w:name="_ETM_Q35_301110"/>
      <w:bookmarkEnd w:id="13715"/>
      <w:r>
        <w:rPr>
          <w:rtl/>
        </w:rPr>
        <w:t xml:space="preserve">גדולים </w:t>
      </w:r>
      <w:bookmarkStart w:id="13716" w:name="_ETM_Q35_301860"/>
      <w:bookmarkEnd w:id="13716"/>
      <w:r>
        <w:rPr>
          <w:rtl/>
        </w:rPr>
        <w:t xml:space="preserve">מוועדת </w:t>
      </w:r>
      <w:bookmarkStart w:id="13717" w:name="_ETM_Q35_302430"/>
      <w:bookmarkEnd w:id="13717"/>
      <w:r>
        <w:rPr>
          <w:rtl/>
        </w:rPr>
        <w:t>ברלינר</w:t>
      </w:r>
      <w:r>
        <w:rPr>
          <w:rFonts w:hint="cs"/>
          <w:rtl/>
        </w:rPr>
        <w:t>.</w:t>
      </w:r>
      <w:r>
        <w:rPr>
          <w:rtl/>
        </w:rPr>
        <w:t xml:space="preserve"> </w:t>
      </w:r>
      <w:bookmarkStart w:id="13718" w:name="_ETM_Q35_304120"/>
      <w:bookmarkEnd w:id="13718"/>
      <w:r>
        <w:rPr>
          <w:rtl/>
        </w:rPr>
        <w:t xml:space="preserve">הסיוע </w:t>
      </w:r>
      <w:bookmarkStart w:id="13719" w:name="_ETM_Q35_304759"/>
      <w:bookmarkEnd w:id="13719"/>
      <w:r>
        <w:rPr>
          <w:rtl/>
        </w:rPr>
        <w:t xml:space="preserve">המשפטי </w:t>
      </w:r>
      <w:bookmarkStart w:id="13720" w:name="_ETM_Q35_305869"/>
      <w:bookmarkEnd w:id="13720"/>
      <w:r>
        <w:rPr>
          <w:rtl/>
        </w:rPr>
        <w:t xml:space="preserve">מטעם </w:t>
      </w:r>
      <w:bookmarkStart w:id="13721" w:name="_ETM_Q35_306499"/>
      <w:bookmarkEnd w:id="13721"/>
      <w:r>
        <w:rPr>
          <w:rtl/>
        </w:rPr>
        <w:t xml:space="preserve">המדינה </w:t>
      </w:r>
      <w:bookmarkStart w:id="13722" w:name="_ETM_Q35_307570"/>
      <w:bookmarkEnd w:id="13722"/>
      <w:r>
        <w:rPr>
          <w:rtl/>
        </w:rPr>
        <w:t xml:space="preserve">לנפגעות </w:t>
      </w:r>
      <w:bookmarkStart w:id="13723" w:name="_ETM_Q35_311540"/>
      <w:bookmarkEnd w:id="13723"/>
      <w:r>
        <w:rPr>
          <w:rtl/>
        </w:rPr>
        <w:t xml:space="preserve">ונפגעים מהרגע </w:t>
      </w:r>
      <w:bookmarkStart w:id="13724" w:name="_ETM_Q35_308379"/>
      <w:bookmarkEnd w:id="13724"/>
      <w:r>
        <w:rPr>
          <w:rtl/>
        </w:rPr>
        <w:t xml:space="preserve">הראשון </w:t>
      </w:r>
      <w:bookmarkStart w:id="13725" w:name="_ETM_Q35_308800"/>
      <w:bookmarkEnd w:id="13725"/>
      <w:r>
        <w:rPr>
          <w:rtl/>
        </w:rPr>
        <w:t xml:space="preserve">של </w:t>
      </w:r>
      <w:bookmarkStart w:id="13726" w:name="_ETM_Q35_309040"/>
      <w:bookmarkEnd w:id="13726"/>
      <w:r>
        <w:rPr>
          <w:rtl/>
        </w:rPr>
        <w:t xml:space="preserve">התלונה </w:t>
      </w:r>
      <w:bookmarkStart w:id="13727" w:name="_ETM_Q35_309610"/>
      <w:bookmarkEnd w:id="13727"/>
      <w:r>
        <w:rPr>
          <w:rtl/>
        </w:rPr>
        <w:t xml:space="preserve">והחקירה </w:t>
      </w:r>
      <w:bookmarkStart w:id="13728" w:name="_ETM_Q35_310820"/>
      <w:bookmarkStart w:id="13729" w:name="_ETM_Q35_312470"/>
      <w:bookmarkEnd w:id="13728"/>
      <w:bookmarkEnd w:id="13729"/>
      <w:r>
        <w:rPr>
          <w:rtl/>
        </w:rPr>
        <w:t xml:space="preserve">הוא </w:t>
      </w:r>
      <w:bookmarkStart w:id="13730" w:name="_ETM_Q35_312620"/>
      <w:bookmarkEnd w:id="13730"/>
      <w:r>
        <w:rPr>
          <w:rtl/>
        </w:rPr>
        <w:t xml:space="preserve">חלק </w:t>
      </w:r>
      <w:bookmarkStart w:id="13731" w:name="_ETM_Q35_313880"/>
      <w:bookmarkEnd w:id="13731"/>
      <w:r>
        <w:rPr>
          <w:rtl/>
        </w:rPr>
        <w:t>מהמ</w:t>
      </w:r>
      <w:r>
        <w:rPr>
          <w:rFonts w:hint="cs"/>
          <w:rtl/>
        </w:rPr>
        <w:t>סקנות</w:t>
      </w:r>
      <w:r>
        <w:rPr>
          <w:rtl/>
        </w:rPr>
        <w:t xml:space="preserve"> </w:t>
      </w:r>
      <w:bookmarkStart w:id="13732" w:name="_ETM_Q35_314389"/>
      <w:bookmarkEnd w:id="13732"/>
      <w:r>
        <w:rPr>
          <w:rFonts w:hint="cs"/>
          <w:rtl/>
        </w:rPr>
        <w:t xml:space="preserve">של הוועדה הזאת. </w:t>
      </w:r>
    </w:p>
    <w:p w:rsidR="0086198E" w:rsidRDefault="0086198E" w:rsidP="0017608B">
      <w:pPr>
        <w:rPr>
          <w:rtl/>
        </w:rPr>
      </w:pPr>
      <w:bookmarkStart w:id="13733" w:name="_ETM_Q35_316000"/>
      <w:bookmarkEnd w:id="13733"/>
    </w:p>
    <w:p w:rsidR="0086198E" w:rsidRDefault="0086198E" w:rsidP="00165E27">
      <w:pPr>
        <w:rPr>
          <w:rtl/>
        </w:rPr>
      </w:pPr>
      <w:bookmarkStart w:id="13734" w:name="_ETM_Q35_317000"/>
      <w:bookmarkStart w:id="13735" w:name="_ETM_Q35_314690"/>
      <w:bookmarkStart w:id="13736" w:name="_ETM_Q35_314840"/>
      <w:bookmarkStart w:id="13737" w:name="_ETM_Q35_315350"/>
      <w:bookmarkStart w:id="13738" w:name="_ETM_Q35_316440"/>
      <w:bookmarkEnd w:id="13734"/>
      <w:bookmarkEnd w:id="13735"/>
      <w:bookmarkEnd w:id="13736"/>
      <w:bookmarkEnd w:id="13737"/>
      <w:bookmarkEnd w:id="13738"/>
      <w:r>
        <w:rPr>
          <w:rFonts w:hint="cs"/>
          <w:rtl/>
        </w:rPr>
        <w:t>א</w:t>
      </w:r>
      <w:r>
        <w:rPr>
          <w:rtl/>
        </w:rPr>
        <w:t xml:space="preserve">ני </w:t>
      </w:r>
      <w:bookmarkStart w:id="13739" w:name="_ETM_Q35_316710"/>
      <w:bookmarkEnd w:id="13739"/>
      <w:r>
        <w:rPr>
          <w:rtl/>
        </w:rPr>
        <w:t xml:space="preserve">שמחה </w:t>
      </w:r>
      <w:bookmarkStart w:id="13740" w:name="_ETM_Q35_318540"/>
      <w:bookmarkEnd w:id="13740"/>
      <w:r>
        <w:rPr>
          <w:rtl/>
        </w:rPr>
        <w:t xml:space="preserve">שהממשלה </w:t>
      </w:r>
      <w:bookmarkStart w:id="13741" w:name="_ETM_Q35_320099"/>
      <w:bookmarkEnd w:id="13741"/>
      <w:r>
        <w:rPr>
          <w:rtl/>
        </w:rPr>
        <w:t xml:space="preserve">הזאת </w:t>
      </w:r>
      <w:bookmarkStart w:id="13742" w:name="_ETM_Q35_320400"/>
      <w:bookmarkEnd w:id="13742"/>
      <w:r>
        <w:rPr>
          <w:rtl/>
        </w:rPr>
        <w:t xml:space="preserve">ושר </w:t>
      </w:r>
      <w:bookmarkStart w:id="13743" w:name="_ETM_Q35_320700"/>
      <w:bookmarkEnd w:id="13743"/>
      <w:r>
        <w:rPr>
          <w:rtl/>
        </w:rPr>
        <w:t xml:space="preserve">המשפטים </w:t>
      </w:r>
      <w:bookmarkStart w:id="13744" w:name="_ETM_Q35_321150"/>
      <w:bookmarkEnd w:id="13744"/>
      <w:r>
        <w:rPr>
          <w:rtl/>
        </w:rPr>
        <w:t xml:space="preserve">יריב </w:t>
      </w:r>
      <w:bookmarkStart w:id="13745" w:name="_ETM_Q35_321419"/>
      <w:bookmarkEnd w:id="13745"/>
      <w:r>
        <w:rPr>
          <w:rtl/>
        </w:rPr>
        <w:t xml:space="preserve">לוין </w:t>
      </w:r>
      <w:bookmarkStart w:id="13746" w:name="_ETM_Q35_322260"/>
      <w:bookmarkStart w:id="13747" w:name="_ETM_Q35_323340"/>
      <w:bookmarkEnd w:id="13746"/>
      <w:bookmarkEnd w:id="13747"/>
      <w:r>
        <w:rPr>
          <w:rtl/>
        </w:rPr>
        <w:t>הביאו</w:t>
      </w:r>
      <w:bookmarkStart w:id="13748" w:name="_ETM_Q35_326040"/>
      <w:bookmarkEnd w:id="13748"/>
      <w:r w:rsidR="00165E27">
        <w:rPr>
          <w:rFonts w:hint="cs"/>
          <w:rtl/>
        </w:rPr>
        <w:t xml:space="preserve"> את </w:t>
      </w:r>
      <w:r>
        <w:rPr>
          <w:rtl/>
        </w:rPr>
        <w:t xml:space="preserve">הצעת </w:t>
      </w:r>
      <w:bookmarkStart w:id="13749" w:name="_ETM_Q35_326400"/>
      <w:bookmarkEnd w:id="13749"/>
      <w:r>
        <w:rPr>
          <w:rtl/>
        </w:rPr>
        <w:t xml:space="preserve">החוק </w:t>
      </w:r>
      <w:bookmarkStart w:id="13750" w:name="_ETM_Q35_326669"/>
      <w:bookmarkEnd w:id="13750"/>
      <w:r>
        <w:rPr>
          <w:rtl/>
        </w:rPr>
        <w:t xml:space="preserve">הממשלתית </w:t>
      </w:r>
      <w:bookmarkStart w:id="13751" w:name="_ETM_Q35_327269"/>
      <w:bookmarkEnd w:id="13751"/>
      <w:r>
        <w:rPr>
          <w:rtl/>
        </w:rPr>
        <w:t>הזאת</w:t>
      </w:r>
      <w:r>
        <w:rPr>
          <w:rFonts w:hint="cs"/>
          <w:rtl/>
        </w:rPr>
        <w:t xml:space="preserve">. </w:t>
      </w:r>
      <w:bookmarkStart w:id="13752" w:name="_ETM_Q35_329000"/>
      <w:bookmarkStart w:id="13753" w:name="_ETM_Q35_329190"/>
      <w:bookmarkEnd w:id="13752"/>
      <w:bookmarkEnd w:id="13753"/>
      <w:r>
        <w:rPr>
          <w:rtl/>
        </w:rPr>
        <w:t xml:space="preserve">כמי </w:t>
      </w:r>
      <w:bookmarkStart w:id="13754" w:name="_ETM_Q35_329520"/>
      <w:bookmarkEnd w:id="13754"/>
      <w:r>
        <w:rPr>
          <w:rtl/>
        </w:rPr>
        <w:t xml:space="preserve">שהייתה </w:t>
      </w:r>
      <w:bookmarkStart w:id="13755" w:name="_ETM_Q35_330000"/>
      <w:bookmarkEnd w:id="13755"/>
      <w:r>
        <w:rPr>
          <w:rtl/>
        </w:rPr>
        <w:t xml:space="preserve">הראשונה </w:t>
      </w:r>
      <w:bookmarkStart w:id="13756" w:name="_ETM_Q35_330450"/>
      <w:bookmarkEnd w:id="13756"/>
      <w:r>
        <w:rPr>
          <w:rtl/>
        </w:rPr>
        <w:t xml:space="preserve">להגיש </w:t>
      </w:r>
      <w:bookmarkStart w:id="13757" w:name="_ETM_Q35_330870"/>
      <w:bookmarkEnd w:id="13757"/>
      <w:r>
        <w:rPr>
          <w:rtl/>
        </w:rPr>
        <w:t xml:space="preserve">את </w:t>
      </w:r>
      <w:bookmarkStart w:id="13758" w:name="_ETM_Q35_331020"/>
      <w:bookmarkEnd w:id="13758"/>
      <w:r>
        <w:rPr>
          <w:rtl/>
        </w:rPr>
        <w:t xml:space="preserve">החלק </w:t>
      </w:r>
      <w:bookmarkStart w:id="13759" w:name="_ETM_Q35_331500"/>
      <w:bookmarkEnd w:id="13759"/>
      <w:r>
        <w:rPr>
          <w:rtl/>
        </w:rPr>
        <w:t xml:space="preserve">הזה </w:t>
      </w:r>
      <w:bookmarkStart w:id="13760" w:name="_ETM_Q35_331739"/>
      <w:bookmarkEnd w:id="13760"/>
      <w:r>
        <w:rPr>
          <w:rtl/>
        </w:rPr>
        <w:t xml:space="preserve">של </w:t>
      </w:r>
      <w:bookmarkStart w:id="13761" w:name="_ETM_Q35_331950"/>
      <w:bookmarkEnd w:id="13761"/>
      <w:r>
        <w:rPr>
          <w:rtl/>
        </w:rPr>
        <w:t>ההצעה</w:t>
      </w:r>
      <w:r w:rsidR="00E41E50">
        <w:rPr>
          <w:rFonts w:hint="cs"/>
          <w:rtl/>
        </w:rPr>
        <w:t>,</w:t>
      </w:r>
      <w:r>
        <w:rPr>
          <w:rtl/>
        </w:rPr>
        <w:t xml:space="preserve"> </w:t>
      </w:r>
      <w:bookmarkStart w:id="13762" w:name="_ETM_Q35_332430"/>
      <w:bookmarkEnd w:id="13762"/>
      <w:r>
        <w:rPr>
          <w:rtl/>
        </w:rPr>
        <w:t xml:space="preserve">אני </w:t>
      </w:r>
      <w:bookmarkStart w:id="13763" w:name="_ETM_Q35_332610"/>
      <w:bookmarkEnd w:id="13763"/>
      <w:r>
        <w:rPr>
          <w:rtl/>
        </w:rPr>
        <w:t xml:space="preserve">מתרגשת </w:t>
      </w:r>
      <w:bookmarkStart w:id="13764" w:name="_ETM_Q35_333209"/>
      <w:bookmarkEnd w:id="13764"/>
      <w:r>
        <w:rPr>
          <w:rtl/>
        </w:rPr>
        <w:t xml:space="preserve">ושמחה </w:t>
      </w:r>
      <w:bookmarkStart w:id="13765" w:name="_ETM_Q35_333840"/>
      <w:bookmarkEnd w:id="13765"/>
      <w:r>
        <w:rPr>
          <w:rtl/>
        </w:rPr>
        <w:t xml:space="preserve">שאנחנו </w:t>
      </w:r>
      <w:bookmarkStart w:id="13766" w:name="_ETM_Q35_334290"/>
      <w:bookmarkEnd w:id="13766"/>
      <w:r>
        <w:rPr>
          <w:rtl/>
        </w:rPr>
        <w:t xml:space="preserve">נעביר </w:t>
      </w:r>
      <w:bookmarkStart w:id="13767" w:name="_ETM_Q35_334620"/>
      <w:bookmarkEnd w:id="13767"/>
      <w:r>
        <w:rPr>
          <w:rtl/>
        </w:rPr>
        <w:t xml:space="preserve">אותה </w:t>
      </w:r>
      <w:bookmarkStart w:id="13768" w:name="_ETM_Q35_334800"/>
      <w:bookmarkEnd w:id="13768"/>
      <w:r>
        <w:rPr>
          <w:rtl/>
        </w:rPr>
        <w:t xml:space="preserve">כאן </w:t>
      </w:r>
      <w:bookmarkStart w:id="13769" w:name="_ETM_Q35_335010"/>
      <w:bookmarkEnd w:id="13769"/>
      <w:r>
        <w:rPr>
          <w:rtl/>
        </w:rPr>
        <w:t>עכשיו</w:t>
      </w:r>
      <w:r>
        <w:rPr>
          <w:rFonts w:hint="cs"/>
          <w:rtl/>
        </w:rPr>
        <w:t>,</w:t>
      </w:r>
      <w:r>
        <w:rPr>
          <w:rtl/>
        </w:rPr>
        <w:t xml:space="preserve"> </w:t>
      </w:r>
      <w:bookmarkStart w:id="13770" w:name="_ETM_Q35_335940"/>
      <w:bookmarkEnd w:id="13770"/>
      <w:r>
        <w:rPr>
          <w:rtl/>
        </w:rPr>
        <w:t xml:space="preserve">ונוכל </w:t>
      </w:r>
      <w:bookmarkStart w:id="13771" w:name="_ETM_Q35_336300"/>
      <w:bookmarkEnd w:id="13771"/>
      <w:r>
        <w:rPr>
          <w:rtl/>
        </w:rPr>
        <w:t xml:space="preserve">להצמיד </w:t>
      </w:r>
      <w:bookmarkStart w:id="13772" w:name="_ETM_Q35_336720"/>
      <w:bookmarkEnd w:id="13772"/>
      <w:r>
        <w:rPr>
          <w:rtl/>
        </w:rPr>
        <w:t xml:space="preserve">אותה </w:t>
      </w:r>
      <w:bookmarkStart w:id="13773" w:name="_ETM_Q35_336930"/>
      <w:bookmarkEnd w:id="13773"/>
      <w:r>
        <w:rPr>
          <w:rtl/>
        </w:rPr>
        <w:t xml:space="preserve">להצעת </w:t>
      </w:r>
      <w:bookmarkStart w:id="13774" w:name="_ETM_Q35_337410"/>
      <w:bookmarkEnd w:id="13774"/>
      <w:r>
        <w:rPr>
          <w:rtl/>
        </w:rPr>
        <w:t xml:space="preserve">החוק </w:t>
      </w:r>
      <w:bookmarkStart w:id="13775" w:name="_ETM_Q35_337770"/>
      <w:bookmarkEnd w:id="13775"/>
      <w:r>
        <w:rPr>
          <w:rFonts w:hint="cs"/>
          <w:rtl/>
        </w:rPr>
        <w:t>ה</w:t>
      </w:r>
      <w:r w:rsidR="00165E27">
        <w:rPr>
          <w:rFonts w:hint="cs"/>
          <w:rtl/>
        </w:rPr>
        <w:t>ממשלתית</w:t>
      </w:r>
      <w:r>
        <w:rPr>
          <w:rFonts w:hint="cs"/>
          <w:rtl/>
        </w:rPr>
        <w:t>.</w:t>
      </w:r>
    </w:p>
    <w:p w:rsidR="0086198E" w:rsidRDefault="0086198E" w:rsidP="0017608B">
      <w:pPr>
        <w:rPr>
          <w:rtl/>
        </w:rPr>
      </w:pPr>
      <w:bookmarkStart w:id="13776" w:name="_ETM_Q35_340000"/>
      <w:bookmarkEnd w:id="13776"/>
    </w:p>
    <w:p w:rsidR="0086198E" w:rsidRDefault="0086198E" w:rsidP="0017608B">
      <w:pPr>
        <w:rPr>
          <w:rtl/>
        </w:rPr>
      </w:pPr>
      <w:r>
        <w:rPr>
          <w:rtl/>
        </w:rPr>
        <w:t xml:space="preserve">אני </w:t>
      </w:r>
      <w:bookmarkStart w:id="13777" w:name="_ETM_Q35_339690"/>
      <w:bookmarkEnd w:id="13777"/>
      <w:r>
        <w:rPr>
          <w:rtl/>
        </w:rPr>
        <w:t xml:space="preserve">רוצה </w:t>
      </w:r>
      <w:bookmarkStart w:id="13778" w:name="_ETM_Q35_339959"/>
      <w:bookmarkEnd w:id="13778"/>
      <w:r>
        <w:rPr>
          <w:rtl/>
        </w:rPr>
        <w:t xml:space="preserve">להודות </w:t>
      </w:r>
      <w:bookmarkStart w:id="13779" w:name="_ETM_Q35_340470"/>
      <w:bookmarkEnd w:id="13779"/>
      <w:r>
        <w:rPr>
          <w:rFonts w:hint="cs"/>
          <w:rtl/>
        </w:rPr>
        <w:t xml:space="preserve">כאן </w:t>
      </w:r>
      <w:r>
        <w:rPr>
          <w:rtl/>
        </w:rPr>
        <w:t xml:space="preserve">גם </w:t>
      </w:r>
      <w:bookmarkStart w:id="13780" w:name="_ETM_Q35_340650"/>
      <w:bookmarkEnd w:id="13780"/>
      <w:r>
        <w:rPr>
          <w:rtl/>
        </w:rPr>
        <w:t xml:space="preserve">לחברותיי </w:t>
      </w:r>
      <w:bookmarkStart w:id="13781" w:name="_ETM_Q35_341340"/>
      <w:bookmarkEnd w:id="13781"/>
      <w:r>
        <w:rPr>
          <w:rtl/>
        </w:rPr>
        <w:t xml:space="preserve">חברת </w:t>
      </w:r>
      <w:bookmarkStart w:id="13782" w:name="_ETM_Q35_341610"/>
      <w:bookmarkEnd w:id="13782"/>
      <w:r>
        <w:rPr>
          <w:rtl/>
        </w:rPr>
        <w:t xml:space="preserve">הכנסת </w:t>
      </w:r>
      <w:bookmarkStart w:id="13783" w:name="_ETM_Q35_341910"/>
      <w:bookmarkEnd w:id="13783"/>
      <w:r>
        <w:rPr>
          <w:rtl/>
        </w:rPr>
        <w:t xml:space="preserve">לשעבר </w:t>
      </w:r>
      <w:bookmarkStart w:id="13784" w:name="_ETM_Q35_342300"/>
      <w:bookmarkEnd w:id="13784"/>
      <w:r>
        <w:rPr>
          <w:rtl/>
        </w:rPr>
        <w:t xml:space="preserve">שולי </w:t>
      </w:r>
      <w:bookmarkStart w:id="13785" w:name="_ETM_Q35_342629"/>
      <w:bookmarkEnd w:id="13785"/>
      <w:r>
        <w:rPr>
          <w:rtl/>
        </w:rPr>
        <w:t>מועלם</w:t>
      </w:r>
      <w:r>
        <w:rPr>
          <w:rFonts w:hint="cs"/>
          <w:rtl/>
        </w:rPr>
        <w:t>,</w:t>
      </w:r>
      <w:r>
        <w:rPr>
          <w:rtl/>
        </w:rPr>
        <w:t xml:space="preserve"> </w:t>
      </w:r>
      <w:bookmarkStart w:id="13786" w:name="_ETM_Q35_343950"/>
      <w:bookmarkEnd w:id="13786"/>
      <w:r>
        <w:rPr>
          <w:rtl/>
        </w:rPr>
        <w:t xml:space="preserve">וכמו </w:t>
      </w:r>
      <w:bookmarkStart w:id="13787" w:name="_ETM_Q35_344370"/>
      <w:bookmarkEnd w:id="13787"/>
      <w:r>
        <w:rPr>
          <w:rtl/>
        </w:rPr>
        <w:t>שאמרתי</w:t>
      </w:r>
      <w:r>
        <w:rPr>
          <w:rFonts w:hint="cs"/>
          <w:rtl/>
        </w:rPr>
        <w:t>,</w:t>
      </w:r>
      <w:r>
        <w:rPr>
          <w:rtl/>
        </w:rPr>
        <w:t xml:space="preserve"> </w:t>
      </w:r>
      <w:bookmarkStart w:id="13788" w:name="_ETM_Q35_344819"/>
      <w:bookmarkEnd w:id="13788"/>
      <w:r>
        <w:rPr>
          <w:rtl/>
        </w:rPr>
        <w:t xml:space="preserve">מיכל </w:t>
      </w:r>
      <w:bookmarkStart w:id="13789" w:name="_ETM_Q35_345090"/>
      <w:bookmarkEnd w:id="13789"/>
      <w:r>
        <w:rPr>
          <w:rtl/>
        </w:rPr>
        <w:t>רוזין</w:t>
      </w:r>
      <w:r>
        <w:rPr>
          <w:rFonts w:hint="cs"/>
          <w:rtl/>
        </w:rPr>
        <w:t>,</w:t>
      </w:r>
      <w:r>
        <w:rPr>
          <w:rtl/>
        </w:rPr>
        <w:t xml:space="preserve"> </w:t>
      </w:r>
      <w:bookmarkStart w:id="13790" w:name="_ETM_Q35_345419"/>
      <w:bookmarkEnd w:id="13790"/>
      <w:r>
        <w:rPr>
          <w:rtl/>
        </w:rPr>
        <w:t xml:space="preserve">שהיו </w:t>
      </w:r>
      <w:bookmarkStart w:id="13791" w:name="_ETM_Q35_346700"/>
      <w:bookmarkEnd w:id="13791"/>
      <w:r>
        <w:rPr>
          <w:rtl/>
        </w:rPr>
        <w:t xml:space="preserve">חלק </w:t>
      </w:r>
      <w:bookmarkStart w:id="13792" w:name="_ETM_Q35_347150"/>
      <w:bookmarkEnd w:id="13792"/>
      <w:r>
        <w:rPr>
          <w:rtl/>
        </w:rPr>
        <w:t xml:space="preserve">מהקידום </w:t>
      </w:r>
      <w:bookmarkStart w:id="13793" w:name="_ETM_Q35_347840"/>
      <w:bookmarkEnd w:id="13793"/>
      <w:r>
        <w:rPr>
          <w:rtl/>
        </w:rPr>
        <w:t xml:space="preserve">של </w:t>
      </w:r>
      <w:bookmarkStart w:id="13794" w:name="_ETM_Q35_349060"/>
      <w:bookmarkEnd w:id="13794"/>
      <w:r>
        <w:rPr>
          <w:rtl/>
        </w:rPr>
        <w:t xml:space="preserve">העיקרון </w:t>
      </w:r>
      <w:bookmarkStart w:id="13795" w:name="_ETM_Q35_349570"/>
      <w:bookmarkEnd w:id="13795"/>
      <w:r>
        <w:rPr>
          <w:rtl/>
        </w:rPr>
        <w:t xml:space="preserve">הזה </w:t>
      </w:r>
      <w:bookmarkStart w:id="13796" w:name="_ETM_Q35_349780"/>
      <w:bookmarkEnd w:id="13796"/>
      <w:r>
        <w:rPr>
          <w:rtl/>
        </w:rPr>
        <w:t>מלכתחילה</w:t>
      </w:r>
      <w:r>
        <w:rPr>
          <w:rFonts w:hint="cs"/>
          <w:rtl/>
        </w:rPr>
        <w:t>,</w:t>
      </w:r>
      <w:r>
        <w:rPr>
          <w:rtl/>
        </w:rPr>
        <w:t xml:space="preserve"> </w:t>
      </w:r>
      <w:bookmarkStart w:id="13797" w:name="_ETM_Q35_351810"/>
      <w:bookmarkEnd w:id="13797"/>
      <w:r>
        <w:rPr>
          <w:rtl/>
        </w:rPr>
        <w:t xml:space="preserve">ולהגיד </w:t>
      </w:r>
      <w:bookmarkStart w:id="13798" w:name="_ETM_Q35_352290"/>
      <w:bookmarkEnd w:id="13798"/>
      <w:r>
        <w:rPr>
          <w:rtl/>
        </w:rPr>
        <w:t xml:space="preserve">לכל </w:t>
      </w:r>
      <w:bookmarkStart w:id="13799" w:name="_ETM_Q35_352650"/>
      <w:bookmarkEnd w:id="13799"/>
      <w:r>
        <w:rPr>
          <w:rtl/>
        </w:rPr>
        <w:t xml:space="preserve">נפגעת </w:t>
      </w:r>
      <w:bookmarkStart w:id="13800" w:name="_ETM_Q35_353250"/>
      <w:bookmarkEnd w:id="13800"/>
      <w:r>
        <w:rPr>
          <w:rtl/>
        </w:rPr>
        <w:t>ונפגע</w:t>
      </w:r>
      <w:r>
        <w:rPr>
          <w:rFonts w:hint="cs"/>
          <w:rtl/>
        </w:rPr>
        <w:t>:</w:t>
      </w:r>
      <w:r>
        <w:rPr>
          <w:rtl/>
        </w:rPr>
        <w:t xml:space="preserve"> </w:t>
      </w:r>
      <w:bookmarkStart w:id="13801" w:name="_ETM_Q35_355810"/>
      <w:bookmarkEnd w:id="13801"/>
      <w:r>
        <w:rPr>
          <w:rtl/>
        </w:rPr>
        <w:t xml:space="preserve">את </w:t>
      </w:r>
      <w:bookmarkStart w:id="13802" w:name="_ETM_Q35_356080"/>
      <w:bookmarkEnd w:id="13802"/>
      <w:r>
        <w:rPr>
          <w:rtl/>
        </w:rPr>
        <w:t xml:space="preserve">לא </w:t>
      </w:r>
      <w:bookmarkStart w:id="13803" w:name="_ETM_Q35_356350"/>
      <w:bookmarkEnd w:id="13803"/>
      <w:r>
        <w:rPr>
          <w:rtl/>
        </w:rPr>
        <w:t>אשמה</w:t>
      </w:r>
      <w:r>
        <w:rPr>
          <w:rFonts w:hint="cs"/>
          <w:rtl/>
        </w:rPr>
        <w:t>,</w:t>
      </w:r>
      <w:r>
        <w:rPr>
          <w:rtl/>
        </w:rPr>
        <w:t xml:space="preserve"> </w:t>
      </w:r>
      <w:bookmarkStart w:id="13804" w:name="_ETM_Q35_357590"/>
      <w:bookmarkEnd w:id="13804"/>
      <w:r>
        <w:rPr>
          <w:rtl/>
        </w:rPr>
        <w:t xml:space="preserve">זאת </w:t>
      </w:r>
      <w:bookmarkStart w:id="13805" w:name="_ETM_Q35_357950"/>
      <w:bookmarkEnd w:id="13805"/>
      <w:r>
        <w:rPr>
          <w:rtl/>
        </w:rPr>
        <w:t xml:space="preserve">לא </w:t>
      </w:r>
      <w:bookmarkStart w:id="13806" w:name="_ETM_Q35_358160"/>
      <w:bookmarkEnd w:id="13806"/>
      <w:r>
        <w:rPr>
          <w:rtl/>
        </w:rPr>
        <w:t>אשמתך</w:t>
      </w:r>
      <w:r>
        <w:rPr>
          <w:rFonts w:hint="cs"/>
          <w:rtl/>
        </w:rPr>
        <w:t>,</w:t>
      </w:r>
      <w:r>
        <w:rPr>
          <w:rtl/>
        </w:rPr>
        <w:t xml:space="preserve"> </w:t>
      </w:r>
      <w:bookmarkStart w:id="13807" w:name="_ETM_Q35_359470"/>
      <w:bookmarkEnd w:id="13807"/>
      <w:r>
        <w:rPr>
          <w:rtl/>
        </w:rPr>
        <w:t xml:space="preserve">אנחנו </w:t>
      </w:r>
      <w:bookmarkStart w:id="13808" w:name="_ETM_Q35_360040"/>
      <w:bookmarkEnd w:id="13808"/>
      <w:r>
        <w:rPr>
          <w:rtl/>
        </w:rPr>
        <w:t xml:space="preserve">מאמינות </w:t>
      </w:r>
      <w:bookmarkStart w:id="13809" w:name="_ETM_Q35_360700"/>
      <w:bookmarkEnd w:id="13809"/>
      <w:r>
        <w:rPr>
          <w:rtl/>
        </w:rPr>
        <w:t>לך</w:t>
      </w:r>
      <w:r>
        <w:rPr>
          <w:rFonts w:hint="cs"/>
          <w:rtl/>
        </w:rPr>
        <w:t>,</w:t>
      </w:r>
      <w:r>
        <w:rPr>
          <w:rtl/>
        </w:rPr>
        <w:t xml:space="preserve"> </w:t>
      </w:r>
      <w:bookmarkStart w:id="13810" w:name="_ETM_Q35_361000"/>
      <w:bookmarkEnd w:id="13810"/>
      <w:r>
        <w:rPr>
          <w:rtl/>
        </w:rPr>
        <w:t xml:space="preserve">אנחנו </w:t>
      </w:r>
      <w:bookmarkStart w:id="13811" w:name="_ETM_Q35_361360"/>
      <w:bookmarkEnd w:id="13811"/>
      <w:r>
        <w:rPr>
          <w:rtl/>
        </w:rPr>
        <w:t xml:space="preserve">מאמינות </w:t>
      </w:r>
      <w:bookmarkStart w:id="13812" w:name="_ETM_Q35_361870"/>
      <w:bookmarkEnd w:id="13812"/>
      <w:r>
        <w:rPr>
          <w:rtl/>
        </w:rPr>
        <w:t xml:space="preserve">לך </w:t>
      </w:r>
      <w:bookmarkStart w:id="13813" w:name="_ETM_Q35_362110"/>
      <w:bookmarkEnd w:id="13813"/>
      <w:r>
        <w:rPr>
          <w:rtl/>
        </w:rPr>
        <w:t xml:space="preserve">על </w:t>
      </w:r>
      <w:bookmarkStart w:id="13814" w:name="_ETM_Q35_362290"/>
      <w:bookmarkEnd w:id="13814"/>
      <w:r>
        <w:rPr>
          <w:rtl/>
        </w:rPr>
        <w:t>מלא</w:t>
      </w:r>
      <w:r>
        <w:rPr>
          <w:rFonts w:hint="cs"/>
          <w:rtl/>
        </w:rPr>
        <w:t>,</w:t>
      </w:r>
      <w:r>
        <w:rPr>
          <w:rtl/>
        </w:rPr>
        <w:t xml:space="preserve"> </w:t>
      </w:r>
      <w:bookmarkStart w:id="13815" w:name="_ETM_Q35_363280"/>
      <w:bookmarkEnd w:id="13815"/>
      <w:r>
        <w:rPr>
          <w:rtl/>
        </w:rPr>
        <w:t xml:space="preserve">ואנחנו </w:t>
      </w:r>
      <w:bookmarkStart w:id="13816" w:name="_ETM_Q35_363819"/>
      <w:bookmarkEnd w:id="13816"/>
      <w:r>
        <w:rPr>
          <w:rtl/>
        </w:rPr>
        <w:t>נו</w:t>
      </w:r>
      <w:r>
        <w:rPr>
          <w:rFonts w:hint="cs"/>
          <w:rtl/>
        </w:rPr>
        <w:t>תנות לך ע</w:t>
      </w:r>
      <w:bookmarkStart w:id="13817" w:name="_ETM_Q35_364060"/>
      <w:bookmarkStart w:id="13818" w:name="_ETM_Q35_364330"/>
      <w:bookmarkEnd w:id="13817"/>
      <w:bookmarkEnd w:id="13818"/>
      <w:r>
        <w:rPr>
          <w:rFonts w:hint="cs"/>
          <w:rtl/>
        </w:rPr>
        <w:t>כ</w:t>
      </w:r>
      <w:r>
        <w:rPr>
          <w:rtl/>
        </w:rPr>
        <w:t xml:space="preserve">שיו </w:t>
      </w:r>
      <w:bookmarkStart w:id="13819" w:name="_ETM_Q35_364780"/>
      <w:bookmarkEnd w:id="13819"/>
      <w:r>
        <w:rPr>
          <w:rtl/>
        </w:rPr>
        <w:t xml:space="preserve">כלי </w:t>
      </w:r>
      <w:bookmarkStart w:id="13820" w:name="_ETM_Q35_366069"/>
      <w:bookmarkEnd w:id="13820"/>
      <w:r>
        <w:rPr>
          <w:rtl/>
        </w:rPr>
        <w:t xml:space="preserve">שהמדינה </w:t>
      </w:r>
      <w:bookmarkStart w:id="13821" w:name="_ETM_Q35_366819"/>
      <w:bookmarkEnd w:id="13821"/>
      <w:r>
        <w:rPr>
          <w:rtl/>
        </w:rPr>
        <w:t xml:space="preserve">תשלם </w:t>
      </w:r>
      <w:bookmarkStart w:id="13822" w:name="_ETM_Q35_367269"/>
      <w:bookmarkEnd w:id="13822"/>
      <w:r>
        <w:rPr>
          <w:rtl/>
        </w:rPr>
        <w:t>עליו</w:t>
      </w:r>
      <w:r>
        <w:rPr>
          <w:rFonts w:hint="cs"/>
          <w:rtl/>
        </w:rPr>
        <w:t>,</w:t>
      </w:r>
      <w:r>
        <w:rPr>
          <w:rtl/>
        </w:rPr>
        <w:t xml:space="preserve"> </w:t>
      </w:r>
      <w:bookmarkStart w:id="13823" w:name="_ETM_Q35_367799"/>
      <w:bookmarkEnd w:id="13823"/>
      <w:r>
        <w:rPr>
          <w:rtl/>
        </w:rPr>
        <w:t xml:space="preserve">כדי </w:t>
      </w:r>
      <w:bookmarkStart w:id="13824" w:name="_ETM_Q35_368249"/>
      <w:bookmarkEnd w:id="13824"/>
      <w:r>
        <w:rPr>
          <w:rtl/>
        </w:rPr>
        <w:t xml:space="preserve">שהרבה </w:t>
      </w:r>
      <w:bookmarkStart w:id="13825" w:name="_ETM_Q35_368849"/>
      <w:bookmarkEnd w:id="13825"/>
      <w:r>
        <w:rPr>
          <w:rtl/>
        </w:rPr>
        <w:t xml:space="preserve">הרבה </w:t>
      </w:r>
      <w:bookmarkStart w:id="13826" w:name="_ETM_Q35_369239"/>
      <w:bookmarkEnd w:id="13826"/>
      <w:r>
        <w:rPr>
          <w:rtl/>
        </w:rPr>
        <w:t>הרבה</w:t>
      </w:r>
      <w:bookmarkStart w:id="13827" w:name="_ETM_Q35_369659"/>
      <w:bookmarkEnd w:id="13827"/>
      <w:r>
        <w:rPr>
          <w:rtl/>
        </w:rPr>
        <w:t xml:space="preserve"> </w:t>
      </w:r>
      <w:bookmarkStart w:id="13828" w:name="_ETM_Q35_370019"/>
      <w:bookmarkEnd w:id="13828"/>
      <w:r>
        <w:rPr>
          <w:rtl/>
        </w:rPr>
        <w:t xml:space="preserve">אחרות </w:t>
      </w:r>
      <w:bookmarkStart w:id="13829" w:name="_ETM_Q35_370439"/>
      <w:bookmarkEnd w:id="13829"/>
      <w:r>
        <w:rPr>
          <w:rtl/>
        </w:rPr>
        <w:t xml:space="preserve">ואחרים </w:t>
      </w:r>
      <w:bookmarkStart w:id="13830" w:name="_ETM_Q35_370919"/>
      <w:bookmarkEnd w:id="13830"/>
      <w:r>
        <w:rPr>
          <w:rtl/>
        </w:rPr>
        <w:t xml:space="preserve">יוכלו </w:t>
      </w:r>
      <w:bookmarkStart w:id="13831" w:name="_ETM_Q35_371279"/>
      <w:bookmarkEnd w:id="13831"/>
      <w:r>
        <w:rPr>
          <w:rtl/>
        </w:rPr>
        <w:t xml:space="preserve">להאמין </w:t>
      </w:r>
      <w:bookmarkStart w:id="13832" w:name="_ETM_Q35_371760"/>
      <w:bookmarkEnd w:id="13832"/>
      <w:r>
        <w:rPr>
          <w:rtl/>
        </w:rPr>
        <w:t>לך</w:t>
      </w:r>
      <w:r>
        <w:rPr>
          <w:rFonts w:hint="cs"/>
          <w:rtl/>
        </w:rPr>
        <w:t>,</w:t>
      </w:r>
      <w:r>
        <w:rPr>
          <w:rtl/>
        </w:rPr>
        <w:t xml:space="preserve"> </w:t>
      </w:r>
      <w:bookmarkStart w:id="13833" w:name="_ETM_Q35_372950"/>
      <w:bookmarkEnd w:id="13833"/>
      <w:r>
        <w:rPr>
          <w:rtl/>
        </w:rPr>
        <w:t xml:space="preserve">כדי </w:t>
      </w:r>
      <w:bookmarkStart w:id="13834" w:name="_ETM_Q35_373310"/>
      <w:bookmarkEnd w:id="13834"/>
      <w:r>
        <w:rPr>
          <w:rtl/>
        </w:rPr>
        <w:t xml:space="preserve">שמי </w:t>
      </w:r>
      <w:bookmarkStart w:id="13835" w:name="_ETM_Q35_373610"/>
      <w:bookmarkEnd w:id="13835"/>
      <w:r>
        <w:rPr>
          <w:rtl/>
        </w:rPr>
        <w:t xml:space="preserve">שפגע </w:t>
      </w:r>
      <w:bookmarkStart w:id="13836" w:name="_ETM_Q35_374090"/>
      <w:bookmarkEnd w:id="13836"/>
      <w:r>
        <w:rPr>
          <w:rtl/>
        </w:rPr>
        <w:t xml:space="preserve">בך </w:t>
      </w:r>
      <w:bookmarkStart w:id="13837" w:name="_ETM_Q35_375120"/>
      <w:bookmarkEnd w:id="13837"/>
      <w:r>
        <w:rPr>
          <w:rtl/>
        </w:rPr>
        <w:t xml:space="preserve">יקבל </w:t>
      </w:r>
      <w:bookmarkStart w:id="13838" w:name="_ETM_Q35_375629"/>
      <w:bookmarkEnd w:id="13838"/>
      <w:r>
        <w:rPr>
          <w:rtl/>
        </w:rPr>
        <w:t xml:space="preserve">את </w:t>
      </w:r>
      <w:bookmarkStart w:id="13839" w:name="_ETM_Q35_375780"/>
      <w:bookmarkEnd w:id="13839"/>
      <w:r>
        <w:rPr>
          <w:rtl/>
        </w:rPr>
        <w:t xml:space="preserve">העונש </w:t>
      </w:r>
      <w:bookmarkStart w:id="13840" w:name="_ETM_Q35_376169"/>
      <w:bookmarkEnd w:id="13840"/>
      <w:r>
        <w:rPr>
          <w:rtl/>
        </w:rPr>
        <w:t xml:space="preserve">שלו </w:t>
      </w:r>
      <w:bookmarkStart w:id="13841" w:name="_ETM_Q35_376470"/>
      <w:bookmarkEnd w:id="13841"/>
      <w:r>
        <w:rPr>
          <w:rtl/>
        </w:rPr>
        <w:t>ו</w:t>
      </w:r>
      <w:r>
        <w:rPr>
          <w:rFonts w:hint="cs"/>
          <w:rtl/>
        </w:rPr>
        <w:t xml:space="preserve">אינשאללה יום אחד הוא גם יקבל </w:t>
      </w:r>
      <w:bookmarkStart w:id="13842" w:name="_ETM_Q35_378000"/>
      <w:bookmarkEnd w:id="13842"/>
      <w:r>
        <w:rPr>
          <w:rFonts w:hint="cs"/>
          <w:rtl/>
        </w:rPr>
        <w:t xml:space="preserve">טיפול, </w:t>
      </w:r>
      <w:bookmarkStart w:id="13843" w:name="_ETM_Q35_376709"/>
      <w:bookmarkStart w:id="13844" w:name="_ETM_Q35_377040"/>
      <w:bookmarkStart w:id="13845" w:name="_ETM_Q35_377280"/>
      <w:bookmarkStart w:id="13846" w:name="_ETM_Q35_377549"/>
      <w:bookmarkStart w:id="13847" w:name="_ETM_Q35_377700"/>
      <w:bookmarkStart w:id="13848" w:name="_ETM_Q35_378060"/>
      <w:bookmarkStart w:id="13849" w:name="_ETM_Q35_378389"/>
      <w:bookmarkEnd w:id="13843"/>
      <w:bookmarkEnd w:id="13844"/>
      <w:bookmarkEnd w:id="13845"/>
      <w:bookmarkEnd w:id="13846"/>
      <w:bookmarkEnd w:id="13847"/>
      <w:bookmarkEnd w:id="13848"/>
      <w:bookmarkEnd w:id="13849"/>
      <w:r>
        <w:rPr>
          <w:rtl/>
        </w:rPr>
        <w:t xml:space="preserve">כדי </w:t>
      </w:r>
      <w:bookmarkStart w:id="13850" w:name="_ETM_Q35_378750"/>
      <w:bookmarkEnd w:id="13850"/>
      <w:r>
        <w:rPr>
          <w:rtl/>
        </w:rPr>
        <w:t xml:space="preserve">שלא </w:t>
      </w:r>
      <w:bookmarkStart w:id="13851" w:name="_ETM_Q35_379020"/>
      <w:bookmarkEnd w:id="13851"/>
      <w:r>
        <w:rPr>
          <w:rtl/>
        </w:rPr>
        <w:t xml:space="preserve">יעשה </w:t>
      </w:r>
      <w:bookmarkStart w:id="13852" w:name="_ETM_Q35_379530"/>
      <w:bookmarkEnd w:id="13852"/>
      <w:r>
        <w:rPr>
          <w:rtl/>
        </w:rPr>
        <w:t xml:space="preserve">את </w:t>
      </w:r>
      <w:bookmarkStart w:id="13853" w:name="_ETM_Q35_379590"/>
      <w:bookmarkEnd w:id="13853"/>
      <w:r>
        <w:rPr>
          <w:rtl/>
        </w:rPr>
        <w:t xml:space="preserve">זה </w:t>
      </w:r>
      <w:bookmarkStart w:id="13854" w:name="_ETM_Q35_379740"/>
      <w:bookmarkEnd w:id="13854"/>
      <w:r>
        <w:rPr>
          <w:rtl/>
        </w:rPr>
        <w:t>שוב</w:t>
      </w:r>
      <w:r>
        <w:rPr>
          <w:rFonts w:hint="cs"/>
          <w:rtl/>
        </w:rPr>
        <w:t>.</w:t>
      </w:r>
    </w:p>
    <w:p w:rsidR="0086198E" w:rsidRDefault="0086198E" w:rsidP="0040236C">
      <w:pPr>
        <w:rPr>
          <w:rtl/>
        </w:rPr>
      </w:pPr>
    </w:p>
    <w:p w:rsidR="0086198E" w:rsidRDefault="0086198E" w:rsidP="006B182E">
      <w:pPr>
        <w:rPr>
          <w:rtl/>
        </w:rPr>
      </w:pPr>
      <w:bookmarkStart w:id="13855" w:name="_ETM_Q35_382000"/>
      <w:bookmarkStart w:id="13856" w:name="_ETM_Q35_382120"/>
      <w:bookmarkEnd w:id="13855"/>
      <w:bookmarkEnd w:id="13856"/>
      <w:r>
        <w:rPr>
          <w:rtl/>
        </w:rPr>
        <w:t xml:space="preserve">אני </w:t>
      </w:r>
      <w:bookmarkStart w:id="13857" w:name="_ETM_Q35_382360"/>
      <w:bookmarkEnd w:id="13857"/>
      <w:r>
        <w:rPr>
          <w:rtl/>
        </w:rPr>
        <w:t xml:space="preserve">אומרת </w:t>
      </w:r>
      <w:bookmarkStart w:id="13858" w:name="_ETM_Q35_382720"/>
      <w:bookmarkEnd w:id="13858"/>
      <w:r>
        <w:rPr>
          <w:rtl/>
        </w:rPr>
        <w:t xml:space="preserve">לכל </w:t>
      </w:r>
      <w:bookmarkStart w:id="13859" w:name="_ETM_Q35_383020"/>
      <w:bookmarkEnd w:id="13859"/>
      <w:r>
        <w:rPr>
          <w:rtl/>
        </w:rPr>
        <w:t xml:space="preserve">הנפגעות </w:t>
      </w:r>
      <w:bookmarkStart w:id="13860" w:name="_ETM_Q35_383560"/>
      <w:bookmarkEnd w:id="13860"/>
      <w:r>
        <w:rPr>
          <w:rtl/>
        </w:rPr>
        <w:t>והנפגעים</w:t>
      </w:r>
      <w:r>
        <w:rPr>
          <w:rFonts w:hint="cs"/>
          <w:rtl/>
        </w:rPr>
        <w:t>:</w:t>
      </w:r>
      <w:r>
        <w:rPr>
          <w:rtl/>
        </w:rPr>
        <w:t xml:space="preserve"> </w:t>
      </w:r>
      <w:bookmarkStart w:id="13861" w:name="_ETM_Q35_384250"/>
      <w:bookmarkEnd w:id="13861"/>
      <w:r>
        <w:rPr>
          <w:rtl/>
        </w:rPr>
        <w:t xml:space="preserve">אל </w:t>
      </w:r>
      <w:bookmarkStart w:id="13862" w:name="_ETM_Q35_384460"/>
      <w:bookmarkEnd w:id="13862"/>
      <w:r>
        <w:rPr>
          <w:rtl/>
        </w:rPr>
        <w:t>תפחדו</w:t>
      </w:r>
      <w:r>
        <w:rPr>
          <w:rFonts w:hint="cs"/>
          <w:rtl/>
        </w:rPr>
        <w:t>.</w:t>
      </w:r>
      <w:r>
        <w:rPr>
          <w:rtl/>
        </w:rPr>
        <w:t xml:space="preserve"> </w:t>
      </w:r>
      <w:bookmarkStart w:id="13863" w:name="_ETM_Q35_385790"/>
      <w:bookmarkEnd w:id="13863"/>
      <w:r>
        <w:rPr>
          <w:rtl/>
        </w:rPr>
        <w:t xml:space="preserve">ככל </w:t>
      </w:r>
      <w:bookmarkStart w:id="13864" w:name="_ETM_Q35_386180"/>
      <w:bookmarkEnd w:id="13864"/>
      <w:r>
        <w:rPr>
          <w:rtl/>
        </w:rPr>
        <w:t xml:space="preserve">שאתם </w:t>
      </w:r>
      <w:bookmarkStart w:id="13865" w:name="_ETM_Q35_386689"/>
      <w:bookmarkEnd w:id="13865"/>
      <w:r>
        <w:rPr>
          <w:rtl/>
        </w:rPr>
        <w:t xml:space="preserve">לא </w:t>
      </w:r>
      <w:bookmarkStart w:id="13866" w:name="_ETM_Q35_386779"/>
      <w:bookmarkEnd w:id="13866"/>
      <w:r>
        <w:rPr>
          <w:rtl/>
        </w:rPr>
        <w:t xml:space="preserve">תפחדו </w:t>
      </w:r>
      <w:bookmarkStart w:id="13867" w:name="_ETM_Q35_387409"/>
      <w:bookmarkEnd w:id="13867"/>
      <w:r>
        <w:rPr>
          <w:rtl/>
        </w:rPr>
        <w:t xml:space="preserve">לבוא </w:t>
      </w:r>
      <w:bookmarkStart w:id="13868" w:name="_ETM_Q35_387859"/>
      <w:bookmarkEnd w:id="13868"/>
      <w:r>
        <w:rPr>
          <w:rtl/>
        </w:rPr>
        <w:t>ולדבר</w:t>
      </w:r>
      <w:r>
        <w:rPr>
          <w:rFonts w:hint="cs"/>
          <w:rtl/>
        </w:rPr>
        <w:t>,</w:t>
      </w:r>
      <w:r>
        <w:rPr>
          <w:rtl/>
        </w:rPr>
        <w:t xml:space="preserve"> </w:t>
      </w:r>
      <w:bookmarkStart w:id="13869" w:name="_ETM_Q35_388879"/>
      <w:bookmarkEnd w:id="13869"/>
      <w:r>
        <w:rPr>
          <w:rtl/>
        </w:rPr>
        <w:t xml:space="preserve">לבוא </w:t>
      </w:r>
      <w:bookmarkStart w:id="13870" w:name="_ETM_Q35_389359"/>
      <w:bookmarkEnd w:id="13870"/>
      <w:r>
        <w:rPr>
          <w:rtl/>
        </w:rPr>
        <w:t>ולהתלונן</w:t>
      </w:r>
      <w:r>
        <w:rPr>
          <w:rFonts w:hint="cs"/>
          <w:rtl/>
        </w:rPr>
        <w:t>,</w:t>
      </w:r>
      <w:r>
        <w:rPr>
          <w:rtl/>
        </w:rPr>
        <w:t xml:space="preserve"> </w:t>
      </w:r>
      <w:bookmarkStart w:id="13871" w:name="_ETM_Q35_390620"/>
      <w:bookmarkEnd w:id="13871"/>
      <w:r>
        <w:rPr>
          <w:rtl/>
        </w:rPr>
        <w:t xml:space="preserve">להתמודד </w:t>
      </w:r>
      <w:bookmarkStart w:id="13872" w:name="_ETM_Q35_391639"/>
      <w:bookmarkEnd w:id="13872"/>
      <w:r>
        <w:rPr>
          <w:rtl/>
        </w:rPr>
        <w:t xml:space="preserve">עם </w:t>
      </w:r>
      <w:bookmarkStart w:id="13873" w:name="_ETM_Q35_391849"/>
      <w:bookmarkEnd w:id="13873"/>
      <w:r>
        <w:rPr>
          <w:rtl/>
        </w:rPr>
        <w:t>הקושי</w:t>
      </w:r>
      <w:r>
        <w:rPr>
          <w:rFonts w:hint="cs"/>
          <w:rtl/>
        </w:rPr>
        <w:t>,</w:t>
      </w:r>
      <w:r>
        <w:rPr>
          <w:rtl/>
        </w:rPr>
        <w:t xml:space="preserve"> </w:t>
      </w:r>
      <w:bookmarkStart w:id="13874" w:name="_ETM_Q35_394889"/>
      <w:bookmarkEnd w:id="13874"/>
      <w:r>
        <w:rPr>
          <w:rtl/>
        </w:rPr>
        <w:t xml:space="preserve">אנחנו </w:t>
      </w:r>
      <w:bookmarkStart w:id="13875" w:name="_ETM_Q35_395430"/>
      <w:bookmarkEnd w:id="13875"/>
      <w:r>
        <w:rPr>
          <w:rtl/>
        </w:rPr>
        <w:t>נתחזק</w:t>
      </w:r>
      <w:r>
        <w:rPr>
          <w:rFonts w:hint="cs"/>
          <w:rtl/>
        </w:rPr>
        <w:t>,</w:t>
      </w:r>
      <w:r>
        <w:rPr>
          <w:rtl/>
        </w:rPr>
        <w:t xml:space="preserve"> </w:t>
      </w:r>
      <w:bookmarkStart w:id="13876" w:name="_ETM_Q35_395999"/>
      <w:bookmarkEnd w:id="13876"/>
      <w:r>
        <w:rPr>
          <w:rtl/>
        </w:rPr>
        <w:t xml:space="preserve">לא </w:t>
      </w:r>
      <w:bookmarkStart w:id="13877" w:name="_ETM_Q35_396150"/>
      <w:bookmarkEnd w:id="13877"/>
      <w:r>
        <w:rPr>
          <w:rtl/>
        </w:rPr>
        <w:t xml:space="preserve">רק </w:t>
      </w:r>
      <w:bookmarkStart w:id="13878" w:name="_ETM_Q35_396329"/>
      <w:bookmarkEnd w:id="13878"/>
      <w:r>
        <w:rPr>
          <w:rtl/>
        </w:rPr>
        <w:t>את</w:t>
      </w:r>
      <w:r>
        <w:rPr>
          <w:rFonts w:hint="cs"/>
          <w:rtl/>
        </w:rPr>
        <w:t>ן</w:t>
      </w:r>
      <w:r>
        <w:rPr>
          <w:rtl/>
        </w:rPr>
        <w:t xml:space="preserve"> </w:t>
      </w:r>
      <w:bookmarkStart w:id="13879" w:name="_ETM_Q35_396749"/>
      <w:bookmarkEnd w:id="13879"/>
      <w:r>
        <w:rPr>
          <w:rtl/>
        </w:rPr>
        <w:t xml:space="preserve">ואתם </w:t>
      </w:r>
      <w:bookmarkStart w:id="13880" w:name="_ETM_Q35_397109"/>
      <w:bookmarkEnd w:id="13880"/>
      <w:r>
        <w:rPr>
          <w:rtl/>
        </w:rPr>
        <w:t>תתחזק</w:t>
      </w:r>
      <w:r>
        <w:rPr>
          <w:rFonts w:hint="cs"/>
          <w:rtl/>
        </w:rPr>
        <w:t xml:space="preserve">ו </w:t>
      </w:r>
      <w:r>
        <w:rPr>
          <w:rFonts w:hint="eastAsia"/>
          <w:rtl/>
        </w:rPr>
        <w:t>–</w:t>
      </w:r>
      <w:r>
        <w:rPr>
          <w:rFonts w:hint="cs"/>
          <w:rtl/>
        </w:rPr>
        <w:t xml:space="preserve"> כי אתם תתחזקו </w:t>
      </w:r>
      <w:bookmarkStart w:id="13881" w:name="_ETM_Q35_397599"/>
      <w:bookmarkStart w:id="13882" w:name="_ETM_Q35_398290"/>
      <w:bookmarkStart w:id="13883" w:name="_ETM_Q35_398469"/>
      <w:bookmarkStart w:id="13884" w:name="_ETM_Q35_398680"/>
      <w:bookmarkStart w:id="13885" w:name="_ETM_Q35_399310"/>
      <w:bookmarkStart w:id="13886" w:name="_ETM_Q35_399430"/>
      <w:bookmarkEnd w:id="13881"/>
      <w:bookmarkEnd w:id="13882"/>
      <w:bookmarkEnd w:id="13883"/>
      <w:bookmarkEnd w:id="13884"/>
      <w:bookmarkEnd w:id="13885"/>
      <w:bookmarkEnd w:id="13886"/>
      <w:r>
        <w:rPr>
          <w:rFonts w:hint="cs"/>
          <w:rtl/>
        </w:rPr>
        <w:t>מ</w:t>
      </w:r>
      <w:r>
        <w:rPr>
          <w:rtl/>
        </w:rPr>
        <w:t xml:space="preserve">לעמוד </w:t>
      </w:r>
      <w:bookmarkStart w:id="13887" w:name="_ETM_Q35_399819"/>
      <w:bookmarkEnd w:id="13887"/>
      <w:r>
        <w:rPr>
          <w:rtl/>
        </w:rPr>
        <w:t xml:space="preserve">על </w:t>
      </w:r>
      <w:bookmarkStart w:id="13888" w:name="_ETM_Q35_399939"/>
      <w:bookmarkEnd w:id="13888"/>
      <w:r>
        <w:rPr>
          <w:rtl/>
        </w:rPr>
        <w:t xml:space="preserve">האמת </w:t>
      </w:r>
      <w:bookmarkStart w:id="13889" w:name="_ETM_Q35_400269"/>
      <w:bookmarkEnd w:id="13889"/>
      <w:r>
        <w:rPr>
          <w:rtl/>
        </w:rPr>
        <w:t>שלכם</w:t>
      </w:r>
      <w:r>
        <w:rPr>
          <w:rFonts w:hint="cs"/>
          <w:rtl/>
        </w:rPr>
        <w:t>,</w:t>
      </w:r>
      <w:r>
        <w:rPr>
          <w:rtl/>
        </w:rPr>
        <w:t xml:space="preserve"> </w:t>
      </w:r>
      <w:bookmarkStart w:id="13890" w:name="_ETM_Q35_401299"/>
      <w:bookmarkEnd w:id="13890"/>
      <w:r>
        <w:rPr>
          <w:rtl/>
        </w:rPr>
        <w:t xml:space="preserve">אבל </w:t>
      </w:r>
      <w:bookmarkStart w:id="13891" w:name="_ETM_Q35_401629"/>
      <w:bookmarkEnd w:id="13891"/>
      <w:r>
        <w:rPr>
          <w:rtl/>
        </w:rPr>
        <w:t>אנחנו</w:t>
      </w:r>
      <w:r>
        <w:rPr>
          <w:rFonts w:hint="cs"/>
          <w:rtl/>
        </w:rPr>
        <w:t>,</w:t>
      </w:r>
      <w:r>
        <w:rPr>
          <w:rtl/>
        </w:rPr>
        <w:t xml:space="preserve"> </w:t>
      </w:r>
      <w:bookmarkStart w:id="13892" w:name="_ETM_Q35_402589"/>
      <w:bookmarkEnd w:id="13892"/>
      <w:r>
        <w:rPr>
          <w:rtl/>
        </w:rPr>
        <w:t xml:space="preserve">כחברה </w:t>
      </w:r>
      <w:bookmarkStart w:id="13893" w:name="_ETM_Q35_403189"/>
      <w:bookmarkEnd w:id="13893"/>
      <w:r>
        <w:rPr>
          <w:rtl/>
        </w:rPr>
        <w:t>וכמדינה</w:t>
      </w:r>
      <w:r>
        <w:rPr>
          <w:rFonts w:hint="cs"/>
          <w:rtl/>
        </w:rPr>
        <w:t>,</w:t>
      </w:r>
      <w:r>
        <w:rPr>
          <w:rtl/>
        </w:rPr>
        <w:t xml:space="preserve"> </w:t>
      </w:r>
      <w:bookmarkStart w:id="13894" w:name="_ETM_Q35_403790"/>
      <w:bookmarkEnd w:id="13894"/>
      <w:r>
        <w:rPr>
          <w:rtl/>
        </w:rPr>
        <w:t xml:space="preserve">אנחנו </w:t>
      </w:r>
      <w:bookmarkStart w:id="13895" w:name="_ETM_Q35_404120"/>
      <w:bookmarkEnd w:id="13895"/>
      <w:r>
        <w:rPr>
          <w:rtl/>
        </w:rPr>
        <w:t xml:space="preserve">נתחזק </w:t>
      </w:r>
      <w:bookmarkStart w:id="13896" w:name="_ETM_Q35_405330"/>
      <w:bookmarkEnd w:id="13896"/>
      <w:r>
        <w:rPr>
          <w:rtl/>
        </w:rPr>
        <w:t xml:space="preserve">מזה </w:t>
      </w:r>
      <w:bookmarkStart w:id="13897" w:name="_ETM_Q35_405720"/>
      <w:bookmarkEnd w:id="13897"/>
      <w:r>
        <w:rPr>
          <w:rtl/>
        </w:rPr>
        <w:t xml:space="preserve">שנצטרך </w:t>
      </w:r>
      <w:bookmarkStart w:id="13898" w:name="_ETM_Q35_406349"/>
      <w:bookmarkEnd w:id="13898"/>
      <w:r>
        <w:rPr>
          <w:rtl/>
        </w:rPr>
        <w:t xml:space="preserve">להסתכל </w:t>
      </w:r>
      <w:bookmarkStart w:id="13899" w:name="_ETM_Q35_406920"/>
      <w:bookmarkEnd w:id="13899"/>
      <w:r>
        <w:rPr>
          <w:rtl/>
        </w:rPr>
        <w:t xml:space="preserve">בפנים </w:t>
      </w:r>
      <w:bookmarkStart w:id="13900" w:name="_ETM_Q35_407459"/>
      <w:bookmarkEnd w:id="13900"/>
      <w:r>
        <w:rPr>
          <w:rtl/>
        </w:rPr>
        <w:t xml:space="preserve">לתופעה </w:t>
      </w:r>
      <w:bookmarkStart w:id="13901" w:name="_ETM_Q35_408120"/>
      <w:bookmarkEnd w:id="13901"/>
      <w:r>
        <w:rPr>
          <w:rtl/>
        </w:rPr>
        <w:t xml:space="preserve">האיומה </w:t>
      </w:r>
      <w:bookmarkStart w:id="13902" w:name="_ETM_Q35_408569"/>
      <w:bookmarkEnd w:id="13902"/>
      <w:r>
        <w:rPr>
          <w:rtl/>
        </w:rPr>
        <w:t xml:space="preserve">והנוראה </w:t>
      </w:r>
      <w:bookmarkStart w:id="13903" w:name="_ETM_Q35_409140"/>
      <w:bookmarkEnd w:id="13903"/>
      <w:r>
        <w:rPr>
          <w:rtl/>
        </w:rPr>
        <w:t>הזאת</w:t>
      </w:r>
      <w:r>
        <w:rPr>
          <w:rFonts w:hint="cs"/>
          <w:rtl/>
        </w:rPr>
        <w:t>,</w:t>
      </w:r>
      <w:r>
        <w:rPr>
          <w:rtl/>
        </w:rPr>
        <w:t xml:space="preserve"> </w:t>
      </w:r>
      <w:bookmarkStart w:id="13904" w:name="_ETM_Q35_409709"/>
      <w:bookmarkEnd w:id="13904"/>
      <w:r>
        <w:rPr>
          <w:rtl/>
        </w:rPr>
        <w:t xml:space="preserve">ולהבין </w:t>
      </w:r>
      <w:bookmarkStart w:id="13905" w:name="_ETM_Q35_410190"/>
      <w:bookmarkEnd w:id="13905"/>
      <w:r>
        <w:rPr>
          <w:rtl/>
        </w:rPr>
        <w:t xml:space="preserve">שצריך </w:t>
      </w:r>
      <w:bookmarkStart w:id="13906" w:name="_ETM_Q35_410580"/>
      <w:bookmarkEnd w:id="13906"/>
      <w:r>
        <w:rPr>
          <w:rtl/>
        </w:rPr>
        <w:t xml:space="preserve">לעשות </w:t>
      </w:r>
      <w:bookmarkStart w:id="13907" w:name="_ETM_Q35_410910"/>
      <w:bookmarkEnd w:id="13907"/>
      <w:r>
        <w:rPr>
          <w:rtl/>
        </w:rPr>
        <w:t xml:space="preserve">הכול </w:t>
      </w:r>
      <w:bookmarkStart w:id="13908" w:name="_ETM_Q35_412029"/>
      <w:bookmarkEnd w:id="13908"/>
      <w:r>
        <w:rPr>
          <w:rtl/>
        </w:rPr>
        <w:t xml:space="preserve">כדי </w:t>
      </w:r>
      <w:bookmarkStart w:id="13909" w:name="_ETM_Q35_412480"/>
      <w:bookmarkEnd w:id="13909"/>
      <w:r>
        <w:rPr>
          <w:rtl/>
        </w:rPr>
        <w:t xml:space="preserve">להוציא </w:t>
      </w:r>
      <w:bookmarkStart w:id="13910" w:name="_ETM_Q35_413049"/>
      <w:bookmarkEnd w:id="13910"/>
      <w:r>
        <w:rPr>
          <w:rtl/>
        </w:rPr>
        <w:t>אותה</w:t>
      </w:r>
      <w:r>
        <w:rPr>
          <w:rFonts w:hint="cs"/>
          <w:rtl/>
        </w:rPr>
        <w:t>,</w:t>
      </w:r>
      <w:r>
        <w:rPr>
          <w:rtl/>
        </w:rPr>
        <w:t xml:space="preserve"> </w:t>
      </w:r>
      <w:bookmarkStart w:id="13911" w:name="_ETM_Q35_413739"/>
      <w:bookmarkEnd w:id="13911"/>
      <w:r>
        <w:rPr>
          <w:rtl/>
        </w:rPr>
        <w:t xml:space="preserve">להוציא </w:t>
      </w:r>
      <w:bookmarkStart w:id="13912" w:name="_ETM_Q35_414250"/>
      <w:bookmarkEnd w:id="13912"/>
      <w:r>
        <w:rPr>
          <w:rtl/>
        </w:rPr>
        <w:t xml:space="preserve">אותה </w:t>
      </w:r>
      <w:bookmarkStart w:id="13913" w:name="_ETM_Q35_414459"/>
      <w:bookmarkEnd w:id="13913"/>
      <w:r>
        <w:rPr>
          <w:rtl/>
        </w:rPr>
        <w:t xml:space="preserve">מהחיים </w:t>
      </w:r>
      <w:bookmarkStart w:id="13914" w:name="_ETM_Q35_414940"/>
      <w:bookmarkEnd w:id="13914"/>
      <w:r>
        <w:rPr>
          <w:rtl/>
        </w:rPr>
        <w:t>שלנו</w:t>
      </w:r>
      <w:r>
        <w:rPr>
          <w:rFonts w:hint="cs"/>
          <w:rtl/>
        </w:rPr>
        <w:t>,</w:t>
      </w:r>
      <w:r>
        <w:rPr>
          <w:rtl/>
        </w:rPr>
        <w:t xml:space="preserve"> </w:t>
      </w:r>
      <w:bookmarkStart w:id="13915" w:name="_ETM_Q35_415690"/>
      <w:bookmarkEnd w:id="13915"/>
      <w:r>
        <w:rPr>
          <w:rtl/>
        </w:rPr>
        <w:t xml:space="preserve">כדי </w:t>
      </w:r>
      <w:bookmarkStart w:id="13916" w:name="_ETM_Q35_415989"/>
      <w:bookmarkEnd w:id="13916"/>
      <w:r>
        <w:rPr>
          <w:rtl/>
        </w:rPr>
        <w:t>ש</w:t>
      </w:r>
      <w:bookmarkStart w:id="13917" w:name="_ETM_Q35_416170"/>
      <w:bookmarkEnd w:id="13917"/>
      <w:r>
        <w:rPr>
          <w:rtl/>
        </w:rPr>
        <w:t xml:space="preserve">ילדות </w:t>
      </w:r>
      <w:bookmarkStart w:id="13918" w:name="_ETM_Q35_416590"/>
      <w:bookmarkEnd w:id="13918"/>
      <w:r>
        <w:rPr>
          <w:rtl/>
        </w:rPr>
        <w:t xml:space="preserve">וילדים </w:t>
      </w:r>
      <w:bookmarkStart w:id="13919" w:name="_ETM_Q35_417099"/>
      <w:bookmarkEnd w:id="13919"/>
      <w:r>
        <w:rPr>
          <w:rtl/>
        </w:rPr>
        <w:t xml:space="preserve">ונשים </w:t>
      </w:r>
      <w:bookmarkStart w:id="13920" w:name="_ETM_Q35_417519"/>
      <w:bookmarkEnd w:id="13920"/>
      <w:r>
        <w:rPr>
          <w:rtl/>
        </w:rPr>
        <w:t xml:space="preserve">יפסיקו </w:t>
      </w:r>
      <w:bookmarkStart w:id="13921" w:name="_ETM_Q35_418120"/>
      <w:bookmarkEnd w:id="13921"/>
      <w:r>
        <w:rPr>
          <w:rtl/>
        </w:rPr>
        <w:t xml:space="preserve">להיפגע </w:t>
      </w:r>
      <w:bookmarkStart w:id="13922" w:name="_ETM_Q35_419310"/>
      <w:bookmarkEnd w:id="13922"/>
      <w:r w:rsidR="006B182E">
        <w:rPr>
          <w:rFonts w:hint="cs"/>
          <w:rtl/>
        </w:rPr>
        <w:t xml:space="preserve">– </w:t>
      </w:r>
      <w:r>
        <w:rPr>
          <w:rtl/>
        </w:rPr>
        <w:t xml:space="preserve">לא </w:t>
      </w:r>
      <w:bookmarkStart w:id="13923" w:name="_ETM_Q35_419459"/>
      <w:bookmarkEnd w:id="13923"/>
      <w:r>
        <w:rPr>
          <w:rtl/>
        </w:rPr>
        <w:t>בבית</w:t>
      </w:r>
      <w:r>
        <w:rPr>
          <w:rFonts w:hint="cs"/>
          <w:rtl/>
        </w:rPr>
        <w:t>,</w:t>
      </w:r>
      <w:r>
        <w:rPr>
          <w:rtl/>
        </w:rPr>
        <w:t xml:space="preserve"> </w:t>
      </w:r>
      <w:bookmarkStart w:id="13924" w:name="_ETM_Q35_420239"/>
      <w:bookmarkEnd w:id="13924"/>
      <w:r>
        <w:rPr>
          <w:rtl/>
        </w:rPr>
        <w:t xml:space="preserve">לא </w:t>
      </w:r>
      <w:bookmarkStart w:id="13925" w:name="_ETM_Q35_420420"/>
      <w:bookmarkEnd w:id="13925"/>
      <w:r>
        <w:rPr>
          <w:rtl/>
        </w:rPr>
        <w:t xml:space="preserve">מחוץ </w:t>
      </w:r>
      <w:bookmarkStart w:id="13926" w:name="_ETM_Q35_420870"/>
      <w:bookmarkEnd w:id="13926"/>
      <w:r>
        <w:rPr>
          <w:rtl/>
        </w:rPr>
        <w:t>לבית</w:t>
      </w:r>
      <w:r>
        <w:rPr>
          <w:rFonts w:hint="cs"/>
          <w:rtl/>
        </w:rPr>
        <w:t>,</w:t>
      </w:r>
      <w:r>
        <w:rPr>
          <w:rtl/>
        </w:rPr>
        <w:t xml:space="preserve"> </w:t>
      </w:r>
      <w:bookmarkStart w:id="13927" w:name="_ETM_Q35_421560"/>
      <w:bookmarkEnd w:id="13927"/>
      <w:r>
        <w:rPr>
          <w:rtl/>
        </w:rPr>
        <w:t xml:space="preserve">לא </w:t>
      </w:r>
      <w:bookmarkStart w:id="13928" w:name="_ETM_Q35_421709"/>
      <w:bookmarkEnd w:id="13928"/>
      <w:r>
        <w:rPr>
          <w:rtl/>
        </w:rPr>
        <w:t xml:space="preserve">מקרובות </w:t>
      </w:r>
      <w:bookmarkStart w:id="13929" w:name="_ETM_Q35_422280"/>
      <w:bookmarkEnd w:id="13929"/>
      <w:r>
        <w:rPr>
          <w:rtl/>
        </w:rPr>
        <w:t>וקרובים</w:t>
      </w:r>
      <w:r>
        <w:rPr>
          <w:rFonts w:hint="cs"/>
          <w:rtl/>
        </w:rPr>
        <w:t>,</w:t>
      </w:r>
      <w:r>
        <w:rPr>
          <w:rtl/>
        </w:rPr>
        <w:t xml:space="preserve"> </w:t>
      </w:r>
      <w:bookmarkStart w:id="13930" w:name="_ETM_Q35_422849"/>
      <w:bookmarkEnd w:id="13930"/>
      <w:r>
        <w:rPr>
          <w:rtl/>
        </w:rPr>
        <w:t xml:space="preserve">לא </w:t>
      </w:r>
      <w:bookmarkStart w:id="13931" w:name="_ETM_Q35_423060"/>
      <w:bookmarkEnd w:id="13931"/>
      <w:r>
        <w:rPr>
          <w:rtl/>
        </w:rPr>
        <w:t>מרחוקים</w:t>
      </w:r>
      <w:r>
        <w:rPr>
          <w:rFonts w:hint="cs"/>
          <w:rtl/>
        </w:rPr>
        <w:t>,</w:t>
      </w:r>
      <w:r>
        <w:rPr>
          <w:rtl/>
        </w:rPr>
        <w:t xml:space="preserve"> </w:t>
      </w:r>
      <w:bookmarkStart w:id="13932" w:name="_ETM_Q35_424720"/>
      <w:bookmarkEnd w:id="13932"/>
      <w:r>
        <w:rPr>
          <w:rtl/>
        </w:rPr>
        <w:t xml:space="preserve">לא </w:t>
      </w:r>
      <w:bookmarkStart w:id="13933" w:name="_ETM_Q35_425019"/>
      <w:bookmarkEnd w:id="13933"/>
      <w:r>
        <w:rPr>
          <w:rtl/>
        </w:rPr>
        <w:t>מ</w:t>
      </w:r>
      <w:bookmarkStart w:id="13934" w:name="_ETM_Q35_425170"/>
      <w:bookmarkEnd w:id="13934"/>
      <w:r>
        <w:rPr>
          <w:rtl/>
        </w:rPr>
        <w:t xml:space="preserve">בעלי </w:t>
      </w:r>
      <w:bookmarkStart w:id="13935" w:name="_ETM_Q35_425560"/>
      <w:bookmarkEnd w:id="13935"/>
      <w:r>
        <w:rPr>
          <w:rtl/>
        </w:rPr>
        <w:t xml:space="preserve">סמכות </w:t>
      </w:r>
      <w:bookmarkStart w:id="13936" w:name="_ETM_Q35_426220"/>
      <w:bookmarkEnd w:id="13936"/>
      <w:r>
        <w:rPr>
          <w:rtl/>
        </w:rPr>
        <w:t xml:space="preserve">ולא </w:t>
      </w:r>
      <w:bookmarkStart w:id="13937" w:name="_ETM_Q35_426430"/>
      <w:bookmarkEnd w:id="13937"/>
      <w:r>
        <w:rPr>
          <w:rtl/>
        </w:rPr>
        <w:t xml:space="preserve">מכאלה </w:t>
      </w:r>
      <w:bookmarkStart w:id="13938" w:name="_ETM_Q35_426909"/>
      <w:bookmarkEnd w:id="13938"/>
      <w:r>
        <w:rPr>
          <w:rtl/>
        </w:rPr>
        <w:t xml:space="preserve">שעברו </w:t>
      </w:r>
      <w:bookmarkStart w:id="13939" w:name="_ETM_Q35_427330"/>
      <w:bookmarkEnd w:id="13939"/>
      <w:r>
        <w:rPr>
          <w:rtl/>
        </w:rPr>
        <w:t xml:space="preserve">בסביבה </w:t>
      </w:r>
      <w:bookmarkStart w:id="13940" w:name="_ETM_Q35_427780"/>
      <w:bookmarkEnd w:id="13940"/>
      <w:r>
        <w:rPr>
          <w:rtl/>
        </w:rPr>
        <w:t xml:space="preserve">וחשבו </w:t>
      </w:r>
      <w:bookmarkStart w:id="13941" w:name="_ETM_Q35_428319"/>
      <w:bookmarkEnd w:id="13941"/>
      <w:r>
        <w:rPr>
          <w:rtl/>
        </w:rPr>
        <w:t xml:space="preserve">שיש </w:t>
      </w:r>
      <w:bookmarkStart w:id="13942" w:name="_ETM_Q35_428680"/>
      <w:bookmarkEnd w:id="13942"/>
      <w:r>
        <w:rPr>
          <w:rFonts w:hint="cs"/>
          <w:rtl/>
        </w:rPr>
        <w:t>להם</w:t>
      </w:r>
      <w:r>
        <w:rPr>
          <w:rtl/>
        </w:rPr>
        <w:t xml:space="preserve"> </w:t>
      </w:r>
      <w:bookmarkStart w:id="13943" w:name="_ETM_Q35_429620"/>
      <w:bookmarkEnd w:id="13943"/>
      <w:r>
        <w:rPr>
          <w:rtl/>
        </w:rPr>
        <w:t xml:space="preserve">סמכות </w:t>
      </w:r>
      <w:bookmarkStart w:id="13944" w:name="_ETM_Q35_430370"/>
      <w:bookmarkEnd w:id="13944"/>
      <w:r>
        <w:rPr>
          <w:rtl/>
        </w:rPr>
        <w:t xml:space="preserve">או </w:t>
      </w:r>
      <w:bookmarkStart w:id="13945" w:name="_ETM_Q35_430549"/>
      <w:bookmarkEnd w:id="13945"/>
      <w:r>
        <w:rPr>
          <w:rtl/>
        </w:rPr>
        <w:t xml:space="preserve">סתם </w:t>
      </w:r>
      <w:bookmarkStart w:id="13946" w:name="_ETM_Q35_430969"/>
      <w:bookmarkEnd w:id="13946"/>
      <w:r>
        <w:rPr>
          <w:rtl/>
        </w:rPr>
        <w:t xml:space="preserve">היכולת </w:t>
      </w:r>
      <w:bookmarkStart w:id="13947" w:name="_ETM_Q35_431510"/>
      <w:bookmarkEnd w:id="13947"/>
      <w:r>
        <w:rPr>
          <w:rtl/>
        </w:rPr>
        <w:t xml:space="preserve">לנצל </w:t>
      </w:r>
      <w:bookmarkStart w:id="13948" w:name="_ETM_Q35_431989"/>
      <w:bookmarkEnd w:id="13948"/>
      <w:r>
        <w:rPr>
          <w:rtl/>
        </w:rPr>
        <w:t>ולפגוע</w:t>
      </w:r>
      <w:r>
        <w:rPr>
          <w:rFonts w:hint="cs"/>
          <w:rtl/>
        </w:rPr>
        <w:t>.</w:t>
      </w:r>
    </w:p>
    <w:p w:rsidR="0086198E" w:rsidRDefault="0086198E" w:rsidP="0040236C">
      <w:pPr>
        <w:rPr>
          <w:rtl/>
        </w:rPr>
      </w:pPr>
    </w:p>
    <w:p w:rsidR="0086198E" w:rsidRDefault="0086198E" w:rsidP="0017608B">
      <w:pPr>
        <w:rPr>
          <w:rtl/>
        </w:rPr>
      </w:pPr>
      <w:bookmarkStart w:id="13949" w:name="_ETM_Q35_434000"/>
      <w:bookmarkStart w:id="13950" w:name="_ETM_Q35_434220"/>
      <w:bookmarkEnd w:id="13949"/>
      <w:bookmarkEnd w:id="13950"/>
      <w:r>
        <w:rPr>
          <w:rtl/>
        </w:rPr>
        <w:t xml:space="preserve">הצעת </w:t>
      </w:r>
      <w:bookmarkStart w:id="13951" w:name="_ETM_Q35_434640"/>
      <w:bookmarkEnd w:id="13951"/>
      <w:r>
        <w:rPr>
          <w:rtl/>
        </w:rPr>
        <w:t xml:space="preserve">החוק </w:t>
      </w:r>
      <w:bookmarkStart w:id="13952" w:name="_ETM_Q35_434940"/>
      <w:bookmarkEnd w:id="13952"/>
      <w:r>
        <w:rPr>
          <w:rtl/>
        </w:rPr>
        <w:t xml:space="preserve">הזאת </w:t>
      </w:r>
      <w:bookmarkStart w:id="13953" w:name="_ETM_Q35_435209"/>
      <w:bookmarkEnd w:id="13953"/>
      <w:r>
        <w:rPr>
          <w:rtl/>
        </w:rPr>
        <w:t>שלפניכם</w:t>
      </w:r>
      <w:r>
        <w:rPr>
          <w:rFonts w:hint="cs"/>
          <w:rtl/>
        </w:rPr>
        <w:t>,</w:t>
      </w:r>
      <w:r>
        <w:rPr>
          <w:rtl/>
        </w:rPr>
        <w:t xml:space="preserve"> </w:t>
      </w:r>
      <w:bookmarkStart w:id="13954" w:name="_ETM_Q35_435810"/>
      <w:bookmarkEnd w:id="13954"/>
      <w:r>
        <w:rPr>
          <w:rtl/>
        </w:rPr>
        <w:t xml:space="preserve">חבריי </w:t>
      </w:r>
      <w:bookmarkStart w:id="13955" w:name="_ETM_Q35_436230"/>
      <w:bookmarkEnd w:id="13955"/>
      <w:r>
        <w:rPr>
          <w:rtl/>
        </w:rPr>
        <w:t>וחברותיי</w:t>
      </w:r>
      <w:r>
        <w:rPr>
          <w:rFonts w:hint="cs"/>
          <w:rtl/>
        </w:rPr>
        <w:t>,</w:t>
      </w:r>
      <w:r>
        <w:rPr>
          <w:rtl/>
        </w:rPr>
        <w:t xml:space="preserve"> </w:t>
      </w:r>
      <w:bookmarkStart w:id="13956" w:name="_ETM_Q35_437400"/>
      <w:bookmarkEnd w:id="13956"/>
      <w:r>
        <w:rPr>
          <w:rtl/>
        </w:rPr>
        <w:t xml:space="preserve">נותנת </w:t>
      </w:r>
      <w:bookmarkStart w:id="13957" w:name="_ETM_Q35_437910"/>
      <w:bookmarkEnd w:id="13957"/>
      <w:r>
        <w:rPr>
          <w:rtl/>
        </w:rPr>
        <w:t xml:space="preserve">לכל </w:t>
      </w:r>
      <w:bookmarkStart w:id="13958" w:name="_ETM_Q35_438240"/>
      <w:bookmarkEnd w:id="13958"/>
      <w:r>
        <w:rPr>
          <w:rtl/>
        </w:rPr>
        <w:t xml:space="preserve">נפגעת </w:t>
      </w:r>
      <w:bookmarkStart w:id="13959" w:name="_ETM_Q35_438720"/>
      <w:bookmarkEnd w:id="13959"/>
      <w:r>
        <w:rPr>
          <w:rtl/>
        </w:rPr>
        <w:t xml:space="preserve">ונפגע </w:t>
      </w:r>
      <w:bookmarkStart w:id="13960" w:name="_ETM_Q35_439620"/>
      <w:bookmarkEnd w:id="13960"/>
      <w:r>
        <w:rPr>
          <w:rtl/>
        </w:rPr>
        <w:t xml:space="preserve">את </w:t>
      </w:r>
      <w:bookmarkStart w:id="13961" w:name="_ETM_Q35_439770"/>
      <w:bookmarkEnd w:id="13961"/>
      <w:r>
        <w:rPr>
          <w:rtl/>
        </w:rPr>
        <w:t xml:space="preserve">מה </w:t>
      </w:r>
      <w:bookmarkStart w:id="13962" w:name="_ETM_Q35_439920"/>
      <w:bookmarkEnd w:id="13962"/>
      <w:r>
        <w:rPr>
          <w:rtl/>
        </w:rPr>
        <w:t>שהמדינה</w:t>
      </w:r>
      <w:r>
        <w:rPr>
          <w:rFonts w:hint="cs"/>
          <w:rtl/>
        </w:rPr>
        <w:t xml:space="preserve"> –</w:t>
      </w:r>
      <w:r>
        <w:rPr>
          <w:rtl/>
        </w:rPr>
        <w:t xml:space="preserve"> </w:t>
      </w:r>
      <w:bookmarkStart w:id="13963" w:name="_ETM_Q35_440580"/>
      <w:bookmarkEnd w:id="13963"/>
      <w:r>
        <w:rPr>
          <w:rtl/>
        </w:rPr>
        <w:t xml:space="preserve">באמת </w:t>
      </w:r>
      <w:bookmarkStart w:id="13964" w:name="_ETM_Q35_440910"/>
      <w:bookmarkEnd w:id="13964"/>
      <w:r>
        <w:rPr>
          <w:rtl/>
        </w:rPr>
        <w:t xml:space="preserve">המינימום </w:t>
      </w:r>
      <w:bookmarkStart w:id="13965" w:name="_ETM_Q35_441389"/>
      <w:bookmarkEnd w:id="13965"/>
      <w:r>
        <w:rPr>
          <w:rtl/>
        </w:rPr>
        <w:t xml:space="preserve">שהיא </w:t>
      </w:r>
      <w:bookmarkStart w:id="13966" w:name="_ETM_Q35_441570"/>
      <w:bookmarkEnd w:id="13966"/>
      <w:r>
        <w:rPr>
          <w:rtl/>
        </w:rPr>
        <w:t xml:space="preserve">חייבת </w:t>
      </w:r>
      <w:bookmarkStart w:id="13967" w:name="_ETM_Q35_442020"/>
      <w:bookmarkEnd w:id="13967"/>
      <w:r>
        <w:rPr>
          <w:rtl/>
        </w:rPr>
        <w:t>לו</w:t>
      </w:r>
      <w:r>
        <w:rPr>
          <w:rFonts w:hint="cs"/>
          <w:rtl/>
        </w:rPr>
        <w:t>:</w:t>
      </w:r>
      <w:r>
        <w:rPr>
          <w:rtl/>
        </w:rPr>
        <w:t xml:space="preserve"> </w:t>
      </w:r>
      <w:bookmarkStart w:id="13968" w:name="_ETM_Q35_442589"/>
      <w:bookmarkEnd w:id="13968"/>
      <w:r>
        <w:rPr>
          <w:rtl/>
        </w:rPr>
        <w:t xml:space="preserve">סיוע </w:t>
      </w:r>
      <w:bookmarkStart w:id="13969" w:name="_ETM_Q35_443640"/>
      <w:bookmarkEnd w:id="13969"/>
      <w:r>
        <w:rPr>
          <w:rtl/>
        </w:rPr>
        <w:t xml:space="preserve">בהליך </w:t>
      </w:r>
      <w:bookmarkStart w:id="13970" w:name="_ETM_Q35_444120"/>
      <w:bookmarkEnd w:id="13970"/>
      <w:r>
        <w:rPr>
          <w:rtl/>
        </w:rPr>
        <w:t xml:space="preserve">המשפטי </w:t>
      </w:r>
      <w:bookmarkStart w:id="13971" w:name="_ETM_Q35_444690"/>
      <w:bookmarkEnd w:id="13971"/>
      <w:r>
        <w:rPr>
          <w:rtl/>
        </w:rPr>
        <w:t xml:space="preserve">מהרגע </w:t>
      </w:r>
      <w:bookmarkStart w:id="13972" w:name="_ETM_Q35_445230"/>
      <w:bookmarkEnd w:id="13972"/>
      <w:r>
        <w:rPr>
          <w:rtl/>
        </w:rPr>
        <w:t xml:space="preserve">הראשון </w:t>
      </w:r>
      <w:bookmarkStart w:id="13973" w:name="_ETM_Q35_446250"/>
      <w:bookmarkEnd w:id="13973"/>
      <w:r>
        <w:rPr>
          <w:rtl/>
        </w:rPr>
        <w:t xml:space="preserve">כדי </w:t>
      </w:r>
      <w:bookmarkStart w:id="13974" w:name="_ETM_Q35_447210"/>
      <w:bookmarkEnd w:id="13974"/>
      <w:r>
        <w:rPr>
          <w:rtl/>
        </w:rPr>
        <w:t xml:space="preserve">לתת </w:t>
      </w:r>
      <w:bookmarkStart w:id="13975" w:name="_ETM_Q35_447810"/>
      <w:bookmarkEnd w:id="13975"/>
      <w:r>
        <w:rPr>
          <w:rtl/>
        </w:rPr>
        <w:t>צדק</w:t>
      </w:r>
      <w:r>
        <w:rPr>
          <w:rFonts w:hint="cs"/>
          <w:rtl/>
        </w:rPr>
        <w:t>,</w:t>
      </w:r>
      <w:r>
        <w:rPr>
          <w:rtl/>
        </w:rPr>
        <w:t xml:space="preserve"> </w:t>
      </w:r>
      <w:bookmarkStart w:id="13976" w:name="_ETM_Q35_448980"/>
      <w:bookmarkEnd w:id="13976"/>
      <w:r>
        <w:rPr>
          <w:rtl/>
        </w:rPr>
        <w:t xml:space="preserve">לתת </w:t>
      </w:r>
      <w:bookmarkStart w:id="13977" w:name="_ETM_Q35_449370"/>
      <w:bookmarkEnd w:id="13977"/>
      <w:r>
        <w:rPr>
          <w:rtl/>
        </w:rPr>
        <w:t xml:space="preserve">הכרה </w:t>
      </w:r>
      <w:bookmarkStart w:id="13978" w:name="_ETM_Q35_450499"/>
      <w:bookmarkEnd w:id="13978"/>
      <w:r>
        <w:rPr>
          <w:rtl/>
        </w:rPr>
        <w:t xml:space="preserve">ולהיפטר </w:t>
      </w:r>
      <w:bookmarkStart w:id="13979" w:name="_ETM_Q35_451279"/>
      <w:bookmarkStart w:id="13980" w:name="_ETM_Q35_451520"/>
      <w:bookmarkEnd w:id="13979"/>
      <w:bookmarkEnd w:id="13980"/>
      <w:r>
        <w:rPr>
          <w:rFonts w:hint="cs"/>
          <w:rtl/>
        </w:rPr>
        <w:t xml:space="preserve">אחת ולתמיד </w:t>
      </w:r>
      <w:r>
        <w:rPr>
          <w:rFonts w:hint="eastAsia"/>
          <w:rtl/>
        </w:rPr>
        <w:t>–</w:t>
      </w:r>
      <w:r>
        <w:rPr>
          <w:rFonts w:hint="cs"/>
          <w:rtl/>
        </w:rPr>
        <w:t xml:space="preserve"> זה </w:t>
      </w:r>
      <w:bookmarkStart w:id="13981" w:name="_ETM_Q35_453000"/>
      <w:bookmarkEnd w:id="13981"/>
      <w:r>
        <w:rPr>
          <w:rFonts w:hint="cs"/>
          <w:rtl/>
        </w:rPr>
        <w:t xml:space="preserve">עדיין ייקח הרבה מאוד שנים </w:t>
      </w:r>
      <w:r>
        <w:rPr>
          <w:rFonts w:hint="eastAsia"/>
          <w:rtl/>
        </w:rPr>
        <w:t>–</w:t>
      </w:r>
      <w:r>
        <w:rPr>
          <w:rFonts w:hint="cs"/>
          <w:rtl/>
        </w:rPr>
        <w:t xml:space="preserve"> מהקללה הזאת של </w:t>
      </w:r>
      <w:bookmarkStart w:id="13982" w:name="_ETM_Q35_451789"/>
      <w:bookmarkStart w:id="13983" w:name="_ETM_Q35_451909"/>
      <w:bookmarkStart w:id="13984" w:name="_ETM_Q35_452300"/>
      <w:bookmarkStart w:id="13985" w:name="_ETM_Q35_452449"/>
      <w:bookmarkStart w:id="13986" w:name="_ETM_Q35_452719"/>
      <w:bookmarkStart w:id="13987" w:name="_ETM_Q35_453020"/>
      <w:bookmarkStart w:id="13988" w:name="_ETM_Q35_453259"/>
      <w:bookmarkStart w:id="13989" w:name="_ETM_Q35_453589"/>
      <w:bookmarkStart w:id="13990" w:name="_ETM_Q35_454540"/>
      <w:bookmarkStart w:id="13991" w:name="_ETM_Q35_455169"/>
      <w:bookmarkStart w:id="13992" w:name="_ETM_Q35_455650"/>
      <w:bookmarkStart w:id="13993" w:name="_ETM_Q35_455949"/>
      <w:bookmarkStart w:id="13994" w:name="_ETM_Q35_456099"/>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r>
        <w:rPr>
          <w:rtl/>
        </w:rPr>
        <w:t xml:space="preserve">פגיעה </w:t>
      </w:r>
      <w:bookmarkStart w:id="13995" w:name="_ETM_Q35_456520"/>
      <w:bookmarkEnd w:id="13995"/>
      <w:r>
        <w:rPr>
          <w:rtl/>
        </w:rPr>
        <w:t>מינית</w:t>
      </w:r>
      <w:r>
        <w:rPr>
          <w:rFonts w:hint="cs"/>
          <w:rtl/>
        </w:rPr>
        <w:t>.</w:t>
      </w:r>
      <w:r>
        <w:rPr>
          <w:rtl/>
        </w:rPr>
        <w:t xml:space="preserve"> </w:t>
      </w:r>
      <w:bookmarkStart w:id="13996" w:name="_ETM_Q35_457250"/>
      <w:bookmarkEnd w:id="13996"/>
      <w:r>
        <w:rPr>
          <w:rtl/>
        </w:rPr>
        <w:t xml:space="preserve">תודה </w:t>
      </w:r>
      <w:bookmarkStart w:id="13997" w:name="_ETM_Q35_457639"/>
      <w:bookmarkEnd w:id="13997"/>
      <w:r>
        <w:rPr>
          <w:rtl/>
        </w:rPr>
        <w:t>רבה</w:t>
      </w:r>
      <w:r>
        <w:rPr>
          <w:rFonts w:hint="cs"/>
          <w:rtl/>
        </w:rPr>
        <w:t>.</w:t>
      </w:r>
    </w:p>
    <w:p w:rsidR="0086198E" w:rsidRDefault="0086198E" w:rsidP="0040236C">
      <w:pPr>
        <w:rPr>
          <w:rtl/>
        </w:rPr>
      </w:pPr>
      <w:bookmarkStart w:id="13998" w:name="_ETM_Q35_458000"/>
      <w:bookmarkEnd w:id="13998"/>
    </w:p>
    <w:p w:rsidR="0086198E" w:rsidRDefault="0086198E" w:rsidP="0017608B">
      <w:pPr>
        <w:pStyle w:val="af8"/>
        <w:keepNext/>
        <w:rPr>
          <w:rtl/>
        </w:rPr>
      </w:pPr>
      <w:bookmarkStart w:id="13999" w:name="ET_yor_6597_8"/>
      <w:r w:rsidRPr="007501EF">
        <w:rPr>
          <w:rStyle w:val="TagStyle"/>
          <w:rtl/>
        </w:rPr>
        <w:t xml:space="preserve"> &lt;&lt; יור &gt;&gt; </w:t>
      </w:r>
      <w:r>
        <w:rPr>
          <w:rtl/>
        </w:rPr>
        <w:t>היו"ר מאיר כהן:</w:t>
      </w:r>
      <w:r w:rsidRPr="007501EF">
        <w:rPr>
          <w:rStyle w:val="TagStyle"/>
          <w:rtl/>
        </w:rPr>
        <w:t xml:space="preserve"> &lt;&lt; יור &gt;&gt;</w:t>
      </w:r>
      <w:r>
        <w:rPr>
          <w:rtl/>
        </w:rPr>
        <w:t xml:space="preserve">   </w:t>
      </w:r>
      <w:bookmarkEnd w:id="13999"/>
    </w:p>
    <w:p w:rsidR="0086198E" w:rsidRDefault="0086198E" w:rsidP="0017608B">
      <w:pPr>
        <w:rPr>
          <w:rtl/>
        </w:rPr>
      </w:pPr>
    </w:p>
    <w:p w:rsidR="0086198E" w:rsidRDefault="0086198E" w:rsidP="0017608B">
      <w:pPr>
        <w:rPr>
          <w:rtl/>
        </w:rPr>
      </w:pPr>
      <w:bookmarkStart w:id="14000" w:name="_ETM_Q35_457000"/>
      <w:bookmarkStart w:id="14001" w:name="_ETM_Q35_458589"/>
      <w:bookmarkEnd w:id="14000"/>
      <w:bookmarkEnd w:id="14001"/>
      <w:r>
        <w:rPr>
          <w:rtl/>
        </w:rPr>
        <w:t>תודה</w:t>
      </w:r>
      <w:r>
        <w:rPr>
          <w:rFonts w:hint="cs"/>
          <w:rtl/>
        </w:rPr>
        <w:t>,</w:t>
      </w:r>
      <w:r>
        <w:rPr>
          <w:rtl/>
        </w:rPr>
        <w:t xml:space="preserve"> </w:t>
      </w:r>
      <w:bookmarkStart w:id="14002" w:name="_ETM_Q35_458949"/>
      <w:bookmarkEnd w:id="14002"/>
      <w:r>
        <w:rPr>
          <w:rtl/>
        </w:rPr>
        <w:t>גברתי</w:t>
      </w:r>
      <w:r>
        <w:rPr>
          <w:rFonts w:hint="cs"/>
          <w:rtl/>
        </w:rPr>
        <w:t xml:space="preserve">. השר, </w:t>
      </w:r>
      <w:bookmarkStart w:id="14003" w:name="_ETM_Q35_462000"/>
      <w:bookmarkStart w:id="14004" w:name="_ETM_Q35_459880"/>
      <w:bookmarkEnd w:id="14003"/>
      <w:bookmarkEnd w:id="14004"/>
      <w:r>
        <w:rPr>
          <w:rtl/>
        </w:rPr>
        <w:t>השר</w:t>
      </w:r>
      <w:bookmarkStart w:id="14005" w:name="_ETM_Q35_460879"/>
      <w:bookmarkEnd w:id="14005"/>
      <w:r>
        <w:rPr>
          <w:rtl/>
        </w:rPr>
        <w:t xml:space="preserve"> </w:t>
      </w:r>
      <w:bookmarkStart w:id="14006" w:name="_ETM_Q35_461270"/>
      <w:bookmarkEnd w:id="14006"/>
      <w:r>
        <w:rPr>
          <w:rtl/>
        </w:rPr>
        <w:t>לוין</w:t>
      </w:r>
      <w:r>
        <w:rPr>
          <w:rFonts w:hint="cs"/>
          <w:rtl/>
        </w:rPr>
        <w:t>,</w:t>
      </w:r>
      <w:r>
        <w:rPr>
          <w:rtl/>
        </w:rPr>
        <w:t xml:space="preserve"> </w:t>
      </w:r>
      <w:bookmarkStart w:id="14007" w:name="_ETM_Q35_462400"/>
      <w:bookmarkEnd w:id="14007"/>
      <w:r>
        <w:rPr>
          <w:rtl/>
        </w:rPr>
        <w:t>בבקשה</w:t>
      </w:r>
      <w:r>
        <w:rPr>
          <w:rFonts w:hint="cs"/>
          <w:rtl/>
        </w:rPr>
        <w:t>.</w:t>
      </w:r>
    </w:p>
    <w:p w:rsidR="0086198E" w:rsidRDefault="0086198E" w:rsidP="0017608B">
      <w:pPr>
        <w:rPr>
          <w:rtl/>
        </w:rPr>
      </w:pPr>
    </w:p>
    <w:p w:rsidR="0086198E" w:rsidRDefault="0086198E" w:rsidP="0017608B">
      <w:pPr>
        <w:pStyle w:val="a4"/>
        <w:keepNext/>
        <w:rPr>
          <w:rtl/>
        </w:rPr>
      </w:pPr>
      <w:bookmarkStart w:id="14008" w:name="ET_speaker_6392_9"/>
      <w:r w:rsidRPr="007501EF">
        <w:rPr>
          <w:rStyle w:val="TagStyle"/>
          <w:rtl/>
        </w:rPr>
        <w:t xml:space="preserve"> &lt;&lt; דובר &gt;&gt; </w:t>
      </w:r>
      <w:bookmarkStart w:id="14009" w:name="_Toc172455848"/>
      <w:bookmarkStart w:id="14010" w:name="_Toc172458312"/>
      <w:bookmarkStart w:id="14011" w:name="_Toc172459604"/>
      <w:bookmarkStart w:id="14012" w:name="_Toc172459938"/>
      <w:r>
        <w:rPr>
          <w:rtl/>
        </w:rPr>
        <w:t>שר המשפטים יריב לוין:</w:t>
      </w:r>
      <w:bookmarkEnd w:id="14009"/>
      <w:bookmarkEnd w:id="14010"/>
      <w:bookmarkEnd w:id="14011"/>
      <w:bookmarkEnd w:id="14012"/>
      <w:r w:rsidRPr="007501EF">
        <w:rPr>
          <w:rStyle w:val="TagStyle"/>
          <w:rtl/>
        </w:rPr>
        <w:t xml:space="preserve"> &lt;&lt; דובר &gt;&gt;</w:t>
      </w:r>
      <w:r>
        <w:rPr>
          <w:rtl/>
        </w:rPr>
        <w:t xml:space="preserve">   </w:t>
      </w:r>
      <w:bookmarkEnd w:id="14008"/>
    </w:p>
    <w:p w:rsidR="0086198E" w:rsidRDefault="0086198E" w:rsidP="002F0EDE">
      <w:pPr>
        <w:rPr>
          <w:rtl/>
        </w:rPr>
      </w:pPr>
    </w:p>
    <w:p w:rsidR="0086198E" w:rsidRDefault="0086198E" w:rsidP="006B182E">
      <w:pPr>
        <w:rPr>
          <w:rtl/>
        </w:rPr>
      </w:pPr>
      <w:bookmarkStart w:id="14013" w:name="_ETM_Q35_470000"/>
      <w:bookmarkStart w:id="14014" w:name="_ETM_Q35_468000"/>
      <w:bookmarkStart w:id="14015" w:name="_ETM_Q35_487250"/>
      <w:bookmarkEnd w:id="14013"/>
      <w:bookmarkEnd w:id="14014"/>
      <w:bookmarkEnd w:id="14015"/>
      <w:r>
        <w:rPr>
          <w:rtl/>
        </w:rPr>
        <w:t xml:space="preserve">תודה </w:t>
      </w:r>
      <w:bookmarkStart w:id="14016" w:name="_ETM_Q35_487520"/>
      <w:bookmarkEnd w:id="14016"/>
      <w:r>
        <w:rPr>
          <w:rtl/>
        </w:rPr>
        <w:t>רבה</w:t>
      </w:r>
      <w:r>
        <w:rPr>
          <w:rFonts w:hint="cs"/>
          <w:rtl/>
        </w:rPr>
        <w:t>,</w:t>
      </w:r>
      <w:r>
        <w:rPr>
          <w:rtl/>
        </w:rPr>
        <w:t xml:space="preserve"> </w:t>
      </w:r>
      <w:bookmarkStart w:id="14017" w:name="_ETM_Q35_488450"/>
      <w:bookmarkEnd w:id="14017"/>
      <w:r>
        <w:rPr>
          <w:rtl/>
        </w:rPr>
        <w:t xml:space="preserve">אדוני </w:t>
      </w:r>
      <w:bookmarkStart w:id="14018" w:name="_ETM_Q35_488809"/>
      <w:bookmarkEnd w:id="14018"/>
      <w:r>
        <w:rPr>
          <w:rtl/>
        </w:rPr>
        <w:t>היושב-ראש</w:t>
      </w:r>
      <w:r>
        <w:rPr>
          <w:rFonts w:hint="cs"/>
          <w:rtl/>
        </w:rPr>
        <w:t>.</w:t>
      </w:r>
      <w:r>
        <w:rPr>
          <w:rtl/>
        </w:rPr>
        <w:t xml:space="preserve"> </w:t>
      </w:r>
      <w:bookmarkStart w:id="14019" w:name="_ETM_Q35_489260"/>
      <w:bookmarkEnd w:id="14019"/>
      <w:r>
        <w:rPr>
          <w:rtl/>
        </w:rPr>
        <w:t xml:space="preserve">חברות </w:t>
      </w:r>
      <w:bookmarkStart w:id="14020" w:name="_ETM_Q35_489559"/>
      <w:bookmarkEnd w:id="14020"/>
      <w:r>
        <w:rPr>
          <w:rtl/>
        </w:rPr>
        <w:t xml:space="preserve">וחברי </w:t>
      </w:r>
      <w:bookmarkStart w:id="14021" w:name="_ETM_Q35_489980"/>
      <w:bookmarkEnd w:id="14021"/>
      <w:r>
        <w:rPr>
          <w:rtl/>
        </w:rPr>
        <w:t>הכנסת</w:t>
      </w:r>
      <w:r>
        <w:rPr>
          <w:rFonts w:hint="cs"/>
          <w:rtl/>
        </w:rPr>
        <w:t>,</w:t>
      </w:r>
      <w:r>
        <w:rPr>
          <w:rtl/>
        </w:rPr>
        <w:t xml:space="preserve"> </w:t>
      </w:r>
      <w:bookmarkStart w:id="14022" w:name="_ETM_Q35_490910"/>
      <w:bookmarkEnd w:id="14022"/>
      <w:r>
        <w:rPr>
          <w:rtl/>
        </w:rPr>
        <w:t>השרים</w:t>
      </w:r>
      <w:r>
        <w:rPr>
          <w:rFonts w:hint="cs"/>
          <w:rtl/>
        </w:rPr>
        <w:t>,</w:t>
      </w:r>
      <w:r>
        <w:rPr>
          <w:rtl/>
        </w:rPr>
        <w:t xml:space="preserve"> </w:t>
      </w:r>
      <w:bookmarkStart w:id="14023" w:name="_ETM_Q35_492550"/>
      <w:bookmarkStart w:id="14024" w:name="_ETM_Q35_493809"/>
      <w:bookmarkEnd w:id="14023"/>
      <w:bookmarkEnd w:id="14024"/>
      <w:r>
        <w:rPr>
          <w:rtl/>
        </w:rPr>
        <w:t xml:space="preserve">הצעת </w:t>
      </w:r>
      <w:bookmarkStart w:id="14025" w:name="_ETM_Q35_494980"/>
      <w:bookmarkEnd w:id="14025"/>
      <w:r>
        <w:rPr>
          <w:rtl/>
        </w:rPr>
        <w:t xml:space="preserve">החוק </w:t>
      </w:r>
      <w:bookmarkStart w:id="14026" w:name="_ETM_Q35_495580"/>
      <w:bookmarkEnd w:id="14026"/>
      <w:r>
        <w:rPr>
          <w:rtl/>
        </w:rPr>
        <w:t xml:space="preserve">של </w:t>
      </w:r>
      <w:bookmarkStart w:id="14027" w:name="_ETM_Q35_495760"/>
      <w:bookmarkEnd w:id="14027"/>
      <w:r>
        <w:rPr>
          <w:rtl/>
        </w:rPr>
        <w:t>חבר</w:t>
      </w:r>
      <w:r>
        <w:rPr>
          <w:rFonts w:hint="cs"/>
          <w:rtl/>
        </w:rPr>
        <w:t>ת</w:t>
      </w:r>
      <w:r>
        <w:rPr>
          <w:rtl/>
        </w:rPr>
        <w:t xml:space="preserve"> </w:t>
      </w:r>
      <w:bookmarkStart w:id="14028" w:name="_ETM_Q35_496029"/>
      <w:bookmarkEnd w:id="14028"/>
      <w:r>
        <w:rPr>
          <w:rtl/>
        </w:rPr>
        <w:t xml:space="preserve">הכנסת </w:t>
      </w:r>
      <w:bookmarkStart w:id="14029" w:name="_ETM_Q35_496660"/>
      <w:bookmarkEnd w:id="14029"/>
      <w:r>
        <w:rPr>
          <w:rtl/>
        </w:rPr>
        <w:t>מיכאלי</w:t>
      </w:r>
      <w:r>
        <w:rPr>
          <w:rFonts w:hint="cs"/>
          <w:rtl/>
        </w:rPr>
        <w:t>,</w:t>
      </w:r>
      <w:r>
        <w:rPr>
          <w:rtl/>
        </w:rPr>
        <w:t xml:space="preserve"> </w:t>
      </w:r>
      <w:bookmarkStart w:id="14030" w:name="_ETM_Q35_498410"/>
      <w:bookmarkEnd w:id="14030"/>
      <w:r>
        <w:rPr>
          <w:rtl/>
        </w:rPr>
        <w:t xml:space="preserve">כפי </w:t>
      </w:r>
      <w:bookmarkStart w:id="14031" w:name="_ETM_Q35_498650"/>
      <w:bookmarkEnd w:id="14031"/>
      <w:r>
        <w:rPr>
          <w:rtl/>
        </w:rPr>
        <w:t xml:space="preserve">שהוסבר </w:t>
      </w:r>
      <w:bookmarkStart w:id="14032" w:name="_ETM_Q35_499160"/>
      <w:bookmarkEnd w:id="14032"/>
      <w:r>
        <w:rPr>
          <w:rtl/>
        </w:rPr>
        <w:t xml:space="preserve">כאן </w:t>
      </w:r>
      <w:bookmarkStart w:id="14033" w:name="_ETM_Q35_499370"/>
      <w:bookmarkEnd w:id="14033"/>
      <w:r>
        <w:rPr>
          <w:rtl/>
        </w:rPr>
        <w:t xml:space="preserve">על </w:t>
      </w:r>
      <w:bookmarkStart w:id="14034" w:name="_ETM_Q35_499490"/>
      <w:bookmarkEnd w:id="14034"/>
      <w:r>
        <w:rPr>
          <w:rtl/>
        </w:rPr>
        <w:t>ידה</w:t>
      </w:r>
      <w:r>
        <w:rPr>
          <w:rFonts w:hint="cs"/>
          <w:rtl/>
        </w:rPr>
        <w:t>,</w:t>
      </w:r>
      <w:r>
        <w:rPr>
          <w:rtl/>
        </w:rPr>
        <w:t xml:space="preserve"> </w:t>
      </w:r>
      <w:bookmarkStart w:id="14035" w:name="_ETM_Q35_499970"/>
      <w:bookmarkEnd w:id="14035"/>
      <w:r>
        <w:rPr>
          <w:rtl/>
        </w:rPr>
        <w:t xml:space="preserve">מבקשת </w:t>
      </w:r>
      <w:bookmarkStart w:id="14036" w:name="_ETM_Q35_500870"/>
      <w:bookmarkEnd w:id="14036"/>
      <w:r>
        <w:rPr>
          <w:rtl/>
        </w:rPr>
        <w:t xml:space="preserve">להרחיב </w:t>
      </w:r>
      <w:bookmarkStart w:id="14037" w:name="_ETM_Q35_501290"/>
      <w:bookmarkEnd w:id="14037"/>
      <w:r>
        <w:rPr>
          <w:rtl/>
        </w:rPr>
        <w:t xml:space="preserve">את </w:t>
      </w:r>
      <w:bookmarkStart w:id="14038" w:name="_ETM_Q35_501410"/>
      <w:bookmarkEnd w:id="14038"/>
      <w:r>
        <w:rPr>
          <w:rtl/>
        </w:rPr>
        <w:t xml:space="preserve">מתן </w:t>
      </w:r>
      <w:bookmarkStart w:id="14039" w:name="_ETM_Q35_501710"/>
      <w:bookmarkEnd w:id="14039"/>
      <w:r>
        <w:rPr>
          <w:rtl/>
        </w:rPr>
        <w:t xml:space="preserve">הסיוע </w:t>
      </w:r>
      <w:bookmarkStart w:id="14040" w:name="_ETM_Q35_502040"/>
      <w:bookmarkEnd w:id="14040"/>
      <w:r>
        <w:rPr>
          <w:rtl/>
        </w:rPr>
        <w:t xml:space="preserve">המשפטי </w:t>
      </w:r>
      <w:bookmarkStart w:id="14041" w:name="_ETM_Q35_502490"/>
      <w:bookmarkEnd w:id="14041"/>
      <w:r>
        <w:rPr>
          <w:rtl/>
        </w:rPr>
        <w:t xml:space="preserve">מטעם </w:t>
      </w:r>
      <w:bookmarkStart w:id="14042" w:name="_ETM_Q35_502850"/>
      <w:bookmarkEnd w:id="14042"/>
      <w:r>
        <w:rPr>
          <w:rtl/>
        </w:rPr>
        <w:t xml:space="preserve">המדינה </w:t>
      </w:r>
      <w:bookmarkStart w:id="14043" w:name="_ETM_Q35_503330"/>
      <w:bookmarkEnd w:id="14043"/>
      <w:r>
        <w:rPr>
          <w:rtl/>
        </w:rPr>
        <w:t xml:space="preserve">לנפגעי </w:t>
      </w:r>
      <w:bookmarkStart w:id="14044" w:name="_ETM_Q35_504020"/>
      <w:bookmarkEnd w:id="14044"/>
      <w:r>
        <w:rPr>
          <w:rtl/>
        </w:rPr>
        <w:t xml:space="preserve">עבירות </w:t>
      </w:r>
      <w:bookmarkStart w:id="14045" w:name="_ETM_Q35_504470"/>
      <w:bookmarkEnd w:id="14045"/>
      <w:r>
        <w:rPr>
          <w:rtl/>
        </w:rPr>
        <w:t xml:space="preserve">מין </w:t>
      </w:r>
      <w:bookmarkStart w:id="14046" w:name="_ETM_Q35_504680"/>
      <w:bookmarkEnd w:id="14046"/>
      <w:r>
        <w:rPr>
          <w:rtl/>
        </w:rPr>
        <w:t xml:space="preserve">בהליך </w:t>
      </w:r>
      <w:bookmarkStart w:id="14047" w:name="_ETM_Q35_505040"/>
      <w:bookmarkEnd w:id="14047"/>
      <w:r>
        <w:rPr>
          <w:rtl/>
        </w:rPr>
        <w:t>הפלילי</w:t>
      </w:r>
      <w:r>
        <w:rPr>
          <w:rFonts w:hint="cs"/>
          <w:rtl/>
        </w:rPr>
        <w:t>,</w:t>
      </w:r>
      <w:r>
        <w:rPr>
          <w:rtl/>
        </w:rPr>
        <w:t xml:space="preserve"> </w:t>
      </w:r>
      <w:bookmarkStart w:id="14048" w:name="_ETM_Q35_506899"/>
      <w:bookmarkEnd w:id="14048"/>
      <w:r>
        <w:rPr>
          <w:rtl/>
        </w:rPr>
        <w:t xml:space="preserve">ולהרחיב </w:t>
      </w:r>
      <w:bookmarkStart w:id="14049" w:name="_ETM_Q35_507409"/>
      <w:bookmarkEnd w:id="14049"/>
      <w:r>
        <w:rPr>
          <w:rtl/>
        </w:rPr>
        <w:t xml:space="preserve">את </w:t>
      </w:r>
      <w:bookmarkStart w:id="14050" w:name="_ETM_Q35_507529"/>
      <w:bookmarkEnd w:id="14050"/>
      <w:r>
        <w:rPr>
          <w:rtl/>
        </w:rPr>
        <w:t xml:space="preserve">זה </w:t>
      </w:r>
      <w:bookmarkStart w:id="14051" w:name="_ETM_Q35_507649"/>
      <w:bookmarkEnd w:id="14051"/>
      <w:r>
        <w:rPr>
          <w:rtl/>
        </w:rPr>
        <w:t xml:space="preserve">לעבירות </w:t>
      </w:r>
      <w:bookmarkStart w:id="14052" w:name="_ETM_Q35_508039"/>
      <w:bookmarkEnd w:id="14052"/>
      <w:r>
        <w:rPr>
          <w:rtl/>
        </w:rPr>
        <w:t xml:space="preserve">נוספות </w:t>
      </w:r>
      <w:bookmarkStart w:id="14053" w:name="_ETM_Q35_508550"/>
      <w:bookmarkEnd w:id="14053"/>
      <w:r>
        <w:rPr>
          <w:rtl/>
        </w:rPr>
        <w:t xml:space="preserve">בהתאם </w:t>
      </w:r>
      <w:bookmarkStart w:id="14054" w:name="_ETM_Q35_508939"/>
      <w:bookmarkEnd w:id="14054"/>
      <w:r>
        <w:rPr>
          <w:rtl/>
        </w:rPr>
        <w:t xml:space="preserve">להגדרה </w:t>
      </w:r>
      <w:bookmarkStart w:id="14055" w:name="_ETM_Q35_509359"/>
      <w:bookmarkEnd w:id="14055"/>
      <w:r>
        <w:rPr>
          <w:rtl/>
        </w:rPr>
        <w:t xml:space="preserve">הקיימת </w:t>
      </w:r>
      <w:bookmarkStart w:id="14056" w:name="_ETM_Q35_509719"/>
      <w:bookmarkEnd w:id="14056"/>
      <w:r>
        <w:rPr>
          <w:rtl/>
        </w:rPr>
        <w:t xml:space="preserve">בחוק </w:t>
      </w:r>
      <w:bookmarkStart w:id="14057" w:name="_ETM_Q35_510019"/>
      <w:bookmarkEnd w:id="14057"/>
      <w:r>
        <w:rPr>
          <w:rtl/>
        </w:rPr>
        <w:t xml:space="preserve">נפגעי </w:t>
      </w:r>
      <w:bookmarkStart w:id="14058" w:name="_ETM_Q35_510499"/>
      <w:bookmarkEnd w:id="14058"/>
      <w:r>
        <w:rPr>
          <w:rtl/>
        </w:rPr>
        <w:t>העבירה</w:t>
      </w:r>
      <w:r>
        <w:rPr>
          <w:rFonts w:hint="cs"/>
          <w:rtl/>
        </w:rPr>
        <w:t>,</w:t>
      </w:r>
      <w:r>
        <w:rPr>
          <w:rtl/>
        </w:rPr>
        <w:t xml:space="preserve"> </w:t>
      </w:r>
      <w:bookmarkStart w:id="14059" w:name="_ETM_Q35_510980"/>
      <w:bookmarkEnd w:id="14059"/>
      <w:r>
        <w:rPr>
          <w:rtl/>
        </w:rPr>
        <w:t xml:space="preserve">וכן </w:t>
      </w:r>
      <w:bookmarkStart w:id="14060" w:name="_ETM_Q35_511429"/>
      <w:bookmarkEnd w:id="14060"/>
      <w:r>
        <w:rPr>
          <w:rtl/>
        </w:rPr>
        <w:t xml:space="preserve">להקדים </w:t>
      </w:r>
      <w:bookmarkStart w:id="14061" w:name="_ETM_Q35_511849"/>
      <w:bookmarkEnd w:id="14061"/>
      <w:r>
        <w:rPr>
          <w:rtl/>
        </w:rPr>
        <w:t xml:space="preserve">את </w:t>
      </w:r>
      <w:bookmarkStart w:id="14062" w:name="_ETM_Q35_511969"/>
      <w:bookmarkEnd w:id="14062"/>
      <w:r>
        <w:rPr>
          <w:rtl/>
        </w:rPr>
        <w:t xml:space="preserve">השלב </w:t>
      </w:r>
      <w:bookmarkStart w:id="14063" w:name="_ETM_Q35_512329"/>
      <w:bookmarkEnd w:id="14063"/>
      <w:r>
        <w:rPr>
          <w:rtl/>
        </w:rPr>
        <w:t xml:space="preserve">למתן </w:t>
      </w:r>
      <w:bookmarkStart w:id="14064" w:name="_ETM_Q35_512809"/>
      <w:bookmarkEnd w:id="14064"/>
      <w:r>
        <w:rPr>
          <w:rtl/>
        </w:rPr>
        <w:t xml:space="preserve">הסיוע </w:t>
      </w:r>
      <w:bookmarkStart w:id="14065" w:name="_ETM_Q35_513410"/>
      <w:bookmarkEnd w:id="14065"/>
      <w:r>
        <w:rPr>
          <w:rtl/>
        </w:rPr>
        <w:t xml:space="preserve">כבר </w:t>
      </w:r>
      <w:bookmarkStart w:id="14066" w:name="_ETM_Q35_513680"/>
      <w:bookmarkEnd w:id="14066"/>
      <w:r>
        <w:rPr>
          <w:rtl/>
        </w:rPr>
        <w:t xml:space="preserve">לשלב </w:t>
      </w:r>
      <w:bookmarkStart w:id="14067" w:name="_ETM_Q35_514070"/>
      <w:bookmarkEnd w:id="14067"/>
      <w:r>
        <w:rPr>
          <w:rtl/>
        </w:rPr>
        <w:t xml:space="preserve">החקירה </w:t>
      </w:r>
      <w:bookmarkStart w:id="14068" w:name="_ETM_Q35_515360"/>
      <w:bookmarkEnd w:id="14068"/>
      <w:r>
        <w:rPr>
          <w:rtl/>
        </w:rPr>
        <w:t xml:space="preserve">של </w:t>
      </w:r>
      <w:bookmarkStart w:id="14069" w:name="_ETM_Q35_515720"/>
      <w:bookmarkEnd w:id="14069"/>
      <w:r>
        <w:rPr>
          <w:rtl/>
        </w:rPr>
        <w:t>החשוד</w:t>
      </w:r>
      <w:r>
        <w:rPr>
          <w:rFonts w:hint="cs"/>
          <w:rtl/>
        </w:rPr>
        <w:t>,</w:t>
      </w:r>
      <w:r>
        <w:rPr>
          <w:rtl/>
        </w:rPr>
        <w:t xml:space="preserve"> </w:t>
      </w:r>
      <w:bookmarkStart w:id="14070" w:name="_ETM_Q35_517050"/>
      <w:bookmarkEnd w:id="14070"/>
      <w:r>
        <w:rPr>
          <w:rtl/>
        </w:rPr>
        <w:t xml:space="preserve">וזאת </w:t>
      </w:r>
      <w:bookmarkStart w:id="14071" w:name="_ETM_Q35_517469"/>
      <w:bookmarkEnd w:id="14071"/>
      <w:r>
        <w:rPr>
          <w:rtl/>
        </w:rPr>
        <w:t xml:space="preserve">ללא </w:t>
      </w:r>
      <w:bookmarkStart w:id="14072" w:name="_ETM_Q35_517710"/>
      <w:bookmarkEnd w:id="14072"/>
      <w:r>
        <w:rPr>
          <w:rtl/>
        </w:rPr>
        <w:t xml:space="preserve">תלות </w:t>
      </w:r>
      <w:bookmarkStart w:id="14073" w:name="_ETM_Q35_517980"/>
      <w:bookmarkEnd w:id="14073"/>
      <w:r>
        <w:rPr>
          <w:rtl/>
        </w:rPr>
        <w:t xml:space="preserve">במבחני </w:t>
      </w:r>
      <w:bookmarkStart w:id="14074" w:name="_ETM_Q35_518789"/>
      <w:bookmarkEnd w:id="14074"/>
      <w:r>
        <w:rPr>
          <w:rtl/>
        </w:rPr>
        <w:t>הזכאות</w:t>
      </w:r>
      <w:r>
        <w:rPr>
          <w:rFonts w:hint="cs"/>
          <w:rtl/>
        </w:rPr>
        <w:t>.</w:t>
      </w:r>
    </w:p>
    <w:p w:rsidR="0086198E" w:rsidRDefault="0086198E" w:rsidP="0017608B">
      <w:pPr>
        <w:rPr>
          <w:rtl/>
        </w:rPr>
      </w:pPr>
    </w:p>
    <w:p w:rsidR="0086198E" w:rsidRDefault="0086198E" w:rsidP="0017608B">
      <w:pPr>
        <w:rPr>
          <w:rtl/>
        </w:rPr>
      </w:pPr>
      <w:bookmarkStart w:id="14075" w:name="_ETM_Q35_520000"/>
      <w:bookmarkStart w:id="14076" w:name="_ETM_Q35_519899"/>
      <w:bookmarkEnd w:id="14075"/>
      <w:bookmarkEnd w:id="14076"/>
      <w:r>
        <w:rPr>
          <w:rtl/>
        </w:rPr>
        <w:t xml:space="preserve">בבסיס </w:t>
      </w:r>
      <w:bookmarkStart w:id="14077" w:name="_ETM_Q35_520409"/>
      <w:bookmarkEnd w:id="14077"/>
      <w:r>
        <w:rPr>
          <w:rtl/>
        </w:rPr>
        <w:t xml:space="preserve">התיקון </w:t>
      </w:r>
      <w:bookmarkStart w:id="14078" w:name="_ETM_Q35_521620"/>
      <w:bookmarkEnd w:id="14078"/>
      <w:r>
        <w:rPr>
          <w:rtl/>
        </w:rPr>
        <w:t xml:space="preserve">עומדת </w:t>
      </w:r>
      <w:bookmarkStart w:id="14079" w:name="_ETM_Q35_522160"/>
      <w:bookmarkEnd w:id="14079"/>
      <w:r>
        <w:rPr>
          <w:rtl/>
        </w:rPr>
        <w:t xml:space="preserve">ההכרה </w:t>
      </w:r>
      <w:bookmarkStart w:id="14080" w:name="_ETM_Q35_522670"/>
      <w:bookmarkEnd w:id="14080"/>
      <w:r>
        <w:rPr>
          <w:rtl/>
        </w:rPr>
        <w:t xml:space="preserve">בפגיעה </w:t>
      </w:r>
      <w:bookmarkStart w:id="14081" w:name="_ETM_Q35_523150"/>
      <w:bookmarkEnd w:id="14081"/>
      <w:r>
        <w:rPr>
          <w:rtl/>
        </w:rPr>
        <w:t xml:space="preserve">שחווים </w:t>
      </w:r>
      <w:bookmarkStart w:id="14082" w:name="_ETM_Q35_523660"/>
      <w:bookmarkEnd w:id="14082"/>
      <w:r>
        <w:rPr>
          <w:rtl/>
        </w:rPr>
        <w:t xml:space="preserve">נפגעי </w:t>
      </w:r>
      <w:bookmarkStart w:id="14083" w:name="_ETM_Q35_524110"/>
      <w:bookmarkEnd w:id="14083"/>
      <w:r>
        <w:rPr>
          <w:rtl/>
        </w:rPr>
        <w:t xml:space="preserve">העבירה </w:t>
      </w:r>
      <w:bookmarkStart w:id="14084" w:name="_ETM_Q35_524500"/>
      <w:bookmarkEnd w:id="14084"/>
      <w:r>
        <w:rPr>
          <w:rtl/>
        </w:rPr>
        <w:t xml:space="preserve">בעבירות </w:t>
      </w:r>
      <w:bookmarkStart w:id="14085" w:name="_ETM_Q35_525010"/>
      <w:bookmarkEnd w:id="14085"/>
      <w:r>
        <w:rPr>
          <w:rtl/>
        </w:rPr>
        <w:t xml:space="preserve">מין </w:t>
      </w:r>
      <w:bookmarkStart w:id="14086" w:name="_ETM_Q35_525250"/>
      <w:bookmarkEnd w:id="14086"/>
      <w:r>
        <w:rPr>
          <w:rtl/>
        </w:rPr>
        <w:t xml:space="preserve">ובחשיבות </w:t>
      </w:r>
      <w:bookmarkStart w:id="14087" w:name="_ETM_Q35_525940"/>
      <w:bookmarkEnd w:id="14087"/>
      <w:r>
        <w:rPr>
          <w:rtl/>
        </w:rPr>
        <w:t xml:space="preserve">לסייע </w:t>
      </w:r>
      <w:bookmarkStart w:id="14088" w:name="_ETM_Q35_526330"/>
      <w:bookmarkEnd w:id="14088"/>
      <w:r>
        <w:rPr>
          <w:rtl/>
        </w:rPr>
        <w:t xml:space="preserve">להם </w:t>
      </w:r>
      <w:bookmarkStart w:id="14089" w:name="_ETM_Q35_526570"/>
      <w:bookmarkEnd w:id="14089"/>
      <w:r>
        <w:rPr>
          <w:rtl/>
        </w:rPr>
        <w:t xml:space="preserve">לעמוד </w:t>
      </w:r>
      <w:bookmarkStart w:id="14090" w:name="_ETM_Q35_526900"/>
      <w:bookmarkEnd w:id="14090"/>
      <w:r>
        <w:rPr>
          <w:rtl/>
        </w:rPr>
        <w:t xml:space="preserve">על </w:t>
      </w:r>
      <w:bookmarkStart w:id="14091" w:name="_ETM_Q35_527050"/>
      <w:bookmarkEnd w:id="14091"/>
      <w:r>
        <w:rPr>
          <w:rtl/>
        </w:rPr>
        <w:t xml:space="preserve">זכויותיהם </w:t>
      </w:r>
      <w:bookmarkStart w:id="14092" w:name="_ETM_Q35_527650"/>
      <w:bookmarkEnd w:id="14092"/>
      <w:r>
        <w:rPr>
          <w:rtl/>
        </w:rPr>
        <w:t xml:space="preserve">בהליכים </w:t>
      </w:r>
      <w:bookmarkStart w:id="14093" w:name="_ETM_Q35_528160"/>
      <w:bookmarkEnd w:id="14093"/>
      <w:r>
        <w:rPr>
          <w:rtl/>
        </w:rPr>
        <w:t xml:space="preserve">השונים </w:t>
      </w:r>
      <w:bookmarkStart w:id="14094" w:name="_ETM_Q35_528640"/>
      <w:bookmarkEnd w:id="14094"/>
      <w:r>
        <w:rPr>
          <w:rtl/>
        </w:rPr>
        <w:t xml:space="preserve">הנובעים </w:t>
      </w:r>
      <w:bookmarkStart w:id="14095" w:name="_ETM_Q35_529029"/>
      <w:bookmarkEnd w:id="14095"/>
      <w:r>
        <w:rPr>
          <w:rtl/>
        </w:rPr>
        <w:t xml:space="preserve">מן </w:t>
      </w:r>
      <w:bookmarkStart w:id="14096" w:name="_ETM_Q35_529210"/>
      <w:bookmarkEnd w:id="14096"/>
      <w:r>
        <w:rPr>
          <w:rtl/>
        </w:rPr>
        <w:t>הפגיעה</w:t>
      </w:r>
      <w:r>
        <w:rPr>
          <w:rFonts w:hint="cs"/>
          <w:rtl/>
        </w:rPr>
        <w:t>,</w:t>
      </w:r>
      <w:r>
        <w:rPr>
          <w:rtl/>
        </w:rPr>
        <w:t xml:space="preserve"> </w:t>
      </w:r>
      <w:bookmarkStart w:id="14097" w:name="_ETM_Q35_530460"/>
      <w:bookmarkEnd w:id="14097"/>
      <w:r>
        <w:rPr>
          <w:rtl/>
        </w:rPr>
        <w:t xml:space="preserve">ונדמה </w:t>
      </w:r>
      <w:bookmarkStart w:id="14098" w:name="_ETM_Q35_530820"/>
      <w:bookmarkEnd w:id="14098"/>
      <w:r>
        <w:rPr>
          <w:rtl/>
        </w:rPr>
        <w:t xml:space="preserve">לי </w:t>
      </w:r>
      <w:bookmarkStart w:id="14099" w:name="_ETM_Q35_530910"/>
      <w:bookmarkEnd w:id="14099"/>
      <w:r>
        <w:rPr>
          <w:rtl/>
        </w:rPr>
        <w:t xml:space="preserve">שחברת </w:t>
      </w:r>
      <w:bookmarkStart w:id="14100" w:name="_ETM_Q35_531269"/>
      <w:bookmarkEnd w:id="14100"/>
      <w:r>
        <w:rPr>
          <w:rtl/>
        </w:rPr>
        <w:t xml:space="preserve">הכנסת </w:t>
      </w:r>
      <w:bookmarkStart w:id="14101" w:name="_ETM_Q35_531570"/>
      <w:bookmarkEnd w:id="14101"/>
      <w:r>
        <w:rPr>
          <w:rtl/>
        </w:rPr>
        <w:t xml:space="preserve">מיכאלי </w:t>
      </w:r>
      <w:bookmarkStart w:id="14102" w:name="_ETM_Q35_531960"/>
      <w:bookmarkEnd w:id="14102"/>
      <w:r>
        <w:rPr>
          <w:rtl/>
        </w:rPr>
        <w:t xml:space="preserve">פירטה </w:t>
      </w:r>
      <w:bookmarkStart w:id="14103" w:name="_ETM_Q35_532410"/>
      <w:bookmarkEnd w:id="14103"/>
      <w:r>
        <w:rPr>
          <w:rtl/>
        </w:rPr>
        <w:t xml:space="preserve">את </w:t>
      </w:r>
      <w:bookmarkStart w:id="14104" w:name="_ETM_Q35_532739"/>
      <w:bookmarkEnd w:id="14104"/>
      <w:r>
        <w:rPr>
          <w:rtl/>
        </w:rPr>
        <w:t xml:space="preserve">חשיבות </w:t>
      </w:r>
      <w:bookmarkStart w:id="14105" w:name="_ETM_Q35_533250"/>
      <w:bookmarkEnd w:id="14105"/>
      <w:r>
        <w:rPr>
          <w:rtl/>
        </w:rPr>
        <w:t xml:space="preserve">הדברים </w:t>
      </w:r>
      <w:bookmarkStart w:id="14106" w:name="_ETM_Q35_534999"/>
      <w:bookmarkEnd w:id="14106"/>
      <w:r>
        <w:rPr>
          <w:rtl/>
        </w:rPr>
        <w:t xml:space="preserve">באופן </w:t>
      </w:r>
      <w:bookmarkStart w:id="14107" w:name="_ETM_Q35_535539"/>
      <w:bookmarkEnd w:id="14107"/>
      <w:r>
        <w:rPr>
          <w:rtl/>
        </w:rPr>
        <w:t xml:space="preserve">המדויק </w:t>
      </w:r>
      <w:bookmarkStart w:id="14108" w:name="_ETM_Q35_536199"/>
      <w:bookmarkEnd w:id="14108"/>
      <w:r>
        <w:rPr>
          <w:rtl/>
        </w:rPr>
        <w:t>ביותר</w:t>
      </w:r>
      <w:r>
        <w:rPr>
          <w:rFonts w:hint="cs"/>
          <w:rtl/>
        </w:rPr>
        <w:t>.</w:t>
      </w:r>
    </w:p>
    <w:p w:rsidR="0086198E" w:rsidRDefault="0086198E" w:rsidP="0017608B">
      <w:pPr>
        <w:rPr>
          <w:rtl/>
        </w:rPr>
      </w:pPr>
      <w:bookmarkStart w:id="14109" w:name="_ETM_Q35_536000"/>
      <w:bookmarkEnd w:id="14109"/>
    </w:p>
    <w:p w:rsidR="0086198E" w:rsidRDefault="0086198E" w:rsidP="00B01CE8">
      <w:pPr>
        <w:rPr>
          <w:rtl/>
        </w:rPr>
      </w:pPr>
      <w:bookmarkStart w:id="14110" w:name="_ETM_Q35_537000"/>
      <w:bookmarkStart w:id="14111" w:name="_ETM_Q35_538720"/>
      <w:bookmarkEnd w:id="14110"/>
      <w:bookmarkEnd w:id="14111"/>
      <w:r>
        <w:rPr>
          <w:rtl/>
        </w:rPr>
        <w:t xml:space="preserve">אני </w:t>
      </w:r>
      <w:bookmarkStart w:id="14112" w:name="_ETM_Q35_538960"/>
      <w:bookmarkEnd w:id="14112"/>
      <w:r>
        <w:rPr>
          <w:rtl/>
        </w:rPr>
        <w:t xml:space="preserve">מצטער </w:t>
      </w:r>
      <w:bookmarkStart w:id="14113" w:name="_ETM_Q35_539529"/>
      <w:bookmarkEnd w:id="14113"/>
      <w:r>
        <w:rPr>
          <w:rFonts w:hint="cs"/>
          <w:rtl/>
        </w:rPr>
        <w:t>קצת</w:t>
      </w:r>
      <w:r>
        <w:rPr>
          <w:rtl/>
        </w:rPr>
        <w:t xml:space="preserve"> </w:t>
      </w:r>
      <w:bookmarkStart w:id="14114" w:name="_ETM_Q35_539800"/>
      <w:bookmarkEnd w:id="14114"/>
      <w:r>
        <w:rPr>
          <w:rtl/>
        </w:rPr>
        <w:t xml:space="preserve">שלא </w:t>
      </w:r>
      <w:bookmarkStart w:id="14115" w:name="_ETM_Q35_540070"/>
      <w:bookmarkEnd w:id="14115"/>
      <w:r>
        <w:rPr>
          <w:rtl/>
        </w:rPr>
        <w:t xml:space="preserve">נמצא </w:t>
      </w:r>
      <w:bookmarkStart w:id="14116" w:name="_ETM_Q35_540490"/>
      <w:bookmarkEnd w:id="14116"/>
      <w:r>
        <w:rPr>
          <w:rtl/>
        </w:rPr>
        <w:t xml:space="preserve">כאן </w:t>
      </w:r>
      <w:bookmarkStart w:id="14117" w:name="_ETM_Q35_541720"/>
      <w:bookmarkEnd w:id="14117"/>
      <w:r>
        <w:rPr>
          <w:rtl/>
        </w:rPr>
        <w:t>ח</w:t>
      </w:r>
      <w:r>
        <w:rPr>
          <w:rFonts w:hint="cs"/>
          <w:rtl/>
        </w:rPr>
        <w:t xml:space="preserve">בר הכנסת להב הרצנו, </w:t>
      </w:r>
      <w:bookmarkStart w:id="14118" w:name="_ETM_Q35_542830"/>
      <w:bookmarkStart w:id="14119" w:name="_ETM_Q35_543310"/>
      <w:bookmarkStart w:id="14120" w:name="_ETM_Q35_543820"/>
      <w:bookmarkEnd w:id="14118"/>
      <w:bookmarkEnd w:id="14119"/>
      <w:bookmarkEnd w:id="14120"/>
      <w:r>
        <w:rPr>
          <w:rtl/>
        </w:rPr>
        <w:t xml:space="preserve">שקודם </w:t>
      </w:r>
      <w:bookmarkStart w:id="14121" w:name="_ETM_Q35_544630"/>
      <w:bookmarkEnd w:id="14121"/>
      <w:r>
        <w:rPr>
          <w:rtl/>
        </w:rPr>
        <w:t xml:space="preserve">דיבר </w:t>
      </w:r>
      <w:bookmarkStart w:id="14122" w:name="_ETM_Q35_545050"/>
      <w:bookmarkEnd w:id="14122"/>
      <w:r>
        <w:rPr>
          <w:rtl/>
        </w:rPr>
        <w:t xml:space="preserve">על </w:t>
      </w:r>
      <w:bookmarkStart w:id="14123" w:name="_ETM_Q35_545200"/>
      <w:bookmarkEnd w:id="14123"/>
      <w:r>
        <w:rPr>
          <w:rtl/>
        </w:rPr>
        <w:t xml:space="preserve">הממשלה </w:t>
      </w:r>
      <w:bookmarkStart w:id="14124" w:name="_ETM_Q35_545980"/>
      <w:bookmarkEnd w:id="14124"/>
      <w:r>
        <w:rPr>
          <w:rtl/>
        </w:rPr>
        <w:t xml:space="preserve">שפוגעת </w:t>
      </w:r>
      <w:bookmarkStart w:id="14125" w:name="_ETM_Q35_546640"/>
      <w:bookmarkEnd w:id="14125"/>
      <w:r>
        <w:rPr>
          <w:rtl/>
        </w:rPr>
        <w:t>ב</w:t>
      </w:r>
      <w:bookmarkStart w:id="14126" w:name="_ETM_Q35_546790"/>
      <w:bookmarkEnd w:id="14126"/>
      <w:r>
        <w:rPr>
          <w:rtl/>
        </w:rPr>
        <w:t xml:space="preserve">נשים </w:t>
      </w:r>
      <w:bookmarkStart w:id="14127" w:name="_ETM_Q35_547180"/>
      <w:bookmarkEnd w:id="14127"/>
      <w:r>
        <w:rPr>
          <w:rtl/>
        </w:rPr>
        <w:t>וכו'</w:t>
      </w:r>
      <w:r>
        <w:rPr>
          <w:rFonts w:hint="cs"/>
          <w:rtl/>
        </w:rPr>
        <w:t>.</w:t>
      </w:r>
      <w:r>
        <w:rPr>
          <w:rtl/>
        </w:rPr>
        <w:t xml:space="preserve"> </w:t>
      </w:r>
      <w:bookmarkStart w:id="14128" w:name="_ETM_Q35_547779"/>
      <w:bookmarkStart w:id="14129" w:name="_ETM_Q35_547960"/>
      <w:bookmarkEnd w:id="14128"/>
      <w:bookmarkEnd w:id="14129"/>
      <w:r>
        <w:rPr>
          <w:rtl/>
        </w:rPr>
        <w:t xml:space="preserve">אני </w:t>
      </w:r>
      <w:bookmarkStart w:id="14130" w:name="_ETM_Q35_549680"/>
      <w:bookmarkEnd w:id="14130"/>
      <w:r>
        <w:rPr>
          <w:rtl/>
        </w:rPr>
        <w:t xml:space="preserve">אשמח </w:t>
      </w:r>
      <w:bookmarkStart w:id="14131" w:name="_ETM_Q35_550070"/>
      <w:bookmarkEnd w:id="14131"/>
      <w:r>
        <w:rPr>
          <w:rtl/>
        </w:rPr>
        <w:t xml:space="preserve">אם </w:t>
      </w:r>
      <w:bookmarkStart w:id="14132" w:name="_ETM_Q35_550220"/>
      <w:bookmarkEnd w:id="14132"/>
      <w:r>
        <w:rPr>
          <w:rtl/>
        </w:rPr>
        <w:t xml:space="preserve">תעבירו </w:t>
      </w:r>
      <w:bookmarkStart w:id="14133" w:name="_ETM_Q35_551119"/>
      <w:bookmarkEnd w:id="14133"/>
      <w:r>
        <w:rPr>
          <w:rtl/>
        </w:rPr>
        <w:t xml:space="preserve">לידיעתו </w:t>
      </w:r>
      <w:bookmarkStart w:id="14134" w:name="_ETM_Q35_551810"/>
      <w:bookmarkEnd w:id="14134"/>
      <w:r>
        <w:rPr>
          <w:rtl/>
        </w:rPr>
        <w:t xml:space="preserve">את </w:t>
      </w:r>
      <w:bookmarkStart w:id="14135" w:name="_ETM_Q35_552350"/>
      <w:bookmarkEnd w:id="14135"/>
      <w:r>
        <w:rPr>
          <w:rtl/>
        </w:rPr>
        <w:t xml:space="preserve">דבר </w:t>
      </w:r>
      <w:bookmarkStart w:id="14136" w:name="_ETM_Q35_552680"/>
      <w:bookmarkEnd w:id="14136"/>
      <w:r>
        <w:rPr>
          <w:rtl/>
        </w:rPr>
        <w:t xml:space="preserve">החוק </w:t>
      </w:r>
      <w:bookmarkStart w:id="14137" w:name="_ETM_Q35_553009"/>
      <w:bookmarkEnd w:id="14137"/>
      <w:r>
        <w:rPr>
          <w:rtl/>
        </w:rPr>
        <w:t>הזה</w:t>
      </w:r>
      <w:r>
        <w:rPr>
          <w:rFonts w:hint="cs"/>
          <w:rtl/>
        </w:rPr>
        <w:t>,</w:t>
      </w:r>
      <w:r>
        <w:rPr>
          <w:rtl/>
        </w:rPr>
        <w:t xml:space="preserve"> </w:t>
      </w:r>
      <w:bookmarkStart w:id="14138" w:name="_ETM_Q35_553310"/>
      <w:bookmarkEnd w:id="14138"/>
      <w:r>
        <w:rPr>
          <w:rtl/>
        </w:rPr>
        <w:t xml:space="preserve">אולי </w:t>
      </w:r>
      <w:bookmarkStart w:id="14139" w:name="_ETM_Q35_553549"/>
      <w:bookmarkEnd w:id="14139"/>
      <w:r>
        <w:rPr>
          <w:rFonts w:hint="cs"/>
          <w:rtl/>
        </w:rPr>
        <w:t xml:space="preserve">הוא אפילו </w:t>
      </w:r>
      <w:r>
        <w:rPr>
          <w:rtl/>
        </w:rPr>
        <w:t xml:space="preserve">יספיק </w:t>
      </w:r>
      <w:bookmarkStart w:id="14140" w:name="_ETM_Q35_554060"/>
      <w:bookmarkEnd w:id="14140"/>
      <w:r>
        <w:rPr>
          <w:rtl/>
        </w:rPr>
        <w:t xml:space="preserve">לעלות </w:t>
      </w:r>
      <w:bookmarkStart w:id="14141" w:name="_ETM_Q35_554420"/>
      <w:bookmarkEnd w:id="14141"/>
      <w:r>
        <w:rPr>
          <w:rtl/>
        </w:rPr>
        <w:t>להצביע</w:t>
      </w:r>
      <w:bookmarkStart w:id="14142" w:name="_ETM_Q35_555020"/>
      <w:bookmarkEnd w:id="14142"/>
      <w:r>
        <w:rPr>
          <w:rtl/>
        </w:rPr>
        <w:t xml:space="preserve"> </w:t>
      </w:r>
      <w:bookmarkStart w:id="14143" w:name="_ETM_Q35_555380"/>
      <w:bookmarkEnd w:id="14143"/>
      <w:r>
        <w:rPr>
          <w:rtl/>
        </w:rPr>
        <w:t>ב</w:t>
      </w:r>
      <w:r>
        <w:rPr>
          <w:rFonts w:hint="cs"/>
          <w:rtl/>
        </w:rPr>
        <w:t>ע</w:t>
      </w:r>
      <w:r>
        <w:rPr>
          <w:rtl/>
        </w:rPr>
        <w:t>דו</w:t>
      </w:r>
      <w:r>
        <w:rPr>
          <w:rFonts w:hint="cs"/>
          <w:rtl/>
        </w:rPr>
        <w:t>.</w:t>
      </w:r>
      <w:r>
        <w:rPr>
          <w:rtl/>
        </w:rPr>
        <w:t xml:space="preserve"> </w:t>
      </w:r>
      <w:bookmarkStart w:id="14144" w:name="_ETM_Q35_557320"/>
      <w:bookmarkEnd w:id="14144"/>
    </w:p>
    <w:p w:rsidR="0086198E" w:rsidRDefault="0086198E" w:rsidP="0040236C">
      <w:pPr>
        <w:rPr>
          <w:rtl/>
        </w:rPr>
      </w:pPr>
    </w:p>
    <w:p w:rsidR="0086198E" w:rsidRDefault="0086198E" w:rsidP="006B182E">
      <w:pPr>
        <w:rPr>
          <w:rtl/>
        </w:rPr>
      </w:pPr>
      <w:bookmarkStart w:id="14145" w:name="_ETM_Q35_557000"/>
      <w:bookmarkEnd w:id="14145"/>
      <w:r>
        <w:rPr>
          <w:rtl/>
        </w:rPr>
        <w:t xml:space="preserve">אני </w:t>
      </w:r>
      <w:bookmarkStart w:id="14146" w:name="_ETM_Q35_557589"/>
      <w:bookmarkEnd w:id="14146"/>
      <w:r>
        <w:rPr>
          <w:rtl/>
        </w:rPr>
        <w:t xml:space="preserve">יכול </w:t>
      </w:r>
      <w:bookmarkStart w:id="14147" w:name="_ETM_Q35_557830"/>
      <w:bookmarkEnd w:id="14147"/>
      <w:r>
        <w:rPr>
          <w:rtl/>
        </w:rPr>
        <w:t xml:space="preserve">לומר </w:t>
      </w:r>
      <w:bookmarkStart w:id="14148" w:name="_ETM_Q35_558130"/>
      <w:bookmarkEnd w:id="14148"/>
      <w:r>
        <w:rPr>
          <w:rtl/>
        </w:rPr>
        <w:t xml:space="preserve">שהייתה </w:t>
      </w:r>
      <w:bookmarkStart w:id="14149" w:name="_ETM_Q35_558520"/>
      <w:bookmarkEnd w:id="14149"/>
      <w:r>
        <w:rPr>
          <w:rtl/>
        </w:rPr>
        <w:t xml:space="preserve">לי </w:t>
      </w:r>
      <w:bookmarkStart w:id="14150" w:name="_ETM_Q35_558640"/>
      <w:bookmarkEnd w:id="14150"/>
      <w:r>
        <w:rPr>
          <w:rtl/>
        </w:rPr>
        <w:t>זכות</w:t>
      </w:r>
      <w:r>
        <w:rPr>
          <w:rFonts w:hint="cs"/>
          <w:rtl/>
        </w:rPr>
        <w:t xml:space="preserve">, אכן זכות כשר משפטים, לעשות </w:t>
      </w:r>
      <w:bookmarkStart w:id="14151" w:name="_ETM_Q35_559029"/>
      <w:bookmarkStart w:id="14152" w:name="_ETM_Q35_559360"/>
      <w:bookmarkStart w:id="14153" w:name="_ETM_Q35_559659"/>
      <w:bookmarkStart w:id="14154" w:name="_ETM_Q35_559960"/>
      <w:bookmarkStart w:id="14155" w:name="_ETM_Q35_560529"/>
      <w:bookmarkStart w:id="14156" w:name="_ETM_Q35_560920"/>
      <w:bookmarkEnd w:id="14151"/>
      <w:bookmarkEnd w:id="14152"/>
      <w:bookmarkEnd w:id="14153"/>
      <w:bookmarkEnd w:id="14154"/>
      <w:bookmarkEnd w:id="14155"/>
      <w:bookmarkEnd w:id="14156"/>
      <w:r>
        <w:rPr>
          <w:rtl/>
        </w:rPr>
        <w:t xml:space="preserve">את </w:t>
      </w:r>
      <w:bookmarkStart w:id="14157" w:name="_ETM_Q35_561400"/>
      <w:bookmarkStart w:id="14158" w:name="_ETM_Q35_561880"/>
      <w:bookmarkEnd w:id="14157"/>
      <w:bookmarkEnd w:id="14158"/>
      <w:r>
        <w:rPr>
          <w:rtl/>
        </w:rPr>
        <w:t xml:space="preserve">מה </w:t>
      </w:r>
      <w:bookmarkStart w:id="14159" w:name="_ETM_Q35_562060"/>
      <w:bookmarkEnd w:id="14159"/>
      <w:r>
        <w:rPr>
          <w:rtl/>
        </w:rPr>
        <w:t xml:space="preserve">שבצדק </w:t>
      </w:r>
      <w:bookmarkStart w:id="14160" w:name="_ETM_Q35_562719"/>
      <w:bookmarkEnd w:id="14160"/>
      <w:r>
        <w:rPr>
          <w:rtl/>
        </w:rPr>
        <w:t xml:space="preserve">אמרה </w:t>
      </w:r>
      <w:bookmarkStart w:id="14161" w:name="_ETM_Q35_562960"/>
      <w:bookmarkEnd w:id="14161"/>
      <w:r>
        <w:rPr>
          <w:rtl/>
        </w:rPr>
        <w:t xml:space="preserve">חברת </w:t>
      </w:r>
      <w:bookmarkStart w:id="14162" w:name="_ETM_Q35_563529"/>
      <w:bookmarkEnd w:id="14162"/>
      <w:r>
        <w:rPr>
          <w:rtl/>
        </w:rPr>
        <w:t xml:space="preserve">הכנסת </w:t>
      </w:r>
      <w:bookmarkStart w:id="14163" w:name="_ETM_Q35_564009"/>
      <w:bookmarkEnd w:id="14163"/>
      <w:r>
        <w:rPr>
          <w:rtl/>
        </w:rPr>
        <w:t xml:space="preserve">מיכאלי </w:t>
      </w:r>
      <w:bookmarkStart w:id="14164" w:name="_ETM_Q35_564549"/>
      <w:bookmarkEnd w:id="14164"/>
      <w:r>
        <w:rPr>
          <w:rtl/>
        </w:rPr>
        <w:t xml:space="preserve">שניסו </w:t>
      </w:r>
      <w:bookmarkStart w:id="14165" w:name="_ETM_Q35_565209"/>
      <w:bookmarkEnd w:id="14165"/>
      <w:r>
        <w:rPr>
          <w:rtl/>
        </w:rPr>
        <w:t xml:space="preserve">לעשות </w:t>
      </w:r>
      <w:bookmarkStart w:id="14166" w:name="_ETM_Q35_565600"/>
      <w:bookmarkEnd w:id="14166"/>
      <w:r>
        <w:rPr>
          <w:rtl/>
        </w:rPr>
        <w:t xml:space="preserve">כאן </w:t>
      </w:r>
      <w:bookmarkStart w:id="14167" w:name="_ETM_Q35_565779"/>
      <w:bookmarkEnd w:id="14167"/>
      <w:r>
        <w:rPr>
          <w:rtl/>
        </w:rPr>
        <w:t xml:space="preserve">שנים </w:t>
      </w:r>
      <w:bookmarkStart w:id="14168" w:name="_ETM_Q35_566200"/>
      <w:bookmarkEnd w:id="14168"/>
      <w:r>
        <w:rPr>
          <w:rtl/>
        </w:rPr>
        <w:t xml:space="preserve">ולא </w:t>
      </w:r>
      <w:bookmarkStart w:id="14169" w:name="_ETM_Q35_566469"/>
      <w:bookmarkEnd w:id="14169"/>
      <w:r>
        <w:rPr>
          <w:rtl/>
        </w:rPr>
        <w:t>עשו</w:t>
      </w:r>
      <w:r>
        <w:rPr>
          <w:rFonts w:hint="cs"/>
          <w:rtl/>
        </w:rPr>
        <w:t>,</w:t>
      </w:r>
      <w:r>
        <w:rPr>
          <w:rtl/>
        </w:rPr>
        <w:t xml:space="preserve"> </w:t>
      </w:r>
      <w:bookmarkStart w:id="14170" w:name="_ETM_Q35_567589"/>
      <w:bookmarkEnd w:id="14170"/>
      <w:r>
        <w:rPr>
          <w:rtl/>
        </w:rPr>
        <w:t xml:space="preserve">ולקדם </w:t>
      </w:r>
      <w:bookmarkStart w:id="14171" w:name="_ETM_Q35_568219"/>
      <w:bookmarkEnd w:id="14171"/>
      <w:r>
        <w:rPr>
          <w:rtl/>
        </w:rPr>
        <w:t xml:space="preserve">הצעת </w:t>
      </w:r>
      <w:bookmarkStart w:id="14172" w:name="_ETM_Q35_568549"/>
      <w:bookmarkEnd w:id="14172"/>
      <w:r>
        <w:rPr>
          <w:rtl/>
        </w:rPr>
        <w:t xml:space="preserve">חוק </w:t>
      </w:r>
      <w:bookmarkStart w:id="14173" w:name="_ETM_Q35_568729"/>
      <w:bookmarkEnd w:id="14173"/>
      <w:r>
        <w:rPr>
          <w:rtl/>
        </w:rPr>
        <w:t xml:space="preserve">ממשלתית </w:t>
      </w:r>
      <w:bookmarkStart w:id="14174" w:name="_ETM_Q35_570279"/>
      <w:bookmarkEnd w:id="14174"/>
      <w:r>
        <w:rPr>
          <w:rtl/>
        </w:rPr>
        <w:t>שבא</w:t>
      </w:r>
      <w:r>
        <w:rPr>
          <w:rFonts w:hint="cs"/>
          <w:rtl/>
        </w:rPr>
        <w:t>ה</w:t>
      </w:r>
      <w:r>
        <w:rPr>
          <w:rtl/>
        </w:rPr>
        <w:t xml:space="preserve"> </w:t>
      </w:r>
      <w:bookmarkStart w:id="14175" w:name="_ETM_Q35_570760"/>
      <w:bookmarkEnd w:id="14175"/>
      <w:r>
        <w:rPr>
          <w:rtl/>
        </w:rPr>
        <w:t xml:space="preserve">להסדיר </w:t>
      </w:r>
      <w:bookmarkStart w:id="14176" w:name="_ETM_Q35_571240"/>
      <w:bookmarkEnd w:id="14176"/>
      <w:r>
        <w:rPr>
          <w:rtl/>
        </w:rPr>
        <w:t xml:space="preserve">באופן </w:t>
      </w:r>
      <w:bookmarkStart w:id="14177" w:name="_ETM_Q35_571659"/>
      <w:bookmarkEnd w:id="14177"/>
      <w:r>
        <w:rPr>
          <w:rtl/>
        </w:rPr>
        <w:t xml:space="preserve">רחב </w:t>
      </w:r>
      <w:bookmarkStart w:id="14178" w:name="_ETM_Q35_572320"/>
      <w:bookmarkEnd w:id="14178"/>
      <w:r>
        <w:rPr>
          <w:rtl/>
        </w:rPr>
        <w:t xml:space="preserve">את </w:t>
      </w:r>
      <w:bookmarkStart w:id="14179" w:name="_ETM_Q35_572529"/>
      <w:bookmarkEnd w:id="14179"/>
      <w:r>
        <w:rPr>
          <w:rtl/>
        </w:rPr>
        <w:t xml:space="preserve">הנושא </w:t>
      </w:r>
      <w:bookmarkStart w:id="14180" w:name="_ETM_Q35_573189"/>
      <w:bookmarkEnd w:id="14180"/>
      <w:r>
        <w:rPr>
          <w:rtl/>
        </w:rPr>
        <w:t xml:space="preserve">החשוב </w:t>
      </w:r>
      <w:bookmarkStart w:id="14181" w:name="_ETM_Q35_573670"/>
      <w:bookmarkEnd w:id="14181"/>
      <w:r>
        <w:rPr>
          <w:rtl/>
        </w:rPr>
        <w:t xml:space="preserve">הזה </w:t>
      </w:r>
      <w:bookmarkStart w:id="14182" w:name="_ETM_Q35_574570"/>
      <w:bookmarkEnd w:id="14182"/>
      <w:r>
        <w:rPr>
          <w:rtl/>
        </w:rPr>
        <w:t xml:space="preserve">ואת </w:t>
      </w:r>
      <w:bookmarkStart w:id="14183" w:name="_ETM_Q35_574930"/>
      <w:bookmarkEnd w:id="14183"/>
      <w:r>
        <w:rPr>
          <w:rtl/>
        </w:rPr>
        <w:t xml:space="preserve">מתן </w:t>
      </w:r>
      <w:bookmarkStart w:id="14184" w:name="_ETM_Q35_575259"/>
      <w:bookmarkEnd w:id="14184"/>
      <w:r>
        <w:rPr>
          <w:rtl/>
        </w:rPr>
        <w:t xml:space="preserve">הסיוע </w:t>
      </w:r>
      <w:bookmarkStart w:id="14185" w:name="_ETM_Q35_577330"/>
      <w:bookmarkEnd w:id="14185"/>
      <w:r>
        <w:rPr>
          <w:rFonts w:hint="cs"/>
          <w:rtl/>
        </w:rPr>
        <w:t>ל</w:t>
      </w:r>
      <w:r>
        <w:rPr>
          <w:rtl/>
        </w:rPr>
        <w:t xml:space="preserve">נפגעות </w:t>
      </w:r>
      <w:bookmarkStart w:id="14186" w:name="_ETM_Q35_578200"/>
      <w:bookmarkEnd w:id="14186"/>
      <w:r>
        <w:rPr>
          <w:rtl/>
        </w:rPr>
        <w:t>ונפגעי</w:t>
      </w:r>
      <w:r>
        <w:rPr>
          <w:rFonts w:hint="cs"/>
          <w:rtl/>
        </w:rPr>
        <w:t xml:space="preserve"> </w:t>
      </w:r>
      <w:r w:rsidR="006B182E">
        <w:rPr>
          <w:rFonts w:hint="cs"/>
          <w:rtl/>
        </w:rPr>
        <w:t xml:space="preserve">העבירה </w:t>
      </w:r>
      <w:r>
        <w:rPr>
          <w:rFonts w:hint="cs"/>
          <w:rtl/>
        </w:rPr>
        <w:t>–</w:t>
      </w:r>
      <w:r>
        <w:rPr>
          <w:rtl/>
        </w:rPr>
        <w:t xml:space="preserve"> </w:t>
      </w:r>
      <w:bookmarkStart w:id="14187" w:name="_ETM_Q35_578799"/>
      <w:bookmarkEnd w:id="14187"/>
      <w:r>
        <w:rPr>
          <w:rtl/>
        </w:rPr>
        <w:t xml:space="preserve">אבל </w:t>
      </w:r>
      <w:bookmarkStart w:id="14188" w:name="_ETM_Q35_579070"/>
      <w:bookmarkStart w:id="14189" w:name="_ETM_Q35_579339"/>
      <w:bookmarkEnd w:id="14188"/>
      <w:bookmarkEnd w:id="14189"/>
      <w:r>
        <w:rPr>
          <w:rtl/>
        </w:rPr>
        <w:t xml:space="preserve">באחוזים </w:t>
      </w:r>
      <w:bookmarkStart w:id="14190" w:name="_ETM_Q35_579970"/>
      <w:bookmarkEnd w:id="14190"/>
      <w:r>
        <w:rPr>
          <w:rtl/>
        </w:rPr>
        <w:t xml:space="preserve">הגבוהים </w:t>
      </w:r>
      <w:bookmarkStart w:id="14191" w:name="_ETM_Q35_580509"/>
      <w:bookmarkEnd w:id="14191"/>
      <w:r>
        <w:rPr>
          <w:rtl/>
        </w:rPr>
        <w:t xml:space="preserve">זה </w:t>
      </w:r>
      <w:bookmarkStart w:id="14192" w:name="_ETM_Q35_580689"/>
      <w:bookmarkEnd w:id="14192"/>
      <w:r>
        <w:rPr>
          <w:rtl/>
        </w:rPr>
        <w:t>נפגעות</w:t>
      </w:r>
      <w:r>
        <w:rPr>
          <w:rFonts w:hint="cs"/>
          <w:rtl/>
        </w:rPr>
        <w:t xml:space="preserve"> –</w:t>
      </w:r>
      <w:bookmarkStart w:id="14193" w:name="_ETM_Q35_585679"/>
      <w:bookmarkEnd w:id="14193"/>
      <w:r w:rsidR="006B182E">
        <w:rPr>
          <w:rFonts w:hint="cs"/>
          <w:rtl/>
        </w:rPr>
        <w:t xml:space="preserve"> </w:t>
      </w:r>
      <w:r>
        <w:rPr>
          <w:rtl/>
        </w:rPr>
        <w:t xml:space="preserve">בתחום </w:t>
      </w:r>
      <w:bookmarkStart w:id="14194" w:name="_ETM_Q35_586130"/>
      <w:bookmarkEnd w:id="14194"/>
      <w:r>
        <w:rPr>
          <w:rtl/>
        </w:rPr>
        <w:t xml:space="preserve">עבירות </w:t>
      </w:r>
      <w:bookmarkStart w:id="14195" w:name="_ETM_Q35_586549"/>
      <w:bookmarkEnd w:id="14195"/>
      <w:r>
        <w:rPr>
          <w:rtl/>
        </w:rPr>
        <w:t>המין</w:t>
      </w:r>
      <w:r>
        <w:rPr>
          <w:rFonts w:hint="cs"/>
          <w:rtl/>
        </w:rPr>
        <w:t>.</w:t>
      </w:r>
      <w:bookmarkStart w:id="14196" w:name="_ETM_Q35_588000"/>
      <w:bookmarkStart w:id="14197" w:name="_ETM_Q35_587000"/>
      <w:bookmarkStart w:id="14198" w:name="_ETM_Q35_588259"/>
      <w:bookmarkEnd w:id="14196"/>
      <w:bookmarkEnd w:id="14197"/>
      <w:bookmarkEnd w:id="14198"/>
      <w:r w:rsidR="006B182E">
        <w:rPr>
          <w:rFonts w:hint="cs"/>
          <w:rtl/>
        </w:rPr>
        <w:t xml:space="preserve"> </w:t>
      </w:r>
      <w:r>
        <w:rPr>
          <w:rtl/>
        </w:rPr>
        <w:t xml:space="preserve">הצעת </w:t>
      </w:r>
      <w:bookmarkStart w:id="14199" w:name="_ETM_Q35_589450"/>
      <w:bookmarkEnd w:id="14199"/>
      <w:r>
        <w:rPr>
          <w:rtl/>
        </w:rPr>
        <w:t xml:space="preserve">החוק </w:t>
      </w:r>
      <w:bookmarkStart w:id="14200" w:name="_ETM_Q35_589690"/>
      <w:bookmarkEnd w:id="14200"/>
      <w:r>
        <w:rPr>
          <w:rtl/>
        </w:rPr>
        <w:t>הזו</w:t>
      </w:r>
      <w:r>
        <w:rPr>
          <w:rFonts w:hint="cs"/>
          <w:rtl/>
        </w:rPr>
        <w:t>,</w:t>
      </w:r>
      <w:r>
        <w:rPr>
          <w:rtl/>
        </w:rPr>
        <w:t xml:space="preserve"> </w:t>
      </w:r>
      <w:bookmarkStart w:id="14201" w:name="_ETM_Q35_589930"/>
      <w:bookmarkEnd w:id="14201"/>
      <w:r>
        <w:rPr>
          <w:rtl/>
        </w:rPr>
        <w:t>לשמחתי</w:t>
      </w:r>
      <w:r>
        <w:rPr>
          <w:rFonts w:hint="cs"/>
          <w:rtl/>
        </w:rPr>
        <w:t>,</w:t>
      </w:r>
      <w:r>
        <w:rPr>
          <w:rtl/>
        </w:rPr>
        <w:t xml:space="preserve"> </w:t>
      </w:r>
      <w:bookmarkStart w:id="14202" w:name="_ETM_Q35_590470"/>
      <w:bookmarkEnd w:id="14202"/>
      <w:r>
        <w:rPr>
          <w:rtl/>
        </w:rPr>
        <w:t xml:space="preserve">גם </w:t>
      </w:r>
      <w:bookmarkStart w:id="14203" w:name="_ETM_Q35_590650"/>
      <w:bookmarkEnd w:id="14203"/>
      <w:r>
        <w:rPr>
          <w:rtl/>
        </w:rPr>
        <w:t xml:space="preserve">קיבלה </w:t>
      </w:r>
      <w:bookmarkStart w:id="14204" w:name="_ETM_Q35_591159"/>
      <w:bookmarkEnd w:id="14204"/>
      <w:r>
        <w:rPr>
          <w:rtl/>
        </w:rPr>
        <w:t xml:space="preserve">עדיפות </w:t>
      </w:r>
      <w:bookmarkStart w:id="14205" w:name="_ETM_Q35_591610"/>
      <w:bookmarkEnd w:id="14205"/>
      <w:r>
        <w:rPr>
          <w:rtl/>
        </w:rPr>
        <w:t xml:space="preserve">ותשומת </w:t>
      </w:r>
      <w:bookmarkStart w:id="14206" w:name="_ETM_Q35_592029"/>
      <w:bookmarkEnd w:id="14206"/>
      <w:r>
        <w:rPr>
          <w:rtl/>
        </w:rPr>
        <w:t xml:space="preserve">לב </w:t>
      </w:r>
      <w:bookmarkStart w:id="14207" w:name="_ETM_Q35_592210"/>
      <w:bookmarkEnd w:id="14207"/>
      <w:r>
        <w:rPr>
          <w:rtl/>
        </w:rPr>
        <w:t xml:space="preserve">בוועדת </w:t>
      </w:r>
      <w:bookmarkStart w:id="14208" w:name="_ETM_Q35_592659"/>
      <w:bookmarkEnd w:id="14208"/>
      <w:r>
        <w:rPr>
          <w:rtl/>
        </w:rPr>
        <w:t>החוקה</w:t>
      </w:r>
      <w:r>
        <w:rPr>
          <w:rFonts w:hint="cs"/>
          <w:rtl/>
        </w:rPr>
        <w:t>,</w:t>
      </w:r>
      <w:r>
        <w:rPr>
          <w:rtl/>
        </w:rPr>
        <w:t xml:space="preserve"> </w:t>
      </w:r>
      <w:bookmarkStart w:id="14209" w:name="_ETM_Q35_592990"/>
      <w:bookmarkEnd w:id="14209"/>
      <w:r>
        <w:rPr>
          <w:rtl/>
        </w:rPr>
        <w:t xml:space="preserve">חוק </w:t>
      </w:r>
      <w:bookmarkStart w:id="14210" w:name="_ETM_Q35_593229"/>
      <w:bookmarkEnd w:id="14210"/>
      <w:r>
        <w:rPr>
          <w:rtl/>
        </w:rPr>
        <w:t xml:space="preserve">ומשפט </w:t>
      </w:r>
      <w:bookmarkStart w:id="14211" w:name="_ETM_Q35_593800"/>
      <w:bookmarkEnd w:id="14211"/>
      <w:r>
        <w:rPr>
          <w:rtl/>
        </w:rPr>
        <w:t xml:space="preserve">בראשותו </w:t>
      </w:r>
      <w:bookmarkStart w:id="14212" w:name="_ETM_Q35_594250"/>
      <w:bookmarkEnd w:id="14212"/>
      <w:r>
        <w:rPr>
          <w:rtl/>
        </w:rPr>
        <w:t xml:space="preserve">של </w:t>
      </w:r>
      <w:bookmarkStart w:id="14213" w:name="_ETM_Q35_594430"/>
      <w:bookmarkEnd w:id="14213"/>
      <w:r>
        <w:rPr>
          <w:rtl/>
        </w:rPr>
        <w:t>ח</w:t>
      </w:r>
      <w:r>
        <w:rPr>
          <w:rFonts w:hint="cs"/>
          <w:rtl/>
        </w:rPr>
        <w:t>בר הכנסת</w:t>
      </w:r>
      <w:r>
        <w:rPr>
          <w:rtl/>
        </w:rPr>
        <w:t xml:space="preserve"> </w:t>
      </w:r>
      <w:bookmarkStart w:id="14214" w:name="_ETM_Q35_594970"/>
      <w:bookmarkEnd w:id="14214"/>
      <w:r>
        <w:rPr>
          <w:rtl/>
        </w:rPr>
        <w:t xml:space="preserve">שמחה </w:t>
      </w:r>
      <w:bookmarkStart w:id="14215" w:name="_ETM_Q35_595300"/>
      <w:bookmarkEnd w:id="14215"/>
      <w:r>
        <w:rPr>
          <w:rtl/>
        </w:rPr>
        <w:t>רוטמן</w:t>
      </w:r>
      <w:r>
        <w:rPr>
          <w:rFonts w:hint="cs"/>
          <w:rtl/>
        </w:rPr>
        <w:t>,</w:t>
      </w:r>
      <w:r>
        <w:rPr>
          <w:rtl/>
        </w:rPr>
        <w:t xml:space="preserve"> </w:t>
      </w:r>
      <w:bookmarkStart w:id="14216" w:name="_ETM_Q35_596200"/>
      <w:bookmarkEnd w:id="14216"/>
      <w:r>
        <w:rPr>
          <w:rtl/>
        </w:rPr>
        <w:t xml:space="preserve">והיא </w:t>
      </w:r>
      <w:bookmarkStart w:id="14217" w:name="_ETM_Q35_596409"/>
      <w:bookmarkEnd w:id="14217"/>
      <w:r>
        <w:rPr>
          <w:rtl/>
        </w:rPr>
        <w:t xml:space="preserve">נמצאת </w:t>
      </w:r>
      <w:bookmarkStart w:id="14218" w:name="_ETM_Q35_596800"/>
      <w:bookmarkEnd w:id="14218"/>
      <w:r>
        <w:rPr>
          <w:rtl/>
        </w:rPr>
        <w:t xml:space="preserve">ממש </w:t>
      </w:r>
      <w:bookmarkStart w:id="14219" w:name="_ETM_Q35_597710"/>
      <w:bookmarkEnd w:id="14219"/>
      <w:r>
        <w:rPr>
          <w:rtl/>
        </w:rPr>
        <w:t xml:space="preserve">בישורת </w:t>
      </w:r>
      <w:bookmarkStart w:id="14220" w:name="_ETM_Q35_598399"/>
      <w:bookmarkEnd w:id="14220"/>
      <w:r>
        <w:rPr>
          <w:rtl/>
        </w:rPr>
        <w:t xml:space="preserve">האחרונה </w:t>
      </w:r>
      <w:bookmarkStart w:id="14221" w:name="_ETM_Q35_598850"/>
      <w:bookmarkEnd w:id="14221"/>
      <w:r>
        <w:rPr>
          <w:rtl/>
        </w:rPr>
        <w:t xml:space="preserve">של </w:t>
      </w:r>
      <w:bookmarkStart w:id="14222" w:name="_ETM_Q35_599089"/>
      <w:bookmarkEnd w:id="14222"/>
      <w:r>
        <w:rPr>
          <w:rtl/>
        </w:rPr>
        <w:t>ה</w:t>
      </w:r>
      <w:r>
        <w:rPr>
          <w:rFonts w:hint="cs"/>
          <w:rtl/>
        </w:rPr>
        <w:t>ה</w:t>
      </w:r>
      <w:r>
        <w:rPr>
          <w:rtl/>
        </w:rPr>
        <w:t xml:space="preserve">צבעות </w:t>
      </w:r>
      <w:bookmarkStart w:id="14223" w:name="_ETM_Q35_599539"/>
      <w:bookmarkEnd w:id="14223"/>
      <w:r>
        <w:rPr>
          <w:rtl/>
        </w:rPr>
        <w:t>בוועדה</w:t>
      </w:r>
      <w:r>
        <w:rPr>
          <w:rFonts w:hint="cs"/>
          <w:rtl/>
        </w:rPr>
        <w:t>,</w:t>
      </w:r>
      <w:r>
        <w:rPr>
          <w:rtl/>
        </w:rPr>
        <w:t xml:space="preserve"> </w:t>
      </w:r>
      <w:bookmarkStart w:id="14224" w:name="_ETM_Q35_600619"/>
      <w:bookmarkEnd w:id="14224"/>
      <w:r>
        <w:rPr>
          <w:rtl/>
        </w:rPr>
        <w:t xml:space="preserve">בהכנה </w:t>
      </w:r>
      <w:bookmarkStart w:id="14225" w:name="_ETM_Q35_601069"/>
      <w:bookmarkEnd w:id="14225"/>
      <w:r>
        <w:rPr>
          <w:rtl/>
        </w:rPr>
        <w:t xml:space="preserve">לקריאה </w:t>
      </w:r>
      <w:bookmarkStart w:id="14226" w:name="_ETM_Q35_601520"/>
      <w:bookmarkEnd w:id="14226"/>
      <w:r>
        <w:rPr>
          <w:rtl/>
        </w:rPr>
        <w:t xml:space="preserve">השנייה </w:t>
      </w:r>
      <w:bookmarkStart w:id="14227" w:name="_ETM_Q35_601939"/>
      <w:bookmarkEnd w:id="14227"/>
      <w:r>
        <w:rPr>
          <w:rtl/>
        </w:rPr>
        <w:t>והשלישית</w:t>
      </w:r>
      <w:r>
        <w:rPr>
          <w:rFonts w:hint="cs"/>
          <w:rtl/>
        </w:rPr>
        <w:t>.</w:t>
      </w:r>
    </w:p>
    <w:p w:rsidR="0086198E" w:rsidRDefault="0086198E" w:rsidP="0017608B">
      <w:pPr>
        <w:rPr>
          <w:rtl/>
        </w:rPr>
      </w:pPr>
    </w:p>
    <w:p w:rsidR="0086198E" w:rsidRDefault="0086198E" w:rsidP="0017608B">
      <w:pPr>
        <w:rPr>
          <w:rtl/>
        </w:rPr>
      </w:pPr>
      <w:bookmarkStart w:id="14228" w:name="_ETM_Q35_602000"/>
      <w:bookmarkStart w:id="14229" w:name="_ETM_Q35_603179"/>
      <w:bookmarkEnd w:id="14228"/>
      <w:bookmarkEnd w:id="14229"/>
      <w:r w:rsidRPr="007F07F2">
        <w:rPr>
          <w:rtl/>
        </w:rPr>
        <w:t>מכי</w:t>
      </w:r>
      <w:r w:rsidRPr="007F07F2">
        <w:rPr>
          <w:rFonts w:hint="cs"/>
          <w:rtl/>
        </w:rPr>
        <w:t>ו</w:t>
      </w:r>
      <w:r w:rsidRPr="007F07F2">
        <w:rPr>
          <w:rtl/>
        </w:rPr>
        <w:t xml:space="preserve">ון </w:t>
      </w:r>
      <w:bookmarkStart w:id="14230" w:name="_ETM_Q35_606130"/>
      <w:bookmarkEnd w:id="14230"/>
      <w:r w:rsidRPr="007F07F2">
        <w:rPr>
          <w:rFonts w:hint="cs"/>
          <w:rtl/>
        </w:rPr>
        <w:t xml:space="preserve">שאכן </w:t>
      </w:r>
      <w:bookmarkStart w:id="14231" w:name="_ETM_Q35_606520"/>
      <w:bookmarkEnd w:id="14231"/>
      <w:r w:rsidRPr="007F07F2">
        <w:rPr>
          <w:rFonts w:hint="cs"/>
          <w:rtl/>
        </w:rPr>
        <w:t>ח</w:t>
      </w:r>
      <w:r w:rsidRPr="007F07F2">
        <w:rPr>
          <w:rtl/>
        </w:rPr>
        <w:t xml:space="preserve">ברת </w:t>
      </w:r>
      <w:bookmarkStart w:id="14232" w:name="_ETM_Q35_606820"/>
      <w:bookmarkEnd w:id="14232"/>
      <w:r w:rsidRPr="007F07F2">
        <w:rPr>
          <w:rtl/>
        </w:rPr>
        <w:t xml:space="preserve">הכנסת </w:t>
      </w:r>
      <w:bookmarkStart w:id="14233" w:name="_ETM_Q35_607060"/>
      <w:bookmarkEnd w:id="14233"/>
      <w:r w:rsidRPr="007F07F2">
        <w:rPr>
          <w:rtl/>
        </w:rPr>
        <w:t xml:space="preserve">מיכאלי </w:t>
      </w:r>
      <w:bookmarkStart w:id="14234" w:name="_ETM_Q35_607420"/>
      <w:bookmarkEnd w:id="14234"/>
      <w:r w:rsidRPr="007F07F2">
        <w:rPr>
          <w:rtl/>
        </w:rPr>
        <w:t xml:space="preserve">עוסקת </w:t>
      </w:r>
      <w:bookmarkStart w:id="14235" w:name="_ETM_Q35_607810"/>
      <w:bookmarkEnd w:id="14235"/>
      <w:r w:rsidRPr="007F07F2">
        <w:rPr>
          <w:rtl/>
        </w:rPr>
        <w:t xml:space="preserve">בנושא </w:t>
      </w:r>
      <w:bookmarkStart w:id="14236" w:name="_ETM_Q35_608260"/>
      <w:bookmarkEnd w:id="14236"/>
      <w:r w:rsidRPr="007F07F2">
        <w:rPr>
          <w:rtl/>
        </w:rPr>
        <w:t xml:space="preserve">הזה </w:t>
      </w:r>
      <w:bookmarkStart w:id="14237" w:name="_ETM_Q35_608440"/>
      <w:bookmarkEnd w:id="14237"/>
      <w:r w:rsidRPr="007F07F2">
        <w:rPr>
          <w:rtl/>
        </w:rPr>
        <w:t>שנים</w:t>
      </w:r>
      <w:r w:rsidRPr="007F07F2">
        <w:rPr>
          <w:rFonts w:hint="cs"/>
          <w:rtl/>
        </w:rPr>
        <w:t>,</w:t>
      </w:r>
      <w:r w:rsidRPr="007F07F2">
        <w:rPr>
          <w:rtl/>
        </w:rPr>
        <w:t xml:space="preserve"> </w:t>
      </w:r>
      <w:bookmarkStart w:id="14238" w:name="_ETM_Q35_608890"/>
      <w:bookmarkEnd w:id="14238"/>
      <w:r w:rsidRPr="007F07F2">
        <w:rPr>
          <w:rtl/>
        </w:rPr>
        <w:t xml:space="preserve">וגם </w:t>
      </w:r>
      <w:bookmarkStart w:id="14239" w:name="_ETM_Q35_609129"/>
      <w:bookmarkEnd w:id="14239"/>
      <w:r w:rsidRPr="007F07F2">
        <w:rPr>
          <w:rtl/>
        </w:rPr>
        <w:t xml:space="preserve">נדמה </w:t>
      </w:r>
      <w:bookmarkStart w:id="14240" w:name="_ETM_Q35_609370"/>
      <w:bookmarkEnd w:id="14240"/>
      <w:r w:rsidRPr="007F07F2">
        <w:rPr>
          <w:rtl/>
        </w:rPr>
        <w:t xml:space="preserve">לי </w:t>
      </w:r>
      <w:bookmarkStart w:id="14241" w:name="_ETM_Q35_609459"/>
      <w:bookmarkEnd w:id="14241"/>
      <w:r w:rsidRPr="007F07F2">
        <w:rPr>
          <w:rtl/>
        </w:rPr>
        <w:t xml:space="preserve">שהצעת </w:t>
      </w:r>
      <w:bookmarkStart w:id="14242" w:name="_ETM_Q35_609940"/>
      <w:bookmarkEnd w:id="14242"/>
      <w:r w:rsidRPr="007F07F2">
        <w:rPr>
          <w:rtl/>
        </w:rPr>
        <w:t xml:space="preserve">החוק </w:t>
      </w:r>
      <w:bookmarkStart w:id="14243" w:name="_ETM_Q35_610209"/>
      <w:bookmarkEnd w:id="14243"/>
      <w:r w:rsidRPr="007F07F2">
        <w:rPr>
          <w:rtl/>
        </w:rPr>
        <w:t xml:space="preserve">הזו </w:t>
      </w:r>
      <w:bookmarkStart w:id="14244" w:name="_ETM_Q35_610510"/>
      <w:bookmarkEnd w:id="14244"/>
      <w:r w:rsidRPr="007F07F2">
        <w:rPr>
          <w:rtl/>
        </w:rPr>
        <w:t xml:space="preserve">זה </w:t>
      </w:r>
      <w:bookmarkStart w:id="14245" w:name="_ETM_Q35_610660"/>
      <w:bookmarkEnd w:id="14245"/>
      <w:r w:rsidRPr="007F07F2">
        <w:rPr>
          <w:rtl/>
        </w:rPr>
        <w:t xml:space="preserve">כבר </w:t>
      </w:r>
      <w:bookmarkStart w:id="14246" w:name="_ETM_Q35_610930"/>
      <w:bookmarkEnd w:id="14246"/>
      <w:r w:rsidRPr="007F07F2">
        <w:rPr>
          <w:rtl/>
        </w:rPr>
        <w:t xml:space="preserve">גלגול </w:t>
      </w:r>
      <w:bookmarkStart w:id="14247" w:name="_ETM_Q35_611349"/>
      <w:bookmarkEnd w:id="14247"/>
      <w:r w:rsidRPr="007F07F2">
        <w:rPr>
          <w:rtl/>
        </w:rPr>
        <w:t xml:space="preserve">של </w:t>
      </w:r>
      <w:bookmarkStart w:id="14248" w:name="_ETM_Q35_611560"/>
      <w:bookmarkEnd w:id="14248"/>
      <w:r w:rsidRPr="007F07F2">
        <w:rPr>
          <w:rtl/>
        </w:rPr>
        <w:t xml:space="preserve">הצעות </w:t>
      </w:r>
      <w:bookmarkStart w:id="14249" w:name="_ETM_Q35_611890"/>
      <w:bookmarkEnd w:id="14249"/>
      <w:r w:rsidRPr="007F07F2">
        <w:rPr>
          <w:rtl/>
        </w:rPr>
        <w:t xml:space="preserve">שהגשת </w:t>
      </w:r>
      <w:bookmarkStart w:id="14250" w:name="_ETM_Q35_612310"/>
      <w:bookmarkEnd w:id="14250"/>
      <w:r w:rsidRPr="007F07F2">
        <w:rPr>
          <w:rtl/>
        </w:rPr>
        <w:t xml:space="preserve">בכנסות </w:t>
      </w:r>
      <w:bookmarkStart w:id="14251" w:name="_ETM_Q35_612790"/>
      <w:bookmarkEnd w:id="14251"/>
      <w:r w:rsidRPr="007F07F2">
        <w:rPr>
          <w:rtl/>
        </w:rPr>
        <w:t>קודמות</w:t>
      </w:r>
      <w:r w:rsidRPr="007F07F2">
        <w:rPr>
          <w:rFonts w:hint="cs"/>
          <w:rtl/>
        </w:rPr>
        <w:t>,</w:t>
      </w:r>
      <w:r w:rsidRPr="007F07F2">
        <w:rPr>
          <w:rtl/>
        </w:rPr>
        <w:t xml:space="preserve"> </w:t>
      </w:r>
      <w:bookmarkStart w:id="14252" w:name="_ETM_Q35_614769"/>
      <w:bookmarkStart w:id="14253" w:name="_ETM_Q35_614980"/>
      <w:bookmarkEnd w:id="14252"/>
      <w:bookmarkEnd w:id="14253"/>
      <w:r w:rsidRPr="007F07F2">
        <w:rPr>
          <w:rtl/>
        </w:rPr>
        <w:t xml:space="preserve">בסופו </w:t>
      </w:r>
      <w:bookmarkStart w:id="14254" w:name="_ETM_Q35_615340"/>
      <w:bookmarkEnd w:id="14254"/>
      <w:r w:rsidRPr="007F07F2">
        <w:rPr>
          <w:rtl/>
        </w:rPr>
        <w:t xml:space="preserve">של </w:t>
      </w:r>
      <w:bookmarkStart w:id="14255" w:name="_ETM_Q35_615550"/>
      <w:bookmarkEnd w:id="14255"/>
      <w:r w:rsidRPr="007F07F2">
        <w:rPr>
          <w:rtl/>
        </w:rPr>
        <w:t xml:space="preserve">עניין </w:t>
      </w:r>
      <w:bookmarkStart w:id="14256" w:name="_ETM_Q35_615790"/>
      <w:bookmarkEnd w:id="14256"/>
      <w:r w:rsidRPr="007F07F2">
        <w:rPr>
          <w:rtl/>
        </w:rPr>
        <w:t xml:space="preserve">חשבתי </w:t>
      </w:r>
      <w:bookmarkStart w:id="14257" w:name="_ETM_Q35_616239"/>
      <w:bookmarkEnd w:id="14257"/>
      <w:r w:rsidRPr="007F07F2">
        <w:rPr>
          <w:rtl/>
        </w:rPr>
        <w:t xml:space="preserve">שלמרות </w:t>
      </w:r>
      <w:bookmarkStart w:id="14258" w:name="_ETM_Q35_616629"/>
      <w:bookmarkEnd w:id="14258"/>
      <w:r w:rsidRPr="007F07F2">
        <w:rPr>
          <w:rtl/>
        </w:rPr>
        <w:t xml:space="preserve">שאנחנו </w:t>
      </w:r>
      <w:bookmarkStart w:id="14259" w:name="_ETM_Q35_616959"/>
      <w:bookmarkEnd w:id="14259"/>
      <w:r w:rsidRPr="007F07F2">
        <w:rPr>
          <w:rtl/>
        </w:rPr>
        <w:t xml:space="preserve">כבר </w:t>
      </w:r>
      <w:bookmarkStart w:id="14260" w:name="_ETM_Q35_617110"/>
      <w:bookmarkEnd w:id="14260"/>
      <w:r w:rsidRPr="007F07F2">
        <w:rPr>
          <w:rtl/>
        </w:rPr>
        <w:t xml:space="preserve">באמת </w:t>
      </w:r>
      <w:bookmarkStart w:id="14261" w:name="_ETM_Q35_617409"/>
      <w:bookmarkEnd w:id="14261"/>
      <w:r w:rsidRPr="007F07F2">
        <w:rPr>
          <w:rtl/>
        </w:rPr>
        <w:t xml:space="preserve">בישורת </w:t>
      </w:r>
      <w:bookmarkStart w:id="14262" w:name="_ETM_Q35_617890"/>
      <w:bookmarkEnd w:id="14262"/>
      <w:r w:rsidRPr="007F07F2">
        <w:rPr>
          <w:rtl/>
        </w:rPr>
        <w:t xml:space="preserve">האחרונה </w:t>
      </w:r>
      <w:bookmarkStart w:id="14263" w:name="_ETM_Q35_618250"/>
      <w:bookmarkEnd w:id="14263"/>
      <w:r w:rsidRPr="007F07F2">
        <w:rPr>
          <w:rtl/>
        </w:rPr>
        <w:t xml:space="preserve">של </w:t>
      </w:r>
      <w:bookmarkStart w:id="14264" w:name="_ETM_Q35_618459"/>
      <w:bookmarkEnd w:id="14264"/>
      <w:r w:rsidRPr="007F07F2">
        <w:rPr>
          <w:rtl/>
        </w:rPr>
        <w:t>החקיקה</w:t>
      </w:r>
      <w:r w:rsidRPr="007F07F2">
        <w:rPr>
          <w:rFonts w:hint="cs"/>
          <w:rtl/>
        </w:rPr>
        <w:t>,</w:t>
      </w:r>
      <w:r w:rsidRPr="007F07F2">
        <w:rPr>
          <w:rtl/>
        </w:rPr>
        <w:t xml:space="preserve"> </w:t>
      </w:r>
      <w:bookmarkStart w:id="14265" w:name="_ETM_Q35_620110"/>
      <w:bookmarkEnd w:id="14265"/>
      <w:r w:rsidRPr="007F07F2">
        <w:rPr>
          <w:rtl/>
        </w:rPr>
        <w:t xml:space="preserve">ראוי </w:t>
      </w:r>
      <w:bookmarkStart w:id="14266" w:name="_ETM_Q35_620409"/>
      <w:bookmarkStart w:id="14267" w:name="_ETM_Q35_620790"/>
      <w:bookmarkEnd w:id="14266"/>
      <w:bookmarkEnd w:id="14267"/>
      <w:r w:rsidRPr="007F07F2">
        <w:rPr>
          <w:rtl/>
        </w:rPr>
        <w:t>לפחות</w:t>
      </w:r>
      <w:r w:rsidRPr="007F07F2">
        <w:rPr>
          <w:rFonts w:hint="cs"/>
          <w:rtl/>
        </w:rPr>
        <w:t>,</w:t>
      </w:r>
      <w:r w:rsidRPr="007F07F2">
        <w:rPr>
          <w:rtl/>
        </w:rPr>
        <w:t xml:space="preserve"> </w:t>
      </w:r>
      <w:bookmarkStart w:id="14268" w:name="_ETM_Q35_621900"/>
      <w:bookmarkEnd w:id="14268"/>
      <w:r w:rsidRPr="007F07F2">
        <w:rPr>
          <w:rtl/>
        </w:rPr>
        <w:t xml:space="preserve">ולו </w:t>
      </w:r>
      <w:bookmarkStart w:id="14269" w:name="_ETM_Q35_622739"/>
      <w:bookmarkEnd w:id="14269"/>
      <w:r w:rsidRPr="007F07F2">
        <w:rPr>
          <w:rtl/>
        </w:rPr>
        <w:t xml:space="preserve">באופן </w:t>
      </w:r>
      <w:bookmarkStart w:id="14270" w:name="_ETM_Q35_623370"/>
      <w:bookmarkEnd w:id="14270"/>
      <w:r w:rsidRPr="007F07F2">
        <w:rPr>
          <w:rtl/>
        </w:rPr>
        <w:t xml:space="preserve">סמלי </w:t>
      </w:r>
      <w:bookmarkStart w:id="14271" w:name="_ETM_Q35_623760"/>
      <w:bookmarkEnd w:id="14271"/>
      <w:r w:rsidRPr="007F07F2">
        <w:rPr>
          <w:rtl/>
        </w:rPr>
        <w:t xml:space="preserve">וגם </w:t>
      </w:r>
      <w:bookmarkStart w:id="14272" w:name="_ETM_Q35_624090"/>
      <w:bookmarkEnd w:id="14272"/>
      <w:r w:rsidRPr="007F07F2">
        <w:rPr>
          <w:rtl/>
        </w:rPr>
        <w:t xml:space="preserve">באופן </w:t>
      </w:r>
      <w:bookmarkStart w:id="14273" w:name="_ETM_Q35_624629"/>
      <w:bookmarkEnd w:id="14273"/>
      <w:r w:rsidRPr="007F07F2">
        <w:rPr>
          <w:rtl/>
        </w:rPr>
        <w:t>מהותי</w:t>
      </w:r>
      <w:r w:rsidRPr="007F07F2">
        <w:rPr>
          <w:rFonts w:hint="cs"/>
          <w:rtl/>
        </w:rPr>
        <w:t>,</w:t>
      </w:r>
      <w:r w:rsidRPr="007F07F2">
        <w:rPr>
          <w:rtl/>
        </w:rPr>
        <w:t xml:space="preserve"> </w:t>
      </w:r>
      <w:bookmarkStart w:id="14274" w:name="_ETM_Q35_626099"/>
      <w:bookmarkEnd w:id="14274"/>
      <w:r w:rsidRPr="007F07F2">
        <w:rPr>
          <w:rFonts w:hint="cs"/>
          <w:rtl/>
        </w:rPr>
        <w:t>ש</w:t>
      </w:r>
      <w:r w:rsidRPr="007F07F2">
        <w:rPr>
          <w:rtl/>
        </w:rPr>
        <w:t xml:space="preserve">אנחנו </w:t>
      </w:r>
      <w:bookmarkStart w:id="14275" w:name="_ETM_Q35_626489"/>
      <w:bookmarkEnd w:id="14275"/>
      <w:r w:rsidRPr="007F07F2">
        <w:rPr>
          <w:rtl/>
        </w:rPr>
        <w:t xml:space="preserve">נאשר </w:t>
      </w:r>
      <w:bookmarkStart w:id="14276" w:name="_ETM_Q35_626879"/>
      <w:bookmarkEnd w:id="14276"/>
      <w:r w:rsidRPr="007F07F2">
        <w:rPr>
          <w:rtl/>
        </w:rPr>
        <w:t xml:space="preserve">גם </w:t>
      </w:r>
      <w:bookmarkStart w:id="14277" w:name="_ETM_Q35_627060"/>
      <w:bookmarkEnd w:id="14277"/>
      <w:r w:rsidRPr="007F07F2">
        <w:rPr>
          <w:rtl/>
        </w:rPr>
        <w:t xml:space="preserve">את </w:t>
      </w:r>
      <w:bookmarkStart w:id="14278" w:name="_ETM_Q35_627180"/>
      <w:bookmarkEnd w:id="14278"/>
      <w:r w:rsidRPr="007F07F2">
        <w:rPr>
          <w:rtl/>
        </w:rPr>
        <w:t xml:space="preserve">הצעת </w:t>
      </w:r>
      <w:bookmarkStart w:id="14279" w:name="_ETM_Q35_627569"/>
      <w:bookmarkEnd w:id="14279"/>
      <w:r w:rsidRPr="007F07F2">
        <w:rPr>
          <w:rtl/>
        </w:rPr>
        <w:t xml:space="preserve">החוק </w:t>
      </w:r>
      <w:bookmarkStart w:id="14280" w:name="_ETM_Q35_627840"/>
      <w:bookmarkEnd w:id="14280"/>
      <w:r w:rsidRPr="007F07F2">
        <w:rPr>
          <w:rtl/>
        </w:rPr>
        <w:t xml:space="preserve">שלך </w:t>
      </w:r>
      <w:bookmarkStart w:id="14281" w:name="_ETM_Q35_628230"/>
      <w:bookmarkEnd w:id="14281"/>
      <w:r w:rsidRPr="007F07F2">
        <w:rPr>
          <w:rtl/>
        </w:rPr>
        <w:t>כ</w:t>
      </w:r>
      <w:r w:rsidRPr="007F07F2">
        <w:rPr>
          <w:rFonts w:hint="cs"/>
          <w:rtl/>
        </w:rPr>
        <w:t>א</w:t>
      </w:r>
      <w:r w:rsidRPr="007F07F2">
        <w:rPr>
          <w:rtl/>
        </w:rPr>
        <w:t xml:space="preserve">ן </w:t>
      </w:r>
      <w:bookmarkStart w:id="14282" w:name="_ETM_Q35_629579"/>
      <w:bookmarkEnd w:id="14282"/>
      <w:r w:rsidRPr="007F07F2">
        <w:rPr>
          <w:rtl/>
        </w:rPr>
        <w:t xml:space="preserve">באופן </w:t>
      </w:r>
      <w:bookmarkStart w:id="14283" w:name="_ETM_Q35_629939"/>
      <w:bookmarkEnd w:id="14283"/>
      <w:r w:rsidRPr="007F07F2">
        <w:rPr>
          <w:rtl/>
        </w:rPr>
        <w:t xml:space="preserve">כזה </w:t>
      </w:r>
      <w:bookmarkStart w:id="14284" w:name="_ETM_Q35_630299"/>
      <w:bookmarkEnd w:id="14284"/>
      <w:r w:rsidRPr="007F07F2">
        <w:rPr>
          <w:rtl/>
        </w:rPr>
        <w:t xml:space="preserve">שיהיה </w:t>
      </w:r>
      <w:bookmarkStart w:id="14285" w:name="_ETM_Q35_630569"/>
      <w:bookmarkEnd w:id="14285"/>
      <w:r w:rsidRPr="007F07F2">
        <w:rPr>
          <w:rFonts w:hint="cs"/>
          <w:rtl/>
        </w:rPr>
        <w:t xml:space="preserve">לך חלק בתהליך </w:t>
      </w:r>
      <w:bookmarkStart w:id="14286" w:name="_ETM_Q35_630930"/>
      <w:bookmarkStart w:id="14287" w:name="_ETM_Q35_631319"/>
      <w:bookmarkStart w:id="14288" w:name="_ETM_Q35_632040"/>
      <w:bookmarkEnd w:id="14286"/>
      <w:bookmarkEnd w:id="14287"/>
      <w:bookmarkEnd w:id="14288"/>
      <w:r w:rsidRPr="007F07F2">
        <w:rPr>
          <w:rtl/>
        </w:rPr>
        <w:t xml:space="preserve">הזה </w:t>
      </w:r>
      <w:bookmarkStart w:id="14289" w:name="_ETM_Q35_632370"/>
      <w:bookmarkEnd w:id="14289"/>
      <w:r w:rsidRPr="007F07F2">
        <w:rPr>
          <w:rtl/>
        </w:rPr>
        <w:t xml:space="preserve">של </w:t>
      </w:r>
      <w:bookmarkStart w:id="14290" w:name="_ETM_Q35_632999"/>
      <w:bookmarkEnd w:id="14290"/>
      <w:r w:rsidRPr="007F07F2">
        <w:rPr>
          <w:rtl/>
        </w:rPr>
        <w:t xml:space="preserve">חקיקת </w:t>
      </w:r>
      <w:bookmarkStart w:id="14291" w:name="_ETM_Q35_633689"/>
      <w:bookmarkEnd w:id="14291"/>
      <w:r w:rsidRPr="007F07F2">
        <w:rPr>
          <w:rFonts w:hint="cs"/>
          <w:rtl/>
        </w:rPr>
        <w:t>ה</w:t>
      </w:r>
      <w:r w:rsidRPr="007F07F2">
        <w:rPr>
          <w:rtl/>
        </w:rPr>
        <w:t xml:space="preserve">תיקון </w:t>
      </w:r>
      <w:bookmarkStart w:id="14292" w:name="_ETM_Q35_634019"/>
      <w:bookmarkEnd w:id="14292"/>
      <w:r w:rsidRPr="007F07F2">
        <w:rPr>
          <w:rtl/>
        </w:rPr>
        <w:t xml:space="preserve">החשוב </w:t>
      </w:r>
      <w:bookmarkStart w:id="14293" w:name="_ETM_Q35_634469"/>
      <w:bookmarkEnd w:id="14293"/>
      <w:r w:rsidRPr="007F07F2">
        <w:rPr>
          <w:rtl/>
        </w:rPr>
        <w:t>הזה</w:t>
      </w:r>
      <w:r w:rsidRPr="007F07F2">
        <w:rPr>
          <w:rFonts w:hint="cs"/>
          <w:rtl/>
        </w:rPr>
        <w:t>.</w:t>
      </w:r>
      <w:r w:rsidRPr="007F07F2">
        <w:rPr>
          <w:rtl/>
        </w:rPr>
        <w:t xml:space="preserve"> </w:t>
      </w:r>
      <w:bookmarkStart w:id="14294" w:name="_ETM_Q35_635250"/>
      <w:bookmarkEnd w:id="14294"/>
    </w:p>
    <w:p w:rsidR="0086198E" w:rsidRDefault="0086198E" w:rsidP="0017608B">
      <w:pPr>
        <w:rPr>
          <w:rtl/>
        </w:rPr>
      </w:pPr>
    </w:p>
    <w:p w:rsidR="0086198E" w:rsidRDefault="0086198E" w:rsidP="006B182E">
      <w:pPr>
        <w:rPr>
          <w:rtl/>
        </w:rPr>
      </w:pPr>
      <w:r w:rsidRPr="007F07F2">
        <w:rPr>
          <w:rtl/>
        </w:rPr>
        <w:t xml:space="preserve">אני </w:t>
      </w:r>
      <w:bookmarkStart w:id="14295" w:name="_ETM_Q35_635580"/>
      <w:bookmarkEnd w:id="14295"/>
      <w:r w:rsidRPr="007F07F2">
        <w:rPr>
          <w:rtl/>
        </w:rPr>
        <w:t xml:space="preserve">מקווה </w:t>
      </w:r>
      <w:bookmarkStart w:id="14296" w:name="_ETM_Q35_636060"/>
      <w:bookmarkEnd w:id="14296"/>
      <w:r w:rsidRPr="007F07F2">
        <w:rPr>
          <w:rtl/>
        </w:rPr>
        <w:t>ש</w:t>
      </w:r>
      <w:bookmarkStart w:id="14297" w:name="_ETM_Q35_636540"/>
      <w:bookmarkEnd w:id="14297"/>
      <w:r w:rsidRPr="007F07F2">
        <w:rPr>
          <w:rtl/>
        </w:rPr>
        <w:t xml:space="preserve">בכך </w:t>
      </w:r>
      <w:bookmarkStart w:id="14298" w:name="_ETM_Q35_636900"/>
      <w:bookmarkEnd w:id="14298"/>
      <w:r w:rsidRPr="007F07F2">
        <w:rPr>
          <w:rtl/>
        </w:rPr>
        <w:t xml:space="preserve">גם </w:t>
      </w:r>
      <w:bookmarkStart w:id="14299" w:name="_ETM_Q35_638879"/>
      <w:bookmarkEnd w:id="14299"/>
      <w:r w:rsidRPr="007F07F2">
        <w:rPr>
          <w:rFonts w:hint="cs"/>
          <w:rtl/>
        </w:rPr>
        <w:t>נ</w:t>
      </w:r>
      <w:r w:rsidRPr="007F07F2">
        <w:rPr>
          <w:rtl/>
        </w:rPr>
        <w:t xml:space="preserve">צטרף </w:t>
      </w:r>
      <w:bookmarkStart w:id="14300" w:name="_ETM_Q35_639629"/>
      <w:bookmarkEnd w:id="14300"/>
      <w:r w:rsidRPr="007F07F2">
        <w:rPr>
          <w:rtl/>
        </w:rPr>
        <w:t xml:space="preserve">כולנו </w:t>
      </w:r>
      <w:bookmarkStart w:id="14301" w:name="_ETM_Q35_640230"/>
      <w:bookmarkEnd w:id="14301"/>
      <w:r w:rsidRPr="007F07F2">
        <w:rPr>
          <w:rtl/>
        </w:rPr>
        <w:t>לקריאה</w:t>
      </w:r>
      <w:r w:rsidR="006B182E">
        <w:rPr>
          <w:rFonts w:hint="cs"/>
          <w:rtl/>
        </w:rPr>
        <w:t xml:space="preserve"> </w:t>
      </w:r>
      <w:r>
        <w:rPr>
          <w:rFonts w:hint="cs"/>
          <w:rtl/>
        </w:rPr>
        <w:t>–</w:t>
      </w:r>
      <w:r w:rsidRPr="007F07F2">
        <w:rPr>
          <w:rtl/>
        </w:rPr>
        <w:t xml:space="preserve"> </w:t>
      </w:r>
      <w:bookmarkStart w:id="14302" w:name="_ETM_Q35_640799"/>
      <w:bookmarkEnd w:id="14302"/>
      <w:r w:rsidRPr="007F07F2">
        <w:rPr>
          <w:rtl/>
        </w:rPr>
        <w:t xml:space="preserve">ואני </w:t>
      </w:r>
      <w:bookmarkStart w:id="14303" w:name="_ETM_Q35_641040"/>
      <w:bookmarkEnd w:id="14303"/>
      <w:r w:rsidRPr="007F07F2">
        <w:rPr>
          <w:rtl/>
        </w:rPr>
        <w:t xml:space="preserve">בטוח </w:t>
      </w:r>
      <w:bookmarkStart w:id="14304" w:name="_ETM_Q35_641340"/>
      <w:bookmarkEnd w:id="14304"/>
      <w:r w:rsidRPr="007F07F2">
        <w:rPr>
          <w:rtl/>
        </w:rPr>
        <w:t xml:space="preserve">שכך </w:t>
      </w:r>
      <w:bookmarkStart w:id="14305" w:name="_ETM_Q35_641669"/>
      <w:bookmarkEnd w:id="14305"/>
      <w:r w:rsidRPr="007F07F2">
        <w:rPr>
          <w:rtl/>
        </w:rPr>
        <w:t xml:space="preserve">אכן </w:t>
      </w:r>
      <w:bookmarkStart w:id="14306" w:name="_ETM_Q35_641969"/>
      <w:bookmarkEnd w:id="14306"/>
      <w:r w:rsidRPr="007F07F2">
        <w:rPr>
          <w:rtl/>
        </w:rPr>
        <w:t>י</w:t>
      </w:r>
      <w:r w:rsidRPr="007F07F2">
        <w:rPr>
          <w:rFonts w:hint="cs"/>
          <w:rtl/>
        </w:rPr>
        <w:t>היה</w:t>
      </w:r>
      <w:r>
        <w:rPr>
          <w:rFonts w:hint="cs"/>
          <w:rtl/>
        </w:rPr>
        <w:t xml:space="preserve"> –</w:t>
      </w:r>
      <w:r w:rsidRPr="007F07F2">
        <w:rPr>
          <w:rtl/>
        </w:rPr>
        <w:t xml:space="preserve"> </w:t>
      </w:r>
      <w:bookmarkStart w:id="14307" w:name="_ETM_Q35_642299"/>
      <w:bookmarkEnd w:id="14307"/>
      <w:r w:rsidRPr="007F07F2">
        <w:rPr>
          <w:rtl/>
        </w:rPr>
        <w:t>ש</w:t>
      </w:r>
      <w:r w:rsidRPr="007F07F2">
        <w:rPr>
          <w:rFonts w:hint="cs"/>
          <w:rtl/>
        </w:rPr>
        <w:t>י</w:t>
      </w:r>
      <w:r w:rsidRPr="007F07F2">
        <w:rPr>
          <w:rtl/>
        </w:rPr>
        <w:t xml:space="preserve">יעשה </w:t>
      </w:r>
      <w:bookmarkStart w:id="14308" w:name="_ETM_Q35_642689"/>
      <w:bookmarkEnd w:id="14308"/>
      <w:r w:rsidRPr="007F07F2">
        <w:rPr>
          <w:rtl/>
        </w:rPr>
        <w:t xml:space="preserve">מאמץ </w:t>
      </w:r>
      <w:bookmarkStart w:id="14309" w:name="_ETM_Q35_643169"/>
      <w:bookmarkEnd w:id="14309"/>
      <w:r w:rsidRPr="007F07F2">
        <w:rPr>
          <w:rtl/>
        </w:rPr>
        <w:t xml:space="preserve">להביא </w:t>
      </w:r>
      <w:bookmarkStart w:id="14310" w:name="_ETM_Q35_643469"/>
      <w:bookmarkEnd w:id="14310"/>
      <w:r w:rsidRPr="007F07F2">
        <w:rPr>
          <w:rtl/>
        </w:rPr>
        <w:t xml:space="preserve">את </w:t>
      </w:r>
      <w:bookmarkStart w:id="14311" w:name="_ETM_Q35_643529"/>
      <w:bookmarkEnd w:id="14311"/>
      <w:r w:rsidRPr="007F07F2">
        <w:rPr>
          <w:rtl/>
        </w:rPr>
        <w:t xml:space="preserve">החוק </w:t>
      </w:r>
      <w:bookmarkStart w:id="14312" w:name="_ETM_Q35_644010"/>
      <w:bookmarkEnd w:id="14312"/>
      <w:r w:rsidRPr="007F07F2">
        <w:rPr>
          <w:rtl/>
        </w:rPr>
        <w:t xml:space="preserve">בשבוע </w:t>
      </w:r>
      <w:bookmarkStart w:id="14313" w:name="_ETM_Q35_644549"/>
      <w:bookmarkEnd w:id="14313"/>
      <w:r w:rsidRPr="007F07F2">
        <w:rPr>
          <w:rtl/>
        </w:rPr>
        <w:t xml:space="preserve">הבא </w:t>
      </w:r>
      <w:bookmarkStart w:id="14314" w:name="_ETM_Q35_644760"/>
      <w:bookmarkEnd w:id="14314"/>
      <w:r w:rsidRPr="007F07F2">
        <w:rPr>
          <w:rtl/>
        </w:rPr>
        <w:t xml:space="preserve">בקריאה </w:t>
      </w:r>
      <w:bookmarkStart w:id="14315" w:name="_ETM_Q35_645150"/>
      <w:bookmarkEnd w:id="14315"/>
      <w:r w:rsidRPr="007F07F2">
        <w:rPr>
          <w:rFonts w:hint="cs"/>
          <w:rtl/>
        </w:rPr>
        <w:t>ה</w:t>
      </w:r>
      <w:r w:rsidRPr="007F07F2">
        <w:rPr>
          <w:rtl/>
        </w:rPr>
        <w:t xml:space="preserve">שנייה </w:t>
      </w:r>
      <w:bookmarkStart w:id="14316" w:name="_ETM_Q35_645480"/>
      <w:bookmarkEnd w:id="14316"/>
      <w:r w:rsidRPr="007F07F2">
        <w:rPr>
          <w:rtl/>
        </w:rPr>
        <w:t>ו</w:t>
      </w:r>
      <w:r w:rsidRPr="007F07F2">
        <w:rPr>
          <w:rFonts w:hint="cs"/>
          <w:rtl/>
        </w:rPr>
        <w:t>ה</w:t>
      </w:r>
      <w:r w:rsidRPr="007F07F2">
        <w:rPr>
          <w:rtl/>
        </w:rPr>
        <w:t>שלישית</w:t>
      </w:r>
      <w:r w:rsidRPr="007F07F2">
        <w:rPr>
          <w:rFonts w:hint="cs"/>
          <w:rtl/>
        </w:rPr>
        <w:t>,</w:t>
      </w:r>
      <w:r w:rsidRPr="007F07F2">
        <w:rPr>
          <w:rtl/>
        </w:rPr>
        <w:t xml:space="preserve"> </w:t>
      </w:r>
      <w:bookmarkStart w:id="14317" w:name="_ETM_Q35_647099"/>
      <w:bookmarkEnd w:id="14317"/>
      <w:r w:rsidRPr="007F07F2">
        <w:rPr>
          <w:rtl/>
        </w:rPr>
        <w:t xml:space="preserve">ולצאת </w:t>
      </w:r>
      <w:bookmarkStart w:id="14318" w:name="_ETM_Q35_647819"/>
      <w:bookmarkEnd w:id="14318"/>
      <w:r w:rsidRPr="007F07F2">
        <w:rPr>
          <w:rtl/>
        </w:rPr>
        <w:t>לפגרה</w:t>
      </w:r>
      <w:r w:rsidRPr="007F07F2">
        <w:rPr>
          <w:rFonts w:hint="cs"/>
          <w:rtl/>
        </w:rPr>
        <w:t xml:space="preserve"> – אני לא </w:t>
      </w:r>
      <w:bookmarkStart w:id="14319" w:name="_ETM_Q35_648000"/>
      <w:bookmarkEnd w:id="14319"/>
      <w:r w:rsidRPr="007F07F2">
        <w:rPr>
          <w:rFonts w:hint="cs"/>
          <w:rtl/>
        </w:rPr>
        <w:t xml:space="preserve">יודע אם אפשר לקרוא לזה בשורה, כי זה נושא כל </w:t>
      </w:r>
      <w:bookmarkStart w:id="14320" w:name="_ETM_Q35_651000"/>
      <w:bookmarkEnd w:id="14320"/>
      <w:r w:rsidRPr="007F07F2">
        <w:rPr>
          <w:rFonts w:hint="cs"/>
          <w:rtl/>
        </w:rPr>
        <w:t>כך כואב</w:t>
      </w:r>
      <w:r w:rsidR="006B182E">
        <w:rPr>
          <w:rFonts w:hint="cs"/>
          <w:rtl/>
        </w:rPr>
        <w:t>,</w:t>
      </w:r>
      <w:r w:rsidRPr="007F07F2">
        <w:rPr>
          <w:rFonts w:hint="cs"/>
          <w:rtl/>
        </w:rPr>
        <w:t xml:space="preserve"> אבל לצאת עם מזור מסוים לפחות לנפגעי </w:t>
      </w:r>
      <w:bookmarkStart w:id="14321" w:name="_ETM_Q35_648450"/>
      <w:bookmarkStart w:id="14322" w:name="_ETM_Q35_649840"/>
      <w:bookmarkStart w:id="14323" w:name="_ETM_Q35_650079"/>
      <w:bookmarkStart w:id="14324" w:name="_ETM_Q35_650200"/>
      <w:bookmarkStart w:id="14325" w:name="_ETM_Q35_650379"/>
      <w:bookmarkStart w:id="14326" w:name="_ETM_Q35_650469"/>
      <w:bookmarkStart w:id="14327" w:name="_ETM_Q35_650680"/>
      <w:bookmarkStart w:id="14328" w:name="_ETM_Q35_650859"/>
      <w:bookmarkStart w:id="14329" w:name="_ETM_Q35_651099"/>
      <w:bookmarkStart w:id="14330" w:name="_ETM_Q35_651549"/>
      <w:bookmarkStart w:id="14331" w:name="_ETM_Q35_651700"/>
      <w:bookmarkStart w:id="14332" w:name="_ETM_Q35_651849"/>
      <w:bookmarkStart w:id="14333" w:name="_ETM_Q35_652150"/>
      <w:bookmarkStart w:id="14334" w:name="_ETM_Q35_652299"/>
      <w:bookmarkStart w:id="14335" w:name="_ETM_Q35_652540"/>
      <w:bookmarkStart w:id="14336" w:name="_ETM_Q35_653019"/>
      <w:bookmarkStart w:id="14337" w:name="_ETM_Q35_653290"/>
      <w:bookmarkStart w:id="14338" w:name="_ETM_Q35_653799"/>
      <w:bookmarkStart w:id="14339" w:name="_ETM_Q35_654639"/>
      <w:bookmarkStart w:id="14340" w:name="_ETM_Q35_655540"/>
      <w:bookmarkStart w:id="14341" w:name="_ETM_Q35_656139"/>
      <w:bookmarkStart w:id="14342" w:name="_ETM_Q35_657189"/>
      <w:bookmarkStart w:id="14343" w:name="_ETM_Q35_65767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r w:rsidRPr="007F07F2">
        <w:rPr>
          <w:rFonts w:hint="cs"/>
          <w:rtl/>
        </w:rPr>
        <w:t xml:space="preserve">עבירות </w:t>
      </w:r>
      <w:bookmarkStart w:id="14344" w:name="_ETM_Q35_656000"/>
      <w:bookmarkEnd w:id="14344"/>
      <w:r w:rsidRPr="007F07F2">
        <w:rPr>
          <w:rFonts w:hint="cs"/>
          <w:rtl/>
        </w:rPr>
        <w:t>ה</w:t>
      </w:r>
      <w:r w:rsidRPr="007F07F2">
        <w:rPr>
          <w:rtl/>
        </w:rPr>
        <w:t xml:space="preserve">מין </w:t>
      </w:r>
      <w:bookmarkStart w:id="14345" w:name="_ETM_Q35_658540"/>
      <w:bookmarkEnd w:id="14345"/>
      <w:r w:rsidRPr="007F07F2">
        <w:rPr>
          <w:rtl/>
        </w:rPr>
        <w:t xml:space="preserve">ולנפגעות </w:t>
      </w:r>
      <w:bookmarkStart w:id="14346" w:name="_ETM_Q35_659319"/>
      <w:bookmarkEnd w:id="14346"/>
      <w:r w:rsidRPr="007F07F2">
        <w:rPr>
          <w:rtl/>
        </w:rPr>
        <w:t xml:space="preserve">עבירות </w:t>
      </w:r>
      <w:bookmarkStart w:id="14347" w:name="_ETM_Q35_659739"/>
      <w:bookmarkEnd w:id="14347"/>
      <w:r w:rsidRPr="007F07F2">
        <w:rPr>
          <w:rtl/>
        </w:rPr>
        <w:t>המין</w:t>
      </w:r>
      <w:r>
        <w:rPr>
          <w:rFonts w:hint="cs"/>
          <w:rtl/>
        </w:rPr>
        <w:t>,</w:t>
      </w:r>
      <w:r w:rsidRPr="007F07F2">
        <w:rPr>
          <w:rtl/>
        </w:rPr>
        <w:t xml:space="preserve"> </w:t>
      </w:r>
      <w:bookmarkStart w:id="14348" w:name="_ETM_Q35_661120"/>
      <w:bookmarkEnd w:id="14348"/>
      <w:r w:rsidRPr="007F07F2">
        <w:rPr>
          <w:rtl/>
        </w:rPr>
        <w:t>עם</w:t>
      </w:r>
      <w:r>
        <w:rPr>
          <w:rtl/>
        </w:rPr>
        <w:t xml:space="preserve"> </w:t>
      </w:r>
      <w:bookmarkStart w:id="14349" w:name="_ETM_Q35_661359"/>
      <w:bookmarkEnd w:id="14349"/>
      <w:r>
        <w:rPr>
          <w:rtl/>
        </w:rPr>
        <w:t xml:space="preserve">היציאה </w:t>
      </w:r>
      <w:bookmarkStart w:id="14350" w:name="_ETM_Q35_662049"/>
      <w:bookmarkEnd w:id="14350"/>
      <w:r>
        <w:rPr>
          <w:rtl/>
        </w:rPr>
        <w:t>לפגרה</w:t>
      </w:r>
      <w:r>
        <w:rPr>
          <w:rFonts w:hint="cs"/>
          <w:rtl/>
        </w:rPr>
        <w:t>.</w:t>
      </w:r>
    </w:p>
    <w:p w:rsidR="0086198E" w:rsidRDefault="0086198E" w:rsidP="0040236C">
      <w:pPr>
        <w:rPr>
          <w:rtl/>
        </w:rPr>
      </w:pPr>
      <w:bookmarkStart w:id="14351" w:name="_ETM_Q35_663000"/>
      <w:bookmarkEnd w:id="14351"/>
    </w:p>
    <w:p w:rsidR="0086198E" w:rsidRDefault="0086198E" w:rsidP="0017608B">
      <w:pPr>
        <w:rPr>
          <w:rtl/>
        </w:rPr>
      </w:pPr>
      <w:bookmarkStart w:id="14352" w:name="_ETM_Q35_662769"/>
      <w:bookmarkStart w:id="14353" w:name="_ETM_Q35_662979"/>
      <w:bookmarkEnd w:id="14352"/>
      <w:bookmarkEnd w:id="14353"/>
      <w:r>
        <w:rPr>
          <w:rtl/>
        </w:rPr>
        <w:t xml:space="preserve">אני </w:t>
      </w:r>
      <w:bookmarkStart w:id="14354" w:name="_ETM_Q35_663129"/>
      <w:bookmarkEnd w:id="14354"/>
      <w:r>
        <w:rPr>
          <w:rtl/>
        </w:rPr>
        <w:t xml:space="preserve">כמובן </w:t>
      </w:r>
      <w:bookmarkStart w:id="14355" w:name="_ETM_Q35_663549"/>
      <w:bookmarkEnd w:id="14355"/>
      <w:r>
        <w:rPr>
          <w:rtl/>
        </w:rPr>
        <w:t xml:space="preserve">מבקש </w:t>
      </w:r>
      <w:bookmarkStart w:id="14356" w:name="_ETM_Q35_664089"/>
      <w:bookmarkEnd w:id="14356"/>
      <w:r>
        <w:rPr>
          <w:rtl/>
        </w:rPr>
        <w:t xml:space="preserve">מהמליאה </w:t>
      </w:r>
      <w:bookmarkStart w:id="14357" w:name="_ETM_Q35_665049"/>
      <w:bookmarkEnd w:id="14357"/>
      <w:r>
        <w:rPr>
          <w:rtl/>
        </w:rPr>
        <w:t xml:space="preserve">לתמוך </w:t>
      </w:r>
      <w:bookmarkStart w:id="14358" w:name="_ETM_Q35_665469"/>
      <w:bookmarkEnd w:id="14358"/>
      <w:r>
        <w:rPr>
          <w:rtl/>
        </w:rPr>
        <w:t xml:space="preserve">בהצעה </w:t>
      </w:r>
      <w:bookmarkStart w:id="14359" w:name="_ETM_Q35_665979"/>
      <w:bookmarkEnd w:id="14359"/>
      <w:r>
        <w:rPr>
          <w:rtl/>
        </w:rPr>
        <w:t xml:space="preserve">בקריאה </w:t>
      </w:r>
      <w:bookmarkStart w:id="14360" w:name="_ETM_Q35_666400"/>
      <w:bookmarkEnd w:id="14360"/>
      <w:r>
        <w:rPr>
          <w:rtl/>
        </w:rPr>
        <w:t>הטרומית</w:t>
      </w:r>
      <w:r>
        <w:rPr>
          <w:rFonts w:hint="cs"/>
          <w:rtl/>
        </w:rPr>
        <w:t>.</w:t>
      </w:r>
      <w:r>
        <w:rPr>
          <w:rtl/>
        </w:rPr>
        <w:t xml:space="preserve"> </w:t>
      </w:r>
      <w:bookmarkStart w:id="14361" w:name="_ETM_Q35_666909"/>
      <w:bookmarkEnd w:id="14361"/>
      <w:r>
        <w:rPr>
          <w:rtl/>
        </w:rPr>
        <w:t>תודה</w:t>
      </w:r>
      <w:r>
        <w:rPr>
          <w:rFonts w:hint="cs"/>
          <w:rtl/>
        </w:rPr>
        <w:t>.</w:t>
      </w:r>
    </w:p>
    <w:p w:rsidR="0086198E" w:rsidRDefault="0086198E" w:rsidP="0040236C">
      <w:pPr>
        <w:rPr>
          <w:rtl/>
        </w:rPr>
      </w:pPr>
    </w:p>
    <w:p w:rsidR="0086198E" w:rsidRDefault="0086198E" w:rsidP="0017608B">
      <w:pPr>
        <w:pStyle w:val="af8"/>
        <w:keepNext/>
        <w:rPr>
          <w:rtl/>
        </w:rPr>
      </w:pPr>
      <w:r w:rsidRPr="00FA6EC0">
        <w:rPr>
          <w:rStyle w:val="TagStyle"/>
          <w:rtl/>
        </w:rPr>
        <w:t xml:space="preserve"> &lt;&lt; יור &gt;&gt; </w:t>
      </w:r>
      <w:r>
        <w:rPr>
          <w:rtl/>
        </w:rPr>
        <w:t>היו"ר מאיר כהן:</w:t>
      </w:r>
      <w:r w:rsidRPr="00FA6EC0">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4362" w:name="_ETM_Q35_667000"/>
      <w:bookmarkEnd w:id="14362"/>
      <w:r>
        <w:rPr>
          <w:rFonts w:hint="cs"/>
          <w:rtl/>
        </w:rPr>
        <w:t xml:space="preserve">תודה רבה. אני מבקש מכולם לשבת. </w:t>
      </w:r>
    </w:p>
    <w:p w:rsidR="0086198E" w:rsidRDefault="0086198E" w:rsidP="0017608B">
      <w:pPr>
        <w:rPr>
          <w:rtl/>
        </w:rPr>
      </w:pPr>
    </w:p>
    <w:p w:rsidR="0086198E" w:rsidRDefault="0086198E" w:rsidP="0017608B">
      <w:pPr>
        <w:rPr>
          <w:rtl/>
          <w:lang w:eastAsia="he-IL"/>
        </w:rPr>
      </w:pPr>
      <w:r>
        <w:rPr>
          <w:rFonts w:hint="cs"/>
          <w:rtl/>
        </w:rPr>
        <w:t xml:space="preserve">אנחנו נעבור </w:t>
      </w:r>
      <w:bookmarkStart w:id="14363" w:name="_ETM_Q35_668000"/>
      <w:bookmarkStart w:id="14364" w:name="_ETM_Q35_669000"/>
      <w:bookmarkEnd w:id="14363"/>
      <w:bookmarkEnd w:id="14364"/>
      <w:r>
        <w:rPr>
          <w:rFonts w:hint="cs"/>
          <w:rtl/>
          <w:lang w:eastAsia="he-IL"/>
        </w:rPr>
        <w:t xml:space="preserve">להצבעה. ובכן, אנחנו עוברים להצבעה. מי </w:t>
      </w:r>
      <w:bookmarkStart w:id="14365" w:name="_ETM_Q35_682000"/>
      <w:bookmarkEnd w:id="14365"/>
      <w:r>
        <w:rPr>
          <w:rFonts w:hint="cs"/>
          <w:rtl/>
          <w:lang w:eastAsia="he-IL"/>
        </w:rPr>
        <w:t>בעד ומי נגד?</w:t>
      </w:r>
    </w:p>
    <w:p w:rsidR="0086198E" w:rsidRPr="00FA6EC0" w:rsidRDefault="0086198E" w:rsidP="0017608B">
      <w:pPr>
        <w:rPr>
          <w:rtl/>
          <w:lang w:eastAsia="he-IL"/>
        </w:rPr>
      </w:pPr>
      <w:bookmarkStart w:id="14366" w:name="_ETM_Q35_679000"/>
      <w:bookmarkEnd w:id="14366"/>
    </w:p>
    <w:p w:rsidR="0086198E" w:rsidRDefault="0086198E" w:rsidP="0017608B">
      <w:pPr>
        <w:pStyle w:val="af3"/>
        <w:keepNext/>
        <w:rPr>
          <w:rtl/>
          <w:lang w:eastAsia="he-IL"/>
        </w:rPr>
      </w:pPr>
      <w:r>
        <w:rPr>
          <w:rtl/>
          <w:lang w:eastAsia="he-IL"/>
        </w:rPr>
        <w:t>הצבעה מס'</w:t>
      </w:r>
      <w:r>
        <w:rPr>
          <w:rFonts w:hint="cs"/>
          <w:rtl/>
          <w:lang w:eastAsia="he-IL"/>
        </w:rPr>
        <w:t xml:space="preserve"> 3</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48</w:t>
      </w:r>
    </w:p>
    <w:p w:rsidR="0086198E" w:rsidRDefault="0086198E" w:rsidP="0017608B">
      <w:pPr>
        <w:pStyle w:val="--"/>
        <w:keepNext/>
        <w:rPr>
          <w:rtl/>
          <w:lang w:eastAsia="he-IL"/>
        </w:rPr>
      </w:pPr>
      <w:r>
        <w:rPr>
          <w:rtl/>
          <w:lang w:eastAsia="he-IL"/>
        </w:rPr>
        <w:t xml:space="preserve">נגד – </w:t>
      </w:r>
      <w:r>
        <w:rPr>
          <w:rFonts w:hint="cs"/>
          <w:rtl/>
          <w:lang w:eastAsia="he-IL"/>
        </w:rPr>
        <w:t>1</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B01CE8">
      <w:pPr>
        <w:pStyle w:val="af4"/>
        <w:rPr>
          <w:rtl/>
          <w:lang w:eastAsia="he-IL"/>
        </w:rPr>
      </w:pPr>
      <w:r>
        <w:rPr>
          <w:rtl/>
          <w:lang w:eastAsia="he-IL"/>
        </w:rPr>
        <w:t xml:space="preserve">ההצעה להעביר את </w:t>
      </w:r>
      <w:r w:rsidRPr="00FA6EC0">
        <w:rPr>
          <w:rtl/>
          <w:lang w:eastAsia="he-IL"/>
        </w:rPr>
        <w:t xml:space="preserve">הצעת חוק הסיוע המשפטי (תיקון </w:t>
      </w:r>
      <w:r>
        <w:rPr>
          <w:rFonts w:hint="cs"/>
          <w:rtl/>
          <w:lang w:eastAsia="he-IL"/>
        </w:rPr>
        <w:t>–</w:t>
      </w:r>
      <w:r w:rsidRPr="00FA6EC0">
        <w:rPr>
          <w:rtl/>
          <w:lang w:eastAsia="he-IL"/>
        </w:rPr>
        <w:t xml:space="preserve"> נפגעי עבירות מין), התשפ"ג</w:t>
      </w:r>
      <w:r>
        <w:rPr>
          <w:rFonts w:hint="cs"/>
          <w:rtl/>
          <w:lang w:eastAsia="he-IL"/>
        </w:rPr>
        <w:t>–</w:t>
      </w:r>
      <w:r w:rsidRPr="00FA6EC0">
        <w:rPr>
          <w:rtl/>
          <w:lang w:eastAsia="he-IL"/>
        </w:rPr>
        <w:t>2023</w:t>
      </w:r>
      <w:r>
        <w:rPr>
          <w:rFonts w:hint="cs"/>
          <w:rtl/>
          <w:lang w:eastAsia="he-IL"/>
        </w:rPr>
        <w:t>, לוועדת החוקה, חוק ומשפט נתקבלה.</w:t>
      </w:r>
    </w:p>
    <w:p w:rsidR="0086198E" w:rsidRDefault="0086198E" w:rsidP="002F0EDE">
      <w:pPr>
        <w:rPr>
          <w:rtl/>
          <w:lang w:eastAsia="he-IL"/>
        </w:rPr>
      </w:pPr>
    </w:p>
    <w:p w:rsidR="0086198E" w:rsidRDefault="0086198E" w:rsidP="0017608B">
      <w:pPr>
        <w:pStyle w:val="af8"/>
        <w:keepNext/>
        <w:rPr>
          <w:rtl/>
        </w:rPr>
      </w:pPr>
      <w:r w:rsidRPr="007B2DE1">
        <w:rPr>
          <w:rStyle w:val="TagStyle"/>
          <w:rtl/>
        </w:rPr>
        <w:t xml:space="preserve"> &lt;&lt; יור &gt;&gt; </w:t>
      </w:r>
      <w:r>
        <w:rPr>
          <w:rtl/>
        </w:rPr>
        <w:t>היו"ר מאיר כהן:</w:t>
      </w:r>
      <w:r w:rsidRPr="007B2DE1">
        <w:rPr>
          <w:rStyle w:val="TagStyle"/>
          <w:rtl/>
        </w:rPr>
        <w:t xml:space="preserve"> &lt;&lt; יור &gt;&gt;</w:t>
      </w:r>
      <w:r>
        <w:rPr>
          <w:rtl/>
        </w:rPr>
        <w:t xml:space="preserve">   </w:t>
      </w:r>
    </w:p>
    <w:p w:rsidR="0086198E" w:rsidRDefault="0086198E" w:rsidP="002F0EDE">
      <w:pPr>
        <w:rPr>
          <w:rtl/>
          <w:lang w:eastAsia="he-IL"/>
        </w:rPr>
      </w:pPr>
    </w:p>
    <w:p w:rsidR="0086198E" w:rsidRDefault="0086198E" w:rsidP="00B01CE8">
      <w:pPr>
        <w:rPr>
          <w:rtl/>
          <w:lang w:eastAsia="he-IL"/>
        </w:rPr>
      </w:pPr>
      <w:r>
        <w:rPr>
          <w:rFonts w:hint="cs"/>
          <w:rtl/>
          <w:lang w:eastAsia="he-IL"/>
        </w:rPr>
        <w:t xml:space="preserve">48 בעד, אחד נגד, </w:t>
      </w:r>
      <w:bookmarkStart w:id="14367" w:name="_ETM_Q35_714000"/>
      <w:bookmarkEnd w:id="14367"/>
      <w:r>
        <w:rPr>
          <w:rFonts w:hint="cs"/>
          <w:rtl/>
          <w:lang w:eastAsia="he-IL"/>
        </w:rPr>
        <w:t xml:space="preserve">אפס נמנעים. אם כן, </w:t>
      </w:r>
      <w:r w:rsidRPr="00FA6EC0">
        <w:rPr>
          <w:rtl/>
          <w:lang w:eastAsia="he-IL"/>
        </w:rPr>
        <w:t>הצעת חוק הסיוע המשפטי</w:t>
      </w:r>
      <w:r>
        <w:rPr>
          <w:rFonts w:hint="cs"/>
          <w:rtl/>
          <w:lang w:eastAsia="he-IL"/>
        </w:rPr>
        <w:t xml:space="preserve"> של חברת הכנסת מרב מיכאלי עברה בקריאה </w:t>
      </w:r>
      <w:bookmarkStart w:id="14368" w:name="_ETM_Q35_730000"/>
      <w:bookmarkEnd w:id="14368"/>
      <w:r>
        <w:rPr>
          <w:rFonts w:hint="cs"/>
          <w:rtl/>
          <w:lang w:eastAsia="he-IL"/>
        </w:rPr>
        <w:t xml:space="preserve">הטרומית ותעבור לוועדת החוקה, חוק ומשפט. </w:t>
      </w:r>
    </w:p>
    <w:p w:rsidR="0086198E" w:rsidRDefault="0086198E" w:rsidP="00B01CE8">
      <w:pPr>
        <w:rPr>
          <w:rtl/>
          <w:lang w:eastAsia="he-IL"/>
        </w:rPr>
      </w:pPr>
    </w:p>
    <w:p w:rsidR="0086198E" w:rsidRDefault="0086198E" w:rsidP="00B01CE8">
      <w:pPr>
        <w:rPr>
          <w:rtl/>
          <w:lang w:eastAsia="he-IL"/>
        </w:rPr>
      </w:pPr>
    </w:p>
    <w:p w:rsidR="0086198E" w:rsidRDefault="0086198E" w:rsidP="0017608B">
      <w:pPr>
        <w:pStyle w:val="a7"/>
        <w:rPr>
          <w:rtl/>
        </w:rPr>
      </w:pPr>
      <w:bookmarkStart w:id="14369" w:name="ET_subject_מסמכים_שהונחו_על_שולחן__12"/>
      <w:r w:rsidRPr="00FA6EC0">
        <w:rPr>
          <w:rStyle w:val="TagStyle"/>
          <w:rtl/>
        </w:rPr>
        <w:t xml:space="preserve"> &lt;&lt; נושא &gt;&gt; </w:t>
      </w:r>
      <w:bookmarkStart w:id="14370" w:name="_Toc172455849"/>
      <w:bookmarkStart w:id="14371" w:name="_Toc172458313"/>
      <w:bookmarkStart w:id="14372" w:name="_Toc172459605"/>
      <w:bookmarkStart w:id="14373" w:name="_Toc172459939"/>
      <w:r>
        <w:rPr>
          <w:rtl/>
        </w:rPr>
        <w:t>מסמכים שהונחו על שולחן הכנסת</w:t>
      </w:r>
      <w:bookmarkEnd w:id="14370"/>
      <w:bookmarkEnd w:id="14371"/>
      <w:bookmarkEnd w:id="14372"/>
      <w:bookmarkEnd w:id="14373"/>
      <w:r w:rsidRPr="00FA6EC0">
        <w:rPr>
          <w:rStyle w:val="TagStyle"/>
          <w:rtl/>
        </w:rPr>
        <w:t xml:space="preserve"> &lt;&lt; נושא &gt;&gt;</w:t>
      </w:r>
      <w:r>
        <w:rPr>
          <w:rtl/>
        </w:rPr>
        <w:t xml:space="preserve">   </w:t>
      </w:r>
      <w:bookmarkEnd w:id="14369"/>
    </w:p>
    <w:p w:rsidR="0086198E" w:rsidRDefault="0086198E" w:rsidP="002F0EDE">
      <w:pPr>
        <w:rPr>
          <w:rtl/>
        </w:rPr>
      </w:pPr>
    </w:p>
    <w:p w:rsidR="0086198E" w:rsidRDefault="0086198E" w:rsidP="0017608B">
      <w:pPr>
        <w:pStyle w:val="af8"/>
        <w:keepNext/>
        <w:rPr>
          <w:rtl/>
        </w:rPr>
      </w:pPr>
      <w:bookmarkStart w:id="14374" w:name="ET_yor_6597_13"/>
      <w:r w:rsidRPr="00FA6EC0">
        <w:rPr>
          <w:rStyle w:val="TagStyle"/>
          <w:rtl/>
        </w:rPr>
        <w:t xml:space="preserve"> &lt;&lt; יור &gt;&gt; </w:t>
      </w:r>
      <w:r>
        <w:rPr>
          <w:rtl/>
        </w:rPr>
        <w:t>היו"ר מאיר כהן:</w:t>
      </w:r>
      <w:r w:rsidRPr="00FA6EC0">
        <w:rPr>
          <w:rStyle w:val="TagStyle"/>
          <w:rtl/>
        </w:rPr>
        <w:t xml:space="preserve"> &lt;&lt; יור &gt;&gt;</w:t>
      </w:r>
      <w:r>
        <w:rPr>
          <w:rtl/>
        </w:rPr>
        <w:t xml:space="preserve">   </w:t>
      </w:r>
      <w:bookmarkEnd w:id="14374"/>
    </w:p>
    <w:p w:rsidR="0086198E" w:rsidRDefault="0086198E" w:rsidP="002F0EDE">
      <w:pPr>
        <w:rPr>
          <w:rtl/>
        </w:rPr>
      </w:pPr>
    </w:p>
    <w:p w:rsidR="0086198E" w:rsidRDefault="0086198E" w:rsidP="0017608B">
      <w:pPr>
        <w:rPr>
          <w:rtl/>
        </w:rPr>
      </w:pPr>
      <w:bookmarkStart w:id="14375" w:name="_ETM_Q35_731000"/>
      <w:bookmarkStart w:id="14376" w:name="_ETM_Q35_666000"/>
      <w:bookmarkStart w:id="14377" w:name="_ETM_Q35_735739"/>
      <w:bookmarkEnd w:id="14375"/>
      <w:bookmarkEnd w:id="14376"/>
      <w:bookmarkEnd w:id="14377"/>
      <w:r>
        <w:rPr>
          <w:rtl/>
        </w:rPr>
        <w:t xml:space="preserve">הודעה </w:t>
      </w:r>
      <w:bookmarkStart w:id="14378" w:name="_ETM_Q35_736129"/>
      <w:bookmarkEnd w:id="14378"/>
      <w:r>
        <w:rPr>
          <w:rtl/>
        </w:rPr>
        <w:t>למזכירות</w:t>
      </w:r>
      <w:r>
        <w:rPr>
          <w:rFonts w:hint="cs"/>
          <w:rtl/>
        </w:rPr>
        <w:t>.</w:t>
      </w:r>
    </w:p>
    <w:p w:rsidR="0086198E" w:rsidRPr="00C841A6" w:rsidRDefault="0086198E" w:rsidP="00C841A6">
      <w:pPr>
        <w:rPr>
          <w:rtl/>
        </w:rPr>
      </w:pPr>
    </w:p>
    <w:p w:rsidR="0086198E" w:rsidRDefault="0086198E" w:rsidP="00C841A6">
      <w:pPr>
        <w:pStyle w:val="a4"/>
        <w:rPr>
          <w:rtl/>
        </w:rPr>
      </w:pPr>
      <w:bookmarkStart w:id="14379" w:name="_ETM_Q0_533184"/>
      <w:bookmarkStart w:id="14380" w:name="ET_speaker_6316_1389"/>
      <w:bookmarkEnd w:id="14379"/>
      <w:r w:rsidRPr="00C841A6">
        <w:rPr>
          <w:rStyle w:val="TagStyle"/>
          <w:rtl/>
        </w:rPr>
        <w:t xml:space="preserve"> &lt;&lt; דובר &gt;&gt;</w:t>
      </w:r>
      <w:r w:rsidRPr="00FA6EC0">
        <w:rPr>
          <w:rStyle w:val="TagStyle"/>
          <w:rtl/>
        </w:rPr>
        <w:t xml:space="preserve"> </w:t>
      </w:r>
      <w:bookmarkStart w:id="14381" w:name="_Toc172455850"/>
      <w:bookmarkStart w:id="14382" w:name="_Toc172458314"/>
      <w:bookmarkStart w:id="14383" w:name="_Toc172459606"/>
      <w:bookmarkStart w:id="14384" w:name="_Toc172459940"/>
      <w:r>
        <w:rPr>
          <w:rtl/>
        </w:rPr>
        <w:t>סגנית מזכיר הכנסת ראדה חסייסי:</w:t>
      </w:r>
      <w:bookmarkEnd w:id="14381"/>
      <w:bookmarkEnd w:id="14382"/>
      <w:bookmarkEnd w:id="14383"/>
      <w:bookmarkEnd w:id="14384"/>
      <w:r w:rsidRPr="00FA6EC0">
        <w:rPr>
          <w:rStyle w:val="TagStyle"/>
          <w:rtl/>
        </w:rPr>
        <w:t xml:space="preserve"> </w:t>
      </w:r>
      <w:r w:rsidRPr="00C841A6">
        <w:rPr>
          <w:rStyle w:val="TagStyle"/>
          <w:rtl/>
        </w:rPr>
        <w:t>&lt;&lt; דובר &gt;&gt;</w:t>
      </w:r>
      <w:bookmarkEnd w:id="14380"/>
      <w:r w:rsidRPr="00C841A6">
        <w:rPr>
          <w:rStyle w:val="TagStyle"/>
          <w:rtl/>
        </w:rPr>
        <w:t xml:space="preserve"> </w:t>
      </w:r>
      <w:r>
        <w:rPr>
          <w:rtl/>
        </w:rPr>
        <w:t xml:space="preserve">   </w:t>
      </w:r>
    </w:p>
    <w:p w:rsidR="0086198E" w:rsidRDefault="0086198E" w:rsidP="002F0EDE">
      <w:pPr>
        <w:rPr>
          <w:rtl/>
        </w:rPr>
      </w:pPr>
    </w:p>
    <w:p w:rsidR="0086198E" w:rsidRDefault="0086198E" w:rsidP="0017608B">
      <w:pPr>
        <w:rPr>
          <w:rtl/>
        </w:rPr>
      </w:pPr>
      <w:bookmarkStart w:id="14385" w:name="_ETM_Q35_735000"/>
      <w:bookmarkEnd w:id="14385"/>
      <w:r>
        <w:rPr>
          <w:rFonts w:hint="cs"/>
          <w:rtl/>
        </w:rPr>
        <w:t xml:space="preserve">תודה. ברשות יושב-ראש הישיבה, </w:t>
      </w:r>
      <w:bookmarkStart w:id="14386" w:name="_ETM_Q35_744000"/>
      <w:bookmarkEnd w:id="14386"/>
      <w:r>
        <w:rPr>
          <w:rFonts w:hint="cs"/>
          <w:rtl/>
        </w:rPr>
        <w:t xml:space="preserve">הינני מתכבדת להודיעכם, כי בהתאם לסעיף 96 לתקנון הכנסת הודיע </w:t>
      </w:r>
      <w:bookmarkStart w:id="14387" w:name="_ETM_Q35_748000"/>
      <w:bookmarkEnd w:id="14387"/>
      <w:r>
        <w:rPr>
          <w:rFonts w:hint="cs"/>
          <w:rtl/>
        </w:rPr>
        <w:t xml:space="preserve">חבר הכנסת עמית הלוי שהוא חוזר בו מהצעת חוק הרשות </w:t>
      </w:r>
      <w:bookmarkStart w:id="14388" w:name="_ETM_Q35_753000"/>
      <w:bookmarkEnd w:id="14388"/>
      <w:r>
        <w:rPr>
          <w:rFonts w:hint="cs"/>
          <w:rtl/>
        </w:rPr>
        <w:t xml:space="preserve">השנייה לטלוויזיה ורדיו (תיקון </w:t>
      </w:r>
      <w:r>
        <w:rPr>
          <w:rtl/>
        </w:rPr>
        <w:t>–</w:t>
      </w:r>
      <w:r>
        <w:rPr>
          <w:rFonts w:hint="cs"/>
          <w:rtl/>
        </w:rPr>
        <w:t xml:space="preserve"> הרחבת המגוון בשידורי הרדיו), התשפ"ד</w:t>
      </w:r>
      <w:r>
        <w:rPr>
          <w:rFonts w:hint="eastAsia"/>
          <w:rtl/>
        </w:rPr>
        <w:t>–</w:t>
      </w:r>
      <w:r>
        <w:rPr>
          <w:rFonts w:hint="cs"/>
          <w:rtl/>
        </w:rPr>
        <w:t xml:space="preserve">2024, </w:t>
      </w:r>
      <w:bookmarkStart w:id="14389" w:name="_ETM_Q35_761000"/>
      <w:bookmarkEnd w:id="14389"/>
      <w:r>
        <w:rPr>
          <w:rFonts w:hint="cs"/>
          <w:rtl/>
        </w:rPr>
        <w:t>שמספרה פ/4656/25. תודה.</w:t>
      </w:r>
    </w:p>
    <w:p w:rsidR="0086198E" w:rsidRDefault="0086198E" w:rsidP="0017608B">
      <w:pPr>
        <w:rPr>
          <w:rtl/>
        </w:rPr>
      </w:pPr>
    </w:p>
    <w:p w:rsidR="0086198E" w:rsidRDefault="0086198E" w:rsidP="0017608B">
      <w:pPr>
        <w:pStyle w:val="af8"/>
        <w:keepNext/>
        <w:rPr>
          <w:rtl/>
        </w:rPr>
      </w:pPr>
      <w:bookmarkStart w:id="14390" w:name="ET_yor_6597_16"/>
      <w:r w:rsidRPr="001B4F7A">
        <w:rPr>
          <w:rStyle w:val="TagStyle"/>
          <w:rtl/>
        </w:rPr>
        <w:t xml:space="preserve"> &lt;&lt; יור &gt;&gt; </w:t>
      </w:r>
      <w:r>
        <w:rPr>
          <w:rtl/>
        </w:rPr>
        <w:t>היו"ר מאיר כהן:</w:t>
      </w:r>
      <w:r w:rsidRPr="001B4F7A">
        <w:rPr>
          <w:rStyle w:val="TagStyle"/>
          <w:rtl/>
        </w:rPr>
        <w:t xml:space="preserve"> &lt;&lt; יור &gt;&gt;</w:t>
      </w:r>
      <w:r>
        <w:rPr>
          <w:rtl/>
        </w:rPr>
        <w:t xml:space="preserve">   </w:t>
      </w:r>
      <w:bookmarkEnd w:id="14390"/>
    </w:p>
    <w:p w:rsidR="0086198E" w:rsidRDefault="0086198E" w:rsidP="002F0EDE">
      <w:pPr>
        <w:rPr>
          <w:rtl/>
        </w:rPr>
      </w:pPr>
    </w:p>
    <w:p w:rsidR="0086198E" w:rsidRDefault="0086198E" w:rsidP="0017608B">
      <w:pPr>
        <w:rPr>
          <w:rtl/>
        </w:rPr>
      </w:pPr>
      <w:bookmarkStart w:id="14391" w:name="_ETM_Q35_766000"/>
      <w:bookmarkEnd w:id="14391"/>
      <w:r>
        <w:rPr>
          <w:rFonts w:hint="cs"/>
          <w:rtl/>
        </w:rPr>
        <w:t>תודה רבה.</w:t>
      </w:r>
    </w:p>
    <w:p w:rsidR="0086198E" w:rsidRDefault="0086198E" w:rsidP="0017608B">
      <w:pPr>
        <w:rPr>
          <w:rtl/>
        </w:rPr>
      </w:pPr>
    </w:p>
    <w:p w:rsidR="0086198E" w:rsidRDefault="0086198E" w:rsidP="0017608B">
      <w:pPr>
        <w:rPr>
          <w:rtl/>
        </w:rPr>
      </w:pPr>
    </w:p>
    <w:p w:rsidR="0086198E" w:rsidRDefault="0086198E" w:rsidP="0017608B">
      <w:pPr>
        <w:pStyle w:val="a7"/>
        <w:rPr>
          <w:rtl/>
          <w:lang w:eastAsia="he-IL"/>
        </w:rPr>
      </w:pPr>
      <w:bookmarkStart w:id="14392" w:name="_ETM_Q35_763000"/>
      <w:bookmarkStart w:id="14393" w:name="_ETM_Q35_733000"/>
      <w:bookmarkStart w:id="14394" w:name="_ETM_Q35_767000"/>
      <w:bookmarkStart w:id="14395" w:name="ET_hatsach_642845_6"/>
      <w:bookmarkEnd w:id="14392"/>
      <w:bookmarkEnd w:id="14393"/>
      <w:bookmarkEnd w:id="14394"/>
      <w:r w:rsidRPr="007B2DE1">
        <w:rPr>
          <w:rStyle w:val="TagStyle"/>
          <w:rtl/>
        </w:rPr>
        <w:t xml:space="preserve">&lt;&lt; הצח &gt;&gt; </w:t>
      </w:r>
      <w:bookmarkStart w:id="14396" w:name="_Toc172455851"/>
      <w:bookmarkStart w:id="14397" w:name="_Toc172458315"/>
      <w:bookmarkStart w:id="14398" w:name="_Toc172459607"/>
      <w:bookmarkStart w:id="14399" w:name="_Toc172459941"/>
      <w:r>
        <w:rPr>
          <w:rtl/>
          <w:lang w:eastAsia="he-IL"/>
        </w:rPr>
        <w:t>הצעת חוק הרשות לטיפול בנפגעי הלם קרב, התשפ"ג</w:t>
      </w:r>
      <w:r>
        <w:rPr>
          <w:rFonts w:hint="cs"/>
          <w:rtl/>
          <w:lang w:eastAsia="he-IL"/>
        </w:rPr>
        <w:t>–</w:t>
      </w:r>
      <w:r>
        <w:rPr>
          <w:rtl/>
          <w:lang w:eastAsia="he-IL"/>
        </w:rPr>
        <w:t>2022</w:t>
      </w:r>
      <w:bookmarkEnd w:id="14396"/>
      <w:bookmarkEnd w:id="14397"/>
      <w:bookmarkEnd w:id="14398"/>
      <w:bookmarkEnd w:id="14399"/>
      <w:r w:rsidRPr="007B2DE1">
        <w:rPr>
          <w:rStyle w:val="TagStyle"/>
          <w:rtl/>
        </w:rPr>
        <w:t xml:space="preserve"> &lt;&lt; הצח &gt;&gt;</w:t>
      </w:r>
      <w:r>
        <w:rPr>
          <w:rtl/>
          <w:lang w:eastAsia="he-IL"/>
        </w:rPr>
        <w:t xml:space="preserve">   </w:t>
      </w:r>
      <w:bookmarkEnd w:id="14395"/>
    </w:p>
    <w:p w:rsidR="0086198E" w:rsidRDefault="0086198E" w:rsidP="0017608B">
      <w:pPr>
        <w:rPr>
          <w:rtl/>
          <w:lang w:eastAsia="he-IL"/>
        </w:rPr>
      </w:pPr>
      <w:r>
        <w:rPr>
          <w:rtl/>
          <w:lang w:eastAsia="he-IL"/>
        </w:rPr>
        <w:t>[הצעת חוק פ/763</w:t>
      </w:r>
      <w:r>
        <w:rPr>
          <w:rFonts w:hint="cs"/>
          <w:rtl/>
          <w:lang w:eastAsia="he-IL"/>
        </w:rPr>
        <w:t>/25; דברי הכנסת, חוב' כ"ח, ישיבה 172.</w:t>
      </w:r>
      <w:r>
        <w:rPr>
          <w:rtl/>
          <w:lang w:eastAsia="he-IL"/>
        </w:rPr>
        <w:t>]</w:t>
      </w:r>
    </w:p>
    <w:p w:rsidR="0086198E" w:rsidRDefault="0086198E" w:rsidP="0017608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86198E" w:rsidRDefault="0086198E" w:rsidP="002F0EDE">
      <w:pPr>
        <w:rPr>
          <w:rtl/>
          <w:lang w:eastAsia="he-IL"/>
        </w:rPr>
      </w:pPr>
    </w:p>
    <w:p w:rsidR="006B182E" w:rsidRDefault="006B182E" w:rsidP="006B182E">
      <w:pPr>
        <w:pStyle w:val="af8"/>
        <w:keepNext/>
        <w:rPr>
          <w:rtl/>
        </w:rPr>
      </w:pPr>
      <w:r w:rsidRPr="001B4F7A">
        <w:rPr>
          <w:rStyle w:val="TagStyle"/>
          <w:rtl/>
        </w:rPr>
        <w:t xml:space="preserve">&lt;&lt; יור &gt;&gt; </w:t>
      </w:r>
      <w:r>
        <w:rPr>
          <w:rtl/>
        </w:rPr>
        <w:t>היו"ר מאיר כהן:</w:t>
      </w:r>
      <w:r w:rsidRPr="001B4F7A">
        <w:rPr>
          <w:rStyle w:val="TagStyle"/>
          <w:rtl/>
        </w:rPr>
        <w:t xml:space="preserve"> &lt;&lt; יור &gt;&gt;</w:t>
      </w:r>
      <w:r>
        <w:rPr>
          <w:rtl/>
        </w:rPr>
        <w:t xml:space="preserve">   </w:t>
      </w:r>
    </w:p>
    <w:p w:rsidR="006B182E" w:rsidRDefault="006B182E" w:rsidP="002F0EDE">
      <w:pPr>
        <w:rPr>
          <w:rtl/>
          <w:lang w:eastAsia="he-IL"/>
        </w:rPr>
      </w:pPr>
    </w:p>
    <w:p w:rsidR="0086198E" w:rsidRDefault="0086198E" w:rsidP="006B182E">
      <w:pPr>
        <w:rPr>
          <w:rtl/>
          <w:lang w:eastAsia="he-IL"/>
        </w:rPr>
      </w:pPr>
      <w:r>
        <w:rPr>
          <w:rFonts w:hint="cs"/>
          <w:rtl/>
          <w:lang w:eastAsia="he-IL"/>
        </w:rPr>
        <w:t>תשימו לב</w:t>
      </w:r>
      <w:r w:rsidR="006B182E">
        <w:rPr>
          <w:rFonts w:hint="cs"/>
          <w:rtl/>
          <w:lang w:eastAsia="he-IL"/>
        </w:rPr>
        <w:t>,</w:t>
      </w:r>
      <w:r>
        <w:rPr>
          <w:rFonts w:hint="cs"/>
          <w:rtl/>
          <w:lang w:eastAsia="he-IL"/>
        </w:rPr>
        <w:t xml:space="preserve"> בבקשה. הצעת החוק הבאה, הצעת חוק </w:t>
      </w:r>
      <w:bookmarkStart w:id="14400" w:name="_ETM_Q35_773000"/>
      <w:bookmarkEnd w:id="14400"/>
      <w:r>
        <w:rPr>
          <w:rFonts w:hint="cs"/>
          <w:rtl/>
          <w:lang w:eastAsia="he-IL"/>
        </w:rPr>
        <w:t xml:space="preserve">הרשות לטיפול בנפגעי הלם קרב, כבר נידונה פה במליאה, ועכשיו </w:t>
      </w:r>
      <w:bookmarkStart w:id="14401" w:name="_ETM_Q35_781000"/>
      <w:bookmarkEnd w:id="14401"/>
      <w:r>
        <w:rPr>
          <w:rFonts w:hint="cs"/>
          <w:rtl/>
          <w:lang w:eastAsia="he-IL"/>
        </w:rPr>
        <w:t>אנחנו ניגשים רק להצבעה. אני חוזר</w:t>
      </w:r>
      <w:r w:rsidR="006B182E">
        <w:rPr>
          <w:rFonts w:hint="cs"/>
          <w:rtl/>
          <w:lang w:eastAsia="he-IL"/>
        </w:rPr>
        <w:t>:</w:t>
      </w:r>
      <w:r>
        <w:rPr>
          <w:rFonts w:hint="cs"/>
          <w:rtl/>
          <w:lang w:eastAsia="he-IL"/>
        </w:rPr>
        <w:t xml:space="preserve"> ההצעה היא </w:t>
      </w:r>
      <w:r w:rsidRPr="001B4F7A">
        <w:rPr>
          <w:rtl/>
          <w:lang w:eastAsia="he-IL"/>
        </w:rPr>
        <w:t>הצעת חוק הרשות לטיפול בנפגעי הלם קרב, התשפ"ג</w:t>
      </w:r>
      <w:r>
        <w:rPr>
          <w:rFonts w:hint="cs"/>
          <w:rtl/>
          <w:lang w:eastAsia="he-IL"/>
        </w:rPr>
        <w:t>–</w:t>
      </w:r>
      <w:r w:rsidRPr="001B4F7A">
        <w:rPr>
          <w:rtl/>
          <w:lang w:eastAsia="he-IL"/>
        </w:rPr>
        <w:t>2022</w:t>
      </w:r>
      <w:r>
        <w:rPr>
          <w:rFonts w:hint="cs"/>
          <w:rtl/>
          <w:lang w:eastAsia="he-IL"/>
        </w:rPr>
        <w:t xml:space="preserve">. השר חבר </w:t>
      </w:r>
      <w:bookmarkStart w:id="14402" w:name="_ETM_Q35_791000"/>
      <w:bookmarkEnd w:id="14402"/>
      <w:r>
        <w:rPr>
          <w:rFonts w:hint="cs"/>
          <w:rtl/>
          <w:lang w:eastAsia="he-IL"/>
        </w:rPr>
        <w:t xml:space="preserve">הכנסת אוריאל בוסו כבר ענה על ההצעה, והממשלה </w:t>
      </w:r>
      <w:bookmarkStart w:id="14403" w:name="_ETM_Q35_783000"/>
      <w:bookmarkEnd w:id="14403"/>
      <w:r>
        <w:rPr>
          <w:rFonts w:hint="cs"/>
          <w:rtl/>
          <w:lang w:eastAsia="he-IL"/>
        </w:rPr>
        <w:t xml:space="preserve">מבקשת שמית.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אנחנו מתחילים את </w:t>
      </w:r>
      <w:bookmarkStart w:id="14404" w:name="_ETM_Q35_799000"/>
      <w:bookmarkEnd w:id="14404"/>
      <w:r>
        <w:rPr>
          <w:rFonts w:hint="cs"/>
          <w:rtl/>
          <w:lang w:eastAsia="he-IL"/>
        </w:rPr>
        <w:t>ההצבעה. בבקשה.</w:t>
      </w:r>
    </w:p>
    <w:p w:rsidR="0086198E" w:rsidRDefault="0086198E" w:rsidP="0017608B">
      <w:pPr>
        <w:rPr>
          <w:rtl/>
          <w:lang w:eastAsia="he-IL"/>
        </w:rPr>
      </w:pPr>
    </w:p>
    <w:p w:rsidR="0086198E" w:rsidRDefault="0086198E" w:rsidP="0017608B">
      <w:pPr>
        <w:pStyle w:val="af7"/>
        <w:keepNext/>
        <w:rPr>
          <w:rtl/>
        </w:rPr>
      </w:pPr>
      <w:r w:rsidRPr="009573F0">
        <w:rPr>
          <w:rStyle w:val="TagStyle"/>
          <w:rtl/>
        </w:rPr>
        <w:t xml:space="preserve">&lt;&lt; קריאה &gt;&gt; </w:t>
      </w:r>
      <w:r>
        <w:rPr>
          <w:rtl/>
        </w:rPr>
        <w:t>סגנית מזכיר הכנסת ראדה חסייסי:</w:t>
      </w:r>
      <w:r w:rsidRPr="009573F0">
        <w:rPr>
          <w:rStyle w:val="TagStyle"/>
          <w:rtl/>
        </w:rPr>
        <w:t xml:space="preserve"> &lt;&lt; קריאה &gt;&gt;</w:t>
      </w:r>
      <w:r>
        <w:rPr>
          <w:rtl/>
        </w:rPr>
        <w:t xml:space="preserve">   </w:t>
      </w:r>
    </w:p>
    <w:p w:rsidR="0086198E" w:rsidRDefault="0086198E" w:rsidP="0017608B">
      <w:pPr>
        <w:ind w:firstLine="0"/>
        <w:rPr>
          <w:rtl/>
          <w:lang w:eastAsia="he-IL"/>
        </w:rPr>
      </w:pPr>
      <w:r>
        <w:rPr>
          <w:rFonts w:hint="cs"/>
          <w:rtl/>
          <w:lang w:eastAsia="he-IL"/>
        </w:rPr>
        <w:t>(קוראת בשמות חברי הכנסת)</w:t>
      </w:r>
    </w:p>
    <w:p w:rsidR="0086198E" w:rsidRDefault="0086198E" w:rsidP="0017608B">
      <w:pPr>
        <w:rPr>
          <w:rtl/>
          <w:lang w:eastAsia="he-IL"/>
        </w:rPr>
      </w:pPr>
    </w:p>
    <w:p w:rsidR="0086198E" w:rsidRDefault="0086198E" w:rsidP="0017608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p>
    <w:p w:rsidR="0086198E" w:rsidRDefault="0086198E" w:rsidP="0017608B">
      <w:pPr>
        <w:pStyle w:val="af7"/>
        <w:keepNext/>
        <w:rPr>
          <w:rtl/>
        </w:rPr>
      </w:pPr>
      <w:r w:rsidRPr="00212C27">
        <w:rPr>
          <w:rStyle w:val="TagStyle"/>
          <w:rtl/>
        </w:rPr>
        <w:t xml:space="preserve"> &lt;&lt; קריאה &gt;&gt; </w:t>
      </w:r>
      <w:r>
        <w:rPr>
          <w:rtl/>
        </w:rPr>
        <w:t>קריאות:</w:t>
      </w:r>
      <w:r w:rsidRPr="00212C27">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212C27" w:rsidRDefault="0086198E" w:rsidP="0017608B">
      <w:pPr>
        <w:rPr>
          <w:rtl/>
          <w:lang w:eastAsia="he-IL"/>
        </w:rPr>
      </w:pPr>
    </w:p>
    <w:p w:rsidR="0086198E" w:rsidRDefault="0086198E" w:rsidP="0017608B">
      <w:pPr>
        <w:pStyle w:val="af8"/>
        <w:keepNext/>
        <w:rPr>
          <w:rtl/>
        </w:rPr>
      </w:pPr>
      <w:bookmarkStart w:id="14405" w:name="ET_yor_6597_6"/>
      <w:r w:rsidRPr="001B76EC">
        <w:rPr>
          <w:rStyle w:val="TagStyle"/>
          <w:rtl/>
        </w:rPr>
        <w:t xml:space="preserve"> &lt;&lt; יור &gt;&gt; </w:t>
      </w:r>
      <w:r>
        <w:rPr>
          <w:rtl/>
        </w:rPr>
        <w:t>היו"ר מאיר כהן:</w:t>
      </w:r>
      <w:r w:rsidRPr="001B76EC">
        <w:rPr>
          <w:rStyle w:val="TagStyle"/>
          <w:rtl/>
        </w:rPr>
        <w:t xml:space="preserve"> &lt;&lt; יור &gt;&gt;</w:t>
      </w:r>
      <w:r>
        <w:rPr>
          <w:rtl/>
        </w:rPr>
        <w:t xml:space="preserve">   </w:t>
      </w:r>
      <w:bookmarkEnd w:id="14405"/>
    </w:p>
    <w:p w:rsidR="0086198E" w:rsidRDefault="0086198E" w:rsidP="002F0EDE">
      <w:pPr>
        <w:rPr>
          <w:rtl/>
          <w:lang w:eastAsia="he-IL"/>
        </w:rPr>
      </w:pPr>
    </w:p>
    <w:p w:rsidR="0086198E" w:rsidRDefault="0086198E" w:rsidP="0017608B">
      <w:pPr>
        <w:rPr>
          <w:rtl/>
          <w:lang w:eastAsia="he-IL"/>
        </w:rPr>
      </w:pPr>
      <w:bookmarkStart w:id="14406" w:name="_ETM_Q36_241000"/>
      <w:bookmarkEnd w:id="14406"/>
      <w:r>
        <w:rPr>
          <w:rFonts w:hint="cs"/>
          <w:rtl/>
          <w:lang w:eastAsia="he-IL"/>
        </w:rPr>
        <w:t>אני מבקש שקט מכולם. חברי</w:t>
      </w:r>
      <w:bookmarkStart w:id="14407" w:name="_ETM_Q36_246000"/>
      <w:bookmarkEnd w:id="14407"/>
      <w:r>
        <w:rPr>
          <w:rFonts w:hint="cs"/>
          <w:rtl/>
          <w:lang w:eastAsia="he-IL"/>
        </w:rPr>
        <w:t xml:space="preserve"> הכנסת, אני מבקש שקט מכולם. חברים.</w:t>
      </w:r>
    </w:p>
    <w:p w:rsidR="0086198E" w:rsidRDefault="0086198E" w:rsidP="0017608B">
      <w:pPr>
        <w:rPr>
          <w:rtl/>
          <w:lang w:eastAsia="he-IL"/>
        </w:rPr>
      </w:pPr>
    </w:p>
    <w:p w:rsidR="0086198E" w:rsidRDefault="0086198E" w:rsidP="0017608B">
      <w:pPr>
        <w:pStyle w:val="af7"/>
        <w:keepNext/>
        <w:rPr>
          <w:rtl/>
        </w:rPr>
      </w:pPr>
      <w:r w:rsidRPr="00212C27">
        <w:rPr>
          <w:rStyle w:val="TagStyle"/>
          <w:rtl/>
        </w:rPr>
        <w:t xml:space="preserve"> &lt;&lt; קריאה &gt;&gt; </w:t>
      </w:r>
      <w:r>
        <w:rPr>
          <w:rtl/>
        </w:rPr>
        <w:t>סגנית מזכיר הכנסת ראדה חסייסי:</w:t>
      </w:r>
      <w:r w:rsidRPr="00212C27">
        <w:rPr>
          <w:rStyle w:val="TagStyle"/>
          <w:rtl/>
        </w:rPr>
        <w:t xml:space="preserve"> &lt;&lt; קריאה &gt;&gt;</w:t>
      </w:r>
      <w:r>
        <w:rPr>
          <w:rtl/>
        </w:rPr>
        <w:t xml:space="preserve">   </w:t>
      </w:r>
    </w:p>
    <w:p w:rsidR="0086198E" w:rsidRDefault="0086198E" w:rsidP="0017608B">
      <w:pPr>
        <w:ind w:firstLine="0"/>
        <w:rPr>
          <w:rtl/>
          <w:lang w:eastAsia="he-IL"/>
        </w:rPr>
      </w:pPr>
      <w:r>
        <w:rPr>
          <w:rFonts w:hint="cs"/>
          <w:rtl/>
          <w:lang w:eastAsia="he-IL"/>
        </w:rPr>
        <w:t>(קוראת בשמות חברי הכנסת)</w:t>
      </w:r>
    </w:p>
    <w:p w:rsidR="0086198E" w:rsidRPr="001B76EC" w:rsidRDefault="0086198E" w:rsidP="0017608B">
      <w:pPr>
        <w:rPr>
          <w:rtl/>
          <w:lang w:eastAsia="he-IL"/>
        </w:rPr>
      </w:pPr>
    </w:p>
    <w:p w:rsidR="0086198E" w:rsidRDefault="0086198E" w:rsidP="0017608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אביחי אברהם בוארון</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p>
    <w:p w:rsidR="0086198E" w:rsidRDefault="0086198E" w:rsidP="0017608B">
      <w:pPr>
        <w:pStyle w:val="af8"/>
        <w:keepNext/>
        <w:rPr>
          <w:rtl/>
        </w:rPr>
      </w:pPr>
      <w:r w:rsidRPr="009573F0">
        <w:rPr>
          <w:rStyle w:val="TagStyle"/>
          <w:rtl/>
        </w:rPr>
        <w:t xml:space="preserve"> &lt;&lt; יור &gt;&gt; </w:t>
      </w:r>
      <w:r>
        <w:rPr>
          <w:rtl/>
        </w:rPr>
        <w:t>היו"ר מאיר כהן:</w:t>
      </w:r>
      <w:r w:rsidRPr="009573F0">
        <w:rPr>
          <w:rStyle w:val="TagStyle"/>
          <w:rtl/>
        </w:rPr>
        <w:t xml:space="preserve"> &lt;&lt; יור &gt;&gt;</w:t>
      </w:r>
    </w:p>
    <w:p w:rsidR="0086198E" w:rsidRDefault="0086198E" w:rsidP="002F0EDE">
      <w:pPr>
        <w:rPr>
          <w:rtl/>
          <w:lang w:eastAsia="he-IL"/>
        </w:rPr>
      </w:pPr>
    </w:p>
    <w:p w:rsidR="0086198E" w:rsidRDefault="0086198E" w:rsidP="006B182E">
      <w:pPr>
        <w:rPr>
          <w:rtl/>
          <w:lang w:eastAsia="he-IL"/>
        </w:rPr>
      </w:pPr>
      <w:r>
        <w:rPr>
          <w:rFonts w:hint="cs"/>
          <w:rtl/>
          <w:lang w:eastAsia="he-IL"/>
        </w:rPr>
        <w:t>חבר'ה, אני אפסיק את ההצבעה. אני מבקש</w:t>
      </w:r>
      <w:r w:rsidR="006B182E">
        <w:rPr>
          <w:rFonts w:hint="cs"/>
          <w:rtl/>
          <w:lang w:eastAsia="he-IL"/>
        </w:rPr>
        <w:t>.</w:t>
      </w:r>
      <w:r>
        <w:rPr>
          <w:rFonts w:hint="cs"/>
          <w:rtl/>
          <w:lang w:eastAsia="he-IL"/>
        </w:rPr>
        <w:t xml:space="preserve"> השר בוסו, אתם רוצים לדבר? תלכו לפרסה. סגנית מזכיר הכנסת לא יכולה להקריא שמות ולצעוק כל הזמן, אז אנא מכם, שקט.</w:t>
      </w:r>
    </w:p>
    <w:p w:rsidR="0086198E" w:rsidRDefault="0086198E" w:rsidP="0017608B">
      <w:pPr>
        <w:rPr>
          <w:rtl/>
          <w:lang w:eastAsia="he-IL"/>
        </w:rPr>
      </w:pPr>
    </w:p>
    <w:p w:rsidR="0086198E" w:rsidRDefault="0086198E" w:rsidP="0017608B">
      <w:pPr>
        <w:pStyle w:val="af7"/>
        <w:keepNext/>
        <w:rPr>
          <w:rtl/>
        </w:rPr>
      </w:pPr>
      <w:r w:rsidRPr="00212C27">
        <w:rPr>
          <w:rStyle w:val="TagStyle"/>
          <w:rtl/>
        </w:rPr>
        <w:t xml:space="preserve"> &lt;&lt; קריאה &gt;&gt; </w:t>
      </w:r>
      <w:r>
        <w:rPr>
          <w:rtl/>
        </w:rPr>
        <w:t>סגנית מזכיר הכנסת ראדה חסייסי:</w:t>
      </w:r>
      <w:r w:rsidRPr="00212C27">
        <w:rPr>
          <w:rStyle w:val="TagStyle"/>
          <w:rtl/>
        </w:rPr>
        <w:t xml:space="preserve"> &lt;&lt; קריאה &gt;&gt;</w:t>
      </w:r>
      <w:r>
        <w:rPr>
          <w:rtl/>
        </w:rPr>
        <w:t xml:space="preserve">   </w:t>
      </w:r>
    </w:p>
    <w:p w:rsidR="0086198E" w:rsidRDefault="0086198E" w:rsidP="0017608B">
      <w:pPr>
        <w:ind w:firstLine="0"/>
        <w:rPr>
          <w:rtl/>
          <w:lang w:eastAsia="he-IL"/>
        </w:rPr>
      </w:pPr>
      <w:bookmarkStart w:id="14408" w:name="_ETM_Q36_332000"/>
      <w:bookmarkEnd w:id="14408"/>
      <w:r>
        <w:rPr>
          <w:rFonts w:hint="cs"/>
          <w:rtl/>
          <w:lang w:eastAsia="he-IL"/>
        </w:rPr>
        <w:t>(קוראת בשמות חברי הכנסת)</w:t>
      </w:r>
    </w:p>
    <w:p w:rsidR="0086198E" w:rsidRPr="000460C6" w:rsidRDefault="0086198E" w:rsidP="0017608B">
      <w:pPr>
        <w:rPr>
          <w:rtl/>
          <w:lang w:eastAsia="he-IL"/>
        </w:rPr>
      </w:pPr>
      <w:bookmarkStart w:id="14409" w:name="_ETM_Q36_335000"/>
      <w:bookmarkEnd w:id="14409"/>
    </w:p>
    <w:p w:rsidR="0086198E" w:rsidRDefault="0086198E" w:rsidP="0017608B">
      <w:pPr>
        <w:rPr>
          <w:rtl/>
          <w:lang w:eastAsia="he-IL"/>
        </w:rPr>
      </w:pPr>
      <w:bookmarkStart w:id="14410" w:name="_ETM_Q36_334000"/>
      <w:bookmarkEnd w:id="14410"/>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גלית דיסטל אטבריאן</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מיכל מרים וולדיגר</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יצחק שמעון וסרלאוף</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לימור סון הר מלך</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אורית מלכה סטרוק</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 בעד</w:t>
      </w:r>
    </w:p>
    <w:p w:rsidR="0086198E" w:rsidRDefault="0086198E" w:rsidP="00AD3DC8">
      <w:pPr>
        <w:rPr>
          <w:rtl/>
          <w:lang w:eastAsia="he-IL"/>
        </w:rPr>
      </w:pPr>
      <w:r>
        <w:rPr>
          <w:rtl/>
          <w:lang w:eastAsia="he-IL"/>
        </w:rPr>
        <w:t>אורית פרקש הכהן</w:t>
      </w:r>
      <w:r>
        <w:rPr>
          <w:rtl/>
          <w:lang w:eastAsia="he-IL"/>
        </w:rPr>
        <w:tab/>
        <w:t xml:space="preserve">–   </w:t>
      </w:r>
      <w:r>
        <w:rPr>
          <w:rFonts w:hint="cs"/>
          <w:rtl/>
          <w:lang w:eastAsia="he-IL"/>
        </w:rPr>
        <w:t>א</w:t>
      </w:r>
      <w:r w:rsidR="00AD3DC8">
        <w:rPr>
          <w:rFonts w:hint="cs"/>
          <w:rtl/>
          <w:lang w:eastAsia="he-IL"/>
        </w:rPr>
        <w:t>ינה</w:t>
      </w:r>
      <w:r>
        <w:rPr>
          <w:rFonts w:hint="cs"/>
          <w:rtl/>
          <w:lang w:eastAsia="he-IL"/>
        </w:rPr>
        <w:t xml:space="preserve"> משתתפת</w:t>
      </w:r>
      <w:r w:rsidR="008052BD">
        <w:rPr>
          <w:rFonts w:hint="cs"/>
          <w:rtl/>
          <w:lang w:eastAsia="he-IL"/>
        </w:rPr>
        <w:t xml:space="preserve"> בהצבעה</w:t>
      </w:r>
    </w:p>
    <w:p w:rsidR="0086198E" w:rsidRDefault="0086198E" w:rsidP="0017608B">
      <w:pPr>
        <w:rPr>
          <w:rtl/>
          <w:lang w:eastAsia="he-IL"/>
        </w:rPr>
      </w:pPr>
      <w:r>
        <w:rPr>
          <w:rtl/>
          <w:lang w:eastAsia="he-IL"/>
        </w:rPr>
        <w:t>מטי צרפתי הרכבי</w:t>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17608B">
      <w:pPr>
        <w:rPr>
          <w:rtl/>
          <w:lang w:eastAsia="he-IL"/>
        </w:rPr>
      </w:pPr>
      <w:r>
        <w:rPr>
          <w:rtl/>
          <w:lang w:eastAsia="he-IL"/>
        </w:rPr>
        <w:t>קטי קטרין שטרית</w:t>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86198E" w:rsidRDefault="0086198E" w:rsidP="0017608B">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86198E" w:rsidRDefault="0086198E" w:rsidP="0017608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6198E" w:rsidRDefault="0086198E" w:rsidP="0017608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6198E" w:rsidRDefault="0086198E" w:rsidP="0017608B">
      <w:pPr>
        <w:rPr>
          <w:rtl/>
          <w:lang w:eastAsia="he-IL"/>
        </w:rPr>
      </w:pPr>
    </w:p>
    <w:p w:rsidR="0086198E" w:rsidRDefault="0086198E" w:rsidP="0017608B">
      <w:pPr>
        <w:pStyle w:val="af8"/>
        <w:keepNext/>
        <w:rPr>
          <w:rtl/>
        </w:rPr>
      </w:pPr>
      <w:r w:rsidRPr="00C64743">
        <w:rPr>
          <w:rStyle w:val="TagStyle"/>
          <w:rtl/>
        </w:rPr>
        <w:t xml:space="preserve"> &lt;&lt; יור &gt;&gt; </w:t>
      </w:r>
      <w:r>
        <w:rPr>
          <w:rtl/>
        </w:rPr>
        <w:t>היו"ר מאיר כהן:</w:t>
      </w:r>
      <w:r w:rsidRPr="00C64743">
        <w:rPr>
          <w:rStyle w:val="TagStyle"/>
          <w:rtl/>
        </w:rPr>
        <w:t xml:space="preserve"> &lt;&lt; יור &gt;&gt;</w:t>
      </w:r>
    </w:p>
    <w:p w:rsidR="0086198E" w:rsidRDefault="0086198E" w:rsidP="002F0EDE">
      <w:pPr>
        <w:rPr>
          <w:rtl/>
          <w:lang w:eastAsia="he-IL"/>
        </w:rPr>
      </w:pPr>
    </w:p>
    <w:p w:rsidR="0086198E" w:rsidRDefault="0086198E" w:rsidP="0017608B">
      <w:pPr>
        <w:rPr>
          <w:rtl/>
          <w:lang w:eastAsia="he-IL"/>
        </w:rPr>
      </w:pPr>
      <w:r>
        <w:rPr>
          <w:rFonts w:hint="cs"/>
          <w:rtl/>
          <w:lang w:eastAsia="he-IL"/>
        </w:rPr>
        <w:t>א</w:t>
      </w:r>
      <w:bookmarkStart w:id="14411" w:name="_ETM_Q36_730000"/>
      <w:bookmarkEnd w:id="14411"/>
      <w:r>
        <w:rPr>
          <w:rFonts w:hint="cs"/>
          <w:rtl/>
          <w:lang w:eastAsia="he-IL"/>
        </w:rPr>
        <w:t>ם כן, אנחנו עוברים לסיבוב שני, בבקשה.</w:t>
      </w:r>
    </w:p>
    <w:p w:rsidR="0086198E" w:rsidRDefault="0086198E" w:rsidP="0017608B">
      <w:pPr>
        <w:rPr>
          <w:rtl/>
          <w:lang w:eastAsia="he-IL"/>
        </w:rPr>
      </w:pPr>
    </w:p>
    <w:p w:rsidR="0086198E" w:rsidRDefault="0086198E" w:rsidP="0017608B">
      <w:pPr>
        <w:pStyle w:val="af7"/>
        <w:keepNext/>
        <w:rPr>
          <w:rtl/>
        </w:rPr>
      </w:pPr>
      <w:bookmarkStart w:id="14412" w:name="TOR_Q37"/>
      <w:bookmarkStart w:id="14413" w:name="ET_interruption_6316_4"/>
      <w:bookmarkEnd w:id="14412"/>
      <w:r w:rsidRPr="0028556F">
        <w:rPr>
          <w:rStyle w:val="TagStyle"/>
          <w:rtl/>
        </w:rPr>
        <w:t xml:space="preserve"> &lt;&lt; קריאה &gt;&gt;</w:t>
      </w:r>
      <w:r w:rsidRPr="00505EED">
        <w:rPr>
          <w:rStyle w:val="TagStyle"/>
          <w:rtl/>
        </w:rPr>
        <w:t xml:space="preserve"> </w:t>
      </w:r>
      <w:r>
        <w:rPr>
          <w:rtl/>
        </w:rPr>
        <w:t>סגנית מזכיר הכנסת ראדה חסייסי:</w:t>
      </w:r>
      <w:r w:rsidRPr="00505EED">
        <w:rPr>
          <w:rStyle w:val="TagStyle"/>
          <w:rtl/>
        </w:rPr>
        <w:t xml:space="preserve"> </w:t>
      </w:r>
      <w:r w:rsidRPr="0028556F">
        <w:rPr>
          <w:rStyle w:val="TagStyle"/>
          <w:rtl/>
        </w:rPr>
        <w:t>&lt;&lt; קריאה &gt;&gt;</w:t>
      </w:r>
      <w:r>
        <w:rPr>
          <w:rtl/>
        </w:rPr>
        <w:t xml:space="preserve">  </w:t>
      </w:r>
      <w:bookmarkEnd w:id="14413"/>
    </w:p>
    <w:p w:rsidR="0086198E" w:rsidRDefault="0086198E" w:rsidP="0017608B">
      <w:pPr>
        <w:ind w:firstLine="0"/>
        <w:rPr>
          <w:rtl/>
          <w:lang w:eastAsia="he-IL"/>
        </w:rPr>
      </w:pPr>
      <w:r>
        <w:rPr>
          <w:rFonts w:hint="cs"/>
          <w:rtl/>
          <w:lang w:eastAsia="he-IL"/>
        </w:rPr>
        <w:t>(קוראת בשמות חברי הכנסת)</w:t>
      </w:r>
    </w:p>
    <w:p w:rsidR="0086198E" w:rsidRPr="00505EED" w:rsidRDefault="0086198E" w:rsidP="0017608B">
      <w:pPr>
        <w:rPr>
          <w:rtl/>
          <w:lang w:eastAsia="he-IL"/>
        </w:rPr>
      </w:pPr>
    </w:p>
    <w:p w:rsidR="0086198E" w:rsidRDefault="0086198E" w:rsidP="009635F5">
      <w:pPr>
        <w:rPr>
          <w:rtl/>
        </w:rPr>
      </w:pPr>
      <w:r>
        <w:rPr>
          <w:rtl/>
        </w:rPr>
        <w:t>יולי יואל אדלשטיין</w:t>
      </w:r>
      <w:r>
        <w:rPr>
          <w:rtl/>
        </w:rPr>
        <w:tab/>
        <w:t xml:space="preserve">–   </w:t>
      </w:r>
      <w:r>
        <w:rPr>
          <w:rFonts w:hint="cs"/>
          <w:rtl/>
        </w:rPr>
        <w:t>אינו נוכח</w:t>
      </w:r>
    </w:p>
    <w:p w:rsidR="0086198E" w:rsidRDefault="0086198E" w:rsidP="009635F5">
      <w:pPr>
        <w:rPr>
          <w:rtl/>
        </w:rPr>
      </w:pPr>
      <w:r>
        <w:rPr>
          <w:rtl/>
        </w:rPr>
        <w:t>אמיר אוחנה</w:t>
      </w:r>
      <w:r>
        <w:rPr>
          <w:rtl/>
        </w:rPr>
        <w:tab/>
      </w:r>
      <w:r>
        <w:rPr>
          <w:rtl/>
        </w:rPr>
        <w:tab/>
        <w:t xml:space="preserve">–   </w:t>
      </w:r>
      <w:r>
        <w:rPr>
          <w:rFonts w:hint="cs"/>
          <w:rtl/>
        </w:rPr>
        <w:t>אינו נוכח</w:t>
      </w:r>
    </w:p>
    <w:p w:rsidR="0086198E" w:rsidRDefault="0086198E" w:rsidP="009635F5">
      <w:pPr>
        <w:rPr>
          <w:rtl/>
        </w:rPr>
      </w:pPr>
      <w:r>
        <w:rPr>
          <w:rtl/>
        </w:rPr>
        <w:t>גדי איזנקוט</w:t>
      </w:r>
      <w:r>
        <w:rPr>
          <w:rtl/>
        </w:rPr>
        <w:tab/>
      </w:r>
      <w:r>
        <w:rPr>
          <w:rtl/>
        </w:rPr>
        <w:tab/>
        <w:t xml:space="preserve">–   </w:t>
      </w:r>
      <w:r>
        <w:rPr>
          <w:rFonts w:hint="cs"/>
          <w:rtl/>
        </w:rPr>
        <w:t>אינו נוכח</w:t>
      </w:r>
    </w:p>
    <w:p w:rsidR="0086198E" w:rsidRDefault="0086198E" w:rsidP="009635F5">
      <w:pPr>
        <w:rPr>
          <w:rtl/>
        </w:rPr>
      </w:pPr>
      <w:r>
        <w:rPr>
          <w:rtl/>
        </w:rPr>
        <w:t>ואליד אלהואשלה</w:t>
      </w:r>
      <w:r>
        <w:rPr>
          <w:rtl/>
        </w:rPr>
        <w:tab/>
      </w:r>
      <w:r>
        <w:rPr>
          <w:rtl/>
        </w:rPr>
        <w:tab/>
        <w:t xml:space="preserve">–   </w:t>
      </w:r>
      <w:r>
        <w:rPr>
          <w:rFonts w:hint="cs"/>
          <w:rtl/>
        </w:rPr>
        <w:t>אינו נוכח</w:t>
      </w:r>
    </w:p>
    <w:p w:rsidR="0086198E" w:rsidRDefault="0086198E" w:rsidP="009635F5">
      <w:pPr>
        <w:rPr>
          <w:rtl/>
        </w:rPr>
      </w:pPr>
      <w:r>
        <w:rPr>
          <w:rtl/>
        </w:rPr>
        <w:t>קארין אלהרר</w:t>
      </w:r>
      <w:r>
        <w:rPr>
          <w:rtl/>
        </w:rPr>
        <w:tab/>
      </w:r>
      <w:r>
        <w:rPr>
          <w:rtl/>
        </w:rPr>
        <w:tab/>
        <w:t xml:space="preserve">–   </w:t>
      </w:r>
      <w:r>
        <w:rPr>
          <w:rFonts w:hint="cs"/>
          <w:rtl/>
        </w:rPr>
        <w:t>אינה נוכחת</w:t>
      </w:r>
    </w:p>
    <w:p w:rsidR="0086198E" w:rsidRDefault="0086198E" w:rsidP="009635F5">
      <w:pPr>
        <w:rPr>
          <w:rtl/>
        </w:rPr>
      </w:pPr>
      <w:r>
        <w:rPr>
          <w:rtl/>
        </w:rPr>
        <w:t>משה ארבל</w:t>
      </w:r>
      <w:r>
        <w:rPr>
          <w:rtl/>
        </w:rPr>
        <w:tab/>
      </w:r>
      <w:r>
        <w:rPr>
          <w:rtl/>
        </w:rPr>
        <w:tab/>
        <w:t xml:space="preserve">–   </w:t>
      </w:r>
      <w:r>
        <w:rPr>
          <w:rFonts w:hint="cs"/>
          <w:rtl/>
        </w:rPr>
        <w:t>נגד</w:t>
      </w:r>
    </w:p>
    <w:p w:rsidR="0086198E" w:rsidRDefault="0086198E" w:rsidP="009635F5">
      <w:pPr>
        <w:rPr>
          <w:rtl/>
        </w:rPr>
      </w:pPr>
      <w:r>
        <w:rPr>
          <w:rtl/>
        </w:rPr>
        <w:t>מיכאל מרדכי ביטון</w:t>
      </w:r>
      <w:r>
        <w:rPr>
          <w:rtl/>
        </w:rPr>
        <w:tab/>
        <w:t xml:space="preserve">–   </w:t>
      </w:r>
      <w:r>
        <w:rPr>
          <w:rFonts w:hint="cs"/>
          <w:rtl/>
        </w:rPr>
        <w:t>אינו נוכח</w:t>
      </w:r>
    </w:p>
    <w:p w:rsidR="0086198E" w:rsidRDefault="0086198E" w:rsidP="009635F5">
      <w:pPr>
        <w:rPr>
          <w:rtl/>
        </w:rPr>
      </w:pPr>
      <w:r>
        <w:rPr>
          <w:rtl/>
        </w:rPr>
        <w:t>דוד ביטן</w:t>
      </w:r>
      <w:r>
        <w:rPr>
          <w:rtl/>
        </w:rPr>
        <w:tab/>
      </w:r>
      <w:r>
        <w:rPr>
          <w:rtl/>
        </w:rPr>
        <w:tab/>
      </w:r>
      <w:r>
        <w:rPr>
          <w:rtl/>
        </w:rPr>
        <w:tab/>
        <w:t xml:space="preserve">–   </w:t>
      </w:r>
      <w:r>
        <w:rPr>
          <w:rFonts w:hint="cs"/>
          <w:rtl/>
        </w:rPr>
        <w:t>אינו נוכח</w:t>
      </w:r>
    </w:p>
    <w:p w:rsidR="0086198E" w:rsidRDefault="0086198E" w:rsidP="009635F5">
      <w:pPr>
        <w:rPr>
          <w:rtl/>
        </w:rPr>
      </w:pPr>
      <w:r>
        <w:rPr>
          <w:rtl/>
        </w:rPr>
        <w:t>בועז ביסמוט</w:t>
      </w:r>
      <w:r>
        <w:rPr>
          <w:rtl/>
        </w:rPr>
        <w:tab/>
      </w:r>
      <w:r>
        <w:rPr>
          <w:rtl/>
        </w:rPr>
        <w:tab/>
        <w:t xml:space="preserve">–   </w:t>
      </w:r>
      <w:r>
        <w:rPr>
          <w:rFonts w:hint="cs"/>
          <w:rtl/>
        </w:rPr>
        <w:t>אינו נוכח</w:t>
      </w:r>
    </w:p>
    <w:p w:rsidR="0086198E" w:rsidRDefault="0086198E" w:rsidP="009635F5">
      <w:pPr>
        <w:rPr>
          <w:rtl/>
        </w:rPr>
      </w:pPr>
      <w:r>
        <w:rPr>
          <w:rtl/>
        </w:rPr>
        <w:t>ולדימיר בליאק</w:t>
      </w:r>
      <w:r>
        <w:rPr>
          <w:rtl/>
        </w:rPr>
        <w:tab/>
      </w:r>
      <w:r>
        <w:rPr>
          <w:rtl/>
        </w:rPr>
        <w:tab/>
        <w:t xml:space="preserve">–   </w:t>
      </w:r>
      <w:r>
        <w:rPr>
          <w:rFonts w:hint="cs"/>
          <w:rtl/>
        </w:rPr>
        <w:t>בעד</w:t>
      </w:r>
    </w:p>
    <w:p w:rsidR="0086198E" w:rsidRDefault="0086198E" w:rsidP="009635F5">
      <w:pPr>
        <w:rPr>
          <w:rtl/>
        </w:rPr>
      </w:pPr>
      <w:r>
        <w:rPr>
          <w:rtl/>
        </w:rPr>
        <w:t>איתמר בן גביר</w:t>
      </w:r>
      <w:r>
        <w:rPr>
          <w:rtl/>
        </w:rPr>
        <w:tab/>
      </w:r>
      <w:r>
        <w:rPr>
          <w:rtl/>
        </w:rPr>
        <w:tab/>
        <w:t xml:space="preserve">–   </w:t>
      </w:r>
      <w:r>
        <w:rPr>
          <w:rFonts w:hint="cs"/>
          <w:rtl/>
        </w:rPr>
        <w:t>נגד</w:t>
      </w:r>
    </w:p>
    <w:p w:rsidR="0086198E" w:rsidRDefault="0086198E" w:rsidP="009635F5">
      <w:pPr>
        <w:rPr>
          <w:rtl/>
        </w:rPr>
      </w:pPr>
      <w:r>
        <w:rPr>
          <w:rtl/>
        </w:rPr>
        <w:t>אליהו ברוכי</w:t>
      </w:r>
      <w:r>
        <w:rPr>
          <w:rtl/>
        </w:rPr>
        <w:tab/>
      </w:r>
      <w:r>
        <w:rPr>
          <w:rtl/>
        </w:rPr>
        <w:tab/>
        <w:t xml:space="preserve">–   </w:t>
      </w:r>
      <w:r>
        <w:rPr>
          <w:rFonts w:hint="cs"/>
          <w:rtl/>
        </w:rPr>
        <w:t>אינו נוכח</w:t>
      </w:r>
    </w:p>
    <w:p w:rsidR="0086198E" w:rsidRDefault="0086198E" w:rsidP="009635F5">
      <w:pPr>
        <w:rPr>
          <w:rtl/>
        </w:rPr>
      </w:pPr>
      <w:r>
        <w:rPr>
          <w:rtl/>
        </w:rPr>
        <w:t>ששון ששי גואטה</w:t>
      </w:r>
      <w:r>
        <w:rPr>
          <w:rtl/>
        </w:rPr>
        <w:tab/>
      </w:r>
      <w:r>
        <w:rPr>
          <w:rtl/>
        </w:rPr>
        <w:tab/>
        <w:t xml:space="preserve">–   </w:t>
      </w:r>
      <w:r>
        <w:rPr>
          <w:rFonts w:hint="cs"/>
          <w:rtl/>
        </w:rPr>
        <w:t>אינו נוכח</w:t>
      </w:r>
    </w:p>
    <w:p w:rsidR="0086198E" w:rsidRDefault="0086198E" w:rsidP="009635F5">
      <w:pPr>
        <w:rPr>
          <w:rtl/>
        </w:rPr>
      </w:pPr>
      <w:r>
        <w:rPr>
          <w:rtl/>
        </w:rPr>
        <w:t>יואב גלנט</w:t>
      </w:r>
      <w:r>
        <w:rPr>
          <w:rtl/>
        </w:rPr>
        <w:tab/>
      </w:r>
      <w:r>
        <w:rPr>
          <w:rtl/>
        </w:rPr>
        <w:tab/>
        <w:t xml:space="preserve">–   </w:t>
      </w:r>
      <w:r>
        <w:rPr>
          <w:rFonts w:hint="cs"/>
          <w:rtl/>
        </w:rPr>
        <w:t>אינו נוכח</w:t>
      </w:r>
    </w:p>
    <w:p w:rsidR="0086198E" w:rsidRDefault="0086198E" w:rsidP="009635F5">
      <w:pPr>
        <w:rPr>
          <w:rtl/>
        </w:rPr>
      </w:pPr>
      <w:r>
        <w:rPr>
          <w:rtl/>
        </w:rPr>
        <w:t>גילה גמליאל</w:t>
      </w:r>
      <w:r>
        <w:rPr>
          <w:rtl/>
        </w:rPr>
        <w:tab/>
      </w:r>
      <w:r>
        <w:rPr>
          <w:rtl/>
        </w:rPr>
        <w:tab/>
        <w:t xml:space="preserve">–   </w:t>
      </w:r>
      <w:r>
        <w:rPr>
          <w:rFonts w:hint="cs"/>
          <w:rtl/>
        </w:rPr>
        <w:t>אינה נוכחת</w:t>
      </w:r>
    </w:p>
    <w:p w:rsidR="0086198E" w:rsidRDefault="0086198E" w:rsidP="009635F5">
      <w:pPr>
        <w:rPr>
          <w:rtl/>
        </w:rPr>
      </w:pPr>
      <w:r>
        <w:rPr>
          <w:rtl/>
        </w:rPr>
        <w:t>בנימין גנץ</w:t>
      </w:r>
      <w:r>
        <w:rPr>
          <w:rtl/>
        </w:rPr>
        <w:tab/>
      </w:r>
      <w:r>
        <w:rPr>
          <w:rtl/>
        </w:rPr>
        <w:tab/>
        <w:t xml:space="preserve">–   </w:t>
      </w:r>
      <w:r>
        <w:rPr>
          <w:rFonts w:hint="cs"/>
          <w:rtl/>
        </w:rPr>
        <w:t>אינו נוכח</w:t>
      </w:r>
    </w:p>
    <w:p w:rsidR="0086198E" w:rsidRDefault="0086198E" w:rsidP="009635F5">
      <w:pPr>
        <w:rPr>
          <w:rtl/>
        </w:rPr>
      </w:pPr>
      <w:r>
        <w:rPr>
          <w:rtl/>
        </w:rPr>
        <w:t>משה גפני</w:t>
      </w:r>
      <w:r>
        <w:rPr>
          <w:rtl/>
        </w:rPr>
        <w:tab/>
      </w:r>
      <w:r>
        <w:rPr>
          <w:rtl/>
        </w:rPr>
        <w:tab/>
        <w:t xml:space="preserve">–   </w:t>
      </w:r>
      <w:r>
        <w:rPr>
          <w:rFonts w:hint="cs"/>
          <w:rtl/>
        </w:rPr>
        <w:t>אינו נוכח</w:t>
      </w:r>
    </w:p>
    <w:p w:rsidR="0086198E" w:rsidRDefault="0086198E" w:rsidP="009635F5">
      <w:pPr>
        <w:rPr>
          <w:rtl/>
        </w:rPr>
      </w:pPr>
      <w:r>
        <w:rPr>
          <w:rtl/>
        </w:rPr>
        <w:t>אריה מכלוף דרעי</w:t>
      </w:r>
      <w:r>
        <w:rPr>
          <w:rtl/>
        </w:rPr>
        <w:tab/>
        <w:t xml:space="preserve">–   </w:t>
      </w:r>
      <w:r>
        <w:rPr>
          <w:rFonts w:hint="cs"/>
          <w:rtl/>
        </w:rPr>
        <w:t>אינו נוכח</w:t>
      </w:r>
    </w:p>
    <w:p w:rsidR="0086198E" w:rsidRDefault="0086198E" w:rsidP="009635F5">
      <w:pPr>
        <w:rPr>
          <w:rtl/>
        </w:rPr>
      </w:pPr>
      <w:r>
        <w:rPr>
          <w:rtl/>
        </w:rPr>
        <w:t>יאסר חוג'יראת</w:t>
      </w:r>
      <w:r>
        <w:rPr>
          <w:rtl/>
        </w:rPr>
        <w:tab/>
      </w:r>
      <w:r>
        <w:rPr>
          <w:rtl/>
        </w:rPr>
        <w:tab/>
        <w:t xml:space="preserve">–   </w:t>
      </w:r>
      <w:r>
        <w:rPr>
          <w:rFonts w:hint="cs"/>
          <w:rtl/>
        </w:rPr>
        <w:t>אינו נוכח</w:t>
      </w:r>
    </w:p>
    <w:p w:rsidR="0086198E" w:rsidRDefault="0086198E" w:rsidP="009635F5">
      <w:pPr>
        <w:rPr>
          <w:rtl/>
        </w:rPr>
      </w:pPr>
      <w:r>
        <w:rPr>
          <w:rtl/>
        </w:rPr>
        <w:t>אימאן ח'טיב יאסין</w:t>
      </w:r>
      <w:r>
        <w:rPr>
          <w:rtl/>
        </w:rPr>
        <w:tab/>
        <w:t xml:space="preserve">–   </w:t>
      </w:r>
      <w:r>
        <w:rPr>
          <w:rFonts w:hint="cs"/>
          <w:rtl/>
        </w:rPr>
        <w:t>אינה נוכחת</w:t>
      </w:r>
    </w:p>
    <w:p w:rsidR="0086198E" w:rsidRDefault="0086198E" w:rsidP="009635F5">
      <w:pPr>
        <w:rPr>
          <w:rtl/>
        </w:rPr>
      </w:pPr>
      <w:r>
        <w:rPr>
          <w:rtl/>
        </w:rPr>
        <w:t>ווליד טאהא</w:t>
      </w:r>
      <w:r>
        <w:rPr>
          <w:rtl/>
        </w:rPr>
        <w:tab/>
      </w:r>
      <w:r>
        <w:rPr>
          <w:rtl/>
        </w:rPr>
        <w:tab/>
        <w:t xml:space="preserve">–   </w:t>
      </w:r>
      <w:r>
        <w:rPr>
          <w:rFonts w:hint="cs"/>
          <w:rtl/>
        </w:rPr>
        <w:t>אינו נוכח</w:t>
      </w:r>
    </w:p>
    <w:p w:rsidR="0086198E" w:rsidRDefault="0086198E" w:rsidP="009635F5">
      <w:pPr>
        <w:rPr>
          <w:rtl/>
        </w:rPr>
      </w:pPr>
      <w:r>
        <w:rPr>
          <w:rtl/>
        </w:rPr>
        <w:t>בועז טופורובסקי</w:t>
      </w:r>
      <w:r>
        <w:rPr>
          <w:rtl/>
        </w:rPr>
        <w:tab/>
      </w:r>
      <w:r>
        <w:rPr>
          <w:rtl/>
        </w:rPr>
        <w:tab/>
        <w:t xml:space="preserve">–   </w:t>
      </w:r>
      <w:r>
        <w:rPr>
          <w:rFonts w:hint="cs"/>
          <w:rtl/>
        </w:rPr>
        <w:t>אינו נוכח</w:t>
      </w:r>
    </w:p>
    <w:p w:rsidR="0086198E" w:rsidRDefault="0086198E" w:rsidP="009635F5">
      <w:pPr>
        <w:rPr>
          <w:rtl/>
        </w:rPr>
      </w:pPr>
      <w:r>
        <w:rPr>
          <w:rtl/>
        </w:rPr>
        <w:t>אחמד טיבי</w:t>
      </w:r>
      <w:r>
        <w:rPr>
          <w:rtl/>
        </w:rPr>
        <w:tab/>
      </w:r>
      <w:r>
        <w:rPr>
          <w:rtl/>
        </w:rPr>
        <w:tab/>
        <w:t xml:space="preserve">–   </w:t>
      </w:r>
      <w:r>
        <w:rPr>
          <w:rFonts w:hint="cs"/>
          <w:rtl/>
        </w:rPr>
        <w:t>אינו נוכח</w:t>
      </w:r>
    </w:p>
    <w:p w:rsidR="0086198E" w:rsidRDefault="0086198E" w:rsidP="009635F5">
      <w:pPr>
        <w:rPr>
          <w:rtl/>
        </w:rPr>
      </w:pPr>
      <w:r>
        <w:rPr>
          <w:rtl/>
        </w:rPr>
        <w:t>חילי טרופר</w:t>
      </w:r>
      <w:r>
        <w:rPr>
          <w:rtl/>
        </w:rPr>
        <w:tab/>
      </w:r>
      <w:r>
        <w:rPr>
          <w:rtl/>
        </w:rPr>
        <w:tab/>
        <w:t xml:space="preserve">–   </w:t>
      </w:r>
      <w:r>
        <w:rPr>
          <w:rFonts w:hint="cs"/>
          <w:rtl/>
        </w:rPr>
        <w:t>אינו נוכח</w:t>
      </w:r>
    </w:p>
    <w:p w:rsidR="0086198E" w:rsidRDefault="0086198E" w:rsidP="009635F5">
      <w:pPr>
        <w:rPr>
          <w:rtl/>
        </w:rPr>
      </w:pPr>
      <w:r>
        <w:rPr>
          <w:rtl/>
        </w:rPr>
        <w:t>אלמוג כהן</w:t>
      </w:r>
      <w:r>
        <w:rPr>
          <w:rtl/>
        </w:rPr>
        <w:tab/>
      </w:r>
      <w:r>
        <w:rPr>
          <w:rtl/>
        </w:rPr>
        <w:tab/>
        <w:t xml:space="preserve">–   </w:t>
      </w:r>
      <w:r>
        <w:rPr>
          <w:rFonts w:hint="cs"/>
          <w:rtl/>
        </w:rPr>
        <w:t>אינו נוכח</w:t>
      </w:r>
    </w:p>
    <w:p w:rsidR="0086198E" w:rsidRDefault="0086198E" w:rsidP="009635F5">
      <w:pPr>
        <w:rPr>
          <w:rtl/>
        </w:rPr>
      </w:pPr>
      <w:r>
        <w:rPr>
          <w:rtl/>
        </w:rPr>
        <w:t>מתן כהנא</w:t>
      </w:r>
      <w:r>
        <w:rPr>
          <w:rtl/>
        </w:rPr>
        <w:tab/>
      </w:r>
      <w:r>
        <w:rPr>
          <w:rtl/>
        </w:rPr>
        <w:tab/>
        <w:t xml:space="preserve">–   </w:t>
      </w:r>
      <w:r>
        <w:rPr>
          <w:rFonts w:hint="cs"/>
          <w:rtl/>
        </w:rPr>
        <w:t>אינו נוכח</w:t>
      </w:r>
    </w:p>
    <w:p w:rsidR="0086198E" w:rsidRDefault="0086198E" w:rsidP="009635F5">
      <w:pPr>
        <w:rPr>
          <w:rtl/>
        </w:rPr>
      </w:pPr>
      <w:r>
        <w:rPr>
          <w:rtl/>
        </w:rPr>
        <w:t>עופר כסיף</w:t>
      </w:r>
      <w:r>
        <w:rPr>
          <w:rtl/>
        </w:rPr>
        <w:tab/>
      </w:r>
      <w:r>
        <w:rPr>
          <w:rtl/>
        </w:rPr>
        <w:tab/>
        <w:t xml:space="preserve">–   </w:t>
      </w:r>
      <w:r>
        <w:rPr>
          <w:rFonts w:hint="cs"/>
          <w:rtl/>
        </w:rPr>
        <w:t>אינו נוכח</w:t>
      </w:r>
    </w:p>
    <w:p w:rsidR="0086198E" w:rsidRDefault="0086198E" w:rsidP="009635F5">
      <w:pPr>
        <w:rPr>
          <w:rtl/>
        </w:rPr>
      </w:pPr>
      <w:r>
        <w:rPr>
          <w:rtl/>
        </w:rPr>
        <w:t>יוראי להב הרצנו</w:t>
      </w:r>
      <w:r>
        <w:rPr>
          <w:rtl/>
        </w:rPr>
        <w:tab/>
      </w:r>
      <w:r>
        <w:rPr>
          <w:rtl/>
        </w:rPr>
        <w:tab/>
        <w:t xml:space="preserve">–   </w:t>
      </w:r>
      <w:r>
        <w:rPr>
          <w:rFonts w:hint="cs"/>
          <w:rtl/>
        </w:rPr>
        <w:t>בעד</w:t>
      </w:r>
    </w:p>
    <w:p w:rsidR="0086198E" w:rsidRDefault="0086198E" w:rsidP="009635F5">
      <w:pPr>
        <w:rPr>
          <w:rtl/>
        </w:rPr>
      </w:pPr>
      <w:r>
        <w:rPr>
          <w:rtl/>
        </w:rPr>
        <w:t>ירון לוי</w:t>
      </w:r>
      <w:r>
        <w:rPr>
          <w:rtl/>
        </w:rPr>
        <w:tab/>
      </w:r>
      <w:r>
        <w:rPr>
          <w:rtl/>
        </w:rPr>
        <w:tab/>
      </w:r>
      <w:r>
        <w:rPr>
          <w:rtl/>
        </w:rPr>
        <w:tab/>
        <w:t xml:space="preserve">–   </w:t>
      </w:r>
      <w:r>
        <w:rPr>
          <w:rFonts w:hint="cs"/>
          <w:rtl/>
        </w:rPr>
        <w:t>בעד</w:t>
      </w:r>
    </w:p>
    <w:p w:rsidR="0086198E" w:rsidRDefault="0086198E" w:rsidP="009635F5">
      <w:pPr>
        <w:rPr>
          <w:rtl/>
        </w:rPr>
      </w:pPr>
      <w:r>
        <w:rPr>
          <w:rtl/>
        </w:rPr>
        <w:t>אביגדור ליברמן</w:t>
      </w:r>
      <w:r>
        <w:rPr>
          <w:rtl/>
        </w:rPr>
        <w:tab/>
      </w:r>
      <w:r>
        <w:rPr>
          <w:rtl/>
        </w:rPr>
        <w:tab/>
        <w:t xml:space="preserve">–   </w:t>
      </w:r>
      <w:r>
        <w:rPr>
          <w:rFonts w:hint="cs"/>
          <w:rtl/>
        </w:rPr>
        <w:t>אינו נוכח</w:t>
      </w:r>
    </w:p>
    <w:p w:rsidR="0086198E" w:rsidRDefault="0086198E" w:rsidP="009635F5">
      <w:pPr>
        <w:rPr>
          <w:rtl/>
        </w:rPr>
      </w:pPr>
      <w:r>
        <w:rPr>
          <w:rtl/>
        </w:rPr>
        <w:t>יאיר לפיד</w:t>
      </w:r>
      <w:r>
        <w:rPr>
          <w:rtl/>
        </w:rPr>
        <w:tab/>
      </w:r>
      <w:r>
        <w:rPr>
          <w:rtl/>
        </w:rPr>
        <w:tab/>
        <w:t xml:space="preserve">–   </w:t>
      </w:r>
      <w:r>
        <w:rPr>
          <w:rFonts w:hint="cs"/>
          <w:rtl/>
        </w:rPr>
        <w:t>אינו נוכח</w:t>
      </w:r>
    </w:p>
    <w:p w:rsidR="0086198E" w:rsidRDefault="0086198E" w:rsidP="009635F5">
      <w:pPr>
        <w:rPr>
          <w:rtl/>
        </w:rPr>
      </w:pPr>
      <w:r>
        <w:rPr>
          <w:rtl/>
        </w:rPr>
        <w:t>מרב מיכאלי</w:t>
      </w:r>
      <w:r>
        <w:rPr>
          <w:rtl/>
        </w:rPr>
        <w:tab/>
      </w:r>
      <w:r>
        <w:rPr>
          <w:rtl/>
        </w:rPr>
        <w:tab/>
        <w:t xml:space="preserve">–   </w:t>
      </w:r>
      <w:r>
        <w:rPr>
          <w:rFonts w:hint="cs"/>
          <w:rtl/>
        </w:rPr>
        <w:t>אינה נוכחת</w:t>
      </w:r>
    </w:p>
    <w:p w:rsidR="0086198E" w:rsidRDefault="0086198E" w:rsidP="009635F5">
      <w:pPr>
        <w:rPr>
          <w:rtl/>
        </w:rPr>
      </w:pPr>
      <w:r>
        <w:rPr>
          <w:rtl/>
        </w:rPr>
        <w:t>יוליה מלינובסקי</w:t>
      </w:r>
      <w:r>
        <w:rPr>
          <w:rtl/>
        </w:rPr>
        <w:tab/>
      </w:r>
      <w:r>
        <w:rPr>
          <w:rtl/>
        </w:rPr>
        <w:tab/>
        <w:t xml:space="preserve">–   </w:t>
      </w:r>
      <w:r>
        <w:rPr>
          <w:rFonts w:hint="cs"/>
          <w:rtl/>
        </w:rPr>
        <w:t>אינה נוכחת</w:t>
      </w:r>
    </w:p>
    <w:p w:rsidR="0086198E" w:rsidRDefault="0086198E" w:rsidP="009635F5">
      <w:pPr>
        <w:rPr>
          <w:rtl/>
        </w:rPr>
      </w:pPr>
      <w:r>
        <w:rPr>
          <w:rtl/>
        </w:rPr>
        <w:t>אבי מעוז</w:t>
      </w:r>
      <w:r>
        <w:rPr>
          <w:rtl/>
        </w:rPr>
        <w:tab/>
      </w:r>
      <w:r>
        <w:rPr>
          <w:rtl/>
        </w:rPr>
        <w:tab/>
        <w:t xml:space="preserve">–   </w:t>
      </w:r>
      <w:r>
        <w:rPr>
          <w:rFonts w:hint="cs"/>
          <w:rtl/>
        </w:rPr>
        <w:t>אינו נוכח</w:t>
      </w:r>
    </w:p>
    <w:p w:rsidR="0086198E" w:rsidRDefault="0086198E" w:rsidP="009635F5">
      <w:pPr>
        <w:rPr>
          <w:rtl/>
        </w:rPr>
      </w:pPr>
      <w:r>
        <w:rPr>
          <w:rtl/>
        </w:rPr>
        <w:t>בנימין נתניהו</w:t>
      </w:r>
      <w:r>
        <w:rPr>
          <w:rtl/>
        </w:rPr>
        <w:tab/>
      </w:r>
      <w:r>
        <w:rPr>
          <w:rtl/>
        </w:rPr>
        <w:tab/>
        <w:t xml:space="preserve">–   </w:t>
      </w:r>
      <w:r>
        <w:rPr>
          <w:rFonts w:hint="cs"/>
          <w:rtl/>
        </w:rPr>
        <w:t>אינו נוכח</w:t>
      </w:r>
    </w:p>
    <w:p w:rsidR="0086198E" w:rsidRDefault="0086198E" w:rsidP="009635F5">
      <w:pPr>
        <w:rPr>
          <w:rtl/>
        </w:rPr>
      </w:pPr>
      <w:r>
        <w:rPr>
          <w:rtl/>
        </w:rPr>
        <w:t>יבגני סובה</w:t>
      </w:r>
      <w:r>
        <w:rPr>
          <w:rtl/>
        </w:rPr>
        <w:tab/>
      </w:r>
      <w:r>
        <w:rPr>
          <w:rtl/>
        </w:rPr>
        <w:tab/>
        <w:t xml:space="preserve">–   </w:t>
      </w:r>
      <w:r>
        <w:rPr>
          <w:rFonts w:hint="cs"/>
          <w:rtl/>
        </w:rPr>
        <w:t>אינו נוכח</w:t>
      </w:r>
    </w:p>
    <w:p w:rsidR="0086198E" w:rsidRDefault="0086198E" w:rsidP="009635F5">
      <w:pPr>
        <w:rPr>
          <w:rtl/>
        </w:rPr>
      </w:pPr>
      <w:r>
        <w:rPr>
          <w:rtl/>
        </w:rPr>
        <w:t>מנסור עבאס</w:t>
      </w:r>
      <w:r>
        <w:rPr>
          <w:rtl/>
        </w:rPr>
        <w:tab/>
      </w:r>
      <w:r>
        <w:rPr>
          <w:rtl/>
        </w:rPr>
        <w:tab/>
        <w:t xml:space="preserve">–   </w:t>
      </w:r>
      <w:r>
        <w:rPr>
          <w:rFonts w:hint="cs"/>
          <w:rtl/>
        </w:rPr>
        <w:t>אינו נוכח</w:t>
      </w:r>
    </w:p>
    <w:p w:rsidR="0086198E" w:rsidRDefault="0086198E" w:rsidP="009635F5">
      <w:pPr>
        <w:rPr>
          <w:rtl/>
        </w:rPr>
      </w:pPr>
      <w:r>
        <w:rPr>
          <w:rtl/>
        </w:rPr>
        <w:t>איימן עודה</w:t>
      </w:r>
      <w:r>
        <w:rPr>
          <w:rtl/>
        </w:rPr>
        <w:tab/>
      </w:r>
      <w:r>
        <w:rPr>
          <w:rtl/>
        </w:rPr>
        <w:tab/>
        <w:t xml:space="preserve">–   </w:t>
      </w:r>
      <w:r>
        <w:rPr>
          <w:rFonts w:hint="cs"/>
          <w:rtl/>
        </w:rPr>
        <w:t>אינו נוכח</w:t>
      </w:r>
    </w:p>
    <w:p w:rsidR="0086198E" w:rsidRDefault="0086198E" w:rsidP="009635F5">
      <w:pPr>
        <w:rPr>
          <w:rtl/>
        </w:rPr>
      </w:pPr>
      <w:r>
        <w:rPr>
          <w:rtl/>
        </w:rPr>
        <w:t>יוסף עטאונה</w:t>
      </w:r>
      <w:r>
        <w:rPr>
          <w:rtl/>
        </w:rPr>
        <w:tab/>
      </w:r>
      <w:r>
        <w:rPr>
          <w:rtl/>
        </w:rPr>
        <w:tab/>
        <w:t xml:space="preserve">–   </w:t>
      </w:r>
      <w:r>
        <w:rPr>
          <w:rFonts w:hint="cs"/>
          <w:rtl/>
        </w:rPr>
        <w:t>אינו נוכח</w:t>
      </w:r>
    </w:p>
    <w:p w:rsidR="0086198E" w:rsidRDefault="0086198E" w:rsidP="009635F5">
      <w:pPr>
        <w:rPr>
          <w:rtl/>
        </w:rPr>
      </w:pPr>
      <w:r>
        <w:rPr>
          <w:rtl/>
        </w:rPr>
        <w:t>חמד עמאר</w:t>
      </w:r>
      <w:r>
        <w:rPr>
          <w:rtl/>
        </w:rPr>
        <w:tab/>
      </w:r>
      <w:r>
        <w:rPr>
          <w:rtl/>
        </w:rPr>
        <w:tab/>
        <w:t xml:space="preserve">–   </w:t>
      </w:r>
      <w:r>
        <w:rPr>
          <w:rFonts w:hint="cs"/>
          <w:rtl/>
        </w:rPr>
        <w:t>אינו נוכח</w:t>
      </w:r>
    </w:p>
    <w:p w:rsidR="0086198E" w:rsidRDefault="0086198E" w:rsidP="009635F5">
      <w:pPr>
        <w:rPr>
          <w:rtl/>
        </w:rPr>
      </w:pPr>
      <w:r>
        <w:rPr>
          <w:rtl/>
        </w:rPr>
        <w:t>עודד פורר</w:t>
      </w:r>
      <w:r>
        <w:rPr>
          <w:rtl/>
        </w:rPr>
        <w:tab/>
      </w:r>
      <w:r>
        <w:rPr>
          <w:rtl/>
        </w:rPr>
        <w:tab/>
        <w:t xml:space="preserve">–   </w:t>
      </w:r>
      <w:r>
        <w:rPr>
          <w:rFonts w:hint="cs"/>
          <w:rtl/>
        </w:rPr>
        <w:t>אינו נוכח</w:t>
      </w:r>
    </w:p>
    <w:p w:rsidR="0086198E" w:rsidRDefault="0086198E" w:rsidP="009635F5">
      <w:pPr>
        <w:rPr>
          <w:rtl/>
        </w:rPr>
      </w:pPr>
      <w:r>
        <w:rPr>
          <w:rtl/>
        </w:rPr>
        <w:t>אליהו רביבו</w:t>
      </w:r>
      <w:r>
        <w:rPr>
          <w:rtl/>
        </w:rPr>
        <w:tab/>
      </w:r>
      <w:r>
        <w:rPr>
          <w:rtl/>
        </w:rPr>
        <w:tab/>
        <w:t xml:space="preserve">–   </w:t>
      </w:r>
      <w:r>
        <w:rPr>
          <w:rFonts w:hint="cs"/>
          <w:rtl/>
        </w:rPr>
        <w:t>נגד</w:t>
      </w:r>
    </w:p>
    <w:p w:rsidR="0086198E" w:rsidRDefault="0086198E" w:rsidP="009635F5">
      <w:pPr>
        <w:rPr>
          <w:rtl/>
        </w:rPr>
      </w:pPr>
      <w:r>
        <w:rPr>
          <w:rtl/>
        </w:rPr>
        <w:t>אפרת רייטן מרום</w:t>
      </w:r>
      <w:r>
        <w:rPr>
          <w:rtl/>
        </w:rPr>
        <w:tab/>
        <w:t xml:space="preserve">–   </w:t>
      </w:r>
      <w:r>
        <w:rPr>
          <w:rFonts w:hint="cs"/>
          <w:rtl/>
        </w:rPr>
        <w:t>אינה נוכחת</w:t>
      </w:r>
    </w:p>
    <w:p w:rsidR="0086198E" w:rsidRDefault="0086198E" w:rsidP="009635F5">
      <w:pPr>
        <w:rPr>
          <w:rtl/>
        </w:rPr>
      </w:pPr>
      <w:r>
        <w:rPr>
          <w:rtl/>
        </w:rPr>
        <w:t>אלון שוסטר</w:t>
      </w:r>
      <w:r>
        <w:rPr>
          <w:rtl/>
        </w:rPr>
        <w:tab/>
      </w:r>
      <w:r>
        <w:rPr>
          <w:rtl/>
        </w:rPr>
        <w:tab/>
        <w:t xml:space="preserve">–   </w:t>
      </w:r>
      <w:r>
        <w:rPr>
          <w:rFonts w:hint="cs"/>
          <w:rtl/>
        </w:rPr>
        <w:t>אינו נוכח</w:t>
      </w:r>
    </w:p>
    <w:p w:rsidR="0086198E" w:rsidRDefault="0086198E" w:rsidP="009635F5">
      <w:pPr>
        <w:rPr>
          <w:rtl/>
        </w:rPr>
      </w:pPr>
      <w:r>
        <w:rPr>
          <w:rtl/>
        </w:rPr>
        <w:t>עאידה תומא סלימאן</w:t>
      </w:r>
      <w:r>
        <w:rPr>
          <w:rtl/>
        </w:rPr>
        <w:tab/>
        <w:t xml:space="preserve">–   </w:t>
      </w:r>
      <w:r>
        <w:rPr>
          <w:rFonts w:hint="cs"/>
          <w:rtl/>
        </w:rPr>
        <w:t>אינה נוכחת</w:t>
      </w:r>
    </w:p>
    <w:p w:rsidR="0086198E" w:rsidRDefault="0086198E" w:rsidP="009635F5">
      <w:pPr>
        <w:rPr>
          <w:rtl/>
        </w:rPr>
      </w:pPr>
      <w:r>
        <w:rPr>
          <w:rtl/>
        </w:rPr>
        <w:t>פנינה תמנו</w:t>
      </w:r>
      <w:r>
        <w:rPr>
          <w:rtl/>
        </w:rPr>
        <w:tab/>
      </w:r>
      <w:r>
        <w:rPr>
          <w:rtl/>
        </w:rPr>
        <w:tab/>
        <w:t xml:space="preserve">–   </w:t>
      </w:r>
      <w:r>
        <w:rPr>
          <w:rFonts w:hint="cs"/>
          <w:rtl/>
        </w:rPr>
        <w:t>אינה נוכחת</w:t>
      </w:r>
    </w:p>
    <w:p w:rsidR="0086198E" w:rsidRDefault="0086198E" w:rsidP="009635F5">
      <w:pPr>
        <w:rPr>
          <w:rtl/>
        </w:rPr>
      </w:pPr>
    </w:p>
    <w:p w:rsidR="0086198E" w:rsidRDefault="0086198E" w:rsidP="0017608B">
      <w:pPr>
        <w:pStyle w:val="af8"/>
        <w:keepNext/>
        <w:rPr>
          <w:rtl/>
        </w:rPr>
      </w:pPr>
      <w:bookmarkStart w:id="14414" w:name="ET_yor_6597_1"/>
      <w:r w:rsidRPr="0028556F">
        <w:rPr>
          <w:rStyle w:val="TagStyle"/>
          <w:rtl/>
        </w:rPr>
        <w:t xml:space="preserve"> &lt;&lt; יור &gt;&gt;</w:t>
      </w:r>
      <w:r w:rsidRPr="00505EED">
        <w:rPr>
          <w:rStyle w:val="TagStyle"/>
          <w:rtl/>
        </w:rPr>
        <w:t xml:space="preserve"> </w:t>
      </w:r>
      <w:r>
        <w:rPr>
          <w:rtl/>
        </w:rPr>
        <w:t>היו"ר מאיר כהן:</w:t>
      </w:r>
      <w:r w:rsidRPr="00505EED">
        <w:rPr>
          <w:rStyle w:val="TagStyle"/>
          <w:rtl/>
        </w:rPr>
        <w:t xml:space="preserve"> </w:t>
      </w:r>
      <w:r w:rsidRPr="0028556F">
        <w:rPr>
          <w:rStyle w:val="TagStyle"/>
          <w:rtl/>
        </w:rPr>
        <w:t>&lt;&lt; יור &gt;&gt;</w:t>
      </w:r>
      <w:r>
        <w:rPr>
          <w:rtl/>
        </w:rPr>
        <w:t xml:space="preserve">  </w:t>
      </w:r>
      <w:bookmarkEnd w:id="14414"/>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האם יש מישהו או מישהי שלא קראו בשמו </w:t>
      </w:r>
      <w:bookmarkStart w:id="14415" w:name="_ETM_Q37_284328"/>
      <w:bookmarkEnd w:id="14415"/>
      <w:r>
        <w:rPr>
          <w:rFonts w:hint="cs"/>
          <w:rtl/>
          <w:lang w:eastAsia="he-IL"/>
        </w:rPr>
        <w:t xml:space="preserve">או בשמה ורוצה להצביע? יש? לא. ההצבעה תמה. בבקשה, גברתי. קארין פה? </w:t>
      </w:r>
    </w:p>
    <w:p w:rsidR="0086198E" w:rsidRDefault="0086198E" w:rsidP="008052BD">
      <w:pPr>
        <w:rPr>
          <w:rtl/>
          <w:lang w:eastAsia="he-IL"/>
        </w:rPr>
      </w:pPr>
    </w:p>
    <w:p w:rsidR="0086198E" w:rsidRPr="00505EED" w:rsidRDefault="0086198E" w:rsidP="0017608B">
      <w:pPr>
        <w:pStyle w:val="af7"/>
        <w:keepNext/>
        <w:rPr>
          <w:rtl/>
        </w:rPr>
      </w:pPr>
      <w:r w:rsidRPr="0028556F">
        <w:rPr>
          <w:rStyle w:val="TagStyle"/>
          <w:rtl/>
        </w:rPr>
        <w:t xml:space="preserve"> &lt;&lt; קריאה &gt;&gt;</w:t>
      </w:r>
      <w:r w:rsidRPr="00505EED">
        <w:rPr>
          <w:rStyle w:val="TagStyle"/>
          <w:rtl/>
        </w:rPr>
        <w:t xml:space="preserve"> </w:t>
      </w:r>
      <w:r>
        <w:rPr>
          <w:rtl/>
        </w:rPr>
        <w:t>סגנית מזכיר הכנסת ראדה חסייסי:</w:t>
      </w:r>
      <w:r w:rsidRPr="00505EED">
        <w:rPr>
          <w:rStyle w:val="TagStyle"/>
          <w:rtl/>
        </w:rPr>
        <w:t xml:space="preserve"> </w:t>
      </w:r>
      <w:r w:rsidRPr="0028556F">
        <w:rPr>
          <w:rStyle w:val="TagStyle"/>
          <w:rtl/>
        </w:rPr>
        <w:t>&lt;&lt; קריאה &gt;&gt;</w:t>
      </w:r>
      <w:r>
        <w:rPr>
          <w:rtl/>
        </w:rPr>
        <w:t xml:space="preserve">  </w:t>
      </w:r>
    </w:p>
    <w:p w:rsidR="0086198E" w:rsidRDefault="0086198E" w:rsidP="0017608B">
      <w:pPr>
        <w:ind w:firstLine="0"/>
        <w:rPr>
          <w:rtl/>
          <w:lang w:eastAsia="he-IL"/>
        </w:rPr>
      </w:pPr>
      <w:r>
        <w:rPr>
          <w:rFonts w:hint="cs"/>
          <w:rtl/>
          <w:lang w:eastAsia="he-IL"/>
        </w:rPr>
        <w:t>(קוראת בשם חברת הכנסת)</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קארין אלהרר </w:t>
      </w:r>
      <w:r>
        <w:rPr>
          <w:rtl/>
          <w:lang w:eastAsia="he-IL"/>
        </w:rPr>
        <w:tab/>
      </w:r>
      <w:r>
        <w:rPr>
          <w:rtl/>
          <w:lang w:eastAsia="he-IL"/>
        </w:rPr>
        <w:tab/>
      </w:r>
      <w:r>
        <w:rPr>
          <w:rFonts w:hint="eastAsia"/>
          <w:rtl/>
          <w:lang w:eastAsia="he-IL"/>
        </w:rPr>
        <w:t>–</w:t>
      </w:r>
      <w:r>
        <w:rPr>
          <w:rFonts w:hint="cs"/>
          <w:rtl/>
          <w:lang w:eastAsia="he-IL"/>
        </w:rPr>
        <w:t xml:space="preserve">   בעד</w:t>
      </w:r>
    </w:p>
    <w:p w:rsidR="0086198E" w:rsidRDefault="0086198E" w:rsidP="008052BD">
      <w:pPr>
        <w:rPr>
          <w:rtl/>
          <w:lang w:eastAsia="he-IL"/>
        </w:rPr>
      </w:pPr>
    </w:p>
    <w:p w:rsidR="0086198E" w:rsidRDefault="0086198E" w:rsidP="0017608B">
      <w:pPr>
        <w:pStyle w:val="af8"/>
        <w:keepNext/>
        <w:rPr>
          <w:rtl/>
        </w:rPr>
      </w:pPr>
      <w:r w:rsidRPr="0028556F">
        <w:rPr>
          <w:rStyle w:val="TagStyle"/>
          <w:rtl/>
        </w:rPr>
        <w:t xml:space="preserve"> &lt;&lt; יור &gt;&gt;</w:t>
      </w:r>
      <w:r w:rsidRPr="00505EED">
        <w:rPr>
          <w:rStyle w:val="TagStyle"/>
          <w:rtl/>
        </w:rPr>
        <w:t xml:space="preserve"> </w:t>
      </w:r>
      <w:r>
        <w:rPr>
          <w:rtl/>
        </w:rPr>
        <w:t>היו"ר מאיר כהן:</w:t>
      </w:r>
      <w:r w:rsidRPr="00505EED">
        <w:rPr>
          <w:rStyle w:val="TagStyle"/>
          <w:rtl/>
        </w:rPr>
        <w:t xml:space="preserve"> </w:t>
      </w:r>
      <w:r w:rsidRPr="0028556F">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416" w:name="_ETM_Q37_298202"/>
      <w:bookmarkStart w:id="14417" w:name="_ETM_Q37_298312"/>
      <w:bookmarkEnd w:id="14416"/>
      <w:bookmarkEnd w:id="14417"/>
      <w:r>
        <w:rPr>
          <w:rFonts w:hint="cs"/>
          <w:rtl/>
          <w:lang w:eastAsia="he-IL"/>
        </w:rPr>
        <w:t xml:space="preserve">אם כן, ההצבעה תמה. בבקשה. אם כך, על הצעת החוק 50 הצביעו </w:t>
      </w:r>
      <w:bookmarkStart w:id="14418" w:name="_ETM_Q37_408584"/>
      <w:bookmarkEnd w:id="14418"/>
      <w:r>
        <w:rPr>
          <w:rFonts w:hint="cs"/>
          <w:rtl/>
          <w:lang w:eastAsia="he-IL"/>
        </w:rPr>
        <w:t xml:space="preserve">נגד, ו-30 הצביעו בעד. לכן, הצעת חוק הרשות לטיפול בנפגעי הלם קרב הוסרה מסדר-היום. </w:t>
      </w:r>
    </w:p>
    <w:p w:rsidR="0086198E" w:rsidRDefault="0086198E" w:rsidP="0017608B">
      <w:pPr>
        <w:rPr>
          <w:rtl/>
          <w:lang w:eastAsia="he-IL"/>
        </w:rPr>
      </w:pPr>
    </w:p>
    <w:p w:rsidR="0086198E" w:rsidRDefault="0086198E" w:rsidP="0017608B">
      <w:pPr>
        <w:rPr>
          <w:rtl/>
          <w:lang w:eastAsia="he-IL"/>
        </w:rPr>
      </w:pPr>
    </w:p>
    <w:p w:rsidR="0086198E" w:rsidRDefault="0086198E" w:rsidP="0017608B">
      <w:pPr>
        <w:pStyle w:val="a7"/>
        <w:rPr>
          <w:rtl/>
          <w:lang w:eastAsia="he-IL"/>
        </w:rPr>
      </w:pPr>
      <w:bookmarkStart w:id="14419" w:name="_ETM_Q37_433162"/>
      <w:bookmarkStart w:id="14420" w:name="_ETM_Q37_433228"/>
      <w:bookmarkStart w:id="14421" w:name="ET_hatsach_643191_11"/>
      <w:bookmarkEnd w:id="14419"/>
      <w:bookmarkEnd w:id="14420"/>
      <w:r w:rsidRPr="0028556F">
        <w:rPr>
          <w:rStyle w:val="TagStyle"/>
          <w:rtl/>
        </w:rPr>
        <w:t xml:space="preserve"> &lt;&lt; הצח &gt;&gt;</w:t>
      </w:r>
      <w:r w:rsidRPr="00272C09">
        <w:rPr>
          <w:rStyle w:val="TagStyle"/>
          <w:rtl/>
        </w:rPr>
        <w:t xml:space="preserve"> </w:t>
      </w:r>
      <w:bookmarkStart w:id="14422" w:name="_Toc172455852"/>
      <w:bookmarkStart w:id="14423" w:name="_Toc172458316"/>
      <w:bookmarkStart w:id="14424" w:name="_Toc172459608"/>
      <w:bookmarkStart w:id="14425" w:name="_Toc172459942"/>
      <w:r>
        <w:rPr>
          <w:rtl/>
          <w:lang w:eastAsia="he-IL"/>
        </w:rPr>
        <w:t>הצעת חוק רכזי ביטחון שוטף צבאיים, התשפ"ג</w:t>
      </w:r>
      <w:r>
        <w:rPr>
          <w:rFonts w:hint="cs"/>
          <w:rtl/>
          <w:lang w:eastAsia="he-IL"/>
        </w:rPr>
        <w:t>–</w:t>
      </w:r>
      <w:r>
        <w:rPr>
          <w:rtl/>
          <w:lang w:eastAsia="he-IL"/>
        </w:rPr>
        <w:t>2022</w:t>
      </w:r>
      <w:bookmarkEnd w:id="14422"/>
      <w:bookmarkEnd w:id="14423"/>
      <w:bookmarkEnd w:id="14424"/>
      <w:bookmarkEnd w:id="14425"/>
      <w:r w:rsidRPr="00272C09">
        <w:rPr>
          <w:rStyle w:val="TagStyle"/>
          <w:rtl/>
        </w:rPr>
        <w:t xml:space="preserve"> </w:t>
      </w:r>
      <w:r w:rsidRPr="0028556F">
        <w:rPr>
          <w:rStyle w:val="TagStyle"/>
          <w:rtl/>
        </w:rPr>
        <w:t>&lt;&lt; הצח &gt;&gt;</w:t>
      </w:r>
      <w:r>
        <w:rPr>
          <w:rtl/>
          <w:lang w:eastAsia="he-IL"/>
        </w:rPr>
        <w:t xml:space="preserve">  </w:t>
      </w:r>
      <w:bookmarkEnd w:id="14421"/>
    </w:p>
    <w:p w:rsidR="0086198E" w:rsidRDefault="0086198E" w:rsidP="002F0EDE">
      <w:pPr>
        <w:rPr>
          <w:rtl/>
          <w:lang w:eastAsia="he-IL"/>
        </w:rPr>
      </w:pPr>
      <w:r>
        <w:rPr>
          <w:rtl/>
          <w:lang w:eastAsia="he-IL"/>
        </w:rPr>
        <w:t>[מס'</w:t>
      </w:r>
      <w:r>
        <w:rPr>
          <w:rFonts w:hint="cs"/>
          <w:rtl/>
          <w:lang w:eastAsia="he-IL"/>
        </w:rPr>
        <w:t xml:space="preserve"> </w:t>
      </w:r>
      <w:r>
        <w:rPr>
          <w:rtl/>
          <w:lang w:eastAsia="he-IL"/>
        </w:rPr>
        <w:t>פ/216</w:t>
      </w:r>
      <w:r>
        <w:rPr>
          <w:rFonts w:hint="cs"/>
          <w:rtl/>
          <w:lang w:eastAsia="he-IL"/>
        </w:rPr>
        <w:t>/25</w:t>
      </w:r>
      <w:r>
        <w:rPr>
          <w:rtl/>
          <w:lang w:eastAsia="he-IL"/>
        </w:rPr>
        <w:t>; דברי הכנסת, חוב'</w:t>
      </w:r>
      <w:r>
        <w:rPr>
          <w:rFonts w:hint="cs"/>
          <w:rtl/>
          <w:lang w:eastAsia="he-IL"/>
        </w:rPr>
        <w:t xml:space="preserve"> ל"ב</w:t>
      </w:r>
      <w:r>
        <w:rPr>
          <w:rtl/>
          <w:lang w:eastAsia="he-IL"/>
        </w:rPr>
        <w:t>, ישיבה</w:t>
      </w:r>
      <w:r>
        <w:rPr>
          <w:rFonts w:hint="cs"/>
          <w:rtl/>
          <w:lang w:eastAsia="he-IL"/>
        </w:rPr>
        <w:t xml:space="preserve"> 182</w:t>
      </w:r>
      <w:r>
        <w:rPr>
          <w:rtl/>
          <w:lang w:eastAsia="he-IL"/>
        </w:rPr>
        <w:t>.]</w:t>
      </w:r>
    </w:p>
    <w:p w:rsidR="0086198E" w:rsidRDefault="0086198E" w:rsidP="0017608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מרים שרן השכל</w:t>
      </w:r>
      <w:r>
        <w:rPr>
          <w:rtl/>
          <w:lang w:eastAsia="he-IL"/>
        </w:rPr>
        <w:t>)</w:t>
      </w:r>
    </w:p>
    <w:p w:rsidR="0086198E" w:rsidRDefault="0086198E" w:rsidP="0017608B">
      <w:pPr>
        <w:ind w:firstLine="0"/>
        <w:rPr>
          <w:rtl/>
          <w:lang w:eastAsia="he-IL"/>
        </w:rPr>
      </w:pPr>
      <w:bookmarkStart w:id="14426" w:name="_ETM_Q37_435763"/>
      <w:bookmarkEnd w:id="14426"/>
    </w:p>
    <w:p w:rsidR="0086198E" w:rsidRDefault="0086198E" w:rsidP="0017608B">
      <w:pPr>
        <w:pStyle w:val="af8"/>
        <w:keepNext/>
        <w:rPr>
          <w:rtl/>
        </w:rPr>
      </w:pPr>
      <w:r w:rsidRPr="0028556F">
        <w:rPr>
          <w:rStyle w:val="TagStyle"/>
          <w:rtl/>
        </w:rPr>
        <w:t xml:space="preserve"> &lt;&lt; יור &gt;&gt;</w:t>
      </w:r>
      <w:r w:rsidRPr="00272C09">
        <w:rPr>
          <w:rStyle w:val="TagStyle"/>
          <w:rtl/>
        </w:rPr>
        <w:t xml:space="preserve"> </w:t>
      </w:r>
      <w:r>
        <w:rPr>
          <w:rtl/>
        </w:rPr>
        <w:t>היו"ר מ</w:t>
      </w:r>
      <w:r>
        <w:rPr>
          <w:rFonts w:hint="cs"/>
          <w:rtl/>
        </w:rPr>
        <w:t>איר כהן</w:t>
      </w:r>
      <w:r>
        <w:rPr>
          <w:rtl/>
        </w:rPr>
        <w:t>:</w:t>
      </w:r>
      <w:r w:rsidRPr="00272C09">
        <w:rPr>
          <w:rStyle w:val="TagStyle"/>
          <w:rtl/>
        </w:rPr>
        <w:t xml:space="preserve"> </w:t>
      </w:r>
      <w:r w:rsidRPr="0028556F">
        <w:rPr>
          <w:rStyle w:val="TagStyle"/>
          <w:rtl/>
        </w:rPr>
        <w:t>&lt;&lt; יור &gt;&gt;</w:t>
      </w:r>
      <w:r>
        <w:rPr>
          <w:rtl/>
        </w:rPr>
        <w:t xml:space="preserve">  </w:t>
      </w:r>
    </w:p>
    <w:p w:rsidR="0086198E" w:rsidRPr="00272C09" w:rsidRDefault="0086198E" w:rsidP="0017608B">
      <w:pPr>
        <w:rPr>
          <w:rtl/>
          <w:lang w:eastAsia="he-IL"/>
        </w:rPr>
      </w:pPr>
    </w:p>
    <w:p w:rsidR="0086198E" w:rsidRDefault="0086198E" w:rsidP="00B01CE8">
      <w:pPr>
        <w:rPr>
          <w:rtl/>
          <w:lang w:eastAsia="he-IL"/>
        </w:rPr>
      </w:pPr>
      <w:r>
        <w:rPr>
          <w:rFonts w:hint="cs"/>
          <w:rtl/>
          <w:lang w:eastAsia="he-IL"/>
        </w:rPr>
        <w:t>אנחנו נעבור להצב</w:t>
      </w:r>
      <w:r w:rsidR="009600B9">
        <w:rPr>
          <w:rFonts w:hint="cs"/>
          <w:rtl/>
          <w:lang w:eastAsia="he-IL"/>
        </w:rPr>
        <w:t>עה גם על ההצעה של חברת הכנסת שרן</w:t>
      </w:r>
      <w:r>
        <w:rPr>
          <w:rFonts w:hint="cs"/>
          <w:rtl/>
          <w:lang w:eastAsia="he-IL"/>
        </w:rPr>
        <w:t xml:space="preserve"> מרים השכל, הצעת חוק רכזי ביטחון שוטף צבאיים, התשפ"ג–2022. הצבעה בלבד, הצבעה אלקטרונית. אנחנו עוברים </w:t>
      </w:r>
      <w:bookmarkStart w:id="14427" w:name="_ETM_Q37_435210"/>
      <w:bookmarkEnd w:id="14427"/>
      <w:r>
        <w:rPr>
          <w:rFonts w:hint="cs"/>
          <w:rtl/>
          <w:lang w:eastAsia="he-IL"/>
        </w:rPr>
        <w:t>להצבעה אלקטרונית. מי בעד?</w:t>
      </w:r>
      <w:r>
        <w:rPr>
          <w:rFonts w:hint="cs"/>
          <w:lang w:eastAsia="he-IL"/>
        </w:rPr>
        <w:t xml:space="preserve"> </w:t>
      </w:r>
      <w:r>
        <w:rPr>
          <w:rFonts w:hint="cs"/>
          <w:rtl/>
          <w:lang w:eastAsia="he-IL"/>
        </w:rPr>
        <w:t>מי נגד?</w:t>
      </w:r>
    </w:p>
    <w:p w:rsidR="0086198E" w:rsidRDefault="0086198E" w:rsidP="0017608B">
      <w:pPr>
        <w:rPr>
          <w:rtl/>
          <w:lang w:eastAsia="he-IL"/>
        </w:rPr>
      </w:pPr>
    </w:p>
    <w:p w:rsidR="0086198E" w:rsidRDefault="0086198E" w:rsidP="0017608B">
      <w:pPr>
        <w:pStyle w:val="af3"/>
        <w:keepNext/>
        <w:rPr>
          <w:rtl/>
          <w:lang w:eastAsia="he-IL"/>
        </w:rPr>
      </w:pPr>
      <w:r>
        <w:rPr>
          <w:rtl/>
          <w:lang w:eastAsia="he-IL"/>
        </w:rPr>
        <w:t>הצבעה מס'</w:t>
      </w:r>
      <w:r>
        <w:rPr>
          <w:rFonts w:hint="cs"/>
          <w:rtl/>
          <w:lang w:eastAsia="he-IL"/>
        </w:rPr>
        <w:t xml:space="preserve"> 4 </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30</w:t>
      </w:r>
    </w:p>
    <w:p w:rsidR="0086198E" w:rsidRDefault="0086198E" w:rsidP="0017608B">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50</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B01CE8">
      <w:pPr>
        <w:pStyle w:val="af4"/>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272C09">
        <w:rPr>
          <w:rtl/>
        </w:rPr>
        <w:t xml:space="preserve"> </w:t>
      </w:r>
      <w:r w:rsidRPr="00272C09">
        <w:rPr>
          <w:rtl/>
          <w:lang w:eastAsia="he-IL"/>
        </w:rPr>
        <w:t>רכזי ביטחון שוטף צבאיים, התשפ"ג</w:t>
      </w:r>
      <w:r>
        <w:rPr>
          <w:rFonts w:hint="cs"/>
          <w:rtl/>
          <w:lang w:eastAsia="he-IL"/>
        </w:rPr>
        <w:t>–</w:t>
      </w:r>
      <w:r w:rsidRPr="00272C09">
        <w:rPr>
          <w:rtl/>
          <w:lang w:eastAsia="he-IL"/>
        </w:rPr>
        <w:t>2022</w:t>
      </w:r>
      <w:r>
        <w:rPr>
          <w:rFonts w:hint="cs"/>
          <w:rtl/>
          <w:lang w:eastAsia="he-IL"/>
        </w:rPr>
        <w:t>, לא נתקבלה.</w:t>
      </w:r>
    </w:p>
    <w:p w:rsidR="0086198E" w:rsidRDefault="0086198E" w:rsidP="0017608B">
      <w:pPr>
        <w:ind w:firstLine="0"/>
        <w:rPr>
          <w:rtl/>
          <w:lang w:eastAsia="he-IL"/>
        </w:rPr>
      </w:pPr>
      <w:bookmarkStart w:id="14428" w:name="_ETM_Q37_451815"/>
      <w:bookmarkStart w:id="14429" w:name="_ETM_Q37_451950"/>
      <w:bookmarkStart w:id="14430" w:name="_ETM_Q37_451983"/>
      <w:bookmarkStart w:id="14431" w:name="_ETM_Q37_452032"/>
      <w:bookmarkEnd w:id="14428"/>
      <w:bookmarkEnd w:id="14429"/>
      <w:bookmarkEnd w:id="14430"/>
      <w:bookmarkEnd w:id="14431"/>
    </w:p>
    <w:p w:rsidR="0086198E" w:rsidRDefault="0086198E" w:rsidP="0017608B">
      <w:pPr>
        <w:pStyle w:val="af8"/>
        <w:keepNext/>
        <w:rPr>
          <w:rtl/>
        </w:rPr>
      </w:pPr>
      <w:r w:rsidRPr="0028556F">
        <w:rPr>
          <w:rStyle w:val="TagStyle"/>
          <w:rtl/>
        </w:rPr>
        <w:t xml:space="preserve"> &lt;&lt; יור &gt;&gt;</w:t>
      </w:r>
      <w:r w:rsidRPr="00272C09">
        <w:rPr>
          <w:rStyle w:val="TagStyle"/>
          <w:rtl/>
        </w:rPr>
        <w:t xml:space="preserve"> </w:t>
      </w:r>
      <w:r>
        <w:rPr>
          <w:rtl/>
        </w:rPr>
        <w:t>היו"ר מ</w:t>
      </w:r>
      <w:r>
        <w:rPr>
          <w:rFonts w:hint="cs"/>
          <w:rtl/>
        </w:rPr>
        <w:t>איר כהן</w:t>
      </w:r>
      <w:r>
        <w:rPr>
          <w:rtl/>
        </w:rPr>
        <w:t>:</w:t>
      </w:r>
      <w:r w:rsidRPr="00272C09">
        <w:rPr>
          <w:rStyle w:val="TagStyle"/>
          <w:rtl/>
        </w:rPr>
        <w:t xml:space="preserve"> </w:t>
      </w:r>
      <w:r w:rsidRPr="0028556F">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432" w:name="_ETM_Q37_453247"/>
      <w:bookmarkEnd w:id="14432"/>
      <w:r>
        <w:rPr>
          <w:rFonts w:hint="cs"/>
          <w:rtl/>
          <w:lang w:eastAsia="he-IL"/>
        </w:rPr>
        <w:t xml:space="preserve">30 </w:t>
      </w:r>
      <w:bookmarkStart w:id="14433" w:name="_ETM_Q37_454024"/>
      <w:bookmarkEnd w:id="14433"/>
      <w:r>
        <w:rPr>
          <w:rFonts w:hint="eastAsia"/>
          <w:rtl/>
          <w:lang w:eastAsia="he-IL"/>
        </w:rPr>
        <w:t xml:space="preserve">בעד, 50 נגד. אם </w:t>
      </w:r>
      <w:r>
        <w:rPr>
          <w:rFonts w:hint="cs"/>
          <w:rtl/>
          <w:lang w:eastAsia="he-IL"/>
        </w:rPr>
        <w:t>כן, גם הצעת ח</w:t>
      </w:r>
      <w:bookmarkStart w:id="14434" w:name="_ETM_Q37_459747"/>
      <w:bookmarkEnd w:id="14434"/>
      <w:r>
        <w:rPr>
          <w:rFonts w:hint="cs"/>
          <w:rtl/>
          <w:lang w:eastAsia="he-IL"/>
        </w:rPr>
        <w:t>וק רכזי ביטחון שוטף צבאיים ירדה מסדר-היום. חבר הכנסת</w:t>
      </w:r>
      <w:bookmarkStart w:id="14435" w:name="_ETM_Q37_480894"/>
      <w:bookmarkEnd w:id="14435"/>
      <w:r>
        <w:rPr>
          <w:rFonts w:hint="cs"/>
          <w:rtl/>
          <w:lang w:eastAsia="he-IL"/>
        </w:rPr>
        <w:t xml:space="preserve"> רם בן ברק לחץ בטעות על עמוד הלחיצה של סגלוביץ'. </w:t>
      </w:r>
      <w:bookmarkStart w:id="14436" w:name="_ETM_Q37_486167"/>
      <w:bookmarkEnd w:id="14436"/>
      <w:r>
        <w:rPr>
          <w:rFonts w:hint="cs"/>
          <w:rtl/>
          <w:lang w:eastAsia="he-IL"/>
        </w:rPr>
        <w:t>לרשום את זה. וחבר הכנסת גדי איזנקוט לחץ בטעות על</w:t>
      </w:r>
      <w:bookmarkStart w:id="14437" w:name="_ETM_Q37_492680"/>
      <w:bookmarkEnd w:id="14437"/>
      <w:r>
        <w:rPr>
          <w:rFonts w:hint="cs"/>
          <w:rtl/>
          <w:lang w:eastAsia="he-IL"/>
        </w:rPr>
        <w:t xml:space="preserve"> מיכאל ביטון. מי עוד? וסגלוביץ' – מה? אוקיי.</w:t>
      </w:r>
    </w:p>
    <w:p w:rsidR="0086198E" w:rsidRDefault="0086198E" w:rsidP="00723694">
      <w:pPr>
        <w:rPr>
          <w:rtl/>
          <w:lang w:eastAsia="he-IL"/>
        </w:rPr>
      </w:pPr>
      <w:bookmarkStart w:id="14438" w:name="_ETM_Q37_496028"/>
      <w:bookmarkStart w:id="14439" w:name="_ETM_Q37_496104"/>
      <w:bookmarkStart w:id="14440" w:name="_ETM_Q37_496156"/>
      <w:bookmarkStart w:id="14441" w:name="_ETM_Q37_496224"/>
      <w:bookmarkEnd w:id="14438"/>
      <w:bookmarkEnd w:id="14439"/>
      <w:bookmarkEnd w:id="14440"/>
      <w:bookmarkEnd w:id="14441"/>
    </w:p>
    <w:p w:rsidR="0086198E" w:rsidRDefault="0086198E" w:rsidP="0017608B">
      <w:pPr>
        <w:pStyle w:val="af7"/>
        <w:keepNext/>
        <w:rPr>
          <w:rtl/>
        </w:rPr>
      </w:pPr>
      <w:bookmarkStart w:id="14442" w:name="ET_interruption_6352_16"/>
      <w:r w:rsidRPr="0028556F">
        <w:rPr>
          <w:rStyle w:val="TagStyle"/>
          <w:rtl/>
        </w:rPr>
        <w:t xml:space="preserve"> &lt;&lt; קריאה &gt;&gt;</w:t>
      </w:r>
      <w:r w:rsidRPr="00272C09">
        <w:rPr>
          <w:rStyle w:val="TagStyle"/>
          <w:rtl/>
        </w:rPr>
        <w:t xml:space="preserve"> </w:t>
      </w:r>
      <w:r>
        <w:rPr>
          <w:rtl/>
        </w:rPr>
        <w:t>אלמוג כהן (עוצמה יהודית):</w:t>
      </w:r>
      <w:r w:rsidRPr="00272C09">
        <w:rPr>
          <w:rStyle w:val="TagStyle"/>
          <w:rtl/>
        </w:rPr>
        <w:t xml:space="preserve"> </w:t>
      </w:r>
      <w:r w:rsidRPr="0028556F">
        <w:rPr>
          <w:rStyle w:val="TagStyle"/>
          <w:rtl/>
        </w:rPr>
        <w:t>&lt;&lt; קריאה &gt;&gt;</w:t>
      </w:r>
      <w:r>
        <w:rPr>
          <w:rtl/>
        </w:rPr>
        <w:t xml:space="preserve">  </w:t>
      </w:r>
      <w:bookmarkEnd w:id="14442"/>
    </w:p>
    <w:p w:rsidR="0086198E" w:rsidRDefault="0086198E" w:rsidP="002F0EDE">
      <w:pPr>
        <w:rPr>
          <w:rtl/>
          <w:lang w:eastAsia="he-IL"/>
        </w:rPr>
      </w:pPr>
    </w:p>
    <w:p w:rsidR="0086198E" w:rsidRDefault="0040236C" w:rsidP="0040236C">
      <w:pPr>
        <w:rPr>
          <w:lang w:eastAsia="he-IL"/>
        </w:rPr>
      </w:pPr>
      <w:bookmarkStart w:id="14443" w:name="_ETM_Q37_498952"/>
      <w:bookmarkEnd w:id="14443"/>
      <w:r>
        <w:rPr>
          <w:rFonts w:hint="cs"/>
          <w:rtl/>
          <w:lang w:eastAsia="he-IL"/>
        </w:rPr>
        <w:t>– – –</w:t>
      </w:r>
    </w:p>
    <w:p w:rsidR="0086198E" w:rsidRDefault="0086198E" w:rsidP="0017608B">
      <w:pPr>
        <w:rPr>
          <w:rtl/>
          <w:lang w:eastAsia="he-IL"/>
        </w:rPr>
      </w:pPr>
      <w:bookmarkStart w:id="14444" w:name="_ETM_Q37_500544"/>
      <w:bookmarkStart w:id="14445" w:name="_ETM_Q37_500587"/>
      <w:bookmarkStart w:id="14446" w:name="_ETM_Q37_500651"/>
      <w:bookmarkEnd w:id="14444"/>
      <w:bookmarkEnd w:id="14445"/>
      <w:bookmarkEnd w:id="14446"/>
    </w:p>
    <w:p w:rsidR="0086198E" w:rsidRDefault="0086198E" w:rsidP="0017608B">
      <w:pPr>
        <w:pStyle w:val="af8"/>
        <w:keepNext/>
        <w:rPr>
          <w:rtl/>
        </w:rPr>
      </w:pPr>
      <w:r w:rsidRPr="0028556F">
        <w:rPr>
          <w:rStyle w:val="TagStyle"/>
          <w:rtl/>
        </w:rPr>
        <w:t xml:space="preserve"> &lt;&lt; יור &gt;&gt;</w:t>
      </w:r>
      <w:r w:rsidRPr="00272C09">
        <w:rPr>
          <w:rStyle w:val="TagStyle"/>
          <w:rtl/>
        </w:rPr>
        <w:t xml:space="preserve"> </w:t>
      </w:r>
      <w:r>
        <w:rPr>
          <w:rtl/>
        </w:rPr>
        <w:t>היו"ר</w:t>
      </w:r>
      <w:r>
        <w:rPr>
          <w:rFonts w:hint="cs"/>
          <w:rtl/>
        </w:rPr>
        <w:t xml:space="preserve"> מאיר כהן</w:t>
      </w:r>
      <w:r>
        <w:rPr>
          <w:rtl/>
        </w:rPr>
        <w:t>:</w:t>
      </w:r>
      <w:r w:rsidRPr="00272C09">
        <w:rPr>
          <w:rStyle w:val="TagStyle"/>
          <w:rtl/>
        </w:rPr>
        <w:t xml:space="preserve"> </w:t>
      </w:r>
      <w:r w:rsidRPr="0028556F">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447" w:name="_ETM_Q37_502047"/>
      <w:bookmarkEnd w:id="14447"/>
      <w:r>
        <w:rPr>
          <w:rFonts w:hint="cs"/>
          <w:rtl/>
          <w:lang w:eastAsia="he-IL"/>
        </w:rPr>
        <w:t xml:space="preserve">אלמוג. </w:t>
      </w:r>
      <w:bookmarkStart w:id="14448" w:name="_ETM_Q37_462556"/>
      <w:bookmarkStart w:id="14449" w:name="_ETM_Q37_462650"/>
      <w:bookmarkStart w:id="14450" w:name="_ETM_Q37_466479"/>
      <w:bookmarkStart w:id="14451" w:name="_ETM_Q37_466596"/>
      <w:bookmarkEnd w:id="14448"/>
      <w:bookmarkEnd w:id="14449"/>
      <w:bookmarkEnd w:id="14450"/>
      <w:bookmarkEnd w:id="14451"/>
    </w:p>
    <w:p w:rsidR="0086198E" w:rsidRDefault="0086198E" w:rsidP="0017608B">
      <w:pPr>
        <w:rPr>
          <w:rtl/>
          <w:lang w:eastAsia="he-IL"/>
        </w:rPr>
      </w:pPr>
    </w:p>
    <w:p w:rsidR="006B182E" w:rsidRDefault="006B182E" w:rsidP="0017608B">
      <w:pPr>
        <w:rPr>
          <w:rtl/>
          <w:lang w:eastAsia="he-IL"/>
        </w:rPr>
      </w:pPr>
    </w:p>
    <w:p w:rsidR="006B182E" w:rsidRDefault="006B182E" w:rsidP="006B182E">
      <w:pPr>
        <w:pStyle w:val="a7"/>
        <w:rPr>
          <w:rtl/>
          <w:lang w:eastAsia="he-IL"/>
        </w:rPr>
      </w:pPr>
      <w:bookmarkStart w:id="14452" w:name="ET_hatsach_643178_2514"/>
      <w:r w:rsidRPr="006B182E">
        <w:rPr>
          <w:rStyle w:val="TagStyle"/>
          <w:rtl/>
        </w:rPr>
        <w:t xml:space="preserve"> &lt;&lt; הצח &gt;&gt; </w:t>
      </w:r>
      <w:r>
        <w:rPr>
          <w:rtl/>
          <w:lang w:eastAsia="he-IL"/>
        </w:rPr>
        <w:t>הצעת חוק רכזי ביטחון שוטף צבאיים, התשפ</w:t>
      </w:r>
      <w:r>
        <w:rPr>
          <w:rFonts w:hint="cs"/>
          <w:rtl/>
          <w:lang w:eastAsia="he-IL"/>
        </w:rPr>
        <w:t>"</w:t>
      </w:r>
      <w:r>
        <w:rPr>
          <w:rtl/>
          <w:lang w:eastAsia="he-IL"/>
        </w:rPr>
        <w:t>ג</w:t>
      </w:r>
      <w:r>
        <w:rPr>
          <w:rFonts w:hint="cs"/>
          <w:rtl/>
          <w:lang w:eastAsia="he-IL"/>
        </w:rPr>
        <w:t>–</w:t>
      </w:r>
      <w:r>
        <w:rPr>
          <w:rtl/>
          <w:lang w:eastAsia="he-IL"/>
        </w:rPr>
        <w:t>2023</w:t>
      </w:r>
      <w:r w:rsidRPr="006B182E">
        <w:rPr>
          <w:rStyle w:val="TagStyle"/>
          <w:rtl/>
        </w:rPr>
        <w:t xml:space="preserve"> &lt;&lt; הצח &gt;&gt;</w:t>
      </w:r>
      <w:r>
        <w:rPr>
          <w:rtl/>
          <w:lang w:eastAsia="he-IL"/>
        </w:rPr>
        <w:t xml:space="preserve">   </w:t>
      </w:r>
      <w:bookmarkEnd w:id="14452"/>
    </w:p>
    <w:p w:rsidR="0086198E" w:rsidRDefault="0086198E" w:rsidP="006B182E">
      <w:pPr>
        <w:rPr>
          <w:rtl/>
          <w:lang w:eastAsia="he-IL"/>
        </w:rPr>
      </w:pPr>
      <w:r>
        <w:rPr>
          <w:rtl/>
          <w:lang w:eastAsia="he-IL"/>
        </w:rPr>
        <w:t>[</w:t>
      </w:r>
      <w:r>
        <w:rPr>
          <w:rFonts w:hint="cs"/>
          <w:rtl/>
          <w:lang w:eastAsia="he-IL"/>
        </w:rPr>
        <w:t>מס'</w:t>
      </w:r>
      <w:r>
        <w:rPr>
          <w:rtl/>
          <w:lang w:eastAsia="he-IL"/>
        </w:rPr>
        <w:t xml:space="preserve"> פ/1246</w:t>
      </w:r>
      <w:r>
        <w:rPr>
          <w:rFonts w:hint="cs"/>
          <w:rtl/>
          <w:lang w:eastAsia="he-IL"/>
        </w:rPr>
        <w:t>/25</w:t>
      </w:r>
      <w:r>
        <w:rPr>
          <w:rtl/>
          <w:lang w:eastAsia="he-IL"/>
        </w:rPr>
        <w:t>;</w:t>
      </w:r>
      <w:r>
        <w:rPr>
          <w:rFonts w:hint="cs"/>
          <w:rtl/>
          <w:lang w:eastAsia="he-IL"/>
        </w:rPr>
        <w:t xml:space="preserve"> דברי הכנסת, חוב' ל"ב, ישיבה 182</w:t>
      </w:r>
      <w:r>
        <w:rPr>
          <w:rtl/>
          <w:lang w:eastAsia="he-IL"/>
        </w:rPr>
        <w:t>.]</w:t>
      </w:r>
    </w:p>
    <w:p w:rsidR="0086198E" w:rsidRPr="006B182E" w:rsidRDefault="0086198E" w:rsidP="006B182E">
      <w:pPr>
        <w:pStyle w:val="-0"/>
        <w:rPr>
          <w:rtl/>
        </w:rPr>
      </w:pPr>
      <w:r w:rsidRPr="006B182E">
        <w:rPr>
          <w:rtl/>
        </w:rPr>
        <w:t>(הצעת חבר הכנסת</w:t>
      </w:r>
      <w:r w:rsidRPr="006B182E">
        <w:rPr>
          <w:rFonts w:hint="cs"/>
          <w:rtl/>
        </w:rPr>
        <w:t xml:space="preserve"> רם בן ברק</w:t>
      </w:r>
      <w:r w:rsidRPr="006B182E">
        <w:rPr>
          <w:rtl/>
        </w:rPr>
        <w:t>)</w:t>
      </w:r>
    </w:p>
    <w:p w:rsidR="0086198E" w:rsidRPr="00272C09" w:rsidRDefault="0086198E" w:rsidP="0017608B">
      <w:pPr>
        <w:ind w:firstLine="0"/>
        <w:rPr>
          <w:rtl/>
          <w:lang w:eastAsia="he-IL"/>
        </w:rPr>
      </w:pPr>
    </w:p>
    <w:p w:rsidR="0086198E" w:rsidRDefault="0086198E" w:rsidP="0017608B">
      <w:pPr>
        <w:pStyle w:val="af8"/>
        <w:keepNext/>
        <w:rPr>
          <w:rtl/>
        </w:rPr>
      </w:pPr>
      <w:r w:rsidRPr="0028556F">
        <w:rPr>
          <w:rStyle w:val="TagStyle"/>
          <w:rtl/>
        </w:rPr>
        <w:t xml:space="preserve"> &lt;&lt; יור &gt;&gt;</w:t>
      </w:r>
      <w:r w:rsidRPr="00272C09">
        <w:rPr>
          <w:rStyle w:val="TagStyle"/>
          <w:rtl/>
        </w:rPr>
        <w:t xml:space="preserve"> </w:t>
      </w:r>
      <w:r>
        <w:rPr>
          <w:rtl/>
        </w:rPr>
        <w:t>היו"ר מ</w:t>
      </w:r>
      <w:r>
        <w:rPr>
          <w:rFonts w:hint="cs"/>
          <w:rtl/>
        </w:rPr>
        <w:t>איר כהן</w:t>
      </w:r>
      <w:r>
        <w:rPr>
          <w:rtl/>
        </w:rPr>
        <w:t>:</w:t>
      </w:r>
      <w:r w:rsidRPr="00272C09">
        <w:rPr>
          <w:rStyle w:val="TagStyle"/>
          <w:rtl/>
        </w:rPr>
        <w:t xml:space="preserve"> </w:t>
      </w:r>
      <w:r w:rsidRPr="0028556F">
        <w:rPr>
          <w:rStyle w:val="TagStyle"/>
          <w:rtl/>
        </w:rPr>
        <w:t>&lt;&lt; יור &gt;&gt;</w:t>
      </w:r>
      <w:r>
        <w:rPr>
          <w:rtl/>
        </w:rPr>
        <w:t xml:space="preserve">  </w:t>
      </w:r>
    </w:p>
    <w:p w:rsidR="0086198E" w:rsidRPr="00272C09" w:rsidRDefault="0086198E" w:rsidP="002F0EDE">
      <w:pPr>
        <w:rPr>
          <w:rtl/>
          <w:lang w:eastAsia="he-IL"/>
        </w:rPr>
      </w:pPr>
      <w:bookmarkStart w:id="14453" w:name="_ETM_Q37_468601"/>
      <w:bookmarkEnd w:id="14453"/>
    </w:p>
    <w:p w:rsidR="0086198E" w:rsidRDefault="0086198E" w:rsidP="00B01CE8">
      <w:pPr>
        <w:rPr>
          <w:rtl/>
          <w:lang w:eastAsia="he-IL"/>
        </w:rPr>
      </w:pPr>
      <w:r>
        <w:rPr>
          <w:rFonts w:hint="cs"/>
          <w:rtl/>
          <w:lang w:eastAsia="he-IL"/>
        </w:rPr>
        <w:t>אם</w:t>
      </w:r>
      <w:bookmarkStart w:id="14454" w:name="_ETM_Q37_513970"/>
      <w:bookmarkEnd w:id="14454"/>
      <w:r>
        <w:rPr>
          <w:rFonts w:hint="cs"/>
          <w:rtl/>
          <w:lang w:eastAsia="he-IL"/>
        </w:rPr>
        <w:t xml:space="preserve"> כן, אנחנו עוברים לעוד הצבעה. חברים, הצבעה. אנא שבו במקומותיכם. </w:t>
      </w:r>
      <w:bookmarkStart w:id="14455" w:name="_ETM_Q37_514738"/>
      <w:bookmarkEnd w:id="14455"/>
      <w:r>
        <w:rPr>
          <w:rFonts w:hint="cs"/>
          <w:rtl/>
          <w:lang w:eastAsia="he-IL"/>
        </w:rPr>
        <w:t xml:space="preserve">הצעת חוק רכזי ביטחון שוטף, של חבר הכנסת רם בן ברק </w:t>
      </w:r>
      <w:r>
        <w:rPr>
          <w:rFonts w:hint="eastAsia"/>
          <w:rtl/>
          <w:lang w:eastAsia="he-IL"/>
        </w:rPr>
        <w:t xml:space="preserve">– </w:t>
      </w:r>
      <w:r>
        <w:rPr>
          <w:rFonts w:hint="cs"/>
          <w:rtl/>
          <w:lang w:eastAsia="he-IL"/>
        </w:rPr>
        <w:t>הצבעה. מי בעד? ומי נגד?</w:t>
      </w:r>
    </w:p>
    <w:p w:rsidR="0086198E" w:rsidRDefault="0086198E" w:rsidP="0017608B">
      <w:pPr>
        <w:rPr>
          <w:rtl/>
          <w:lang w:eastAsia="he-IL"/>
        </w:rPr>
      </w:pPr>
    </w:p>
    <w:p w:rsidR="0086198E" w:rsidRDefault="0086198E" w:rsidP="0017608B">
      <w:pPr>
        <w:pStyle w:val="af3"/>
        <w:keepNext/>
        <w:rPr>
          <w:rtl/>
          <w:lang w:eastAsia="he-IL"/>
        </w:rPr>
      </w:pPr>
      <w:r>
        <w:rPr>
          <w:rtl/>
          <w:lang w:eastAsia="he-IL"/>
        </w:rPr>
        <w:t>הצבעה מס'</w:t>
      </w:r>
      <w:r>
        <w:rPr>
          <w:rFonts w:hint="cs"/>
          <w:rtl/>
          <w:lang w:eastAsia="he-IL"/>
        </w:rPr>
        <w:t xml:space="preserve"> 5 </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32</w:t>
      </w:r>
    </w:p>
    <w:p w:rsidR="0086198E" w:rsidRDefault="0086198E" w:rsidP="0017608B">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50</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B01CE8">
      <w:pPr>
        <w:pStyle w:val="af4"/>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272C09">
        <w:rPr>
          <w:rtl/>
        </w:rPr>
        <w:t xml:space="preserve"> </w:t>
      </w:r>
      <w:r w:rsidRPr="00272C09">
        <w:rPr>
          <w:rtl/>
          <w:lang w:eastAsia="he-IL"/>
        </w:rPr>
        <w:t>רכזי ביטחון שוטף צבאיים, התשפ"ג</w:t>
      </w:r>
      <w:r>
        <w:rPr>
          <w:rFonts w:hint="cs"/>
          <w:rtl/>
          <w:lang w:eastAsia="he-IL"/>
        </w:rPr>
        <w:t>–</w:t>
      </w:r>
      <w:r w:rsidRPr="00272C09">
        <w:rPr>
          <w:rtl/>
          <w:lang w:eastAsia="he-IL"/>
        </w:rPr>
        <w:t>202</w:t>
      </w:r>
      <w:r>
        <w:rPr>
          <w:rFonts w:hint="cs"/>
          <w:rtl/>
          <w:lang w:eastAsia="he-IL"/>
        </w:rPr>
        <w:t>3, לא נתקבלה.</w:t>
      </w:r>
    </w:p>
    <w:p w:rsidR="0086198E" w:rsidRDefault="0086198E" w:rsidP="0017608B">
      <w:pPr>
        <w:rPr>
          <w:rtl/>
          <w:lang w:eastAsia="he-IL"/>
        </w:rPr>
      </w:pPr>
      <w:bookmarkStart w:id="14456" w:name="_ETM_Q37_539838"/>
      <w:bookmarkStart w:id="14457" w:name="_ETM_Q37_539927"/>
      <w:bookmarkStart w:id="14458" w:name="_ETM_Q37_539950"/>
      <w:bookmarkStart w:id="14459" w:name="_ETM_Q37_540011"/>
      <w:bookmarkEnd w:id="14456"/>
      <w:bookmarkEnd w:id="14457"/>
      <w:bookmarkEnd w:id="14458"/>
      <w:bookmarkEnd w:id="14459"/>
    </w:p>
    <w:p w:rsidR="0086198E" w:rsidRDefault="0086198E" w:rsidP="0017608B">
      <w:pPr>
        <w:pStyle w:val="af8"/>
        <w:keepNext/>
        <w:rPr>
          <w:rtl/>
        </w:rPr>
      </w:pPr>
      <w:r w:rsidRPr="0028556F">
        <w:rPr>
          <w:rStyle w:val="TagStyle"/>
          <w:rtl/>
        </w:rPr>
        <w:t xml:space="preserve"> &lt;&lt; יור &gt;&gt;</w:t>
      </w:r>
      <w:r w:rsidRPr="00272C09">
        <w:rPr>
          <w:rStyle w:val="TagStyle"/>
          <w:rtl/>
        </w:rPr>
        <w:t xml:space="preserve"> </w:t>
      </w:r>
      <w:r>
        <w:rPr>
          <w:rtl/>
        </w:rPr>
        <w:t>היו"ר מ</w:t>
      </w:r>
      <w:r>
        <w:rPr>
          <w:rFonts w:hint="cs"/>
          <w:rtl/>
        </w:rPr>
        <w:t>איר כהן</w:t>
      </w:r>
      <w:bookmarkStart w:id="14460" w:name="_ETM_Q37_538230"/>
      <w:bookmarkEnd w:id="14460"/>
      <w:r>
        <w:rPr>
          <w:rtl/>
        </w:rPr>
        <w:t>:</w:t>
      </w:r>
      <w:r w:rsidRPr="00272C09">
        <w:rPr>
          <w:rStyle w:val="TagStyle"/>
          <w:rtl/>
        </w:rPr>
        <w:t xml:space="preserve"> </w:t>
      </w:r>
      <w:r w:rsidRPr="0028556F">
        <w:rPr>
          <w:rStyle w:val="TagStyle"/>
          <w:rtl/>
        </w:rPr>
        <w:t>&lt;&lt; יור &gt;&gt;</w:t>
      </w:r>
      <w:r>
        <w:rPr>
          <w:rtl/>
        </w:rPr>
        <w:t xml:space="preserve">  </w:t>
      </w:r>
    </w:p>
    <w:p w:rsidR="0086198E" w:rsidRDefault="0086198E" w:rsidP="002F0EDE">
      <w:pPr>
        <w:rPr>
          <w:rtl/>
          <w:lang w:eastAsia="he-IL"/>
        </w:rPr>
      </w:pPr>
    </w:p>
    <w:p w:rsidR="0086198E" w:rsidRDefault="0086198E" w:rsidP="00723694">
      <w:pPr>
        <w:rPr>
          <w:rtl/>
          <w:lang w:eastAsia="he-IL"/>
        </w:rPr>
      </w:pPr>
      <w:bookmarkStart w:id="14461" w:name="_ETM_Q37_538136"/>
      <w:bookmarkEnd w:id="14461"/>
      <w:r>
        <w:rPr>
          <w:rFonts w:hint="cs"/>
          <w:rtl/>
          <w:lang w:eastAsia="he-IL"/>
        </w:rPr>
        <w:t xml:space="preserve">32 בעד, 50 מתנגדים. אם כך, הצעת חוק רכזי </w:t>
      </w:r>
      <w:bookmarkStart w:id="14462" w:name="_ETM_Q37_542246"/>
      <w:bookmarkEnd w:id="14462"/>
      <w:r>
        <w:rPr>
          <w:rFonts w:hint="cs"/>
          <w:rtl/>
          <w:lang w:eastAsia="he-IL"/>
        </w:rPr>
        <w:t>ביטחון שוטף צבאיים, התשפ"ג–2023, של חבר הכנסת רם בן ברק</w:t>
      </w:r>
      <w:r w:rsidR="0024259C">
        <w:rPr>
          <w:rFonts w:hint="cs"/>
          <w:rtl/>
          <w:lang w:eastAsia="he-IL"/>
        </w:rPr>
        <w:t>,</w:t>
      </w:r>
      <w:r>
        <w:rPr>
          <w:rFonts w:hint="cs"/>
          <w:rtl/>
          <w:lang w:eastAsia="he-IL"/>
        </w:rPr>
        <w:t xml:space="preserve"> </w:t>
      </w:r>
      <w:bookmarkStart w:id="14463" w:name="_ETM_Q37_548622"/>
      <w:bookmarkEnd w:id="14463"/>
      <w:r>
        <w:rPr>
          <w:rFonts w:hint="cs"/>
          <w:rtl/>
          <w:lang w:eastAsia="he-IL"/>
        </w:rPr>
        <w:t xml:space="preserve">הוסרה מסדר-היום. </w:t>
      </w:r>
    </w:p>
    <w:p w:rsidR="0086198E" w:rsidRDefault="0086198E" w:rsidP="0017608B">
      <w:pPr>
        <w:rPr>
          <w:rtl/>
          <w:lang w:eastAsia="he-IL"/>
        </w:rPr>
      </w:pPr>
    </w:p>
    <w:p w:rsidR="0086198E" w:rsidRDefault="0086198E" w:rsidP="0017608B">
      <w:pPr>
        <w:rPr>
          <w:rtl/>
          <w:lang w:eastAsia="he-IL"/>
        </w:rPr>
      </w:pPr>
    </w:p>
    <w:p w:rsidR="0086198E" w:rsidRDefault="0086198E" w:rsidP="0017608B">
      <w:pPr>
        <w:pStyle w:val="a7"/>
        <w:rPr>
          <w:rtl/>
          <w:lang w:eastAsia="he-IL"/>
        </w:rPr>
      </w:pPr>
      <w:bookmarkStart w:id="14464" w:name="ET_hatsach_639989_22"/>
      <w:r w:rsidRPr="0028556F">
        <w:rPr>
          <w:rStyle w:val="TagStyle"/>
          <w:rtl/>
        </w:rPr>
        <w:t xml:space="preserve"> &lt;&lt; הצח &gt;&gt;</w:t>
      </w:r>
      <w:r w:rsidRPr="00272C09">
        <w:rPr>
          <w:rStyle w:val="TagStyle"/>
          <w:rtl/>
        </w:rPr>
        <w:t xml:space="preserve"> </w:t>
      </w:r>
      <w:bookmarkStart w:id="14465" w:name="_Toc172455854"/>
      <w:bookmarkStart w:id="14466" w:name="_Toc172458318"/>
      <w:bookmarkStart w:id="14467" w:name="_Toc172459610"/>
      <w:bookmarkStart w:id="14468" w:name="_Toc172459944"/>
      <w:r>
        <w:rPr>
          <w:rtl/>
          <w:lang w:eastAsia="he-IL"/>
        </w:rPr>
        <w:t xml:space="preserve">הצעת חוק הביטוח הלאומי (תיקון </w:t>
      </w:r>
      <w:r>
        <w:rPr>
          <w:rFonts w:hint="cs"/>
          <w:rtl/>
          <w:lang w:eastAsia="he-IL"/>
        </w:rPr>
        <w:t>–</w:t>
      </w:r>
      <w:r>
        <w:rPr>
          <w:rtl/>
          <w:lang w:eastAsia="he-IL"/>
        </w:rPr>
        <w:t xml:space="preserve"> עבודה מועדפת בענף המסעדנות), התשפ"ג</w:t>
      </w:r>
      <w:r>
        <w:rPr>
          <w:rFonts w:hint="cs"/>
          <w:rtl/>
          <w:lang w:eastAsia="he-IL"/>
        </w:rPr>
        <w:t>–</w:t>
      </w:r>
      <w:r>
        <w:rPr>
          <w:rtl/>
          <w:lang w:eastAsia="he-IL"/>
        </w:rPr>
        <w:t>2023</w:t>
      </w:r>
      <w:bookmarkEnd w:id="14465"/>
      <w:bookmarkEnd w:id="14466"/>
      <w:bookmarkEnd w:id="14467"/>
      <w:bookmarkEnd w:id="14468"/>
      <w:r w:rsidRPr="00272C09">
        <w:rPr>
          <w:rStyle w:val="TagStyle"/>
          <w:rtl/>
        </w:rPr>
        <w:t xml:space="preserve"> </w:t>
      </w:r>
      <w:r w:rsidRPr="0028556F">
        <w:rPr>
          <w:rStyle w:val="TagStyle"/>
          <w:rtl/>
        </w:rPr>
        <w:t>&lt;&lt; הצח &gt;&gt;</w:t>
      </w:r>
      <w:r>
        <w:rPr>
          <w:rtl/>
          <w:lang w:eastAsia="he-IL"/>
        </w:rPr>
        <w:t xml:space="preserve">  </w:t>
      </w:r>
      <w:bookmarkEnd w:id="14464"/>
    </w:p>
    <w:p w:rsidR="0086198E" w:rsidRDefault="0086198E" w:rsidP="0017608B">
      <w:pPr>
        <w:rPr>
          <w:rtl/>
          <w:lang w:eastAsia="he-IL"/>
        </w:rPr>
      </w:pPr>
      <w:r>
        <w:rPr>
          <w:rtl/>
          <w:lang w:eastAsia="he-IL"/>
        </w:rPr>
        <w:t>[</w:t>
      </w:r>
      <w:r>
        <w:rPr>
          <w:rFonts w:hint="cs"/>
          <w:rtl/>
          <w:lang w:eastAsia="he-IL"/>
        </w:rPr>
        <w:t xml:space="preserve">מס' </w:t>
      </w:r>
      <w:r>
        <w:rPr>
          <w:rtl/>
          <w:lang w:eastAsia="he-IL"/>
        </w:rPr>
        <w:t>פ/1667</w:t>
      </w:r>
      <w:r>
        <w:rPr>
          <w:rFonts w:hint="cs"/>
          <w:rtl/>
          <w:lang w:eastAsia="he-IL"/>
        </w:rPr>
        <w:t>/25</w:t>
      </w:r>
      <w:r>
        <w:rPr>
          <w:rtl/>
          <w:lang w:eastAsia="he-IL"/>
        </w:rPr>
        <w:t xml:space="preserve">; </w:t>
      </w:r>
      <w:r>
        <w:rPr>
          <w:rFonts w:hint="cs"/>
          <w:rtl/>
          <w:lang w:eastAsia="he-IL"/>
        </w:rPr>
        <w:t>דברי הכנסת, מושב ראשון, חוב' כ"ח, ישיבה 78</w:t>
      </w:r>
      <w:r>
        <w:rPr>
          <w:rtl/>
          <w:lang w:eastAsia="he-IL"/>
        </w:rPr>
        <w:t>.]</w:t>
      </w:r>
    </w:p>
    <w:p w:rsidR="0086198E" w:rsidRDefault="0086198E" w:rsidP="0017608B">
      <w:pPr>
        <w:pStyle w:val="-0"/>
        <w:rPr>
          <w:rtl/>
          <w:lang w:eastAsia="he-IL"/>
        </w:rPr>
      </w:pPr>
      <w:r>
        <w:rPr>
          <w:rtl/>
          <w:lang w:eastAsia="he-IL"/>
        </w:rPr>
        <w:t>(הצעת חבר הכנסת</w:t>
      </w:r>
      <w:r>
        <w:rPr>
          <w:rFonts w:hint="cs"/>
          <w:rtl/>
          <w:lang w:eastAsia="he-IL"/>
        </w:rPr>
        <w:t xml:space="preserve"> מיכאל ביטון</w:t>
      </w:r>
      <w:r>
        <w:rPr>
          <w:rtl/>
          <w:lang w:eastAsia="he-IL"/>
        </w:rPr>
        <w:t>)</w:t>
      </w:r>
    </w:p>
    <w:p w:rsidR="0086198E" w:rsidRDefault="0086198E" w:rsidP="0017608B">
      <w:pPr>
        <w:rPr>
          <w:rtl/>
          <w:lang w:eastAsia="he-IL"/>
        </w:rPr>
      </w:pPr>
    </w:p>
    <w:p w:rsidR="0086198E" w:rsidRDefault="0086198E" w:rsidP="0017608B">
      <w:pPr>
        <w:pStyle w:val="af8"/>
        <w:keepNext/>
        <w:rPr>
          <w:rtl/>
        </w:rPr>
      </w:pPr>
      <w:r w:rsidRPr="0028556F">
        <w:rPr>
          <w:rStyle w:val="TagStyle"/>
          <w:rtl/>
        </w:rPr>
        <w:t>&lt;&lt; יור &gt;&gt;</w:t>
      </w:r>
      <w:r w:rsidRPr="00272C09">
        <w:rPr>
          <w:rStyle w:val="TagStyle"/>
          <w:rtl/>
        </w:rPr>
        <w:t xml:space="preserve"> </w:t>
      </w:r>
      <w:r>
        <w:rPr>
          <w:rtl/>
        </w:rPr>
        <w:t>היו"ר מ</w:t>
      </w:r>
      <w:r>
        <w:rPr>
          <w:rFonts w:hint="cs"/>
          <w:rtl/>
        </w:rPr>
        <w:t>איר כהן</w:t>
      </w:r>
      <w:r>
        <w:rPr>
          <w:rtl/>
        </w:rPr>
        <w:t>:</w:t>
      </w:r>
      <w:r w:rsidRPr="00272C09">
        <w:rPr>
          <w:rStyle w:val="TagStyle"/>
          <w:rtl/>
        </w:rPr>
        <w:t xml:space="preserve"> </w:t>
      </w:r>
      <w:r w:rsidRPr="0028556F">
        <w:rPr>
          <w:rStyle w:val="TagStyle"/>
          <w:rtl/>
        </w:rPr>
        <w:t>&lt;&lt; יור &gt;&gt;</w:t>
      </w:r>
      <w:r>
        <w:rPr>
          <w:rtl/>
        </w:rPr>
        <w:t xml:space="preserve">  </w:t>
      </w:r>
    </w:p>
    <w:p w:rsidR="0086198E" w:rsidRPr="008D6FD3" w:rsidRDefault="0086198E" w:rsidP="002F0EDE">
      <w:pPr>
        <w:rPr>
          <w:rtl/>
          <w:lang w:eastAsia="he-IL"/>
        </w:rPr>
      </w:pPr>
      <w:bookmarkStart w:id="14469" w:name="_ETM_Q37_617799"/>
      <w:bookmarkStart w:id="14470" w:name="_ETM_Q37_617926"/>
      <w:bookmarkEnd w:id="14469"/>
      <w:bookmarkEnd w:id="14470"/>
    </w:p>
    <w:p w:rsidR="0086198E" w:rsidRDefault="0086198E" w:rsidP="0017608B">
      <w:pPr>
        <w:rPr>
          <w:rtl/>
          <w:lang w:eastAsia="he-IL"/>
        </w:rPr>
      </w:pPr>
      <w:bookmarkStart w:id="14471" w:name="_ETM_Q37_551151"/>
      <w:bookmarkStart w:id="14472" w:name="_ETM_Q37_551215"/>
      <w:bookmarkEnd w:id="14471"/>
      <w:bookmarkEnd w:id="14472"/>
      <w:r>
        <w:rPr>
          <w:rFonts w:hint="cs"/>
          <w:rtl/>
          <w:lang w:eastAsia="he-IL"/>
        </w:rPr>
        <w:t>אנחנו עוברים להצעת חוק הביטוח הלאומי (תיקון – עבודה מועדפת בענף המסעדנות), התשפ"ג–2023, יעלה ויבוא חבר הכנסת מיכאל</w:t>
      </w:r>
      <w:bookmarkStart w:id="14473" w:name="_ETM_Q37_558852"/>
      <w:bookmarkEnd w:id="14473"/>
      <w:r>
        <w:rPr>
          <w:rFonts w:hint="cs"/>
          <w:rtl/>
          <w:lang w:eastAsia="he-IL"/>
        </w:rPr>
        <w:t xml:space="preserve"> ביטון. איפה אתה? </w:t>
      </w:r>
    </w:p>
    <w:p w:rsidR="0086198E" w:rsidRDefault="0086198E" w:rsidP="0017608B">
      <w:pPr>
        <w:ind w:firstLine="0"/>
        <w:rPr>
          <w:rtl/>
          <w:lang w:eastAsia="he-IL"/>
        </w:rPr>
      </w:pPr>
      <w:bookmarkStart w:id="14474" w:name="_ETM_Q37_569560"/>
      <w:bookmarkStart w:id="14475" w:name="_ETM_Q37_569628"/>
      <w:bookmarkEnd w:id="14474"/>
      <w:bookmarkEnd w:id="14475"/>
    </w:p>
    <w:p w:rsidR="0086198E" w:rsidRDefault="0086198E" w:rsidP="0017608B">
      <w:pPr>
        <w:pStyle w:val="af7"/>
        <w:keepNext/>
        <w:rPr>
          <w:rtl/>
        </w:rPr>
      </w:pPr>
      <w:r w:rsidRPr="0028556F">
        <w:rPr>
          <w:rStyle w:val="TagStyle"/>
          <w:rtl/>
        </w:rPr>
        <w:t xml:space="preserve"> &lt;&lt; קריאה &gt;&gt;</w:t>
      </w:r>
      <w:r w:rsidRPr="00272C09">
        <w:rPr>
          <w:rStyle w:val="TagStyle"/>
          <w:rtl/>
        </w:rPr>
        <w:t xml:space="preserve"> </w:t>
      </w:r>
      <w:r>
        <w:rPr>
          <w:rtl/>
        </w:rPr>
        <w:t>קריאה:</w:t>
      </w:r>
      <w:r w:rsidRPr="00272C09">
        <w:rPr>
          <w:rStyle w:val="TagStyle"/>
          <w:rtl/>
        </w:rPr>
        <w:t xml:space="preserve"> </w:t>
      </w:r>
      <w:r w:rsidRPr="0028556F">
        <w:rPr>
          <w:rStyle w:val="TagStyle"/>
          <w:rtl/>
        </w:rPr>
        <w:t>&lt;&lt;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4476" w:name="_ETM_Q37_572610"/>
      <w:bookmarkEnd w:id="14476"/>
      <w:r>
        <w:rPr>
          <w:rFonts w:hint="cs"/>
          <w:rtl/>
          <w:lang w:eastAsia="he-IL"/>
        </w:rPr>
        <w:t xml:space="preserve">לא פה </w:t>
      </w:r>
      <w:r w:rsidR="0040236C">
        <w:rPr>
          <w:rFonts w:hint="cs"/>
          <w:rtl/>
          <w:lang w:eastAsia="he-IL"/>
        </w:rPr>
        <w:t>– – –</w:t>
      </w:r>
      <w:bookmarkStart w:id="14477" w:name="_ETM_Q37_572185"/>
      <w:bookmarkEnd w:id="14477"/>
    </w:p>
    <w:p w:rsidR="0086198E" w:rsidRDefault="0086198E" w:rsidP="0017608B">
      <w:pPr>
        <w:ind w:firstLine="0"/>
        <w:rPr>
          <w:rtl/>
          <w:lang w:eastAsia="he-IL"/>
        </w:rPr>
      </w:pPr>
      <w:bookmarkStart w:id="14478" w:name="_ETM_Q37_572258"/>
      <w:bookmarkStart w:id="14479" w:name="_ETM_Q37_572330"/>
      <w:bookmarkStart w:id="14480" w:name="_ETM_Q37_572396"/>
      <w:bookmarkEnd w:id="14478"/>
      <w:bookmarkEnd w:id="14479"/>
      <w:bookmarkEnd w:id="14480"/>
    </w:p>
    <w:p w:rsidR="0086198E" w:rsidRDefault="0086198E" w:rsidP="0017608B">
      <w:pPr>
        <w:pStyle w:val="af8"/>
        <w:keepNext/>
        <w:rPr>
          <w:rtl/>
        </w:rPr>
      </w:pPr>
      <w:r w:rsidRPr="0028556F">
        <w:rPr>
          <w:rStyle w:val="TagStyle"/>
          <w:rtl/>
        </w:rPr>
        <w:t xml:space="preserve"> &lt;&lt; יור &gt;&gt;</w:t>
      </w:r>
      <w:r w:rsidRPr="00272C09">
        <w:rPr>
          <w:rStyle w:val="TagStyle"/>
          <w:rtl/>
        </w:rPr>
        <w:t xml:space="preserve"> </w:t>
      </w:r>
      <w:r>
        <w:rPr>
          <w:rtl/>
        </w:rPr>
        <w:t>היו"ר מ</w:t>
      </w:r>
      <w:r>
        <w:rPr>
          <w:rFonts w:hint="cs"/>
          <w:rtl/>
        </w:rPr>
        <w:t>איר כהן</w:t>
      </w:r>
      <w:r>
        <w:rPr>
          <w:rtl/>
        </w:rPr>
        <w:t>:</w:t>
      </w:r>
      <w:r w:rsidRPr="00272C09">
        <w:rPr>
          <w:rStyle w:val="TagStyle"/>
          <w:rtl/>
        </w:rPr>
        <w:t xml:space="preserve"> </w:t>
      </w:r>
      <w:r w:rsidRPr="0028556F">
        <w:rPr>
          <w:rStyle w:val="TagStyle"/>
          <w:rtl/>
        </w:rPr>
        <w:t>&lt;&lt; יור &gt;&gt;</w:t>
      </w:r>
      <w:r>
        <w:rPr>
          <w:rtl/>
        </w:rPr>
        <w:t xml:space="preserve">  </w:t>
      </w:r>
    </w:p>
    <w:p w:rsidR="0086198E" w:rsidRDefault="0086198E" w:rsidP="002F0EDE">
      <w:pPr>
        <w:rPr>
          <w:rtl/>
          <w:lang w:eastAsia="he-IL"/>
        </w:rPr>
      </w:pPr>
    </w:p>
    <w:p w:rsidR="0086198E" w:rsidRDefault="0086198E" w:rsidP="00B01CE8">
      <w:pPr>
        <w:rPr>
          <w:rtl/>
          <w:lang w:eastAsia="he-IL"/>
        </w:rPr>
      </w:pPr>
      <w:bookmarkStart w:id="14481" w:name="_ETM_Q37_574164"/>
      <w:bookmarkEnd w:id="14481"/>
      <w:r>
        <w:rPr>
          <w:rFonts w:hint="cs"/>
          <w:rtl/>
          <w:lang w:eastAsia="he-IL"/>
        </w:rPr>
        <w:t xml:space="preserve">לא, אצלי לא רשום שהיא נומקה. שנייה. </w:t>
      </w:r>
      <w:bookmarkStart w:id="14482" w:name="_ETM_Q37_577017"/>
      <w:bookmarkEnd w:id="14482"/>
      <w:r>
        <w:rPr>
          <w:rFonts w:hint="cs"/>
          <w:rtl/>
          <w:lang w:eastAsia="he-IL"/>
        </w:rPr>
        <w:t>אם היא נומקה – לא כתוב כאן. היא נומקה,</w:t>
      </w:r>
      <w:bookmarkStart w:id="14483" w:name="_ETM_Q37_580181"/>
      <w:bookmarkEnd w:id="14483"/>
      <w:r>
        <w:rPr>
          <w:rFonts w:hint="cs"/>
          <w:rtl/>
          <w:lang w:eastAsia="he-IL"/>
        </w:rPr>
        <w:t xml:space="preserve"> מזכירות? תשובה והצבעה. ובכן, השר יואב בן צור יעלה להשיב. </w:t>
      </w:r>
      <w:bookmarkStart w:id="14484" w:name="_ETM_Q37_590389"/>
      <w:bookmarkEnd w:id="14484"/>
      <w:r>
        <w:rPr>
          <w:rFonts w:hint="cs"/>
          <w:rtl/>
          <w:lang w:eastAsia="he-IL"/>
        </w:rPr>
        <w:t xml:space="preserve">לא צריך תשובה. </w:t>
      </w:r>
    </w:p>
    <w:p w:rsidR="0086198E" w:rsidRDefault="0086198E" w:rsidP="00B01CE8">
      <w:pPr>
        <w:rPr>
          <w:rtl/>
          <w:lang w:eastAsia="he-IL"/>
        </w:rPr>
      </w:pPr>
    </w:p>
    <w:p w:rsidR="0086198E" w:rsidRPr="00272C09" w:rsidRDefault="0086198E" w:rsidP="00B01CE8">
      <w:pPr>
        <w:rPr>
          <w:rtl/>
          <w:lang w:eastAsia="he-IL"/>
        </w:rPr>
      </w:pPr>
      <w:r>
        <w:rPr>
          <w:rFonts w:hint="cs"/>
          <w:rtl/>
          <w:lang w:eastAsia="he-IL"/>
        </w:rPr>
        <w:t xml:space="preserve">אם כך, אנחנו עוברים להצבעה. רק </w:t>
      </w:r>
      <w:bookmarkStart w:id="14485" w:name="_ETM_Q37_598485"/>
      <w:bookmarkEnd w:id="14485"/>
      <w:r>
        <w:rPr>
          <w:rFonts w:hint="cs"/>
          <w:rtl/>
          <w:lang w:eastAsia="he-IL"/>
        </w:rPr>
        <w:t>שנדע על מה אנחנו מצביעים – על הצעתו של חבר</w:t>
      </w:r>
      <w:bookmarkStart w:id="14486" w:name="_ETM_Q37_601895"/>
      <w:bookmarkEnd w:id="14486"/>
      <w:r>
        <w:rPr>
          <w:rFonts w:hint="cs"/>
          <w:rtl/>
          <w:lang w:eastAsia="he-IL"/>
        </w:rPr>
        <w:t xml:space="preserve"> הכנסת מרדכי ביטון, הצעת חוק הביטוח הלאומי. </w:t>
      </w:r>
      <w:bookmarkStart w:id="14487" w:name="_ETM_Q37_606217"/>
      <w:bookmarkEnd w:id="14487"/>
      <w:r>
        <w:rPr>
          <w:rFonts w:hint="cs"/>
          <w:rtl/>
          <w:lang w:eastAsia="he-IL"/>
        </w:rPr>
        <w:t xml:space="preserve">מי בעד? מי נגד? </w:t>
      </w:r>
    </w:p>
    <w:p w:rsidR="0086198E" w:rsidRDefault="0086198E" w:rsidP="002F0EDE">
      <w:pPr>
        <w:rPr>
          <w:rtl/>
        </w:rPr>
      </w:pPr>
      <w:bookmarkStart w:id="14488" w:name="_ETM_Q37_625800"/>
      <w:bookmarkStart w:id="14489" w:name="_ETM_Q37_625888"/>
      <w:bookmarkEnd w:id="14488"/>
      <w:bookmarkEnd w:id="14489"/>
    </w:p>
    <w:p w:rsidR="0086198E" w:rsidRDefault="0086198E" w:rsidP="0017608B">
      <w:pPr>
        <w:pStyle w:val="af3"/>
        <w:keepNext/>
        <w:rPr>
          <w:rtl/>
          <w:lang w:eastAsia="he-IL"/>
        </w:rPr>
      </w:pPr>
      <w:bookmarkStart w:id="14490" w:name="_ETM_Q37_629777"/>
      <w:bookmarkStart w:id="14491" w:name="_ETM_Q37_629858"/>
      <w:bookmarkEnd w:id="14490"/>
      <w:bookmarkEnd w:id="14491"/>
      <w:r>
        <w:rPr>
          <w:rtl/>
          <w:lang w:eastAsia="he-IL"/>
        </w:rPr>
        <w:t>הצבעה מס'</w:t>
      </w:r>
      <w:r>
        <w:rPr>
          <w:rFonts w:hint="cs"/>
          <w:rtl/>
          <w:lang w:eastAsia="he-IL"/>
        </w:rPr>
        <w:t xml:space="preserve"> 6  </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26</w:t>
      </w:r>
    </w:p>
    <w:p w:rsidR="0086198E" w:rsidRDefault="0086198E" w:rsidP="0017608B">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52</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B01CE8">
      <w:pPr>
        <w:pStyle w:val="af4"/>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8D6FD3">
        <w:rPr>
          <w:rtl/>
          <w:lang w:eastAsia="he-IL"/>
        </w:rPr>
        <w:t xml:space="preserve">הצעת חוק הביטוח הלאומי (תיקון </w:t>
      </w:r>
      <w:r>
        <w:rPr>
          <w:rFonts w:hint="cs"/>
          <w:rtl/>
          <w:lang w:eastAsia="he-IL"/>
        </w:rPr>
        <w:t>–</w:t>
      </w:r>
      <w:r w:rsidRPr="008D6FD3">
        <w:rPr>
          <w:rtl/>
          <w:lang w:eastAsia="he-IL"/>
        </w:rPr>
        <w:t xml:space="preserve"> עבודה מועדפת בענף המסעדנות), התשפ"ג</w:t>
      </w:r>
      <w:r>
        <w:rPr>
          <w:rFonts w:hint="cs"/>
          <w:rtl/>
          <w:lang w:eastAsia="he-IL"/>
        </w:rPr>
        <w:t>–</w:t>
      </w:r>
      <w:r w:rsidRPr="008D6FD3">
        <w:rPr>
          <w:rtl/>
          <w:lang w:eastAsia="he-IL"/>
        </w:rPr>
        <w:t>2023</w:t>
      </w:r>
      <w:r>
        <w:rPr>
          <w:rFonts w:hint="cs"/>
          <w:rtl/>
          <w:lang w:eastAsia="he-IL"/>
        </w:rPr>
        <w:t xml:space="preserve">, לא נתקבלה. </w:t>
      </w:r>
      <w:bookmarkStart w:id="14492" w:name="_ETM_Q37_627794"/>
      <w:bookmarkEnd w:id="14492"/>
    </w:p>
    <w:p w:rsidR="0086198E" w:rsidRPr="008D6FD3" w:rsidRDefault="0086198E" w:rsidP="0017608B">
      <w:pPr>
        <w:rPr>
          <w:rtl/>
          <w:lang w:eastAsia="he-IL"/>
        </w:rPr>
      </w:pPr>
      <w:bookmarkStart w:id="14493" w:name="_ETM_Q37_627867"/>
      <w:bookmarkEnd w:id="14493"/>
    </w:p>
    <w:p w:rsidR="0086198E" w:rsidRDefault="0086198E" w:rsidP="0017608B">
      <w:pPr>
        <w:pStyle w:val="af8"/>
        <w:keepNext/>
        <w:rPr>
          <w:rtl/>
        </w:rPr>
      </w:pPr>
      <w:bookmarkStart w:id="14494" w:name="ET_yor_6253_6"/>
      <w:r w:rsidRPr="0028556F">
        <w:rPr>
          <w:rStyle w:val="TagStyle"/>
          <w:rtl/>
        </w:rPr>
        <w:t xml:space="preserve"> &lt;&lt; יור &gt;&gt;</w:t>
      </w:r>
      <w:r w:rsidRPr="003C2A6F">
        <w:rPr>
          <w:rStyle w:val="TagStyle"/>
          <w:rtl/>
        </w:rPr>
        <w:t xml:space="preserve"> </w:t>
      </w:r>
      <w:r>
        <w:rPr>
          <w:rtl/>
        </w:rPr>
        <w:t>היו"ר משה טור פז:</w:t>
      </w:r>
      <w:r w:rsidRPr="003C2A6F">
        <w:rPr>
          <w:rStyle w:val="TagStyle"/>
          <w:rtl/>
        </w:rPr>
        <w:t xml:space="preserve"> </w:t>
      </w:r>
      <w:r w:rsidRPr="0028556F">
        <w:rPr>
          <w:rStyle w:val="TagStyle"/>
          <w:rtl/>
        </w:rPr>
        <w:t>&lt;&lt; יור &gt;&gt;</w:t>
      </w:r>
      <w:r>
        <w:rPr>
          <w:rtl/>
        </w:rPr>
        <w:t xml:space="preserve">  </w:t>
      </w:r>
      <w:bookmarkEnd w:id="14494"/>
    </w:p>
    <w:p w:rsidR="0086198E" w:rsidRDefault="0086198E" w:rsidP="002F0EDE">
      <w:pPr>
        <w:rPr>
          <w:rtl/>
          <w:lang w:eastAsia="he-IL"/>
        </w:rPr>
      </w:pPr>
    </w:p>
    <w:p w:rsidR="0086198E" w:rsidRDefault="0086198E" w:rsidP="0017608B">
      <w:pPr>
        <w:rPr>
          <w:rtl/>
          <w:lang w:eastAsia="he-IL"/>
        </w:rPr>
      </w:pPr>
      <w:r>
        <w:rPr>
          <w:rFonts w:hint="cs"/>
          <w:rtl/>
          <w:lang w:eastAsia="he-IL"/>
        </w:rPr>
        <w:t>בעד – 26, נגד – 52, אין נמנעים.</w:t>
      </w:r>
      <w:bookmarkStart w:id="14495" w:name="_ETM_Q37_639875"/>
      <w:bookmarkEnd w:id="14495"/>
      <w:r>
        <w:rPr>
          <w:rFonts w:hint="cs"/>
          <w:rtl/>
          <w:lang w:eastAsia="he-IL"/>
        </w:rPr>
        <w:t xml:space="preserve"> אני קובע כי הצעת החוק לא עברה, והיא הוסרה מסדר-היום.</w:t>
      </w:r>
    </w:p>
    <w:p w:rsidR="0086198E" w:rsidRDefault="0086198E" w:rsidP="0017608B">
      <w:pPr>
        <w:rPr>
          <w:rtl/>
          <w:lang w:eastAsia="he-IL"/>
        </w:rPr>
      </w:pPr>
    </w:p>
    <w:p w:rsidR="0086198E" w:rsidRPr="003C2A6F" w:rsidRDefault="0086198E" w:rsidP="0017608B">
      <w:pPr>
        <w:rPr>
          <w:rtl/>
          <w:lang w:eastAsia="he-IL"/>
        </w:rPr>
      </w:pPr>
    </w:p>
    <w:p w:rsidR="0086198E" w:rsidRDefault="0086198E" w:rsidP="0017608B">
      <w:pPr>
        <w:pStyle w:val="a7"/>
        <w:rPr>
          <w:rtl/>
        </w:rPr>
      </w:pPr>
      <w:bookmarkStart w:id="14496" w:name="ET_hatsach_643548_7"/>
      <w:r w:rsidRPr="0028556F">
        <w:rPr>
          <w:rStyle w:val="TagStyle"/>
          <w:rtl/>
        </w:rPr>
        <w:t xml:space="preserve"> &lt;&lt; הצח &gt;&gt;</w:t>
      </w:r>
      <w:r w:rsidRPr="003C2A6F">
        <w:rPr>
          <w:rStyle w:val="TagStyle"/>
          <w:rtl/>
        </w:rPr>
        <w:t xml:space="preserve"> </w:t>
      </w:r>
      <w:bookmarkStart w:id="14497" w:name="_Toc172455855"/>
      <w:bookmarkStart w:id="14498" w:name="_Toc172458319"/>
      <w:bookmarkStart w:id="14499" w:name="_Toc172459611"/>
      <w:bookmarkStart w:id="14500" w:name="_Toc172459945"/>
      <w:r>
        <w:rPr>
          <w:rtl/>
        </w:rPr>
        <w:t>הצעת חוק הקמת ועדת חקירה ממלכתית לאירועי 7 באוקטובר, התשפ"ד</w:t>
      </w:r>
      <w:r>
        <w:rPr>
          <w:rFonts w:hint="cs"/>
          <w:rtl/>
        </w:rPr>
        <w:t>–</w:t>
      </w:r>
      <w:r>
        <w:rPr>
          <w:rtl/>
        </w:rPr>
        <w:t>2024</w:t>
      </w:r>
      <w:bookmarkEnd w:id="14497"/>
      <w:bookmarkEnd w:id="14498"/>
      <w:bookmarkEnd w:id="14499"/>
      <w:bookmarkEnd w:id="14500"/>
      <w:r w:rsidRPr="003C2A6F">
        <w:rPr>
          <w:rStyle w:val="TagStyle"/>
          <w:rtl/>
        </w:rPr>
        <w:t xml:space="preserve"> </w:t>
      </w:r>
      <w:r w:rsidRPr="0028556F">
        <w:rPr>
          <w:rStyle w:val="TagStyle"/>
          <w:rtl/>
        </w:rPr>
        <w:t>&lt;&lt; הצח &gt;&gt;</w:t>
      </w:r>
      <w:r>
        <w:rPr>
          <w:rtl/>
        </w:rPr>
        <w:t xml:space="preserve">  </w:t>
      </w:r>
      <w:bookmarkEnd w:id="14496"/>
    </w:p>
    <w:p w:rsidR="0086198E" w:rsidRDefault="0086198E" w:rsidP="0017608B">
      <w:pPr>
        <w:rPr>
          <w:rtl/>
        </w:rPr>
      </w:pPr>
      <w:r>
        <w:rPr>
          <w:rtl/>
        </w:rPr>
        <w:t>[הצעת חוק פ/4618</w:t>
      </w:r>
      <w:r>
        <w:rPr>
          <w:rFonts w:hint="cs"/>
          <w:rtl/>
        </w:rPr>
        <w:t>/25; נספחות.</w:t>
      </w:r>
      <w:r>
        <w:rPr>
          <w:rtl/>
        </w:rPr>
        <w:t>]</w:t>
      </w:r>
    </w:p>
    <w:p w:rsidR="0086198E" w:rsidRDefault="0086198E" w:rsidP="0017608B">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6198E" w:rsidRDefault="0086198E" w:rsidP="00B01CE8">
      <w:pPr>
        <w:rPr>
          <w:rtl/>
        </w:rPr>
      </w:pPr>
    </w:p>
    <w:p w:rsidR="0086198E" w:rsidRDefault="0086198E" w:rsidP="0017608B">
      <w:pPr>
        <w:pStyle w:val="af8"/>
        <w:keepNext/>
        <w:rPr>
          <w:rtl/>
        </w:rPr>
      </w:pPr>
      <w:bookmarkStart w:id="14501" w:name="ET_yor_6253_8"/>
      <w:r w:rsidRPr="0028556F">
        <w:rPr>
          <w:rStyle w:val="TagStyle"/>
          <w:rtl/>
        </w:rPr>
        <w:t xml:space="preserve"> &lt;&lt; יור &gt;&gt;</w:t>
      </w:r>
      <w:r w:rsidRPr="003C2A6F">
        <w:rPr>
          <w:rStyle w:val="TagStyle"/>
          <w:rtl/>
        </w:rPr>
        <w:t xml:space="preserve"> </w:t>
      </w:r>
      <w:r>
        <w:rPr>
          <w:rtl/>
        </w:rPr>
        <w:t>היו"ר משה טור פז:</w:t>
      </w:r>
      <w:r w:rsidRPr="003C2A6F">
        <w:rPr>
          <w:rStyle w:val="TagStyle"/>
          <w:rtl/>
        </w:rPr>
        <w:t xml:space="preserve"> </w:t>
      </w:r>
      <w:r w:rsidRPr="0028556F">
        <w:rPr>
          <w:rStyle w:val="TagStyle"/>
          <w:rtl/>
        </w:rPr>
        <w:t>&lt;&lt; יור &gt;&gt;</w:t>
      </w:r>
      <w:r>
        <w:rPr>
          <w:rtl/>
        </w:rPr>
        <w:t xml:space="preserve">  </w:t>
      </w:r>
      <w:bookmarkEnd w:id="14501"/>
    </w:p>
    <w:p w:rsidR="0086198E" w:rsidRDefault="0086198E" w:rsidP="002F0EDE">
      <w:pPr>
        <w:rPr>
          <w:rtl/>
          <w:lang w:eastAsia="he-IL"/>
        </w:rPr>
      </w:pPr>
    </w:p>
    <w:p w:rsidR="0086198E" w:rsidRDefault="0086198E" w:rsidP="00B01CE8">
      <w:pPr>
        <w:rPr>
          <w:rtl/>
          <w:lang w:eastAsia="he-IL"/>
        </w:rPr>
      </w:pPr>
      <w:r>
        <w:rPr>
          <w:rFonts w:hint="cs"/>
          <w:rtl/>
          <w:lang w:eastAsia="he-IL"/>
        </w:rPr>
        <w:t xml:space="preserve">חבריי </w:t>
      </w:r>
      <w:bookmarkStart w:id="14502" w:name="_ETM_Q37_650004"/>
      <w:bookmarkEnd w:id="14502"/>
      <w:r>
        <w:rPr>
          <w:rFonts w:hint="cs"/>
          <w:rtl/>
          <w:lang w:eastAsia="he-IL"/>
        </w:rPr>
        <w:t xml:space="preserve">חברי הכנסת, אנחנו עוברים להצעת החוק הבאה </w:t>
      </w:r>
      <w:r>
        <w:rPr>
          <w:rFonts w:hint="eastAsia"/>
          <w:rtl/>
          <w:lang w:eastAsia="he-IL"/>
        </w:rPr>
        <w:t xml:space="preserve">– </w:t>
      </w:r>
      <w:r>
        <w:rPr>
          <w:rFonts w:hint="cs"/>
          <w:rtl/>
          <w:lang w:eastAsia="he-IL"/>
        </w:rPr>
        <w:t>הצעת חוק הקמת</w:t>
      </w:r>
      <w:bookmarkStart w:id="14503" w:name="_ETM_Q37_653774"/>
      <w:bookmarkEnd w:id="14503"/>
      <w:r>
        <w:rPr>
          <w:rFonts w:hint="cs"/>
          <w:rtl/>
          <w:lang w:eastAsia="he-IL"/>
        </w:rPr>
        <w:t xml:space="preserve"> ועדת חקירה ממלכתית לאירועי 7 באוקטובר, התשפ"ד–2026, של חבר ה</w:t>
      </w:r>
      <w:bookmarkStart w:id="14504" w:name="_ETM_Q37_658780"/>
      <w:bookmarkEnd w:id="14504"/>
      <w:r>
        <w:rPr>
          <w:rFonts w:hint="cs"/>
          <w:rtl/>
          <w:lang w:eastAsia="he-IL"/>
        </w:rPr>
        <w:t xml:space="preserve">כנסת מאיר כהן וקבוצת חברי הכנסת. אני מזמין את חבר </w:t>
      </w:r>
      <w:bookmarkStart w:id="14505" w:name="_ETM_Q37_661722"/>
      <w:bookmarkEnd w:id="14505"/>
      <w:r>
        <w:rPr>
          <w:rFonts w:hint="cs"/>
          <w:rtl/>
          <w:lang w:eastAsia="he-IL"/>
        </w:rPr>
        <w:t>הכנסת מאיר כהן. בבקשה, לרשותך עשר דקות.</w:t>
      </w:r>
    </w:p>
    <w:p w:rsidR="0086198E" w:rsidRDefault="0086198E" w:rsidP="0017608B">
      <w:pPr>
        <w:rPr>
          <w:rtl/>
          <w:lang w:eastAsia="he-IL"/>
        </w:rPr>
      </w:pPr>
    </w:p>
    <w:p w:rsidR="0086198E" w:rsidRDefault="0086198E" w:rsidP="0017608B">
      <w:pPr>
        <w:pStyle w:val="a4"/>
        <w:keepNext/>
        <w:rPr>
          <w:rtl/>
        </w:rPr>
      </w:pPr>
      <w:bookmarkStart w:id="14506" w:name="ET_speaker_5082_9"/>
      <w:r w:rsidRPr="0028556F">
        <w:rPr>
          <w:rStyle w:val="TagStyle"/>
          <w:rtl/>
        </w:rPr>
        <w:t xml:space="preserve"> &lt;&lt; דובר &gt;&gt;</w:t>
      </w:r>
      <w:r w:rsidRPr="003C2A6F">
        <w:rPr>
          <w:rStyle w:val="TagStyle"/>
          <w:rtl/>
        </w:rPr>
        <w:t xml:space="preserve"> </w:t>
      </w:r>
      <w:bookmarkStart w:id="14507" w:name="_Toc172455856"/>
      <w:bookmarkStart w:id="14508" w:name="_Toc172458320"/>
      <w:bookmarkStart w:id="14509" w:name="_Toc172459612"/>
      <w:bookmarkStart w:id="14510" w:name="_Toc172459946"/>
      <w:r>
        <w:rPr>
          <w:rtl/>
        </w:rPr>
        <w:t>מאיר כהן (יש עתיד):</w:t>
      </w:r>
      <w:bookmarkEnd w:id="14507"/>
      <w:bookmarkEnd w:id="14508"/>
      <w:bookmarkEnd w:id="14509"/>
      <w:bookmarkEnd w:id="14510"/>
      <w:r w:rsidRPr="003C2A6F">
        <w:rPr>
          <w:rStyle w:val="TagStyle"/>
          <w:rtl/>
        </w:rPr>
        <w:t xml:space="preserve"> </w:t>
      </w:r>
      <w:r w:rsidRPr="0028556F">
        <w:rPr>
          <w:rStyle w:val="TagStyle"/>
          <w:rtl/>
        </w:rPr>
        <w:t>&lt;&lt; דובר &gt;&gt;</w:t>
      </w:r>
      <w:r>
        <w:rPr>
          <w:rtl/>
        </w:rPr>
        <w:t xml:space="preserve">  </w:t>
      </w:r>
      <w:bookmarkEnd w:id="14506"/>
    </w:p>
    <w:p w:rsidR="0086198E" w:rsidRDefault="0086198E" w:rsidP="002F0EDE">
      <w:pPr>
        <w:rPr>
          <w:rtl/>
          <w:lang w:eastAsia="he-IL"/>
        </w:rPr>
      </w:pPr>
    </w:p>
    <w:p w:rsidR="0086198E" w:rsidRDefault="0086198E" w:rsidP="0024259C">
      <w:pPr>
        <w:rPr>
          <w:rtl/>
          <w:lang w:eastAsia="he-IL"/>
        </w:rPr>
      </w:pPr>
      <w:bookmarkStart w:id="14511" w:name="_ETM_Q37_678263"/>
      <w:bookmarkStart w:id="14512" w:name="_ETM_Q37_678362"/>
      <w:bookmarkEnd w:id="14511"/>
      <w:bookmarkEnd w:id="14512"/>
      <w:r>
        <w:rPr>
          <w:rFonts w:hint="cs"/>
          <w:rtl/>
          <w:lang w:eastAsia="he-IL"/>
        </w:rPr>
        <w:t xml:space="preserve">אדוני </w:t>
      </w:r>
      <w:bookmarkStart w:id="14513" w:name="_ETM_Q37_675601"/>
      <w:bookmarkEnd w:id="14513"/>
      <w:r>
        <w:rPr>
          <w:rFonts w:hint="cs"/>
          <w:rtl/>
          <w:lang w:eastAsia="he-IL"/>
        </w:rPr>
        <w:t xml:space="preserve">היושב-ראש, חברות וחברי כנסת נכבדים ומזכירת הליכוד עליזה הנכבדה, ראו, </w:t>
      </w:r>
      <w:bookmarkStart w:id="14514" w:name="_ETM_Q37_691549"/>
      <w:bookmarkEnd w:id="14514"/>
      <w:r>
        <w:rPr>
          <w:rFonts w:hint="cs"/>
          <w:rtl/>
          <w:lang w:eastAsia="he-IL"/>
        </w:rPr>
        <w:t>אני עכשיו מדבר בשיא הרצינות, ואולי אחרי החטופים והשמדת החמאס זה דבר השלישי על סדר-היום: הקמת ועדת חקירה ממלכתית. אני מבין, לצערי הגדול, שרבות הן הדעות שתומכות ומתנגדות, אבל אחרי תשעה חודשים של מלחמה, כאשר משרד הביטחון והצבא החלו לחקור את עצמם, כאשר אנחנו שומעים כל יום את כל מערכת הביטחון והצבא, את ראשיה, לוקחים אחריות ואומרים: אנחנו מוכנים לכל בדיקה ונקבל כל החלטה, ויתרה מ</w:t>
      </w:r>
      <w:r w:rsidR="0024259C">
        <w:rPr>
          <w:rFonts w:hint="cs"/>
          <w:rtl/>
          <w:lang w:eastAsia="he-IL"/>
        </w:rPr>
        <w:t>זו</w:t>
      </w:r>
      <w:r>
        <w:rPr>
          <w:rFonts w:hint="cs"/>
          <w:rtl/>
          <w:lang w:eastAsia="he-IL"/>
        </w:rPr>
        <w:t xml:space="preserve">, הם אומרים, כמו שהרמטכ"ל אומר: אני מכיר באחריות שלי, כמו שראש השב"כ אומר: אני מכיר באחריות שלי, וכמו שאנחנו רואים קציני צבא בכירים לא רק שמכירים באחריותם, אלא מימשו את חובתם להתפטר. </w:t>
      </w:r>
    </w:p>
    <w:p w:rsidR="0086198E" w:rsidRDefault="0086198E" w:rsidP="0017608B">
      <w:pPr>
        <w:rPr>
          <w:rtl/>
          <w:lang w:eastAsia="he-IL"/>
        </w:rPr>
      </w:pPr>
    </w:p>
    <w:p w:rsidR="0086198E" w:rsidRDefault="0086198E" w:rsidP="0040236C">
      <w:pPr>
        <w:rPr>
          <w:rtl/>
        </w:rPr>
      </w:pPr>
      <w:bookmarkStart w:id="14515" w:name="TOR_Q38"/>
      <w:bookmarkEnd w:id="14515"/>
      <w:r>
        <w:rPr>
          <w:rFonts w:hint="cs"/>
          <w:rtl/>
        </w:rPr>
        <w:t xml:space="preserve">לצד העניין הזה, אנחנו עדים לגרירת רגליים ודשדוש חסר תקדים. אין מדינה אחרת בעולם, בעולם הנאור, בעולם המודרני, שאחרי 7 באוקטובר הממשלה לא הייתה מתפטרת. אבל נניח, נניח שנקלענו למלחמה, מלחמה ארורה, לא באשמתנו, ואנחנו יוצאים להגן על המדינה ואנחנו יוצאים להחזיר את החטופים – עדיין חובה על כל ממשלה מתוקנת שראש הממשלה שלה יקום ויגיד: חלפה תקופה מסוימת של כמה וכמה חודשים, ראוי עכשיו להקים </w:t>
      </w:r>
      <w:r w:rsidR="0040236C">
        <w:rPr>
          <w:rFonts w:hint="cs"/>
          <w:rtl/>
        </w:rPr>
        <w:t>– – –</w:t>
      </w:r>
    </w:p>
    <w:p w:rsidR="0086198E" w:rsidRDefault="0086198E" w:rsidP="009635F5">
      <w:pPr>
        <w:rPr>
          <w:rtl/>
        </w:rPr>
      </w:pPr>
    </w:p>
    <w:p w:rsidR="0086198E" w:rsidRDefault="0086198E" w:rsidP="0017608B">
      <w:pPr>
        <w:pStyle w:val="af7"/>
        <w:keepNext/>
        <w:rPr>
          <w:rtl/>
        </w:rPr>
      </w:pPr>
      <w:bookmarkStart w:id="14516" w:name="ET_interruption_6357_3"/>
      <w:r w:rsidRPr="00334C3F">
        <w:rPr>
          <w:rStyle w:val="TagStyle"/>
          <w:rtl/>
        </w:rPr>
        <w:t xml:space="preserve"> &lt;&lt; קריאה &gt;&gt; </w:t>
      </w:r>
      <w:r>
        <w:rPr>
          <w:rtl/>
        </w:rPr>
        <w:t>משה סעדה (הליכוד):</w:t>
      </w:r>
      <w:r w:rsidRPr="00334C3F">
        <w:rPr>
          <w:rStyle w:val="TagStyle"/>
          <w:rtl/>
        </w:rPr>
        <w:t xml:space="preserve"> &lt;&lt; קריאה &gt;&gt;</w:t>
      </w:r>
      <w:r>
        <w:rPr>
          <w:rtl/>
        </w:rPr>
        <w:t xml:space="preserve">   </w:t>
      </w:r>
      <w:bookmarkEnd w:id="14516"/>
    </w:p>
    <w:p w:rsidR="0086198E" w:rsidRDefault="0086198E" w:rsidP="002F0EDE">
      <w:pPr>
        <w:rPr>
          <w:rtl/>
          <w:lang w:eastAsia="he-IL"/>
        </w:rPr>
      </w:pPr>
    </w:p>
    <w:p w:rsidR="0086198E" w:rsidRDefault="0086198E" w:rsidP="0017608B">
      <w:pPr>
        <w:rPr>
          <w:rtl/>
          <w:lang w:eastAsia="he-IL"/>
        </w:rPr>
      </w:pPr>
      <w:r>
        <w:rPr>
          <w:rFonts w:hint="cs"/>
          <w:rtl/>
          <w:lang w:eastAsia="he-IL"/>
        </w:rPr>
        <w:t>אבל אתה פוגע בחיילים.</w:t>
      </w:r>
    </w:p>
    <w:p w:rsidR="0086198E" w:rsidRDefault="0086198E" w:rsidP="0017608B">
      <w:pPr>
        <w:rPr>
          <w:rtl/>
          <w:lang w:eastAsia="he-IL"/>
        </w:rPr>
      </w:pPr>
    </w:p>
    <w:p w:rsidR="0086198E" w:rsidRDefault="0086198E" w:rsidP="0017608B">
      <w:pPr>
        <w:pStyle w:val="af8"/>
        <w:keepNext/>
        <w:rPr>
          <w:rtl/>
        </w:rPr>
      </w:pPr>
      <w:r w:rsidRPr="00C34C59">
        <w:rPr>
          <w:rStyle w:val="TagStyle"/>
          <w:rtl/>
        </w:rPr>
        <w:t xml:space="preserve"> &lt;&lt; יור &gt;&gt; </w:t>
      </w:r>
      <w:r>
        <w:rPr>
          <w:rtl/>
        </w:rPr>
        <w:t>היו"ר משה טור פז:</w:t>
      </w:r>
      <w:r w:rsidRPr="00C34C59">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517" w:name="_ETM_Q38_254687"/>
      <w:bookmarkEnd w:id="14517"/>
      <w:r>
        <w:rPr>
          <w:rFonts w:hint="cs"/>
          <w:rtl/>
          <w:lang w:eastAsia="he-IL"/>
        </w:rPr>
        <w:t xml:space="preserve">חבר הכנסת סעדה, אנא. </w:t>
      </w:r>
    </w:p>
    <w:p w:rsidR="0086198E" w:rsidRDefault="0086198E" w:rsidP="0017608B">
      <w:pPr>
        <w:rPr>
          <w:rtl/>
          <w:lang w:eastAsia="he-IL"/>
        </w:rPr>
      </w:pPr>
      <w:bookmarkStart w:id="14518" w:name="_ETM_Q38_255218"/>
      <w:bookmarkStart w:id="14519" w:name="_ETM_Q38_255261"/>
      <w:bookmarkEnd w:id="14518"/>
      <w:bookmarkEnd w:id="14519"/>
    </w:p>
    <w:p w:rsidR="0086198E" w:rsidRDefault="0086198E" w:rsidP="0017608B">
      <w:pPr>
        <w:pStyle w:val="af7"/>
        <w:keepNext/>
        <w:rPr>
          <w:rtl/>
        </w:rPr>
      </w:pPr>
      <w:bookmarkStart w:id="14520" w:name="ET_interruption_6357_9"/>
      <w:r w:rsidRPr="00C34C59">
        <w:rPr>
          <w:rStyle w:val="TagStyle"/>
          <w:rtl/>
        </w:rPr>
        <w:t xml:space="preserve"> &lt;&lt; קריאה &gt;&gt; </w:t>
      </w:r>
      <w:r>
        <w:rPr>
          <w:rtl/>
        </w:rPr>
        <w:t>משה סעדה (הליכוד):</w:t>
      </w:r>
      <w:r w:rsidRPr="00C34C59">
        <w:rPr>
          <w:rStyle w:val="TagStyle"/>
          <w:rtl/>
        </w:rPr>
        <w:t xml:space="preserve"> &lt;&lt; קריאה &gt;&gt;</w:t>
      </w:r>
      <w:r>
        <w:rPr>
          <w:rtl/>
        </w:rPr>
        <w:t xml:space="preserve">   </w:t>
      </w:r>
      <w:bookmarkEnd w:id="14520"/>
    </w:p>
    <w:p w:rsidR="0086198E" w:rsidRDefault="0086198E" w:rsidP="002F0EDE">
      <w:pPr>
        <w:rPr>
          <w:rtl/>
          <w:lang w:eastAsia="he-IL"/>
        </w:rPr>
      </w:pPr>
    </w:p>
    <w:p w:rsidR="0086198E" w:rsidRDefault="0040236C" w:rsidP="0040236C">
      <w:pPr>
        <w:rPr>
          <w:rtl/>
          <w:lang w:eastAsia="he-IL"/>
        </w:rPr>
      </w:pPr>
      <w:bookmarkStart w:id="14521" w:name="_ETM_Q38_255462"/>
      <w:bookmarkStart w:id="14522" w:name="_ETM_Q38_255701"/>
      <w:bookmarkStart w:id="14523" w:name="_ETM_Q38_255744"/>
      <w:bookmarkEnd w:id="14521"/>
      <w:bookmarkEnd w:id="14522"/>
      <w:bookmarkEnd w:id="14523"/>
      <w:r>
        <w:rPr>
          <w:rFonts w:hint="cs"/>
          <w:rtl/>
          <w:lang w:eastAsia="he-IL"/>
        </w:rPr>
        <w:t>– – –</w:t>
      </w:r>
      <w:r w:rsidR="0086198E">
        <w:rPr>
          <w:rFonts w:hint="cs"/>
          <w:rtl/>
          <w:lang w:eastAsia="he-IL"/>
        </w:rPr>
        <w:t xml:space="preserve"> ועדת חקירה. </w:t>
      </w:r>
    </w:p>
    <w:p w:rsidR="0086198E" w:rsidRDefault="0086198E" w:rsidP="0017608B">
      <w:pPr>
        <w:rPr>
          <w:rtl/>
          <w:lang w:eastAsia="he-IL"/>
        </w:rPr>
      </w:pPr>
      <w:bookmarkStart w:id="14524" w:name="_ETM_Q38_257454"/>
      <w:bookmarkStart w:id="14525" w:name="_ETM_Q38_257529"/>
      <w:bookmarkEnd w:id="14524"/>
      <w:bookmarkEnd w:id="14525"/>
    </w:p>
    <w:p w:rsidR="0086198E" w:rsidRDefault="0086198E" w:rsidP="0017608B">
      <w:pPr>
        <w:pStyle w:val="af8"/>
        <w:keepNext/>
        <w:rPr>
          <w:rtl/>
        </w:rPr>
      </w:pPr>
      <w:bookmarkStart w:id="14526" w:name="ET_yor_6253_10"/>
      <w:r w:rsidRPr="00C34C59">
        <w:rPr>
          <w:rStyle w:val="TagStyle"/>
          <w:rtl/>
        </w:rPr>
        <w:t xml:space="preserve"> &lt;&lt; יור &gt;&gt; </w:t>
      </w:r>
      <w:r>
        <w:rPr>
          <w:rtl/>
        </w:rPr>
        <w:t>היו"ר משה טור פז:</w:t>
      </w:r>
      <w:r w:rsidRPr="00C34C59">
        <w:rPr>
          <w:rStyle w:val="TagStyle"/>
          <w:rtl/>
        </w:rPr>
        <w:t xml:space="preserve"> &lt;&lt; יור &gt;&gt;</w:t>
      </w:r>
      <w:r>
        <w:rPr>
          <w:rtl/>
        </w:rPr>
        <w:t xml:space="preserve">   </w:t>
      </w:r>
      <w:bookmarkEnd w:id="14526"/>
    </w:p>
    <w:p w:rsidR="0086198E" w:rsidRDefault="0086198E" w:rsidP="002F0EDE">
      <w:pPr>
        <w:rPr>
          <w:rtl/>
          <w:lang w:eastAsia="he-IL"/>
        </w:rPr>
      </w:pPr>
    </w:p>
    <w:p w:rsidR="0086198E" w:rsidRDefault="0086198E" w:rsidP="0017608B">
      <w:pPr>
        <w:rPr>
          <w:rtl/>
          <w:lang w:eastAsia="he-IL"/>
        </w:rPr>
      </w:pPr>
      <w:bookmarkStart w:id="14527" w:name="_ETM_Q38_258491"/>
      <w:bookmarkEnd w:id="14527"/>
      <w:r>
        <w:rPr>
          <w:rFonts w:hint="cs"/>
          <w:rtl/>
          <w:lang w:eastAsia="he-IL"/>
        </w:rPr>
        <w:t xml:space="preserve">חבר הכנסת סעדה, אנא, תן לחבר הכנסת </w:t>
      </w:r>
      <w:bookmarkStart w:id="14528" w:name="_ETM_Q38_261296"/>
      <w:bookmarkEnd w:id="14528"/>
      <w:r>
        <w:rPr>
          <w:rFonts w:hint="cs"/>
          <w:rtl/>
          <w:lang w:eastAsia="he-IL"/>
        </w:rPr>
        <w:t xml:space="preserve">כהן להשלים את דבריו. </w:t>
      </w:r>
    </w:p>
    <w:p w:rsidR="0086198E" w:rsidRPr="00C34C59" w:rsidRDefault="0086198E" w:rsidP="0017608B">
      <w:pPr>
        <w:rPr>
          <w:rtl/>
          <w:lang w:eastAsia="he-IL"/>
        </w:rPr>
      </w:pPr>
      <w:bookmarkStart w:id="14529" w:name="_ETM_Q38_262262"/>
      <w:bookmarkStart w:id="14530" w:name="_ETM_Q38_262317"/>
      <w:bookmarkEnd w:id="14529"/>
      <w:bookmarkEnd w:id="14530"/>
    </w:p>
    <w:p w:rsidR="0086198E" w:rsidRDefault="0086198E" w:rsidP="0017608B">
      <w:pPr>
        <w:pStyle w:val="-"/>
        <w:keepNext/>
        <w:rPr>
          <w:rtl/>
        </w:rPr>
      </w:pPr>
      <w:bookmarkStart w:id="14531" w:name="ET_speakercontinue_5082_4"/>
      <w:r w:rsidRPr="00334C3F">
        <w:rPr>
          <w:rStyle w:val="TagStyle"/>
          <w:rtl/>
        </w:rPr>
        <w:t xml:space="preserve"> &lt;&lt; דובר_המשך &gt;&gt; </w:t>
      </w:r>
      <w:r>
        <w:rPr>
          <w:rtl/>
        </w:rPr>
        <w:t>מאיר כהן (יש עתיד):</w:t>
      </w:r>
      <w:r w:rsidRPr="00334C3F">
        <w:rPr>
          <w:rStyle w:val="TagStyle"/>
          <w:rtl/>
        </w:rPr>
        <w:t xml:space="preserve"> &lt;&lt; דובר_המשך &gt;&gt;</w:t>
      </w:r>
      <w:r>
        <w:rPr>
          <w:rtl/>
        </w:rPr>
        <w:t xml:space="preserve">   </w:t>
      </w:r>
      <w:bookmarkEnd w:id="14531"/>
    </w:p>
    <w:p w:rsidR="0086198E" w:rsidRDefault="0086198E" w:rsidP="002F0EDE">
      <w:pPr>
        <w:rPr>
          <w:rtl/>
          <w:lang w:eastAsia="he-IL"/>
        </w:rPr>
      </w:pPr>
    </w:p>
    <w:p w:rsidR="0086198E" w:rsidRDefault="0086198E" w:rsidP="0040236C">
      <w:pPr>
        <w:rPr>
          <w:rtl/>
          <w:lang w:eastAsia="he-IL"/>
        </w:rPr>
      </w:pPr>
      <w:r>
        <w:rPr>
          <w:rFonts w:hint="cs"/>
          <w:rtl/>
          <w:lang w:eastAsia="he-IL"/>
        </w:rPr>
        <w:t>האמן לי, ממרום גילי אני לא עולה להעלות הצעה אם לא שקלתי את הדברים לפני ולפנים. זאת לא הבלחה של יום,</w:t>
      </w:r>
      <w:bookmarkStart w:id="14532" w:name="_ETM_Q38_272825"/>
      <w:bookmarkEnd w:id="14532"/>
      <w:r>
        <w:rPr>
          <w:rFonts w:hint="cs"/>
          <w:rtl/>
          <w:lang w:eastAsia="he-IL"/>
        </w:rPr>
        <w:t xml:space="preserve"> אני לא נוהג להעלות הצעות כאלה, ולמרות הדברים שאתה אומר </w:t>
      </w:r>
      <w:bookmarkStart w:id="14533" w:name="_ETM_Q38_278500"/>
      <w:bookmarkEnd w:id="14533"/>
      <w:r w:rsidR="0040236C">
        <w:rPr>
          <w:rFonts w:hint="cs"/>
          <w:rtl/>
          <w:lang w:eastAsia="he-IL"/>
        </w:rPr>
        <w:t>– – –</w:t>
      </w:r>
    </w:p>
    <w:p w:rsidR="0086198E" w:rsidRDefault="0086198E" w:rsidP="0017608B">
      <w:pPr>
        <w:rPr>
          <w:rtl/>
          <w:lang w:eastAsia="he-IL"/>
        </w:rPr>
      </w:pPr>
    </w:p>
    <w:p w:rsidR="0086198E" w:rsidRDefault="0086198E" w:rsidP="0017608B">
      <w:pPr>
        <w:pStyle w:val="af7"/>
        <w:keepNext/>
        <w:rPr>
          <w:rtl/>
        </w:rPr>
      </w:pPr>
      <w:bookmarkStart w:id="14534" w:name="ET_interruption_6357_5"/>
      <w:r w:rsidRPr="00334C3F">
        <w:rPr>
          <w:rStyle w:val="TagStyle"/>
          <w:rtl/>
        </w:rPr>
        <w:t xml:space="preserve"> &lt;&lt; קריאה &gt;&gt; </w:t>
      </w:r>
      <w:r>
        <w:rPr>
          <w:rtl/>
        </w:rPr>
        <w:t>משה סעדה (הליכוד):</w:t>
      </w:r>
      <w:r w:rsidRPr="00334C3F">
        <w:rPr>
          <w:rStyle w:val="TagStyle"/>
          <w:rtl/>
        </w:rPr>
        <w:t xml:space="preserve"> &lt;&lt; קריאה &gt;&gt;</w:t>
      </w:r>
      <w:r>
        <w:rPr>
          <w:rtl/>
        </w:rPr>
        <w:t xml:space="preserve">   </w:t>
      </w:r>
      <w:bookmarkEnd w:id="14534"/>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אני שואל אותך </w:t>
      </w:r>
      <w:r w:rsidR="0040236C">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4535" w:name="ET_speakercontinue_5082_6"/>
      <w:r w:rsidRPr="00334C3F">
        <w:rPr>
          <w:rStyle w:val="TagStyle"/>
          <w:rtl/>
        </w:rPr>
        <w:t xml:space="preserve"> &lt;&lt; דובר_המשך &gt;&gt; </w:t>
      </w:r>
      <w:r>
        <w:rPr>
          <w:rtl/>
        </w:rPr>
        <w:t>מאיר כהן (יש עתיד):</w:t>
      </w:r>
      <w:r w:rsidRPr="00334C3F">
        <w:rPr>
          <w:rStyle w:val="TagStyle"/>
          <w:rtl/>
        </w:rPr>
        <w:t xml:space="preserve"> &lt;&lt; דובר_המשך &gt;&gt;</w:t>
      </w:r>
      <w:r>
        <w:rPr>
          <w:rtl/>
        </w:rPr>
        <w:t xml:space="preserve">   </w:t>
      </w:r>
      <w:bookmarkEnd w:id="14535"/>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לא, אני לא רוצה לענות לך. </w:t>
      </w:r>
      <w:bookmarkStart w:id="14536" w:name="_ETM_Q38_280651"/>
      <w:bookmarkEnd w:id="14536"/>
    </w:p>
    <w:p w:rsidR="0086198E" w:rsidRDefault="0086198E" w:rsidP="0017608B">
      <w:pPr>
        <w:rPr>
          <w:rtl/>
          <w:lang w:eastAsia="he-IL"/>
        </w:rPr>
      </w:pPr>
      <w:bookmarkStart w:id="14537" w:name="_ETM_Q38_280879"/>
      <w:bookmarkStart w:id="14538" w:name="_ETM_Q38_280954"/>
      <w:bookmarkEnd w:id="14537"/>
      <w:bookmarkEnd w:id="14538"/>
    </w:p>
    <w:p w:rsidR="0086198E" w:rsidRDefault="0086198E" w:rsidP="0017608B">
      <w:pPr>
        <w:pStyle w:val="af8"/>
        <w:keepNext/>
        <w:rPr>
          <w:rtl/>
        </w:rPr>
      </w:pPr>
      <w:bookmarkStart w:id="14539" w:name="ET_yor_6253_11"/>
      <w:r w:rsidRPr="00C34C59">
        <w:rPr>
          <w:rStyle w:val="TagStyle"/>
          <w:rtl/>
        </w:rPr>
        <w:t xml:space="preserve"> &lt;&lt; יור &gt;&gt; </w:t>
      </w:r>
      <w:r>
        <w:rPr>
          <w:rtl/>
        </w:rPr>
        <w:t>היו"ר משה טור פז:</w:t>
      </w:r>
      <w:r w:rsidRPr="00C34C59">
        <w:rPr>
          <w:rStyle w:val="TagStyle"/>
          <w:rtl/>
        </w:rPr>
        <w:t xml:space="preserve"> &lt;&lt; יור &gt;&gt;</w:t>
      </w:r>
      <w:r>
        <w:rPr>
          <w:rtl/>
        </w:rPr>
        <w:t xml:space="preserve">   </w:t>
      </w:r>
      <w:bookmarkEnd w:id="14539"/>
    </w:p>
    <w:p w:rsidR="0086198E" w:rsidRDefault="0086198E" w:rsidP="002F0EDE">
      <w:pPr>
        <w:rPr>
          <w:rtl/>
          <w:lang w:eastAsia="he-IL"/>
        </w:rPr>
      </w:pPr>
    </w:p>
    <w:p w:rsidR="0086198E" w:rsidRDefault="0086198E" w:rsidP="0017608B">
      <w:pPr>
        <w:rPr>
          <w:rtl/>
          <w:lang w:eastAsia="he-IL"/>
        </w:rPr>
      </w:pPr>
      <w:bookmarkStart w:id="14540" w:name="_ETM_Q38_282650"/>
      <w:bookmarkEnd w:id="14540"/>
      <w:r>
        <w:rPr>
          <w:rFonts w:hint="cs"/>
          <w:rtl/>
          <w:lang w:eastAsia="he-IL"/>
        </w:rPr>
        <w:t xml:space="preserve">חבר הכנסת סעדה, תן לו להשלים. </w:t>
      </w:r>
    </w:p>
    <w:p w:rsidR="0086198E" w:rsidRDefault="0086198E" w:rsidP="0017608B">
      <w:pPr>
        <w:rPr>
          <w:rtl/>
          <w:lang w:eastAsia="he-IL"/>
        </w:rPr>
      </w:pPr>
      <w:bookmarkStart w:id="14541" w:name="_ETM_Q38_284632"/>
      <w:bookmarkStart w:id="14542" w:name="_ETM_Q38_284684"/>
      <w:bookmarkStart w:id="14543" w:name="_ETM_Q38_285724"/>
      <w:bookmarkStart w:id="14544" w:name="_ETM_Q38_285989"/>
      <w:bookmarkStart w:id="14545" w:name="_ETM_Q38_286031"/>
      <w:bookmarkStart w:id="14546" w:name="_ETM_Q38_283788"/>
      <w:bookmarkEnd w:id="14541"/>
      <w:bookmarkEnd w:id="14542"/>
      <w:bookmarkEnd w:id="14543"/>
      <w:bookmarkEnd w:id="14544"/>
      <w:bookmarkEnd w:id="14545"/>
      <w:bookmarkEnd w:id="14546"/>
    </w:p>
    <w:p w:rsidR="0086198E" w:rsidRDefault="0086198E" w:rsidP="0017608B">
      <w:pPr>
        <w:pStyle w:val="-"/>
        <w:keepNext/>
        <w:rPr>
          <w:rtl/>
        </w:rPr>
      </w:pPr>
      <w:bookmarkStart w:id="14547" w:name="ET_speakercontinue_5082_14"/>
      <w:r w:rsidRPr="00C34C59">
        <w:rPr>
          <w:rStyle w:val="TagStyle"/>
          <w:rtl/>
        </w:rPr>
        <w:t xml:space="preserve"> &lt;&lt; דובר_המשך &gt;&gt; </w:t>
      </w:r>
      <w:r>
        <w:rPr>
          <w:rtl/>
        </w:rPr>
        <w:t>מאיר כהן (יש עתיד):</w:t>
      </w:r>
      <w:r w:rsidRPr="00C34C59">
        <w:rPr>
          <w:rStyle w:val="TagStyle"/>
          <w:rtl/>
        </w:rPr>
        <w:t xml:space="preserve"> &lt;&lt; דובר_המשך &gt;&gt;</w:t>
      </w:r>
      <w:r>
        <w:rPr>
          <w:rtl/>
        </w:rPr>
        <w:t xml:space="preserve">   </w:t>
      </w:r>
      <w:bookmarkEnd w:id="14547"/>
    </w:p>
    <w:p w:rsidR="0086198E" w:rsidRDefault="0086198E" w:rsidP="002F0EDE">
      <w:pPr>
        <w:rPr>
          <w:rtl/>
          <w:lang w:eastAsia="he-IL"/>
        </w:rPr>
      </w:pPr>
    </w:p>
    <w:p w:rsidR="0086198E" w:rsidRDefault="0086198E" w:rsidP="0024259C">
      <w:pPr>
        <w:rPr>
          <w:rtl/>
          <w:lang w:eastAsia="he-IL"/>
        </w:rPr>
      </w:pPr>
      <w:bookmarkStart w:id="14548" w:name="_ETM_Q38_284425"/>
      <w:bookmarkStart w:id="14549" w:name="_ETM_Q38_281014"/>
      <w:bookmarkStart w:id="14550" w:name="_ETM_Q38_281060"/>
      <w:bookmarkEnd w:id="14548"/>
      <w:bookmarkEnd w:id="14549"/>
      <w:bookmarkEnd w:id="14550"/>
      <w:r>
        <w:rPr>
          <w:rFonts w:hint="cs"/>
          <w:rtl/>
          <w:lang w:eastAsia="he-IL"/>
        </w:rPr>
        <w:t>אני אשלים את דבריי</w:t>
      </w:r>
      <w:r w:rsidR="0024259C">
        <w:rPr>
          <w:rFonts w:hint="cs"/>
          <w:rtl/>
          <w:lang w:eastAsia="he-IL"/>
        </w:rPr>
        <w:t>.</w:t>
      </w:r>
      <w:r>
        <w:rPr>
          <w:rFonts w:hint="cs"/>
          <w:rtl/>
          <w:lang w:eastAsia="he-IL"/>
        </w:rPr>
        <w:t xml:space="preserve"> אני אשמח לשתות א</w:t>
      </w:r>
      <w:r w:rsidR="0024259C">
        <w:rPr>
          <w:rFonts w:hint="cs"/>
          <w:rtl/>
          <w:lang w:eastAsia="he-IL"/>
        </w:rPr>
        <w:t>י</w:t>
      </w:r>
      <w:r>
        <w:rPr>
          <w:rFonts w:hint="cs"/>
          <w:rtl/>
          <w:lang w:eastAsia="he-IL"/>
        </w:rPr>
        <w:t>תך קפה ונלבן את זה. דווקא</w:t>
      </w:r>
      <w:r w:rsidR="0040236C">
        <w:rPr>
          <w:rFonts w:hint="cs"/>
          <w:rtl/>
          <w:lang w:eastAsia="he-IL"/>
        </w:rPr>
        <w:t xml:space="preserve"> </w:t>
      </w:r>
      <w:r>
        <w:rPr>
          <w:rFonts w:hint="cs"/>
          <w:rtl/>
          <w:lang w:eastAsia="he-IL"/>
        </w:rPr>
        <w:t xml:space="preserve">בגלל שחלפו כמה חודשים, ודווקא בגלל שהלוחמים שלנו לוחמים בחירוף נפש – ואני מנצל את ההזדמנות הזאת לפתוח סוגריים ולהגיד לכל אותם אנשים שהצבא לא מדשדש </w:t>
      </w:r>
      <w:r w:rsidR="0040236C">
        <w:rPr>
          <w:rFonts w:hint="cs"/>
          <w:rtl/>
          <w:lang w:eastAsia="he-IL"/>
        </w:rPr>
        <w:t>– – –</w:t>
      </w:r>
    </w:p>
    <w:p w:rsidR="0086198E" w:rsidRDefault="0086198E" w:rsidP="0017608B">
      <w:pPr>
        <w:rPr>
          <w:rtl/>
          <w:lang w:eastAsia="he-IL"/>
        </w:rPr>
      </w:pPr>
      <w:bookmarkStart w:id="14551" w:name="_ETM_Q38_314316"/>
      <w:bookmarkStart w:id="14552" w:name="_ETM_Q38_314364"/>
      <w:bookmarkEnd w:id="14551"/>
      <w:bookmarkEnd w:id="14552"/>
    </w:p>
    <w:p w:rsidR="0086198E" w:rsidRDefault="0086198E" w:rsidP="0017608B">
      <w:pPr>
        <w:pStyle w:val="af7"/>
        <w:keepNext/>
        <w:rPr>
          <w:rtl/>
        </w:rPr>
      </w:pPr>
      <w:bookmarkStart w:id="14553" w:name="ET_interruption_6345_15"/>
      <w:r w:rsidRPr="003E3352">
        <w:rPr>
          <w:rStyle w:val="TagStyle"/>
          <w:rtl/>
        </w:rPr>
        <w:t xml:space="preserve"> &lt;&lt; קריאה &gt;&gt; </w:t>
      </w:r>
      <w:r>
        <w:rPr>
          <w:rtl/>
        </w:rPr>
        <w:t>טלי גוטליב (הליכוד):</w:t>
      </w:r>
      <w:r w:rsidRPr="003E3352">
        <w:rPr>
          <w:rStyle w:val="TagStyle"/>
          <w:rtl/>
        </w:rPr>
        <w:t xml:space="preserve"> &lt;&lt; קריאה &gt;&gt;</w:t>
      </w:r>
      <w:r>
        <w:rPr>
          <w:rtl/>
        </w:rPr>
        <w:t xml:space="preserve">   </w:t>
      </w:r>
      <w:bookmarkEnd w:id="14553"/>
    </w:p>
    <w:p w:rsidR="0086198E" w:rsidRDefault="0086198E" w:rsidP="002F0EDE">
      <w:pPr>
        <w:rPr>
          <w:rtl/>
          <w:lang w:eastAsia="he-IL"/>
        </w:rPr>
      </w:pPr>
    </w:p>
    <w:p w:rsidR="0086198E" w:rsidRDefault="0040236C" w:rsidP="0040236C">
      <w:pPr>
        <w:rPr>
          <w:rtl/>
          <w:lang w:eastAsia="he-IL"/>
        </w:rPr>
      </w:pPr>
      <w:bookmarkStart w:id="14554" w:name="_ETM_Q38_314911"/>
      <w:bookmarkEnd w:id="14554"/>
      <w:r>
        <w:rPr>
          <w:rFonts w:hint="cs"/>
          <w:rtl/>
          <w:lang w:eastAsia="he-IL"/>
        </w:rPr>
        <w:t>– – –</w:t>
      </w:r>
    </w:p>
    <w:p w:rsidR="0086198E" w:rsidRDefault="0086198E" w:rsidP="0017608B">
      <w:pPr>
        <w:rPr>
          <w:rtl/>
          <w:lang w:eastAsia="he-IL"/>
        </w:rPr>
      </w:pPr>
      <w:bookmarkStart w:id="14555" w:name="_ETM_Q38_314043"/>
      <w:bookmarkStart w:id="14556" w:name="_ETM_Q38_314127"/>
      <w:bookmarkEnd w:id="14555"/>
      <w:bookmarkEnd w:id="14556"/>
    </w:p>
    <w:p w:rsidR="0086198E" w:rsidRDefault="0086198E" w:rsidP="0017608B">
      <w:pPr>
        <w:pStyle w:val="-"/>
        <w:keepNext/>
        <w:rPr>
          <w:rtl/>
        </w:rPr>
      </w:pPr>
      <w:bookmarkStart w:id="14557" w:name="ET_speakercontinue_5082_16"/>
      <w:r w:rsidRPr="003E3352">
        <w:rPr>
          <w:rStyle w:val="TagStyle"/>
          <w:rtl/>
        </w:rPr>
        <w:t xml:space="preserve"> &lt;&lt; דובר_המשך &gt;&gt; </w:t>
      </w:r>
      <w:r>
        <w:rPr>
          <w:rtl/>
        </w:rPr>
        <w:t>מאיר כהן (יש עתיד):</w:t>
      </w:r>
      <w:r w:rsidRPr="003E3352">
        <w:rPr>
          <w:rStyle w:val="TagStyle"/>
          <w:rtl/>
        </w:rPr>
        <w:t xml:space="preserve"> &lt;&lt; דובר_המשך &gt;&gt;</w:t>
      </w:r>
      <w:r>
        <w:rPr>
          <w:rtl/>
        </w:rPr>
        <w:t xml:space="preserve">   </w:t>
      </w:r>
      <w:bookmarkEnd w:id="14557"/>
    </w:p>
    <w:p w:rsidR="0086198E" w:rsidRDefault="0086198E" w:rsidP="002F0EDE">
      <w:pPr>
        <w:rPr>
          <w:rtl/>
          <w:lang w:eastAsia="he-IL"/>
        </w:rPr>
      </w:pPr>
    </w:p>
    <w:p w:rsidR="0086198E" w:rsidRDefault="0086198E" w:rsidP="0017608B">
      <w:pPr>
        <w:rPr>
          <w:rtl/>
          <w:lang w:eastAsia="he-IL"/>
        </w:rPr>
      </w:pPr>
      <w:bookmarkStart w:id="14558" w:name="_ETM_Q38_313448"/>
      <w:bookmarkStart w:id="14559" w:name="_ETM_Q38_314476"/>
      <w:bookmarkStart w:id="14560" w:name="_ETM_Q38_314535"/>
      <w:bookmarkEnd w:id="14558"/>
      <w:bookmarkEnd w:id="14559"/>
      <w:bookmarkEnd w:id="14560"/>
      <w:r>
        <w:rPr>
          <w:rFonts w:hint="cs"/>
          <w:rtl/>
          <w:lang w:eastAsia="he-IL"/>
        </w:rPr>
        <w:t xml:space="preserve">שנייה, טלי. הצבא עושה עבודה מצוינת, הצבא לא מדשדש, אני חייב להגיד את זה. ולמרות זאת, חובה על ראש הממשלה ועליכם חברי </w:t>
      </w:r>
      <w:bookmarkStart w:id="14561" w:name="_ETM_Q38_329780"/>
      <w:bookmarkEnd w:id="14561"/>
      <w:r>
        <w:rPr>
          <w:rFonts w:hint="cs"/>
          <w:rtl/>
          <w:lang w:eastAsia="he-IL"/>
        </w:rPr>
        <w:t xml:space="preserve">הממשלה ועלינו חברי הכנסת, בלי היסוס, להורות על הקמת ועדת חקירה ממלכתית בלתי תלויה. </w:t>
      </w:r>
    </w:p>
    <w:p w:rsidR="0086198E" w:rsidRDefault="0086198E" w:rsidP="0017608B">
      <w:pPr>
        <w:rPr>
          <w:rtl/>
          <w:lang w:eastAsia="he-IL"/>
        </w:rPr>
      </w:pPr>
    </w:p>
    <w:p w:rsidR="0086198E" w:rsidRDefault="0086198E" w:rsidP="0024259C">
      <w:pPr>
        <w:rPr>
          <w:rtl/>
          <w:lang w:eastAsia="he-IL"/>
        </w:rPr>
      </w:pPr>
      <w:r>
        <w:rPr>
          <w:rFonts w:hint="cs"/>
          <w:rtl/>
          <w:lang w:eastAsia="he-IL"/>
        </w:rPr>
        <w:t xml:space="preserve">אנחנו חייבים את זה בראש ובראשונה לקורבנות; אנחנו חייבים את זה בראש ובראשונה למשפחות הקורבנות; למשפחות החטופים; לחטופים שנמצאים </w:t>
      </w:r>
      <w:bookmarkStart w:id="14562" w:name="_ETM_Q38_356853"/>
      <w:bookmarkEnd w:id="14562"/>
      <w:r>
        <w:rPr>
          <w:rFonts w:hint="cs"/>
          <w:rtl/>
          <w:lang w:eastAsia="he-IL"/>
        </w:rPr>
        <w:t>שם; לכל האנשים שנזרקו מהבתים שלהם, שפונו, שהופקרו. ואנחנו חייבים את זה לנו כמדינה, כמדינה שכולנו, ימין ושמאל ומרכז וכאלה ואחרים, לא רק שחפצים בקיומה, אלא שאנחנו ניתן את נשמתנו כדי שהיא תתקיים. ולכן</w:t>
      </w:r>
      <w:r w:rsidR="0024259C">
        <w:rPr>
          <w:rFonts w:hint="cs"/>
          <w:rtl/>
          <w:lang w:eastAsia="he-IL"/>
        </w:rPr>
        <w:t>,</w:t>
      </w:r>
      <w:r>
        <w:rPr>
          <w:rFonts w:hint="cs"/>
          <w:rtl/>
          <w:lang w:eastAsia="he-IL"/>
        </w:rPr>
        <w:t xml:space="preserve"> דווקא בגלל היותנו כול</w:t>
      </w:r>
      <w:r w:rsidR="0024259C">
        <w:rPr>
          <w:rFonts w:hint="cs"/>
          <w:rtl/>
          <w:lang w:eastAsia="he-IL"/>
        </w:rPr>
        <w:t>נו</w:t>
      </w:r>
      <w:r>
        <w:rPr>
          <w:rFonts w:hint="cs"/>
          <w:rtl/>
          <w:lang w:eastAsia="he-IL"/>
        </w:rPr>
        <w:t xml:space="preserve"> פטריוטים, אנחנו צריכים לדרוש את זה. זאת לא איזו הקנטה פוליטית, זה לא איזה להכעיס פוליטי; זאת המציאות</w:t>
      </w:r>
      <w:r w:rsidR="0024259C">
        <w:rPr>
          <w:rFonts w:hint="cs"/>
          <w:rtl/>
          <w:lang w:eastAsia="he-IL"/>
        </w:rPr>
        <w:t>.</w:t>
      </w:r>
      <w:r>
        <w:rPr>
          <w:rFonts w:hint="cs"/>
          <w:rtl/>
          <w:lang w:eastAsia="he-IL"/>
        </w:rPr>
        <w:t xml:space="preserve"> העם מחכה לזה. </w:t>
      </w:r>
    </w:p>
    <w:p w:rsidR="0086198E" w:rsidRDefault="0086198E" w:rsidP="0017608B">
      <w:pPr>
        <w:rPr>
          <w:rtl/>
          <w:lang w:eastAsia="he-IL"/>
        </w:rPr>
      </w:pPr>
      <w:bookmarkStart w:id="14563" w:name="_ETM_Q38_405714"/>
      <w:bookmarkStart w:id="14564" w:name="_ETM_Q38_405752"/>
      <w:bookmarkEnd w:id="14563"/>
      <w:bookmarkEnd w:id="14564"/>
    </w:p>
    <w:p w:rsidR="0086198E" w:rsidRDefault="0086198E" w:rsidP="0017608B">
      <w:pPr>
        <w:rPr>
          <w:rtl/>
          <w:lang w:eastAsia="he-IL"/>
        </w:rPr>
      </w:pPr>
      <w:bookmarkStart w:id="14565" w:name="_ETM_Q38_405857"/>
      <w:bookmarkStart w:id="14566" w:name="_ETM_Q38_405901"/>
      <w:bookmarkEnd w:id="14565"/>
      <w:bookmarkEnd w:id="14566"/>
      <w:r>
        <w:rPr>
          <w:rFonts w:hint="cs"/>
          <w:rtl/>
          <w:lang w:eastAsia="he-IL"/>
        </w:rPr>
        <w:t xml:space="preserve">ולכן כל הטיעונים, "זה יפגע בצבא" – הצבא יודע </w:t>
      </w:r>
      <w:bookmarkStart w:id="14567" w:name="_ETM_Q38_410572"/>
      <w:bookmarkEnd w:id="14567"/>
      <w:r>
        <w:rPr>
          <w:rFonts w:hint="cs"/>
          <w:rtl/>
          <w:lang w:eastAsia="he-IL"/>
        </w:rPr>
        <w:t xml:space="preserve">להילחם, המפקדים נלחמים מצוין. לא ראיתי שהצבא נפגע בגלל שאלוף כזה או אחר התפטר. </w:t>
      </w:r>
      <w:bookmarkStart w:id="14568" w:name="_ETM_Q38_421315"/>
      <w:bookmarkEnd w:id="14568"/>
      <w:r>
        <w:rPr>
          <w:rFonts w:hint="cs"/>
          <w:rtl/>
          <w:lang w:eastAsia="he-IL"/>
        </w:rPr>
        <w:t>לא ראיתי. הצבא ממשיך את עבודתו, ברוך השם</w:t>
      </w:r>
      <w:r w:rsidR="0024259C">
        <w:rPr>
          <w:rFonts w:hint="cs"/>
          <w:rtl/>
          <w:lang w:eastAsia="he-IL"/>
        </w:rPr>
        <w:t>.</w:t>
      </w:r>
      <w:r>
        <w:rPr>
          <w:rFonts w:hint="cs"/>
          <w:rtl/>
          <w:lang w:eastAsia="he-IL"/>
        </w:rPr>
        <w:t xml:space="preserve"> יש עוד </w:t>
      </w:r>
      <w:bookmarkStart w:id="14569" w:name="_ETM_Q38_424481"/>
      <w:bookmarkEnd w:id="14569"/>
      <w:r>
        <w:rPr>
          <w:rFonts w:hint="cs"/>
          <w:rtl/>
          <w:lang w:eastAsia="he-IL"/>
        </w:rPr>
        <w:t xml:space="preserve">הרבה מאוד מפקדים שעושים את עבודתם. ואנחנו צריכים להיזהר כולנו מרגעים שבהם הדבר הזה יתמסמס, ולצערי הגדול, בהתנהגותו של ראש הממשלה אני לא מוצא </w:t>
      </w:r>
      <w:r>
        <w:rPr>
          <w:rtl/>
          <w:lang w:eastAsia="he-IL"/>
        </w:rPr>
        <w:t>–</w:t>
      </w:r>
      <w:r>
        <w:rPr>
          <w:rFonts w:hint="cs"/>
          <w:rtl/>
          <w:lang w:eastAsia="he-IL"/>
        </w:rPr>
        <w:t xml:space="preserve"> לא מוצא רצון מיידי להקים את ועדת החקירה הממלכתית. </w:t>
      </w:r>
    </w:p>
    <w:p w:rsidR="0086198E" w:rsidRDefault="0086198E" w:rsidP="0017608B">
      <w:pPr>
        <w:rPr>
          <w:rtl/>
          <w:lang w:eastAsia="he-IL"/>
        </w:rPr>
      </w:pPr>
      <w:bookmarkStart w:id="14570" w:name="_ETM_Q38_452946"/>
      <w:bookmarkStart w:id="14571" w:name="_ETM_Q38_452983"/>
      <w:bookmarkEnd w:id="14570"/>
      <w:bookmarkEnd w:id="14571"/>
    </w:p>
    <w:p w:rsidR="0086198E" w:rsidRDefault="0086198E" w:rsidP="0017608B">
      <w:pPr>
        <w:rPr>
          <w:rtl/>
          <w:lang w:eastAsia="he-IL"/>
        </w:rPr>
      </w:pPr>
      <w:bookmarkStart w:id="14572" w:name="_ETM_Q38_453091"/>
      <w:bookmarkStart w:id="14573" w:name="_ETM_Q38_453149"/>
      <w:bookmarkEnd w:id="14572"/>
      <w:bookmarkEnd w:id="14573"/>
      <w:r>
        <w:rPr>
          <w:rFonts w:hint="cs"/>
          <w:rtl/>
          <w:lang w:eastAsia="he-IL"/>
        </w:rPr>
        <w:t>זכרו, חברים, לא משנה מה דעותינו, לא משנה מה פרצופנו, לא נברח, לא נוכל לברוח מהקמת ועדת חקירה</w:t>
      </w:r>
      <w:bookmarkStart w:id="14574" w:name="_ETM_Q38_462627"/>
      <w:bookmarkEnd w:id="14574"/>
      <w:r>
        <w:rPr>
          <w:rFonts w:hint="cs"/>
          <w:rtl/>
          <w:lang w:eastAsia="he-IL"/>
        </w:rPr>
        <w:t xml:space="preserve"> ממלכתית </w:t>
      </w:r>
      <w:r>
        <w:rPr>
          <w:rFonts w:hint="eastAsia"/>
          <w:rtl/>
          <w:lang w:eastAsia="he-IL"/>
        </w:rPr>
        <w:t>–</w:t>
      </w:r>
      <w:r>
        <w:rPr>
          <w:rFonts w:hint="cs"/>
          <w:rtl/>
          <w:lang w:eastAsia="he-IL"/>
        </w:rPr>
        <w:t xml:space="preserve"> לא פרלמנטרית, לא כזאת ולא אחרת – ועדת חקירה ממלכתית, שיסוכם מי השופט שיעמוד בראשה ומי האנשים, וכולם יהיו נקיי כפיים ויסתכלו על המציאות ויחקרו את הטרגדיה הזאת. אנחנו חייבים את זה כדי להחזיר את האנשים וכדי שהנפש שלנו תשקוט. </w:t>
      </w:r>
    </w:p>
    <w:p w:rsidR="0086198E" w:rsidRDefault="0086198E" w:rsidP="0017608B">
      <w:pPr>
        <w:rPr>
          <w:rtl/>
          <w:lang w:eastAsia="he-IL"/>
        </w:rPr>
      </w:pPr>
    </w:p>
    <w:p w:rsidR="0086198E" w:rsidRDefault="0086198E" w:rsidP="0024259C">
      <w:pPr>
        <w:rPr>
          <w:rtl/>
          <w:lang w:eastAsia="he-IL"/>
        </w:rPr>
      </w:pPr>
      <w:r>
        <w:rPr>
          <w:rFonts w:hint="cs"/>
          <w:rtl/>
          <w:lang w:eastAsia="he-IL"/>
        </w:rPr>
        <w:t xml:space="preserve">אין פה אחד – לא מהליכוד, </w:t>
      </w:r>
      <w:bookmarkStart w:id="14575" w:name="_ETM_Q38_492470"/>
      <w:bookmarkEnd w:id="14575"/>
      <w:r>
        <w:rPr>
          <w:rFonts w:hint="cs"/>
          <w:rtl/>
          <w:lang w:eastAsia="he-IL"/>
        </w:rPr>
        <w:t>לא מיש עתיד ולא מהמחנה – אין אחד כזה שהנפש שלו לא נקרעת בימים האלה. אין אחד כזה שיכול להישאר אדיש. לכן תעזבו את הוויכוחים</w:t>
      </w:r>
      <w:r w:rsidR="0024259C">
        <w:rPr>
          <w:rFonts w:hint="cs"/>
          <w:rtl/>
          <w:lang w:eastAsia="he-IL"/>
        </w:rPr>
        <w:t>.</w:t>
      </w:r>
      <w:r>
        <w:rPr>
          <w:rFonts w:hint="cs"/>
          <w:rtl/>
          <w:lang w:eastAsia="he-IL"/>
        </w:rPr>
        <w:t xml:space="preserve"> נחליט על הקמת ועדת חקירה ממלכתית שתשב על המדוכה ותבדוק מה קרה, כדי שנתעורר לבוקר אחר, ורק אז נוכל להתחיל לעשות תיקון. אתם יודעים מה? גם תיקון בנפשנו. מי שהולך עם </w:t>
      </w:r>
      <w:bookmarkStart w:id="14576" w:name="_ETM_Q38_527869"/>
      <w:bookmarkEnd w:id="14576"/>
      <w:r>
        <w:rPr>
          <w:rtl/>
          <w:lang w:eastAsia="he-IL"/>
        </w:rPr>
        <w:t>–</w:t>
      </w:r>
      <w:r>
        <w:rPr>
          <w:rFonts w:hint="cs"/>
          <w:rtl/>
          <w:lang w:eastAsia="he-IL"/>
        </w:rPr>
        <w:t xml:space="preserve"> וכולנו הולכים עם התחושה הזאת.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ולכן אני מבקש מכם, יש רגעים שהם מעל לפוליטיקה. זה אחד הרגעים. אז אני מבין שיש החלטה קואליציונית, אבל זכרו, גם אלה שיתנגדו, שיבוא היום ונצטרך לעשות את זה, והוא לא מאוחר, ולא </w:t>
      </w:r>
      <w:bookmarkStart w:id="14577" w:name="_ETM_Q38_552556"/>
      <w:bookmarkEnd w:id="14577"/>
      <w:r>
        <w:rPr>
          <w:rFonts w:hint="cs"/>
          <w:rtl/>
          <w:lang w:eastAsia="he-IL"/>
        </w:rPr>
        <w:t xml:space="preserve">צריך לדשדש ולא צריך לגרור רגליים. צריך באומץ גדול, כמו שחלק מחבריי שלא ממפלגתי אומרים ואמרו לי במסדרונות הכנסת: אל תלכו שולל אחרי כל מיני אמירות שהוועדה הזאת תפריע לצבא ותפריע ללחימה.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ואני עוד פעם אומר, ואני לא איש דתי, ברוך השם הצבא שלנו מצוין. המפקדים שיבואו </w:t>
      </w:r>
      <w:bookmarkStart w:id="14578" w:name="_ETM_Q38_585027"/>
      <w:bookmarkEnd w:id="14578"/>
      <w:r>
        <w:rPr>
          <w:rFonts w:hint="cs"/>
          <w:rtl/>
          <w:lang w:eastAsia="he-IL"/>
        </w:rPr>
        <w:t xml:space="preserve">במקום אלה שיצטרכו ללכת הביתה יהיו טובים, אם לא כמוהם – טובים יותר. תודה רבה, אדוני. </w:t>
      </w:r>
    </w:p>
    <w:p w:rsidR="0086198E" w:rsidRDefault="0086198E" w:rsidP="0017608B">
      <w:pPr>
        <w:rPr>
          <w:rtl/>
          <w:lang w:eastAsia="he-IL"/>
        </w:rPr>
      </w:pPr>
    </w:p>
    <w:p w:rsidR="0086198E" w:rsidRDefault="0086198E" w:rsidP="0017608B">
      <w:pPr>
        <w:pStyle w:val="af8"/>
        <w:keepNext/>
        <w:rPr>
          <w:rtl/>
        </w:rPr>
      </w:pPr>
      <w:bookmarkStart w:id="14579" w:name="ET_yor_6253_7"/>
      <w:r w:rsidRPr="00334C3F">
        <w:rPr>
          <w:rStyle w:val="TagStyle"/>
          <w:rtl/>
        </w:rPr>
        <w:t xml:space="preserve"> &lt;&lt; יור &gt;&gt; </w:t>
      </w:r>
      <w:r>
        <w:rPr>
          <w:rtl/>
        </w:rPr>
        <w:t>היו"ר משה טור פז:</w:t>
      </w:r>
      <w:r w:rsidRPr="00334C3F">
        <w:rPr>
          <w:rStyle w:val="TagStyle"/>
          <w:rtl/>
        </w:rPr>
        <w:t xml:space="preserve"> &lt;&lt; יור &gt;&gt;</w:t>
      </w:r>
      <w:r>
        <w:rPr>
          <w:rtl/>
        </w:rPr>
        <w:t xml:space="preserve">   </w:t>
      </w:r>
      <w:bookmarkEnd w:id="14579"/>
    </w:p>
    <w:p w:rsidR="0086198E" w:rsidRDefault="0086198E" w:rsidP="002F0EDE">
      <w:pPr>
        <w:rPr>
          <w:rtl/>
          <w:lang w:eastAsia="he-IL"/>
        </w:rPr>
      </w:pPr>
    </w:p>
    <w:p w:rsidR="0086198E" w:rsidRDefault="0086198E" w:rsidP="0017608B">
      <w:pPr>
        <w:rPr>
          <w:rStyle w:val="TagStyle"/>
          <w:vanish w:val="0"/>
          <w:rtl/>
        </w:rPr>
      </w:pPr>
      <w:r>
        <w:rPr>
          <w:rFonts w:hint="cs"/>
          <w:rtl/>
          <w:lang w:eastAsia="he-IL"/>
        </w:rPr>
        <w:t xml:space="preserve">תודה רבה לחבר הכנסת מאיר כהן. </w:t>
      </w:r>
      <w:bookmarkStart w:id="14580" w:name="ET_hatsach_643548_15"/>
    </w:p>
    <w:p w:rsidR="0086198E" w:rsidRDefault="0086198E" w:rsidP="0017608B">
      <w:pPr>
        <w:rPr>
          <w:rStyle w:val="TagStyle"/>
          <w:vanish w:val="0"/>
          <w:rtl/>
        </w:rPr>
      </w:pPr>
    </w:p>
    <w:p w:rsidR="0086198E" w:rsidRDefault="0086198E" w:rsidP="0017608B">
      <w:pPr>
        <w:rPr>
          <w:rStyle w:val="TagStyle"/>
          <w:vanish w:val="0"/>
          <w:rtl/>
        </w:rPr>
      </w:pPr>
    </w:p>
    <w:p w:rsidR="0086198E" w:rsidRDefault="0086198E" w:rsidP="0017608B">
      <w:pPr>
        <w:pStyle w:val="a7"/>
        <w:rPr>
          <w:rtl/>
          <w:lang w:eastAsia="he-IL"/>
        </w:rPr>
      </w:pPr>
      <w:bookmarkStart w:id="14581" w:name="ET_hatsach_643552_16"/>
      <w:bookmarkEnd w:id="14580"/>
      <w:r w:rsidRPr="00C57BDD">
        <w:rPr>
          <w:rStyle w:val="TagStyle"/>
          <w:rtl/>
        </w:rPr>
        <w:t xml:space="preserve">&lt;&lt; הצח &gt;&gt; </w:t>
      </w:r>
      <w:bookmarkStart w:id="14582" w:name="_Toc172455857"/>
      <w:bookmarkStart w:id="14583" w:name="_Toc172458321"/>
      <w:bookmarkStart w:id="14584" w:name="_Toc172459613"/>
      <w:bookmarkStart w:id="14585" w:name="_Toc172459947"/>
      <w:r>
        <w:rPr>
          <w:rtl/>
          <w:lang w:eastAsia="he-IL"/>
        </w:rPr>
        <w:t>הצעת חוק הקמת ועדת חקירה ממלכתית לאירועי 7 באוקטובר ומלחמת חרבות ברזל, התשפ"ד</w:t>
      </w:r>
      <w:r>
        <w:rPr>
          <w:rFonts w:hint="cs"/>
          <w:rtl/>
          <w:lang w:eastAsia="he-IL"/>
        </w:rPr>
        <w:t>–</w:t>
      </w:r>
      <w:r>
        <w:rPr>
          <w:rtl/>
          <w:lang w:eastAsia="he-IL"/>
        </w:rPr>
        <w:t>2024</w:t>
      </w:r>
      <w:bookmarkEnd w:id="14582"/>
      <w:bookmarkEnd w:id="14583"/>
      <w:bookmarkEnd w:id="14584"/>
      <w:bookmarkEnd w:id="14585"/>
      <w:r w:rsidRPr="00C57BDD">
        <w:rPr>
          <w:rStyle w:val="TagStyle"/>
          <w:rtl/>
        </w:rPr>
        <w:t xml:space="preserve"> &lt;&lt; הצח &gt;&gt;</w:t>
      </w:r>
      <w:r>
        <w:rPr>
          <w:rtl/>
          <w:lang w:eastAsia="he-IL"/>
        </w:rPr>
        <w:t xml:space="preserve">   </w:t>
      </w:r>
      <w:bookmarkEnd w:id="14581"/>
    </w:p>
    <w:p w:rsidR="0086198E" w:rsidRDefault="0086198E" w:rsidP="0017608B">
      <w:pPr>
        <w:rPr>
          <w:rtl/>
          <w:lang w:eastAsia="he-IL"/>
        </w:rPr>
      </w:pPr>
      <w:r>
        <w:rPr>
          <w:rtl/>
          <w:lang w:eastAsia="he-IL"/>
        </w:rPr>
        <w:t>[הצעת חוק פ/4620</w:t>
      </w:r>
      <w:r>
        <w:rPr>
          <w:rFonts w:hint="cs"/>
          <w:rtl/>
          <w:lang w:eastAsia="he-IL"/>
        </w:rPr>
        <w:t>/25; נספחות.</w:t>
      </w:r>
      <w:r>
        <w:rPr>
          <w:rtl/>
          <w:lang w:eastAsia="he-IL"/>
        </w:rPr>
        <w:t>]</w:t>
      </w:r>
    </w:p>
    <w:p w:rsidR="0086198E" w:rsidRDefault="0086198E" w:rsidP="0017608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אורית פרקש הכהן</w:t>
      </w:r>
      <w:r>
        <w:rPr>
          <w:rtl/>
          <w:lang w:eastAsia="he-IL"/>
        </w:rPr>
        <w:t>)</w:t>
      </w:r>
    </w:p>
    <w:p w:rsidR="0086198E" w:rsidRDefault="0086198E" w:rsidP="0017608B">
      <w:pPr>
        <w:rPr>
          <w:rtl/>
          <w:lang w:eastAsia="he-IL"/>
        </w:rPr>
      </w:pPr>
      <w:bookmarkStart w:id="14586" w:name="_ETM_Q38_597414"/>
      <w:bookmarkStart w:id="14587" w:name="_ETM_Q38_597461"/>
      <w:bookmarkEnd w:id="14586"/>
      <w:bookmarkEnd w:id="14587"/>
    </w:p>
    <w:p w:rsidR="0086198E" w:rsidRDefault="0086198E" w:rsidP="00B01CE8">
      <w:pPr>
        <w:rPr>
          <w:rtl/>
          <w:lang w:eastAsia="he-IL"/>
        </w:rPr>
      </w:pPr>
      <w:bookmarkStart w:id="14588" w:name="_ETM_Q38_597550"/>
      <w:bookmarkStart w:id="14589" w:name="_ETM_Q38_597583"/>
      <w:bookmarkEnd w:id="14588"/>
      <w:bookmarkEnd w:id="14589"/>
      <w:r>
        <w:rPr>
          <w:rFonts w:hint="cs"/>
          <w:rtl/>
          <w:lang w:eastAsia="he-IL"/>
        </w:rPr>
        <w:t xml:space="preserve">אני מזמין את חברת </w:t>
      </w:r>
      <w:bookmarkStart w:id="14590" w:name="_ETM_Q38_599502"/>
      <w:bookmarkEnd w:id="14590"/>
      <w:r>
        <w:rPr>
          <w:rFonts w:hint="cs"/>
          <w:rtl/>
          <w:lang w:eastAsia="he-IL"/>
        </w:rPr>
        <w:t xml:space="preserve">הכנסת אורית פרקש הכהן להציג גם היא את הצעת החוק. גם לרשותך </w:t>
      </w:r>
      <w:bookmarkStart w:id="14591" w:name="_ETM_Q38_618726"/>
      <w:bookmarkEnd w:id="14591"/>
      <w:r>
        <w:rPr>
          <w:rFonts w:hint="cs"/>
          <w:rtl/>
          <w:lang w:eastAsia="he-IL"/>
        </w:rPr>
        <w:t xml:space="preserve">עשר דקות, בבקשה. </w:t>
      </w:r>
    </w:p>
    <w:p w:rsidR="0086198E" w:rsidRDefault="0086198E" w:rsidP="0017608B">
      <w:pPr>
        <w:ind w:firstLine="0"/>
        <w:rPr>
          <w:rtl/>
          <w:lang w:eastAsia="he-IL"/>
        </w:rPr>
      </w:pPr>
    </w:p>
    <w:p w:rsidR="0086198E" w:rsidRDefault="0086198E" w:rsidP="0017608B">
      <w:pPr>
        <w:pStyle w:val="a4"/>
        <w:keepNext/>
        <w:rPr>
          <w:rtl/>
        </w:rPr>
      </w:pPr>
      <w:bookmarkStart w:id="14592" w:name="ET_speaker_5800_8"/>
      <w:r w:rsidRPr="00334C3F">
        <w:rPr>
          <w:rStyle w:val="TagStyle"/>
          <w:rtl/>
        </w:rPr>
        <w:t xml:space="preserve"> &lt;&lt; דובר &gt;&gt; </w:t>
      </w:r>
      <w:bookmarkStart w:id="14593" w:name="_Toc172455858"/>
      <w:bookmarkStart w:id="14594" w:name="_Toc172458322"/>
      <w:bookmarkStart w:id="14595" w:name="_Toc172459614"/>
      <w:bookmarkStart w:id="14596" w:name="_Toc172459948"/>
      <w:r>
        <w:rPr>
          <w:rtl/>
        </w:rPr>
        <w:t>אורית פרקש הכהן (המחנה הממלכתי):</w:t>
      </w:r>
      <w:bookmarkEnd w:id="14593"/>
      <w:bookmarkEnd w:id="14594"/>
      <w:bookmarkEnd w:id="14595"/>
      <w:bookmarkEnd w:id="14596"/>
      <w:r w:rsidRPr="00334C3F">
        <w:rPr>
          <w:rStyle w:val="TagStyle"/>
          <w:rtl/>
        </w:rPr>
        <w:t xml:space="preserve"> &lt;&lt; דובר &gt;&gt;</w:t>
      </w:r>
      <w:r>
        <w:rPr>
          <w:rtl/>
        </w:rPr>
        <w:t xml:space="preserve">   </w:t>
      </w:r>
      <w:bookmarkEnd w:id="1459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כבוד היושב-ראש, השרים, חבריי חברי הכנסת, אני מציגה כאן היום הצעת חוק שמבקשת </w:t>
      </w:r>
      <w:bookmarkStart w:id="14597" w:name="_ETM_Q38_635593"/>
      <w:bookmarkEnd w:id="14597"/>
      <w:r>
        <w:rPr>
          <w:rFonts w:hint="cs"/>
          <w:rtl/>
          <w:lang w:eastAsia="he-IL"/>
        </w:rPr>
        <w:t xml:space="preserve">את הברור מאליו, את הדבר המינימלי המתבקש </w:t>
      </w:r>
      <w:r>
        <w:rPr>
          <w:rtl/>
          <w:lang w:eastAsia="he-IL"/>
        </w:rPr>
        <w:t>–</w:t>
      </w:r>
      <w:r>
        <w:rPr>
          <w:rFonts w:hint="cs"/>
          <w:rtl/>
          <w:lang w:eastAsia="he-IL"/>
        </w:rPr>
        <w:t xml:space="preserve"> הקמת ועדת חקירה ממלכתית לאירועי הטבח של 7 באוקטובר, אירוע שנטבחו בו מעל 1,000 ישראלים, ילדים, זקנים, נשים, חיילים, משפחות שלמות נמחו מעל פני האדמה, מאות חטופים. ואני שואלת את עצמי בבית הזה: באיזה עולם אנחנו חיים שאני נאלצת לעשות את זה כחברת כנסת כדי לאלץ את הממשלה הזו </w:t>
      </w:r>
      <w:bookmarkStart w:id="14598" w:name="_ETM_Q38_672937"/>
      <w:bookmarkEnd w:id="14598"/>
      <w:r>
        <w:rPr>
          <w:rFonts w:hint="cs"/>
          <w:rtl/>
          <w:lang w:eastAsia="he-IL"/>
        </w:rPr>
        <w:t xml:space="preserve">לעשות את הברור מאליו? </w:t>
      </w:r>
    </w:p>
    <w:p w:rsidR="0086198E" w:rsidRDefault="0086198E" w:rsidP="0017608B">
      <w:pPr>
        <w:rPr>
          <w:rtl/>
          <w:lang w:eastAsia="he-IL"/>
        </w:rPr>
      </w:pPr>
    </w:p>
    <w:p w:rsidR="0086198E" w:rsidRDefault="0086198E" w:rsidP="0024259C">
      <w:pPr>
        <w:rPr>
          <w:rtl/>
          <w:lang w:eastAsia="he-IL"/>
        </w:rPr>
      </w:pPr>
      <w:r>
        <w:rPr>
          <w:rFonts w:hint="cs"/>
          <w:rtl/>
          <w:lang w:eastAsia="he-IL"/>
        </w:rPr>
        <w:t>הרי אני מציגה כאן הצעת חוק שבעולם מתוקן</w:t>
      </w:r>
      <w:r w:rsidR="0024259C">
        <w:rPr>
          <w:rFonts w:hint="cs"/>
          <w:rtl/>
          <w:lang w:eastAsia="he-IL"/>
        </w:rPr>
        <w:t>,</w:t>
      </w:r>
      <w:r>
        <w:rPr>
          <w:rFonts w:hint="cs"/>
          <w:rtl/>
          <w:lang w:eastAsia="he-IL"/>
        </w:rPr>
        <w:t xml:space="preserve"> עם ממשלה בעלת מעט הגינות, מעט מוסר, </w:t>
      </w:r>
      <w:bookmarkStart w:id="14599" w:name="_ETM_Q38_685716"/>
      <w:bookmarkEnd w:id="14599"/>
      <w:r>
        <w:rPr>
          <w:rFonts w:hint="cs"/>
          <w:rtl/>
          <w:lang w:eastAsia="he-IL"/>
        </w:rPr>
        <w:t xml:space="preserve">לא הייתי נדרשת להציג. הרי מי לא ירצה לחקור לעומק מי הוביל לאסון הכבד ביותר בתולדות המדינה? מי לא רוצה ומוכרח להבין מה קרה באותם רגעי אימה? איזו הנהגה לא חושבת שצריך להפיק לקחים </w:t>
      </w:r>
      <w:bookmarkStart w:id="14600" w:name="_ETM_Q38_703294"/>
      <w:bookmarkEnd w:id="14600"/>
      <w:r>
        <w:rPr>
          <w:rFonts w:hint="cs"/>
          <w:rtl/>
          <w:lang w:eastAsia="he-IL"/>
        </w:rPr>
        <w:t>מיידיים עכשיו, כשאנחנו עדיין בעיצומה של מערכה שתימשך תקופה ארוכה</w:t>
      </w:r>
      <w:r w:rsidR="0024259C">
        <w:rPr>
          <w:rFonts w:hint="cs"/>
          <w:rtl/>
          <w:lang w:eastAsia="he-IL"/>
        </w:rPr>
        <w:t>,</w:t>
      </w:r>
      <w:r>
        <w:rPr>
          <w:rFonts w:hint="cs"/>
          <w:rtl/>
          <w:lang w:eastAsia="he-IL"/>
        </w:rPr>
        <w:t xml:space="preserve"> ולהציל חיים רבים, לפני שיקרה האסון הבא?</w:t>
      </w:r>
    </w:p>
    <w:p w:rsidR="0086198E" w:rsidRDefault="0086198E" w:rsidP="0017608B">
      <w:pPr>
        <w:rPr>
          <w:rtl/>
          <w:lang w:eastAsia="he-IL"/>
        </w:rPr>
      </w:pPr>
    </w:p>
    <w:p w:rsidR="0086198E" w:rsidRDefault="0086198E" w:rsidP="0024259C">
      <w:pPr>
        <w:rPr>
          <w:rtl/>
          <w:lang w:eastAsia="he-IL"/>
        </w:rPr>
      </w:pPr>
      <w:r>
        <w:rPr>
          <w:rFonts w:hint="cs"/>
          <w:rtl/>
          <w:lang w:eastAsia="he-IL"/>
        </w:rPr>
        <w:t>אבל בממשלת הניתוק, רבותיי חבריי חברי הכנסת, אין מנהיגות, אין מוסר ואין אנושיות. מבחינת ראש הממשלה שלנו אין פה בכלל מחדל, אין אחריות, אין לקיחת אחריות. מדובר רק ב"תקלה"</w:t>
      </w:r>
      <w:r w:rsidR="0024259C">
        <w:rPr>
          <w:rFonts w:hint="cs"/>
          <w:rtl/>
          <w:lang w:eastAsia="he-IL"/>
        </w:rPr>
        <w:t>.</w:t>
      </w:r>
      <w:r>
        <w:rPr>
          <w:rFonts w:hint="cs"/>
          <w:rtl/>
          <w:lang w:eastAsia="he-IL"/>
        </w:rPr>
        <w:t xml:space="preserve"> "אנחנו עסוקים בניצחון המוחלט". ריאיון של צחי הנגבי</w:t>
      </w:r>
      <w:bookmarkStart w:id="14601" w:name="_ETM_Q38_739657"/>
      <w:bookmarkEnd w:id="14601"/>
      <w:r>
        <w:rPr>
          <w:rFonts w:hint="cs"/>
          <w:rtl/>
          <w:lang w:eastAsia="he-IL"/>
        </w:rPr>
        <w:t xml:space="preserve">, ראש המטה לביטחון לאומי מהשבוע, ממחיש את גודל ליקוי המאורות, כשראש המועצה לביטחון לאומי פגע במיליוני ישראלים עם אגרוף בבטן וכינה את האסון הזה "תקלה". </w:t>
      </w:r>
    </w:p>
    <w:p w:rsidR="0086198E" w:rsidRDefault="0086198E" w:rsidP="0017608B">
      <w:pPr>
        <w:rPr>
          <w:rtl/>
          <w:lang w:eastAsia="he-IL"/>
        </w:rPr>
      </w:pPr>
      <w:bookmarkStart w:id="14602" w:name="_ETM_Q38_760342"/>
      <w:bookmarkStart w:id="14603" w:name="_ETM_Q38_760388"/>
      <w:bookmarkEnd w:id="14602"/>
      <w:bookmarkEnd w:id="14603"/>
    </w:p>
    <w:p w:rsidR="0086198E" w:rsidRDefault="0086198E" w:rsidP="0019505B">
      <w:pPr>
        <w:rPr>
          <w:rtl/>
        </w:rPr>
      </w:pPr>
      <w:bookmarkStart w:id="14604" w:name="_ETM_Q38_760474"/>
      <w:bookmarkStart w:id="14605" w:name="_ETM_Q38_760535"/>
      <w:bookmarkEnd w:id="14604"/>
      <w:bookmarkEnd w:id="14605"/>
      <w:r>
        <w:rPr>
          <w:rFonts w:hint="cs"/>
          <w:rtl/>
          <w:lang w:eastAsia="he-IL"/>
        </w:rPr>
        <w:t xml:space="preserve">חברי השר לשעבר יזהר שי, אבא של </w:t>
      </w:r>
      <w:bookmarkStart w:id="14606" w:name="_ETM_Q38_764802"/>
      <w:bookmarkEnd w:id="14606"/>
      <w:r>
        <w:rPr>
          <w:rFonts w:hint="cs"/>
          <w:rtl/>
          <w:lang w:eastAsia="he-IL"/>
        </w:rPr>
        <w:t xml:space="preserve">ירון, זיכרונו לברכה, הגיב </w:t>
      </w:r>
      <w:r w:rsidR="0024259C">
        <w:rPr>
          <w:rFonts w:hint="cs"/>
          <w:rtl/>
          <w:lang w:eastAsia="he-IL"/>
        </w:rPr>
        <w:t>ע</w:t>
      </w:r>
      <w:r>
        <w:rPr>
          <w:rFonts w:hint="cs"/>
          <w:rtl/>
          <w:lang w:eastAsia="he-IL"/>
        </w:rPr>
        <w:t>ל</w:t>
      </w:r>
      <w:r w:rsidR="0024259C">
        <w:rPr>
          <w:rFonts w:hint="cs"/>
          <w:rtl/>
          <w:lang w:eastAsia="he-IL"/>
        </w:rPr>
        <w:t xml:space="preserve"> ה</w:t>
      </w:r>
      <w:r>
        <w:rPr>
          <w:rFonts w:hint="cs"/>
          <w:rtl/>
          <w:lang w:eastAsia="he-IL"/>
        </w:rPr>
        <w:t>ריאיון בצורה שמסכמת את תפיסת המציאות העגומה של הממשלה הזו: "מר הנגבי", אמר יזהר, "זו לא הייתה תקלה, זה האסון הגדול ביותר בתולדות מדינת ישראל.</w:t>
      </w:r>
      <w:bookmarkStart w:id="14607" w:name="TOR_Q39"/>
      <w:bookmarkStart w:id="14608" w:name="_ETM_Q39_180530"/>
      <w:bookmarkEnd w:id="14607"/>
      <w:bookmarkEnd w:id="14608"/>
      <w:r>
        <w:rPr>
          <w:rFonts w:hint="cs"/>
          <w:rtl/>
        </w:rPr>
        <w:t xml:space="preserve"> </w:t>
      </w:r>
      <w:r>
        <w:rPr>
          <w:rtl/>
        </w:rPr>
        <w:t xml:space="preserve">זה </w:t>
      </w:r>
      <w:bookmarkStart w:id="14609" w:name="_ETM_Q39_180740"/>
      <w:bookmarkEnd w:id="14609"/>
      <w:r>
        <w:rPr>
          <w:rtl/>
        </w:rPr>
        <w:t xml:space="preserve">מחדל </w:t>
      </w:r>
      <w:bookmarkStart w:id="14610" w:name="_ETM_Q39_181120"/>
      <w:bookmarkEnd w:id="14610"/>
      <w:r>
        <w:rPr>
          <w:rtl/>
        </w:rPr>
        <w:t xml:space="preserve">נוראי </w:t>
      </w:r>
      <w:bookmarkStart w:id="14611" w:name="_ETM_Q39_182259"/>
      <w:bookmarkEnd w:id="14611"/>
      <w:r>
        <w:rPr>
          <w:rtl/>
        </w:rPr>
        <w:t xml:space="preserve">שגרם </w:t>
      </w:r>
      <w:bookmarkStart w:id="14612" w:name="_ETM_Q39_182889"/>
      <w:bookmarkEnd w:id="14612"/>
      <w:r>
        <w:rPr>
          <w:rFonts w:hint="cs"/>
          <w:rtl/>
        </w:rPr>
        <w:t>למותם של מאות</w:t>
      </w:r>
      <w:r>
        <w:rPr>
          <w:rtl/>
        </w:rPr>
        <w:t xml:space="preserve"> </w:t>
      </w:r>
      <w:bookmarkStart w:id="14613" w:name="_ETM_Q39_183949"/>
      <w:bookmarkEnd w:id="14613"/>
      <w:r>
        <w:rPr>
          <w:rtl/>
        </w:rPr>
        <w:t xml:space="preserve">אזרחיות </w:t>
      </w:r>
      <w:bookmarkStart w:id="14614" w:name="_ETM_Q39_184609"/>
      <w:bookmarkEnd w:id="14614"/>
      <w:r>
        <w:rPr>
          <w:rtl/>
        </w:rPr>
        <w:t>ואזרחים ומאות חיילים שנפלו בהגנה על המולדת, ביניהם הבן שלי</w:t>
      </w:r>
      <w:r>
        <w:rPr>
          <w:rFonts w:hint="cs"/>
          <w:rtl/>
        </w:rPr>
        <w:t>.</w:t>
      </w:r>
      <w:r>
        <w:rPr>
          <w:rtl/>
        </w:rPr>
        <w:t xml:space="preserve"> אבל תודה שאתה עוזר לנו להבין איך מתייחסים ממשלת ישראל והעומד בראשה לאסון הנורא שקרה במשמרת שלכם</w:t>
      </w:r>
      <w:r>
        <w:rPr>
          <w:rFonts w:hint="cs"/>
          <w:rtl/>
        </w:rPr>
        <w:t>.</w:t>
      </w:r>
      <w:r>
        <w:rPr>
          <w:rtl/>
        </w:rPr>
        <w:t xml:space="preserve"> </w:t>
      </w:r>
      <w:r>
        <w:rPr>
          <w:rFonts w:hint="cs"/>
          <w:rtl/>
        </w:rPr>
        <w:t>'</w:t>
      </w:r>
      <w:r>
        <w:rPr>
          <w:rtl/>
        </w:rPr>
        <w:t>תקלה</w:t>
      </w:r>
      <w:r>
        <w:rPr>
          <w:rFonts w:hint="cs"/>
          <w:rtl/>
        </w:rPr>
        <w:t>'</w:t>
      </w:r>
      <w:r>
        <w:rPr>
          <w:rtl/>
        </w:rPr>
        <w:t>.</w:t>
      </w:r>
      <w:r>
        <w:rPr>
          <w:rFonts w:hint="cs"/>
          <w:rtl/>
        </w:rPr>
        <w:t>"</w:t>
      </w:r>
      <w:r>
        <w:rPr>
          <w:rtl/>
        </w:rPr>
        <w:t xml:space="preserve"> </w:t>
      </w:r>
    </w:p>
    <w:p w:rsidR="0086198E" w:rsidRDefault="0086198E" w:rsidP="0017608B">
      <w:pPr>
        <w:rPr>
          <w:rtl/>
        </w:rPr>
      </w:pPr>
    </w:p>
    <w:p w:rsidR="0086198E" w:rsidRDefault="0086198E" w:rsidP="0040236C">
      <w:pPr>
        <w:rPr>
          <w:rtl/>
        </w:rPr>
      </w:pPr>
      <w:r>
        <w:rPr>
          <w:rtl/>
        </w:rPr>
        <w:t>ולא</w:t>
      </w:r>
      <w:r>
        <w:rPr>
          <w:rFonts w:hint="cs"/>
          <w:rtl/>
        </w:rPr>
        <w:t xml:space="preserve"> רק</w:t>
      </w:r>
      <w:r>
        <w:rPr>
          <w:rtl/>
        </w:rPr>
        <w:t xml:space="preserve"> יזהר שי</w:t>
      </w:r>
      <w:r>
        <w:rPr>
          <w:rFonts w:hint="cs"/>
          <w:rtl/>
        </w:rPr>
        <w:t>.</w:t>
      </w:r>
      <w:r>
        <w:rPr>
          <w:rtl/>
        </w:rPr>
        <w:t xml:space="preserve"> לרוב מוחץ בציבור יש את השקיפות ואת המצפון וההבנה כמה ברור וכמה צריך ועדת חקירה ממלכתית. בסקר מלפני שבועיים ראינו ש-85% מהציבור הישראלי בעד ועדת חקירה. אפילו בקרב מצביעי נתניהו 76% בעד. שר הביטחון שלנו הכריז בשבוע שעבר על הצורך בהקמת ועדת חקירה ממלכתית, וכך אמר:</w:t>
      </w:r>
      <w:r>
        <w:rPr>
          <w:rFonts w:hint="cs"/>
          <w:rtl/>
        </w:rPr>
        <w:t xml:space="preserve"> </w:t>
      </w:r>
      <w:bookmarkStart w:id="14615" w:name="_ETM_Q39_233000"/>
      <w:bookmarkEnd w:id="14615"/>
      <w:r>
        <w:rPr>
          <w:rFonts w:hint="cs"/>
          <w:rtl/>
        </w:rPr>
        <w:t>"</w:t>
      </w:r>
      <w:r w:rsidRPr="00B94B0E">
        <w:rPr>
          <w:rtl/>
        </w:rPr>
        <w:t>אנו נדרשים לתחקיר ברמה הלאומית שיבהיר את העובדות</w:t>
      </w:r>
      <w:r>
        <w:rPr>
          <w:rFonts w:hint="cs"/>
          <w:rtl/>
        </w:rPr>
        <w:t xml:space="preserve"> </w:t>
      </w:r>
      <w:r w:rsidR="0040236C">
        <w:rPr>
          <w:rFonts w:hint="cs"/>
          <w:rtl/>
        </w:rPr>
        <w:t>– – –</w:t>
      </w:r>
      <w:r w:rsidRPr="00B94B0E">
        <w:rPr>
          <w:rtl/>
        </w:rPr>
        <w:t xml:space="preserve"> ועדת החקירה הזו צריכה להיות אובייקטיבית, היא צריכה לבדוק את כולנו </w:t>
      </w:r>
      <w:r w:rsidR="0040236C">
        <w:rPr>
          <w:rFonts w:hint="cs"/>
          <w:rtl/>
        </w:rPr>
        <w:t>– – –</w:t>
      </w:r>
      <w:r>
        <w:rPr>
          <w:rFonts w:hint="cs"/>
          <w:rtl/>
        </w:rPr>
        <w:t xml:space="preserve"> </w:t>
      </w:r>
      <w:r w:rsidRPr="00B94B0E">
        <w:rPr>
          <w:rtl/>
        </w:rPr>
        <w:t>את הממשלה, הצבא וגופי הביטחון</w:t>
      </w:r>
      <w:r>
        <w:rPr>
          <w:rFonts w:hint="cs"/>
          <w:rtl/>
        </w:rPr>
        <w:t>,</w:t>
      </w:r>
      <w:r w:rsidRPr="00B94B0E">
        <w:rPr>
          <w:rtl/>
        </w:rPr>
        <w:t xml:space="preserve"> היא צריכה לבדוק אותי</w:t>
      </w:r>
      <w:r>
        <w:rPr>
          <w:rFonts w:hint="cs"/>
          <w:rtl/>
        </w:rPr>
        <w:t xml:space="preserve"> </w:t>
      </w:r>
      <w:r w:rsidR="0040236C">
        <w:rPr>
          <w:rFonts w:hint="cs"/>
          <w:rtl/>
        </w:rPr>
        <w:t>– –</w:t>
      </w:r>
      <w:r>
        <w:rPr>
          <w:rFonts w:hint="cs"/>
          <w:rtl/>
        </w:rPr>
        <w:t xml:space="preserve"> </w:t>
      </w:r>
      <w:r w:rsidRPr="00B94B0E">
        <w:rPr>
          <w:rtl/>
        </w:rPr>
        <w:t>היא צריכה לבדוק את ראש הממשלה</w:t>
      </w:r>
      <w:r>
        <w:rPr>
          <w:rFonts w:hint="cs"/>
          <w:rtl/>
        </w:rPr>
        <w:t>,</w:t>
      </w:r>
      <w:r w:rsidRPr="00B94B0E">
        <w:rPr>
          <w:rtl/>
        </w:rPr>
        <w:t xml:space="preserve"> את הרמטכ</w:t>
      </w:r>
      <w:r>
        <w:rPr>
          <w:rFonts w:hint="cs"/>
          <w:rtl/>
        </w:rPr>
        <w:t>"</w:t>
      </w:r>
      <w:r w:rsidRPr="00B94B0E">
        <w:rPr>
          <w:rtl/>
        </w:rPr>
        <w:t>ל".</w:t>
      </w:r>
      <w:r>
        <w:rPr>
          <w:rFonts w:hint="cs"/>
          <w:rtl/>
        </w:rPr>
        <w:t xml:space="preserve"> </w:t>
      </w:r>
    </w:p>
    <w:p w:rsidR="0086198E" w:rsidRDefault="0086198E" w:rsidP="0017608B">
      <w:pPr>
        <w:rPr>
          <w:rtl/>
        </w:rPr>
      </w:pPr>
    </w:p>
    <w:p w:rsidR="0086198E" w:rsidRDefault="0086198E" w:rsidP="0017608B">
      <w:pPr>
        <w:rPr>
          <w:rtl/>
        </w:rPr>
      </w:pPr>
      <w:bookmarkStart w:id="14616" w:name="_ETM_Q39_252000"/>
      <w:bookmarkEnd w:id="14616"/>
      <w:r>
        <w:rPr>
          <w:rFonts w:hint="cs"/>
          <w:rtl/>
        </w:rPr>
        <w:t xml:space="preserve">תושבי קיבוץ בארי, שעברו </w:t>
      </w:r>
      <w:bookmarkStart w:id="14617" w:name="_ETM_Q39_256000"/>
      <w:bookmarkEnd w:id="14617"/>
      <w:r>
        <w:rPr>
          <w:rFonts w:hint="cs"/>
          <w:rtl/>
        </w:rPr>
        <w:t>את הזוועות הכי נוראיות שעברנו במדינת ישראל, דרשו ועדת חקירה ואמרו: אנו דורשים ועדת חקירה שתבחן ותספק לנו</w:t>
      </w:r>
      <w:bookmarkStart w:id="14618" w:name="_ETM_Q39_264000"/>
      <w:bookmarkEnd w:id="14618"/>
      <w:r>
        <w:rPr>
          <w:rFonts w:hint="cs"/>
          <w:rtl/>
        </w:rPr>
        <w:t xml:space="preserve"> תשובות. אנחנו לא נוכל להשתקם ולהסיק מסקנות אחרת, כדי שהאובדן הבלתי-נתפס שחווינו לא יעבור שוב ולא ייחווה על ידי אף</w:t>
      </w:r>
      <w:bookmarkStart w:id="14619" w:name="_ETM_Q39_276000"/>
      <w:bookmarkEnd w:id="14619"/>
      <w:r>
        <w:rPr>
          <w:rFonts w:hint="cs"/>
          <w:rtl/>
        </w:rPr>
        <w:t xml:space="preserve"> אזרח נוסף. רק כך נוכל לשקם את האמון שלנו ונוכל לחזור לחיות בתחושת ביטחון. </w:t>
      </w:r>
    </w:p>
    <w:p w:rsidR="0086198E" w:rsidRDefault="0086198E" w:rsidP="0017608B">
      <w:pPr>
        <w:rPr>
          <w:rtl/>
        </w:rPr>
      </w:pPr>
    </w:p>
    <w:p w:rsidR="0086198E" w:rsidRDefault="0086198E" w:rsidP="0017608B">
      <w:pPr>
        <w:rPr>
          <w:rtl/>
        </w:rPr>
      </w:pPr>
      <w:bookmarkStart w:id="14620" w:name="_ETM_Q39_287000"/>
      <w:bookmarkEnd w:id="14620"/>
      <w:r>
        <w:rPr>
          <w:rFonts w:hint="cs"/>
          <w:rtl/>
        </w:rPr>
        <w:t xml:space="preserve">משפחות התצפיתניות שנרצחו ונחטפו ממוצב נחל עוז הקימו גם הן פורום, והן </w:t>
      </w:r>
      <w:bookmarkStart w:id="14621" w:name="_ETM_Q39_292000"/>
      <w:bookmarkEnd w:id="14621"/>
      <w:r>
        <w:rPr>
          <w:rFonts w:hint="cs"/>
          <w:rtl/>
        </w:rPr>
        <w:t>דורשות ועדת חקירה. עדנה מור, אימא של שיראל, תצפיתנית שנפל</w:t>
      </w:r>
      <w:bookmarkStart w:id="14622" w:name="_ETM_Q39_298000"/>
      <w:bookmarkEnd w:id="14622"/>
      <w:r>
        <w:rPr>
          <w:rFonts w:hint="cs"/>
          <w:rtl/>
        </w:rPr>
        <w:t>ה במוצב נחל עוז, אמרה: לא היה כאן אסון</w:t>
      </w:r>
      <w:bookmarkStart w:id="14623" w:name="_ETM_Q39_302000"/>
      <w:bookmarkEnd w:id="14623"/>
      <w:r>
        <w:rPr>
          <w:rFonts w:hint="cs"/>
          <w:rtl/>
        </w:rPr>
        <w:t xml:space="preserve"> טבע, זה היה מעשה ידי אדם, אי-מעשה שזועק לשמיים</w:t>
      </w:r>
      <w:bookmarkStart w:id="14624" w:name="_ETM_Q39_307000"/>
      <w:bookmarkEnd w:id="14624"/>
      <w:r>
        <w:rPr>
          <w:rFonts w:hint="cs"/>
          <w:rtl/>
        </w:rPr>
        <w:t xml:space="preserve"> של האנשים הכי חשובים במדינת ישראל. רק עם ועדת חקירה ממלכתית נוכל אנחנו וכל עם ישראל לקבל תשובות.</w:t>
      </w:r>
      <w:bookmarkStart w:id="14625" w:name="_ETM_Q39_317000"/>
      <w:bookmarkEnd w:id="14625"/>
      <w:r>
        <w:rPr>
          <w:rFonts w:hint="cs"/>
          <w:rtl/>
        </w:rPr>
        <w:t xml:space="preserve"> </w:t>
      </w:r>
      <w:bookmarkStart w:id="14626" w:name="_ETM_Q39_319000"/>
      <w:bookmarkEnd w:id="14626"/>
      <w:r>
        <w:rPr>
          <w:rFonts w:hint="cs"/>
          <w:rtl/>
        </w:rPr>
        <w:t>כך גם המשפחות השכולות, משפחות מפונות</w:t>
      </w:r>
      <w:bookmarkStart w:id="14627" w:name="_ETM_Q39_269219"/>
      <w:bookmarkStart w:id="14628" w:name="_ETM_Q39_321620"/>
      <w:bookmarkEnd w:id="14627"/>
      <w:bookmarkEnd w:id="14628"/>
      <w:r>
        <w:rPr>
          <w:rFonts w:hint="cs"/>
          <w:rtl/>
        </w:rPr>
        <w:t xml:space="preserve">, </w:t>
      </w:r>
      <w:r>
        <w:rPr>
          <w:rtl/>
        </w:rPr>
        <w:t xml:space="preserve">קרובי </w:t>
      </w:r>
      <w:bookmarkStart w:id="14629" w:name="_ETM_Q39_322010"/>
      <w:bookmarkEnd w:id="14629"/>
      <w:r>
        <w:rPr>
          <w:rtl/>
        </w:rPr>
        <w:t>חטופים</w:t>
      </w:r>
      <w:r>
        <w:rPr>
          <w:rFonts w:hint="cs"/>
          <w:rtl/>
        </w:rPr>
        <w:t>.</w:t>
      </w:r>
      <w:r>
        <w:rPr>
          <w:rtl/>
        </w:rPr>
        <w:t xml:space="preserve"> </w:t>
      </w:r>
      <w:bookmarkStart w:id="14630" w:name="_ETM_Q39_323159"/>
      <w:bookmarkEnd w:id="14630"/>
      <w:r>
        <w:rPr>
          <w:rFonts w:hint="cs"/>
          <w:rtl/>
        </w:rPr>
        <w:t>את הילה ויזהר שי, הוריו של ירון שי, זיכרונו לברכה, לוח</w:t>
      </w:r>
      <w:bookmarkStart w:id="14631" w:name="_ETM_Q39_324000"/>
      <w:bookmarkEnd w:id="14631"/>
      <w:r>
        <w:rPr>
          <w:rFonts w:hint="cs"/>
          <w:rtl/>
        </w:rPr>
        <w:t>ם סיירת נח"ל, כבר הזכרנו; תת-אלוף, נציב הכבאות לשעבר</w:t>
      </w:r>
      <w:bookmarkStart w:id="14632" w:name="_ETM_Q39_331000"/>
      <w:bookmarkEnd w:id="14632"/>
      <w:r>
        <w:rPr>
          <w:rFonts w:hint="cs"/>
          <w:rtl/>
        </w:rPr>
        <w:t xml:space="preserve"> דדי שמחי, אביו של גיא ז"ל, לוחם בסיירת הצנחנים שנפל ברעים; ראומה וגדי קדם</w:t>
      </w:r>
      <w:r w:rsidR="0024259C">
        <w:rPr>
          <w:rFonts w:hint="cs"/>
          <w:rtl/>
        </w:rPr>
        <w:t>,</w:t>
      </w:r>
      <w:r>
        <w:rPr>
          <w:rFonts w:hint="cs"/>
          <w:rtl/>
        </w:rPr>
        <w:t xml:space="preserve"> ששכלו את כל</w:t>
      </w:r>
      <w:bookmarkStart w:id="14633" w:name="_ETM_Q39_342000"/>
      <w:bookmarkEnd w:id="14633"/>
      <w:r>
        <w:rPr>
          <w:rFonts w:hint="cs"/>
          <w:rtl/>
        </w:rPr>
        <w:t xml:space="preserve"> </w:t>
      </w:r>
      <w:r>
        <w:rPr>
          <w:rFonts w:hint="eastAsia"/>
          <w:rtl/>
        </w:rPr>
        <w:t>–</w:t>
      </w:r>
      <w:r>
        <w:rPr>
          <w:rFonts w:hint="cs"/>
          <w:rtl/>
        </w:rPr>
        <w:t xml:space="preserve"> משפחה שלמה,</w:t>
      </w:r>
      <w:r>
        <w:rPr>
          <w:rtl/>
        </w:rPr>
        <w:t xml:space="preserve"> </w:t>
      </w:r>
      <w:bookmarkStart w:id="14634" w:name="_ETM_Q39_344129"/>
      <w:bookmarkEnd w:id="14634"/>
      <w:r>
        <w:rPr>
          <w:rFonts w:hint="cs"/>
          <w:rtl/>
        </w:rPr>
        <w:t xml:space="preserve">את הבת שלהם ואת האבא </w:t>
      </w:r>
      <w:bookmarkStart w:id="14635" w:name="_ETM_Q39_344000"/>
      <w:bookmarkEnd w:id="14635"/>
      <w:r>
        <w:rPr>
          <w:rFonts w:hint="cs"/>
          <w:rtl/>
        </w:rPr>
        <w:t>ואת הילדים</w:t>
      </w:r>
      <w:r w:rsidR="0024259C">
        <w:rPr>
          <w:rFonts w:hint="cs"/>
          <w:rtl/>
        </w:rPr>
        <w:t>,</w:t>
      </w:r>
      <w:r>
        <w:rPr>
          <w:rFonts w:hint="cs"/>
          <w:rtl/>
        </w:rPr>
        <w:t xml:space="preserve"> שנשרפו עד עפר, דורשים ועדת חקירה; חברי מרכז </w:t>
      </w:r>
      <w:bookmarkStart w:id="14636" w:name="_ETM_Q39_354000"/>
      <w:bookmarkEnd w:id="14636"/>
      <w:r>
        <w:rPr>
          <w:rFonts w:hint="cs"/>
          <w:rtl/>
        </w:rPr>
        <w:t xml:space="preserve">ליכוד הצטרפו לקריאה של ועדת חקירה. לציבור שלנו, לעם שלנו, יש שכל, יש מצפון. </w:t>
      </w:r>
    </w:p>
    <w:p w:rsidR="0086198E" w:rsidRDefault="0086198E" w:rsidP="0017608B">
      <w:pPr>
        <w:rPr>
          <w:rtl/>
        </w:rPr>
      </w:pPr>
      <w:bookmarkStart w:id="14637" w:name="_ETM_Q39_373070"/>
      <w:bookmarkStart w:id="14638" w:name="_ETM_Q39_373126"/>
      <w:bookmarkEnd w:id="14637"/>
      <w:bookmarkEnd w:id="14638"/>
    </w:p>
    <w:p w:rsidR="0086198E" w:rsidRDefault="0086198E" w:rsidP="0024259C">
      <w:pPr>
        <w:rPr>
          <w:rtl/>
        </w:rPr>
      </w:pPr>
      <w:bookmarkStart w:id="14639" w:name="_ETM_Q39_373261"/>
      <w:bookmarkStart w:id="14640" w:name="_ETM_Q39_373317"/>
      <w:bookmarkEnd w:id="14639"/>
      <w:bookmarkEnd w:id="14640"/>
      <w:r>
        <w:rPr>
          <w:rFonts w:hint="cs"/>
          <w:rtl/>
        </w:rPr>
        <w:t>התשובות הללו מגיעות לכל בית בישראל, למשפחות השכולות ולכולם, וגם ללוחמים שלנו</w:t>
      </w:r>
      <w:r w:rsidR="0024259C">
        <w:rPr>
          <w:rFonts w:hint="cs"/>
          <w:rtl/>
        </w:rPr>
        <w:t>,</w:t>
      </w:r>
      <w:r>
        <w:rPr>
          <w:rFonts w:hint="cs"/>
          <w:rtl/>
        </w:rPr>
        <w:t xml:space="preserve"> שיבינו שתוך כדי </w:t>
      </w:r>
      <w:bookmarkStart w:id="14641" w:name="_ETM_Q39_373000"/>
      <w:bookmarkEnd w:id="14641"/>
      <w:r>
        <w:rPr>
          <w:rFonts w:hint="cs"/>
          <w:rtl/>
        </w:rPr>
        <w:t xml:space="preserve">לחימה לא מבזבזים זמן ורוצים לתקן את הליקויים הגדולים. </w:t>
      </w:r>
      <w:bookmarkStart w:id="14642" w:name="_ETM_Q39_378370"/>
      <w:bookmarkEnd w:id="14642"/>
      <w:r>
        <w:rPr>
          <w:rtl/>
        </w:rPr>
        <w:t xml:space="preserve">אבל </w:t>
      </w:r>
      <w:bookmarkStart w:id="14643" w:name="_ETM_Q39_378669"/>
      <w:bookmarkEnd w:id="14643"/>
      <w:r>
        <w:rPr>
          <w:rtl/>
        </w:rPr>
        <w:t xml:space="preserve">את </w:t>
      </w:r>
      <w:bookmarkStart w:id="14644" w:name="_ETM_Q39_378819"/>
      <w:bookmarkEnd w:id="14644"/>
      <w:r>
        <w:rPr>
          <w:rtl/>
        </w:rPr>
        <w:t xml:space="preserve">הממשלה </w:t>
      </w:r>
      <w:bookmarkStart w:id="14645" w:name="_ETM_Q39_379510"/>
      <w:bookmarkEnd w:id="14645"/>
      <w:r>
        <w:rPr>
          <w:rFonts w:hint="cs"/>
          <w:rtl/>
        </w:rPr>
        <w:t xml:space="preserve">שלנו, את ראש הממשלה שלנו, לא מעניינת האמת, רק הכיסא, </w:t>
      </w:r>
      <w:bookmarkStart w:id="14646" w:name="_ETM_Q39_387000"/>
      <w:bookmarkEnd w:id="14646"/>
      <w:r>
        <w:rPr>
          <w:rFonts w:hint="cs"/>
          <w:rtl/>
        </w:rPr>
        <w:t>והכול כשר, וכל מה שיחשוף את ערוות הממשלה הזאת פשוט</w:t>
      </w:r>
      <w:bookmarkStart w:id="14647" w:name="_ETM_Q39_389000"/>
      <w:bookmarkEnd w:id="14647"/>
      <w:r>
        <w:rPr>
          <w:rFonts w:hint="cs"/>
          <w:rtl/>
        </w:rPr>
        <w:t xml:space="preserve"> לא יקרה. </w:t>
      </w:r>
    </w:p>
    <w:p w:rsidR="0086198E" w:rsidRDefault="0086198E" w:rsidP="0017608B">
      <w:pPr>
        <w:rPr>
          <w:rtl/>
        </w:rPr>
      </w:pPr>
    </w:p>
    <w:p w:rsidR="0086198E" w:rsidRDefault="0086198E" w:rsidP="0024259C">
      <w:pPr>
        <w:rPr>
          <w:rtl/>
        </w:rPr>
      </w:pPr>
      <w:bookmarkStart w:id="14648" w:name="_ETM_Q39_393000"/>
      <w:bookmarkEnd w:id="14648"/>
      <w:r>
        <w:rPr>
          <w:rFonts w:hint="cs"/>
          <w:rtl/>
        </w:rPr>
        <w:t xml:space="preserve">אחרי מלחמת יום הכיפורים הייתה ועדת חקירה; אחרי מלחמת לבנון הייתה ועדת חקירה. ואנחנו תשעה חודשים אחרי אסון גדול שגדול </w:t>
      </w:r>
      <w:bookmarkStart w:id="14649" w:name="_ETM_Q39_401000"/>
      <w:bookmarkEnd w:id="14649"/>
      <w:r>
        <w:rPr>
          <w:rFonts w:hint="cs"/>
          <w:rtl/>
        </w:rPr>
        <w:t xml:space="preserve">לאין ערוך, בצורה בכלל לא בת-השוואה, ואין שום אופק </w:t>
      </w:r>
      <w:bookmarkStart w:id="14650" w:name="_ETM_Q39_409000"/>
      <w:bookmarkEnd w:id="14650"/>
      <w:r>
        <w:rPr>
          <w:rFonts w:hint="cs"/>
          <w:rtl/>
        </w:rPr>
        <w:t xml:space="preserve">לוועדת חקירה. אתמול עמד פה ראש הממשלה ובלי בושה אמר </w:t>
      </w:r>
      <w:bookmarkStart w:id="14651" w:name="_ETM_Q39_417000"/>
      <w:bookmarkEnd w:id="14651"/>
      <w:r>
        <w:rPr>
          <w:rFonts w:hint="cs"/>
          <w:rtl/>
        </w:rPr>
        <w:t xml:space="preserve">בקול גדול, אחרי שצעקתי מהמקום שלי: מה </w:t>
      </w:r>
      <w:bookmarkStart w:id="14652" w:name="_ETM_Q39_420000"/>
      <w:bookmarkEnd w:id="14652"/>
      <w:r>
        <w:rPr>
          <w:rFonts w:hint="cs"/>
          <w:rtl/>
        </w:rPr>
        <w:t xml:space="preserve">עם ועדת חקירה, אדוני ראש הממשלה? אמר: אני </w:t>
      </w:r>
      <w:bookmarkStart w:id="14653" w:name="_ETM_Q39_423000"/>
      <w:bookmarkEnd w:id="14653"/>
      <w:r>
        <w:rPr>
          <w:rFonts w:hint="cs"/>
          <w:rtl/>
        </w:rPr>
        <w:t xml:space="preserve">לא אתן לזה לקרות. אני דואג ללוחמים, שלא יתעסקו עם עורכי דין באמצע מלחמה. </w:t>
      </w:r>
      <w:bookmarkStart w:id="14654" w:name="_ETM_Q39_382959"/>
      <w:bookmarkStart w:id="14655" w:name="_ETM_Q39_434639"/>
      <w:bookmarkEnd w:id="14654"/>
      <w:bookmarkEnd w:id="14655"/>
      <w:r>
        <w:rPr>
          <w:rFonts w:hint="cs"/>
          <w:rtl/>
        </w:rPr>
        <w:t xml:space="preserve">ובכן, קשקוש. קשקוש. טובת הלוחמים וטובת </w:t>
      </w:r>
      <w:bookmarkStart w:id="14656" w:name="_ETM_Q39_434000"/>
      <w:bookmarkEnd w:id="14656"/>
      <w:r>
        <w:rPr>
          <w:rFonts w:hint="cs"/>
          <w:rtl/>
        </w:rPr>
        <w:t xml:space="preserve">הצבא והביטחון של מדינת ישראל ואזרחי ישראל </w:t>
      </w:r>
      <w:r>
        <w:rPr>
          <w:rFonts w:hint="eastAsia"/>
          <w:rtl/>
        </w:rPr>
        <w:t xml:space="preserve">– </w:t>
      </w:r>
      <w:r>
        <w:rPr>
          <w:rFonts w:hint="cs"/>
          <w:rtl/>
        </w:rPr>
        <w:t xml:space="preserve">להפך, דורשת התחלת תחקיר ברמה הכי גבוהה בכשלים של הקונספציה. כולם </w:t>
      </w:r>
      <w:bookmarkStart w:id="14657" w:name="_ETM_Q39_445000"/>
      <w:bookmarkEnd w:id="14657"/>
      <w:r>
        <w:rPr>
          <w:rFonts w:hint="cs"/>
          <w:rtl/>
        </w:rPr>
        <w:t xml:space="preserve">ייבדקו וייבחנו. </w:t>
      </w:r>
    </w:p>
    <w:p w:rsidR="0086198E" w:rsidRDefault="0086198E" w:rsidP="0017608B">
      <w:pPr>
        <w:rPr>
          <w:rtl/>
        </w:rPr>
      </w:pPr>
    </w:p>
    <w:p w:rsidR="0086198E" w:rsidRDefault="0086198E" w:rsidP="0024259C">
      <w:pPr>
        <w:rPr>
          <w:rtl/>
        </w:rPr>
      </w:pPr>
      <w:bookmarkStart w:id="14658" w:name="_ETM_Q39_449000"/>
      <w:bookmarkEnd w:id="14658"/>
      <w:r>
        <w:rPr>
          <w:rFonts w:hint="cs"/>
          <w:rtl/>
        </w:rPr>
        <w:t xml:space="preserve">דבר שני </w:t>
      </w:r>
      <w:r>
        <w:rPr>
          <w:rFonts w:hint="eastAsia"/>
          <w:rtl/>
        </w:rPr>
        <w:t xml:space="preserve">– </w:t>
      </w:r>
      <w:r>
        <w:rPr>
          <w:rFonts w:hint="cs"/>
          <w:rtl/>
        </w:rPr>
        <w:t>הדבר הזה ייקח את ע</w:t>
      </w:r>
      <w:bookmarkStart w:id="14659" w:name="_ETM_Q39_453000"/>
      <w:bookmarkEnd w:id="14659"/>
      <w:r>
        <w:rPr>
          <w:rFonts w:hint="cs"/>
          <w:rtl/>
        </w:rPr>
        <w:t xml:space="preserve">יתו. הקמת ועדת חקירה היא אירוע שדורש למנות את האנשים, שיתחילו להיערך, לבנות את המנגנון, לאסוף את החומרים. הדבר הזה ייקח חודשים רבים לפני שיפגשו </w:t>
      </w:r>
      <w:bookmarkStart w:id="14660" w:name="_ETM_Q39_466000"/>
      <w:bookmarkEnd w:id="14660"/>
      <w:r>
        <w:rPr>
          <w:rFonts w:hint="cs"/>
          <w:rtl/>
        </w:rPr>
        <w:t>אדם אחד שי</w:t>
      </w:r>
      <w:r w:rsidR="0024259C">
        <w:rPr>
          <w:rFonts w:hint="cs"/>
          <w:rtl/>
        </w:rPr>
        <w:t>י</w:t>
      </w:r>
      <w:r>
        <w:rPr>
          <w:rFonts w:hint="cs"/>
          <w:rtl/>
        </w:rPr>
        <w:t xml:space="preserve">שאל שאלה אחת. אז על מה אתם מדברים? מה אתם אומרים? </w:t>
      </w:r>
    </w:p>
    <w:p w:rsidR="0086198E" w:rsidRDefault="0086198E" w:rsidP="0017608B">
      <w:pPr>
        <w:rPr>
          <w:rtl/>
        </w:rPr>
      </w:pPr>
    </w:p>
    <w:p w:rsidR="0086198E" w:rsidRDefault="0086198E" w:rsidP="0017608B">
      <w:pPr>
        <w:rPr>
          <w:rtl/>
        </w:rPr>
      </w:pPr>
      <w:r>
        <w:rPr>
          <w:rFonts w:hint="cs"/>
          <w:rtl/>
        </w:rPr>
        <w:t xml:space="preserve">בבריטניה הוקמה ועדת צ'ילקוט </w:t>
      </w:r>
      <w:bookmarkStart w:id="14661" w:name="_ETM_Q39_471000"/>
      <w:bookmarkEnd w:id="14661"/>
      <w:r>
        <w:rPr>
          <w:rFonts w:hint="cs"/>
          <w:rtl/>
        </w:rPr>
        <w:t xml:space="preserve">לחקירת המלחמה בעוד כוחות בריטיים שם; בארצות הברית, בעיצומה של מלחמת </w:t>
      </w:r>
      <w:r w:rsidRPr="00DD50DE">
        <w:rPr>
          <w:rtl/>
        </w:rPr>
        <w:t>וייטנאם</w:t>
      </w:r>
      <w:r>
        <w:rPr>
          <w:rFonts w:hint="cs"/>
          <w:rtl/>
        </w:rPr>
        <w:t xml:space="preserve"> התחילה ועדה; כמובן, גם דיברנו על ישראל. אבל מה אנחנו מצפים מראש ממשלה שבתקופתו לא הוקמה ולו ועדת חקירה אחת? אפילו את </w:t>
      </w:r>
      <w:bookmarkStart w:id="14662" w:name="_ETM_Q39_493000"/>
      <w:bookmarkEnd w:id="14662"/>
      <w:r>
        <w:rPr>
          <w:rFonts w:hint="cs"/>
          <w:rtl/>
        </w:rPr>
        <w:t xml:space="preserve">אסון מירון הוא מדחיק כאילו לא קרה, ואת מסקנות </w:t>
      </w:r>
      <w:bookmarkStart w:id="14663" w:name="_ETM_Q39_498000"/>
      <w:bookmarkEnd w:id="14663"/>
      <w:r>
        <w:rPr>
          <w:rFonts w:hint="cs"/>
          <w:rtl/>
        </w:rPr>
        <w:t xml:space="preserve">ועדת החקירה הזו, שמטילות בו דופי, הוא זורק לפח. </w:t>
      </w:r>
      <w:bookmarkStart w:id="14664" w:name="_ETM_Q39_507000"/>
      <w:bookmarkEnd w:id="14664"/>
    </w:p>
    <w:p w:rsidR="0086198E" w:rsidRDefault="0086198E" w:rsidP="0017608B">
      <w:pPr>
        <w:rPr>
          <w:rtl/>
        </w:rPr>
      </w:pPr>
      <w:bookmarkStart w:id="14665" w:name="_ETM_Q39_511922"/>
      <w:bookmarkStart w:id="14666" w:name="_ETM_Q39_511971"/>
      <w:bookmarkEnd w:id="14665"/>
      <w:bookmarkEnd w:id="14666"/>
    </w:p>
    <w:p w:rsidR="0086198E" w:rsidRDefault="0086198E" w:rsidP="0017608B">
      <w:pPr>
        <w:rPr>
          <w:rtl/>
        </w:rPr>
      </w:pPr>
      <w:bookmarkStart w:id="14667" w:name="_ETM_Q39_512090"/>
      <w:bookmarkStart w:id="14668" w:name="_ETM_Q39_512135"/>
      <w:bookmarkEnd w:id="14667"/>
      <w:bookmarkEnd w:id="14668"/>
      <w:r>
        <w:rPr>
          <w:rFonts w:hint="cs"/>
          <w:rtl/>
        </w:rPr>
        <w:t xml:space="preserve">הדברים האלה </w:t>
      </w:r>
      <w:r>
        <w:rPr>
          <w:rFonts w:hint="eastAsia"/>
          <w:rtl/>
        </w:rPr>
        <w:t xml:space="preserve">– </w:t>
      </w:r>
      <w:r>
        <w:rPr>
          <w:rFonts w:hint="cs"/>
          <w:rtl/>
        </w:rPr>
        <w:t xml:space="preserve">הם לא משמחים אותי, הם באמת מאוד עצובים. </w:t>
      </w:r>
      <w:bookmarkStart w:id="14669" w:name="_ETM_Q39_512000"/>
      <w:bookmarkStart w:id="14670" w:name="_ETM_Q39_513000"/>
      <w:bookmarkEnd w:id="14669"/>
      <w:bookmarkEnd w:id="14670"/>
      <w:r>
        <w:rPr>
          <w:rFonts w:hint="cs"/>
          <w:rtl/>
        </w:rPr>
        <w:t>אלו פניה של הממשלה, ולכן לא נות</w:t>
      </w:r>
      <w:bookmarkStart w:id="14671" w:name="_ETM_Q39_514000"/>
      <w:bookmarkEnd w:id="14671"/>
      <w:r>
        <w:rPr>
          <w:rFonts w:hint="cs"/>
          <w:rtl/>
        </w:rPr>
        <w:t xml:space="preserve">ר לי ברגע הזה אלא לפנות אליכם, חברי הקואליציה. אני חושבת שההצעה הזו, שתחייב את הממשלה הזאת להקים ועדת חקירה ממלכתית </w:t>
      </w:r>
      <w:r>
        <w:rPr>
          <w:rFonts w:hint="eastAsia"/>
          <w:rtl/>
        </w:rPr>
        <w:t xml:space="preserve">– </w:t>
      </w:r>
      <w:bookmarkStart w:id="14672" w:name="_ETM_Q39_541987"/>
      <w:bookmarkEnd w:id="14672"/>
      <w:r>
        <w:rPr>
          <w:rFonts w:hint="cs"/>
          <w:rtl/>
        </w:rPr>
        <w:t xml:space="preserve">כדי שיהיה לכם פרצוף, כדי שתוכלו להסתכל לציבור בישראל בעיניים ולומר: אנחנו רוצים לבדוק את עצמנו </w:t>
      </w:r>
      <w:r>
        <w:rPr>
          <w:rFonts w:hint="eastAsia"/>
          <w:rtl/>
        </w:rPr>
        <w:t xml:space="preserve">– </w:t>
      </w:r>
      <w:r>
        <w:rPr>
          <w:rFonts w:hint="cs"/>
          <w:rtl/>
        </w:rPr>
        <w:t xml:space="preserve">היא רגע מנהיגותי משמעותי בדיוק כמו בחוק הפטור מגיוס. וכמו שאתה, חבר הכנסת אילוז, מספר בכל </w:t>
      </w:r>
      <w:bookmarkStart w:id="14673" w:name="_ETM_Q39_546000"/>
      <w:bookmarkEnd w:id="14673"/>
      <w:r>
        <w:rPr>
          <w:rFonts w:hint="cs"/>
          <w:rtl/>
        </w:rPr>
        <w:t>מקום שאתה לא תהיה חותמת גומי בחוק ההשתמטות</w:t>
      </w:r>
      <w:bookmarkStart w:id="14674" w:name="_ETM_Q39_548000"/>
      <w:bookmarkEnd w:id="14674"/>
      <w:r>
        <w:rPr>
          <w:rFonts w:hint="cs"/>
          <w:rtl/>
        </w:rPr>
        <w:t xml:space="preserve">, וכמו שאתה, חבר הכנסת סעדה, </w:t>
      </w:r>
      <w:bookmarkStart w:id="14675" w:name="_ETM_Q39_555000"/>
      <w:bookmarkEnd w:id="14675"/>
      <w:r>
        <w:rPr>
          <w:rFonts w:hint="cs"/>
          <w:rtl/>
        </w:rPr>
        <w:t>אומר שאתה לא תיתן לחוק ההשתמטות לעבור בחוץ וביטחון</w:t>
      </w:r>
      <w:bookmarkStart w:id="14676" w:name="_ETM_Q39_557000"/>
      <w:bookmarkEnd w:id="14676"/>
      <w:r>
        <w:rPr>
          <w:rFonts w:hint="cs"/>
          <w:rtl/>
        </w:rPr>
        <w:t xml:space="preserve">, אני פונה למי שעוד נשאר לו עמוד שדרה בקואליציה הזו, כי אנחנו לא רואים אתכם. אנחנו לא מוצאים </w:t>
      </w:r>
      <w:bookmarkStart w:id="14677" w:name="_ETM_Q39_566000"/>
      <w:bookmarkEnd w:id="14677"/>
      <w:r>
        <w:rPr>
          <w:rFonts w:hint="cs"/>
          <w:rtl/>
        </w:rPr>
        <w:t xml:space="preserve">אתכם. תצביעו בעד הצעת החוק הזו, שהיא הדבר המינימלי שמגיע לתושבי ישראל </w:t>
      </w:r>
      <w:r>
        <w:rPr>
          <w:rFonts w:hint="eastAsia"/>
          <w:rtl/>
        </w:rPr>
        <w:t xml:space="preserve">– </w:t>
      </w:r>
      <w:r>
        <w:rPr>
          <w:rFonts w:hint="cs"/>
          <w:rtl/>
        </w:rPr>
        <w:t xml:space="preserve">להקים ועדת חקירה על ידי אדם בלתי תלוי. אני חוזרת: בלתי תלוי. </w:t>
      </w:r>
    </w:p>
    <w:p w:rsidR="0086198E" w:rsidRDefault="0086198E" w:rsidP="0017608B">
      <w:pPr>
        <w:rPr>
          <w:rtl/>
        </w:rPr>
      </w:pPr>
    </w:p>
    <w:p w:rsidR="0086198E" w:rsidRDefault="0086198E" w:rsidP="0017608B">
      <w:pPr>
        <w:pStyle w:val="af7"/>
        <w:keepNext/>
        <w:rPr>
          <w:rtl/>
        </w:rPr>
      </w:pPr>
      <w:bookmarkStart w:id="14678" w:name="ET_interruption_6353_1"/>
      <w:r w:rsidRPr="000C2F4E">
        <w:rPr>
          <w:rStyle w:val="TagStyle"/>
          <w:rtl/>
        </w:rPr>
        <w:t xml:space="preserve">&lt;&lt; קריאה &gt;&gt; </w:t>
      </w:r>
      <w:r>
        <w:rPr>
          <w:rtl/>
        </w:rPr>
        <w:t>חנוך דב מלביצקי (הליכוד):</w:t>
      </w:r>
      <w:r w:rsidRPr="000C2F4E">
        <w:rPr>
          <w:rStyle w:val="TagStyle"/>
          <w:rtl/>
        </w:rPr>
        <w:t xml:space="preserve"> &lt;&lt; קריאה &gt;&gt;</w:t>
      </w:r>
      <w:r>
        <w:rPr>
          <w:rtl/>
        </w:rPr>
        <w:t xml:space="preserve">  </w:t>
      </w:r>
      <w:bookmarkEnd w:id="14678"/>
    </w:p>
    <w:p w:rsidR="0086198E" w:rsidRDefault="0086198E" w:rsidP="002F0EDE">
      <w:pPr>
        <w:rPr>
          <w:rtl/>
        </w:rPr>
      </w:pPr>
    </w:p>
    <w:p w:rsidR="0086198E" w:rsidRDefault="0086198E" w:rsidP="0017608B">
      <w:pPr>
        <w:rPr>
          <w:rtl/>
        </w:rPr>
      </w:pPr>
      <w:r>
        <w:rPr>
          <w:rFonts w:hint="cs"/>
          <w:rtl/>
        </w:rPr>
        <w:t xml:space="preserve">שופט עליון בלתי תלוי, נכון. </w:t>
      </w:r>
    </w:p>
    <w:p w:rsidR="0086198E" w:rsidRDefault="0086198E" w:rsidP="0017608B">
      <w:pPr>
        <w:rPr>
          <w:rtl/>
        </w:rPr>
      </w:pPr>
    </w:p>
    <w:p w:rsidR="0086198E" w:rsidRDefault="0086198E" w:rsidP="0017608B">
      <w:pPr>
        <w:pStyle w:val="-"/>
        <w:keepNext/>
        <w:rPr>
          <w:rtl/>
        </w:rPr>
      </w:pPr>
      <w:bookmarkStart w:id="14679" w:name="_ETM_Q39_586000"/>
      <w:bookmarkStart w:id="14680" w:name="ET_speakercontinue_5800_2"/>
      <w:bookmarkEnd w:id="14679"/>
      <w:r w:rsidRPr="000C2F4E">
        <w:rPr>
          <w:rStyle w:val="TagStyle"/>
          <w:rtl/>
        </w:rPr>
        <w:t xml:space="preserve">&lt;&lt; דובר_המשך &gt;&gt; </w:t>
      </w:r>
      <w:r>
        <w:rPr>
          <w:rtl/>
        </w:rPr>
        <w:t>אורית פרקש הכהן (המחנה הממלכתי):</w:t>
      </w:r>
      <w:r w:rsidRPr="000C2F4E">
        <w:rPr>
          <w:rStyle w:val="TagStyle"/>
          <w:rtl/>
        </w:rPr>
        <w:t xml:space="preserve"> &lt;&lt; דובר_המשך &gt;&gt;</w:t>
      </w:r>
      <w:r>
        <w:rPr>
          <w:rtl/>
        </w:rPr>
        <w:t xml:space="preserve">  </w:t>
      </w:r>
      <w:bookmarkEnd w:id="14680"/>
    </w:p>
    <w:p w:rsidR="0086198E" w:rsidRDefault="0086198E" w:rsidP="002F0EDE">
      <w:pPr>
        <w:rPr>
          <w:rtl/>
        </w:rPr>
      </w:pPr>
    </w:p>
    <w:p w:rsidR="0086198E" w:rsidRDefault="0086198E" w:rsidP="0024259C">
      <w:pPr>
        <w:rPr>
          <w:rtl/>
        </w:rPr>
      </w:pPr>
      <w:r>
        <w:rPr>
          <w:rFonts w:hint="cs"/>
          <w:rtl/>
        </w:rPr>
        <w:t xml:space="preserve">זה שראש הממשלה רוצה להביא את מי שהוא </w:t>
      </w:r>
      <w:bookmarkStart w:id="14681" w:name="_ETM_Q39_589000"/>
      <w:bookmarkEnd w:id="14681"/>
      <w:r>
        <w:rPr>
          <w:rFonts w:hint="cs"/>
          <w:rtl/>
        </w:rPr>
        <w:t xml:space="preserve">ישלוט בו, זה לא מה שמדינת ישראל צריכה, זה </w:t>
      </w:r>
      <w:bookmarkStart w:id="14682" w:name="_ETM_Q39_592000"/>
      <w:bookmarkEnd w:id="14682"/>
      <w:r>
        <w:rPr>
          <w:rFonts w:hint="cs"/>
          <w:rtl/>
        </w:rPr>
        <w:t xml:space="preserve">לא מה שעם ישראל צריך, זה לא מה שלוחמי צה"ל צריכים </w:t>
      </w:r>
      <w:r>
        <w:rPr>
          <w:rFonts w:hint="eastAsia"/>
          <w:rtl/>
        </w:rPr>
        <w:t>–</w:t>
      </w:r>
      <w:r>
        <w:rPr>
          <w:rFonts w:hint="cs"/>
          <w:rtl/>
        </w:rPr>
        <w:t xml:space="preserve"> בן אדם שיטאטא את </w:t>
      </w:r>
      <w:bookmarkStart w:id="14683" w:name="_ETM_Q39_601000"/>
      <w:bookmarkEnd w:id="14683"/>
      <w:r>
        <w:rPr>
          <w:rFonts w:hint="cs"/>
          <w:rtl/>
        </w:rPr>
        <w:t>הדברים ויעשה ערבוביאדה כדי להגן על ראש הממשלה ועל מקבלי ההחלטות. אנחנו צריכים לעשות פה חשבון נפש אמיתי, ואת זה אפשר לעשות רק בצורה של ועדת חקירה עצמאית ובלתי תלויה</w:t>
      </w:r>
      <w:r w:rsidR="0024259C">
        <w:rPr>
          <w:rFonts w:hint="cs"/>
          <w:rtl/>
        </w:rPr>
        <w:t>.</w:t>
      </w:r>
      <w:r>
        <w:rPr>
          <w:rFonts w:hint="cs"/>
          <w:rtl/>
        </w:rPr>
        <w:t xml:space="preserve"> כדברי ראש הממשלה עצמו, מי שהוביל את הטיטניק לא </w:t>
      </w:r>
      <w:bookmarkStart w:id="14684" w:name="_ETM_Q39_622000"/>
      <w:bookmarkEnd w:id="14684"/>
      <w:r>
        <w:rPr>
          <w:rFonts w:hint="cs"/>
          <w:rtl/>
        </w:rPr>
        <w:t>יכול למנות את מי שיבדוק את התביעה.</w:t>
      </w:r>
    </w:p>
    <w:p w:rsidR="0086198E" w:rsidRDefault="0086198E" w:rsidP="0017608B">
      <w:pPr>
        <w:rPr>
          <w:rtl/>
        </w:rPr>
      </w:pPr>
      <w:bookmarkStart w:id="14685" w:name="_ETM_Q39_626389"/>
      <w:bookmarkStart w:id="14686" w:name="_ETM_Q39_626462"/>
      <w:bookmarkEnd w:id="14685"/>
      <w:bookmarkEnd w:id="14686"/>
      <w:r>
        <w:rPr>
          <w:rFonts w:hint="cs"/>
          <w:rtl/>
        </w:rPr>
        <w:t xml:space="preserve"> </w:t>
      </w:r>
    </w:p>
    <w:p w:rsidR="0086198E" w:rsidRDefault="0086198E" w:rsidP="0017608B">
      <w:pPr>
        <w:pStyle w:val="af8"/>
        <w:keepNext/>
        <w:rPr>
          <w:rtl/>
        </w:rPr>
      </w:pPr>
      <w:bookmarkStart w:id="14687" w:name="ET_yor_6253_3"/>
      <w:r w:rsidRPr="00AA2763">
        <w:rPr>
          <w:rStyle w:val="TagStyle"/>
          <w:rtl/>
        </w:rPr>
        <w:t xml:space="preserve">&lt;&lt; יור &gt;&gt; </w:t>
      </w:r>
      <w:r>
        <w:rPr>
          <w:rtl/>
        </w:rPr>
        <w:t>היו"ר משה טור פז:</w:t>
      </w:r>
      <w:r w:rsidRPr="00AA2763">
        <w:rPr>
          <w:rStyle w:val="TagStyle"/>
          <w:rtl/>
        </w:rPr>
        <w:t xml:space="preserve"> &lt;&lt; יור &gt;&gt;</w:t>
      </w:r>
      <w:r>
        <w:rPr>
          <w:rtl/>
        </w:rPr>
        <w:t xml:space="preserve">  </w:t>
      </w:r>
      <w:bookmarkEnd w:id="14687"/>
    </w:p>
    <w:p w:rsidR="0086198E" w:rsidRDefault="0086198E" w:rsidP="002F0EDE">
      <w:pPr>
        <w:rPr>
          <w:rtl/>
        </w:rPr>
      </w:pPr>
    </w:p>
    <w:p w:rsidR="0086198E" w:rsidRDefault="0086198E" w:rsidP="0017608B">
      <w:pPr>
        <w:rPr>
          <w:rtl/>
        </w:rPr>
      </w:pPr>
      <w:r>
        <w:rPr>
          <w:rFonts w:hint="cs"/>
          <w:rtl/>
        </w:rPr>
        <w:t>תודה רבה.</w:t>
      </w:r>
    </w:p>
    <w:p w:rsidR="0086198E" w:rsidRDefault="0086198E" w:rsidP="0017608B">
      <w:pPr>
        <w:rPr>
          <w:rtl/>
        </w:rPr>
      </w:pPr>
    </w:p>
    <w:p w:rsidR="0086198E" w:rsidRDefault="0086198E" w:rsidP="0017608B">
      <w:pPr>
        <w:pStyle w:val="-"/>
        <w:keepNext/>
        <w:rPr>
          <w:rtl/>
        </w:rPr>
      </w:pPr>
      <w:bookmarkStart w:id="14688" w:name="ET_speakercontinue_5800_4"/>
      <w:r w:rsidRPr="00AA2763">
        <w:rPr>
          <w:rStyle w:val="TagStyle"/>
          <w:rtl/>
        </w:rPr>
        <w:t xml:space="preserve"> &lt;&lt; דובר_המשך &gt;&gt; </w:t>
      </w:r>
      <w:r>
        <w:rPr>
          <w:rtl/>
        </w:rPr>
        <w:t>אורית פרקש הכהן (המחנה הממלכתי):</w:t>
      </w:r>
      <w:r w:rsidRPr="00AA2763">
        <w:rPr>
          <w:rStyle w:val="TagStyle"/>
          <w:rtl/>
        </w:rPr>
        <w:t xml:space="preserve"> &lt;&lt; דובר_המשך &gt;&gt;</w:t>
      </w:r>
      <w:r>
        <w:rPr>
          <w:rtl/>
        </w:rPr>
        <w:t xml:space="preserve">  </w:t>
      </w:r>
      <w:bookmarkEnd w:id="14688"/>
    </w:p>
    <w:p w:rsidR="0086198E" w:rsidRDefault="0086198E" w:rsidP="002F0EDE">
      <w:pPr>
        <w:rPr>
          <w:rtl/>
        </w:rPr>
      </w:pPr>
    </w:p>
    <w:p w:rsidR="0086198E" w:rsidRDefault="0086198E" w:rsidP="0040236C">
      <w:pPr>
        <w:rPr>
          <w:rtl/>
        </w:rPr>
      </w:pPr>
      <w:r>
        <w:rPr>
          <w:rFonts w:hint="cs"/>
          <w:rtl/>
        </w:rPr>
        <w:t>וככל שהזמן עובר רק יהיה קל יותר לשבש הליכי חקירה ולטשטש</w:t>
      </w:r>
      <w:bookmarkStart w:id="14689" w:name="_ETM_Q39_635000"/>
      <w:bookmarkEnd w:id="14689"/>
      <w:r>
        <w:rPr>
          <w:rFonts w:hint="cs"/>
          <w:rtl/>
        </w:rPr>
        <w:t xml:space="preserve"> את האמת. אני שוב פונה </w:t>
      </w:r>
      <w:r w:rsidR="0040236C">
        <w:rPr>
          <w:rFonts w:hint="cs"/>
          <w:rtl/>
        </w:rPr>
        <w:t>– –</w:t>
      </w:r>
    </w:p>
    <w:p w:rsidR="0086198E" w:rsidRDefault="0086198E" w:rsidP="0017608B">
      <w:pPr>
        <w:rPr>
          <w:rtl/>
        </w:rPr>
      </w:pPr>
    </w:p>
    <w:p w:rsidR="0086198E" w:rsidRDefault="0086198E" w:rsidP="0017608B">
      <w:pPr>
        <w:pStyle w:val="af8"/>
        <w:keepNext/>
        <w:rPr>
          <w:rtl/>
        </w:rPr>
      </w:pPr>
      <w:bookmarkStart w:id="14690" w:name="ET_yor_6253_5"/>
      <w:r w:rsidRPr="00AA2763">
        <w:rPr>
          <w:rStyle w:val="TagStyle"/>
          <w:rtl/>
        </w:rPr>
        <w:t xml:space="preserve"> &lt;&lt; יור &gt;&gt; </w:t>
      </w:r>
      <w:r>
        <w:rPr>
          <w:rtl/>
        </w:rPr>
        <w:t>היו"ר משה טור פז:</w:t>
      </w:r>
      <w:r w:rsidRPr="00AA2763">
        <w:rPr>
          <w:rStyle w:val="TagStyle"/>
          <w:rtl/>
        </w:rPr>
        <w:t xml:space="preserve"> &lt;&lt; יור &gt;&gt;</w:t>
      </w:r>
      <w:r>
        <w:rPr>
          <w:rtl/>
        </w:rPr>
        <w:t xml:space="preserve">  </w:t>
      </w:r>
      <w:bookmarkEnd w:id="14690"/>
    </w:p>
    <w:p w:rsidR="0086198E" w:rsidRDefault="0086198E" w:rsidP="002F0EDE">
      <w:pPr>
        <w:rPr>
          <w:rtl/>
        </w:rPr>
      </w:pPr>
    </w:p>
    <w:p w:rsidR="0086198E" w:rsidRDefault="0086198E" w:rsidP="0017608B">
      <w:pPr>
        <w:rPr>
          <w:rtl/>
        </w:rPr>
      </w:pPr>
      <w:r>
        <w:rPr>
          <w:rFonts w:hint="cs"/>
          <w:rtl/>
        </w:rPr>
        <w:t>נא לסיים.</w:t>
      </w:r>
    </w:p>
    <w:p w:rsidR="0086198E" w:rsidRDefault="0086198E" w:rsidP="0017608B">
      <w:pPr>
        <w:rPr>
          <w:rtl/>
        </w:rPr>
      </w:pPr>
    </w:p>
    <w:p w:rsidR="0086198E" w:rsidRDefault="0086198E" w:rsidP="0017608B">
      <w:pPr>
        <w:pStyle w:val="-"/>
        <w:keepNext/>
        <w:rPr>
          <w:rtl/>
        </w:rPr>
      </w:pPr>
      <w:bookmarkStart w:id="14691" w:name="ET_speakercontinue_5800_6"/>
      <w:r w:rsidRPr="00AA2763">
        <w:rPr>
          <w:rStyle w:val="TagStyle"/>
          <w:rtl/>
        </w:rPr>
        <w:t xml:space="preserve">&lt;&lt; דובר_המשך &gt;&gt; </w:t>
      </w:r>
      <w:r>
        <w:rPr>
          <w:rtl/>
        </w:rPr>
        <w:t>אורית פרקש הכהן (המחנה הממלכתי):</w:t>
      </w:r>
      <w:r w:rsidRPr="00AA2763">
        <w:rPr>
          <w:rStyle w:val="TagStyle"/>
          <w:rtl/>
        </w:rPr>
        <w:t xml:space="preserve"> &lt;&lt; דובר_המשך &gt;&gt;</w:t>
      </w:r>
      <w:r>
        <w:rPr>
          <w:rtl/>
        </w:rPr>
        <w:t xml:space="preserve">  </w:t>
      </w:r>
      <w:bookmarkEnd w:id="14691"/>
    </w:p>
    <w:p w:rsidR="0086198E" w:rsidRDefault="0086198E" w:rsidP="002F0EDE">
      <w:pPr>
        <w:rPr>
          <w:rtl/>
        </w:rPr>
      </w:pPr>
    </w:p>
    <w:p w:rsidR="0086198E" w:rsidRDefault="0040236C" w:rsidP="0040236C">
      <w:pPr>
        <w:rPr>
          <w:rtl/>
        </w:rPr>
      </w:pPr>
      <w:r>
        <w:rPr>
          <w:rFonts w:hint="cs"/>
          <w:rtl/>
        </w:rPr>
        <w:t>– –</w:t>
      </w:r>
      <w:r w:rsidR="0086198E">
        <w:rPr>
          <w:rFonts w:hint="cs"/>
          <w:rtl/>
        </w:rPr>
        <w:t xml:space="preserve"> </w:t>
      </w:r>
      <w:bookmarkStart w:id="14692" w:name="_ETM_Q39_634000"/>
      <w:bookmarkEnd w:id="14692"/>
      <w:r w:rsidR="0086198E">
        <w:rPr>
          <w:rFonts w:hint="cs"/>
          <w:rtl/>
        </w:rPr>
        <w:t xml:space="preserve">אליכם, חברי הקואליציה: תצביעו בעד. תודה רבה. </w:t>
      </w:r>
    </w:p>
    <w:p w:rsidR="0086198E" w:rsidRDefault="0086198E" w:rsidP="0017608B">
      <w:pPr>
        <w:rPr>
          <w:rtl/>
        </w:rPr>
      </w:pPr>
    </w:p>
    <w:p w:rsidR="0086198E" w:rsidRDefault="0086198E" w:rsidP="0017608B">
      <w:pPr>
        <w:pStyle w:val="af8"/>
        <w:keepNext/>
        <w:rPr>
          <w:rtl/>
        </w:rPr>
      </w:pPr>
      <w:r w:rsidRPr="00AA2763">
        <w:rPr>
          <w:rStyle w:val="TagStyle"/>
          <w:rtl/>
        </w:rPr>
        <w:t xml:space="preserve"> &lt;&lt; יור &gt;&gt; </w:t>
      </w:r>
      <w:r>
        <w:rPr>
          <w:rtl/>
        </w:rPr>
        <w:t>היו"ר משה טור פז:</w:t>
      </w:r>
      <w:r w:rsidRPr="00AA2763">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4693" w:name="_ETM_Q39_639000"/>
      <w:bookmarkEnd w:id="14693"/>
      <w:r>
        <w:rPr>
          <w:rFonts w:hint="cs"/>
          <w:rtl/>
        </w:rPr>
        <w:t xml:space="preserve">תודה </w:t>
      </w:r>
      <w:bookmarkStart w:id="14694" w:name="_ETM_Q39_640000"/>
      <w:bookmarkEnd w:id="14694"/>
      <w:r>
        <w:rPr>
          <w:rFonts w:hint="cs"/>
          <w:rtl/>
        </w:rPr>
        <w:t xml:space="preserve">רבה. ישיב במשולב, בשם הממשלה, השר שלמה קרעי, בשם </w:t>
      </w:r>
      <w:bookmarkStart w:id="14695" w:name="_ETM_Q39_647000"/>
      <w:bookmarkEnd w:id="14695"/>
      <w:r>
        <w:rPr>
          <w:rFonts w:hint="cs"/>
          <w:rtl/>
        </w:rPr>
        <w:t>שר המשפטים. אדוני השר, בבקשה.</w:t>
      </w:r>
    </w:p>
    <w:p w:rsidR="0086198E" w:rsidRDefault="0086198E" w:rsidP="0017608B">
      <w:pPr>
        <w:rPr>
          <w:rtl/>
        </w:rPr>
      </w:pPr>
      <w:bookmarkStart w:id="14696" w:name="_ETM_Q39_661000"/>
      <w:bookmarkEnd w:id="14696"/>
    </w:p>
    <w:p w:rsidR="0086198E" w:rsidRDefault="0086198E" w:rsidP="0017608B">
      <w:pPr>
        <w:pStyle w:val="a4"/>
        <w:keepNext/>
        <w:rPr>
          <w:rtl/>
        </w:rPr>
      </w:pPr>
      <w:bookmarkStart w:id="14697" w:name="ET_speaker_6461_8"/>
      <w:r w:rsidRPr="00AA2763">
        <w:rPr>
          <w:rStyle w:val="TagStyle"/>
          <w:rtl/>
        </w:rPr>
        <w:t xml:space="preserve"> &lt;&lt; דובר &gt;&gt; </w:t>
      </w:r>
      <w:bookmarkStart w:id="14698" w:name="_Toc172455859"/>
      <w:bookmarkStart w:id="14699" w:name="_Toc172458323"/>
      <w:bookmarkStart w:id="14700" w:name="_Toc172459615"/>
      <w:bookmarkStart w:id="14701" w:name="_Toc172459949"/>
      <w:r>
        <w:rPr>
          <w:rtl/>
        </w:rPr>
        <w:t>שר התקשורת שלמה קרעי:</w:t>
      </w:r>
      <w:bookmarkEnd w:id="14698"/>
      <w:bookmarkEnd w:id="14699"/>
      <w:bookmarkEnd w:id="14700"/>
      <w:bookmarkEnd w:id="14701"/>
      <w:r w:rsidRPr="00AA2763">
        <w:rPr>
          <w:rStyle w:val="TagStyle"/>
          <w:rtl/>
        </w:rPr>
        <w:t xml:space="preserve"> &lt;&lt; דובר &gt;&gt;</w:t>
      </w:r>
      <w:r>
        <w:rPr>
          <w:rtl/>
        </w:rPr>
        <w:t xml:space="preserve">  </w:t>
      </w:r>
      <w:bookmarkEnd w:id="14697"/>
    </w:p>
    <w:p w:rsidR="0086198E" w:rsidRDefault="0086198E" w:rsidP="0017608B">
      <w:pPr>
        <w:rPr>
          <w:rtl/>
        </w:rPr>
      </w:pPr>
    </w:p>
    <w:p w:rsidR="0086198E" w:rsidRDefault="0086198E" w:rsidP="0017608B">
      <w:pPr>
        <w:rPr>
          <w:rtl/>
        </w:rPr>
      </w:pPr>
      <w:bookmarkStart w:id="14702" w:name="_ETM_Q39_505730"/>
      <w:bookmarkStart w:id="14703" w:name="_ETM_Q39_604320"/>
      <w:bookmarkStart w:id="14704" w:name="_ETM_Q39_675460"/>
      <w:bookmarkEnd w:id="14702"/>
      <w:bookmarkEnd w:id="14703"/>
      <w:bookmarkEnd w:id="14704"/>
      <w:r>
        <w:rPr>
          <w:rtl/>
        </w:rPr>
        <w:t xml:space="preserve">אדוני </w:t>
      </w:r>
      <w:bookmarkStart w:id="14705" w:name="_ETM_Q39_675819"/>
      <w:bookmarkEnd w:id="14705"/>
      <w:r>
        <w:rPr>
          <w:rFonts w:hint="cs"/>
          <w:rtl/>
        </w:rPr>
        <w:t>ה</w:t>
      </w:r>
      <w:r>
        <w:rPr>
          <w:rtl/>
        </w:rPr>
        <w:t>יושב</w:t>
      </w:r>
      <w:r>
        <w:rPr>
          <w:rFonts w:hint="cs"/>
          <w:rtl/>
        </w:rPr>
        <w:t>-</w:t>
      </w:r>
      <w:r>
        <w:rPr>
          <w:rtl/>
        </w:rPr>
        <w:t>ראש</w:t>
      </w:r>
      <w:r>
        <w:rPr>
          <w:rFonts w:hint="cs"/>
          <w:rtl/>
        </w:rPr>
        <w:t>,</w:t>
      </w:r>
      <w:r>
        <w:rPr>
          <w:rtl/>
        </w:rPr>
        <w:t xml:space="preserve"> </w:t>
      </w:r>
      <w:bookmarkStart w:id="14706" w:name="_ETM_Q39_676720"/>
      <w:bookmarkEnd w:id="14706"/>
      <w:r>
        <w:rPr>
          <w:rtl/>
        </w:rPr>
        <w:t xml:space="preserve">כנסת </w:t>
      </w:r>
      <w:bookmarkStart w:id="14707" w:name="_ETM_Q39_677170"/>
      <w:bookmarkEnd w:id="14707"/>
      <w:r>
        <w:rPr>
          <w:rtl/>
        </w:rPr>
        <w:t>נכבדה</w:t>
      </w:r>
      <w:r>
        <w:rPr>
          <w:rFonts w:hint="cs"/>
          <w:rtl/>
        </w:rPr>
        <w:t>,</w:t>
      </w:r>
      <w:r>
        <w:rPr>
          <w:rtl/>
        </w:rPr>
        <w:t xml:space="preserve"> </w:t>
      </w:r>
      <w:bookmarkStart w:id="14708" w:name="_ETM_Q39_678800"/>
      <w:bookmarkEnd w:id="14708"/>
      <w:r>
        <w:rPr>
          <w:rtl/>
        </w:rPr>
        <w:t xml:space="preserve">חברת </w:t>
      </w:r>
      <w:bookmarkStart w:id="14709" w:name="_ETM_Q39_679280"/>
      <w:bookmarkEnd w:id="14709"/>
      <w:r>
        <w:rPr>
          <w:rtl/>
        </w:rPr>
        <w:t xml:space="preserve">הכנסת </w:t>
      </w:r>
      <w:bookmarkStart w:id="14710" w:name="_ETM_Q39_679730"/>
      <w:bookmarkEnd w:id="14710"/>
      <w:r>
        <w:rPr>
          <w:rFonts w:hint="cs"/>
          <w:rtl/>
        </w:rPr>
        <w:t xml:space="preserve">לזימי, הייתה לך טעות קלה: אדוני ראש הממשלה, אתה הראש </w:t>
      </w:r>
      <w:r>
        <w:rPr>
          <w:rFonts w:hint="eastAsia"/>
          <w:rtl/>
        </w:rPr>
        <w:t>–</w:t>
      </w:r>
      <w:r>
        <w:rPr>
          <w:rFonts w:hint="cs"/>
          <w:rtl/>
        </w:rPr>
        <w:t xml:space="preserve"> ברוך השם. </w:t>
      </w:r>
    </w:p>
    <w:p w:rsidR="0086198E" w:rsidRDefault="0086198E" w:rsidP="0017608B">
      <w:pPr>
        <w:rPr>
          <w:rtl/>
        </w:rPr>
      </w:pPr>
    </w:p>
    <w:p w:rsidR="0086198E" w:rsidRDefault="0086198E" w:rsidP="0017608B">
      <w:pPr>
        <w:pStyle w:val="af7"/>
        <w:keepNext/>
        <w:rPr>
          <w:rtl/>
        </w:rPr>
      </w:pPr>
      <w:bookmarkStart w:id="14711" w:name="ET_interruption_6151_9"/>
      <w:r w:rsidRPr="00AA2763">
        <w:rPr>
          <w:rStyle w:val="TagStyle"/>
          <w:rtl/>
        </w:rPr>
        <w:t xml:space="preserve"> &lt;&lt; קריאה &gt;&gt; </w:t>
      </w:r>
      <w:r>
        <w:rPr>
          <w:rtl/>
        </w:rPr>
        <w:t>רון כץ (יש עתיד):</w:t>
      </w:r>
      <w:r w:rsidRPr="00AA2763">
        <w:rPr>
          <w:rStyle w:val="TagStyle"/>
          <w:rtl/>
        </w:rPr>
        <w:t xml:space="preserve"> &lt;&lt; קריאה &gt;&gt;</w:t>
      </w:r>
      <w:r>
        <w:rPr>
          <w:rtl/>
        </w:rPr>
        <w:t xml:space="preserve">  </w:t>
      </w:r>
      <w:bookmarkEnd w:id="14711"/>
    </w:p>
    <w:p w:rsidR="0086198E" w:rsidRDefault="0086198E" w:rsidP="002F0EDE">
      <w:pPr>
        <w:rPr>
          <w:rtl/>
        </w:rPr>
      </w:pPr>
    </w:p>
    <w:p w:rsidR="0086198E" w:rsidRDefault="0086198E" w:rsidP="0017608B">
      <w:pPr>
        <w:rPr>
          <w:rtl/>
        </w:rPr>
      </w:pPr>
      <w:r>
        <w:rPr>
          <w:rFonts w:hint="cs"/>
          <w:rtl/>
        </w:rPr>
        <w:t xml:space="preserve">כמה חנפנות. </w:t>
      </w:r>
    </w:p>
    <w:p w:rsidR="0086198E" w:rsidRDefault="0086198E" w:rsidP="0017608B">
      <w:pPr>
        <w:rPr>
          <w:rtl/>
        </w:rPr>
      </w:pPr>
    </w:p>
    <w:p w:rsidR="0086198E" w:rsidRDefault="0086198E" w:rsidP="0017608B">
      <w:pPr>
        <w:pStyle w:val="af7"/>
        <w:keepNext/>
        <w:rPr>
          <w:rtl/>
        </w:rPr>
      </w:pPr>
      <w:bookmarkStart w:id="14712" w:name="ET_interruption_6236_10"/>
      <w:r w:rsidRPr="00AA2763">
        <w:rPr>
          <w:rStyle w:val="TagStyle"/>
          <w:rtl/>
        </w:rPr>
        <w:t xml:space="preserve"> &lt;&lt; קריאה &gt;&gt; </w:t>
      </w:r>
      <w:r>
        <w:rPr>
          <w:rtl/>
        </w:rPr>
        <w:t>נעמה לזימי (העבודה):</w:t>
      </w:r>
      <w:r w:rsidRPr="00AA2763">
        <w:rPr>
          <w:rStyle w:val="TagStyle"/>
          <w:rtl/>
        </w:rPr>
        <w:t xml:space="preserve"> &lt;&lt; קריאה &gt;&gt;</w:t>
      </w:r>
      <w:r>
        <w:rPr>
          <w:rtl/>
        </w:rPr>
        <w:t xml:space="preserve">  </w:t>
      </w:r>
      <w:bookmarkEnd w:id="14712"/>
    </w:p>
    <w:p w:rsidR="0086198E" w:rsidRDefault="0086198E" w:rsidP="002F0EDE">
      <w:pPr>
        <w:rPr>
          <w:rtl/>
        </w:rPr>
      </w:pPr>
    </w:p>
    <w:p w:rsidR="0086198E" w:rsidRDefault="0086198E" w:rsidP="0017608B">
      <w:pPr>
        <w:rPr>
          <w:rtl/>
        </w:rPr>
      </w:pPr>
      <w:r>
        <w:rPr>
          <w:rFonts w:hint="cs"/>
          <w:rtl/>
        </w:rPr>
        <w:t xml:space="preserve">אין לך אלוהים. </w:t>
      </w:r>
    </w:p>
    <w:p w:rsidR="0086198E" w:rsidRDefault="0086198E" w:rsidP="0017608B">
      <w:pPr>
        <w:rPr>
          <w:rtl/>
        </w:rPr>
      </w:pPr>
    </w:p>
    <w:p w:rsidR="0086198E" w:rsidRDefault="0086198E" w:rsidP="0017608B">
      <w:pPr>
        <w:pStyle w:val="-"/>
        <w:keepNext/>
        <w:rPr>
          <w:rtl/>
        </w:rPr>
      </w:pPr>
      <w:bookmarkStart w:id="14713" w:name="_ETM_Q39_690000"/>
      <w:bookmarkStart w:id="14714" w:name="ET_speakercontinue_6461_11"/>
      <w:bookmarkEnd w:id="14713"/>
      <w:r w:rsidRPr="00AA2763">
        <w:rPr>
          <w:rStyle w:val="TagStyle"/>
          <w:rtl/>
        </w:rPr>
        <w:t xml:space="preserve">&lt;&lt; דובר_המשך &gt;&gt; </w:t>
      </w:r>
      <w:r>
        <w:rPr>
          <w:rtl/>
        </w:rPr>
        <w:t>שר התקשורת שלמה קרעי:</w:t>
      </w:r>
      <w:r w:rsidRPr="00AA2763">
        <w:rPr>
          <w:rStyle w:val="TagStyle"/>
          <w:rtl/>
        </w:rPr>
        <w:t xml:space="preserve"> &lt;&lt; דובר_המשך &gt;&gt;</w:t>
      </w:r>
      <w:r>
        <w:rPr>
          <w:rtl/>
        </w:rPr>
        <w:t xml:space="preserve">  </w:t>
      </w:r>
      <w:bookmarkEnd w:id="14714"/>
    </w:p>
    <w:p w:rsidR="0086198E" w:rsidRDefault="0086198E" w:rsidP="002F0EDE">
      <w:pPr>
        <w:rPr>
          <w:rtl/>
        </w:rPr>
      </w:pPr>
    </w:p>
    <w:p w:rsidR="0086198E" w:rsidRDefault="0086198E" w:rsidP="0040236C">
      <w:pPr>
        <w:rPr>
          <w:rtl/>
        </w:rPr>
      </w:pPr>
      <w:r>
        <w:rPr>
          <w:rFonts w:hint="cs"/>
          <w:rtl/>
        </w:rPr>
        <w:t xml:space="preserve">בהצעות החוק הפרטיות </w:t>
      </w:r>
      <w:r w:rsidR="0040236C">
        <w:rPr>
          <w:rFonts w:hint="cs"/>
          <w:rtl/>
        </w:rPr>
        <w:t>– –</w:t>
      </w:r>
    </w:p>
    <w:p w:rsidR="0086198E" w:rsidRDefault="0086198E" w:rsidP="0017608B">
      <w:pPr>
        <w:rPr>
          <w:rtl/>
        </w:rPr>
      </w:pPr>
    </w:p>
    <w:p w:rsidR="0086198E" w:rsidRDefault="0086198E" w:rsidP="0017608B">
      <w:pPr>
        <w:pStyle w:val="af7"/>
        <w:keepNext/>
        <w:rPr>
          <w:rtl/>
        </w:rPr>
      </w:pPr>
      <w:bookmarkStart w:id="14715" w:name="ET_interruption_6236_12"/>
      <w:r w:rsidRPr="00383C39">
        <w:rPr>
          <w:rStyle w:val="TagStyle"/>
          <w:rtl/>
        </w:rPr>
        <w:t xml:space="preserve"> &lt;&lt; קריאה &gt;&gt; </w:t>
      </w:r>
      <w:r>
        <w:rPr>
          <w:rtl/>
        </w:rPr>
        <w:t>נעמה לזימי (העבודה):</w:t>
      </w:r>
      <w:r w:rsidRPr="00383C39">
        <w:rPr>
          <w:rStyle w:val="TagStyle"/>
          <w:rtl/>
        </w:rPr>
        <w:t xml:space="preserve"> &lt;&lt; קריאה &gt;&gt;</w:t>
      </w:r>
      <w:r>
        <w:rPr>
          <w:rtl/>
        </w:rPr>
        <w:t xml:space="preserve">  </w:t>
      </w:r>
      <w:bookmarkEnd w:id="14715"/>
    </w:p>
    <w:p w:rsidR="0086198E" w:rsidRDefault="0086198E" w:rsidP="002F0EDE">
      <w:pPr>
        <w:rPr>
          <w:rtl/>
        </w:rPr>
      </w:pPr>
    </w:p>
    <w:p w:rsidR="0086198E" w:rsidRDefault="0040236C" w:rsidP="0040236C">
      <w:pPr>
        <w:rPr>
          <w:rtl/>
        </w:rPr>
      </w:pPr>
      <w:r>
        <w:rPr>
          <w:rFonts w:hint="cs"/>
          <w:rtl/>
        </w:rPr>
        <w:t>– – –</w:t>
      </w:r>
      <w:r w:rsidR="0086198E">
        <w:rPr>
          <w:rFonts w:hint="cs"/>
          <w:rtl/>
        </w:rPr>
        <w:t xml:space="preserve"> אלוהים </w:t>
      </w:r>
      <w:r>
        <w:rPr>
          <w:rFonts w:hint="cs"/>
          <w:rtl/>
        </w:rPr>
        <w:t>– – –</w:t>
      </w:r>
    </w:p>
    <w:p w:rsidR="0086198E" w:rsidRDefault="0086198E" w:rsidP="0017608B">
      <w:pPr>
        <w:rPr>
          <w:rtl/>
        </w:rPr>
      </w:pPr>
    </w:p>
    <w:p w:rsidR="0086198E" w:rsidRDefault="0086198E" w:rsidP="0017608B">
      <w:pPr>
        <w:pStyle w:val="-"/>
        <w:keepNext/>
        <w:rPr>
          <w:rtl/>
        </w:rPr>
      </w:pPr>
      <w:bookmarkStart w:id="14716" w:name="ET_speakercontinue_6461_13"/>
      <w:r w:rsidRPr="00383C39">
        <w:rPr>
          <w:rStyle w:val="TagStyle"/>
          <w:rtl/>
        </w:rPr>
        <w:t xml:space="preserve"> &lt;&lt; דובר_המשך &gt;&gt; </w:t>
      </w:r>
      <w:r>
        <w:rPr>
          <w:rtl/>
        </w:rPr>
        <w:t>שר התקשורת שלמה קרעי:</w:t>
      </w:r>
      <w:r w:rsidRPr="00383C39">
        <w:rPr>
          <w:rStyle w:val="TagStyle"/>
          <w:rtl/>
        </w:rPr>
        <w:t xml:space="preserve"> &lt;&lt; דובר_המשך &gt;&gt;</w:t>
      </w:r>
      <w:r>
        <w:rPr>
          <w:rtl/>
        </w:rPr>
        <w:t xml:space="preserve">  </w:t>
      </w:r>
      <w:bookmarkEnd w:id="14716"/>
    </w:p>
    <w:p w:rsidR="0086198E" w:rsidRDefault="0086198E" w:rsidP="002F0EDE">
      <w:pPr>
        <w:rPr>
          <w:rtl/>
        </w:rPr>
      </w:pPr>
    </w:p>
    <w:p w:rsidR="0086198E" w:rsidRDefault="0040236C" w:rsidP="0040236C">
      <w:pPr>
        <w:rPr>
          <w:rtl/>
        </w:rPr>
      </w:pPr>
      <w:r>
        <w:rPr>
          <w:rFonts w:hint="cs"/>
          <w:rtl/>
        </w:rPr>
        <w:t>– –</w:t>
      </w:r>
      <w:r w:rsidR="0086198E">
        <w:rPr>
          <w:rFonts w:hint="cs"/>
          <w:rtl/>
        </w:rPr>
        <w:t xml:space="preserve"> </w:t>
      </w:r>
      <w:bookmarkStart w:id="14717" w:name="_ETM_Q39_691000"/>
      <w:bookmarkEnd w:id="14717"/>
      <w:r w:rsidR="0086198E">
        <w:rPr>
          <w:rFonts w:hint="cs"/>
          <w:rtl/>
        </w:rPr>
        <w:t xml:space="preserve">מוצע להקים ועדת חקירה ממלכתית </w:t>
      </w:r>
      <w:r>
        <w:rPr>
          <w:rFonts w:hint="cs"/>
          <w:rtl/>
        </w:rPr>
        <w:t>– –</w:t>
      </w:r>
      <w:r w:rsidR="0086198E">
        <w:rPr>
          <w:rFonts w:hint="cs"/>
          <w:rtl/>
        </w:rPr>
        <w:t xml:space="preserve"> </w:t>
      </w:r>
    </w:p>
    <w:p w:rsidR="0086198E" w:rsidRDefault="0086198E" w:rsidP="0017608B">
      <w:pPr>
        <w:rPr>
          <w:rtl/>
        </w:rPr>
      </w:pPr>
    </w:p>
    <w:p w:rsidR="0086198E" w:rsidRDefault="0086198E" w:rsidP="0017608B">
      <w:pPr>
        <w:pStyle w:val="af8"/>
        <w:keepNext/>
        <w:rPr>
          <w:rtl/>
        </w:rPr>
      </w:pPr>
      <w:bookmarkStart w:id="14718" w:name="ET_yor_6253_14"/>
      <w:r w:rsidRPr="00383C39">
        <w:rPr>
          <w:rStyle w:val="TagStyle"/>
          <w:rtl/>
        </w:rPr>
        <w:t xml:space="preserve"> &lt;&lt; יור &gt;&gt; </w:t>
      </w:r>
      <w:r>
        <w:rPr>
          <w:rtl/>
        </w:rPr>
        <w:t>היו"ר משה טור פז:</w:t>
      </w:r>
      <w:r w:rsidRPr="00383C39">
        <w:rPr>
          <w:rStyle w:val="TagStyle"/>
          <w:rtl/>
        </w:rPr>
        <w:t xml:space="preserve"> &lt;&lt; יור &gt;&gt;</w:t>
      </w:r>
      <w:r>
        <w:rPr>
          <w:rtl/>
        </w:rPr>
        <w:t xml:space="preserve">  </w:t>
      </w:r>
      <w:bookmarkEnd w:id="14718"/>
    </w:p>
    <w:p w:rsidR="0086198E" w:rsidRDefault="0086198E" w:rsidP="002F0EDE">
      <w:pPr>
        <w:rPr>
          <w:rtl/>
        </w:rPr>
      </w:pPr>
    </w:p>
    <w:p w:rsidR="0086198E" w:rsidRDefault="0086198E" w:rsidP="0017608B">
      <w:pPr>
        <w:rPr>
          <w:rtl/>
        </w:rPr>
      </w:pPr>
      <w:r>
        <w:rPr>
          <w:rFonts w:hint="cs"/>
          <w:rtl/>
        </w:rPr>
        <w:t xml:space="preserve">חברת הכנסת לזימי, בבקשה שקט. </w:t>
      </w:r>
    </w:p>
    <w:p w:rsidR="0086198E" w:rsidRDefault="0086198E" w:rsidP="0017608B">
      <w:pPr>
        <w:rPr>
          <w:rtl/>
        </w:rPr>
      </w:pPr>
    </w:p>
    <w:p w:rsidR="0086198E" w:rsidRDefault="0086198E" w:rsidP="0017608B">
      <w:pPr>
        <w:pStyle w:val="-"/>
        <w:keepNext/>
        <w:rPr>
          <w:rtl/>
        </w:rPr>
      </w:pPr>
      <w:bookmarkStart w:id="14719" w:name="ET_speakercontinue_6461_15"/>
      <w:r w:rsidRPr="00DB2014">
        <w:rPr>
          <w:rStyle w:val="TagStyle"/>
          <w:rtl/>
        </w:rPr>
        <w:t xml:space="preserve"> &lt;&lt; דובר_המשך &gt;&gt; </w:t>
      </w:r>
      <w:r>
        <w:rPr>
          <w:rtl/>
        </w:rPr>
        <w:t>שר התקשורת שלמה קרעי:</w:t>
      </w:r>
      <w:r w:rsidRPr="00DB2014">
        <w:rPr>
          <w:rStyle w:val="TagStyle"/>
          <w:rtl/>
        </w:rPr>
        <w:t xml:space="preserve"> &lt;&lt; דובר_המשך &gt;&gt;</w:t>
      </w:r>
      <w:r>
        <w:rPr>
          <w:rtl/>
        </w:rPr>
        <w:t xml:space="preserve">  </w:t>
      </w:r>
      <w:bookmarkEnd w:id="14719"/>
    </w:p>
    <w:p w:rsidR="0086198E" w:rsidRDefault="0086198E" w:rsidP="002F0EDE">
      <w:pPr>
        <w:rPr>
          <w:rtl/>
        </w:rPr>
      </w:pPr>
    </w:p>
    <w:p w:rsidR="0086198E" w:rsidRDefault="0040236C" w:rsidP="0040236C">
      <w:pPr>
        <w:rPr>
          <w:rtl/>
        </w:rPr>
      </w:pPr>
      <w:r>
        <w:rPr>
          <w:rFonts w:hint="cs"/>
          <w:rtl/>
        </w:rPr>
        <w:t>– –</w:t>
      </w:r>
      <w:r w:rsidR="0086198E">
        <w:rPr>
          <w:rFonts w:hint="cs"/>
          <w:rtl/>
        </w:rPr>
        <w:t xml:space="preserve"> לבחינת אירועי 7 באוקטובר </w:t>
      </w:r>
      <w:r>
        <w:rPr>
          <w:rFonts w:hint="cs"/>
          <w:rtl/>
        </w:rPr>
        <w:t>– –</w:t>
      </w:r>
    </w:p>
    <w:p w:rsidR="0086198E" w:rsidRDefault="0086198E" w:rsidP="0017608B">
      <w:pPr>
        <w:rPr>
          <w:rtl/>
        </w:rPr>
      </w:pPr>
      <w:bookmarkStart w:id="14720" w:name="_ETM_Q39_698000"/>
      <w:bookmarkEnd w:id="14720"/>
    </w:p>
    <w:p w:rsidR="0086198E" w:rsidRDefault="0086198E" w:rsidP="0017608B">
      <w:pPr>
        <w:pStyle w:val="af7"/>
        <w:keepNext/>
        <w:rPr>
          <w:rtl/>
        </w:rPr>
      </w:pPr>
      <w:bookmarkStart w:id="14721" w:name="ET_interruption_5109_16"/>
      <w:r w:rsidRPr="00DB2014">
        <w:rPr>
          <w:rStyle w:val="TagStyle"/>
          <w:rtl/>
        </w:rPr>
        <w:t xml:space="preserve"> &lt;&lt; קריאה &gt;&gt; </w:t>
      </w:r>
      <w:r>
        <w:rPr>
          <w:rtl/>
        </w:rPr>
        <w:t>אלעזר שטרן (יש עתיד):</w:t>
      </w:r>
      <w:r w:rsidRPr="00DB2014">
        <w:rPr>
          <w:rStyle w:val="TagStyle"/>
          <w:rtl/>
        </w:rPr>
        <w:t xml:space="preserve"> &lt;&lt; קריאה &gt;&gt;</w:t>
      </w:r>
      <w:r>
        <w:rPr>
          <w:rtl/>
        </w:rPr>
        <w:t xml:space="preserve">  </w:t>
      </w:r>
      <w:bookmarkEnd w:id="14721"/>
    </w:p>
    <w:p w:rsidR="0086198E" w:rsidRDefault="0086198E" w:rsidP="002F0EDE">
      <w:pPr>
        <w:rPr>
          <w:rtl/>
        </w:rPr>
      </w:pPr>
    </w:p>
    <w:p w:rsidR="0086198E" w:rsidRDefault="0086198E" w:rsidP="0017608B">
      <w:pPr>
        <w:rPr>
          <w:rtl/>
        </w:rPr>
      </w:pPr>
      <w:r>
        <w:rPr>
          <w:rFonts w:hint="cs"/>
          <w:rtl/>
        </w:rPr>
        <w:t xml:space="preserve">7 באוקטובר. </w:t>
      </w:r>
    </w:p>
    <w:p w:rsidR="0086198E" w:rsidRDefault="0086198E" w:rsidP="0017608B">
      <w:pPr>
        <w:rPr>
          <w:rtl/>
        </w:rPr>
      </w:pPr>
    </w:p>
    <w:p w:rsidR="0086198E" w:rsidRDefault="0086198E" w:rsidP="0017608B">
      <w:pPr>
        <w:pStyle w:val="-"/>
        <w:keepNext/>
        <w:rPr>
          <w:rtl/>
        </w:rPr>
      </w:pPr>
      <w:bookmarkStart w:id="14722" w:name="ET_speakercontinue_6461_17"/>
      <w:r w:rsidRPr="00DB2014">
        <w:rPr>
          <w:rStyle w:val="TagStyle"/>
          <w:rtl/>
        </w:rPr>
        <w:t xml:space="preserve"> &lt;&lt; דובר_המשך &gt;&gt; </w:t>
      </w:r>
      <w:r>
        <w:rPr>
          <w:rtl/>
        </w:rPr>
        <w:t>שר התקשורת שלמה קרעי:</w:t>
      </w:r>
      <w:r w:rsidRPr="00DB2014">
        <w:rPr>
          <w:rStyle w:val="TagStyle"/>
          <w:rtl/>
        </w:rPr>
        <w:t xml:space="preserve"> &lt;&lt; דובר_המשך &gt;&gt;</w:t>
      </w:r>
      <w:r>
        <w:rPr>
          <w:rtl/>
        </w:rPr>
        <w:t xml:space="preserve">  </w:t>
      </w:r>
      <w:bookmarkEnd w:id="14722"/>
    </w:p>
    <w:p w:rsidR="0086198E" w:rsidRDefault="0086198E" w:rsidP="002F0EDE">
      <w:pPr>
        <w:rPr>
          <w:rtl/>
        </w:rPr>
      </w:pPr>
    </w:p>
    <w:p w:rsidR="0086198E" w:rsidRDefault="0040236C" w:rsidP="0040236C">
      <w:pPr>
        <w:rPr>
          <w:rtl/>
        </w:rPr>
      </w:pPr>
      <w:r>
        <w:rPr>
          <w:rFonts w:hint="cs"/>
          <w:rtl/>
        </w:rPr>
        <w:t>– –</w:t>
      </w:r>
      <w:r w:rsidR="0086198E">
        <w:rPr>
          <w:rFonts w:hint="cs"/>
          <w:rtl/>
        </w:rPr>
        <w:t xml:space="preserve"> פרוץ מלחמת חרבות ברזל והנסיבות שהובילו אליה</w:t>
      </w:r>
      <w:bookmarkStart w:id="14723" w:name="_ETM_Q39_702000"/>
      <w:bookmarkEnd w:id="14723"/>
      <w:r w:rsidR="0086198E">
        <w:rPr>
          <w:rFonts w:hint="cs"/>
          <w:rtl/>
        </w:rPr>
        <w:t xml:space="preserve">ם. הוצע לקבוע שהוועדה תפעל על פי חוק ועדות חקירה, התשפ"ד, בשינויים המחויבים. </w:t>
      </w:r>
    </w:p>
    <w:p w:rsidR="0086198E" w:rsidRDefault="0086198E" w:rsidP="0017608B">
      <w:pPr>
        <w:rPr>
          <w:rtl/>
        </w:rPr>
      </w:pPr>
    </w:p>
    <w:p w:rsidR="0086198E" w:rsidRDefault="0086198E" w:rsidP="0017608B">
      <w:pPr>
        <w:pStyle w:val="af7"/>
        <w:keepNext/>
        <w:rPr>
          <w:rtl/>
        </w:rPr>
      </w:pPr>
      <w:bookmarkStart w:id="14724" w:name="ET_interruption_6236_18"/>
      <w:r w:rsidRPr="00DB2014">
        <w:rPr>
          <w:rStyle w:val="TagStyle"/>
          <w:rtl/>
        </w:rPr>
        <w:t xml:space="preserve"> &lt;&lt; קריאה &gt;&gt; </w:t>
      </w:r>
      <w:r>
        <w:rPr>
          <w:rtl/>
        </w:rPr>
        <w:t>נעמה לזימי (העבודה):</w:t>
      </w:r>
      <w:r w:rsidRPr="00DB2014">
        <w:rPr>
          <w:rStyle w:val="TagStyle"/>
          <w:rtl/>
        </w:rPr>
        <w:t xml:space="preserve"> &lt;&lt; קריאה &gt;&gt;</w:t>
      </w:r>
      <w:r>
        <w:rPr>
          <w:rtl/>
        </w:rPr>
        <w:t xml:space="preserve">  </w:t>
      </w:r>
      <w:bookmarkEnd w:id="14724"/>
    </w:p>
    <w:p w:rsidR="0086198E" w:rsidRDefault="0086198E" w:rsidP="002F0EDE">
      <w:pPr>
        <w:rPr>
          <w:rtl/>
        </w:rPr>
      </w:pPr>
    </w:p>
    <w:p w:rsidR="0086198E" w:rsidRDefault="0086198E" w:rsidP="0040236C">
      <w:pPr>
        <w:rPr>
          <w:rtl/>
        </w:rPr>
      </w:pPr>
      <w:r>
        <w:rPr>
          <w:rFonts w:hint="cs"/>
          <w:rtl/>
        </w:rPr>
        <w:t xml:space="preserve">לפני חודש </w:t>
      </w:r>
      <w:r w:rsidR="0040236C">
        <w:rPr>
          <w:rFonts w:hint="cs"/>
          <w:rtl/>
        </w:rPr>
        <w:t>– – –</w:t>
      </w:r>
    </w:p>
    <w:p w:rsidR="0086198E" w:rsidRDefault="0086198E" w:rsidP="0017608B">
      <w:pPr>
        <w:rPr>
          <w:rtl/>
        </w:rPr>
      </w:pPr>
      <w:bookmarkStart w:id="14725" w:name="_ETM_Q39_713000"/>
      <w:bookmarkEnd w:id="14725"/>
    </w:p>
    <w:p w:rsidR="0086198E" w:rsidRDefault="0086198E" w:rsidP="0017608B">
      <w:pPr>
        <w:pStyle w:val="af8"/>
        <w:keepNext/>
        <w:rPr>
          <w:rtl/>
        </w:rPr>
      </w:pPr>
      <w:bookmarkStart w:id="14726" w:name="ET_yor_6253_19"/>
      <w:r w:rsidRPr="00DB2014">
        <w:rPr>
          <w:rStyle w:val="TagStyle"/>
          <w:rtl/>
        </w:rPr>
        <w:t xml:space="preserve"> &lt;&lt; יור &gt;&gt; </w:t>
      </w:r>
      <w:r>
        <w:rPr>
          <w:rtl/>
        </w:rPr>
        <w:t>היו"ר משה טור פז:</w:t>
      </w:r>
      <w:r w:rsidRPr="00DB2014">
        <w:rPr>
          <w:rStyle w:val="TagStyle"/>
          <w:rtl/>
        </w:rPr>
        <w:t xml:space="preserve"> &lt;&lt; יור &gt;&gt;</w:t>
      </w:r>
      <w:r>
        <w:rPr>
          <w:rtl/>
        </w:rPr>
        <w:t xml:space="preserve">  </w:t>
      </w:r>
      <w:bookmarkEnd w:id="14726"/>
    </w:p>
    <w:p w:rsidR="0086198E" w:rsidRDefault="0086198E" w:rsidP="002F0EDE">
      <w:pPr>
        <w:rPr>
          <w:rtl/>
        </w:rPr>
      </w:pPr>
    </w:p>
    <w:p w:rsidR="0086198E" w:rsidRDefault="0086198E" w:rsidP="0017608B">
      <w:pPr>
        <w:rPr>
          <w:rtl/>
        </w:rPr>
      </w:pPr>
      <w:bookmarkStart w:id="14727" w:name="_ETM_Q39_714000"/>
      <w:bookmarkEnd w:id="14727"/>
      <w:r>
        <w:rPr>
          <w:rFonts w:hint="cs"/>
          <w:rtl/>
        </w:rPr>
        <w:t xml:space="preserve">חברת הכנסת לזימי. </w:t>
      </w:r>
    </w:p>
    <w:p w:rsidR="0086198E" w:rsidRDefault="0086198E" w:rsidP="0017608B">
      <w:pPr>
        <w:rPr>
          <w:rtl/>
        </w:rPr>
      </w:pPr>
    </w:p>
    <w:p w:rsidR="0086198E" w:rsidRDefault="0086198E" w:rsidP="0017608B">
      <w:pPr>
        <w:pStyle w:val="-"/>
        <w:keepNext/>
        <w:rPr>
          <w:rtl/>
        </w:rPr>
      </w:pPr>
      <w:bookmarkStart w:id="14728" w:name="ET_speakercontinue_6461_21"/>
      <w:r w:rsidRPr="00DB2014">
        <w:rPr>
          <w:rStyle w:val="TagStyle"/>
          <w:rtl/>
        </w:rPr>
        <w:t xml:space="preserve">&lt;&lt; דובר_המשך &gt;&gt; </w:t>
      </w:r>
      <w:r>
        <w:rPr>
          <w:rtl/>
        </w:rPr>
        <w:t>שר התקשורת שלמה קרעי:</w:t>
      </w:r>
      <w:r w:rsidRPr="00DB2014">
        <w:rPr>
          <w:rStyle w:val="TagStyle"/>
          <w:rtl/>
        </w:rPr>
        <w:t xml:space="preserve"> &lt;&lt; דובר_המשך &gt;&gt;</w:t>
      </w:r>
      <w:r>
        <w:rPr>
          <w:rtl/>
        </w:rPr>
        <w:t xml:space="preserve">  </w:t>
      </w:r>
      <w:bookmarkEnd w:id="1472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בכלל זה מוצע כי נשיא בית המשפט העליון ימנה </w:t>
      </w:r>
      <w:bookmarkStart w:id="14729" w:name="_ETM_Q39_716000"/>
      <w:bookmarkEnd w:id="14729"/>
      <w:r>
        <w:rPr>
          <w:rFonts w:hint="cs"/>
          <w:rtl/>
          <w:lang w:eastAsia="he-IL"/>
        </w:rPr>
        <w:t xml:space="preserve">את חברי הוועדה ושהוועדה תתחיל את פעילותה בתוך 30 </w:t>
      </w:r>
      <w:bookmarkStart w:id="14730" w:name="_ETM_Q39_724000"/>
      <w:bookmarkEnd w:id="14730"/>
      <w:r>
        <w:rPr>
          <w:rFonts w:hint="cs"/>
          <w:rtl/>
          <w:lang w:eastAsia="he-IL"/>
        </w:rPr>
        <w:t xml:space="preserve">ימים מיום תחילתו של החוק. עכשיו, אני חייב לומר לכם, </w:t>
      </w:r>
      <w:bookmarkStart w:id="14731" w:name="_ETM_Q39_727000"/>
      <w:bookmarkEnd w:id="14731"/>
      <w:r>
        <w:rPr>
          <w:rFonts w:hint="cs"/>
          <w:rtl/>
          <w:lang w:eastAsia="he-IL"/>
        </w:rPr>
        <w:t xml:space="preserve">חבריי השרים, חבריי חברי הכנסת, חייבים להקים ועדת חקירה, </w:t>
      </w:r>
      <w:bookmarkStart w:id="14732" w:name="_ETM_Q39_734000"/>
      <w:bookmarkEnd w:id="14732"/>
      <w:r>
        <w:rPr>
          <w:rFonts w:hint="cs"/>
          <w:rtl/>
          <w:lang w:eastAsia="he-IL"/>
        </w:rPr>
        <w:t>תהיה ועדת חקירה, אבל לא ועדת חקירה פוליטית בשליטתכם</w:t>
      </w:r>
      <w:bookmarkStart w:id="14733" w:name="_ETM_Q39_740000"/>
      <w:bookmarkEnd w:id="14733"/>
      <w:r>
        <w:rPr>
          <w:rFonts w:hint="cs"/>
          <w:rtl/>
          <w:lang w:eastAsia="he-IL"/>
        </w:rPr>
        <w:t xml:space="preserve">. </w:t>
      </w:r>
    </w:p>
    <w:p w:rsidR="0086198E" w:rsidRDefault="0086198E" w:rsidP="0017608B">
      <w:pPr>
        <w:rPr>
          <w:rtl/>
          <w:lang w:eastAsia="he-IL"/>
        </w:rPr>
      </w:pPr>
    </w:p>
    <w:p w:rsidR="0086198E" w:rsidRDefault="0086198E" w:rsidP="0017608B">
      <w:pPr>
        <w:pStyle w:val="af7"/>
        <w:keepNext/>
        <w:rPr>
          <w:rtl/>
        </w:rPr>
      </w:pPr>
      <w:bookmarkStart w:id="14734" w:name="ET_interruption_6151_23"/>
      <w:r w:rsidRPr="009806AB">
        <w:rPr>
          <w:rStyle w:val="TagStyle"/>
          <w:rtl/>
        </w:rPr>
        <w:t xml:space="preserve">&lt;&lt; קריאה &gt;&gt; </w:t>
      </w:r>
      <w:r>
        <w:rPr>
          <w:rtl/>
        </w:rPr>
        <w:t>רון כץ (יש עתיד):</w:t>
      </w:r>
      <w:r w:rsidRPr="009806AB">
        <w:rPr>
          <w:rStyle w:val="TagStyle"/>
          <w:rtl/>
        </w:rPr>
        <w:t xml:space="preserve"> &lt;&lt; קריאה &gt;&gt;</w:t>
      </w:r>
      <w:r>
        <w:rPr>
          <w:rtl/>
        </w:rPr>
        <w:t xml:space="preserve">  </w:t>
      </w:r>
      <w:bookmarkEnd w:id="14734"/>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אז בשליטתכם? </w:t>
      </w:r>
    </w:p>
    <w:p w:rsidR="0086198E" w:rsidRDefault="0086198E" w:rsidP="0017608B">
      <w:pPr>
        <w:rPr>
          <w:rtl/>
          <w:lang w:eastAsia="he-IL"/>
        </w:rPr>
      </w:pPr>
    </w:p>
    <w:p w:rsidR="0086198E" w:rsidRDefault="0086198E" w:rsidP="0017608B">
      <w:pPr>
        <w:pStyle w:val="af8"/>
        <w:keepNext/>
        <w:rPr>
          <w:rtl/>
        </w:rPr>
      </w:pPr>
      <w:bookmarkStart w:id="14735" w:name="_ETM_Q39_741000"/>
      <w:bookmarkStart w:id="14736" w:name="ET_yor_6253_24"/>
      <w:bookmarkEnd w:id="14735"/>
      <w:r w:rsidRPr="009806AB">
        <w:rPr>
          <w:rStyle w:val="TagStyle"/>
          <w:rtl/>
        </w:rPr>
        <w:t xml:space="preserve">&lt;&lt; יור &gt;&gt; </w:t>
      </w:r>
      <w:r>
        <w:rPr>
          <w:rtl/>
        </w:rPr>
        <w:t>היו"ר משה טור פז:</w:t>
      </w:r>
      <w:r w:rsidRPr="009806AB">
        <w:rPr>
          <w:rStyle w:val="TagStyle"/>
          <w:rtl/>
        </w:rPr>
        <w:t xml:space="preserve"> &lt;&lt; יור &gt;&gt;</w:t>
      </w:r>
      <w:r>
        <w:rPr>
          <w:rtl/>
        </w:rPr>
        <w:t xml:space="preserve">  </w:t>
      </w:r>
      <w:bookmarkEnd w:id="14736"/>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 הכנסת כץ. </w:t>
      </w:r>
    </w:p>
    <w:p w:rsidR="0086198E" w:rsidRDefault="0086198E" w:rsidP="0017608B">
      <w:pPr>
        <w:rPr>
          <w:rtl/>
          <w:lang w:eastAsia="he-IL"/>
        </w:rPr>
      </w:pPr>
    </w:p>
    <w:p w:rsidR="0086198E" w:rsidRDefault="0086198E" w:rsidP="0017608B">
      <w:pPr>
        <w:pStyle w:val="-"/>
        <w:keepNext/>
        <w:rPr>
          <w:rtl/>
        </w:rPr>
      </w:pPr>
      <w:bookmarkStart w:id="14737" w:name="ET_speakercontinue_6461_25"/>
      <w:r w:rsidRPr="009806AB">
        <w:rPr>
          <w:rStyle w:val="TagStyle"/>
          <w:rtl/>
        </w:rPr>
        <w:t xml:space="preserve"> &lt;&lt; דובר_המשך &gt;&gt; </w:t>
      </w:r>
      <w:r>
        <w:rPr>
          <w:rtl/>
        </w:rPr>
        <w:t>שר התקשורת שלמה קרעי:</w:t>
      </w:r>
      <w:r w:rsidRPr="009806AB">
        <w:rPr>
          <w:rStyle w:val="TagStyle"/>
          <w:rtl/>
        </w:rPr>
        <w:t xml:space="preserve"> &lt;&lt; דובר_המשך &gt;&gt;</w:t>
      </w:r>
      <w:r>
        <w:rPr>
          <w:rtl/>
        </w:rPr>
        <w:t xml:space="preserve">  </w:t>
      </w:r>
      <w:bookmarkEnd w:id="14737"/>
    </w:p>
    <w:p w:rsidR="0086198E" w:rsidRDefault="0086198E" w:rsidP="002F0EDE">
      <w:pPr>
        <w:rPr>
          <w:rtl/>
          <w:lang w:eastAsia="he-IL"/>
        </w:rPr>
      </w:pPr>
    </w:p>
    <w:p w:rsidR="0086198E" w:rsidRDefault="0086198E" w:rsidP="0017608B">
      <w:pPr>
        <w:rPr>
          <w:rtl/>
          <w:lang w:eastAsia="he-IL"/>
        </w:rPr>
      </w:pPr>
      <w:r>
        <w:rPr>
          <w:rFonts w:hint="cs"/>
          <w:rtl/>
          <w:lang w:eastAsia="he-IL"/>
        </w:rPr>
        <w:t>לא תהיה ועדת חקירה שתאתרג את מקורביה; לא תהיה ועדת חקירה שיעמ</w:t>
      </w:r>
      <w:bookmarkStart w:id="14738" w:name="_ETM_Q39_750000"/>
      <w:bookmarkEnd w:id="14738"/>
      <w:r>
        <w:rPr>
          <w:rFonts w:hint="cs"/>
          <w:rtl/>
          <w:lang w:eastAsia="he-IL"/>
        </w:rPr>
        <w:t xml:space="preserve">דו בראשה יאיר לפיד, בני גנץ או מישהו מהשלוחים שלהם, הפרוקסי שלהם. </w:t>
      </w:r>
    </w:p>
    <w:p w:rsidR="0086198E" w:rsidRDefault="0086198E" w:rsidP="0017608B">
      <w:pPr>
        <w:rPr>
          <w:rtl/>
          <w:lang w:eastAsia="he-IL"/>
        </w:rPr>
      </w:pPr>
    </w:p>
    <w:p w:rsidR="0086198E" w:rsidRDefault="0086198E" w:rsidP="0017608B">
      <w:pPr>
        <w:pStyle w:val="af7"/>
        <w:keepNext/>
        <w:rPr>
          <w:rtl/>
        </w:rPr>
      </w:pPr>
      <w:bookmarkStart w:id="14739" w:name="ET_interruption_6151_26"/>
      <w:r w:rsidRPr="00E72F81">
        <w:rPr>
          <w:rStyle w:val="TagStyle"/>
          <w:rtl/>
        </w:rPr>
        <w:t xml:space="preserve"> &lt;&lt; קריאה &gt;&gt; </w:t>
      </w:r>
      <w:r>
        <w:rPr>
          <w:rtl/>
        </w:rPr>
        <w:t>רון כץ (יש עתיד):</w:t>
      </w:r>
      <w:r w:rsidRPr="00E72F81">
        <w:rPr>
          <w:rStyle w:val="TagStyle"/>
          <w:rtl/>
        </w:rPr>
        <w:t xml:space="preserve"> &lt;&lt; קריאה &gt;&gt;</w:t>
      </w:r>
      <w:r>
        <w:rPr>
          <w:rtl/>
        </w:rPr>
        <w:t xml:space="preserve">  </w:t>
      </w:r>
      <w:bookmarkEnd w:id="14739"/>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אז מי כן? </w:t>
      </w:r>
    </w:p>
    <w:p w:rsidR="0086198E" w:rsidRDefault="0086198E" w:rsidP="0017608B">
      <w:pPr>
        <w:rPr>
          <w:rtl/>
          <w:lang w:eastAsia="he-IL"/>
        </w:rPr>
      </w:pPr>
      <w:bookmarkStart w:id="14740" w:name="_ETM_Q39_757000"/>
      <w:bookmarkEnd w:id="14740"/>
    </w:p>
    <w:p w:rsidR="0086198E" w:rsidRDefault="0086198E" w:rsidP="0017608B">
      <w:pPr>
        <w:pStyle w:val="af8"/>
        <w:keepNext/>
        <w:rPr>
          <w:rtl/>
        </w:rPr>
      </w:pPr>
      <w:bookmarkStart w:id="14741" w:name="ET_yor_6253_27"/>
      <w:r w:rsidRPr="00E72F81">
        <w:rPr>
          <w:rStyle w:val="TagStyle"/>
          <w:rtl/>
        </w:rPr>
        <w:t xml:space="preserve"> &lt;&lt; יור &gt;&gt; </w:t>
      </w:r>
      <w:r>
        <w:rPr>
          <w:rtl/>
        </w:rPr>
        <w:t>היו"ר משה טור פז:</w:t>
      </w:r>
      <w:r w:rsidRPr="00E72F81">
        <w:rPr>
          <w:rStyle w:val="TagStyle"/>
          <w:rtl/>
        </w:rPr>
        <w:t xml:space="preserve"> &lt;&lt; יור &gt;&gt;</w:t>
      </w:r>
      <w:r>
        <w:rPr>
          <w:rtl/>
        </w:rPr>
        <w:t xml:space="preserve">  </w:t>
      </w:r>
      <w:bookmarkEnd w:id="14741"/>
    </w:p>
    <w:p w:rsidR="0086198E" w:rsidRDefault="0086198E" w:rsidP="002F0EDE">
      <w:pPr>
        <w:rPr>
          <w:rtl/>
          <w:lang w:eastAsia="he-IL"/>
        </w:rPr>
      </w:pPr>
    </w:p>
    <w:p w:rsidR="0086198E" w:rsidRDefault="0086198E" w:rsidP="0017608B">
      <w:pPr>
        <w:rPr>
          <w:rtl/>
          <w:lang w:eastAsia="he-IL"/>
        </w:rPr>
      </w:pPr>
      <w:bookmarkStart w:id="14742" w:name="_ETM_Q39_759000"/>
      <w:bookmarkEnd w:id="14742"/>
      <w:r>
        <w:rPr>
          <w:rFonts w:hint="cs"/>
          <w:rtl/>
          <w:lang w:eastAsia="he-IL"/>
        </w:rPr>
        <w:t xml:space="preserve">חבר הכנסת כץ, אתה מפריע. </w:t>
      </w:r>
    </w:p>
    <w:p w:rsidR="0086198E" w:rsidRDefault="0086198E" w:rsidP="0017608B">
      <w:pPr>
        <w:rPr>
          <w:rtl/>
          <w:lang w:eastAsia="he-IL"/>
        </w:rPr>
      </w:pPr>
    </w:p>
    <w:p w:rsidR="0086198E" w:rsidRDefault="0086198E" w:rsidP="0017608B">
      <w:pPr>
        <w:pStyle w:val="-"/>
        <w:keepNext/>
        <w:rPr>
          <w:rtl/>
        </w:rPr>
      </w:pPr>
      <w:bookmarkStart w:id="14743" w:name="ET_speakercontinue_6461_28"/>
      <w:r w:rsidRPr="00E72F81">
        <w:rPr>
          <w:rStyle w:val="TagStyle"/>
          <w:rtl/>
        </w:rPr>
        <w:t xml:space="preserve"> &lt;&lt; דובר_המשך &gt;&gt; </w:t>
      </w:r>
      <w:r>
        <w:rPr>
          <w:rtl/>
        </w:rPr>
        <w:t>שר התקשורת שלמה קרעי:</w:t>
      </w:r>
      <w:r w:rsidRPr="00E72F81">
        <w:rPr>
          <w:rStyle w:val="TagStyle"/>
          <w:rtl/>
        </w:rPr>
        <w:t xml:space="preserve"> &lt;&lt; דובר_המשך &gt;&gt;</w:t>
      </w:r>
      <w:r>
        <w:rPr>
          <w:rtl/>
        </w:rPr>
        <w:t xml:space="preserve">  </w:t>
      </w:r>
      <w:bookmarkEnd w:id="14743"/>
    </w:p>
    <w:p w:rsidR="0086198E" w:rsidRDefault="0086198E" w:rsidP="002F0EDE">
      <w:pPr>
        <w:rPr>
          <w:rtl/>
          <w:lang w:eastAsia="he-IL"/>
        </w:rPr>
      </w:pPr>
    </w:p>
    <w:p w:rsidR="0086198E" w:rsidRDefault="0086198E" w:rsidP="0017608B">
      <w:pPr>
        <w:rPr>
          <w:rtl/>
          <w:lang w:eastAsia="he-IL"/>
        </w:rPr>
      </w:pPr>
      <w:bookmarkStart w:id="14744" w:name="_ETM_Q39_758000"/>
      <w:bookmarkEnd w:id="14744"/>
      <w:r>
        <w:rPr>
          <w:rFonts w:hint="cs"/>
          <w:rtl/>
          <w:lang w:eastAsia="he-IL"/>
        </w:rPr>
        <w:t xml:space="preserve">לא תהיה ועדת חקירה שחבריה ייבחרו על ידי אנשי שלומכם. </w:t>
      </w:r>
    </w:p>
    <w:p w:rsidR="0086198E" w:rsidRDefault="0086198E" w:rsidP="0017608B">
      <w:pPr>
        <w:rPr>
          <w:rtl/>
          <w:lang w:eastAsia="he-IL"/>
        </w:rPr>
      </w:pPr>
    </w:p>
    <w:p w:rsidR="0086198E" w:rsidRDefault="0086198E" w:rsidP="0017608B">
      <w:pPr>
        <w:pStyle w:val="af7"/>
        <w:keepNext/>
        <w:rPr>
          <w:rtl/>
        </w:rPr>
      </w:pPr>
      <w:r w:rsidRPr="00E72F81">
        <w:rPr>
          <w:rStyle w:val="TagStyle"/>
          <w:rtl/>
        </w:rPr>
        <w:t xml:space="preserve"> &lt;&lt; קריאה &gt;&gt; </w:t>
      </w:r>
      <w:r>
        <w:rPr>
          <w:rtl/>
        </w:rPr>
        <w:t>סימון דוידסון (יש עתיד):</w:t>
      </w:r>
      <w:r w:rsidRPr="00E72F81">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bookmarkStart w:id="14745" w:name="_ETM_Q39_764000"/>
      <w:bookmarkEnd w:id="14745"/>
      <w:r>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4746" w:name="ET_speakercontinue_6461_30"/>
      <w:r w:rsidRPr="00E72F81">
        <w:rPr>
          <w:rStyle w:val="TagStyle"/>
          <w:rtl/>
        </w:rPr>
        <w:t xml:space="preserve"> &lt;&lt; דובר_המשך &gt;&gt; </w:t>
      </w:r>
      <w:r>
        <w:rPr>
          <w:rtl/>
        </w:rPr>
        <w:t>שר התקשורת שלמה קרעי:</w:t>
      </w:r>
      <w:r w:rsidRPr="00E72F81">
        <w:rPr>
          <w:rStyle w:val="TagStyle"/>
          <w:rtl/>
        </w:rPr>
        <w:t xml:space="preserve"> &lt;&lt; דובר_המשך &gt;&gt;</w:t>
      </w:r>
      <w:r>
        <w:rPr>
          <w:rtl/>
        </w:rPr>
        <w:t xml:space="preserve">  </w:t>
      </w:r>
      <w:bookmarkEnd w:id="14746"/>
    </w:p>
    <w:p w:rsidR="0086198E" w:rsidRDefault="0086198E" w:rsidP="002F0EDE">
      <w:pPr>
        <w:rPr>
          <w:rtl/>
          <w:lang w:eastAsia="he-IL"/>
        </w:rPr>
      </w:pPr>
    </w:p>
    <w:p w:rsidR="0086198E" w:rsidRDefault="0086198E" w:rsidP="0040236C">
      <w:pPr>
        <w:rPr>
          <w:rtl/>
          <w:lang w:eastAsia="he-IL"/>
        </w:rPr>
      </w:pPr>
      <w:bookmarkStart w:id="14747" w:name="_ETM_Q39_765000"/>
      <w:bookmarkEnd w:id="14747"/>
      <w:r>
        <w:rPr>
          <w:rFonts w:hint="cs"/>
          <w:rtl/>
          <w:lang w:eastAsia="he-IL"/>
        </w:rPr>
        <w:t xml:space="preserve">הרי ברור, ברור לכולם </w:t>
      </w:r>
      <w:r w:rsidR="0040236C">
        <w:rPr>
          <w:rFonts w:hint="cs"/>
          <w:rtl/>
          <w:lang w:eastAsia="he-IL"/>
        </w:rPr>
        <w:t>– – –</w:t>
      </w:r>
      <w:r>
        <w:rPr>
          <w:rFonts w:hint="cs"/>
          <w:rtl/>
          <w:lang w:eastAsia="he-IL"/>
        </w:rPr>
        <w:t xml:space="preserve"> </w:t>
      </w:r>
    </w:p>
    <w:p w:rsidR="0086198E" w:rsidRDefault="0086198E" w:rsidP="0017608B">
      <w:pPr>
        <w:rPr>
          <w:rtl/>
          <w:lang w:eastAsia="he-IL"/>
        </w:rPr>
      </w:pPr>
      <w:bookmarkStart w:id="14748" w:name="_ETM_Q39_767000"/>
      <w:bookmarkEnd w:id="14748"/>
    </w:p>
    <w:p w:rsidR="0086198E" w:rsidRDefault="0086198E" w:rsidP="0017608B">
      <w:pPr>
        <w:pStyle w:val="af7"/>
        <w:keepNext/>
        <w:rPr>
          <w:rtl/>
        </w:rPr>
      </w:pPr>
      <w:bookmarkStart w:id="14749" w:name="ET_interruption_6255_31"/>
      <w:r w:rsidRPr="00E72F81">
        <w:rPr>
          <w:rStyle w:val="TagStyle"/>
          <w:rtl/>
        </w:rPr>
        <w:t xml:space="preserve"> &lt;&lt; קריאה &gt;&gt; </w:t>
      </w:r>
      <w:r>
        <w:rPr>
          <w:rtl/>
        </w:rPr>
        <w:t>סימון דוידסון (יש עתיד):</w:t>
      </w:r>
      <w:r w:rsidRPr="00E72F81">
        <w:rPr>
          <w:rStyle w:val="TagStyle"/>
          <w:rtl/>
        </w:rPr>
        <w:t xml:space="preserve"> &lt;&lt; קריאה &gt;&gt;</w:t>
      </w:r>
      <w:r>
        <w:rPr>
          <w:rtl/>
        </w:rPr>
        <w:t xml:space="preserve">  </w:t>
      </w:r>
      <w:bookmarkEnd w:id="14749"/>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bookmarkStart w:id="14750" w:name="_ETM_Q39_766000"/>
      <w:bookmarkEnd w:id="14750"/>
    </w:p>
    <w:p w:rsidR="0086198E" w:rsidRDefault="0086198E" w:rsidP="0017608B">
      <w:pPr>
        <w:pStyle w:val="af8"/>
        <w:keepNext/>
        <w:rPr>
          <w:rtl/>
        </w:rPr>
      </w:pPr>
      <w:bookmarkStart w:id="14751" w:name="ET_yor_6253_32"/>
      <w:r w:rsidRPr="00E72F81">
        <w:rPr>
          <w:rStyle w:val="TagStyle"/>
          <w:rtl/>
        </w:rPr>
        <w:t xml:space="preserve"> &lt;&lt; יור &gt;&gt; </w:t>
      </w:r>
      <w:r>
        <w:rPr>
          <w:rtl/>
        </w:rPr>
        <w:t>היו"ר משה טור פז:</w:t>
      </w:r>
      <w:r w:rsidRPr="00E72F81">
        <w:rPr>
          <w:rStyle w:val="TagStyle"/>
          <w:rtl/>
        </w:rPr>
        <w:t xml:space="preserve"> &lt;&lt; יור &gt;&gt;</w:t>
      </w:r>
      <w:r>
        <w:rPr>
          <w:rtl/>
        </w:rPr>
        <w:t xml:space="preserve">  </w:t>
      </w:r>
      <w:bookmarkEnd w:id="14751"/>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 הכנסת דוידסון. </w:t>
      </w:r>
    </w:p>
    <w:p w:rsidR="0086198E" w:rsidRDefault="0086198E" w:rsidP="0017608B">
      <w:pPr>
        <w:rPr>
          <w:rtl/>
          <w:lang w:eastAsia="he-IL"/>
        </w:rPr>
      </w:pPr>
    </w:p>
    <w:p w:rsidR="0086198E" w:rsidRDefault="0086198E" w:rsidP="0019505B">
      <w:pPr>
        <w:pStyle w:val="-"/>
        <w:keepNext/>
        <w:rPr>
          <w:rtl/>
        </w:rPr>
      </w:pPr>
      <w:r w:rsidRPr="009F011B">
        <w:rPr>
          <w:rStyle w:val="TagStyle"/>
          <w:rtl/>
        </w:rPr>
        <w:t xml:space="preserve">&lt;&lt; דובר_המשך &gt;&gt; </w:t>
      </w:r>
      <w:r>
        <w:rPr>
          <w:rtl/>
        </w:rPr>
        <w:t>שר התקשורת שלמה קרעי:</w:t>
      </w:r>
      <w:r w:rsidRPr="009F011B">
        <w:rPr>
          <w:rStyle w:val="TagStyle"/>
          <w:rtl/>
        </w:rPr>
        <w:t xml:space="preserve"> &lt;&lt; דובר_המשך &gt;&gt;</w:t>
      </w:r>
      <w:r>
        <w:rPr>
          <w:rtl/>
        </w:rPr>
        <w:t xml:space="preserve">   </w:t>
      </w:r>
    </w:p>
    <w:p w:rsidR="0086198E" w:rsidRDefault="0086198E" w:rsidP="0017608B">
      <w:pPr>
        <w:rPr>
          <w:rtl/>
          <w:lang w:eastAsia="he-IL"/>
        </w:rPr>
      </w:pPr>
    </w:p>
    <w:p w:rsidR="0086198E" w:rsidRDefault="0086198E" w:rsidP="0019505B">
      <w:pPr>
        <w:rPr>
          <w:rtl/>
        </w:rPr>
      </w:pPr>
      <w:r>
        <w:rPr>
          <w:rFonts w:hint="cs"/>
          <w:rtl/>
          <w:lang w:eastAsia="he-IL"/>
        </w:rPr>
        <w:t xml:space="preserve">הרי ברור לכולם, ואזרחי ישראל מבינים את זה, שדעתכם הייתה משתנה </w:t>
      </w:r>
      <w:bookmarkStart w:id="14752" w:name="_ETM_Q39_772000"/>
      <w:bookmarkEnd w:id="14752"/>
      <w:r>
        <w:rPr>
          <w:rFonts w:hint="cs"/>
          <w:rtl/>
          <w:lang w:eastAsia="he-IL"/>
        </w:rPr>
        <w:t xml:space="preserve">לגבי אופי ועדת החקירה אם היינו ממנים את השופט אלרון לנשיא בית המשפט העליון. מה אז הייתם אומרים? </w:t>
      </w:r>
      <w:bookmarkStart w:id="14753" w:name="TOR_Q40"/>
      <w:bookmarkEnd w:id="14753"/>
      <w:r>
        <w:rPr>
          <w:rFonts w:hint="cs"/>
          <w:rtl/>
        </w:rPr>
        <w:t>תהיה ועדת חקירה ניטרלית, בלתי משוחדת, שתיבחר על ידי שני הצדדים, מבחינתי, שתזכה לאמון רחב ביותר, ושמסקנותיה יתקבלו על ידי הציבור. זה לא צחוק. המלחמה והמחדלים שהובילו אליה זה לא דבר שאפשר לפטור בהינף יד של מישהו מהמקורבים שלכם. בכל מקרה, השאלה לגבי אופי הוועדה, ראוי שתידון לאחר המלחמה, שהרי אי-אפשר באמת להילחם באופן יעיל בשדה הקרב ובפקידים בו זמנית.</w:t>
      </w:r>
    </w:p>
    <w:p w:rsidR="0086198E" w:rsidRDefault="0086198E" w:rsidP="0017608B">
      <w:pPr>
        <w:rPr>
          <w:rtl/>
        </w:rPr>
      </w:pPr>
    </w:p>
    <w:p w:rsidR="0086198E" w:rsidRDefault="0086198E" w:rsidP="0017608B">
      <w:pPr>
        <w:pStyle w:val="af7"/>
        <w:keepNext/>
        <w:rPr>
          <w:rtl/>
        </w:rPr>
      </w:pPr>
      <w:bookmarkStart w:id="14754" w:name="ET_interruption_5300_3"/>
      <w:r w:rsidRPr="009F011B">
        <w:rPr>
          <w:rStyle w:val="TagStyle"/>
          <w:rtl/>
        </w:rPr>
        <w:t xml:space="preserve"> &lt;&lt; קריאה &gt;&gt; </w:t>
      </w:r>
      <w:r>
        <w:rPr>
          <w:rtl/>
        </w:rPr>
        <w:t>מירב בן ארי (יש עתיד):</w:t>
      </w:r>
      <w:r w:rsidRPr="009F011B">
        <w:rPr>
          <w:rStyle w:val="TagStyle"/>
          <w:rtl/>
        </w:rPr>
        <w:t xml:space="preserve"> &lt;&lt; קריאה &gt;&gt;</w:t>
      </w:r>
      <w:r>
        <w:rPr>
          <w:rtl/>
        </w:rPr>
        <w:t xml:space="preserve">   </w:t>
      </w:r>
      <w:bookmarkEnd w:id="14754"/>
    </w:p>
    <w:p w:rsidR="0086198E" w:rsidRDefault="0086198E" w:rsidP="002F0EDE">
      <w:pPr>
        <w:rPr>
          <w:rtl/>
          <w:lang w:eastAsia="he-IL"/>
        </w:rPr>
      </w:pPr>
    </w:p>
    <w:p w:rsidR="0086198E" w:rsidRDefault="0086198E" w:rsidP="0017608B">
      <w:pPr>
        <w:rPr>
          <w:rtl/>
          <w:lang w:eastAsia="he-IL"/>
        </w:rPr>
      </w:pPr>
      <w:r>
        <w:rPr>
          <w:rFonts w:hint="cs"/>
          <w:rtl/>
          <w:lang w:eastAsia="he-IL"/>
        </w:rPr>
        <w:t>למה צריך להילחם בפקידים?</w:t>
      </w:r>
    </w:p>
    <w:p w:rsidR="0086198E" w:rsidRDefault="0086198E" w:rsidP="0017608B">
      <w:pPr>
        <w:rPr>
          <w:rtl/>
          <w:lang w:eastAsia="he-IL"/>
        </w:rPr>
      </w:pPr>
    </w:p>
    <w:p w:rsidR="0086198E" w:rsidRDefault="0086198E" w:rsidP="0017608B">
      <w:pPr>
        <w:pStyle w:val="-"/>
        <w:keepNext/>
        <w:rPr>
          <w:rtl/>
        </w:rPr>
      </w:pPr>
      <w:bookmarkStart w:id="14755" w:name="ET_speakercontinue_6461_4"/>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755"/>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תנו לנו לנצח במלחמה, </w:t>
      </w:r>
      <w:bookmarkStart w:id="14756" w:name="_ETM_Q40_232806"/>
      <w:bookmarkEnd w:id="14756"/>
      <w:r>
        <w:rPr>
          <w:rFonts w:hint="cs"/>
          <w:rtl/>
          <w:lang w:eastAsia="he-IL"/>
        </w:rPr>
        <w:t>תנו לנו להחזיר את החטופים הביתה. זה מה שחשוב עכשיו. זה מה שחשוב עכשיו.</w:t>
      </w:r>
    </w:p>
    <w:p w:rsidR="0086198E" w:rsidRDefault="0086198E" w:rsidP="0017608B">
      <w:pPr>
        <w:rPr>
          <w:rtl/>
          <w:lang w:eastAsia="he-IL"/>
        </w:rPr>
      </w:pPr>
    </w:p>
    <w:p w:rsidR="0086198E" w:rsidRDefault="0086198E" w:rsidP="0017608B">
      <w:pPr>
        <w:pStyle w:val="af7"/>
        <w:keepNext/>
        <w:rPr>
          <w:rtl/>
        </w:rPr>
      </w:pPr>
      <w:bookmarkStart w:id="14757" w:name="ET_interruption_5766_37"/>
      <w:r w:rsidRPr="00394ABD">
        <w:rPr>
          <w:rStyle w:val="TagStyle"/>
          <w:rtl/>
        </w:rPr>
        <w:t xml:space="preserve"> &lt;&lt; קריאה &gt;&gt; </w:t>
      </w:r>
      <w:r>
        <w:rPr>
          <w:rtl/>
        </w:rPr>
        <w:t>רם בן ברק (יש עתיד):</w:t>
      </w:r>
      <w:r w:rsidRPr="00394ABD">
        <w:rPr>
          <w:rStyle w:val="TagStyle"/>
          <w:rtl/>
        </w:rPr>
        <w:t xml:space="preserve"> &lt;&lt; קריאה &gt;&gt;</w:t>
      </w:r>
      <w:r>
        <w:rPr>
          <w:rtl/>
        </w:rPr>
        <w:t xml:space="preserve">   </w:t>
      </w:r>
      <w:bookmarkEnd w:id="14757"/>
    </w:p>
    <w:p w:rsidR="0086198E" w:rsidRDefault="0086198E" w:rsidP="002F0EDE">
      <w:pPr>
        <w:rPr>
          <w:rtl/>
          <w:lang w:eastAsia="he-IL"/>
        </w:rPr>
      </w:pPr>
    </w:p>
    <w:p w:rsidR="0086198E" w:rsidRPr="00394ABD"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af8"/>
        <w:keepNext/>
        <w:rPr>
          <w:rtl/>
        </w:rPr>
      </w:pPr>
      <w:r w:rsidRPr="009F011B">
        <w:rPr>
          <w:rStyle w:val="TagStyle"/>
          <w:rtl/>
        </w:rPr>
        <w:t xml:space="preserve"> &lt;&lt; יור &gt;&gt; </w:t>
      </w:r>
      <w:r>
        <w:rPr>
          <w:rtl/>
        </w:rPr>
        <w:t>היו"ר משה טור פז:</w:t>
      </w:r>
      <w:r w:rsidRPr="009F011B">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חבר הכנסת בן ברק.</w:t>
      </w:r>
    </w:p>
    <w:p w:rsidR="0086198E" w:rsidRDefault="0086198E" w:rsidP="0017608B">
      <w:pPr>
        <w:rPr>
          <w:rtl/>
          <w:lang w:eastAsia="he-IL"/>
        </w:rPr>
      </w:pPr>
    </w:p>
    <w:p w:rsidR="0086198E" w:rsidRDefault="0086198E" w:rsidP="0017608B">
      <w:pPr>
        <w:pStyle w:val="-"/>
        <w:keepNext/>
        <w:rPr>
          <w:rtl/>
        </w:rPr>
      </w:pPr>
      <w:bookmarkStart w:id="14758" w:name="ET_speakercontinue_6461_6"/>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75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את הלחץ </w:t>
      </w:r>
      <w:bookmarkStart w:id="14759" w:name="_ETM_Q40_240025"/>
      <w:bookmarkEnd w:id="14759"/>
      <w:r>
        <w:rPr>
          <w:rFonts w:hint="cs"/>
          <w:rtl/>
          <w:lang w:eastAsia="he-IL"/>
        </w:rPr>
        <w:t>ואת האנרגיות שאתם משקיעים כאן, בכיכרות, ברחובות</w:t>
      </w:r>
      <w:r w:rsidR="00B87FBA">
        <w:rPr>
          <w:rFonts w:hint="cs"/>
          <w:rtl/>
          <w:lang w:eastAsia="he-IL"/>
        </w:rPr>
        <w:t>,</w:t>
      </w:r>
      <w:r>
        <w:rPr>
          <w:rFonts w:hint="cs"/>
          <w:rtl/>
          <w:lang w:eastAsia="he-IL"/>
        </w:rPr>
        <w:t xml:space="preserve"> כ</w:t>
      </w:r>
      <w:r w:rsidR="00B87FBA">
        <w:rPr>
          <w:rFonts w:hint="cs"/>
          <w:rtl/>
          <w:lang w:eastAsia="he-IL"/>
        </w:rPr>
        <w:t>נ</w:t>
      </w:r>
      <w:r>
        <w:rPr>
          <w:rFonts w:hint="cs"/>
          <w:rtl/>
          <w:lang w:eastAsia="he-IL"/>
        </w:rPr>
        <w:t xml:space="preserve">גד </w:t>
      </w:r>
      <w:bookmarkStart w:id="14760" w:name="_ETM_Q40_245540"/>
      <w:bookmarkEnd w:id="14760"/>
      <w:r>
        <w:rPr>
          <w:rFonts w:hint="cs"/>
          <w:rtl/>
          <w:lang w:eastAsia="he-IL"/>
        </w:rPr>
        <w:t xml:space="preserve">ראש הממשלה וכנגד ממשלת ישראל </w:t>
      </w:r>
      <w:r>
        <w:rPr>
          <w:rFonts w:hint="eastAsia"/>
          <w:rtl/>
          <w:lang w:eastAsia="he-IL"/>
        </w:rPr>
        <w:t xml:space="preserve">– </w:t>
      </w:r>
      <w:r>
        <w:rPr>
          <w:rFonts w:hint="cs"/>
          <w:rtl/>
          <w:lang w:eastAsia="he-IL"/>
        </w:rPr>
        <w:t>תפעילו. תפעילו לחצים בין-לאומיים כנגד האויבים שלנו. בזה תתמקדו, בלנצח את המלחמה.</w:t>
      </w:r>
    </w:p>
    <w:p w:rsidR="0086198E" w:rsidRDefault="0086198E" w:rsidP="0017608B">
      <w:pPr>
        <w:rPr>
          <w:rtl/>
          <w:lang w:eastAsia="he-IL"/>
        </w:rPr>
      </w:pPr>
    </w:p>
    <w:p w:rsidR="0086198E" w:rsidRDefault="0086198E" w:rsidP="0017608B">
      <w:pPr>
        <w:pStyle w:val="af7"/>
        <w:keepNext/>
        <w:rPr>
          <w:rtl/>
        </w:rPr>
      </w:pPr>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B87FBA">
      <w:pPr>
        <w:rPr>
          <w:rtl/>
          <w:lang w:eastAsia="he-IL"/>
        </w:rPr>
      </w:pPr>
      <w:r>
        <w:rPr>
          <w:rFonts w:hint="cs"/>
          <w:rtl/>
          <w:lang w:eastAsia="he-IL"/>
        </w:rPr>
        <w:t>הם רואים אותך. אנחנו לא צריכים לעשות כלום. אתה הבעיה שלהם</w:t>
      </w:r>
      <w:r w:rsidR="00B87FBA">
        <w:rPr>
          <w:rFonts w:hint="cs"/>
          <w:rtl/>
          <w:lang w:eastAsia="he-IL"/>
        </w:rPr>
        <w:t>,</w:t>
      </w:r>
      <w:r>
        <w:rPr>
          <w:rFonts w:hint="cs"/>
          <w:rtl/>
          <w:lang w:eastAsia="he-IL"/>
        </w:rPr>
        <w:t xml:space="preserve"> לא אנחנו.</w:t>
      </w:r>
    </w:p>
    <w:p w:rsidR="0086198E" w:rsidRDefault="0086198E" w:rsidP="0017608B">
      <w:pPr>
        <w:rPr>
          <w:rtl/>
          <w:lang w:eastAsia="he-IL"/>
        </w:rPr>
      </w:pPr>
    </w:p>
    <w:p w:rsidR="0086198E" w:rsidRDefault="0086198E" w:rsidP="0017608B">
      <w:pPr>
        <w:pStyle w:val="af8"/>
        <w:keepNext/>
        <w:rPr>
          <w:rtl/>
        </w:rPr>
      </w:pPr>
      <w:r w:rsidRPr="009F011B">
        <w:rPr>
          <w:rStyle w:val="TagStyle"/>
          <w:rtl/>
        </w:rPr>
        <w:t xml:space="preserve">&lt;&lt; יור &gt;&gt; </w:t>
      </w:r>
      <w:r>
        <w:rPr>
          <w:rtl/>
        </w:rPr>
        <w:t>היו"ר משה טור פז:</w:t>
      </w:r>
      <w:r w:rsidRPr="009F011B">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חברת הכנסת בן </w:t>
      </w:r>
      <w:bookmarkStart w:id="14761" w:name="_ETM_Q40_256152"/>
      <w:bookmarkEnd w:id="14761"/>
      <w:r>
        <w:rPr>
          <w:rFonts w:hint="cs"/>
          <w:rtl/>
          <w:lang w:eastAsia="he-IL"/>
        </w:rPr>
        <w:t>ארי.</w:t>
      </w:r>
      <w:bookmarkStart w:id="14762" w:name="_ETM_Q40_259080"/>
      <w:bookmarkEnd w:id="14762"/>
    </w:p>
    <w:p w:rsidR="0086198E" w:rsidRPr="00394ABD" w:rsidRDefault="0086198E" w:rsidP="0017608B">
      <w:pPr>
        <w:rPr>
          <w:rtl/>
          <w:lang w:eastAsia="he-IL"/>
        </w:rPr>
      </w:pPr>
      <w:bookmarkStart w:id="14763" w:name="_ETM_Q40_259153"/>
      <w:bookmarkEnd w:id="14763"/>
    </w:p>
    <w:p w:rsidR="0086198E" w:rsidRDefault="0086198E" w:rsidP="0017608B">
      <w:pPr>
        <w:pStyle w:val="-"/>
        <w:keepNext/>
        <w:rPr>
          <w:rtl/>
        </w:rPr>
      </w:pPr>
      <w:bookmarkStart w:id="14764" w:name="ET_speakercontinue_6461_7"/>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764"/>
    </w:p>
    <w:p w:rsidR="0086198E" w:rsidRDefault="0086198E" w:rsidP="002F0EDE">
      <w:pPr>
        <w:rPr>
          <w:rtl/>
          <w:lang w:eastAsia="he-IL"/>
        </w:rPr>
      </w:pPr>
    </w:p>
    <w:p w:rsidR="0086198E" w:rsidRDefault="0086198E" w:rsidP="0017608B">
      <w:pPr>
        <w:rPr>
          <w:rtl/>
          <w:lang w:eastAsia="he-IL"/>
        </w:rPr>
      </w:pPr>
      <w:r>
        <w:rPr>
          <w:rFonts w:hint="cs"/>
          <w:rtl/>
          <w:lang w:eastAsia="he-IL"/>
        </w:rPr>
        <w:t>ראש הממשלה הזכיר בנאומו מוקדם יותר היום את הדוכס מוולינגטון ארתור ולסלי. ראש הממשלה לא ציין שהדוכס מוולינגטון ניצח בקרב ווטרלו.</w:t>
      </w:r>
    </w:p>
    <w:p w:rsidR="0086198E" w:rsidRDefault="0086198E" w:rsidP="0017608B">
      <w:pPr>
        <w:rPr>
          <w:rtl/>
          <w:lang w:eastAsia="he-IL"/>
        </w:rPr>
      </w:pPr>
    </w:p>
    <w:p w:rsidR="0086198E" w:rsidRDefault="0086198E" w:rsidP="0017608B">
      <w:pPr>
        <w:pStyle w:val="af7"/>
        <w:keepNext/>
        <w:rPr>
          <w:rtl/>
        </w:rPr>
      </w:pPr>
      <w:bookmarkStart w:id="14765" w:name="ET_interruption_5109_8"/>
      <w:r w:rsidRPr="009F011B">
        <w:rPr>
          <w:rStyle w:val="TagStyle"/>
          <w:rtl/>
        </w:rPr>
        <w:t xml:space="preserve"> &lt;&lt; קריאה &gt;&gt; </w:t>
      </w:r>
      <w:r>
        <w:rPr>
          <w:rtl/>
        </w:rPr>
        <w:t>אלעזר שטרן (יש עתיד):</w:t>
      </w:r>
      <w:r w:rsidRPr="009F011B">
        <w:rPr>
          <w:rStyle w:val="TagStyle"/>
          <w:rtl/>
        </w:rPr>
        <w:t xml:space="preserve"> &lt;&lt; קריאה &gt;&gt;</w:t>
      </w:r>
      <w:r>
        <w:rPr>
          <w:rtl/>
        </w:rPr>
        <w:t xml:space="preserve">   </w:t>
      </w:r>
      <w:bookmarkEnd w:id="14765"/>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bookmarkStart w:id="14766" w:name="_ETM_Q40_276785"/>
      <w:bookmarkStart w:id="14767" w:name="_ETM_Q40_276834"/>
      <w:bookmarkStart w:id="14768" w:name="_ETM_Q40_277937"/>
      <w:bookmarkEnd w:id="14766"/>
      <w:bookmarkEnd w:id="14767"/>
      <w:bookmarkEnd w:id="14768"/>
    </w:p>
    <w:p w:rsidR="0086198E" w:rsidRDefault="0086198E" w:rsidP="0017608B">
      <w:pPr>
        <w:pStyle w:val="af7"/>
        <w:keepNext/>
        <w:rPr>
          <w:rtl/>
        </w:rPr>
      </w:pPr>
      <w:bookmarkStart w:id="14769" w:name="_ETM_Q40_277981"/>
      <w:bookmarkEnd w:id="14769"/>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17608B">
      <w:pPr>
        <w:rPr>
          <w:rtl/>
          <w:lang w:eastAsia="he-IL"/>
        </w:rPr>
      </w:pPr>
      <w:bookmarkStart w:id="14770" w:name="_ETM_Q40_278705"/>
      <w:bookmarkStart w:id="14771" w:name="_ETM_Q40_278775"/>
      <w:bookmarkEnd w:id="14770"/>
      <w:bookmarkEnd w:id="14771"/>
      <w:r>
        <w:rPr>
          <w:rFonts w:hint="cs"/>
          <w:rtl/>
          <w:lang w:eastAsia="he-IL"/>
        </w:rPr>
        <w:t>במה אתה מתעסק?</w:t>
      </w:r>
    </w:p>
    <w:p w:rsidR="0086198E" w:rsidRDefault="0086198E" w:rsidP="0017608B">
      <w:pPr>
        <w:rPr>
          <w:rtl/>
          <w:lang w:eastAsia="he-IL"/>
        </w:rPr>
      </w:pPr>
    </w:p>
    <w:p w:rsidR="0086198E" w:rsidRDefault="0086198E" w:rsidP="0017608B">
      <w:pPr>
        <w:pStyle w:val="af8"/>
        <w:keepNext/>
        <w:rPr>
          <w:rtl/>
        </w:rPr>
      </w:pPr>
      <w:bookmarkStart w:id="14772" w:name="ET_yor_6253_9"/>
      <w:r w:rsidRPr="009F011B">
        <w:rPr>
          <w:rStyle w:val="TagStyle"/>
          <w:rtl/>
        </w:rPr>
        <w:t xml:space="preserve"> &lt;&lt; יור &gt;&gt; </w:t>
      </w:r>
      <w:r>
        <w:rPr>
          <w:rtl/>
        </w:rPr>
        <w:t>היו"ר משה טור פז:</w:t>
      </w:r>
      <w:r w:rsidRPr="009F011B">
        <w:rPr>
          <w:rStyle w:val="TagStyle"/>
          <w:rtl/>
        </w:rPr>
        <w:t xml:space="preserve"> &lt;&lt; יור &gt;&gt;</w:t>
      </w:r>
      <w:r>
        <w:rPr>
          <w:rtl/>
        </w:rPr>
        <w:t xml:space="preserve">   </w:t>
      </w:r>
      <w:bookmarkEnd w:id="1477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 הכנסת שטרן. חברת הכנסת </w:t>
      </w:r>
      <w:bookmarkStart w:id="14773" w:name="_ETM_Q40_281096"/>
      <w:bookmarkEnd w:id="14773"/>
      <w:r>
        <w:rPr>
          <w:rFonts w:hint="cs"/>
          <w:rtl/>
          <w:lang w:eastAsia="he-IL"/>
        </w:rPr>
        <w:t>בן ארי.</w:t>
      </w:r>
    </w:p>
    <w:p w:rsidR="0086198E" w:rsidRDefault="0086198E" w:rsidP="0017608B">
      <w:pPr>
        <w:rPr>
          <w:rtl/>
          <w:lang w:eastAsia="he-IL"/>
        </w:rPr>
      </w:pPr>
    </w:p>
    <w:p w:rsidR="0086198E" w:rsidRDefault="0086198E" w:rsidP="0017608B">
      <w:pPr>
        <w:pStyle w:val="af7"/>
        <w:keepNext/>
        <w:rPr>
          <w:rtl/>
        </w:rPr>
      </w:pPr>
      <w:bookmarkStart w:id="14774" w:name="_ETM_Q40_284313"/>
      <w:bookmarkStart w:id="14775" w:name="_ETM_Q40_284343"/>
      <w:bookmarkEnd w:id="14774"/>
      <w:bookmarkEnd w:id="14775"/>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40236C">
      <w:pPr>
        <w:rPr>
          <w:rtl/>
          <w:lang w:eastAsia="he-IL"/>
        </w:rPr>
      </w:pPr>
      <w:r>
        <w:rPr>
          <w:rFonts w:hint="cs"/>
          <w:rtl/>
          <w:lang w:eastAsia="he-IL"/>
        </w:rPr>
        <w:t xml:space="preserve">ביבי אמר </w:t>
      </w:r>
      <w:r w:rsidR="0040236C">
        <w:rPr>
          <w:rFonts w:hint="cs"/>
          <w:rtl/>
          <w:lang w:eastAsia="he-IL"/>
        </w:rPr>
        <w:t>– – –</w:t>
      </w:r>
    </w:p>
    <w:p w:rsidR="0086198E" w:rsidRDefault="0086198E" w:rsidP="0017608B">
      <w:pPr>
        <w:rPr>
          <w:rtl/>
          <w:lang w:eastAsia="he-IL"/>
        </w:rPr>
      </w:pPr>
    </w:p>
    <w:p w:rsidR="0086198E" w:rsidRDefault="0086198E" w:rsidP="0017608B">
      <w:pPr>
        <w:pStyle w:val="af8"/>
        <w:keepNext/>
        <w:rPr>
          <w:rtl/>
        </w:rPr>
      </w:pPr>
      <w:r w:rsidRPr="009F011B">
        <w:rPr>
          <w:rStyle w:val="TagStyle"/>
          <w:rtl/>
        </w:rPr>
        <w:t xml:space="preserve"> &lt;&lt; יור &gt;&gt; </w:t>
      </w:r>
      <w:r>
        <w:rPr>
          <w:rtl/>
        </w:rPr>
        <w:t>היו"ר משה טור פז:</w:t>
      </w:r>
      <w:r w:rsidRPr="009F011B">
        <w:rPr>
          <w:rStyle w:val="TagStyle"/>
          <w:rtl/>
        </w:rPr>
        <w:t xml:space="preserve"> &lt;&lt; יור &gt;&gt;</w:t>
      </w:r>
      <w:r>
        <w:rPr>
          <w:rtl/>
        </w:rPr>
        <w:t xml:space="preserve">   </w:t>
      </w:r>
    </w:p>
    <w:p w:rsidR="0086198E" w:rsidRDefault="0086198E" w:rsidP="0017608B">
      <w:pPr>
        <w:rPr>
          <w:rtl/>
          <w:lang w:eastAsia="he-IL"/>
        </w:rPr>
      </w:pPr>
    </w:p>
    <w:p w:rsidR="0086198E" w:rsidRDefault="0086198E" w:rsidP="0017608B">
      <w:pPr>
        <w:rPr>
          <w:rtl/>
          <w:lang w:eastAsia="he-IL"/>
        </w:rPr>
      </w:pPr>
      <w:bookmarkStart w:id="14776" w:name="_ETM_Q40_284472"/>
      <w:bookmarkStart w:id="14777" w:name="_ETM_Q40_284540"/>
      <w:bookmarkEnd w:id="14776"/>
      <w:bookmarkEnd w:id="14777"/>
      <w:r>
        <w:rPr>
          <w:rFonts w:hint="cs"/>
          <w:rtl/>
          <w:lang w:eastAsia="he-IL"/>
        </w:rPr>
        <w:t>חברת הכנסת בן ארי, תני לשר להמשיך.</w:t>
      </w:r>
    </w:p>
    <w:p w:rsidR="0086198E" w:rsidRDefault="0086198E" w:rsidP="0017608B">
      <w:pPr>
        <w:rPr>
          <w:rtl/>
          <w:lang w:eastAsia="he-IL"/>
        </w:rPr>
      </w:pPr>
    </w:p>
    <w:p w:rsidR="0086198E" w:rsidRDefault="0086198E" w:rsidP="0017608B">
      <w:pPr>
        <w:pStyle w:val="-"/>
        <w:keepNext/>
        <w:rPr>
          <w:rtl/>
        </w:rPr>
      </w:pPr>
      <w:bookmarkStart w:id="14778" w:name="ET_speakercontinue_6461_10"/>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778"/>
    </w:p>
    <w:p w:rsidR="0086198E" w:rsidRDefault="0086198E" w:rsidP="002F0EDE">
      <w:pPr>
        <w:rPr>
          <w:rtl/>
          <w:lang w:eastAsia="he-IL"/>
        </w:rPr>
      </w:pPr>
    </w:p>
    <w:p w:rsidR="0086198E" w:rsidRDefault="0086198E" w:rsidP="00B87FBA">
      <w:pPr>
        <w:rPr>
          <w:rtl/>
          <w:lang w:eastAsia="he-IL"/>
        </w:rPr>
      </w:pPr>
      <w:r>
        <w:rPr>
          <w:rFonts w:hint="cs"/>
          <w:rtl/>
          <w:lang w:eastAsia="he-IL"/>
        </w:rPr>
        <w:t xml:space="preserve">רק תארו לעצמכם מה </w:t>
      </w:r>
      <w:bookmarkStart w:id="14779" w:name="_ETM_Q40_282024"/>
      <w:bookmarkEnd w:id="14779"/>
      <w:r>
        <w:rPr>
          <w:rFonts w:hint="cs"/>
          <w:rtl/>
          <w:lang w:eastAsia="he-IL"/>
        </w:rPr>
        <w:t xml:space="preserve">היה קורה אם היו מצליחים לגרום לו – </w:t>
      </w:r>
      <w:bookmarkStart w:id="14780" w:name="_ETM_Q40_289007"/>
      <w:bookmarkStart w:id="14781" w:name="_ETM_Q40_289083"/>
      <w:bookmarkStart w:id="14782" w:name="_ETM_Q40_294024"/>
      <w:bookmarkStart w:id="14783" w:name="_ETM_Q40_294056"/>
      <w:bookmarkStart w:id="14784" w:name="_ETM_Q40_294152"/>
      <w:bookmarkStart w:id="14785" w:name="_ETM_Q40_294209"/>
      <w:bookmarkEnd w:id="14780"/>
      <w:bookmarkEnd w:id="14781"/>
      <w:bookmarkEnd w:id="14782"/>
      <w:bookmarkEnd w:id="14783"/>
      <w:bookmarkEnd w:id="14784"/>
      <w:bookmarkEnd w:id="14785"/>
      <w:r>
        <w:rPr>
          <w:rFonts w:hint="cs"/>
          <w:rtl/>
          <w:lang w:eastAsia="he-IL"/>
        </w:rPr>
        <w:t xml:space="preserve">אל תדאג, הם נותנים לי. </w:t>
      </w:r>
    </w:p>
    <w:p w:rsidR="0086198E" w:rsidRDefault="0086198E" w:rsidP="0017608B">
      <w:pPr>
        <w:rPr>
          <w:rtl/>
          <w:lang w:eastAsia="he-IL"/>
        </w:rPr>
      </w:pPr>
    </w:p>
    <w:p w:rsidR="0086198E" w:rsidRDefault="0086198E" w:rsidP="0017608B">
      <w:pPr>
        <w:pStyle w:val="af7"/>
        <w:keepNext/>
        <w:rPr>
          <w:rtl/>
        </w:rPr>
      </w:pPr>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אם אתם שואלים אותי מנין </w:t>
      </w:r>
      <w:bookmarkStart w:id="14786" w:name="_ETM_Q40_296482"/>
      <w:bookmarkEnd w:id="14786"/>
      <w:r>
        <w:rPr>
          <w:rFonts w:hint="cs"/>
          <w:rtl/>
          <w:lang w:eastAsia="he-IL"/>
        </w:rPr>
        <w:t xml:space="preserve">ההיסטוריה שלי </w:t>
      </w:r>
      <w:r>
        <w:rPr>
          <w:rtl/>
          <w:lang w:eastAsia="he-IL"/>
        </w:rPr>
        <w:t>–</w:t>
      </w:r>
      <w:r>
        <w:rPr>
          <w:rFonts w:hint="cs"/>
          <w:rtl/>
          <w:lang w:eastAsia="he-IL"/>
        </w:rPr>
        <w:t xml:space="preserve"> מביבי.</w:t>
      </w:r>
    </w:p>
    <w:p w:rsidR="0086198E" w:rsidRDefault="0086198E" w:rsidP="0017608B">
      <w:pPr>
        <w:rPr>
          <w:rtl/>
          <w:lang w:eastAsia="he-IL"/>
        </w:rPr>
      </w:pPr>
    </w:p>
    <w:p w:rsidR="0086198E" w:rsidRDefault="0086198E" w:rsidP="0017608B">
      <w:pPr>
        <w:pStyle w:val="af8"/>
        <w:keepNext/>
        <w:rPr>
          <w:rtl/>
        </w:rPr>
      </w:pPr>
      <w:r w:rsidRPr="009F011B">
        <w:rPr>
          <w:rStyle w:val="TagStyle"/>
          <w:rtl/>
        </w:rPr>
        <w:t xml:space="preserve"> &lt;&lt; יור &gt;&gt; </w:t>
      </w:r>
      <w:r>
        <w:rPr>
          <w:rtl/>
        </w:rPr>
        <w:t>היו"ר משה טור פז:</w:t>
      </w:r>
      <w:r w:rsidRPr="009F011B">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חברת הכנסת בן ארי.</w:t>
      </w:r>
    </w:p>
    <w:p w:rsidR="0086198E" w:rsidRDefault="0086198E" w:rsidP="0017608B">
      <w:pPr>
        <w:rPr>
          <w:rtl/>
          <w:lang w:eastAsia="he-IL"/>
        </w:rPr>
      </w:pPr>
    </w:p>
    <w:p w:rsidR="0086198E" w:rsidRDefault="0086198E" w:rsidP="0017608B">
      <w:pPr>
        <w:pStyle w:val="-"/>
        <w:keepNext/>
        <w:rPr>
          <w:rtl/>
        </w:rPr>
      </w:pPr>
      <w:bookmarkStart w:id="14787" w:name="ET_speakercontinue_6461_12"/>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787"/>
    </w:p>
    <w:p w:rsidR="0086198E" w:rsidRDefault="0086198E" w:rsidP="002F0EDE">
      <w:pPr>
        <w:rPr>
          <w:rtl/>
          <w:lang w:eastAsia="he-IL"/>
        </w:rPr>
      </w:pPr>
    </w:p>
    <w:p w:rsidR="0086198E" w:rsidRDefault="0086198E" w:rsidP="0017608B">
      <w:pPr>
        <w:rPr>
          <w:rtl/>
          <w:lang w:eastAsia="he-IL"/>
        </w:rPr>
      </w:pPr>
      <w:r>
        <w:rPr>
          <w:rFonts w:hint="cs"/>
          <w:rtl/>
          <w:lang w:eastAsia="he-IL"/>
        </w:rPr>
        <w:t>רק תארו לעצמכם מה היה קורה אם היינו מצליחים לגרום לדוכס מוולינגטון להתעסק בוועדת חקירה בעיצומה של המלחמה.</w:t>
      </w:r>
    </w:p>
    <w:p w:rsidR="0086198E" w:rsidRDefault="0086198E" w:rsidP="0017608B">
      <w:pPr>
        <w:rPr>
          <w:rtl/>
          <w:lang w:eastAsia="he-IL"/>
        </w:rPr>
      </w:pPr>
    </w:p>
    <w:p w:rsidR="0086198E" w:rsidRDefault="0086198E" w:rsidP="0017608B">
      <w:pPr>
        <w:pStyle w:val="af7"/>
        <w:keepNext/>
        <w:rPr>
          <w:rtl/>
        </w:rPr>
      </w:pPr>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40236C">
      <w:pPr>
        <w:rPr>
          <w:rtl/>
          <w:lang w:eastAsia="he-IL"/>
        </w:rPr>
      </w:pPr>
      <w:r>
        <w:rPr>
          <w:rFonts w:hint="cs"/>
          <w:rtl/>
          <w:lang w:eastAsia="he-IL"/>
        </w:rPr>
        <w:t xml:space="preserve">מה היה קורה </w:t>
      </w:r>
      <w:r w:rsidR="0040236C">
        <w:rPr>
          <w:rFonts w:hint="cs"/>
          <w:rtl/>
          <w:lang w:eastAsia="he-IL"/>
        </w:rPr>
        <w:t>– – –</w:t>
      </w:r>
    </w:p>
    <w:p w:rsidR="0086198E" w:rsidRDefault="0086198E" w:rsidP="0017608B">
      <w:pPr>
        <w:rPr>
          <w:rtl/>
          <w:lang w:eastAsia="he-IL"/>
        </w:rPr>
      </w:pPr>
      <w:bookmarkStart w:id="14788" w:name="_ETM_Q40_310919"/>
      <w:bookmarkStart w:id="14789" w:name="_ETM_Q40_310993"/>
      <w:bookmarkEnd w:id="14788"/>
      <w:bookmarkEnd w:id="14789"/>
    </w:p>
    <w:p w:rsidR="0086198E" w:rsidRDefault="0086198E" w:rsidP="0017608B">
      <w:pPr>
        <w:pStyle w:val="-"/>
        <w:keepNext/>
        <w:rPr>
          <w:rtl/>
        </w:rPr>
      </w:pPr>
      <w:bookmarkStart w:id="14790" w:name="ET_speakercontinue_6461_43"/>
      <w:r w:rsidRPr="00394ABD">
        <w:rPr>
          <w:rStyle w:val="TagStyle"/>
          <w:rtl/>
        </w:rPr>
        <w:t xml:space="preserve"> &lt;&lt; דובר_המשך &gt;&gt; </w:t>
      </w:r>
      <w:r>
        <w:rPr>
          <w:rtl/>
        </w:rPr>
        <w:t>שר התקשורת שלמה קרעי:</w:t>
      </w:r>
      <w:r w:rsidRPr="00394ABD">
        <w:rPr>
          <w:rStyle w:val="TagStyle"/>
          <w:rtl/>
        </w:rPr>
        <w:t xml:space="preserve"> &lt;&lt; דובר_המשך &gt;&gt;</w:t>
      </w:r>
      <w:r>
        <w:rPr>
          <w:rtl/>
        </w:rPr>
        <w:t xml:space="preserve">   </w:t>
      </w:r>
      <w:bookmarkEnd w:id="14790"/>
    </w:p>
    <w:p w:rsidR="0086198E" w:rsidRDefault="0086198E" w:rsidP="002F0EDE">
      <w:pPr>
        <w:rPr>
          <w:rtl/>
          <w:lang w:eastAsia="he-IL"/>
        </w:rPr>
      </w:pPr>
    </w:p>
    <w:p w:rsidR="0086198E" w:rsidRDefault="0086198E" w:rsidP="0017608B">
      <w:pPr>
        <w:rPr>
          <w:rtl/>
          <w:lang w:eastAsia="he-IL"/>
        </w:rPr>
      </w:pPr>
      <w:bookmarkStart w:id="14791" w:name="_ETM_Q40_311831"/>
      <w:bookmarkEnd w:id="14791"/>
      <w:r>
        <w:rPr>
          <w:rFonts w:hint="cs"/>
          <w:rtl/>
          <w:lang w:eastAsia="he-IL"/>
        </w:rPr>
        <w:t>את יודעת מה היה קורה?</w:t>
      </w:r>
    </w:p>
    <w:p w:rsidR="0086198E" w:rsidRDefault="0086198E" w:rsidP="0017608B">
      <w:pPr>
        <w:rPr>
          <w:rtl/>
          <w:lang w:eastAsia="he-IL"/>
        </w:rPr>
      </w:pPr>
    </w:p>
    <w:p w:rsidR="0086198E" w:rsidRDefault="0086198E" w:rsidP="0017608B">
      <w:pPr>
        <w:pStyle w:val="af7"/>
        <w:keepNext/>
        <w:rPr>
          <w:rtl/>
        </w:rPr>
      </w:pPr>
      <w:bookmarkStart w:id="14792" w:name="ET_interruption_5300_44"/>
      <w:r w:rsidRPr="00394ABD">
        <w:rPr>
          <w:rStyle w:val="TagStyle"/>
          <w:rtl/>
        </w:rPr>
        <w:t xml:space="preserve"> &lt;&lt; קריאה &gt;&gt; </w:t>
      </w:r>
      <w:r>
        <w:rPr>
          <w:rtl/>
        </w:rPr>
        <w:t>מירב בן ארי (יש עתיד):</w:t>
      </w:r>
      <w:r w:rsidRPr="00394ABD">
        <w:rPr>
          <w:rStyle w:val="TagStyle"/>
          <w:rtl/>
        </w:rPr>
        <w:t xml:space="preserve"> &lt;&lt; קריאה &gt;&gt;</w:t>
      </w:r>
      <w:r>
        <w:rPr>
          <w:rtl/>
        </w:rPr>
        <w:t xml:space="preserve">   </w:t>
      </w:r>
      <w:bookmarkEnd w:id="14792"/>
    </w:p>
    <w:p w:rsidR="0086198E" w:rsidRDefault="0086198E" w:rsidP="002F0EDE">
      <w:pPr>
        <w:rPr>
          <w:rtl/>
          <w:lang w:eastAsia="he-IL"/>
        </w:rPr>
      </w:pPr>
    </w:p>
    <w:p w:rsidR="0086198E" w:rsidRDefault="0086198E" w:rsidP="0017608B">
      <w:pPr>
        <w:rPr>
          <w:rtl/>
          <w:lang w:eastAsia="he-IL"/>
        </w:rPr>
      </w:pPr>
      <w:r>
        <w:rPr>
          <w:rFonts w:hint="cs"/>
          <w:rtl/>
          <w:lang w:eastAsia="he-IL"/>
        </w:rPr>
        <w:t>לא היה 7 באוקטוב</w:t>
      </w:r>
      <w:bookmarkStart w:id="14793" w:name="_ETM_Q40_313781"/>
      <w:bookmarkStart w:id="14794" w:name="_ETM_Q40_313851"/>
      <w:bookmarkEnd w:id="14793"/>
      <w:bookmarkEnd w:id="14794"/>
      <w:r>
        <w:rPr>
          <w:rFonts w:hint="cs"/>
          <w:rtl/>
          <w:lang w:eastAsia="he-IL"/>
        </w:rPr>
        <w:t>ר.</w:t>
      </w:r>
    </w:p>
    <w:p w:rsidR="0086198E" w:rsidRDefault="0086198E" w:rsidP="002F0EDE">
      <w:pPr>
        <w:rPr>
          <w:rtl/>
          <w:lang w:eastAsia="he-IL"/>
        </w:rPr>
      </w:pPr>
    </w:p>
    <w:p w:rsidR="0086198E" w:rsidRDefault="0086198E" w:rsidP="0017608B">
      <w:pPr>
        <w:pStyle w:val="af8"/>
        <w:keepNext/>
        <w:rPr>
          <w:rtl/>
        </w:rPr>
      </w:pPr>
      <w:bookmarkStart w:id="14795" w:name="ET_yor_6253_46"/>
      <w:r w:rsidRPr="00700B5B">
        <w:rPr>
          <w:rStyle w:val="TagStyle"/>
          <w:rtl/>
        </w:rPr>
        <w:t xml:space="preserve"> &lt;&lt; יור &gt;&gt; </w:t>
      </w:r>
      <w:r>
        <w:rPr>
          <w:rtl/>
        </w:rPr>
        <w:t>היו"ר משה טור פז:</w:t>
      </w:r>
      <w:r w:rsidRPr="00700B5B">
        <w:rPr>
          <w:rStyle w:val="TagStyle"/>
          <w:rtl/>
        </w:rPr>
        <w:t xml:space="preserve"> &lt;&lt; יור &gt;&gt;</w:t>
      </w:r>
      <w:r>
        <w:rPr>
          <w:rtl/>
        </w:rPr>
        <w:t xml:space="preserve">   </w:t>
      </w:r>
      <w:bookmarkEnd w:id="14795"/>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חברת הכנסת בן </w:t>
      </w:r>
      <w:bookmarkStart w:id="14796" w:name="_ETM_Q40_314552"/>
      <w:bookmarkEnd w:id="14796"/>
      <w:r>
        <w:rPr>
          <w:rFonts w:hint="cs"/>
          <w:rtl/>
          <w:lang w:eastAsia="he-IL"/>
        </w:rPr>
        <w:t>ארי.</w:t>
      </w:r>
    </w:p>
    <w:p w:rsidR="0086198E" w:rsidRDefault="0086198E" w:rsidP="0017608B">
      <w:pPr>
        <w:rPr>
          <w:rtl/>
          <w:lang w:eastAsia="he-IL"/>
        </w:rPr>
      </w:pPr>
      <w:bookmarkStart w:id="14797" w:name="_ETM_Q40_316545"/>
      <w:bookmarkStart w:id="14798" w:name="_ETM_Q40_316614"/>
      <w:bookmarkEnd w:id="14797"/>
      <w:bookmarkEnd w:id="14798"/>
    </w:p>
    <w:p w:rsidR="0086198E" w:rsidRDefault="0086198E" w:rsidP="0017608B">
      <w:pPr>
        <w:pStyle w:val="-"/>
        <w:keepNext/>
        <w:rPr>
          <w:rtl/>
        </w:rPr>
      </w:pPr>
      <w:bookmarkStart w:id="14799" w:name="ET_speakercontinue_6461_47"/>
      <w:r w:rsidRPr="00700B5B">
        <w:rPr>
          <w:rStyle w:val="TagStyle"/>
          <w:rtl/>
        </w:rPr>
        <w:t xml:space="preserve"> &lt;&lt; דובר_המשך &gt;&gt; </w:t>
      </w:r>
      <w:r>
        <w:rPr>
          <w:rtl/>
        </w:rPr>
        <w:t>שר התקשורת שלמה קרעי:</w:t>
      </w:r>
      <w:r w:rsidRPr="00700B5B">
        <w:rPr>
          <w:rStyle w:val="TagStyle"/>
          <w:rtl/>
        </w:rPr>
        <w:t xml:space="preserve"> &lt;&lt; דובר_המשך &gt;&gt;</w:t>
      </w:r>
      <w:r>
        <w:rPr>
          <w:rtl/>
        </w:rPr>
        <w:t xml:space="preserve">   </w:t>
      </w:r>
      <w:bookmarkEnd w:id="14799"/>
    </w:p>
    <w:p w:rsidR="0086198E" w:rsidRDefault="0086198E" w:rsidP="002F0EDE">
      <w:pPr>
        <w:rPr>
          <w:rtl/>
          <w:lang w:eastAsia="he-IL"/>
        </w:rPr>
      </w:pPr>
    </w:p>
    <w:p w:rsidR="0086198E" w:rsidRDefault="0086198E" w:rsidP="0017608B">
      <w:pPr>
        <w:rPr>
          <w:rtl/>
          <w:lang w:eastAsia="he-IL"/>
        </w:rPr>
      </w:pPr>
      <w:r>
        <w:rPr>
          <w:rFonts w:hint="cs"/>
          <w:rtl/>
          <w:lang w:eastAsia="he-IL"/>
        </w:rPr>
        <w:t>באיזו שפה היינו מדברים היום? מי יכול לנחש?</w:t>
      </w:r>
    </w:p>
    <w:p w:rsidR="0086198E" w:rsidRDefault="0086198E" w:rsidP="0017608B">
      <w:pPr>
        <w:rPr>
          <w:rtl/>
          <w:lang w:eastAsia="he-IL"/>
        </w:rPr>
      </w:pPr>
      <w:bookmarkStart w:id="14800" w:name="_ETM_Q40_321481"/>
      <w:bookmarkStart w:id="14801" w:name="_ETM_Q40_321537"/>
      <w:bookmarkEnd w:id="14800"/>
      <w:bookmarkEnd w:id="14801"/>
    </w:p>
    <w:p w:rsidR="0086198E" w:rsidRDefault="0086198E" w:rsidP="0017608B">
      <w:pPr>
        <w:pStyle w:val="af7"/>
        <w:keepNext/>
        <w:rPr>
          <w:rtl/>
        </w:rPr>
      </w:pPr>
      <w:bookmarkStart w:id="14802" w:name="_ETM_Q40_321977"/>
      <w:bookmarkStart w:id="14803" w:name="_ETM_Q40_322035"/>
      <w:bookmarkEnd w:id="14802"/>
      <w:bookmarkEnd w:id="14803"/>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17608B">
      <w:pPr>
        <w:rPr>
          <w:rtl/>
          <w:lang w:eastAsia="he-IL"/>
        </w:rPr>
      </w:pPr>
      <w:r>
        <w:rPr>
          <w:rFonts w:hint="cs"/>
          <w:rtl/>
          <w:lang w:eastAsia="he-IL"/>
        </w:rPr>
        <w:t>תפתיע אותי.</w:t>
      </w:r>
    </w:p>
    <w:p w:rsidR="0086198E" w:rsidRDefault="0086198E" w:rsidP="0017608B">
      <w:pPr>
        <w:rPr>
          <w:rtl/>
          <w:lang w:eastAsia="he-IL"/>
        </w:rPr>
      </w:pPr>
    </w:p>
    <w:p w:rsidR="0086198E" w:rsidRDefault="0086198E" w:rsidP="0017608B">
      <w:pPr>
        <w:pStyle w:val="-"/>
        <w:keepNext/>
        <w:rPr>
          <w:rtl/>
        </w:rPr>
      </w:pPr>
      <w:bookmarkStart w:id="14804" w:name="ET_speakercontinue_6461_48"/>
      <w:r w:rsidRPr="00700B5B">
        <w:rPr>
          <w:rStyle w:val="TagStyle"/>
          <w:rtl/>
        </w:rPr>
        <w:t xml:space="preserve"> &lt;&lt; דובר_המשך &gt;&gt; </w:t>
      </w:r>
      <w:r>
        <w:rPr>
          <w:rtl/>
        </w:rPr>
        <w:t>שר התקשורת שלמה קרעי:</w:t>
      </w:r>
      <w:r w:rsidRPr="00700B5B">
        <w:rPr>
          <w:rStyle w:val="TagStyle"/>
          <w:rtl/>
        </w:rPr>
        <w:t xml:space="preserve"> &lt;&lt; דובר_המשך &gt;&gt;</w:t>
      </w:r>
      <w:r>
        <w:rPr>
          <w:rtl/>
        </w:rPr>
        <w:t xml:space="preserve">   </w:t>
      </w:r>
      <w:bookmarkEnd w:id="14804"/>
    </w:p>
    <w:p w:rsidR="0086198E" w:rsidRDefault="0086198E" w:rsidP="002F0EDE">
      <w:pPr>
        <w:rPr>
          <w:rtl/>
          <w:lang w:eastAsia="he-IL"/>
        </w:rPr>
      </w:pPr>
    </w:p>
    <w:p w:rsidR="0086198E" w:rsidRDefault="0086198E" w:rsidP="0017608B">
      <w:pPr>
        <w:rPr>
          <w:rtl/>
          <w:lang w:eastAsia="he-IL"/>
        </w:rPr>
      </w:pPr>
      <w:bookmarkStart w:id="14805" w:name="_ETM_Q40_321226"/>
      <w:bookmarkEnd w:id="14805"/>
      <w:r>
        <w:rPr>
          <w:rFonts w:hint="cs"/>
          <w:rtl/>
          <w:lang w:eastAsia="he-IL"/>
        </w:rPr>
        <w:t>צרפתית.</w:t>
      </w:r>
      <w:bookmarkStart w:id="14806" w:name="_ETM_Q40_325234"/>
      <w:bookmarkEnd w:id="14806"/>
    </w:p>
    <w:p w:rsidR="0086198E" w:rsidRDefault="0086198E" w:rsidP="0017608B">
      <w:pPr>
        <w:rPr>
          <w:rtl/>
          <w:lang w:eastAsia="he-IL"/>
        </w:rPr>
      </w:pPr>
      <w:bookmarkStart w:id="14807" w:name="_ETM_Q40_325314"/>
      <w:bookmarkEnd w:id="14807"/>
    </w:p>
    <w:p w:rsidR="0086198E" w:rsidRDefault="0086198E" w:rsidP="0017608B">
      <w:pPr>
        <w:pStyle w:val="af7"/>
        <w:keepNext/>
        <w:rPr>
          <w:rtl/>
        </w:rPr>
      </w:pPr>
      <w:bookmarkStart w:id="14808" w:name="_ETM_Q40_325378"/>
      <w:bookmarkStart w:id="14809" w:name="_ETM_Q40_325461"/>
      <w:bookmarkEnd w:id="14808"/>
      <w:bookmarkEnd w:id="14809"/>
      <w:r w:rsidRPr="009F011B">
        <w:rPr>
          <w:rStyle w:val="TagStyle"/>
          <w:rtl/>
        </w:rPr>
        <w:t xml:space="preserve">&lt;&lt; קריאה &gt;&gt; </w:t>
      </w:r>
      <w:r>
        <w:rPr>
          <w:rtl/>
        </w:rPr>
        <w:t>מירב בן ארי (יש עתיד):</w:t>
      </w:r>
      <w:r w:rsidRPr="009F011B">
        <w:rPr>
          <w:rStyle w:val="TagStyle"/>
          <w:rtl/>
        </w:rPr>
        <w:t xml:space="preserve"> &lt;&lt; קריאה &gt;&gt;</w:t>
      </w:r>
      <w:r>
        <w:rPr>
          <w:rtl/>
        </w:rPr>
        <w:t xml:space="preserve">   </w:t>
      </w:r>
    </w:p>
    <w:p w:rsidR="0086198E" w:rsidRDefault="0086198E" w:rsidP="0017608B">
      <w:pPr>
        <w:rPr>
          <w:rtl/>
          <w:lang w:eastAsia="he-IL"/>
        </w:rPr>
      </w:pPr>
    </w:p>
    <w:p w:rsidR="0086198E" w:rsidRDefault="0086198E" w:rsidP="0017608B">
      <w:pPr>
        <w:rPr>
          <w:rtl/>
          <w:lang w:eastAsia="he-IL"/>
        </w:rPr>
      </w:pPr>
      <w:bookmarkStart w:id="14810" w:name="_ETM_Q40_325778"/>
      <w:bookmarkStart w:id="14811" w:name="_ETM_Q40_325858"/>
      <w:bookmarkEnd w:id="14810"/>
      <w:bookmarkEnd w:id="14811"/>
      <w:r>
        <w:rPr>
          <w:rFonts w:hint="cs"/>
          <w:rtl/>
          <w:lang w:eastAsia="he-IL"/>
        </w:rPr>
        <w:t>וואו. היה נעים בצרפתית.</w:t>
      </w:r>
    </w:p>
    <w:p w:rsidR="0086198E" w:rsidRPr="00700B5B" w:rsidRDefault="0086198E" w:rsidP="0017608B">
      <w:pPr>
        <w:rPr>
          <w:rtl/>
          <w:lang w:eastAsia="he-IL"/>
        </w:rPr>
      </w:pPr>
    </w:p>
    <w:p w:rsidR="0086198E" w:rsidRDefault="0086198E" w:rsidP="0017608B">
      <w:pPr>
        <w:pStyle w:val="-"/>
        <w:keepNext/>
        <w:rPr>
          <w:rtl/>
        </w:rPr>
      </w:pPr>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במקום אנגלית, רוב העולם היה מדבר צרפתית.</w:t>
      </w:r>
    </w:p>
    <w:p w:rsidR="0086198E" w:rsidRDefault="0086198E" w:rsidP="0017608B">
      <w:pPr>
        <w:rPr>
          <w:rtl/>
          <w:lang w:eastAsia="he-IL"/>
        </w:rPr>
      </w:pPr>
    </w:p>
    <w:p w:rsidR="0086198E" w:rsidRDefault="0086198E" w:rsidP="0017608B">
      <w:pPr>
        <w:pStyle w:val="af7"/>
        <w:keepNext/>
        <w:rPr>
          <w:rtl/>
        </w:rPr>
      </w:pPr>
      <w:bookmarkStart w:id="14812" w:name="ET_interruption_5109_49"/>
      <w:r w:rsidRPr="00700B5B">
        <w:rPr>
          <w:rStyle w:val="TagStyle"/>
          <w:rtl/>
        </w:rPr>
        <w:t xml:space="preserve"> &lt;&lt; קריאה &gt;&gt; </w:t>
      </w:r>
      <w:r>
        <w:rPr>
          <w:rtl/>
        </w:rPr>
        <w:t>אלעזר שטרן (יש עתיד):</w:t>
      </w:r>
      <w:r w:rsidRPr="00700B5B">
        <w:rPr>
          <w:rStyle w:val="TagStyle"/>
          <w:rtl/>
        </w:rPr>
        <w:t xml:space="preserve"> &lt;&lt; קריאה &gt;&gt;</w:t>
      </w:r>
      <w:r>
        <w:rPr>
          <w:rtl/>
        </w:rPr>
        <w:t xml:space="preserve">   </w:t>
      </w:r>
      <w:bookmarkEnd w:id="14812"/>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זה רע </w:t>
      </w:r>
      <w:r w:rsidR="0040236C">
        <w:rPr>
          <w:rFonts w:hint="cs"/>
          <w:rtl/>
          <w:lang w:eastAsia="he-IL"/>
        </w:rPr>
        <w:t>– – –</w:t>
      </w:r>
      <w:r>
        <w:rPr>
          <w:rFonts w:hint="cs"/>
          <w:rtl/>
          <w:lang w:eastAsia="he-IL"/>
        </w:rPr>
        <w:t xml:space="preserve"> זה מה </w:t>
      </w:r>
      <w:bookmarkStart w:id="14813" w:name="_ETM_Q40_336510"/>
      <w:bookmarkEnd w:id="14813"/>
      <w:r>
        <w:rPr>
          <w:rFonts w:hint="cs"/>
          <w:rtl/>
          <w:lang w:eastAsia="he-IL"/>
        </w:rPr>
        <w:t>שראש הממשלה משלים? עם 1,700 הרוגים</w:t>
      </w:r>
      <w:bookmarkStart w:id="14814" w:name="_ETM_Q40_333981"/>
      <w:bookmarkEnd w:id="14814"/>
      <w:r>
        <w:rPr>
          <w:rFonts w:hint="cs"/>
          <w:rtl/>
          <w:lang w:eastAsia="he-IL"/>
        </w:rPr>
        <w:t xml:space="preserve"> </w:t>
      </w:r>
      <w:r w:rsidR="0040236C">
        <w:rPr>
          <w:rFonts w:hint="cs"/>
          <w:rtl/>
          <w:lang w:eastAsia="he-IL"/>
        </w:rPr>
        <w:t>– – –</w:t>
      </w:r>
      <w:r>
        <w:rPr>
          <w:rFonts w:hint="cs"/>
          <w:rtl/>
          <w:lang w:eastAsia="he-IL"/>
        </w:rPr>
        <w:t xml:space="preserve"> </w:t>
      </w:r>
    </w:p>
    <w:p w:rsidR="0086198E" w:rsidRDefault="0086198E" w:rsidP="0017608B">
      <w:pPr>
        <w:rPr>
          <w:rtl/>
          <w:lang w:eastAsia="he-IL"/>
        </w:rPr>
      </w:pPr>
    </w:p>
    <w:p w:rsidR="0086198E" w:rsidRDefault="0086198E" w:rsidP="0017608B">
      <w:pPr>
        <w:pStyle w:val="af8"/>
        <w:keepNext/>
        <w:rPr>
          <w:rtl/>
        </w:rPr>
      </w:pPr>
      <w:bookmarkStart w:id="14815" w:name="ET_yor_6253_50"/>
      <w:r w:rsidRPr="00700B5B">
        <w:rPr>
          <w:rStyle w:val="TagStyle"/>
          <w:rtl/>
        </w:rPr>
        <w:t xml:space="preserve"> &lt;&lt; יור &gt;&gt; </w:t>
      </w:r>
      <w:r>
        <w:rPr>
          <w:rtl/>
        </w:rPr>
        <w:t>היו"ר משה טור פז:</w:t>
      </w:r>
      <w:r w:rsidRPr="00700B5B">
        <w:rPr>
          <w:rStyle w:val="TagStyle"/>
          <w:rtl/>
        </w:rPr>
        <w:t xml:space="preserve"> &lt;&lt; יור &gt;&gt;</w:t>
      </w:r>
      <w:r>
        <w:rPr>
          <w:rtl/>
        </w:rPr>
        <w:t xml:space="preserve">   </w:t>
      </w:r>
      <w:bookmarkEnd w:id="14815"/>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 </w:t>
      </w:r>
      <w:bookmarkStart w:id="14816" w:name="_ETM_Q40_336733"/>
      <w:bookmarkEnd w:id="14816"/>
      <w:r>
        <w:rPr>
          <w:rFonts w:hint="cs"/>
          <w:rtl/>
          <w:lang w:eastAsia="he-IL"/>
        </w:rPr>
        <w:t>הכנסת שטרן.</w:t>
      </w:r>
      <w:bookmarkStart w:id="14817" w:name="_ETM_Q40_337982"/>
      <w:bookmarkEnd w:id="14817"/>
    </w:p>
    <w:p w:rsidR="0086198E" w:rsidRDefault="0086198E" w:rsidP="0017608B">
      <w:pPr>
        <w:rPr>
          <w:rtl/>
          <w:lang w:eastAsia="he-IL"/>
        </w:rPr>
      </w:pPr>
      <w:bookmarkStart w:id="14818" w:name="_ETM_Q40_338033"/>
      <w:bookmarkStart w:id="14819" w:name="_ETM_Q40_331096"/>
      <w:bookmarkEnd w:id="14818"/>
      <w:bookmarkEnd w:id="14819"/>
    </w:p>
    <w:p w:rsidR="0086198E" w:rsidRDefault="0086198E" w:rsidP="0017608B">
      <w:pPr>
        <w:pStyle w:val="-"/>
        <w:keepNext/>
        <w:rPr>
          <w:rtl/>
        </w:rPr>
      </w:pPr>
      <w:bookmarkStart w:id="14820" w:name="ET_speakercontinue_6461_51"/>
      <w:r w:rsidRPr="00700B5B">
        <w:rPr>
          <w:rStyle w:val="TagStyle"/>
          <w:rtl/>
        </w:rPr>
        <w:t xml:space="preserve"> &lt;&lt; דובר_המשך &gt;&gt; </w:t>
      </w:r>
      <w:r>
        <w:rPr>
          <w:rtl/>
        </w:rPr>
        <w:t>שר התקשורת שלמה קרעי:</w:t>
      </w:r>
      <w:r w:rsidRPr="00700B5B">
        <w:rPr>
          <w:rStyle w:val="TagStyle"/>
          <w:rtl/>
        </w:rPr>
        <w:t xml:space="preserve"> &lt;&lt; דובר_המשך &gt;&gt;</w:t>
      </w:r>
      <w:r>
        <w:rPr>
          <w:rtl/>
        </w:rPr>
        <w:t xml:space="preserve">   </w:t>
      </w:r>
      <w:bookmarkEnd w:id="14820"/>
    </w:p>
    <w:p w:rsidR="0086198E" w:rsidRDefault="0086198E" w:rsidP="002F0EDE">
      <w:pPr>
        <w:rPr>
          <w:rtl/>
          <w:lang w:eastAsia="he-IL"/>
        </w:rPr>
      </w:pPr>
    </w:p>
    <w:p w:rsidR="0086198E" w:rsidRDefault="0086198E" w:rsidP="0040236C">
      <w:pPr>
        <w:rPr>
          <w:rtl/>
          <w:lang w:eastAsia="he-IL"/>
        </w:rPr>
      </w:pPr>
      <w:bookmarkStart w:id="14821" w:name="_ETM_Q40_332378"/>
      <w:bookmarkStart w:id="14822" w:name="_ETM_Q40_331142"/>
      <w:bookmarkEnd w:id="14821"/>
      <w:bookmarkEnd w:id="14822"/>
      <w:r>
        <w:rPr>
          <w:rFonts w:hint="cs"/>
          <w:rtl/>
          <w:lang w:eastAsia="he-IL"/>
        </w:rPr>
        <w:t xml:space="preserve">לא שזה רע, אבל ברור </w:t>
      </w:r>
      <w:r w:rsidR="0040236C">
        <w:rPr>
          <w:rFonts w:hint="cs"/>
          <w:rtl/>
          <w:lang w:eastAsia="he-IL"/>
        </w:rPr>
        <w:t>– – –</w:t>
      </w:r>
    </w:p>
    <w:p w:rsidR="0086198E" w:rsidRDefault="0086198E" w:rsidP="0017608B">
      <w:pPr>
        <w:rPr>
          <w:rtl/>
          <w:lang w:eastAsia="he-IL"/>
        </w:rPr>
      </w:pPr>
    </w:p>
    <w:p w:rsidR="0086198E" w:rsidRDefault="0086198E" w:rsidP="0017608B">
      <w:pPr>
        <w:pStyle w:val="af7"/>
        <w:keepNext/>
        <w:rPr>
          <w:rtl/>
        </w:rPr>
      </w:pPr>
      <w:bookmarkStart w:id="14823" w:name="ET_interruption_5109_14"/>
      <w:r w:rsidRPr="009F011B">
        <w:rPr>
          <w:rStyle w:val="TagStyle"/>
          <w:rtl/>
        </w:rPr>
        <w:t xml:space="preserve"> &lt;&lt; קריאה &gt;&gt; </w:t>
      </w:r>
      <w:r>
        <w:rPr>
          <w:rtl/>
        </w:rPr>
        <w:t>אלעזר שטרן (יש עתיד):</w:t>
      </w:r>
      <w:r w:rsidRPr="009F011B">
        <w:rPr>
          <w:rStyle w:val="TagStyle"/>
          <w:rtl/>
        </w:rPr>
        <w:t xml:space="preserve"> &lt;&lt; קריאה &gt;&gt;</w:t>
      </w:r>
      <w:r>
        <w:rPr>
          <w:rtl/>
        </w:rPr>
        <w:t xml:space="preserve">   </w:t>
      </w:r>
      <w:bookmarkEnd w:id="1482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זה ראש הממשלה </w:t>
      </w:r>
      <w:r>
        <w:rPr>
          <w:rFonts w:hint="eastAsia"/>
          <w:rtl/>
          <w:lang w:eastAsia="he-IL"/>
        </w:rPr>
        <w:t>–</w:t>
      </w:r>
      <w:r>
        <w:rPr>
          <w:rFonts w:hint="cs"/>
          <w:rtl/>
          <w:lang w:eastAsia="he-IL"/>
        </w:rPr>
        <w:t xml:space="preserve"> עם </w:t>
      </w:r>
      <w:bookmarkStart w:id="14824" w:name="_ETM_Q40_339592"/>
      <w:bookmarkEnd w:id="14824"/>
      <w:r>
        <w:rPr>
          <w:rFonts w:hint="cs"/>
          <w:rtl/>
          <w:lang w:eastAsia="he-IL"/>
        </w:rPr>
        <w:t>1,700 הרוגים.</w:t>
      </w:r>
    </w:p>
    <w:p w:rsidR="0086198E" w:rsidRDefault="0086198E" w:rsidP="0017608B">
      <w:pPr>
        <w:rPr>
          <w:rtl/>
          <w:lang w:eastAsia="he-IL"/>
        </w:rPr>
      </w:pPr>
    </w:p>
    <w:p w:rsidR="0086198E" w:rsidRDefault="0086198E" w:rsidP="0017608B">
      <w:pPr>
        <w:pStyle w:val="af8"/>
        <w:keepNext/>
        <w:rPr>
          <w:rtl/>
        </w:rPr>
      </w:pPr>
      <w:bookmarkStart w:id="14825" w:name="ET_yor_6253_15"/>
      <w:r w:rsidRPr="009F011B">
        <w:rPr>
          <w:rStyle w:val="TagStyle"/>
          <w:rtl/>
        </w:rPr>
        <w:t xml:space="preserve"> &lt;&lt; יור &gt;&gt; </w:t>
      </w:r>
      <w:r>
        <w:rPr>
          <w:rtl/>
        </w:rPr>
        <w:t>היו"ר משה טור פז:</w:t>
      </w:r>
      <w:r w:rsidRPr="009F011B">
        <w:rPr>
          <w:rStyle w:val="TagStyle"/>
          <w:rtl/>
        </w:rPr>
        <w:t xml:space="preserve"> &lt;&lt; יור &gt;&gt;</w:t>
      </w:r>
      <w:r>
        <w:rPr>
          <w:rtl/>
        </w:rPr>
        <w:t xml:space="preserve">   </w:t>
      </w:r>
      <w:bookmarkEnd w:id="14825"/>
    </w:p>
    <w:p w:rsidR="0086198E" w:rsidRDefault="0086198E" w:rsidP="002F0EDE">
      <w:pPr>
        <w:rPr>
          <w:rtl/>
          <w:lang w:eastAsia="he-IL"/>
        </w:rPr>
      </w:pPr>
    </w:p>
    <w:p w:rsidR="0086198E" w:rsidRDefault="0086198E" w:rsidP="0017608B">
      <w:pPr>
        <w:rPr>
          <w:rtl/>
          <w:lang w:eastAsia="he-IL"/>
        </w:rPr>
      </w:pPr>
      <w:r>
        <w:rPr>
          <w:rFonts w:hint="cs"/>
          <w:rtl/>
          <w:lang w:eastAsia="he-IL"/>
        </w:rPr>
        <w:t>חבר הכנסת שטרן.</w:t>
      </w:r>
    </w:p>
    <w:p w:rsidR="0086198E" w:rsidRDefault="0086198E" w:rsidP="0017608B">
      <w:pPr>
        <w:rPr>
          <w:rtl/>
          <w:lang w:eastAsia="he-IL"/>
        </w:rPr>
      </w:pPr>
    </w:p>
    <w:p w:rsidR="0086198E" w:rsidRDefault="0086198E" w:rsidP="0017608B">
      <w:pPr>
        <w:pStyle w:val="-"/>
        <w:keepNext/>
        <w:rPr>
          <w:rtl/>
        </w:rPr>
      </w:pPr>
      <w:bookmarkStart w:id="14826" w:name="ET_speakercontinue_6461_16"/>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26"/>
    </w:p>
    <w:p w:rsidR="0086198E" w:rsidRDefault="0086198E" w:rsidP="002F0EDE">
      <w:pPr>
        <w:rPr>
          <w:rtl/>
          <w:lang w:eastAsia="he-IL"/>
        </w:rPr>
      </w:pPr>
    </w:p>
    <w:p w:rsidR="0086198E" w:rsidRDefault="0086198E" w:rsidP="00B87FBA">
      <w:pPr>
        <w:rPr>
          <w:rtl/>
          <w:lang w:eastAsia="he-IL"/>
        </w:rPr>
      </w:pPr>
      <w:r>
        <w:rPr>
          <w:rFonts w:hint="cs"/>
          <w:rtl/>
          <w:lang w:eastAsia="he-IL"/>
        </w:rPr>
        <w:t>לא רק זה מה שהיה חסר. היו עוד כמה דברים. נהרגו בקרב ווטרלו 22,000 חיילים</w:t>
      </w:r>
      <w:r w:rsidR="0040236C">
        <w:rPr>
          <w:rFonts w:hint="cs"/>
          <w:rtl/>
          <w:lang w:eastAsia="he-IL"/>
        </w:rPr>
        <w:t xml:space="preserve"> – –</w:t>
      </w:r>
    </w:p>
    <w:p w:rsidR="0086198E" w:rsidRDefault="0086198E" w:rsidP="0017608B">
      <w:pPr>
        <w:rPr>
          <w:rtl/>
          <w:lang w:eastAsia="he-IL"/>
        </w:rPr>
      </w:pPr>
    </w:p>
    <w:p w:rsidR="0086198E" w:rsidRDefault="0086198E" w:rsidP="0017608B">
      <w:pPr>
        <w:pStyle w:val="af7"/>
        <w:keepNext/>
        <w:rPr>
          <w:rtl/>
        </w:rPr>
      </w:pPr>
      <w:r w:rsidRPr="009F011B">
        <w:rPr>
          <w:rStyle w:val="TagStyle"/>
          <w:rtl/>
        </w:rPr>
        <w:t xml:space="preserve"> &lt;&lt; קריאה &gt;&gt; </w:t>
      </w:r>
      <w:r>
        <w:rPr>
          <w:rtl/>
        </w:rPr>
        <w:t>יוראי להב הרצנו (יש עתיד):</w:t>
      </w:r>
      <w:r w:rsidRPr="009F011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ווטר</w:t>
      </w:r>
      <w:r w:rsidRPr="000A5EB0">
        <w:rPr>
          <w:rFonts w:hint="cs"/>
          <w:rtl/>
          <w:lang w:eastAsia="he-IL"/>
        </w:rPr>
        <w:t>לוּ</w:t>
      </w:r>
      <w:r>
        <w:rPr>
          <w:rFonts w:hint="cs"/>
          <w:rtl/>
          <w:lang w:eastAsia="he-IL"/>
        </w:rPr>
        <w:t>. לפחות תקרא את השפה נכון.</w:t>
      </w:r>
    </w:p>
    <w:p w:rsidR="0086198E" w:rsidRDefault="0086198E" w:rsidP="0017608B">
      <w:pPr>
        <w:rPr>
          <w:rtl/>
          <w:lang w:eastAsia="he-IL"/>
        </w:rPr>
      </w:pPr>
    </w:p>
    <w:p w:rsidR="0086198E" w:rsidRDefault="0086198E" w:rsidP="0017608B">
      <w:pPr>
        <w:pStyle w:val="af8"/>
        <w:keepNext/>
        <w:rPr>
          <w:rtl/>
        </w:rPr>
      </w:pPr>
      <w:bookmarkStart w:id="14827" w:name="ET_yor_6253_52"/>
      <w:r w:rsidRPr="00700B5B">
        <w:rPr>
          <w:rStyle w:val="TagStyle"/>
          <w:rtl/>
        </w:rPr>
        <w:t xml:space="preserve"> &lt;&lt; יור &gt;&gt; </w:t>
      </w:r>
      <w:r>
        <w:rPr>
          <w:rtl/>
        </w:rPr>
        <w:t>היו"ר משה טור פז:</w:t>
      </w:r>
      <w:r w:rsidRPr="00700B5B">
        <w:rPr>
          <w:rStyle w:val="TagStyle"/>
          <w:rtl/>
        </w:rPr>
        <w:t xml:space="preserve"> &lt;&lt; יור &gt;&gt;</w:t>
      </w:r>
      <w:r>
        <w:rPr>
          <w:rtl/>
        </w:rPr>
        <w:t xml:space="preserve">   </w:t>
      </w:r>
      <w:bookmarkEnd w:id="14827"/>
    </w:p>
    <w:p w:rsidR="0086198E" w:rsidRDefault="0086198E" w:rsidP="002F0EDE">
      <w:pPr>
        <w:rPr>
          <w:rtl/>
          <w:lang w:eastAsia="he-IL"/>
        </w:rPr>
      </w:pPr>
    </w:p>
    <w:p w:rsidR="0086198E" w:rsidRDefault="0086198E" w:rsidP="0017608B">
      <w:pPr>
        <w:rPr>
          <w:rtl/>
          <w:lang w:eastAsia="he-IL"/>
        </w:rPr>
      </w:pPr>
      <w:r>
        <w:rPr>
          <w:rFonts w:hint="cs"/>
          <w:rtl/>
          <w:lang w:eastAsia="he-IL"/>
        </w:rPr>
        <w:t>חבר הכנסת להב הרצנו.</w:t>
      </w:r>
    </w:p>
    <w:p w:rsidR="0086198E" w:rsidRPr="00700B5B" w:rsidRDefault="0086198E" w:rsidP="0017608B">
      <w:pPr>
        <w:rPr>
          <w:rtl/>
          <w:lang w:eastAsia="he-IL"/>
        </w:rPr>
      </w:pPr>
    </w:p>
    <w:p w:rsidR="0086198E" w:rsidRDefault="0086198E" w:rsidP="0017608B">
      <w:pPr>
        <w:pStyle w:val="-"/>
        <w:keepNext/>
        <w:rPr>
          <w:rtl/>
        </w:rPr>
      </w:pPr>
      <w:bookmarkStart w:id="14828" w:name="ET_speakercontinue_6461_18"/>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28"/>
    </w:p>
    <w:p w:rsidR="0086198E" w:rsidRDefault="0086198E" w:rsidP="002F0EDE">
      <w:pPr>
        <w:rPr>
          <w:rtl/>
          <w:lang w:eastAsia="he-IL"/>
        </w:rPr>
      </w:pPr>
    </w:p>
    <w:p w:rsidR="0086198E" w:rsidRDefault="00B87FBA" w:rsidP="0040236C">
      <w:pPr>
        <w:rPr>
          <w:rtl/>
          <w:lang w:eastAsia="he-IL"/>
        </w:rPr>
      </w:pPr>
      <w:r>
        <w:rPr>
          <w:rFonts w:hint="eastAsia"/>
          <w:rtl/>
          <w:lang w:eastAsia="he-IL"/>
        </w:rPr>
        <w:t>–</w:t>
      </w:r>
      <w:r>
        <w:rPr>
          <w:rFonts w:hint="cs"/>
          <w:rtl/>
          <w:lang w:eastAsia="he-IL"/>
        </w:rPr>
        <w:t xml:space="preserve"> </w:t>
      </w:r>
      <w:r>
        <w:rPr>
          <w:rFonts w:hint="eastAsia"/>
          <w:rtl/>
          <w:lang w:eastAsia="he-IL"/>
        </w:rPr>
        <w:t xml:space="preserve">– </w:t>
      </w:r>
      <w:r w:rsidR="0086198E">
        <w:rPr>
          <w:rFonts w:hint="cs"/>
          <w:rtl/>
          <w:lang w:eastAsia="he-IL"/>
        </w:rPr>
        <w:t xml:space="preserve">22,000 לוחמים מצבא האיחוד. 22,000 לוחמים נהרגו בקרב הזה. ובכל זאת </w:t>
      </w:r>
      <w:r w:rsidR="0040236C">
        <w:rPr>
          <w:rFonts w:hint="cs"/>
          <w:rtl/>
          <w:lang w:eastAsia="he-IL"/>
        </w:rPr>
        <w:t>– –</w:t>
      </w:r>
    </w:p>
    <w:p w:rsidR="0086198E" w:rsidRDefault="0086198E" w:rsidP="0017608B">
      <w:pPr>
        <w:rPr>
          <w:rtl/>
          <w:lang w:eastAsia="he-IL"/>
        </w:rPr>
      </w:pPr>
    </w:p>
    <w:p w:rsidR="0086198E" w:rsidRDefault="0086198E" w:rsidP="0017608B">
      <w:pPr>
        <w:pStyle w:val="af7"/>
        <w:keepNext/>
        <w:rPr>
          <w:rtl/>
        </w:rPr>
      </w:pPr>
      <w:bookmarkStart w:id="14829" w:name="ET_interruption_6158_19"/>
      <w:r w:rsidRPr="009F011B">
        <w:rPr>
          <w:rStyle w:val="TagStyle"/>
          <w:rtl/>
        </w:rPr>
        <w:t xml:space="preserve"> &lt;&lt; קריאה &gt;&gt; </w:t>
      </w:r>
      <w:r>
        <w:rPr>
          <w:rtl/>
        </w:rPr>
        <w:t>אפרת רייטן מרום (העבודה):</w:t>
      </w:r>
      <w:r w:rsidRPr="009F011B">
        <w:rPr>
          <w:rStyle w:val="TagStyle"/>
          <w:rtl/>
        </w:rPr>
        <w:t xml:space="preserve"> &lt;&lt; קריאה &gt;&gt;</w:t>
      </w:r>
      <w:r>
        <w:rPr>
          <w:rtl/>
        </w:rPr>
        <w:t xml:space="preserve">   </w:t>
      </w:r>
      <w:bookmarkEnd w:id="14829"/>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bookmarkStart w:id="14830" w:name="_ETM_Q40_365730"/>
      <w:bookmarkStart w:id="14831" w:name="_ETM_Q40_365784"/>
      <w:bookmarkEnd w:id="14830"/>
      <w:bookmarkEnd w:id="14831"/>
    </w:p>
    <w:p w:rsidR="0086198E" w:rsidRDefault="0086198E" w:rsidP="0017608B">
      <w:pPr>
        <w:pStyle w:val="af8"/>
        <w:keepNext/>
        <w:rPr>
          <w:rtl/>
        </w:rPr>
      </w:pPr>
      <w:bookmarkStart w:id="14832" w:name="ET_yor_6253_53"/>
      <w:r w:rsidRPr="00700B5B">
        <w:rPr>
          <w:rStyle w:val="TagStyle"/>
          <w:rtl/>
        </w:rPr>
        <w:t xml:space="preserve"> &lt;&lt; יור &gt;&gt; </w:t>
      </w:r>
      <w:r>
        <w:rPr>
          <w:rtl/>
        </w:rPr>
        <w:t>היו"ר משה טור פז:</w:t>
      </w:r>
      <w:r w:rsidRPr="00700B5B">
        <w:rPr>
          <w:rStyle w:val="TagStyle"/>
          <w:rtl/>
        </w:rPr>
        <w:t xml:space="preserve"> &lt;&lt; יור &gt;&gt;</w:t>
      </w:r>
      <w:r>
        <w:rPr>
          <w:rtl/>
        </w:rPr>
        <w:t xml:space="preserve">   </w:t>
      </w:r>
      <w:bookmarkEnd w:id="14832"/>
    </w:p>
    <w:p w:rsidR="0086198E" w:rsidRDefault="0086198E" w:rsidP="002F0EDE">
      <w:pPr>
        <w:rPr>
          <w:rtl/>
          <w:lang w:eastAsia="he-IL"/>
        </w:rPr>
      </w:pPr>
    </w:p>
    <w:p w:rsidR="0086198E" w:rsidRDefault="0086198E" w:rsidP="0017608B">
      <w:pPr>
        <w:rPr>
          <w:rtl/>
          <w:lang w:eastAsia="he-IL"/>
        </w:rPr>
      </w:pPr>
      <w:bookmarkStart w:id="14833" w:name="_ETM_Q40_366756"/>
      <w:bookmarkEnd w:id="14833"/>
      <w:r>
        <w:rPr>
          <w:rFonts w:hint="cs"/>
          <w:rtl/>
          <w:lang w:eastAsia="he-IL"/>
        </w:rPr>
        <w:t>חברת הכנסת רייטן.</w:t>
      </w:r>
    </w:p>
    <w:p w:rsidR="0086198E" w:rsidRPr="00700B5B" w:rsidRDefault="0086198E" w:rsidP="0017608B">
      <w:pPr>
        <w:rPr>
          <w:rtl/>
          <w:lang w:eastAsia="he-IL"/>
        </w:rPr>
      </w:pPr>
      <w:bookmarkStart w:id="14834" w:name="_ETM_Q40_365649"/>
      <w:bookmarkStart w:id="14835" w:name="_ETM_Q40_365681"/>
      <w:bookmarkEnd w:id="14834"/>
      <w:bookmarkEnd w:id="14835"/>
    </w:p>
    <w:p w:rsidR="0086198E" w:rsidRDefault="0086198E" w:rsidP="0017608B">
      <w:pPr>
        <w:pStyle w:val="-"/>
        <w:keepNext/>
        <w:rPr>
          <w:rtl/>
        </w:rPr>
      </w:pPr>
      <w:bookmarkStart w:id="14836" w:name="ET_speakercontinue_6461_20"/>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36"/>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w:t>
      </w:r>
      <w:bookmarkStart w:id="14837" w:name="_ETM_Q40_372416"/>
      <w:bookmarkEnd w:id="14837"/>
      <w:r w:rsidR="0086198E">
        <w:rPr>
          <w:rFonts w:hint="cs"/>
          <w:rtl/>
          <w:lang w:eastAsia="he-IL"/>
        </w:rPr>
        <w:t xml:space="preserve">ועדת </w:t>
      </w:r>
      <w:bookmarkStart w:id="14838" w:name="_ETM_Q40_366025"/>
      <w:bookmarkEnd w:id="14838"/>
      <w:r w:rsidR="0086198E">
        <w:rPr>
          <w:rFonts w:hint="cs"/>
          <w:rtl/>
          <w:lang w:eastAsia="he-IL"/>
        </w:rPr>
        <w:t>החקירה לא הפריעה למפקדים ולמפקד העליון שם,</w:t>
      </w:r>
      <w:bookmarkStart w:id="14839" w:name="_ETM_Q40_371154"/>
      <w:bookmarkEnd w:id="14839"/>
      <w:r w:rsidR="0086198E">
        <w:rPr>
          <w:rFonts w:hint="cs"/>
          <w:rtl/>
          <w:lang w:eastAsia="he-IL"/>
        </w:rPr>
        <w:t xml:space="preserve"> לדוכס מוולינגטון, לנהל את הקרב הזה, וזה חיכה לאחרי המלחמה. ברור </w:t>
      </w:r>
      <w:r>
        <w:rPr>
          <w:rFonts w:hint="cs"/>
          <w:rtl/>
          <w:lang w:eastAsia="he-IL"/>
        </w:rPr>
        <w:t>– – –</w:t>
      </w:r>
    </w:p>
    <w:p w:rsidR="0086198E" w:rsidRDefault="0086198E" w:rsidP="002F0EDE">
      <w:pPr>
        <w:rPr>
          <w:rtl/>
          <w:lang w:eastAsia="he-IL"/>
        </w:rPr>
      </w:pPr>
      <w:bookmarkStart w:id="14840" w:name="_ETM_Q40_380433"/>
      <w:bookmarkStart w:id="14841" w:name="_ETM_Q40_380495"/>
      <w:bookmarkStart w:id="14842" w:name="_ETM_Q40_380866"/>
      <w:bookmarkStart w:id="14843" w:name="_ETM_Q40_380912"/>
      <w:bookmarkEnd w:id="14840"/>
      <w:bookmarkEnd w:id="14841"/>
      <w:bookmarkEnd w:id="14842"/>
      <w:bookmarkEnd w:id="14843"/>
    </w:p>
    <w:p w:rsidR="0086198E" w:rsidRDefault="0086198E" w:rsidP="0017608B">
      <w:pPr>
        <w:pStyle w:val="af7"/>
        <w:keepNext/>
        <w:rPr>
          <w:rtl/>
        </w:rPr>
      </w:pPr>
      <w:bookmarkStart w:id="14844" w:name="ET_interruption_5300_55"/>
      <w:r w:rsidRPr="00700B5B">
        <w:rPr>
          <w:rStyle w:val="TagStyle"/>
          <w:rtl/>
        </w:rPr>
        <w:t xml:space="preserve"> &lt;&lt; קריאה &gt;&gt; </w:t>
      </w:r>
      <w:r>
        <w:rPr>
          <w:rtl/>
        </w:rPr>
        <w:t>מירב בן ארי (יש עתיד):</w:t>
      </w:r>
      <w:r w:rsidRPr="00700B5B">
        <w:rPr>
          <w:rStyle w:val="TagStyle"/>
          <w:rtl/>
        </w:rPr>
        <w:t xml:space="preserve"> &lt;&lt; קריאה &gt;&gt;</w:t>
      </w:r>
      <w:r>
        <w:rPr>
          <w:rtl/>
        </w:rPr>
        <w:t xml:space="preserve">   </w:t>
      </w:r>
      <w:bookmarkEnd w:id="14844"/>
    </w:p>
    <w:p w:rsidR="0086198E" w:rsidRDefault="0086198E" w:rsidP="002F0EDE">
      <w:pPr>
        <w:rPr>
          <w:rtl/>
          <w:lang w:eastAsia="he-IL"/>
        </w:rPr>
      </w:pPr>
    </w:p>
    <w:p w:rsidR="0086198E" w:rsidRDefault="0086198E" w:rsidP="0017608B">
      <w:pPr>
        <w:rPr>
          <w:rtl/>
          <w:lang w:eastAsia="he-IL"/>
        </w:rPr>
      </w:pPr>
      <w:r>
        <w:rPr>
          <w:rFonts w:hint="cs"/>
          <w:rtl/>
          <w:lang w:eastAsia="he-IL"/>
        </w:rPr>
        <w:t>אבל מה הקשר בין הקרב בווטרלו לוועדת חקירה?</w:t>
      </w:r>
    </w:p>
    <w:p w:rsidR="0086198E" w:rsidRDefault="0086198E" w:rsidP="0017608B">
      <w:pPr>
        <w:rPr>
          <w:rtl/>
          <w:lang w:eastAsia="he-IL"/>
        </w:rPr>
      </w:pPr>
      <w:bookmarkStart w:id="14845" w:name="_ETM_Q40_378684"/>
      <w:bookmarkStart w:id="14846" w:name="_ETM_Q40_378748"/>
      <w:bookmarkEnd w:id="14845"/>
      <w:bookmarkEnd w:id="14846"/>
    </w:p>
    <w:p w:rsidR="0086198E" w:rsidRDefault="0086198E" w:rsidP="0017608B">
      <w:pPr>
        <w:pStyle w:val="af8"/>
        <w:keepNext/>
        <w:rPr>
          <w:rtl/>
        </w:rPr>
      </w:pPr>
      <w:bookmarkStart w:id="14847" w:name="ET_yor_6253_56"/>
      <w:r w:rsidRPr="00700B5B">
        <w:rPr>
          <w:rStyle w:val="TagStyle"/>
          <w:rtl/>
        </w:rPr>
        <w:t xml:space="preserve"> &lt;&lt; יור &gt;&gt; </w:t>
      </w:r>
      <w:r>
        <w:rPr>
          <w:rtl/>
        </w:rPr>
        <w:t>היו"ר משה טור פז:</w:t>
      </w:r>
      <w:r w:rsidRPr="00700B5B">
        <w:rPr>
          <w:rStyle w:val="TagStyle"/>
          <w:rtl/>
        </w:rPr>
        <w:t xml:space="preserve"> &lt;&lt; יור &gt;&gt;</w:t>
      </w:r>
      <w:r>
        <w:rPr>
          <w:rtl/>
        </w:rPr>
        <w:t xml:space="preserve">   </w:t>
      </w:r>
      <w:bookmarkEnd w:id="14847"/>
    </w:p>
    <w:p w:rsidR="0086198E" w:rsidRDefault="0086198E" w:rsidP="002F0EDE">
      <w:pPr>
        <w:rPr>
          <w:rtl/>
          <w:lang w:eastAsia="he-IL"/>
        </w:rPr>
      </w:pPr>
    </w:p>
    <w:p w:rsidR="0086198E" w:rsidRDefault="0086198E" w:rsidP="0017608B">
      <w:pPr>
        <w:rPr>
          <w:rtl/>
          <w:lang w:eastAsia="he-IL"/>
        </w:rPr>
      </w:pPr>
      <w:bookmarkStart w:id="14848" w:name="_ETM_Q40_379445"/>
      <w:bookmarkEnd w:id="14848"/>
      <w:r>
        <w:rPr>
          <w:rFonts w:hint="cs"/>
          <w:rtl/>
          <w:lang w:eastAsia="he-IL"/>
        </w:rPr>
        <w:t>חברת הכנסת בן ארי.</w:t>
      </w:r>
    </w:p>
    <w:p w:rsidR="0086198E" w:rsidRPr="00700B5B" w:rsidRDefault="0086198E" w:rsidP="0017608B">
      <w:pPr>
        <w:rPr>
          <w:rtl/>
          <w:lang w:eastAsia="he-IL"/>
        </w:rPr>
      </w:pPr>
    </w:p>
    <w:p w:rsidR="0086198E" w:rsidRDefault="0086198E" w:rsidP="0017608B">
      <w:pPr>
        <w:pStyle w:val="-"/>
        <w:keepNext/>
        <w:rPr>
          <w:rtl/>
        </w:rPr>
      </w:pPr>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B87FBA">
      <w:pPr>
        <w:rPr>
          <w:rtl/>
          <w:lang w:eastAsia="he-IL"/>
        </w:rPr>
      </w:pPr>
      <w:r>
        <w:rPr>
          <w:rFonts w:hint="cs"/>
          <w:rtl/>
          <w:lang w:eastAsia="he-IL"/>
        </w:rPr>
        <w:t>אני מסביר.</w:t>
      </w:r>
      <w:bookmarkStart w:id="14849" w:name="_ETM_Q40_394816"/>
      <w:bookmarkEnd w:id="14849"/>
      <w:r>
        <w:rPr>
          <w:rFonts w:hint="cs"/>
          <w:rtl/>
          <w:lang w:eastAsia="he-IL"/>
        </w:rPr>
        <w:t xml:space="preserve"> </w:t>
      </w:r>
      <w:bookmarkStart w:id="14850" w:name="_ETM_Q40_394902"/>
      <w:bookmarkStart w:id="14851" w:name="_ETM_Q40_395082"/>
      <w:bookmarkStart w:id="14852" w:name="_ETM_Q40_395157"/>
      <w:bookmarkEnd w:id="14850"/>
      <w:bookmarkEnd w:id="14851"/>
      <w:bookmarkEnd w:id="14852"/>
      <w:r>
        <w:rPr>
          <w:rFonts w:hint="cs"/>
          <w:rtl/>
          <w:lang w:eastAsia="he-IL"/>
        </w:rPr>
        <w:t xml:space="preserve">ברור שוועדת חקירה מושכת את האנרגיות, את תשומת הלב, את היכולת להתמקד במה שחשוב עכשיו, את ההפך ממה שאתם עושים. אתם, במקום לתת לממשלת ישראל, במקום לגבות את הממשלה, את הקבינט, בזמן מלחמה, אתם כל </w:t>
      </w:r>
      <w:bookmarkStart w:id="14853" w:name="_ETM_Q40_405458"/>
      <w:bookmarkEnd w:id="14853"/>
      <w:r>
        <w:rPr>
          <w:rFonts w:hint="cs"/>
          <w:rtl/>
          <w:lang w:eastAsia="he-IL"/>
        </w:rPr>
        <w:t xml:space="preserve">היום מפעילים לחץ נגד מדינת ישראל. אתם רואים את ההתבטאויות שלכם מוצגות לראווה בכל הערוצים של האויבים שלנו. את הדברים שלי </w:t>
      </w:r>
      <w:bookmarkStart w:id="14854" w:name="_ETM_Q40_420979"/>
      <w:bookmarkEnd w:id="14854"/>
      <w:r>
        <w:rPr>
          <w:rFonts w:hint="cs"/>
          <w:rtl/>
          <w:lang w:eastAsia="he-IL"/>
        </w:rPr>
        <w:t>לא מציגים בערוץ אל-ג'זירה</w:t>
      </w:r>
      <w:r w:rsidR="00B87FBA">
        <w:rPr>
          <w:rFonts w:hint="cs"/>
          <w:rtl/>
          <w:lang w:eastAsia="he-IL"/>
        </w:rPr>
        <w:t>;</w:t>
      </w:r>
      <w:r>
        <w:rPr>
          <w:rFonts w:hint="cs"/>
          <w:rtl/>
          <w:lang w:eastAsia="he-IL"/>
        </w:rPr>
        <w:t xml:space="preserve"> את הדברים שלכם מציגים. את הדברים של הלשעברים באולפנים שיוצאים כנגד ממשלת ישראל כל היום מהדהדים. הינה, המדינה הזו</w:t>
      </w:r>
      <w:r w:rsidR="00B87FBA">
        <w:rPr>
          <w:rFonts w:hint="cs"/>
          <w:rtl/>
          <w:lang w:eastAsia="he-IL"/>
        </w:rPr>
        <w:t>,</w:t>
      </w:r>
      <w:r>
        <w:rPr>
          <w:rFonts w:hint="cs"/>
          <w:rtl/>
          <w:lang w:eastAsia="he-IL"/>
        </w:rPr>
        <w:t xml:space="preserve"> שנמצאת במלחמה, מלחמת קיום, לא מסוגלת לגלות אחדות, לגלות שותפות,</w:t>
      </w:r>
      <w:bookmarkStart w:id="14855" w:name="_ETM_Q40_437744"/>
      <w:bookmarkEnd w:id="14855"/>
      <w:r>
        <w:rPr>
          <w:rFonts w:hint="cs"/>
          <w:rtl/>
          <w:lang w:eastAsia="he-IL"/>
        </w:rPr>
        <w:t xml:space="preserve"> שותפות גורל במלחמת כזו.</w:t>
      </w:r>
    </w:p>
    <w:p w:rsidR="0086198E" w:rsidRDefault="0086198E" w:rsidP="0017608B">
      <w:pPr>
        <w:rPr>
          <w:rtl/>
          <w:lang w:eastAsia="he-IL"/>
        </w:rPr>
      </w:pPr>
    </w:p>
    <w:p w:rsidR="0086198E" w:rsidRDefault="0086198E" w:rsidP="0017608B">
      <w:pPr>
        <w:pStyle w:val="af7"/>
        <w:keepNext/>
        <w:rPr>
          <w:rtl/>
        </w:rPr>
      </w:pPr>
      <w:bookmarkStart w:id="14856" w:name="ET_interruption_6151_22"/>
      <w:r w:rsidRPr="009F011B">
        <w:rPr>
          <w:rStyle w:val="TagStyle"/>
          <w:rtl/>
        </w:rPr>
        <w:t xml:space="preserve"> &lt;&lt; קריאה &gt;&gt; </w:t>
      </w:r>
      <w:r>
        <w:rPr>
          <w:rtl/>
        </w:rPr>
        <w:t>רון כץ (יש עתיד):</w:t>
      </w:r>
      <w:r w:rsidRPr="009F011B">
        <w:rPr>
          <w:rStyle w:val="TagStyle"/>
          <w:rtl/>
        </w:rPr>
        <w:t xml:space="preserve"> &lt;&lt; קריאה &gt;&gt;</w:t>
      </w:r>
      <w:r>
        <w:rPr>
          <w:rtl/>
        </w:rPr>
        <w:t xml:space="preserve">   </w:t>
      </w:r>
      <w:bookmarkEnd w:id="14856"/>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איך אתם לא מתביישים לדבר על אחדות? כל היום </w:t>
      </w:r>
      <w:r w:rsidR="0040236C">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4857" w:name="ET_speakercontinue_6461_23"/>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57"/>
    </w:p>
    <w:p w:rsidR="0086198E" w:rsidRDefault="0086198E" w:rsidP="002F0EDE">
      <w:pPr>
        <w:rPr>
          <w:rtl/>
          <w:lang w:eastAsia="he-IL"/>
        </w:rPr>
      </w:pPr>
    </w:p>
    <w:p w:rsidR="0086198E" w:rsidRDefault="0086198E" w:rsidP="0017608B">
      <w:pPr>
        <w:rPr>
          <w:rtl/>
          <w:lang w:eastAsia="he-IL"/>
        </w:rPr>
      </w:pPr>
      <w:r>
        <w:rPr>
          <w:rFonts w:hint="cs"/>
          <w:rtl/>
          <w:lang w:eastAsia="he-IL"/>
        </w:rPr>
        <w:t>ועוד סיפור שדומה לזה: בתקופת מלחמת האזרחים הקונגרס הקים ועדה מיוחדת, בשנת 1861, כדי לחקור את ניהול המלחמה.</w:t>
      </w:r>
      <w:bookmarkStart w:id="14858" w:name="_ETM_Q40_460614"/>
      <w:bookmarkEnd w:id="14858"/>
    </w:p>
    <w:p w:rsidR="0086198E" w:rsidRDefault="0086198E" w:rsidP="0017608B">
      <w:pPr>
        <w:rPr>
          <w:rtl/>
          <w:lang w:eastAsia="he-IL"/>
        </w:rPr>
      </w:pPr>
      <w:bookmarkStart w:id="14859" w:name="_ETM_Q40_460669"/>
      <w:bookmarkEnd w:id="14859"/>
    </w:p>
    <w:p w:rsidR="0086198E" w:rsidRDefault="0086198E" w:rsidP="0017608B">
      <w:pPr>
        <w:pStyle w:val="af7"/>
        <w:keepNext/>
        <w:rPr>
          <w:rtl/>
        </w:rPr>
      </w:pPr>
      <w:r w:rsidRPr="00700B5B">
        <w:rPr>
          <w:rStyle w:val="TagStyle"/>
          <w:rtl/>
        </w:rPr>
        <w:t xml:space="preserve"> &lt;&lt; קריאה &gt;&gt; </w:t>
      </w:r>
      <w:r>
        <w:rPr>
          <w:rtl/>
        </w:rPr>
        <w:t>רון כץ (יש עתיד):</w:t>
      </w:r>
      <w:r w:rsidRPr="00700B5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860" w:name="_ETM_Q40_463620"/>
      <w:bookmarkEnd w:id="14860"/>
      <w:r>
        <w:rPr>
          <w:rFonts w:hint="cs"/>
          <w:rtl/>
          <w:lang w:eastAsia="he-IL"/>
        </w:rPr>
        <w:t>מה קורה לכם?</w:t>
      </w:r>
    </w:p>
    <w:p w:rsidR="0086198E" w:rsidRDefault="0086198E" w:rsidP="0017608B">
      <w:pPr>
        <w:rPr>
          <w:rtl/>
          <w:lang w:eastAsia="he-IL"/>
        </w:rPr>
      </w:pPr>
    </w:p>
    <w:p w:rsidR="0086198E" w:rsidRDefault="0086198E" w:rsidP="0017608B">
      <w:pPr>
        <w:pStyle w:val="-"/>
        <w:keepNext/>
        <w:rPr>
          <w:rtl/>
        </w:rPr>
      </w:pPr>
      <w:bookmarkStart w:id="14861" w:name="ET_speakercontinue_6461_24"/>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61"/>
    </w:p>
    <w:p w:rsidR="0086198E" w:rsidRDefault="0086198E" w:rsidP="002F0EDE">
      <w:pPr>
        <w:rPr>
          <w:rtl/>
          <w:lang w:eastAsia="he-IL"/>
        </w:rPr>
      </w:pPr>
    </w:p>
    <w:p w:rsidR="0086198E" w:rsidRDefault="0086198E" w:rsidP="00B87FBA">
      <w:pPr>
        <w:rPr>
          <w:rtl/>
          <w:lang w:eastAsia="he-IL"/>
        </w:rPr>
      </w:pPr>
      <w:r>
        <w:rPr>
          <w:rFonts w:hint="cs"/>
          <w:rtl/>
          <w:lang w:eastAsia="he-IL"/>
        </w:rPr>
        <w:t xml:space="preserve">בואו אני אחדש לכם. הרי אתם לא </w:t>
      </w:r>
      <w:r>
        <w:rPr>
          <w:rtl/>
          <w:lang w:eastAsia="he-IL"/>
        </w:rPr>
        <w:t>–</w:t>
      </w:r>
      <w:r>
        <w:rPr>
          <w:rFonts w:hint="cs"/>
          <w:rtl/>
          <w:lang w:eastAsia="he-IL"/>
        </w:rPr>
        <w:t xml:space="preserve"> מסופר שכאשר חברי ועדת החקירה באו להתלונן </w:t>
      </w:r>
      <w:r>
        <w:rPr>
          <w:rtl/>
          <w:lang w:eastAsia="he-IL"/>
        </w:rPr>
        <w:t>–</w:t>
      </w:r>
      <w:r>
        <w:rPr>
          <w:rFonts w:hint="cs"/>
          <w:rtl/>
          <w:lang w:eastAsia="he-IL"/>
        </w:rPr>
        <w:t xml:space="preserve"> תלמדו קצת מההיסטוריה; אל תחשבו שכל החוכמה נמצאת אצלכם. הרי כבר ראינו שלא. מסופר שכאשר חברי הוועדה באו להתלונן לפני הנשיא </w:t>
      </w:r>
      <w:bookmarkStart w:id="14862" w:name="_ETM_Q40_485601"/>
      <w:bookmarkEnd w:id="14862"/>
      <w:r>
        <w:rPr>
          <w:rFonts w:hint="cs"/>
          <w:rtl/>
          <w:lang w:eastAsia="he-IL"/>
        </w:rPr>
        <w:t xml:space="preserve">לינקולן על גנרל גרנט בטענה שהוא שותה יותר מדי ויסקי </w:t>
      </w:r>
      <w:r>
        <w:rPr>
          <w:rFonts w:hint="eastAsia"/>
          <w:rtl/>
          <w:lang w:eastAsia="he-IL"/>
        </w:rPr>
        <w:t>–</w:t>
      </w:r>
      <w:r>
        <w:rPr>
          <w:rFonts w:hint="cs"/>
          <w:rtl/>
          <w:lang w:eastAsia="he-IL"/>
        </w:rPr>
        <w:t xml:space="preserve"> באו חברי ועדת החקירה להתלונן על הגנרל בפני הנשיא שהגנרל שותה יותר מדי ויסקי באמצע המלחמה. יאיר, אתה יודע מה ענה להם הנשיא לוועדת החקירה? הוא אמר להם: הייתי רוצה לדעת איזה סוג </w:t>
      </w:r>
      <w:bookmarkStart w:id="14863" w:name="_ETM_Q40_510657"/>
      <w:bookmarkEnd w:id="14863"/>
      <w:r>
        <w:rPr>
          <w:rFonts w:hint="cs"/>
          <w:rtl/>
          <w:lang w:eastAsia="he-IL"/>
        </w:rPr>
        <w:t>של ויסקי הוא שותה. כי כאשר מנסים להפריע תוך כדי המלחמה, ולהקים ועדות של פקידים שייקחו את תשומת הלב, את המשאבים, את הכוחות שנדרשים כדי לנהל מלחמה כז</w:t>
      </w:r>
      <w:r w:rsidR="00B87FBA">
        <w:rPr>
          <w:rFonts w:hint="cs"/>
          <w:rtl/>
          <w:lang w:eastAsia="he-IL"/>
        </w:rPr>
        <w:t>את</w:t>
      </w:r>
      <w:r>
        <w:rPr>
          <w:rFonts w:hint="cs"/>
          <w:rtl/>
          <w:lang w:eastAsia="he-IL"/>
        </w:rPr>
        <w:t xml:space="preserve"> ולעסוק בעניינים שיכולים לחכות לאחרי המלחמה, זה דבר שההנהגה צריכה לדחות כלאחר יד, בלגלוג, בדיוק כמו שעשה הנשיא לינקולן וכמו שעשה ראש הממשלה נתניהו היום.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ומה שאני </w:t>
      </w:r>
      <w:bookmarkStart w:id="14864" w:name="_ETM_Q40_546864"/>
      <w:bookmarkEnd w:id="14864"/>
      <w:r>
        <w:rPr>
          <w:rFonts w:hint="cs"/>
          <w:rtl/>
          <w:lang w:eastAsia="he-IL"/>
        </w:rPr>
        <w:t>אומר לכם עכשיו זה מה שאתם צריכים לשמוע. לא יעזור. הלחץ שלכם כלפי ממשלת ישראל</w:t>
      </w:r>
      <w:r w:rsidR="00B87FBA">
        <w:rPr>
          <w:rFonts w:hint="cs"/>
          <w:rtl/>
          <w:lang w:eastAsia="he-IL"/>
        </w:rPr>
        <w:t>,</w:t>
      </w:r>
      <w:r>
        <w:rPr>
          <w:rFonts w:hint="cs"/>
          <w:rtl/>
          <w:lang w:eastAsia="he-IL"/>
        </w:rPr>
        <w:t xml:space="preserve"> שמופנ</w:t>
      </w:r>
      <w:r w:rsidR="00B87FBA">
        <w:rPr>
          <w:rFonts w:hint="cs"/>
          <w:rtl/>
          <w:lang w:eastAsia="he-IL"/>
        </w:rPr>
        <w:t>ה, כמו שאמרתי, בכיוון הלא-</w:t>
      </w:r>
      <w:r>
        <w:rPr>
          <w:rFonts w:hint="cs"/>
          <w:rtl/>
          <w:lang w:eastAsia="he-IL"/>
        </w:rPr>
        <w:t xml:space="preserve">נכון, לא משפיע עלינו; כי רוח העם, גבורת הלוחמים </w:t>
      </w:r>
      <w:r>
        <w:rPr>
          <w:rFonts w:hint="eastAsia"/>
          <w:rtl/>
          <w:lang w:eastAsia="he-IL"/>
        </w:rPr>
        <w:t>–</w:t>
      </w:r>
      <w:r>
        <w:rPr>
          <w:rFonts w:hint="cs"/>
          <w:rtl/>
          <w:lang w:eastAsia="he-IL"/>
        </w:rPr>
        <w:t xml:space="preserve"> הם נמצאים איתנו. הם רוצים שנמשיך, שנחזיר את החטופים, את החיים ואת החללים כאחד, שנחזיר </w:t>
      </w:r>
      <w:bookmarkStart w:id="14865" w:name="_ETM_Q40_570321"/>
      <w:bookmarkEnd w:id="14865"/>
      <w:r>
        <w:rPr>
          <w:rFonts w:hint="cs"/>
          <w:rtl/>
          <w:lang w:eastAsia="he-IL"/>
        </w:rPr>
        <w:t xml:space="preserve">את כולם. הרי אם זה היה תלוי בך, חבר הכנסת לפיד, היית עושה עם סנוואר עוד הסכם גז, מקבל כמה חטופים בודדים, מוציא את הכוחות החוצה </w:t>
      </w:r>
      <w:bookmarkStart w:id="14866" w:name="_ETM_Q40_583828"/>
      <w:bookmarkEnd w:id="14866"/>
      <w:r>
        <w:rPr>
          <w:rFonts w:hint="cs"/>
          <w:rtl/>
          <w:lang w:eastAsia="he-IL"/>
        </w:rPr>
        <w:t>ומפקיר את כל יתר החטופים לגורלם.</w:t>
      </w:r>
    </w:p>
    <w:p w:rsidR="0086198E" w:rsidRDefault="0086198E" w:rsidP="0017608B">
      <w:pPr>
        <w:rPr>
          <w:rtl/>
          <w:lang w:eastAsia="he-IL"/>
        </w:rPr>
      </w:pPr>
    </w:p>
    <w:p w:rsidR="0086198E" w:rsidRDefault="0086198E" w:rsidP="0017608B">
      <w:pPr>
        <w:pStyle w:val="af7"/>
        <w:keepNext/>
        <w:rPr>
          <w:rtl/>
        </w:rPr>
      </w:pPr>
      <w:bookmarkStart w:id="14867" w:name="ET_interruption_6151_25"/>
      <w:r w:rsidRPr="009F011B">
        <w:rPr>
          <w:rStyle w:val="TagStyle"/>
          <w:rtl/>
        </w:rPr>
        <w:t xml:space="preserve"> &lt;&lt; קריאה &gt;&gt; </w:t>
      </w:r>
      <w:r>
        <w:rPr>
          <w:rtl/>
        </w:rPr>
        <w:t>רון כץ (יש עתיד):</w:t>
      </w:r>
      <w:r w:rsidRPr="009F011B">
        <w:rPr>
          <w:rStyle w:val="TagStyle"/>
          <w:rtl/>
        </w:rPr>
        <w:t xml:space="preserve"> &lt;&lt; קריאה &gt;&gt;</w:t>
      </w:r>
      <w:r>
        <w:rPr>
          <w:rtl/>
        </w:rPr>
        <w:t xml:space="preserve">   </w:t>
      </w:r>
      <w:bookmarkEnd w:id="14867"/>
    </w:p>
    <w:p w:rsidR="0086198E" w:rsidRDefault="0086198E" w:rsidP="002F0EDE">
      <w:pPr>
        <w:rPr>
          <w:rtl/>
          <w:lang w:eastAsia="he-IL"/>
        </w:rPr>
      </w:pPr>
    </w:p>
    <w:p w:rsidR="0086198E" w:rsidRDefault="0086198E" w:rsidP="0017608B">
      <w:pPr>
        <w:rPr>
          <w:rtl/>
          <w:lang w:eastAsia="he-IL"/>
        </w:rPr>
      </w:pPr>
      <w:r>
        <w:rPr>
          <w:rFonts w:hint="cs"/>
          <w:rtl/>
          <w:lang w:eastAsia="he-IL"/>
        </w:rPr>
        <w:t>איך מצד אחד אתה אומר אחדות ומצד שני זה?</w:t>
      </w:r>
    </w:p>
    <w:p w:rsidR="0086198E" w:rsidRDefault="0086198E" w:rsidP="0017608B">
      <w:pPr>
        <w:rPr>
          <w:rtl/>
          <w:lang w:eastAsia="he-IL"/>
        </w:rPr>
      </w:pPr>
    </w:p>
    <w:p w:rsidR="0086198E" w:rsidRDefault="0086198E" w:rsidP="0017608B">
      <w:pPr>
        <w:pStyle w:val="-"/>
        <w:keepNext/>
        <w:rPr>
          <w:rtl/>
        </w:rPr>
      </w:pPr>
      <w:bookmarkStart w:id="14868" w:name="ET_speakercontinue_6461_26"/>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68"/>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אנחנו </w:t>
      </w:r>
      <w:bookmarkStart w:id="14869" w:name="_ETM_Q40_584977"/>
      <w:bookmarkEnd w:id="14869"/>
      <w:r>
        <w:rPr>
          <w:rFonts w:hint="cs"/>
          <w:rtl/>
          <w:lang w:eastAsia="he-IL"/>
        </w:rPr>
        <w:t xml:space="preserve">לא מוכנים להפקיר חטופים לגורלם. אנחנו נחזיר את כולם </w:t>
      </w:r>
      <w:r w:rsidR="0040236C">
        <w:rPr>
          <w:rFonts w:hint="cs"/>
          <w:rtl/>
          <w:lang w:eastAsia="he-IL"/>
        </w:rPr>
        <w:t>– –</w:t>
      </w:r>
    </w:p>
    <w:p w:rsidR="0086198E" w:rsidRDefault="0086198E" w:rsidP="0017608B">
      <w:pPr>
        <w:rPr>
          <w:rtl/>
          <w:lang w:eastAsia="he-IL"/>
        </w:rPr>
      </w:pPr>
    </w:p>
    <w:p w:rsidR="0086198E" w:rsidRDefault="0086198E" w:rsidP="0017608B">
      <w:pPr>
        <w:pStyle w:val="af7"/>
        <w:keepNext/>
        <w:rPr>
          <w:rtl/>
        </w:rPr>
      </w:pPr>
      <w:bookmarkStart w:id="14870" w:name="ET_interruption_5300_58"/>
      <w:r w:rsidRPr="00E807FC">
        <w:rPr>
          <w:rStyle w:val="TagStyle"/>
          <w:rtl/>
        </w:rPr>
        <w:t xml:space="preserve">&lt;&lt; קריאה &gt;&gt; </w:t>
      </w:r>
      <w:r>
        <w:rPr>
          <w:rtl/>
        </w:rPr>
        <w:t>מירב בן ארי (יש עתיד):</w:t>
      </w:r>
      <w:r w:rsidRPr="00E807FC">
        <w:rPr>
          <w:rStyle w:val="TagStyle"/>
          <w:rtl/>
        </w:rPr>
        <w:t xml:space="preserve"> &lt;&lt; קריאה &gt;&gt;</w:t>
      </w:r>
      <w:r>
        <w:rPr>
          <w:rtl/>
        </w:rPr>
        <w:t xml:space="preserve">   </w:t>
      </w:r>
      <w:bookmarkEnd w:id="14870"/>
    </w:p>
    <w:p w:rsidR="0086198E" w:rsidRDefault="0086198E" w:rsidP="002F0EDE">
      <w:pPr>
        <w:rPr>
          <w:rtl/>
          <w:lang w:eastAsia="he-IL"/>
        </w:rPr>
      </w:pPr>
    </w:p>
    <w:p w:rsidR="0086198E" w:rsidRDefault="0086198E" w:rsidP="0017608B">
      <w:pPr>
        <w:rPr>
          <w:rtl/>
          <w:lang w:eastAsia="he-IL"/>
        </w:rPr>
      </w:pPr>
      <w:r>
        <w:rPr>
          <w:rFonts w:hint="cs"/>
          <w:rtl/>
          <w:lang w:eastAsia="he-IL"/>
        </w:rPr>
        <w:t>זה מה שאתה עושה?</w:t>
      </w:r>
    </w:p>
    <w:p w:rsidR="0086198E" w:rsidRDefault="0086198E" w:rsidP="0017608B">
      <w:pPr>
        <w:rPr>
          <w:rtl/>
          <w:lang w:eastAsia="he-IL"/>
        </w:rPr>
      </w:pPr>
    </w:p>
    <w:p w:rsidR="0086198E" w:rsidRDefault="0086198E" w:rsidP="0017608B">
      <w:pPr>
        <w:pStyle w:val="-"/>
        <w:keepNext/>
        <w:rPr>
          <w:rtl/>
        </w:rPr>
      </w:pPr>
      <w:bookmarkStart w:id="14871" w:name="ET_speakercontinue_6461_59"/>
      <w:r w:rsidRPr="00E807FC">
        <w:rPr>
          <w:rStyle w:val="TagStyle"/>
          <w:rtl/>
        </w:rPr>
        <w:t xml:space="preserve"> &lt;&lt; דובר_המשך &gt;&gt; </w:t>
      </w:r>
      <w:r>
        <w:rPr>
          <w:rtl/>
        </w:rPr>
        <w:t>שר התקשורת שלמה קרעי:</w:t>
      </w:r>
      <w:r w:rsidRPr="00E807FC">
        <w:rPr>
          <w:rStyle w:val="TagStyle"/>
          <w:rtl/>
        </w:rPr>
        <w:t xml:space="preserve"> &lt;&lt; דובר_המשך &gt;&gt;</w:t>
      </w:r>
      <w:r>
        <w:rPr>
          <w:rtl/>
        </w:rPr>
        <w:t xml:space="preserve">   </w:t>
      </w:r>
      <w:bookmarkEnd w:id="14871"/>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ואנחנו ננצח במלחמה. הרוח של הרפיסות</w:t>
      </w:r>
      <w:bookmarkStart w:id="14872" w:name="_ETM_Q40_597403"/>
      <w:bookmarkEnd w:id="14872"/>
      <w:r w:rsidR="0086198E">
        <w:rPr>
          <w:rFonts w:hint="cs"/>
          <w:rtl/>
          <w:lang w:eastAsia="he-IL"/>
        </w:rPr>
        <w:t xml:space="preserve"> </w:t>
      </w:r>
      <w:r>
        <w:rPr>
          <w:rFonts w:hint="cs"/>
          <w:rtl/>
          <w:lang w:eastAsia="he-IL"/>
        </w:rPr>
        <w:t>– –</w:t>
      </w:r>
      <w:r w:rsidR="00B87FBA">
        <w:rPr>
          <w:rFonts w:hint="cs"/>
          <w:rtl/>
          <w:lang w:eastAsia="he-IL"/>
        </w:rPr>
        <w:t xml:space="preserve"> –</w:t>
      </w:r>
    </w:p>
    <w:p w:rsidR="0086198E" w:rsidRDefault="0086198E" w:rsidP="0017608B">
      <w:pPr>
        <w:rPr>
          <w:rtl/>
          <w:lang w:eastAsia="he-IL"/>
        </w:rPr>
      </w:pPr>
    </w:p>
    <w:p w:rsidR="0086198E" w:rsidRDefault="0086198E" w:rsidP="0017608B">
      <w:pPr>
        <w:pStyle w:val="af7"/>
        <w:keepNext/>
        <w:rPr>
          <w:rtl/>
        </w:rPr>
      </w:pPr>
      <w:r w:rsidRPr="00E807FC">
        <w:rPr>
          <w:rStyle w:val="TagStyle"/>
          <w:rtl/>
        </w:rPr>
        <w:t xml:space="preserve">&lt;&lt; קריאה &gt;&gt; </w:t>
      </w:r>
      <w:r>
        <w:rPr>
          <w:rtl/>
        </w:rPr>
        <w:t>מירב בן ארי (יש עתיד):</w:t>
      </w:r>
      <w:r w:rsidRPr="00E807FC">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הם לא מתים. הם סובלים.</w:t>
      </w:r>
    </w:p>
    <w:p w:rsidR="0086198E" w:rsidRDefault="0086198E" w:rsidP="0017608B">
      <w:pPr>
        <w:rPr>
          <w:rtl/>
          <w:lang w:eastAsia="he-IL"/>
        </w:rPr>
      </w:pPr>
    </w:p>
    <w:p w:rsidR="0086198E" w:rsidRDefault="0086198E" w:rsidP="0017608B">
      <w:pPr>
        <w:pStyle w:val="-"/>
        <w:keepNext/>
        <w:rPr>
          <w:rtl/>
        </w:rPr>
      </w:pPr>
      <w:r w:rsidRPr="00E807FC">
        <w:rPr>
          <w:rStyle w:val="TagStyle"/>
          <w:rtl/>
        </w:rPr>
        <w:t xml:space="preserve"> &lt;&lt; דובר_המשך &gt;&gt; </w:t>
      </w:r>
      <w:r>
        <w:rPr>
          <w:rtl/>
        </w:rPr>
        <w:t>שר התקשורת שלמה קרעי:</w:t>
      </w:r>
      <w:r w:rsidRPr="00E807FC">
        <w:rPr>
          <w:rStyle w:val="TagStyle"/>
          <w:rtl/>
        </w:rPr>
        <w:t xml:space="preserve"> &lt;&lt; דובר_המשך &gt;&gt;</w:t>
      </w:r>
      <w:r>
        <w:rPr>
          <w:rtl/>
        </w:rPr>
        <w:t xml:space="preserve">   </w:t>
      </w:r>
    </w:p>
    <w:p w:rsidR="0086198E" w:rsidRDefault="0086198E" w:rsidP="0017608B">
      <w:pPr>
        <w:rPr>
          <w:rtl/>
          <w:lang w:eastAsia="he-IL"/>
        </w:rPr>
      </w:pPr>
    </w:p>
    <w:p w:rsidR="0086198E" w:rsidRDefault="0086198E" w:rsidP="0040236C">
      <w:pPr>
        <w:rPr>
          <w:rtl/>
          <w:lang w:eastAsia="he-IL"/>
        </w:rPr>
      </w:pPr>
      <w:r>
        <w:rPr>
          <w:rFonts w:hint="cs"/>
          <w:rtl/>
          <w:lang w:eastAsia="he-IL"/>
        </w:rPr>
        <w:t xml:space="preserve">הרוח של הרפיסות, רוח הכניעה הזאת, התדרוכים </w:t>
      </w:r>
      <w:bookmarkStart w:id="14873" w:name="_ETM_Q40_601666"/>
      <w:bookmarkEnd w:id="14873"/>
      <w:r>
        <w:rPr>
          <w:rFonts w:hint="cs"/>
          <w:rtl/>
          <w:lang w:eastAsia="he-IL"/>
        </w:rPr>
        <w:t>באולפנים, הדיבורים החלשים שלכם האלה. תבואו קצת, תבואו לעוטף עזה, תבואו</w:t>
      </w:r>
      <w:r w:rsidR="00B87FBA">
        <w:rPr>
          <w:rFonts w:hint="cs"/>
          <w:rtl/>
          <w:lang w:eastAsia="he-IL"/>
        </w:rPr>
        <w:t>,</w:t>
      </w:r>
      <w:r>
        <w:rPr>
          <w:rFonts w:hint="cs"/>
          <w:rtl/>
          <w:lang w:eastAsia="he-IL"/>
        </w:rPr>
        <w:t xml:space="preserve"> תשמעו את הלוחמים.</w:t>
      </w:r>
    </w:p>
    <w:p w:rsidR="0086198E" w:rsidRDefault="0086198E" w:rsidP="0017608B">
      <w:pPr>
        <w:ind w:firstLine="0"/>
        <w:rPr>
          <w:rtl/>
          <w:lang w:eastAsia="he-IL"/>
        </w:rPr>
      </w:pPr>
    </w:p>
    <w:p w:rsidR="00030099" w:rsidRDefault="00030099" w:rsidP="00030099">
      <w:pPr>
        <w:pStyle w:val="af7"/>
        <w:rPr>
          <w:rtl/>
        </w:rPr>
      </w:pPr>
      <w:bookmarkStart w:id="14874" w:name="ET_interruption_קריאות_2509"/>
      <w:r w:rsidRPr="00030099">
        <w:rPr>
          <w:rStyle w:val="TagStyle"/>
          <w:rtl/>
        </w:rPr>
        <w:t xml:space="preserve"> &lt;&lt; קריאה &gt;&gt; </w:t>
      </w:r>
      <w:r>
        <w:rPr>
          <w:rtl/>
        </w:rPr>
        <w:t>קריאות:</w:t>
      </w:r>
      <w:r w:rsidRPr="00030099">
        <w:rPr>
          <w:rStyle w:val="TagStyle"/>
          <w:rtl/>
        </w:rPr>
        <w:t xml:space="preserve"> &lt;&lt; קריאה &gt;&gt;</w:t>
      </w:r>
      <w:r>
        <w:rPr>
          <w:rtl/>
        </w:rPr>
        <w:t xml:space="preserve">  </w:t>
      </w:r>
    </w:p>
    <w:bookmarkEnd w:id="14874"/>
    <w:p w:rsidR="0086198E" w:rsidRDefault="00030099" w:rsidP="0017608B">
      <w:pPr>
        <w:ind w:firstLine="0"/>
        <w:rPr>
          <w:b/>
          <w:bCs/>
          <w:u w:val="single"/>
          <w:rtl/>
          <w:lang w:eastAsia="he-IL"/>
        </w:rPr>
      </w:pPr>
      <w:r>
        <w:rPr>
          <w:b/>
          <w:bCs/>
          <w:u w:val="single"/>
          <w:rtl/>
          <w:lang w:eastAsia="he-IL"/>
        </w:rPr>
        <w:t xml:space="preserve"> </w:t>
      </w:r>
    </w:p>
    <w:p w:rsidR="0086198E" w:rsidRDefault="0040236C" w:rsidP="0040236C">
      <w:pPr>
        <w:rPr>
          <w:rtl/>
          <w:lang w:eastAsia="he-IL"/>
        </w:rPr>
      </w:pPr>
      <w:r>
        <w:rPr>
          <w:rFonts w:hint="cs"/>
          <w:rtl/>
          <w:lang w:eastAsia="he-IL"/>
        </w:rPr>
        <w:t>– – –</w:t>
      </w:r>
      <w:bookmarkStart w:id="14875" w:name="_ETM_Q40_617622"/>
      <w:bookmarkEnd w:id="14875"/>
    </w:p>
    <w:p w:rsidR="0086198E" w:rsidRDefault="0086198E" w:rsidP="0017608B">
      <w:pPr>
        <w:ind w:firstLine="0"/>
        <w:rPr>
          <w:rtl/>
          <w:lang w:eastAsia="he-IL"/>
        </w:rPr>
      </w:pPr>
      <w:bookmarkStart w:id="14876" w:name="_ETM_Q40_617669"/>
      <w:bookmarkEnd w:id="14876"/>
    </w:p>
    <w:p w:rsidR="0086198E" w:rsidRDefault="0086198E" w:rsidP="0017608B">
      <w:pPr>
        <w:pStyle w:val="-"/>
        <w:keepNext/>
        <w:rPr>
          <w:rtl/>
        </w:rPr>
      </w:pPr>
      <w:bookmarkStart w:id="14877" w:name="ET_speakercontinue_6461_27"/>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bookmarkEnd w:id="14877"/>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אני גר בעוטף עזה, חבר הכנסת כץ. אני גר. אני הייתי מפונה </w:t>
      </w:r>
      <w:bookmarkStart w:id="14878" w:name="_ETM_Q40_618714"/>
      <w:bookmarkEnd w:id="14878"/>
      <w:r>
        <w:rPr>
          <w:rFonts w:hint="cs"/>
          <w:rtl/>
          <w:lang w:eastAsia="he-IL"/>
        </w:rPr>
        <w:t>כמה חודשים מהבית. אני הייתי באותו 7 באוקטובר כאשר ראינו מחדלים באותו בוקר, כששמענו מפקדים שאומרים ש</w:t>
      </w:r>
      <w:r w:rsidR="00B87FBA">
        <w:rPr>
          <w:rFonts w:hint="cs"/>
          <w:rtl/>
          <w:lang w:eastAsia="he-IL"/>
        </w:rPr>
        <w:t>ה</w:t>
      </w:r>
      <w:r>
        <w:rPr>
          <w:rFonts w:hint="cs"/>
          <w:rtl/>
          <w:lang w:eastAsia="he-IL"/>
        </w:rPr>
        <w:t>כשירות נפגעה באותו בוקר בגלל מה שאתם עודדתם. אתם לא מתביישים.</w:t>
      </w:r>
      <w:bookmarkStart w:id="14879" w:name="_ETM_Q40_649190"/>
      <w:bookmarkEnd w:id="14879"/>
    </w:p>
    <w:p w:rsidR="0086198E" w:rsidRDefault="0086198E" w:rsidP="0017608B">
      <w:pPr>
        <w:rPr>
          <w:rtl/>
          <w:lang w:eastAsia="he-IL"/>
        </w:rPr>
      </w:pPr>
      <w:bookmarkStart w:id="14880" w:name="_ETM_Q40_649288"/>
      <w:bookmarkEnd w:id="14880"/>
    </w:p>
    <w:p w:rsidR="0086198E" w:rsidRDefault="0086198E" w:rsidP="0017608B">
      <w:pPr>
        <w:pStyle w:val="af7"/>
        <w:keepNext/>
        <w:rPr>
          <w:rtl/>
        </w:rPr>
      </w:pPr>
      <w:bookmarkStart w:id="14881" w:name="ET_interruption_קריאות_55"/>
      <w:r w:rsidRPr="007F3B24">
        <w:rPr>
          <w:rStyle w:val="TagStyle"/>
          <w:rtl/>
        </w:rPr>
        <w:t xml:space="preserve"> &lt;&lt; קריאה &gt;&gt; </w:t>
      </w:r>
      <w:r>
        <w:rPr>
          <w:rtl/>
        </w:rPr>
        <w:t>קריאות:</w:t>
      </w:r>
      <w:r w:rsidRPr="007F3B24">
        <w:rPr>
          <w:rStyle w:val="TagStyle"/>
          <w:rtl/>
        </w:rPr>
        <w:t xml:space="preserve"> &lt;&lt; קריאה &gt;&gt;</w:t>
      </w:r>
      <w:r>
        <w:rPr>
          <w:rtl/>
        </w:rPr>
        <w:t xml:space="preserve">   </w:t>
      </w:r>
      <w:bookmarkEnd w:id="14881"/>
    </w:p>
    <w:p w:rsidR="0086198E" w:rsidRDefault="0086198E" w:rsidP="002F0EDE">
      <w:pPr>
        <w:rPr>
          <w:rtl/>
          <w:lang w:eastAsia="he-IL"/>
        </w:rPr>
      </w:pPr>
    </w:p>
    <w:p w:rsidR="0086198E" w:rsidRDefault="0040236C" w:rsidP="0040236C">
      <w:pPr>
        <w:rPr>
          <w:rtl/>
          <w:lang w:eastAsia="he-IL"/>
        </w:rPr>
      </w:pPr>
      <w:bookmarkStart w:id="14882" w:name="_ETM_Q40_649333"/>
      <w:bookmarkStart w:id="14883" w:name="_ETM_Q40_649430"/>
      <w:bookmarkEnd w:id="14882"/>
      <w:bookmarkEnd w:id="14883"/>
      <w:r>
        <w:rPr>
          <w:rFonts w:hint="cs"/>
          <w:rtl/>
          <w:lang w:eastAsia="he-IL"/>
        </w:rPr>
        <w:t>– – –</w:t>
      </w:r>
    </w:p>
    <w:p w:rsidR="0086198E" w:rsidRDefault="0086198E" w:rsidP="0017608B">
      <w:pPr>
        <w:rPr>
          <w:rtl/>
          <w:lang w:eastAsia="he-IL"/>
        </w:rPr>
      </w:pPr>
    </w:p>
    <w:p w:rsidR="0086198E" w:rsidRDefault="0086198E" w:rsidP="0017608B">
      <w:pPr>
        <w:pStyle w:val="af7"/>
        <w:keepNext/>
        <w:rPr>
          <w:rtl/>
        </w:rPr>
      </w:pPr>
      <w:bookmarkStart w:id="14884" w:name="ET_interruption_5787_28"/>
      <w:r w:rsidRPr="009F011B">
        <w:rPr>
          <w:rStyle w:val="TagStyle"/>
          <w:rtl/>
        </w:rPr>
        <w:t xml:space="preserve"> &lt;&lt; קריאה &gt;&gt; </w:t>
      </w:r>
      <w:r>
        <w:rPr>
          <w:rtl/>
        </w:rPr>
        <w:t>יוראי להב הרצנו (יש עתיד):</w:t>
      </w:r>
      <w:r w:rsidRPr="009F011B">
        <w:rPr>
          <w:rStyle w:val="TagStyle"/>
          <w:rtl/>
        </w:rPr>
        <w:t xml:space="preserve"> &lt;&lt; קריאה &gt;&gt;</w:t>
      </w:r>
      <w:r>
        <w:rPr>
          <w:rtl/>
        </w:rPr>
        <w:t xml:space="preserve">   </w:t>
      </w:r>
      <w:bookmarkEnd w:id="14884"/>
    </w:p>
    <w:p w:rsidR="0086198E" w:rsidRDefault="0086198E" w:rsidP="002F0EDE">
      <w:pPr>
        <w:rPr>
          <w:rtl/>
          <w:lang w:eastAsia="he-IL"/>
        </w:rPr>
      </w:pPr>
    </w:p>
    <w:p w:rsidR="0086198E" w:rsidRDefault="0086198E" w:rsidP="0017608B">
      <w:pPr>
        <w:rPr>
          <w:rtl/>
          <w:lang w:eastAsia="he-IL"/>
        </w:rPr>
      </w:pPr>
      <w:r>
        <w:rPr>
          <w:rFonts w:hint="cs"/>
          <w:rtl/>
          <w:lang w:eastAsia="he-IL"/>
        </w:rPr>
        <w:t>קריית שמונה, מטולה. פיניתם אותם.</w:t>
      </w:r>
    </w:p>
    <w:p w:rsidR="0086198E" w:rsidRDefault="0086198E" w:rsidP="0017608B">
      <w:pPr>
        <w:rPr>
          <w:rtl/>
          <w:lang w:eastAsia="he-IL"/>
        </w:rPr>
      </w:pPr>
    </w:p>
    <w:p w:rsidR="0086198E" w:rsidRDefault="0086198E" w:rsidP="0017608B">
      <w:pPr>
        <w:pStyle w:val="af7"/>
        <w:keepNext/>
        <w:rPr>
          <w:rtl/>
        </w:rPr>
      </w:pPr>
      <w:bookmarkStart w:id="14885" w:name="ET_interruption_6127_29"/>
      <w:r w:rsidRPr="009F011B">
        <w:rPr>
          <w:rStyle w:val="TagStyle"/>
          <w:rtl/>
        </w:rPr>
        <w:t xml:space="preserve"> &lt;&lt; קריאה &gt;&gt; </w:t>
      </w:r>
      <w:r>
        <w:rPr>
          <w:rtl/>
        </w:rPr>
        <w:t>ולדימיר בליאק (יש עתיד):</w:t>
      </w:r>
      <w:r w:rsidRPr="009F011B">
        <w:rPr>
          <w:rStyle w:val="TagStyle"/>
          <w:rtl/>
        </w:rPr>
        <w:t xml:space="preserve"> &lt;&lt; קריאה &gt;&gt;</w:t>
      </w:r>
      <w:r>
        <w:rPr>
          <w:rtl/>
        </w:rPr>
        <w:t xml:space="preserve">   </w:t>
      </w:r>
      <w:bookmarkEnd w:id="14885"/>
    </w:p>
    <w:p w:rsidR="0086198E" w:rsidRDefault="0086198E" w:rsidP="002F0EDE">
      <w:pPr>
        <w:rPr>
          <w:rtl/>
          <w:lang w:eastAsia="he-IL"/>
        </w:rPr>
      </w:pPr>
    </w:p>
    <w:p w:rsidR="0086198E" w:rsidRDefault="0086198E" w:rsidP="0017608B">
      <w:pPr>
        <w:rPr>
          <w:rtl/>
          <w:lang w:eastAsia="he-IL"/>
        </w:rPr>
      </w:pPr>
      <w:r>
        <w:rPr>
          <w:rFonts w:hint="cs"/>
          <w:rtl/>
          <w:lang w:eastAsia="he-IL"/>
        </w:rPr>
        <w:t>מי אשם במחדל?</w:t>
      </w:r>
    </w:p>
    <w:p w:rsidR="0086198E" w:rsidRDefault="0086198E" w:rsidP="0017608B">
      <w:pPr>
        <w:rPr>
          <w:rtl/>
          <w:lang w:eastAsia="he-IL"/>
        </w:rPr>
      </w:pPr>
    </w:p>
    <w:p w:rsidR="0086198E" w:rsidRDefault="0086198E" w:rsidP="0017608B">
      <w:pPr>
        <w:pStyle w:val="-"/>
        <w:keepNext/>
        <w:rPr>
          <w:rtl/>
        </w:rPr>
      </w:pPr>
      <w:r w:rsidRPr="009F011B">
        <w:rPr>
          <w:rStyle w:val="TagStyle"/>
          <w:rtl/>
        </w:rPr>
        <w:t xml:space="preserve"> &lt;&lt; דובר_המשך &gt;&gt; </w:t>
      </w:r>
      <w:r>
        <w:rPr>
          <w:rtl/>
        </w:rPr>
        <w:t>שר התקשורת שלמה קרעי:</w:t>
      </w:r>
      <w:r w:rsidRPr="009F011B">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במקום להפעיל לחצים על הממשלה</w:t>
      </w:r>
      <w:r w:rsidR="00B87FBA">
        <w:rPr>
          <w:rFonts w:hint="cs"/>
          <w:rtl/>
          <w:lang w:eastAsia="he-IL"/>
        </w:rPr>
        <w:t>,</w:t>
      </w:r>
      <w:r>
        <w:rPr>
          <w:rFonts w:hint="cs"/>
          <w:rtl/>
          <w:lang w:eastAsia="he-IL"/>
        </w:rPr>
        <w:t xml:space="preserve"> תיישרו קו, תעמדו כתף אל כתף עם </w:t>
      </w:r>
      <w:bookmarkStart w:id="14886" w:name="_ETM_Q40_655668"/>
      <w:bookmarkEnd w:id="14886"/>
      <w:r>
        <w:rPr>
          <w:rFonts w:hint="cs"/>
          <w:rtl/>
          <w:lang w:eastAsia="he-IL"/>
        </w:rPr>
        <w:t>ממשלת ישראל ותנו לנו לנצח את המלחמה הזו, ואל תיתנו לסנוואר את הניצחון בלנצח את הממשלה הזאת.</w:t>
      </w:r>
    </w:p>
    <w:p w:rsidR="0086198E" w:rsidRDefault="0086198E" w:rsidP="0017608B">
      <w:pPr>
        <w:rPr>
          <w:rtl/>
          <w:lang w:eastAsia="he-IL"/>
        </w:rPr>
      </w:pPr>
    </w:p>
    <w:p w:rsidR="0086198E" w:rsidRDefault="0086198E" w:rsidP="0017608B">
      <w:pPr>
        <w:pStyle w:val="af8"/>
        <w:keepNext/>
        <w:rPr>
          <w:rtl/>
        </w:rPr>
      </w:pPr>
      <w:r w:rsidRPr="009F011B">
        <w:rPr>
          <w:rStyle w:val="TagStyle"/>
          <w:rtl/>
        </w:rPr>
        <w:t xml:space="preserve"> &lt;&lt; יור &gt;&gt; </w:t>
      </w:r>
      <w:r>
        <w:rPr>
          <w:rtl/>
        </w:rPr>
        <w:t>היו"ר מאיר כהן:</w:t>
      </w:r>
      <w:r w:rsidRPr="009F011B">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רבה. </w:t>
      </w:r>
    </w:p>
    <w:p w:rsidR="0086198E" w:rsidRDefault="0086198E" w:rsidP="0017608B">
      <w:pPr>
        <w:rPr>
          <w:rtl/>
          <w:lang w:eastAsia="he-IL"/>
        </w:rPr>
      </w:pPr>
    </w:p>
    <w:p w:rsidR="0086198E" w:rsidRDefault="0086198E" w:rsidP="0017608B">
      <w:pPr>
        <w:pStyle w:val="af7"/>
        <w:keepNext/>
        <w:rPr>
          <w:rtl/>
        </w:rPr>
      </w:pPr>
      <w:r w:rsidRPr="007F3B24">
        <w:rPr>
          <w:rStyle w:val="TagStyle"/>
          <w:rtl/>
        </w:rPr>
        <w:t xml:space="preserve"> &lt;&lt; קריאה &gt;&gt; </w:t>
      </w:r>
      <w:r>
        <w:rPr>
          <w:rtl/>
        </w:rPr>
        <w:t>קריאות:</w:t>
      </w:r>
      <w:r w:rsidRPr="007F3B24">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ind w:firstLine="0"/>
        <w:rPr>
          <w:rtl/>
          <w:lang w:eastAsia="he-IL"/>
        </w:rPr>
      </w:pPr>
    </w:p>
    <w:p w:rsidR="0086198E" w:rsidRDefault="0086198E" w:rsidP="0017608B">
      <w:pPr>
        <w:pStyle w:val="af8"/>
        <w:keepNext/>
        <w:rPr>
          <w:rtl/>
        </w:rPr>
      </w:pPr>
      <w:r w:rsidRPr="009F011B">
        <w:rPr>
          <w:rStyle w:val="TagStyle"/>
          <w:rtl/>
        </w:rPr>
        <w:t xml:space="preserve">&lt;&lt; יור &gt;&gt; </w:t>
      </w:r>
      <w:r>
        <w:rPr>
          <w:rtl/>
        </w:rPr>
        <w:t>היו"ר מאיר כהן:</w:t>
      </w:r>
      <w:r w:rsidRPr="009F011B">
        <w:rPr>
          <w:rStyle w:val="TagStyle"/>
          <w:rtl/>
        </w:rPr>
        <w:t xml:space="preserve"> &lt;&lt; יור &gt;&gt;</w:t>
      </w:r>
      <w:r>
        <w:rPr>
          <w:rtl/>
        </w:rPr>
        <w:t xml:space="preserve">   </w:t>
      </w:r>
    </w:p>
    <w:p w:rsidR="0086198E" w:rsidRDefault="0086198E" w:rsidP="0017608B">
      <w:pPr>
        <w:ind w:firstLine="0"/>
        <w:rPr>
          <w:rtl/>
          <w:lang w:eastAsia="he-IL"/>
        </w:rPr>
      </w:pPr>
    </w:p>
    <w:p w:rsidR="0086198E" w:rsidRDefault="0086198E" w:rsidP="0017608B">
      <w:pPr>
        <w:ind w:firstLine="0"/>
        <w:rPr>
          <w:rtl/>
          <w:lang w:eastAsia="he-IL"/>
        </w:rPr>
      </w:pPr>
      <w:r>
        <w:rPr>
          <w:rtl/>
          <w:lang w:eastAsia="he-IL"/>
        </w:rPr>
        <w:tab/>
      </w:r>
      <w:r>
        <w:rPr>
          <w:rFonts w:hint="cs"/>
          <w:rtl/>
          <w:lang w:eastAsia="he-IL"/>
        </w:rPr>
        <w:t xml:space="preserve">אני מבקש שקט מכולם. </w:t>
      </w:r>
      <w:bookmarkStart w:id="14887" w:name="_ETM_Q40_670164"/>
      <w:bookmarkStart w:id="14888" w:name="_ETM_Q40_670201"/>
      <w:bookmarkStart w:id="14889" w:name="_ETM_Q40_670308"/>
      <w:bookmarkStart w:id="14890" w:name="_ETM_Q40_670351"/>
      <w:bookmarkStart w:id="14891" w:name="_ETM_Q40_670452"/>
      <w:bookmarkStart w:id="14892" w:name="_ETM_Q40_670483"/>
      <w:bookmarkEnd w:id="14887"/>
      <w:bookmarkEnd w:id="14888"/>
      <w:bookmarkEnd w:id="14889"/>
      <w:bookmarkEnd w:id="14890"/>
      <w:bookmarkEnd w:id="14891"/>
      <w:bookmarkEnd w:id="14892"/>
      <w:r>
        <w:rPr>
          <w:rFonts w:hint="cs"/>
          <w:rtl/>
          <w:lang w:eastAsia="he-IL"/>
        </w:rPr>
        <w:t xml:space="preserve">שקט מכולם. חבר הכנסת </w:t>
      </w:r>
      <w:bookmarkStart w:id="14893" w:name="_ETM_Q40_676184"/>
      <w:bookmarkEnd w:id="14893"/>
      <w:r>
        <w:rPr>
          <w:rFonts w:hint="cs"/>
          <w:rtl/>
          <w:lang w:eastAsia="he-IL"/>
        </w:rPr>
        <w:t xml:space="preserve">יאיר לפיד, שלוש דקות, ואחריו </w:t>
      </w:r>
      <w:r>
        <w:rPr>
          <w:rtl/>
          <w:lang w:eastAsia="he-IL"/>
        </w:rPr>
        <w:t>–</w:t>
      </w:r>
      <w:r>
        <w:rPr>
          <w:rFonts w:hint="cs"/>
          <w:rtl/>
          <w:lang w:eastAsia="he-IL"/>
        </w:rPr>
        <w:t xml:space="preserve"> בבקשה, אדוני. שלוש דקות לרשותך.</w:t>
      </w:r>
    </w:p>
    <w:p w:rsidR="0086198E" w:rsidRDefault="0086198E" w:rsidP="0017608B">
      <w:pPr>
        <w:rPr>
          <w:rtl/>
          <w:lang w:eastAsia="he-IL"/>
        </w:rPr>
      </w:pPr>
    </w:p>
    <w:p w:rsidR="0086198E" w:rsidRDefault="0086198E" w:rsidP="0017608B">
      <w:pPr>
        <w:pStyle w:val="a4"/>
        <w:keepNext/>
        <w:rPr>
          <w:rtl/>
        </w:rPr>
      </w:pPr>
      <w:bookmarkStart w:id="14894" w:name="ET_speaker_5087_33"/>
      <w:r w:rsidRPr="009F011B">
        <w:rPr>
          <w:rStyle w:val="TagStyle"/>
          <w:rtl/>
        </w:rPr>
        <w:t xml:space="preserve"> &lt;&lt; דובר &gt;&gt; </w:t>
      </w:r>
      <w:bookmarkStart w:id="14895" w:name="_Toc172455860"/>
      <w:bookmarkStart w:id="14896" w:name="_Toc172458324"/>
      <w:bookmarkStart w:id="14897" w:name="_Toc172459616"/>
      <w:bookmarkStart w:id="14898" w:name="_Toc172459950"/>
      <w:r>
        <w:rPr>
          <w:rtl/>
        </w:rPr>
        <w:t>יאיר לפיד (יש עתיד):</w:t>
      </w:r>
      <w:bookmarkEnd w:id="14895"/>
      <w:bookmarkEnd w:id="14896"/>
      <w:bookmarkEnd w:id="14897"/>
      <w:bookmarkEnd w:id="14898"/>
      <w:r w:rsidRPr="009F011B">
        <w:rPr>
          <w:rStyle w:val="TagStyle"/>
          <w:rtl/>
        </w:rPr>
        <w:t xml:space="preserve"> &lt;&lt; דובר &gt;&gt;</w:t>
      </w:r>
      <w:r>
        <w:rPr>
          <w:rtl/>
        </w:rPr>
        <w:t xml:space="preserve">   </w:t>
      </w:r>
      <w:bookmarkEnd w:id="14894"/>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השר קרעי, </w:t>
      </w:r>
      <w:bookmarkStart w:id="14899" w:name="_ETM_Q40_689111"/>
      <w:bookmarkEnd w:id="14899"/>
      <w:r>
        <w:rPr>
          <w:rFonts w:hint="cs"/>
          <w:rtl/>
          <w:lang w:eastAsia="he-IL"/>
        </w:rPr>
        <w:t xml:space="preserve">אמרת פה מעל הדוכן שאתה לא מוכן שאני אעמוד בראש ועדת החקירה הממלכתית. אתה צודק. אני אכן לא יכול לעמוד בראש ועדת </w:t>
      </w:r>
      <w:bookmarkStart w:id="14900" w:name="_ETM_Q40_697929"/>
      <w:bookmarkEnd w:id="14900"/>
      <w:r>
        <w:rPr>
          <w:rFonts w:hint="cs"/>
          <w:rtl/>
          <w:lang w:eastAsia="he-IL"/>
        </w:rPr>
        <w:t>החקירה הממלכתית</w:t>
      </w:r>
      <w:r w:rsidR="00B87FBA">
        <w:rPr>
          <w:rFonts w:hint="cs"/>
          <w:rtl/>
          <w:lang w:eastAsia="he-IL"/>
        </w:rPr>
        <w:t>,</w:t>
      </w:r>
      <w:r>
        <w:rPr>
          <w:rFonts w:hint="cs"/>
          <w:rtl/>
          <w:lang w:eastAsia="he-IL"/>
        </w:rPr>
        <w:t xml:space="preserve"> מפני שאני אהיה עד בה, כי הוועדה תזמין אותי ותגיד: אדוני, איך קרה ששבועיים לפני 7 באוקטובר עשית מסיבת עיתונאים והתרעת מפני אסון המוני שיעלה בחיי אדם? איך אתה ידעת?</w:t>
      </w:r>
    </w:p>
    <w:p w:rsidR="0086198E" w:rsidRDefault="0086198E" w:rsidP="0017608B">
      <w:pPr>
        <w:rPr>
          <w:rtl/>
          <w:lang w:eastAsia="he-IL"/>
        </w:rPr>
      </w:pPr>
    </w:p>
    <w:p w:rsidR="0086198E" w:rsidRDefault="0086198E" w:rsidP="0017608B">
      <w:pPr>
        <w:pStyle w:val="af7"/>
        <w:keepNext/>
        <w:rPr>
          <w:rtl/>
        </w:rPr>
      </w:pPr>
      <w:r w:rsidRPr="009F011B">
        <w:rPr>
          <w:rStyle w:val="TagStyle"/>
          <w:rtl/>
        </w:rPr>
        <w:t xml:space="preserve"> &lt;&lt; קריאה &gt;&gt; </w:t>
      </w:r>
      <w:r>
        <w:rPr>
          <w:rtl/>
        </w:rPr>
        <w:t>אושר שקלים (הליכוד):</w:t>
      </w:r>
      <w:r w:rsidRPr="009F011B">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bookmarkStart w:id="14901" w:name="_ETM_Q40_717200"/>
      <w:bookmarkStart w:id="14902" w:name="_ETM_Q40_717266"/>
      <w:bookmarkEnd w:id="14901"/>
      <w:bookmarkEnd w:id="14902"/>
    </w:p>
    <w:p w:rsidR="0086198E" w:rsidRDefault="0086198E" w:rsidP="0017608B">
      <w:pPr>
        <w:pStyle w:val="-"/>
        <w:keepNext/>
        <w:rPr>
          <w:rtl/>
        </w:rPr>
      </w:pPr>
      <w:r w:rsidRPr="009F011B">
        <w:rPr>
          <w:rStyle w:val="TagStyle"/>
          <w:rtl/>
        </w:rPr>
        <w:t xml:space="preserve"> &lt;&lt; דובר_המשך &gt;&gt; </w:t>
      </w:r>
      <w:r>
        <w:rPr>
          <w:rtl/>
        </w:rPr>
        <w:t>יאיר לפיד (יש עתיד):</w:t>
      </w:r>
      <w:r w:rsidRPr="009F011B">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ואני אענה </w:t>
      </w:r>
      <w:bookmarkStart w:id="14903" w:name="_ETM_Q40_720320"/>
      <w:bookmarkEnd w:id="14903"/>
      <w:r>
        <w:rPr>
          <w:rFonts w:hint="cs"/>
          <w:rtl/>
          <w:lang w:eastAsia="he-IL"/>
        </w:rPr>
        <w:t xml:space="preserve">לוועדה: אני ידעתי כי אני הייתי חשוף לאותם חומרים מודיעיניים </w:t>
      </w:r>
      <w:bookmarkStart w:id="14904" w:name="_ETM_Q40_722130"/>
      <w:bookmarkEnd w:id="14904"/>
      <w:r>
        <w:rPr>
          <w:rFonts w:hint="cs"/>
          <w:rtl/>
          <w:lang w:eastAsia="he-IL"/>
        </w:rPr>
        <w:t xml:space="preserve">שראה גם ראש הממשלה. </w:t>
      </w:r>
      <w:bookmarkStart w:id="14905" w:name="_ETM_Q40_726690"/>
      <w:bookmarkEnd w:id="14905"/>
    </w:p>
    <w:p w:rsidR="0086198E" w:rsidRDefault="0086198E" w:rsidP="0017608B">
      <w:pPr>
        <w:rPr>
          <w:rtl/>
          <w:lang w:eastAsia="he-IL"/>
        </w:rPr>
      </w:pPr>
    </w:p>
    <w:p w:rsidR="0086198E" w:rsidRDefault="0086198E" w:rsidP="0017608B">
      <w:pPr>
        <w:pStyle w:val="af7"/>
        <w:keepNext/>
        <w:rPr>
          <w:rtl/>
        </w:rPr>
      </w:pPr>
      <w:r w:rsidRPr="009F011B">
        <w:rPr>
          <w:rStyle w:val="TagStyle"/>
          <w:rtl/>
        </w:rPr>
        <w:t xml:space="preserve"> &lt;&lt; קריאה &gt;&gt; </w:t>
      </w:r>
      <w:r>
        <w:rPr>
          <w:rtl/>
        </w:rPr>
        <w:t>אושר שקלים (הליכוד):</w:t>
      </w:r>
      <w:r w:rsidRPr="009F011B">
        <w:rPr>
          <w:rStyle w:val="TagStyle"/>
          <w:rtl/>
        </w:rPr>
        <w:t xml:space="preserve"> &lt;&lt; קריאה &gt;&gt;</w:t>
      </w:r>
      <w:r>
        <w:rPr>
          <w:rtl/>
        </w:rPr>
        <w:t xml:space="preserve">   </w:t>
      </w:r>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
        <w:keepNext/>
        <w:rPr>
          <w:rtl/>
        </w:rPr>
      </w:pPr>
      <w:r w:rsidRPr="009F011B">
        <w:rPr>
          <w:rStyle w:val="TagStyle"/>
          <w:rtl/>
        </w:rPr>
        <w:t xml:space="preserve"> &lt;&lt; דובר_המשך &gt;&gt; </w:t>
      </w:r>
      <w:r>
        <w:rPr>
          <w:rtl/>
        </w:rPr>
        <w:t>יאיר לפיד (יש עתיד):</w:t>
      </w:r>
      <w:r w:rsidRPr="009F011B">
        <w:rPr>
          <w:rStyle w:val="TagStyle"/>
          <w:rtl/>
        </w:rPr>
        <w:t xml:space="preserve"> &lt;&lt; דובר_המשך &gt;&gt;</w:t>
      </w:r>
      <w:r>
        <w:rPr>
          <w:rtl/>
        </w:rPr>
        <w:t xml:space="preserve">   </w:t>
      </w:r>
    </w:p>
    <w:p w:rsidR="0086198E" w:rsidRDefault="0086198E" w:rsidP="0017608B">
      <w:pPr>
        <w:rPr>
          <w:rtl/>
          <w:lang w:eastAsia="he-IL"/>
        </w:rPr>
      </w:pPr>
      <w:bookmarkStart w:id="14906" w:name="_ETM_Q40_726731"/>
      <w:bookmarkEnd w:id="14906"/>
    </w:p>
    <w:p w:rsidR="0086198E" w:rsidRDefault="0086198E" w:rsidP="0017608B">
      <w:pPr>
        <w:rPr>
          <w:rtl/>
          <w:lang w:eastAsia="he-IL"/>
        </w:rPr>
      </w:pPr>
      <w:r>
        <w:rPr>
          <w:rFonts w:hint="cs"/>
          <w:rtl/>
          <w:lang w:eastAsia="he-IL"/>
        </w:rPr>
        <w:t xml:space="preserve">אני ידעתי מפני שאני קראתי את החומר השחור, </w:t>
      </w:r>
      <w:bookmarkStart w:id="14907" w:name="_ETM_Q40_730311"/>
      <w:bookmarkEnd w:id="14907"/>
      <w:r>
        <w:rPr>
          <w:rFonts w:hint="cs"/>
          <w:rtl/>
          <w:lang w:eastAsia="he-IL"/>
        </w:rPr>
        <w:t>ואני ידעתי כי אני הייתי אצלו וקיבלתי תדרוך ביטחוני, והיה ברור לכל מי שמבין משהו בביזנס הזה שהולך לקרות משהו נורא. רק אתם הייתם כל כך עסוקים בהפיכה המשטרית</w:t>
      </w:r>
      <w:r w:rsidR="00B87FBA">
        <w:rPr>
          <w:rFonts w:hint="cs"/>
          <w:rtl/>
          <w:lang w:eastAsia="he-IL"/>
        </w:rPr>
        <w:t>,</w:t>
      </w:r>
      <w:r>
        <w:rPr>
          <w:rFonts w:hint="cs"/>
          <w:rtl/>
          <w:lang w:eastAsia="he-IL"/>
        </w:rPr>
        <w:t xml:space="preserve"> שהפקרתם את ביטחון ישראל. אתה </w:t>
      </w:r>
      <w:bookmarkStart w:id="14908" w:name="_ETM_Q40_748610"/>
      <w:bookmarkEnd w:id="14908"/>
      <w:r>
        <w:rPr>
          <w:rFonts w:hint="cs"/>
          <w:rtl/>
          <w:lang w:eastAsia="he-IL"/>
        </w:rPr>
        <w:t>מעז לעמוד פה ולדבר על החטופים? במשמרת שלך הם נכנסו מתחת לאדמה.</w:t>
      </w:r>
    </w:p>
    <w:p w:rsidR="0086198E" w:rsidRDefault="0086198E" w:rsidP="0017608B">
      <w:pPr>
        <w:rPr>
          <w:rtl/>
          <w:lang w:eastAsia="he-IL"/>
        </w:rPr>
      </w:pPr>
    </w:p>
    <w:p w:rsidR="0086198E" w:rsidRDefault="0086198E" w:rsidP="0017608B">
      <w:pPr>
        <w:pStyle w:val="af8"/>
        <w:keepNext/>
        <w:rPr>
          <w:rtl/>
        </w:rPr>
      </w:pPr>
      <w:r w:rsidRPr="009F011B">
        <w:rPr>
          <w:rStyle w:val="TagStyle"/>
          <w:rtl/>
        </w:rPr>
        <w:t xml:space="preserve">&lt;&lt; יור &gt;&gt; </w:t>
      </w:r>
      <w:r>
        <w:rPr>
          <w:rtl/>
        </w:rPr>
        <w:t>היו"ר מאיר כהן:</w:t>
      </w:r>
      <w:r w:rsidRPr="009F011B">
        <w:rPr>
          <w:rStyle w:val="TagStyle"/>
          <w:rtl/>
        </w:rPr>
        <w:t xml:space="preserve"> &lt;&lt; יור &gt;&gt;</w:t>
      </w:r>
      <w:r>
        <w:rPr>
          <w:rtl/>
        </w:rPr>
        <w:t xml:space="preserve">   </w:t>
      </w:r>
    </w:p>
    <w:p w:rsidR="0086198E" w:rsidRDefault="0086198E" w:rsidP="0017608B">
      <w:pPr>
        <w:rPr>
          <w:rtl/>
          <w:lang w:eastAsia="he-IL"/>
        </w:rPr>
      </w:pPr>
    </w:p>
    <w:p w:rsidR="0086198E" w:rsidRDefault="0086198E" w:rsidP="0017608B">
      <w:pPr>
        <w:rPr>
          <w:rtl/>
          <w:lang w:eastAsia="he-IL"/>
        </w:rPr>
      </w:pPr>
      <w:r>
        <w:rPr>
          <w:rFonts w:hint="cs"/>
          <w:rtl/>
          <w:lang w:eastAsia="he-IL"/>
        </w:rPr>
        <w:t>להפסיק, להפסיק.</w:t>
      </w:r>
    </w:p>
    <w:p w:rsidR="0086198E" w:rsidRDefault="0086198E" w:rsidP="0017608B">
      <w:pPr>
        <w:rPr>
          <w:rtl/>
          <w:lang w:eastAsia="he-IL"/>
        </w:rPr>
      </w:pPr>
    </w:p>
    <w:p w:rsidR="0086198E" w:rsidRDefault="0086198E" w:rsidP="0017608B">
      <w:pPr>
        <w:pStyle w:val="-"/>
        <w:keepNext/>
        <w:rPr>
          <w:rtl/>
        </w:rPr>
      </w:pPr>
      <w:bookmarkStart w:id="14909" w:name="ET_speakercontinue_5087_37"/>
      <w:r w:rsidRPr="009F011B">
        <w:rPr>
          <w:rStyle w:val="TagStyle"/>
          <w:rtl/>
        </w:rPr>
        <w:t xml:space="preserve"> &lt;&lt; דובר_המשך &gt;&gt; </w:t>
      </w:r>
      <w:r>
        <w:rPr>
          <w:rtl/>
        </w:rPr>
        <w:t>יאיר לפיד (יש עתיד):</w:t>
      </w:r>
      <w:r w:rsidRPr="009F011B">
        <w:rPr>
          <w:rStyle w:val="TagStyle"/>
          <w:rtl/>
        </w:rPr>
        <w:t xml:space="preserve"> &lt;&lt; דובר_המשך &gt;&gt;</w:t>
      </w:r>
      <w:r>
        <w:rPr>
          <w:rtl/>
        </w:rPr>
        <w:t xml:space="preserve">   </w:t>
      </w:r>
      <w:bookmarkEnd w:id="14909"/>
    </w:p>
    <w:p w:rsidR="0086198E" w:rsidRDefault="0086198E" w:rsidP="002F0EDE">
      <w:pPr>
        <w:rPr>
          <w:rtl/>
          <w:lang w:eastAsia="he-IL"/>
        </w:rPr>
      </w:pPr>
    </w:p>
    <w:p w:rsidR="0086198E" w:rsidRDefault="0086198E" w:rsidP="0019505B">
      <w:pPr>
        <w:rPr>
          <w:rtl/>
        </w:rPr>
      </w:pPr>
      <w:r>
        <w:rPr>
          <w:rFonts w:hint="cs"/>
          <w:rtl/>
          <w:lang w:eastAsia="he-IL"/>
        </w:rPr>
        <w:t xml:space="preserve">אתה אומר: אנחנו </w:t>
      </w:r>
      <w:bookmarkStart w:id="14910" w:name="_ETM_Q40_755669"/>
      <w:bookmarkEnd w:id="14910"/>
      <w:r>
        <w:rPr>
          <w:rFonts w:hint="cs"/>
          <w:rtl/>
          <w:lang w:eastAsia="he-IL"/>
        </w:rPr>
        <w:t>נחזיר את כל החטופים? אתה יודע כמה מתו שם כבר? מכבוד המשפחות אנחנו לא אומרים את השמות שאתה ואני יודעים, ואתה אומר: נחזיר את כל החטופים? אתה לא יודע שהם כבר מתו שם? אתה לא מתבייש? במשמרת שלך הם מתו, במשמרת שלך הם נלקחו בשבי, במשמרת שלכם היה 7 באוקטובר. אתה רוצה לדבר איתי על החיזבאללה?</w:t>
      </w:r>
      <w:bookmarkStart w:id="14911" w:name="_ETM_Q40_782860"/>
      <w:bookmarkEnd w:id="14911"/>
      <w:r>
        <w:rPr>
          <w:rFonts w:hint="cs"/>
          <w:rtl/>
          <w:lang w:eastAsia="he-IL"/>
        </w:rPr>
        <w:t xml:space="preserve"> במשמרת שלי אף אחד לא ירה טילים על מדינת ישראל מהבוקר עד הערב.</w:t>
      </w:r>
      <w:bookmarkStart w:id="14912" w:name="TOR_Q41"/>
      <w:bookmarkStart w:id="14913" w:name="_ETM_Q41_21000"/>
      <w:bookmarkEnd w:id="14912"/>
      <w:bookmarkEnd w:id="14913"/>
      <w:r>
        <w:rPr>
          <w:rFonts w:hint="cs"/>
          <w:rtl/>
        </w:rPr>
        <w:t xml:space="preserve"> זה קרה אצלכם מהבוקר עד הערב, מפקירי הביטחון.</w:t>
      </w:r>
    </w:p>
    <w:p w:rsidR="0086198E" w:rsidRDefault="0086198E" w:rsidP="0017608B">
      <w:pPr>
        <w:rPr>
          <w:rtl/>
        </w:rPr>
      </w:pPr>
      <w:bookmarkStart w:id="14914" w:name="_ETM_Q41_187000"/>
      <w:bookmarkEnd w:id="14914"/>
    </w:p>
    <w:p w:rsidR="0086198E" w:rsidRDefault="0086198E" w:rsidP="0017608B">
      <w:pPr>
        <w:pStyle w:val="af7"/>
        <w:keepNext/>
        <w:rPr>
          <w:rtl/>
        </w:rPr>
      </w:pPr>
      <w:bookmarkStart w:id="14915" w:name="ET_interruption_קריאות_38"/>
      <w:r w:rsidRPr="00520CC7">
        <w:rPr>
          <w:rStyle w:val="TagStyle"/>
          <w:rtl/>
        </w:rPr>
        <w:t xml:space="preserve"> &lt;&lt; קריאה &gt;&gt;</w:t>
      </w:r>
      <w:r w:rsidRPr="001B05EA">
        <w:rPr>
          <w:rStyle w:val="TagStyle"/>
          <w:rtl/>
        </w:rPr>
        <w:t xml:space="preserve"> </w:t>
      </w:r>
      <w:r>
        <w:rPr>
          <w:rtl/>
        </w:rPr>
        <w:t>קריאות:</w:t>
      </w:r>
      <w:r w:rsidRPr="001B05EA">
        <w:rPr>
          <w:rStyle w:val="TagStyle"/>
          <w:rtl/>
        </w:rPr>
        <w:t xml:space="preserve"> </w:t>
      </w:r>
      <w:r w:rsidRPr="00520CC7">
        <w:rPr>
          <w:rStyle w:val="TagStyle"/>
          <w:rtl/>
        </w:rPr>
        <w:t>&lt;&lt; קריאה &gt;&gt;</w:t>
      </w:r>
      <w:r>
        <w:rPr>
          <w:rtl/>
        </w:rPr>
        <w:t xml:space="preserve"> </w:t>
      </w:r>
      <w:bookmarkEnd w:id="14915"/>
    </w:p>
    <w:p w:rsidR="0086198E" w:rsidRDefault="0086198E" w:rsidP="002F0EDE">
      <w:pPr>
        <w:rPr>
          <w:rtl/>
          <w:lang w:eastAsia="he-IL"/>
        </w:rPr>
      </w:pPr>
    </w:p>
    <w:p w:rsidR="0086198E" w:rsidRPr="008000B6" w:rsidRDefault="0040236C" w:rsidP="0040236C">
      <w:pPr>
        <w:rPr>
          <w:rtl/>
          <w:lang w:eastAsia="he-IL"/>
        </w:rPr>
      </w:pPr>
      <w:bookmarkStart w:id="14916" w:name="_ETM_Q41_189000"/>
      <w:bookmarkStart w:id="14917" w:name="_ETM_Q41_183000"/>
      <w:bookmarkEnd w:id="14916"/>
      <w:bookmarkEnd w:id="14917"/>
      <w:r>
        <w:rPr>
          <w:rFonts w:hint="cs"/>
          <w:rtl/>
          <w:lang w:eastAsia="he-IL"/>
        </w:rPr>
        <w:t>– – –</w:t>
      </w:r>
    </w:p>
    <w:p w:rsidR="0086198E" w:rsidRDefault="0086198E" w:rsidP="0017608B">
      <w:pPr>
        <w:rPr>
          <w:rtl/>
          <w:lang w:eastAsia="he-IL"/>
        </w:rPr>
      </w:pPr>
      <w:bookmarkStart w:id="14918" w:name="_ETM_Q41_180000"/>
      <w:bookmarkEnd w:id="14918"/>
    </w:p>
    <w:p w:rsidR="0086198E" w:rsidRDefault="0086198E" w:rsidP="0017608B">
      <w:pPr>
        <w:pStyle w:val="-"/>
        <w:keepNext/>
        <w:rPr>
          <w:rtl/>
        </w:rPr>
      </w:pPr>
      <w:bookmarkStart w:id="14919" w:name="ET_speakercontinue_5087_6"/>
      <w:r w:rsidRPr="00520CC7">
        <w:rPr>
          <w:rStyle w:val="TagStyle"/>
          <w:rtl/>
        </w:rPr>
        <w:t xml:space="preserve"> &lt;&lt; דובר_המשך &gt;&gt;</w:t>
      </w:r>
      <w:r w:rsidRPr="008000B6">
        <w:rPr>
          <w:rStyle w:val="TagStyle"/>
          <w:rtl/>
        </w:rPr>
        <w:t xml:space="preserve"> </w:t>
      </w:r>
      <w:r>
        <w:rPr>
          <w:rtl/>
        </w:rPr>
        <w:t>יאיר לפיד (יש עתיד):</w:t>
      </w:r>
      <w:r w:rsidRPr="008000B6">
        <w:rPr>
          <w:rStyle w:val="TagStyle"/>
          <w:rtl/>
        </w:rPr>
        <w:t xml:space="preserve"> </w:t>
      </w:r>
      <w:r w:rsidRPr="00520CC7">
        <w:rPr>
          <w:rStyle w:val="TagStyle"/>
          <w:rtl/>
        </w:rPr>
        <w:t>&lt;&lt; דובר_המשך &gt;&gt;</w:t>
      </w:r>
      <w:r>
        <w:rPr>
          <w:rtl/>
        </w:rPr>
        <w:t xml:space="preserve"> </w:t>
      </w:r>
      <w:bookmarkEnd w:id="14919"/>
    </w:p>
    <w:p w:rsidR="0086198E" w:rsidRDefault="0086198E" w:rsidP="002F0EDE">
      <w:pPr>
        <w:rPr>
          <w:rtl/>
          <w:lang w:eastAsia="he-IL"/>
        </w:rPr>
      </w:pPr>
    </w:p>
    <w:p w:rsidR="0086198E" w:rsidRPr="008000B6" w:rsidRDefault="0086198E" w:rsidP="0017608B">
      <w:pPr>
        <w:rPr>
          <w:rtl/>
          <w:lang w:eastAsia="he-IL"/>
        </w:rPr>
      </w:pPr>
      <w:bookmarkStart w:id="14920" w:name="_ETM_Q41_181000"/>
      <w:bookmarkEnd w:id="14920"/>
      <w:r>
        <w:rPr>
          <w:rFonts w:hint="cs"/>
          <w:rtl/>
          <w:lang w:eastAsia="he-IL"/>
        </w:rPr>
        <w:t>את זה תחקור ועדת החקירה. זו תהיה עדותי מולה. תודה רבה.</w:t>
      </w:r>
    </w:p>
    <w:p w:rsidR="0086198E" w:rsidRDefault="0086198E" w:rsidP="002F0EDE">
      <w:pPr>
        <w:rPr>
          <w:rtl/>
        </w:rPr>
      </w:pPr>
      <w:bookmarkStart w:id="14921" w:name="_ETM_Q41_145000"/>
      <w:bookmarkEnd w:id="14921"/>
    </w:p>
    <w:p w:rsidR="0086198E" w:rsidRDefault="0086198E" w:rsidP="0017608B">
      <w:pPr>
        <w:pStyle w:val="af7"/>
        <w:keepNext/>
        <w:rPr>
          <w:rtl/>
        </w:rPr>
      </w:pPr>
      <w:bookmarkStart w:id="14922" w:name="ET_interruption_6352_3"/>
      <w:r w:rsidRPr="00520CC7">
        <w:rPr>
          <w:rStyle w:val="TagStyle"/>
          <w:rtl/>
        </w:rPr>
        <w:t xml:space="preserve"> &lt;&lt; קריאה &gt;&gt;</w:t>
      </w:r>
      <w:r w:rsidRPr="00B74B9D">
        <w:rPr>
          <w:rStyle w:val="TagStyle"/>
          <w:rtl/>
        </w:rPr>
        <w:t xml:space="preserve"> </w:t>
      </w:r>
      <w:r>
        <w:rPr>
          <w:rtl/>
        </w:rPr>
        <w:t>אלמוג כהן (עוצמה יהודית):</w:t>
      </w:r>
      <w:r w:rsidRPr="00B74B9D">
        <w:rPr>
          <w:rStyle w:val="TagStyle"/>
          <w:rtl/>
        </w:rPr>
        <w:t xml:space="preserve"> </w:t>
      </w:r>
      <w:r w:rsidRPr="00520CC7">
        <w:rPr>
          <w:rStyle w:val="TagStyle"/>
          <w:rtl/>
        </w:rPr>
        <w:t>&lt;&lt; קריאה &gt;&gt;</w:t>
      </w:r>
      <w:r>
        <w:rPr>
          <w:rtl/>
        </w:rPr>
        <w:t xml:space="preserve"> </w:t>
      </w:r>
      <w:bookmarkEnd w:id="14922"/>
    </w:p>
    <w:p w:rsidR="0086198E" w:rsidRDefault="0086198E" w:rsidP="002F0EDE">
      <w:pPr>
        <w:rPr>
          <w:rtl/>
          <w:lang w:eastAsia="he-IL"/>
        </w:rPr>
      </w:pPr>
    </w:p>
    <w:p w:rsidR="0086198E" w:rsidRDefault="0086198E" w:rsidP="0040236C">
      <w:pPr>
        <w:rPr>
          <w:rtl/>
          <w:lang w:eastAsia="he-IL"/>
        </w:rPr>
      </w:pPr>
      <w:bookmarkStart w:id="14923" w:name="_ETM_Q41_147000"/>
      <w:bookmarkEnd w:id="14923"/>
      <w:r>
        <w:rPr>
          <w:rFonts w:hint="cs"/>
          <w:rtl/>
          <w:lang w:eastAsia="he-IL"/>
        </w:rPr>
        <w:t xml:space="preserve">תחזיר </w:t>
      </w:r>
      <w:r w:rsidR="0040236C">
        <w:rPr>
          <w:rFonts w:hint="cs"/>
          <w:rtl/>
          <w:lang w:eastAsia="he-IL"/>
        </w:rPr>
        <w:t>– – –</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תודה רבה.</w:t>
      </w:r>
    </w:p>
    <w:p w:rsidR="0086198E" w:rsidRDefault="0086198E" w:rsidP="0017608B">
      <w:pPr>
        <w:rPr>
          <w:rtl/>
          <w:lang w:eastAsia="he-IL"/>
        </w:rPr>
      </w:pPr>
    </w:p>
    <w:p w:rsidR="0086198E" w:rsidRDefault="0086198E" w:rsidP="0017608B">
      <w:pPr>
        <w:pStyle w:val="af7"/>
        <w:keepNext/>
        <w:rPr>
          <w:rtl/>
        </w:rPr>
      </w:pPr>
      <w:r w:rsidRPr="00520CC7">
        <w:rPr>
          <w:rStyle w:val="TagStyle"/>
          <w:rtl/>
        </w:rPr>
        <w:t xml:space="preserve"> &lt;&lt; קריאה &gt;&gt;</w:t>
      </w:r>
      <w:r w:rsidRPr="008000B6">
        <w:rPr>
          <w:rStyle w:val="TagStyle"/>
          <w:rtl/>
        </w:rPr>
        <w:t xml:space="preserve"> </w:t>
      </w:r>
      <w:r>
        <w:rPr>
          <w:rtl/>
        </w:rPr>
        <w:t>אלמוג כהן (עוצמה יהודית):</w:t>
      </w:r>
      <w:r w:rsidRPr="008000B6">
        <w:rPr>
          <w:rStyle w:val="TagStyle"/>
          <w:rtl/>
        </w:rPr>
        <w:t xml:space="preserve"> </w:t>
      </w:r>
      <w:r w:rsidRPr="00520CC7">
        <w:rPr>
          <w:rStyle w:val="TagStyle"/>
          <w:rtl/>
        </w:rPr>
        <w:t>&lt;&lt; קריאה &gt;&gt;</w:t>
      </w:r>
      <w:r>
        <w:rPr>
          <w:rtl/>
        </w:rPr>
        <w:t xml:space="preserve"> </w:t>
      </w:r>
    </w:p>
    <w:p w:rsidR="0086198E" w:rsidRDefault="0086198E" w:rsidP="002F0EDE">
      <w:pPr>
        <w:rPr>
          <w:rtl/>
          <w:lang w:eastAsia="he-IL"/>
        </w:rPr>
      </w:pPr>
    </w:p>
    <w:p w:rsidR="0086198E" w:rsidRPr="008000B6" w:rsidRDefault="0086198E" w:rsidP="0017608B">
      <w:pPr>
        <w:rPr>
          <w:rtl/>
          <w:lang w:eastAsia="he-IL"/>
        </w:rPr>
      </w:pPr>
      <w:r>
        <w:rPr>
          <w:rFonts w:hint="cs"/>
          <w:rtl/>
          <w:lang w:eastAsia="he-IL"/>
        </w:rPr>
        <w:t>תחזיר את הכסף.</w:t>
      </w:r>
    </w:p>
    <w:p w:rsidR="0086198E" w:rsidRDefault="0086198E" w:rsidP="002F0EDE">
      <w:pPr>
        <w:rPr>
          <w:rtl/>
          <w:lang w:eastAsia="he-IL"/>
        </w:rPr>
      </w:pPr>
      <w:bookmarkStart w:id="14924" w:name="_ETM_Q41_149000"/>
      <w:bookmarkEnd w:id="14924"/>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925" w:name="_ETM_Q41_202000"/>
      <w:bookmarkEnd w:id="14925"/>
      <w:r>
        <w:rPr>
          <w:rFonts w:hint="cs"/>
          <w:rtl/>
          <w:lang w:eastAsia="he-IL"/>
        </w:rPr>
        <w:t>חברי יש עתיד, תפסיקו.</w:t>
      </w:r>
    </w:p>
    <w:p w:rsidR="0086198E" w:rsidRPr="00520CC7" w:rsidRDefault="0086198E" w:rsidP="0017608B">
      <w:pPr>
        <w:rPr>
          <w:rtl/>
        </w:rPr>
      </w:pPr>
    </w:p>
    <w:p w:rsidR="0086198E" w:rsidRDefault="0086198E" w:rsidP="0017608B">
      <w:pPr>
        <w:pStyle w:val="a4"/>
        <w:keepNext/>
        <w:rPr>
          <w:rtl/>
        </w:rPr>
      </w:pPr>
      <w:bookmarkStart w:id="14926" w:name="ET_speaker_6255_11"/>
      <w:r w:rsidRPr="00520CC7">
        <w:rPr>
          <w:rStyle w:val="TagStyle"/>
          <w:rtl/>
        </w:rPr>
        <w:t xml:space="preserve"> &lt;&lt; דובר &gt;&gt;</w:t>
      </w:r>
      <w:r w:rsidRPr="008000B6">
        <w:rPr>
          <w:rStyle w:val="TagStyle"/>
          <w:rtl/>
        </w:rPr>
        <w:t xml:space="preserve"> </w:t>
      </w:r>
      <w:bookmarkStart w:id="14927" w:name="_Toc172455861"/>
      <w:bookmarkStart w:id="14928" w:name="_Toc172458325"/>
      <w:bookmarkStart w:id="14929" w:name="_Toc172459617"/>
      <w:bookmarkStart w:id="14930" w:name="_Toc172459951"/>
      <w:r>
        <w:rPr>
          <w:rtl/>
        </w:rPr>
        <w:t>סימון דוידסון (יש עתיד):</w:t>
      </w:r>
      <w:bookmarkEnd w:id="14927"/>
      <w:bookmarkEnd w:id="14928"/>
      <w:bookmarkEnd w:id="14929"/>
      <w:bookmarkEnd w:id="14930"/>
      <w:r w:rsidRPr="008000B6">
        <w:rPr>
          <w:rStyle w:val="TagStyle"/>
          <w:rtl/>
        </w:rPr>
        <w:t xml:space="preserve"> </w:t>
      </w:r>
      <w:r w:rsidRPr="00520CC7">
        <w:rPr>
          <w:rStyle w:val="TagStyle"/>
          <w:rtl/>
        </w:rPr>
        <w:t>&lt;&lt; דובר &gt;&gt;</w:t>
      </w:r>
      <w:r>
        <w:rPr>
          <w:rtl/>
        </w:rPr>
        <w:t xml:space="preserve"> </w:t>
      </w:r>
      <w:bookmarkEnd w:id="14926"/>
    </w:p>
    <w:p w:rsidR="0086198E" w:rsidRDefault="0086198E" w:rsidP="002F0EDE">
      <w:pPr>
        <w:rPr>
          <w:rtl/>
          <w:lang w:eastAsia="he-IL"/>
        </w:rPr>
      </w:pPr>
    </w:p>
    <w:p w:rsidR="0086198E" w:rsidRDefault="0086198E" w:rsidP="0040236C">
      <w:pPr>
        <w:rPr>
          <w:rtl/>
          <w:lang w:eastAsia="he-IL"/>
        </w:rPr>
      </w:pPr>
      <w:bookmarkStart w:id="14931" w:name="_ETM_Q41_198000"/>
      <w:bookmarkEnd w:id="14931"/>
      <w:r>
        <w:rPr>
          <w:rFonts w:hint="cs"/>
          <w:rtl/>
          <w:lang w:eastAsia="he-IL"/>
        </w:rPr>
        <w:t xml:space="preserve">מה אתה קופץ? קשה לך לשמוע </w:t>
      </w:r>
      <w:r w:rsidR="0040236C">
        <w:rPr>
          <w:rFonts w:hint="cs"/>
          <w:rtl/>
          <w:lang w:eastAsia="he-IL"/>
        </w:rPr>
        <w:t>– – –</w:t>
      </w:r>
    </w:p>
    <w:p w:rsidR="0086198E" w:rsidRDefault="0086198E" w:rsidP="0017608B">
      <w:pPr>
        <w:rPr>
          <w:rtl/>
          <w:lang w:eastAsia="he-IL"/>
        </w:rPr>
      </w:pPr>
      <w:bookmarkStart w:id="14932" w:name="_ETM_Q41_203000"/>
      <w:bookmarkEnd w:id="14932"/>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Pr="008000B6" w:rsidRDefault="0086198E" w:rsidP="0017608B">
      <w:pPr>
        <w:rPr>
          <w:rtl/>
          <w:lang w:eastAsia="he-IL"/>
        </w:rPr>
      </w:pPr>
      <w:bookmarkStart w:id="14933" w:name="_ETM_Q41_204000"/>
      <w:bookmarkEnd w:id="14933"/>
      <w:r>
        <w:rPr>
          <w:rFonts w:hint="cs"/>
          <w:rtl/>
          <w:lang w:eastAsia="he-IL"/>
        </w:rPr>
        <w:t>סימון.</w:t>
      </w:r>
    </w:p>
    <w:p w:rsidR="0086198E" w:rsidRDefault="0086198E" w:rsidP="002F0EDE">
      <w:pPr>
        <w:rPr>
          <w:rtl/>
          <w:lang w:eastAsia="he-IL"/>
        </w:rPr>
      </w:pPr>
    </w:p>
    <w:p w:rsidR="0086198E" w:rsidRDefault="0086198E" w:rsidP="0017608B">
      <w:pPr>
        <w:pStyle w:val="af7"/>
        <w:keepNext/>
        <w:rPr>
          <w:rtl/>
        </w:rPr>
      </w:pPr>
      <w:bookmarkStart w:id="14934" w:name="ET_interruption_5300_13"/>
      <w:r w:rsidRPr="00520CC7">
        <w:rPr>
          <w:rStyle w:val="TagStyle"/>
          <w:rtl/>
        </w:rPr>
        <w:t xml:space="preserve"> &lt;&lt; קריאה &gt;&gt;</w:t>
      </w:r>
      <w:r w:rsidRPr="008000B6">
        <w:rPr>
          <w:rStyle w:val="TagStyle"/>
          <w:rtl/>
        </w:rPr>
        <w:t xml:space="preserve"> </w:t>
      </w:r>
      <w:r>
        <w:rPr>
          <w:rtl/>
        </w:rPr>
        <w:t>מירב בן ארי (יש עתיד):</w:t>
      </w:r>
      <w:r w:rsidRPr="008000B6">
        <w:rPr>
          <w:rStyle w:val="TagStyle"/>
          <w:rtl/>
        </w:rPr>
        <w:t xml:space="preserve"> </w:t>
      </w:r>
      <w:r w:rsidRPr="00520CC7">
        <w:rPr>
          <w:rStyle w:val="TagStyle"/>
          <w:rtl/>
        </w:rPr>
        <w:t>&lt;&lt; קריאה &gt;&gt;</w:t>
      </w:r>
      <w:r>
        <w:rPr>
          <w:rtl/>
        </w:rPr>
        <w:t xml:space="preserve"> </w:t>
      </w:r>
      <w:bookmarkEnd w:id="14934"/>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נחת כל היום </w:t>
      </w:r>
      <w:r>
        <w:rPr>
          <w:rFonts w:hint="cs"/>
          <w:rtl/>
          <w:lang w:eastAsia="he-IL"/>
        </w:rPr>
        <w:t>– – –</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Pr="008000B6" w:rsidRDefault="0086198E" w:rsidP="0017608B">
      <w:pPr>
        <w:rPr>
          <w:rtl/>
          <w:lang w:eastAsia="he-IL"/>
        </w:rPr>
      </w:pPr>
      <w:bookmarkStart w:id="14935" w:name="_ETM_Q41_200000"/>
      <w:bookmarkEnd w:id="14935"/>
      <w:r>
        <w:rPr>
          <w:rFonts w:hint="cs"/>
          <w:rtl/>
          <w:lang w:eastAsia="he-IL"/>
        </w:rPr>
        <w:t>חברת הכנסת אורית פרקש הכהן, בבקשה. שלוש דקות לרשותך.</w:t>
      </w:r>
    </w:p>
    <w:p w:rsidR="0086198E" w:rsidRDefault="0086198E" w:rsidP="002F0EDE">
      <w:pPr>
        <w:rPr>
          <w:rtl/>
          <w:lang w:eastAsia="he-IL"/>
        </w:rPr>
      </w:pPr>
      <w:bookmarkStart w:id="14936" w:name="_ETM_Q41_196000"/>
      <w:bookmarkEnd w:id="14936"/>
    </w:p>
    <w:p w:rsidR="0086198E" w:rsidRDefault="0086198E" w:rsidP="0017608B">
      <w:pPr>
        <w:pStyle w:val="af7"/>
        <w:keepNext/>
        <w:rPr>
          <w:rtl/>
        </w:rPr>
      </w:pPr>
      <w:bookmarkStart w:id="14937" w:name="ET_interruption_6352_39"/>
      <w:r w:rsidRPr="00520CC7">
        <w:rPr>
          <w:rStyle w:val="TagStyle"/>
          <w:rtl/>
        </w:rPr>
        <w:t xml:space="preserve"> &lt;&lt; קריאה &gt;&gt;</w:t>
      </w:r>
      <w:r w:rsidRPr="001B05EA">
        <w:rPr>
          <w:rStyle w:val="TagStyle"/>
          <w:rtl/>
        </w:rPr>
        <w:t xml:space="preserve"> </w:t>
      </w:r>
      <w:r>
        <w:rPr>
          <w:rtl/>
        </w:rPr>
        <w:t>אלמוג כהן (עוצמה יהודית):</w:t>
      </w:r>
      <w:r w:rsidRPr="001B05EA">
        <w:rPr>
          <w:rStyle w:val="TagStyle"/>
          <w:rtl/>
        </w:rPr>
        <w:t xml:space="preserve"> </w:t>
      </w:r>
      <w:r w:rsidRPr="00520CC7">
        <w:rPr>
          <w:rStyle w:val="TagStyle"/>
          <w:rtl/>
        </w:rPr>
        <w:t>&lt;&lt; קריאה &gt;&gt;</w:t>
      </w:r>
      <w:r>
        <w:rPr>
          <w:rtl/>
        </w:rPr>
        <w:t xml:space="preserve"> </w:t>
      </w:r>
      <w:bookmarkEnd w:id="14937"/>
    </w:p>
    <w:p w:rsidR="0086198E" w:rsidRDefault="0086198E" w:rsidP="002F0EDE">
      <w:pPr>
        <w:rPr>
          <w:rtl/>
          <w:lang w:eastAsia="he-IL"/>
        </w:rPr>
      </w:pPr>
    </w:p>
    <w:p w:rsidR="0086198E" w:rsidRDefault="0040236C" w:rsidP="0040236C">
      <w:pPr>
        <w:rPr>
          <w:rtl/>
          <w:lang w:eastAsia="he-IL"/>
        </w:rPr>
      </w:pPr>
      <w:bookmarkStart w:id="14938" w:name="_ETM_Q41_199000"/>
      <w:bookmarkEnd w:id="14938"/>
      <w:r>
        <w:rPr>
          <w:rFonts w:hint="cs"/>
          <w:rtl/>
          <w:lang w:eastAsia="he-IL"/>
        </w:rPr>
        <w:t>– – –</w:t>
      </w:r>
    </w:p>
    <w:p w:rsidR="0086198E" w:rsidRDefault="0086198E" w:rsidP="0017608B">
      <w:pPr>
        <w:rPr>
          <w:rtl/>
          <w:lang w:eastAsia="he-IL"/>
        </w:rPr>
      </w:pPr>
      <w:bookmarkStart w:id="14939" w:name="_ETM_Q41_210000"/>
      <w:bookmarkEnd w:id="14939"/>
    </w:p>
    <w:p w:rsidR="0086198E" w:rsidRDefault="0086198E" w:rsidP="0017608B">
      <w:pPr>
        <w:pStyle w:val="af7"/>
        <w:keepNext/>
        <w:rPr>
          <w:rtl/>
        </w:rPr>
      </w:pPr>
      <w:bookmarkStart w:id="14940" w:name="ET_interruption_5300_40"/>
      <w:r w:rsidRPr="00520CC7">
        <w:rPr>
          <w:rStyle w:val="TagStyle"/>
          <w:rtl/>
        </w:rPr>
        <w:t xml:space="preserve"> &lt;&lt; קריאה &gt;&gt;</w:t>
      </w:r>
      <w:r w:rsidRPr="001B05EA">
        <w:rPr>
          <w:rStyle w:val="TagStyle"/>
          <w:rtl/>
        </w:rPr>
        <w:t xml:space="preserve"> </w:t>
      </w:r>
      <w:r>
        <w:rPr>
          <w:rtl/>
        </w:rPr>
        <w:t>מירב בן ארי (יש עתיד):</w:t>
      </w:r>
      <w:r w:rsidRPr="001B05EA">
        <w:rPr>
          <w:rStyle w:val="TagStyle"/>
          <w:rtl/>
        </w:rPr>
        <w:t xml:space="preserve"> </w:t>
      </w:r>
      <w:r w:rsidRPr="00520CC7">
        <w:rPr>
          <w:rStyle w:val="TagStyle"/>
          <w:rtl/>
        </w:rPr>
        <w:t>&lt;&lt; קריאה &gt;&gt;</w:t>
      </w:r>
      <w:r>
        <w:rPr>
          <w:rtl/>
        </w:rPr>
        <w:t xml:space="preserve"> </w:t>
      </w:r>
      <w:bookmarkEnd w:id="14940"/>
    </w:p>
    <w:p w:rsidR="0086198E" w:rsidRDefault="0086198E" w:rsidP="002F0EDE">
      <w:pPr>
        <w:rPr>
          <w:rtl/>
          <w:lang w:eastAsia="he-IL"/>
        </w:rPr>
      </w:pPr>
    </w:p>
    <w:p w:rsidR="0086198E" w:rsidRDefault="0086198E" w:rsidP="0040236C">
      <w:pPr>
        <w:rPr>
          <w:rtl/>
          <w:lang w:eastAsia="he-IL"/>
        </w:rPr>
      </w:pPr>
      <w:bookmarkStart w:id="14941" w:name="_ETM_Q41_197000"/>
      <w:bookmarkEnd w:id="14941"/>
      <w:r>
        <w:rPr>
          <w:rFonts w:hint="cs"/>
          <w:rtl/>
          <w:lang w:eastAsia="he-IL"/>
        </w:rPr>
        <w:t xml:space="preserve">די כבר. די, יא </w:t>
      </w:r>
      <w:bookmarkStart w:id="14942" w:name="_ETM_Q41_207000"/>
      <w:bookmarkEnd w:id="14942"/>
      <w:r>
        <w:rPr>
          <w:rFonts w:hint="cs"/>
          <w:rtl/>
          <w:lang w:eastAsia="he-IL"/>
        </w:rPr>
        <w:t xml:space="preserve">פאתט. זה מה </w:t>
      </w:r>
      <w:r w:rsidR="0040236C">
        <w:rPr>
          <w:rFonts w:hint="cs"/>
          <w:rtl/>
          <w:lang w:eastAsia="he-IL"/>
        </w:rPr>
        <w:t>– – –</w:t>
      </w:r>
      <w:r>
        <w:rPr>
          <w:rFonts w:hint="cs"/>
          <w:rtl/>
          <w:lang w:eastAsia="he-IL"/>
        </w:rPr>
        <w:t xml:space="preserve"> כל היום </w:t>
      </w:r>
      <w:r w:rsidR="0040236C">
        <w:rPr>
          <w:rFonts w:hint="cs"/>
          <w:rtl/>
          <w:lang w:eastAsia="he-IL"/>
        </w:rPr>
        <w:t>– – –</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2F0EDE">
      <w:pPr>
        <w:rPr>
          <w:rtl/>
          <w:lang w:eastAsia="he-IL"/>
        </w:rPr>
      </w:pPr>
      <w:bookmarkStart w:id="14943" w:name="_ETM_Q41_211000"/>
      <w:bookmarkEnd w:id="14943"/>
      <w:r>
        <w:rPr>
          <w:rFonts w:hint="cs"/>
          <w:rtl/>
          <w:lang w:eastAsia="he-IL"/>
        </w:rPr>
        <w:t>ובכן, לשבת. אנחנו עוברים להצבעה.</w:t>
      </w:r>
    </w:p>
    <w:p w:rsidR="0086198E" w:rsidRDefault="0086198E" w:rsidP="0017608B">
      <w:pPr>
        <w:rPr>
          <w:rtl/>
          <w:lang w:eastAsia="he-IL"/>
        </w:rPr>
      </w:pPr>
    </w:p>
    <w:p w:rsidR="0086198E" w:rsidRDefault="0086198E" w:rsidP="0017608B">
      <w:pPr>
        <w:pStyle w:val="af7"/>
        <w:keepNext/>
        <w:rPr>
          <w:rtl/>
        </w:rPr>
      </w:pPr>
      <w:bookmarkStart w:id="14944" w:name="ET_interruption_קר_אה_41"/>
      <w:r w:rsidRPr="00520CC7">
        <w:rPr>
          <w:rStyle w:val="TagStyle"/>
          <w:rtl/>
        </w:rPr>
        <w:t xml:space="preserve"> &lt;&lt; קריאה &gt;&gt;</w:t>
      </w:r>
      <w:r w:rsidRPr="001B05EA">
        <w:rPr>
          <w:rStyle w:val="TagStyle"/>
          <w:rtl/>
        </w:rPr>
        <w:t xml:space="preserve"> </w:t>
      </w:r>
      <w:r>
        <w:rPr>
          <w:rtl/>
        </w:rPr>
        <w:t>קריאה:</w:t>
      </w:r>
      <w:r w:rsidRPr="001B05EA">
        <w:rPr>
          <w:rStyle w:val="TagStyle"/>
          <w:rtl/>
        </w:rPr>
        <w:t xml:space="preserve"> </w:t>
      </w:r>
      <w:r w:rsidRPr="00520CC7">
        <w:rPr>
          <w:rStyle w:val="TagStyle"/>
          <w:rtl/>
        </w:rPr>
        <w:t>&lt;&lt; קריאה &gt;&gt;</w:t>
      </w:r>
      <w:r>
        <w:rPr>
          <w:rtl/>
        </w:rPr>
        <w:t xml:space="preserve"> </w:t>
      </w:r>
      <w:bookmarkEnd w:id="14944"/>
    </w:p>
    <w:p w:rsidR="0086198E" w:rsidRDefault="0086198E" w:rsidP="002F0EDE">
      <w:pPr>
        <w:rPr>
          <w:rtl/>
          <w:lang w:eastAsia="he-IL"/>
        </w:rPr>
      </w:pPr>
    </w:p>
    <w:p w:rsidR="0086198E" w:rsidRDefault="0086198E" w:rsidP="0017608B">
      <w:pPr>
        <w:rPr>
          <w:rtl/>
          <w:lang w:eastAsia="he-IL"/>
        </w:rPr>
      </w:pPr>
      <w:r>
        <w:rPr>
          <w:rFonts w:hint="cs"/>
          <w:rtl/>
          <w:lang w:eastAsia="he-IL"/>
        </w:rPr>
        <w:t>קואליציה נגד.</w:t>
      </w:r>
    </w:p>
    <w:p w:rsidR="0086198E" w:rsidRDefault="0086198E" w:rsidP="0017608B">
      <w:pPr>
        <w:rPr>
          <w:rtl/>
          <w:lang w:eastAsia="he-IL"/>
        </w:rPr>
      </w:pPr>
      <w:bookmarkStart w:id="14945" w:name="_ETM_Q41_216000"/>
      <w:bookmarkEnd w:id="14945"/>
    </w:p>
    <w:p w:rsidR="0086198E" w:rsidRDefault="0086198E" w:rsidP="0017608B">
      <w:pPr>
        <w:pStyle w:val="af7"/>
        <w:keepNext/>
        <w:rPr>
          <w:rtl/>
        </w:rPr>
      </w:pPr>
      <w:bookmarkStart w:id="14946" w:name="ET_interruption_6352_42"/>
      <w:r w:rsidRPr="00520CC7">
        <w:rPr>
          <w:rStyle w:val="TagStyle"/>
          <w:rtl/>
        </w:rPr>
        <w:t xml:space="preserve"> &lt;&lt; קריאה &gt;&gt;</w:t>
      </w:r>
      <w:r w:rsidRPr="001B05EA">
        <w:rPr>
          <w:rStyle w:val="TagStyle"/>
          <w:rtl/>
        </w:rPr>
        <w:t xml:space="preserve"> </w:t>
      </w:r>
      <w:r>
        <w:rPr>
          <w:rtl/>
        </w:rPr>
        <w:t>אלמוג כהן (עוצמה יהודית):</w:t>
      </w:r>
      <w:r w:rsidRPr="001B05EA">
        <w:rPr>
          <w:rStyle w:val="TagStyle"/>
          <w:rtl/>
        </w:rPr>
        <w:t xml:space="preserve"> </w:t>
      </w:r>
      <w:r w:rsidRPr="00520CC7">
        <w:rPr>
          <w:rStyle w:val="TagStyle"/>
          <w:rtl/>
        </w:rPr>
        <w:t>&lt;&lt; קריאה &gt;&gt;</w:t>
      </w:r>
      <w:r>
        <w:rPr>
          <w:rtl/>
        </w:rPr>
        <w:t xml:space="preserve"> </w:t>
      </w:r>
      <w:bookmarkEnd w:id="14946"/>
    </w:p>
    <w:p w:rsidR="0086198E" w:rsidRDefault="0086198E" w:rsidP="002F0EDE">
      <w:pPr>
        <w:rPr>
          <w:rtl/>
          <w:lang w:eastAsia="he-IL"/>
        </w:rPr>
      </w:pPr>
    </w:p>
    <w:p w:rsidR="0086198E" w:rsidRDefault="0086198E" w:rsidP="0040236C">
      <w:pPr>
        <w:rPr>
          <w:rtl/>
          <w:lang w:eastAsia="he-IL"/>
        </w:rPr>
      </w:pPr>
      <w:bookmarkStart w:id="14947" w:name="_ETM_Q41_219000"/>
      <w:bookmarkStart w:id="14948" w:name="_ETM_Q41_217000"/>
      <w:bookmarkEnd w:id="14947"/>
      <w:bookmarkEnd w:id="14948"/>
      <w:r>
        <w:rPr>
          <w:rFonts w:hint="cs"/>
          <w:rtl/>
          <w:lang w:eastAsia="he-IL"/>
        </w:rPr>
        <w:t xml:space="preserve">מי </w:t>
      </w:r>
      <w:r w:rsidR="0040236C">
        <w:rPr>
          <w:rFonts w:hint="cs"/>
          <w:rtl/>
          <w:lang w:eastAsia="he-IL"/>
        </w:rPr>
        <w:t>– – –</w:t>
      </w:r>
      <w:r>
        <w:rPr>
          <w:rFonts w:hint="cs"/>
          <w:rtl/>
          <w:lang w:eastAsia="he-IL"/>
        </w:rPr>
        <w:t xml:space="preserve"> </w:t>
      </w:r>
      <w:bookmarkStart w:id="14949" w:name="_ETM_Q41_215000"/>
      <w:bookmarkEnd w:id="14949"/>
      <w:r>
        <w:rPr>
          <w:rFonts w:hint="cs"/>
          <w:rtl/>
          <w:lang w:eastAsia="he-IL"/>
        </w:rPr>
        <w:t>שיהיה בשקט.</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950" w:name="_ETM_Q41_220000"/>
      <w:bookmarkEnd w:id="14950"/>
      <w:r>
        <w:rPr>
          <w:rFonts w:hint="cs"/>
          <w:rtl/>
          <w:lang w:eastAsia="he-IL"/>
        </w:rPr>
        <w:t>אלמוג, אנחנו עוברים להצבעה.</w:t>
      </w:r>
    </w:p>
    <w:p w:rsidR="0086198E" w:rsidRDefault="0086198E" w:rsidP="0017608B">
      <w:pPr>
        <w:rPr>
          <w:rtl/>
          <w:lang w:eastAsia="he-IL"/>
        </w:rPr>
      </w:pPr>
    </w:p>
    <w:p w:rsidR="0086198E" w:rsidRDefault="0086198E" w:rsidP="0017608B">
      <w:pPr>
        <w:pStyle w:val="af7"/>
        <w:keepNext/>
        <w:rPr>
          <w:rtl/>
        </w:rPr>
      </w:pPr>
      <w:bookmarkStart w:id="14951" w:name="ET_interruption_6352_20"/>
      <w:r w:rsidRPr="00520CC7">
        <w:rPr>
          <w:rStyle w:val="TagStyle"/>
          <w:rtl/>
        </w:rPr>
        <w:t xml:space="preserve"> &lt;&lt; קריאה &gt;&gt;</w:t>
      </w:r>
      <w:r w:rsidRPr="008000B6">
        <w:rPr>
          <w:rStyle w:val="TagStyle"/>
          <w:rtl/>
        </w:rPr>
        <w:t xml:space="preserve"> </w:t>
      </w:r>
      <w:r>
        <w:rPr>
          <w:rtl/>
        </w:rPr>
        <w:t>אלמוג כהן (עוצמה יהודית):</w:t>
      </w:r>
      <w:r w:rsidRPr="008000B6">
        <w:rPr>
          <w:rStyle w:val="TagStyle"/>
          <w:rtl/>
        </w:rPr>
        <w:t xml:space="preserve"> </w:t>
      </w:r>
      <w:r w:rsidRPr="00520CC7">
        <w:rPr>
          <w:rStyle w:val="TagStyle"/>
          <w:rtl/>
        </w:rPr>
        <w:t>&lt;&lt; קריאה &gt;&gt;</w:t>
      </w:r>
      <w:r>
        <w:rPr>
          <w:rtl/>
        </w:rPr>
        <w:t xml:space="preserve"> </w:t>
      </w:r>
      <w:bookmarkEnd w:id="14951"/>
    </w:p>
    <w:p w:rsidR="0086198E" w:rsidRDefault="0086198E" w:rsidP="002F0EDE">
      <w:pPr>
        <w:rPr>
          <w:rtl/>
          <w:lang w:eastAsia="he-IL"/>
        </w:rPr>
      </w:pPr>
    </w:p>
    <w:p w:rsidR="0086198E" w:rsidRDefault="0086198E" w:rsidP="0017608B">
      <w:pPr>
        <w:rPr>
          <w:rtl/>
          <w:lang w:eastAsia="he-IL"/>
        </w:rPr>
      </w:pPr>
      <w:bookmarkStart w:id="14952" w:name="_ETM_Q41_223000"/>
      <w:bookmarkEnd w:id="14952"/>
      <w:r>
        <w:rPr>
          <w:rFonts w:hint="cs"/>
          <w:rtl/>
          <w:lang w:eastAsia="he-IL"/>
        </w:rPr>
        <w:t>כן, המפקד.</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953" w:name="_ETM_Q41_226000"/>
      <w:bookmarkEnd w:id="14953"/>
      <w:r>
        <w:rPr>
          <w:rFonts w:hint="cs"/>
          <w:rtl/>
          <w:lang w:eastAsia="he-IL"/>
        </w:rPr>
        <w:t>אני מבקש מכולם לשבת. לשבת, לשבת, לשבת. שב, שב, שב. ינון, שב.</w:t>
      </w:r>
    </w:p>
    <w:p w:rsidR="0086198E" w:rsidRDefault="0086198E" w:rsidP="0017608B">
      <w:pPr>
        <w:rPr>
          <w:rtl/>
          <w:lang w:eastAsia="he-IL"/>
        </w:rPr>
      </w:pPr>
    </w:p>
    <w:p w:rsidR="0086198E" w:rsidRDefault="0086198E" w:rsidP="0017608B">
      <w:pPr>
        <w:pStyle w:val="af7"/>
        <w:keepNext/>
        <w:rPr>
          <w:rtl/>
        </w:rPr>
      </w:pPr>
      <w:r w:rsidRPr="00520CC7">
        <w:rPr>
          <w:rStyle w:val="TagStyle"/>
          <w:rtl/>
        </w:rPr>
        <w:t xml:space="preserve"> &lt;&lt; קריאה &gt;&gt;</w:t>
      </w:r>
      <w:r w:rsidRPr="001B05EA">
        <w:rPr>
          <w:rStyle w:val="TagStyle"/>
          <w:rtl/>
        </w:rPr>
        <w:t xml:space="preserve"> </w:t>
      </w:r>
      <w:r>
        <w:rPr>
          <w:rtl/>
        </w:rPr>
        <w:t>קריאה:</w:t>
      </w:r>
      <w:r w:rsidRPr="001B05EA">
        <w:rPr>
          <w:rStyle w:val="TagStyle"/>
          <w:rtl/>
        </w:rPr>
        <w:t xml:space="preserve"> </w:t>
      </w:r>
      <w:r w:rsidRPr="00520CC7">
        <w:rPr>
          <w:rStyle w:val="TagStyle"/>
          <w:rtl/>
        </w:rPr>
        <w:t>&lt;&lt;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4954" w:name="_ETM_Q41_231000"/>
      <w:bookmarkEnd w:id="14954"/>
      <w:r>
        <w:rPr>
          <w:rFonts w:hint="cs"/>
          <w:rtl/>
          <w:lang w:eastAsia="he-IL"/>
        </w:rPr>
        <w:t>בושה.</w:t>
      </w:r>
    </w:p>
    <w:p w:rsidR="0086198E" w:rsidRDefault="0086198E" w:rsidP="0017608B">
      <w:pPr>
        <w:rPr>
          <w:rtl/>
          <w:lang w:eastAsia="he-IL"/>
        </w:rPr>
      </w:pPr>
      <w:bookmarkStart w:id="14955" w:name="_ETM_Q41_227000"/>
      <w:bookmarkEnd w:id="14955"/>
    </w:p>
    <w:p w:rsidR="0086198E" w:rsidRDefault="0086198E" w:rsidP="0017608B">
      <w:pPr>
        <w:pStyle w:val="af7"/>
        <w:keepNext/>
        <w:rPr>
          <w:rtl/>
        </w:rPr>
      </w:pPr>
      <w:bookmarkStart w:id="14956" w:name="ET_interruption_6352_44"/>
      <w:r w:rsidRPr="00520CC7">
        <w:rPr>
          <w:rStyle w:val="TagStyle"/>
          <w:rtl/>
        </w:rPr>
        <w:t xml:space="preserve"> &lt;&lt; קריאה &gt;&gt;</w:t>
      </w:r>
      <w:r w:rsidRPr="001B05EA">
        <w:rPr>
          <w:rStyle w:val="TagStyle"/>
          <w:rtl/>
        </w:rPr>
        <w:t xml:space="preserve"> </w:t>
      </w:r>
      <w:r>
        <w:rPr>
          <w:rtl/>
        </w:rPr>
        <w:t>אלמוג כהן (עוצמה יהודית):</w:t>
      </w:r>
      <w:r w:rsidRPr="001B05EA">
        <w:rPr>
          <w:rStyle w:val="TagStyle"/>
          <w:rtl/>
        </w:rPr>
        <w:t xml:space="preserve"> </w:t>
      </w:r>
      <w:r w:rsidRPr="00520CC7">
        <w:rPr>
          <w:rStyle w:val="TagStyle"/>
          <w:rtl/>
        </w:rPr>
        <w:t>&lt;&lt; קריאה &gt;&gt;</w:t>
      </w:r>
      <w:r>
        <w:rPr>
          <w:rtl/>
        </w:rPr>
        <w:t xml:space="preserve"> </w:t>
      </w:r>
      <w:bookmarkEnd w:id="14956"/>
    </w:p>
    <w:p w:rsidR="0086198E" w:rsidRDefault="0086198E" w:rsidP="002F0EDE">
      <w:pPr>
        <w:rPr>
          <w:rtl/>
          <w:lang w:eastAsia="he-IL"/>
        </w:rPr>
      </w:pPr>
    </w:p>
    <w:p w:rsidR="0086198E" w:rsidRDefault="0086198E" w:rsidP="0017608B">
      <w:pPr>
        <w:rPr>
          <w:rtl/>
          <w:lang w:eastAsia="he-IL"/>
        </w:rPr>
      </w:pPr>
      <w:bookmarkStart w:id="14957" w:name="_ETM_Q41_224000"/>
      <w:bookmarkStart w:id="14958" w:name="_ETM_Q41_234000"/>
      <w:bookmarkEnd w:id="14957"/>
      <w:bookmarkEnd w:id="14958"/>
      <w:r>
        <w:rPr>
          <w:rFonts w:hint="cs"/>
          <w:rtl/>
          <w:lang w:eastAsia="he-IL"/>
        </w:rPr>
        <w:t>אין צבא, אין</w:t>
      </w:r>
      <w:bookmarkStart w:id="14959" w:name="_ETM_Q41_237000"/>
      <w:bookmarkEnd w:id="14959"/>
      <w:r>
        <w:rPr>
          <w:rFonts w:hint="cs"/>
          <w:rtl/>
          <w:lang w:eastAsia="he-IL"/>
        </w:rPr>
        <w:t xml:space="preserve"> צבא, אמרתם. באמת לא היה צבא. באמת לא היה צבא.</w:t>
      </w:r>
    </w:p>
    <w:p w:rsidR="0086198E" w:rsidRDefault="0086198E" w:rsidP="0017608B">
      <w:pPr>
        <w:rPr>
          <w:rtl/>
          <w:lang w:eastAsia="he-IL"/>
        </w:rPr>
      </w:pPr>
      <w:bookmarkStart w:id="14960" w:name="_ETM_Q41_238000"/>
      <w:bookmarkEnd w:id="14960"/>
    </w:p>
    <w:p w:rsidR="0086198E" w:rsidRDefault="0086198E" w:rsidP="0017608B">
      <w:pPr>
        <w:pStyle w:val="af8"/>
        <w:keepNext/>
        <w:rPr>
          <w:rtl/>
        </w:rPr>
      </w:pPr>
      <w:bookmarkStart w:id="14961" w:name="ET_yor_6597_23"/>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bookmarkEnd w:id="14961"/>
    </w:p>
    <w:p w:rsidR="0086198E" w:rsidRDefault="0086198E" w:rsidP="002F0EDE">
      <w:pPr>
        <w:rPr>
          <w:rtl/>
          <w:lang w:eastAsia="he-IL"/>
        </w:rPr>
      </w:pPr>
    </w:p>
    <w:p w:rsidR="0086198E" w:rsidRDefault="0086198E" w:rsidP="0017608B">
      <w:pPr>
        <w:rPr>
          <w:rtl/>
          <w:lang w:eastAsia="he-IL"/>
        </w:rPr>
      </w:pPr>
      <w:bookmarkStart w:id="14962" w:name="_ETM_Q41_239000"/>
      <w:bookmarkEnd w:id="14962"/>
      <w:r>
        <w:rPr>
          <w:rFonts w:hint="cs"/>
          <w:rtl/>
          <w:lang w:eastAsia="he-IL"/>
        </w:rPr>
        <w:t>אנחנו מצביעים.</w:t>
      </w:r>
    </w:p>
    <w:p w:rsidR="0086198E" w:rsidRDefault="0086198E" w:rsidP="0017608B">
      <w:pPr>
        <w:rPr>
          <w:rtl/>
          <w:lang w:eastAsia="he-IL"/>
        </w:rPr>
      </w:pPr>
      <w:bookmarkStart w:id="14963" w:name="_ETM_Q41_242000"/>
      <w:bookmarkEnd w:id="14963"/>
    </w:p>
    <w:p w:rsidR="0086198E" w:rsidRDefault="0086198E" w:rsidP="0017608B">
      <w:pPr>
        <w:pStyle w:val="af7"/>
        <w:keepNext/>
        <w:rPr>
          <w:rtl/>
        </w:rPr>
      </w:pPr>
      <w:bookmarkStart w:id="14964" w:name="ET_interruption_6255_44"/>
      <w:r w:rsidRPr="00A22B7C">
        <w:rPr>
          <w:rStyle w:val="TagStyle"/>
          <w:rtl/>
        </w:rPr>
        <w:t xml:space="preserve"> &lt;&lt; קריאה &gt;&gt; </w:t>
      </w:r>
      <w:r>
        <w:rPr>
          <w:rtl/>
        </w:rPr>
        <w:t>סימון דוידסון (יש עתיד):</w:t>
      </w:r>
      <w:r w:rsidRPr="00A22B7C">
        <w:rPr>
          <w:rStyle w:val="TagStyle"/>
          <w:rtl/>
        </w:rPr>
        <w:t xml:space="preserve"> &lt;&lt; קריאה &gt;&gt;</w:t>
      </w:r>
      <w:r>
        <w:rPr>
          <w:rtl/>
        </w:rPr>
        <w:t xml:space="preserve"> </w:t>
      </w:r>
      <w:bookmarkEnd w:id="14964"/>
    </w:p>
    <w:p w:rsidR="0086198E" w:rsidRDefault="0086198E" w:rsidP="002F0EDE">
      <w:pPr>
        <w:rPr>
          <w:rtl/>
          <w:lang w:eastAsia="he-IL"/>
        </w:rPr>
      </w:pPr>
    </w:p>
    <w:p w:rsidR="0086198E" w:rsidRPr="008000B6" w:rsidRDefault="0086198E" w:rsidP="0017608B">
      <w:pPr>
        <w:rPr>
          <w:rtl/>
          <w:lang w:eastAsia="he-IL"/>
        </w:rPr>
      </w:pPr>
      <w:r>
        <w:rPr>
          <w:rFonts w:hint="cs"/>
          <w:rtl/>
          <w:lang w:eastAsia="he-IL"/>
        </w:rPr>
        <w:t>שב. שב.</w:t>
      </w:r>
    </w:p>
    <w:p w:rsidR="0086198E" w:rsidRDefault="0086198E" w:rsidP="002F0EDE">
      <w:pPr>
        <w:rPr>
          <w:rtl/>
          <w:lang w:eastAsia="he-IL"/>
        </w:rPr>
      </w:pPr>
    </w:p>
    <w:p w:rsidR="0086198E" w:rsidRDefault="0086198E" w:rsidP="0017608B">
      <w:pPr>
        <w:pStyle w:val="af8"/>
        <w:keepNext/>
        <w:rPr>
          <w:rtl/>
        </w:rPr>
      </w:pPr>
      <w:bookmarkStart w:id="14965" w:name="ET_yor_6597_25"/>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bookmarkEnd w:id="14965"/>
    </w:p>
    <w:p w:rsidR="0086198E" w:rsidRDefault="0086198E" w:rsidP="002F0EDE">
      <w:pPr>
        <w:rPr>
          <w:rtl/>
          <w:lang w:eastAsia="he-IL"/>
        </w:rPr>
      </w:pPr>
    </w:p>
    <w:p w:rsidR="0086198E" w:rsidRDefault="0086198E" w:rsidP="0017608B">
      <w:pPr>
        <w:rPr>
          <w:rtl/>
          <w:lang w:eastAsia="he-IL"/>
        </w:rPr>
      </w:pPr>
      <w:bookmarkStart w:id="14966" w:name="_ETM_Q41_245000"/>
      <w:bookmarkEnd w:id="14966"/>
      <w:r>
        <w:rPr>
          <w:rFonts w:hint="cs"/>
          <w:rtl/>
          <w:lang w:eastAsia="he-IL"/>
        </w:rPr>
        <w:t>אנחנו מצביעים בקריאה טרומית.</w:t>
      </w:r>
    </w:p>
    <w:p w:rsidR="0086198E" w:rsidRDefault="0086198E" w:rsidP="0017608B">
      <w:pPr>
        <w:rPr>
          <w:rtl/>
          <w:lang w:eastAsia="he-IL"/>
        </w:rPr>
      </w:pPr>
      <w:bookmarkStart w:id="14967" w:name="_ETM_Q41_244000"/>
      <w:bookmarkEnd w:id="14967"/>
    </w:p>
    <w:p w:rsidR="0086198E" w:rsidRDefault="0086198E" w:rsidP="0017608B">
      <w:pPr>
        <w:pStyle w:val="af7"/>
        <w:keepNext/>
        <w:rPr>
          <w:rtl/>
        </w:rPr>
      </w:pPr>
      <w:bookmarkStart w:id="14968" w:name="ET_interruption_5786_26"/>
      <w:r w:rsidRPr="00520CC7">
        <w:rPr>
          <w:rStyle w:val="TagStyle"/>
          <w:rtl/>
        </w:rPr>
        <w:t xml:space="preserve"> &lt;&lt; קריאה &gt;&gt;</w:t>
      </w:r>
      <w:r w:rsidRPr="008000B6">
        <w:rPr>
          <w:rStyle w:val="TagStyle"/>
          <w:rtl/>
        </w:rPr>
        <w:t xml:space="preserve"> </w:t>
      </w:r>
      <w:r>
        <w:rPr>
          <w:rtl/>
        </w:rPr>
        <w:t>אופיר כץ (הליכוד):</w:t>
      </w:r>
      <w:r w:rsidRPr="008000B6">
        <w:rPr>
          <w:rStyle w:val="TagStyle"/>
          <w:rtl/>
        </w:rPr>
        <w:t xml:space="preserve"> </w:t>
      </w:r>
      <w:r w:rsidRPr="00520CC7">
        <w:rPr>
          <w:rStyle w:val="TagStyle"/>
          <w:rtl/>
        </w:rPr>
        <w:t>&lt;&lt; קריאה &gt;&gt;</w:t>
      </w:r>
      <w:r>
        <w:rPr>
          <w:rtl/>
        </w:rPr>
        <w:t xml:space="preserve"> </w:t>
      </w:r>
      <w:bookmarkEnd w:id="14968"/>
    </w:p>
    <w:p w:rsidR="0086198E" w:rsidRDefault="0086198E" w:rsidP="002F0EDE">
      <w:pPr>
        <w:rPr>
          <w:rtl/>
          <w:lang w:eastAsia="he-IL"/>
        </w:rPr>
      </w:pPr>
    </w:p>
    <w:p w:rsidR="0086198E" w:rsidRDefault="0086198E" w:rsidP="0017608B">
      <w:pPr>
        <w:rPr>
          <w:rtl/>
          <w:lang w:eastAsia="he-IL"/>
        </w:rPr>
      </w:pPr>
      <w:bookmarkStart w:id="14969" w:name="_ETM_Q41_246000"/>
      <w:bookmarkEnd w:id="14969"/>
      <w:r>
        <w:rPr>
          <w:rFonts w:hint="cs"/>
          <w:rtl/>
          <w:lang w:eastAsia="he-IL"/>
        </w:rPr>
        <w:t>שתי הצבעות.</w:t>
      </w:r>
    </w:p>
    <w:p w:rsidR="0086198E" w:rsidRDefault="0086198E" w:rsidP="0017608B">
      <w:pPr>
        <w:rPr>
          <w:rtl/>
          <w:lang w:eastAsia="he-IL"/>
        </w:rPr>
      </w:pPr>
    </w:p>
    <w:p w:rsidR="0086198E" w:rsidRDefault="0086198E" w:rsidP="0017608B">
      <w:pPr>
        <w:pStyle w:val="af8"/>
        <w:keepNext/>
        <w:rPr>
          <w:rtl/>
        </w:rPr>
      </w:pPr>
      <w:bookmarkStart w:id="14970" w:name="ET_yor_6597_27"/>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bookmarkEnd w:id="14970"/>
    </w:p>
    <w:p w:rsidR="0086198E" w:rsidRDefault="0086198E" w:rsidP="0017608B">
      <w:pPr>
        <w:rPr>
          <w:rtl/>
          <w:lang w:eastAsia="he-IL"/>
        </w:rPr>
      </w:pPr>
    </w:p>
    <w:p w:rsidR="0086198E" w:rsidRDefault="0086198E" w:rsidP="00B87FBA">
      <w:pPr>
        <w:rPr>
          <w:rtl/>
          <w:lang w:eastAsia="he-IL"/>
        </w:rPr>
      </w:pPr>
      <w:bookmarkStart w:id="14971" w:name="_ETM_Q41_249000"/>
      <w:bookmarkEnd w:id="14971"/>
      <w:r>
        <w:rPr>
          <w:rFonts w:hint="cs"/>
          <w:rtl/>
          <w:lang w:eastAsia="he-IL"/>
        </w:rPr>
        <w:t xml:space="preserve">אני יודע </w:t>
      </w:r>
      <w:bookmarkStart w:id="14972" w:name="_ETM_Q41_261000"/>
      <w:bookmarkEnd w:id="14972"/>
      <w:r>
        <w:rPr>
          <w:rFonts w:hint="eastAsia"/>
          <w:rtl/>
          <w:lang w:eastAsia="he-IL"/>
        </w:rPr>
        <w:t>–</w:t>
      </w:r>
      <w:r>
        <w:rPr>
          <w:rFonts w:hint="cs"/>
          <w:rtl/>
          <w:lang w:eastAsia="he-IL"/>
        </w:rPr>
        <w:t xml:space="preserve"> חברים, לשבת </w:t>
      </w:r>
      <w:r>
        <w:rPr>
          <w:rFonts w:hint="eastAsia"/>
          <w:rtl/>
          <w:lang w:eastAsia="he-IL"/>
        </w:rPr>
        <w:t>–</w:t>
      </w:r>
      <w:r>
        <w:rPr>
          <w:rFonts w:hint="cs"/>
          <w:rtl/>
          <w:lang w:eastAsia="he-IL"/>
        </w:rPr>
        <w:t xml:space="preserve"> יש שתי </w:t>
      </w:r>
      <w:bookmarkStart w:id="14973" w:name="_ETM_Q41_248000"/>
      <w:bookmarkEnd w:id="14973"/>
      <w:r>
        <w:rPr>
          <w:rFonts w:hint="cs"/>
          <w:rtl/>
          <w:lang w:eastAsia="he-IL"/>
        </w:rPr>
        <w:t>הצבעות. אנחנו עוברים להצעת החוק להקמת ועדת חקירה ממלכתית</w:t>
      </w:r>
      <w:bookmarkStart w:id="14974" w:name="_ETM_Q41_257000"/>
      <w:bookmarkEnd w:id="14974"/>
      <w:r>
        <w:rPr>
          <w:rFonts w:hint="cs"/>
          <w:rtl/>
          <w:lang w:eastAsia="he-IL"/>
        </w:rPr>
        <w:t xml:space="preserve"> לאירועי 7 באוקטובר, התשפ"ד</w:t>
      </w:r>
      <w:r>
        <w:rPr>
          <w:rFonts w:hint="eastAsia"/>
          <w:rtl/>
          <w:lang w:eastAsia="he-IL"/>
        </w:rPr>
        <w:t>–</w:t>
      </w:r>
      <w:r>
        <w:rPr>
          <w:rFonts w:hint="cs"/>
          <w:rtl/>
          <w:lang w:eastAsia="he-IL"/>
        </w:rPr>
        <w:t>2024, של חבר הכנסת מאיר כהן וקבוצת</w:t>
      </w:r>
      <w:bookmarkStart w:id="14975" w:name="_ETM_Q41_265000"/>
      <w:bookmarkEnd w:id="14975"/>
      <w:r>
        <w:rPr>
          <w:rFonts w:hint="cs"/>
          <w:rtl/>
          <w:lang w:eastAsia="he-IL"/>
        </w:rPr>
        <w:t xml:space="preserve"> חברי הכנסת. מי בעד? מי נגד?</w:t>
      </w:r>
    </w:p>
    <w:p w:rsidR="0086198E" w:rsidRDefault="0086198E" w:rsidP="0017608B">
      <w:pPr>
        <w:rPr>
          <w:rtl/>
          <w:lang w:eastAsia="he-IL"/>
        </w:rPr>
      </w:pPr>
    </w:p>
    <w:p w:rsidR="0086198E" w:rsidRDefault="0086198E" w:rsidP="0017608B">
      <w:pPr>
        <w:pStyle w:val="af3"/>
        <w:keepNext/>
        <w:rPr>
          <w:rtl/>
          <w:lang w:eastAsia="he-IL"/>
        </w:rPr>
      </w:pPr>
      <w:r>
        <w:rPr>
          <w:rtl/>
          <w:lang w:eastAsia="he-IL"/>
        </w:rPr>
        <w:t>הצבעה מס'</w:t>
      </w:r>
      <w:r>
        <w:rPr>
          <w:rFonts w:hint="cs"/>
          <w:rtl/>
          <w:lang w:eastAsia="he-IL"/>
        </w:rPr>
        <w:t xml:space="preserve"> 7</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51</w:t>
      </w:r>
    </w:p>
    <w:p w:rsidR="0086198E" w:rsidRDefault="0086198E" w:rsidP="0017608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53</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19505B">
      <w:pPr>
        <w:pStyle w:val="af4"/>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להקמת ועדת חקירה ממלכתית לאירועי 7 באוקטובר, התשפ"ד</w:t>
      </w:r>
      <w:r>
        <w:rPr>
          <w:rFonts w:hint="eastAsia"/>
          <w:rtl/>
          <w:lang w:eastAsia="he-IL"/>
        </w:rPr>
        <w:t>–</w:t>
      </w:r>
      <w:r>
        <w:rPr>
          <w:rFonts w:hint="cs"/>
          <w:rtl/>
          <w:lang w:eastAsia="he-IL"/>
        </w:rPr>
        <w:t>2024, לא נתקבלה.</w:t>
      </w:r>
    </w:p>
    <w:p w:rsidR="0086198E" w:rsidRDefault="0086198E" w:rsidP="0017608B">
      <w:pPr>
        <w:rPr>
          <w:rtl/>
          <w:lang w:eastAsia="he-IL"/>
        </w:rPr>
      </w:pPr>
    </w:p>
    <w:p w:rsidR="0086198E" w:rsidRDefault="0086198E" w:rsidP="0017608B">
      <w:pPr>
        <w:pStyle w:val="af8"/>
        <w:keepNext/>
        <w:rPr>
          <w:rtl/>
        </w:rPr>
      </w:pPr>
      <w:bookmarkStart w:id="14976" w:name="_ETM_Q41_281000"/>
      <w:bookmarkEnd w:id="14976"/>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51 בעד, 53 נגד. ההצעה הוסרה </w:t>
      </w:r>
      <w:bookmarkStart w:id="14977" w:name="_ETM_Q41_288000"/>
      <w:bookmarkEnd w:id="14977"/>
      <w:r>
        <w:rPr>
          <w:rFonts w:hint="cs"/>
          <w:rtl/>
          <w:lang w:eastAsia="he-IL"/>
        </w:rPr>
        <w:t>מסדר-היום.</w:t>
      </w:r>
    </w:p>
    <w:p w:rsidR="0086198E" w:rsidRDefault="0086198E" w:rsidP="0017608B">
      <w:pPr>
        <w:rPr>
          <w:rtl/>
          <w:lang w:eastAsia="he-IL"/>
        </w:rPr>
      </w:pPr>
    </w:p>
    <w:p w:rsidR="0086198E" w:rsidRDefault="0086198E" w:rsidP="0017608B">
      <w:pPr>
        <w:pStyle w:val="af7"/>
        <w:keepNext/>
        <w:rPr>
          <w:rtl/>
        </w:rPr>
      </w:pPr>
      <w:bookmarkStart w:id="14978" w:name="ET_interruption_קר_אה_46"/>
      <w:r w:rsidRPr="00520CC7">
        <w:rPr>
          <w:rStyle w:val="TagStyle"/>
          <w:rtl/>
        </w:rPr>
        <w:t xml:space="preserve"> &lt;&lt; קריאה &gt;&gt;</w:t>
      </w:r>
      <w:r w:rsidRPr="00BE3224">
        <w:rPr>
          <w:rStyle w:val="TagStyle"/>
          <w:rtl/>
        </w:rPr>
        <w:t xml:space="preserve"> </w:t>
      </w:r>
      <w:r>
        <w:rPr>
          <w:rtl/>
        </w:rPr>
        <w:t>קריאה:</w:t>
      </w:r>
      <w:r w:rsidRPr="00BE3224">
        <w:rPr>
          <w:rStyle w:val="TagStyle"/>
          <w:rtl/>
        </w:rPr>
        <w:t xml:space="preserve"> </w:t>
      </w:r>
      <w:r w:rsidRPr="00520CC7">
        <w:rPr>
          <w:rStyle w:val="TagStyle"/>
          <w:rtl/>
        </w:rPr>
        <w:t>&lt;&lt; קריאה &gt;&gt;</w:t>
      </w:r>
      <w:r>
        <w:rPr>
          <w:rtl/>
        </w:rPr>
        <w:t xml:space="preserve"> </w:t>
      </w:r>
      <w:bookmarkEnd w:id="14978"/>
    </w:p>
    <w:p w:rsidR="0086198E" w:rsidRDefault="0086198E" w:rsidP="002F0EDE">
      <w:pPr>
        <w:rPr>
          <w:rtl/>
          <w:lang w:eastAsia="he-IL"/>
        </w:rPr>
      </w:pPr>
    </w:p>
    <w:p w:rsidR="0086198E" w:rsidRPr="00BE3224" w:rsidRDefault="0086198E" w:rsidP="0017608B">
      <w:pPr>
        <w:rPr>
          <w:rtl/>
          <w:lang w:eastAsia="he-IL"/>
        </w:rPr>
      </w:pPr>
      <w:bookmarkStart w:id="14979" w:name="_ETM_Q41_283000"/>
      <w:bookmarkEnd w:id="14979"/>
      <w:r>
        <w:rPr>
          <w:rFonts w:hint="cs"/>
          <w:rtl/>
          <w:lang w:eastAsia="he-IL"/>
        </w:rPr>
        <w:t xml:space="preserve">בושה. </w:t>
      </w:r>
      <w:bookmarkStart w:id="14980" w:name="_ETM_Q41_285000"/>
      <w:bookmarkEnd w:id="14980"/>
      <w:r>
        <w:rPr>
          <w:rFonts w:hint="cs"/>
          <w:rtl/>
          <w:lang w:eastAsia="he-IL"/>
        </w:rPr>
        <w:t>פחדנים. קואליציה פחדנית.</w:t>
      </w:r>
    </w:p>
    <w:p w:rsidR="0086198E" w:rsidRDefault="0086198E" w:rsidP="002F0EDE">
      <w:pPr>
        <w:rPr>
          <w:rtl/>
          <w:lang w:eastAsia="he-IL"/>
        </w:rPr>
      </w:pPr>
    </w:p>
    <w:p w:rsidR="0086198E" w:rsidRDefault="0086198E" w:rsidP="0017608B">
      <w:pPr>
        <w:pStyle w:val="af8"/>
        <w:keepNext/>
        <w:rPr>
          <w:rtl/>
        </w:rPr>
      </w:pPr>
      <w:bookmarkStart w:id="14981" w:name="ET_yor_6597_45"/>
      <w:r w:rsidRPr="00520CC7">
        <w:rPr>
          <w:rStyle w:val="TagStyle"/>
          <w:rtl/>
        </w:rPr>
        <w:t xml:space="preserve"> &lt;&lt; יור &gt;&gt;</w:t>
      </w:r>
      <w:r w:rsidRPr="00BE3224">
        <w:rPr>
          <w:rStyle w:val="TagStyle"/>
          <w:rtl/>
        </w:rPr>
        <w:t xml:space="preserve"> </w:t>
      </w:r>
      <w:r>
        <w:rPr>
          <w:rtl/>
        </w:rPr>
        <w:t>היו"ר מאיר כהן:</w:t>
      </w:r>
      <w:r w:rsidRPr="00BE3224">
        <w:rPr>
          <w:rStyle w:val="TagStyle"/>
          <w:rtl/>
        </w:rPr>
        <w:t xml:space="preserve"> </w:t>
      </w:r>
      <w:r w:rsidRPr="00520CC7">
        <w:rPr>
          <w:rStyle w:val="TagStyle"/>
          <w:rtl/>
        </w:rPr>
        <w:t>&lt;&lt; יור &gt;&gt;</w:t>
      </w:r>
      <w:r>
        <w:rPr>
          <w:rtl/>
        </w:rPr>
        <w:t xml:space="preserve"> </w:t>
      </w:r>
      <w:bookmarkEnd w:id="14981"/>
    </w:p>
    <w:p w:rsidR="0086198E" w:rsidRDefault="0086198E" w:rsidP="002F0EDE">
      <w:pPr>
        <w:rPr>
          <w:rtl/>
          <w:lang w:eastAsia="he-IL"/>
        </w:rPr>
      </w:pPr>
    </w:p>
    <w:p w:rsidR="0086198E" w:rsidRPr="008000B6" w:rsidRDefault="0086198E" w:rsidP="002F0EDE">
      <w:pPr>
        <w:rPr>
          <w:rtl/>
          <w:lang w:eastAsia="he-IL"/>
        </w:rPr>
      </w:pPr>
      <w:r>
        <w:rPr>
          <w:rFonts w:hint="cs"/>
          <w:rtl/>
          <w:lang w:eastAsia="he-IL"/>
        </w:rPr>
        <w:t xml:space="preserve">מייד אנחנו עוברים להצבעה שנייה </w:t>
      </w:r>
      <w:r>
        <w:rPr>
          <w:rtl/>
          <w:lang w:eastAsia="he-IL"/>
        </w:rPr>
        <w:t>–</w:t>
      </w:r>
      <w:r>
        <w:rPr>
          <w:rFonts w:hint="cs"/>
          <w:rtl/>
          <w:lang w:eastAsia="he-IL"/>
        </w:rPr>
        <w:t xml:space="preserve"> הצעת חוק הקמת </w:t>
      </w:r>
      <w:bookmarkStart w:id="14982" w:name="_ETM_Q41_289000"/>
      <w:bookmarkEnd w:id="14982"/>
      <w:r>
        <w:rPr>
          <w:rFonts w:hint="cs"/>
          <w:rtl/>
          <w:lang w:eastAsia="he-IL"/>
        </w:rPr>
        <w:t xml:space="preserve">ועדת חקירה ממלכתית לאירועי 7 באוקטובר ומלחמת חרבות ברזל, </w:t>
      </w:r>
      <w:bookmarkStart w:id="14983" w:name="_ETM_Q41_298000"/>
      <w:bookmarkEnd w:id="14983"/>
      <w:r>
        <w:rPr>
          <w:rFonts w:hint="cs"/>
          <w:rtl/>
          <w:lang w:eastAsia="he-IL"/>
        </w:rPr>
        <w:t xml:space="preserve">של חברת הכנסת אורית פרקש הכהן. מי בעד? מי </w:t>
      </w:r>
      <w:bookmarkStart w:id="14984" w:name="_ETM_Q41_303000"/>
      <w:bookmarkEnd w:id="14984"/>
      <w:r>
        <w:rPr>
          <w:rFonts w:hint="cs"/>
          <w:rtl/>
          <w:lang w:eastAsia="he-IL"/>
        </w:rPr>
        <w:t>נגד?</w:t>
      </w:r>
    </w:p>
    <w:p w:rsidR="0086198E" w:rsidRDefault="0086198E" w:rsidP="0017608B">
      <w:pPr>
        <w:rPr>
          <w:rtl/>
          <w:lang w:eastAsia="he-IL"/>
        </w:rPr>
      </w:pPr>
      <w:bookmarkStart w:id="14985" w:name="_ETM_Q41_150000"/>
      <w:bookmarkEnd w:id="14985"/>
    </w:p>
    <w:p w:rsidR="0086198E" w:rsidRDefault="0086198E" w:rsidP="0017608B">
      <w:pPr>
        <w:pStyle w:val="af3"/>
        <w:keepNext/>
        <w:rPr>
          <w:rtl/>
          <w:lang w:eastAsia="he-IL"/>
        </w:rPr>
      </w:pPr>
      <w:bookmarkStart w:id="14986" w:name="_ETM_Q41_260000"/>
      <w:bookmarkEnd w:id="14986"/>
      <w:r>
        <w:rPr>
          <w:rtl/>
          <w:lang w:eastAsia="he-IL"/>
        </w:rPr>
        <w:t>הצבעה מס'</w:t>
      </w:r>
      <w:r>
        <w:rPr>
          <w:rFonts w:hint="cs"/>
          <w:rtl/>
          <w:lang w:eastAsia="he-IL"/>
        </w:rPr>
        <w:t xml:space="preserve"> 8</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51</w:t>
      </w:r>
    </w:p>
    <w:p w:rsidR="0086198E" w:rsidRDefault="0086198E" w:rsidP="0017608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53</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19505B">
      <w:pPr>
        <w:pStyle w:val="af4"/>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הקמת ועדת חקירה ממלכתית לאירועי 7 באוקטובר ומלחמת חרבות ברזל, התשפ"ד</w:t>
      </w:r>
      <w:r>
        <w:rPr>
          <w:rFonts w:hint="eastAsia"/>
          <w:rtl/>
          <w:lang w:eastAsia="he-IL"/>
        </w:rPr>
        <w:t>–</w:t>
      </w:r>
      <w:r>
        <w:rPr>
          <w:rFonts w:hint="cs"/>
          <w:rtl/>
          <w:lang w:eastAsia="he-IL"/>
        </w:rPr>
        <w:t>2024, לא נתקבלה.</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8000B6">
        <w:rPr>
          <w:rStyle w:val="TagStyle"/>
          <w:rtl/>
        </w:rPr>
        <w:t xml:space="preserve"> </w:t>
      </w:r>
      <w:r>
        <w:rPr>
          <w:rtl/>
        </w:rPr>
        <w:t>היו"ר מאיר כהן:</w:t>
      </w:r>
      <w:r w:rsidRPr="008000B6">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51 בעד, 53 נגד. גם הצעה זו הוסרה מסדר-היום.</w:t>
      </w:r>
    </w:p>
    <w:p w:rsidR="0086198E" w:rsidRDefault="0086198E" w:rsidP="0017608B">
      <w:pPr>
        <w:rPr>
          <w:rtl/>
          <w:lang w:eastAsia="he-IL"/>
        </w:rPr>
      </w:pPr>
    </w:p>
    <w:p w:rsidR="0086198E" w:rsidRDefault="0086198E" w:rsidP="0017608B">
      <w:pPr>
        <w:rPr>
          <w:rtl/>
          <w:lang w:eastAsia="he-IL"/>
        </w:rPr>
      </w:pPr>
    </w:p>
    <w:p w:rsidR="0086198E" w:rsidRDefault="0086198E" w:rsidP="0017608B">
      <w:pPr>
        <w:pStyle w:val="a7"/>
        <w:rPr>
          <w:rtl/>
          <w:lang w:eastAsia="he-IL"/>
        </w:rPr>
      </w:pPr>
      <w:bookmarkStart w:id="14987" w:name="_ETM_Q41_324000"/>
      <w:bookmarkStart w:id="14988" w:name="ET_subject_הודעות_ועדת_הכנסת_30"/>
      <w:bookmarkEnd w:id="14987"/>
      <w:r w:rsidRPr="00520CC7">
        <w:rPr>
          <w:rStyle w:val="TagStyle"/>
          <w:rtl/>
        </w:rPr>
        <w:t xml:space="preserve"> &lt;&lt; נושא &gt;&gt;</w:t>
      </w:r>
      <w:r w:rsidRPr="00A22831">
        <w:rPr>
          <w:rStyle w:val="TagStyle"/>
          <w:rtl/>
        </w:rPr>
        <w:t xml:space="preserve"> </w:t>
      </w:r>
      <w:bookmarkStart w:id="14989" w:name="_Toc172455862"/>
      <w:bookmarkStart w:id="14990" w:name="_Toc172458326"/>
      <w:bookmarkStart w:id="14991" w:name="_Toc172459618"/>
      <w:bookmarkStart w:id="14992" w:name="_Toc172459952"/>
      <w:r>
        <w:rPr>
          <w:rtl/>
          <w:lang w:eastAsia="he-IL"/>
        </w:rPr>
        <w:t>הודעת ועדת הכנסת</w:t>
      </w:r>
      <w:bookmarkEnd w:id="14989"/>
      <w:bookmarkEnd w:id="14990"/>
      <w:bookmarkEnd w:id="14991"/>
      <w:bookmarkEnd w:id="14992"/>
      <w:r w:rsidRPr="00A22831">
        <w:rPr>
          <w:rStyle w:val="TagStyle"/>
          <w:rtl/>
        </w:rPr>
        <w:t xml:space="preserve"> </w:t>
      </w:r>
      <w:r w:rsidRPr="00520CC7">
        <w:rPr>
          <w:rStyle w:val="TagStyle"/>
          <w:rtl/>
        </w:rPr>
        <w:t>&lt;&lt; נושא &gt;&gt;</w:t>
      </w:r>
      <w:r>
        <w:rPr>
          <w:rtl/>
          <w:lang w:eastAsia="he-IL"/>
        </w:rPr>
        <w:t xml:space="preserve"> </w:t>
      </w:r>
      <w:bookmarkEnd w:id="14988"/>
    </w:p>
    <w:p w:rsidR="0086198E" w:rsidRDefault="0086198E" w:rsidP="002F0EDE">
      <w:pPr>
        <w:rPr>
          <w:rtl/>
          <w:lang w:eastAsia="he-IL"/>
        </w:rPr>
      </w:pPr>
    </w:p>
    <w:p w:rsidR="0086198E" w:rsidRDefault="0086198E" w:rsidP="0017608B">
      <w:pPr>
        <w:pStyle w:val="af8"/>
        <w:keepNext/>
        <w:rPr>
          <w:rtl/>
        </w:rPr>
      </w:pPr>
      <w:bookmarkStart w:id="14993" w:name="ET_yor_6597_31"/>
      <w:r w:rsidRPr="00520CC7">
        <w:rPr>
          <w:rStyle w:val="TagStyle"/>
          <w:rtl/>
        </w:rPr>
        <w:t xml:space="preserve"> &lt;&lt; יור &gt;&gt;</w:t>
      </w:r>
      <w:r w:rsidRPr="00A22831">
        <w:rPr>
          <w:rStyle w:val="TagStyle"/>
          <w:rtl/>
        </w:rPr>
        <w:t xml:space="preserve"> </w:t>
      </w:r>
      <w:r>
        <w:rPr>
          <w:rtl/>
        </w:rPr>
        <w:t>היו"ר מאיר כהן:</w:t>
      </w:r>
      <w:r w:rsidRPr="00A22831">
        <w:rPr>
          <w:rStyle w:val="TagStyle"/>
          <w:rtl/>
        </w:rPr>
        <w:t xml:space="preserve"> </w:t>
      </w:r>
      <w:r w:rsidRPr="00520CC7">
        <w:rPr>
          <w:rStyle w:val="TagStyle"/>
          <w:rtl/>
        </w:rPr>
        <w:t>&lt;&lt; יור &gt;&gt;</w:t>
      </w:r>
      <w:r>
        <w:rPr>
          <w:rtl/>
        </w:rPr>
        <w:t xml:space="preserve"> </w:t>
      </w:r>
      <w:bookmarkEnd w:id="1499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יושב-ראש ועדת </w:t>
      </w:r>
      <w:bookmarkStart w:id="14994" w:name="_ETM_Q41_320000"/>
      <w:bookmarkEnd w:id="14994"/>
      <w:r>
        <w:rPr>
          <w:rFonts w:hint="cs"/>
          <w:rtl/>
          <w:lang w:eastAsia="he-IL"/>
        </w:rPr>
        <w:t>הכנסת אופיר כץ, הודעה.</w:t>
      </w:r>
    </w:p>
    <w:p w:rsidR="0086198E" w:rsidRDefault="0086198E" w:rsidP="0017608B">
      <w:pPr>
        <w:rPr>
          <w:rtl/>
          <w:lang w:eastAsia="he-IL"/>
        </w:rPr>
      </w:pPr>
    </w:p>
    <w:p w:rsidR="0086198E" w:rsidRDefault="0086198E" w:rsidP="0017608B">
      <w:pPr>
        <w:pStyle w:val="af7"/>
        <w:keepNext/>
        <w:rPr>
          <w:rtl/>
        </w:rPr>
      </w:pPr>
      <w:r w:rsidRPr="00520CC7">
        <w:rPr>
          <w:rStyle w:val="TagStyle"/>
          <w:rtl/>
        </w:rPr>
        <w:t xml:space="preserve"> &lt;&lt; קריאה &gt;&gt;</w:t>
      </w:r>
      <w:r w:rsidRPr="00A22831">
        <w:rPr>
          <w:rStyle w:val="TagStyle"/>
          <w:rtl/>
        </w:rPr>
        <w:t xml:space="preserve"> </w:t>
      </w:r>
      <w:r>
        <w:rPr>
          <w:rtl/>
        </w:rPr>
        <w:t>נאור שירי (יש עתיד):</w:t>
      </w:r>
      <w:r w:rsidRPr="00A22831">
        <w:rPr>
          <w:rStyle w:val="TagStyle"/>
          <w:rtl/>
        </w:rPr>
        <w:t xml:space="preserve"> </w:t>
      </w:r>
      <w:r w:rsidRPr="00520CC7">
        <w:rPr>
          <w:rStyle w:val="TagStyle"/>
          <w:rtl/>
        </w:rPr>
        <w:t>&lt;&lt;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4995" w:name="_ETM_Q41_330000"/>
      <w:bookmarkEnd w:id="14995"/>
      <w:r>
        <w:rPr>
          <w:rFonts w:hint="cs"/>
          <w:rtl/>
          <w:lang w:eastAsia="he-IL"/>
        </w:rPr>
        <w:t xml:space="preserve">תגיד, מה עם </w:t>
      </w:r>
      <w:bookmarkStart w:id="14996" w:name="_ETM_Q41_317000"/>
      <w:bookmarkEnd w:id="14996"/>
      <w:r w:rsidR="0040236C">
        <w:rPr>
          <w:rFonts w:hint="cs"/>
          <w:rtl/>
          <w:lang w:eastAsia="he-IL"/>
        </w:rPr>
        <w:t>– – –</w:t>
      </w:r>
      <w:r>
        <w:rPr>
          <w:rFonts w:hint="cs"/>
          <w:rtl/>
          <w:lang w:eastAsia="he-IL"/>
        </w:rPr>
        <w:t xml:space="preserve"> טרור, אלמוג </w:t>
      </w:r>
      <w:r w:rsidR="0040236C">
        <w:rPr>
          <w:rFonts w:hint="cs"/>
          <w:rtl/>
          <w:lang w:eastAsia="he-IL"/>
        </w:rPr>
        <w:t>– – –</w:t>
      </w:r>
    </w:p>
    <w:p w:rsidR="0086198E" w:rsidRDefault="0086198E" w:rsidP="0017608B">
      <w:pPr>
        <w:rPr>
          <w:rtl/>
          <w:lang w:eastAsia="he-IL"/>
        </w:rPr>
      </w:pPr>
      <w:bookmarkStart w:id="14997" w:name="_ETM_Q41_327000"/>
      <w:bookmarkEnd w:id="14997"/>
    </w:p>
    <w:p w:rsidR="0086198E" w:rsidRDefault="0086198E" w:rsidP="0017608B">
      <w:pPr>
        <w:pStyle w:val="af7"/>
        <w:keepNext/>
        <w:rPr>
          <w:rtl/>
        </w:rPr>
      </w:pPr>
      <w:bookmarkStart w:id="14998" w:name="ET_interruption_6352_34"/>
      <w:r w:rsidRPr="00520CC7">
        <w:rPr>
          <w:rStyle w:val="TagStyle"/>
          <w:rtl/>
        </w:rPr>
        <w:t xml:space="preserve"> &lt;&lt; קריאה &gt;&gt;</w:t>
      </w:r>
      <w:r w:rsidRPr="00A22831">
        <w:rPr>
          <w:rStyle w:val="TagStyle"/>
          <w:rtl/>
        </w:rPr>
        <w:t xml:space="preserve"> </w:t>
      </w:r>
      <w:r>
        <w:rPr>
          <w:rtl/>
        </w:rPr>
        <w:t>אלמוג כהן (עוצמה יהודית):</w:t>
      </w:r>
      <w:r w:rsidRPr="00A22831">
        <w:rPr>
          <w:rStyle w:val="TagStyle"/>
          <w:rtl/>
        </w:rPr>
        <w:t xml:space="preserve"> </w:t>
      </w:r>
      <w:r w:rsidRPr="00520CC7">
        <w:rPr>
          <w:rStyle w:val="TagStyle"/>
          <w:rtl/>
        </w:rPr>
        <w:t>&lt;&lt; קריאה &gt;&gt;</w:t>
      </w:r>
      <w:r>
        <w:rPr>
          <w:rtl/>
        </w:rPr>
        <w:t xml:space="preserve"> </w:t>
      </w:r>
      <w:bookmarkEnd w:id="14998"/>
    </w:p>
    <w:p w:rsidR="0086198E" w:rsidRDefault="0086198E" w:rsidP="002F0EDE">
      <w:pPr>
        <w:rPr>
          <w:rtl/>
          <w:lang w:eastAsia="he-IL"/>
        </w:rPr>
      </w:pPr>
    </w:p>
    <w:p w:rsidR="0086198E" w:rsidRDefault="0086198E" w:rsidP="0017608B">
      <w:pPr>
        <w:rPr>
          <w:rtl/>
          <w:lang w:eastAsia="he-IL"/>
        </w:rPr>
      </w:pPr>
      <w:r>
        <w:rPr>
          <w:rFonts w:hint="cs"/>
          <w:rtl/>
          <w:lang w:eastAsia="he-IL"/>
        </w:rPr>
        <w:t>רק בלי סרבנות. בלי סרבנות. אתם מסוכנים.</w:t>
      </w:r>
    </w:p>
    <w:p w:rsidR="0086198E" w:rsidRDefault="0086198E" w:rsidP="0017608B">
      <w:pPr>
        <w:rPr>
          <w:rtl/>
          <w:lang w:eastAsia="he-IL"/>
        </w:rPr>
      </w:pPr>
    </w:p>
    <w:p w:rsidR="0086198E" w:rsidRDefault="0086198E" w:rsidP="0017608B">
      <w:pPr>
        <w:pStyle w:val="af7"/>
        <w:keepNext/>
        <w:rPr>
          <w:rtl/>
        </w:rPr>
      </w:pPr>
      <w:bookmarkStart w:id="14999" w:name="ET_interruption_קר_אה_47"/>
      <w:r w:rsidRPr="00520CC7">
        <w:rPr>
          <w:rStyle w:val="TagStyle"/>
          <w:rtl/>
        </w:rPr>
        <w:t xml:space="preserve"> &lt;&lt; קריאה &gt;&gt;</w:t>
      </w:r>
      <w:r w:rsidRPr="00A81F3C">
        <w:rPr>
          <w:rStyle w:val="TagStyle"/>
          <w:rtl/>
        </w:rPr>
        <w:t xml:space="preserve"> </w:t>
      </w:r>
      <w:r>
        <w:rPr>
          <w:rtl/>
        </w:rPr>
        <w:t>קריאה:</w:t>
      </w:r>
      <w:r w:rsidRPr="00A81F3C">
        <w:rPr>
          <w:rStyle w:val="TagStyle"/>
          <w:rtl/>
        </w:rPr>
        <w:t xml:space="preserve"> </w:t>
      </w:r>
      <w:r w:rsidRPr="00520CC7">
        <w:rPr>
          <w:rStyle w:val="TagStyle"/>
          <w:rtl/>
        </w:rPr>
        <w:t>&lt;&lt; קריאה &gt;&gt;</w:t>
      </w:r>
      <w:r>
        <w:rPr>
          <w:rtl/>
        </w:rPr>
        <w:t xml:space="preserve"> </w:t>
      </w:r>
      <w:bookmarkEnd w:id="14999"/>
    </w:p>
    <w:p w:rsidR="0086198E" w:rsidRDefault="0086198E" w:rsidP="002F0EDE">
      <w:pPr>
        <w:rPr>
          <w:rtl/>
          <w:lang w:eastAsia="he-IL"/>
        </w:rPr>
      </w:pPr>
    </w:p>
    <w:p w:rsidR="0086198E" w:rsidRPr="00A81F3C" w:rsidRDefault="0040236C" w:rsidP="0040236C">
      <w:pPr>
        <w:rPr>
          <w:rtl/>
          <w:lang w:eastAsia="he-IL"/>
        </w:rPr>
      </w:pPr>
      <w:bookmarkStart w:id="15000" w:name="_ETM_Q41_336000"/>
      <w:bookmarkEnd w:id="15000"/>
      <w:r>
        <w:rPr>
          <w:rFonts w:hint="cs"/>
          <w:rtl/>
          <w:lang w:eastAsia="he-IL"/>
        </w:rPr>
        <w:t>– – –</w:t>
      </w:r>
      <w:r w:rsidR="0086198E">
        <w:rPr>
          <w:rFonts w:hint="cs"/>
          <w:rtl/>
          <w:lang w:eastAsia="he-IL"/>
        </w:rPr>
        <w:t xml:space="preserve"> את אלמוג </w:t>
      </w:r>
      <w:r>
        <w:rPr>
          <w:rFonts w:hint="cs"/>
          <w:rtl/>
          <w:lang w:eastAsia="he-IL"/>
        </w:rPr>
        <w:t>– – –</w:t>
      </w:r>
    </w:p>
    <w:p w:rsidR="0086198E" w:rsidRDefault="0086198E" w:rsidP="002F0EDE">
      <w:pPr>
        <w:rPr>
          <w:rtl/>
          <w:lang w:eastAsia="he-IL"/>
        </w:rPr>
      </w:pPr>
      <w:bookmarkStart w:id="15001" w:name="_ETM_Q41_334000"/>
      <w:bookmarkEnd w:id="15001"/>
    </w:p>
    <w:p w:rsidR="0086198E" w:rsidRDefault="0086198E" w:rsidP="0017608B">
      <w:pPr>
        <w:pStyle w:val="af8"/>
        <w:keepNext/>
        <w:rPr>
          <w:rtl/>
        </w:rPr>
      </w:pPr>
      <w:bookmarkStart w:id="15002" w:name="ET_yor_6597_35"/>
      <w:r w:rsidRPr="00520CC7">
        <w:rPr>
          <w:rStyle w:val="TagStyle"/>
          <w:rtl/>
        </w:rPr>
        <w:t xml:space="preserve"> &lt;&lt; יור &gt;&gt;</w:t>
      </w:r>
      <w:r w:rsidRPr="00A22831">
        <w:rPr>
          <w:rStyle w:val="TagStyle"/>
          <w:rtl/>
        </w:rPr>
        <w:t xml:space="preserve"> </w:t>
      </w:r>
      <w:r>
        <w:rPr>
          <w:rtl/>
        </w:rPr>
        <w:t>היו"ר מאיר כהן:</w:t>
      </w:r>
      <w:r w:rsidRPr="00A22831">
        <w:rPr>
          <w:rStyle w:val="TagStyle"/>
          <w:rtl/>
        </w:rPr>
        <w:t xml:space="preserve"> </w:t>
      </w:r>
      <w:r w:rsidRPr="00520CC7">
        <w:rPr>
          <w:rStyle w:val="TagStyle"/>
          <w:rtl/>
        </w:rPr>
        <w:t>&lt;&lt; יור &gt;&gt;</w:t>
      </w:r>
      <w:r>
        <w:rPr>
          <w:rtl/>
        </w:rPr>
        <w:t xml:space="preserve"> </w:t>
      </w:r>
      <w:bookmarkEnd w:id="15002"/>
    </w:p>
    <w:p w:rsidR="0086198E" w:rsidRDefault="0086198E" w:rsidP="002F0EDE">
      <w:pPr>
        <w:rPr>
          <w:rtl/>
          <w:lang w:eastAsia="he-IL"/>
        </w:rPr>
      </w:pPr>
    </w:p>
    <w:p w:rsidR="0086198E" w:rsidRPr="00A22831" w:rsidRDefault="0086198E" w:rsidP="0017608B">
      <w:pPr>
        <w:rPr>
          <w:rtl/>
          <w:lang w:eastAsia="he-IL"/>
        </w:rPr>
      </w:pPr>
      <w:r>
        <w:rPr>
          <w:rFonts w:hint="cs"/>
          <w:rtl/>
          <w:lang w:eastAsia="he-IL"/>
        </w:rPr>
        <w:t>לא. שני השרים,</w:t>
      </w:r>
      <w:bookmarkStart w:id="15003" w:name="_ETM_Q41_335000"/>
      <w:bookmarkEnd w:id="15003"/>
      <w:r>
        <w:rPr>
          <w:rFonts w:hint="cs"/>
          <w:rtl/>
          <w:lang w:eastAsia="he-IL"/>
        </w:rPr>
        <w:t xml:space="preserve"> אתם לא הולכים.</w:t>
      </w:r>
    </w:p>
    <w:p w:rsidR="0086198E" w:rsidRPr="00520CC7" w:rsidRDefault="0086198E" w:rsidP="0017608B">
      <w:pPr>
        <w:rPr>
          <w:rtl/>
        </w:rPr>
      </w:pPr>
    </w:p>
    <w:p w:rsidR="0086198E" w:rsidRDefault="0086198E" w:rsidP="0017608B">
      <w:pPr>
        <w:pStyle w:val="a4"/>
        <w:keepNext/>
        <w:rPr>
          <w:rtl/>
        </w:rPr>
      </w:pPr>
      <w:bookmarkStart w:id="15004" w:name="ET_speaker_6443_36"/>
      <w:r w:rsidRPr="00520CC7">
        <w:rPr>
          <w:rStyle w:val="TagStyle"/>
          <w:rtl/>
        </w:rPr>
        <w:t xml:space="preserve"> &lt;&lt; דובר &gt;&gt;</w:t>
      </w:r>
      <w:r w:rsidRPr="00A22831">
        <w:rPr>
          <w:rStyle w:val="TagStyle"/>
          <w:rtl/>
        </w:rPr>
        <w:t xml:space="preserve"> </w:t>
      </w:r>
      <w:bookmarkStart w:id="15005" w:name="_Toc172455863"/>
      <w:bookmarkStart w:id="15006" w:name="_Toc172458327"/>
      <w:bookmarkStart w:id="15007" w:name="_Toc172459619"/>
      <w:bookmarkStart w:id="15008" w:name="_Toc172459953"/>
      <w:r>
        <w:rPr>
          <w:rtl/>
        </w:rPr>
        <w:t>אופיר כץ (יו"ר ועדת הכנסת):</w:t>
      </w:r>
      <w:bookmarkEnd w:id="15005"/>
      <w:bookmarkEnd w:id="15006"/>
      <w:bookmarkEnd w:id="15007"/>
      <w:bookmarkEnd w:id="15008"/>
      <w:r w:rsidRPr="00A22831">
        <w:rPr>
          <w:rStyle w:val="TagStyle"/>
          <w:rtl/>
        </w:rPr>
        <w:t xml:space="preserve"> </w:t>
      </w:r>
      <w:r w:rsidRPr="00520CC7">
        <w:rPr>
          <w:rStyle w:val="TagStyle"/>
          <w:rtl/>
        </w:rPr>
        <w:t>&lt;&lt; דובר &gt;&gt;</w:t>
      </w:r>
      <w:r>
        <w:rPr>
          <w:rtl/>
        </w:rPr>
        <w:t xml:space="preserve"> </w:t>
      </w:r>
      <w:bookmarkEnd w:id="15004"/>
    </w:p>
    <w:p w:rsidR="0086198E" w:rsidRDefault="0086198E" w:rsidP="002F0EDE">
      <w:pPr>
        <w:rPr>
          <w:rtl/>
          <w:lang w:eastAsia="he-IL"/>
        </w:rPr>
      </w:pPr>
    </w:p>
    <w:p w:rsidR="0086198E" w:rsidRDefault="0086198E" w:rsidP="0040236C">
      <w:pPr>
        <w:rPr>
          <w:rtl/>
          <w:lang w:eastAsia="he-IL"/>
        </w:rPr>
      </w:pPr>
      <w:bookmarkStart w:id="15009" w:name="_ETM_Q41_331000"/>
      <w:bookmarkEnd w:id="15009"/>
      <w:r>
        <w:rPr>
          <w:rFonts w:hint="cs"/>
          <w:rtl/>
          <w:lang w:eastAsia="he-IL"/>
        </w:rPr>
        <w:t xml:space="preserve">אדוני היושב-ראש, ועדת הכנסת החליטה היום </w:t>
      </w:r>
      <w:bookmarkStart w:id="15010" w:name="_ETM_Q41_341000"/>
      <w:bookmarkEnd w:id="15010"/>
      <w:r>
        <w:rPr>
          <w:rFonts w:hint="cs"/>
          <w:rtl/>
          <w:lang w:eastAsia="he-IL"/>
        </w:rPr>
        <w:t xml:space="preserve">בישיבתה כי </w:t>
      </w:r>
      <w:r w:rsidR="0040236C">
        <w:rPr>
          <w:rFonts w:hint="cs"/>
          <w:rtl/>
          <w:lang w:eastAsia="he-IL"/>
        </w:rPr>
        <w:t>– – –</w:t>
      </w:r>
    </w:p>
    <w:p w:rsidR="0086198E" w:rsidRDefault="0086198E" w:rsidP="0017608B">
      <w:pPr>
        <w:rPr>
          <w:rtl/>
          <w:lang w:eastAsia="he-IL"/>
        </w:rPr>
      </w:pPr>
      <w:bookmarkStart w:id="15011" w:name="_ETM_Q41_339000"/>
      <w:bookmarkEnd w:id="15011"/>
    </w:p>
    <w:p w:rsidR="0086198E" w:rsidRDefault="0086198E" w:rsidP="0017608B">
      <w:pPr>
        <w:pStyle w:val="af8"/>
        <w:keepNext/>
        <w:rPr>
          <w:rtl/>
        </w:rPr>
      </w:pPr>
      <w:r w:rsidRPr="00520CC7">
        <w:rPr>
          <w:rStyle w:val="TagStyle"/>
          <w:rtl/>
        </w:rPr>
        <w:t xml:space="preserve"> &lt;&lt; יור &gt;&gt;</w:t>
      </w:r>
      <w:r w:rsidRPr="00A22831">
        <w:rPr>
          <w:rStyle w:val="TagStyle"/>
          <w:rtl/>
        </w:rPr>
        <w:t xml:space="preserve"> </w:t>
      </w:r>
      <w:r>
        <w:rPr>
          <w:rtl/>
        </w:rPr>
        <w:t>היו"ר מאיר כהן:</w:t>
      </w:r>
      <w:r w:rsidRPr="00A22831">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5012" w:name="_ETM_Q41_340000"/>
      <w:bookmarkEnd w:id="15012"/>
      <w:r>
        <w:rPr>
          <w:rFonts w:hint="cs"/>
          <w:rtl/>
          <w:lang w:eastAsia="he-IL"/>
        </w:rPr>
        <w:t>ששש. אופיר, רגע. זה לא מכבד אותך. אני מבקש שקט. יש הודעה. שקט.</w:t>
      </w:r>
    </w:p>
    <w:p w:rsidR="0086198E" w:rsidRDefault="0086198E" w:rsidP="0017608B">
      <w:pPr>
        <w:rPr>
          <w:rtl/>
          <w:lang w:eastAsia="he-IL"/>
        </w:rPr>
      </w:pPr>
    </w:p>
    <w:p w:rsidR="0086198E" w:rsidRDefault="0086198E" w:rsidP="0017608B">
      <w:pPr>
        <w:pStyle w:val="-"/>
        <w:keepNext/>
        <w:rPr>
          <w:rtl/>
        </w:rPr>
      </w:pPr>
      <w:bookmarkStart w:id="15013" w:name="ET_speakercontinue_6443_38"/>
      <w:r w:rsidRPr="00520CC7">
        <w:rPr>
          <w:rStyle w:val="TagStyle"/>
          <w:rtl/>
        </w:rPr>
        <w:t xml:space="preserve"> &lt;&lt; דובר_המשך &gt;&gt;</w:t>
      </w:r>
      <w:r w:rsidRPr="00A22831">
        <w:rPr>
          <w:rStyle w:val="TagStyle"/>
          <w:rtl/>
        </w:rPr>
        <w:t xml:space="preserve"> </w:t>
      </w:r>
      <w:r>
        <w:rPr>
          <w:rtl/>
        </w:rPr>
        <w:t>אופיר כץ (יו"ר ועדת הכנסת):</w:t>
      </w:r>
      <w:r w:rsidRPr="00A22831">
        <w:rPr>
          <w:rStyle w:val="TagStyle"/>
          <w:rtl/>
        </w:rPr>
        <w:t xml:space="preserve"> </w:t>
      </w:r>
      <w:r w:rsidRPr="00520CC7">
        <w:rPr>
          <w:rStyle w:val="TagStyle"/>
          <w:rtl/>
        </w:rPr>
        <w:t>&lt;&lt; דובר_המשך &gt;&gt;</w:t>
      </w:r>
      <w:r>
        <w:rPr>
          <w:rtl/>
        </w:rPr>
        <w:t xml:space="preserve"> </w:t>
      </w:r>
      <w:bookmarkEnd w:id="15013"/>
    </w:p>
    <w:p w:rsidR="0086198E" w:rsidRDefault="0086198E" w:rsidP="002F0EDE">
      <w:pPr>
        <w:rPr>
          <w:rtl/>
          <w:lang w:eastAsia="he-IL"/>
        </w:rPr>
      </w:pPr>
    </w:p>
    <w:p w:rsidR="0086198E" w:rsidRDefault="0086198E" w:rsidP="0019505B">
      <w:pPr>
        <w:rPr>
          <w:rtl/>
          <w:lang w:eastAsia="he-IL"/>
        </w:rPr>
      </w:pPr>
      <w:bookmarkStart w:id="15014" w:name="_ETM_Q41_344000"/>
      <w:bookmarkEnd w:id="15014"/>
      <w:r>
        <w:rPr>
          <w:rFonts w:hint="cs"/>
          <w:rtl/>
          <w:lang w:eastAsia="he-IL"/>
        </w:rPr>
        <w:t>ועדת הכנסת החליטה בישיב</w:t>
      </w:r>
      <w:bookmarkStart w:id="15015" w:name="_ETM_Q41_343000"/>
      <w:bookmarkEnd w:id="15015"/>
      <w:r>
        <w:rPr>
          <w:rFonts w:hint="cs"/>
          <w:rtl/>
          <w:lang w:eastAsia="he-IL"/>
        </w:rPr>
        <w:t xml:space="preserve">תה היום כי ועדת החינוך, התרבות והספורט תדון בהצעת </w:t>
      </w:r>
      <w:bookmarkStart w:id="15016" w:name="_ETM_Q41_349000"/>
      <w:bookmarkEnd w:id="15016"/>
      <w:r>
        <w:rPr>
          <w:rFonts w:hint="cs"/>
          <w:rtl/>
          <w:lang w:eastAsia="he-IL"/>
        </w:rPr>
        <w:t xml:space="preserve">חוק המועצה להשכלה גבוהה (תיקון </w:t>
      </w:r>
      <w:r>
        <w:rPr>
          <w:rtl/>
          <w:lang w:eastAsia="he-IL"/>
        </w:rPr>
        <w:t>–</w:t>
      </w:r>
      <w:r>
        <w:rPr>
          <w:rFonts w:hint="cs"/>
          <w:rtl/>
          <w:lang w:eastAsia="he-IL"/>
        </w:rPr>
        <w:t xml:space="preserve"> פיטורי סגל אקדמי </w:t>
      </w:r>
      <w:bookmarkStart w:id="15017" w:name="_ETM_Q41_352000"/>
      <w:bookmarkEnd w:id="15017"/>
      <w:r>
        <w:rPr>
          <w:rFonts w:hint="cs"/>
          <w:rtl/>
          <w:lang w:eastAsia="he-IL"/>
        </w:rPr>
        <w:t>בשל הסתה או תמיכה בטרור והפחתת תקציב), התשפ"ד</w:t>
      </w:r>
      <w:r>
        <w:rPr>
          <w:rFonts w:hint="eastAsia"/>
          <w:rtl/>
          <w:lang w:eastAsia="he-IL"/>
        </w:rPr>
        <w:t>–</w:t>
      </w:r>
      <w:r>
        <w:rPr>
          <w:rFonts w:hint="cs"/>
          <w:rtl/>
          <w:lang w:eastAsia="he-IL"/>
        </w:rPr>
        <w:t xml:space="preserve">2024, פ/4684/25, של </w:t>
      </w:r>
      <w:bookmarkStart w:id="15018" w:name="_ETM_Q41_359000"/>
      <w:bookmarkEnd w:id="15018"/>
      <w:r>
        <w:rPr>
          <w:rFonts w:hint="cs"/>
          <w:rtl/>
          <w:lang w:eastAsia="he-IL"/>
        </w:rPr>
        <w:t>חבר הכנסת אופיר כץ וקבוצת חברי הכנסת.</w:t>
      </w:r>
    </w:p>
    <w:p w:rsidR="0086198E" w:rsidRDefault="0086198E" w:rsidP="0017608B">
      <w:pPr>
        <w:rPr>
          <w:rtl/>
          <w:lang w:eastAsia="he-IL"/>
        </w:rPr>
      </w:pPr>
    </w:p>
    <w:p w:rsidR="0086198E" w:rsidRDefault="0086198E" w:rsidP="0019505B">
      <w:pPr>
        <w:rPr>
          <w:rtl/>
          <w:lang w:eastAsia="he-IL"/>
        </w:rPr>
      </w:pPr>
      <w:r>
        <w:rPr>
          <w:rFonts w:hint="cs"/>
          <w:rtl/>
          <w:lang w:eastAsia="he-IL"/>
        </w:rPr>
        <w:t xml:space="preserve">ועדת הכנסת החליטה בישיבתה ביום כ"ב באדר ב' התשפ"ד, 1 באפריל 2024, להעביר </w:t>
      </w:r>
      <w:bookmarkStart w:id="15019" w:name="_ETM_Q41_362000"/>
      <w:bookmarkEnd w:id="15019"/>
      <w:r>
        <w:rPr>
          <w:rFonts w:hint="cs"/>
          <w:rtl/>
          <w:lang w:eastAsia="he-IL"/>
        </w:rPr>
        <w:t xml:space="preserve">את הצעת חוק תקשורת דיגיטלית עם גופים ציבוריים (תיקון </w:t>
      </w:r>
      <w:r>
        <w:rPr>
          <w:rtl/>
          <w:lang w:eastAsia="he-IL"/>
        </w:rPr>
        <w:t>–</w:t>
      </w:r>
      <w:bookmarkStart w:id="15020" w:name="_ETM_Q41_366000"/>
      <w:bookmarkEnd w:id="15020"/>
      <w:r>
        <w:rPr>
          <w:rFonts w:hint="cs"/>
          <w:rtl/>
          <w:lang w:eastAsia="he-IL"/>
        </w:rPr>
        <w:t xml:space="preserve"> חובת מענה הולם), התשפ"ג</w:t>
      </w:r>
      <w:r>
        <w:rPr>
          <w:rFonts w:hint="eastAsia"/>
          <w:rtl/>
          <w:lang w:eastAsia="he-IL"/>
        </w:rPr>
        <w:t>–</w:t>
      </w:r>
      <w:r>
        <w:rPr>
          <w:rFonts w:hint="cs"/>
          <w:rtl/>
          <w:lang w:eastAsia="he-IL"/>
        </w:rPr>
        <w:t>2023, פ/3886/25, של חבר הכנסת ישראל אייכלר, לדיון בוועדת העבודה והרווחה;</w:t>
      </w:r>
      <w:bookmarkStart w:id="15021" w:name="_ETM_Q41_373000"/>
      <w:bookmarkEnd w:id="15021"/>
      <w:r>
        <w:rPr>
          <w:rFonts w:hint="cs"/>
          <w:rtl/>
          <w:lang w:eastAsia="he-IL"/>
        </w:rPr>
        <w:t xml:space="preserve"> ועדת הכנסת החליטה בישיבתה </w:t>
      </w:r>
      <w:bookmarkStart w:id="15022" w:name="_ETM_Q41_377000"/>
      <w:bookmarkEnd w:id="15022"/>
      <w:r>
        <w:rPr>
          <w:rFonts w:hint="cs"/>
          <w:rtl/>
          <w:lang w:eastAsia="he-IL"/>
        </w:rPr>
        <w:t xml:space="preserve">היום לשנות את החלטתה ולהמליץ לכנסת להעביר את הצעת החוק </w:t>
      </w:r>
      <w:bookmarkStart w:id="15023" w:name="_ETM_Q41_378000"/>
      <w:bookmarkEnd w:id="15023"/>
      <w:r>
        <w:rPr>
          <w:rFonts w:hint="cs"/>
          <w:rtl/>
          <w:lang w:eastAsia="he-IL"/>
        </w:rPr>
        <w:t xml:space="preserve">האמורה מוועדת העבודה והרווחה לדיון בוועדת המדע </w:t>
      </w:r>
      <w:bookmarkStart w:id="15024" w:name="_ETM_Q41_384000"/>
      <w:bookmarkEnd w:id="15024"/>
      <w:r>
        <w:rPr>
          <w:rFonts w:hint="cs"/>
          <w:rtl/>
          <w:lang w:eastAsia="he-IL"/>
        </w:rPr>
        <w:t>והטכנולוגיה, לשם הכנתה לקריאה הראשונה.</w:t>
      </w:r>
      <w:bookmarkStart w:id="15025" w:name="_ETM_Q41_385000"/>
      <w:bookmarkEnd w:id="15025"/>
      <w:r>
        <w:rPr>
          <w:rFonts w:hint="cs"/>
          <w:rtl/>
          <w:lang w:eastAsia="he-IL"/>
        </w:rPr>
        <w:t xml:space="preserve"> אבקש את תמיכתכם.</w:t>
      </w:r>
    </w:p>
    <w:p w:rsidR="0086198E" w:rsidRDefault="0086198E" w:rsidP="0017608B">
      <w:pPr>
        <w:rPr>
          <w:rtl/>
          <w:lang w:eastAsia="he-IL"/>
        </w:rPr>
      </w:pPr>
      <w:bookmarkStart w:id="15026" w:name="_ETM_Q41_389000"/>
      <w:bookmarkEnd w:id="15026"/>
    </w:p>
    <w:p w:rsidR="0086198E" w:rsidRDefault="0086198E" w:rsidP="0017608B">
      <w:pPr>
        <w:pStyle w:val="af8"/>
        <w:keepNext/>
        <w:rPr>
          <w:rtl/>
        </w:rPr>
      </w:pPr>
      <w:r w:rsidRPr="00520CC7">
        <w:rPr>
          <w:rStyle w:val="TagStyle"/>
          <w:rtl/>
        </w:rPr>
        <w:t xml:space="preserve"> &lt;&lt; יור &gt;&gt;</w:t>
      </w:r>
      <w:r w:rsidRPr="00A22831">
        <w:rPr>
          <w:rStyle w:val="TagStyle"/>
          <w:rtl/>
        </w:rPr>
        <w:t xml:space="preserve"> </w:t>
      </w:r>
      <w:r>
        <w:rPr>
          <w:rtl/>
        </w:rPr>
        <w:t>היו"ר מאיר כהן:</w:t>
      </w:r>
      <w:r w:rsidRPr="00A22831">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5027" w:name="_ETM_Q41_390000"/>
      <w:bookmarkEnd w:id="15027"/>
      <w:r>
        <w:rPr>
          <w:rFonts w:hint="cs"/>
          <w:rtl/>
          <w:lang w:eastAsia="he-IL"/>
        </w:rPr>
        <w:t xml:space="preserve">תודה </w:t>
      </w:r>
      <w:bookmarkStart w:id="15028" w:name="_ETM_Q41_392000"/>
      <w:bookmarkEnd w:id="15028"/>
      <w:r>
        <w:rPr>
          <w:rFonts w:hint="cs"/>
          <w:rtl/>
          <w:lang w:eastAsia="he-IL"/>
        </w:rPr>
        <w:t xml:space="preserve">רבה. תודה על ההצעה הזאת.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על ההודעה הזאת </w:t>
      </w:r>
      <w:bookmarkStart w:id="15029" w:name="_ETM_Q41_396000"/>
      <w:bookmarkEnd w:id="15029"/>
      <w:r>
        <w:rPr>
          <w:rFonts w:hint="cs"/>
          <w:rtl/>
          <w:lang w:eastAsia="he-IL"/>
        </w:rPr>
        <w:t>יש הצבעה. בבקשה, שבו. אנחנו עוברים להצבעה.</w:t>
      </w:r>
    </w:p>
    <w:p w:rsidR="0086198E" w:rsidRDefault="0086198E" w:rsidP="0017608B">
      <w:pPr>
        <w:rPr>
          <w:rtl/>
          <w:lang w:eastAsia="he-IL"/>
        </w:rPr>
      </w:pPr>
    </w:p>
    <w:p w:rsidR="0086198E" w:rsidRDefault="0086198E" w:rsidP="0017608B">
      <w:pPr>
        <w:pStyle w:val="af3"/>
        <w:keepNext/>
        <w:rPr>
          <w:rtl/>
          <w:lang w:eastAsia="he-IL"/>
        </w:rPr>
      </w:pPr>
      <w:r>
        <w:rPr>
          <w:rtl/>
          <w:lang w:eastAsia="he-IL"/>
        </w:rPr>
        <w:t>הצבעה מס'</w:t>
      </w:r>
      <w:r>
        <w:rPr>
          <w:rFonts w:hint="cs"/>
          <w:rtl/>
          <w:lang w:eastAsia="he-IL"/>
        </w:rPr>
        <w:t xml:space="preserve"> 9</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53</w:t>
      </w:r>
    </w:p>
    <w:p w:rsidR="0086198E" w:rsidRDefault="0086198E" w:rsidP="0017608B">
      <w:pPr>
        <w:pStyle w:val="--"/>
        <w:keepNext/>
        <w:rPr>
          <w:rtl/>
          <w:lang w:eastAsia="he-IL"/>
        </w:rPr>
      </w:pPr>
      <w:r>
        <w:rPr>
          <w:rtl/>
          <w:lang w:eastAsia="he-IL"/>
        </w:rPr>
        <w:t xml:space="preserve">נגד – </w:t>
      </w:r>
      <w:r>
        <w:rPr>
          <w:rFonts w:hint="cs"/>
          <w:rtl/>
          <w:lang w:eastAsia="he-IL"/>
        </w:rPr>
        <w:t>1</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17608B">
      <w:pPr>
        <w:pStyle w:val="af4"/>
        <w:rPr>
          <w:rtl/>
          <w:lang w:eastAsia="he-IL"/>
        </w:rPr>
      </w:pPr>
      <w:r>
        <w:rPr>
          <w:rFonts w:hint="cs"/>
          <w:rtl/>
          <w:lang w:eastAsia="he-IL"/>
        </w:rPr>
        <w:t xml:space="preserve">הצעת ועדת הכנסת להעביר את הצעת חוק תקשורת דיגיטלית עם גופים ציבוריים (תיקון </w:t>
      </w:r>
      <w:r>
        <w:rPr>
          <w:rtl/>
          <w:lang w:eastAsia="he-IL"/>
        </w:rPr>
        <w:t>–</w:t>
      </w:r>
      <w:r>
        <w:rPr>
          <w:rFonts w:hint="cs"/>
          <w:rtl/>
          <w:lang w:eastAsia="he-IL"/>
        </w:rPr>
        <w:t xml:space="preserve"> חובת מענה הולם), התשפ"ג</w:t>
      </w:r>
      <w:r>
        <w:rPr>
          <w:rFonts w:hint="eastAsia"/>
          <w:rtl/>
          <w:lang w:eastAsia="he-IL"/>
        </w:rPr>
        <w:t>–</w:t>
      </w:r>
      <w:r>
        <w:rPr>
          <w:rFonts w:hint="cs"/>
          <w:rtl/>
          <w:lang w:eastAsia="he-IL"/>
        </w:rPr>
        <w:t>2023, מוועדת העבודה והרווחה לוועדת המדע והטכנולוגיה נתקבלה.</w:t>
      </w:r>
    </w:p>
    <w:p w:rsidR="0086198E" w:rsidRDefault="0086198E" w:rsidP="0017608B">
      <w:pPr>
        <w:rPr>
          <w:rtl/>
          <w:lang w:eastAsia="he-IL"/>
        </w:rPr>
      </w:pPr>
    </w:p>
    <w:p w:rsidR="0086198E" w:rsidRDefault="0086198E" w:rsidP="0017608B">
      <w:pPr>
        <w:pStyle w:val="af8"/>
        <w:keepNext/>
        <w:rPr>
          <w:rtl/>
        </w:rPr>
      </w:pPr>
      <w:r w:rsidRPr="00520CC7">
        <w:rPr>
          <w:rStyle w:val="TagStyle"/>
          <w:rtl/>
        </w:rPr>
        <w:t xml:space="preserve"> &lt;&lt; יור &gt;&gt;</w:t>
      </w:r>
      <w:r w:rsidRPr="007B70E3">
        <w:rPr>
          <w:rStyle w:val="TagStyle"/>
          <w:rtl/>
        </w:rPr>
        <w:t xml:space="preserve"> </w:t>
      </w:r>
      <w:r>
        <w:rPr>
          <w:rtl/>
        </w:rPr>
        <w:t>היו"ר מאיר כהן:</w:t>
      </w:r>
      <w:r w:rsidRPr="007B70E3">
        <w:rPr>
          <w:rStyle w:val="TagStyle"/>
          <w:rtl/>
        </w:rPr>
        <w:t xml:space="preserve"> </w:t>
      </w:r>
      <w:r w:rsidRPr="00520CC7">
        <w:rPr>
          <w:rStyle w:val="TagStyle"/>
          <w:rtl/>
        </w:rPr>
        <w:t>&lt;&lt; יור &gt;&gt;</w:t>
      </w:r>
      <w:r>
        <w:rPr>
          <w:rtl/>
        </w:rPr>
        <w:t xml:space="preserve"> </w:t>
      </w:r>
    </w:p>
    <w:p w:rsidR="0086198E" w:rsidRDefault="0086198E" w:rsidP="002F0EDE">
      <w:pPr>
        <w:rPr>
          <w:rtl/>
          <w:lang w:eastAsia="he-IL"/>
        </w:rPr>
      </w:pPr>
    </w:p>
    <w:p w:rsidR="0086198E" w:rsidRPr="007B70E3" w:rsidRDefault="0086198E" w:rsidP="0017608B">
      <w:pPr>
        <w:rPr>
          <w:rtl/>
          <w:lang w:eastAsia="he-IL"/>
        </w:rPr>
      </w:pPr>
      <w:bookmarkStart w:id="15030" w:name="_ETM_Q41_412000"/>
      <w:bookmarkEnd w:id="15030"/>
      <w:r>
        <w:rPr>
          <w:rFonts w:hint="cs"/>
          <w:rtl/>
          <w:lang w:eastAsia="he-IL"/>
        </w:rPr>
        <w:t xml:space="preserve">53 בעד </w:t>
      </w:r>
      <w:bookmarkStart w:id="15031" w:name="_ETM_Q41_417000"/>
      <w:bookmarkEnd w:id="15031"/>
      <w:r>
        <w:rPr>
          <w:rFonts w:hint="cs"/>
          <w:rtl/>
          <w:lang w:eastAsia="he-IL"/>
        </w:rPr>
        <w:t>ומתנגד אחד. אנחנו אישרנו את ההודעה של יושב-ראש הוועדה.</w:t>
      </w:r>
    </w:p>
    <w:p w:rsidR="0086198E" w:rsidRDefault="0086198E" w:rsidP="0017608B">
      <w:pPr>
        <w:rPr>
          <w:rtl/>
          <w:lang w:eastAsia="he-IL"/>
        </w:rPr>
      </w:pPr>
    </w:p>
    <w:p w:rsidR="0086198E" w:rsidRDefault="0086198E" w:rsidP="0017608B">
      <w:pPr>
        <w:rPr>
          <w:rtl/>
          <w:lang w:eastAsia="he-IL"/>
        </w:rPr>
      </w:pPr>
    </w:p>
    <w:p w:rsidR="0086198E" w:rsidRDefault="0086198E" w:rsidP="0017608B">
      <w:pPr>
        <w:pStyle w:val="a7"/>
        <w:rPr>
          <w:rtl/>
          <w:lang w:eastAsia="he-IL"/>
        </w:rPr>
      </w:pPr>
      <w:bookmarkStart w:id="15032" w:name="ET_hatsach_642966_41"/>
      <w:r w:rsidRPr="00520CC7">
        <w:rPr>
          <w:rStyle w:val="TagStyle"/>
          <w:rtl/>
        </w:rPr>
        <w:t xml:space="preserve"> &lt;&lt; הצח &gt;&gt;</w:t>
      </w:r>
      <w:r w:rsidRPr="007B70E3">
        <w:rPr>
          <w:rStyle w:val="TagStyle"/>
          <w:rtl/>
        </w:rPr>
        <w:t xml:space="preserve"> </w:t>
      </w:r>
      <w:bookmarkStart w:id="15033" w:name="_Toc172455864"/>
      <w:bookmarkStart w:id="15034" w:name="_Toc172458328"/>
      <w:bookmarkStart w:id="15035" w:name="_Toc172459620"/>
      <w:bookmarkStart w:id="15036" w:name="_Toc172459954"/>
      <w:r>
        <w:rPr>
          <w:rtl/>
          <w:lang w:eastAsia="he-IL"/>
        </w:rPr>
        <w:t>הצעת חוק היחידה המיוחדת לחילופי מידע של גופי הביטחון והרשויות האזרחיות, התשפ"ד</w:t>
      </w:r>
      <w:r>
        <w:rPr>
          <w:rFonts w:hint="cs"/>
          <w:rtl/>
          <w:lang w:eastAsia="he-IL"/>
        </w:rPr>
        <w:t>–</w:t>
      </w:r>
      <w:r>
        <w:rPr>
          <w:rtl/>
          <w:lang w:eastAsia="he-IL"/>
        </w:rPr>
        <w:t>2024</w:t>
      </w:r>
      <w:bookmarkEnd w:id="15033"/>
      <w:bookmarkEnd w:id="15034"/>
      <w:bookmarkEnd w:id="15035"/>
      <w:bookmarkEnd w:id="15036"/>
      <w:r w:rsidRPr="007B70E3">
        <w:rPr>
          <w:rStyle w:val="TagStyle"/>
          <w:rtl/>
        </w:rPr>
        <w:t xml:space="preserve"> </w:t>
      </w:r>
      <w:r w:rsidRPr="00520CC7">
        <w:rPr>
          <w:rStyle w:val="TagStyle"/>
          <w:rtl/>
        </w:rPr>
        <w:t>&lt;&lt; הצח &gt;&gt;</w:t>
      </w:r>
      <w:r>
        <w:rPr>
          <w:rtl/>
          <w:lang w:eastAsia="he-IL"/>
        </w:rPr>
        <w:t xml:space="preserve"> </w:t>
      </w:r>
      <w:bookmarkEnd w:id="15032"/>
    </w:p>
    <w:p w:rsidR="0086198E" w:rsidRDefault="0086198E" w:rsidP="0017608B">
      <w:pPr>
        <w:rPr>
          <w:rtl/>
          <w:lang w:eastAsia="he-IL"/>
        </w:rPr>
      </w:pPr>
      <w:r>
        <w:rPr>
          <w:rtl/>
          <w:lang w:eastAsia="he-IL"/>
        </w:rPr>
        <w:t>[הצעת חוק פ/4480/25; נספחות.]</w:t>
      </w:r>
    </w:p>
    <w:p w:rsidR="0086198E" w:rsidRDefault="0086198E" w:rsidP="0017608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86198E" w:rsidRDefault="0086198E" w:rsidP="002F0EDE">
      <w:pPr>
        <w:rPr>
          <w:rtl/>
          <w:lang w:eastAsia="he-IL"/>
        </w:rPr>
      </w:pPr>
    </w:p>
    <w:p w:rsidR="0086198E" w:rsidRDefault="0086198E" w:rsidP="0017608B">
      <w:pPr>
        <w:pStyle w:val="af8"/>
        <w:keepNext/>
        <w:rPr>
          <w:rtl/>
        </w:rPr>
      </w:pPr>
      <w:bookmarkStart w:id="15037" w:name="ET_yor_6597_42"/>
      <w:r w:rsidRPr="00520CC7">
        <w:rPr>
          <w:rStyle w:val="TagStyle"/>
          <w:rtl/>
        </w:rPr>
        <w:t xml:space="preserve"> &lt;&lt; יור &gt;&gt;</w:t>
      </w:r>
      <w:r w:rsidRPr="007B70E3">
        <w:rPr>
          <w:rStyle w:val="TagStyle"/>
          <w:rtl/>
        </w:rPr>
        <w:t xml:space="preserve"> </w:t>
      </w:r>
      <w:r>
        <w:rPr>
          <w:rtl/>
        </w:rPr>
        <w:t>היו"ר מאיר כהן:</w:t>
      </w:r>
      <w:r w:rsidRPr="007B70E3">
        <w:rPr>
          <w:rStyle w:val="TagStyle"/>
          <w:rtl/>
        </w:rPr>
        <w:t xml:space="preserve"> </w:t>
      </w:r>
      <w:r w:rsidRPr="00520CC7">
        <w:rPr>
          <w:rStyle w:val="TagStyle"/>
          <w:rtl/>
        </w:rPr>
        <w:t>&lt;&lt; יור &gt;&gt;</w:t>
      </w:r>
      <w:r>
        <w:rPr>
          <w:rtl/>
        </w:rPr>
        <w:t xml:space="preserve"> </w:t>
      </w:r>
      <w:bookmarkEnd w:id="15037"/>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ברשותכם, </w:t>
      </w:r>
      <w:bookmarkStart w:id="15038" w:name="_ETM_Q41_420000"/>
      <w:bookmarkEnd w:id="15038"/>
      <w:r>
        <w:rPr>
          <w:rFonts w:hint="cs"/>
          <w:rtl/>
          <w:lang w:eastAsia="he-IL"/>
        </w:rPr>
        <w:t xml:space="preserve">אנחנו עוברים להצעת חוק היחידה המיוחדת לחילופי מידע של גופי </w:t>
      </w:r>
      <w:bookmarkStart w:id="15039" w:name="_ETM_Q41_425000"/>
      <w:bookmarkEnd w:id="15039"/>
      <w:r>
        <w:rPr>
          <w:rFonts w:hint="cs"/>
          <w:rtl/>
          <w:lang w:eastAsia="he-IL"/>
        </w:rPr>
        <w:t>הביטחון והרשויות האזרחיות, התשפ"ד</w:t>
      </w:r>
      <w:r>
        <w:rPr>
          <w:rFonts w:hint="eastAsia"/>
          <w:rtl/>
          <w:lang w:eastAsia="he-IL"/>
        </w:rPr>
        <w:t>–</w:t>
      </w:r>
      <w:r>
        <w:rPr>
          <w:rFonts w:hint="cs"/>
          <w:rtl/>
          <w:lang w:eastAsia="he-IL"/>
        </w:rPr>
        <w:t xml:space="preserve">2024, של חברת הכנסת שרן מרים השכל. </w:t>
      </w:r>
      <w:bookmarkStart w:id="15040" w:name="_ETM_Q41_434000"/>
      <w:bookmarkEnd w:id="15040"/>
      <w:r>
        <w:rPr>
          <w:rFonts w:hint="cs"/>
          <w:rtl/>
          <w:lang w:eastAsia="he-IL"/>
        </w:rPr>
        <w:t>גברתי, עשר דקות.</w:t>
      </w:r>
    </w:p>
    <w:p w:rsidR="0086198E" w:rsidRDefault="0086198E" w:rsidP="0017608B">
      <w:pPr>
        <w:rPr>
          <w:rtl/>
          <w:lang w:eastAsia="he-IL"/>
        </w:rPr>
      </w:pPr>
    </w:p>
    <w:p w:rsidR="0086198E" w:rsidRDefault="0086198E" w:rsidP="00B87FBA">
      <w:pPr>
        <w:rPr>
          <w:rtl/>
          <w:lang w:eastAsia="he-IL"/>
        </w:rPr>
      </w:pPr>
      <w:bookmarkStart w:id="15041" w:name="_ETM_Q41_437000"/>
      <w:bookmarkEnd w:id="15041"/>
      <w:r>
        <w:rPr>
          <w:rFonts w:hint="cs"/>
          <w:rtl/>
          <w:lang w:eastAsia="he-IL"/>
        </w:rPr>
        <w:t>בגלל סדר-היום הארוך אני לא אאשר הודעות אישיות ודברים</w:t>
      </w:r>
      <w:bookmarkStart w:id="15042" w:name="_ETM_Q41_440000"/>
      <w:bookmarkEnd w:id="15042"/>
      <w:r>
        <w:rPr>
          <w:rFonts w:hint="cs"/>
          <w:rtl/>
          <w:lang w:eastAsia="he-IL"/>
        </w:rPr>
        <w:t xml:space="preserve"> כאלה, אלא אם כן יהיה משהו דרמטי</w:t>
      </w:r>
      <w:r w:rsidR="00B87FBA">
        <w:rPr>
          <w:rFonts w:hint="cs"/>
          <w:rtl/>
          <w:lang w:eastAsia="he-IL"/>
        </w:rPr>
        <w:t>,</w:t>
      </w:r>
      <w:bookmarkStart w:id="15043" w:name="_ETM_Q41_449000"/>
      <w:bookmarkEnd w:id="15043"/>
      <w:r>
        <w:rPr>
          <w:rFonts w:hint="cs"/>
          <w:rtl/>
          <w:lang w:eastAsia="he-IL"/>
        </w:rPr>
        <w:t xml:space="preserve"> אז אני מבקש את סליחתכם.</w:t>
      </w:r>
    </w:p>
    <w:p w:rsidR="0086198E" w:rsidRDefault="0086198E" w:rsidP="0017608B">
      <w:pPr>
        <w:rPr>
          <w:rtl/>
          <w:lang w:eastAsia="he-IL"/>
        </w:rPr>
      </w:pPr>
      <w:bookmarkStart w:id="15044" w:name="_ETM_Q41_441000"/>
      <w:bookmarkEnd w:id="15044"/>
    </w:p>
    <w:p w:rsidR="0086198E" w:rsidRDefault="0086198E" w:rsidP="0017608B">
      <w:pPr>
        <w:pStyle w:val="a4"/>
        <w:keepNext/>
        <w:rPr>
          <w:rtl/>
        </w:rPr>
      </w:pPr>
      <w:bookmarkStart w:id="15045" w:name="ET_speaker_5519_43"/>
      <w:r w:rsidRPr="00520CC7">
        <w:rPr>
          <w:rStyle w:val="TagStyle"/>
          <w:rtl/>
        </w:rPr>
        <w:t xml:space="preserve"> &lt;&lt; דובר &gt;&gt;</w:t>
      </w:r>
      <w:r w:rsidRPr="007B70E3">
        <w:rPr>
          <w:rStyle w:val="TagStyle"/>
          <w:rtl/>
        </w:rPr>
        <w:t xml:space="preserve"> </w:t>
      </w:r>
      <w:bookmarkStart w:id="15046" w:name="_Toc172455865"/>
      <w:bookmarkStart w:id="15047" w:name="_Toc172458329"/>
      <w:bookmarkStart w:id="15048" w:name="_Toc172459621"/>
      <w:bookmarkStart w:id="15049" w:name="_Toc172459955"/>
      <w:r>
        <w:rPr>
          <w:rtl/>
        </w:rPr>
        <w:t>שרן מרים השכל (הימין הממלכתי):</w:t>
      </w:r>
      <w:bookmarkEnd w:id="15046"/>
      <w:bookmarkEnd w:id="15047"/>
      <w:bookmarkEnd w:id="15048"/>
      <w:bookmarkEnd w:id="15049"/>
      <w:r w:rsidRPr="007B70E3">
        <w:rPr>
          <w:rStyle w:val="TagStyle"/>
          <w:rtl/>
        </w:rPr>
        <w:t xml:space="preserve"> </w:t>
      </w:r>
      <w:r w:rsidRPr="00520CC7">
        <w:rPr>
          <w:rStyle w:val="TagStyle"/>
          <w:rtl/>
        </w:rPr>
        <w:t>&lt;&lt; דובר &gt;&gt;</w:t>
      </w:r>
      <w:r>
        <w:rPr>
          <w:rtl/>
        </w:rPr>
        <w:t xml:space="preserve"> </w:t>
      </w:r>
      <w:bookmarkEnd w:id="15045"/>
    </w:p>
    <w:p w:rsidR="0086198E" w:rsidRDefault="0086198E" w:rsidP="002F0EDE">
      <w:pPr>
        <w:rPr>
          <w:rtl/>
          <w:lang w:eastAsia="he-IL"/>
        </w:rPr>
      </w:pPr>
    </w:p>
    <w:p w:rsidR="0086198E" w:rsidRDefault="0086198E" w:rsidP="00B87FBA">
      <w:pPr>
        <w:rPr>
          <w:rtl/>
          <w:lang w:eastAsia="he-IL"/>
        </w:rPr>
      </w:pPr>
      <w:bookmarkStart w:id="15050" w:name="_ETM_Q41_460000"/>
      <w:bookmarkEnd w:id="15050"/>
      <w:r>
        <w:rPr>
          <w:rFonts w:hint="cs"/>
          <w:rtl/>
          <w:lang w:eastAsia="he-IL"/>
        </w:rPr>
        <w:t xml:space="preserve">חבריי חברי הכנסת, אין הצעת חוק </w:t>
      </w:r>
      <w:bookmarkStart w:id="15051" w:name="_ETM_Q41_463000"/>
      <w:bookmarkEnd w:id="15051"/>
      <w:r>
        <w:rPr>
          <w:rFonts w:hint="cs"/>
          <w:rtl/>
          <w:lang w:eastAsia="he-IL"/>
        </w:rPr>
        <w:t xml:space="preserve">חשובה מזו. שר המשפטים יריב לוין, אני חייבת </w:t>
      </w:r>
      <w:bookmarkStart w:id="15052" w:name="_ETM_Q41_467000"/>
      <w:bookmarkEnd w:id="15052"/>
      <w:r>
        <w:rPr>
          <w:rFonts w:hint="cs"/>
          <w:rtl/>
          <w:lang w:eastAsia="he-IL"/>
        </w:rPr>
        <w:t>להגיד שמאוד התאכזבתי לשמוע שדחיתם את הצעת החוק הזו. אתם</w:t>
      </w:r>
      <w:bookmarkStart w:id="15053" w:name="_ETM_Q41_469000"/>
      <w:bookmarkEnd w:id="15053"/>
      <w:r>
        <w:rPr>
          <w:rFonts w:hint="cs"/>
          <w:rtl/>
          <w:lang w:eastAsia="he-IL"/>
        </w:rPr>
        <w:t xml:space="preserve"> צריכים להבין </w:t>
      </w:r>
      <w:r>
        <w:rPr>
          <w:rFonts w:hint="eastAsia"/>
          <w:rtl/>
          <w:lang w:eastAsia="he-IL"/>
        </w:rPr>
        <w:t>–</w:t>
      </w:r>
      <w:r>
        <w:rPr>
          <w:rFonts w:hint="cs"/>
          <w:rtl/>
          <w:lang w:eastAsia="he-IL"/>
        </w:rPr>
        <w:t xml:space="preserve"> פעם אחר פעם אני שומעת אותך עולה לכאן </w:t>
      </w:r>
      <w:bookmarkStart w:id="15054" w:name="_ETM_Q41_477000"/>
      <w:bookmarkEnd w:id="15054"/>
      <w:r>
        <w:rPr>
          <w:rFonts w:hint="cs"/>
          <w:rtl/>
          <w:lang w:eastAsia="he-IL"/>
        </w:rPr>
        <w:t xml:space="preserve">לבמה ואומר: תקשיבו, זה לא בסמכותי, אני מבין </w:t>
      </w:r>
      <w:bookmarkStart w:id="15055" w:name="_ETM_Q41_481000"/>
      <w:bookmarkEnd w:id="15055"/>
      <w:r>
        <w:rPr>
          <w:rFonts w:hint="cs"/>
          <w:rtl/>
          <w:lang w:eastAsia="he-IL"/>
        </w:rPr>
        <w:t xml:space="preserve">שיש בעיה; אומר: פה </w:t>
      </w:r>
      <w:r>
        <w:rPr>
          <w:rtl/>
          <w:lang w:eastAsia="he-IL"/>
        </w:rPr>
        <w:t>–</w:t>
      </w:r>
      <w:r>
        <w:rPr>
          <w:rFonts w:hint="cs"/>
          <w:rtl/>
          <w:lang w:eastAsia="he-IL"/>
        </w:rPr>
        <w:t xml:space="preserve"> לפרקליטות, פה </w:t>
      </w:r>
      <w:r>
        <w:rPr>
          <w:rtl/>
          <w:lang w:eastAsia="he-IL"/>
        </w:rPr>
        <w:t>–</w:t>
      </w:r>
      <w:r>
        <w:rPr>
          <w:rFonts w:hint="cs"/>
          <w:rtl/>
          <w:lang w:eastAsia="he-IL"/>
        </w:rPr>
        <w:t xml:space="preserve"> על זה, </w:t>
      </w:r>
      <w:bookmarkStart w:id="15056" w:name="_ETM_Q41_485000"/>
      <w:bookmarkEnd w:id="15056"/>
      <w:r>
        <w:rPr>
          <w:rFonts w:hint="cs"/>
          <w:rtl/>
          <w:lang w:eastAsia="he-IL"/>
        </w:rPr>
        <w:t xml:space="preserve">פה </w:t>
      </w:r>
      <w:r>
        <w:rPr>
          <w:rtl/>
          <w:lang w:eastAsia="he-IL"/>
        </w:rPr>
        <w:t>–</w:t>
      </w:r>
      <w:r>
        <w:rPr>
          <w:rFonts w:hint="cs"/>
          <w:rtl/>
          <w:lang w:eastAsia="he-IL"/>
        </w:rPr>
        <w:t xml:space="preserve"> על המשטרה</w:t>
      </w:r>
      <w:r w:rsidR="00B87FBA">
        <w:rPr>
          <w:rFonts w:hint="cs"/>
          <w:rtl/>
          <w:lang w:eastAsia="he-IL"/>
        </w:rPr>
        <w:t>.</w:t>
      </w:r>
      <w:r>
        <w:rPr>
          <w:rFonts w:hint="cs"/>
          <w:rtl/>
          <w:lang w:eastAsia="he-IL"/>
        </w:rPr>
        <w:t xml:space="preserve"> כל פעם זה מישהו אחר. הינה, </w:t>
      </w:r>
      <w:bookmarkStart w:id="15057" w:name="_ETM_Q41_488000"/>
      <w:bookmarkEnd w:id="15057"/>
      <w:r>
        <w:rPr>
          <w:rFonts w:hint="cs"/>
          <w:rtl/>
          <w:lang w:eastAsia="he-IL"/>
        </w:rPr>
        <w:t xml:space="preserve">הצעת החוק שמטפלת ברגולציה ובביורוקרטיה המטורפת, באמת מטורפת, שצריכה </w:t>
      </w:r>
      <w:bookmarkStart w:id="15058" w:name="_ETM_Q41_497000"/>
      <w:bookmarkEnd w:id="15058"/>
      <w:r>
        <w:rPr>
          <w:rFonts w:hint="cs"/>
          <w:rtl/>
          <w:lang w:eastAsia="he-IL"/>
        </w:rPr>
        <w:t>לעזור כאן לאזרחים ישראלים לעשות צדק עם מה שנעשה להם.</w:t>
      </w:r>
    </w:p>
    <w:p w:rsidR="0086198E" w:rsidRDefault="0086198E" w:rsidP="0017608B">
      <w:pPr>
        <w:rPr>
          <w:rtl/>
          <w:lang w:eastAsia="he-IL"/>
        </w:rPr>
      </w:pPr>
    </w:p>
    <w:p w:rsidR="0086198E" w:rsidRDefault="0086198E" w:rsidP="00B87FBA">
      <w:pPr>
        <w:rPr>
          <w:rtl/>
          <w:lang w:eastAsia="he-IL"/>
        </w:rPr>
      </w:pPr>
      <w:bookmarkStart w:id="15059" w:name="_ETM_Q41_504000"/>
      <w:bookmarkEnd w:id="15059"/>
      <w:r>
        <w:rPr>
          <w:rFonts w:hint="cs"/>
          <w:rtl/>
          <w:lang w:eastAsia="he-IL"/>
        </w:rPr>
        <w:t xml:space="preserve">אני רוצה להסביר לכם את הצעת החוק הזאת, כי אולי אתם </w:t>
      </w:r>
      <w:bookmarkStart w:id="15060" w:name="_ETM_Q41_506000"/>
      <w:bookmarkEnd w:id="15060"/>
      <w:r>
        <w:rPr>
          <w:rFonts w:hint="cs"/>
          <w:rtl/>
          <w:lang w:eastAsia="he-IL"/>
        </w:rPr>
        <w:t xml:space="preserve">תקשיבו, כי כשפניתי למשרד המשפטים ולגורמים שהיו אמורים להיות </w:t>
      </w:r>
      <w:bookmarkStart w:id="15061" w:name="_ETM_Q41_509000"/>
      <w:bookmarkEnd w:id="15061"/>
      <w:r>
        <w:rPr>
          <w:rFonts w:hint="cs"/>
          <w:rtl/>
          <w:lang w:eastAsia="he-IL"/>
        </w:rPr>
        <w:t xml:space="preserve">שם לא הסכימו לשבת לדבר; כשפניתי לגופים האחרים שאמורים </w:t>
      </w:r>
      <w:bookmarkStart w:id="15062" w:name="_ETM_Q41_510000"/>
      <w:bookmarkEnd w:id="15062"/>
      <w:r>
        <w:rPr>
          <w:rFonts w:hint="cs"/>
          <w:rtl/>
          <w:lang w:eastAsia="he-IL"/>
        </w:rPr>
        <w:t xml:space="preserve">להיות חלק מזה, כולל משרד הביטחון, לא הסכימו להקשיב לזה. </w:t>
      </w:r>
      <w:bookmarkStart w:id="15063" w:name="_ETM_Q41_517000"/>
      <w:bookmarkEnd w:id="15063"/>
      <w:r>
        <w:rPr>
          <w:rFonts w:hint="cs"/>
          <w:rtl/>
          <w:lang w:eastAsia="he-IL"/>
        </w:rPr>
        <w:t>תקשיבו, הצעת החוק הזאת קובעת שתהיה פשוט יחידה, ארכיון,</w:t>
      </w:r>
      <w:bookmarkStart w:id="15064" w:name="_ETM_Q41_522000"/>
      <w:bookmarkEnd w:id="15064"/>
      <w:r>
        <w:rPr>
          <w:rFonts w:hint="cs"/>
          <w:rtl/>
          <w:lang w:eastAsia="he-IL"/>
        </w:rPr>
        <w:t xml:space="preserve"> במשרד המשפטים, שתאגד לתוכה את כל הראיות, את כל העדויות </w:t>
      </w:r>
      <w:bookmarkStart w:id="15065" w:name="_ETM_Q41_527000"/>
      <w:bookmarkEnd w:id="15065"/>
      <w:r>
        <w:rPr>
          <w:rFonts w:hint="cs"/>
          <w:rtl/>
          <w:lang w:eastAsia="he-IL"/>
        </w:rPr>
        <w:t>ממעשי טבח, ממעשי מלחמה, פיגועים</w:t>
      </w:r>
      <w:r w:rsidR="00B87FBA">
        <w:rPr>
          <w:rFonts w:hint="cs"/>
          <w:rtl/>
          <w:lang w:eastAsia="he-IL"/>
        </w:rPr>
        <w:t>,</w:t>
      </w:r>
      <w:r>
        <w:rPr>
          <w:rFonts w:hint="cs"/>
          <w:rtl/>
          <w:lang w:eastAsia="he-IL"/>
        </w:rPr>
        <w:t xml:space="preserve"> כדי שאזרח, </w:t>
      </w:r>
      <w:bookmarkStart w:id="15066" w:name="_ETM_Q41_534000"/>
      <w:bookmarkEnd w:id="15066"/>
      <w:r>
        <w:rPr>
          <w:rFonts w:hint="cs"/>
          <w:rtl/>
          <w:lang w:eastAsia="he-IL"/>
        </w:rPr>
        <w:t xml:space="preserve">אדם, שיצטרך להשתמש באותן ראיות, באותן עדויות, </w:t>
      </w:r>
      <w:bookmarkStart w:id="15067" w:name="_ETM_Q41_541000"/>
      <w:bookmarkEnd w:id="15067"/>
      <w:r>
        <w:rPr>
          <w:rFonts w:hint="cs"/>
          <w:rtl/>
          <w:lang w:eastAsia="he-IL"/>
        </w:rPr>
        <w:t>אם זה בבית משפט ו</w:t>
      </w:r>
      <w:r w:rsidR="00B87FBA">
        <w:rPr>
          <w:rFonts w:hint="cs"/>
          <w:rtl/>
          <w:lang w:eastAsia="he-IL"/>
        </w:rPr>
        <w:t>אם</w:t>
      </w:r>
      <w:r>
        <w:rPr>
          <w:rFonts w:hint="cs"/>
          <w:rtl/>
          <w:lang w:eastAsia="he-IL"/>
        </w:rPr>
        <w:t xml:space="preserve"> לכל דבר אחר, </w:t>
      </w:r>
      <w:bookmarkStart w:id="15068" w:name="_ETM_Q41_546000"/>
      <w:bookmarkEnd w:id="15068"/>
      <w:r>
        <w:rPr>
          <w:rFonts w:hint="cs"/>
          <w:rtl/>
          <w:lang w:eastAsia="he-IL"/>
        </w:rPr>
        <w:t xml:space="preserve">תהיה לו נגישות. היום, אחרי שהעברתי הצעת חוק ממש לפני </w:t>
      </w:r>
      <w:bookmarkStart w:id="15069" w:name="_ETM_Q41_551000"/>
      <w:bookmarkEnd w:id="15069"/>
      <w:r>
        <w:rPr>
          <w:rFonts w:hint="cs"/>
          <w:rtl/>
          <w:lang w:eastAsia="he-IL"/>
        </w:rPr>
        <w:t xml:space="preserve">חודשיים שמאפשרת למי שנפגע מפעולות איבה – הוא </w:t>
      </w:r>
      <w:bookmarkStart w:id="15070" w:name="_ETM_Q41_552000"/>
      <w:bookmarkEnd w:id="15070"/>
      <w:r>
        <w:rPr>
          <w:rFonts w:hint="cs"/>
          <w:rtl/>
          <w:lang w:eastAsia="he-IL"/>
        </w:rPr>
        <w:t xml:space="preserve">או מישהו מהמשפחה שלו – לתבוע את הרשות הפלסטינית בפיצויים, הוא </w:t>
      </w:r>
      <w:bookmarkStart w:id="15071" w:name="_ETM_Q41_561000"/>
      <w:bookmarkEnd w:id="15071"/>
      <w:r>
        <w:rPr>
          <w:rFonts w:hint="cs"/>
          <w:rtl/>
          <w:lang w:eastAsia="he-IL"/>
        </w:rPr>
        <w:t xml:space="preserve">צריך להביא ולהוכיח את זה בבית משפט. מאיפה הוא ישיג </w:t>
      </w:r>
      <w:bookmarkStart w:id="15072" w:name="_ETM_Q41_559000"/>
      <w:bookmarkEnd w:id="15072"/>
      <w:r>
        <w:rPr>
          <w:rFonts w:hint="cs"/>
          <w:rtl/>
          <w:lang w:eastAsia="he-IL"/>
        </w:rPr>
        <w:t xml:space="preserve">את הראיות? אתם רוצים שהוא יתחיל לרדוף אחרי משרד הביטחון, אחרי המשטרה או אחרי מז"פ? הכנתי לכם </w:t>
      </w:r>
      <w:bookmarkStart w:id="15073" w:name="_ETM_Q41_570000"/>
      <w:bookmarkEnd w:id="15073"/>
      <w:r>
        <w:rPr>
          <w:rFonts w:hint="cs"/>
          <w:rtl/>
          <w:lang w:eastAsia="he-IL"/>
        </w:rPr>
        <w:t xml:space="preserve">פה רשימה: לאסוף עדויות מקופת חולים, מהמשטרה, אולי </w:t>
      </w:r>
      <w:bookmarkStart w:id="15074" w:name="_ETM_Q41_575000"/>
      <w:bookmarkEnd w:id="15074"/>
      <w:r>
        <w:rPr>
          <w:rFonts w:hint="cs"/>
          <w:rtl/>
          <w:lang w:eastAsia="he-IL"/>
        </w:rPr>
        <w:t>מזק"א, מהטבח של 7 באוקטובר – או שזה בכלל איזה איחוד</w:t>
      </w:r>
      <w:bookmarkStart w:id="15075" w:name="_ETM_Q41_581000"/>
      <w:bookmarkEnd w:id="15075"/>
      <w:r>
        <w:rPr>
          <w:rFonts w:hint="cs"/>
          <w:rtl/>
          <w:lang w:eastAsia="he-IL"/>
        </w:rPr>
        <w:t xml:space="preserve"> והצלה או מג"ב או צה"ל, אבל בצה"ל</w:t>
      </w:r>
      <w:r w:rsidR="00B87FBA">
        <w:rPr>
          <w:rFonts w:hint="cs"/>
          <w:rtl/>
          <w:lang w:eastAsia="he-IL"/>
        </w:rPr>
        <w:t>,</w:t>
      </w:r>
      <w:r>
        <w:rPr>
          <w:rFonts w:hint="cs"/>
          <w:rtl/>
          <w:lang w:eastAsia="he-IL"/>
        </w:rPr>
        <w:t xml:space="preserve"> באיזו יחידה זה הולך להיות? צריך לעבור </w:t>
      </w:r>
      <w:bookmarkStart w:id="15076" w:name="_ETM_Q41_588000"/>
      <w:bookmarkEnd w:id="15076"/>
      <w:r>
        <w:rPr>
          <w:rFonts w:hint="cs"/>
          <w:rtl/>
          <w:lang w:eastAsia="he-IL"/>
        </w:rPr>
        <w:t>את הצנזורה לפני שאנחנו מגיעים ליחידה כז</w:t>
      </w:r>
      <w:r w:rsidR="00B87FBA">
        <w:rPr>
          <w:rFonts w:hint="cs"/>
          <w:rtl/>
          <w:lang w:eastAsia="he-IL"/>
        </w:rPr>
        <w:t>את</w:t>
      </w:r>
      <w:r>
        <w:rPr>
          <w:rFonts w:hint="cs"/>
          <w:rtl/>
          <w:lang w:eastAsia="he-IL"/>
        </w:rPr>
        <w:t xml:space="preserve"> או </w:t>
      </w:r>
      <w:bookmarkStart w:id="15077" w:name="_ETM_Q41_592000"/>
      <w:bookmarkEnd w:id="15077"/>
      <w:r>
        <w:rPr>
          <w:rFonts w:hint="cs"/>
          <w:rtl/>
          <w:lang w:eastAsia="he-IL"/>
        </w:rPr>
        <w:t xml:space="preserve">אחרת שהגיעה לאותו שטח ואספה את הראיות. הם צריכים </w:t>
      </w:r>
      <w:bookmarkStart w:id="15078" w:name="_ETM_Q41_596000"/>
      <w:bookmarkEnd w:id="15078"/>
      <w:r>
        <w:rPr>
          <w:rFonts w:hint="cs"/>
          <w:rtl/>
          <w:lang w:eastAsia="he-IL"/>
        </w:rPr>
        <w:t>לנסוע לאבו כביר כדי לאסוף את אותן ראיות</w:t>
      </w:r>
      <w:r w:rsidR="00B87FBA">
        <w:rPr>
          <w:rFonts w:hint="cs"/>
          <w:rtl/>
          <w:lang w:eastAsia="he-IL"/>
        </w:rPr>
        <w:t>.</w:t>
      </w:r>
      <w:r>
        <w:rPr>
          <w:rFonts w:hint="cs"/>
          <w:rtl/>
          <w:lang w:eastAsia="he-IL"/>
        </w:rPr>
        <w:t xml:space="preserve"> ואחר כך </w:t>
      </w:r>
      <w:bookmarkStart w:id="15079" w:name="_ETM_Q41_599000"/>
      <w:bookmarkEnd w:id="15079"/>
      <w:r>
        <w:rPr>
          <w:rFonts w:hint="cs"/>
          <w:rtl/>
          <w:lang w:eastAsia="he-IL"/>
        </w:rPr>
        <w:t xml:space="preserve">תשלחו אותם אולי לפיקוח העירוני שפעלו באותו זירה, או בכלל </w:t>
      </w:r>
      <w:bookmarkStart w:id="15080" w:name="_ETM_Q41_603000"/>
      <w:bookmarkEnd w:id="15080"/>
      <w:r>
        <w:rPr>
          <w:rFonts w:hint="cs"/>
          <w:rtl/>
          <w:lang w:eastAsia="he-IL"/>
        </w:rPr>
        <w:t>לך תתחיל לאסוף עדויות של אזרחים שהיו שם. ומה</w:t>
      </w:r>
      <w:bookmarkStart w:id="15081" w:name="_ETM_Q41_609000"/>
      <w:bookmarkEnd w:id="15081"/>
      <w:r>
        <w:rPr>
          <w:rFonts w:hint="cs"/>
          <w:rtl/>
          <w:lang w:eastAsia="he-IL"/>
        </w:rPr>
        <w:t xml:space="preserve"> עם הרבש"צים</w:t>
      </w:r>
      <w:r w:rsidR="00B87FBA">
        <w:rPr>
          <w:rFonts w:hint="cs"/>
          <w:rtl/>
          <w:lang w:eastAsia="he-IL"/>
        </w:rPr>
        <w:t>,</w:t>
      </w:r>
      <w:r>
        <w:rPr>
          <w:rFonts w:hint="cs"/>
          <w:rtl/>
          <w:lang w:eastAsia="he-IL"/>
        </w:rPr>
        <w:t xml:space="preserve"> שאולי הגיעו ראשונים לאירוע? או כיתות הכוננות? ולפרקליטות </w:t>
      </w:r>
      <w:bookmarkStart w:id="15082" w:name="_ETM_Q41_616000"/>
      <w:bookmarkEnd w:id="15082"/>
      <w:r>
        <w:rPr>
          <w:rtl/>
          <w:lang w:eastAsia="he-IL"/>
        </w:rPr>
        <w:t>–</w:t>
      </w:r>
      <w:r>
        <w:rPr>
          <w:rFonts w:hint="cs"/>
          <w:rtl/>
          <w:lang w:eastAsia="he-IL"/>
        </w:rPr>
        <w:t xml:space="preserve"> בכלל צריך לבוא ולהמתין איזה שלושה-ארבעה חודשים לפני שהם </w:t>
      </w:r>
      <w:bookmarkStart w:id="15083" w:name="_ETM_Q41_622000"/>
      <w:bookmarkEnd w:id="15083"/>
      <w:r>
        <w:rPr>
          <w:rFonts w:hint="cs"/>
          <w:rtl/>
          <w:lang w:eastAsia="he-IL"/>
        </w:rPr>
        <w:t xml:space="preserve">בכלל מגיבים לך על איזה פקס. אוקיי? </w:t>
      </w:r>
    </w:p>
    <w:p w:rsidR="0086198E" w:rsidRDefault="0086198E" w:rsidP="0017608B">
      <w:pPr>
        <w:rPr>
          <w:rtl/>
          <w:lang w:eastAsia="he-IL"/>
        </w:rPr>
      </w:pPr>
    </w:p>
    <w:p w:rsidR="0086198E" w:rsidRDefault="0086198E" w:rsidP="00B87FBA">
      <w:pPr>
        <w:rPr>
          <w:rtl/>
          <w:lang w:eastAsia="he-IL"/>
        </w:rPr>
      </w:pPr>
      <w:bookmarkStart w:id="15084" w:name="_ETM_Q41_648000"/>
      <w:bookmarkEnd w:id="15084"/>
      <w:r>
        <w:rPr>
          <w:rFonts w:hint="cs"/>
          <w:rtl/>
          <w:lang w:eastAsia="he-IL"/>
        </w:rPr>
        <w:t>אז לכו תשל</w:t>
      </w:r>
      <w:bookmarkStart w:id="15085" w:name="_ETM_Q41_625000"/>
      <w:bookmarkEnd w:id="15085"/>
      <w:r>
        <w:rPr>
          <w:rFonts w:hint="cs"/>
          <w:rtl/>
          <w:lang w:eastAsia="he-IL"/>
        </w:rPr>
        <w:t xml:space="preserve">חו את האזרחים לרווחה, שיתחילו לאסוף ככה תיק, ערימות על גבי ערימות של עדויות </w:t>
      </w:r>
      <w:r>
        <w:rPr>
          <w:rtl/>
          <w:lang w:eastAsia="he-IL"/>
        </w:rPr>
        <w:t>–</w:t>
      </w:r>
      <w:r>
        <w:rPr>
          <w:rFonts w:hint="cs"/>
          <w:rtl/>
          <w:lang w:eastAsia="he-IL"/>
        </w:rPr>
        <w:t xml:space="preserve"> על מה? על </w:t>
      </w:r>
      <w:bookmarkStart w:id="15086" w:name="_ETM_Q41_635000"/>
      <w:bookmarkEnd w:id="15086"/>
      <w:r>
        <w:rPr>
          <w:rFonts w:hint="cs"/>
          <w:rtl/>
          <w:lang w:eastAsia="he-IL"/>
        </w:rPr>
        <w:t xml:space="preserve">מה? על מעשי טרור? על האסון הנורא ביותר שקרה בחייהם, </w:t>
      </w:r>
      <w:bookmarkStart w:id="15087" w:name="_ETM_Q41_641000"/>
      <w:bookmarkEnd w:id="15087"/>
      <w:r>
        <w:rPr>
          <w:rFonts w:hint="cs"/>
          <w:rtl/>
          <w:lang w:eastAsia="he-IL"/>
        </w:rPr>
        <w:t xml:space="preserve">שהופיע בטלוויזיה, בצילומים, בעדויות בכל מקום, אבל כשהם זקוקים </w:t>
      </w:r>
      <w:bookmarkStart w:id="15088" w:name="_ETM_Q41_642000"/>
      <w:bookmarkEnd w:id="15088"/>
      <w:r>
        <w:rPr>
          <w:rFonts w:hint="cs"/>
          <w:rtl/>
          <w:lang w:eastAsia="he-IL"/>
        </w:rPr>
        <w:t xml:space="preserve">עכשיו לבוא ולהעמיד את אותם רוצחים שפלים, </w:t>
      </w:r>
      <w:bookmarkStart w:id="15089" w:name="_ETM_Q41_646000"/>
      <w:bookmarkEnd w:id="15089"/>
      <w:r>
        <w:rPr>
          <w:rFonts w:hint="cs"/>
          <w:rtl/>
          <w:lang w:eastAsia="he-IL"/>
        </w:rPr>
        <w:t>טרוריסטים, לדין אין להם מאיפה להשיג את הראיות</w:t>
      </w:r>
      <w:r w:rsidR="00B87FBA">
        <w:rPr>
          <w:rFonts w:hint="cs"/>
          <w:rtl/>
          <w:lang w:eastAsia="he-IL"/>
        </w:rPr>
        <w:t>,</w:t>
      </w:r>
      <w:r>
        <w:rPr>
          <w:rFonts w:hint="cs"/>
          <w:rtl/>
          <w:lang w:eastAsia="he-IL"/>
        </w:rPr>
        <w:t xml:space="preserve"> אין</w:t>
      </w:r>
      <w:bookmarkStart w:id="15090" w:name="_ETM_Q41_652000"/>
      <w:bookmarkEnd w:id="15090"/>
      <w:r>
        <w:rPr>
          <w:rFonts w:hint="cs"/>
          <w:rtl/>
          <w:lang w:eastAsia="he-IL"/>
        </w:rPr>
        <w:t xml:space="preserve"> להם איך להוכיח את זה בבית משפט כדי לתבוע את </w:t>
      </w:r>
      <w:bookmarkStart w:id="15091" w:name="_ETM_Q41_653000"/>
      <w:bookmarkEnd w:id="15091"/>
      <w:r>
        <w:rPr>
          <w:rFonts w:hint="cs"/>
          <w:rtl/>
          <w:lang w:eastAsia="he-IL"/>
        </w:rPr>
        <w:t>אותם פיצויים.</w:t>
      </w:r>
    </w:p>
    <w:p w:rsidR="0086198E" w:rsidRDefault="0086198E" w:rsidP="0017608B">
      <w:pPr>
        <w:rPr>
          <w:rtl/>
          <w:lang w:eastAsia="he-IL"/>
        </w:rPr>
      </w:pPr>
      <w:bookmarkStart w:id="15092" w:name="_ETM_Q41_655000"/>
      <w:bookmarkEnd w:id="15092"/>
    </w:p>
    <w:p w:rsidR="0086198E" w:rsidRDefault="0086198E" w:rsidP="00B87FBA">
      <w:pPr>
        <w:rPr>
          <w:rtl/>
          <w:lang w:eastAsia="he-IL"/>
        </w:rPr>
      </w:pPr>
      <w:bookmarkStart w:id="15093" w:name="_ETM_Q41_656000"/>
      <w:bookmarkEnd w:id="15093"/>
      <w:r>
        <w:rPr>
          <w:rFonts w:hint="cs"/>
          <w:rtl/>
          <w:lang w:eastAsia="he-IL"/>
        </w:rPr>
        <w:t>איך אתם מסוגלים להצביע נגד הצעת חוק</w:t>
      </w:r>
      <w:bookmarkStart w:id="15094" w:name="_ETM_Q41_658000"/>
      <w:bookmarkEnd w:id="15094"/>
      <w:r>
        <w:rPr>
          <w:rFonts w:hint="cs"/>
          <w:rtl/>
          <w:lang w:eastAsia="he-IL"/>
        </w:rPr>
        <w:t xml:space="preserve"> כז</w:t>
      </w:r>
      <w:r w:rsidR="00B87FBA">
        <w:rPr>
          <w:rFonts w:hint="cs"/>
          <w:rtl/>
          <w:lang w:eastAsia="he-IL"/>
        </w:rPr>
        <w:t>את</w:t>
      </w:r>
      <w:bookmarkStart w:id="15095" w:name="_ETM_Q41_661000"/>
      <w:bookmarkEnd w:id="15095"/>
      <w:r>
        <w:rPr>
          <w:rFonts w:hint="cs"/>
          <w:rtl/>
          <w:lang w:eastAsia="he-IL"/>
        </w:rPr>
        <w:t xml:space="preserve">? אני באמת לא מבינה אתכם. כשאנחנו מדברים </w:t>
      </w:r>
      <w:bookmarkStart w:id="15096" w:name="_ETM_Q41_662000"/>
      <w:bookmarkEnd w:id="15096"/>
      <w:r>
        <w:rPr>
          <w:rFonts w:hint="cs"/>
          <w:rtl/>
          <w:lang w:eastAsia="he-IL"/>
        </w:rPr>
        <w:t>על הקלה ברגולציה ובביורוקרטיה, זה המינימום של המינימום. אבל לעשות</w:t>
      </w:r>
      <w:bookmarkStart w:id="15097" w:name="_ETM_Q41_670000"/>
      <w:bookmarkEnd w:id="15097"/>
      <w:r>
        <w:rPr>
          <w:rFonts w:hint="cs"/>
          <w:rtl/>
          <w:lang w:eastAsia="he-IL"/>
        </w:rPr>
        <w:t xml:space="preserve"> צדק באמת עם עשרות אלפי אזרחים שבחודשים האחרונים נפגעו בצורה </w:t>
      </w:r>
      <w:bookmarkStart w:id="15098" w:name="_ETM_Q41_672000"/>
      <w:bookmarkEnd w:id="15098"/>
      <w:r>
        <w:rPr>
          <w:rFonts w:hint="cs"/>
          <w:rtl/>
          <w:lang w:eastAsia="he-IL"/>
        </w:rPr>
        <w:t xml:space="preserve">הכי קשה שיכולה להיות, כשנעשה הטבח השפל והגרוע בהיסטוריה של </w:t>
      </w:r>
      <w:bookmarkStart w:id="15099" w:name="_ETM_Q41_683000"/>
      <w:bookmarkEnd w:id="15099"/>
      <w:r>
        <w:rPr>
          <w:rFonts w:hint="cs"/>
          <w:rtl/>
          <w:lang w:eastAsia="he-IL"/>
        </w:rPr>
        <w:t xml:space="preserve">מדינת ישראל – אותם אתם עכשיו תשלחו לאסוף עדויות מרשימת </w:t>
      </w:r>
      <w:bookmarkStart w:id="15100" w:name="_ETM_Q41_689000"/>
      <w:bookmarkEnd w:id="15100"/>
      <w:r>
        <w:rPr>
          <w:rFonts w:hint="cs"/>
          <w:rtl/>
          <w:lang w:eastAsia="he-IL"/>
        </w:rPr>
        <w:t>המחלקות והמשרדים? איך יש לכם לב לעשות את זה? אני</w:t>
      </w:r>
      <w:bookmarkStart w:id="15101" w:name="_ETM_Q41_692000"/>
      <w:bookmarkEnd w:id="15101"/>
      <w:r>
        <w:rPr>
          <w:rFonts w:hint="cs"/>
          <w:rtl/>
          <w:lang w:eastAsia="he-IL"/>
        </w:rPr>
        <w:t xml:space="preserve"> באמת שואלת אתכם.</w:t>
      </w:r>
    </w:p>
    <w:p w:rsidR="0086198E" w:rsidRDefault="0086198E" w:rsidP="0017608B">
      <w:pPr>
        <w:rPr>
          <w:rtl/>
          <w:lang w:eastAsia="he-IL"/>
        </w:rPr>
      </w:pPr>
    </w:p>
    <w:p w:rsidR="0086198E" w:rsidRDefault="0086198E" w:rsidP="00B87FBA">
      <w:pPr>
        <w:rPr>
          <w:rtl/>
          <w:lang w:eastAsia="he-IL"/>
        </w:rPr>
      </w:pPr>
      <w:bookmarkStart w:id="15102" w:name="_ETM_Q41_693000"/>
      <w:bookmarkEnd w:id="15102"/>
      <w:r>
        <w:rPr>
          <w:rFonts w:hint="cs"/>
          <w:rtl/>
          <w:lang w:eastAsia="he-IL"/>
        </w:rPr>
        <w:t xml:space="preserve">הצעת החוק הזו היא הצעה טובה. היא מאגדת במקום אחד כל מה שנאסף, אם </w:t>
      </w:r>
      <w:bookmarkStart w:id="15103" w:name="_ETM_Q41_698000"/>
      <w:bookmarkEnd w:id="15103"/>
      <w:r>
        <w:rPr>
          <w:rFonts w:hint="cs"/>
          <w:rtl/>
          <w:lang w:eastAsia="he-IL"/>
        </w:rPr>
        <w:t xml:space="preserve">אלה ראיות פורנזיות ואם אלה עדויות, והדבר הזה </w:t>
      </w:r>
      <w:bookmarkStart w:id="15104" w:name="_ETM_Q41_703000"/>
      <w:bookmarkEnd w:id="15104"/>
      <w:r>
        <w:rPr>
          <w:rFonts w:hint="cs"/>
          <w:rtl/>
          <w:lang w:eastAsia="he-IL"/>
        </w:rPr>
        <w:t xml:space="preserve">יקל – הוא יקל על עשיית צדק אל מול </w:t>
      </w:r>
      <w:bookmarkStart w:id="15105" w:name="_ETM_Q41_705000"/>
      <w:bookmarkEnd w:id="15105"/>
      <w:r>
        <w:rPr>
          <w:rFonts w:hint="cs"/>
          <w:rtl/>
          <w:lang w:eastAsia="he-IL"/>
        </w:rPr>
        <w:t xml:space="preserve">מחבלים, אל מול טרוריסטים, אל מול הרשות הפלסטינית. אני </w:t>
      </w:r>
      <w:bookmarkStart w:id="15106" w:name="_ETM_Q41_712000"/>
      <w:bookmarkEnd w:id="15106"/>
      <w:r>
        <w:rPr>
          <w:rFonts w:hint="cs"/>
          <w:rtl/>
          <w:lang w:eastAsia="he-IL"/>
        </w:rPr>
        <w:t>לא יודעת אם אפילו אתם יודעים, אבל מתגבשת עכשיו תביעה</w:t>
      </w:r>
      <w:bookmarkStart w:id="15107" w:name="_ETM_Q41_718000"/>
      <w:bookmarkEnd w:id="15107"/>
      <w:r>
        <w:rPr>
          <w:rFonts w:hint="cs"/>
          <w:rtl/>
          <w:lang w:eastAsia="he-IL"/>
        </w:rPr>
        <w:t xml:space="preserve"> נגד אונר"א בארצות הברית כדי לעשות דין וחשבון עם הארגון, שהשתלטו </w:t>
      </w:r>
      <w:bookmarkStart w:id="15108" w:name="_ETM_Q41_722000"/>
      <w:bookmarkEnd w:id="15108"/>
      <w:r>
        <w:rPr>
          <w:rFonts w:hint="cs"/>
          <w:rtl/>
          <w:lang w:eastAsia="he-IL"/>
        </w:rPr>
        <w:t xml:space="preserve">עליו פשוט מחבלים טרוריסטים ומנצלים את הארגון הזה כדי לשלוט </w:t>
      </w:r>
      <w:bookmarkStart w:id="15109" w:name="_ETM_Q41_731000"/>
      <w:bookmarkEnd w:id="15109"/>
      <w:r>
        <w:rPr>
          <w:rFonts w:hint="cs"/>
          <w:rtl/>
          <w:lang w:eastAsia="he-IL"/>
        </w:rPr>
        <w:t>על</w:t>
      </w:r>
      <w:r w:rsidR="00B87FBA">
        <w:rPr>
          <w:rFonts w:hint="cs"/>
          <w:rtl/>
          <w:lang w:eastAsia="he-IL"/>
        </w:rPr>
        <w:t xml:space="preserve"> שניים וחצי </w:t>
      </w:r>
      <w:r>
        <w:rPr>
          <w:rFonts w:hint="cs"/>
          <w:rtl/>
          <w:lang w:eastAsia="he-IL"/>
        </w:rPr>
        <w:t xml:space="preserve">מיליון איש. הם עשו פשעים נגד האנושות, לא פחות מזה. אם אני אראה לכם </w:t>
      </w:r>
      <w:bookmarkStart w:id="15110" w:name="_ETM_Q41_736000"/>
      <w:bookmarkEnd w:id="15110"/>
      <w:r>
        <w:rPr>
          <w:rFonts w:hint="cs"/>
          <w:rtl/>
          <w:lang w:eastAsia="he-IL"/>
        </w:rPr>
        <w:t xml:space="preserve">את הטלפון שלי, כמעט כל שבוע הם שולחים לי </w:t>
      </w:r>
      <w:bookmarkStart w:id="15111" w:name="_ETM_Q41_737000"/>
      <w:bookmarkEnd w:id="15111"/>
      <w:r>
        <w:rPr>
          <w:rFonts w:hint="cs"/>
          <w:rtl/>
          <w:lang w:eastAsia="he-IL"/>
        </w:rPr>
        <w:t xml:space="preserve">הודעות: שרן, תעזרי לנו לאסוף ראיות. מפה הצבא </w:t>
      </w:r>
      <w:bookmarkStart w:id="15112" w:name="_ETM_Q41_740000"/>
      <w:bookmarkEnd w:id="15112"/>
      <w:r>
        <w:rPr>
          <w:rFonts w:hint="cs"/>
          <w:rtl/>
          <w:lang w:eastAsia="he-IL"/>
        </w:rPr>
        <w:t xml:space="preserve">לא מדבר איתנו, הפרקליטות לא רוצה, זק"א </w:t>
      </w:r>
      <w:r>
        <w:rPr>
          <w:rtl/>
          <w:lang w:eastAsia="he-IL"/>
        </w:rPr>
        <w:t>–</w:t>
      </w:r>
      <w:r>
        <w:rPr>
          <w:rFonts w:hint="cs"/>
          <w:rtl/>
          <w:lang w:eastAsia="he-IL"/>
        </w:rPr>
        <w:t xml:space="preserve"> הכול</w:t>
      </w:r>
      <w:bookmarkStart w:id="15113" w:name="_ETM_Q41_744000"/>
      <w:bookmarkEnd w:id="15113"/>
      <w:r>
        <w:rPr>
          <w:rFonts w:hint="cs"/>
          <w:rtl/>
          <w:lang w:eastAsia="he-IL"/>
        </w:rPr>
        <w:t xml:space="preserve"> שם בלגן. מאיפה הם ישיגו את זה? אתם שולחים אותם </w:t>
      </w:r>
      <w:bookmarkStart w:id="15114" w:name="_ETM_Q41_747000"/>
      <w:bookmarkEnd w:id="15114"/>
      <w:r>
        <w:rPr>
          <w:rFonts w:hint="cs"/>
          <w:rtl/>
          <w:lang w:eastAsia="he-IL"/>
        </w:rPr>
        <w:t xml:space="preserve">עכשיו באמת לא יודעת לאן </w:t>
      </w:r>
      <w:r>
        <w:rPr>
          <w:rtl/>
          <w:lang w:eastAsia="he-IL"/>
        </w:rPr>
        <w:t>–</w:t>
      </w:r>
      <w:r>
        <w:rPr>
          <w:rFonts w:hint="cs"/>
          <w:rtl/>
          <w:lang w:eastAsia="he-IL"/>
        </w:rPr>
        <w:t xml:space="preserve"> אתם מוכנים לקחת לידיים שלכם את הסיכון שהם יפסידו במשפט הזה, כי </w:t>
      </w:r>
      <w:bookmarkStart w:id="15115" w:name="_ETM_Q41_755000"/>
      <w:bookmarkEnd w:id="15115"/>
      <w:r>
        <w:rPr>
          <w:rFonts w:hint="cs"/>
          <w:rtl/>
          <w:lang w:eastAsia="he-IL"/>
        </w:rPr>
        <w:t xml:space="preserve">אף אחד לא חולק איתם את העדויות ואת הראיות הללו. </w:t>
      </w:r>
      <w:bookmarkStart w:id="15116" w:name="_ETM_Q41_763000"/>
      <w:bookmarkEnd w:id="15116"/>
      <w:r>
        <w:rPr>
          <w:rFonts w:hint="cs"/>
          <w:rtl/>
          <w:lang w:eastAsia="he-IL"/>
        </w:rPr>
        <w:t xml:space="preserve">איך אתם מסוגלים לעשות את זה? ואחר כך אנחנו </w:t>
      </w:r>
      <w:bookmarkStart w:id="15117" w:name="_ETM_Q41_762000"/>
      <w:bookmarkEnd w:id="15117"/>
      <w:r>
        <w:rPr>
          <w:rFonts w:hint="cs"/>
          <w:rtl/>
          <w:lang w:eastAsia="he-IL"/>
        </w:rPr>
        <w:t>נבוא ונגיש שאילתה או הצעה לסדר-היום: איך קרה שהצבא לא שיתף את המידע? איך יכול להיות שהעדויות</w:t>
      </w:r>
      <w:bookmarkStart w:id="15118" w:name="_ETM_Q41_771000"/>
      <w:bookmarkEnd w:id="15118"/>
      <w:r>
        <w:rPr>
          <w:rFonts w:hint="cs"/>
          <w:rtl/>
          <w:lang w:eastAsia="he-IL"/>
        </w:rPr>
        <w:t xml:space="preserve"> שנאספו על ידי המשטרה לא הגיעו לידי אותם תובעים </w:t>
      </w:r>
      <w:bookmarkStart w:id="15119" w:name="_ETM_Q41_779000"/>
      <w:bookmarkEnd w:id="15119"/>
      <w:r>
        <w:rPr>
          <w:rFonts w:hint="cs"/>
          <w:rtl/>
          <w:lang w:eastAsia="he-IL"/>
        </w:rPr>
        <w:t>בבית המשפט שבארצות הברית כדי לסייע להם?</w:t>
      </w:r>
    </w:p>
    <w:p w:rsidR="0086198E" w:rsidRDefault="0086198E" w:rsidP="0017608B">
      <w:pPr>
        <w:rPr>
          <w:rtl/>
          <w:lang w:eastAsia="he-IL"/>
        </w:rPr>
      </w:pPr>
    </w:p>
    <w:p w:rsidR="0086198E" w:rsidRDefault="0086198E" w:rsidP="00B87FBA">
      <w:pPr>
        <w:rPr>
          <w:rtl/>
        </w:rPr>
      </w:pPr>
      <w:bookmarkStart w:id="15120" w:name="TOR_Q42"/>
      <w:bookmarkStart w:id="15121" w:name="_ETM_Q42_183379"/>
      <w:bookmarkEnd w:id="15120"/>
      <w:bookmarkEnd w:id="15121"/>
      <w:r>
        <w:rPr>
          <w:rFonts w:hint="cs"/>
          <w:rtl/>
        </w:rPr>
        <w:t xml:space="preserve">אתם </w:t>
      </w:r>
      <w:r>
        <w:rPr>
          <w:rtl/>
        </w:rPr>
        <w:t xml:space="preserve">יודעים </w:t>
      </w:r>
      <w:bookmarkStart w:id="15122" w:name="_ETM_Q42_183709"/>
      <w:bookmarkEnd w:id="15122"/>
      <w:r>
        <w:rPr>
          <w:rtl/>
        </w:rPr>
        <w:t xml:space="preserve">מה </w:t>
      </w:r>
      <w:bookmarkStart w:id="15123" w:name="_ETM_Q42_183859"/>
      <w:bookmarkEnd w:id="15123"/>
      <w:r>
        <w:rPr>
          <w:rtl/>
        </w:rPr>
        <w:t>התשובה</w:t>
      </w:r>
      <w:bookmarkStart w:id="15124" w:name="_ETM_Q42_184819"/>
      <w:bookmarkEnd w:id="15124"/>
      <w:r>
        <w:rPr>
          <w:rFonts w:hint="cs"/>
          <w:rtl/>
        </w:rPr>
        <w:t xml:space="preserve">? </w:t>
      </w:r>
      <w:r>
        <w:rPr>
          <w:rtl/>
        </w:rPr>
        <w:t xml:space="preserve">בגלל </w:t>
      </w:r>
      <w:bookmarkStart w:id="15125" w:name="_ETM_Q42_185029"/>
      <w:bookmarkEnd w:id="15125"/>
      <w:r>
        <w:rPr>
          <w:rtl/>
        </w:rPr>
        <w:t xml:space="preserve">שפעם </w:t>
      </w:r>
      <w:bookmarkStart w:id="15126" w:name="_ETM_Q42_185450"/>
      <w:bookmarkEnd w:id="15126"/>
      <w:r>
        <w:rPr>
          <w:rtl/>
        </w:rPr>
        <w:t xml:space="preserve">אחר </w:t>
      </w:r>
      <w:bookmarkStart w:id="15127" w:name="_ETM_Q42_185750"/>
      <w:bookmarkEnd w:id="15127"/>
      <w:r>
        <w:rPr>
          <w:rtl/>
        </w:rPr>
        <w:t xml:space="preserve">פעם </w:t>
      </w:r>
      <w:bookmarkStart w:id="15128" w:name="_ETM_Q42_186019"/>
      <w:bookmarkEnd w:id="15128"/>
      <w:r>
        <w:rPr>
          <w:rtl/>
        </w:rPr>
        <w:t xml:space="preserve">אתם </w:t>
      </w:r>
      <w:bookmarkStart w:id="15129" w:name="_ETM_Q42_186259"/>
      <w:bookmarkEnd w:id="15129"/>
      <w:r>
        <w:rPr>
          <w:rtl/>
        </w:rPr>
        <w:t xml:space="preserve">נכשלים </w:t>
      </w:r>
      <w:bookmarkStart w:id="15130" w:name="_ETM_Q42_186920"/>
      <w:bookmarkEnd w:id="15130"/>
      <w:r>
        <w:rPr>
          <w:rtl/>
        </w:rPr>
        <w:t xml:space="preserve">בלעשות </w:t>
      </w:r>
      <w:bookmarkStart w:id="15131" w:name="_ETM_Q42_187789"/>
      <w:bookmarkEnd w:id="15131"/>
      <w:r>
        <w:rPr>
          <w:rtl/>
        </w:rPr>
        <w:t xml:space="preserve">דברים </w:t>
      </w:r>
      <w:bookmarkStart w:id="15132" w:name="_ETM_Q42_188570"/>
      <w:bookmarkEnd w:id="15132"/>
      <w:r>
        <w:rPr>
          <w:rtl/>
        </w:rPr>
        <w:t>ש</w:t>
      </w:r>
      <w:r>
        <w:rPr>
          <w:rFonts w:hint="cs"/>
          <w:rtl/>
        </w:rPr>
        <w:t>ה</w:t>
      </w:r>
      <w:r>
        <w:rPr>
          <w:rtl/>
        </w:rPr>
        <w:t xml:space="preserve">עם </w:t>
      </w:r>
      <w:bookmarkStart w:id="15133" w:name="_ETM_Q42_188959"/>
      <w:bookmarkEnd w:id="15133"/>
      <w:r>
        <w:rPr>
          <w:rtl/>
        </w:rPr>
        <w:t xml:space="preserve">זקוק </w:t>
      </w:r>
      <w:bookmarkStart w:id="15134" w:name="_ETM_Q42_189440"/>
      <w:bookmarkEnd w:id="15134"/>
      <w:r>
        <w:rPr>
          <w:rtl/>
        </w:rPr>
        <w:t>להם</w:t>
      </w:r>
      <w:r>
        <w:rPr>
          <w:rFonts w:hint="cs"/>
          <w:rtl/>
        </w:rPr>
        <w:t>,</w:t>
      </w:r>
      <w:r>
        <w:rPr>
          <w:rtl/>
        </w:rPr>
        <w:t xml:space="preserve"> </w:t>
      </w:r>
      <w:bookmarkStart w:id="15135" w:name="_ETM_Q42_189650"/>
      <w:bookmarkEnd w:id="15135"/>
      <w:r>
        <w:rPr>
          <w:rtl/>
        </w:rPr>
        <w:t xml:space="preserve">לטפל </w:t>
      </w:r>
      <w:bookmarkStart w:id="15136" w:name="_ETM_Q42_190280"/>
      <w:bookmarkEnd w:id="15136"/>
      <w:r>
        <w:rPr>
          <w:rtl/>
        </w:rPr>
        <w:t>בשורש</w:t>
      </w:r>
      <w:r>
        <w:rPr>
          <w:rFonts w:hint="cs"/>
          <w:rtl/>
        </w:rPr>
        <w:t>,</w:t>
      </w:r>
      <w:r>
        <w:rPr>
          <w:rtl/>
        </w:rPr>
        <w:t xml:space="preserve"> </w:t>
      </w:r>
      <w:bookmarkStart w:id="15137" w:name="_ETM_Q42_190849"/>
      <w:bookmarkEnd w:id="15137"/>
      <w:r>
        <w:rPr>
          <w:rtl/>
        </w:rPr>
        <w:t xml:space="preserve">בבעיות </w:t>
      </w:r>
      <w:bookmarkStart w:id="15138" w:name="_ETM_Q42_191360"/>
      <w:bookmarkEnd w:id="15138"/>
      <w:r>
        <w:rPr>
          <w:rtl/>
        </w:rPr>
        <w:t xml:space="preserve">הביורוקרטיות </w:t>
      </w:r>
      <w:bookmarkStart w:id="15139" w:name="_ETM_Q42_192110"/>
      <w:bookmarkEnd w:id="15139"/>
      <w:r>
        <w:rPr>
          <w:rtl/>
        </w:rPr>
        <w:t>המטור</w:t>
      </w:r>
      <w:r>
        <w:rPr>
          <w:rFonts w:hint="cs"/>
          <w:rtl/>
        </w:rPr>
        <w:t xml:space="preserve">פות </w:t>
      </w:r>
      <w:bookmarkStart w:id="15140" w:name="_ETM_Q42_193389"/>
      <w:bookmarkEnd w:id="15140"/>
      <w:r>
        <w:rPr>
          <w:rtl/>
        </w:rPr>
        <w:t xml:space="preserve">שיש </w:t>
      </w:r>
      <w:bookmarkStart w:id="15141" w:name="_ETM_Q42_193719"/>
      <w:bookmarkEnd w:id="15141"/>
      <w:r>
        <w:rPr>
          <w:rFonts w:hint="cs"/>
          <w:rtl/>
        </w:rPr>
        <w:t>ל</w:t>
      </w:r>
      <w:r>
        <w:rPr>
          <w:rtl/>
        </w:rPr>
        <w:t xml:space="preserve">מדינה </w:t>
      </w:r>
      <w:bookmarkStart w:id="15142" w:name="_ETM_Q42_194259"/>
      <w:bookmarkEnd w:id="15142"/>
      <w:r>
        <w:rPr>
          <w:rtl/>
        </w:rPr>
        <w:t>שלנו</w:t>
      </w:r>
      <w:r>
        <w:rPr>
          <w:rFonts w:hint="cs"/>
          <w:rtl/>
        </w:rPr>
        <w:t>.</w:t>
      </w:r>
      <w:r>
        <w:rPr>
          <w:rtl/>
        </w:rPr>
        <w:t xml:space="preserve"> </w:t>
      </w:r>
      <w:bookmarkStart w:id="15143" w:name="_ETM_Q42_195320"/>
      <w:bookmarkEnd w:id="15143"/>
      <w:r>
        <w:rPr>
          <w:rtl/>
        </w:rPr>
        <w:t xml:space="preserve">אני </w:t>
      </w:r>
      <w:bookmarkStart w:id="15144" w:name="_ETM_Q42_195620"/>
      <w:bookmarkEnd w:id="15144"/>
      <w:r>
        <w:rPr>
          <w:rtl/>
        </w:rPr>
        <w:t>פשוט</w:t>
      </w:r>
      <w:r>
        <w:rPr>
          <w:rFonts w:hint="cs"/>
          <w:rtl/>
        </w:rPr>
        <w:t xml:space="preserve"> קוראת לכולכם להצביע </w:t>
      </w:r>
      <w:bookmarkStart w:id="15145" w:name="_ETM_Q42_195990"/>
      <w:bookmarkStart w:id="15146" w:name="_ETM_Q42_196260"/>
      <w:bookmarkStart w:id="15147" w:name="_ETM_Q42_196410"/>
      <w:bookmarkStart w:id="15148" w:name="_ETM_Q42_196890"/>
      <w:bookmarkStart w:id="15149" w:name="_ETM_Q42_197400"/>
      <w:bookmarkEnd w:id="15145"/>
      <w:bookmarkEnd w:id="15146"/>
      <w:bookmarkEnd w:id="15147"/>
      <w:bookmarkEnd w:id="15148"/>
      <w:bookmarkEnd w:id="15149"/>
      <w:r>
        <w:rPr>
          <w:rtl/>
        </w:rPr>
        <w:t xml:space="preserve">בעד </w:t>
      </w:r>
      <w:bookmarkStart w:id="15150" w:name="_ETM_Q42_197789"/>
      <w:bookmarkEnd w:id="15150"/>
      <w:r>
        <w:rPr>
          <w:rtl/>
        </w:rPr>
        <w:t xml:space="preserve">הצעת </w:t>
      </w:r>
      <w:bookmarkStart w:id="15151" w:name="_ETM_Q42_198210"/>
      <w:bookmarkEnd w:id="15151"/>
      <w:r>
        <w:rPr>
          <w:rtl/>
        </w:rPr>
        <w:t xml:space="preserve">החוק </w:t>
      </w:r>
      <w:bookmarkStart w:id="15152" w:name="_ETM_Q42_198810"/>
      <w:bookmarkStart w:id="15153" w:name="_ETM_Q42_198989"/>
      <w:bookmarkEnd w:id="15152"/>
      <w:bookmarkEnd w:id="15153"/>
      <w:r>
        <w:rPr>
          <w:rFonts w:hint="cs"/>
          <w:rtl/>
        </w:rPr>
        <w:t>ה</w:t>
      </w:r>
      <w:r>
        <w:rPr>
          <w:rtl/>
        </w:rPr>
        <w:t xml:space="preserve">צודקת </w:t>
      </w:r>
      <w:bookmarkStart w:id="15154" w:name="_ETM_Q42_199770"/>
      <w:bookmarkEnd w:id="15154"/>
      <w:r>
        <w:rPr>
          <w:rtl/>
        </w:rPr>
        <w:t xml:space="preserve">והנחוצה </w:t>
      </w:r>
      <w:bookmarkStart w:id="15155" w:name="_ETM_Q42_200610"/>
      <w:bookmarkEnd w:id="15155"/>
      <w:r>
        <w:rPr>
          <w:rtl/>
        </w:rPr>
        <w:t>הזו</w:t>
      </w:r>
      <w:r>
        <w:rPr>
          <w:rFonts w:hint="cs"/>
          <w:rtl/>
        </w:rPr>
        <w:t>.</w:t>
      </w:r>
      <w:r>
        <w:rPr>
          <w:rtl/>
        </w:rPr>
        <w:t xml:space="preserve"> </w:t>
      </w:r>
      <w:bookmarkStart w:id="15156" w:name="_ETM_Q42_201050"/>
      <w:bookmarkEnd w:id="15156"/>
      <w:r>
        <w:rPr>
          <w:rtl/>
        </w:rPr>
        <w:t xml:space="preserve">אחרת </w:t>
      </w:r>
      <w:bookmarkStart w:id="15157" w:name="_ETM_Q42_202189"/>
      <w:bookmarkEnd w:id="15157"/>
      <w:r>
        <w:rPr>
          <w:rtl/>
        </w:rPr>
        <w:t xml:space="preserve">אל </w:t>
      </w:r>
      <w:bookmarkStart w:id="15158" w:name="_ETM_Q42_202340"/>
      <w:bookmarkEnd w:id="15158"/>
      <w:r>
        <w:rPr>
          <w:rtl/>
        </w:rPr>
        <w:t xml:space="preserve">תבואו </w:t>
      </w:r>
      <w:bookmarkStart w:id="15159" w:name="_ETM_Q42_202670"/>
      <w:bookmarkEnd w:id="15159"/>
      <w:r>
        <w:rPr>
          <w:rFonts w:hint="cs"/>
          <w:rtl/>
        </w:rPr>
        <w:t xml:space="preserve">ותתלוננו על בתי </w:t>
      </w:r>
      <w:bookmarkStart w:id="15160" w:name="_ETM_Q42_199905"/>
      <w:bookmarkEnd w:id="15160"/>
      <w:r>
        <w:rPr>
          <w:rFonts w:hint="cs"/>
          <w:rtl/>
        </w:rPr>
        <w:t xml:space="preserve">המשפט, </w:t>
      </w:r>
      <w:bookmarkStart w:id="15161" w:name="_ETM_Q42_202970"/>
      <w:bookmarkStart w:id="15162" w:name="_ETM_Q42_203419"/>
      <w:bookmarkStart w:id="15163" w:name="_ETM_Q42_203480"/>
      <w:bookmarkStart w:id="15164" w:name="_ETM_Q42_203750"/>
      <w:bookmarkStart w:id="15165" w:name="_ETM_Q42_205300"/>
      <w:bookmarkEnd w:id="15161"/>
      <w:bookmarkEnd w:id="15162"/>
      <w:bookmarkEnd w:id="15163"/>
      <w:bookmarkEnd w:id="15164"/>
      <w:bookmarkEnd w:id="15165"/>
      <w:r>
        <w:rPr>
          <w:rFonts w:hint="cs"/>
          <w:rtl/>
        </w:rPr>
        <w:t>א</w:t>
      </w:r>
      <w:r>
        <w:rPr>
          <w:rtl/>
        </w:rPr>
        <w:t xml:space="preserve">ל </w:t>
      </w:r>
      <w:bookmarkStart w:id="15166" w:name="_ETM_Q42_205480"/>
      <w:bookmarkEnd w:id="15166"/>
      <w:r>
        <w:rPr>
          <w:rtl/>
        </w:rPr>
        <w:t xml:space="preserve">תגידו </w:t>
      </w:r>
      <w:bookmarkStart w:id="15167" w:name="_ETM_Q42_205840"/>
      <w:bookmarkEnd w:id="15167"/>
      <w:r>
        <w:rPr>
          <w:rtl/>
        </w:rPr>
        <w:t>בג"ץ</w:t>
      </w:r>
      <w:r>
        <w:rPr>
          <w:rFonts w:hint="cs"/>
          <w:rtl/>
        </w:rPr>
        <w:t>,</w:t>
      </w:r>
      <w:r>
        <w:rPr>
          <w:rtl/>
        </w:rPr>
        <w:t xml:space="preserve"> </w:t>
      </w:r>
      <w:bookmarkStart w:id="15168" w:name="_ETM_Q42_206440"/>
      <w:bookmarkEnd w:id="15168"/>
      <w:r>
        <w:rPr>
          <w:rtl/>
        </w:rPr>
        <w:t xml:space="preserve">אל </w:t>
      </w:r>
      <w:bookmarkStart w:id="15169" w:name="_ETM_Q42_206860"/>
      <w:bookmarkEnd w:id="15169"/>
      <w:r>
        <w:rPr>
          <w:rtl/>
        </w:rPr>
        <w:t>תב</w:t>
      </w:r>
      <w:r>
        <w:rPr>
          <w:rFonts w:hint="cs"/>
          <w:rtl/>
        </w:rPr>
        <w:t>ו</w:t>
      </w:r>
      <w:r>
        <w:rPr>
          <w:rtl/>
        </w:rPr>
        <w:t xml:space="preserve">או </w:t>
      </w:r>
      <w:bookmarkStart w:id="15170" w:name="_ETM_Q42_207310"/>
      <w:bookmarkStart w:id="15171" w:name="_ETM_Q42_207460"/>
      <w:bookmarkStart w:id="15172" w:name="_ETM_Q42_207699"/>
      <w:bookmarkStart w:id="15173" w:name="_ETM_Q42_207820"/>
      <w:bookmarkEnd w:id="15170"/>
      <w:bookmarkEnd w:id="15171"/>
      <w:bookmarkEnd w:id="15172"/>
      <w:bookmarkEnd w:id="15173"/>
      <w:r>
        <w:rPr>
          <w:rFonts w:hint="cs"/>
          <w:rtl/>
        </w:rPr>
        <w:t>ותפי</w:t>
      </w:r>
      <w:r>
        <w:rPr>
          <w:rtl/>
        </w:rPr>
        <w:t xml:space="preserve">לו </w:t>
      </w:r>
      <w:bookmarkStart w:id="15174" w:name="_ETM_Q42_208180"/>
      <w:bookmarkEnd w:id="15174"/>
      <w:r>
        <w:rPr>
          <w:rtl/>
        </w:rPr>
        <w:t xml:space="preserve">את </w:t>
      </w:r>
      <w:bookmarkStart w:id="15175" w:name="_ETM_Q42_208240"/>
      <w:bookmarkEnd w:id="15175"/>
      <w:r>
        <w:rPr>
          <w:rtl/>
        </w:rPr>
        <w:t xml:space="preserve">זה </w:t>
      </w:r>
      <w:bookmarkStart w:id="15176" w:name="_ETM_Q42_208360"/>
      <w:bookmarkEnd w:id="15176"/>
      <w:r>
        <w:rPr>
          <w:rFonts w:hint="cs"/>
          <w:rtl/>
        </w:rPr>
        <w:t>ע</w:t>
      </w:r>
      <w:r>
        <w:rPr>
          <w:rtl/>
        </w:rPr>
        <w:t>ל</w:t>
      </w:r>
      <w:r>
        <w:rPr>
          <w:rFonts w:hint="cs"/>
          <w:rtl/>
        </w:rPr>
        <w:t xml:space="preserve"> ה</w:t>
      </w:r>
      <w:r>
        <w:rPr>
          <w:rtl/>
        </w:rPr>
        <w:t>פרקליטות</w:t>
      </w:r>
      <w:r>
        <w:rPr>
          <w:rFonts w:hint="cs"/>
          <w:rtl/>
        </w:rPr>
        <w:t xml:space="preserve">. </w:t>
      </w:r>
      <w:bookmarkStart w:id="15177" w:name="_ETM_Q42_209500"/>
      <w:bookmarkEnd w:id="15177"/>
      <w:r>
        <w:rPr>
          <w:rtl/>
        </w:rPr>
        <w:t xml:space="preserve">לפני </w:t>
      </w:r>
      <w:bookmarkStart w:id="15178" w:name="_ETM_Q42_209890"/>
      <w:bookmarkEnd w:id="15178"/>
      <w:r>
        <w:rPr>
          <w:rtl/>
        </w:rPr>
        <w:t>הכ</w:t>
      </w:r>
      <w:r>
        <w:rPr>
          <w:rFonts w:hint="cs"/>
          <w:rtl/>
        </w:rPr>
        <w:t>ו</w:t>
      </w:r>
      <w:r>
        <w:rPr>
          <w:rtl/>
        </w:rPr>
        <w:t xml:space="preserve">ל </w:t>
      </w:r>
      <w:bookmarkStart w:id="15179" w:name="_ETM_Q42_210619"/>
      <w:bookmarkEnd w:id="15179"/>
      <w:r>
        <w:rPr>
          <w:rtl/>
        </w:rPr>
        <w:t xml:space="preserve">תבואו </w:t>
      </w:r>
      <w:bookmarkStart w:id="15180" w:name="_ETM_Q42_211189"/>
      <w:bookmarkEnd w:id="15180"/>
      <w:r>
        <w:rPr>
          <w:rtl/>
        </w:rPr>
        <w:t xml:space="preserve">אתם </w:t>
      </w:r>
      <w:bookmarkStart w:id="15181" w:name="_ETM_Q42_211759"/>
      <w:bookmarkEnd w:id="15181"/>
      <w:r>
        <w:rPr>
          <w:rFonts w:hint="cs"/>
          <w:rtl/>
        </w:rPr>
        <w:t>ו</w:t>
      </w:r>
      <w:r>
        <w:rPr>
          <w:rtl/>
        </w:rPr>
        <w:t>תתקנו</w:t>
      </w:r>
      <w:bookmarkStart w:id="15182" w:name="_ETM_Q42_212989"/>
      <w:bookmarkEnd w:id="15182"/>
      <w:r>
        <w:rPr>
          <w:rFonts w:hint="cs"/>
          <w:rtl/>
        </w:rPr>
        <w:t xml:space="preserve">, </w:t>
      </w:r>
      <w:r>
        <w:rPr>
          <w:rtl/>
        </w:rPr>
        <w:t xml:space="preserve">תתקנו </w:t>
      </w:r>
      <w:bookmarkStart w:id="15183" w:name="_ETM_Q42_213530"/>
      <w:bookmarkEnd w:id="15183"/>
      <w:r>
        <w:rPr>
          <w:rtl/>
        </w:rPr>
        <w:t xml:space="preserve">את </w:t>
      </w:r>
      <w:bookmarkStart w:id="15184" w:name="_ETM_Q42_213649"/>
      <w:bookmarkEnd w:id="15184"/>
      <w:r>
        <w:rPr>
          <w:rtl/>
        </w:rPr>
        <w:t>הבעיות</w:t>
      </w:r>
      <w:r>
        <w:rPr>
          <w:rFonts w:hint="cs"/>
          <w:rtl/>
        </w:rPr>
        <w:t>.</w:t>
      </w:r>
      <w:r>
        <w:rPr>
          <w:rtl/>
        </w:rPr>
        <w:t xml:space="preserve"> </w:t>
      </w:r>
      <w:bookmarkStart w:id="15185" w:name="_ETM_Q42_214879"/>
      <w:bookmarkEnd w:id="15185"/>
      <w:r>
        <w:rPr>
          <w:rFonts w:hint="cs"/>
          <w:rtl/>
        </w:rPr>
        <w:t xml:space="preserve">אל תבואו ותפילו את האחריות על </w:t>
      </w:r>
      <w:bookmarkStart w:id="15186" w:name="_ETM_Q42_214965"/>
      <w:bookmarkEnd w:id="15186"/>
      <w:r>
        <w:rPr>
          <w:rFonts w:hint="cs"/>
          <w:rtl/>
        </w:rPr>
        <w:t xml:space="preserve">מישהו </w:t>
      </w:r>
      <w:bookmarkStart w:id="15187" w:name="_ETM_Q42_215360"/>
      <w:bookmarkStart w:id="15188" w:name="_ETM_Q42_215479"/>
      <w:bookmarkStart w:id="15189" w:name="_ETM_Q42_215930"/>
      <w:bookmarkStart w:id="15190" w:name="_ETM_Q42_216350"/>
      <w:bookmarkStart w:id="15191" w:name="_ETM_Q42_216440"/>
      <w:bookmarkStart w:id="15192" w:name="_ETM_Q42_216829"/>
      <w:bookmarkEnd w:id="15187"/>
      <w:bookmarkEnd w:id="15188"/>
      <w:bookmarkEnd w:id="15189"/>
      <w:bookmarkEnd w:id="15190"/>
      <w:bookmarkEnd w:id="15191"/>
      <w:bookmarkEnd w:id="15192"/>
      <w:r>
        <w:rPr>
          <w:rtl/>
        </w:rPr>
        <w:t>אחר</w:t>
      </w:r>
      <w:bookmarkStart w:id="15193" w:name="_ETM_Q42_217100"/>
      <w:bookmarkEnd w:id="15193"/>
      <w:r>
        <w:rPr>
          <w:rFonts w:hint="cs"/>
          <w:rtl/>
        </w:rPr>
        <w:t xml:space="preserve">. </w:t>
      </w:r>
      <w:r>
        <w:rPr>
          <w:rtl/>
        </w:rPr>
        <w:t>את</w:t>
      </w:r>
      <w:r>
        <w:rPr>
          <w:rFonts w:hint="cs"/>
          <w:rtl/>
        </w:rPr>
        <w:t>ם</w:t>
      </w:r>
      <w:bookmarkStart w:id="15194" w:name="_ETM_Q42_217309"/>
      <w:bookmarkEnd w:id="15194"/>
      <w:r>
        <w:rPr>
          <w:rFonts w:hint="cs"/>
          <w:rtl/>
        </w:rPr>
        <w:t xml:space="preserve"> ב</w:t>
      </w:r>
      <w:r>
        <w:rPr>
          <w:rtl/>
        </w:rPr>
        <w:t>קואליציה</w:t>
      </w:r>
      <w:r>
        <w:rPr>
          <w:rFonts w:hint="cs"/>
          <w:rtl/>
        </w:rPr>
        <w:t>,</w:t>
      </w:r>
      <w:r>
        <w:rPr>
          <w:rtl/>
        </w:rPr>
        <w:t xml:space="preserve"> </w:t>
      </w:r>
      <w:bookmarkStart w:id="15195" w:name="_ETM_Q42_218609"/>
      <w:bookmarkEnd w:id="15195"/>
      <w:r>
        <w:rPr>
          <w:rFonts w:hint="cs"/>
          <w:rtl/>
        </w:rPr>
        <w:t>ה</w:t>
      </w:r>
      <w:r>
        <w:rPr>
          <w:rtl/>
        </w:rPr>
        <w:t xml:space="preserve">אחריות </w:t>
      </w:r>
      <w:bookmarkStart w:id="15196" w:name="_ETM_Q42_219659"/>
      <w:bookmarkEnd w:id="15196"/>
      <w:r>
        <w:rPr>
          <w:rtl/>
        </w:rPr>
        <w:t xml:space="preserve">בידיים </w:t>
      </w:r>
      <w:bookmarkStart w:id="15197" w:name="_ETM_Q42_220620"/>
      <w:bookmarkEnd w:id="15197"/>
      <w:r>
        <w:rPr>
          <w:rtl/>
        </w:rPr>
        <w:t>שלכם</w:t>
      </w:r>
      <w:bookmarkStart w:id="15198" w:name="_ETM_Q42_221590"/>
      <w:bookmarkEnd w:id="15198"/>
      <w:r>
        <w:rPr>
          <w:rFonts w:hint="cs"/>
          <w:rtl/>
        </w:rPr>
        <w:t xml:space="preserve">. </w:t>
      </w:r>
      <w:bookmarkStart w:id="15199" w:name="_ETM_Q42_224633"/>
      <w:bookmarkStart w:id="15200" w:name="_ETM_Q42_224719"/>
      <w:bookmarkStart w:id="15201" w:name="_ETM_Q42_225609"/>
      <w:bookmarkStart w:id="15202" w:name="_ETM_Q42_225664"/>
      <w:bookmarkEnd w:id="15199"/>
      <w:bookmarkEnd w:id="15200"/>
      <w:bookmarkEnd w:id="15201"/>
      <w:bookmarkEnd w:id="15202"/>
      <w:r>
        <w:rPr>
          <w:rtl/>
        </w:rPr>
        <w:t xml:space="preserve">ובהצבעה </w:t>
      </w:r>
      <w:bookmarkStart w:id="15203" w:name="_ETM_Q42_222490"/>
      <w:bookmarkEnd w:id="15203"/>
      <w:r>
        <w:rPr>
          <w:rtl/>
        </w:rPr>
        <w:t>הזו</w:t>
      </w:r>
      <w:r>
        <w:rPr>
          <w:rFonts w:hint="cs"/>
          <w:rtl/>
        </w:rPr>
        <w:t xml:space="preserve"> –</w:t>
      </w:r>
      <w:r>
        <w:rPr>
          <w:rtl/>
        </w:rPr>
        <w:t xml:space="preserve"> </w:t>
      </w:r>
      <w:bookmarkStart w:id="15204" w:name="_ETM_Q42_223450"/>
      <w:bookmarkEnd w:id="15204"/>
      <w:r>
        <w:rPr>
          <w:rtl/>
        </w:rPr>
        <w:t xml:space="preserve">אם </w:t>
      </w:r>
      <w:bookmarkStart w:id="15205" w:name="_ETM_Q42_223600"/>
      <w:bookmarkEnd w:id="15205"/>
      <w:r>
        <w:rPr>
          <w:rtl/>
        </w:rPr>
        <w:t xml:space="preserve">אנחנו </w:t>
      </w:r>
      <w:bookmarkStart w:id="15206" w:name="_ETM_Q42_223930"/>
      <w:bookmarkEnd w:id="15206"/>
      <w:r>
        <w:rPr>
          <w:rtl/>
        </w:rPr>
        <w:t xml:space="preserve">נפסיד </w:t>
      </w:r>
      <w:bookmarkStart w:id="15207" w:name="_ETM_Q42_224409"/>
      <w:bookmarkEnd w:id="15207"/>
      <w:r>
        <w:rPr>
          <w:rtl/>
        </w:rPr>
        <w:t xml:space="preserve">בבתי </w:t>
      </w:r>
      <w:bookmarkStart w:id="15208" w:name="_ETM_Q42_224800"/>
      <w:bookmarkEnd w:id="15208"/>
      <w:r>
        <w:rPr>
          <w:rtl/>
        </w:rPr>
        <w:t xml:space="preserve">המשפט </w:t>
      </w:r>
      <w:bookmarkStart w:id="15209" w:name="_ETM_Q42_225409"/>
      <w:bookmarkEnd w:id="15209"/>
      <w:r>
        <w:rPr>
          <w:rtl/>
        </w:rPr>
        <w:t xml:space="preserve">יותר </w:t>
      </w:r>
      <w:bookmarkStart w:id="15210" w:name="_ETM_Q42_225620"/>
      <w:bookmarkEnd w:id="15210"/>
      <w:r>
        <w:rPr>
          <w:rtl/>
        </w:rPr>
        <w:t xml:space="preserve">מאוחר </w:t>
      </w:r>
      <w:bookmarkStart w:id="15211" w:name="_ETM_Q42_225950"/>
      <w:bookmarkEnd w:id="15211"/>
      <w:r>
        <w:rPr>
          <w:rtl/>
        </w:rPr>
        <w:t xml:space="preserve">מול </w:t>
      </w:r>
      <w:bookmarkStart w:id="15212" w:name="_ETM_Q42_226130"/>
      <w:bookmarkEnd w:id="15212"/>
      <w:r>
        <w:rPr>
          <w:rtl/>
        </w:rPr>
        <w:t xml:space="preserve">הרשות </w:t>
      </w:r>
      <w:bookmarkStart w:id="15213" w:name="_ETM_Q42_226460"/>
      <w:bookmarkEnd w:id="15213"/>
      <w:r>
        <w:rPr>
          <w:rtl/>
        </w:rPr>
        <w:t>הפלסטינית</w:t>
      </w:r>
      <w:r>
        <w:rPr>
          <w:rFonts w:hint="cs"/>
          <w:rtl/>
        </w:rPr>
        <w:t xml:space="preserve"> או מול אונר"א, </w:t>
      </w:r>
      <w:bookmarkStart w:id="15214" w:name="_ETM_Q42_228680"/>
      <w:bookmarkEnd w:id="15214"/>
      <w:r>
        <w:rPr>
          <w:rtl/>
        </w:rPr>
        <w:t xml:space="preserve">תדעו </w:t>
      </w:r>
      <w:bookmarkStart w:id="15215" w:name="_ETM_Q42_229100"/>
      <w:bookmarkEnd w:id="15215"/>
      <w:r>
        <w:rPr>
          <w:rtl/>
        </w:rPr>
        <w:t xml:space="preserve">שזה </w:t>
      </w:r>
      <w:bookmarkStart w:id="15216" w:name="_ETM_Q42_229400"/>
      <w:bookmarkEnd w:id="15216"/>
      <w:r>
        <w:rPr>
          <w:rtl/>
        </w:rPr>
        <w:t xml:space="preserve">באחריות </w:t>
      </w:r>
      <w:bookmarkStart w:id="15217" w:name="_ETM_Q42_230330"/>
      <w:bookmarkEnd w:id="15217"/>
      <w:r>
        <w:rPr>
          <w:rtl/>
        </w:rPr>
        <w:t>שלכם</w:t>
      </w:r>
      <w:r>
        <w:rPr>
          <w:rFonts w:hint="cs"/>
          <w:rtl/>
        </w:rPr>
        <w:t>.</w:t>
      </w:r>
      <w:r>
        <w:rPr>
          <w:rtl/>
        </w:rPr>
        <w:t xml:space="preserve"> </w:t>
      </w:r>
      <w:bookmarkStart w:id="15218" w:name="_ETM_Q42_231190"/>
      <w:bookmarkEnd w:id="15218"/>
      <w:r>
        <w:rPr>
          <w:rtl/>
        </w:rPr>
        <w:t xml:space="preserve">תודה </w:t>
      </w:r>
      <w:bookmarkStart w:id="15219" w:name="_ETM_Q42_231609"/>
      <w:bookmarkEnd w:id="15219"/>
      <w:r>
        <w:rPr>
          <w:rtl/>
        </w:rPr>
        <w:t>רבה</w:t>
      </w:r>
      <w:r>
        <w:rPr>
          <w:rFonts w:hint="cs"/>
          <w:rtl/>
        </w:rPr>
        <w:t>.</w:t>
      </w:r>
    </w:p>
    <w:p w:rsidR="0086198E" w:rsidRDefault="0086198E" w:rsidP="0017608B">
      <w:pPr>
        <w:rPr>
          <w:rtl/>
        </w:rPr>
      </w:pPr>
      <w:bookmarkStart w:id="15220" w:name="_ETM_Q42_233348"/>
      <w:bookmarkStart w:id="15221" w:name="_ETM_Q42_233445"/>
      <w:bookmarkEnd w:id="15220"/>
      <w:bookmarkEnd w:id="15221"/>
    </w:p>
    <w:p w:rsidR="0086198E" w:rsidRDefault="0086198E" w:rsidP="0017608B">
      <w:pPr>
        <w:pStyle w:val="af8"/>
        <w:keepNext/>
        <w:rPr>
          <w:rtl/>
        </w:rPr>
      </w:pPr>
      <w:r w:rsidRPr="00B51732">
        <w:rPr>
          <w:rStyle w:val="TagStyle"/>
          <w:rtl/>
        </w:rPr>
        <w:t xml:space="preserve"> &lt;&lt; יור &gt;&gt; </w:t>
      </w:r>
      <w:r>
        <w:rPr>
          <w:rtl/>
        </w:rPr>
        <w:t>היו"ר מאיר כהן:</w:t>
      </w:r>
      <w:r w:rsidRPr="00B51732">
        <w:rPr>
          <w:rStyle w:val="TagStyle"/>
          <w:rtl/>
        </w:rPr>
        <w:t xml:space="preserve"> &lt;&lt; יור &gt;&gt;</w:t>
      </w:r>
      <w:r>
        <w:rPr>
          <w:rtl/>
        </w:rPr>
        <w:t xml:space="preserve">   </w:t>
      </w:r>
    </w:p>
    <w:p w:rsidR="0086198E" w:rsidRDefault="0086198E" w:rsidP="002F0EDE">
      <w:pPr>
        <w:rPr>
          <w:rtl/>
        </w:rPr>
      </w:pPr>
    </w:p>
    <w:p w:rsidR="0086198E" w:rsidRDefault="0086198E" w:rsidP="00B87FBA">
      <w:pPr>
        <w:rPr>
          <w:rtl/>
        </w:rPr>
      </w:pPr>
      <w:bookmarkStart w:id="15222" w:name="_ETM_Q42_232420"/>
      <w:bookmarkEnd w:id="15222"/>
      <w:r>
        <w:rPr>
          <w:rtl/>
        </w:rPr>
        <w:t xml:space="preserve">תודה </w:t>
      </w:r>
      <w:bookmarkStart w:id="15223" w:name="_ETM_Q42_232719"/>
      <w:bookmarkEnd w:id="15223"/>
      <w:r>
        <w:rPr>
          <w:rFonts w:hint="cs"/>
          <w:rtl/>
        </w:rPr>
        <w:t xml:space="preserve">רבה, </w:t>
      </w:r>
      <w:bookmarkStart w:id="15224" w:name="_ETM_Q42_232870"/>
      <w:bookmarkEnd w:id="15224"/>
      <w:r>
        <w:rPr>
          <w:rtl/>
        </w:rPr>
        <w:t>גברתי</w:t>
      </w:r>
      <w:r>
        <w:rPr>
          <w:rFonts w:hint="cs"/>
          <w:rtl/>
        </w:rPr>
        <w:t>.</w:t>
      </w:r>
      <w:r>
        <w:rPr>
          <w:rtl/>
        </w:rPr>
        <w:t xml:space="preserve"> </w:t>
      </w:r>
      <w:bookmarkStart w:id="15225" w:name="_ETM_Q42_233530"/>
      <w:bookmarkEnd w:id="15225"/>
      <w:r>
        <w:rPr>
          <w:rtl/>
        </w:rPr>
        <w:t xml:space="preserve">השר </w:t>
      </w:r>
      <w:bookmarkStart w:id="15226" w:name="_ETM_Q42_233859"/>
      <w:bookmarkEnd w:id="15226"/>
      <w:r>
        <w:rPr>
          <w:rtl/>
        </w:rPr>
        <w:t>לוין</w:t>
      </w:r>
      <w:r>
        <w:rPr>
          <w:rFonts w:hint="cs"/>
          <w:rtl/>
        </w:rPr>
        <w:t>, עשר</w:t>
      </w:r>
      <w:bookmarkStart w:id="15227" w:name="_ETM_Q42_237680"/>
      <w:bookmarkEnd w:id="15227"/>
      <w:r>
        <w:rPr>
          <w:rtl/>
        </w:rPr>
        <w:t xml:space="preserve"> </w:t>
      </w:r>
      <w:bookmarkStart w:id="15228" w:name="_ETM_Q42_238010"/>
      <w:bookmarkEnd w:id="15228"/>
      <w:r>
        <w:rPr>
          <w:rtl/>
        </w:rPr>
        <w:t xml:space="preserve">דקות </w:t>
      </w:r>
      <w:bookmarkStart w:id="15229" w:name="_ETM_Q42_238309"/>
      <w:bookmarkEnd w:id="15229"/>
      <w:r>
        <w:rPr>
          <w:rtl/>
        </w:rPr>
        <w:t xml:space="preserve">לרשותך </w:t>
      </w:r>
      <w:bookmarkStart w:id="15230" w:name="_ETM_Q42_238879"/>
      <w:bookmarkEnd w:id="15230"/>
      <w:r>
        <w:rPr>
          <w:rtl/>
        </w:rPr>
        <w:t xml:space="preserve">להשיב </w:t>
      </w:r>
      <w:bookmarkStart w:id="15231" w:name="_ETM_Q42_239510"/>
      <w:bookmarkEnd w:id="15231"/>
      <w:r>
        <w:rPr>
          <w:rFonts w:hint="cs"/>
          <w:rtl/>
        </w:rPr>
        <w:t>ע</w:t>
      </w:r>
      <w:r>
        <w:rPr>
          <w:rtl/>
        </w:rPr>
        <w:t>ל</w:t>
      </w:r>
      <w:r>
        <w:rPr>
          <w:rFonts w:hint="cs"/>
          <w:rtl/>
        </w:rPr>
        <w:t xml:space="preserve"> </w:t>
      </w:r>
      <w:r>
        <w:rPr>
          <w:rtl/>
        </w:rPr>
        <w:t xml:space="preserve">הצעת </w:t>
      </w:r>
      <w:bookmarkStart w:id="15232" w:name="_ETM_Q42_240020"/>
      <w:bookmarkEnd w:id="15232"/>
      <w:r>
        <w:rPr>
          <w:rtl/>
        </w:rPr>
        <w:t>החוק</w:t>
      </w:r>
      <w:r>
        <w:rPr>
          <w:rFonts w:hint="cs"/>
          <w:rtl/>
        </w:rPr>
        <w:t>.</w:t>
      </w:r>
    </w:p>
    <w:p w:rsidR="0086198E" w:rsidRDefault="0086198E" w:rsidP="0017608B">
      <w:pPr>
        <w:rPr>
          <w:rtl/>
        </w:rPr>
      </w:pPr>
      <w:bookmarkStart w:id="15233" w:name="_ETM_Q42_246251"/>
      <w:bookmarkStart w:id="15234" w:name="_ETM_Q42_246348"/>
      <w:bookmarkEnd w:id="15233"/>
      <w:bookmarkEnd w:id="15234"/>
    </w:p>
    <w:p w:rsidR="0086198E" w:rsidRDefault="0086198E" w:rsidP="0017608B">
      <w:pPr>
        <w:pStyle w:val="a4"/>
        <w:keepNext/>
        <w:rPr>
          <w:rtl/>
        </w:rPr>
      </w:pPr>
      <w:bookmarkStart w:id="15235" w:name="ET_speaker_6392_3"/>
      <w:r w:rsidRPr="00B51732">
        <w:rPr>
          <w:rStyle w:val="TagStyle"/>
          <w:rtl/>
        </w:rPr>
        <w:t xml:space="preserve"> &lt;&lt; דובר &gt;&gt; </w:t>
      </w:r>
      <w:bookmarkStart w:id="15236" w:name="_Toc172455866"/>
      <w:bookmarkStart w:id="15237" w:name="_Toc172458330"/>
      <w:bookmarkStart w:id="15238" w:name="_Toc172459622"/>
      <w:bookmarkStart w:id="15239" w:name="_Toc172459956"/>
      <w:r>
        <w:rPr>
          <w:rtl/>
        </w:rPr>
        <w:t>שר המשפטים יריב לוין:</w:t>
      </w:r>
      <w:bookmarkEnd w:id="15236"/>
      <w:bookmarkEnd w:id="15237"/>
      <w:bookmarkEnd w:id="15238"/>
      <w:bookmarkEnd w:id="15239"/>
      <w:r w:rsidRPr="00B51732">
        <w:rPr>
          <w:rStyle w:val="TagStyle"/>
          <w:rtl/>
        </w:rPr>
        <w:t xml:space="preserve"> &lt;&lt; דובר &gt;&gt;</w:t>
      </w:r>
      <w:r>
        <w:rPr>
          <w:rtl/>
        </w:rPr>
        <w:t xml:space="preserve">   </w:t>
      </w:r>
      <w:bookmarkEnd w:id="15235"/>
    </w:p>
    <w:p w:rsidR="0086198E" w:rsidRDefault="0086198E" w:rsidP="002F0EDE">
      <w:pPr>
        <w:rPr>
          <w:rtl/>
        </w:rPr>
      </w:pPr>
    </w:p>
    <w:p w:rsidR="0086198E" w:rsidRDefault="0086198E" w:rsidP="0040236C">
      <w:pPr>
        <w:rPr>
          <w:rtl/>
        </w:rPr>
      </w:pPr>
      <w:bookmarkStart w:id="15240" w:name="_ETM_Q42_256861"/>
      <w:bookmarkStart w:id="15241" w:name="_ETM_Q42_263860"/>
      <w:bookmarkEnd w:id="15240"/>
      <w:bookmarkEnd w:id="15241"/>
      <w:r>
        <w:rPr>
          <w:rtl/>
        </w:rPr>
        <w:t xml:space="preserve">תודה </w:t>
      </w:r>
      <w:bookmarkStart w:id="15242" w:name="_ETM_Q42_264130"/>
      <w:bookmarkEnd w:id="15242"/>
      <w:r>
        <w:rPr>
          <w:rtl/>
        </w:rPr>
        <w:t>רבה</w:t>
      </w:r>
      <w:r>
        <w:rPr>
          <w:rFonts w:hint="cs"/>
          <w:rtl/>
        </w:rPr>
        <w:t>,</w:t>
      </w:r>
      <w:r>
        <w:rPr>
          <w:rtl/>
        </w:rPr>
        <w:t xml:space="preserve"> </w:t>
      </w:r>
      <w:bookmarkStart w:id="15243" w:name="_ETM_Q42_265000"/>
      <w:bookmarkEnd w:id="15243"/>
      <w:r>
        <w:rPr>
          <w:rtl/>
        </w:rPr>
        <w:t xml:space="preserve">אדוני </w:t>
      </w:r>
      <w:bookmarkStart w:id="15244" w:name="_ETM_Q42_265390"/>
      <w:bookmarkEnd w:id="15244"/>
      <w:r>
        <w:rPr>
          <w:rtl/>
        </w:rPr>
        <w:t>היושב-ראש</w:t>
      </w:r>
      <w:r>
        <w:rPr>
          <w:rFonts w:hint="cs"/>
          <w:rtl/>
        </w:rPr>
        <w:t>.</w:t>
      </w:r>
      <w:r>
        <w:rPr>
          <w:rtl/>
        </w:rPr>
        <w:t xml:space="preserve"> </w:t>
      </w:r>
      <w:bookmarkStart w:id="15245" w:name="_ETM_Q42_266079"/>
      <w:bookmarkEnd w:id="15245"/>
      <w:r>
        <w:rPr>
          <w:rtl/>
        </w:rPr>
        <w:t>השרים</w:t>
      </w:r>
      <w:r>
        <w:rPr>
          <w:rFonts w:hint="cs"/>
          <w:rtl/>
        </w:rPr>
        <w:t>,</w:t>
      </w:r>
      <w:r>
        <w:rPr>
          <w:rtl/>
        </w:rPr>
        <w:t xml:space="preserve"> </w:t>
      </w:r>
      <w:bookmarkStart w:id="15246" w:name="_ETM_Q42_266500"/>
      <w:bookmarkEnd w:id="15246"/>
      <w:r>
        <w:rPr>
          <w:rtl/>
        </w:rPr>
        <w:t xml:space="preserve">חברות </w:t>
      </w:r>
      <w:bookmarkStart w:id="15247" w:name="_ETM_Q42_266860"/>
      <w:bookmarkEnd w:id="15247"/>
      <w:r>
        <w:rPr>
          <w:rtl/>
        </w:rPr>
        <w:t xml:space="preserve">וחברי </w:t>
      </w:r>
      <w:bookmarkStart w:id="15248" w:name="_ETM_Q42_267280"/>
      <w:bookmarkEnd w:id="15248"/>
      <w:r>
        <w:rPr>
          <w:rtl/>
        </w:rPr>
        <w:t>הכנסת</w:t>
      </w:r>
      <w:r>
        <w:rPr>
          <w:rFonts w:hint="cs"/>
          <w:rtl/>
        </w:rPr>
        <w:t>,</w:t>
      </w:r>
      <w:r>
        <w:rPr>
          <w:rtl/>
        </w:rPr>
        <w:t xml:space="preserve"> </w:t>
      </w:r>
      <w:bookmarkStart w:id="15249" w:name="_ETM_Q42_269760"/>
      <w:bookmarkEnd w:id="15249"/>
      <w:r>
        <w:rPr>
          <w:rtl/>
        </w:rPr>
        <w:t xml:space="preserve">הצעת </w:t>
      </w:r>
      <w:bookmarkStart w:id="15250" w:name="_ETM_Q42_270209"/>
      <w:bookmarkEnd w:id="15250"/>
      <w:r>
        <w:rPr>
          <w:rtl/>
        </w:rPr>
        <w:t xml:space="preserve">החוק </w:t>
      </w:r>
      <w:bookmarkStart w:id="15251" w:name="_ETM_Q42_270569"/>
      <w:bookmarkEnd w:id="15251"/>
      <w:r>
        <w:rPr>
          <w:rtl/>
        </w:rPr>
        <w:t xml:space="preserve">של </w:t>
      </w:r>
      <w:bookmarkStart w:id="15252" w:name="_ETM_Q42_271140"/>
      <w:bookmarkEnd w:id="15252"/>
      <w:r>
        <w:rPr>
          <w:rtl/>
        </w:rPr>
        <w:t xml:space="preserve">חברת </w:t>
      </w:r>
      <w:bookmarkStart w:id="15253" w:name="_ETM_Q42_271530"/>
      <w:bookmarkEnd w:id="15253"/>
      <w:r>
        <w:rPr>
          <w:rtl/>
        </w:rPr>
        <w:t xml:space="preserve">הכנסת </w:t>
      </w:r>
      <w:bookmarkStart w:id="15254" w:name="_ETM_Q42_271950"/>
      <w:bookmarkEnd w:id="15254"/>
      <w:r>
        <w:rPr>
          <w:rtl/>
        </w:rPr>
        <w:t xml:space="preserve">שרן </w:t>
      </w:r>
      <w:bookmarkStart w:id="15255" w:name="_ETM_Q42_272310"/>
      <w:bookmarkEnd w:id="15255"/>
      <w:r>
        <w:rPr>
          <w:rtl/>
        </w:rPr>
        <w:t>השכל</w:t>
      </w:r>
      <w:r>
        <w:rPr>
          <w:rFonts w:hint="cs"/>
          <w:rtl/>
        </w:rPr>
        <w:t xml:space="preserve"> </w:t>
      </w:r>
      <w:r w:rsidR="0040236C">
        <w:rPr>
          <w:rFonts w:hint="cs"/>
          <w:rtl/>
        </w:rPr>
        <w:t>– – –</w:t>
      </w:r>
    </w:p>
    <w:p w:rsidR="0086198E" w:rsidRDefault="0086198E" w:rsidP="0017608B">
      <w:pPr>
        <w:rPr>
          <w:rtl/>
        </w:rPr>
      </w:pPr>
      <w:bookmarkStart w:id="15256" w:name="_ETM_Q42_281399"/>
      <w:bookmarkStart w:id="15257" w:name="_ETM_Q42_281487"/>
      <w:bookmarkEnd w:id="15256"/>
      <w:bookmarkEnd w:id="15257"/>
    </w:p>
    <w:p w:rsidR="0086198E" w:rsidRDefault="0086198E" w:rsidP="0017608B">
      <w:pPr>
        <w:pStyle w:val="af8"/>
        <w:keepNext/>
        <w:rPr>
          <w:rtl/>
        </w:rPr>
      </w:pPr>
      <w:bookmarkStart w:id="15258" w:name="ET_yor_6597_4"/>
      <w:r w:rsidRPr="00B51732">
        <w:rPr>
          <w:rStyle w:val="TagStyle"/>
          <w:rtl/>
        </w:rPr>
        <w:t xml:space="preserve"> &lt;&lt; יור &gt;&gt; </w:t>
      </w:r>
      <w:r>
        <w:rPr>
          <w:rtl/>
        </w:rPr>
        <w:t>היו"ר מאיר כהן:</w:t>
      </w:r>
      <w:r w:rsidRPr="00B51732">
        <w:rPr>
          <w:rStyle w:val="TagStyle"/>
          <w:rtl/>
        </w:rPr>
        <w:t xml:space="preserve"> &lt;&lt; יור &gt;&gt;</w:t>
      </w:r>
      <w:r>
        <w:rPr>
          <w:rtl/>
        </w:rPr>
        <w:t xml:space="preserve">   </w:t>
      </w:r>
      <w:bookmarkEnd w:id="15258"/>
    </w:p>
    <w:p w:rsidR="0086198E" w:rsidRDefault="0086198E" w:rsidP="002F0EDE">
      <w:pPr>
        <w:rPr>
          <w:rtl/>
        </w:rPr>
      </w:pPr>
    </w:p>
    <w:p w:rsidR="0086198E" w:rsidRDefault="0086198E" w:rsidP="0017608B">
      <w:pPr>
        <w:rPr>
          <w:rtl/>
        </w:rPr>
      </w:pPr>
      <w:bookmarkStart w:id="15259" w:name="_ETM_Q42_282554"/>
      <w:bookmarkStart w:id="15260" w:name="_ETM_Q42_275040"/>
      <w:bookmarkStart w:id="15261" w:name="_ETM_Q42_279109"/>
      <w:bookmarkEnd w:id="15259"/>
      <w:bookmarkEnd w:id="15260"/>
      <w:bookmarkEnd w:id="15261"/>
      <w:r>
        <w:rPr>
          <w:rtl/>
        </w:rPr>
        <w:t>חברים</w:t>
      </w:r>
      <w:r>
        <w:rPr>
          <w:rFonts w:hint="cs"/>
          <w:rtl/>
        </w:rPr>
        <w:t>,</w:t>
      </w:r>
      <w:r>
        <w:rPr>
          <w:rtl/>
        </w:rPr>
        <w:t xml:space="preserve"> </w:t>
      </w:r>
      <w:bookmarkStart w:id="15262" w:name="_ETM_Q42_280850"/>
      <w:bookmarkEnd w:id="15262"/>
      <w:r>
        <w:rPr>
          <w:rtl/>
        </w:rPr>
        <w:t>חברים</w:t>
      </w:r>
      <w:r>
        <w:rPr>
          <w:rFonts w:hint="cs"/>
          <w:rtl/>
        </w:rPr>
        <w:t>,</w:t>
      </w:r>
      <w:r>
        <w:rPr>
          <w:rtl/>
        </w:rPr>
        <w:t xml:space="preserve"> </w:t>
      </w:r>
      <w:bookmarkStart w:id="15263" w:name="_ETM_Q42_281299"/>
      <w:bookmarkEnd w:id="15263"/>
      <w:r>
        <w:rPr>
          <w:rtl/>
        </w:rPr>
        <w:t xml:space="preserve">אני </w:t>
      </w:r>
      <w:bookmarkStart w:id="15264" w:name="_ETM_Q42_281450"/>
      <w:bookmarkEnd w:id="15264"/>
      <w:r>
        <w:rPr>
          <w:rtl/>
        </w:rPr>
        <w:t xml:space="preserve">מבקש </w:t>
      </w:r>
      <w:bookmarkStart w:id="15265" w:name="_ETM_Q42_281869"/>
      <w:bookmarkEnd w:id="15265"/>
      <w:r>
        <w:rPr>
          <w:rtl/>
        </w:rPr>
        <w:t>שקט</w:t>
      </w:r>
      <w:r>
        <w:rPr>
          <w:rFonts w:hint="cs"/>
          <w:rtl/>
        </w:rPr>
        <w:t xml:space="preserve">. </w:t>
      </w:r>
    </w:p>
    <w:p w:rsidR="0086198E" w:rsidRDefault="0086198E" w:rsidP="0017608B">
      <w:pPr>
        <w:rPr>
          <w:rtl/>
        </w:rPr>
      </w:pPr>
      <w:bookmarkStart w:id="15266" w:name="_ETM_Q42_284783"/>
      <w:bookmarkStart w:id="15267" w:name="_ETM_Q42_284867"/>
      <w:bookmarkEnd w:id="15266"/>
      <w:bookmarkEnd w:id="15267"/>
    </w:p>
    <w:p w:rsidR="0086198E" w:rsidRDefault="0086198E" w:rsidP="0017608B">
      <w:pPr>
        <w:pStyle w:val="-"/>
        <w:keepNext/>
        <w:rPr>
          <w:rtl/>
        </w:rPr>
      </w:pPr>
      <w:bookmarkStart w:id="15268" w:name="ET_speakercontinue_6392_5"/>
      <w:r w:rsidRPr="00B51732">
        <w:rPr>
          <w:rStyle w:val="TagStyle"/>
          <w:rtl/>
        </w:rPr>
        <w:t xml:space="preserve"> &lt;&lt; דובר_המשך &gt;&gt; </w:t>
      </w:r>
      <w:r>
        <w:rPr>
          <w:rtl/>
        </w:rPr>
        <w:t>שר המשפטים יריב לוין:</w:t>
      </w:r>
      <w:r w:rsidRPr="00B51732">
        <w:rPr>
          <w:rStyle w:val="TagStyle"/>
          <w:rtl/>
        </w:rPr>
        <w:t xml:space="preserve"> &lt;&lt; דובר_המשך &gt;&gt;</w:t>
      </w:r>
      <w:r>
        <w:rPr>
          <w:rtl/>
        </w:rPr>
        <w:t xml:space="preserve">   </w:t>
      </w:r>
      <w:bookmarkEnd w:id="15268"/>
    </w:p>
    <w:p w:rsidR="0086198E" w:rsidRDefault="0086198E" w:rsidP="002F0EDE">
      <w:pPr>
        <w:rPr>
          <w:rtl/>
        </w:rPr>
      </w:pPr>
    </w:p>
    <w:p w:rsidR="0086198E" w:rsidRDefault="0086198E" w:rsidP="0040236C">
      <w:pPr>
        <w:rPr>
          <w:rtl/>
        </w:rPr>
      </w:pPr>
      <w:bookmarkStart w:id="15269" w:name="_ETM_Q42_287904"/>
      <w:bookmarkStart w:id="15270" w:name="_ETM_Q42_283779"/>
      <w:bookmarkEnd w:id="15269"/>
      <w:bookmarkEnd w:id="15270"/>
      <w:r>
        <w:rPr>
          <w:rtl/>
        </w:rPr>
        <w:t xml:space="preserve">הצעת </w:t>
      </w:r>
      <w:bookmarkStart w:id="15271" w:name="_ETM_Q42_284259"/>
      <w:bookmarkEnd w:id="15271"/>
      <w:r>
        <w:rPr>
          <w:rtl/>
        </w:rPr>
        <w:t xml:space="preserve">החוק </w:t>
      </w:r>
      <w:bookmarkStart w:id="15272" w:name="_ETM_Q42_284649"/>
      <w:bookmarkEnd w:id="15272"/>
      <w:r>
        <w:rPr>
          <w:rtl/>
        </w:rPr>
        <w:t xml:space="preserve">של </w:t>
      </w:r>
      <w:bookmarkStart w:id="15273" w:name="_ETM_Q42_285219"/>
      <w:bookmarkEnd w:id="15273"/>
      <w:r>
        <w:rPr>
          <w:rtl/>
        </w:rPr>
        <w:t xml:space="preserve">חברת </w:t>
      </w:r>
      <w:bookmarkStart w:id="15274" w:name="_ETM_Q42_285549"/>
      <w:bookmarkEnd w:id="15274"/>
      <w:r>
        <w:rPr>
          <w:rtl/>
        </w:rPr>
        <w:t xml:space="preserve">הכנסת </w:t>
      </w:r>
      <w:bookmarkStart w:id="15275" w:name="_ETM_Q42_286239"/>
      <w:bookmarkEnd w:id="15275"/>
      <w:r>
        <w:rPr>
          <w:rtl/>
        </w:rPr>
        <w:t xml:space="preserve">שרן </w:t>
      </w:r>
      <w:bookmarkStart w:id="15276" w:name="_ETM_Q42_286659"/>
      <w:bookmarkEnd w:id="15276"/>
      <w:r>
        <w:rPr>
          <w:rtl/>
        </w:rPr>
        <w:t>השכל</w:t>
      </w:r>
      <w:r>
        <w:rPr>
          <w:rFonts w:hint="cs"/>
          <w:rtl/>
        </w:rPr>
        <w:t xml:space="preserve"> </w:t>
      </w:r>
      <w:bookmarkStart w:id="15277" w:name="_ETM_Q42_291679"/>
      <w:bookmarkEnd w:id="15277"/>
      <w:r>
        <w:rPr>
          <w:rFonts w:hint="cs"/>
          <w:rtl/>
        </w:rPr>
        <w:t xml:space="preserve">נומקה על ידיה בשורה של טעמים </w:t>
      </w:r>
      <w:r w:rsidR="0040236C">
        <w:rPr>
          <w:rFonts w:hint="cs"/>
          <w:rtl/>
        </w:rPr>
        <w:t>– –</w:t>
      </w:r>
      <w:r>
        <w:rPr>
          <w:rFonts w:hint="cs"/>
          <w:rtl/>
        </w:rPr>
        <w:t xml:space="preserve"> </w:t>
      </w:r>
      <w:bookmarkStart w:id="15278" w:name="_ETM_Q42_292101"/>
      <w:bookmarkEnd w:id="15278"/>
    </w:p>
    <w:p w:rsidR="0086198E" w:rsidRDefault="0086198E" w:rsidP="0017608B">
      <w:pPr>
        <w:rPr>
          <w:rtl/>
        </w:rPr>
      </w:pPr>
      <w:bookmarkStart w:id="15279" w:name="_ETM_Q42_292180"/>
      <w:bookmarkEnd w:id="15279"/>
    </w:p>
    <w:p w:rsidR="0086198E" w:rsidRDefault="0086198E" w:rsidP="0017608B">
      <w:pPr>
        <w:pStyle w:val="af8"/>
        <w:keepNext/>
        <w:rPr>
          <w:rtl/>
        </w:rPr>
      </w:pPr>
      <w:r w:rsidRPr="00B51732">
        <w:rPr>
          <w:rStyle w:val="TagStyle"/>
          <w:rtl/>
        </w:rPr>
        <w:t xml:space="preserve"> &lt;&lt; יור &gt;&gt; </w:t>
      </w:r>
      <w:r>
        <w:rPr>
          <w:rtl/>
        </w:rPr>
        <w:t>היו"ר מאיר כהן:</w:t>
      </w:r>
      <w:r w:rsidRPr="00B51732">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5280" w:name="_ETM_Q42_293867"/>
      <w:bookmarkStart w:id="15281" w:name="_ETM_Q42_289280"/>
      <w:bookmarkStart w:id="15282" w:name="_ETM_Q42_289909"/>
      <w:bookmarkStart w:id="15283" w:name="_ETM_Q42_291049"/>
      <w:bookmarkStart w:id="15284" w:name="_ETM_Q42_291469"/>
      <w:bookmarkStart w:id="15285" w:name="_ETM_Q42_291680"/>
      <w:bookmarkStart w:id="15286" w:name="_ETM_Q42_292280"/>
      <w:bookmarkEnd w:id="15280"/>
      <w:bookmarkEnd w:id="15281"/>
      <w:bookmarkEnd w:id="15282"/>
      <w:bookmarkEnd w:id="15283"/>
      <w:bookmarkEnd w:id="15284"/>
      <w:bookmarkEnd w:id="15285"/>
      <w:bookmarkEnd w:id="15286"/>
      <w:r>
        <w:rPr>
          <w:rtl/>
        </w:rPr>
        <w:t xml:space="preserve">חברת </w:t>
      </w:r>
      <w:bookmarkStart w:id="15287" w:name="_ETM_Q42_292640"/>
      <w:bookmarkEnd w:id="15287"/>
      <w:r>
        <w:rPr>
          <w:rtl/>
        </w:rPr>
        <w:t xml:space="preserve">הכנסת </w:t>
      </w:r>
      <w:bookmarkStart w:id="15288" w:name="_ETM_Q42_293060"/>
      <w:bookmarkEnd w:id="15288"/>
      <w:r>
        <w:rPr>
          <w:rFonts w:hint="cs"/>
          <w:rtl/>
        </w:rPr>
        <w:t>ו</w:t>
      </w:r>
      <w:r>
        <w:rPr>
          <w:rtl/>
        </w:rPr>
        <w:t>ול</w:t>
      </w:r>
      <w:r>
        <w:rPr>
          <w:rFonts w:hint="cs"/>
          <w:rtl/>
        </w:rPr>
        <w:t>דיג</w:t>
      </w:r>
      <w:r>
        <w:rPr>
          <w:rtl/>
        </w:rPr>
        <w:t xml:space="preserve">ר </w:t>
      </w:r>
      <w:bookmarkStart w:id="15289" w:name="_ETM_Q42_293780"/>
      <w:bookmarkEnd w:id="15289"/>
      <w:r>
        <w:rPr>
          <w:rtl/>
        </w:rPr>
        <w:t>ופנינה</w:t>
      </w:r>
      <w:r>
        <w:rPr>
          <w:rFonts w:hint="cs"/>
          <w:rtl/>
        </w:rPr>
        <w:t>,</w:t>
      </w:r>
      <w:r>
        <w:rPr>
          <w:rtl/>
        </w:rPr>
        <w:t xml:space="preserve"> </w:t>
      </w:r>
      <w:bookmarkStart w:id="15290" w:name="_ETM_Q42_294500"/>
      <w:bookmarkEnd w:id="15290"/>
      <w:r>
        <w:rPr>
          <w:rtl/>
        </w:rPr>
        <w:t>בבקשה</w:t>
      </w:r>
      <w:r>
        <w:rPr>
          <w:rFonts w:hint="cs"/>
          <w:rtl/>
        </w:rPr>
        <w:t>.</w:t>
      </w:r>
      <w:r>
        <w:rPr>
          <w:rtl/>
        </w:rPr>
        <w:t xml:space="preserve"> </w:t>
      </w:r>
      <w:bookmarkStart w:id="15291" w:name="_ETM_Q42_295159"/>
      <w:bookmarkEnd w:id="15291"/>
      <w:r>
        <w:rPr>
          <w:rtl/>
        </w:rPr>
        <w:t xml:space="preserve">השר </w:t>
      </w:r>
      <w:bookmarkStart w:id="15292" w:name="_ETM_Q42_295549"/>
      <w:bookmarkEnd w:id="15292"/>
      <w:r>
        <w:rPr>
          <w:rtl/>
        </w:rPr>
        <w:t xml:space="preserve">רוצה </w:t>
      </w:r>
      <w:bookmarkStart w:id="15293" w:name="_ETM_Q42_295880"/>
      <w:bookmarkStart w:id="15294" w:name="_ETM_Q42_296360"/>
      <w:bookmarkEnd w:id="15293"/>
      <w:bookmarkEnd w:id="15294"/>
      <w:r>
        <w:rPr>
          <w:rtl/>
        </w:rPr>
        <w:t xml:space="preserve">לענות </w:t>
      </w:r>
      <w:bookmarkStart w:id="15295" w:name="_ETM_Q42_296929"/>
      <w:bookmarkEnd w:id="15295"/>
      <w:r>
        <w:rPr>
          <w:rtl/>
        </w:rPr>
        <w:t xml:space="preserve">על </w:t>
      </w:r>
      <w:bookmarkStart w:id="15296" w:name="_ETM_Q42_297170"/>
      <w:bookmarkEnd w:id="15296"/>
      <w:r>
        <w:rPr>
          <w:rtl/>
        </w:rPr>
        <w:t xml:space="preserve">הצעת </w:t>
      </w:r>
      <w:bookmarkStart w:id="15297" w:name="_ETM_Q42_297590"/>
      <w:bookmarkEnd w:id="15297"/>
      <w:r>
        <w:rPr>
          <w:rFonts w:hint="cs"/>
          <w:rtl/>
        </w:rPr>
        <w:t>ה</w:t>
      </w:r>
      <w:r>
        <w:rPr>
          <w:rtl/>
        </w:rPr>
        <w:t>חוק</w:t>
      </w:r>
      <w:r>
        <w:rPr>
          <w:rFonts w:hint="cs"/>
          <w:rtl/>
        </w:rPr>
        <w:t>,</w:t>
      </w:r>
      <w:r>
        <w:rPr>
          <w:rtl/>
        </w:rPr>
        <w:t xml:space="preserve"> </w:t>
      </w:r>
      <w:bookmarkStart w:id="15298" w:name="_ETM_Q42_297860"/>
      <w:bookmarkEnd w:id="15298"/>
      <w:r>
        <w:rPr>
          <w:rtl/>
        </w:rPr>
        <w:t xml:space="preserve">תאפשרו </w:t>
      </w:r>
      <w:bookmarkStart w:id="15299" w:name="_ETM_Q42_298369"/>
      <w:bookmarkEnd w:id="15299"/>
      <w:r>
        <w:rPr>
          <w:rtl/>
        </w:rPr>
        <w:t xml:space="preserve">את </w:t>
      </w:r>
      <w:bookmarkStart w:id="15300" w:name="_ETM_Q42_298490"/>
      <w:bookmarkEnd w:id="15300"/>
      <w:r>
        <w:rPr>
          <w:rtl/>
        </w:rPr>
        <w:t>זה</w:t>
      </w:r>
      <w:r>
        <w:rPr>
          <w:rFonts w:hint="cs"/>
          <w:rtl/>
        </w:rPr>
        <w:t>.</w:t>
      </w:r>
      <w:r>
        <w:rPr>
          <w:rtl/>
        </w:rPr>
        <w:t xml:space="preserve"> </w:t>
      </w:r>
      <w:bookmarkStart w:id="15301" w:name="_ETM_Q42_298610"/>
      <w:bookmarkEnd w:id="15301"/>
      <w:r>
        <w:rPr>
          <w:rtl/>
        </w:rPr>
        <w:t xml:space="preserve">תודה </w:t>
      </w:r>
      <w:bookmarkStart w:id="15302" w:name="_ETM_Q42_298909"/>
      <w:bookmarkEnd w:id="15302"/>
      <w:r>
        <w:rPr>
          <w:rtl/>
        </w:rPr>
        <w:t>ל</w:t>
      </w:r>
      <w:r>
        <w:rPr>
          <w:rFonts w:hint="cs"/>
          <w:rtl/>
        </w:rPr>
        <w:t>כם.</w:t>
      </w:r>
    </w:p>
    <w:p w:rsidR="0086198E" w:rsidRDefault="0086198E" w:rsidP="0017608B">
      <w:pPr>
        <w:rPr>
          <w:rtl/>
        </w:rPr>
      </w:pPr>
      <w:bookmarkStart w:id="15303" w:name="_ETM_Q42_300922"/>
      <w:bookmarkStart w:id="15304" w:name="_ETM_Q42_301007"/>
      <w:bookmarkEnd w:id="15303"/>
      <w:bookmarkEnd w:id="15304"/>
    </w:p>
    <w:p w:rsidR="0086198E" w:rsidRDefault="0086198E" w:rsidP="0017608B">
      <w:pPr>
        <w:pStyle w:val="-"/>
        <w:keepNext/>
        <w:rPr>
          <w:rtl/>
        </w:rPr>
      </w:pPr>
      <w:bookmarkStart w:id="15305" w:name="ET_speakercontinue_6392_7"/>
      <w:r w:rsidRPr="001C1B5F">
        <w:rPr>
          <w:rStyle w:val="TagStyle"/>
          <w:rtl/>
        </w:rPr>
        <w:t xml:space="preserve"> &lt;&lt; דובר_המשך &gt;&gt; </w:t>
      </w:r>
      <w:r>
        <w:rPr>
          <w:rtl/>
        </w:rPr>
        <w:t>שר המשפטים יריב לוין:</w:t>
      </w:r>
      <w:r w:rsidRPr="001C1B5F">
        <w:rPr>
          <w:rStyle w:val="TagStyle"/>
          <w:rtl/>
        </w:rPr>
        <w:t xml:space="preserve"> &lt;&lt; דובר_המשך &gt;&gt;</w:t>
      </w:r>
      <w:r>
        <w:rPr>
          <w:rtl/>
        </w:rPr>
        <w:t xml:space="preserve">   </w:t>
      </w:r>
      <w:bookmarkEnd w:id="15305"/>
    </w:p>
    <w:p w:rsidR="0086198E" w:rsidRDefault="0086198E" w:rsidP="002F0EDE">
      <w:pPr>
        <w:rPr>
          <w:rtl/>
        </w:rPr>
      </w:pPr>
    </w:p>
    <w:p w:rsidR="0086198E" w:rsidRDefault="0040236C" w:rsidP="0040236C">
      <w:pPr>
        <w:rPr>
          <w:rtl/>
        </w:rPr>
      </w:pPr>
      <w:bookmarkStart w:id="15306" w:name="_ETM_Q42_297205"/>
      <w:bookmarkEnd w:id="15306"/>
      <w:r>
        <w:rPr>
          <w:rFonts w:hint="cs"/>
          <w:rtl/>
        </w:rPr>
        <w:t>– –</w:t>
      </w:r>
      <w:r w:rsidR="0086198E">
        <w:rPr>
          <w:rFonts w:hint="cs"/>
          <w:rtl/>
        </w:rPr>
        <w:t xml:space="preserve"> נומקה על </w:t>
      </w:r>
      <w:bookmarkStart w:id="15307" w:name="_ETM_Q42_299427"/>
      <w:bookmarkEnd w:id="15307"/>
      <w:r w:rsidR="0086198E">
        <w:rPr>
          <w:rFonts w:hint="cs"/>
          <w:rtl/>
        </w:rPr>
        <w:t xml:space="preserve">ידה בהרבה טעמים שונים, ובפרט בטעמים של יעילות, התגברות </w:t>
      </w:r>
      <w:bookmarkStart w:id="15308" w:name="_ETM_Q42_306259"/>
      <w:bookmarkEnd w:id="15308"/>
      <w:r w:rsidR="0086198E">
        <w:rPr>
          <w:rFonts w:hint="cs"/>
          <w:rtl/>
        </w:rPr>
        <w:t xml:space="preserve">על ביורוקרטיה וכדומה. </w:t>
      </w:r>
      <w:bookmarkStart w:id="15309" w:name="_ETM_Q42_299390"/>
      <w:bookmarkStart w:id="15310" w:name="_ETM_Q42_299600"/>
      <w:bookmarkStart w:id="15311" w:name="_ETM_Q42_299929"/>
      <w:bookmarkStart w:id="15312" w:name="_ETM_Q42_300469"/>
      <w:bookmarkStart w:id="15313" w:name="_ETM_Q42_300829"/>
      <w:bookmarkStart w:id="15314" w:name="_ETM_Q42_302060"/>
      <w:bookmarkStart w:id="15315" w:name="_ETM_Q42_302509"/>
      <w:bookmarkStart w:id="15316" w:name="_ETM_Q42_303619"/>
      <w:bookmarkStart w:id="15317" w:name="_ETM_Q42_304790"/>
      <w:bookmarkStart w:id="15318" w:name="_ETM_Q42_306360"/>
      <w:bookmarkStart w:id="15319" w:name="_ETM_Q42_307500"/>
      <w:bookmarkStart w:id="15320" w:name="_ETM_Q42_308310"/>
      <w:bookmarkStart w:id="15321" w:name="_ETM_Q42_309750"/>
      <w:bookmarkStart w:id="15322" w:name="_ETM_Q42_309870"/>
      <w:bookmarkStart w:id="15323" w:name="_ETM_Q42_310620"/>
      <w:bookmarkStart w:id="15324" w:name="_ETM_Q42_311400"/>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r w:rsidR="0086198E">
        <w:rPr>
          <w:rFonts w:hint="cs"/>
          <w:rtl/>
        </w:rPr>
        <w:t>א</w:t>
      </w:r>
      <w:r w:rsidR="0086198E">
        <w:rPr>
          <w:rtl/>
        </w:rPr>
        <w:t xml:space="preserve">בל </w:t>
      </w:r>
      <w:bookmarkStart w:id="15325" w:name="_ETM_Q42_312870"/>
      <w:bookmarkEnd w:id="15325"/>
      <w:r w:rsidR="0086198E">
        <w:rPr>
          <w:rtl/>
        </w:rPr>
        <w:t xml:space="preserve">אני </w:t>
      </w:r>
      <w:bookmarkStart w:id="15326" w:name="_ETM_Q42_313079"/>
      <w:bookmarkEnd w:id="15326"/>
      <w:r w:rsidR="0086198E">
        <w:rPr>
          <w:rtl/>
        </w:rPr>
        <w:t xml:space="preserve">חייב </w:t>
      </w:r>
      <w:bookmarkStart w:id="15327" w:name="_ETM_Q42_313379"/>
      <w:bookmarkEnd w:id="15327"/>
      <w:r w:rsidR="0086198E">
        <w:rPr>
          <w:rtl/>
        </w:rPr>
        <w:t xml:space="preserve">לומר </w:t>
      </w:r>
      <w:bookmarkStart w:id="15328" w:name="_ETM_Q42_313680"/>
      <w:bookmarkEnd w:id="15328"/>
      <w:r w:rsidR="0086198E">
        <w:rPr>
          <w:rtl/>
        </w:rPr>
        <w:t xml:space="preserve">שאני </w:t>
      </w:r>
      <w:bookmarkStart w:id="15329" w:name="_ETM_Q42_314010"/>
      <w:bookmarkEnd w:id="15329"/>
      <w:r w:rsidR="0086198E">
        <w:rPr>
          <w:rtl/>
        </w:rPr>
        <w:t xml:space="preserve">רואה </w:t>
      </w:r>
      <w:bookmarkStart w:id="15330" w:name="_ETM_Q42_314219"/>
      <w:bookmarkEnd w:id="15330"/>
      <w:r w:rsidR="0086198E">
        <w:rPr>
          <w:rtl/>
        </w:rPr>
        <w:t xml:space="preserve">את </w:t>
      </w:r>
      <w:bookmarkStart w:id="15331" w:name="_ETM_Q42_314310"/>
      <w:bookmarkEnd w:id="15331"/>
      <w:r w:rsidR="0086198E">
        <w:rPr>
          <w:rtl/>
        </w:rPr>
        <w:t xml:space="preserve">הדברים </w:t>
      </w:r>
      <w:bookmarkStart w:id="15332" w:name="_ETM_Q42_314790"/>
      <w:bookmarkEnd w:id="15332"/>
      <w:r w:rsidR="0086198E">
        <w:rPr>
          <w:rtl/>
        </w:rPr>
        <w:t>אחרת</w:t>
      </w:r>
      <w:r w:rsidR="0086198E">
        <w:rPr>
          <w:rFonts w:hint="cs"/>
          <w:rtl/>
        </w:rPr>
        <w:t>.</w:t>
      </w:r>
      <w:r w:rsidR="0086198E">
        <w:rPr>
          <w:rtl/>
        </w:rPr>
        <w:t xml:space="preserve"> </w:t>
      </w:r>
      <w:bookmarkStart w:id="15333" w:name="_ETM_Q42_315299"/>
      <w:bookmarkEnd w:id="15333"/>
      <w:r w:rsidR="0086198E">
        <w:rPr>
          <w:rtl/>
        </w:rPr>
        <w:t xml:space="preserve">ולמרות </w:t>
      </w:r>
      <w:bookmarkStart w:id="15334" w:name="_ETM_Q42_315719"/>
      <w:bookmarkEnd w:id="15334"/>
      <w:r w:rsidR="0086198E">
        <w:rPr>
          <w:rtl/>
        </w:rPr>
        <w:t xml:space="preserve">שהכוונה </w:t>
      </w:r>
      <w:bookmarkStart w:id="15335" w:name="_ETM_Q42_316500"/>
      <w:bookmarkEnd w:id="15335"/>
      <w:r w:rsidR="0086198E">
        <w:rPr>
          <w:rtl/>
        </w:rPr>
        <w:t xml:space="preserve">והרעיון </w:t>
      </w:r>
      <w:bookmarkStart w:id="15336" w:name="_ETM_Q42_317040"/>
      <w:bookmarkEnd w:id="15336"/>
      <w:r w:rsidR="0086198E">
        <w:rPr>
          <w:rtl/>
        </w:rPr>
        <w:t xml:space="preserve">הבסיסי </w:t>
      </w:r>
      <w:bookmarkStart w:id="15337" w:name="_ETM_Q42_317730"/>
      <w:bookmarkEnd w:id="15337"/>
      <w:r w:rsidR="0086198E">
        <w:rPr>
          <w:rtl/>
        </w:rPr>
        <w:t>נכונים</w:t>
      </w:r>
      <w:r w:rsidR="0086198E">
        <w:rPr>
          <w:rFonts w:hint="cs"/>
          <w:rtl/>
        </w:rPr>
        <w:t xml:space="preserve">, הדרך היא בעיניי </w:t>
      </w:r>
      <w:bookmarkStart w:id="15338" w:name="_ETM_Q42_318389"/>
      <w:bookmarkStart w:id="15339" w:name="_ETM_Q42_318900"/>
      <w:bookmarkStart w:id="15340" w:name="_ETM_Q42_319260"/>
      <w:bookmarkStart w:id="15341" w:name="_ETM_Q42_319620"/>
      <w:bookmarkEnd w:id="15338"/>
      <w:bookmarkEnd w:id="15339"/>
      <w:bookmarkEnd w:id="15340"/>
      <w:bookmarkEnd w:id="15341"/>
      <w:r w:rsidR="0086198E">
        <w:rPr>
          <w:rFonts w:hint="cs"/>
          <w:rtl/>
        </w:rPr>
        <w:t>ל</w:t>
      </w:r>
      <w:r w:rsidR="0086198E">
        <w:rPr>
          <w:rtl/>
        </w:rPr>
        <w:t xml:space="preserve">גמרי </w:t>
      </w:r>
      <w:bookmarkStart w:id="15342" w:name="_ETM_Q42_320010"/>
      <w:bookmarkEnd w:id="15342"/>
      <w:r w:rsidR="0086198E">
        <w:rPr>
          <w:rtl/>
        </w:rPr>
        <w:t xml:space="preserve">לגמרי </w:t>
      </w:r>
      <w:bookmarkStart w:id="15343" w:name="_ETM_Q42_320400"/>
      <w:bookmarkEnd w:id="15343"/>
      <w:r w:rsidR="0086198E">
        <w:rPr>
          <w:rtl/>
        </w:rPr>
        <w:t xml:space="preserve">לא </w:t>
      </w:r>
      <w:bookmarkStart w:id="15344" w:name="_ETM_Q42_320519"/>
      <w:bookmarkEnd w:id="15344"/>
      <w:r w:rsidR="0086198E">
        <w:rPr>
          <w:rtl/>
        </w:rPr>
        <w:t>נכונה</w:t>
      </w:r>
      <w:r w:rsidR="0086198E">
        <w:rPr>
          <w:rFonts w:hint="cs"/>
          <w:rtl/>
        </w:rPr>
        <w:t>.</w:t>
      </w:r>
      <w:r w:rsidR="0086198E">
        <w:rPr>
          <w:rtl/>
        </w:rPr>
        <w:t xml:space="preserve"> </w:t>
      </w:r>
      <w:bookmarkStart w:id="15345" w:name="_ETM_Q42_322370"/>
      <w:bookmarkEnd w:id="15345"/>
      <w:r w:rsidR="0086198E">
        <w:rPr>
          <w:rtl/>
        </w:rPr>
        <w:t>ה</w:t>
      </w:r>
      <w:r w:rsidR="0086198E">
        <w:rPr>
          <w:rFonts w:hint="cs"/>
          <w:rtl/>
        </w:rPr>
        <w:t>הצעה</w:t>
      </w:r>
      <w:r w:rsidR="0086198E">
        <w:rPr>
          <w:rtl/>
        </w:rPr>
        <w:t xml:space="preserve"> </w:t>
      </w:r>
      <w:bookmarkStart w:id="15346" w:name="_ETM_Q42_322760"/>
      <w:bookmarkEnd w:id="15346"/>
      <w:r w:rsidR="0086198E">
        <w:rPr>
          <w:rtl/>
        </w:rPr>
        <w:t>מבקש</w:t>
      </w:r>
      <w:r w:rsidR="0086198E">
        <w:rPr>
          <w:rFonts w:hint="cs"/>
          <w:rtl/>
        </w:rPr>
        <w:t>ת</w:t>
      </w:r>
      <w:r w:rsidR="0086198E">
        <w:rPr>
          <w:rtl/>
        </w:rPr>
        <w:t xml:space="preserve"> </w:t>
      </w:r>
      <w:bookmarkStart w:id="15347" w:name="_ETM_Q42_323209"/>
      <w:bookmarkEnd w:id="15347"/>
      <w:r w:rsidR="0086198E">
        <w:rPr>
          <w:rFonts w:hint="cs"/>
          <w:rtl/>
        </w:rPr>
        <w:t xml:space="preserve">להקים </w:t>
      </w:r>
      <w:bookmarkStart w:id="15348" w:name="_ETM_Q42_323689"/>
      <w:bookmarkStart w:id="15349" w:name="_ETM_Q42_324349"/>
      <w:bookmarkEnd w:id="15348"/>
      <w:bookmarkEnd w:id="15349"/>
      <w:r w:rsidR="0086198E">
        <w:rPr>
          <w:rtl/>
        </w:rPr>
        <w:t xml:space="preserve">יחידה </w:t>
      </w:r>
      <w:bookmarkStart w:id="15350" w:name="_ETM_Q42_324799"/>
      <w:bookmarkEnd w:id="15350"/>
      <w:r w:rsidR="0086198E">
        <w:rPr>
          <w:rtl/>
        </w:rPr>
        <w:t>חדשה</w:t>
      </w:r>
      <w:r w:rsidR="0086198E">
        <w:rPr>
          <w:rFonts w:hint="cs"/>
          <w:rtl/>
        </w:rPr>
        <w:t>,</w:t>
      </w:r>
      <w:r w:rsidR="0086198E">
        <w:rPr>
          <w:rtl/>
        </w:rPr>
        <w:t xml:space="preserve"> </w:t>
      </w:r>
      <w:bookmarkStart w:id="15351" w:name="_ETM_Q42_325400"/>
      <w:bookmarkEnd w:id="15351"/>
      <w:r w:rsidR="0086198E">
        <w:rPr>
          <w:rtl/>
        </w:rPr>
        <w:t>נוספת</w:t>
      </w:r>
      <w:bookmarkStart w:id="15352" w:name="_ETM_Q42_326060"/>
      <w:bookmarkEnd w:id="15352"/>
      <w:r w:rsidR="0086198E">
        <w:rPr>
          <w:rFonts w:hint="cs"/>
          <w:rtl/>
        </w:rPr>
        <w:t xml:space="preserve">, </w:t>
      </w:r>
      <w:bookmarkStart w:id="15353" w:name="_ETM_Q42_322869"/>
      <w:bookmarkEnd w:id="15353"/>
      <w:r w:rsidR="0086198E">
        <w:rPr>
          <w:rtl/>
        </w:rPr>
        <w:t xml:space="preserve">במשרד </w:t>
      </w:r>
      <w:bookmarkStart w:id="15354" w:name="_ETM_Q42_326540"/>
      <w:bookmarkEnd w:id="15354"/>
      <w:r w:rsidR="0086198E">
        <w:rPr>
          <w:rtl/>
        </w:rPr>
        <w:t>המשפטים</w:t>
      </w:r>
      <w:r w:rsidR="0086198E">
        <w:rPr>
          <w:rFonts w:hint="cs"/>
          <w:rtl/>
        </w:rPr>
        <w:t>.</w:t>
      </w:r>
      <w:r w:rsidR="0086198E">
        <w:rPr>
          <w:rtl/>
        </w:rPr>
        <w:t xml:space="preserve"> </w:t>
      </w:r>
      <w:bookmarkStart w:id="15355" w:name="_ETM_Q42_327230"/>
      <w:bookmarkEnd w:id="15355"/>
      <w:r w:rsidR="0086198E">
        <w:rPr>
          <w:rtl/>
        </w:rPr>
        <w:t xml:space="preserve">ואני </w:t>
      </w:r>
      <w:bookmarkStart w:id="15356" w:name="_ETM_Q42_327469"/>
      <w:bookmarkEnd w:id="15356"/>
      <w:r w:rsidR="0086198E">
        <w:rPr>
          <w:rtl/>
        </w:rPr>
        <w:t xml:space="preserve">יכול </w:t>
      </w:r>
      <w:bookmarkStart w:id="15357" w:name="_ETM_Q42_327709"/>
      <w:bookmarkEnd w:id="15357"/>
      <w:r w:rsidR="0086198E">
        <w:rPr>
          <w:rtl/>
        </w:rPr>
        <w:t xml:space="preserve">לומר </w:t>
      </w:r>
      <w:bookmarkStart w:id="15358" w:name="_ETM_Q42_327980"/>
      <w:bookmarkEnd w:id="15358"/>
      <w:r w:rsidR="0086198E">
        <w:rPr>
          <w:rtl/>
        </w:rPr>
        <w:t>לכם</w:t>
      </w:r>
      <w:r w:rsidR="0086198E">
        <w:rPr>
          <w:rFonts w:hint="cs"/>
          <w:rtl/>
        </w:rPr>
        <w:t>:</w:t>
      </w:r>
      <w:r w:rsidR="0086198E">
        <w:rPr>
          <w:rtl/>
        </w:rPr>
        <w:t xml:space="preserve"> </w:t>
      </w:r>
      <w:bookmarkStart w:id="15359" w:name="_ETM_Q42_328340"/>
      <w:bookmarkEnd w:id="15359"/>
      <w:r w:rsidR="0086198E">
        <w:rPr>
          <w:rtl/>
        </w:rPr>
        <w:t xml:space="preserve">שלא </w:t>
      </w:r>
      <w:bookmarkStart w:id="15360" w:name="_ETM_Q42_329459"/>
      <w:bookmarkEnd w:id="15360"/>
      <w:r w:rsidR="0086198E">
        <w:rPr>
          <w:rtl/>
        </w:rPr>
        <w:t xml:space="preserve">כנהוג </w:t>
      </w:r>
      <w:bookmarkStart w:id="15361" w:name="_ETM_Q42_329969"/>
      <w:bookmarkEnd w:id="15361"/>
      <w:r w:rsidR="0086198E">
        <w:rPr>
          <w:rtl/>
        </w:rPr>
        <w:t>במקומותינו</w:t>
      </w:r>
      <w:r w:rsidR="00B87FBA">
        <w:rPr>
          <w:rFonts w:hint="cs"/>
          <w:rtl/>
        </w:rPr>
        <w:t>,</w:t>
      </w:r>
      <w:r w:rsidR="0086198E">
        <w:rPr>
          <w:rtl/>
        </w:rPr>
        <w:t xml:space="preserve"> </w:t>
      </w:r>
      <w:bookmarkStart w:id="15362" w:name="_ETM_Q42_331650"/>
      <w:bookmarkEnd w:id="15362"/>
      <w:r w:rsidR="0086198E">
        <w:rPr>
          <w:rtl/>
        </w:rPr>
        <w:t xml:space="preserve">אני </w:t>
      </w:r>
      <w:bookmarkStart w:id="15363" w:name="_ETM_Q42_332069"/>
      <w:bookmarkEnd w:id="15363"/>
      <w:r w:rsidR="0086198E">
        <w:rPr>
          <w:rtl/>
        </w:rPr>
        <w:t xml:space="preserve">לא </w:t>
      </w:r>
      <w:bookmarkStart w:id="15364" w:name="_ETM_Q42_332189"/>
      <w:bookmarkEnd w:id="15364"/>
      <w:r w:rsidR="0086198E">
        <w:rPr>
          <w:rtl/>
        </w:rPr>
        <w:t xml:space="preserve">רק </w:t>
      </w:r>
      <w:bookmarkStart w:id="15365" w:name="_ETM_Q42_332430"/>
      <w:bookmarkEnd w:id="15365"/>
      <w:r w:rsidR="0086198E">
        <w:rPr>
          <w:rtl/>
        </w:rPr>
        <w:t xml:space="preserve">לא </w:t>
      </w:r>
      <w:bookmarkStart w:id="15366" w:name="_ETM_Q42_332579"/>
      <w:bookmarkEnd w:id="15366"/>
      <w:r w:rsidR="0086198E">
        <w:rPr>
          <w:rtl/>
        </w:rPr>
        <w:t xml:space="preserve">אימפריאליסט </w:t>
      </w:r>
      <w:bookmarkStart w:id="15367" w:name="_ETM_Q42_333419"/>
      <w:bookmarkEnd w:id="15367"/>
      <w:r w:rsidR="0086198E">
        <w:rPr>
          <w:rtl/>
        </w:rPr>
        <w:t xml:space="preserve">בדברים </w:t>
      </w:r>
      <w:bookmarkStart w:id="15368" w:name="_ETM_Q42_333900"/>
      <w:bookmarkEnd w:id="15368"/>
      <w:r w:rsidR="0086198E">
        <w:rPr>
          <w:rtl/>
        </w:rPr>
        <w:t xml:space="preserve">האלה </w:t>
      </w:r>
      <w:bookmarkStart w:id="15369" w:name="_ETM_Q42_334230"/>
      <w:bookmarkEnd w:id="15369"/>
      <w:r w:rsidR="0086198E">
        <w:rPr>
          <w:rtl/>
        </w:rPr>
        <w:t xml:space="preserve">אלא </w:t>
      </w:r>
      <w:bookmarkStart w:id="15370" w:name="_ETM_Q42_334439"/>
      <w:bookmarkEnd w:id="15370"/>
      <w:r w:rsidR="0086198E">
        <w:rPr>
          <w:rtl/>
        </w:rPr>
        <w:t>הפוך</w:t>
      </w:r>
      <w:r w:rsidR="0086198E">
        <w:rPr>
          <w:rFonts w:hint="cs"/>
          <w:rtl/>
        </w:rPr>
        <w:t>.</w:t>
      </w:r>
      <w:r w:rsidR="0086198E">
        <w:rPr>
          <w:rtl/>
        </w:rPr>
        <w:t xml:space="preserve"> </w:t>
      </w:r>
      <w:bookmarkStart w:id="15371" w:name="_ETM_Q42_335129"/>
      <w:bookmarkEnd w:id="15371"/>
      <w:r w:rsidR="0086198E">
        <w:rPr>
          <w:rtl/>
        </w:rPr>
        <w:t xml:space="preserve">אני </w:t>
      </w:r>
      <w:bookmarkStart w:id="15372" w:name="_ETM_Q42_335340"/>
      <w:bookmarkEnd w:id="15372"/>
      <w:r w:rsidR="0086198E">
        <w:rPr>
          <w:rtl/>
        </w:rPr>
        <w:t xml:space="preserve">חושב </w:t>
      </w:r>
      <w:bookmarkStart w:id="15373" w:name="_ETM_Q42_335579"/>
      <w:bookmarkEnd w:id="15373"/>
      <w:r w:rsidR="0086198E">
        <w:rPr>
          <w:rtl/>
        </w:rPr>
        <w:t xml:space="preserve">שצריך </w:t>
      </w:r>
      <w:bookmarkStart w:id="15374" w:name="_ETM_Q42_335999"/>
      <w:bookmarkEnd w:id="15374"/>
      <w:r w:rsidR="0086198E">
        <w:rPr>
          <w:rtl/>
        </w:rPr>
        <w:t xml:space="preserve">להתייעל </w:t>
      </w:r>
      <w:bookmarkStart w:id="15375" w:name="_ETM_Q42_337300"/>
      <w:bookmarkEnd w:id="15375"/>
      <w:r w:rsidR="0086198E">
        <w:rPr>
          <w:rtl/>
        </w:rPr>
        <w:t xml:space="preserve">וצריך </w:t>
      </w:r>
      <w:bookmarkStart w:id="15376" w:name="_ETM_Q42_337690"/>
      <w:bookmarkEnd w:id="15376"/>
      <w:r w:rsidR="0086198E">
        <w:rPr>
          <w:rtl/>
        </w:rPr>
        <w:t>לצמצם</w:t>
      </w:r>
      <w:r w:rsidR="0086198E">
        <w:rPr>
          <w:rFonts w:hint="cs"/>
          <w:rtl/>
        </w:rPr>
        <w:t>,</w:t>
      </w:r>
      <w:r w:rsidR="0086198E">
        <w:rPr>
          <w:rtl/>
        </w:rPr>
        <w:t xml:space="preserve"> </w:t>
      </w:r>
      <w:bookmarkStart w:id="15377" w:name="_ETM_Q42_338500"/>
      <w:bookmarkEnd w:id="15377"/>
      <w:r w:rsidR="0086198E">
        <w:rPr>
          <w:rtl/>
        </w:rPr>
        <w:t xml:space="preserve">וככל </w:t>
      </w:r>
      <w:bookmarkStart w:id="15378" w:name="_ETM_Q42_338889"/>
      <w:bookmarkEnd w:id="15378"/>
      <w:r w:rsidR="0086198E">
        <w:rPr>
          <w:rtl/>
        </w:rPr>
        <w:t xml:space="preserve">שהשירות </w:t>
      </w:r>
      <w:bookmarkStart w:id="15379" w:name="_ETM_Q42_339460"/>
      <w:bookmarkEnd w:id="15379"/>
      <w:r w:rsidR="0086198E">
        <w:rPr>
          <w:rtl/>
        </w:rPr>
        <w:t xml:space="preserve">הציבורי </w:t>
      </w:r>
      <w:bookmarkStart w:id="15380" w:name="_ETM_Q42_340740"/>
      <w:bookmarkEnd w:id="15380"/>
      <w:r w:rsidR="0086198E">
        <w:rPr>
          <w:rtl/>
        </w:rPr>
        <w:t xml:space="preserve">יהיה </w:t>
      </w:r>
      <w:bookmarkStart w:id="15381" w:name="_ETM_Q42_341130"/>
      <w:bookmarkEnd w:id="15381"/>
      <w:r w:rsidR="0086198E">
        <w:rPr>
          <w:rtl/>
        </w:rPr>
        <w:t xml:space="preserve">מהודק </w:t>
      </w:r>
      <w:bookmarkStart w:id="15382" w:name="_ETM_Q42_341730"/>
      <w:bookmarkEnd w:id="15382"/>
      <w:r w:rsidR="0086198E">
        <w:rPr>
          <w:rtl/>
        </w:rPr>
        <w:t xml:space="preserve">יותר </w:t>
      </w:r>
      <w:bookmarkStart w:id="15383" w:name="_ETM_Q42_342840"/>
      <w:bookmarkEnd w:id="15383"/>
      <w:r w:rsidR="0086198E">
        <w:rPr>
          <w:rtl/>
        </w:rPr>
        <w:t xml:space="preserve">ומצומצם </w:t>
      </w:r>
      <w:bookmarkStart w:id="15384" w:name="_ETM_Q42_343620"/>
      <w:bookmarkEnd w:id="15384"/>
      <w:r w:rsidR="0086198E">
        <w:rPr>
          <w:rtl/>
        </w:rPr>
        <w:t>יותר</w:t>
      </w:r>
      <w:r w:rsidR="0086198E">
        <w:rPr>
          <w:rFonts w:hint="cs"/>
          <w:rtl/>
        </w:rPr>
        <w:t>,</w:t>
      </w:r>
      <w:r w:rsidR="0086198E">
        <w:rPr>
          <w:rtl/>
        </w:rPr>
        <w:t xml:space="preserve"> </w:t>
      </w:r>
      <w:bookmarkStart w:id="15385" w:name="_ETM_Q42_344160"/>
      <w:bookmarkEnd w:id="15385"/>
      <w:r w:rsidR="0086198E">
        <w:rPr>
          <w:rtl/>
        </w:rPr>
        <w:t xml:space="preserve">זה </w:t>
      </w:r>
      <w:bookmarkStart w:id="15386" w:name="_ETM_Q42_344400"/>
      <w:bookmarkEnd w:id="15386"/>
      <w:r w:rsidR="0086198E">
        <w:rPr>
          <w:rtl/>
        </w:rPr>
        <w:t>י</w:t>
      </w:r>
      <w:r w:rsidR="0086198E">
        <w:rPr>
          <w:rFonts w:hint="cs"/>
          <w:rtl/>
        </w:rPr>
        <w:t xml:space="preserve">היה </w:t>
      </w:r>
      <w:r w:rsidR="0086198E">
        <w:rPr>
          <w:rtl/>
        </w:rPr>
        <w:t>עדי</w:t>
      </w:r>
      <w:r w:rsidR="0086198E">
        <w:rPr>
          <w:rFonts w:hint="cs"/>
          <w:rtl/>
        </w:rPr>
        <w:t>ף.</w:t>
      </w:r>
      <w:r w:rsidR="0086198E">
        <w:rPr>
          <w:rtl/>
        </w:rPr>
        <w:t xml:space="preserve"> </w:t>
      </w:r>
      <w:bookmarkStart w:id="15387" w:name="_ETM_Q42_344940"/>
      <w:bookmarkEnd w:id="15387"/>
      <w:r w:rsidR="0086198E">
        <w:rPr>
          <w:rtl/>
        </w:rPr>
        <w:t xml:space="preserve">וצריך </w:t>
      </w:r>
      <w:bookmarkStart w:id="15388" w:name="_ETM_Q42_345990"/>
      <w:bookmarkEnd w:id="15388"/>
      <w:r w:rsidR="0086198E">
        <w:rPr>
          <w:rtl/>
        </w:rPr>
        <w:t xml:space="preserve">לחשוב </w:t>
      </w:r>
      <w:bookmarkStart w:id="15389" w:name="_ETM_Q42_346440"/>
      <w:bookmarkEnd w:id="15389"/>
      <w:r w:rsidR="0086198E">
        <w:rPr>
          <w:rFonts w:hint="cs"/>
          <w:rtl/>
        </w:rPr>
        <w:t xml:space="preserve">עשר </w:t>
      </w:r>
      <w:bookmarkStart w:id="15390" w:name="_ETM_Q42_346980"/>
      <w:bookmarkEnd w:id="15390"/>
      <w:r w:rsidR="0086198E">
        <w:rPr>
          <w:rtl/>
        </w:rPr>
        <w:t xml:space="preserve">פעמים </w:t>
      </w:r>
      <w:bookmarkStart w:id="15391" w:name="_ETM_Q42_347370"/>
      <w:bookmarkEnd w:id="15391"/>
      <w:r w:rsidR="0086198E">
        <w:rPr>
          <w:rtl/>
        </w:rPr>
        <w:t xml:space="preserve">לפני </w:t>
      </w:r>
      <w:bookmarkStart w:id="15392" w:name="_ETM_Q42_347669"/>
      <w:bookmarkEnd w:id="15392"/>
      <w:r w:rsidR="0086198E">
        <w:rPr>
          <w:rtl/>
        </w:rPr>
        <w:t xml:space="preserve">שמקימים </w:t>
      </w:r>
      <w:bookmarkStart w:id="15393" w:name="_ETM_Q42_348300"/>
      <w:bookmarkEnd w:id="15393"/>
      <w:r w:rsidR="0086198E">
        <w:rPr>
          <w:rtl/>
        </w:rPr>
        <w:t xml:space="preserve">עוד </w:t>
      </w:r>
      <w:bookmarkStart w:id="15394" w:name="_ETM_Q42_348450"/>
      <w:bookmarkEnd w:id="15394"/>
      <w:r w:rsidR="0086198E">
        <w:rPr>
          <w:rtl/>
        </w:rPr>
        <w:t xml:space="preserve">יחידות </w:t>
      </w:r>
      <w:bookmarkStart w:id="15395" w:name="_ETM_Q42_349769"/>
      <w:bookmarkEnd w:id="15395"/>
      <w:r w:rsidR="0086198E">
        <w:rPr>
          <w:rtl/>
        </w:rPr>
        <w:t xml:space="preserve">עם </w:t>
      </w:r>
      <w:bookmarkStart w:id="15396" w:name="_ETM_Q42_349950"/>
      <w:bookmarkEnd w:id="15396"/>
      <w:r w:rsidR="0086198E">
        <w:rPr>
          <w:rtl/>
        </w:rPr>
        <w:t xml:space="preserve">עוד </w:t>
      </w:r>
      <w:bookmarkStart w:id="15397" w:name="_ETM_Q42_350099"/>
      <w:bookmarkEnd w:id="15397"/>
      <w:r w:rsidR="0086198E">
        <w:rPr>
          <w:rtl/>
        </w:rPr>
        <w:t>בי</w:t>
      </w:r>
      <w:r w:rsidR="0086198E">
        <w:rPr>
          <w:rFonts w:hint="cs"/>
          <w:rtl/>
        </w:rPr>
        <w:t>ו</w:t>
      </w:r>
      <w:r w:rsidR="0086198E">
        <w:rPr>
          <w:rtl/>
        </w:rPr>
        <w:t xml:space="preserve">רוקרטיה </w:t>
      </w:r>
      <w:bookmarkStart w:id="15398" w:name="_ETM_Q42_350909"/>
      <w:bookmarkEnd w:id="15398"/>
      <w:r w:rsidR="0086198E">
        <w:rPr>
          <w:rtl/>
        </w:rPr>
        <w:t xml:space="preserve">שכרוכה </w:t>
      </w:r>
      <w:bookmarkStart w:id="15399" w:name="_ETM_Q42_351569"/>
      <w:bookmarkEnd w:id="15399"/>
      <w:r w:rsidR="0086198E">
        <w:rPr>
          <w:rtl/>
        </w:rPr>
        <w:t>בה</w:t>
      </w:r>
      <w:r w:rsidR="0086198E">
        <w:rPr>
          <w:rFonts w:hint="cs"/>
          <w:rtl/>
        </w:rPr>
        <w:t>ן</w:t>
      </w:r>
      <w:bookmarkStart w:id="15400" w:name="_ETM_Q42_352530"/>
      <w:bookmarkEnd w:id="15400"/>
      <w:r w:rsidR="0086198E">
        <w:rPr>
          <w:rFonts w:hint="cs"/>
          <w:rtl/>
        </w:rPr>
        <w:t xml:space="preserve">, </w:t>
      </w:r>
      <w:r w:rsidR="0086198E">
        <w:rPr>
          <w:rtl/>
        </w:rPr>
        <w:t xml:space="preserve">ועוד </w:t>
      </w:r>
      <w:bookmarkStart w:id="15401" w:name="_ETM_Q42_352980"/>
      <w:bookmarkEnd w:id="15401"/>
      <w:r w:rsidR="0086198E">
        <w:rPr>
          <w:rtl/>
        </w:rPr>
        <w:t>עלויות</w:t>
      </w:r>
      <w:r w:rsidR="0086198E">
        <w:rPr>
          <w:rFonts w:hint="cs"/>
          <w:rtl/>
        </w:rPr>
        <w:t>,</w:t>
      </w:r>
      <w:r w:rsidR="0086198E">
        <w:rPr>
          <w:rtl/>
        </w:rPr>
        <w:t xml:space="preserve"> </w:t>
      </w:r>
      <w:bookmarkStart w:id="15402" w:name="_ETM_Q42_353849"/>
      <w:bookmarkEnd w:id="15402"/>
      <w:r w:rsidR="0086198E">
        <w:rPr>
          <w:rtl/>
        </w:rPr>
        <w:t xml:space="preserve">ועוד </w:t>
      </w:r>
      <w:bookmarkStart w:id="15403" w:name="_ETM_Q42_354150"/>
      <w:bookmarkEnd w:id="15403"/>
      <w:r w:rsidR="0086198E">
        <w:rPr>
          <w:rtl/>
        </w:rPr>
        <w:t>כ</w:t>
      </w:r>
      <w:r w:rsidR="0086198E">
        <w:rPr>
          <w:rFonts w:hint="cs"/>
          <w:rtl/>
        </w:rPr>
        <w:t xml:space="preserve">וח אדם </w:t>
      </w:r>
      <w:bookmarkStart w:id="15404" w:name="_ETM_Q42_354840"/>
      <w:bookmarkEnd w:id="15404"/>
      <w:r w:rsidR="0086198E">
        <w:rPr>
          <w:rtl/>
        </w:rPr>
        <w:t xml:space="preserve">ועוד </w:t>
      </w:r>
      <w:bookmarkStart w:id="15405" w:name="_ETM_Q42_355139"/>
      <w:bookmarkEnd w:id="15405"/>
      <w:r w:rsidR="0086198E">
        <w:rPr>
          <w:rtl/>
        </w:rPr>
        <w:t xml:space="preserve">הוצאה </w:t>
      </w:r>
      <w:bookmarkStart w:id="15406" w:name="_ETM_Q42_355530"/>
      <w:bookmarkEnd w:id="15406"/>
      <w:r w:rsidR="0086198E">
        <w:rPr>
          <w:rtl/>
        </w:rPr>
        <w:t>ציבורית</w:t>
      </w:r>
      <w:r w:rsidR="0086198E">
        <w:rPr>
          <w:rFonts w:hint="cs"/>
          <w:rtl/>
        </w:rPr>
        <w:t>.</w:t>
      </w:r>
      <w:r w:rsidR="0086198E">
        <w:rPr>
          <w:rtl/>
        </w:rPr>
        <w:t xml:space="preserve"> </w:t>
      </w:r>
      <w:bookmarkStart w:id="15407" w:name="_ETM_Q42_355989"/>
      <w:bookmarkStart w:id="15408" w:name="_ETM_Q42_356970"/>
      <w:bookmarkEnd w:id="15407"/>
      <w:bookmarkEnd w:id="15408"/>
    </w:p>
    <w:p w:rsidR="0086198E" w:rsidRDefault="0086198E" w:rsidP="0017608B">
      <w:pPr>
        <w:rPr>
          <w:rtl/>
        </w:rPr>
      </w:pPr>
      <w:bookmarkStart w:id="15409" w:name="_ETM_Q42_356507"/>
      <w:bookmarkStart w:id="15410" w:name="_ETM_Q42_356577"/>
      <w:bookmarkStart w:id="15411" w:name="_ETM_Q42_356795"/>
      <w:bookmarkEnd w:id="15409"/>
      <w:bookmarkEnd w:id="15410"/>
      <w:bookmarkEnd w:id="15411"/>
    </w:p>
    <w:p w:rsidR="0086198E" w:rsidRDefault="0086198E" w:rsidP="000F6476">
      <w:pPr>
        <w:rPr>
          <w:rtl/>
        </w:rPr>
      </w:pPr>
      <w:bookmarkStart w:id="15412" w:name="_ETM_Q42_356844"/>
      <w:bookmarkEnd w:id="15412"/>
      <w:r>
        <w:rPr>
          <w:rtl/>
        </w:rPr>
        <w:t xml:space="preserve">המטרה </w:t>
      </w:r>
      <w:bookmarkStart w:id="15413" w:name="_ETM_Q42_357720"/>
      <w:bookmarkEnd w:id="15413"/>
      <w:r>
        <w:rPr>
          <w:rtl/>
        </w:rPr>
        <w:t xml:space="preserve">של </w:t>
      </w:r>
      <w:bookmarkStart w:id="15414" w:name="_ETM_Q42_357930"/>
      <w:bookmarkEnd w:id="15414"/>
      <w:r>
        <w:rPr>
          <w:rtl/>
        </w:rPr>
        <w:t xml:space="preserve">היחידה </w:t>
      </w:r>
      <w:bookmarkStart w:id="15415" w:name="_ETM_Q42_358470"/>
      <w:bookmarkEnd w:id="15415"/>
      <w:r>
        <w:rPr>
          <w:rtl/>
        </w:rPr>
        <w:t>הזו</w:t>
      </w:r>
      <w:r>
        <w:rPr>
          <w:rFonts w:hint="cs"/>
          <w:rtl/>
        </w:rPr>
        <w:t xml:space="preserve"> </w:t>
      </w:r>
      <w:r>
        <w:rPr>
          <w:rFonts w:hint="eastAsia"/>
          <w:rtl/>
        </w:rPr>
        <w:t>–</w:t>
      </w:r>
      <w:r>
        <w:rPr>
          <w:rFonts w:hint="cs"/>
          <w:rtl/>
        </w:rPr>
        <w:t xml:space="preserve"> למעשה שתי מטרות מרכזיות </w:t>
      </w:r>
      <w:bookmarkStart w:id="15416" w:name="_ETM_Q42_358116"/>
      <w:bookmarkEnd w:id="15416"/>
      <w:r>
        <w:rPr>
          <w:rFonts w:hint="cs"/>
          <w:rtl/>
        </w:rPr>
        <w:t>לפי הצעת החוק:</w:t>
      </w:r>
      <w:r>
        <w:rPr>
          <w:rtl/>
        </w:rPr>
        <w:t xml:space="preserve"> </w:t>
      </w:r>
      <w:bookmarkStart w:id="15417" w:name="_ETM_Q42_359129"/>
      <w:bookmarkStart w:id="15418" w:name="_ETM_Q42_359400"/>
      <w:bookmarkStart w:id="15419" w:name="_ETM_Q42_359549"/>
      <w:bookmarkStart w:id="15420" w:name="_ETM_Q42_359819"/>
      <w:bookmarkStart w:id="15421" w:name="_ETM_Q42_360269"/>
      <w:bookmarkStart w:id="15422" w:name="_ETM_Q42_360989"/>
      <w:bookmarkStart w:id="15423" w:name="_ETM_Q42_361290"/>
      <w:bookmarkStart w:id="15424" w:name="_ETM_Q42_361739"/>
      <w:bookmarkStart w:id="15425" w:name="_ETM_Q42_363450"/>
      <w:bookmarkEnd w:id="15417"/>
      <w:bookmarkEnd w:id="15418"/>
      <w:bookmarkEnd w:id="15419"/>
      <w:bookmarkEnd w:id="15420"/>
      <w:bookmarkEnd w:id="15421"/>
      <w:bookmarkEnd w:id="15422"/>
      <w:bookmarkEnd w:id="15423"/>
      <w:bookmarkEnd w:id="15424"/>
      <w:bookmarkEnd w:id="15425"/>
      <w:r>
        <w:rPr>
          <w:rtl/>
        </w:rPr>
        <w:t xml:space="preserve">שיתוף </w:t>
      </w:r>
      <w:bookmarkStart w:id="15426" w:name="_ETM_Q42_363900"/>
      <w:bookmarkEnd w:id="15426"/>
      <w:r>
        <w:rPr>
          <w:rtl/>
        </w:rPr>
        <w:t xml:space="preserve">מידע </w:t>
      </w:r>
      <w:bookmarkStart w:id="15427" w:name="_ETM_Q42_364230"/>
      <w:bookmarkEnd w:id="15427"/>
      <w:r>
        <w:rPr>
          <w:rtl/>
        </w:rPr>
        <w:t xml:space="preserve">בין </w:t>
      </w:r>
      <w:bookmarkStart w:id="15428" w:name="_ETM_Q42_364439"/>
      <w:bookmarkEnd w:id="15428"/>
      <w:r>
        <w:rPr>
          <w:rtl/>
        </w:rPr>
        <w:t xml:space="preserve">הרשויות </w:t>
      </w:r>
      <w:bookmarkStart w:id="15429" w:name="_ETM_Q42_364919"/>
      <w:bookmarkEnd w:id="15429"/>
      <w:r>
        <w:rPr>
          <w:rtl/>
        </w:rPr>
        <w:t xml:space="preserve">והעברת </w:t>
      </w:r>
      <w:bookmarkStart w:id="15430" w:name="_ETM_Q42_365430"/>
      <w:bookmarkEnd w:id="15430"/>
      <w:r>
        <w:rPr>
          <w:rtl/>
        </w:rPr>
        <w:t xml:space="preserve">מידע </w:t>
      </w:r>
      <w:bookmarkStart w:id="15431" w:name="_ETM_Q42_365700"/>
      <w:bookmarkEnd w:id="15431"/>
      <w:r>
        <w:rPr>
          <w:rtl/>
        </w:rPr>
        <w:t xml:space="preserve">לגורמים </w:t>
      </w:r>
      <w:bookmarkStart w:id="15432" w:name="_ETM_Q42_366150"/>
      <w:bookmarkEnd w:id="15432"/>
      <w:r>
        <w:rPr>
          <w:rtl/>
        </w:rPr>
        <w:t>פרטיים</w:t>
      </w:r>
      <w:r>
        <w:rPr>
          <w:rFonts w:hint="cs"/>
          <w:rtl/>
        </w:rPr>
        <w:t>,</w:t>
      </w:r>
      <w:r>
        <w:rPr>
          <w:rtl/>
        </w:rPr>
        <w:t xml:space="preserve"> </w:t>
      </w:r>
      <w:bookmarkStart w:id="15433" w:name="_ETM_Q42_366599"/>
      <w:bookmarkEnd w:id="15433"/>
      <w:r>
        <w:rPr>
          <w:rtl/>
        </w:rPr>
        <w:t xml:space="preserve">קורבנות </w:t>
      </w:r>
      <w:bookmarkStart w:id="15434" w:name="_ETM_Q42_367139"/>
      <w:bookmarkEnd w:id="15434"/>
      <w:r>
        <w:rPr>
          <w:rtl/>
        </w:rPr>
        <w:t>מעש</w:t>
      </w:r>
      <w:r>
        <w:rPr>
          <w:rFonts w:hint="cs"/>
          <w:rtl/>
        </w:rPr>
        <w:t>י</w:t>
      </w:r>
      <w:r>
        <w:rPr>
          <w:rtl/>
        </w:rPr>
        <w:t xml:space="preserve"> </w:t>
      </w:r>
      <w:bookmarkStart w:id="15435" w:name="_ETM_Q42_367620"/>
      <w:bookmarkEnd w:id="15435"/>
      <w:r>
        <w:rPr>
          <w:rtl/>
        </w:rPr>
        <w:t>הטרור</w:t>
      </w:r>
      <w:r>
        <w:rPr>
          <w:rFonts w:hint="cs"/>
          <w:rtl/>
        </w:rPr>
        <w:t>;</w:t>
      </w:r>
      <w:r>
        <w:rPr>
          <w:rtl/>
        </w:rPr>
        <w:t xml:space="preserve"> </w:t>
      </w:r>
      <w:bookmarkStart w:id="15436" w:name="_ETM_Q42_368769"/>
      <w:bookmarkEnd w:id="15436"/>
      <w:r>
        <w:rPr>
          <w:rtl/>
        </w:rPr>
        <w:t xml:space="preserve">ניהול </w:t>
      </w:r>
      <w:bookmarkStart w:id="15437" w:name="_ETM_Q42_370719"/>
      <w:bookmarkEnd w:id="15437"/>
      <w:r>
        <w:rPr>
          <w:rtl/>
        </w:rPr>
        <w:t xml:space="preserve">של </w:t>
      </w:r>
      <w:bookmarkStart w:id="15438" w:name="_ETM_Q42_370989"/>
      <w:bookmarkEnd w:id="15438"/>
      <w:r>
        <w:rPr>
          <w:rtl/>
        </w:rPr>
        <w:t xml:space="preserve">המידע </w:t>
      </w:r>
      <w:bookmarkStart w:id="15439" w:name="_ETM_Q42_371409"/>
      <w:bookmarkEnd w:id="15439"/>
      <w:r>
        <w:rPr>
          <w:rtl/>
        </w:rPr>
        <w:t xml:space="preserve">והראיות </w:t>
      </w:r>
      <w:bookmarkStart w:id="15440" w:name="_ETM_Q42_372129"/>
      <w:bookmarkEnd w:id="15440"/>
      <w:r>
        <w:rPr>
          <w:rtl/>
        </w:rPr>
        <w:t xml:space="preserve">שיועברו </w:t>
      </w:r>
      <w:bookmarkStart w:id="15441" w:name="_ETM_Q42_372699"/>
      <w:bookmarkEnd w:id="15441"/>
      <w:r>
        <w:rPr>
          <w:rFonts w:hint="cs"/>
          <w:rtl/>
        </w:rPr>
        <w:t>א</w:t>
      </w:r>
      <w:r>
        <w:rPr>
          <w:rtl/>
        </w:rPr>
        <w:t xml:space="preserve">ליה </w:t>
      </w:r>
      <w:bookmarkStart w:id="15442" w:name="_ETM_Q42_373089"/>
      <w:bookmarkEnd w:id="15442"/>
      <w:r>
        <w:rPr>
          <w:rtl/>
        </w:rPr>
        <w:t>ע</w:t>
      </w:r>
      <w:r>
        <w:rPr>
          <w:rFonts w:hint="cs"/>
          <w:rtl/>
        </w:rPr>
        <w:t xml:space="preserve">ל ידי </w:t>
      </w:r>
      <w:bookmarkStart w:id="15443" w:name="_ETM_Q42_373540"/>
      <w:bookmarkEnd w:id="15443"/>
      <w:r>
        <w:rPr>
          <w:rtl/>
        </w:rPr>
        <w:t xml:space="preserve">רשויות </w:t>
      </w:r>
      <w:bookmarkStart w:id="15444" w:name="_ETM_Q42_374049"/>
      <w:bookmarkEnd w:id="15444"/>
      <w:r>
        <w:rPr>
          <w:rtl/>
        </w:rPr>
        <w:t>אחרות</w:t>
      </w:r>
      <w:r>
        <w:rPr>
          <w:rFonts w:hint="cs"/>
          <w:rtl/>
        </w:rPr>
        <w:t>,</w:t>
      </w:r>
      <w:r>
        <w:rPr>
          <w:rtl/>
        </w:rPr>
        <w:t xml:space="preserve"> </w:t>
      </w:r>
      <w:bookmarkStart w:id="15445" w:name="_ETM_Q42_374529"/>
      <w:bookmarkEnd w:id="15445"/>
      <w:r w:rsidR="000F6476">
        <w:rPr>
          <w:rFonts w:hint="cs"/>
          <w:rtl/>
        </w:rPr>
        <w:t>ו</w:t>
      </w:r>
      <w:r>
        <w:rPr>
          <w:rtl/>
        </w:rPr>
        <w:t xml:space="preserve">זה </w:t>
      </w:r>
      <w:bookmarkStart w:id="15446" w:name="_ETM_Q42_374709"/>
      <w:bookmarkEnd w:id="15446"/>
      <w:r>
        <w:rPr>
          <w:rtl/>
        </w:rPr>
        <w:t xml:space="preserve">יאפשר </w:t>
      </w:r>
      <w:bookmarkStart w:id="15447" w:name="_ETM_Q42_375069"/>
      <w:bookmarkEnd w:id="15447"/>
      <w:r>
        <w:rPr>
          <w:rtl/>
        </w:rPr>
        <w:t xml:space="preserve">לה </w:t>
      </w:r>
      <w:bookmarkStart w:id="15448" w:name="_ETM_Q42_375189"/>
      <w:bookmarkEnd w:id="15448"/>
      <w:r>
        <w:rPr>
          <w:rtl/>
        </w:rPr>
        <w:t xml:space="preserve">למיין </w:t>
      </w:r>
      <w:bookmarkStart w:id="15449" w:name="_ETM_Q42_375669"/>
      <w:bookmarkEnd w:id="15449"/>
      <w:r>
        <w:rPr>
          <w:rtl/>
        </w:rPr>
        <w:t xml:space="preserve">אותם </w:t>
      </w:r>
      <w:bookmarkStart w:id="15450" w:name="_ETM_Q42_376620"/>
      <w:bookmarkEnd w:id="15450"/>
      <w:r>
        <w:rPr>
          <w:rtl/>
        </w:rPr>
        <w:t xml:space="preserve">ולנתח </w:t>
      </w:r>
      <w:bookmarkStart w:id="15451" w:name="_ETM_Q42_377489"/>
      <w:bookmarkEnd w:id="15451"/>
      <w:r>
        <w:rPr>
          <w:rtl/>
        </w:rPr>
        <w:t>אותם</w:t>
      </w:r>
      <w:r>
        <w:rPr>
          <w:rFonts w:hint="cs"/>
          <w:rtl/>
        </w:rPr>
        <w:t>.</w:t>
      </w:r>
      <w:r>
        <w:rPr>
          <w:rtl/>
        </w:rPr>
        <w:t xml:space="preserve"> </w:t>
      </w:r>
      <w:bookmarkStart w:id="15452" w:name="_ETM_Q42_378269"/>
      <w:bookmarkEnd w:id="15452"/>
      <w:r>
        <w:rPr>
          <w:rtl/>
        </w:rPr>
        <w:t xml:space="preserve">אני </w:t>
      </w:r>
      <w:bookmarkStart w:id="15453" w:name="_ETM_Q42_378450"/>
      <w:bookmarkEnd w:id="15453"/>
      <w:r>
        <w:rPr>
          <w:rtl/>
        </w:rPr>
        <w:t xml:space="preserve">חושב </w:t>
      </w:r>
      <w:bookmarkStart w:id="15454" w:name="_ETM_Q42_378629"/>
      <w:bookmarkEnd w:id="15454"/>
      <w:r>
        <w:rPr>
          <w:rtl/>
        </w:rPr>
        <w:t>ש</w:t>
      </w:r>
      <w:bookmarkStart w:id="15455" w:name="_ETM_Q42_378780"/>
      <w:bookmarkEnd w:id="15455"/>
      <w:r>
        <w:rPr>
          <w:rtl/>
        </w:rPr>
        <w:t xml:space="preserve">שתי </w:t>
      </w:r>
      <w:bookmarkStart w:id="15456" w:name="_ETM_Q42_379019"/>
      <w:bookmarkEnd w:id="15456"/>
      <w:r>
        <w:rPr>
          <w:rtl/>
        </w:rPr>
        <w:t xml:space="preserve">התכליות </w:t>
      </w:r>
      <w:bookmarkStart w:id="15457" w:name="_ETM_Q42_379680"/>
      <w:bookmarkEnd w:id="15457"/>
      <w:r>
        <w:rPr>
          <w:rtl/>
        </w:rPr>
        <w:t xml:space="preserve">הן </w:t>
      </w:r>
      <w:bookmarkStart w:id="15458" w:name="_ETM_Q42_379830"/>
      <w:bookmarkEnd w:id="15458"/>
      <w:r>
        <w:rPr>
          <w:rtl/>
        </w:rPr>
        <w:t>ראויות</w:t>
      </w:r>
      <w:r>
        <w:rPr>
          <w:rFonts w:hint="cs"/>
          <w:rtl/>
        </w:rPr>
        <w:t>,</w:t>
      </w:r>
      <w:r>
        <w:rPr>
          <w:rtl/>
        </w:rPr>
        <w:t xml:space="preserve"> </w:t>
      </w:r>
      <w:bookmarkStart w:id="15459" w:name="_ETM_Q42_381000"/>
      <w:bookmarkEnd w:id="15459"/>
      <w:r>
        <w:rPr>
          <w:rtl/>
        </w:rPr>
        <w:t xml:space="preserve">אבל </w:t>
      </w:r>
      <w:bookmarkStart w:id="15460" w:name="_ETM_Q42_381300"/>
      <w:bookmarkEnd w:id="15460"/>
      <w:r>
        <w:rPr>
          <w:rtl/>
        </w:rPr>
        <w:t xml:space="preserve">אני </w:t>
      </w:r>
      <w:bookmarkStart w:id="15461" w:name="_ETM_Q42_381450"/>
      <w:bookmarkEnd w:id="15461"/>
      <w:r>
        <w:rPr>
          <w:rtl/>
        </w:rPr>
        <w:t xml:space="preserve">יכול </w:t>
      </w:r>
      <w:bookmarkStart w:id="15462" w:name="_ETM_Q42_381720"/>
      <w:bookmarkEnd w:id="15462"/>
      <w:r>
        <w:rPr>
          <w:rtl/>
        </w:rPr>
        <w:t xml:space="preserve">לומר </w:t>
      </w:r>
      <w:bookmarkStart w:id="15463" w:name="_ETM_Q42_381959"/>
      <w:bookmarkEnd w:id="15463"/>
      <w:r>
        <w:rPr>
          <w:rtl/>
        </w:rPr>
        <w:t>ל</w:t>
      </w:r>
      <w:bookmarkStart w:id="15464" w:name="_ETM_Q42_382080"/>
      <w:bookmarkEnd w:id="15464"/>
      <w:r>
        <w:rPr>
          <w:rtl/>
        </w:rPr>
        <w:t xml:space="preserve">חברת </w:t>
      </w:r>
      <w:bookmarkStart w:id="15465" w:name="_ETM_Q42_382349"/>
      <w:bookmarkEnd w:id="15465"/>
      <w:r>
        <w:rPr>
          <w:rtl/>
        </w:rPr>
        <w:t xml:space="preserve">הכנסת </w:t>
      </w:r>
      <w:bookmarkStart w:id="15466" w:name="_ETM_Q42_383130"/>
      <w:bookmarkEnd w:id="15466"/>
      <w:r>
        <w:rPr>
          <w:rtl/>
        </w:rPr>
        <w:t xml:space="preserve">שרן </w:t>
      </w:r>
      <w:bookmarkStart w:id="15467" w:name="_ETM_Q42_383520"/>
      <w:bookmarkEnd w:id="15467"/>
      <w:r>
        <w:rPr>
          <w:rtl/>
        </w:rPr>
        <w:t xml:space="preserve">השכל </w:t>
      </w:r>
      <w:bookmarkStart w:id="15468" w:name="_ETM_Q42_385909"/>
      <w:bookmarkEnd w:id="15468"/>
      <w:r>
        <w:rPr>
          <w:rFonts w:hint="cs"/>
          <w:rtl/>
        </w:rPr>
        <w:t>של</w:t>
      </w:r>
      <w:r>
        <w:rPr>
          <w:rtl/>
        </w:rPr>
        <w:t xml:space="preserve">שמחתי </w:t>
      </w:r>
      <w:bookmarkStart w:id="15469" w:name="_ETM_Q42_386719"/>
      <w:bookmarkEnd w:id="15469"/>
      <w:r>
        <w:rPr>
          <w:rtl/>
        </w:rPr>
        <w:t xml:space="preserve">לשתי </w:t>
      </w:r>
      <w:bookmarkStart w:id="15470" w:name="_ETM_Q42_387079"/>
      <w:bookmarkEnd w:id="15470"/>
      <w:r>
        <w:rPr>
          <w:rtl/>
        </w:rPr>
        <w:t xml:space="preserve">התכליות </w:t>
      </w:r>
      <w:bookmarkStart w:id="15471" w:name="_ETM_Q42_387650"/>
      <w:bookmarkEnd w:id="15471"/>
      <w:r>
        <w:rPr>
          <w:rtl/>
        </w:rPr>
        <w:t>האל</w:t>
      </w:r>
      <w:r w:rsidR="000F6476">
        <w:rPr>
          <w:rFonts w:hint="cs"/>
          <w:rtl/>
        </w:rPr>
        <w:t>ה</w:t>
      </w:r>
      <w:r>
        <w:rPr>
          <w:rtl/>
        </w:rPr>
        <w:t xml:space="preserve"> </w:t>
      </w:r>
      <w:bookmarkStart w:id="15472" w:name="_ETM_Q42_387950"/>
      <w:bookmarkEnd w:id="15472"/>
      <w:r>
        <w:rPr>
          <w:rtl/>
        </w:rPr>
        <w:t xml:space="preserve">כבר </w:t>
      </w:r>
      <w:bookmarkStart w:id="15473" w:name="_ETM_Q42_388189"/>
      <w:bookmarkEnd w:id="15473"/>
      <w:r>
        <w:rPr>
          <w:rtl/>
        </w:rPr>
        <w:t xml:space="preserve">יש </w:t>
      </w:r>
      <w:bookmarkStart w:id="15474" w:name="_ETM_Q42_388430"/>
      <w:bookmarkEnd w:id="15474"/>
      <w:r>
        <w:rPr>
          <w:rtl/>
        </w:rPr>
        <w:t>פתרון</w:t>
      </w:r>
      <w:bookmarkStart w:id="15475" w:name="_ETM_Q42_389029"/>
      <w:bookmarkEnd w:id="15475"/>
      <w:r>
        <w:rPr>
          <w:rFonts w:hint="cs"/>
          <w:rtl/>
        </w:rPr>
        <w:t xml:space="preserve">, </w:t>
      </w:r>
      <w:r>
        <w:rPr>
          <w:rtl/>
        </w:rPr>
        <w:t xml:space="preserve">ויש </w:t>
      </w:r>
      <w:bookmarkStart w:id="15476" w:name="_ETM_Q42_389359"/>
      <w:bookmarkEnd w:id="15476"/>
      <w:r>
        <w:rPr>
          <w:rtl/>
        </w:rPr>
        <w:t xml:space="preserve">מי </w:t>
      </w:r>
      <w:bookmarkStart w:id="15477" w:name="_ETM_Q42_389510"/>
      <w:bookmarkEnd w:id="15477"/>
      <w:r>
        <w:rPr>
          <w:rtl/>
        </w:rPr>
        <w:t xml:space="preserve">שמטפל </w:t>
      </w:r>
      <w:bookmarkStart w:id="15478" w:name="_ETM_Q42_390079"/>
      <w:bookmarkEnd w:id="15478"/>
      <w:r>
        <w:rPr>
          <w:rtl/>
        </w:rPr>
        <w:t xml:space="preserve">בדברים </w:t>
      </w:r>
      <w:bookmarkStart w:id="15479" w:name="_ETM_Q42_390590"/>
      <w:bookmarkEnd w:id="15479"/>
      <w:r>
        <w:rPr>
          <w:rtl/>
        </w:rPr>
        <w:t xml:space="preserve">ויעשה </w:t>
      </w:r>
      <w:bookmarkStart w:id="15480" w:name="_ETM_Q42_391159"/>
      <w:bookmarkEnd w:id="15480"/>
      <w:r>
        <w:rPr>
          <w:rtl/>
        </w:rPr>
        <w:t>אותם</w:t>
      </w:r>
      <w:r>
        <w:rPr>
          <w:rFonts w:hint="cs"/>
          <w:rtl/>
        </w:rPr>
        <w:t>,</w:t>
      </w:r>
      <w:r>
        <w:rPr>
          <w:rtl/>
        </w:rPr>
        <w:t xml:space="preserve"> </w:t>
      </w:r>
      <w:bookmarkStart w:id="15481" w:name="_ETM_Q42_392150"/>
      <w:bookmarkEnd w:id="15481"/>
      <w:r>
        <w:rPr>
          <w:rtl/>
        </w:rPr>
        <w:t xml:space="preserve">ולכן </w:t>
      </w:r>
      <w:bookmarkStart w:id="15482" w:name="_ETM_Q42_392779"/>
      <w:bookmarkEnd w:id="15482"/>
      <w:r>
        <w:rPr>
          <w:rtl/>
        </w:rPr>
        <w:t xml:space="preserve">אין </w:t>
      </w:r>
      <w:bookmarkStart w:id="15483" w:name="_ETM_Q42_392959"/>
      <w:bookmarkEnd w:id="15483"/>
      <w:r>
        <w:rPr>
          <w:rtl/>
        </w:rPr>
        <w:t xml:space="preserve">צורך </w:t>
      </w:r>
      <w:bookmarkStart w:id="15484" w:name="_ETM_Q42_393769"/>
      <w:bookmarkEnd w:id="15484"/>
      <w:r>
        <w:rPr>
          <w:rtl/>
        </w:rPr>
        <w:t xml:space="preserve">ביחידה </w:t>
      </w:r>
      <w:bookmarkStart w:id="15485" w:name="_ETM_Q42_394219"/>
      <w:bookmarkEnd w:id="15485"/>
      <w:r>
        <w:rPr>
          <w:rtl/>
        </w:rPr>
        <w:t>חדשה</w:t>
      </w:r>
      <w:r>
        <w:rPr>
          <w:rFonts w:hint="cs"/>
          <w:rtl/>
        </w:rPr>
        <w:t>.</w:t>
      </w:r>
    </w:p>
    <w:p w:rsidR="0086198E" w:rsidRDefault="0086198E" w:rsidP="0017608B">
      <w:pPr>
        <w:rPr>
          <w:rtl/>
        </w:rPr>
      </w:pPr>
      <w:bookmarkStart w:id="15486" w:name="_ETM_Q42_391664"/>
      <w:bookmarkStart w:id="15487" w:name="_ETM_Q42_391752"/>
      <w:bookmarkStart w:id="15488" w:name="_ETM_Q42_391871"/>
      <w:bookmarkEnd w:id="15486"/>
      <w:bookmarkEnd w:id="15487"/>
      <w:bookmarkEnd w:id="15488"/>
    </w:p>
    <w:p w:rsidR="0086198E" w:rsidRDefault="0086198E" w:rsidP="0040236C">
      <w:pPr>
        <w:rPr>
          <w:rtl/>
        </w:rPr>
      </w:pPr>
      <w:bookmarkStart w:id="15489" w:name="_ETM_Q42_391940"/>
      <w:bookmarkStart w:id="15490" w:name="_ETM_Q42_394639"/>
      <w:bookmarkEnd w:id="15489"/>
      <w:bookmarkEnd w:id="15490"/>
      <w:r>
        <w:rPr>
          <w:rtl/>
        </w:rPr>
        <w:t xml:space="preserve">אז </w:t>
      </w:r>
      <w:bookmarkStart w:id="15491" w:name="_ETM_Q42_394790"/>
      <w:bookmarkEnd w:id="15491"/>
      <w:r>
        <w:rPr>
          <w:rtl/>
        </w:rPr>
        <w:t>ה</w:t>
      </w:r>
      <w:r>
        <w:rPr>
          <w:rFonts w:hint="cs"/>
          <w:rtl/>
        </w:rPr>
        <w:t>י</w:t>
      </w:r>
      <w:r>
        <w:rPr>
          <w:rtl/>
        </w:rPr>
        <w:t xml:space="preserve">נה </w:t>
      </w:r>
      <w:bookmarkStart w:id="15492" w:name="_ETM_Q42_394999"/>
      <w:bookmarkEnd w:id="15492"/>
      <w:r>
        <w:rPr>
          <w:rtl/>
        </w:rPr>
        <w:t xml:space="preserve">אני </w:t>
      </w:r>
      <w:bookmarkStart w:id="15493" w:name="_ETM_Q42_395180"/>
      <w:bookmarkEnd w:id="15493"/>
      <w:r>
        <w:rPr>
          <w:rtl/>
        </w:rPr>
        <w:t>עונה</w:t>
      </w:r>
      <w:r>
        <w:rPr>
          <w:rFonts w:hint="cs"/>
          <w:rtl/>
        </w:rPr>
        <w:t>:</w:t>
      </w:r>
      <w:r>
        <w:rPr>
          <w:rtl/>
        </w:rPr>
        <w:t xml:space="preserve"> </w:t>
      </w:r>
      <w:bookmarkStart w:id="15494" w:name="_ETM_Q42_396099"/>
      <w:bookmarkEnd w:id="15494"/>
      <w:r>
        <w:rPr>
          <w:rtl/>
        </w:rPr>
        <w:t xml:space="preserve">אני </w:t>
      </w:r>
      <w:bookmarkStart w:id="15495" w:name="_ETM_Q42_396340"/>
      <w:bookmarkEnd w:id="15495"/>
      <w:r>
        <w:rPr>
          <w:rtl/>
        </w:rPr>
        <w:t xml:space="preserve">יכול </w:t>
      </w:r>
      <w:bookmarkStart w:id="15496" w:name="_ETM_Q42_396639"/>
      <w:bookmarkEnd w:id="15496"/>
      <w:r>
        <w:rPr>
          <w:rtl/>
        </w:rPr>
        <w:t xml:space="preserve">לעדכן </w:t>
      </w:r>
      <w:bookmarkStart w:id="15497" w:name="_ETM_Q42_397090"/>
      <w:bookmarkEnd w:id="15497"/>
      <w:r>
        <w:rPr>
          <w:rtl/>
        </w:rPr>
        <w:t xml:space="preserve">אותך </w:t>
      </w:r>
      <w:bookmarkStart w:id="15498" w:name="_ETM_Q42_398299"/>
      <w:bookmarkEnd w:id="15498"/>
      <w:r>
        <w:rPr>
          <w:rtl/>
        </w:rPr>
        <w:t xml:space="preserve">שבניגוד </w:t>
      </w:r>
      <w:bookmarkStart w:id="15499" w:name="_ETM_Q42_399079"/>
      <w:bookmarkEnd w:id="15499"/>
      <w:r>
        <w:rPr>
          <w:rtl/>
        </w:rPr>
        <w:t xml:space="preserve">למה </w:t>
      </w:r>
      <w:bookmarkStart w:id="15500" w:name="_ETM_Q42_399379"/>
      <w:bookmarkEnd w:id="15500"/>
      <w:r>
        <w:rPr>
          <w:rtl/>
        </w:rPr>
        <w:t xml:space="preserve">שקרה </w:t>
      </w:r>
      <w:bookmarkStart w:id="15501" w:name="_ETM_Q42_399859"/>
      <w:bookmarkEnd w:id="15501"/>
      <w:r>
        <w:rPr>
          <w:rtl/>
        </w:rPr>
        <w:t>בעבר</w:t>
      </w:r>
      <w:r>
        <w:rPr>
          <w:rFonts w:hint="cs"/>
          <w:rtl/>
        </w:rPr>
        <w:t xml:space="preserve"> </w:t>
      </w:r>
      <w:r w:rsidR="0040236C">
        <w:rPr>
          <w:rFonts w:hint="cs"/>
          <w:rtl/>
        </w:rPr>
        <w:t>– – –</w:t>
      </w:r>
      <w:r>
        <w:rPr>
          <w:rFonts w:hint="cs"/>
          <w:rtl/>
        </w:rPr>
        <w:t xml:space="preserve"> </w:t>
      </w:r>
    </w:p>
    <w:p w:rsidR="0086198E" w:rsidRDefault="0086198E" w:rsidP="0017608B">
      <w:pPr>
        <w:rPr>
          <w:rtl/>
        </w:rPr>
      </w:pPr>
      <w:bookmarkStart w:id="15502" w:name="_ETM_Q42_399019"/>
      <w:bookmarkEnd w:id="15502"/>
    </w:p>
    <w:p w:rsidR="0086198E" w:rsidRDefault="0086198E" w:rsidP="0017608B">
      <w:pPr>
        <w:pStyle w:val="af8"/>
        <w:keepNext/>
        <w:rPr>
          <w:rtl/>
        </w:rPr>
      </w:pPr>
      <w:r w:rsidRPr="001C1B5F">
        <w:rPr>
          <w:rStyle w:val="TagStyle"/>
          <w:rtl/>
        </w:rPr>
        <w:t xml:space="preserve"> &lt;&lt; יור &gt;&gt; </w:t>
      </w:r>
      <w:r>
        <w:rPr>
          <w:rtl/>
        </w:rPr>
        <w:t>היו"ר מאיר כהן:</w:t>
      </w:r>
      <w:r w:rsidRPr="001C1B5F">
        <w:rPr>
          <w:rStyle w:val="TagStyle"/>
          <w:rtl/>
        </w:rPr>
        <w:t xml:space="preserve"> &lt;&lt; יור &gt;&gt;</w:t>
      </w:r>
      <w:r>
        <w:rPr>
          <w:rtl/>
        </w:rPr>
        <w:t xml:space="preserve">   </w:t>
      </w:r>
    </w:p>
    <w:p w:rsidR="0086198E" w:rsidRDefault="0086198E" w:rsidP="0017608B">
      <w:pPr>
        <w:rPr>
          <w:rtl/>
        </w:rPr>
      </w:pPr>
      <w:bookmarkStart w:id="15503" w:name="_ETM_Q42_399407"/>
      <w:bookmarkEnd w:id="15503"/>
    </w:p>
    <w:p w:rsidR="0086198E" w:rsidRDefault="0086198E" w:rsidP="0040236C">
      <w:pPr>
        <w:rPr>
          <w:rtl/>
        </w:rPr>
      </w:pPr>
      <w:r>
        <w:rPr>
          <w:rFonts w:hint="cs"/>
          <w:rtl/>
        </w:rPr>
        <w:t xml:space="preserve">אולי </w:t>
      </w:r>
      <w:bookmarkStart w:id="15504" w:name="_ETM_Q42_402559"/>
      <w:bookmarkEnd w:id="15504"/>
      <w:r>
        <w:rPr>
          <w:rFonts w:hint="cs"/>
          <w:rtl/>
        </w:rPr>
        <w:t xml:space="preserve">תציין את המיקום של </w:t>
      </w:r>
      <w:r w:rsidR="0040236C">
        <w:rPr>
          <w:rFonts w:hint="cs"/>
          <w:rtl/>
        </w:rPr>
        <w:t>– – –</w:t>
      </w:r>
      <w:r>
        <w:rPr>
          <w:rFonts w:hint="cs"/>
          <w:rtl/>
        </w:rPr>
        <w:t xml:space="preserve"> </w:t>
      </w:r>
    </w:p>
    <w:p w:rsidR="0086198E" w:rsidRDefault="0086198E" w:rsidP="0017608B">
      <w:pPr>
        <w:rPr>
          <w:rtl/>
        </w:rPr>
      </w:pPr>
      <w:bookmarkStart w:id="15505" w:name="_ETM_Q42_409512"/>
      <w:bookmarkStart w:id="15506" w:name="_ETM_Q42_409572"/>
      <w:bookmarkEnd w:id="15505"/>
      <w:bookmarkEnd w:id="15506"/>
    </w:p>
    <w:p w:rsidR="0086198E" w:rsidRDefault="0086198E" w:rsidP="0017608B">
      <w:pPr>
        <w:pStyle w:val="-"/>
        <w:keepNext/>
        <w:rPr>
          <w:rtl/>
        </w:rPr>
      </w:pPr>
      <w:bookmarkStart w:id="15507" w:name="ET_speakercontinue_6392_9"/>
      <w:r w:rsidRPr="001C1B5F">
        <w:rPr>
          <w:rStyle w:val="TagStyle"/>
          <w:rtl/>
        </w:rPr>
        <w:t xml:space="preserve"> &lt;&lt; דובר_המשך &gt;&gt; </w:t>
      </w:r>
      <w:r>
        <w:rPr>
          <w:rtl/>
        </w:rPr>
        <w:t>שר המשפטים יריב לוין:</w:t>
      </w:r>
      <w:r w:rsidRPr="001C1B5F">
        <w:rPr>
          <w:rStyle w:val="TagStyle"/>
          <w:rtl/>
        </w:rPr>
        <w:t xml:space="preserve"> &lt;&lt; דובר_המשך &gt;&gt;</w:t>
      </w:r>
      <w:r>
        <w:rPr>
          <w:rtl/>
        </w:rPr>
        <w:t xml:space="preserve">   </w:t>
      </w:r>
      <w:bookmarkEnd w:id="15507"/>
    </w:p>
    <w:p w:rsidR="0086198E" w:rsidRDefault="0086198E" w:rsidP="002F0EDE">
      <w:pPr>
        <w:rPr>
          <w:rtl/>
        </w:rPr>
      </w:pPr>
    </w:p>
    <w:p w:rsidR="0086198E" w:rsidRDefault="0086198E" w:rsidP="0017608B">
      <w:pPr>
        <w:rPr>
          <w:rtl/>
        </w:rPr>
      </w:pPr>
      <w:bookmarkStart w:id="15508" w:name="_ETM_Q42_401772"/>
      <w:bookmarkStart w:id="15509" w:name="_ETM_Q42_403720"/>
      <w:bookmarkStart w:id="15510" w:name="_ETM_Q42_406659"/>
      <w:bookmarkEnd w:id="15508"/>
      <w:bookmarkEnd w:id="15509"/>
      <w:bookmarkEnd w:id="15510"/>
      <w:r>
        <w:rPr>
          <w:rtl/>
        </w:rPr>
        <w:t>בוודאי</w:t>
      </w:r>
      <w:r>
        <w:rPr>
          <w:rFonts w:hint="cs"/>
          <w:rtl/>
        </w:rPr>
        <w:t>,</w:t>
      </w:r>
      <w:r>
        <w:rPr>
          <w:rtl/>
        </w:rPr>
        <w:t xml:space="preserve"> </w:t>
      </w:r>
      <w:bookmarkStart w:id="15511" w:name="_ETM_Q42_407230"/>
      <w:bookmarkEnd w:id="15511"/>
      <w:r>
        <w:rPr>
          <w:rtl/>
        </w:rPr>
        <w:t xml:space="preserve">זה </w:t>
      </w:r>
      <w:bookmarkStart w:id="15512" w:name="_ETM_Q42_407379"/>
      <w:bookmarkEnd w:id="15512"/>
      <w:r>
        <w:rPr>
          <w:rtl/>
        </w:rPr>
        <w:t xml:space="preserve">מה </w:t>
      </w:r>
      <w:bookmarkStart w:id="15513" w:name="_ETM_Q42_407620"/>
      <w:bookmarkEnd w:id="15513"/>
      <w:r>
        <w:rPr>
          <w:rtl/>
        </w:rPr>
        <w:t xml:space="preserve">שאני </w:t>
      </w:r>
      <w:bookmarkStart w:id="15514" w:name="_ETM_Q42_407829"/>
      <w:bookmarkEnd w:id="15514"/>
      <w:r>
        <w:rPr>
          <w:rtl/>
        </w:rPr>
        <w:t xml:space="preserve">הולך </w:t>
      </w:r>
      <w:bookmarkStart w:id="15515" w:name="_ETM_Q42_408040"/>
      <w:bookmarkEnd w:id="15515"/>
      <w:r>
        <w:rPr>
          <w:rtl/>
        </w:rPr>
        <w:t>לעשות</w:t>
      </w:r>
      <w:r>
        <w:rPr>
          <w:rFonts w:hint="cs"/>
          <w:rtl/>
        </w:rPr>
        <w:t>.</w:t>
      </w:r>
      <w:bookmarkStart w:id="15516" w:name="_ETM_Q42_413593"/>
      <w:bookmarkEnd w:id="15516"/>
    </w:p>
    <w:p w:rsidR="0086198E" w:rsidRDefault="0086198E" w:rsidP="0017608B">
      <w:pPr>
        <w:rPr>
          <w:rtl/>
        </w:rPr>
      </w:pPr>
      <w:bookmarkStart w:id="15517" w:name="_ETM_Q42_413666"/>
      <w:bookmarkEnd w:id="15517"/>
    </w:p>
    <w:p w:rsidR="0086198E" w:rsidRDefault="0086198E" w:rsidP="0017608B">
      <w:pPr>
        <w:pStyle w:val="af8"/>
        <w:keepNext/>
        <w:rPr>
          <w:rtl/>
        </w:rPr>
      </w:pPr>
      <w:r w:rsidRPr="001C1B5F">
        <w:rPr>
          <w:rStyle w:val="TagStyle"/>
          <w:rtl/>
        </w:rPr>
        <w:t xml:space="preserve"> &lt;&lt; יור &gt;&gt; </w:t>
      </w:r>
      <w:r>
        <w:rPr>
          <w:rtl/>
        </w:rPr>
        <w:t>היו"ר מאיר כהן:</w:t>
      </w:r>
      <w:r w:rsidRPr="001C1B5F">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5518" w:name="_ETM_Q42_408620"/>
      <w:bookmarkEnd w:id="15518"/>
      <w:r>
        <w:rPr>
          <w:rtl/>
        </w:rPr>
        <w:t>סליחה</w:t>
      </w:r>
      <w:r>
        <w:rPr>
          <w:rFonts w:hint="cs"/>
          <w:rtl/>
        </w:rPr>
        <w:t>.</w:t>
      </w:r>
    </w:p>
    <w:p w:rsidR="0086198E" w:rsidRDefault="0086198E" w:rsidP="0017608B">
      <w:pPr>
        <w:rPr>
          <w:rtl/>
        </w:rPr>
      </w:pPr>
      <w:bookmarkStart w:id="15519" w:name="_ETM_Q42_409478"/>
      <w:bookmarkStart w:id="15520" w:name="_ETM_Q42_409552"/>
      <w:bookmarkEnd w:id="15519"/>
      <w:bookmarkEnd w:id="15520"/>
    </w:p>
    <w:p w:rsidR="0086198E" w:rsidRDefault="0086198E" w:rsidP="0017608B">
      <w:pPr>
        <w:pStyle w:val="-"/>
        <w:rPr>
          <w:rtl/>
        </w:rPr>
      </w:pPr>
      <w:bookmarkStart w:id="15521" w:name="ET_speakercontinue_6392_15"/>
      <w:r w:rsidRPr="007E3319">
        <w:rPr>
          <w:rStyle w:val="TagStyle"/>
          <w:rtl/>
        </w:rPr>
        <w:t xml:space="preserve"> &lt;&lt; דובר_המשך &gt;&gt;</w:t>
      </w:r>
      <w:r w:rsidRPr="001C1B5F">
        <w:rPr>
          <w:rStyle w:val="TagStyle"/>
          <w:rtl/>
        </w:rPr>
        <w:t xml:space="preserve"> </w:t>
      </w:r>
      <w:r>
        <w:rPr>
          <w:rtl/>
        </w:rPr>
        <w:t>שר המשפטים יריב לוין:</w:t>
      </w:r>
      <w:r w:rsidRPr="001C1B5F">
        <w:rPr>
          <w:rStyle w:val="TagStyle"/>
          <w:rtl/>
        </w:rPr>
        <w:t xml:space="preserve"> </w:t>
      </w:r>
      <w:r w:rsidRPr="007E3319">
        <w:rPr>
          <w:rStyle w:val="TagStyle"/>
          <w:rtl/>
        </w:rPr>
        <w:t>&lt;&lt; דובר_המשך &gt;&gt;</w:t>
      </w:r>
      <w:bookmarkEnd w:id="15521"/>
      <w:r w:rsidRPr="007E3319">
        <w:rPr>
          <w:rStyle w:val="TagStyle"/>
          <w:rtl/>
        </w:rPr>
        <w:t xml:space="preserve"> </w:t>
      </w:r>
      <w:r>
        <w:rPr>
          <w:rtl/>
        </w:rPr>
        <w:t xml:space="preserve">   </w:t>
      </w:r>
    </w:p>
    <w:p w:rsidR="0086198E" w:rsidRDefault="0086198E" w:rsidP="002F0EDE">
      <w:pPr>
        <w:rPr>
          <w:rtl/>
        </w:rPr>
      </w:pPr>
    </w:p>
    <w:p w:rsidR="0086198E" w:rsidRDefault="0086198E" w:rsidP="0017608B">
      <w:pPr>
        <w:rPr>
          <w:rtl/>
        </w:rPr>
      </w:pPr>
      <w:bookmarkStart w:id="15522" w:name="_ETM_Q42_415586"/>
      <w:bookmarkStart w:id="15523" w:name="_ETM_Q42_410690"/>
      <w:bookmarkEnd w:id="15522"/>
      <w:bookmarkEnd w:id="15523"/>
      <w:r>
        <w:rPr>
          <w:rtl/>
        </w:rPr>
        <w:t xml:space="preserve">אני </w:t>
      </w:r>
      <w:bookmarkStart w:id="15524" w:name="_ETM_Q42_410840"/>
      <w:bookmarkEnd w:id="15524"/>
      <w:r>
        <w:rPr>
          <w:rtl/>
        </w:rPr>
        <w:t xml:space="preserve">יכול </w:t>
      </w:r>
      <w:bookmarkStart w:id="15525" w:name="_ETM_Q42_411080"/>
      <w:bookmarkEnd w:id="15525"/>
      <w:r>
        <w:rPr>
          <w:rtl/>
        </w:rPr>
        <w:t xml:space="preserve">לומר </w:t>
      </w:r>
      <w:bookmarkStart w:id="15526" w:name="_ETM_Q42_411320"/>
      <w:bookmarkEnd w:id="15526"/>
      <w:r>
        <w:rPr>
          <w:rtl/>
        </w:rPr>
        <w:t xml:space="preserve">שבניגוד </w:t>
      </w:r>
      <w:bookmarkStart w:id="15527" w:name="_ETM_Q42_411830"/>
      <w:bookmarkEnd w:id="15527"/>
      <w:r>
        <w:rPr>
          <w:rtl/>
        </w:rPr>
        <w:t xml:space="preserve">למה </w:t>
      </w:r>
      <w:bookmarkStart w:id="15528" w:name="_ETM_Q42_412040"/>
      <w:bookmarkEnd w:id="15528"/>
      <w:r>
        <w:rPr>
          <w:rtl/>
        </w:rPr>
        <w:t xml:space="preserve">שקרה </w:t>
      </w:r>
      <w:bookmarkStart w:id="15529" w:name="_ETM_Q42_412430"/>
      <w:bookmarkEnd w:id="15529"/>
      <w:r>
        <w:rPr>
          <w:rtl/>
        </w:rPr>
        <w:t>בעבר</w:t>
      </w:r>
      <w:bookmarkStart w:id="15530" w:name="_ETM_Q42_413180"/>
      <w:bookmarkEnd w:id="15530"/>
      <w:r>
        <w:rPr>
          <w:rFonts w:hint="cs"/>
          <w:rtl/>
        </w:rPr>
        <w:t xml:space="preserve">, </w:t>
      </w:r>
      <w:r>
        <w:rPr>
          <w:rtl/>
        </w:rPr>
        <w:t xml:space="preserve">יש </w:t>
      </w:r>
      <w:bookmarkStart w:id="15531" w:name="_ETM_Q42_413510"/>
      <w:bookmarkEnd w:id="15531"/>
      <w:r>
        <w:rPr>
          <w:rtl/>
        </w:rPr>
        <w:t xml:space="preserve">לא </w:t>
      </w:r>
      <w:bookmarkStart w:id="15532" w:name="_ETM_Q42_413660"/>
      <w:bookmarkEnd w:id="15532"/>
      <w:r>
        <w:rPr>
          <w:rtl/>
        </w:rPr>
        <w:t xml:space="preserve">מעט </w:t>
      </w:r>
      <w:bookmarkStart w:id="15533" w:name="_ETM_Q42_413960"/>
      <w:bookmarkEnd w:id="15533"/>
      <w:r>
        <w:rPr>
          <w:rtl/>
        </w:rPr>
        <w:t>דברים</w:t>
      </w:r>
      <w:r>
        <w:rPr>
          <w:rFonts w:hint="cs"/>
          <w:rtl/>
        </w:rPr>
        <w:t xml:space="preserve"> –</w:t>
      </w:r>
      <w:r>
        <w:rPr>
          <w:rtl/>
        </w:rPr>
        <w:t xml:space="preserve"> </w:t>
      </w:r>
      <w:bookmarkStart w:id="15534" w:name="_ETM_Q42_415040"/>
      <w:bookmarkEnd w:id="15534"/>
      <w:r>
        <w:rPr>
          <w:rtl/>
        </w:rPr>
        <w:t xml:space="preserve">ראינו </w:t>
      </w:r>
      <w:bookmarkStart w:id="15535" w:name="_ETM_Q42_415430"/>
      <w:bookmarkEnd w:id="15535"/>
      <w:r>
        <w:rPr>
          <w:rtl/>
        </w:rPr>
        <w:t xml:space="preserve">את </w:t>
      </w:r>
      <w:bookmarkStart w:id="15536" w:name="_ETM_Q42_415520"/>
      <w:bookmarkEnd w:id="15536"/>
      <w:r>
        <w:rPr>
          <w:rtl/>
        </w:rPr>
        <w:t xml:space="preserve">זה </w:t>
      </w:r>
      <w:bookmarkStart w:id="15537" w:name="_ETM_Q42_415640"/>
      <w:bookmarkEnd w:id="15537"/>
      <w:r>
        <w:rPr>
          <w:rtl/>
        </w:rPr>
        <w:t xml:space="preserve">גם </w:t>
      </w:r>
      <w:bookmarkStart w:id="15538" w:name="_ETM_Q42_415850"/>
      <w:bookmarkEnd w:id="15538"/>
      <w:r>
        <w:rPr>
          <w:rtl/>
        </w:rPr>
        <w:t xml:space="preserve">בהצעת </w:t>
      </w:r>
      <w:bookmarkStart w:id="15539" w:name="_ETM_Q42_416360"/>
      <w:bookmarkEnd w:id="15539"/>
      <w:r>
        <w:rPr>
          <w:rtl/>
        </w:rPr>
        <w:t xml:space="preserve">החוק </w:t>
      </w:r>
      <w:bookmarkStart w:id="15540" w:name="_ETM_Q42_416660"/>
      <w:bookmarkEnd w:id="15540"/>
      <w:r>
        <w:rPr>
          <w:rtl/>
        </w:rPr>
        <w:t>הקודמת</w:t>
      </w:r>
      <w:r>
        <w:rPr>
          <w:rFonts w:hint="cs"/>
          <w:rtl/>
        </w:rPr>
        <w:t>,</w:t>
      </w:r>
      <w:r>
        <w:rPr>
          <w:rtl/>
        </w:rPr>
        <w:t xml:space="preserve"> </w:t>
      </w:r>
      <w:bookmarkStart w:id="15541" w:name="_ETM_Q42_417260"/>
      <w:bookmarkEnd w:id="15541"/>
      <w:r>
        <w:rPr>
          <w:rtl/>
        </w:rPr>
        <w:t xml:space="preserve">של </w:t>
      </w:r>
      <w:bookmarkStart w:id="15542" w:name="_ETM_Q42_417410"/>
      <w:bookmarkEnd w:id="15542"/>
      <w:r>
        <w:rPr>
          <w:rtl/>
        </w:rPr>
        <w:t xml:space="preserve">חברת </w:t>
      </w:r>
      <w:bookmarkStart w:id="15543" w:name="_ETM_Q42_417740"/>
      <w:bookmarkEnd w:id="15543"/>
      <w:r>
        <w:rPr>
          <w:rtl/>
        </w:rPr>
        <w:t xml:space="preserve">הכנסת </w:t>
      </w:r>
      <w:bookmarkStart w:id="15544" w:name="_ETM_Q42_418070"/>
      <w:bookmarkEnd w:id="15544"/>
      <w:r>
        <w:rPr>
          <w:rtl/>
        </w:rPr>
        <w:t>מיכאלי</w:t>
      </w:r>
      <w:r>
        <w:rPr>
          <w:rFonts w:hint="cs"/>
          <w:rtl/>
        </w:rPr>
        <w:t>,</w:t>
      </w:r>
      <w:r>
        <w:rPr>
          <w:rtl/>
        </w:rPr>
        <w:t xml:space="preserve"> </w:t>
      </w:r>
      <w:bookmarkStart w:id="15545" w:name="_ETM_Q42_418640"/>
      <w:bookmarkEnd w:id="15545"/>
      <w:r>
        <w:rPr>
          <w:rtl/>
        </w:rPr>
        <w:t>בעניי</w:t>
      </w:r>
      <w:r>
        <w:rPr>
          <w:rFonts w:hint="cs"/>
          <w:rtl/>
        </w:rPr>
        <w:t>ן</w:t>
      </w:r>
      <w:r>
        <w:rPr>
          <w:rtl/>
        </w:rPr>
        <w:t xml:space="preserve"> </w:t>
      </w:r>
      <w:bookmarkStart w:id="15546" w:name="_ETM_Q42_420790"/>
      <w:bookmarkEnd w:id="15546"/>
      <w:r>
        <w:rPr>
          <w:rtl/>
        </w:rPr>
        <w:t xml:space="preserve">סיוע </w:t>
      </w:r>
      <w:bookmarkStart w:id="15547" w:name="_ETM_Q42_421150"/>
      <w:bookmarkEnd w:id="15547"/>
      <w:r>
        <w:rPr>
          <w:rtl/>
        </w:rPr>
        <w:t xml:space="preserve">משפטי </w:t>
      </w:r>
      <w:bookmarkStart w:id="15548" w:name="_ETM_Q42_421660"/>
      <w:bookmarkEnd w:id="15548"/>
      <w:r>
        <w:rPr>
          <w:rtl/>
        </w:rPr>
        <w:t xml:space="preserve">לנפגעי </w:t>
      </w:r>
      <w:bookmarkStart w:id="15549" w:name="_ETM_Q42_422200"/>
      <w:bookmarkEnd w:id="15549"/>
      <w:r>
        <w:rPr>
          <w:rtl/>
        </w:rPr>
        <w:t>עבירה</w:t>
      </w:r>
      <w:r>
        <w:rPr>
          <w:rFonts w:hint="cs"/>
          <w:rtl/>
        </w:rPr>
        <w:t xml:space="preserve"> –</w:t>
      </w:r>
      <w:r>
        <w:rPr>
          <w:rtl/>
        </w:rPr>
        <w:t xml:space="preserve"> </w:t>
      </w:r>
      <w:bookmarkStart w:id="15550" w:name="_ETM_Q42_422590"/>
      <w:bookmarkEnd w:id="15550"/>
      <w:r>
        <w:rPr>
          <w:rtl/>
        </w:rPr>
        <w:t xml:space="preserve">שהיו </w:t>
      </w:r>
      <w:bookmarkStart w:id="15551" w:name="_ETM_Q42_422920"/>
      <w:bookmarkEnd w:id="15551"/>
      <w:r>
        <w:rPr>
          <w:rtl/>
        </w:rPr>
        <w:t xml:space="preserve">תקועים </w:t>
      </w:r>
      <w:bookmarkStart w:id="15552" w:name="_ETM_Q42_423310"/>
      <w:bookmarkEnd w:id="15552"/>
      <w:r>
        <w:rPr>
          <w:rtl/>
        </w:rPr>
        <w:t xml:space="preserve">שנים </w:t>
      </w:r>
      <w:bookmarkStart w:id="15553" w:name="_ETM_Q42_423790"/>
      <w:bookmarkEnd w:id="15553"/>
      <w:r>
        <w:rPr>
          <w:rtl/>
        </w:rPr>
        <w:t xml:space="preserve">ואני </w:t>
      </w:r>
      <w:bookmarkStart w:id="15554" w:name="_ETM_Q42_424060"/>
      <w:bookmarkEnd w:id="15554"/>
      <w:r>
        <w:rPr>
          <w:rtl/>
        </w:rPr>
        <w:t xml:space="preserve">דאגתי </w:t>
      </w:r>
      <w:bookmarkStart w:id="15555" w:name="_ETM_Q42_424569"/>
      <w:bookmarkEnd w:id="15555"/>
      <w:r>
        <w:rPr>
          <w:rtl/>
        </w:rPr>
        <w:t xml:space="preserve">להביא </w:t>
      </w:r>
      <w:bookmarkStart w:id="15556" w:name="_ETM_Q42_424930"/>
      <w:bookmarkEnd w:id="15556"/>
      <w:r>
        <w:rPr>
          <w:rtl/>
        </w:rPr>
        <w:t>אותם</w:t>
      </w:r>
      <w:r>
        <w:rPr>
          <w:rFonts w:hint="cs"/>
          <w:rtl/>
        </w:rPr>
        <w:t>,</w:t>
      </w:r>
      <w:r>
        <w:rPr>
          <w:rtl/>
        </w:rPr>
        <w:t xml:space="preserve"> </w:t>
      </w:r>
      <w:bookmarkStart w:id="15557" w:name="_ETM_Q42_425230"/>
      <w:bookmarkEnd w:id="15557"/>
      <w:r>
        <w:rPr>
          <w:rtl/>
        </w:rPr>
        <w:t xml:space="preserve">להעביר </w:t>
      </w:r>
      <w:bookmarkStart w:id="15558" w:name="_ETM_Q42_425709"/>
      <w:bookmarkEnd w:id="15558"/>
      <w:r>
        <w:rPr>
          <w:rtl/>
        </w:rPr>
        <w:t xml:space="preserve">אותם </w:t>
      </w:r>
      <w:bookmarkStart w:id="15559" w:name="_ETM_Q42_428000"/>
      <w:bookmarkEnd w:id="15559"/>
      <w:r>
        <w:rPr>
          <w:rFonts w:hint="cs"/>
          <w:rtl/>
        </w:rPr>
        <w:t>ו</w:t>
      </w:r>
      <w:r>
        <w:rPr>
          <w:rtl/>
        </w:rPr>
        <w:t xml:space="preserve">להשלים </w:t>
      </w:r>
      <w:bookmarkStart w:id="15560" w:name="_ETM_Q42_428569"/>
      <w:bookmarkEnd w:id="15560"/>
      <w:r>
        <w:rPr>
          <w:rtl/>
        </w:rPr>
        <w:t>אותם</w:t>
      </w:r>
      <w:r>
        <w:rPr>
          <w:rFonts w:hint="cs"/>
          <w:rtl/>
        </w:rPr>
        <w:t>.</w:t>
      </w:r>
    </w:p>
    <w:p w:rsidR="0086198E" w:rsidRDefault="0086198E" w:rsidP="0017608B">
      <w:pPr>
        <w:rPr>
          <w:rtl/>
        </w:rPr>
      </w:pPr>
      <w:bookmarkStart w:id="15561" w:name="_ETM_Q42_432719"/>
      <w:bookmarkStart w:id="15562" w:name="_ETM_Q42_432799"/>
      <w:bookmarkEnd w:id="15561"/>
      <w:bookmarkEnd w:id="15562"/>
    </w:p>
    <w:p w:rsidR="0086198E" w:rsidRDefault="0086198E" w:rsidP="000F6476">
      <w:pPr>
        <w:rPr>
          <w:rtl/>
        </w:rPr>
      </w:pPr>
      <w:bookmarkStart w:id="15563" w:name="_ETM_Q42_432909"/>
      <w:bookmarkStart w:id="15564" w:name="_ETM_Q42_432978"/>
      <w:bookmarkStart w:id="15565" w:name="_ETM_Q42_430559"/>
      <w:bookmarkEnd w:id="15563"/>
      <w:bookmarkEnd w:id="15564"/>
      <w:bookmarkEnd w:id="15565"/>
      <w:r>
        <w:rPr>
          <w:rtl/>
        </w:rPr>
        <w:t xml:space="preserve">אני </w:t>
      </w:r>
      <w:bookmarkStart w:id="15566" w:name="_ETM_Q42_431069"/>
      <w:bookmarkEnd w:id="15566"/>
      <w:r>
        <w:rPr>
          <w:rtl/>
        </w:rPr>
        <w:t xml:space="preserve">יכול </w:t>
      </w:r>
      <w:bookmarkStart w:id="15567" w:name="_ETM_Q42_432329"/>
      <w:bookmarkEnd w:id="15567"/>
      <w:r>
        <w:rPr>
          <w:rtl/>
        </w:rPr>
        <w:t xml:space="preserve">לחזור </w:t>
      </w:r>
      <w:bookmarkStart w:id="15568" w:name="_ETM_Q42_432870"/>
      <w:bookmarkEnd w:id="15568"/>
      <w:r>
        <w:rPr>
          <w:rtl/>
        </w:rPr>
        <w:t xml:space="preserve">על </w:t>
      </w:r>
      <w:bookmarkStart w:id="15569" w:name="_ETM_Q42_432989"/>
      <w:bookmarkEnd w:id="15569"/>
      <w:r>
        <w:rPr>
          <w:rtl/>
        </w:rPr>
        <w:t xml:space="preserve">הבשורה </w:t>
      </w:r>
      <w:bookmarkStart w:id="15570" w:name="_ETM_Q42_433620"/>
      <w:bookmarkEnd w:id="15570"/>
      <w:r>
        <w:rPr>
          <w:rtl/>
        </w:rPr>
        <w:t xml:space="preserve">שכבר </w:t>
      </w:r>
      <w:bookmarkStart w:id="15571" w:name="_ETM_Q42_434279"/>
      <w:bookmarkEnd w:id="15571"/>
      <w:r>
        <w:rPr>
          <w:rtl/>
        </w:rPr>
        <w:t xml:space="preserve">בישרתי </w:t>
      </w:r>
      <w:bookmarkStart w:id="15572" w:name="_ETM_Q42_434849"/>
      <w:bookmarkEnd w:id="15572"/>
      <w:r>
        <w:rPr>
          <w:rtl/>
        </w:rPr>
        <w:t xml:space="preserve">עליה </w:t>
      </w:r>
      <w:bookmarkStart w:id="15573" w:name="_ETM_Q42_435180"/>
      <w:bookmarkEnd w:id="15573"/>
      <w:r>
        <w:rPr>
          <w:rtl/>
        </w:rPr>
        <w:t xml:space="preserve">לפני </w:t>
      </w:r>
      <w:bookmarkStart w:id="15574" w:name="_ETM_Q42_436110"/>
      <w:bookmarkEnd w:id="15574"/>
      <w:r>
        <w:rPr>
          <w:rtl/>
        </w:rPr>
        <w:t xml:space="preserve">זמן </w:t>
      </w:r>
      <w:bookmarkStart w:id="15575" w:name="_ETM_Q42_436470"/>
      <w:bookmarkEnd w:id="15575"/>
      <w:r>
        <w:rPr>
          <w:rtl/>
        </w:rPr>
        <w:t xml:space="preserve">לא </w:t>
      </w:r>
      <w:bookmarkStart w:id="15576" w:name="_ETM_Q42_436620"/>
      <w:bookmarkEnd w:id="15576"/>
      <w:r>
        <w:rPr>
          <w:rtl/>
        </w:rPr>
        <w:t>רב</w:t>
      </w:r>
      <w:bookmarkStart w:id="15577" w:name="_ETM_Q42_437969"/>
      <w:bookmarkEnd w:id="15577"/>
      <w:r w:rsidR="000F6476">
        <w:rPr>
          <w:rFonts w:hint="cs"/>
          <w:rtl/>
        </w:rPr>
        <w:t>,</w:t>
      </w:r>
      <w:r>
        <w:rPr>
          <w:rFonts w:hint="cs"/>
          <w:rtl/>
        </w:rPr>
        <w:t xml:space="preserve"> </w:t>
      </w:r>
      <w:r>
        <w:rPr>
          <w:rtl/>
        </w:rPr>
        <w:t xml:space="preserve">שבהחלטת </w:t>
      </w:r>
      <w:bookmarkStart w:id="15578" w:name="_ETM_Q42_438749"/>
      <w:bookmarkEnd w:id="15578"/>
      <w:r>
        <w:rPr>
          <w:rtl/>
        </w:rPr>
        <w:t xml:space="preserve">ממשלה </w:t>
      </w:r>
      <w:bookmarkStart w:id="15579" w:name="_ETM_Q42_439199"/>
      <w:bookmarkEnd w:id="15579"/>
      <w:r>
        <w:rPr>
          <w:rtl/>
        </w:rPr>
        <w:t>1523</w:t>
      </w:r>
      <w:bookmarkStart w:id="15580" w:name="_ETM_Q42_440520"/>
      <w:bookmarkEnd w:id="15580"/>
      <w:r>
        <w:rPr>
          <w:rFonts w:hint="cs"/>
          <w:rtl/>
        </w:rPr>
        <w:t xml:space="preserve">, </w:t>
      </w:r>
      <w:r>
        <w:rPr>
          <w:rtl/>
        </w:rPr>
        <w:t>שיזמתי</w:t>
      </w:r>
      <w:bookmarkStart w:id="15581" w:name="_ETM_Q42_441300"/>
      <w:bookmarkEnd w:id="15581"/>
      <w:r>
        <w:rPr>
          <w:rFonts w:hint="cs"/>
          <w:rtl/>
        </w:rPr>
        <w:t xml:space="preserve">, </w:t>
      </w:r>
      <w:bookmarkStart w:id="15582" w:name="_ETM_Q42_440779"/>
      <w:bookmarkEnd w:id="15582"/>
      <w:r>
        <w:rPr>
          <w:rtl/>
        </w:rPr>
        <w:t>הוקמה</w:t>
      </w:r>
      <w:bookmarkStart w:id="15583" w:name="_ETM_Q42_441719"/>
      <w:bookmarkEnd w:id="15583"/>
      <w:r>
        <w:rPr>
          <w:rFonts w:hint="cs"/>
          <w:rtl/>
        </w:rPr>
        <w:t xml:space="preserve"> </w:t>
      </w:r>
      <w:r>
        <w:rPr>
          <w:rtl/>
        </w:rPr>
        <w:t>סוף</w:t>
      </w:r>
      <w:bookmarkStart w:id="15584" w:name="_ETM_Q42_441960"/>
      <w:bookmarkEnd w:id="15584"/>
      <w:r>
        <w:rPr>
          <w:rFonts w:hint="cs"/>
          <w:rtl/>
        </w:rPr>
        <w:t>-</w:t>
      </w:r>
      <w:r>
        <w:rPr>
          <w:rtl/>
        </w:rPr>
        <w:t xml:space="preserve">סוף </w:t>
      </w:r>
      <w:bookmarkStart w:id="15585" w:name="_ETM_Q42_442680"/>
      <w:bookmarkEnd w:id="15585"/>
      <w:r>
        <w:rPr>
          <w:rtl/>
        </w:rPr>
        <w:t xml:space="preserve">נציבות </w:t>
      </w:r>
      <w:bookmarkStart w:id="15586" w:name="_ETM_Q42_443219"/>
      <w:bookmarkEnd w:id="15586"/>
      <w:r>
        <w:rPr>
          <w:rtl/>
        </w:rPr>
        <w:t xml:space="preserve">זכויות </w:t>
      </w:r>
      <w:bookmarkStart w:id="15587" w:name="_ETM_Q42_443639"/>
      <w:bookmarkEnd w:id="15587"/>
      <w:r>
        <w:rPr>
          <w:rtl/>
        </w:rPr>
        <w:t xml:space="preserve">נפגעי </w:t>
      </w:r>
      <w:bookmarkStart w:id="15588" w:name="_ETM_Q42_444210"/>
      <w:bookmarkEnd w:id="15588"/>
      <w:r>
        <w:rPr>
          <w:rtl/>
        </w:rPr>
        <w:t>עבירה</w:t>
      </w:r>
      <w:r>
        <w:rPr>
          <w:rFonts w:hint="cs"/>
          <w:rtl/>
        </w:rPr>
        <w:t>,</w:t>
      </w:r>
      <w:r>
        <w:rPr>
          <w:rtl/>
        </w:rPr>
        <w:t xml:space="preserve"> </w:t>
      </w:r>
      <w:bookmarkStart w:id="15589" w:name="_ETM_Q42_444689"/>
      <w:bookmarkEnd w:id="15589"/>
      <w:r>
        <w:rPr>
          <w:rtl/>
        </w:rPr>
        <w:t xml:space="preserve">אחרי </w:t>
      </w:r>
      <w:bookmarkStart w:id="15590" w:name="_ETM_Q42_445699"/>
      <w:bookmarkEnd w:id="15590"/>
      <w:r>
        <w:rPr>
          <w:rtl/>
        </w:rPr>
        <w:t xml:space="preserve">הרבה </w:t>
      </w:r>
      <w:bookmarkStart w:id="15591" w:name="_ETM_Q42_446360"/>
      <w:bookmarkEnd w:id="15591"/>
      <w:r>
        <w:rPr>
          <w:rtl/>
        </w:rPr>
        <w:t xml:space="preserve">הרבה </w:t>
      </w:r>
      <w:bookmarkStart w:id="15592" w:name="_ETM_Q42_446750"/>
      <w:bookmarkEnd w:id="15592"/>
      <w:r>
        <w:rPr>
          <w:rtl/>
        </w:rPr>
        <w:t xml:space="preserve">הרבה </w:t>
      </w:r>
      <w:bookmarkStart w:id="15593" w:name="_ETM_Q42_447110"/>
      <w:bookmarkEnd w:id="15593"/>
      <w:r>
        <w:rPr>
          <w:rtl/>
        </w:rPr>
        <w:t xml:space="preserve">שנים </w:t>
      </w:r>
      <w:bookmarkStart w:id="15594" w:name="_ETM_Q42_447529"/>
      <w:bookmarkEnd w:id="15594"/>
      <w:r>
        <w:rPr>
          <w:rtl/>
        </w:rPr>
        <w:t xml:space="preserve">של </w:t>
      </w:r>
      <w:bookmarkStart w:id="15595" w:name="_ETM_Q42_447979"/>
      <w:bookmarkEnd w:id="15595"/>
      <w:r>
        <w:rPr>
          <w:rtl/>
        </w:rPr>
        <w:t>נ</w:t>
      </w:r>
      <w:r>
        <w:rPr>
          <w:rFonts w:hint="cs"/>
          <w:rtl/>
        </w:rPr>
        <w:t>י</w:t>
      </w:r>
      <w:r>
        <w:rPr>
          <w:rtl/>
        </w:rPr>
        <w:t>סיונות</w:t>
      </w:r>
      <w:r>
        <w:rPr>
          <w:rFonts w:hint="cs"/>
          <w:rtl/>
        </w:rPr>
        <w:t>.</w:t>
      </w:r>
      <w:bookmarkStart w:id="15596" w:name="_ETM_Q42_451326"/>
      <w:bookmarkEnd w:id="15596"/>
    </w:p>
    <w:p w:rsidR="0086198E" w:rsidRDefault="0086198E" w:rsidP="0017608B">
      <w:pPr>
        <w:rPr>
          <w:rtl/>
        </w:rPr>
      </w:pPr>
      <w:bookmarkStart w:id="15597" w:name="_ETM_Q42_451412"/>
      <w:bookmarkEnd w:id="15597"/>
    </w:p>
    <w:p w:rsidR="0086198E" w:rsidRDefault="0086198E" w:rsidP="0017608B">
      <w:pPr>
        <w:pStyle w:val="af8"/>
        <w:keepNext/>
        <w:rPr>
          <w:rtl/>
        </w:rPr>
      </w:pPr>
      <w:r w:rsidRPr="001C1B5F">
        <w:rPr>
          <w:rStyle w:val="TagStyle"/>
          <w:rtl/>
        </w:rPr>
        <w:t xml:space="preserve"> &lt;&lt; יור &gt;&gt; </w:t>
      </w:r>
      <w:r>
        <w:rPr>
          <w:rtl/>
        </w:rPr>
        <w:t>היו"ר מאיר כהן:</w:t>
      </w:r>
      <w:r w:rsidRPr="001C1B5F">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5598" w:name="_ETM_Q42_453654"/>
      <w:bookmarkEnd w:id="15598"/>
      <w:r>
        <w:rPr>
          <w:rFonts w:hint="cs"/>
          <w:rtl/>
        </w:rPr>
        <w:t>חברים, להנמיך את הרעש. חברים.</w:t>
      </w:r>
    </w:p>
    <w:p w:rsidR="0086198E" w:rsidRDefault="0086198E" w:rsidP="0017608B">
      <w:pPr>
        <w:rPr>
          <w:rtl/>
        </w:rPr>
      </w:pPr>
      <w:bookmarkStart w:id="15599" w:name="_ETM_Q42_455929"/>
      <w:bookmarkStart w:id="15600" w:name="_ETM_Q42_456020"/>
      <w:bookmarkEnd w:id="15599"/>
      <w:bookmarkEnd w:id="15600"/>
    </w:p>
    <w:p w:rsidR="0086198E" w:rsidRDefault="0086198E" w:rsidP="0017608B">
      <w:pPr>
        <w:pStyle w:val="-"/>
        <w:keepNext/>
        <w:rPr>
          <w:rtl/>
        </w:rPr>
      </w:pPr>
      <w:r w:rsidRPr="001C1B5F">
        <w:rPr>
          <w:rStyle w:val="TagStyle"/>
          <w:rtl/>
        </w:rPr>
        <w:t xml:space="preserve"> &lt;&lt; דובר_המשך &gt;&gt; </w:t>
      </w:r>
      <w:r>
        <w:rPr>
          <w:rtl/>
        </w:rPr>
        <w:t>שר המשפטים יריב לוין:</w:t>
      </w:r>
      <w:r w:rsidRPr="001C1B5F">
        <w:rPr>
          <w:rStyle w:val="TagStyle"/>
          <w:rtl/>
        </w:rPr>
        <w:t xml:space="preserve"> &lt;&lt; דובר_המשך &gt;&gt;</w:t>
      </w:r>
      <w:r>
        <w:rPr>
          <w:rtl/>
        </w:rPr>
        <w:t xml:space="preserve">   </w:t>
      </w:r>
    </w:p>
    <w:p w:rsidR="0086198E" w:rsidRDefault="0086198E" w:rsidP="002F0EDE">
      <w:pPr>
        <w:rPr>
          <w:rtl/>
        </w:rPr>
      </w:pPr>
    </w:p>
    <w:p w:rsidR="0086198E" w:rsidRDefault="0086198E" w:rsidP="0040236C">
      <w:pPr>
        <w:rPr>
          <w:rtl/>
        </w:rPr>
      </w:pPr>
      <w:bookmarkStart w:id="15601" w:name="_ETM_Q42_458457"/>
      <w:bookmarkStart w:id="15602" w:name="_ETM_Q42_449639"/>
      <w:bookmarkEnd w:id="15601"/>
      <w:bookmarkEnd w:id="15602"/>
      <w:r>
        <w:rPr>
          <w:rFonts w:hint="cs"/>
          <w:rtl/>
        </w:rPr>
        <w:t xml:space="preserve">הנציבות הזו </w:t>
      </w:r>
      <w:r>
        <w:rPr>
          <w:rtl/>
        </w:rPr>
        <w:t>–</w:t>
      </w:r>
      <w:r>
        <w:rPr>
          <w:rFonts w:hint="cs"/>
          <w:rtl/>
        </w:rPr>
        <w:t xml:space="preserve"> שאגב, הצורך בהקמתה </w:t>
      </w:r>
      <w:bookmarkStart w:id="15603" w:name="_ETM_Q42_455730"/>
      <w:bookmarkEnd w:id="15603"/>
      <w:r>
        <w:rPr>
          <w:rFonts w:hint="cs"/>
          <w:rtl/>
        </w:rPr>
        <w:t xml:space="preserve">התחדד בעקבות האירועים </w:t>
      </w:r>
      <w:bookmarkStart w:id="15604" w:name="_ETM_Q42_450120"/>
      <w:bookmarkStart w:id="15605" w:name="_ETM_Q42_450750"/>
      <w:bookmarkStart w:id="15606" w:name="_ETM_Q42_451199"/>
      <w:bookmarkStart w:id="15607" w:name="_ETM_Q42_451529"/>
      <w:bookmarkStart w:id="15608" w:name="_ETM_Q42_452279"/>
      <w:bookmarkStart w:id="15609" w:name="_ETM_Q42_455020"/>
      <w:bookmarkStart w:id="15610" w:name="_ETM_Q42_455830"/>
      <w:bookmarkStart w:id="15611" w:name="_ETM_Q42_456820"/>
      <w:bookmarkStart w:id="15612" w:name="_ETM_Q42_457300"/>
      <w:bookmarkStart w:id="15613" w:name="_ETM_Q42_457779"/>
      <w:bookmarkStart w:id="15614" w:name="_ETM_Q42_458770"/>
      <w:bookmarkStart w:id="15615" w:name="_ETM_Q42_460240"/>
      <w:bookmarkStart w:id="15616" w:name="_ETM_Q42_460870"/>
      <w:bookmarkStart w:id="15617" w:name="_ETM_Q42_461320"/>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r>
        <w:rPr>
          <w:rtl/>
        </w:rPr>
        <w:t xml:space="preserve">הנוראים </w:t>
      </w:r>
      <w:bookmarkStart w:id="15618" w:name="_ETM_Q42_461860"/>
      <w:bookmarkEnd w:id="15618"/>
      <w:r>
        <w:rPr>
          <w:rtl/>
        </w:rPr>
        <w:t xml:space="preserve">של </w:t>
      </w:r>
      <w:bookmarkStart w:id="15619" w:name="_ETM_Q42_462070"/>
      <w:bookmarkEnd w:id="15619"/>
      <w:r>
        <w:rPr>
          <w:rtl/>
        </w:rPr>
        <w:t xml:space="preserve">טבח </w:t>
      </w:r>
      <w:bookmarkStart w:id="15620" w:name="_ETM_Q42_462520"/>
      <w:bookmarkEnd w:id="15620"/>
      <w:r>
        <w:rPr>
          <w:rtl/>
        </w:rPr>
        <w:t xml:space="preserve">7 </w:t>
      </w:r>
      <w:bookmarkStart w:id="15621" w:name="_ETM_Q42_462940"/>
      <w:bookmarkEnd w:id="15621"/>
      <w:r>
        <w:rPr>
          <w:rtl/>
        </w:rPr>
        <w:t>באוקטובר</w:t>
      </w:r>
      <w:bookmarkStart w:id="15622" w:name="_ETM_Q42_463750"/>
      <w:bookmarkEnd w:id="15622"/>
      <w:r>
        <w:rPr>
          <w:rFonts w:hint="cs"/>
          <w:rtl/>
        </w:rPr>
        <w:t xml:space="preserve">, </w:t>
      </w:r>
      <w:r>
        <w:rPr>
          <w:rtl/>
        </w:rPr>
        <w:t>אבל</w:t>
      </w:r>
      <w:bookmarkStart w:id="15623" w:name="_ETM_Q42_463990"/>
      <w:bookmarkEnd w:id="15623"/>
      <w:r>
        <w:rPr>
          <w:rFonts w:hint="cs"/>
          <w:rtl/>
        </w:rPr>
        <w:t xml:space="preserve"> </w:t>
      </w:r>
      <w:r>
        <w:rPr>
          <w:rtl/>
        </w:rPr>
        <w:t xml:space="preserve">לא </w:t>
      </w:r>
      <w:bookmarkStart w:id="15624" w:name="_ETM_Q42_464080"/>
      <w:bookmarkEnd w:id="15624"/>
      <w:r>
        <w:rPr>
          <w:rtl/>
        </w:rPr>
        <w:t xml:space="preserve">רק </w:t>
      </w:r>
      <w:bookmarkStart w:id="15625" w:name="_ETM_Q42_464320"/>
      <w:bookmarkEnd w:id="15625"/>
      <w:r>
        <w:rPr>
          <w:rtl/>
        </w:rPr>
        <w:t xml:space="preserve">לצרכים </w:t>
      </w:r>
      <w:bookmarkStart w:id="15626" w:name="_ETM_Q42_465009"/>
      <w:bookmarkEnd w:id="15626"/>
      <w:r>
        <w:rPr>
          <w:rtl/>
        </w:rPr>
        <w:t>האלה</w:t>
      </w:r>
      <w:r>
        <w:rPr>
          <w:rFonts w:hint="cs"/>
          <w:rtl/>
        </w:rPr>
        <w:t xml:space="preserve"> </w:t>
      </w:r>
      <w:r>
        <w:rPr>
          <w:rtl/>
        </w:rPr>
        <w:t xml:space="preserve">– </w:t>
      </w:r>
      <w:bookmarkStart w:id="15627" w:name="_ETM_Q42_466060"/>
      <w:bookmarkEnd w:id="15627"/>
      <w:r>
        <w:rPr>
          <w:rtl/>
        </w:rPr>
        <w:t>תהיה</w:t>
      </w:r>
      <w:r>
        <w:rPr>
          <w:rFonts w:hint="cs"/>
          <w:rtl/>
        </w:rPr>
        <w:t xml:space="preserve"> </w:t>
      </w:r>
      <w:bookmarkStart w:id="15628" w:name="_ETM_Q42_466419"/>
      <w:bookmarkEnd w:id="15628"/>
      <w:r>
        <w:rPr>
          <w:rFonts w:hint="cs"/>
          <w:rtl/>
        </w:rPr>
        <w:t>א</w:t>
      </w:r>
      <w:r>
        <w:rPr>
          <w:rtl/>
        </w:rPr>
        <w:t xml:space="preserve">מונה </w:t>
      </w:r>
      <w:bookmarkStart w:id="15629" w:name="_ETM_Q42_466900"/>
      <w:bookmarkEnd w:id="15629"/>
      <w:r>
        <w:rPr>
          <w:rtl/>
        </w:rPr>
        <w:t xml:space="preserve">בדיוק </w:t>
      </w:r>
      <w:bookmarkStart w:id="15630" w:name="_ETM_Q42_467589"/>
      <w:bookmarkEnd w:id="15630"/>
      <w:r>
        <w:rPr>
          <w:rtl/>
        </w:rPr>
        <w:t xml:space="preserve">על </w:t>
      </w:r>
      <w:bookmarkStart w:id="15631" w:name="_ETM_Q42_467710"/>
      <w:bookmarkEnd w:id="15631"/>
      <w:r>
        <w:rPr>
          <w:rtl/>
        </w:rPr>
        <w:t xml:space="preserve">הטיפול </w:t>
      </w:r>
      <w:bookmarkStart w:id="15632" w:name="_ETM_Q42_468160"/>
      <w:bookmarkEnd w:id="15632"/>
      <w:r>
        <w:rPr>
          <w:rtl/>
        </w:rPr>
        <w:t xml:space="preserve">במה </w:t>
      </w:r>
      <w:bookmarkStart w:id="15633" w:name="_ETM_Q42_468490"/>
      <w:bookmarkEnd w:id="15633"/>
      <w:r>
        <w:rPr>
          <w:rtl/>
        </w:rPr>
        <w:t xml:space="preserve">שאת </w:t>
      </w:r>
      <w:bookmarkStart w:id="15634" w:name="_ETM_Q42_468820"/>
      <w:bookmarkEnd w:id="15634"/>
      <w:r>
        <w:rPr>
          <w:rtl/>
        </w:rPr>
        <w:t xml:space="preserve">מציעה </w:t>
      </w:r>
      <w:bookmarkStart w:id="15635" w:name="_ETM_Q42_469330"/>
      <w:bookmarkEnd w:id="15635"/>
      <w:r>
        <w:rPr>
          <w:rtl/>
        </w:rPr>
        <w:t>כ</w:t>
      </w:r>
      <w:r>
        <w:rPr>
          <w:rFonts w:hint="cs"/>
          <w:rtl/>
        </w:rPr>
        <w:t>א</w:t>
      </w:r>
      <w:r>
        <w:rPr>
          <w:rtl/>
        </w:rPr>
        <w:t>ן</w:t>
      </w:r>
      <w:r>
        <w:rPr>
          <w:rFonts w:hint="cs"/>
          <w:rtl/>
        </w:rPr>
        <w:t>.</w:t>
      </w:r>
      <w:r>
        <w:rPr>
          <w:rtl/>
        </w:rPr>
        <w:t xml:space="preserve"> </w:t>
      </w:r>
      <w:bookmarkStart w:id="15636" w:name="_ETM_Q42_470210"/>
      <w:bookmarkEnd w:id="15636"/>
      <w:r>
        <w:rPr>
          <w:rFonts w:hint="cs"/>
          <w:rtl/>
        </w:rPr>
        <w:t xml:space="preserve">הווה אומר, </w:t>
      </w:r>
      <w:bookmarkStart w:id="15637" w:name="_ETM_Q42_470570"/>
      <w:bookmarkStart w:id="15638" w:name="_ETM_Q42_470600"/>
      <w:bookmarkStart w:id="15639" w:name="_ETM_Q42_471050"/>
      <w:bookmarkEnd w:id="15637"/>
      <w:bookmarkEnd w:id="15638"/>
      <w:bookmarkEnd w:id="15639"/>
      <w:r>
        <w:rPr>
          <w:rtl/>
        </w:rPr>
        <w:t xml:space="preserve">היא </w:t>
      </w:r>
      <w:bookmarkStart w:id="15640" w:name="_ETM_Q42_471260"/>
      <w:bookmarkEnd w:id="15640"/>
      <w:r>
        <w:rPr>
          <w:rtl/>
        </w:rPr>
        <w:t xml:space="preserve">תבוא </w:t>
      </w:r>
      <w:bookmarkStart w:id="15641" w:name="_ETM_Q42_472400"/>
      <w:bookmarkEnd w:id="15641"/>
      <w:r>
        <w:rPr>
          <w:rtl/>
        </w:rPr>
        <w:t>ותטפל</w:t>
      </w:r>
      <w:r>
        <w:rPr>
          <w:rFonts w:hint="cs"/>
          <w:rtl/>
        </w:rPr>
        <w:t>,</w:t>
      </w:r>
      <w:r>
        <w:rPr>
          <w:rtl/>
        </w:rPr>
        <w:t xml:space="preserve"> </w:t>
      </w:r>
      <w:bookmarkStart w:id="15642" w:name="_ETM_Q42_473330"/>
      <w:bookmarkEnd w:id="15642"/>
      <w:r>
        <w:rPr>
          <w:rtl/>
        </w:rPr>
        <w:t xml:space="preserve">בין </w:t>
      </w:r>
      <w:bookmarkStart w:id="15643" w:name="_ETM_Q42_473570"/>
      <w:bookmarkEnd w:id="15643"/>
      <w:r>
        <w:rPr>
          <w:rtl/>
        </w:rPr>
        <w:t xml:space="preserve">יתר </w:t>
      </w:r>
      <w:bookmarkStart w:id="15644" w:name="_ETM_Q42_473960"/>
      <w:bookmarkEnd w:id="15644"/>
      <w:r>
        <w:rPr>
          <w:rFonts w:hint="cs"/>
          <w:rtl/>
        </w:rPr>
        <w:t>ה</w:t>
      </w:r>
      <w:r>
        <w:rPr>
          <w:rtl/>
        </w:rPr>
        <w:t>דברים</w:t>
      </w:r>
      <w:r>
        <w:rPr>
          <w:rFonts w:hint="cs"/>
          <w:rtl/>
        </w:rPr>
        <w:t>,</w:t>
      </w:r>
      <w:r>
        <w:rPr>
          <w:rtl/>
        </w:rPr>
        <w:t xml:space="preserve"> </w:t>
      </w:r>
      <w:bookmarkStart w:id="15645" w:name="_ETM_Q42_475010"/>
      <w:bookmarkEnd w:id="15645"/>
      <w:r>
        <w:rPr>
          <w:rtl/>
        </w:rPr>
        <w:t xml:space="preserve">בריכוז </w:t>
      </w:r>
      <w:bookmarkStart w:id="15646" w:name="_ETM_Q42_475700"/>
      <w:bookmarkEnd w:id="15646"/>
      <w:r>
        <w:rPr>
          <w:rtl/>
        </w:rPr>
        <w:t>מידע</w:t>
      </w:r>
      <w:r>
        <w:rPr>
          <w:rFonts w:hint="cs"/>
          <w:rtl/>
        </w:rPr>
        <w:t>,</w:t>
      </w:r>
      <w:r>
        <w:rPr>
          <w:rtl/>
        </w:rPr>
        <w:t xml:space="preserve"> </w:t>
      </w:r>
      <w:bookmarkStart w:id="15647" w:name="_ETM_Q42_476750"/>
      <w:bookmarkEnd w:id="15647"/>
      <w:r>
        <w:rPr>
          <w:rFonts w:hint="cs"/>
          <w:rtl/>
        </w:rPr>
        <w:t>ב</w:t>
      </w:r>
      <w:r>
        <w:rPr>
          <w:rtl/>
        </w:rPr>
        <w:t xml:space="preserve">להיות </w:t>
      </w:r>
      <w:bookmarkStart w:id="15648" w:name="_ETM_Q42_477290"/>
      <w:bookmarkEnd w:id="15648"/>
      <w:r>
        <w:rPr>
          <w:rtl/>
        </w:rPr>
        <w:t xml:space="preserve">כתובת </w:t>
      </w:r>
      <w:bookmarkStart w:id="15649" w:name="_ETM_Q42_478040"/>
      <w:bookmarkEnd w:id="15649"/>
      <w:r>
        <w:rPr>
          <w:rtl/>
        </w:rPr>
        <w:t xml:space="preserve">לנפגעי </w:t>
      </w:r>
      <w:bookmarkStart w:id="15650" w:name="_ETM_Q42_478970"/>
      <w:bookmarkEnd w:id="15650"/>
      <w:r>
        <w:rPr>
          <w:rtl/>
        </w:rPr>
        <w:t>העביר</w:t>
      </w:r>
      <w:bookmarkStart w:id="15651" w:name="_ETM_Q42_480150"/>
      <w:bookmarkEnd w:id="15651"/>
      <w:r>
        <w:rPr>
          <w:rFonts w:hint="cs"/>
          <w:rtl/>
        </w:rPr>
        <w:t xml:space="preserve">ה, </w:t>
      </w:r>
      <w:r>
        <w:rPr>
          <w:rtl/>
        </w:rPr>
        <w:t>ל</w:t>
      </w:r>
      <w:bookmarkStart w:id="15652" w:name="_ETM_Q42_480960"/>
      <w:bookmarkEnd w:id="15652"/>
      <w:r>
        <w:rPr>
          <w:rtl/>
        </w:rPr>
        <w:t xml:space="preserve">סייע </w:t>
      </w:r>
      <w:bookmarkStart w:id="15653" w:name="_ETM_Q42_481680"/>
      <w:bookmarkEnd w:id="15653"/>
      <w:r>
        <w:rPr>
          <w:rtl/>
        </w:rPr>
        <w:t xml:space="preserve">להם </w:t>
      </w:r>
      <w:bookmarkStart w:id="15654" w:name="_ETM_Q42_482039"/>
      <w:bookmarkStart w:id="15655" w:name="_ETM_Q42_480000"/>
      <w:bookmarkStart w:id="15656" w:name="_ETM_Q42_482600"/>
      <w:bookmarkEnd w:id="15654"/>
      <w:bookmarkEnd w:id="15655"/>
      <w:bookmarkEnd w:id="15656"/>
      <w:r>
        <w:rPr>
          <w:rtl/>
        </w:rPr>
        <w:t xml:space="preserve">בניהול </w:t>
      </w:r>
      <w:bookmarkStart w:id="15657" w:name="_ETM_Q42_483050"/>
      <w:bookmarkEnd w:id="15657"/>
      <w:r>
        <w:rPr>
          <w:rtl/>
        </w:rPr>
        <w:t xml:space="preserve">ההליכים </w:t>
      </w:r>
      <w:bookmarkStart w:id="15658" w:name="_ETM_Q42_483529"/>
      <w:bookmarkEnd w:id="15658"/>
      <w:r>
        <w:rPr>
          <w:rtl/>
        </w:rPr>
        <w:t>המשפטיים</w:t>
      </w:r>
      <w:r>
        <w:rPr>
          <w:rFonts w:hint="cs"/>
          <w:rtl/>
        </w:rPr>
        <w:t>,</w:t>
      </w:r>
      <w:r>
        <w:rPr>
          <w:rtl/>
        </w:rPr>
        <w:t xml:space="preserve"> </w:t>
      </w:r>
      <w:bookmarkStart w:id="15659" w:name="_ETM_Q42_484370"/>
      <w:bookmarkEnd w:id="15659"/>
      <w:r>
        <w:rPr>
          <w:rtl/>
        </w:rPr>
        <w:t xml:space="preserve">לסייע </w:t>
      </w:r>
      <w:bookmarkStart w:id="15660" w:name="_ETM_Q42_484850"/>
      <w:bookmarkEnd w:id="15660"/>
      <w:r>
        <w:rPr>
          <w:rtl/>
        </w:rPr>
        <w:t xml:space="preserve">להם </w:t>
      </w:r>
      <w:bookmarkStart w:id="15661" w:name="_ETM_Q42_485120"/>
      <w:bookmarkEnd w:id="15661"/>
      <w:r>
        <w:rPr>
          <w:rtl/>
        </w:rPr>
        <w:t xml:space="preserve">במיצוי </w:t>
      </w:r>
      <w:bookmarkStart w:id="15662" w:name="_ETM_Q42_485660"/>
      <w:bookmarkEnd w:id="15662"/>
      <w:r>
        <w:rPr>
          <w:rtl/>
        </w:rPr>
        <w:t>זכויות</w:t>
      </w:r>
      <w:r>
        <w:rPr>
          <w:rFonts w:hint="cs"/>
          <w:rtl/>
        </w:rPr>
        <w:t>יהם.</w:t>
      </w:r>
      <w:r>
        <w:rPr>
          <w:rtl/>
        </w:rPr>
        <w:t xml:space="preserve"> </w:t>
      </w:r>
      <w:bookmarkStart w:id="15663" w:name="_ETM_Q42_487140"/>
      <w:bookmarkEnd w:id="15663"/>
      <w:r>
        <w:rPr>
          <w:rtl/>
        </w:rPr>
        <w:t>אגב</w:t>
      </w:r>
      <w:r>
        <w:rPr>
          <w:rFonts w:hint="cs"/>
          <w:rtl/>
        </w:rPr>
        <w:t>,</w:t>
      </w:r>
      <w:r>
        <w:rPr>
          <w:rtl/>
        </w:rPr>
        <w:t xml:space="preserve"> </w:t>
      </w:r>
      <w:bookmarkStart w:id="15664" w:name="_ETM_Q42_487710"/>
      <w:bookmarkEnd w:id="15664"/>
      <w:r>
        <w:rPr>
          <w:rtl/>
        </w:rPr>
        <w:t>לקדם</w:t>
      </w:r>
      <w:r>
        <w:rPr>
          <w:rFonts w:hint="cs"/>
          <w:rtl/>
        </w:rPr>
        <w:t xml:space="preserve"> </w:t>
      </w:r>
      <w:r w:rsidR="0040236C">
        <w:rPr>
          <w:rFonts w:hint="cs"/>
          <w:rtl/>
        </w:rPr>
        <w:t>– –</w:t>
      </w:r>
      <w:r>
        <w:rPr>
          <w:rFonts w:hint="cs"/>
          <w:rtl/>
        </w:rPr>
        <w:t xml:space="preserve"> </w:t>
      </w:r>
    </w:p>
    <w:p w:rsidR="0086198E" w:rsidRDefault="0086198E" w:rsidP="0017608B">
      <w:pPr>
        <w:rPr>
          <w:rtl/>
        </w:rPr>
      </w:pPr>
      <w:bookmarkStart w:id="15665" w:name="_ETM_Q42_487659"/>
      <w:bookmarkStart w:id="15666" w:name="_ETM_Q42_487747"/>
      <w:bookmarkEnd w:id="15665"/>
      <w:bookmarkEnd w:id="15666"/>
    </w:p>
    <w:p w:rsidR="0086198E" w:rsidRDefault="0086198E" w:rsidP="0017608B">
      <w:pPr>
        <w:pStyle w:val="af7"/>
        <w:keepNext/>
        <w:rPr>
          <w:rtl/>
        </w:rPr>
      </w:pPr>
      <w:bookmarkStart w:id="15667" w:name="ET_interruption_5519_14"/>
      <w:r w:rsidRPr="005635E2">
        <w:rPr>
          <w:rStyle w:val="TagStyle"/>
          <w:rtl/>
        </w:rPr>
        <w:t xml:space="preserve"> &lt;&lt; קריאה &gt;&gt; </w:t>
      </w:r>
      <w:r>
        <w:rPr>
          <w:rtl/>
        </w:rPr>
        <w:t>שרן מרים השכל (הימין הממלכתי):</w:t>
      </w:r>
      <w:r w:rsidRPr="005635E2">
        <w:rPr>
          <w:rStyle w:val="TagStyle"/>
          <w:rtl/>
        </w:rPr>
        <w:t xml:space="preserve"> &lt;&lt; קריאה &gt;&gt;</w:t>
      </w:r>
      <w:r>
        <w:rPr>
          <w:rtl/>
        </w:rPr>
        <w:t xml:space="preserve">   </w:t>
      </w:r>
      <w:bookmarkEnd w:id="15667"/>
    </w:p>
    <w:p w:rsidR="0086198E" w:rsidRDefault="0086198E" w:rsidP="002F0EDE">
      <w:pPr>
        <w:rPr>
          <w:rtl/>
        </w:rPr>
      </w:pPr>
    </w:p>
    <w:p w:rsidR="0086198E" w:rsidRDefault="0040236C" w:rsidP="0040236C">
      <w:pPr>
        <w:rPr>
          <w:rtl/>
        </w:rPr>
      </w:pPr>
      <w:r>
        <w:rPr>
          <w:rFonts w:hint="cs"/>
          <w:rtl/>
        </w:rPr>
        <w:t>– – –</w:t>
      </w:r>
      <w:r w:rsidR="0086198E">
        <w:rPr>
          <w:rFonts w:hint="cs"/>
          <w:rtl/>
        </w:rPr>
        <w:t xml:space="preserve"> </w:t>
      </w:r>
      <w:bookmarkStart w:id="15668" w:name="_ETM_Q42_483180"/>
      <w:bookmarkEnd w:id="15668"/>
    </w:p>
    <w:p w:rsidR="0086198E" w:rsidRDefault="0086198E" w:rsidP="0017608B">
      <w:pPr>
        <w:rPr>
          <w:rtl/>
        </w:rPr>
      </w:pPr>
      <w:bookmarkStart w:id="15669" w:name="_ETM_Q42_483556"/>
      <w:bookmarkStart w:id="15670" w:name="_ETM_Q42_483635"/>
      <w:bookmarkEnd w:id="15669"/>
      <w:bookmarkEnd w:id="15670"/>
    </w:p>
    <w:p w:rsidR="0086198E" w:rsidRDefault="0086198E" w:rsidP="0017608B">
      <w:pPr>
        <w:pStyle w:val="-"/>
        <w:keepNext/>
        <w:rPr>
          <w:rtl/>
        </w:rPr>
      </w:pPr>
      <w:r w:rsidRPr="005635E2">
        <w:rPr>
          <w:rStyle w:val="TagStyle"/>
          <w:rtl/>
        </w:rPr>
        <w:t xml:space="preserve"> &lt;&lt; דובר_המשך &gt;&gt; </w:t>
      </w:r>
      <w:r>
        <w:rPr>
          <w:rtl/>
        </w:rPr>
        <w:t>שר המשפטים יריב לוין:</w:t>
      </w:r>
      <w:r w:rsidRPr="005635E2">
        <w:rPr>
          <w:rStyle w:val="TagStyle"/>
          <w:rtl/>
        </w:rPr>
        <w:t xml:space="preserve"> &lt;&lt; דובר_המשך &gt;&gt;</w:t>
      </w:r>
      <w:r>
        <w:rPr>
          <w:rtl/>
        </w:rPr>
        <w:t xml:space="preserve">   </w:t>
      </w:r>
    </w:p>
    <w:p w:rsidR="0086198E" w:rsidRDefault="0086198E" w:rsidP="002F0EDE">
      <w:pPr>
        <w:rPr>
          <w:rtl/>
        </w:rPr>
      </w:pPr>
    </w:p>
    <w:p w:rsidR="0086198E" w:rsidRDefault="0086198E" w:rsidP="0040236C">
      <w:pPr>
        <w:rPr>
          <w:rtl/>
        </w:rPr>
      </w:pPr>
      <w:bookmarkStart w:id="15671" w:name="_ETM_Q42_485981"/>
      <w:bookmarkStart w:id="15672" w:name="_ETM_Q42_488400"/>
      <w:bookmarkEnd w:id="15671"/>
      <w:bookmarkEnd w:id="15672"/>
      <w:r>
        <w:rPr>
          <w:rtl/>
        </w:rPr>
        <w:t xml:space="preserve">רק </w:t>
      </w:r>
      <w:bookmarkStart w:id="15673" w:name="_ETM_Q42_488610"/>
      <w:bookmarkEnd w:id="15673"/>
      <w:r>
        <w:rPr>
          <w:rtl/>
        </w:rPr>
        <w:t>שנייה</w:t>
      </w:r>
      <w:r>
        <w:rPr>
          <w:rFonts w:hint="cs"/>
          <w:rtl/>
        </w:rPr>
        <w:t>.</w:t>
      </w:r>
      <w:r>
        <w:rPr>
          <w:rtl/>
        </w:rPr>
        <w:t xml:space="preserve"> </w:t>
      </w:r>
      <w:bookmarkStart w:id="15674" w:name="_ETM_Q42_489089"/>
      <w:bookmarkStart w:id="15675" w:name="_ETM_Q42_490440"/>
      <w:bookmarkEnd w:id="15674"/>
      <w:bookmarkEnd w:id="15675"/>
      <w:r w:rsidR="0040236C">
        <w:rPr>
          <w:rFonts w:hint="cs"/>
          <w:rtl/>
        </w:rPr>
        <w:t>– –</w:t>
      </w:r>
      <w:r>
        <w:rPr>
          <w:rFonts w:hint="cs"/>
          <w:rtl/>
        </w:rPr>
        <w:t xml:space="preserve"> </w:t>
      </w:r>
      <w:r>
        <w:rPr>
          <w:rtl/>
        </w:rPr>
        <w:t xml:space="preserve">לקדם </w:t>
      </w:r>
      <w:bookmarkStart w:id="15676" w:name="_ETM_Q42_491580"/>
      <w:bookmarkEnd w:id="15676"/>
      <w:r>
        <w:rPr>
          <w:rtl/>
        </w:rPr>
        <w:t xml:space="preserve">חקיקה </w:t>
      </w:r>
      <w:bookmarkStart w:id="15677" w:name="_ETM_Q42_492360"/>
      <w:bookmarkEnd w:id="15677"/>
      <w:r>
        <w:rPr>
          <w:rtl/>
        </w:rPr>
        <w:t xml:space="preserve">ולקדם </w:t>
      </w:r>
      <w:bookmarkStart w:id="15678" w:name="_ETM_Q42_493289"/>
      <w:bookmarkEnd w:id="15678"/>
      <w:r>
        <w:rPr>
          <w:rtl/>
        </w:rPr>
        <w:t xml:space="preserve">דברים </w:t>
      </w:r>
      <w:bookmarkStart w:id="15679" w:name="_ETM_Q42_493680"/>
      <w:bookmarkEnd w:id="15679"/>
      <w:r>
        <w:rPr>
          <w:rtl/>
        </w:rPr>
        <w:t xml:space="preserve">אחרים </w:t>
      </w:r>
      <w:bookmarkStart w:id="15680" w:name="_ETM_Q42_494129"/>
      <w:bookmarkEnd w:id="15680"/>
      <w:r>
        <w:rPr>
          <w:rtl/>
        </w:rPr>
        <w:t xml:space="preserve">שנדרשים </w:t>
      </w:r>
      <w:bookmarkStart w:id="15681" w:name="_ETM_Q42_494849"/>
      <w:bookmarkEnd w:id="15681"/>
      <w:r>
        <w:rPr>
          <w:rtl/>
        </w:rPr>
        <w:t xml:space="preserve">בעניין </w:t>
      </w:r>
      <w:bookmarkStart w:id="15682" w:name="_ETM_Q42_495330"/>
      <w:bookmarkEnd w:id="15682"/>
      <w:r>
        <w:rPr>
          <w:rtl/>
        </w:rPr>
        <w:t>הזה</w:t>
      </w:r>
      <w:r>
        <w:rPr>
          <w:rFonts w:hint="cs"/>
          <w:rtl/>
        </w:rPr>
        <w:t>.</w:t>
      </w:r>
      <w:r>
        <w:rPr>
          <w:rtl/>
        </w:rPr>
        <w:t xml:space="preserve"> </w:t>
      </w:r>
      <w:bookmarkStart w:id="15683" w:name="_ETM_Q42_496300"/>
      <w:bookmarkEnd w:id="15683"/>
      <w:r>
        <w:rPr>
          <w:rtl/>
        </w:rPr>
        <w:t xml:space="preserve">ובהחלט </w:t>
      </w:r>
      <w:bookmarkStart w:id="15684" w:name="_ETM_Q42_497109"/>
      <w:bookmarkEnd w:id="15684"/>
      <w:r>
        <w:rPr>
          <w:rtl/>
        </w:rPr>
        <w:t xml:space="preserve">אני </w:t>
      </w:r>
      <w:bookmarkStart w:id="15685" w:name="_ETM_Q42_497320"/>
      <w:bookmarkEnd w:id="15685"/>
      <w:r>
        <w:rPr>
          <w:rtl/>
        </w:rPr>
        <w:t>אומר</w:t>
      </w:r>
      <w:r>
        <w:rPr>
          <w:rFonts w:hint="cs"/>
          <w:rtl/>
        </w:rPr>
        <w:t>,</w:t>
      </w:r>
      <w:r>
        <w:rPr>
          <w:rtl/>
        </w:rPr>
        <w:t xml:space="preserve"> </w:t>
      </w:r>
      <w:bookmarkStart w:id="15686" w:name="_ETM_Q42_497529"/>
      <w:bookmarkEnd w:id="15686"/>
      <w:r>
        <w:rPr>
          <w:rtl/>
        </w:rPr>
        <w:t xml:space="preserve">חברת </w:t>
      </w:r>
      <w:bookmarkStart w:id="15687" w:name="_ETM_Q42_497890"/>
      <w:bookmarkEnd w:id="15687"/>
      <w:r>
        <w:rPr>
          <w:rtl/>
        </w:rPr>
        <w:t xml:space="preserve">הכנסת </w:t>
      </w:r>
      <w:bookmarkStart w:id="15688" w:name="_ETM_Q42_498580"/>
      <w:bookmarkEnd w:id="15688"/>
      <w:r>
        <w:rPr>
          <w:rtl/>
        </w:rPr>
        <w:t>השכל</w:t>
      </w:r>
      <w:r>
        <w:rPr>
          <w:rFonts w:hint="cs"/>
          <w:rtl/>
        </w:rPr>
        <w:t>:</w:t>
      </w:r>
      <w:r>
        <w:rPr>
          <w:rtl/>
        </w:rPr>
        <w:t xml:space="preserve"> </w:t>
      </w:r>
      <w:bookmarkStart w:id="15689" w:name="_ETM_Q42_499180"/>
      <w:bookmarkEnd w:id="15689"/>
      <w:r>
        <w:rPr>
          <w:rtl/>
        </w:rPr>
        <w:t xml:space="preserve">ככל </w:t>
      </w:r>
      <w:bookmarkStart w:id="15690" w:name="_ETM_Q42_500289"/>
      <w:bookmarkEnd w:id="15690"/>
      <w:r>
        <w:rPr>
          <w:rtl/>
        </w:rPr>
        <w:t xml:space="preserve">שברגע </w:t>
      </w:r>
      <w:bookmarkStart w:id="15691" w:name="_ETM_Q42_500890"/>
      <w:bookmarkEnd w:id="15691"/>
      <w:r>
        <w:rPr>
          <w:rtl/>
        </w:rPr>
        <w:t>שהנציבות</w:t>
      </w:r>
      <w:r>
        <w:rPr>
          <w:rFonts w:hint="cs"/>
          <w:rtl/>
        </w:rPr>
        <w:t>,</w:t>
      </w:r>
      <w:r>
        <w:rPr>
          <w:rtl/>
        </w:rPr>
        <w:t xml:space="preserve"> </w:t>
      </w:r>
      <w:bookmarkStart w:id="15692" w:name="_ETM_Q42_501699"/>
      <w:bookmarkEnd w:id="15692"/>
      <w:r>
        <w:rPr>
          <w:rtl/>
        </w:rPr>
        <w:t xml:space="preserve">שנמצאת </w:t>
      </w:r>
      <w:bookmarkStart w:id="15693" w:name="_ETM_Q42_502150"/>
      <w:bookmarkEnd w:id="15693"/>
      <w:r>
        <w:rPr>
          <w:rtl/>
        </w:rPr>
        <w:t xml:space="preserve">כרגע </w:t>
      </w:r>
      <w:bookmarkStart w:id="15694" w:name="_ETM_Q42_502509"/>
      <w:bookmarkEnd w:id="15694"/>
      <w:r>
        <w:rPr>
          <w:rtl/>
        </w:rPr>
        <w:t xml:space="preserve">בשלבי </w:t>
      </w:r>
      <w:bookmarkStart w:id="15695" w:name="_ETM_Q42_503050"/>
      <w:bookmarkEnd w:id="15695"/>
      <w:r>
        <w:rPr>
          <w:rtl/>
        </w:rPr>
        <w:t>הקמה</w:t>
      </w:r>
      <w:r>
        <w:rPr>
          <w:rFonts w:hint="cs"/>
          <w:rtl/>
        </w:rPr>
        <w:t>,</w:t>
      </w:r>
      <w:r>
        <w:rPr>
          <w:rtl/>
        </w:rPr>
        <w:t xml:space="preserve"> </w:t>
      </w:r>
      <w:bookmarkStart w:id="15696" w:name="_ETM_Q42_503529"/>
      <w:bookmarkEnd w:id="15696"/>
      <w:r>
        <w:rPr>
          <w:rtl/>
        </w:rPr>
        <w:t xml:space="preserve">תתחיל </w:t>
      </w:r>
      <w:bookmarkStart w:id="15697" w:name="_ETM_Q42_504009"/>
      <w:bookmarkEnd w:id="15697"/>
      <w:r>
        <w:rPr>
          <w:rtl/>
        </w:rPr>
        <w:t xml:space="preserve">את </w:t>
      </w:r>
      <w:bookmarkStart w:id="15698" w:name="_ETM_Q42_504160"/>
      <w:bookmarkEnd w:id="15698"/>
      <w:r>
        <w:rPr>
          <w:rtl/>
        </w:rPr>
        <w:t>פעולתה</w:t>
      </w:r>
      <w:r>
        <w:rPr>
          <w:rFonts w:hint="cs"/>
          <w:rtl/>
        </w:rPr>
        <w:t>,</w:t>
      </w:r>
      <w:r>
        <w:rPr>
          <w:rtl/>
        </w:rPr>
        <w:t xml:space="preserve"> </w:t>
      </w:r>
      <w:bookmarkStart w:id="15699" w:name="_ETM_Q42_506100"/>
      <w:bookmarkEnd w:id="15699"/>
      <w:r>
        <w:rPr>
          <w:rtl/>
        </w:rPr>
        <w:t xml:space="preserve">התכנים </w:t>
      </w:r>
      <w:bookmarkStart w:id="15700" w:name="_ETM_Q42_506850"/>
      <w:bookmarkEnd w:id="15700"/>
      <w:r>
        <w:rPr>
          <w:rtl/>
        </w:rPr>
        <w:t xml:space="preserve">שאת </w:t>
      </w:r>
      <w:bookmarkStart w:id="15701" w:name="_ETM_Q42_507240"/>
      <w:bookmarkEnd w:id="15701"/>
      <w:r>
        <w:rPr>
          <w:rtl/>
        </w:rPr>
        <w:t xml:space="preserve">מציעה </w:t>
      </w:r>
      <w:bookmarkStart w:id="15702" w:name="_ETM_Q42_507750"/>
      <w:bookmarkEnd w:id="15702"/>
      <w:r>
        <w:rPr>
          <w:rtl/>
        </w:rPr>
        <w:t xml:space="preserve">בהצעת </w:t>
      </w:r>
      <w:bookmarkStart w:id="15703" w:name="_ETM_Q42_508230"/>
      <w:bookmarkEnd w:id="15703"/>
      <w:r>
        <w:rPr>
          <w:rtl/>
        </w:rPr>
        <w:t xml:space="preserve">החוק </w:t>
      </w:r>
      <w:bookmarkStart w:id="15704" w:name="_ETM_Q42_508529"/>
      <w:bookmarkEnd w:id="15704"/>
      <w:r>
        <w:rPr>
          <w:rtl/>
        </w:rPr>
        <w:t>הזו</w:t>
      </w:r>
      <w:r>
        <w:rPr>
          <w:rFonts w:hint="cs"/>
          <w:rtl/>
        </w:rPr>
        <w:t>,</w:t>
      </w:r>
      <w:r>
        <w:rPr>
          <w:rtl/>
        </w:rPr>
        <w:t xml:space="preserve"> </w:t>
      </w:r>
      <w:bookmarkStart w:id="15705" w:name="_ETM_Q42_508830"/>
      <w:bookmarkEnd w:id="15705"/>
      <w:r>
        <w:rPr>
          <w:rtl/>
        </w:rPr>
        <w:t xml:space="preserve">שיהיו </w:t>
      </w:r>
      <w:bookmarkStart w:id="15706" w:name="_ETM_Q42_509310"/>
      <w:bookmarkEnd w:id="15706"/>
      <w:r>
        <w:rPr>
          <w:rtl/>
        </w:rPr>
        <w:t xml:space="preserve">לרשות </w:t>
      </w:r>
      <w:bookmarkStart w:id="15707" w:name="_ETM_Q42_510120"/>
      <w:bookmarkEnd w:id="15707"/>
      <w:r>
        <w:rPr>
          <w:rtl/>
        </w:rPr>
        <w:t xml:space="preserve">החדשה </w:t>
      </w:r>
      <w:bookmarkStart w:id="15708" w:name="_ETM_Q42_510720"/>
      <w:bookmarkEnd w:id="15708"/>
      <w:r>
        <w:rPr>
          <w:rtl/>
        </w:rPr>
        <w:t xml:space="preserve">הזו </w:t>
      </w:r>
      <w:bookmarkStart w:id="15709" w:name="_ETM_Q42_510960"/>
      <w:bookmarkEnd w:id="15709"/>
      <w:r>
        <w:rPr>
          <w:rtl/>
        </w:rPr>
        <w:t xml:space="preserve">שאת </w:t>
      </w:r>
      <w:bookmarkStart w:id="15710" w:name="_ETM_Q42_511200"/>
      <w:bookmarkEnd w:id="15710"/>
      <w:r>
        <w:rPr>
          <w:rtl/>
        </w:rPr>
        <w:t xml:space="preserve">מציעה </w:t>
      </w:r>
      <w:bookmarkStart w:id="15711" w:name="_ETM_Q42_511560"/>
      <w:bookmarkEnd w:id="15711"/>
      <w:r>
        <w:rPr>
          <w:rtl/>
        </w:rPr>
        <w:t>להקים</w:t>
      </w:r>
      <w:r>
        <w:rPr>
          <w:rFonts w:hint="cs"/>
          <w:rtl/>
        </w:rPr>
        <w:t xml:space="preserve"> –</w:t>
      </w:r>
      <w:r>
        <w:rPr>
          <w:rtl/>
        </w:rPr>
        <w:t xml:space="preserve"> </w:t>
      </w:r>
      <w:bookmarkStart w:id="15712" w:name="_ETM_Q42_512560"/>
      <w:bookmarkEnd w:id="15712"/>
      <w:r>
        <w:rPr>
          <w:rtl/>
        </w:rPr>
        <w:t xml:space="preserve">אני </w:t>
      </w:r>
      <w:bookmarkStart w:id="15713" w:name="_ETM_Q42_512770"/>
      <w:bookmarkEnd w:id="15713"/>
      <w:r>
        <w:rPr>
          <w:rtl/>
        </w:rPr>
        <w:t>אומר</w:t>
      </w:r>
      <w:r>
        <w:rPr>
          <w:rFonts w:hint="cs"/>
          <w:rtl/>
        </w:rPr>
        <w:t>:</w:t>
      </w:r>
      <w:r>
        <w:rPr>
          <w:rtl/>
        </w:rPr>
        <w:t xml:space="preserve"> </w:t>
      </w:r>
      <w:bookmarkStart w:id="15714" w:name="_ETM_Q42_512920"/>
      <w:bookmarkEnd w:id="15714"/>
      <w:r>
        <w:rPr>
          <w:rtl/>
        </w:rPr>
        <w:t xml:space="preserve">אין </w:t>
      </w:r>
      <w:bookmarkStart w:id="15715" w:name="_ETM_Q42_513160"/>
      <w:bookmarkEnd w:id="15715"/>
      <w:r>
        <w:rPr>
          <w:rtl/>
        </w:rPr>
        <w:t xml:space="preserve">היגיון </w:t>
      </w:r>
      <w:bookmarkStart w:id="15716" w:name="_ETM_Q42_513580"/>
      <w:bookmarkEnd w:id="15716"/>
      <w:r>
        <w:rPr>
          <w:rtl/>
        </w:rPr>
        <w:t xml:space="preserve">להקים </w:t>
      </w:r>
      <w:bookmarkStart w:id="15717" w:name="_ETM_Q42_513910"/>
      <w:bookmarkEnd w:id="15717"/>
      <w:r>
        <w:rPr>
          <w:rtl/>
        </w:rPr>
        <w:t xml:space="preserve">עוד </w:t>
      </w:r>
      <w:bookmarkStart w:id="15718" w:name="_ETM_Q42_514029"/>
      <w:bookmarkEnd w:id="15718"/>
      <w:r>
        <w:rPr>
          <w:rtl/>
        </w:rPr>
        <w:t>רשות</w:t>
      </w:r>
      <w:r>
        <w:rPr>
          <w:rFonts w:hint="cs"/>
          <w:rtl/>
        </w:rPr>
        <w:t>.</w:t>
      </w:r>
      <w:r>
        <w:rPr>
          <w:rtl/>
        </w:rPr>
        <w:t xml:space="preserve"> </w:t>
      </w:r>
      <w:bookmarkStart w:id="15719" w:name="_ETM_Q42_514570"/>
      <w:bookmarkStart w:id="15720" w:name="_ETM_Q42_514690"/>
      <w:bookmarkEnd w:id="15719"/>
      <w:bookmarkEnd w:id="15720"/>
      <w:r>
        <w:rPr>
          <w:rtl/>
        </w:rPr>
        <w:t xml:space="preserve">פשוט </w:t>
      </w:r>
      <w:bookmarkStart w:id="15721" w:name="_ETM_Q42_515050"/>
      <w:bookmarkEnd w:id="15721"/>
      <w:r>
        <w:rPr>
          <w:rFonts w:hint="cs"/>
          <w:rtl/>
        </w:rPr>
        <w:t xml:space="preserve">נאפשר לנציבות נפגעי עבירה לטפל בדברים האלה, לייצג </w:t>
      </w:r>
      <w:bookmarkStart w:id="15722" w:name="_ETM_Q42_517448"/>
      <w:bookmarkEnd w:id="15722"/>
      <w:r>
        <w:rPr>
          <w:rFonts w:hint="cs"/>
          <w:rtl/>
        </w:rPr>
        <w:t xml:space="preserve">את נפגעי העבירה במסגרת המומחיות </w:t>
      </w:r>
      <w:bookmarkStart w:id="15723" w:name="_ETM_Q42_515170"/>
      <w:bookmarkStart w:id="15724" w:name="_ETM_Q42_515500"/>
      <w:bookmarkStart w:id="15725" w:name="_ETM_Q42_515710"/>
      <w:bookmarkStart w:id="15726" w:name="_ETM_Q42_516310"/>
      <w:bookmarkStart w:id="15727" w:name="_ETM_Q42_516580"/>
      <w:bookmarkStart w:id="15728" w:name="_ETM_Q42_518170"/>
      <w:bookmarkStart w:id="15729" w:name="_ETM_Q42_518650"/>
      <w:bookmarkStart w:id="15730" w:name="_ETM_Q42_518980"/>
      <w:bookmarkStart w:id="15731" w:name="_ETM_Q42_519460"/>
      <w:bookmarkStart w:id="15732" w:name="_ETM_Q42_520000"/>
      <w:bookmarkStart w:id="15733" w:name="_ETM_Q42_520330"/>
      <w:bookmarkStart w:id="15734" w:name="_ETM_Q42_520809"/>
      <w:bookmarkStart w:id="15735" w:name="_ETM_Q42_520900"/>
      <w:bookmarkStart w:id="15736" w:name="_ETM_Q42_521320"/>
      <w:bookmarkStart w:id="15737" w:name="_ETM_Q42_521710"/>
      <w:bookmarkStart w:id="15738" w:name="_ETM_Q42_522309"/>
      <w:bookmarkStart w:id="15739" w:name="_ETM_Q42_523029"/>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r>
        <w:rPr>
          <w:rtl/>
        </w:rPr>
        <w:t xml:space="preserve">של </w:t>
      </w:r>
      <w:bookmarkStart w:id="15740" w:name="_ETM_Q42_523210"/>
      <w:bookmarkEnd w:id="15740"/>
      <w:r>
        <w:rPr>
          <w:rtl/>
        </w:rPr>
        <w:t xml:space="preserve">הנציבות </w:t>
      </w:r>
      <w:bookmarkStart w:id="15741" w:name="_ETM_Q42_523839"/>
      <w:bookmarkEnd w:id="15741"/>
      <w:r>
        <w:rPr>
          <w:rtl/>
        </w:rPr>
        <w:t>הזאת</w:t>
      </w:r>
      <w:r>
        <w:rPr>
          <w:rFonts w:hint="cs"/>
          <w:rtl/>
        </w:rPr>
        <w:t>,</w:t>
      </w:r>
      <w:r>
        <w:rPr>
          <w:rtl/>
        </w:rPr>
        <w:t xml:space="preserve"> </w:t>
      </w:r>
      <w:bookmarkStart w:id="15742" w:name="_ETM_Q42_524649"/>
      <w:bookmarkEnd w:id="15742"/>
      <w:r>
        <w:rPr>
          <w:rtl/>
        </w:rPr>
        <w:t xml:space="preserve">הטיפול </w:t>
      </w:r>
      <w:bookmarkStart w:id="15743" w:name="_ETM_Q42_525159"/>
      <w:bookmarkEnd w:id="15743"/>
      <w:r>
        <w:rPr>
          <w:rtl/>
        </w:rPr>
        <w:t xml:space="preserve">ההוליסטי </w:t>
      </w:r>
      <w:bookmarkStart w:id="15744" w:name="_ETM_Q42_526269"/>
      <w:bookmarkEnd w:id="15744"/>
      <w:r>
        <w:rPr>
          <w:rtl/>
        </w:rPr>
        <w:t xml:space="preserve">בכל </w:t>
      </w:r>
      <w:bookmarkStart w:id="15745" w:name="_ETM_Q42_526719"/>
      <w:bookmarkEnd w:id="15745"/>
      <w:r>
        <w:rPr>
          <w:rtl/>
        </w:rPr>
        <w:t xml:space="preserve">הנושאים </w:t>
      </w:r>
      <w:bookmarkStart w:id="15746" w:name="_ETM_Q42_527260"/>
      <w:bookmarkEnd w:id="15746"/>
      <w:r>
        <w:rPr>
          <w:rtl/>
        </w:rPr>
        <w:t>האלה</w:t>
      </w:r>
      <w:r>
        <w:rPr>
          <w:rFonts w:hint="cs"/>
          <w:rtl/>
        </w:rPr>
        <w:t>.</w:t>
      </w:r>
      <w:r>
        <w:rPr>
          <w:rtl/>
        </w:rPr>
        <w:t xml:space="preserve"> </w:t>
      </w:r>
      <w:bookmarkStart w:id="15747" w:name="_ETM_Q42_527679"/>
      <w:bookmarkEnd w:id="15747"/>
      <w:r>
        <w:rPr>
          <w:rtl/>
        </w:rPr>
        <w:t>ולכן</w:t>
      </w:r>
      <w:r>
        <w:rPr>
          <w:rFonts w:hint="cs"/>
          <w:rtl/>
        </w:rPr>
        <w:t>,</w:t>
      </w:r>
      <w:r>
        <w:rPr>
          <w:rtl/>
        </w:rPr>
        <w:t xml:space="preserve"> </w:t>
      </w:r>
      <w:bookmarkStart w:id="15748" w:name="_ETM_Q42_528489"/>
      <w:bookmarkEnd w:id="15748"/>
      <w:r>
        <w:rPr>
          <w:rtl/>
        </w:rPr>
        <w:t xml:space="preserve">יש </w:t>
      </w:r>
      <w:bookmarkStart w:id="15749" w:name="_ETM_Q42_528729"/>
      <w:bookmarkEnd w:id="15749"/>
      <w:r>
        <w:rPr>
          <w:rtl/>
        </w:rPr>
        <w:t xml:space="preserve">לנו </w:t>
      </w:r>
      <w:bookmarkStart w:id="15750" w:name="_ETM_Q42_528969"/>
      <w:bookmarkEnd w:id="15750"/>
      <w:r>
        <w:rPr>
          <w:rtl/>
        </w:rPr>
        <w:t xml:space="preserve">פתרון </w:t>
      </w:r>
      <w:bookmarkStart w:id="15751" w:name="_ETM_Q42_529479"/>
      <w:bookmarkEnd w:id="15751"/>
      <w:r>
        <w:rPr>
          <w:rtl/>
        </w:rPr>
        <w:t>מצוין</w:t>
      </w:r>
      <w:r>
        <w:rPr>
          <w:rFonts w:hint="cs"/>
          <w:rtl/>
        </w:rPr>
        <w:t>,</w:t>
      </w:r>
      <w:r>
        <w:rPr>
          <w:rtl/>
        </w:rPr>
        <w:t xml:space="preserve"> </w:t>
      </w:r>
      <w:bookmarkStart w:id="15752" w:name="_ETM_Q42_530589"/>
      <w:bookmarkEnd w:id="15752"/>
      <w:r>
        <w:rPr>
          <w:rtl/>
        </w:rPr>
        <w:t>מאושר</w:t>
      </w:r>
      <w:r>
        <w:rPr>
          <w:rFonts w:hint="cs"/>
          <w:rtl/>
        </w:rPr>
        <w:t>,</w:t>
      </w:r>
      <w:r>
        <w:rPr>
          <w:rtl/>
        </w:rPr>
        <w:t xml:space="preserve"> </w:t>
      </w:r>
      <w:bookmarkStart w:id="15753" w:name="_ETM_Q42_531309"/>
      <w:bookmarkEnd w:id="15753"/>
      <w:r>
        <w:rPr>
          <w:rtl/>
        </w:rPr>
        <w:t>מסודר</w:t>
      </w:r>
      <w:r>
        <w:rPr>
          <w:rFonts w:hint="cs"/>
          <w:rtl/>
        </w:rPr>
        <w:t>.</w:t>
      </w:r>
      <w:r>
        <w:rPr>
          <w:rtl/>
        </w:rPr>
        <w:t xml:space="preserve"> </w:t>
      </w:r>
      <w:bookmarkStart w:id="15754" w:name="_ETM_Q42_532390"/>
      <w:bookmarkEnd w:id="15754"/>
      <w:r>
        <w:rPr>
          <w:rtl/>
        </w:rPr>
        <w:t xml:space="preserve">אני </w:t>
      </w:r>
      <w:bookmarkStart w:id="15755" w:name="_ETM_Q42_532600"/>
      <w:bookmarkEnd w:id="15755"/>
      <w:r>
        <w:rPr>
          <w:rtl/>
        </w:rPr>
        <w:t xml:space="preserve">חושב </w:t>
      </w:r>
      <w:bookmarkStart w:id="15756" w:name="_ETM_Q42_532899"/>
      <w:bookmarkEnd w:id="15756"/>
      <w:r>
        <w:rPr>
          <w:rtl/>
        </w:rPr>
        <w:t xml:space="preserve">שאין </w:t>
      </w:r>
      <w:bookmarkStart w:id="15757" w:name="_ETM_Q42_533229"/>
      <w:bookmarkEnd w:id="15757"/>
      <w:r>
        <w:rPr>
          <w:rtl/>
        </w:rPr>
        <w:t xml:space="preserve">טוב </w:t>
      </w:r>
      <w:bookmarkStart w:id="15758" w:name="_ETM_Q42_533469"/>
      <w:bookmarkEnd w:id="15758"/>
      <w:r>
        <w:rPr>
          <w:rtl/>
        </w:rPr>
        <w:t>ממנו</w:t>
      </w:r>
      <w:r>
        <w:rPr>
          <w:rFonts w:hint="cs"/>
          <w:rtl/>
        </w:rPr>
        <w:t>,</w:t>
      </w:r>
      <w:r>
        <w:rPr>
          <w:rtl/>
        </w:rPr>
        <w:t xml:space="preserve"> </w:t>
      </w:r>
      <w:bookmarkStart w:id="15759" w:name="_ETM_Q42_533859"/>
      <w:bookmarkEnd w:id="15759"/>
      <w:r>
        <w:rPr>
          <w:rtl/>
        </w:rPr>
        <w:t>ו</w:t>
      </w:r>
      <w:r>
        <w:rPr>
          <w:rFonts w:hint="cs"/>
          <w:rtl/>
        </w:rPr>
        <w:t xml:space="preserve">הוא </w:t>
      </w:r>
      <w:r>
        <w:rPr>
          <w:rtl/>
        </w:rPr>
        <w:t xml:space="preserve">גם </w:t>
      </w:r>
      <w:bookmarkStart w:id="15760" w:name="_ETM_Q42_534159"/>
      <w:bookmarkEnd w:id="15760"/>
      <w:r>
        <w:rPr>
          <w:rtl/>
        </w:rPr>
        <w:t xml:space="preserve">הכי </w:t>
      </w:r>
      <w:bookmarkStart w:id="15761" w:name="_ETM_Q42_534399"/>
      <w:bookmarkEnd w:id="15761"/>
      <w:r>
        <w:rPr>
          <w:rtl/>
        </w:rPr>
        <w:t>מקצועי</w:t>
      </w:r>
      <w:r>
        <w:rPr>
          <w:rFonts w:hint="cs"/>
          <w:rtl/>
        </w:rPr>
        <w:t>.</w:t>
      </w:r>
      <w:bookmarkStart w:id="15762" w:name="_ETM_Q42_536453"/>
      <w:bookmarkEnd w:id="15762"/>
    </w:p>
    <w:p w:rsidR="0086198E" w:rsidRDefault="0086198E" w:rsidP="0017608B">
      <w:pPr>
        <w:rPr>
          <w:rtl/>
        </w:rPr>
      </w:pPr>
      <w:bookmarkStart w:id="15763" w:name="_ETM_Q42_536542"/>
      <w:bookmarkEnd w:id="15763"/>
    </w:p>
    <w:p w:rsidR="0086198E" w:rsidRDefault="0086198E" w:rsidP="000F6476">
      <w:pPr>
        <w:rPr>
          <w:rtl/>
        </w:rPr>
      </w:pPr>
      <w:bookmarkStart w:id="15764" w:name="_ETM_Q42_536661"/>
      <w:bookmarkStart w:id="15765" w:name="_ETM_Q42_536728"/>
      <w:bookmarkStart w:id="15766" w:name="_ETM_Q42_535539"/>
      <w:bookmarkEnd w:id="15764"/>
      <w:bookmarkEnd w:id="15765"/>
      <w:bookmarkEnd w:id="15766"/>
      <w:r>
        <w:rPr>
          <w:rtl/>
        </w:rPr>
        <w:t xml:space="preserve">במסגרת </w:t>
      </w:r>
      <w:bookmarkStart w:id="15767" w:name="_ETM_Q42_536319"/>
      <w:bookmarkEnd w:id="15767"/>
      <w:r>
        <w:rPr>
          <w:rtl/>
        </w:rPr>
        <w:t>הזאת</w:t>
      </w:r>
      <w:r>
        <w:rPr>
          <w:rFonts w:hint="cs"/>
          <w:rtl/>
        </w:rPr>
        <w:t>,</w:t>
      </w:r>
      <w:r>
        <w:rPr>
          <w:rtl/>
        </w:rPr>
        <w:t xml:space="preserve"> </w:t>
      </w:r>
      <w:bookmarkStart w:id="15768" w:name="_ETM_Q42_536829"/>
      <w:bookmarkEnd w:id="15768"/>
      <w:r>
        <w:rPr>
          <w:rtl/>
        </w:rPr>
        <w:t xml:space="preserve">הנציבות </w:t>
      </w:r>
      <w:bookmarkStart w:id="15769" w:name="_ETM_Q42_537549"/>
      <w:bookmarkEnd w:id="15769"/>
      <w:r>
        <w:rPr>
          <w:rtl/>
        </w:rPr>
        <w:t xml:space="preserve">הזו </w:t>
      </w:r>
      <w:bookmarkStart w:id="15770" w:name="_ETM_Q42_537819"/>
      <w:bookmarkEnd w:id="15770"/>
      <w:r>
        <w:rPr>
          <w:rtl/>
        </w:rPr>
        <w:t xml:space="preserve">בוודאי </w:t>
      </w:r>
      <w:bookmarkStart w:id="15771" w:name="_ETM_Q42_538329"/>
      <w:bookmarkEnd w:id="15771"/>
      <w:r>
        <w:rPr>
          <w:rtl/>
        </w:rPr>
        <w:t xml:space="preserve">גם </w:t>
      </w:r>
      <w:bookmarkStart w:id="15772" w:name="_ETM_Q42_538539"/>
      <w:bookmarkEnd w:id="15772"/>
      <w:r>
        <w:rPr>
          <w:rtl/>
        </w:rPr>
        <w:t xml:space="preserve">תהיה </w:t>
      </w:r>
      <w:bookmarkStart w:id="15773" w:name="_ETM_Q42_538809"/>
      <w:bookmarkEnd w:id="15773"/>
      <w:r>
        <w:rPr>
          <w:rtl/>
        </w:rPr>
        <w:t xml:space="preserve">גוף </w:t>
      </w:r>
      <w:bookmarkStart w:id="15774" w:name="_ETM_Q42_539079"/>
      <w:bookmarkEnd w:id="15774"/>
      <w:r>
        <w:rPr>
          <w:rtl/>
        </w:rPr>
        <w:t xml:space="preserve">שיקבל </w:t>
      </w:r>
      <w:bookmarkStart w:id="15775" w:name="_ETM_Q42_539710"/>
      <w:bookmarkEnd w:id="15775"/>
      <w:r>
        <w:rPr>
          <w:rtl/>
        </w:rPr>
        <w:t xml:space="preserve">מידעים </w:t>
      </w:r>
      <w:bookmarkStart w:id="15776" w:name="_ETM_Q42_541020"/>
      <w:bookmarkEnd w:id="15776"/>
      <w:r>
        <w:rPr>
          <w:rtl/>
        </w:rPr>
        <w:t xml:space="preserve">מכל </w:t>
      </w:r>
      <w:bookmarkStart w:id="15777" w:name="_ETM_Q42_541469"/>
      <w:bookmarkEnd w:id="15777"/>
      <w:r>
        <w:rPr>
          <w:rtl/>
        </w:rPr>
        <w:t xml:space="preserve">הגורמים </w:t>
      </w:r>
      <w:bookmarkStart w:id="15778" w:name="_ETM_Q42_541949"/>
      <w:bookmarkEnd w:id="15778"/>
      <w:r>
        <w:rPr>
          <w:rtl/>
        </w:rPr>
        <w:t>השונים</w:t>
      </w:r>
      <w:r>
        <w:rPr>
          <w:rFonts w:hint="cs"/>
          <w:rtl/>
        </w:rPr>
        <w:t>,</w:t>
      </w:r>
      <w:r>
        <w:rPr>
          <w:rtl/>
        </w:rPr>
        <w:t xml:space="preserve"> </w:t>
      </w:r>
      <w:bookmarkStart w:id="15779" w:name="_ETM_Q42_543649"/>
      <w:bookmarkEnd w:id="15779"/>
      <w:r>
        <w:rPr>
          <w:rtl/>
        </w:rPr>
        <w:t>ו</w:t>
      </w:r>
      <w:r>
        <w:rPr>
          <w:rFonts w:hint="cs"/>
          <w:rtl/>
        </w:rPr>
        <w:t>תו</w:t>
      </w:r>
      <w:r>
        <w:rPr>
          <w:rtl/>
        </w:rPr>
        <w:t xml:space="preserve">כל </w:t>
      </w:r>
      <w:bookmarkStart w:id="15780" w:name="_ETM_Q42_545529"/>
      <w:bookmarkEnd w:id="15780"/>
      <w:r>
        <w:rPr>
          <w:rtl/>
        </w:rPr>
        <w:t>לתכ</w:t>
      </w:r>
      <w:r>
        <w:rPr>
          <w:rFonts w:hint="cs"/>
          <w:rtl/>
        </w:rPr>
        <w:t xml:space="preserve">לל </w:t>
      </w:r>
      <w:bookmarkStart w:id="15781" w:name="_ETM_Q42_546250"/>
      <w:bookmarkEnd w:id="15781"/>
      <w:r>
        <w:rPr>
          <w:rtl/>
        </w:rPr>
        <w:t xml:space="preserve">אותם </w:t>
      </w:r>
      <w:bookmarkStart w:id="15782" w:name="_ETM_Q42_546550"/>
      <w:bookmarkEnd w:id="15782"/>
      <w:r>
        <w:rPr>
          <w:rtl/>
        </w:rPr>
        <w:t xml:space="preserve">ולטפל </w:t>
      </w:r>
      <w:bookmarkStart w:id="15783" w:name="_ETM_Q42_547180"/>
      <w:bookmarkEnd w:id="15783"/>
      <w:r>
        <w:rPr>
          <w:rtl/>
        </w:rPr>
        <w:t>בהם</w:t>
      </w:r>
      <w:r>
        <w:rPr>
          <w:rFonts w:hint="cs"/>
          <w:rtl/>
        </w:rPr>
        <w:t>.</w:t>
      </w:r>
      <w:r>
        <w:rPr>
          <w:rtl/>
        </w:rPr>
        <w:t xml:space="preserve"> </w:t>
      </w:r>
      <w:bookmarkStart w:id="15784" w:name="_ETM_Q42_547540"/>
      <w:bookmarkEnd w:id="15784"/>
      <w:r>
        <w:rPr>
          <w:rtl/>
        </w:rPr>
        <w:t xml:space="preserve">אבל </w:t>
      </w:r>
      <w:bookmarkStart w:id="15785" w:name="_ETM_Q42_547779"/>
      <w:bookmarkEnd w:id="15785"/>
      <w:r>
        <w:rPr>
          <w:rtl/>
        </w:rPr>
        <w:t xml:space="preserve">אני </w:t>
      </w:r>
      <w:bookmarkStart w:id="15786" w:name="_ETM_Q42_547930"/>
      <w:bookmarkEnd w:id="15786"/>
      <w:r>
        <w:rPr>
          <w:rtl/>
        </w:rPr>
        <w:t xml:space="preserve">אגיד </w:t>
      </w:r>
      <w:bookmarkStart w:id="15787" w:name="_ETM_Q42_548230"/>
      <w:bookmarkEnd w:id="15787"/>
      <w:r>
        <w:rPr>
          <w:rtl/>
        </w:rPr>
        <w:t xml:space="preserve">יותר </w:t>
      </w:r>
      <w:bookmarkStart w:id="15788" w:name="_ETM_Q42_548590"/>
      <w:bookmarkEnd w:id="15788"/>
      <w:r>
        <w:rPr>
          <w:rtl/>
        </w:rPr>
        <w:t>מזה</w:t>
      </w:r>
      <w:r>
        <w:rPr>
          <w:rFonts w:hint="cs"/>
          <w:rtl/>
        </w:rPr>
        <w:t>:</w:t>
      </w:r>
      <w:r>
        <w:rPr>
          <w:rtl/>
        </w:rPr>
        <w:t xml:space="preserve"> </w:t>
      </w:r>
      <w:bookmarkStart w:id="15789" w:name="_ETM_Q42_548950"/>
      <w:bookmarkEnd w:id="15789"/>
      <w:r>
        <w:rPr>
          <w:rtl/>
        </w:rPr>
        <w:t xml:space="preserve">כבר </w:t>
      </w:r>
      <w:bookmarkStart w:id="15790" w:name="_ETM_Q42_549370"/>
      <w:bookmarkEnd w:id="15790"/>
      <w:r>
        <w:rPr>
          <w:rtl/>
        </w:rPr>
        <w:t>היום</w:t>
      </w:r>
      <w:r>
        <w:rPr>
          <w:rFonts w:hint="cs"/>
          <w:rtl/>
        </w:rPr>
        <w:t>,</w:t>
      </w:r>
      <w:bookmarkStart w:id="15791" w:name="_ETM_Q42_550479"/>
      <w:bookmarkEnd w:id="15791"/>
      <w:r>
        <w:rPr>
          <w:rFonts w:hint="cs"/>
          <w:rtl/>
        </w:rPr>
        <w:t xml:space="preserve"> </w:t>
      </w:r>
      <w:r>
        <w:rPr>
          <w:rtl/>
        </w:rPr>
        <w:t xml:space="preserve">עוד </w:t>
      </w:r>
      <w:bookmarkStart w:id="15792" w:name="_ETM_Q42_550689"/>
      <w:bookmarkEnd w:id="15792"/>
      <w:r w:rsidR="000F6476">
        <w:rPr>
          <w:rFonts w:hint="cs"/>
          <w:rtl/>
        </w:rPr>
        <w:t>ב</w:t>
      </w:r>
      <w:r>
        <w:rPr>
          <w:rtl/>
        </w:rPr>
        <w:t xml:space="preserve">טרם </w:t>
      </w:r>
      <w:bookmarkStart w:id="15793" w:name="_ETM_Q42_551109"/>
      <w:bookmarkEnd w:id="15793"/>
      <w:r>
        <w:rPr>
          <w:rtl/>
        </w:rPr>
        <w:t xml:space="preserve">הקמת </w:t>
      </w:r>
      <w:bookmarkStart w:id="15794" w:name="_ETM_Q42_551649"/>
      <w:bookmarkEnd w:id="15794"/>
      <w:r>
        <w:rPr>
          <w:rtl/>
        </w:rPr>
        <w:t>הנציבות</w:t>
      </w:r>
      <w:r>
        <w:rPr>
          <w:rFonts w:hint="cs"/>
          <w:rtl/>
        </w:rPr>
        <w:t>,</w:t>
      </w:r>
      <w:r>
        <w:rPr>
          <w:rtl/>
        </w:rPr>
        <w:t xml:space="preserve"> </w:t>
      </w:r>
      <w:bookmarkStart w:id="15795" w:name="_ETM_Q42_553320"/>
      <w:bookmarkEnd w:id="15795"/>
      <w:r>
        <w:rPr>
          <w:rtl/>
        </w:rPr>
        <w:t xml:space="preserve">יש </w:t>
      </w:r>
      <w:bookmarkStart w:id="15796" w:name="_ETM_Q42_554279"/>
      <w:bookmarkEnd w:id="15796"/>
      <w:r>
        <w:rPr>
          <w:rFonts w:hint="cs"/>
          <w:rtl/>
        </w:rPr>
        <w:t>א</w:t>
      </w:r>
      <w:r>
        <w:rPr>
          <w:rtl/>
        </w:rPr>
        <w:t xml:space="preserve">סדרה </w:t>
      </w:r>
      <w:bookmarkStart w:id="15797" w:name="_ETM_Q42_555149"/>
      <w:bookmarkEnd w:id="15797"/>
      <w:r>
        <w:rPr>
          <w:rtl/>
        </w:rPr>
        <w:t xml:space="preserve">בעניין </w:t>
      </w:r>
      <w:bookmarkStart w:id="15798" w:name="_ETM_Q42_555720"/>
      <w:bookmarkEnd w:id="15798"/>
      <w:r>
        <w:rPr>
          <w:rtl/>
        </w:rPr>
        <w:t xml:space="preserve">העברת </w:t>
      </w:r>
      <w:bookmarkStart w:id="15799" w:name="_ETM_Q42_556290"/>
      <w:bookmarkEnd w:id="15799"/>
      <w:r>
        <w:rPr>
          <w:rtl/>
        </w:rPr>
        <w:t xml:space="preserve">מידעים </w:t>
      </w:r>
      <w:bookmarkStart w:id="15800" w:name="_ETM_Q42_556920"/>
      <w:bookmarkEnd w:id="15800"/>
      <w:r>
        <w:rPr>
          <w:rtl/>
        </w:rPr>
        <w:t xml:space="preserve">בין </w:t>
      </w:r>
      <w:bookmarkStart w:id="15801" w:name="_ETM_Q42_557159"/>
      <w:bookmarkStart w:id="15802" w:name="_ETM_Q42_557460"/>
      <w:bookmarkStart w:id="15803" w:name="_ETM_Q42_557700"/>
      <w:bookmarkEnd w:id="15801"/>
      <w:bookmarkEnd w:id="15802"/>
      <w:bookmarkEnd w:id="15803"/>
      <w:r>
        <w:rPr>
          <w:rtl/>
        </w:rPr>
        <w:t xml:space="preserve">הגופים </w:t>
      </w:r>
      <w:bookmarkStart w:id="15804" w:name="_ETM_Q42_558180"/>
      <w:bookmarkEnd w:id="15804"/>
      <w:r>
        <w:rPr>
          <w:rtl/>
        </w:rPr>
        <w:t>השונים</w:t>
      </w:r>
      <w:r>
        <w:rPr>
          <w:rFonts w:hint="cs"/>
          <w:rtl/>
        </w:rPr>
        <w:t>.</w:t>
      </w:r>
      <w:r>
        <w:rPr>
          <w:rtl/>
        </w:rPr>
        <w:t xml:space="preserve"> </w:t>
      </w:r>
      <w:bookmarkStart w:id="15805" w:name="_ETM_Q42_559659"/>
      <w:bookmarkEnd w:id="15805"/>
      <w:r>
        <w:rPr>
          <w:rtl/>
        </w:rPr>
        <w:t xml:space="preserve">וצריך </w:t>
      </w:r>
      <w:bookmarkStart w:id="15806" w:name="_ETM_Q42_560049"/>
      <w:bookmarkEnd w:id="15806"/>
      <w:r>
        <w:rPr>
          <w:rtl/>
        </w:rPr>
        <w:t xml:space="preserve">לומר </w:t>
      </w:r>
      <w:bookmarkStart w:id="15807" w:name="_ETM_Q42_560380"/>
      <w:bookmarkEnd w:id="15807"/>
      <w:r>
        <w:rPr>
          <w:rtl/>
        </w:rPr>
        <w:t xml:space="preserve">שזו </w:t>
      </w:r>
      <w:bookmarkStart w:id="15808" w:name="_ETM_Q42_560740"/>
      <w:bookmarkEnd w:id="15808"/>
      <w:r>
        <w:rPr>
          <w:rFonts w:hint="cs"/>
          <w:rtl/>
        </w:rPr>
        <w:t>א</w:t>
      </w:r>
      <w:r>
        <w:rPr>
          <w:rtl/>
        </w:rPr>
        <w:t xml:space="preserve">סדרה </w:t>
      </w:r>
      <w:bookmarkStart w:id="15809" w:name="_ETM_Q42_561130"/>
      <w:bookmarkEnd w:id="15809"/>
      <w:r>
        <w:rPr>
          <w:rtl/>
        </w:rPr>
        <w:t xml:space="preserve">מורכבת </w:t>
      </w:r>
      <w:bookmarkStart w:id="15810" w:name="_ETM_Q42_561970"/>
      <w:bookmarkEnd w:id="15810"/>
      <w:r>
        <w:rPr>
          <w:rtl/>
        </w:rPr>
        <w:t>ומסובכת</w:t>
      </w:r>
      <w:r w:rsidR="000F6476">
        <w:rPr>
          <w:rFonts w:hint="cs"/>
          <w:rtl/>
        </w:rPr>
        <w:t>,</w:t>
      </w:r>
      <w:r>
        <w:rPr>
          <w:rtl/>
        </w:rPr>
        <w:t xml:space="preserve"> </w:t>
      </w:r>
      <w:bookmarkStart w:id="15811" w:name="_ETM_Q42_563529"/>
      <w:bookmarkEnd w:id="15811"/>
      <w:r>
        <w:rPr>
          <w:rtl/>
        </w:rPr>
        <w:t xml:space="preserve">כי </w:t>
      </w:r>
      <w:bookmarkStart w:id="15812" w:name="_ETM_Q42_563680"/>
      <w:bookmarkEnd w:id="15812"/>
      <w:r>
        <w:rPr>
          <w:rtl/>
        </w:rPr>
        <w:t xml:space="preserve">מדובר </w:t>
      </w:r>
      <w:bookmarkStart w:id="15813" w:name="_ETM_Q42_564130"/>
      <w:bookmarkEnd w:id="15813"/>
      <w:r>
        <w:rPr>
          <w:rtl/>
        </w:rPr>
        <w:t xml:space="preserve">הרבה </w:t>
      </w:r>
      <w:bookmarkStart w:id="15814" w:name="_ETM_Q42_564369"/>
      <w:bookmarkEnd w:id="15814"/>
      <w:r>
        <w:rPr>
          <w:rtl/>
        </w:rPr>
        <w:t xml:space="preserve">פעמים </w:t>
      </w:r>
      <w:bookmarkStart w:id="15815" w:name="_ETM_Q42_564909"/>
      <w:bookmarkEnd w:id="15815"/>
      <w:r>
        <w:rPr>
          <w:rtl/>
        </w:rPr>
        <w:t xml:space="preserve">במידעים </w:t>
      </w:r>
      <w:bookmarkStart w:id="15816" w:name="_ETM_Q42_565659"/>
      <w:bookmarkEnd w:id="15816"/>
      <w:r>
        <w:rPr>
          <w:rtl/>
        </w:rPr>
        <w:t xml:space="preserve">שהם </w:t>
      </w:r>
      <w:bookmarkStart w:id="15817" w:name="_ETM_Q42_566350"/>
      <w:bookmarkEnd w:id="15817"/>
      <w:r>
        <w:rPr>
          <w:rtl/>
        </w:rPr>
        <w:t xml:space="preserve">חסויים </w:t>
      </w:r>
      <w:bookmarkStart w:id="15818" w:name="_ETM_Q42_567040"/>
      <w:bookmarkEnd w:id="15818"/>
      <w:r>
        <w:rPr>
          <w:rtl/>
        </w:rPr>
        <w:t xml:space="preserve">מהרבה </w:t>
      </w:r>
      <w:bookmarkStart w:id="15819" w:name="_ETM_Q42_567460"/>
      <w:bookmarkEnd w:id="15819"/>
      <w:r>
        <w:rPr>
          <w:rtl/>
        </w:rPr>
        <w:t xml:space="preserve">מאוד </w:t>
      </w:r>
      <w:bookmarkStart w:id="15820" w:name="_ETM_Q42_567700"/>
      <w:bookmarkEnd w:id="15820"/>
      <w:r>
        <w:rPr>
          <w:rtl/>
        </w:rPr>
        <w:t>סיבות</w:t>
      </w:r>
      <w:r>
        <w:rPr>
          <w:rFonts w:hint="cs"/>
          <w:rtl/>
        </w:rPr>
        <w:t>,</w:t>
      </w:r>
      <w:r>
        <w:rPr>
          <w:rtl/>
        </w:rPr>
        <w:t xml:space="preserve"> </w:t>
      </w:r>
      <w:bookmarkStart w:id="15821" w:name="_ETM_Q42_568810"/>
      <w:bookmarkEnd w:id="15821"/>
      <w:r>
        <w:rPr>
          <w:rtl/>
        </w:rPr>
        <w:t xml:space="preserve">החל </w:t>
      </w:r>
      <w:bookmarkStart w:id="15822" w:name="_ETM_Q42_569200"/>
      <w:bookmarkEnd w:id="15822"/>
      <w:r>
        <w:rPr>
          <w:rtl/>
        </w:rPr>
        <w:t xml:space="preserve">מחיסיון </w:t>
      </w:r>
      <w:bookmarkStart w:id="15823" w:name="_ETM_Q42_570040"/>
      <w:bookmarkEnd w:id="15823"/>
      <w:r>
        <w:rPr>
          <w:rtl/>
        </w:rPr>
        <w:t xml:space="preserve">כתוצאה </w:t>
      </w:r>
      <w:bookmarkStart w:id="15824" w:name="_ETM_Q42_570640"/>
      <w:bookmarkEnd w:id="15824"/>
      <w:r>
        <w:rPr>
          <w:rtl/>
        </w:rPr>
        <w:t xml:space="preserve">מנושאים </w:t>
      </w:r>
      <w:bookmarkStart w:id="15825" w:name="_ETM_Q42_571119"/>
      <w:bookmarkEnd w:id="15825"/>
      <w:r>
        <w:rPr>
          <w:rtl/>
        </w:rPr>
        <w:t xml:space="preserve">שקשורים </w:t>
      </w:r>
      <w:bookmarkStart w:id="15826" w:name="_ETM_Q42_571630"/>
      <w:bookmarkEnd w:id="15826"/>
      <w:r>
        <w:rPr>
          <w:rtl/>
        </w:rPr>
        <w:t xml:space="preserve">למקורות </w:t>
      </w:r>
      <w:bookmarkStart w:id="15827" w:name="_ETM_Q42_572170"/>
      <w:bookmarkEnd w:id="15827"/>
      <w:r>
        <w:rPr>
          <w:rtl/>
        </w:rPr>
        <w:t>מודי</w:t>
      </w:r>
      <w:r>
        <w:rPr>
          <w:rFonts w:hint="cs"/>
          <w:rtl/>
        </w:rPr>
        <w:t xml:space="preserve">עין </w:t>
      </w:r>
      <w:bookmarkStart w:id="15828" w:name="_ETM_Q42_573439"/>
      <w:bookmarkStart w:id="15829" w:name="_ETM_Q42_574009"/>
      <w:bookmarkEnd w:id="15828"/>
      <w:bookmarkEnd w:id="15829"/>
      <w:r>
        <w:rPr>
          <w:rFonts w:hint="cs"/>
          <w:rtl/>
        </w:rPr>
        <w:t xml:space="preserve">וכלה בחיסיון בגלל </w:t>
      </w:r>
      <w:bookmarkStart w:id="15830" w:name="_ETM_Q42_569309"/>
      <w:bookmarkStart w:id="15831" w:name="_ETM_Q42_574369"/>
      <w:bookmarkStart w:id="15832" w:name="_ETM_Q42_574700"/>
      <w:bookmarkStart w:id="15833" w:name="_ETM_Q42_575060"/>
      <w:bookmarkEnd w:id="15830"/>
      <w:bookmarkEnd w:id="15831"/>
      <w:bookmarkEnd w:id="15832"/>
      <w:bookmarkEnd w:id="15833"/>
      <w:r>
        <w:rPr>
          <w:rtl/>
        </w:rPr>
        <w:t xml:space="preserve">פרטים </w:t>
      </w:r>
      <w:bookmarkStart w:id="15834" w:name="_ETM_Q42_575539"/>
      <w:bookmarkEnd w:id="15834"/>
      <w:r>
        <w:rPr>
          <w:rtl/>
        </w:rPr>
        <w:t xml:space="preserve">אישיים </w:t>
      </w:r>
      <w:bookmarkStart w:id="15835" w:name="_ETM_Q42_575990"/>
      <w:bookmarkEnd w:id="15835"/>
      <w:r>
        <w:rPr>
          <w:rtl/>
        </w:rPr>
        <w:t xml:space="preserve">של </w:t>
      </w:r>
      <w:bookmarkStart w:id="15836" w:name="_ETM_Q42_576229"/>
      <w:bookmarkEnd w:id="15836"/>
      <w:r>
        <w:rPr>
          <w:rtl/>
        </w:rPr>
        <w:t xml:space="preserve">אנשים </w:t>
      </w:r>
      <w:bookmarkStart w:id="15837" w:name="_ETM_Q42_576740"/>
      <w:bookmarkEnd w:id="15837"/>
      <w:r>
        <w:rPr>
          <w:rtl/>
        </w:rPr>
        <w:t xml:space="preserve">ודברים </w:t>
      </w:r>
      <w:bookmarkStart w:id="15838" w:name="_ETM_Q42_577219"/>
      <w:bookmarkEnd w:id="15838"/>
      <w:r>
        <w:rPr>
          <w:rtl/>
        </w:rPr>
        <w:t xml:space="preserve">שנוגעים </w:t>
      </w:r>
      <w:bookmarkStart w:id="15839" w:name="_ETM_Q42_577939"/>
      <w:bookmarkEnd w:id="15839"/>
      <w:r>
        <w:rPr>
          <w:rtl/>
        </w:rPr>
        <w:t xml:space="preserve">לצנעת </w:t>
      </w:r>
      <w:bookmarkStart w:id="15840" w:name="_ETM_Q42_578509"/>
      <w:bookmarkEnd w:id="15840"/>
      <w:r>
        <w:rPr>
          <w:rtl/>
        </w:rPr>
        <w:t>הפרט</w:t>
      </w:r>
      <w:r>
        <w:rPr>
          <w:rFonts w:hint="cs"/>
          <w:rtl/>
        </w:rPr>
        <w:t>.</w:t>
      </w:r>
      <w:r>
        <w:rPr>
          <w:rtl/>
        </w:rPr>
        <w:t xml:space="preserve"> </w:t>
      </w:r>
      <w:bookmarkStart w:id="15841" w:name="_ETM_Q42_580360"/>
      <w:bookmarkEnd w:id="15841"/>
      <w:r>
        <w:rPr>
          <w:rtl/>
        </w:rPr>
        <w:t xml:space="preserve">ולכן </w:t>
      </w:r>
      <w:bookmarkStart w:id="15842" w:name="_ETM_Q42_582219"/>
      <w:bookmarkEnd w:id="15842"/>
      <w:r>
        <w:rPr>
          <w:rtl/>
        </w:rPr>
        <w:t xml:space="preserve">הנגשת </w:t>
      </w:r>
      <w:bookmarkStart w:id="15843" w:name="_ETM_Q42_583029"/>
      <w:bookmarkEnd w:id="15843"/>
      <w:r>
        <w:rPr>
          <w:rtl/>
        </w:rPr>
        <w:t xml:space="preserve">המידע </w:t>
      </w:r>
      <w:bookmarkStart w:id="15844" w:name="_ETM_Q42_583600"/>
      <w:bookmarkEnd w:id="15844"/>
      <w:r>
        <w:rPr>
          <w:rtl/>
        </w:rPr>
        <w:t>הז</w:t>
      </w:r>
      <w:r>
        <w:rPr>
          <w:rFonts w:hint="cs"/>
          <w:rtl/>
        </w:rPr>
        <w:t>ה</w:t>
      </w:r>
      <w:bookmarkStart w:id="15845" w:name="_ETM_Q42_584469"/>
      <w:bookmarkStart w:id="15846" w:name="_ETM_Q42_584799"/>
      <w:bookmarkStart w:id="15847" w:name="_ETM_Q42_586450"/>
      <w:bookmarkEnd w:id="15845"/>
      <w:bookmarkEnd w:id="15846"/>
      <w:bookmarkEnd w:id="15847"/>
      <w:r>
        <w:rPr>
          <w:rFonts w:hint="cs"/>
          <w:rtl/>
        </w:rPr>
        <w:t xml:space="preserve"> ל</w:t>
      </w:r>
      <w:r>
        <w:rPr>
          <w:rtl/>
        </w:rPr>
        <w:t xml:space="preserve">ציבור </w:t>
      </w:r>
      <w:bookmarkStart w:id="15848" w:name="_ETM_Q42_586960"/>
      <w:bookmarkEnd w:id="15848"/>
      <w:r w:rsidR="000F6476">
        <w:rPr>
          <w:rFonts w:hint="cs"/>
          <w:rtl/>
        </w:rPr>
        <w:t xml:space="preserve">– </w:t>
      </w:r>
      <w:r>
        <w:rPr>
          <w:rtl/>
        </w:rPr>
        <w:t xml:space="preserve">במקרה </w:t>
      </w:r>
      <w:bookmarkStart w:id="15849" w:name="_ETM_Q42_587380"/>
      <w:bookmarkEnd w:id="15849"/>
      <w:r>
        <w:rPr>
          <w:rtl/>
        </w:rPr>
        <w:t>הזה</w:t>
      </w:r>
      <w:r>
        <w:rPr>
          <w:rFonts w:hint="cs"/>
          <w:rtl/>
        </w:rPr>
        <w:t xml:space="preserve"> </w:t>
      </w:r>
      <w:bookmarkStart w:id="15850" w:name="_ETM_Q42_587619"/>
      <w:bookmarkEnd w:id="15850"/>
      <w:r>
        <w:rPr>
          <w:rtl/>
        </w:rPr>
        <w:t xml:space="preserve">לנפגעי </w:t>
      </w:r>
      <w:bookmarkStart w:id="15851" w:name="_ETM_Q42_588159"/>
      <w:bookmarkEnd w:id="15851"/>
      <w:r>
        <w:rPr>
          <w:rtl/>
        </w:rPr>
        <w:t xml:space="preserve">העבירה </w:t>
      </w:r>
      <w:bookmarkStart w:id="15852" w:name="_ETM_Q42_589270"/>
      <w:bookmarkEnd w:id="15852"/>
      <w:r w:rsidR="000F6476">
        <w:rPr>
          <w:rFonts w:hint="cs"/>
          <w:rtl/>
        </w:rPr>
        <w:t xml:space="preserve">– </w:t>
      </w:r>
      <w:r>
        <w:rPr>
          <w:rtl/>
        </w:rPr>
        <w:t xml:space="preserve">היא </w:t>
      </w:r>
      <w:bookmarkStart w:id="15853" w:name="_ETM_Q42_589539"/>
      <w:bookmarkEnd w:id="15853"/>
      <w:r>
        <w:rPr>
          <w:rFonts w:hint="cs"/>
          <w:rtl/>
        </w:rPr>
        <w:t xml:space="preserve">אכן </w:t>
      </w:r>
      <w:bookmarkStart w:id="15854" w:name="_ETM_Q42_589869"/>
      <w:bookmarkEnd w:id="15854"/>
      <w:r>
        <w:rPr>
          <w:rtl/>
        </w:rPr>
        <w:t xml:space="preserve">דבר </w:t>
      </w:r>
      <w:bookmarkStart w:id="15855" w:name="_ETM_Q42_590259"/>
      <w:bookmarkEnd w:id="15855"/>
      <w:r>
        <w:rPr>
          <w:rtl/>
        </w:rPr>
        <w:t>מורכב</w:t>
      </w:r>
      <w:r>
        <w:rPr>
          <w:rFonts w:hint="cs"/>
          <w:rtl/>
        </w:rPr>
        <w:t>,</w:t>
      </w:r>
      <w:r>
        <w:rPr>
          <w:rtl/>
        </w:rPr>
        <w:t xml:space="preserve"> </w:t>
      </w:r>
      <w:bookmarkStart w:id="15856" w:name="_ETM_Q42_591490"/>
      <w:bookmarkEnd w:id="15856"/>
      <w:r>
        <w:rPr>
          <w:rtl/>
        </w:rPr>
        <w:t xml:space="preserve">משום </w:t>
      </w:r>
      <w:bookmarkStart w:id="15857" w:name="_ETM_Q42_591819"/>
      <w:bookmarkEnd w:id="15857"/>
      <w:r>
        <w:rPr>
          <w:rtl/>
        </w:rPr>
        <w:t xml:space="preserve">שצריך </w:t>
      </w:r>
      <w:bookmarkStart w:id="15858" w:name="_ETM_Q42_592689"/>
      <w:bookmarkEnd w:id="15858"/>
      <w:r>
        <w:rPr>
          <w:rtl/>
        </w:rPr>
        <w:t xml:space="preserve">לבדוק </w:t>
      </w:r>
      <w:bookmarkStart w:id="15859" w:name="_ETM_Q42_593109"/>
      <w:bookmarkEnd w:id="15859"/>
      <w:r>
        <w:rPr>
          <w:rtl/>
        </w:rPr>
        <w:t xml:space="preserve">היטב </w:t>
      </w:r>
      <w:bookmarkStart w:id="15860" w:name="_ETM_Q42_593529"/>
      <w:bookmarkEnd w:id="15860"/>
      <w:r>
        <w:rPr>
          <w:rtl/>
        </w:rPr>
        <w:t xml:space="preserve">מה </w:t>
      </w:r>
      <w:bookmarkStart w:id="15861" w:name="_ETM_Q42_593679"/>
      <w:bookmarkEnd w:id="15861"/>
      <w:r>
        <w:rPr>
          <w:rtl/>
        </w:rPr>
        <w:t xml:space="preserve">ניתן </w:t>
      </w:r>
      <w:bookmarkStart w:id="15862" w:name="_ETM_Q42_594069"/>
      <w:bookmarkEnd w:id="15862"/>
      <w:r>
        <w:rPr>
          <w:rtl/>
        </w:rPr>
        <w:t xml:space="preserve">להנגיש </w:t>
      </w:r>
      <w:bookmarkStart w:id="15863" w:name="_ETM_Q42_594700"/>
      <w:bookmarkEnd w:id="15863"/>
      <w:r>
        <w:rPr>
          <w:rtl/>
        </w:rPr>
        <w:t>ואיך</w:t>
      </w:r>
      <w:bookmarkStart w:id="15864" w:name="_ETM_Q42_595560"/>
      <w:bookmarkEnd w:id="15864"/>
      <w:r>
        <w:rPr>
          <w:rtl/>
        </w:rPr>
        <w:t xml:space="preserve"> </w:t>
      </w:r>
      <w:bookmarkStart w:id="15865" w:name="_ETM_Q42_595890"/>
      <w:bookmarkEnd w:id="15865"/>
      <w:r>
        <w:rPr>
          <w:rtl/>
        </w:rPr>
        <w:t xml:space="preserve">לעשות </w:t>
      </w:r>
      <w:bookmarkStart w:id="15866" w:name="_ETM_Q42_596339"/>
      <w:bookmarkEnd w:id="15866"/>
      <w:r>
        <w:rPr>
          <w:rtl/>
        </w:rPr>
        <w:t xml:space="preserve">את </w:t>
      </w:r>
      <w:bookmarkStart w:id="15867" w:name="_ETM_Q42_596460"/>
      <w:bookmarkEnd w:id="15867"/>
      <w:r>
        <w:rPr>
          <w:rtl/>
        </w:rPr>
        <w:t xml:space="preserve">זה </w:t>
      </w:r>
      <w:bookmarkStart w:id="15868" w:name="_ETM_Q42_596610"/>
      <w:bookmarkEnd w:id="15868"/>
      <w:r>
        <w:rPr>
          <w:rtl/>
        </w:rPr>
        <w:t xml:space="preserve">בלי </w:t>
      </w:r>
      <w:bookmarkStart w:id="15869" w:name="_ETM_Q42_596969"/>
      <w:bookmarkEnd w:id="15869"/>
      <w:r>
        <w:rPr>
          <w:rtl/>
        </w:rPr>
        <w:t xml:space="preserve">לפגוע </w:t>
      </w:r>
      <w:bookmarkStart w:id="15870" w:name="_ETM_Q42_597390"/>
      <w:bookmarkEnd w:id="15870"/>
      <w:r>
        <w:rPr>
          <w:rtl/>
        </w:rPr>
        <w:t xml:space="preserve">בכל </w:t>
      </w:r>
      <w:bookmarkStart w:id="15871" w:name="_ETM_Q42_597689"/>
      <w:bookmarkEnd w:id="15871"/>
      <w:r>
        <w:rPr>
          <w:rtl/>
        </w:rPr>
        <w:t xml:space="preserve">מיני </w:t>
      </w:r>
      <w:bookmarkStart w:id="15872" w:name="_ETM_Q42_598170"/>
      <w:bookmarkEnd w:id="15872"/>
      <w:r>
        <w:rPr>
          <w:rtl/>
        </w:rPr>
        <w:t xml:space="preserve">דברים </w:t>
      </w:r>
      <w:bookmarkStart w:id="15873" w:name="_ETM_Q42_598560"/>
      <w:bookmarkEnd w:id="15873"/>
      <w:r>
        <w:rPr>
          <w:rtl/>
        </w:rPr>
        <w:t>אחרים</w:t>
      </w:r>
      <w:r>
        <w:rPr>
          <w:rFonts w:hint="cs"/>
          <w:rtl/>
        </w:rPr>
        <w:t>,</w:t>
      </w:r>
      <w:r>
        <w:rPr>
          <w:rtl/>
        </w:rPr>
        <w:t xml:space="preserve"> </w:t>
      </w:r>
      <w:bookmarkStart w:id="15874" w:name="_ETM_Q42_598979"/>
      <w:bookmarkEnd w:id="15874"/>
      <w:r>
        <w:rPr>
          <w:rtl/>
        </w:rPr>
        <w:t xml:space="preserve">לרבות </w:t>
      </w:r>
      <w:bookmarkStart w:id="15875" w:name="_ETM_Q42_599369"/>
      <w:bookmarkEnd w:id="15875"/>
      <w:r>
        <w:rPr>
          <w:rtl/>
        </w:rPr>
        <w:t xml:space="preserve">בנושאי </w:t>
      </w:r>
      <w:bookmarkStart w:id="15876" w:name="_ETM_Q42_599820"/>
      <w:bookmarkEnd w:id="15876"/>
      <w:r>
        <w:rPr>
          <w:rtl/>
        </w:rPr>
        <w:t>ביטחון</w:t>
      </w:r>
      <w:r>
        <w:rPr>
          <w:rFonts w:hint="cs"/>
          <w:rtl/>
        </w:rPr>
        <w:t>.</w:t>
      </w:r>
      <w:r>
        <w:rPr>
          <w:rtl/>
        </w:rPr>
        <w:t xml:space="preserve"> </w:t>
      </w:r>
      <w:bookmarkStart w:id="15877" w:name="_ETM_Q42_600950"/>
      <w:bookmarkEnd w:id="15877"/>
    </w:p>
    <w:p w:rsidR="0086198E" w:rsidRDefault="0086198E" w:rsidP="0017608B">
      <w:pPr>
        <w:rPr>
          <w:rtl/>
        </w:rPr>
      </w:pPr>
    </w:p>
    <w:p w:rsidR="0086198E" w:rsidRDefault="0086198E" w:rsidP="0017608B">
      <w:pPr>
        <w:rPr>
          <w:rtl/>
        </w:rPr>
      </w:pPr>
      <w:r>
        <w:rPr>
          <w:rtl/>
        </w:rPr>
        <w:t>ולכן</w:t>
      </w:r>
      <w:r>
        <w:rPr>
          <w:rFonts w:hint="cs"/>
          <w:rtl/>
        </w:rPr>
        <w:t>,</w:t>
      </w:r>
      <w:r>
        <w:rPr>
          <w:rtl/>
        </w:rPr>
        <w:t xml:space="preserve"> </w:t>
      </w:r>
      <w:bookmarkStart w:id="15878" w:name="_ETM_Q42_601460"/>
      <w:bookmarkEnd w:id="15878"/>
      <w:r>
        <w:rPr>
          <w:rtl/>
        </w:rPr>
        <w:t xml:space="preserve">בדיוק </w:t>
      </w:r>
      <w:bookmarkStart w:id="15879" w:name="_ETM_Q42_601970"/>
      <w:bookmarkEnd w:id="15879"/>
      <w:r>
        <w:rPr>
          <w:rtl/>
        </w:rPr>
        <w:t xml:space="preserve">בשביל </w:t>
      </w:r>
      <w:bookmarkStart w:id="15880" w:name="_ETM_Q42_602450"/>
      <w:bookmarkEnd w:id="15880"/>
      <w:r>
        <w:rPr>
          <w:rtl/>
        </w:rPr>
        <w:t>זה</w:t>
      </w:r>
      <w:r>
        <w:rPr>
          <w:rFonts w:hint="cs"/>
          <w:rtl/>
        </w:rPr>
        <w:t xml:space="preserve"> –</w:t>
      </w:r>
      <w:r>
        <w:rPr>
          <w:rtl/>
        </w:rPr>
        <w:t xml:space="preserve"> </w:t>
      </w:r>
      <w:bookmarkStart w:id="15881" w:name="_ETM_Q42_603440"/>
      <w:bookmarkEnd w:id="15881"/>
      <w:r>
        <w:rPr>
          <w:rtl/>
        </w:rPr>
        <w:t xml:space="preserve">וזאת </w:t>
      </w:r>
      <w:bookmarkStart w:id="15882" w:name="_ETM_Q42_603979"/>
      <w:bookmarkEnd w:id="15882"/>
      <w:r>
        <w:rPr>
          <w:rFonts w:hint="cs"/>
          <w:rtl/>
        </w:rPr>
        <w:t xml:space="preserve">עוד </w:t>
      </w:r>
      <w:r>
        <w:rPr>
          <w:rtl/>
        </w:rPr>
        <w:t xml:space="preserve">סיבה </w:t>
      </w:r>
      <w:bookmarkStart w:id="15883" w:name="_ETM_Q42_604899"/>
      <w:bookmarkEnd w:id="15883"/>
      <w:r>
        <w:rPr>
          <w:rtl/>
        </w:rPr>
        <w:t xml:space="preserve">שאנחנו </w:t>
      </w:r>
      <w:bookmarkStart w:id="15884" w:name="_ETM_Q42_605469"/>
      <w:bookmarkEnd w:id="15884"/>
      <w:r>
        <w:rPr>
          <w:rtl/>
        </w:rPr>
        <w:t xml:space="preserve">מקימים </w:t>
      </w:r>
      <w:bookmarkStart w:id="15885" w:name="_ETM_Q42_605979"/>
      <w:bookmarkEnd w:id="15885"/>
      <w:r>
        <w:rPr>
          <w:rtl/>
        </w:rPr>
        <w:t xml:space="preserve">את </w:t>
      </w:r>
      <w:bookmarkStart w:id="15886" w:name="_ETM_Q42_606429"/>
      <w:bookmarkEnd w:id="15886"/>
      <w:r>
        <w:rPr>
          <w:rtl/>
        </w:rPr>
        <w:t xml:space="preserve">נציבות </w:t>
      </w:r>
      <w:bookmarkStart w:id="15887" w:name="_ETM_Q42_606969"/>
      <w:bookmarkEnd w:id="15887"/>
      <w:r>
        <w:rPr>
          <w:rtl/>
        </w:rPr>
        <w:t xml:space="preserve">נפגעי </w:t>
      </w:r>
      <w:bookmarkStart w:id="15888" w:name="_ETM_Q42_607420"/>
      <w:bookmarkEnd w:id="15888"/>
      <w:r>
        <w:rPr>
          <w:rtl/>
        </w:rPr>
        <w:t>העבירה</w:t>
      </w:r>
      <w:r>
        <w:rPr>
          <w:rFonts w:hint="cs"/>
          <w:rtl/>
        </w:rPr>
        <w:t>,</w:t>
      </w:r>
      <w:r>
        <w:rPr>
          <w:rtl/>
        </w:rPr>
        <w:t xml:space="preserve"> </w:t>
      </w:r>
      <w:bookmarkStart w:id="15889" w:name="_ETM_Q42_607990"/>
      <w:bookmarkEnd w:id="15889"/>
      <w:r>
        <w:rPr>
          <w:rtl/>
        </w:rPr>
        <w:t xml:space="preserve">שהיא </w:t>
      </w:r>
      <w:bookmarkStart w:id="15890" w:name="_ETM_Q42_608230"/>
      <w:bookmarkEnd w:id="15890"/>
      <w:r>
        <w:rPr>
          <w:rtl/>
        </w:rPr>
        <w:t xml:space="preserve">תוכל </w:t>
      </w:r>
      <w:bookmarkStart w:id="15891" w:name="_ETM_Q42_608650"/>
      <w:bookmarkEnd w:id="15891"/>
      <w:r>
        <w:rPr>
          <w:rtl/>
        </w:rPr>
        <w:t xml:space="preserve">לרכז </w:t>
      </w:r>
      <w:bookmarkStart w:id="15892" w:name="_ETM_Q42_609159"/>
      <w:bookmarkEnd w:id="15892"/>
      <w:r>
        <w:rPr>
          <w:rtl/>
        </w:rPr>
        <w:t xml:space="preserve">את </w:t>
      </w:r>
      <w:bookmarkStart w:id="15893" w:name="_ETM_Q42_609250"/>
      <w:bookmarkEnd w:id="15893"/>
      <w:r>
        <w:rPr>
          <w:rtl/>
        </w:rPr>
        <w:t>הדברים</w:t>
      </w:r>
      <w:r>
        <w:rPr>
          <w:rFonts w:hint="cs"/>
          <w:rtl/>
        </w:rPr>
        <w:t>,</w:t>
      </w:r>
      <w:r>
        <w:rPr>
          <w:rtl/>
        </w:rPr>
        <w:t xml:space="preserve"> </w:t>
      </w:r>
      <w:bookmarkStart w:id="15894" w:name="_ETM_Q42_609819"/>
      <w:bookmarkEnd w:id="15894"/>
      <w:r>
        <w:rPr>
          <w:rtl/>
        </w:rPr>
        <w:t xml:space="preserve">לתאם </w:t>
      </w:r>
      <w:bookmarkStart w:id="15895" w:name="_ETM_Q42_610330"/>
      <w:bookmarkEnd w:id="15895"/>
      <w:r>
        <w:rPr>
          <w:rtl/>
        </w:rPr>
        <w:t xml:space="preserve">בין </w:t>
      </w:r>
      <w:bookmarkStart w:id="15896" w:name="_ETM_Q42_610510"/>
      <w:bookmarkEnd w:id="15896"/>
      <w:r>
        <w:rPr>
          <w:rtl/>
        </w:rPr>
        <w:t>הרשויות</w:t>
      </w:r>
      <w:r>
        <w:rPr>
          <w:rFonts w:hint="cs"/>
          <w:rtl/>
        </w:rPr>
        <w:t>,</w:t>
      </w:r>
      <w:r>
        <w:rPr>
          <w:rtl/>
        </w:rPr>
        <w:t xml:space="preserve"> </w:t>
      </w:r>
      <w:bookmarkStart w:id="15897" w:name="_ETM_Q42_611670"/>
      <w:bookmarkEnd w:id="15897"/>
      <w:r>
        <w:rPr>
          <w:rtl/>
        </w:rPr>
        <w:t xml:space="preserve">לקבל </w:t>
      </w:r>
      <w:bookmarkStart w:id="15898" w:name="_ETM_Q42_612450"/>
      <w:bookmarkEnd w:id="15898"/>
      <w:r>
        <w:rPr>
          <w:rtl/>
        </w:rPr>
        <w:t xml:space="preserve">את </w:t>
      </w:r>
      <w:bookmarkStart w:id="15899" w:name="_ETM_Q42_612629"/>
      <w:bookmarkEnd w:id="15899"/>
      <w:r>
        <w:rPr>
          <w:rtl/>
        </w:rPr>
        <w:t>המידעים</w:t>
      </w:r>
      <w:r>
        <w:rPr>
          <w:rFonts w:hint="cs"/>
          <w:rtl/>
        </w:rPr>
        <w:t>,</w:t>
      </w:r>
      <w:r>
        <w:rPr>
          <w:rtl/>
        </w:rPr>
        <w:t xml:space="preserve"> </w:t>
      </w:r>
      <w:bookmarkStart w:id="15900" w:name="_ETM_Q42_614410"/>
      <w:bookmarkEnd w:id="15900"/>
      <w:r>
        <w:rPr>
          <w:rtl/>
        </w:rPr>
        <w:t xml:space="preserve">ומתוך </w:t>
      </w:r>
      <w:bookmarkStart w:id="15901" w:name="_ETM_Q42_614980"/>
      <w:bookmarkEnd w:id="15901"/>
      <w:r>
        <w:rPr>
          <w:rtl/>
        </w:rPr>
        <w:t xml:space="preserve">המומחיות </w:t>
      </w:r>
      <w:bookmarkStart w:id="15902" w:name="_ETM_Q42_615760"/>
      <w:bookmarkEnd w:id="15902"/>
      <w:r>
        <w:rPr>
          <w:rtl/>
        </w:rPr>
        <w:t xml:space="preserve">שלה </w:t>
      </w:r>
      <w:bookmarkStart w:id="15903" w:name="_ETM_Q42_616270"/>
      <w:bookmarkEnd w:id="15903"/>
      <w:r>
        <w:rPr>
          <w:rtl/>
        </w:rPr>
        <w:t xml:space="preserve">בטיפול </w:t>
      </w:r>
      <w:bookmarkStart w:id="15904" w:name="_ETM_Q42_616780"/>
      <w:bookmarkEnd w:id="15904"/>
      <w:r>
        <w:rPr>
          <w:rtl/>
        </w:rPr>
        <w:t xml:space="preserve">בתחום </w:t>
      </w:r>
      <w:bookmarkStart w:id="15905" w:name="_ETM_Q42_617260"/>
      <w:bookmarkEnd w:id="15905"/>
      <w:r>
        <w:rPr>
          <w:rtl/>
        </w:rPr>
        <w:t xml:space="preserve">הזה </w:t>
      </w:r>
      <w:bookmarkStart w:id="15906" w:name="_ETM_Q42_618160"/>
      <w:bookmarkEnd w:id="15906"/>
      <w:r>
        <w:rPr>
          <w:rtl/>
        </w:rPr>
        <w:t xml:space="preserve">תוכל </w:t>
      </w:r>
      <w:bookmarkStart w:id="15907" w:name="_ETM_Q42_618580"/>
      <w:bookmarkEnd w:id="15907"/>
      <w:r>
        <w:rPr>
          <w:rtl/>
        </w:rPr>
        <w:t xml:space="preserve">גם </w:t>
      </w:r>
      <w:bookmarkStart w:id="15908" w:name="_ETM_Q42_618910"/>
      <w:bookmarkEnd w:id="15908"/>
      <w:r>
        <w:rPr>
          <w:rtl/>
        </w:rPr>
        <w:t xml:space="preserve">לסייע </w:t>
      </w:r>
      <w:bookmarkStart w:id="15909" w:name="_ETM_Q42_619600"/>
      <w:bookmarkEnd w:id="15909"/>
      <w:r>
        <w:rPr>
          <w:rtl/>
        </w:rPr>
        <w:t xml:space="preserve">לנפגעי </w:t>
      </w:r>
      <w:bookmarkStart w:id="15910" w:name="_ETM_Q42_621430"/>
      <w:bookmarkEnd w:id="15910"/>
      <w:r>
        <w:rPr>
          <w:rtl/>
        </w:rPr>
        <w:t>ה</w:t>
      </w:r>
      <w:r>
        <w:rPr>
          <w:rFonts w:hint="cs"/>
          <w:rtl/>
        </w:rPr>
        <w:t xml:space="preserve">עבירה </w:t>
      </w:r>
      <w:bookmarkStart w:id="15911" w:name="_ETM_Q42_622120"/>
      <w:bookmarkEnd w:id="15911"/>
      <w:r>
        <w:rPr>
          <w:rtl/>
        </w:rPr>
        <w:t xml:space="preserve">ולנפגעי </w:t>
      </w:r>
      <w:bookmarkStart w:id="15912" w:name="_ETM_Q42_622870"/>
      <w:bookmarkEnd w:id="15912"/>
      <w:r>
        <w:rPr>
          <w:rtl/>
        </w:rPr>
        <w:t>הטרור</w:t>
      </w:r>
      <w:r>
        <w:rPr>
          <w:rFonts w:hint="cs"/>
          <w:rtl/>
        </w:rPr>
        <w:t xml:space="preserve"> </w:t>
      </w:r>
      <w:bookmarkStart w:id="15913" w:name="_ETM_Q42_623829"/>
      <w:bookmarkStart w:id="15914" w:name="_ETM_Q42_624010"/>
      <w:bookmarkEnd w:id="15913"/>
      <w:bookmarkEnd w:id="15914"/>
      <w:r>
        <w:rPr>
          <w:rFonts w:hint="cs"/>
          <w:rtl/>
        </w:rPr>
        <w:t>ב</w:t>
      </w:r>
      <w:r>
        <w:rPr>
          <w:rtl/>
        </w:rPr>
        <w:t xml:space="preserve">סיוע </w:t>
      </w:r>
      <w:bookmarkStart w:id="15915" w:name="_ETM_Q42_624519"/>
      <w:bookmarkEnd w:id="15915"/>
      <w:r>
        <w:rPr>
          <w:rtl/>
        </w:rPr>
        <w:t xml:space="preserve">הכי </w:t>
      </w:r>
      <w:bookmarkStart w:id="15916" w:name="_ETM_Q42_624790"/>
      <w:bookmarkEnd w:id="15916"/>
      <w:r>
        <w:rPr>
          <w:rtl/>
        </w:rPr>
        <w:t>טוב</w:t>
      </w:r>
      <w:r>
        <w:rPr>
          <w:rFonts w:hint="cs"/>
          <w:rtl/>
        </w:rPr>
        <w:t>,</w:t>
      </w:r>
      <w:r>
        <w:rPr>
          <w:rtl/>
        </w:rPr>
        <w:t xml:space="preserve"> </w:t>
      </w:r>
      <w:bookmarkStart w:id="15917" w:name="_ETM_Q42_625150"/>
      <w:bookmarkEnd w:id="15917"/>
      <w:r>
        <w:rPr>
          <w:rtl/>
        </w:rPr>
        <w:t xml:space="preserve">הכי </w:t>
      </w:r>
      <w:bookmarkStart w:id="15918" w:name="_ETM_Q42_625359"/>
      <w:bookmarkEnd w:id="15918"/>
      <w:r>
        <w:rPr>
          <w:rtl/>
        </w:rPr>
        <w:t>מקצועי</w:t>
      </w:r>
      <w:r>
        <w:rPr>
          <w:rFonts w:hint="cs"/>
          <w:rtl/>
        </w:rPr>
        <w:t>, הכי</w:t>
      </w:r>
      <w:bookmarkStart w:id="15919" w:name="_ETM_Q42_625959"/>
      <w:bookmarkStart w:id="15920" w:name="_ETM_Q42_626230"/>
      <w:bookmarkEnd w:id="15919"/>
      <w:bookmarkEnd w:id="15920"/>
      <w:r>
        <w:rPr>
          <w:rFonts w:hint="cs"/>
          <w:rtl/>
        </w:rPr>
        <w:t xml:space="preserve"> </w:t>
      </w:r>
      <w:r>
        <w:rPr>
          <w:rtl/>
        </w:rPr>
        <w:t>מלא</w:t>
      </w:r>
      <w:r>
        <w:rPr>
          <w:rFonts w:hint="cs"/>
          <w:rtl/>
        </w:rPr>
        <w:t>,</w:t>
      </w:r>
      <w:r>
        <w:rPr>
          <w:rtl/>
        </w:rPr>
        <w:t xml:space="preserve"> </w:t>
      </w:r>
      <w:bookmarkStart w:id="15921" w:name="_ETM_Q42_626560"/>
      <w:bookmarkEnd w:id="15921"/>
      <w:r>
        <w:rPr>
          <w:rtl/>
        </w:rPr>
        <w:t xml:space="preserve">הכי </w:t>
      </w:r>
      <w:bookmarkStart w:id="15922" w:name="_ETM_Q42_626889"/>
      <w:bookmarkEnd w:id="15922"/>
      <w:r>
        <w:rPr>
          <w:rtl/>
        </w:rPr>
        <w:t>רחב</w:t>
      </w:r>
      <w:r>
        <w:rPr>
          <w:rFonts w:hint="cs"/>
          <w:rtl/>
        </w:rPr>
        <w:t>,</w:t>
      </w:r>
      <w:r>
        <w:rPr>
          <w:rtl/>
        </w:rPr>
        <w:t xml:space="preserve"> </w:t>
      </w:r>
      <w:bookmarkStart w:id="15923" w:name="_ETM_Q42_627730"/>
      <w:bookmarkEnd w:id="15923"/>
      <w:r>
        <w:rPr>
          <w:rtl/>
        </w:rPr>
        <w:t xml:space="preserve">ויחד </w:t>
      </w:r>
      <w:bookmarkStart w:id="15924" w:name="_ETM_Q42_628269"/>
      <w:bookmarkEnd w:id="15924"/>
      <w:r>
        <w:rPr>
          <w:rtl/>
        </w:rPr>
        <w:t xml:space="preserve">עם </w:t>
      </w:r>
      <w:bookmarkStart w:id="15925" w:name="_ETM_Q42_628389"/>
      <w:bookmarkEnd w:id="15925"/>
      <w:r>
        <w:rPr>
          <w:rtl/>
        </w:rPr>
        <w:t>זאת</w:t>
      </w:r>
      <w:r>
        <w:rPr>
          <w:rFonts w:hint="cs"/>
          <w:rtl/>
        </w:rPr>
        <w:t>,</w:t>
      </w:r>
      <w:r>
        <w:rPr>
          <w:rtl/>
        </w:rPr>
        <w:t xml:space="preserve"> </w:t>
      </w:r>
      <w:bookmarkStart w:id="15926" w:name="_ETM_Q42_628689"/>
      <w:bookmarkEnd w:id="15926"/>
      <w:r>
        <w:rPr>
          <w:rtl/>
        </w:rPr>
        <w:t xml:space="preserve">כמובן </w:t>
      </w:r>
      <w:bookmarkStart w:id="15927" w:name="_ETM_Q42_629109"/>
      <w:bookmarkEnd w:id="15927"/>
      <w:r>
        <w:rPr>
          <w:rtl/>
        </w:rPr>
        <w:t xml:space="preserve">לעשות </w:t>
      </w:r>
      <w:bookmarkStart w:id="15928" w:name="_ETM_Q42_629469"/>
      <w:bookmarkEnd w:id="15928"/>
      <w:r>
        <w:rPr>
          <w:rtl/>
        </w:rPr>
        <w:t xml:space="preserve">את </w:t>
      </w:r>
      <w:bookmarkStart w:id="15929" w:name="_ETM_Q42_629590"/>
      <w:bookmarkEnd w:id="15929"/>
      <w:r>
        <w:rPr>
          <w:rtl/>
        </w:rPr>
        <w:t xml:space="preserve">זה </w:t>
      </w:r>
      <w:bookmarkStart w:id="15930" w:name="_ETM_Q42_629739"/>
      <w:bookmarkEnd w:id="15930"/>
      <w:r>
        <w:rPr>
          <w:rtl/>
        </w:rPr>
        <w:t xml:space="preserve">באופן </w:t>
      </w:r>
      <w:bookmarkStart w:id="15931" w:name="_ETM_Q42_631090"/>
      <w:bookmarkStart w:id="15932" w:name="_ETM_Q42_631749"/>
      <w:bookmarkStart w:id="15933" w:name="_ETM_Q42_632139"/>
      <w:bookmarkEnd w:id="15931"/>
      <w:bookmarkEnd w:id="15932"/>
      <w:bookmarkEnd w:id="15933"/>
      <w:r>
        <w:rPr>
          <w:rtl/>
        </w:rPr>
        <w:t xml:space="preserve">מסודר </w:t>
      </w:r>
      <w:bookmarkStart w:id="15934" w:name="_ETM_Q42_632680"/>
      <w:bookmarkEnd w:id="15934"/>
      <w:r>
        <w:rPr>
          <w:rFonts w:hint="cs"/>
          <w:rtl/>
        </w:rPr>
        <w:t>ש</w:t>
      </w:r>
      <w:r>
        <w:rPr>
          <w:rtl/>
        </w:rPr>
        <w:t xml:space="preserve">לא </w:t>
      </w:r>
      <w:bookmarkStart w:id="15935" w:name="_ETM_Q42_632919"/>
      <w:bookmarkEnd w:id="15935"/>
      <w:r>
        <w:rPr>
          <w:rtl/>
        </w:rPr>
        <w:t xml:space="preserve">יפגע </w:t>
      </w:r>
      <w:bookmarkStart w:id="15936" w:name="_ETM_Q42_633249"/>
      <w:bookmarkEnd w:id="15936"/>
      <w:r>
        <w:rPr>
          <w:rtl/>
        </w:rPr>
        <w:t xml:space="preserve">בדברים </w:t>
      </w:r>
      <w:bookmarkStart w:id="15937" w:name="_ETM_Q42_634510"/>
      <w:bookmarkEnd w:id="15937"/>
      <w:r>
        <w:rPr>
          <w:rtl/>
        </w:rPr>
        <w:t>אחרים</w:t>
      </w:r>
      <w:r>
        <w:rPr>
          <w:rFonts w:hint="cs"/>
          <w:rtl/>
        </w:rPr>
        <w:t>.</w:t>
      </w:r>
      <w:r>
        <w:rPr>
          <w:rtl/>
        </w:rPr>
        <w:t xml:space="preserve"> </w:t>
      </w:r>
      <w:bookmarkStart w:id="15938" w:name="_ETM_Q42_636090"/>
      <w:bookmarkEnd w:id="15938"/>
    </w:p>
    <w:p w:rsidR="0086198E" w:rsidRDefault="0086198E" w:rsidP="0017608B">
      <w:pPr>
        <w:rPr>
          <w:rtl/>
        </w:rPr>
      </w:pPr>
    </w:p>
    <w:p w:rsidR="0086198E" w:rsidRDefault="0086198E" w:rsidP="00C529E9">
      <w:pPr>
        <w:rPr>
          <w:rtl/>
        </w:rPr>
      </w:pPr>
      <w:r>
        <w:rPr>
          <w:rtl/>
        </w:rPr>
        <w:t xml:space="preserve">צריך </w:t>
      </w:r>
      <w:bookmarkStart w:id="15939" w:name="_ETM_Q42_636510"/>
      <w:bookmarkEnd w:id="15939"/>
      <w:r>
        <w:rPr>
          <w:rtl/>
        </w:rPr>
        <w:t xml:space="preserve">גם </w:t>
      </w:r>
      <w:bookmarkStart w:id="15940" w:name="_ETM_Q42_636690"/>
      <w:bookmarkEnd w:id="15940"/>
      <w:r>
        <w:rPr>
          <w:rtl/>
        </w:rPr>
        <w:t xml:space="preserve">להגיד </w:t>
      </w:r>
      <w:bookmarkStart w:id="15941" w:name="_ETM_Q42_637200"/>
      <w:bookmarkEnd w:id="15941"/>
      <w:r>
        <w:rPr>
          <w:rFonts w:hint="cs"/>
          <w:rtl/>
        </w:rPr>
        <w:t>ש</w:t>
      </w:r>
      <w:r>
        <w:rPr>
          <w:rtl/>
        </w:rPr>
        <w:t xml:space="preserve">בחלק </w:t>
      </w:r>
      <w:bookmarkStart w:id="15942" w:name="_ETM_Q42_640760"/>
      <w:bookmarkEnd w:id="15942"/>
      <w:r>
        <w:rPr>
          <w:rtl/>
        </w:rPr>
        <w:t xml:space="preserve">מהמקרים החזקת </w:t>
      </w:r>
      <w:bookmarkStart w:id="15943" w:name="_ETM_Q42_638130"/>
      <w:bookmarkEnd w:id="15943"/>
      <w:r>
        <w:rPr>
          <w:rtl/>
        </w:rPr>
        <w:t xml:space="preserve">מאגרי </w:t>
      </w:r>
      <w:bookmarkStart w:id="15944" w:name="_ETM_Q42_638700"/>
      <w:bookmarkEnd w:id="15944"/>
      <w:r>
        <w:rPr>
          <w:rtl/>
        </w:rPr>
        <w:t xml:space="preserve">מידע </w:t>
      </w:r>
      <w:bookmarkStart w:id="15945" w:name="_ETM_Q42_639120"/>
      <w:bookmarkEnd w:id="15945"/>
      <w:r>
        <w:rPr>
          <w:rtl/>
        </w:rPr>
        <w:t xml:space="preserve">כאלה </w:t>
      </w:r>
      <w:bookmarkStart w:id="15946" w:name="_ETM_Q42_640280"/>
      <w:bookmarkStart w:id="15947" w:name="_ETM_Q42_641540"/>
      <w:bookmarkEnd w:id="15946"/>
      <w:bookmarkEnd w:id="15947"/>
      <w:r>
        <w:rPr>
          <w:rtl/>
        </w:rPr>
        <w:t xml:space="preserve">היא </w:t>
      </w:r>
      <w:bookmarkStart w:id="15948" w:name="_ETM_Q42_641720"/>
      <w:bookmarkEnd w:id="15948"/>
      <w:r>
        <w:rPr>
          <w:rtl/>
        </w:rPr>
        <w:t xml:space="preserve">לא </w:t>
      </w:r>
      <w:bookmarkStart w:id="15949" w:name="_ETM_Q42_641900"/>
      <w:bookmarkEnd w:id="15949"/>
      <w:r>
        <w:rPr>
          <w:rtl/>
        </w:rPr>
        <w:t>אפשרית</w:t>
      </w:r>
      <w:r>
        <w:rPr>
          <w:rFonts w:hint="cs"/>
          <w:rtl/>
        </w:rPr>
        <w:t>.</w:t>
      </w:r>
      <w:r>
        <w:rPr>
          <w:rtl/>
        </w:rPr>
        <w:t xml:space="preserve"> </w:t>
      </w:r>
      <w:bookmarkStart w:id="15950" w:name="_ETM_Q42_643360"/>
      <w:bookmarkEnd w:id="15950"/>
      <w:r>
        <w:rPr>
          <w:rtl/>
        </w:rPr>
        <w:t xml:space="preserve">הרי </w:t>
      </w:r>
      <w:bookmarkStart w:id="15951" w:name="_ETM_Q42_643599"/>
      <w:bookmarkEnd w:id="15951"/>
      <w:r>
        <w:rPr>
          <w:rtl/>
        </w:rPr>
        <w:t>אף</w:t>
      </w:r>
      <w:bookmarkStart w:id="15952" w:name="_ETM_Q42_643780"/>
      <w:bookmarkEnd w:id="15952"/>
      <w:r>
        <w:rPr>
          <w:rFonts w:hint="cs"/>
          <w:rtl/>
        </w:rPr>
        <w:t xml:space="preserve"> אחד</w:t>
      </w:r>
      <w:r>
        <w:rPr>
          <w:rtl/>
        </w:rPr>
        <w:t xml:space="preserve"> </w:t>
      </w:r>
      <w:bookmarkStart w:id="15953" w:name="_ETM_Q42_644110"/>
      <w:bookmarkEnd w:id="15953"/>
      <w:r>
        <w:rPr>
          <w:rtl/>
        </w:rPr>
        <w:t xml:space="preserve">לא </w:t>
      </w:r>
      <w:bookmarkStart w:id="15954" w:name="_ETM_Q42_644200"/>
      <w:bookmarkEnd w:id="15954"/>
      <w:r>
        <w:rPr>
          <w:rtl/>
        </w:rPr>
        <w:t>מצפה</w:t>
      </w:r>
      <w:r>
        <w:rPr>
          <w:rFonts w:hint="cs"/>
          <w:rtl/>
        </w:rPr>
        <w:t>,</w:t>
      </w:r>
      <w:r>
        <w:rPr>
          <w:rtl/>
        </w:rPr>
        <w:t xml:space="preserve"> </w:t>
      </w:r>
      <w:bookmarkStart w:id="15955" w:name="_ETM_Q42_644739"/>
      <w:bookmarkEnd w:id="15955"/>
      <w:r>
        <w:rPr>
          <w:rtl/>
        </w:rPr>
        <w:t>למשל</w:t>
      </w:r>
      <w:r>
        <w:rPr>
          <w:rFonts w:hint="cs"/>
          <w:rtl/>
        </w:rPr>
        <w:t>,</w:t>
      </w:r>
      <w:r>
        <w:rPr>
          <w:rtl/>
        </w:rPr>
        <w:t xml:space="preserve"> </w:t>
      </w:r>
      <w:bookmarkStart w:id="15956" w:name="_ETM_Q42_645909"/>
      <w:bookmarkEnd w:id="15956"/>
      <w:r>
        <w:rPr>
          <w:rtl/>
        </w:rPr>
        <w:t xml:space="preserve">שכל </w:t>
      </w:r>
      <w:bookmarkStart w:id="15957" w:name="_ETM_Q42_646540"/>
      <w:bookmarkEnd w:id="15957"/>
      <w:r>
        <w:rPr>
          <w:rtl/>
        </w:rPr>
        <w:t xml:space="preserve">מאגרי </w:t>
      </w:r>
      <w:bookmarkStart w:id="15958" w:name="_ETM_Q42_647110"/>
      <w:bookmarkEnd w:id="15958"/>
      <w:r>
        <w:rPr>
          <w:rtl/>
        </w:rPr>
        <w:t xml:space="preserve">המידע </w:t>
      </w:r>
      <w:bookmarkStart w:id="15959" w:name="_ETM_Q42_647769"/>
      <w:bookmarkEnd w:id="15959"/>
      <w:r>
        <w:rPr>
          <w:rtl/>
        </w:rPr>
        <w:t xml:space="preserve">שמצויים </w:t>
      </w:r>
      <w:bookmarkStart w:id="15960" w:name="_ETM_Q42_648430"/>
      <w:bookmarkEnd w:id="15960"/>
      <w:r>
        <w:rPr>
          <w:rtl/>
        </w:rPr>
        <w:t xml:space="preserve">לצורך </w:t>
      </w:r>
      <w:bookmarkStart w:id="15961" w:name="_ETM_Q42_648849"/>
      <w:bookmarkEnd w:id="15961"/>
      <w:r>
        <w:rPr>
          <w:rtl/>
        </w:rPr>
        <w:t xml:space="preserve">הדוגמה </w:t>
      </w:r>
      <w:bookmarkStart w:id="15962" w:name="_ETM_Q42_649330"/>
      <w:bookmarkStart w:id="15963" w:name="_ETM_Q42_649540"/>
      <w:bookmarkEnd w:id="15962"/>
      <w:bookmarkEnd w:id="15963"/>
      <w:r>
        <w:rPr>
          <w:rtl/>
        </w:rPr>
        <w:t xml:space="preserve">בידי </w:t>
      </w:r>
      <w:bookmarkStart w:id="15964" w:name="_ETM_Q42_649870"/>
      <w:bookmarkEnd w:id="15964"/>
      <w:r>
        <w:rPr>
          <w:rtl/>
        </w:rPr>
        <w:t xml:space="preserve">השב"כ </w:t>
      </w:r>
      <w:bookmarkStart w:id="15965" w:name="_ETM_Q42_651040"/>
      <w:bookmarkEnd w:id="15965"/>
      <w:r>
        <w:rPr>
          <w:rtl/>
        </w:rPr>
        <w:t xml:space="preserve">יועברו </w:t>
      </w:r>
      <w:bookmarkStart w:id="15966" w:name="_ETM_Q42_651640"/>
      <w:bookmarkEnd w:id="15966"/>
      <w:r>
        <w:rPr>
          <w:rtl/>
        </w:rPr>
        <w:t>עכשיו</w:t>
      </w:r>
      <w:bookmarkStart w:id="15967" w:name="_ETM_Q42_652060"/>
      <w:bookmarkEnd w:id="15967"/>
      <w:r>
        <w:rPr>
          <w:rFonts w:hint="cs"/>
          <w:rtl/>
        </w:rPr>
        <w:t xml:space="preserve"> ו</w:t>
      </w:r>
      <w:r>
        <w:rPr>
          <w:rtl/>
        </w:rPr>
        <w:t xml:space="preserve">יוחזקו </w:t>
      </w:r>
      <w:bookmarkStart w:id="15968" w:name="_ETM_Q42_652750"/>
      <w:bookmarkEnd w:id="15968"/>
      <w:r>
        <w:rPr>
          <w:rtl/>
        </w:rPr>
        <w:t xml:space="preserve">גם </w:t>
      </w:r>
      <w:bookmarkStart w:id="15969" w:name="_ETM_Q42_652959"/>
      <w:bookmarkEnd w:id="15969"/>
      <w:r>
        <w:rPr>
          <w:rtl/>
        </w:rPr>
        <w:t xml:space="preserve">בידי </w:t>
      </w:r>
      <w:bookmarkStart w:id="15970" w:name="_ETM_Q42_653379"/>
      <w:bookmarkEnd w:id="15970"/>
      <w:r>
        <w:rPr>
          <w:rtl/>
        </w:rPr>
        <w:t xml:space="preserve">איזשהו </w:t>
      </w:r>
      <w:bookmarkStart w:id="15971" w:name="_ETM_Q42_653950"/>
      <w:bookmarkEnd w:id="15971"/>
      <w:r>
        <w:rPr>
          <w:rtl/>
        </w:rPr>
        <w:t xml:space="preserve">גוף </w:t>
      </w:r>
      <w:bookmarkStart w:id="15972" w:name="_ETM_Q42_654220"/>
      <w:bookmarkEnd w:id="15972"/>
      <w:r>
        <w:rPr>
          <w:rtl/>
        </w:rPr>
        <w:t>נוסף</w:t>
      </w:r>
      <w:r>
        <w:rPr>
          <w:rFonts w:hint="cs"/>
          <w:rtl/>
        </w:rPr>
        <w:t>,</w:t>
      </w:r>
      <w:r>
        <w:rPr>
          <w:rtl/>
        </w:rPr>
        <w:t xml:space="preserve"> </w:t>
      </w:r>
      <w:bookmarkStart w:id="15973" w:name="_ETM_Q42_654730"/>
      <w:bookmarkEnd w:id="15973"/>
      <w:r>
        <w:rPr>
          <w:rtl/>
        </w:rPr>
        <w:t xml:space="preserve">יחידה </w:t>
      </w:r>
      <w:bookmarkStart w:id="15974" w:name="_ETM_Q42_655209"/>
      <w:bookmarkEnd w:id="15974"/>
      <w:r>
        <w:rPr>
          <w:rtl/>
        </w:rPr>
        <w:t xml:space="preserve">במשרד </w:t>
      </w:r>
      <w:bookmarkStart w:id="15975" w:name="_ETM_Q42_655659"/>
      <w:bookmarkEnd w:id="15975"/>
      <w:r>
        <w:rPr>
          <w:rtl/>
        </w:rPr>
        <w:t xml:space="preserve">המשפטים </w:t>
      </w:r>
      <w:bookmarkStart w:id="15976" w:name="_ETM_Q42_656739"/>
      <w:bookmarkEnd w:id="15976"/>
      <w:r>
        <w:rPr>
          <w:rtl/>
        </w:rPr>
        <w:t xml:space="preserve">או </w:t>
      </w:r>
      <w:bookmarkStart w:id="15977" w:name="_ETM_Q42_656890"/>
      <w:bookmarkEnd w:id="15977"/>
      <w:r>
        <w:rPr>
          <w:rtl/>
        </w:rPr>
        <w:t xml:space="preserve">אפילו </w:t>
      </w:r>
      <w:bookmarkStart w:id="15978" w:name="_ETM_Q42_657310"/>
      <w:bookmarkEnd w:id="15978"/>
      <w:r>
        <w:rPr>
          <w:rtl/>
        </w:rPr>
        <w:t xml:space="preserve">נציבות </w:t>
      </w:r>
      <w:bookmarkStart w:id="15979" w:name="_ETM_Q42_657849"/>
      <w:bookmarkEnd w:id="15979"/>
      <w:r>
        <w:rPr>
          <w:rtl/>
        </w:rPr>
        <w:t xml:space="preserve">נפגעי </w:t>
      </w:r>
      <w:bookmarkStart w:id="15980" w:name="_ETM_Q42_658299"/>
      <w:bookmarkEnd w:id="15980"/>
      <w:r>
        <w:rPr>
          <w:rtl/>
        </w:rPr>
        <w:t>העבירה</w:t>
      </w:r>
      <w:r>
        <w:rPr>
          <w:rFonts w:hint="cs"/>
          <w:rtl/>
        </w:rPr>
        <w:t>.</w:t>
      </w:r>
      <w:r>
        <w:rPr>
          <w:rtl/>
        </w:rPr>
        <w:t xml:space="preserve"> </w:t>
      </w:r>
      <w:bookmarkStart w:id="15981" w:name="_ETM_Q42_659090"/>
      <w:bookmarkEnd w:id="15981"/>
      <w:r>
        <w:rPr>
          <w:rtl/>
        </w:rPr>
        <w:t>ולכן</w:t>
      </w:r>
      <w:r>
        <w:rPr>
          <w:rFonts w:hint="cs"/>
          <w:rtl/>
        </w:rPr>
        <w:t>,</w:t>
      </w:r>
      <w:r>
        <w:rPr>
          <w:rtl/>
        </w:rPr>
        <w:t xml:space="preserve"> </w:t>
      </w:r>
      <w:bookmarkStart w:id="15982" w:name="_ETM_Q42_659840"/>
      <w:bookmarkEnd w:id="15982"/>
      <w:r>
        <w:rPr>
          <w:rtl/>
        </w:rPr>
        <w:t xml:space="preserve">הדרך </w:t>
      </w:r>
      <w:bookmarkStart w:id="15983" w:name="_ETM_Q42_660319"/>
      <w:bookmarkEnd w:id="15983"/>
      <w:r>
        <w:rPr>
          <w:rtl/>
        </w:rPr>
        <w:t xml:space="preserve">הנכונה </w:t>
      </w:r>
      <w:bookmarkStart w:id="15984" w:name="_ETM_Q42_660950"/>
      <w:bookmarkEnd w:id="15984"/>
      <w:r>
        <w:rPr>
          <w:rtl/>
        </w:rPr>
        <w:t xml:space="preserve">לעשות </w:t>
      </w:r>
      <w:bookmarkStart w:id="15985" w:name="_ETM_Q42_661430"/>
      <w:bookmarkEnd w:id="15985"/>
      <w:r>
        <w:rPr>
          <w:rtl/>
        </w:rPr>
        <w:t xml:space="preserve">את </w:t>
      </w:r>
      <w:bookmarkStart w:id="15986" w:name="_ETM_Q42_661580"/>
      <w:bookmarkEnd w:id="15986"/>
      <w:r>
        <w:rPr>
          <w:rtl/>
        </w:rPr>
        <w:t xml:space="preserve">הדברים </w:t>
      </w:r>
      <w:bookmarkStart w:id="15987" w:name="_ETM_Q42_662060"/>
      <w:bookmarkEnd w:id="15987"/>
      <w:r>
        <w:rPr>
          <w:rtl/>
        </w:rPr>
        <w:t xml:space="preserve">היא </w:t>
      </w:r>
      <w:bookmarkStart w:id="15988" w:name="_ETM_Q42_662150"/>
      <w:bookmarkEnd w:id="15988"/>
      <w:r>
        <w:rPr>
          <w:rtl/>
        </w:rPr>
        <w:t xml:space="preserve">לא </w:t>
      </w:r>
      <w:bookmarkStart w:id="15989" w:name="_ETM_Q42_662269"/>
      <w:bookmarkEnd w:id="15989"/>
      <w:r>
        <w:rPr>
          <w:rtl/>
        </w:rPr>
        <w:t xml:space="preserve">להקים </w:t>
      </w:r>
      <w:bookmarkStart w:id="15990" w:name="_ETM_Q42_662629"/>
      <w:bookmarkEnd w:id="15990"/>
      <w:r>
        <w:rPr>
          <w:rtl/>
        </w:rPr>
        <w:t xml:space="preserve">רשות </w:t>
      </w:r>
      <w:bookmarkStart w:id="15991" w:name="_ETM_Q42_663050"/>
      <w:bookmarkEnd w:id="15991"/>
      <w:r>
        <w:rPr>
          <w:rtl/>
        </w:rPr>
        <w:t xml:space="preserve">שתחזיק </w:t>
      </w:r>
      <w:bookmarkStart w:id="15992" w:name="_ETM_Q42_663650"/>
      <w:bookmarkEnd w:id="15992"/>
      <w:r>
        <w:rPr>
          <w:rtl/>
        </w:rPr>
        <w:t xml:space="preserve">את </w:t>
      </w:r>
      <w:bookmarkStart w:id="15993" w:name="_ETM_Q42_663800"/>
      <w:bookmarkEnd w:id="15993"/>
      <w:r>
        <w:rPr>
          <w:rtl/>
        </w:rPr>
        <w:t xml:space="preserve">מאגרי </w:t>
      </w:r>
      <w:bookmarkStart w:id="15994" w:name="_ETM_Q42_664340"/>
      <w:bookmarkEnd w:id="15994"/>
      <w:r>
        <w:rPr>
          <w:rtl/>
        </w:rPr>
        <w:t>המידע</w:t>
      </w:r>
      <w:r>
        <w:rPr>
          <w:rFonts w:hint="cs"/>
          <w:rtl/>
        </w:rPr>
        <w:t>,</w:t>
      </w:r>
      <w:r>
        <w:rPr>
          <w:rtl/>
        </w:rPr>
        <w:t xml:space="preserve"> </w:t>
      </w:r>
      <w:bookmarkStart w:id="15995" w:name="_ETM_Q42_665269"/>
      <w:bookmarkEnd w:id="15995"/>
      <w:r>
        <w:rPr>
          <w:rtl/>
        </w:rPr>
        <w:t xml:space="preserve">אלא </w:t>
      </w:r>
      <w:bookmarkStart w:id="15996" w:name="_ETM_Q42_665660"/>
      <w:bookmarkEnd w:id="15996"/>
      <w:r>
        <w:rPr>
          <w:rtl/>
        </w:rPr>
        <w:t xml:space="preserve">לאפשר </w:t>
      </w:r>
      <w:bookmarkStart w:id="15997" w:name="_ETM_Q42_666230"/>
      <w:bookmarkEnd w:id="15997"/>
      <w:r>
        <w:rPr>
          <w:rtl/>
        </w:rPr>
        <w:t xml:space="preserve">לנציבות </w:t>
      </w:r>
      <w:bookmarkStart w:id="15998" w:name="_ETM_Q42_667430"/>
      <w:bookmarkEnd w:id="15998"/>
      <w:r>
        <w:rPr>
          <w:rtl/>
        </w:rPr>
        <w:t xml:space="preserve">לקבל </w:t>
      </w:r>
      <w:bookmarkStart w:id="15999" w:name="_ETM_Q42_668239"/>
      <w:bookmarkEnd w:id="15999"/>
      <w:r>
        <w:rPr>
          <w:rtl/>
        </w:rPr>
        <w:t xml:space="preserve">את </w:t>
      </w:r>
      <w:bookmarkStart w:id="16000" w:name="_ETM_Q42_668390"/>
      <w:bookmarkEnd w:id="16000"/>
      <w:r>
        <w:rPr>
          <w:rFonts w:hint="cs"/>
          <w:rtl/>
        </w:rPr>
        <w:t>המידעי</w:t>
      </w:r>
      <w:r>
        <w:rPr>
          <w:rFonts w:hint="eastAsia"/>
          <w:rtl/>
        </w:rPr>
        <w:t>ם</w:t>
      </w:r>
      <w:r>
        <w:rPr>
          <w:rtl/>
        </w:rPr>
        <w:t xml:space="preserve"> </w:t>
      </w:r>
      <w:bookmarkStart w:id="16001" w:name="_ETM_Q42_669080"/>
      <w:bookmarkEnd w:id="16001"/>
      <w:r>
        <w:rPr>
          <w:rtl/>
        </w:rPr>
        <w:t xml:space="preserve">שהיא </w:t>
      </w:r>
      <w:bookmarkStart w:id="16002" w:name="_ETM_Q42_669349"/>
      <w:bookmarkEnd w:id="16002"/>
      <w:r>
        <w:rPr>
          <w:rtl/>
        </w:rPr>
        <w:t xml:space="preserve">צריכה </w:t>
      </w:r>
      <w:bookmarkStart w:id="16003" w:name="_ETM_Q42_669739"/>
      <w:bookmarkEnd w:id="16003"/>
      <w:r>
        <w:rPr>
          <w:rtl/>
        </w:rPr>
        <w:t xml:space="preserve">לקבל </w:t>
      </w:r>
      <w:bookmarkStart w:id="16004" w:name="_ETM_Q42_670670"/>
      <w:bookmarkEnd w:id="16004"/>
      <w:r>
        <w:rPr>
          <w:rtl/>
        </w:rPr>
        <w:t>מ</w:t>
      </w:r>
      <w:bookmarkStart w:id="16005" w:name="_ETM_Q42_670940"/>
      <w:bookmarkEnd w:id="16005"/>
      <w:r>
        <w:rPr>
          <w:rtl/>
        </w:rPr>
        <w:t xml:space="preserve">הגופים </w:t>
      </w:r>
      <w:bookmarkStart w:id="16006" w:name="_ETM_Q42_671510"/>
      <w:bookmarkEnd w:id="16006"/>
      <w:r>
        <w:rPr>
          <w:rtl/>
        </w:rPr>
        <w:t xml:space="preserve">השונים </w:t>
      </w:r>
      <w:bookmarkStart w:id="16007" w:name="_ETM_Q42_672050"/>
      <w:bookmarkEnd w:id="16007"/>
      <w:r>
        <w:rPr>
          <w:rtl/>
        </w:rPr>
        <w:t xml:space="preserve">באופן </w:t>
      </w:r>
      <w:bookmarkStart w:id="16008" w:name="_ETM_Q42_672590"/>
      <w:bookmarkEnd w:id="16008"/>
      <w:r>
        <w:rPr>
          <w:rtl/>
        </w:rPr>
        <w:t xml:space="preserve">קונקרטי </w:t>
      </w:r>
      <w:bookmarkStart w:id="16009" w:name="_ETM_Q42_673310"/>
      <w:bookmarkEnd w:id="16009"/>
      <w:r>
        <w:rPr>
          <w:rtl/>
        </w:rPr>
        <w:t>ונקודתי</w:t>
      </w:r>
      <w:r>
        <w:rPr>
          <w:rFonts w:hint="cs"/>
          <w:rtl/>
        </w:rPr>
        <w:t xml:space="preserve"> </w:t>
      </w:r>
      <w:r>
        <w:rPr>
          <w:rFonts w:hint="eastAsia"/>
          <w:rtl/>
        </w:rPr>
        <w:t>–</w:t>
      </w:r>
      <w:r>
        <w:rPr>
          <w:rtl/>
        </w:rPr>
        <w:t xml:space="preserve"> </w:t>
      </w:r>
      <w:bookmarkStart w:id="16010" w:name="_ETM_Q42_674690"/>
      <w:bookmarkEnd w:id="16010"/>
      <w:r>
        <w:rPr>
          <w:rtl/>
        </w:rPr>
        <w:t>ל</w:t>
      </w:r>
      <w:r>
        <w:rPr>
          <w:rFonts w:hint="cs"/>
          <w:rtl/>
        </w:rPr>
        <w:t>תיקים</w:t>
      </w:r>
      <w:bookmarkStart w:id="16011" w:name="_ETM_Q42_675190"/>
      <w:bookmarkStart w:id="16012" w:name="_ETM_Q42_675400"/>
      <w:bookmarkEnd w:id="16011"/>
      <w:bookmarkEnd w:id="16012"/>
      <w:r>
        <w:rPr>
          <w:rFonts w:hint="cs"/>
          <w:rtl/>
        </w:rPr>
        <w:t xml:space="preserve"> או </w:t>
      </w:r>
      <w:bookmarkStart w:id="16013" w:name="_ETM_Q42_672343"/>
      <w:bookmarkEnd w:id="16013"/>
      <w:r>
        <w:rPr>
          <w:rFonts w:hint="cs"/>
          <w:rtl/>
        </w:rPr>
        <w:t xml:space="preserve">לאירועים או לנפגעי העבירה המסוימים. </w:t>
      </w:r>
      <w:bookmarkStart w:id="16014" w:name="_ETM_Q42_675640"/>
      <w:bookmarkStart w:id="16015" w:name="_ETM_Q42_676180"/>
      <w:bookmarkStart w:id="16016" w:name="_ETM_Q42_676270"/>
      <w:bookmarkStart w:id="16017" w:name="_ETM_Q42_676900"/>
      <w:bookmarkStart w:id="16018" w:name="_ETM_Q42_677470"/>
      <w:bookmarkStart w:id="16019" w:name="_ETM_Q42_678760"/>
      <w:bookmarkEnd w:id="16014"/>
      <w:bookmarkEnd w:id="16015"/>
      <w:bookmarkEnd w:id="16016"/>
      <w:bookmarkEnd w:id="16017"/>
      <w:bookmarkEnd w:id="16018"/>
      <w:bookmarkEnd w:id="16019"/>
      <w:r>
        <w:rPr>
          <w:rtl/>
        </w:rPr>
        <w:t xml:space="preserve">בדרך </w:t>
      </w:r>
      <w:bookmarkStart w:id="16020" w:name="_ETM_Q42_679360"/>
      <w:bookmarkEnd w:id="16020"/>
      <w:r>
        <w:rPr>
          <w:rtl/>
        </w:rPr>
        <w:t xml:space="preserve">הזאת </w:t>
      </w:r>
      <w:bookmarkStart w:id="16021" w:name="_ETM_Q42_680970"/>
      <w:bookmarkEnd w:id="16021"/>
      <w:r>
        <w:rPr>
          <w:rtl/>
        </w:rPr>
        <w:t xml:space="preserve">אני </w:t>
      </w:r>
      <w:bookmarkStart w:id="16022" w:name="_ETM_Q42_681180"/>
      <w:bookmarkEnd w:id="16022"/>
      <w:r>
        <w:rPr>
          <w:rtl/>
        </w:rPr>
        <w:t xml:space="preserve">חושב </w:t>
      </w:r>
      <w:bookmarkStart w:id="16023" w:name="_ETM_Q42_681360"/>
      <w:bookmarkEnd w:id="16023"/>
      <w:r>
        <w:rPr>
          <w:rtl/>
        </w:rPr>
        <w:t xml:space="preserve">שאנחנו </w:t>
      </w:r>
      <w:bookmarkStart w:id="16024" w:name="_ETM_Q42_681780"/>
      <w:bookmarkEnd w:id="16024"/>
      <w:r>
        <w:rPr>
          <w:rtl/>
        </w:rPr>
        <w:t xml:space="preserve">גם </w:t>
      </w:r>
      <w:bookmarkStart w:id="16025" w:name="_ETM_Q42_681989"/>
      <w:bookmarkEnd w:id="16025"/>
      <w:r>
        <w:rPr>
          <w:rtl/>
        </w:rPr>
        <w:t xml:space="preserve">נגן </w:t>
      </w:r>
      <w:bookmarkStart w:id="16026" w:name="_ETM_Q42_682349"/>
      <w:bookmarkEnd w:id="16026"/>
      <w:r>
        <w:rPr>
          <w:rtl/>
        </w:rPr>
        <w:t xml:space="preserve">על </w:t>
      </w:r>
      <w:bookmarkStart w:id="16027" w:name="_ETM_Q42_682500"/>
      <w:bookmarkEnd w:id="16027"/>
      <w:r>
        <w:rPr>
          <w:rtl/>
        </w:rPr>
        <w:t xml:space="preserve">המאגרים </w:t>
      </w:r>
      <w:bookmarkStart w:id="16028" w:name="_ETM_Q42_683069"/>
      <w:bookmarkEnd w:id="16028"/>
      <w:r>
        <w:rPr>
          <w:rtl/>
        </w:rPr>
        <w:t xml:space="preserve">בצורה </w:t>
      </w:r>
      <w:bookmarkStart w:id="16029" w:name="_ETM_Q42_683519"/>
      <w:bookmarkEnd w:id="16029"/>
      <w:r>
        <w:rPr>
          <w:rtl/>
        </w:rPr>
        <w:t xml:space="preserve">טובה </w:t>
      </w:r>
      <w:bookmarkStart w:id="16030" w:name="_ETM_Q42_683819"/>
      <w:bookmarkEnd w:id="16030"/>
      <w:r>
        <w:rPr>
          <w:rtl/>
        </w:rPr>
        <w:t>יותר</w:t>
      </w:r>
      <w:r>
        <w:rPr>
          <w:rFonts w:hint="cs"/>
          <w:rtl/>
        </w:rPr>
        <w:t>,</w:t>
      </w:r>
      <w:r>
        <w:rPr>
          <w:rtl/>
        </w:rPr>
        <w:t xml:space="preserve"> </w:t>
      </w:r>
      <w:bookmarkStart w:id="16031" w:name="_ETM_Q42_684239"/>
      <w:bookmarkEnd w:id="16031"/>
      <w:r>
        <w:rPr>
          <w:rtl/>
        </w:rPr>
        <w:t xml:space="preserve">נחסוך </w:t>
      </w:r>
      <w:bookmarkStart w:id="16032" w:name="_ETM_Q42_684840"/>
      <w:bookmarkEnd w:id="16032"/>
      <w:r>
        <w:rPr>
          <w:rtl/>
        </w:rPr>
        <w:t xml:space="preserve">הרבה </w:t>
      </w:r>
      <w:bookmarkStart w:id="16033" w:name="_ETM_Q42_685140"/>
      <w:bookmarkEnd w:id="16033"/>
      <w:r>
        <w:rPr>
          <w:rtl/>
        </w:rPr>
        <w:t xml:space="preserve">מאוד </w:t>
      </w:r>
      <w:bookmarkStart w:id="16034" w:name="_ETM_Q42_685650"/>
      <w:bookmarkEnd w:id="16034"/>
      <w:r>
        <w:rPr>
          <w:rtl/>
        </w:rPr>
        <w:t>משאבים</w:t>
      </w:r>
      <w:r w:rsidR="00C529E9">
        <w:rPr>
          <w:rFonts w:hint="cs"/>
          <w:rtl/>
        </w:rPr>
        <w:t>,</w:t>
      </w:r>
      <w:r>
        <w:rPr>
          <w:rtl/>
        </w:rPr>
        <w:t xml:space="preserve"> </w:t>
      </w:r>
      <w:bookmarkStart w:id="16035" w:name="_ETM_Q42_686790"/>
      <w:bookmarkEnd w:id="16035"/>
      <w:r>
        <w:rPr>
          <w:rtl/>
        </w:rPr>
        <w:t xml:space="preserve">וכמובן </w:t>
      </w:r>
      <w:bookmarkStart w:id="16036" w:name="_ETM_Q42_688799"/>
      <w:bookmarkEnd w:id="16036"/>
      <w:r>
        <w:rPr>
          <w:rtl/>
        </w:rPr>
        <w:t xml:space="preserve">גם </w:t>
      </w:r>
      <w:bookmarkStart w:id="16037" w:name="_ETM_Q42_689819"/>
      <w:bookmarkEnd w:id="16037"/>
      <w:r>
        <w:rPr>
          <w:rtl/>
        </w:rPr>
        <w:t xml:space="preserve">נקטין </w:t>
      </w:r>
      <w:bookmarkStart w:id="16038" w:name="_ETM_Q42_690329"/>
      <w:bookmarkEnd w:id="16038"/>
      <w:r>
        <w:rPr>
          <w:rtl/>
        </w:rPr>
        <w:t xml:space="preserve">את </w:t>
      </w:r>
      <w:bookmarkStart w:id="16039" w:name="_ETM_Q42_690389"/>
      <w:bookmarkEnd w:id="16039"/>
      <w:r>
        <w:rPr>
          <w:rtl/>
        </w:rPr>
        <w:t xml:space="preserve">הסיכוי </w:t>
      </w:r>
      <w:bookmarkStart w:id="16040" w:name="_ETM_Q42_690989"/>
      <w:bookmarkEnd w:id="16040"/>
      <w:r>
        <w:rPr>
          <w:rtl/>
        </w:rPr>
        <w:t xml:space="preserve">שיהיה </w:t>
      </w:r>
      <w:bookmarkStart w:id="16041" w:name="_ETM_Q42_691469"/>
      <w:bookmarkEnd w:id="16041"/>
      <w:r>
        <w:rPr>
          <w:rtl/>
        </w:rPr>
        <w:t xml:space="preserve">עוד </w:t>
      </w:r>
      <w:bookmarkStart w:id="16042" w:name="_ETM_Q42_691680"/>
      <w:bookmarkEnd w:id="16042"/>
      <w:r>
        <w:rPr>
          <w:rtl/>
        </w:rPr>
        <w:t xml:space="preserve">מעגל </w:t>
      </w:r>
      <w:bookmarkStart w:id="16043" w:name="_ETM_Q42_692159"/>
      <w:bookmarkEnd w:id="16043"/>
      <w:r>
        <w:rPr>
          <w:rtl/>
        </w:rPr>
        <w:t>שעלו</w:t>
      </w:r>
      <w:r>
        <w:rPr>
          <w:rFonts w:hint="cs"/>
          <w:rtl/>
        </w:rPr>
        <w:t>ל</w:t>
      </w:r>
      <w:r>
        <w:rPr>
          <w:rtl/>
        </w:rPr>
        <w:t xml:space="preserve"> </w:t>
      </w:r>
      <w:bookmarkStart w:id="16044" w:name="_ETM_Q42_692669"/>
      <w:bookmarkEnd w:id="16044"/>
      <w:r>
        <w:rPr>
          <w:rtl/>
        </w:rPr>
        <w:t>לה</w:t>
      </w:r>
      <w:r>
        <w:rPr>
          <w:rFonts w:hint="cs"/>
          <w:rtl/>
        </w:rPr>
        <w:t>י</w:t>
      </w:r>
      <w:r>
        <w:rPr>
          <w:rtl/>
        </w:rPr>
        <w:t xml:space="preserve">פרץ </w:t>
      </w:r>
      <w:bookmarkStart w:id="16045" w:name="_ETM_Q42_694980"/>
      <w:bookmarkEnd w:id="16045"/>
      <w:r>
        <w:rPr>
          <w:rtl/>
        </w:rPr>
        <w:t>וכד</w:t>
      </w:r>
      <w:r>
        <w:rPr>
          <w:rFonts w:hint="cs"/>
          <w:rtl/>
        </w:rPr>
        <w:t xml:space="preserve">ומה. </w:t>
      </w:r>
      <w:bookmarkStart w:id="16046" w:name="_ETM_Q42_697390"/>
      <w:bookmarkStart w:id="16047" w:name="_ETM_Q42_698809"/>
      <w:bookmarkEnd w:id="16046"/>
      <w:bookmarkEnd w:id="16047"/>
    </w:p>
    <w:p w:rsidR="0086198E" w:rsidRDefault="0086198E" w:rsidP="0017608B">
      <w:pPr>
        <w:rPr>
          <w:rtl/>
        </w:rPr>
      </w:pPr>
      <w:bookmarkStart w:id="16048" w:name="_ETM_Q42_694115"/>
      <w:bookmarkStart w:id="16049" w:name="_ETM_Q42_694172"/>
      <w:bookmarkEnd w:id="16048"/>
      <w:bookmarkEnd w:id="16049"/>
    </w:p>
    <w:p w:rsidR="0086198E" w:rsidRDefault="0086198E" w:rsidP="00C529E9">
      <w:pPr>
        <w:rPr>
          <w:rtl/>
        </w:rPr>
      </w:pPr>
      <w:bookmarkStart w:id="16050" w:name="_ETM_Q42_694291"/>
      <w:bookmarkStart w:id="16051" w:name="_ETM_Q42_694332"/>
      <w:bookmarkEnd w:id="16050"/>
      <w:bookmarkEnd w:id="16051"/>
      <w:r w:rsidRPr="00D84413">
        <w:rPr>
          <w:rtl/>
        </w:rPr>
        <w:t xml:space="preserve">אני </w:t>
      </w:r>
      <w:bookmarkStart w:id="16052" w:name="_ETM_Q42_699140"/>
      <w:bookmarkStart w:id="16053" w:name="_ETM_Q42_699709"/>
      <w:bookmarkEnd w:id="16052"/>
      <w:bookmarkEnd w:id="16053"/>
      <w:r w:rsidRPr="00D84413">
        <w:rPr>
          <w:rtl/>
        </w:rPr>
        <w:t xml:space="preserve">חייב </w:t>
      </w:r>
      <w:bookmarkStart w:id="16054" w:name="_ETM_Q42_700099"/>
      <w:bookmarkEnd w:id="16054"/>
      <w:r w:rsidRPr="00D84413">
        <w:rPr>
          <w:rtl/>
        </w:rPr>
        <w:t xml:space="preserve">לומר </w:t>
      </w:r>
      <w:bookmarkStart w:id="16055" w:name="_ETM_Q42_700400"/>
      <w:bookmarkEnd w:id="16055"/>
      <w:r w:rsidRPr="00D84413">
        <w:rPr>
          <w:rtl/>
        </w:rPr>
        <w:t xml:space="preserve">גם שכבר </w:t>
      </w:r>
      <w:bookmarkStart w:id="16056" w:name="_ETM_Q42_700940"/>
      <w:bookmarkEnd w:id="16056"/>
      <w:r w:rsidRPr="00D84413">
        <w:rPr>
          <w:rtl/>
        </w:rPr>
        <w:t xml:space="preserve">היום </w:t>
      </w:r>
      <w:bookmarkStart w:id="16057" w:name="_ETM_Q42_702640"/>
      <w:bookmarkEnd w:id="16057"/>
      <w:r w:rsidRPr="00D84413">
        <w:rPr>
          <w:rtl/>
        </w:rPr>
        <w:t>מעוגנ</w:t>
      </w:r>
      <w:r w:rsidR="00C529E9">
        <w:rPr>
          <w:rFonts w:hint="cs"/>
          <w:rtl/>
        </w:rPr>
        <w:t>ים</w:t>
      </w:r>
      <w:r w:rsidRPr="00D84413">
        <w:rPr>
          <w:rtl/>
        </w:rPr>
        <w:t xml:space="preserve"> </w:t>
      </w:r>
      <w:bookmarkStart w:id="16058" w:name="_ETM_Q42_703390"/>
      <w:bookmarkEnd w:id="16058"/>
      <w:r w:rsidRPr="00D84413">
        <w:rPr>
          <w:rtl/>
        </w:rPr>
        <w:t xml:space="preserve">בחוק </w:t>
      </w:r>
      <w:bookmarkStart w:id="16059" w:name="_ETM_Q42_703720"/>
      <w:bookmarkEnd w:id="16059"/>
      <w:r w:rsidRPr="00D84413">
        <w:rPr>
          <w:rtl/>
        </w:rPr>
        <w:t xml:space="preserve">חופש </w:t>
      </w:r>
      <w:bookmarkStart w:id="16060" w:name="_ETM_Q42_704170"/>
      <w:bookmarkEnd w:id="16060"/>
      <w:r w:rsidRPr="00D84413">
        <w:rPr>
          <w:rtl/>
        </w:rPr>
        <w:t xml:space="preserve">המידע </w:t>
      </w:r>
      <w:bookmarkStart w:id="16061" w:name="_ETM_Q42_705490"/>
      <w:bookmarkEnd w:id="16061"/>
      <w:r w:rsidRPr="00D84413">
        <w:rPr>
          <w:rtl/>
        </w:rPr>
        <w:t xml:space="preserve">ובהנחיית </w:t>
      </w:r>
      <w:bookmarkStart w:id="16062" w:name="_ETM_Q42_707260"/>
      <w:bookmarkEnd w:id="16062"/>
      <w:r w:rsidRPr="00D84413">
        <w:rPr>
          <w:rtl/>
        </w:rPr>
        <w:t xml:space="preserve">פ"מ </w:t>
      </w:r>
      <w:bookmarkStart w:id="16063" w:name="_ETM_Q42_707830"/>
      <w:bookmarkEnd w:id="16063"/>
      <w:r w:rsidRPr="00D84413">
        <w:rPr>
          <w:rtl/>
        </w:rPr>
        <w:t>14.8</w:t>
      </w:r>
      <w:bookmarkStart w:id="16064" w:name="_ETM_Q42_710410"/>
      <w:bookmarkEnd w:id="16064"/>
      <w:r w:rsidRPr="00D84413">
        <w:rPr>
          <w:rFonts w:hint="cs"/>
          <w:rtl/>
        </w:rPr>
        <w:t xml:space="preserve"> </w:t>
      </w:r>
      <w:r w:rsidRPr="00D84413">
        <w:rPr>
          <w:rtl/>
        </w:rPr>
        <w:t xml:space="preserve">נושאים </w:t>
      </w:r>
      <w:bookmarkStart w:id="16065" w:name="_ETM_Q42_710800"/>
      <w:bookmarkEnd w:id="16065"/>
      <w:r w:rsidRPr="00D84413">
        <w:rPr>
          <w:rtl/>
        </w:rPr>
        <w:t xml:space="preserve">שונים </w:t>
      </w:r>
      <w:bookmarkStart w:id="16066" w:name="_ETM_Q42_711160"/>
      <w:bookmarkEnd w:id="16066"/>
      <w:r w:rsidRPr="00D84413">
        <w:rPr>
          <w:rtl/>
        </w:rPr>
        <w:t xml:space="preserve">שנוגעים </w:t>
      </w:r>
      <w:bookmarkStart w:id="16067" w:name="_ETM_Q42_711640"/>
      <w:bookmarkEnd w:id="16067"/>
      <w:r w:rsidRPr="00D84413">
        <w:rPr>
          <w:rtl/>
        </w:rPr>
        <w:t xml:space="preserve">לבקשות </w:t>
      </w:r>
      <w:bookmarkStart w:id="16068" w:name="_ETM_Q42_712360"/>
      <w:bookmarkEnd w:id="16068"/>
      <w:r w:rsidRPr="00D84413">
        <w:rPr>
          <w:rtl/>
        </w:rPr>
        <w:t xml:space="preserve">מצד </w:t>
      </w:r>
      <w:bookmarkStart w:id="16069" w:name="_ETM_Q42_712720"/>
      <w:bookmarkEnd w:id="16069"/>
      <w:r w:rsidRPr="00D84413">
        <w:rPr>
          <w:rtl/>
        </w:rPr>
        <w:t xml:space="preserve">גורמים </w:t>
      </w:r>
      <w:bookmarkStart w:id="16070" w:name="_ETM_Q42_713140"/>
      <w:bookmarkEnd w:id="16070"/>
      <w:r w:rsidRPr="00D84413">
        <w:rPr>
          <w:rtl/>
        </w:rPr>
        <w:t xml:space="preserve">לעיין </w:t>
      </w:r>
      <w:bookmarkStart w:id="16071" w:name="_ETM_Q42_713559"/>
      <w:bookmarkEnd w:id="16071"/>
      <w:r w:rsidRPr="00D84413">
        <w:rPr>
          <w:rtl/>
        </w:rPr>
        <w:t xml:space="preserve">במידעים </w:t>
      </w:r>
      <w:bookmarkStart w:id="16072" w:name="_ETM_Q42_714280"/>
      <w:bookmarkEnd w:id="16072"/>
      <w:r w:rsidRPr="00D84413">
        <w:rPr>
          <w:rtl/>
        </w:rPr>
        <w:t xml:space="preserve">הנוגעים </w:t>
      </w:r>
      <w:bookmarkStart w:id="16073" w:name="_ETM_Q42_715240"/>
      <w:bookmarkEnd w:id="16073"/>
      <w:r w:rsidRPr="00D84413">
        <w:rPr>
          <w:rFonts w:hint="cs"/>
          <w:rtl/>
        </w:rPr>
        <w:t>או ה</w:t>
      </w:r>
      <w:bookmarkStart w:id="16074" w:name="_ETM_Q42_715540"/>
      <w:bookmarkEnd w:id="16074"/>
      <w:r w:rsidRPr="00D84413">
        <w:rPr>
          <w:rtl/>
        </w:rPr>
        <w:t xml:space="preserve">מצויים </w:t>
      </w:r>
      <w:bookmarkStart w:id="16075" w:name="_ETM_Q42_716050"/>
      <w:bookmarkEnd w:id="16075"/>
      <w:r w:rsidRPr="00D84413">
        <w:rPr>
          <w:rtl/>
        </w:rPr>
        <w:t>בחקירה</w:t>
      </w:r>
      <w:r w:rsidRPr="00D84413">
        <w:rPr>
          <w:rFonts w:hint="cs"/>
          <w:rtl/>
        </w:rPr>
        <w:t>.</w:t>
      </w:r>
      <w:r w:rsidRPr="00D84413">
        <w:rPr>
          <w:rtl/>
        </w:rPr>
        <w:t xml:space="preserve"> </w:t>
      </w:r>
      <w:bookmarkStart w:id="16076" w:name="_ETM_Q42_717909"/>
      <w:bookmarkEnd w:id="16076"/>
      <w:r w:rsidRPr="00D84413">
        <w:rPr>
          <w:rtl/>
        </w:rPr>
        <w:t xml:space="preserve">גם </w:t>
      </w:r>
      <w:bookmarkStart w:id="16077" w:name="_ETM_Q42_718209"/>
      <w:bookmarkEnd w:id="16077"/>
      <w:r w:rsidRPr="00D84413">
        <w:rPr>
          <w:rtl/>
        </w:rPr>
        <w:t xml:space="preserve">הנושא </w:t>
      </w:r>
      <w:bookmarkStart w:id="16078" w:name="_ETM_Q42_718659"/>
      <w:bookmarkEnd w:id="16078"/>
      <w:r w:rsidRPr="00D84413">
        <w:rPr>
          <w:rtl/>
        </w:rPr>
        <w:t xml:space="preserve">הזה </w:t>
      </w:r>
      <w:bookmarkStart w:id="16079" w:name="_ETM_Q42_719469"/>
      <w:bookmarkEnd w:id="16079"/>
      <w:r w:rsidRPr="00D84413">
        <w:rPr>
          <w:rtl/>
        </w:rPr>
        <w:t>מ</w:t>
      </w:r>
      <w:r w:rsidRPr="00D84413">
        <w:rPr>
          <w:rFonts w:hint="cs"/>
          <w:rtl/>
        </w:rPr>
        <w:t xml:space="preserve">טבע </w:t>
      </w:r>
      <w:bookmarkStart w:id="16080" w:name="_ETM_Q42_717815"/>
      <w:bookmarkEnd w:id="16080"/>
      <w:r w:rsidRPr="00D84413">
        <w:rPr>
          <w:rFonts w:hint="cs"/>
          <w:rtl/>
        </w:rPr>
        <w:t xml:space="preserve">הדברים מצריך איזונים שאי-אפשר לעשות </w:t>
      </w:r>
      <w:bookmarkStart w:id="16081" w:name="_ETM_Q42_719889"/>
      <w:bookmarkStart w:id="16082" w:name="_ETM_Q42_720879"/>
      <w:bookmarkStart w:id="16083" w:name="_ETM_Q42_721419"/>
      <w:bookmarkStart w:id="16084" w:name="_ETM_Q42_722549"/>
      <w:bookmarkStart w:id="16085" w:name="_ETM_Q42_723449"/>
      <w:bookmarkStart w:id="16086" w:name="_ETM_Q42_723689"/>
      <w:bookmarkStart w:id="16087" w:name="_ETM_Q42_723989"/>
      <w:bookmarkEnd w:id="16081"/>
      <w:bookmarkEnd w:id="16082"/>
      <w:bookmarkEnd w:id="16083"/>
      <w:bookmarkEnd w:id="16084"/>
      <w:bookmarkEnd w:id="16085"/>
      <w:bookmarkEnd w:id="16086"/>
      <w:bookmarkEnd w:id="16087"/>
      <w:r w:rsidRPr="00D84413">
        <w:rPr>
          <w:rtl/>
        </w:rPr>
        <w:t>אותם</w:t>
      </w:r>
      <w:r w:rsidRPr="00D84413">
        <w:rPr>
          <w:rFonts w:hint="cs"/>
          <w:rtl/>
        </w:rPr>
        <w:t>,</w:t>
      </w:r>
      <w:r w:rsidRPr="00D84413">
        <w:rPr>
          <w:rtl/>
        </w:rPr>
        <w:t xml:space="preserve"> </w:t>
      </w:r>
      <w:bookmarkStart w:id="16088" w:name="_ETM_Q42_724260"/>
      <w:bookmarkEnd w:id="16088"/>
      <w:r w:rsidRPr="00D84413">
        <w:rPr>
          <w:rtl/>
        </w:rPr>
        <w:t xml:space="preserve">גם </w:t>
      </w:r>
      <w:bookmarkStart w:id="16089" w:name="_ETM_Q42_724409"/>
      <w:bookmarkEnd w:id="16089"/>
      <w:r w:rsidRPr="00D84413">
        <w:rPr>
          <w:rtl/>
        </w:rPr>
        <w:t xml:space="preserve">לא </w:t>
      </w:r>
      <w:bookmarkStart w:id="16090" w:name="_ETM_Q42_724529"/>
      <w:bookmarkEnd w:id="16090"/>
      <w:r w:rsidRPr="00D84413">
        <w:rPr>
          <w:rtl/>
        </w:rPr>
        <w:t xml:space="preserve">במסגרת </w:t>
      </w:r>
      <w:bookmarkStart w:id="16091" w:name="_ETM_Q42_725159"/>
      <w:bookmarkEnd w:id="16091"/>
      <w:r w:rsidRPr="00D84413">
        <w:rPr>
          <w:rtl/>
        </w:rPr>
        <w:t xml:space="preserve">הצעת </w:t>
      </w:r>
      <w:bookmarkStart w:id="16092" w:name="_ETM_Q42_725519"/>
      <w:bookmarkEnd w:id="16092"/>
      <w:r w:rsidRPr="00D84413">
        <w:rPr>
          <w:rtl/>
        </w:rPr>
        <w:t xml:space="preserve">החוק </w:t>
      </w:r>
      <w:bookmarkStart w:id="16093" w:name="_ETM_Q42_725819"/>
      <w:bookmarkEnd w:id="16093"/>
      <w:r w:rsidRPr="00D84413">
        <w:rPr>
          <w:rtl/>
        </w:rPr>
        <w:t xml:space="preserve">שאת </w:t>
      </w:r>
      <w:bookmarkStart w:id="16094" w:name="_ETM_Q42_726389"/>
      <w:bookmarkEnd w:id="16094"/>
      <w:r w:rsidRPr="00D84413">
        <w:rPr>
          <w:rtl/>
        </w:rPr>
        <w:t>מציעה</w:t>
      </w:r>
      <w:r w:rsidRPr="00D84413">
        <w:rPr>
          <w:rFonts w:hint="cs"/>
          <w:rtl/>
        </w:rPr>
        <w:t>.</w:t>
      </w:r>
      <w:r w:rsidRPr="00D84413">
        <w:rPr>
          <w:rtl/>
        </w:rPr>
        <w:t xml:space="preserve"> </w:t>
      </w:r>
      <w:bookmarkStart w:id="16095" w:name="_ETM_Q42_727559"/>
      <w:bookmarkEnd w:id="16095"/>
      <w:r w:rsidRPr="00D84413">
        <w:rPr>
          <w:rtl/>
        </w:rPr>
        <w:t xml:space="preserve">ושוב </w:t>
      </w:r>
      <w:bookmarkStart w:id="16096" w:name="_ETM_Q42_728040"/>
      <w:bookmarkEnd w:id="16096"/>
      <w:r w:rsidRPr="00D84413">
        <w:rPr>
          <w:rtl/>
        </w:rPr>
        <w:t xml:space="preserve">אני </w:t>
      </w:r>
      <w:bookmarkStart w:id="16097" w:name="_ETM_Q42_728249"/>
      <w:bookmarkEnd w:id="16097"/>
      <w:r w:rsidRPr="00D84413">
        <w:rPr>
          <w:rtl/>
        </w:rPr>
        <w:t>אומר</w:t>
      </w:r>
      <w:r>
        <w:rPr>
          <w:rFonts w:hint="cs"/>
          <w:rtl/>
        </w:rPr>
        <w:t>:</w:t>
      </w:r>
      <w:r w:rsidRPr="00D84413">
        <w:rPr>
          <w:rtl/>
        </w:rPr>
        <w:t xml:space="preserve"> </w:t>
      </w:r>
      <w:bookmarkStart w:id="16098" w:name="_ETM_Q42_728579"/>
      <w:bookmarkEnd w:id="16098"/>
      <w:r w:rsidRPr="00D84413">
        <w:rPr>
          <w:rtl/>
        </w:rPr>
        <w:t xml:space="preserve">ברגע </w:t>
      </w:r>
      <w:bookmarkStart w:id="16099" w:name="_ETM_Q42_728969"/>
      <w:bookmarkEnd w:id="16099"/>
      <w:r w:rsidRPr="00D84413">
        <w:rPr>
          <w:rtl/>
        </w:rPr>
        <w:t>ש</w:t>
      </w:r>
      <w:bookmarkStart w:id="16100" w:name="_ETM_Q42_729389"/>
      <w:bookmarkEnd w:id="16100"/>
      <w:r w:rsidRPr="00D84413">
        <w:rPr>
          <w:rtl/>
        </w:rPr>
        <w:t xml:space="preserve">נציבות </w:t>
      </w:r>
      <w:bookmarkStart w:id="16101" w:name="_ETM_Q42_729870"/>
      <w:bookmarkEnd w:id="16101"/>
      <w:r w:rsidRPr="00D84413">
        <w:rPr>
          <w:rtl/>
        </w:rPr>
        <w:t xml:space="preserve">נפגעי </w:t>
      </w:r>
      <w:bookmarkStart w:id="16102" w:name="_ETM_Q42_730319"/>
      <w:bookmarkEnd w:id="16102"/>
      <w:r w:rsidRPr="00D84413">
        <w:rPr>
          <w:rtl/>
        </w:rPr>
        <w:t xml:space="preserve">עבירה </w:t>
      </w:r>
      <w:bookmarkStart w:id="16103" w:name="_ETM_Q42_731159"/>
      <w:bookmarkEnd w:id="16103"/>
      <w:r w:rsidRPr="00D84413">
        <w:rPr>
          <w:rtl/>
        </w:rPr>
        <w:t xml:space="preserve">תיכנס </w:t>
      </w:r>
      <w:bookmarkStart w:id="16104" w:name="_ETM_Q42_731790"/>
      <w:bookmarkEnd w:id="16104"/>
      <w:r w:rsidRPr="00D84413">
        <w:rPr>
          <w:rtl/>
        </w:rPr>
        <w:t xml:space="preserve">לפעולה </w:t>
      </w:r>
      <w:bookmarkStart w:id="16105" w:name="_ETM_Q42_732389"/>
      <w:bookmarkEnd w:id="16105"/>
      <w:r w:rsidRPr="00D84413">
        <w:rPr>
          <w:rtl/>
        </w:rPr>
        <w:t>מלאה</w:t>
      </w:r>
      <w:bookmarkStart w:id="16106" w:name="_ETM_Q42_734170"/>
      <w:bookmarkStart w:id="16107" w:name="_ETM_Q42_734439"/>
      <w:bookmarkEnd w:id="16106"/>
      <w:bookmarkEnd w:id="16107"/>
      <w:r w:rsidRPr="00D84413">
        <w:rPr>
          <w:rFonts w:hint="cs"/>
          <w:rtl/>
        </w:rPr>
        <w:t xml:space="preserve">, עם </w:t>
      </w:r>
      <w:r w:rsidRPr="00D84413">
        <w:rPr>
          <w:rtl/>
        </w:rPr>
        <w:t xml:space="preserve">המומחיות </w:t>
      </w:r>
      <w:bookmarkStart w:id="16108" w:name="_ETM_Q42_735129"/>
      <w:bookmarkEnd w:id="16108"/>
      <w:r w:rsidRPr="00D84413">
        <w:rPr>
          <w:rtl/>
        </w:rPr>
        <w:t xml:space="preserve">שתהיה </w:t>
      </w:r>
      <w:bookmarkStart w:id="16109" w:name="_ETM_Q42_735700"/>
      <w:bookmarkEnd w:id="16109"/>
      <w:r w:rsidRPr="00D84413">
        <w:rPr>
          <w:rtl/>
        </w:rPr>
        <w:t xml:space="preserve">בה </w:t>
      </w:r>
      <w:bookmarkStart w:id="16110" w:name="_ETM_Q42_735879"/>
      <w:bookmarkEnd w:id="16110"/>
      <w:r w:rsidRPr="00D84413">
        <w:rPr>
          <w:rtl/>
        </w:rPr>
        <w:t xml:space="preserve">לנושאים </w:t>
      </w:r>
      <w:bookmarkStart w:id="16111" w:name="_ETM_Q42_736449"/>
      <w:bookmarkEnd w:id="16111"/>
      <w:r w:rsidRPr="00D84413">
        <w:rPr>
          <w:rtl/>
        </w:rPr>
        <w:t>האלה</w:t>
      </w:r>
      <w:r w:rsidRPr="00D84413">
        <w:rPr>
          <w:rFonts w:hint="cs"/>
          <w:rtl/>
        </w:rPr>
        <w:t>,</w:t>
      </w:r>
      <w:r w:rsidRPr="00D84413">
        <w:rPr>
          <w:rtl/>
        </w:rPr>
        <w:t xml:space="preserve"> </w:t>
      </w:r>
      <w:bookmarkStart w:id="16112" w:name="_ETM_Q42_737259"/>
      <w:bookmarkEnd w:id="16112"/>
      <w:r w:rsidRPr="00D84413">
        <w:rPr>
          <w:rtl/>
        </w:rPr>
        <w:t xml:space="preserve">אני </w:t>
      </w:r>
      <w:bookmarkStart w:id="16113" w:name="_ETM_Q42_737530"/>
      <w:bookmarkEnd w:id="16113"/>
      <w:r w:rsidRPr="00D84413">
        <w:rPr>
          <w:rtl/>
        </w:rPr>
        <w:t xml:space="preserve">משוכנע </w:t>
      </w:r>
      <w:bookmarkStart w:id="16114" w:name="_ETM_Q42_738340"/>
      <w:bookmarkEnd w:id="16114"/>
      <w:r w:rsidRPr="00D84413">
        <w:rPr>
          <w:rtl/>
        </w:rPr>
        <w:t xml:space="preserve">שהיא </w:t>
      </w:r>
      <w:bookmarkStart w:id="16115" w:name="_ETM_Q42_738699"/>
      <w:bookmarkEnd w:id="16115"/>
      <w:r w:rsidRPr="00D84413">
        <w:rPr>
          <w:rtl/>
        </w:rPr>
        <w:t xml:space="preserve">תבוא </w:t>
      </w:r>
      <w:bookmarkStart w:id="16116" w:name="_ETM_Q42_739090"/>
      <w:bookmarkEnd w:id="16116"/>
      <w:r w:rsidRPr="00D84413">
        <w:rPr>
          <w:rtl/>
        </w:rPr>
        <w:t xml:space="preserve">אלינו </w:t>
      </w:r>
      <w:bookmarkStart w:id="16117" w:name="_ETM_Q42_739509"/>
      <w:bookmarkEnd w:id="16117"/>
      <w:r w:rsidRPr="00D84413">
        <w:rPr>
          <w:rtl/>
        </w:rPr>
        <w:t xml:space="preserve">ותבקש </w:t>
      </w:r>
      <w:bookmarkStart w:id="16118" w:name="_ETM_Q42_740830"/>
      <w:bookmarkStart w:id="16119" w:name="_ETM_Q42_741160"/>
      <w:bookmarkEnd w:id="16118"/>
      <w:bookmarkEnd w:id="16119"/>
      <w:r w:rsidRPr="00D84413">
        <w:rPr>
          <w:rtl/>
        </w:rPr>
        <w:t xml:space="preserve">תיקונים </w:t>
      </w:r>
      <w:bookmarkStart w:id="16120" w:name="_ETM_Q42_741729"/>
      <w:bookmarkEnd w:id="16120"/>
      <w:r w:rsidRPr="00D84413">
        <w:rPr>
          <w:rtl/>
        </w:rPr>
        <w:t xml:space="preserve">שונים </w:t>
      </w:r>
      <w:bookmarkStart w:id="16121" w:name="_ETM_Q42_742759"/>
      <w:bookmarkEnd w:id="16121"/>
      <w:r w:rsidRPr="00D84413">
        <w:rPr>
          <w:rtl/>
        </w:rPr>
        <w:t>ש</w:t>
      </w:r>
      <w:r w:rsidRPr="00D84413">
        <w:rPr>
          <w:rFonts w:hint="cs"/>
          <w:rtl/>
        </w:rPr>
        <w:t>י</w:t>
      </w:r>
      <w:bookmarkStart w:id="16122" w:name="_ETM_Q42_743179"/>
      <w:bookmarkStart w:id="16123" w:name="_ETM_Q42_743419"/>
      <w:bookmarkStart w:id="16124" w:name="_ETM_Q42_743750"/>
      <w:bookmarkEnd w:id="16122"/>
      <w:bookmarkEnd w:id="16123"/>
      <w:bookmarkEnd w:id="16124"/>
      <w:r w:rsidRPr="00D84413">
        <w:rPr>
          <w:rFonts w:hint="cs"/>
          <w:rtl/>
        </w:rPr>
        <w:t xml:space="preserve">טייבו </w:t>
      </w:r>
      <w:r w:rsidRPr="00D84413">
        <w:rPr>
          <w:rtl/>
        </w:rPr>
        <w:t xml:space="preserve">את </w:t>
      </w:r>
      <w:bookmarkStart w:id="16125" w:name="_ETM_Q42_743900"/>
      <w:bookmarkEnd w:id="16125"/>
      <w:r w:rsidRPr="00D84413">
        <w:rPr>
          <w:rtl/>
        </w:rPr>
        <w:t xml:space="preserve">היכולת </w:t>
      </w:r>
      <w:bookmarkStart w:id="16126" w:name="_ETM_Q42_744440"/>
      <w:bookmarkEnd w:id="16126"/>
      <w:r w:rsidRPr="00D84413">
        <w:rPr>
          <w:rtl/>
        </w:rPr>
        <w:t xml:space="preserve">שלה </w:t>
      </w:r>
      <w:bookmarkStart w:id="16127" w:name="_ETM_Q42_744710"/>
      <w:bookmarkEnd w:id="16127"/>
      <w:r w:rsidRPr="00D84413">
        <w:rPr>
          <w:rtl/>
        </w:rPr>
        <w:t xml:space="preserve">לטפל </w:t>
      </w:r>
      <w:bookmarkStart w:id="16128" w:name="_ETM_Q42_745190"/>
      <w:bookmarkEnd w:id="16128"/>
      <w:r w:rsidRPr="00D84413">
        <w:rPr>
          <w:rtl/>
        </w:rPr>
        <w:t>בדברים</w:t>
      </w:r>
      <w:r w:rsidRPr="00D84413">
        <w:rPr>
          <w:rFonts w:hint="cs"/>
          <w:rtl/>
        </w:rPr>
        <w:t>,</w:t>
      </w:r>
      <w:r w:rsidRPr="00D84413">
        <w:rPr>
          <w:rtl/>
        </w:rPr>
        <w:t xml:space="preserve"> </w:t>
      </w:r>
      <w:bookmarkStart w:id="16129" w:name="_ETM_Q42_745790"/>
      <w:bookmarkEnd w:id="16129"/>
      <w:r w:rsidRPr="00D84413">
        <w:rPr>
          <w:rtl/>
        </w:rPr>
        <w:t xml:space="preserve">לקבל </w:t>
      </w:r>
      <w:bookmarkStart w:id="16130" w:name="_ETM_Q42_746270"/>
      <w:bookmarkEnd w:id="16130"/>
      <w:r w:rsidRPr="00D84413">
        <w:rPr>
          <w:rtl/>
        </w:rPr>
        <w:t xml:space="preserve">את </w:t>
      </w:r>
      <w:bookmarkStart w:id="16131" w:name="_ETM_Q42_746360"/>
      <w:bookmarkEnd w:id="16131"/>
      <w:r w:rsidRPr="00D84413">
        <w:rPr>
          <w:rtl/>
        </w:rPr>
        <w:t xml:space="preserve">המידעים </w:t>
      </w:r>
      <w:bookmarkStart w:id="16132" w:name="_ETM_Q42_747080"/>
      <w:bookmarkEnd w:id="16132"/>
      <w:r w:rsidRPr="00D84413">
        <w:rPr>
          <w:rtl/>
        </w:rPr>
        <w:t xml:space="preserve">להעביר </w:t>
      </w:r>
      <w:bookmarkStart w:id="16133" w:name="_ETM_Q42_747650"/>
      <w:bookmarkEnd w:id="16133"/>
      <w:r w:rsidRPr="00D84413">
        <w:rPr>
          <w:rtl/>
        </w:rPr>
        <w:t xml:space="preserve">אותם </w:t>
      </w:r>
      <w:bookmarkStart w:id="16134" w:name="_ETM_Q42_749270"/>
      <w:bookmarkEnd w:id="16134"/>
      <w:r w:rsidRPr="00D84413">
        <w:rPr>
          <w:rtl/>
        </w:rPr>
        <w:t>וכו</w:t>
      </w:r>
      <w:r>
        <w:rPr>
          <w:rFonts w:hint="cs"/>
          <w:rtl/>
        </w:rPr>
        <w:t>'</w:t>
      </w:r>
      <w:r w:rsidRPr="00D84413">
        <w:rPr>
          <w:rFonts w:hint="cs"/>
          <w:rtl/>
        </w:rPr>
        <w:t>.</w:t>
      </w:r>
      <w:r>
        <w:rPr>
          <w:rFonts w:hint="cs"/>
          <w:rtl/>
        </w:rPr>
        <w:t xml:space="preserve"> </w:t>
      </w:r>
      <w:bookmarkStart w:id="16135" w:name="_ETM_Q42_742611"/>
      <w:bookmarkStart w:id="16136" w:name="_ETM_Q42_749900"/>
      <w:bookmarkStart w:id="16137" w:name="_ETM_Q42_748579"/>
      <w:bookmarkStart w:id="16138" w:name="_ETM_Q42_748629"/>
      <w:bookmarkStart w:id="16139" w:name="_ETM_Q42_748802"/>
      <w:bookmarkStart w:id="16140" w:name="_ETM_Q42_748850"/>
      <w:bookmarkEnd w:id="16135"/>
      <w:bookmarkEnd w:id="16136"/>
      <w:bookmarkEnd w:id="16137"/>
      <w:bookmarkEnd w:id="16138"/>
      <w:bookmarkEnd w:id="16139"/>
      <w:bookmarkEnd w:id="16140"/>
      <w:r>
        <w:rPr>
          <w:rtl/>
        </w:rPr>
        <w:t xml:space="preserve">אני </w:t>
      </w:r>
      <w:bookmarkStart w:id="16141" w:name="_ETM_Q42_750229"/>
      <w:bookmarkEnd w:id="16141"/>
      <w:r>
        <w:rPr>
          <w:rtl/>
        </w:rPr>
        <w:t>בטוח</w:t>
      </w:r>
      <w:r>
        <w:rPr>
          <w:rFonts w:hint="cs"/>
          <w:rtl/>
        </w:rPr>
        <w:t xml:space="preserve"> –</w:t>
      </w:r>
      <w:r>
        <w:rPr>
          <w:rtl/>
        </w:rPr>
        <w:t xml:space="preserve"> </w:t>
      </w:r>
      <w:bookmarkStart w:id="16142" w:name="_ETM_Q42_750800"/>
      <w:bookmarkEnd w:id="16142"/>
      <w:r>
        <w:rPr>
          <w:rtl/>
        </w:rPr>
        <w:t xml:space="preserve">ואני </w:t>
      </w:r>
      <w:bookmarkStart w:id="16143" w:name="_ETM_Q42_751070"/>
      <w:bookmarkEnd w:id="16143"/>
      <w:r>
        <w:rPr>
          <w:rtl/>
        </w:rPr>
        <w:t xml:space="preserve">כבר </w:t>
      </w:r>
      <w:bookmarkStart w:id="16144" w:name="_ETM_Q42_751309"/>
      <w:bookmarkEnd w:id="16144"/>
      <w:r>
        <w:rPr>
          <w:rtl/>
        </w:rPr>
        <w:t>אומר</w:t>
      </w:r>
      <w:r>
        <w:rPr>
          <w:rFonts w:hint="cs"/>
          <w:rtl/>
        </w:rPr>
        <w:t>:</w:t>
      </w:r>
      <w:r>
        <w:rPr>
          <w:rtl/>
        </w:rPr>
        <w:t xml:space="preserve"> </w:t>
      </w:r>
      <w:bookmarkStart w:id="16145" w:name="_ETM_Q42_751610"/>
      <w:bookmarkEnd w:id="16145"/>
      <w:r>
        <w:rPr>
          <w:rtl/>
        </w:rPr>
        <w:t xml:space="preserve">אני </w:t>
      </w:r>
      <w:bookmarkStart w:id="16146" w:name="_ETM_Q42_751759"/>
      <w:bookmarkEnd w:id="16146"/>
      <w:r>
        <w:rPr>
          <w:rtl/>
        </w:rPr>
        <w:t xml:space="preserve">מתחייב </w:t>
      </w:r>
      <w:bookmarkStart w:id="16147" w:name="_ETM_Q42_752300"/>
      <w:bookmarkEnd w:id="16147"/>
      <w:r>
        <w:rPr>
          <w:rtl/>
        </w:rPr>
        <w:t xml:space="preserve">לעמוד </w:t>
      </w:r>
      <w:bookmarkStart w:id="16148" w:name="_ETM_Q42_752660"/>
      <w:bookmarkEnd w:id="16148"/>
      <w:r>
        <w:rPr>
          <w:rtl/>
        </w:rPr>
        <w:t xml:space="preserve">לרשותה </w:t>
      </w:r>
      <w:bookmarkStart w:id="16149" w:name="_ETM_Q42_753199"/>
      <w:bookmarkEnd w:id="16149"/>
      <w:r>
        <w:rPr>
          <w:rtl/>
        </w:rPr>
        <w:t xml:space="preserve">ולסייע </w:t>
      </w:r>
      <w:bookmarkStart w:id="16150" w:name="_ETM_Q42_753860"/>
      <w:bookmarkEnd w:id="16150"/>
      <w:r>
        <w:rPr>
          <w:rtl/>
        </w:rPr>
        <w:t xml:space="preserve">לה </w:t>
      </w:r>
      <w:bookmarkStart w:id="16151" w:name="_ETM_Q42_754009"/>
      <w:bookmarkEnd w:id="16151"/>
      <w:r>
        <w:rPr>
          <w:rtl/>
        </w:rPr>
        <w:t xml:space="preserve">בעניין </w:t>
      </w:r>
      <w:bookmarkStart w:id="16152" w:name="_ETM_Q42_754490"/>
      <w:bookmarkEnd w:id="16152"/>
      <w:r>
        <w:rPr>
          <w:rtl/>
        </w:rPr>
        <w:t>הזה</w:t>
      </w:r>
      <w:r w:rsidR="00C529E9">
        <w:rPr>
          <w:rFonts w:hint="cs"/>
          <w:rtl/>
        </w:rPr>
        <w:t>,</w:t>
      </w:r>
      <w:r>
        <w:rPr>
          <w:rtl/>
        </w:rPr>
        <w:t xml:space="preserve"> </w:t>
      </w:r>
      <w:bookmarkStart w:id="16153" w:name="_ETM_Q42_755330"/>
      <w:bookmarkEnd w:id="16153"/>
      <w:r>
        <w:rPr>
          <w:rtl/>
        </w:rPr>
        <w:t xml:space="preserve">ואני </w:t>
      </w:r>
      <w:bookmarkStart w:id="16154" w:name="_ETM_Q42_755630"/>
      <w:bookmarkEnd w:id="16154"/>
      <w:r>
        <w:rPr>
          <w:rtl/>
        </w:rPr>
        <w:t xml:space="preserve">בטוח </w:t>
      </w:r>
      <w:bookmarkStart w:id="16155" w:name="_ETM_Q42_756020"/>
      <w:bookmarkEnd w:id="16155"/>
      <w:r>
        <w:rPr>
          <w:rtl/>
        </w:rPr>
        <w:t>שאנחנו</w:t>
      </w:r>
      <w:bookmarkStart w:id="16156" w:name="_ETM_Q42_756470"/>
      <w:bookmarkEnd w:id="16156"/>
      <w:r>
        <w:rPr>
          <w:rFonts w:hint="cs"/>
          <w:rtl/>
        </w:rPr>
        <w:t xml:space="preserve"> </w:t>
      </w:r>
      <w:r>
        <w:rPr>
          <w:rtl/>
        </w:rPr>
        <w:t xml:space="preserve">כולנו </w:t>
      </w:r>
      <w:bookmarkStart w:id="16157" w:name="_ETM_Q42_756949"/>
      <w:bookmarkEnd w:id="16157"/>
      <w:r>
        <w:rPr>
          <w:rtl/>
        </w:rPr>
        <w:t>כ</w:t>
      </w:r>
      <w:r>
        <w:rPr>
          <w:rFonts w:hint="cs"/>
          <w:rtl/>
        </w:rPr>
        <w:t>א</w:t>
      </w:r>
      <w:r>
        <w:rPr>
          <w:rtl/>
        </w:rPr>
        <w:t xml:space="preserve">ן </w:t>
      </w:r>
      <w:bookmarkStart w:id="16158" w:name="_ETM_Q42_759160"/>
      <w:bookmarkEnd w:id="16158"/>
      <w:r>
        <w:rPr>
          <w:rtl/>
        </w:rPr>
        <w:t xml:space="preserve">נעשה </w:t>
      </w:r>
      <w:bookmarkStart w:id="16159" w:name="_ETM_Q42_759639"/>
      <w:bookmarkEnd w:id="16159"/>
      <w:r>
        <w:rPr>
          <w:rtl/>
        </w:rPr>
        <w:t xml:space="preserve">בנושא </w:t>
      </w:r>
      <w:bookmarkStart w:id="16160" w:name="_ETM_Q42_760150"/>
      <w:bookmarkEnd w:id="16160"/>
      <w:r>
        <w:rPr>
          <w:rtl/>
        </w:rPr>
        <w:t xml:space="preserve">הזה </w:t>
      </w:r>
      <w:bookmarkStart w:id="16161" w:name="_ETM_Q42_761949"/>
      <w:bookmarkEnd w:id="16161"/>
      <w:r>
        <w:rPr>
          <w:rtl/>
        </w:rPr>
        <w:t xml:space="preserve">מאמץ </w:t>
      </w:r>
      <w:bookmarkStart w:id="16162" w:name="_ETM_Q42_762880"/>
      <w:bookmarkEnd w:id="16162"/>
      <w:r>
        <w:rPr>
          <w:rtl/>
        </w:rPr>
        <w:t>גדול</w:t>
      </w:r>
      <w:r>
        <w:rPr>
          <w:rFonts w:hint="cs"/>
          <w:rtl/>
        </w:rPr>
        <w:t>.</w:t>
      </w:r>
      <w:r>
        <w:rPr>
          <w:rtl/>
        </w:rPr>
        <w:t xml:space="preserve"> </w:t>
      </w:r>
      <w:bookmarkStart w:id="16163" w:name="_ETM_Q42_763360"/>
      <w:bookmarkEnd w:id="16163"/>
    </w:p>
    <w:p w:rsidR="0086198E" w:rsidRDefault="0086198E" w:rsidP="0017608B">
      <w:pPr>
        <w:rPr>
          <w:rtl/>
        </w:rPr>
      </w:pPr>
    </w:p>
    <w:p w:rsidR="0086198E" w:rsidRDefault="0086198E" w:rsidP="00C529E9">
      <w:pPr>
        <w:rPr>
          <w:rtl/>
          <w:lang w:eastAsia="he-IL"/>
        </w:rPr>
      </w:pPr>
      <w:r>
        <w:rPr>
          <w:rtl/>
        </w:rPr>
        <w:t>לכן</w:t>
      </w:r>
      <w:r>
        <w:rPr>
          <w:rFonts w:hint="cs"/>
          <w:rtl/>
        </w:rPr>
        <w:t>,</w:t>
      </w:r>
      <w:r>
        <w:rPr>
          <w:rtl/>
        </w:rPr>
        <w:t xml:space="preserve"> </w:t>
      </w:r>
      <w:bookmarkStart w:id="16164" w:name="_ETM_Q42_765580"/>
      <w:bookmarkEnd w:id="16164"/>
      <w:r>
        <w:rPr>
          <w:rtl/>
        </w:rPr>
        <w:t xml:space="preserve">חברת </w:t>
      </w:r>
      <w:bookmarkStart w:id="16165" w:name="_ETM_Q42_766030"/>
      <w:bookmarkEnd w:id="16165"/>
      <w:r>
        <w:rPr>
          <w:rtl/>
        </w:rPr>
        <w:t xml:space="preserve">הכנסת </w:t>
      </w:r>
      <w:bookmarkStart w:id="16166" w:name="_ETM_Q42_766990"/>
      <w:bookmarkEnd w:id="16166"/>
      <w:r>
        <w:rPr>
          <w:rtl/>
        </w:rPr>
        <w:t>השכל</w:t>
      </w:r>
      <w:bookmarkStart w:id="16167" w:name="_ETM_Q42_768250"/>
      <w:bookmarkEnd w:id="16167"/>
      <w:r>
        <w:rPr>
          <w:rFonts w:hint="cs"/>
          <w:rtl/>
        </w:rPr>
        <w:t xml:space="preserve">, </w:t>
      </w:r>
      <w:r>
        <w:rPr>
          <w:rtl/>
        </w:rPr>
        <w:t xml:space="preserve">אני </w:t>
      </w:r>
      <w:bookmarkStart w:id="16168" w:name="_ETM_Q42_768490"/>
      <w:bookmarkEnd w:id="16168"/>
      <w:r>
        <w:rPr>
          <w:rtl/>
        </w:rPr>
        <w:t xml:space="preserve">חושב </w:t>
      </w:r>
      <w:bookmarkStart w:id="16169" w:name="_ETM_Q42_768730"/>
      <w:bookmarkEnd w:id="16169"/>
      <w:r>
        <w:rPr>
          <w:rtl/>
        </w:rPr>
        <w:t xml:space="preserve">שמובן </w:t>
      </w:r>
      <w:bookmarkStart w:id="16170" w:name="_ETM_Q42_769540"/>
      <w:bookmarkEnd w:id="16170"/>
      <w:r>
        <w:rPr>
          <w:rtl/>
        </w:rPr>
        <w:t>ש</w:t>
      </w:r>
      <w:bookmarkStart w:id="16171" w:name="_ETM_Q42_771030"/>
      <w:bookmarkEnd w:id="16171"/>
      <w:r>
        <w:rPr>
          <w:rtl/>
        </w:rPr>
        <w:t>אי</w:t>
      </w:r>
      <w:bookmarkStart w:id="16172" w:name="_ETM_Q42_771210"/>
      <w:bookmarkEnd w:id="16172"/>
      <w:r>
        <w:rPr>
          <w:rFonts w:hint="cs"/>
          <w:rtl/>
        </w:rPr>
        <w:t>-א</w:t>
      </w:r>
      <w:r>
        <w:rPr>
          <w:rtl/>
        </w:rPr>
        <w:t>פשר</w:t>
      </w:r>
      <w:r>
        <w:rPr>
          <w:rFonts w:hint="cs"/>
          <w:rtl/>
        </w:rPr>
        <w:t>,</w:t>
      </w:r>
      <w:r>
        <w:rPr>
          <w:rtl/>
        </w:rPr>
        <w:t xml:space="preserve"> </w:t>
      </w:r>
      <w:bookmarkStart w:id="16173" w:name="_ETM_Q42_771510"/>
      <w:bookmarkEnd w:id="16173"/>
      <w:r>
        <w:rPr>
          <w:rtl/>
        </w:rPr>
        <w:t xml:space="preserve">בהצעת </w:t>
      </w:r>
      <w:bookmarkStart w:id="16174" w:name="_ETM_Q42_772080"/>
      <w:bookmarkEnd w:id="16174"/>
      <w:r>
        <w:rPr>
          <w:rtl/>
        </w:rPr>
        <w:t xml:space="preserve">חוק </w:t>
      </w:r>
      <w:bookmarkStart w:id="16175" w:name="_ETM_Q42_772350"/>
      <w:bookmarkEnd w:id="16175"/>
      <w:r>
        <w:rPr>
          <w:rtl/>
        </w:rPr>
        <w:t xml:space="preserve">מן </w:t>
      </w:r>
      <w:bookmarkStart w:id="16176" w:name="_ETM_Q42_772530"/>
      <w:bookmarkEnd w:id="16176"/>
      <w:r>
        <w:rPr>
          <w:rtl/>
        </w:rPr>
        <w:t xml:space="preserve">הסוג </w:t>
      </w:r>
      <w:bookmarkStart w:id="16177" w:name="_ETM_Q42_772890"/>
      <w:bookmarkEnd w:id="16177"/>
      <w:r>
        <w:rPr>
          <w:rtl/>
        </w:rPr>
        <w:t>הזה</w:t>
      </w:r>
      <w:r>
        <w:rPr>
          <w:rFonts w:hint="cs"/>
          <w:rtl/>
        </w:rPr>
        <w:t>,</w:t>
      </w:r>
      <w:r>
        <w:rPr>
          <w:rtl/>
        </w:rPr>
        <w:t xml:space="preserve"> </w:t>
      </w:r>
      <w:bookmarkStart w:id="16178" w:name="_ETM_Q42_773790"/>
      <w:bookmarkEnd w:id="16178"/>
      <w:r>
        <w:rPr>
          <w:rtl/>
        </w:rPr>
        <w:t xml:space="preserve">לקבוע </w:t>
      </w:r>
      <w:bookmarkStart w:id="16179" w:name="_ETM_Q42_775339"/>
      <w:bookmarkEnd w:id="16179"/>
      <w:r>
        <w:rPr>
          <w:rtl/>
        </w:rPr>
        <w:t>איז</w:t>
      </w:r>
      <w:r>
        <w:rPr>
          <w:rFonts w:hint="cs"/>
          <w:rtl/>
        </w:rPr>
        <w:t>ו</w:t>
      </w:r>
      <w:r>
        <w:rPr>
          <w:rtl/>
        </w:rPr>
        <w:t xml:space="preserve"> </w:t>
      </w:r>
      <w:bookmarkStart w:id="16180" w:name="_ETM_Q42_775610"/>
      <w:bookmarkEnd w:id="16180"/>
      <w:r>
        <w:rPr>
          <w:rtl/>
        </w:rPr>
        <w:t xml:space="preserve">קביעה </w:t>
      </w:r>
      <w:bookmarkStart w:id="16181" w:name="_ETM_Q42_775939"/>
      <w:bookmarkEnd w:id="16181"/>
      <w:r>
        <w:rPr>
          <w:rtl/>
        </w:rPr>
        <w:t xml:space="preserve">כללית </w:t>
      </w:r>
      <w:bookmarkStart w:id="16182" w:name="_ETM_Q42_776449"/>
      <w:bookmarkEnd w:id="16182"/>
      <w:r>
        <w:rPr>
          <w:rtl/>
        </w:rPr>
        <w:t xml:space="preserve">גורפת </w:t>
      </w:r>
      <w:bookmarkStart w:id="16183" w:name="_ETM_Q42_777110"/>
      <w:bookmarkEnd w:id="16183"/>
      <w:r>
        <w:rPr>
          <w:rtl/>
        </w:rPr>
        <w:t xml:space="preserve">באשר </w:t>
      </w:r>
      <w:bookmarkStart w:id="16184" w:name="_ETM_Q42_777589"/>
      <w:bookmarkEnd w:id="16184"/>
      <w:r>
        <w:rPr>
          <w:rtl/>
        </w:rPr>
        <w:t xml:space="preserve">לשיתוף </w:t>
      </w:r>
      <w:bookmarkStart w:id="16185" w:name="_ETM_Q42_778159"/>
      <w:bookmarkEnd w:id="16185"/>
      <w:r>
        <w:rPr>
          <w:rtl/>
        </w:rPr>
        <w:t xml:space="preserve">מידע </w:t>
      </w:r>
      <w:bookmarkStart w:id="16186" w:name="_ETM_Q42_778639"/>
      <w:bookmarkEnd w:id="16186"/>
      <w:r>
        <w:rPr>
          <w:rtl/>
        </w:rPr>
        <w:t xml:space="preserve">והקמת </w:t>
      </w:r>
      <w:bookmarkStart w:id="16187" w:name="_ETM_Q42_779240"/>
      <w:bookmarkEnd w:id="16187"/>
      <w:r>
        <w:rPr>
          <w:rtl/>
        </w:rPr>
        <w:t xml:space="preserve">מאגר </w:t>
      </w:r>
      <w:bookmarkStart w:id="16188" w:name="_ETM_Q42_779629"/>
      <w:bookmarkEnd w:id="16188"/>
      <w:r>
        <w:rPr>
          <w:rtl/>
        </w:rPr>
        <w:t xml:space="preserve">מידע </w:t>
      </w:r>
      <w:bookmarkStart w:id="16189" w:name="_ETM_Q42_780139"/>
      <w:bookmarkEnd w:id="16189"/>
      <w:r>
        <w:rPr>
          <w:rtl/>
        </w:rPr>
        <w:t>ו</w:t>
      </w:r>
      <w:r>
        <w:rPr>
          <w:rFonts w:hint="cs"/>
          <w:rtl/>
        </w:rPr>
        <w:t>ה</w:t>
      </w:r>
      <w:r>
        <w:rPr>
          <w:rtl/>
        </w:rPr>
        <w:t xml:space="preserve">חזקתו </w:t>
      </w:r>
      <w:bookmarkStart w:id="16190" w:name="_ETM_Q42_781069"/>
      <w:bookmarkEnd w:id="16190"/>
      <w:r>
        <w:rPr>
          <w:rtl/>
        </w:rPr>
        <w:t xml:space="preserve">בידי </w:t>
      </w:r>
      <w:bookmarkStart w:id="16191" w:name="_ETM_Q42_781909"/>
      <w:bookmarkEnd w:id="16191"/>
      <w:r>
        <w:rPr>
          <w:rtl/>
        </w:rPr>
        <w:t xml:space="preserve">משרד </w:t>
      </w:r>
      <w:bookmarkStart w:id="16192" w:name="_ETM_Q42_782270"/>
      <w:bookmarkEnd w:id="16192"/>
      <w:r>
        <w:rPr>
          <w:rtl/>
        </w:rPr>
        <w:t>המשפט</w:t>
      </w:r>
      <w:r>
        <w:rPr>
          <w:rFonts w:hint="cs"/>
          <w:rtl/>
        </w:rPr>
        <w:t xml:space="preserve">ים או בידי איזו רשות, כאשר המידע הזה מוחזק </w:t>
      </w:r>
      <w:bookmarkStart w:id="16193" w:name="_ETM_Q42_784156"/>
      <w:bookmarkEnd w:id="16193"/>
      <w:r>
        <w:rPr>
          <w:rFonts w:hint="cs"/>
          <w:rtl/>
        </w:rPr>
        <w:t xml:space="preserve">היום על ידי גופי מודיעין שונים וגופים אחרים, </w:t>
      </w:r>
      <w:bookmarkStart w:id="16194" w:name="_ETM_Q42_794089"/>
      <w:bookmarkEnd w:id="16194"/>
      <w:r>
        <w:rPr>
          <w:rFonts w:hint="cs"/>
          <w:rtl/>
        </w:rPr>
        <w:t>עם כל המורכבות שבמקורות המידע ועם כל המורכבות שבתוכן שלו.</w:t>
      </w:r>
      <w:bookmarkStart w:id="16195" w:name="_ETM_Q42_800249"/>
      <w:bookmarkEnd w:id="16195"/>
      <w:r>
        <w:rPr>
          <w:rFonts w:hint="cs"/>
          <w:rtl/>
        </w:rPr>
        <w:t xml:space="preserve"> </w:t>
      </w:r>
      <w:bookmarkStart w:id="16196" w:name="TOR_Q43"/>
      <w:bookmarkStart w:id="16197" w:name="_ETM_Q43_180000"/>
      <w:bookmarkEnd w:id="16196"/>
      <w:bookmarkEnd w:id="16197"/>
      <w:r>
        <w:rPr>
          <w:rFonts w:hint="cs"/>
          <w:rtl/>
          <w:lang w:eastAsia="he-IL"/>
        </w:rPr>
        <w:t xml:space="preserve">אני חושב שההפרדה שנעשית, אגב, היא מאוד חשובה, כי בעיניי זה מאוד מאוד מסוכן שמידע מהסוג הזה יוחזק באופן מרוכז במקום אחד – לא רק מסיבות של </w:t>
      </w:r>
      <w:bookmarkStart w:id="16198" w:name="_ETM_Q43_215000"/>
      <w:bookmarkEnd w:id="16198"/>
      <w:r>
        <w:rPr>
          <w:rFonts w:hint="cs"/>
          <w:rtl/>
          <w:lang w:eastAsia="he-IL"/>
        </w:rPr>
        <w:t xml:space="preserve">דליפת המידע, אלא אני לא הייתי רוצה שאצל גורם </w:t>
      </w:r>
      <w:bookmarkStart w:id="16199" w:name="_ETM_Q43_219000"/>
      <w:bookmarkEnd w:id="16199"/>
      <w:r>
        <w:rPr>
          <w:rFonts w:hint="cs"/>
          <w:rtl/>
          <w:lang w:eastAsia="he-IL"/>
        </w:rPr>
        <w:t xml:space="preserve">כלשהו יהיה ריכוז כזה של מידעים מהשב"כ </w:t>
      </w:r>
      <w:r w:rsidRPr="00DA4799">
        <w:rPr>
          <w:rtl/>
          <w:lang w:eastAsia="he-IL"/>
        </w:rPr>
        <w:t>ומהמשטרה ומכל הגורמים למיניהם</w:t>
      </w:r>
      <w:r>
        <w:rPr>
          <w:rFonts w:hint="cs"/>
          <w:rtl/>
          <w:lang w:eastAsia="he-IL"/>
        </w:rPr>
        <w:t>.</w:t>
      </w:r>
      <w:r>
        <w:rPr>
          <w:rtl/>
          <w:lang w:eastAsia="he-IL"/>
        </w:rPr>
        <w:t xml:space="preserve"> אני חושב שכל </w:t>
      </w:r>
      <w:r>
        <w:rPr>
          <w:rFonts w:hint="cs"/>
          <w:rtl/>
          <w:lang w:eastAsia="he-IL"/>
        </w:rPr>
        <w:t xml:space="preserve">אחד </w:t>
      </w:r>
      <w:r w:rsidRPr="00DA4799">
        <w:rPr>
          <w:rtl/>
          <w:lang w:eastAsia="he-IL"/>
        </w:rPr>
        <w:t xml:space="preserve">מבין מה המשמעות של זה גם מבחינת זכויות אזרח </w:t>
      </w:r>
      <w:r>
        <w:rPr>
          <w:rFonts w:hint="cs"/>
          <w:rtl/>
          <w:lang w:eastAsia="he-IL"/>
        </w:rPr>
        <w:t>ו</w:t>
      </w:r>
      <w:r w:rsidRPr="00DA4799">
        <w:rPr>
          <w:rtl/>
          <w:lang w:eastAsia="he-IL"/>
        </w:rPr>
        <w:t>מבחינות אחרות</w:t>
      </w:r>
      <w:r>
        <w:rPr>
          <w:rFonts w:hint="cs"/>
          <w:rtl/>
          <w:lang w:eastAsia="he-IL"/>
        </w:rPr>
        <w:t>.</w:t>
      </w:r>
      <w:bookmarkStart w:id="16200" w:name="_ETM_Q43_255000"/>
      <w:bookmarkStart w:id="16201" w:name="_ETM_Q43_229000"/>
      <w:bookmarkEnd w:id="16200"/>
      <w:bookmarkEnd w:id="16201"/>
      <w:r>
        <w:rPr>
          <w:rFonts w:hint="cs"/>
          <w:rtl/>
          <w:lang w:eastAsia="he-IL"/>
        </w:rPr>
        <w:t xml:space="preserve"> </w:t>
      </w:r>
      <w:r w:rsidRPr="00DA4799">
        <w:rPr>
          <w:rtl/>
          <w:lang w:eastAsia="he-IL"/>
        </w:rPr>
        <w:t>ולכן אני חושב שהאופן שבו אנחנו פועלים</w:t>
      </w:r>
      <w:r>
        <w:rPr>
          <w:rFonts w:hint="cs"/>
          <w:rtl/>
          <w:lang w:eastAsia="he-IL"/>
        </w:rPr>
        <w:t>,</w:t>
      </w:r>
      <w:r>
        <w:rPr>
          <w:rtl/>
          <w:lang w:eastAsia="he-IL"/>
        </w:rPr>
        <w:t xml:space="preserve"> גם בהיבטים של הגנת </w:t>
      </w:r>
      <w:r w:rsidRPr="00DA4799">
        <w:rPr>
          <w:rtl/>
          <w:lang w:eastAsia="he-IL"/>
        </w:rPr>
        <w:t>פרטיות</w:t>
      </w:r>
      <w:r>
        <w:rPr>
          <w:rFonts w:hint="cs"/>
          <w:rtl/>
          <w:lang w:eastAsia="he-IL"/>
        </w:rPr>
        <w:t>,</w:t>
      </w:r>
      <w:r w:rsidRPr="00DA4799">
        <w:rPr>
          <w:rtl/>
          <w:lang w:eastAsia="he-IL"/>
        </w:rPr>
        <w:t xml:space="preserve"> גם בהיבטים של הגנת סייבר</w:t>
      </w:r>
      <w:r>
        <w:rPr>
          <w:rFonts w:hint="cs"/>
          <w:rtl/>
          <w:lang w:eastAsia="he-IL"/>
        </w:rPr>
        <w:t>,</w:t>
      </w:r>
      <w:r w:rsidRPr="00DA4799">
        <w:rPr>
          <w:rtl/>
          <w:lang w:eastAsia="he-IL"/>
        </w:rPr>
        <w:t xml:space="preserve"> הדרך שאנחנו הולכים </w:t>
      </w:r>
      <w:r>
        <w:rPr>
          <w:rFonts w:hint="cs"/>
          <w:rtl/>
          <w:lang w:eastAsia="he-IL"/>
        </w:rPr>
        <w:t>בה עם</w:t>
      </w:r>
      <w:r>
        <w:rPr>
          <w:rtl/>
          <w:lang w:eastAsia="he-IL"/>
        </w:rPr>
        <w:t xml:space="preserve"> הקמת נציבות נפגעי </w:t>
      </w:r>
      <w:r w:rsidRPr="00DA4799">
        <w:rPr>
          <w:rtl/>
          <w:lang w:eastAsia="he-IL"/>
        </w:rPr>
        <w:t>עבירה</w:t>
      </w:r>
      <w:r>
        <w:rPr>
          <w:rFonts w:hint="cs"/>
          <w:rtl/>
          <w:lang w:eastAsia="he-IL"/>
        </w:rPr>
        <w:t>,</w:t>
      </w:r>
      <w:r w:rsidRPr="00DA4799">
        <w:rPr>
          <w:rtl/>
          <w:lang w:eastAsia="he-IL"/>
        </w:rPr>
        <w:t xml:space="preserve"> עם מתן היכולת שלה לקבל את המ</w:t>
      </w:r>
      <w:r>
        <w:rPr>
          <w:rFonts w:hint="cs"/>
          <w:rtl/>
          <w:lang w:eastAsia="he-IL"/>
        </w:rPr>
        <w:t>י</w:t>
      </w:r>
      <w:r>
        <w:rPr>
          <w:rtl/>
          <w:lang w:eastAsia="he-IL"/>
        </w:rPr>
        <w:t>דע ללא צורך להחזיק מאגרים ר</w:t>
      </w:r>
      <w:r>
        <w:rPr>
          <w:rFonts w:hint="cs"/>
          <w:rtl/>
          <w:lang w:eastAsia="he-IL"/>
        </w:rPr>
        <w:t>ח</w:t>
      </w:r>
      <w:r w:rsidRPr="00DA4799">
        <w:rPr>
          <w:rtl/>
          <w:lang w:eastAsia="he-IL"/>
        </w:rPr>
        <w:t>בים שלא לצורך</w:t>
      </w:r>
      <w:r>
        <w:rPr>
          <w:rFonts w:hint="cs"/>
          <w:rtl/>
          <w:lang w:eastAsia="he-IL"/>
        </w:rPr>
        <w:t xml:space="preserve"> –</w:t>
      </w:r>
      <w:r>
        <w:rPr>
          <w:rtl/>
          <w:lang w:eastAsia="he-IL"/>
        </w:rPr>
        <w:t xml:space="preserve"> אני חושב שהיא דרך </w:t>
      </w:r>
      <w:r>
        <w:rPr>
          <w:rFonts w:hint="cs"/>
          <w:rtl/>
          <w:lang w:eastAsia="he-IL"/>
        </w:rPr>
        <w:t>נ</w:t>
      </w:r>
      <w:r w:rsidRPr="00DA4799">
        <w:rPr>
          <w:rtl/>
          <w:lang w:eastAsia="he-IL"/>
        </w:rPr>
        <w:t>כונה וטובה יותר</w:t>
      </w:r>
      <w:r>
        <w:rPr>
          <w:rFonts w:hint="cs"/>
          <w:rtl/>
          <w:lang w:eastAsia="he-IL"/>
        </w:rPr>
        <w:t>.</w:t>
      </w:r>
      <w:r w:rsidRPr="00DA4799">
        <w:rPr>
          <w:rtl/>
          <w:lang w:eastAsia="he-IL"/>
        </w:rPr>
        <w:t xml:space="preserve"> </w:t>
      </w:r>
    </w:p>
    <w:p w:rsidR="0086198E" w:rsidRDefault="0086198E" w:rsidP="002F0EDE">
      <w:pPr>
        <w:rPr>
          <w:rtl/>
          <w:lang w:eastAsia="he-IL"/>
        </w:rPr>
      </w:pPr>
    </w:p>
    <w:p w:rsidR="0086198E" w:rsidRDefault="0086198E" w:rsidP="00C529E9">
      <w:pPr>
        <w:rPr>
          <w:rtl/>
          <w:lang w:eastAsia="he-IL"/>
        </w:rPr>
      </w:pPr>
      <w:bookmarkStart w:id="16202" w:name="_ETM_Q43_260000"/>
      <w:bookmarkEnd w:id="16202"/>
      <w:r w:rsidRPr="00DA4799">
        <w:rPr>
          <w:rtl/>
          <w:lang w:eastAsia="he-IL"/>
        </w:rPr>
        <w:t>צריך גם לומר</w:t>
      </w:r>
      <w:r>
        <w:rPr>
          <w:rFonts w:hint="cs"/>
          <w:rtl/>
          <w:lang w:eastAsia="he-IL"/>
        </w:rPr>
        <w:t>,</w:t>
      </w:r>
      <w:r w:rsidRPr="00DA4799">
        <w:rPr>
          <w:rtl/>
          <w:lang w:eastAsia="he-IL"/>
        </w:rPr>
        <w:t xml:space="preserve"> אנחנו חיים בעולם של משאבים מוגבלים</w:t>
      </w:r>
      <w:r w:rsidR="00C529E9">
        <w:rPr>
          <w:rFonts w:hint="cs"/>
          <w:rtl/>
          <w:lang w:eastAsia="he-IL"/>
        </w:rPr>
        <w:t>.</w:t>
      </w:r>
      <w:r w:rsidRPr="00DA4799">
        <w:rPr>
          <w:rtl/>
          <w:lang w:eastAsia="he-IL"/>
        </w:rPr>
        <w:t xml:space="preserve"> הצרכים התקציביים שאנחנו מכירים אותם הם מרובים</w:t>
      </w:r>
      <w:r>
        <w:rPr>
          <w:rFonts w:hint="cs"/>
          <w:rtl/>
          <w:lang w:eastAsia="he-IL"/>
        </w:rPr>
        <w:t>,</w:t>
      </w:r>
      <w:r>
        <w:rPr>
          <w:rtl/>
          <w:lang w:eastAsia="he-IL"/>
        </w:rPr>
        <w:t xml:space="preserve"> ואני חושב שהאחריות שלי כשר </w:t>
      </w:r>
      <w:r>
        <w:rPr>
          <w:rFonts w:hint="cs"/>
          <w:rtl/>
          <w:lang w:eastAsia="he-IL"/>
        </w:rPr>
        <w:t xml:space="preserve">היא </w:t>
      </w:r>
      <w:r w:rsidRPr="00DA4799">
        <w:rPr>
          <w:rtl/>
          <w:lang w:eastAsia="he-IL"/>
        </w:rPr>
        <w:t>לעשות מאמץ מאוד גדול כדי למקסם את היעילות והשימוש במשאבים בדרך הטובה ביותר</w:t>
      </w:r>
      <w:r>
        <w:rPr>
          <w:rFonts w:hint="cs"/>
          <w:rtl/>
          <w:lang w:eastAsia="he-IL"/>
        </w:rPr>
        <w:t>.</w:t>
      </w:r>
      <w:r w:rsidRPr="00DA4799">
        <w:rPr>
          <w:rtl/>
          <w:lang w:eastAsia="he-IL"/>
        </w:rPr>
        <w:t xml:space="preserve"> ולכן</w:t>
      </w:r>
      <w:r>
        <w:rPr>
          <w:rFonts w:hint="cs"/>
          <w:rtl/>
          <w:lang w:eastAsia="he-IL"/>
        </w:rPr>
        <w:t>,</w:t>
      </w:r>
      <w:r w:rsidRPr="00DA4799">
        <w:rPr>
          <w:rtl/>
          <w:lang w:eastAsia="he-IL"/>
        </w:rPr>
        <w:t xml:space="preserve"> אם יש לי דרך יעילה יותר וטובה יותר שבמשך </w:t>
      </w:r>
      <w:r w:rsidRPr="004F290E">
        <w:rPr>
          <w:rtl/>
          <w:lang w:eastAsia="he-IL"/>
        </w:rPr>
        <w:t>שנים רצו בה</w:t>
      </w:r>
      <w:r>
        <w:rPr>
          <w:rFonts w:hint="cs"/>
          <w:rtl/>
          <w:lang w:eastAsia="he-IL"/>
        </w:rPr>
        <w:t>,</w:t>
      </w:r>
      <w:r w:rsidRPr="00DA4799">
        <w:rPr>
          <w:rtl/>
          <w:lang w:eastAsia="he-IL"/>
        </w:rPr>
        <w:t xml:space="preserve"> והצלחנו סוף</w:t>
      </w:r>
      <w:r>
        <w:rPr>
          <w:rFonts w:hint="cs"/>
          <w:rtl/>
          <w:lang w:eastAsia="he-IL"/>
        </w:rPr>
        <w:t>-</w:t>
      </w:r>
      <w:r w:rsidRPr="00DA4799">
        <w:rPr>
          <w:rtl/>
          <w:lang w:eastAsia="he-IL"/>
        </w:rPr>
        <w:t>סוף להקים אותה</w:t>
      </w:r>
      <w:r>
        <w:rPr>
          <w:rFonts w:hint="cs"/>
          <w:rtl/>
          <w:lang w:eastAsia="he-IL"/>
        </w:rPr>
        <w:t xml:space="preserve"> –</w:t>
      </w:r>
      <w:r>
        <w:rPr>
          <w:rtl/>
          <w:lang w:eastAsia="he-IL"/>
        </w:rPr>
        <w:t xml:space="preserve"> נציבות נפגעי </w:t>
      </w:r>
      <w:r w:rsidRPr="00DA4799">
        <w:rPr>
          <w:rtl/>
          <w:lang w:eastAsia="he-IL"/>
        </w:rPr>
        <w:t>עבירה</w:t>
      </w:r>
      <w:r>
        <w:rPr>
          <w:rFonts w:hint="cs"/>
          <w:rtl/>
          <w:lang w:eastAsia="he-IL"/>
        </w:rPr>
        <w:t xml:space="preserve"> –</w:t>
      </w:r>
      <w:r w:rsidRPr="00DA4799">
        <w:rPr>
          <w:rtl/>
          <w:lang w:eastAsia="he-IL"/>
        </w:rPr>
        <w:t xml:space="preserve"> אני חושב שנכון לפעול בדרך הזו</w:t>
      </w:r>
      <w:r>
        <w:rPr>
          <w:rFonts w:hint="cs"/>
          <w:rtl/>
          <w:lang w:eastAsia="he-IL"/>
        </w:rPr>
        <w:t>.</w:t>
      </w:r>
      <w:r w:rsidRPr="00DA4799">
        <w:rPr>
          <w:rtl/>
          <w:lang w:eastAsia="he-IL"/>
        </w:rPr>
        <w:t xml:space="preserve"> </w:t>
      </w:r>
    </w:p>
    <w:p w:rsidR="0086198E" w:rsidRDefault="0086198E" w:rsidP="002F0EDE">
      <w:pPr>
        <w:rPr>
          <w:rtl/>
          <w:lang w:eastAsia="he-IL"/>
        </w:rPr>
      </w:pPr>
    </w:p>
    <w:p w:rsidR="0086198E" w:rsidRDefault="0086198E" w:rsidP="0017608B">
      <w:pPr>
        <w:rPr>
          <w:rtl/>
          <w:lang w:eastAsia="he-IL"/>
        </w:rPr>
      </w:pPr>
      <w:bookmarkStart w:id="16203" w:name="_ETM_Q43_301000"/>
      <w:bookmarkEnd w:id="16203"/>
      <w:r w:rsidRPr="00DA4799">
        <w:rPr>
          <w:rtl/>
          <w:lang w:eastAsia="he-IL"/>
        </w:rPr>
        <w:t>ואני כן מוכרח לומר</w:t>
      </w:r>
      <w:r>
        <w:rPr>
          <w:rFonts w:hint="cs"/>
          <w:rtl/>
          <w:lang w:eastAsia="he-IL"/>
        </w:rPr>
        <w:t>,</w:t>
      </w:r>
      <w:r w:rsidRPr="00DA4799">
        <w:rPr>
          <w:rtl/>
          <w:lang w:eastAsia="he-IL"/>
        </w:rPr>
        <w:t xml:space="preserve"> חברת הכנסת השכל</w:t>
      </w:r>
      <w:r>
        <w:rPr>
          <w:rFonts w:hint="cs"/>
          <w:rtl/>
          <w:lang w:eastAsia="he-IL"/>
        </w:rPr>
        <w:t>,</w:t>
      </w:r>
      <w:r>
        <w:rPr>
          <w:rtl/>
          <w:lang w:eastAsia="he-IL"/>
        </w:rPr>
        <w:t xml:space="preserve"> אני בהחלט מאוד </w:t>
      </w:r>
      <w:r>
        <w:rPr>
          <w:rFonts w:hint="cs"/>
          <w:rtl/>
          <w:lang w:eastAsia="he-IL"/>
        </w:rPr>
        <w:t>ל</w:t>
      </w:r>
      <w:r>
        <w:rPr>
          <w:rtl/>
          <w:lang w:eastAsia="he-IL"/>
        </w:rPr>
        <w:t>רשותך ברגע ש</w:t>
      </w:r>
      <w:r>
        <w:rPr>
          <w:rFonts w:hint="cs"/>
          <w:rtl/>
          <w:lang w:eastAsia="he-IL"/>
        </w:rPr>
        <w:t>ה</w:t>
      </w:r>
      <w:r w:rsidRPr="00DA4799">
        <w:rPr>
          <w:rtl/>
          <w:lang w:eastAsia="he-IL"/>
        </w:rPr>
        <w:t>נציבות תחל באמת את פעולתה</w:t>
      </w:r>
      <w:r>
        <w:rPr>
          <w:rFonts w:hint="cs"/>
          <w:rtl/>
          <w:lang w:eastAsia="he-IL"/>
        </w:rPr>
        <w:t>,</w:t>
      </w:r>
      <w:r w:rsidRPr="00DA4799">
        <w:rPr>
          <w:rtl/>
          <w:lang w:eastAsia="he-IL"/>
        </w:rPr>
        <w:t xml:space="preserve"> כדי לווד</w:t>
      </w:r>
      <w:r>
        <w:rPr>
          <w:rtl/>
          <w:lang w:eastAsia="he-IL"/>
        </w:rPr>
        <w:t>א שהדברים החשובים שאת רוצה שי</w:t>
      </w:r>
      <w:r>
        <w:rPr>
          <w:rFonts w:hint="cs"/>
          <w:rtl/>
          <w:lang w:eastAsia="he-IL"/>
        </w:rPr>
        <w:t>ונגשו</w:t>
      </w:r>
      <w:r w:rsidRPr="00DA4799">
        <w:rPr>
          <w:rtl/>
          <w:lang w:eastAsia="he-IL"/>
        </w:rPr>
        <w:t xml:space="preserve"> </w:t>
      </w:r>
      <w:r>
        <w:rPr>
          <w:rFonts w:hint="cs"/>
          <w:rtl/>
          <w:lang w:eastAsia="he-IL"/>
        </w:rPr>
        <w:t>ל</w:t>
      </w:r>
      <w:r>
        <w:rPr>
          <w:rtl/>
          <w:lang w:eastAsia="he-IL"/>
        </w:rPr>
        <w:t>נפגעי הטרור</w:t>
      </w:r>
      <w:r w:rsidR="00C529E9">
        <w:rPr>
          <w:rFonts w:hint="cs"/>
          <w:rtl/>
          <w:lang w:eastAsia="he-IL"/>
        </w:rPr>
        <w:t>,</w:t>
      </w:r>
      <w:r>
        <w:rPr>
          <w:rtl/>
          <w:lang w:eastAsia="he-IL"/>
        </w:rPr>
        <w:t xml:space="preserve"> </w:t>
      </w:r>
      <w:r w:rsidRPr="00DA4799">
        <w:rPr>
          <w:rtl/>
          <w:lang w:eastAsia="he-IL"/>
        </w:rPr>
        <w:t>אכן הנציבות תוכל לטפל בהם</w:t>
      </w:r>
      <w:r>
        <w:rPr>
          <w:rFonts w:hint="cs"/>
          <w:rtl/>
          <w:lang w:eastAsia="he-IL"/>
        </w:rPr>
        <w:t>,</w:t>
      </w:r>
      <w:r w:rsidRPr="00DA4799">
        <w:rPr>
          <w:rtl/>
          <w:lang w:eastAsia="he-IL"/>
        </w:rPr>
        <w:t xml:space="preserve"> ולוודא שהיא נותנת את השירות החשוב הזה ו</w:t>
      </w:r>
      <w:r>
        <w:rPr>
          <w:rFonts w:hint="cs"/>
          <w:rtl/>
          <w:lang w:eastAsia="he-IL"/>
        </w:rPr>
        <w:t xml:space="preserve">את </w:t>
      </w:r>
      <w:r w:rsidRPr="00DA4799">
        <w:rPr>
          <w:rtl/>
          <w:lang w:eastAsia="he-IL"/>
        </w:rPr>
        <w:t>הליווי החשוב הזה לאותם נפגעים ולמשפחותיהם היקרות</w:t>
      </w:r>
      <w:r>
        <w:rPr>
          <w:rFonts w:hint="cs"/>
          <w:rtl/>
          <w:lang w:eastAsia="he-IL"/>
        </w:rPr>
        <w:t>.</w:t>
      </w:r>
      <w:r w:rsidRPr="00DA4799">
        <w:rPr>
          <w:rtl/>
          <w:lang w:eastAsia="he-IL"/>
        </w:rPr>
        <w:t xml:space="preserve"> תודה רבה</w:t>
      </w:r>
      <w:r>
        <w:rPr>
          <w:rFonts w:hint="cs"/>
          <w:rtl/>
          <w:lang w:eastAsia="he-IL"/>
        </w:rPr>
        <w:t>.</w:t>
      </w:r>
      <w:r w:rsidRPr="00DA4799">
        <w:rPr>
          <w:rtl/>
          <w:lang w:eastAsia="he-IL"/>
        </w:rPr>
        <w:t xml:space="preserve"> </w:t>
      </w:r>
    </w:p>
    <w:p w:rsidR="0086198E" w:rsidRDefault="0086198E" w:rsidP="002F0EDE">
      <w:pPr>
        <w:rPr>
          <w:rtl/>
          <w:lang w:eastAsia="he-IL"/>
        </w:rPr>
      </w:pPr>
    </w:p>
    <w:p w:rsidR="0086198E" w:rsidRDefault="0086198E" w:rsidP="0017608B">
      <w:pPr>
        <w:pStyle w:val="af8"/>
        <w:keepNext/>
        <w:rPr>
          <w:rtl/>
        </w:rPr>
      </w:pPr>
      <w:bookmarkStart w:id="16204" w:name="ET_yor_6597_11"/>
      <w:r w:rsidRPr="001E0055">
        <w:rPr>
          <w:rStyle w:val="TagStyle"/>
          <w:rtl/>
        </w:rPr>
        <w:t xml:space="preserve"> &lt;&lt; יור &gt;&gt; </w:t>
      </w:r>
      <w:r>
        <w:rPr>
          <w:rtl/>
        </w:rPr>
        <w:t>היו"ר מאיר כהן:</w:t>
      </w:r>
      <w:r w:rsidRPr="001E0055">
        <w:rPr>
          <w:rStyle w:val="TagStyle"/>
          <w:rtl/>
        </w:rPr>
        <w:t xml:space="preserve"> &lt;&lt; יור &gt;&gt;</w:t>
      </w:r>
      <w:r>
        <w:rPr>
          <w:rtl/>
        </w:rPr>
        <w:t xml:space="preserve"> </w:t>
      </w:r>
      <w:bookmarkEnd w:id="16204"/>
    </w:p>
    <w:p w:rsidR="0086198E" w:rsidRPr="001E0055" w:rsidRDefault="0086198E" w:rsidP="0017608B">
      <w:pPr>
        <w:ind w:firstLine="0"/>
        <w:rPr>
          <w:rtl/>
          <w:lang w:eastAsia="he-IL"/>
        </w:rPr>
      </w:pPr>
    </w:p>
    <w:p w:rsidR="0086198E" w:rsidRDefault="0086198E" w:rsidP="0017608B">
      <w:pPr>
        <w:rPr>
          <w:rtl/>
          <w:lang w:eastAsia="he-IL"/>
        </w:rPr>
      </w:pPr>
      <w:r w:rsidRPr="00DA4799">
        <w:rPr>
          <w:rtl/>
          <w:lang w:eastAsia="he-IL"/>
        </w:rPr>
        <w:t>תודה רב</w:t>
      </w:r>
      <w:r>
        <w:rPr>
          <w:rtl/>
          <w:lang w:eastAsia="he-IL"/>
        </w:rPr>
        <w:t>ה</w:t>
      </w:r>
      <w:r>
        <w:rPr>
          <w:rFonts w:hint="cs"/>
          <w:rtl/>
          <w:lang w:eastAsia="he-IL"/>
        </w:rPr>
        <w:t>,</w:t>
      </w:r>
      <w:r>
        <w:rPr>
          <w:rtl/>
          <w:lang w:eastAsia="he-IL"/>
        </w:rPr>
        <w:t xml:space="preserve"> אדוני</w:t>
      </w:r>
      <w:r>
        <w:rPr>
          <w:rFonts w:hint="cs"/>
          <w:rtl/>
          <w:lang w:eastAsia="he-IL"/>
        </w:rPr>
        <w:t>.</w:t>
      </w:r>
      <w:r>
        <w:rPr>
          <w:rtl/>
          <w:lang w:eastAsia="he-IL"/>
        </w:rPr>
        <w:t xml:space="preserve"> חברת הכנסת השכל</w:t>
      </w:r>
      <w:r>
        <w:rPr>
          <w:rFonts w:hint="cs"/>
          <w:rtl/>
          <w:lang w:eastAsia="he-IL"/>
        </w:rPr>
        <w:t>,</w:t>
      </w:r>
      <w:r>
        <w:rPr>
          <w:rtl/>
          <w:lang w:eastAsia="he-IL"/>
        </w:rPr>
        <w:t xml:space="preserve"> יש לך </w:t>
      </w:r>
      <w:r>
        <w:rPr>
          <w:rFonts w:hint="cs"/>
          <w:rtl/>
          <w:lang w:eastAsia="he-IL"/>
        </w:rPr>
        <w:t xml:space="preserve">שלוש </w:t>
      </w:r>
      <w:r w:rsidRPr="00DA4799">
        <w:rPr>
          <w:rtl/>
          <w:lang w:eastAsia="he-IL"/>
        </w:rPr>
        <w:t>דקות להגיב על התנגדות הממשלה</w:t>
      </w:r>
      <w:r>
        <w:rPr>
          <w:rFonts w:hint="cs"/>
          <w:rtl/>
          <w:lang w:eastAsia="he-IL"/>
        </w:rPr>
        <w:t>,</w:t>
      </w:r>
      <w:r w:rsidRPr="00DA4799">
        <w:rPr>
          <w:rtl/>
          <w:lang w:eastAsia="he-IL"/>
        </w:rPr>
        <w:t xml:space="preserve"> בבקשה</w:t>
      </w:r>
      <w:r>
        <w:rPr>
          <w:rFonts w:hint="cs"/>
          <w:rtl/>
          <w:lang w:eastAsia="he-IL"/>
        </w:rPr>
        <w:t>.</w:t>
      </w:r>
    </w:p>
    <w:p w:rsidR="0086198E" w:rsidRDefault="0086198E" w:rsidP="0017608B">
      <w:pPr>
        <w:rPr>
          <w:rtl/>
          <w:lang w:eastAsia="he-IL"/>
        </w:rPr>
      </w:pPr>
    </w:p>
    <w:p w:rsidR="0086198E" w:rsidRDefault="0086198E" w:rsidP="0017608B">
      <w:pPr>
        <w:pStyle w:val="a4"/>
        <w:keepNext/>
        <w:rPr>
          <w:rtl/>
        </w:rPr>
      </w:pPr>
      <w:bookmarkStart w:id="16205" w:name="ET_speaker_5519_12"/>
      <w:r w:rsidRPr="001E0055">
        <w:rPr>
          <w:rStyle w:val="TagStyle"/>
          <w:rtl/>
        </w:rPr>
        <w:t xml:space="preserve"> &lt;&lt; דובר &gt;&gt; </w:t>
      </w:r>
      <w:bookmarkStart w:id="16206" w:name="_Toc172455867"/>
      <w:bookmarkStart w:id="16207" w:name="_Toc172458331"/>
      <w:bookmarkStart w:id="16208" w:name="_Toc172459623"/>
      <w:bookmarkStart w:id="16209" w:name="_Toc172459957"/>
      <w:r>
        <w:rPr>
          <w:rtl/>
        </w:rPr>
        <w:t>שרן מרים השכל (הימין הממלכתי):</w:t>
      </w:r>
      <w:bookmarkEnd w:id="16206"/>
      <w:bookmarkEnd w:id="16207"/>
      <w:bookmarkEnd w:id="16208"/>
      <w:bookmarkEnd w:id="16209"/>
      <w:r w:rsidRPr="001E0055">
        <w:rPr>
          <w:rStyle w:val="TagStyle"/>
          <w:rtl/>
        </w:rPr>
        <w:t xml:space="preserve"> &lt;&lt; דובר &gt;&gt;</w:t>
      </w:r>
      <w:r>
        <w:rPr>
          <w:rtl/>
        </w:rPr>
        <w:t xml:space="preserve"> </w:t>
      </w:r>
      <w:bookmarkEnd w:id="16205"/>
    </w:p>
    <w:p w:rsidR="0086198E" w:rsidRDefault="0086198E" w:rsidP="002F0EDE">
      <w:pPr>
        <w:rPr>
          <w:rtl/>
          <w:lang w:eastAsia="he-IL"/>
        </w:rPr>
      </w:pPr>
    </w:p>
    <w:p w:rsidR="0086198E" w:rsidRDefault="0086198E" w:rsidP="0017608B">
      <w:pPr>
        <w:rPr>
          <w:rtl/>
          <w:lang w:eastAsia="he-IL"/>
        </w:rPr>
      </w:pPr>
      <w:bookmarkStart w:id="16210" w:name="_ETM_Q43_352000"/>
      <w:bookmarkEnd w:id="16210"/>
      <w:r>
        <w:rPr>
          <w:rFonts w:hint="cs"/>
          <w:rtl/>
          <w:lang w:eastAsia="he-IL"/>
        </w:rPr>
        <w:t>רק אם אפשר קצ</w:t>
      </w:r>
      <w:bookmarkStart w:id="16211" w:name="_ETM_Q43_353000"/>
      <w:bookmarkEnd w:id="16211"/>
      <w:r>
        <w:rPr>
          <w:rFonts w:hint="cs"/>
          <w:rtl/>
          <w:lang w:eastAsia="he-IL"/>
        </w:rPr>
        <w:t>ת שקט שם.</w:t>
      </w:r>
    </w:p>
    <w:p w:rsidR="0086198E" w:rsidRDefault="0086198E" w:rsidP="0017608B">
      <w:pPr>
        <w:rPr>
          <w:rtl/>
          <w:lang w:eastAsia="he-IL"/>
        </w:rPr>
      </w:pPr>
      <w:bookmarkStart w:id="16212" w:name="_ETM_Q43_355000"/>
      <w:bookmarkEnd w:id="16212"/>
    </w:p>
    <w:p w:rsidR="0086198E" w:rsidRDefault="0086198E" w:rsidP="0017608B">
      <w:pPr>
        <w:pStyle w:val="af8"/>
        <w:keepNext/>
        <w:rPr>
          <w:rtl/>
        </w:rPr>
      </w:pPr>
      <w:r w:rsidRPr="001E0055">
        <w:rPr>
          <w:rStyle w:val="TagStyle"/>
          <w:rtl/>
        </w:rPr>
        <w:t xml:space="preserve"> &lt;&lt; יור &gt;&gt; </w:t>
      </w:r>
      <w:r>
        <w:rPr>
          <w:rtl/>
        </w:rPr>
        <w:t>היו"ר מאיר כהן:</w:t>
      </w:r>
      <w:r w:rsidRPr="001E0055">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6213" w:name="_ETM_Q43_356000"/>
      <w:bookmarkEnd w:id="16213"/>
      <w:r>
        <w:rPr>
          <w:rFonts w:hint="cs"/>
          <w:rtl/>
          <w:lang w:eastAsia="he-IL"/>
        </w:rPr>
        <w:t xml:space="preserve">אני מבקש שקט. </w:t>
      </w:r>
      <w:r w:rsidRPr="00DA4799">
        <w:rPr>
          <w:rtl/>
          <w:lang w:eastAsia="he-IL"/>
        </w:rPr>
        <w:t>חברת הכנסת השכל</w:t>
      </w:r>
      <w:r>
        <w:rPr>
          <w:rFonts w:hint="cs"/>
          <w:rtl/>
          <w:lang w:eastAsia="he-IL"/>
        </w:rPr>
        <w:t>.</w:t>
      </w:r>
      <w:r w:rsidRPr="00DA4799">
        <w:rPr>
          <w:rtl/>
          <w:lang w:eastAsia="he-IL"/>
        </w:rPr>
        <w:t xml:space="preserve"> חברים</w:t>
      </w:r>
      <w:r>
        <w:rPr>
          <w:rFonts w:hint="cs"/>
          <w:rtl/>
          <w:lang w:eastAsia="he-IL"/>
        </w:rPr>
        <w:t>,</w:t>
      </w:r>
      <w:r w:rsidRPr="00DA4799">
        <w:rPr>
          <w:rtl/>
          <w:lang w:eastAsia="he-IL"/>
        </w:rPr>
        <w:t xml:space="preserve"> אני מבקש שקט</w:t>
      </w:r>
      <w:r>
        <w:rPr>
          <w:rFonts w:hint="cs"/>
          <w:rtl/>
          <w:lang w:eastAsia="he-IL"/>
        </w:rPr>
        <w:t>.</w:t>
      </w:r>
      <w:r w:rsidRPr="00DA4799">
        <w:rPr>
          <w:rtl/>
          <w:lang w:eastAsia="he-IL"/>
        </w:rPr>
        <w:t xml:space="preserve"> חברים</w:t>
      </w:r>
      <w:r>
        <w:rPr>
          <w:rFonts w:hint="cs"/>
          <w:rtl/>
          <w:lang w:eastAsia="he-IL"/>
        </w:rPr>
        <w:t>.</w:t>
      </w:r>
      <w:r w:rsidRPr="00DA4799">
        <w:rPr>
          <w:rtl/>
          <w:lang w:eastAsia="he-IL"/>
        </w:rPr>
        <w:t xml:space="preserve"> ידידי הטוב</w:t>
      </w:r>
      <w:r>
        <w:rPr>
          <w:rFonts w:hint="cs"/>
          <w:rtl/>
          <w:lang w:eastAsia="he-IL"/>
        </w:rPr>
        <w:t>,</w:t>
      </w:r>
      <w:r w:rsidRPr="00DA4799">
        <w:rPr>
          <w:rtl/>
          <w:lang w:eastAsia="he-IL"/>
        </w:rPr>
        <w:t xml:space="preserve"> אני לא יודע אם אתה מתחתן</w:t>
      </w:r>
      <w:r>
        <w:rPr>
          <w:rFonts w:hint="cs"/>
          <w:rtl/>
          <w:lang w:eastAsia="he-IL"/>
        </w:rPr>
        <w:t>,</w:t>
      </w:r>
      <w:r w:rsidRPr="00DA4799">
        <w:rPr>
          <w:rtl/>
          <w:lang w:eastAsia="he-IL"/>
        </w:rPr>
        <w:t xml:space="preserve"> אבל </w:t>
      </w:r>
      <w:r>
        <w:rPr>
          <w:rtl/>
          <w:lang w:eastAsia="he-IL"/>
        </w:rPr>
        <w:t>רד למטה</w:t>
      </w:r>
      <w:r>
        <w:rPr>
          <w:rFonts w:hint="cs"/>
          <w:rtl/>
          <w:lang w:eastAsia="he-IL"/>
        </w:rPr>
        <w:t>.</w:t>
      </w:r>
      <w:r>
        <w:rPr>
          <w:rtl/>
          <w:lang w:eastAsia="he-IL"/>
        </w:rPr>
        <w:t xml:space="preserve"> </w:t>
      </w:r>
    </w:p>
    <w:p w:rsidR="0086198E" w:rsidRDefault="0086198E" w:rsidP="0017608B">
      <w:pPr>
        <w:rPr>
          <w:rtl/>
          <w:lang w:eastAsia="he-IL"/>
        </w:rPr>
      </w:pPr>
    </w:p>
    <w:p w:rsidR="0086198E" w:rsidRDefault="0086198E" w:rsidP="0017608B">
      <w:pPr>
        <w:pStyle w:val="af7"/>
        <w:keepNext/>
        <w:rPr>
          <w:rtl/>
        </w:rPr>
      </w:pPr>
      <w:bookmarkStart w:id="16214" w:name="ET_interruption_5726_15"/>
      <w:r w:rsidRPr="001E0055">
        <w:rPr>
          <w:rStyle w:val="TagStyle"/>
          <w:rtl/>
        </w:rPr>
        <w:t xml:space="preserve"> &lt;&lt; קריאה &gt;&gt; </w:t>
      </w:r>
      <w:r>
        <w:rPr>
          <w:rtl/>
        </w:rPr>
        <w:t>ינון אזולאי (ש"ס):</w:t>
      </w:r>
      <w:r w:rsidRPr="001E0055">
        <w:rPr>
          <w:rStyle w:val="TagStyle"/>
          <w:rtl/>
        </w:rPr>
        <w:t xml:space="preserve"> &lt;&lt; קריאה &gt;&gt;</w:t>
      </w:r>
      <w:r>
        <w:rPr>
          <w:rtl/>
        </w:rPr>
        <w:t xml:space="preserve"> </w:t>
      </w:r>
      <w:bookmarkEnd w:id="16214"/>
    </w:p>
    <w:p w:rsidR="0086198E" w:rsidRDefault="0086198E" w:rsidP="002F0EDE">
      <w:pPr>
        <w:rPr>
          <w:rtl/>
          <w:lang w:eastAsia="he-IL"/>
        </w:rPr>
      </w:pPr>
    </w:p>
    <w:p w:rsidR="0086198E" w:rsidRPr="001E0055" w:rsidRDefault="0086198E" w:rsidP="0017608B">
      <w:pPr>
        <w:rPr>
          <w:rtl/>
          <w:lang w:eastAsia="he-IL"/>
        </w:rPr>
      </w:pPr>
      <w:r>
        <w:rPr>
          <w:rFonts w:hint="cs"/>
          <w:rtl/>
          <w:lang w:eastAsia="he-IL"/>
        </w:rPr>
        <w:t>לא, זה לא הוא מתחתן. הוא כבר עמוק בפנים.</w:t>
      </w:r>
    </w:p>
    <w:p w:rsidR="0086198E" w:rsidRDefault="0086198E" w:rsidP="0017608B">
      <w:pPr>
        <w:rPr>
          <w:rtl/>
          <w:lang w:eastAsia="he-IL"/>
        </w:rPr>
      </w:pPr>
    </w:p>
    <w:p w:rsidR="0086198E" w:rsidRDefault="0086198E" w:rsidP="0017608B">
      <w:pPr>
        <w:pStyle w:val="af8"/>
        <w:keepNext/>
        <w:rPr>
          <w:rtl/>
        </w:rPr>
      </w:pPr>
      <w:r w:rsidRPr="001E0055">
        <w:rPr>
          <w:rStyle w:val="TagStyle"/>
          <w:rtl/>
        </w:rPr>
        <w:t xml:space="preserve"> &lt;&lt; יור &gt;&gt; </w:t>
      </w:r>
      <w:r>
        <w:rPr>
          <w:rtl/>
        </w:rPr>
        <w:t>היו"ר מאיר כהן:</w:t>
      </w:r>
      <w:r w:rsidRPr="001E0055">
        <w:rPr>
          <w:rStyle w:val="TagStyle"/>
          <w:rtl/>
        </w:rPr>
        <w:t xml:space="preserve"> &lt;&lt; יור &gt;&gt;</w:t>
      </w:r>
      <w:r>
        <w:rPr>
          <w:rtl/>
        </w:rPr>
        <w:t xml:space="preserve"> </w:t>
      </w:r>
    </w:p>
    <w:p w:rsidR="0086198E" w:rsidRPr="001E0055" w:rsidRDefault="0086198E" w:rsidP="0017608B">
      <w:pPr>
        <w:ind w:firstLine="0"/>
        <w:rPr>
          <w:rtl/>
          <w:lang w:eastAsia="he-IL"/>
        </w:rPr>
      </w:pPr>
      <w:bookmarkStart w:id="16215" w:name="_ETM_Q43_369000"/>
      <w:bookmarkEnd w:id="16215"/>
    </w:p>
    <w:p w:rsidR="0086198E" w:rsidRDefault="0086198E" w:rsidP="0017608B">
      <w:pPr>
        <w:rPr>
          <w:rtl/>
          <w:lang w:eastAsia="he-IL"/>
        </w:rPr>
      </w:pPr>
      <w:r>
        <w:rPr>
          <w:rFonts w:hint="cs"/>
          <w:rtl/>
          <w:lang w:eastAsia="he-IL"/>
        </w:rPr>
        <w:t xml:space="preserve">זה לא אתה. בבקשה, גברתי, שלוש </w:t>
      </w:r>
      <w:bookmarkStart w:id="16216" w:name="_ETM_Q43_375000"/>
      <w:bookmarkEnd w:id="16216"/>
      <w:r>
        <w:rPr>
          <w:rFonts w:hint="cs"/>
          <w:rtl/>
          <w:lang w:eastAsia="he-IL"/>
        </w:rPr>
        <w:t>דקות.</w:t>
      </w:r>
    </w:p>
    <w:p w:rsidR="0086198E" w:rsidRDefault="0086198E" w:rsidP="0017608B">
      <w:pPr>
        <w:ind w:firstLine="0"/>
        <w:rPr>
          <w:rtl/>
          <w:lang w:eastAsia="he-IL"/>
        </w:rPr>
      </w:pPr>
    </w:p>
    <w:p w:rsidR="0086198E" w:rsidRDefault="009600B9" w:rsidP="009600B9">
      <w:pPr>
        <w:pStyle w:val="-"/>
        <w:rPr>
          <w:rtl/>
        </w:rPr>
      </w:pPr>
      <w:bookmarkStart w:id="16217" w:name="ET_speakercontinue_5519_14"/>
      <w:r>
        <w:rPr>
          <w:rStyle w:val="TagStyle"/>
          <w:rtl/>
        </w:rPr>
        <w:t xml:space="preserve"> &lt;&lt; דובר_המשך &gt;&gt;</w:t>
      </w:r>
      <w:r w:rsidR="0086198E" w:rsidRPr="001E0055">
        <w:rPr>
          <w:rStyle w:val="TagStyle"/>
          <w:rtl/>
        </w:rPr>
        <w:t xml:space="preserve"> </w:t>
      </w:r>
      <w:bookmarkStart w:id="16218" w:name="_Toc172455868"/>
      <w:r w:rsidR="0086198E">
        <w:rPr>
          <w:rtl/>
        </w:rPr>
        <w:t>שרן מרים השכל (הימין הממלכתי):</w:t>
      </w:r>
      <w:bookmarkEnd w:id="16218"/>
      <w:r w:rsidR="0086198E" w:rsidRPr="001E0055">
        <w:rPr>
          <w:rStyle w:val="TagStyle"/>
          <w:rtl/>
        </w:rPr>
        <w:t xml:space="preserve"> </w:t>
      </w:r>
      <w:r>
        <w:rPr>
          <w:rStyle w:val="TagStyle"/>
          <w:rtl/>
        </w:rPr>
        <w:t xml:space="preserve">&lt;&lt; דובר_המשך &gt;&gt; </w:t>
      </w:r>
      <w:r w:rsidR="0086198E">
        <w:rPr>
          <w:rtl/>
        </w:rPr>
        <w:t xml:space="preserve"> </w:t>
      </w:r>
      <w:bookmarkEnd w:id="16217"/>
    </w:p>
    <w:p w:rsidR="0086198E" w:rsidRDefault="0086198E" w:rsidP="002F0EDE">
      <w:pPr>
        <w:rPr>
          <w:rtl/>
          <w:lang w:eastAsia="he-IL"/>
        </w:rPr>
      </w:pPr>
    </w:p>
    <w:p w:rsidR="0086198E" w:rsidRDefault="0086198E" w:rsidP="00C529E9">
      <w:pPr>
        <w:rPr>
          <w:rtl/>
          <w:lang w:eastAsia="he-IL"/>
        </w:rPr>
      </w:pPr>
      <w:bookmarkStart w:id="16219" w:name="_ETM_Q43_373000"/>
      <w:bookmarkStart w:id="16220" w:name="_ETM_Q43_366000"/>
      <w:bookmarkEnd w:id="16219"/>
      <w:bookmarkEnd w:id="16220"/>
      <w:r w:rsidRPr="00DA4799">
        <w:rPr>
          <w:rtl/>
          <w:lang w:eastAsia="he-IL"/>
        </w:rPr>
        <w:t>תודה רבה</w:t>
      </w:r>
      <w:r>
        <w:rPr>
          <w:rFonts w:hint="cs"/>
          <w:rtl/>
          <w:lang w:eastAsia="he-IL"/>
        </w:rPr>
        <w:t>.</w:t>
      </w:r>
      <w:r w:rsidRPr="00DA4799">
        <w:rPr>
          <w:rtl/>
          <w:lang w:eastAsia="he-IL"/>
        </w:rPr>
        <w:t xml:space="preserve"> </w:t>
      </w:r>
      <w:bookmarkStart w:id="16221" w:name="_ETM_Q43_349000"/>
      <w:bookmarkEnd w:id="16221"/>
      <w:r w:rsidRPr="00DA4799">
        <w:rPr>
          <w:rtl/>
          <w:lang w:eastAsia="he-IL"/>
        </w:rPr>
        <w:t>אדוני שר המשפטים יריב לוין</w:t>
      </w:r>
      <w:r>
        <w:rPr>
          <w:rFonts w:hint="cs"/>
          <w:rtl/>
          <w:lang w:eastAsia="he-IL"/>
        </w:rPr>
        <w:t>,</w:t>
      </w:r>
      <w:r w:rsidRPr="00DA4799">
        <w:rPr>
          <w:rtl/>
          <w:lang w:eastAsia="he-IL"/>
        </w:rPr>
        <w:t xml:space="preserve"> אני שומעת אותך פה עומד</w:t>
      </w:r>
      <w:r w:rsidR="00C529E9">
        <w:rPr>
          <w:rFonts w:hint="cs"/>
          <w:rtl/>
          <w:lang w:eastAsia="he-IL"/>
        </w:rPr>
        <w:t>,</w:t>
      </w:r>
      <w:r w:rsidRPr="00DA4799">
        <w:rPr>
          <w:rtl/>
          <w:lang w:eastAsia="he-IL"/>
        </w:rPr>
        <w:t xml:space="preserve"> מתרץ ומתפתל</w:t>
      </w:r>
      <w:bookmarkStart w:id="16222" w:name="_ETM_Q43_382849"/>
      <w:bookmarkEnd w:id="16222"/>
      <w:r>
        <w:rPr>
          <w:rFonts w:hint="cs"/>
          <w:rtl/>
          <w:lang w:eastAsia="he-IL"/>
        </w:rPr>
        <w:t xml:space="preserve">. </w:t>
      </w:r>
      <w:bookmarkStart w:id="16223" w:name="_ETM_Q43_385070"/>
      <w:bookmarkStart w:id="16224" w:name="_ETM_Q43_385970"/>
      <w:bookmarkEnd w:id="16223"/>
      <w:bookmarkEnd w:id="16224"/>
      <w:r w:rsidRPr="00DA4799">
        <w:rPr>
          <w:rtl/>
          <w:lang w:eastAsia="he-IL"/>
        </w:rPr>
        <w:t xml:space="preserve">הרשות </w:t>
      </w:r>
      <w:bookmarkStart w:id="16225" w:name="_ETM_Q43_386450"/>
      <w:bookmarkEnd w:id="16225"/>
      <w:r w:rsidRPr="00DA4799">
        <w:rPr>
          <w:rtl/>
          <w:lang w:eastAsia="he-IL"/>
        </w:rPr>
        <w:t xml:space="preserve">הזו </w:t>
      </w:r>
      <w:bookmarkStart w:id="16226" w:name="_ETM_Q43_386690"/>
      <w:bookmarkEnd w:id="16226"/>
      <w:r w:rsidRPr="00DA4799">
        <w:rPr>
          <w:rtl/>
          <w:lang w:eastAsia="he-IL"/>
        </w:rPr>
        <w:t xml:space="preserve">של </w:t>
      </w:r>
      <w:bookmarkStart w:id="16227" w:name="_ETM_Q43_386870"/>
      <w:bookmarkEnd w:id="16227"/>
      <w:r w:rsidRPr="00DA4799">
        <w:rPr>
          <w:rtl/>
          <w:lang w:eastAsia="he-IL"/>
        </w:rPr>
        <w:t xml:space="preserve">נציבות </w:t>
      </w:r>
      <w:bookmarkStart w:id="16228" w:name="_ETM_Q43_387350"/>
      <w:bookmarkEnd w:id="16228"/>
      <w:r w:rsidRPr="00DA4799">
        <w:rPr>
          <w:rtl/>
          <w:lang w:eastAsia="he-IL"/>
        </w:rPr>
        <w:t xml:space="preserve">לנפגעי </w:t>
      </w:r>
      <w:bookmarkStart w:id="16229" w:name="_ETM_Q43_387950"/>
      <w:bookmarkEnd w:id="16229"/>
      <w:r w:rsidRPr="00DA4799">
        <w:rPr>
          <w:rtl/>
          <w:lang w:eastAsia="he-IL"/>
        </w:rPr>
        <w:t>עבירה</w:t>
      </w:r>
      <w:r>
        <w:rPr>
          <w:rFonts w:hint="cs"/>
          <w:rtl/>
          <w:lang w:eastAsia="he-IL"/>
        </w:rPr>
        <w:t>,</w:t>
      </w:r>
      <w:r w:rsidRPr="00DA4799">
        <w:rPr>
          <w:rtl/>
          <w:lang w:eastAsia="he-IL"/>
        </w:rPr>
        <w:t xml:space="preserve"> </w:t>
      </w:r>
      <w:bookmarkStart w:id="16230" w:name="_ETM_Q43_388460"/>
      <w:bookmarkEnd w:id="16230"/>
      <w:r w:rsidRPr="00DA4799">
        <w:rPr>
          <w:rtl/>
          <w:lang w:eastAsia="he-IL"/>
        </w:rPr>
        <w:t xml:space="preserve">הדבר </w:t>
      </w:r>
      <w:bookmarkStart w:id="16231" w:name="_ETM_Q43_388820"/>
      <w:bookmarkEnd w:id="16231"/>
      <w:r w:rsidRPr="00DA4799">
        <w:rPr>
          <w:rtl/>
          <w:lang w:eastAsia="he-IL"/>
        </w:rPr>
        <w:t>הראשון</w:t>
      </w:r>
      <w:r>
        <w:rPr>
          <w:rFonts w:hint="cs"/>
          <w:rtl/>
          <w:lang w:eastAsia="he-IL"/>
        </w:rPr>
        <w:t xml:space="preserve"> –</w:t>
      </w:r>
      <w:r w:rsidRPr="00DA4799">
        <w:rPr>
          <w:rtl/>
          <w:lang w:eastAsia="he-IL"/>
        </w:rPr>
        <w:t xml:space="preserve"> </w:t>
      </w:r>
      <w:bookmarkStart w:id="16232" w:name="_ETM_Q43_389780"/>
      <w:bookmarkEnd w:id="16232"/>
      <w:r w:rsidRPr="00DA4799">
        <w:rPr>
          <w:rtl/>
          <w:lang w:eastAsia="he-IL"/>
        </w:rPr>
        <w:t xml:space="preserve">הצעת </w:t>
      </w:r>
      <w:bookmarkStart w:id="16233" w:name="_ETM_Q43_390169"/>
      <w:bookmarkEnd w:id="16233"/>
      <w:r>
        <w:rPr>
          <w:rFonts w:hint="cs"/>
          <w:rtl/>
          <w:lang w:eastAsia="he-IL"/>
        </w:rPr>
        <w:t>ה</w:t>
      </w:r>
      <w:r w:rsidRPr="00DA4799">
        <w:rPr>
          <w:rtl/>
          <w:lang w:eastAsia="he-IL"/>
        </w:rPr>
        <w:t xml:space="preserve">חוק </w:t>
      </w:r>
      <w:bookmarkStart w:id="16234" w:name="_ETM_Q43_390440"/>
      <w:bookmarkStart w:id="16235" w:name="_ETM_Q43_390590"/>
      <w:bookmarkEnd w:id="16234"/>
      <w:bookmarkEnd w:id="16235"/>
      <w:r>
        <w:rPr>
          <w:rFonts w:hint="cs"/>
          <w:rtl/>
          <w:lang w:eastAsia="he-IL"/>
        </w:rPr>
        <w:t xml:space="preserve">שלי </w:t>
      </w:r>
      <w:r w:rsidRPr="00DA4799">
        <w:rPr>
          <w:rtl/>
          <w:lang w:eastAsia="he-IL"/>
        </w:rPr>
        <w:t xml:space="preserve">לא </w:t>
      </w:r>
      <w:bookmarkStart w:id="16236" w:name="_ETM_Q43_390680"/>
      <w:bookmarkEnd w:id="16236"/>
      <w:r w:rsidRPr="00DA4799">
        <w:rPr>
          <w:rtl/>
          <w:lang w:eastAsia="he-IL"/>
        </w:rPr>
        <w:t xml:space="preserve">מבקשת </w:t>
      </w:r>
      <w:bookmarkStart w:id="16237" w:name="_ETM_Q43_391070"/>
      <w:bookmarkEnd w:id="16237"/>
      <w:r w:rsidRPr="00DA4799">
        <w:rPr>
          <w:rtl/>
          <w:lang w:eastAsia="he-IL"/>
        </w:rPr>
        <w:t xml:space="preserve">סיוע </w:t>
      </w:r>
      <w:bookmarkStart w:id="16238" w:name="_ETM_Q43_391430"/>
      <w:bookmarkEnd w:id="16238"/>
      <w:r w:rsidRPr="00DA4799">
        <w:rPr>
          <w:rtl/>
          <w:lang w:eastAsia="he-IL"/>
        </w:rPr>
        <w:t>משפטי</w:t>
      </w:r>
      <w:bookmarkStart w:id="16239" w:name="_ETM_Q43_392389"/>
      <w:bookmarkEnd w:id="16239"/>
      <w:r>
        <w:rPr>
          <w:rFonts w:hint="cs"/>
          <w:rtl/>
          <w:lang w:eastAsia="he-IL"/>
        </w:rPr>
        <w:t xml:space="preserve">. </w:t>
      </w:r>
      <w:r w:rsidRPr="00DA4799">
        <w:rPr>
          <w:rtl/>
          <w:lang w:eastAsia="he-IL"/>
        </w:rPr>
        <w:t>ההפך</w:t>
      </w:r>
      <w:r>
        <w:rPr>
          <w:rFonts w:hint="cs"/>
          <w:rtl/>
          <w:lang w:eastAsia="he-IL"/>
        </w:rPr>
        <w:t>.</w:t>
      </w:r>
      <w:r w:rsidRPr="00DA4799">
        <w:rPr>
          <w:rtl/>
          <w:lang w:eastAsia="he-IL"/>
        </w:rPr>
        <w:t xml:space="preserve"> </w:t>
      </w:r>
      <w:bookmarkStart w:id="16240" w:name="_ETM_Q43_393669"/>
      <w:bookmarkEnd w:id="16240"/>
      <w:r>
        <w:rPr>
          <w:rFonts w:hint="cs"/>
          <w:rtl/>
          <w:lang w:eastAsia="he-IL"/>
        </w:rPr>
        <w:t>היא</w:t>
      </w:r>
      <w:r w:rsidRPr="00DA4799">
        <w:rPr>
          <w:rtl/>
          <w:lang w:eastAsia="he-IL"/>
        </w:rPr>
        <w:t xml:space="preserve"> </w:t>
      </w:r>
      <w:bookmarkStart w:id="16241" w:name="_ETM_Q43_393760"/>
      <w:bookmarkEnd w:id="16241"/>
      <w:r w:rsidRPr="00DA4799">
        <w:rPr>
          <w:rtl/>
          <w:lang w:eastAsia="he-IL"/>
        </w:rPr>
        <w:t xml:space="preserve">לא </w:t>
      </w:r>
      <w:bookmarkStart w:id="16242" w:name="_ETM_Q43_393940"/>
      <w:bookmarkEnd w:id="16242"/>
      <w:r>
        <w:rPr>
          <w:rFonts w:hint="cs"/>
          <w:rtl/>
          <w:lang w:eastAsia="he-IL"/>
        </w:rPr>
        <w:t>מ</w:t>
      </w:r>
      <w:r w:rsidRPr="00DA4799">
        <w:rPr>
          <w:rtl/>
          <w:lang w:eastAsia="he-IL"/>
        </w:rPr>
        <w:t xml:space="preserve">בקשת </w:t>
      </w:r>
      <w:bookmarkStart w:id="16243" w:name="_ETM_Q43_394389"/>
      <w:bookmarkEnd w:id="16243"/>
      <w:r w:rsidRPr="00DA4799">
        <w:rPr>
          <w:rtl/>
          <w:lang w:eastAsia="he-IL"/>
        </w:rPr>
        <w:t xml:space="preserve">סיוע </w:t>
      </w:r>
      <w:bookmarkStart w:id="16244" w:name="_ETM_Q43_394690"/>
      <w:bookmarkEnd w:id="16244"/>
      <w:r w:rsidRPr="00DA4799">
        <w:rPr>
          <w:rtl/>
          <w:lang w:eastAsia="he-IL"/>
        </w:rPr>
        <w:t>משפטי</w:t>
      </w:r>
      <w:r>
        <w:rPr>
          <w:rFonts w:hint="cs"/>
          <w:rtl/>
          <w:lang w:eastAsia="he-IL"/>
        </w:rPr>
        <w:t>, היא</w:t>
      </w:r>
      <w:r w:rsidRPr="00DA4799">
        <w:rPr>
          <w:rtl/>
          <w:lang w:eastAsia="he-IL"/>
        </w:rPr>
        <w:t xml:space="preserve"> </w:t>
      </w:r>
      <w:bookmarkStart w:id="16245" w:name="_ETM_Q43_395380"/>
      <w:bookmarkEnd w:id="16245"/>
      <w:r w:rsidRPr="00DA4799">
        <w:rPr>
          <w:rtl/>
          <w:lang w:eastAsia="he-IL"/>
        </w:rPr>
        <w:t xml:space="preserve">לא </w:t>
      </w:r>
      <w:bookmarkStart w:id="16246" w:name="_ETM_Q43_395500"/>
      <w:bookmarkEnd w:id="16246"/>
      <w:r w:rsidRPr="00DA4799">
        <w:rPr>
          <w:rtl/>
          <w:lang w:eastAsia="he-IL"/>
        </w:rPr>
        <w:t>מבקש</w:t>
      </w:r>
      <w:r>
        <w:rPr>
          <w:rFonts w:hint="cs"/>
          <w:rtl/>
          <w:lang w:eastAsia="he-IL"/>
        </w:rPr>
        <w:t>ת</w:t>
      </w:r>
      <w:r w:rsidRPr="00DA4799">
        <w:rPr>
          <w:rtl/>
          <w:lang w:eastAsia="he-IL"/>
        </w:rPr>
        <w:t xml:space="preserve"> </w:t>
      </w:r>
      <w:bookmarkStart w:id="16247" w:name="_ETM_Q43_396070"/>
      <w:bookmarkEnd w:id="16247"/>
      <w:r w:rsidRPr="00DA4799">
        <w:rPr>
          <w:rtl/>
          <w:lang w:eastAsia="he-IL"/>
        </w:rPr>
        <w:t xml:space="preserve">לרכז </w:t>
      </w:r>
      <w:bookmarkStart w:id="16248" w:name="_ETM_Q43_396700"/>
      <w:bookmarkEnd w:id="16248"/>
      <w:r>
        <w:rPr>
          <w:rtl/>
          <w:lang w:eastAsia="he-IL"/>
        </w:rPr>
        <w:t>איזשה</w:t>
      </w:r>
      <w:r>
        <w:rPr>
          <w:rFonts w:hint="cs"/>
          <w:rtl/>
          <w:lang w:eastAsia="he-IL"/>
        </w:rPr>
        <w:t>ן</w:t>
      </w:r>
      <w:r w:rsidRPr="00DA4799">
        <w:rPr>
          <w:rtl/>
          <w:lang w:eastAsia="he-IL"/>
        </w:rPr>
        <w:t xml:space="preserve"> </w:t>
      </w:r>
      <w:bookmarkStart w:id="16249" w:name="_ETM_Q43_397150"/>
      <w:bookmarkEnd w:id="16249"/>
      <w:r w:rsidRPr="00DA4799">
        <w:rPr>
          <w:rtl/>
          <w:lang w:eastAsia="he-IL"/>
        </w:rPr>
        <w:t>סמכויות</w:t>
      </w:r>
      <w:r>
        <w:rPr>
          <w:rFonts w:hint="cs"/>
          <w:rtl/>
          <w:lang w:eastAsia="he-IL"/>
        </w:rPr>
        <w:t>,</w:t>
      </w:r>
      <w:r w:rsidRPr="00DA4799">
        <w:rPr>
          <w:rtl/>
          <w:lang w:eastAsia="he-IL"/>
        </w:rPr>
        <w:t xml:space="preserve"> </w:t>
      </w:r>
      <w:bookmarkStart w:id="16250" w:name="_ETM_Q43_398200"/>
      <w:bookmarkEnd w:id="16250"/>
      <w:r w:rsidRPr="00DA4799">
        <w:rPr>
          <w:rtl/>
          <w:lang w:eastAsia="he-IL"/>
        </w:rPr>
        <w:t xml:space="preserve">היא </w:t>
      </w:r>
      <w:bookmarkStart w:id="16251" w:name="_ETM_Q43_398320"/>
      <w:bookmarkEnd w:id="16251"/>
      <w:r w:rsidRPr="00DA4799">
        <w:rPr>
          <w:rtl/>
          <w:lang w:eastAsia="he-IL"/>
        </w:rPr>
        <w:t xml:space="preserve">לא </w:t>
      </w:r>
      <w:bookmarkStart w:id="16252" w:name="_ETM_Q43_398410"/>
      <w:bookmarkEnd w:id="16252"/>
      <w:r w:rsidRPr="00DA4799">
        <w:rPr>
          <w:rtl/>
          <w:lang w:eastAsia="he-IL"/>
        </w:rPr>
        <w:t xml:space="preserve">מבקשת </w:t>
      </w:r>
      <w:bookmarkStart w:id="16253" w:name="_ETM_Q43_398950"/>
      <w:bookmarkEnd w:id="16253"/>
      <w:r w:rsidRPr="00DA4799">
        <w:rPr>
          <w:rtl/>
          <w:lang w:eastAsia="he-IL"/>
        </w:rPr>
        <w:t xml:space="preserve">איזשהו </w:t>
      </w:r>
      <w:bookmarkStart w:id="16254" w:name="_ETM_Q43_399280"/>
      <w:bookmarkEnd w:id="16254"/>
      <w:r w:rsidRPr="00DA4799">
        <w:rPr>
          <w:rtl/>
          <w:lang w:eastAsia="he-IL"/>
        </w:rPr>
        <w:t xml:space="preserve">ייעוץ </w:t>
      </w:r>
      <w:bookmarkStart w:id="16255" w:name="_ETM_Q43_399820"/>
      <w:bookmarkEnd w:id="16255"/>
      <w:r w:rsidRPr="00DA4799">
        <w:rPr>
          <w:rtl/>
          <w:lang w:eastAsia="he-IL"/>
        </w:rPr>
        <w:t>לאזרח</w:t>
      </w:r>
      <w:r>
        <w:rPr>
          <w:rFonts w:hint="cs"/>
          <w:rtl/>
          <w:lang w:eastAsia="he-IL"/>
        </w:rPr>
        <w:t>,</w:t>
      </w:r>
      <w:r w:rsidRPr="00DA4799">
        <w:rPr>
          <w:rtl/>
          <w:lang w:eastAsia="he-IL"/>
        </w:rPr>
        <w:t xml:space="preserve"> </w:t>
      </w:r>
      <w:bookmarkStart w:id="16256" w:name="_ETM_Q43_400480"/>
      <w:bookmarkEnd w:id="16256"/>
      <w:r w:rsidRPr="00DA4799">
        <w:rPr>
          <w:rtl/>
          <w:lang w:eastAsia="he-IL"/>
        </w:rPr>
        <w:t xml:space="preserve">ייעוץ </w:t>
      </w:r>
      <w:bookmarkStart w:id="16257" w:name="_ETM_Q43_400840"/>
      <w:bookmarkEnd w:id="16257"/>
      <w:r w:rsidRPr="00DA4799">
        <w:rPr>
          <w:rtl/>
          <w:lang w:eastAsia="he-IL"/>
        </w:rPr>
        <w:t xml:space="preserve">כזה </w:t>
      </w:r>
      <w:bookmarkStart w:id="16258" w:name="_ETM_Q43_401230"/>
      <w:bookmarkEnd w:id="16258"/>
      <w:r w:rsidRPr="00DA4799">
        <w:rPr>
          <w:rtl/>
          <w:lang w:eastAsia="he-IL"/>
        </w:rPr>
        <w:t xml:space="preserve">או </w:t>
      </w:r>
      <w:bookmarkStart w:id="16259" w:name="_ETM_Q43_401380"/>
      <w:bookmarkEnd w:id="16259"/>
      <w:r w:rsidRPr="00DA4799">
        <w:rPr>
          <w:rtl/>
          <w:lang w:eastAsia="he-IL"/>
        </w:rPr>
        <w:t>אחר</w:t>
      </w:r>
      <w:r>
        <w:rPr>
          <w:rFonts w:hint="cs"/>
          <w:rtl/>
          <w:lang w:eastAsia="he-IL"/>
        </w:rPr>
        <w:t>.</w:t>
      </w:r>
      <w:r w:rsidRPr="00DA4799">
        <w:rPr>
          <w:rtl/>
          <w:lang w:eastAsia="he-IL"/>
        </w:rPr>
        <w:t xml:space="preserve"> </w:t>
      </w:r>
      <w:bookmarkStart w:id="16260" w:name="_ETM_Q43_402280"/>
      <w:bookmarkStart w:id="16261" w:name="_ETM_Q43_403240"/>
      <w:bookmarkEnd w:id="16260"/>
      <w:bookmarkEnd w:id="16261"/>
      <w:r>
        <w:rPr>
          <w:rtl/>
          <w:lang w:eastAsia="he-IL"/>
        </w:rPr>
        <w:t>ו</w:t>
      </w:r>
      <w:r>
        <w:rPr>
          <w:rFonts w:hint="cs"/>
          <w:rtl/>
          <w:lang w:eastAsia="he-IL"/>
        </w:rPr>
        <w:t>ע</w:t>
      </w:r>
      <w:r w:rsidRPr="00DA4799">
        <w:rPr>
          <w:rtl/>
          <w:lang w:eastAsia="he-IL"/>
        </w:rPr>
        <w:t xml:space="preserve">ם </w:t>
      </w:r>
      <w:bookmarkStart w:id="16262" w:name="_ETM_Q43_403519"/>
      <w:bookmarkEnd w:id="16262"/>
      <w:r w:rsidRPr="00DA4799">
        <w:rPr>
          <w:rtl/>
          <w:lang w:eastAsia="he-IL"/>
        </w:rPr>
        <w:t xml:space="preserve">כל </w:t>
      </w:r>
      <w:bookmarkStart w:id="16263" w:name="_ETM_Q43_403699"/>
      <w:bookmarkEnd w:id="16263"/>
      <w:r w:rsidRPr="00DA4799">
        <w:rPr>
          <w:rtl/>
          <w:lang w:eastAsia="he-IL"/>
        </w:rPr>
        <w:t>הכבוד</w:t>
      </w:r>
      <w:r>
        <w:rPr>
          <w:rFonts w:hint="cs"/>
          <w:rtl/>
          <w:lang w:eastAsia="he-IL"/>
        </w:rPr>
        <w:t>,</w:t>
      </w:r>
      <w:r w:rsidRPr="00DA4799">
        <w:rPr>
          <w:rtl/>
          <w:lang w:eastAsia="he-IL"/>
        </w:rPr>
        <w:t xml:space="preserve"> </w:t>
      </w:r>
      <w:bookmarkStart w:id="16264" w:name="_ETM_Q43_403999"/>
      <w:bookmarkEnd w:id="16264"/>
      <w:r w:rsidRPr="00DA4799">
        <w:rPr>
          <w:rtl/>
          <w:lang w:eastAsia="he-IL"/>
        </w:rPr>
        <w:t xml:space="preserve">אתה </w:t>
      </w:r>
      <w:bookmarkStart w:id="16265" w:name="_ETM_Q43_404150"/>
      <w:bookmarkStart w:id="16266" w:name="_ETM_Q43_404599"/>
      <w:bookmarkEnd w:id="16265"/>
      <w:bookmarkEnd w:id="16266"/>
      <w:r>
        <w:rPr>
          <w:rtl/>
          <w:lang w:eastAsia="he-IL"/>
        </w:rPr>
        <w:t>מצי</w:t>
      </w:r>
      <w:r>
        <w:rPr>
          <w:rFonts w:hint="cs"/>
          <w:rtl/>
          <w:lang w:eastAsia="he-IL"/>
        </w:rPr>
        <w:t>ע</w:t>
      </w:r>
      <w:r w:rsidRPr="00DA4799">
        <w:rPr>
          <w:rtl/>
          <w:lang w:eastAsia="he-IL"/>
        </w:rPr>
        <w:t xml:space="preserve"> </w:t>
      </w:r>
      <w:bookmarkStart w:id="16267" w:name="_ETM_Q43_404900"/>
      <w:bookmarkEnd w:id="16267"/>
      <w:r w:rsidRPr="00DA4799">
        <w:rPr>
          <w:rtl/>
          <w:lang w:eastAsia="he-IL"/>
        </w:rPr>
        <w:t xml:space="preserve">את </w:t>
      </w:r>
      <w:bookmarkStart w:id="16268" w:name="_ETM_Q43_404959"/>
      <w:bookmarkEnd w:id="16268"/>
      <w:r w:rsidRPr="00DA4799">
        <w:rPr>
          <w:rtl/>
          <w:lang w:eastAsia="he-IL"/>
        </w:rPr>
        <w:t xml:space="preserve">עצמך </w:t>
      </w:r>
      <w:bookmarkStart w:id="16269" w:name="_ETM_Q43_405379"/>
      <w:bookmarkEnd w:id="16269"/>
      <w:r w:rsidRPr="00DA4799">
        <w:rPr>
          <w:rtl/>
          <w:lang w:eastAsia="he-IL"/>
        </w:rPr>
        <w:t>כשותף</w:t>
      </w:r>
      <w:r>
        <w:rPr>
          <w:rFonts w:hint="cs"/>
          <w:rtl/>
          <w:lang w:eastAsia="he-IL"/>
        </w:rPr>
        <w:t xml:space="preserve"> –</w:t>
      </w:r>
      <w:r w:rsidRPr="00DA4799">
        <w:rPr>
          <w:rtl/>
          <w:lang w:eastAsia="he-IL"/>
        </w:rPr>
        <w:t xml:space="preserve"> </w:t>
      </w:r>
      <w:bookmarkStart w:id="16270" w:name="_ETM_Q43_405889"/>
      <w:bookmarkEnd w:id="16270"/>
      <w:r w:rsidRPr="00DA4799">
        <w:rPr>
          <w:rtl/>
          <w:lang w:eastAsia="he-IL"/>
        </w:rPr>
        <w:t xml:space="preserve">אני </w:t>
      </w:r>
      <w:bookmarkStart w:id="16271" w:name="_ETM_Q43_406040"/>
      <w:bookmarkEnd w:id="16271"/>
      <w:r w:rsidRPr="00DA4799">
        <w:rPr>
          <w:rtl/>
          <w:lang w:eastAsia="he-IL"/>
        </w:rPr>
        <w:t xml:space="preserve">כבר </w:t>
      </w:r>
      <w:bookmarkStart w:id="16272" w:name="_ETM_Q43_406189"/>
      <w:bookmarkStart w:id="16273" w:name="_ETM_Q43_406519"/>
      <w:bookmarkEnd w:id="16272"/>
      <w:bookmarkEnd w:id="16273"/>
      <w:r>
        <w:rPr>
          <w:rFonts w:hint="cs"/>
          <w:rtl/>
          <w:lang w:eastAsia="he-IL"/>
        </w:rPr>
        <w:t xml:space="preserve">שלושה </w:t>
      </w:r>
      <w:r w:rsidRPr="00DA4799">
        <w:rPr>
          <w:rtl/>
          <w:lang w:eastAsia="he-IL"/>
        </w:rPr>
        <w:t xml:space="preserve">חודשים </w:t>
      </w:r>
      <w:bookmarkStart w:id="16274" w:name="_ETM_Q43_406969"/>
      <w:bookmarkEnd w:id="16274"/>
      <w:r>
        <w:rPr>
          <w:rFonts w:hint="cs"/>
          <w:rtl/>
          <w:lang w:eastAsia="he-IL"/>
        </w:rPr>
        <w:t>ר</w:t>
      </w:r>
      <w:r w:rsidRPr="00DA4799">
        <w:rPr>
          <w:rtl/>
          <w:lang w:eastAsia="he-IL"/>
        </w:rPr>
        <w:t xml:space="preserve">ודפת </w:t>
      </w:r>
      <w:bookmarkStart w:id="16275" w:name="_ETM_Q43_407389"/>
      <w:bookmarkEnd w:id="16275"/>
      <w:r w:rsidRPr="00DA4799">
        <w:rPr>
          <w:rtl/>
          <w:lang w:eastAsia="he-IL"/>
        </w:rPr>
        <w:t xml:space="preserve">גם </w:t>
      </w:r>
      <w:bookmarkStart w:id="16276" w:name="_ETM_Q43_407569"/>
      <w:bookmarkEnd w:id="16276"/>
      <w:r w:rsidRPr="00DA4799">
        <w:rPr>
          <w:rtl/>
          <w:lang w:eastAsia="he-IL"/>
        </w:rPr>
        <w:t xml:space="preserve">אחרי </w:t>
      </w:r>
      <w:bookmarkStart w:id="16277" w:name="_ETM_Q43_407870"/>
      <w:bookmarkEnd w:id="16277"/>
      <w:r w:rsidRPr="00DA4799">
        <w:rPr>
          <w:rtl/>
          <w:lang w:eastAsia="he-IL"/>
        </w:rPr>
        <w:t xml:space="preserve">הפרקליטות </w:t>
      </w:r>
      <w:bookmarkStart w:id="16278" w:name="_ETM_Q43_408409"/>
      <w:bookmarkEnd w:id="16278"/>
      <w:r w:rsidRPr="00DA4799">
        <w:rPr>
          <w:rtl/>
          <w:lang w:eastAsia="he-IL"/>
        </w:rPr>
        <w:t xml:space="preserve">וגם </w:t>
      </w:r>
      <w:bookmarkStart w:id="16279" w:name="_ETM_Q43_408680"/>
      <w:bookmarkEnd w:id="16279"/>
      <w:r w:rsidRPr="00DA4799">
        <w:rPr>
          <w:rtl/>
          <w:lang w:eastAsia="he-IL"/>
        </w:rPr>
        <w:t xml:space="preserve">אחרי </w:t>
      </w:r>
      <w:bookmarkStart w:id="16280" w:name="_ETM_Q43_408919"/>
      <w:bookmarkEnd w:id="16280"/>
      <w:r w:rsidRPr="00DA4799">
        <w:rPr>
          <w:rtl/>
          <w:lang w:eastAsia="he-IL"/>
        </w:rPr>
        <w:t xml:space="preserve">האנשים </w:t>
      </w:r>
      <w:bookmarkStart w:id="16281" w:name="_ETM_Q43_409249"/>
      <w:bookmarkEnd w:id="16281"/>
      <w:r w:rsidRPr="00DA4799">
        <w:rPr>
          <w:rtl/>
          <w:lang w:eastAsia="he-IL"/>
        </w:rPr>
        <w:t xml:space="preserve">בתוך </w:t>
      </w:r>
      <w:bookmarkStart w:id="16282" w:name="_ETM_Q43_409489"/>
      <w:bookmarkEnd w:id="16282"/>
      <w:r w:rsidRPr="00DA4799">
        <w:rPr>
          <w:rtl/>
          <w:lang w:eastAsia="he-IL"/>
        </w:rPr>
        <w:t xml:space="preserve">משרד </w:t>
      </w:r>
      <w:bookmarkStart w:id="16283" w:name="_ETM_Q43_409849"/>
      <w:bookmarkEnd w:id="16283"/>
      <w:r w:rsidRPr="00DA4799">
        <w:rPr>
          <w:rtl/>
          <w:lang w:eastAsia="he-IL"/>
        </w:rPr>
        <w:t xml:space="preserve">המשפטים </w:t>
      </w:r>
      <w:bookmarkStart w:id="16284" w:name="_ETM_Q43_410840"/>
      <w:bookmarkEnd w:id="16284"/>
      <w:r w:rsidRPr="00DA4799">
        <w:rPr>
          <w:rtl/>
          <w:lang w:eastAsia="he-IL"/>
        </w:rPr>
        <w:t xml:space="preserve">כדי </w:t>
      </w:r>
      <w:bookmarkStart w:id="16285" w:name="_ETM_Q43_411079"/>
      <w:bookmarkEnd w:id="16285"/>
      <w:r w:rsidRPr="00DA4799">
        <w:rPr>
          <w:rtl/>
          <w:lang w:eastAsia="he-IL"/>
        </w:rPr>
        <w:t xml:space="preserve">לדון </w:t>
      </w:r>
      <w:bookmarkStart w:id="16286" w:name="_ETM_Q43_411530"/>
      <w:bookmarkEnd w:id="16286"/>
      <w:r w:rsidRPr="00DA4799">
        <w:rPr>
          <w:rtl/>
          <w:lang w:eastAsia="he-IL"/>
        </w:rPr>
        <w:t xml:space="preserve">עניינית </w:t>
      </w:r>
      <w:bookmarkStart w:id="16287" w:name="_ETM_Q43_412069"/>
      <w:bookmarkEnd w:id="16287"/>
      <w:r w:rsidRPr="00DA4799">
        <w:rPr>
          <w:rtl/>
          <w:lang w:eastAsia="he-IL"/>
        </w:rPr>
        <w:t xml:space="preserve">בהצעת </w:t>
      </w:r>
      <w:bookmarkStart w:id="16288" w:name="_ETM_Q43_412579"/>
      <w:bookmarkEnd w:id="16288"/>
      <w:r w:rsidRPr="00DA4799">
        <w:rPr>
          <w:rtl/>
          <w:lang w:eastAsia="he-IL"/>
        </w:rPr>
        <w:t>החוק</w:t>
      </w:r>
      <w:r>
        <w:rPr>
          <w:rFonts w:hint="cs"/>
          <w:rtl/>
          <w:lang w:eastAsia="he-IL"/>
        </w:rPr>
        <w:t>, והם לא מעונייני</w:t>
      </w:r>
      <w:r>
        <w:rPr>
          <w:rFonts w:hint="eastAsia"/>
          <w:rtl/>
          <w:lang w:eastAsia="he-IL"/>
        </w:rPr>
        <w:t>ם</w:t>
      </w:r>
      <w:r>
        <w:rPr>
          <w:rFonts w:hint="cs"/>
          <w:rtl/>
          <w:lang w:eastAsia="he-IL"/>
        </w:rPr>
        <w:t xml:space="preserve"> להיפגש,</w:t>
      </w:r>
      <w:r w:rsidRPr="00DA4799">
        <w:rPr>
          <w:rtl/>
          <w:lang w:eastAsia="he-IL"/>
        </w:rPr>
        <w:t xml:space="preserve"> </w:t>
      </w:r>
      <w:bookmarkStart w:id="16289" w:name="_ETM_Q43_413599"/>
      <w:bookmarkStart w:id="16290" w:name="_ETM_Q43_415790"/>
      <w:bookmarkEnd w:id="16289"/>
      <w:bookmarkEnd w:id="16290"/>
      <w:r>
        <w:rPr>
          <w:rFonts w:hint="cs"/>
          <w:rtl/>
          <w:lang w:eastAsia="he-IL"/>
        </w:rPr>
        <w:t xml:space="preserve">לא </w:t>
      </w:r>
      <w:bookmarkStart w:id="16291" w:name="_ETM_Q43_415000"/>
      <w:bookmarkEnd w:id="16291"/>
      <w:r>
        <w:rPr>
          <w:rFonts w:hint="cs"/>
          <w:rtl/>
          <w:lang w:eastAsia="he-IL"/>
        </w:rPr>
        <w:t xml:space="preserve">מעוניינים </w:t>
      </w:r>
      <w:r w:rsidRPr="00DA4799">
        <w:rPr>
          <w:rtl/>
          <w:lang w:eastAsia="he-IL"/>
        </w:rPr>
        <w:t>לשמוע</w:t>
      </w:r>
      <w:r>
        <w:rPr>
          <w:rFonts w:hint="cs"/>
          <w:rtl/>
          <w:lang w:eastAsia="he-IL"/>
        </w:rPr>
        <w:t>.</w:t>
      </w:r>
      <w:r w:rsidRPr="00DA4799">
        <w:rPr>
          <w:rtl/>
          <w:lang w:eastAsia="he-IL"/>
        </w:rPr>
        <w:t xml:space="preserve"> </w:t>
      </w:r>
      <w:bookmarkStart w:id="16292" w:name="_ETM_Q43_416779"/>
      <w:bookmarkEnd w:id="16292"/>
      <w:r w:rsidRPr="00DA4799">
        <w:rPr>
          <w:rtl/>
          <w:lang w:eastAsia="he-IL"/>
        </w:rPr>
        <w:t xml:space="preserve">אז </w:t>
      </w:r>
      <w:bookmarkStart w:id="16293" w:name="_ETM_Q43_416930"/>
      <w:bookmarkEnd w:id="16293"/>
      <w:r w:rsidRPr="00DA4799">
        <w:rPr>
          <w:rtl/>
          <w:lang w:eastAsia="he-IL"/>
        </w:rPr>
        <w:t xml:space="preserve">זה </w:t>
      </w:r>
      <w:bookmarkStart w:id="16294" w:name="_ETM_Q43_417019"/>
      <w:bookmarkEnd w:id="16294"/>
      <w:r w:rsidRPr="00DA4799">
        <w:rPr>
          <w:rtl/>
          <w:lang w:eastAsia="he-IL"/>
        </w:rPr>
        <w:t xml:space="preserve">מאוד </w:t>
      </w:r>
      <w:bookmarkStart w:id="16295" w:name="_ETM_Q43_417230"/>
      <w:bookmarkEnd w:id="16295"/>
      <w:r w:rsidRPr="00DA4799">
        <w:rPr>
          <w:rtl/>
          <w:lang w:eastAsia="he-IL"/>
        </w:rPr>
        <w:t xml:space="preserve">נחמד </w:t>
      </w:r>
      <w:bookmarkStart w:id="16296" w:name="_ETM_Q43_417560"/>
      <w:bookmarkEnd w:id="16296"/>
      <w:r w:rsidRPr="00DA4799">
        <w:rPr>
          <w:rtl/>
          <w:lang w:eastAsia="he-IL"/>
        </w:rPr>
        <w:t xml:space="preserve">לחשוב </w:t>
      </w:r>
      <w:bookmarkStart w:id="16297" w:name="_ETM_Q43_417950"/>
      <w:bookmarkEnd w:id="16297"/>
      <w:r w:rsidRPr="00DA4799">
        <w:rPr>
          <w:rtl/>
          <w:lang w:eastAsia="he-IL"/>
        </w:rPr>
        <w:t xml:space="preserve">שבאמת </w:t>
      </w:r>
      <w:bookmarkStart w:id="16298" w:name="_ETM_Q43_418819"/>
      <w:bookmarkEnd w:id="16298"/>
      <w:r w:rsidRPr="00DA4799">
        <w:rPr>
          <w:rtl/>
          <w:lang w:eastAsia="he-IL"/>
        </w:rPr>
        <w:t xml:space="preserve">כל </w:t>
      </w:r>
      <w:bookmarkStart w:id="16299" w:name="_ETM_Q43_419120"/>
      <w:bookmarkEnd w:id="16299"/>
      <w:r w:rsidRPr="00DA4799">
        <w:rPr>
          <w:rtl/>
          <w:lang w:eastAsia="he-IL"/>
        </w:rPr>
        <w:t xml:space="preserve">האמת </w:t>
      </w:r>
      <w:bookmarkStart w:id="16300" w:name="_ETM_Q43_419540"/>
      <w:bookmarkEnd w:id="16300"/>
      <w:r w:rsidRPr="00DA4799">
        <w:rPr>
          <w:rtl/>
          <w:lang w:eastAsia="he-IL"/>
        </w:rPr>
        <w:t xml:space="preserve">נמצאת </w:t>
      </w:r>
      <w:bookmarkStart w:id="16301" w:name="_ETM_Q43_419989"/>
      <w:bookmarkStart w:id="16302" w:name="_ETM_Q43_420799"/>
      <w:bookmarkStart w:id="16303" w:name="_ETM_Q43_421040"/>
      <w:bookmarkEnd w:id="16301"/>
      <w:bookmarkEnd w:id="16302"/>
      <w:bookmarkEnd w:id="16303"/>
      <w:r>
        <w:rPr>
          <w:rFonts w:hint="cs"/>
          <w:rtl/>
          <w:lang w:eastAsia="he-IL"/>
        </w:rPr>
        <w:t>אצ</w:t>
      </w:r>
      <w:r w:rsidRPr="00DA4799">
        <w:rPr>
          <w:rtl/>
          <w:lang w:eastAsia="he-IL"/>
        </w:rPr>
        <w:t>לם</w:t>
      </w:r>
      <w:r>
        <w:rPr>
          <w:rFonts w:hint="cs"/>
          <w:rtl/>
          <w:lang w:eastAsia="he-IL"/>
        </w:rPr>
        <w:t>,</w:t>
      </w:r>
      <w:r w:rsidRPr="00DA4799">
        <w:rPr>
          <w:rtl/>
          <w:lang w:eastAsia="he-IL"/>
        </w:rPr>
        <w:t xml:space="preserve"> </w:t>
      </w:r>
      <w:bookmarkStart w:id="16304" w:name="_ETM_Q43_421909"/>
      <w:bookmarkEnd w:id="16304"/>
      <w:r w:rsidRPr="00DA4799">
        <w:rPr>
          <w:rtl/>
          <w:lang w:eastAsia="he-IL"/>
        </w:rPr>
        <w:t xml:space="preserve">והם </w:t>
      </w:r>
      <w:bookmarkStart w:id="16305" w:name="_ETM_Q43_422180"/>
      <w:bookmarkEnd w:id="16305"/>
      <w:r w:rsidRPr="00DA4799">
        <w:rPr>
          <w:rtl/>
          <w:lang w:eastAsia="he-IL"/>
        </w:rPr>
        <w:t xml:space="preserve">לא </w:t>
      </w:r>
      <w:bookmarkStart w:id="16306" w:name="_ETM_Q43_422269"/>
      <w:bookmarkEnd w:id="16306"/>
      <w:r w:rsidRPr="00DA4799">
        <w:rPr>
          <w:rtl/>
          <w:lang w:eastAsia="he-IL"/>
        </w:rPr>
        <w:t xml:space="preserve">מעוניינים </w:t>
      </w:r>
      <w:bookmarkStart w:id="16307" w:name="_ETM_Q43_422719"/>
      <w:bookmarkEnd w:id="16307"/>
      <w:r>
        <w:rPr>
          <w:rtl/>
          <w:lang w:eastAsia="he-IL"/>
        </w:rPr>
        <w:t>בשו</w:t>
      </w:r>
      <w:r>
        <w:rPr>
          <w:rFonts w:hint="cs"/>
          <w:rtl/>
          <w:lang w:eastAsia="he-IL"/>
        </w:rPr>
        <w:t>ם</w:t>
      </w:r>
      <w:r w:rsidRPr="00DA4799">
        <w:rPr>
          <w:rtl/>
          <w:lang w:eastAsia="he-IL"/>
        </w:rPr>
        <w:t xml:space="preserve"> </w:t>
      </w:r>
      <w:bookmarkStart w:id="16308" w:name="_ETM_Q43_423120"/>
      <w:bookmarkEnd w:id="16308"/>
      <w:r w:rsidRPr="00DA4799">
        <w:rPr>
          <w:rtl/>
          <w:lang w:eastAsia="he-IL"/>
        </w:rPr>
        <w:t>שינוי</w:t>
      </w:r>
      <w:bookmarkStart w:id="16309" w:name="_ETM_Q43_424019"/>
      <w:bookmarkEnd w:id="16309"/>
      <w:r w:rsidRPr="00DA4799">
        <w:rPr>
          <w:rtl/>
          <w:lang w:eastAsia="he-IL"/>
        </w:rPr>
        <w:t xml:space="preserve"> </w:t>
      </w:r>
      <w:bookmarkStart w:id="16310" w:name="_ETM_Q43_424709"/>
      <w:bookmarkEnd w:id="16310"/>
      <w:r w:rsidRPr="00DA4799">
        <w:rPr>
          <w:rtl/>
          <w:lang w:eastAsia="he-IL"/>
        </w:rPr>
        <w:t xml:space="preserve">ובשום </w:t>
      </w:r>
      <w:bookmarkStart w:id="16311" w:name="_ETM_Q43_425340"/>
      <w:bookmarkEnd w:id="16311"/>
      <w:r w:rsidRPr="00DA4799">
        <w:rPr>
          <w:rtl/>
          <w:lang w:eastAsia="he-IL"/>
        </w:rPr>
        <w:t xml:space="preserve">איזושהי </w:t>
      </w:r>
      <w:bookmarkStart w:id="16312" w:name="_ETM_Q43_427170"/>
      <w:bookmarkEnd w:id="16312"/>
      <w:r w:rsidRPr="00DA4799">
        <w:rPr>
          <w:rtl/>
          <w:lang w:eastAsia="he-IL"/>
        </w:rPr>
        <w:t xml:space="preserve">הזזה </w:t>
      </w:r>
      <w:bookmarkStart w:id="16313" w:name="_ETM_Q43_427650"/>
      <w:bookmarkEnd w:id="16313"/>
      <w:r w:rsidRPr="00DA4799">
        <w:rPr>
          <w:rtl/>
          <w:lang w:eastAsia="he-IL"/>
        </w:rPr>
        <w:t xml:space="preserve">של </w:t>
      </w:r>
      <w:bookmarkStart w:id="16314" w:name="_ETM_Q43_427860"/>
      <w:bookmarkEnd w:id="16314"/>
      <w:r w:rsidRPr="00DA4799">
        <w:rPr>
          <w:rtl/>
          <w:lang w:eastAsia="he-IL"/>
        </w:rPr>
        <w:t xml:space="preserve">הגבינה </w:t>
      </w:r>
      <w:bookmarkStart w:id="16315" w:name="_ETM_Q43_428310"/>
      <w:bookmarkEnd w:id="16315"/>
      <w:r w:rsidRPr="00DA4799">
        <w:rPr>
          <w:rtl/>
          <w:lang w:eastAsia="he-IL"/>
        </w:rPr>
        <w:t xml:space="preserve">שלהם </w:t>
      </w:r>
      <w:bookmarkStart w:id="16316" w:name="_ETM_Q43_428640"/>
      <w:bookmarkEnd w:id="16316"/>
      <w:r w:rsidRPr="00DA4799">
        <w:rPr>
          <w:rtl/>
          <w:lang w:eastAsia="he-IL"/>
        </w:rPr>
        <w:t xml:space="preserve">לפה </w:t>
      </w:r>
      <w:bookmarkStart w:id="16317" w:name="_ETM_Q43_429150"/>
      <w:bookmarkEnd w:id="16317"/>
      <w:r>
        <w:rPr>
          <w:rFonts w:hint="cs"/>
          <w:rtl/>
          <w:lang w:eastAsia="he-IL"/>
        </w:rPr>
        <w:t xml:space="preserve">או </w:t>
      </w:r>
      <w:r w:rsidR="00C529E9">
        <w:rPr>
          <w:rFonts w:hint="cs"/>
          <w:rtl/>
          <w:lang w:eastAsia="he-IL"/>
        </w:rPr>
        <w:t xml:space="preserve">למקום </w:t>
      </w:r>
      <w:r w:rsidRPr="00DA4799">
        <w:rPr>
          <w:rtl/>
          <w:lang w:eastAsia="he-IL"/>
        </w:rPr>
        <w:t>אחר</w:t>
      </w:r>
      <w:r>
        <w:rPr>
          <w:rFonts w:hint="cs"/>
          <w:rtl/>
          <w:lang w:eastAsia="he-IL"/>
        </w:rPr>
        <w:t>.</w:t>
      </w:r>
      <w:r w:rsidRPr="00DA4799">
        <w:rPr>
          <w:rtl/>
          <w:lang w:eastAsia="he-IL"/>
        </w:rPr>
        <w:t xml:space="preserve"> </w:t>
      </w:r>
      <w:bookmarkStart w:id="16318" w:name="_ETM_Q43_429870"/>
      <w:bookmarkEnd w:id="16318"/>
      <w:r w:rsidRPr="00DA4799">
        <w:rPr>
          <w:rtl/>
          <w:lang w:eastAsia="he-IL"/>
        </w:rPr>
        <w:t xml:space="preserve">אבל </w:t>
      </w:r>
      <w:bookmarkStart w:id="16319" w:name="_ETM_Q43_430209"/>
      <w:bookmarkEnd w:id="16319"/>
      <w:r w:rsidRPr="00DA4799">
        <w:rPr>
          <w:rtl/>
          <w:lang w:eastAsia="he-IL"/>
        </w:rPr>
        <w:t xml:space="preserve">מה </w:t>
      </w:r>
      <w:bookmarkStart w:id="16320" w:name="_ETM_Q43_430359"/>
      <w:bookmarkEnd w:id="16320"/>
      <w:r w:rsidRPr="00DA4799">
        <w:rPr>
          <w:rtl/>
          <w:lang w:eastAsia="he-IL"/>
        </w:rPr>
        <w:t>לעשות</w:t>
      </w:r>
      <w:r>
        <w:rPr>
          <w:rFonts w:hint="cs"/>
          <w:rtl/>
          <w:lang w:eastAsia="he-IL"/>
        </w:rPr>
        <w:t>,</w:t>
      </w:r>
      <w:r w:rsidRPr="00DA4799">
        <w:rPr>
          <w:rtl/>
          <w:lang w:eastAsia="he-IL"/>
        </w:rPr>
        <w:t xml:space="preserve"> </w:t>
      </w:r>
      <w:bookmarkStart w:id="16321" w:name="_ETM_Q43_431430"/>
      <w:bookmarkEnd w:id="16321"/>
      <w:r w:rsidRPr="00DA4799">
        <w:rPr>
          <w:rtl/>
          <w:lang w:eastAsia="he-IL"/>
        </w:rPr>
        <w:t xml:space="preserve">ברגע </w:t>
      </w:r>
      <w:bookmarkStart w:id="16322" w:name="_ETM_Q43_432059"/>
      <w:bookmarkEnd w:id="16322"/>
      <w:r w:rsidRPr="00DA4799">
        <w:rPr>
          <w:rtl/>
          <w:lang w:eastAsia="he-IL"/>
        </w:rPr>
        <w:t xml:space="preserve">נתון </w:t>
      </w:r>
      <w:bookmarkStart w:id="16323" w:name="_ETM_Q43_432689"/>
      <w:bookmarkEnd w:id="16323"/>
      <w:r w:rsidRPr="00DA4799">
        <w:rPr>
          <w:rtl/>
          <w:lang w:eastAsia="he-IL"/>
        </w:rPr>
        <w:t xml:space="preserve">זה </w:t>
      </w:r>
      <w:bookmarkStart w:id="16324" w:name="_ETM_Q43_433739"/>
      <w:bookmarkEnd w:id="16324"/>
      <w:r w:rsidRPr="00DA4799">
        <w:rPr>
          <w:rtl/>
          <w:lang w:eastAsia="he-IL"/>
        </w:rPr>
        <w:t xml:space="preserve">יש </w:t>
      </w:r>
      <w:bookmarkStart w:id="16325" w:name="_ETM_Q43_434249"/>
      <w:bookmarkEnd w:id="16325"/>
      <w:r w:rsidRPr="00DA4799">
        <w:rPr>
          <w:rtl/>
          <w:lang w:eastAsia="he-IL"/>
        </w:rPr>
        <w:t xml:space="preserve">תביעה </w:t>
      </w:r>
      <w:bookmarkStart w:id="16326" w:name="_ETM_Q43_435090"/>
      <w:bookmarkEnd w:id="16326"/>
      <w:r w:rsidRPr="00DA4799">
        <w:rPr>
          <w:rtl/>
          <w:lang w:eastAsia="he-IL"/>
        </w:rPr>
        <w:t xml:space="preserve">אל </w:t>
      </w:r>
      <w:bookmarkStart w:id="16327" w:name="_ETM_Q43_435269"/>
      <w:bookmarkEnd w:id="16327"/>
      <w:r w:rsidRPr="00DA4799">
        <w:rPr>
          <w:rtl/>
          <w:lang w:eastAsia="he-IL"/>
        </w:rPr>
        <w:t xml:space="preserve">מול </w:t>
      </w:r>
      <w:bookmarkStart w:id="16328" w:name="_ETM_Q43_435569"/>
      <w:bookmarkEnd w:id="16328"/>
      <w:r w:rsidRPr="00DA4799">
        <w:rPr>
          <w:rtl/>
          <w:lang w:eastAsia="he-IL"/>
        </w:rPr>
        <w:t xml:space="preserve">אונר"א </w:t>
      </w:r>
      <w:bookmarkStart w:id="16329" w:name="_ETM_Q43_435989"/>
      <w:bookmarkEnd w:id="16329"/>
      <w:r w:rsidRPr="00DA4799">
        <w:rPr>
          <w:rtl/>
          <w:lang w:eastAsia="he-IL"/>
        </w:rPr>
        <w:t xml:space="preserve">בבית </w:t>
      </w:r>
      <w:bookmarkStart w:id="16330" w:name="_ETM_Q43_436320"/>
      <w:bookmarkEnd w:id="16330"/>
      <w:r w:rsidRPr="00DA4799">
        <w:rPr>
          <w:rtl/>
          <w:lang w:eastAsia="he-IL"/>
        </w:rPr>
        <w:t xml:space="preserve">משפט </w:t>
      </w:r>
      <w:bookmarkStart w:id="16331" w:name="_ETM_Q43_436740"/>
      <w:bookmarkEnd w:id="16331"/>
      <w:r w:rsidRPr="00DA4799">
        <w:rPr>
          <w:rtl/>
          <w:lang w:eastAsia="he-IL"/>
        </w:rPr>
        <w:t>אמריקאי</w:t>
      </w:r>
      <w:r>
        <w:rPr>
          <w:rFonts w:hint="cs"/>
          <w:rtl/>
          <w:lang w:eastAsia="he-IL"/>
        </w:rPr>
        <w:t xml:space="preserve"> – אין להם מאיפה</w:t>
      </w:r>
      <w:r w:rsidRPr="00DA4799">
        <w:rPr>
          <w:rtl/>
          <w:lang w:eastAsia="he-IL"/>
        </w:rPr>
        <w:t xml:space="preserve"> </w:t>
      </w:r>
      <w:bookmarkStart w:id="16332" w:name="_ETM_Q43_438080"/>
      <w:bookmarkStart w:id="16333" w:name="_ETM_Q43_438470"/>
      <w:bookmarkEnd w:id="16332"/>
      <w:bookmarkEnd w:id="16333"/>
      <w:r w:rsidRPr="00DA4799">
        <w:rPr>
          <w:rtl/>
          <w:lang w:eastAsia="he-IL"/>
        </w:rPr>
        <w:t xml:space="preserve">להשיג </w:t>
      </w:r>
      <w:bookmarkStart w:id="16334" w:name="_ETM_Q43_438860"/>
      <w:bookmarkEnd w:id="16334"/>
      <w:r w:rsidRPr="00DA4799">
        <w:rPr>
          <w:rtl/>
          <w:lang w:eastAsia="he-IL"/>
        </w:rPr>
        <w:t xml:space="preserve">את </w:t>
      </w:r>
      <w:bookmarkStart w:id="16335" w:name="_ETM_Q43_438950"/>
      <w:bookmarkEnd w:id="16335"/>
      <w:r w:rsidRPr="00DA4799">
        <w:rPr>
          <w:rtl/>
          <w:lang w:eastAsia="he-IL"/>
        </w:rPr>
        <w:t xml:space="preserve">המידע </w:t>
      </w:r>
      <w:bookmarkStart w:id="16336" w:name="_ETM_Q43_439370"/>
      <w:bookmarkEnd w:id="16336"/>
      <w:r w:rsidRPr="00DA4799">
        <w:rPr>
          <w:rtl/>
          <w:lang w:eastAsia="he-IL"/>
        </w:rPr>
        <w:t>הזה</w:t>
      </w:r>
      <w:r>
        <w:rPr>
          <w:rFonts w:hint="cs"/>
          <w:rtl/>
          <w:lang w:eastAsia="he-IL"/>
        </w:rPr>
        <w:t>, אין להם</w:t>
      </w:r>
      <w:r w:rsidRPr="00DA4799">
        <w:rPr>
          <w:rtl/>
          <w:lang w:eastAsia="he-IL"/>
        </w:rPr>
        <w:t xml:space="preserve"> </w:t>
      </w:r>
      <w:bookmarkStart w:id="16337" w:name="_ETM_Q43_440290"/>
      <w:bookmarkEnd w:id="16337"/>
      <w:r w:rsidRPr="00DA4799">
        <w:rPr>
          <w:rtl/>
          <w:lang w:eastAsia="he-IL"/>
        </w:rPr>
        <w:t xml:space="preserve">מאיפה </w:t>
      </w:r>
      <w:bookmarkStart w:id="16338" w:name="_ETM_Q43_440589"/>
      <w:bookmarkEnd w:id="16338"/>
      <w:r w:rsidRPr="00DA4799">
        <w:rPr>
          <w:rtl/>
          <w:lang w:eastAsia="he-IL"/>
        </w:rPr>
        <w:t xml:space="preserve">להשיג </w:t>
      </w:r>
      <w:bookmarkStart w:id="16339" w:name="_ETM_Q43_440919"/>
      <w:bookmarkEnd w:id="16339"/>
      <w:r w:rsidRPr="00DA4799">
        <w:rPr>
          <w:rtl/>
          <w:lang w:eastAsia="he-IL"/>
        </w:rPr>
        <w:t xml:space="preserve">את </w:t>
      </w:r>
      <w:bookmarkStart w:id="16340" w:name="_ETM_Q43_441010"/>
      <w:bookmarkEnd w:id="16340"/>
      <w:r w:rsidRPr="00DA4799">
        <w:rPr>
          <w:rtl/>
          <w:lang w:eastAsia="he-IL"/>
        </w:rPr>
        <w:t xml:space="preserve">הראיות </w:t>
      </w:r>
      <w:bookmarkStart w:id="16341" w:name="_ETM_Q43_441520"/>
      <w:bookmarkEnd w:id="16341"/>
      <w:r w:rsidRPr="00DA4799">
        <w:rPr>
          <w:rtl/>
          <w:lang w:eastAsia="he-IL"/>
        </w:rPr>
        <w:t>האל</w:t>
      </w:r>
      <w:r w:rsidR="00C529E9">
        <w:rPr>
          <w:rFonts w:hint="cs"/>
          <w:rtl/>
          <w:lang w:eastAsia="he-IL"/>
        </w:rPr>
        <w:t>ה</w:t>
      </w:r>
      <w:r>
        <w:rPr>
          <w:rFonts w:hint="cs"/>
          <w:rtl/>
          <w:lang w:eastAsia="he-IL"/>
        </w:rPr>
        <w:t>.</w:t>
      </w:r>
      <w:r w:rsidRPr="00DA4799">
        <w:rPr>
          <w:rtl/>
          <w:lang w:eastAsia="he-IL"/>
        </w:rPr>
        <w:t xml:space="preserve"> </w:t>
      </w:r>
      <w:bookmarkStart w:id="16342" w:name="_ETM_Q43_442400"/>
      <w:bookmarkEnd w:id="16342"/>
      <w:r w:rsidRPr="00DA4799">
        <w:rPr>
          <w:rtl/>
          <w:lang w:eastAsia="he-IL"/>
        </w:rPr>
        <w:t xml:space="preserve">בזמן </w:t>
      </w:r>
      <w:bookmarkStart w:id="16343" w:name="_ETM_Q43_442850"/>
      <w:bookmarkEnd w:id="16343"/>
      <w:r w:rsidRPr="00DA4799">
        <w:rPr>
          <w:rtl/>
          <w:lang w:eastAsia="he-IL"/>
        </w:rPr>
        <w:t xml:space="preserve">נתון </w:t>
      </w:r>
      <w:bookmarkStart w:id="16344" w:name="_ETM_Q43_443330"/>
      <w:bookmarkEnd w:id="16344"/>
      <w:r w:rsidRPr="00DA4799">
        <w:rPr>
          <w:rtl/>
          <w:lang w:eastAsia="he-IL"/>
        </w:rPr>
        <w:t xml:space="preserve">זה </w:t>
      </w:r>
      <w:bookmarkStart w:id="16345" w:name="_ETM_Q43_444259"/>
      <w:bookmarkEnd w:id="16345"/>
      <w:r w:rsidRPr="00DA4799">
        <w:rPr>
          <w:rtl/>
          <w:lang w:eastAsia="he-IL"/>
        </w:rPr>
        <w:t xml:space="preserve">יש </w:t>
      </w:r>
      <w:bookmarkStart w:id="16346" w:name="_ETM_Q43_444740"/>
      <w:bookmarkEnd w:id="16346"/>
      <w:r w:rsidRPr="00DA4799">
        <w:rPr>
          <w:rtl/>
          <w:lang w:eastAsia="he-IL"/>
        </w:rPr>
        <w:t xml:space="preserve">בבית </w:t>
      </w:r>
      <w:bookmarkStart w:id="16347" w:name="_ETM_Q43_445070"/>
      <w:bookmarkEnd w:id="16347"/>
      <w:r w:rsidRPr="00DA4799">
        <w:rPr>
          <w:rtl/>
          <w:lang w:eastAsia="he-IL"/>
        </w:rPr>
        <w:t xml:space="preserve">המשפט </w:t>
      </w:r>
      <w:bookmarkStart w:id="16348" w:name="_ETM_Q43_445370"/>
      <w:bookmarkEnd w:id="16348"/>
      <w:r w:rsidRPr="00DA4799">
        <w:rPr>
          <w:rtl/>
          <w:lang w:eastAsia="he-IL"/>
        </w:rPr>
        <w:t>ה</w:t>
      </w:r>
      <w:bookmarkStart w:id="16349" w:name="_ETM_Q43_445550"/>
      <w:bookmarkEnd w:id="16349"/>
      <w:r w:rsidRPr="00DA4799">
        <w:rPr>
          <w:rtl/>
          <w:lang w:eastAsia="he-IL"/>
        </w:rPr>
        <w:t xml:space="preserve">ישראלי </w:t>
      </w:r>
      <w:bookmarkStart w:id="16350" w:name="_ETM_Q43_446060"/>
      <w:bookmarkEnd w:id="16350"/>
      <w:r>
        <w:rPr>
          <w:rtl/>
          <w:lang w:eastAsia="he-IL"/>
        </w:rPr>
        <w:t>תביע</w:t>
      </w:r>
      <w:r>
        <w:rPr>
          <w:rFonts w:hint="cs"/>
          <w:rtl/>
          <w:lang w:eastAsia="he-IL"/>
        </w:rPr>
        <w:t>ות</w:t>
      </w:r>
      <w:r w:rsidRPr="00DA4799">
        <w:rPr>
          <w:rtl/>
          <w:lang w:eastAsia="he-IL"/>
        </w:rPr>
        <w:t xml:space="preserve"> </w:t>
      </w:r>
      <w:bookmarkStart w:id="16351" w:name="_ETM_Q43_447029"/>
      <w:bookmarkEnd w:id="16351"/>
      <w:r>
        <w:rPr>
          <w:rFonts w:hint="cs"/>
          <w:rtl/>
          <w:lang w:eastAsia="he-IL"/>
        </w:rPr>
        <w:t>שעומדות שלא מצליחים להגיע למידע ולראיות האל</w:t>
      </w:r>
      <w:r w:rsidR="00C529E9">
        <w:rPr>
          <w:rFonts w:hint="cs"/>
          <w:rtl/>
          <w:lang w:eastAsia="he-IL"/>
        </w:rPr>
        <w:t>ה</w:t>
      </w:r>
      <w:r>
        <w:rPr>
          <w:rFonts w:hint="cs"/>
          <w:rtl/>
          <w:lang w:eastAsia="he-IL"/>
        </w:rPr>
        <w:t xml:space="preserve">. </w:t>
      </w:r>
    </w:p>
    <w:p w:rsidR="0086198E" w:rsidRDefault="0086198E" w:rsidP="0017608B">
      <w:pPr>
        <w:rPr>
          <w:rtl/>
          <w:lang w:eastAsia="he-IL"/>
        </w:rPr>
      </w:pPr>
    </w:p>
    <w:p w:rsidR="0086198E" w:rsidRDefault="0086198E" w:rsidP="00C529E9">
      <w:pPr>
        <w:rPr>
          <w:rtl/>
          <w:lang w:eastAsia="he-IL"/>
        </w:rPr>
      </w:pPr>
      <w:bookmarkStart w:id="16352" w:name="_ETM_Q43_448000"/>
      <w:bookmarkStart w:id="16353" w:name="_ETM_Q43_451529"/>
      <w:bookmarkEnd w:id="16352"/>
      <w:bookmarkEnd w:id="16353"/>
      <w:r w:rsidRPr="00DA4799">
        <w:rPr>
          <w:rtl/>
          <w:lang w:eastAsia="he-IL"/>
        </w:rPr>
        <w:t xml:space="preserve">הבעיה </w:t>
      </w:r>
      <w:bookmarkStart w:id="16354" w:name="_ETM_Q43_452300"/>
      <w:bookmarkEnd w:id="16354"/>
      <w:r>
        <w:rPr>
          <w:rFonts w:hint="cs"/>
          <w:rtl/>
          <w:lang w:eastAsia="he-IL"/>
        </w:rPr>
        <w:t xml:space="preserve">היא </w:t>
      </w:r>
      <w:r w:rsidRPr="00DA4799">
        <w:rPr>
          <w:rtl/>
          <w:lang w:eastAsia="he-IL"/>
        </w:rPr>
        <w:t xml:space="preserve">קודם </w:t>
      </w:r>
      <w:bookmarkStart w:id="16355" w:name="_ETM_Q43_452630"/>
      <w:bookmarkEnd w:id="16355"/>
      <w:r w:rsidRPr="00DA4799">
        <w:rPr>
          <w:rtl/>
          <w:lang w:eastAsia="he-IL"/>
        </w:rPr>
        <w:t>כ</w:t>
      </w:r>
      <w:r>
        <w:rPr>
          <w:rFonts w:hint="cs"/>
          <w:rtl/>
          <w:lang w:eastAsia="he-IL"/>
        </w:rPr>
        <w:t>ו</w:t>
      </w:r>
      <w:r w:rsidRPr="00DA4799">
        <w:rPr>
          <w:rtl/>
          <w:lang w:eastAsia="he-IL"/>
        </w:rPr>
        <w:t xml:space="preserve">ל </w:t>
      </w:r>
      <w:bookmarkStart w:id="16356" w:name="_ETM_Q43_452870"/>
      <w:bookmarkEnd w:id="16356"/>
      <w:r w:rsidRPr="00DA4799">
        <w:rPr>
          <w:rtl/>
          <w:lang w:eastAsia="he-IL"/>
        </w:rPr>
        <w:t xml:space="preserve">בריכוז </w:t>
      </w:r>
      <w:bookmarkStart w:id="16357" w:name="_ETM_Q43_453380"/>
      <w:bookmarkEnd w:id="16357"/>
      <w:r w:rsidRPr="00DA4799">
        <w:rPr>
          <w:rtl/>
          <w:lang w:eastAsia="he-IL"/>
        </w:rPr>
        <w:t>המידע</w:t>
      </w:r>
      <w:r>
        <w:rPr>
          <w:rFonts w:hint="cs"/>
          <w:rtl/>
          <w:lang w:eastAsia="he-IL"/>
        </w:rPr>
        <w:t>.</w:t>
      </w:r>
      <w:r w:rsidRPr="00DA4799">
        <w:rPr>
          <w:rtl/>
          <w:lang w:eastAsia="he-IL"/>
        </w:rPr>
        <w:t xml:space="preserve"> </w:t>
      </w:r>
      <w:bookmarkStart w:id="16358" w:name="_ETM_Q43_454219"/>
      <w:bookmarkEnd w:id="16358"/>
      <w:r w:rsidRPr="00DA4799">
        <w:rPr>
          <w:rtl/>
          <w:lang w:eastAsia="he-IL"/>
        </w:rPr>
        <w:t xml:space="preserve">גם </w:t>
      </w:r>
      <w:bookmarkStart w:id="16359" w:name="_ETM_Q43_454460"/>
      <w:bookmarkEnd w:id="16359"/>
      <w:r w:rsidRPr="00DA4799">
        <w:rPr>
          <w:rtl/>
          <w:lang w:eastAsia="he-IL"/>
        </w:rPr>
        <w:t xml:space="preserve">היום </w:t>
      </w:r>
      <w:bookmarkStart w:id="16360" w:name="_ETM_Q43_454699"/>
      <w:bookmarkEnd w:id="16360"/>
      <w:r w:rsidRPr="00DA4799">
        <w:rPr>
          <w:rtl/>
          <w:lang w:eastAsia="he-IL"/>
        </w:rPr>
        <w:t xml:space="preserve">לאותה </w:t>
      </w:r>
      <w:bookmarkStart w:id="16361" w:name="_ETM_Q43_454969"/>
      <w:bookmarkEnd w:id="16361"/>
      <w:r w:rsidRPr="00DA4799">
        <w:rPr>
          <w:rtl/>
          <w:lang w:eastAsia="he-IL"/>
        </w:rPr>
        <w:t xml:space="preserve">נציבות </w:t>
      </w:r>
      <w:bookmarkStart w:id="16362" w:name="_ETM_Q43_455810"/>
      <w:bookmarkEnd w:id="16362"/>
      <w:r w:rsidRPr="00DA4799">
        <w:rPr>
          <w:rtl/>
          <w:lang w:eastAsia="he-IL"/>
        </w:rPr>
        <w:t xml:space="preserve">לא </w:t>
      </w:r>
      <w:bookmarkStart w:id="16363" w:name="_ETM_Q43_456050"/>
      <w:bookmarkEnd w:id="16363"/>
      <w:r>
        <w:rPr>
          <w:rFonts w:hint="cs"/>
          <w:rtl/>
          <w:lang w:eastAsia="he-IL"/>
        </w:rPr>
        <w:t>ת</w:t>
      </w:r>
      <w:r w:rsidRPr="00DA4799">
        <w:rPr>
          <w:rtl/>
          <w:lang w:eastAsia="he-IL"/>
        </w:rPr>
        <w:t xml:space="preserve">היה </w:t>
      </w:r>
      <w:bookmarkStart w:id="16364" w:name="_ETM_Q43_456260"/>
      <w:bookmarkStart w:id="16365" w:name="_ETM_Q43_456380"/>
      <w:bookmarkEnd w:id="16364"/>
      <w:bookmarkEnd w:id="16365"/>
      <w:r w:rsidRPr="00DA4799">
        <w:rPr>
          <w:rtl/>
          <w:lang w:eastAsia="he-IL"/>
        </w:rPr>
        <w:t xml:space="preserve">הסמכות </w:t>
      </w:r>
      <w:bookmarkStart w:id="16366" w:name="_ETM_Q43_456889"/>
      <w:bookmarkEnd w:id="16366"/>
      <w:r w:rsidRPr="00DA4799">
        <w:rPr>
          <w:rtl/>
          <w:lang w:eastAsia="he-IL"/>
        </w:rPr>
        <w:t xml:space="preserve">בעצם </w:t>
      </w:r>
      <w:bookmarkStart w:id="16367" w:name="_ETM_Q43_457279"/>
      <w:bookmarkEnd w:id="16367"/>
      <w:r w:rsidRPr="00DA4799">
        <w:rPr>
          <w:rtl/>
          <w:lang w:eastAsia="he-IL"/>
        </w:rPr>
        <w:t xml:space="preserve">לאסוף </w:t>
      </w:r>
      <w:bookmarkStart w:id="16368" w:name="_ETM_Q43_458169"/>
      <w:bookmarkEnd w:id="16368"/>
      <w:r w:rsidRPr="00DA4799">
        <w:rPr>
          <w:rtl/>
          <w:lang w:eastAsia="he-IL"/>
        </w:rPr>
        <w:t>מ</w:t>
      </w:r>
      <w:bookmarkStart w:id="16369" w:name="_ETM_Q43_458409"/>
      <w:bookmarkEnd w:id="16369"/>
      <w:r w:rsidRPr="00DA4799">
        <w:rPr>
          <w:rtl/>
          <w:lang w:eastAsia="he-IL"/>
        </w:rPr>
        <w:t xml:space="preserve">כל </w:t>
      </w:r>
      <w:bookmarkStart w:id="16370" w:name="_ETM_Q43_458740"/>
      <w:bookmarkEnd w:id="16370"/>
      <w:r w:rsidRPr="00DA4799">
        <w:rPr>
          <w:rtl/>
          <w:lang w:eastAsia="he-IL"/>
        </w:rPr>
        <w:t>החלקים</w:t>
      </w:r>
      <w:r>
        <w:rPr>
          <w:rFonts w:hint="cs"/>
          <w:rtl/>
          <w:lang w:eastAsia="he-IL"/>
        </w:rPr>
        <w:t xml:space="preserve"> –</w:t>
      </w:r>
      <w:r w:rsidRPr="00DA4799">
        <w:rPr>
          <w:rtl/>
          <w:lang w:eastAsia="he-IL"/>
        </w:rPr>
        <w:t xml:space="preserve"> </w:t>
      </w:r>
      <w:bookmarkStart w:id="16371" w:name="_ETM_Q43_459650"/>
      <w:bookmarkEnd w:id="16371"/>
      <w:r w:rsidRPr="00DA4799">
        <w:rPr>
          <w:rtl/>
          <w:lang w:eastAsia="he-IL"/>
        </w:rPr>
        <w:t xml:space="preserve">מחדר </w:t>
      </w:r>
      <w:bookmarkStart w:id="16372" w:name="_ETM_Q43_460339"/>
      <w:bookmarkEnd w:id="16372"/>
      <w:r w:rsidRPr="00DA4799">
        <w:rPr>
          <w:rtl/>
          <w:lang w:eastAsia="he-IL"/>
        </w:rPr>
        <w:t>מיון</w:t>
      </w:r>
      <w:r>
        <w:rPr>
          <w:rFonts w:hint="cs"/>
          <w:rtl/>
          <w:lang w:eastAsia="he-IL"/>
        </w:rPr>
        <w:t>,</w:t>
      </w:r>
      <w:r w:rsidRPr="00DA4799">
        <w:rPr>
          <w:rtl/>
          <w:lang w:eastAsia="he-IL"/>
        </w:rPr>
        <w:t xml:space="preserve"> </w:t>
      </w:r>
      <w:bookmarkStart w:id="16373" w:name="_ETM_Q43_460729"/>
      <w:bookmarkEnd w:id="16373"/>
      <w:r>
        <w:rPr>
          <w:rFonts w:hint="cs"/>
          <w:rtl/>
          <w:lang w:eastAsia="he-IL"/>
        </w:rPr>
        <w:t>ו</w:t>
      </w:r>
      <w:r w:rsidRPr="00DA4799">
        <w:rPr>
          <w:rtl/>
          <w:lang w:eastAsia="he-IL"/>
        </w:rPr>
        <w:t xml:space="preserve">מה </w:t>
      </w:r>
      <w:bookmarkStart w:id="16374" w:name="_ETM_Q43_461000"/>
      <w:bookmarkEnd w:id="16374"/>
      <w:r w:rsidRPr="00DA4799">
        <w:rPr>
          <w:rtl/>
          <w:lang w:eastAsia="he-IL"/>
        </w:rPr>
        <w:t xml:space="preserve">שהיה </w:t>
      </w:r>
      <w:bookmarkStart w:id="16375" w:name="_ETM_Q43_461479"/>
      <w:bookmarkEnd w:id="16375"/>
      <w:r w:rsidRPr="00DA4799">
        <w:rPr>
          <w:rtl/>
          <w:lang w:eastAsia="he-IL"/>
        </w:rPr>
        <w:t xml:space="preserve">בעצם </w:t>
      </w:r>
      <w:bookmarkStart w:id="16376" w:name="_ETM_Q43_461870"/>
      <w:bookmarkEnd w:id="16376"/>
      <w:r w:rsidRPr="00DA4799">
        <w:rPr>
          <w:rtl/>
          <w:lang w:eastAsia="he-IL"/>
        </w:rPr>
        <w:t xml:space="preserve">באותה </w:t>
      </w:r>
      <w:bookmarkStart w:id="16377" w:name="_ETM_Q43_462139"/>
      <w:bookmarkEnd w:id="16377"/>
      <w:r w:rsidRPr="00DA4799">
        <w:rPr>
          <w:rtl/>
          <w:lang w:eastAsia="he-IL"/>
        </w:rPr>
        <w:t xml:space="preserve">נתיחה </w:t>
      </w:r>
      <w:bookmarkStart w:id="16378" w:name="_ETM_Q43_462620"/>
      <w:bookmarkEnd w:id="16378"/>
      <w:r w:rsidRPr="00DA4799">
        <w:rPr>
          <w:rtl/>
          <w:lang w:eastAsia="he-IL"/>
        </w:rPr>
        <w:t xml:space="preserve">של </w:t>
      </w:r>
      <w:bookmarkStart w:id="16379" w:name="_ETM_Q43_462830"/>
      <w:bookmarkEnd w:id="16379"/>
      <w:r w:rsidRPr="00DA4799">
        <w:rPr>
          <w:rtl/>
          <w:lang w:eastAsia="he-IL"/>
        </w:rPr>
        <w:t>הגופה</w:t>
      </w:r>
      <w:r>
        <w:rPr>
          <w:rFonts w:hint="cs"/>
          <w:rtl/>
          <w:lang w:eastAsia="he-IL"/>
        </w:rPr>
        <w:t>,</w:t>
      </w:r>
      <w:r w:rsidRPr="00DA4799">
        <w:rPr>
          <w:rtl/>
          <w:lang w:eastAsia="he-IL"/>
        </w:rPr>
        <w:t xml:space="preserve"> </w:t>
      </w:r>
      <w:bookmarkStart w:id="16380" w:name="_ETM_Q43_463930"/>
      <w:bookmarkEnd w:id="16380"/>
      <w:r w:rsidRPr="00DA4799">
        <w:rPr>
          <w:rtl/>
          <w:lang w:eastAsia="he-IL"/>
        </w:rPr>
        <w:t xml:space="preserve">או </w:t>
      </w:r>
      <w:bookmarkStart w:id="16381" w:name="_ETM_Q43_464080"/>
      <w:bookmarkEnd w:id="16381"/>
      <w:r w:rsidRPr="00DA4799">
        <w:rPr>
          <w:rtl/>
          <w:lang w:eastAsia="he-IL"/>
        </w:rPr>
        <w:t>ב</w:t>
      </w:r>
      <w:r>
        <w:rPr>
          <w:rFonts w:hint="cs"/>
          <w:rtl/>
          <w:lang w:eastAsia="he-IL"/>
        </w:rPr>
        <w:t xml:space="preserve">מקרה </w:t>
      </w:r>
      <w:r w:rsidRPr="00DA4799">
        <w:rPr>
          <w:rtl/>
          <w:lang w:eastAsia="he-IL"/>
        </w:rPr>
        <w:t>הרפואי</w:t>
      </w:r>
      <w:r>
        <w:rPr>
          <w:rFonts w:hint="cs"/>
          <w:rtl/>
          <w:lang w:eastAsia="he-IL"/>
        </w:rPr>
        <w:t xml:space="preserve"> או</w:t>
      </w:r>
      <w:r w:rsidRPr="00DA4799">
        <w:rPr>
          <w:rtl/>
          <w:lang w:eastAsia="he-IL"/>
        </w:rPr>
        <w:t xml:space="preserve"> </w:t>
      </w:r>
      <w:bookmarkStart w:id="16382" w:name="_ETM_Q43_465639"/>
      <w:bookmarkEnd w:id="16382"/>
      <w:r w:rsidRPr="00DA4799">
        <w:rPr>
          <w:rtl/>
          <w:lang w:eastAsia="he-IL"/>
        </w:rPr>
        <w:t xml:space="preserve">הפציעה </w:t>
      </w:r>
      <w:bookmarkStart w:id="16383" w:name="_ETM_Q43_466449"/>
      <w:bookmarkEnd w:id="16383"/>
      <w:r w:rsidRPr="00DA4799">
        <w:rPr>
          <w:rtl/>
          <w:lang w:eastAsia="he-IL"/>
        </w:rPr>
        <w:t xml:space="preserve">בעצם </w:t>
      </w:r>
      <w:bookmarkStart w:id="16384" w:name="_ETM_Q43_466810"/>
      <w:bookmarkEnd w:id="16384"/>
      <w:r w:rsidRPr="00DA4799">
        <w:rPr>
          <w:rtl/>
          <w:lang w:eastAsia="he-IL"/>
        </w:rPr>
        <w:t>שהי</w:t>
      </w:r>
      <w:r>
        <w:rPr>
          <w:rFonts w:hint="cs"/>
          <w:rtl/>
          <w:lang w:eastAsia="he-IL"/>
        </w:rPr>
        <w:t>ית</w:t>
      </w:r>
      <w:r w:rsidRPr="00DA4799">
        <w:rPr>
          <w:rtl/>
          <w:lang w:eastAsia="he-IL"/>
        </w:rPr>
        <w:t>ה</w:t>
      </w:r>
      <w:r>
        <w:rPr>
          <w:rFonts w:hint="cs"/>
          <w:rtl/>
          <w:lang w:eastAsia="he-IL"/>
        </w:rPr>
        <w:t xml:space="preserve"> לו</w:t>
      </w:r>
      <w:r w:rsidR="00C529E9">
        <w:rPr>
          <w:rFonts w:hint="cs"/>
          <w:rtl/>
          <w:lang w:eastAsia="he-IL"/>
        </w:rPr>
        <w:t>.</w:t>
      </w:r>
      <w:r w:rsidRPr="00DA4799">
        <w:rPr>
          <w:rtl/>
          <w:lang w:eastAsia="he-IL"/>
        </w:rPr>
        <w:t xml:space="preserve"> </w:t>
      </w:r>
      <w:bookmarkStart w:id="16385" w:name="_ETM_Q43_467379"/>
      <w:bookmarkEnd w:id="16385"/>
      <w:r>
        <w:rPr>
          <w:rFonts w:hint="cs"/>
          <w:rtl/>
          <w:lang w:eastAsia="he-IL"/>
        </w:rPr>
        <w:t xml:space="preserve">הרי הם </w:t>
      </w:r>
      <w:bookmarkStart w:id="16386" w:name="_ETM_Q43_463000"/>
      <w:bookmarkEnd w:id="16386"/>
      <w:r>
        <w:rPr>
          <w:rFonts w:hint="cs"/>
          <w:rtl/>
          <w:lang w:eastAsia="he-IL"/>
        </w:rPr>
        <w:t xml:space="preserve">לא יאספו את זה. </w:t>
      </w:r>
      <w:bookmarkStart w:id="16387" w:name="_ETM_Q43_470300"/>
      <w:bookmarkEnd w:id="16387"/>
      <w:r w:rsidRPr="00DA4799">
        <w:rPr>
          <w:rtl/>
          <w:lang w:eastAsia="he-IL"/>
        </w:rPr>
        <w:t>ותאמין לי</w:t>
      </w:r>
      <w:bookmarkStart w:id="16388" w:name="_ETM_Q43_470900"/>
      <w:bookmarkEnd w:id="16388"/>
      <w:r>
        <w:rPr>
          <w:rFonts w:hint="cs"/>
          <w:rtl/>
          <w:lang w:eastAsia="he-IL"/>
        </w:rPr>
        <w:t>,</w:t>
      </w:r>
      <w:r w:rsidRPr="00DA4799">
        <w:rPr>
          <w:rtl/>
          <w:lang w:eastAsia="he-IL"/>
        </w:rPr>
        <w:t xml:space="preserve"> </w:t>
      </w:r>
      <w:bookmarkStart w:id="16389" w:name="_ETM_Q43_471050"/>
      <w:bookmarkEnd w:id="16389"/>
      <w:r w:rsidRPr="00DA4799">
        <w:rPr>
          <w:rtl/>
          <w:lang w:eastAsia="he-IL"/>
        </w:rPr>
        <w:t xml:space="preserve">השר </w:t>
      </w:r>
      <w:bookmarkStart w:id="16390" w:name="_ETM_Q43_471470"/>
      <w:bookmarkEnd w:id="16390"/>
      <w:r w:rsidRPr="00DA4799">
        <w:rPr>
          <w:rtl/>
          <w:lang w:eastAsia="he-IL"/>
        </w:rPr>
        <w:t>לוין</w:t>
      </w:r>
      <w:r>
        <w:rPr>
          <w:rFonts w:hint="cs"/>
          <w:rtl/>
          <w:lang w:eastAsia="he-IL"/>
        </w:rPr>
        <w:t xml:space="preserve"> </w:t>
      </w:r>
      <w:r>
        <w:rPr>
          <w:rFonts w:hint="eastAsia"/>
          <w:rtl/>
          <w:lang w:eastAsia="he-IL"/>
        </w:rPr>
        <w:t>–</w:t>
      </w:r>
      <w:r w:rsidRPr="00DA4799">
        <w:rPr>
          <w:rtl/>
          <w:lang w:eastAsia="he-IL"/>
        </w:rPr>
        <w:t xml:space="preserve"> </w:t>
      </w:r>
      <w:bookmarkStart w:id="16391" w:name="_ETM_Q43_472699"/>
      <w:bookmarkEnd w:id="16391"/>
      <w:r w:rsidRPr="00DA4799">
        <w:rPr>
          <w:rtl/>
          <w:lang w:eastAsia="he-IL"/>
        </w:rPr>
        <w:t>קר</w:t>
      </w:r>
      <w:r>
        <w:rPr>
          <w:rFonts w:hint="cs"/>
          <w:rtl/>
          <w:lang w:eastAsia="he-IL"/>
        </w:rPr>
        <w:t>ע</w:t>
      </w:r>
      <w:r w:rsidRPr="00DA4799">
        <w:rPr>
          <w:rtl/>
          <w:lang w:eastAsia="he-IL"/>
        </w:rPr>
        <w:t>י</w:t>
      </w:r>
      <w:r>
        <w:rPr>
          <w:rFonts w:hint="cs"/>
          <w:rtl/>
          <w:lang w:eastAsia="he-IL"/>
        </w:rPr>
        <w:t>,</w:t>
      </w:r>
      <w:r w:rsidRPr="00DA4799">
        <w:rPr>
          <w:rtl/>
          <w:lang w:eastAsia="he-IL"/>
        </w:rPr>
        <w:t xml:space="preserve"> </w:t>
      </w:r>
      <w:bookmarkStart w:id="16392" w:name="_ETM_Q43_473120"/>
      <w:bookmarkEnd w:id="16392"/>
      <w:r w:rsidRPr="00DA4799">
        <w:rPr>
          <w:rtl/>
          <w:lang w:eastAsia="he-IL"/>
        </w:rPr>
        <w:t xml:space="preserve">בבקשה </w:t>
      </w:r>
      <w:bookmarkStart w:id="16393" w:name="_ETM_Q43_473570"/>
      <w:bookmarkEnd w:id="16393"/>
      <w:r w:rsidRPr="00DA4799">
        <w:rPr>
          <w:rtl/>
          <w:lang w:eastAsia="he-IL"/>
        </w:rPr>
        <w:t xml:space="preserve">תמתין </w:t>
      </w:r>
      <w:bookmarkStart w:id="16394" w:name="_ETM_Q43_473990"/>
      <w:bookmarkEnd w:id="16394"/>
      <w:r w:rsidRPr="00DA4799">
        <w:rPr>
          <w:rtl/>
          <w:lang w:eastAsia="he-IL"/>
        </w:rPr>
        <w:t>דקה</w:t>
      </w:r>
      <w:r>
        <w:rPr>
          <w:rFonts w:hint="cs"/>
          <w:rtl/>
          <w:lang w:eastAsia="he-IL"/>
        </w:rPr>
        <w:t>,</w:t>
      </w:r>
      <w:r w:rsidRPr="00DA4799">
        <w:rPr>
          <w:rtl/>
          <w:lang w:eastAsia="he-IL"/>
        </w:rPr>
        <w:t xml:space="preserve"> </w:t>
      </w:r>
      <w:bookmarkStart w:id="16395" w:name="_ETM_Q43_475100"/>
      <w:bookmarkEnd w:id="16395"/>
      <w:r w:rsidRPr="00DA4799">
        <w:rPr>
          <w:rtl/>
          <w:lang w:eastAsia="he-IL"/>
        </w:rPr>
        <w:t xml:space="preserve">אני </w:t>
      </w:r>
      <w:bookmarkStart w:id="16396" w:name="_ETM_Q43_475400"/>
      <w:bookmarkEnd w:id="16396"/>
      <w:r w:rsidRPr="00DA4799">
        <w:rPr>
          <w:rtl/>
          <w:lang w:eastAsia="he-IL"/>
        </w:rPr>
        <w:t xml:space="preserve">מנסה </w:t>
      </w:r>
      <w:bookmarkStart w:id="16397" w:name="_ETM_Q43_475790"/>
      <w:bookmarkEnd w:id="16397"/>
      <w:r w:rsidRPr="00DA4799">
        <w:rPr>
          <w:rtl/>
          <w:lang w:eastAsia="he-IL"/>
        </w:rPr>
        <w:t xml:space="preserve">להשיב </w:t>
      </w:r>
      <w:bookmarkStart w:id="16398" w:name="_ETM_Q43_476180"/>
      <w:bookmarkEnd w:id="16398"/>
      <w:r w:rsidRPr="00DA4799">
        <w:rPr>
          <w:rtl/>
          <w:lang w:eastAsia="he-IL"/>
        </w:rPr>
        <w:t>לשר</w:t>
      </w:r>
      <w:r>
        <w:rPr>
          <w:rFonts w:hint="cs"/>
          <w:rtl/>
          <w:lang w:eastAsia="he-IL"/>
        </w:rPr>
        <w:t xml:space="preserve">. </w:t>
      </w:r>
      <w:bookmarkStart w:id="16399" w:name="_ETM_Q43_472000"/>
      <w:bookmarkStart w:id="16400" w:name="_ETM_Q43_476630"/>
      <w:bookmarkEnd w:id="16399"/>
      <w:bookmarkEnd w:id="16400"/>
    </w:p>
    <w:p w:rsidR="0086198E" w:rsidRDefault="0086198E" w:rsidP="0017608B">
      <w:pPr>
        <w:ind w:firstLine="0"/>
        <w:rPr>
          <w:rtl/>
          <w:lang w:eastAsia="he-IL"/>
        </w:rPr>
      </w:pPr>
    </w:p>
    <w:p w:rsidR="0086198E" w:rsidRDefault="0086198E" w:rsidP="0017608B">
      <w:pPr>
        <w:pStyle w:val="af7"/>
        <w:keepNext/>
        <w:rPr>
          <w:rtl/>
        </w:rPr>
      </w:pPr>
      <w:bookmarkStart w:id="16401" w:name="ET_interruption_6461_18"/>
      <w:r w:rsidRPr="0048004B">
        <w:rPr>
          <w:rStyle w:val="TagStyle"/>
          <w:rtl/>
        </w:rPr>
        <w:t xml:space="preserve"> &lt;&lt; קריאה &gt;&gt; </w:t>
      </w:r>
      <w:r>
        <w:rPr>
          <w:rtl/>
        </w:rPr>
        <w:t>שר התקשורת שלמה קרעי:</w:t>
      </w:r>
      <w:r w:rsidRPr="0048004B">
        <w:rPr>
          <w:rStyle w:val="TagStyle"/>
          <w:rtl/>
        </w:rPr>
        <w:t xml:space="preserve"> &lt;&lt; קריאה &gt;&gt;</w:t>
      </w:r>
      <w:r>
        <w:rPr>
          <w:rtl/>
        </w:rPr>
        <w:t xml:space="preserve"> </w:t>
      </w:r>
      <w:bookmarkEnd w:id="16401"/>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6402" w:name="ET_speakercontinue_5519_19"/>
      <w:r w:rsidRPr="0048004B">
        <w:rPr>
          <w:rStyle w:val="TagStyle"/>
          <w:rtl/>
        </w:rPr>
        <w:t xml:space="preserve"> &lt;&lt; דובר_המשך &gt;&gt; </w:t>
      </w:r>
      <w:r>
        <w:rPr>
          <w:rtl/>
        </w:rPr>
        <w:t>שרן מרים השכל (הימין הממלכתי):</w:t>
      </w:r>
      <w:r w:rsidRPr="0048004B">
        <w:rPr>
          <w:rStyle w:val="TagStyle"/>
          <w:rtl/>
        </w:rPr>
        <w:t xml:space="preserve"> &lt;&lt; דובר_המשך &gt;&gt;</w:t>
      </w:r>
      <w:r>
        <w:rPr>
          <w:rtl/>
        </w:rPr>
        <w:t xml:space="preserve"> </w:t>
      </w:r>
      <w:bookmarkStart w:id="16403" w:name="_ETM_Q43_473000"/>
      <w:bookmarkEnd w:id="16402"/>
      <w:bookmarkEnd w:id="16403"/>
    </w:p>
    <w:p w:rsidR="0086198E" w:rsidRPr="0048004B" w:rsidRDefault="0086198E" w:rsidP="0017608B">
      <w:pPr>
        <w:rPr>
          <w:rtl/>
          <w:lang w:eastAsia="he-IL"/>
        </w:rPr>
      </w:pPr>
    </w:p>
    <w:p w:rsidR="0086198E" w:rsidRDefault="0086198E" w:rsidP="0017608B">
      <w:pPr>
        <w:rPr>
          <w:rtl/>
          <w:lang w:eastAsia="he-IL"/>
        </w:rPr>
      </w:pPr>
      <w:r w:rsidRPr="00DA4799">
        <w:rPr>
          <w:rtl/>
          <w:lang w:eastAsia="he-IL"/>
        </w:rPr>
        <w:t>בסדר</w:t>
      </w:r>
      <w:r>
        <w:rPr>
          <w:rFonts w:hint="cs"/>
          <w:rtl/>
          <w:lang w:eastAsia="he-IL"/>
        </w:rPr>
        <w:t>,</w:t>
      </w:r>
      <w:r w:rsidRPr="00DA4799">
        <w:rPr>
          <w:rtl/>
          <w:lang w:eastAsia="he-IL"/>
        </w:rPr>
        <w:t xml:space="preserve"> </w:t>
      </w:r>
      <w:bookmarkStart w:id="16404" w:name="_ETM_Q43_477080"/>
      <w:bookmarkEnd w:id="16404"/>
      <w:r w:rsidRPr="00DA4799">
        <w:rPr>
          <w:rtl/>
          <w:lang w:eastAsia="he-IL"/>
        </w:rPr>
        <w:t xml:space="preserve">אבל </w:t>
      </w:r>
      <w:bookmarkStart w:id="16405" w:name="_ETM_Q43_477320"/>
      <w:bookmarkEnd w:id="16405"/>
      <w:r>
        <w:rPr>
          <w:rFonts w:hint="cs"/>
          <w:rtl/>
          <w:lang w:eastAsia="he-IL"/>
        </w:rPr>
        <w:t xml:space="preserve">זה לשר, עם כל הכבוד. </w:t>
      </w:r>
    </w:p>
    <w:p w:rsidR="0086198E" w:rsidRDefault="0086198E" w:rsidP="0017608B">
      <w:pPr>
        <w:ind w:firstLine="0"/>
        <w:rPr>
          <w:rtl/>
          <w:lang w:eastAsia="he-IL"/>
        </w:rPr>
      </w:pPr>
    </w:p>
    <w:p w:rsidR="0086198E" w:rsidRDefault="0086198E" w:rsidP="0017608B">
      <w:pPr>
        <w:pStyle w:val="af7"/>
        <w:keepNext/>
        <w:rPr>
          <w:rtl/>
        </w:rPr>
      </w:pPr>
      <w:bookmarkStart w:id="16406" w:name="ET_interruption_6461_20"/>
      <w:r w:rsidRPr="0048004B">
        <w:rPr>
          <w:rStyle w:val="TagStyle"/>
          <w:rtl/>
        </w:rPr>
        <w:t xml:space="preserve"> &lt;&lt; קריאה &gt;&gt; </w:t>
      </w:r>
      <w:r>
        <w:rPr>
          <w:rtl/>
        </w:rPr>
        <w:t>שר התקשורת שלמה קרעי:</w:t>
      </w:r>
      <w:r w:rsidRPr="0048004B">
        <w:rPr>
          <w:rStyle w:val="TagStyle"/>
          <w:rtl/>
        </w:rPr>
        <w:t xml:space="preserve"> &lt;&lt; קריאה &gt;&gt;</w:t>
      </w:r>
      <w:r>
        <w:rPr>
          <w:rtl/>
        </w:rPr>
        <w:t xml:space="preserve"> </w:t>
      </w:r>
      <w:bookmarkEnd w:id="16406"/>
    </w:p>
    <w:p w:rsidR="0086198E" w:rsidRDefault="0086198E" w:rsidP="002F0EDE">
      <w:pPr>
        <w:rPr>
          <w:rtl/>
          <w:lang w:eastAsia="he-IL"/>
        </w:rPr>
      </w:pPr>
    </w:p>
    <w:p w:rsidR="0086198E" w:rsidRDefault="0086198E" w:rsidP="0017608B">
      <w:pPr>
        <w:rPr>
          <w:rtl/>
          <w:lang w:eastAsia="he-IL"/>
        </w:rPr>
      </w:pPr>
      <w:r>
        <w:rPr>
          <w:rFonts w:hint="cs"/>
          <w:rtl/>
          <w:lang w:eastAsia="he-IL"/>
        </w:rPr>
        <w:t>את מי זה מעניין?</w:t>
      </w:r>
    </w:p>
    <w:p w:rsidR="0086198E" w:rsidRDefault="0086198E" w:rsidP="0017608B">
      <w:pPr>
        <w:ind w:firstLine="0"/>
        <w:rPr>
          <w:rtl/>
          <w:lang w:eastAsia="he-IL"/>
        </w:rPr>
      </w:pPr>
      <w:bookmarkStart w:id="16407" w:name="_ETM_Q43_476000"/>
      <w:bookmarkEnd w:id="16407"/>
    </w:p>
    <w:p w:rsidR="0086198E" w:rsidRDefault="0086198E" w:rsidP="0017608B">
      <w:pPr>
        <w:pStyle w:val="-"/>
        <w:keepNext/>
        <w:rPr>
          <w:rtl/>
        </w:rPr>
      </w:pPr>
      <w:bookmarkStart w:id="16408" w:name="ET_speakercontinue_5519_21"/>
      <w:r w:rsidRPr="0048004B">
        <w:rPr>
          <w:rStyle w:val="TagStyle"/>
          <w:rtl/>
        </w:rPr>
        <w:t xml:space="preserve"> &lt;&lt; דובר_המשך &gt;&gt; </w:t>
      </w:r>
      <w:r>
        <w:rPr>
          <w:rtl/>
        </w:rPr>
        <w:t>שרן מרים השכל (הימין הממלכתי):</w:t>
      </w:r>
      <w:r w:rsidRPr="0048004B">
        <w:rPr>
          <w:rStyle w:val="TagStyle"/>
          <w:rtl/>
        </w:rPr>
        <w:t xml:space="preserve"> &lt;&lt; דובר_המשך &gt;&gt;</w:t>
      </w:r>
      <w:r>
        <w:rPr>
          <w:rtl/>
        </w:rPr>
        <w:t xml:space="preserve"> </w:t>
      </w:r>
      <w:bookmarkEnd w:id="16408"/>
    </w:p>
    <w:p w:rsidR="0086198E" w:rsidRPr="0048004B" w:rsidRDefault="0086198E" w:rsidP="0017608B">
      <w:pPr>
        <w:ind w:firstLine="0"/>
        <w:rPr>
          <w:rtl/>
          <w:lang w:eastAsia="he-IL"/>
        </w:rPr>
      </w:pPr>
      <w:bookmarkStart w:id="16409" w:name="_ETM_Q43_477000"/>
      <w:bookmarkEnd w:id="16409"/>
    </w:p>
    <w:p w:rsidR="0086198E" w:rsidRDefault="0086198E" w:rsidP="00C529E9">
      <w:pPr>
        <w:rPr>
          <w:rtl/>
          <w:lang w:eastAsia="he-IL"/>
        </w:rPr>
      </w:pPr>
      <w:bookmarkStart w:id="16410" w:name="_ETM_Q43_475000"/>
      <w:bookmarkEnd w:id="16410"/>
      <w:r>
        <w:rPr>
          <w:rFonts w:hint="cs"/>
          <w:rtl/>
          <w:lang w:eastAsia="he-IL"/>
        </w:rPr>
        <w:t xml:space="preserve">אני מבינה שיש </w:t>
      </w:r>
      <w:bookmarkStart w:id="16411" w:name="_ETM_Q43_479000"/>
      <w:bookmarkEnd w:id="16411"/>
      <w:r>
        <w:rPr>
          <w:rFonts w:hint="cs"/>
          <w:rtl/>
          <w:lang w:eastAsia="he-IL"/>
        </w:rPr>
        <w:t xml:space="preserve">לך משהו שהוא מאוד מאוד מעניין, אבל </w:t>
      </w:r>
      <w:bookmarkStart w:id="16412" w:name="_ETM_Q43_484140"/>
      <w:bookmarkEnd w:id="16412"/>
      <w:r w:rsidRPr="00DA4799">
        <w:rPr>
          <w:rtl/>
          <w:lang w:eastAsia="he-IL"/>
        </w:rPr>
        <w:t xml:space="preserve">נראה </w:t>
      </w:r>
      <w:bookmarkStart w:id="16413" w:name="_ETM_Q43_484319"/>
      <w:bookmarkEnd w:id="16413"/>
      <w:r w:rsidRPr="00DA4799">
        <w:rPr>
          <w:rtl/>
          <w:lang w:eastAsia="he-IL"/>
        </w:rPr>
        <w:t xml:space="preserve">לי </w:t>
      </w:r>
      <w:bookmarkStart w:id="16414" w:name="_ETM_Q43_484410"/>
      <w:bookmarkEnd w:id="16414"/>
      <w:r w:rsidRPr="00DA4799">
        <w:rPr>
          <w:rtl/>
          <w:lang w:eastAsia="he-IL"/>
        </w:rPr>
        <w:t xml:space="preserve">שזה </w:t>
      </w:r>
      <w:bookmarkStart w:id="16415" w:name="_ETM_Q43_484650"/>
      <w:bookmarkEnd w:id="16415"/>
      <w:r w:rsidRPr="00DA4799">
        <w:rPr>
          <w:rtl/>
          <w:lang w:eastAsia="he-IL"/>
        </w:rPr>
        <w:t xml:space="preserve">טיפה </w:t>
      </w:r>
      <w:bookmarkStart w:id="16416" w:name="_ETM_Q43_484950"/>
      <w:bookmarkEnd w:id="16416"/>
      <w:r w:rsidRPr="00DA4799">
        <w:rPr>
          <w:rtl/>
          <w:lang w:eastAsia="he-IL"/>
        </w:rPr>
        <w:t xml:space="preserve">יותר </w:t>
      </w:r>
      <w:bookmarkStart w:id="16417" w:name="_ETM_Q43_485220"/>
      <w:bookmarkEnd w:id="16417"/>
      <w:r w:rsidRPr="00DA4799">
        <w:rPr>
          <w:rtl/>
          <w:lang w:eastAsia="he-IL"/>
        </w:rPr>
        <w:t>חשוב</w:t>
      </w:r>
      <w:r>
        <w:rPr>
          <w:rFonts w:hint="cs"/>
          <w:rtl/>
          <w:lang w:eastAsia="he-IL"/>
        </w:rPr>
        <w:t xml:space="preserve">, יש פה </w:t>
      </w:r>
      <w:bookmarkStart w:id="16418" w:name="_ETM_Q43_481000"/>
      <w:bookmarkEnd w:id="16418"/>
      <w:r>
        <w:rPr>
          <w:rFonts w:hint="cs"/>
          <w:rtl/>
          <w:lang w:eastAsia="he-IL"/>
        </w:rPr>
        <w:t xml:space="preserve">דינים </w:t>
      </w:r>
      <w:bookmarkStart w:id="16419" w:name="_ETM_Q43_486000"/>
      <w:bookmarkStart w:id="16420" w:name="_ETM_Q43_487390"/>
      <w:bookmarkEnd w:id="16419"/>
      <w:bookmarkEnd w:id="16420"/>
      <w:r w:rsidR="00C529E9">
        <w:rPr>
          <w:rFonts w:hint="cs"/>
          <w:rtl/>
          <w:lang w:eastAsia="he-IL"/>
        </w:rPr>
        <w:t xml:space="preserve">של </w:t>
      </w:r>
      <w:r w:rsidRPr="00DA4799">
        <w:rPr>
          <w:rtl/>
          <w:lang w:eastAsia="he-IL"/>
        </w:rPr>
        <w:t xml:space="preserve">חיי </w:t>
      </w:r>
      <w:bookmarkStart w:id="16421" w:name="_ETM_Q43_487839"/>
      <w:bookmarkEnd w:id="16421"/>
      <w:r w:rsidRPr="00DA4799">
        <w:rPr>
          <w:rtl/>
          <w:lang w:eastAsia="he-IL"/>
        </w:rPr>
        <w:t>אדם</w:t>
      </w:r>
      <w:r w:rsidR="00C529E9">
        <w:rPr>
          <w:rFonts w:hint="cs"/>
          <w:rtl/>
          <w:lang w:eastAsia="he-IL"/>
        </w:rPr>
        <w:t>,</w:t>
      </w:r>
      <w:r w:rsidRPr="00DA4799">
        <w:rPr>
          <w:rtl/>
          <w:lang w:eastAsia="he-IL"/>
        </w:rPr>
        <w:t xml:space="preserve"> </w:t>
      </w:r>
      <w:bookmarkStart w:id="16422" w:name="_ETM_Q43_488809"/>
      <w:bookmarkEnd w:id="16422"/>
      <w:r w:rsidRPr="00DA4799">
        <w:rPr>
          <w:rtl/>
          <w:lang w:eastAsia="he-IL"/>
        </w:rPr>
        <w:t xml:space="preserve">חיי </w:t>
      </w:r>
      <w:bookmarkStart w:id="16423" w:name="_ETM_Q43_489139"/>
      <w:bookmarkEnd w:id="16423"/>
      <w:r w:rsidRPr="00DA4799">
        <w:rPr>
          <w:rtl/>
          <w:lang w:eastAsia="he-IL"/>
        </w:rPr>
        <w:t>אדם</w:t>
      </w:r>
      <w:r w:rsidR="00C529E9">
        <w:rPr>
          <w:rFonts w:hint="cs"/>
          <w:rtl/>
          <w:lang w:eastAsia="he-IL"/>
        </w:rPr>
        <w:t>,</w:t>
      </w:r>
      <w:r>
        <w:rPr>
          <w:rFonts w:hint="cs"/>
          <w:rtl/>
          <w:lang w:eastAsia="he-IL"/>
        </w:rPr>
        <w:t xml:space="preserve"> ותביעות </w:t>
      </w:r>
      <w:bookmarkStart w:id="16424" w:name="_ETM_Q43_489830"/>
      <w:bookmarkStart w:id="16425" w:name="_ETM_Q43_490690"/>
      <w:bookmarkEnd w:id="16424"/>
      <w:bookmarkEnd w:id="16425"/>
      <w:r w:rsidRPr="00DA4799">
        <w:rPr>
          <w:rtl/>
          <w:lang w:eastAsia="he-IL"/>
        </w:rPr>
        <w:t xml:space="preserve">עומדות </w:t>
      </w:r>
      <w:bookmarkStart w:id="16426" w:name="_ETM_Q43_491350"/>
      <w:bookmarkEnd w:id="16426"/>
      <w:r w:rsidRPr="00DA4799">
        <w:rPr>
          <w:rtl/>
          <w:lang w:eastAsia="he-IL"/>
        </w:rPr>
        <w:t xml:space="preserve">לפיצויים </w:t>
      </w:r>
      <w:bookmarkStart w:id="16427" w:name="_ETM_Q43_492070"/>
      <w:bookmarkEnd w:id="16427"/>
      <w:r>
        <w:rPr>
          <w:rtl/>
          <w:lang w:eastAsia="he-IL"/>
        </w:rPr>
        <w:t>ש</w:t>
      </w:r>
      <w:r>
        <w:rPr>
          <w:rFonts w:hint="cs"/>
          <w:rtl/>
          <w:lang w:eastAsia="he-IL"/>
        </w:rPr>
        <w:t>ל</w:t>
      </w:r>
      <w:r w:rsidRPr="00DA4799">
        <w:rPr>
          <w:rtl/>
          <w:lang w:eastAsia="he-IL"/>
        </w:rPr>
        <w:t xml:space="preserve"> </w:t>
      </w:r>
      <w:bookmarkStart w:id="16428" w:name="_ETM_Q43_492279"/>
      <w:bookmarkEnd w:id="16428"/>
      <w:r w:rsidRPr="00DA4799">
        <w:rPr>
          <w:rtl/>
          <w:lang w:eastAsia="he-IL"/>
        </w:rPr>
        <w:t>משפחות</w:t>
      </w:r>
      <w:bookmarkStart w:id="16429" w:name="_ETM_Q43_492679"/>
      <w:bookmarkEnd w:id="16429"/>
      <w:r>
        <w:rPr>
          <w:rFonts w:hint="cs"/>
          <w:rtl/>
          <w:lang w:eastAsia="he-IL"/>
        </w:rPr>
        <w:t xml:space="preserve"> של</w:t>
      </w:r>
      <w:r w:rsidRPr="00DA4799">
        <w:rPr>
          <w:rtl/>
          <w:lang w:eastAsia="he-IL"/>
        </w:rPr>
        <w:t xml:space="preserve"> </w:t>
      </w:r>
      <w:bookmarkStart w:id="16430" w:name="_ETM_Q43_492860"/>
      <w:bookmarkEnd w:id="16430"/>
      <w:r w:rsidRPr="00DA4799">
        <w:rPr>
          <w:rtl/>
          <w:lang w:eastAsia="he-IL"/>
        </w:rPr>
        <w:t xml:space="preserve">נפגעי </w:t>
      </w:r>
      <w:bookmarkStart w:id="16431" w:name="_ETM_Q43_493219"/>
      <w:bookmarkEnd w:id="16431"/>
      <w:r w:rsidRPr="00DA4799">
        <w:rPr>
          <w:rtl/>
          <w:lang w:eastAsia="he-IL"/>
        </w:rPr>
        <w:t xml:space="preserve">פעולות </w:t>
      </w:r>
      <w:bookmarkStart w:id="16432" w:name="_ETM_Q43_493639"/>
      <w:bookmarkEnd w:id="16432"/>
      <w:r w:rsidRPr="00DA4799">
        <w:rPr>
          <w:rtl/>
          <w:lang w:eastAsia="he-IL"/>
        </w:rPr>
        <w:t>טרור</w:t>
      </w:r>
      <w:r w:rsidR="00C529E9">
        <w:rPr>
          <w:rFonts w:hint="cs"/>
          <w:rtl/>
          <w:lang w:eastAsia="he-IL"/>
        </w:rPr>
        <w:t>,</w:t>
      </w:r>
      <w:r w:rsidRPr="00DA4799">
        <w:rPr>
          <w:rtl/>
          <w:lang w:eastAsia="he-IL"/>
        </w:rPr>
        <w:t xml:space="preserve"> </w:t>
      </w:r>
      <w:bookmarkStart w:id="16433" w:name="_ETM_Q43_494650"/>
      <w:bookmarkEnd w:id="16433"/>
      <w:r w:rsidRPr="00DA4799">
        <w:rPr>
          <w:rtl/>
          <w:lang w:eastAsia="he-IL"/>
        </w:rPr>
        <w:t xml:space="preserve">אז </w:t>
      </w:r>
      <w:bookmarkStart w:id="16434" w:name="_ETM_Q43_494860"/>
      <w:bookmarkEnd w:id="16434"/>
      <w:r>
        <w:rPr>
          <w:rFonts w:hint="cs"/>
          <w:rtl/>
          <w:lang w:eastAsia="he-IL"/>
        </w:rPr>
        <w:t>ע</w:t>
      </w:r>
      <w:r w:rsidRPr="00DA4799">
        <w:rPr>
          <w:rtl/>
          <w:lang w:eastAsia="he-IL"/>
        </w:rPr>
        <w:t xml:space="preserve">ם </w:t>
      </w:r>
      <w:bookmarkStart w:id="16435" w:name="_ETM_Q43_494980"/>
      <w:bookmarkEnd w:id="16435"/>
      <w:r w:rsidRPr="00DA4799">
        <w:rPr>
          <w:rtl/>
          <w:lang w:eastAsia="he-IL"/>
        </w:rPr>
        <w:t xml:space="preserve">כל </w:t>
      </w:r>
      <w:bookmarkStart w:id="16436" w:name="_ETM_Q43_495219"/>
      <w:bookmarkEnd w:id="16436"/>
      <w:r w:rsidRPr="00DA4799">
        <w:rPr>
          <w:rtl/>
          <w:lang w:eastAsia="he-IL"/>
        </w:rPr>
        <w:t>כבוד</w:t>
      </w:r>
      <w:r>
        <w:rPr>
          <w:rFonts w:hint="cs"/>
          <w:rtl/>
          <w:lang w:eastAsia="he-IL"/>
        </w:rPr>
        <w:t>,</w:t>
      </w:r>
      <w:r w:rsidRPr="00DA4799">
        <w:rPr>
          <w:rtl/>
          <w:lang w:eastAsia="he-IL"/>
        </w:rPr>
        <w:t xml:space="preserve"> </w:t>
      </w:r>
      <w:bookmarkStart w:id="16437" w:name="_ETM_Q43_495669"/>
      <w:bookmarkEnd w:id="16437"/>
      <w:r w:rsidRPr="00DA4799">
        <w:rPr>
          <w:rtl/>
          <w:lang w:eastAsia="he-IL"/>
        </w:rPr>
        <w:t xml:space="preserve">זה </w:t>
      </w:r>
      <w:bookmarkStart w:id="16438" w:name="_ETM_Q43_495759"/>
      <w:bookmarkEnd w:id="16438"/>
      <w:r w:rsidRPr="00DA4799">
        <w:rPr>
          <w:rtl/>
          <w:lang w:eastAsia="he-IL"/>
        </w:rPr>
        <w:t xml:space="preserve">יכול </w:t>
      </w:r>
      <w:bookmarkStart w:id="16439" w:name="_ETM_Q43_495999"/>
      <w:bookmarkEnd w:id="16439"/>
      <w:r w:rsidRPr="00DA4799">
        <w:rPr>
          <w:rtl/>
          <w:lang w:eastAsia="he-IL"/>
        </w:rPr>
        <w:t xml:space="preserve">להמתין </w:t>
      </w:r>
      <w:bookmarkStart w:id="16440" w:name="_ETM_Q43_496390"/>
      <w:bookmarkEnd w:id="16440"/>
      <w:r w:rsidRPr="00DA4799">
        <w:rPr>
          <w:rtl/>
          <w:lang w:eastAsia="he-IL"/>
        </w:rPr>
        <w:t xml:space="preserve">בדיוק </w:t>
      </w:r>
      <w:bookmarkStart w:id="16441" w:name="_ETM_Q43_496689"/>
      <w:bookmarkEnd w:id="16441"/>
      <w:r w:rsidRPr="00DA4799">
        <w:rPr>
          <w:rtl/>
          <w:lang w:eastAsia="he-IL"/>
        </w:rPr>
        <w:t xml:space="preserve">שתי </w:t>
      </w:r>
      <w:bookmarkStart w:id="16442" w:name="_ETM_Q43_496900"/>
      <w:bookmarkEnd w:id="16442"/>
      <w:r w:rsidRPr="00DA4799">
        <w:rPr>
          <w:rtl/>
          <w:lang w:eastAsia="he-IL"/>
        </w:rPr>
        <w:t>דקות</w:t>
      </w:r>
      <w:r>
        <w:rPr>
          <w:rFonts w:hint="cs"/>
          <w:rtl/>
          <w:lang w:eastAsia="he-IL"/>
        </w:rPr>
        <w:t>.</w:t>
      </w:r>
      <w:r w:rsidRPr="00DA4799">
        <w:rPr>
          <w:rtl/>
          <w:lang w:eastAsia="he-IL"/>
        </w:rPr>
        <w:t xml:space="preserve"> </w:t>
      </w:r>
      <w:bookmarkStart w:id="16443" w:name="_ETM_Q43_499100"/>
      <w:bookmarkEnd w:id="16443"/>
    </w:p>
    <w:p w:rsidR="0086198E" w:rsidRDefault="0086198E" w:rsidP="0017608B">
      <w:pPr>
        <w:rPr>
          <w:rtl/>
          <w:lang w:eastAsia="he-IL"/>
        </w:rPr>
      </w:pPr>
    </w:p>
    <w:p w:rsidR="0086198E" w:rsidRDefault="0086198E" w:rsidP="0017608B">
      <w:pPr>
        <w:pStyle w:val="af7"/>
        <w:keepNext/>
        <w:rPr>
          <w:rtl/>
        </w:rPr>
      </w:pPr>
      <w:bookmarkStart w:id="16444" w:name="ET_interruption_6461_22"/>
      <w:r w:rsidRPr="00C32E6B">
        <w:rPr>
          <w:rStyle w:val="TagStyle"/>
          <w:rtl/>
        </w:rPr>
        <w:t xml:space="preserve"> &lt;&lt; קריאה &gt;&gt; </w:t>
      </w:r>
      <w:r>
        <w:rPr>
          <w:rtl/>
        </w:rPr>
        <w:t>שר התקשורת שלמה קרעי:</w:t>
      </w:r>
      <w:r w:rsidRPr="00C32E6B">
        <w:rPr>
          <w:rStyle w:val="TagStyle"/>
          <w:rtl/>
        </w:rPr>
        <w:t xml:space="preserve"> &lt;&lt; קריאה &gt;&gt;</w:t>
      </w:r>
      <w:r>
        <w:rPr>
          <w:rtl/>
        </w:rPr>
        <w:t xml:space="preserve"> </w:t>
      </w:r>
      <w:bookmarkEnd w:id="16444"/>
    </w:p>
    <w:p w:rsidR="0086198E" w:rsidRPr="00C32E6B" w:rsidRDefault="0086198E" w:rsidP="0017608B">
      <w:pPr>
        <w:rPr>
          <w:rtl/>
          <w:lang w:eastAsia="he-IL"/>
        </w:rPr>
      </w:pPr>
    </w:p>
    <w:p w:rsidR="0086198E" w:rsidRDefault="0086198E" w:rsidP="0017608B">
      <w:pPr>
        <w:rPr>
          <w:rtl/>
          <w:lang w:eastAsia="he-IL"/>
        </w:rPr>
      </w:pPr>
      <w:bookmarkStart w:id="16445" w:name="_ETM_Q43_495000"/>
      <w:bookmarkEnd w:id="16445"/>
      <w:r w:rsidRPr="00DA4799">
        <w:rPr>
          <w:rtl/>
          <w:lang w:eastAsia="he-IL"/>
        </w:rPr>
        <w:t xml:space="preserve">אני </w:t>
      </w:r>
      <w:bookmarkStart w:id="16446" w:name="_ETM_Q43_499339"/>
      <w:bookmarkEnd w:id="16446"/>
      <w:r w:rsidRPr="00DA4799">
        <w:rPr>
          <w:rtl/>
          <w:lang w:eastAsia="he-IL"/>
        </w:rPr>
        <w:t xml:space="preserve">חושב </w:t>
      </w:r>
      <w:bookmarkStart w:id="16447" w:name="_ETM_Q43_499820"/>
      <w:bookmarkEnd w:id="16447"/>
      <w:r w:rsidRPr="00DA4799">
        <w:rPr>
          <w:rtl/>
          <w:lang w:eastAsia="he-IL"/>
        </w:rPr>
        <w:t xml:space="preserve">שהשר </w:t>
      </w:r>
      <w:bookmarkStart w:id="16448" w:name="_ETM_Q43_500450"/>
      <w:bookmarkEnd w:id="16448"/>
      <w:r>
        <w:rPr>
          <w:rFonts w:hint="cs"/>
          <w:rtl/>
          <w:lang w:eastAsia="he-IL"/>
        </w:rPr>
        <w:t xml:space="preserve">השיב לך מאוד מנומק. </w:t>
      </w:r>
      <w:bookmarkStart w:id="16449" w:name="_ETM_Q43_497000"/>
      <w:bookmarkEnd w:id="16449"/>
    </w:p>
    <w:p w:rsidR="0086198E" w:rsidRDefault="0086198E" w:rsidP="0017608B">
      <w:pPr>
        <w:ind w:firstLine="0"/>
        <w:rPr>
          <w:rtl/>
          <w:lang w:eastAsia="he-IL"/>
        </w:rPr>
      </w:pPr>
    </w:p>
    <w:p w:rsidR="0086198E" w:rsidRDefault="0086198E" w:rsidP="0017608B">
      <w:pPr>
        <w:pStyle w:val="-"/>
        <w:keepNext/>
        <w:rPr>
          <w:rtl/>
        </w:rPr>
      </w:pPr>
      <w:bookmarkStart w:id="16450" w:name="ET_speakercontinue_5519_23"/>
      <w:r w:rsidRPr="00404CF7">
        <w:rPr>
          <w:rStyle w:val="TagStyle"/>
          <w:rtl/>
        </w:rPr>
        <w:t xml:space="preserve"> &lt;&lt; דובר_המשך &gt;&gt; </w:t>
      </w:r>
      <w:r>
        <w:rPr>
          <w:rtl/>
        </w:rPr>
        <w:t>שרן מרים השכל (הימין הממלכתי):</w:t>
      </w:r>
      <w:r w:rsidRPr="00404CF7">
        <w:rPr>
          <w:rStyle w:val="TagStyle"/>
          <w:rtl/>
        </w:rPr>
        <w:t xml:space="preserve"> &lt;&lt; דובר_המשך &gt;&gt;</w:t>
      </w:r>
      <w:r>
        <w:rPr>
          <w:rtl/>
        </w:rPr>
        <w:t xml:space="preserve"> </w:t>
      </w:r>
      <w:bookmarkEnd w:id="16450"/>
    </w:p>
    <w:p w:rsidR="0086198E" w:rsidRDefault="0086198E" w:rsidP="002F0EDE">
      <w:pPr>
        <w:rPr>
          <w:rtl/>
          <w:lang w:eastAsia="he-IL"/>
        </w:rPr>
      </w:pPr>
    </w:p>
    <w:p w:rsidR="0086198E" w:rsidRDefault="0086198E" w:rsidP="00C529E9">
      <w:pPr>
        <w:rPr>
          <w:rtl/>
          <w:lang w:eastAsia="he-IL"/>
        </w:rPr>
      </w:pPr>
      <w:bookmarkStart w:id="16451" w:name="_ETM_Q43_499000"/>
      <w:bookmarkEnd w:id="16451"/>
      <w:r>
        <w:rPr>
          <w:rFonts w:hint="cs"/>
          <w:rtl/>
          <w:lang w:eastAsia="he-IL"/>
        </w:rPr>
        <w:t>אני חושבת שהשר לא השיב פה על כלום</w:t>
      </w:r>
      <w:r w:rsidR="00C529E9">
        <w:rPr>
          <w:rFonts w:hint="cs"/>
          <w:rtl/>
          <w:lang w:eastAsia="he-IL"/>
        </w:rPr>
        <w:t>,</w:t>
      </w:r>
      <w:r>
        <w:rPr>
          <w:rFonts w:hint="cs"/>
          <w:rtl/>
          <w:lang w:eastAsia="he-IL"/>
        </w:rPr>
        <w:t xml:space="preserve"> משום שכולנו יודעים – ראינו את המאמץ שלו כשיש </w:t>
      </w:r>
      <w:bookmarkStart w:id="16452" w:name="_ETM_Q43_502000"/>
      <w:bookmarkEnd w:id="16452"/>
      <w:r>
        <w:rPr>
          <w:rFonts w:hint="cs"/>
          <w:rtl/>
          <w:lang w:eastAsia="he-IL"/>
        </w:rPr>
        <w:t xml:space="preserve">החלטת ממשלה, </w:t>
      </w:r>
      <w:bookmarkStart w:id="16453" w:name="_ETM_Q43_507940"/>
      <w:bookmarkEnd w:id="16453"/>
      <w:r w:rsidRPr="00DA4799">
        <w:rPr>
          <w:rtl/>
          <w:lang w:eastAsia="he-IL"/>
        </w:rPr>
        <w:t xml:space="preserve">כמה </w:t>
      </w:r>
      <w:bookmarkStart w:id="16454" w:name="_ETM_Q43_508210"/>
      <w:bookmarkEnd w:id="16454"/>
      <w:r w:rsidRPr="00DA4799">
        <w:rPr>
          <w:rtl/>
          <w:lang w:eastAsia="he-IL"/>
        </w:rPr>
        <w:t xml:space="preserve">זמן </w:t>
      </w:r>
      <w:bookmarkStart w:id="16455" w:name="_ETM_Q43_508570"/>
      <w:bookmarkEnd w:id="16455"/>
      <w:r w:rsidRPr="00DA4799">
        <w:rPr>
          <w:rtl/>
          <w:lang w:eastAsia="he-IL"/>
        </w:rPr>
        <w:t xml:space="preserve">הדבר </w:t>
      </w:r>
      <w:bookmarkStart w:id="16456" w:name="_ETM_Q43_508900"/>
      <w:bookmarkEnd w:id="16456"/>
      <w:r w:rsidRPr="00DA4799">
        <w:rPr>
          <w:rtl/>
          <w:lang w:eastAsia="he-IL"/>
        </w:rPr>
        <w:t xml:space="preserve">הזה </w:t>
      </w:r>
      <w:bookmarkStart w:id="16457" w:name="_ETM_Q43_509110"/>
      <w:bookmarkEnd w:id="16457"/>
      <w:r w:rsidRPr="00DA4799">
        <w:rPr>
          <w:rtl/>
          <w:lang w:eastAsia="he-IL"/>
        </w:rPr>
        <w:t>לוקח</w:t>
      </w:r>
      <w:r>
        <w:rPr>
          <w:rFonts w:hint="cs"/>
          <w:rtl/>
          <w:lang w:eastAsia="he-IL"/>
        </w:rPr>
        <w:t>,</w:t>
      </w:r>
      <w:r w:rsidRPr="00DA4799">
        <w:rPr>
          <w:rtl/>
          <w:lang w:eastAsia="he-IL"/>
        </w:rPr>
        <w:t xml:space="preserve"> </w:t>
      </w:r>
      <w:bookmarkStart w:id="16458" w:name="_ETM_Q43_509560"/>
      <w:bookmarkEnd w:id="16458"/>
      <w:r w:rsidRPr="00DA4799">
        <w:rPr>
          <w:rtl/>
          <w:lang w:eastAsia="he-IL"/>
        </w:rPr>
        <w:t xml:space="preserve">כמה </w:t>
      </w:r>
      <w:bookmarkStart w:id="16459" w:name="_ETM_Q43_509830"/>
      <w:bookmarkEnd w:id="16459"/>
      <w:r w:rsidRPr="00DA4799">
        <w:rPr>
          <w:rtl/>
          <w:lang w:eastAsia="he-IL"/>
        </w:rPr>
        <w:t>משאבים</w:t>
      </w:r>
      <w:r>
        <w:rPr>
          <w:rFonts w:hint="cs"/>
          <w:rtl/>
          <w:lang w:eastAsia="he-IL"/>
        </w:rPr>
        <w:t>,</w:t>
      </w:r>
      <w:r w:rsidRPr="00DA4799">
        <w:rPr>
          <w:rtl/>
          <w:lang w:eastAsia="he-IL"/>
        </w:rPr>
        <w:t xml:space="preserve"> </w:t>
      </w:r>
      <w:bookmarkStart w:id="16460" w:name="_ETM_Q43_510339"/>
      <w:bookmarkEnd w:id="16460"/>
      <w:r w:rsidRPr="00DA4799">
        <w:rPr>
          <w:rtl/>
          <w:lang w:eastAsia="he-IL"/>
        </w:rPr>
        <w:t xml:space="preserve">לפעמים </w:t>
      </w:r>
      <w:bookmarkStart w:id="16461" w:name="_ETM_Q43_510650"/>
      <w:bookmarkEnd w:id="16461"/>
      <w:r w:rsidRPr="00DA4799">
        <w:rPr>
          <w:rtl/>
          <w:lang w:eastAsia="he-IL"/>
        </w:rPr>
        <w:t xml:space="preserve">גם </w:t>
      </w:r>
      <w:bookmarkStart w:id="16462" w:name="_ETM_Q43_510890"/>
      <w:bookmarkEnd w:id="16462"/>
      <w:r w:rsidRPr="00DA4799">
        <w:rPr>
          <w:rtl/>
          <w:lang w:eastAsia="he-IL"/>
        </w:rPr>
        <w:t>שנים</w:t>
      </w:r>
      <w:r>
        <w:rPr>
          <w:rFonts w:hint="cs"/>
          <w:rtl/>
          <w:lang w:eastAsia="he-IL"/>
        </w:rPr>
        <w:t>.</w:t>
      </w:r>
      <w:r w:rsidRPr="00DA4799">
        <w:rPr>
          <w:rtl/>
          <w:lang w:eastAsia="he-IL"/>
        </w:rPr>
        <w:t xml:space="preserve"> </w:t>
      </w:r>
      <w:bookmarkStart w:id="16463" w:name="_ETM_Q43_511910"/>
      <w:bookmarkEnd w:id="16463"/>
      <w:r w:rsidRPr="00DA4799">
        <w:rPr>
          <w:rtl/>
          <w:lang w:eastAsia="he-IL"/>
        </w:rPr>
        <w:t xml:space="preserve">וגם </w:t>
      </w:r>
      <w:bookmarkStart w:id="16464" w:name="_ETM_Q43_512239"/>
      <w:bookmarkEnd w:id="16464"/>
      <w:r w:rsidRPr="00DA4799">
        <w:rPr>
          <w:rtl/>
          <w:lang w:eastAsia="he-IL"/>
        </w:rPr>
        <w:t xml:space="preserve">השר </w:t>
      </w:r>
      <w:bookmarkStart w:id="16465" w:name="_ETM_Q43_512570"/>
      <w:bookmarkEnd w:id="16465"/>
      <w:r w:rsidRPr="00DA4799">
        <w:rPr>
          <w:rtl/>
          <w:lang w:eastAsia="he-IL"/>
        </w:rPr>
        <w:t>לוי</w:t>
      </w:r>
      <w:r>
        <w:rPr>
          <w:rFonts w:hint="cs"/>
          <w:rtl/>
          <w:lang w:eastAsia="he-IL"/>
        </w:rPr>
        <w:t>ן</w:t>
      </w:r>
      <w:r w:rsidRPr="00DA4799">
        <w:rPr>
          <w:rtl/>
          <w:lang w:eastAsia="he-IL"/>
        </w:rPr>
        <w:t xml:space="preserve"> </w:t>
      </w:r>
      <w:bookmarkStart w:id="16466" w:name="_ETM_Q43_512839"/>
      <w:bookmarkStart w:id="16467" w:name="_ETM_Q43_512930"/>
      <w:bookmarkEnd w:id="16466"/>
      <w:bookmarkEnd w:id="16467"/>
      <w:r w:rsidRPr="00DA4799">
        <w:rPr>
          <w:rtl/>
          <w:lang w:eastAsia="he-IL"/>
        </w:rPr>
        <w:t xml:space="preserve">יודע </w:t>
      </w:r>
      <w:bookmarkStart w:id="16468" w:name="_ETM_Q43_513200"/>
      <w:bookmarkEnd w:id="16468"/>
      <w:r w:rsidRPr="00DA4799">
        <w:rPr>
          <w:rtl/>
          <w:lang w:eastAsia="he-IL"/>
        </w:rPr>
        <w:t xml:space="preserve">שהוא </w:t>
      </w:r>
      <w:bookmarkStart w:id="16469" w:name="_ETM_Q43_513440"/>
      <w:bookmarkEnd w:id="16469"/>
      <w:r w:rsidRPr="00DA4799">
        <w:rPr>
          <w:rtl/>
          <w:lang w:eastAsia="he-IL"/>
        </w:rPr>
        <w:t xml:space="preserve">השתמש </w:t>
      </w:r>
      <w:bookmarkStart w:id="16470" w:name="_ETM_Q43_514160"/>
      <w:bookmarkEnd w:id="16470"/>
      <w:r w:rsidRPr="00DA4799">
        <w:rPr>
          <w:rtl/>
          <w:lang w:eastAsia="he-IL"/>
        </w:rPr>
        <w:t>ב</w:t>
      </w:r>
      <w:bookmarkStart w:id="16471" w:name="_ETM_Q43_514670"/>
      <w:bookmarkEnd w:id="16471"/>
      <w:r w:rsidRPr="00DA4799">
        <w:rPr>
          <w:rtl/>
          <w:lang w:eastAsia="he-IL"/>
        </w:rPr>
        <w:t>הצע</w:t>
      </w:r>
      <w:r>
        <w:rPr>
          <w:rFonts w:hint="cs"/>
          <w:rtl/>
          <w:lang w:eastAsia="he-IL"/>
        </w:rPr>
        <w:t>ו</w:t>
      </w:r>
      <w:r w:rsidRPr="00DA4799">
        <w:rPr>
          <w:rtl/>
          <w:lang w:eastAsia="he-IL"/>
        </w:rPr>
        <w:t xml:space="preserve">ת </w:t>
      </w:r>
      <w:bookmarkStart w:id="16472" w:name="_ETM_Q43_514850"/>
      <w:bookmarkEnd w:id="16472"/>
      <w:r w:rsidRPr="00DA4799">
        <w:rPr>
          <w:rtl/>
          <w:lang w:eastAsia="he-IL"/>
        </w:rPr>
        <w:t xml:space="preserve">חוק </w:t>
      </w:r>
      <w:bookmarkStart w:id="16473" w:name="_ETM_Q43_515179"/>
      <w:bookmarkEnd w:id="16473"/>
      <w:r w:rsidRPr="00DA4799">
        <w:rPr>
          <w:rtl/>
          <w:lang w:eastAsia="he-IL"/>
        </w:rPr>
        <w:t xml:space="preserve">פרטיות </w:t>
      </w:r>
      <w:bookmarkStart w:id="16474" w:name="_ETM_Q43_516199"/>
      <w:bookmarkEnd w:id="16474"/>
      <w:r w:rsidRPr="00DA4799">
        <w:rPr>
          <w:rtl/>
          <w:lang w:eastAsia="he-IL"/>
        </w:rPr>
        <w:t xml:space="preserve">כדי </w:t>
      </w:r>
      <w:bookmarkStart w:id="16475" w:name="_ETM_Q43_516440"/>
      <w:bookmarkEnd w:id="16475"/>
      <w:r w:rsidRPr="00DA4799">
        <w:rPr>
          <w:rtl/>
          <w:lang w:eastAsia="he-IL"/>
        </w:rPr>
        <w:t xml:space="preserve">להעביר </w:t>
      </w:r>
      <w:bookmarkStart w:id="16476" w:name="_ETM_Q43_516920"/>
      <w:bookmarkEnd w:id="16476"/>
      <w:r>
        <w:rPr>
          <w:rFonts w:hint="cs"/>
          <w:rtl/>
          <w:lang w:eastAsia="he-IL"/>
        </w:rPr>
        <w:t>דברים</w:t>
      </w:r>
      <w:bookmarkStart w:id="16477" w:name="_ETM_Q43_517250"/>
      <w:bookmarkEnd w:id="16477"/>
      <w:r>
        <w:rPr>
          <w:rFonts w:hint="cs"/>
          <w:rtl/>
          <w:lang w:eastAsia="he-IL"/>
        </w:rPr>
        <w:t xml:space="preserve"> </w:t>
      </w:r>
      <w:r w:rsidRPr="00DA4799">
        <w:rPr>
          <w:rtl/>
          <w:lang w:eastAsia="he-IL"/>
        </w:rPr>
        <w:t xml:space="preserve">באופן </w:t>
      </w:r>
      <w:bookmarkStart w:id="16478" w:name="_ETM_Q43_517760"/>
      <w:bookmarkEnd w:id="16478"/>
      <w:r w:rsidRPr="00DA4799">
        <w:rPr>
          <w:rtl/>
          <w:lang w:eastAsia="he-IL"/>
        </w:rPr>
        <w:t xml:space="preserve">יעיל </w:t>
      </w:r>
      <w:bookmarkStart w:id="16479" w:name="_ETM_Q43_518600"/>
      <w:bookmarkEnd w:id="16479"/>
      <w:r w:rsidRPr="00DA4799">
        <w:rPr>
          <w:rtl/>
          <w:lang w:eastAsia="he-IL"/>
        </w:rPr>
        <w:t>ומהיר</w:t>
      </w:r>
      <w:r>
        <w:rPr>
          <w:rFonts w:hint="cs"/>
          <w:rtl/>
          <w:lang w:eastAsia="he-IL"/>
        </w:rPr>
        <w:t>.</w:t>
      </w:r>
      <w:r w:rsidRPr="00DA4799">
        <w:rPr>
          <w:rtl/>
          <w:lang w:eastAsia="he-IL"/>
        </w:rPr>
        <w:t xml:space="preserve"> </w:t>
      </w:r>
      <w:bookmarkStart w:id="16480" w:name="_ETM_Q43_519379"/>
      <w:bookmarkEnd w:id="16480"/>
      <w:r w:rsidRPr="00DA4799">
        <w:rPr>
          <w:rtl/>
          <w:lang w:eastAsia="he-IL"/>
        </w:rPr>
        <w:t xml:space="preserve">הוא </w:t>
      </w:r>
      <w:bookmarkStart w:id="16481" w:name="_ETM_Q43_519500"/>
      <w:bookmarkEnd w:id="16481"/>
      <w:r w:rsidRPr="00DA4799">
        <w:rPr>
          <w:rtl/>
          <w:lang w:eastAsia="he-IL"/>
        </w:rPr>
        <w:t xml:space="preserve">עשה </w:t>
      </w:r>
      <w:bookmarkStart w:id="16482" w:name="_ETM_Q43_519859"/>
      <w:bookmarkEnd w:id="16482"/>
      <w:r w:rsidRPr="00DA4799">
        <w:rPr>
          <w:rtl/>
          <w:lang w:eastAsia="he-IL"/>
        </w:rPr>
        <w:t xml:space="preserve">את </w:t>
      </w:r>
      <w:bookmarkStart w:id="16483" w:name="_ETM_Q43_519980"/>
      <w:bookmarkEnd w:id="16483"/>
      <w:r w:rsidRPr="00DA4799">
        <w:rPr>
          <w:rtl/>
          <w:lang w:eastAsia="he-IL"/>
        </w:rPr>
        <w:t>זה</w:t>
      </w:r>
      <w:r>
        <w:rPr>
          <w:rFonts w:hint="cs"/>
          <w:rtl/>
          <w:lang w:eastAsia="he-IL"/>
        </w:rPr>
        <w:t xml:space="preserve">. ולכן הוא יודע שהצעת החוק </w:t>
      </w:r>
      <w:bookmarkStart w:id="16484" w:name="_ETM_Q43_517000"/>
      <w:bookmarkEnd w:id="16484"/>
      <w:r>
        <w:rPr>
          <w:rFonts w:hint="cs"/>
          <w:rtl/>
          <w:lang w:eastAsia="he-IL"/>
        </w:rPr>
        <w:t xml:space="preserve">שלי </w:t>
      </w:r>
      <w:bookmarkStart w:id="16485" w:name="_ETM_Q43_520399"/>
      <w:bookmarkStart w:id="16486" w:name="_ETM_Q43_522440"/>
      <w:bookmarkEnd w:id="16485"/>
      <w:bookmarkEnd w:id="16486"/>
      <w:r w:rsidRPr="00DA4799">
        <w:rPr>
          <w:rtl/>
          <w:lang w:eastAsia="he-IL"/>
        </w:rPr>
        <w:t xml:space="preserve">היא </w:t>
      </w:r>
      <w:bookmarkStart w:id="16487" w:name="_ETM_Q43_522529"/>
      <w:bookmarkEnd w:id="16487"/>
      <w:r w:rsidRPr="00DA4799">
        <w:rPr>
          <w:rtl/>
          <w:lang w:eastAsia="he-IL"/>
        </w:rPr>
        <w:t xml:space="preserve">יותר </w:t>
      </w:r>
      <w:bookmarkStart w:id="16488" w:name="_ETM_Q43_522860"/>
      <w:bookmarkEnd w:id="16488"/>
      <w:r w:rsidRPr="00DA4799">
        <w:rPr>
          <w:rtl/>
          <w:lang w:eastAsia="he-IL"/>
        </w:rPr>
        <w:t>יעילה</w:t>
      </w:r>
      <w:r>
        <w:rPr>
          <w:rFonts w:hint="cs"/>
          <w:rtl/>
          <w:lang w:eastAsia="he-IL"/>
        </w:rPr>
        <w:t>, והיא</w:t>
      </w:r>
      <w:r w:rsidRPr="00DA4799">
        <w:rPr>
          <w:rtl/>
          <w:lang w:eastAsia="he-IL"/>
        </w:rPr>
        <w:t xml:space="preserve"> </w:t>
      </w:r>
      <w:bookmarkStart w:id="16489" w:name="_ETM_Q43_523520"/>
      <w:bookmarkEnd w:id="16489"/>
      <w:r w:rsidRPr="00DA4799">
        <w:rPr>
          <w:rtl/>
          <w:lang w:eastAsia="he-IL"/>
        </w:rPr>
        <w:t xml:space="preserve">גם </w:t>
      </w:r>
      <w:bookmarkStart w:id="16490" w:name="_ETM_Q43_523820"/>
      <w:bookmarkEnd w:id="16490"/>
      <w:r w:rsidRPr="00DA4799">
        <w:rPr>
          <w:rtl/>
          <w:lang w:eastAsia="he-IL"/>
        </w:rPr>
        <w:t xml:space="preserve">תהיה </w:t>
      </w:r>
      <w:bookmarkStart w:id="16491" w:name="_ETM_Q43_524000"/>
      <w:bookmarkEnd w:id="16491"/>
      <w:r w:rsidRPr="00DA4799">
        <w:rPr>
          <w:rtl/>
          <w:lang w:eastAsia="he-IL"/>
        </w:rPr>
        <w:t xml:space="preserve">יותר </w:t>
      </w:r>
      <w:bookmarkStart w:id="16492" w:name="_ETM_Q43_524300"/>
      <w:bookmarkEnd w:id="16492"/>
      <w:r w:rsidRPr="00DA4799">
        <w:rPr>
          <w:rtl/>
          <w:lang w:eastAsia="he-IL"/>
        </w:rPr>
        <w:t>מהירה</w:t>
      </w:r>
      <w:r w:rsidR="00C529E9">
        <w:rPr>
          <w:rFonts w:hint="cs"/>
          <w:rtl/>
          <w:lang w:eastAsia="he-IL"/>
        </w:rPr>
        <w:t>,</w:t>
      </w:r>
      <w:r>
        <w:rPr>
          <w:rFonts w:hint="cs"/>
          <w:rtl/>
          <w:lang w:eastAsia="he-IL"/>
        </w:rPr>
        <w:t xml:space="preserve"> </w:t>
      </w:r>
      <w:bookmarkStart w:id="16493" w:name="_ETM_Q43_521000"/>
      <w:bookmarkEnd w:id="16493"/>
      <w:r>
        <w:rPr>
          <w:rFonts w:hint="cs"/>
          <w:rtl/>
          <w:lang w:eastAsia="he-IL"/>
        </w:rPr>
        <w:t>ולאותן תביעות שעומדות עכשיו בבית משפט</w:t>
      </w:r>
      <w:r w:rsidRPr="00DA4799">
        <w:rPr>
          <w:rtl/>
          <w:lang w:eastAsia="he-IL"/>
        </w:rPr>
        <w:t xml:space="preserve"> </w:t>
      </w:r>
      <w:bookmarkStart w:id="16494" w:name="_ETM_Q43_525100"/>
      <w:bookmarkStart w:id="16495" w:name="_ETM_Q43_527820"/>
      <w:bookmarkEnd w:id="16494"/>
      <w:bookmarkEnd w:id="16495"/>
      <w:r w:rsidRPr="00DA4799">
        <w:rPr>
          <w:rtl/>
          <w:lang w:eastAsia="he-IL"/>
        </w:rPr>
        <w:t xml:space="preserve">יושגו </w:t>
      </w:r>
      <w:bookmarkStart w:id="16496" w:name="_ETM_Q43_528360"/>
      <w:bookmarkEnd w:id="16496"/>
      <w:r w:rsidRPr="00DA4799">
        <w:rPr>
          <w:rtl/>
          <w:lang w:eastAsia="he-IL"/>
        </w:rPr>
        <w:t xml:space="preserve">הראיות </w:t>
      </w:r>
      <w:bookmarkStart w:id="16497" w:name="_ETM_Q43_528960"/>
      <w:bookmarkEnd w:id="16497"/>
      <w:r w:rsidRPr="00DA4799">
        <w:rPr>
          <w:rtl/>
          <w:lang w:eastAsia="he-IL"/>
        </w:rPr>
        <w:t xml:space="preserve">באופן </w:t>
      </w:r>
      <w:bookmarkStart w:id="16498" w:name="_ETM_Q43_529350"/>
      <w:bookmarkEnd w:id="16498"/>
      <w:r>
        <w:rPr>
          <w:rFonts w:hint="cs"/>
          <w:rtl/>
          <w:lang w:eastAsia="he-IL"/>
        </w:rPr>
        <w:t>יותר מהיר</w:t>
      </w:r>
      <w:r w:rsidRPr="00DA4799">
        <w:rPr>
          <w:rtl/>
          <w:lang w:eastAsia="he-IL"/>
        </w:rPr>
        <w:t xml:space="preserve"> </w:t>
      </w:r>
      <w:bookmarkStart w:id="16499" w:name="_ETM_Q43_530180"/>
      <w:bookmarkEnd w:id="16499"/>
      <w:r>
        <w:rPr>
          <w:rFonts w:hint="cs"/>
          <w:rtl/>
          <w:lang w:eastAsia="he-IL"/>
        </w:rPr>
        <w:t>ו</w:t>
      </w:r>
      <w:r w:rsidRPr="00DA4799">
        <w:rPr>
          <w:rtl/>
          <w:lang w:eastAsia="he-IL"/>
        </w:rPr>
        <w:t xml:space="preserve">יותר </w:t>
      </w:r>
      <w:bookmarkStart w:id="16500" w:name="_ETM_Q43_530450"/>
      <w:bookmarkEnd w:id="16500"/>
      <w:r w:rsidRPr="00DA4799">
        <w:rPr>
          <w:rtl/>
          <w:lang w:eastAsia="he-IL"/>
        </w:rPr>
        <w:t>איכותי</w:t>
      </w:r>
      <w:r>
        <w:rPr>
          <w:rFonts w:hint="cs"/>
          <w:rtl/>
          <w:lang w:eastAsia="he-IL"/>
        </w:rPr>
        <w:t>,</w:t>
      </w:r>
      <w:r w:rsidRPr="00DA4799">
        <w:rPr>
          <w:rtl/>
          <w:lang w:eastAsia="he-IL"/>
        </w:rPr>
        <w:t xml:space="preserve"> </w:t>
      </w:r>
      <w:bookmarkStart w:id="16501" w:name="_ETM_Q43_531190"/>
      <w:bookmarkEnd w:id="16501"/>
      <w:r>
        <w:rPr>
          <w:rFonts w:hint="cs"/>
          <w:rtl/>
          <w:lang w:eastAsia="he-IL"/>
        </w:rPr>
        <w:t>כד</w:t>
      </w:r>
      <w:bookmarkStart w:id="16502" w:name="_ETM_Q43_528000"/>
      <w:bookmarkEnd w:id="16502"/>
      <w:r>
        <w:rPr>
          <w:rFonts w:hint="cs"/>
          <w:rtl/>
          <w:lang w:eastAsia="he-IL"/>
        </w:rPr>
        <w:t>י שנוכל</w:t>
      </w:r>
      <w:bookmarkStart w:id="16503" w:name="_ETM_Q43_531430"/>
      <w:bookmarkEnd w:id="16503"/>
      <w:r w:rsidRPr="00DA4799">
        <w:rPr>
          <w:rtl/>
          <w:lang w:eastAsia="he-IL"/>
        </w:rPr>
        <w:t xml:space="preserve"> </w:t>
      </w:r>
      <w:bookmarkStart w:id="16504" w:name="_ETM_Q43_531760"/>
      <w:bookmarkEnd w:id="16504"/>
      <w:r w:rsidRPr="00DA4799">
        <w:rPr>
          <w:rtl/>
          <w:lang w:eastAsia="he-IL"/>
        </w:rPr>
        <w:t xml:space="preserve">להעמיד </w:t>
      </w:r>
      <w:bookmarkStart w:id="16505" w:name="_ETM_Q43_532059"/>
      <w:bookmarkEnd w:id="16505"/>
      <w:r w:rsidRPr="00DA4799">
        <w:rPr>
          <w:rtl/>
          <w:lang w:eastAsia="he-IL"/>
        </w:rPr>
        <w:t xml:space="preserve">אותם </w:t>
      </w:r>
      <w:bookmarkStart w:id="16506" w:name="_ETM_Q43_532300"/>
      <w:bookmarkEnd w:id="16506"/>
      <w:r w:rsidRPr="00DA4799">
        <w:rPr>
          <w:rtl/>
          <w:lang w:eastAsia="he-IL"/>
        </w:rPr>
        <w:t>לדין</w:t>
      </w:r>
      <w:r>
        <w:rPr>
          <w:rFonts w:hint="cs"/>
          <w:rtl/>
          <w:lang w:eastAsia="he-IL"/>
        </w:rPr>
        <w:t xml:space="preserve"> ולקבל ולו</w:t>
      </w:r>
      <w:r w:rsidRPr="00DA4799">
        <w:rPr>
          <w:rtl/>
          <w:lang w:eastAsia="he-IL"/>
        </w:rPr>
        <w:t xml:space="preserve"> </w:t>
      </w:r>
      <w:bookmarkStart w:id="16507" w:name="_ETM_Q43_532940"/>
      <w:bookmarkStart w:id="16508" w:name="_ETM_Q43_533629"/>
      <w:bookmarkEnd w:id="16507"/>
      <w:bookmarkEnd w:id="16508"/>
      <w:r w:rsidRPr="00DA4799">
        <w:rPr>
          <w:rtl/>
          <w:lang w:eastAsia="he-IL"/>
        </w:rPr>
        <w:t xml:space="preserve">מעט </w:t>
      </w:r>
      <w:bookmarkStart w:id="16509" w:name="_ETM_Q43_534019"/>
      <w:bookmarkEnd w:id="16509"/>
      <w:r w:rsidRPr="00DA4799">
        <w:rPr>
          <w:rtl/>
          <w:lang w:eastAsia="he-IL"/>
        </w:rPr>
        <w:t xml:space="preserve">מן </w:t>
      </w:r>
      <w:bookmarkStart w:id="16510" w:name="_ETM_Q43_534199"/>
      <w:bookmarkEnd w:id="16510"/>
      <w:r w:rsidRPr="00DA4799">
        <w:rPr>
          <w:rtl/>
          <w:lang w:eastAsia="he-IL"/>
        </w:rPr>
        <w:t>הצדק</w:t>
      </w:r>
      <w:r>
        <w:rPr>
          <w:rFonts w:hint="cs"/>
          <w:rtl/>
          <w:lang w:eastAsia="he-IL"/>
        </w:rPr>
        <w:t>.</w:t>
      </w:r>
      <w:r w:rsidRPr="00DA4799">
        <w:rPr>
          <w:rtl/>
          <w:lang w:eastAsia="he-IL"/>
        </w:rPr>
        <w:t xml:space="preserve"> </w:t>
      </w:r>
      <w:bookmarkStart w:id="16511" w:name="_ETM_Q43_536769"/>
      <w:bookmarkEnd w:id="16511"/>
    </w:p>
    <w:p w:rsidR="0086198E" w:rsidRDefault="0086198E" w:rsidP="002F0EDE">
      <w:pPr>
        <w:rPr>
          <w:rtl/>
          <w:lang w:eastAsia="he-IL"/>
        </w:rPr>
      </w:pPr>
    </w:p>
    <w:p w:rsidR="0086198E" w:rsidRDefault="0086198E" w:rsidP="00C529E9">
      <w:pPr>
        <w:rPr>
          <w:rtl/>
          <w:lang w:eastAsia="he-IL"/>
        </w:rPr>
      </w:pPr>
      <w:bookmarkStart w:id="16512" w:name="_ETM_Q43_536000"/>
      <w:bookmarkEnd w:id="16512"/>
      <w:r w:rsidRPr="00DA4799">
        <w:rPr>
          <w:rtl/>
          <w:lang w:eastAsia="he-IL"/>
        </w:rPr>
        <w:t xml:space="preserve">המטרה </w:t>
      </w:r>
      <w:bookmarkStart w:id="16513" w:name="_ETM_Q43_537399"/>
      <w:bookmarkEnd w:id="16513"/>
      <w:r w:rsidRPr="00DA4799">
        <w:rPr>
          <w:rtl/>
          <w:lang w:eastAsia="he-IL"/>
        </w:rPr>
        <w:t xml:space="preserve">היא </w:t>
      </w:r>
      <w:bookmarkStart w:id="16514" w:name="_ETM_Q43_537550"/>
      <w:bookmarkStart w:id="16515" w:name="_ETM_Q43_538600"/>
      <w:bookmarkEnd w:id="16514"/>
      <w:bookmarkEnd w:id="16515"/>
      <w:r w:rsidRPr="00DA4799">
        <w:rPr>
          <w:rtl/>
          <w:lang w:eastAsia="he-IL"/>
        </w:rPr>
        <w:t xml:space="preserve">לתת </w:t>
      </w:r>
      <w:bookmarkStart w:id="16516" w:name="_ETM_Q43_539019"/>
      <w:bookmarkEnd w:id="16516"/>
      <w:r w:rsidRPr="00DA4799">
        <w:rPr>
          <w:rtl/>
          <w:lang w:eastAsia="he-IL"/>
        </w:rPr>
        <w:t>סמכות</w:t>
      </w:r>
      <w:r>
        <w:rPr>
          <w:rFonts w:hint="cs"/>
          <w:rtl/>
          <w:lang w:eastAsia="he-IL"/>
        </w:rPr>
        <w:t>.</w:t>
      </w:r>
      <w:r w:rsidRPr="00DA4799">
        <w:rPr>
          <w:rtl/>
          <w:lang w:eastAsia="he-IL"/>
        </w:rPr>
        <w:t xml:space="preserve"> </w:t>
      </w:r>
      <w:bookmarkStart w:id="16517" w:name="_ETM_Q43_540100"/>
      <w:bookmarkEnd w:id="16517"/>
      <w:r>
        <w:rPr>
          <w:rFonts w:hint="cs"/>
          <w:rtl/>
          <w:lang w:eastAsia="he-IL"/>
        </w:rPr>
        <w:t xml:space="preserve">עכשיו, </w:t>
      </w:r>
      <w:r w:rsidRPr="00DA4799">
        <w:rPr>
          <w:rtl/>
          <w:lang w:eastAsia="he-IL"/>
        </w:rPr>
        <w:t xml:space="preserve">אין </w:t>
      </w:r>
      <w:bookmarkStart w:id="16518" w:name="_ETM_Q43_540370"/>
      <w:bookmarkEnd w:id="16518"/>
      <w:r w:rsidRPr="00DA4799">
        <w:rPr>
          <w:rtl/>
          <w:lang w:eastAsia="he-IL"/>
        </w:rPr>
        <w:t xml:space="preserve">לי </w:t>
      </w:r>
      <w:bookmarkStart w:id="16519" w:name="_ETM_Q43_540460"/>
      <w:bookmarkEnd w:id="16519"/>
      <w:r w:rsidRPr="00DA4799">
        <w:rPr>
          <w:rtl/>
          <w:lang w:eastAsia="he-IL"/>
        </w:rPr>
        <w:t xml:space="preserve">בעיה </w:t>
      </w:r>
      <w:bookmarkStart w:id="16520" w:name="_ETM_Q43_540820"/>
      <w:bookmarkEnd w:id="16520"/>
      <w:r>
        <w:rPr>
          <w:rtl/>
          <w:lang w:eastAsia="he-IL"/>
        </w:rPr>
        <w:t>שאות</w:t>
      </w:r>
      <w:r>
        <w:rPr>
          <w:rFonts w:hint="cs"/>
          <w:rtl/>
          <w:lang w:eastAsia="he-IL"/>
        </w:rPr>
        <w:t>ו</w:t>
      </w:r>
      <w:r w:rsidRPr="00DA4799">
        <w:rPr>
          <w:rtl/>
          <w:lang w:eastAsia="he-IL"/>
        </w:rPr>
        <w:t xml:space="preserve"> </w:t>
      </w:r>
      <w:bookmarkStart w:id="16521" w:name="_ETM_Q43_541539"/>
      <w:bookmarkEnd w:id="16521"/>
      <w:r w:rsidRPr="00DA4799">
        <w:rPr>
          <w:rtl/>
          <w:lang w:eastAsia="he-IL"/>
        </w:rPr>
        <w:t>מאגר</w:t>
      </w:r>
      <w:r>
        <w:rPr>
          <w:rFonts w:hint="cs"/>
          <w:rtl/>
          <w:lang w:eastAsia="he-IL"/>
        </w:rPr>
        <w:t>,</w:t>
      </w:r>
      <w:r w:rsidRPr="00DA4799">
        <w:rPr>
          <w:rtl/>
          <w:lang w:eastAsia="he-IL"/>
        </w:rPr>
        <w:t xml:space="preserve"> </w:t>
      </w:r>
      <w:bookmarkStart w:id="16522" w:name="_ETM_Q43_542199"/>
      <w:bookmarkEnd w:id="16522"/>
      <w:r w:rsidRPr="00DA4799">
        <w:rPr>
          <w:rtl/>
          <w:lang w:eastAsia="he-IL"/>
        </w:rPr>
        <w:t xml:space="preserve">נקרא </w:t>
      </w:r>
      <w:bookmarkStart w:id="16523" w:name="_ETM_Q43_542589"/>
      <w:bookmarkEnd w:id="16523"/>
      <w:r w:rsidRPr="00DA4799">
        <w:rPr>
          <w:rtl/>
          <w:lang w:eastAsia="he-IL"/>
        </w:rPr>
        <w:t>לזה</w:t>
      </w:r>
      <w:r>
        <w:rPr>
          <w:rFonts w:hint="cs"/>
          <w:rtl/>
          <w:lang w:eastAsia="he-IL"/>
        </w:rPr>
        <w:t>,</w:t>
      </w:r>
      <w:bookmarkStart w:id="16524" w:name="_ETM_Q43_543370"/>
      <w:bookmarkEnd w:id="16524"/>
      <w:r w:rsidRPr="00DA4799">
        <w:rPr>
          <w:rtl/>
          <w:lang w:eastAsia="he-IL"/>
        </w:rPr>
        <w:t xml:space="preserve"> </w:t>
      </w:r>
      <w:bookmarkStart w:id="16525" w:name="_ETM_Q43_543640"/>
      <w:bookmarkEnd w:id="16525"/>
      <w:r>
        <w:rPr>
          <w:rFonts w:hint="cs"/>
          <w:rtl/>
          <w:lang w:eastAsia="he-IL"/>
        </w:rPr>
        <w:t>יהיה</w:t>
      </w:r>
      <w:r w:rsidRPr="00DA4799">
        <w:rPr>
          <w:rtl/>
          <w:lang w:eastAsia="he-IL"/>
        </w:rPr>
        <w:t xml:space="preserve"> </w:t>
      </w:r>
      <w:bookmarkStart w:id="16526" w:name="_ETM_Q43_544000"/>
      <w:bookmarkEnd w:id="16526"/>
      <w:r w:rsidRPr="00DA4799">
        <w:rPr>
          <w:rtl/>
          <w:lang w:eastAsia="he-IL"/>
        </w:rPr>
        <w:t xml:space="preserve">בתוך </w:t>
      </w:r>
      <w:bookmarkStart w:id="16527" w:name="_ETM_Q43_544570"/>
      <w:bookmarkEnd w:id="16527"/>
      <w:r>
        <w:rPr>
          <w:rtl/>
          <w:lang w:eastAsia="he-IL"/>
        </w:rPr>
        <w:t>אות</w:t>
      </w:r>
      <w:r>
        <w:rPr>
          <w:rFonts w:hint="cs"/>
          <w:rtl/>
          <w:lang w:eastAsia="he-IL"/>
        </w:rPr>
        <w:t>ה</w:t>
      </w:r>
      <w:r w:rsidRPr="00DA4799">
        <w:rPr>
          <w:rtl/>
          <w:lang w:eastAsia="he-IL"/>
        </w:rPr>
        <w:t xml:space="preserve"> </w:t>
      </w:r>
      <w:bookmarkStart w:id="16528" w:name="_ETM_Q43_544870"/>
      <w:bookmarkEnd w:id="16528"/>
      <w:r>
        <w:rPr>
          <w:rtl/>
          <w:lang w:eastAsia="he-IL"/>
        </w:rPr>
        <w:t>נ</w:t>
      </w:r>
      <w:r>
        <w:rPr>
          <w:rFonts w:hint="cs"/>
          <w:rtl/>
          <w:lang w:eastAsia="he-IL"/>
        </w:rPr>
        <w:t>צ</w:t>
      </w:r>
      <w:r w:rsidRPr="00DA4799">
        <w:rPr>
          <w:rtl/>
          <w:lang w:eastAsia="he-IL"/>
        </w:rPr>
        <w:t xml:space="preserve">יבות </w:t>
      </w:r>
      <w:bookmarkStart w:id="16529" w:name="_ETM_Q43_545260"/>
      <w:bookmarkEnd w:id="16529"/>
      <w:r w:rsidRPr="00DA4799">
        <w:rPr>
          <w:rtl/>
          <w:lang w:eastAsia="he-IL"/>
        </w:rPr>
        <w:t xml:space="preserve">לנפגעי </w:t>
      </w:r>
      <w:bookmarkStart w:id="16530" w:name="_ETM_Q43_545710"/>
      <w:bookmarkEnd w:id="16530"/>
      <w:r w:rsidRPr="00DA4799">
        <w:rPr>
          <w:rtl/>
          <w:lang w:eastAsia="he-IL"/>
        </w:rPr>
        <w:t>עבירה</w:t>
      </w:r>
      <w:r w:rsidR="00C529E9">
        <w:rPr>
          <w:rFonts w:hint="cs"/>
          <w:rtl/>
          <w:lang w:eastAsia="he-IL"/>
        </w:rPr>
        <w:t>,</w:t>
      </w:r>
      <w:r w:rsidRPr="00DA4799">
        <w:rPr>
          <w:rtl/>
          <w:lang w:eastAsia="he-IL"/>
        </w:rPr>
        <w:t xml:space="preserve"> </w:t>
      </w:r>
      <w:bookmarkStart w:id="16531" w:name="_ETM_Q43_547250"/>
      <w:bookmarkEnd w:id="16531"/>
      <w:r w:rsidRPr="00DA4799">
        <w:rPr>
          <w:rtl/>
          <w:lang w:eastAsia="he-IL"/>
        </w:rPr>
        <w:t xml:space="preserve">אבל </w:t>
      </w:r>
      <w:bookmarkStart w:id="16532" w:name="_ETM_Q43_547520"/>
      <w:bookmarkEnd w:id="16532"/>
      <w:r w:rsidRPr="00DA4799">
        <w:rPr>
          <w:rtl/>
          <w:lang w:eastAsia="he-IL"/>
        </w:rPr>
        <w:t xml:space="preserve">תעביר </w:t>
      </w:r>
      <w:bookmarkStart w:id="16533" w:name="_ETM_Q43_548000"/>
      <w:bookmarkEnd w:id="16533"/>
      <w:r w:rsidRPr="00DA4799">
        <w:rPr>
          <w:rtl/>
          <w:lang w:eastAsia="he-IL"/>
        </w:rPr>
        <w:t xml:space="preserve">את </w:t>
      </w:r>
      <w:bookmarkStart w:id="16534" w:name="_ETM_Q43_548119"/>
      <w:bookmarkEnd w:id="16534"/>
      <w:r w:rsidRPr="00DA4799">
        <w:rPr>
          <w:rtl/>
          <w:lang w:eastAsia="he-IL"/>
        </w:rPr>
        <w:t xml:space="preserve">החוק </w:t>
      </w:r>
      <w:bookmarkStart w:id="16535" w:name="_ETM_Q43_548509"/>
      <w:bookmarkEnd w:id="16535"/>
      <w:r w:rsidRPr="00DA4799">
        <w:rPr>
          <w:rtl/>
          <w:lang w:eastAsia="he-IL"/>
        </w:rPr>
        <w:t xml:space="preserve">כדי </w:t>
      </w:r>
      <w:bookmarkStart w:id="16536" w:name="_ETM_Q43_548720"/>
      <w:bookmarkEnd w:id="16536"/>
      <w:r w:rsidRPr="00DA4799">
        <w:rPr>
          <w:rtl/>
          <w:lang w:eastAsia="he-IL"/>
        </w:rPr>
        <w:t xml:space="preserve">שנוכל </w:t>
      </w:r>
      <w:bookmarkStart w:id="16537" w:name="_ETM_Q43_549170"/>
      <w:bookmarkEnd w:id="16537"/>
      <w:r w:rsidRPr="00DA4799">
        <w:rPr>
          <w:rtl/>
          <w:lang w:eastAsia="he-IL"/>
        </w:rPr>
        <w:t xml:space="preserve">לתת </w:t>
      </w:r>
      <w:bookmarkStart w:id="16538" w:name="_ETM_Q43_549500"/>
      <w:bookmarkEnd w:id="16538"/>
      <w:r w:rsidRPr="00DA4799">
        <w:rPr>
          <w:rtl/>
          <w:lang w:eastAsia="he-IL"/>
        </w:rPr>
        <w:t xml:space="preserve">להם </w:t>
      </w:r>
      <w:bookmarkStart w:id="16539" w:name="_ETM_Q43_549740"/>
      <w:bookmarkEnd w:id="16539"/>
      <w:r w:rsidRPr="00DA4799">
        <w:rPr>
          <w:rtl/>
          <w:lang w:eastAsia="he-IL"/>
        </w:rPr>
        <w:t xml:space="preserve">סמכויות </w:t>
      </w:r>
      <w:bookmarkStart w:id="16540" w:name="_ETM_Q43_550310"/>
      <w:bookmarkEnd w:id="16540"/>
      <w:r w:rsidRPr="00DA4799">
        <w:rPr>
          <w:rtl/>
          <w:lang w:eastAsia="he-IL"/>
        </w:rPr>
        <w:t xml:space="preserve">חוקיות </w:t>
      </w:r>
      <w:bookmarkStart w:id="16541" w:name="_ETM_Q43_551250"/>
      <w:bookmarkEnd w:id="16541"/>
      <w:r w:rsidRPr="00DA4799">
        <w:rPr>
          <w:rtl/>
          <w:lang w:eastAsia="he-IL"/>
        </w:rPr>
        <w:t xml:space="preserve">לאסוף </w:t>
      </w:r>
      <w:bookmarkStart w:id="16542" w:name="_ETM_Q43_551850"/>
      <w:bookmarkEnd w:id="16542"/>
      <w:r w:rsidRPr="00DA4799">
        <w:rPr>
          <w:rtl/>
          <w:lang w:eastAsia="he-IL"/>
        </w:rPr>
        <w:t xml:space="preserve">את </w:t>
      </w:r>
      <w:bookmarkStart w:id="16543" w:name="_ETM_Q43_551970"/>
      <w:bookmarkEnd w:id="16543"/>
      <w:r w:rsidRPr="00DA4799">
        <w:rPr>
          <w:rtl/>
          <w:lang w:eastAsia="he-IL"/>
        </w:rPr>
        <w:t>הראיות</w:t>
      </w:r>
      <w:r>
        <w:rPr>
          <w:rFonts w:hint="cs"/>
          <w:rtl/>
          <w:lang w:eastAsia="he-IL"/>
        </w:rPr>
        <w:t xml:space="preserve"> –</w:t>
      </w:r>
      <w:r w:rsidRPr="00DA4799">
        <w:rPr>
          <w:rtl/>
          <w:lang w:eastAsia="he-IL"/>
        </w:rPr>
        <w:t xml:space="preserve"> </w:t>
      </w:r>
      <w:bookmarkStart w:id="16544" w:name="_ETM_Q43_553080"/>
      <w:bookmarkEnd w:id="16544"/>
      <w:r w:rsidRPr="00DA4799">
        <w:rPr>
          <w:rtl/>
          <w:lang w:eastAsia="he-IL"/>
        </w:rPr>
        <w:t xml:space="preserve">לאסוף </w:t>
      </w:r>
      <w:bookmarkStart w:id="16545" w:name="_ETM_Q43_553529"/>
      <w:bookmarkEnd w:id="16545"/>
      <w:r w:rsidRPr="00DA4799">
        <w:rPr>
          <w:rtl/>
          <w:lang w:eastAsia="he-IL"/>
        </w:rPr>
        <w:t xml:space="preserve">את </w:t>
      </w:r>
      <w:bookmarkStart w:id="16546" w:name="_ETM_Q43_553650"/>
      <w:bookmarkEnd w:id="16546"/>
      <w:r w:rsidRPr="00DA4799">
        <w:rPr>
          <w:rtl/>
          <w:lang w:eastAsia="he-IL"/>
        </w:rPr>
        <w:t xml:space="preserve">הראיות </w:t>
      </w:r>
      <w:bookmarkStart w:id="16547" w:name="_ETM_Q43_554070"/>
      <w:bookmarkEnd w:id="16547"/>
      <w:r w:rsidRPr="00DA4799">
        <w:rPr>
          <w:rtl/>
          <w:lang w:eastAsia="he-IL"/>
        </w:rPr>
        <w:t>מ</w:t>
      </w:r>
      <w:bookmarkStart w:id="16548" w:name="_ETM_Q43_554220"/>
      <w:bookmarkEnd w:id="16548"/>
      <w:r w:rsidRPr="00DA4799">
        <w:rPr>
          <w:rtl/>
          <w:lang w:eastAsia="he-IL"/>
        </w:rPr>
        <w:t>המשטרה</w:t>
      </w:r>
      <w:r>
        <w:rPr>
          <w:rFonts w:hint="cs"/>
          <w:rtl/>
          <w:lang w:eastAsia="he-IL"/>
        </w:rPr>
        <w:t>,</w:t>
      </w:r>
      <w:r w:rsidRPr="00DA4799">
        <w:rPr>
          <w:rtl/>
          <w:lang w:eastAsia="he-IL"/>
        </w:rPr>
        <w:t xml:space="preserve"> </w:t>
      </w:r>
      <w:bookmarkStart w:id="16549" w:name="_ETM_Q43_554760"/>
      <w:bookmarkEnd w:id="16549"/>
      <w:r w:rsidRPr="00DA4799">
        <w:rPr>
          <w:rtl/>
          <w:lang w:eastAsia="he-IL"/>
        </w:rPr>
        <w:t xml:space="preserve">לאסוף </w:t>
      </w:r>
      <w:bookmarkStart w:id="16550" w:name="_ETM_Q43_555120"/>
      <w:bookmarkEnd w:id="16550"/>
      <w:r w:rsidRPr="00DA4799">
        <w:rPr>
          <w:rtl/>
          <w:lang w:eastAsia="he-IL"/>
        </w:rPr>
        <w:t xml:space="preserve">את </w:t>
      </w:r>
      <w:bookmarkStart w:id="16551" w:name="_ETM_Q43_555250"/>
      <w:bookmarkEnd w:id="16551"/>
      <w:r>
        <w:rPr>
          <w:rFonts w:hint="cs"/>
          <w:rtl/>
          <w:lang w:eastAsia="he-IL"/>
        </w:rPr>
        <w:t>ה</w:t>
      </w:r>
      <w:r w:rsidRPr="00DA4799">
        <w:rPr>
          <w:rtl/>
          <w:lang w:eastAsia="he-IL"/>
        </w:rPr>
        <w:t xml:space="preserve">ראיות </w:t>
      </w:r>
      <w:bookmarkStart w:id="16552" w:name="_ETM_Q43_555730"/>
      <w:bookmarkEnd w:id="16552"/>
      <w:r w:rsidRPr="00DA4799">
        <w:rPr>
          <w:rtl/>
          <w:lang w:eastAsia="he-IL"/>
        </w:rPr>
        <w:t xml:space="preserve">מחדר </w:t>
      </w:r>
      <w:bookmarkStart w:id="16553" w:name="_ETM_Q43_556210"/>
      <w:bookmarkEnd w:id="16553"/>
      <w:r w:rsidRPr="00DA4799">
        <w:rPr>
          <w:rtl/>
          <w:lang w:eastAsia="he-IL"/>
        </w:rPr>
        <w:t>מיון</w:t>
      </w:r>
      <w:r>
        <w:rPr>
          <w:rFonts w:hint="cs"/>
          <w:rtl/>
          <w:lang w:eastAsia="he-IL"/>
        </w:rPr>
        <w:t>,</w:t>
      </w:r>
      <w:r w:rsidRPr="00DA4799">
        <w:rPr>
          <w:rtl/>
          <w:lang w:eastAsia="he-IL"/>
        </w:rPr>
        <w:t xml:space="preserve"> </w:t>
      </w:r>
      <w:bookmarkStart w:id="16554" w:name="_ETM_Q43_556720"/>
      <w:bookmarkEnd w:id="16554"/>
      <w:r w:rsidRPr="00DA4799">
        <w:rPr>
          <w:rtl/>
          <w:lang w:eastAsia="he-IL"/>
        </w:rPr>
        <w:t xml:space="preserve">לאסוף </w:t>
      </w:r>
      <w:bookmarkStart w:id="16555" w:name="_ETM_Q43_557260"/>
      <w:bookmarkEnd w:id="16555"/>
      <w:r w:rsidRPr="00DA4799">
        <w:rPr>
          <w:rtl/>
          <w:lang w:eastAsia="he-IL"/>
        </w:rPr>
        <w:t xml:space="preserve">את </w:t>
      </w:r>
      <w:bookmarkStart w:id="16556" w:name="_ETM_Q43_557380"/>
      <w:bookmarkEnd w:id="16556"/>
      <w:r w:rsidRPr="00DA4799">
        <w:rPr>
          <w:rtl/>
          <w:lang w:eastAsia="he-IL"/>
        </w:rPr>
        <w:t xml:space="preserve">הראיות </w:t>
      </w:r>
      <w:bookmarkStart w:id="16557" w:name="_ETM_Q43_557890"/>
      <w:bookmarkEnd w:id="16557"/>
      <w:r w:rsidRPr="00DA4799">
        <w:rPr>
          <w:rtl/>
          <w:lang w:eastAsia="he-IL"/>
        </w:rPr>
        <w:t>מ</w:t>
      </w:r>
      <w:r>
        <w:rPr>
          <w:rFonts w:hint="cs"/>
          <w:rtl/>
          <w:lang w:eastAsia="he-IL"/>
        </w:rPr>
        <w:t xml:space="preserve">זק"א או </w:t>
      </w:r>
      <w:bookmarkStart w:id="16558" w:name="_ETM_Q43_553000"/>
      <w:bookmarkEnd w:id="16558"/>
      <w:r w:rsidRPr="00DA4799">
        <w:rPr>
          <w:rtl/>
          <w:lang w:eastAsia="he-IL"/>
        </w:rPr>
        <w:t xml:space="preserve">מכל </w:t>
      </w:r>
      <w:bookmarkStart w:id="16559" w:name="_ETM_Q43_558979"/>
      <w:bookmarkEnd w:id="16559"/>
      <w:r w:rsidRPr="00DA4799">
        <w:rPr>
          <w:rtl/>
          <w:lang w:eastAsia="he-IL"/>
        </w:rPr>
        <w:t xml:space="preserve">גוף </w:t>
      </w:r>
      <w:bookmarkStart w:id="16560" w:name="_ETM_Q43_559339"/>
      <w:bookmarkEnd w:id="16560"/>
      <w:r w:rsidRPr="00DA4799">
        <w:rPr>
          <w:rtl/>
          <w:lang w:eastAsia="he-IL"/>
        </w:rPr>
        <w:t xml:space="preserve">אחר </w:t>
      </w:r>
      <w:bookmarkStart w:id="16561" w:name="_ETM_Q43_559990"/>
      <w:bookmarkEnd w:id="16561"/>
      <w:r w:rsidRPr="00DA4799">
        <w:rPr>
          <w:rtl/>
          <w:lang w:eastAsia="he-IL"/>
        </w:rPr>
        <w:t xml:space="preserve">שהיום </w:t>
      </w:r>
      <w:bookmarkStart w:id="16562" w:name="_ETM_Q43_560829"/>
      <w:bookmarkEnd w:id="16562"/>
      <w:r w:rsidRPr="00DA4799">
        <w:rPr>
          <w:rtl/>
          <w:lang w:eastAsia="he-IL"/>
        </w:rPr>
        <w:t xml:space="preserve">לא </w:t>
      </w:r>
      <w:bookmarkStart w:id="16563" w:name="_ETM_Q43_561040"/>
      <w:bookmarkEnd w:id="16563"/>
      <w:r w:rsidRPr="00DA4799">
        <w:rPr>
          <w:rtl/>
          <w:lang w:eastAsia="he-IL"/>
        </w:rPr>
        <w:t xml:space="preserve">יכול </w:t>
      </w:r>
      <w:bookmarkStart w:id="16564" w:name="_ETM_Q43_561369"/>
      <w:bookmarkEnd w:id="16564"/>
      <w:r w:rsidRPr="00DA4799">
        <w:rPr>
          <w:rtl/>
          <w:lang w:eastAsia="he-IL"/>
        </w:rPr>
        <w:t xml:space="preserve">לאסוף </w:t>
      </w:r>
      <w:bookmarkStart w:id="16565" w:name="_ETM_Q43_561790"/>
      <w:bookmarkEnd w:id="16565"/>
      <w:r w:rsidRPr="00DA4799">
        <w:rPr>
          <w:rtl/>
          <w:lang w:eastAsia="he-IL"/>
        </w:rPr>
        <w:t xml:space="preserve">מהם </w:t>
      </w:r>
      <w:bookmarkStart w:id="16566" w:name="_ETM_Q43_562029"/>
      <w:bookmarkEnd w:id="16566"/>
      <w:r w:rsidRPr="00DA4799">
        <w:rPr>
          <w:rtl/>
          <w:lang w:eastAsia="he-IL"/>
        </w:rPr>
        <w:t xml:space="preserve">את </w:t>
      </w:r>
      <w:bookmarkStart w:id="16567" w:name="_ETM_Q43_562180"/>
      <w:bookmarkEnd w:id="16567"/>
      <w:r w:rsidRPr="00DA4799">
        <w:rPr>
          <w:rtl/>
          <w:lang w:eastAsia="he-IL"/>
        </w:rPr>
        <w:t>הראיות</w:t>
      </w:r>
      <w:r>
        <w:rPr>
          <w:rFonts w:hint="cs"/>
          <w:rtl/>
          <w:lang w:eastAsia="he-IL"/>
        </w:rPr>
        <w:t>.</w:t>
      </w:r>
      <w:r w:rsidRPr="00DA4799">
        <w:rPr>
          <w:rtl/>
          <w:lang w:eastAsia="he-IL"/>
        </w:rPr>
        <w:t xml:space="preserve"> </w:t>
      </w:r>
      <w:bookmarkStart w:id="16568" w:name="_ETM_Q43_563310"/>
      <w:bookmarkEnd w:id="16568"/>
      <w:r>
        <w:rPr>
          <w:rFonts w:hint="cs"/>
          <w:rtl/>
          <w:lang w:eastAsia="he-IL"/>
        </w:rPr>
        <w:t>ו</w:t>
      </w:r>
      <w:r w:rsidRPr="00DA4799">
        <w:rPr>
          <w:rtl/>
          <w:lang w:eastAsia="he-IL"/>
        </w:rPr>
        <w:t>לכן</w:t>
      </w:r>
      <w:r>
        <w:rPr>
          <w:rFonts w:hint="cs"/>
          <w:rtl/>
          <w:lang w:eastAsia="he-IL"/>
        </w:rPr>
        <w:t>,</w:t>
      </w:r>
      <w:r w:rsidRPr="00DA4799">
        <w:rPr>
          <w:rtl/>
          <w:lang w:eastAsia="he-IL"/>
        </w:rPr>
        <w:t xml:space="preserve"> </w:t>
      </w:r>
      <w:bookmarkStart w:id="16569" w:name="_ETM_Q43_563850"/>
      <w:bookmarkEnd w:id="16569"/>
      <w:r w:rsidRPr="00DA4799">
        <w:rPr>
          <w:rtl/>
          <w:lang w:eastAsia="he-IL"/>
        </w:rPr>
        <w:t xml:space="preserve">כשאתם </w:t>
      </w:r>
      <w:bookmarkStart w:id="16570" w:name="_ETM_Q43_564210"/>
      <w:bookmarkEnd w:id="16570"/>
      <w:r w:rsidRPr="00DA4799">
        <w:rPr>
          <w:rtl/>
          <w:lang w:eastAsia="he-IL"/>
        </w:rPr>
        <w:t xml:space="preserve">מצביעים </w:t>
      </w:r>
      <w:bookmarkStart w:id="16571" w:name="_ETM_Q43_564600"/>
      <w:bookmarkEnd w:id="16571"/>
      <w:r w:rsidRPr="00DA4799">
        <w:rPr>
          <w:rtl/>
          <w:lang w:eastAsia="he-IL"/>
        </w:rPr>
        <w:t xml:space="preserve">היום </w:t>
      </w:r>
      <w:bookmarkStart w:id="16572" w:name="_ETM_Q43_564990"/>
      <w:bookmarkEnd w:id="16572"/>
      <w:r w:rsidRPr="00DA4799">
        <w:rPr>
          <w:rtl/>
          <w:lang w:eastAsia="he-IL"/>
        </w:rPr>
        <w:t xml:space="preserve">נגד </w:t>
      </w:r>
      <w:bookmarkStart w:id="16573" w:name="_ETM_Q43_565289"/>
      <w:bookmarkEnd w:id="16573"/>
      <w:r w:rsidRPr="00DA4799">
        <w:rPr>
          <w:rtl/>
          <w:lang w:eastAsia="he-IL"/>
        </w:rPr>
        <w:t xml:space="preserve">הצעת </w:t>
      </w:r>
      <w:bookmarkStart w:id="16574" w:name="_ETM_Q43_565619"/>
      <w:bookmarkEnd w:id="16574"/>
      <w:r w:rsidRPr="00DA4799">
        <w:rPr>
          <w:rtl/>
          <w:lang w:eastAsia="he-IL"/>
        </w:rPr>
        <w:t xml:space="preserve">החוק </w:t>
      </w:r>
      <w:bookmarkStart w:id="16575" w:name="_ETM_Q43_565979"/>
      <w:bookmarkEnd w:id="16575"/>
      <w:r w:rsidRPr="00DA4799">
        <w:rPr>
          <w:rtl/>
          <w:lang w:eastAsia="he-IL"/>
        </w:rPr>
        <w:t xml:space="preserve">הזו </w:t>
      </w:r>
      <w:bookmarkStart w:id="16576" w:name="_ETM_Q43_566390"/>
      <w:bookmarkEnd w:id="16576"/>
      <w:r w:rsidRPr="00DA4799">
        <w:rPr>
          <w:rtl/>
          <w:lang w:eastAsia="he-IL"/>
        </w:rPr>
        <w:t xml:space="preserve">אתם </w:t>
      </w:r>
      <w:bookmarkStart w:id="16577" w:name="_ETM_Q43_566720"/>
      <w:bookmarkEnd w:id="16577"/>
      <w:r w:rsidRPr="00DA4799">
        <w:rPr>
          <w:rtl/>
          <w:lang w:eastAsia="he-IL"/>
        </w:rPr>
        <w:t xml:space="preserve">לא </w:t>
      </w:r>
      <w:bookmarkStart w:id="16578" w:name="_ETM_Q43_566930"/>
      <w:bookmarkEnd w:id="16578"/>
      <w:r w:rsidRPr="00DA4799">
        <w:rPr>
          <w:rtl/>
          <w:lang w:eastAsia="he-IL"/>
        </w:rPr>
        <w:t xml:space="preserve">תאפשרו </w:t>
      </w:r>
      <w:bookmarkStart w:id="16579" w:name="_ETM_Q43_567500"/>
      <w:bookmarkEnd w:id="16579"/>
      <w:r w:rsidRPr="00DA4799">
        <w:rPr>
          <w:rtl/>
          <w:lang w:eastAsia="he-IL"/>
        </w:rPr>
        <w:t xml:space="preserve">להם </w:t>
      </w:r>
      <w:bookmarkStart w:id="16580" w:name="_ETM_Q43_567710"/>
      <w:bookmarkEnd w:id="16580"/>
      <w:r w:rsidRPr="00DA4799">
        <w:rPr>
          <w:rtl/>
          <w:lang w:eastAsia="he-IL"/>
        </w:rPr>
        <w:t xml:space="preserve">לאסוף </w:t>
      </w:r>
      <w:bookmarkStart w:id="16581" w:name="_ETM_Q43_568279"/>
      <w:bookmarkEnd w:id="16581"/>
      <w:r w:rsidRPr="00DA4799">
        <w:rPr>
          <w:rtl/>
          <w:lang w:eastAsia="he-IL"/>
        </w:rPr>
        <w:t xml:space="preserve">את </w:t>
      </w:r>
      <w:bookmarkStart w:id="16582" w:name="_ETM_Q43_568430"/>
      <w:bookmarkEnd w:id="16582"/>
      <w:r>
        <w:rPr>
          <w:rFonts w:hint="cs"/>
          <w:rtl/>
          <w:lang w:eastAsia="he-IL"/>
        </w:rPr>
        <w:t xml:space="preserve">הראיות </w:t>
      </w:r>
      <w:bookmarkStart w:id="16583" w:name="_ETM_Q43_568950"/>
      <w:bookmarkEnd w:id="16583"/>
      <w:r w:rsidRPr="00DA4799">
        <w:rPr>
          <w:rtl/>
          <w:lang w:eastAsia="he-IL"/>
        </w:rPr>
        <w:t xml:space="preserve">במקום </w:t>
      </w:r>
      <w:bookmarkStart w:id="16584" w:name="_ETM_Q43_569430"/>
      <w:bookmarkStart w:id="16585" w:name="_ETM_Q43_570230"/>
      <w:bookmarkEnd w:id="16584"/>
      <w:bookmarkEnd w:id="16585"/>
      <w:r>
        <w:rPr>
          <w:rFonts w:hint="cs"/>
          <w:rtl/>
          <w:lang w:eastAsia="he-IL"/>
        </w:rPr>
        <w:t xml:space="preserve">אחד </w:t>
      </w:r>
      <w:r w:rsidRPr="00DA4799">
        <w:rPr>
          <w:rtl/>
          <w:lang w:eastAsia="he-IL"/>
        </w:rPr>
        <w:t xml:space="preserve">כדי </w:t>
      </w:r>
      <w:bookmarkStart w:id="16586" w:name="_ETM_Q43_570440"/>
      <w:bookmarkEnd w:id="16586"/>
      <w:r w:rsidRPr="00DA4799">
        <w:rPr>
          <w:rtl/>
          <w:lang w:eastAsia="he-IL"/>
        </w:rPr>
        <w:t>של</w:t>
      </w:r>
      <w:bookmarkStart w:id="16587" w:name="_ETM_Q43_570620"/>
      <w:bookmarkEnd w:id="16587"/>
      <w:r w:rsidRPr="00DA4799">
        <w:rPr>
          <w:rtl/>
          <w:lang w:eastAsia="he-IL"/>
        </w:rPr>
        <w:t xml:space="preserve">אזרח </w:t>
      </w:r>
      <w:bookmarkStart w:id="16588" w:name="_ETM_Q43_571580"/>
      <w:bookmarkEnd w:id="16588"/>
      <w:r w:rsidRPr="00DA4799">
        <w:rPr>
          <w:rtl/>
          <w:lang w:eastAsia="he-IL"/>
        </w:rPr>
        <w:t xml:space="preserve">תהיה </w:t>
      </w:r>
      <w:bookmarkStart w:id="16589" w:name="_ETM_Q43_571910"/>
      <w:bookmarkEnd w:id="16589"/>
      <w:r w:rsidRPr="00DA4799">
        <w:rPr>
          <w:rtl/>
          <w:lang w:eastAsia="he-IL"/>
        </w:rPr>
        <w:t xml:space="preserve">נגישות </w:t>
      </w:r>
      <w:bookmarkStart w:id="16590" w:name="_ETM_Q43_572950"/>
      <w:bookmarkStart w:id="16591" w:name="_ETM_Q43_573040"/>
      <w:bookmarkEnd w:id="16590"/>
      <w:bookmarkEnd w:id="16591"/>
      <w:r>
        <w:rPr>
          <w:rFonts w:hint="cs"/>
          <w:rtl/>
          <w:lang w:eastAsia="he-IL"/>
        </w:rPr>
        <w:t>ו</w:t>
      </w:r>
      <w:r w:rsidRPr="00DA4799">
        <w:rPr>
          <w:rtl/>
          <w:lang w:eastAsia="he-IL"/>
        </w:rPr>
        <w:t xml:space="preserve">יכולת </w:t>
      </w:r>
      <w:bookmarkStart w:id="16592" w:name="_ETM_Q43_573490"/>
      <w:bookmarkEnd w:id="16592"/>
      <w:r w:rsidRPr="00DA4799">
        <w:rPr>
          <w:rtl/>
          <w:lang w:eastAsia="he-IL"/>
        </w:rPr>
        <w:t xml:space="preserve">להגיע </w:t>
      </w:r>
      <w:bookmarkStart w:id="16593" w:name="_ETM_Q43_573820"/>
      <w:bookmarkEnd w:id="16593"/>
      <w:r w:rsidRPr="00DA4799">
        <w:rPr>
          <w:rtl/>
          <w:lang w:eastAsia="he-IL"/>
        </w:rPr>
        <w:t xml:space="preserve">למקום </w:t>
      </w:r>
      <w:bookmarkStart w:id="16594" w:name="_ETM_Q43_574299"/>
      <w:bookmarkEnd w:id="16594"/>
      <w:r>
        <w:rPr>
          <w:rFonts w:hint="cs"/>
          <w:rtl/>
          <w:lang w:eastAsia="he-IL"/>
        </w:rPr>
        <w:t>אחד</w:t>
      </w:r>
      <w:r w:rsidRPr="00DA4799">
        <w:rPr>
          <w:rtl/>
          <w:lang w:eastAsia="he-IL"/>
        </w:rPr>
        <w:t xml:space="preserve"> </w:t>
      </w:r>
      <w:bookmarkStart w:id="16595" w:name="_ETM_Q43_574720"/>
      <w:bookmarkEnd w:id="16595"/>
      <w:r w:rsidRPr="00DA4799">
        <w:rPr>
          <w:rtl/>
          <w:lang w:eastAsia="he-IL"/>
        </w:rPr>
        <w:t xml:space="preserve">במקום </w:t>
      </w:r>
      <w:bookmarkStart w:id="16596" w:name="_ETM_Q43_575070"/>
      <w:bookmarkEnd w:id="16596"/>
      <w:r w:rsidRPr="00DA4799">
        <w:rPr>
          <w:rtl/>
          <w:lang w:eastAsia="he-IL"/>
        </w:rPr>
        <w:t>ל</w:t>
      </w:r>
      <w:r>
        <w:rPr>
          <w:rFonts w:hint="cs"/>
          <w:rtl/>
          <w:lang w:eastAsia="he-IL"/>
        </w:rPr>
        <w:t>הסתובב</w:t>
      </w:r>
      <w:r w:rsidRPr="00DA4799">
        <w:rPr>
          <w:rtl/>
          <w:lang w:eastAsia="he-IL"/>
        </w:rPr>
        <w:t xml:space="preserve"> </w:t>
      </w:r>
      <w:bookmarkStart w:id="16597" w:name="_ETM_Q43_575670"/>
      <w:bookmarkEnd w:id="16597"/>
      <w:r>
        <w:rPr>
          <w:rFonts w:hint="cs"/>
          <w:rtl/>
          <w:lang w:eastAsia="he-IL"/>
        </w:rPr>
        <w:t>ב</w:t>
      </w:r>
      <w:r w:rsidRPr="00DA4799">
        <w:rPr>
          <w:rtl/>
          <w:lang w:eastAsia="he-IL"/>
        </w:rPr>
        <w:t xml:space="preserve">-50 </w:t>
      </w:r>
      <w:bookmarkStart w:id="16598" w:name="_ETM_Q43_576870"/>
      <w:bookmarkEnd w:id="16598"/>
      <w:r w:rsidRPr="00DA4799">
        <w:rPr>
          <w:rtl/>
          <w:lang w:eastAsia="he-IL"/>
        </w:rPr>
        <w:t>משרדים</w:t>
      </w:r>
      <w:r>
        <w:rPr>
          <w:rFonts w:hint="cs"/>
          <w:rtl/>
          <w:lang w:eastAsia="he-IL"/>
        </w:rPr>
        <w:t>.</w:t>
      </w:r>
      <w:r w:rsidRPr="00DA4799">
        <w:rPr>
          <w:rtl/>
          <w:lang w:eastAsia="he-IL"/>
        </w:rPr>
        <w:t xml:space="preserve"> </w:t>
      </w:r>
      <w:bookmarkStart w:id="16599" w:name="_ETM_Q43_578170"/>
      <w:bookmarkEnd w:id="16599"/>
      <w:r w:rsidRPr="00DA4799">
        <w:rPr>
          <w:rtl/>
          <w:lang w:eastAsia="he-IL"/>
        </w:rPr>
        <w:t xml:space="preserve">אז </w:t>
      </w:r>
      <w:bookmarkStart w:id="16600" w:name="_ETM_Q43_578350"/>
      <w:bookmarkEnd w:id="16600"/>
      <w:r w:rsidRPr="00DA4799">
        <w:rPr>
          <w:rtl/>
          <w:lang w:eastAsia="he-IL"/>
        </w:rPr>
        <w:t xml:space="preserve">אני </w:t>
      </w:r>
      <w:bookmarkStart w:id="16601" w:name="_ETM_Q43_578500"/>
      <w:bookmarkEnd w:id="16601"/>
      <w:r w:rsidRPr="00DA4799">
        <w:rPr>
          <w:rtl/>
          <w:lang w:eastAsia="he-IL"/>
        </w:rPr>
        <w:t xml:space="preserve">מבינה </w:t>
      </w:r>
      <w:bookmarkStart w:id="16602" w:name="_ETM_Q43_578810"/>
      <w:bookmarkEnd w:id="16602"/>
      <w:r w:rsidRPr="00DA4799">
        <w:rPr>
          <w:rtl/>
          <w:lang w:eastAsia="he-IL"/>
        </w:rPr>
        <w:t xml:space="preserve">שיש </w:t>
      </w:r>
      <w:bookmarkStart w:id="16603" w:name="_ETM_Q43_579290"/>
      <w:bookmarkStart w:id="16604" w:name="_ETM_Q43_579619"/>
      <w:bookmarkEnd w:id="16603"/>
      <w:bookmarkEnd w:id="16604"/>
      <w:r w:rsidRPr="00DA4799">
        <w:rPr>
          <w:rtl/>
          <w:lang w:eastAsia="he-IL"/>
        </w:rPr>
        <w:t xml:space="preserve">המון </w:t>
      </w:r>
      <w:bookmarkStart w:id="16605" w:name="_ETM_Q43_579860"/>
      <w:bookmarkEnd w:id="16605"/>
      <w:r w:rsidRPr="00DA4799">
        <w:rPr>
          <w:rtl/>
          <w:lang w:eastAsia="he-IL"/>
        </w:rPr>
        <w:t>ת</w:t>
      </w:r>
      <w:r>
        <w:rPr>
          <w:rFonts w:hint="cs"/>
          <w:rtl/>
          <w:lang w:eastAsia="he-IL"/>
        </w:rPr>
        <w:t>י</w:t>
      </w:r>
      <w:r>
        <w:rPr>
          <w:rtl/>
          <w:lang w:eastAsia="he-IL"/>
        </w:rPr>
        <w:t>רוצ</w:t>
      </w:r>
      <w:r>
        <w:rPr>
          <w:rFonts w:hint="cs"/>
          <w:rtl/>
          <w:lang w:eastAsia="he-IL"/>
        </w:rPr>
        <w:t>ים.</w:t>
      </w:r>
    </w:p>
    <w:p w:rsidR="0086198E" w:rsidRDefault="0086198E" w:rsidP="002F0EDE">
      <w:pPr>
        <w:rPr>
          <w:rtl/>
          <w:lang w:eastAsia="he-IL"/>
        </w:rPr>
      </w:pPr>
    </w:p>
    <w:p w:rsidR="0086198E" w:rsidRDefault="0086198E" w:rsidP="0017608B">
      <w:pPr>
        <w:pStyle w:val="af8"/>
        <w:keepNext/>
        <w:rPr>
          <w:rtl/>
        </w:rPr>
      </w:pPr>
      <w:r w:rsidRPr="00160826">
        <w:rPr>
          <w:rStyle w:val="TagStyle"/>
          <w:rtl/>
        </w:rPr>
        <w:t xml:space="preserve"> &lt;&lt; יור &gt;&gt; </w:t>
      </w:r>
      <w:r>
        <w:rPr>
          <w:rtl/>
        </w:rPr>
        <w:t>היו"ר מאיר כהן:</w:t>
      </w:r>
      <w:r w:rsidRPr="00160826">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6606" w:name="_ETM_Q43_577000"/>
      <w:bookmarkEnd w:id="16606"/>
      <w:r>
        <w:rPr>
          <w:rFonts w:hint="cs"/>
          <w:rtl/>
          <w:lang w:eastAsia="he-IL"/>
        </w:rPr>
        <w:t>תודה, גברתי.</w:t>
      </w:r>
    </w:p>
    <w:p w:rsidR="0086198E" w:rsidRDefault="0086198E" w:rsidP="0017608B">
      <w:pPr>
        <w:ind w:firstLine="0"/>
        <w:rPr>
          <w:rtl/>
          <w:lang w:eastAsia="he-IL"/>
        </w:rPr>
      </w:pPr>
    </w:p>
    <w:p w:rsidR="0086198E" w:rsidRDefault="0086198E" w:rsidP="0017608B">
      <w:pPr>
        <w:pStyle w:val="-"/>
        <w:keepNext/>
        <w:rPr>
          <w:rtl/>
        </w:rPr>
      </w:pPr>
      <w:bookmarkStart w:id="16607" w:name="ET_speakercontinue_5519_25"/>
      <w:r w:rsidRPr="00160826">
        <w:rPr>
          <w:rStyle w:val="TagStyle"/>
          <w:rtl/>
        </w:rPr>
        <w:t xml:space="preserve"> &lt;&lt; דובר_המשך &gt;&gt; </w:t>
      </w:r>
      <w:r>
        <w:rPr>
          <w:rtl/>
        </w:rPr>
        <w:t>שרן מרים השכל (הימין הממלכתי):</w:t>
      </w:r>
      <w:r w:rsidRPr="00160826">
        <w:rPr>
          <w:rStyle w:val="TagStyle"/>
          <w:rtl/>
        </w:rPr>
        <w:t xml:space="preserve"> &lt;&lt; דובר_המשך &gt;&gt;</w:t>
      </w:r>
      <w:r>
        <w:rPr>
          <w:rtl/>
        </w:rPr>
        <w:t xml:space="preserve"> </w:t>
      </w:r>
      <w:bookmarkEnd w:id="16607"/>
    </w:p>
    <w:p w:rsidR="0086198E" w:rsidRDefault="0086198E" w:rsidP="002F0EDE">
      <w:pPr>
        <w:rPr>
          <w:rtl/>
          <w:lang w:eastAsia="he-IL"/>
        </w:rPr>
      </w:pPr>
    </w:p>
    <w:p w:rsidR="0086198E" w:rsidRDefault="0086198E" w:rsidP="0017608B">
      <w:pPr>
        <w:rPr>
          <w:rtl/>
          <w:lang w:eastAsia="he-IL"/>
        </w:rPr>
      </w:pPr>
      <w:bookmarkStart w:id="16608" w:name="_ETM_Q43_575000"/>
      <w:bookmarkEnd w:id="16608"/>
      <w:r>
        <w:rPr>
          <w:rFonts w:hint="cs"/>
          <w:rtl/>
          <w:lang w:eastAsia="he-IL"/>
        </w:rPr>
        <w:t xml:space="preserve">ואני מבינה </w:t>
      </w:r>
      <w:bookmarkStart w:id="16609" w:name="_ETM_Q43_576000"/>
      <w:bookmarkStart w:id="16610" w:name="_ETM_Q43_580520"/>
      <w:bookmarkStart w:id="16611" w:name="_ETM_Q43_580970"/>
      <w:bookmarkEnd w:id="16609"/>
      <w:bookmarkEnd w:id="16610"/>
      <w:bookmarkEnd w:id="16611"/>
      <w:r w:rsidRPr="00DA4799">
        <w:rPr>
          <w:rtl/>
          <w:lang w:eastAsia="he-IL"/>
        </w:rPr>
        <w:t xml:space="preserve">שהמשרד </w:t>
      </w:r>
      <w:bookmarkStart w:id="16612" w:name="_ETM_Q43_581600"/>
      <w:bookmarkEnd w:id="16612"/>
      <w:r w:rsidRPr="00DA4799">
        <w:rPr>
          <w:rtl/>
          <w:lang w:eastAsia="he-IL"/>
        </w:rPr>
        <w:t xml:space="preserve">שלך </w:t>
      </w:r>
      <w:bookmarkStart w:id="16613" w:name="_ETM_Q43_582229"/>
      <w:bookmarkEnd w:id="16613"/>
      <w:r w:rsidRPr="00DA4799">
        <w:rPr>
          <w:rtl/>
          <w:lang w:eastAsia="he-IL"/>
        </w:rPr>
        <w:t xml:space="preserve">לא </w:t>
      </w:r>
      <w:bookmarkStart w:id="16614" w:name="_ETM_Q43_582649"/>
      <w:bookmarkEnd w:id="16614"/>
      <w:r w:rsidRPr="00DA4799">
        <w:rPr>
          <w:rtl/>
          <w:lang w:eastAsia="he-IL"/>
        </w:rPr>
        <w:t xml:space="preserve">מעוניין </w:t>
      </w:r>
      <w:bookmarkStart w:id="16615" w:name="_ETM_Q43_583219"/>
      <w:bookmarkEnd w:id="16615"/>
      <w:r w:rsidRPr="00DA4799">
        <w:rPr>
          <w:rtl/>
          <w:lang w:eastAsia="he-IL"/>
        </w:rPr>
        <w:t>בכך</w:t>
      </w:r>
      <w:r>
        <w:rPr>
          <w:rFonts w:hint="cs"/>
          <w:rtl/>
          <w:lang w:eastAsia="he-IL"/>
        </w:rPr>
        <w:t>,</w:t>
      </w:r>
      <w:r w:rsidRPr="00DA4799">
        <w:rPr>
          <w:rtl/>
          <w:lang w:eastAsia="he-IL"/>
        </w:rPr>
        <w:t xml:space="preserve"> </w:t>
      </w:r>
      <w:bookmarkStart w:id="16616" w:name="_ETM_Q43_583579"/>
      <w:bookmarkEnd w:id="16616"/>
      <w:r w:rsidRPr="00DA4799">
        <w:rPr>
          <w:rtl/>
          <w:lang w:eastAsia="he-IL"/>
        </w:rPr>
        <w:t xml:space="preserve">אבל </w:t>
      </w:r>
      <w:bookmarkStart w:id="16617" w:name="_ETM_Q43_583759"/>
      <w:bookmarkEnd w:id="16617"/>
      <w:r w:rsidRPr="00DA4799">
        <w:rPr>
          <w:rtl/>
          <w:lang w:eastAsia="he-IL"/>
        </w:rPr>
        <w:t xml:space="preserve">לפעמים </w:t>
      </w:r>
      <w:bookmarkStart w:id="16618" w:name="_ETM_Q43_584619"/>
      <w:bookmarkEnd w:id="16618"/>
      <w:r w:rsidRPr="00DA4799">
        <w:rPr>
          <w:rtl/>
          <w:lang w:eastAsia="he-IL"/>
        </w:rPr>
        <w:t xml:space="preserve">צריך </w:t>
      </w:r>
      <w:bookmarkStart w:id="16619" w:name="_ETM_Q43_584920"/>
      <w:bookmarkEnd w:id="16619"/>
      <w:r w:rsidRPr="00DA4799">
        <w:rPr>
          <w:rtl/>
          <w:lang w:eastAsia="he-IL"/>
        </w:rPr>
        <w:t xml:space="preserve">שנייה </w:t>
      </w:r>
      <w:bookmarkStart w:id="16620" w:name="_ETM_Q43_585250"/>
      <w:bookmarkEnd w:id="16620"/>
      <w:r w:rsidRPr="00DA4799">
        <w:rPr>
          <w:rtl/>
          <w:lang w:eastAsia="he-IL"/>
        </w:rPr>
        <w:t xml:space="preserve">להתעלות </w:t>
      </w:r>
      <w:bookmarkStart w:id="16621" w:name="_ETM_Q43_585880"/>
      <w:bookmarkEnd w:id="16621"/>
      <w:r w:rsidRPr="00DA4799">
        <w:rPr>
          <w:rtl/>
          <w:lang w:eastAsia="he-IL"/>
        </w:rPr>
        <w:t xml:space="preserve">מעל </w:t>
      </w:r>
      <w:bookmarkStart w:id="16622" w:name="_ETM_Q43_586149"/>
      <w:bookmarkEnd w:id="16622"/>
      <w:r w:rsidRPr="00DA4799">
        <w:rPr>
          <w:rtl/>
          <w:lang w:eastAsia="he-IL"/>
        </w:rPr>
        <w:t>הפקידים</w:t>
      </w:r>
      <w:r>
        <w:rPr>
          <w:rFonts w:hint="cs"/>
          <w:rtl/>
          <w:lang w:eastAsia="he-IL"/>
        </w:rPr>
        <w:t>,</w:t>
      </w:r>
      <w:r w:rsidRPr="00DA4799">
        <w:rPr>
          <w:rtl/>
          <w:lang w:eastAsia="he-IL"/>
        </w:rPr>
        <w:t xml:space="preserve"> </w:t>
      </w:r>
      <w:bookmarkStart w:id="16623" w:name="_ETM_Q43_586990"/>
      <w:bookmarkEnd w:id="16623"/>
      <w:r w:rsidRPr="00DA4799">
        <w:rPr>
          <w:rtl/>
          <w:lang w:eastAsia="he-IL"/>
        </w:rPr>
        <w:t xml:space="preserve">ולדעת </w:t>
      </w:r>
      <w:bookmarkStart w:id="16624" w:name="_ETM_Q43_587500"/>
      <w:bookmarkEnd w:id="16624"/>
      <w:r w:rsidRPr="00DA4799">
        <w:rPr>
          <w:rtl/>
          <w:lang w:eastAsia="he-IL"/>
        </w:rPr>
        <w:t xml:space="preserve">להעביר </w:t>
      </w:r>
      <w:bookmarkStart w:id="16625" w:name="_ETM_Q43_587839"/>
      <w:bookmarkEnd w:id="16625"/>
      <w:r w:rsidRPr="00DA4799">
        <w:rPr>
          <w:rtl/>
          <w:lang w:eastAsia="he-IL"/>
        </w:rPr>
        <w:t xml:space="preserve">דברים </w:t>
      </w:r>
      <w:bookmarkStart w:id="16626" w:name="_ETM_Q43_588289"/>
      <w:bookmarkEnd w:id="16626"/>
      <w:r w:rsidRPr="00DA4799">
        <w:rPr>
          <w:rtl/>
          <w:lang w:eastAsia="he-IL"/>
        </w:rPr>
        <w:t xml:space="preserve">טובים </w:t>
      </w:r>
      <w:bookmarkStart w:id="16627" w:name="_ETM_Q43_588740"/>
      <w:bookmarkEnd w:id="16627"/>
      <w:r w:rsidRPr="00DA4799">
        <w:rPr>
          <w:rtl/>
          <w:lang w:eastAsia="he-IL"/>
        </w:rPr>
        <w:t xml:space="preserve">שמשרתים </w:t>
      </w:r>
      <w:bookmarkStart w:id="16628" w:name="_ETM_Q43_589310"/>
      <w:bookmarkEnd w:id="16628"/>
      <w:r w:rsidRPr="00DA4799">
        <w:rPr>
          <w:rtl/>
          <w:lang w:eastAsia="he-IL"/>
        </w:rPr>
        <w:t xml:space="preserve">את </w:t>
      </w:r>
      <w:bookmarkStart w:id="16629" w:name="_ETM_Q43_589429"/>
      <w:bookmarkEnd w:id="16629"/>
      <w:r w:rsidRPr="00DA4799">
        <w:rPr>
          <w:rtl/>
          <w:lang w:eastAsia="he-IL"/>
        </w:rPr>
        <w:t xml:space="preserve">הציבור </w:t>
      </w:r>
      <w:bookmarkStart w:id="16630" w:name="_ETM_Q43_589850"/>
      <w:bookmarkEnd w:id="16630"/>
      <w:r w:rsidRPr="00DA4799">
        <w:rPr>
          <w:rtl/>
          <w:lang w:eastAsia="he-IL"/>
        </w:rPr>
        <w:t>הישראלי</w:t>
      </w:r>
      <w:r>
        <w:rPr>
          <w:rFonts w:hint="cs"/>
          <w:rtl/>
          <w:lang w:eastAsia="he-IL"/>
        </w:rPr>
        <w:t>.</w:t>
      </w:r>
    </w:p>
    <w:p w:rsidR="0086198E" w:rsidRDefault="0086198E" w:rsidP="0017608B">
      <w:pPr>
        <w:rPr>
          <w:rtl/>
          <w:lang w:eastAsia="he-IL"/>
        </w:rPr>
      </w:pPr>
    </w:p>
    <w:p w:rsidR="0086198E" w:rsidRDefault="0086198E" w:rsidP="0017608B">
      <w:pPr>
        <w:pStyle w:val="af8"/>
        <w:keepNext/>
        <w:rPr>
          <w:rtl/>
        </w:rPr>
      </w:pPr>
      <w:r w:rsidRPr="00160826">
        <w:rPr>
          <w:rStyle w:val="TagStyle"/>
          <w:rtl/>
        </w:rPr>
        <w:t xml:space="preserve"> &lt;&lt; יור &gt;&gt; </w:t>
      </w:r>
      <w:r>
        <w:rPr>
          <w:rtl/>
        </w:rPr>
        <w:t>היו"ר מאיר כהן:</w:t>
      </w:r>
      <w:r w:rsidRPr="00160826">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6631" w:name="_ETM_Q43_586000"/>
      <w:bookmarkEnd w:id="16631"/>
      <w:r>
        <w:rPr>
          <w:rFonts w:hint="cs"/>
          <w:rtl/>
          <w:lang w:eastAsia="he-IL"/>
        </w:rPr>
        <w:t>תודה רבה.</w:t>
      </w:r>
      <w:bookmarkStart w:id="16632" w:name="_ETM_Q43_588000"/>
      <w:bookmarkEnd w:id="16632"/>
      <w:r>
        <w:rPr>
          <w:rFonts w:hint="cs"/>
          <w:rtl/>
          <w:lang w:eastAsia="he-IL"/>
        </w:rPr>
        <w:t xml:space="preserve"> </w:t>
      </w:r>
      <w:bookmarkStart w:id="16633" w:name="_ETM_Q43_585000"/>
      <w:bookmarkStart w:id="16634" w:name="_ETM_Q43_590479"/>
      <w:bookmarkStart w:id="16635" w:name="_ETM_Q43_591860"/>
      <w:bookmarkEnd w:id="16633"/>
      <w:bookmarkEnd w:id="16634"/>
      <w:bookmarkEnd w:id="16635"/>
    </w:p>
    <w:p w:rsidR="0086198E" w:rsidRDefault="0086198E" w:rsidP="0017608B">
      <w:pPr>
        <w:rPr>
          <w:rtl/>
          <w:lang w:eastAsia="he-IL"/>
        </w:rPr>
      </w:pPr>
    </w:p>
    <w:p w:rsidR="0086198E" w:rsidRDefault="0086198E" w:rsidP="0019505B">
      <w:pPr>
        <w:rPr>
          <w:rtl/>
          <w:lang w:eastAsia="he-IL"/>
        </w:rPr>
      </w:pPr>
      <w:r w:rsidRPr="00DA4799">
        <w:rPr>
          <w:rtl/>
          <w:lang w:eastAsia="he-IL"/>
        </w:rPr>
        <w:t xml:space="preserve">אם </w:t>
      </w:r>
      <w:bookmarkStart w:id="16636" w:name="_ETM_Q43_592040"/>
      <w:bookmarkEnd w:id="16636"/>
      <w:r w:rsidRPr="00DA4799">
        <w:rPr>
          <w:rtl/>
          <w:lang w:eastAsia="he-IL"/>
        </w:rPr>
        <w:t>כן</w:t>
      </w:r>
      <w:r>
        <w:rPr>
          <w:rFonts w:hint="cs"/>
          <w:rtl/>
          <w:lang w:eastAsia="he-IL"/>
        </w:rPr>
        <w:t>,</w:t>
      </w:r>
      <w:r w:rsidRPr="00DA4799">
        <w:rPr>
          <w:rtl/>
          <w:lang w:eastAsia="he-IL"/>
        </w:rPr>
        <w:t xml:space="preserve"> </w:t>
      </w:r>
      <w:bookmarkStart w:id="16637" w:name="_ETM_Q43_593080"/>
      <w:bookmarkEnd w:id="16637"/>
      <w:r w:rsidRPr="00DA4799">
        <w:rPr>
          <w:rtl/>
          <w:lang w:eastAsia="he-IL"/>
        </w:rPr>
        <w:t xml:space="preserve">אנחנו </w:t>
      </w:r>
      <w:bookmarkStart w:id="16638" w:name="_ETM_Q43_593950"/>
      <w:bookmarkEnd w:id="16638"/>
      <w:r w:rsidRPr="00DA4799">
        <w:rPr>
          <w:rtl/>
          <w:lang w:eastAsia="he-IL"/>
        </w:rPr>
        <w:t xml:space="preserve">עוברים </w:t>
      </w:r>
      <w:bookmarkStart w:id="16639" w:name="_ETM_Q43_594460"/>
      <w:bookmarkEnd w:id="16639"/>
      <w:r w:rsidRPr="00DA4799">
        <w:rPr>
          <w:rtl/>
          <w:lang w:eastAsia="he-IL"/>
        </w:rPr>
        <w:t>להצבעה</w:t>
      </w:r>
      <w:r>
        <w:rPr>
          <w:rFonts w:hint="cs"/>
          <w:rtl/>
          <w:lang w:eastAsia="he-IL"/>
        </w:rPr>
        <w:t>.</w:t>
      </w:r>
      <w:r w:rsidRPr="00DA4799">
        <w:rPr>
          <w:rtl/>
          <w:lang w:eastAsia="he-IL"/>
        </w:rPr>
        <w:t xml:space="preserve"> </w:t>
      </w:r>
      <w:bookmarkStart w:id="16640" w:name="_ETM_Q43_601680"/>
      <w:bookmarkEnd w:id="16640"/>
      <w:r w:rsidRPr="00DA4799">
        <w:rPr>
          <w:rtl/>
          <w:lang w:eastAsia="he-IL"/>
        </w:rPr>
        <w:t xml:space="preserve">אנחנו </w:t>
      </w:r>
      <w:bookmarkStart w:id="16641" w:name="_ETM_Q43_602130"/>
      <w:bookmarkEnd w:id="16641"/>
      <w:r w:rsidRPr="00DA4799">
        <w:rPr>
          <w:rtl/>
          <w:lang w:eastAsia="he-IL"/>
        </w:rPr>
        <w:t xml:space="preserve">מצביעים </w:t>
      </w:r>
      <w:bookmarkStart w:id="16642" w:name="_ETM_Q43_602729"/>
      <w:bookmarkEnd w:id="16642"/>
      <w:r w:rsidRPr="00DA4799">
        <w:rPr>
          <w:rtl/>
          <w:lang w:eastAsia="he-IL"/>
        </w:rPr>
        <w:t xml:space="preserve">על </w:t>
      </w:r>
      <w:bookmarkStart w:id="16643" w:name="_ETM_Q43_602880"/>
      <w:bookmarkEnd w:id="16643"/>
      <w:r w:rsidRPr="00DA4799">
        <w:rPr>
          <w:rtl/>
          <w:lang w:eastAsia="he-IL"/>
        </w:rPr>
        <w:t xml:space="preserve">הצעת </w:t>
      </w:r>
      <w:bookmarkStart w:id="16644" w:name="_ETM_Q43_603329"/>
      <w:bookmarkEnd w:id="16644"/>
      <w:r w:rsidRPr="00DA4799">
        <w:rPr>
          <w:rtl/>
          <w:lang w:eastAsia="he-IL"/>
        </w:rPr>
        <w:t xml:space="preserve">החוק </w:t>
      </w:r>
      <w:bookmarkStart w:id="16645" w:name="_ETM_Q43_604760"/>
      <w:bookmarkEnd w:id="16645"/>
      <w:r w:rsidRPr="00DA4799">
        <w:rPr>
          <w:rtl/>
          <w:lang w:eastAsia="he-IL"/>
        </w:rPr>
        <w:t xml:space="preserve">של </w:t>
      </w:r>
      <w:bookmarkStart w:id="16646" w:name="_ETM_Q43_605180"/>
      <w:bookmarkEnd w:id="16646"/>
      <w:r w:rsidRPr="00DA4799">
        <w:rPr>
          <w:rtl/>
          <w:lang w:eastAsia="he-IL"/>
        </w:rPr>
        <w:t xml:space="preserve">חברת </w:t>
      </w:r>
      <w:bookmarkStart w:id="16647" w:name="_ETM_Q43_605540"/>
      <w:bookmarkEnd w:id="16647"/>
      <w:r w:rsidRPr="00DA4799">
        <w:rPr>
          <w:rtl/>
          <w:lang w:eastAsia="he-IL"/>
        </w:rPr>
        <w:t xml:space="preserve">הכנסת </w:t>
      </w:r>
      <w:bookmarkStart w:id="16648" w:name="_ETM_Q43_606440"/>
      <w:bookmarkEnd w:id="16648"/>
      <w:r w:rsidRPr="00DA4799">
        <w:rPr>
          <w:rtl/>
          <w:lang w:eastAsia="he-IL"/>
        </w:rPr>
        <w:t xml:space="preserve">שרן </w:t>
      </w:r>
      <w:bookmarkStart w:id="16649" w:name="_ETM_Q43_607010"/>
      <w:bookmarkEnd w:id="16649"/>
      <w:r w:rsidRPr="00DA4799">
        <w:rPr>
          <w:rtl/>
          <w:lang w:eastAsia="he-IL"/>
        </w:rPr>
        <w:t xml:space="preserve">מרים </w:t>
      </w:r>
      <w:bookmarkStart w:id="16650" w:name="_ETM_Q43_607520"/>
      <w:bookmarkEnd w:id="16650"/>
      <w:r w:rsidRPr="00DA4799">
        <w:rPr>
          <w:rtl/>
          <w:lang w:eastAsia="he-IL"/>
        </w:rPr>
        <w:t>השכל</w:t>
      </w:r>
      <w:r>
        <w:rPr>
          <w:rFonts w:hint="cs"/>
          <w:rtl/>
          <w:lang w:eastAsia="he-IL"/>
        </w:rPr>
        <w:t>.</w:t>
      </w:r>
      <w:r w:rsidRPr="00DA4799">
        <w:rPr>
          <w:rtl/>
          <w:lang w:eastAsia="he-IL"/>
        </w:rPr>
        <w:t xml:space="preserve"> </w:t>
      </w:r>
      <w:bookmarkStart w:id="16651" w:name="_ETM_Q43_609110"/>
      <w:bookmarkEnd w:id="16651"/>
      <w:r>
        <w:rPr>
          <w:rtl/>
          <w:lang w:eastAsia="he-IL"/>
        </w:rPr>
        <w:t>הצעת חוק היחידה המיוחדת לחילופי מידע של גופי הביטחון והרשויות האזרחיות</w:t>
      </w:r>
      <w:r>
        <w:rPr>
          <w:rFonts w:hint="cs"/>
          <w:rtl/>
          <w:lang w:eastAsia="he-IL"/>
        </w:rPr>
        <w:t xml:space="preserve"> </w:t>
      </w:r>
      <w:r>
        <w:rPr>
          <w:rFonts w:hint="eastAsia"/>
          <w:rtl/>
          <w:lang w:eastAsia="he-IL"/>
        </w:rPr>
        <w:t xml:space="preserve">– </w:t>
      </w:r>
      <w:r>
        <w:rPr>
          <w:rFonts w:hint="cs"/>
          <w:rtl/>
          <w:lang w:eastAsia="he-IL"/>
        </w:rPr>
        <w:t xml:space="preserve">הצבעה. מי </w:t>
      </w:r>
      <w:bookmarkStart w:id="16652" w:name="_ETM_Q43_616000"/>
      <w:bookmarkEnd w:id="16652"/>
      <w:r>
        <w:rPr>
          <w:rFonts w:hint="cs"/>
          <w:rtl/>
          <w:lang w:eastAsia="he-IL"/>
        </w:rPr>
        <w:t>בעד ומי נגד?</w:t>
      </w:r>
    </w:p>
    <w:p w:rsidR="0086198E" w:rsidRDefault="0086198E" w:rsidP="0017608B">
      <w:pPr>
        <w:rPr>
          <w:rtl/>
          <w:lang w:eastAsia="he-IL"/>
        </w:rPr>
      </w:pPr>
    </w:p>
    <w:p w:rsidR="0086198E" w:rsidRDefault="0086198E" w:rsidP="0017608B">
      <w:pPr>
        <w:pStyle w:val="af3"/>
        <w:keepNext/>
        <w:rPr>
          <w:rtl/>
          <w:lang w:eastAsia="he-IL"/>
        </w:rPr>
      </w:pPr>
      <w:bookmarkStart w:id="16653" w:name="_ETM_Q43_612000"/>
      <w:bookmarkEnd w:id="16653"/>
      <w:r>
        <w:rPr>
          <w:rtl/>
          <w:lang w:eastAsia="he-IL"/>
        </w:rPr>
        <w:t>הצבעה מס'</w:t>
      </w:r>
      <w:r>
        <w:rPr>
          <w:rFonts w:hint="cs"/>
          <w:rtl/>
          <w:lang w:eastAsia="he-IL"/>
        </w:rPr>
        <w:t xml:space="preserve"> 10</w:t>
      </w:r>
    </w:p>
    <w:p w:rsidR="0086198E" w:rsidRDefault="0086198E" w:rsidP="0017608B">
      <w:pPr>
        <w:pStyle w:val="--"/>
        <w:keepNext/>
        <w:rPr>
          <w:rtl/>
          <w:lang w:eastAsia="he-IL"/>
        </w:rPr>
      </w:pPr>
    </w:p>
    <w:p w:rsidR="0086198E" w:rsidRDefault="0086198E" w:rsidP="0017608B">
      <w:pPr>
        <w:pStyle w:val="--"/>
        <w:keepNext/>
        <w:rPr>
          <w:rtl/>
          <w:lang w:eastAsia="he-IL"/>
        </w:rPr>
      </w:pPr>
      <w:r w:rsidRPr="003739D7">
        <w:rPr>
          <w:rtl/>
          <w:lang w:eastAsia="he-IL"/>
        </w:rPr>
        <w:t>בעד ההצעה להעביר</w:t>
      </w:r>
      <w:r>
        <w:rPr>
          <w:rtl/>
          <w:lang w:eastAsia="he-IL"/>
        </w:rPr>
        <w:t xml:space="preserve"> את הצעת החוק לוועדה –</w:t>
      </w:r>
      <w:r>
        <w:rPr>
          <w:rFonts w:hint="cs"/>
          <w:rtl/>
          <w:lang w:eastAsia="he-IL"/>
        </w:rPr>
        <w:t xml:space="preserve"> 22</w:t>
      </w:r>
    </w:p>
    <w:p w:rsidR="0086198E" w:rsidRDefault="0086198E" w:rsidP="0017608B">
      <w:pPr>
        <w:pStyle w:val="--"/>
        <w:keepNext/>
        <w:rPr>
          <w:rtl/>
          <w:lang w:eastAsia="he-IL"/>
        </w:rPr>
      </w:pPr>
      <w:r>
        <w:rPr>
          <w:rFonts w:hint="cs"/>
          <w:rtl/>
          <w:lang w:eastAsia="he-IL"/>
        </w:rPr>
        <w:t>בעד ההצעה להסיר את ההצעה מסדר-היום</w:t>
      </w:r>
      <w:r>
        <w:rPr>
          <w:rtl/>
          <w:lang w:eastAsia="he-IL"/>
        </w:rPr>
        <w:t xml:space="preserve"> – </w:t>
      </w:r>
      <w:r>
        <w:rPr>
          <w:rFonts w:hint="cs"/>
          <w:rtl/>
          <w:lang w:eastAsia="he-IL"/>
        </w:rPr>
        <w:t>52</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Default="0086198E" w:rsidP="0019505B">
      <w:pPr>
        <w:pStyle w:val="af4"/>
        <w:rPr>
          <w:rtl/>
          <w:lang w:eastAsia="he-IL"/>
        </w:rPr>
      </w:pPr>
      <w:r>
        <w:rPr>
          <w:rtl/>
          <w:lang w:eastAsia="he-IL"/>
        </w:rPr>
        <w:t>ההצעה ל</w:t>
      </w:r>
      <w:r>
        <w:rPr>
          <w:rFonts w:hint="cs"/>
          <w:rtl/>
          <w:lang w:eastAsia="he-IL"/>
        </w:rPr>
        <w:t>העבי</w:t>
      </w:r>
      <w:r>
        <w:rPr>
          <w:rtl/>
          <w:lang w:eastAsia="he-IL"/>
        </w:rPr>
        <w:t xml:space="preserve">ר </w:t>
      </w:r>
      <w:r>
        <w:rPr>
          <w:rFonts w:hint="cs"/>
          <w:rtl/>
          <w:lang w:eastAsia="he-IL"/>
        </w:rPr>
        <w:t xml:space="preserve">לוועדה </w:t>
      </w:r>
      <w:r>
        <w:rPr>
          <w:rtl/>
          <w:lang w:eastAsia="he-IL"/>
        </w:rPr>
        <w:t>את הצעת חוק היחידה המיוחדת לחילופי מידע של גופי הביטחון והרשויות האזרחיות,</w:t>
      </w:r>
      <w:r>
        <w:rPr>
          <w:rFonts w:hint="cs"/>
          <w:rtl/>
          <w:lang w:eastAsia="he-IL"/>
        </w:rPr>
        <w:t xml:space="preserve"> </w:t>
      </w:r>
      <w:r>
        <w:rPr>
          <w:rtl/>
          <w:lang w:eastAsia="he-IL"/>
        </w:rPr>
        <w:t>התשפ"ד</w:t>
      </w:r>
      <w:r>
        <w:rPr>
          <w:rFonts w:hint="cs"/>
          <w:rtl/>
          <w:lang w:eastAsia="he-IL"/>
        </w:rPr>
        <w:t>–</w:t>
      </w:r>
      <w:r>
        <w:rPr>
          <w:rtl/>
          <w:lang w:eastAsia="he-IL"/>
        </w:rPr>
        <w:t>2024</w:t>
      </w:r>
      <w:r>
        <w:rPr>
          <w:rFonts w:hint="cs"/>
          <w:rtl/>
          <w:lang w:eastAsia="he-IL"/>
        </w:rPr>
        <w:t>, לא נתקבלה.</w:t>
      </w:r>
    </w:p>
    <w:p w:rsidR="0086198E" w:rsidRDefault="0086198E" w:rsidP="0017608B">
      <w:pPr>
        <w:ind w:firstLine="0"/>
        <w:rPr>
          <w:rtl/>
          <w:lang w:eastAsia="he-IL"/>
        </w:rPr>
      </w:pPr>
    </w:p>
    <w:p w:rsidR="0086198E" w:rsidRDefault="0086198E" w:rsidP="0017608B">
      <w:pPr>
        <w:pStyle w:val="af8"/>
        <w:keepNext/>
        <w:rPr>
          <w:rtl/>
        </w:rPr>
      </w:pPr>
      <w:r w:rsidRPr="00554D69">
        <w:rPr>
          <w:rStyle w:val="TagStyle"/>
          <w:rtl/>
        </w:rPr>
        <w:t xml:space="preserve"> &lt;&lt; יור &gt;&gt; </w:t>
      </w:r>
      <w:r>
        <w:rPr>
          <w:rtl/>
        </w:rPr>
        <w:t>היו"ר מאיר כהן:</w:t>
      </w:r>
      <w:r w:rsidRPr="00554D69">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6654" w:name="_ETM_Q43_624000"/>
      <w:bookmarkStart w:id="16655" w:name="_ETM_Q43_631280"/>
      <w:bookmarkEnd w:id="16654"/>
      <w:bookmarkEnd w:id="16655"/>
      <w:r w:rsidRPr="00DA4799">
        <w:rPr>
          <w:rtl/>
          <w:lang w:eastAsia="he-IL"/>
        </w:rPr>
        <w:t xml:space="preserve">22 </w:t>
      </w:r>
      <w:bookmarkStart w:id="16656" w:name="_ETM_Q43_632030"/>
      <w:bookmarkEnd w:id="16656"/>
      <w:r w:rsidRPr="00DA4799">
        <w:rPr>
          <w:rtl/>
          <w:lang w:eastAsia="he-IL"/>
        </w:rPr>
        <w:t>בעד</w:t>
      </w:r>
      <w:r>
        <w:rPr>
          <w:rFonts w:hint="cs"/>
          <w:rtl/>
          <w:lang w:eastAsia="he-IL"/>
        </w:rPr>
        <w:t>,</w:t>
      </w:r>
      <w:r w:rsidRPr="00DA4799">
        <w:rPr>
          <w:rtl/>
          <w:lang w:eastAsia="he-IL"/>
        </w:rPr>
        <w:t xml:space="preserve"> </w:t>
      </w:r>
      <w:bookmarkStart w:id="16657" w:name="_ETM_Q43_632450"/>
      <w:bookmarkEnd w:id="16657"/>
      <w:r w:rsidRPr="00DA4799">
        <w:rPr>
          <w:rtl/>
          <w:lang w:eastAsia="he-IL"/>
        </w:rPr>
        <w:t xml:space="preserve">52 </w:t>
      </w:r>
      <w:bookmarkStart w:id="16658" w:name="_ETM_Q43_633290"/>
      <w:bookmarkEnd w:id="16658"/>
      <w:r w:rsidRPr="00DA4799">
        <w:rPr>
          <w:rtl/>
          <w:lang w:eastAsia="he-IL"/>
        </w:rPr>
        <w:t>מתנגדים</w:t>
      </w:r>
      <w:r>
        <w:rPr>
          <w:rFonts w:hint="cs"/>
          <w:rtl/>
          <w:lang w:eastAsia="he-IL"/>
        </w:rPr>
        <w:t>.</w:t>
      </w:r>
      <w:r w:rsidRPr="00DA4799">
        <w:rPr>
          <w:rtl/>
          <w:lang w:eastAsia="he-IL"/>
        </w:rPr>
        <w:t xml:space="preserve"> </w:t>
      </w:r>
      <w:bookmarkStart w:id="16659" w:name="_ETM_Q43_633920"/>
      <w:bookmarkEnd w:id="16659"/>
      <w:r w:rsidRPr="00DA4799">
        <w:rPr>
          <w:rtl/>
          <w:lang w:eastAsia="he-IL"/>
        </w:rPr>
        <w:t xml:space="preserve">אם </w:t>
      </w:r>
      <w:bookmarkStart w:id="16660" w:name="_ETM_Q43_634100"/>
      <w:bookmarkEnd w:id="16660"/>
      <w:r w:rsidRPr="00DA4799">
        <w:rPr>
          <w:rtl/>
          <w:lang w:eastAsia="he-IL"/>
        </w:rPr>
        <w:t>כך</w:t>
      </w:r>
      <w:r>
        <w:rPr>
          <w:rFonts w:hint="cs"/>
          <w:rtl/>
          <w:lang w:eastAsia="he-IL"/>
        </w:rPr>
        <w:t>,</w:t>
      </w:r>
      <w:r w:rsidRPr="00DA4799">
        <w:rPr>
          <w:rtl/>
          <w:lang w:eastAsia="he-IL"/>
        </w:rPr>
        <w:t xml:space="preserve"> </w:t>
      </w:r>
      <w:bookmarkStart w:id="16661" w:name="_ETM_Q43_634580"/>
      <w:bookmarkEnd w:id="16661"/>
      <w:r w:rsidRPr="00DA4799">
        <w:rPr>
          <w:rtl/>
          <w:lang w:eastAsia="he-IL"/>
        </w:rPr>
        <w:t xml:space="preserve">ההצעה </w:t>
      </w:r>
      <w:bookmarkStart w:id="16662" w:name="_ETM_Q43_635870"/>
      <w:bookmarkEnd w:id="16662"/>
      <w:r w:rsidRPr="00DA4799">
        <w:rPr>
          <w:rtl/>
          <w:lang w:eastAsia="he-IL"/>
        </w:rPr>
        <w:t xml:space="preserve">הורדה </w:t>
      </w:r>
      <w:bookmarkStart w:id="16663" w:name="_ETM_Q43_636650"/>
      <w:bookmarkEnd w:id="16663"/>
      <w:r w:rsidRPr="00DA4799">
        <w:rPr>
          <w:rtl/>
          <w:lang w:eastAsia="he-IL"/>
        </w:rPr>
        <w:t>מסדר</w:t>
      </w:r>
      <w:bookmarkStart w:id="16664" w:name="_ETM_Q43_637340"/>
      <w:bookmarkEnd w:id="16664"/>
      <w:r>
        <w:rPr>
          <w:rFonts w:hint="cs"/>
          <w:rtl/>
          <w:lang w:eastAsia="he-IL"/>
        </w:rPr>
        <w:t>-</w:t>
      </w:r>
      <w:r w:rsidRPr="00DA4799">
        <w:rPr>
          <w:rtl/>
          <w:lang w:eastAsia="he-IL"/>
        </w:rPr>
        <w:t>היום</w:t>
      </w:r>
      <w:r>
        <w:rPr>
          <w:rFonts w:hint="cs"/>
          <w:rtl/>
          <w:lang w:eastAsia="he-IL"/>
        </w:rPr>
        <w:t>.</w:t>
      </w:r>
      <w:r w:rsidRPr="00DA4799">
        <w:rPr>
          <w:rtl/>
          <w:lang w:eastAsia="he-IL"/>
        </w:rPr>
        <w:t xml:space="preserve"> </w:t>
      </w:r>
      <w:bookmarkStart w:id="16665" w:name="_ETM_Q43_637819"/>
      <w:bookmarkEnd w:id="16665"/>
    </w:p>
    <w:p w:rsidR="0086198E" w:rsidRDefault="0086198E" w:rsidP="0017608B">
      <w:pPr>
        <w:rPr>
          <w:rtl/>
          <w:lang w:eastAsia="he-IL"/>
        </w:rPr>
      </w:pPr>
    </w:p>
    <w:p w:rsidR="0086198E" w:rsidRDefault="0086198E" w:rsidP="0017608B">
      <w:pPr>
        <w:rPr>
          <w:rtl/>
          <w:lang w:eastAsia="he-IL"/>
        </w:rPr>
      </w:pPr>
    </w:p>
    <w:p w:rsidR="0086198E" w:rsidRDefault="0086198E" w:rsidP="0017608B">
      <w:pPr>
        <w:pStyle w:val="a7"/>
        <w:rPr>
          <w:rtl/>
          <w:lang w:eastAsia="he-IL"/>
        </w:rPr>
      </w:pPr>
      <w:bookmarkStart w:id="16666" w:name="ET_hatsach_643558_9"/>
      <w:r w:rsidRPr="000F3B20">
        <w:rPr>
          <w:rStyle w:val="TagStyle"/>
          <w:rtl/>
        </w:rPr>
        <w:t xml:space="preserve"> &lt;&lt; הצח &gt;&gt; </w:t>
      </w:r>
      <w:bookmarkStart w:id="16667" w:name="_Toc172455869"/>
      <w:bookmarkStart w:id="16668" w:name="_Toc172458332"/>
      <w:bookmarkStart w:id="16669" w:name="_Toc172459624"/>
      <w:bookmarkStart w:id="16670" w:name="_Toc172459958"/>
      <w:r>
        <w:rPr>
          <w:rtl/>
          <w:lang w:eastAsia="he-IL"/>
        </w:rPr>
        <w:t xml:space="preserve">הצעת חוק מס ערך מוסף (תיקון </w:t>
      </w:r>
      <w:r>
        <w:rPr>
          <w:rFonts w:hint="cs"/>
          <w:rtl/>
          <w:lang w:eastAsia="he-IL"/>
        </w:rPr>
        <w:t>–</w:t>
      </w:r>
      <w:r>
        <w:rPr>
          <w:rtl/>
          <w:lang w:eastAsia="he-IL"/>
        </w:rPr>
        <w:t xml:space="preserve"> מס בשיעור אפס על ספרי לימוד), התשפ"ג</w:t>
      </w:r>
      <w:r>
        <w:rPr>
          <w:rFonts w:hint="cs"/>
          <w:rtl/>
          <w:lang w:eastAsia="he-IL"/>
        </w:rPr>
        <w:t>–</w:t>
      </w:r>
      <w:r>
        <w:rPr>
          <w:rtl/>
          <w:lang w:eastAsia="he-IL"/>
        </w:rPr>
        <w:t>2022</w:t>
      </w:r>
      <w:bookmarkEnd w:id="16667"/>
      <w:bookmarkEnd w:id="16668"/>
      <w:bookmarkEnd w:id="16669"/>
      <w:bookmarkEnd w:id="16670"/>
      <w:r w:rsidRPr="000F3B20">
        <w:rPr>
          <w:rStyle w:val="TagStyle"/>
          <w:rtl/>
        </w:rPr>
        <w:t xml:space="preserve"> &lt;&lt; הצח &gt;&gt;</w:t>
      </w:r>
      <w:r>
        <w:rPr>
          <w:rtl/>
          <w:lang w:eastAsia="he-IL"/>
        </w:rPr>
        <w:t xml:space="preserve"> </w:t>
      </w:r>
      <w:bookmarkEnd w:id="16666"/>
    </w:p>
    <w:p w:rsidR="0086198E" w:rsidRDefault="0086198E" w:rsidP="0017608B">
      <w:pPr>
        <w:rPr>
          <w:rtl/>
          <w:lang w:eastAsia="he-IL"/>
        </w:rPr>
      </w:pPr>
      <w:r>
        <w:rPr>
          <w:rtl/>
          <w:lang w:eastAsia="he-IL"/>
        </w:rPr>
        <w:t>[הצעת חוק פ/357</w:t>
      </w:r>
      <w:r>
        <w:rPr>
          <w:rFonts w:hint="cs"/>
          <w:rtl/>
          <w:lang w:eastAsia="he-IL"/>
        </w:rPr>
        <w:t>/25; נספחות.</w:t>
      </w:r>
      <w:r>
        <w:rPr>
          <w:rtl/>
          <w:lang w:eastAsia="he-IL"/>
        </w:rPr>
        <w:t>]</w:t>
      </w:r>
    </w:p>
    <w:p w:rsidR="0086198E" w:rsidRDefault="0086198E" w:rsidP="0017608B">
      <w:pPr>
        <w:pStyle w:val="-0"/>
        <w:rPr>
          <w:rtl/>
          <w:lang w:eastAsia="he-IL"/>
        </w:rPr>
      </w:pPr>
      <w:r>
        <w:rPr>
          <w:rtl/>
          <w:lang w:eastAsia="he-IL"/>
        </w:rPr>
        <w:t>(הצעת</w:t>
      </w:r>
      <w:r>
        <w:rPr>
          <w:rFonts w:hint="cs"/>
          <w:rtl/>
          <w:lang w:eastAsia="he-IL"/>
        </w:rPr>
        <w:t xml:space="preserve"> קבוצת חברי </w:t>
      </w:r>
      <w:r w:rsidR="00030099">
        <w:rPr>
          <w:rFonts w:hint="cs"/>
          <w:rtl/>
          <w:lang w:eastAsia="he-IL"/>
        </w:rPr>
        <w:t>ה</w:t>
      </w:r>
      <w:r>
        <w:rPr>
          <w:rFonts w:hint="cs"/>
          <w:rtl/>
          <w:lang w:eastAsia="he-IL"/>
        </w:rPr>
        <w:t>כנסת</w:t>
      </w:r>
      <w:r>
        <w:rPr>
          <w:rtl/>
          <w:lang w:eastAsia="he-IL"/>
        </w:rPr>
        <w:t>)</w:t>
      </w:r>
    </w:p>
    <w:p w:rsidR="0086198E" w:rsidRDefault="0086198E" w:rsidP="002F0EDE">
      <w:pPr>
        <w:rPr>
          <w:rtl/>
          <w:lang w:eastAsia="he-IL"/>
        </w:rPr>
      </w:pPr>
    </w:p>
    <w:p w:rsidR="0086198E" w:rsidRDefault="0086198E" w:rsidP="0017608B">
      <w:pPr>
        <w:pStyle w:val="af8"/>
        <w:keepNext/>
        <w:rPr>
          <w:rtl/>
        </w:rPr>
      </w:pPr>
      <w:r w:rsidRPr="00D50F1C">
        <w:rPr>
          <w:rStyle w:val="TagStyle"/>
          <w:rtl/>
        </w:rPr>
        <w:t xml:space="preserve"> &lt;&lt; יור &gt;&gt; </w:t>
      </w:r>
      <w:r>
        <w:rPr>
          <w:rtl/>
        </w:rPr>
        <w:t>היו"ר מאיר כהן:</w:t>
      </w:r>
      <w:r w:rsidRPr="00D50F1C">
        <w:rPr>
          <w:rStyle w:val="TagStyle"/>
          <w:rtl/>
        </w:rPr>
        <w:t xml:space="preserve"> &lt;&lt; יור &gt;&gt;</w:t>
      </w:r>
      <w:r>
        <w:rPr>
          <w:rtl/>
        </w:rPr>
        <w:t xml:space="preserve"> </w:t>
      </w:r>
    </w:p>
    <w:p w:rsidR="0086198E" w:rsidRDefault="0086198E" w:rsidP="002F0EDE">
      <w:pPr>
        <w:rPr>
          <w:rtl/>
          <w:lang w:eastAsia="he-IL"/>
        </w:rPr>
      </w:pPr>
    </w:p>
    <w:p w:rsidR="0086198E" w:rsidRDefault="0086198E" w:rsidP="0019505B">
      <w:pPr>
        <w:rPr>
          <w:rtl/>
          <w:lang w:eastAsia="he-IL"/>
        </w:rPr>
      </w:pPr>
      <w:r>
        <w:rPr>
          <w:rtl/>
          <w:lang w:eastAsia="he-IL"/>
        </w:rPr>
        <w:t xml:space="preserve">נעבור להצעה הבאה </w:t>
      </w:r>
      <w:r>
        <w:rPr>
          <w:rFonts w:hint="cs"/>
          <w:rtl/>
          <w:lang w:eastAsia="he-IL"/>
        </w:rPr>
        <w:t xml:space="preserve">– </w:t>
      </w:r>
      <w:r w:rsidRPr="00121604">
        <w:rPr>
          <w:rtl/>
          <w:lang w:eastAsia="he-IL"/>
        </w:rPr>
        <w:t xml:space="preserve">הצעת חוק מס ערך מוסף (תיקון </w:t>
      </w:r>
      <w:r>
        <w:rPr>
          <w:rFonts w:hint="cs"/>
          <w:rtl/>
          <w:lang w:eastAsia="he-IL"/>
        </w:rPr>
        <w:t>–</w:t>
      </w:r>
      <w:r w:rsidRPr="00121604">
        <w:rPr>
          <w:rtl/>
          <w:lang w:eastAsia="he-IL"/>
        </w:rPr>
        <w:t xml:space="preserve"> מס בשיעור </w:t>
      </w:r>
      <w:r>
        <w:rPr>
          <w:rtl/>
          <w:lang w:eastAsia="he-IL"/>
        </w:rPr>
        <w:t>אפס על ספרי לימוד), התשפ"ג–2022</w:t>
      </w:r>
      <w:r>
        <w:rPr>
          <w:rFonts w:hint="cs"/>
          <w:rtl/>
          <w:lang w:eastAsia="he-IL"/>
        </w:rPr>
        <w:t xml:space="preserve">, </w:t>
      </w:r>
      <w:bookmarkStart w:id="16671" w:name="_ETM_Q43_648000"/>
      <w:bookmarkEnd w:id="16671"/>
      <w:r>
        <w:rPr>
          <w:rFonts w:hint="cs"/>
          <w:rtl/>
          <w:lang w:eastAsia="he-IL"/>
        </w:rPr>
        <w:t xml:space="preserve">של חבר </w:t>
      </w:r>
      <w:r>
        <w:rPr>
          <w:rtl/>
          <w:lang w:eastAsia="he-IL"/>
        </w:rPr>
        <w:t>הכנסת איימן עודה</w:t>
      </w:r>
      <w:r>
        <w:rPr>
          <w:rFonts w:hint="cs"/>
          <w:rtl/>
          <w:lang w:eastAsia="he-IL"/>
        </w:rPr>
        <w:t>.</w:t>
      </w:r>
      <w:r>
        <w:rPr>
          <w:rtl/>
          <w:lang w:eastAsia="he-IL"/>
        </w:rPr>
        <w:t xml:space="preserve"> בבקשה</w:t>
      </w:r>
      <w:r>
        <w:rPr>
          <w:rFonts w:hint="cs"/>
          <w:rtl/>
          <w:lang w:eastAsia="he-IL"/>
        </w:rPr>
        <w:t>,</w:t>
      </w:r>
      <w:r>
        <w:rPr>
          <w:rtl/>
          <w:lang w:eastAsia="he-IL"/>
        </w:rPr>
        <w:t xml:space="preserve"> אדוני</w:t>
      </w:r>
      <w:r>
        <w:rPr>
          <w:rFonts w:hint="cs"/>
          <w:rtl/>
          <w:lang w:eastAsia="he-IL"/>
        </w:rPr>
        <w:t>,</w:t>
      </w:r>
      <w:r>
        <w:rPr>
          <w:rtl/>
          <w:lang w:eastAsia="he-IL"/>
        </w:rPr>
        <w:t xml:space="preserve"> </w:t>
      </w:r>
      <w:r>
        <w:rPr>
          <w:rFonts w:hint="cs"/>
          <w:rtl/>
          <w:lang w:eastAsia="he-IL"/>
        </w:rPr>
        <w:t xml:space="preserve">עשר </w:t>
      </w:r>
      <w:r>
        <w:rPr>
          <w:rtl/>
          <w:lang w:eastAsia="he-IL"/>
        </w:rPr>
        <w:t>דקות</w:t>
      </w:r>
      <w:r>
        <w:rPr>
          <w:rFonts w:hint="cs"/>
          <w:rtl/>
          <w:lang w:eastAsia="he-IL"/>
        </w:rPr>
        <w:t>.</w:t>
      </w:r>
    </w:p>
    <w:p w:rsidR="0086198E" w:rsidRDefault="0086198E" w:rsidP="0017608B">
      <w:pPr>
        <w:rPr>
          <w:rtl/>
          <w:lang w:eastAsia="he-IL"/>
        </w:rPr>
      </w:pPr>
    </w:p>
    <w:p w:rsidR="0086198E" w:rsidRDefault="0086198E" w:rsidP="0017608B">
      <w:pPr>
        <w:pStyle w:val="a4"/>
        <w:keepNext/>
        <w:rPr>
          <w:rtl/>
        </w:rPr>
      </w:pPr>
      <w:bookmarkStart w:id="16672" w:name="ET_speaker_5293_28"/>
      <w:r w:rsidRPr="00121604">
        <w:rPr>
          <w:rStyle w:val="TagStyle"/>
          <w:rtl/>
        </w:rPr>
        <w:t xml:space="preserve"> &lt;&lt; דובר &gt;&gt; </w:t>
      </w:r>
      <w:bookmarkStart w:id="16673" w:name="_Toc172455870"/>
      <w:bookmarkStart w:id="16674" w:name="_Toc172458333"/>
      <w:bookmarkStart w:id="16675" w:name="_Toc172459625"/>
      <w:bookmarkStart w:id="16676" w:name="_Toc172459959"/>
      <w:r>
        <w:rPr>
          <w:rtl/>
        </w:rPr>
        <w:t>איימן עודה (חד"ש-תע"ל):</w:t>
      </w:r>
      <w:bookmarkEnd w:id="16673"/>
      <w:bookmarkEnd w:id="16674"/>
      <w:bookmarkEnd w:id="16675"/>
      <w:bookmarkEnd w:id="16676"/>
      <w:r w:rsidRPr="00121604">
        <w:rPr>
          <w:rStyle w:val="TagStyle"/>
          <w:rtl/>
        </w:rPr>
        <w:t xml:space="preserve"> &lt;&lt; דובר &gt;&gt;</w:t>
      </w:r>
      <w:r>
        <w:rPr>
          <w:rtl/>
        </w:rPr>
        <w:t xml:space="preserve"> </w:t>
      </w:r>
      <w:bookmarkEnd w:id="16672"/>
    </w:p>
    <w:p w:rsidR="0086198E" w:rsidRPr="00121604" w:rsidRDefault="0086198E" w:rsidP="0017608B">
      <w:pPr>
        <w:rPr>
          <w:rtl/>
          <w:lang w:eastAsia="he-IL"/>
        </w:rPr>
      </w:pPr>
      <w:bookmarkStart w:id="16677" w:name="_ETM_Q43_658000"/>
      <w:bookmarkEnd w:id="16677"/>
    </w:p>
    <w:p w:rsidR="0086198E" w:rsidRDefault="0086198E" w:rsidP="0040236C">
      <w:pPr>
        <w:rPr>
          <w:rtl/>
          <w:lang w:eastAsia="he-IL"/>
        </w:rPr>
      </w:pPr>
      <w:bookmarkStart w:id="16678" w:name="_ETM_Q43_656000"/>
      <w:bookmarkEnd w:id="16678"/>
      <w:r>
        <w:rPr>
          <w:rtl/>
          <w:lang w:eastAsia="he-IL"/>
        </w:rPr>
        <w:t>כבוד היושב-ראש</w:t>
      </w:r>
      <w:r>
        <w:rPr>
          <w:rFonts w:hint="cs"/>
          <w:rtl/>
          <w:lang w:eastAsia="he-IL"/>
        </w:rPr>
        <w:t>,</w:t>
      </w:r>
      <w:r>
        <w:rPr>
          <w:rtl/>
          <w:lang w:eastAsia="he-IL"/>
        </w:rPr>
        <w:t xml:space="preserve"> חברי הכנסת</w:t>
      </w:r>
      <w:r>
        <w:rPr>
          <w:rFonts w:hint="cs"/>
          <w:rtl/>
          <w:lang w:eastAsia="he-IL"/>
        </w:rPr>
        <w:t>,</w:t>
      </w:r>
      <w:r>
        <w:rPr>
          <w:rtl/>
          <w:lang w:eastAsia="he-IL"/>
        </w:rPr>
        <w:t xml:space="preserve"> הצעתי פשוטה מאוד</w:t>
      </w:r>
      <w:r>
        <w:rPr>
          <w:rFonts w:hint="cs"/>
          <w:rtl/>
          <w:lang w:eastAsia="he-IL"/>
        </w:rPr>
        <w:t>,</w:t>
      </w:r>
      <w:r>
        <w:rPr>
          <w:rtl/>
          <w:lang w:eastAsia="he-IL"/>
        </w:rPr>
        <w:t xml:space="preserve"> אנושית מאוד</w:t>
      </w:r>
      <w:r>
        <w:rPr>
          <w:rFonts w:hint="cs"/>
          <w:rtl/>
          <w:lang w:eastAsia="he-IL"/>
        </w:rPr>
        <w:t>,</w:t>
      </w:r>
      <w:r>
        <w:rPr>
          <w:rtl/>
          <w:lang w:eastAsia="he-IL"/>
        </w:rPr>
        <w:t xml:space="preserve"> חברתית למהדרין</w:t>
      </w:r>
      <w:r>
        <w:rPr>
          <w:rFonts w:hint="cs"/>
          <w:rtl/>
          <w:lang w:eastAsia="he-IL"/>
        </w:rPr>
        <w:t>,</w:t>
      </w:r>
      <w:r>
        <w:rPr>
          <w:rtl/>
          <w:lang w:eastAsia="he-IL"/>
        </w:rPr>
        <w:t xml:space="preserve"> וזה </w:t>
      </w:r>
      <w:r>
        <w:rPr>
          <w:rFonts w:hint="cs"/>
          <w:rtl/>
          <w:lang w:eastAsia="he-IL"/>
        </w:rPr>
        <w:t>שהמע"מ</w:t>
      </w:r>
      <w:r>
        <w:rPr>
          <w:rtl/>
          <w:lang w:eastAsia="he-IL"/>
        </w:rPr>
        <w:t xml:space="preserve"> על ספרי לי</w:t>
      </w:r>
      <w:r>
        <w:rPr>
          <w:rFonts w:hint="cs"/>
          <w:rtl/>
          <w:lang w:eastAsia="he-IL"/>
        </w:rPr>
        <w:t xml:space="preserve">מוד יהיה </w:t>
      </w:r>
      <w:r w:rsidR="0040236C">
        <w:rPr>
          <w:rFonts w:hint="cs"/>
          <w:rtl/>
          <w:lang w:eastAsia="he-IL"/>
        </w:rPr>
        <w:t>– –</w:t>
      </w:r>
    </w:p>
    <w:p w:rsidR="0086198E" w:rsidRDefault="0086198E" w:rsidP="002F0EDE">
      <w:pPr>
        <w:rPr>
          <w:rtl/>
          <w:lang w:eastAsia="he-IL"/>
        </w:rPr>
      </w:pPr>
    </w:p>
    <w:p w:rsidR="0086198E" w:rsidRDefault="0086198E" w:rsidP="0017608B">
      <w:pPr>
        <w:pStyle w:val="af7"/>
        <w:keepNext/>
        <w:rPr>
          <w:rtl/>
        </w:rPr>
      </w:pPr>
      <w:bookmarkStart w:id="16679" w:name="ET_interruption_6352_30"/>
      <w:r w:rsidRPr="001011F7">
        <w:rPr>
          <w:rStyle w:val="TagStyle"/>
          <w:rtl/>
        </w:rPr>
        <w:t xml:space="preserve"> &lt;&lt; קריאה &gt;&gt; </w:t>
      </w:r>
      <w:r>
        <w:rPr>
          <w:rtl/>
        </w:rPr>
        <w:t>אלמוג כהן (עוצמה יהודית):</w:t>
      </w:r>
      <w:r w:rsidRPr="001011F7">
        <w:rPr>
          <w:rStyle w:val="TagStyle"/>
          <w:rtl/>
        </w:rPr>
        <w:t xml:space="preserve"> &lt;&lt; קריאה &gt;&gt;</w:t>
      </w:r>
      <w:r>
        <w:rPr>
          <w:rtl/>
        </w:rPr>
        <w:t xml:space="preserve"> </w:t>
      </w:r>
      <w:bookmarkEnd w:id="16679"/>
    </w:p>
    <w:p w:rsidR="0086198E" w:rsidRDefault="0086198E" w:rsidP="002F0EDE">
      <w:pPr>
        <w:rPr>
          <w:rtl/>
          <w:lang w:eastAsia="he-IL"/>
        </w:rPr>
      </w:pPr>
    </w:p>
    <w:p w:rsidR="0086198E" w:rsidRDefault="0086198E" w:rsidP="0017608B">
      <w:pPr>
        <w:rPr>
          <w:rtl/>
          <w:lang w:eastAsia="he-IL"/>
        </w:rPr>
      </w:pPr>
      <w:bookmarkStart w:id="16680" w:name="_ETM_Q43_676000"/>
      <w:bookmarkEnd w:id="16680"/>
      <w:r>
        <w:rPr>
          <w:rFonts w:hint="cs"/>
          <w:rtl/>
          <w:lang w:eastAsia="he-IL"/>
        </w:rPr>
        <w:t xml:space="preserve">חוטף אלרגיה. </w:t>
      </w:r>
    </w:p>
    <w:p w:rsidR="0086198E" w:rsidRDefault="0086198E" w:rsidP="0017608B">
      <w:pPr>
        <w:ind w:firstLine="0"/>
        <w:rPr>
          <w:rtl/>
          <w:lang w:eastAsia="he-IL"/>
        </w:rPr>
      </w:pPr>
      <w:bookmarkStart w:id="16681" w:name="_ETM_Q43_679000"/>
      <w:bookmarkEnd w:id="16681"/>
    </w:p>
    <w:p w:rsidR="0086198E" w:rsidRDefault="0086198E" w:rsidP="0017608B">
      <w:pPr>
        <w:pStyle w:val="af8"/>
        <w:keepNext/>
        <w:rPr>
          <w:rtl/>
        </w:rPr>
      </w:pPr>
      <w:r w:rsidRPr="001011F7">
        <w:rPr>
          <w:rStyle w:val="TagStyle"/>
          <w:rtl/>
        </w:rPr>
        <w:t xml:space="preserve"> &lt;&lt; יור &gt;&gt; </w:t>
      </w:r>
      <w:r>
        <w:rPr>
          <w:rtl/>
        </w:rPr>
        <w:t>היו"ר מאיר כהן:</w:t>
      </w:r>
      <w:r w:rsidRPr="001011F7">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6682" w:name="_ETM_Q43_675000"/>
      <w:bookmarkEnd w:id="16682"/>
      <w:r>
        <w:rPr>
          <w:rFonts w:hint="cs"/>
          <w:rtl/>
          <w:lang w:eastAsia="he-IL"/>
        </w:rPr>
        <w:t>אלמוג, אלמוג.</w:t>
      </w:r>
    </w:p>
    <w:p w:rsidR="0086198E" w:rsidRDefault="0086198E" w:rsidP="0017608B">
      <w:pPr>
        <w:ind w:firstLine="0"/>
        <w:rPr>
          <w:rtl/>
          <w:lang w:eastAsia="he-IL"/>
        </w:rPr>
      </w:pPr>
      <w:bookmarkStart w:id="16683" w:name="_ETM_Q43_680000"/>
      <w:bookmarkEnd w:id="16683"/>
    </w:p>
    <w:p w:rsidR="0086198E" w:rsidRDefault="0086198E" w:rsidP="0017608B">
      <w:pPr>
        <w:pStyle w:val="af7"/>
        <w:keepNext/>
        <w:rPr>
          <w:rtl/>
        </w:rPr>
      </w:pPr>
      <w:bookmarkStart w:id="16684" w:name="ET_interruption_6352_33"/>
      <w:r w:rsidRPr="001011F7">
        <w:rPr>
          <w:rStyle w:val="TagStyle"/>
          <w:rtl/>
        </w:rPr>
        <w:t xml:space="preserve"> &lt;&lt; קריאה &gt;&gt; </w:t>
      </w:r>
      <w:r>
        <w:rPr>
          <w:rtl/>
        </w:rPr>
        <w:t>אלמוג כהן (עוצמה יהודית):</w:t>
      </w:r>
      <w:r w:rsidRPr="001011F7">
        <w:rPr>
          <w:rStyle w:val="TagStyle"/>
          <w:rtl/>
        </w:rPr>
        <w:t xml:space="preserve"> &lt;&lt; קריאה &gt;&gt;</w:t>
      </w:r>
      <w:r>
        <w:rPr>
          <w:rtl/>
        </w:rPr>
        <w:t xml:space="preserve"> </w:t>
      </w:r>
      <w:bookmarkEnd w:id="16684"/>
    </w:p>
    <w:p w:rsidR="0086198E" w:rsidRDefault="0086198E" w:rsidP="002F0EDE">
      <w:pPr>
        <w:rPr>
          <w:rtl/>
          <w:lang w:eastAsia="he-IL"/>
        </w:rPr>
      </w:pPr>
    </w:p>
    <w:p w:rsidR="0086198E" w:rsidRDefault="0086198E" w:rsidP="0017608B">
      <w:pPr>
        <w:rPr>
          <w:rtl/>
          <w:lang w:eastAsia="he-IL"/>
        </w:rPr>
      </w:pPr>
      <w:r>
        <w:rPr>
          <w:rFonts w:hint="cs"/>
          <w:rtl/>
          <w:lang w:eastAsia="he-IL"/>
        </w:rPr>
        <w:t>תומך טרור.</w:t>
      </w:r>
    </w:p>
    <w:p w:rsidR="0086198E" w:rsidRPr="001011F7" w:rsidRDefault="0086198E" w:rsidP="0017608B">
      <w:pPr>
        <w:rPr>
          <w:rtl/>
          <w:lang w:eastAsia="he-IL"/>
        </w:rPr>
      </w:pPr>
    </w:p>
    <w:p w:rsidR="0086198E" w:rsidRDefault="0086198E" w:rsidP="0017608B">
      <w:pPr>
        <w:pStyle w:val="-"/>
        <w:keepNext/>
        <w:rPr>
          <w:rtl/>
        </w:rPr>
      </w:pPr>
      <w:bookmarkStart w:id="16685" w:name="ET_speakercontinue_5293_32"/>
      <w:r w:rsidRPr="001011F7">
        <w:rPr>
          <w:rStyle w:val="TagStyle"/>
          <w:rtl/>
        </w:rPr>
        <w:t xml:space="preserve"> &lt;&lt; דובר_המשך &gt;&gt; </w:t>
      </w:r>
      <w:r>
        <w:rPr>
          <w:rtl/>
        </w:rPr>
        <w:t>איימן עודה (חד"ש-תע"ל):</w:t>
      </w:r>
      <w:r w:rsidRPr="001011F7">
        <w:rPr>
          <w:rStyle w:val="TagStyle"/>
          <w:rtl/>
        </w:rPr>
        <w:t xml:space="preserve"> &lt;&lt; דובר_המשך &gt;&gt;</w:t>
      </w:r>
      <w:r>
        <w:rPr>
          <w:rtl/>
        </w:rPr>
        <w:t xml:space="preserve"> </w:t>
      </w:r>
      <w:bookmarkEnd w:id="16685"/>
    </w:p>
    <w:p w:rsidR="0086198E" w:rsidRDefault="0086198E" w:rsidP="002F0EDE">
      <w:pPr>
        <w:rPr>
          <w:rtl/>
          <w:lang w:eastAsia="he-IL"/>
        </w:rPr>
      </w:pPr>
    </w:p>
    <w:p w:rsidR="0086198E" w:rsidRDefault="0040236C" w:rsidP="0040236C">
      <w:pPr>
        <w:rPr>
          <w:rtl/>
          <w:lang w:eastAsia="he-IL"/>
        </w:rPr>
      </w:pPr>
      <w:bookmarkStart w:id="16686" w:name="_ETM_Q43_682000"/>
      <w:bookmarkEnd w:id="16686"/>
      <w:r>
        <w:rPr>
          <w:rFonts w:hint="cs"/>
          <w:rtl/>
          <w:lang w:eastAsia="he-IL"/>
        </w:rPr>
        <w:t>– –</w:t>
      </w:r>
      <w:r w:rsidR="0086198E">
        <w:rPr>
          <w:rFonts w:hint="cs"/>
          <w:rtl/>
          <w:lang w:eastAsia="he-IL"/>
        </w:rPr>
        <w:t xml:space="preserve"> אפס מע"מ.</w:t>
      </w:r>
    </w:p>
    <w:p w:rsidR="0086198E" w:rsidRDefault="0086198E" w:rsidP="0017608B">
      <w:pPr>
        <w:ind w:firstLine="0"/>
        <w:rPr>
          <w:rtl/>
          <w:lang w:eastAsia="he-IL"/>
        </w:rPr>
      </w:pPr>
    </w:p>
    <w:p w:rsidR="0086198E" w:rsidRDefault="0086198E" w:rsidP="0017608B">
      <w:pPr>
        <w:pStyle w:val="af8"/>
        <w:keepNext/>
        <w:rPr>
          <w:rtl/>
        </w:rPr>
      </w:pPr>
      <w:bookmarkStart w:id="16687" w:name="ET_yor_6597_34"/>
      <w:r w:rsidRPr="001011F7">
        <w:rPr>
          <w:rStyle w:val="TagStyle"/>
          <w:rtl/>
        </w:rPr>
        <w:t xml:space="preserve"> &lt;&lt; יור &gt;&gt; </w:t>
      </w:r>
      <w:r>
        <w:rPr>
          <w:rtl/>
        </w:rPr>
        <w:t>היו"ר מאיר כהן:</w:t>
      </w:r>
      <w:r w:rsidRPr="001011F7">
        <w:rPr>
          <w:rStyle w:val="TagStyle"/>
          <w:rtl/>
        </w:rPr>
        <w:t xml:space="preserve"> &lt;&lt; יור &gt;&gt;</w:t>
      </w:r>
      <w:r>
        <w:rPr>
          <w:rtl/>
        </w:rPr>
        <w:t xml:space="preserve"> </w:t>
      </w:r>
      <w:bookmarkEnd w:id="16687"/>
    </w:p>
    <w:p w:rsidR="0086198E" w:rsidRDefault="0086198E" w:rsidP="002F0EDE">
      <w:pPr>
        <w:rPr>
          <w:rtl/>
          <w:lang w:eastAsia="he-IL"/>
        </w:rPr>
      </w:pPr>
    </w:p>
    <w:p w:rsidR="0086198E" w:rsidRDefault="0086198E" w:rsidP="0040236C">
      <w:pPr>
        <w:rPr>
          <w:rtl/>
          <w:lang w:eastAsia="he-IL"/>
        </w:rPr>
      </w:pPr>
      <w:bookmarkStart w:id="16688" w:name="_ETM_Q43_683000"/>
      <w:bookmarkEnd w:id="16688"/>
      <w:r>
        <w:rPr>
          <w:rFonts w:hint="cs"/>
          <w:rtl/>
          <w:lang w:eastAsia="he-IL"/>
        </w:rPr>
        <w:t xml:space="preserve">אלמוג, זה </w:t>
      </w:r>
      <w:r w:rsidR="0040236C">
        <w:rPr>
          <w:rFonts w:hint="cs"/>
          <w:rtl/>
          <w:lang w:eastAsia="he-IL"/>
        </w:rPr>
        <w:t>– – –</w:t>
      </w:r>
    </w:p>
    <w:p w:rsidR="0086198E" w:rsidRDefault="0086198E" w:rsidP="0017608B">
      <w:pPr>
        <w:rPr>
          <w:rtl/>
          <w:lang w:eastAsia="he-IL"/>
        </w:rPr>
      </w:pPr>
      <w:bookmarkStart w:id="16689" w:name="_ETM_Q43_689000"/>
      <w:bookmarkEnd w:id="16689"/>
    </w:p>
    <w:p w:rsidR="0086198E" w:rsidRDefault="0086198E" w:rsidP="0017608B">
      <w:pPr>
        <w:pStyle w:val="af7"/>
        <w:keepNext/>
        <w:rPr>
          <w:rtl/>
        </w:rPr>
      </w:pPr>
      <w:bookmarkStart w:id="16690" w:name="ET_interruption_6352_35"/>
      <w:r w:rsidRPr="001011F7">
        <w:rPr>
          <w:rStyle w:val="TagStyle"/>
          <w:rtl/>
        </w:rPr>
        <w:t xml:space="preserve"> &lt;&lt; קריאה &gt;&gt; </w:t>
      </w:r>
      <w:r>
        <w:rPr>
          <w:rtl/>
        </w:rPr>
        <w:t>אלמוג כהן (עוצמה יהודית):</w:t>
      </w:r>
      <w:r w:rsidRPr="001011F7">
        <w:rPr>
          <w:rStyle w:val="TagStyle"/>
          <w:rtl/>
        </w:rPr>
        <w:t xml:space="preserve"> &lt;&lt; קריאה &gt;&gt;</w:t>
      </w:r>
      <w:r>
        <w:rPr>
          <w:rtl/>
        </w:rPr>
        <w:t xml:space="preserve"> </w:t>
      </w:r>
      <w:bookmarkEnd w:id="16690"/>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לא </w:t>
      </w:r>
      <w:r w:rsidR="0040236C">
        <w:rPr>
          <w:rFonts w:hint="cs"/>
          <w:rtl/>
          <w:lang w:eastAsia="he-IL"/>
        </w:rPr>
        <w:t>– – –</w:t>
      </w:r>
    </w:p>
    <w:p w:rsidR="0086198E" w:rsidRDefault="0086198E" w:rsidP="0017608B">
      <w:pPr>
        <w:rPr>
          <w:rtl/>
          <w:lang w:eastAsia="he-IL"/>
        </w:rPr>
      </w:pPr>
      <w:bookmarkStart w:id="16691" w:name="_ETM_Q43_684000"/>
      <w:bookmarkEnd w:id="16691"/>
    </w:p>
    <w:p w:rsidR="0086198E" w:rsidRDefault="0086198E" w:rsidP="0017608B">
      <w:pPr>
        <w:pStyle w:val="af8"/>
        <w:keepNext/>
        <w:rPr>
          <w:rtl/>
        </w:rPr>
      </w:pPr>
      <w:r w:rsidRPr="001011F7">
        <w:rPr>
          <w:rStyle w:val="TagStyle"/>
          <w:rtl/>
        </w:rPr>
        <w:t xml:space="preserve"> &lt;&lt; יור &gt;&gt; </w:t>
      </w:r>
      <w:r>
        <w:rPr>
          <w:rtl/>
        </w:rPr>
        <w:t>היו"ר מאיר כהן:</w:t>
      </w:r>
      <w:r w:rsidRPr="001011F7">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6692" w:name="_ETM_Q43_685000"/>
      <w:bookmarkEnd w:id="16692"/>
      <w:r>
        <w:rPr>
          <w:rFonts w:hint="cs"/>
          <w:rtl/>
          <w:lang w:eastAsia="he-IL"/>
        </w:rPr>
        <w:t xml:space="preserve">אלמוג, קריאה ראשונה. לא, אלמוג. </w:t>
      </w:r>
    </w:p>
    <w:p w:rsidR="0086198E" w:rsidRDefault="0086198E" w:rsidP="0017608B">
      <w:pPr>
        <w:ind w:firstLine="0"/>
        <w:rPr>
          <w:rtl/>
          <w:lang w:eastAsia="he-IL"/>
        </w:rPr>
      </w:pPr>
      <w:bookmarkStart w:id="16693" w:name="_ETM_Q43_686000"/>
      <w:bookmarkEnd w:id="16693"/>
    </w:p>
    <w:p w:rsidR="0086198E" w:rsidRDefault="0086198E" w:rsidP="0017608B">
      <w:pPr>
        <w:pStyle w:val="-"/>
        <w:keepNext/>
        <w:rPr>
          <w:rtl/>
        </w:rPr>
      </w:pPr>
      <w:bookmarkStart w:id="16694" w:name="ET_speakercontinue_5293_37"/>
      <w:r w:rsidRPr="001011F7">
        <w:rPr>
          <w:rStyle w:val="TagStyle"/>
          <w:rtl/>
        </w:rPr>
        <w:t xml:space="preserve"> &lt;&lt; דובר_המשך &gt;&gt; </w:t>
      </w:r>
      <w:r>
        <w:rPr>
          <w:rtl/>
        </w:rPr>
        <w:t>איימן עודה (חד"ש-תע"ל):</w:t>
      </w:r>
      <w:r w:rsidRPr="001011F7">
        <w:rPr>
          <w:rStyle w:val="TagStyle"/>
          <w:rtl/>
        </w:rPr>
        <w:t xml:space="preserve"> &lt;&lt; דובר_המשך &gt;&gt;</w:t>
      </w:r>
      <w:r>
        <w:rPr>
          <w:rtl/>
        </w:rPr>
        <w:t xml:space="preserve"> </w:t>
      </w:r>
      <w:bookmarkEnd w:id="16694"/>
    </w:p>
    <w:p w:rsidR="0086198E" w:rsidRDefault="0086198E" w:rsidP="002F0EDE">
      <w:pPr>
        <w:rPr>
          <w:rtl/>
          <w:lang w:eastAsia="he-IL"/>
        </w:rPr>
      </w:pPr>
    </w:p>
    <w:p w:rsidR="0086198E" w:rsidRDefault="0086198E" w:rsidP="00C529E9">
      <w:pPr>
        <w:rPr>
          <w:rtl/>
          <w:lang w:eastAsia="he-IL"/>
        </w:rPr>
      </w:pPr>
      <w:bookmarkStart w:id="16695" w:name="_ETM_Q43_687000"/>
      <w:bookmarkEnd w:id="16695"/>
      <w:r>
        <w:rPr>
          <w:rtl/>
          <w:lang w:eastAsia="he-IL"/>
        </w:rPr>
        <w:t>ש</w:t>
      </w:r>
      <w:r>
        <w:rPr>
          <w:rFonts w:hint="cs"/>
          <w:rtl/>
          <w:lang w:eastAsia="he-IL"/>
        </w:rPr>
        <w:t>י</w:t>
      </w:r>
      <w:r>
        <w:rPr>
          <w:rtl/>
          <w:lang w:eastAsia="he-IL"/>
        </w:rPr>
        <w:t xml:space="preserve">היה </w:t>
      </w:r>
      <w:r>
        <w:rPr>
          <w:rFonts w:hint="cs"/>
          <w:rtl/>
          <w:lang w:eastAsia="he-IL"/>
        </w:rPr>
        <w:t xml:space="preserve">אפס מע"מ </w:t>
      </w:r>
      <w:r>
        <w:rPr>
          <w:rtl/>
          <w:lang w:eastAsia="he-IL"/>
        </w:rPr>
        <w:t>על ספרי לימוד</w:t>
      </w:r>
      <w:r>
        <w:rPr>
          <w:rFonts w:hint="cs"/>
          <w:rtl/>
          <w:lang w:eastAsia="he-IL"/>
        </w:rPr>
        <w:t>.</w:t>
      </w:r>
      <w:r>
        <w:rPr>
          <w:rtl/>
          <w:lang w:eastAsia="he-IL"/>
        </w:rPr>
        <w:t xml:space="preserve"> חברי הכנסת וחברות הכנסת</w:t>
      </w:r>
      <w:r>
        <w:rPr>
          <w:rFonts w:hint="cs"/>
          <w:rtl/>
          <w:lang w:eastAsia="he-IL"/>
        </w:rPr>
        <w:t>,</w:t>
      </w:r>
      <w:r>
        <w:rPr>
          <w:rtl/>
          <w:lang w:eastAsia="he-IL"/>
        </w:rPr>
        <w:t xml:space="preserve"> בחודש הבא</w:t>
      </w:r>
      <w:r>
        <w:rPr>
          <w:rFonts w:hint="cs"/>
          <w:rtl/>
          <w:lang w:eastAsia="he-IL"/>
        </w:rPr>
        <w:t>,</w:t>
      </w:r>
      <w:r>
        <w:rPr>
          <w:rtl/>
          <w:lang w:eastAsia="he-IL"/>
        </w:rPr>
        <w:t xml:space="preserve"> חודש אוגוסט</w:t>
      </w:r>
      <w:r>
        <w:rPr>
          <w:rFonts w:hint="cs"/>
          <w:rtl/>
          <w:lang w:eastAsia="he-IL"/>
        </w:rPr>
        <w:t>,</w:t>
      </w:r>
      <w:r>
        <w:rPr>
          <w:rtl/>
          <w:lang w:eastAsia="he-IL"/>
        </w:rPr>
        <w:t xml:space="preserve"> ההורים יחד עם תלמידי בתי הספר יהיו בחנויות ספרים בשביל לקנות את ספרי לימוד</w:t>
      </w:r>
      <w:r>
        <w:rPr>
          <w:rFonts w:hint="cs"/>
          <w:rtl/>
          <w:lang w:eastAsia="he-IL"/>
        </w:rPr>
        <w:t>.</w:t>
      </w:r>
      <w:r>
        <w:rPr>
          <w:rtl/>
          <w:lang w:eastAsia="he-IL"/>
        </w:rPr>
        <w:t xml:space="preserve"> אני</w:t>
      </w:r>
      <w:r>
        <w:rPr>
          <w:rFonts w:hint="cs"/>
          <w:rtl/>
          <w:lang w:eastAsia="he-IL"/>
        </w:rPr>
        <w:t>,</w:t>
      </w:r>
      <w:r>
        <w:rPr>
          <w:rtl/>
          <w:lang w:eastAsia="he-IL"/>
        </w:rPr>
        <w:t xml:space="preserve"> שיש </w:t>
      </w:r>
      <w:r>
        <w:rPr>
          <w:rFonts w:hint="cs"/>
          <w:rtl/>
          <w:lang w:eastAsia="he-IL"/>
        </w:rPr>
        <w:t>ל</w:t>
      </w:r>
      <w:bookmarkStart w:id="16696" w:name="_ETM_Q43_704000"/>
      <w:bookmarkEnd w:id="16696"/>
      <w:r>
        <w:rPr>
          <w:rFonts w:hint="cs"/>
          <w:rtl/>
          <w:lang w:eastAsia="he-IL"/>
        </w:rPr>
        <w:t>י שלושה</w:t>
      </w:r>
      <w:r>
        <w:rPr>
          <w:rtl/>
          <w:lang w:eastAsia="he-IL"/>
        </w:rPr>
        <w:t xml:space="preserve"> ילדים בבתי הספר</w:t>
      </w:r>
      <w:r>
        <w:rPr>
          <w:rFonts w:hint="cs"/>
          <w:rtl/>
          <w:lang w:eastAsia="he-IL"/>
        </w:rPr>
        <w:t>,</w:t>
      </w:r>
      <w:r>
        <w:rPr>
          <w:rtl/>
          <w:lang w:eastAsia="he-IL"/>
        </w:rPr>
        <w:t xml:space="preserve"> גם אני </w:t>
      </w:r>
      <w:r>
        <w:rPr>
          <w:rFonts w:hint="cs"/>
          <w:rtl/>
          <w:lang w:eastAsia="he-IL"/>
        </w:rPr>
        <w:t xml:space="preserve">בכל </w:t>
      </w:r>
      <w:r>
        <w:rPr>
          <w:rtl/>
          <w:lang w:eastAsia="he-IL"/>
        </w:rPr>
        <w:t xml:space="preserve">חודש אוגוסט נמצא בחנות הספרים של </w:t>
      </w:r>
      <w:r>
        <w:rPr>
          <w:rFonts w:hint="cs"/>
          <w:rtl/>
          <w:lang w:eastAsia="he-IL"/>
        </w:rPr>
        <w:t xml:space="preserve">אבו וואהל </w:t>
      </w:r>
      <w:r>
        <w:rPr>
          <w:rtl/>
          <w:lang w:eastAsia="he-IL"/>
        </w:rPr>
        <w:t>בשכונת ואדי ניסנאס בחיפה וקונה ספרים יחד עם ההורים</w:t>
      </w:r>
      <w:r>
        <w:rPr>
          <w:rFonts w:hint="cs"/>
          <w:rtl/>
          <w:lang w:eastAsia="he-IL"/>
        </w:rPr>
        <w:t>.</w:t>
      </w:r>
      <w:r>
        <w:rPr>
          <w:rtl/>
          <w:lang w:eastAsia="he-IL"/>
        </w:rPr>
        <w:t xml:space="preserve"> הספרים עולים בדרך כלל לכל תלמיד ב</w:t>
      </w:r>
      <w:r>
        <w:rPr>
          <w:rFonts w:hint="cs"/>
          <w:rtl/>
          <w:lang w:eastAsia="he-IL"/>
        </w:rPr>
        <w:t>י</w:t>
      </w:r>
      <w:r>
        <w:rPr>
          <w:rtl/>
          <w:lang w:eastAsia="he-IL"/>
        </w:rPr>
        <w:t xml:space="preserve">ן 600 שקל </w:t>
      </w:r>
      <w:r>
        <w:rPr>
          <w:rFonts w:hint="cs"/>
          <w:rtl/>
          <w:lang w:eastAsia="he-IL"/>
        </w:rPr>
        <w:t>ל-</w:t>
      </w:r>
      <w:r>
        <w:rPr>
          <w:rtl/>
          <w:lang w:eastAsia="he-IL"/>
        </w:rPr>
        <w:t>1</w:t>
      </w:r>
      <w:r>
        <w:rPr>
          <w:rFonts w:hint="cs"/>
          <w:rtl/>
          <w:lang w:eastAsia="he-IL"/>
        </w:rPr>
        <w:t>,</w:t>
      </w:r>
      <w:r>
        <w:rPr>
          <w:rtl/>
          <w:lang w:eastAsia="he-IL"/>
        </w:rPr>
        <w:t>000 שקל בחודש אוגוסט</w:t>
      </w:r>
      <w:r>
        <w:rPr>
          <w:rFonts w:hint="cs"/>
          <w:rtl/>
          <w:lang w:eastAsia="he-IL"/>
        </w:rPr>
        <w:t>.</w:t>
      </w:r>
      <w:r>
        <w:rPr>
          <w:rtl/>
          <w:lang w:eastAsia="he-IL"/>
        </w:rPr>
        <w:t xml:space="preserve"> הרבה משפחות</w:t>
      </w:r>
      <w:r w:rsidR="00C529E9">
        <w:rPr>
          <w:rFonts w:hint="cs"/>
          <w:rtl/>
          <w:lang w:eastAsia="he-IL"/>
        </w:rPr>
        <w:t>,</w:t>
      </w:r>
      <w:r>
        <w:rPr>
          <w:rtl/>
          <w:lang w:eastAsia="he-IL"/>
        </w:rPr>
        <w:t xml:space="preserve"> יש לה</w:t>
      </w:r>
      <w:r>
        <w:rPr>
          <w:rFonts w:hint="cs"/>
          <w:rtl/>
          <w:lang w:eastAsia="he-IL"/>
        </w:rPr>
        <w:t>ן</w:t>
      </w:r>
      <w:r>
        <w:rPr>
          <w:rtl/>
          <w:lang w:eastAsia="he-IL"/>
        </w:rPr>
        <w:t xml:space="preserve"> יותר מילד </w:t>
      </w:r>
      <w:r>
        <w:rPr>
          <w:rFonts w:hint="cs"/>
          <w:rtl/>
          <w:lang w:eastAsia="he-IL"/>
        </w:rPr>
        <w:t xml:space="preserve">אחד, </w:t>
      </w:r>
      <w:r>
        <w:rPr>
          <w:rtl/>
          <w:lang w:eastAsia="he-IL"/>
        </w:rPr>
        <w:t>רוב המשפחות</w:t>
      </w:r>
      <w:r>
        <w:rPr>
          <w:rFonts w:hint="cs"/>
          <w:rtl/>
          <w:lang w:eastAsia="he-IL"/>
        </w:rPr>
        <w:t>,</w:t>
      </w:r>
      <w:r>
        <w:rPr>
          <w:rtl/>
          <w:lang w:eastAsia="he-IL"/>
        </w:rPr>
        <w:t xml:space="preserve"> וזה קשה מאוד עבור ההורים</w:t>
      </w:r>
      <w:r>
        <w:rPr>
          <w:rFonts w:hint="cs"/>
          <w:rtl/>
          <w:lang w:eastAsia="he-IL"/>
        </w:rPr>
        <w:t>.</w:t>
      </w:r>
      <w:r>
        <w:rPr>
          <w:rtl/>
          <w:lang w:eastAsia="he-IL"/>
        </w:rPr>
        <w:t xml:space="preserve"> </w:t>
      </w:r>
    </w:p>
    <w:p w:rsidR="0086198E" w:rsidRDefault="0086198E" w:rsidP="0017608B">
      <w:pPr>
        <w:rPr>
          <w:rtl/>
          <w:lang w:eastAsia="he-IL"/>
        </w:rPr>
      </w:pPr>
    </w:p>
    <w:p w:rsidR="0086198E" w:rsidRDefault="0086198E" w:rsidP="00C529E9">
      <w:pPr>
        <w:rPr>
          <w:rtl/>
        </w:rPr>
      </w:pPr>
      <w:r>
        <w:rPr>
          <w:rtl/>
          <w:lang w:eastAsia="he-IL"/>
        </w:rPr>
        <w:t>ההצעה שלי היא לא החברתית ביותר</w:t>
      </w:r>
      <w:r>
        <w:rPr>
          <w:rFonts w:hint="cs"/>
          <w:rtl/>
          <w:lang w:eastAsia="he-IL"/>
        </w:rPr>
        <w:t>.</w:t>
      </w:r>
      <w:r>
        <w:rPr>
          <w:rtl/>
          <w:lang w:eastAsia="he-IL"/>
        </w:rPr>
        <w:t xml:space="preserve"> אם מדובר </w:t>
      </w:r>
      <w:r>
        <w:rPr>
          <w:rFonts w:hint="cs"/>
          <w:rtl/>
          <w:lang w:eastAsia="he-IL"/>
        </w:rPr>
        <w:t>על ההצעה ה</w:t>
      </w:r>
      <w:r>
        <w:rPr>
          <w:rtl/>
          <w:lang w:eastAsia="he-IL"/>
        </w:rPr>
        <w:t>חברתית ביותר</w:t>
      </w:r>
      <w:r>
        <w:rPr>
          <w:rFonts w:hint="cs"/>
          <w:rtl/>
          <w:lang w:eastAsia="he-IL"/>
        </w:rPr>
        <w:t>,</w:t>
      </w:r>
      <w:r>
        <w:rPr>
          <w:rtl/>
          <w:lang w:eastAsia="he-IL"/>
        </w:rPr>
        <w:t xml:space="preserve"> אז ה</w:t>
      </w:r>
      <w:r>
        <w:rPr>
          <w:rFonts w:hint="cs"/>
          <w:rtl/>
          <w:lang w:eastAsia="he-IL"/>
        </w:rPr>
        <w:t>ספ</w:t>
      </w:r>
      <w:r>
        <w:rPr>
          <w:rtl/>
          <w:lang w:eastAsia="he-IL"/>
        </w:rPr>
        <w:t>רים כולם אמורים להיות חינם</w:t>
      </w:r>
      <w:r>
        <w:rPr>
          <w:rFonts w:hint="cs"/>
          <w:rtl/>
          <w:lang w:eastAsia="he-IL"/>
        </w:rPr>
        <w:t>.</w:t>
      </w:r>
      <w:r>
        <w:rPr>
          <w:rtl/>
          <w:lang w:eastAsia="he-IL"/>
        </w:rPr>
        <w:t xml:space="preserve"> אבל אני פה מגיע לפשרה</w:t>
      </w:r>
      <w:r>
        <w:rPr>
          <w:rFonts w:hint="cs"/>
          <w:rtl/>
          <w:lang w:eastAsia="he-IL"/>
        </w:rPr>
        <w:t>,</w:t>
      </w:r>
      <w:r>
        <w:rPr>
          <w:rtl/>
          <w:lang w:eastAsia="he-IL"/>
        </w:rPr>
        <w:t xml:space="preserve"> וזה מ</w:t>
      </w:r>
      <w:r>
        <w:rPr>
          <w:rFonts w:hint="cs"/>
          <w:rtl/>
          <w:lang w:eastAsia="he-IL"/>
        </w:rPr>
        <w:t>ע"מ אפס</w:t>
      </w:r>
      <w:r w:rsidR="00C529E9">
        <w:rPr>
          <w:rFonts w:hint="cs"/>
          <w:rtl/>
          <w:lang w:eastAsia="he-IL"/>
        </w:rPr>
        <w:t>,</w:t>
      </w:r>
      <w:r>
        <w:rPr>
          <w:rtl/>
          <w:lang w:eastAsia="he-IL"/>
        </w:rPr>
        <w:t xml:space="preserve"> כלומר ש</w:t>
      </w:r>
      <w:r>
        <w:rPr>
          <w:rFonts w:hint="cs"/>
          <w:rtl/>
          <w:lang w:eastAsia="he-IL"/>
        </w:rPr>
        <w:t>המ</w:t>
      </w:r>
      <w:r>
        <w:rPr>
          <w:rtl/>
          <w:lang w:eastAsia="he-IL"/>
        </w:rPr>
        <w:t>ד</w:t>
      </w:r>
      <w:r>
        <w:rPr>
          <w:rFonts w:hint="cs"/>
          <w:rtl/>
          <w:lang w:eastAsia="he-IL"/>
        </w:rPr>
        <w:t>י</w:t>
      </w:r>
      <w:r>
        <w:rPr>
          <w:rtl/>
          <w:lang w:eastAsia="he-IL"/>
        </w:rPr>
        <w:t>נה לא תרוויח מההורים</w:t>
      </w:r>
      <w:r w:rsidR="00C529E9">
        <w:rPr>
          <w:rFonts w:hint="cs"/>
          <w:rtl/>
          <w:lang w:eastAsia="he-IL"/>
        </w:rPr>
        <w:t>;</w:t>
      </w:r>
      <w:r>
        <w:rPr>
          <w:rtl/>
          <w:lang w:eastAsia="he-IL"/>
        </w:rPr>
        <w:t xml:space="preserve"> </w:t>
      </w:r>
      <w:r>
        <w:rPr>
          <w:rFonts w:hint="cs"/>
          <w:rtl/>
          <w:lang w:eastAsia="he-IL"/>
        </w:rPr>
        <w:t xml:space="preserve">שהמדינה לא </w:t>
      </w:r>
      <w:bookmarkStart w:id="16697" w:name="_ETM_Q43_782000"/>
      <w:bookmarkEnd w:id="16697"/>
      <w:r>
        <w:rPr>
          <w:rFonts w:hint="cs"/>
          <w:rtl/>
          <w:lang w:eastAsia="he-IL"/>
        </w:rPr>
        <w:t xml:space="preserve">תשלם להורים, אבל לפחות לא תרוויח מהם. </w:t>
      </w:r>
      <w:bookmarkStart w:id="16698" w:name="_ETM_Q43_787000"/>
      <w:bookmarkStart w:id="16699" w:name="_ETM_Q43_790000"/>
      <w:bookmarkStart w:id="16700" w:name="TOR_Q44"/>
      <w:bookmarkStart w:id="16701" w:name="_ETM_Q44_180810"/>
      <w:bookmarkEnd w:id="16698"/>
      <w:bookmarkEnd w:id="16699"/>
      <w:bookmarkEnd w:id="16700"/>
      <w:bookmarkEnd w:id="16701"/>
      <w:r>
        <w:rPr>
          <w:rFonts w:hint="cs"/>
          <w:rtl/>
        </w:rPr>
        <w:t>זו הצעה מאוד הוגנת. יתרה מזו, אני מוכן להתפש</w:t>
      </w:r>
      <w:bookmarkStart w:id="16702" w:name="_ETM_Q44_185015"/>
      <w:bookmarkEnd w:id="16702"/>
      <w:r>
        <w:rPr>
          <w:rFonts w:hint="cs"/>
          <w:rtl/>
        </w:rPr>
        <w:t xml:space="preserve">ר. </w:t>
      </w:r>
      <w:bookmarkStart w:id="16703" w:name="_ETM_Q44_188368"/>
      <w:bookmarkStart w:id="16704" w:name="_ETM_Q44_188456"/>
      <w:bookmarkStart w:id="16705" w:name="_ETM_Q44_192670"/>
      <w:bookmarkStart w:id="16706" w:name="_ETM_Q44_192940"/>
      <w:bookmarkStart w:id="16707" w:name="_ETM_Q44_193330"/>
      <w:bookmarkStart w:id="16708" w:name="_ETM_Q44_195010"/>
      <w:bookmarkEnd w:id="16703"/>
      <w:bookmarkEnd w:id="16704"/>
      <w:bookmarkEnd w:id="16705"/>
      <w:bookmarkEnd w:id="16706"/>
      <w:bookmarkEnd w:id="16707"/>
      <w:bookmarkEnd w:id="16708"/>
      <w:r>
        <w:rPr>
          <w:rFonts w:hint="cs"/>
          <w:rtl/>
        </w:rPr>
        <w:t>אם השר ה</w:t>
      </w:r>
      <w:bookmarkStart w:id="16709" w:name="_ETM_Q44_195670"/>
      <w:bookmarkStart w:id="16710" w:name="_ETM_Q44_196329"/>
      <w:bookmarkEnd w:id="16709"/>
      <w:bookmarkEnd w:id="16710"/>
      <w:r>
        <w:rPr>
          <w:rtl/>
        </w:rPr>
        <w:t xml:space="preserve">מגיב </w:t>
      </w:r>
      <w:bookmarkStart w:id="16711" w:name="_ETM_Q44_197590"/>
      <w:bookmarkEnd w:id="16711"/>
      <w:r>
        <w:rPr>
          <w:rtl/>
        </w:rPr>
        <w:t xml:space="preserve">יגיד </w:t>
      </w:r>
      <w:bookmarkStart w:id="16712" w:name="_ETM_Q44_198280"/>
      <w:bookmarkEnd w:id="16712"/>
      <w:r>
        <w:rPr>
          <w:rFonts w:hint="cs"/>
          <w:rtl/>
        </w:rPr>
        <w:t xml:space="preserve">לי: </w:t>
      </w:r>
      <w:r>
        <w:rPr>
          <w:rtl/>
        </w:rPr>
        <w:t xml:space="preserve">אני </w:t>
      </w:r>
      <w:bookmarkStart w:id="16713" w:name="_ETM_Q44_198579"/>
      <w:bookmarkEnd w:id="16713"/>
      <w:r>
        <w:rPr>
          <w:rtl/>
        </w:rPr>
        <w:t xml:space="preserve">מוכן </w:t>
      </w:r>
      <w:bookmarkStart w:id="16714" w:name="_ETM_Q44_199030"/>
      <w:bookmarkEnd w:id="16714"/>
      <w:r>
        <w:rPr>
          <w:rtl/>
        </w:rPr>
        <w:t xml:space="preserve">לשבת </w:t>
      </w:r>
      <w:bookmarkStart w:id="16715" w:name="_ETM_Q44_199750"/>
      <w:bookmarkEnd w:id="16715"/>
      <w:r>
        <w:rPr>
          <w:rtl/>
        </w:rPr>
        <w:t xml:space="preserve">על </w:t>
      </w:r>
      <w:bookmarkStart w:id="16716" w:name="_ETM_Q44_199900"/>
      <w:bookmarkEnd w:id="16716"/>
      <w:r>
        <w:rPr>
          <w:rtl/>
        </w:rPr>
        <w:t xml:space="preserve">זה </w:t>
      </w:r>
      <w:bookmarkStart w:id="16717" w:name="_ETM_Q44_200780"/>
      <w:bookmarkEnd w:id="16717"/>
      <w:r>
        <w:rPr>
          <w:rtl/>
        </w:rPr>
        <w:t xml:space="preserve">ולבדוק </w:t>
      </w:r>
      <w:bookmarkStart w:id="16718" w:name="_ETM_Q44_201620"/>
      <w:bookmarkEnd w:id="16718"/>
      <w:r>
        <w:rPr>
          <w:rtl/>
        </w:rPr>
        <w:t>מ</w:t>
      </w:r>
      <w:r>
        <w:rPr>
          <w:rFonts w:hint="cs"/>
          <w:rtl/>
        </w:rPr>
        <w:t xml:space="preserve">שהו </w:t>
      </w:r>
      <w:bookmarkStart w:id="16719" w:name="_ETM_Q44_201890"/>
      <w:bookmarkStart w:id="16720" w:name="_ETM_Q44_202070"/>
      <w:bookmarkEnd w:id="16719"/>
      <w:bookmarkEnd w:id="16720"/>
      <w:r>
        <w:rPr>
          <w:rtl/>
        </w:rPr>
        <w:t>דיפרנציאלי</w:t>
      </w:r>
      <w:r w:rsidR="00C529E9">
        <w:rPr>
          <w:rFonts w:hint="cs"/>
          <w:rtl/>
        </w:rPr>
        <w:t>,</w:t>
      </w:r>
      <w:r>
        <w:rPr>
          <w:rtl/>
        </w:rPr>
        <w:t xml:space="preserve"> </w:t>
      </w:r>
      <w:bookmarkStart w:id="16721" w:name="_ETM_Q44_203730"/>
      <w:bookmarkEnd w:id="16721"/>
      <w:r>
        <w:rPr>
          <w:rtl/>
        </w:rPr>
        <w:t xml:space="preserve">שמדבר </w:t>
      </w:r>
      <w:bookmarkStart w:id="16722" w:name="_ETM_Q44_204420"/>
      <w:bookmarkEnd w:id="16722"/>
      <w:r>
        <w:rPr>
          <w:rtl/>
        </w:rPr>
        <w:t xml:space="preserve">על </w:t>
      </w:r>
      <w:bookmarkStart w:id="16723" w:name="_ETM_Q44_204630"/>
      <w:bookmarkEnd w:id="16723"/>
      <w:r>
        <w:rPr>
          <w:rFonts w:hint="cs"/>
          <w:rtl/>
        </w:rPr>
        <w:t xml:space="preserve">אשכולות </w:t>
      </w:r>
      <w:bookmarkStart w:id="16724" w:name="_ETM_Q44_204869"/>
      <w:bookmarkStart w:id="16725" w:name="_ETM_Q44_205140"/>
      <w:bookmarkEnd w:id="16724"/>
      <w:bookmarkEnd w:id="16725"/>
      <w:r>
        <w:rPr>
          <w:rtl/>
        </w:rPr>
        <w:t>סוציאלי</w:t>
      </w:r>
      <w:r>
        <w:rPr>
          <w:rFonts w:hint="cs"/>
          <w:rtl/>
        </w:rPr>
        <w:t>ים</w:t>
      </w:r>
      <w:bookmarkStart w:id="16726" w:name="_ETM_Q44_206910"/>
      <w:bookmarkEnd w:id="16726"/>
      <w:r>
        <w:rPr>
          <w:rFonts w:hint="cs"/>
          <w:rtl/>
        </w:rPr>
        <w:t xml:space="preserve"> או</w:t>
      </w:r>
      <w:r>
        <w:rPr>
          <w:rtl/>
        </w:rPr>
        <w:t xml:space="preserve"> </w:t>
      </w:r>
      <w:bookmarkStart w:id="16727" w:name="_ETM_Q44_207119"/>
      <w:bookmarkEnd w:id="16727"/>
      <w:r>
        <w:rPr>
          <w:rtl/>
        </w:rPr>
        <w:t xml:space="preserve">מדבר </w:t>
      </w:r>
      <w:bookmarkStart w:id="16728" w:name="_ETM_Q44_207689"/>
      <w:bookmarkEnd w:id="16728"/>
      <w:r>
        <w:rPr>
          <w:rtl/>
        </w:rPr>
        <w:t xml:space="preserve">על </w:t>
      </w:r>
      <w:bookmarkStart w:id="16729" w:name="_ETM_Q44_207900"/>
      <w:bookmarkEnd w:id="16729"/>
      <w:r>
        <w:rPr>
          <w:rtl/>
        </w:rPr>
        <w:t xml:space="preserve">משפחות </w:t>
      </w:r>
      <w:bookmarkStart w:id="16730" w:name="_ETM_Q44_208560"/>
      <w:bookmarkEnd w:id="16730"/>
      <w:r>
        <w:rPr>
          <w:rtl/>
        </w:rPr>
        <w:t xml:space="preserve">שמקבלות </w:t>
      </w:r>
      <w:bookmarkStart w:id="16731" w:name="_ETM_Q44_209250"/>
      <w:bookmarkEnd w:id="16731"/>
      <w:r>
        <w:rPr>
          <w:rtl/>
        </w:rPr>
        <w:t xml:space="preserve">קצבת </w:t>
      </w:r>
      <w:bookmarkStart w:id="16732" w:name="_ETM_Q44_209669"/>
      <w:bookmarkEnd w:id="16732"/>
      <w:r>
        <w:rPr>
          <w:rtl/>
        </w:rPr>
        <w:t xml:space="preserve">ביטוח </w:t>
      </w:r>
      <w:bookmarkStart w:id="16733" w:name="_ETM_Q44_210000"/>
      <w:bookmarkEnd w:id="16733"/>
      <w:r>
        <w:rPr>
          <w:rtl/>
        </w:rPr>
        <w:t>לאומי</w:t>
      </w:r>
      <w:r>
        <w:rPr>
          <w:rFonts w:hint="cs"/>
          <w:rtl/>
        </w:rPr>
        <w:t>,</w:t>
      </w:r>
      <w:r>
        <w:rPr>
          <w:rtl/>
        </w:rPr>
        <w:t xml:space="preserve"> </w:t>
      </w:r>
      <w:bookmarkStart w:id="16734" w:name="_ETM_Q44_211300"/>
      <w:bookmarkEnd w:id="16734"/>
      <w:r>
        <w:rPr>
          <w:rtl/>
        </w:rPr>
        <w:t xml:space="preserve">משהו </w:t>
      </w:r>
      <w:bookmarkStart w:id="16735" w:name="_ETM_Q44_211750"/>
      <w:bookmarkEnd w:id="16735"/>
      <w:r>
        <w:rPr>
          <w:rtl/>
        </w:rPr>
        <w:t>דיפרנציאלי</w:t>
      </w:r>
      <w:r>
        <w:rPr>
          <w:rFonts w:hint="cs"/>
          <w:rtl/>
        </w:rPr>
        <w:t>,</w:t>
      </w:r>
      <w:r>
        <w:rPr>
          <w:rtl/>
        </w:rPr>
        <w:t xml:space="preserve"> </w:t>
      </w:r>
      <w:bookmarkStart w:id="16736" w:name="_ETM_Q44_213120"/>
      <w:bookmarkEnd w:id="16736"/>
      <w:r>
        <w:rPr>
          <w:rtl/>
        </w:rPr>
        <w:t xml:space="preserve">אני </w:t>
      </w:r>
      <w:bookmarkStart w:id="16737" w:name="_ETM_Q44_213659"/>
      <w:bookmarkEnd w:id="16737"/>
      <w:r>
        <w:rPr>
          <w:rtl/>
        </w:rPr>
        <w:t xml:space="preserve">בוודאי </w:t>
      </w:r>
      <w:bookmarkStart w:id="16738" w:name="_ETM_Q44_214739"/>
      <w:bookmarkEnd w:id="16738"/>
      <w:r>
        <w:rPr>
          <w:rtl/>
        </w:rPr>
        <w:t xml:space="preserve">מוכן </w:t>
      </w:r>
      <w:bookmarkStart w:id="16739" w:name="_ETM_Q44_215250"/>
      <w:bookmarkEnd w:id="16739"/>
      <w:r>
        <w:rPr>
          <w:rtl/>
        </w:rPr>
        <w:t xml:space="preserve">לשבת </w:t>
      </w:r>
      <w:bookmarkStart w:id="16740" w:name="_ETM_Q44_215820"/>
      <w:bookmarkEnd w:id="16740"/>
      <w:r>
        <w:rPr>
          <w:rtl/>
        </w:rPr>
        <w:t xml:space="preserve">עם </w:t>
      </w:r>
      <w:bookmarkStart w:id="16741" w:name="_ETM_Q44_216000"/>
      <w:bookmarkEnd w:id="16741"/>
      <w:r>
        <w:rPr>
          <w:rtl/>
        </w:rPr>
        <w:t xml:space="preserve">השר </w:t>
      </w:r>
      <w:bookmarkStart w:id="16742" w:name="_ETM_Q44_216359"/>
      <w:bookmarkEnd w:id="16742"/>
      <w:r>
        <w:rPr>
          <w:rtl/>
        </w:rPr>
        <w:t xml:space="preserve">המשיב </w:t>
      </w:r>
      <w:bookmarkStart w:id="16743" w:name="_ETM_Q44_217430"/>
      <w:bookmarkEnd w:id="16743"/>
      <w:r>
        <w:rPr>
          <w:rtl/>
        </w:rPr>
        <w:t xml:space="preserve">בשביל </w:t>
      </w:r>
      <w:bookmarkStart w:id="16744" w:name="_ETM_Q44_217969"/>
      <w:bookmarkEnd w:id="16744"/>
      <w:r>
        <w:rPr>
          <w:rtl/>
        </w:rPr>
        <w:t xml:space="preserve">להגיע </w:t>
      </w:r>
      <w:bookmarkStart w:id="16745" w:name="_ETM_Q44_218570"/>
      <w:bookmarkEnd w:id="16745"/>
      <w:r>
        <w:rPr>
          <w:rtl/>
        </w:rPr>
        <w:t xml:space="preserve">למתווה </w:t>
      </w:r>
      <w:bookmarkStart w:id="16746" w:name="_ETM_Q44_218989"/>
      <w:bookmarkEnd w:id="16746"/>
      <w:r>
        <w:rPr>
          <w:rtl/>
        </w:rPr>
        <w:t>מסוים</w:t>
      </w:r>
      <w:r>
        <w:rPr>
          <w:rFonts w:hint="cs"/>
          <w:rtl/>
        </w:rPr>
        <w:t>.</w:t>
      </w:r>
    </w:p>
    <w:p w:rsidR="0086198E" w:rsidRDefault="0086198E" w:rsidP="0017608B">
      <w:pPr>
        <w:rPr>
          <w:rtl/>
        </w:rPr>
      </w:pPr>
      <w:bookmarkStart w:id="16747" w:name="_ETM_Q44_222308"/>
      <w:bookmarkStart w:id="16748" w:name="_ETM_Q44_222411"/>
      <w:bookmarkEnd w:id="16747"/>
      <w:bookmarkEnd w:id="16748"/>
    </w:p>
    <w:p w:rsidR="0086198E" w:rsidRDefault="0086198E" w:rsidP="00C529E9">
      <w:pPr>
        <w:rPr>
          <w:rtl/>
        </w:rPr>
      </w:pPr>
      <w:bookmarkStart w:id="16749" w:name="_ETM_Q44_222446"/>
      <w:bookmarkStart w:id="16750" w:name="_ETM_Q44_222507"/>
      <w:bookmarkStart w:id="16751" w:name="_ETM_Q44_220550"/>
      <w:bookmarkEnd w:id="16749"/>
      <w:bookmarkEnd w:id="16750"/>
      <w:bookmarkEnd w:id="16751"/>
      <w:r>
        <w:rPr>
          <w:rtl/>
        </w:rPr>
        <w:t xml:space="preserve">אני </w:t>
      </w:r>
      <w:bookmarkStart w:id="16752" w:name="_ETM_Q44_220850"/>
      <w:bookmarkEnd w:id="16752"/>
      <w:r>
        <w:rPr>
          <w:rtl/>
        </w:rPr>
        <w:t xml:space="preserve">רוצה </w:t>
      </w:r>
      <w:bookmarkStart w:id="16753" w:name="_ETM_Q44_221239"/>
      <w:bookmarkEnd w:id="16753"/>
      <w:r>
        <w:rPr>
          <w:rtl/>
        </w:rPr>
        <w:t xml:space="preserve">לפנות </w:t>
      </w:r>
      <w:bookmarkStart w:id="16754" w:name="_ETM_Q44_221750"/>
      <w:bookmarkEnd w:id="16754"/>
      <w:r>
        <w:rPr>
          <w:rtl/>
        </w:rPr>
        <w:t xml:space="preserve">לחברי </w:t>
      </w:r>
      <w:bookmarkStart w:id="16755" w:name="_ETM_Q44_222229"/>
      <w:bookmarkEnd w:id="16755"/>
      <w:r>
        <w:rPr>
          <w:rtl/>
        </w:rPr>
        <w:t>הקואליציה</w:t>
      </w:r>
      <w:r>
        <w:rPr>
          <w:rFonts w:hint="cs"/>
          <w:rtl/>
        </w:rPr>
        <w:t>,</w:t>
      </w:r>
      <w:r>
        <w:rPr>
          <w:rtl/>
        </w:rPr>
        <w:t xml:space="preserve"> </w:t>
      </w:r>
      <w:bookmarkStart w:id="16756" w:name="_ETM_Q44_223920"/>
      <w:bookmarkEnd w:id="16756"/>
      <w:r>
        <w:rPr>
          <w:rtl/>
        </w:rPr>
        <w:t xml:space="preserve">לרבות </w:t>
      </w:r>
      <w:bookmarkStart w:id="16757" w:name="_ETM_Q44_225289"/>
      <w:bookmarkEnd w:id="16757"/>
      <w:r>
        <w:rPr>
          <w:rFonts w:hint="cs"/>
          <w:rtl/>
        </w:rPr>
        <w:t>ל</w:t>
      </w:r>
      <w:bookmarkStart w:id="16758" w:name="_ETM_Q44_225469"/>
      <w:bookmarkEnd w:id="16758"/>
      <w:r>
        <w:rPr>
          <w:rtl/>
        </w:rPr>
        <w:t xml:space="preserve">חברי </w:t>
      </w:r>
      <w:bookmarkStart w:id="16759" w:name="_ETM_Q44_225979"/>
      <w:bookmarkEnd w:id="16759"/>
      <w:r>
        <w:rPr>
          <w:rtl/>
        </w:rPr>
        <w:t xml:space="preserve">המפלגות </w:t>
      </w:r>
      <w:bookmarkStart w:id="16760" w:name="_ETM_Q44_226999"/>
      <w:bookmarkEnd w:id="16760"/>
      <w:r>
        <w:rPr>
          <w:rtl/>
        </w:rPr>
        <w:t>החרדיות</w:t>
      </w:r>
      <w:r>
        <w:rPr>
          <w:rFonts w:hint="cs"/>
          <w:rtl/>
        </w:rPr>
        <w:t xml:space="preserve"> </w:t>
      </w:r>
      <w:r>
        <w:rPr>
          <w:rFonts w:hint="eastAsia"/>
          <w:rtl/>
        </w:rPr>
        <w:t>–</w:t>
      </w:r>
      <w:r>
        <w:rPr>
          <w:rFonts w:hint="cs"/>
          <w:rtl/>
        </w:rPr>
        <w:t xml:space="preserve"> גפני, </w:t>
      </w:r>
      <w:bookmarkStart w:id="16761" w:name="_ETM_Q44_229416"/>
      <w:bookmarkEnd w:id="16761"/>
      <w:r>
        <w:rPr>
          <w:rFonts w:hint="cs"/>
          <w:rtl/>
        </w:rPr>
        <w:t xml:space="preserve">ינון, בן צור </w:t>
      </w:r>
      <w:r>
        <w:rPr>
          <w:rFonts w:hint="eastAsia"/>
          <w:rtl/>
        </w:rPr>
        <w:t>–</w:t>
      </w:r>
      <w:bookmarkStart w:id="16762" w:name="_ETM_Q44_228800"/>
      <w:bookmarkStart w:id="16763" w:name="_ETM_Q44_229699"/>
      <w:bookmarkStart w:id="16764" w:name="_ETM_Q44_230899"/>
      <w:bookmarkStart w:id="16765" w:name="_ETM_Q44_231229"/>
      <w:bookmarkStart w:id="16766" w:name="_ETM_Q44_232850"/>
      <w:bookmarkEnd w:id="16762"/>
      <w:bookmarkEnd w:id="16763"/>
      <w:bookmarkEnd w:id="16764"/>
      <w:bookmarkEnd w:id="16765"/>
      <w:bookmarkEnd w:id="16766"/>
      <w:r w:rsidR="00030099">
        <w:rPr>
          <w:rFonts w:hint="cs"/>
          <w:rtl/>
        </w:rPr>
        <w:t xml:space="preserve"> </w:t>
      </w:r>
      <w:r>
        <w:rPr>
          <w:rtl/>
        </w:rPr>
        <w:t xml:space="preserve">אני </w:t>
      </w:r>
      <w:bookmarkStart w:id="16767" w:name="_ETM_Q44_233120"/>
      <w:bookmarkEnd w:id="16767"/>
      <w:r>
        <w:rPr>
          <w:rtl/>
        </w:rPr>
        <w:t xml:space="preserve">רוצה </w:t>
      </w:r>
      <w:bookmarkStart w:id="16768" w:name="_ETM_Q44_233479"/>
      <w:bookmarkEnd w:id="16768"/>
      <w:r>
        <w:rPr>
          <w:rtl/>
        </w:rPr>
        <w:t xml:space="preserve">לפנות </w:t>
      </w:r>
      <w:bookmarkStart w:id="16769" w:name="_ETM_Q44_233840"/>
      <w:bookmarkEnd w:id="16769"/>
      <w:r>
        <w:rPr>
          <w:rtl/>
        </w:rPr>
        <w:t>אלי</w:t>
      </w:r>
      <w:r>
        <w:rPr>
          <w:rFonts w:hint="cs"/>
          <w:rtl/>
        </w:rPr>
        <w:t>כם</w:t>
      </w:r>
      <w:r>
        <w:rPr>
          <w:rtl/>
        </w:rPr>
        <w:t xml:space="preserve"> </w:t>
      </w:r>
      <w:bookmarkStart w:id="16770" w:name="_ETM_Q44_234230"/>
      <w:bookmarkEnd w:id="16770"/>
      <w:r>
        <w:rPr>
          <w:rtl/>
        </w:rPr>
        <w:t xml:space="preserve">בנושא </w:t>
      </w:r>
      <w:bookmarkStart w:id="16771" w:name="_ETM_Q44_234680"/>
      <w:bookmarkEnd w:id="16771"/>
      <w:r>
        <w:rPr>
          <w:rtl/>
        </w:rPr>
        <w:t>הזה</w:t>
      </w:r>
      <w:r>
        <w:rPr>
          <w:rFonts w:hint="cs"/>
          <w:rtl/>
        </w:rPr>
        <w:t>.</w:t>
      </w:r>
      <w:r>
        <w:rPr>
          <w:rtl/>
        </w:rPr>
        <w:t xml:space="preserve"> </w:t>
      </w:r>
      <w:bookmarkStart w:id="16772" w:name="_ETM_Q44_235820"/>
      <w:bookmarkEnd w:id="16772"/>
      <w:r>
        <w:rPr>
          <w:rtl/>
        </w:rPr>
        <w:t xml:space="preserve">החרדים </w:t>
      </w:r>
      <w:bookmarkStart w:id="16773" w:name="_ETM_Q44_236900"/>
      <w:bookmarkEnd w:id="16773"/>
      <w:r>
        <w:rPr>
          <w:rFonts w:hint="cs"/>
          <w:rtl/>
        </w:rPr>
        <w:t xml:space="preserve">הם </w:t>
      </w:r>
      <w:r>
        <w:rPr>
          <w:rtl/>
        </w:rPr>
        <w:t xml:space="preserve">מהאוכלוסיות </w:t>
      </w:r>
      <w:bookmarkStart w:id="16774" w:name="_ETM_Q44_238070"/>
      <w:bookmarkEnd w:id="16774"/>
      <w:r>
        <w:rPr>
          <w:rtl/>
        </w:rPr>
        <w:t>המוחלשות</w:t>
      </w:r>
      <w:r w:rsidR="00C529E9">
        <w:rPr>
          <w:rFonts w:hint="cs"/>
          <w:rtl/>
        </w:rPr>
        <w:t>.</w:t>
      </w:r>
      <w:r>
        <w:rPr>
          <w:rtl/>
        </w:rPr>
        <w:t xml:space="preserve"> </w:t>
      </w:r>
      <w:bookmarkStart w:id="16775" w:name="_ETM_Q44_239999"/>
      <w:bookmarkEnd w:id="16775"/>
      <w:r>
        <w:rPr>
          <w:rtl/>
        </w:rPr>
        <w:t xml:space="preserve">למה </w:t>
      </w:r>
      <w:bookmarkStart w:id="16776" w:name="_ETM_Q44_240539"/>
      <w:bookmarkEnd w:id="16776"/>
      <w:r>
        <w:rPr>
          <w:rtl/>
        </w:rPr>
        <w:t xml:space="preserve">המדינה </w:t>
      </w:r>
      <w:bookmarkStart w:id="16777" w:name="_ETM_Q44_240899"/>
      <w:bookmarkEnd w:id="16777"/>
      <w:r>
        <w:rPr>
          <w:rtl/>
        </w:rPr>
        <w:t xml:space="preserve">צריכה </w:t>
      </w:r>
      <w:bookmarkStart w:id="16778" w:name="_ETM_Q44_241289"/>
      <w:bookmarkEnd w:id="16778"/>
      <w:r>
        <w:rPr>
          <w:rtl/>
        </w:rPr>
        <w:t xml:space="preserve">לקחת </w:t>
      </w:r>
      <w:bookmarkStart w:id="16779" w:name="_ETM_Q44_241859"/>
      <w:bookmarkEnd w:id="16779"/>
      <w:r>
        <w:rPr>
          <w:rtl/>
        </w:rPr>
        <w:t>מ</w:t>
      </w:r>
      <w:r>
        <w:rPr>
          <w:rFonts w:hint="cs"/>
          <w:rtl/>
        </w:rPr>
        <w:t>ע"מ</w:t>
      </w:r>
      <w:r>
        <w:rPr>
          <w:rtl/>
        </w:rPr>
        <w:t xml:space="preserve"> </w:t>
      </w:r>
      <w:bookmarkStart w:id="16780" w:name="_ETM_Q44_242670"/>
      <w:bookmarkEnd w:id="16780"/>
      <w:r>
        <w:rPr>
          <w:rtl/>
        </w:rPr>
        <w:t xml:space="preserve">על </w:t>
      </w:r>
      <w:bookmarkStart w:id="16781" w:name="_ETM_Q44_242729"/>
      <w:bookmarkEnd w:id="16781"/>
      <w:r>
        <w:rPr>
          <w:rtl/>
        </w:rPr>
        <w:t xml:space="preserve">ספרי </w:t>
      </w:r>
      <w:bookmarkStart w:id="16782" w:name="_ETM_Q44_243149"/>
      <w:bookmarkEnd w:id="16782"/>
      <w:r>
        <w:rPr>
          <w:rtl/>
        </w:rPr>
        <w:t>לימוד</w:t>
      </w:r>
      <w:r>
        <w:rPr>
          <w:rFonts w:hint="cs"/>
          <w:rtl/>
        </w:rPr>
        <w:t>? למה?</w:t>
      </w:r>
      <w:r>
        <w:rPr>
          <w:rFonts w:hint="cs"/>
        </w:rPr>
        <w:t xml:space="preserve"> </w:t>
      </w:r>
      <w:bookmarkStart w:id="16783" w:name="_ETM_Q44_244040"/>
      <w:bookmarkStart w:id="16784" w:name="_ETM_Q44_244220"/>
      <w:bookmarkStart w:id="16785" w:name="_ETM_Q44_245610"/>
      <w:bookmarkEnd w:id="16783"/>
      <w:bookmarkEnd w:id="16784"/>
      <w:bookmarkEnd w:id="16785"/>
      <w:r>
        <w:rPr>
          <w:rtl/>
        </w:rPr>
        <w:t xml:space="preserve">אני </w:t>
      </w:r>
      <w:bookmarkStart w:id="16786" w:name="_ETM_Q44_246090"/>
      <w:bookmarkEnd w:id="16786"/>
      <w:r>
        <w:rPr>
          <w:rtl/>
        </w:rPr>
        <w:t xml:space="preserve">מצפה </w:t>
      </w:r>
      <w:bookmarkStart w:id="16787" w:name="_ETM_Q44_246630"/>
      <w:bookmarkEnd w:id="16787"/>
      <w:r>
        <w:rPr>
          <w:rtl/>
        </w:rPr>
        <w:t xml:space="preserve">מכם </w:t>
      </w:r>
      <w:bookmarkStart w:id="16788" w:name="_ETM_Q44_247799"/>
      <w:bookmarkEnd w:id="16788"/>
      <w:r>
        <w:rPr>
          <w:rtl/>
        </w:rPr>
        <w:t>ל</w:t>
      </w:r>
      <w:r>
        <w:rPr>
          <w:rFonts w:hint="cs"/>
          <w:rtl/>
        </w:rPr>
        <w:t>פ</w:t>
      </w:r>
      <w:r>
        <w:rPr>
          <w:rtl/>
        </w:rPr>
        <w:t xml:space="preserve">נות </w:t>
      </w:r>
      <w:bookmarkStart w:id="16789" w:name="_ETM_Q44_248459"/>
      <w:bookmarkEnd w:id="16789"/>
      <w:r>
        <w:rPr>
          <w:rtl/>
        </w:rPr>
        <w:t xml:space="preserve">עכשיו </w:t>
      </w:r>
      <w:bookmarkStart w:id="16790" w:name="_ETM_Q44_248909"/>
      <w:bookmarkStart w:id="16791" w:name="_ETM_Q44_249240"/>
      <w:bookmarkEnd w:id="16790"/>
      <w:bookmarkEnd w:id="16791"/>
      <w:r>
        <w:rPr>
          <w:rtl/>
        </w:rPr>
        <w:t>ל</w:t>
      </w:r>
      <w:r>
        <w:rPr>
          <w:rFonts w:hint="cs"/>
          <w:rtl/>
        </w:rPr>
        <w:t>שר</w:t>
      </w:r>
      <w:r>
        <w:rPr>
          <w:rtl/>
        </w:rPr>
        <w:t xml:space="preserve"> </w:t>
      </w:r>
      <w:bookmarkStart w:id="16792" w:name="_ETM_Q44_249390"/>
      <w:bookmarkEnd w:id="16792"/>
      <w:r>
        <w:rPr>
          <w:rFonts w:hint="cs"/>
          <w:rtl/>
        </w:rPr>
        <w:t>ה</w:t>
      </w:r>
      <w:r>
        <w:rPr>
          <w:rtl/>
        </w:rPr>
        <w:t xml:space="preserve">מגיב </w:t>
      </w:r>
      <w:bookmarkStart w:id="16793" w:name="_ETM_Q44_250540"/>
      <w:bookmarkEnd w:id="16793"/>
      <w:r>
        <w:rPr>
          <w:rtl/>
        </w:rPr>
        <w:t xml:space="preserve">ולהגיד </w:t>
      </w:r>
      <w:bookmarkStart w:id="16794" w:name="_ETM_Q44_251290"/>
      <w:bookmarkEnd w:id="16794"/>
      <w:r>
        <w:rPr>
          <w:rtl/>
        </w:rPr>
        <w:t>לו</w:t>
      </w:r>
      <w:r>
        <w:rPr>
          <w:rFonts w:hint="cs"/>
          <w:rtl/>
        </w:rPr>
        <w:t>:</w:t>
      </w:r>
      <w:r>
        <w:rPr>
          <w:rtl/>
        </w:rPr>
        <w:t xml:space="preserve"> </w:t>
      </w:r>
      <w:bookmarkStart w:id="16795" w:name="_ETM_Q44_251530"/>
      <w:bookmarkEnd w:id="16795"/>
      <w:r>
        <w:rPr>
          <w:rtl/>
        </w:rPr>
        <w:t xml:space="preserve">אל </w:t>
      </w:r>
      <w:bookmarkStart w:id="16796" w:name="_ETM_Q44_251740"/>
      <w:bookmarkEnd w:id="16796"/>
      <w:r>
        <w:rPr>
          <w:rtl/>
        </w:rPr>
        <w:t xml:space="preserve">תצביע </w:t>
      </w:r>
      <w:bookmarkStart w:id="16797" w:name="_ETM_Q44_252250"/>
      <w:bookmarkEnd w:id="16797"/>
      <w:r>
        <w:rPr>
          <w:rtl/>
        </w:rPr>
        <w:t>נגד</w:t>
      </w:r>
      <w:r>
        <w:rPr>
          <w:rFonts w:hint="cs"/>
          <w:rtl/>
        </w:rPr>
        <w:t>.</w:t>
      </w:r>
      <w:bookmarkStart w:id="16798" w:name="_ETM_Q44_253509"/>
      <w:bookmarkEnd w:id="16798"/>
      <w:r>
        <w:rPr>
          <w:rFonts w:hint="cs"/>
          <w:rtl/>
        </w:rPr>
        <w:t xml:space="preserve"> </w:t>
      </w:r>
      <w:r>
        <w:rPr>
          <w:rtl/>
        </w:rPr>
        <w:t xml:space="preserve">כבוד </w:t>
      </w:r>
      <w:bookmarkStart w:id="16799" w:name="_ETM_Q44_253899"/>
      <w:bookmarkEnd w:id="16799"/>
      <w:r>
        <w:rPr>
          <w:rtl/>
        </w:rPr>
        <w:t xml:space="preserve">הרב </w:t>
      </w:r>
      <w:bookmarkStart w:id="16800" w:name="_ETM_Q44_254170"/>
      <w:bookmarkEnd w:id="16800"/>
      <w:r>
        <w:rPr>
          <w:rtl/>
        </w:rPr>
        <w:t>גפני</w:t>
      </w:r>
      <w:r>
        <w:rPr>
          <w:rFonts w:hint="cs"/>
          <w:rtl/>
        </w:rPr>
        <w:t>,</w:t>
      </w:r>
      <w:r>
        <w:rPr>
          <w:rtl/>
        </w:rPr>
        <w:t xml:space="preserve"> </w:t>
      </w:r>
      <w:bookmarkStart w:id="16801" w:name="_ETM_Q44_255300"/>
      <w:bookmarkEnd w:id="16801"/>
      <w:r>
        <w:rPr>
          <w:rtl/>
        </w:rPr>
        <w:t xml:space="preserve">תעזור </w:t>
      </w:r>
      <w:bookmarkStart w:id="16802" w:name="_ETM_Q44_255870"/>
      <w:bookmarkEnd w:id="16802"/>
      <w:r>
        <w:rPr>
          <w:rtl/>
        </w:rPr>
        <w:t xml:space="preserve">לי </w:t>
      </w:r>
      <w:bookmarkStart w:id="16803" w:name="_ETM_Q44_256020"/>
      <w:bookmarkEnd w:id="16803"/>
      <w:r>
        <w:rPr>
          <w:rFonts w:hint="cs"/>
          <w:rtl/>
        </w:rPr>
        <w:t>ב</w:t>
      </w:r>
      <w:r>
        <w:rPr>
          <w:rtl/>
        </w:rPr>
        <w:t>ל</w:t>
      </w:r>
      <w:r>
        <w:rPr>
          <w:rFonts w:hint="cs"/>
          <w:rtl/>
        </w:rPr>
        <w:t>פ</w:t>
      </w:r>
      <w:r>
        <w:rPr>
          <w:rtl/>
        </w:rPr>
        <w:t>נות</w:t>
      </w:r>
      <w:r>
        <w:rPr>
          <w:rFonts w:hint="cs"/>
          <w:rtl/>
        </w:rPr>
        <w:t xml:space="preserve"> לשר </w:t>
      </w:r>
      <w:bookmarkStart w:id="16804" w:name="_ETM_Q44_253793"/>
      <w:bookmarkEnd w:id="16804"/>
      <w:r>
        <w:rPr>
          <w:rFonts w:hint="cs"/>
          <w:rtl/>
        </w:rPr>
        <w:t>ה</w:t>
      </w:r>
      <w:bookmarkStart w:id="16805" w:name="_ETM_Q44_256530"/>
      <w:bookmarkStart w:id="16806" w:name="_ETM_Q44_256950"/>
      <w:bookmarkEnd w:id="16805"/>
      <w:bookmarkEnd w:id="16806"/>
      <w:r>
        <w:rPr>
          <w:rtl/>
        </w:rPr>
        <w:t>מגיב</w:t>
      </w:r>
      <w:r>
        <w:rPr>
          <w:rFonts w:hint="cs"/>
          <w:rtl/>
        </w:rPr>
        <w:t>,</w:t>
      </w:r>
      <w:r>
        <w:rPr>
          <w:rtl/>
        </w:rPr>
        <w:t xml:space="preserve"> </w:t>
      </w:r>
      <w:bookmarkStart w:id="16807" w:name="_ETM_Q44_257910"/>
      <w:bookmarkEnd w:id="16807"/>
      <w:r>
        <w:rPr>
          <w:rtl/>
        </w:rPr>
        <w:t xml:space="preserve">שלא </w:t>
      </w:r>
      <w:bookmarkStart w:id="16808" w:name="_ETM_Q44_258330"/>
      <w:bookmarkEnd w:id="16808"/>
      <w:r>
        <w:rPr>
          <w:rtl/>
        </w:rPr>
        <w:t xml:space="preserve">יצביע </w:t>
      </w:r>
      <w:bookmarkStart w:id="16809" w:name="_ETM_Q44_258870"/>
      <w:bookmarkEnd w:id="16809"/>
      <w:r>
        <w:rPr>
          <w:rtl/>
        </w:rPr>
        <w:t>נגד</w:t>
      </w:r>
      <w:r>
        <w:rPr>
          <w:rFonts w:hint="cs"/>
          <w:rtl/>
        </w:rPr>
        <w:t>,</w:t>
      </w:r>
      <w:r>
        <w:rPr>
          <w:rtl/>
        </w:rPr>
        <w:t xml:space="preserve"> </w:t>
      </w:r>
      <w:bookmarkStart w:id="16810" w:name="_ETM_Q44_259590"/>
      <w:bookmarkEnd w:id="16810"/>
      <w:r>
        <w:rPr>
          <w:rtl/>
        </w:rPr>
        <w:t>שיגיד</w:t>
      </w:r>
      <w:r>
        <w:rPr>
          <w:rFonts w:hint="cs"/>
          <w:rtl/>
        </w:rPr>
        <w:t>:</w:t>
      </w:r>
      <w:r>
        <w:rPr>
          <w:rtl/>
        </w:rPr>
        <w:t xml:space="preserve"> </w:t>
      </w:r>
      <w:bookmarkStart w:id="16811" w:name="_ETM_Q44_260130"/>
      <w:bookmarkEnd w:id="16811"/>
      <w:r>
        <w:rPr>
          <w:rtl/>
        </w:rPr>
        <w:t xml:space="preserve">אנחנו </w:t>
      </w:r>
      <w:bookmarkStart w:id="16812" w:name="_ETM_Q44_260520"/>
      <w:bookmarkEnd w:id="16812"/>
      <w:r>
        <w:rPr>
          <w:rtl/>
        </w:rPr>
        <w:t xml:space="preserve">מוכנים </w:t>
      </w:r>
      <w:bookmarkStart w:id="16813" w:name="_ETM_Q44_260910"/>
      <w:bookmarkEnd w:id="16813"/>
      <w:r>
        <w:rPr>
          <w:rtl/>
        </w:rPr>
        <w:t>לשבת</w:t>
      </w:r>
      <w:r>
        <w:rPr>
          <w:rFonts w:hint="cs"/>
          <w:rtl/>
        </w:rPr>
        <w:t>,</w:t>
      </w:r>
      <w:r>
        <w:rPr>
          <w:rtl/>
        </w:rPr>
        <w:t xml:space="preserve"> </w:t>
      </w:r>
      <w:bookmarkStart w:id="16814" w:name="_ETM_Q44_261900"/>
      <w:bookmarkEnd w:id="16814"/>
      <w:r>
        <w:rPr>
          <w:rtl/>
        </w:rPr>
        <w:t xml:space="preserve">למצוא </w:t>
      </w:r>
      <w:bookmarkStart w:id="16815" w:name="_ETM_Q44_262470"/>
      <w:bookmarkEnd w:id="16815"/>
      <w:r>
        <w:rPr>
          <w:rtl/>
        </w:rPr>
        <w:t xml:space="preserve">מתווה </w:t>
      </w:r>
      <w:bookmarkStart w:id="16816" w:name="_ETM_Q44_262860"/>
      <w:bookmarkEnd w:id="16816"/>
      <w:r>
        <w:rPr>
          <w:rtl/>
        </w:rPr>
        <w:t>הוגן</w:t>
      </w:r>
      <w:r>
        <w:rPr>
          <w:rFonts w:hint="cs"/>
          <w:rtl/>
        </w:rPr>
        <w:t>,</w:t>
      </w:r>
      <w:r>
        <w:rPr>
          <w:rtl/>
        </w:rPr>
        <w:t xml:space="preserve"> </w:t>
      </w:r>
      <w:bookmarkStart w:id="16817" w:name="_ETM_Q44_263850"/>
      <w:bookmarkEnd w:id="16817"/>
      <w:r>
        <w:rPr>
          <w:rtl/>
        </w:rPr>
        <w:t>דיפרנציאלי</w:t>
      </w:r>
      <w:r w:rsidR="00C529E9">
        <w:rPr>
          <w:rFonts w:hint="cs"/>
          <w:rtl/>
        </w:rPr>
        <w:t>,</w:t>
      </w:r>
      <w:r>
        <w:rPr>
          <w:rtl/>
        </w:rPr>
        <w:t xml:space="preserve"> </w:t>
      </w:r>
      <w:bookmarkStart w:id="16818" w:name="_ETM_Q44_264780"/>
      <w:bookmarkEnd w:id="16818"/>
      <w:r>
        <w:rPr>
          <w:rtl/>
        </w:rPr>
        <w:t xml:space="preserve">כזה </w:t>
      </w:r>
      <w:bookmarkStart w:id="16819" w:name="_ETM_Q44_265110"/>
      <w:bookmarkEnd w:id="16819"/>
      <w:r>
        <w:rPr>
          <w:rtl/>
        </w:rPr>
        <w:t xml:space="preserve">או </w:t>
      </w:r>
      <w:bookmarkStart w:id="16820" w:name="_ETM_Q44_265319"/>
      <w:bookmarkEnd w:id="16820"/>
      <w:r>
        <w:rPr>
          <w:rtl/>
        </w:rPr>
        <w:t>אחר</w:t>
      </w:r>
      <w:r>
        <w:rPr>
          <w:rFonts w:hint="cs"/>
          <w:rtl/>
        </w:rPr>
        <w:t>,</w:t>
      </w:r>
      <w:r>
        <w:rPr>
          <w:rtl/>
        </w:rPr>
        <w:t xml:space="preserve"> </w:t>
      </w:r>
      <w:bookmarkStart w:id="16821" w:name="_ETM_Q44_266220"/>
      <w:bookmarkEnd w:id="16821"/>
      <w:r>
        <w:rPr>
          <w:rtl/>
        </w:rPr>
        <w:t xml:space="preserve">אבל </w:t>
      </w:r>
      <w:bookmarkStart w:id="16822" w:name="_ETM_Q44_266640"/>
      <w:bookmarkEnd w:id="16822"/>
      <w:r>
        <w:rPr>
          <w:rtl/>
        </w:rPr>
        <w:t>להתקדם</w:t>
      </w:r>
      <w:r>
        <w:rPr>
          <w:rFonts w:hint="cs"/>
          <w:rtl/>
        </w:rPr>
        <w:t>,</w:t>
      </w:r>
      <w:r>
        <w:rPr>
          <w:rtl/>
        </w:rPr>
        <w:t xml:space="preserve"> </w:t>
      </w:r>
      <w:bookmarkStart w:id="16823" w:name="_ETM_Q44_267829"/>
      <w:bookmarkEnd w:id="16823"/>
      <w:r>
        <w:rPr>
          <w:rtl/>
        </w:rPr>
        <w:t xml:space="preserve">כי </w:t>
      </w:r>
      <w:bookmarkStart w:id="16824" w:name="_ETM_Q44_268430"/>
      <w:bookmarkEnd w:id="16824"/>
      <w:r>
        <w:rPr>
          <w:rtl/>
        </w:rPr>
        <w:t xml:space="preserve">ההורים </w:t>
      </w:r>
      <w:bookmarkStart w:id="16825" w:name="_ETM_Q44_269030"/>
      <w:bookmarkEnd w:id="16825"/>
      <w:r>
        <w:rPr>
          <w:rtl/>
        </w:rPr>
        <w:t xml:space="preserve">לא </w:t>
      </w:r>
      <w:bookmarkStart w:id="16826" w:name="_ETM_Q44_269209"/>
      <w:bookmarkEnd w:id="16826"/>
      <w:r>
        <w:rPr>
          <w:rtl/>
        </w:rPr>
        <w:t xml:space="preserve">צריכים </w:t>
      </w:r>
      <w:bookmarkStart w:id="16827" w:name="_ETM_Q44_269630"/>
      <w:bookmarkEnd w:id="16827"/>
      <w:r>
        <w:rPr>
          <w:rtl/>
        </w:rPr>
        <w:t xml:space="preserve">לשלם </w:t>
      </w:r>
      <w:bookmarkStart w:id="16828" w:name="_ETM_Q44_270930"/>
      <w:bookmarkEnd w:id="16828"/>
      <w:r>
        <w:rPr>
          <w:rtl/>
        </w:rPr>
        <w:t>למדינה</w:t>
      </w:r>
      <w:r>
        <w:rPr>
          <w:rFonts w:hint="cs"/>
          <w:rtl/>
        </w:rPr>
        <w:t>,</w:t>
      </w:r>
      <w:r>
        <w:rPr>
          <w:rtl/>
        </w:rPr>
        <w:t xml:space="preserve"> </w:t>
      </w:r>
      <w:bookmarkStart w:id="16829" w:name="_ETM_Q44_272520"/>
      <w:bookmarkEnd w:id="16829"/>
      <w:r>
        <w:rPr>
          <w:rtl/>
        </w:rPr>
        <w:t xml:space="preserve">והמדינה </w:t>
      </w:r>
      <w:bookmarkStart w:id="16830" w:name="_ETM_Q44_273810"/>
      <w:bookmarkEnd w:id="16830"/>
      <w:r>
        <w:rPr>
          <w:rFonts w:hint="cs"/>
          <w:rtl/>
        </w:rPr>
        <w:t xml:space="preserve">עם </w:t>
      </w:r>
      <w:r>
        <w:rPr>
          <w:rtl/>
        </w:rPr>
        <w:t>מע"מ</w:t>
      </w:r>
      <w:r>
        <w:rPr>
          <w:rFonts w:hint="cs"/>
          <w:rtl/>
        </w:rPr>
        <w:t xml:space="preserve"> אפס </w:t>
      </w:r>
      <w:bookmarkStart w:id="16831" w:name="_ETM_Q44_274439"/>
      <w:bookmarkEnd w:id="16831"/>
      <w:r>
        <w:rPr>
          <w:rtl/>
        </w:rPr>
        <w:t xml:space="preserve">זה </w:t>
      </w:r>
      <w:bookmarkStart w:id="16832" w:name="_ETM_Q44_275549"/>
      <w:bookmarkEnd w:id="16832"/>
      <w:r>
        <w:rPr>
          <w:rFonts w:hint="cs"/>
          <w:rtl/>
        </w:rPr>
        <w:t xml:space="preserve">הגון </w:t>
      </w:r>
      <w:bookmarkStart w:id="16833" w:name="_ETM_Q44_275970"/>
      <w:bookmarkEnd w:id="16833"/>
      <w:r>
        <w:rPr>
          <w:rtl/>
        </w:rPr>
        <w:t>ביותר</w:t>
      </w:r>
      <w:r>
        <w:rPr>
          <w:rFonts w:hint="cs"/>
          <w:rtl/>
        </w:rPr>
        <w:t>.</w:t>
      </w:r>
    </w:p>
    <w:p w:rsidR="0086198E" w:rsidRDefault="0086198E" w:rsidP="0017608B">
      <w:pPr>
        <w:rPr>
          <w:rtl/>
        </w:rPr>
      </w:pPr>
      <w:bookmarkStart w:id="16834" w:name="_ETM_Q44_278357"/>
      <w:bookmarkStart w:id="16835" w:name="_ETM_Q44_278451"/>
      <w:bookmarkEnd w:id="16834"/>
      <w:bookmarkEnd w:id="16835"/>
    </w:p>
    <w:p w:rsidR="0086198E" w:rsidRDefault="0086198E" w:rsidP="0017608B">
      <w:pPr>
        <w:rPr>
          <w:rtl/>
        </w:rPr>
      </w:pPr>
      <w:bookmarkStart w:id="16836" w:name="_ETM_Q44_278485"/>
      <w:bookmarkStart w:id="16837" w:name="_ETM_Q44_278556"/>
      <w:bookmarkStart w:id="16838" w:name="_ETM_Q44_277020"/>
      <w:bookmarkEnd w:id="16836"/>
      <w:bookmarkEnd w:id="16837"/>
      <w:bookmarkEnd w:id="16838"/>
      <w:r>
        <w:rPr>
          <w:rtl/>
        </w:rPr>
        <w:t xml:space="preserve">אני </w:t>
      </w:r>
      <w:bookmarkStart w:id="16839" w:name="_ETM_Q44_277350"/>
      <w:bookmarkEnd w:id="16839"/>
      <w:r>
        <w:rPr>
          <w:rtl/>
        </w:rPr>
        <w:t xml:space="preserve">מקווה </w:t>
      </w:r>
      <w:bookmarkStart w:id="16840" w:name="_ETM_Q44_277920"/>
      <w:bookmarkEnd w:id="16840"/>
      <w:r>
        <w:rPr>
          <w:rtl/>
        </w:rPr>
        <w:t>ש</w:t>
      </w:r>
      <w:bookmarkStart w:id="16841" w:name="_ETM_Q44_278670"/>
      <w:bookmarkEnd w:id="16841"/>
      <w:r>
        <w:rPr>
          <w:rtl/>
        </w:rPr>
        <w:t xml:space="preserve">חברי </w:t>
      </w:r>
      <w:bookmarkStart w:id="16842" w:name="_ETM_Q44_279120"/>
      <w:bookmarkEnd w:id="16842"/>
      <w:r>
        <w:rPr>
          <w:rtl/>
        </w:rPr>
        <w:t xml:space="preserve">וחברות </w:t>
      </w:r>
      <w:bookmarkStart w:id="16843" w:name="_ETM_Q44_279630"/>
      <w:bookmarkEnd w:id="16843"/>
      <w:r>
        <w:rPr>
          <w:rtl/>
        </w:rPr>
        <w:t xml:space="preserve">הכנסת </w:t>
      </w:r>
      <w:bookmarkStart w:id="16844" w:name="_ETM_Q44_280709"/>
      <w:bookmarkEnd w:id="16844"/>
      <w:r>
        <w:rPr>
          <w:rtl/>
        </w:rPr>
        <w:t xml:space="preserve">יתמכו </w:t>
      </w:r>
      <w:bookmarkStart w:id="16845" w:name="_ETM_Q44_281790"/>
      <w:bookmarkEnd w:id="16845"/>
      <w:r>
        <w:rPr>
          <w:rtl/>
        </w:rPr>
        <w:t xml:space="preserve">בהצעת </w:t>
      </w:r>
      <w:bookmarkStart w:id="16846" w:name="_ETM_Q44_282540"/>
      <w:bookmarkEnd w:id="16846"/>
      <w:r>
        <w:rPr>
          <w:rtl/>
        </w:rPr>
        <w:t xml:space="preserve">חוק </w:t>
      </w:r>
      <w:bookmarkStart w:id="16847" w:name="_ETM_Q44_282810"/>
      <w:bookmarkEnd w:id="16847"/>
      <w:r>
        <w:rPr>
          <w:rtl/>
        </w:rPr>
        <w:t>חברתית</w:t>
      </w:r>
      <w:r>
        <w:rPr>
          <w:rFonts w:hint="cs"/>
          <w:rtl/>
        </w:rPr>
        <w:t>,</w:t>
      </w:r>
      <w:r>
        <w:rPr>
          <w:rtl/>
        </w:rPr>
        <w:t xml:space="preserve"> </w:t>
      </w:r>
      <w:bookmarkStart w:id="16848" w:name="_ETM_Q44_283890"/>
      <w:bookmarkEnd w:id="16848"/>
      <w:r>
        <w:rPr>
          <w:rtl/>
        </w:rPr>
        <w:t xml:space="preserve">במיוחד </w:t>
      </w:r>
      <w:bookmarkStart w:id="16849" w:name="_ETM_Q44_284760"/>
      <w:bookmarkEnd w:id="16849"/>
      <w:r>
        <w:rPr>
          <w:rtl/>
        </w:rPr>
        <w:t xml:space="preserve">בתקופה </w:t>
      </w:r>
      <w:bookmarkStart w:id="16850" w:name="_ETM_Q44_285300"/>
      <w:bookmarkEnd w:id="16850"/>
      <w:r>
        <w:rPr>
          <w:rtl/>
        </w:rPr>
        <w:t>הזו</w:t>
      </w:r>
      <w:r w:rsidR="00C529E9">
        <w:rPr>
          <w:rFonts w:hint="cs"/>
          <w:rtl/>
        </w:rPr>
        <w:t>,</w:t>
      </w:r>
      <w:r>
        <w:rPr>
          <w:rtl/>
        </w:rPr>
        <w:t xml:space="preserve"> </w:t>
      </w:r>
      <w:bookmarkStart w:id="16851" w:name="_ETM_Q44_286209"/>
      <w:bookmarkEnd w:id="16851"/>
      <w:r w:rsidR="00C529E9">
        <w:rPr>
          <w:rFonts w:hint="cs"/>
          <w:rtl/>
        </w:rPr>
        <w:t>כ</w:t>
      </w:r>
      <w:r>
        <w:rPr>
          <w:rtl/>
        </w:rPr>
        <w:t xml:space="preserve">שיש </w:t>
      </w:r>
      <w:bookmarkStart w:id="16852" w:name="_ETM_Q44_287290"/>
      <w:bookmarkEnd w:id="16852"/>
      <w:r>
        <w:rPr>
          <w:rtl/>
        </w:rPr>
        <w:t>עלי</w:t>
      </w:r>
      <w:r>
        <w:rPr>
          <w:rFonts w:hint="cs"/>
          <w:rtl/>
        </w:rPr>
        <w:t>י</w:t>
      </w:r>
      <w:r>
        <w:rPr>
          <w:rtl/>
        </w:rPr>
        <w:t xml:space="preserve">ה </w:t>
      </w:r>
      <w:bookmarkStart w:id="16853" w:name="_ETM_Q44_287799"/>
      <w:bookmarkEnd w:id="16853"/>
      <w:r>
        <w:rPr>
          <w:rtl/>
        </w:rPr>
        <w:t xml:space="preserve">במחירים </w:t>
      </w:r>
      <w:bookmarkStart w:id="16854" w:name="_ETM_Q44_289079"/>
      <w:bookmarkEnd w:id="16854"/>
      <w:r>
        <w:rPr>
          <w:rtl/>
        </w:rPr>
        <w:t xml:space="preserve">של </w:t>
      </w:r>
      <w:bookmarkStart w:id="16855" w:name="_ETM_Q44_289499"/>
      <w:bookmarkEnd w:id="16855"/>
      <w:r>
        <w:rPr>
          <w:rtl/>
        </w:rPr>
        <w:t>החשמל</w:t>
      </w:r>
      <w:r>
        <w:rPr>
          <w:rFonts w:hint="cs"/>
          <w:rtl/>
        </w:rPr>
        <w:t>,</w:t>
      </w:r>
      <w:r>
        <w:rPr>
          <w:rtl/>
        </w:rPr>
        <w:t xml:space="preserve"> </w:t>
      </w:r>
      <w:bookmarkStart w:id="16856" w:name="_ETM_Q44_290729"/>
      <w:bookmarkEnd w:id="16856"/>
      <w:r>
        <w:rPr>
          <w:rtl/>
        </w:rPr>
        <w:t xml:space="preserve">של </w:t>
      </w:r>
      <w:bookmarkStart w:id="16857" w:name="_ETM_Q44_291149"/>
      <w:bookmarkEnd w:id="16857"/>
      <w:r>
        <w:rPr>
          <w:rFonts w:hint="cs"/>
          <w:rtl/>
        </w:rPr>
        <w:t>ה</w:t>
      </w:r>
      <w:r>
        <w:rPr>
          <w:rtl/>
        </w:rPr>
        <w:t>דלק</w:t>
      </w:r>
      <w:r>
        <w:rPr>
          <w:rFonts w:hint="cs"/>
          <w:rtl/>
        </w:rPr>
        <w:t>,</w:t>
      </w:r>
      <w:r>
        <w:rPr>
          <w:rtl/>
        </w:rPr>
        <w:t xml:space="preserve"> </w:t>
      </w:r>
      <w:bookmarkStart w:id="16858" w:name="_ETM_Q44_292090"/>
      <w:bookmarkEnd w:id="16858"/>
      <w:r>
        <w:rPr>
          <w:rtl/>
        </w:rPr>
        <w:t xml:space="preserve">של </w:t>
      </w:r>
      <w:bookmarkStart w:id="16859" w:name="_ETM_Q44_292479"/>
      <w:bookmarkEnd w:id="16859"/>
      <w:r>
        <w:rPr>
          <w:rtl/>
        </w:rPr>
        <w:t xml:space="preserve">הפירות </w:t>
      </w:r>
      <w:bookmarkStart w:id="16860" w:name="_ETM_Q44_292869"/>
      <w:bookmarkEnd w:id="16860"/>
      <w:r>
        <w:rPr>
          <w:rtl/>
        </w:rPr>
        <w:t>והירקות</w:t>
      </w:r>
      <w:r>
        <w:rPr>
          <w:rFonts w:hint="cs"/>
          <w:rtl/>
        </w:rPr>
        <w:t>,</w:t>
      </w:r>
      <w:r>
        <w:rPr>
          <w:rtl/>
        </w:rPr>
        <w:t xml:space="preserve"> </w:t>
      </w:r>
      <w:bookmarkStart w:id="16861" w:name="_ETM_Q44_294039"/>
      <w:bookmarkEnd w:id="16861"/>
      <w:r>
        <w:rPr>
          <w:rtl/>
        </w:rPr>
        <w:t xml:space="preserve">של </w:t>
      </w:r>
      <w:bookmarkStart w:id="16862" w:name="_ETM_Q44_294279"/>
      <w:bookmarkEnd w:id="16862"/>
      <w:r>
        <w:rPr>
          <w:rtl/>
        </w:rPr>
        <w:t xml:space="preserve">הדברים </w:t>
      </w:r>
      <w:bookmarkStart w:id="16863" w:name="_ETM_Q44_294729"/>
      <w:bookmarkEnd w:id="16863"/>
      <w:r>
        <w:rPr>
          <w:rtl/>
        </w:rPr>
        <w:t>הבסיסי</w:t>
      </w:r>
      <w:r w:rsidR="00C529E9">
        <w:rPr>
          <w:rFonts w:hint="cs"/>
          <w:rtl/>
        </w:rPr>
        <w:t>י</w:t>
      </w:r>
      <w:r>
        <w:rPr>
          <w:rtl/>
        </w:rPr>
        <w:t xml:space="preserve">ם </w:t>
      </w:r>
      <w:bookmarkStart w:id="16864" w:name="_ETM_Q44_295539"/>
      <w:bookmarkEnd w:id="16864"/>
      <w:r>
        <w:rPr>
          <w:rtl/>
        </w:rPr>
        <w:t>ביותר</w:t>
      </w:r>
      <w:r>
        <w:rPr>
          <w:rFonts w:hint="cs"/>
          <w:rtl/>
        </w:rPr>
        <w:t>.</w:t>
      </w:r>
      <w:r>
        <w:rPr>
          <w:rtl/>
        </w:rPr>
        <w:t xml:space="preserve"> </w:t>
      </w:r>
      <w:bookmarkStart w:id="16865" w:name="_ETM_Q44_297240"/>
      <w:bookmarkEnd w:id="16865"/>
      <w:r>
        <w:rPr>
          <w:rtl/>
        </w:rPr>
        <w:t xml:space="preserve">אני </w:t>
      </w:r>
      <w:bookmarkStart w:id="16866" w:name="_ETM_Q44_297480"/>
      <w:bookmarkEnd w:id="16866"/>
      <w:r>
        <w:rPr>
          <w:rtl/>
        </w:rPr>
        <w:t xml:space="preserve">מדבר </w:t>
      </w:r>
      <w:bookmarkStart w:id="16867" w:name="_ETM_Q44_297810"/>
      <w:bookmarkEnd w:id="16867"/>
      <w:r>
        <w:rPr>
          <w:rtl/>
        </w:rPr>
        <w:t xml:space="preserve">למשל </w:t>
      </w:r>
      <w:bookmarkStart w:id="16868" w:name="_ETM_Q44_298200"/>
      <w:bookmarkEnd w:id="16868"/>
      <w:r>
        <w:rPr>
          <w:rtl/>
        </w:rPr>
        <w:t xml:space="preserve">על </w:t>
      </w:r>
      <w:bookmarkStart w:id="16869" w:name="_ETM_Q44_298260"/>
      <w:bookmarkEnd w:id="16869"/>
      <w:r>
        <w:rPr>
          <w:rtl/>
        </w:rPr>
        <w:t xml:space="preserve">החברה </w:t>
      </w:r>
      <w:bookmarkStart w:id="16870" w:name="_ETM_Q44_298620"/>
      <w:bookmarkEnd w:id="16870"/>
      <w:r>
        <w:rPr>
          <w:rtl/>
        </w:rPr>
        <w:t xml:space="preserve">הערבית </w:t>
      </w:r>
      <w:bookmarkStart w:id="16871" w:name="_ETM_Q44_299040"/>
      <w:bookmarkEnd w:id="16871"/>
      <w:r>
        <w:rPr>
          <w:rtl/>
        </w:rPr>
        <w:t xml:space="preserve">בתקופה </w:t>
      </w:r>
      <w:bookmarkStart w:id="16872" w:name="_ETM_Q44_300000"/>
      <w:bookmarkEnd w:id="16872"/>
      <w:r>
        <w:rPr>
          <w:rtl/>
        </w:rPr>
        <w:t xml:space="preserve">שיש </w:t>
      </w:r>
      <w:bookmarkStart w:id="16873" w:name="_ETM_Q44_300390"/>
      <w:bookmarkEnd w:id="16873"/>
      <w:r>
        <w:rPr>
          <w:rtl/>
        </w:rPr>
        <w:t xml:space="preserve">בה </w:t>
      </w:r>
      <w:bookmarkStart w:id="16874" w:name="_ETM_Q44_300570"/>
      <w:bookmarkEnd w:id="16874"/>
      <w:r>
        <w:rPr>
          <w:rtl/>
        </w:rPr>
        <w:t xml:space="preserve">חתונות </w:t>
      </w:r>
      <w:bookmarkStart w:id="16875" w:name="_ETM_Q44_301200"/>
      <w:bookmarkEnd w:id="16875"/>
      <w:r>
        <w:rPr>
          <w:rtl/>
        </w:rPr>
        <w:t>עכשיו</w:t>
      </w:r>
      <w:r>
        <w:rPr>
          <w:rFonts w:hint="cs"/>
          <w:rtl/>
        </w:rPr>
        <w:t>,</w:t>
      </w:r>
      <w:r>
        <w:rPr>
          <w:rtl/>
        </w:rPr>
        <w:t xml:space="preserve"> </w:t>
      </w:r>
      <w:bookmarkStart w:id="16876" w:name="_ETM_Q44_302190"/>
      <w:bookmarkEnd w:id="16876"/>
      <w:r>
        <w:rPr>
          <w:rtl/>
        </w:rPr>
        <w:t xml:space="preserve">באמת </w:t>
      </w:r>
      <w:bookmarkStart w:id="16877" w:name="_ETM_Q44_303000"/>
      <w:bookmarkEnd w:id="16877"/>
      <w:r>
        <w:rPr>
          <w:rtl/>
        </w:rPr>
        <w:t xml:space="preserve">המשפחות </w:t>
      </w:r>
      <w:bookmarkStart w:id="16878" w:name="_ETM_Q44_303720"/>
      <w:bookmarkEnd w:id="16878"/>
      <w:r>
        <w:rPr>
          <w:rtl/>
        </w:rPr>
        <w:t>נאנקות</w:t>
      </w:r>
      <w:r>
        <w:rPr>
          <w:rFonts w:hint="cs"/>
          <w:rtl/>
        </w:rPr>
        <w:t>,</w:t>
      </w:r>
      <w:r>
        <w:rPr>
          <w:rtl/>
        </w:rPr>
        <w:t xml:space="preserve"> </w:t>
      </w:r>
      <w:bookmarkStart w:id="16879" w:name="_ETM_Q44_304670"/>
      <w:bookmarkEnd w:id="16879"/>
      <w:r>
        <w:rPr>
          <w:rtl/>
        </w:rPr>
        <w:t xml:space="preserve">באמת </w:t>
      </w:r>
      <w:bookmarkStart w:id="16880" w:name="_ETM_Q44_305820"/>
      <w:bookmarkEnd w:id="16880"/>
      <w:r>
        <w:rPr>
          <w:rtl/>
        </w:rPr>
        <w:t xml:space="preserve">מתחת </w:t>
      </w:r>
      <w:bookmarkStart w:id="16881" w:name="_ETM_Q44_306510"/>
      <w:bookmarkEnd w:id="16881"/>
      <w:r>
        <w:rPr>
          <w:rtl/>
        </w:rPr>
        <w:t>ל</w:t>
      </w:r>
      <w:r>
        <w:rPr>
          <w:rFonts w:hint="cs"/>
          <w:rtl/>
        </w:rPr>
        <w:t xml:space="preserve">קו העוני, </w:t>
      </w:r>
      <w:bookmarkStart w:id="16882" w:name="_ETM_Q44_306810"/>
      <w:bookmarkStart w:id="16883" w:name="_ETM_Q44_307080"/>
      <w:bookmarkStart w:id="16884" w:name="_ETM_Q44_307770"/>
      <w:bookmarkEnd w:id="16882"/>
      <w:bookmarkEnd w:id="16883"/>
      <w:bookmarkEnd w:id="16884"/>
      <w:r>
        <w:rPr>
          <w:rtl/>
        </w:rPr>
        <w:t xml:space="preserve">עוני </w:t>
      </w:r>
      <w:bookmarkStart w:id="16885" w:name="_ETM_Q44_308100"/>
      <w:bookmarkEnd w:id="16885"/>
      <w:r>
        <w:rPr>
          <w:rtl/>
        </w:rPr>
        <w:t>קשה</w:t>
      </w:r>
      <w:r>
        <w:rPr>
          <w:rFonts w:hint="cs"/>
          <w:rtl/>
        </w:rPr>
        <w:t xml:space="preserve">, מחפיר. </w:t>
      </w:r>
    </w:p>
    <w:p w:rsidR="0086198E" w:rsidRDefault="0086198E" w:rsidP="0017608B">
      <w:pPr>
        <w:rPr>
          <w:rtl/>
        </w:rPr>
      </w:pPr>
    </w:p>
    <w:p w:rsidR="0086198E" w:rsidRDefault="0086198E" w:rsidP="0017608B">
      <w:pPr>
        <w:rPr>
          <w:rtl/>
        </w:rPr>
      </w:pPr>
      <w:bookmarkStart w:id="16886" w:name="_ETM_Q44_307662"/>
      <w:bookmarkStart w:id="16887" w:name="_ETM_Q44_310300"/>
      <w:bookmarkStart w:id="16888" w:name="_ETM_Q44_311760"/>
      <w:bookmarkEnd w:id="16886"/>
      <w:bookmarkEnd w:id="16887"/>
      <w:bookmarkEnd w:id="16888"/>
      <w:r>
        <w:rPr>
          <w:rtl/>
        </w:rPr>
        <w:t xml:space="preserve">אני </w:t>
      </w:r>
      <w:bookmarkStart w:id="16889" w:name="_ETM_Q44_312150"/>
      <w:bookmarkEnd w:id="16889"/>
      <w:r>
        <w:rPr>
          <w:rtl/>
        </w:rPr>
        <w:t xml:space="preserve">קורא </w:t>
      </w:r>
      <w:bookmarkStart w:id="16890" w:name="_ETM_Q44_312450"/>
      <w:bookmarkEnd w:id="16890"/>
      <w:r>
        <w:rPr>
          <w:rtl/>
        </w:rPr>
        <w:t xml:space="preserve">לכם </w:t>
      </w:r>
      <w:bookmarkStart w:id="16891" w:name="_ETM_Q44_312870"/>
      <w:bookmarkEnd w:id="16891"/>
      <w:r>
        <w:rPr>
          <w:rtl/>
        </w:rPr>
        <w:t xml:space="preserve">להצביע </w:t>
      </w:r>
      <w:bookmarkStart w:id="16892" w:name="_ETM_Q44_313470"/>
      <w:bookmarkEnd w:id="16892"/>
      <w:r>
        <w:rPr>
          <w:rtl/>
        </w:rPr>
        <w:t xml:space="preserve">בעד </w:t>
      </w:r>
      <w:bookmarkStart w:id="16893" w:name="_ETM_Q44_313950"/>
      <w:bookmarkEnd w:id="16893"/>
      <w:r>
        <w:rPr>
          <w:rtl/>
        </w:rPr>
        <w:t xml:space="preserve">הצעת </w:t>
      </w:r>
      <w:bookmarkStart w:id="16894" w:name="_ETM_Q44_314460"/>
      <w:bookmarkEnd w:id="16894"/>
      <w:r>
        <w:rPr>
          <w:rtl/>
        </w:rPr>
        <w:t xml:space="preserve">החוק </w:t>
      </w:r>
      <w:bookmarkStart w:id="16895" w:name="_ETM_Q44_314910"/>
      <w:bookmarkEnd w:id="16895"/>
      <w:r>
        <w:rPr>
          <w:rtl/>
        </w:rPr>
        <w:t xml:space="preserve">ההוגנת </w:t>
      </w:r>
      <w:bookmarkStart w:id="16896" w:name="_ETM_Q44_315389"/>
      <w:bookmarkEnd w:id="16896"/>
      <w:r>
        <w:rPr>
          <w:rtl/>
        </w:rPr>
        <w:t>הזאת</w:t>
      </w:r>
      <w:r>
        <w:rPr>
          <w:rFonts w:hint="cs"/>
          <w:rtl/>
        </w:rPr>
        <w:t>.</w:t>
      </w:r>
      <w:r>
        <w:rPr>
          <w:rtl/>
        </w:rPr>
        <w:t xml:space="preserve"> </w:t>
      </w:r>
      <w:bookmarkStart w:id="16897" w:name="_ETM_Q44_315660"/>
      <w:bookmarkEnd w:id="16897"/>
      <w:r>
        <w:rPr>
          <w:rtl/>
        </w:rPr>
        <w:t>תודה</w:t>
      </w:r>
      <w:r>
        <w:rPr>
          <w:rFonts w:hint="cs"/>
          <w:rtl/>
        </w:rPr>
        <w:t>.</w:t>
      </w:r>
    </w:p>
    <w:p w:rsidR="0086198E" w:rsidRDefault="0086198E" w:rsidP="0017608B">
      <w:pPr>
        <w:rPr>
          <w:rtl/>
        </w:rPr>
      </w:pPr>
    </w:p>
    <w:p w:rsidR="0086198E" w:rsidRDefault="0086198E" w:rsidP="0017608B">
      <w:pPr>
        <w:pStyle w:val="af8"/>
        <w:keepNext/>
        <w:rPr>
          <w:rtl/>
        </w:rPr>
      </w:pPr>
      <w:r w:rsidRPr="008741DB">
        <w:rPr>
          <w:rStyle w:val="TagStyle"/>
          <w:rtl/>
        </w:rPr>
        <w:t xml:space="preserve">&lt;&lt; יור &gt;&gt; </w:t>
      </w:r>
      <w:r>
        <w:rPr>
          <w:rtl/>
        </w:rPr>
        <w:t>היו"ר מאיר כהן:</w:t>
      </w:r>
      <w:r w:rsidRPr="008741DB">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6898" w:name="_ETM_Q44_319510"/>
      <w:bookmarkStart w:id="16899" w:name="_ETM_Q44_317884"/>
      <w:bookmarkStart w:id="16900" w:name="_ETM_Q44_317954"/>
      <w:bookmarkStart w:id="16901" w:name="_ETM_Q44_317250"/>
      <w:bookmarkEnd w:id="16898"/>
      <w:bookmarkEnd w:id="16899"/>
      <w:bookmarkEnd w:id="16900"/>
      <w:bookmarkEnd w:id="16901"/>
      <w:r>
        <w:rPr>
          <w:rtl/>
        </w:rPr>
        <w:t xml:space="preserve">תודה </w:t>
      </w:r>
      <w:bookmarkStart w:id="16902" w:name="_ETM_Q44_317669"/>
      <w:bookmarkEnd w:id="16902"/>
      <w:r>
        <w:rPr>
          <w:rtl/>
        </w:rPr>
        <w:t>רבה</w:t>
      </w:r>
      <w:r>
        <w:rPr>
          <w:rFonts w:hint="cs"/>
          <w:rtl/>
        </w:rPr>
        <w:t>.</w:t>
      </w:r>
      <w:bookmarkStart w:id="16903" w:name="_ETM_Q44_319419"/>
      <w:bookmarkEnd w:id="16903"/>
      <w:r>
        <w:rPr>
          <w:rtl/>
        </w:rPr>
        <w:t xml:space="preserve"> </w:t>
      </w:r>
      <w:bookmarkStart w:id="16904" w:name="_ETM_Q44_322389"/>
      <w:bookmarkEnd w:id="16904"/>
      <w:r>
        <w:rPr>
          <w:rtl/>
        </w:rPr>
        <w:t xml:space="preserve">מי </w:t>
      </w:r>
      <w:bookmarkStart w:id="16905" w:name="_ETM_Q44_322690"/>
      <w:bookmarkEnd w:id="16905"/>
      <w:r>
        <w:rPr>
          <w:rtl/>
        </w:rPr>
        <w:t xml:space="preserve">השר </w:t>
      </w:r>
      <w:bookmarkStart w:id="16906" w:name="_ETM_Q44_323019"/>
      <w:bookmarkEnd w:id="16906"/>
      <w:r>
        <w:rPr>
          <w:rtl/>
        </w:rPr>
        <w:t>שמשיב</w:t>
      </w:r>
      <w:r>
        <w:rPr>
          <w:rFonts w:hint="cs"/>
          <w:rtl/>
        </w:rPr>
        <w:t>?</w:t>
      </w:r>
      <w:r>
        <w:rPr>
          <w:rtl/>
        </w:rPr>
        <w:t xml:space="preserve"> </w:t>
      </w:r>
      <w:bookmarkStart w:id="16907" w:name="_ETM_Q44_325060"/>
      <w:bookmarkStart w:id="16908" w:name="_ETM_Q44_327060"/>
      <w:bookmarkEnd w:id="16907"/>
      <w:bookmarkEnd w:id="16908"/>
      <w:r>
        <w:rPr>
          <w:rtl/>
        </w:rPr>
        <w:t xml:space="preserve">השר </w:t>
      </w:r>
      <w:bookmarkStart w:id="16909" w:name="_ETM_Q44_327389"/>
      <w:bookmarkEnd w:id="16909"/>
      <w:r>
        <w:rPr>
          <w:rtl/>
        </w:rPr>
        <w:t xml:space="preserve">מיקי </w:t>
      </w:r>
      <w:bookmarkStart w:id="16910" w:name="_ETM_Q44_327659"/>
      <w:bookmarkEnd w:id="16910"/>
      <w:r>
        <w:rPr>
          <w:rtl/>
        </w:rPr>
        <w:t>זוהר</w:t>
      </w:r>
      <w:r>
        <w:rPr>
          <w:rFonts w:hint="cs"/>
          <w:rtl/>
        </w:rPr>
        <w:t>,</w:t>
      </w:r>
      <w:r>
        <w:rPr>
          <w:rtl/>
        </w:rPr>
        <w:t xml:space="preserve"> </w:t>
      </w:r>
      <w:bookmarkStart w:id="16911" w:name="_ETM_Q44_328019"/>
      <w:bookmarkEnd w:id="16911"/>
      <w:r>
        <w:rPr>
          <w:rtl/>
        </w:rPr>
        <w:t>בבקשה</w:t>
      </w:r>
      <w:r>
        <w:rPr>
          <w:rFonts w:hint="cs"/>
          <w:rtl/>
        </w:rPr>
        <w:t>.</w:t>
      </w:r>
      <w:r>
        <w:rPr>
          <w:rtl/>
        </w:rPr>
        <w:t xml:space="preserve"> </w:t>
      </w:r>
      <w:bookmarkStart w:id="16912" w:name="_ETM_Q44_342090"/>
      <w:bookmarkEnd w:id="16912"/>
    </w:p>
    <w:p w:rsidR="0086198E" w:rsidRDefault="0086198E" w:rsidP="0017608B">
      <w:pPr>
        <w:rPr>
          <w:rtl/>
        </w:rPr>
      </w:pPr>
    </w:p>
    <w:p w:rsidR="0086198E" w:rsidRDefault="0086198E" w:rsidP="0017608B">
      <w:pPr>
        <w:pStyle w:val="af7"/>
        <w:keepNext/>
        <w:rPr>
          <w:rtl/>
        </w:rPr>
      </w:pPr>
      <w:bookmarkStart w:id="16913" w:name="ET_interruption_קריאה_4"/>
      <w:r w:rsidRPr="00B34E15">
        <w:rPr>
          <w:rStyle w:val="TagStyle"/>
          <w:rtl/>
        </w:rPr>
        <w:t xml:space="preserve"> &lt;&lt; קריאה &gt;&gt; </w:t>
      </w:r>
      <w:r>
        <w:rPr>
          <w:rtl/>
        </w:rPr>
        <w:t>קריאה:</w:t>
      </w:r>
      <w:r w:rsidRPr="00B34E15">
        <w:rPr>
          <w:rStyle w:val="TagStyle"/>
          <w:rtl/>
        </w:rPr>
        <w:t xml:space="preserve"> &lt;&lt; קריאה &gt;&gt;</w:t>
      </w:r>
      <w:r>
        <w:rPr>
          <w:rtl/>
        </w:rPr>
        <w:t xml:space="preserve"> </w:t>
      </w:r>
      <w:bookmarkEnd w:id="16913"/>
    </w:p>
    <w:p w:rsidR="0086198E" w:rsidRDefault="0086198E" w:rsidP="002F0EDE">
      <w:pPr>
        <w:rPr>
          <w:rtl/>
        </w:rPr>
      </w:pPr>
    </w:p>
    <w:p w:rsidR="0086198E" w:rsidRPr="00B34E15" w:rsidRDefault="0086198E" w:rsidP="0017608B">
      <w:pPr>
        <w:rPr>
          <w:rtl/>
        </w:rPr>
      </w:pPr>
      <w:r>
        <w:rPr>
          <w:rFonts w:hint="cs"/>
          <w:rtl/>
        </w:rPr>
        <w:t xml:space="preserve">מיקי, לא </w:t>
      </w:r>
      <w:bookmarkStart w:id="16914" w:name="_ETM_Q44_328734"/>
      <w:bookmarkEnd w:id="16914"/>
      <w:r>
        <w:rPr>
          <w:rFonts w:hint="cs"/>
          <w:rtl/>
        </w:rPr>
        <w:t xml:space="preserve">לרדת. </w:t>
      </w:r>
    </w:p>
    <w:p w:rsidR="0086198E" w:rsidRDefault="0086198E" w:rsidP="0017608B">
      <w:pPr>
        <w:rPr>
          <w:rtl/>
        </w:rPr>
      </w:pPr>
    </w:p>
    <w:p w:rsidR="0086198E" w:rsidRDefault="0086198E" w:rsidP="0017608B">
      <w:pPr>
        <w:pStyle w:val="af7"/>
        <w:keepNext/>
        <w:rPr>
          <w:rtl/>
        </w:rPr>
      </w:pPr>
      <w:r w:rsidRPr="00B34E15">
        <w:rPr>
          <w:rStyle w:val="TagStyle"/>
          <w:rtl/>
        </w:rPr>
        <w:t xml:space="preserve"> &lt;&lt; קריאה &gt;&gt; </w:t>
      </w:r>
      <w:r>
        <w:rPr>
          <w:rtl/>
        </w:rPr>
        <w:t>טלי גוטליב (הליכוד):</w:t>
      </w:r>
      <w:r w:rsidRPr="00B34E15">
        <w:rPr>
          <w:rStyle w:val="TagStyle"/>
          <w:rtl/>
        </w:rPr>
        <w:t xml:space="preserve"> &lt;&lt; קריאה &gt;&gt;</w:t>
      </w:r>
      <w:r>
        <w:rPr>
          <w:rtl/>
        </w:rPr>
        <w:t xml:space="preserve"> </w:t>
      </w:r>
    </w:p>
    <w:p w:rsidR="0086198E" w:rsidRDefault="0086198E" w:rsidP="002F0EDE">
      <w:pPr>
        <w:rPr>
          <w:rtl/>
        </w:rPr>
      </w:pPr>
    </w:p>
    <w:p w:rsidR="0086198E" w:rsidRDefault="0086198E" w:rsidP="00C529E9">
      <w:pPr>
        <w:rPr>
          <w:rtl/>
        </w:rPr>
      </w:pPr>
      <w:r>
        <w:rPr>
          <w:rFonts w:hint="cs"/>
          <w:rtl/>
        </w:rPr>
        <w:t>לא לרדת. דרך אגב, ספר</w:t>
      </w:r>
      <w:r w:rsidR="00C529E9">
        <w:rPr>
          <w:rFonts w:hint="cs"/>
          <w:rtl/>
        </w:rPr>
        <w:t>,</w:t>
      </w:r>
      <w:r>
        <w:rPr>
          <w:rFonts w:hint="cs"/>
          <w:rtl/>
        </w:rPr>
        <w:t xml:space="preserve"> אם אתה יכול</w:t>
      </w:r>
      <w:r w:rsidR="00C529E9">
        <w:rPr>
          <w:rFonts w:hint="cs"/>
          <w:rtl/>
        </w:rPr>
        <w:t>,</w:t>
      </w:r>
      <w:r>
        <w:rPr>
          <w:rFonts w:hint="cs"/>
          <w:rtl/>
        </w:rPr>
        <w:t xml:space="preserve"> על ההישג הכביר שלך </w:t>
      </w:r>
      <w:bookmarkStart w:id="16915" w:name="_ETM_Q44_329055"/>
      <w:bookmarkEnd w:id="16915"/>
      <w:r>
        <w:rPr>
          <w:rFonts w:hint="cs"/>
          <w:rtl/>
        </w:rPr>
        <w:t xml:space="preserve">בעניין הספריות. </w:t>
      </w:r>
    </w:p>
    <w:p w:rsidR="0086198E" w:rsidRDefault="0086198E" w:rsidP="0017608B">
      <w:pPr>
        <w:rPr>
          <w:rtl/>
        </w:rPr>
      </w:pPr>
    </w:p>
    <w:p w:rsidR="0086198E" w:rsidRDefault="0086198E" w:rsidP="0017608B">
      <w:pPr>
        <w:pStyle w:val="af7"/>
        <w:keepNext/>
        <w:rPr>
          <w:rtl/>
        </w:rPr>
      </w:pPr>
      <w:bookmarkStart w:id="16916" w:name="_ETM_Q44_339343"/>
      <w:bookmarkStart w:id="16917" w:name="_ETM_Q44_339423"/>
      <w:bookmarkStart w:id="16918" w:name="ET_interruption_6352_5"/>
      <w:bookmarkEnd w:id="16916"/>
      <w:bookmarkEnd w:id="16917"/>
      <w:r w:rsidRPr="00DB5074">
        <w:rPr>
          <w:rStyle w:val="TagStyle"/>
          <w:rtl/>
        </w:rPr>
        <w:t xml:space="preserve"> &lt;&lt; קריאה &gt;&gt; </w:t>
      </w:r>
      <w:r>
        <w:rPr>
          <w:rtl/>
        </w:rPr>
        <w:t>אלמוג כהן (עוצמה יהודית):</w:t>
      </w:r>
      <w:r w:rsidRPr="00DB5074">
        <w:rPr>
          <w:rStyle w:val="TagStyle"/>
          <w:rtl/>
        </w:rPr>
        <w:t xml:space="preserve"> &lt;&lt; קריאה &gt;&gt;</w:t>
      </w:r>
      <w:r>
        <w:rPr>
          <w:rtl/>
        </w:rPr>
        <w:t xml:space="preserve"> </w:t>
      </w:r>
      <w:bookmarkEnd w:id="16918"/>
    </w:p>
    <w:p w:rsidR="0086198E" w:rsidRDefault="0086198E" w:rsidP="002F0EDE">
      <w:pPr>
        <w:rPr>
          <w:rtl/>
        </w:rPr>
      </w:pPr>
    </w:p>
    <w:p w:rsidR="0086198E" w:rsidRDefault="0086198E" w:rsidP="0040236C">
      <w:pPr>
        <w:rPr>
          <w:rtl/>
        </w:rPr>
      </w:pPr>
      <w:r>
        <w:rPr>
          <w:rFonts w:hint="cs"/>
          <w:rtl/>
        </w:rPr>
        <w:t xml:space="preserve">איימן </w:t>
      </w:r>
      <w:r w:rsidR="0040236C">
        <w:rPr>
          <w:rFonts w:hint="cs"/>
          <w:rtl/>
        </w:rPr>
        <w:t>– – –</w:t>
      </w:r>
      <w:r>
        <w:rPr>
          <w:rFonts w:hint="cs"/>
          <w:rtl/>
        </w:rPr>
        <w:t xml:space="preserve"> מה </w:t>
      </w:r>
      <w:bookmarkStart w:id="16919" w:name="_ETM_Q44_339206"/>
      <w:bookmarkEnd w:id="16919"/>
      <w:r>
        <w:rPr>
          <w:rFonts w:hint="cs"/>
          <w:rtl/>
        </w:rPr>
        <w:t xml:space="preserve">שהעברת לרשות קצת כסף, לא ניקח מע"מ על </w:t>
      </w:r>
      <w:bookmarkStart w:id="16920" w:name="_ETM_Q44_340628"/>
      <w:bookmarkEnd w:id="16920"/>
      <w:r>
        <w:rPr>
          <w:rFonts w:hint="cs"/>
          <w:rtl/>
        </w:rPr>
        <w:t xml:space="preserve">ספרים. גנב, משתמש בחסינות שלו כדי להרוויח כסף. איי איי איי, </w:t>
      </w:r>
      <w:bookmarkStart w:id="16921" w:name="_ETM_Q44_352830"/>
      <w:bookmarkEnd w:id="16921"/>
      <w:r>
        <w:rPr>
          <w:rFonts w:hint="cs"/>
          <w:rtl/>
        </w:rPr>
        <w:t xml:space="preserve">חי בגן </w:t>
      </w:r>
      <w:bookmarkStart w:id="16922" w:name="_ETM_Q44_355684"/>
      <w:bookmarkEnd w:id="16922"/>
      <w:r>
        <w:rPr>
          <w:rFonts w:hint="cs"/>
          <w:rtl/>
        </w:rPr>
        <w:t xml:space="preserve">עדן. </w:t>
      </w:r>
    </w:p>
    <w:p w:rsidR="0086198E" w:rsidRDefault="0086198E" w:rsidP="0017608B">
      <w:pPr>
        <w:rPr>
          <w:rtl/>
        </w:rPr>
      </w:pPr>
      <w:bookmarkStart w:id="16923" w:name="_ETM_Q44_364619"/>
      <w:bookmarkStart w:id="16924" w:name="_ETM_Q44_364732"/>
      <w:bookmarkEnd w:id="16923"/>
      <w:bookmarkEnd w:id="16924"/>
    </w:p>
    <w:p w:rsidR="0086198E" w:rsidRDefault="0086198E" w:rsidP="0017608B">
      <w:pPr>
        <w:pStyle w:val="af8"/>
        <w:keepNext/>
        <w:rPr>
          <w:rtl/>
        </w:rPr>
      </w:pPr>
      <w:bookmarkStart w:id="16925" w:name="ET_yor_6307_8"/>
      <w:r w:rsidRPr="00DB5074">
        <w:rPr>
          <w:rStyle w:val="TagStyle"/>
          <w:rtl/>
        </w:rPr>
        <w:t xml:space="preserve"> &lt;&lt; יור &gt;&gt; </w:t>
      </w:r>
      <w:r>
        <w:rPr>
          <w:rtl/>
        </w:rPr>
        <w:t>היו"ר יבגני סובה:</w:t>
      </w:r>
      <w:r w:rsidRPr="00DB5074">
        <w:rPr>
          <w:rStyle w:val="TagStyle"/>
          <w:rtl/>
        </w:rPr>
        <w:t xml:space="preserve"> &lt;&lt; יור &gt;&gt;</w:t>
      </w:r>
      <w:r>
        <w:rPr>
          <w:rtl/>
        </w:rPr>
        <w:t xml:space="preserve"> </w:t>
      </w:r>
      <w:bookmarkEnd w:id="16925"/>
    </w:p>
    <w:p w:rsidR="0086198E" w:rsidRDefault="0086198E" w:rsidP="002F0EDE">
      <w:pPr>
        <w:rPr>
          <w:rtl/>
        </w:rPr>
      </w:pPr>
    </w:p>
    <w:p w:rsidR="0086198E" w:rsidRPr="00DB5074" w:rsidRDefault="0086198E" w:rsidP="0017608B">
      <w:pPr>
        <w:rPr>
          <w:rtl/>
        </w:rPr>
      </w:pPr>
      <w:bookmarkStart w:id="16926" w:name="_ETM_Q44_365780"/>
      <w:bookmarkEnd w:id="16926"/>
      <w:r>
        <w:rPr>
          <w:rFonts w:hint="cs"/>
          <w:rtl/>
        </w:rPr>
        <w:t xml:space="preserve">עשר דקות לרשותך. </w:t>
      </w:r>
    </w:p>
    <w:p w:rsidR="0086198E" w:rsidRDefault="0086198E" w:rsidP="0017608B">
      <w:pPr>
        <w:rPr>
          <w:rtl/>
        </w:rPr>
      </w:pPr>
      <w:bookmarkStart w:id="16927" w:name="_ETM_Q44_360295"/>
      <w:bookmarkStart w:id="16928" w:name="_ETM_Q44_360391"/>
      <w:bookmarkEnd w:id="16927"/>
      <w:bookmarkEnd w:id="16928"/>
    </w:p>
    <w:p w:rsidR="0086198E" w:rsidRDefault="0086198E" w:rsidP="0017608B">
      <w:pPr>
        <w:pStyle w:val="a4"/>
        <w:keepNext/>
        <w:rPr>
          <w:rtl/>
        </w:rPr>
      </w:pPr>
      <w:bookmarkStart w:id="16929" w:name="ET_speaker_6438_7"/>
      <w:r w:rsidRPr="00DB5074">
        <w:rPr>
          <w:rStyle w:val="TagStyle"/>
          <w:rtl/>
        </w:rPr>
        <w:t xml:space="preserve"> &lt;&lt; דובר &gt;&gt; </w:t>
      </w:r>
      <w:bookmarkStart w:id="16930" w:name="_Toc172455871"/>
      <w:bookmarkStart w:id="16931" w:name="_Toc172458334"/>
      <w:bookmarkStart w:id="16932" w:name="_Toc172459626"/>
      <w:bookmarkStart w:id="16933" w:name="_Toc172459960"/>
      <w:r>
        <w:rPr>
          <w:rtl/>
        </w:rPr>
        <w:t>שר התרבות והספורט מכלוף מיקי זוהר:</w:t>
      </w:r>
      <w:bookmarkEnd w:id="16930"/>
      <w:bookmarkEnd w:id="16931"/>
      <w:bookmarkEnd w:id="16932"/>
      <w:bookmarkEnd w:id="16933"/>
      <w:r w:rsidRPr="00DB5074">
        <w:rPr>
          <w:rStyle w:val="TagStyle"/>
          <w:rtl/>
        </w:rPr>
        <w:t xml:space="preserve"> &lt;&lt; דובר &gt;&gt;</w:t>
      </w:r>
      <w:r>
        <w:rPr>
          <w:rtl/>
        </w:rPr>
        <w:t xml:space="preserve"> </w:t>
      </w:r>
      <w:bookmarkEnd w:id="16929"/>
    </w:p>
    <w:p w:rsidR="0086198E" w:rsidRDefault="0086198E" w:rsidP="002F0EDE">
      <w:pPr>
        <w:rPr>
          <w:rtl/>
        </w:rPr>
      </w:pPr>
    </w:p>
    <w:p w:rsidR="0086198E" w:rsidRDefault="0086198E" w:rsidP="0017608B">
      <w:pPr>
        <w:rPr>
          <w:rtl/>
        </w:rPr>
      </w:pPr>
      <w:bookmarkStart w:id="16934" w:name="_ETM_Q44_362929"/>
      <w:bookmarkStart w:id="16935" w:name="_ETM_Q44_317709"/>
      <w:bookmarkStart w:id="16936" w:name="_ETM_Q44_317784"/>
      <w:bookmarkEnd w:id="16934"/>
      <w:bookmarkEnd w:id="16935"/>
      <w:bookmarkEnd w:id="16936"/>
      <w:r>
        <w:rPr>
          <w:rFonts w:hint="cs"/>
          <w:rtl/>
        </w:rPr>
        <w:t xml:space="preserve">חבריי חברי הכנסת, </w:t>
      </w:r>
      <w:bookmarkStart w:id="16937" w:name="_ETM_Q44_347060"/>
      <w:bookmarkStart w:id="16938" w:name="_ETM_Q44_347209"/>
      <w:bookmarkStart w:id="16939" w:name="_ETM_Q44_347480"/>
      <w:bookmarkStart w:id="16940" w:name="_ETM_Q44_349450"/>
      <w:bookmarkStart w:id="16941" w:name="_ETM_Q44_349720"/>
      <w:bookmarkStart w:id="16942" w:name="_ETM_Q44_349840"/>
      <w:bookmarkStart w:id="16943" w:name="_ETM_Q44_349960"/>
      <w:bookmarkStart w:id="16944" w:name="_ETM_Q44_363000"/>
      <w:bookmarkStart w:id="16945" w:name="_ETM_Q44_363269"/>
      <w:bookmarkStart w:id="16946" w:name="_ETM_Q44_363540"/>
      <w:bookmarkStart w:id="16947" w:name="_ETM_Q44_363780"/>
      <w:bookmarkStart w:id="16948" w:name="_ETM_Q44_367599"/>
      <w:bookmarkEnd w:id="16937"/>
      <w:bookmarkEnd w:id="16938"/>
      <w:bookmarkEnd w:id="16939"/>
      <w:bookmarkEnd w:id="16940"/>
      <w:bookmarkEnd w:id="16941"/>
      <w:bookmarkEnd w:id="16942"/>
      <w:bookmarkEnd w:id="16943"/>
      <w:bookmarkEnd w:id="16944"/>
      <w:bookmarkEnd w:id="16945"/>
      <w:bookmarkEnd w:id="16946"/>
      <w:bookmarkEnd w:id="16947"/>
      <w:bookmarkEnd w:id="16948"/>
      <w:r>
        <w:rPr>
          <w:rFonts w:hint="cs"/>
          <w:rtl/>
        </w:rPr>
        <w:t>א</w:t>
      </w:r>
      <w:r>
        <w:rPr>
          <w:rtl/>
        </w:rPr>
        <w:t xml:space="preserve">דוני </w:t>
      </w:r>
      <w:bookmarkStart w:id="16949" w:name="_ETM_Q44_367900"/>
      <w:bookmarkEnd w:id="16949"/>
      <w:r>
        <w:rPr>
          <w:rtl/>
        </w:rPr>
        <w:t>היושב-ראש</w:t>
      </w:r>
      <w:r>
        <w:rPr>
          <w:rFonts w:hint="cs"/>
          <w:rtl/>
        </w:rPr>
        <w:t>,</w:t>
      </w:r>
      <w:r>
        <w:rPr>
          <w:rtl/>
        </w:rPr>
        <w:t xml:space="preserve"> </w:t>
      </w:r>
      <w:bookmarkStart w:id="16950" w:name="_ETM_Q44_369200"/>
      <w:bookmarkEnd w:id="16950"/>
      <w:r>
        <w:rPr>
          <w:rtl/>
        </w:rPr>
        <w:t xml:space="preserve">קודם </w:t>
      </w:r>
      <w:bookmarkStart w:id="16951" w:name="_ETM_Q44_369470"/>
      <w:bookmarkEnd w:id="16951"/>
      <w:r>
        <w:rPr>
          <w:rtl/>
        </w:rPr>
        <w:t>כ</w:t>
      </w:r>
      <w:r>
        <w:rPr>
          <w:rFonts w:hint="cs"/>
          <w:rtl/>
        </w:rPr>
        <w:t>ו</w:t>
      </w:r>
      <w:r>
        <w:rPr>
          <w:rtl/>
        </w:rPr>
        <w:t xml:space="preserve">ל </w:t>
      </w:r>
      <w:bookmarkStart w:id="16952" w:name="_ETM_Q44_369590"/>
      <w:bookmarkEnd w:id="16952"/>
      <w:r>
        <w:rPr>
          <w:rtl/>
        </w:rPr>
        <w:t xml:space="preserve">בעניין </w:t>
      </w:r>
      <w:bookmarkStart w:id="16953" w:name="_ETM_Q44_369889"/>
      <w:bookmarkEnd w:id="16953"/>
      <w:r>
        <w:rPr>
          <w:rtl/>
        </w:rPr>
        <w:t xml:space="preserve">הצעת </w:t>
      </w:r>
      <w:bookmarkStart w:id="16954" w:name="_ETM_Q44_370250"/>
      <w:bookmarkEnd w:id="16954"/>
      <w:r>
        <w:rPr>
          <w:rtl/>
        </w:rPr>
        <w:t xml:space="preserve">חוק </w:t>
      </w:r>
      <w:bookmarkStart w:id="16955" w:name="_ETM_Q44_370760"/>
      <w:bookmarkEnd w:id="16955"/>
      <w:r>
        <w:rPr>
          <w:rtl/>
        </w:rPr>
        <w:t xml:space="preserve">מס </w:t>
      </w:r>
      <w:bookmarkStart w:id="16956" w:name="_ETM_Q44_371000"/>
      <w:bookmarkEnd w:id="16956"/>
      <w:r>
        <w:rPr>
          <w:rtl/>
        </w:rPr>
        <w:t xml:space="preserve">ערך </w:t>
      </w:r>
      <w:bookmarkStart w:id="16957" w:name="_ETM_Q44_371270"/>
      <w:bookmarkEnd w:id="16957"/>
      <w:r>
        <w:rPr>
          <w:rtl/>
        </w:rPr>
        <w:t>מוסף</w:t>
      </w:r>
      <w:r>
        <w:rPr>
          <w:rFonts w:hint="cs"/>
          <w:rtl/>
        </w:rPr>
        <w:t>,</w:t>
      </w:r>
      <w:r>
        <w:rPr>
          <w:rtl/>
        </w:rPr>
        <w:t xml:space="preserve"> </w:t>
      </w:r>
      <w:bookmarkStart w:id="16958" w:name="_ETM_Q44_373129"/>
      <w:bookmarkEnd w:id="16958"/>
      <w:r>
        <w:rPr>
          <w:rtl/>
        </w:rPr>
        <w:t xml:space="preserve">ועדת </w:t>
      </w:r>
      <w:bookmarkStart w:id="16959" w:name="_ETM_Q44_373430"/>
      <w:bookmarkEnd w:id="16959"/>
      <w:r>
        <w:rPr>
          <w:rtl/>
        </w:rPr>
        <w:t xml:space="preserve">שרים </w:t>
      </w:r>
      <w:bookmarkStart w:id="16960" w:name="_ETM_Q44_373639"/>
      <w:bookmarkEnd w:id="16960"/>
      <w:r>
        <w:rPr>
          <w:rtl/>
        </w:rPr>
        <w:t xml:space="preserve">לענייני </w:t>
      </w:r>
      <w:bookmarkStart w:id="16961" w:name="_ETM_Q44_373909"/>
      <w:bookmarkEnd w:id="16961"/>
      <w:r>
        <w:rPr>
          <w:rtl/>
        </w:rPr>
        <w:t xml:space="preserve">חקיקה </w:t>
      </w:r>
      <w:bookmarkStart w:id="16962" w:name="_ETM_Q44_374239"/>
      <w:bookmarkEnd w:id="16962"/>
      <w:r>
        <w:rPr>
          <w:rtl/>
        </w:rPr>
        <w:t xml:space="preserve">החליטה </w:t>
      </w:r>
      <w:bookmarkStart w:id="16963" w:name="_ETM_Q44_374569"/>
      <w:bookmarkEnd w:id="16963"/>
      <w:r>
        <w:rPr>
          <w:rtl/>
        </w:rPr>
        <w:t xml:space="preserve">להתנגד </w:t>
      </w:r>
      <w:bookmarkStart w:id="16964" w:name="_ETM_Q44_375139"/>
      <w:bookmarkEnd w:id="16964"/>
      <w:r>
        <w:rPr>
          <w:rtl/>
        </w:rPr>
        <w:t xml:space="preserve">להצעת </w:t>
      </w:r>
      <w:bookmarkStart w:id="16965" w:name="_ETM_Q44_375590"/>
      <w:bookmarkEnd w:id="16965"/>
      <w:r>
        <w:rPr>
          <w:rtl/>
        </w:rPr>
        <w:t>החוק</w:t>
      </w:r>
      <w:r>
        <w:rPr>
          <w:rFonts w:hint="cs"/>
          <w:rtl/>
        </w:rPr>
        <w:t>,</w:t>
      </w:r>
      <w:r>
        <w:rPr>
          <w:rtl/>
        </w:rPr>
        <w:t xml:space="preserve"> </w:t>
      </w:r>
      <w:bookmarkStart w:id="16966" w:name="_ETM_Q44_376730"/>
      <w:bookmarkEnd w:id="16966"/>
      <w:r>
        <w:rPr>
          <w:rtl/>
        </w:rPr>
        <w:t xml:space="preserve">ולכן </w:t>
      </w:r>
      <w:bookmarkStart w:id="16967" w:name="_ETM_Q44_377269"/>
      <w:bookmarkEnd w:id="16967"/>
      <w:r>
        <w:rPr>
          <w:rtl/>
        </w:rPr>
        <w:t xml:space="preserve">אבקש </w:t>
      </w:r>
      <w:bookmarkStart w:id="16968" w:name="_ETM_Q44_377569"/>
      <w:bookmarkEnd w:id="16968"/>
      <w:r>
        <w:rPr>
          <w:rtl/>
        </w:rPr>
        <w:t xml:space="preserve">מחברי </w:t>
      </w:r>
      <w:bookmarkStart w:id="16969" w:name="_ETM_Q44_377900"/>
      <w:bookmarkEnd w:id="16969"/>
      <w:r>
        <w:rPr>
          <w:rtl/>
        </w:rPr>
        <w:t xml:space="preserve">הכנסת </w:t>
      </w:r>
      <w:bookmarkStart w:id="16970" w:name="_ETM_Q44_378260"/>
      <w:bookmarkEnd w:id="16970"/>
      <w:r>
        <w:rPr>
          <w:rtl/>
        </w:rPr>
        <w:t xml:space="preserve">להסיר </w:t>
      </w:r>
      <w:bookmarkStart w:id="16971" w:name="_ETM_Q44_378680"/>
      <w:bookmarkEnd w:id="16971"/>
      <w:r>
        <w:rPr>
          <w:rtl/>
        </w:rPr>
        <w:t xml:space="preserve">את </w:t>
      </w:r>
      <w:bookmarkStart w:id="16972" w:name="_ETM_Q44_378799"/>
      <w:bookmarkEnd w:id="16972"/>
      <w:r>
        <w:rPr>
          <w:rtl/>
        </w:rPr>
        <w:t xml:space="preserve">ההצעה </w:t>
      </w:r>
      <w:bookmarkStart w:id="16973" w:name="_ETM_Q44_379790"/>
      <w:bookmarkEnd w:id="16973"/>
      <w:r>
        <w:rPr>
          <w:rtl/>
        </w:rPr>
        <w:t>מסדר</w:t>
      </w:r>
      <w:r>
        <w:rPr>
          <w:rFonts w:hint="cs"/>
          <w:rtl/>
        </w:rPr>
        <w:t>-</w:t>
      </w:r>
      <w:bookmarkStart w:id="16974" w:name="_ETM_Q44_380269"/>
      <w:bookmarkEnd w:id="16974"/>
      <w:r>
        <w:rPr>
          <w:rtl/>
        </w:rPr>
        <w:t>היום</w:t>
      </w:r>
      <w:r>
        <w:rPr>
          <w:rFonts w:hint="cs"/>
          <w:rtl/>
        </w:rPr>
        <w:t>.</w:t>
      </w:r>
    </w:p>
    <w:p w:rsidR="0086198E" w:rsidRDefault="0086198E" w:rsidP="0017608B">
      <w:pPr>
        <w:rPr>
          <w:rtl/>
        </w:rPr>
      </w:pPr>
      <w:bookmarkStart w:id="16975" w:name="_ETM_Q44_377485"/>
      <w:bookmarkStart w:id="16976" w:name="_ETM_Q44_377566"/>
      <w:bookmarkEnd w:id="16975"/>
      <w:bookmarkEnd w:id="16976"/>
    </w:p>
    <w:p w:rsidR="0086198E" w:rsidRDefault="0086198E" w:rsidP="0040236C">
      <w:pPr>
        <w:rPr>
          <w:rtl/>
        </w:rPr>
      </w:pPr>
      <w:bookmarkStart w:id="16977" w:name="_ETM_Q44_377613"/>
      <w:bookmarkStart w:id="16978" w:name="_ETM_Q44_377701"/>
      <w:bookmarkStart w:id="16979" w:name="_ETM_Q44_381379"/>
      <w:bookmarkEnd w:id="16977"/>
      <w:bookmarkEnd w:id="16978"/>
      <w:bookmarkEnd w:id="16979"/>
      <w:r>
        <w:rPr>
          <w:rtl/>
        </w:rPr>
        <w:t xml:space="preserve">ובנימה </w:t>
      </w:r>
      <w:bookmarkStart w:id="16980" w:name="_ETM_Q44_381829"/>
      <w:bookmarkEnd w:id="16980"/>
      <w:r>
        <w:rPr>
          <w:rtl/>
        </w:rPr>
        <w:t>אחרת</w:t>
      </w:r>
      <w:bookmarkStart w:id="16981" w:name="_ETM_Q44_384219"/>
      <w:bookmarkEnd w:id="16981"/>
      <w:r>
        <w:rPr>
          <w:rFonts w:hint="cs"/>
          <w:rtl/>
        </w:rPr>
        <w:t xml:space="preserve"> </w:t>
      </w:r>
      <w:r w:rsidR="0040236C">
        <w:rPr>
          <w:rFonts w:hint="cs"/>
          <w:rtl/>
        </w:rPr>
        <w:t>– –</w:t>
      </w:r>
    </w:p>
    <w:p w:rsidR="0086198E" w:rsidRDefault="0086198E" w:rsidP="0017608B">
      <w:pPr>
        <w:rPr>
          <w:rtl/>
        </w:rPr>
      </w:pPr>
      <w:bookmarkStart w:id="16982" w:name="_ETM_Q44_376927"/>
      <w:bookmarkStart w:id="16983" w:name="_ETM_Q44_377013"/>
      <w:bookmarkEnd w:id="16982"/>
      <w:bookmarkEnd w:id="16983"/>
    </w:p>
    <w:p w:rsidR="0086198E" w:rsidRDefault="0086198E" w:rsidP="0017608B">
      <w:pPr>
        <w:pStyle w:val="af7"/>
        <w:keepNext/>
        <w:rPr>
          <w:rtl/>
        </w:rPr>
      </w:pPr>
      <w:bookmarkStart w:id="16984" w:name="ET_interruption_6553_9"/>
      <w:r w:rsidRPr="00DB5074">
        <w:rPr>
          <w:rStyle w:val="TagStyle"/>
          <w:rtl/>
        </w:rPr>
        <w:t xml:space="preserve"> &lt;&lt; קריאה &gt;&gt; </w:t>
      </w:r>
      <w:r>
        <w:rPr>
          <w:rtl/>
        </w:rPr>
        <w:t>שר הפנים משה ארבל:</w:t>
      </w:r>
      <w:r w:rsidRPr="00DB5074">
        <w:rPr>
          <w:rStyle w:val="TagStyle"/>
          <w:rtl/>
        </w:rPr>
        <w:t xml:space="preserve"> &lt;&lt; קריאה &gt;&gt;</w:t>
      </w:r>
      <w:r>
        <w:rPr>
          <w:rtl/>
        </w:rPr>
        <w:t xml:space="preserve"> </w:t>
      </w:r>
      <w:bookmarkEnd w:id="16984"/>
    </w:p>
    <w:p w:rsidR="0086198E" w:rsidRDefault="0086198E" w:rsidP="002F0EDE">
      <w:pPr>
        <w:rPr>
          <w:rtl/>
        </w:rPr>
      </w:pPr>
    </w:p>
    <w:p w:rsidR="0086198E" w:rsidRDefault="0086198E" w:rsidP="0017608B">
      <w:pPr>
        <w:rPr>
          <w:rtl/>
        </w:rPr>
      </w:pPr>
      <w:bookmarkStart w:id="16985" w:name="_ETM_Q44_381665"/>
      <w:bookmarkEnd w:id="16985"/>
      <w:r>
        <w:rPr>
          <w:rFonts w:hint="cs"/>
          <w:rtl/>
        </w:rPr>
        <w:t>על מה נדבר?</w:t>
      </w:r>
    </w:p>
    <w:p w:rsidR="0086198E" w:rsidRDefault="0086198E" w:rsidP="0017608B">
      <w:pPr>
        <w:rPr>
          <w:rtl/>
        </w:rPr>
      </w:pPr>
      <w:bookmarkStart w:id="16986" w:name="_ETM_Q44_385454"/>
      <w:bookmarkStart w:id="16987" w:name="_ETM_Q44_385522"/>
      <w:bookmarkEnd w:id="16986"/>
      <w:bookmarkEnd w:id="16987"/>
    </w:p>
    <w:p w:rsidR="0086198E" w:rsidRDefault="0086198E" w:rsidP="0017608B">
      <w:pPr>
        <w:pStyle w:val="-"/>
        <w:keepNext/>
        <w:rPr>
          <w:rtl/>
        </w:rPr>
      </w:pPr>
      <w:bookmarkStart w:id="16988" w:name="ET_speakercontinue_6438_10"/>
      <w:r w:rsidRPr="00DB5074">
        <w:rPr>
          <w:rStyle w:val="TagStyle"/>
          <w:rtl/>
        </w:rPr>
        <w:t xml:space="preserve"> &lt;&lt; דובר_המשך &gt;&gt; </w:t>
      </w:r>
      <w:r>
        <w:rPr>
          <w:rtl/>
        </w:rPr>
        <w:t>שר התרבות והספורט מכלוף מיקי זוהר:</w:t>
      </w:r>
      <w:r w:rsidRPr="00DB5074">
        <w:rPr>
          <w:rStyle w:val="TagStyle"/>
          <w:rtl/>
        </w:rPr>
        <w:t xml:space="preserve"> &lt;&lt; דובר_המשך &gt;&gt;</w:t>
      </w:r>
      <w:r>
        <w:rPr>
          <w:rtl/>
        </w:rPr>
        <w:t xml:space="preserve"> </w:t>
      </w:r>
      <w:bookmarkEnd w:id="16988"/>
    </w:p>
    <w:p w:rsidR="0086198E" w:rsidRDefault="0086198E" w:rsidP="002F0EDE">
      <w:pPr>
        <w:rPr>
          <w:rtl/>
        </w:rPr>
      </w:pPr>
    </w:p>
    <w:p w:rsidR="0086198E" w:rsidRDefault="0040236C" w:rsidP="00C529E9">
      <w:pPr>
        <w:rPr>
          <w:rtl/>
        </w:rPr>
      </w:pPr>
      <w:bookmarkStart w:id="16989" w:name="_ETM_Q44_386410"/>
      <w:bookmarkStart w:id="16990" w:name="_ETM_Q44_377087"/>
      <w:bookmarkStart w:id="16991" w:name="_ETM_Q44_377159"/>
      <w:bookmarkStart w:id="16992" w:name="_ETM_Q44_385200"/>
      <w:bookmarkEnd w:id="16989"/>
      <w:bookmarkEnd w:id="16990"/>
      <w:bookmarkEnd w:id="16991"/>
      <w:bookmarkEnd w:id="16992"/>
      <w:r>
        <w:rPr>
          <w:rFonts w:hint="cs"/>
          <w:rtl/>
        </w:rPr>
        <w:t>– –</w:t>
      </w:r>
      <w:r w:rsidR="0086198E">
        <w:rPr>
          <w:rFonts w:hint="cs"/>
          <w:rtl/>
        </w:rPr>
        <w:t xml:space="preserve"> </w:t>
      </w:r>
      <w:r w:rsidR="0086198E">
        <w:rPr>
          <w:rtl/>
        </w:rPr>
        <w:t xml:space="preserve">נדבר </w:t>
      </w:r>
      <w:bookmarkStart w:id="16993" w:name="_ETM_Q44_385590"/>
      <w:bookmarkEnd w:id="16993"/>
      <w:r w:rsidR="0086198E">
        <w:rPr>
          <w:rtl/>
        </w:rPr>
        <w:t xml:space="preserve">על </w:t>
      </w:r>
      <w:bookmarkStart w:id="16994" w:name="_ETM_Q44_385680"/>
      <w:bookmarkEnd w:id="16994"/>
      <w:r w:rsidR="0086198E">
        <w:rPr>
          <w:rtl/>
        </w:rPr>
        <w:t xml:space="preserve">חוק </w:t>
      </w:r>
      <w:bookmarkStart w:id="16995" w:name="_ETM_Q44_385860"/>
      <w:bookmarkEnd w:id="16995"/>
      <w:r w:rsidR="0086198E">
        <w:rPr>
          <w:rtl/>
        </w:rPr>
        <w:t xml:space="preserve">הספריות </w:t>
      </w:r>
      <w:bookmarkStart w:id="16996" w:name="_ETM_Q44_386400"/>
      <w:bookmarkEnd w:id="16996"/>
      <w:r w:rsidR="00C529E9">
        <w:rPr>
          <w:rFonts w:hint="cs"/>
          <w:rtl/>
        </w:rPr>
        <w:t xml:space="preserve">– </w:t>
      </w:r>
      <w:r w:rsidR="0086198E">
        <w:rPr>
          <w:rtl/>
        </w:rPr>
        <w:t>לדעתי</w:t>
      </w:r>
      <w:r w:rsidR="0086198E">
        <w:rPr>
          <w:rFonts w:hint="cs"/>
          <w:rtl/>
        </w:rPr>
        <w:t>,</w:t>
      </w:r>
      <w:r w:rsidR="0086198E">
        <w:rPr>
          <w:rtl/>
        </w:rPr>
        <w:t xml:space="preserve"> </w:t>
      </w:r>
      <w:bookmarkStart w:id="16997" w:name="_ETM_Q44_386760"/>
      <w:bookmarkEnd w:id="16997"/>
      <w:r w:rsidR="0086198E">
        <w:rPr>
          <w:rtl/>
        </w:rPr>
        <w:t xml:space="preserve">נושא </w:t>
      </w:r>
      <w:bookmarkStart w:id="16998" w:name="_ETM_Q44_387030"/>
      <w:bookmarkEnd w:id="16998"/>
      <w:r w:rsidR="0086198E">
        <w:rPr>
          <w:rtl/>
        </w:rPr>
        <w:t>מעניין</w:t>
      </w:r>
      <w:r w:rsidR="0086198E">
        <w:rPr>
          <w:rFonts w:hint="cs"/>
          <w:rtl/>
        </w:rPr>
        <w:t>.</w:t>
      </w:r>
    </w:p>
    <w:p w:rsidR="0086198E" w:rsidRDefault="0086198E" w:rsidP="0017608B">
      <w:pPr>
        <w:rPr>
          <w:rtl/>
        </w:rPr>
      </w:pPr>
    </w:p>
    <w:p w:rsidR="0086198E" w:rsidRDefault="0086198E" w:rsidP="0017608B">
      <w:pPr>
        <w:pStyle w:val="af7"/>
        <w:keepNext/>
        <w:rPr>
          <w:rtl/>
        </w:rPr>
      </w:pPr>
      <w:bookmarkStart w:id="16999" w:name="ET_interruption_6361_11"/>
      <w:r w:rsidRPr="00DB5074">
        <w:rPr>
          <w:rStyle w:val="TagStyle"/>
          <w:rtl/>
        </w:rPr>
        <w:t xml:space="preserve"> &lt;&lt; קריאה &gt;&gt; </w:t>
      </w:r>
      <w:r>
        <w:rPr>
          <w:rtl/>
        </w:rPr>
        <w:t>נאור שירי (יש עתיד):</w:t>
      </w:r>
      <w:r w:rsidRPr="00DB5074">
        <w:rPr>
          <w:rStyle w:val="TagStyle"/>
          <w:rtl/>
        </w:rPr>
        <w:t xml:space="preserve"> &lt;&lt; קריאה &gt;&gt;</w:t>
      </w:r>
      <w:r>
        <w:rPr>
          <w:rtl/>
        </w:rPr>
        <w:t xml:space="preserve"> </w:t>
      </w:r>
      <w:bookmarkEnd w:id="16999"/>
    </w:p>
    <w:p w:rsidR="0086198E" w:rsidRDefault="0086198E" w:rsidP="002F0EDE">
      <w:pPr>
        <w:rPr>
          <w:rtl/>
        </w:rPr>
      </w:pPr>
    </w:p>
    <w:p w:rsidR="0086198E" w:rsidRDefault="0086198E" w:rsidP="0017608B">
      <w:pPr>
        <w:rPr>
          <w:rtl/>
        </w:rPr>
      </w:pPr>
      <w:r>
        <w:rPr>
          <w:rFonts w:hint="cs"/>
          <w:rtl/>
        </w:rPr>
        <w:t xml:space="preserve">או אלימות </w:t>
      </w:r>
      <w:bookmarkStart w:id="17000" w:name="_ETM_Q44_384147"/>
      <w:bookmarkEnd w:id="17000"/>
      <w:r>
        <w:rPr>
          <w:rFonts w:hint="cs"/>
          <w:rtl/>
        </w:rPr>
        <w:t>בספורט.</w:t>
      </w:r>
    </w:p>
    <w:p w:rsidR="0086198E" w:rsidRDefault="0086198E" w:rsidP="0017608B">
      <w:pPr>
        <w:rPr>
          <w:rtl/>
        </w:rPr>
      </w:pPr>
      <w:bookmarkStart w:id="17001" w:name="_ETM_Q44_386066"/>
      <w:bookmarkStart w:id="17002" w:name="_ETM_Q44_386140"/>
      <w:bookmarkEnd w:id="17001"/>
      <w:bookmarkEnd w:id="17002"/>
    </w:p>
    <w:p w:rsidR="0086198E" w:rsidRDefault="0086198E" w:rsidP="0017608B">
      <w:pPr>
        <w:pStyle w:val="-"/>
        <w:keepNext/>
        <w:rPr>
          <w:rtl/>
        </w:rPr>
      </w:pPr>
      <w:bookmarkStart w:id="17003" w:name="ET_speakercontinue_6438_12"/>
      <w:r w:rsidRPr="00DB5074">
        <w:rPr>
          <w:rStyle w:val="TagStyle"/>
          <w:rtl/>
        </w:rPr>
        <w:t xml:space="preserve"> &lt;&lt; דובר_המשך &gt;&gt; </w:t>
      </w:r>
      <w:r>
        <w:rPr>
          <w:rtl/>
        </w:rPr>
        <w:t>שר התרבות והספורט מכלוף מיקי זוהר:</w:t>
      </w:r>
      <w:r w:rsidRPr="00DB5074">
        <w:rPr>
          <w:rStyle w:val="TagStyle"/>
          <w:rtl/>
        </w:rPr>
        <w:t xml:space="preserve"> &lt;&lt; דובר_המשך &gt;&gt;</w:t>
      </w:r>
      <w:r>
        <w:rPr>
          <w:rtl/>
        </w:rPr>
        <w:t xml:space="preserve"> </w:t>
      </w:r>
      <w:bookmarkEnd w:id="17003"/>
    </w:p>
    <w:p w:rsidR="0086198E" w:rsidRDefault="0086198E" w:rsidP="002F0EDE">
      <w:pPr>
        <w:rPr>
          <w:rtl/>
        </w:rPr>
      </w:pPr>
    </w:p>
    <w:p w:rsidR="0086198E" w:rsidRDefault="0086198E" w:rsidP="0017608B">
      <w:pPr>
        <w:rPr>
          <w:rtl/>
        </w:rPr>
      </w:pPr>
      <w:bookmarkStart w:id="17004" w:name="_ETM_Q44_386911"/>
      <w:bookmarkStart w:id="17005" w:name="_ETM_Q44_389610"/>
      <w:bookmarkEnd w:id="17004"/>
      <w:bookmarkEnd w:id="17005"/>
      <w:r>
        <w:rPr>
          <w:rtl/>
        </w:rPr>
        <w:t xml:space="preserve">גם </w:t>
      </w:r>
      <w:bookmarkStart w:id="17006" w:name="_ETM_Q44_389849"/>
      <w:bookmarkEnd w:id="17006"/>
      <w:r>
        <w:rPr>
          <w:rtl/>
        </w:rPr>
        <w:t xml:space="preserve">אלימות </w:t>
      </w:r>
      <w:bookmarkStart w:id="17007" w:name="_ETM_Q44_390120"/>
      <w:bookmarkEnd w:id="17007"/>
      <w:r>
        <w:rPr>
          <w:rtl/>
        </w:rPr>
        <w:t>בספורט</w:t>
      </w:r>
      <w:r>
        <w:rPr>
          <w:rFonts w:hint="cs"/>
          <w:rtl/>
        </w:rPr>
        <w:t>.</w:t>
      </w:r>
    </w:p>
    <w:p w:rsidR="0086198E" w:rsidRDefault="0086198E" w:rsidP="0017608B">
      <w:pPr>
        <w:rPr>
          <w:rtl/>
        </w:rPr>
      </w:pPr>
      <w:bookmarkStart w:id="17008" w:name="_ETM_Q44_390910"/>
      <w:bookmarkStart w:id="17009" w:name="_ETM_Q44_390990"/>
      <w:bookmarkEnd w:id="17008"/>
      <w:bookmarkEnd w:id="17009"/>
    </w:p>
    <w:p w:rsidR="0086198E" w:rsidRDefault="0086198E" w:rsidP="0017608B">
      <w:pPr>
        <w:pStyle w:val="af7"/>
        <w:keepNext/>
        <w:rPr>
          <w:rtl/>
        </w:rPr>
      </w:pPr>
      <w:bookmarkStart w:id="17010" w:name="ET_interruption_קריאות_14"/>
      <w:r w:rsidRPr="009B44EB">
        <w:rPr>
          <w:rStyle w:val="TagStyle"/>
          <w:rtl/>
        </w:rPr>
        <w:t xml:space="preserve"> &lt;&lt; קריאה &gt;&gt; </w:t>
      </w:r>
      <w:r>
        <w:rPr>
          <w:rtl/>
        </w:rPr>
        <w:t>קריאות:</w:t>
      </w:r>
      <w:r w:rsidRPr="009B44EB">
        <w:rPr>
          <w:rStyle w:val="TagStyle"/>
          <w:rtl/>
        </w:rPr>
        <w:t xml:space="preserve"> &lt;&lt; קריאה &gt;&gt;</w:t>
      </w:r>
      <w:r>
        <w:rPr>
          <w:rtl/>
        </w:rPr>
        <w:t xml:space="preserve"> </w:t>
      </w:r>
      <w:bookmarkEnd w:id="17010"/>
    </w:p>
    <w:p w:rsidR="0086198E" w:rsidRDefault="0086198E" w:rsidP="002F0EDE">
      <w:pPr>
        <w:rPr>
          <w:rtl/>
        </w:rPr>
      </w:pPr>
    </w:p>
    <w:p w:rsidR="0086198E" w:rsidRPr="009B44EB" w:rsidRDefault="0040236C" w:rsidP="0040236C">
      <w:pPr>
        <w:rPr>
          <w:rtl/>
        </w:rPr>
      </w:pPr>
      <w:bookmarkStart w:id="17011" w:name="_ETM_Q44_394420"/>
      <w:bookmarkEnd w:id="17011"/>
      <w:r>
        <w:rPr>
          <w:rFonts w:hint="cs"/>
          <w:rtl/>
        </w:rPr>
        <w:t>– – –</w:t>
      </w:r>
    </w:p>
    <w:p w:rsidR="0086198E" w:rsidRDefault="0086198E" w:rsidP="0017608B">
      <w:pPr>
        <w:rPr>
          <w:rtl/>
        </w:rPr>
      </w:pPr>
      <w:bookmarkStart w:id="17012" w:name="_ETM_Q44_390258"/>
      <w:bookmarkStart w:id="17013" w:name="_ETM_Q44_390340"/>
      <w:bookmarkStart w:id="17014" w:name="_ETM_Q44_390706"/>
      <w:bookmarkEnd w:id="17012"/>
      <w:bookmarkEnd w:id="17013"/>
      <w:bookmarkEnd w:id="17014"/>
    </w:p>
    <w:p w:rsidR="0086198E" w:rsidRDefault="0086198E" w:rsidP="0017608B">
      <w:pPr>
        <w:pStyle w:val="-"/>
        <w:keepNext/>
        <w:rPr>
          <w:rtl/>
        </w:rPr>
      </w:pPr>
      <w:r w:rsidRPr="00DB5074">
        <w:rPr>
          <w:rStyle w:val="TagStyle"/>
          <w:rtl/>
        </w:rPr>
        <w:t xml:space="preserve">&lt;&lt; דובר_המשך &gt;&gt; </w:t>
      </w:r>
      <w:r>
        <w:rPr>
          <w:rtl/>
        </w:rPr>
        <w:t>שר התרבות והספורט מכלוף מיקי זוהר:</w:t>
      </w:r>
      <w:r w:rsidRPr="00DB5074">
        <w:rPr>
          <w:rStyle w:val="TagStyle"/>
          <w:rtl/>
        </w:rPr>
        <w:t xml:space="preserve"> &lt;&lt; דובר_המשך &gt;&gt;</w:t>
      </w:r>
      <w:r>
        <w:rPr>
          <w:rtl/>
        </w:rPr>
        <w:t xml:space="preserve"> </w:t>
      </w:r>
    </w:p>
    <w:p w:rsidR="0086198E" w:rsidRDefault="0086198E" w:rsidP="0017608B">
      <w:pPr>
        <w:rPr>
          <w:rtl/>
        </w:rPr>
      </w:pPr>
    </w:p>
    <w:p w:rsidR="0086198E" w:rsidRDefault="0086198E" w:rsidP="0017608B">
      <w:pPr>
        <w:rPr>
          <w:rtl/>
        </w:rPr>
      </w:pPr>
      <w:bookmarkStart w:id="17015" w:name="_ETM_Q44_387991"/>
      <w:bookmarkStart w:id="17016" w:name="_ETM_Q44_388071"/>
      <w:bookmarkEnd w:id="17015"/>
      <w:bookmarkEnd w:id="17016"/>
      <w:r>
        <w:rPr>
          <w:rFonts w:hint="cs"/>
          <w:rtl/>
        </w:rPr>
        <w:t>תוצאות היורו?</w:t>
      </w:r>
    </w:p>
    <w:p w:rsidR="0086198E" w:rsidRDefault="0086198E" w:rsidP="0017608B">
      <w:pPr>
        <w:rPr>
          <w:rtl/>
        </w:rPr>
      </w:pPr>
      <w:bookmarkStart w:id="17017" w:name="_ETM_Q44_391589"/>
      <w:bookmarkStart w:id="17018" w:name="_ETM_Q44_391665"/>
      <w:bookmarkEnd w:id="17017"/>
      <w:bookmarkEnd w:id="17018"/>
    </w:p>
    <w:p w:rsidR="0086198E" w:rsidRDefault="0086198E" w:rsidP="0017608B">
      <w:pPr>
        <w:pStyle w:val="af7"/>
        <w:keepNext/>
        <w:rPr>
          <w:rtl/>
        </w:rPr>
      </w:pPr>
      <w:bookmarkStart w:id="17019" w:name="ET_interruption_קריאות_49"/>
      <w:r w:rsidRPr="008A5C97">
        <w:rPr>
          <w:rStyle w:val="TagStyle"/>
          <w:rtl/>
        </w:rPr>
        <w:t xml:space="preserve"> &lt;&lt; קריאה &gt;&gt; </w:t>
      </w:r>
      <w:r>
        <w:rPr>
          <w:rtl/>
        </w:rPr>
        <w:t>קריאות:</w:t>
      </w:r>
      <w:r w:rsidRPr="008A5C97">
        <w:rPr>
          <w:rStyle w:val="TagStyle"/>
          <w:rtl/>
        </w:rPr>
        <w:t xml:space="preserve"> &lt;&lt; קריאה &gt;&gt;</w:t>
      </w:r>
      <w:r>
        <w:rPr>
          <w:rtl/>
        </w:rPr>
        <w:t xml:space="preserve"> </w:t>
      </w:r>
      <w:bookmarkEnd w:id="17019"/>
    </w:p>
    <w:p w:rsidR="0086198E" w:rsidRDefault="0086198E" w:rsidP="002F0EDE">
      <w:pPr>
        <w:rPr>
          <w:rtl/>
        </w:rPr>
      </w:pPr>
    </w:p>
    <w:p w:rsidR="0086198E" w:rsidRDefault="0040236C" w:rsidP="0040236C">
      <w:pPr>
        <w:rPr>
          <w:rtl/>
        </w:rPr>
      </w:pPr>
      <w:bookmarkStart w:id="17020" w:name="_ETM_Q44_398976"/>
      <w:bookmarkStart w:id="17021" w:name="_ETM_Q44_399233"/>
      <w:bookmarkStart w:id="17022" w:name="_ETM_Q44_399335"/>
      <w:bookmarkEnd w:id="17020"/>
      <w:bookmarkEnd w:id="17021"/>
      <w:bookmarkEnd w:id="17022"/>
      <w:r>
        <w:rPr>
          <w:rFonts w:hint="cs"/>
          <w:rtl/>
        </w:rPr>
        <w:t>– – –</w:t>
      </w:r>
    </w:p>
    <w:p w:rsidR="0086198E" w:rsidRPr="008A5C97" w:rsidRDefault="0086198E" w:rsidP="0017608B">
      <w:pPr>
        <w:rPr>
          <w:rtl/>
        </w:rPr>
      </w:pPr>
    </w:p>
    <w:p w:rsidR="0086198E" w:rsidRDefault="0086198E" w:rsidP="0017608B">
      <w:pPr>
        <w:pStyle w:val="af7"/>
        <w:keepNext/>
        <w:rPr>
          <w:rtl/>
        </w:rPr>
      </w:pPr>
      <w:bookmarkStart w:id="17023" w:name="ET_interruption_5264_13"/>
      <w:r w:rsidRPr="009B44EB">
        <w:rPr>
          <w:rStyle w:val="TagStyle"/>
          <w:rtl/>
        </w:rPr>
        <w:t xml:space="preserve"> &lt;&lt; קריאה &gt;&gt; </w:t>
      </w:r>
      <w:r>
        <w:rPr>
          <w:rtl/>
        </w:rPr>
        <w:t>אחמד טיבי (חד"ש-תע"ל):</w:t>
      </w:r>
      <w:r w:rsidRPr="009B44EB">
        <w:rPr>
          <w:rStyle w:val="TagStyle"/>
          <w:rtl/>
        </w:rPr>
        <w:t xml:space="preserve"> &lt;&lt; קריאה &gt;&gt;</w:t>
      </w:r>
      <w:r>
        <w:rPr>
          <w:rtl/>
        </w:rPr>
        <w:t xml:space="preserve"> </w:t>
      </w:r>
      <w:bookmarkEnd w:id="17023"/>
    </w:p>
    <w:p w:rsidR="0086198E" w:rsidRDefault="0086198E" w:rsidP="002F0EDE">
      <w:pPr>
        <w:rPr>
          <w:rtl/>
        </w:rPr>
      </w:pPr>
    </w:p>
    <w:p w:rsidR="0086198E" w:rsidRDefault="0086198E" w:rsidP="0017608B">
      <w:pPr>
        <w:rPr>
          <w:rtl/>
        </w:rPr>
      </w:pPr>
      <w:r>
        <w:rPr>
          <w:rFonts w:hint="cs"/>
          <w:rtl/>
        </w:rPr>
        <w:t>המוזיאון באום אל-פחם.</w:t>
      </w:r>
    </w:p>
    <w:p w:rsidR="0086198E" w:rsidRDefault="0086198E" w:rsidP="0017608B">
      <w:pPr>
        <w:rPr>
          <w:rtl/>
        </w:rPr>
      </w:pPr>
    </w:p>
    <w:p w:rsidR="0086198E" w:rsidRDefault="0086198E" w:rsidP="0017608B">
      <w:pPr>
        <w:pStyle w:val="-"/>
        <w:keepNext/>
        <w:rPr>
          <w:rtl/>
        </w:rPr>
      </w:pPr>
      <w:bookmarkStart w:id="17024" w:name="ET_speakercontinue_6438_15"/>
      <w:r w:rsidRPr="009B44EB">
        <w:rPr>
          <w:rStyle w:val="TagStyle"/>
          <w:rtl/>
        </w:rPr>
        <w:t xml:space="preserve"> &lt;&lt; דובר_המשך &gt;&gt; </w:t>
      </w:r>
      <w:r>
        <w:rPr>
          <w:rtl/>
        </w:rPr>
        <w:t>שר התרבות והספורט מכלוף מיקי זוהר:</w:t>
      </w:r>
      <w:r w:rsidRPr="009B44EB">
        <w:rPr>
          <w:rStyle w:val="TagStyle"/>
          <w:rtl/>
        </w:rPr>
        <w:t xml:space="preserve"> &lt;&lt; דובר_המשך &gt;&gt;</w:t>
      </w:r>
      <w:r>
        <w:rPr>
          <w:rtl/>
        </w:rPr>
        <w:t xml:space="preserve"> </w:t>
      </w:r>
      <w:bookmarkEnd w:id="17024"/>
    </w:p>
    <w:p w:rsidR="0086198E" w:rsidRDefault="0086198E" w:rsidP="002F0EDE">
      <w:pPr>
        <w:rPr>
          <w:rtl/>
        </w:rPr>
      </w:pPr>
    </w:p>
    <w:p w:rsidR="0086198E" w:rsidRDefault="0086198E" w:rsidP="0017608B">
      <w:pPr>
        <w:rPr>
          <w:rtl/>
        </w:rPr>
      </w:pPr>
      <w:r>
        <w:rPr>
          <w:rFonts w:hint="cs"/>
          <w:rtl/>
        </w:rPr>
        <w:t>המוזיאון באום אל</w:t>
      </w:r>
      <w:bookmarkStart w:id="17025" w:name="_ETM_Q44_397833"/>
      <w:bookmarkEnd w:id="17025"/>
      <w:r>
        <w:rPr>
          <w:rFonts w:hint="cs"/>
          <w:rtl/>
        </w:rPr>
        <w:t xml:space="preserve">-פחם? גם עליו נדבר, תקצבנו אותו ממש עכשיו. </w:t>
      </w:r>
      <w:bookmarkStart w:id="17026" w:name="_ETM_Q44_390804"/>
      <w:bookmarkStart w:id="17027" w:name="_ETM_Q44_393109"/>
      <w:bookmarkStart w:id="17028" w:name="_ETM_Q44_393439"/>
      <w:bookmarkStart w:id="17029" w:name="_ETM_Q44_399079"/>
      <w:bookmarkStart w:id="17030" w:name="_ETM_Q44_399599"/>
      <w:bookmarkStart w:id="17031" w:name="_ETM_Q44_399780"/>
      <w:bookmarkStart w:id="17032" w:name="_ETM_Q44_400140"/>
      <w:bookmarkStart w:id="17033" w:name="_ETM_Q44_400470"/>
      <w:bookmarkStart w:id="17034" w:name="_ETM_Q44_400560"/>
      <w:bookmarkStart w:id="17035" w:name="_ETM_Q44_400830"/>
      <w:bookmarkStart w:id="17036" w:name="_ETM_Q44_400950"/>
      <w:bookmarkStart w:id="17037" w:name="_ETM_Q44_401250"/>
      <w:bookmarkStart w:id="17038" w:name="_ETM_Q44_402960"/>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r>
        <w:rPr>
          <w:rtl/>
        </w:rPr>
        <w:t xml:space="preserve">אפילו </w:t>
      </w:r>
      <w:bookmarkStart w:id="17039" w:name="_ETM_Q44_403320"/>
      <w:bookmarkEnd w:id="17039"/>
      <w:r>
        <w:rPr>
          <w:rtl/>
        </w:rPr>
        <w:t xml:space="preserve">אנחנו </w:t>
      </w:r>
      <w:bookmarkStart w:id="17040" w:name="_ETM_Q44_403620"/>
      <w:bookmarkEnd w:id="17040"/>
      <w:r>
        <w:rPr>
          <w:rtl/>
        </w:rPr>
        <w:t>מ</w:t>
      </w:r>
      <w:r>
        <w:rPr>
          <w:rFonts w:hint="cs"/>
          <w:rtl/>
        </w:rPr>
        <w:t xml:space="preserve">קימים בית </w:t>
      </w:r>
      <w:bookmarkStart w:id="17041" w:name="_ETM_Q44_401914"/>
      <w:bookmarkEnd w:id="17041"/>
      <w:r>
        <w:rPr>
          <w:rFonts w:hint="cs"/>
          <w:rtl/>
        </w:rPr>
        <w:t xml:space="preserve">ספר למשחק </w:t>
      </w:r>
      <w:bookmarkStart w:id="17042" w:name="_ETM_Q44_404010"/>
      <w:bookmarkStart w:id="17043" w:name="_ETM_Q44_404100"/>
      <w:bookmarkStart w:id="17044" w:name="_ETM_Q44_404250"/>
      <w:bookmarkStart w:id="17045" w:name="_ETM_Q44_404430"/>
      <w:bookmarkStart w:id="17046" w:name="_ETM_Q44_404940"/>
      <w:bookmarkEnd w:id="17042"/>
      <w:bookmarkEnd w:id="17043"/>
      <w:bookmarkEnd w:id="17044"/>
      <w:bookmarkEnd w:id="17045"/>
      <w:bookmarkEnd w:id="17046"/>
      <w:r>
        <w:rPr>
          <w:rtl/>
        </w:rPr>
        <w:t>בר</w:t>
      </w:r>
      <w:r>
        <w:rPr>
          <w:rFonts w:hint="cs"/>
          <w:rtl/>
        </w:rPr>
        <w:t>הט.</w:t>
      </w:r>
      <w:bookmarkStart w:id="17047" w:name="_ETM_Q44_410970"/>
      <w:bookmarkEnd w:id="17047"/>
    </w:p>
    <w:p w:rsidR="0086198E" w:rsidRDefault="0086198E" w:rsidP="0017608B">
      <w:pPr>
        <w:rPr>
          <w:rtl/>
        </w:rPr>
      </w:pPr>
    </w:p>
    <w:p w:rsidR="0086198E" w:rsidRDefault="0086198E" w:rsidP="0017608B">
      <w:pPr>
        <w:pStyle w:val="af7"/>
        <w:keepNext/>
        <w:rPr>
          <w:rtl/>
        </w:rPr>
      </w:pPr>
      <w:bookmarkStart w:id="17048" w:name="ET_interruption_5293_16"/>
      <w:r w:rsidRPr="009B44EB">
        <w:rPr>
          <w:rStyle w:val="TagStyle"/>
          <w:rtl/>
        </w:rPr>
        <w:t xml:space="preserve"> &lt;&lt; קריאה &gt;&gt; </w:t>
      </w:r>
      <w:r>
        <w:rPr>
          <w:rtl/>
        </w:rPr>
        <w:t>איימן עודה (חד"ש-תע"ל):</w:t>
      </w:r>
      <w:r w:rsidRPr="009B44EB">
        <w:rPr>
          <w:rStyle w:val="TagStyle"/>
          <w:rtl/>
        </w:rPr>
        <w:t xml:space="preserve"> &lt;&lt; קריאה &gt;&gt;</w:t>
      </w:r>
      <w:r>
        <w:rPr>
          <w:rtl/>
        </w:rPr>
        <w:t xml:space="preserve"> </w:t>
      </w:r>
      <w:bookmarkEnd w:id="17048"/>
    </w:p>
    <w:p w:rsidR="0086198E" w:rsidRDefault="0086198E" w:rsidP="002F0EDE">
      <w:pPr>
        <w:rPr>
          <w:rtl/>
        </w:rPr>
      </w:pPr>
    </w:p>
    <w:p w:rsidR="0086198E" w:rsidRDefault="0086198E" w:rsidP="0040236C">
      <w:pPr>
        <w:rPr>
          <w:rtl/>
        </w:rPr>
      </w:pPr>
      <w:r>
        <w:rPr>
          <w:rFonts w:hint="cs"/>
          <w:rtl/>
        </w:rPr>
        <w:t xml:space="preserve">וואו </w:t>
      </w:r>
      <w:r w:rsidR="0040236C">
        <w:rPr>
          <w:rFonts w:hint="cs"/>
          <w:rtl/>
        </w:rPr>
        <w:t>– – –</w:t>
      </w:r>
      <w:r>
        <w:rPr>
          <w:rFonts w:hint="cs"/>
          <w:rtl/>
        </w:rPr>
        <w:t xml:space="preserve"> פשש.</w:t>
      </w:r>
    </w:p>
    <w:p w:rsidR="0086198E" w:rsidRDefault="0086198E" w:rsidP="0017608B">
      <w:pPr>
        <w:rPr>
          <w:rtl/>
        </w:rPr>
      </w:pPr>
      <w:bookmarkStart w:id="17049" w:name="_ETM_Q44_406794"/>
      <w:bookmarkStart w:id="17050" w:name="_ETM_Q44_406880"/>
      <w:bookmarkEnd w:id="17049"/>
      <w:bookmarkEnd w:id="17050"/>
    </w:p>
    <w:p w:rsidR="0086198E" w:rsidRDefault="0086198E" w:rsidP="0017608B">
      <w:pPr>
        <w:pStyle w:val="-"/>
        <w:keepNext/>
        <w:rPr>
          <w:rtl/>
        </w:rPr>
      </w:pPr>
      <w:bookmarkStart w:id="17051" w:name="ET_speakercontinue_6438_17"/>
      <w:r w:rsidRPr="009B44EB">
        <w:rPr>
          <w:rStyle w:val="TagStyle"/>
          <w:rtl/>
        </w:rPr>
        <w:t xml:space="preserve"> &lt;&lt; דובר_המשך &gt;&gt; </w:t>
      </w:r>
      <w:r>
        <w:rPr>
          <w:rtl/>
        </w:rPr>
        <w:t>שר התרבות והספורט מכלוף מיקי זוהר:</w:t>
      </w:r>
      <w:r w:rsidRPr="009B44EB">
        <w:rPr>
          <w:rStyle w:val="TagStyle"/>
          <w:rtl/>
        </w:rPr>
        <w:t xml:space="preserve"> &lt;&lt; דובר_המשך &gt;&gt;</w:t>
      </w:r>
      <w:r>
        <w:rPr>
          <w:rtl/>
        </w:rPr>
        <w:t xml:space="preserve"> </w:t>
      </w:r>
      <w:bookmarkEnd w:id="17051"/>
    </w:p>
    <w:p w:rsidR="0086198E" w:rsidRDefault="0086198E" w:rsidP="002F0EDE">
      <w:pPr>
        <w:rPr>
          <w:rtl/>
        </w:rPr>
      </w:pPr>
    </w:p>
    <w:p w:rsidR="0086198E" w:rsidRDefault="0086198E" w:rsidP="0017608B">
      <w:pPr>
        <w:rPr>
          <w:rtl/>
        </w:rPr>
      </w:pPr>
      <w:bookmarkStart w:id="17052" w:name="_ETM_Q44_411180"/>
      <w:bookmarkStart w:id="17053" w:name="_ETM_Q44_411420"/>
      <w:bookmarkEnd w:id="17052"/>
      <w:bookmarkEnd w:id="17053"/>
      <w:r>
        <w:rPr>
          <w:rFonts w:hint="cs"/>
          <w:rtl/>
        </w:rPr>
        <w:t xml:space="preserve">עבדכם </w:t>
      </w:r>
      <w:r>
        <w:rPr>
          <w:rtl/>
        </w:rPr>
        <w:t xml:space="preserve">הנאמן </w:t>
      </w:r>
      <w:bookmarkStart w:id="17054" w:name="_ETM_Q44_414629"/>
      <w:bookmarkEnd w:id="17054"/>
      <w:r>
        <w:rPr>
          <w:rFonts w:hint="cs"/>
          <w:rtl/>
        </w:rPr>
        <w:t xml:space="preserve">אישר באמת את </w:t>
      </w:r>
      <w:bookmarkStart w:id="17055" w:name="_ETM_Q44_414766"/>
      <w:bookmarkEnd w:id="17055"/>
      <w:r>
        <w:rPr>
          <w:rtl/>
        </w:rPr>
        <w:t>התקציב</w:t>
      </w:r>
      <w:r>
        <w:rPr>
          <w:rFonts w:hint="cs"/>
          <w:rtl/>
        </w:rPr>
        <w:t>,</w:t>
      </w:r>
      <w:r>
        <w:rPr>
          <w:rtl/>
        </w:rPr>
        <w:t xml:space="preserve"> </w:t>
      </w:r>
      <w:bookmarkStart w:id="17056" w:name="_ETM_Q44_415440"/>
      <w:bookmarkEnd w:id="17056"/>
      <w:r>
        <w:rPr>
          <w:rtl/>
        </w:rPr>
        <w:t xml:space="preserve">ואנחנו </w:t>
      </w:r>
      <w:bookmarkStart w:id="17057" w:name="_ETM_Q44_416069"/>
      <w:bookmarkEnd w:id="17057"/>
      <w:r>
        <w:rPr>
          <w:rtl/>
        </w:rPr>
        <w:t xml:space="preserve">שמחים </w:t>
      </w:r>
      <w:bookmarkStart w:id="17058" w:name="_ETM_Q44_416430"/>
      <w:bookmarkEnd w:id="17058"/>
      <w:r>
        <w:rPr>
          <w:rFonts w:hint="cs"/>
          <w:rtl/>
        </w:rPr>
        <w:t xml:space="preserve">על </w:t>
      </w:r>
      <w:r>
        <w:rPr>
          <w:rtl/>
        </w:rPr>
        <w:t>זה</w:t>
      </w:r>
      <w:r>
        <w:rPr>
          <w:rFonts w:hint="cs"/>
          <w:rtl/>
        </w:rPr>
        <w:t>.</w:t>
      </w:r>
      <w:r>
        <w:rPr>
          <w:rtl/>
        </w:rPr>
        <w:t xml:space="preserve"> </w:t>
      </w:r>
      <w:bookmarkStart w:id="17059" w:name="_ETM_Q44_417060"/>
      <w:bookmarkEnd w:id="17059"/>
      <w:r>
        <w:rPr>
          <w:rtl/>
        </w:rPr>
        <w:t xml:space="preserve">המגזר </w:t>
      </w:r>
      <w:bookmarkStart w:id="17060" w:name="_ETM_Q44_417569"/>
      <w:bookmarkEnd w:id="17060"/>
      <w:r>
        <w:rPr>
          <w:rtl/>
        </w:rPr>
        <w:t xml:space="preserve">הערבי </w:t>
      </w:r>
      <w:bookmarkStart w:id="17061" w:name="_ETM_Q44_417840"/>
      <w:bookmarkEnd w:id="17061"/>
      <w:r>
        <w:rPr>
          <w:rtl/>
        </w:rPr>
        <w:t xml:space="preserve">באמת </w:t>
      </w:r>
      <w:bookmarkStart w:id="17062" w:name="_ETM_Q44_418140"/>
      <w:bookmarkEnd w:id="17062"/>
      <w:r>
        <w:rPr>
          <w:rtl/>
        </w:rPr>
        <w:t xml:space="preserve">משתלב </w:t>
      </w:r>
      <w:bookmarkStart w:id="17063" w:name="_ETM_Q44_418709"/>
      <w:bookmarkEnd w:id="17063"/>
      <w:r>
        <w:rPr>
          <w:rtl/>
        </w:rPr>
        <w:t xml:space="preserve">בימים </w:t>
      </w:r>
      <w:bookmarkStart w:id="17064" w:name="_ETM_Q44_419069"/>
      <w:bookmarkEnd w:id="17064"/>
      <w:r>
        <w:rPr>
          <w:rtl/>
        </w:rPr>
        <w:t xml:space="preserve">אלו </w:t>
      </w:r>
      <w:bookmarkStart w:id="17065" w:name="_ETM_Q44_419310"/>
      <w:bookmarkEnd w:id="17065"/>
      <w:r>
        <w:rPr>
          <w:rtl/>
        </w:rPr>
        <w:t xml:space="preserve">גם </w:t>
      </w:r>
      <w:bookmarkStart w:id="17066" w:name="_ETM_Q44_419549"/>
      <w:bookmarkEnd w:id="17066"/>
      <w:r>
        <w:rPr>
          <w:rtl/>
        </w:rPr>
        <w:t xml:space="preserve">בתחום </w:t>
      </w:r>
      <w:bookmarkStart w:id="17067" w:name="_ETM_Q44_419849"/>
      <w:bookmarkEnd w:id="17067"/>
      <w:r>
        <w:rPr>
          <w:rtl/>
        </w:rPr>
        <w:t xml:space="preserve">התרבות </w:t>
      </w:r>
      <w:bookmarkStart w:id="17068" w:name="_ETM_Q44_421110"/>
      <w:bookmarkEnd w:id="17068"/>
      <w:r>
        <w:rPr>
          <w:rtl/>
        </w:rPr>
        <w:t xml:space="preserve">בצורה </w:t>
      </w:r>
      <w:bookmarkStart w:id="17069" w:name="_ETM_Q44_421500"/>
      <w:bookmarkEnd w:id="17069"/>
      <w:r>
        <w:rPr>
          <w:rtl/>
        </w:rPr>
        <w:t xml:space="preserve">יפה </w:t>
      </w:r>
      <w:bookmarkStart w:id="17070" w:name="_ETM_Q44_421860"/>
      <w:bookmarkEnd w:id="17070"/>
      <w:r>
        <w:rPr>
          <w:rtl/>
        </w:rPr>
        <w:t>מאוד</w:t>
      </w:r>
      <w:r>
        <w:rPr>
          <w:rFonts w:hint="cs"/>
          <w:rtl/>
        </w:rPr>
        <w:t>,</w:t>
      </w:r>
      <w:r>
        <w:rPr>
          <w:rtl/>
        </w:rPr>
        <w:t xml:space="preserve"> </w:t>
      </w:r>
      <w:bookmarkStart w:id="17071" w:name="_ETM_Q44_422580"/>
      <w:bookmarkEnd w:id="17071"/>
      <w:r>
        <w:rPr>
          <w:rFonts w:hint="cs"/>
          <w:rtl/>
        </w:rPr>
        <w:t>ו</w:t>
      </w:r>
      <w:r>
        <w:rPr>
          <w:rtl/>
        </w:rPr>
        <w:t xml:space="preserve">זה </w:t>
      </w:r>
      <w:bookmarkStart w:id="17072" w:name="_ETM_Q44_422700"/>
      <w:bookmarkEnd w:id="17072"/>
      <w:r>
        <w:rPr>
          <w:rtl/>
        </w:rPr>
        <w:t xml:space="preserve">חשוב </w:t>
      </w:r>
      <w:bookmarkStart w:id="17073" w:name="_ETM_Q44_423090"/>
      <w:bookmarkEnd w:id="17073"/>
      <w:r>
        <w:rPr>
          <w:rFonts w:hint="cs"/>
          <w:rtl/>
        </w:rPr>
        <w:t>מאוד.</w:t>
      </w:r>
    </w:p>
    <w:p w:rsidR="0086198E" w:rsidRDefault="0086198E" w:rsidP="0017608B">
      <w:pPr>
        <w:rPr>
          <w:rtl/>
        </w:rPr>
      </w:pPr>
      <w:bookmarkStart w:id="17074" w:name="_ETM_Q44_419681"/>
      <w:bookmarkStart w:id="17075" w:name="_ETM_Q44_419742"/>
      <w:bookmarkEnd w:id="17074"/>
      <w:bookmarkEnd w:id="17075"/>
    </w:p>
    <w:p w:rsidR="0086198E" w:rsidRDefault="0086198E" w:rsidP="0017608B">
      <w:pPr>
        <w:pStyle w:val="af7"/>
        <w:keepNext/>
        <w:rPr>
          <w:rtl/>
        </w:rPr>
      </w:pPr>
      <w:bookmarkStart w:id="17076" w:name="ET_interruption_6553_18"/>
      <w:r w:rsidRPr="009B44EB">
        <w:rPr>
          <w:rStyle w:val="TagStyle"/>
          <w:rtl/>
        </w:rPr>
        <w:t xml:space="preserve"> &lt;&lt; קריאה &gt;&gt; </w:t>
      </w:r>
      <w:r>
        <w:rPr>
          <w:rtl/>
        </w:rPr>
        <w:t>שר הפנים משה ארבל:</w:t>
      </w:r>
      <w:r w:rsidRPr="009B44EB">
        <w:rPr>
          <w:rStyle w:val="TagStyle"/>
          <w:rtl/>
        </w:rPr>
        <w:t xml:space="preserve"> &lt;&lt; קריאה &gt;&gt;</w:t>
      </w:r>
      <w:r>
        <w:rPr>
          <w:rtl/>
        </w:rPr>
        <w:t xml:space="preserve"> </w:t>
      </w:r>
      <w:bookmarkEnd w:id="17076"/>
    </w:p>
    <w:p w:rsidR="0086198E" w:rsidRDefault="0086198E" w:rsidP="002F0EDE">
      <w:pPr>
        <w:rPr>
          <w:rtl/>
        </w:rPr>
      </w:pPr>
    </w:p>
    <w:p w:rsidR="0086198E" w:rsidRDefault="0086198E" w:rsidP="00C529E9">
      <w:pPr>
        <w:rPr>
          <w:rtl/>
        </w:rPr>
      </w:pPr>
      <w:bookmarkStart w:id="17077" w:name="_ETM_Q44_422803"/>
      <w:bookmarkEnd w:id="17077"/>
      <w:r>
        <w:rPr>
          <w:rFonts w:hint="cs"/>
          <w:rtl/>
        </w:rPr>
        <w:t>מילה על הספרדים</w:t>
      </w:r>
      <w:r w:rsidR="00C529E9">
        <w:rPr>
          <w:rFonts w:hint="cs"/>
          <w:rtl/>
        </w:rPr>
        <w:t>,</w:t>
      </w:r>
      <w:r>
        <w:rPr>
          <w:rFonts w:hint="cs"/>
          <w:rtl/>
        </w:rPr>
        <w:t xml:space="preserve"> הספרדים שזכו ביורו.</w:t>
      </w:r>
    </w:p>
    <w:p w:rsidR="0086198E" w:rsidRDefault="0086198E" w:rsidP="0017608B">
      <w:pPr>
        <w:rPr>
          <w:rtl/>
        </w:rPr>
      </w:pPr>
      <w:bookmarkStart w:id="17078" w:name="_ETM_Q44_420888"/>
      <w:bookmarkStart w:id="17079" w:name="_ETM_Q44_420960"/>
      <w:bookmarkEnd w:id="17078"/>
      <w:bookmarkEnd w:id="17079"/>
    </w:p>
    <w:p w:rsidR="0086198E" w:rsidRDefault="0086198E" w:rsidP="0017608B">
      <w:pPr>
        <w:pStyle w:val="-"/>
        <w:keepNext/>
        <w:rPr>
          <w:rtl/>
        </w:rPr>
      </w:pPr>
      <w:bookmarkStart w:id="17080" w:name="ET_speakercontinue_6438_19"/>
      <w:r w:rsidRPr="009B44EB">
        <w:rPr>
          <w:rStyle w:val="TagStyle"/>
          <w:rtl/>
        </w:rPr>
        <w:t xml:space="preserve"> &lt;&lt; דובר_המשך &gt;&gt; </w:t>
      </w:r>
      <w:r>
        <w:rPr>
          <w:rtl/>
        </w:rPr>
        <w:t>שר התרבות והספורט מכלוף מיקי זוהר:</w:t>
      </w:r>
      <w:r w:rsidRPr="009B44EB">
        <w:rPr>
          <w:rStyle w:val="TagStyle"/>
          <w:rtl/>
        </w:rPr>
        <w:t xml:space="preserve"> &lt;&lt; דובר_המשך &gt;&gt;</w:t>
      </w:r>
      <w:r>
        <w:rPr>
          <w:rtl/>
        </w:rPr>
        <w:t xml:space="preserve"> </w:t>
      </w:r>
      <w:bookmarkEnd w:id="17080"/>
    </w:p>
    <w:p w:rsidR="0086198E" w:rsidRDefault="0086198E" w:rsidP="002F0EDE">
      <w:pPr>
        <w:rPr>
          <w:rtl/>
        </w:rPr>
      </w:pPr>
    </w:p>
    <w:p w:rsidR="0086198E" w:rsidRDefault="0086198E" w:rsidP="0040236C">
      <w:pPr>
        <w:rPr>
          <w:rtl/>
        </w:rPr>
      </w:pPr>
      <w:bookmarkStart w:id="17081" w:name="_ETM_Q44_421767"/>
      <w:bookmarkStart w:id="17082" w:name="_ETM_Q44_419856"/>
      <w:bookmarkStart w:id="17083" w:name="_ETM_Q44_419914"/>
      <w:bookmarkStart w:id="17084" w:name="_ETM_Q44_424349"/>
      <w:bookmarkEnd w:id="17081"/>
      <w:bookmarkEnd w:id="17082"/>
      <w:bookmarkEnd w:id="17083"/>
      <w:bookmarkEnd w:id="17084"/>
      <w:r>
        <w:rPr>
          <w:rtl/>
        </w:rPr>
        <w:t xml:space="preserve">ולגבי </w:t>
      </w:r>
      <w:bookmarkStart w:id="17085" w:name="_ETM_Q44_424920"/>
      <w:bookmarkEnd w:id="17085"/>
      <w:r>
        <w:rPr>
          <w:rtl/>
        </w:rPr>
        <w:t>הספורט</w:t>
      </w:r>
      <w:r>
        <w:rPr>
          <w:rFonts w:hint="cs"/>
          <w:rtl/>
        </w:rPr>
        <w:t xml:space="preserve"> </w:t>
      </w:r>
      <w:r w:rsidR="0040236C">
        <w:rPr>
          <w:rFonts w:hint="cs"/>
          <w:rtl/>
        </w:rPr>
        <w:t>– –</w:t>
      </w:r>
    </w:p>
    <w:p w:rsidR="0086198E" w:rsidRDefault="0086198E" w:rsidP="0017608B">
      <w:pPr>
        <w:rPr>
          <w:rtl/>
        </w:rPr>
      </w:pPr>
    </w:p>
    <w:p w:rsidR="0086198E" w:rsidRDefault="0086198E" w:rsidP="0017608B">
      <w:pPr>
        <w:pStyle w:val="af7"/>
        <w:keepNext/>
        <w:rPr>
          <w:rtl/>
        </w:rPr>
      </w:pPr>
      <w:bookmarkStart w:id="17086" w:name="ET_interruption_6553_20"/>
      <w:r w:rsidRPr="009B44EB">
        <w:rPr>
          <w:rStyle w:val="TagStyle"/>
          <w:rtl/>
        </w:rPr>
        <w:t xml:space="preserve"> &lt;&lt; קריאה &gt;&gt; </w:t>
      </w:r>
      <w:r>
        <w:rPr>
          <w:rtl/>
        </w:rPr>
        <w:t>שר הפנים משה ארבל:</w:t>
      </w:r>
      <w:r w:rsidRPr="009B44EB">
        <w:rPr>
          <w:rStyle w:val="TagStyle"/>
          <w:rtl/>
        </w:rPr>
        <w:t xml:space="preserve"> &lt;&lt; קריאה &gt;&gt;</w:t>
      </w:r>
      <w:r>
        <w:rPr>
          <w:rtl/>
        </w:rPr>
        <w:t xml:space="preserve"> </w:t>
      </w:r>
      <w:bookmarkEnd w:id="17086"/>
    </w:p>
    <w:p w:rsidR="0086198E" w:rsidRDefault="0086198E" w:rsidP="002F0EDE">
      <w:pPr>
        <w:rPr>
          <w:rtl/>
        </w:rPr>
      </w:pPr>
    </w:p>
    <w:p w:rsidR="0086198E" w:rsidRDefault="0086198E" w:rsidP="0017608B">
      <w:pPr>
        <w:rPr>
          <w:rtl/>
        </w:rPr>
      </w:pPr>
      <w:r>
        <w:rPr>
          <w:rFonts w:hint="cs"/>
          <w:rtl/>
        </w:rPr>
        <w:t xml:space="preserve">הספרדים. </w:t>
      </w:r>
    </w:p>
    <w:p w:rsidR="0086198E" w:rsidRDefault="0086198E" w:rsidP="0017608B">
      <w:pPr>
        <w:rPr>
          <w:rtl/>
        </w:rPr>
      </w:pPr>
      <w:bookmarkStart w:id="17087" w:name="_ETM_Q44_426570"/>
      <w:bookmarkStart w:id="17088" w:name="_ETM_Q44_426635"/>
      <w:bookmarkEnd w:id="17087"/>
      <w:bookmarkEnd w:id="17088"/>
    </w:p>
    <w:p w:rsidR="0086198E" w:rsidRDefault="0086198E" w:rsidP="0017608B">
      <w:pPr>
        <w:pStyle w:val="-"/>
        <w:keepNext/>
        <w:rPr>
          <w:rtl/>
        </w:rPr>
      </w:pPr>
      <w:bookmarkStart w:id="17089" w:name="ET_speakercontinue_6438_21"/>
      <w:r w:rsidRPr="006700AA">
        <w:rPr>
          <w:rStyle w:val="TagStyle"/>
          <w:rtl/>
        </w:rPr>
        <w:t xml:space="preserve"> &lt;&lt; דובר_המשך &gt;&gt; </w:t>
      </w:r>
      <w:r>
        <w:rPr>
          <w:rtl/>
        </w:rPr>
        <w:t>שר התרבות והספורט מכלוף מיקי זוהר:</w:t>
      </w:r>
      <w:r w:rsidRPr="006700AA">
        <w:rPr>
          <w:rStyle w:val="TagStyle"/>
          <w:rtl/>
        </w:rPr>
        <w:t xml:space="preserve"> &lt;&lt; דובר_המשך &gt;&gt;</w:t>
      </w:r>
      <w:r>
        <w:rPr>
          <w:rtl/>
        </w:rPr>
        <w:t xml:space="preserve"> </w:t>
      </w:r>
      <w:bookmarkEnd w:id="17089"/>
    </w:p>
    <w:p w:rsidR="0086198E" w:rsidRDefault="0086198E" w:rsidP="002F0EDE">
      <w:pPr>
        <w:rPr>
          <w:rtl/>
        </w:rPr>
      </w:pPr>
    </w:p>
    <w:p w:rsidR="0086198E" w:rsidRDefault="0040236C" w:rsidP="0040236C">
      <w:pPr>
        <w:rPr>
          <w:rtl/>
        </w:rPr>
      </w:pPr>
      <w:bookmarkStart w:id="17090" w:name="_ETM_Q44_427509"/>
      <w:bookmarkStart w:id="17091" w:name="_ETM_Q44_425400"/>
      <w:bookmarkStart w:id="17092" w:name="_ETM_Q44_425700"/>
      <w:bookmarkStart w:id="17093" w:name="_ETM_Q44_427000"/>
      <w:bookmarkEnd w:id="17090"/>
      <w:bookmarkEnd w:id="17091"/>
      <w:bookmarkEnd w:id="17092"/>
      <w:bookmarkEnd w:id="17093"/>
      <w:r>
        <w:rPr>
          <w:rFonts w:hint="cs"/>
          <w:rtl/>
        </w:rPr>
        <w:t>– –</w:t>
      </w:r>
      <w:r w:rsidR="0086198E">
        <w:rPr>
          <w:rFonts w:hint="cs"/>
          <w:rtl/>
        </w:rPr>
        <w:t xml:space="preserve"> </w:t>
      </w:r>
      <w:r w:rsidR="0086198E">
        <w:rPr>
          <w:rtl/>
        </w:rPr>
        <w:t xml:space="preserve">זה </w:t>
      </w:r>
      <w:bookmarkStart w:id="17094" w:name="_ETM_Q44_427209"/>
      <w:bookmarkEnd w:id="17094"/>
      <w:r w:rsidR="0086198E">
        <w:rPr>
          <w:rtl/>
        </w:rPr>
        <w:t xml:space="preserve">כבר </w:t>
      </w:r>
      <w:bookmarkStart w:id="17095" w:name="_ETM_Q44_427420"/>
      <w:bookmarkEnd w:id="17095"/>
      <w:r w:rsidR="0086198E">
        <w:rPr>
          <w:rtl/>
        </w:rPr>
        <w:t xml:space="preserve">ברור </w:t>
      </w:r>
      <w:bookmarkStart w:id="17096" w:name="_ETM_Q44_427720"/>
      <w:bookmarkEnd w:id="17096"/>
      <w:r w:rsidR="0086198E">
        <w:rPr>
          <w:rtl/>
        </w:rPr>
        <w:t xml:space="preserve">שהמגזר </w:t>
      </w:r>
      <w:bookmarkStart w:id="17097" w:name="_ETM_Q44_428379"/>
      <w:bookmarkEnd w:id="17097"/>
      <w:r w:rsidR="0086198E">
        <w:rPr>
          <w:rtl/>
        </w:rPr>
        <w:t xml:space="preserve">הערבי </w:t>
      </w:r>
      <w:bookmarkStart w:id="17098" w:name="_ETM_Q44_428620"/>
      <w:bookmarkEnd w:id="17098"/>
      <w:r w:rsidR="0086198E">
        <w:rPr>
          <w:rtl/>
        </w:rPr>
        <w:t xml:space="preserve">עושה </w:t>
      </w:r>
      <w:bookmarkStart w:id="17099" w:name="_ETM_Q44_428860"/>
      <w:bookmarkEnd w:id="17099"/>
      <w:r w:rsidR="0086198E">
        <w:rPr>
          <w:rtl/>
        </w:rPr>
        <w:t>חי</w:t>
      </w:r>
      <w:r w:rsidR="0086198E">
        <w:rPr>
          <w:rFonts w:hint="cs"/>
          <w:rtl/>
        </w:rPr>
        <w:t>ל.</w:t>
      </w:r>
      <w:bookmarkStart w:id="17100" w:name="_ETM_Q44_430510"/>
      <w:bookmarkEnd w:id="17100"/>
      <w:r w:rsidR="0086198E">
        <w:rPr>
          <w:rFonts w:hint="cs"/>
          <w:rtl/>
        </w:rPr>
        <w:t xml:space="preserve"> </w:t>
      </w:r>
      <w:bookmarkStart w:id="17101" w:name="_ETM_Q44_425256"/>
      <w:bookmarkEnd w:id="17101"/>
      <w:r w:rsidR="0086198E">
        <w:rPr>
          <w:rFonts w:hint="cs"/>
          <w:rtl/>
        </w:rPr>
        <w:t>ה</w:t>
      </w:r>
      <w:r w:rsidR="0086198E">
        <w:rPr>
          <w:rtl/>
        </w:rPr>
        <w:t xml:space="preserve">ספורטאים </w:t>
      </w:r>
      <w:bookmarkStart w:id="17102" w:name="_ETM_Q44_431290"/>
      <w:bookmarkEnd w:id="17102"/>
      <w:r w:rsidR="0086198E">
        <w:rPr>
          <w:rtl/>
        </w:rPr>
        <w:t>שיוצא</w:t>
      </w:r>
      <w:r w:rsidR="0086198E">
        <w:rPr>
          <w:rFonts w:hint="cs"/>
          <w:rtl/>
        </w:rPr>
        <w:t>ים</w:t>
      </w:r>
      <w:r w:rsidR="0086198E">
        <w:rPr>
          <w:rtl/>
        </w:rPr>
        <w:t xml:space="preserve"> </w:t>
      </w:r>
      <w:bookmarkStart w:id="17103" w:name="_ETM_Q44_431680"/>
      <w:bookmarkEnd w:id="17103"/>
      <w:r w:rsidR="0086198E">
        <w:rPr>
          <w:rtl/>
        </w:rPr>
        <w:t xml:space="preserve">מהמגזר </w:t>
      </w:r>
      <w:bookmarkStart w:id="17104" w:name="_ETM_Q44_432130"/>
      <w:bookmarkEnd w:id="17104"/>
      <w:r w:rsidR="0086198E">
        <w:rPr>
          <w:rtl/>
        </w:rPr>
        <w:t xml:space="preserve">הערבי </w:t>
      </w:r>
      <w:bookmarkStart w:id="17105" w:name="_ETM_Q44_432460"/>
      <w:bookmarkEnd w:id="17105"/>
      <w:r w:rsidR="0086198E">
        <w:rPr>
          <w:rtl/>
        </w:rPr>
        <w:t xml:space="preserve">הולכים </w:t>
      </w:r>
      <w:bookmarkStart w:id="17106" w:name="_ETM_Q44_432730"/>
      <w:bookmarkEnd w:id="17106"/>
      <w:r w:rsidR="0086198E">
        <w:rPr>
          <w:rtl/>
        </w:rPr>
        <w:t>ומתרבים</w:t>
      </w:r>
      <w:r w:rsidR="0086198E">
        <w:rPr>
          <w:rFonts w:hint="cs"/>
          <w:rtl/>
        </w:rPr>
        <w:t>,</w:t>
      </w:r>
      <w:r w:rsidR="0086198E">
        <w:rPr>
          <w:rtl/>
        </w:rPr>
        <w:t xml:space="preserve"> </w:t>
      </w:r>
      <w:bookmarkStart w:id="17107" w:name="_ETM_Q44_434170"/>
      <w:bookmarkEnd w:id="17107"/>
      <w:r w:rsidR="0086198E">
        <w:rPr>
          <w:rtl/>
        </w:rPr>
        <w:t xml:space="preserve">וטוב </w:t>
      </w:r>
      <w:bookmarkStart w:id="17108" w:name="_ETM_Q44_434530"/>
      <w:bookmarkEnd w:id="17108"/>
      <w:r w:rsidR="0086198E">
        <w:rPr>
          <w:rtl/>
        </w:rPr>
        <w:t>שכך</w:t>
      </w:r>
      <w:r w:rsidR="0086198E">
        <w:rPr>
          <w:rFonts w:hint="cs"/>
          <w:rtl/>
        </w:rPr>
        <w:t>.</w:t>
      </w:r>
    </w:p>
    <w:p w:rsidR="0086198E" w:rsidRDefault="0086198E" w:rsidP="0017608B">
      <w:pPr>
        <w:rPr>
          <w:rtl/>
        </w:rPr>
      </w:pPr>
      <w:bookmarkStart w:id="17109" w:name="_ETM_Q44_433167"/>
      <w:bookmarkStart w:id="17110" w:name="_ETM_Q44_433283"/>
      <w:bookmarkEnd w:id="17109"/>
      <w:bookmarkEnd w:id="17110"/>
    </w:p>
    <w:p w:rsidR="0086198E" w:rsidRDefault="0086198E" w:rsidP="00C529E9">
      <w:pPr>
        <w:rPr>
          <w:rtl/>
        </w:rPr>
      </w:pPr>
      <w:bookmarkStart w:id="17111" w:name="_ETM_Q44_433335"/>
      <w:bookmarkStart w:id="17112" w:name="_ETM_Q44_433413"/>
      <w:bookmarkStart w:id="17113" w:name="_ETM_Q44_436240"/>
      <w:bookmarkEnd w:id="17111"/>
      <w:bookmarkEnd w:id="17112"/>
      <w:bookmarkEnd w:id="17113"/>
      <w:r>
        <w:rPr>
          <w:rtl/>
        </w:rPr>
        <w:t xml:space="preserve">בעניין </w:t>
      </w:r>
      <w:bookmarkStart w:id="17114" w:name="_ETM_Q44_437289"/>
      <w:bookmarkEnd w:id="17114"/>
      <w:r>
        <w:rPr>
          <w:rtl/>
        </w:rPr>
        <w:t xml:space="preserve">חוק </w:t>
      </w:r>
      <w:bookmarkStart w:id="17115" w:name="_ETM_Q44_437500"/>
      <w:bookmarkEnd w:id="17115"/>
      <w:r>
        <w:rPr>
          <w:rtl/>
        </w:rPr>
        <w:t>הספריות</w:t>
      </w:r>
      <w:r w:rsidR="00C529E9">
        <w:rPr>
          <w:rFonts w:hint="cs"/>
          <w:rtl/>
        </w:rPr>
        <w:t>,</w:t>
      </w:r>
      <w:r>
        <w:rPr>
          <w:rtl/>
        </w:rPr>
        <w:t xml:space="preserve"> </w:t>
      </w:r>
      <w:bookmarkStart w:id="17116" w:name="_ETM_Q44_438279"/>
      <w:bookmarkEnd w:id="17116"/>
      <w:r>
        <w:rPr>
          <w:rtl/>
        </w:rPr>
        <w:t xml:space="preserve">אז </w:t>
      </w:r>
      <w:bookmarkStart w:id="17117" w:name="_ETM_Q44_438460"/>
      <w:bookmarkEnd w:id="17117"/>
      <w:r>
        <w:rPr>
          <w:rtl/>
        </w:rPr>
        <w:t>ככה</w:t>
      </w:r>
      <w:r>
        <w:rPr>
          <w:rFonts w:hint="cs"/>
          <w:rtl/>
        </w:rPr>
        <w:t>:</w:t>
      </w:r>
      <w:r>
        <w:rPr>
          <w:rtl/>
        </w:rPr>
        <w:t xml:space="preserve"> </w:t>
      </w:r>
      <w:bookmarkStart w:id="17118" w:name="_ETM_Q44_440229"/>
      <w:bookmarkEnd w:id="17118"/>
      <w:r>
        <w:rPr>
          <w:rtl/>
        </w:rPr>
        <w:t xml:space="preserve">אנחנו </w:t>
      </w:r>
      <w:bookmarkStart w:id="17119" w:name="_ETM_Q44_441160"/>
      <w:bookmarkEnd w:id="17119"/>
      <w:r>
        <w:rPr>
          <w:rtl/>
        </w:rPr>
        <w:t xml:space="preserve">הגענו </w:t>
      </w:r>
      <w:bookmarkStart w:id="17120" w:name="_ETM_Q44_442300"/>
      <w:bookmarkEnd w:id="17120"/>
      <w:r>
        <w:rPr>
          <w:rtl/>
        </w:rPr>
        <w:t xml:space="preserve">לדיוני </w:t>
      </w:r>
      <w:bookmarkStart w:id="17121" w:name="_ETM_Q44_442779"/>
      <w:bookmarkEnd w:id="17121"/>
      <w:r>
        <w:rPr>
          <w:rtl/>
        </w:rPr>
        <w:t xml:space="preserve">התקציב </w:t>
      </w:r>
      <w:bookmarkStart w:id="17122" w:name="_ETM_Q44_443290"/>
      <w:bookmarkEnd w:id="17122"/>
      <w:r>
        <w:rPr>
          <w:rtl/>
        </w:rPr>
        <w:t xml:space="preserve">במצוקה </w:t>
      </w:r>
      <w:bookmarkStart w:id="17123" w:name="_ETM_Q44_443740"/>
      <w:bookmarkEnd w:id="17123"/>
      <w:r>
        <w:rPr>
          <w:rtl/>
        </w:rPr>
        <w:t>גדולה</w:t>
      </w:r>
      <w:r>
        <w:rPr>
          <w:rFonts w:hint="cs"/>
          <w:rtl/>
        </w:rPr>
        <w:t>,</w:t>
      </w:r>
      <w:r>
        <w:rPr>
          <w:rtl/>
        </w:rPr>
        <w:t xml:space="preserve"> </w:t>
      </w:r>
      <w:bookmarkStart w:id="17124" w:name="_ETM_Q44_445279"/>
      <w:bookmarkEnd w:id="17124"/>
      <w:r>
        <w:rPr>
          <w:rtl/>
        </w:rPr>
        <w:t xml:space="preserve">ואנחנו </w:t>
      </w:r>
      <w:bookmarkStart w:id="17125" w:name="_ETM_Q44_445940"/>
      <w:bookmarkEnd w:id="17125"/>
      <w:r>
        <w:rPr>
          <w:rtl/>
        </w:rPr>
        <w:t xml:space="preserve">יודעים </w:t>
      </w:r>
      <w:bookmarkStart w:id="17126" w:name="_ETM_Q44_446150"/>
      <w:bookmarkEnd w:id="17126"/>
      <w:r>
        <w:rPr>
          <w:rtl/>
        </w:rPr>
        <w:t xml:space="preserve">שמלחמת </w:t>
      </w:r>
      <w:bookmarkStart w:id="17127" w:name="_ETM_Q44_447560"/>
      <w:bookmarkEnd w:id="17127"/>
      <w:r>
        <w:rPr>
          <w:rtl/>
        </w:rPr>
        <w:t xml:space="preserve">חרבות </w:t>
      </w:r>
      <w:bookmarkStart w:id="17128" w:name="_ETM_Q44_447950"/>
      <w:bookmarkEnd w:id="17128"/>
      <w:r>
        <w:rPr>
          <w:rtl/>
        </w:rPr>
        <w:t xml:space="preserve">ברזל </w:t>
      </w:r>
      <w:bookmarkStart w:id="17129" w:name="_ETM_Q44_448990"/>
      <w:bookmarkEnd w:id="17129"/>
      <w:r>
        <w:rPr>
          <w:rFonts w:hint="cs"/>
          <w:rtl/>
        </w:rPr>
        <w:t xml:space="preserve">עולה עשרות </w:t>
      </w:r>
      <w:bookmarkStart w:id="17130" w:name="_ETM_Q44_449110"/>
      <w:bookmarkStart w:id="17131" w:name="_ETM_Q44_449620"/>
      <w:bookmarkEnd w:id="17130"/>
      <w:bookmarkEnd w:id="17131"/>
      <w:r>
        <w:rPr>
          <w:rtl/>
        </w:rPr>
        <w:t>מיליארדים</w:t>
      </w:r>
      <w:r>
        <w:rPr>
          <w:rFonts w:hint="cs"/>
          <w:rtl/>
        </w:rPr>
        <w:t>,</w:t>
      </w:r>
      <w:r>
        <w:rPr>
          <w:rtl/>
        </w:rPr>
        <w:t xml:space="preserve"> </w:t>
      </w:r>
      <w:bookmarkStart w:id="17132" w:name="_ETM_Q44_450160"/>
      <w:bookmarkEnd w:id="17132"/>
      <w:r>
        <w:rPr>
          <w:rtl/>
        </w:rPr>
        <w:t xml:space="preserve">אם </w:t>
      </w:r>
      <w:bookmarkStart w:id="17133" w:name="_ETM_Q44_450250"/>
      <w:bookmarkEnd w:id="17133"/>
      <w:r>
        <w:rPr>
          <w:rtl/>
        </w:rPr>
        <w:t xml:space="preserve">לא </w:t>
      </w:r>
      <w:bookmarkStart w:id="17134" w:name="_ETM_Q44_450370"/>
      <w:bookmarkEnd w:id="17134"/>
      <w:r>
        <w:rPr>
          <w:rtl/>
        </w:rPr>
        <w:t xml:space="preserve">מאות </w:t>
      </w:r>
      <w:bookmarkStart w:id="17135" w:name="_ETM_Q44_450640"/>
      <w:bookmarkEnd w:id="17135"/>
      <w:r>
        <w:rPr>
          <w:rtl/>
        </w:rPr>
        <w:t>מיליארדים</w:t>
      </w:r>
      <w:r>
        <w:rPr>
          <w:rFonts w:hint="cs"/>
          <w:rtl/>
        </w:rPr>
        <w:t>,</w:t>
      </w:r>
      <w:r>
        <w:rPr>
          <w:rtl/>
        </w:rPr>
        <w:t xml:space="preserve"> </w:t>
      </w:r>
      <w:bookmarkStart w:id="17136" w:name="_ETM_Q44_451720"/>
      <w:bookmarkEnd w:id="17136"/>
      <w:r>
        <w:rPr>
          <w:rtl/>
        </w:rPr>
        <w:t xml:space="preserve">ונדרשנו </w:t>
      </w:r>
      <w:bookmarkStart w:id="17137" w:name="_ETM_Q44_452410"/>
      <w:bookmarkEnd w:id="17137"/>
      <w:r>
        <w:rPr>
          <w:rtl/>
        </w:rPr>
        <w:t xml:space="preserve">לקצץ </w:t>
      </w:r>
      <w:bookmarkStart w:id="17138" w:name="_ETM_Q44_453669"/>
      <w:bookmarkEnd w:id="17138"/>
      <w:r>
        <w:rPr>
          <w:rtl/>
        </w:rPr>
        <w:t xml:space="preserve">בספריות </w:t>
      </w:r>
      <w:bookmarkStart w:id="17139" w:name="_ETM_Q44_454779"/>
      <w:bookmarkEnd w:id="17139"/>
      <w:r>
        <w:rPr>
          <w:rtl/>
        </w:rPr>
        <w:t xml:space="preserve">הציבוריות </w:t>
      </w:r>
      <w:bookmarkStart w:id="17140" w:name="_ETM_Q44_455469"/>
      <w:bookmarkEnd w:id="17140"/>
      <w:r>
        <w:rPr>
          <w:rtl/>
        </w:rPr>
        <w:t xml:space="preserve">סכום </w:t>
      </w:r>
      <w:bookmarkStart w:id="17141" w:name="_ETM_Q44_455770"/>
      <w:bookmarkEnd w:id="17141"/>
      <w:r>
        <w:rPr>
          <w:rtl/>
        </w:rPr>
        <w:t xml:space="preserve">של </w:t>
      </w:r>
      <w:bookmarkStart w:id="17142" w:name="_ETM_Q44_455979"/>
      <w:bookmarkEnd w:id="17142"/>
      <w:r>
        <w:rPr>
          <w:rtl/>
        </w:rPr>
        <w:t xml:space="preserve">לא </w:t>
      </w:r>
      <w:bookmarkStart w:id="17143" w:name="_ETM_Q44_456039"/>
      <w:bookmarkEnd w:id="17143"/>
      <w:r>
        <w:rPr>
          <w:rtl/>
        </w:rPr>
        <w:t>פחות</w:t>
      </w:r>
      <w:r>
        <w:rPr>
          <w:rFonts w:hint="cs"/>
          <w:rtl/>
        </w:rPr>
        <w:t xml:space="preserve"> מ-25 מיליון </w:t>
      </w:r>
      <w:bookmarkStart w:id="17144" w:name="_ETM_Q44_456400"/>
      <w:bookmarkStart w:id="17145" w:name="_ETM_Q44_457689"/>
      <w:bookmarkEnd w:id="17144"/>
      <w:bookmarkEnd w:id="17145"/>
      <w:r>
        <w:rPr>
          <w:rtl/>
        </w:rPr>
        <w:t>שקלים</w:t>
      </w:r>
      <w:r>
        <w:rPr>
          <w:rFonts w:hint="cs"/>
          <w:rtl/>
        </w:rPr>
        <w:t xml:space="preserve"> </w:t>
      </w:r>
      <w:r w:rsidR="00C529E9">
        <w:rPr>
          <w:rFonts w:hint="eastAsia"/>
          <w:rtl/>
        </w:rPr>
        <w:t xml:space="preserve">– </w:t>
      </w:r>
      <w:r>
        <w:rPr>
          <w:rFonts w:hint="cs"/>
          <w:rtl/>
        </w:rPr>
        <w:t xml:space="preserve">מ-85 מיליון </w:t>
      </w:r>
      <w:bookmarkStart w:id="17146" w:name="_ETM_Q44_458670"/>
      <w:bookmarkStart w:id="17147" w:name="_ETM_Q44_460080"/>
      <w:bookmarkEnd w:id="17146"/>
      <w:bookmarkEnd w:id="17147"/>
      <w:r>
        <w:rPr>
          <w:rtl/>
        </w:rPr>
        <w:t xml:space="preserve">היינו </w:t>
      </w:r>
      <w:bookmarkStart w:id="17148" w:name="_ETM_Q44_460290"/>
      <w:bookmarkEnd w:id="17148"/>
      <w:r>
        <w:rPr>
          <w:rtl/>
        </w:rPr>
        <w:t xml:space="preserve">צריכים </w:t>
      </w:r>
      <w:bookmarkStart w:id="17149" w:name="_ETM_Q44_460650"/>
      <w:bookmarkEnd w:id="17149"/>
      <w:r>
        <w:rPr>
          <w:rtl/>
        </w:rPr>
        <w:t>להפחי</w:t>
      </w:r>
      <w:r>
        <w:rPr>
          <w:rFonts w:hint="cs"/>
          <w:rtl/>
        </w:rPr>
        <w:t xml:space="preserve">ת ל-60 </w:t>
      </w:r>
      <w:bookmarkStart w:id="17150" w:name="_ETM_Q44_457278"/>
      <w:bookmarkEnd w:id="17150"/>
      <w:r>
        <w:rPr>
          <w:rFonts w:hint="cs"/>
          <w:rtl/>
        </w:rPr>
        <w:t xml:space="preserve">מיליון </w:t>
      </w:r>
      <w:bookmarkStart w:id="17151" w:name="_ETM_Q44_461540"/>
      <w:bookmarkStart w:id="17152" w:name="_ETM_Q44_462350"/>
      <w:bookmarkEnd w:id="17151"/>
      <w:bookmarkEnd w:id="17152"/>
      <w:r>
        <w:rPr>
          <w:rtl/>
        </w:rPr>
        <w:t>שקלים</w:t>
      </w:r>
      <w:r>
        <w:rPr>
          <w:rFonts w:hint="cs"/>
          <w:rtl/>
        </w:rPr>
        <w:t>.</w:t>
      </w:r>
      <w:r>
        <w:rPr>
          <w:rtl/>
        </w:rPr>
        <w:t xml:space="preserve"> </w:t>
      </w:r>
      <w:bookmarkStart w:id="17153" w:name="_ETM_Q44_462830"/>
      <w:bookmarkEnd w:id="17153"/>
      <w:r>
        <w:rPr>
          <w:rtl/>
        </w:rPr>
        <w:t>אכן</w:t>
      </w:r>
      <w:r>
        <w:rPr>
          <w:rFonts w:hint="cs"/>
          <w:rtl/>
        </w:rPr>
        <w:t>,</w:t>
      </w:r>
      <w:r>
        <w:rPr>
          <w:rtl/>
        </w:rPr>
        <w:t xml:space="preserve"> </w:t>
      </w:r>
      <w:bookmarkStart w:id="17154" w:name="_ETM_Q44_463849"/>
      <w:bookmarkEnd w:id="17154"/>
      <w:r>
        <w:rPr>
          <w:rtl/>
        </w:rPr>
        <w:t xml:space="preserve">בכל </w:t>
      </w:r>
      <w:bookmarkStart w:id="17155" w:name="_ETM_Q44_464300"/>
      <w:bookmarkEnd w:id="17155"/>
      <w:r>
        <w:rPr>
          <w:rtl/>
        </w:rPr>
        <w:t xml:space="preserve">קנה </w:t>
      </w:r>
      <w:bookmarkStart w:id="17156" w:name="_ETM_Q44_464509"/>
      <w:bookmarkEnd w:id="17156"/>
      <w:r>
        <w:rPr>
          <w:rtl/>
        </w:rPr>
        <w:t>מידה</w:t>
      </w:r>
      <w:r>
        <w:rPr>
          <w:rFonts w:hint="cs"/>
          <w:rtl/>
        </w:rPr>
        <w:t>,</w:t>
      </w:r>
      <w:r>
        <w:rPr>
          <w:rtl/>
        </w:rPr>
        <w:t xml:space="preserve"> </w:t>
      </w:r>
      <w:bookmarkStart w:id="17157" w:name="_ETM_Q44_464809"/>
      <w:bookmarkEnd w:id="17157"/>
      <w:r>
        <w:rPr>
          <w:rtl/>
        </w:rPr>
        <w:t xml:space="preserve">אסון </w:t>
      </w:r>
      <w:bookmarkStart w:id="17158" w:name="_ETM_Q44_465229"/>
      <w:bookmarkEnd w:id="17158"/>
      <w:r>
        <w:rPr>
          <w:rtl/>
        </w:rPr>
        <w:t xml:space="preserve">גדול </w:t>
      </w:r>
      <w:bookmarkStart w:id="17159" w:name="_ETM_Q44_465770"/>
      <w:bookmarkEnd w:id="17159"/>
      <w:r>
        <w:rPr>
          <w:rFonts w:hint="cs"/>
          <w:rtl/>
        </w:rPr>
        <w:t>ל</w:t>
      </w:r>
      <w:r>
        <w:rPr>
          <w:rtl/>
        </w:rPr>
        <w:t xml:space="preserve">ספריות </w:t>
      </w:r>
      <w:bookmarkStart w:id="17160" w:name="_ETM_Q44_466460"/>
      <w:bookmarkEnd w:id="17160"/>
      <w:r>
        <w:rPr>
          <w:rtl/>
        </w:rPr>
        <w:t>הציבוריות</w:t>
      </w:r>
      <w:r>
        <w:rPr>
          <w:rFonts w:hint="cs"/>
          <w:rtl/>
        </w:rPr>
        <w:t>.</w:t>
      </w:r>
    </w:p>
    <w:p w:rsidR="0086198E" w:rsidRDefault="0086198E" w:rsidP="0017608B">
      <w:pPr>
        <w:rPr>
          <w:rtl/>
        </w:rPr>
      </w:pPr>
      <w:bookmarkStart w:id="17161" w:name="_ETM_Q44_465663"/>
      <w:bookmarkStart w:id="17162" w:name="_ETM_Q44_465756"/>
      <w:bookmarkEnd w:id="17161"/>
      <w:bookmarkEnd w:id="17162"/>
    </w:p>
    <w:p w:rsidR="0086198E" w:rsidRDefault="0086198E" w:rsidP="00C529E9">
      <w:pPr>
        <w:rPr>
          <w:rtl/>
        </w:rPr>
      </w:pPr>
      <w:bookmarkStart w:id="17163" w:name="_ETM_Q44_465807"/>
      <w:bookmarkStart w:id="17164" w:name="_ETM_Q44_465894"/>
      <w:bookmarkStart w:id="17165" w:name="_ETM_Q44_467940"/>
      <w:bookmarkEnd w:id="17163"/>
      <w:bookmarkEnd w:id="17164"/>
      <w:bookmarkEnd w:id="17165"/>
      <w:r>
        <w:rPr>
          <w:rtl/>
        </w:rPr>
        <w:t xml:space="preserve">התחלנו </w:t>
      </w:r>
      <w:bookmarkStart w:id="17166" w:name="_ETM_Q44_468839"/>
      <w:bookmarkEnd w:id="17166"/>
      <w:r>
        <w:rPr>
          <w:rtl/>
        </w:rPr>
        <w:t xml:space="preserve">לחפש </w:t>
      </w:r>
      <w:bookmarkStart w:id="17167" w:name="_ETM_Q44_469319"/>
      <w:bookmarkEnd w:id="17167"/>
      <w:r>
        <w:rPr>
          <w:rtl/>
        </w:rPr>
        <w:t xml:space="preserve">מקורות </w:t>
      </w:r>
      <w:bookmarkStart w:id="17168" w:name="_ETM_Q44_469740"/>
      <w:bookmarkEnd w:id="17168"/>
      <w:r>
        <w:rPr>
          <w:rtl/>
        </w:rPr>
        <w:t xml:space="preserve">במשרד </w:t>
      </w:r>
      <w:bookmarkStart w:id="17169" w:name="_ETM_Q44_470160"/>
      <w:bookmarkEnd w:id="17169"/>
      <w:r>
        <w:rPr>
          <w:rtl/>
        </w:rPr>
        <w:t xml:space="preserve">התרבות </w:t>
      </w:r>
      <w:bookmarkStart w:id="17170" w:name="_ETM_Q44_470550"/>
      <w:bookmarkEnd w:id="17170"/>
      <w:r>
        <w:rPr>
          <w:rtl/>
        </w:rPr>
        <w:t>והספורט</w:t>
      </w:r>
      <w:r w:rsidR="00C529E9">
        <w:rPr>
          <w:rFonts w:hint="cs"/>
          <w:rtl/>
        </w:rPr>
        <w:t>.</w:t>
      </w:r>
      <w:r>
        <w:rPr>
          <w:rtl/>
        </w:rPr>
        <w:t xml:space="preserve"> </w:t>
      </w:r>
      <w:bookmarkStart w:id="17171" w:name="_ETM_Q44_471589"/>
      <w:bookmarkEnd w:id="17171"/>
      <w:r>
        <w:rPr>
          <w:rtl/>
        </w:rPr>
        <w:t xml:space="preserve">במאמץ </w:t>
      </w:r>
      <w:bookmarkStart w:id="17172" w:name="_ETM_Q44_472610"/>
      <w:bookmarkEnd w:id="17172"/>
      <w:r>
        <w:rPr>
          <w:rtl/>
        </w:rPr>
        <w:t xml:space="preserve">עיקש </w:t>
      </w:r>
      <w:bookmarkStart w:id="17173" w:name="_ETM_Q44_473460"/>
      <w:bookmarkEnd w:id="17173"/>
      <w:r>
        <w:rPr>
          <w:rtl/>
        </w:rPr>
        <w:t>מצאנו</w:t>
      </w:r>
      <w:r>
        <w:rPr>
          <w:rFonts w:hint="cs"/>
          <w:rtl/>
        </w:rPr>
        <w:t xml:space="preserve"> 13 מיליון </w:t>
      </w:r>
      <w:bookmarkStart w:id="17174" w:name="_ETM_Q44_475089"/>
      <w:bookmarkStart w:id="17175" w:name="_ETM_Q44_476080"/>
      <w:bookmarkEnd w:id="17174"/>
      <w:bookmarkEnd w:id="17175"/>
      <w:r>
        <w:rPr>
          <w:rtl/>
        </w:rPr>
        <w:t xml:space="preserve">שקלים </w:t>
      </w:r>
      <w:bookmarkStart w:id="17176" w:name="_ETM_Q44_477100"/>
      <w:bookmarkEnd w:id="17176"/>
      <w:r>
        <w:rPr>
          <w:rFonts w:hint="cs"/>
          <w:rtl/>
        </w:rPr>
        <w:t>ממ</w:t>
      </w:r>
      <w:bookmarkStart w:id="17177" w:name="_ETM_Q44_477250"/>
      <w:bookmarkEnd w:id="17177"/>
      <w:r>
        <w:rPr>
          <w:rtl/>
        </w:rPr>
        <w:t xml:space="preserve">קורות </w:t>
      </w:r>
      <w:bookmarkStart w:id="17178" w:name="_ETM_Q44_477550"/>
      <w:bookmarkEnd w:id="17178"/>
      <w:r>
        <w:rPr>
          <w:rtl/>
        </w:rPr>
        <w:t>המשרד</w:t>
      </w:r>
      <w:r>
        <w:rPr>
          <w:rFonts w:hint="cs"/>
          <w:rtl/>
        </w:rPr>
        <w:t>,</w:t>
      </w:r>
      <w:r>
        <w:rPr>
          <w:rtl/>
        </w:rPr>
        <w:t xml:space="preserve"> </w:t>
      </w:r>
      <w:bookmarkStart w:id="17179" w:name="_ETM_Q44_478060"/>
      <w:bookmarkEnd w:id="17179"/>
      <w:r>
        <w:rPr>
          <w:rtl/>
        </w:rPr>
        <w:t xml:space="preserve">ועדיין </w:t>
      </w:r>
      <w:bookmarkStart w:id="17180" w:name="_ETM_Q44_478690"/>
      <w:bookmarkEnd w:id="17180"/>
      <w:r>
        <w:rPr>
          <w:rtl/>
        </w:rPr>
        <w:t xml:space="preserve">נותר </w:t>
      </w:r>
      <w:bookmarkStart w:id="17181" w:name="_ETM_Q44_479050"/>
      <w:bookmarkEnd w:id="17181"/>
      <w:r>
        <w:rPr>
          <w:rtl/>
        </w:rPr>
        <w:t xml:space="preserve">קיצוץ </w:t>
      </w:r>
      <w:bookmarkStart w:id="17182" w:name="_ETM_Q44_479589"/>
      <w:bookmarkEnd w:id="17182"/>
      <w:r>
        <w:rPr>
          <w:rtl/>
        </w:rPr>
        <w:t>של</w:t>
      </w:r>
      <w:r>
        <w:rPr>
          <w:rFonts w:hint="cs"/>
          <w:rtl/>
        </w:rPr>
        <w:t xml:space="preserve"> 12 מיליון </w:t>
      </w:r>
      <w:bookmarkStart w:id="17183" w:name="_ETM_Q44_480160"/>
      <w:bookmarkStart w:id="17184" w:name="_ETM_Q44_480970"/>
      <w:bookmarkEnd w:id="17183"/>
      <w:bookmarkEnd w:id="17184"/>
      <w:r>
        <w:rPr>
          <w:rtl/>
        </w:rPr>
        <w:t>שקלים</w:t>
      </w:r>
      <w:r>
        <w:rPr>
          <w:rFonts w:hint="cs"/>
          <w:rtl/>
        </w:rPr>
        <w:t xml:space="preserve">. הגענו עם </w:t>
      </w:r>
      <w:bookmarkStart w:id="17185" w:name="_ETM_Q44_480877"/>
      <w:bookmarkEnd w:id="17185"/>
      <w:r>
        <w:rPr>
          <w:rFonts w:hint="cs"/>
          <w:rtl/>
        </w:rPr>
        <w:t xml:space="preserve">החוק </w:t>
      </w:r>
      <w:bookmarkStart w:id="17186" w:name="_ETM_Q44_482010"/>
      <w:bookmarkStart w:id="17187" w:name="_ETM_Q44_480000"/>
      <w:bookmarkStart w:id="17188" w:name="_ETM_Q44_480690"/>
      <w:bookmarkStart w:id="17189" w:name="_ETM_Q44_481779"/>
      <w:bookmarkStart w:id="17190" w:name="_ETM_Q44_482230"/>
      <w:bookmarkStart w:id="17191" w:name="_ETM_Q44_482350"/>
      <w:bookmarkStart w:id="17192" w:name="_ETM_Q44_482620"/>
      <w:bookmarkEnd w:id="17186"/>
      <w:bookmarkEnd w:id="17187"/>
      <w:bookmarkEnd w:id="17188"/>
      <w:bookmarkEnd w:id="17189"/>
      <w:bookmarkEnd w:id="17190"/>
      <w:bookmarkEnd w:id="17191"/>
      <w:bookmarkEnd w:id="17192"/>
      <w:r>
        <w:rPr>
          <w:rtl/>
        </w:rPr>
        <w:t>לכנסת</w:t>
      </w:r>
      <w:r>
        <w:rPr>
          <w:rFonts w:hint="cs"/>
          <w:rtl/>
        </w:rPr>
        <w:t xml:space="preserve"> –</w:t>
      </w:r>
      <w:r>
        <w:rPr>
          <w:rtl/>
        </w:rPr>
        <w:t xml:space="preserve"> </w:t>
      </w:r>
      <w:bookmarkStart w:id="17193" w:name="_ETM_Q44_483799"/>
      <w:bookmarkEnd w:id="17193"/>
      <w:r>
        <w:rPr>
          <w:rtl/>
        </w:rPr>
        <w:t xml:space="preserve">קם </w:t>
      </w:r>
      <w:bookmarkStart w:id="17194" w:name="_ETM_Q44_484160"/>
      <w:bookmarkEnd w:id="17194"/>
      <w:r>
        <w:rPr>
          <w:rtl/>
        </w:rPr>
        <w:t xml:space="preserve">קול </w:t>
      </w:r>
      <w:bookmarkStart w:id="17195" w:name="_ETM_Q44_484399"/>
      <w:bookmarkEnd w:id="17195"/>
      <w:r>
        <w:rPr>
          <w:rtl/>
        </w:rPr>
        <w:t xml:space="preserve">זעקה </w:t>
      </w:r>
      <w:bookmarkStart w:id="17196" w:name="_ETM_Q44_484939"/>
      <w:bookmarkEnd w:id="17196"/>
      <w:r>
        <w:rPr>
          <w:rtl/>
        </w:rPr>
        <w:t xml:space="preserve">מצד </w:t>
      </w:r>
      <w:bookmarkStart w:id="17197" w:name="_ETM_Q44_485299"/>
      <w:bookmarkEnd w:id="17197"/>
      <w:r>
        <w:rPr>
          <w:rtl/>
        </w:rPr>
        <w:t xml:space="preserve">חברי </w:t>
      </w:r>
      <w:bookmarkStart w:id="17198" w:name="_ETM_Q44_485599"/>
      <w:bookmarkEnd w:id="17198"/>
      <w:r>
        <w:rPr>
          <w:rtl/>
        </w:rPr>
        <w:t>הכנסת</w:t>
      </w:r>
      <w:r>
        <w:rPr>
          <w:rFonts w:hint="cs"/>
          <w:rtl/>
        </w:rPr>
        <w:t>,</w:t>
      </w:r>
      <w:r>
        <w:rPr>
          <w:rtl/>
        </w:rPr>
        <w:t xml:space="preserve"> </w:t>
      </w:r>
      <w:bookmarkStart w:id="17199" w:name="_ETM_Q44_486049"/>
      <w:bookmarkEnd w:id="17199"/>
      <w:r>
        <w:rPr>
          <w:rFonts w:hint="cs"/>
          <w:rtl/>
        </w:rPr>
        <w:t xml:space="preserve">קול </w:t>
      </w:r>
      <w:bookmarkStart w:id="17200" w:name="_ETM_Q44_486259"/>
      <w:bookmarkStart w:id="17201" w:name="_ETM_Q44_486399"/>
      <w:bookmarkStart w:id="17202" w:name="_ETM_Q44_486669"/>
      <w:bookmarkEnd w:id="17200"/>
      <w:bookmarkEnd w:id="17201"/>
      <w:bookmarkEnd w:id="17202"/>
      <w:r>
        <w:rPr>
          <w:rFonts w:hint="cs"/>
          <w:rtl/>
        </w:rPr>
        <w:t xml:space="preserve">זעקה </w:t>
      </w:r>
      <w:r>
        <w:rPr>
          <w:rtl/>
        </w:rPr>
        <w:t>מוצדק</w:t>
      </w:r>
      <w:r w:rsidR="00C529E9">
        <w:rPr>
          <w:rFonts w:hint="cs"/>
          <w:rtl/>
        </w:rPr>
        <w:t>,</w:t>
      </w:r>
      <w:r>
        <w:rPr>
          <w:rtl/>
        </w:rPr>
        <w:t xml:space="preserve"> </w:t>
      </w:r>
      <w:bookmarkStart w:id="17203" w:name="_ETM_Q44_487869"/>
      <w:bookmarkEnd w:id="17203"/>
      <w:r>
        <w:rPr>
          <w:rtl/>
        </w:rPr>
        <w:t xml:space="preserve">בכל </w:t>
      </w:r>
      <w:bookmarkStart w:id="17204" w:name="_ETM_Q44_488200"/>
      <w:bookmarkEnd w:id="17204"/>
      <w:r>
        <w:rPr>
          <w:rtl/>
        </w:rPr>
        <w:t xml:space="preserve">הקשור </w:t>
      </w:r>
      <w:bookmarkStart w:id="17205" w:name="_ETM_Q44_488620"/>
      <w:bookmarkEnd w:id="17205"/>
      <w:r>
        <w:rPr>
          <w:rtl/>
        </w:rPr>
        <w:t xml:space="preserve">לספריות </w:t>
      </w:r>
      <w:bookmarkStart w:id="17206" w:name="_ETM_Q44_489279"/>
      <w:bookmarkEnd w:id="17206"/>
      <w:r>
        <w:rPr>
          <w:rtl/>
        </w:rPr>
        <w:t>הציבוריות</w:t>
      </w:r>
      <w:r>
        <w:rPr>
          <w:rFonts w:hint="cs"/>
          <w:rtl/>
        </w:rPr>
        <w:t>,</w:t>
      </w:r>
      <w:r>
        <w:rPr>
          <w:rtl/>
        </w:rPr>
        <w:t xml:space="preserve"> </w:t>
      </w:r>
      <w:bookmarkStart w:id="17207" w:name="_ETM_Q44_491330"/>
      <w:bookmarkEnd w:id="17207"/>
      <w:r>
        <w:rPr>
          <w:rtl/>
        </w:rPr>
        <w:t xml:space="preserve">והתחלנו </w:t>
      </w:r>
      <w:bookmarkStart w:id="17208" w:name="_ETM_Q44_492320"/>
      <w:bookmarkEnd w:id="17208"/>
      <w:r>
        <w:rPr>
          <w:rtl/>
        </w:rPr>
        <w:t xml:space="preserve">לפעול </w:t>
      </w:r>
      <w:bookmarkStart w:id="17209" w:name="_ETM_Q44_493009"/>
      <w:bookmarkEnd w:id="17209"/>
      <w:r>
        <w:rPr>
          <w:rtl/>
        </w:rPr>
        <w:t xml:space="preserve">מול </w:t>
      </w:r>
      <w:bookmarkStart w:id="17210" w:name="_ETM_Q44_493250"/>
      <w:bookmarkEnd w:id="17210"/>
      <w:r>
        <w:rPr>
          <w:rtl/>
        </w:rPr>
        <w:t xml:space="preserve">משרד </w:t>
      </w:r>
      <w:bookmarkStart w:id="17211" w:name="_ETM_Q44_493639"/>
      <w:bookmarkEnd w:id="17211"/>
      <w:r>
        <w:rPr>
          <w:rtl/>
        </w:rPr>
        <w:t xml:space="preserve">האוצר </w:t>
      </w:r>
      <w:bookmarkStart w:id="17212" w:name="_ETM_Q44_494029"/>
      <w:bookmarkEnd w:id="17212"/>
      <w:r>
        <w:rPr>
          <w:rtl/>
        </w:rPr>
        <w:t xml:space="preserve">להשגת </w:t>
      </w:r>
      <w:bookmarkStart w:id="17213" w:name="_ETM_Q44_494570"/>
      <w:bookmarkEnd w:id="17213"/>
      <w:r>
        <w:rPr>
          <w:rtl/>
        </w:rPr>
        <w:t xml:space="preserve">משאבים </w:t>
      </w:r>
      <w:bookmarkStart w:id="17214" w:name="_ETM_Q44_495019"/>
      <w:bookmarkEnd w:id="17214"/>
      <w:r>
        <w:rPr>
          <w:rtl/>
        </w:rPr>
        <w:t>נוספים</w:t>
      </w:r>
      <w:r>
        <w:rPr>
          <w:rFonts w:hint="cs"/>
          <w:rtl/>
        </w:rPr>
        <w:t>.</w:t>
      </w:r>
      <w:bookmarkStart w:id="17215" w:name="_ETM_Q44_497163"/>
      <w:bookmarkStart w:id="17216" w:name="_ETM_Q44_497246"/>
      <w:bookmarkStart w:id="17217" w:name="_ETM_Q44_497291"/>
      <w:bookmarkStart w:id="17218" w:name="_ETM_Q44_497363"/>
      <w:bookmarkStart w:id="17219" w:name="_ETM_Q44_496250"/>
      <w:bookmarkEnd w:id="17215"/>
      <w:bookmarkEnd w:id="17216"/>
      <w:bookmarkEnd w:id="17217"/>
      <w:bookmarkEnd w:id="17218"/>
      <w:bookmarkEnd w:id="17219"/>
      <w:r w:rsidR="00C529E9">
        <w:rPr>
          <w:rFonts w:hint="cs"/>
          <w:rtl/>
        </w:rPr>
        <w:t xml:space="preserve"> </w:t>
      </w:r>
      <w:r>
        <w:rPr>
          <w:rtl/>
        </w:rPr>
        <w:t>באמת</w:t>
      </w:r>
      <w:r>
        <w:rPr>
          <w:rFonts w:hint="cs"/>
          <w:rtl/>
        </w:rPr>
        <w:t>,</w:t>
      </w:r>
      <w:r>
        <w:rPr>
          <w:rtl/>
        </w:rPr>
        <w:t xml:space="preserve"> </w:t>
      </w:r>
      <w:bookmarkStart w:id="17220" w:name="_ETM_Q44_496550"/>
      <w:bookmarkEnd w:id="17220"/>
      <w:r>
        <w:rPr>
          <w:rtl/>
        </w:rPr>
        <w:t xml:space="preserve">לשמחתי </w:t>
      </w:r>
      <w:bookmarkStart w:id="17221" w:name="_ETM_Q44_497150"/>
      <w:bookmarkEnd w:id="17221"/>
      <w:r>
        <w:rPr>
          <w:rtl/>
        </w:rPr>
        <w:t>הרבה</w:t>
      </w:r>
      <w:r>
        <w:rPr>
          <w:rFonts w:hint="cs"/>
          <w:rtl/>
        </w:rPr>
        <w:t>,</w:t>
      </w:r>
      <w:r>
        <w:rPr>
          <w:rtl/>
        </w:rPr>
        <w:t xml:space="preserve"> </w:t>
      </w:r>
      <w:bookmarkStart w:id="17222" w:name="_ETM_Q44_498210"/>
      <w:bookmarkEnd w:id="17222"/>
      <w:r>
        <w:rPr>
          <w:rtl/>
        </w:rPr>
        <w:t xml:space="preserve">שר </w:t>
      </w:r>
      <w:bookmarkStart w:id="17223" w:name="_ETM_Q44_498570"/>
      <w:bookmarkEnd w:id="17223"/>
      <w:r>
        <w:rPr>
          <w:rtl/>
        </w:rPr>
        <w:t xml:space="preserve">האוצר </w:t>
      </w:r>
      <w:bookmarkStart w:id="17224" w:name="_ETM_Q44_498900"/>
      <w:bookmarkEnd w:id="17224"/>
      <w:r>
        <w:rPr>
          <w:rtl/>
        </w:rPr>
        <w:t>נ</w:t>
      </w:r>
      <w:r>
        <w:rPr>
          <w:rFonts w:hint="cs"/>
          <w:rtl/>
        </w:rPr>
        <w:t>ע</w:t>
      </w:r>
      <w:r>
        <w:rPr>
          <w:rtl/>
        </w:rPr>
        <w:t xml:space="preserve">נה </w:t>
      </w:r>
      <w:bookmarkStart w:id="17225" w:name="_ETM_Q44_499230"/>
      <w:bookmarkEnd w:id="17225"/>
      <w:r>
        <w:rPr>
          <w:rtl/>
        </w:rPr>
        <w:t xml:space="preserve">לבקשתי </w:t>
      </w:r>
      <w:bookmarkStart w:id="17226" w:name="_ETM_Q44_499949"/>
      <w:bookmarkEnd w:id="17226"/>
      <w:r>
        <w:rPr>
          <w:rtl/>
        </w:rPr>
        <w:t xml:space="preserve">והוסיף </w:t>
      </w:r>
      <w:bookmarkStart w:id="17227" w:name="_ETM_Q44_500940"/>
      <w:bookmarkEnd w:id="17227"/>
      <w:r>
        <w:rPr>
          <w:rtl/>
        </w:rPr>
        <w:t xml:space="preserve">מתקציב </w:t>
      </w:r>
      <w:bookmarkStart w:id="17228" w:name="_ETM_Q44_501600"/>
      <w:bookmarkEnd w:id="17228"/>
      <w:r>
        <w:rPr>
          <w:rtl/>
        </w:rPr>
        <w:t xml:space="preserve">משרד </w:t>
      </w:r>
      <w:bookmarkStart w:id="17229" w:name="_ETM_Q44_501930"/>
      <w:bookmarkEnd w:id="17229"/>
      <w:r>
        <w:rPr>
          <w:rtl/>
        </w:rPr>
        <w:t>האוצר</w:t>
      </w:r>
      <w:r>
        <w:rPr>
          <w:rFonts w:hint="cs"/>
          <w:rtl/>
        </w:rPr>
        <w:t xml:space="preserve"> 8 מיליון </w:t>
      </w:r>
      <w:bookmarkStart w:id="17230" w:name="_ETM_Q44_502320"/>
      <w:bookmarkStart w:id="17231" w:name="_ETM_Q44_503070"/>
      <w:bookmarkEnd w:id="17230"/>
      <w:bookmarkEnd w:id="17231"/>
      <w:r>
        <w:rPr>
          <w:rtl/>
        </w:rPr>
        <w:t>שקלים</w:t>
      </w:r>
      <w:r>
        <w:rPr>
          <w:rFonts w:hint="cs"/>
          <w:rtl/>
        </w:rPr>
        <w:t>.</w:t>
      </w:r>
      <w:r>
        <w:rPr>
          <w:rtl/>
        </w:rPr>
        <w:t xml:space="preserve"> </w:t>
      </w:r>
      <w:bookmarkStart w:id="17232" w:name="_ETM_Q44_504210"/>
      <w:bookmarkEnd w:id="17232"/>
      <w:r>
        <w:rPr>
          <w:rtl/>
        </w:rPr>
        <w:t xml:space="preserve">הפכנו </w:t>
      </w:r>
      <w:bookmarkStart w:id="17233" w:name="_ETM_Q44_504689"/>
      <w:bookmarkEnd w:id="17233"/>
      <w:r>
        <w:rPr>
          <w:rtl/>
        </w:rPr>
        <w:t xml:space="preserve">במשרד </w:t>
      </w:r>
      <w:bookmarkStart w:id="17234" w:name="_ETM_Q44_505289"/>
      <w:bookmarkEnd w:id="17234"/>
      <w:r>
        <w:rPr>
          <w:rtl/>
        </w:rPr>
        <w:t xml:space="preserve">עוד </w:t>
      </w:r>
      <w:bookmarkStart w:id="17235" w:name="_ETM_Q44_505589"/>
      <w:bookmarkEnd w:id="17235"/>
      <w:r>
        <w:rPr>
          <w:rtl/>
        </w:rPr>
        <w:t xml:space="preserve">ומצאנו </w:t>
      </w:r>
      <w:bookmarkStart w:id="17236" w:name="_ETM_Q44_506279"/>
      <w:bookmarkEnd w:id="17236"/>
      <w:r>
        <w:rPr>
          <w:rtl/>
        </w:rPr>
        <w:t>עוד</w:t>
      </w:r>
      <w:r>
        <w:rPr>
          <w:rFonts w:hint="cs"/>
          <w:rtl/>
        </w:rPr>
        <w:t xml:space="preserve"> 8 מיליון </w:t>
      </w:r>
      <w:bookmarkStart w:id="17237" w:name="_ETM_Q44_506490"/>
      <w:bookmarkStart w:id="17238" w:name="_ETM_Q44_507089"/>
      <w:bookmarkEnd w:id="17237"/>
      <w:bookmarkEnd w:id="17238"/>
      <w:r>
        <w:rPr>
          <w:rtl/>
        </w:rPr>
        <w:t>שקלים</w:t>
      </w:r>
      <w:r>
        <w:rPr>
          <w:rFonts w:hint="cs"/>
          <w:rtl/>
        </w:rPr>
        <w:t>,</w:t>
      </w:r>
      <w:r>
        <w:rPr>
          <w:rtl/>
        </w:rPr>
        <w:t xml:space="preserve"> </w:t>
      </w:r>
      <w:bookmarkStart w:id="17239" w:name="_ETM_Q44_508110"/>
      <w:bookmarkEnd w:id="17239"/>
      <w:r>
        <w:rPr>
          <w:rtl/>
        </w:rPr>
        <w:t xml:space="preserve">ולא </w:t>
      </w:r>
      <w:bookmarkStart w:id="17240" w:name="_ETM_Q44_508380"/>
      <w:bookmarkEnd w:id="17240"/>
      <w:r>
        <w:rPr>
          <w:rtl/>
        </w:rPr>
        <w:t xml:space="preserve">רק </w:t>
      </w:r>
      <w:bookmarkStart w:id="17241" w:name="_ETM_Q44_508529"/>
      <w:bookmarkEnd w:id="17241"/>
      <w:r>
        <w:rPr>
          <w:rtl/>
        </w:rPr>
        <w:t>ש</w:t>
      </w:r>
      <w:bookmarkStart w:id="17242" w:name="_ETM_Q44_508730"/>
      <w:bookmarkEnd w:id="17242"/>
      <w:r>
        <w:rPr>
          <w:rtl/>
        </w:rPr>
        <w:t xml:space="preserve">תקציב </w:t>
      </w:r>
      <w:bookmarkStart w:id="17243" w:name="_ETM_Q44_509029"/>
      <w:bookmarkEnd w:id="17243"/>
      <w:r>
        <w:rPr>
          <w:rtl/>
        </w:rPr>
        <w:t xml:space="preserve">הספריות </w:t>
      </w:r>
      <w:bookmarkStart w:id="17244" w:name="_ETM_Q44_509570"/>
      <w:bookmarkEnd w:id="17244"/>
      <w:r>
        <w:rPr>
          <w:rtl/>
        </w:rPr>
        <w:t xml:space="preserve">לא </w:t>
      </w:r>
      <w:bookmarkStart w:id="17245" w:name="_ETM_Q44_509689"/>
      <w:bookmarkEnd w:id="17245"/>
      <w:r>
        <w:rPr>
          <w:rtl/>
        </w:rPr>
        <w:t>קוצץ</w:t>
      </w:r>
      <w:r>
        <w:rPr>
          <w:rFonts w:hint="cs"/>
          <w:rtl/>
        </w:rPr>
        <w:t>,</w:t>
      </w:r>
      <w:r>
        <w:rPr>
          <w:rtl/>
        </w:rPr>
        <w:t xml:space="preserve"> </w:t>
      </w:r>
      <w:bookmarkStart w:id="17246" w:name="_ETM_Q44_510890"/>
      <w:bookmarkEnd w:id="17246"/>
      <w:r>
        <w:rPr>
          <w:rtl/>
        </w:rPr>
        <w:t>אל</w:t>
      </w:r>
      <w:r>
        <w:rPr>
          <w:rFonts w:hint="cs"/>
          <w:rtl/>
        </w:rPr>
        <w:t>א</w:t>
      </w:r>
      <w:r>
        <w:rPr>
          <w:rtl/>
        </w:rPr>
        <w:t xml:space="preserve"> </w:t>
      </w:r>
      <w:bookmarkStart w:id="17247" w:name="_ETM_Q44_511160"/>
      <w:bookmarkEnd w:id="17247"/>
      <w:r>
        <w:rPr>
          <w:rtl/>
        </w:rPr>
        <w:t xml:space="preserve">שהוא </w:t>
      </w:r>
      <w:bookmarkStart w:id="17248" w:name="_ETM_Q44_511400"/>
      <w:bookmarkEnd w:id="17248"/>
      <w:r>
        <w:rPr>
          <w:rtl/>
        </w:rPr>
        <w:t>גדל</w:t>
      </w:r>
      <w:r>
        <w:rPr>
          <w:rFonts w:hint="cs"/>
          <w:rtl/>
        </w:rPr>
        <w:t xml:space="preserve"> </w:t>
      </w:r>
      <w:bookmarkStart w:id="17249" w:name="_ETM_Q44_512864"/>
      <w:bookmarkEnd w:id="17249"/>
      <w:r>
        <w:rPr>
          <w:rFonts w:hint="cs"/>
          <w:rtl/>
        </w:rPr>
        <w:t xml:space="preserve">ב-4 מיליון </w:t>
      </w:r>
      <w:bookmarkStart w:id="17250" w:name="_ETM_Q44_512610"/>
      <w:bookmarkStart w:id="17251" w:name="_ETM_Q44_513510"/>
      <w:bookmarkEnd w:id="17250"/>
      <w:bookmarkEnd w:id="17251"/>
      <w:r>
        <w:rPr>
          <w:rtl/>
        </w:rPr>
        <w:t>שקלים</w:t>
      </w:r>
      <w:r>
        <w:rPr>
          <w:rFonts w:hint="cs"/>
          <w:rtl/>
        </w:rPr>
        <w:t xml:space="preserve"> – מ-85 מיליון ל-89 מיליון.</w:t>
      </w:r>
    </w:p>
    <w:p w:rsidR="0086198E" w:rsidRDefault="0086198E" w:rsidP="0017608B">
      <w:pPr>
        <w:rPr>
          <w:rtl/>
        </w:rPr>
      </w:pPr>
    </w:p>
    <w:p w:rsidR="0086198E" w:rsidRDefault="0086198E" w:rsidP="00C00502">
      <w:pPr>
        <w:rPr>
          <w:rtl/>
        </w:rPr>
      </w:pPr>
      <w:bookmarkStart w:id="17252" w:name="_ETM_Q44_514758"/>
      <w:bookmarkStart w:id="17253" w:name="_ETM_Q44_514822"/>
      <w:bookmarkStart w:id="17254" w:name="_ETM_Q44_513930"/>
      <w:bookmarkStart w:id="17255" w:name="_ETM_Q44_515970"/>
      <w:bookmarkStart w:id="17256" w:name="_ETM_Q44_516900"/>
      <w:bookmarkStart w:id="17257" w:name="_ETM_Q44_518200"/>
      <w:bookmarkEnd w:id="17252"/>
      <w:bookmarkEnd w:id="17253"/>
      <w:bookmarkEnd w:id="17254"/>
      <w:bookmarkEnd w:id="17255"/>
      <w:bookmarkEnd w:id="17256"/>
      <w:bookmarkEnd w:id="17257"/>
      <w:r>
        <w:rPr>
          <w:rtl/>
        </w:rPr>
        <w:t xml:space="preserve">הדבר </w:t>
      </w:r>
      <w:bookmarkStart w:id="17258" w:name="_ETM_Q44_518710"/>
      <w:bookmarkEnd w:id="17258"/>
      <w:r>
        <w:rPr>
          <w:rtl/>
        </w:rPr>
        <w:t xml:space="preserve">הזה </w:t>
      </w:r>
      <w:bookmarkStart w:id="17259" w:name="_ETM_Q44_518980"/>
      <w:bookmarkEnd w:id="17259"/>
      <w:r>
        <w:rPr>
          <w:rtl/>
        </w:rPr>
        <w:t xml:space="preserve">הוא </w:t>
      </w:r>
      <w:bookmarkStart w:id="17260" w:name="_ETM_Q44_519220"/>
      <w:bookmarkEnd w:id="17260"/>
      <w:r>
        <w:rPr>
          <w:rtl/>
        </w:rPr>
        <w:t xml:space="preserve">בהחלט </w:t>
      </w:r>
      <w:bookmarkStart w:id="17261" w:name="_ETM_Q44_519730"/>
      <w:bookmarkEnd w:id="17261"/>
      <w:r>
        <w:rPr>
          <w:rtl/>
        </w:rPr>
        <w:t xml:space="preserve">בשורת </w:t>
      </w:r>
      <w:bookmarkStart w:id="17262" w:name="_ETM_Q44_520660"/>
      <w:bookmarkEnd w:id="17262"/>
      <w:r>
        <w:rPr>
          <w:rtl/>
        </w:rPr>
        <w:t xml:space="preserve">ענק </w:t>
      </w:r>
      <w:bookmarkStart w:id="17263" w:name="_ETM_Q44_521899"/>
      <w:bookmarkEnd w:id="17263"/>
      <w:r>
        <w:rPr>
          <w:rFonts w:hint="cs"/>
          <w:rtl/>
        </w:rPr>
        <w:t>ל</w:t>
      </w:r>
      <w:r>
        <w:rPr>
          <w:rtl/>
        </w:rPr>
        <w:t xml:space="preserve">ספריות </w:t>
      </w:r>
      <w:bookmarkStart w:id="17264" w:name="_ETM_Q44_522529"/>
      <w:bookmarkEnd w:id="17264"/>
      <w:r>
        <w:rPr>
          <w:rtl/>
        </w:rPr>
        <w:t xml:space="preserve">הציבוריות </w:t>
      </w:r>
      <w:bookmarkStart w:id="17265" w:name="_ETM_Q44_523100"/>
      <w:bookmarkEnd w:id="17265"/>
      <w:r>
        <w:rPr>
          <w:rtl/>
        </w:rPr>
        <w:t>בישראל</w:t>
      </w:r>
      <w:r>
        <w:rPr>
          <w:rFonts w:hint="cs"/>
          <w:rtl/>
        </w:rPr>
        <w:t>.</w:t>
      </w:r>
      <w:r>
        <w:rPr>
          <w:rtl/>
        </w:rPr>
        <w:t xml:space="preserve"> </w:t>
      </w:r>
      <w:bookmarkStart w:id="17266" w:name="_ETM_Q44_524540"/>
      <w:bookmarkEnd w:id="17266"/>
      <w:r>
        <w:rPr>
          <w:rtl/>
        </w:rPr>
        <w:t xml:space="preserve">הוא </w:t>
      </w:r>
      <w:bookmarkStart w:id="17267" w:name="_ETM_Q44_524660"/>
      <w:bookmarkEnd w:id="17267"/>
      <w:r>
        <w:rPr>
          <w:rtl/>
        </w:rPr>
        <w:t xml:space="preserve">מביא </w:t>
      </w:r>
      <w:bookmarkStart w:id="17268" w:name="_ETM_Q44_525140"/>
      <w:bookmarkEnd w:id="17268"/>
      <w:r>
        <w:rPr>
          <w:rtl/>
        </w:rPr>
        <w:t xml:space="preserve">את </w:t>
      </w:r>
      <w:bookmarkStart w:id="17269" w:name="_ETM_Q44_525350"/>
      <w:bookmarkEnd w:id="17269"/>
      <w:r>
        <w:rPr>
          <w:rtl/>
        </w:rPr>
        <w:t xml:space="preserve">היכולת </w:t>
      </w:r>
      <w:bookmarkStart w:id="17270" w:name="_ETM_Q44_525920"/>
      <w:bookmarkEnd w:id="17270"/>
      <w:r>
        <w:rPr>
          <w:rtl/>
        </w:rPr>
        <w:t xml:space="preserve">שלנו </w:t>
      </w:r>
      <w:bookmarkStart w:id="17271" w:name="_ETM_Q44_526850"/>
      <w:bookmarkEnd w:id="17271"/>
      <w:r>
        <w:rPr>
          <w:rtl/>
        </w:rPr>
        <w:t xml:space="preserve">לצמצם </w:t>
      </w:r>
      <w:bookmarkStart w:id="17272" w:name="_ETM_Q44_527659"/>
      <w:bookmarkEnd w:id="17272"/>
      <w:r>
        <w:rPr>
          <w:rtl/>
        </w:rPr>
        <w:t xml:space="preserve">פערים </w:t>
      </w:r>
      <w:bookmarkStart w:id="17273" w:name="_ETM_Q44_528880"/>
      <w:bookmarkEnd w:id="17273"/>
      <w:r>
        <w:rPr>
          <w:rtl/>
        </w:rPr>
        <w:t xml:space="preserve">בכל </w:t>
      </w:r>
      <w:bookmarkStart w:id="17274" w:name="_ETM_Q44_529420"/>
      <w:bookmarkEnd w:id="17274"/>
      <w:r>
        <w:rPr>
          <w:rtl/>
        </w:rPr>
        <w:t xml:space="preserve">רחבי </w:t>
      </w:r>
      <w:bookmarkStart w:id="17275" w:name="_ETM_Q44_529839"/>
      <w:bookmarkEnd w:id="17275"/>
      <w:r>
        <w:rPr>
          <w:rtl/>
        </w:rPr>
        <w:t xml:space="preserve">הארץ </w:t>
      </w:r>
      <w:bookmarkStart w:id="17276" w:name="_ETM_Q44_531870"/>
      <w:bookmarkEnd w:id="17276"/>
      <w:r>
        <w:rPr>
          <w:rFonts w:hint="cs"/>
          <w:rtl/>
        </w:rPr>
        <w:t>ב</w:t>
      </w:r>
      <w:r>
        <w:rPr>
          <w:rtl/>
        </w:rPr>
        <w:t xml:space="preserve">כל </w:t>
      </w:r>
      <w:bookmarkStart w:id="17277" w:name="_ETM_Q44_532140"/>
      <w:bookmarkEnd w:id="17277"/>
      <w:r>
        <w:rPr>
          <w:rtl/>
        </w:rPr>
        <w:t xml:space="preserve">מה </w:t>
      </w:r>
      <w:bookmarkStart w:id="17278" w:name="_ETM_Q44_532230"/>
      <w:bookmarkEnd w:id="17278"/>
      <w:r>
        <w:rPr>
          <w:rtl/>
        </w:rPr>
        <w:t xml:space="preserve">שקשור </w:t>
      </w:r>
      <w:bookmarkStart w:id="17279" w:name="_ETM_Q44_532559"/>
      <w:bookmarkEnd w:id="17279"/>
      <w:r>
        <w:rPr>
          <w:rtl/>
        </w:rPr>
        <w:t>לספריות</w:t>
      </w:r>
      <w:r>
        <w:rPr>
          <w:rFonts w:hint="cs"/>
          <w:rtl/>
        </w:rPr>
        <w:t>,</w:t>
      </w:r>
      <w:r>
        <w:rPr>
          <w:rtl/>
        </w:rPr>
        <w:t xml:space="preserve"> </w:t>
      </w:r>
      <w:bookmarkStart w:id="17280" w:name="_ETM_Q44_533190"/>
      <w:bookmarkEnd w:id="17280"/>
      <w:r>
        <w:rPr>
          <w:rFonts w:hint="cs"/>
          <w:rtl/>
        </w:rPr>
        <w:t xml:space="preserve">כי </w:t>
      </w:r>
      <w:r>
        <w:rPr>
          <w:rtl/>
        </w:rPr>
        <w:t xml:space="preserve">יש </w:t>
      </w:r>
      <w:bookmarkStart w:id="17281" w:name="_ETM_Q44_533699"/>
      <w:bookmarkEnd w:id="17281"/>
      <w:r>
        <w:rPr>
          <w:rtl/>
        </w:rPr>
        <w:t xml:space="preserve">מקומות </w:t>
      </w:r>
      <w:bookmarkStart w:id="17282" w:name="_ETM_Q44_534120"/>
      <w:bookmarkEnd w:id="17282"/>
      <w:r>
        <w:rPr>
          <w:rtl/>
        </w:rPr>
        <w:t xml:space="preserve">רבים </w:t>
      </w:r>
      <w:bookmarkStart w:id="17283" w:name="_ETM_Q44_534999"/>
      <w:bookmarkEnd w:id="17283"/>
      <w:r>
        <w:rPr>
          <w:rtl/>
        </w:rPr>
        <w:t>ש</w:t>
      </w:r>
      <w:bookmarkStart w:id="17284" w:name="_ETM_Q44_535269"/>
      <w:bookmarkEnd w:id="17284"/>
      <w:r>
        <w:rPr>
          <w:rtl/>
        </w:rPr>
        <w:t xml:space="preserve">הספריות </w:t>
      </w:r>
      <w:bookmarkStart w:id="17285" w:name="_ETM_Q44_535749"/>
      <w:bookmarkEnd w:id="17285"/>
      <w:r>
        <w:rPr>
          <w:rtl/>
        </w:rPr>
        <w:t xml:space="preserve">הציבוריות </w:t>
      </w:r>
      <w:bookmarkStart w:id="17286" w:name="_ETM_Q44_536859"/>
      <w:bookmarkEnd w:id="17286"/>
      <w:r>
        <w:rPr>
          <w:rtl/>
        </w:rPr>
        <w:t xml:space="preserve">לא </w:t>
      </w:r>
      <w:bookmarkStart w:id="17287" w:name="_ETM_Q44_537039"/>
      <w:bookmarkEnd w:id="17287"/>
      <w:r>
        <w:rPr>
          <w:rtl/>
        </w:rPr>
        <w:t xml:space="preserve">יכולות </w:t>
      </w:r>
      <w:bookmarkStart w:id="17288" w:name="_ETM_Q44_537460"/>
      <w:bookmarkEnd w:id="17288"/>
      <w:r>
        <w:rPr>
          <w:rtl/>
        </w:rPr>
        <w:t>להתקיים</w:t>
      </w:r>
      <w:r>
        <w:rPr>
          <w:rFonts w:hint="cs"/>
          <w:rtl/>
        </w:rPr>
        <w:t xml:space="preserve"> מ</w:t>
      </w:r>
      <w:bookmarkStart w:id="17289" w:name="_ETM_Q44_537850"/>
      <w:bookmarkEnd w:id="17289"/>
      <w:r>
        <w:rPr>
          <w:rtl/>
        </w:rPr>
        <w:t xml:space="preserve">התקציב </w:t>
      </w:r>
      <w:bookmarkStart w:id="17290" w:name="_ETM_Q44_538300"/>
      <w:bookmarkEnd w:id="17290"/>
      <w:r>
        <w:rPr>
          <w:rtl/>
        </w:rPr>
        <w:t xml:space="preserve">שאנחנו </w:t>
      </w:r>
      <w:bookmarkStart w:id="17291" w:name="_ETM_Q44_538659"/>
      <w:bookmarkEnd w:id="17291"/>
      <w:r>
        <w:rPr>
          <w:rtl/>
        </w:rPr>
        <w:t xml:space="preserve">מעמידים </w:t>
      </w:r>
      <w:bookmarkStart w:id="17292" w:name="_ETM_Q44_539140"/>
      <w:bookmarkEnd w:id="17292"/>
      <w:r>
        <w:rPr>
          <w:rtl/>
        </w:rPr>
        <w:t>לה</w:t>
      </w:r>
      <w:r>
        <w:rPr>
          <w:rFonts w:hint="cs"/>
          <w:rtl/>
        </w:rPr>
        <w:t>ן,</w:t>
      </w:r>
      <w:r>
        <w:rPr>
          <w:rtl/>
        </w:rPr>
        <w:t xml:space="preserve"> </w:t>
      </w:r>
      <w:bookmarkStart w:id="17293" w:name="_ETM_Q44_540029"/>
      <w:bookmarkEnd w:id="17293"/>
      <w:r>
        <w:rPr>
          <w:rtl/>
        </w:rPr>
        <w:t xml:space="preserve">ויש </w:t>
      </w:r>
      <w:bookmarkStart w:id="17294" w:name="_ETM_Q44_540269"/>
      <w:bookmarkEnd w:id="17294"/>
      <w:r>
        <w:rPr>
          <w:rtl/>
        </w:rPr>
        <w:t xml:space="preserve">מקומות </w:t>
      </w:r>
      <w:bookmarkStart w:id="17295" w:name="_ETM_Q44_540809"/>
      <w:bookmarkEnd w:id="17295"/>
      <w:r>
        <w:rPr>
          <w:rtl/>
        </w:rPr>
        <w:t xml:space="preserve">שאין </w:t>
      </w:r>
      <w:bookmarkStart w:id="17296" w:name="_ETM_Q44_541170"/>
      <w:bookmarkEnd w:id="17296"/>
      <w:r>
        <w:rPr>
          <w:rtl/>
        </w:rPr>
        <w:t xml:space="preserve">בכלל </w:t>
      </w:r>
      <w:bookmarkStart w:id="17297" w:name="_ETM_Q44_541559"/>
      <w:bookmarkEnd w:id="17297"/>
      <w:r>
        <w:rPr>
          <w:rtl/>
        </w:rPr>
        <w:t>ספריות</w:t>
      </w:r>
      <w:r>
        <w:rPr>
          <w:rFonts w:hint="cs"/>
          <w:rtl/>
        </w:rPr>
        <w:t>.</w:t>
      </w:r>
      <w:r>
        <w:rPr>
          <w:rtl/>
        </w:rPr>
        <w:t xml:space="preserve"> </w:t>
      </w:r>
      <w:bookmarkStart w:id="17298" w:name="_ETM_Q44_542549"/>
      <w:bookmarkEnd w:id="17298"/>
      <w:r>
        <w:rPr>
          <w:rtl/>
        </w:rPr>
        <w:t>אגב</w:t>
      </w:r>
      <w:r>
        <w:rPr>
          <w:rFonts w:hint="cs"/>
          <w:rtl/>
        </w:rPr>
        <w:t>,</w:t>
      </w:r>
      <w:r>
        <w:rPr>
          <w:rtl/>
        </w:rPr>
        <w:t xml:space="preserve"> </w:t>
      </w:r>
      <w:bookmarkStart w:id="17299" w:name="_ETM_Q44_542969"/>
      <w:bookmarkEnd w:id="17299"/>
      <w:r>
        <w:rPr>
          <w:rtl/>
        </w:rPr>
        <w:t xml:space="preserve">גם </w:t>
      </w:r>
      <w:bookmarkStart w:id="17300" w:name="_ETM_Q44_543179"/>
      <w:bookmarkEnd w:id="17300"/>
      <w:r>
        <w:rPr>
          <w:rtl/>
        </w:rPr>
        <w:t xml:space="preserve">במגזר </w:t>
      </w:r>
      <w:bookmarkStart w:id="17301" w:name="_ETM_Q44_543629"/>
      <w:bookmarkEnd w:id="17301"/>
      <w:r>
        <w:rPr>
          <w:rtl/>
        </w:rPr>
        <w:t xml:space="preserve">הערבי </w:t>
      </w:r>
      <w:bookmarkStart w:id="17302" w:name="_ETM_Q44_544710"/>
      <w:bookmarkEnd w:id="17302"/>
      <w:r>
        <w:rPr>
          <w:rtl/>
        </w:rPr>
        <w:t xml:space="preserve">אנחנו </w:t>
      </w:r>
      <w:bookmarkStart w:id="17303" w:name="_ETM_Q44_545009"/>
      <w:bookmarkEnd w:id="17303"/>
      <w:r>
        <w:rPr>
          <w:rtl/>
        </w:rPr>
        <w:t xml:space="preserve">רוצים </w:t>
      </w:r>
      <w:bookmarkStart w:id="17304" w:name="_ETM_Q44_545339"/>
      <w:bookmarkEnd w:id="17304"/>
      <w:r>
        <w:rPr>
          <w:rtl/>
        </w:rPr>
        <w:t xml:space="preserve">לשפר </w:t>
      </w:r>
      <w:bookmarkStart w:id="17305" w:name="_ETM_Q44_545909"/>
      <w:bookmarkEnd w:id="17305"/>
      <w:r>
        <w:rPr>
          <w:rtl/>
        </w:rPr>
        <w:t xml:space="preserve">ולהוסיף </w:t>
      </w:r>
      <w:bookmarkStart w:id="17306" w:name="_ETM_Q44_546450"/>
      <w:bookmarkStart w:id="17307" w:name="_ETM_Q44_546569"/>
      <w:bookmarkEnd w:id="17306"/>
      <w:bookmarkEnd w:id="17307"/>
      <w:r w:rsidR="00C00502">
        <w:rPr>
          <w:rFonts w:hint="cs"/>
          <w:rtl/>
        </w:rPr>
        <w:t>ל</w:t>
      </w:r>
      <w:r>
        <w:rPr>
          <w:rtl/>
        </w:rPr>
        <w:t xml:space="preserve">כמות </w:t>
      </w:r>
      <w:bookmarkStart w:id="17308" w:name="_ETM_Q44_546839"/>
      <w:bookmarkEnd w:id="17308"/>
      <w:r>
        <w:rPr>
          <w:rtl/>
        </w:rPr>
        <w:t>הספר</w:t>
      </w:r>
      <w:r>
        <w:rPr>
          <w:rFonts w:hint="cs"/>
          <w:rtl/>
        </w:rPr>
        <w:t>י</w:t>
      </w:r>
      <w:r>
        <w:rPr>
          <w:rtl/>
        </w:rPr>
        <w:t>ות</w:t>
      </w:r>
      <w:r>
        <w:rPr>
          <w:rFonts w:hint="cs"/>
          <w:rtl/>
        </w:rPr>
        <w:t>.</w:t>
      </w:r>
      <w:bookmarkStart w:id="17309" w:name="_ETM_Q44_550494"/>
      <w:bookmarkStart w:id="17310" w:name="_ETM_Q44_550585"/>
      <w:bookmarkStart w:id="17311" w:name="_ETM_Q44_550623"/>
      <w:bookmarkStart w:id="17312" w:name="_ETM_Q44_550690"/>
      <w:bookmarkStart w:id="17313" w:name="_ETM_Q44_548399"/>
      <w:bookmarkEnd w:id="17309"/>
      <w:bookmarkEnd w:id="17310"/>
      <w:bookmarkEnd w:id="17311"/>
      <w:bookmarkEnd w:id="17312"/>
      <w:bookmarkEnd w:id="17313"/>
      <w:r w:rsidR="00C00502">
        <w:rPr>
          <w:rFonts w:hint="cs"/>
          <w:rtl/>
        </w:rPr>
        <w:t xml:space="preserve"> </w:t>
      </w:r>
      <w:r>
        <w:rPr>
          <w:rtl/>
        </w:rPr>
        <w:t xml:space="preserve">הדברים </w:t>
      </w:r>
      <w:bookmarkStart w:id="17314" w:name="_ETM_Q44_549000"/>
      <w:bookmarkEnd w:id="17314"/>
      <w:r>
        <w:rPr>
          <w:rtl/>
        </w:rPr>
        <w:t>האל</w:t>
      </w:r>
      <w:r w:rsidR="00C00502">
        <w:rPr>
          <w:rFonts w:hint="cs"/>
          <w:rtl/>
        </w:rPr>
        <w:t>ה</w:t>
      </w:r>
      <w:r>
        <w:rPr>
          <w:rtl/>
        </w:rPr>
        <w:t xml:space="preserve"> </w:t>
      </w:r>
      <w:bookmarkStart w:id="17315" w:name="_ETM_Q44_549329"/>
      <w:bookmarkEnd w:id="17315"/>
      <w:r>
        <w:rPr>
          <w:rtl/>
        </w:rPr>
        <w:t xml:space="preserve">הם </w:t>
      </w:r>
      <w:bookmarkStart w:id="17316" w:name="_ETM_Q44_550350"/>
      <w:bookmarkEnd w:id="17316"/>
      <w:r>
        <w:rPr>
          <w:rtl/>
        </w:rPr>
        <w:t xml:space="preserve">חשובים </w:t>
      </w:r>
      <w:bookmarkStart w:id="17317" w:name="_ETM_Q44_550980"/>
      <w:bookmarkEnd w:id="17317"/>
      <w:r>
        <w:rPr>
          <w:rtl/>
        </w:rPr>
        <w:t>מאוד</w:t>
      </w:r>
      <w:r>
        <w:rPr>
          <w:rFonts w:hint="cs"/>
          <w:rtl/>
        </w:rPr>
        <w:t>,</w:t>
      </w:r>
      <w:r>
        <w:rPr>
          <w:rtl/>
        </w:rPr>
        <w:t xml:space="preserve"> </w:t>
      </w:r>
      <w:bookmarkStart w:id="17318" w:name="_ETM_Q44_552009"/>
      <w:bookmarkEnd w:id="17318"/>
      <w:r>
        <w:rPr>
          <w:rtl/>
        </w:rPr>
        <w:t xml:space="preserve">והסיוע </w:t>
      </w:r>
      <w:bookmarkStart w:id="17319" w:name="_ETM_Q44_552759"/>
      <w:bookmarkEnd w:id="17319"/>
      <w:r>
        <w:rPr>
          <w:rtl/>
        </w:rPr>
        <w:t xml:space="preserve">התקציבי </w:t>
      </w:r>
      <w:bookmarkStart w:id="17320" w:name="_ETM_Q44_553210"/>
      <w:bookmarkEnd w:id="17320"/>
      <w:r>
        <w:rPr>
          <w:rtl/>
        </w:rPr>
        <w:t xml:space="preserve">של </w:t>
      </w:r>
      <w:bookmarkStart w:id="17321" w:name="_ETM_Q44_553360"/>
      <w:bookmarkEnd w:id="17321"/>
      <w:r>
        <w:rPr>
          <w:rtl/>
        </w:rPr>
        <w:t xml:space="preserve">משרד </w:t>
      </w:r>
      <w:bookmarkStart w:id="17322" w:name="_ETM_Q44_553719"/>
      <w:bookmarkEnd w:id="17322"/>
      <w:r>
        <w:rPr>
          <w:rtl/>
        </w:rPr>
        <w:t xml:space="preserve">האוצר </w:t>
      </w:r>
      <w:bookmarkStart w:id="17323" w:name="_ETM_Q44_554079"/>
      <w:bookmarkEnd w:id="17323"/>
      <w:r>
        <w:rPr>
          <w:rtl/>
        </w:rPr>
        <w:t xml:space="preserve">והמאמצים </w:t>
      </w:r>
      <w:bookmarkStart w:id="17324" w:name="_ETM_Q44_554529"/>
      <w:bookmarkEnd w:id="17324"/>
      <w:r>
        <w:rPr>
          <w:rtl/>
        </w:rPr>
        <w:t xml:space="preserve">הרבים </w:t>
      </w:r>
      <w:bookmarkStart w:id="17325" w:name="_ETM_Q44_554860"/>
      <w:bookmarkEnd w:id="17325"/>
      <w:r>
        <w:rPr>
          <w:rtl/>
        </w:rPr>
        <w:t xml:space="preserve">שעשינו </w:t>
      </w:r>
      <w:bookmarkStart w:id="17326" w:name="_ETM_Q44_555279"/>
      <w:bookmarkEnd w:id="17326"/>
      <w:r>
        <w:rPr>
          <w:rtl/>
        </w:rPr>
        <w:t xml:space="preserve">בתוך </w:t>
      </w:r>
      <w:bookmarkStart w:id="17327" w:name="_ETM_Q44_555549"/>
      <w:bookmarkEnd w:id="17327"/>
      <w:r>
        <w:rPr>
          <w:rtl/>
        </w:rPr>
        <w:t xml:space="preserve">המשרד </w:t>
      </w:r>
      <w:bookmarkStart w:id="17328" w:name="_ETM_Q44_556880"/>
      <w:bookmarkEnd w:id="17328"/>
      <w:r>
        <w:rPr>
          <w:rtl/>
        </w:rPr>
        <w:t xml:space="preserve">הביאו </w:t>
      </w:r>
      <w:bookmarkStart w:id="17329" w:name="_ETM_Q44_557240"/>
      <w:bookmarkEnd w:id="17329"/>
      <w:r>
        <w:rPr>
          <w:rtl/>
        </w:rPr>
        <w:t xml:space="preserve">את </w:t>
      </w:r>
      <w:bookmarkStart w:id="17330" w:name="_ETM_Q44_557869"/>
      <w:bookmarkEnd w:id="17330"/>
      <w:r>
        <w:rPr>
          <w:rFonts w:hint="cs"/>
          <w:rtl/>
        </w:rPr>
        <w:t xml:space="preserve">הבשורה </w:t>
      </w:r>
      <w:r w:rsidR="0040236C">
        <w:rPr>
          <w:rFonts w:hint="cs"/>
          <w:rtl/>
        </w:rPr>
        <w:t xml:space="preserve">– – </w:t>
      </w:r>
    </w:p>
    <w:p w:rsidR="00C00502" w:rsidRDefault="00C00502" w:rsidP="00C00502">
      <w:pPr>
        <w:rPr>
          <w:rtl/>
        </w:rPr>
      </w:pPr>
    </w:p>
    <w:p w:rsidR="0086198E" w:rsidRDefault="0086198E" w:rsidP="0017608B">
      <w:pPr>
        <w:pStyle w:val="af8"/>
        <w:keepNext/>
        <w:rPr>
          <w:rtl/>
        </w:rPr>
      </w:pPr>
      <w:bookmarkStart w:id="17331" w:name="ET_yor_6307_22"/>
      <w:r w:rsidRPr="00485E21">
        <w:rPr>
          <w:rStyle w:val="TagStyle"/>
          <w:rtl/>
        </w:rPr>
        <w:t xml:space="preserve"> &lt;&lt; יור &gt;&gt; </w:t>
      </w:r>
      <w:r>
        <w:rPr>
          <w:rtl/>
        </w:rPr>
        <w:t>היו"ר יבגני סובה:</w:t>
      </w:r>
      <w:r w:rsidRPr="00485E21">
        <w:rPr>
          <w:rStyle w:val="TagStyle"/>
          <w:rtl/>
        </w:rPr>
        <w:t xml:space="preserve"> &lt;&lt; יור &gt;&gt;</w:t>
      </w:r>
      <w:r>
        <w:rPr>
          <w:rtl/>
        </w:rPr>
        <w:t xml:space="preserve"> </w:t>
      </w:r>
      <w:bookmarkEnd w:id="17331"/>
    </w:p>
    <w:p w:rsidR="0086198E" w:rsidRDefault="0086198E" w:rsidP="002F0EDE">
      <w:pPr>
        <w:rPr>
          <w:rtl/>
        </w:rPr>
      </w:pPr>
    </w:p>
    <w:p w:rsidR="0086198E" w:rsidRDefault="0086198E" w:rsidP="00C00502">
      <w:pPr>
        <w:rPr>
          <w:rtl/>
        </w:rPr>
      </w:pPr>
      <w:bookmarkStart w:id="17332" w:name="_ETM_Q44_558290"/>
      <w:bookmarkEnd w:id="17332"/>
      <w:r>
        <w:rPr>
          <w:rFonts w:hint="cs"/>
          <w:rtl/>
        </w:rPr>
        <w:t xml:space="preserve">רבותיי, </w:t>
      </w:r>
      <w:r>
        <w:rPr>
          <w:rtl/>
        </w:rPr>
        <w:t xml:space="preserve">אני </w:t>
      </w:r>
      <w:bookmarkStart w:id="17333" w:name="_ETM_Q44_558439"/>
      <w:bookmarkEnd w:id="17333"/>
      <w:r>
        <w:rPr>
          <w:rtl/>
        </w:rPr>
        <w:t xml:space="preserve">מבקש </w:t>
      </w:r>
      <w:bookmarkStart w:id="17334" w:name="_ETM_Q44_558799"/>
      <w:bookmarkEnd w:id="17334"/>
      <w:r>
        <w:rPr>
          <w:rtl/>
        </w:rPr>
        <w:t>שקט</w:t>
      </w:r>
      <w:r>
        <w:rPr>
          <w:rFonts w:hint="cs"/>
          <w:rtl/>
        </w:rPr>
        <w:t>.</w:t>
      </w:r>
      <w:r>
        <w:rPr>
          <w:rtl/>
        </w:rPr>
        <w:t xml:space="preserve"> </w:t>
      </w:r>
      <w:bookmarkStart w:id="17335" w:name="_ETM_Q44_559310"/>
      <w:bookmarkEnd w:id="17335"/>
      <w:r>
        <w:rPr>
          <w:rtl/>
        </w:rPr>
        <w:t>שקט</w:t>
      </w:r>
      <w:r>
        <w:rPr>
          <w:rFonts w:hint="cs"/>
          <w:rtl/>
        </w:rPr>
        <w:t>.</w:t>
      </w:r>
      <w:r>
        <w:rPr>
          <w:rtl/>
        </w:rPr>
        <w:t xml:space="preserve"> </w:t>
      </w:r>
      <w:bookmarkStart w:id="17336" w:name="_ETM_Q44_559700"/>
      <w:bookmarkEnd w:id="17336"/>
      <w:r>
        <w:rPr>
          <w:rtl/>
        </w:rPr>
        <w:t xml:space="preserve">אני </w:t>
      </w:r>
      <w:bookmarkStart w:id="17337" w:name="_ETM_Q44_559880"/>
      <w:bookmarkEnd w:id="17337"/>
      <w:r>
        <w:rPr>
          <w:rtl/>
        </w:rPr>
        <w:t xml:space="preserve">לא </w:t>
      </w:r>
      <w:bookmarkStart w:id="17338" w:name="_ETM_Q44_560029"/>
      <w:bookmarkEnd w:id="17338"/>
      <w:r>
        <w:rPr>
          <w:rtl/>
        </w:rPr>
        <w:t xml:space="preserve">שומע </w:t>
      </w:r>
      <w:bookmarkStart w:id="17339" w:name="_ETM_Q44_560329"/>
      <w:bookmarkEnd w:id="17339"/>
      <w:r>
        <w:rPr>
          <w:rtl/>
        </w:rPr>
        <w:t xml:space="preserve">את </w:t>
      </w:r>
      <w:bookmarkStart w:id="17340" w:name="_ETM_Q44_560420"/>
      <w:bookmarkEnd w:id="17340"/>
      <w:r>
        <w:rPr>
          <w:rtl/>
        </w:rPr>
        <w:t xml:space="preserve">השר </w:t>
      </w:r>
      <w:bookmarkStart w:id="17341" w:name="_ETM_Q44_560779"/>
      <w:bookmarkEnd w:id="17341"/>
      <w:r>
        <w:rPr>
          <w:rtl/>
        </w:rPr>
        <w:t>פה</w:t>
      </w:r>
      <w:r>
        <w:rPr>
          <w:rFonts w:hint="cs"/>
          <w:rtl/>
        </w:rPr>
        <w:t>,</w:t>
      </w:r>
      <w:r>
        <w:rPr>
          <w:rtl/>
        </w:rPr>
        <w:t xml:space="preserve"> </w:t>
      </w:r>
      <w:bookmarkStart w:id="17342" w:name="_ETM_Q44_560990"/>
      <w:bookmarkEnd w:id="17342"/>
      <w:r>
        <w:rPr>
          <w:rtl/>
        </w:rPr>
        <w:t>חבר</w:t>
      </w:r>
      <w:r>
        <w:rPr>
          <w:rFonts w:hint="cs"/>
          <w:rtl/>
        </w:rPr>
        <w:t>'</w:t>
      </w:r>
      <w:r>
        <w:rPr>
          <w:rtl/>
        </w:rPr>
        <w:t xml:space="preserve">ה </w:t>
      </w:r>
      <w:bookmarkStart w:id="17343" w:name="_ETM_Q44_561439"/>
      <w:bookmarkEnd w:id="17343"/>
      <w:r>
        <w:rPr>
          <w:rtl/>
        </w:rPr>
        <w:t>בקואליציה</w:t>
      </w:r>
      <w:r w:rsidR="00C00502">
        <w:rPr>
          <w:rFonts w:hint="cs"/>
          <w:rtl/>
        </w:rPr>
        <w:t>.</w:t>
      </w:r>
      <w:r>
        <w:rPr>
          <w:rtl/>
        </w:rPr>
        <w:t xml:space="preserve"> </w:t>
      </w:r>
      <w:bookmarkStart w:id="17344" w:name="_ETM_Q44_562100"/>
      <w:bookmarkEnd w:id="17344"/>
      <w:r>
        <w:rPr>
          <w:rtl/>
        </w:rPr>
        <w:t>בבקשה</w:t>
      </w:r>
      <w:r>
        <w:rPr>
          <w:rFonts w:hint="cs"/>
          <w:rtl/>
        </w:rPr>
        <w:t>,</w:t>
      </w:r>
      <w:r>
        <w:rPr>
          <w:rtl/>
        </w:rPr>
        <w:t xml:space="preserve"> </w:t>
      </w:r>
      <w:bookmarkStart w:id="17345" w:name="_ETM_Q44_562640"/>
      <w:bookmarkEnd w:id="17345"/>
      <w:r>
        <w:rPr>
          <w:rtl/>
        </w:rPr>
        <w:t>חבר</w:t>
      </w:r>
      <w:r>
        <w:rPr>
          <w:rFonts w:hint="cs"/>
          <w:rtl/>
        </w:rPr>
        <w:t>י</w:t>
      </w:r>
      <w:r>
        <w:rPr>
          <w:rtl/>
        </w:rPr>
        <w:t xml:space="preserve"> </w:t>
      </w:r>
      <w:bookmarkStart w:id="17346" w:name="_ETM_Q44_562880"/>
      <w:bookmarkEnd w:id="17346"/>
      <w:r>
        <w:rPr>
          <w:rtl/>
        </w:rPr>
        <w:t>הכנסת</w:t>
      </w:r>
      <w:r>
        <w:rPr>
          <w:rFonts w:hint="cs"/>
          <w:rtl/>
        </w:rPr>
        <w:t>.</w:t>
      </w:r>
      <w:r>
        <w:rPr>
          <w:rtl/>
        </w:rPr>
        <w:t xml:space="preserve"> </w:t>
      </w:r>
      <w:bookmarkStart w:id="17347" w:name="_ETM_Q44_563299"/>
      <w:bookmarkEnd w:id="17347"/>
      <w:r>
        <w:rPr>
          <w:rtl/>
        </w:rPr>
        <w:t>תודה</w:t>
      </w:r>
      <w:r>
        <w:rPr>
          <w:rFonts w:hint="cs"/>
          <w:rtl/>
        </w:rPr>
        <w:t>.</w:t>
      </w:r>
    </w:p>
    <w:p w:rsidR="0086198E" w:rsidRDefault="0086198E" w:rsidP="0017608B">
      <w:pPr>
        <w:rPr>
          <w:rtl/>
        </w:rPr>
      </w:pPr>
      <w:bookmarkStart w:id="17348" w:name="_ETM_Q44_563306"/>
      <w:bookmarkStart w:id="17349" w:name="_ETM_Q44_563385"/>
      <w:bookmarkEnd w:id="17348"/>
      <w:bookmarkEnd w:id="17349"/>
    </w:p>
    <w:p w:rsidR="0086198E" w:rsidRDefault="0086198E" w:rsidP="0017608B">
      <w:pPr>
        <w:pStyle w:val="-"/>
        <w:keepNext/>
        <w:rPr>
          <w:rtl/>
        </w:rPr>
      </w:pPr>
      <w:bookmarkStart w:id="17350" w:name="ET_speakercontinue_6438_23"/>
      <w:r w:rsidRPr="00485E21">
        <w:rPr>
          <w:rStyle w:val="TagStyle"/>
          <w:rtl/>
        </w:rPr>
        <w:t xml:space="preserve"> &lt;&lt; דובר_המשך &gt;&gt; </w:t>
      </w:r>
      <w:r>
        <w:rPr>
          <w:rtl/>
        </w:rPr>
        <w:t>שר התרבות והספורט מכלוף מיקי זוהר:</w:t>
      </w:r>
      <w:r w:rsidRPr="00485E21">
        <w:rPr>
          <w:rStyle w:val="TagStyle"/>
          <w:rtl/>
        </w:rPr>
        <w:t xml:space="preserve"> &lt;&lt; דובר_המשך &gt;&gt;</w:t>
      </w:r>
      <w:r>
        <w:rPr>
          <w:rtl/>
        </w:rPr>
        <w:t xml:space="preserve"> </w:t>
      </w:r>
      <w:bookmarkEnd w:id="17350"/>
    </w:p>
    <w:p w:rsidR="0086198E" w:rsidRDefault="0086198E" w:rsidP="002F0EDE">
      <w:pPr>
        <w:rPr>
          <w:rtl/>
        </w:rPr>
      </w:pPr>
    </w:p>
    <w:p w:rsidR="0086198E" w:rsidRDefault="00C00502" w:rsidP="00C00502">
      <w:pPr>
        <w:rPr>
          <w:rtl/>
        </w:rPr>
      </w:pPr>
      <w:bookmarkStart w:id="17351" w:name="_ETM_Q44_565025"/>
      <w:bookmarkStart w:id="17352" w:name="_ETM_Q44_563449"/>
      <w:bookmarkStart w:id="17353" w:name="_ETM_Q44_563520"/>
      <w:bookmarkStart w:id="17354" w:name="_ETM_Q44_563630"/>
      <w:bookmarkStart w:id="17355" w:name="_ETM_Q44_563869"/>
      <w:bookmarkStart w:id="17356" w:name="_ETM_Q44_564079"/>
      <w:bookmarkEnd w:id="17351"/>
      <w:bookmarkEnd w:id="17352"/>
      <w:bookmarkEnd w:id="17353"/>
      <w:bookmarkEnd w:id="17354"/>
      <w:bookmarkEnd w:id="17355"/>
      <w:bookmarkEnd w:id="17356"/>
      <w:r>
        <w:rPr>
          <w:rFonts w:hint="eastAsia"/>
          <w:rtl/>
        </w:rPr>
        <w:t>–</w:t>
      </w:r>
      <w:r>
        <w:rPr>
          <w:rFonts w:hint="cs"/>
          <w:rtl/>
        </w:rPr>
        <w:t xml:space="preserve"> </w:t>
      </w:r>
      <w:r>
        <w:rPr>
          <w:rFonts w:hint="eastAsia"/>
          <w:rtl/>
        </w:rPr>
        <w:t>–</w:t>
      </w:r>
      <w:r>
        <w:rPr>
          <w:rFonts w:hint="cs"/>
          <w:rtl/>
        </w:rPr>
        <w:t xml:space="preserve"> </w:t>
      </w:r>
      <w:r w:rsidR="0086198E">
        <w:rPr>
          <w:rFonts w:hint="cs"/>
          <w:rtl/>
        </w:rPr>
        <w:t>הביאו את ה</w:t>
      </w:r>
      <w:r w:rsidR="0086198E">
        <w:rPr>
          <w:rtl/>
        </w:rPr>
        <w:t xml:space="preserve">בשורה </w:t>
      </w:r>
      <w:bookmarkStart w:id="17357" w:name="_ETM_Q44_564470"/>
      <w:bookmarkEnd w:id="17357"/>
      <w:r w:rsidR="0086198E">
        <w:rPr>
          <w:rFonts w:hint="cs"/>
          <w:rtl/>
        </w:rPr>
        <w:t>ה</w:t>
      </w:r>
      <w:r w:rsidR="0086198E">
        <w:rPr>
          <w:rtl/>
        </w:rPr>
        <w:t xml:space="preserve">ענקית </w:t>
      </w:r>
      <w:bookmarkStart w:id="17358" w:name="_ETM_Q44_566020"/>
      <w:bookmarkEnd w:id="17358"/>
      <w:r w:rsidR="0086198E">
        <w:rPr>
          <w:rtl/>
        </w:rPr>
        <w:t xml:space="preserve">שדיברתי </w:t>
      </w:r>
      <w:bookmarkStart w:id="17359" w:name="_ETM_Q44_566679"/>
      <w:bookmarkEnd w:id="17359"/>
      <w:r w:rsidR="0086198E">
        <w:rPr>
          <w:rtl/>
        </w:rPr>
        <w:t>עליה</w:t>
      </w:r>
      <w:r w:rsidR="0086198E">
        <w:rPr>
          <w:rFonts w:hint="cs"/>
          <w:rtl/>
        </w:rPr>
        <w:t>.</w:t>
      </w:r>
      <w:r w:rsidR="0086198E">
        <w:rPr>
          <w:rtl/>
        </w:rPr>
        <w:t xml:space="preserve"> </w:t>
      </w:r>
      <w:bookmarkStart w:id="17360" w:name="_ETM_Q44_567900"/>
      <w:bookmarkEnd w:id="17360"/>
      <w:r w:rsidR="0086198E">
        <w:rPr>
          <w:rtl/>
        </w:rPr>
        <w:t xml:space="preserve">ויש </w:t>
      </w:r>
      <w:bookmarkStart w:id="17361" w:name="_ETM_Q44_568740"/>
      <w:bookmarkEnd w:id="17361"/>
      <w:r w:rsidR="0086198E">
        <w:rPr>
          <w:rtl/>
        </w:rPr>
        <w:t xml:space="preserve">עוד </w:t>
      </w:r>
      <w:bookmarkStart w:id="17362" w:name="_ETM_Q44_568920"/>
      <w:bookmarkEnd w:id="17362"/>
      <w:r w:rsidR="0086198E">
        <w:rPr>
          <w:rtl/>
        </w:rPr>
        <w:t>נתון</w:t>
      </w:r>
      <w:r w:rsidR="0086198E">
        <w:rPr>
          <w:rFonts w:hint="cs"/>
          <w:rtl/>
        </w:rPr>
        <w:t>:</w:t>
      </w:r>
      <w:r w:rsidR="0086198E">
        <w:rPr>
          <w:rtl/>
        </w:rPr>
        <w:t xml:space="preserve"> </w:t>
      </w:r>
      <w:bookmarkStart w:id="17363" w:name="_ETM_Q44_569370"/>
      <w:bookmarkEnd w:id="17363"/>
      <w:r w:rsidR="0086198E">
        <w:rPr>
          <w:rtl/>
        </w:rPr>
        <w:t xml:space="preserve">הצלחנו </w:t>
      </w:r>
      <w:bookmarkStart w:id="17364" w:name="_ETM_Q44_569790"/>
      <w:bookmarkEnd w:id="17364"/>
      <w:r w:rsidR="0086198E">
        <w:rPr>
          <w:rtl/>
        </w:rPr>
        <w:t xml:space="preserve">גם </w:t>
      </w:r>
      <w:bookmarkStart w:id="17365" w:name="_ETM_Q44_570000"/>
      <w:bookmarkEnd w:id="17365"/>
      <w:r w:rsidR="0086198E">
        <w:rPr>
          <w:rtl/>
        </w:rPr>
        <w:t xml:space="preserve">לחסוך </w:t>
      </w:r>
      <w:bookmarkStart w:id="17366" w:name="_ETM_Q44_571130"/>
      <w:bookmarkEnd w:id="17366"/>
      <w:r w:rsidR="0086198E">
        <w:rPr>
          <w:rtl/>
        </w:rPr>
        <w:t xml:space="preserve">בתוך </w:t>
      </w:r>
      <w:bookmarkStart w:id="17367" w:name="_ETM_Q44_571579"/>
      <w:bookmarkEnd w:id="17367"/>
      <w:r w:rsidR="0086198E">
        <w:rPr>
          <w:rtl/>
        </w:rPr>
        <w:t xml:space="preserve">סעיף </w:t>
      </w:r>
      <w:bookmarkStart w:id="17368" w:name="_ETM_Q44_571880"/>
      <w:bookmarkEnd w:id="17368"/>
      <w:r w:rsidR="0086198E">
        <w:rPr>
          <w:rtl/>
        </w:rPr>
        <w:t xml:space="preserve">התקציב </w:t>
      </w:r>
      <w:bookmarkStart w:id="17369" w:name="_ETM_Q44_572390"/>
      <w:bookmarkEnd w:id="17369"/>
      <w:r w:rsidR="0086198E">
        <w:rPr>
          <w:rtl/>
        </w:rPr>
        <w:t xml:space="preserve">מיליונים </w:t>
      </w:r>
      <w:bookmarkStart w:id="17370" w:name="_ETM_Q44_572869"/>
      <w:bookmarkEnd w:id="17370"/>
      <w:r w:rsidR="0086198E">
        <w:rPr>
          <w:rtl/>
        </w:rPr>
        <w:t xml:space="preserve">רבים </w:t>
      </w:r>
      <w:bookmarkStart w:id="17371" w:name="_ETM_Q44_573229"/>
      <w:bookmarkEnd w:id="17371"/>
      <w:r w:rsidR="0086198E">
        <w:rPr>
          <w:rtl/>
        </w:rPr>
        <w:t xml:space="preserve">שהלכו </w:t>
      </w:r>
      <w:bookmarkStart w:id="17372" w:name="_ETM_Q44_574009"/>
      <w:bookmarkEnd w:id="17372"/>
      <w:r w:rsidR="0086198E">
        <w:rPr>
          <w:rtl/>
        </w:rPr>
        <w:t>לריק</w:t>
      </w:r>
      <w:r w:rsidR="0086198E">
        <w:rPr>
          <w:rFonts w:hint="cs"/>
          <w:rtl/>
        </w:rPr>
        <w:t>,</w:t>
      </w:r>
      <w:r w:rsidR="0086198E">
        <w:rPr>
          <w:rtl/>
        </w:rPr>
        <w:t xml:space="preserve"> </w:t>
      </w:r>
      <w:bookmarkStart w:id="17373" w:name="_ETM_Q44_575320"/>
      <w:bookmarkEnd w:id="17373"/>
      <w:r w:rsidR="0086198E">
        <w:rPr>
          <w:rtl/>
        </w:rPr>
        <w:t xml:space="preserve">ונכון </w:t>
      </w:r>
      <w:bookmarkStart w:id="17374" w:name="_ETM_Q44_575740"/>
      <w:bookmarkEnd w:id="17374"/>
      <w:r w:rsidR="0086198E">
        <w:rPr>
          <w:rtl/>
        </w:rPr>
        <w:t>להיום</w:t>
      </w:r>
      <w:r w:rsidR="0086198E">
        <w:rPr>
          <w:rFonts w:hint="cs"/>
          <w:rtl/>
        </w:rPr>
        <w:t>,</w:t>
      </w:r>
      <w:r w:rsidR="0086198E">
        <w:rPr>
          <w:rtl/>
        </w:rPr>
        <w:t xml:space="preserve"> </w:t>
      </w:r>
      <w:bookmarkStart w:id="17375" w:name="_ETM_Q44_576430"/>
      <w:bookmarkEnd w:id="17375"/>
      <w:r w:rsidR="0086198E">
        <w:rPr>
          <w:rtl/>
        </w:rPr>
        <w:t>מתוך</w:t>
      </w:r>
      <w:r w:rsidR="0086198E">
        <w:rPr>
          <w:rFonts w:hint="cs"/>
          <w:rtl/>
        </w:rPr>
        <w:t xml:space="preserve"> 89 מיליון </w:t>
      </w:r>
      <w:bookmarkStart w:id="17376" w:name="_ETM_Q44_576790"/>
      <w:bookmarkStart w:id="17377" w:name="_ETM_Q44_577930"/>
      <w:bookmarkEnd w:id="17376"/>
      <w:bookmarkEnd w:id="17377"/>
      <w:r w:rsidR="0086198E">
        <w:rPr>
          <w:rtl/>
        </w:rPr>
        <w:t>שקלים</w:t>
      </w:r>
      <w:r w:rsidR="0086198E">
        <w:rPr>
          <w:rFonts w:hint="cs"/>
          <w:rtl/>
        </w:rPr>
        <w:t xml:space="preserve"> בתקציב </w:t>
      </w:r>
      <w:bookmarkStart w:id="17378" w:name="_ETM_Q44_578929"/>
      <w:bookmarkEnd w:id="17378"/>
      <w:r w:rsidR="0086198E">
        <w:rPr>
          <w:rFonts w:hint="cs"/>
          <w:rtl/>
        </w:rPr>
        <w:t>הספריות</w:t>
      </w:r>
      <w:r>
        <w:rPr>
          <w:rFonts w:hint="cs"/>
          <w:rtl/>
        </w:rPr>
        <w:t>,</w:t>
      </w:r>
      <w:r w:rsidR="0086198E">
        <w:rPr>
          <w:rFonts w:hint="cs"/>
          <w:rtl/>
        </w:rPr>
        <w:t xml:space="preserve"> </w:t>
      </w:r>
      <w:bookmarkStart w:id="17379" w:name="_ETM_Q44_578440"/>
      <w:bookmarkStart w:id="17380" w:name="_ETM_Q44_579460"/>
      <w:bookmarkStart w:id="17381" w:name="_ETM_Q44_580390"/>
      <w:bookmarkStart w:id="17382" w:name="_ETM_Q44_580870"/>
      <w:bookmarkStart w:id="17383" w:name="_ETM_Q44_581500"/>
      <w:bookmarkEnd w:id="17379"/>
      <w:bookmarkEnd w:id="17380"/>
      <w:bookmarkEnd w:id="17381"/>
      <w:bookmarkEnd w:id="17382"/>
      <w:bookmarkEnd w:id="17383"/>
      <w:r w:rsidR="0086198E">
        <w:rPr>
          <w:rtl/>
        </w:rPr>
        <w:t xml:space="preserve">אנחנו </w:t>
      </w:r>
      <w:bookmarkStart w:id="17384" w:name="_ETM_Q44_581860"/>
      <w:bookmarkEnd w:id="17384"/>
      <w:r w:rsidR="0086198E">
        <w:rPr>
          <w:rtl/>
        </w:rPr>
        <w:t>נחלק</w:t>
      </w:r>
      <w:r w:rsidR="0086198E">
        <w:rPr>
          <w:rFonts w:hint="cs"/>
          <w:rtl/>
        </w:rPr>
        <w:t xml:space="preserve"> 85 מיליון </w:t>
      </w:r>
      <w:bookmarkStart w:id="17385" w:name="_ETM_Q44_583250"/>
      <w:bookmarkStart w:id="17386" w:name="_ETM_Q44_585200"/>
      <w:bookmarkEnd w:id="17385"/>
      <w:bookmarkEnd w:id="17386"/>
      <w:r w:rsidR="0086198E">
        <w:rPr>
          <w:rtl/>
        </w:rPr>
        <w:t xml:space="preserve">שקלים </w:t>
      </w:r>
      <w:bookmarkStart w:id="17387" w:name="_ETM_Q44_585589"/>
      <w:bookmarkEnd w:id="17387"/>
      <w:r w:rsidR="0086198E">
        <w:rPr>
          <w:rtl/>
        </w:rPr>
        <w:t>לספריות</w:t>
      </w:r>
      <w:r w:rsidR="0086198E">
        <w:rPr>
          <w:rFonts w:hint="cs"/>
          <w:rtl/>
        </w:rPr>
        <w:t xml:space="preserve">, </w:t>
      </w:r>
      <w:bookmarkStart w:id="17388" w:name="_ETM_Q44_585139"/>
      <w:bookmarkEnd w:id="17388"/>
      <w:r>
        <w:rPr>
          <w:rFonts w:hint="cs"/>
          <w:rtl/>
        </w:rPr>
        <w:t>ו</w:t>
      </w:r>
      <w:r w:rsidR="0086198E">
        <w:rPr>
          <w:rFonts w:hint="cs"/>
          <w:rtl/>
        </w:rPr>
        <w:t xml:space="preserve">בשנה קודמת </w:t>
      </w:r>
      <w:r w:rsidR="0040236C">
        <w:rPr>
          <w:rFonts w:hint="cs"/>
          <w:rtl/>
        </w:rPr>
        <w:t>– –</w:t>
      </w:r>
    </w:p>
    <w:p w:rsidR="0086198E" w:rsidRDefault="0086198E" w:rsidP="0017608B">
      <w:pPr>
        <w:rPr>
          <w:rtl/>
        </w:rPr>
      </w:pPr>
      <w:bookmarkStart w:id="17389" w:name="_ETM_Q44_582603"/>
      <w:bookmarkStart w:id="17390" w:name="_ETM_Q44_582720"/>
      <w:bookmarkEnd w:id="17389"/>
      <w:bookmarkEnd w:id="17390"/>
    </w:p>
    <w:p w:rsidR="0086198E" w:rsidRDefault="0086198E" w:rsidP="0017608B">
      <w:pPr>
        <w:pStyle w:val="af7"/>
        <w:keepNext/>
        <w:rPr>
          <w:rtl/>
        </w:rPr>
      </w:pPr>
      <w:bookmarkStart w:id="17391" w:name="ET_interruption_6352_24"/>
      <w:r w:rsidRPr="00485E21">
        <w:rPr>
          <w:rStyle w:val="TagStyle"/>
          <w:rtl/>
        </w:rPr>
        <w:t xml:space="preserve"> &lt;&lt; קריאה &gt;&gt; </w:t>
      </w:r>
      <w:r>
        <w:rPr>
          <w:rtl/>
        </w:rPr>
        <w:t>אלמוג כהן (עוצמה יהודית):</w:t>
      </w:r>
      <w:r w:rsidRPr="00485E21">
        <w:rPr>
          <w:rStyle w:val="TagStyle"/>
          <w:rtl/>
        </w:rPr>
        <w:t xml:space="preserve"> &lt;&lt; קריאה &gt;&gt;</w:t>
      </w:r>
      <w:r>
        <w:rPr>
          <w:rtl/>
        </w:rPr>
        <w:t xml:space="preserve"> </w:t>
      </w:r>
      <w:bookmarkEnd w:id="17391"/>
    </w:p>
    <w:p w:rsidR="0086198E" w:rsidRDefault="0086198E" w:rsidP="002F0EDE">
      <w:pPr>
        <w:rPr>
          <w:rtl/>
        </w:rPr>
      </w:pPr>
    </w:p>
    <w:p w:rsidR="0086198E" w:rsidRDefault="0086198E" w:rsidP="0017608B">
      <w:pPr>
        <w:rPr>
          <w:rtl/>
        </w:rPr>
      </w:pPr>
      <w:bookmarkStart w:id="17392" w:name="_ETM_Q44_587970"/>
      <w:bookmarkEnd w:id="17392"/>
      <w:r>
        <w:rPr>
          <w:rFonts w:hint="cs"/>
          <w:rtl/>
        </w:rPr>
        <w:t>כל הכבוד, כבוד השר.</w:t>
      </w:r>
    </w:p>
    <w:p w:rsidR="0086198E" w:rsidRDefault="0086198E" w:rsidP="0017608B">
      <w:pPr>
        <w:rPr>
          <w:rtl/>
        </w:rPr>
      </w:pPr>
    </w:p>
    <w:p w:rsidR="0086198E" w:rsidRDefault="0086198E" w:rsidP="0017608B">
      <w:pPr>
        <w:pStyle w:val="-"/>
        <w:keepNext/>
        <w:rPr>
          <w:rtl/>
        </w:rPr>
      </w:pPr>
      <w:bookmarkStart w:id="17393" w:name="ET_speakercontinue_6438_25"/>
      <w:r w:rsidRPr="00485E21">
        <w:rPr>
          <w:rStyle w:val="TagStyle"/>
          <w:rtl/>
        </w:rPr>
        <w:t xml:space="preserve"> &lt;&lt; דובר_המשך &gt;&gt; </w:t>
      </w:r>
      <w:r>
        <w:rPr>
          <w:rtl/>
        </w:rPr>
        <w:t>שר התרבות והספורט מכלוף מיקי זוהר:</w:t>
      </w:r>
      <w:r w:rsidRPr="00485E21">
        <w:rPr>
          <w:rStyle w:val="TagStyle"/>
          <w:rtl/>
        </w:rPr>
        <w:t xml:space="preserve"> &lt;&lt; דובר_המשך &gt;&gt;</w:t>
      </w:r>
      <w:r>
        <w:rPr>
          <w:rtl/>
        </w:rPr>
        <w:t xml:space="preserve"> </w:t>
      </w:r>
      <w:bookmarkEnd w:id="17393"/>
    </w:p>
    <w:p w:rsidR="0086198E" w:rsidRDefault="0086198E" w:rsidP="002F0EDE">
      <w:pPr>
        <w:rPr>
          <w:rtl/>
        </w:rPr>
      </w:pPr>
    </w:p>
    <w:p w:rsidR="0086198E" w:rsidRDefault="0086198E" w:rsidP="00C00502">
      <w:pPr>
        <w:rPr>
          <w:rtl/>
        </w:rPr>
      </w:pPr>
      <w:bookmarkStart w:id="17394" w:name="_ETM_Q44_582827"/>
      <w:bookmarkStart w:id="17395" w:name="_ETM_Q44_582927"/>
      <w:bookmarkStart w:id="17396" w:name="_ETM_Q44_586770"/>
      <w:bookmarkStart w:id="17397" w:name="_ETM_Q44_587460"/>
      <w:bookmarkStart w:id="17398" w:name="_ETM_Q44_588730"/>
      <w:bookmarkEnd w:id="17394"/>
      <w:bookmarkEnd w:id="17395"/>
      <w:bookmarkEnd w:id="17396"/>
      <w:bookmarkEnd w:id="17397"/>
      <w:bookmarkEnd w:id="17398"/>
      <w:r>
        <w:rPr>
          <w:rtl/>
        </w:rPr>
        <w:t xml:space="preserve">תודה </w:t>
      </w:r>
      <w:bookmarkStart w:id="17399" w:name="_ETM_Q44_588940"/>
      <w:bookmarkEnd w:id="17399"/>
      <w:r>
        <w:rPr>
          <w:rtl/>
        </w:rPr>
        <w:t>רבה</w:t>
      </w:r>
      <w:r>
        <w:rPr>
          <w:rFonts w:hint="cs"/>
          <w:rtl/>
        </w:rPr>
        <w:t>.</w:t>
      </w:r>
      <w:r>
        <w:rPr>
          <w:rtl/>
        </w:rPr>
        <w:t xml:space="preserve"> </w:t>
      </w:r>
      <w:bookmarkStart w:id="17400" w:name="_ETM_Q44_589990"/>
      <w:bookmarkEnd w:id="17400"/>
      <w:r w:rsidR="00C00502">
        <w:rPr>
          <w:rFonts w:hint="cs"/>
          <w:rtl/>
        </w:rPr>
        <w:t xml:space="preserve">– </w:t>
      </w:r>
      <w:r w:rsidR="00C00502">
        <w:rPr>
          <w:rFonts w:hint="eastAsia"/>
          <w:rtl/>
        </w:rPr>
        <w:t>–</w:t>
      </w:r>
      <w:r w:rsidR="00C00502">
        <w:rPr>
          <w:rFonts w:hint="cs"/>
          <w:rtl/>
        </w:rPr>
        <w:t xml:space="preserve"> ו</w:t>
      </w:r>
      <w:r>
        <w:rPr>
          <w:rtl/>
        </w:rPr>
        <w:t xml:space="preserve">בשנה </w:t>
      </w:r>
      <w:bookmarkStart w:id="17401" w:name="_ETM_Q44_590589"/>
      <w:bookmarkEnd w:id="17401"/>
      <w:r>
        <w:rPr>
          <w:rtl/>
        </w:rPr>
        <w:t xml:space="preserve">קודמת </w:t>
      </w:r>
      <w:bookmarkStart w:id="17402" w:name="_ETM_Q44_591189"/>
      <w:bookmarkEnd w:id="17402"/>
      <w:r>
        <w:rPr>
          <w:rtl/>
        </w:rPr>
        <w:t>חולק</w:t>
      </w:r>
      <w:r>
        <w:rPr>
          <w:rFonts w:hint="cs"/>
          <w:rtl/>
        </w:rPr>
        <w:t xml:space="preserve">ו 75 מיליון </w:t>
      </w:r>
      <w:bookmarkStart w:id="17403" w:name="_ETM_Q44_591640"/>
      <w:bookmarkStart w:id="17404" w:name="_ETM_Q44_592569"/>
      <w:bookmarkEnd w:id="17403"/>
      <w:bookmarkEnd w:id="17404"/>
      <w:r>
        <w:rPr>
          <w:rtl/>
        </w:rPr>
        <w:t xml:space="preserve">שקלים </w:t>
      </w:r>
      <w:bookmarkStart w:id="17405" w:name="_ETM_Q44_592899"/>
      <w:bookmarkEnd w:id="17405"/>
      <w:r>
        <w:rPr>
          <w:rtl/>
        </w:rPr>
        <w:t>בלבד</w:t>
      </w:r>
      <w:r>
        <w:rPr>
          <w:rFonts w:hint="cs"/>
          <w:rtl/>
        </w:rPr>
        <w:t xml:space="preserve"> –</w:t>
      </w:r>
      <w:r>
        <w:rPr>
          <w:rtl/>
        </w:rPr>
        <w:t xml:space="preserve"> </w:t>
      </w:r>
      <w:bookmarkStart w:id="17406" w:name="_ETM_Q44_593529"/>
      <w:bookmarkEnd w:id="17406"/>
      <w:r>
        <w:rPr>
          <w:rtl/>
        </w:rPr>
        <w:t xml:space="preserve">זאת </w:t>
      </w:r>
      <w:bookmarkStart w:id="17407" w:name="_ETM_Q44_593799"/>
      <w:bookmarkEnd w:id="17407"/>
      <w:r>
        <w:rPr>
          <w:rtl/>
        </w:rPr>
        <w:t xml:space="preserve">אומרת </w:t>
      </w:r>
      <w:bookmarkStart w:id="17408" w:name="_ETM_Q44_594100"/>
      <w:bookmarkEnd w:id="17408"/>
      <w:r>
        <w:rPr>
          <w:rtl/>
        </w:rPr>
        <w:t xml:space="preserve">תוספת </w:t>
      </w:r>
      <w:bookmarkStart w:id="17409" w:name="_ETM_Q44_594490"/>
      <w:bookmarkEnd w:id="17409"/>
      <w:r>
        <w:rPr>
          <w:rtl/>
        </w:rPr>
        <w:t>של</w:t>
      </w:r>
      <w:r>
        <w:rPr>
          <w:rFonts w:hint="cs"/>
          <w:rtl/>
        </w:rPr>
        <w:t xml:space="preserve"> 10 מיליון </w:t>
      </w:r>
      <w:bookmarkStart w:id="17410" w:name="_ETM_Q44_593692"/>
      <w:bookmarkStart w:id="17411" w:name="_ETM_Q44_594670"/>
      <w:bookmarkStart w:id="17412" w:name="_ETM_Q44_595420"/>
      <w:bookmarkEnd w:id="17410"/>
      <w:bookmarkEnd w:id="17411"/>
      <w:bookmarkEnd w:id="17412"/>
      <w:r>
        <w:rPr>
          <w:rtl/>
        </w:rPr>
        <w:t xml:space="preserve">שקלים </w:t>
      </w:r>
      <w:bookmarkStart w:id="17413" w:name="_ETM_Q44_595839"/>
      <w:bookmarkEnd w:id="17413"/>
      <w:r>
        <w:rPr>
          <w:rtl/>
        </w:rPr>
        <w:t>דה</w:t>
      </w:r>
      <w:r>
        <w:rPr>
          <w:rFonts w:hint="cs"/>
          <w:rtl/>
        </w:rPr>
        <w:t xml:space="preserve"> </w:t>
      </w:r>
      <w:r>
        <w:rPr>
          <w:rtl/>
        </w:rPr>
        <w:t xml:space="preserve">פקטו </w:t>
      </w:r>
      <w:bookmarkStart w:id="17414" w:name="_ETM_Q44_596799"/>
      <w:bookmarkEnd w:id="17414"/>
      <w:r>
        <w:rPr>
          <w:rtl/>
        </w:rPr>
        <w:t>לספריות</w:t>
      </w:r>
      <w:r>
        <w:rPr>
          <w:rFonts w:hint="cs"/>
          <w:rtl/>
        </w:rPr>
        <w:t>.</w:t>
      </w:r>
      <w:r>
        <w:rPr>
          <w:rtl/>
        </w:rPr>
        <w:t xml:space="preserve"> </w:t>
      </w:r>
      <w:bookmarkStart w:id="17415" w:name="_ETM_Q44_597490"/>
      <w:bookmarkEnd w:id="17415"/>
      <w:r>
        <w:rPr>
          <w:rtl/>
        </w:rPr>
        <w:t xml:space="preserve">זה </w:t>
      </w:r>
      <w:bookmarkStart w:id="17416" w:name="_ETM_Q44_597579"/>
      <w:bookmarkEnd w:id="17416"/>
      <w:r>
        <w:rPr>
          <w:rFonts w:hint="cs"/>
          <w:rtl/>
        </w:rPr>
        <w:t>י</w:t>
      </w:r>
      <w:r>
        <w:rPr>
          <w:rtl/>
        </w:rPr>
        <w:t xml:space="preserve">ביא </w:t>
      </w:r>
      <w:bookmarkStart w:id="17417" w:name="_ETM_Q44_597729"/>
      <w:bookmarkEnd w:id="17417"/>
      <w:r>
        <w:rPr>
          <w:rtl/>
        </w:rPr>
        <w:t xml:space="preserve">לפתיחת </w:t>
      </w:r>
      <w:bookmarkStart w:id="17418" w:name="_ETM_Q44_598119"/>
      <w:bookmarkEnd w:id="17418"/>
      <w:r>
        <w:rPr>
          <w:rtl/>
        </w:rPr>
        <w:t xml:space="preserve">ספריות </w:t>
      </w:r>
      <w:bookmarkStart w:id="17419" w:name="_ETM_Q44_598539"/>
      <w:bookmarkEnd w:id="17419"/>
      <w:r>
        <w:rPr>
          <w:rtl/>
        </w:rPr>
        <w:t>חדשות</w:t>
      </w:r>
      <w:r>
        <w:rPr>
          <w:rFonts w:hint="cs"/>
          <w:rtl/>
        </w:rPr>
        <w:t>,</w:t>
      </w:r>
      <w:r>
        <w:rPr>
          <w:rtl/>
        </w:rPr>
        <w:t xml:space="preserve"> </w:t>
      </w:r>
      <w:bookmarkStart w:id="17420" w:name="_ETM_Q44_599490"/>
      <w:bookmarkEnd w:id="17420"/>
      <w:r>
        <w:rPr>
          <w:rtl/>
        </w:rPr>
        <w:t xml:space="preserve">זה </w:t>
      </w:r>
      <w:bookmarkStart w:id="17421" w:name="_ETM_Q44_599640"/>
      <w:bookmarkEnd w:id="17421"/>
      <w:r>
        <w:rPr>
          <w:rtl/>
        </w:rPr>
        <w:t xml:space="preserve">יביא </w:t>
      </w:r>
      <w:bookmarkStart w:id="17422" w:name="_ETM_Q44_599850"/>
      <w:bookmarkEnd w:id="17422"/>
      <w:r>
        <w:rPr>
          <w:rtl/>
        </w:rPr>
        <w:t xml:space="preserve">להגדלת </w:t>
      </w:r>
      <w:bookmarkStart w:id="17423" w:name="_ETM_Q44_600270"/>
      <w:bookmarkEnd w:id="17423"/>
      <w:r>
        <w:rPr>
          <w:rtl/>
        </w:rPr>
        <w:t xml:space="preserve">המשאבים </w:t>
      </w:r>
      <w:bookmarkStart w:id="17424" w:name="_ETM_Q44_600719"/>
      <w:bookmarkEnd w:id="17424"/>
      <w:r>
        <w:rPr>
          <w:rtl/>
        </w:rPr>
        <w:t xml:space="preserve">לספריות </w:t>
      </w:r>
      <w:bookmarkStart w:id="17425" w:name="_ETM_Q44_601170"/>
      <w:bookmarkEnd w:id="17425"/>
      <w:r>
        <w:rPr>
          <w:rtl/>
        </w:rPr>
        <w:t xml:space="preserve">הקטנות </w:t>
      </w:r>
      <w:bookmarkStart w:id="17426" w:name="_ETM_Q44_601560"/>
      <w:bookmarkEnd w:id="17426"/>
      <w:r>
        <w:rPr>
          <w:rtl/>
        </w:rPr>
        <w:t>בפריפריה</w:t>
      </w:r>
      <w:r>
        <w:rPr>
          <w:rFonts w:hint="cs"/>
          <w:rtl/>
        </w:rPr>
        <w:t>,</w:t>
      </w:r>
      <w:r>
        <w:rPr>
          <w:rtl/>
        </w:rPr>
        <w:t xml:space="preserve"> </w:t>
      </w:r>
      <w:bookmarkStart w:id="17427" w:name="_ETM_Q44_602759"/>
      <w:bookmarkEnd w:id="17427"/>
      <w:r>
        <w:rPr>
          <w:rtl/>
        </w:rPr>
        <w:t xml:space="preserve">וזה </w:t>
      </w:r>
      <w:bookmarkStart w:id="17428" w:name="_ETM_Q44_603029"/>
      <w:bookmarkEnd w:id="17428"/>
      <w:r>
        <w:rPr>
          <w:rtl/>
        </w:rPr>
        <w:t>ישמור</w:t>
      </w:r>
      <w:r w:rsidR="00C00502">
        <w:rPr>
          <w:rFonts w:hint="cs"/>
          <w:rtl/>
        </w:rPr>
        <w:t>,</w:t>
      </w:r>
      <w:r>
        <w:rPr>
          <w:rtl/>
        </w:rPr>
        <w:t xml:space="preserve"> </w:t>
      </w:r>
      <w:bookmarkStart w:id="17429" w:name="_ETM_Q44_603509"/>
      <w:bookmarkEnd w:id="17429"/>
      <w:r>
        <w:rPr>
          <w:rtl/>
        </w:rPr>
        <w:t>כמובן</w:t>
      </w:r>
      <w:r>
        <w:rPr>
          <w:rFonts w:hint="cs"/>
          <w:rtl/>
        </w:rPr>
        <w:t>,</w:t>
      </w:r>
      <w:r>
        <w:rPr>
          <w:rtl/>
        </w:rPr>
        <w:t xml:space="preserve"> </w:t>
      </w:r>
      <w:bookmarkStart w:id="17430" w:name="_ETM_Q44_603960"/>
      <w:bookmarkEnd w:id="17430"/>
      <w:r>
        <w:rPr>
          <w:rtl/>
        </w:rPr>
        <w:t xml:space="preserve">אפילו </w:t>
      </w:r>
      <w:bookmarkStart w:id="17431" w:name="_ETM_Q44_604259"/>
      <w:bookmarkStart w:id="17432" w:name="_ETM_Q44_604409"/>
      <w:bookmarkEnd w:id="17431"/>
      <w:bookmarkEnd w:id="17432"/>
      <w:r>
        <w:rPr>
          <w:rtl/>
        </w:rPr>
        <w:t xml:space="preserve">יגדיל </w:t>
      </w:r>
      <w:bookmarkStart w:id="17433" w:name="_ETM_Q44_605240"/>
      <w:bookmarkStart w:id="17434" w:name="_ETM_Q44_605389"/>
      <w:bookmarkEnd w:id="17433"/>
      <w:bookmarkEnd w:id="17434"/>
      <w:r>
        <w:rPr>
          <w:rtl/>
        </w:rPr>
        <w:t xml:space="preserve">חלק </w:t>
      </w:r>
      <w:bookmarkStart w:id="17435" w:name="_ETM_Q44_605630"/>
      <w:bookmarkEnd w:id="17435"/>
      <w:r>
        <w:rPr>
          <w:rtl/>
        </w:rPr>
        <w:t xml:space="preserve">מתקציב </w:t>
      </w:r>
      <w:bookmarkStart w:id="17436" w:name="_ETM_Q44_606049"/>
      <w:bookmarkEnd w:id="17436"/>
      <w:r>
        <w:rPr>
          <w:rtl/>
        </w:rPr>
        <w:t xml:space="preserve">הספריות </w:t>
      </w:r>
      <w:bookmarkStart w:id="17437" w:name="_ETM_Q44_606529"/>
      <w:bookmarkEnd w:id="17437"/>
      <w:r>
        <w:rPr>
          <w:rtl/>
        </w:rPr>
        <w:t>הגדולות</w:t>
      </w:r>
      <w:r>
        <w:rPr>
          <w:rFonts w:hint="cs"/>
          <w:rtl/>
        </w:rPr>
        <w:t xml:space="preserve">. </w:t>
      </w:r>
      <w:bookmarkStart w:id="17438" w:name="_ETM_Q44_605314"/>
      <w:bookmarkStart w:id="17439" w:name="_ETM_Q44_605419"/>
      <w:bookmarkStart w:id="17440" w:name="_ETM_Q44_605441"/>
      <w:bookmarkStart w:id="17441" w:name="_ETM_Q44_605512"/>
      <w:bookmarkStart w:id="17442" w:name="_ETM_Q44_608050"/>
      <w:bookmarkEnd w:id="17438"/>
      <w:bookmarkEnd w:id="17439"/>
      <w:bookmarkEnd w:id="17440"/>
      <w:bookmarkEnd w:id="17441"/>
      <w:bookmarkEnd w:id="17442"/>
      <w:r>
        <w:rPr>
          <w:rtl/>
        </w:rPr>
        <w:t xml:space="preserve">באמת </w:t>
      </w:r>
      <w:bookmarkStart w:id="17443" w:name="_ETM_Q44_608410"/>
      <w:bookmarkEnd w:id="17443"/>
      <w:r>
        <w:rPr>
          <w:rFonts w:hint="cs"/>
          <w:rtl/>
        </w:rPr>
        <w:t>בשו</w:t>
      </w:r>
      <w:r>
        <w:rPr>
          <w:rtl/>
        </w:rPr>
        <w:t xml:space="preserve">רת </w:t>
      </w:r>
      <w:bookmarkStart w:id="17444" w:name="_ETM_Q44_608860"/>
      <w:bookmarkEnd w:id="17444"/>
      <w:r>
        <w:rPr>
          <w:rtl/>
        </w:rPr>
        <w:t>ענק</w:t>
      </w:r>
      <w:r>
        <w:rPr>
          <w:rFonts w:hint="cs"/>
          <w:rtl/>
        </w:rPr>
        <w:t>.</w:t>
      </w:r>
      <w:r>
        <w:rPr>
          <w:rtl/>
        </w:rPr>
        <w:t xml:space="preserve"> </w:t>
      </w:r>
      <w:bookmarkStart w:id="17445" w:name="_ETM_Q44_609840"/>
      <w:bookmarkEnd w:id="17445"/>
    </w:p>
    <w:p w:rsidR="0086198E" w:rsidRDefault="0086198E" w:rsidP="0017608B">
      <w:pPr>
        <w:rPr>
          <w:rtl/>
        </w:rPr>
      </w:pPr>
      <w:bookmarkStart w:id="17446" w:name="_ETM_Q44_611163"/>
      <w:bookmarkStart w:id="17447" w:name="_ETM_Q44_611225"/>
      <w:bookmarkEnd w:id="17446"/>
      <w:bookmarkEnd w:id="17447"/>
    </w:p>
    <w:p w:rsidR="0086198E" w:rsidRDefault="0086198E" w:rsidP="0017608B">
      <w:pPr>
        <w:rPr>
          <w:rtl/>
        </w:rPr>
      </w:pPr>
      <w:bookmarkStart w:id="17448" w:name="_ETM_Q44_611274"/>
      <w:bookmarkStart w:id="17449" w:name="_ETM_Q44_611329"/>
      <w:bookmarkEnd w:id="17448"/>
      <w:bookmarkEnd w:id="17449"/>
      <w:r>
        <w:rPr>
          <w:rtl/>
        </w:rPr>
        <w:t xml:space="preserve">מעבר </w:t>
      </w:r>
      <w:bookmarkStart w:id="17450" w:name="_ETM_Q44_610230"/>
      <w:bookmarkEnd w:id="17450"/>
      <w:r>
        <w:rPr>
          <w:rtl/>
        </w:rPr>
        <w:t>לזה</w:t>
      </w:r>
      <w:r>
        <w:rPr>
          <w:rFonts w:hint="cs"/>
          <w:rtl/>
        </w:rPr>
        <w:t>,</w:t>
      </w:r>
      <w:r>
        <w:rPr>
          <w:rtl/>
        </w:rPr>
        <w:t xml:space="preserve"> </w:t>
      </w:r>
      <w:bookmarkStart w:id="17451" w:name="_ETM_Q44_611010"/>
      <w:bookmarkEnd w:id="17451"/>
      <w:r>
        <w:rPr>
          <w:rtl/>
        </w:rPr>
        <w:t xml:space="preserve">שינינו </w:t>
      </w:r>
      <w:bookmarkStart w:id="17452" w:name="_ETM_Q44_611489"/>
      <w:bookmarkEnd w:id="17452"/>
      <w:r>
        <w:rPr>
          <w:rtl/>
        </w:rPr>
        <w:t xml:space="preserve">בחוק </w:t>
      </w:r>
      <w:bookmarkStart w:id="17453" w:name="_ETM_Q44_611819"/>
      <w:bookmarkEnd w:id="17453"/>
      <w:r>
        <w:rPr>
          <w:rtl/>
        </w:rPr>
        <w:t xml:space="preserve">את </w:t>
      </w:r>
      <w:bookmarkStart w:id="17454" w:name="_ETM_Q44_611909"/>
      <w:bookmarkEnd w:id="17454"/>
      <w:r>
        <w:rPr>
          <w:rtl/>
        </w:rPr>
        <w:t xml:space="preserve">שיטת </w:t>
      </w:r>
      <w:bookmarkStart w:id="17455" w:name="_ETM_Q44_612510"/>
      <w:bookmarkEnd w:id="17455"/>
      <w:r>
        <w:rPr>
          <w:rtl/>
        </w:rPr>
        <w:t xml:space="preserve">מנגנון </w:t>
      </w:r>
      <w:bookmarkStart w:id="17456" w:name="_ETM_Q44_612989"/>
      <w:bookmarkEnd w:id="17456"/>
      <w:r>
        <w:rPr>
          <w:rtl/>
        </w:rPr>
        <w:t>התקצוב</w:t>
      </w:r>
      <w:r>
        <w:rPr>
          <w:rFonts w:hint="cs"/>
          <w:rtl/>
        </w:rPr>
        <w:t>.</w:t>
      </w:r>
      <w:r>
        <w:rPr>
          <w:rtl/>
        </w:rPr>
        <w:t xml:space="preserve"> </w:t>
      </w:r>
      <w:bookmarkStart w:id="17457" w:name="_ETM_Q44_614700"/>
      <w:bookmarkEnd w:id="17457"/>
      <w:r>
        <w:rPr>
          <w:rtl/>
        </w:rPr>
        <w:t xml:space="preserve">עד </w:t>
      </w:r>
      <w:bookmarkStart w:id="17458" w:name="_ETM_Q44_614910"/>
      <w:bookmarkEnd w:id="17458"/>
      <w:r>
        <w:rPr>
          <w:rtl/>
        </w:rPr>
        <w:t xml:space="preserve">עכשיו </w:t>
      </w:r>
      <w:bookmarkStart w:id="17459" w:name="_ETM_Q44_615150"/>
      <w:bookmarkEnd w:id="17459"/>
      <w:r>
        <w:rPr>
          <w:rtl/>
        </w:rPr>
        <w:t xml:space="preserve">היה </w:t>
      </w:r>
      <w:bookmarkStart w:id="17460" w:name="_ETM_Q44_615300"/>
      <w:bookmarkEnd w:id="17460"/>
      <w:r>
        <w:rPr>
          <w:rtl/>
        </w:rPr>
        <w:t xml:space="preserve">מנגנון </w:t>
      </w:r>
      <w:bookmarkStart w:id="17461" w:name="_ETM_Q44_615720"/>
      <w:bookmarkEnd w:id="17461"/>
      <w:r>
        <w:rPr>
          <w:rtl/>
        </w:rPr>
        <w:t>תקצוב</w:t>
      </w:r>
      <w:r>
        <w:rPr>
          <w:rFonts w:hint="cs"/>
          <w:rtl/>
        </w:rPr>
        <w:t>,</w:t>
      </w:r>
      <w:r>
        <w:rPr>
          <w:rtl/>
        </w:rPr>
        <w:t xml:space="preserve"> </w:t>
      </w:r>
      <w:bookmarkStart w:id="17462" w:name="_ETM_Q44_616050"/>
      <w:bookmarkEnd w:id="17462"/>
      <w:r w:rsidR="00C00502">
        <w:rPr>
          <w:rFonts w:hint="cs"/>
          <w:rtl/>
        </w:rPr>
        <w:t>ו</w:t>
      </w:r>
      <w:r>
        <w:rPr>
          <w:rtl/>
        </w:rPr>
        <w:t xml:space="preserve">אנחנו </w:t>
      </w:r>
      <w:bookmarkStart w:id="17463" w:name="_ETM_Q44_616260"/>
      <w:bookmarkEnd w:id="17463"/>
      <w:r>
        <w:rPr>
          <w:rtl/>
        </w:rPr>
        <w:t xml:space="preserve">עוברים </w:t>
      </w:r>
      <w:bookmarkStart w:id="17464" w:name="_ETM_Q44_616500"/>
      <w:bookmarkEnd w:id="17464"/>
      <w:r>
        <w:rPr>
          <w:rtl/>
        </w:rPr>
        <w:t xml:space="preserve">למנגנון </w:t>
      </w:r>
      <w:bookmarkStart w:id="17465" w:name="_ETM_Q44_617069"/>
      <w:bookmarkEnd w:id="17465"/>
      <w:r>
        <w:rPr>
          <w:rtl/>
        </w:rPr>
        <w:t xml:space="preserve">תמיכה </w:t>
      </w:r>
      <w:bookmarkStart w:id="17466" w:name="_ETM_Q44_618040"/>
      <w:bookmarkEnd w:id="17466"/>
      <w:r>
        <w:rPr>
          <w:rtl/>
        </w:rPr>
        <w:t xml:space="preserve">שמייצר </w:t>
      </w:r>
      <w:bookmarkStart w:id="17467" w:name="_ETM_Q44_618549"/>
      <w:bookmarkEnd w:id="17467"/>
      <w:r>
        <w:rPr>
          <w:rtl/>
        </w:rPr>
        <w:t xml:space="preserve">שוויון </w:t>
      </w:r>
      <w:bookmarkStart w:id="17468" w:name="_ETM_Q44_619090"/>
      <w:bookmarkEnd w:id="17468"/>
      <w:r>
        <w:rPr>
          <w:rtl/>
        </w:rPr>
        <w:t xml:space="preserve">וצמצום </w:t>
      </w:r>
      <w:bookmarkStart w:id="17469" w:name="_ETM_Q44_619659"/>
      <w:bookmarkEnd w:id="17469"/>
      <w:r>
        <w:rPr>
          <w:rtl/>
        </w:rPr>
        <w:t xml:space="preserve">פערים </w:t>
      </w:r>
      <w:bookmarkStart w:id="17470" w:name="_ETM_Q44_620390"/>
      <w:bookmarkEnd w:id="17470"/>
      <w:r>
        <w:rPr>
          <w:rtl/>
        </w:rPr>
        <w:t xml:space="preserve">על </w:t>
      </w:r>
      <w:bookmarkStart w:id="17471" w:name="_ETM_Q44_620660"/>
      <w:bookmarkEnd w:id="17471"/>
      <w:r>
        <w:rPr>
          <w:rtl/>
        </w:rPr>
        <w:t xml:space="preserve">עקרונות </w:t>
      </w:r>
      <w:bookmarkStart w:id="17472" w:name="_ETM_Q44_621050"/>
      <w:bookmarkEnd w:id="17472"/>
      <w:r>
        <w:rPr>
          <w:rtl/>
        </w:rPr>
        <w:t xml:space="preserve">דיפרנציאליים </w:t>
      </w:r>
      <w:bookmarkStart w:id="17473" w:name="_ETM_Q44_621710"/>
      <w:bookmarkEnd w:id="17473"/>
      <w:r>
        <w:rPr>
          <w:rtl/>
        </w:rPr>
        <w:t xml:space="preserve">שאנחנו </w:t>
      </w:r>
      <w:bookmarkStart w:id="17474" w:name="_ETM_Q44_621980"/>
      <w:bookmarkEnd w:id="17474"/>
      <w:r>
        <w:rPr>
          <w:rtl/>
        </w:rPr>
        <w:t xml:space="preserve">מאמינים </w:t>
      </w:r>
      <w:bookmarkStart w:id="17475" w:name="_ETM_Q44_622460"/>
      <w:bookmarkEnd w:id="17475"/>
      <w:r>
        <w:rPr>
          <w:rtl/>
        </w:rPr>
        <w:t>בהם</w:t>
      </w:r>
      <w:r>
        <w:rPr>
          <w:rFonts w:hint="cs"/>
          <w:rtl/>
        </w:rPr>
        <w:t>,</w:t>
      </w:r>
      <w:r>
        <w:rPr>
          <w:rtl/>
        </w:rPr>
        <w:t xml:space="preserve"> </w:t>
      </w:r>
      <w:bookmarkStart w:id="17476" w:name="_ETM_Q44_623769"/>
      <w:bookmarkEnd w:id="17476"/>
      <w:r>
        <w:rPr>
          <w:rtl/>
        </w:rPr>
        <w:t xml:space="preserve">והדבר </w:t>
      </w:r>
      <w:bookmarkStart w:id="17477" w:name="_ETM_Q44_624819"/>
      <w:bookmarkEnd w:id="17477"/>
      <w:r>
        <w:rPr>
          <w:rtl/>
        </w:rPr>
        <w:t xml:space="preserve">הזה </w:t>
      </w:r>
      <w:bookmarkStart w:id="17478" w:name="_ETM_Q44_625150"/>
      <w:bookmarkEnd w:id="17478"/>
      <w:r>
        <w:rPr>
          <w:rtl/>
        </w:rPr>
        <w:t xml:space="preserve">מבחינתי </w:t>
      </w:r>
      <w:bookmarkStart w:id="17479" w:name="_ETM_Q44_625870"/>
      <w:bookmarkEnd w:id="17479"/>
      <w:r>
        <w:rPr>
          <w:rtl/>
        </w:rPr>
        <w:t xml:space="preserve">הוא </w:t>
      </w:r>
      <w:bookmarkStart w:id="17480" w:name="_ETM_Q44_626139"/>
      <w:bookmarkEnd w:id="17480"/>
      <w:r>
        <w:rPr>
          <w:rtl/>
        </w:rPr>
        <w:t xml:space="preserve">בהחלט </w:t>
      </w:r>
      <w:bookmarkStart w:id="17481" w:name="_ETM_Q44_626620"/>
      <w:bookmarkEnd w:id="17481"/>
      <w:r>
        <w:rPr>
          <w:rtl/>
        </w:rPr>
        <w:t xml:space="preserve">בשורה </w:t>
      </w:r>
      <w:bookmarkStart w:id="17482" w:name="_ETM_Q44_627040"/>
      <w:bookmarkEnd w:id="17482"/>
      <w:r>
        <w:rPr>
          <w:rtl/>
        </w:rPr>
        <w:t>ענקית</w:t>
      </w:r>
      <w:r>
        <w:rPr>
          <w:rFonts w:hint="cs"/>
          <w:rtl/>
        </w:rPr>
        <w:t>.</w:t>
      </w:r>
    </w:p>
    <w:p w:rsidR="0086198E" w:rsidRDefault="0086198E" w:rsidP="0017608B">
      <w:pPr>
        <w:rPr>
          <w:rtl/>
        </w:rPr>
      </w:pPr>
      <w:bookmarkStart w:id="17483" w:name="_ETM_Q44_628606"/>
      <w:bookmarkStart w:id="17484" w:name="_ETM_Q44_628697"/>
      <w:bookmarkEnd w:id="17483"/>
      <w:bookmarkEnd w:id="17484"/>
    </w:p>
    <w:p w:rsidR="0086198E" w:rsidRDefault="0086198E" w:rsidP="0017608B">
      <w:pPr>
        <w:rPr>
          <w:rtl/>
        </w:rPr>
      </w:pPr>
      <w:bookmarkStart w:id="17485" w:name="_ETM_Q44_628734"/>
      <w:bookmarkStart w:id="17486" w:name="_ETM_Q44_628808"/>
      <w:bookmarkStart w:id="17487" w:name="_ETM_Q44_628220"/>
      <w:bookmarkEnd w:id="17485"/>
      <w:bookmarkEnd w:id="17486"/>
      <w:bookmarkEnd w:id="17487"/>
      <w:r>
        <w:rPr>
          <w:rFonts w:hint="cs"/>
          <w:rtl/>
        </w:rPr>
        <w:t xml:space="preserve">השר ארבל, הצעת </w:t>
      </w:r>
      <w:bookmarkStart w:id="17488" w:name="_ETM_Q44_628640"/>
      <w:bookmarkStart w:id="17489" w:name="_ETM_Q44_628849"/>
      <w:bookmarkStart w:id="17490" w:name="_ETM_Q44_629209"/>
      <w:bookmarkEnd w:id="17488"/>
      <w:bookmarkEnd w:id="17489"/>
      <w:bookmarkEnd w:id="17490"/>
      <w:r>
        <w:rPr>
          <w:rtl/>
        </w:rPr>
        <w:t>ש</w:t>
      </w:r>
      <w:r>
        <w:rPr>
          <w:rFonts w:hint="cs"/>
          <w:rtl/>
        </w:rPr>
        <w:t>נ</w:t>
      </w:r>
      <w:r>
        <w:rPr>
          <w:rtl/>
        </w:rPr>
        <w:t xml:space="preserve">דבר </w:t>
      </w:r>
      <w:bookmarkStart w:id="17491" w:name="_ETM_Q44_629599"/>
      <w:bookmarkEnd w:id="17491"/>
      <w:r>
        <w:rPr>
          <w:rtl/>
        </w:rPr>
        <w:t xml:space="preserve">על </w:t>
      </w:r>
      <w:bookmarkStart w:id="17492" w:name="_ETM_Q44_629690"/>
      <w:bookmarkEnd w:id="17492"/>
      <w:r>
        <w:rPr>
          <w:rtl/>
        </w:rPr>
        <w:t xml:space="preserve">נושא </w:t>
      </w:r>
      <w:bookmarkStart w:id="17493" w:name="_ETM_Q44_629900"/>
      <w:bookmarkEnd w:id="17493"/>
      <w:r>
        <w:rPr>
          <w:rtl/>
        </w:rPr>
        <w:t>נוסף</w:t>
      </w:r>
      <w:r>
        <w:rPr>
          <w:rFonts w:hint="cs"/>
          <w:rtl/>
        </w:rPr>
        <w:t>,</w:t>
      </w:r>
      <w:r>
        <w:rPr>
          <w:rtl/>
        </w:rPr>
        <w:t xml:space="preserve"> </w:t>
      </w:r>
      <w:bookmarkStart w:id="17494" w:name="_ETM_Q44_630290"/>
      <w:bookmarkEnd w:id="17494"/>
      <w:r>
        <w:rPr>
          <w:rtl/>
        </w:rPr>
        <w:t>לא</w:t>
      </w:r>
      <w:r>
        <w:rPr>
          <w:rFonts w:hint="cs"/>
          <w:rtl/>
        </w:rPr>
        <w:t>?</w:t>
      </w:r>
    </w:p>
    <w:p w:rsidR="0086198E" w:rsidRDefault="0086198E" w:rsidP="0017608B">
      <w:pPr>
        <w:rPr>
          <w:rtl/>
        </w:rPr>
      </w:pPr>
    </w:p>
    <w:p w:rsidR="0086198E" w:rsidRDefault="0086198E" w:rsidP="0017608B">
      <w:pPr>
        <w:pStyle w:val="af7"/>
        <w:keepNext/>
        <w:rPr>
          <w:rtl/>
        </w:rPr>
      </w:pPr>
      <w:bookmarkStart w:id="17495" w:name="ET_interruption_6553_26"/>
      <w:r w:rsidRPr="000D0391">
        <w:rPr>
          <w:rStyle w:val="TagStyle"/>
          <w:rtl/>
        </w:rPr>
        <w:t xml:space="preserve"> &lt;&lt; קריאה &gt;&gt; </w:t>
      </w:r>
      <w:r>
        <w:rPr>
          <w:rtl/>
        </w:rPr>
        <w:t>שר הפנים משה ארבל:</w:t>
      </w:r>
      <w:r w:rsidRPr="000D0391">
        <w:rPr>
          <w:rStyle w:val="TagStyle"/>
          <w:rtl/>
        </w:rPr>
        <w:t xml:space="preserve"> &lt;&lt; קריאה &gt;&gt;</w:t>
      </w:r>
      <w:r>
        <w:rPr>
          <w:rtl/>
        </w:rPr>
        <w:t xml:space="preserve"> </w:t>
      </w:r>
      <w:bookmarkEnd w:id="17495"/>
    </w:p>
    <w:p w:rsidR="0086198E" w:rsidRDefault="0086198E" w:rsidP="002F0EDE">
      <w:pPr>
        <w:rPr>
          <w:rtl/>
        </w:rPr>
      </w:pPr>
    </w:p>
    <w:p w:rsidR="0086198E" w:rsidRDefault="0086198E" w:rsidP="00C00502">
      <w:pPr>
        <w:rPr>
          <w:rtl/>
        </w:rPr>
      </w:pPr>
      <w:r>
        <w:rPr>
          <w:rFonts w:hint="cs"/>
          <w:rtl/>
        </w:rPr>
        <w:t>ודאי. על הספרדים</w:t>
      </w:r>
      <w:bookmarkStart w:id="17496" w:name="_ETM_Q44_633055"/>
      <w:bookmarkEnd w:id="17496"/>
      <w:r w:rsidR="00C00502">
        <w:rPr>
          <w:rFonts w:hint="cs"/>
          <w:rtl/>
        </w:rPr>
        <w:t>,</w:t>
      </w:r>
      <w:r>
        <w:rPr>
          <w:rFonts w:hint="cs"/>
          <w:rtl/>
        </w:rPr>
        <w:t xml:space="preserve"> על הספרדים שזכו ביורו.</w:t>
      </w:r>
    </w:p>
    <w:p w:rsidR="0086198E" w:rsidRDefault="0086198E" w:rsidP="0017608B">
      <w:pPr>
        <w:rPr>
          <w:rtl/>
        </w:rPr>
      </w:pPr>
    </w:p>
    <w:p w:rsidR="0086198E" w:rsidRDefault="0086198E" w:rsidP="0017608B">
      <w:pPr>
        <w:pStyle w:val="-"/>
        <w:keepNext/>
        <w:rPr>
          <w:rtl/>
        </w:rPr>
      </w:pPr>
      <w:bookmarkStart w:id="17497" w:name="ET_speakercontinue_6438_27"/>
      <w:r w:rsidRPr="000D0391">
        <w:rPr>
          <w:rStyle w:val="TagStyle"/>
          <w:rtl/>
        </w:rPr>
        <w:t xml:space="preserve"> &lt;&lt; דובר_המשך &gt;&gt; </w:t>
      </w:r>
      <w:r>
        <w:rPr>
          <w:rtl/>
        </w:rPr>
        <w:t>שר התרבות והספורט מכלוף מיקי זוהר:</w:t>
      </w:r>
      <w:r w:rsidRPr="000D0391">
        <w:rPr>
          <w:rStyle w:val="TagStyle"/>
          <w:rtl/>
        </w:rPr>
        <w:t xml:space="preserve"> &lt;&lt; דובר_המשך &gt;&gt;</w:t>
      </w:r>
      <w:r>
        <w:rPr>
          <w:rtl/>
        </w:rPr>
        <w:t xml:space="preserve"> </w:t>
      </w:r>
      <w:bookmarkEnd w:id="17497"/>
    </w:p>
    <w:p w:rsidR="0086198E" w:rsidRDefault="0086198E" w:rsidP="002F0EDE">
      <w:pPr>
        <w:rPr>
          <w:rtl/>
        </w:rPr>
      </w:pPr>
    </w:p>
    <w:p w:rsidR="0086198E" w:rsidRDefault="0086198E" w:rsidP="0017608B">
      <w:pPr>
        <w:rPr>
          <w:rtl/>
        </w:rPr>
      </w:pPr>
      <w:bookmarkStart w:id="17498" w:name="_ETM_Q44_635310"/>
      <w:bookmarkEnd w:id="17498"/>
      <w:r>
        <w:rPr>
          <w:rtl/>
        </w:rPr>
        <w:t>בקש</w:t>
      </w:r>
      <w:r>
        <w:rPr>
          <w:rFonts w:hint="cs"/>
          <w:rtl/>
        </w:rPr>
        <w:t>תך לא התקבלה.</w:t>
      </w:r>
      <w:r>
        <w:rPr>
          <w:rtl/>
        </w:rPr>
        <w:t xml:space="preserve"> </w:t>
      </w:r>
      <w:bookmarkStart w:id="17499" w:name="_ETM_Q44_636480"/>
      <w:bookmarkEnd w:id="17499"/>
      <w:r>
        <w:rPr>
          <w:rtl/>
        </w:rPr>
        <w:t xml:space="preserve">תודה </w:t>
      </w:r>
      <w:bookmarkStart w:id="17500" w:name="_ETM_Q44_636689"/>
      <w:bookmarkEnd w:id="17500"/>
      <w:r>
        <w:rPr>
          <w:rtl/>
        </w:rPr>
        <w:t>רבה</w:t>
      </w:r>
      <w:r>
        <w:rPr>
          <w:rFonts w:hint="cs"/>
          <w:rtl/>
        </w:rPr>
        <w:t>.</w:t>
      </w:r>
    </w:p>
    <w:p w:rsidR="0086198E" w:rsidRDefault="0086198E" w:rsidP="0017608B">
      <w:pPr>
        <w:rPr>
          <w:rtl/>
        </w:rPr>
      </w:pPr>
    </w:p>
    <w:p w:rsidR="0086198E" w:rsidRDefault="0086198E" w:rsidP="0017608B">
      <w:pPr>
        <w:pStyle w:val="af7"/>
        <w:keepNext/>
        <w:rPr>
          <w:rtl/>
        </w:rPr>
      </w:pPr>
      <w:bookmarkStart w:id="17501" w:name="ET_interruption_6553_28"/>
      <w:r w:rsidRPr="000D0391">
        <w:rPr>
          <w:rStyle w:val="TagStyle"/>
          <w:rtl/>
        </w:rPr>
        <w:t xml:space="preserve"> &lt;&lt; קריאה &gt;&gt; </w:t>
      </w:r>
      <w:r>
        <w:rPr>
          <w:rtl/>
        </w:rPr>
        <w:t>שר הפנים משה ארבל:</w:t>
      </w:r>
      <w:r w:rsidRPr="000D0391">
        <w:rPr>
          <w:rStyle w:val="TagStyle"/>
          <w:rtl/>
        </w:rPr>
        <w:t xml:space="preserve"> &lt;&lt; קריאה &gt;&gt;</w:t>
      </w:r>
      <w:r>
        <w:rPr>
          <w:rtl/>
        </w:rPr>
        <w:t xml:space="preserve"> </w:t>
      </w:r>
      <w:bookmarkEnd w:id="17501"/>
    </w:p>
    <w:p w:rsidR="0086198E" w:rsidRDefault="0086198E" w:rsidP="002F0EDE">
      <w:pPr>
        <w:rPr>
          <w:rtl/>
        </w:rPr>
      </w:pPr>
    </w:p>
    <w:p w:rsidR="0086198E" w:rsidRDefault="0040236C" w:rsidP="0040236C">
      <w:pPr>
        <w:rPr>
          <w:rtl/>
        </w:rPr>
      </w:pPr>
      <w:r>
        <w:rPr>
          <w:rFonts w:hint="cs"/>
          <w:rtl/>
        </w:rPr>
        <w:t>– – –</w:t>
      </w:r>
    </w:p>
    <w:p w:rsidR="0086198E" w:rsidRDefault="0086198E" w:rsidP="0017608B">
      <w:pPr>
        <w:rPr>
          <w:rtl/>
        </w:rPr>
      </w:pPr>
      <w:bookmarkStart w:id="17502" w:name="_ETM_Q44_634434"/>
      <w:bookmarkStart w:id="17503" w:name="_ETM_Q44_634503"/>
      <w:bookmarkEnd w:id="17502"/>
      <w:bookmarkEnd w:id="17503"/>
    </w:p>
    <w:p w:rsidR="0086198E" w:rsidRDefault="0086198E" w:rsidP="0017608B">
      <w:pPr>
        <w:pStyle w:val="af8"/>
        <w:keepNext/>
        <w:rPr>
          <w:rtl/>
        </w:rPr>
      </w:pPr>
      <w:bookmarkStart w:id="17504" w:name="ET_yor_6307_29"/>
      <w:r w:rsidRPr="000D0391">
        <w:rPr>
          <w:rStyle w:val="TagStyle"/>
          <w:rtl/>
        </w:rPr>
        <w:t xml:space="preserve"> &lt;&lt; יור &gt;&gt; </w:t>
      </w:r>
      <w:r>
        <w:rPr>
          <w:rtl/>
        </w:rPr>
        <w:t>היו"ר יבגני סובה:</w:t>
      </w:r>
      <w:r w:rsidRPr="000D0391">
        <w:rPr>
          <w:rStyle w:val="TagStyle"/>
          <w:rtl/>
        </w:rPr>
        <w:t xml:space="preserve"> &lt;&lt; יור &gt;&gt;</w:t>
      </w:r>
      <w:r>
        <w:rPr>
          <w:rtl/>
        </w:rPr>
        <w:t xml:space="preserve"> </w:t>
      </w:r>
      <w:bookmarkEnd w:id="17504"/>
    </w:p>
    <w:p w:rsidR="0086198E" w:rsidRDefault="0086198E" w:rsidP="002F0EDE">
      <w:pPr>
        <w:rPr>
          <w:rtl/>
        </w:rPr>
      </w:pPr>
    </w:p>
    <w:p w:rsidR="0086198E" w:rsidRDefault="0086198E" w:rsidP="0017608B">
      <w:pPr>
        <w:rPr>
          <w:rtl/>
        </w:rPr>
      </w:pPr>
      <w:bookmarkStart w:id="17505" w:name="_ETM_Q44_635440"/>
      <w:bookmarkStart w:id="17506" w:name="_ETM_Q44_639060"/>
      <w:bookmarkEnd w:id="17505"/>
      <w:bookmarkEnd w:id="17506"/>
      <w:r>
        <w:rPr>
          <w:rtl/>
        </w:rPr>
        <w:t xml:space="preserve">תודה </w:t>
      </w:r>
      <w:bookmarkStart w:id="17507" w:name="_ETM_Q44_639390"/>
      <w:bookmarkEnd w:id="17507"/>
      <w:r>
        <w:rPr>
          <w:rtl/>
        </w:rPr>
        <w:t xml:space="preserve">רבה </w:t>
      </w:r>
      <w:bookmarkStart w:id="17508" w:name="_ETM_Q44_640439"/>
      <w:bookmarkEnd w:id="17508"/>
      <w:r>
        <w:rPr>
          <w:rFonts w:hint="cs"/>
          <w:rtl/>
        </w:rPr>
        <w:t>ל</w:t>
      </w:r>
      <w:r>
        <w:rPr>
          <w:rtl/>
        </w:rPr>
        <w:t xml:space="preserve">אדוני </w:t>
      </w:r>
      <w:bookmarkStart w:id="17509" w:name="_ETM_Q44_640769"/>
      <w:bookmarkEnd w:id="17509"/>
      <w:r>
        <w:rPr>
          <w:rtl/>
        </w:rPr>
        <w:t>השר</w:t>
      </w:r>
      <w:r>
        <w:rPr>
          <w:rFonts w:hint="cs"/>
          <w:rtl/>
        </w:rPr>
        <w:t>.</w:t>
      </w:r>
      <w:r>
        <w:rPr>
          <w:rtl/>
        </w:rPr>
        <w:t xml:space="preserve"> </w:t>
      </w:r>
      <w:bookmarkStart w:id="17510" w:name="_ETM_Q44_642750"/>
      <w:bookmarkEnd w:id="17510"/>
      <w:r>
        <w:rPr>
          <w:rtl/>
        </w:rPr>
        <w:t xml:space="preserve">חבר </w:t>
      </w:r>
      <w:bookmarkStart w:id="17511" w:name="_ETM_Q44_642930"/>
      <w:bookmarkEnd w:id="17511"/>
      <w:r>
        <w:rPr>
          <w:rtl/>
        </w:rPr>
        <w:t xml:space="preserve">הכנסת </w:t>
      </w:r>
      <w:bookmarkStart w:id="17512" w:name="_ETM_Q44_643170"/>
      <w:bookmarkEnd w:id="17512"/>
      <w:r>
        <w:rPr>
          <w:rtl/>
        </w:rPr>
        <w:t xml:space="preserve">איימן </w:t>
      </w:r>
      <w:bookmarkStart w:id="17513" w:name="_ETM_Q44_643409"/>
      <w:bookmarkEnd w:id="17513"/>
      <w:r>
        <w:rPr>
          <w:rtl/>
        </w:rPr>
        <w:t>עודה</w:t>
      </w:r>
      <w:r>
        <w:rPr>
          <w:rFonts w:hint="cs"/>
          <w:rtl/>
        </w:rPr>
        <w:t>,</w:t>
      </w:r>
      <w:r>
        <w:rPr>
          <w:rtl/>
        </w:rPr>
        <w:t xml:space="preserve"> </w:t>
      </w:r>
      <w:bookmarkStart w:id="17514" w:name="_ETM_Q44_644069"/>
      <w:bookmarkEnd w:id="17514"/>
      <w:r>
        <w:rPr>
          <w:rtl/>
        </w:rPr>
        <w:t xml:space="preserve">אתה </w:t>
      </w:r>
      <w:bookmarkStart w:id="17515" w:name="_ETM_Q44_644340"/>
      <w:bookmarkEnd w:id="17515"/>
      <w:r>
        <w:rPr>
          <w:rtl/>
        </w:rPr>
        <w:t>רוצה</w:t>
      </w:r>
      <w:r>
        <w:rPr>
          <w:rFonts w:hint="cs"/>
          <w:rtl/>
        </w:rPr>
        <w:t>?</w:t>
      </w:r>
    </w:p>
    <w:p w:rsidR="0086198E" w:rsidRDefault="0086198E" w:rsidP="0017608B">
      <w:pPr>
        <w:rPr>
          <w:rtl/>
        </w:rPr>
      </w:pPr>
    </w:p>
    <w:p w:rsidR="0086198E" w:rsidRDefault="0086198E" w:rsidP="0017608B">
      <w:pPr>
        <w:pStyle w:val="af7"/>
        <w:keepNext/>
        <w:rPr>
          <w:rtl/>
        </w:rPr>
      </w:pPr>
      <w:bookmarkStart w:id="17516" w:name="ET_interruption_5293_30"/>
      <w:r w:rsidRPr="000D0391">
        <w:rPr>
          <w:rStyle w:val="TagStyle"/>
          <w:rtl/>
        </w:rPr>
        <w:t xml:space="preserve"> &lt;&lt; קריאה &gt;&gt; </w:t>
      </w:r>
      <w:r>
        <w:rPr>
          <w:rtl/>
        </w:rPr>
        <w:t>איימן עודה (חד"ש-תע"ל):</w:t>
      </w:r>
      <w:r w:rsidRPr="000D0391">
        <w:rPr>
          <w:rStyle w:val="TagStyle"/>
          <w:rtl/>
        </w:rPr>
        <w:t xml:space="preserve"> &lt;&lt; קריאה &gt;&gt;</w:t>
      </w:r>
      <w:r>
        <w:rPr>
          <w:rtl/>
        </w:rPr>
        <w:t xml:space="preserve"> </w:t>
      </w:r>
      <w:bookmarkEnd w:id="17516"/>
    </w:p>
    <w:p w:rsidR="0086198E" w:rsidRDefault="0086198E" w:rsidP="002F0EDE">
      <w:pPr>
        <w:rPr>
          <w:rtl/>
        </w:rPr>
      </w:pPr>
    </w:p>
    <w:p w:rsidR="0086198E" w:rsidRDefault="0086198E" w:rsidP="0017608B">
      <w:pPr>
        <w:rPr>
          <w:rtl/>
        </w:rPr>
      </w:pPr>
      <w:bookmarkStart w:id="17517" w:name="_ETM_Q44_641653"/>
      <w:bookmarkStart w:id="17518" w:name="_ETM_Q44_641936"/>
      <w:bookmarkEnd w:id="17517"/>
      <w:bookmarkEnd w:id="17518"/>
      <w:r>
        <w:rPr>
          <w:rFonts w:hint="cs"/>
          <w:rtl/>
        </w:rPr>
        <w:t>ל</w:t>
      </w:r>
      <w:bookmarkStart w:id="17519" w:name="_ETM_Q44_642036"/>
      <w:bookmarkEnd w:id="17519"/>
      <w:r>
        <w:rPr>
          <w:rFonts w:hint="cs"/>
          <w:rtl/>
        </w:rPr>
        <w:t xml:space="preserve">א. </w:t>
      </w:r>
    </w:p>
    <w:p w:rsidR="0086198E" w:rsidRDefault="0086198E" w:rsidP="0017608B">
      <w:pPr>
        <w:rPr>
          <w:rtl/>
        </w:rPr>
      </w:pPr>
      <w:bookmarkStart w:id="17520" w:name="_ETM_Q44_643121"/>
      <w:bookmarkStart w:id="17521" w:name="_ETM_Q44_643189"/>
      <w:bookmarkEnd w:id="17520"/>
      <w:bookmarkEnd w:id="17521"/>
    </w:p>
    <w:p w:rsidR="0086198E" w:rsidRDefault="0086198E" w:rsidP="0017608B">
      <w:pPr>
        <w:pStyle w:val="af8"/>
        <w:keepNext/>
        <w:rPr>
          <w:rtl/>
        </w:rPr>
      </w:pPr>
      <w:bookmarkStart w:id="17522" w:name="ET_yor_6307_31"/>
      <w:r w:rsidRPr="000D0391">
        <w:rPr>
          <w:rStyle w:val="TagStyle"/>
          <w:rtl/>
        </w:rPr>
        <w:t xml:space="preserve"> &lt;&lt; יור &gt;&gt; </w:t>
      </w:r>
      <w:r>
        <w:rPr>
          <w:rtl/>
        </w:rPr>
        <w:t>היו"ר יבגני סובה:</w:t>
      </w:r>
      <w:r w:rsidRPr="000D0391">
        <w:rPr>
          <w:rStyle w:val="TagStyle"/>
          <w:rtl/>
        </w:rPr>
        <w:t xml:space="preserve"> &lt;&lt; יור &gt;&gt;</w:t>
      </w:r>
      <w:r>
        <w:rPr>
          <w:rtl/>
        </w:rPr>
        <w:t xml:space="preserve"> </w:t>
      </w:r>
      <w:bookmarkEnd w:id="17522"/>
    </w:p>
    <w:p w:rsidR="0086198E" w:rsidRDefault="0086198E" w:rsidP="002F0EDE">
      <w:pPr>
        <w:rPr>
          <w:rtl/>
        </w:rPr>
      </w:pPr>
    </w:p>
    <w:p w:rsidR="0086198E" w:rsidRDefault="0086198E" w:rsidP="0017608B">
      <w:pPr>
        <w:rPr>
          <w:rtl/>
        </w:rPr>
      </w:pPr>
      <w:bookmarkStart w:id="17523" w:name="_ETM_Q44_643887"/>
      <w:bookmarkEnd w:id="17523"/>
      <w:r>
        <w:rPr>
          <w:rFonts w:hint="cs"/>
          <w:rtl/>
        </w:rPr>
        <w:t xml:space="preserve">אתה מוותר. </w:t>
      </w:r>
    </w:p>
    <w:p w:rsidR="0086198E" w:rsidRDefault="0086198E" w:rsidP="0017608B">
      <w:pPr>
        <w:rPr>
          <w:rtl/>
        </w:rPr>
      </w:pPr>
    </w:p>
    <w:p w:rsidR="0086198E" w:rsidRDefault="0086198E" w:rsidP="0017608B">
      <w:pPr>
        <w:rPr>
          <w:rtl/>
        </w:rPr>
      </w:pPr>
      <w:r>
        <w:rPr>
          <w:rFonts w:hint="cs"/>
          <w:rtl/>
        </w:rPr>
        <w:t xml:space="preserve">אם </w:t>
      </w:r>
      <w:bookmarkStart w:id="17524" w:name="_ETM_Q44_647697"/>
      <w:bookmarkEnd w:id="17524"/>
      <w:r>
        <w:rPr>
          <w:rFonts w:hint="cs"/>
          <w:rtl/>
        </w:rPr>
        <w:t xml:space="preserve">כך, אנחנו נעבור להצבעה על הצעת חוק מס ערך </w:t>
      </w:r>
      <w:bookmarkStart w:id="17525" w:name="_ETM_Q44_657250"/>
      <w:bookmarkEnd w:id="17525"/>
      <w:r>
        <w:rPr>
          <w:rFonts w:hint="cs"/>
          <w:rtl/>
        </w:rPr>
        <w:t xml:space="preserve">מוסף (תיקון </w:t>
      </w:r>
      <w:r>
        <w:rPr>
          <w:rtl/>
        </w:rPr>
        <w:t>–</w:t>
      </w:r>
      <w:r>
        <w:rPr>
          <w:rFonts w:hint="cs"/>
          <w:rtl/>
        </w:rPr>
        <w:t xml:space="preserve"> מס בשיעור אפס על ספרי לימוד), התשפ"ג–2022, של חבר הכנסת איימן עודה וקבוצת חברי הכנסת. ההצבעה תהיה </w:t>
      </w:r>
      <w:bookmarkStart w:id="17526" w:name="_ETM_Q44_666196"/>
      <w:bookmarkEnd w:id="17526"/>
      <w:r>
        <w:rPr>
          <w:rFonts w:hint="cs"/>
          <w:rtl/>
        </w:rPr>
        <w:t>הצבעה אלקטרונית. הצבעה.</w:t>
      </w:r>
    </w:p>
    <w:p w:rsidR="0086198E" w:rsidRDefault="0086198E" w:rsidP="0017608B">
      <w:pPr>
        <w:rPr>
          <w:rtl/>
        </w:rPr>
      </w:pPr>
    </w:p>
    <w:p w:rsidR="0086198E" w:rsidRDefault="0086198E" w:rsidP="0017608B">
      <w:pPr>
        <w:pStyle w:val="af3"/>
        <w:keepNext/>
        <w:rPr>
          <w:rtl/>
        </w:rPr>
      </w:pPr>
      <w:r>
        <w:rPr>
          <w:rtl/>
        </w:rPr>
        <w:t>הצבעה מס'</w:t>
      </w:r>
      <w:r>
        <w:rPr>
          <w:rFonts w:hint="cs"/>
          <w:rtl/>
        </w:rPr>
        <w:t xml:space="preserve"> 11</w:t>
      </w:r>
    </w:p>
    <w:p w:rsidR="0086198E" w:rsidRDefault="0086198E" w:rsidP="0017608B">
      <w:pPr>
        <w:pStyle w:val="--"/>
        <w:keepNext/>
        <w:rPr>
          <w:rtl/>
        </w:rPr>
      </w:pPr>
    </w:p>
    <w:p w:rsidR="0086198E" w:rsidRDefault="0086198E" w:rsidP="0017608B">
      <w:pPr>
        <w:pStyle w:val="--"/>
        <w:keepNext/>
        <w:rPr>
          <w:rtl/>
        </w:rPr>
      </w:pPr>
      <w:r>
        <w:rPr>
          <w:rtl/>
        </w:rPr>
        <w:t>בעד ההצעה להעביר את הצעת החוק לוועדה –</w:t>
      </w:r>
      <w:r>
        <w:rPr>
          <w:rFonts w:hint="cs"/>
          <w:rtl/>
        </w:rPr>
        <w:t xml:space="preserve"> 13</w:t>
      </w:r>
    </w:p>
    <w:p w:rsidR="0086198E" w:rsidRDefault="0086198E" w:rsidP="0017608B">
      <w:pPr>
        <w:pStyle w:val="--"/>
        <w:keepNext/>
        <w:rPr>
          <w:rtl/>
        </w:rPr>
      </w:pPr>
      <w:r>
        <w:rPr>
          <w:rFonts w:hint="cs"/>
          <w:rtl/>
        </w:rPr>
        <w:t>בעד ההצעה להסיר מסדר-היום את הצעת החוק</w:t>
      </w:r>
      <w:r>
        <w:rPr>
          <w:rtl/>
        </w:rPr>
        <w:t xml:space="preserve"> – </w:t>
      </w:r>
      <w:r>
        <w:rPr>
          <w:rFonts w:hint="cs"/>
          <w:rtl/>
        </w:rPr>
        <w:t>35</w:t>
      </w:r>
    </w:p>
    <w:p w:rsidR="0086198E" w:rsidRDefault="0086198E" w:rsidP="0017608B">
      <w:pPr>
        <w:pStyle w:val="--"/>
        <w:keepNext/>
        <w:rPr>
          <w:rtl/>
        </w:rPr>
      </w:pPr>
      <w:r>
        <w:rPr>
          <w:rtl/>
        </w:rPr>
        <w:t xml:space="preserve">נמנעים – </w:t>
      </w:r>
      <w:r>
        <w:rPr>
          <w:rFonts w:hint="cs"/>
          <w:rtl/>
        </w:rPr>
        <w:t>1</w:t>
      </w:r>
    </w:p>
    <w:p w:rsidR="0086198E" w:rsidRDefault="0086198E" w:rsidP="0017608B">
      <w:pPr>
        <w:pStyle w:val="af4"/>
        <w:rPr>
          <w:rtl/>
        </w:rPr>
      </w:pPr>
      <w:r>
        <w:rPr>
          <w:rtl/>
        </w:rPr>
        <w:t xml:space="preserve">ההצעה להעביר </w:t>
      </w:r>
      <w:r>
        <w:rPr>
          <w:rFonts w:hint="cs"/>
          <w:rtl/>
        </w:rPr>
        <w:t xml:space="preserve">לוועדה </w:t>
      </w:r>
      <w:r>
        <w:rPr>
          <w:rtl/>
        </w:rPr>
        <w:t>את הצעת חוק</w:t>
      </w:r>
      <w:r>
        <w:rPr>
          <w:rFonts w:hint="cs"/>
          <w:rtl/>
        </w:rPr>
        <w:t xml:space="preserve"> מס ערך מוסף (תיקון </w:t>
      </w:r>
      <w:r>
        <w:rPr>
          <w:rtl/>
        </w:rPr>
        <w:t>–</w:t>
      </w:r>
      <w:r>
        <w:rPr>
          <w:rFonts w:hint="cs"/>
          <w:rtl/>
        </w:rPr>
        <w:t xml:space="preserve"> מס בשיעור אפס על ספרי לימוד), התשפ"ג–2022, לא נתקבלה.</w:t>
      </w:r>
    </w:p>
    <w:p w:rsidR="0086198E" w:rsidRDefault="0086198E" w:rsidP="0017608B">
      <w:pPr>
        <w:rPr>
          <w:rtl/>
        </w:rPr>
      </w:pPr>
    </w:p>
    <w:p w:rsidR="0086198E" w:rsidRDefault="0086198E" w:rsidP="0017608B">
      <w:pPr>
        <w:pStyle w:val="af7"/>
        <w:keepNext/>
        <w:rPr>
          <w:rtl/>
        </w:rPr>
      </w:pPr>
      <w:bookmarkStart w:id="17527" w:name="ET_yor_6307_32"/>
      <w:r w:rsidRPr="008C63E2">
        <w:rPr>
          <w:rStyle w:val="TagStyle"/>
          <w:rtl/>
        </w:rPr>
        <w:t xml:space="preserve"> &lt;&lt; קריאה &gt;&gt; </w:t>
      </w:r>
      <w:r>
        <w:rPr>
          <w:rtl/>
        </w:rPr>
        <w:t>אלמוג כהן (עוצמה יהודית):</w:t>
      </w:r>
      <w:r w:rsidRPr="008C63E2">
        <w:rPr>
          <w:rStyle w:val="TagStyle"/>
          <w:rtl/>
        </w:rPr>
        <w:t xml:space="preserve"> &lt;&lt; קריאה &gt;&gt;</w:t>
      </w:r>
      <w:r>
        <w:rPr>
          <w:rtl/>
        </w:rPr>
        <w:t xml:space="preserve"> </w:t>
      </w:r>
    </w:p>
    <w:p w:rsidR="0086198E" w:rsidRDefault="0086198E" w:rsidP="002F0EDE">
      <w:pPr>
        <w:rPr>
          <w:rtl/>
          <w:lang w:eastAsia="he-IL"/>
        </w:rPr>
      </w:pPr>
    </w:p>
    <w:p w:rsidR="0086198E" w:rsidRPr="008C63E2" w:rsidRDefault="0086198E" w:rsidP="0017608B">
      <w:pPr>
        <w:rPr>
          <w:rtl/>
          <w:lang w:eastAsia="he-IL"/>
        </w:rPr>
      </w:pPr>
      <w:r>
        <w:rPr>
          <w:rFonts w:hint="cs"/>
          <w:rtl/>
          <w:lang w:eastAsia="he-IL"/>
        </w:rPr>
        <w:t xml:space="preserve">כולם נגד מי שקרא לחיילים </w:t>
      </w:r>
      <w:bookmarkStart w:id="17528" w:name="_ETM_Q44_677282"/>
      <w:bookmarkEnd w:id="17528"/>
      <w:r>
        <w:rPr>
          <w:rFonts w:hint="cs"/>
          <w:rtl/>
          <w:lang w:eastAsia="he-IL"/>
        </w:rPr>
        <w:t>שלנו רוצחים.</w:t>
      </w:r>
    </w:p>
    <w:p w:rsidR="0086198E" w:rsidRDefault="0086198E" w:rsidP="00C00502">
      <w:pPr>
        <w:rPr>
          <w:rtl/>
        </w:rPr>
      </w:pPr>
    </w:p>
    <w:p w:rsidR="0086198E" w:rsidRDefault="0086198E" w:rsidP="0017608B">
      <w:pPr>
        <w:pStyle w:val="af8"/>
        <w:keepNext/>
        <w:rPr>
          <w:rtl/>
        </w:rPr>
      </w:pPr>
      <w:r w:rsidRPr="000D0391">
        <w:rPr>
          <w:rStyle w:val="TagStyle"/>
          <w:rtl/>
        </w:rPr>
        <w:t xml:space="preserve"> &lt;&lt; יור &gt;&gt; </w:t>
      </w:r>
      <w:r>
        <w:rPr>
          <w:rtl/>
        </w:rPr>
        <w:t>היו"ר יבגני סובה:</w:t>
      </w:r>
      <w:r w:rsidRPr="000D0391">
        <w:rPr>
          <w:rStyle w:val="TagStyle"/>
          <w:rtl/>
        </w:rPr>
        <w:t xml:space="preserve"> &lt;&lt; יור &gt;&gt;</w:t>
      </w:r>
      <w:r>
        <w:rPr>
          <w:rtl/>
        </w:rPr>
        <w:t xml:space="preserve"> </w:t>
      </w:r>
      <w:bookmarkEnd w:id="17527"/>
    </w:p>
    <w:p w:rsidR="0086198E" w:rsidRDefault="0086198E" w:rsidP="002F0EDE">
      <w:pPr>
        <w:rPr>
          <w:rtl/>
        </w:rPr>
      </w:pPr>
    </w:p>
    <w:p w:rsidR="00C15DFA" w:rsidRDefault="0086198E" w:rsidP="0017608B">
      <w:pPr>
        <w:rPr>
          <w:rtl/>
        </w:rPr>
      </w:pPr>
      <w:bookmarkStart w:id="17529" w:name="_ETM_Q44_681290"/>
      <w:bookmarkEnd w:id="17529"/>
      <w:r>
        <w:rPr>
          <w:rtl/>
        </w:rPr>
        <w:t>תודה</w:t>
      </w:r>
      <w:r>
        <w:rPr>
          <w:rFonts w:hint="cs"/>
          <w:rtl/>
        </w:rPr>
        <w:t xml:space="preserve">, אלמוג, תודה. </w:t>
      </w:r>
      <w:bookmarkStart w:id="17530" w:name="_ETM_Q44_681739"/>
      <w:bookmarkStart w:id="17531" w:name="_ETM_Q44_681860"/>
      <w:bookmarkStart w:id="17532" w:name="_ETM_Q44_682129"/>
      <w:bookmarkStart w:id="17533" w:name="_ETM_Q44_682519"/>
      <w:bookmarkEnd w:id="17530"/>
      <w:bookmarkEnd w:id="17531"/>
      <w:bookmarkEnd w:id="17532"/>
      <w:bookmarkEnd w:id="17533"/>
      <w:r>
        <w:rPr>
          <w:rtl/>
        </w:rPr>
        <w:t xml:space="preserve">אתה </w:t>
      </w:r>
      <w:bookmarkStart w:id="17534" w:name="_ETM_Q44_682760"/>
      <w:bookmarkEnd w:id="17534"/>
      <w:r>
        <w:rPr>
          <w:rtl/>
        </w:rPr>
        <w:t xml:space="preserve">בקריאה </w:t>
      </w:r>
      <w:bookmarkStart w:id="17535" w:name="_ETM_Q44_683060"/>
      <w:bookmarkEnd w:id="17535"/>
      <w:r>
        <w:rPr>
          <w:rtl/>
        </w:rPr>
        <w:t>ראשונה</w:t>
      </w:r>
      <w:r>
        <w:rPr>
          <w:rFonts w:hint="cs"/>
          <w:rtl/>
        </w:rPr>
        <w:t>,</w:t>
      </w:r>
      <w:r>
        <w:rPr>
          <w:rtl/>
        </w:rPr>
        <w:t xml:space="preserve"> </w:t>
      </w:r>
      <w:bookmarkStart w:id="17536" w:name="_ETM_Q44_683510"/>
      <w:bookmarkEnd w:id="17536"/>
      <w:r>
        <w:rPr>
          <w:rtl/>
        </w:rPr>
        <w:t xml:space="preserve">חבר </w:t>
      </w:r>
      <w:bookmarkStart w:id="17537" w:name="_ETM_Q44_683780"/>
      <w:bookmarkEnd w:id="17537"/>
      <w:r>
        <w:rPr>
          <w:rtl/>
        </w:rPr>
        <w:t xml:space="preserve">הכנסת </w:t>
      </w:r>
      <w:bookmarkStart w:id="17538" w:name="_ETM_Q44_684019"/>
      <w:bookmarkEnd w:id="17538"/>
      <w:r>
        <w:rPr>
          <w:rtl/>
        </w:rPr>
        <w:t>כהן</w:t>
      </w:r>
      <w:r>
        <w:rPr>
          <w:rFonts w:hint="cs"/>
          <w:rtl/>
        </w:rPr>
        <w:t xml:space="preserve">. </w:t>
      </w:r>
    </w:p>
    <w:p w:rsidR="00C15DFA" w:rsidRDefault="00C15DFA" w:rsidP="0017608B">
      <w:pPr>
        <w:rPr>
          <w:rtl/>
        </w:rPr>
      </w:pPr>
    </w:p>
    <w:p w:rsidR="0086198E" w:rsidRDefault="0086198E" w:rsidP="0017608B">
      <w:pPr>
        <w:rPr>
          <w:rtl/>
        </w:rPr>
      </w:pPr>
      <w:r>
        <w:rPr>
          <w:rFonts w:hint="cs"/>
          <w:rtl/>
        </w:rPr>
        <w:t xml:space="preserve">בעד </w:t>
      </w:r>
      <w:r>
        <w:rPr>
          <w:rtl/>
        </w:rPr>
        <w:t>–</w:t>
      </w:r>
      <w:r>
        <w:rPr>
          <w:rFonts w:hint="cs"/>
          <w:rtl/>
        </w:rPr>
        <w:t xml:space="preserve"> </w:t>
      </w:r>
      <w:bookmarkStart w:id="17539" w:name="_ETM_Q44_686834"/>
      <w:bookmarkEnd w:id="17539"/>
      <w:r>
        <w:rPr>
          <w:rFonts w:hint="cs"/>
          <w:rtl/>
        </w:rPr>
        <w:t>13, 35 מתנגדים.</w:t>
      </w:r>
      <w:bookmarkStart w:id="17540" w:name="_ETM_Q44_687590"/>
      <w:bookmarkStart w:id="17541" w:name="_ETM_Q44_687980"/>
      <w:bookmarkStart w:id="17542" w:name="_ETM_Q44_690069"/>
      <w:bookmarkStart w:id="17543" w:name="_ETM_Q44_690819"/>
      <w:bookmarkEnd w:id="17540"/>
      <w:bookmarkEnd w:id="17541"/>
      <w:bookmarkEnd w:id="17542"/>
      <w:bookmarkEnd w:id="17543"/>
      <w:r>
        <w:rPr>
          <w:rtl/>
        </w:rPr>
        <w:t xml:space="preserve"> </w:t>
      </w:r>
      <w:bookmarkStart w:id="17544" w:name="_ETM_Q44_691970"/>
      <w:bookmarkEnd w:id="17544"/>
      <w:r>
        <w:rPr>
          <w:rtl/>
        </w:rPr>
        <w:t xml:space="preserve">אני </w:t>
      </w:r>
      <w:bookmarkStart w:id="17545" w:name="_ETM_Q44_692210"/>
      <w:bookmarkEnd w:id="17545"/>
      <w:r>
        <w:rPr>
          <w:rtl/>
        </w:rPr>
        <w:t xml:space="preserve">קובע </w:t>
      </w:r>
      <w:bookmarkStart w:id="17546" w:name="_ETM_Q44_692540"/>
      <w:bookmarkEnd w:id="17546"/>
      <w:r>
        <w:rPr>
          <w:rtl/>
        </w:rPr>
        <w:t xml:space="preserve">כי </w:t>
      </w:r>
      <w:bookmarkStart w:id="17547" w:name="_ETM_Q44_692690"/>
      <w:bookmarkEnd w:id="17547"/>
      <w:r>
        <w:rPr>
          <w:rtl/>
        </w:rPr>
        <w:t xml:space="preserve">ההצעה </w:t>
      </w:r>
      <w:bookmarkStart w:id="17548" w:name="_ETM_Q44_693080"/>
      <w:bookmarkEnd w:id="17548"/>
      <w:r>
        <w:rPr>
          <w:rtl/>
        </w:rPr>
        <w:t xml:space="preserve">הזאת </w:t>
      </w:r>
      <w:bookmarkStart w:id="17549" w:name="_ETM_Q44_693380"/>
      <w:bookmarkEnd w:id="17549"/>
      <w:r>
        <w:rPr>
          <w:rtl/>
        </w:rPr>
        <w:t xml:space="preserve">לא </w:t>
      </w:r>
      <w:bookmarkStart w:id="17550" w:name="_ETM_Q44_693559"/>
      <w:bookmarkEnd w:id="17550"/>
      <w:r>
        <w:rPr>
          <w:rtl/>
        </w:rPr>
        <w:t xml:space="preserve">התקבלה </w:t>
      </w:r>
      <w:bookmarkStart w:id="17551" w:name="_ETM_Q44_694070"/>
      <w:bookmarkEnd w:id="17551"/>
      <w:r>
        <w:rPr>
          <w:rtl/>
        </w:rPr>
        <w:t>ו</w:t>
      </w:r>
      <w:bookmarkStart w:id="17552" w:name="_ETM_Q44_694220"/>
      <w:bookmarkEnd w:id="17552"/>
      <w:r>
        <w:rPr>
          <w:rtl/>
        </w:rPr>
        <w:t xml:space="preserve">הוסרה </w:t>
      </w:r>
      <w:bookmarkStart w:id="17553" w:name="_ETM_Q44_694760"/>
      <w:bookmarkEnd w:id="17553"/>
      <w:r>
        <w:rPr>
          <w:rtl/>
        </w:rPr>
        <w:t>מסדר</w:t>
      </w:r>
      <w:r>
        <w:rPr>
          <w:rFonts w:hint="cs"/>
          <w:rtl/>
        </w:rPr>
        <w:t>-</w:t>
      </w:r>
      <w:bookmarkStart w:id="17554" w:name="_ETM_Q44_695360"/>
      <w:bookmarkEnd w:id="17554"/>
      <w:r>
        <w:rPr>
          <w:rtl/>
        </w:rPr>
        <w:t>היום</w:t>
      </w:r>
      <w:r>
        <w:rPr>
          <w:rFonts w:hint="cs"/>
          <w:rtl/>
        </w:rPr>
        <w:t>.</w:t>
      </w:r>
    </w:p>
    <w:p w:rsidR="0086198E" w:rsidRDefault="0086198E" w:rsidP="0017608B">
      <w:pPr>
        <w:rPr>
          <w:rtl/>
        </w:rPr>
      </w:pPr>
      <w:bookmarkStart w:id="17555" w:name="_ETM_Q44_692701"/>
      <w:bookmarkStart w:id="17556" w:name="_ETM_Q44_692787"/>
      <w:bookmarkEnd w:id="17555"/>
      <w:bookmarkEnd w:id="17556"/>
    </w:p>
    <w:p w:rsidR="0086198E" w:rsidRDefault="0086198E" w:rsidP="0017608B">
      <w:pPr>
        <w:pStyle w:val="af7"/>
        <w:keepNext/>
        <w:rPr>
          <w:rtl/>
        </w:rPr>
      </w:pPr>
      <w:bookmarkStart w:id="17557" w:name="ET_interruption_6157_34"/>
      <w:r w:rsidRPr="00C90927">
        <w:rPr>
          <w:rStyle w:val="TagStyle"/>
          <w:rtl/>
        </w:rPr>
        <w:t xml:space="preserve"> &lt;&lt; קריאה &gt;&gt; </w:t>
      </w:r>
      <w:r>
        <w:rPr>
          <w:rtl/>
        </w:rPr>
        <w:t>שמחה רוטמן (הציונות הדתית):</w:t>
      </w:r>
      <w:r w:rsidRPr="00C90927">
        <w:rPr>
          <w:rStyle w:val="TagStyle"/>
          <w:rtl/>
        </w:rPr>
        <w:t xml:space="preserve"> &lt;&lt; קריאה &gt;&gt;</w:t>
      </w:r>
      <w:r>
        <w:rPr>
          <w:rtl/>
        </w:rPr>
        <w:t xml:space="preserve"> </w:t>
      </w:r>
      <w:bookmarkEnd w:id="17557"/>
    </w:p>
    <w:p w:rsidR="0086198E" w:rsidRDefault="0086198E" w:rsidP="002F0EDE">
      <w:pPr>
        <w:rPr>
          <w:rtl/>
        </w:rPr>
      </w:pPr>
    </w:p>
    <w:p w:rsidR="0086198E" w:rsidRDefault="0040236C" w:rsidP="0040236C">
      <w:pPr>
        <w:rPr>
          <w:rtl/>
        </w:rPr>
      </w:pPr>
      <w:r>
        <w:rPr>
          <w:rFonts w:hint="cs"/>
          <w:rtl/>
        </w:rPr>
        <w:t>– – –</w:t>
      </w:r>
    </w:p>
    <w:p w:rsidR="0086198E" w:rsidRDefault="0086198E" w:rsidP="0017608B">
      <w:pPr>
        <w:rPr>
          <w:rtl/>
        </w:rPr>
      </w:pPr>
    </w:p>
    <w:p w:rsidR="0086198E" w:rsidRDefault="0086198E" w:rsidP="0017608B">
      <w:pPr>
        <w:pStyle w:val="af8"/>
        <w:keepNext/>
        <w:rPr>
          <w:rtl/>
        </w:rPr>
      </w:pPr>
      <w:bookmarkStart w:id="17558" w:name="ET_yor_6307_35"/>
      <w:r w:rsidRPr="00C90927">
        <w:rPr>
          <w:rStyle w:val="TagStyle"/>
          <w:rtl/>
        </w:rPr>
        <w:t xml:space="preserve"> &lt;&lt; יור &gt;&gt; </w:t>
      </w:r>
      <w:r>
        <w:rPr>
          <w:rtl/>
        </w:rPr>
        <w:t>היו"ר יבגני סובה:</w:t>
      </w:r>
      <w:r w:rsidRPr="00C90927">
        <w:rPr>
          <w:rStyle w:val="TagStyle"/>
          <w:rtl/>
        </w:rPr>
        <w:t xml:space="preserve"> &lt;&lt; יור &gt;&gt;</w:t>
      </w:r>
      <w:r>
        <w:rPr>
          <w:rtl/>
        </w:rPr>
        <w:t xml:space="preserve"> </w:t>
      </w:r>
      <w:bookmarkEnd w:id="17558"/>
    </w:p>
    <w:p w:rsidR="0086198E" w:rsidRDefault="0086198E" w:rsidP="002F0EDE">
      <w:pPr>
        <w:rPr>
          <w:rtl/>
        </w:rPr>
      </w:pPr>
    </w:p>
    <w:p w:rsidR="0086198E" w:rsidRDefault="0086198E" w:rsidP="0017608B">
      <w:pPr>
        <w:rPr>
          <w:rtl/>
        </w:rPr>
      </w:pPr>
      <w:r>
        <w:rPr>
          <w:rFonts w:hint="cs"/>
          <w:rtl/>
        </w:rPr>
        <w:t>מי לא הצביע?</w:t>
      </w:r>
    </w:p>
    <w:p w:rsidR="0086198E" w:rsidRDefault="0086198E" w:rsidP="0017608B">
      <w:pPr>
        <w:rPr>
          <w:rtl/>
        </w:rPr>
      </w:pPr>
    </w:p>
    <w:p w:rsidR="0086198E" w:rsidRDefault="0086198E" w:rsidP="0017608B">
      <w:pPr>
        <w:pStyle w:val="af7"/>
        <w:keepNext/>
        <w:rPr>
          <w:rtl/>
        </w:rPr>
      </w:pPr>
      <w:bookmarkStart w:id="17559" w:name="ET_interruption_6157_36"/>
      <w:r w:rsidRPr="00C90927">
        <w:rPr>
          <w:rStyle w:val="TagStyle"/>
          <w:rtl/>
        </w:rPr>
        <w:t xml:space="preserve"> &lt;&lt; קריאה &gt;&gt; </w:t>
      </w:r>
      <w:r>
        <w:rPr>
          <w:rtl/>
        </w:rPr>
        <w:t>שמחה רוטמן (הציונות הדתית):</w:t>
      </w:r>
      <w:r w:rsidRPr="00C90927">
        <w:rPr>
          <w:rStyle w:val="TagStyle"/>
          <w:rtl/>
        </w:rPr>
        <w:t xml:space="preserve"> &lt;&lt; קריאה &gt;&gt;</w:t>
      </w:r>
      <w:r>
        <w:rPr>
          <w:rtl/>
        </w:rPr>
        <w:t xml:space="preserve"> </w:t>
      </w:r>
      <w:bookmarkEnd w:id="17559"/>
    </w:p>
    <w:p w:rsidR="0086198E" w:rsidRDefault="0086198E" w:rsidP="002F0EDE">
      <w:pPr>
        <w:rPr>
          <w:rtl/>
        </w:rPr>
      </w:pPr>
    </w:p>
    <w:p w:rsidR="0086198E" w:rsidRDefault="0086198E" w:rsidP="0040236C">
      <w:pPr>
        <w:rPr>
          <w:rtl/>
        </w:rPr>
      </w:pPr>
      <w:r>
        <w:rPr>
          <w:rFonts w:hint="cs"/>
          <w:rtl/>
        </w:rPr>
        <w:t xml:space="preserve">אני מבקש לפרוטוקול להגיד </w:t>
      </w:r>
      <w:r w:rsidR="0040236C">
        <w:rPr>
          <w:rFonts w:hint="cs"/>
          <w:rtl/>
        </w:rPr>
        <w:t>– – –</w:t>
      </w:r>
    </w:p>
    <w:p w:rsidR="0086198E" w:rsidRDefault="0086198E" w:rsidP="0017608B">
      <w:pPr>
        <w:rPr>
          <w:rtl/>
        </w:rPr>
      </w:pPr>
    </w:p>
    <w:p w:rsidR="0086198E" w:rsidRDefault="0086198E" w:rsidP="0017608B">
      <w:pPr>
        <w:pStyle w:val="af8"/>
        <w:keepNext/>
        <w:rPr>
          <w:rtl/>
        </w:rPr>
      </w:pPr>
      <w:bookmarkStart w:id="17560" w:name="ET_yor_6307_37"/>
      <w:r w:rsidRPr="00C90927">
        <w:rPr>
          <w:rStyle w:val="TagStyle"/>
          <w:rtl/>
        </w:rPr>
        <w:t xml:space="preserve"> &lt;&lt; יור &gt;&gt; </w:t>
      </w:r>
      <w:r>
        <w:rPr>
          <w:rtl/>
        </w:rPr>
        <w:t>היו"ר יבגני סובה:</w:t>
      </w:r>
      <w:r w:rsidRPr="00C90927">
        <w:rPr>
          <w:rStyle w:val="TagStyle"/>
          <w:rtl/>
        </w:rPr>
        <w:t xml:space="preserve"> &lt;&lt; יור &gt;&gt;</w:t>
      </w:r>
      <w:r>
        <w:rPr>
          <w:rtl/>
        </w:rPr>
        <w:t xml:space="preserve"> </w:t>
      </w:r>
      <w:bookmarkEnd w:id="17560"/>
    </w:p>
    <w:p w:rsidR="0086198E" w:rsidRDefault="0086198E" w:rsidP="002F0EDE">
      <w:pPr>
        <w:rPr>
          <w:rtl/>
        </w:rPr>
      </w:pPr>
    </w:p>
    <w:p w:rsidR="0086198E" w:rsidRDefault="0086198E" w:rsidP="0017608B">
      <w:pPr>
        <w:rPr>
          <w:rtl/>
        </w:rPr>
      </w:pPr>
      <w:r>
        <w:rPr>
          <w:rFonts w:hint="cs"/>
          <w:rtl/>
        </w:rPr>
        <w:t xml:space="preserve">מי? אתה הצבעת? </w:t>
      </w:r>
      <w:bookmarkStart w:id="17561" w:name="_ETM_Q44_698267"/>
      <w:bookmarkEnd w:id="17561"/>
    </w:p>
    <w:p w:rsidR="0086198E" w:rsidRDefault="0086198E" w:rsidP="0017608B">
      <w:pPr>
        <w:rPr>
          <w:rtl/>
        </w:rPr>
      </w:pPr>
      <w:bookmarkStart w:id="17562" w:name="_ETM_Q44_698342"/>
      <w:bookmarkEnd w:id="17562"/>
    </w:p>
    <w:p w:rsidR="0086198E" w:rsidRDefault="0086198E" w:rsidP="0017608B">
      <w:pPr>
        <w:pStyle w:val="af7"/>
        <w:keepNext/>
        <w:rPr>
          <w:rtl/>
        </w:rPr>
      </w:pPr>
      <w:bookmarkStart w:id="17563" w:name="ET_interruption_קריאה_38"/>
      <w:r w:rsidRPr="00C90927">
        <w:rPr>
          <w:rStyle w:val="TagStyle"/>
          <w:rtl/>
        </w:rPr>
        <w:t xml:space="preserve"> &lt;&lt; קריאה &gt;&gt; </w:t>
      </w:r>
      <w:r>
        <w:rPr>
          <w:rtl/>
        </w:rPr>
        <w:t>קריאה:</w:t>
      </w:r>
      <w:r w:rsidRPr="00C90927">
        <w:rPr>
          <w:rStyle w:val="TagStyle"/>
          <w:rtl/>
        </w:rPr>
        <w:t xml:space="preserve"> &lt;&lt; קריאה &gt;&gt;</w:t>
      </w:r>
      <w:r>
        <w:rPr>
          <w:rtl/>
        </w:rPr>
        <w:t xml:space="preserve"> </w:t>
      </w:r>
      <w:bookmarkEnd w:id="17563"/>
    </w:p>
    <w:p w:rsidR="0086198E" w:rsidRDefault="0086198E" w:rsidP="002F0EDE">
      <w:pPr>
        <w:rPr>
          <w:rtl/>
        </w:rPr>
      </w:pPr>
    </w:p>
    <w:p w:rsidR="0086198E" w:rsidRDefault="0040236C" w:rsidP="0040236C">
      <w:pPr>
        <w:rPr>
          <w:rtl/>
        </w:rPr>
      </w:pPr>
      <w:bookmarkStart w:id="17564" w:name="_ETM_Q44_701396"/>
      <w:bookmarkEnd w:id="17564"/>
      <w:r>
        <w:rPr>
          <w:rFonts w:hint="cs"/>
          <w:rtl/>
        </w:rPr>
        <w:t>– – –</w:t>
      </w:r>
    </w:p>
    <w:p w:rsidR="0086198E" w:rsidRDefault="0086198E" w:rsidP="0017608B">
      <w:pPr>
        <w:rPr>
          <w:rtl/>
        </w:rPr>
      </w:pPr>
      <w:bookmarkStart w:id="17565" w:name="_ETM_Q44_702748"/>
      <w:bookmarkStart w:id="17566" w:name="_ETM_Q44_702822"/>
      <w:bookmarkEnd w:id="17565"/>
      <w:bookmarkEnd w:id="17566"/>
    </w:p>
    <w:p w:rsidR="0086198E" w:rsidRDefault="0086198E" w:rsidP="0017608B">
      <w:pPr>
        <w:pStyle w:val="af8"/>
        <w:keepNext/>
        <w:rPr>
          <w:rtl/>
        </w:rPr>
      </w:pPr>
      <w:bookmarkStart w:id="17567" w:name="ET_yor_6307_39"/>
      <w:r w:rsidRPr="00C90927">
        <w:rPr>
          <w:rStyle w:val="TagStyle"/>
          <w:rtl/>
        </w:rPr>
        <w:t xml:space="preserve"> &lt;&lt; יור &gt;&gt; </w:t>
      </w:r>
      <w:r>
        <w:rPr>
          <w:rtl/>
        </w:rPr>
        <w:t>היו"ר יבגני סובה:</w:t>
      </w:r>
      <w:r w:rsidRPr="00C90927">
        <w:rPr>
          <w:rStyle w:val="TagStyle"/>
          <w:rtl/>
        </w:rPr>
        <w:t xml:space="preserve"> &lt;&lt; יור &gt;&gt;</w:t>
      </w:r>
      <w:r>
        <w:rPr>
          <w:rtl/>
        </w:rPr>
        <w:t xml:space="preserve"> </w:t>
      </w:r>
      <w:bookmarkEnd w:id="17567"/>
    </w:p>
    <w:p w:rsidR="0086198E" w:rsidRDefault="0086198E" w:rsidP="002F0EDE">
      <w:pPr>
        <w:rPr>
          <w:rtl/>
        </w:rPr>
      </w:pPr>
    </w:p>
    <w:p w:rsidR="0086198E" w:rsidRDefault="0086198E" w:rsidP="0017608B">
      <w:pPr>
        <w:rPr>
          <w:rtl/>
        </w:rPr>
      </w:pPr>
      <w:bookmarkStart w:id="17568" w:name="_ETM_Q44_703700"/>
      <w:bookmarkEnd w:id="17568"/>
      <w:r>
        <w:rPr>
          <w:rFonts w:hint="cs"/>
          <w:rtl/>
        </w:rPr>
        <w:t xml:space="preserve">אוקיי. אז אני </w:t>
      </w:r>
      <w:bookmarkStart w:id="17569" w:name="_ETM_Q44_705932"/>
      <w:bookmarkEnd w:id="17569"/>
      <w:r>
        <w:rPr>
          <w:rFonts w:hint="cs"/>
          <w:rtl/>
        </w:rPr>
        <w:t xml:space="preserve">אומר לפרוטוקול כי חבר הכנסת ינון אזולאי הצביע במקום של </w:t>
      </w:r>
      <w:bookmarkStart w:id="17570" w:name="_ETM_Q44_705684"/>
      <w:bookmarkEnd w:id="17570"/>
      <w:r>
        <w:rPr>
          <w:rFonts w:hint="cs"/>
          <w:rtl/>
        </w:rPr>
        <w:t xml:space="preserve">חבר הכנסת אריה מכלוף דרעי, והדבר הזה לא משנה </w:t>
      </w:r>
      <w:bookmarkStart w:id="17571" w:name="_ETM_Q44_692907"/>
      <w:bookmarkStart w:id="17572" w:name="_ETM_Q44_692978"/>
      <w:bookmarkStart w:id="17573" w:name="_ETM_Q44_712679"/>
      <w:bookmarkStart w:id="17574" w:name="_ETM_Q44_712829"/>
      <w:bookmarkStart w:id="17575" w:name="_ETM_Q44_713249"/>
      <w:bookmarkEnd w:id="17571"/>
      <w:bookmarkEnd w:id="17572"/>
      <w:bookmarkEnd w:id="17573"/>
      <w:bookmarkEnd w:id="17574"/>
      <w:bookmarkEnd w:id="17575"/>
      <w:r>
        <w:rPr>
          <w:rtl/>
        </w:rPr>
        <w:t xml:space="preserve">את </w:t>
      </w:r>
      <w:bookmarkStart w:id="17576" w:name="_ETM_Q44_713309"/>
      <w:bookmarkEnd w:id="17576"/>
      <w:r>
        <w:rPr>
          <w:rtl/>
        </w:rPr>
        <w:t xml:space="preserve">תוצאות </w:t>
      </w:r>
      <w:bookmarkStart w:id="17577" w:name="_ETM_Q44_713639"/>
      <w:bookmarkEnd w:id="17577"/>
      <w:r>
        <w:rPr>
          <w:rtl/>
        </w:rPr>
        <w:t>ההצבעה</w:t>
      </w:r>
      <w:r>
        <w:rPr>
          <w:rFonts w:hint="cs"/>
          <w:rtl/>
        </w:rPr>
        <w:t>:</w:t>
      </w:r>
      <w:r>
        <w:rPr>
          <w:rtl/>
        </w:rPr>
        <w:t xml:space="preserve"> </w:t>
      </w:r>
      <w:bookmarkStart w:id="17578" w:name="_ETM_Q44_714120"/>
      <w:bookmarkEnd w:id="17578"/>
      <w:r>
        <w:rPr>
          <w:rtl/>
        </w:rPr>
        <w:t>בעד</w:t>
      </w:r>
      <w:r>
        <w:rPr>
          <w:rFonts w:hint="cs"/>
          <w:rtl/>
        </w:rPr>
        <w:t xml:space="preserve"> </w:t>
      </w:r>
      <w:bookmarkStart w:id="17579" w:name="_ETM_Q44_711373"/>
      <w:bookmarkEnd w:id="17579"/>
      <w:r>
        <w:rPr>
          <w:rtl/>
        </w:rPr>
        <w:t xml:space="preserve">– </w:t>
      </w:r>
      <w:bookmarkStart w:id="17580" w:name="_ETM_Q44_714419"/>
      <w:bookmarkEnd w:id="17580"/>
      <w:r>
        <w:rPr>
          <w:rtl/>
        </w:rPr>
        <w:t>13</w:t>
      </w:r>
      <w:bookmarkStart w:id="17581" w:name="_ETM_Q44_715260"/>
      <w:bookmarkEnd w:id="17581"/>
      <w:r>
        <w:rPr>
          <w:rFonts w:hint="cs"/>
          <w:rtl/>
        </w:rPr>
        <w:t xml:space="preserve">, </w:t>
      </w:r>
      <w:r>
        <w:rPr>
          <w:rtl/>
        </w:rPr>
        <w:t>מתנגדים</w:t>
      </w:r>
      <w:r>
        <w:rPr>
          <w:rFonts w:hint="cs"/>
          <w:rtl/>
        </w:rPr>
        <w:t xml:space="preserve"> </w:t>
      </w:r>
      <w:r>
        <w:rPr>
          <w:rtl/>
        </w:rPr>
        <w:t xml:space="preserve">– </w:t>
      </w:r>
      <w:bookmarkStart w:id="17582" w:name="_ETM_Q44_715859"/>
      <w:bookmarkEnd w:id="17582"/>
      <w:r>
        <w:rPr>
          <w:rtl/>
        </w:rPr>
        <w:t>35</w:t>
      </w:r>
      <w:r>
        <w:rPr>
          <w:rFonts w:hint="cs"/>
          <w:rtl/>
        </w:rPr>
        <w:t xml:space="preserve">. </w:t>
      </w:r>
      <w:bookmarkStart w:id="17583" w:name="_ETM_Q44_717099"/>
      <w:bookmarkEnd w:id="17583"/>
      <w:r>
        <w:rPr>
          <w:rtl/>
        </w:rPr>
        <w:t xml:space="preserve">ההצעה </w:t>
      </w:r>
      <w:bookmarkStart w:id="17584" w:name="_ETM_Q44_717549"/>
      <w:bookmarkEnd w:id="17584"/>
      <w:r>
        <w:rPr>
          <w:rtl/>
        </w:rPr>
        <w:t xml:space="preserve">הזאת </w:t>
      </w:r>
      <w:bookmarkStart w:id="17585" w:name="_ETM_Q44_717760"/>
      <w:bookmarkEnd w:id="17585"/>
      <w:r>
        <w:rPr>
          <w:rtl/>
        </w:rPr>
        <w:t xml:space="preserve">הוסרה </w:t>
      </w:r>
      <w:bookmarkStart w:id="17586" w:name="_ETM_Q44_718119"/>
      <w:bookmarkEnd w:id="17586"/>
      <w:r>
        <w:rPr>
          <w:rtl/>
        </w:rPr>
        <w:t>מסדר</w:t>
      </w:r>
      <w:r>
        <w:rPr>
          <w:rFonts w:hint="cs"/>
          <w:rtl/>
        </w:rPr>
        <w:t>-</w:t>
      </w:r>
      <w:bookmarkStart w:id="17587" w:name="_ETM_Q44_718629"/>
      <w:bookmarkEnd w:id="17587"/>
      <w:r>
        <w:rPr>
          <w:rtl/>
        </w:rPr>
        <w:t>היום</w:t>
      </w:r>
      <w:r>
        <w:rPr>
          <w:rFonts w:hint="cs"/>
          <w:rtl/>
        </w:rPr>
        <w:t>.</w:t>
      </w:r>
    </w:p>
    <w:p w:rsidR="0086198E" w:rsidRDefault="0086198E" w:rsidP="0017608B">
      <w:pPr>
        <w:rPr>
          <w:rtl/>
        </w:rPr>
      </w:pPr>
    </w:p>
    <w:p w:rsidR="0086198E" w:rsidRDefault="0086198E" w:rsidP="0017608B">
      <w:pPr>
        <w:rPr>
          <w:rtl/>
        </w:rPr>
      </w:pPr>
    </w:p>
    <w:p w:rsidR="0086198E" w:rsidRDefault="0086198E" w:rsidP="0017608B">
      <w:pPr>
        <w:pStyle w:val="a7"/>
        <w:rPr>
          <w:rtl/>
        </w:rPr>
      </w:pPr>
      <w:bookmarkStart w:id="17588" w:name="_ETM_Q44_719203"/>
      <w:bookmarkStart w:id="17589" w:name="_ETM_Q44_719287"/>
      <w:bookmarkStart w:id="17590" w:name="_ETM_Q44_722896"/>
      <w:bookmarkStart w:id="17591" w:name="_ETM_Q44_722960"/>
      <w:bookmarkStart w:id="17592" w:name="ET_hatsach_643547_40"/>
      <w:bookmarkEnd w:id="17588"/>
      <w:bookmarkEnd w:id="17589"/>
      <w:bookmarkEnd w:id="17590"/>
      <w:bookmarkEnd w:id="17591"/>
      <w:r w:rsidRPr="00D97E50">
        <w:rPr>
          <w:rStyle w:val="TagStyle"/>
          <w:rtl/>
        </w:rPr>
        <w:t xml:space="preserve"> &lt;&lt; הצח &gt;&gt; </w:t>
      </w:r>
      <w:bookmarkStart w:id="17593" w:name="_Toc172455872"/>
      <w:bookmarkStart w:id="17594" w:name="_Toc172458335"/>
      <w:bookmarkStart w:id="17595" w:name="_Toc172459627"/>
      <w:bookmarkStart w:id="17596" w:name="_Toc172459961"/>
      <w:r>
        <w:rPr>
          <w:rtl/>
        </w:rPr>
        <w:t xml:space="preserve">הצעת חוק הביטוח הלאומי (תיקון </w:t>
      </w:r>
      <w:r>
        <w:rPr>
          <w:rFonts w:hint="cs"/>
          <w:rtl/>
        </w:rPr>
        <w:t>–</w:t>
      </w:r>
      <w:r>
        <w:rPr>
          <w:rtl/>
        </w:rPr>
        <w:t xml:space="preserve"> עבודה במסגרות טיפוליות), התשפ"ג</w:t>
      </w:r>
      <w:r>
        <w:rPr>
          <w:rFonts w:hint="cs"/>
          <w:rtl/>
        </w:rPr>
        <w:t>–</w:t>
      </w:r>
      <w:r>
        <w:rPr>
          <w:rtl/>
        </w:rPr>
        <w:t>2023</w:t>
      </w:r>
      <w:bookmarkEnd w:id="17593"/>
      <w:bookmarkEnd w:id="17594"/>
      <w:bookmarkEnd w:id="17595"/>
      <w:bookmarkEnd w:id="17596"/>
      <w:r w:rsidRPr="00D97E50">
        <w:rPr>
          <w:rStyle w:val="TagStyle"/>
          <w:rtl/>
        </w:rPr>
        <w:t xml:space="preserve"> &lt;&lt; הצח &gt;&gt;</w:t>
      </w:r>
      <w:r>
        <w:rPr>
          <w:rtl/>
        </w:rPr>
        <w:t xml:space="preserve"> </w:t>
      </w:r>
      <w:bookmarkEnd w:id="17592"/>
    </w:p>
    <w:p w:rsidR="0086198E" w:rsidRDefault="0086198E" w:rsidP="0017608B">
      <w:pPr>
        <w:rPr>
          <w:rtl/>
        </w:rPr>
      </w:pPr>
      <w:r>
        <w:rPr>
          <w:rtl/>
        </w:rPr>
        <w:t>[הצעת חוק</w:t>
      </w:r>
      <w:r>
        <w:rPr>
          <w:rFonts w:hint="cs"/>
          <w:rtl/>
        </w:rPr>
        <w:t xml:space="preserve"> פ/3784/25</w:t>
      </w:r>
      <w:r>
        <w:rPr>
          <w:rtl/>
        </w:rPr>
        <w:t>; נספחות.]</w:t>
      </w:r>
    </w:p>
    <w:p w:rsidR="0086198E" w:rsidRDefault="0086198E" w:rsidP="0017608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6198E" w:rsidRDefault="0086198E" w:rsidP="0017608B">
      <w:pPr>
        <w:rPr>
          <w:rtl/>
        </w:rPr>
      </w:pPr>
    </w:p>
    <w:p w:rsidR="0086198E" w:rsidRDefault="0086198E" w:rsidP="0017608B">
      <w:pPr>
        <w:pStyle w:val="af8"/>
        <w:keepNext/>
        <w:rPr>
          <w:rtl/>
        </w:rPr>
      </w:pPr>
      <w:bookmarkStart w:id="17597" w:name="ET_yor_6307_41"/>
      <w:r w:rsidRPr="00D97E50">
        <w:rPr>
          <w:rStyle w:val="TagStyle"/>
          <w:rtl/>
        </w:rPr>
        <w:t xml:space="preserve"> &lt;&lt; יור &gt;&gt; </w:t>
      </w:r>
      <w:r>
        <w:rPr>
          <w:rtl/>
        </w:rPr>
        <w:t>היו"ר יבגני סובה:</w:t>
      </w:r>
      <w:r w:rsidRPr="00D97E50">
        <w:rPr>
          <w:rStyle w:val="TagStyle"/>
          <w:rtl/>
        </w:rPr>
        <w:t xml:space="preserve"> &lt;&lt; יור &gt;&gt;</w:t>
      </w:r>
      <w:r>
        <w:rPr>
          <w:rtl/>
        </w:rPr>
        <w:t xml:space="preserve"> </w:t>
      </w:r>
      <w:bookmarkEnd w:id="17597"/>
    </w:p>
    <w:p w:rsidR="0086198E" w:rsidRDefault="0086198E" w:rsidP="002F0EDE">
      <w:pPr>
        <w:rPr>
          <w:rtl/>
        </w:rPr>
      </w:pPr>
    </w:p>
    <w:p w:rsidR="0086198E" w:rsidRDefault="0086198E" w:rsidP="0019505B">
      <w:pPr>
        <w:rPr>
          <w:rtl/>
        </w:rPr>
      </w:pPr>
      <w:bookmarkStart w:id="17598" w:name="_ETM_Q44_719346"/>
      <w:bookmarkStart w:id="17599" w:name="_ETM_Q44_719416"/>
      <w:bookmarkStart w:id="17600" w:name="_ETM_Q44_719989"/>
      <w:bookmarkEnd w:id="17598"/>
      <w:bookmarkEnd w:id="17599"/>
      <w:bookmarkEnd w:id="17600"/>
      <w:r>
        <w:rPr>
          <w:rtl/>
        </w:rPr>
        <w:t xml:space="preserve">חברי </w:t>
      </w:r>
      <w:bookmarkStart w:id="17601" w:name="_ETM_Q44_720260"/>
      <w:bookmarkEnd w:id="17601"/>
      <w:r>
        <w:rPr>
          <w:rtl/>
        </w:rPr>
        <w:t>הכנסת</w:t>
      </w:r>
      <w:r>
        <w:rPr>
          <w:rFonts w:hint="cs"/>
          <w:rtl/>
        </w:rPr>
        <w:t>,</w:t>
      </w:r>
      <w:r>
        <w:rPr>
          <w:rtl/>
        </w:rPr>
        <w:t xml:space="preserve"> </w:t>
      </w:r>
      <w:bookmarkStart w:id="17602" w:name="_ETM_Q44_720529"/>
      <w:bookmarkEnd w:id="17602"/>
      <w:r>
        <w:rPr>
          <w:rtl/>
        </w:rPr>
        <w:t xml:space="preserve">אנחנו </w:t>
      </w:r>
      <w:bookmarkStart w:id="17603" w:name="_ETM_Q44_720709"/>
      <w:bookmarkEnd w:id="17603"/>
      <w:r>
        <w:rPr>
          <w:rtl/>
        </w:rPr>
        <w:t xml:space="preserve">נעבור </w:t>
      </w:r>
      <w:bookmarkStart w:id="17604" w:name="_ETM_Q44_720980"/>
      <w:bookmarkEnd w:id="17604"/>
      <w:r>
        <w:rPr>
          <w:rtl/>
        </w:rPr>
        <w:t xml:space="preserve">לסעיף </w:t>
      </w:r>
      <w:bookmarkStart w:id="17605" w:name="_ETM_Q44_721370"/>
      <w:bookmarkEnd w:id="17605"/>
      <w:r>
        <w:rPr>
          <w:rtl/>
        </w:rPr>
        <w:t xml:space="preserve">הבא </w:t>
      </w:r>
      <w:bookmarkStart w:id="17606" w:name="_ETM_Q44_721609"/>
      <w:bookmarkEnd w:id="17606"/>
      <w:r>
        <w:rPr>
          <w:rtl/>
        </w:rPr>
        <w:t>בסדר</w:t>
      </w:r>
      <w:r>
        <w:rPr>
          <w:rFonts w:hint="cs"/>
          <w:rtl/>
        </w:rPr>
        <w:t>-</w:t>
      </w:r>
      <w:bookmarkStart w:id="17607" w:name="_ETM_Q44_722059"/>
      <w:bookmarkEnd w:id="17607"/>
      <w:r>
        <w:rPr>
          <w:rtl/>
        </w:rPr>
        <w:t xml:space="preserve">היום </w:t>
      </w:r>
      <w:bookmarkStart w:id="17608" w:name="_ETM_Q44_722389"/>
      <w:bookmarkEnd w:id="17608"/>
      <w:r>
        <w:rPr>
          <w:rFonts w:hint="cs"/>
          <w:rtl/>
        </w:rPr>
        <w:t xml:space="preserve">– </w:t>
      </w:r>
      <w:r>
        <w:rPr>
          <w:rtl/>
        </w:rPr>
        <w:t xml:space="preserve">הצעת </w:t>
      </w:r>
      <w:bookmarkStart w:id="17609" w:name="_ETM_Q44_722840"/>
      <w:bookmarkEnd w:id="17609"/>
      <w:r>
        <w:rPr>
          <w:rtl/>
        </w:rPr>
        <w:t xml:space="preserve">חוק </w:t>
      </w:r>
      <w:bookmarkStart w:id="17610" w:name="_ETM_Q44_723169"/>
      <w:bookmarkEnd w:id="17610"/>
      <w:r>
        <w:rPr>
          <w:rtl/>
        </w:rPr>
        <w:t xml:space="preserve">הביטוח </w:t>
      </w:r>
      <w:bookmarkStart w:id="17611" w:name="_ETM_Q44_723650"/>
      <w:bookmarkEnd w:id="17611"/>
      <w:r>
        <w:rPr>
          <w:rtl/>
        </w:rPr>
        <w:t xml:space="preserve">הלאומי </w:t>
      </w:r>
      <w:bookmarkStart w:id="17612" w:name="_ETM_Q44_724010"/>
      <w:bookmarkEnd w:id="17612"/>
      <w:r>
        <w:rPr>
          <w:rFonts w:hint="cs"/>
          <w:rtl/>
        </w:rPr>
        <w:t>(</w:t>
      </w:r>
      <w:r>
        <w:rPr>
          <w:rtl/>
        </w:rPr>
        <w:t xml:space="preserve">תיקון </w:t>
      </w:r>
      <w:bookmarkStart w:id="17613" w:name="_ETM_Q44_724939"/>
      <w:bookmarkEnd w:id="17613"/>
      <w:r>
        <w:rPr>
          <w:rFonts w:hint="cs"/>
          <w:rtl/>
        </w:rPr>
        <w:t xml:space="preserve">– </w:t>
      </w:r>
      <w:r>
        <w:rPr>
          <w:rtl/>
        </w:rPr>
        <w:t xml:space="preserve">עבודה </w:t>
      </w:r>
      <w:bookmarkStart w:id="17614" w:name="_ETM_Q44_725329"/>
      <w:bookmarkEnd w:id="17614"/>
      <w:r>
        <w:rPr>
          <w:rtl/>
        </w:rPr>
        <w:t>במסגר</w:t>
      </w:r>
      <w:r>
        <w:rPr>
          <w:rFonts w:hint="cs"/>
          <w:rtl/>
        </w:rPr>
        <w:t>ו</w:t>
      </w:r>
      <w:r>
        <w:rPr>
          <w:rtl/>
        </w:rPr>
        <w:t xml:space="preserve">ת </w:t>
      </w:r>
      <w:bookmarkStart w:id="17615" w:name="_ETM_Q44_725900"/>
      <w:bookmarkEnd w:id="17615"/>
      <w:r>
        <w:rPr>
          <w:rtl/>
        </w:rPr>
        <w:t>טיפול</w:t>
      </w:r>
      <w:bookmarkStart w:id="17616" w:name="_ETM_Q44_726230"/>
      <w:bookmarkEnd w:id="17616"/>
      <w:r>
        <w:rPr>
          <w:rtl/>
        </w:rPr>
        <w:t>י</w:t>
      </w:r>
      <w:r>
        <w:rPr>
          <w:rFonts w:hint="cs"/>
          <w:rtl/>
        </w:rPr>
        <w:t xml:space="preserve">ות), התשפ"ג–2023, </w:t>
      </w:r>
      <w:bookmarkStart w:id="17617" w:name="_ETM_Q44_726499"/>
      <w:bookmarkStart w:id="17618" w:name="_ETM_Q44_727790"/>
      <w:bookmarkStart w:id="17619" w:name="_ETM_Q44_727999"/>
      <w:bookmarkStart w:id="17620" w:name="_ETM_Q44_728540"/>
      <w:bookmarkEnd w:id="17617"/>
      <w:bookmarkEnd w:id="17618"/>
      <w:bookmarkEnd w:id="17619"/>
      <w:bookmarkEnd w:id="17620"/>
      <w:r>
        <w:rPr>
          <w:rtl/>
        </w:rPr>
        <w:t xml:space="preserve">של </w:t>
      </w:r>
      <w:bookmarkStart w:id="17621" w:name="_ETM_Q44_728659"/>
      <w:bookmarkEnd w:id="17621"/>
      <w:r>
        <w:rPr>
          <w:rtl/>
        </w:rPr>
        <w:t xml:space="preserve">חברת </w:t>
      </w:r>
      <w:bookmarkStart w:id="17622" w:name="_ETM_Q44_729019"/>
      <w:bookmarkEnd w:id="17622"/>
      <w:r>
        <w:rPr>
          <w:rtl/>
        </w:rPr>
        <w:t xml:space="preserve">הכנסת </w:t>
      </w:r>
      <w:bookmarkStart w:id="17623" w:name="_ETM_Q44_729989"/>
      <w:bookmarkEnd w:id="17623"/>
      <w:r>
        <w:rPr>
          <w:rtl/>
        </w:rPr>
        <w:t xml:space="preserve">דבי </w:t>
      </w:r>
      <w:bookmarkStart w:id="17624" w:name="_ETM_Q44_730379"/>
      <w:bookmarkEnd w:id="17624"/>
      <w:r>
        <w:rPr>
          <w:rtl/>
        </w:rPr>
        <w:t xml:space="preserve">ביטון </w:t>
      </w:r>
      <w:bookmarkStart w:id="17625" w:name="_ETM_Q44_730739"/>
      <w:bookmarkEnd w:id="17625"/>
      <w:r>
        <w:rPr>
          <w:rtl/>
        </w:rPr>
        <w:t xml:space="preserve">וקבוצת </w:t>
      </w:r>
      <w:bookmarkStart w:id="17626" w:name="_ETM_Q44_731249"/>
      <w:bookmarkEnd w:id="17626"/>
      <w:r>
        <w:rPr>
          <w:rtl/>
        </w:rPr>
        <w:t xml:space="preserve">חברי </w:t>
      </w:r>
      <w:bookmarkStart w:id="17627" w:name="_ETM_Q44_731429"/>
      <w:bookmarkEnd w:id="17627"/>
      <w:r>
        <w:rPr>
          <w:rtl/>
        </w:rPr>
        <w:t>הכנסת</w:t>
      </w:r>
      <w:r>
        <w:rPr>
          <w:rFonts w:hint="cs"/>
          <w:rtl/>
        </w:rPr>
        <w:t>.</w:t>
      </w:r>
      <w:r>
        <w:rPr>
          <w:rtl/>
        </w:rPr>
        <w:t xml:space="preserve"> </w:t>
      </w:r>
      <w:bookmarkStart w:id="17628" w:name="_ETM_Q44_731730"/>
      <w:bookmarkStart w:id="17629" w:name="_ETM_Q44_731999"/>
      <w:bookmarkEnd w:id="17628"/>
      <w:bookmarkEnd w:id="17629"/>
      <w:r>
        <w:rPr>
          <w:rtl/>
        </w:rPr>
        <w:t xml:space="preserve">חברת </w:t>
      </w:r>
      <w:bookmarkStart w:id="17630" w:name="_ETM_Q44_732269"/>
      <w:bookmarkEnd w:id="17630"/>
      <w:r>
        <w:rPr>
          <w:rtl/>
        </w:rPr>
        <w:t xml:space="preserve">הכנסת </w:t>
      </w:r>
      <w:bookmarkStart w:id="17631" w:name="_ETM_Q44_733030"/>
      <w:bookmarkEnd w:id="17631"/>
      <w:r>
        <w:rPr>
          <w:rtl/>
        </w:rPr>
        <w:t>ביטון</w:t>
      </w:r>
      <w:bookmarkStart w:id="17632" w:name="_ETM_Q44_734750"/>
      <w:bookmarkEnd w:id="17632"/>
      <w:r>
        <w:rPr>
          <w:rFonts w:hint="cs"/>
          <w:rtl/>
        </w:rPr>
        <w:t xml:space="preserve">, עשר </w:t>
      </w:r>
      <w:bookmarkStart w:id="17633" w:name="_ETM_Q44_735380"/>
      <w:bookmarkEnd w:id="17633"/>
      <w:r>
        <w:rPr>
          <w:rtl/>
        </w:rPr>
        <w:t xml:space="preserve">דקות </w:t>
      </w:r>
      <w:bookmarkStart w:id="17634" w:name="_ETM_Q44_735679"/>
      <w:bookmarkEnd w:id="17634"/>
      <w:r>
        <w:rPr>
          <w:rtl/>
        </w:rPr>
        <w:t xml:space="preserve">להצגת </w:t>
      </w:r>
      <w:bookmarkStart w:id="17635" w:name="_ETM_Q44_736190"/>
      <w:bookmarkEnd w:id="17635"/>
      <w:r>
        <w:rPr>
          <w:rtl/>
        </w:rPr>
        <w:t>החוק</w:t>
      </w:r>
      <w:r>
        <w:rPr>
          <w:rFonts w:hint="cs"/>
          <w:rtl/>
        </w:rPr>
        <w:t>,</w:t>
      </w:r>
      <w:r>
        <w:rPr>
          <w:rtl/>
        </w:rPr>
        <w:t xml:space="preserve"> </w:t>
      </w:r>
      <w:bookmarkStart w:id="17636" w:name="_ETM_Q44_736429"/>
      <w:bookmarkEnd w:id="17636"/>
      <w:r>
        <w:rPr>
          <w:rtl/>
        </w:rPr>
        <w:t>בבקשה</w:t>
      </w:r>
      <w:r>
        <w:rPr>
          <w:rFonts w:hint="cs"/>
          <w:rtl/>
        </w:rPr>
        <w:t>.</w:t>
      </w:r>
    </w:p>
    <w:p w:rsidR="0086198E" w:rsidRDefault="0086198E" w:rsidP="0017608B">
      <w:pPr>
        <w:rPr>
          <w:rtl/>
        </w:rPr>
      </w:pPr>
    </w:p>
    <w:p w:rsidR="0086198E" w:rsidRDefault="0086198E" w:rsidP="0017608B">
      <w:pPr>
        <w:pStyle w:val="af7"/>
        <w:keepNext/>
        <w:rPr>
          <w:rtl/>
        </w:rPr>
      </w:pPr>
      <w:r w:rsidRPr="0011796E">
        <w:rPr>
          <w:rStyle w:val="TagStyle"/>
          <w:rtl/>
        </w:rPr>
        <w:t xml:space="preserve"> &lt;&lt; קריאה &gt;&gt; </w:t>
      </w:r>
      <w:r>
        <w:rPr>
          <w:rtl/>
        </w:rPr>
        <w:t>אלמוג כהן (עוצמה יהודית):</w:t>
      </w:r>
      <w:r w:rsidRPr="0011796E">
        <w:rPr>
          <w:rStyle w:val="TagStyle"/>
          <w:rtl/>
        </w:rPr>
        <w:t xml:space="preserve"> &lt;&lt; קריאה &gt;&gt;</w:t>
      </w:r>
      <w:r>
        <w:rPr>
          <w:rtl/>
        </w:rPr>
        <w:t xml:space="preserve"> </w:t>
      </w:r>
    </w:p>
    <w:p w:rsidR="0086198E" w:rsidRDefault="0086198E" w:rsidP="002F0EDE">
      <w:pPr>
        <w:rPr>
          <w:rtl/>
        </w:rPr>
      </w:pPr>
    </w:p>
    <w:p w:rsidR="0086198E" w:rsidRDefault="0086198E" w:rsidP="0040236C">
      <w:pPr>
        <w:rPr>
          <w:rtl/>
        </w:rPr>
      </w:pPr>
      <w:r>
        <w:rPr>
          <w:rFonts w:hint="cs"/>
          <w:rtl/>
        </w:rPr>
        <w:t xml:space="preserve">כל הכבוד ליש עתיד, שתומכים באיימן עודה </w:t>
      </w:r>
      <w:r w:rsidR="0040236C">
        <w:rPr>
          <w:rFonts w:hint="cs"/>
          <w:rtl/>
        </w:rPr>
        <w:t>– – –</w:t>
      </w:r>
    </w:p>
    <w:p w:rsidR="0086198E" w:rsidRDefault="0086198E" w:rsidP="0017608B">
      <w:pPr>
        <w:rPr>
          <w:rtl/>
        </w:rPr>
      </w:pPr>
      <w:bookmarkStart w:id="17637" w:name="_ETM_Q44_744624"/>
      <w:bookmarkStart w:id="17638" w:name="_ETM_Q44_744700"/>
      <w:bookmarkEnd w:id="17637"/>
      <w:bookmarkEnd w:id="17638"/>
    </w:p>
    <w:p w:rsidR="0086198E" w:rsidRDefault="0086198E" w:rsidP="0017608B">
      <w:pPr>
        <w:pStyle w:val="af8"/>
        <w:keepNext/>
        <w:rPr>
          <w:rtl/>
        </w:rPr>
      </w:pPr>
      <w:bookmarkStart w:id="17639" w:name="ET_yor_6307_43"/>
      <w:r w:rsidRPr="0011796E">
        <w:rPr>
          <w:rStyle w:val="TagStyle"/>
          <w:rtl/>
        </w:rPr>
        <w:t xml:space="preserve"> &lt;&lt; יור &gt;&gt; </w:t>
      </w:r>
      <w:r>
        <w:rPr>
          <w:rtl/>
        </w:rPr>
        <w:t>היו"ר יבגני סובה:</w:t>
      </w:r>
      <w:r w:rsidRPr="0011796E">
        <w:rPr>
          <w:rStyle w:val="TagStyle"/>
          <w:rtl/>
        </w:rPr>
        <w:t xml:space="preserve"> &lt;&lt; יור &gt;&gt;</w:t>
      </w:r>
      <w:r>
        <w:rPr>
          <w:rtl/>
        </w:rPr>
        <w:t xml:space="preserve"> </w:t>
      </w:r>
      <w:bookmarkEnd w:id="17639"/>
    </w:p>
    <w:p w:rsidR="0086198E" w:rsidRDefault="0086198E" w:rsidP="002F0EDE">
      <w:pPr>
        <w:rPr>
          <w:rtl/>
        </w:rPr>
      </w:pPr>
    </w:p>
    <w:p w:rsidR="0086198E" w:rsidRDefault="0086198E" w:rsidP="0017608B">
      <w:pPr>
        <w:rPr>
          <w:rtl/>
        </w:rPr>
      </w:pPr>
      <w:bookmarkStart w:id="17640" w:name="_ETM_Q44_745540"/>
      <w:bookmarkEnd w:id="17640"/>
      <w:r>
        <w:rPr>
          <w:rFonts w:hint="cs"/>
          <w:rtl/>
        </w:rPr>
        <w:t xml:space="preserve">רק </w:t>
      </w:r>
      <w:bookmarkStart w:id="17641" w:name="_ETM_Q44_746112"/>
      <w:bookmarkEnd w:id="17641"/>
      <w:r>
        <w:rPr>
          <w:rFonts w:hint="cs"/>
          <w:rtl/>
        </w:rPr>
        <w:t>שנייה. אלמוג, אלמוג.</w:t>
      </w:r>
    </w:p>
    <w:p w:rsidR="0086198E" w:rsidRDefault="0086198E" w:rsidP="0017608B">
      <w:pPr>
        <w:rPr>
          <w:rtl/>
        </w:rPr>
      </w:pPr>
    </w:p>
    <w:p w:rsidR="0086198E" w:rsidRDefault="0086198E" w:rsidP="0017608B">
      <w:pPr>
        <w:pStyle w:val="a4"/>
        <w:keepNext/>
        <w:rPr>
          <w:rtl/>
        </w:rPr>
      </w:pPr>
      <w:bookmarkStart w:id="17642" w:name="ET_speaker_6341_44"/>
      <w:r w:rsidRPr="0011796E">
        <w:rPr>
          <w:rStyle w:val="TagStyle"/>
          <w:rtl/>
        </w:rPr>
        <w:t xml:space="preserve"> &lt;&lt; דובר &gt;&gt; </w:t>
      </w:r>
      <w:bookmarkStart w:id="17643" w:name="_Toc172455873"/>
      <w:bookmarkStart w:id="17644" w:name="_Toc172458336"/>
      <w:bookmarkStart w:id="17645" w:name="_Toc172459628"/>
      <w:bookmarkStart w:id="17646" w:name="_Toc172459962"/>
      <w:r>
        <w:rPr>
          <w:rtl/>
        </w:rPr>
        <w:t>דבי ביטון (יש עתיד):</w:t>
      </w:r>
      <w:bookmarkEnd w:id="17643"/>
      <w:bookmarkEnd w:id="17644"/>
      <w:bookmarkEnd w:id="17645"/>
      <w:bookmarkEnd w:id="17646"/>
      <w:r w:rsidRPr="0011796E">
        <w:rPr>
          <w:rStyle w:val="TagStyle"/>
          <w:rtl/>
        </w:rPr>
        <w:t xml:space="preserve"> &lt;&lt; דובר &gt;&gt;</w:t>
      </w:r>
      <w:r>
        <w:rPr>
          <w:rtl/>
        </w:rPr>
        <w:t xml:space="preserve"> </w:t>
      </w:r>
      <w:bookmarkEnd w:id="17642"/>
    </w:p>
    <w:p w:rsidR="0086198E" w:rsidRDefault="0086198E" w:rsidP="002F0EDE">
      <w:pPr>
        <w:rPr>
          <w:rtl/>
        </w:rPr>
      </w:pPr>
    </w:p>
    <w:p w:rsidR="0086198E" w:rsidRDefault="0086198E" w:rsidP="0040236C">
      <w:pPr>
        <w:rPr>
          <w:rtl/>
        </w:rPr>
      </w:pPr>
      <w:bookmarkStart w:id="17647" w:name="_ETM_Q44_745814"/>
      <w:bookmarkEnd w:id="17647"/>
      <w:r>
        <w:rPr>
          <w:rFonts w:hint="cs"/>
          <w:rtl/>
        </w:rPr>
        <w:t xml:space="preserve">נו, יאללה, עשית את </w:t>
      </w:r>
      <w:r w:rsidR="0040236C">
        <w:rPr>
          <w:rFonts w:hint="cs"/>
          <w:rtl/>
        </w:rPr>
        <w:t>– – –</w:t>
      </w:r>
      <w:r>
        <w:rPr>
          <w:rFonts w:hint="cs"/>
          <w:rtl/>
        </w:rPr>
        <w:t xml:space="preserve"> די כבר, מה זה?</w:t>
      </w:r>
    </w:p>
    <w:p w:rsidR="0086198E" w:rsidRDefault="0086198E" w:rsidP="0017608B">
      <w:pPr>
        <w:rPr>
          <w:rtl/>
        </w:rPr>
      </w:pPr>
      <w:bookmarkStart w:id="17648" w:name="_ETM_Q44_745741"/>
      <w:bookmarkStart w:id="17649" w:name="_ETM_Q44_745823"/>
      <w:bookmarkEnd w:id="17648"/>
      <w:bookmarkEnd w:id="17649"/>
    </w:p>
    <w:p w:rsidR="0086198E" w:rsidRDefault="0086198E" w:rsidP="0017608B">
      <w:pPr>
        <w:pStyle w:val="af8"/>
        <w:keepNext/>
        <w:rPr>
          <w:rtl/>
        </w:rPr>
      </w:pPr>
      <w:bookmarkStart w:id="17650" w:name="ET_yor_6307_45"/>
      <w:r w:rsidRPr="0011796E">
        <w:rPr>
          <w:rStyle w:val="TagStyle"/>
          <w:rtl/>
        </w:rPr>
        <w:t xml:space="preserve"> &lt;&lt; יור &gt;&gt; </w:t>
      </w:r>
      <w:r>
        <w:rPr>
          <w:rtl/>
        </w:rPr>
        <w:t>היו"ר יבגני סובה:</w:t>
      </w:r>
      <w:r w:rsidRPr="0011796E">
        <w:rPr>
          <w:rStyle w:val="TagStyle"/>
          <w:rtl/>
        </w:rPr>
        <w:t xml:space="preserve"> &lt;&lt; יור &gt;&gt;</w:t>
      </w:r>
      <w:r>
        <w:rPr>
          <w:rtl/>
        </w:rPr>
        <w:t xml:space="preserve"> </w:t>
      </w:r>
      <w:bookmarkEnd w:id="17650"/>
    </w:p>
    <w:p w:rsidR="0086198E" w:rsidRDefault="0086198E" w:rsidP="002F0EDE">
      <w:pPr>
        <w:rPr>
          <w:rtl/>
        </w:rPr>
      </w:pPr>
    </w:p>
    <w:p w:rsidR="0086198E" w:rsidRDefault="0086198E" w:rsidP="0017608B">
      <w:pPr>
        <w:rPr>
          <w:rtl/>
        </w:rPr>
      </w:pPr>
      <w:bookmarkStart w:id="17651" w:name="_ETM_Q44_746610"/>
      <w:bookmarkEnd w:id="17651"/>
      <w:r>
        <w:rPr>
          <w:rFonts w:hint="cs"/>
          <w:rtl/>
        </w:rPr>
        <w:t>אלמוג, אתה בקריאה ראשונה. תודה.</w:t>
      </w:r>
      <w:bookmarkStart w:id="17652" w:name="_ETM_Q44_747094"/>
      <w:bookmarkEnd w:id="17652"/>
    </w:p>
    <w:p w:rsidR="0086198E" w:rsidRDefault="0086198E" w:rsidP="0017608B">
      <w:pPr>
        <w:rPr>
          <w:rtl/>
        </w:rPr>
      </w:pPr>
      <w:bookmarkStart w:id="17653" w:name="_ETM_Q44_747171"/>
      <w:bookmarkEnd w:id="17653"/>
    </w:p>
    <w:p w:rsidR="0086198E" w:rsidRDefault="0086198E" w:rsidP="0017608B">
      <w:pPr>
        <w:pStyle w:val="-"/>
        <w:keepNext/>
        <w:rPr>
          <w:rtl/>
        </w:rPr>
      </w:pPr>
      <w:bookmarkStart w:id="17654" w:name="ET_speakercontinue_6341_46"/>
      <w:r w:rsidRPr="0011796E">
        <w:rPr>
          <w:rStyle w:val="TagStyle"/>
          <w:rtl/>
        </w:rPr>
        <w:t xml:space="preserve"> &lt;&lt; דובר_המשך &gt;&gt; </w:t>
      </w:r>
      <w:r>
        <w:rPr>
          <w:rtl/>
        </w:rPr>
        <w:t>דבי ביטון (יש עתיד):</w:t>
      </w:r>
      <w:r w:rsidRPr="0011796E">
        <w:rPr>
          <w:rStyle w:val="TagStyle"/>
          <w:rtl/>
        </w:rPr>
        <w:t xml:space="preserve"> &lt;&lt; דובר_המשך &gt;&gt;</w:t>
      </w:r>
      <w:r>
        <w:rPr>
          <w:rtl/>
        </w:rPr>
        <w:t xml:space="preserve"> </w:t>
      </w:r>
      <w:bookmarkEnd w:id="17654"/>
    </w:p>
    <w:p w:rsidR="0086198E" w:rsidRDefault="0086198E" w:rsidP="002F0EDE">
      <w:pPr>
        <w:rPr>
          <w:rtl/>
        </w:rPr>
      </w:pPr>
    </w:p>
    <w:p w:rsidR="0086198E" w:rsidRDefault="0086198E" w:rsidP="0017608B">
      <w:pPr>
        <w:ind w:firstLine="0"/>
        <w:rPr>
          <w:rtl/>
        </w:rPr>
      </w:pPr>
      <w:bookmarkStart w:id="17655" w:name="_ETM_Q44_748030"/>
      <w:bookmarkEnd w:id="17655"/>
      <w:r>
        <w:rPr>
          <w:rtl/>
        </w:rPr>
        <w:tab/>
      </w:r>
      <w:r>
        <w:rPr>
          <w:rFonts w:hint="cs"/>
          <w:rtl/>
        </w:rPr>
        <w:t xml:space="preserve">אלמוג, אני רוצה לראות שאתה מצביע </w:t>
      </w:r>
      <w:bookmarkStart w:id="17656" w:name="_ETM_Q44_752311"/>
      <w:bookmarkEnd w:id="17656"/>
      <w:r>
        <w:rPr>
          <w:rFonts w:hint="cs"/>
          <w:rtl/>
        </w:rPr>
        <w:t xml:space="preserve">עכשיו בעד. שב. </w:t>
      </w:r>
    </w:p>
    <w:p w:rsidR="0086198E" w:rsidRDefault="0086198E" w:rsidP="0017608B">
      <w:pPr>
        <w:ind w:firstLine="0"/>
        <w:rPr>
          <w:rtl/>
        </w:rPr>
      </w:pPr>
      <w:bookmarkStart w:id="17657" w:name="_ETM_Q44_751015"/>
      <w:bookmarkStart w:id="17658" w:name="_ETM_Q44_751088"/>
      <w:bookmarkEnd w:id="17657"/>
      <w:bookmarkEnd w:id="17658"/>
    </w:p>
    <w:p w:rsidR="0086198E" w:rsidRDefault="0086198E" w:rsidP="0017608B">
      <w:pPr>
        <w:pStyle w:val="af7"/>
        <w:keepNext/>
        <w:rPr>
          <w:rtl/>
        </w:rPr>
      </w:pPr>
      <w:bookmarkStart w:id="17659" w:name="ET_interruption_6361_47"/>
      <w:r w:rsidRPr="0011796E">
        <w:rPr>
          <w:rStyle w:val="TagStyle"/>
          <w:rtl/>
        </w:rPr>
        <w:t xml:space="preserve"> &lt;&lt; קריאה &gt;&gt; </w:t>
      </w:r>
      <w:r>
        <w:rPr>
          <w:rtl/>
        </w:rPr>
        <w:t>נאור שירי (יש עתיד):</w:t>
      </w:r>
      <w:r w:rsidRPr="0011796E">
        <w:rPr>
          <w:rStyle w:val="TagStyle"/>
          <w:rtl/>
        </w:rPr>
        <w:t xml:space="preserve"> &lt;&lt; קריאה &gt;&gt;</w:t>
      </w:r>
      <w:r>
        <w:rPr>
          <w:rtl/>
        </w:rPr>
        <w:t xml:space="preserve"> </w:t>
      </w:r>
      <w:bookmarkEnd w:id="17659"/>
    </w:p>
    <w:p w:rsidR="0086198E" w:rsidRDefault="0086198E" w:rsidP="002F0EDE">
      <w:pPr>
        <w:rPr>
          <w:rtl/>
        </w:rPr>
      </w:pPr>
    </w:p>
    <w:p w:rsidR="0086198E" w:rsidRDefault="0086198E" w:rsidP="0017608B">
      <w:pPr>
        <w:rPr>
          <w:rtl/>
        </w:rPr>
      </w:pPr>
      <w:bookmarkStart w:id="17660" w:name="_ETM_Q44_753443"/>
      <w:bookmarkEnd w:id="17660"/>
      <w:r>
        <w:rPr>
          <w:rFonts w:hint="cs"/>
          <w:rtl/>
        </w:rPr>
        <w:t xml:space="preserve">למה הוא רק </w:t>
      </w:r>
      <w:bookmarkStart w:id="17661" w:name="_ETM_Q44_749502"/>
      <w:bookmarkEnd w:id="17661"/>
      <w:r>
        <w:rPr>
          <w:rFonts w:hint="cs"/>
          <w:rtl/>
        </w:rPr>
        <w:t>בראשונה?</w:t>
      </w:r>
    </w:p>
    <w:p w:rsidR="0086198E" w:rsidRDefault="0086198E" w:rsidP="0017608B">
      <w:pPr>
        <w:rPr>
          <w:rtl/>
        </w:rPr>
      </w:pPr>
      <w:bookmarkStart w:id="17662" w:name="_ETM_Q44_754934"/>
      <w:bookmarkStart w:id="17663" w:name="_ETM_Q44_755006"/>
      <w:bookmarkEnd w:id="17662"/>
      <w:bookmarkEnd w:id="17663"/>
    </w:p>
    <w:p w:rsidR="0086198E" w:rsidRDefault="0086198E" w:rsidP="0017608B">
      <w:pPr>
        <w:pStyle w:val="-"/>
        <w:keepNext/>
        <w:rPr>
          <w:rtl/>
        </w:rPr>
      </w:pPr>
      <w:bookmarkStart w:id="17664" w:name="ET_speakercontinue_6341_48"/>
      <w:r w:rsidRPr="0011796E">
        <w:rPr>
          <w:rStyle w:val="TagStyle"/>
          <w:rtl/>
        </w:rPr>
        <w:t xml:space="preserve"> &lt;&lt; דובר_המשך &gt;&gt; </w:t>
      </w:r>
      <w:r>
        <w:rPr>
          <w:rtl/>
        </w:rPr>
        <w:t>דבי ביטון (יש עתיד):</w:t>
      </w:r>
      <w:r w:rsidRPr="0011796E">
        <w:rPr>
          <w:rStyle w:val="TagStyle"/>
          <w:rtl/>
        </w:rPr>
        <w:t xml:space="preserve"> &lt;&lt; דובר_המשך &gt;&gt;</w:t>
      </w:r>
      <w:r>
        <w:rPr>
          <w:rtl/>
        </w:rPr>
        <w:t xml:space="preserve"> </w:t>
      </w:r>
      <w:bookmarkEnd w:id="17664"/>
    </w:p>
    <w:p w:rsidR="0086198E" w:rsidRDefault="0086198E" w:rsidP="002F0EDE">
      <w:pPr>
        <w:rPr>
          <w:rtl/>
        </w:rPr>
      </w:pPr>
    </w:p>
    <w:p w:rsidR="0086198E" w:rsidRDefault="0086198E" w:rsidP="009224F1">
      <w:pPr>
        <w:rPr>
          <w:rtl/>
        </w:rPr>
      </w:pPr>
      <w:bookmarkStart w:id="17665" w:name="_ETM_Q44_755855"/>
      <w:bookmarkStart w:id="17666" w:name="_ETM_Q44_741909"/>
      <w:bookmarkStart w:id="17667" w:name="_ETM_Q44_746210"/>
      <w:bookmarkStart w:id="17668" w:name="_ETM_Q44_746360"/>
      <w:bookmarkStart w:id="17669" w:name="_ETM_Q44_746809"/>
      <w:bookmarkStart w:id="17670" w:name="_ETM_Q44_754250"/>
      <w:bookmarkEnd w:id="17665"/>
      <w:bookmarkEnd w:id="17666"/>
      <w:bookmarkEnd w:id="17667"/>
      <w:bookmarkEnd w:id="17668"/>
      <w:bookmarkEnd w:id="17669"/>
      <w:bookmarkEnd w:id="17670"/>
      <w:r>
        <w:rPr>
          <w:rtl/>
        </w:rPr>
        <w:t xml:space="preserve">כבוד </w:t>
      </w:r>
      <w:bookmarkStart w:id="17671" w:name="_ETM_Q44_754550"/>
      <w:bookmarkEnd w:id="17671"/>
      <w:r>
        <w:rPr>
          <w:rtl/>
        </w:rPr>
        <w:t>היושב-ראש</w:t>
      </w:r>
      <w:r>
        <w:rPr>
          <w:rFonts w:hint="cs"/>
          <w:rtl/>
        </w:rPr>
        <w:t>,</w:t>
      </w:r>
      <w:r>
        <w:rPr>
          <w:rtl/>
        </w:rPr>
        <w:t xml:space="preserve"> </w:t>
      </w:r>
      <w:bookmarkStart w:id="17672" w:name="_ETM_Q44_756429"/>
      <w:bookmarkEnd w:id="17672"/>
      <w:r>
        <w:rPr>
          <w:rtl/>
        </w:rPr>
        <w:t xml:space="preserve">כבוד </w:t>
      </w:r>
      <w:bookmarkStart w:id="17673" w:name="_ETM_Q44_756789"/>
      <w:bookmarkEnd w:id="17673"/>
      <w:r>
        <w:rPr>
          <w:rtl/>
        </w:rPr>
        <w:t>השר</w:t>
      </w:r>
      <w:r>
        <w:rPr>
          <w:rFonts w:hint="cs"/>
          <w:rtl/>
        </w:rPr>
        <w:t>,</w:t>
      </w:r>
      <w:r>
        <w:rPr>
          <w:rtl/>
        </w:rPr>
        <w:t xml:space="preserve"> </w:t>
      </w:r>
      <w:bookmarkStart w:id="17674" w:name="_ETM_Q44_757720"/>
      <w:bookmarkEnd w:id="17674"/>
      <w:r>
        <w:rPr>
          <w:rtl/>
        </w:rPr>
        <w:t xml:space="preserve">כנסת </w:t>
      </w:r>
      <w:bookmarkStart w:id="17675" w:name="_ETM_Q44_758110"/>
      <w:bookmarkEnd w:id="17675"/>
      <w:r>
        <w:rPr>
          <w:rtl/>
        </w:rPr>
        <w:t>נכבדה</w:t>
      </w:r>
      <w:r>
        <w:rPr>
          <w:rFonts w:hint="cs"/>
          <w:rtl/>
        </w:rPr>
        <w:t>,</w:t>
      </w:r>
      <w:r>
        <w:rPr>
          <w:rtl/>
        </w:rPr>
        <w:t xml:space="preserve"> </w:t>
      </w:r>
      <w:bookmarkStart w:id="17676" w:name="_ETM_Q44_760419"/>
      <w:bookmarkEnd w:id="17676"/>
      <w:r>
        <w:rPr>
          <w:rtl/>
        </w:rPr>
        <w:t xml:space="preserve">חבריי </w:t>
      </w:r>
      <w:bookmarkStart w:id="17677" w:name="_ETM_Q44_761130"/>
      <w:bookmarkEnd w:id="17677"/>
      <w:r>
        <w:rPr>
          <w:rtl/>
        </w:rPr>
        <w:t xml:space="preserve">חברי </w:t>
      </w:r>
      <w:bookmarkStart w:id="17678" w:name="_ETM_Q44_761520"/>
      <w:bookmarkEnd w:id="17678"/>
      <w:r>
        <w:rPr>
          <w:rtl/>
        </w:rPr>
        <w:t>הכנסת</w:t>
      </w:r>
      <w:r>
        <w:rPr>
          <w:rFonts w:hint="cs"/>
          <w:rtl/>
        </w:rPr>
        <w:t>,</w:t>
      </w:r>
      <w:r>
        <w:rPr>
          <w:rtl/>
        </w:rPr>
        <w:t xml:space="preserve"> </w:t>
      </w:r>
      <w:bookmarkStart w:id="17679" w:name="_ETM_Q44_762900"/>
      <w:bookmarkEnd w:id="17679"/>
      <w:r>
        <w:rPr>
          <w:rtl/>
        </w:rPr>
        <w:t xml:space="preserve">אני </w:t>
      </w:r>
      <w:bookmarkStart w:id="17680" w:name="_ETM_Q44_763140"/>
      <w:bookmarkEnd w:id="17680"/>
      <w:r>
        <w:rPr>
          <w:rtl/>
        </w:rPr>
        <w:t xml:space="preserve">חייבת </w:t>
      </w:r>
      <w:bookmarkStart w:id="17681" w:name="_ETM_Q44_763679"/>
      <w:bookmarkEnd w:id="17681"/>
      <w:r>
        <w:rPr>
          <w:rtl/>
        </w:rPr>
        <w:t xml:space="preserve">לומר </w:t>
      </w:r>
      <w:bookmarkStart w:id="17682" w:name="_ETM_Q44_764100"/>
      <w:bookmarkEnd w:id="17682"/>
      <w:r>
        <w:rPr>
          <w:rtl/>
        </w:rPr>
        <w:t xml:space="preserve">לכם </w:t>
      </w:r>
      <w:bookmarkStart w:id="17683" w:name="_ETM_Q44_764460"/>
      <w:bookmarkEnd w:id="17683"/>
      <w:r>
        <w:rPr>
          <w:rtl/>
        </w:rPr>
        <w:t xml:space="preserve">שאני </w:t>
      </w:r>
      <w:bookmarkStart w:id="17684" w:name="_ETM_Q44_764790"/>
      <w:bookmarkEnd w:id="17684"/>
      <w:r>
        <w:rPr>
          <w:rtl/>
        </w:rPr>
        <w:t xml:space="preserve">עומדת </w:t>
      </w:r>
      <w:bookmarkStart w:id="17685" w:name="_ETM_Q44_765270"/>
      <w:bookmarkEnd w:id="17685"/>
      <w:r>
        <w:rPr>
          <w:rtl/>
        </w:rPr>
        <w:t xml:space="preserve">כאן </w:t>
      </w:r>
      <w:bookmarkStart w:id="17686" w:name="_ETM_Q44_766509"/>
      <w:bookmarkEnd w:id="17686"/>
      <w:r>
        <w:rPr>
          <w:rtl/>
        </w:rPr>
        <w:t xml:space="preserve">ובאמת </w:t>
      </w:r>
      <w:bookmarkStart w:id="17687" w:name="_ETM_Q44_767110"/>
      <w:bookmarkEnd w:id="17687"/>
      <w:r>
        <w:rPr>
          <w:rtl/>
        </w:rPr>
        <w:t xml:space="preserve">אני </w:t>
      </w:r>
      <w:bookmarkStart w:id="17688" w:name="_ETM_Q44_767319"/>
      <w:bookmarkEnd w:id="17688"/>
      <w:r>
        <w:rPr>
          <w:rtl/>
        </w:rPr>
        <w:t xml:space="preserve">לא </w:t>
      </w:r>
      <w:bookmarkStart w:id="17689" w:name="_ETM_Q44_767469"/>
      <w:bookmarkEnd w:id="17689"/>
      <w:r>
        <w:rPr>
          <w:rtl/>
        </w:rPr>
        <w:t xml:space="preserve">מאמינה </w:t>
      </w:r>
      <w:bookmarkStart w:id="17690" w:name="_ETM_Q44_768099"/>
      <w:bookmarkEnd w:id="17690"/>
      <w:r>
        <w:rPr>
          <w:rtl/>
        </w:rPr>
        <w:t xml:space="preserve">שאני </w:t>
      </w:r>
      <w:bookmarkStart w:id="17691" w:name="_ETM_Q44_768460"/>
      <w:bookmarkEnd w:id="17691"/>
      <w:r>
        <w:rPr>
          <w:rtl/>
        </w:rPr>
        <w:t xml:space="preserve">צריכה </w:t>
      </w:r>
      <w:bookmarkStart w:id="17692" w:name="_ETM_Q44_769059"/>
      <w:bookmarkEnd w:id="17692"/>
      <w:r>
        <w:rPr>
          <w:rtl/>
        </w:rPr>
        <w:t xml:space="preserve">לעמוד </w:t>
      </w:r>
      <w:bookmarkStart w:id="17693" w:name="_ETM_Q44_769539"/>
      <w:bookmarkEnd w:id="17693"/>
      <w:r>
        <w:rPr>
          <w:rtl/>
        </w:rPr>
        <w:t xml:space="preserve">כאן </w:t>
      </w:r>
      <w:bookmarkStart w:id="17694" w:name="_ETM_Q44_769809"/>
      <w:bookmarkEnd w:id="17694"/>
      <w:r>
        <w:rPr>
          <w:rtl/>
        </w:rPr>
        <w:t>ו</w:t>
      </w:r>
      <w:r>
        <w:rPr>
          <w:rFonts w:hint="cs"/>
          <w:rtl/>
        </w:rPr>
        <w:t>ל</w:t>
      </w:r>
      <w:r>
        <w:rPr>
          <w:rtl/>
        </w:rPr>
        <w:t xml:space="preserve">שכנע </w:t>
      </w:r>
      <w:bookmarkStart w:id="17695" w:name="_ETM_Q44_770710"/>
      <w:bookmarkEnd w:id="17695"/>
      <w:r>
        <w:rPr>
          <w:rtl/>
        </w:rPr>
        <w:t>אתכם</w:t>
      </w:r>
      <w:r>
        <w:rPr>
          <w:rFonts w:hint="cs"/>
          <w:rtl/>
        </w:rPr>
        <w:t>.</w:t>
      </w:r>
      <w:r>
        <w:rPr>
          <w:rtl/>
        </w:rPr>
        <w:t xml:space="preserve"> </w:t>
      </w:r>
      <w:bookmarkStart w:id="17696" w:name="_ETM_Q44_771129"/>
      <w:bookmarkEnd w:id="17696"/>
      <w:r>
        <w:rPr>
          <w:rtl/>
        </w:rPr>
        <w:t xml:space="preserve">אז </w:t>
      </w:r>
      <w:bookmarkStart w:id="17697" w:name="_ETM_Q44_771250"/>
      <w:bookmarkEnd w:id="17697"/>
      <w:r>
        <w:rPr>
          <w:rtl/>
        </w:rPr>
        <w:t xml:space="preserve">אני </w:t>
      </w:r>
      <w:bookmarkStart w:id="17698" w:name="_ETM_Q44_771429"/>
      <w:bookmarkEnd w:id="17698"/>
      <w:r>
        <w:rPr>
          <w:rtl/>
        </w:rPr>
        <w:t xml:space="preserve">אספר </w:t>
      </w:r>
      <w:bookmarkStart w:id="17699" w:name="_ETM_Q44_771879"/>
      <w:bookmarkEnd w:id="17699"/>
      <w:r>
        <w:rPr>
          <w:rtl/>
        </w:rPr>
        <w:t xml:space="preserve">לכם </w:t>
      </w:r>
      <w:bookmarkStart w:id="17700" w:name="_ETM_Q44_772789"/>
      <w:bookmarkEnd w:id="17700"/>
      <w:r w:rsidR="009224F1">
        <w:rPr>
          <w:rFonts w:hint="cs"/>
          <w:rtl/>
        </w:rPr>
        <w:t>ל</w:t>
      </w:r>
      <w:r>
        <w:rPr>
          <w:rtl/>
        </w:rPr>
        <w:t xml:space="preserve">מה </w:t>
      </w:r>
      <w:bookmarkStart w:id="17701" w:name="_ETM_Q44_773059"/>
      <w:bookmarkEnd w:id="17701"/>
      <w:r>
        <w:rPr>
          <w:rtl/>
        </w:rPr>
        <w:t>בחר</w:t>
      </w:r>
      <w:r>
        <w:rPr>
          <w:rFonts w:hint="cs"/>
          <w:rtl/>
        </w:rPr>
        <w:t>ה</w:t>
      </w:r>
      <w:r>
        <w:rPr>
          <w:rtl/>
        </w:rPr>
        <w:t xml:space="preserve"> </w:t>
      </w:r>
      <w:bookmarkStart w:id="17702" w:name="_ETM_Q44_773629"/>
      <w:bookmarkEnd w:id="17702"/>
      <w:r>
        <w:rPr>
          <w:rtl/>
        </w:rPr>
        <w:t xml:space="preserve">ועדת </w:t>
      </w:r>
      <w:bookmarkStart w:id="17703" w:name="_ETM_Q44_774199"/>
      <w:bookmarkEnd w:id="17703"/>
      <w:r>
        <w:rPr>
          <w:rtl/>
        </w:rPr>
        <w:t xml:space="preserve">השרים </w:t>
      </w:r>
      <w:bookmarkStart w:id="17704" w:name="_ETM_Q44_774800"/>
      <w:bookmarkEnd w:id="17704"/>
      <w:r>
        <w:rPr>
          <w:rtl/>
        </w:rPr>
        <w:t xml:space="preserve">לדחות </w:t>
      </w:r>
      <w:bookmarkStart w:id="17705" w:name="_ETM_Q44_775370"/>
      <w:bookmarkEnd w:id="17705"/>
      <w:r>
        <w:rPr>
          <w:rtl/>
        </w:rPr>
        <w:t>לנו</w:t>
      </w:r>
      <w:r>
        <w:rPr>
          <w:rFonts w:hint="cs"/>
          <w:rtl/>
        </w:rPr>
        <w:t>.</w:t>
      </w:r>
      <w:bookmarkStart w:id="17706" w:name="_ETM_Q44_778851"/>
      <w:bookmarkStart w:id="17707" w:name="_ETM_Q44_778955"/>
      <w:bookmarkStart w:id="17708" w:name="TOR_Q45"/>
      <w:bookmarkStart w:id="17709" w:name="_ETM_Q45_170683"/>
      <w:bookmarkStart w:id="17710" w:name="_ETM_Q45_170745"/>
      <w:bookmarkEnd w:id="17706"/>
      <w:bookmarkEnd w:id="17707"/>
      <w:bookmarkEnd w:id="17708"/>
      <w:bookmarkEnd w:id="17709"/>
      <w:bookmarkEnd w:id="17710"/>
      <w:r>
        <w:rPr>
          <w:rFonts w:hint="cs"/>
          <w:rtl/>
          <w:lang w:eastAsia="he-IL"/>
        </w:rPr>
        <w:t xml:space="preserve"> הגשתי הצעת חוק פשוטה שאומרת שחיילי צה"ל שמ</w:t>
      </w:r>
      <w:bookmarkStart w:id="17711" w:name="_ETM_Q45_178598"/>
      <w:bookmarkEnd w:id="17711"/>
      <w:r>
        <w:rPr>
          <w:rFonts w:hint="cs"/>
          <w:rtl/>
          <w:lang w:eastAsia="he-IL"/>
        </w:rPr>
        <w:t xml:space="preserve">שתחררים, חיילים וחיילות </w:t>
      </w:r>
      <w:bookmarkStart w:id="17712" w:name="_ETM_Q45_180789"/>
      <w:bookmarkEnd w:id="17712"/>
      <w:r>
        <w:rPr>
          <w:rtl/>
          <w:lang w:eastAsia="he-IL"/>
        </w:rPr>
        <w:t>–</w:t>
      </w:r>
      <w:r>
        <w:rPr>
          <w:rFonts w:hint="cs"/>
          <w:rtl/>
          <w:lang w:eastAsia="he-IL"/>
        </w:rPr>
        <w:t xml:space="preserve"> הרי יש להם</w:t>
      </w:r>
      <w:bookmarkStart w:id="17713" w:name="_ETM_Q45_184529"/>
      <w:bookmarkEnd w:id="17713"/>
      <w:r>
        <w:rPr>
          <w:rtl/>
        </w:rPr>
        <w:t xml:space="preserve"> </w:t>
      </w:r>
      <w:bookmarkStart w:id="17714" w:name="_ETM_Q45_185240"/>
      <w:bookmarkEnd w:id="17714"/>
      <w:r>
        <w:rPr>
          <w:rtl/>
        </w:rPr>
        <w:t xml:space="preserve">את </w:t>
      </w:r>
      <w:bookmarkStart w:id="17715" w:name="_ETM_Q45_185300"/>
      <w:bookmarkEnd w:id="17715"/>
      <w:r>
        <w:rPr>
          <w:rtl/>
        </w:rPr>
        <w:t xml:space="preserve">הזכות </w:t>
      </w:r>
      <w:bookmarkStart w:id="17716" w:name="_ETM_Q45_185720"/>
      <w:bookmarkEnd w:id="17716"/>
      <w:r>
        <w:rPr>
          <w:rtl/>
        </w:rPr>
        <w:t xml:space="preserve">לעבודה </w:t>
      </w:r>
      <w:bookmarkStart w:id="17717" w:name="_ETM_Q45_186230"/>
      <w:bookmarkEnd w:id="17717"/>
      <w:r>
        <w:rPr>
          <w:rtl/>
        </w:rPr>
        <w:t>מ</w:t>
      </w:r>
      <w:r>
        <w:rPr>
          <w:rFonts w:hint="cs"/>
          <w:rtl/>
        </w:rPr>
        <w:t>ועדפ</w:t>
      </w:r>
      <w:bookmarkStart w:id="17718" w:name="_ETM_Q45_184958"/>
      <w:bookmarkEnd w:id="17718"/>
      <w:r>
        <w:rPr>
          <w:rtl/>
        </w:rPr>
        <w:t>ת</w:t>
      </w:r>
      <w:r>
        <w:rPr>
          <w:rFonts w:hint="cs"/>
          <w:rtl/>
        </w:rPr>
        <w:t>.</w:t>
      </w:r>
      <w:bookmarkStart w:id="17719" w:name="_ETM_Q45_186821"/>
      <w:bookmarkEnd w:id="17719"/>
      <w:r>
        <w:rPr>
          <w:rtl/>
        </w:rPr>
        <w:t xml:space="preserve"> </w:t>
      </w:r>
      <w:bookmarkStart w:id="17720" w:name="_ETM_Q45_187340"/>
      <w:bookmarkEnd w:id="17720"/>
      <w:r>
        <w:rPr>
          <w:rtl/>
        </w:rPr>
        <w:t xml:space="preserve">בואו </w:t>
      </w:r>
      <w:bookmarkStart w:id="17721" w:name="_ETM_Q45_187609"/>
      <w:bookmarkEnd w:id="17721"/>
      <w:r>
        <w:rPr>
          <w:rtl/>
        </w:rPr>
        <w:t xml:space="preserve">נדבר </w:t>
      </w:r>
      <w:bookmarkStart w:id="17722" w:name="_ETM_Q45_188000"/>
      <w:bookmarkEnd w:id="17722"/>
      <w:r>
        <w:rPr>
          <w:rtl/>
        </w:rPr>
        <w:t xml:space="preserve">על </w:t>
      </w:r>
      <w:bookmarkStart w:id="17723" w:name="_ETM_Q45_188150"/>
      <w:bookmarkStart w:id="17724" w:name="_ETM_Q45_188420"/>
      <w:bookmarkEnd w:id="17723"/>
      <w:bookmarkEnd w:id="17724"/>
      <w:r>
        <w:rPr>
          <w:rFonts w:hint="cs"/>
          <w:rtl/>
        </w:rPr>
        <w:t>ה</w:t>
      </w:r>
      <w:r>
        <w:rPr>
          <w:rtl/>
        </w:rPr>
        <w:t xml:space="preserve">חיילים </w:t>
      </w:r>
      <w:bookmarkStart w:id="17725" w:name="_ETM_Q45_189050"/>
      <w:bookmarkEnd w:id="17725"/>
      <w:r>
        <w:rPr>
          <w:rtl/>
        </w:rPr>
        <w:t xml:space="preserve">המדהימים </w:t>
      </w:r>
      <w:bookmarkStart w:id="17726" w:name="_ETM_Q45_189599"/>
      <w:bookmarkStart w:id="17727" w:name="_ETM_Q45_189690"/>
      <w:bookmarkStart w:id="17728" w:name="_ETM_Q45_189780"/>
      <w:bookmarkEnd w:id="17726"/>
      <w:bookmarkEnd w:id="17727"/>
      <w:bookmarkEnd w:id="17728"/>
      <w:r>
        <w:rPr>
          <w:rtl/>
        </w:rPr>
        <w:t xml:space="preserve">שיש </w:t>
      </w:r>
      <w:bookmarkStart w:id="17729" w:name="_ETM_Q45_190139"/>
      <w:bookmarkEnd w:id="17729"/>
      <w:r>
        <w:rPr>
          <w:rtl/>
        </w:rPr>
        <w:t>לנו</w:t>
      </w:r>
      <w:bookmarkStart w:id="17730" w:name="_ETM_Q45_190630"/>
      <w:bookmarkStart w:id="17731" w:name="_ETM_Q45_186888"/>
      <w:bookmarkEnd w:id="17730"/>
      <w:bookmarkEnd w:id="17731"/>
      <w:r>
        <w:rPr>
          <w:rFonts w:hint="cs"/>
          <w:rtl/>
        </w:rPr>
        <w:t xml:space="preserve">, </w:t>
      </w:r>
      <w:r>
        <w:rPr>
          <w:rtl/>
        </w:rPr>
        <w:t xml:space="preserve">שעושים </w:t>
      </w:r>
      <w:bookmarkStart w:id="17732" w:name="_ETM_Q45_191200"/>
      <w:bookmarkEnd w:id="17732"/>
      <w:r>
        <w:rPr>
          <w:rtl/>
        </w:rPr>
        <w:t xml:space="preserve">עבודה </w:t>
      </w:r>
      <w:bookmarkStart w:id="17733" w:name="_ETM_Q45_191650"/>
      <w:bookmarkEnd w:id="17733"/>
      <w:r>
        <w:rPr>
          <w:rtl/>
        </w:rPr>
        <w:t>נהדרת</w:t>
      </w:r>
      <w:r>
        <w:rPr>
          <w:rFonts w:hint="cs"/>
          <w:rtl/>
        </w:rPr>
        <w:t>,</w:t>
      </w:r>
      <w:r>
        <w:rPr>
          <w:rtl/>
        </w:rPr>
        <w:t xml:space="preserve"> </w:t>
      </w:r>
      <w:bookmarkStart w:id="17734" w:name="_ETM_Q45_192670"/>
      <w:bookmarkEnd w:id="17734"/>
      <w:r>
        <w:rPr>
          <w:rFonts w:hint="cs"/>
          <w:rtl/>
        </w:rPr>
        <w:t>ואם</w:t>
      </w:r>
      <w:r>
        <w:rPr>
          <w:rtl/>
        </w:rPr>
        <w:t xml:space="preserve"> </w:t>
      </w:r>
      <w:bookmarkStart w:id="17735" w:name="_ETM_Q45_192880"/>
      <w:bookmarkEnd w:id="17735"/>
      <w:r>
        <w:rPr>
          <w:rtl/>
        </w:rPr>
        <w:t xml:space="preserve">זה </w:t>
      </w:r>
      <w:bookmarkStart w:id="17736" w:name="_ETM_Q45_192970"/>
      <w:bookmarkEnd w:id="17736"/>
      <w:r>
        <w:rPr>
          <w:rtl/>
        </w:rPr>
        <w:t xml:space="preserve">היה </w:t>
      </w:r>
      <w:bookmarkStart w:id="17737" w:name="_ETM_Q45_193180"/>
      <w:bookmarkEnd w:id="17737"/>
      <w:r>
        <w:rPr>
          <w:rtl/>
        </w:rPr>
        <w:t xml:space="preserve">תלוי </w:t>
      </w:r>
      <w:bookmarkStart w:id="17738" w:name="_ETM_Q45_193540"/>
      <w:bookmarkEnd w:id="17738"/>
      <w:r>
        <w:rPr>
          <w:rtl/>
        </w:rPr>
        <w:t>בי</w:t>
      </w:r>
      <w:bookmarkStart w:id="17739" w:name="_ETM_Q45_190768"/>
      <w:bookmarkEnd w:id="17739"/>
      <w:r>
        <w:rPr>
          <w:rFonts w:hint="cs"/>
          <w:rtl/>
        </w:rPr>
        <w:t xml:space="preserve"> הם</w:t>
      </w:r>
      <w:r>
        <w:rPr>
          <w:rtl/>
        </w:rPr>
        <w:t xml:space="preserve"> </w:t>
      </w:r>
      <w:bookmarkStart w:id="17740" w:name="_ETM_Q45_193690"/>
      <w:bookmarkEnd w:id="17740"/>
      <w:r>
        <w:rPr>
          <w:rtl/>
        </w:rPr>
        <w:t xml:space="preserve">היו </w:t>
      </w:r>
      <w:bookmarkStart w:id="17741" w:name="_ETM_Q45_193900"/>
      <w:bookmarkEnd w:id="17741"/>
      <w:r>
        <w:rPr>
          <w:rtl/>
        </w:rPr>
        <w:t xml:space="preserve">מקבלים </w:t>
      </w:r>
      <w:bookmarkStart w:id="17742" w:name="_ETM_Q45_194380"/>
      <w:bookmarkEnd w:id="17742"/>
      <w:r>
        <w:rPr>
          <w:rtl/>
        </w:rPr>
        <w:t xml:space="preserve">את </w:t>
      </w:r>
      <w:bookmarkStart w:id="17743" w:name="_ETM_Q45_194470"/>
      <w:bookmarkEnd w:id="17743"/>
      <w:r>
        <w:rPr>
          <w:rtl/>
        </w:rPr>
        <w:t xml:space="preserve">המענק </w:t>
      </w:r>
      <w:bookmarkStart w:id="17744" w:name="_ETM_Q45_195040"/>
      <w:bookmarkEnd w:id="17744"/>
      <w:r>
        <w:rPr>
          <w:rtl/>
        </w:rPr>
        <w:t xml:space="preserve">הזה </w:t>
      </w:r>
      <w:bookmarkStart w:id="17745" w:name="_ETM_Q45_195309"/>
      <w:bookmarkEnd w:id="17745"/>
      <w:r>
        <w:rPr>
          <w:rtl/>
        </w:rPr>
        <w:t xml:space="preserve">גם </w:t>
      </w:r>
      <w:bookmarkStart w:id="17746" w:name="_ETM_Q45_195520"/>
      <w:bookmarkEnd w:id="17746"/>
      <w:r>
        <w:rPr>
          <w:rtl/>
        </w:rPr>
        <w:t xml:space="preserve">בלי </w:t>
      </w:r>
      <w:bookmarkStart w:id="17747" w:name="_ETM_Q45_195889"/>
      <w:bookmarkEnd w:id="17747"/>
      <w:r>
        <w:rPr>
          <w:rFonts w:hint="cs"/>
          <w:rtl/>
        </w:rPr>
        <w:t xml:space="preserve">עבודה </w:t>
      </w:r>
      <w:bookmarkStart w:id="17748" w:name="_ETM_Q45_195980"/>
      <w:bookmarkStart w:id="17749" w:name="_ETM_Q45_196189"/>
      <w:bookmarkStart w:id="17750" w:name="_ETM_Q45_196820"/>
      <w:bookmarkStart w:id="17751" w:name="_ETM_Q45_197180"/>
      <w:bookmarkStart w:id="17752" w:name="_ETM_Q45_195037"/>
      <w:bookmarkEnd w:id="17748"/>
      <w:bookmarkEnd w:id="17749"/>
      <w:bookmarkEnd w:id="17750"/>
      <w:bookmarkEnd w:id="17751"/>
      <w:bookmarkEnd w:id="17752"/>
      <w:r>
        <w:rPr>
          <w:rFonts w:hint="cs"/>
          <w:rtl/>
        </w:rPr>
        <w:t>מועדפת.</w:t>
      </w:r>
      <w:r>
        <w:rPr>
          <w:rtl/>
        </w:rPr>
        <w:t xml:space="preserve"> </w:t>
      </w:r>
      <w:bookmarkStart w:id="17753" w:name="_ETM_Q45_198720"/>
      <w:bookmarkEnd w:id="17753"/>
      <w:r>
        <w:rPr>
          <w:rtl/>
        </w:rPr>
        <w:t xml:space="preserve">לתומי </w:t>
      </w:r>
      <w:bookmarkStart w:id="17754" w:name="_ETM_Q45_199260"/>
      <w:bookmarkEnd w:id="17754"/>
      <w:r>
        <w:rPr>
          <w:rtl/>
        </w:rPr>
        <w:t xml:space="preserve">חשבתי </w:t>
      </w:r>
      <w:bookmarkStart w:id="17755" w:name="_ETM_Q45_200039"/>
      <w:bookmarkEnd w:id="17755"/>
      <w:r>
        <w:rPr>
          <w:rtl/>
        </w:rPr>
        <w:t>ש</w:t>
      </w:r>
      <w:bookmarkStart w:id="17756" w:name="_ETM_Q45_197228"/>
      <w:bookmarkEnd w:id="17756"/>
      <w:r>
        <w:rPr>
          <w:rtl/>
        </w:rPr>
        <w:t>מ</w:t>
      </w:r>
      <w:bookmarkStart w:id="17757" w:name="_ETM_Q45_200460"/>
      <w:bookmarkEnd w:id="17757"/>
      <w:r>
        <w:rPr>
          <w:rFonts w:hint="cs"/>
          <w:rtl/>
        </w:rPr>
        <w:t>משלת ישראל</w:t>
      </w:r>
      <w:r>
        <w:rPr>
          <w:rtl/>
        </w:rPr>
        <w:t xml:space="preserve"> </w:t>
      </w:r>
      <w:bookmarkStart w:id="17758" w:name="_ETM_Q45_202780"/>
      <w:bookmarkEnd w:id="17758"/>
      <w:r>
        <w:rPr>
          <w:rFonts w:hint="cs"/>
          <w:rtl/>
        </w:rPr>
        <w:t xml:space="preserve">וכל </w:t>
      </w:r>
      <w:bookmarkStart w:id="17759" w:name="_ETM_Q45_199718"/>
      <w:bookmarkEnd w:id="17759"/>
      <w:r>
        <w:rPr>
          <w:rtl/>
        </w:rPr>
        <w:t xml:space="preserve">מי </w:t>
      </w:r>
      <w:bookmarkStart w:id="17760" w:name="_ETM_Q45_202870"/>
      <w:bookmarkEnd w:id="17760"/>
      <w:r>
        <w:rPr>
          <w:rtl/>
        </w:rPr>
        <w:t xml:space="preserve">שנמצא </w:t>
      </w:r>
      <w:bookmarkStart w:id="17761" w:name="_ETM_Q45_203350"/>
      <w:bookmarkEnd w:id="17761"/>
      <w:r>
        <w:rPr>
          <w:rFonts w:hint="cs"/>
          <w:rtl/>
        </w:rPr>
        <w:t xml:space="preserve">בוועדה </w:t>
      </w:r>
      <w:bookmarkStart w:id="17762" w:name="_ETM_Q45_200428"/>
      <w:bookmarkEnd w:id="17762"/>
      <w:r>
        <w:rPr>
          <w:rFonts w:hint="cs"/>
          <w:rtl/>
        </w:rPr>
        <w:t>טיפ-טיפה</w:t>
      </w:r>
      <w:r>
        <w:rPr>
          <w:rtl/>
        </w:rPr>
        <w:t xml:space="preserve"> </w:t>
      </w:r>
      <w:bookmarkStart w:id="17763" w:name="_ETM_Q45_205199"/>
      <w:bookmarkEnd w:id="17763"/>
      <w:r>
        <w:rPr>
          <w:rFonts w:hint="cs"/>
          <w:rtl/>
        </w:rPr>
        <w:t>י</w:t>
      </w:r>
      <w:bookmarkStart w:id="17764" w:name="_ETM_Q45_200708"/>
      <w:bookmarkEnd w:id="17764"/>
      <w:r>
        <w:rPr>
          <w:rtl/>
        </w:rPr>
        <w:t xml:space="preserve">צא </w:t>
      </w:r>
      <w:bookmarkStart w:id="17765" w:name="_ETM_Q45_205410"/>
      <w:bookmarkEnd w:id="17765"/>
      <w:r>
        <w:rPr>
          <w:rtl/>
        </w:rPr>
        <w:t xml:space="preserve">מהקופסה </w:t>
      </w:r>
      <w:bookmarkStart w:id="17766" w:name="_ETM_Q45_206569"/>
      <w:bookmarkEnd w:id="17766"/>
      <w:r>
        <w:rPr>
          <w:rtl/>
        </w:rPr>
        <w:t>וי</w:t>
      </w:r>
      <w:r>
        <w:rPr>
          <w:rFonts w:hint="cs"/>
          <w:rtl/>
        </w:rPr>
        <w:t>בין</w:t>
      </w:r>
      <w:r>
        <w:rPr>
          <w:rtl/>
        </w:rPr>
        <w:t xml:space="preserve"> </w:t>
      </w:r>
      <w:bookmarkStart w:id="17767" w:name="_ETM_Q45_207199"/>
      <w:bookmarkEnd w:id="17767"/>
      <w:r>
        <w:rPr>
          <w:rtl/>
        </w:rPr>
        <w:t xml:space="preserve">מה </w:t>
      </w:r>
      <w:bookmarkStart w:id="17768" w:name="_ETM_Q45_207470"/>
      <w:bookmarkEnd w:id="17768"/>
      <w:r>
        <w:rPr>
          <w:rtl/>
        </w:rPr>
        <w:t>המשמעות</w:t>
      </w:r>
      <w:r>
        <w:rPr>
          <w:rFonts w:hint="cs"/>
          <w:rtl/>
        </w:rPr>
        <w:t>.</w:t>
      </w:r>
      <w:bookmarkStart w:id="17769" w:name="_ETM_Q45_202868"/>
      <w:bookmarkStart w:id="17770" w:name="_ETM_Q45_208640"/>
      <w:bookmarkStart w:id="17771" w:name="_ETM_Q45_203655"/>
      <w:bookmarkEnd w:id="17769"/>
      <w:bookmarkEnd w:id="17770"/>
      <w:bookmarkEnd w:id="17771"/>
    </w:p>
    <w:p w:rsidR="0086198E" w:rsidRDefault="0086198E" w:rsidP="0017608B">
      <w:pPr>
        <w:rPr>
          <w:rtl/>
        </w:rPr>
      </w:pPr>
    </w:p>
    <w:p w:rsidR="0086198E" w:rsidRDefault="0086198E" w:rsidP="009224F1">
      <w:pPr>
        <w:rPr>
          <w:rtl/>
        </w:rPr>
      </w:pPr>
      <w:bookmarkStart w:id="17772" w:name="_ETM_Q45_204890"/>
      <w:bookmarkStart w:id="17773" w:name="_ETM_Q45_204942"/>
      <w:bookmarkStart w:id="17774" w:name="_ETM_Q45_205022"/>
      <w:bookmarkEnd w:id="17772"/>
      <w:bookmarkEnd w:id="17773"/>
      <w:bookmarkEnd w:id="17774"/>
      <w:r>
        <w:rPr>
          <w:rtl/>
        </w:rPr>
        <w:t xml:space="preserve">אני </w:t>
      </w:r>
      <w:bookmarkStart w:id="17775" w:name="_ETM_Q45_209429"/>
      <w:bookmarkEnd w:id="17775"/>
      <w:r>
        <w:rPr>
          <w:rFonts w:hint="cs"/>
          <w:rtl/>
        </w:rPr>
        <w:t xml:space="preserve">ביקשתי </w:t>
      </w:r>
      <w:r>
        <w:rPr>
          <w:rtl/>
        </w:rPr>
        <w:t xml:space="preserve">דבר </w:t>
      </w:r>
      <w:bookmarkStart w:id="17776" w:name="_ETM_Q45_209820"/>
      <w:bookmarkEnd w:id="17776"/>
      <w:r>
        <w:rPr>
          <w:rtl/>
        </w:rPr>
        <w:t>פשוט</w:t>
      </w:r>
      <w:bookmarkStart w:id="17777" w:name="_ETM_Q45_208048"/>
      <w:bookmarkEnd w:id="17777"/>
      <w:r>
        <w:rPr>
          <w:rFonts w:hint="cs"/>
          <w:rtl/>
        </w:rPr>
        <w:t>:</w:t>
      </w:r>
      <w:r>
        <w:rPr>
          <w:rtl/>
        </w:rPr>
        <w:t xml:space="preserve"> </w:t>
      </w:r>
      <w:bookmarkStart w:id="17778" w:name="_ETM_Q45_210869"/>
      <w:bookmarkEnd w:id="17778"/>
      <w:r>
        <w:rPr>
          <w:rtl/>
        </w:rPr>
        <w:t xml:space="preserve">ביקשתי </w:t>
      </w:r>
      <w:bookmarkStart w:id="17779" w:name="_ETM_Q45_212060"/>
      <w:bookmarkEnd w:id="17779"/>
      <w:r>
        <w:rPr>
          <w:rtl/>
        </w:rPr>
        <w:t>ש</w:t>
      </w:r>
      <w:bookmarkStart w:id="17780" w:name="_ETM_Q45_212420"/>
      <w:bookmarkEnd w:id="17780"/>
      <w:r>
        <w:rPr>
          <w:rFonts w:hint="cs"/>
          <w:rtl/>
        </w:rPr>
        <w:t>במ</w:t>
      </w:r>
      <w:r>
        <w:rPr>
          <w:rtl/>
        </w:rPr>
        <w:t>סגר</w:t>
      </w:r>
      <w:r>
        <w:rPr>
          <w:rFonts w:hint="cs"/>
          <w:rtl/>
        </w:rPr>
        <w:t>ת</w:t>
      </w:r>
      <w:r>
        <w:rPr>
          <w:rtl/>
        </w:rPr>
        <w:t xml:space="preserve"> </w:t>
      </w:r>
      <w:bookmarkStart w:id="17781" w:name="_ETM_Q45_212920"/>
      <w:bookmarkStart w:id="17782" w:name="_ETM_Q45_213129"/>
      <w:bookmarkEnd w:id="17781"/>
      <w:bookmarkEnd w:id="17782"/>
      <w:r>
        <w:rPr>
          <w:rtl/>
        </w:rPr>
        <w:t xml:space="preserve">עבודה </w:t>
      </w:r>
      <w:bookmarkStart w:id="17783" w:name="_ETM_Q45_214030"/>
      <w:bookmarkEnd w:id="17783"/>
      <w:r>
        <w:rPr>
          <w:rtl/>
        </w:rPr>
        <w:t>מ</w:t>
      </w:r>
      <w:bookmarkStart w:id="17784" w:name="_ETM_Q45_214449"/>
      <w:bookmarkStart w:id="17785" w:name="_ETM_Q45_215320"/>
      <w:bookmarkStart w:id="17786" w:name="_ETM_Q45_211699"/>
      <w:bookmarkEnd w:id="17784"/>
      <w:bookmarkEnd w:id="17785"/>
      <w:bookmarkEnd w:id="17786"/>
      <w:r>
        <w:rPr>
          <w:rFonts w:hint="cs"/>
          <w:rtl/>
        </w:rPr>
        <w:t>ועדפת י</w:t>
      </w:r>
      <w:r>
        <w:rPr>
          <w:rtl/>
        </w:rPr>
        <w:t xml:space="preserve">תאפשר </w:t>
      </w:r>
      <w:bookmarkStart w:id="17787" w:name="_ETM_Q45_216470"/>
      <w:bookmarkEnd w:id="17787"/>
      <w:r>
        <w:rPr>
          <w:rtl/>
        </w:rPr>
        <w:t>ג</w:t>
      </w:r>
      <w:bookmarkStart w:id="17788" w:name="_ETM_Q45_217229"/>
      <w:bookmarkStart w:id="17789" w:name="_ETM_Q45_217350"/>
      <w:bookmarkStart w:id="17790" w:name="_ETM_Q45_215249"/>
      <w:bookmarkStart w:id="17791" w:name="_ETM_Q45_218010"/>
      <w:bookmarkEnd w:id="17788"/>
      <w:bookmarkEnd w:id="17789"/>
      <w:bookmarkEnd w:id="17790"/>
      <w:bookmarkEnd w:id="17791"/>
      <w:r>
        <w:rPr>
          <w:rFonts w:hint="cs"/>
          <w:rtl/>
        </w:rPr>
        <w:t>ם להיכנס ול</w:t>
      </w:r>
      <w:bookmarkStart w:id="17792" w:name="_ETM_Q45_217158"/>
      <w:bookmarkEnd w:id="17792"/>
      <w:r>
        <w:rPr>
          <w:rFonts w:hint="cs"/>
          <w:rtl/>
        </w:rPr>
        <w:t>תגבר</w:t>
      </w:r>
      <w:r>
        <w:rPr>
          <w:rtl/>
        </w:rPr>
        <w:t xml:space="preserve"> </w:t>
      </w:r>
      <w:bookmarkStart w:id="17793" w:name="_ETM_Q45_218940"/>
      <w:bookmarkEnd w:id="17793"/>
      <w:r>
        <w:rPr>
          <w:rtl/>
        </w:rPr>
        <w:t xml:space="preserve">במערכות </w:t>
      </w:r>
      <w:bookmarkStart w:id="17794" w:name="_ETM_Q45_219809"/>
      <w:bookmarkEnd w:id="17794"/>
      <w:r>
        <w:rPr>
          <w:rtl/>
        </w:rPr>
        <w:t xml:space="preserve">החינוך </w:t>
      </w:r>
      <w:bookmarkStart w:id="17795" w:name="_ETM_Q45_220350"/>
      <w:bookmarkEnd w:id="17795"/>
      <w:r>
        <w:rPr>
          <w:rtl/>
        </w:rPr>
        <w:t>המיוחד</w:t>
      </w:r>
      <w:r>
        <w:rPr>
          <w:rFonts w:hint="cs"/>
          <w:rtl/>
        </w:rPr>
        <w:t>ות,</w:t>
      </w:r>
      <w:bookmarkStart w:id="17796" w:name="_ETM_Q45_218078"/>
      <w:bookmarkStart w:id="17797" w:name="_ETM_Q45_220157"/>
      <w:bookmarkEnd w:id="17796"/>
      <w:bookmarkEnd w:id="17797"/>
      <w:r>
        <w:rPr>
          <w:rtl/>
        </w:rPr>
        <w:t xml:space="preserve"> </w:t>
      </w:r>
      <w:bookmarkStart w:id="17798" w:name="_ETM_Q45_221640"/>
      <w:bookmarkEnd w:id="17798"/>
      <w:r>
        <w:rPr>
          <w:rtl/>
        </w:rPr>
        <w:t xml:space="preserve">אנשים </w:t>
      </w:r>
      <w:bookmarkStart w:id="17799" w:name="_ETM_Q45_222210"/>
      <w:bookmarkEnd w:id="17799"/>
      <w:r>
        <w:rPr>
          <w:rtl/>
        </w:rPr>
        <w:t xml:space="preserve">עם </w:t>
      </w:r>
      <w:bookmarkStart w:id="17800" w:name="_ETM_Q45_222300"/>
      <w:bookmarkEnd w:id="17800"/>
      <w:r>
        <w:rPr>
          <w:rtl/>
        </w:rPr>
        <w:t xml:space="preserve">צרכים </w:t>
      </w:r>
      <w:bookmarkStart w:id="17801" w:name="_ETM_Q45_222840"/>
      <w:bookmarkEnd w:id="17801"/>
      <w:r>
        <w:rPr>
          <w:rtl/>
        </w:rPr>
        <w:t>מיוחדים</w:t>
      </w:r>
      <w:r>
        <w:rPr>
          <w:rFonts w:hint="cs"/>
          <w:rtl/>
        </w:rPr>
        <w:t>,</w:t>
      </w:r>
      <w:r>
        <w:rPr>
          <w:rtl/>
        </w:rPr>
        <w:t xml:space="preserve"> </w:t>
      </w:r>
      <w:bookmarkStart w:id="17802" w:name="_ETM_Q45_224100"/>
      <w:bookmarkEnd w:id="17802"/>
      <w:r>
        <w:rPr>
          <w:rtl/>
        </w:rPr>
        <w:t>לסייע</w:t>
      </w:r>
      <w:r>
        <w:rPr>
          <w:rFonts w:hint="cs"/>
          <w:rtl/>
        </w:rPr>
        <w:t xml:space="preserve"> ל</w:t>
      </w:r>
      <w:bookmarkStart w:id="17803" w:name="_ETM_Q45_222377"/>
      <w:bookmarkEnd w:id="17803"/>
      <w:r>
        <w:rPr>
          <w:rtl/>
        </w:rPr>
        <w:t xml:space="preserve">ילדים </w:t>
      </w:r>
      <w:bookmarkStart w:id="17804" w:name="_ETM_Q45_224640"/>
      <w:bookmarkEnd w:id="17804"/>
      <w:r>
        <w:rPr>
          <w:rtl/>
        </w:rPr>
        <w:t xml:space="preserve">עם </w:t>
      </w:r>
      <w:bookmarkStart w:id="17805" w:name="_ETM_Q45_224820"/>
      <w:bookmarkEnd w:id="17805"/>
      <w:r>
        <w:rPr>
          <w:rtl/>
        </w:rPr>
        <w:t>אוטיזם</w:t>
      </w:r>
      <w:r>
        <w:rPr>
          <w:rFonts w:hint="cs"/>
          <w:rtl/>
        </w:rPr>
        <w:t>.</w:t>
      </w:r>
      <w:r>
        <w:rPr>
          <w:rtl/>
        </w:rPr>
        <w:t xml:space="preserve"> </w:t>
      </w:r>
      <w:bookmarkStart w:id="17806" w:name="_ETM_Q45_226750"/>
      <w:bookmarkEnd w:id="17806"/>
      <w:r>
        <w:rPr>
          <w:rtl/>
        </w:rPr>
        <w:t xml:space="preserve">אני </w:t>
      </w:r>
      <w:bookmarkStart w:id="17807" w:name="_ETM_Q45_226990"/>
      <w:bookmarkEnd w:id="17807"/>
      <w:r>
        <w:rPr>
          <w:rtl/>
        </w:rPr>
        <w:t xml:space="preserve">רוצה </w:t>
      </w:r>
      <w:bookmarkStart w:id="17808" w:name="_ETM_Q45_227350"/>
      <w:bookmarkEnd w:id="17808"/>
      <w:r>
        <w:rPr>
          <w:rFonts w:hint="cs"/>
          <w:rtl/>
        </w:rPr>
        <w:t xml:space="preserve">רק </w:t>
      </w:r>
      <w:bookmarkStart w:id="17809" w:name="_ETM_Q45_225667"/>
      <w:bookmarkEnd w:id="17809"/>
      <w:r>
        <w:rPr>
          <w:rtl/>
        </w:rPr>
        <w:t xml:space="preserve">להגיד </w:t>
      </w:r>
      <w:bookmarkStart w:id="17810" w:name="_ETM_Q45_227769"/>
      <w:bookmarkEnd w:id="17810"/>
      <w:r>
        <w:rPr>
          <w:rtl/>
        </w:rPr>
        <w:t xml:space="preserve">לכם </w:t>
      </w:r>
      <w:bookmarkStart w:id="17811" w:name="_ETM_Q45_228540"/>
      <w:bookmarkEnd w:id="17811"/>
      <w:r>
        <w:rPr>
          <w:rtl/>
        </w:rPr>
        <w:t xml:space="preserve">שבפעם </w:t>
      </w:r>
      <w:bookmarkStart w:id="17812" w:name="_ETM_Q45_229200"/>
      <w:bookmarkEnd w:id="17812"/>
      <w:r>
        <w:rPr>
          <w:rtl/>
        </w:rPr>
        <w:t>האחרונה</w:t>
      </w:r>
      <w:r>
        <w:rPr>
          <w:rFonts w:hint="cs"/>
          <w:rtl/>
        </w:rPr>
        <w:t>,</w:t>
      </w:r>
      <w:r>
        <w:rPr>
          <w:rtl/>
        </w:rPr>
        <w:t xml:space="preserve"> </w:t>
      </w:r>
      <w:bookmarkStart w:id="17813" w:name="_ETM_Q45_229770"/>
      <w:bookmarkEnd w:id="17813"/>
      <w:r>
        <w:rPr>
          <w:rtl/>
        </w:rPr>
        <w:t>ב</w:t>
      </w:r>
      <w:bookmarkStart w:id="17814" w:name="_ETM_Q45_230260"/>
      <w:bookmarkEnd w:id="17814"/>
      <w:r>
        <w:rPr>
          <w:rFonts w:hint="cs"/>
          <w:rtl/>
        </w:rPr>
        <w:t>-2001</w:t>
      </w:r>
      <w:bookmarkStart w:id="17815" w:name="_ETM_Q45_226167"/>
      <w:bookmarkEnd w:id="17815"/>
      <w:r>
        <w:rPr>
          <w:rtl/>
        </w:rPr>
        <w:t xml:space="preserve"> </w:t>
      </w:r>
      <w:bookmarkStart w:id="17816" w:name="_ETM_Q45_230710"/>
      <w:bookmarkEnd w:id="17816"/>
      <w:r>
        <w:rPr>
          <w:rtl/>
        </w:rPr>
        <w:t xml:space="preserve">עדכנו </w:t>
      </w:r>
      <w:bookmarkStart w:id="17817" w:name="_ETM_Q45_231129"/>
      <w:bookmarkEnd w:id="17817"/>
      <w:r>
        <w:rPr>
          <w:rtl/>
        </w:rPr>
        <w:t xml:space="preserve">את </w:t>
      </w:r>
      <w:bookmarkStart w:id="17818" w:name="_ETM_Q45_231250"/>
      <w:bookmarkEnd w:id="17818"/>
      <w:r>
        <w:rPr>
          <w:rtl/>
        </w:rPr>
        <w:t xml:space="preserve">העבודות </w:t>
      </w:r>
      <w:bookmarkStart w:id="17819" w:name="_ETM_Q45_231820"/>
      <w:bookmarkEnd w:id="17819"/>
      <w:r>
        <w:rPr>
          <w:rtl/>
        </w:rPr>
        <w:t>המועדפות</w:t>
      </w:r>
      <w:r>
        <w:rPr>
          <w:rFonts w:hint="cs"/>
          <w:rtl/>
        </w:rPr>
        <w:t>,</w:t>
      </w:r>
      <w:bookmarkStart w:id="17820" w:name="_ETM_Q45_229887"/>
      <w:bookmarkEnd w:id="17820"/>
      <w:r>
        <w:rPr>
          <w:rtl/>
        </w:rPr>
        <w:t xml:space="preserve"> </w:t>
      </w:r>
      <w:bookmarkStart w:id="17821" w:name="_ETM_Q45_232510"/>
      <w:bookmarkEnd w:id="17821"/>
      <w:r>
        <w:rPr>
          <w:rtl/>
        </w:rPr>
        <w:t>ותשי</w:t>
      </w:r>
      <w:bookmarkStart w:id="17822" w:name="_ETM_Q45_233050"/>
      <w:bookmarkEnd w:id="17822"/>
      <w:r>
        <w:rPr>
          <w:rFonts w:hint="cs"/>
          <w:rtl/>
        </w:rPr>
        <w:t>מו לב</w:t>
      </w:r>
      <w:r>
        <w:rPr>
          <w:rtl/>
        </w:rPr>
        <w:t xml:space="preserve"> </w:t>
      </w:r>
      <w:bookmarkStart w:id="17823" w:name="_ETM_Q45_233680"/>
      <w:bookmarkEnd w:id="17823"/>
      <w:r>
        <w:rPr>
          <w:rtl/>
        </w:rPr>
        <w:t xml:space="preserve">מה </w:t>
      </w:r>
      <w:bookmarkStart w:id="17824" w:name="_ETM_Q45_233920"/>
      <w:bookmarkEnd w:id="17824"/>
      <w:r>
        <w:rPr>
          <w:rtl/>
        </w:rPr>
        <w:t xml:space="preserve">יש </w:t>
      </w:r>
      <w:bookmarkStart w:id="17825" w:name="_ETM_Q45_234160"/>
      <w:bookmarkEnd w:id="17825"/>
      <w:r>
        <w:rPr>
          <w:rtl/>
        </w:rPr>
        <w:t xml:space="preserve">ברשימת </w:t>
      </w:r>
      <w:bookmarkStart w:id="17826" w:name="_ETM_Q45_234940"/>
      <w:bookmarkEnd w:id="17826"/>
      <w:r>
        <w:rPr>
          <w:rFonts w:hint="cs"/>
          <w:rtl/>
        </w:rPr>
        <w:t>ה</w:t>
      </w:r>
      <w:r>
        <w:rPr>
          <w:rtl/>
        </w:rPr>
        <w:t>עבו</w:t>
      </w:r>
      <w:bookmarkStart w:id="17827" w:name="_ETM_Q45_231606"/>
      <w:bookmarkEnd w:id="17827"/>
      <w:r>
        <w:rPr>
          <w:rtl/>
        </w:rPr>
        <w:t>ד</w:t>
      </w:r>
      <w:r>
        <w:rPr>
          <w:rFonts w:hint="cs"/>
          <w:rtl/>
        </w:rPr>
        <w:t>ו</w:t>
      </w:r>
      <w:r>
        <w:rPr>
          <w:rtl/>
        </w:rPr>
        <w:t xml:space="preserve">ת </w:t>
      </w:r>
      <w:bookmarkStart w:id="17828" w:name="_ETM_Q45_235480"/>
      <w:bookmarkEnd w:id="17828"/>
      <w:r>
        <w:rPr>
          <w:rtl/>
        </w:rPr>
        <w:t xml:space="preserve">המועדפות </w:t>
      </w:r>
      <w:bookmarkStart w:id="17829" w:name="_ETM_Q45_236170"/>
      <w:bookmarkEnd w:id="17829"/>
      <w:r>
        <w:rPr>
          <w:rtl/>
        </w:rPr>
        <w:t xml:space="preserve">לחיילי </w:t>
      </w:r>
      <w:bookmarkStart w:id="17830" w:name="_ETM_Q45_236800"/>
      <w:bookmarkEnd w:id="17830"/>
      <w:r>
        <w:rPr>
          <w:rFonts w:hint="cs"/>
          <w:rtl/>
        </w:rPr>
        <w:t>ו</w:t>
      </w:r>
      <w:r>
        <w:rPr>
          <w:rtl/>
        </w:rPr>
        <w:t>חיי</w:t>
      </w:r>
      <w:bookmarkStart w:id="17831" w:name="_ETM_Q45_234036"/>
      <w:bookmarkEnd w:id="17831"/>
      <w:r>
        <w:rPr>
          <w:rFonts w:hint="cs"/>
          <w:rtl/>
        </w:rPr>
        <w:t>לות צה"ל</w:t>
      </w:r>
      <w:r>
        <w:rPr>
          <w:rtl/>
        </w:rPr>
        <w:t xml:space="preserve"> </w:t>
      </w:r>
      <w:bookmarkStart w:id="17832" w:name="_ETM_Q45_237340"/>
      <w:bookmarkStart w:id="17833" w:name="_ETM_Q45_238030"/>
      <w:bookmarkEnd w:id="17832"/>
      <w:bookmarkEnd w:id="17833"/>
      <w:r w:rsidR="009224F1">
        <w:rPr>
          <w:rFonts w:hint="cs"/>
          <w:rtl/>
        </w:rPr>
        <w:t xml:space="preserve">– </w:t>
      </w:r>
      <w:r>
        <w:rPr>
          <w:rFonts w:hint="cs"/>
          <w:rtl/>
        </w:rPr>
        <w:t>ל</w:t>
      </w:r>
      <w:bookmarkStart w:id="17834" w:name="_ETM_Q45_236126"/>
      <w:bookmarkEnd w:id="17834"/>
      <w:r>
        <w:rPr>
          <w:rtl/>
        </w:rPr>
        <w:t xml:space="preserve">שם </w:t>
      </w:r>
      <w:bookmarkStart w:id="17835" w:name="_ETM_Q45_238520"/>
      <w:bookmarkEnd w:id="17835"/>
      <w:r>
        <w:rPr>
          <w:rtl/>
        </w:rPr>
        <w:t xml:space="preserve">אנחנו </w:t>
      </w:r>
      <w:bookmarkStart w:id="17836" w:name="_ETM_Q45_239000"/>
      <w:bookmarkEnd w:id="17836"/>
      <w:r>
        <w:rPr>
          <w:rtl/>
        </w:rPr>
        <w:t xml:space="preserve">מייעדים </w:t>
      </w:r>
      <w:bookmarkStart w:id="17837" w:name="_ETM_Q45_239630"/>
      <w:bookmarkEnd w:id="17837"/>
      <w:r>
        <w:rPr>
          <w:rtl/>
        </w:rPr>
        <w:t>אותם</w:t>
      </w:r>
      <w:bookmarkStart w:id="17838" w:name="_ETM_Q45_240590"/>
      <w:bookmarkEnd w:id="17838"/>
      <w:r>
        <w:rPr>
          <w:rFonts w:hint="cs"/>
          <w:rtl/>
        </w:rPr>
        <w:t>:</w:t>
      </w:r>
      <w:bookmarkStart w:id="17839" w:name="_ETM_Q45_240538"/>
      <w:bookmarkStart w:id="17840" w:name="_ETM_Q45_240673"/>
      <w:bookmarkStart w:id="17841" w:name="_ETM_Q45_240729"/>
      <w:bookmarkStart w:id="17842" w:name="_ETM_Q45_240794"/>
      <w:bookmarkEnd w:id="17839"/>
      <w:bookmarkEnd w:id="17840"/>
      <w:bookmarkEnd w:id="17841"/>
      <w:bookmarkEnd w:id="17842"/>
      <w:r>
        <w:rPr>
          <w:rFonts w:hint="cs"/>
          <w:rtl/>
        </w:rPr>
        <w:t xml:space="preserve"> </w:t>
      </w:r>
      <w:r>
        <w:rPr>
          <w:rtl/>
        </w:rPr>
        <w:t xml:space="preserve">אז </w:t>
      </w:r>
      <w:bookmarkStart w:id="17843" w:name="_ETM_Q45_240770"/>
      <w:bookmarkEnd w:id="17843"/>
      <w:r>
        <w:rPr>
          <w:rFonts w:hint="cs"/>
          <w:rtl/>
        </w:rPr>
        <w:t>ראשית,</w:t>
      </w:r>
      <w:bookmarkStart w:id="17844" w:name="_ETM_Q45_239166"/>
      <w:bookmarkEnd w:id="17844"/>
      <w:r>
        <w:rPr>
          <w:rtl/>
        </w:rPr>
        <w:t xml:space="preserve"> </w:t>
      </w:r>
      <w:bookmarkStart w:id="17845" w:name="_ETM_Q45_241570"/>
      <w:bookmarkEnd w:id="17845"/>
      <w:r>
        <w:rPr>
          <w:rtl/>
        </w:rPr>
        <w:t xml:space="preserve">יש </w:t>
      </w:r>
      <w:bookmarkStart w:id="17846" w:name="_ETM_Q45_241809"/>
      <w:bookmarkEnd w:id="17846"/>
      <w:r>
        <w:rPr>
          <w:rtl/>
        </w:rPr>
        <w:t xml:space="preserve">להם </w:t>
      </w:r>
      <w:bookmarkStart w:id="17847" w:name="_ETM_Q45_241989"/>
      <w:bookmarkEnd w:id="17847"/>
      <w:r>
        <w:rPr>
          <w:rtl/>
        </w:rPr>
        <w:t xml:space="preserve">אפשרות </w:t>
      </w:r>
      <w:bookmarkStart w:id="17848" w:name="_ETM_Q45_242500"/>
      <w:bookmarkEnd w:id="17848"/>
      <w:r>
        <w:rPr>
          <w:rtl/>
        </w:rPr>
        <w:t xml:space="preserve">לקבל </w:t>
      </w:r>
      <w:bookmarkStart w:id="17849" w:name="_ETM_Q45_242980"/>
      <w:bookmarkEnd w:id="17849"/>
      <w:r>
        <w:rPr>
          <w:rtl/>
        </w:rPr>
        <w:t xml:space="preserve">עבודה </w:t>
      </w:r>
      <w:bookmarkStart w:id="17850" w:name="_ETM_Q45_243340"/>
      <w:bookmarkEnd w:id="17850"/>
      <w:r>
        <w:rPr>
          <w:rtl/>
        </w:rPr>
        <w:t xml:space="preserve">מועדפת </w:t>
      </w:r>
      <w:bookmarkStart w:id="17851" w:name="_ETM_Q45_244000"/>
      <w:bookmarkEnd w:id="17851"/>
      <w:r>
        <w:rPr>
          <w:rFonts w:hint="cs"/>
          <w:rtl/>
        </w:rPr>
        <w:t xml:space="preserve">כמתדלקים. </w:t>
      </w:r>
      <w:bookmarkStart w:id="17852" w:name="_ETM_Q45_244420"/>
      <w:bookmarkStart w:id="17853" w:name="_ETM_Q45_245170"/>
      <w:bookmarkStart w:id="17854" w:name="_ETM_Q45_245319"/>
      <w:bookmarkStart w:id="17855" w:name="_ETM_Q45_242725"/>
      <w:bookmarkEnd w:id="17852"/>
      <w:bookmarkEnd w:id="17853"/>
      <w:bookmarkEnd w:id="17854"/>
      <w:bookmarkEnd w:id="17855"/>
      <w:r>
        <w:rPr>
          <w:rFonts w:hint="cs"/>
          <w:rtl/>
        </w:rPr>
        <w:t>ו</w:t>
      </w:r>
      <w:r>
        <w:rPr>
          <w:rtl/>
        </w:rPr>
        <w:t xml:space="preserve">אני </w:t>
      </w:r>
      <w:bookmarkStart w:id="17856" w:name="_ETM_Q45_245470"/>
      <w:bookmarkEnd w:id="17856"/>
      <w:r>
        <w:rPr>
          <w:rtl/>
        </w:rPr>
        <w:t>שואל</w:t>
      </w:r>
      <w:r>
        <w:rPr>
          <w:rFonts w:hint="cs"/>
          <w:rtl/>
        </w:rPr>
        <w:t>ת,</w:t>
      </w:r>
      <w:r>
        <w:rPr>
          <w:rtl/>
        </w:rPr>
        <w:t xml:space="preserve"> </w:t>
      </w:r>
      <w:bookmarkStart w:id="17857" w:name="_ETM_Q45_245979"/>
      <w:bookmarkStart w:id="17858" w:name="_ETM_Q45_246459"/>
      <w:bookmarkEnd w:id="17857"/>
      <w:bookmarkEnd w:id="17858"/>
      <w:r>
        <w:rPr>
          <w:rtl/>
        </w:rPr>
        <w:t>מי</w:t>
      </w:r>
      <w:bookmarkStart w:id="17859" w:name="_ETM_Q45_246640"/>
      <w:bookmarkEnd w:id="17859"/>
      <w:r>
        <w:rPr>
          <w:rtl/>
        </w:rPr>
        <w:t>ש</w:t>
      </w:r>
      <w:bookmarkStart w:id="17860" w:name="_ETM_Q45_248796"/>
      <w:bookmarkEnd w:id="17860"/>
      <w:r>
        <w:rPr>
          <w:rFonts w:hint="cs"/>
          <w:rtl/>
        </w:rPr>
        <w:t xml:space="preserve">הו </w:t>
      </w:r>
      <w:bookmarkStart w:id="17861" w:name="_ETM_Q45_244736"/>
      <w:bookmarkEnd w:id="17861"/>
      <w:r>
        <w:rPr>
          <w:rtl/>
        </w:rPr>
        <w:t xml:space="preserve">צריך </w:t>
      </w:r>
      <w:bookmarkStart w:id="17862" w:name="_ETM_Q45_247200"/>
      <w:bookmarkEnd w:id="17862"/>
      <w:r>
        <w:rPr>
          <w:rtl/>
        </w:rPr>
        <w:t xml:space="preserve">היום </w:t>
      </w:r>
      <w:bookmarkStart w:id="17863" w:name="_ETM_Q45_247500"/>
      <w:bookmarkStart w:id="17864" w:name="_ETM_Q45_247649"/>
      <w:bookmarkStart w:id="17865" w:name="_ETM_Q45_246316"/>
      <w:bookmarkEnd w:id="17863"/>
      <w:bookmarkEnd w:id="17864"/>
      <w:bookmarkEnd w:id="17865"/>
      <w:r>
        <w:rPr>
          <w:rFonts w:hint="cs"/>
          <w:rtl/>
        </w:rPr>
        <w:t>מתד</w:t>
      </w:r>
      <w:r>
        <w:rPr>
          <w:rtl/>
        </w:rPr>
        <w:t>לק</w:t>
      </w:r>
      <w:r>
        <w:rPr>
          <w:rFonts w:hint="cs"/>
          <w:rtl/>
        </w:rPr>
        <w:t>?</w:t>
      </w:r>
      <w:r>
        <w:rPr>
          <w:rtl/>
        </w:rPr>
        <w:t xml:space="preserve"> </w:t>
      </w:r>
      <w:bookmarkStart w:id="17866" w:name="_ETM_Q45_248560"/>
      <w:bookmarkEnd w:id="17866"/>
      <w:r>
        <w:rPr>
          <w:rtl/>
        </w:rPr>
        <w:t>ו</w:t>
      </w:r>
      <w:r>
        <w:rPr>
          <w:rFonts w:hint="cs"/>
          <w:rtl/>
        </w:rPr>
        <w:t>ה</w:t>
      </w:r>
      <w:r>
        <w:rPr>
          <w:rtl/>
        </w:rPr>
        <w:t xml:space="preserve">אם </w:t>
      </w:r>
      <w:bookmarkStart w:id="17867" w:name="_ETM_Q45_249010"/>
      <w:bookmarkEnd w:id="17867"/>
      <w:r>
        <w:rPr>
          <w:rtl/>
        </w:rPr>
        <w:t xml:space="preserve">חברת </w:t>
      </w:r>
      <w:bookmarkStart w:id="17868" w:name="_ETM_Q45_249459"/>
      <w:bookmarkEnd w:id="17868"/>
      <w:r>
        <w:rPr>
          <w:rtl/>
        </w:rPr>
        <w:t>דלק</w:t>
      </w:r>
      <w:bookmarkStart w:id="17869" w:name="_ETM_Q45_248086"/>
      <w:bookmarkEnd w:id="17869"/>
      <w:r>
        <w:rPr>
          <w:rFonts w:hint="cs"/>
          <w:rtl/>
        </w:rPr>
        <w:t>,</w:t>
      </w:r>
      <w:r>
        <w:rPr>
          <w:rtl/>
        </w:rPr>
        <w:t xml:space="preserve"> </w:t>
      </w:r>
      <w:bookmarkStart w:id="17870" w:name="_ETM_Q45_250150"/>
      <w:bookmarkEnd w:id="17870"/>
      <w:r>
        <w:rPr>
          <w:rtl/>
        </w:rPr>
        <w:t>פז</w:t>
      </w:r>
      <w:r>
        <w:rPr>
          <w:rFonts w:hint="cs"/>
          <w:rtl/>
        </w:rPr>
        <w:t>,</w:t>
      </w:r>
      <w:r>
        <w:rPr>
          <w:rtl/>
        </w:rPr>
        <w:t xml:space="preserve"> </w:t>
      </w:r>
      <w:bookmarkStart w:id="17871" w:name="_ETM_Q45_250720"/>
      <w:bookmarkEnd w:id="17871"/>
      <w:r>
        <w:rPr>
          <w:rtl/>
        </w:rPr>
        <w:t>סונול</w:t>
      </w:r>
      <w:r>
        <w:rPr>
          <w:rFonts w:hint="cs"/>
          <w:rtl/>
        </w:rPr>
        <w:t>,</w:t>
      </w:r>
      <w:r>
        <w:rPr>
          <w:rtl/>
        </w:rPr>
        <w:t xml:space="preserve"> </w:t>
      </w:r>
      <w:bookmarkStart w:id="17872" w:name="_ETM_Q45_251620"/>
      <w:bookmarkEnd w:id="17872"/>
      <w:r>
        <w:rPr>
          <w:rtl/>
        </w:rPr>
        <w:t xml:space="preserve">באמת </w:t>
      </w:r>
      <w:bookmarkStart w:id="17873" w:name="_ETM_Q45_252229"/>
      <w:bookmarkStart w:id="17874" w:name="_ETM_Q45_252409"/>
      <w:bookmarkStart w:id="17875" w:name="_ETM_Q45_248975"/>
      <w:bookmarkEnd w:id="17873"/>
      <w:bookmarkEnd w:id="17874"/>
      <w:bookmarkEnd w:id="17875"/>
      <w:r>
        <w:rPr>
          <w:rFonts w:hint="cs"/>
          <w:rtl/>
        </w:rPr>
        <w:t>כאלה</w:t>
      </w:r>
      <w:r>
        <w:rPr>
          <w:rtl/>
        </w:rPr>
        <w:t xml:space="preserve"> </w:t>
      </w:r>
      <w:bookmarkStart w:id="17876" w:name="_ETM_Q45_252499"/>
      <w:bookmarkEnd w:id="17876"/>
      <w:r>
        <w:rPr>
          <w:rtl/>
        </w:rPr>
        <w:t xml:space="preserve">חברות </w:t>
      </w:r>
      <w:bookmarkStart w:id="17877" w:name="_ETM_Q45_252970"/>
      <w:bookmarkEnd w:id="17877"/>
      <w:r>
        <w:rPr>
          <w:rtl/>
        </w:rPr>
        <w:t xml:space="preserve">שצריך </w:t>
      </w:r>
      <w:bookmarkStart w:id="17878" w:name="_ETM_Q45_253600"/>
      <w:bookmarkEnd w:id="17878"/>
      <w:r>
        <w:rPr>
          <w:rtl/>
        </w:rPr>
        <w:t xml:space="preserve">להעביר </w:t>
      </w:r>
      <w:bookmarkStart w:id="17879" w:name="_ETM_Q45_254200"/>
      <w:bookmarkEnd w:id="17879"/>
      <w:r>
        <w:rPr>
          <w:rtl/>
        </w:rPr>
        <w:t>לה</w:t>
      </w:r>
      <w:r>
        <w:rPr>
          <w:rFonts w:hint="cs"/>
          <w:rtl/>
        </w:rPr>
        <w:t>ן</w:t>
      </w:r>
      <w:r>
        <w:rPr>
          <w:rtl/>
        </w:rPr>
        <w:t xml:space="preserve"> </w:t>
      </w:r>
      <w:bookmarkStart w:id="17880" w:name="_ETM_Q45_254380"/>
      <w:bookmarkEnd w:id="17880"/>
      <w:r>
        <w:rPr>
          <w:rtl/>
        </w:rPr>
        <w:t>תקציבים</w:t>
      </w:r>
      <w:bookmarkStart w:id="17881" w:name="_ETM_Q45_251025"/>
      <w:bookmarkEnd w:id="17881"/>
      <w:r>
        <w:rPr>
          <w:rtl/>
        </w:rPr>
        <w:t xml:space="preserve"> </w:t>
      </w:r>
      <w:bookmarkStart w:id="17882" w:name="_ETM_Q45_255100"/>
      <w:bookmarkStart w:id="17883" w:name="_ETM_Q45_255370"/>
      <w:bookmarkStart w:id="17884" w:name="_ETM_Q45_246495"/>
      <w:bookmarkEnd w:id="17882"/>
      <w:bookmarkEnd w:id="17883"/>
      <w:bookmarkEnd w:id="17884"/>
      <w:r>
        <w:rPr>
          <w:rFonts w:hint="cs"/>
          <w:rtl/>
        </w:rPr>
        <w:t xml:space="preserve">כדי </w:t>
      </w:r>
      <w:r>
        <w:rPr>
          <w:rtl/>
        </w:rPr>
        <w:t xml:space="preserve">שיעבדו </w:t>
      </w:r>
      <w:bookmarkStart w:id="17885" w:name="_ETM_Q45_255959"/>
      <w:bookmarkEnd w:id="17885"/>
      <w:r>
        <w:rPr>
          <w:rtl/>
        </w:rPr>
        <w:t>אצל</w:t>
      </w:r>
      <w:r>
        <w:rPr>
          <w:rFonts w:hint="cs"/>
          <w:rtl/>
        </w:rPr>
        <w:t>ן?</w:t>
      </w:r>
      <w:bookmarkStart w:id="17886" w:name="_ETM_Q45_257490"/>
      <w:bookmarkStart w:id="17887" w:name="_ETM_Q45_258361"/>
      <w:bookmarkStart w:id="17888" w:name="_ETM_Q45_266124"/>
      <w:bookmarkEnd w:id="17886"/>
      <w:bookmarkEnd w:id="17887"/>
      <w:bookmarkEnd w:id="17888"/>
      <w:r>
        <w:rPr>
          <w:rFonts w:hint="cs"/>
          <w:rtl/>
        </w:rPr>
        <w:t xml:space="preserve"> </w:t>
      </w:r>
      <w:bookmarkStart w:id="17889" w:name="_ETM_Q45_258504"/>
      <w:bookmarkStart w:id="17890" w:name="_ETM_Q45_253555"/>
      <w:bookmarkStart w:id="17891" w:name="_ETM_Q45_249415"/>
      <w:bookmarkStart w:id="17892" w:name="_ETM_Q45_257729"/>
      <w:bookmarkEnd w:id="17889"/>
      <w:bookmarkEnd w:id="17890"/>
      <w:bookmarkEnd w:id="17891"/>
      <w:bookmarkEnd w:id="17892"/>
      <w:r>
        <w:rPr>
          <w:rFonts w:hint="cs"/>
          <w:rtl/>
        </w:rPr>
        <w:t xml:space="preserve">בל בוי </w:t>
      </w:r>
      <w:r>
        <w:rPr>
          <w:rFonts w:hint="eastAsia"/>
          <w:rtl/>
        </w:rPr>
        <w:t>–</w:t>
      </w:r>
      <w:r>
        <w:rPr>
          <w:rFonts w:hint="cs"/>
          <w:rtl/>
        </w:rPr>
        <w:t xml:space="preserve"> איזה יו</w:t>
      </w:r>
      <w:bookmarkStart w:id="17893" w:name="_ETM_Q45_255445"/>
      <w:bookmarkEnd w:id="17893"/>
      <w:r>
        <w:rPr>
          <w:rFonts w:hint="cs"/>
          <w:rtl/>
        </w:rPr>
        <w:t xml:space="preserve">פי של תפקיד. חיילנו </w:t>
      </w:r>
      <w:bookmarkStart w:id="17894" w:name="_ETM_Q45_260272"/>
      <w:bookmarkEnd w:id="17894"/>
      <w:r>
        <w:rPr>
          <w:rFonts w:hint="cs"/>
          <w:rtl/>
        </w:rPr>
        <w:t>מהצנ</w:t>
      </w:r>
      <w:bookmarkStart w:id="17895" w:name="_ETM_Q45_258405"/>
      <w:bookmarkEnd w:id="17895"/>
      <w:r>
        <w:rPr>
          <w:rFonts w:hint="cs"/>
          <w:rtl/>
        </w:rPr>
        <w:t xml:space="preserve">חנים וכל החיילים – האם זה </w:t>
      </w:r>
      <w:bookmarkStart w:id="17896" w:name="_ETM_Q45_263500"/>
      <w:bookmarkStart w:id="17897" w:name="_ETM_Q45_259585"/>
      <w:bookmarkEnd w:id="17896"/>
      <w:bookmarkEnd w:id="17897"/>
      <w:r>
        <w:rPr>
          <w:rFonts w:hint="cs"/>
          <w:rtl/>
        </w:rPr>
        <w:t xml:space="preserve">מה </w:t>
      </w:r>
      <w:bookmarkStart w:id="17898" w:name="_ETM_Q45_260731"/>
      <w:bookmarkEnd w:id="17898"/>
      <w:r>
        <w:rPr>
          <w:rtl/>
        </w:rPr>
        <w:t xml:space="preserve">שאנחנו </w:t>
      </w:r>
      <w:bookmarkStart w:id="17899" w:name="_ETM_Q45_264040"/>
      <w:bookmarkEnd w:id="17899"/>
      <w:r>
        <w:rPr>
          <w:rtl/>
        </w:rPr>
        <w:t>מ</w:t>
      </w:r>
      <w:r>
        <w:rPr>
          <w:rFonts w:hint="cs"/>
          <w:rtl/>
        </w:rPr>
        <w:t>י</w:t>
      </w:r>
      <w:r>
        <w:rPr>
          <w:rtl/>
        </w:rPr>
        <w:t xml:space="preserve">יעדים </w:t>
      </w:r>
      <w:bookmarkStart w:id="17900" w:name="_ETM_Q45_264610"/>
      <w:bookmarkEnd w:id="17900"/>
      <w:r>
        <w:rPr>
          <w:rtl/>
        </w:rPr>
        <w:t xml:space="preserve">להם </w:t>
      </w:r>
      <w:bookmarkStart w:id="17901" w:name="_ETM_Q45_264790"/>
      <w:bookmarkEnd w:id="17901"/>
      <w:r>
        <w:rPr>
          <w:rtl/>
        </w:rPr>
        <w:t xml:space="preserve">כשהם </w:t>
      </w:r>
      <w:bookmarkStart w:id="17902" w:name="_ETM_Q45_265090"/>
      <w:bookmarkEnd w:id="17902"/>
      <w:r>
        <w:rPr>
          <w:rtl/>
        </w:rPr>
        <w:t xml:space="preserve">רוצים </w:t>
      </w:r>
      <w:bookmarkStart w:id="17903" w:name="_ETM_Q45_265569"/>
      <w:bookmarkStart w:id="17904" w:name="_ETM_Q45_261665"/>
      <w:bookmarkEnd w:id="17903"/>
      <w:bookmarkEnd w:id="17904"/>
      <w:r>
        <w:rPr>
          <w:rFonts w:hint="cs"/>
          <w:rtl/>
        </w:rPr>
        <w:t>לתת</w:t>
      </w:r>
      <w:bookmarkStart w:id="17905" w:name="_ETM_Q45_262678"/>
      <w:bookmarkEnd w:id="17905"/>
      <w:r>
        <w:rPr>
          <w:rtl/>
        </w:rPr>
        <w:t xml:space="preserve"> </w:t>
      </w:r>
      <w:bookmarkStart w:id="17906" w:name="_ETM_Q45_266170"/>
      <w:bookmarkEnd w:id="17906"/>
      <w:r>
        <w:rPr>
          <w:rtl/>
        </w:rPr>
        <w:t xml:space="preserve">קצת </w:t>
      </w:r>
      <w:bookmarkStart w:id="17907" w:name="_ETM_Q45_266620"/>
      <w:bookmarkEnd w:id="17907"/>
      <w:r>
        <w:rPr>
          <w:rtl/>
        </w:rPr>
        <w:t>מ</w:t>
      </w:r>
      <w:r>
        <w:rPr>
          <w:rFonts w:hint="cs"/>
          <w:rtl/>
        </w:rPr>
        <w:t>עצמם?</w:t>
      </w:r>
      <w:bookmarkStart w:id="17908" w:name="_ETM_Q45_267420"/>
      <w:bookmarkStart w:id="17909" w:name="_ETM_Q45_267509"/>
      <w:bookmarkStart w:id="17910" w:name="_ETM_Q45_268319"/>
      <w:bookmarkStart w:id="17911" w:name="_ETM_Q45_268470"/>
      <w:bookmarkStart w:id="17912" w:name="_ETM_Q45_268770"/>
      <w:bookmarkStart w:id="17913" w:name="_ETM_Q45_268890"/>
      <w:bookmarkStart w:id="17914" w:name="_ETM_Q45_268605"/>
      <w:bookmarkEnd w:id="17908"/>
      <w:bookmarkEnd w:id="17909"/>
      <w:bookmarkEnd w:id="17910"/>
      <w:bookmarkEnd w:id="17911"/>
      <w:bookmarkEnd w:id="17912"/>
      <w:bookmarkEnd w:id="17913"/>
      <w:bookmarkEnd w:id="17914"/>
    </w:p>
    <w:p w:rsidR="0086198E" w:rsidRDefault="0086198E" w:rsidP="0017608B">
      <w:pPr>
        <w:rPr>
          <w:rtl/>
        </w:rPr>
      </w:pPr>
      <w:bookmarkStart w:id="17915" w:name="_ETM_Q45_269134"/>
      <w:bookmarkStart w:id="17916" w:name="_ETM_Q45_269205"/>
      <w:bookmarkStart w:id="17917" w:name="_ETM_Q45_269422"/>
      <w:bookmarkStart w:id="17918" w:name="_ETM_Q45_265075"/>
      <w:bookmarkStart w:id="17919" w:name="_ETM_Q45_267854"/>
      <w:bookmarkStart w:id="17920" w:name="_ETM_Q45_267834"/>
      <w:bookmarkStart w:id="17921" w:name="_ETM_Q45_265594"/>
      <w:bookmarkEnd w:id="17915"/>
      <w:bookmarkEnd w:id="17916"/>
      <w:bookmarkEnd w:id="17917"/>
      <w:bookmarkEnd w:id="17918"/>
      <w:bookmarkEnd w:id="17919"/>
      <w:bookmarkEnd w:id="17920"/>
      <w:bookmarkEnd w:id="17921"/>
    </w:p>
    <w:p w:rsidR="0086198E" w:rsidRDefault="0086198E" w:rsidP="0017608B">
      <w:pPr>
        <w:pStyle w:val="af7"/>
        <w:keepNext/>
        <w:rPr>
          <w:rtl/>
        </w:rPr>
      </w:pPr>
      <w:r w:rsidRPr="00D64B80">
        <w:rPr>
          <w:rStyle w:val="TagStyle"/>
          <w:rtl/>
        </w:rPr>
        <w:t xml:space="preserve"> &lt;&lt; קריאה &gt;&gt; </w:t>
      </w:r>
      <w:r>
        <w:rPr>
          <w:rtl/>
        </w:rPr>
        <w:t>טלי גוטליב (הליכוד):</w:t>
      </w:r>
      <w:r w:rsidRPr="00D64B80">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7922" w:name="_ETM_Q45_275460"/>
      <w:bookmarkStart w:id="17923" w:name="_ETM_Q45_275536"/>
      <w:bookmarkStart w:id="17924" w:name="_ETM_Q45_270604"/>
      <w:bookmarkEnd w:id="17922"/>
      <w:bookmarkEnd w:id="17923"/>
      <w:bookmarkEnd w:id="17924"/>
      <w:r>
        <w:rPr>
          <w:rFonts w:hint="cs"/>
          <w:rtl/>
          <w:lang w:eastAsia="he-IL"/>
        </w:rPr>
        <w:t>את</w:t>
      </w:r>
      <w:bookmarkStart w:id="17925" w:name="_ETM_Q45_271885"/>
      <w:bookmarkEnd w:id="17925"/>
      <w:r>
        <w:rPr>
          <w:rFonts w:hint="cs"/>
          <w:rtl/>
          <w:lang w:eastAsia="he-IL"/>
        </w:rPr>
        <w:t xml:space="preserve"> צודקת.</w:t>
      </w:r>
      <w:bookmarkStart w:id="17926" w:name="_ETM_Q45_269714"/>
      <w:bookmarkEnd w:id="17926"/>
    </w:p>
    <w:p w:rsidR="0086198E" w:rsidRDefault="0086198E" w:rsidP="0017608B">
      <w:pPr>
        <w:rPr>
          <w:rtl/>
          <w:lang w:eastAsia="he-IL"/>
        </w:rPr>
      </w:pPr>
      <w:bookmarkStart w:id="17927" w:name="_ETM_Q45_269828"/>
      <w:bookmarkStart w:id="17928" w:name="_ETM_Q45_269897"/>
      <w:bookmarkEnd w:id="17927"/>
      <w:bookmarkEnd w:id="17928"/>
    </w:p>
    <w:p w:rsidR="0086198E" w:rsidRDefault="0086198E" w:rsidP="0017608B">
      <w:pPr>
        <w:pStyle w:val="-"/>
        <w:keepNext/>
        <w:rPr>
          <w:rtl/>
        </w:rPr>
      </w:pPr>
      <w:r w:rsidRPr="00D64B80">
        <w:rPr>
          <w:rStyle w:val="TagStyle"/>
          <w:rtl/>
        </w:rPr>
        <w:t xml:space="preserve"> &lt;&lt; דובר_המשך &gt;&gt; </w:t>
      </w:r>
      <w:r>
        <w:rPr>
          <w:rtl/>
        </w:rPr>
        <w:t>דבי ביטון (יש עתיד):</w:t>
      </w:r>
      <w:r w:rsidRPr="00D64B80">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rPr>
      </w:pPr>
      <w:bookmarkStart w:id="17929" w:name="_ETM_Q45_271554"/>
      <w:bookmarkStart w:id="17930" w:name="_ETM_Q45_267054"/>
      <w:bookmarkEnd w:id="17929"/>
      <w:bookmarkEnd w:id="17930"/>
      <w:r>
        <w:rPr>
          <w:rFonts w:hint="cs"/>
          <w:rtl/>
          <w:lang w:eastAsia="he-IL"/>
        </w:rPr>
        <w:t xml:space="preserve">בבקשה, תראו את הרשימה </w:t>
      </w:r>
      <w:bookmarkStart w:id="17931" w:name="_ETM_Q45_267343"/>
      <w:bookmarkEnd w:id="17931"/>
      <w:r>
        <w:rPr>
          <w:rFonts w:hint="cs"/>
          <w:rtl/>
          <w:lang w:eastAsia="he-IL"/>
        </w:rPr>
        <w:t>שלא מעודכנת מ-2001</w:t>
      </w:r>
      <w:bookmarkStart w:id="17932" w:name="_ETM_Q45_275760"/>
      <w:bookmarkStart w:id="17933" w:name="_ETM_Q45_277253"/>
      <w:bookmarkEnd w:id="17932"/>
      <w:bookmarkEnd w:id="17933"/>
      <w:r>
        <w:rPr>
          <w:rFonts w:hint="cs"/>
          <w:rtl/>
          <w:lang w:eastAsia="he-IL"/>
        </w:rPr>
        <w:t xml:space="preserve">. </w:t>
      </w:r>
      <w:bookmarkStart w:id="17934" w:name="_ETM_Q45_273122"/>
      <w:bookmarkEnd w:id="17934"/>
      <w:r>
        <w:rPr>
          <w:rtl/>
        </w:rPr>
        <w:t xml:space="preserve">ואני </w:t>
      </w:r>
      <w:bookmarkStart w:id="17935" w:name="_ETM_Q45_276180"/>
      <w:bookmarkEnd w:id="17935"/>
      <w:r>
        <w:rPr>
          <w:rtl/>
        </w:rPr>
        <w:t>שואל</w:t>
      </w:r>
      <w:r>
        <w:rPr>
          <w:rFonts w:hint="cs"/>
          <w:rtl/>
        </w:rPr>
        <w:t>ת באוצר,</w:t>
      </w:r>
      <w:bookmarkStart w:id="17936" w:name="_ETM_Q45_277330"/>
      <w:bookmarkStart w:id="17937" w:name="_ETM_Q45_275262"/>
      <w:bookmarkEnd w:id="17936"/>
      <w:bookmarkEnd w:id="17937"/>
      <w:r>
        <w:rPr>
          <w:rFonts w:hint="cs"/>
          <w:rtl/>
        </w:rPr>
        <w:t xml:space="preserve"> </w:t>
      </w:r>
      <w:bookmarkStart w:id="17938" w:name="_ETM_Q45_275437"/>
      <w:bookmarkEnd w:id="17938"/>
      <w:r>
        <w:rPr>
          <w:rFonts w:hint="cs"/>
          <w:rtl/>
        </w:rPr>
        <w:t xml:space="preserve">ואומרים לי: לא, אנחנו לא </w:t>
      </w:r>
      <w:bookmarkStart w:id="17939" w:name="_ETM_Q45_275192"/>
      <w:bookmarkEnd w:id="17939"/>
      <w:r>
        <w:rPr>
          <w:rFonts w:hint="cs"/>
          <w:rtl/>
        </w:rPr>
        <w:t>יכולים לפתוח את הרשימה</w:t>
      </w:r>
      <w:bookmarkStart w:id="17940" w:name="_ETM_Q45_281693"/>
      <w:bookmarkEnd w:id="17940"/>
      <w:r>
        <w:rPr>
          <w:rFonts w:hint="cs"/>
          <w:rtl/>
        </w:rPr>
        <w:t>. ואני שואלת</w:t>
      </w:r>
      <w:bookmarkStart w:id="17941" w:name="_ETM_Q45_277432"/>
      <w:bookmarkEnd w:id="17941"/>
      <w:r>
        <w:rPr>
          <w:rFonts w:hint="cs"/>
          <w:rtl/>
        </w:rPr>
        <w:t>: אנחנו ב-2024</w:t>
      </w:r>
      <w:bookmarkStart w:id="17942" w:name="_ETM_Q45_279542"/>
      <w:bookmarkEnd w:id="17942"/>
      <w:r>
        <w:rPr>
          <w:rFonts w:hint="cs"/>
          <w:rtl/>
        </w:rPr>
        <w:t xml:space="preserve">, על מה אתם </w:t>
      </w:r>
      <w:bookmarkStart w:id="17943" w:name="_ETM_Q45_282855"/>
      <w:bookmarkEnd w:id="17943"/>
      <w:r>
        <w:rPr>
          <w:rFonts w:hint="cs"/>
          <w:rtl/>
        </w:rPr>
        <w:t>מדברים?</w:t>
      </w:r>
    </w:p>
    <w:p w:rsidR="0086198E" w:rsidRDefault="0086198E" w:rsidP="0017608B">
      <w:pPr>
        <w:rPr>
          <w:rtl/>
        </w:rPr>
      </w:pPr>
      <w:bookmarkStart w:id="17944" w:name="_ETM_Q45_287671"/>
      <w:bookmarkStart w:id="17945" w:name="_ETM_Q45_287727"/>
      <w:bookmarkEnd w:id="17944"/>
      <w:bookmarkEnd w:id="17945"/>
    </w:p>
    <w:p w:rsidR="0086198E" w:rsidRDefault="0086198E" w:rsidP="009224F1">
      <w:pPr>
        <w:rPr>
          <w:rtl/>
        </w:rPr>
      </w:pPr>
      <w:bookmarkStart w:id="17946" w:name="_ETM_Q45_287863"/>
      <w:bookmarkStart w:id="17947" w:name="_ETM_Q45_287906"/>
      <w:bookmarkStart w:id="17948" w:name="_ETM_Q45_283052"/>
      <w:bookmarkStart w:id="17949" w:name="_ETM_Q45_279079"/>
      <w:bookmarkStart w:id="17950" w:name="_ETM_Q45_280069"/>
      <w:bookmarkStart w:id="17951" w:name="_ETM_Q45_280490"/>
      <w:bookmarkStart w:id="17952" w:name="_ETM_Q45_280549"/>
      <w:bookmarkStart w:id="17953" w:name="_ETM_Q45_280969"/>
      <w:bookmarkStart w:id="17954" w:name="_ETM_Q45_281840"/>
      <w:bookmarkStart w:id="17955" w:name="_ETM_Q45_282200"/>
      <w:bookmarkStart w:id="17956" w:name="_ETM_Q45_283490"/>
      <w:bookmarkStart w:id="17957" w:name="_ETM_Q45_283670"/>
      <w:bookmarkStart w:id="17958" w:name="_ETM_Q45_283819"/>
      <w:bookmarkStart w:id="17959" w:name="_ETM_Q45_284029"/>
      <w:bookmarkStart w:id="17960" w:name="_ETM_Q45_284840"/>
      <w:bookmarkStart w:id="17961" w:name="_ETM_Q45_285560"/>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r>
        <w:rPr>
          <w:rFonts w:hint="cs"/>
          <w:rtl/>
        </w:rPr>
        <w:t>א</w:t>
      </w:r>
      <w:r>
        <w:rPr>
          <w:rtl/>
        </w:rPr>
        <w:t xml:space="preserve">ני </w:t>
      </w:r>
      <w:bookmarkStart w:id="17962" w:name="_ETM_Q45_285770"/>
      <w:bookmarkEnd w:id="17962"/>
      <w:r>
        <w:rPr>
          <w:rtl/>
        </w:rPr>
        <w:t xml:space="preserve">רוצה </w:t>
      </w:r>
      <w:bookmarkStart w:id="17963" w:name="_ETM_Q45_285979"/>
      <w:bookmarkEnd w:id="17963"/>
      <w:r>
        <w:rPr>
          <w:rtl/>
        </w:rPr>
        <w:t>לס</w:t>
      </w:r>
      <w:bookmarkStart w:id="17964" w:name="_ETM_Q45_281751"/>
      <w:bookmarkEnd w:id="17964"/>
      <w:r>
        <w:rPr>
          <w:rFonts w:hint="cs"/>
          <w:rtl/>
        </w:rPr>
        <w:t>פ</w:t>
      </w:r>
      <w:r>
        <w:rPr>
          <w:rtl/>
        </w:rPr>
        <w:t xml:space="preserve">ר </w:t>
      </w:r>
      <w:bookmarkStart w:id="17965" w:name="_ETM_Q45_286429"/>
      <w:bookmarkEnd w:id="17965"/>
      <w:r>
        <w:rPr>
          <w:rtl/>
        </w:rPr>
        <w:t>ל</w:t>
      </w:r>
      <w:r>
        <w:rPr>
          <w:rFonts w:hint="cs"/>
          <w:rtl/>
        </w:rPr>
        <w:t>כם</w:t>
      </w:r>
      <w:r>
        <w:rPr>
          <w:rtl/>
        </w:rPr>
        <w:t xml:space="preserve"> </w:t>
      </w:r>
      <w:bookmarkStart w:id="17966" w:name="_ETM_Q45_286880"/>
      <w:bookmarkEnd w:id="17966"/>
      <w:r>
        <w:rPr>
          <w:rtl/>
        </w:rPr>
        <w:t xml:space="preserve">איזה </w:t>
      </w:r>
      <w:bookmarkStart w:id="17967" w:name="_ETM_Q45_287119"/>
      <w:bookmarkEnd w:id="17967"/>
      <w:r>
        <w:rPr>
          <w:rtl/>
        </w:rPr>
        <w:t>מקצוע</w:t>
      </w:r>
      <w:r>
        <w:rPr>
          <w:rFonts w:hint="cs"/>
          <w:rtl/>
        </w:rPr>
        <w:t>ות</w:t>
      </w:r>
      <w:r>
        <w:rPr>
          <w:rtl/>
        </w:rPr>
        <w:t xml:space="preserve"> </w:t>
      </w:r>
      <w:bookmarkStart w:id="17968" w:name="_ETM_Q45_287840"/>
      <w:bookmarkEnd w:id="17968"/>
      <w:r>
        <w:rPr>
          <w:rtl/>
        </w:rPr>
        <w:t xml:space="preserve">מציעים </w:t>
      </w:r>
      <w:bookmarkStart w:id="17969" w:name="_ETM_Q45_288320"/>
      <w:bookmarkEnd w:id="17969"/>
      <w:r>
        <w:rPr>
          <w:rtl/>
        </w:rPr>
        <w:t xml:space="preserve">לחיילים </w:t>
      </w:r>
      <w:bookmarkStart w:id="17970" w:name="_ETM_Q45_289640"/>
      <w:bookmarkStart w:id="17971" w:name="_ETM_Q45_285042"/>
      <w:bookmarkEnd w:id="17970"/>
      <w:bookmarkEnd w:id="17971"/>
      <w:r>
        <w:rPr>
          <w:rFonts w:hint="cs"/>
          <w:rtl/>
        </w:rPr>
        <w:t>ולחיילות ה</w:t>
      </w:r>
      <w:r>
        <w:rPr>
          <w:rtl/>
        </w:rPr>
        <w:t>נ</w:t>
      </w:r>
      <w:r>
        <w:rPr>
          <w:rFonts w:hint="cs"/>
          <w:rtl/>
        </w:rPr>
        <w:t>ה</w:t>
      </w:r>
      <w:r>
        <w:rPr>
          <w:rtl/>
        </w:rPr>
        <w:t>דר</w:t>
      </w:r>
      <w:r>
        <w:rPr>
          <w:rFonts w:hint="cs"/>
          <w:rtl/>
        </w:rPr>
        <w:t>ו</w:t>
      </w:r>
      <w:r>
        <w:rPr>
          <w:rtl/>
        </w:rPr>
        <w:t xml:space="preserve">ת </w:t>
      </w:r>
      <w:bookmarkStart w:id="17972" w:name="_ETM_Q45_290119"/>
      <w:bookmarkEnd w:id="17972"/>
      <w:r>
        <w:rPr>
          <w:rtl/>
        </w:rPr>
        <w:t xml:space="preserve">שלנו </w:t>
      </w:r>
      <w:bookmarkStart w:id="17973" w:name="_ETM_Q45_290479"/>
      <w:bookmarkEnd w:id="17973"/>
      <w:r>
        <w:rPr>
          <w:rFonts w:hint="cs"/>
          <w:rtl/>
        </w:rPr>
        <w:t>כשהם משתחררים</w:t>
      </w:r>
      <w:bookmarkStart w:id="17974" w:name="_ETM_Q45_286022"/>
      <w:bookmarkEnd w:id="17974"/>
      <w:r>
        <w:rPr>
          <w:rFonts w:hint="cs"/>
          <w:rtl/>
        </w:rPr>
        <w:t xml:space="preserve">. אלמוג, </w:t>
      </w:r>
      <w:bookmarkStart w:id="17975" w:name="_ETM_Q45_291109"/>
      <w:bookmarkStart w:id="17976" w:name="_ETM_Q45_291380"/>
      <w:bookmarkStart w:id="17977" w:name="_ETM_Q45_291500"/>
      <w:bookmarkStart w:id="17978" w:name="_ETM_Q45_291960"/>
      <w:bookmarkEnd w:id="17975"/>
      <w:bookmarkEnd w:id="17976"/>
      <w:bookmarkEnd w:id="17977"/>
      <w:bookmarkEnd w:id="17978"/>
      <w:r>
        <w:rPr>
          <w:rtl/>
        </w:rPr>
        <w:t xml:space="preserve">גם </w:t>
      </w:r>
      <w:bookmarkStart w:id="17979" w:name="_ETM_Q45_292350"/>
      <w:bookmarkEnd w:id="17979"/>
      <w:r>
        <w:rPr>
          <w:rtl/>
        </w:rPr>
        <w:t>בשבילך</w:t>
      </w:r>
      <w:bookmarkStart w:id="17980" w:name="_ETM_Q45_290852"/>
      <w:bookmarkEnd w:id="17980"/>
      <w:r>
        <w:rPr>
          <w:rFonts w:hint="cs"/>
          <w:rtl/>
        </w:rPr>
        <w:t>,</w:t>
      </w:r>
      <w:r>
        <w:rPr>
          <w:rtl/>
        </w:rPr>
        <w:t xml:space="preserve"> </w:t>
      </w:r>
      <w:bookmarkStart w:id="17981" w:name="_ETM_Q45_293280"/>
      <w:bookmarkEnd w:id="17981"/>
      <w:r>
        <w:rPr>
          <w:rtl/>
        </w:rPr>
        <w:t xml:space="preserve">וגם </w:t>
      </w:r>
      <w:bookmarkStart w:id="17982" w:name="_ETM_Q45_293610"/>
      <w:bookmarkEnd w:id="17982"/>
      <w:r>
        <w:rPr>
          <w:rtl/>
        </w:rPr>
        <w:t xml:space="preserve">בשביל </w:t>
      </w:r>
      <w:bookmarkStart w:id="17983" w:name="_ETM_Q45_293909"/>
      <w:bookmarkEnd w:id="17983"/>
      <w:r>
        <w:rPr>
          <w:rtl/>
        </w:rPr>
        <w:t xml:space="preserve">הילדים </w:t>
      </w:r>
      <w:bookmarkStart w:id="17984" w:name="_ETM_Q45_294390"/>
      <w:bookmarkEnd w:id="17984"/>
      <w:r>
        <w:rPr>
          <w:rtl/>
        </w:rPr>
        <w:t>שלנו</w:t>
      </w:r>
      <w:r>
        <w:rPr>
          <w:rFonts w:hint="cs"/>
          <w:rtl/>
        </w:rPr>
        <w:t>,</w:t>
      </w:r>
      <w:bookmarkStart w:id="17985" w:name="_ETM_Q45_295159"/>
      <w:bookmarkEnd w:id="17985"/>
      <w:r>
        <w:rPr>
          <w:rFonts w:hint="cs"/>
          <w:rtl/>
        </w:rPr>
        <w:t xml:space="preserve"> וג</w:t>
      </w:r>
      <w:bookmarkStart w:id="17986" w:name="_ETM_Q45_292671"/>
      <w:bookmarkEnd w:id="17986"/>
      <w:r>
        <w:rPr>
          <w:rFonts w:hint="cs"/>
          <w:rtl/>
        </w:rPr>
        <w:t>ם אחרי 7 באו</w:t>
      </w:r>
      <w:bookmarkStart w:id="17987" w:name="_ETM_Q45_298969"/>
      <w:bookmarkStart w:id="17988" w:name="_ETM_Q45_294272"/>
      <w:bookmarkEnd w:id="17987"/>
      <w:bookmarkEnd w:id="17988"/>
      <w:r>
        <w:rPr>
          <w:rFonts w:hint="cs"/>
          <w:rtl/>
        </w:rPr>
        <w:t xml:space="preserve">קטובר, לא </w:t>
      </w:r>
      <w:bookmarkStart w:id="17989" w:name="_ETM_Q45_293422"/>
      <w:bookmarkEnd w:id="17989"/>
      <w:r>
        <w:rPr>
          <w:rFonts w:hint="cs"/>
          <w:rtl/>
        </w:rPr>
        <w:t xml:space="preserve">יעלה על הדעת </w:t>
      </w:r>
      <w:bookmarkStart w:id="17990" w:name="_ETM_Q45_295500"/>
      <w:bookmarkStart w:id="17991" w:name="_ETM_Q45_297340"/>
      <w:bookmarkStart w:id="17992" w:name="_ETM_Q45_297490"/>
      <w:bookmarkStart w:id="17993" w:name="_ETM_Q45_297700"/>
      <w:bookmarkStart w:id="17994" w:name="_ETM_Q45_297880"/>
      <w:bookmarkStart w:id="17995" w:name="_ETM_Q45_298329"/>
      <w:bookmarkEnd w:id="17990"/>
      <w:bookmarkEnd w:id="17991"/>
      <w:bookmarkEnd w:id="17992"/>
      <w:bookmarkEnd w:id="17993"/>
      <w:bookmarkEnd w:id="17994"/>
      <w:bookmarkEnd w:id="17995"/>
      <w:r>
        <w:rPr>
          <w:rtl/>
        </w:rPr>
        <w:t xml:space="preserve">שאפילו </w:t>
      </w:r>
      <w:bookmarkStart w:id="17996" w:name="_ETM_Q45_299170"/>
      <w:bookmarkEnd w:id="17996"/>
      <w:r>
        <w:rPr>
          <w:rtl/>
        </w:rPr>
        <w:t xml:space="preserve">לא </w:t>
      </w:r>
      <w:bookmarkStart w:id="17997" w:name="_ETM_Q45_299439"/>
      <w:bookmarkEnd w:id="17997"/>
      <w:r>
        <w:rPr>
          <w:rFonts w:hint="cs"/>
          <w:rtl/>
        </w:rPr>
        <w:t>מוכ</w:t>
      </w:r>
      <w:bookmarkStart w:id="17998" w:name="_ETM_Q45_296222"/>
      <w:bookmarkEnd w:id="17998"/>
      <w:r>
        <w:rPr>
          <w:rtl/>
        </w:rPr>
        <w:t xml:space="preserve">נים </w:t>
      </w:r>
      <w:bookmarkStart w:id="17999" w:name="_ETM_Q45_301460"/>
      <w:bookmarkEnd w:id="17999"/>
      <w:r>
        <w:rPr>
          <w:rFonts w:hint="cs"/>
          <w:rtl/>
        </w:rPr>
        <w:t xml:space="preserve">לרענן </w:t>
      </w:r>
      <w:r w:rsidR="009224F1">
        <w:rPr>
          <w:rFonts w:hint="cs"/>
          <w:rtl/>
        </w:rPr>
        <w:t>את ה</w:t>
      </w:r>
      <w:r>
        <w:rPr>
          <w:rFonts w:hint="cs"/>
          <w:rtl/>
        </w:rPr>
        <w:t xml:space="preserve">רשימה, </w:t>
      </w:r>
      <w:r>
        <w:rPr>
          <w:rtl/>
        </w:rPr>
        <w:t xml:space="preserve">לאפשר </w:t>
      </w:r>
      <w:bookmarkStart w:id="18000" w:name="_ETM_Q45_302210"/>
      <w:bookmarkEnd w:id="18000"/>
      <w:r>
        <w:rPr>
          <w:rFonts w:hint="cs"/>
          <w:rtl/>
        </w:rPr>
        <w:t>ל</w:t>
      </w:r>
      <w:r>
        <w:rPr>
          <w:rtl/>
        </w:rPr>
        <w:t xml:space="preserve">חיילים </w:t>
      </w:r>
      <w:bookmarkStart w:id="18001" w:name="_ETM_Q45_302870"/>
      <w:bookmarkEnd w:id="18001"/>
      <w:r>
        <w:rPr>
          <w:rtl/>
        </w:rPr>
        <w:t xml:space="preserve">שלנו </w:t>
      </w:r>
      <w:bookmarkStart w:id="18002" w:name="_ETM_Q45_303650"/>
      <w:bookmarkEnd w:id="18002"/>
      <w:r>
        <w:rPr>
          <w:rtl/>
        </w:rPr>
        <w:t>לצ</w:t>
      </w:r>
      <w:bookmarkStart w:id="18003" w:name="_ETM_Q45_304070"/>
      <w:bookmarkStart w:id="18004" w:name="_ETM_Q45_299842"/>
      <w:bookmarkEnd w:id="18003"/>
      <w:bookmarkEnd w:id="18004"/>
      <w:r>
        <w:rPr>
          <w:rFonts w:hint="cs"/>
          <w:rtl/>
        </w:rPr>
        <w:t xml:space="preserve">את </w:t>
      </w:r>
      <w:r>
        <w:rPr>
          <w:rtl/>
        </w:rPr>
        <w:t xml:space="preserve">לעבודה </w:t>
      </w:r>
      <w:bookmarkStart w:id="18005" w:name="_ETM_Q45_304640"/>
      <w:bookmarkEnd w:id="18005"/>
      <w:r>
        <w:rPr>
          <w:rtl/>
        </w:rPr>
        <w:t>מועדפת</w:t>
      </w:r>
      <w:bookmarkStart w:id="18006" w:name="_ETM_Q45_306675"/>
      <w:bookmarkEnd w:id="18006"/>
      <w:r>
        <w:rPr>
          <w:rFonts w:hint="cs"/>
          <w:rtl/>
        </w:rPr>
        <w:t xml:space="preserve"> איכותית</w:t>
      </w:r>
      <w:bookmarkStart w:id="18007" w:name="_ETM_Q45_303402"/>
      <w:bookmarkEnd w:id="18007"/>
      <w:r>
        <w:rPr>
          <w:rFonts w:hint="cs"/>
          <w:rtl/>
        </w:rPr>
        <w:t xml:space="preserve">, ובסוף </w:t>
      </w:r>
      <w:bookmarkStart w:id="18008" w:name="_ETM_Q45_302962"/>
      <w:bookmarkEnd w:id="18008"/>
      <w:r>
        <w:rPr>
          <w:rFonts w:hint="cs"/>
          <w:rtl/>
        </w:rPr>
        <w:t xml:space="preserve">נרוויח אותם </w:t>
      </w:r>
      <w:r w:rsidR="009224F1">
        <w:rPr>
          <w:rFonts w:hint="eastAsia"/>
          <w:rtl/>
        </w:rPr>
        <w:t xml:space="preserve">– </w:t>
      </w:r>
      <w:r>
        <w:rPr>
          <w:rFonts w:hint="cs"/>
          <w:rtl/>
        </w:rPr>
        <w:t>יכול</w:t>
      </w:r>
      <w:bookmarkStart w:id="18009" w:name="_ETM_Q45_306310"/>
      <w:bookmarkStart w:id="18010" w:name="_ETM_Q45_306549"/>
      <w:bookmarkStart w:id="18011" w:name="_ETM_Q45_306619"/>
      <w:bookmarkStart w:id="18012" w:name="_ETM_Q45_307649"/>
      <w:bookmarkStart w:id="18013" w:name="_ETM_Q45_307829"/>
      <w:bookmarkStart w:id="18014" w:name="_ETM_Q45_308300"/>
      <w:bookmarkStart w:id="18015" w:name="_ETM_Q45_308540"/>
      <w:bookmarkEnd w:id="18009"/>
      <w:bookmarkEnd w:id="18010"/>
      <w:bookmarkEnd w:id="18011"/>
      <w:bookmarkEnd w:id="18012"/>
      <w:bookmarkEnd w:id="18013"/>
      <w:bookmarkEnd w:id="18014"/>
      <w:bookmarkEnd w:id="18015"/>
      <w:r>
        <w:rPr>
          <w:rFonts w:hint="cs"/>
          <w:rtl/>
        </w:rPr>
        <w:t xml:space="preserve"> להיות </w:t>
      </w:r>
      <w:bookmarkStart w:id="18016" w:name="_ETM_Q45_304762"/>
      <w:bookmarkEnd w:id="18016"/>
      <w:r>
        <w:rPr>
          <w:rtl/>
        </w:rPr>
        <w:t xml:space="preserve">שהם </w:t>
      </w:r>
      <w:bookmarkStart w:id="18017" w:name="_ETM_Q45_308690"/>
      <w:bookmarkEnd w:id="18017"/>
      <w:r>
        <w:rPr>
          <w:rtl/>
        </w:rPr>
        <w:t xml:space="preserve">ישתלבו </w:t>
      </w:r>
      <w:bookmarkStart w:id="18018" w:name="_ETM_Q45_309169"/>
      <w:bookmarkEnd w:id="18018"/>
      <w:r>
        <w:rPr>
          <w:rtl/>
        </w:rPr>
        <w:t>בעבודה</w:t>
      </w:r>
      <w:bookmarkStart w:id="18019" w:name="_ETM_Q45_309950"/>
      <w:bookmarkEnd w:id="18019"/>
      <w:r>
        <w:rPr>
          <w:rFonts w:hint="cs"/>
          <w:rtl/>
        </w:rPr>
        <w:t>, י</w:t>
      </w:r>
      <w:r>
        <w:rPr>
          <w:rtl/>
        </w:rPr>
        <w:t xml:space="preserve">לכו </w:t>
      </w:r>
      <w:bookmarkStart w:id="18020" w:name="_ETM_Q45_310280"/>
      <w:bookmarkEnd w:id="18020"/>
      <w:r>
        <w:rPr>
          <w:rtl/>
        </w:rPr>
        <w:t xml:space="preserve">לאקדמיה </w:t>
      </w:r>
      <w:bookmarkStart w:id="18021" w:name="_ETM_Q45_310940"/>
      <w:bookmarkEnd w:id="18021"/>
      <w:r>
        <w:rPr>
          <w:rtl/>
        </w:rPr>
        <w:t>וילמדו</w:t>
      </w:r>
      <w:r>
        <w:rPr>
          <w:rFonts w:hint="cs"/>
          <w:rtl/>
        </w:rPr>
        <w:t>.</w:t>
      </w:r>
      <w:r>
        <w:rPr>
          <w:rtl/>
        </w:rPr>
        <w:t xml:space="preserve"> </w:t>
      </w:r>
      <w:bookmarkStart w:id="18022" w:name="_ETM_Q45_311630"/>
      <w:bookmarkEnd w:id="18022"/>
      <w:r>
        <w:rPr>
          <w:rtl/>
        </w:rPr>
        <w:t xml:space="preserve">אז </w:t>
      </w:r>
      <w:bookmarkStart w:id="18023" w:name="_ETM_Q45_311840"/>
      <w:bookmarkEnd w:id="18023"/>
      <w:r>
        <w:rPr>
          <w:rtl/>
        </w:rPr>
        <w:t xml:space="preserve">בואו </w:t>
      </w:r>
      <w:bookmarkStart w:id="18024" w:name="_ETM_Q45_312020"/>
      <w:bookmarkEnd w:id="18024"/>
      <w:r>
        <w:rPr>
          <w:rtl/>
        </w:rPr>
        <w:t xml:space="preserve">תשמעו </w:t>
      </w:r>
      <w:bookmarkStart w:id="18025" w:name="_ETM_Q45_312560"/>
      <w:bookmarkEnd w:id="18025"/>
      <w:r>
        <w:rPr>
          <w:rtl/>
        </w:rPr>
        <w:t xml:space="preserve">מה </w:t>
      </w:r>
      <w:bookmarkStart w:id="18026" w:name="_ETM_Q45_312710"/>
      <w:bookmarkEnd w:id="18026"/>
      <w:r>
        <w:rPr>
          <w:rtl/>
        </w:rPr>
        <w:t xml:space="preserve">מציעים </w:t>
      </w:r>
      <w:bookmarkStart w:id="18027" w:name="_ETM_Q45_313190"/>
      <w:bookmarkEnd w:id="18027"/>
      <w:r>
        <w:rPr>
          <w:rtl/>
        </w:rPr>
        <w:t>להם</w:t>
      </w:r>
      <w:r>
        <w:rPr>
          <w:rFonts w:hint="cs"/>
          <w:rtl/>
        </w:rPr>
        <w:t>.</w:t>
      </w:r>
      <w:bookmarkStart w:id="18028" w:name="_ETM_Q45_314180"/>
      <w:bookmarkEnd w:id="18028"/>
    </w:p>
    <w:p w:rsidR="0086198E" w:rsidRDefault="0086198E" w:rsidP="0017608B">
      <w:pPr>
        <w:rPr>
          <w:rtl/>
        </w:rPr>
      </w:pPr>
      <w:bookmarkStart w:id="18029" w:name="_ETM_Q45_316476"/>
      <w:bookmarkStart w:id="18030" w:name="_ETM_Q45_316524"/>
      <w:bookmarkEnd w:id="18029"/>
      <w:bookmarkEnd w:id="18030"/>
    </w:p>
    <w:p w:rsidR="0086198E" w:rsidRDefault="0086198E" w:rsidP="0017608B">
      <w:pPr>
        <w:pStyle w:val="af7"/>
        <w:keepNext/>
        <w:rPr>
          <w:rtl/>
        </w:rPr>
      </w:pPr>
      <w:r w:rsidRPr="00A0362D">
        <w:rPr>
          <w:rStyle w:val="TagStyle"/>
          <w:rtl/>
        </w:rPr>
        <w:t xml:space="preserve"> &lt;&lt; קריאה &gt;&gt; </w:t>
      </w:r>
      <w:r>
        <w:rPr>
          <w:rtl/>
        </w:rPr>
        <w:t>אלמוג כהן (עוצמה יהודית):</w:t>
      </w:r>
      <w:r w:rsidRPr="00A0362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דבי.</w:t>
      </w:r>
    </w:p>
    <w:p w:rsidR="0086198E" w:rsidRDefault="0086198E" w:rsidP="0017608B">
      <w:pPr>
        <w:rPr>
          <w:rtl/>
          <w:lang w:eastAsia="he-IL"/>
        </w:rPr>
      </w:pPr>
    </w:p>
    <w:p w:rsidR="0086198E" w:rsidRDefault="0086198E" w:rsidP="0017608B">
      <w:pPr>
        <w:pStyle w:val="-"/>
        <w:keepNext/>
        <w:rPr>
          <w:rtl/>
        </w:rPr>
      </w:pPr>
      <w:r w:rsidRPr="00A0362D">
        <w:rPr>
          <w:rStyle w:val="TagStyle"/>
          <w:rtl/>
        </w:rPr>
        <w:t xml:space="preserve"> &lt;&lt; דובר_המשך &gt;&gt; </w:t>
      </w:r>
      <w:r>
        <w:rPr>
          <w:rtl/>
        </w:rPr>
        <w:t>דבי ביטון (יש עתיד):</w:t>
      </w:r>
      <w:r w:rsidRPr="00A0362D">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031" w:name="_ETM_Q45_311781"/>
      <w:bookmarkStart w:id="18032" w:name="_ETM_Q45_319938"/>
      <w:bookmarkStart w:id="18033" w:name="_ETM_Q45_315710"/>
      <w:bookmarkStart w:id="18034" w:name="_ETM_Q45_313340"/>
      <w:bookmarkEnd w:id="18031"/>
      <w:bookmarkEnd w:id="18032"/>
      <w:bookmarkEnd w:id="18033"/>
      <w:bookmarkEnd w:id="18034"/>
      <w:r>
        <w:rPr>
          <w:rFonts w:hint="cs"/>
          <w:rtl/>
          <w:lang w:eastAsia="he-IL"/>
        </w:rPr>
        <w:t>אלמוג, רגע. אחרי הרשימה תענה לי.</w:t>
      </w:r>
      <w:bookmarkStart w:id="18035" w:name="_ETM_Q45_311730"/>
      <w:bookmarkEnd w:id="18035"/>
    </w:p>
    <w:p w:rsidR="0086198E" w:rsidRDefault="0086198E" w:rsidP="0017608B">
      <w:pPr>
        <w:rPr>
          <w:rtl/>
        </w:rPr>
      </w:pPr>
      <w:bookmarkStart w:id="18036" w:name="_ETM_Q45_311872"/>
      <w:bookmarkStart w:id="18037" w:name="_ETM_Q45_311964"/>
      <w:bookmarkStart w:id="18038" w:name="_ETM_Q45_312340"/>
      <w:bookmarkStart w:id="18039" w:name="_ETM_Q45_310740"/>
      <w:bookmarkStart w:id="18040" w:name="_ETM_Q45_312480"/>
      <w:bookmarkEnd w:id="18036"/>
      <w:bookmarkEnd w:id="18037"/>
      <w:bookmarkEnd w:id="18038"/>
      <w:bookmarkEnd w:id="18039"/>
      <w:bookmarkEnd w:id="18040"/>
    </w:p>
    <w:p w:rsidR="0086198E" w:rsidRDefault="0086198E" w:rsidP="0017608B">
      <w:pPr>
        <w:pStyle w:val="af7"/>
        <w:keepNext/>
        <w:rPr>
          <w:rtl/>
        </w:rPr>
      </w:pPr>
      <w:r w:rsidRPr="00A0362D">
        <w:rPr>
          <w:rStyle w:val="TagStyle"/>
          <w:rtl/>
        </w:rPr>
        <w:t xml:space="preserve"> &lt;&lt; קריאה &gt;&gt; </w:t>
      </w:r>
      <w:r>
        <w:rPr>
          <w:rtl/>
        </w:rPr>
        <w:t>אלמוג כהן (עוצמה יהודית):</w:t>
      </w:r>
      <w:r w:rsidRPr="00A0362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041" w:name="_ETM_Q45_315374"/>
      <w:bookmarkStart w:id="18042" w:name="_ETM_Q45_314653"/>
      <w:bookmarkStart w:id="18043" w:name="_ETM_Q45_312495"/>
      <w:bookmarkEnd w:id="18041"/>
      <w:bookmarkEnd w:id="18042"/>
      <w:bookmarkEnd w:id="18043"/>
      <w:r>
        <w:rPr>
          <w:rFonts w:hint="cs"/>
          <w:rtl/>
          <w:lang w:eastAsia="he-IL"/>
        </w:rPr>
        <w:t>דבי, את צודקת</w:t>
      </w:r>
      <w:bookmarkStart w:id="18044" w:name="_ETM_Q45_312368"/>
      <w:bookmarkEnd w:id="18044"/>
      <w:r>
        <w:rPr>
          <w:rFonts w:hint="cs"/>
          <w:rtl/>
          <w:lang w:eastAsia="he-IL"/>
        </w:rPr>
        <w:t xml:space="preserve">, אבל את </w:t>
      </w:r>
      <w:bookmarkStart w:id="18045" w:name="_ETM_Q45_314785"/>
      <w:bookmarkEnd w:id="18045"/>
      <w:r>
        <w:rPr>
          <w:rFonts w:hint="cs"/>
          <w:rtl/>
          <w:lang w:eastAsia="he-IL"/>
        </w:rPr>
        <w:t xml:space="preserve">לא יכולה </w:t>
      </w:r>
      <w:bookmarkStart w:id="18046" w:name="_ETM_Q45_311869"/>
      <w:bookmarkEnd w:id="18046"/>
      <w:r>
        <w:rPr>
          <w:rFonts w:hint="cs"/>
          <w:rtl/>
          <w:lang w:eastAsia="he-IL"/>
        </w:rPr>
        <w:t xml:space="preserve">להיות בסיעה </w:t>
      </w:r>
      <w:bookmarkStart w:id="18047" w:name="_ETM_Q45_311298"/>
      <w:bookmarkEnd w:id="18047"/>
      <w:r>
        <w:rPr>
          <w:rFonts w:hint="cs"/>
          <w:rtl/>
          <w:lang w:eastAsia="he-IL"/>
        </w:rPr>
        <w:t>שמצביע</w:t>
      </w:r>
      <w:bookmarkStart w:id="18048" w:name="_ETM_Q45_312866"/>
      <w:bookmarkEnd w:id="18048"/>
      <w:r>
        <w:rPr>
          <w:rFonts w:hint="cs"/>
          <w:rtl/>
          <w:lang w:eastAsia="he-IL"/>
        </w:rPr>
        <w:t xml:space="preserve">ה בעד </w:t>
      </w:r>
      <w:bookmarkStart w:id="18049" w:name="_ETM_Q45_313685"/>
      <w:bookmarkEnd w:id="18049"/>
      <w:r>
        <w:rPr>
          <w:rFonts w:hint="cs"/>
          <w:rtl/>
          <w:lang w:eastAsia="he-IL"/>
        </w:rPr>
        <w:t>איימן עודה.</w:t>
      </w:r>
      <w:bookmarkStart w:id="18050" w:name="_ETM_Q45_313967"/>
      <w:bookmarkEnd w:id="18050"/>
    </w:p>
    <w:p w:rsidR="0086198E" w:rsidRDefault="0086198E" w:rsidP="0017608B">
      <w:pPr>
        <w:rPr>
          <w:rtl/>
          <w:lang w:eastAsia="he-IL"/>
        </w:rPr>
      </w:pPr>
      <w:bookmarkStart w:id="18051" w:name="_ETM_Q45_314173"/>
      <w:bookmarkStart w:id="18052" w:name="_ETM_Q45_314265"/>
      <w:bookmarkEnd w:id="18051"/>
      <w:bookmarkEnd w:id="18052"/>
    </w:p>
    <w:p w:rsidR="0086198E" w:rsidRDefault="0086198E" w:rsidP="0017608B">
      <w:pPr>
        <w:pStyle w:val="-"/>
        <w:keepNext/>
        <w:rPr>
          <w:rtl/>
        </w:rPr>
      </w:pPr>
      <w:r w:rsidRPr="005456DD">
        <w:rPr>
          <w:rStyle w:val="TagStyle"/>
          <w:rtl/>
        </w:rPr>
        <w:t xml:space="preserve"> &lt;&lt; דובר_המשך &gt;&gt; </w:t>
      </w:r>
      <w:r>
        <w:rPr>
          <w:rtl/>
        </w:rPr>
        <w:t>דבי ביטון (יש עתיד):</w:t>
      </w:r>
      <w:r w:rsidRPr="005456DD">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053" w:name="_ETM_Q45_315414"/>
      <w:bookmarkStart w:id="18054" w:name="_ETM_Q45_313144"/>
      <w:bookmarkEnd w:id="18053"/>
      <w:bookmarkEnd w:id="18054"/>
      <w:r>
        <w:rPr>
          <w:rFonts w:hint="cs"/>
          <w:rtl/>
          <w:lang w:eastAsia="he-IL"/>
        </w:rPr>
        <w:t xml:space="preserve">אלמוג, אחרי </w:t>
      </w:r>
      <w:bookmarkStart w:id="18055" w:name="_ETM_Q45_319174"/>
      <w:bookmarkEnd w:id="18055"/>
      <w:r>
        <w:rPr>
          <w:rFonts w:hint="cs"/>
          <w:rtl/>
          <w:lang w:eastAsia="he-IL"/>
        </w:rPr>
        <w:t>הרשימה תענה לי. אני לא</w:t>
      </w:r>
      <w:bookmarkStart w:id="18056" w:name="_ETM_Q45_314898"/>
      <w:bookmarkEnd w:id="18056"/>
      <w:r>
        <w:rPr>
          <w:rFonts w:hint="cs"/>
          <w:rtl/>
          <w:lang w:eastAsia="he-IL"/>
        </w:rPr>
        <w:t xml:space="preserve"> שומעת אות</w:t>
      </w:r>
      <w:bookmarkStart w:id="18057" w:name="_ETM_Q45_315052"/>
      <w:bookmarkEnd w:id="18057"/>
      <w:r>
        <w:rPr>
          <w:rFonts w:hint="cs"/>
          <w:rtl/>
          <w:lang w:eastAsia="he-IL"/>
        </w:rPr>
        <w:t>ך.</w:t>
      </w:r>
    </w:p>
    <w:p w:rsidR="0086198E" w:rsidRDefault="0086198E" w:rsidP="0017608B">
      <w:pPr>
        <w:rPr>
          <w:rtl/>
          <w:lang w:eastAsia="he-IL"/>
        </w:rPr>
      </w:pPr>
      <w:bookmarkStart w:id="18058" w:name="_ETM_Q45_316788"/>
      <w:bookmarkStart w:id="18059" w:name="_ETM_Q45_316865"/>
      <w:bookmarkEnd w:id="18058"/>
      <w:bookmarkEnd w:id="18059"/>
    </w:p>
    <w:p w:rsidR="0086198E" w:rsidRDefault="0086198E" w:rsidP="0017608B">
      <w:pPr>
        <w:pStyle w:val="af8"/>
        <w:keepNext/>
        <w:rPr>
          <w:rtl/>
        </w:rPr>
      </w:pPr>
      <w:r w:rsidRPr="005456DD">
        <w:rPr>
          <w:rStyle w:val="TagStyle"/>
          <w:rtl/>
        </w:rPr>
        <w:t xml:space="preserve"> &lt;&lt; יור &gt;&gt; </w:t>
      </w:r>
      <w:r>
        <w:rPr>
          <w:rtl/>
        </w:rPr>
        <w:t>היו"ר יבגני סובה:</w:t>
      </w:r>
      <w:r w:rsidRPr="005456DD">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060" w:name="_ETM_Q45_317791"/>
      <w:bookmarkEnd w:id="18060"/>
      <w:r>
        <w:rPr>
          <w:rFonts w:hint="cs"/>
          <w:rtl/>
          <w:lang w:eastAsia="he-IL"/>
        </w:rPr>
        <w:t xml:space="preserve">חבר הכנסת כהן, אם </w:t>
      </w:r>
      <w:bookmarkStart w:id="18061" w:name="_ETM_Q45_322809"/>
      <w:bookmarkStart w:id="18062" w:name="_ETM_Q45_317858"/>
      <w:bookmarkEnd w:id="18061"/>
      <w:bookmarkEnd w:id="18062"/>
      <w:r>
        <w:rPr>
          <w:rFonts w:hint="cs"/>
          <w:rtl/>
          <w:lang w:eastAsia="he-IL"/>
        </w:rPr>
        <w:t xml:space="preserve">אתה תפריע </w:t>
      </w:r>
      <w:bookmarkStart w:id="18063" w:name="_ETM_Q45_318076"/>
      <w:bookmarkEnd w:id="18063"/>
      <w:r>
        <w:rPr>
          <w:rFonts w:hint="cs"/>
          <w:rtl/>
          <w:lang w:eastAsia="he-IL"/>
        </w:rPr>
        <w:t xml:space="preserve">כל פעם, אני אוציא אותך מהאולם. אתה </w:t>
      </w:r>
      <w:bookmarkStart w:id="18064" w:name="_ETM_Q45_320184"/>
      <w:bookmarkEnd w:id="18064"/>
      <w:r>
        <w:rPr>
          <w:rFonts w:hint="cs"/>
          <w:rtl/>
          <w:lang w:eastAsia="he-IL"/>
        </w:rPr>
        <w:t>בקריאה ראשונה. אני ביקשתי</w:t>
      </w:r>
      <w:bookmarkStart w:id="18065" w:name="_ETM_Q45_322171"/>
      <w:bookmarkStart w:id="18066" w:name="_ETM_Q45_323441"/>
      <w:bookmarkEnd w:id="18065"/>
      <w:bookmarkEnd w:id="18066"/>
      <w:r>
        <w:rPr>
          <w:rFonts w:hint="cs"/>
          <w:rtl/>
          <w:lang w:eastAsia="he-IL"/>
        </w:rPr>
        <w:t>.</w:t>
      </w:r>
      <w:bookmarkStart w:id="18067" w:name="_ETM_Q45_322102"/>
      <w:bookmarkStart w:id="18068" w:name="_ETM_Q45_323403"/>
      <w:bookmarkStart w:id="18069" w:name="_ETM_Q45_323544"/>
      <w:bookmarkEnd w:id="18067"/>
      <w:bookmarkEnd w:id="18068"/>
      <w:bookmarkEnd w:id="18069"/>
    </w:p>
    <w:p w:rsidR="0086198E" w:rsidRDefault="0086198E" w:rsidP="0017608B">
      <w:pPr>
        <w:rPr>
          <w:rtl/>
          <w:lang w:eastAsia="he-IL"/>
        </w:rPr>
      </w:pPr>
      <w:bookmarkStart w:id="18070" w:name="_ETM_Q45_323612"/>
      <w:bookmarkEnd w:id="18070"/>
    </w:p>
    <w:p w:rsidR="0086198E" w:rsidRDefault="0086198E" w:rsidP="0017608B">
      <w:pPr>
        <w:pStyle w:val="-"/>
        <w:keepNext/>
        <w:rPr>
          <w:rtl/>
        </w:rPr>
      </w:pPr>
      <w:r w:rsidRPr="009D29A7">
        <w:rPr>
          <w:rStyle w:val="TagStyle"/>
          <w:rtl/>
        </w:rPr>
        <w:t xml:space="preserve"> &lt;&lt; דובר_המשך &gt;&gt; </w:t>
      </w:r>
      <w:r>
        <w:rPr>
          <w:rtl/>
        </w:rPr>
        <w:t>דבי ביטון (יש עתיד):</w:t>
      </w:r>
      <w:r w:rsidRPr="009D29A7">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071" w:name="_ETM_Q45_324854"/>
      <w:bookmarkEnd w:id="18071"/>
      <w:r>
        <w:rPr>
          <w:rFonts w:hint="cs"/>
          <w:rtl/>
          <w:lang w:eastAsia="he-IL"/>
        </w:rPr>
        <w:t xml:space="preserve">וגם </w:t>
      </w:r>
      <w:bookmarkStart w:id="18072" w:name="_ETM_Q45_322075"/>
      <w:bookmarkEnd w:id="18072"/>
      <w:r>
        <w:rPr>
          <w:rFonts w:hint="cs"/>
          <w:rtl/>
          <w:lang w:eastAsia="he-IL"/>
        </w:rPr>
        <w:t>תעצור לי את השעון.</w:t>
      </w:r>
    </w:p>
    <w:p w:rsidR="0086198E" w:rsidRDefault="0086198E" w:rsidP="0017608B">
      <w:pPr>
        <w:rPr>
          <w:rtl/>
          <w:lang w:eastAsia="he-IL"/>
        </w:rPr>
      </w:pPr>
      <w:bookmarkStart w:id="18073" w:name="_ETM_Q45_323375"/>
      <w:bookmarkStart w:id="18074" w:name="_ETM_Q45_323740"/>
      <w:bookmarkEnd w:id="18073"/>
      <w:bookmarkEnd w:id="18074"/>
    </w:p>
    <w:p w:rsidR="0086198E" w:rsidRDefault="0086198E" w:rsidP="0017608B">
      <w:pPr>
        <w:pStyle w:val="af7"/>
        <w:keepNext/>
        <w:rPr>
          <w:rtl/>
        </w:rPr>
      </w:pPr>
      <w:bookmarkStart w:id="18075" w:name="ET_interruption_6352_10"/>
      <w:r w:rsidRPr="009D29A7">
        <w:rPr>
          <w:rStyle w:val="TagStyle"/>
          <w:rtl/>
        </w:rPr>
        <w:t xml:space="preserve"> &lt;&lt; קריאה &gt;&gt; </w:t>
      </w:r>
      <w:r>
        <w:rPr>
          <w:rtl/>
        </w:rPr>
        <w:t>אלמוג כהן (עוצמה יהודית):</w:t>
      </w:r>
      <w:r w:rsidRPr="009D29A7">
        <w:rPr>
          <w:rStyle w:val="TagStyle"/>
          <w:rtl/>
        </w:rPr>
        <w:t xml:space="preserve"> &lt;&lt; קריאה &gt;&gt;</w:t>
      </w:r>
      <w:r>
        <w:rPr>
          <w:rtl/>
        </w:rPr>
        <w:t xml:space="preserve"> </w:t>
      </w:r>
      <w:bookmarkEnd w:id="18075"/>
    </w:p>
    <w:p w:rsidR="0086198E" w:rsidRDefault="0086198E" w:rsidP="002F0EDE">
      <w:pPr>
        <w:rPr>
          <w:rtl/>
          <w:lang w:eastAsia="he-IL"/>
        </w:rPr>
      </w:pPr>
    </w:p>
    <w:p w:rsidR="0086198E" w:rsidRDefault="0086198E" w:rsidP="0017608B">
      <w:pPr>
        <w:rPr>
          <w:rtl/>
          <w:lang w:eastAsia="he-IL"/>
        </w:rPr>
      </w:pPr>
      <w:bookmarkStart w:id="18076" w:name="_ETM_Q45_328697"/>
      <w:bookmarkStart w:id="18077" w:name="_ETM_Q45_324050"/>
      <w:bookmarkEnd w:id="18076"/>
      <w:bookmarkEnd w:id="18077"/>
      <w:r>
        <w:rPr>
          <w:rFonts w:hint="cs"/>
          <w:rtl/>
          <w:lang w:eastAsia="he-IL"/>
        </w:rPr>
        <w:t xml:space="preserve">אני בקריאה ראשונה. </w:t>
      </w:r>
      <w:bookmarkStart w:id="18078" w:name="_ETM_Q45_324444"/>
      <w:bookmarkEnd w:id="18078"/>
      <w:r>
        <w:rPr>
          <w:rFonts w:hint="cs"/>
          <w:rtl/>
          <w:lang w:eastAsia="he-IL"/>
        </w:rPr>
        <w:t>תפנק אותי בקריאה שנייה.</w:t>
      </w:r>
      <w:bookmarkStart w:id="18079" w:name="_ETM_Q45_322440"/>
      <w:bookmarkStart w:id="18080" w:name="_ETM_Q45_322598"/>
      <w:bookmarkEnd w:id="18079"/>
      <w:bookmarkEnd w:id="18080"/>
    </w:p>
    <w:p w:rsidR="0086198E" w:rsidRDefault="0086198E" w:rsidP="0017608B">
      <w:pPr>
        <w:rPr>
          <w:rtl/>
          <w:lang w:eastAsia="he-IL"/>
        </w:rPr>
      </w:pPr>
      <w:bookmarkStart w:id="18081" w:name="_ETM_Q45_322667"/>
      <w:bookmarkEnd w:id="18081"/>
    </w:p>
    <w:p w:rsidR="0086198E" w:rsidRDefault="0086198E" w:rsidP="0017608B">
      <w:pPr>
        <w:pStyle w:val="af8"/>
        <w:keepNext/>
        <w:rPr>
          <w:rtl/>
        </w:rPr>
      </w:pPr>
      <w:bookmarkStart w:id="18082" w:name="ET_yor_6307_11"/>
      <w:r w:rsidRPr="009D29A7">
        <w:rPr>
          <w:rStyle w:val="TagStyle"/>
          <w:rtl/>
        </w:rPr>
        <w:t xml:space="preserve"> &lt;&lt; יור &gt;&gt; </w:t>
      </w:r>
      <w:r>
        <w:rPr>
          <w:rtl/>
        </w:rPr>
        <w:t>היו"ר יבגני סובה:</w:t>
      </w:r>
      <w:r w:rsidRPr="009D29A7">
        <w:rPr>
          <w:rStyle w:val="TagStyle"/>
          <w:rtl/>
        </w:rPr>
        <w:t xml:space="preserve"> &lt;&lt; יור &gt;&gt;</w:t>
      </w:r>
      <w:r>
        <w:rPr>
          <w:rtl/>
        </w:rPr>
        <w:t xml:space="preserve"> </w:t>
      </w:r>
      <w:bookmarkEnd w:id="18082"/>
    </w:p>
    <w:p w:rsidR="0086198E" w:rsidRDefault="0086198E" w:rsidP="002F0EDE">
      <w:pPr>
        <w:rPr>
          <w:rtl/>
          <w:lang w:eastAsia="he-IL"/>
        </w:rPr>
      </w:pPr>
    </w:p>
    <w:p w:rsidR="0086198E" w:rsidRDefault="0086198E" w:rsidP="0017608B">
      <w:pPr>
        <w:rPr>
          <w:rtl/>
          <w:lang w:eastAsia="he-IL"/>
        </w:rPr>
      </w:pPr>
      <w:bookmarkStart w:id="18083" w:name="_ETM_Q45_329520"/>
      <w:bookmarkStart w:id="18084" w:name="_ETM_Q45_325453"/>
      <w:bookmarkEnd w:id="18083"/>
      <w:bookmarkEnd w:id="18084"/>
      <w:r>
        <w:rPr>
          <w:rFonts w:hint="cs"/>
          <w:rtl/>
          <w:lang w:eastAsia="he-IL"/>
        </w:rPr>
        <w:t>לא. לא מעניין מה שאתה אומר.</w:t>
      </w:r>
    </w:p>
    <w:p w:rsidR="0086198E" w:rsidRDefault="0086198E" w:rsidP="0017608B">
      <w:pPr>
        <w:rPr>
          <w:rtl/>
          <w:lang w:eastAsia="he-IL"/>
        </w:rPr>
      </w:pPr>
    </w:p>
    <w:p w:rsidR="0086198E" w:rsidRDefault="0086198E" w:rsidP="0017608B">
      <w:pPr>
        <w:pStyle w:val="-"/>
        <w:keepNext/>
        <w:rPr>
          <w:rtl/>
        </w:rPr>
      </w:pPr>
      <w:r w:rsidRPr="009D29A7">
        <w:rPr>
          <w:rStyle w:val="TagStyle"/>
          <w:rtl/>
        </w:rPr>
        <w:t xml:space="preserve"> &lt;&lt; דובר_המשך &gt;&gt; </w:t>
      </w:r>
      <w:r>
        <w:rPr>
          <w:rtl/>
        </w:rPr>
        <w:t>דבי ביטון (יש עתיד):</w:t>
      </w:r>
      <w:r w:rsidRPr="009D29A7">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085" w:name="_ETM_Q45_324855"/>
      <w:bookmarkEnd w:id="18085"/>
      <w:r>
        <w:rPr>
          <w:rFonts w:hint="cs"/>
          <w:rtl/>
          <w:lang w:eastAsia="he-IL"/>
        </w:rPr>
        <w:t xml:space="preserve">תעצור לי את </w:t>
      </w:r>
      <w:bookmarkStart w:id="18086" w:name="_ETM_Q45_326859"/>
      <w:bookmarkEnd w:id="18086"/>
      <w:r>
        <w:rPr>
          <w:rFonts w:hint="cs"/>
          <w:rtl/>
          <w:lang w:eastAsia="he-IL"/>
        </w:rPr>
        <w:t>השעון, אני מבקשת.</w:t>
      </w:r>
      <w:bookmarkStart w:id="18087" w:name="_ETM_Q45_330907"/>
      <w:bookmarkEnd w:id="18087"/>
    </w:p>
    <w:p w:rsidR="0086198E" w:rsidRDefault="0086198E" w:rsidP="0017608B">
      <w:pPr>
        <w:rPr>
          <w:rtl/>
          <w:lang w:eastAsia="he-IL"/>
        </w:rPr>
      </w:pPr>
      <w:bookmarkStart w:id="18088" w:name="_ETM_Q45_330963"/>
      <w:bookmarkEnd w:id="18088"/>
    </w:p>
    <w:p w:rsidR="0086198E" w:rsidRDefault="0086198E" w:rsidP="0017608B">
      <w:pPr>
        <w:pStyle w:val="af8"/>
        <w:keepNext/>
        <w:rPr>
          <w:rtl/>
        </w:rPr>
      </w:pPr>
      <w:bookmarkStart w:id="18089" w:name="ET_yor_6307_13"/>
      <w:r w:rsidRPr="009D29A7">
        <w:rPr>
          <w:rStyle w:val="TagStyle"/>
          <w:rtl/>
        </w:rPr>
        <w:t xml:space="preserve"> &lt;&lt; יור &gt;&gt; </w:t>
      </w:r>
      <w:r>
        <w:rPr>
          <w:rtl/>
        </w:rPr>
        <w:t>היו"ר יבגני סובה:</w:t>
      </w:r>
      <w:r w:rsidRPr="009D29A7">
        <w:rPr>
          <w:rStyle w:val="TagStyle"/>
          <w:rtl/>
        </w:rPr>
        <w:t xml:space="preserve"> &lt;&lt; יור &gt;&gt;</w:t>
      </w:r>
      <w:r>
        <w:rPr>
          <w:rtl/>
        </w:rPr>
        <w:t xml:space="preserve"> </w:t>
      </w:r>
      <w:bookmarkEnd w:id="18089"/>
    </w:p>
    <w:p w:rsidR="0086198E" w:rsidRDefault="0086198E" w:rsidP="002F0EDE">
      <w:pPr>
        <w:rPr>
          <w:rtl/>
          <w:lang w:eastAsia="he-IL"/>
        </w:rPr>
      </w:pPr>
    </w:p>
    <w:p w:rsidR="0086198E" w:rsidRDefault="0086198E" w:rsidP="0017608B">
      <w:pPr>
        <w:rPr>
          <w:rtl/>
          <w:lang w:eastAsia="he-IL"/>
        </w:rPr>
      </w:pPr>
      <w:bookmarkStart w:id="18090" w:name="_ETM_Q45_331458"/>
      <w:bookmarkEnd w:id="18090"/>
      <w:r>
        <w:rPr>
          <w:rFonts w:hint="cs"/>
          <w:rtl/>
          <w:lang w:eastAsia="he-IL"/>
        </w:rPr>
        <w:t xml:space="preserve">יש לך </w:t>
      </w:r>
      <w:bookmarkStart w:id="18091" w:name="_ETM_Q45_328941"/>
      <w:bookmarkEnd w:id="18091"/>
      <w:r>
        <w:rPr>
          <w:rFonts w:hint="cs"/>
          <w:rtl/>
          <w:lang w:eastAsia="he-IL"/>
        </w:rPr>
        <w:t>עשר דקות.</w:t>
      </w:r>
      <w:bookmarkStart w:id="18092" w:name="_ETM_Q45_326323"/>
      <w:bookmarkStart w:id="18093" w:name="_ETM_Q45_325944"/>
      <w:bookmarkStart w:id="18094" w:name="_ETM_Q45_321215"/>
      <w:bookmarkStart w:id="18095" w:name="_ETM_Q45_320464"/>
      <w:bookmarkStart w:id="18096" w:name="_ETM_Q45_317356"/>
      <w:bookmarkStart w:id="18097" w:name="_ETM_Q45_314045"/>
      <w:bookmarkStart w:id="18098" w:name="_ETM_Q45_326631"/>
      <w:bookmarkStart w:id="18099" w:name="_ETM_Q45_328804"/>
      <w:bookmarkEnd w:id="18092"/>
      <w:bookmarkEnd w:id="18093"/>
      <w:bookmarkEnd w:id="18094"/>
      <w:bookmarkEnd w:id="18095"/>
      <w:bookmarkEnd w:id="18096"/>
      <w:bookmarkEnd w:id="18097"/>
      <w:bookmarkEnd w:id="18098"/>
      <w:bookmarkEnd w:id="18099"/>
    </w:p>
    <w:p w:rsidR="0086198E" w:rsidRDefault="0086198E" w:rsidP="0017608B">
      <w:pPr>
        <w:rPr>
          <w:rtl/>
        </w:rPr>
      </w:pPr>
      <w:bookmarkStart w:id="18100" w:name="_ETM_Q45_328984"/>
      <w:bookmarkStart w:id="18101" w:name="_ETM_Q45_329064"/>
      <w:bookmarkEnd w:id="18100"/>
      <w:bookmarkEnd w:id="18101"/>
    </w:p>
    <w:p w:rsidR="0086198E" w:rsidRDefault="0086198E" w:rsidP="0017608B">
      <w:pPr>
        <w:pStyle w:val="af7"/>
        <w:keepNext/>
        <w:rPr>
          <w:rtl/>
        </w:rPr>
      </w:pPr>
      <w:r w:rsidRPr="00A0362D">
        <w:rPr>
          <w:rStyle w:val="TagStyle"/>
          <w:rtl/>
        </w:rPr>
        <w:t xml:space="preserve"> &lt;&lt; קריאה &gt;&gt; </w:t>
      </w:r>
      <w:r>
        <w:rPr>
          <w:rtl/>
        </w:rPr>
        <w:t>אלמוג כהן (עוצמה יהודית):</w:t>
      </w:r>
      <w:r w:rsidRPr="00A0362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תן </w:t>
      </w:r>
      <w:bookmarkStart w:id="18102" w:name="_ETM_Q45_333032"/>
      <w:bookmarkEnd w:id="18102"/>
      <w:r>
        <w:rPr>
          <w:rFonts w:hint="cs"/>
          <w:rtl/>
          <w:lang w:eastAsia="he-IL"/>
        </w:rPr>
        <w:t>לי קריאה שנייה</w:t>
      </w:r>
      <w:bookmarkStart w:id="18103" w:name="_ETM_Q45_330356"/>
      <w:bookmarkEnd w:id="18103"/>
      <w:r>
        <w:rPr>
          <w:rFonts w:hint="cs"/>
          <w:rtl/>
          <w:lang w:eastAsia="he-IL"/>
        </w:rPr>
        <w:t xml:space="preserve">. הערות ביניים </w:t>
      </w:r>
      <w:bookmarkStart w:id="18104" w:name="_ETM_Q45_330812"/>
      <w:bookmarkEnd w:id="18104"/>
      <w:r>
        <w:rPr>
          <w:rFonts w:hint="cs"/>
          <w:rtl/>
          <w:lang w:eastAsia="he-IL"/>
        </w:rPr>
        <w:t>מותר.</w:t>
      </w:r>
      <w:bookmarkStart w:id="18105" w:name="_ETM_Q45_331525"/>
      <w:bookmarkEnd w:id="18105"/>
    </w:p>
    <w:p w:rsidR="0086198E" w:rsidRDefault="0086198E" w:rsidP="0017608B">
      <w:pPr>
        <w:rPr>
          <w:rtl/>
          <w:lang w:eastAsia="he-IL"/>
        </w:rPr>
      </w:pPr>
      <w:bookmarkStart w:id="18106" w:name="_ETM_Q45_331800"/>
      <w:bookmarkStart w:id="18107" w:name="_ETM_Q45_331880"/>
      <w:bookmarkStart w:id="18108" w:name="_ETM_Q45_332750"/>
      <w:bookmarkEnd w:id="18106"/>
      <w:bookmarkEnd w:id="18107"/>
      <w:bookmarkEnd w:id="18108"/>
    </w:p>
    <w:p w:rsidR="0086198E" w:rsidRDefault="0086198E" w:rsidP="0017608B">
      <w:pPr>
        <w:pStyle w:val="af8"/>
        <w:keepNext/>
        <w:rPr>
          <w:rtl/>
        </w:rPr>
      </w:pPr>
      <w:bookmarkStart w:id="18109" w:name="ET_yor_6307_14"/>
      <w:r w:rsidRPr="009D29A7">
        <w:rPr>
          <w:rStyle w:val="TagStyle"/>
          <w:rtl/>
        </w:rPr>
        <w:t xml:space="preserve"> &lt;&lt; יור &gt;&gt; </w:t>
      </w:r>
      <w:r>
        <w:rPr>
          <w:rtl/>
        </w:rPr>
        <w:t>היו"ר יבגני סובה:</w:t>
      </w:r>
      <w:r w:rsidRPr="009D29A7">
        <w:rPr>
          <w:rStyle w:val="TagStyle"/>
          <w:rtl/>
        </w:rPr>
        <w:t xml:space="preserve"> &lt;&lt; יור &gt;&gt;</w:t>
      </w:r>
      <w:r>
        <w:rPr>
          <w:rtl/>
        </w:rPr>
        <w:t xml:space="preserve"> </w:t>
      </w:r>
      <w:bookmarkEnd w:id="18109"/>
    </w:p>
    <w:p w:rsidR="0086198E" w:rsidRDefault="0086198E" w:rsidP="002F0EDE">
      <w:pPr>
        <w:rPr>
          <w:rtl/>
          <w:lang w:eastAsia="he-IL"/>
        </w:rPr>
      </w:pPr>
    </w:p>
    <w:p w:rsidR="0086198E" w:rsidRDefault="0086198E" w:rsidP="009224F1">
      <w:pPr>
        <w:rPr>
          <w:rtl/>
        </w:rPr>
      </w:pPr>
      <w:bookmarkStart w:id="18110" w:name="_ETM_Q45_333350"/>
      <w:bookmarkEnd w:id="18110"/>
      <w:r>
        <w:rPr>
          <w:rFonts w:hint="cs"/>
          <w:rtl/>
          <w:lang w:eastAsia="he-IL"/>
        </w:rPr>
        <w:t xml:space="preserve">אני לא רוצה לתת </w:t>
      </w:r>
      <w:bookmarkStart w:id="18111" w:name="_ETM_Q45_332624"/>
      <w:bookmarkEnd w:id="18111"/>
      <w:r>
        <w:rPr>
          <w:rFonts w:hint="cs"/>
          <w:rtl/>
          <w:lang w:eastAsia="he-IL"/>
        </w:rPr>
        <w:t>לך קריאה. אני מסביר לך.</w:t>
      </w:r>
      <w:bookmarkStart w:id="18112" w:name="_ETM_Q45_335876"/>
      <w:bookmarkEnd w:id="18112"/>
      <w:r>
        <w:rPr>
          <w:rtl/>
        </w:rPr>
        <w:t xml:space="preserve"> </w:t>
      </w:r>
      <w:bookmarkStart w:id="18113" w:name="_ETM_Q45_339099"/>
      <w:bookmarkEnd w:id="18113"/>
      <w:r>
        <w:rPr>
          <w:rtl/>
        </w:rPr>
        <w:t xml:space="preserve">אתה </w:t>
      </w:r>
      <w:bookmarkStart w:id="18114" w:name="_ETM_Q45_339250"/>
      <w:bookmarkEnd w:id="18114"/>
      <w:r>
        <w:rPr>
          <w:rtl/>
        </w:rPr>
        <w:t xml:space="preserve">כל </w:t>
      </w:r>
      <w:bookmarkStart w:id="18115" w:name="_ETM_Q45_339489"/>
      <w:bookmarkEnd w:id="18115"/>
      <w:r>
        <w:rPr>
          <w:rtl/>
        </w:rPr>
        <w:t xml:space="preserve">פעם </w:t>
      </w:r>
      <w:bookmarkStart w:id="18116" w:name="_ETM_Q45_339669"/>
      <w:bookmarkEnd w:id="18116"/>
      <w:r>
        <w:rPr>
          <w:rtl/>
        </w:rPr>
        <w:t>מפריע</w:t>
      </w:r>
      <w:r>
        <w:rPr>
          <w:rFonts w:hint="cs"/>
          <w:rtl/>
        </w:rPr>
        <w:t>.</w:t>
      </w:r>
      <w:r>
        <w:rPr>
          <w:rtl/>
        </w:rPr>
        <w:t xml:space="preserve"> </w:t>
      </w:r>
      <w:bookmarkStart w:id="18117" w:name="_ETM_Q45_340480"/>
      <w:bookmarkEnd w:id="18117"/>
      <w:r>
        <w:rPr>
          <w:rtl/>
        </w:rPr>
        <w:t xml:space="preserve">אנשים </w:t>
      </w:r>
      <w:bookmarkStart w:id="18118" w:name="_ETM_Q45_340930"/>
      <w:bookmarkEnd w:id="18118"/>
      <w:r>
        <w:rPr>
          <w:rtl/>
        </w:rPr>
        <w:t xml:space="preserve">מציגים </w:t>
      </w:r>
      <w:bookmarkStart w:id="18119" w:name="_ETM_Q45_341319"/>
      <w:bookmarkEnd w:id="18119"/>
      <w:r>
        <w:rPr>
          <w:rtl/>
        </w:rPr>
        <w:t xml:space="preserve">את </w:t>
      </w:r>
      <w:bookmarkStart w:id="18120" w:name="_ETM_Q45_341379"/>
      <w:bookmarkEnd w:id="18120"/>
      <w:r>
        <w:rPr>
          <w:rtl/>
        </w:rPr>
        <w:t>החוק</w:t>
      </w:r>
      <w:bookmarkStart w:id="18121" w:name="_ETM_Q45_338195"/>
      <w:bookmarkEnd w:id="18121"/>
      <w:r>
        <w:rPr>
          <w:rFonts w:hint="cs"/>
          <w:rtl/>
        </w:rPr>
        <w:t xml:space="preserve"> –</w:t>
      </w:r>
      <w:r>
        <w:rPr>
          <w:rtl/>
        </w:rPr>
        <w:t xml:space="preserve"> </w:t>
      </w:r>
      <w:bookmarkStart w:id="18122" w:name="_ETM_Q45_342570"/>
      <w:bookmarkEnd w:id="18122"/>
      <w:r>
        <w:rPr>
          <w:rtl/>
        </w:rPr>
        <w:t xml:space="preserve">תן </w:t>
      </w:r>
      <w:bookmarkStart w:id="18123" w:name="_ETM_Q45_342840"/>
      <w:bookmarkEnd w:id="18123"/>
      <w:r>
        <w:rPr>
          <w:rtl/>
        </w:rPr>
        <w:t>לבן</w:t>
      </w:r>
      <w:r>
        <w:rPr>
          <w:rFonts w:hint="cs"/>
          <w:rtl/>
        </w:rPr>
        <w:t xml:space="preserve"> </w:t>
      </w:r>
      <w:r>
        <w:rPr>
          <w:rtl/>
        </w:rPr>
        <w:t xml:space="preserve">אדם </w:t>
      </w:r>
      <w:bookmarkStart w:id="18124" w:name="_ETM_Q45_343440"/>
      <w:bookmarkEnd w:id="18124"/>
      <w:r>
        <w:rPr>
          <w:rtl/>
        </w:rPr>
        <w:t xml:space="preserve">להציג </w:t>
      </w:r>
      <w:bookmarkStart w:id="18125" w:name="_ETM_Q45_343740"/>
      <w:bookmarkEnd w:id="18125"/>
      <w:r>
        <w:rPr>
          <w:rtl/>
        </w:rPr>
        <w:t xml:space="preserve">את </w:t>
      </w:r>
      <w:bookmarkStart w:id="18126" w:name="_ETM_Q45_343800"/>
      <w:bookmarkEnd w:id="18126"/>
      <w:r>
        <w:rPr>
          <w:rtl/>
        </w:rPr>
        <w:t>החוק</w:t>
      </w:r>
      <w:r>
        <w:rPr>
          <w:rFonts w:hint="cs"/>
          <w:rtl/>
        </w:rPr>
        <w:t>,</w:t>
      </w:r>
      <w:bookmarkStart w:id="18127" w:name="_ETM_Q45_339238"/>
      <w:bookmarkEnd w:id="18127"/>
      <w:r>
        <w:rPr>
          <w:rtl/>
        </w:rPr>
        <w:t xml:space="preserve"> </w:t>
      </w:r>
      <w:bookmarkStart w:id="18128" w:name="_ETM_Q45_344190"/>
      <w:bookmarkEnd w:id="18128"/>
      <w:r>
        <w:rPr>
          <w:rtl/>
        </w:rPr>
        <w:t xml:space="preserve">ואם </w:t>
      </w:r>
      <w:bookmarkStart w:id="18129" w:name="_ETM_Q45_344430"/>
      <w:bookmarkEnd w:id="18129"/>
      <w:r>
        <w:rPr>
          <w:rtl/>
        </w:rPr>
        <w:t xml:space="preserve">יש </w:t>
      </w:r>
      <w:bookmarkStart w:id="18130" w:name="_ETM_Q45_344669"/>
      <w:bookmarkEnd w:id="18130"/>
      <w:r>
        <w:rPr>
          <w:rtl/>
        </w:rPr>
        <w:t xml:space="preserve">לך </w:t>
      </w:r>
      <w:bookmarkStart w:id="18131" w:name="_ETM_Q45_344850"/>
      <w:bookmarkStart w:id="18132" w:name="_ETM_Q45_344940"/>
      <w:bookmarkEnd w:id="18131"/>
      <w:bookmarkEnd w:id="18132"/>
      <w:r>
        <w:rPr>
          <w:rFonts w:hint="cs"/>
          <w:rtl/>
        </w:rPr>
        <w:t xml:space="preserve">הערות </w:t>
      </w:r>
      <w:r>
        <w:rPr>
          <w:rtl/>
        </w:rPr>
        <w:t>ביניים</w:t>
      </w:r>
      <w:r>
        <w:rPr>
          <w:rFonts w:hint="cs"/>
          <w:rtl/>
        </w:rPr>
        <w:t xml:space="preserve">, </w:t>
      </w:r>
      <w:bookmarkStart w:id="18133" w:name="_ETM_Q45_345780"/>
      <w:bookmarkStart w:id="18134" w:name="_ETM_Q45_342151"/>
      <w:bookmarkEnd w:id="18133"/>
      <w:bookmarkEnd w:id="18134"/>
      <w:r>
        <w:rPr>
          <w:rtl/>
        </w:rPr>
        <w:t>תגיד</w:t>
      </w:r>
      <w:r w:rsidR="009224F1">
        <w:rPr>
          <w:rFonts w:hint="cs"/>
          <w:rtl/>
        </w:rPr>
        <w:t>,</w:t>
      </w:r>
      <w:bookmarkStart w:id="18135" w:name="_ETM_Q45_341977"/>
      <w:bookmarkEnd w:id="18135"/>
      <w:r>
        <w:rPr>
          <w:rtl/>
        </w:rPr>
        <w:t xml:space="preserve"> </w:t>
      </w:r>
      <w:bookmarkStart w:id="18136" w:name="_ETM_Q45_346169"/>
      <w:bookmarkEnd w:id="18136"/>
      <w:r>
        <w:rPr>
          <w:rtl/>
        </w:rPr>
        <w:t xml:space="preserve">אבל </w:t>
      </w:r>
      <w:bookmarkStart w:id="18137" w:name="_ETM_Q45_346440"/>
      <w:bookmarkEnd w:id="18137"/>
      <w:r>
        <w:rPr>
          <w:rtl/>
        </w:rPr>
        <w:t xml:space="preserve">לא </w:t>
      </w:r>
      <w:bookmarkStart w:id="18138" w:name="_ETM_Q45_346590"/>
      <w:bookmarkEnd w:id="18138"/>
      <w:r>
        <w:rPr>
          <w:rtl/>
        </w:rPr>
        <w:t>ככה</w:t>
      </w:r>
      <w:r>
        <w:rPr>
          <w:rFonts w:hint="cs"/>
          <w:rtl/>
        </w:rPr>
        <w:t>,</w:t>
      </w:r>
      <w:r>
        <w:rPr>
          <w:rtl/>
        </w:rPr>
        <w:t xml:space="preserve"> </w:t>
      </w:r>
      <w:bookmarkStart w:id="18139" w:name="_ETM_Q45_346919"/>
      <w:bookmarkEnd w:id="18139"/>
      <w:r>
        <w:rPr>
          <w:rtl/>
        </w:rPr>
        <w:t xml:space="preserve">לא </w:t>
      </w:r>
      <w:bookmarkStart w:id="18140" w:name="_ETM_Q45_347010"/>
      <w:bookmarkEnd w:id="18140"/>
      <w:r>
        <w:rPr>
          <w:rtl/>
        </w:rPr>
        <w:t xml:space="preserve">בצורה </w:t>
      </w:r>
      <w:bookmarkStart w:id="18141" w:name="_ETM_Q45_347370"/>
      <w:bookmarkEnd w:id="18141"/>
      <w:r>
        <w:rPr>
          <w:rtl/>
        </w:rPr>
        <w:t>כזאת</w:t>
      </w:r>
      <w:r>
        <w:rPr>
          <w:rFonts w:hint="cs"/>
          <w:rtl/>
        </w:rPr>
        <w:t>.</w:t>
      </w:r>
      <w:r>
        <w:rPr>
          <w:rtl/>
        </w:rPr>
        <w:t xml:space="preserve"> </w:t>
      </w:r>
      <w:bookmarkStart w:id="18142" w:name="_ETM_Q45_348030"/>
      <w:bookmarkEnd w:id="18142"/>
      <w:r>
        <w:rPr>
          <w:rtl/>
        </w:rPr>
        <w:t xml:space="preserve">אתה </w:t>
      </w:r>
      <w:bookmarkStart w:id="18143" w:name="_ETM_Q45_348270"/>
      <w:bookmarkEnd w:id="18143"/>
      <w:r>
        <w:rPr>
          <w:rtl/>
        </w:rPr>
        <w:t xml:space="preserve">עומד </w:t>
      </w:r>
      <w:bookmarkStart w:id="18144" w:name="_ETM_Q45_348480"/>
      <w:bookmarkEnd w:id="18144"/>
      <w:r>
        <w:rPr>
          <w:rtl/>
        </w:rPr>
        <w:t xml:space="preserve">פה </w:t>
      </w:r>
      <w:bookmarkStart w:id="18145" w:name="_ETM_Q45_348630"/>
      <w:bookmarkEnd w:id="18145"/>
      <w:r>
        <w:rPr>
          <w:rtl/>
        </w:rPr>
        <w:t xml:space="preserve">וצורח </w:t>
      </w:r>
      <w:bookmarkStart w:id="18146" w:name="_ETM_Q45_349260"/>
      <w:bookmarkEnd w:id="18146"/>
      <w:r>
        <w:rPr>
          <w:rtl/>
        </w:rPr>
        <w:t>וצורח</w:t>
      </w:r>
      <w:r>
        <w:rPr>
          <w:rFonts w:hint="cs"/>
          <w:rtl/>
        </w:rPr>
        <w:t>,</w:t>
      </w:r>
      <w:bookmarkStart w:id="18147" w:name="_ETM_Q45_350393"/>
      <w:bookmarkEnd w:id="18147"/>
      <w:r>
        <w:rPr>
          <w:rtl/>
        </w:rPr>
        <w:t xml:space="preserve"> </w:t>
      </w:r>
      <w:bookmarkStart w:id="18148" w:name="_ETM_Q45_350070"/>
      <w:bookmarkEnd w:id="18148"/>
      <w:r>
        <w:rPr>
          <w:rtl/>
        </w:rPr>
        <w:t xml:space="preserve">ואני </w:t>
      </w:r>
      <w:bookmarkStart w:id="18149" w:name="_ETM_Q45_350370"/>
      <w:bookmarkEnd w:id="18149"/>
      <w:r>
        <w:rPr>
          <w:rtl/>
        </w:rPr>
        <w:t xml:space="preserve">לא </w:t>
      </w:r>
      <w:bookmarkStart w:id="18150" w:name="_ETM_Q45_350490"/>
      <w:bookmarkEnd w:id="18150"/>
      <w:r>
        <w:rPr>
          <w:rtl/>
        </w:rPr>
        <w:t>ש</w:t>
      </w:r>
      <w:bookmarkStart w:id="18151" w:name="_ETM_Q45_347577"/>
      <w:bookmarkEnd w:id="18151"/>
      <w:r>
        <w:rPr>
          <w:rFonts w:hint="cs"/>
          <w:rtl/>
        </w:rPr>
        <w:t>ו</w:t>
      </w:r>
      <w:r>
        <w:rPr>
          <w:rtl/>
        </w:rPr>
        <w:t>מע</w:t>
      </w:r>
      <w:bookmarkStart w:id="18152" w:name="_ETM_Q45_345570"/>
      <w:bookmarkStart w:id="18153" w:name="_ETM_Q45_341608"/>
      <w:bookmarkEnd w:id="18152"/>
      <w:bookmarkEnd w:id="18153"/>
      <w:r>
        <w:rPr>
          <w:rtl/>
        </w:rPr>
        <w:t xml:space="preserve"> </w:t>
      </w:r>
      <w:bookmarkStart w:id="18154" w:name="_ETM_Q45_351120"/>
      <w:bookmarkEnd w:id="18154"/>
      <w:r>
        <w:rPr>
          <w:rtl/>
        </w:rPr>
        <w:t xml:space="preserve">אותה </w:t>
      </w:r>
      <w:bookmarkStart w:id="18155" w:name="_ETM_Q45_351510"/>
      <w:bookmarkEnd w:id="18155"/>
      <w:r>
        <w:rPr>
          <w:rFonts w:hint="cs"/>
          <w:rtl/>
        </w:rPr>
        <w:t>כ</w:t>
      </w:r>
      <w:r>
        <w:rPr>
          <w:rtl/>
        </w:rPr>
        <w:t xml:space="preserve">שהיא </w:t>
      </w:r>
      <w:bookmarkStart w:id="18156" w:name="_ETM_Q45_351660"/>
      <w:bookmarkEnd w:id="18156"/>
      <w:r>
        <w:rPr>
          <w:rtl/>
        </w:rPr>
        <w:t xml:space="preserve">עומדת </w:t>
      </w:r>
      <w:bookmarkStart w:id="18157" w:name="_ETM_Q45_351960"/>
      <w:bookmarkEnd w:id="18157"/>
      <w:r>
        <w:rPr>
          <w:rtl/>
        </w:rPr>
        <w:t>לידי</w:t>
      </w:r>
      <w:r>
        <w:rPr>
          <w:rFonts w:hint="cs"/>
          <w:rtl/>
        </w:rPr>
        <w:t>.</w:t>
      </w:r>
      <w:r>
        <w:rPr>
          <w:rtl/>
        </w:rPr>
        <w:t xml:space="preserve"> </w:t>
      </w:r>
      <w:bookmarkStart w:id="18158" w:name="_ETM_Q45_352780"/>
      <w:bookmarkEnd w:id="18158"/>
      <w:r>
        <w:rPr>
          <w:rtl/>
        </w:rPr>
        <w:t>תודה</w:t>
      </w:r>
      <w:r>
        <w:rPr>
          <w:rFonts w:hint="cs"/>
          <w:rtl/>
        </w:rPr>
        <w:t>.</w:t>
      </w:r>
      <w:bookmarkStart w:id="18159" w:name="_ETM_Q45_354040"/>
      <w:bookmarkEnd w:id="18159"/>
    </w:p>
    <w:p w:rsidR="0086198E" w:rsidRDefault="0086198E" w:rsidP="0017608B">
      <w:pPr>
        <w:rPr>
          <w:rtl/>
        </w:rPr>
      </w:pPr>
    </w:p>
    <w:p w:rsidR="0086198E" w:rsidRDefault="0086198E" w:rsidP="0017608B">
      <w:pPr>
        <w:pStyle w:val="af7"/>
        <w:keepNext/>
        <w:rPr>
          <w:rtl/>
        </w:rPr>
      </w:pPr>
      <w:r w:rsidRPr="009D29A7">
        <w:rPr>
          <w:rStyle w:val="TagStyle"/>
          <w:rtl/>
        </w:rPr>
        <w:t xml:space="preserve"> &lt;&lt; קריאה &gt;&gt; </w:t>
      </w:r>
      <w:r>
        <w:rPr>
          <w:rtl/>
        </w:rPr>
        <w:t>טלי גוטליב (הליכוד):</w:t>
      </w:r>
      <w:r w:rsidRPr="009D29A7">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8160" w:name="_ETM_Q45_350676"/>
      <w:bookmarkEnd w:id="18160"/>
      <w:r>
        <w:rPr>
          <w:rFonts w:hint="cs"/>
          <w:rtl/>
          <w:lang w:eastAsia="he-IL"/>
        </w:rPr>
        <w:t xml:space="preserve">דבי, </w:t>
      </w:r>
      <w:bookmarkStart w:id="18161" w:name="_ETM_Q45_349983"/>
      <w:bookmarkEnd w:id="18161"/>
      <w:r>
        <w:rPr>
          <w:rFonts w:hint="cs"/>
          <w:rtl/>
          <w:lang w:eastAsia="he-IL"/>
        </w:rPr>
        <w:t xml:space="preserve">רק חשוב </w:t>
      </w:r>
      <w:bookmarkStart w:id="18162" w:name="_ETM_Q45_357401"/>
      <w:bookmarkEnd w:id="18162"/>
      <w:r>
        <w:rPr>
          <w:rFonts w:hint="cs"/>
          <w:rtl/>
          <w:lang w:eastAsia="he-IL"/>
        </w:rPr>
        <w:t xml:space="preserve">לנו </w:t>
      </w:r>
      <w:bookmarkStart w:id="18163" w:name="_ETM_Q45_353244"/>
      <w:bookmarkEnd w:id="18163"/>
      <w:r>
        <w:rPr>
          <w:rFonts w:hint="cs"/>
          <w:rtl/>
          <w:lang w:eastAsia="he-IL"/>
        </w:rPr>
        <w:t xml:space="preserve">לומר לך </w:t>
      </w:r>
      <w:r w:rsidR="0040236C">
        <w:rPr>
          <w:rFonts w:hint="cs"/>
          <w:rtl/>
          <w:lang w:eastAsia="he-IL"/>
        </w:rPr>
        <w:t>– – –</w:t>
      </w:r>
    </w:p>
    <w:p w:rsidR="0086198E" w:rsidRDefault="0086198E" w:rsidP="0017608B">
      <w:pPr>
        <w:rPr>
          <w:rtl/>
          <w:lang w:eastAsia="he-IL"/>
        </w:rPr>
      </w:pPr>
    </w:p>
    <w:p w:rsidR="0086198E" w:rsidRDefault="0086198E" w:rsidP="0017608B">
      <w:pPr>
        <w:pStyle w:val="-"/>
        <w:keepNext/>
        <w:rPr>
          <w:rtl/>
        </w:rPr>
      </w:pPr>
      <w:r w:rsidRPr="009D29A7">
        <w:rPr>
          <w:rStyle w:val="TagStyle"/>
          <w:rtl/>
        </w:rPr>
        <w:t xml:space="preserve"> &lt;&lt; דובר_המשך &gt;&gt; </w:t>
      </w:r>
      <w:r>
        <w:rPr>
          <w:rtl/>
        </w:rPr>
        <w:t>דבי ביטון (יש עתיד):</w:t>
      </w:r>
      <w:r w:rsidRPr="009D29A7">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9224F1">
      <w:pPr>
        <w:rPr>
          <w:rtl/>
        </w:rPr>
      </w:pPr>
      <w:bookmarkStart w:id="18164" w:name="_ETM_Q45_353404"/>
      <w:bookmarkStart w:id="18165" w:name="_ETM_Q45_352425"/>
      <w:bookmarkEnd w:id="18164"/>
      <w:bookmarkEnd w:id="18165"/>
      <w:r>
        <w:rPr>
          <w:rFonts w:hint="cs"/>
          <w:rtl/>
          <w:lang w:eastAsia="he-IL"/>
        </w:rPr>
        <w:t>ברשות</w:t>
      </w:r>
      <w:bookmarkStart w:id="18166" w:name="_ETM_Q45_351206"/>
      <w:bookmarkEnd w:id="18166"/>
      <w:r>
        <w:rPr>
          <w:rFonts w:hint="cs"/>
          <w:rtl/>
          <w:lang w:eastAsia="he-IL"/>
        </w:rPr>
        <w:t xml:space="preserve">כם, אני </w:t>
      </w:r>
      <w:bookmarkStart w:id="18167" w:name="_ETM_Q45_352507"/>
      <w:bookmarkEnd w:id="18167"/>
      <w:r>
        <w:rPr>
          <w:rFonts w:hint="cs"/>
          <w:rtl/>
          <w:lang w:eastAsia="he-IL"/>
        </w:rPr>
        <w:t>אקשיב תכף. אני רק רוצה לה</w:t>
      </w:r>
      <w:bookmarkStart w:id="18168" w:name="_ETM_Q45_353282"/>
      <w:bookmarkStart w:id="18169" w:name="_ETM_Q45_356829"/>
      <w:bookmarkStart w:id="18170" w:name="_ETM_Q45_353311"/>
      <w:bookmarkEnd w:id="18168"/>
      <w:bookmarkEnd w:id="18169"/>
      <w:bookmarkEnd w:id="18170"/>
      <w:r>
        <w:rPr>
          <w:rtl/>
        </w:rPr>
        <w:t xml:space="preserve">גיד </w:t>
      </w:r>
      <w:bookmarkStart w:id="18171" w:name="_ETM_Q45_357069"/>
      <w:bookmarkEnd w:id="18171"/>
      <w:r>
        <w:rPr>
          <w:rtl/>
        </w:rPr>
        <w:t xml:space="preserve">לכם </w:t>
      </w:r>
      <w:bookmarkStart w:id="18172" w:name="_ETM_Q45_357310"/>
      <w:bookmarkEnd w:id="18172"/>
      <w:r>
        <w:rPr>
          <w:rtl/>
        </w:rPr>
        <w:t>מ</w:t>
      </w:r>
      <w:r>
        <w:rPr>
          <w:rFonts w:hint="cs"/>
          <w:rtl/>
        </w:rPr>
        <w:t>הי ה</w:t>
      </w:r>
      <w:r>
        <w:rPr>
          <w:rtl/>
        </w:rPr>
        <w:t xml:space="preserve">רשימה </w:t>
      </w:r>
      <w:bookmarkStart w:id="18173" w:name="_ETM_Q45_357849"/>
      <w:bookmarkEnd w:id="18173"/>
      <w:r>
        <w:rPr>
          <w:rFonts w:hint="cs"/>
          <w:rtl/>
        </w:rPr>
        <w:t>ה</w:t>
      </w:r>
      <w:r>
        <w:rPr>
          <w:rtl/>
        </w:rPr>
        <w:t xml:space="preserve">מעודכנת </w:t>
      </w:r>
      <w:bookmarkStart w:id="18174" w:name="_ETM_Q45_358480"/>
      <w:bookmarkEnd w:id="18174"/>
      <w:r>
        <w:rPr>
          <w:rtl/>
        </w:rPr>
        <w:t xml:space="preserve">בעבודות </w:t>
      </w:r>
      <w:bookmarkStart w:id="18175" w:name="_ETM_Q45_358989"/>
      <w:bookmarkEnd w:id="18175"/>
      <w:r>
        <w:rPr>
          <w:rtl/>
        </w:rPr>
        <w:t>מועדפות</w:t>
      </w:r>
      <w:bookmarkStart w:id="18176" w:name="_ETM_Q45_352508"/>
      <w:bookmarkEnd w:id="18176"/>
      <w:r>
        <w:rPr>
          <w:rFonts w:hint="cs"/>
          <w:rtl/>
        </w:rPr>
        <w:t>.</w:t>
      </w:r>
      <w:r>
        <w:rPr>
          <w:rtl/>
        </w:rPr>
        <w:t xml:space="preserve"> </w:t>
      </w:r>
      <w:bookmarkStart w:id="18177" w:name="_ETM_Q45_359889"/>
      <w:bookmarkEnd w:id="18177"/>
      <w:r>
        <w:rPr>
          <w:rtl/>
        </w:rPr>
        <w:t xml:space="preserve">שטיפת </w:t>
      </w:r>
      <w:bookmarkStart w:id="18178" w:name="_ETM_Q45_360489"/>
      <w:bookmarkEnd w:id="18178"/>
      <w:r>
        <w:rPr>
          <w:rtl/>
        </w:rPr>
        <w:t>רכב</w:t>
      </w:r>
      <w:r>
        <w:rPr>
          <w:rFonts w:hint="cs"/>
          <w:rtl/>
        </w:rPr>
        <w:t>,</w:t>
      </w:r>
      <w:r>
        <w:rPr>
          <w:rtl/>
        </w:rPr>
        <w:t xml:space="preserve"> </w:t>
      </w:r>
      <w:bookmarkStart w:id="18179" w:name="_ETM_Q45_361659"/>
      <w:bookmarkEnd w:id="18179"/>
      <w:r>
        <w:rPr>
          <w:rtl/>
        </w:rPr>
        <w:t>עבודה</w:t>
      </w:r>
      <w:r>
        <w:rPr>
          <w:rFonts w:hint="cs"/>
          <w:rtl/>
        </w:rPr>
        <w:t xml:space="preserve"> על</w:t>
      </w:r>
      <w:r>
        <w:rPr>
          <w:rtl/>
        </w:rPr>
        <w:t xml:space="preserve"> </w:t>
      </w:r>
      <w:bookmarkStart w:id="18180" w:name="_ETM_Q45_362400"/>
      <w:bookmarkEnd w:id="18180"/>
      <w:r>
        <w:rPr>
          <w:rtl/>
        </w:rPr>
        <w:t>ספינות</w:t>
      </w:r>
      <w:r>
        <w:rPr>
          <w:rFonts w:hint="cs"/>
          <w:rtl/>
        </w:rPr>
        <w:t xml:space="preserve"> </w:t>
      </w:r>
      <w:r>
        <w:rPr>
          <w:rFonts w:hint="eastAsia"/>
          <w:rtl/>
        </w:rPr>
        <w:t>–</w:t>
      </w:r>
      <w:bookmarkStart w:id="18181" w:name="_ETM_Q45_359392"/>
      <w:bookmarkEnd w:id="18181"/>
      <w:r>
        <w:rPr>
          <w:rtl/>
        </w:rPr>
        <w:t xml:space="preserve"> </w:t>
      </w:r>
      <w:bookmarkStart w:id="18182" w:name="_ETM_Q45_363660"/>
      <w:bookmarkEnd w:id="18182"/>
      <w:r>
        <w:rPr>
          <w:rtl/>
        </w:rPr>
        <w:t xml:space="preserve">זאת </w:t>
      </w:r>
      <w:bookmarkStart w:id="18183" w:name="_ETM_Q45_363870"/>
      <w:bookmarkEnd w:id="18183"/>
      <w:r>
        <w:rPr>
          <w:rtl/>
        </w:rPr>
        <w:t>אומרת</w:t>
      </w:r>
      <w:r>
        <w:rPr>
          <w:rFonts w:hint="cs"/>
          <w:rtl/>
        </w:rPr>
        <w:t>,</w:t>
      </w:r>
      <w:r>
        <w:rPr>
          <w:rtl/>
        </w:rPr>
        <w:t xml:space="preserve"> </w:t>
      </w:r>
      <w:bookmarkStart w:id="18184" w:name="_ETM_Q45_364320"/>
      <w:bookmarkEnd w:id="18184"/>
      <w:r>
        <w:rPr>
          <w:rtl/>
        </w:rPr>
        <w:t>נ</w:t>
      </w:r>
      <w:r>
        <w:rPr>
          <w:rFonts w:hint="cs"/>
          <w:rtl/>
        </w:rPr>
        <w:t>ו</w:t>
      </w:r>
      <w:r>
        <w:rPr>
          <w:rtl/>
        </w:rPr>
        <w:t>ס</w:t>
      </w:r>
      <w:r>
        <w:rPr>
          <w:rFonts w:hint="cs"/>
          <w:rtl/>
        </w:rPr>
        <w:t>ע</w:t>
      </w:r>
      <w:r>
        <w:rPr>
          <w:rtl/>
        </w:rPr>
        <w:t xml:space="preserve">ים </w:t>
      </w:r>
      <w:bookmarkStart w:id="18185" w:name="_ETM_Q45_364919"/>
      <w:bookmarkEnd w:id="18185"/>
      <w:r>
        <w:rPr>
          <w:rtl/>
        </w:rPr>
        <w:t xml:space="preserve">ומפליגים </w:t>
      </w:r>
      <w:bookmarkStart w:id="18186" w:name="_ETM_Q45_366000"/>
      <w:bookmarkEnd w:id="18186"/>
      <w:r>
        <w:rPr>
          <w:rtl/>
        </w:rPr>
        <w:t>מהארץ</w:t>
      </w:r>
      <w:r>
        <w:rPr>
          <w:rFonts w:hint="cs"/>
          <w:rtl/>
        </w:rPr>
        <w:t xml:space="preserve">. אז </w:t>
      </w:r>
      <w:bookmarkStart w:id="18187" w:name="_ETM_Q45_367702"/>
      <w:bookmarkEnd w:id="18187"/>
      <w:r>
        <w:rPr>
          <w:rFonts w:hint="cs"/>
          <w:rtl/>
        </w:rPr>
        <w:t>החיילים</w:t>
      </w:r>
      <w:bookmarkStart w:id="18188" w:name="_ETM_Q45_363344"/>
      <w:bookmarkEnd w:id="18188"/>
      <w:r>
        <w:rPr>
          <w:rtl/>
        </w:rPr>
        <w:t xml:space="preserve"> </w:t>
      </w:r>
      <w:bookmarkStart w:id="18189" w:name="_ETM_Q45_367250"/>
      <w:bookmarkEnd w:id="18189"/>
      <w:r>
        <w:rPr>
          <w:rtl/>
        </w:rPr>
        <w:t xml:space="preserve">שלנו </w:t>
      </w:r>
      <w:bookmarkStart w:id="18190" w:name="_ETM_Q45_367610"/>
      <w:bookmarkEnd w:id="18190"/>
      <w:r>
        <w:rPr>
          <w:rtl/>
        </w:rPr>
        <w:t xml:space="preserve">יכולים </w:t>
      </w:r>
      <w:bookmarkStart w:id="18191" w:name="_ETM_Q45_368030"/>
      <w:bookmarkEnd w:id="18191"/>
      <w:r>
        <w:rPr>
          <w:rtl/>
        </w:rPr>
        <w:t>לנ</w:t>
      </w:r>
      <w:r>
        <w:rPr>
          <w:rFonts w:hint="cs"/>
          <w:rtl/>
        </w:rPr>
        <w:t>ק</w:t>
      </w:r>
      <w:r>
        <w:rPr>
          <w:rtl/>
        </w:rPr>
        <w:t xml:space="preserve">ות </w:t>
      </w:r>
      <w:bookmarkStart w:id="18192" w:name="_ETM_Q45_368510"/>
      <w:bookmarkEnd w:id="18192"/>
      <w:r>
        <w:rPr>
          <w:rtl/>
        </w:rPr>
        <w:t>חד</w:t>
      </w:r>
      <w:r>
        <w:rPr>
          <w:rFonts w:hint="cs"/>
          <w:rtl/>
        </w:rPr>
        <w:t>רים ו</w:t>
      </w:r>
      <w:bookmarkStart w:id="18193" w:name="_ETM_Q45_365433"/>
      <w:bookmarkStart w:id="18194" w:name="_ETM_Q45_369639"/>
      <w:bookmarkStart w:id="18195" w:name="_ETM_Q45_369790"/>
      <w:bookmarkEnd w:id="18193"/>
      <w:bookmarkEnd w:id="18194"/>
      <w:bookmarkEnd w:id="18195"/>
      <w:r>
        <w:rPr>
          <w:rtl/>
        </w:rPr>
        <w:t xml:space="preserve">יכולים </w:t>
      </w:r>
      <w:bookmarkStart w:id="18196" w:name="_ETM_Q45_370210"/>
      <w:bookmarkEnd w:id="18196"/>
      <w:r>
        <w:rPr>
          <w:rtl/>
        </w:rPr>
        <w:t>לבש</w:t>
      </w:r>
      <w:r>
        <w:rPr>
          <w:rFonts w:hint="cs"/>
          <w:rtl/>
        </w:rPr>
        <w:t>ל,</w:t>
      </w:r>
      <w:r>
        <w:rPr>
          <w:rtl/>
        </w:rPr>
        <w:t xml:space="preserve"> </w:t>
      </w:r>
      <w:bookmarkStart w:id="18197" w:name="_ETM_Q45_370919"/>
      <w:bookmarkStart w:id="18198" w:name="_ETM_Q45_371849"/>
      <w:bookmarkEnd w:id="18197"/>
      <w:bookmarkEnd w:id="18198"/>
      <w:r>
        <w:rPr>
          <w:rFonts w:hint="cs"/>
          <w:rtl/>
        </w:rPr>
        <w:t xml:space="preserve">זו </w:t>
      </w:r>
      <w:r>
        <w:rPr>
          <w:rtl/>
        </w:rPr>
        <w:t xml:space="preserve">התרומה </w:t>
      </w:r>
      <w:bookmarkStart w:id="18199" w:name="_ETM_Q45_372300"/>
      <w:bookmarkEnd w:id="18199"/>
      <w:r>
        <w:rPr>
          <w:rtl/>
        </w:rPr>
        <w:t>שלהם</w:t>
      </w:r>
      <w:r>
        <w:rPr>
          <w:rFonts w:hint="cs"/>
          <w:rtl/>
        </w:rPr>
        <w:t>.</w:t>
      </w:r>
      <w:bookmarkStart w:id="18200" w:name="_ETM_Q45_368681"/>
      <w:bookmarkEnd w:id="18200"/>
      <w:r>
        <w:rPr>
          <w:rtl/>
        </w:rPr>
        <w:t xml:space="preserve"> </w:t>
      </w:r>
      <w:bookmarkStart w:id="18201" w:name="_ETM_Q45_372870"/>
      <w:bookmarkStart w:id="18202" w:name="_ETM_Q45_373139"/>
      <w:bookmarkEnd w:id="18201"/>
      <w:bookmarkEnd w:id="18202"/>
      <w:r>
        <w:rPr>
          <w:rFonts w:hint="cs"/>
          <w:rtl/>
        </w:rPr>
        <w:t>הא</w:t>
      </w:r>
      <w:r>
        <w:rPr>
          <w:rtl/>
        </w:rPr>
        <w:t xml:space="preserve">ם </w:t>
      </w:r>
      <w:bookmarkStart w:id="18203" w:name="_ETM_Q45_373319"/>
      <w:bookmarkEnd w:id="18203"/>
      <w:r>
        <w:rPr>
          <w:rtl/>
        </w:rPr>
        <w:t>הספינ</w:t>
      </w:r>
      <w:r>
        <w:rPr>
          <w:rFonts w:hint="cs"/>
          <w:rtl/>
        </w:rPr>
        <w:t xml:space="preserve">ות האלה צריכות </w:t>
      </w:r>
      <w:bookmarkStart w:id="18204" w:name="_ETM_Q45_371402"/>
      <w:bookmarkEnd w:id="18204"/>
      <w:r>
        <w:rPr>
          <w:rFonts w:hint="cs"/>
          <w:rtl/>
        </w:rPr>
        <w:t>את הכסף</w:t>
      </w:r>
      <w:bookmarkStart w:id="18205" w:name="_ETM_Q45_374540"/>
      <w:bookmarkEnd w:id="18205"/>
      <w:r>
        <w:rPr>
          <w:rtl/>
        </w:rPr>
        <w:t xml:space="preserve"> </w:t>
      </w:r>
      <w:bookmarkStart w:id="18206" w:name="_ETM_Q45_375349"/>
      <w:bookmarkEnd w:id="18206"/>
      <w:r>
        <w:rPr>
          <w:rtl/>
        </w:rPr>
        <w:t xml:space="preserve">של </w:t>
      </w:r>
      <w:bookmarkStart w:id="18207" w:name="_ETM_Q45_375530"/>
      <w:bookmarkEnd w:id="18207"/>
      <w:r>
        <w:rPr>
          <w:rtl/>
        </w:rPr>
        <w:t xml:space="preserve">מדינת </w:t>
      </w:r>
      <w:bookmarkStart w:id="18208" w:name="_ETM_Q45_376099"/>
      <w:bookmarkEnd w:id="18208"/>
      <w:r>
        <w:rPr>
          <w:rtl/>
        </w:rPr>
        <w:t xml:space="preserve">ישראל </w:t>
      </w:r>
      <w:bookmarkStart w:id="18209" w:name="_ETM_Q45_376969"/>
      <w:bookmarkEnd w:id="18209"/>
      <w:r>
        <w:rPr>
          <w:rtl/>
        </w:rPr>
        <w:t>ש</w:t>
      </w:r>
      <w:r>
        <w:rPr>
          <w:rFonts w:hint="cs"/>
          <w:rtl/>
        </w:rPr>
        <w:t>תממן אותן?</w:t>
      </w:r>
      <w:bookmarkStart w:id="18210" w:name="_ETM_Q45_377299"/>
      <w:bookmarkStart w:id="18211" w:name="_ETM_Q45_378340"/>
      <w:bookmarkStart w:id="18212" w:name="_ETM_Q45_373580"/>
      <w:bookmarkEnd w:id="18210"/>
      <w:bookmarkEnd w:id="18211"/>
      <w:bookmarkEnd w:id="18212"/>
      <w:r w:rsidR="009224F1">
        <w:rPr>
          <w:rFonts w:hint="cs"/>
          <w:rtl/>
        </w:rPr>
        <w:t xml:space="preserve"> </w:t>
      </w:r>
      <w:r>
        <w:rPr>
          <w:rtl/>
        </w:rPr>
        <w:t xml:space="preserve">דבר </w:t>
      </w:r>
      <w:bookmarkStart w:id="18213" w:name="_ETM_Q45_378730"/>
      <w:bookmarkEnd w:id="18213"/>
      <w:r>
        <w:rPr>
          <w:rtl/>
        </w:rPr>
        <w:t>נוסף</w:t>
      </w:r>
      <w:r>
        <w:rPr>
          <w:rFonts w:hint="cs"/>
          <w:rtl/>
        </w:rPr>
        <w:t xml:space="preserve"> –</w:t>
      </w:r>
      <w:r>
        <w:rPr>
          <w:rtl/>
        </w:rPr>
        <w:t xml:space="preserve"> </w:t>
      </w:r>
      <w:bookmarkStart w:id="18214" w:name="_ETM_Q45_379840"/>
      <w:bookmarkEnd w:id="18214"/>
      <w:r>
        <w:rPr>
          <w:rtl/>
        </w:rPr>
        <w:t>מפ</w:t>
      </w:r>
      <w:bookmarkStart w:id="18215" w:name="_ETM_Q45_380260"/>
      <w:bookmarkEnd w:id="18215"/>
      <w:r>
        <w:rPr>
          <w:rFonts w:hint="cs"/>
          <w:rtl/>
        </w:rPr>
        <w:t xml:space="preserve">עלים </w:t>
      </w:r>
      <w:r>
        <w:rPr>
          <w:rtl/>
        </w:rPr>
        <w:t>לני</w:t>
      </w:r>
      <w:bookmarkStart w:id="18216" w:name="_ETM_Q45_378230"/>
      <w:bookmarkEnd w:id="18216"/>
      <w:r>
        <w:rPr>
          <w:rtl/>
        </w:rPr>
        <w:t xml:space="preserve">קוי </w:t>
      </w:r>
      <w:bookmarkStart w:id="18217" w:name="_ETM_Q45_381580"/>
      <w:bookmarkEnd w:id="18217"/>
      <w:r>
        <w:rPr>
          <w:rtl/>
        </w:rPr>
        <w:t xml:space="preserve">ותיקון </w:t>
      </w:r>
      <w:bookmarkStart w:id="18218" w:name="_ETM_Q45_382240"/>
      <w:bookmarkEnd w:id="18218"/>
      <w:r>
        <w:rPr>
          <w:rtl/>
        </w:rPr>
        <w:t>ש</w:t>
      </w:r>
      <w:r>
        <w:rPr>
          <w:rFonts w:hint="cs"/>
          <w:rtl/>
        </w:rPr>
        <w:t>ט</w:t>
      </w:r>
      <w:bookmarkStart w:id="18219" w:name="_ETM_Q45_377861"/>
      <w:bookmarkEnd w:id="18219"/>
      <w:r>
        <w:rPr>
          <w:rtl/>
        </w:rPr>
        <w:t>י</w:t>
      </w:r>
      <w:r>
        <w:rPr>
          <w:rFonts w:hint="cs"/>
          <w:rtl/>
        </w:rPr>
        <w:t>חים.</w:t>
      </w:r>
      <w:r>
        <w:rPr>
          <w:rtl/>
        </w:rPr>
        <w:t xml:space="preserve"> </w:t>
      </w:r>
      <w:bookmarkStart w:id="18220" w:name="_ETM_Q45_382999"/>
      <w:bookmarkEnd w:id="18220"/>
      <w:r>
        <w:rPr>
          <w:rtl/>
        </w:rPr>
        <w:t>וואו</w:t>
      </w:r>
      <w:r>
        <w:rPr>
          <w:rFonts w:hint="cs"/>
          <w:rtl/>
        </w:rPr>
        <w:t>,</w:t>
      </w:r>
      <w:r>
        <w:rPr>
          <w:rtl/>
        </w:rPr>
        <w:t xml:space="preserve"> </w:t>
      </w:r>
      <w:bookmarkStart w:id="18221" w:name="_ETM_Q45_383359"/>
      <w:bookmarkEnd w:id="18221"/>
      <w:r>
        <w:rPr>
          <w:rtl/>
        </w:rPr>
        <w:t xml:space="preserve">איזה </w:t>
      </w:r>
      <w:bookmarkStart w:id="18222" w:name="_ETM_Q45_383599"/>
      <w:bookmarkEnd w:id="18222"/>
      <w:r>
        <w:rPr>
          <w:rtl/>
        </w:rPr>
        <w:t>יופי</w:t>
      </w:r>
      <w:r>
        <w:rPr>
          <w:rFonts w:hint="cs"/>
          <w:rtl/>
        </w:rPr>
        <w:t>.</w:t>
      </w:r>
      <w:bookmarkStart w:id="18223" w:name="_ETM_Q45_380583"/>
      <w:bookmarkEnd w:id="18223"/>
      <w:r>
        <w:rPr>
          <w:rtl/>
        </w:rPr>
        <w:t xml:space="preserve"> </w:t>
      </w:r>
      <w:bookmarkStart w:id="18224" w:name="_ETM_Q45_384469"/>
      <w:bookmarkEnd w:id="18224"/>
      <w:r>
        <w:rPr>
          <w:rtl/>
        </w:rPr>
        <w:t>מ</w:t>
      </w:r>
      <w:bookmarkStart w:id="18225" w:name="_ETM_Q45_384720"/>
      <w:bookmarkStart w:id="18226" w:name="_ETM_Q45_385800"/>
      <w:bookmarkStart w:id="18227" w:name="_ETM_Q45_386130"/>
      <w:bookmarkStart w:id="18228" w:name="_ETM_Q45_387310"/>
      <w:bookmarkStart w:id="18229" w:name="_ETM_Q45_387599"/>
      <w:bookmarkEnd w:id="18225"/>
      <w:bookmarkEnd w:id="18226"/>
      <w:bookmarkEnd w:id="18227"/>
      <w:bookmarkEnd w:id="18228"/>
      <w:bookmarkEnd w:id="18229"/>
      <w:r>
        <w:rPr>
          <w:rFonts w:hint="cs"/>
          <w:rtl/>
        </w:rPr>
        <w:t xml:space="preserve">תפרות, </w:t>
      </w:r>
      <w:bookmarkStart w:id="18230" w:name="_ETM_Q45_385346"/>
      <w:bookmarkEnd w:id="18230"/>
      <w:r>
        <w:rPr>
          <w:rFonts w:hint="cs"/>
          <w:rtl/>
        </w:rPr>
        <w:t>מר</w:t>
      </w:r>
      <w:bookmarkStart w:id="18231" w:name="_ETM_Q45_381855"/>
      <w:bookmarkEnd w:id="18231"/>
      <w:r>
        <w:rPr>
          <w:rFonts w:hint="cs"/>
          <w:rtl/>
        </w:rPr>
        <w:t>פדיות, מ</w:t>
      </w:r>
      <w:r>
        <w:rPr>
          <w:rtl/>
        </w:rPr>
        <w:t>סגריות</w:t>
      </w:r>
      <w:bookmarkStart w:id="18232" w:name="_ETM_Q45_383293"/>
      <w:bookmarkEnd w:id="18232"/>
      <w:r>
        <w:rPr>
          <w:rFonts w:hint="cs"/>
          <w:rtl/>
        </w:rPr>
        <w:t>,</w:t>
      </w:r>
      <w:r>
        <w:rPr>
          <w:rtl/>
        </w:rPr>
        <w:t xml:space="preserve"> </w:t>
      </w:r>
      <w:bookmarkStart w:id="18233" w:name="_ETM_Q45_388299"/>
      <w:bookmarkEnd w:id="18233"/>
      <w:r>
        <w:rPr>
          <w:rtl/>
        </w:rPr>
        <w:t>נגרי</w:t>
      </w:r>
      <w:r>
        <w:rPr>
          <w:rFonts w:hint="cs"/>
          <w:rtl/>
        </w:rPr>
        <w:t>ו</w:t>
      </w:r>
      <w:r>
        <w:rPr>
          <w:rtl/>
        </w:rPr>
        <w:t>ת</w:t>
      </w:r>
      <w:r>
        <w:rPr>
          <w:rFonts w:hint="cs"/>
          <w:rtl/>
        </w:rPr>
        <w:t xml:space="preserve"> </w:t>
      </w:r>
      <w:r>
        <w:rPr>
          <w:rFonts w:hint="eastAsia"/>
          <w:rtl/>
        </w:rPr>
        <w:t>–</w:t>
      </w:r>
      <w:r>
        <w:rPr>
          <w:rtl/>
        </w:rPr>
        <w:t xml:space="preserve"> </w:t>
      </w:r>
      <w:bookmarkStart w:id="18234" w:name="_ETM_Q45_388749"/>
      <w:bookmarkEnd w:id="18234"/>
      <w:r>
        <w:rPr>
          <w:rtl/>
        </w:rPr>
        <w:t>תגידו</w:t>
      </w:r>
      <w:r>
        <w:rPr>
          <w:rFonts w:hint="cs"/>
          <w:rtl/>
        </w:rPr>
        <w:t>,</w:t>
      </w:r>
      <w:bookmarkStart w:id="18235" w:name="_ETM_Q45_384753"/>
      <w:bookmarkEnd w:id="18235"/>
      <w:r>
        <w:rPr>
          <w:rtl/>
        </w:rPr>
        <w:t xml:space="preserve"> </w:t>
      </w:r>
      <w:bookmarkStart w:id="18236" w:name="_ETM_Q45_389169"/>
      <w:bookmarkEnd w:id="18236"/>
      <w:r>
        <w:rPr>
          <w:rFonts w:hint="cs"/>
          <w:rtl/>
        </w:rPr>
        <w:t>איפה</w:t>
      </w:r>
      <w:r>
        <w:rPr>
          <w:rtl/>
        </w:rPr>
        <w:t xml:space="preserve"> </w:t>
      </w:r>
      <w:bookmarkStart w:id="18237" w:name="_ETM_Q45_389569"/>
      <w:bookmarkEnd w:id="18237"/>
      <w:r>
        <w:rPr>
          <w:rtl/>
        </w:rPr>
        <w:t>אנחנו</w:t>
      </w:r>
      <w:r w:rsidR="009224F1">
        <w:rPr>
          <w:rFonts w:hint="cs"/>
          <w:rtl/>
        </w:rPr>
        <w:t>,</w:t>
      </w:r>
      <w:r>
        <w:rPr>
          <w:rtl/>
        </w:rPr>
        <w:t xml:space="preserve"> </w:t>
      </w:r>
      <w:bookmarkStart w:id="18238" w:name="_ETM_Q45_389779"/>
      <w:bookmarkEnd w:id="18238"/>
      <w:r>
        <w:rPr>
          <w:rtl/>
        </w:rPr>
        <w:t xml:space="preserve">בשנות </w:t>
      </w:r>
      <w:bookmarkStart w:id="18239" w:name="_ETM_Q45_390199"/>
      <w:bookmarkEnd w:id="18239"/>
      <w:r>
        <w:rPr>
          <w:rtl/>
        </w:rPr>
        <w:t>ה</w:t>
      </w:r>
      <w:r>
        <w:rPr>
          <w:rFonts w:hint="cs"/>
          <w:rtl/>
        </w:rPr>
        <w:t>שישים?</w:t>
      </w:r>
      <w:r>
        <w:rPr>
          <w:rtl/>
        </w:rPr>
        <w:t xml:space="preserve"> </w:t>
      </w:r>
      <w:bookmarkStart w:id="18240" w:name="_ETM_Q45_391010"/>
      <w:bookmarkEnd w:id="18240"/>
      <w:r>
        <w:rPr>
          <w:rtl/>
        </w:rPr>
        <w:t xml:space="preserve">לא </w:t>
      </w:r>
      <w:bookmarkStart w:id="18241" w:name="_ETM_Q45_391290"/>
      <w:bookmarkEnd w:id="18241"/>
      <w:r>
        <w:rPr>
          <w:rtl/>
        </w:rPr>
        <w:t>התקדמנו</w:t>
      </w:r>
      <w:r>
        <w:rPr>
          <w:rFonts w:hint="cs"/>
          <w:rtl/>
        </w:rPr>
        <w:t xml:space="preserve">? איך יכול להיות </w:t>
      </w:r>
      <w:bookmarkStart w:id="18242" w:name="_ETM_Q45_389132"/>
      <w:bookmarkEnd w:id="18242"/>
      <w:r>
        <w:rPr>
          <w:rFonts w:hint="cs"/>
          <w:rtl/>
        </w:rPr>
        <w:t xml:space="preserve">שלא מעבירים </w:t>
      </w:r>
      <w:bookmarkStart w:id="18243" w:name="_ETM_Q45_393870"/>
      <w:bookmarkStart w:id="18244" w:name="_ETM_Q45_394470"/>
      <w:bookmarkEnd w:id="18243"/>
      <w:bookmarkEnd w:id="18244"/>
      <w:r>
        <w:rPr>
          <w:rtl/>
        </w:rPr>
        <w:t xml:space="preserve">הצעת </w:t>
      </w:r>
      <w:bookmarkStart w:id="18245" w:name="_ETM_Q45_395550"/>
      <w:bookmarkEnd w:id="18245"/>
      <w:r>
        <w:rPr>
          <w:rtl/>
        </w:rPr>
        <w:t xml:space="preserve">חוק </w:t>
      </w:r>
      <w:bookmarkStart w:id="18246" w:name="_ETM_Q45_396450"/>
      <w:bookmarkEnd w:id="18246"/>
      <w:r>
        <w:rPr>
          <w:rFonts w:hint="cs"/>
          <w:rtl/>
        </w:rPr>
        <w:t xml:space="preserve">כל כך </w:t>
      </w:r>
      <w:bookmarkStart w:id="18247" w:name="_ETM_Q45_392221"/>
      <w:bookmarkEnd w:id="18247"/>
      <w:r>
        <w:rPr>
          <w:rtl/>
        </w:rPr>
        <w:t>מתבקש</w:t>
      </w:r>
      <w:r>
        <w:rPr>
          <w:rFonts w:hint="cs"/>
          <w:rtl/>
        </w:rPr>
        <w:t>ת?</w:t>
      </w:r>
      <w:bookmarkStart w:id="18248" w:name="_ETM_Q45_397560"/>
      <w:bookmarkStart w:id="18249" w:name="_ETM_Q45_397957"/>
      <w:bookmarkEnd w:id="18248"/>
      <w:bookmarkEnd w:id="18249"/>
    </w:p>
    <w:p w:rsidR="0086198E" w:rsidRDefault="0086198E" w:rsidP="0017608B">
      <w:pPr>
        <w:rPr>
          <w:rtl/>
        </w:rPr>
      </w:pPr>
    </w:p>
    <w:p w:rsidR="0086198E" w:rsidRDefault="0086198E" w:rsidP="0040236C">
      <w:pPr>
        <w:rPr>
          <w:rtl/>
        </w:rPr>
      </w:pPr>
      <w:bookmarkStart w:id="18250" w:name="_ETM_Q45_398668"/>
      <w:bookmarkStart w:id="18251" w:name="_ETM_Q45_398686"/>
      <w:bookmarkStart w:id="18252" w:name="_ETM_Q45_398714"/>
      <w:bookmarkStart w:id="18253" w:name="_ETM_Q45_394782"/>
      <w:bookmarkStart w:id="18254" w:name="_ETM_Q45_397830"/>
      <w:bookmarkEnd w:id="18250"/>
      <w:bookmarkEnd w:id="18251"/>
      <w:bookmarkEnd w:id="18252"/>
      <w:bookmarkEnd w:id="18253"/>
      <w:bookmarkEnd w:id="18254"/>
      <w:r>
        <w:rPr>
          <w:rFonts w:hint="cs"/>
          <w:rtl/>
        </w:rPr>
        <w:t xml:space="preserve">אני </w:t>
      </w:r>
      <w:r>
        <w:rPr>
          <w:rtl/>
        </w:rPr>
        <w:t xml:space="preserve">רוצה </w:t>
      </w:r>
      <w:bookmarkStart w:id="18255" w:name="_ETM_Q45_398209"/>
      <w:bookmarkStart w:id="18256" w:name="_ETM_Q45_398450"/>
      <w:bookmarkStart w:id="18257" w:name="_ETM_Q45_393602"/>
      <w:bookmarkEnd w:id="18255"/>
      <w:bookmarkEnd w:id="18256"/>
      <w:bookmarkEnd w:id="18257"/>
      <w:r>
        <w:rPr>
          <w:rFonts w:hint="cs"/>
          <w:rtl/>
        </w:rPr>
        <w:t>ל</w:t>
      </w:r>
      <w:r>
        <w:rPr>
          <w:rtl/>
        </w:rPr>
        <w:t xml:space="preserve">ומר </w:t>
      </w:r>
      <w:bookmarkStart w:id="18258" w:name="_ETM_Q45_398659"/>
      <w:bookmarkEnd w:id="18258"/>
      <w:r>
        <w:rPr>
          <w:rtl/>
        </w:rPr>
        <w:t xml:space="preserve">לכם </w:t>
      </w:r>
      <w:bookmarkStart w:id="18259" w:name="_ETM_Q45_398989"/>
      <w:bookmarkEnd w:id="18259"/>
      <w:r>
        <w:rPr>
          <w:rFonts w:hint="cs"/>
          <w:rtl/>
        </w:rPr>
        <w:t>בגילוי</w:t>
      </w:r>
      <w:r>
        <w:rPr>
          <w:rtl/>
        </w:rPr>
        <w:t xml:space="preserve"> </w:t>
      </w:r>
      <w:bookmarkStart w:id="18260" w:name="_ETM_Q45_399659"/>
      <w:bookmarkEnd w:id="18260"/>
      <w:r>
        <w:rPr>
          <w:rFonts w:hint="cs"/>
          <w:rtl/>
        </w:rPr>
        <w:t>נאו</w:t>
      </w:r>
      <w:bookmarkStart w:id="18261" w:name="_ETM_Q45_395591"/>
      <w:bookmarkEnd w:id="18261"/>
      <w:r>
        <w:rPr>
          <w:rFonts w:hint="cs"/>
          <w:rtl/>
        </w:rPr>
        <w:t xml:space="preserve">ת, </w:t>
      </w:r>
      <w:bookmarkStart w:id="18262" w:name="_ETM_Q45_399900"/>
      <w:bookmarkStart w:id="18263" w:name="_ETM_Q45_395571"/>
      <w:bookmarkEnd w:id="18262"/>
      <w:bookmarkEnd w:id="18263"/>
      <w:r>
        <w:rPr>
          <w:rtl/>
        </w:rPr>
        <w:t xml:space="preserve">לפני </w:t>
      </w:r>
      <w:bookmarkStart w:id="18264" w:name="_ETM_Q45_400250"/>
      <w:bookmarkStart w:id="18265" w:name="_ETM_Q45_400340"/>
      <w:bookmarkEnd w:id="18264"/>
      <w:bookmarkEnd w:id="18265"/>
      <w:r>
        <w:rPr>
          <w:rFonts w:hint="cs"/>
          <w:rtl/>
        </w:rPr>
        <w:t>דק</w:t>
      </w:r>
      <w:r>
        <w:rPr>
          <w:rtl/>
        </w:rPr>
        <w:t xml:space="preserve">ה </w:t>
      </w:r>
      <w:bookmarkStart w:id="18266" w:name="_ETM_Q45_400640"/>
      <w:bookmarkEnd w:id="18266"/>
      <w:r>
        <w:rPr>
          <w:rFonts w:hint="cs"/>
          <w:rtl/>
        </w:rPr>
        <w:t>רשמת</w:t>
      </w:r>
      <w:bookmarkStart w:id="18267" w:name="_ETM_Q45_396589"/>
      <w:bookmarkEnd w:id="18267"/>
      <w:r>
        <w:rPr>
          <w:rtl/>
        </w:rPr>
        <w:t xml:space="preserve">י </w:t>
      </w:r>
      <w:bookmarkStart w:id="18268" w:name="_ETM_Q45_400970"/>
      <w:bookmarkEnd w:id="18268"/>
      <w:r>
        <w:rPr>
          <w:rtl/>
        </w:rPr>
        <w:t xml:space="preserve">לשר </w:t>
      </w:r>
      <w:bookmarkStart w:id="18269" w:name="_ETM_Q45_401330"/>
      <w:bookmarkEnd w:id="18269"/>
      <w:r>
        <w:rPr>
          <w:rtl/>
        </w:rPr>
        <w:t xml:space="preserve">האוצר </w:t>
      </w:r>
      <w:bookmarkStart w:id="18270" w:name="_ETM_Q45_402030"/>
      <w:bookmarkEnd w:id="18270"/>
      <w:r>
        <w:rPr>
          <w:rFonts w:hint="cs"/>
          <w:rtl/>
        </w:rPr>
        <w:t xml:space="preserve">– </w:t>
      </w:r>
      <w:r>
        <w:rPr>
          <w:rtl/>
        </w:rPr>
        <w:t xml:space="preserve">אני </w:t>
      </w:r>
      <w:bookmarkStart w:id="18271" w:name="_ETM_Q45_402120"/>
      <w:bookmarkEnd w:id="18271"/>
      <w:r>
        <w:rPr>
          <w:rtl/>
        </w:rPr>
        <w:t xml:space="preserve">לא </w:t>
      </w:r>
      <w:bookmarkStart w:id="18272" w:name="_ETM_Q45_402209"/>
      <w:bookmarkEnd w:id="18272"/>
      <w:r>
        <w:rPr>
          <w:rtl/>
        </w:rPr>
        <w:t xml:space="preserve">יודעת </w:t>
      </w:r>
      <w:bookmarkStart w:id="18273" w:name="_ETM_Q45_402450"/>
      <w:bookmarkEnd w:id="18273"/>
      <w:r>
        <w:rPr>
          <w:rtl/>
        </w:rPr>
        <w:t xml:space="preserve">כמה </w:t>
      </w:r>
      <w:bookmarkStart w:id="18274" w:name="_ETM_Q45_402750"/>
      <w:bookmarkEnd w:id="18274"/>
      <w:r>
        <w:rPr>
          <w:rtl/>
        </w:rPr>
        <w:t xml:space="preserve">הוא </w:t>
      </w:r>
      <w:bookmarkStart w:id="18275" w:name="_ETM_Q45_402840"/>
      <w:bookmarkEnd w:id="18275"/>
      <w:r>
        <w:rPr>
          <w:rtl/>
        </w:rPr>
        <w:t>מעורב</w:t>
      </w:r>
      <w:bookmarkStart w:id="18276" w:name="_ETM_Q45_398790"/>
      <w:bookmarkEnd w:id="18276"/>
      <w:r>
        <w:rPr>
          <w:rFonts w:hint="cs"/>
          <w:rtl/>
        </w:rPr>
        <w:t>,</w:t>
      </w:r>
      <w:r>
        <w:rPr>
          <w:rtl/>
        </w:rPr>
        <w:t xml:space="preserve"> </w:t>
      </w:r>
      <w:bookmarkStart w:id="18277" w:name="_ETM_Q45_403530"/>
      <w:bookmarkEnd w:id="18277"/>
      <w:r>
        <w:rPr>
          <w:rtl/>
        </w:rPr>
        <w:t xml:space="preserve">אני </w:t>
      </w:r>
      <w:bookmarkStart w:id="18278" w:name="_ETM_Q45_403770"/>
      <w:bookmarkEnd w:id="18278"/>
      <w:r>
        <w:rPr>
          <w:rtl/>
        </w:rPr>
        <w:t xml:space="preserve">לא </w:t>
      </w:r>
      <w:bookmarkStart w:id="18279" w:name="_ETM_Q45_404290"/>
      <w:bookmarkEnd w:id="18279"/>
      <w:r>
        <w:rPr>
          <w:rFonts w:hint="cs"/>
          <w:rtl/>
        </w:rPr>
        <w:t xml:space="preserve">יודעת </w:t>
      </w:r>
      <w:r>
        <w:rPr>
          <w:rtl/>
        </w:rPr>
        <w:t xml:space="preserve">מה </w:t>
      </w:r>
      <w:bookmarkStart w:id="18280" w:name="_ETM_Q45_404469"/>
      <w:bookmarkEnd w:id="18280"/>
      <w:r>
        <w:rPr>
          <w:rtl/>
        </w:rPr>
        <w:t>משפיע</w:t>
      </w:r>
      <w:r>
        <w:rPr>
          <w:rFonts w:hint="cs"/>
          <w:rtl/>
        </w:rPr>
        <w:t>, איך</w:t>
      </w:r>
      <w:bookmarkStart w:id="18281" w:name="_ETM_Q45_401881"/>
      <w:bookmarkEnd w:id="18281"/>
      <w:r>
        <w:rPr>
          <w:rtl/>
        </w:rPr>
        <w:t xml:space="preserve"> </w:t>
      </w:r>
      <w:bookmarkStart w:id="18282" w:name="_ETM_Q45_405689"/>
      <w:bookmarkEnd w:id="18282"/>
      <w:r>
        <w:rPr>
          <w:rtl/>
        </w:rPr>
        <w:t xml:space="preserve">יעלה </w:t>
      </w:r>
      <w:bookmarkStart w:id="18283" w:name="_ETM_Q45_405959"/>
      <w:bookmarkEnd w:id="18283"/>
      <w:r>
        <w:rPr>
          <w:rtl/>
        </w:rPr>
        <w:t xml:space="preserve">על </w:t>
      </w:r>
      <w:bookmarkStart w:id="18284" w:name="_ETM_Q45_406079"/>
      <w:bookmarkEnd w:id="18284"/>
      <w:r>
        <w:rPr>
          <w:rtl/>
        </w:rPr>
        <w:t xml:space="preserve">הדעת </w:t>
      </w:r>
      <w:bookmarkStart w:id="18285" w:name="_ETM_Q45_406680"/>
      <w:bookmarkEnd w:id="18285"/>
      <w:r>
        <w:rPr>
          <w:rFonts w:hint="cs"/>
          <w:rtl/>
        </w:rPr>
        <w:t>ש</w:t>
      </w:r>
      <w:r>
        <w:rPr>
          <w:rtl/>
        </w:rPr>
        <w:t>מ</w:t>
      </w:r>
      <w:bookmarkStart w:id="18286" w:name="_ETM_Q45_407660"/>
      <w:bookmarkEnd w:id="18286"/>
      <w:r>
        <w:rPr>
          <w:rFonts w:hint="cs"/>
          <w:rtl/>
        </w:rPr>
        <w:t>-2001</w:t>
      </w:r>
      <w:bookmarkStart w:id="18287" w:name="_ETM_Q45_405551"/>
      <w:bookmarkEnd w:id="18287"/>
      <w:r>
        <w:rPr>
          <w:rtl/>
        </w:rPr>
        <w:t xml:space="preserve"> </w:t>
      </w:r>
      <w:bookmarkStart w:id="18288" w:name="_ETM_Q45_408530"/>
      <w:bookmarkEnd w:id="18288"/>
      <w:r>
        <w:rPr>
          <w:rtl/>
        </w:rPr>
        <w:t xml:space="preserve">לא </w:t>
      </w:r>
      <w:bookmarkStart w:id="18289" w:name="_ETM_Q45_408890"/>
      <w:bookmarkEnd w:id="18289"/>
      <w:r>
        <w:rPr>
          <w:rtl/>
        </w:rPr>
        <w:t xml:space="preserve">מעדכנים </w:t>
      </w:r>
      <w:bookmarkStart w:id="18290" w:name="_ETM_Q45_409610"/>
      <w:bookmarkEnd w:id="18290"/>
      <w:r>
        <w:rPr>
          <w:rtl/>
        </w:rPr>
        <w:t>עבוד</w:t>
      </w:r>
      <w:r>
        <w:rPr>
          <w:rFonts w:hint="cs"/>
          <w:rtl/>
        </w:rPr>
        <w:t>ות מועדפות</w:t>
      </w:r>
      <w:bookmarkStart w:id="18291" w:name="_ETM_Q45_407543"/>
      <w:bookmarkStart w:id="18292" w:name="_ETM_Q45_410090"/>
      <w:bookmarkStart w:id="18293" w:name="_ETM_Q45_410270"/>
      <w:bookmarkStart w:id="18294" w:name="_ETM_Q45_410600"/>
      <w:bookmarkEnd w:id="18291"/>
      <w:bookmarkEnd w:id="18292"/>
      <w:bookmarkEnd w:id="18293"/>
      <w:bookmarkEnd w:id="18294"/>
      <w:r>
        <w:rPr>
          <w:rFonts w:hint="cs"/>
          <w:rtl/>
        </w:rPr>
        <w:t xml:space="preserve"> </w:t>
      </w:r>
      <w:r>
        <w:rPr>
          <w:rtl/>
        </w:rPr>
        <w:t xml:space="preserve">לחיילים </w:t>
      </w:r>
      <w:bookmarkStart w:id="18295" w:name="_ETM_Q45_411629"/>
      <w:bookmarkStart w:id="18296" w:name="_ETM_Q45_411749"/>
      <w:bookmarkEnd w:id="18295"/>
      <w:bookmarkEnd w:id="18296"/>
      <w:r>
        <w:rPr>
          <w:rFonts w:hint="cs"/>
          <w:rtl/>
        </w:rPr>
        <w:t>ש</w:t>
      </w:r>
      <w:r>
        <w:rPr>
          <w:rtl/>
        </w:rPr>
        <w:t>לנו</w:t>
      </w:r>
      <w:r>
        <w:rPr>
          <w:rFonts w:hint="cs"/>
          <w:rtl/>
        </w:rPr>
        <w:t>,</w:t>
      </w:r>
      <w:bookmarkStart w:id="18297" w:name="_ETM_Q45_407402"/>
      <w:bookmarkEnd w:id="18297"/>
      <w:r>
        <w:rPr>
          <w:rtl/>
        </w:rPr>
        <w:t xml:space="preserve"> </w:t>
      </w:r>
      <w:bookmarkStart w:id="18298" w:name="_ETM_Q45_412230"/>
      <w:bookmarkEnd w:id="18298"/>
      <w:r>
        <w:rPr>
          <w:rtl/>
        </w:rPr>
        <w:t xml:space="preserve">החיילים </w:t>
      </w:r>
      <w:bookmarkStart w:id="18299" w:name="_ETM_Q45_412879"/>
      <w:bookmarkEnd w:id="18299"/>
      <w:r>
        <w:rPr>
          <w:rFonts w:hint="cs"/>
          <w:rtl/>
        </w:rPr>
        <w:t>ה</w:t>
      </w:r>
      <w:r>
        <w:rPr>
          <w:rtl/>
        </w:rPr>
        <w:t>מדהימים</w:t>
      </w:r>
      <w:bookmarkStart w:id="18300" w:name="_ETM_Q45_413749"/>
      <w:bookmarkStart w:id="18301" w:name="_ETM_Q45_410906"/>
      <w:bookmarkEnd w:id="18300"/>
      <w:bookmarkEnd w:id="18301"/>
      <w:r>
        <w:rPr>
          <w:rFonts w:hint="cs"/>
          <w:rtl/>
        </w:rPr>
        <w:t xml:space="preserve">. </w:t>
      </w:r>
      <w:bookmarkStart w:id="18302" w:name="_ETM_Q45_410975"/>
      <w:bookmarkStart w:id="18303" w:name="_ETM_Q45_411346"/>
      <w:bookmarkStart w:id="18304" w:name="_ETM_Q45_411083"/>
      <w:bookmarkStart w:id="18305" w:name="_ETM_Q45_411130"/>
      <w:bookmarkEnd w:id="18302"/>
      <w:bookmarkEnd w:id="18303"/>
      <w:bookmarkEnd w:id="18304"/>
      <w:bookmarkEnd w:id="18305"/>
      <w:r>
        <w:rPr>
          <w:rtl/>
        </w:rPr>
        <w:t xml:space="preserve">מרביתם </w:t>
      </w:r>
      <w:bookmarkStart w:id="18306" w:name="_ETM_Q45_414920"/>
      <w:bookmarkStart w:id="18307" w:name="_ETM_Q45_415510"/>
      <w:bookmarkStart w:id="18308" w:name="_ETM_Q45_415689"/>
      <w:bookmarkEnd w:id="18306"/>
      <w:bookmarkEnd w:id="18307"/>
      <w:bookmarkEnd w:id="18308"/>
      <w:r>
        <w:rPr>
          <w:rtl/>
        </w:rPr>
        <w:t xml:space="preserve">ילדים </w:t>
      </w:r>
      <w:bookmarkStart w:id="18309" w:name="_ETM_Q45_416170"/>
      <w:bookmarkEnd w:id="18309"/>
      <w:r>
        <w:rPr>
          <w:rtl/>
        </w:rPr>
        <w:t xml:space="preserve">שסיימו </w:t>
      </w:r>
      <w:bookmarkStart w:id="18310" w:name="_ETM_Q45_416799"/>
      <w:bookmarkEnd w:id="18310"/>
      <w:r>
        <w:rPr>
          <w:rtl/>
        </w:rPr>
        <w:t>בגרו</w:t>
      </w:r>
      <w:bookmarkStart w:id="18311" w:name="_ETM_Q45_412939"/>
      <w:bookmarkEnd w:id="18311"/>
      <w:r>
        <w:rPr>
          <w:rtl/>
        </w:rPr>
        <w:t xml:space="preserve">יות </w:t>
      </w:r>
      <w:bookmarkStart w:id="18312" w:name="_ETM_Q45_417430"/>
      <w:bookmarkEnd w:id="18312"/>
      <w:r>
        <w:rPr>
          <w:rtl/>
        </w:rPr>
        <w:t>מט</w:t>
      </w:r>
      <w:r>
        <w:rPr>
          <w:rFonts w:hint="cs"/>
          <w:rtl/>
        </w:rPr>
        <w:t>ורפות</w:t>
      </w:r>
      <w:bookmarkStart w:id="18313" w:name="_ETM_Q45_414417"/>
      <w:bookmarkEnd w:id="18313"/>
      <w:r>
        <w:rPr>
          <w:rtl/>
        </w:rPr>
        <w:t xml:space="preserve"> </w:t>
      </w:r>
      <w:bookmarkStart w:id="18314" w:name="_ETM_Q45_418150"/>
      <w:bookmarkEnd w:id="18314"/>
      <w:r>
        <w:rPr>
          <w:rtl/>
        </w:rPr>
        <w:t xml:space="preserve">עם </w:t>
      </w:r>
      <w:bookmarkStart w:id="18315" w:name="_ETM_Q45_418239"/>
      <w:bookmarkEnd w:id="18315"/>
      <w:r>
        <w:rPr>
          <w:rtl/>
        </w:rPr>
        <w:t xml:space="preserve">5 </w:t>
      </w:r>
      <w:bookmarkStart w:id="18316" w:name="_ETM_Q45_419409"/>
      <w:bookmarkStart w:id="18317" w:name="_ETM_Q45_414176"/>
      <w:bookmarkEnd w:id="18316"/>
      <w:bookmarkEnd w:id="18317"/>
      <w:r>
        <w:rPr>
          <w:rFonts w:hint="cs"/>
          <w:rtl/>
        </w:rPr>
        <w:t xml:space="preserve">יחידות. הם </w:t>
      </w:r>
      <w:bookmarkStart w:id="18318" w:name="_ETM_Q45_419529"/>
      <w:bookmarkStart w:id="18319" w:name="_ETM_Q45_419889"/>
      <w:bookmarkStart w:id="18320" w:name="_ETM_Q45_417606"/>
      <w:bookmarkEnd w:id="18318"/>
      <w:bookmarkEnd w:id="18319"/>
      <w:bookmarkEnd w:id="18320"/>
      <w:r>
        <w:rPr>
          <w:rFonts w:hint="cs"/>
          <w:rtl/>
        </w:rPr>
        <w:t xml:space="preserve">יצאו </w:t>
      </w:r>
      <w:bookmarkStart w:id="18321" w:name="_ETM_Q45_418597"/>
      <w:bookmarkEnd w:id="18321"/>
      <w:r>
        <w:rPr>
          <w:rFonts w:hint="cs"/>
          <w:rtl/>
        </w:rPr>
        <w:t>ל</w:t>
      </w:r>
      <w:r>
        <w:rPr>
          <w:rtl/>
        </w:rPr>
        <w:t>אקדמיה</w:t>
      </w:r>
      <w:r>
        <w:rPr>
          <w:rFonts w:hint="cs"/>
          <w:rtl/>
        </w:rPr>
        <w:t>.</w:t>
      </w:r>
      <w:bookmarkStart w:id="18322" w:name="_ETM_Q45_417225"/>
      <w:bookmarkEnd w:id="18322"/>
      <w:r>
        <w:rPr>
          <w:rtl/>
        </w:rPr>
        <w:t xml:space="preserve"> </w:t>
      </w:r>
      <w:bookmarkStart w:id="18323" w:name="_ETM_Q45_420840"/>
      <w:bookmarkEnd w:id="18323"/>
      <w:r>
        <w:rPr>
          <w:rtl/>
        </w:rPr>
        <w:t xml:space="preserve">למה </w:t>
      </w:r>
      <w:bookmarkStart w:id="18324" w:name="_ETM_Q45_421260"/>
      <w:bookmarkEnd w:id="18324"/>
      <w:r>
        <w:rPr>
          <w:rtl/>
        </w:rPr>
        <w:t xml:space="preserve">לא </w:t>
      </w:r>
      <w:bookmarkStart w:id="18325" w:name="_ETM_Q45_421379"/>
      <w:bookmarkStart w:id="18326" w:name="_ETM_Q45_417171"/>
      <w:bookmarkEnd w:id="18325"/>
      <w:bookmarkEnd w:id="18326"/>
      <w:r w:rsidR="0040236C">
        <w:rPr>
          <w:rFonts w:hint="cs"/>
          <w:rtl/>
        </w:rPr>
        <w:t>– – –</w:t>
      </w:r>
      <w:r>
        <w:rPr>
          <w:rFonts w:hint="cs"/>
          <w:rtl/>
        </w:rPr>
        <w:t xml:space="preserve"> ויעשו </w:t>
      </w:r>
      <w:bookmarkStart w:id="18327" w:name="_ETM_Q45_419478"/>
      <w:bookmarkEnd w:id="18327"/>
      <w:r>
        <w:rPr>
          <w:rFonts w:hint="cs"/>
          <w:rtl/>
        </w:rPr>
        <w:t>משהו ציבורי מעבר?</w:t>
      </w:r>
    </w:p>
    <w:p w:rsidR="0086198E" w:rsidRDefault="0086198E" w:rsidP="0017608B">
      <w:pPr>
        <w:rPr>
          <w:rtl/>
        </w:rPr>
      </w:pPr>
      <w:bookmarkStart w:id="18328" w:name="_ETM_Q45_418921"/>
      <w:bookmarkEnd w:id="18328"/>
    </w:p>
    <w:p w:rsidR="0086198E" w:rsidRDefault="0086198E" w:rsidP="0017608B">
      <w:pPr>
        <w:pStyle w:val="af7"/>
        <w:keepNext/>
        <w:rPr>
          <w:rtl/>
        </w:rPr>
      </w:pPr>
      <w:r w:rsidRPr="009D29A7">
        <w:rPr>
          <w:rStyle w:val="TagStyle"/>
          <w:rtl/>
        </w:rPr>
        <w:t xml:space="preserve"> &lt;&lt; קריאה &gt;&gt; </w:t>
      </w:r>
      <w:r>
        <w:rPr>
          <w:rtl/>
        </w:rPr>
        <w:t>טלי גוטליב (הליכוד):</w:t>
      </w:r>
      <w:r w:rsidRPr="009D29A7">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329" w:name="_ETM_Q45_419779"/>
      <w:bookmarkEnd w:id="18329"/>
      <w:r>
        <w:rPr>
          <w:rFonts w:hint="cs"/>
          <w:rtl/>
          <w:lang w:eastAsia="he-IL"/>
        </w:rPr>
        <w:t xml:space="preserve">רק רגע. קודם כול, דבי, שיהיה לך </w:t>
      </w:r>
      <w:bookmarkStart w:id="18330" w:name="_ETM_Q45_419321"/>
      <w:bookmarkEnd w:id="18330"/>
      <w:r>
        <w:rPr>
          <w:rFonts w:hint="cs"/>
          <w:rtl/>
          <w:lang w:eastAsia="he-IL"/>
        </w:rPr>
        <w:t>ברור</w:t>
      </w:r>
      <w:bookmarkStart w:id="18331" w:name="_ETM_Q45_420703"/>
      <w:bookmarkEnd w:id="18331"/>
      <w:r>
        <w:rPr>
          <w:rFonts w:hint="cs"/>
          <w:rtl/>
          <w:lang w:eastAsia="he-IL"/>
        </w:rPr>
        <w:t xml:space="preserve"> שאת צודקת במיליון אחוז. </w:t>
      </w:r>
      <w:bookmarkStart w:id="18332" w:name="_ETM_Q45_421915"/>
      <w:bookmarkEnd w:id="18332"/>
      <w:r>
        <w:rPr>
          <w:rFonts w:hint="cs"/>
          <w:rtl/>
          <w:lang w:eastAsia="he-IL"/>
        </w:rPr>
        <w:t xml:space="preserve">אז גם דיברת איתנו וניסית להניע את זה </w:t>
      </w:r>
      <w:bookmarkStart w:id="18333" w:name="_ETM_Q45_424898"/>
      <w:bookmarkEnd w:id="18333"/>
      <w:r>
        <w:rPr>
          <w:rFonts w:hint="cs"/>
          <w:rtl/>
          <w:lang w:eastAsia="he-IL"/>
        </w:rPr>
        <w:t xml:space="preserve">בהשקעה בלתי </w:t>
      </w:r>
      <w:bookmarkStart w:id="18334" w:name="_ETM_Q45_427246"/>
      <w:bookmarkEnd w:id="18334"/>
      <w:r>
        <w:rPr>
          <w:rFonts w:hint="cs"/>
          <w:rtl/>
          <w:lang w:eastAsia="he-IL"/>
        </w:rPr>
        <w:t>רגילה</w:t>
      </w:r>
      <w:bookmarkStart w:id="18335" w:name="_ETM_Q45_428001"/>
      <w:bookmarkEnd w:id="18335"/>
      <w:r>
        <w:rPr>
          <w:rFonts w:hint="cs"/>
          <w:rtl/>
          <w:lang w:eastAsia="he-IL"/>
        </w:rPr>
        <w:t>.</w:t>
      </w:r>
    </w:p>
    <w:p w:rsidR="0086198E" w:rsidRDefault="0086198E" w:rsidP="0017608B">
      <w:pPr>
        <w:rPr>
          <w:rtl/>
          <w:lang w:eastAsia="he-IL"/>
        </w:rPr>
      </w:pPr>
      <w:bookmarkStart w:id="18336" w:name="_ETM_Q45_431294"/>
      <w:bookmarkEnd w:id="18336"/>
    </w:p>
    <w:p w:rsidR="0086198E" w:rsidRDefault="0086198E" w:rsidP="0017608B">
      <w:pPr>
        <w:pStyle w:val="-"/>
        <w:keepNext/>
        <w:rPr>
          <w:rtl/>
        </w:rPr>
      </w:pPr>
      <w:bookmarkStart w:id="18337" w:name="ET_speakercontinue_6341_17"/>
      <w:r w:rsidRPr="006F4902">
        <w:rPr>
          <w:rStyle w:val="TagStyle"/>
          <w:rtl/>
        </w:rPr>
        <w:t xml:space="preserve"> &lt;&lt; דובר_המשך &gt;&gt; </w:t>
      </w:r>
      <w:r>
        <w:rPr>
          <w:rtl/>
        </w:rPr>
        <w:t>דבי ביטון (יש עתיד):</w:t>
      </w:r>
      <w:r w:rsidRPr="006F4902">
        <w:rPr>
          <w:rStyle w:val="TagStyle"/>
          <w:rtl/>
        </w:rPr>
        <w:t xml:space="preserve"> &lt;&lt; דובר_המשך &gt;&gt;</w:t>
      </w:r>
      <w:r>
        <w:rPr>
          <w:rtl/>
        </w:rPr>
        <w:t xml:space="preserve"> </w:t>
      </w:r>
      <w:bookmarkEnd w:id="18337"/>
    </w:p>
    <w:p w:rsidR="0086198E" w:rsidRDefault="0086198E" w:rsidP="002F0EDE">
      <w:pPr>
        <w:rPr>
          <w:rtl/>
          <w:lang w:eastAsia="he-IL"/>
        </w:rPr>
      </w:pPr>
    </w:p>
    <w:p w:rsidR="0086198E" w:rsidRDefault="0086198E" w:rsidP="0040236C">
      <w:pPr>
        <w:rPr>
          <w:rtl/>
          <w:lang w:eastAsia="he-IL"/>
        </w:rPr>
      </w:pPr>
      <w:bookmarkStart w:id="18338" w:name="_ETM_Q45_432032"/>
      <w:bookmarkEnd w:id="18338"/>
      <w:r>
        <w:rPr>
          <w:rFonts w:hint="cs"/>
          <w:rtl/>
          <w:lang w:eastAsia="he-IL"/>
        </w:rPr>
        <w:t xml:space="preserve">אז אני רוצה לומר לך </w:t>
      </w:r>
      <w:r w:rsidR="0040236C">
        <w:rPr>
          <w:rFonts w:hint="cs"/>
          <w:rtl/>
          <w:lang w:eastAsia="he-IL"/>
        </w:rPr>
        <w:t>– – –</w:t>
      </w:r>
    </w:p>
    <w:p w:rsidR="0086198E" w:rsidRDefault="0086198E" w:rsidP="0017608B">
      <w:pPr>
        <w:rPr>
          <w:rtl/>
          <w:lang w:eastAsia="he-IL"/>
        </w:rPr>
      </w:pPr>
    </w:p>
    <w:p w:rsidR="0086198E" w:rsidRDefault="0086198E" w:rsidP="0017608B">
      <w:pPr>
        <w:pStyle w:val="af7"/>
        <w:keepNext/>
        <w:rPr>
          <w:rtl/>
        </w:rPr>
      </w:pPr>
      <w:r w:rsidRPr="006F4902">
        <w:rPr>
          <w:rStyle w:val="TagStyle"/>
          <w:rtl/>
        </w:rPr>
        <w:t xml:space="preserve"> &lt;&lt; קריאה &gt;&gt; </w:t>
      </w:r>
      <w:r>
        <w:rPr>
          <w:rtl/>
        </w:rPr>
        <w:t>טלי גוטליב (הליכוד):</w:t>
      </w:r>
      <w:r w:rsidRPr="006F4902">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339" w:name="_ETM_Q45_426259"/>
      <w:bookmarkStart w:id="18340" w:name="_ETM_Q45_428881"/>
      <w:bookmarkStart w:id="18341" w:name="_ETM_Q45_431010"/>
      <w:bookmarkStart w:id="18342" w:name="_ETM_Q45_431219"/>
      <w:bookmarkStart w:id="18343" w:name="_ETM_Q45_426752"/>
      <w:bookmarkEnd w:id="18339"/>
      <w:bookmarkEnd w:id="18340"/>
      <w:bookmarkEnd w:id="18341"/>
      <w:bookmarkEnd w:id="18342"/>
      <w:bookmarkEnd w:id="18343"/>
      <w:r>
        <w:rPr>
          <w:rFonts w:hint="cs"/>
          <w:rtl/>
          <w:lang w:eastAsia="he-IL"/>
        </w:rPr>
        <w:t>רק רגע, שנייה</w:t>
      </w:r>
      <w:bookmarkStart w:id="18344" w:name="_ETM_Q45_430192"/>
      <w:bookmarkEnd w:id="18344"/>
      <w:r>
        <w:rPr>
          <w:rFonts w:hint="cs"/>
          <w:rtl/>
          <w:lang w:eastAsia="he-IL"/>
        </w:rPr>
        <w:t xml:space="preserve">, עוד מילה </w:t>
      </w:r>
      <w:bookmarkStart w:id="18345" w:name="_ETM_Q45_431775"/>
      <w:bookmarkEnd w:id="18345"/>
      <w:r>
        <w:rPr>
          <w:rFonts w:hint="cs"/>
          <w:rtl/>
          <w:lang w:eastAsia="he-IL"/>
        </w:rPr>
        <w:t>אחת</w:t>
      </w:r>
      <w:bookmarkStart w:id="18346" w:name="_ETM_Q45_431039"/>
      <w:bookmarkEnd w:id="18346"/>
      <w:r>
        <w:rPr>
          <w:rFonts w:hint="cs"/>
          <w:rtl/>
          <w:lang w:eastAsia="he-IL"/>
        </w:rPr>
        <w:t>.</w:t>
      </w:r>
    </w:p>
    <w:p w:rsidR="0086198E" w:rsidRDefault="0086198E" w:rsidP="0017608B">
      <w:pPr>
        <w:rPr>
          <w:rtl/>
          <w:lang w:eastAsia="he-IL"/>
        </w:rPr>
      </w:pPr>
    </w:p>
    <w:p w:rsidR="0086198E" w:rsidRDefault="0086198E" w:rsidP="0017608B">
      <w:pPr>
        <w:pStyle w:val="-"/>
        <w:keepNext/>
        <w:rPr>
          <w:rtl/>
        </w:rPr>
      </w:pPr>
      <w:r w:rsidRPr="006F4902">
        <w:rPr>
          <w:rStyle w:val="TagStyle"/>
          <w:rtl/>
        </w:rPr>
        <w:t xml:space="preserve"> &lt;&lt; דובר_המשך &gt;&gt; </w:t>
      </w:r>
      <w:r>
        <w:rPr>
          <w:rtl/>
        </w:rPr>
        <w:t>דבי ביטון (יש עתיד):</w:t>
      </w:r>
      <w:r w:rsidRPr="006F4902">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9224F1">
      <w:pPr>
        <w:rPr>
          <w:rtl/>
          <w:lang w:eastAsia="he-IL"/>
        </w:rPr>
      </w:pPr>
      <w:bookmarkStart w:id="18347" w:name="_ETM_Q45_430412"/>
      <w:bookmarkStart w:id="18348" w:name="_ETM_Q45_427688"/>
      <w:bookmarkEnd w:id="18347"/>
      <w:bookmarkEnd w:id="18348"/>
      <w:r>
        <w:rPr>
          <w:rFonts w:hint="cs"/>
          <w:rtl/>
          <w:lang w:eastAsia="he-IL"/>
        </w:rPr>
        <w:t xml:space="preserve">טלי, אני דיברתי </w:t>
      </w:r>
      <w:bookmarkStart w:id="18349" w:name="_ETM_Q45_430492"/>
      <w:bookmarkEnd w:id="18349"/>
      <w:r>
        <w:rPr>
          <w:rFonts w:hint="cs"/>
          <w:rtl/>
          <w:lang w:eastAsia="he-IL"/>
        </w:rPr>
        <w:t>עם כולם</w:t>
      </w:r>
      <w:bookmarkStart w:id="18350" w:name="_ETM_Q45_431888"/>
      <w:bookmarkEnd w:id="18350"/>
      <w:r>
        <w:rPr>
          <w:rFonts w:hint="cs"/>
          <w:rtl/>
          <w:lang w:eastAsia="he-IL"/>
        </w:rPr>
        <w:t xml:space="preserve">. השר בן </w:t>
      </w:r>
      <w:bookmarkStart w:id="18351" w:name="_ETM_Q45_434035"/>
      <w:bookmarkEnd w:id="18351"/>
      <w:r>
        <w:rPr>
          <w:rFonts w:hint="cs"/>
          <w:rtl/>
          <w:lang w:eastAsia="he-IL"/>
        </w:rPr>
        <w:t>צור, לזכותו ייאמר, אמר</w:t>
      </w:r>
      <w:bookmarkStart w:id="18352" w:name="_ETM_Q45_435098"/>
      <w:bookmarkEnd w:id="18352"/>
      <w:r>
        <w:rPr>
          <w:rFonts w:hint="cs"/>
          <w:rtl/>
          <w:lang w:eastAsia="he-IL"/>
        </w:rPr>
        <w:t>: אני מוכן</w:t>
      </w:r>
      <w:bookmarkStart w:id="18353" w:name="_ETM_Q45_434749"/>
      <w:bookmarkStart w:id="18354" w:name="_ETM_Q45_435711"/>
      <w:bookmarkStart w:id="18355" w:name="_ETM_Q45_435112"/>
      <w:bookmarkStart w:id="18356" w:name="_ETM_Q45_435825"/>
      <w:bookmarkEnd w:id="18353"/>
      <w:bookmarkEnd w:id="18354"/>
      <w:bookmarkEnd w:id="18355"/>
      <w:bookmarkEnd w:id="18356"/>
      <w:r>
        <w:rPr>
          <w:rFonts w:hint="cs"/>
          <w:rtl/>
          <w:lang w:eastAsia="he-IL"/>
        </w:rPr>
        <w:t xml:space="preserve">, </w:t>
      </w:r>
      <w:bookmarkStart w:id="18357" w:name="_ETM_Q45_436466"/>
      <w:bookmarkEnd w:id="18357"/>
      <w:r>
        <w:rPr>
          <w:rFonts w:hint="cs"/>
          <w:rtl/>
          <w:lang w:eastAsia="he-IL"/>
        </w:rPr>
        <w:t>אם האוצר לא יתנגד, להחליף את מקומות העבודה.</w:t>
      </w:r>
      <w:bookmarkStart w:id="18358" w:name="_ETM_Q45_437891"/>
      <w:bookmarkEnd w:id="18358"/>
      <w:r>
        <w:rPr>
          <w:rFonts w:hint="cs"/>
          <w:rtl/>
          <w:lang w:eastAsia="he-IL"/>
        </w:rPr>
        <w:t xml:space="preserve"> השר לוין</w:t>
      </w:r>
      <w:bookmarkStart w:id="18359" w:name="_ETM_Q45_440644"/>
      <w:bookmarkEnd w:id="18359"/>
      <w:r>
        <w:rPr>
          <w:rFonts w:hint="cs"/>
          <w:rtl/>
          <w:lang w:eastAsia="he-IL"/>
        </w:rPr>
        <w:t xml:space="preserve"> </w:t>
      </w:r>
      <w:bookmarkStart w:id="18360" w:name="_ETM_Q45_440786"/>
      <w:bookmarkEnd w:id="18360"/>
      <w:r>
        <w:rPr>
          <w:rFonts w:hint="cs"/>
          <w:rtl/>
          <w:lang w:eastAsia="he-IL"/>
        </w:rPr>
        <w:t>אמר לי, לזכותו: זה חוק מצו</w:t>
      </w:r>
      <w:bookmarkStart w:id="18361" w:name="_ETM_Q45_444000"/>
      <w:bookmarkEnd w:id="18361"/>
      <w:r>
        <w:rPr>
          <w:rFonts w:hint="cs"/>
          <w:rtl/>
          <w:lang w:eastAsia="he-IL"/>
        </w:rPr>
        <w:t>ין.</w:t>
      </w:r>
      <w:bookmarkStart w:id="18362" w:name="_ETM_Q45_444203"/>
      <w:bookmarkEnd w:id="18362"/>
      <w:r>
        <w:rPr>
          <w:rFonts w:hint="cs"/>
          <w:rtl/>
          <w:lang w:eastAsia="he-IL"/>
        </w:rPr>
        <w:t xml:space="preserve"> פניתי גם ליושב-ראש הקואליציה</w:t>
      </w:r>
      <w:bookmarkStart w:id="18363" w:name="_ETM_Q45_445313"/>
      <w:bookmarkStart w:id="18364" w:name="_ETM_Q45_446114"/>
      <w:bookmarkEnd w:id="18363"/>
      <w:bookmarkEnd w:id="18364"/>
      <w:r>
        <w:rPr>
          <w:rFonts w:hint="cs"/>
          <w:rtl/>
          <w:lang w:eastAsia="he-IL"/>
        </w:rPr>
        <w:t xml:space="preserve"> אופיר כץ, והוא אמר: אנחנו </w:t>
      </w:r>
      <w:bookmarkStart w:id="18365" w:name="_ETM_Q45_448154"/>
      <w:bookmarkEnd w:id="18365"/>
      <w:r>
        <w:rPr>
          <w:rFonts w:hint="cs"/>
          <w:rtl/>
          <w:lang w:eastAsia="he-IL"/>
        </w:rPr>
        <w:t>לא יכולים.</w:t>
      </w:r>
      <w:bookmarkStart w:id="18366" w:name="_ETM_Q45_445722"/>
      <w:bookmarkStart w:id="18367" w:name="_ETM_Q45_447064"/>
      <w:bookmarkEnd w:id="18366"/>
      <w:bookmarkEnd w:id="18367"/>
    </w:p>
    <w:p w:rsidR="0086198E" w:rsidRDefault="0086198E" w:rsidP="0017608B">
      <w:pPr>
        <w:rPr>
          <w:rtl/>
          <w:lang w:eastAsia="he-IL"/>
        </w:rPr>
      </w:pPr>
    </w:p>
    <w:p w:rsidR="0086198E" w:rsidRDefault="0086198E" w:rsidP="0017608B">
      <w:pPr>
        <w:pStyle w:val="af7"/>
        <w:keepNext/>
        <w:rPr>
          <w:rtl/>
        </w:rPr>
      </w:pPr>
      <w:bookmarkStart w:id="18368" w:name="ET_interruption_6345_2"/>
      <w:r w:rsidRPr="00A472D8">
        <w:rPr>
          <w:rStyle w:val="TagStyle"/>
          <w:rtl/>
        </w:rPr>
        <w:t xml:space="preserve"> &lt;&lt; קריאה &gt;&gt; </w:t>
      </w:r>
      <w:r>
        <w:rPr>
          <w:rtl/>
        </w:rPr>
        <w:t>טלי גוטליב (הליכוד):</w:t>
      </w:r>
      <w:r w:rsidRPr="00A472D8">
        <w:rPr>
          <w:rStyle w:val="TagStyle"/>
          <w:rtl/>
        </w:rPr>
        <w:t xml:space="preserve"> &lt;&lt; קריאה &gt;&gt;</w:t>
      </w:r>
      <w:r>
        <w:rPr>
          <w:rtl/>
        </w:rPr>
        <w:t xml:space="preserve"> </w:t>
      </w:r>
      <w:bookmarkEnd w:id="18368"/>
    </w:p>
    <w:p w:rsidR="0086198E" w:rsidRDefault="0086198E" w:rsidP="002F0EDE">
      <w:pPr>
        <w:rPr>
          <w:rtl/>
          <w:lang w:eastAsia="he-IL"/>
        </w:rPr>
      </w:pPr>
    </w:p>
    <w:p w:rsidR="0086198E" w:rsidRDefault="0086198E" w:rsidP="0017608B">
      <w:pPr>
        <w:rPr>
          <w:rtl/>
          <w:lang w:eastAsia="he-IL"/>
        </w:rPr>
      </w:pPr>
      <w:r>
        <w:rPr>
          <w:rFonts w:hint="cs"/>
          <w:rtl/>
          <w:lang w:eastAsia="he-IL"/>
        </w:rPr>
        <w:t>רק שר האוצר לא.</w:t>
      </w:r>
    </w:p>
    <w:p w:rsidR="0086198E" w:rsidRDefault="0086198E" w:rsidP="0017608B">
      <w:pPr>
        <w:rPr>
          <w:rtl/>
          <w:lang w:eastAsia="he-IL"/>
        </w:rPr>
      </w:pPr>
    </w:p>
    <w:p w:rsidR="0086198E" w:rsidRDefault="0086198E" w:rsidP="0017608B">
      <w:pPr>
        <w:pStyle w:val="-"/>
        <w:keepNext/>
        <w:rPr>
          <w:rtl/>
        </w:rPr>
      </w:pPr>
      <w:bookmarkStart w:id="18369" w:name="ET_speakercontinue_6341_3"/>
      <w:r w:rsidRPr="00052E18">
        <w:rPr>
          <w:rStyle w:val="TagStyle"/>
          <w:rtl/>
        </w:rPr>
        <w:t xml:space="preserve"> &lt;&lt; דובר_המשך &gt;&gt; </w:t>
      </w:r>
      <w:r>
        <w:rPr>
          <w:rtl/>
        </w:rPr>
        <w:t>דבי ביטון (יש עתיד):</w:t>
      </w:r>
      <w:r w:rsidRPr="00052E18">
        <w:rPr>
          <w:rStyle w:val="TagStyle"/>
          <w:rtl/>
        </w:rPr>
        <w:t xml:space="preserve"> &lt;&lt; דובר_המשך &gt;&gt;</w:t>
      </w:r>
      <w:r>
        <w:rPr>
          <w:rtl/>
        </w:rPr>
        <w:t xml:space="preserve"> </w:t>
      </w:r>
      <w:bookmarkEnd w:id="18369"/>
    </w:p>
    <w:p w:rsidR="0086198E" w:rsidRDefault="0086198E" w:rsidP="002F0EDE">
      <w:pPr>
        <w:rPr>
          <w:rtl/>
          <w:lang w:eastAsia="he-IL"/>
        </w:rPr>
      </w:pPr>
    </w:p>
    <w:p w:rsidR="0086198E" w:rsidRDefault="0086198E" w:rsidP="0017608B">
      <w:pPr>
        <w:rPr>
          <w:rtl/>
          <w:lang w:eastAsia="he-IL"/>
        </w:rPr>
      </w:pPr>
      <w:bookmarkStart w:id="18370" w:name="_ETM_Q45_447097"/>
      <w:bookmarkStart w:id="18371" w:name="_ETM_Q45_447218"/>
      <w:bookmarkEnd w:id="18370"/>
      <w:bookmarkEnd w:id="18371"/>
      <w:r>
        <w:rPr>
          <w:rFonts w:hint="cs"/>
          <w:rtl/>
          <w:lang w:eastAsia="he-IL"/>
        </w:rPr>
        <w:t xml:space="preserve">אז תצאו </w:t>
      </w:r>
      <w:bookmarkStart w:id="18372" w:name="_ETM_Q45_454900"/>
      <w:bookmarkStart w:id="18373" w:name="_ETM_Q45_450395"/>
      <w:bookmarkEnd w:id="18372"/>
      <w:bookmarkEnd w:id="18373"/>
      <w:r>
        <w:rPr>
          <w:rFonts w:hint="cs"/>
          <w:rtl/>
          <w:lang w:eastAsia="he-IL"/>
        </w:rPr>
        <w:t>מהקופסה, תצביעו</w:t>
      </w:r>
      <w:bookmarkStart w:id="18374" w:name="_ETM_Q45_450871"/>
      <w:bookmarkStart w:id="18375" w:name="_ETM_Q45_450570"/>
      <w:bookmarkStart w:id="18376" w:name="_ETM_Q45_451879"/>
      <w:bookmarkEnd w:id="18374"/>
      <w:bookmarkEnd w:id="18375"/>
      <w:bookmarkEnd w:id="18376"/>
      <w:r>
        <w:rPr>
          <w:rFonts w:hint="cs"/>
          <w:rtl/>
          <w:lang w:eastAsia="he-IL"/>
        </w:rPr>
        <w:t xml:space="preserve">, נעלה את זה </w:t>
      </w:r>
      <w:bookmarkStart w:id="18377" w:name="_ETM_Q45_453621"/>
      <w:bookmarkEnd w:id="18377"/>
      <w:r>
        <w:rPr>
          <w:rFonts w:hint="cs"/>
          <w:rtl/>
          <w:lang w:eastAsia="he-IL"/>
        </w:rPr>
        <w:t xml:space="preserve">בטרומית, ואני </w:t>
      </w:r>
      <w:bookmarkStart w:id="18378" w:name="_ETM_Q45_453258"/>
      <w:bookmarkEnd w:id="18378"/>
      <w:r>
        <w:rPr>
          <w:rFonts w:hint="cs"/>
          <w:rtl/>
          <w:lang w:eastAsia="he-IL"/>
        </w:rPr>
        <w:t>בטוחה שגם שר האוצר יסכים לזה.</w:t>
      </w:r>
    </w:p>
    <w:p w:rsidR="0086198E" w:rsidRDefault="0086198E" w:rsidP="0017608B">
      <w:pPr>
        <w:rPr>
          <w:rtl/>
          <w:lang w:eastAsia="he-IL"/>
        </w:rPr>
      </w:pPr>
      <w:bookmarkStart w:id="18379" w:name="_ETM_Q45_354790"/>
      <w:bookmarkStart w:id="18380" w:name="_ETM_Q45_354939"/>
      <w:bookmarkStart w:id="18381" w:name="_ETM_Q45_355659"/>
      <w:bookmarkStart w:id="18382" w:name="_ETM_Q45_355810"/>
      <w:bookmarkStart w:id="18383" w:name="_ETM_Q45_356019"/>
      <w:bookmarkStart w:id="18384" w:name="_ETM_Q45_356349"/>
      <w:bookmarkEnd w:id="18379"/>
      <w:bookmarkEnd w:id="18380"/>
      <w:bookmarkEnd w:id="18381"/>
      <w:bookmarkEnd w:id="18382"/>
      <w:bookmarkEnd w:id="18383"/>
      <w:bookmarkEnd w:id="18384"/>
    </w:p>
    <w:p w:rsidR="0086198E" w:rsidRDefault="0086198E" w:rsidP="0017608B">
      <w:pPr>
        <w:pStyle w:val="af7"/>
        <w:keepNext/>
        <w:rPr>
          <w:rtl/>
        </w:rPr>
      </w:pPr>
      <w:r w:rsidRPr="00A472D8">
        <w:rPr>
          <w:rStyle w:val="TagStyle"/>
          <w:rtl/>
        </w:rPr>
        <w:t xml:space="preserve"> &lt;&lt; קריאה &gt;&gt; </w:t>
      </w:r>
      <w:r>
        <w:rPr>
          <w:rtl/>
        </w:rPr>
        <w:t>טלי גוטליב (הליכוד):</w:t>
      </w:r>
      <w:r w:rsidRPr="00A472D8">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rPr>
      </w:pPr>
      <w:bookmarkStart w:id="18385" w:name="_ETM_Q45_449340"/>
      <w:bookmarkStart w:id="18386" w:name="_ETM_Q45_450948"/>
      <w:bookmarkEnd w:id="18385"/>
      <w:bookmarkEnd w:id="18386"/>
      <w:r>
        <w:rPr>
          <w:rFonts w:hint="cs"/>
          <w:rtl/>
        </w:rPr>
        <w:t xml:space="preserve">אבל אי-אפשר להצביע </w:t>
      </w:r>
      <w:bookmarkStart w:id="18387" w:name="_ETM_Q45_453884"/>
      <w:bookmarkEnd w:id="18387"/>
      <w:r>
        <w:rPr>
          <w:rFonts w:hint="cs"/>
          <w:rtl/>
        </w:rPr>
        <w:t>בלי מקור תקציבי.</w:t>
      </w:r>
      <w:bookmarkStart w:id="18388" w:name="_ETM_Q45_454024"/>
      <w:bookmarkEnd w:id="18388"/>
    </w:p>
    <w:p w:rsidR="0086198E" w:rsidRDefault="0086198E" w:rsidP="0017608B">
      <w:pPr>
        <w:rPr>
          <w:rtl/>
        </w:rPr>
      </w:pPr>
      <w:bookmarkStart w:id="18389" w:name="_ETM_Q45_454214"/>
      <w:bookmarkStart w:id="18390" w:name="_ETM_Q45_454349"/>
      <w:bookmarkEnd w:id="18389"/>
      <w:bookmarkEnd w:id="18390"/>
    </w:p>
    <w:p w:rsidR="0086198E" w:rsidRDefault="0086198E" w:rsidP="0017608B">
      <w:pPr>
        <w:pStyle w:val="-"/>
        <w:keepNext/>
        <w:rPr>
          <w:rtl/>
        </w:rPr>
      </w:pPr>
      <w:bookmarkStart w:id="18391" w:name="ET_speakercontinue_6341_4"/>
      <w:r w:rsidRPr="00052E18">
        <w:rPr>
          <w:rStyle w:val="TagStyle"/>
          <w:rtl/>
        </w:rPr>
        <w:t xml:space="preserve"> &lt;&lt; דובר_המשך &gt;&gt; </w:t>
      </w:r>
      <w:r>
        <w:rPr>
          <w:rtl/>
        </w:rPr>
        <w:t>דבי ביטון (יש עתיד):</w:t>
      </w:r>
      <w:r w:rsidRPr="00052E18">
        <w:rPr>
          <w:rStyle w:val="TagStyle"/>
          <w:rtl/>
        </w:rPr>
        <w:t xml:space="preserve"> &lt;&lt; דובר_המשך &gt;&gt;</w:t>
      </w:r>
      <w:r>
        <w:rPr>
          <w:rtl/>
        </w:rPr>
        <w:t xml:space="preserve"> </w:t>
      </w:r>
      <w:bookmarkEnd w:id="18391"/>
    </w:p>
    <w:p w:rsidR="0086198E" w:rsidRDefault="0086198E" w:rsidP="002F0EDE">
      <w:pPr>
        <w:rPr>
          <w:rtl/>
          <w:lang w:eastAsia="he-IL"/>
        </w:rPr>
      </w:pPr>
    </w:p>
    <w:p w:rsidR="0086198E" w:rsidRDefault="0086198E" w:rsidP="0017608B">
      <w:pPr>
        <w:rPr>
          <w:rtl/>
          <w:lang w:eastAsia="he-IL"/>
        </w:rPr>
      </w:pPr>
      <w:bookmarkStart w:id="18392" w:name="_ETM_Q45_454930"/>
      <w:bookmarkStart w:id="18393" w:name="_ETM_Q45_457175"/>
      <w:bookmarkStart w:id="18394" w:name="_ETM_Q45_453859"/>
      <w:bookmarkEnd w:id="18392"/>
      <w:bookmarkEnd w:id="18393"/>
      <w:bookmarkEnd w:id="18394"/>
      <w:r>
        <w:rPr>
          <w:rFonts w:hint="cs"/>
          <w:rtl/>
          <w:lang w:eastAsia="he-IL"/>
        </w:rPr>
        <w:t>כי לא יעלה על הד</w:t>
      </w:r>
      <w:bookmarkStart w:id="18395" w:name="_ETM_Q45_457129"/>
      <w:bookmarkEnd w:id="18395"/>
      <w:r>
        <w:rPr>
          <w:rFonts w:hint="cs"/>
          <w:rtl/>
          <w:lang w:eastAsia="he-IL"/>
        </w:rPr>
        <w:t xml:space="preserve">עת שאנחנו </w:t>
      </w:r>
      <w:bookmarkStart w:id="18396" w:name="_ETM_Q45_458442"/>
      <w:bookmarkEnd w:id="18396"/>
      <w:r>
        <w:rPr>
          <w:rFonts w:hint="cs"/>
          <w:rtl/>
          <w:lang w:eastAsia="he-IL"/>
        </w:rPr>
        <w:t>מקובעים. יש לנו ילדים מ</w:t>
      </w:r>
      <w:bookmarkStart w:id="18397" w:name="_ETM_Q45_459456"/>
      <w:bookmarkEnd w:id="18397"/>
      <w:r>
        <w:rPr>
          <w:rFonts w:hint="cs"/>
          <w:rtl/>
          <w:lang w:eastAsia="he-IL"/>
        </w:rPr>
        <w:t>לח הארץ, ואנחנו צריכים אותם.</w:t>
      </w:r>
      <w:bookmarkStart w:id="18398" w:name="_ETM_Q45_465009"/>
      <w:bookmarkEnd w:id="18398"/>
    </w:p>
    <w:p w:rsidR="0086198E" w:rsidRDefault="0086198E" w:rsidP="0017608B">
      <w:pPr>
        <w:rPr>
          <w:rtl/>
          <w:lang w:eastAsia="he-IL"/>
        </w:rPr>
      </w:pPr>
      <w:bookmarkStart w:id="18399" w:name="_ETM_Q45_465076"/>
      <w:bookmarkStart w:id="18400" w:name="_ETM_Q45_460657"/>
      <w:bookmarkEnd w:id="18399"/>
      <w:bookmarkEnd w:id="18400"/>
    </w:p>
    <w:p w:rsidR="0086198E" w:rsidRDefault="0086198E" w:rsidP="0017608B">
      <w:pPr>
        <w:pStyle w:val="af7"/>
        <w:keepNext/>
        <w:rPr>
          <w:rtl/>
        </w:rPr>
      </w:pPr>
      <w:r w:rsidRPr="00A472D8">
        <w:rPr>
          <w:rStyle w:val="TagStyle"/>
          <w:rtl/>
        </w:rPr>
        <w:t xml:space="preserve"> &lt;&lt; קריאה &gt;&gt; </w:t>
      </w:r>
      <w:r>
        <w:rPr>
          <w:rtl/>
        </w:rPr>
        <w:t>טלי גוטליב (הליכוד):</w:t>
      </w:r>
      <w:r w:rsidRPr="00A472D8">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8401" w:name="_ETM_Q45_461130"/>
      <w:bookmarkEnd w:id="18401"/>
      <w:r>
        <w:rPr>
          <w:rFonts w:hint="cs"/>
          <w:rtl/>
          <w:lang w:eastAsia="he-IL"/>
        </w:rPr>
        <w:t>את צודקת</w:t>
      </w:r>
      <w:bookmarkStart w:id="18402" w:name="_ETM_Q45_462817"/>
      <w:bookmarkEnd w:id="18402"/>
      <w:r>
        <w:rPr>
          <w:rFonts w:hint="cs"/>
          <w:rtl/>
          <w:lang w:eastAsia="he-IL"/>
        </w:rPr>
        <w:t xml:space="preserve"> מיליון אחוז</w:t>
      </w:r>
      <w:bookmarkStart w:id="18403" w:name="_ETM_Q45_465645"/>
      <w:bookmarkEnd w:id="18403"/>
      <w:r>
        <w:rPr>
          <w:rFonts w:hint="cs"/>
          <w:rtl/>
          <w:lang w:eastAsia="he-IL"/>
        </w:rPr>
        <w:t xml:space="preserve">. בגלל זה גם השר יואב </w:t>
      </w:r>
      <w:bookmarkStart w:id="18404" w:name="_ETM_Q45_471068"/>
      <w:bookmarkEnd w:id="18404"/>
      <w:r>
        <w:rPr>
          <w:rFonts w:hint="cs"/>
          <w:rtl/>
          <w:lang w:eastAsia="he-IL"/>
        </w:rPr>
        <w:t>בן צור, שתמיד יש</w:t>
      </w:r>
      <w:bookmarkStart w:id="18405" w:name="_ETM_Q45_468161"/>
      <w:bookmarkEnd w:id="18405"/>
      <w:r>
        <w:rPr>
          <w:rFonts w:hint="cs"/>
          <w:rtl/>
          <w:lang w:eastAsia="he-IL"/>
        </w:rPr>
        <w:t xml:space="preserve"> לו אוזן כרויה</w:t>
      </w:r>
      <w:bookmarkStart w:id="18406" w:name="_ETM_Q45_467680"/>
      <w:bookmarkEnd w:id="18406"/>
      <w:r>
        <w:rPr>
          <w:rFonts w:hint="cs"/>
          <w:rtl/>
          <w:lang w:eastAsia="he-IL"/>
        </w:rPr>
        <w:t xml:space="preserve"> </w:t>
      </w:r>
      <w:r w:rsidR="0040236C">
        <w:rPr>
          <w:rFonts w:hint="cs"/>
          <w:rtl/>
          <w:lang w:eastAsia="he-IL"/>
        </w:rPr>
        <w:t>– – –</w:t>
      </w:r>
      <w:bookmarkStart w:id="18407" w:name="_ETM_Q45_471960"/>
      <w:bookmarkEnd w:id="18407"/>
    </w:p>
    <w:p w:rsidR="0086198E" w:rsidRDefault="0086198E" w:rsidP="0017608B">
      <w:pPr>
        <w:rPr>
          <w:rtl/>
          <w:lang w:eastAsia="he-IL"/>
        </w:rPr>
      </w:pPr>
      <w:bookmarkStart w:id="18408" w:name="_ETM_Q45_472045"/>
      <w:bookmarkStart w:id="18409" w:name="_ETM_Q45_467744"/>
      <w:bookmarkEnd w:id="18408"/>
      <w:bookmarkEnd w:id="18409"/>
    </w:p>
    <w:p w:rsidR="0086198E" w:rsidRDefault="0086198E" w:rsidP="0017608B">
      <w:pPr>
        <w:pStyle w:val="-"/>
        <w:keepNext/>
        <w:rPr>
          <w:rtl/>
        </w:rPr>
      </w:pPr>
      <w:bookmarkStart w:id="18410" w:name="ET_speakercontinue_6341_5"/>
      <w:r w:rsidRPr="00052E18">
        <w:rPr>
          <w:rStyle w:val="TagStyle"/>
          <w:rtl/>
        </w:rPr>
        <w:t xml:space="preserve"> &lt;&lt; דובר_המשך &gt;&gt; </w:t>
      </w:r>
      <w:r>
        <w:rPr>
          <w:rtl/>
        </w:rPr>
        <w:t>דבי ביטון (יש עתיד):</w:t>
      </w:r>
      <w:r w:rsidRPr="00052E18">
        <w:rPr>
          <w:rStyle w:val="TagStyle"/>
          <w:rtl/>
        </w:rPr>
        <w:t xml:space="preserve"> &lt;&lt; דובר_המשך &gt;&gt;</w:t>
      </w:r>
      <w:r>
        <w:rPr>
          <w:rtl/>
        </w:rPr>
        <w:t xml:space="preserve"> </w:t>
      </w:r>
      <w:bookmarkEnd w:id="18410"/>
    </w:p>
    <w:p w:rsidR="0086198E" w:rsidRDefault="0086198E" w:rsidP="002F0EDE">
      <w:pPr>
        <w:rPr>
          <w:rtl/>
          <w:lang w:eastAsia="he-IL"/>
        </w:rPr>
      </w:pPr>
    </w:p>
    <w:p w:rsidR="0086198E" w:rsidRDefault="0086198E" w:rsidP="0017608B">
      <w:pPr>
        <w:rPr>
          <w:rtl/>
          <w:lang w:eastAsia="he-IL"/>
        </w:rPr>
      </w:pPr>
      <w:bookmarkStart w:id="18411" w:name="_ETM_Q45_468506"/>
      <w:bookmarkEnd w:id="18411"/>
      <w:r>
        <w:rPr>
          <w:rFonts w:hint="cs"/>
          <w:rtl/>
          <w:lang w:eastAsia="he-IL"/>
        </w:rPr>
        <w:t xml:space="preserve">אז </w:t>
      </w:r>
      <w:bookmarkStart w:id="18412" w:name="_ETM_Q45_469543"/>
      <w:bookmarkEnd w:id="18412"/>
      <w:r>
        <w:rPr>
          <w:rFonts w:hint="cs"/>
          <w:rtl/>
          <w:lang w:eastAsia="he-IL"/>
        </w:rPr>
        <w:t>מה זה עוזר לי? מה זה עוזר לי? מה זה ע</w:t>
      </w:r>
      <w:bookmarkStart w:id="18413" w:name="_ETM_Q45_472648"/>
      <w:bookmarkEnd w:id="18413"/>
      <w:r>
        <w:rPr>
          <w:rFonts w:hint="cs"/>
          <w:rtl/>
          <w:lang w:eastAsia="he-IL"/>
        </w:rPr>
        <w:t>וזר לחיילים שלנו</w:t>
      </w:r>
      <w:bookmarkStart w:id="18414" w:name="_ETM_Q45_470884"/>
      <w:bookmarkStart w:id="18415" w:name="_ETM_Q45_473528"/>
      <w:bookmarkStart w:id="18416" w:name="_ETM_Q45_473779"/>
      <w:bookmarkEnd w:id="18414"/>
      <w:bookmarkEnd w:id="18415"/>
      <w:bookmarkEnd w:id="18416"/>
      <w:r>
        <w:rPr>
          <w:rFonts w:hint="cs"/>
          <w:rtl/>
          <w:lang w:eastAsia="he-IL"/>
        </w:rPr>
        <w:t xml:space="preserve"> כשמתנגדים </w:t>
      </w:r>
      <w:bookmarkStart w:id="18417" w:name="_ETM_Q45_473260"/>
      <w:bookmarkEnd w:id="18417"/>
      <w:r>
        <w:rPr>
          <w:rFonts w:hint="cs"/>
          <w:rtl/>
          <w:lang w:eastAsia="he-IL"/>
        </w:rPr>
        <w:t>ועושים</w:t>
      </w:r>
      <w:bookmarkStart w:id="18418" w:name="_ETM_Q45_471908"/>
      <w:bookmarkEnd w:id="18418"/>
      <w:r>
        <w:rPr>
          <w:rFonts w:hint="cs"/>
          <w:rtl/>
          <w:lang w:eastAsia="he-IL"/>
        </w:rPr>
        <w:t xml:space="preserve"> לי התנגדות</w:t>
      </w:r>
      <w:bookmarkStart w:id="18419" w:name="_ETM_Q45_474342"/>
      <w:bookmarkEnd w:id="18419"/>
      <w:r>
        <w:rPr>
          <w:rFonts w:hint="cs"/>
          <w:rtl/>
          <w:lang w:eastAsia="he-IL"/>
        </w:rPr>
        <w:t xml:space="preserve">? אפילו לא </w:t>
      </w:r>
      <w:bookmarkStart w:id="18420" w:name="_ETM_Q45_479023"/>
      <w:bookmarkEnd w:id="18420"/>
      <w:r>
        <w:rPr>
          <w:rFonts w:hint="cs"/>
          <w:rtl/>
          <w:lang w:eastAsia="he-IL"/>
        </w:rPr>
        <w:t>דוחים</w:t>
      </w:r>
      <w:bookmarkStart w:id="18421" w:name="_ETM_Q45_474842"/>
      <w:bookmarkEnd w:id="18421"/>
      <w:r>
        <w:rPr>
          <w:rFonts w:hint="cs"/>
          <w:rtl/>
          <w:lang w:eastAsia="he-IL"/>
        </w:rPr>
        <w:t xml:space="preserve"> לי את זה.</w:t>
      </w:r>
    </w:p>
    <w:p w:rsidR="0086198E" w:rsidRDefault="0086198E" w:rsidP="0017608B">
      <w:pPr>
        <w:rPr>
          <w:rtl/>
          <w:lang w:eastAsia="he-IL"/>
        </w:rPr>
      </w:pPr>
      <w:bookmarkStart w:id="18422" w:name="_ETM_Q45_477753"/>
      <w:bookmarkStart w:id="18423" w:name="_ETM_Q45_477850"/>
      <w:bookmarkEnd w:id="18422"/>
      <w:bookmarkEnd w:id="18423"/>
    </w:p>
    <w:p w:rsidR="0086198E" w:rsidRDefault="0086198E" w:rsidP="0017608B">
      <w:pPr>
        <w:pStyle w:val="af7"/>
        <w:keepNext/>
        <w:rPr>
          <w:rtl/>
        </w:rPr>
      </w:pPr>
      <w:r w:rsidRPr="00A472D8">
        <w:rPr>
          <w:rStyle w:val="TagStyle"/>
          <w:rtl/>
        </w:rPr>
        <w:t xml:space="preserve"> &lt;&lt; קריאה &gt;&gt; </w:t>
      </w:r>
      <w:r>
        <w:rPr>
          <w:rtl/>
        </w:rPr>
        <w:t>טלי גוטליב (הליכוד):</w:t>
      </w:r>
      <w:r w:rsidRPr="00A472D8">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8424" w:name="_ETM_Q45_475361"/>
      <w:bookmarkEnd w:id="18424"/>
      <w:r>
        <w:rPr>
          <w:rFonts w:hint="cs"/>
          <w:rtl/>
          <w:lang w:eastAsia="he-IL"/>
        </w:rPr>
        <w:t>אני רק אומר</w:t>
      </w:r>
      <w:bookmarkStart w:id="18425" w:name="_ETM_Q45_476048"/>
      <w:bookmarkEnd w:id="18425"/>
      <w:r>
        <w:rPr>
          <w:rFonts w:hint="cs"/>
          <w:rtl/>
          <w:lang w:eastAsia="he-IL"/>
        </w:rPr>
        <w:t>ת לך</w:t>
      </w:r>
      <w:bookmarkStart w:id="18426" w:name="_ETM_Q45_477571"/>
      <w:bookmarkEnd w:id="18426"/>
      <w:r>
        <w:rPr>
          <w:rFonts w:hint="cs"/>
          <w:rtl/>
          <w:lang w:eastAsia="he-IL"/>
        </w:rPr>
        <w:t xml:space="preserve">, אני לא יכולה להצביע </w:t>
      </w:r>
      <w:bookmarkStart w:id="18427" w:name="_ETM_Q45_476776"/>
      <w:bookmarkEnd w:id="18427"/>
      <w:r>
        <w:rPr>
          <w:rFonts w:hint="cs"/>
          <w:rtl/>
          <w:lang w:eastAsia="he-IL"/>
        </w:rPr>
        <w:t>בלי מקור תקציב</w:t>
      </w:r>
      <w:r w:rsidR="0037518D">
        <w:rPr>
          <w:rFonts w:hint="cs"/>
          <w:rtl/>
          <w:lang w:eastAsia="he-IL"/>
        </w:rPr>
        <w:t>י</w:t>
      </w:r>
      <w:r>
        <w:rPr>
          <w:rFonts w:hint="cs"/>
          <w:rtl/>
          <w:lang w:eastAsia="he-IL"/>
        </w:rPr>
        <w:t xml:space="preserve">. לכן, </w:t>
      </w:r>
      <w:bookmarkStart w:id="18428" w:name="_ETM_Q45_478595"/>
      <w:bookmarkEnd w:id="18428"/>
      <w:r>
        <w:rPr>
          <w:rFonts w:hint="cs"/>
          <w:rtl/>
          <w:lang w:eastAsia="he-IL"/>
        </w:rPr>
        <w:t xml:space="preserve">לכל </w:t>
      </w:r>
      <w:bookmarkStart w:id="18429" w:name="_ETM_Q45_479021"/>
      <w:bookmarkEnd w:id="18429"/>
      <w:r>
        <w:rPr>
          <w:rFonts w:hint="cs"/>
          <w:rtl/>
          <w:lang w:eastAsia="he-IL"/>
        </w:rPr>
        <w:t xml:space="preserve">הפחות, </w:t>
      </w:r>
      <w:bookmarkStart w:id="18430" w:name="_ETM_Q45_478877"/>
      <w:bookmarkStart w:id="18431" w:name="_ETM_Q45_479235"/>
      <w:bookmarkEnd w:id="18430"/>
      <w:bookmarkEnd w:id="18431"/>
      <w:r>
        <w:rPr>
          <w:rFonts w:hint="cs"/>
          <w:rtl/>
          <w:lang w:eastAsia="he-IL"/>
        </w:rPr>
        <w:t xml:space="preserve">זה שההצעה </w:t>
      </w:r>
      <w:r w:rsidR="0040236C">
        <w:rPr>
          <w:rFonts w:hint="cs"/>
          <w:rtl/>
          <w:lang w:eastAsia="he-IL"/>
        </w:rPr>
        <w:t>– – –</w:t>
      </w:r>
    </w:p>
    <w:p w:rsidR="0086198E" w:rsidRDefault="0086198E" w:rsidP="0017608B">
      <w:pPr>
        <w:rPr>
          <w:rtl/>
          <w:lang w:eastAsia="he-IL"/>
        </w:rPr>
      </w:pPr>
      <w:bookmarkStart w:id="18432" w:name="_ETM_Q45_483524"/>
      <w:bookmarkStart w:id="18433" w:name="_ETM_Q45_483611"/>
      <w:bookmarkEnd w:id="18432"/>
      <w:bookmarkEnd w:id="18433"/>
    </w:p>
    <w:p w:rsidR="0086198E" w:rsidRDefault="0086198E" w:rsidP="0017608B">
      <w:pPr>
        <w:pStyle w:val="-"/>
        <w:keepNext/>
        <w:rPr>
          <w:rtl/>
        </w:rPr>
      </w:pPr>
      <w:bookmarkStart w:id="18434" w:name="ET_speakercontinue_6341_6"/>
      <w:r w:rsidRPr="00E87E0B">
        <w:rPr>
          <w:rStyle w:val="TagStyle"/>
          <w:rtl/>
        </w:rPr>
        <w:t xml:space="preserve"> &lt;&lt; דובר_המשך &gt;&gt; </w:t>
      </w:r>
      <w:r>
        <w:rPr>
          <w:rtl/>
        </w:rPr>
        <w:t>דבי ביטון (יש עתיד):</w:t>
      </w:r>
      <w:r w:rsidRPr="00E87E0B">
        <w:rPr>
          <w:rStyle w:val="TagStyle"/>
          <w:rtl/>
        </w:rPr>
        <w:t xml:space="preserve"> &lt;&lt; דובר_המשך &gt;&gt;</w:t>
      </w:r>
      <w:r>
        <w:rPr>
          <w:rtl/>
        </w:rPr>
        <w:t xml:space="preserve"> </w:t>
      </w:r>
      <w:bookmarkEnd w:id="18434"/>
    </w:p>
    <w:p w:rsidR="0086198E" w:rsidRDefault="0086198E" w:rsidP="002F0EDE">
      <w:pPr>
        <w:rPr>
          <w:rtl/>
          <w:lang w:eastAsia="he-IL"/>
        </w:rPr>
      </w:pPr>
    </w:p>
    <w:p w:rsidR="0086198E" w:rsidRDefault="0086198E" w:rsidP="0017608B">
      <w:pPr>
        <w:rPr>
          <w:rtl/>
          <w:lang w:eastAsia="he-IL"/>
        </w:rPr>
      </w:pPr>
      <w:bookmarkStart w:id="18435" w:name="_ETM_Q45_478905"/>
      <w:bookmarkStart w:id="18436" w:name="_ETM_Q45_479118"/>
      <w:bookmarkEnd w:id="18435"/>
      <w:bookmarkEnd w:id="18436"/>
      <w:r>
        <w:rPr>
          <w:rFonts w:hint="cs"/>
          <w:rtl/>
          <w:lang w:eastAsia="he-IL"/>
        </w:rPr>
        <w:t>אין פה שום שינוי תקציב.</w:t>
      </w:r>
    </w:p>
    <w:p w:rsidR="0086198E" w:rsidRDefault="0086198E" w:rsidP="0017608B">
      <w:pPr>
        <w:rPr>
          <w:rtl/>
          <w:lang w:eastAsia="he-IL"/>
        </w:rPr>
      </w:pPr>
    </w:p>
    <w:p w:rsidR="0086198E" w:rsidRDefault="0086198E" w:rsidP="0017608B">
      <w:pPr>
        <w:pStyle w:val="af7"/>
        <w:keepNext/>
        <w:rPr>
          <w:rtl/>
        </w:rPr>
      </w:pPr>
      <w:r w:rsidRPr="00A472D8">
        <w:rPr>
          <w:rStyle w:val="TagStyle"/>
          <w:rtl/>
        </w:rPr>
        <w:t xml:space="preserve"> &lt;&lt; קריאה &gt;&gt; </w:t>
      </w:r>
      <w:r>
        <w:rPr>
          <w:rtl/>
        </w:rPr>
        <w:t>טלי גוטליב (הליכוד):</w:t>
      </w:r>
      <w:r w:rsidRPr="00A472D8">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8437" w:name="_ETM_Q45_480092"/>
      <w:bookmarkEnd w:id="18437"/>
      <w:r>
        <w:rPr>
          <w:rFonts w:hint="cs"/>
          <w:rtl/>
          <w:lang w:eastAsia="he-IL"/>
        </w:rPr>
        <w:t>יש</w:t>
      </w:r>
      <w:bookmarkStart w:id="18438" w:name="_ETM_Q45_481015"/>
      <w:bookmarkEnd w:id="18438"/>
      <w:r>
        <w:rPr>
          <w:rFonts w:hint="cs"/>
          <w:rtl/>
          <w:lang w:eastAsia="he-IL"/>
        </w:rPr>
        <w:t xml:space="preserve"> </w:t>
      </w:r>
      <w:r w:rsidR="0040236C">
        <w:rPr>
          <w:rFonts w:hint="cs"/>
          <w:rtl/>
          <w:lang w:eastAsia="he-IL"/>
        </w:rPr>
        <w:t>– – –</w:t>
      </w:r>
      <w:bookmarkStart w:id="18439" w:name="_ETM_Q45_483079"/>
      <w:bookmarkEnd w:id="18439"/>
    </w:p>
    <w:p w:rsidR="0086198E" w:rsidRDefault="0086198E" w:rsidP="0017608B">
      <w:pPr>
        <w:rPr>
          <w:rtl/>
          <w:lang w:eastAsia="he-IL"/>
        </w:rPr>
      </w:pPr>
      <w:bookmarkStart w:id="18440" w:name="_ETM_Q45_481069"/>
      <w:bookmarkEnd w:id="18440"/>
    </w:p>
    <w:p w:rsidR="0086198E" w:rsidRDefault="0086198E" w:rsidP="0017608B">
      <w:pPr>
        <w:pStyle w:val="-"/>
        <w:keepNext/>
        <w:rPr>
          <w:rtl/>
        </w:rPr>
      </w:pPr>
      <w:bookmarkStart w:id="18441" w:name="ET_speakercontinue_6341_7"/>
      <w:r w:rsidRPr="00E87E0B">
        <w:rPr>
          <w:rStyle w:val="TagStyle"/>
          <w:rtl/>
        </w:rPr>
        <w:t xml:space="preserve"> &lt;&lt; דובר_המשך &gt;&gt; </w:t>
      </w:r>
      <w:r>
        <w:rPr>
          <w:rtl/>
        </w:rPr>
        <w:t>דבי ביטון (יש עתיד):</w:t>
      </w:r>
      <w:r w:rsidRPr="00E87E0B">
        <w:rPr>
          <w:rStyle w:val="TagStyle"/>
          <w:rtl/>
        </w:rPr>
        <w:t xml:space="preserve"> &lt;&lt; דובר_המשך &gt;&gt;</w:t>
      </w:r>
      <w:r>
        <w:rPr>
          <w:rtl/>
        </w:rPr>
        <w:t xml:space="preserve"> </w:t>
      </w:r>
      <w:bookmarkEnd w:id="18441"/>
    </w:p>
    <w:p w:rsidR="0086198E" w:rsidRDefault="0086198E" w:rsidP="002F0EDE">
      <w:pPr>
        <w:rPr>
          <w:rtl/>
          <w:lang w:eastAsia="he-IL"/>
        </w:rPr>
      </w:pPr>
      <w:bookmarkStart w:id="18442" w:name="_ETM_Q45_482031"/>
      <w:bookmarkStart w:id="18443" w:name="_ETM_Q45_483323"/>
      <w:bookmarkEnd w:id="18442"/>
      <w:bookmarkEnd w:id="18443"/>
    </w:p>
    <w:p w:rsidR="0086198E" w:rsidRDefault="0086198E" w:rsidP="0017608B">
      <w:pPr>
        <w:rPr>
          <w:rtl/>
          <w:lang w:eastAsia="he-IL"/>
        </w:rPr>
      </w:pPr>
      <w:bookmarkStart w:id="18444" w:name="_ETM_Q45_482664"/>
      <w:bookmarkEnd w:id="18444"/>
      <w:r>
        <w:rPr>
          <w:rFonts w:hint="cs"/>
          <w:rtl/>
          <w:lang w:eastAsia="he-IL"/>
        </w:rPr>
        <w:t xml:space="preserve">לא, סליחה. תעיפי את הנושא של </w:t>
      </w:r>
      <w:bookmarkStart w:id="18445" w:name="_ETM_Q45_489305"/>
      <w:bookmarkEnd w:id="18445"/>
      <w:r>
        <w:rPr>
          <w:rFonts w:hint="cs"/>
          <w:rtl/>
          <w:lang w:eastAsia="he-IL"/>
        </w:rPr>
        <w:t>התדלוק</w:t>
      </w:r>
      <w:bookmarkStart w:id="18446" w:name="_ETM_Q45_485680"/>
      <w:bookmarkEnd w:id="18446"/>
      <w:r>
        <w:rPr>
          <w:rFonts w:hint="cs"/>
          <w:rtl/>
          <w:lang w:eastAsia="he-IL"/>
        </w:rPr>
        <w:t>, תעיפי את הרפדיות, תעיפ</w:t>
      </w:r>
      <w:bookmarkStart w:id="18447" w:name="_ETM_Q45_487652"/>
      <w:bookmarkEnd w:id="18447"/>
      <w:r>
        <w:rPr>
          <w:rFonts w:hint="cs"/>
          <w:rtl/>
          <w:lang w:eastAsia="he-IL"/>
        </w:rPr>
        <w:t xml:space="preserve">י נגריות. תגידו, איפה אתם חיים? </w:t>
      </w:r>
      <w:bookmarkStart w:id="18448" w:name="_ETM_Q45_489818"/>
      <w:bookmarkEnd w:id="18448"/>
      <w:r>
        <w:rPr>
          <w:rFonts w:hint="cs"/>
          <w:rtl/>
          <w:lang w:eastAsia="he-IL"/>
        </w:rPr>
        <w:t xml:space="preserve">מה, אנחנו בשנות השמונים? אני לא מבינה. תנו </w:t>
      </w:r>
      <w:bookmarkStart w:id="18449" w:name="_ETM_Q45_491322"/>
      <w:bookmarkEnd w:id="18449"/>
      <w:r>
        <w:rPr>
          <w:rFonts w:hint="cs"/>
          <w:rtl/>
          <w:lang w:eastAsia="he-IL"/>
        </w:rPr>
        <w:t xml:space="preserve">צ'אנס לחיילים </w:t>
      </w:r>
      <w:bookmarkStart w:id="18450" w:name="_ETM_Q45_497524"/>
      <w:bookmarkEnd w:id="18450"/>
      <w:r>
        <w:rPr>
          <w:rFonts w:hint="cs"/>
          <w:rtl/>
          <w:lang w:eastAsia="he-IL"/>
        </w:rPr>
        <w:t>האלה שמשתחר</w:t>
      </w:r>
      <w:bookmarkStart w:id="18451" w:name="_ETM_Q45_495582"/>
      <w:bookmarkEnd w:id="18451"/>
      <w:r>
        <w:rPr>
          <w:rFonts w:hint="cs"/>
          <w:rtl/>
          <w:lang w:eastAsia="he-IL"/>
        </w:rPr>
        <w:t xml:space="preserve">רים לתת וללכת למען </w:t>
      </w:r>
      <w:bookmarkStart w:id="18452" w:name="_ETM_Q45_495102"/>
      <w:bookmarkEnd w:id="18452"/>
      <w:r>
        <w:rPr>
          <w:rFonts w:hint="cs"/>
          <w:rtl/>
          <w:lang w:eastAsia="he-IL"/>
        </w:rPr>
        <w:t>הציבור</w:t>
      </w:r>
      <w:bookmarkStart w:id="18453" w:name="_ETM_Q45_497493"/>
      <w:bookmarkStart w:id="18454" w:name="_ETM_Q45_494031"/>
      <w:bookmarkEnd w:id="18453"/>
      <w:bookmarkEnd w:id="18454"/>
      <w:r>
        <w:rPr>
          <w:rFonts w:hint="cs"/>
          <w:rtl/>
          <w:lang w:eastAsia="he-IL"/>
        </w:rPr>
        <w:t xml:space="preserve"> ולעז</w:t>
      </w:r>
      <w:bookmarkStart w:id="18455" w:name="_ETM_Q45_497035"/>
      <w:bookmarkEnd w:id="18455"/>
      <w:r>
        <w:rPr>
          <w:rFonts w:hint="cs"/>
          <w:rtl/>
          <w:lang w:eastAsia="he-IL"/>
        </w:rPr>
        <w:t>ור לילדים.</w:t>
      </w:r>
    </w:p>
    <w:p w:rsidR="0086198E" w:rsidRDefault="0086198E" w:rsidP="0017608B">
      <w:pPr>
        <w:rPr>
          <w:rtl/>
          <w:lang w:eastAsia="he-IL"/>
        </w:rPr>
      </w:pPr>
      <w:bookmarkStart w:id="18456" w:name="_ETM_Q45_499498"/>
      <w:bookmarkStart w:id="18457" w:name="_ETM_Q45_499562"/>
      <w:bookmarkEnd w:id="18456"/>
      <w:bookmarkEnd w:id="18457"/>
    </w:p>
    <w:p w:rsidR="0086198E" w:rsidRDefault="0086198E" w:rsidP="0037518D">
      <w:pPr>
        <w:rPr>
          <w:rtl/>
          <w:lang w:eastAsia="he-IL"/>
        </w:rPr>
      </w:pPr>
      <w:bookmarkStart w:id="18458" w:name="_ETM_Q45_499756"/>
      <w:bookmarkStart w:id="18459" w:name="_ETM_Q45_499823"/>
      <w:bookmarkEnd w:id="18458"/>
      <w:bookmarkEnd w:id="18459"/>
      <w:r>
        <w:rPr>
          <w:rFonts w:hint="cs"/>
          <w:rtl/>
          <w:lang w:eastAsia="he-IL"/>
        </w:rPr>
        <w:t>תקשיבו, זו שערורייה מאין כמוה</w:t>
      </w:r>
      <w:bookmarkStart w:id="18460" w:name="_ETM_Q45_500128"/>
      <w:bookmarkEnd w:id="18460"/>
      <w:r>
        <w:rPr>
          <w:rFonts w:hint="cs"/>
          <w:rtl/>
          <w:lang w:eastAsia="he-IL"/>
        </w:rPr>
        <w:t>, לדחות הצעת חוק כז</w:t>
      </w:r>
      <w:r w:rsidR="0037518D">
        <w:rPr>
          <w:rFonts w:hint="cs"/>
          <w:rtl/>
          <w:lang w:eastAsia="he-IL"/>
        </w:rPr>
        <w:t>את</w:t>
      </w:r>
      <w:r>
        <w:rPr>
          <w:rFonts w:hint="cs"/>
          <w:rtl/>
          <w:lang w:eastAsia="he-IL"/>
        </w:rPr>
        <w:t xml:space="preserve"> חשובה. אחרי 7 בא</w:t>
      </w:r>
      <w:bookmarkStart w:id="18461" w:name="_ETM_Q45_506277"/>
      <w:bookmarkEnd w:id="18461"/>
      <w:r>
        <w:rPr>
          <w:rFonts w:hint="cs"/>
          <w:rtl/>
          <w:lang w:eastAsia="he-IL"/>
        </w:rPr>
        <w:t xml:space="preserve">וקטובר </w:t>
      </w:r>
      <w:bookmarkStart w:id="18462" w:name="_ETM_Q45_507803"/>
      <w:bookmarkEnd w:id="18462"/>
      <w:r>
        <w:rPr>
          <w:rFonts w:hint="cs"/>
          <w:rtl/>
          <w:lang w:eastAsia="he-IL"/>
        </w:rPr>
        <w:t>אין זכות להתנהג ככה</w:t>
      </w:r>
      <w:bookmarkStart w:id="18463" w:name="_ETM_Q45_507920"/>
      <w:bookmarkEnd w:id="18463"/>
      <w:r>
        <w:rPr>
          <w:rFonts w:hint="cs"/>
          <w:rtl/>
          <w:lang w:eastAsia="he-IL"/>
        </w:rPr>
        <w:t xml:space="preserve"> לחיילים שלנו.</w:t>
      </w:r>
    </w:p>
    <w:p w:rsidR="0086198E" w:rsidRDefault="0086198E" w:rsidP="0017608B">
      <w:pPr>
        <w:rPr>
          <w:rtl/>
          <w:lang w:eastAsia="he-IL"/>
        </w:rPr>
      </w:pPr>
      <w:bookmarkStart w:id="18464" w:name="_ETM_Q45_510783"/>
      <w:bookmarkStart w:id="18465" w:name="_ETM_Q45_510858"/>
      <w:bookmarkStart w:id="18466" w:name="_ETM_Q45_506869"/>
      <w:bookmarkEnd w:id="18464"/>
      <w:bookmarkEnd w:id="18465"/>
      <w:bookmarkEnd w:id="18466"/>
    </w:p>
    <w:p w:rsidR="0086198E" w:rsidRDefault="0086198E" w:rsidP="0017608B">
      <w:pPr>
        <w:pStyle w:val="af7"/>
        <w:keepNext/>
        <w:rPr>
          <w:rtl/>
        </w:rPr>
      </w:pPr>
      <w:r w:rsidRPr="00E87E0B">
        <w:rPr>
          <w:rStyle w:val="TagStyle"/>
          <w:rtl/>
        </w:rPr>
        <w:t xml:space="preserve"> &lt;&lt; קריאה &gt;&gt; </w:t>
      </w:r>
      <w:r>
        <w:rPr>
          <w:rtl/>
        </w:rPr>
        <w:t>אלמוג כהן (עוצמה יהודית):</w:t>
      </w:r>
      <w:r w:rsidRPr="00E87E0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467" w:name="_ETM_Q45_510183"/>
      <w:bookmarkEnd w:id="18467"/>
      <w:r>
        <w:rPr>
          <w:rFonts w:hint="cs"/>
          <w:rtl/>
          <w:lang w:eastAsia="he-IL"/>
        </w:rPr>
        <w:t>אחרי 7 באוקטובר אתם מצביעים עם איימן עודה.</w:t>
      </w:r>
      <w:bookmarkStart w:id="18468" w:name="_ETM_Q45_509799"/>
      <w:bookmarkEnd w:id="18468"/>
    </w:p>
    <w:p w:rsidR="0086198E" w:rsidRDefault="0086198E" w:rsidP="0017608B">
      <w:pPr>
        <w:rPr>
          <w:rtl/>
          <w:lang w:eastAsia="he-IL"/>
        </w:rPr>
      </w:pPr>
      <w:bookmarkStart w:id="18469" w:name="_ETM_Q45_510111"/>
      <w:bookmarkStart w:id="18470" w:name="_ETM_Q45_510167"/>
      <w:bookmarkEnd w:id="18469"/>
      <w:bookmarkEnd w:id="18470"/>
    </w:p>
    <w:p w:rsidR="0086198E" w:rsidRDefault="0086198E" w:rsidP="0017608B">
      <w:pPr>
        <w:pStyle w:val="-"/>
        <w:keepNext/>
        <w:rPr>
          <w:rtl/>
        </w:rPr>
      </w:pPr>
      <w:bookmarkStart w:id="18471" w:name="ET_speakercontinue_6341_9"/>
      <w:r w:rsidRPr="00E87E0B">
        <w:rPr>
          <w:rStyle w:val="TagStyle"/>
          <w:rtl/>
        </w:rPr>
        <w:t xml:space="preserve"> &lt;&lt; דובר_המשך &gt;&gt; </w:t>
      </w:r>
      <w:r>
        <w:rPr>
          <w:rtl/>
        </w:rPr>
        <w:t>דבי ביטון (יש עתיד):</w:t>
      </w:r>
      <w:r w:rsidRPr="00E87E0B">
        <w:rPr>
          <w:rStyle w:val="TagStyle"/>
          <w:rtl/>
        </w:rPr>
        <w:t xml:space="preserve"> &lt;&lt; דובר_המשך &gt;&gt;</w:t>
      </w:r>
      <w:r>
        <w:rPr>
          <w:rtl/>
        </w:rPr>
        <w:t xml:space="preserve"> </w:t>
      </w:r>
      <w:bookmarkEnd w:id="18471"/>
    </w:p>
    <w:p w:rsidR="0086198E" w:rsidRDefault="0086198E" w:rsidP="002F0EDE">
      <w:pPr>
        <w:rPr>
          <w:rtl/>
          <w:lang w:eastAsia="he-IL"/>
        </w:rPr>
      </w:pPr>
    </w:p>
    <w:p w:rsidR="0086198E" w:rsidRDefault="0086198E" w:rsidP="0017608B">
      <w:pPr>
        <w:rPr>
          <w:rtl/>
          <w:lang w:eastAsia="he-IL"/>
        </w:rPr>
      </w:pPr>
      <w:bookmarkStart w:id="18472" w:name="_ETM_Q45_511009"/>
      <w:bookmarkEnd w:id="18472"/>
      <w:r>
        <w:rPr>
          <w:rFonts w:hint="cs"/>
          <w:rtl/>
          <w:lang w:eastAsia="he-IL"/>
        </w:rPr>
        <w:t>תפסיק</w:t>
      </w:r>
      <w:bookmarkStart w:id="18473" w:name="_ETM_Q45_511421"/>
      <w:bookmarkEnd w:id="18473"/>
      <w:r>
        <w:rPr>
          <w:rFonts w:hint="cs"/>
          <w:rtl/>
          <w:lang w:eastAsia="he-IL"/>
        </w:rPr>
        <w:t xml:space="preserve"> אתה </w:t>
      </w:r>
      <w:bookmarkStart w:id="18474" w:name="_ETM_Q45_511044"/>
      <w:bookmarkEnd w:id="18474"/>
      <w:r>
        <w:rPr>
          <w:rFonts w:hint="cs"/>
          <w:rtl/>
          <w:lang w:eastAsia="he-IL"/>
        </w:rPr>
        <w:t>עכשיו לערבב חלב ובשר. נו, תעשה לי טובה.</w:t>
      </w:r>
      <w:bookmarkStart w:id="18475" w:name="_ETM_Q45_512125"/>
      <w:bookmarkEnd w:id="18475"/>
    </w:p>
    <w:p w:rsidR="0086198E" w:rsidRDefault="0086198E" w:rsidP="0017608B">
      <w:pPr>
        <w:rPr>
          <w:rtl/>
          <w:lang w:eastAsia="he-IL"/>
        </w:rPr>
      </w:pPr>
      <w:bookmarkStart w:id="18476" w:name="_ETM_Q45_512304"/>
      <w:bookmarkStart w:id="18477" w:name="_ETM_Q45_512376"/>
      <w:bookmarkEnd w:id="18476"/>
      <w:bookmarkEnd w:id="18477"/>
    </w:p>
    <w:p w:rsidR="0086198E" w:rsidRDefault="0086198E" w:rsidP="0017608B">
      <w:pPr>
        <w:pStyle w:val="af7"/>
        <w:keepNext/>
        <w:rPr>
          <w:rtl/>
        </w:rPr>
      </w:pPr>
      <w:bookmarkStart w:id="18478" w:name="ET_interruption_6352_11"/>
      <w:r w:rsidRPr="00E87E0B">
        <w:rPr>
          <w:rStyle w:val="TagStyle"/>
          <w:rtl/>
        </w:rPr>
        <w:t xml:space="preserve"> &lt;&lt; קריאה &gt;&gt; </w:t>
      </w:r>
      <w:r>
        <w:rPr>
          <w:rtl/>
        </w:rPr>
        <w:t>אלמוג כהן (עוצמה יהודית):</w:t>
      </w:r>
      <w:r w:rsidRPr="00E87E0B">
        <w:rPr>
          <w:rStyle w:val="TagStyle"/>
          <w:rtl/>
        </w:rPr>
        <w:t xml:space="preserve"> &lt;&lt; קריאה &gt;&gt;</w:t>
      </w:r>
      <w:r>
        <w:rPr>
          <w:rtl/>
        </w:rPr>
        <w:t xml:space="preserve"> </w:t>
      </w:r>
      <w:bookmarkEnd w:id="18478"/>
    </w:p>
    <w:p w:rsidR="0086198E" w:rsidRDefault="0086198E" w:rsidP="002F0EDE">
      <w:pPr>
        <w:rPr>
          <w:rtl/>
          <w:lang w:eastAsia="he-IL"/>
        </w:rPr>
      </w:pPr>
    </w:p>
    <w:p w:rsidR="0086198E" w:rsidRDefault="0086198E" w:rsidP="0017608B">
      <w:pPr>
        <w:rPr>
          <w:rtl/>
          <w:lang w:eastAsia="he-IL"/>
        </w:rPr>
      </w:pPr>
      <w:bookmarkStart w:id="18479" w:name="_ETM_Q45_512233"/>
      <w:bookmarkEnd w:id="18479"/>
      <w:r>
        <w:rPr>
          <w:rFonts w:hint="cs"/>
          <w:rtl/>
          <w:lang w:eastAsia="he-IL"/>
        </w:rPr>
        <w:t>אתם מצביעים עם תומך טרור.</w:t>
      </w:r>
    </w:p>
    <w:p w:rsidR="0086198E" w:rsidRPr="00E87E0B" w:rsidRDefault="0086198E" w:rsidP="0017608B">
      <w:pPr>
        <w:rPr>
          <w:rtl/>
          <w:lang w:eastAsia="he-IL"/>
        </w:rPr>
      </w:pPr>
      <w:bookmarkStart w:id="18480" w:name="_ETM_Q45_517978"/>
      <w:bookmarkStart w:id="18481" w:name="_ETM_Q45_518061"/>
      <w:bookmarkStart w:id="18482" w:name="_ETM_Q45_514164"/>
      <w:bookmarkEnd w:id="18480"/>
      <w:bookmarkEnd w:id="18481"/>
      <w:bookmarkEnd w:id="18482"/>
    </w:p>
    <w:p w:rsidR="0086198E" w:rsidRDefault="0086198E" w:rsidP="0017608B">
      <w:pPr>
        <w:pStyle w:val="-"/>
        <w:keepNext/>
        <w:rPr>
          <w:rtl/>
        </w:rPr>
      </w:pPr>
      <w:bookmarkStart w:id="18483" w:name="ET_speakercontinue_6341_10"/>
      <w:r w:rsidRPr="00E87E0B">
        <w:rPr>
          <w:rStyle w:val="TagStyle"/>
          <w:rtl/>
        </w:rPr>
        <w:t xml:space="preserve"> &lt;&lt; דובר_המשך &gt;&gt; </w:t>
      </w:r>
      <w:r>
        <w:rPr>
          <w:rtl/>
        </w:rPr>
        <w:t>דבי ביטון (יש עתיד):</w:t>
      </w:r>
      <w:r w:rsidRPr="00E87E0B">
        <w:rPr>
          <w:rStyle w:val="TagStyle"/>
          <w:rtl/>
        </w:rPr>
        <w:t xml:space="preserve"> &lt;&lt; דובר_המשך &gt;&gt;</w:t>
      </w:r>
      <w:r>
        <w:rPr>
          <w:rtl/>
        </w:rPr>
        <w:t xml:space="preserve"> </w:t>
      </w:r>
      <w:bookmarkEnd w:id="18483"/>
    </w:p>
    <w:p w:rsidR="0086198E" w:rsidRDefault="0086198E" w:rsidP="002F0EDE">
      <w:pPr>
        <w:rPr>
          <w:rtl/>
          <w:lang w:eastAsia="he-IL"/>
        </w:rPr>
      </w:pPr>
    </w:p>
    <w:p w:rsidR="0086198E" w:rsidRDefault="0086198E" w:rsidP="0017608B">
      <w:pPr>
        <w:rPr>
          <w:rtl/>
          <w:lang w:eastAsia="he-IL"/>
        </w:rPr>
      </w:pPr>
      <w:bookmarkStart w:id="18484" w:name="_ETM_Q45_515371"/>
      <w:bookmarkEnd w:id="18484"/>
      <w:r>
        <w:rPr>
          <w:rFonts w:hint="cs"/>
          <w:rtl/>
          <w:lang w:eastAsia="he-IL"/>
        </w:rPr>
        <w:t>אתה אפילו לא מדבר לעניין</w:t>
      </w:r>
      <w:bookmarkStart w:id="18485" w:name="_ETM_Q45_514495"/>
      <w:bookmarkEnd w:id="18485"/>
      <w:r>
        <w:rPr>
          <w:rFonts w:hint="cs"/>
          <w:rtl/>
          <w:lang w:eastAsia="he-IL"/>
        </w:rPr>
        <w:t xml:space="preserve">. </w:t>
      </w:r>
      <w:bookmarkStart w:id="18486" w:name="_ETM_Q45_515035"/>
      <w:bookmarkEnd w:id="18486"/>
      <w:r>
        <w:rPr>
          <w:rFonts w:hint="cs"/>
          <w:rtl/>
          <w:lang w:eastAsia="he-IL"/>
        </w:rPr>
        <w:t>יש לך משהו בנושא הזה?</w:t>
      </w:r>
      <w:bookmarkStart w:id="18487" w:name="_ETM_Q45_518035"/>
      <w:bookmarkEnd w:id="18487"/>
      <w:r>
        <w:rPr>
          <w:rFonts w:hint="cs"/>
          <w:rtl/>
          <w:lang w:eastAsia="he-IL"/>
        </w:rPr>
        <w:t xml:space="preserve"> מה אתה חושב, זה נכון </w:t>
      </w:r>
      <w:bookmarkStart w:id="18488" w:name="_ETM_Q45_521296"/>
      <w:bookmarkEnd w:id="18488"/>
      <w:r>
        <w:rPr>
          <w:rFonts w:hint="cs"/>
          <w:rtl/>
          <w:lang w:eastAsia="he-IL"/>
        </w:rPr>
        <w:t>או לא?</w:t>
      </w:r>
    </w:p>
    <w:p w:rsidR="0086198E" w:rsidRDefault="0086198E" w:rsidP="0017608B">
      <w:pPr>
        <w:rPr>
          <w:rtl/>
          <w:lang w:eastAsia="he-IL"/>
        </w:rPr>
      </w:pPr>
      <w:bookmarkStart w:id="18489" w:name="_ETM_Q45_523460"/>
      <w:bookmarkStart w:id="18490" w:name="_ETM_Q45_523553"/>
      <w:bookmarkEnd w:id="18489"/>
      <w:bookmarkEnd w:id="18490"/>
    </w:p>
    <w:p w:rsidR="0086198E" w:rsidRDefault="0086198E" w:rsidP="0017608B">
      <w:pPr>
        <w:pStyle w:val="af7"/>
        <w:keepNext/>
        <w:rPr>
          <w:rtl/>
        </w:rPr>
      </w:pPr>
      <w:r w:rsidRPr="00E87E0B">
        <w:rPr>
          <w:rStyle w:val="TagStyle"/>
          <w:rtl/>
        </w:rPr>
        <w:t xml:space="preserve"> &lt;&lt; קריאה &gt;&gt; </w:t>
      </w:r>
      <w:r>
        <w:rPr>
          <w:rtl/>
        </w:rPr>
        <w:t>אלמוג כהן (עוצמה יהודית):</w:t>
      </w:r>
      <w:r w:rsidRPr="00E87E0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491" w:name="_ETM_Q45_519013"/>
      <w:bookmarkEnd w:id="18491"/>
      <w:r>
        <w:rPr>
          <w:rFonts w:hint="cs"/>
          <w:rtl/>
          <w:lang w:eastAsia="he-IL"/>
        </w:rPr>
        <w:t xml:space="preserve">אל תרקדו על שתי </w:t>
      </w:r>
      <w:bookmarkStart w:id="18492" w:name="_ETM_Q45_521814"/>
      <w:bookmarkEnd w:id="18492"/>
      <w:r>
        <w:rPr>
          <w:rFonts w:hint="cs"/>
          <w:rtl/>
          <w:lang w:eastAsia="he-IL"/>
        </w:rPr>
        <w:t>החתונות</w:t>
      </w:r>
      <w:bookmarkStart w:id="18493" w:name="_ETM_Q45_520012"/>
      <w:bookmarkEnd w:id="18493"/>
      <w:r>
        <w:rPr>
          <w:rFonts w:hint="cs"/>
          <w:rtl/>
          <w:lang w:eastAsia="he-IL"/>
        </w:rPr>
        <w:t>.</w:t>
      </w:r>
    </w:p>
    <w:p w:rsidR="0086198E" w:rsidRDefault="0086198E" w:rsidP="0017608B">
      <w:pPr>
        <w:rPr>
          <w:rtl/>
          <w:lang w:eastAsia="he-IL"/>
        </w:rPr>
      </w:pPr>
      <w:bookmarkStart w:id="18494" w:name="_ETM_Q45_520702"/>
      <w:bookmarkStart w:id="18495" w:name="_ETM_Q45_520767"/>
      <w:bookmarkEnd w:id="18494"/>
      <w:bookmarkEnd w:id="18495"/>
    </w:p>
    <w:p w:rsidR="0086198E" w:rsidRDefault="0086198E" w:rsidP="0017608B">
      <w:pPr>
        <w:pStyle w:val="-"/>
        <w:keepNext/>
        <w:rPr>
          <w:rtl/>
        </w:rPr>
      </w:pPr>
      <w:bookmarkStart w:id="18496" w:name="ET_speakercontinue_6341_12"/>
      <w:r w:rsidRPr="00E87E0B">
        <w:rPr>
          <w:rStyle w:val="TagStyle"/>
          <w:rtl/>
        </w:rPr>
        <w:t xml:space="preserve"> &lt;&lt; דובר_המשך &gt;&gt; </w:t>
      </w:r>
      <w:r>
        <w:rPr>
          <w:rtl/>
        </w:rPr>
        <w:t>דבי ביטון (יש עתיד):</w:t>
      </w:r>
      <w:r w:rsidRPr="00E87E0B">
        <w:rPr>
          <w:rStyle w:val="TagStyle"/>
          <w:rtl/>
        </w:rPr>
        <w:t xml:space="preserve"> &lt;&lt; דובר_המשך &gt;&gt;</w:t>
      </w:r>
      <w:r>
        <w:rPr>
          <w:rtl/>
        </w:rPr>
        <w:t xml:space="preserve"> </w:t>
      </w:r>
      <w:bookmarkEnd w:id="18496"/>
    </w:p>
    <w:p w:rsidR="0086198E" w:rsidRDefault="0086198E" w:rsidP="002F0EDE">
      <w:pPr>
        <w:rPr>
          <w:rtl/>
          <w:lang w:eastAsia="he-IL"/>
        </w:rPr>
      </w:pPr>
    </w:p>
    <w:p w:rsidR="0086198E" w:rsidRDefault="0086198E" w:rsidP="0017608B">
      <w:pPr>
        <w:rPr>
          <w:rtl/>
          <w:lang w:eastAsia="he-IL"/>
        </w:rPr>
      </w:pPr>
      <w:bookmarkStart w:id="18497" w:name="_ETM_Q45_522648"/>
      <w:bookmarkEnd w:id="18497"/>
      <w:r>
        <w:rPr>
          <w:rFonts w:hint="cs"/>
          <w:rtl/>
          <w:lang w:eastAsia="he-IL"/>
        </w:rPr>
        <w:t>אני אומרת לך, זה נכון או לא?</w:t>
      </w:r>
    </w:p>
    <w:p w:rsidR="0086198E" w:rsidRDefault="0086198E" w:rsidP="0017608B">
      <w:pPr>
        <w:rPr>
          <w:rtl/>
          <w:lang w:eastAsia="he-IL"/>
        </w:rPr>
      </w:pPr>
      <w:bookmarkStart w:id="18498" w:name="_ETM_Q45_521203"/>
      <w:bookmarkEnd w:id="18498"/>
    </w:p>
    <w:p w:rsidR="0086198E" w:rsidRDefault="0086198E" w:rsidP="0017608B">
      <w:pPr>
        <w:pStyle w:val="af7"/>
        <w:keepNext/>
        <w:rPr>
          <w:rtl/>
        </w:rPr>
      </w:pPr>
      <w:r w:rsidRPr="00E87E0B">
        <w:rPr>
          <w:rStyle w:val="TagStyle"/>
          <w:rtl/>
        </w:rPr>
        <w:t xml:space="preserve"> &lt;&lt; קריאה &gt;&gt; </w:t>
      </w:r>
      <w:r>
        <w:rPr>
          <w:rtl/>
        </w:rPr>
        <w:t>אלמוג כהן (עוצמה יהודית):</w:t>
      </w:r>
      <w:r w:rsidRPr="00E87E0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את צודקת.</w:t>
      </w:r>
    </w:p>
    <w:p w:rsidR="0086198E" w:rsidRDefault="0086198E" w:rsidP="0017608B">
      <w:pPr>
        <w:rPr>
          <w:rtl/>
          <w:lang w:eastAsia="he-IL"/>
        </w:rPr>
      </w:pPr>
      <w:bookmarkStart w:id="18499" w:name="_ETM_Q45_526487"/>
      <w:bookmarkStart w:id="18500" w:name="_ETM_Q45_526559"/>
      <w:bookmarkStart w:id="18501" w:name="_ETM_Q45_522351"/>
      <w:bookmarkEnd w:id="18499"/>
      <w:bookmarkEnd w:id="18500"/>
      <w:bookmarkEnd w:id="18501"/>
    </w:p>
    <w:p w:rsidR="0086198E" w:rsidRDefault="0086198E" w:rsidP="0017608B">
      <w:pPr>
        <w:pStyle w:val="af7"/>
        <w:keepNext/>
        <w:rPr>
          <w:rtl/>
        </w:rPr>
      </w:pPr>
      <w:bookmarkStart w:id="18502" w:name="ET_interruption_5084_13"/>
      <w:r w:rsidRPr="00E87E0B">
        <w:rPr>
          <w:rStyle w:val="TagStyle"/>
          <w:rtl/>
        </w:rPr>
        <w:t xml:space="preserve"> &lt;&lt; קריאה &gt;&gt; </w:t>
      </w:r>
      <w:r>
        <w:rPr>
          <w:rtl/>
        </w:rPr>
        <w:t>מיקי לוי (יש עתיד):</w:t>
      </w:r>
      <w:r w:rsidRPr="00E87E0B">
        <w:rPr>
          <w:rStyle w:val="TagStyle"/>
          <w:rtl/>
        </w:rPr>
        <w:t xml:space="preserve"> &lt;&lt; קריאה &gt;&gt;</w:t>
      </w:r>
      <w:r>
        <w:rPr>
          <w:rtl/>
        </w:rPr>
        <w:t xml:space="preserve"> </w:t>
      </w:r>
      <w:bookmarkEnd w:id="18502"/>
    </w:p>
    <w:p w:rsidR="0086198E" w:rsidRDefault="0086198E" w:rsidP="002F0EDE">
      <w:pPr>
        <w:rPr>
          <w:rtl/>
          <w:lang w:eastAsia="he-IL"/>
        </w:rPr>
      </w:pPr>
    </w:p>
    <w:p w:rsidR="0086198E" w:rsidRDefault="0086198E" w:rsidP="0017608B">
      <w:pPr>
        <w:rPr>
          <w:rtl/>
          <w:lang w:eastAsia="he-IL"/>
        </w:rPr>
      </w:pPr>
      <w:bookmarkStart w:id="18503" w:name="_ETM_Q45_525430"/>
      <w:bookmarkEnd w:id="18503"/>
      <w:r>
        <w:rPr>
          <w:rFonts w:hint="cs"/>
          <w:rtl/>
          <w:lang w:eastAsia="he-IL"/>
        </w:rPr>
        <w:t>הוא לא הבין על מה מדברים.</w:t>
      </w:r>
    </w:p>
    <w:p w:rsidR="0086198E" w:rsidRDefault="0086198E" w:rsidP="0017608B">
      <w:pPr>
        <w:rPr>
          <w:rtl/>
          <w:lang w:eastAsia="he-IL"/>
        </w:rPr>
      </w:pPr>
      <w:bookmarkStart w:id="18504" w:name="_ETM_Q45_523373"/>
      <w:bookmarkEnd w:id="18504"/>
    </w:p>
    <w:p w:rsidR="0086198E" w:rsidRDefault="0086198E" w:rsidP="0017608B">
      <w:pPr>
        <w:pStyle w:val="-"/>
        <w:keepNext/>
        <w:rPr>
          <w:rtl/>
        </w:rPr>
      </w:pPr>
      <w:bookmarkStart w:id="18505" w:name="ET_speakercontinue_6341_14"/>
      <w:r w:rsidRPr="00E87E0B">
        <w:rPr>
          <w:rStyle w:val="TagStyle"/>
          <w:rtl/>
        </w:rPr>
        <w:t xml:space="preserve"> &lt;&lt; דובר_המשך &gt;&gt; </w:t>
      </w:r>
      <w:r>
        <w:rPr>
          <w:rtl/>
        </w:rPr>
        <w:t>דבי ביטון (יש עתיד):</w:t>
      </w:r>
      <w:r w:rsidRPr="00E87E0B">
        <w:rPr>
          <w:rStyle w:val="TagStyle"/>
          <w:rtl/>
        </w:rPr>
        <w:t xml:space="preserve"> &lt;&lt; דובר_המשך &gt;&gt;</w:t>
      </w:r>
      <w:r>
        <w:rPr>
          <w:rtl/>
        </w:rPr>
        <w:t xml:space="preserve"> </w:t>
      </w:r>
      <w:bookmarkEnd w:id="18505"/>
    </w:p>
    <w:p w:rsidR="0086198E" w:rsidRDefault="0086198E" w:rsidP="002F0EDE">
      <w:pPr>
        <w:rPr>
          <w:rtl/>
          <w:lang w:eastAsia="he-IL"/>
        </w:rPr>
      </w:pPr>
    </w:p>
    <w:p w:rsidR="0086198E" w:rsidRDefault="0086198E" w:rsidP="0017608B">
      <w:pPr>
        <w:rPr>
          <w:rtl/>
          <w:lang w:eastAsia="he-IL"/>
        </w:rPr>
      </w:pPr>
      <w:bookmarkStart w:id="18506" w:name="_ETM_Q45_523874"/>
      <w:bookmarkEnd w:id="18506"/>
      <w:r>
        <w:rPr>
          <w:rFonts w:hint="cs"/>
          <w:rtl/>
          <w:lang w:eastAsia="he-IL"/>
        </w:rPr>
        <w:t>יופי. אני צודקת, אז תשכנע את החברים שלך.</w:t>
      </w:r>
      <w:bookmarkStart w:id="18507" w:name="_ETM_Q45_524487"/>
      <w:bookmarkEnd w:id="18507"/>
    </w:p>
    <w:p w:rsidR="0086198E" w:rsidRDefault="0086198E" w:rsidP="0017608B">
      <w:pPr>
        <w:rPr>
          <w:rtl/>
          <w:lang w:eastAsia="he-IL"/>
        </w:rPr>
      </w:pPr>
      <w:bookmarkStart w:id="18508" w:name="_ETM_Q45_524686"/>
      <w:bookmarkStart w:id="18509" w:name="_ETM_Q45_524753"/>
      <w:bookmarkStart w:id="18510" w:name="_ETM_Q45_525118"/>
      <w:bookmarkEnd w:id="18508"/>
      <w:bookmarkEnd w:id="18509"/>
      <w:bookmarkEnd w:id="18510"/>
    </w:p>
    <w:p w:rsidR="0086198E" w:rsidRDefault="0086198E" w:rsidP="0017608B">
      <w:pPr>
        <w:pStyle w:val="af7"/>
        <w:keepNext/>
        <w:rPr>
          <w:rtl/>
        </w:rPr>
      </w:pPr>
      <w:r w:rsidRPr="00E87E0B">
        <w:rPr>
          <w:rStyle w:val="TagStyle"/>
          <w:rtl/>
        </w:rPr>
        <w:t xml:space="preserve"> &lt;&lt; קריאה &gt;&gt; </w:t>
      </w:r>
      <w:r>
        <w:rPr>
          <w:rtl/>
        </w:rPr>
        <w:t>אלמוג כהן (עוצמה יהודית):</w:t>
      </w:r>
      <w:r w:rsidRPr="00E87E0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גם אני צודק.</w:t>
      </w:r>
    </w:p>
    <w:p w:rsidR="0086198E" w:rsidRDefault="0086198E" w:rsidP="0017608B">
      <w:pPr>
        <w:rPr>
          <w:rtl/>
          <w:lang w:eastAsia="he-IL"/>
        </w:rPr>
      </w:pPr>
      <w:bookmarkStart w:id="18511" w:name="_ETM_Q45_532449"/>
      <w:bookmarkStart w:id="18512" w:name="_ETM_Q45_532512"/>
      <w:bookmarkEnd w:id="18511"/>
      <w:bookmarkEnd w:id="18512"/>
    </w:p>
    <w:p w:rsidR="0086198E" w:rsidRDefault="0086198E" w:rsidP="0017608B">
      <w:pPr>
        <w:pStyle w:val="af7"/>
        <w:keepNext/>
        <w:rPr>
          <w:rtl/>
        </w:rPr>
      </w:pPr>
      <w:r w:rsidRPr="00775B32">
        <w:rPr>
          <w:rStyle w:val="TagStyle"/>
          <w:rtl/>
        </w:rPr>
        <w:t xml:space="preserve"> &lt;&lt; קריאה &gt;&gt; </w:t>
      </w:r>
      <w:r>
        <w:rPr>
          <w:rtl/>
        </w:rPr>
        <w:t>טלי גוטליב (הליכוד):</w:t>
      </w:r>
      <w:r w:rsidRPr="00775B32">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513" w:name="_ETM_Q45_531540"/>
      <w:bookmarkEnd w:id="18513"/>
      <w:r>
        <w:rPr>
          <w:rFonts w:hint="cs"/>
          <w:rtl/>
          <w:lang w:eastAsia="he-IL"/>
        </w:rPr>
        <w:t>אבל איך אפשר להצביע בלי מקור תקציב</w:t>
      </w:r>
      <w:bookmarkStart w:id="18514" w:name="_ETM_Q45_526812"/>
      <w:bookmarkEnd w:id="18514"/>
      <w:r w:rsidR="0037518D">
        <w:rPr>
          <w:rFonts w:hint="cs"/>
          <w:rtl/>
          <w:lang w:eastAsia="he-IL"/>
        </w:rPr>
        <w:t>י</w:t>
      </w:r>
      <w:r>
        <w:rPr>
          <w:rFonts w:hint="cs"/>
          <w:rtl/>
          <w:lang w:eastAsia="he-IL"/>
        </w:rPr>
        <w:t>? איך אני אצביע?</w:t>
      </w:r>
      <w:bookmarkStart w:id="18515" w:name="_ETM_Q45_528421"/>
      <w:bookmarkStart w:id="18516" w:name="_ETM_Q45_528616"/>
      <w:bookmarkStart w:id="18517" w:name="_ETM_Q45_532093"/>
      <w:bookmarkStart w:id="18518" w:name="_ETM_Q45_527437"/>
      <w:bookmarkEnd w:id="18515"/>
      <w:bookmarkEnd w:id="18516"/>
      <w:bookmarkEnd w:id="18517"/>
      <w:bookmarkEnd w:id="18518"/>
      <w:r>
        <w:rPr>
          <w:rFonts w:hint="cs"/>
          <w:rtl/>
          <w:lang w:eastAsia="he-IL"/>
        </w:rPr>
        <w:t xml:space="preserve"> אני לא יכולה להצביע.</w:t>
      </w:r>
    </w:p>
    <w:p w:rsidR="0086198E" w:rsidRDefault="0086198E" w:rsidP="0017608B">
      <w:pPr>
        <w:rPr>
          <w:rtl/>
          <w:lang w:eastAsia="he-IL"/>
        </w:rPr>
      </w:pPr>
      <w:bookmarkStart w:id="18519" w:name="_ETM_Q45_528674"/>
      <w:bookmarkStart w:id="18520" w:name="_ETM_Q45_526153"/>
      <w:bookmarkStart w:id="18521" w:name="_ETM_Q45_527945"/>
      <w:bookmarkEnd w:id="18519"/>
      <w:bookmarkEnd w:id="18520"/>
      <w:bookmarkEnd w:id="18521"/>
    </w:p>
    <w:p w:rsidR="0086198E" w:rsidRDefault="0086198E" w:rsidP="0017608B">
      <w:pPr>
        <w:pStyle w:val="-"/>
        <w:keepNext/>
        <w:rPr>
          <w:rtl/>
        </w:rPr>
      </w:pPr>
      <w:bookmarkStart w:id="18522" w:name="ET_speakercontinue_6341_16"/>
      <w:r w:rsidRPr="00775B32">
        <w:rPr>
          <w:rStyle w:val="TagStyle"/>
          <w:rtl/>
        </w:rPr>
        <w:t xml:space="preserve"> &lt;&lt; דובר_המשך &gt;&gt; </w:t>
      </w:r>
      <w:r>
        <w:rPr>
          <w:rtl/>
        </w:rPr>
        <w:t>דבי ביטון (יש עתיד):</w:t>
      </w:r>
      <w:r w:rsidRPr="00775B32">
        <w:rPr>
          <w:rStyle w:val="TagStyle"/>
          <w:rtl/>
        </w:rPr>
        <w:t xml:space="preserve"> &lt;&lt; דובר_המשך &gt;&gt;</w:t>
      </w:r>
      <w:r>
        <w:rPr>
          <w:rtl/>
        </w:rPr>
        <w:t xml:space="preserve"> </w:t>
      </w:r>
      <w:bookmarkEnd w:id="18522"/>
    </w:p>
    <w:p w:rsidR="0086198E" w:rsidRDefault="0086198E" w:rsidP="002F0EDE">
      <w:pPr>
        <w:rPr>
          <w:rtl/>
          <w:lang w:eastAsia="he-IL"/>
        </w:rPr>
      </w:pPr>
    </w:p>
    <w:p w:rsidR="0086198E" w:rsidRDefault="0086198E" w:rsidP="0017608B">
      <w:pPr>
        <w:rPr>
          <w:rtl/>
          <w:lang w:eastAsia="he-IL"/>
        </w:rPr>
      </w:pPr>
      <w:bookmarkStart w:id="18523" w:name="_ETM_Q45_528887"/>
      <w:bookmarkStart w:id="18524" w:name="_ETM_Q45_526264"/>
      <w:bookmarkEnd w:id="18523"/>
      <w:bookmarkEnd w:id="18524"/>
      <w:r>
        <w:rPr>
          <w:rFonts w:hint="cs"/>
          <w:rtl/>
          <w:lang w:eastAsia="he-IL"/>
        </w:rPr>
        <w:t xml:space="preserve">כעסתי מספיק. </w:t>
      </w:r>
      <w:bookmarkStart w:id="18525" w:name="_ETM_Q45_531837"/>
      <w:bookmarkEnd w:id="18525"/>
      <w:r>
        <w:rPr>
          <w:rFonts w:hint="cs"/>
          <w:rtl/>
          <w:lang w:eastAsia="he-IL"/>
        </w:rPr>
        <w:t xml:space="preserve">כבוד </w:t>
      </w:r>
      <w:bookmarkStart w:id="18526" w:name="_ETM_Q45_530880"/>
      <w:bookmarkEnd w:id="18526"/>
      <w:r>
        <w:rPr>
          <w:rFonts w:hint="cs"/>
          <w:rtl/>
          <w:lang w:eastAsia="he-IL"/>
        </w:rPr>
        <w:t xml:space="preserve">היושב-ראש, אני רוצה </w:t>
      </w:r>
      <w:bookmarkStart w:id="18527" w:name="_ETM_Q45_531734"/>
      <w:bookmarkEnd w:id="18527"/>
      <w:r>
        <w:rPr>
          <w:rFonts w:hint="cs"/>
          <w:rtl/>
          <w:lang w:eastAsia="he-IL"/>
        </w:rPr>
        <w:t>לומר</w:t>
      </w:r>
      <w:bookmarkStart w:id="18528" w:name="_ETM_Q45_531556"/>
      <w:bookmarkEnd w:id="18528"/>
      <w:r>
        <w:rPr>
          <w:rFonts w:hint="cs"/>
          <w:rtl/>
          <w:lang w:eastAsia="he-IL"/>
        </w:rPr>
        <w:t xml:space="preserve"> שאני עומדת </w:t>
      </w:r>
      <w:bookmarkStart w:id="18529" w:name="_ETM_Q45_533417"/>
      <w:bookmarkEnd w:id="18529"/>
      <w:r>
        <w:rPr>
          <w:rFonts w:hint="cs"/>
          <w:rtl/>
          <w:lang w:eastAsia="he-IL"/>
        </w:rPr>
        <w:t xml:space="preserve">כאן ואני </w:t>
      </w:r>
      <w:bookmarkStart w:id="18530" w:name="_ETM_Q45_533203"/>
      <w:bookmarkEnd w:id="18530"/>
      <w:r>
        <w:rPr>
          <w:rFonts w:hint="cs"/>
          <w:rtl/>
          <w:lang w:eastAsia="he-IL"/>
        </w:rPr>
        <w:t xml:space="preserve">מתביישת. </w:t>
      </w:r>
    </w:p>
    <w:p w:rsidR="0086198E" w:rsidRPr="00C4352E" w:rsidRDefault="0086198E" w:rsidP="0017608B">
      <w:pPr>
        <w:rPr>
          <w:rtl/>
        </w:rPr>
      </w:pPr>
      <w:bookmarkStart w:id="18531" w:name="_ETM_Q45_495042"/>
      <w:bookmarkStart w:id="18532" w:name="_ETM_Q45_495107"/>
      <w:bookmarkStart w:id="18533" w:name="_ETM_Q45_495752"/>
      <w:bookmarkEnd w:id="18531"/>
      <w:bookmarkEnd w:id="18532"/>
      <w:bookmarkEnd w:id="18533"/>
    </w:p>
    <w:p w:rsidR="0086198E" w:rsidRDefault="0086198E" w:rsidP="0017608B">
      <w:pPr>
        <w:pStyle w:val="af7"/>
        <w:keepNext/>
        <w:rPr>
          <w:rtl/>
        </w:rPr>
      </w:pPr>
      <w:bookmarkStart w:id="18534" w:name="ET_interruption_6345_17"/>
      <w:r w:rsidRPr="00775B32">
        <w:rPr>
          <w:rStyle w:val="TagStyle"/>
          <w:rtl/>
        </w:rPr>
        <w:t xml:space="preserve"> &lt;&lt; קריאה &gt;&gt; </w:t>
      </w:r>
      <w:r>
        <w:rPr>
          <w:rtl/>
        </w:rPr>
        <w:t>טלי גוטליב (הליכוד):</w:t>
      </w:r>
      <w:r w:rsidRPr="00775B32">
        <w:rPr>
          <w:rStyle w:val="TagStyle"/>
          <w:rtl/>
        </w:rPr>
        <w:t xml:space="preserve"> &lt;&lt; קריאה &gt;&gt;</w:t>
      </w:r>
      <w:r>
        <w:rPr>
          <w:rtl/>
        </w:rPr>
        <w:t xml:space="preserve"> </w:t>
      </w:r>
      <w:bookmarkEnd w:id="18534"/>
    </w:p>
    <w:p w:rsidR="0086198E" w:rsidRDefault="0086198E" w:rsidP="002F0EDE">
      <w:pPr>
        <w:rPr>
          <w:rtl/>
          <w:lang w:eastAsia="he-IL"/>
        </w:rPr>
      </w:pPr>
    </w:p>
    <w:p w:rsidR="0086198E" w:rsidRDefault="0086198E" w:rsidP="0017608B">
      <w:pPr>
        <w:rPr>
          <w:rtl/>
          <w:lang w:eastAsia="he-IL"/>
        </w:rPr>
      </w:pPr>
      <w:bookmarkStart w:id="18535" w:name="_ETM_Q45_539529"/>
      <w:bookmarkEnd w:id="18535"/>
      <w:r>
        <w:rPr>
          <w:rFonts w:hint="cs"/>
          <w:rtl/>
          <w:lang w:eastAsia="he-IL"/>
        </w:rPr>
        <w:t>לצערי, את צ</w:t>
      </w:r>
      <w:bookmarkStart w:id="18536" w:name="_ETM_Q45_535135"/>
      <w:bookmarkEnd w:id="18536"/>
      <w:r>
        <w:rPr>
          <w:rFonts w:hint="cs"/>
          <w:rtl/>
          <w:lang w:eastAsia="he-IL"/>
        </w:rPr>
        <w:t xml:space="preserve">ודקת. גם </w:t>
      </w:r>
      <w:bookmarkStart w:id="18537" w:name="_ETM_Q45_534794"/>
      <w:bookmarkEnd w:id="18537"/>
      <w:r>
        <w:rPr>
          <w:rFonts w:hint="cs"/>
          <w:rtl/>
          <w:lang w:eastAsia="he-IL"/>
        </w:rPr>
        <w:t>אני מתביישת.</w:t>
      </w:r>
    </w:p>
    <w:p w:rsidR="0086198E" w:rsidRDefault="0086198E" w:rsidP="0017608B">
      <w:pPr>
        <w:rPr>
          <w:rtl/>
          <w:lang w:eastAsia="he-IL"/>
        </w:rPr>
      </w:pPr>
      <w:bookmarkStart w:id="18538" w:name="_ETM_Q45_535655"/>
      <w:bookmarkStart w:id="18539" w:name="_ETM_Q45_535741"/>
      <w:bookmarkStart w:id="18540" w:name="_ETM_Q45_533300"/>
      <w:bookmarkEnd w:id="18538"/>
      <w:bookmarkEnd w:id="18539"/>
      <w:bookmarkEnd w:id="18540"/>
    </w:p>
    <w:p w:rsidR="0086198E" w:rsidRDefault="0086198E" w:rsidP="0017608B">
      <w:pPr>
        <w:pStyle w:val="-"/>
        <w:keepNext/>
        <w:rPr>
          <w:rtl/>
        </w:rPr>
      </w:pPr>
      <w:bookmarkStart w:id="18541" w:name="ET_speakercontinue_6341_18"/>
      <w:r w:rsidRPr="00775B32">
        <w:rPr>
          <w:rStyle w:val="TagStyle"/>
          <w:rtl/>
        </w:rPr>
        <w:t xml:space="preserve"> &lt;&lt; דובר_המשך &gt;&gt; </w:t>
      </w:r>
      <w:r>
        <w:rPr>
          <w:rtl/>
        </w:rPr>
        <w:t>דבי ביטון (יש עתיד):</w:t>
      </w:r>
      <w:r w:rsidRPr="00775B32">
        <w:rPr>
          <w:rStyle w:val="TagStyle"/>
          <w:rtl/>
        </w:rPr>
        <w:t xml:space="preserve"> &lt;&lt; דובר_המשך &gt;&gt;</w:t>
      </w:r>
      <w:r>
        <w:rPr>
          <w:rtl/>
        </w:rPr>
        <w:t xml:space="preserve"> </w:t>
      </w:r>
      <w:bookmarkEnd w:id="18541"/>
    </w:p>
    <w:p w:rsidR="0086198E" w:rsidRDefault="0086198E" w:rsidP="002F0EDE">
      <w:pPr>
        <w:rPr>
          <w:rtl/>
          <w:lang w:eastAsia="he-IL"/>
        </w:rPr>
      </w:pPr>
    </w:p>
    <w:p w:rsidR="0086198E" w:rsidRDefault="0086198E" w:rsidP="0017608B">
      <w:pPr>
        <w:rPr>
          <w:rtl/>
          <w:lang w:eastAsia="he-IL"/>
        </w:rPr>
      </w:pPr>
      <w:bookmarkStart w:id="18542" w:name="_ETM_Q45_534338"/>
      <w:bookmarkEnd w:id="18542"/>
      <w:r>
        <w:rPr>
          <w:rFonts w:hint="cs"/>
          <w:rtl/>
          <w:lang w:eastAsia="he-IL"/>
        </w:rPr>
        <w:t xml:space="preserve">כשבאתי לכנסת </w:t>
      </w:r>
      <w:bookmarkStart w:id="18543" w:name="_ETM_Q45_541297"/>
      <w:bookmarkEnd w:id="18543"/>
      <w:r>
        <w:rPr>
          <w:rFonts w:hint="cs"/>
          <w:rtl/>
          <w:lang w:eastAsia="he-IL"/>
        </w:rPr>
        <w:t>ישראל</w:t>
      </w:r>
      <w:bookmarkStart w:id="18544" w:name="_ETM_Q45_537518"/>
      <w:bookmarkStart w:id="18545" w:name="_ETM_Q45_536568"/>
      <w:bookmarkEnd w:id="18544"/>
      <w:bookmarkEnd w:id="18545"/>
      <w:r>
        <w:rPr>
          <w:rFonts w:hint="cs"/>
          <w:rtl/>
          <w:lang w:eastAsia="he-IL"/>
        </w:rPr>
        <w:t xml:space="preserve"> </w:t>
      </w:r>
      <w:r>
        <w:rPr>
          <w:rtl/>
          <w:lang w:eastAsia="he-IL"/>
        </w:rPr>
        <w:t>–</w:t>
      </w:r>
      <w:r>
        <w:rPr>
          <w:rFonts w:hint="cs"/>
          <w:rtl/>
          <w:lang w:eastAsia="he-IL"/>
        </w:rPr>
        <w:t xml:space="preserve"> זו קדנציה ראשונה, ואמרו לי: תקשיבי</w:t>
      </w:r>
      <w:bookmarkStart w:id="18546" w:name="_ETM_Q45_539792"/>
      <w:bookmarkEnd w:id="18546"/>
      <w:r>
        <w:rPr>
          <w:rFonts w:hint="cs"/>
          <w:rtl/>
          <w:lang w:eastAsia="he-IL"/>
        </w:rPr>
        <w:t xml:space="preserve">, </w:t>
      </w:r>
      <w:bookmarkStart w:id="18547" w:name="_ETM_Q45_540253"/>
      <w:bookmarkEnd w:id="18547"/>
      <w:r>
        <w:rPr>
          <w:rFonts w:hint="cs"/>
          <w:rtl/>
          <w:lang w:eastAsia="he-IL"/>
        </w:rPr>
        <w:t>י</w:t>
      </w:r>
      <w:bookmarkStart w:id="18548" w:name="_ETM_Q45_545605"/>
      <w:bookmarkEnd w:id="18548"/>
      <w:r>
        <w:rPr>
          <w:rFonts w:hint="cs"/>
          <w:rtl/>
          <w:lang w:eastAsia="he-IL"/>
        </w:rPr>
        <w:t xml:space="preserve">פגשו </w:t>
      </w:r>
      <w:bookmarkStart w:id="18549" w:name="_ETM_Q45_541757"/>
      <w:bookmarkEnd w:id="18549"/>
      <w:r>
        <w:rPr>
          <w:rFonts w:hint="cs"/>
          <w:rtl/>
          <w:lang w:eastAsia="he-IL"/>
        </w:rPr>
        <w:t>אותך לוביסטים. אמרתי: שיעז</w:t>
      </w:r>
      <w:bookmarkStart w:id="18550" w:name="_ETM_Q45_544207"/>
      <w:bookmarkEnd w:id="18550"/>
      <w:r>
        <w:rPr>
          <w:rFonts w:hint="cs"/>
          <w:rtl/>
          <w:lang w:eastAsia="he-IL"/>
        </w:rPr>
        <w:t xml:space="preserve"> אחד, אחד, לבקש ממני </w:t>
      </w:r>
      <w:bookmarkStart w:id="18551" w:name="_ETM_Q45_551040"/>
      <w:bookmarkEnd w:id="18551"/>
      <w:r>
        <w:rPr>
          <w:rFonts w:hint="cs"/>
          <w:rtl/>
          <w:lang w:eastAsia="he-IL"/>
        </w:rPr>
        <w:t xml:space="preserve">משהו </w:t>
      </w:r>
      <w:bookmarkStart w:id="18552" w:name="_ETM_Q45_546772"/>
      <w:bookmarkEnd w:id="18552"/>
      <w:r>
        <w:rPr>
          <w:rFonts w:hint="cs"/>
          <w:rtl/>
          <w:lang w:eastAsia="he-IL"/>
        </w:rPr>
        <w:t>שהוא נגד האזרחים שלי ונגד החיילים שלי. ואתם יודעים</w:t>
      </w:r>
      <w:bookmarkStart w:id="18553" w:name="_ETM_Q45_551302"/>
      <w:bookmarkEnd w:id="18553"/>
      <w:r>
        <w:rPr>
          <w:rFonts w:hint="cs"/>
          <w:rtl/>
          <w:lang w:eastAsia="he-IL"/>
        </w:rPr>
        <w:t xml:space="preserve">, </w:t>
      </w:r>
      <w:bookmarkStart w:id="18554" w:name="_ETM_Q45_551876"/>
      <w:bookmarkEnd w:id="18554"/>
      <w:r>
        <w:rPr>
          <w:rFonts w:hint="cs"/>
          <w:rtl/>
          <w:lang w:eastAsia="he-IL"/>
        </w:rPr>
        <w:t>מרגיש לי ככה, כי אם החיילים שלנו</w:t>
      </w:r>
      <w:bookmarkStart w:id="18555" w:name="_ETM_Q45_553935"/>
      <w:bookmarkEnd w:id="18555"/>
      <w:r>
        <w:rPr>
          <w:rFonts w:hint="cs"/>
          <w:rtl/>
          <w:lang w:eastAsia="he-IL"/>
        </w:rPr>
        <w:t xml:space="preserve"> </w:t>
      </w:r>
      <w:bookmarkStart w:id="18556" w:name="_ETM_Q45_557106"/>
      <w:bookmarkEnd w:id="18556"/>
      <w:r>
        <w:rPr>
          <w:rFonts w:hint="cs"/>
          <w:rtl/>
          <w:lang w:eastAsia="he-IL"/>
        </w:rPr>
        <w:t>המשוחררים</w:t>
      </w:r>
      <w:bookmarkStart w:id="18557" w:name="_ETM_Q45_555386"/>
      <w:bookmarkEnd w:id="18557"/>
      <w:r>
        <w:rPr>
          <w:rFonts w:hint="cs"/>
          <w:rtl/>
          <w:lang w:eastAsia="he-IL"/>
        </w:rPr>
        <w:t xml:space="preserve"> לא מעניינים אתכם, אז הבושה על הידיים שלכם. תודה.</w:t>
      </w:r>
    </w:p>
    <w:p w:rsidR="0086198E" w:rsidRDefault="0086198E" w:rsidP="0017608B">
      <w:pPr>
        <w:rPr>
          <w:rtl/>
          <w:lang w:eastAsia="he-IL"/>
        </w:rPr>
      </w:pPr>
    </w:p>
    <w:p w:rsidR="0086198E" w:rsidRDefault="0086198E" w:rsidP="0017608B">
      <w:pPr>
        <w:pStyle w:val="af8"/>
        <w:keepNext/>
        <w:rPr>
          <w:rtl/>
        </w:rPr>
      </w:pPr>
      <w:bookmarkStart w:id="18558" w:name="ET_yor_6307_19"/>
      <w:r w:rsidRPr="00775B32">
        <w:rPr>
          <w:rStyle w:val="TagStyle"/>
          <w:rtl/>
        </w:rPr>
        <w:t xml:space="preserve"> &lt;&lt; יור &gt;&gt; </w:t>
      </w:r>
      <w:r>
        <w:rPr>
          <w:rtl/>
        </w:rPr>
        <w:t>היו"ר יבגני סובה:</w:t>
      </w:r>
      <w:r w:rsidRPr="00775B32">
        <w:rPr>
          <w:rStyle w:val="TagStyle"/>
          <w:rtl/>
        </w:rPr>
        <w:t xml:space="preserve"> &lt;&lt; יור &gt;&gt;</w:t>
      </w:r>
      <w:r>
        <w:rPr>
          <w:rtl/>
        </w:rPr>
        <w:t xml:space="preserve"> </w:t>
      </w:r>
      <w:bookmarkEnd w:id="18558"/>
    </w:p>
    <w:p w:rsidR="0086198E" w:rsidRDefault="0086198E" w:rsidP="002F0EDE">
      <w:pPr>
        <w:rPr>
          <w:rtl/>
          <w:lang w:eastAsia="he-IL"/>
        </w:rPr>
      </w:pPr>
    </w:p>
    <w:p w:rsidR="0086198E" w:rsidRDefault="0086198E" w:rsidP="0017608B">
      <w:pPr>
        <w:rPr>
          <w:rtl/>
        </w:rPr>
      </w:pPr>
      <w:bookmarkStart w:id="18559" w:name="_ETM_Q45_558464"/>
      <w:bookmarkEnd w:id="18559"/>
      <w:r>
        <w:rPr>
          <w:rFonts w:hint="cs"/>
          <w:rtl/>
          <w:lang w:eastAsia="he-IL"/>
        </w:rPr>
        <w:t xml:space="preserve">תודה רבה לחברת הכנסת </w:t>
      </w:r>
      <w:bookmarkStart w:id="18560" w:name="_ETM_Q45_563361"/>
      <w:bookmarkEnd w:id="18560"/>
      <w:r>
        <w:rPr>
          <w:rFonts w:hint="cs"/>
          <w:rtl/>
          <w:lang w:eastAsia="he-IL"/>
        </w:rPr>
        <w:t>דבי ביטון.</w:t>
      </w:r>
      <w:bookmarkStart w:id="18561" w:name="_ETM_Q45_562633"/>
      <w:bookmarkEnd w:id="18561"/>
      <w:r>
        <w:rPr>
          <w:rFonts w:hint="cs"/>
          <w:rtl/>
          <w:lang w:eastAsia="he-IL"/>
        </w:rPr>
        <w:t xml:space="preserve"> </w:t>
      </w:r>
      <w:r>
        <w:rPr>
          <w:rtl/>
        </w:rPr>
        <w:t xml:space="preserve">ישיב </w:t>
      </w:r>
      <w:bookmarkStart w:id="18562" w:name="_ETM_Q45_567960"/>
      <w:bookmarkEnd w:id="18562"/>
      <w:r>
        <w:rPr>
          <w:rtl/>
        </w:rPr>
        <w:t xml:space="preserve">שר </w:t>
      </w:r>
      <w:bookmarkStart w:id="18563" w:name="_ETM_Q45_568439"/>
      <w:bookmarkEnd w:id="18563"/>
      <w:r>
        <w:rPr>
          <w:rFonts w:hint="cs"/>
          <w:rtl/>
        </w:rPr>
        <w:t xml:space="preserve">העבודה </w:t>
      </w:r>
      <w:r>
        <w:rPr>
          <w:rtl/>
        </w:rPr>
        <w:t xml:space="preserve">יואב </w:t>
      </w:r>
      <w:bookmarkStart w:id="18564" w:name="_ETM_Q45_568650"/>
      <w:bookmarkEnd w:id="18564"/>
      <w:r>
        <w:rPr>
          <w:rtl/>
        </w:rPr>
        <w:t xml:space="preserve">בן </w:t>
      </w:r>
      <w:bookmarkStart w:id="18565" w:name="_ETM_Q45_568830"/>
      <w:bookmarkEnd w:id="18565"/>
      <w:r>
        <w:rPr>
          <w:rtl/>
        </w:rPr>
        <w:t>צור</w:t>
      </w:r>
      <w:bookmarkStart w:id="18566" w:name="_ETM_Q45_569009"/>
      <w:bookmarkStart w:id="18567" w:name="_ETM_Q45_569490"/>
      <w:bookmarkStart w:id="18568" w:name="_ETM_Q45_569700"/>
      <w:bookmarkEnd w:id="18566"/>
      <w:bookmarkEnd w:id="18567"/>
      <w:bookmarkEnd w:id="18568"/>
      <w:r>
        <w:rPr>
          <w:rFonts w:hint="cs"/>
          <w:rtl/>
        </w:rPr>
        <w:t>.</w:t>
      </w:r>
      <w:r>
        <w:rPr>
          <w:rtl/>
        </w:rPr>
        <w:t xml:space="preserve"> </w:t>
      </w:r>
      <w:bookmarkStart w:id="18569" w:name="_ETM_Q45_579330"/>
      <w:bookmarkStart w:id="18570" w:name="_ETM_Q45_579630"/>
      <w:bookmarkEnd w:id="18569"/>
      <w:bookmarkEnd w:id="18570"/>
      <w:r>
        <w:rPr>
          <w:rFonts w:hint="cs"/>
          <w:rtl/>
        </w:rPr>
        <w:t xml:space="preserve">עשר </w:t>
      </w:r>
      <w:bookmarkStart w:id="18571" w:name="_ETM_Q45_576813"/>
      <w:bookmarkEnd w:id="18571"/>
      <w:r>
        <w:rPr>
          <w:rtl/>
        </w:rPr>
        <w:t>דקות</w:t>
      </w:r>
      <w:r>
        <w:rPr>
          <w:rFonts w:hint="cs"/>
          <w:rtl/>
        </w:rPr>
        <w:t>,</w:t>
      </w:r>
      <w:r>
        <w:rPr>
          <w:rtl/>
        </w:rPr>
        <w:t xml:space="preserve"> </w:t>
      </w:r>
      <w:bookmarkStart w:id="18572" w:name="_ETM_Q45_580020"/>
      <w:bookmarkEnd w:id="18572"/>
      <w:r>
        <w:rPr>
          <w:rtl/>
        </w:rPr>
        <w:t xml:space="preserve">אדוני </w:t>
      </w:r>
      <w:bookmarkStart w:id="18573" w:name="_ETM_Q45_580380"/>
      <w:bookmarkEnd w:id="18573"/>
      <w:r>
        <w:rPr>
          <w:rtl/>
        </w:rPr>
        <w:t>השר</w:t>
      </w:r>
      <w:r>
        <w:rPr>
          <w:rFonts w:hint="cs"/>
          <w:rtl/>
        </w:rPr>
        <w:t>.</w:t>
      </w:r>
    </w:p>
    <w:p w:rsidR="0086198E" w:rsidRDefault="0086198E" w:rsidP="0017608B">
      <w:pPr>
        <w:rPr>
          <w:rtl/>
        </w:rPr>
      </w:pPr>
      <w:bookmarkStart w:id="18574" w:name="_ETM_Q45_581557"/>
      <w:bookmarkStart w:id="18575" w:name="_ETM_Q45_581623"/>
      <w:bookmarkEnd w:id="18574"/>
      <w:bookmarkEnd w:id="18575"/>
    </w:p>
    <w:p w:rsidR="0086198E" w:rsidRDefault="0086198E" w:rsidP="0017608B">
      <w:pPr>
        <w:pStyle w:val="a4"/>
        <w:keepNext/>
        <w:rPr>
          <w:rtl/>
        </w:rPr>
      </w:pPr>
      <w:bookmarkStart w:id="18576" w:name="_ETM_Q45_581718"/>
      <w:bookmarkStart w:id="18577" w:name="_ETM_Q45_581778"/>
      <w:bookmarkStart w:id="18578" w:name="_ETM_Q45_582639"/>
      <w:bookmarkStart w:id="18579" w:name="ET_speaker_6505_20"/>
      <w:bookmarkEnd w:id="18576"/>
      <w:bookmarkEnd w:id="18577"/>
      <w:bookmarkEnd w:id="18578"/>
      <w:r w:rsidRPr="00292E0E">
        <w:rPr>
          <w:rStyle w:val="TagStyle"/>
          <w:rtl/>
        </w:rPr>
        <w:t xml:space="preserve"> &lt;&lt; דובר &gt;&gt; </w:t>
      </w:r>
      <w:bookmarkStart w:id="18580" w:name="_Toc172455874"/>
      <w:bookmarkStart w:id="18581" w:name="_Toc172458337"/>
      <w:bookmarkStart w:id="18582" w:name="_Toc172459629"/>
      <w:bookmarkStart w:id="18583" w:name="_Toc172459963"/>
      <w:r>
        <w:rPr>
          <w:rtl/>
        </w:rPr>
        <w:t>שר העבודה יואב בן צור:</w:t>
      </w:r>
      <w:bookmarkEnd w:id="18580"/>
      <w:bookmarkEnd w:id="18581"/>
      <w:bookmarkEnd w:id="18582"/>
      <w:bookmarkEnd w:id="18583"/>
      <w:r w:rsidRPr="00292E0E">
        <w:rPr>
          <w:rStyle w:val="TagStyle"/>
          <w:rtl/>
        </w:rPr>
        <w:t xml:space="preserve"> &lt;&lt; דובר &gt;&gt;</w:t>
      </w:r>
      <w:r>
        <w:rPr>
          <w:rtl/>
        </w:rPr>
        <w:t xml:space="preserve"> </w:t>
      </w:r>
      <w:bookmarkEnd w:id="18579"/>
    </w:p>
    <w:p w:rsidR="0086198E" w:rsidRDefault="0086198E" w:rsidP="002F0EDE">
      <w:pPr>
        <w:rPr>
          <w:rtl/>
        </w:rPr>
      </w:pPr>
    </w:p>
    <w:p w:rsidR="0086198E" w:rsidRDefault="0086198E" w:rsidP="0017608B">
      <w:pPr>
        <w:rPr>
          <w:rtl/>
        </w:rPr>
      </w:pPr>
      <w:bookmarkStart w:id="18584" w:name="_ETM_Q45_583299"/>
      <w:bookmarkStart w:id="18585" w:name="_ETM_Q45_583354"/>
      <w:bookmarkStart w:id="18586" w:name="_ETM_Q45_582470"/>
      <w:bookmarkEnd w:id="18584"/>
      <w:bookmarkEnd w:id="18585"/>
      <w:bookmarkEnd w:id="18586"/>
      <w:r>
        <w:rPr>
          <w:rtl/>
        </w:rPr>
        <w:t xml:space="preserve">אדוני </w:t>
      </w:r>
      <w:bookmarkStart w:id="18587" w:name="_ETM_Q45_582950"/>
      <w:bookmarkEnd w:id="18587"/>
      <w:r>
        <w:rPr>
          <w:rtl/>
        </w:rPr>
        <w:t>היושב-ראש</w:t>
      </w:r>
      <w:r>
        <w:rPr>
          <w:rFonts w:hint="cs"/>
          <w:rtl/>
        </w:rPr>
        <w:t>,</w:t>
      </w:r>
      <w:r>
        <w:rPr>
          <w:rtl/>
        </w:rPr>
        <w:t xml:space="preserve"> </w:t>
      </w:r>
      <w:bookmarkStart w:id="18588" w:name="_ETM_Q45_584979"/>
      <w:bookmarkEnd w:id="18588"/>
      <w:r>
        <w:rPr>
          <w:rtl/>
        </w:rPr>
        <w:t xml:space="preserve">חבריי </w:t>
      </w:r>
      <w:bookmarkStart w:id="18589" w:name="_ETM_Q45_585609"/>
      <w:bookmarkEnd w:id="18589"/>
      <w:r>
        <w:rPr>
          <w:rtl/>
        </w:rPr>
        <w:t xml:space="preserve">חברי </w:t>
      </w:r>
      <w:bookmarkStart w:id="18590" w:name="_ETM_Q45_585939"/>
      <w:bookmarkEnd w:id="18590"/>
      <w:r>
        <w:rPr>
          <w:rtl/>
        </w:rPr>
        <w:t>הכנסת</w:t>
      </w:r>
      <w:r>
        <w:rPr>
          <w:rFonts w:hint="cs"/>
          <w:rtl/>
        </w:rPr>
        <w:t>,</w:t>
      </w:r>
      <w:r>
        <w:rPr>
          <w:rtl/>
        </w:rPr>
        <w:t xml:space="preserve"> </w:t>
      </w:r>
      <w:bookmarkStart w:id="18591" w:name="_ETM_Q45_589770"/>
      <w:bookmarkEnd w:id="18591"/>
      <w:r>
        <w:rPr>
          <w:rtl/>
        </w:rPr>
        <w:t xml:space="preserve">אני </w:t>
      </w:r>
      <w:bookmarkStart w:id="18592" w:name="_ETM_Q45_590010"/>
      <w:bookmarkEnd w:id="18592"/>
      <w:r>
        <w:rPr>
          <w:rtl/>
        </w:rPr>
        <w:t xml:space="preserve">רוצה </w:t>
      </w:r>
      <w:bookmarkStart w:id="18593" w:name="_ETM_Q45_590339"/>
      <w:bookmarkEnd w:id="18593"/>
      <w:r>
        <w:rPr>
          <w:rtl/>
        </w:rPr>
        <w:t xml:space="preserve">להציע </w:t>
      </w:r>
      <w:bookmarkStart w:id="18594" w:name="_ETM_Q45_590820"/>
      <w:bookmarkEnd w:id="18594"/>
      <w:r>
        <w:rPr>
          <w:rtl/>
        </w:rPr>
        <w:t xml:space="preserve">פה </w:t>
      </w:r>
      <w:bookmarkStart w:id="18595" w:name="_ETM_Q45_591000"/>
      <w:bookmarkEnd w:id="18595"/>
      <w:r>
        <w:rPr>
          <w:rtl/>
        </w:rPr>
        <w:t>איז</w:t>
      </w:r>
      <w:r>
        <w:rPr>
          <w:rFonts w:hint="cs"/>
          <w:rtl/>
        </w:rPr>
        <w:t>ו</w:t>
      </w:r>
      <w:r>
        <w:rPr>
          <w:rtl/>
        </w:rPr>
        <w:t xml:space="preserve"> </w:t>
      </w:r>
      <w:bookmarkStart w:id="18596" w:name="_ETM_Q45_591240"/>
      <w:bookmarkEnd w:id="18596"/>
      <w:r>
        <w:rPr>
          <w:rtl/>
        </w:rPr>
        <w:t>הצעה</w:t>
      </w:r>
      <w:bookmarkStart w:id="18597" w:name="_ETM_Q45_592930"/>
      <w:bookmarkStart w:id="18598" w:name="_ETM_Q45_593230"/>
      <w:bookmarkStart w:id="18599" w:name="_ETM_Q45_593529"/>
      <w:bookmarkStart w:id="18600" w:name="_ETM_Q45_593950"/>
      <w:bookmarkEnd w:id="18597"/>
      <w:bookmarkEnd w:id="18598"/>
      <w:bookmarkEnd w:id="18599"/>
      <w:bookmarkEnd w:id="18600"/>
      <w:r>
        <w:rPr>
          <w:rFonts w:hint="cs"/>
          <w:rtl/>
        </w:rPr>
        <w:t>.</w:t>
      </w:r>
      <w:bookmarkStart w:id="18601" w:name="_ETM_Q45_592616"/>
      <w:bookmarkEnd w:id="18601"/>
      <w:r>
        <w:rPr>
          <w:rtl/>
        </w:rPr>
        <w:t xml:space="preserve"> </w:t>
      </w:r>
      <w:bookmarkStart w:id="18602" w:name="_ETM_Q45_594580"/>
      <w:bookmarkEnd w:id="18602"/>
      <w:r>
        <w:rPr>
          <w:rtl/>
        </w:rPr>
        <w:t xml:space="preserve">חברת </w:t>
      </w:r>
      <w:bookmarkStart w:id="18603" w:name="_ETM_Q45_594940"/>
      <w:bookmarkEnd w:id="18603"/>
      <w:r>
        <w:rPr>
          <w:rtl/>
        </w:rPr>
        <w:t>הכנסת</w:t>
      </w:r>
      <w:bookmarkStart w:id="18604" w:name="_ETM_Q45_595450"/>
      <w:bookmarkStart w:id="18605" w:name="_ETM_Q45_597949"/>
      <w:bookmarkEnd w:id="18604"/>
      <w:bookmarkEnd w:id="18605"/>
      <w:r>
        <w:rPr>
          <w:rFonts w:hint="cs"/>
          <w:rtl/>
        </w:rPr>
        <w:t xml:space="preserve"> דבי</w:t>
      </w:r>
      <w:r>
        <w:rPr>
          <w:rtl/>
        </w:rPr>
        <w:t xml:space="preserve"> </w:t>
      </w:r>
      <w:bookmarkStart w:id="18606" w:name="_ETM_Q45_595570"/>
      <w:bookmarkEnd w:id="18606"/>
      <w:r>
        <w:rPr>
          <w:rtl/>
        </w:rPr>
        <w:t>ביטון</w:t>
      </w:r>
      <w:r>
        <w:rPr>
          <w:rFonts w:hint="cs"/>
          <w:rtl/>
        </w:rPr>
        <w:t>,</w:t>
      </w:r>
      <w:bookmarkStart w:id="18607" w:name="_ETM_Q45_595155"/>
      <w:bookmarkEnd w:id="18607"/>
      <w:r>
        <w:rPr>
          <w:rtl/>
        </w:rPr>
        <w:t xml:space="preserve"> </w:t>
      </w:r>
      <w:bookmarkStart w:id="18608" w:name="_ETM_Q45_596990"/>
      <w:bookmarkEnd w:id="18608"/>
      <w:r>
        <w:rPr>
          <w:rtl/>
        </w:rPr>
        <w:t xml:space="preserve">גם </w:t>
      </w:r>
      <w:bookmarkStart w:id="18609" w:name="_ETM_Q45_597260"/>
      <w:bookmarkEnd w:id="18609"/>
      <w:r>
        <w:rPr>
          <w:rtl/>
        </w:rPr>
        <w:t xml:space="preserve">שתי </w:t>
      </w:r>
      <w:bookmarkStart w:id="18610" w:name="_ETM_Q45_597500"/>
      <w:bookmarkEnd w:id="18610"/>
      <w:r>
        <w:rPr>
          <w:rtl/>
        </w:rPr>
        <w:t xml:space="preserve">ההצעות </w:t>
      </w:r>
      <w:bookmarkStart w:id="18611" w:name="_ETM_Q45_598040"/>
      <w:bookmarkEnd w:id="18611"/>
      <w:r>
        <w:rPr>
          <w:rtl/>
        </w:rPr>
        <w:t xml:space="preserve">שלאחר </w:t>
      </w:r>
      <w:bookmarkStart w:id="18612" w:name="_ETM_Q45_598610"/>
      <w:bookmarkEnd w:id="18612"/>
      <w:r>
        <w:rPr>
          <w:rtl/>
        </w:rPr>
        <w:t xml:space="preserve">מכן </w:t>
      </w:r>
      <w:bookmarkStart w:id="18613" w:name="_ETM_Q45_599730"/>
      <w:bookmarkEnd w:id="18613"/>
      <w:r>
        <w:rPr>
          <w:rFonts w:hint="cs"/>
          <w:rtl/>
        </w:rPr>
        <w:t>הן</w:t>
      </w:r>
      <w:r>
        <w:rPr>
          <w:rtl/>
        </w:rPr>
        <w:t xml:space="preserve"> </w:t>
      </w:r>
      <w:bookmarkStart w:id="18614" w:name="_ETM_Q45_599940"/>
      <w:bookmarkEnd w:id="18614"/>
      <w:r>
        <w:rPr>
          <w:rtl/>
        </w:rPr>
        <w:t xml:space="preserve">הצעות </w:t>
      </w:r>
      <w:bookmarkStart w:id="18615" w:name="_ETM_Q45_600360"/>
      <w:bookmarkEnd w:id="18615"/>
      <w:r>
        <w:rPr>
          <w:rtl/>
        </w:rPr>
        <w:t xml:space="preserve">שמדברות </w:t>
      </w:r>
      <w:bookmarkStart w:id="18616" w:name="_ETM_Q45_600930"/>
      <w:bookmarkEnd w:id="18616"/>
      <w:r>
        <w:rPr>
          <w:rtl/>
        </w:rPr>
        <w:t xml:space="preserve">על </w:t>
      </w:r>
      <w:bookmarkStart w:id="18617" w:name="_ETM_Q45_601080"/>
      <w:bookmarkEnd w:id="18617"/>
      <w:r>
        <w:rPr>
          <w:rtl/>
        </w:rPr>
        <w:t xml:space="preserve">עבודה </w:t>
      </w:r>
      <w:bookmarkStart w:id="18618" w:name="_ETM_Q45_601409"/>
      <w:bookmarkEnd w:id="18618"/>
      <w:r>
        <w:rPr>
          <w:rtl/>
        </w:rPr>
        <w:t>מועדפת</w:t>
      </w:r>
      <w:bookmarkStart w:id="18619" w:name="_ETM_Q45_602610"/>
      <w:bookmarkEnd w:id="18619"/>
      <w:r>
        <w:rPr>
          <w:rFonts w:hint="cs"/>
          <w:rtl/>
        </w:rPr>
        <w:t xml:space="preserve">. </w:t>
      </w:r>
      <w:r>
        <w:rPr>
          <w:rtl/>
        </w:rPr>
        <w:t xml:space="preserve">עבודה </w:t>
      </w:r>
      <w:bookmarkStart w:id="18620" w:name="_ETM_Q45_603150"/>
      <w:bookmarkEnd w:id="18620"/>
      <w:r>
        <w:rPr>
          <w:rtl/>
        </w:rPr>
        <w:t>מועדפת</w:t>
      </w:r>
      <w:r>
        <w:rPr>
          <w:rFonts w:hint="cs"/>
          <w:rtl/>
        </w:rPr>
        <w:t>,</w:t>
      </w:r>
      <w:bookmarkStart w:id="18621" w:name="_ETM_Q45_601667"/>
      <w:bookmarkEnd w:id="18621"/>
      <w:r>
        <w:rPr>
          <w:rtl/>
        </w:rPr>
        <w:t xml:space="preserve"> </w:t>
      </w:r>
      <w:bookmarkStart w:id="18622" w:name="_ETM_Q45_604850"/>
      <w:bookmarkEnd w:id="18622"/>
      <w:r>
        <w:rPr>
          <w:rtl/>
        </w:rPr>
        <w:t xml:space="preserve">לא </w:t>
      </w:r>
      <w:bookmarkStart w:id="18623" w:name="_ETM_Q45_605029"/>
      <w:bookmarkEnd w:id="18623"/>
      <w:r>
        <w:rPr>
          <w:rFonts w:hint="cs"/>
          <w:rtl/>
        </w:rPr>
        <w:t>ח</w:t>
      </w:r>
      <w:r>
        <w:rPr>
          <w:rtl/>
        </w:rPr>
        <w:t xml:space="preserve">ל </w:t>
      </w:r>
      <w:bookmarkStart w:id="18624" w:name="_ETM_Q45_605270"/>
      <w:bookmarkEnd w:id="18624"/>
      <w:r>
        <w:rPr>
          <w:rtl/>
        </w:rPr>
        <w:t>ב</w:t>
      </w:r>
      <w:r>
        <w:rPr>
          <w:rFonts w:hint="cs"/>
          <w:rtl/>
        </w:rPr>
        <w:t xml:space="preserve">ה </w:t>
      </w:r>
      <w:bookmarkStart w:id="18625" w:name="_ETM_Q45_603046"/>
      <w:bookmarkEnd w:id="18625"/>
      <w:r>
        <w:rPr>
          <w:rtl/>
        </w:rPr>
        <w:t xml:space="preserve">שינוי </w:t>
      </w:r>
      <w:bookmarkStart w:id="18626" w:name="_ETM_Q45_605839"/>
      <w:bookmarkEnd w:id="18626"/>
      <w:r>
        <w:rPr>
          <w:rtl/>
        </w:rPr>
        <w:t xml:space="preserve">למעלה </w:t>
      </w:r>
      <w:bookmarkStart w:id="18627" w:name="_ETM_Q45_606229"/>
      <w:bookmarkEnd w:id="18627"/>
      <w:r>
        <w:rPr>
          <w:rtl/>
        </w:rPr>
        <w:t xml:space="preserve">מ-30 </w:t>
      </w:r>
      <w:bookmarkStart w:id="18628" w:name="_ETM_Q45_606740"/>
      <w:bookmarkEnd w:id="18628"/>
      <w:r>
        <w:rPr>
          <w:rtl/>
        </w:rPr>
        <w:t>שנה</w:t>
      </w:r>
      <w:r>
        <w:rPr>
          <w:rFonts w:hint="cs"/>
          <w:rtl/>
        </w:rPr>
        <w:t>,</w:t>
      </w:r>
      <w:r>
        <w:rPr>
          <w:rtl/>
        </w:rPr>
        <w:t xml:space="preserve"> </w:t>
      </w:r>
      <w:bookmarkStart w:id="18629" w:name="_ETM_Q45_607839"/>
      <w:bookmarkEnd w:id="18629"/>
      <w:r>
        <w:rPr>
          <w:rtl/>
        </w:rPr>
        <w:t xml:space="preserve">ואנחנו </w:t>
      </w:r>
      <w:bookmarkStart w:id="18630" w:name="_ETM_Q45_608380"/>
      <w:bookmarkEnd w:id="18630"/>
      <w:r>
        <w:rPr>
          <w:rtl/>
        </w:rPr>
        <w:t xml:space="preserve">חושבים </w:t>
      </w:r>
      <w:bookmarkStart w:id="18631" w:name="_ETM_Q45_608830"/>
      <w:bookmarkEnd w:id="18631"/>
      <w:r>
        <w:rPr>
          <w:rtl/>
        </w:rPr>
        <w:t xml:space="preserve">שצריך </w:t>
      </w:r>
      <w:bookmarkStart w:id="18632" w:name="_ETM_Q45_609430"/>
      <w:bookmarkEnd w:id="18632"/>
      <w:r>
        <w:rPr>
          <w:rtl/>
        </w:rPr>
        <w:t xml:space="preserve">לעשות </w:t>
      </w:r>
      <w:bookmarkStart w:id="18633" w:name="_ETM_Q45_609880"/>
      <w:bookmarkEnd w:id="18633"/>
      <w:r>
        <w:rPr>
          <w:rtl/>
        </w:rPr>
        <w:t>שינוי</w:t>
      </w:r>
      <w:r>
        <w:rPr>
          <w:rFonts w:hint="cs"/>
          <w:rtl/>
        </w:rPr>
        <w:t>,</w:t>
      </w:r>
      <w:r>
        <w:rPr>
          <w:rtl/>
        </w:rPr>
        <w:t xml:space="preserve"> </w:t>
      </w:r>
      <w:bookmarkStart w:id="18634" w:name="_ETM_Q45_610870"/>
      <w:bookmarkEnd w:id="18634"/>
      <w:r>
        <w:rPr>
          <w:rtl/>
        </w:rPr>
        <w:t xml:space="preserve">ואנחנו </w:t>
      </w:r>
      <w:bookmarkStart w:id="18635" w:name="_ETM_Q45_611470"/>
      <w:bookmarkEnd w:id="18635"/>
      <w:r>
        <w:rPr>
          <w:rtl/>
        </w:rPr>
        <w:t xml:space="preserve">חושבים </w:t>
      </w:r>
      <w:bookmarkStart w:id="18636" w:name="_ETM_Q45_612010"/>
      <w:bookmarkEnd w:id="18636"/>
      <w:r>
        <w:rPr>
          <w:rtl/>
        </w:rPr>
        <w:t xml:space="preserve">שצריך </w:t>
      </w:r>
      <w:bookmarkStart w:id="18637" w:name="_ETM_Q45_613300"/>
      <w:bookmarkEnd w:id="18637"/>
      <w:r>
        <w:rPr>
          <w:rtl/>
        </w:rPr>
        <w:t xml:space="preserve">באמת </w:t>
      </w:r>
      <w:bookmarkStart w:id="18638" w:name="_ETM_Q45_613810"/>
      <w:bookmarkEnd w:id="18638"/>
      <w:r>
        <w:rPr>
          <w:rtl/>
        </w:rPr>
        <w:t>לשנות</w:t>
      </w:r>
      <w:r>
        <w:rPr>
          <w:rFonts w:hint="cs"/>
          <w:rtl/>
        </w:rPr>
        <w:t>.</w:t>
      </w:r>
      <w:r>
        <w:rPr>
          <w:rtl/>
        </w:rPr>
        <w:t xml:space="preserve"> </w:t>
      </w:r>
      <w:bookmarkStart w:id="18639" w:name="_ETM_Q45_615040"/>
      <w:bookmarkEnd w:id="18639"/>
      <w:r>
        <w:rPr>
          <w:rtl/>
        </w:rPr>
        <w:t xml:space="preserve">יש </w:t>
      </w:r>
      <w:bookmarkStart w:id="18640" w:name="_ETM_Q45_616049"/>
      <w:bookmarkEnd w:id="18640"/>
      <w:r>
        <w:rPr>
          <w:rtl/>
        </w:rPr>
        <w:t xml:space="preserve">הרבה </w:t>
      </w:r>
      <w:bookmarkStart w:id="18641" w:name="_ETM_Q45_617290"/>
      <w:bookmarkEnd w:id="18641"/>
      <w:r>
        <w:rPr>
          <w:rtl/>
        </w:rPr>
        <w:t xml:space="preserve">ענפים </w:t>
      </w:r>
      <w:bookmarkStart w:id="18642" w:name="_ETM_Q45_618610"/>
      <w:bookmarkEnd w:id="18642"/>
      <w:r>
        <w:rPr>
          <w:rtl/>
        </w:rPr>
        <w:t xml:space="preserve">שבאמת </w:t>
      </w:r>
      <w:bookmarkStart w:id="18643" w:name="_ETM_Q45_619629"/>
      <w:bookmarkEnd w:id="18643"/>
      <w:r>
        <w:rPr>
          <w:rtl/>
        </w:rPr>
        <w:t xml:space="preserve">לא </w:t>
      </w:r>
      <w:bookmarkStart w:id="18644" w:name="_ETM_Q45_619900"/>
      <w:bookmarkEnd w:id="18644"/>
      <w:r>
        <w:rPr>
          <w:rtl/>
        </w:rPr>
        <w:t>רלוונטיים</w:t>
      </w:r>
      <w:r>
        <w:rPr>
          <w:rFonts w:hint="cs"/>
          <w:rtl/>
        </w:rPr>
        <w:t>.</w:t>
      </w:r>
      <w:bookmarkStart w:id="18645" w:name="_ETM_Q45_621610"/>
      <w:bookmarkEnd w:id="18645"/>
    </w:p>
    <w:p w:rsidR="0086198E" w:rsidRDefault="0086198E" w:rsidP="0017608B">
      <w:pPr>
        <w:rPr>
          <w:rtl/>
        </w:rPr>
      </w:pPr>
      <w:bookmarkStart w:id="18646" w:name="_ETM_Q45_620987"/>
      <w:bookmarkStart w:id="18647" w:name="_ETM_Q45_621044"/>
      <w:bookmarkEnd w:id="18646"/>
      <w:bookmarkEnd w:id="18647"/>
    </w:p>
    <w:p w:rsidR="0086198E" w:rsidRDefault="0086198E" w:rsidP="0037518D">
      <w:pPr>
        <w:rPr>
          <w:rtl/>
        </w:rPr>
      </w:pPr>
      <w:bookmarkStart w:id="18648" w:name="_ETM_Q45_621166"/>
      <w:bookmarkStart w:id="18649" w:name="_ETM_Q45_621214"/>
      <w:bookmarkStart w:id="18650" w:name="_ETM_Q45_622000"/>
      <w:bookmarkEnd w:id="18648"/>
      <w:bookmarkEnd w:id="18649"/>
      <w:bookmarkEnd w:id="18650"/>
      <w:r>
        <w:rPr>
          <w:rtl/>
        </w:rPr>
        <w:t xml:space="preserve">אני </w:t>
      </w:r>
      <w:bookmarkStart w:id="18651" w:name="_ETM_Q45_622420"/>
      <w:bookmarkEnd w:id="18651"/>
      <w:r>
        <w:rPr>
          <w:rtl/>
        </w:rPr>
        <w:t xml:space="preserve">מציע </w:t>
      </w:r>
      <w:bookmarkStart w:id="18652" w:name="_ETM_Q45_622990"/>
      <w:bookmarkEnd w:id="18652"/>
      <w:r>
        <w:rPr>
          <w:rtl/>
        </w:rPr>
        <w:t>עכשיו</w:t>
      </w:r>
      <w:r>
        <w:rPr>
          <w:rFonts w:hint="cs"/>
          <w:rtl/>
        </w:rPr>
        <w:t>,</w:t>
      </w:r>
      <w:r>
        <w:rPr>
          <w:rtl/>
        </w:rPr>
        <w:t xml:space="preserve"> </w:t>
      </w:r>
      <w:bookmarkStart w:id="18653" w:name="_ETM_Q45_624319"/>
      <w:bookmarkEnd w:id="18653"/>
      <w:r>
        <w:rPr>
          <w:rtl/>
        </w:rPr>
        <w:t xml:space="preserve">אם </w:t>
      </w:r>
      <w:bookmarkStart w:id="18654" w:name="_ETM_Q45_624560"/>
      <w:bookmarkEnd w:id="18654"/>
      <w:r>
        <w:rPr>
          <w:rtl/>
        </w:rPr>
        <w:t xml:space="preserve">אתם </w:t>
      </w:r>
      <w:bookmarkStart w:id="18655" w:name="_ETM_Q45_624830"/>
      <w:bookmarkEnd w:id="18655"/>
      <w:r>
        <w:rPr>
          <w:rtl/>
        </w:rPr>
        <w:t xml:space="preserve">רוצים </w:t>
      </w:r>
      <w:bookmarkStart w:id="18656" w:name="_ETM_Q45_625250"/>
      <w:bookmarkEnd w:id="18656"/>
      <w:r>
        <w:rPr>
          <w:rtl/>
        </w:rPr>
        <w:t xml:space="preserve">להמשיך </w:t>
      </w:r>
      <w:bookmarkStart w:id="18657" w:name="_ETM_Q45_625730"/>
      <w:bookmarkEnd w:id="18657"/>
      <w:r>
        <w:rPr>
          <w:rtl/>
        </w:rPr>
        <w:t>בחקיקה</w:t>
      </w:r>
      <w:r>
        <w:rPr>
          <w:rFonts w:hint="cs"/>
          <w:rtl/>
        </w:rPr>
        <w:t xml:space="preserve"> </w:t>
      </w:r>
      <w:r>
        <w:rPr>
          <w:rFonts w:hint="eastAsia"/>
          <w:rtl/>
        </w:rPr>
        <w:t>–</w:t>
      </w:r>
      <w:r>
        <w:rPr>
          <w:rtl/>
        </w:rPr>
        <w:t xml:space="preserve"> </w:t>
      </w:r>
      <w:bookmarkStart w:id="18658" w:name="_ETM_Q45_626780"/>
      <w:bookmarkEnd w:id="18658"/>
      <w:r>
        <w:rPr>
          <w:rFonts w:hint="cs"/>
          <w:rtl/>
        </w:rPr>
        <w:t>ח</w:t>
      </w:r>
      <w:r>
        <w:rPr>
          <w:rtl/>
        </w:rPr>
        <w:t>בל</w:t>
      </w:r>
      <w:r>
        <w:rPr>
          <w:rFonts w:hint="cs"/>
          <w:rtl/>
        </w:rPr>
        <w:t>,</w:t>
      </w:r>
      <w:bookmarkStart w:id="18659" w:name="_ETM_Q45_624087"/>
      <w:bookmarkEnd w:id="18659"/>
      <w:r>
        <w:rPr>
          <w:rtl/>
        </w:rPr>
        <w:t xml:space="preserve"> </w:t>
      </w:r>
      <w:bookmarkStart w:id="18660" w:name="_ETM_Q45_627940"/>
      <w:bookmarkEnd w:id="18660"/>
      <w:r>
        <w:rPr>
          <w:rtl/>
        </w:rPr>
        <w:t xml:space="preserve">החוק </w:t>
      </w:r>
      <w:bookmarkStart w:id="18661" w:name="_ETM_Q45_628210"/>
      <w:bookmarkEnd w:id="18661"/>
      <w:r>
        <w:rPr>
          <w:rtl/>
        </w:rPr>
        <w:t xml:space="preserve">הזה </w:t>
      </w:r>
      <w:bookmarkStart w:id="18662" w:name="_ETM_Q45_628450"/>
      <w:bookmarkEnd w:id="18662"/>
      <w:r>
        <w:rPr>
          <w:rtl/>
        </w:rPr>
        <w:t>ייפול</w:t>
      </w:r>
      <w:r>
        <w:rPr>
          <w:rFonts w:hint="cs"/>
          <w:rtl/>
        </w:rPr>
        <w:t>.</w:t>
      </w:r>
      <w:r>
        <w:rPr>
          <w:rtl/>
        </w:rPr>
        <w:t xml:space="preserve"> </w:t>
      </w:r>
      <w:bookmarkStart w:id="18663" w:name="_ETM_Q45_629650"/>
      <w:bookmarkEnd w:id="18663"/>
      <w:r>
        <w:rPr>
          <w:rtl/>
        </w:rPr>
        <w:t xml:space="preserve">אם </w:t>
      </w:r>
      <w:bookmarkStart w:id="18664" w:name="_ETM_Q45_629800"/>
      <w:bookmarkEnd w:id="18664"/>
      <w:r>
        <w:rPr>
          <w:rtl/>
        </w:rPr>
        <w:t xml:space="preserve">אתם </w:t>
      </w:r>
      <w:bookmarkStart w:id="18665" w:name="_ETM_Q45_630040"/>
      <w:bookmarkEnd w:id="18665"/>
      <w:r>
        <w:rPr>
          <w:rtl/>
        </w:rPr>
        <w:t xml:space="preserve">רוצים </w:t>
      </w:r>
      <w:bookmarkStart w:id="18666" w:name="_ETM_Q45_630370"/>
      <w:bookmarkEnd w:id="18666"/>
      <w:r>
        <w:rPr>
          <w:rtl/>
        </w:rPr>
        <w:t xml:space="preserve">לשמוע </w:t>
      </w:r>
      <w:bookmarkStart w:id="18667" w:name="_ETM_Q45_630910"/>
      <w:bookmarkEnd w:id="18667"/>
      <w:r>
        <w:rPr>
          <w:rFonts w:hint="cs"/>
          <w:rtl/>
        </w:rPr>
        <w:t xml:space="preserve">לי – </w:t>
      </w:r>
      <w:bookmarkStart w:id="18668" w:name="_ETM_Q45_626782"/>
      <w:bookmarkEnd w:id="18668"/>
      <w:r>
        <w:rPr>
          <w:rtl/>
        </w:rPr>
        <w:t xml:space="preserve">גם </w:t>
      </w:r>
      <w:bookmarkStart w:id="18669" w:name="_ETM_Q45_631150"/>
      <w:bookmarkEnd w:id="18669"/>
      <w:r>
        <w:rPr>
          <w:rtl/>
        </w:rPr>
        <w:t xml:space="preserve">את </w:t>
      </w:r>
      <w:bookmarkStart w:id="18670" w:name="_ETM_Q45_631300"/>
      <w:bookmarkEnd w:id="18670"/>
      <w:r>
        <w:rPr>
          <w:rtl/>
        </w:rPr>
        <w:t xml:space="preserve">וגם </w:t>
      </w:r>
      <w:bookmarkStart w:id="18671" w:name="_ETM_Q45_631599"/>
      <w:bookmarkEnd w:id="18671"/>
      <w:r>
        <w:rPr>
          <w:rtl/>
        </w:rPr>
        <w:t xml:space="preserve">שני </w:t>
      </w:r>
      <w:bookmarkStart w:id="18672" w:name="_ETM_Q45_631870"/>
      <w:bookmarkEnd w:id="18672"/>
      <w:r>
        <w:rPr>
          <w:rtl/>
        </w:rPr>
        <w:t>חבר</w:t>
      </w:r>
      <w:bookmarkStart w:id="18673" w:name="_ETM_Q45_632319"/>
      <w:bookmarkEnd w:id="18673"/>
      <w:r>
        <w:rPr>
          <w:rFonts w:hint="cs"/>
          <w:rtl/>
        </w:rPr>
        <w:t>ייך</w:t>
      </w:r>
      <w:r>
        <w:rPr>
          <w:rtl/>
        </w:rPr>
        <w:t xml:space="preserve"> </w:t>
      </w:r>
      <w:bookmarkStart w:id="18674" w:name="_ETM_Q45_632470"/>
      <w:bookmarkEnd w:id="18674"/>
      <w:r>
        <w:rPr>
          <w:rtl/>
        </w:rPr>
        <w:t>שאחרי</w:t>
      </w:r>
      <w:bookmarkStart w:id="18675" w:name="_ETM_Q45_633819"/>
      <w:bookmarkStart w:id="18676" w:name="_ETM_Q45_634420"/>
      <w:bookmarkEnd w:id="18675"/>
      <w:bookmarkEnd w:id="18676"/>
      <w:r>
        <w:rPr>
          <w:rtl/>
        </w:rPr>
        <w:t xml:space="preserve">יך </w:t>
      </w:r>
      <w:bookmarkStart w:id="18677" w:name="_ETM_Q45_634540"/>
      <w:bookmarkEnd w:id="18677"/>
      <w:r>
        <w:rPr>
          <w:rtl/>
        </w:rPr>
        <w:t xml:space="preserve">מגישים </w:t>
      </w:r>
      <w:bookmarkStart w:id="18678" w:name="_ETM_Q45_634989"/>
      <w:bookmarkStart w:id="18679" w:name="_ETM_Q45_629962"/>
      <w:bookmarkEnd w:id="18678"/>
      <w:bookmarkEnd w:id="18679"/>
      <w:r>
        <w:rPr>
          <w:rFonts w:hint="cs"/>
          <w:rtl/>
        </w:rPr>
        <w:t>א</w:t>
      </w:r>
      <w:r>
        <w:rPr>
          <w:rtl/>
        </w:rPr>
        <w:t xml:space="preserve">ת </w:t>
      </w:r>
      <w:bookmarkStart w:id="18680" w:name="_ETM_Q45_635140"/>
      <w:bookmarkEnd w:id="18680"/>
      <w:r>
        <w:rPr>
          <w:rFonts w:hint="cs"/>
          <w:rtl/>
        </w:rPr>
        <w:t>ה</w:t>
      </w:r>
      <w:r>
        <w:rPr>
          <w:rtl/>
        </w:rPr>
        <w:t>חוק</w:t>
      </w:r>
      <w:r>
        <w:rPr>
          <w:rFonts w:hint="cs"/>
          <w:rtl/>
        </w:rPr>
        <w:t xml:space="preserve"> –</w:t>
      </w:r>
      <w:r>
        <w:rPr>
          <w:rtl/>
        </w:rPr>
        <w:t xml:space="preserve"> </w:t>
      </w:r>
      <w:bookmarkStart w:id="18681" w:name="_ETM_Q45_636060"/>
      <w:bookmarkEnd w:id="18681"/>
      <w:r>
        <w:rPr>
          <w:rtl/>
        </w:rPr>
        <w:t xml:space="preserve">אני </w:t>
      </w:r>
      <w:bookmarkStart w:id="18682" w:name="_ETM_Q45_636390"/>
      <w:bookmarkEnd w:id="18682"/>
      <w:r>
        <w:rPr>
          <w:rtl/>
        </w:rPr>
        <w:t>מציע</w:t>
      </w:r>
      <w:r>
        <w:rPr>
          <w:rFonts w:hint="cs"/>
          <w:rtl/>
        </w:rPr>
        <w:t>,</w:t>
      </w:r>
      <w:r>
        <w:rPr>
          <w:rtl/>
        </w:rPr>
        <w:t xml:space="preserve"> </w:t>
      </w:r>
      <w:bookmarkStart w:id="18683" w:name="_ETM_Q45_637599"/>
      <w:bookmarkEnd w:id="18683"/>
      <w:r>
        <w:rPr>
          <w:rtl/>
        </w:rPr>
        <w:t>בו</w:t>
      </w:r>
      <w:r>
        <w:rPr>
          <w:rFonts w:hint="cs"/>
          <w:rtl/>
        </w:rPr>
        <w:t>א</w:t>
      </w:r>
      <w:bookmarkStart w:id="18684" w:name="_ETM_Q45_634505"/>
      <w:bookmarkEnd w:id="18684"/>
      <w:r>
        <w:rPr>
          <w:rFonts w:hint="cs"/>
          <w:rtl/>
        </w:rPr>
        <w:t>ו</w:t>
      </w:r>
      <w:r>
        <w:rPr>
          <w:rtl/>
        </w:rPr>
        <w:t xml:space="preserve"> </w:t>
      </w:r>
      <w:bookmarkStart w:id="18685" w:name="_ETM_Q45_637930"/>
      <w:bookmarkEnd w:id="18685"/>
      <w:r>
        <w:rPr>
          <w:rtl/>
        </w:rPr>
        <w:t xml:space="preserve">נדחה </w:t>
      </w:r>
      <w:bookmarkStart w:id="18686" w:name="_ETM_Q45_638379"/>
      <w:bookmarkEnd w:id="18686"/>
      <w:r>
        <w:rPr>
          <w:rtl/>
        </w:rPr>
        <w:t xml:space="preserve">את </w:t>
      </w:r>
      <w:bookmarkStart w:id="18687" w:name="_ETM_Q45_638469"/>
      <w:bookmarkEnd w:id="18687"/>
      <w:r>
        <w:rPr>
          <w:rtl/>
        </w:rPr>
        <w:t xml:space="preserve">זה </w:t>
      </w:r>
      <w:bookmarkStart w:id="18688" w:name="_ETM_Q45_639260"/>
      <w:bookmarkEnd w:id="18688"/>
      <w:r>
        <w:rPr>
          <w:rtl/>
        </w:rPr>
        <w:t xml:space="preserve">למושב </w:t>
      </w:r>
      <w:bookmarkStart w:id="18689" w:name="_ETM_Q45_639829"/>
      <w:bookmarkEnd w:id="18689"/>
      <w:r>
        <w:rPr>
          <w:rtl/>
        </w:rPr>
        <w:t>הבא</w:t>
      </w:r>
      <w:r>
        <w:rPr>
          <w:rFonts w:hint="cs"/>
          <w:rtl/>
        </w:rPr>
        <w:t>.</w:t>
      </w:r>
      <w:bookmarkStart w:id="18690" w:name="_ETM_Q45_640830"/>
      <w:bookmarkEnd w:id="18690"/>
    </w:p>
    <w:p w:rsidR="0086198E" w:rsidRDefault="0086198E" w:rsidP="0017608B">
      <w:pPr>
        <w:rPr>
          <w:rtl/>
        </w:rPr>
      </w:pPr>
    </w:p>
    <w:p w:rsidR="0086198E" w:rsidRDefault="0086198E" w:rsidP="0017608B">
      <w:pPr>
        <w:pStyle w:val="af7"/>
        <w:keepNext/>
        <w:rPr>
          <w:rtl/>
        </w:rPr>
      </w:pPr>
      <w:bookmarkStart w:id="18691" w:name="ET_interruption_6361_21"/>
      <w:r w:rsidRPr="003D253E">
        <w:rPr>
          <w:rStyle w:val="TagStyle"/>
          <w:rtl/>
        </w:rPr>
        <w:t xml:space="preserve"> &lt;&lt; קריאה &gt;&gt; </w:t>
      </w:r>
      <w:r>
        <w:rPr>
          <w:rtl/>
        </w:rPr>
        <w:t>נאור שירי (יש עתיד):</w:t>
      </w:r>
      <w:r w:rsidRPr="003D253E">
        <w:rPr>
          <w:rStyle w:val="TagStyle"/>
          <w:rtl/>
        </w:rPr>
        <w:t xml:space="preserve"> &lt;&lt; קריאה &gt;&gt;</w:t>
      </w:r>
      <w:r>
        <w:rPr>
          <w:rtl/>
        </w:rPr>
        <w:t xml:space="preserve"> </w:t>
      </w:r>
      <w:bookmarkEnd w:id="18691"/>
    </w:p>
    <w:p w:rsidR="0086198E" w:rsidRDefault="0086198E" w:rsidP="002F0EDE">
      <w:pPr>
        <w:rPr>
          <w:rtl/>
          <w:lang w:eastAsia="he-IL"/>
        </w:rPr>
      </w:pPr>
    </w:p>
    <w:p w:rsidR="0086198E" w:rsidRDefault="0086198E" w:rsidP="0017608B">
      <w:pPr>
        <w:rPr>
          <w:rtl/>
          <w:lang w:eastAsia="he-IL"/>
        </w:rPr>
      </w:pPr>
      <w:bookmarkStart w:id="18692" w:name="_ETM_Q45_638802"/>
      <w:bookmarkEnd w:id="18692"/>
      <w:r>
        <w:rPr>
          <w:rFonts w:hint="cs"/>
          <w:rtl/>
          <w:lang w:eastAsia="he-IL"/>
        </w:rPr>
        <w:t>לא.</w:t>
      </w:r>
    </w:p>
    <w:p w:rsidR="0086198E" w:rsidRDefault="0086198E" w:rsidP="0017608B">
      <w:pPr>
        <w:rPr>
          <w:rtl/>
          <w:lang w:eastAsia="he-IL"/>
        </w:rPr>
      </w:pPr>
      <w:bookmarkStart w:id="18693" w:name="_ETM_Q45_639659"/>
      <w:bookmarkStart w:id="18694" w:name="_ETM_Q45_639734"/>
      <w:bookmarkEnd w:id="18693"/>
      <w:bookmarkEnd w:id="18694"/>
    </w:p>
    <w:p w:rsidR="0086198E" w:rsidRDefault="0086198E" w:rsidP="0017608B">
      <w:pPr>
        <w:pStyle w:val="-"/>
        <w:keepNext/>
        <w:rPr>
          <w:rtl/>
        </w:rPr>
      </w:pPr>
      <w:bookmarkStart w:id="18695" w:name="ET_speakercontinue_6505_22"/>
      <w:r w:rsidRPr="003D253E">
        <w:rPr>
          <w:rStyle w:val="TagStyle"/>
          <w:rtl/>
        </w:rPr>
        <w:t xml:space="preserve"> &lt;&lt; דובר_המשך &gt;&gt; </w:t>
      </w:r>
      <w:r>
        <w:rPr>
          <w:rtl/>
        </w:rPr>
        <w:t>שר העבודה יואב בן צור:</w:t>
      </w:r>
      <w:r w:rsidRPr="003D253E">
        <w:rPr>
          <w:rStyle w:val="TagStyle"/>
          <w:rtl/>
        </w:rPr>
        <w:t xml:space="preserve"> &lt;&lt; דובר_המשך &gt;&gt;</w:t>
      </w:r>
      <w:r>
        <w:rPr>
          <w:rtl/>
        </w:rPr>
        <w:t xml:space="preserve"> </w:t>
      </w:r>
      <w:bookmarkEnd w:id="18695"/>
    </w:p>
    <w:p w:rsidR="0086198E" w:rsidRDefault="0086198E" w:rsidP="002F0EDE">
      <w:pPr>
        <w:rPr>
          <w:rtl/>
          <w:lang w:eastAsia="he-IL"/>
        </w:rPr>
      </w:pPr>
    </w:p>
    <w:p w:rsidR="0086198E" w:rsidRDefault="0086198E" w:rsidP="0017608B">
      <w:pPr>
        <w:rPr>
          <w:rtl/>
        </w:rPr>
      </w:pPr>
      <w:bookmarkStart w:id="18696" w:name="_ETM_Q45_640585"/>
      <w:bookmarkStart w:id="18697" w:name="_ETM_Q45_642870"/>
      <w:bookmarkEnd w:id="18696"/>
      <w:bookmarkEnd w:id="18697"/>
      <w:r>
        <w:rPr>
          <w:rtl/>
        </w:rPr>
        <w:t xml:space="preserve">שמעת </w:t>
      </w:r>
      <w:bookmarkStart w:id="18698" w:name="_ETM_Q45_643319"/>
      <w:bookmarkEnd w:id="18698"/>
      <w:r>
        <w:rPr>
          <w:rtl/>
        </w:rPr>
        <w:t xml:space="preserve">מה </w:t>
      </w:r>
      <w:bookmarkStart w:id="18699" w:name="_ETM_Q45_643469"/>
      <w:bookmarkEnd w:id="18699"/>
      <w:r>
        <w:rPr>
          <w:rtl/>
        </w:rPr>
        <w:t xml:space="preserve">אני </w:t>
      </w:r>
      <w:bookmarkStart w:id="18700" w:name="_ETM_Q45_643590"/>
      <w:bookmarkEnd w:id="18700"/>
      <w:r>
        <w:rPr>
          <w:rtl/>
        </w:rPr>
        <w:t xml:space="preserve">רוצה </w:t>
      </w:r>
      <w:bookmarkStart w:id="18701" w:name="_ETM_Q45_643860"/>
      <w:bookmarkEnd w:id="18701"/>
      <w:r>
        <w:rPr>
          <w:rtl/>
        </w:rPr>
        <w:t>לומר</w:t>
      </w:r>
      <w:r>
        <w:rPr>
          <w:rFonts w:hint="cs"/>
          <w:rtl/>
        </w:rPr>
        <w:t>?</w:t>
      </w:r>
      <w:bookmarkStart w:id="18702" w:name="_ETM_Q45_639868"/>
      <w:bookmarkEnd w:id="18702"/>
      <w:r>
        <w:rPr>
          <w:rtl/>
        </w:rPr>
        <w:t xml:space="preserve"> </w:t>
      </w:r>
      <w:bookmarkStart w:id="18703" w:name="_ETM_Q45_644189"/>
      <w:bookmarkEnd w:id="18703"/>
      <w:r>
        <w:rPr>
          <w:rtl/>
        </w:rPr>
        <w:t xml:space="preserve">מה </w:t>
      </w:r>
      <w:bookmarkStart w:id="18704" w:name="_ETM_Q45_644340"/>
      <w:bookmarkEnd w:id="18704"/>
      <w:r>
        <w:rPr>
          <w:rtl/>
        </w:rPr>
        <w:t xml:space="preserve">אתה </w:t>
      </w:r>
      <w:bookmarkStart w:id="18705" w:name="_ETM_Q45_644489"/>
      <w:bookmarkEnd w:id="18705"/>
      <w:r>
        <w:rPr>
          <w:rtl/>
        </w:rPr>
        <w:t xml:space="preserve">קופץ </w:t>
      </w:r>
      <w:bookmarkStart w:id="18706" w:name="_ETM_Q45_644909"/>
      <w:bookmarkEnd w:id="18706"/>
      <w:r>
        <w:rPr>
          <w:rFonts w:hint="cs"/>
          <w:rtl/>
        </w:rPr>
        <w:t>ו</w:t>
      </w:r>
      <w:r>
        <w:rPr>
          <w:rtl/>
        </w:rPr>
        <w:t>א</w:t>
      </w:r>
      <w:r>
        <w:rPr>
          <w:rFonts w:hint="cs"/>
          <w:rtl/>
        </w:rPr>
        <w:t>ו</w:t>
      </w:r>
      <w:r>
        <w:rPr>
          <w:rtl/>
        </w:rPr>
        <w:t xml:space="preserve">מר </w:t>
      </w:r>
      <w:bookmarkStart w:id="18707" w:name="_ETM_Q45_645120"/>
      <w:bookmarkEnd w:id="18707"/>
      <w:r>
        <w:rPr>
          <w:rtl/>
        </w:rPr>
        <w:t>ל</w:t>
      </w:r>
      <w:r>
        <w:rPr>
          <w:rFonts w:hint="cs"/>
          <w:rtl/>
        </w:rPr>
        <w:t>א?</w:t>
      </w:r>
      <w:r>
        <w:rPr>
          <w:rtl/>
        </w:rPr>
        <w:t xml:space="preserve"> </w:t>
      </w:r>
      <w:bookmarkStart w:id="18708" w:name="_ETM_Q45_645239"/>
      <w:bookmarkEnd w:id="18708"/>
      <w:r>
        <w:rPr>
          <w:rtl/>
        </w:rPr>
        <w:t xml:space="preserve">תקשיב </w:t>
      </w:r>
      <w:bookmarkStart w:id="18709" w:name="_ETM_Q45_645569"/>
      <w:bookmarkEnd w:id="18709"/>
      <w:r>
        <w:rPr>
          <w:rtl/>
        </w:rPr>
        <w:t xml:space="preserve">עד </w:t>
      </w:r>
      <w:bookmarkStart w:id="18710" w:name="_ETM_Q45_645719"/>
      <w:bookmarkEnd w:id="18710"/>
      <w:r>
        <w:rPr>
          <w:rtl/>
        </w:rPr>
        <w:t>הסוף</w:t>
      </w:r>
      <w:r>
        <w:rPr>
          <w:rFonts w:hint="cs"/>
          <w:rtl/>
        </w:rPr>
        <w:t>.</w:t>
      </w:r>
      <w:bookmarkStart w:id="18711" w:name="_ETM_Q45_642045"/>
      <w:bookmarkEnd w:id="18711"/>
      <w:r>
        <w:rPr>
          <w:rtl/>
        </w:rPr>
        <w:t xml:space="preserve"> </w:t>
      </w:r>
      <w:bookmarkStart w:id="18712" w:name="_ETM_Q45_646109"/>
      <w:bookmarkEnd w:id="18712"/>
      <w:r>
        <w:rPr>
          <w:rtl/>
        </w:rPr>
        <w:t xml:space="preserve">מה </w:t>
      </w:r>
      <w:bookmarkStart w:id="18713" w:name="_ETM_Q45_646439"/>
      <w:bookmarkEnd w:id="18713"/>
      <w:r>
        <w:rPr>
          <w:rtl/>
        </w:rPr>
        <w:t xml:space="preserve">אתה </w:t>
      </w:r>
      <w:bookmarkStart w:id="18714" w:name="_ETM_Q45_646590"/>
      <w:bookmarkEnd w:id="18714"/>
      <w:r>
        <w:rPr>
          <w:rtl/>
        </w:rPr>
        <w:t>קופץ</w:t>
      </w:r>
      <w:r>
        <w:rPr>
          <w:rFonts w:hint="cs"/>
          <w:rtl/>
        </w:rPr>
        <w:t>?</w:t>
      </w:r>
      <w:r>
        <w:rPr>
          <w:rtl/>
        </w:rPr>
        <w:t xml:space="preserve"> </w:t>
      </w:r>
      <w:bookmarkStart w:id="18715" w:name="_ETM_Q45_647040"/>
      <w:bookmarkEnd w:id="18715"/>
      <w:r>
        <w:rPr>
          <w:rtl/>
        </w:rPr>
        <w:t xml:space="preserve">חכה </w:t>
      </w:r>
      <w:bookmarkStart w:id="18716" w:name="_ETM_Q45_647340"/>
      <w:bookmarkEnd w:id="18716"/>
      <w:r>
        <w:rPr>
          <w:rtl/>
        </w:rPr>
        <w:t>רגע</w:t>
      </w:r>
      <w:r>
        <w:rPr>
          <w:rFonts w:hint="cs"/>
          <w:rtl/>
        </w:rPr>
        <w:t>.</w:t>
      </w:r>
      <w:bookmarkStart w:id="18717" w:name="_ETM_Q45_649010"/>
      <w:bookmarkEnd w:id="18717"/>
    </w:p>
    <w:p w:rsidR="0086198E" w:rsidRDefault="0086198E" w:rsidP="0017608B">
      <w:pPr>
        <w:rPr>
          <w:rtl/>
        </w:rPr>
      </w:pPr>
      <w:bookmarkStart w:id="18718" w:name="_ETM_Q45_646797"/>
      <w:bookmarkStart w:id="18719" w:name="_ETM_Q45_646850"/>
      <w:bookmarkEnd w:id="18718"/>
      <w:bookmarkEnd w:id="18719"/>
    </w:p>
    <w:p w:rsidR="0086198E" w:rsidRDefault="0086198E" w:rsidP="0017608B">
      <w:pPr>
        <w:pStyle w:val="af7"/>
        <w:keepNext/>
        <w:rPr>
          <w:rtl/>
        </w:rPr>
      </w:pPr>
      <w:bookmarkStart w:id="18720" w:name="ET_interruption_6361_23"/>
      <w:r w:rsidRPr="003D253E">
        <w:rPr>
          <w:rStyle w:val="TagStyle"/>
          <w:rtl/>
        </w:rPr>
        <w:t xml:space="preserve"> &lt;&lt; קריאה &gt;&gt; </w:t>
      </w:r>
      <w:r>
        <w:rPr>
          <w:rtl/>
        </w:rPr>
        <w:t>נאור שירי (יש עתיד):</w:t>
      </w:r>
      <w:r w:rsidRPr="003D253E">
        <w:rPr>
          <w:rStyle w:val="TagStyle"/>
          <w:rtl/>
        </w:rPr>
        <w:t xml:space="preserve"> &lt;&lt; קריאה &gt;&gt;</w:t>
      </w:r>
      <w:r>
        <w:rPr>
          <w:rtl/>
        </w:rPr>
        <w:t xml:space="preserve"> </w:t>
      </w:r>
      <w:bookmarkEnd w:id="18720"/>
    </w:p>
    <w:p w:rsidR="0086198E" w:rsidRDefault="0086198E" w:rsidP="002F0EDE">
      <w:pPr>
        <w:rPr>
          <w:rtl/>
          <w:lang w:eastAsia="he-IL"/>
        </w:rPr>
      </w:pPr>
    </w:p>
    <w:p w:rsidR="0086198E" w:rsidRDefault="0086198E" w:rsidP="0017608B">
      <w:pPr>
        <w:rPr>
          <w:rtl/>
        </w:rPr>
      </w:pPr>
      <w:bookmarkStart w:id="18721" w:name="_ETM_Q45_653487"/>
      <w:bookmarkStart w:id="18722" w:name="_ETM_Q45_648776"/>
      <w:bookmarkStart w:id="18723" w:name="_ETM_Q45_646956"/>
      <w:bookmarkStart w:id="18724" w:name="_ETM_Q45_647049"/>
      <w:bookmarkStart w:id="18725" w:name="_ETM_Q45_644709"/>
      <w:bookmarkEnd w:id="18721"/>
      <w:bookmarkEnd w:id="18722"/>
      <w:bookmarkEnd w:id="18723"/>
      <w:bookmarkEnd w:id="18724"/>
      <w:bookmarkEnd w:id="18725"/>
      <w:r>
        <w:rPr>
          <w:rtl/>
        </w:rPr>
        <w:t xml:space="preserve">לא </w:t>
      </w:r>
      <w:bookmarkStart w:id="18726" w:name="_ETM_Q45_649130"/>
      <w:bookmarkEnd w:id="18726"/>
      <w:r>
        <w:rPr>
          <w:rtl/>
        </w:rPr>
        <w:t>דיברת</w:t>
      </w:r>
      <w:r>
        <w:rPr>
          <w:rFonts w:hint="cs"/>
          <w:rtl/>
        </w:rPr>
        <w:t>י</w:t>
      </w:r>
      <w:r>
        <w:rPr>
          <w:rtl/>
        </w:rPr>
        <w:t xml:space="preserve"> </w:t>
      </w:r>
      <w:bookmarkStart w:id="18727" w:name="_ETM_Q45_649580"/>
      <w:bookmarkEnd w:id="18727"/>
      <w:r>
        <w:rPr>
          <w:rtl/>
        </w:rPr>
        <w:t>אית</w:t>
      </w:r>
      <w:r>
        <w:rPr>
          <w:rFonts w:hint="cs"/>
          <w:rtl/>
        </w:rPr>
        <w:t>ך.</w:t>
      </w:r>
      <w:bookmarkStart w:id="18728" w:name="_ETM_Q45_649790"/>
      <w:bookmarkEnd w:id="18728"/>
    </w:p>
    <w:p w:rsidR="0086198E" w:rsidRDefault="0086198E" w:rsidP="0017608B">
      <w:pPr>
        <w:rPr>
          <w:rtl/>
        </w:rPr>
      </w:pPr>
    </w:p>
    <w:p w:rsidR="0086198E" w:rsidRDefault="0086198E" w:rsidP="0017608B">
      <w:pPr>
        <w:pStyle w:val="-"/>
        <w:keepNext/>
        <w:rPr>
          <w:rtl/>
        </w:rPr>
      </w:pPr>
      <w:bookmarkStart w:id="18729" w:name="ET_speakercontinue_6505_24"/>
      <w:r w:rsidRPr="003D253E">
        <w:rPr>
          <w:rStyle w:val="TagStyle"/>
          <w:rtl/>
        </w:rPr>
        <w:t xml:space="preserve"> &lt;&lt; דובר_המשך &gt;&gt; </w:t>
      </w:r>
      <w:r>
        <w:rPr>
          <w:rtl/>
        </w:rPr>
        <w:t>שר העבודה יואב בן צור:</w:t>
      </w:r>
      <w:r w:rsidRPr="003D253E">
        <w:rPr>
          <w:rStyle w:val="TagStyle"/>
          <w:rtl/>
        </w:rPr>
        <w:t xml:space="preserve"> &lt;&lt; דובר_המשך &gt;&gt;</w:t>
      </w:r>
      <w:r>
        <w:rPr>
          <w:rtl/>
        </w:rPr>
        <w:t xml:space="preserve"> </w:t>
      </w:r>
      <w:bookmarkEnd w:id="18729"/>
    </w:p>
    <w:p w:rsidR="0086198E" w:rsidRDefault="0086198E" w:rsidP="002F0EDE">
      <w:pPr>
        <w:rPr>
          <w:rtl/>
          <w:lang w:eastAsia="he-IL"/>
        </w:rPr>
      </w:pPr>
    </w:p>
    <w:p w:rsidR="0086198E" w:rsidRDefault="0086198E" w:rsidP="0017608B">
      <w:pPr>
        <w:rPr>
          <w:rtl/>
          <w:lang w:eastAsia="he-IL"/>
        </w:rPr>
      </w:pPr>
      <w:bookmarkStart w:id="18730" w:name="_ETM_Q45_644734"/>
      <w:bookmarkEnd w:id="18730"/>
      <w:r>
        <w:rPr>
          <w:rFonts w:hint="cs"/>
          <w:rtl/>
          <w:lang w:eastAsia="he-IL"/>
        </w:rPr>
        <w:t xml:space="preserve">לא דיברת איתי? סליחה. </w:t>
      </w:r>
      <w:bookmarkStart w:id="18731" w:name="_ETM_Q45_651750"/>
      <w:bookmarkEnd w:id="18731"/>
      <w:r>
        <w:rPr>
          <w:rFonts w:hint="cs"/>
          <w:rtl/>
          <w:lang w:eastAsia="he-IL"/>
        </w:rPr>
        <w:t>חשבתי, לא יודע. נאור, סליחה.</w:t>
      </w:r>
      <w:bookmarkStart w:id="18732" w:name="_ETM_Q45_654186"/>
      <w:bookmarkStart w:id="18733" w:name="_ETM_Q45_655345"/>
      <w:bookmarkEnd w:id="18732"/>
      <w:bookmarkEnd w:id="18733"/>
    </w:p>
    <w:p w:rsidR="0086198E" w:rsidRPr="003D253E" w:rsidRDefault="0086198E" w:rsidP="0017608B">
      <w:pPr>
        <w:rPr>
          <w:rtl/>
          <w:lang w:eastAsia="he-IL"/>
        </w:rPr>
      </w:pPr>
      <w:bookmarkStart w:id="18734" w:name="_ETM_Q45_655442"/>
      <w:bookmarkStart w:id="18735" w:name="_ETM_Q45_660165"/>
      <w:bookmarkStart w:id="18736" w:name="_ETM_Q45_659008"/>
      <w:bookmarkEnd w:id="18734"/>
      <w:bookmarkEnd w:id="18735"/>
      <w:bookmarkEnd w:id="18736"/>
    </w:p>
    <w:p w:rsidR="0086198E" w:rsidRDefault="0086198E" w:rsidP="0037518D">
      <w:pPr>
        <w:rPr>
          <w:rtl/>
        </w:rPr>
      </w:pPr>
      <w:bookmarkStart w:id="18737" w:name="_ETM_Q45_652139"/>
      <w:bookmarkStart w:id="18738" w:name="_ETM_Q45_652620"/>
      <w:bookmarkStart w:id="18739" w:name="_ETM_Q45_652799"/>
      <w:bookmarkStart w:id="18740" w:name="_ETM_Q45_652920"/>
      <w:bookmarkStart w:id="18741" w:name="_ETM_Q45_654430"/>
      <w:bookmarkStart w:id="18742" w:name="_ETM_Q45_654880"/>
      <w:bookmarkStart w:id="18743" w:name="_ETM_Q45_656970"/>
      <w:bookmarkStart w:id="18744" w:name="_ETM_Q45_659939"/>
      <w:bookmarkEnd w:id="18737"/>
      <w:bookmarkEnd w:id="18738"/>
      <w:bookmarkEnd w:id="18739"/>
      <w:bookmarkEnd w:id="18740"/>
      <w:bookmarkEnd w:id="18741"/>
      <w:bookmarkEnd w:id="18742"/>
      <w:bookmarkEnd w:id="18743"/>
      <w:bookmarkEnd w:id="18744"/>
      <w:r>
        <w:rPr>
          <w:rFonts w:hint="cs"/>
          <w:rtl/>
        </w:rPr>
        <w:t xml:space="preserve">דבי, </w:t>
      </w:r>
      <w:r>
        <w:rPr>
          <w:rtl/>
        </w:rPr>
        <w:t xml:space="preserve">אני </w:t>
      </w:r>
      <w:bookmarkStart w:id="18745" w:name="_ETM_Q45_657240"/>
      <w:bookmarkEnd w:id="18745"/>
      <w:r>
        <w:rPr>
          <w:rtl/>
        </w:rPr>
        <w:t xml:space="preserve">מציע </w:t>
      </w:r>
      <w:bookmarkStart w:id="18746" w:name="_ETM_Q45_658969"/>
      <w:bookmarkStart w:id="18747" w:name="_ETM_Q45_659239"/>
      <w:bookmarkStart w:id="18748" w:name="_ETM_Q45_661599"/>
      <w:bookmarkStart w:id="18749" w:name="_ETM_Q45_661840"/>
      <w:bookmarkStart w:id="18750" w:name="_ETM_Q45_664069"/>
      <w:bookmarkStart w:id="18751" w:name="_ETM_Q45_660410"/>
      <w:bookmarkEnd w:id="18746"/>
      <w:bookmarkEnd w:id="18747"/>
      <w:bookmarkEnd w:id="18748"/>
      <w:bookmarkEnd w:id="18749"/>
      <w:bookmarkEnd w:id="18750"/>
      <w:bookmarkEnd w:id="18751"/>
      <w:r>
        <w:rPr>
          <w:rFonts w:hint="cs"/>
          <w:rtl/>
        </w:rPr>
        <w:t>ש</w:t>
      </w:r>
      <w:r>
        <w:rPr>
          <w:rtl/>
        </w:rPr>
        <w:t xml:space="preserve">בתקופה </w:t>
      </w:r>
      <w:bookmarkStart w:id="18752" w:name="_ETM_Q45_664670"/>
      <w:bookmarkEnd w:id="18752"/>
      <w:r>
        <w:rPr>
          <w:rtl/>
        </w:rPr>
        <w:t xml:space="preserve">הזאת </w:t>
      </w:r>
      <w:bookmarkStart w:id="18753" w:name="_ETM_Q45_665000"/>
      <w:bookmarkEnd w:id="18753"/>
      <w:r>
        <w:rPr>
          <w:rtl/>
        </w:rPr>
        <w:t xml:space="preserve">של </w:t>
      </w:r>
      <w:bookmarkStart w:id="18754" w:name="_ETM_Q45_665180"/>
      <w:bookmarkEnd w:id="18754"/>
      <w:r>
        <w:rPr>
          <w:rtl/>
        </w:rPr>
        <w:t xml:space="preserve">הפגרה </w:t>
      </w:r>
      <w:bookmarkStart w:id="18755" w:name="_ETM_Q45_666450"/>
      <w:bookmarkEnd w:id="18755"/>
      <w:r>
        <w:rPr>
          <w:rFonts w:hint="cs"/>
          <w:rtl/>
        </w:rPr>
        <w:t xml:space="preserve">אזמן </w:t>
      </w:r>
      <w:bookmarkStart w:id="18756" w:name="_ETM_Q45_666659"/>
      <w:bookmarkStart w:id="18757" w:name="_ETM_Q45_666810"/>
      <w:bookmarkStart w:id="18758" w:name="_ETM_Q45_666930"/>
      <w:bookmarkStart w:id="18759" w:name="_ETM_Q45_664338"/>
      <w:bookmarkEnd w:id="18756"/>
      <w:bookmarkEnd w:id="18757"/>
      <w:bookmarkEnd w:id="18758"/>
      <w:bookmarkEnd w:id="18759"/>
      <w:r>
        <w:rPr>
          <w:rtl/>
        </w:rPr>
        <w:t xml:space="preserve">ישיבה </w:t>
      </w:r>
      <w:bookmarkStart w:id="18760" w:name="_ETM_Q45_667439"/>
      <w:bookmarkEnd w:id="18760"/>
      <w:r>
        <w:rPr>
          <w:rtl/>
        </w:rPr>
        <w:t xml:space="preserve">עם </w:t>
      </w:r>
      <w:bookmarkStart w:id="18761" w:name="_ETM_Q45_667620"/>
      <w:bookmarkEnd w:id="18761"/>
      <w:r>
        <w:rPr>
          <w:rtl/>
        </w:rPr>
        <w:t xml:space="preserve">האוצר </w:t>
      </w:r>
      <w:bookmarkStart w:id="18762" w:name="_ETM_Q45_668720"/>
      <w:bookmarkEnd w:id="18762"/>
      <w:r>
        <w:rPr>
          <w:rtl/>
        </w:rPr>
        <w:t xml:space="preserve">בנושא </w:t>
      </w:r>
      <w:bookmarkStart w:id="18763" w:name="_ETM_Q45_669200"/>
      <w:bookmarkEnd w:id="18763"/>
      <w:r>
        <w:rPr>
          <w:rtl/>
        </w:rPr>
        <w:t xml:space="preserve">הזה </w:t>
      </w:r>
      <w:bookmarkStart w:id="18764" w:name="_ETM_Q45_669440"/>
      <w:bookmarkEnd w:id="18764"/>
      <w:r>
        <w:rPr>
          <w:rtl/>
        </w:rPr>
        <w:t xml:space="preserve">של </w:t>
      </w:r>
      <w:bookmarkStart w:id="18765" w:name="_ETM_Q45_669680"/>
      <w:bookmarkEnd w:id="18765"/>
      <w:r>
        <w:rPr>
          <w:rtl/>
        </w:rPr>
        <w:t xml:space="preserve">עבודה </w:t>
      </w:r>
      <w:bookmarkStart w:id="18766" w:name="_ETM_Q45_670040"/>
      <w:bookmarkEnd w:id="18766"/>
      <w:r>
        <w:rPr>
          <w:rtl/>
        </w:rPr>
        <w:t xml:space="preserve">מועדפת </w:t>
      </w:r>
      <w:bookmarkStart w:id="18767" w:name="_ETM_Q45_671159"/>
      <w:bookmarkEnd w:id="18767"/>
      <w:r>
        <w:rPr>
          <w:rtl/>
        </w:rPr>
        <w:t xml:space="preserve">בניסיון </w:t>
      </w:r>
      <w:bookmarkStart w:id="18768" w:name="_ETM_Q45_672850"/>
      <w:bookmarkEnd w:id="18768"/>
      <w:r>
        <w:rPr>
          <w:rtl/>
        </w:rPr>
        <w:t xml:space="preserve">באמת </w:t>
      </w:r>
      <w:bookmarkStart w:id="18769" w:name="_ETM_Q45_673300"/>
      <w:bookmarkEnd w:id="18769"/>
      <w:r>
        <w:rPr>
          <w:rtl/>
        </w:rPr>
        <w:t xml:space="preserve">לשכנע </w:t>
      </w:r>
      <w:bookmarkStart w:id="18770" w:name="_ETM_Q45_674020"/>
      <w:bookmarkEnd w:id="18770"/>
      <w:r>
        <w:rPr>
          <w:rtl/>
        </w:rPr>
        <w:t>אותם</w:t>
      </w:r>
      <w:r>
        <w:rPr>
          <w:rFonts w:hint="cs"/>
          <w:rtl/>
        </w:rPr>
        <w:t>,</w:t>
      </w:r>
      <w:r>
        <w:rPr>
          <w:rtl/>
        </w:rPr>
        <w:t xml:space="preserve"> </w:t>
      </w:r>
      <w:bookmarkStart w:id="18771" w:name="_ETM_Q45_674920"/>
      <w:bookmarkEnd w:id="18771"/>
      <w:r>
        <w:rPr>
          <w:rtl/>
        </w:rPr>
        <w:t xml:space="preserve">ובמיוחד </w:t>
      </w:r>
      <w:bookmarkStart w:id="18772" w:name="_ETM_Q45_675760"/>
      <w:bookmarkEnd w:id="18772"/>
      <w:r>
        <w:rPr>
          <w:rFonts w:hint="cs"/>
          <w:rtl/>
        </w:rPr>
        <w:t>ב</w:t>
      </w:r>
      <w:r>
        <w:rPr>
          <w:rtl/>
        </w:rPr>
        <w:t xml:space="preserve">מציאות </w:t>
      </w:r>
      <w:bookmarkStart w:id="18773" w:name="_ETM_Q45_677639"/>
      <w:bookmarkStart w:id="18774" w:name="_ETM_Q45_679299"/>
      <w:bookmarkStart w:id="18775" w:name="_ETM_Q45_680019"/>
      <w:bookmarkEnd w:id="18773"/>
      <w:bookmarkEnd w:id="18774"/>
      <w:bookmarkEnd w:id="18775"/>
      <w:r>
        <w:rPr>
          <w:rtl/>
        </w:rPr>
        <w:t xml:space="preserve">הנוכחית </w:t>
      </w:r>
      <w:bookmarkStart w:id="18776" w:name="_ETM_Q45_680620"/>
      <w:bookmarkEnd w:id="18776"/>
      <w:r>
        <w:rPr>
          <w:rtl/>
        </w:rPr>
        <w:t xml:space="preserve">שאנחנו </w:t>
      </w:r>
      <w:bookmarkStart w:id="18777" w:name="_ETM_Q45_681040"/>
      <w:bookmarkEnd w:id="18777"/>
      <w:r>
        <w:rPr>
          <w:rtl/>
        </w:rPr>
        <w:t xml:space="preserve">נמצאים </w:t>
      </w:r>
      <w:bookmarkStart w:id="18778" w:name="_ETM_Q45_681549"/>
      <w:bookmarkEnd w:id="18778"/>
      <w:r>
        <w:rPr>
          <w:rtl/>
        </w:rPr>
        <w:t xml:space="preserve">בה </w:t>
      </w:r>
      <w:bookmarkStart w:id="18779" w:name="_ETM_Q45_681730"/>
      <w:bookmarkEnd w:id="18779"/>
      <w:r>
        <w:rPr>
          <w:rtl/>
        </w:rPr>
        <w:t>היום</w:t>
      </w:r>
      <w:r>
        <w:rPr>
          <w:rFonts w:hint="cs"/>
          <w:rtl/>
        </w:rPr>
        <w:t>.</w:t>
      </w:r>
      <w:r>
        <w:rPr>
          <w:rtl/>
        </w:rPr>
        <w:t xml:space="preserve"> </w:t>
      </w:r>
      <w:bookmarkStart w:id="18780" w:name="_ETM_Q45_682909"/>
      <w:bookmarkEnd w:id="18780"/>
      <w:r>
        <w:rPr>
          <w:rtl/>
        </w:rPr>
        <w:t xml:space="preserve">אם </w:t>
      </w:r>
      <w:bookmarkStart w:id="18781" w:name="_ETM_Q45_683209"/>
      <w:bookmarkEnd w:id="18781"/>
      <w:r>
        <w:rPr>
          <w:rtl/>
        </w:rPr>
        <w:t xml:space="preserve">תשמעו </w:t>
      </w:r>
      <w:bookmarkStart w:id="18782" w:name="_ETM_Q45_683810"/>
      <w:bookmarkEnd w:id="18782"/>
      <w:r>
        <w:rPr>
          <w:rtl/>
        </w:rPr>
        <w:t>ל</w:t>
      </w:r>
      <w:bookmarkStart w:id="18783" w:name="_ETM_Q45_681327"/>
      <w:bookmarkEnd w:id="18783"/>
      <w:r>
        <w:rPr>
          <w:rtl/>
        </w:rPr>
        <w:t>י</w:t>
      </w:r>
      <w:r>
        <w:rPr>
          <w:rFonts w:hint="cs"/>
          <w:rtl/>
        </w:rPr>
        <w:t>, אני</w:t>
      </w:r>
      <w:r>
        <w:rPr>
          <w:rtl/>
        </w:rPr>
        <w:t xml:space="preserve"> </w:t>
      </w:r>
      <w:bookmarkStart w:id="18784" w:name="_ETM_Q45_685030"/>
      <w:bookmarkEnd w:id="18784"/>
      <w:r>
        <w:rPr>
          <w:rtl/>
        </w:rPr>
        <w:t xml:space="preserve">מעריך </w:t>
      </w:r>
      <w:bookmarkStart w:id="18785" w:name="_ETM_Q45_687130"/>
      <w:bookmarkEnd w:id="18785"/>
      <w:r>
        <w:rPr>
          <w:rtl/>
        </w:rPr>
        <w:t xml:space="preserve">שתדברו </w:t>
      </w:r>
      <w:bookmarkStart w:id="18786" w:name="_ETM_Q45_687790"/>
      <w:bookmarkEnd w:id="18786"/>
      <w:r>
        <w:rPr>
          <w:rtl/>
        </w:rPr>
        <w:t xml:space="preserve">היום </w:t>
      </w:r>
      <w:bookmarkStart w:id="18787" w:name="_ETM_Q45_689110"/>
      <w:bookmarkEnd w:id="18787"/>
      <w:r>
        <w:rPr>
          <w:rtl/>
        </w:rPr>
        <w:t>ו</w:t>
      </w:r>
      <w:r>
        <w:rPr>
          <w:rFonts w:hint="cs"/>
          <w:rtl/>
        </w:rPr>
        <w:t>ת</w:t>
      </w:r>
      <w:bookmarkStart w:id="18788" w:name="_ETM_Q45_684289"/>
      <w:bookmarkEnd w:id="18788"/>
      <w:r>
        <w:rPr>
          <w:rtl/>
        </w:rPr>
        <w:t xml:space="preserve">היה </w:t>
      </w:r>
      <w:bookmarkStart w:id="18789" w:name="_ETM_Q45_689500"/>
      <w:bookmarkEnd w:id="18789"/>
      <w:r>
        <w:rPr>
          <w:rtl/>
        </w:rPr>
        <w:t xml:space="preserve">הצבעה </w:t>
      </w:r>
      <w:bookmarkStart w:id="18790" w:name="_ETM_Q45_690460"/>
      <w:bookmarkEnd w:id="18790"/>
      <w:r>
        <w:rPr>
          <w:rtl/>
        </w:rPr>
        <w:t xml:space="preserve">במועד </w:t>
      </w:r>
      <w:bookmarkStart w:id="18791" w:name="_ETM_Q45_690940"/>
      <w:bookmarkEnd w:id="18791"/>
      <w:r>
        <w:rPr>
          <w:rtl/>
        </w:rPr>
        <w:t>אחר</w:t>
      </w:r>
      <w:r>
        <w:rPr>
          <w:rFonts w:hint="cs"/>
          <w:rtl/>
        </w:rPr>
        <w:t>,</w:t>
      </w:r>
      <w:r>
        <w:rPr>
          <w:rtl/>
        </w:rPr>
        <w:t xml:space="preserve"> </w:t>
      </w:r>
      <w:bookmarkStart w:id="18792" w:name="_ETM_Q45_692140"/>
      <w:bookmarkEnd w:id="18792"/>
      <w:r>
        <w:rPr>
          <w:rtl/>
        </w:rPr>
        <w:t xml:space="preserve">עד </w:t>
      </w:r>
      <w:bookmarkStart w:id="18793" w:name="_ETM_Q45_692380"/>
      <w:bookmarkEnd w:id="18793"/>
      <w:r>
        <w:rPr>
          <w:rtl/>
        </w:rPr>
        <w:t xml:space="preserve">שאולי </w:t>
      </w:r>
      <w:bookmarkStart w:id="18794" w:name="_ETM_Q45_692770"/>
      <w:bookmarkEnd w:id="18794"/>
      <w:r>
        <w:rPr>
          <w:rtl/>
        </w:rPr>
        <w:t xml:space="preserve">נצליח </w:t>
      </w:r>
      <w:bookmarkStart w:id="18795" w:name="_ETM_Q45_693309"/>
      <w:bookmarkEnd w:id="18795"/>
      <w:r>
        <w:rPr>
          <w:rtl/>
        </w:rPr>
        <w:t xml:space="preserve">לשכנע </w:t>
      </w:r>
      <w:bookmarkStart w:id="18796" w:name="_ETM_Q45_694559"/>
      <w:bookmarkEnd w:id="18796"/>
      <w:r>
        <w:rPr>
          <w:rtl/>
        </w:rPr>
        <w:t>לשנות</w:t>
      </w:r>
      <w:bookmarkStart w:id="18797" w:name="_ETM_Q45_695670"/>
      <w:bookmarkEnd w:id="18797"/>
      <w:r>
        <w:rPr>
          <w:rFonts w:hint="cs"/>
          <w:rtl/>
        </w:rPr>
        <w:t>.</w:t>
      </w:r>
    </w:p>
    <w:p w:rsidR="0086198E" w:rsidRDefault="0086198E" w:rsidP="0017608B">
      <w:pPr>
        <w:rPr>
          <w:rtl/>
        </w:rPr>
      </w:pPr>
    </w:p>
    <w:p w:rsidR="0086198E" w:rsidRDefault="0086198E" w:rsidP="0037518D">
      <w:pPr>
        <w:rPr>
          <w:rtl/>
        </w:rPr>
      </w:pPr>
      <w:bookmarkStart w:id="18798" w:name="_ETM_Q45_691674"/>
      <w:bookmarkEnd w:id="18798"/>
      <w:r>
        <w:rPr>
          <w:rtl/>
        </w:rPr>
        <w:t xml:space="preserve">הדברים </w:t>
      </w:r>
      <w:bookmarkStart w:id="18799" w:name="_ETM_Q45_696150"/>
      <w:bookmarkEnd w:id="18799"/>
      <w:r>
        <w:rPr>
          <w:rtl/>
        </w:rPr>
        <w:t xml:space="preserve">שאתם </w:t>
      </w:r>
      <w:bookmarkStart w:id="18800" w:name="_ETM_Q45_696360"/>
      <w:bookmarkEnd w:id="18800"/>
      <w:r>
        <w:rPr>
          <w:rtl/>
        </w:rPr>
        <w:t xml:space="preserve">אומרים </w:t>
      </w:r>
      <w:bookmarkStart w:id="18801" w:name="_ETM_Q45_696629"/>
      <w:bookmarkEnd w:id="18801"/>
      <w:r>
        <w:rPr>
          <w:rtl/>
        </w:rPr>
        <w:t xml:space="preserve">הם </w:t>
      </w:r>
      <w:bookmarkStart w:id="18802" w:name="_ETM_Q45_696780"/>
      <w:bookmarkEnd w:id="18802"/>
      <w:r>
        <w:rPr>
          <w:rtl/>
        </w:rPr>
        <w:t xml:space="preserve">דברים </w:t>
      </w:r>
      <w:bookmarkStart w:id="18803" w:name="_ETM_Q45_697260"/>
      <w:bookmarkEnd w:id="18803"/>
      <w:r>
        <w:rPr>
          <w:rtl/>
        </w:rPr>
        <w:t xml:space="preserve">נכונים </w:t>
      </w:r>
      <w:bookmarkStart w:id="18804" w:name="_ETM_Q45_697769"/>
      <w:bookmarkEnd w:id="18804"/>
      <w:r>
        <w:rPr>
          <w:rtl/>
        </w:rPr>
        <w:t>וטובים</w:t>
      </w:r>
      <w:r>
        <w:rPr>
          <w:rFonts w:hint="cs"/>
          <w:rtl/>
        </w:rPr>
        <w:t>.</w:t>
      </w:r>
      <w:r>
        <w:rPr>
          <w:rtl/>
        </w:rPr>
        <w:t xml:space="preserve"> </w:t>
      </w:r>
      <w:bookmarkStart w:id="18805" w:name="_ETM_Q45_698579"/>
      <w:bookmarkEnd w:id="18805"/>
      <w:r>
        <w:rPr>
          <w:rtl/>
        </w:rPr>
        <w:t xml:space="preserve">במציאות </w:t>
      </w:r>
      <w:bookmarkStart w:id="18806" w:name="_ETM_Q45_699179"/>
      <w:bookmarkEnd w:id="18806"/>
      <w:r>
        <w:rPr>
          <w:rtl/>
        </w:rPr>
        <w:t xml:space="preserve">הנוכחית </w:t>
      </w:r>
      <w:bookmarkStart w:id="18807" w:name="_ETM_Q45_699689"/>
      <w:bookmarkEnd w:id="18807"/>
      <w:r>
        <w:rPr>
          <w:rtl/>
        </w:rPr>
        <w:t xml:space="preserve">אנחנו </w:t>
      </w:r>
      <w:bookmarkStart w:id="18808" w:name="_ETM_Q45_699959"/>
      <w:bookmarkEnd w:id="18808"/>
      <w:r>
        <w:rPr>
          <w:rtl/>
        </w:rPr>
        <w:t xml:space="preserve">לא </w:t>
      </w:r>
      <w:bookmarkStart w:id="18809" w:name="_ETM_Q45_700049"/>
      <w:bookmarkEnd w:id="18809"/>
      <w:r>
        <w:rPr>
          <w:rtl/>
        </w:rPr>
        <w:t xml:space="preserve">יכולים </w:t>
      </w:r>
      <w:bookmarkStart w:id="18810" w:name="_ETM_Q45_700379"/>
      <w:bookmarkEnd w:id="18810"/>
      <w:r>
        <w:rPr>
          <w:rtl/>
        </w:rPr>
        <w:t xml:space="preserve">להצביע </w:t>
      </w:r>
      <w:bookmarkStart w:id="18811" w:name="_ETM_Q45_700859"/>
      <w:bookmarkEnd w:id="18811"/>
      <w:r>
        <w:rPr>
          <w:rtl/>
        </w:rPr>
        <w:t>בעד</w:t>
      </w:r>
      <w:r>
        <w:rPr>
          <w:rFonts w:hint="cs"/>
          <w:rtl/>
        </w:rPr>
        <w:t>.</w:t>
      </w:r>
      <w:r>
        <w:rPr>
          <w:rtl/>
        </w:rPr>
        <w:t xml:space="preserve"> </w:t>
      </w:r>
      <w:bookmarkStart w:id="18812" w:name="_ETM_Q45_702019"/>
      <w:bookmarkEnd w:id="18812"/>
      <w:r>
        <w:rPr>
          <w:rtl/>
        </w:rPr>
        <w:t xml:space="preserve">אם </w:t>
      </w:r>
      <w:bookmarkStart w:id="18813" w:name="_ETM_Q45_702199"/>
      <w:bookmarkEnd w:id="18813"/>
      <w:r>
        <w:rPr>
          <w:rtl/>
        </w:rPr>
        <w:t xml:space="preserve">תרצו </w:t>
      </w:r>
      <w:bookmarkStart w:id="18814" w:name="_ETM_Q45_702620"/>
      <w:bookmarkEnd w:id="18814"/>
      <w:r>
        <w:rPr>
          <w:rtl/>
        </w:rPr>
        <w:t>ל</w:t>
      </w:r>
      <w:r>
        <w:rPr>
          <w:rFonts w:hint="cs"/>
          <w:rtl/>
        </w:rPr>
        <w:t>ח</w:t>
      </w:r>
      <w:bookmarkStart w:id="18815" w:name="_ETM_Q45_701618"/>
      <w:bookmarkEnd w:id="18815"/>
      <w:r>
        <w:rPr>
          <w:rtl/>
        </w:rPr>
        <w:t>כות</w:t>
      </w:r>
      <w:r>
        <w:rPr>
          <w:rFonts w:hint="cs"/>
          <w:rtl/>
        </w:rPr>
        <w:t>,</w:t>
      </w:r>
      <w:r>
        <w:rPr>
          <w:rtl/>
        </w:rPr>
        <w:t xml:space="preserve"> </w:t>
      </w:r>
      <w:bookmarkStart w:id="18816" w:name="_ETM_Q45_704030"/>
      <w:bookmarkEnd w:id="18816"/>
      <w:r>
        <w:rPr>
          <w:rtl/>
        </w:rPr>
        <w:t xml:space="preserve">אני </w:t>
      </w:r>
      <w:bookmarkStart w:id="18817" w:name="_ETM_Q45_704330"/>
      <w:bookmarkEnd w:id="18817"/>
      <w:r>
        <w:rPr>
          <w:rtl/>
        </w:rPr>
        <w:t>אשמח</w:t>
      </w:r>
      <w:r>
        <w:rPr>
          <w:rFonts w:hint="cs"/>
          <w:rtl/>
        </w:rPr>
        <w:t>,</w:t>
      </w:r>
      <w:r>
        <w:rPr>
          <w:rtl/>
        </w:rPr>
        <w:t xml:space="preserve"> </w:t>
      </w:r>
      <w:bookmarkStart w:id="18818" w:name="_ETM_Q45_705200"/>
      <w:bookmarkEnd w:id="18818"/>
      <w:r>
        <w:rPr>
          <w:rtl/>
        </w:rPr>
        <w:t xml:space="preserve">ואני </w:t>
      </w:r>
      <w:bookmarkStart w:id="18819" w:name="_ETM_Q45_705470"/>
      <w:bookmarkEnd w:id="18819"/>
      <w:r>
        <w:rPr>
          <w:rtl/>
        </w:rPr>
        <w:t xml:space="preserve">מבטיח </w:t>
      </w:r>
      <w:bookmarkStart w:id="18820" w:name="_ETM_Q45_705890"/>
      <w:bookmarkEnd w:id="18820"/>
      <w:r>
        <w:rPr>
          <w:rtl/>
        </w:rPr>
        <w:t>להשתדל</w:t>
      </w:r>
      <w:bookmarkStart w:id="18821" w:name="_ETM_Q45_707280"/>
      <w:bookmarkStart w:id="18822" w:name="_ETM_Q45_708510"/>
      <w:bookmarkEnd w:id="18821"/>
      <w:bookmarkEnd w:id="18822"/>
      <w:r>
        <w:rPr>
          <w:rFonts w:hint="cs"/>
          <w:rtl/>
        </w:rPr>
        <w:t xml:space="preserve"> </w:t>
      </w:r>
      <w:bookmarkStart w:id="18823" w:name="_ETM_Q45_705252"/>
      <w:bookmarkEnd w:id="18823"/>
      <w:r>
        <w:rPr>
          <w:rtl/>
        </w:rPr>
        <w:t xml:space="preserve">לעשות </w:t>
      </w:r>
      <w:bookmarkStart w:id="18824" w:name="_ETM_Q45_708989"/>
      <w:bookmarkEnd w:id="18824"/>
      <w:r>
        <w:rPr>
          <w:rtl/>
        </w:rPr>
        <w:t xml:space="preserve">בכלל </w:t>
      </w:r>
      <w:bookmarkStart w:id="18825" w:name="_ETM_Q45_709709"/>
      <w:bookmarkEnd w:id="18825"/>
      <w:r w:rsidR="0037518D">
        <w:t>refresh</w:t>
      </w:r>
      <w:r>
        <w:rPr>
          <w:rtl/>
        </w:rPr>
        <w:t xml:space="preserve"> </w:t>
      </w:r>
      <w:bookmarkStart w:id="18826" w:name="_ETM_Q45_710219"/>
      <w:bookmarkEnd w:id="18826"/>
      <w:r>
        <w:rPr>
          <w:rtl/>
        </w:rPr>
        <w:t xml:space="preserve">שלם </w:t>
      </w:r>
      <w:bookmarkStart w:id="18827" w:name="_ETM_Q45_710609"/>
      <w:bookmarkEnd w:id="18827"/>
      <w:r>
        <w:rPr>
          <w:rtl/>
        </w:rPr>
        <w:t xml:space="preserve">בתוך </w:t>
      </w:r>
      <w:bookmarkStart w:id="18828" w:name="_ETM_Q45_710999"/>
      <w:bookmarkEnd w:id="18828"/>
      <w:r>
        <w:rPr>
          <w:rtl/>
        </w:rPr>
        <w:t xml:space="preserve">הנושא </w:t>
      </w:r>
      <w:bookmarkStart w:id="18829" w:name="_ETM_Q45_711389"/>
      <w:bookmarkEnd w:id="18829"/>
      <w:r>
        <w:rPr>
          <w:rtl/>
        </w:rPr>
        <w:t xml:space="preserve">הזה </w:t>
      </w:r>
      <w:bookmarkStart w:id="18830" w:name="_ETM_Q45_711540"/>
      <w:bookmarkEnd w:id="18830"/>
      <w:r>
        <w:rPr>
          <w:rtl/>
        </w:rPr>
        <w:t xml:space="preserve">של </w:t>
      </w:r>
      <w:bookmarkStart w:id="18831" w:name="_ETM_Q45_711719"/>
      <w:bookmarkEnd w:id="18831"/>
      <w:r>
        <w:rPr>
          <w:rtl/>
        </w:rPr>
        <w:t xml:space="preserve">עבודה </w:t>
      </w:r>
      <w:bookmarkStart w:id="18832" w:name="_ETM_Q45_712049"/>
      <w:bookmarkEnd w:id="18832"/>
      <w:r>
        <w:rPr>
          <w:rtl/>
        </w:rPr>
        <w:t>מועדפת</w:t>
      </w:r>
      <w:r>
        <w:rPr>
          <w:rFonts w:hint="cs"/>
          <w:rtl/>
        </w:rPr>
        <w:t>.</w:t>
      </w:r>
      <w:r>
        <w:rPr>
          <w:rtl/>
        </w:rPr>
        <w:t xml:space="preserve"> </w:t>
      </w:r>
      <w:bookmarkStart w:id="18833" w:name="_ETM_Q45_713280"/>
      <w:bookmarkEnd w:id="18833"/>
      <w:r>
        <w:rPr>
          <w:rtl/>
        </w:rPr>
        <w:t xml:space="preserve">אני </w:t>
      </w:r>
      <w:bookmarkStart w:id="18834" w:name="_ETM_Q45_713519"/>
      <w:bookmarkEnd w:id="18834"/>
      <w:r>
        <w:rPr>
          <w:rtl/>
        </w:rPr>
        <w:t xml:space="preserve">אזמן </w:t>
      </w:r>
      <w:bookmarkStart w:id="18835" w:name="_ETM_Q45_714000"/>
      <w:bookmarkEnd w:id="18835"/>
      <w:r>
        <w:rPr>
          <w:rtl/>
        </w:rPr>
        <w:t xml:space="preserve">את </w:t>
      </w:r>
      <w:bookmarkStart w:id="18836" w:name="_ETM_Q45_714059"/>
      <w:bookmarkEnd w:id="18836"/>
      <w:r>
        <w:rPr>
          <w:rtl/>
        </w:rPr>
        <w:t>האוצר</w:t>
      </w:r>
      <w:r>
        <w:rPr>
          <w:rFonts w:hint="cs"/>
          <w:rtl/>
        </w:rPr>
        <w:t>,</w:t>
      </w:r>
      <w:bookmarkStart w:id="18837" w:name="_ETM_Q45_710481"/>
      <w:bookmarkEnd w:id="18837"/>
      <w:r>
        <w:rPr>
          <w:rtl/>
        </w:rPr>
        <w:t xml:space="preserve"> </w:t>
      </w:r>
      <w:bookmarkStart w:id="18838" w:name="_ETM_Q45_714510"/>
      <w:bookmarkEnd w:id="18838"/>
      <w:r>
        <w:rPr>
          <w:rtl/>
        </w:rPr>
        <w:t xml:space="preserve">את </w:t>
      </w:r>
      <w:bookmarkStart w:id="18839" w:name="_ETM_Q45_714629"/>
      <w:bookmarkEnd w:id="18839"/>
      <w:r>
        <w:rPr>
          <w:rtl/>
        </w:rPr>
        <w:t xml:space="preserve">אגף </w:t>
      </w:r>
      <w:bookmarkStart w:id="18840" w:name="_ETM_Q45_714929"/>
      <w:bookmarkEnd w:id="18840"/>
      <w:r>
        <w:rPr>
          <w:rtl/>
        </w:rPr>
        <w:t xml:space="preserve">תקציבים </w:t>
      </w:r>
      <w:bookmarkStart w:id="18841" w:name="_ETM_Q45_715440"/>
      <w:bookmarkEnd w:id="18841"/>
      <w:r>
        <w:rPr>
          <w:rtl/>
        </w:rPr>
        <w:t xml:space="preserve">ואת </w:t>
      </w:r>
      <w:bookmarkStart w:id="18842" w:name="_ETM_Q45_715590"/>
      <w:bookmarkEnd w:id="18842"/>
      <w:r>
        <w:rPr>
          <w:rtl/>
        </w:rPr>
        <w:t xml:space="preserve">כל </w:t>
      </w:r>
      <w:bookmarkStart w:id="18843" w:name="_ETM_Q45_715769"/>
      <w:bookmarkEnd w:id="18843"/>
      <w:r>
        <w:rPr>
          <w:rtl/>
        </w:rPr>
        <w:t xml:space="preserve">הנוגעים </w:t>
      </w:r>
      <w:bookmarkStart w:id="18844" w:name="_ETM_Q45_716129"/>
      <w:bookmarkEnd w:id="18844"/>
      <w:r>
        <w:rPr>
          <w:rtl/>
        </w:rPr>
        <w:t xml:space="preserve">בדבר </w:t>
      </w:r>
      <w:bookmarkStart w:id="18845" w:name="_ETM_Q45_717269"/>
      <w:bookmarkEnd w:id="18845"/>
      <w:r>
        <w:rPr>
          <w:rtl/>
        </w:rPr>
        <w:t>אלי</w:t>
      </w:r>
      <w:r>
        <w:rPr>
          <w:rFonts w:hint="cs"/>
          <w:rtl/>
        </w:rPr>
        <w:t>י,</w:t>
      </w:r>
      <w:bookmarkStart w:id="18846" w:name="_ETM_Q45_716268"/>
      <w:bookmarkEnd w:id="18846"/>
      <w:r>
        <w:rPr>
          <w:rtl/>
        </w:rPr>
        <w:t xml:space="preserve"> </w:t>
      </w:r>
      <w:bookmarkStart w:id="18847" w:name="_ETM_Q45_718250"/>
      <w:bookmarkEnd w:id="18847"/>
      <w:r>
        <w:rPr>
          <w:rtl/>
        </w:rPr>
        <w:t xml:space="preserve">וביחד </w:t>
      </w:r>
      <w:bookmarkStart w:id="18848" w:name="_ETM_Q45_718849"/>
      <w:bookmarkEnd w:id="18848"/>
      <w:r>
        <w:rPr>
          <w:rtl/>
        </w:rPr>
        <w:t xml:space="preserve">ננסה </w:t>
      </w:r>
      <w:bookmarkStart w:id="18849" w:name="_ETM_Q45_719269"/>
      <w:bookmarkEnd w:id="18849"/>
      <w:r>
        <w:rPr>
          <w:rtl/>
        </w:rPr>
        <w:t xml:space="preserve">לעשות </w:t>
      </w:r>
      <w:bookmarkStart w:id="18850" w:name="_ETM_Q45_719809"/>
      <w:bookmarkEnd w:id="18850"/>
      <w:r>
        <w:rPr>
          <w:rtl/>
        </w:rPr>
        <w:t xml:space="preserve">איזושהי </w:t>
      </w:r>
      <w:bookmarkStart w:id="18851" w:name="_ETM_Q45_720260"/>
      <w:bookmarkEnd w:id="18851"/>
      <w:r>
        <w:rPr>
          <w:rtl/>
        </w:rPr>
        <w:t xml:space="preserve">פעולה </w:t>
      </w:r>
      <w:bookmarkStart w:id="18852" w:name="_ETM_Q45_721159"/>
      <w:bookmarkEnd w:id="18852"/>
      <w:r>
        <w:rPr>
          <w:rtl/>
        </w:rPr>
        <w:t xml:space="preserve">כדי </w:t>
      </w:r>
      <w:bookmarkStart w:id="18853" w:name="_ETM_Q45_721340"/>
      <w:bookmarkEnd w:id="18853"/>
      <w:r>
        <w:rPr>
          <w:rtl/>
        </w:rPr>
        <w:t xml:space="preserve">שתיתן </w:t>
      </w:r>
      <w:bookmarkStart w:id="18854" w:name="_ETM_Q45_721760"/>
      <w:bookmarkEnd w:id="18854"/>
      <w:r>
        <w:rPr>
          <w:rtl/>
        </w:rPr>
        <w:t xml:space="preserve">מענה </w:t>
      </w:r>
      <w:bookmarkStart w:id="18855" w:name="_ETM_Q45_722150"/>
      <w:bookmarkStart w:id="18856" w:name="_ETM_Q45_722510"/>
      <w:bookmarkEnd w:id="18855"/>
      <w:bookmarkEnd w:id="18856"/>
      <w:r>
        <w:rPr>
          <w:rtl/>
        </w:rPr>
        <w:t xml:space="preserve">למציאויות </w:t>
      </w:r>
      <w:bookmarkStart w:id="18857" w:name="_ETM_Q45_723290"/>
      <w:bookmarkEnd w:id="18857"/>
      <w:r>
        <w:rPr>
          <w:rtl/>
        </w:rPr>
        <w:t xml:space="preserve">שאתם </w:t>
      </w:r>
      <w:bookmarkStart w:id="18858" w:name="_ETM_Q45_723679"/>
      <w:bookmarkEnd w:id="18858"/>
      <w:r>
        <w:rPr>
          <w:rtl/>
        </w:rPr>
        <w:t>מדברים</w:t>
      </w:r>
      <w:r>
        <w:rPr>
          <w:rFonts w:hint="cs"/>
          <w:rtl/>
        </w:rPr>
        <w:t>,</w:t>
      </w:r>
      <w:r>
        <w:rPr>
          <w:rtl/>
        </w:rPr>
        <w:t xml:space="preserve"> </w:t>
      </w:r>
      <w:bookmarkStart w:id="18859" w:name="_ETM_Q45_724159"/>
      <w:bookmarkEnd w:id="18859"/>
      <w:r>
        <w:rPr>
          <w:rtl/>
        </w:rPr>
        <w:t xml:space="preserve">כי </w:t>
      </w:r>
      <w:bookmarkStart w:id="18860" w:name="_ETM_Q45_724309"/>
      <w:bookmarkEnd w:id="18860"/>
      <w:r>
        <w:rPr>
          <w:rtl/>
        </w:rPr>
        <w:t xml:space="preserve">באמת </w:t>
      </w:r>
      <w:bookmarkStart w:id="18861" w:name="_ETM_Q45_724640"/>
      <w:bookmarkEnd w:id="18861"/>
      <w:r>
        <w:rPr>
          <w:rtl/>
        </w:rPr>
        <w:t xml:space="preserve">זה </w:t>
      </w:r>
      <w:bookmarkStart w:id="18862" w:name="_ETM_Q45_724790"/>
      <w:bookmarkEnd w:id="18862"/>
      <w:r>
        <w:rPr>
          <w:rtl/>
        </w:rPr>
        <w:t xml:space="preserve">חיוני </w:t>
      </w:r>
      <w:bookmarkStart w:id="18863" w:name="_ETM_Q45_725710"/>
      <w:bookmarkEnd w:id="18863"/>
      <w:r>
        <w:rPr>
          <w:rtl/>
        </w:rPr>
        <w:t xml:space="preserve">דווקא </w:t>
      </w:r>
      <w:bookmarkStart w:id="18864" w:name="_ETM_Q45_726100"/>
      <w:bookmarkEnd w:id="18864"/>
      <w:r>
        <w:rPr>
          <w:rtl/>
        </w:rPr>
        <w:t xml:space="preserve">בעת </w:t>
      </w:r>
      <w:bookmarkStart w:id="18865" w:name="_ETM_Q45_726460"/>
      <w:bookmarkEnd w:id="18865"/>
      <w:r>
        <w:rPr>
          <w:rtl/>
        </w:rPr>
        <w:t xml:space="preserve">הזאת </w:t>
      </w:r>
      <w:bookmarkStart w:id="18866" w:name="_ETM_Q45_726910"/>
      <w:bookmarkEnd w:id="18866"/>
      <w:r>
        <w:rPr>
          <w:rtl/>
        </w:rPr>
        <w:t xml:space="preserve">לעשות </w:t>
      </w:r>
      <w:bookmarkStart w:id="18867" w:name="_ETM_Q45_727330"/>
      <w:bookmarkEnd w:id="18867"/>
      <w:r>
        <w:rPr>
          <w:rtl/>
        </w:rPr>
        <w:t>שינוי</w:t>
      </w:r>
      <w:r>
        <w:rPr>
          <w:rFonts w:hint="cs"/>
          <w:rtl/>
        </w:rPr>
        <w:t>.</w:t>
      </w:r>
      <w:bookmarkStart w:id="18868" w:name="_ETM_Q45_728349"/>
      <w:bookmarkEnd w:id="18868"/>
    </w:p>
    <w:p w:rsidR="0086198E" w:rsidRDefault="0086198E" w:rsidP="0017608B">
      <w:pPr>
        <w:rPr>
          <w:rtl/>
        </w:rPr>
      </w:pPr>
      <w:bookmarkStart w:id="18869" w:name="_ETM_Q45_729376"/>
      <w:bookmarkStart w:id="18870" w:name="_ETM_Q45_729443"/>
      <w:bookmarkEnd w:id="18869"/>
      <w:bookmarkEnd w:id="18870"/>
    </w:p>
    <w:p w:rsidR="0086198E" w:rsidRDefault="0086198E" w:rsidP="0017608B">
      <w:pPr>
        <w:rPr>
          <w:rtl/>
        </w:rPr>
      </w:pPr>
      <w:bookmarkStart w:id="18871" w:name="_ETM_Q45_729568"/>
      <w:bookmarkStart w:id="18872" w:name="_ETM_Q45_729650"/>
      <w:bookmarkStart w:id="18873" w:name="_ETM_Q45_730017"/>
      <w:bookmarkEnd w:id="18871"/>
      <w:bookmarkEnd w:id="18872"/>
      <w:bookmarkEnd w:id="18873"/>
      <w:r>
        <w:rPr>
          <w:rtl/>
        </w:rPr>
        <w:t xml:space="preserve">אז </w:t>
      </w:r>
      <w:bookmarkStart w:id="18874" w:name="_ETM_Q45_728499"/>
      <w:bookmarkEnd w:id="18874"/>
      <w:r>
        <w:rPr>
          <w:rtl/>
        </w:rPr>
        <w:t xml:space="preserve">תגידו </w:t>
      </w:r>
      <w:bookmarkStart w:id="18875" w:name="_ETM_Q45_728949"/>
      <w:bookmarkEnd w:id="18875"/>
      <w:r>
        <w:rPr>
          <w:rtl/>
        </w:rPr>
        <w:t>לי</w:t>
      </w:r>
      <w:r>
        <w:rPr>
          <w:rFonts w:hint="cs"/>
          <w:rtl/>
        </w:rPr>
        <w:t>.</w:t>
      </w:r>
      <w:r>
        <w:rPr>
          <w:rtl/>
        </w:rPr>
        <w:t xml:space="preserve"> </w:t>
      </w:r>
      <w:bookmarkStart w:id="18876" w:name="_ETM_Q45_729099"/>
      <w:bookmarkEnd w:id="18876"/>
      <w:r>
        <w:rPr>
          <w:rtl/>
        </w:rPr>
        <w:t xml:space="preserve">אם </w:t>
      </w:r>
      <w:bookmarkStart w:id="18877" w:name="_ETM_Q45_729189"/>
      <w:bookmarkEnd w:id="18877"/>
      <w:r>
        <w:rPr>
          <w:rtl/>
        </w:rPr>
        <w:t>כן</w:t>
      </w:r>
      <w:r>
        <w:rPr>
          <w:rFonts w:hint="cs"/>
          <w:rtl/>
        </w:rPr>
        <w:t>,</w:t>
      </w:r>
      <w:bookmarkStart w:id="18878" w:name="_ETM_Q45_725287"/>
      <w:bookmarkEnd w:id="18878"/>
      <w:r>
        <w:rPr>
          <w:rtl/>
        </w:rPr>
        <w:t xml:space="preserve"> </w:t>
      </w:r>
      <w:bookmarkStart w:id="18879" w:name="_ETM_Q45_729669"/>
      <w:bookmarkEnd w:id="18879"/>
      <w:r>
        <w:rPr>
          <w:rtl/>
        </w:rPr>
        <w:t xml:space="preserve">אני </w:t>
      </w:r>
      <w:bookmarkStart w:id="18880" w:name="_ETM_Q45_729939"/>
      <w:bookmarkEnd w:id="18880"/>
      <w:r>
        <w:rPr>
          <w:rtl/>
        </w:rPr>
        <w:t>אשמח</w:t>
      </w:r>
      <w:r>
        <w:rPr>
          <w:rFonts w:hint="cs"/>
          <w:rtl/>
        </w:rPr>
        <w:t>;</w:t>
      </w:r>
      <w:r>
        <w:rPr>
          <w:rtl/>
        </w:rPr>
        <w:t xml:space="preserve"> </w:t>
      </w:r>
      <w:bookmarkStart w:id="18881" w:name="_ETM_Q45_730900"/>
      <w:bookmarkEnd w:id="18881"/>
      <w:r>
        <w:rPr>
          <w:rtl/>
        </w:rPr>
        <w:t xml:space="preserve">אם </w:t>
      </w:r>
      <w:bookmarkStart w:id="18882" w:name="_ETM_Q45_731079"/>
      <w:bookmarkEnd w:id="18882"/>
      <w:r>
        <w:rPr>
          <w:rtl/>
        </w:rPr>
        <w:t>לא</w:t>
      </w:r>
      <w:r>
        <w:rPr>
          <w:rFonts w:hint="cs"/>
          <w:rtl/>
        </w:rPr>
        <w:t>,</w:t>
      </w:r>
      <w:r>
        <w:rPr>
          <w:rtl/>
        </w:rPr>
        <w:t xml:space="preserve"> </w:t>
      </w:r>
      <w:bookmarkStart w:id="18883" w:name="_ETM_Q45_731830"/>
      <w:bookmarkEnd w:id="18883"/>
      <w:r>
        <w:rPr>
          <w:rtl/>
        </w:rPr>
        <w:t xml:space="preserve">אז </w:t>
      </w:r>
      <w:bookmarkStart w:id="18884" w:name="_ETM_Q45_732010"/>
      <w:bookmarkEnd w:id="18884"/>
      <w:r>
        <w:rPr>
          <w:rtl/>
        </w:rPr>
        <w:t xml:space="preserve">אנחנו </w:t>
      </w:r>
      <w:bookmarkStart w:id="18885" w:name="_ETM_Q45_732340"/>
      <w:bookmarkEnd w:id="18885"/>
      <w:r>
        <w:rPr>
          <w:rtl/>
        </w:rPr>
        <w:t>נצביע</w:t>
      </w:r>
      <w:r>
        <w:rPr>
          <w:rFonts w:hint="cs"/>
          <w:rtl/>
        </w:rPr>
        <w:t>.</w:t>
      </w:r>
      <w:r>
        <w:rPr>
          <w:rtl/>
        </w:rPr>
        <w:t xml:space="preserve"> </w:t>
      </w:r>
      <w:bookmarkStart w:id="18886" w:name="_ETM_Q45_733669"/>
      <w:bookmarkEnd w:id="18886"/>
      <w:r>
        <w:rPr>
          <w:rtl/>
        </w:rPr>
        <w:t>מוכנה</w:t>
      </w:r>
      <w:r>
        <w:rPr>
          <w:rFonts w:hint="cs"/>
          <w:rtl/>
        </w:rPr>
        <w:t>?</w:t>
      </w:r>
      <w:bookmarkStart w:id="18887" w:name="_ETM_Q45_735059"/>
      <w:bookmarkEnd w:id="18887"/>
    </w:p>
    <w:p w:rsidR="0086198E" w:rsidRDefault="0086198E" w:rsidP="0017608B">
      <w:pPr>
        <w:rPr>
          <w:rtl/>
        </w:rPr>
      </w:pPr>
    </w:p>
    <w:p w:rsidR="0086198E" w:rsidRDefault="0086198E" w:rsidP="0017608B">
      <w:pPr>
        <w:pStyle w:val="af7"/>
        <w:keepNext/>
        <w:rPr>
          <w:rtl/>
        </w:rPr>
      </w:pPr>
      <w:bookmarkStart w:id="18888" w:name="ET_interruption_6341_25"/>
      <w:r w:rsidRPr="00CE5D82">
        <w:rPr>
          <w:rStyle w:val="TagStyle"/>
          <w:rtl/>
        </w:rPr>
        <w:t xml:space="preserve"> &lt;&lt; קריאה &gt;&gt; </w:t>
      </w:r>
      <w:r>
        <w:rPr>
          <w:rtl/>
        </w:rPr>
        <w:t>דבי ביטון (יש עתיד):</w:t>
      </w:r>
      <w:r w:rsidRPr="00CE5D82">
        <w:rPr>
          <w:rStyle w:val="TagStyle"/>
          <w:rtl/>
        </w:rPr>
        <w:t xml:space="preserve"> &lt;&lt; קריאה &gt;&gt;</w:t>
      </w:r>
      <w:r>
        <w:rPr>
          <w:rtl/>
        </w:rPr>
        <w:t xml:space="preserve"> </w:t>
      </w:r>
      <w:bookmarkEnd w:id="18888"/>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18889" w:name="ET_speakercontinue_6505_26"/>
      <w:r w:rsidRPr="00CE5D82">
        <w:rPr>
          <w:rStyle w:val="TagStyle"/>
          <w:rtl/>
        </w:rPr>
        <w:t xml:space="preserve"> &lt;&lt; דובר_המשך &gt;&gt; </w:t>
      </w:r>
      <w:r>
        <w:rPr>
          <w:rtl/>
        </w:rPr>
        <w:t>שר העבודה יואב בן צור:</w:t>
      </w:r>
      <w:r w:rsidRPr="00CE5D82">
        <w:rPr>
          <w:rStyle w:val="TagStyle"/>
          <w:rtl/>
        </w:rPr>
        <w:t xml:space="preserve"> &lt;&lt; דובר_המשך &gt;&gt;</w:t>
      </w:r>
      <w:r>
        <w:rPr>
          <w:rtl/>
        </w:rPr>
        <w:t xml:space="preserve"> </w:t>
      </w:r>
      <w:bookmarkEnd w:id="18889"/>
    </w:p>
    <w:p w:rsidR="0086198E" w:rsidRDefault="0086198E" w:rsidP="002F0EDE">
      <w:pPr>
        <w:rPr>
          <w:rtl/>
          <w:lang w:eastAsia="he-IL"/>
        </w:rPr>
      </w:pPr>
    </w:p>
    <w:p w:rsidR="0086198E" w:rsidRDefault="0086198E" w:rsidP="0017608B">
      <w:pPr>
        <w:rPr>
          <w:rtl/>
        </w:rPr>
      </w:pPr>
      <w:bookmarkStart w:id="18890" w:name="_ETM_Q45_731189"/>
      <w:bookmarkEnd w:id="18890"/>
      <w:r>
        <w:rPr>
          <w:rtl/>
        </w:rPr>
        <w:t>מוכנים</w:t>
      </w:r>
      <w:r>
        <w:rPr>
          <w:rFonts w:hint="cs"/>
          <w:rtl/>
        </w:rPr>
        <w:t>.</w:t>
      </w:r>
      <w:r>
        <w:rPr>
          <w:rtl/>
        </w:rPr>
        <w:t xml:space="preserve"> </w:t>
      </w:r>
      <w:bookmarkStart w:id="18891" w:name="_ETM_Q45_735720"/>
      <w:bookmarkEnd w:id="18891"/>
      <w:r>
        <w:rPr>
          <w:rtl/>
        </w:rPr>
        <w:t>מצוין</w:t>
      </w:r>
      <w:r>
        <w:rPr>
          <w:rFonts w:hint="cs"/>
          <w:rtl/>
        </w:rPr>
        <w:t>.</w:t>
      </w:r>
      <w:bookmarkStart w:id="18892" w:name="_ETM_Q45_731819"/>
      <w:bookmarkStart w:id="18893" w:name="_ETM_Q45_736770"/>
      <w:bookmarkEnd w:id="18892"/>
      <w:bookmarkEnd w:id="18893"/>
    </w:p>
    <w:p w:rsidR="0086198E" w:rsidRPr="0037518D" w:rsidRDefault="0086198E" w:rsidP="0017608B">
      <w:pPr>
        <w:rPr>
          <w:rtl/>
        </w:rPr>
      </w:pPr>
    </w:p>
    <w:p w:rsidR="0086198E" w:rsidRDefault="0086198E" w:rsidP="0017608B">
      <w:pPr>
        <w:pStyle w:val="af7"/>
        <w:keepNext/>
        <w:rPr>
          <w:rtl/>
        </w:rPr>
      </w:pPr>
      <w:bookmarkStart w:id="18894" w:name="ET_interruption_6345_27"/>
      <w:r w:rsidRPr="00CE5D82">
        <w:rPr>
          <w:rStyle w:val="TagStyle"/>
          <w:rtl/>
        </w:rPr>
        <w:t xml:space="preserve"> &lt;&lt; קריאה &gt;&gt; </w:t>
      </w:r>
      <w:r>
        <w:rPr>
          <w:rtl/>
        </w:rPr>
        <w:t>טלי גוטליב (הליכוד):</w:t>
      </w:r>
      <w:r w:rsidRPr="00CE5D82">
        <w:rPr>
          <w:rStyle w:val="TagStyle"/>
          <w:rtl/>
        </w:rPr>
        <w:t xml:space="preserve"> &lt;&lt; קריאה &gt;&gt;</w:t>
      </w:r>
      <w:r>
        <w:rPr>
          <w:rtl/>
        </w:rPr>
        <w:t xml:space="preserve"> </w:t>
      </w:r>
      <w:bookmarkEnd w:id="18894"/>
    </w:p>
    <w:p w:rsidR="0086198E" w:rsidRDefault="0086198E" w:rsidP="002F0EDE">
      <w:pPr>
        <w:rPr>
          <w:rtl/>
          <w:lang w:eastAsia="he-IL"/>
        </w:rPr>
      </w:pPr>
    </w:p>
    <w:p w:rsidR="0086198E" w:rsidRDefault="0086198E" w:rsidP="0017608B">
      <w:pPr>
        <w:rPr>
          <w:rtl/>
          <w:lang w:eastAsia="he-IL"/>
        </w:rPr>
      </w:pPr>
      <w:bookmarkStart w:id="18895" w:name="_ETM_Q45_731239"/>
      <w:bookmarkEnd w:id="18895"/>
      <w:r>
        <w:rPr>
          <w:rFonts w:hint="cs"/>
          <w:rtl/>
          <w:lang w:eastAsia="he-IL"/>
        </w:rPr>
        <w:t>ברור, כי זה חשוב מאוד.</w:t>
      </w:r>
    </w:p>
    <w:p w:rsidR="0086198E" w:rsidRDefault="0086198E" w:rsidP="0017608B">
      <w:pPr>
        <w:rPr>
          <w:rtl/>
          <w:lang w:eastAsia="he-IL"/>
        </w:rPr>
      </w:pPr>
      <w:bookmarkStart w:id="18896" w:name="_ETM_Q45_735670"/>
      <w:bookmarkStart w:id="18897" w:name="_ETM_Q45_735765"/>
      <w:bookmarkEnd w:id="18896"/>
      <w:bookmarkEnd w:id="18897"/>
    </w:p>
    <w:p w:rsidR="0086198E" w:rsidRDefault="0086198E" w:rsidP="0017608B">
      <w:pPr>
        <w:pStyle w:val="-"/>
        <w:keepNext/>
        <w:rPr>
          <w:rtl/>
        </w:rPr>
      </w:pPr>
      <w:bookmarkStart w:id="18898" w:name="ET_speakercontinue_6505_28"/>
      <w:r w:rsidRPr="00CE5D82">
        <w:rPr>
          <w:rStyle w:val="TagStyle"/>
          <w:rtl/>
        </w:rPr>
        <w:t xml:space="preserve"> &lt;&lt; דובר_המשך &gt;&gt; </w:t>
      </w:r>
      <w:r>
        <w:rPr>
          <w:rtl/>
        </w:rPr>
        <w:t>שר העבודה יואב בן צור:</w:t>
      </w:r>
      <w:r w:rsidRPr="00CE5D82">
        <w:rPr>
          <w:rStyle w:val="TagStyle"/>
          <w:rtl/>
        </w:rPr>
        <w:t xml:space="preserve"> &lt;&lt; דובר_המשך &gt;&gt;</w:t>
      </w:r>
      <w:r>
        <w:rPr>
          <w:rtl/>
        </w:rPr>
        <w:t xml:space="preserve"> </w:t>
      </w:r>
      <w:bookmarkEnd w:id="18898"/>
    </w:p>
    <w:p w:rsidR="0086198E" w:rsidRDefault="0086198E" w:rsidP="002F0EDE">
      <w:pPr>
        <w:rPr>
          <w:rtl/>
          <w:lang w:eastAsia="he-IL"/>
        </w:rPr>
      </w:pPr>
    </w:p>
    <w:p w:rsidR="0086198E" w:rsidRDefault="0086198E" w:rsidP="0017608B">
      <w:pPr>
        <w:rPr>
          <w:rtl/>
        </w:rPr>
      </w:pPr>
      <w:bookmarkStart w:id="18899" w:name="_ETM_Q45_737331"/>
      <w:bookmarkEnd w:id="18899"/>
      <w:r>
        <w:rPr>
          <w:rtl/>
        </w:rPr>
        <w:t xml:space="preserve">אז </w:t>
      </w:r>
      <w:bookmarkStart w:id="18900" w:name="_ETM_Q45_737070"/>
      <w:bookmarkEnd w:id="18900"/>
      <w:r>
        <w:rPr>
          <w:rtl/>
        </w:rPr>
        <w:t xml:space="preserve">אין </w:t>
      </w:r>
      <w:bookmarkStart w:id="18901" w:name="_ETM_Q45_737190"/>
      <w:bookmarkEnd w:id="18901"/>
      <w:r>
        <w:rPr>
          <w:rtl/>
        </w:rPr>
        <w:t>ה</w:t>
      </w:r>
      <w:bookmarkStart w:id="18902" w:name="_ETM_Q45_737280"/>
      <w:bookmarkEnd w:id="18902"/>
      <w:r>
        <w:rPr>
          <w:rtl/>
        </w:rPr>
        <w:t>צבע</w:t>
      </w:r>
      <w:r>
        <w:rPr>
          <w:rFonts w:hint="cs"/>
          <w:rtl/>
        </w:rPr>
        <w:t>ה</w:t>
      </w:r>
      <w:bookmarkStart w:id="18903" w:name="_ETM_Q45_733806"/>
      <w:bookmarkEnd w:id="18903"/>
      <w:r>
        <w:rPr>
          <w:rtl/>
        </w:rPr>
        <w:t xml:space="preserve"> </w:t>
      </w:r>
      <w:bookmarkStart w:id="18904" w:name="_ETM_Q45_737700"/>
      <w:bookmarkEnd w:id="18904"/>
      <w:r>
        <w:rPr>
          <w:rtl/>
        </w:rPr>
        <w:t>עכשיו</w:t>
      </w:r>
      <w:r>
        <w:rPr>
          <w:rFonts w:hint="cs"/>
          <w:rtl/>
        </w:rPr>
        <w:t>.</w:t>
      </w:r>
      <w:r>
        <w:rPr>
          <w:rtl/>
        </w:rPr>
        <w:t xml:space="preserve"> </w:t>
      </w:r>
      <w:bookmarkStart w:id="18905" w:name="_ETM_Q45_738650"/>
      <w:bookmarkEnd w:id="18905"/>
      <w:r>
        <w:rPr>
          <w:rFonts w:hint="cs"/>
          <w:rtl/>
        </w:rPr>
        <w:t>תהיה</w:t>
      </w:r>
      <w:r>
        <w:rPr>
          <w:rtl/>
        </w:rPr>
        <w:t xml:space="preserve"> </w:t>
      </w:r>
      <w:bookmarkStart w:id="18906" w:name="_ETM_Q45_738800"/>
      <w:bookmarkEnd w:id="18906"/>
      <w:r>
        <w:rPr>
          <w:rtl/>
        </w:rPr>
        <w:t xml:space="preserve">הצבעה </w:t>
      </w:r>
      <w:bookmarkStart w:id="18907" w:name="_ETM_Q45_739190"/>
      <w:bookmarkEnd w:id="18907"/>
      <w:r>
        <w:rPr>
          <w:rtl/>
        </w:rPr>
        <w:t xml:space="preserve">במועד </w:t>
      </w:r>
      <w:bookmarkStart w:id="18908" w:name="_ETM_Q45_739699"/>
      <w:bookmarkEnd w:id="18908"/>
      <w:r>
        <w:rPr>
          <w:rtl/>
        </w:rPr>
        <w:t>אחר</w:t>
      </w:r>
      <w:r>
        <w:rPr>
          <w:rFonts w:hint="cs"/>
          <w:rtl/>
        </w:rPr>
        <w:t>.</w:t>
      </w:r>
      <w:r>
        <w:rPr>
          <w:rtl/>
        </w:rPr>
        <w:t xml:space="preserve"> </w:t>
      </w:r>
      <w:bookmarkStart w:id="18909" w:name="_ETM_Q45_740360"/>
      <w:bookmarkEnd w:id="18909"/>
      <w:r>
        <w:rPr>
          <w:rtl/>
        </w:rPr>
        <w:t xml:space="preserve">אני </w:t>
      </w:r>
      <w:bookmarkStart w:id="18910" w:name="_ETM_Q45_740599"/>
      <w:bookmarkEnd w:id="18910"/>
      <w:r>
        <w:rPr>
          <w:rtl/>
        </w:rPr>
        <w:t xml:space="preserve">מתחייב </w:t>
      </w:r>
      <w:bookmarkStart w:id="18911" w:name="_ETM_Q45_741229"/>
      <w:bookmarkEnd w:id="18911"/>
      <w:r>
        <w:rPr>
          <w:rtl/>
        </w:rPr>
        <w:t xml:space="preserve">לנסות </w:t>
      </w:r>
      <w:bookmarkStart w:id="18912" w:name="_ETM_Q45_741710"/>
      <w:bookmarkEnd w:id="18912"/>
      <w:r>
        <w:rPr>
          <w:rtl/>
        </w:rPr>
        <w:t xml:space="preserve">לשנות </w:t>
      </w:r>
      <w:bookmarkStart w:id="18913" w:name="_ETM_Q45_742159"/>
      <w:bookmarkEnd w:id="18913"/>
      <w:r>
        <w:rPr>
          <w:rtl/>
        </w:rPr>
        <w:t xml:space="preserve">את </w:t>
      </w:r>
      <w:bookmarkStart w:id="18914" w:name="_ETM_Q45_742220"/>
      <w:bookmarkEnd w:id="18914"/>
      <w:r>
        <w:rPr>
          <w:rtl/>
        </w:rPr>
        <w:t xml:space="preserve">הדברים </w:t>
      </w:r>
      <w:bookmarkStart w:id="18915" w:name="_ETM_Q45_742639"/>
      <w:bookmarkEnd w:id="18915"/>
      <w:r>
        <w:rPr>
          <w:rtl/>
        </w:rPr>
        <w:t>הללו</w:t>
      </w:r>
      <w:r>
        <w:rPr>
          <w:rFonts w:hint="cs"/>
          <w:rtl/>
        </w:rPr>
        <w:t>.</w:t>
      </w:r>
      <w:bookmarkStart w:id="18916" w:name="_ETM_Q45_743389"/>
      <w:bookmarkEnd w:id="18916"/>
    </w:p>
    <w:p w:rsidR="0086198E" w:rsidRDefault="0086198E" w:rsidP="0017608B">
      <w:pPr>
        <w:rPr>
          <w:rtl/>
        </w:rPr>
      </w:pPr>
    </w:p>
    <w:p w:rsidR="0086198E" w:rsidRDefault="0086198E" w:rsidP="0017608B">
      <w:pPr>
        <w:pStyle w:val="af8"/>
        <w:keepNext/>
        <w:rPr>
          <w:rtl/>
        </w:rPr>
      </w:pPr>
      <w:r w:rsidRPr="00CE5D82">
        <w:rPr>
          <w:rStyle w:val="TagStyle"/>
          <w:rtl/>
        </w:rPr>
        <w:t xml:space="preserve"> &lt;&lt; יור &gt;&gt; </w:t>
      </w:r>
      <w:r>
        <w:rPr>
          <w:rtl/>
        </w:rPr>
        <w:t>היו"ר יבגני סובה:</w:t>
      </w:r>
      <w:r w:rsidRPr="00CE5D82">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rPr>
      </w:pPr>
      <w:bookmarkStart w:id="18917" w:name="_ETM_Q45_739585"/>
      <w:bookmarkEnd w:id="18917"/>
      <w:r>
        <w:rPr>
          <w:rtl/>
        </w:rPr>
        <w:t xml:space="preserve">את </w:t>
      </w:r>
      <w:bookmarkStart w:id="18918" w:name="_ETM_Q45_743539"/>
      <w:bookmarkEnd w:id="18918"/>
      <w:r>
        <w:rPr>
          <w:rtl/>
        </w:rPr>
        <w:t xml:space="preserve">רוצה </w:t>
      </w:r>
      <w:bookmarkStart w:id="18919" w:name="_ETM_Q45_743750"/>
      <w:bookmarkEnd w:id="18919"/>
      <w:r>
        <w:rPr>
          <w:rtl/>
        </w:rPr>
        <w:t>לע</w:t>
      </w:r>
      <w:r>
        <w:rPr>
          <w:rFonts w:hint="cs"/>
          <w:rtl/>
        </w:rPr>
        <w:t>ל</w:t>
      </w:r>
      <w:r>
        <w:rPr>
          <w:rtl/>
        </w:rPr>
        <w:t xml:space="preserve">ות </w:t>
      </w:r>
      <w:bookmarkStart w:id="18920" w:name="_ETM_Q45_744110"/>
      <w:bookmarkEnd w:id="18920"/>
      <w:r>
        <w:rPr>
          <w:rtl/>
        </w:rPr>
        <w:t>ל</w:t>
      </w:r>
      <w:bookmarkStart w:id="18921" w:name="_ETM_Q45_744199"/>
      <w:bookmarkEnd w:id="18921"/>
      <w:r>
        <w:rPr>
          <w:rtl/>
        </w:rPr>
        <w:t>דוכן</w:t>
      </w:r>
      <w:r>
        <w:rPr>
          <w:rFonts w:hint="cs"/>
          <w:rtl/>
        </w:rPr>
        <w:t>?</w:t>
      </w:r>
      <w:bookmarkStart w:id="18922" w:name="_ETM_Q45_741744"/>
      <w:bookmarkEnd w:id="18922"/>
      <w:r>
        <w:rPr>
          <w:rtl/>
        </w:rPr>
        <w:t xml:space="preserve"> </w:t>
      </w:r>
      <w:bookmarkStart w:id="18923" w:name="_ETM_Q45_744650"/>
      <w:bookmarkEnd w:id="18923"/>
      <w:r>
        <w:rPr>
          <w:rtl/>
        </w:rPr>
        <w:t xml:space="preserve">כי </w:t>
      </w:r>
      <w:bookmarkStart w:id="18924" w:name="_ETM_Q45_744770"/>
      <w:bookmarkEnd w:id="18924"/>
      <w:r>
        <w:rPr>
          <w:rtl/>
        </w:rPr>
        <w:t xml:space="preserve">יש </w:t>
      </w:r>
      <w:bookmarkStart w:id="18925" w:name="_ETM_Q45_744889"/>
      <w:bookmarkEnd w:id="18925"/>
      <w:r>
        <w:rPr>
          <w:rtl/>
        </w:rPr>
        <w:t xml:space="preserve">לך </w:t>
      </w:r>
      <w:bookmarkStart w:id="18926" w:name="_ETM_Q45_745039"/>
      <w:bookmarkEnd w:id="18926"/>
      <w:r>
        <w:rPr>
          <w:rtl/>
        </w:rPr>
        <w:t>אפשרות</w:t>
      </w:r>
      <w:r>
        <w:rPr>
          <w:rFonts w:hint="cs"/>
          <w:rtl/>
        </w:rPr>
        <w:t>.</w:t>
      </w:r>
      <w:bookmarkStart w:id="18927" w:name="_ETM_Q45_745639"/>
      <w:bookmarkEnd w:id="18927"/>
    </w:p>
    <w:p w:rsidR="0086198E" w:rsidRPr="00C4352E" w:rsidRDefault="0086198E" w:rsidP="0017608B">
      <w:pPr>
        <w:rPr>
          <w:rtl/>
        </w:rPr>
      </w:pPr>
      <w:bookmarkStart w:id="18928" w:name="_ETM_Q45_748812"/>
      <w:bookmarkStart w:id="18929" w:name="_ETM_Q45_748863"/>
      <w:bookmarkStart w:id="18930" w:name="_ETM_Q45_740007"/>
      <w:bookmarkStart w:id="18931" w:name="_ETM_Q45_744911"/>
      <w:bookmarkStart w:id="18932" w:name="_ETM_Q45_745160"/>
      <w:bookmarkStart w:id="18933" w:name="_ETM_Q45_745236"/>
      <w:bookmarkStart w:id="18934" w:name="_ETM_Q45_756657"/>
      <w:bookmarkEnd w:id="18928"/>
      <w:bookmarkEnd w:id="18929"/>
      <w:bookmarkEnd w:id="18930"/>
      <w:bookmarkEnd w:id="18931"/>
      <w:bookmarkEnd w:id="18932"/>
      <w:bookmarkEnd w:id="18933"/>
    </w:p>
    <w:p w:rsidR="0086198E" w:rsidRDefault="0086198E" w:rsidP="0017608B">
      <w:pPr>
        <w:pStyle w:val="af7"/>
        <w:keepNext/>
        <w:rPr>
          <w:rtl/>
        </w:rPr>
      </w:pPr>
      <w:r w:rsidRPr="00CE5D82">
        <w:rPr>
          <w:rStyle w:val="TagStyle"/>
          <w:rtl/>
        </w:rPr>
        <w:t xml:space="preserve"> &lt;&lt; קריאה &gt;&gt; </w:t>
      </w:r>
      <w:r>
        <w:rPr>
          <w:rtl/>
        </w:rPr>
        <w:t>אופיר כץ (הליכוד):</w:t>
      </w:r>
      <w:r w:rsidRPr="00CE5D82">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rPr>
      </w:pPr>
      <w:bookmarkStart w:id="18935" w:name="_ETM_Q45_755386"/>
      <w:bookmarkEnd w:id="18934"/>
      <w:bookmarkEnd w:id="18935"/>
      <w:r>
        <w:rPr>
          <w:rFonts w:hint="cs"/>
          <w:rtl/>
        </w:rPr>
        <w:t xml:space="preserve">לא, רגע. אל תרד. </w:t>
      </w:r>
      <w:bookmarkStart w:id="18936" w:name="_ETM_Q45_743907"/>
      <w:bookmarkEnd w:id="18936"/>
      <w:r>
        <w:rPr>
          <w:rFonts w:hint="cs"/>
          <w:rtl/>
        </w:rPr>
        <w:t xml:space="preserve">רק אם </w:t>
      </w:r>
      <w:bookmarkStart w:id="18937" w:name="_ETM_Q45_744976"/>
      <w:bookmarkEnd w:id="18937"/>
      <w:r>
        <w:rPr>
          <w:rFonts w:hint="cs"/>
          <w:rtl/>
        </w:rPr>
        <w:t>היא מסכימה. שתגיד שהיא מ</w:t>
      </w:r>
      <w:bookmarkStart w:id="18938" w:name="_ETM_Q45_746506"/>
      <w:bookmarkEnd w:id="18938"/>
      <w:r>
        <w:rPr>
          <w:rFonts w:hint="cs"/>
          <w:rtl/>
        </w:rPr>
        <w:t>סכימה קודם.</w:t>
      </w:r>
      <w:bookmarkStart w:id="18939" w:name="_ETM_Q45_745134"/>
      <w:bookmarkEnd w:id="18939"/>
    </w:p>
    <w:p w:rsidR="0086198E" w:rsidRDefault="0086198E" w:rsidP="0017608B">
      <w:pPr>
        <w:rPr>
          <w:rtl/>
          <w:lang w:eastAsia="he-IL"/>
        </w:rPr>
      </w:pPr>
      <w:bookmarkStart w:id="18940" w:name="_ETM_Q45_745365"/>
      <w:bookmarkStart w:id="18941" w:name="_ETM_Q45_745438"/>
      <w:bookmarkEnd w:id="18940"/>
      <w:bookmarkEnd w:id="18941"/>
    </w:p>
    <w:p w:rsidR="0086198E" w:rsidRDefault="0086198E" w:rsidP="0017608B">
      <w:pPr>
        <w:pStyle w:val="af8"/>
        <w:keepNext/>
        <w:rPr>
          <w:rtl/>
        </w:rPr>
      </w:pPr>
      <w:r w:rsidRPr="00CE5D82">
        <w:rPr>
          <w:rStyle w:val="TagStyle"/>
          <w:rtl/>
        </w:rPr>
        <w:t xml:space="preserve"> &lt;&lt; יור &gt;&gt; </w:t>
      </w:r>
      <w:r>
        <w:rPr>
          <w:rtl/>
        </w:rPr>
        <w:t>היו"ר יבגני סובה:</w:t>
      </w:r>
      <w:r w:rsidRPr="00CE5D82">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942" w:name="_ETM_Q45_750704"/>
      <w:bookmarkEnd w:id="18942"/>
      <w:r>
        <w:rPr>
          <w:rFonts w:hint="cs"/>
          <w:rtl/>
          <w:lang w:eastAsia="he-IL"/>
        </w:rPr>
        <w:t>היא אמרה שכן.</w:t>
      </w:r>
    </w:p>
    <w:p w:rsidR="0086198E" w:rsidRPr="00C4352E" w:rsidRDefault="0086198E" w:rsidP="0017608B">
      <w:pPr>
        <w:rPr>
          <w:rtl/>
        </w:rPr>
      </w:pPr>
      <w:bookmarkStart w:id="18943" w:name="_ETM_Q45_748567"/>
      <w:bookmarkEnd w:id="18943"/>
    </w:p>
    <w:p w:rsidR="0086198E" w:rsidRDefault="0086198E" w:rsidP="0017608B">
      <w:pPr>
        <w:pStyle w:val="af7"/>
        <w:keepNext/>
        <w:rPr>
          <w:rtl/>
        </w:rPr>
      </w:pPr>
      <w:r w:rsidRPr="00CE5D82">
        <w:rPr>
          <w:rStyle w:val="TagStyle"/>
          <w:rtl/>
        </w:rPr>
        <w:t xml:space="preserve"> &lt;&lt; קריאה &gt;&gt; </w:t>
      </w:r>
      <w:r>
        <w:rPr>
          <w:rtl/>
        </w:rPr>
        <w:t>אופיר כץ (הליכוד):</w:t>
      </w:r>
      <w:r w:rsidRPr="00CE5D82">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lang w:eastAsia="he-IL"/>
        </w:rPr>
      </w:pPr>
      <w:bookmarkStart w:id="18944" w:name="_ETM_Q45_756216"/>
      <w:bookmarkEnd w:id="18944"/>
      <w:r>
        <w:rPr>
          <w:rFonts w:hint="cs"/>
          <w:rtl/>
          <w:lang w:eastAsia="he-IL"/>
        </w:rPr>
        <w:t xml:space="preserve">רגע, אל תרד. </w:t>
      </w:r>
      <w:bookmarkStart w:id="18945" w:name="_ETM_Q45_751432"/>
      <w:bookmarkEnd w:id="18945"/>
      <w:r>
        <w:rPr>
          <w:rFonts w:hint="cs"/>
          <w:rtl/>
          <w:lang w:eastAsia="he-IL"/>
        </w:rPr>
        <w:t xml:space="preserve">פעם אחת </w:t>
      </w:r>
      <w:bookmarkStart w:id="18946" w:name="_ETM_Q45_753250"/>
      <w:bookmarkEnd w:id="18946"/>
      <w:r>
        <w:rPr>
          <w:rFonts w:hint="cs"/>
          <w:rtl/>
          <w:lang w:eastAsia="he-IL"/>
        </w:rPr>
        <w:t xml:space="preserve">הם עשו לנו </w:t>
      </w:r>
      <w:bookmarkStart w:id="18947" w:name="_ETM_Q45_749822"/>
      <w:bookmarkEnd w:id="18947"/>
      <w:r>
        <w:rPr>
          <w:rFonts w:hint="cs"/>
          <w:rtl/>
          <w:lang w:eastAsia="he-IL"/>
        </w:rPr>
        <w:t>את זה.</w:t>
      </w:r>
    </w:p>
    <w:p w:rsidR="0086198E" w:rsidRDefault="0086198E" w:rsidP="0017608B">
      <w:pPr>
        <w:rPr>
          <w:rtl/>
          <w:lang w:eastAsia="he-IL"/>
        </w:rPr>
      </w:pPr>
      <w:bookmarkStart w:id="18948" w:name="_ETM_Q45_756116"/>
      <w:bookmarkStart w:id="18949" w:name="_ETM_Q45_756208"/>
      <w:bookmarkStart w:id="18950" w:name="_ETM_Q45_751257"/>
      <w:bookmarkStart w:id="18951" w:name="_ETM_Q45_756107"/>
      <w:bookmarkEnd w:id="18948"/>
      <w:bookmarkEnd w:id="18949"/>
      <w:bookmarkEnd w:id="18950"/>
      <w:bookmarkEnd w:id="18951"/>
    </w:p>
    <w:p w:rsidR="0086198E" w:rsidRDefault="0086198E" w:rsidP="0017608B">
      <w:pPr>
        <w:pStyle w:val="af8"/>
        <w:keepNext/>
        <w:rPr>
          <w:rtl/>
        </w:rPr>
      </w:pPr>
      <w:bookmarkStart w:id="18952" w:name="ET_yor_6307_36"/>
      <w:r w:rsidRPr="00CE5D82">
        <w:rPr>
          <w:rStyle w:val="TagStyle"/>
          <w:rtl/>
        </w:rPr>
        <w:t xml:space="preserve"> &lt;&lt; יור &gt;&gt; </w:t>
      </w:r>
      <w:r>
        <w:rPr>
          <w:rtl/>
        </w:rPr>
        <w:t>היו"ר יבגני סובה:</w:t>
      </w:r>
      <w:r w:rsidRPr="00CE5D82">
        <w:rPr>
          <w:rStyle w:val="TagStyle"/>
          <w:rtl/>
        </w:rPr>
        <w:t xml:space="preserve"> &lt;&lt; יור &gt;&gt;</w:t>
      </w:r>
      <w:r>
        <w:rPr>
          <w:rtl/>
        </w:rPr>
        <w:t xml:space="preserve"> </w:t>
      </w:r>
      <w:bookmarkEnd w:id="18952"/>
    </w:p>
    <w:p w:rsidR="0086198E" w:rsidRDefault="0086198E" w:rsidP="002F0EDE">
      <w:pPr>
        <w:rPr>
          <w:rtl/>
          <w:lang w:eastAsia="he-IL"/>
        </w:rPr>
      </w:pPr>
    </w:p>
    <w:p w:rsidR="0086198E" w:rsidRDefault="0086198E" w:rsidP="0017608B">
      <w:pPr>
        <w:rPr>
          <w:rtl/>
          <w:lang w:eastAsia="he-IL"/>
        </w:rPr>
      </w:pPr>
      <w:r>
        <w:rPr>
          <w:rFonts w:hint="cs"/>
          <w:rtl/>
          <w:lang w:eastAsia="he-IL"/>
        </w:rPr>
        <w:t>חברת הכנסת דבי ביטון.</w:t>
      </w:r>
      <w:bookmarkStart w:id="18953" w:name="_ETM_Q45_753067"/>
      <w:bookmarkEnd w:id="18953"/>
    </w:p>
    <w:p w:rsidR="0086198E" w:rsidRPr="00CE5D82" w:rsidRDefault="0086198E" w:rsidP="0017608B">
      <w:pPr>
        <w:rPr>
          <w:rtl/>
          <w:lang w:eastAsia="he-IL"/>
        </w:rPr>
      </w:pPr>
      <w:bookmarkStart w:id="18954" w:name="_ETM_Q45_753220"/>
      <w:bookmarkStart w:id="18955" w:name="_ETM_Q45_753289"/>
      <w:bookmarkEnd w:id="18954"/>
      <w:bookmarkEnd w:id="18955"/>
    </w:p>
    <w:p w:rsidR="0086198E" w:rsidRDefault="0086198E" w:rsidP="0017608B">
      <w:pPr>
        <w:pStyle w:val="af7"/>
        <w:keepNext/>
        <w:rPr>
          <w:rtl/>
        </w:rPr>
      </w:pPr>
      <w:r w:rsidRPr="00CE5D82">
        <w:rPr>
          <w:rStyle w:val="TagStyle"/>
          <w:rtl/>
        </w:rPr>
        <w:t xml:space="preserve"> &lt;&lt; קריאה &gt;&gt; </w:t>
      </w:r>
      <w:r>
        <w:rPr>
          <w:rtl/>
        </w:rPr>
        <w:t>קריאה:</w:t>
      </w:r>
      <w:r w:rsidRPr="00CE5D82">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956" w:name="_ETM_Q45_764061"/>
      <w:bookmarkStart w:id="18957" w:name="_ETM_Q45_759327"/>
      <w:bookmarkStart w:id="18958" w:name="_ETM_Q45_754617"/>
      <w:bookmarkEnd w:id="18956"/>
      <w:bookmarkEnd w:id="18957"/>
      <w:bookmarkEnd w:id="18958"/>
      <w:r>
        <w:rPr>
          <w:rFonts w:hint="cs"/>
          <w:rtl/>
          <w:lang w:eastAsia="he-IL"/>
        </w:rPr>
        <w:t xml:space="preserve">היא </w:t>
      </w:r>
      <w:bookmarkStart w:id="18959" w:name="_ETM_Q45_758276"/>
      <w:bookmarkEnd w:id="18959"/>
      <w:r>
        <w:rPr>
          <w:rFonts w:hint="cs"/>
          <w:rtl/>
          <w:lang w:eastAsia="he-IL"/>
        </w:rPr>
        <w:t>רוצה לעלות.</w:t>
      </w:r>
      <w:bookmarkStart w:id="18960" w:name="_ETM_Q45_755227"/>
      <w:bookmarkStart w:id="18961" w:name="_ETM_Q45_755374"/>
      <w:bookmarkEnd w:id="18960"/>
      <w:bookmarkEnd w:id="18961"/>
    </w:p>
    <w:p w:rsidR="0086198E" w:rsidRPr="00C4352E" w:rsidRDefault="0086198E" w:rsidP="0017608B">
      <w:pPr>
        <w:rPr>
          <w:rtl/>
        </w:rPr>
      </w:pPr>
      <w:bookmarkStart w:id="18962" w:name="_ETM_Q45_755466"/>
      <w:bookmarkEnd w:id="18962"/>
    </w:p>
    <w:p w:rsidR="0086198E" w:rsidRDefault="0086198E" w:rsidP="0017608B">
      <w:pPr>
        <w:pStyle w:val="af7"/>
        <w:keepNext/>
        <w:rPr>
          <w:rtl/>
        </w:rPr>
      </w:pPr>
      <w:r w:rsidRPr="00CE5D82">
        <w:rPr>
          <w:rStyle w:val="TagStyle"/>
          <w:rtl/>
        </w:rPr>
        <w:t xml:space="preserve"> &lt;&lt; קריאה &gt;&gt; </w:t>
      </w:r>
      <w:r>
        <w:rPr>
          <w:rtl/>
        </w:rPr>
        <w:t>אופיר כץ (הליכוד):</w:t>
      </w:r>
      <w:r w:rsidRPr="00CE5D82">
        <w:rPr>
          <w:rStyle w:val="TagStyle"/>
          <w:rtl/>
        </w:rPr>
        <w:t xml:space="preserve"> &lt;&lt; קריאה &gt;&gt;</w:t>
      </w:r>
      <w:r>
        <w:rPr>
          <w:rtl/>
        </w:rPr>
        <w:t xml:space="preserve"> </w:t>
      </w:r>
    </w:p>
    <w:p w:rsidR="0086198E" w:rsidRDefault="0086198E" w:rsidP="002F0EDE">
      <w:pPr>
        <w:rPr>
          <w:rtl/>
        </w:rPr>
      </w:pPr>
    </w:p>
    <w:p w:rsidR="0086198E" w:rsidRDefault="0086198E" w:rsidP="0017608B">
      <w:pPr>
        <w:rPr>
          <w:rtl/>
          <w:lang w:eastAsia="he-IL"/>
        </w:rPr>
      </w:pPr>
      <w:bookmarkStart w:id="18963" w:name="_ETM_Q45_754867"/>
      <w:bookmarkEnd w:id="18963"/>
      <w:r>
        <w:rPr>
          <w:rFonts w:hint="cs"/>
          <w:rtl/>
          <w:lang w:eastAsia="he-IL"/>
        </w:rPr>
        <w:t>אבל היא מסכימה? לפני שאני מוריד אותו</w:t>
      </w:r>
      <w:bookmarkStart w:id="18964" w:name="_ETM_Q45_758097"/>
      <w:bookmarkEnd w:id="18964"/>
      <w:r>
        <w:rPr>
          <w:rFonts w:hint="cs"/>
          <w:rtl/>
          <w:lang w:eastAsia="he-IL"/>
        </w:rPr>
        <w:t>.</w:t>
      </w:r>
    </w:p>
    <w:p w:rsidR="0086198E" w:rsidRDefault="0086198E" w:rsidP="0017608B">
      <w:pPr>
        <w:rPr>
          <w:rtl/>
          <w:lang w:eastAsia="he-IL"/>
        </w:rPr>
      </w:pPr>
      <w:bookmarkStart w:id="18965" w:name="_ETM_Q45_758659"/>
      <w:bookmarkStart w:id="18966" w:name="_ETM_Q45_758736"/>
      <w:bookmarkEnd w:id="18965"/>
      <w:bookmarkEnd w:id="18966"/>
    </w:p>
    <w:p w:rsidR="0086198E" w:rsidRDefault="0086198E" w:rsidP="0017608B">
      <w:pPr>
        <w:pStyle w:val="af8"/>
        <w:keepNext/>
        <w:rPr>
          <w:rtl/>
        </w:rPr>
      </w:pPr>
      <w:r w:rsidRPr="00CE5D82">
        <w:rPr>
          <w:rStyle w:val="TagStyle"/>
          <w:rtl/>
        </w:rPr>
        <w:t xml:space="preserve"> &lt;&lt; יור &gt;&gt; </w:t>
      </w:r>
      <w:r>
        <w:rPr>
          <w:rtl/>
        </w:rPr>
        <w:t>היו"ר יבגני סובה:</w:t>
      </w:r>
      <w:r w:rsidRPr="00CE5D82">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967" w:name="_ETM_Q45_756448"/>
      <w:bookmarkStart w:id="18968" w:name="_ETM_Q45_757046"/>
      <w:bookmarkEnd w:id="18967"/>
      <w:bookmarkEnd w:id="18968"/>
      <w:r>
        <w:rPr>
          <w:rFonts w:hint="cs"/>
          <w:rtl/>
          <w:lang w:eastAsia="he-IL"/>
        </w:rPr>
        <w:t xml:space="preserve">רק </w:t>
      </w:r>
      <w:bookmarkStart w:id="18969" w:name="_ETM_Q45_756617"/>
      <w:bookmarkEnd w:id="18969"/>
      <w:r>
        <w:rPr>
          <w:rFonts w:hint="cs"/>
          <w:rtl/>
          <w:lang w:eastAsia="he-IL"/>
        </w:rPr>
        <w:t xml:space="preserve">שנייה, </w:t>
      </w:r>
      <w:bookmarkStart w:id="18970" w:name="_ETM_Q45_759069"/>
      <w:bookmarkStart w:id="18971" w:name="_ETM_Q45_755487"/>
      <w:bookmarkStart w:id="18972" w:name="_ETM_Q45_757967"/>
      <w:bookmarkStart w:id="18973" w:name="_ETM_Q45_755747"/>
      <w:bookmarkEnd w:id="18970"/>
      <w:bookmarkEnd w:id="18971"/>
      <w:bookmarkEnd w:id="18972"/>
      <w:bookmarkEnd w:id="18973"/>
      <w:r>
        <w:rPr>
          <w:rFonts w:hint="cs"/>
          <w:rtl/>
          <w:lang w:eastAsia="he-IL"/>
        </w:rPr>
        <w:t>לפני שאת עולה. שנייה, אני מנסה להבין</w:t>
      </w:r>
      <w:bookmarkStart w:id="18974" w:name="_ETM_Q45_759867"/>
      <w:bookmarkEnd w:id="18974"/>
      <w:r>
        <w:rPr>
          <w:rFonts w:hint="cs"/>
          <w:rtl/>
          <w:lang w:eastAsia="he-IL"/>
        </w:rPr>
        <w:t xml:space="preserve">. </w:t>
      </w:r>
      <w:bookmarkStart w:id="18975" w:name="_ETM_Q45_760583"/>
      <w:bookmarkEnd w:id="18975"/>
      <w:r>
        <w:rPr>
          <w:rFonts w:hint="cs"/>
          <w:rtl/>
          <w:lang w:eastAsia="he-IL"/>
        </w:rPr>
        <w:t xml:space="preserve">את רוצה </w:t>
      </w:r>
      <w:bookmarkStart w:id="18976" w:name="_ETM_Q45_759937"/>
      <w:bookmarkEnd w:id="18976"/>
      <w:r>
        <w:rPr>
          <w:rFonts w:hint="cs"/>
          <w:rtl/>
          <w:lang w:eastAsia="he-IL"/>
        </w:rPr>
        <w:t>לדחות את ההצבעה?</w:t>
      </w:r>
    </w:p>
    <w:p w:rsidR="0086198E" w:rsidRDefault="0086198E" w:rsidP="0017608B">
      <w:pPr>
        <w:rPr>
          <w:rtl/>
          <w:lang w:eastAsia="he-IL"/>
        </w:rPr>
      </w:pPr>
      <w:bookmarkStart w:id="18977" w:name="_ETM_Q45_763036"/>
      <w:bookmarkStart w:id="18978" w:name="_ETM_Q45_763109"/>
      <w:bookmarkEnd w:id="18977"/>
      <w:bookmarkEnd w:id="18978"/>
    </w:p>
    <w:p w:rsidR="0086198E" w:rsidRDefault="0086198E" w:rsidP="0017608B">
      <w:pPr>
        <w:pStyle w:val="af7"/>
        <w:keepNext/>
        <w:rPr>
          <w:rtl/>
        </w:rPr>
      </w:pPr>
      <w:bookmarkStart w:id="18979" w:name="ET_interruption_6341_38"/>
      <w:r w:rsidRPr="00AA7469">
        <w:rPr>
          <w:rStyle w:val="TagStyle"/>
          <w:rtl/>
        </w:rPr>
        <w:t xml:space="preserve"> &lt;&lt; קריאה &gt;&gt; </w:t>
      </w:r>
      <w:r>
        <w:rPr>
          <w:rtl/>
        </w:rPr>
        <w:t>דבי ביטון (יש עתיד):</w:t>
      </w:r>
      <w:r w:rsidRPr="00AA7469">
        <w:rPr>
          <w:rStyle w:val="TagStyle"/>
          <w:rtl/>
        </w:rPr>
        <w:t xml:space="preserve"> &lt;&lt; קריאה &gt;&gt;</w:t>
      </w:r>
      <w:r>
        <w:rPr>
          <w:rtl/>
        </w:rPr>
        <w:t xml:space="preserve"> </w:t>
      </w:r>
      <w:bookmarkEnd w:id="18979"/>
    </w:p>
    <w:p w:rsidR="0086198E" w:rsidRDefault="0086198E" w:rsidP="002F0EDE">
      <w:pPr>
        <w:rPr>
          <w:rtl/>
          <w:lang w:eastAsia="he-IL"/>
        </w:rPr>
      </w:pPr>
    </w:p>
    <w:p w:rsidR="0086198E" w:rsidRDefault="0086198E" w:rsidP="0017608B">
      <w:pPr>
        <w:rPr>
          <w:rtl/>
          <w:lang w:eastAsia="he-IL"/>
        </w:rPr>
      </w:pPr>
      <w:bookmarkStart w:id="18980" w:name="_ETM_Q45_767946"/>
      <w:bookmarkStart w:id="18981" w:name="_ETM_Q45_763247"/>
      <w:bookmarkEnd w:id="18980"/>
      <w:bookmarkEnd w:id="18981"/>
      <w:r>
        <w:rPr>
          <w:rFonts w:hint="cs"/>
          <w:rtl/>
          <w:lang w:eastAsia="he-IL"/>
        </w:rPr>
        <w:t>כן.</w:t>
      </w:r>
    </w:p>
    <w:p w:rsidR="0086198E" w:rsidRDefault="0086198E" w:rsidP="0017608B">
      <w:pPr>
        <w:rPr>
          <w:rtl/>
          <w:lang w:eastAsia="he-IL"/>
        </w:rPr>
      </w:pPr>
      <w:bookmarkStart w:id="18982" w:name="_ETM_Q45_765376"/>
      <w:bookmarkStart w:id="18983" w:name="_ETM_Q45_765454"/>
      <w:bookmarkEnd w:id="18982"/>
      <w:bookmarkEnd w:id="18983"/>
    </w:p>
    <w:p w:rsidR="0086198E" w:rsidRDefault="0086198E" w:rsidP="0017608B">
      <w:pPr>
        <w:pStyle w:val="af8"/>
        <w:keepNext/>
        <w:rPr>
          <w:rtl/>
        </w:rPr>
      </w:pPr>
      <w:r w:rsidRPr="00AA7469">
        <w:rPr>
          <w:rStyle w:val="TagStyle"/>
          <w:rtl/>
        </w:rPr>
        <w:t xml:space="preserve"> &lt;&lt; יור &gt;&gt; </w:t>
      </w:r>
      <w:r>
        <w:rPr>
          <w:rtl/>
        </w:rPr>
        <w:t>היו"ר יבגני סובה:</w:t>
      </w:r>
      <w:r w:rsidRPr="00AA7469">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8984" w:name="_ETM_Q45_766143"/>
      <w:bookmarkEnd w:id="18984"/>
      <w:r>
        <w:rPr>
          <w:rFonts w:hint="cs"/>
          <w:rtl/>
          <w:lang w:eastAsia="he-IL"/>
        </w:rPr>
        <w:t>אז השר ירד, ויש ל</w:t>
      </w:r>
      <w:bookmarkStart w:id="18985" w:name="_ETM_Q45_764467"/>
      <w:bookmarkEnd w:id="18985"/>
      <w:r>
        <w:rPr>
          <w:rFonts w:hint="cs"/>
          <w:rtl/>
          <w:lang w:eastAsia="he-IL"/>
        </w:rPr>
        <w:t xml:space="preserve">ך </w:t>
      </w:r>
      <w:bookmarkStart w:id="18986" w:name="_ETM_Q45_765054"/>
      <w:bookmarkEnd w:id="18986"/>
      <w:r>
        <w:rPr>
          <w:rFonts w:hint="cs"/>
          <w:rtl/>
          <w:lang w:eastAsia="he-IL"/>
        </w:rPr>
        <w:t>שלוש דקות להשיב</w:t>
      </w:r>
      <w:bookmarkStart w:id="18987" w:name="_ETM_Q45_768862"/>
      <w:bookmarkStart w:id="18988" w:name="_ETM_Q45_768944"/>
      <w:bookmarkEnd w:id="18987"/>
      <w:bookmarkEnd w:id="18988"/>
      <w:r>
        <w:rPr>
          <w:rFonts w:hint="cs"/>
          <w:rtl/>
          <w:lang w:eastAsia="he-IL"/>
        </w:rPr>
        <w:t>.</w:t>
      </w:r>
    </w:p>
    <w:p w:rsidR="0086198E" w:rsidRDefault="0086198E" w:rsidP="0017608B">
      <w:pPr>
        <w:rPr>
          <w:rtl/>
          <w:lang w:eastAsia="he-IL"/>
        </w:rPr>
      </w:pPr>
    </w:p>
    <w:p w:rsidR="0086198E" w:rsidRDefault="0086198E" w:rsidP="0017608B">
      <w:pPr>
        <w:pStyle w:val="a4"/>
        <w:keepNext/>
        <w:rPr>
          <w:rtl/>
        </w:rPr>
      </w:pPr>
      <w:bookmarkStart w:id="18989" w:name="ET_speaker_6341_10"/>
      <w:r w:rsidRPr="00CD5A1A">
        <w:rPr>
          <w:rStyle w:val="TagStyle"/>
          <w:rtl/>
        </w:rPr>
        <w:t xml:space="preserve">&lt;&lt; דובר &gt;&gt; </w:t>
      </w:r>
      <w:bookmarkStart w:id="18990" w:name="_Toc172455875"/>
      <w:bookmarkStart w:id="18991" w:name="_Toc172458338"/>
      <w:bookmarkStart w:id="18992" w:name="_Toc172459630"/>
      <w:bookmarkStart w:id="18993" w:name="_Toc172459964"/>
      <w:r>
        <w:rPr>
          <w:rtl/>
        </w:rPr>
        <w:t>דבי ביטון (יש עתיד):</w:t>
      </w:r>
      <w:bookmarkEnd w:id="18990"/>
      <w:bookmarkEnd w:id="18991"/>
      <w:bookmarkEnd w:id="18992"/>
      <w:bookmarkEnd w:id="18993"/>
      <w:r w:rsidRPr="00CD5A1A">
        <w:rPr>
          <w:rStyle w:val="TagStyle"/>
          <w:rtl/>
        </w:rPr>
        <w:t xml:space="preserve"> &lt;&lt; דובר &gt;&gt;</w:t>
      </w:r>
      <w:r>
        <w:rPr>
          <w:rtl/>
        </w:rPr>
        <w:t xml:space="preserve">   </w:t>
      </w:r>
      <w:bookmarkEnd w:id="18989"/>
    </w:p>
    <w:p w:rsidR="0086198E" w:rsidRDefault="0086198E" w:rsidP="002F0EDE">
      <w:pPr>
        <w:rPr>
          <w:rtl/>
        </w:rPr>
      </w:pPr>
    </w:p>
    <w:p w:rsidR="0086198E" w:rsidRDefault="0086198E" w:rsidP="00026BE8">
      <w:pPr>
        <w:rPr>
          <w:rtl/>
        </w:rPr>
      </w:pPr>
      <w:r>
        <w:rPr>
          <w:rFonts w:hint="cs"/>
          <w:rtl/>
        </w:rPr>
        <w:t xml:space="preserve">כבוד היושב-ראש, כנסת נכבדה </w:t>
      </w:r>
      <w:r>
        <w:rPr>
          <w:rFonts w:hint="eastAsia"/>
          <w:rtl/>
        </w:rPr>
        <w:t>–</w:t>
      </w:r>
      <w:r>
        <w:rPr>
          <w:rFonts w:hint="cs"/>
          <w:rtl/>
        </w:rPr>
        <w:t xml:space="preserve"> כבוד השר, </w:t>
      </w:r>
      <w:r>
        <w:rPr>
          <w:rtl/>
        </w:rPr>
        <w:t xml:space="preserve">אני </w:t>
      </w:r>
      <w:bookmarkStart w:id="18994" w:name="_ETM_Q46_181339"/>
      <w:bookmarkEnd w:id="18994"/>
      <w:r>
        <w:rPr>
          <w:rtl/>
        </w:rPr>
        <w:t xml:space="preserve">מקבלת </w:t>
      </w:r>
      <w:bookmarkStart w:id="18995" w:name="_ETM_Q46_181969"/>
      <w:bookmarkEnd w:id="18995"/>
      <w:r>
        <w:rPr>
          <w:rtl/>
        </w:rPr>
        <w:t xml:space="preserve">את </w:t>
      </w:r>
      <w:bookmarkStart w:id="18996" w:name="_ETM_Q46_182149"/>
      <w:bookmarkEnd w:id="18996"/>
      <w:r>
        <w:rPr>
          <w:rtl/>
        </w:rPr>
        <w:t xml:space="preserve">עצתו </w:t>
      </w:r>
      <w:bookmarkStart w:id="18997" w:name="_ETM_Q46_182600"/>
      <w:bookmarkEnd w:id="18997"/>
      <w:r>
        <w:rPr>
          <w:rtl/>
        </w:rPr>
        <w:t xml:space="preserve">של </w:t>
      </w:r>
      <w:bookmarkStart w:id="18998" w:name="_ETM_Q46_182779"/>
      <w:bookmarkEnd w:id="18998"/>
      <w:r>
        <w:rPr>
          <w:rtl/>
        </w:rPr>
        <w:t xml:space="preserve">כבוד </w:t>
      </w:r>
      <w:bookmarkStart w:id="18999" w:name="_ETM_Q46_183050"/>
      <w:bookmarkEnd w:id="18999"/>
      <w:r>
        <w:rPr>
          <w:rtl/>
        </w:rPr>
        <w:t>השר</w:t>
      </w:r>
      <w:r>
        <w:rPr>
          <w:rFonts w:hint="cs"/>
          <w:rtl/>
        </w:rPr>
        <w:t>.</w:t>
      </w:r>
      <w:r>
        <w:rPr>
          <w:rtl/>
        </w:rPr>
        <w:t xml:space="preserve"> </w:t>
      </w:r>
      <w:bookmarkStart w:id="19000" w:name="_ETM_Q46_183470"/>
      <w:bookmarkEnd w:id="19000"/>
      <w:r>
        <w:rPr>
          <w:rtl/>
        </w:rPr>
        <w:t xml:space="preserve">יש </w:t>
      </w:r>
      <w:bookmarkStart w:id="19001" w:name="_ETM_Q46_183709"/>
      <w:bookmarkEnd w:id="19001"/>
      <w:r>
        <w:rPr>
          <w:rtl/>
        </w:rPr>
        <w:t xml:space="preserve">כאן </w:t>
      </w:r>
      <w:bookmarkStart w:id="19002" w:name="_ETM_Q46_184500"/>
      <w:bookmarkEnd w:id="19002"/>
      <w:r>
        <w:rPr>
          <w:rFonts w:hint="cs"/>
          <w:rtl/>
        </w:rPr>
        <w:t xml:space="preserve">כנראה </w:t>
      </w:r>
      <w:r>
        <w:rPr>
          <w:rtl/>
        </w:rPr>
        <w:t xml:space="preserve">מספיק </w:t>
      </w:r>
      <w:bookmarkStart w:id="19003" w:name="_ETM_Q46_184950"/>
      <w:bookmarkEnd w:id="19003"/>
      <w:r>
        <w:rPr>
          <w:rtl/>
        </w:rPr>
        <w:t xml:space="preserve">אנשים </w:t>
      </w:r>
      <w:bookmarkStart w:id="19004" w:name="_ETM_Q46_185370"/>
      <w:bookmarkStart w:id="19005" w:name="_ETM_Q46_185850"/>
      <w:bookmarkEnd w:id="19004"/>
      <w:bookmarkEnd w:id="19005"/>
      <w:r>
        <w:rPr>
          <w:rtl/>
        </w:rPr>
        <w:t>ש</w:t>
      </w:r>
      <w:bookmarkStart w:id="19006" w:name="_ETM_Q46_186089"/>
      <w:bookmarkEnd w:id="19006"/>
      <w:r>
        <w:rPr>
          <w:rtl/>
        </w:rPr>
        <w:t xml:space="preserve">מבינים </w:t>
      </w:r>
      <w:bookmarkStart w:id="19007" w:name="_ETM_Q46_186689"/>
      <w:bookmarkEnd w:id="19007"/>
      <w:r>
        <w:rPr>
          <w:rtl/>
        </w:rPr>
        <w:t xml:space="preserve">שמספיק </w:t>
      </w:r>
      <w:bookmarkStart w:id="19008" w:name="_ETM_Q46_187290"/>
      <w:bookmarkEnd w:id="19008"/>
      <w:r>
        <w:rPr>
          <w:rtl/>
        </w:rPr>
        <w:t xml:space="preserve">שנים </w:t>
      </w:r>
      <w:bookmarkStart w:id="19009" w:name="_ETM_Q46_187649"/>
      <w:bookmarkEnd w:id="19009"/>
      <w:r>
        <w:rPr>
          <w:rtl/>
        </w:rPr>
        <w:t xml:space="preserve">עברו </w:t>
      </w:r>
      <w:bookmarkStart w:id="19010" w:name="_ETM_Q46_187950"/>
      <w:bookmarkEnd w:id="19010"/>
      <w:r>
        <w:rPr>
          <w:rtl/>
        </w:rPr>
        <w:t xml:space="preserve">והגיעה </w:t>
      </w:r>
      <w:bookmarkStart w:id="19011" w:name="_ETM_Q46_188369"/>
      <w:bookmarkEnd w:id="19011"/>
      <w:r>
        <w:rPr>
          <w:rtl/>
        </w:rPr>
        <w:t xml:space="preserve">העת </w:t>
      </w:r>
      <w:bookmarkStart w:id="19012" w:name="_ETM_Q46_188610"/>
      <w:bookmarkEnd w:id="19012"/>
      <w:r>
        <w:rPr>
          <w:rtl/>
        </w:rPr>
        <w:t>לשנות</w:t>
      </w:r>
      <w:r>
        <w:rPr>
          <w:rFonts w:hint="cs"/>
          <w:rtl/>
        </w:rPr>
        <w:t>.</w:t>
      </w:r>
      <w:r>
        <w:rPr>
          <w:rtl/>
        </w:rPr>
        <w:t xml:space="preserve"> </w:t>
      </w:r>
      <w:bookmarkStart w:id="19013" w:name="_ETM_Q46_189700"/>
      <w:bookmarkEnd w:id="19013"/>
      <w:r>
        <w:rPr>
          <w:rtl/>
        </w:rPr>
        <w:t>לכן</w:t>
      </w:r>
      <w:r>
        <w:rPr>
          <w:rFonts w:hint="cs"/>
          <w:rtl/>
        </w:rPr>
        <w:t>,</w:t>
      </w:r>
      <w:r>
        <w:rPr>
          <w:rtl/>
        </w:rPr>
        <w:t xml:space="preserve"> </w:t>
      </w:r>
      <w:bookmarkStart w:id="19014" w:name="_ETM_Q46_191070"/>
      <w:bookmarkEnd w:id="19014"/>
      <w:r>
        <w:rPr>
          <w:rtl/>
        </w:rPr>
        <w:t xml:space="preserve">בהתאם </w:t>
      </w:r>
      <w:bookmarkStart w:id="19015" w:name="_ETM_Q46_191430"/>
      <w:bookmarkEnd w:id="19015"/>
      <w:r>
        <w:rPr>
          <w:rtl/>
        </w:rPr>
        <w:t xml:space="preserve">להמלצת </w:t>
      </w:r>
      <w:bookmarkStart w:id="19016" w:name="_ETM_Q46_191969"/>
      <w:bookmarkEnd w:id="19016"/>
      <w:r>
        <w:rPr>
          <w:rtl/>
        </w:rPr>
        <w:t>השר</w:t>
      </w:r>
      <w:r>
        <w:rPr>
          <w:rFonts w:hint="cs"/>
          <w:rtl/>
        </w:rPr>
        <w:t>,</w:t>
      </w:r>
      <w:r>
        <w:rPr>
          <w:rtl/>
        </w:rPr>
        <w:t xml:space="preserve"> </w:t>
      </w:r>
      <w:bookmarkStart w:id="19017" w:name="_ETM_Q46_192330"/>
      <w:bookmarkEnd w:id="19017"/>
      <w:r>
        <w:rPr>
          <w:rtl/>
        </w:rPr>
        <w:t xml:space="preserve">אני </w:t>
      </w:r>
      <w:bookmarkStart w:id="19018" w:name="_ETM_Q46_192480"/>
      <w:bookmarkEnd w:id="19018"/>
      <w:r>
        <w:rPr>
          <w:rtl/>
        </w:rPr>
        <w:t>אקבל</w:t>
      </w:r>
      <w:r>
        <w:rPr>
          <w:rFonts w:hint="cs"/>
          <w:rtl/>
        </w:rPr>
        <w:t>,</w:t>
      </w:r>
      <w:r>
        <w:rPr>
          <w:rtl/>
        </w:rPr>
        <w:t xml:space="preserve"> </w:t>
      </w:r>
      <w:bookmarkStart w:id="19019" w:name="_ETM_Q46_192960"/>
      <w:bookmarkEnd w:id="19019"/>
      <w:r>
        <w:rPr>
          <w:rFonts w:hint="cs"/>
          <w:rtl/>
        </w:rPr>
        <w:t>ו</w:t>
      </w:r>
      <w:r>
        <w:rPr>
          <w:rtl/>
        </w:rPr>
        <w:t xml:space="preserve">אנחנו </w:t>
      </w:r>
      <w:bookmarkStart w:id="19020" w:name="_ETM_Q46_193410"/>
      <w:bookmarkEnd w:id="19020"/>
      <w:r>
        <w:rPr>
          <w:rtl/>
        </w:rPr>
        <w:t xml:space="preserve">בתקופת </w:t>
      </w:r>
      <w:bookmarkStart w:id="19021" w:name="_ETM_Q46_193980"/>
      <w:bookmarkEnd w:id="19021"/>
      <w:r>
        <w:rPr>
          <w:rtl/>
        </w:rPr>
        <w:t xml:space="preserve">הפגרה </w:t>
      </w:r>
      <w:bookmarkStart w:id="19022" w:name="_ETM_Q46_194460"/>
      <w:bookmarkEnd w:id="19022"/>
      <w:r>
        <w:rPr>
          <w:rtl/>
        </w:rPr>
        <w:t xml:space="preserve">בהחלט </w:t>
      </w:r>
      <w:bookmarkStart w:id="19023" w:name="_ETM_Q46_195450"/>
      <w:bookmarkEnd w:id="19023"/>
      <w:r>
        <w:rPr>
          <w:rFonts w:hint="cs"/>
          <w:rtl/>
        </w:rPr>
        <w:t>נ</w:t>
      </w:r>
      <w:r>
        <w:rPr>
          <w:rtl/>
        </w:rPr>
        <w:t xml:space="preserve">נסה </w:t>
      </w:r>
      <w:bookmarkStart w:id="19024" w:name="_ETM_Q46_195870"/>
      <w:bookmarkEnd w:id="19024"/>
      <w:r>
        <w:rPr>
          <w:rtl/>
        </w:rPr>
        <w:t xml:space="preserve">לגבש </w:t>
      </w:r>
      <w:bookmarkStart w:id="19025" w:name="_ETM_Q46_196860"/>
      <w:bookmarkStart w:id="19026" w:name="_ETM_Q46_197070"/>
      <w:bookmarkEnd w:id="19025"/>
      <w:bookmarkEnd w:id="19026"/>
      <w:r>
        <w:rPr>
          <w:rFonts w:hint="cs"/>
          <w:rtl/>
        </w:rPr>
        <w:t>ו</w:t>
      </w:r>
      <w:r>
        <w:rPr>
          <w:rtl/>
        </w:rPr>
        <w:t>לשנות</w:t>
      </w:r>
      <w:r>
        <w:rPr>
          <w:rFonts w:hint="cs"/>
          <w:rtl/>
        </w:rPr>
        <w:t>.</w:t>
      </w:r>
      <w:r>
        <w:rPr>
          <w:rtl/>
        </w:rPr>
        <w:t xml:space="preserve"> </w:t>
      </w:r>
      <w:bookmarkStart w:id="19027" w:name="_ETM_Q46_197670"/>
      <w:bookmarkEnd w:id="19027"/>
      <w:r>
        <w:rPr>
          <w:rtl/>
        </w:rPr>
        <w:t xml:space="preserve">אני </w:t>
      </w:r>
      <w:bookmarkStart w:id="19028" w:name="_ETM_Q46_197850"/>
      <w:bookmarkEnd w:id="19028"/>
      <w:r>
        <w:rPr>
          <w:rtl/>
        </w:rPr>
        <w:t xml:space="preserve">בטוחה </w:t>
      </w:r>
      <w:bookmarkStart w:id="19029" w:name="_ETM_Q46_198450"/>
      <w:bookmarkEnd w:id="19029"/>
      <w:r>
        <w:rPr>
          <w:rtl/>
        </w:rPr>
        <w:t xml:space="preserve">שגם </w:t>
      </w:r>
      <w:bookmarkStart w:id="19030" w:name="_ETM_Q46_198900"/>
      <w:bookmarkEnd w:id="19030"/>
      <w:r>
        <w:rPr>
          <w:rtl/>
        </w:rPr>
        <w:t xml:space="preserve">שר </w:t>
      </w:r>
      <w:bookmarkStart w:id="19031" w:name="_ETM_Q46_199200"/>
      <w:bookmarkEnd w:id="19031"/>
      <w:r>
        <w:rPr>
          <w:rtl/>
        </w:rPr>
        <w:t xml:space="preserve">האוצר </w:t>
      </w:r>
      <w:bookmarkStart w:id="19032" w:name="_ETM_Q46_199739"/>
      <w:bookmarkEnd w:id="19032"/>
      <w:r>
        <w:rPr>
          <w:rtl/>
        </w:rPr>
        <w:t>–</w:t>
      </w:r>
      <w:r>
        <w:rPr>
          <w:rFonts w:hint="cs"/>
          <w:rtl/>
        </w:rPr>
        <w:t xml:space="preserve"> אני לא בטוחה </w:t>
      </w:r>
      <w:bookmarkStart w:id="19033" w:name="_ETM_Q46_195938"/>
      <w:bookmarkStart w:id="19034" w:name="_ETM_Q46_200040"/>
      <w:bookmarkStart w:id="19035" w:name="_ETM_Q46_200430"/>
      <w:bookmarkEnd w:id="19033"/>
      <w:bookmarkEnd w:id="19034"/>
      <w:bookmarkEnd w:id="19035"/>
      <w:r>
        <w:rPr>
          <w:rtl/>
        </w:rPr>
        <w:t xml:space="preserve">כמה </w:t>
      </w:r>
      <w:bookmarkStart w:id="19036" w:name="_ETM_Q46_200700"/>
      <w:bookmarkEnd w:id="19036"/>
      <w:r>
        <w:rPr>
          <w:rtl/>
        </w:rPr>
        <w:t xml:space="preserve">הוא </w:t>
      </w:r>
      <w:bookmarkStart w:id="19037" w:name="_ETM_Q46_200730"/>
      <w:bookmarkEnd w:id="19037"/>
      <w:r>
        <w:rPr>
          <w:rFonts w:hint="cs"/>
          <w:rtl/>
        </w:rPr>
        <w:t>י</w:t>
      </w:r>
      <w:r>
        <w:rPr>
          <w:rtl/>
        </w:rPr>
        <w:t xml:space="preserve">היה </w:t>
      </w:r>
      <w:bookmarkStart w:id="19038" w:name="_ETM_Q46_200880"/>
      <w:bookmarkEnd w:id="19038"/>
      <w:r>
        <w:rPr>
          <w:rtl/>
        </w:rPr>
        <w:t xml:space="preserve">חשוף </w:t>
      </w:r>
      <w:bookmarkStart w:id="19039" w:name="_ETM_Q46_201300"/>
      <w:bookmarkEnd w:id="19039"/>
      <w:r>
        <w:rPr>
          <w:rtl/>
        </w:rPr>
        <w:t xml:space="preserve">לבקשה </w:t>
      </w:r>
      <w:bookmarkStart w:id="19040" w:name="_ETM_Q46_201900"/>
      <w:bookmarkEnd w:id="19040"/>
      <w:r>
        <w:rPr>
          <w:rFonts w:hint="cs"/>
          <w:rtl/>
        </w:rPr>
        <w:t>ה</w:t>
      </w:r>
      <w:r>
        <w:rPr>
          <w:rtl/>
        </w:rPr>
        <w:t>זו</w:t>
      </w:r>
      <w:r>
        <w:rPr>
          <w:rFonts w:hint="cs"/>
          <w:rtl/>
        </w:rPr>
        <w:t xml:space="preserve"> </w:t>
      </w:r>
      <w:r>
        <w:rPr>
          <w:rtl/>
        </w:rPr>
        <w:t xml:space="preserve">– </w:t>
      </w:r>
      <w:bookmarkStart w:id="19041" w:name="_ETM_Q46_202619"/>
      <w:bookmarkEnd w:id="19041"/>
      <w:r>
        <w:rPr>
          <w:rtl/>
        </w:rPr>
        <w:t xml:space="preserve">שגם </w:t>
      </w:r>
      <w:bookmarkStart w:id="19042" w:name="_ETM_Q46_203039"/>
      <w:bookmarkEnd w:id="19042"/>
      <w:r>
        <w:rPr>
          <w:rtl/>
        </w:rPr>
        <w:t xml:space="preserve">שר </w:t>
      </w:r>
      <w:bookmarkStart w:id="19043" w:name="_ETM_Q46_203369"/>
      <w:bookmarkEnd w:id="19043"/>
      <w:r>
        <w:rPr>
          <w:rtl/>
        </w:rPr>
        <w:t xml:space="preserve">האוצר </w:t>
      </w:r>
      <w:bookmarkStart w:id="19044" w:name="_ETM_Q46_203849"/>
      <w:bookmarkEnd w:id="19044"/>
      <w:r w:rsidR="00026BE8">
        <w:rPr>
          <w:rFonts w:hint="cs"/>
          <w:rtl/>
        </w:rPr>
        <w:t>יי</w:t>
      </w:r>
      <w:r>
        <w:rPr>
          <w:rtl/>
        </w:rPr>
        <w:t xml:space="preserve">רתם </w:t>
      </w:r>
      <w:bookmarkStart w:id="19045" w:name="_ETM_Q46_204300"/>
      <w:bookmarkEnd w:id="19045"/>
      <w:r>
        <w:rPr>
          <w:rtl/>
        </w:rPr>
        <w:t>לזה</w:t>
      </w:r>
      <w:r>
        <w:rPr>
          <w:rFonts w:hint="cs"/>
          <w:rtl/>
        </w:rPr>
        <w:t>.</w:t>
      </w:r>
      <w:r>
        <w:rPr>
          <w:rtl/>
        </w:rPr>
        <w:t xml:space="preserve"> </w:t>
      </w:r>
      <w:bookmarkStart w:id="19046" w:name="_ETM_Q46_204869"/>
      <w:bookmarkEnd w:id="19046"/>
      <w:r>
        <w:rPr>
          <w:rtl/>
        </w:rPr>
        <w:t xml:space="preserve">תודה </w:t>
      </w:r>
      <w:bookmarkStart w:id="19047" w:name="_ETM_Q46_205140"/>
      <w:bookmarkEnd w:id="19047"/>
      <w:r>
        <w:rPr>
          <w:rtl/>
        </w:rPr>
        <w:t>רבה</w:t>
      </w:r>
      <w:r>
        <w:rPr>
          <w:rFonts w:hint="cs"/>
          <w:rtl/>
        </w:rPr>
        <w:t>.</w:t>
      </w:r>
    </w:p>
    <w:p w:rsidR="0086198E" w:rsidRDefault="0086198E" w:rsidP="0017608B">
      <w:pPr>
        <w:rPr>
          <w:rtl/>
        </w:rPr>
      </w:pPr>
      <w:bookmarkStart w:id="19048" w:name="_ETM_Q46_205155"/>
      <w:bookmarkStart w:id="19049" w:name="_ETM_Q46_205279"/>
      <w:bookmarkEnd w:id="19048"/>
      <w:bookmarkEnd w:id="19049"/>
    </w:p>
    <w:p w:rsidR="0086198E" w:rsidRDefault="0086198E" w:rsidP="0017608B">
      <w:pPr>
        <w:pStyle w:val="af8"/>
        <w:keepNext/>
        <w:rPr>
          <w:rtl/>
        </w:rPr>
      </w:pPr>
      <w:r w:rsidRPr="00CD5A1A">
        <w:rPr>
          <w:rStyle w:val="TagStyle"/>
          <w:rtl/>
        </w:rPr>
        <w:t xml:space="preserve"> &lt;&lt; יור &gt;&gt; </w:t>
      </w:r>
      <w:r>
        <w:rPr>
          <w:rtl/>
        </w:rPr>
        <w:t>היו"ר יבגני סובה:</w:t>
      </w:r>
      <w:r w:rsidRPr="00CD5A1A">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bookmarkStart w:id="19050" w:name="_ETM_Q46_207973"/>
      <w:bookmarkEnd w:id="19050"/>
      <w:r>
        <w:rPr>
          <w:rFonts w:hint="cs"/>
          <w:rtl/>
        </w:rPr>
        <w:t xml:space="preserve">תודה רבה. אם כך, הצבעה תהיה במועד אחר. </w:t>
      </w:r>
      <w:bookmarkStart w:id="19051" w:name="_ETM_Q46_213838"/>
      <w:bookmarkEnd w:id="19051"/>
    </w:p>
    <w:p w:rsidR="0086198E" w:rsidRDefault="0086198E" w:rsidP="0017608B">
      <w:pPr>
        <w:rPr>
          <w:rtl/>
        </w:rPr>
      </w:pPr>
    </w:p>
    <w:p w:rsidR="0086198E" w:rsidRDefault="0086198E" w:rsidP="0017608B">
      <w:pPr>
        <w:rPr>
          <w:rtl/>
        </w:rPr>
      </w:pPr>
    </w:p>
    <w:p w:rsidR="0086198E" w:rsidRDefault="0086198E" w:rsidP="0017608B">
      <w:pPr>
        <w:pStyle w:val="a7"/>
        <w:rPr>
          <w:rtl/>
        </w:rPr>
      </w:pPr>
      <w:bookmarkStart w:id="19052" w:name="_ETM_Q46_214125"/>
      <w:bookmarkStart w:id="19053" w:name="_ETM_Q46_214187"/>
      <w:bookmarkStart w:id="19054" w:name="_ETM_Q46_215214"/>
      <w:bookmarkStart w:id="19055" w:name="_ETM_Q46_215275"/>
      <w:bookmarkStart w:id="19056" w:name="_ETM_Q46_215523"/>
      <w:bookmarkStart w:id="19057" w:name="_ETM_Q46_215570"/>
      <w:bookmarkStart w:id="19058" w:name="_ETM_Q46_214318"/>
      <w:bookmarkStart w:id="19059" w:name="_ETM_Q46_214378"/>
      <w:bookmarkEnd w:id="19052"/>
      <w:bookmarkEnd w:id="19053"/>
      <w:bookmarkEnd w:id="19054"/>
      <w:bookmarkEnd w:id="19055"/>
      <w:bookmarkEnd w:id="19056"/>
      <w:bookmarkEnd w:id="19057"/>
      <w:bookmarkEnd w:id="19058"/>
      <w:bookmarkEnd w:id="19059"/>
      <w:r w:rsidRPr="00CD5A1A">
        <w:rPr>
          <w:rStyle w:val="TagStyle"/>
          <w:rtl/>
        </w:rPr>
        <w:t xml:space="preserve"> &lt;&lt; נושא &gt;&gt; </w:t>
      </w:r>
      <w:bookmarkStart w:id="19060" w:name="_Toc172455876"/>
      <w:bookmarkStart w:id="19061" w:name="_Toc172458339"/>
      <w:bookmarkStart w:id="19062" w:name="_Toc172459631"/>
      <w:bookmarkStart w:id="19063" w:name="_Toc172459965"/>
      <w:r>
        <w:rPr>
          <w:rtl/>
        </w:rPr>
        <w:t>מסמכים שהונחו על שולחן הכנסת</w:t>
      </w:r>
      <w:bookmarkEnd w:id="19060"/>
      <w:bookmarkEnd w:id="19061"/>
      <w:bookmarkEnd w:id="19062"/>
      <w:bookmarkEnd w:id="19063"/>
      <w:r w:rsidRPr="00CD5A1A">
        <w:rPr>
          <w:rStyle w:val="TagStyle"/>
          <w:rtl/>
        </w:rPr>
        <w:t xml:space="preserve"> &lt;&lt; נושא &gt;&gt;</w:t>
      </w:r>
      <w:r>
        <w:rPr>
          <w:rtl/>
        </w:rPr>
        <w:t xml:space="preserve">   </w:t>
      </w:r>
    </w:p>
    <w:p w:rsidR="0086198E" w:rsidRDefault="0086198E" w:rsidP="0017608B">
      <w:pPr>
        <w:rPr>
          <w:rtl/>
        </w:rPr>
      </w:pPr>
    </w:p>
    <w:p w:rsidR="0086198E" w:rsidRDefault="0086198E" w:rsidP="0017608B">
      <w:pPr>
        <w:pStyle w:val="af8"/>
        <w:keepNext/>
        <w:rPr>
          <w:rtl/>
        </w:rPr>
      </w:pPr>
      <w:r w:rsidRPr="00CD5A1A">
        <w:rPr>
          <w:rStyle w:val="TagStyle"/>
          <w:rtl/>
        </w:rPr>
        <w:t xml:space="preserve"> &lt;&lt; יור &gt;&gt; </w:t>
      </w:r>
      <w:r>
        <w:rPr>
          <w:rtl/>
        </w:rPr>
        <w:t>היו"ר יבגני סובה:</w:t>
      </w:r>
      <w:r w:rsidRPr="00CD5A1A">
        <w:rPr>
          <w:rStyle w:val="TagStyle"/>
          <w:rtl/>
        </w:rPr>
        <w:t xml:space="preserve"> &lt;&lt; יור &gt;&gt;</w:t>
      </w:r>
      <w:r>
        <w:rPr>
          <w:rtl/>
        </w:rPr>
        <w:t xml:space="preserve">   </w:t>
      </w:r>
    </w:p>
    <w:p w:rsidR="0086198E" w:rsidRDefault="0086198E" w:rsidP="002F0EDE">
      <w:pPr>
        <w:rPr>
          <w:rtl/>
        </w:rPr>
      </w:pPr>
    </w:p>
    <w:p w:rsidR="0086198E" w:rsidRDefault="0086198E" w:rsidP="0017608B">
      <w:pPr>
        <w:rPr>
          <w:rtl/>
        </w:rPr>
      </w:pPr>
      <w:r>
        <w:rPr>
          <w:rFonts w:hint="cs"/>
          <w:rtl/>
        </w:rPr>
        <w:t xml:space="preserve">לפני שנעבור לנושא הבא </w:t>
      </w:r>
      <w:r>
        <w:rPr>
          <w:rFonts w:hint="eastAsia"/>
          <w:rtl/>
        </w:rPr>
        <w:t xml:space="preserve">– </w:t>
      </w:r>
      <w:r>
        <w:rPr>
          <w:rFonts w:hint="cs"/>
          <w:rtl/>
        </w:rPr>
        <w:t xml:space="preserve">הודעה לסגנית המזכיר. </w:t>
      </w:r>
    </w:p>
    <w:p w:rsidR="0086198E" w:rsidRDefault="0086198E" w:rsidP="0017608B">
      <w:pPr>
        <w:rPr>
          <w:rtl/>
        </w:rPr>
      </w:pPr>
      <w:bookmarkStart w:id="19064" w:name="_ETM_Q46_210197"/>
      <w:bookmarkStart w:id="19065" w:name="_ETM_Q46_210594"/>
      <w:bookmarkStart w:id="19066" w:name="_ETM_Q46_210662"/>
      <w:bookmarkEnd w:id="19064"/>
      <w:bookmarkEnd w:id="19065"/>
      <w:bookmarkEnd w:id="19066"/>
    </w:p>
    <w:p w:rsidR="0086198E" w:rsidRDefault="0086198E" w:rsidP="0017608B">
      <w:pPr>
        <w:pStyle w:val="a4"/>
        <w:keepNext/>
        <w:rPr>
          <w:rtl/>
        </w:rPr>
      </w:pPr>
      <w:bookmarkStart w:id="19067" w:name="ET_speaker_6316_14"/>
      <w:r w:rsidRPr="00CD5A1A">
        <w:rPr>
          <w:rStyle w:val="TagStyle"/>
          <w:rtl/>
        </w:rPr>
        <w:t xml:space="preserve"> &lt;&lt; דובר &gt;&gt; </w:t>
      </w:r>
      <w:bookmarkStart w:id="19068" w:name="_Toc172455877"/>
      <w:bookmarkStart w:id="19069" w:name="_Toc172458340"/>
      <w:bookmarkStart w:id="19070" w:name="_Toc172459632"/>
      <w:bookmarkStart w:id="19071" w:name="_Toc172459966"/>
      <w:r>
        <w:rPr>
          <w:rtl/>
        </w:rPr>
        <w:t>סגנית מזכיר הכנסת ראדה חסייסי:</w:t>
      </w:r>
      <w:bookmarkEnd w:id="19068"/>
      <w:bookmarkEnd w:id="19069"/>
      <w:bookmarkEnd w:id="19070"/>
      <w:bookmarkEnd w:id="19071"/>
      <w:r w:rsidRPr="00CD5A1A">
        <w:rPr>
          <w:rStyle w:val="TagStyle"/>
          <w:rtl/>
        </w:rPr>
        <w:t xml:space="preserve"> &lt;&lt; דובר &gt;&gt;</w:t>
      </w:r>
      <w:r>
        <w:rPr>
          <w:rtl/>
        </w:rPr>
        <w:t xml:space="preserve">   </w:t>
      </w:r>
      <w:bookmarkEnd w:id="19067"/>
    </w:p>
    <w:p w:rsidR="0086198E" w:rsidRDefault="0086198E" w:rsidP="002F0EDE">
      <w:pPr>
        <w:rPr>
          <w:rtl/>
        </w:rPr>
      </w:pPr>
    </w:p>
    <w:p w:rsidR="0086198E" w:rsidRDefault="0086198E" w:rsidP="0017608B">
      <w:pPr>
        <w:rPr>
          <w:rtl/>
        </w:rPr>
      </w:pPr>
      <w:bookmarkStart w:id="19072" w:name="_ETM_Q46_216684"/>
      <w:bookmarkStart w:id="19073" w:name="_ETM_Q46_205428"/>
      <w:bookmarkStart w:id="19074" w:name="_ETM_Q46_205504"/>
      <w:bookmarkStart w:id="19075" w:name="_ETM_Q46_206000"/>
      <w:bookmarkStart w:id="19076" w:name="_ETM_Q46_206269"/>
      <w:bookmarkStart w:id="19077" w:name="_ETM_Q46_206539"/>
      <w:bookmarkStart w:id="19078" w:name="_ETM_Q46_206660"/>
      <w:bookmarkStart w:id="19079" w:name="_ETM_Q46_206960"/>
      <w:bookmarkStart w:id="19080" w:name="_ETM_Q46_207769"/>
      <w:bookmarkStart w:id="19081" w:name="_ETM_Q46_208099"/>
      <w:bookmarkStart w:id="19082" w:name="_ETM_Q46_208669"/>
      <w:bookmarkStart w:id="19083" w:name="_ETM_Q46_209179"/>
      <w:bookmarkStart w:id="19084" w:name="_ETM_Q46_210140"/>
      <w:bookmarkStart w:id="19085" w:name="_ETM_Q46_210590"/>
      <w:bookmarkStart w:id="19086" w:name="_ETM_Q46_211339"/>
      <w:bookmarkStart w:id="19087" w:name="_ETM_Q46_212090"/>
      <w:bookmarkStart w:id="19088" w:name="_ETM_Q46_212360"/>
      <w:bookmarkStart w:id="19089" w:name="_ETM_Q46_212690"/>
      <w:bookmarkStart w:id="19090" w:name="_ETM_Q46_213320"/>
      <w:bookmarkStart w:id="19091" w:name="_ETM_Q46_213620"/>
      <w:bookmarkStart w:id="19092" w:name="_ETM_Q46_214040"/>
      <w:bookmarkStart w:id="19093" w:name="_ETM_Q46_214309"/>
      <w:bookmarkStart w:id="19094" w:name="_ETM_Q46_214520"/>
      <w:bookmarkStart w:id="19095" w:name="_ETM_Q46_215000"/>
      <w:bookmarkStart w:id="19096" w:name="_ETM_Q46_215360"/>
      <w:bookmarkStart w:id="19097" w:name="_ETM_Q46_215750"/>
      <w:bookmarkStart w:id="19098" w:name="_ETM_Q46_217930"/>
      <w:bookmarkStart w:id="19099" w:name="_ETM_Q46_218409"/>
      <w:bookmarkStart w:id="19100" w:name="_ETM_Q46_218770"/>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r>
        <w:rPr>
          <w:rFonts w:hint="cs"/>
          <w:rtl/>
        </w:rPr>
        <w:t xml:space="preserve">ברשות </w:t>
      </w:r>
      <w:r>
        <w:rPr>
          <w:rtl/>
        </w:rPr>
        <w:t xml:space="preserve">יושב-ראש </w:t>
      </w:r>
      <w:bookmarkStart w:id="19101" w:name="_ETM_Q46_219280"/>
      <w:bookmarkEnd w:id="19101"/>
      <w:r>
        <w:rPr>
          <w:rtl/>
        </w:rPr>
        <w:t>הישיבה</w:t>
      </w:r>
      <w:r>
        <w:rPr>
          <w:rFonts w:hint="cs"/>
          <w:rtl/>
        </w:rPr>
        <w:t>,</w:t>
      </w:r>
      <w:r>
        <w:rPr>
          <w:rtl/>
        </w:rPr>
        <w:t xml:space="preserve"> </w:t>
      </w:r>
      <w:bookmarkStart w:id="19102" w:name="_ETM_Q46_219820"/>
      <w:bookmarkEnd w:id="19102"/>
      <w:r>
        <w:rPr>
          <w:rtl/>
        </w:rPr>
        <w:t xml:space="preserve">אני </w:t>
      </w:r>
      <w:bookmarkStart w:id="19103" w:name="_ETM_Q46_219969"/>
      <w:bookmarkEnd w:id="19103"/>
      <w:r>
        <w:rPr>
          <w:rtl/>
        </w:rPr>
        <w:t xml:space="preserve">מתכבדת </w:t>
      </w:r>
      <w:bookmarkStart w:id="19104" w:name="_ETM_Q46_220510"/>
      <w:bookmarkEnd w:id="19104"/>
      <w:r>
        <w:rPr>
          <w:rtl/>
        </w:rPr>
        <w:t>להודיעכם</w:t>
      </w:r>
      <w:r>
        <w:rPr>
          <w:rFonts w:hint="cs"/>
          <w:rtl/>
        </w:rPr>
        <w:t>,</w:t>
      </w:r>
      <w:r>
        <w:rPr>
          <w:rtl/>
        </w:rPr>
        <w:t xml:space="preserve"> </w:t>
      </w:r>
      <w:bookmarkStart w:id="19105" w:name="_ETM_Q46_221140"/>
      <w:bookmarkEnd w:id="19105"/>
      <w:r>
        <w:rPr>
          <w:rtl/>
        </w:rPr>
        <w:t xml:space="preserve">כי </w:t>
      </w:r>
      <w:bookmarkStart w:id="19106" w:name="_ETM_Q46_221290"/>
      <w:bookmarkEnd w:id="19106"/>
      <w:r>
        <w:rPr>
          <w:rtl/>
        </w:rPr>
        <w:t xml:space="preserve">הונחו </w:t>
      </w:r>
      <w:bookmarkStart w:id="19107" w:name="_ETM_Q46_221680"/>
      <w:bookmarkEnd w:id="19107"/>
      <w:r>
        <w:rPr>
          <w:rtl/>
        </w:rPr>
        <w:t xml:space="preserve">היום </w:t>
      </w:r>
      <w:bookmarkStart w:id="19108" w:name="_ETM_Q46_221949"/>
      <w:bookmarkEnd w:id="19108"/>
      <w:r>
        <w:rPr>
          <w:rtl/>
        </w:rPr>
        <w:t xml:space="preserve">על </w:t>
      </w:r>
      <w:bookmarkStart w:id="19109" w:name="_ETM_Q46_222040"/>
      <w:bookmarkEnd w:id="19109"/>
      <w:r>
        <w:rPr>
          <w:rtl/>
        </w:rPr>
        <w:t xml:space="preserve">שולחן </w:t>
      </w:r>
      <w:bookmarkStart w:id="19110" w:name="_ETM_Q46_222460"/>
      <w:bookmarkEnd w:id="19110"/>
      <w:r>
        <w:rPr>
          <w:rtl/>
        </w:rPr>
        <w:t xml:space="preserve">הכנסת </w:t>
      </w:r>
      <w:bookmarkStart w:id="19111" w:name="_ETM_Q46_223360"/>
      <w:bookmarkEnd w:id="19111"/>
      <w:r>
        <w:rPr>
          <w:rFonts w:hint="cs"/>
          <w:rtl/>
        </w:rPr>
        <w:t xml:space="preserve">– </w:t>
      </w:r>
    </w:p>
    <w:p w:rsidR="0086198E" w:rsidRDefault="0086198E" w:rsidP="0017608B">
      <w:pPr>
        <w:rPr>
          <w:rtl/>
        </w:rPr>
      </w:pPr>
      <w:bookmarkStart w:id="19112" w:name="_ETM_Q46_238428"/>
      <w:bookmarkStart w:id="19113" w:name="_ETM_Q46_238484"/>
      <w:bookmarkEnd w:id="19112"/>
      <w:bookmarkEnd w:id="19113"/>
    </w:p>
    <w:p w:rsidR="0086198E" w:rsidRDefault="0086198E" w:rsidP="0017608B">
      <w:pPr>
        <w:rPr>
          <w:rtl/>
        </w:rPr>
      </w:pPr>
      <w:bookmarkStart w:id="19114" w:name="_ETM_Q46_238700"/>
      <w:bookmarkStart w:id="19115" w:name="_ETM_Q46_238750"/>
      <w:bookmarkStart w:id="19116" w:name="_ETM_Q46_238988"/>
      <w:bookmarkStart w:id="19117" w:name="_ETM_Q46_239056"/>
      <w:bookmarkEnd w:id="19114"/>
      <w:bookmarkEnd w:id="19115"/>
      <w:bookmarkEnd w:id="19116"/>
      <w:bookmarkEnd w:id="19117"/>
      <w:r>
        <w:rPr>
          <w:rtl/>
        </w:rPr>
        <w:t xml:space="preserve">לקריאה </w:t>
      </w:r>
      <w:bookmarkStart w:id="19118" w:name="_ETM_Q46_223809"/>
      <w:bookmarkEnd w:id="19118"/>
      <w:r>
        <w:rPr>
          <w:rtl/>
        </w:rPr>
        <w:t xml:space="preserve">שנייה </w:t>
      </w:r>
      <w:bookmarkStart w:id="19119" w:name="_ETM_Q46_224110"/>
      <w:bookmarkEnd w:id="19119"/>
      <w:r>
        <w:rPr>
          <w:rtl/>
        </w:rPr>
        <w:t xml:space="preserve">ולקריאה </w:t>
      </w:r>
      <w:bookmarkStart w:id="19120" w:name="_ETM_Q46_224590"/>
      <w:bookmarkEnd w:id="19120"/>
      <w:r>
        <w:rPr>
          <w:rtl/>
        </w:rPr>
        <w:t>שלישית</w:t>
      </w:r>
      <w:r>
        <w:rPr>
          <w:rFonts w:hint="cs"/>
          <w:rtl/>
        </w:rPr>
        <w:t>:</w:t>
      </w:r>
      <w:r>
        <w:rPr>
          <w:rtl/>
        </w:rPr>
        <w:t xml:space="preserve"> </w:t>
      </w:r>
      <w:bookmarkStart w:id="19121" w:name="_ETM_Q46_225190"/>
      <w:bookmarkEnd w:id="19121"/>
      <w:r>
        <w:rPr>
          <w:rtl/>
        </w:rPr>
        <w:t xml:space="preserve">הצעת </w:t>
      </w:r>
      <w:bookmarkStart w:id="19122" w:name="_ETM_Q46_225610"/>
      <w:bookmarkEnd w:id="19122"/>
      <w:r>
        <w:rPr>
          <w:rtl/>
        </w:rPr>
        <w:t xml:space="preserve">חוק </w:t>
      </w:r>
      <w:bookmarkStart w:id="19123" w:name="_ETM_Q46_225879"/>
      <w:bookmarkEnd w:id="19123"/>
      <w:r>
        <w:rPr>
          <w:rtl/>
        </w:rPr>
        <w:t xml:space="preserve">הבנקאות </w:t>
      </w:r>
      <w:bookmarkStart w:id="19124" w:name="_ETM_Q46_226659"/>
      <w:bookmarkEnd w:id="19124"/>
      <w:r>
        <w:rPr>
          <w:rFonts w:hint="cs"/>
          <w:rtl/>
        </w:rPr>
        <w:t>(</w:t>
      </w:r>
      <w:r>
        <w:rPr>
          <w:rtl/>
        </w:rPr>
        <w:t>רישוי</w:t>
      </w:r>
      <w:r>
        <w:rPr>
          <w:rFonts w:hint="cs"/>
          <w:rtl/>
        </w:rPr>
        <w:t>)</w:t>
      </w:r>
      <w:r>
        <w:rPr>
          <w:rtl/>
        </w:rPr>
        <w:t xml:space="preserve"> </w:t>
      </w:r>
      <w:bookmarkStart w:id="19125" w:name="_ETM_Q46_227079"/>
      <w:bookmarkEnd w:id="19125"/>
      <w:r>
        <w:rPr>
          <w:rFonts w:hint="cs"/>
          <w:rtl/>
        </w:rPr>
        <w:t>(</w:t>
      </w:r>
      <w:r>
        <w:rPr>
          <w:rtl/>
        </w:rPr>
        <w:t xml:space="preserve">תיקון </w:t>
      </w:r>
      <w:bookmarkStart w:id="19126" w:name="_ETM_Q46_227469"/>
      <w:bookmarkEnd w:id="19126"/>
      <w:r>
        <w:rPr>
          <w:rtl/>
        </w:rPr>
        <w:t>מס</w:t>
      </w:r>
      <w:r>
        <w:rPr>
          <w:rFonts w:hint="cs"/>
          <w:rtl/>
        </w:rPr>
        <w:t>'</w:t>
      </w:r>
      <w:r>
        <w:rPr>
          <w:rtl/>
        </w:rPr>
        <w:t xml:space="preserve"> </w:t>
      </w:r>
      <w:bookmarkStart w:id="19127" w:name="_ETM_Q46_227800"/>
      <w:bookmarkEnd w:id="19127"/>
      <w:r>
        <w:rPr>
          <w:rtl/>
        </w:rPr>
        <w:t>31</w:t>
      </w:r>
      <w:r>
        <w:rPr>
          <w:rFonts w:hint="cs"/>
          <w:rtl/>
        </w:rPr>
        <w:t>),</w:t>
      </w:r>
      <w:r>
        <w:rPr>
          <w:rtl/>
        </w:rPr>
        <w:t xml:space="preserve"> </w:t>
      </w:r>
      <w:bookmarkStart w:id="19128" w:name="_ETM_Q46_229149"/>
      <w:bookmarkEnd w:id="19128"/>
      <w:r>
        <w:rPr>
          <w:rtl/>
        </w:rPr>
        <w:t>התשפ"</w:t>
      </w:r>
      <w:r>
        <w:rPr>
          <w:rFonts w:hint="cs"/>
          <w:rtl/>
        </w:rPr>
        <w:t>ד</w:t>
      </w:r>
      <w:bookmarkStart w:id="19129" w:name="_ETM_Q46_229839"/>
      <w:bookmarkStart w:id="19130" w:name="_ETM_Q46_230575"/>
      <w:bookmarkEnd w:id="19129"/>
      <w:bookmarkEnd w:id="19130"/>
      <w:r>
        <w:rPr>
          <w:rFonts w:hint="eastAsia"/>
          <w:rtl/>
        </w:rPr>
        <w:t>–</w:t>
      </w:r>
      <w:r>
        <w:rPr>
          <w:rtl/>
        </w:rPr>
        <w:t>2024</w:t>
      </w:r>
      <w:r>
        <w:rPr>
          <w:rFonts w:hint="cs"/>
          <w:rtl/>
        </w:rPr>
        <w:t>,</w:t>
      </w:r>
      <w:r>
        <w:rPr>
          <w:rtl/>
        </w:rPr>
        <w:t xml:space="preserve"> </w:t>
      </w:r>
      <w:bookmarkStart w:id="19131" w:name="_ETM_Q46_231129"/>
      <w:bookmarkEnd w:id="19131"/>
      <w:r>
        <w:rPr>
          <w:rtl/>
        </w:rPr>
        <w:t xml:space="preserve">שהחזירה </w:t>
      </w:r>
      <w:bookmarkStart w:id="19132" w:name="_ETM_Q46_231640"/>
      <w:bookmarkEnd w:id="19132"/>
      <w:r>
        <w:rPr>
          <w:rtl/>
        </w:rPr>
        <w:t xml:space="preserve">ועדת </w:t>
      </w:r>
      <w:bookmarkStart w:id="19133" w:name="_ETM_Q46_232000"/>
      <w:bookmarkEnd w:id="19133"/>
      <w:r>
        <w:rPr>
          <w:rtl/>
        </w:rPr>
        <w:t>הכלכלה</w:t>
      </w:r>
      <w:r>
        <w:rPr>
          <w:rFonts w:hint="cs"/>
          <w:rtl/>
        </w:rPr>
        <w:t>;</w:t>
      </w:r>
      <w:bookmarkStart w:id="19134" w:name="_ETM_Q46_229070"/>
      <w:bookmarkStart w:id="19135" w:name="_ETM_Q46_229157"/>
      <w:bookmarkStart w:id="19136" w:name="_ETM_Q46_229246"/>
      <w:bookmarkStart w:id="19137" w:name="_ETM_Q46_229312"/>
      <w:bookmarkStart w:id="19138" w:name="_ETM_Q46_233179"/>
      <w:bookmarkEnd w:id="19134"/>
      <w:bookmarkEnd w:id="19135"/>
      <w:bookmarkEnd w:id="19136"/>
      <w:bookmarkEnd w:id="19137"/>
      <w:bookmarkEnd w:id="19138"/>
      <w:r>
        <w:rPr>
          <w:rFonts w:hint="cs"/>
          <w:rtl/>
        </w:rPr>
        <w:t xml:space="preserve"> </w:t>
      </w:r>
      <w:r>
        <w:rPr>
          <w:rtl/>
        </w:rPr>
        <w:t xml:space="preserve">הצעת </w:t>
      </w:r>
      <w:bookmarkStart w:id="19139" w:name="_ETM_Q46_233629"/>
      <w:bookmarkEnd w:id="19139"/>
      <w:r>
        <w:rPr>
          <w:rtl/>
        </w:rPr>
        <w:t xml:space="preserve">חוק </w:t>
      </w:r>
      <w:bookmarkStart w:id="19140" w:name="_ETM_Q46_233899"/>
      <w:bookmarkEnd w:id="19140"/>
      <w:r>
        <w:rPr>
          <w:rtl/>
        </w:rPr>
        <w:t xml:space="preserve">הפרות </w:t>
      </w:r>
      <w:bookmarkStart w:id="19141" w:name="_ETM_Q46_234320"/>
      <w:bookmarkEnd w:id="19141"/>
      <w:r>
        <w:rPr>
          <w:rtl/>
        </w:rPr>
        <w:t xml:space="preserve">תעבורה </w:t>
      </w:r>
      <w:bookmarkStart w:id="19142" w:name="_ETM_Q46_234769"/>
      <w:bookmarkEnd w:id="19142"/>
      <w:r>
        <w:rPr>
          <w:rtl/>
        </w:rPr>
        <w:t>מינהליות</w:t>
      </w:r>
      <w:r>
        <w:rPr>
          <w:rFonts w:hint="cs"/>
          <w:rtl/>
        </w:rPr>
        <w:t>,</w:t>
      </w:r>
      <w:r>
        <w:rPr>
          <w:rtl/>
        </w:rPr>
        <w:t xml:space="preserve"> </w:t>
      </w:r>
      <w:bookmarkStart w:id="19143" w:name="_ETM_Q46_235489"/>
      <w:bookmarkEnd w:id="19143"/>
      <w:r>
        <w:rPr>
          <w:rtl/>
        </w:rPr>
        <w:t>התשפ"</w:t>
      </w:r>
      <w:r>
        <w:rPr>
          <w:rFonts w:hint="cs"/>
          <w:rtl/>
        </w:rPr>
        <w:t>ד</w:t>
      </w:r>
      <w:bookmarkStart w:id="19144" w:name="_ETM_Q46_236059"/>
      <w:bookmarkEnd w:id="19144"/>
      <w:r>
        <w:rPr>
          <w:rFonts w:hint="cs"/>
          <w:rtl/>
        </w:rPr>
        <w:t>–</w:t>
      </w:r>
      <w:r>
        <w:rPr>
          <w:rtl/>
        </w:rPr>
        <w:t>2024</w:t>
      </w:r>
      <w:r>
        <w:rPr>
          <w:rFonts w:hint="cs"/>
          <w:rtl/>
        </w:rPr>
        <w:t>,</w:t>
      </w:r>
      <w:r>
        <w:rPr>
          <w:rtl/>
        </w:rPr>
        <w:t xml:space="preserve"> </w:t>
      </w:r>
      <w:bookmarkStart w:id="19145" w:name="_ETM_Q46_237050"/>
      <w:bookmarkEnd w:id="19145"/>
      <w:r>
        <w:rPr>
          <w:rtl/>
        </w:rPr>
        <w:t xml:space="preserve">שהחזירה </w:t>
      </w:r>
      <w:bookmarkStart w:id="19146" w:name="_ETM_Q46_237559"/>
      <w:bookmarkEnd w:id="19146"/>
      <w:r>
        <w:rPr>
          <w:rtl/>
        </w:rPr>
        <w:t xml:space="preserve">ועדת </w:t>
      </w:r>
      <w:bookmarkStart w:id="19147" w:name="_ETM_Q46_237890"/>
      <w:bookmarkEnd w:id="19147"/>
      <w:r>
        <w:rPr>
          <w:rtl/>
        </w:rPr>
        <w:t>הכלכלה</w:t>
      </w:r>
      <w:r>
        <w:rPr>
          <w:rFonts w:hint="cs"/>
          <w:rtl/>
        </w:rPr>
        <w:t>;</w:t>
      </w:r>
      <w:bookmarkStart w:id="19148" w:name="_ETM_Q46_231084"/>
      <w:bookmarkStart w:id="19149" w:name="_ETM_Q46_231164"/>
      <w:bookmarkStart w:id="19150" w:name="_ETM_Q46_231243"/>
      <w:bookmarkStart w:id="19151" w:name="_ETM_Q46_231311"/>
      <w:bookmarkStart w:id="19152" w:name="_ETM_Q46_238940"/>
      <w:bookmarkEnd w:id="19148"/>
      <w:bookmarkEnd w:id="19149"/>
      <w:bookmarkEnd w:id="19150"/>
      <w:bookmarkEnd w:id="19151"/>
      <w:bookmarkEnd w:id="19152"/>
      <w:r>
        <w:rPr>
          <w:rFonts w:hint="cs"/>
          <w:rtl/>
        </w:rPr>
        <w:t xml:space="preserve"> </w:t>
      </w:r>
      <w:r>
        <w:rPr>
          <w:rtl/>
        </w:rPr>
        <w:t xml:space="preserve">הצעת </w:t>
      </w:r>
      <w:bookmarkStart w:id="19153" w:name="_ETM_Q46_239359"/>
      <w:bookmarkEnd w:id="19153"/>
      <w:r>
        <w:rPr>
          <w:rtl/>
        </w:rPr>
        <w:t xml:space="preserve">חוק </w:t>
      </w:r>
      <w:bookmarkStart w:id="19154" w:name="_ETM_Q46_239600"/>
      <w:bookmarkEnd w:id="19154"/>
      <w:r>
        <w:rPr>
          <w:rtl/>
        </w:rPr>
        <w:t xml:space="preserve">רכבת </w:t>
      </w:r>
      <w:bookmarkStart w:id="19155" w:name="_ETM_Q46_240019"/>
      <w:bookmarkEnd w:id="19155"/>
      <w:r>
        <w:rPr>
          <w:rtl/>
        </w:rPr>
        <w:t xml:space="preserve">תחתית </w:t>
      </w:r>
      <w:bookmarkStart w:id="19156" w:name="_ETM_Q46_240469"/>
      <w:bookmarkEnd w:id="19156"/>
      <w:r>
        <w:rPr>
          <w:rFonts w:hint="cs"/>
          <w:rtl/>
        </w:rPr>
        <w:t>(</w:t>
      </w:r>
      <w:r>
        <w:rPr>
          <w:rtl/>
        </w:rPr>
        <w:t>מטרו</w:t>
      </w:r>
      <w:r>
        <w:rPr>
          <w:rFonts w:hint="cs"/>
          <w:rtl/>
        </w:rPr>
        <w:t>)</w:t>
      </w:r>
      <w:r>
        <w:rPr>
          <w:rtl/>
        </w:rPr>
        <w:t xml:space="preserve"> </w:t>
      </w:r>
      <w:bookmarkStart w:id="19157" w:name="_ETM_Q46_240890"/>
      <w:bookmarkEnd w:id="19157"/>
      <w:r>
        <w:rPr>
          <w:rFonts w:hint="cs"/>
          <w:rtl/>
        </w:rPr>
        <w:t>(</w:t>
      </w:r>
      <w:r>
        <w:rPr>
          <w:rtl/>
        </w:rPr>
        <w:t xml:space="preserve">תיקון </w:t>
      </w:r>
      <w:bookmarkStart w:id="19158" w:name="_ETM_Q46_241219"/>
      <w:bookmarkEnd w:id="19158"/>
      <w:r>
        <w:rPr>
          <w:rtl/>
        </w:rPr>
        <w:t>מס</w:t>
      </w:r>
      <w:r>
        <w:rPr>
          <w:rFonts w:hint="cs"/>
          <w:rtl/>
        </w:rPr>
        <w:t>'</w:t>
      </w:r>
      <w:r>
        <w:rPr>
          <w:rtl/>
        </w:rPr>
        <w:t xml:space="preserve"> </w:t>
      </w:r>
      <w:bookmarkStart w:id="19159" w:name="_ETM_Q46_241609"/>
      <w:bookmarkEnd w:id="19159"/>
      <w:r>
        <w:rPr>
          <w:rtl/>
        </w:rPr>
        <w:t>4</w:t>
      </w:r>
      <w:r>
        <w:rPr>
          <w:rFonts w:hint="cs"/>
          <w:rtl/>
        </w:rPr>
        <w:t>),</w:t>
      </w:r>
      <w:r>
        <w:rPr>
          <w:rtl/>
        </w:rPr>
        <w:t xml:space="preserve"> </w:t>
      </w:r>
      <w:bookmarkStart w:id="19160" w:name="_ETM_Q46_241940"/>
      <w:bookmarkEnd w:id="19160"/>
      <w:r>
        <w:rPr>
          <w:rtl/>
        </w:rPr>
        <w:t>התשפ"ד</w:t>
      </w:r>
      <w:r>
        <w:rPr>
          <w:rFonts w:hint="eastAsia"/>
          <w:rtl/>
        </w:rPr>
        <w:t>–</w:t>
      </w:r>
      <w:r>
        <w:rPr>
          <w:rFonts w:hint="cs"/>
          <w:rtl/>
        </w:rPr>
        <w:t>2024,</w:t>
      </w:r>
      <w:r>
        <w:rPr>
          <w:rtl/>
        </w:rPr>
        <w:t xml:space="preserve"> </w:t>
      </w:r>
      <w:bookmarkStart w:id="19161" w:name="_ETM_Q46_242929"/>
      <w:bookmarkEnd w:id="19161"/>
      <w:r>
        <w:rPr>
          <w:rtl/>
        </w:rPr>
        <w:t xml:space="preserve">שהחזירה </w:t>
      </w:r>
      <w:bookmarkStart w:id="19162" w:name="_ETM_Q46_243559"/>
      <w:bookmarkEnd w:id="19162"/>
      <w:r>
        <w:rPr>
          <w:rtl/>
        </w:rPr>
        <w:t xml:space="preserve">ועדת </w:t>
      </w:r>
      <w:bookmarkStart w:id="19163" w:name="_ETM_Q46_243920"/>
      <w:bookmarkEnd w:id="19163"/>
      <w:r>
        <w:rPr>
          <w:rtl/>
        </w:rPr>
        <w:t xml:space="preserve">הפנים </w:t>
      </w:r>
      <w:bookmarkStart w:id="19164" w:name="_ETM_Q46_244670"/>
      <w:bookmarkEnd w:id="19164"/>
      <w:r>
        <w:rPr>
          <w:rtl/>
        </w:rPr>
        <w:t xml:space="preserve">והגנת </w:t>
      </w:r>
      <w:bookmarkStart w:id="19165" w:name="_ETM_Q46_245299"/>
      <w:bookmarkEnd w:id="19165"/>
      <w:r>
        <w:rPr>
          <w:rtl/>
        </w:rPr>
        <w:t>הסביבה</w:t>
      </w:r>
      <w:r>
        <w:rPr>
          <w:rFonts w:hint="cs"/>
          <w:rtl/>
        </w:rPr>
        <w:t>;</w:t>
      </w:r>
      <w:bookmarkStart w:id="19166" w:name="_ETM_Q46_246151"/>
      <w:bookmarkStart w:id="19167" w:name="_ETM_Q46_246222"/>
      <w:bookmarkStart w:id="19168" w:name="_ETM_Q46_246295"/>
      <w:bookmarkStart w:id="19169" w:name="_ETM_Q46_246359"/>
      <w:bookmarkStart w:id="19170" w:name="_ETM_Q46_246020"/>
      <w:bookmarkEnd w:id="19166"/>
      <w:bookmarkEnd w:id="19167"/>
      <w:bookmarkEnd w:id="19168"/>
      <w:bookmarkEnd w:id="19169"/>
      <w:bookmarkEnd w:id="19170"/>
      <w:r>
        <w:rPr>
          <w:rFonts w:hint="cs"/>
          <w:rtl/>
        </w:rPr>
        <w:t xml:space="preserve"> </w:t>
      </w:r>
      <w:r>
        <w:rPr>
          <w:rtl/>
        </w:rPr>
        <w:t xml:space="preserve">הצעת </w:t>
      </w:r>
      <w:bookmarkStart w:id="19171" w:name="_ETM_Q46_246439"/>
      <w:bookmarkEnd w:id="19171"/>
      <w:r>
        <w:rPr>
          <w:rtl/>
        </w:rPr>
        <w:t xml:space="preserve">חוק </w:t>
      </w:r>
      <w:bookmarkStart w:id="19172" w:name="_ETM_Q46_246649"/>
      <w:bookmarkEnd w:id="19172"/>
      <w:r>
        <w:rPr>
          <w:rtl/>
        </w:rPr>
        <w:t xml:space="preserve">נטילת </w:t>
      </w:r>
      <w:bookmarkStart w:id="19173" w:name="_ETM_Q46_247100"/>
      <w:bookmarkEnd w:id="19173"/>
      <w:r>
        <w:rPr>
          <w:rtl/>
        </w:rPr>
        <w:t xml:space="preserve">אמצעי </w:t>
      </w:r>
      <w:bookmarkStart w:id="19174" w:name="_ETM_Q46_247520"/>
      <w:bookmarkEnd w:id="19174"/>
      <w:r>
        <w:rPr>
          <w:rtl/>
        </w:rPr>
        <w:t xml:space="preserve">זיהוי </w:t>
      </w:r>
      <w:bookmarkStart w:id="19175" w:name="_ETM_Q46_247850"/>
      <w:bookmarkEnd w:id="19175"/>
      <w:r>
        <w:rPr>
          <w:rtl/>
        </w:rPr>
        <w:t xml:space="preserve">ביומטריים </w:t>
      </w:r>
      <w:bookmarkStart w:id="19176" w:name="_ETM_Q46_248509"/>
      <w:bookmarkEnd w:id="19176"/>
      <w:r>
        <w:rPr>
          <w:rtl/>
        </w:rPr>
        <w:t>מזרים</w:t>
      </w:r>
      <w:r>
        <w:rPr>
          <w:rFonts w:hint="cs"/>
          <w:rtl/>
        </w:rPr>
        <w:t>,</w:t>
      </w:r>
      <w:r>
        <w:rPr>
          <w:rtl/>
        </w:rPr>
        <w:t xml:space="preserve"> </w:t>
      </w:r>
      <w:bookmarkStart w:id="19177" w:name="_ETM_Q46_249080"/>
      <w:bookmarkEnd w:id="19177"/>
      <w:r>
        <w:rPr>
          <w:rtl/>
        </w:rPr>
        <w:t xml:space="preserve">הפקת </w:t>
      </w:r>
      <w:bookmarkStart w:id="19178" w:name="_ETM_Q46_249500"/>
      <w:bookmarkEnd w:id="19178"/>
      <w:r>
        <w:rPr>
          <w:rtl/>
        </w:rPr>
        <w:t xml:space="preserve">נתוני </w:t>
      </w:r>
      <w:bookmarkStart w:id="19179" w:name="_ETM_Q46_249890"/>
      <w:bookmarkEnd w:id="19179"/>
      <w:r>
        <w:rPr>
          <w:rtl/>
        </w:rPr>
        <w:t xml:space="preserve">זיהוי </w:t>
      </w:r>
      <w:bookmarkStart w:id="19180" w:name="_ETM_Q46_250220"/>
      <w:bookmarkEnd w:id="19180"/>
      <w:r>
        <w:rPr>
          <w:rtl/>
        </w:rPr>
        <w:t xml:space="preserve">ביומטריים </w:t>
      </w:r>
      <w:bookmarkStart w:id="19181" w:name="_ETM_Q46_251270"/>
      <w:bookmarkEnd w:id="19181"/>
      <w:r>
        <w:rPr>
          <w:rFonts w:hint="cs"/>
          <w:rtl/>
        </w:rPr>
        <w:t>ו</w:t>
      </w:r>
      <w:r>
        <w:rPr>
          <w:rtl/>
        </w:rPr>
        <w:t xml:space="preserve">מאגר </w:t>
      </w:r>
      <w:bookmarkStart w:id="19182" w:name="_ETM_Q46_251810"/>
      <w:bookmarkEnd w:id="19182"/>
      <w:r>
        <w:rPr>
          <w:rtl/>
        </w:rPr>
        <w:t>מידע</w:t>
      </w:r>
      <w:r>
        <w:rPr>
          <w:rFonts w:hint="cs"/>
          <w:rtl/>
        </w:rPr>
        <w:t>,</w:t>
      </w:r>
      <w:r>
        <w:rPr>
          <w:rtl/>
        </w:rPr>
        <w:t xml:space="preserve"> </w:t>
      </w:r>
      <w:bookmarkStart w:id="19183" w:name="_ETM_Q46_252110"/>
      <w:bookmarkEnd w:id="19183"/>
      <w:r>
        <w:rPr>
          <w:rtl/>
        </w:rPr>
        <w:t>התשפ"</w:t>
      </w:r>
      <w:r>
        <w:rPr>
          <w:rFonts w:hint="cs"/>
          <w:rtl/>
        </w:rPr>
        <w:t>ד</w:t>
      </w:r>
      <w:bookmarkStart w:id="19184" w:name="_ETM_Q46_252590"/>
      <w:bookmarkEnd w:id="19184"/>
      <w:r>
        <w:rPr>
          <w:rFonts w:hint="eastAsia"/>
          <w:rtl/>
        </w:rPr>
        <w:t>–</w:t>
      </w:r>
      <w:r>
        <w:rPr>
          <w:rtl/>
        </w:rPr>
        <w:t>2024</w:t>
      </w:r>
      <w:r>
        <w:rPr>
          <w:rFonts w:hint="cs"/>
          <w:rtl/>
        </w:rPr>
        <w:t>,</w:t>
      </w:r>
      <w:r>
        <w:rPr>
          <w:rtl/>
        </w:rPr>
        <w:t xml:space="preserve"> </w:t>
      </w:r>
      <w:bookmarkStart w:id="19185" w:name="_ETM_Q46_253670"/>
      <w:bookmarkEnd w:id="19185"/>
      <w:r>
        <w:rPr>
          <w:rtl/>
        </w:rPr>
        <w:t xml:space="preserve">שהחזירה </w:t>
      </w:r>
      <w:bookmarkStart w:id="19186" w:name="_ETM_Q46_254179"/>
      <w:bookmarkEnd w:id="19186"/>
      <w:r>
        <w:rPr>
          <w:rtl/>
        </w:rPr>
        <w:t xml:space="preserve">ועדת </w:t>
      </w:r>
      <w:bookmarkStart w:id="19187" w:name="_ETM_Q46_254509"/>
      <w:bookmarkEnd w:id="19187"/>
      <w:r>
        <w:rPr>
          <w:rtl/>
        </w:rPr>
        <w:t xml:space="preserve">הפנים </w:t>
      </w:r>
      <w:bookmarkStart w:id="19188" w:name="_ETM_Q46_254810"/>
      <w:bookmarkEnd w:id="19188"/>
      <w:r>
        <w:rPr>
          <w:rtl/>
        </w:rPr>
        <w:t xml:space="preserve">והגנת </w:t>
      </w:r>
      <w:bookmarkStart w:id="19189" w:name="_ETM_Q46_255289"/>
      <w:bookmarkEnd w:id="19189"/>
      <w:r>
        <w:rPr>
          <w:rtl/>
        </w:rPr>
        <w:t>הסביבה</w:t>
      </w:r>
      <w:r>
        <w:rPr>
          <w:rFonts w:hint="cs"/>
          <w:rtl/>
        </w:rPr>
        <w:t xml:space="preserve">. </w:t>
      </w:r>
      <w:bookmarkStart w:id="19190" w:name="_ETM_Q46_257159"/>
      <w:bookmarkStart w:id="19191" w:name="_ETM_Q46_257300"/>
      <w:bookmarkStart w:id="19192" w:name="_ETM_Q46_257397"/>
      <w:bookmarkStart w:id="19193" w:name="_ETM_Q46_257543"/>
      <w:bookmarkStart w:id="19194" w:name="_ETM_Q46_256340"/>
      <w:bookmarkEnd w:id="19190"/>
      <w:bookmarkEnd w:id="19191"/>
      <w:bookmarkEnd w:id="19192"/>
      <w:bookmarkEnd w:id="19193"/>
      <w:bookmarkEnd w:id="19194"/>
    </w:p>
    <w:p w:rsidR="0086198E" w:rsidRDefault="0086198E" w:rsidP="0017608B">
      <w:pPr>
        <w:rPr>
          <w:rtl/>
        </w:rPr>
      </w:pPr>
    </w:p>
    <w:p w:rsidR="0086198E" w:rsidRDefault="0086198E" w:rsidP="0017608B">
      <w:pPr>
        <w:rPr>
          <w:rtl/>
        </w:rPr>
      </w:pPr>
      <w:r>
        <w:rPr>
          <w:rtl/>
        </w:rPr>
        <w:t xml:space="preserve">לקריאה </w:t>
      </w:r>
      <w:bookmarkStart w:id="19195" w:name="_ETM_Q46_256759"/>
      <w:bookmarkEnd w:id="19195"/>
      <w:r>
        <w:rPr>
          <w:rtl/>
        </w:rPr>
        <w:t>ראשונה</w:t>
      </w:r>
      <w:r>
        <w:rPr>
          <w:rFonts w:hint="cs"/>
          <w:rtl/>
        </w:rPr>
        <w:t>,</w:t>
      </w:r>
      <w:r>
        <w:rPr>
          <w:rtl/>
        </w:rPr>
        <w:t xml:space="preserve"> </w:t>
      </w:r>
      <w:bookmarkStart w:id="19196" w:name="_ETM_Q46_257179"/>
      <w:bookmarkEnd w:id="19196"/>
      <w:r>
        <w:rPr>
          <w:rtl/>
        </w:rPr>
        <w:t xml:space="preserve">מטעם </w:t>
      </w:r>
      <w:bookmarkStart w:id="19197" w:name="_ETM_Q46_257539"/>
      <w:bookmarkEnd w:id="19197"/>
      <w:r>
        <w:rPr>
          <w:rtl/>
        </w:rPr>
        <w:t>הממשלה</w:t>
      </w:r>
      <w:r>
        <w:rPr>
          <w:rFonts w:hint="cs"/>
          <w:rtl/>
        </w:rPr>
        <w:t>:</w:t>
      </w:r>
      <w:r>
        <w:rPr>
          <w:rtl/>
        </w:rPr>
        <w:t xml:space="preserve"> </w:t>
      </w:r>
      <w:bookmarkStart w:id="19198" w:name="_ETM_Q46_259039"/>
      <w:bookmarkEnd w:id="19198"/>
      <w:r>
        <w:rPr>
          <w:rtl/>
        </w:rPr>
        <w:t xml:space="preserve">הצעת </w:t>
      </w:r>
      <w:bookmarkStart w:id="19199" w:name="_ETM_Q46_259490"/>
      <w:bookmarkEnd w:id="19199"/>
      <w:r>
        <w:rPr>
          <w:rtl/>
        </w:rPr>
        <w:t xml:space="preserve">חוק </w:t>
      </w:r>
      <w:bookmarkStart w:id="19200" w:name="_ETM_Q46_259759"/>
      <w:bookmarkEnd w:id="19200"/>
      <w:r>
        <w:rPr>
          <w:rtl/>
        </w:rPr>
        <w:t xml:space="preserve">כליאתם </w:t>
      </w:r>
      <w:bookmarkStart w:id="19201" w:name="_ETM_Q46_260209"/>
      <w:bookmarkEnd w:id="19201"/>
      <w:r>
        <w:rPr>
          <w:rtl/>
        </w:rPr>
        <w:t xml:space="preserve">של </w:t>
      </w:r>
      <w:bookmarkStart w:id="19202" w:name="_ETM_Q46_260390"/>
      <w:bookmarkEnd w:id="19202"/>
      <w:r>
        <w:rPr>
          <w:rtl/>
        </w:rPr>
        <w:t xml:space="preserve">לוחמים </w:t>
      </w:r>
      <w:bookmarkStart w:id="19203" w:name="_ETM_Q46_260810"/>
      <w:bookmarkEnd w:id="19203"/>
      <w:r>
        <w:rPr>
          <w:rtl/>
        </w:rPr>
        <w:t xml:space="preserve">בלתי </w:t>
      </w:r>
      <w:bookmarkStart w:id="19204" w:name="_ETM_Q46_261109"/>
      <w:bookmarkEnd w:id="19204"/>
      <w:r>
        <w:rPr>
          <w:rtl/>
        </w:rPr>
        <w:t xml:space="preserve">חוקיים </w:t>
      </w:r>
      <w:bookmarkStart w:id="19205" w:name="_ETM_Q46_261649"/>
      <w:bookmarkEnd w:id="19205"/>
      <w:r>
        <w:rPr>
          <w:rFonts w:hint="cs"/>
          <w:rtl/>
        </w:rPr>
        <w:t>(</w:t>
      </w:r>
      <w:r>
        <w:rPr>
          <w:rtl/>
        </w:rPr>
        <w:t xml:space="preserve">תיקון </w:t>
      </w:r>
      <w:bookmarkStart w:id="19206" w:name="_ETM_Q46_262009"/>
      <w:bookmarkEnd w:id="19206"/>
      <w:r>
        <w:rPr>
          <w:rtl/>
        </w:rPr>
        <w:t>מס</w:t>
      </w:r>
      <w:r>
        <w:rPr>
          <w:rFonts w:hint="cs"/>
          <w:rtl/>
        </w:rPr>
        <w:t>'</w:t>
      </w:r>
      <w:r>
        <w:rPr>
          <w:rtl/>
        </w:rPr>
        <w:t xml:space="preserve"> </w:t>
      </w:r>
      <w:bookmarkStart w:id="19207" w:name="_ETM_Q46_262399"/>
      <w:bookmarkEnd w:id="19207"/>
      <w:r>
        <w:rPr>
          <w:rtl/>
        </w:rPr>
        <w:t xml:space="preserve">4 </w:t>
      </w:r>
      <w:bookmarkStart w:id="19208" w:name="_ETM_Q46_262759"/>
      <w:bookmarkEnd w:id="19208"/>
      <w:r>
        <w:rPr>
          <w:rtl/>
        </w:rPr>
        <w:t xml:space="preserve">והוראת </w:t>
      </w:r>
      <w:bookmarkStart w:id="19209" w:name="_ETM_Q46_263240"/>
      <w:bookmarkEnd w:id="19209"/>
      <w:r>
        <w:rPr>
          <w:rtl/>
        </w:rPr>
        <w:t>שעה</w:t>
      </w:r>
      <w:r>
        <w:rPr>
          <w:rFonts w:hint="cs"/>
          <w:rtl/>
        </w:rPr>
        <w:t xml:space="preserve"> </w:t>
      </w:r>
      <w:r>
        <w:rPr>
          <w:rtl/>
        </w:rPr>
        <w:t xml:space="preserve">– </w:t>
      </w:r>
      <w:bookmarkStart w:id="19210" w:name="_ETM_Q46_263569"/>
      <w:bookmarkEnd w:id="19210"/>
      <w:r>
        <w:rPr>
          <w:rFonts w:hint="cs"/>
          <w:rtl/>
        </w:rPr>
        <w:t>חרבות</w:t>
      </w:r>
      <w:r>
        <w:rPr>
          <w:rtl/>
        </w:rPr>
        <w:t xml:space="preserve"> </w:t>
      </w:r>
      <w:bookmarkStart w:id="19211" w:name="_ETM_Q46_263990"/>
      <w:bookmarkEnd w:id="19211"/>
      <w:r>
        <w:rPr>
          <w:rtl/>
        </w:rPr>
        <w:t>ברזל</w:t>
      </w:r>
      <w:r>
        <w:rPr>
          <w:rFonts w:hint="cs"/>
          <w:rtl/>
        </w:rPr>
        <w:t>)</w:t>
      </w:r>
      <w:r>
        <w:rPr>
          <w:rtl/>
        </w:rPr>
        <w:t xml:space="preserve"> </w:t>
      </w:r>
      <w:bookmarkStart w:id="19212" w:name="_ETM_Q46_264829"/>
      <w:bookmarkEnd w:id="19212"/>
      <w:r>
        <w:rPr>
          <w:rFonts w:hint="cs"/>
          <w:rtl/>
        </w:rPr>
        <w:t>(</w:t>
      </w:r>
      <w:r>
        <w:rPr>
          <w:rtl/>
        </w:rPr>
        <w:t xml:space="preserve">תיקון </w:t>
      </w:r>
      <w:bookmarkStart w:id="19213" w:name="_ETM_Q46_265159"/>
      <w:bookmarkEnd w:id="19213"/>
      <w:r>
        <w:rPr>
          <w:rtl/>
        </w:rPr>
        <w:t>מס</w:t>
      </w:r>
      <w:r>
        <w:rPr>
          <w:rFonts w:hint="cs"/>
          <w:rtl/>
        </w:rPr>
        <w:t>'</w:t>
      </w:r>
      <w:r>
        <w:rPr>
          <w:rtl/>
        </w:rPr>
        <w:t xml:space="preserve"> </w:t>
      </w:r>
      <w:bookmarkStart w:id="19214" w:name="_ETM_Q46_265520"/>
      <w:bookmarkEnd w:id="19214"/>
      <w:r>
        <w:rPr>
          <w:rtl/>
        </w:rPr>
        <w:t>2</w:t>
      </w:r>
      <w:r>
        <w:rPr>
          <w:rFonts w:hint="cs"/>
          <w:rtl/>
        </w:rPr>
        <w:t>),</w:t>
      </w:r>
      <w:r>
        <w:rPr>
          <w:rtl/>
        </w:rPr>
        <w:t xml:space="preserve"> </w:t>
      </w:r>
      <w:bookmarkStart w:id="19215" w:name="_ETM_Q46_265969"/>
      <w:bookmarkEnd w:id="19215"/>
      <w:r>
        <w:rPr>
          <w:rtl/>
        </w:rPr>
        <w:t>התשפ"</w:t>
      </w:r>
      <w:r>
        <w:rPr>
          <w:rFonts w:hint="cs"/>
          <w:rtl/>
        </w:rPr>
        <w:t>ד</w:t>
      </w:r>
      <w:bookmarkStart w:id="19216" w:name="_ETM_Q46_266509"/>
      <w:bookmarkEnd w:id="19216"/>
      <w:r>
        <w:rPr>
          <w:rFonts w:hint="eastAsia"/>
          <w:rtl/>
        </w:rPr>
        <w:t>–</w:t>
      </w:r>
      <w:r>
        <w:rPr>
          <w:rtl/>
        </w:rPr>
        <w:t>2024</w:t>
      </w:r>
      <w:r>
        <w:rPr>
          <w:rFonts w:hint="cs"/>
          <w:rtl/>
        </w:rPr>
        <w:t xml:space="preserve">. </w:t>
      </w:r>
    </w:p>
    <w:p w:rsidR="0086198E" w:rsidRDefault="0086198E" w:rsidP="0017608B">
      <w:pPr>
        <w:rPr>
          <w:rtl/>
        </w:rPr>
      </w:pPr>
      <w:bookmarkStart w:id="19217" w:name="_ETM_Q46_263920"/>
      <w:bookmarkStart w:id="19218" w:name="_ETM_Q46_264035"/>
      <w:bookmarkEnd w:id="19217"/>
      <w:bookmarkEnd w:id="19218"/>
    </w:p>
    <w:p w:rsidR="0086198E" w:rsidRDefault="0086198E" w:rsidP="0017608B">
      <w:pPr>
        <w:pStyle w:val="af8"/>
        <w:keepNext/>
        <w:rPr>
          <w:rtl/>
        </w:rPr>
      </w:pPr>
      <w:bookmarkStart w:id="19219" w:name="ET_yor_6307_15"/>
      <w:r w:rsidRPr="008509F7">
        <w:rPr>
          <w:rStyle w:val="TagStyle"/>
          <w:rtl/>
        </w:rPr>
        <w:t xml:space="preserve"> &lt;&lt; יור &gt;&gt; </w:t>
      </w:r>
      <w:r>
        <w:rPr>
          <w:rtl/>
        </w:rPr>
        <w:t>היו"ר יבגני סובה:</w:t>
      </w:r>
      <w:r w:rsidRPr="008509F7">
        <w:rPr>
          <w:rStyle w:val="TagStyle"/>
          <w:rtl/>
        </w:rPr>
        <w:t xml:space="preserve"> &lt;&lt; יור &gt;&gt;</w:t>
      </w:r>
      <w:r>
        <w:rPr>
          <w:rtl/>
        </w:rPr>
        <w:t xml:space="preserve">   </w:t>
      </w:r>
      <w:bookmarkEnd w:id="19219"/>
    </w:p>
    <w:p w:rsidR="0086198E" w:rsidRDefault="0086198E" w:rsidP="002F0EDE">
      <w:pPr>
        <w:rPr>
          <w:rtl/>
        </w:rPr>
      </w:pPr>
    </w:p>
    <w:p w:rsidR="0086198E" w:rsidRDefault="0086198E" w:rsidP="0017608B">
      <w:pPr>
        <w:rPr>
          <w:rtl/>
        </w:rPr>
      </w:pPr>
      <w:bookmarkStart w:id="19220" w:name="_ETM_Q46_267579"/>
      <w:bookmarkStart w:id="19221" w:name="_ETM_Q46_264959"/>
      <w:bookmarkStart w:id="19222" w:name="_ETM_Q46_265024"/>
      <w:bookmarkStart w:id="19223" w:name="_ETM_Q46_267560"/>
      <w:bookmarkStart w:id="19224" w:name="_ETM_Q46_269260"/>
      <w:bookmarkEnd w:id="19220"/>
      <w:bookmarkEnd w:id="19221"/>
      <w:bookmarkEnd w:id="19222"/>
      <w:bookmarkEnd w:id="19223"/>
      <w:bookmarkEnd w:id="19224"/>
      <w:r>
        <w:rPr>
          <w:rtl/>
        </w:rPr>
        <w:t xml:space="preserve">תודה </w:t>
      </w:r>
      <w:bookmarkStart w:id="19225" w:name="_ETM_Q46_269560"/>
      <w:bookmarkEnd w:id="19225"/>
      <w:r>
        <w:rPr>
          <w:rtl/>
        </w:rPr>
        <w:t xml:space="preserve">רבה </w:t>
      </w:r>
      <w:bookmarkStart w:id="19226" w:name="_ETM_Q46_269740"/>
      <w:bookmarkEnd w:id="19226"/>
      <w:r>
        <w:rPr>
          <w:rtl/>
        </w:rPr>
        <w:t xml:space="preserve">לסגנית </w:t>
      </w:r>
      <w:bookmarkStart w:id="19227" w:name="_ETM_Q46_270400"/>
      <w:bookmarkEnd w:id="19227"/>
      <w:r>
        <w:rPr>
          <w:rFonts w:hint="cs"/>
          <w:rtl/>
        </w:rPr>
        <w:t>ה</w:t>
      </w:r>
      <w:r>
        <w:rPr>
          <w:rtl/>
        </w:rPr>
        <w:t>מזכיר</w:t>
      </w:r>
      <w:r>
        <w:rPr>
          <w:rFonts w:hint="cs"/>
          <w:rtl/>
        </w:rPr>
        <w:t>.</w:t>
      </w:r>
    </w:p>
    <w:p w:rsidR="0086198E" w:rsidRDefault="0086198E" w:rsidP="0017608B">
      <w:pPr>
        <w:rPr>
          <w:rtl/>
        </w:rPr>
      </w:pPr>
    </w:p>
    <w:p w:rsidR="0086198E" w:rsidRDefault="0086198E" w:rsidP="0017608B">
      <w:pPr>
        <w:rPr>
          <w:rtl/>
        </w:rPr>
      </w:pPr>
    </w:p>
    <w:p w:rsidR="0086198E" w:rsidRDefault="0086198E" w:rsidP="0017608B">
      <w:pPr>
        <w:pStyle w:val="a7"/>
        <w:rPr>
          <w:rtl/>
        </w:rPr>
      </w:pPr>
      <w:bookmarkStart w:id="19228" w:name="ET_hatsach_643560_16"/>
      <w:r w:rsidRPr="00913C0F">
        <w:rPr>
          <w:rStyle w:val="TagStyle"/>
          <w:rtl/>
        </w:rPr>
        <w:t xml:space="preserve"> &lt;&lt; הצח &gt;&gt; </w:t>
      </w:r>
      <w:bookmarkStart w:id="19229" w:name="_Toc172455878"/>
      <w:bookmarkStart w:id="19230" w:name="_Toc172458341"/>
      <w:bookmarkStart w:id="19231" w:name="_Toc172459633"/>
      <w:bookmarkStart w:id="19232" w:name="_Toc172459967"/>
      <w:r>
        <w:rPr>
          <w:rtl/>
        </w:rPr>
        <w:t>הצעת חוק הביטוח הלאומי (תיקון – הארכת תקופת הזכאות למענק עבודה מועדפת בחקלאות ובבנייה) (הוראת שעה), התשפ"ד</w:t>
      </w:r>
      <w:r>
        <w:rPr>
          <w:rFonts w:hint="cs"/>
          <w:rtl/>
        </w:rPr>
        <w:t>–</w:t>
      </w:r>
      <w:r>
        <w:rPr>
          <w:rtl/>
        </w:rPr>
        <w:t>2024</w:t>
      </w:r>
      <w:bookmarkEnd w:id="19229"/>
      <w:bookmarkEnd w:id="19230"/>
      <w:bookmarkEnd w:id="19231"/>
      <w:bookmarkEnd w:id="19232"/>
      <w:r w:rsidRPr="00913C0F">
        <w:rPr>
          <w:rStyle w:val="TagStyle"/>
          <w:rtl/>
        </w:rPr>
        <w:t xml:space="preserve"> &lt;&lt; הצח &gt;&gt;</w:t>
      </w:r>
      <w:r>
        <w:rPr>
          <w:rtl/>
        </w:rPr>
        <w:t xml:space="preserve">   </w:t>
      </w:r>
      <w:bookmarkEnd w:id="19228"/>
    </w:p>
    <w:p w:rsidR="0086198E" w:rsidRDefault="0086198E" w:rsidP="0017608B">
      <w:pPr>
        <w:rPr>
          <w:rtl/>
        </w:rPr>
      </w:pPr>
      <w:r>
        <w:rPr>
          <w:rtl/>
        </w:rPr>
        <w:t>[הצעת חוק פ/4159</w:t>
      </w:r>
      <w:r>
        <w:rPr>
          <w:rFonts w:hint="cs"/>
          <w:rtl/>
        </w:rPr>
        <w:t>/25</w:t>
      </w:r>
      <w:r>
        <w:rPr>
          <w:rtl/>
        </w:rPr>
        <w:t>; נספחות.]</w:t>
      </w:r>
    </w:p>
    <w:p w:rsidR="0086198E" w:rsidRDefault="0086198E" w:rsidP="0017608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6198E" w:rsidRDefault="0086198E" w:rsidP="0017608B">
      <w:pPr>
        <w:rPr>
          <w:rtl/>
        </w:rPr>
      </w:pPr>
    </w:p>
    <w:p w:rsidR="0086198E" w:rsidRDefault="0086198E" w:rsidP="0017608B">
      <w:pPr>
        <w:pStyle w:val="af8"/>
        <w:keepNext/>
        <w:rPr>
          <w:rtl/>
        </w:rPr>
      </w:pPr>
      <w:bookmarkStart w:id="19233" w:name="ET_yor_6307_17"/>
      <w:r w:rsidRPr="00913C0F">
        <w:rPr>
          <w:rStyle w:val="TagStyle"/>
          <w:rtl/>
        </w:rPr>
        <w:t xml:space="preserve"> &lt;&lt; יור &gt;&gt; </w:t>
      </w:r>
      <w:r>
        <w:rPr>
          <w:rtl/>
        </w:rPr>
        <w:t>היו"ר יבגני סובה:</w:t>
      </w:r>
      <w:r w:rsidRPr="00913C0F">
        <w:rPr>
          <w:rStyle w:val="TagStyle"/>
          <w:rtl/>
        </w:rPr>
        <w:t xml:space="preserve"> &lt;&lt; יור &gt;&gt;</w:t>
      </w:r>
      <w:r>
        <w:rPr>
          <w:rtl/>
        </w:rPr>
        <w:t xml:space="preserve">   </w:t>
      </w:r>
      <w:bookmarkEnd w:id="19233"/>
    </w:p>
    <w:p w:rsidR="0086198E" w:rsidRDefault="0086198E" w:rsidP="002F0EDE">
      <w:pPr>
        <w:rPr>
          <w:rtl/>
        </w:rPr>
      </w:pPr>
    </w:p>
    <w:p w:rsidR="0086198E" w:rsidRDefault="0086198E" w:rsidP="0017608B">
      <w:pPr>
        <w:rPr>
          <w:rtl/>
        </w:rPr>
      </w:pPr>
      <w:bookmarkStart w:id="19234" w:name="_ETM_Q46_271150"/>
      <w:bookmarkEnd w:id="19234"/>
      <w:r>
        <w:rPr>
          <w:rtl/>
        </w:rPr>
        <w:t xml:space="preserve">אנחנו </w:t>
      </w:r>
      <w:bookmarkStart w:id="19235" w:name="_ETM_Q46_271390"/>
      <w:bookmarkEnd w:id="19235"/>
      <w:r>
        <w:rPr>
          <w:rtl/>
        </w:rPr>
        <w:t xml:space="preserve">נעבור </w:t>
      </w:r>
      <w:bookmarkStart w:id="19236" w:name="_ETM_Q46_271690"/>
      <w:bookmarkEnd w:id="19236"/>
      <w:r>
        <w:rPr>
          <w:rtl/>
        </w:rPr>
        <w:t xml:space="preserve">לנושא </w:t>
      </w:r>
      <w:bookmarkStart w:id="19237" w:name="_ETM_Q46_272200"/>
      <w:bookmarkEnd w:id="19237"/>
      <w:r>
        <w:rPr>
          <w:rtl/>
        </w:rPr>
        <w:t xml:space="preserve">הבא </w:t>
      </w:r>
      <w:bookmarkStart w:id="19238" w:name="_ETM_Q46_272410"/>
      <w:bookmarkEnd w:id="19238"/>
      <w:r>
        <w:rPr>
          <w:rtl/>
        </w:rPr>
        <w:t xml:space="preserve">על </w:t>
      </w:r>
      <w:bookmarkStart w:id="19239" w:name="_ETM_Q46_272470"/>
      <w:bookmarkEnd w:id="19239"/>
      <w:r>
        <w:rPr>
          <w:rtl/>
        </w:rPr>
        <w:t>סדר</w:t>
      </w:r>
      <w:r>
        <w:rPr>
          <w:rFonts w:hint="cs"/>
          <w:rtl/>
        </w:rPr>
        <w:t>-</w:t>
      </w:r>
      <w:bookmarkStart w:id="19240" w:name="_ETM_Q46_272770"/>
      <w:bookmarkEnd w:id="19240"/>
      <w:r>
        <w:rPr>
          <w:rtl/>
        </w:rPr>
        <w:t xml:space="preserve">היום </w:t>
      </w:r>
      <w:bookmarkStart w:id="19241" w:name="_ETM_Q46_272980"/>
      <w:bookmarkEnd w:id="19241"/>
      <w:r>
        <w:rPr>
          <w:rFonts w:hint="cs"/>
          <w:rtl/>
        </w:rPr>
        <w:t xml:space="preserve">– </w:t>
      </w:r>
      <w:r>
        <w:rPr>
          <w:rtl/>
        </w:rPr>
        <w:t xml:space="preserve">הצעת </w:t>
      </w:r>
      <w:bookmarkStart w:id="19242" w:name="_ETM_Q46_273250"/>
      <w:bookmarkEnd w:id="19242"/>
      <w:r>
        <w:rPr>
          <w:rtl/>
        </w:rPr>
        <w:t xml:space="preserve">חוק </w:t>
      </w:r>
      <w:bookmarkStart w:id="19243" w:name="_ETM_Q46_273430"/>
      <w:bookmarkEnd w:id="19243"/>
      <w:r>
        <w:rPr>
          <w:rtl/>
        </w:rPr>
        <w:t xml:space="preserve">הביטוח </w:t>
      </w:r>
      <w:bookmarkStart w:id="19244" w:name="_ETM_Q46_273819"/>
      <w:bookmarkEnd w:id="19244"/>
      <w:r>
        <w:rPr>
          <w:rtl/>
        </w:rPr>
        <w:t xml:space="preserve">הלאומי </w:t>
      </w:r>
      <w:bookmarkStart w:id="19245" w:name="_ETM_Q46_274150"/>
      <w:bookmarkEnd w:id="19245"/>
      <w:r>
        <w:rPr>
          <w:rFonts w:hint="cs"/>
          <w:rtl/>
        </w:rPr>
        <w:t>(</w:t>
      </w:r>
      <w:r>
        <w:rPr>
          <w:rtl/>
        </w:rPr>
        <w:t>תיקון</w:t>
      </w:r>
      <w:r>
        <w:rPr>
          <w:rFonts w:hint="cs"/>
          <w:rtl/>
        </w:rPr>
        <w:t xml:space="preserve"> </w:t>
      </w:r>
      <w:r>
        <w:rPr>
          <w:rtl/>
        </w:rPr>
        <w:t xml:space="preserve">– </w:t>
      </w:r>
      <w:bookmarkStart w:id="19246" w:name="_ETM_Q46_274510"/>
      <w:bookmarkEnd w:id="19246"/>
      <w:r>
        <w:rPr>
          <w:rtl/>
        </w:rPr>
        <w:t xml:space="preserve">הארכת </w:t>
      </w:r>
      <w:bookmarkStart w:id="19247" w:name="_ETM_Q46_274900"/>
      <w:bookmarkEnd w:id="19247"/>
      <w:r>
        <w:rPr>
          <w:rtl/>
        </w:rPr>
        <w:t xml:space="preserve">תקופת </w:t>
      </w:r>
      <w:bookmarkStart w:id="19248" w:name="_ETM_Q46_275290"/>
      <w:bookmarkEnd w:id="19248"/>
      <w:r>
        <w:rPr>
          <w:rtl/>
        </w:rPr>
        <w:t xml:space="preserve">הזכאות </w:t>
      </w:r>
      <w:bookmarkStart w:id="19249" w:name="_ETM_Q46_275709"/>
      <w:bookmarkEnd w:id="19249"/>
      <w:r>
        <w:rPr>
          <w:rtl/>
        </w:rPr>
        <w:t xml:space="preserve">למענק </w:t>
      </w:r>
      <w:bookmarkStart w:id="19250" w:name="_ETM_Q46_276160"/>
      <w:bookmarkEnd w:id="19250"/>
      <w:r>
        <w:rPr>
          <w:rtl/>
        </w:rPr>
        <w:t xml:space="preserve">עבודה </w:t>
      </w:r>
      <w:bookmarkStart w:id="19251" w:name="_ETM_Q46_276430"/>
      <w:bookmarkEnd w:id="19251"/>
      <w:r>
        <w:rPr>
          <w:rtl/>
        </w:rPr>
        <w:t xml:space="preserve">מועדפת </w:t>
      </w:r>
      <w:bookmarkStart w:id="19252" w:name="_ETM_Q46_276850"/>
      <w:bookmarkEnd w:id="19252"/>
      <w:r>
        <w:rPr>
          <w:rtl/>
        </w:rPr>
        <w:t xml:space="preserve">בחקלאות </w:t>
      </w:r>
      <w:bookmarkStart w:id="19253" w:name="_ETM_Q46_277300"/>
      <w:bookmarkEnd w:id="19253"/>
      <w:r>
        <w:rPr>
          <w:rtl/>
        </w:rPr>
        <w:t>ובבנייה</w:t>
      </w:r>
      <w:r>
        <w:rPr>
          <w:rFonts w:hint="cs"/>
          <w:rtl/>
        </w:rPr>
        <w:t>)</w:t>
      </w:r>
      <w:r>
        <w:rPr>
          <w:rtl/>
        </w:rPr>
        <w:t xml:space="preserve"> </w:t>
      </w:r>
      <w:bookmarkStart w:id="19254" w:name="_ETM_Q46_277810"/>
      <w:bookmarkEnd w:id="19254"/>
      <w:r>
        <w:rPr>
          <w:rFonts w:hint="cs"/>
          <w:rtl/>
        </w:rPr>
        <w:t>(</w:t>
      </w:r>
      <w:r>
        <w:rPr>
          <w:rtl/>
        </w:rPr>
        <w:t xml:space="preserve">הוראת </w:t>
      </w:r>
      <w:bookmarkStart w:id="19255" w:name="_ETM_Q46_278080"/>
      <w:bookmarkEnd w:id="19255"/>
      <w:r>
        <w:rPr>
          <w:rtl/>
        </w:rPr>
        <w:t>שעה</w:t>
      </w:r>
      <w:r>
        <w:rPr>
          <w:rFonts w:hint="cs"/>
          <w:rtl/>
        </w:rPr>
        <w:t>),</w:t>
      </w:r>
      <w:r>
        <w:rPr>
          <w:rtl/>
        </w:rPr>
        <w:t xml:space="preserve"> </w:t>
      </w:r>
      <w:bookmarkStart w:id="19256" w:name="_ETM_Q46_278350"/>
      <w:bookmarkEnd w:id="19256"/>
      <w:r>
        <w:rPr>
          <w:rtl/>
        </w:rPr>
        <w:t>התשפ"ד</w:t>
      </w:r>
      <w:r>
        <w:rPr>
          <w:rFonts w:hint="eastAsia"/>
          <w:rtl/>
        </w:rPr>
        <w:t>–</w:t>
      </w:r>
      <w:r>
        <w:rPr>
          <w:rFonts w:hint="cs"/>
          <w:rtl/>
        </w:rPr>
        <w:t>2024</w:t>
      </w:r>
      <w:bookmarkStart w:id="19257" w:name="_ETM_Q46_279310"/>
      <w:bookmarkEnd w:id="19257"/>
      <w:r>
        <w:rPr>
          <w:rFonts w:hint="cs"/>
          <w:rtl/>
        </w:rPr>
        <w:t>, של</w:t>
      </w:r>
      <w:r>
        <w:rPr>
          <w:rtl/>
        </w:rPr>
        <w:t xml:space="preserve"> </w:t>
      </w:r>
      <w:bookmarkStart w:id="19258" w:name="_ETM_Q46_280150"/>
      <w:bookmarkStart w:id="19259" w:name="_ETM_Q46_275309"/>
      <w:bookmarkStart w:id="19260" w:name="_ETM_Q46_275377"/>
      <w:bookmarkStart w:id="19261" w:name="_ETM_Q46_275452"/>
      <w:bookmarkStart w:id="19262" w:name="_ETM_Q46_275505"/>
      <w:bookmarkEnd w:id="19258"/>
      <w:bookmarkEnd w:id="19259"/>
      <w:bookmarkEnd w:id="19260"/>
      <w:bookmarkEnd w:id="19261"/>
      <w:bookmarkEnd w:id="19262"/>
      <w:r>
        <w:rPr>
          <w:rFonts w:hint="cs"/>
          <w:rtl/>
        </w:rPr>
        <w:t xml:space="preserve">חבר </w:t>
      </w:r>
      <w:bookmarkStart w:id="19263" w:name="_ETM_Q46_279409"/>
      <w:bookmarkEnd w:id="19263"/>
      <w:r>
        <w:rPr>
          <w:rFonts w:hint="cs"/>
          <w:rtl/>
        </w:rPr>
        <w:t xml:space="preserve">הכנסת גלעד קריב וקבוצת חברי הכנסת. </w:t>
      </w:r>
      <w:r>
        <w:rPr>
          <w:rtl/>
        </w:rPr>
        <w:t xml:space="preserve">מי </w:t>
      </w:r>
      <w:bookmarkStart w:id="19264" w:name="_ETM_Q46_280240"/>
      <w:bookmarkEnd w:id="19264"/>
      <w:r>
        <w:rPr>
          <w:rtl/>
        </w:rPr>
        <w:t xml:space="preserve">שיציג </w:t>
      </w:r>
      <w:bookmarkStart w:id="19265" w:name="_ETM_Q46_280690"/>
      <w:bookmarkEnd w:id="19265"/>
      <w:r>
        <w:rPr>
          <w:rtl/>
        </w:rPr>
        <w:t xml:space="preserve">את </w:t>
      </w:r>
      <w:bookmarkStart w:id="19266" w:name="_ETM_Q46_280750"/>
      <w:bookmarkEnd w:id="19266"/>
      <w:r>
        <w:rPr>
          <w:rtl/>
        </w:rPr>
        <w:t>החוק</w:t>
      </w:r>
      <w:r>
        <w:rPr>
          <w:rFonts w:hint="cs"/>
          <w:rtl/>
        </w:rPr>
        <w:t xml:space="preserve"> </w:t>
      </w:r>
      <w:r>
        <w:rPr>
          <w:rFonts w:hint="eastAsia"/>
          <w:rtl/>
        </w:rPr>
        <w:t xml:space="preserve">– </w:t>
      </w:r>
      <w:r>
        <w:rPr>
          <w:rFonts w:hint="cs"/>
          <w:rtl/>
        </w:rPr>
        <w:t xml:space="preserve">בבקשה, חבר הכנסת קריב. אני מבין שגם על החוק הזה ההצבעה במועד אחר. </w:t>
      </w:r>
    </w:p>
    <w:p w:rsidR="0086198E" w:rsidRDefault="0086198E" w:rsidP="0017608B">
      <w:pPr>
        <w:rPr>
          <w:rtl/>
        </w:rPr>
      </w:pPr>
      <w:bookmarkStart w:id="19267" w:name="_ETM_Q46_290246"/>
      <w:bookmarkStart w:id="19268" w:name="_ETM_Q46_290331"/>
      <w:bookmarkEnd w:id="19267"/>
      <w:bookmarkEnd w:id="19268"/>
    </w:p>
    <w:p w:rsidR="0086198E" w:rsidRDefault="0086198E" w:rsidP="0017608B">
      <w:pPr>
        <w:pStyle w:val="a4"/>
        <w:keepNext/>
        <w:rPr>
          <w:rtl/>
        </w:rPr>
      </w:pPr>
      <w:bookmarkStart w:id="19269" w:name="ET_speaker_6156_18"/>
      <w:r w:rsidRPr="00913C0F">
        <w:rPr>
          <w:rStyle w:val="TagStyle"/>
          <w:rtl/>
        </w:rPr>
        <w:t xml:space="preserve"> &lt;&lt; דובר &gt;&gt; </w:t>
      </w:r>
      <w:bookmarkStart w:id="19270" w:name="_Toc172455879"/>
      <w:bookmarkStart w:id="19271" w:name="_Toc172458342"/>
      <w:bookmarkStart w:id="19272" w:name="_Toc172459634"/>
      <w:bookmarkStart w:id="19273" w:name="_Toc172459968"/>
      <w:r>
        <w:rPr>
          <w:rtl/>
        </w:rPr>
        <w:t>גלעד קריב (העבודה):</w:t>
      </w:r>
      <w:bookmarkEnd w:id="19270"/>
      <w:bookmarkEnd w:id="19271"/>
      <w:bookmarkEnd w:id="19272"/>
      <w:bookmarkEnd w:id="19273"/>
      <w:r w:rsidRPr="00913C0F">
        <w:rPr>
          <w:rStyle w:val="TagStyle"/>
          <w:rtl/>
        </w:rPr>
        <w:t xml:space="preserve"> &lt;&lt; דובר &gt;&gt;</w:t>
      </w:r>
      <w:r>
        <w:rPr>
          <w:rtl/>
        </w:rPr>
        <w:t xml:space="preserve">   </w:t>
      </w:r>
      <w:bookmarkEnd w:id="19269"/>
    </w:p>
    <w:p w:rsidR="0086198E" w:rsidRDefault="0086198E" w:rsidP="002F0EDE">
      <w:pPr>
        <w:rPr>
          <w:rtl/>
        </w:rPr>
      </w:pPr>
    </w:p>
    <w:p w:rsidR="0086198E" w:rsidRDefault="0086198E" w:rsidP="0017608B">
      <w:pPr>
        <w:rPr>
          <w:rtl/>
        </w:rPr>
      </w:pPr>
      <w:bookmarkStart w:id="19274" w:name="_ETM_Q46_293170"/>
      <w:bookmarkStart w:id="19275" w:name="_ETM_Q46_293209"/>
      <w:bookmarkStart w:id="19276" w:name="_ETM_Q46_290486"/>
      <w:bookmarkStart w:id="19277" w:name="_ETM_Q46_290551"/>
      <w:bookmarkStart w:id="19278" w:name="_ETM_Q46_281020"/>
      <w:bookmarkStart w:id="19279" w:name="_ETM_Q46_281170"/>
      <w:bookmarkStart w:id="19280" w:name="_ETM_Q46_281380"/>
      <w:bookmarkStart w:id="19281" w:name="_ETM_Q46_281650"/>
      <w:bookmarkStart w:id="19282" w:name="_ETM_Q46_281890"/>
      <w:bookmarkStart w:id="19283" w:name="_ETM_Q46_282840"/>
      <w:bookmarkStart w:id="19284" w:name="_ETM_Q46_283169"/>
      <w:bookmarkStart w:id="19285" w:name="_ETM_Q46_283590"/>
      <w:bookmarkStart w:id="19286" w:name="_ETM_Q46_283859"/>
      <w:bookmarkStart w:id="19287" w:name="_ETM_Q46_284069"/>
      <w:bookmarkStart w:id="19288" w:name="_ETM_Q46_284310"/>
      <w:bookmarkStart w:id="19289" w:name="_ETM_Q46_285880"/>
      <w:bookmarkStart w:id="19290" w:name="_ETM_Q46_286270"/>
      <w:bookmarkStart w:id="19291" w:name="_ETM_Q46_286540"/>
      <w:bookmarkStart w:id="19292" w:name="_ETM_Q46_286810"/>
      <w:bookmarkStart w:id="19293" w:name="_ETM_Q46_287080"/>
      <w:bookmarkStart w:id="19294" w:name="_ETM_Q46_287260"/>
      <w:bookmarkStart w:id="19295" w:name="_ETM_Q46_287560"/>
      <w:bookmarkStart w:id="19296" w:name="_ETM_Q46_287860"/>
      <w:bookmarkStart w:id="19297" w:name="_ETM_Q46_293270"/>
      <w:bookmarkStart w:id="19298" w:name="_ETM_Q46_293990"/>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r>
        <w:rPr>
          <w:rtl/>
        </w:rPr>
        <w:t xml:space="preserve">אדוני </w:t>
      </w:r>
      <w:bookmarkStart w:id="19299" w:name="_ETM_Q46_294380"/>
      <w:bookmarkEnd w:id="19299"/>
      <w:r>
        <w:rPr>
          <w:rtl/>
        </w:rPr>
        <w:t>היושב-ראש</w:t>
      </w:r>
      <w:r>
        <w:rPr>
          <w:rFonts w:hint="cs"/>
          <w:rtl/>
        </w:rPr>
        <w:t>,</w:t>
      </w:r>
      <w:r>
        <w:rPr>
          <w:rtl/>
        </w:rPr>
        <w:t xml:space="preserve"> </w:t>
      </w:r>
      <w:bookmarkStart w:id="19300" w:name="_ETM_Q46_295369"/>
      <w:bookmarkEnd w:id="19300"/>
      <w:r>
        <w:rPr>
          <w:rtl/>
        </w:rPr>
        <w:t xml:space="preserve">עמיתיי </w:t>
      </w:r>
      <w:bookmarkStart w:id="19301" w:name="_ETM_Q46_295939"/>
      <w:bookmarkEnd w:id="19301"/>
      <w:r>
        <w:rPr>
          <w:rtl/>
        </w:rPr>
        <w:t xml:space="preserve">חברי </w:t>
      </w:r>
      <w:bookmarkStart w:id="19302" w:name="_ETM_Q46_296270"/>
      <w:bookmarkEnd w:id="19302"/>
      <w:r>
        <w:rPr>
          <w:rtl/>
        </w:rPr>
        <w:t xml:space="preserve">וחברות </w:t>
      </w:r>
      <w:bookmarkStart w:id="19303" w:name="_ETM_Q46_296750"/>
      <w:bookmarkEnd w:id="19303"/>
      <w:r>
        <w:rPr>
          <w:rtl/>
        </w:rPr>
        <w:t>הכנסת</w:t>
      </w:r>
      <w:r>
        <w:rPr>
          <w:rFonts w:hint="cs"/>
          <w:rtl/>
        </w:rPr>
        <w:t>,</w:t>
      </w:r>
      <w:r>
        <w:rPr>
          <w:rtl/>
        </w:rPr>
        <w:t xml:space="preserve"> </w:t>
      </w:r>
      <w:bookmarkStart w:id="19304" w:name="_ETM_Q46_297229"/>
      <w:bookmarkEnd w:id="19304"/>
      <w:r>
        <w:rPr>
          <w:rtl/>
        </w:rPr>
        <w:t xml:space="preserve">מכובדיי </w:t>
      </w:r>
      <w:bookmarkStart w:id="19305" w:name="_ETM_Q46_298730"/>
      <w:bookmarkStart w:id="19306" w:name="_ETM_Q46_299420"/>
      <w:bookmarkEnd w:id="19305"/>
      <w:bookmarkEnd w:id="19306"/>
      <w:r>
        <w:rPr>
          <w:rtl/>
        </w:rPr>
        <w:t>השרים</w:t>
      </w:r>
      <w:r>
        <w:rPr>
          <w:rFonts w:hint="cs"/>
          <w:rtl/>
        </w:rPr>
        <w:t>,</w:t>
      </w:r>
      <w:r>
        <w:rPr>
          <w:rtl/>
        </w:rPr>
        <w:t xml:space="preserve"> </w:t>
      </w:r>
      <w:bookmarkStart w:id="19307" w:name="_ETM_Q46_300140"/>
      <w:bookmarkEnd w:id="19307"/>
      <w:r>
        <w:rPr>
          <w:rtl/>
        </w:rPr>
        <w:t xml:space="preserve">כבר </w:t>
      </w:r>
      <w:bookmarkStart w:id="19308" w:name="_ETM_Q46_300410"/>
      <w:bookmarkEnd w:id="19308"/>
      <w:r>
        <w:rPr>
          <w:rtl/>
        </w:rPr>
        <w:t xml:space="preserve">בפתח </w:t>
      </w:r>
      <w:bookmarkStart w:id="19309" w:name="_ETM_Q46_300860"/>
      <w:bookmarkEnd w:id="19309"/>
      <w:r>
        <w:rPr>
          <w:rtl/>
        </w:rPr>
        <w:t>הדברים</w:t>
      </w:r>
      <w:r>
        <w:rPr>
          <w:rFonts w:hint="cs"/>
          <w:rtl/>
        </w:rPr>
        <w:t>,</w:t>
      </w:r>
      <w:r>
        <w:rPr>
          <w:rtl/>
        </w:rPr>
        <w:t xml:space="preserve"> </w:t>
      </w:r>
      <w:bookmarkStart w:id="19310" w:name="_ETM_Q46_302409"/>
      <w:bookmarkEnd w:id="19310"/>
      <w:r>
        <w:rPr>
          <w:rtl/>
        </w:rPr>
        <w:t xml:space="preserve">לגבי </w:t>
      </w:r>
      <w:bookmarkStart w:id="19311" w:name="_ETM_Q46_302890"/>
      <w:bookmarkEnd w:id="19311"/>
      <w:r>
        <w:rPr>
          <w:rtl/>
        </w:rPr>
        <w:t xml:space="preserve">הצעת </w:t>
      </w:r>
      <w:bookmarkStart w:id="19312" w:name="_ETM_Q46_303310"/>
      <w:bookmarkEnd w:id="19312"/>
      <w:r>
        <w:rPr>
          <w:rtl/>
        </w:rPr>
        <w:t xml:space="preserve">החוק </w:t>
      </w:r>
      <w:bookmarkStart w:id="19313" w:name="_ETM_Q46_303640"/>
      <w:bookmarkEnd w:id="19313"/>
      <w:r>
        <w:rPr>
          <w:rtl/>
        </w:rPr>
        <w:t>א</w:t>
      </w:r>
      <w:r>
        <w:rPr>
          <w:rFonts w:hint="cs"/>
          <w:rtl/>
        </w:rPr>
        <w:t>ו</w:t>
      </w:r>
      <w:r>
        <w:rPr>
          <w:rtl/>
        </w:rPr>
        <w:t xml:space="preserve">מר </w:t>
      </w:r>
      <w:bookmarkStart w:id="19314" w:name="_ETM_Q46_304060"/>
      <w:bookmarkEnd w:id="19314"/>
      <w:r>
        <w:rPr>
          <w:rtl/>
        </w:rPr>
        <w:t xml:space="preserve">שאני </w:t>
      </w:r>
      <w:bookmarkStart w:id="19315" w:name="_ETM_Q46_305060"/>
      <w:bookmarkEnd w:id="19315"/>
      <w:r>
        <w:rPr>
          <w:rtl/>
        </w:rPr>
        <w:t xml:space="preserve">מקבל </w:t>
      </w:r>
      <w:bookmarkStart w:id="19316" w:name="_ETM_Q46_305780"/>
      <w:bookmarkEnd w:id="19316"/>
      <w:r>
        <w:rPr>
          <w:rtl/>
        </w:rPr>
        <w:t xml:space="preserve">את </w:t>
      </w:r>
      <w:bookmarkStart w:id="19317" w:name="_ETM_Q46_305960"/>
      <w:bookmarkEnd w:id="19317"/>
      <w:r>
        <w:rPr>
          <w:rtl/>
        </w:rPr>
        <w:t xml:space="preserve">הצעתו </w:t>
      </w:r>
      <w:bookmarkStart w:id="19318" w:name="_ETM_Q46_307310"/>
      <w:bookmarkEnd w:id="19318"/>
      <w:r>
        <w:rPr>
          <w:rtl/>
        </w:rPr>
        <w:t xml:space="preserve">של </w:t>
      </w:r>
      <w:bookmarkStart w:id="19319" w:name="_ETM_Q46_308270"/>
      <w:bookmarkEnd w:id="19319"/>
      <w:r>
        <w:rPr>
          <w:rtl/>
        </w:rPr>
        <w:t xml:space="preserve">שר </w:t>
      </w:r>
      <w:bookmarkStart w:id="19320" w:name="_ETM_Q46_308630"/>
      <w:bookmarkEnd w:id="19320"/>
      <w:r>
        <w:rPr>
          <w:rtl/>
        </w:rPr>
        <w:t xml:space="preserve">העבודה </w:t>
      </w:r>
      <w:bookmarkStart w:id="19321" w:name="_ETM_Q46_309770"/>
      <w:bookmarkEnd w:id="19321"/>
      <w:r>
        <w:rPr>
          <w:rtl/>
        </w:rPr>
        <w:t xml:space="preserve">לדון </w:t>
      </w:r>
      <w:bookmarkStart w:id="19322" w:name="_ETM_Q46_310190"/>
      <w:bookmarkEnd w:id="19322"/>
      <w:r>
        <w:rPr>
          <w:rtl/>
        </w:rPr>
        <w:t xml:space="preserve">בהצעת </w:t>
      </w:r>
      <w:bookmarkStart w:id="19323" w:name="_ETM_Q46_310790"/>
      <w:bookmarkEnd w:id="19323"/>
      <w:r>
        <w:rPr>
          <w:rtl/>
        </w:rPr>
        <w:t xml:space="preserve">החוק </w:t>
      </w:r>
      <w:bookmarkStart w:id="19324" w:name="_ETM_Q46_311209"/>
      <w:bookmarkEnd w:id="19324"/>
      <w:r>
        <w:rPr>
          <w:rtl/>
        </w:rPr>
        <w:t xml:space="preserve">הזו </w:t>
      </w:r>
      <w:bookmarkStart w:id="19325" w:name="_ETM_Q46_312740"/>
      <w:bookmarkEnd w:id="19325"/>
      <w:r>
        <w:rPr>
          <w:rtl/>
        </w:rPr>
        <w:t>בניחותא</w:t>
      </w:r>
      <w:r>
        <w:rPr>
          <w:rFonts w:hint="cs"/>
          <w:rtl/>
        </w:rPr>
        <w:t>.</w:t>
      </w:r>
      <w:r>
        <w:rPr>
          <w:rtl/>
        </w:rPr>
        <w:t xml:space="preserve"> </w:t>
      </w:r>
      <w:bookmarkStart w:id="19326" w:name="_ETM_Q46_314069"/>
      <w:bookmarkStart w:id="19327" w:name="_ETM_Q46_314280"/>
      <w:bookmarkEnd w:id="19326"/>
      <w:bookmarkEnd w:id="19327"/>
    </w:p>
    <w:p w:rsidR="0086198E" w:rsidRDefault="0086198E" w:rsidP="0017608B">
      <w:pPr>
        <w:rPr>
          <w:rtl/>
        </w:rPr>
      </w:pPr>
      <w:bookmarkStart w:id="19328" w:name="_ETM_Q46_317188"/>
      <w:bookmarkStart w:id="19329" w:name="_ETM_Q46_317235"/>
      <w:bookmarkEnd w:id="19328"/>
      <w:bookmarkEnd w:id="19329"/>
    </w:p>
    <w:p w:rsidR="0086198E" w:rsidRDefault="0086198E" w:rsidP="0017608B">
      <w:pPr>
        <w:rPr>
          <w:rtl/>
        </w:rPr>
      </w:pPr>
      <w:bookmarkStart w:id="19330" w:name="_ETM_Q46_317379"/>
      <w:bookmarkStart w:id="19331" w:name="_ETM_Q46_317428"/>
      <w:bookmarkEnd w:id="19330"/>
      <w:bookmarkEnd w:id="19331"/>
      <w:r>
        <w:rPr>
          <w:rtl/>
        </w:rPr>
        <w:t>א</w:t>
      </w:r>
      <w:r>
        <w:rPr>
          <w:rFonts w:hint="cs"/>
          <w:rtl/>
        </w:rPr>
        <w:t>ו</w:t>
      </w:r>
      <w:r>
        <w:rPr>
          <w:rtl/>
        </w:rPr>
        <w:t xml:space="preserve">מר </w:t>
      </w:r>
      <w:bookmarkStart w:id="19332" w:name="_ETM_Q46_315330"/>
      <w:bookmarkEnd w:id="19332"/>
      <w:r>
        <w:rPr>
          <w:rtl/>
        </w:rPr>
        <w:t xml:space="preserve">דברים </w:t>
      </w:r>
      <w:bookmarkStart w:id="19333" w:name="_ETM_Q46_315720"/>
      <w:bookmarkEnd w:id="19333"/>
      <w:r>
        <w:rPr>
          <w:rtl/>
        </w:rPr>
        <w:t xml:space="preserve">קצרים </w:t>
      </w:r>
      <w:bookmarkStart w:id="19334" w:name="_ETM_Q46_316260"/>
      <w:bookmarkEnd w:id="19334"/>
      <w:r>
        <w:rPr>
          <w:rtl/>
        </w:rPr>
        <w:t xml:space="preserve">לגבי </w:t>
      </w:r>
      <w:bookmarkStart w:id="19335" w:name="_ETM_Q46_316709"/>
      <w:bookmarkStart w:id="19336" w:name="_ETM_Q46_317520"/>
      <w:bookmarkEnd w:id="19335"/>
      <w:bookmarkEnd w:id="19336"/>
      <w:r>
        <w:rPr>
          <w:rtl/>
        </w:rPr>
        <w:t xml:space="preserve">הצעת </w:t>
      </w:r>
      <w:bookmarkStart w:id="19337" w:name="_ETM_Q46_318030"/>
      <w:bookmarkEnd w:id="19337"/>
      <w:r>
        <w:rPr>
          <w:rtl/>
        </w:rPr>
        <w:t>החוק</w:t>
      </w:r>
      <w:r>
        <w:rPr>
          <w:rFonts w:hint="cs"/>
          <w:rtl/>
        </w:rPr>
        <w:t>.</w:t>
      </w:r>
      <w:r>
        <w:rPr>
          <w:rtl/>
        </w:rPr>
        <w:t xml:space="preserve"> </w:t>
      </w:r>
      <w:bookmarkStart w:id="19338" w:name="_ETM_Q46_318900"/>
      <w:bookmarkEnd w:id="19338"/>
      <w:r>
        <w:rPr>
          <w:rtl/>
        </w:rPr>
        <w:t xml:space="preserve">הצעת </w:t>
      </w:r>
      <w:bookmarkStart w:id="19339" w:name="_ETM_Q46_319350"/>
      <w:bookmarkEnd w:id="19339"/>
      <w:r>
        <w:rPr>
          <w:rtl/>
        </w:rPr>
        <w:t xml:space="preserve">החוק </w:t>
      </w:r>
      <w:bookmarkStart w:id="19340" w:name="_ETM_Q46_319680"/>
      <w:bookmarkEnd w:id="19340"/>
      <w:r>
        <w:rPr>
          <w:rtl/>
        </w:rPr>
        <w:t xml:space="preserve">הזו </w:t>
      </w:r>
      <w:bookmarkStart w:id="19341" w:name="_ETM_Q46_320100"/>
      <w:bookmarkEnd w:id="19341"/>
      <w:r>
        <w:rPr>
          <w:rtl/>
        </w:rPr>
        <w:t xml:space="preserve">מבקשת </w:t>
      </w:r>
      <w:bookmarkStart w:id="19342" w:name="_ETM_Q46_321570"/>
      <w:bookmarkEnd w:id="19342"/>
      <w:r>
        <w:rPr>
          <w:rtl/>
        </w:rPr>
        <w:t xml:space="preserve">להרחיב </w:t>
      </w:r>
      <w:bookmarkStart w:id="19343" w:name="_ETM_Q46_322290"/>
      <w:bookmarkEnd w:id="19343"/>
      <w:r>
        <w:rPr>
          <w:rtl/>
        </w:rPr>
        <w:t xml:space="preserve">את </w:t>
      </w:r>
      <w:bookmarkStart w:id="19344" w:name="_ETM_Q46_322440"/>
      <w:bookmarkEnd w:id="19344"/>
      <w:r>
        <w:rPr>
          <w:rtl/>
        </w:rPr>
        <w:t xml:space="preserve">התקופה </w:t>
      </w:r>
      <w:bookmarkStart w:id="19345" w:name="_ETM_Q46_323730"/>
      <w:bookmarkEnd w:id="19345"/>
      <w:r>
        <w:rPr>
          <w:rtl/>
        </w:rPr>
        <w:t xml:space="preserve">שבה </w:t>
      </w:r>
      <w:bookmarkStart w:id="19346" w:name="_ETM_Q46_324240"/>
      <w:bookmarkEnd w:id="19346"/>
      <w:r>
        <w:rPr>
          <w:rtl/>
        </w:rPr>
        <w:t xml:space="preserve">חיילים </w:t>
      </w:r>
      <w:bookmarkStart w:id="19347" w:name="_ETM_Q46_324810"/>
      <w:bookmarkEnd w:id="19347"/>
      <w:r>
        <w:rPr>
          <w:rtl/>
        </w:rPr>
        <w:t xml:space="preserve">משוחררים </w:t>
      </w:r>
      <w:bookmarkStart w:id="19348" w:name="_ETM_Q46_325620"/>
      <w:bookmarkEnd w:id="19348"/>
      <w:r>
        <w:rPr>
          <w:rtl/>
        </w:rPr>
        <w:t xml:space="preserve">ויוצאי </w:t>
      </w:r>
      <w:bookmarkStart w:id="19349" w:name="_ETM_Q46_326400"/>
      <w:bookmarkEnd w:id="19349"/>
      <w:r>
        <w:rPr>
          <w:rtl/>
        </w:rPr>
        <w:t xml:space="preserve">מסגרות </w:t>
      </w:r>
      <w:bookmarkStart w:id="19350" w:name="_ETM_Q46_327419"/>
      <w:bookmarkEnd w:id="19350"/>
      <w:r>
        <w:rPr>
          <w:rtl/>
        </w:rPr>
        <w:t xml:space="preserve">השירות </w:t>
      </w:r>
      <w:bookmarkStart w:id="19351" w:name="_ETM_Q46_327960"/>
      <w:bookmarkEnd w:id="19351"/>
      <w:r>
        <w:rPr>
          <w:rtl/>
        </w:rPr>
        <w:t xml:space="preserve">הלאומי </w:t>
      </w:r>
      <w:bookmarkStart w:id="19352" w:name="_ETM_Q46_329190"/>
      <w:bookmarkEnd w:id="19352"/>
      <w:r>
        <w:rPr>
          <w:rtl/>
        </w:rPr>
        <w:t xml:space="preserve">יוכלו </w:t>
      </w:r>
      <w:bookmarkStart w:id="19353" w:name="_ETM_Q46_329820"/>
      <w:bookmarkEnd w:id="19353"/>
      <w:r>
        <w:rPr>
          <w:rtl/>
        </w:rPr>
        <w:t xml:space="preserve">להשתלב </w:t>
      </w:r>
      <w:bookmarkStart w:id="19354" w:name="_ETM_Q46_330630"/>
      <w:bookmarkEnd w:id="19354"/>
      <w:r>
        <w:rPr>
          <w:rtl/>
        </w:rPr>
        <w:t xml:space="preserve">בעבודה </w:t>
      </w:r>
      <w:bookmarkStart w:id="19355" w:name="_ETM_Q46_331350"/>
      <w:bookmarkEnd w:id="19355"/>
      <w:r>
        <w:rPr>
          <w:rtl/>
        </w:rPr>
        <w:t xml:space="preserve">מועדפת </w:t>
      </w:r>
      <w:bookmarkStart w:id="19356" w:name="_ETM_Q46_332070"/>
      <w:bookmarkEnd w:id="19356"/>
      <w:r>
        <w:rPr>
          <w:rtl/>
        </w:rPr>
        <w:t xml:space="preserve">בשני </w:t>
      </w:r>
      <w:bookmarkStart w:id="19357" w:name="_ETM_Q46_332490"/>
      <w:bookmarkEnd w:id="19357"/>
      <w:r>
        <w:rPr>
          <w:rtl/>
        </w:rPr>
        <w:t>ענפים</w:t>
      </w:r>
      <w:r>
        <w:rPr>
          <w:rFonts w:hint="cs"/>
          <w:rtl/>
        </w:rPr>
        <w:t>:</w:t>
      </w:r>
      <w:r>
        <w:rPr>
          <w:rtl/>
        </w:rPr>
        <w:t xml:space="preserve"> </w:t>
      </w:r>
      <w:bookmarkStart w:id="19358" w:name="_ETM_Q46_333590"/>
      <w:bookmarkEnd w:id="19358"/>
      <w:r>
        <w:rPr>
          <w:rtl/>
        </w:rPr>
        <w:t>ה</w:t>
      </w:r>
      <w:r>
        <w:rPr>
          <w:rFonts w:hint="cs"/>
          <w:rtl/>
        </w:rPr>
        <w:t>אחד</w:t>
      </w:r>
      <w:r>
        <w:rPr>
          <w:rtl/>
        </w:rPr>
        <w:t xml:space="preserve"> </w:t>
      </w:r>
      <w:bookmarkStart w:id="19359" w:name="_ETM_Q46_334280"/>
      <w:bookmarkEnd w:id="19359"/>
      <w:r>
        <w:rPr>
          <w:rtl/>
        </w:rPr>
        <w:t xml:space="preserve">ענף </w:t>
      </w:r>
      <w:bookmarkStart w:id="19360" w:name="_ETM_Q46_334579"/>
      <w:bookmarkEnd w:id="19360"/>
      <w:r>
        <w:rPr>
          <w:rtl/>
        </w:rPr>
        <w:t xml:space="preserve">החקלאות </w:t>
      </w:r>
      <w:bookmarkStart w:id="19361" w:name="_ETM_Q46_335359"/>
      <w:bookmarkEnd w:id="19361"/>
      <w:r>
        <w:rPr>
          <w:rtl/>
        </w:rPr>
        <w:t xml:space="preserve">והשני </w:t>
      </w:r>
      <w:bookmarkStart w:id="19362" w:name="_ETM_Q46_335870"/>
      <w:bookmarkEnd w:id="19362"/>
      <w:r>
        <w:rPr>
          <w:rtl/>
        </w:rPr>
        <w:t xml:space="preserve">ענף </w:t>
      </w:r>
      <w:bookmarkStart w:id="19363" w:name="_ETM_Q46_336200"/>
      <w:bookmarkEnd w:id="19363"/>
      <w:r>
        <w:rPr>
          <w:rtl/>
        </w:rPr>
        <w:t>הבנייה</w:t>
      </w:r>
      <w:r>
        <w:rPr>
          <w:rFonts w:hint="cs"/>
          <w:rtl/>
        </w:rPr>
        <w:t>.</w:t>
      </w:r>
      <w:r>
        <w:rPr>
          <w:rtl/>
        </w:rPr>
        <w:t xml:space="preserve"> </w:t>
      </w:r>
      <w:bookmarkStart w:id="19364" w:name="_ETM_Q46_337350"/>
      <w:bookmarkEnd w:id="19364"/>
      <w:r>
        <w:rPr>
          <w:rtl/>
        </w:rPr>
        <w:t xml:space="preserve">נכון </w:t>
      </w:r>
      <w:bookmarkStart w:id="19365" w:name="_ETM_Q46_337830"/>
      <w:bookmarkEnd w:id="19365"/>
      <w:r>
        <w:rPr>
          <w:rtl/>
        </w:rPr>
        <w:t>להיום</w:t>
      </w:r>
      <w:r>
        <w:rPr>
          <w:rFonts w:hint="cs"/>
          <w:rtl/>
        </w:rPr>
        <w:t>,</w:t>
      </w:r>
      <w:r>
        <w:rPr>
          <w:rtl/>
        </w:rPr>
        <w:t xml:space="preserve"> </w:t>
      </w:r>
      <w:bookmarkStart w:id="19366" w:name="_ETM_Q46_338610"/>
      <w:bookmarkEnd w:id="19366"/>
      <w:r>
        <w:rPr>
          <w:rtl/>
        </w:rPr>
        <w:t xml:space="preserve">החיילים </w:t>
      </w:r>
      <w:bookmarkStart w:id="19367" w:name="_ETM_Q46_339120"/>
      <w:bookmarkEnd w:id="19367"/>
      <w:r>
        <w:rPr>
          <w:rtl/>
        </w:rPr>
        <w:t xml:space="preserve">המשוחררים </w:t>
      </w:r>
      <w:bookmarkStart w:id="19368" w:name="_ETM_Q46_340600"/>
      <w:bookmarkEnd w:id="19368"/>
      <w:r>
        <w:rPr>
          <w:rtl/>
        </w:rPr>
        <w:t>ויוצא</w:t>
      </w:r>
      <w:r>
        <w:rPr>
          <w:rFonts w:hint="cs"/>
          <w:rtl/>
        </w:rPr>
        <w:t>י</w:t>
      </w:r>
      <w:bookmarkStart w:id="19369" w:name="_ETM_Q46_341320"/>
      <w:bookmarkStart w:id="19370" w:name="_ETM_Q46_341440"/>
      <w:bookmarkEnd w:id="19369"/>
      <w:bookmarkEnd w:id="19370"/>
      <w:r>
        <w:rPr>
          <w:rFonts w:hint="cs"/>
          <w:rtl/>
        </w:rPr>
        <w:t xml:space="preserve"> </w:t>
      </w:r>
      <w:bookmarkStart w:id="19371" w:name="_ETM_Q46_342255"/>
      <w:bookmarkEnd w:id="19371"/>
      <w:r>
        <w:rPr>
          <w:rtl/>
        </w:rPr>
        <w:t xml:space="preserve">מסגרות </w:t>
      </w:r>
      <w:bookmarkStart w:id="19372" w:name="_ETM_Q46_341919"/>
      <w:bookmarkEnd w:id="19372"/>
      <w:r>
        <w:rPr>
          <w:rtl/>
        </w:rPr>
        <w:t xml:space="preserve">השירות </w:t>
      </w:r>
      <w:bookmarkStart w:id="19373" w:name="_ETM_Q46_342370"/>
      <w:bookmarkEnd w:id="19373"/>
      <w:r>
        <w:rPr>
          <w:rtl/>
        </w:rPr>
        <w:t xml:space="preserve">הלאומי </w:t>
      </w:r>
      <w:bookmarkStart w:id="19374" w:name="_ETM_Q46_342880"/>
      <w:bookmarkEnd w:id="19374"/>
      <w:r>
        <w:rPr>
          <w:rtl/>
        </w:rPr>
        <w:t xml:space="preserve">יכולים </w:t>
      </w:r>
      <w:bookmarkStart w:id="19375" w:name="_ETM_Q46_343570"/>
      <w:bookmarkEnd w:id="19375"/>
      <w:r>
        <w:rPr>
          <w:rtl/>
        </w:rPr>
        <w:t xml:space="preserve">לנצל </w:t>
      </w:r>
      <w:bookmarkStart w:id="19376" w:name="_ETM_Q46_344139"/>
      <w:bookmarkEnd w:id="19376"/>
      <w:r>
        <w:rPr>
          <w:rtl/>
        </w:rPr>
        <w:t xml:space="preserve">את </w:t>
      </w:r>
      <w:bookmarkStart w:id="19377" w:name="_ETM_Q46_344290"/>
      <w:bookmarkEnd w:id="19377"/>
      <w:r>
        <w:rPr>
          <w:rtl/>
        </w:rPr>
        <w:t xml:space="preserve">המענק </w:t>
      </w:r>
      <w:bookmarkStart w:id="19378" w:name="_ETM_Q46_344950"/>
      <w:bookmarkEnd w:id="19378"/>
      <w:r>
        <w:rPr>
          <w:rtl/>
        </w:rPr>
        <w:t xml:space="preserve">לעבודה </w:t>
      </w:r>
      <w:bookmarkStart w:id="19379" w:name="_ETM_Q46_345430"/>
      <w:bookmarkEnd w:id="19379"/>
      <w:r>
        <w:rPr>
          <w:rtl/>
        </w:rPr>
        <w:t xml:space="preserve">מועדפת </w:t>
      </w:r>
      <w:bookmarkStart w:id="19380" w:name="_ETM_Q46_346060"/>
      <w:bookmarkEnd w:id="19380"/>
      <w:r>
        <w:rPr>
          <w:rtl/>
        </w:rPr>
        <w:t xml:space="preserve">רק </w:t>
      </w:r>
      <w:bookmarkStart w:id="19381" w:name="_ETM_Q46_346270"/>
      <w:bookmarkEnd w:id="19381"/>
      <w:r>
        <w:rPr>
          <w:rtl/>
        </w:rPr>
        <w:t xml:space="preserve">במשך </w:t>
      </w:r>
      <w:bookmarkStart w:id="19382" w:name="_ETM_Q46_346750"/>
      <w:bookmarkEnd w:id="19382"/>
      <w:r>
        <w:rPr>
          <w:rtl/>
        </w:rPr>
        <w:t>שנתיים</w:t>
      </w:r>
      <w:r>
        <w:rPr>
          <w:rFonts w:hint="cs"/>
          <w:rtl/>
        </w:rPr>
        <w:t>.</w:t>
      </w:r>
      <w:r>
        <w:rPr>
          <w:rtl/>
        </w:rPr>
        <w:t xml:space="preserve"> </w:t>
      </w:r>
      <w:bookmarkStart w:id="19383" w:name="_ETM_Q46_348099"/>
      <w:bookmarkEnd w:id="19383"/>
      <w:r>
        <w:rPr>
          <w:rtl/>
        </w:rPr>
        <w:t xml:space="preserve">אנחנו </w:t>
      </w:r>
      <w:bookmarkStart w:id="19384" w:name="_ETM_Q46_348489"/>
      <w:bookmarkEnd w:id="19384"/>
      <w:r>
        <w:rPr>
          <w:rtl/>
        </w:rPr>
        <w:t xml:space="preserve">יודעים </w:t>
      </w:r>
      <w:bookmarkStart w:id="19385" w:name="_ETM_Q46_348790"/>
      <w:bookmarkEnd w:id="19385"/>
      <w:r>
        <w:rPr>
          <w:rtl/>
        </w:rPr>
        <w:t xml:space="preserve">לא </w:t>
      </w:r>
      <w:bookmarkStart w:id="19386" w:name="_ETM_Q46_348909"/>
      <w:bookmarkEnd w:id="19386"/>
      <w:r>
        <w:rPr>
          <w:rFonts w:hint="cs"/>
          <w:rtl/>
        </w:rPr>
        <w:t>אחת</w:t>
      </w:r>
      <w:r>
        <w:rPr>
          <w:rtl/>
        </w:rPr>
        <w:t xml:space="preserve"> </w:t>
      </w:r>
      <w:bookmarkStart w:id="19387" w:name="_ETM_Q46_349299"/>
      <w:bookmarkEnd w:id="19387"/>
      <w:r>
        <w:rPr>
          <w:rtl/>
        </w:rPr>
        <w:t xml:space="preserve">שצעירים </w:t>
      </w:r>
      <w:bookmarkStart w:id="19388" w:name="_ETM_Q46_349930"/>
      <w:bookmarkEnd w:id="19388"/>
      <w:r>
        <w:rPr>
          <w:rtl/>
        </w:rPr>
        <w:t xml:space="preserve">אחרי </w:t>
      </w:r>
      <w:bookmarkStart w:id="19389" w:name="_ETM_Q46_350230"/>
      <w:bookmarkEnd w:id="19389"/>
      <w:r>
        <w:rPr>
          <w:rtl/>
        </w:rPr>
        <w:t xml:space="preserve">השחרור </w:t>
      </w:r>
      <w:bookmarkStart w:id="19390" w:name="_ETM_Q46_350919"/>
      <w:bookmarkEnd w:id="19390"/>
      <w:r>
        <w:rPr>
          <w:rtl/>
        </w:rPr>
        <w:t xml:space="preserve">בשנתיים </w:t>
      </w:r>
      <w:bookmarkStart w:id="19391" w:name="_ETM_Q46_351609"/>
      <w:bookmarkEnd w:id="19391"/>
      <w:r>
        <w:rPr>
          <w:rtl/>
        </w:rPr>
        <w:t xml:space="preserve">הראשונות </w:t>
      </w:r>
      <w:bookmarkStart w:id="19392" w:name="_ETM_Q46_352739"/>
      <w:bookmarkEnd w:id="19392"/>
      <w:r>
        <w:rPr>
          <w:rtl/>
        </w:rPr>
        <w:t>מטיילים</w:t>
      </w:r>
      <w:r>
        <w:rPr>
          <w:rFonts w:hint="cs"/>
          <w:rtl/>
        </w:rPr>
        <w:t>,</w:t>
      </w:r>
      <w:r>
        <w:rPr>
          <w:rtl/>
        </w:rPr>
        <w:t xml:space="preserve"> </w:t>
      </w:r>
      <w:bookmarkStart w:id="19393" w:name="_ETM_Q46_353579"/>
      <w:bookmarkEnd w:id="19393"/>
      <w:r>
        <w:rPr>
          <w:rtl/>
        </w:rPr>
        <w:t xml:space="preserve">עוסקים </w:t>
      </w:r>
      <w:bookmarkStart w:id="19394" w:name="_ETM_Q46_353999"/>
      <w:bookmarkEnd w:id="19394"/>
      <w:r>
        <w:rPr>
          <w:rtl/>
        </w:rPr>
        <w:t xml:space="preserve">בעניינים </w:t>
      </w:r>
      <w:bookmarkStart w:id="19395" w:name="_ETM_Q46_354510"/>
      <w:bookmarkEnd w:id="19395"/>
      <w:r>
        <w:rPr>
          <w:rtl/>
        </w:rPr>
        <w:t>אחרים</w:t>
      </w:r>
      <w:r>
        <w:rPr>
          <w:rFonts w:hint="cs"/>
          <w:rtl/>
        </w:rPr>
        <w:t>.</w:t>
      </w:r>
      <w:r>
        <w:rPr>
          <w:rtl/>
        </w:rPr>
        <w:t xml:space="preserve"> </w:t>
      </w:r>
      <w:bookmarkStart w:id="19396" w:name="_ETM_Q46_355469"/>
      <w:bookmarkEnd w:id="19396"/>
      <w:r>
        <w:rPr>
          <w:rtl/>
        </w:rPr>
        <w:t xml:space="preserve">הארכת </w:t>
      </w:r>
      <w:bookmarkStart w:id="19397" w:name="_ETM_Q46_356309"/>
      <w:bookmarkEnd w:id="19397"/>
      <w:r>
        <w:rPr>
          <w:rtl/>
        </w:rPr>
        <w:t>התקופה</w:t>
      </w:r>
      <w:r>
        <w:rPr>
          <w:rFonts w:hint="cs"/>
          <w:rtl/>
        </w:rPr>
        <w:t>,</w:t>
      </w:r>
      <w:r>
        <w:rPr>
          <w:rtl/>
        </w:rPr>
        <w:t xml:space="preserve"> </w:t>
      </w:r>
      <w:bookmarkStart w:id="19398" w:name="_ETM_Q46_357510"/>
      <w:bookmarkEnd w:id="19398"/>
      <w:r>
        <w:rPr>
          <w:rtl/>
        </w:rPr>
        <w:t xml:space="preserve">גם </w:t>
      </w:r>
      <w:bookmarkStart w:id="19399" w:name="_ETM_Q46_357900"/>
      <w:bookmarkEnd w:id="19399"/>
      <w:r>
        <w:rPr>
          <w:rtl/>
        </w:rPr>
        <w:t xml:space="preserve">ביחס </w:t>
      </w:r>
      <w:bookmarkStart w:id="19400" w:name="_ETM_Q46_358470"/>
      <w:bookmarkEnd w:id="19400"/>
      <w:r>
        <w:rPr>
          <w:rtl/>
        </w:rPr>
        <w:t xml:space="preserve">לכל </w:t>
      </w:r>
      <w:bookmarkStart w:id="19401" w:name="_ETM_Q46_359610"/>
      <w:bookmarkEnd w:id="19401"/>
      <w:r>
        <w:rPr>
          <w:rtl/>
        </w:rPr>
        <w:t xml:space="preserve">ענפי </w:t>
      </w:r>
      <w:bookmarkStart w:id="19402" w:name="_ETM_Q46_360150"/>
      <w:bookmarkEnd w:id="19402"/>
      <w:r>
        <w:rPr>
          <w:rtl/>
        </w:rPr>
        <w:t xml:space="preserve">העבודה </w:t>
      </w:r>
      <w:bookmarkStart w:id="19403" w:name="_ETM_Q46_360630"/>
      <w:bookmarkEnd w:id="19403"/>
      <w:r>
        <w:rPr>
          <w:rtl/>
        </w:rPr>
        <w:t>המועדפת</w:t>
      </w:r>
      <w:r>
        <w:rPr>
          <w:rFonts w:hint="cs"/>
          <w:rtl/>
        </w:rPr>
        <w:t>,</w:t>
      </w:r>
      <w:r>
        <w:rPr>
          <w:rtl/>
        </w:rPr>
        <w:t xml:space="preserve"> </w:t>
      </w:r>
      <w:bookmarkStart w:id="19404" w:name="_ETM_Q46_361440"/>
      <w:bookmarkEnd w:id="19404"/>
      <w:r>
        <w:rPr>
          <w:rtl/>
        </w:rPr>
        <w:t xml:space="preserve">אבל </w:t>
      </w:r>
      <w:bookmarkStart w:id="19405" w:name="_ETM_Q46_361680"/>
      <w:bookmarkEnd w:id="19405"/>
      <w:r>
        <w:rPr>
          <w:rtl/>
        </w:rPr>
        <w:t xml:space="preserve">במיוחד </w:t>
      </w:r>
      <w:bookmarkStart w:id="19406" w:name="_ETM_Q46_362870"/>
      <w:bookmarkEnd w:id="19406"/>
      <w:r>
        <w:rPr>
          <w:rtl/>
        </w:rPr>
        <w:t xml:space="preserve">בשני </w:t>
      </w:r>
      <w:bookmarkStart w:id="19407" w:name="_ETM_Q46_363290"/>
      <w:bookmarkEnd w:id="19407"/>
      <w:r>
        <w:rPr>
          <w:rtl/>
        </w:rPr>
        <w:t xml:space="preserve">הענפים </w:t>
      </w:r>
      <w:bookmarkStart w:id="19408" w:name="_ETM_Q46_363829"/>
      <w:bookmarkEnd w:id="19408"/>
      <w:r>
        <w:rPr>
          <w:rtl/>
        </w:rPr>
        <w:t>הללו</w:t>
      </w:r>
      <w:r>
        <w:rPr>
          <w:rFonts w:hint="cs"/>
          <w:rtl/>
        </w:rPr>
        <w:t>,</w:t>
      </w:r>
      <w:r>
        <w:rPr>
          <w:rtl/>
        </w:rPr>
        <w:t xml:space="preserve"> </w:t>
      </w:r>
      <w:bookmarkStart w:id="19409" w:name="_ETM_Q46_364370"/>
      <w:bookmarkEnd w:id="19409"/>
      <w:r>
        <w:rPr>
          <w:rtl/>
        </w:rPr>
        <w:t xml:space="preserve">שמצויים </w:t>
      </w:r>
      <w:bookmarkStart w:id="19410" w:name="_ETM_Q46_365090"/>
      <w:bookmarkEnd w:id="19410"/>
      <w:r>
        <w:rPr>
          <w:rtl/>
        </w:rPr>
        <w:t xml:space="preserve">במצוקה </w:t>
      </w:r>
      <w:bookmarkStart w:id="19411" w:name="_ETM_Q46_365810"/>
      <w:bookmarkEnd w:id="19411"/>
      <w:r>
        <w:rPr>
          <w:rtl/>
        </w:rPr>
        <w:t>אמיתית</w:t>
      </w:r>
      <w:r>
        <w:rPr>
          <w:rFonts w:hint="cs"/>
          <w:rtl/>
        </w:rPr>
        <w:t>,</w:t>
      </w:r>
      <w:r>
        <w:rPr>
          <w:rtl/>
        </w:rPr>
        <w:t xml:space="preserve"> </w:t>
      </w:r>
      <w:bookmarkStart w:id="19412" w:name="_ETM_Q46_366769"/>
      <w:bookmarkEnd w:id="19412"/>
      <w:r>
        <w:rPr>
          <w:rtl/>
        </w:rPr>
        <w:t xml:space="preserve">במיוחד </w:t>
      </w:r>
      <w:bookmarkStart w:id="19413" w:name="_ETM_Q46_367400"/>
      <w:bookmarkEnd w:id="19413"/>
      <w:r>
        <w:rPr>
          <w:rtl/>
        </w:rPr>
        <w:t xml:space="preserve">אחרי </w:t>
      </w:r>
      <w:bookmarkStart w:id="19414" w:name="_ETM_Q46_367669"/>
      <w:bookmarkEnd w:id="19414"/>
      <w:r>
        <w:rPr>
          <w:rtl/>
        </w:rPr>
        <w:t xml:space="preserve">7 </w:t>
      </w:r>
      <w:bookmarkStart w:id="19415" w:name="_ETM_Q46_368120"/>
      <w:bookmarkEnd w:id="19415"/>
      <w:r>
        <w:rPr>
          <w:rtl/>
        </w:rPr>
        <w:t xml:space="preserve">באוקטובר </w:t>
      </w:r>
      <w:bookmarkStart w:id="19416" w:name="_ETM_Q46_369290"/>
      <w:bookmarkEnd w:id="19416"/>
      <w:r>
        <w:rPr>
          <w:rFonts w:hint="cs"/>
          <w:rtl/>
        </w:rPr>
        <w:t xml:space="preserve">– </w:t>
      </w:r>
      <w:r>
        <w:rPr>
          <w:rtl/>
        </w:rPr>
        <w:t xml:space="preserve">מן </w:t>
      </w:r>
      <w:bookmarkStart w:id="19417" w:name="_ETM_Q46_369560"/>
      <w:bookmarkEnd w:id="19417"/>
      <w:r>
        <w:rPr>
          <w:rtl/>
        </w:rPr>
        <w:t xml:space="preserve">הראוי </w:t>
      </w:r>
      <w:bookmarkStart w:id="19418" w:name="_ETM_Q46_370010"/>
      <w:bookmarkEnd w:id="19418"/>
      <w:r>
        <w:rPr>
          <w:rtl/>
        </w:rPr>
        <w:t xml:space="preserve">להרחיב </w:t>
      </w:r>
      <w:bookmarkStart w:id="19419" w:name="_ETM_Q46_371269"/>
      <w:bookmarkEnd w:id="19419"/>
      <w:r>
        <w:rPr>
          <w:rtl/>
        </w:rPr>
        <w:t xml:space="preserve">את </w:t>
      </w:r>
      <w:bookmarkStart w:id="19420" w:name="_ETM_Q46_371569"/>
      <w:bookmarkStart w:id="19421" w:name="_ETM_Q46_371959"/>
      <w:bookmarkStart w:id="19422" w:name="_ETM_Q46_372200"/>
      <w:bookmarkEnd w:id="19420"/>
      <w:bookmarkEnd w:id="19421"/>
      <w:bookmarkEnd w:id="19422"/>
      <w:r>
        <w:rPr>
          <w:rtl/>
        </w:rPr>
        <w:t>התקופה</w:t>
      </w:r>
      <w:r>
        <w:rPr>
          <w:rFonts w:hint="cs"/>
          <w:rtl/>
        </w:rPr>
        <w:t>.</w:t>
      </w:r>
    </w:p>
    <w:p w:rsidR="0086198E" w:rsidRDefault="0086198E" w:rsidP="0017608B">
      <w:pPr>
        <w:rPr>
          <w:rtl/>
        </w:rPr>
      </w:pPr>
      <w:bookmarkStart w:id="19423" w:name="_ETM_Q46_372039"/>
      <w:bookmarkStart w:id="19424" w:name="_ETM_Q46_372119"/>
      <w:bookmarkEnd w:id="19423"/>
      <w:bookmarkEnd w:id="19424"/>
    </w:p>
    <w:p w:rsidR="0086198E" w:rsidRDefault="0086198E" w:rsidP="0017608B">
      <w:pPr>
        <w:rPr>
          <w:rtl/>
        </w:rPr>
      </w:pPr>
      <w:bookmarkStart w:id="19425" w:name="_ETM_Q46_372214"/>
      <w:bookmarkStart w:id="19426" w:name="_ETM_Q46_372280"/>
      <w:bookmarkStart w:id="19427" w:name="_ETM_Q46_373250"/>
      <w:bookmarkEnd w:id="19425"/>
      <w:bookmarkEnd w:id="19426"/>
      <w:bookmarkEnd w:id="19427"/>
      <w:r>
        <w:rPr>
          <w:rtl/>
        </w:rPr>
        <w:t xml:space="preserve">ההצעה </w:t>
      </w:r>
      <w:bookmarkStart w:id="19428" w:name="_ETM_Q46_373819"/>
      <w:bookmarkEnd w:id="19428"/>
      <w:r>
        <w:rPr>
          <w:rtl/>
        </w:rPr>
        <w:t xml:space="preserve">שאני </w:t>
      </w:r>
      <w:bookmarkStart w:id="19429" w:name="_ETM_Q46_374180"/>
      <w:bookmarkEnd w:id="19429"/>
      <w:r>
        <w:rPr>
          <w:rtl/>
        </w:rPr>
        <w:t xml:space="preserve">הנחתי </w:t>
      </w:r>
      <w:bookmarkStart w:id="19430" w:name="_ETM_Q46_374629"/>
      <w:bookmarkEnd w:id="19430"/>
      <w:r>
        <w:rPr>
          <w:rtl/>
        </w:rPr>
        <w:t xml:space="preserve">על </w:t>
      </w:r>
      <w:bookmarkStart w:id="19431" w:name="_ETM_Q46_374720"/>
      <w:bookmarkEnd w:id="19431"/>
      <w:r>
        <w:rPr>
          <w:rtl/>
        </w:rPr>
        <w:t xml:space="preserve">השולחן </w:t>
      </w:r>
      <w:bookmarkStart w:id="19432" w:name="_ETM_Q46_375230"/>
      <w:bookmarkEnd w:id="19432"/>
      <w:r>
        <w:rPr>
          <w:rtl/>
        </w:rPr>
        <w:t xml:space="preserve">מדברת </w:t>
      </w:r>
      <w:bookmarkStart w:id="19433" w:name="_ETM_Q46_375769"/>
      <w:bookmarkEnd w:id="19433"/>
      <w:r>
        <w:rPr>
          <w:rtl/>
        </w:rPr>
        <w:t xml:space="preserve">על </w:t>
      </w:r>
      <w:bookmarkStart w:id="19434" w:name="_ETM_Q46_375889"/>
      <w:bookmarkEnd w:id="19434"/>
      <w:r>
        <w:rPr>
          <w:rtl/>
        </w:rPr>
        <w:t xml:space="preserve">הוראת </w:t>
      </w:r>
      <w:bookmarkStart w:id="19435" w:name="_ETM_Q46_376310"/>
      <w:bookmarkEnd w:id="19435"/>
      <w:r>
        <w:rPr>
          <w:rtl/>
        </w:rPr>
        <w:t xml:space="preserve">שעה </w:t>
      </w:r>
      <w:bookmarkStart w:id="19436" w:name="_ETM_Q46_377299"/>
      <w:bookmarkEnd w:id="19436"/>
      <w:r>
        <w:rPr>
          <w:rtl/>
        </w:rPr>
        <w:t xml:space="preserve">שמרחיבה </w:t>
      </w:r>
      <w:bookmarkStart w:id="19437" w:name="_ETM_Q46_378049"/>
      <w:bookmarkEnd w:id="19437"/>
      <w:r>
        <w:rPr>
          <w:rtl/>
        </w:rPr>
        <w:t xml:space="preserve">את </w:t>
      </w:r>
      <w:bookmarkStart w:id="19438" w:name="_ETM_Q46_378230"/>
      <w:bookmarkEnd w:id="19438"/>
      <w:r>
        <w:rPr>
          <w:rtl/>
        </w:rPr>
        <w:t xml:space="preserve">התקופה </w:t>
      </w:r>
      <w:bookmarkStart w:id="19439" w:name="_ETM_Q46_378919"/>
      <w:bookmarkEnd w:id="19439"/>
      <w:r>
        <w:rPr>
          <w:rtl/>
        </w:rPr>
        <w:t xml:space="preserve">משנתיים </w:t>
      </w:r>
      <w:bookmarkStart w:id="19440" w:name="_ETM_Q46_379669"/>
      <w:bookmarkEnd w:id="19440"/>
      <w:r>
        <w:rPr>
          <w:rtl/>
        </w:rPr>
        <w:t>ל</w:t>
      </w:r>
      <w:r>
        <w:rPr>
          <w:rFonts w:hint="cs"/>
          <w:rtl/>
        </w:rPr>
        <w:t>חמש</w:t>
      </w:r>
      <w:r>
        <w:rPr>
          <w:rtl/>
        </w:rPr>
        <w:t xml:space="preserve"> </w:t>
      </w:r>
      <w:bookmarkStart w:id="19441" w:name="_ETM_Q46_380180"/>
      <w:bookmarkEnd w:id="19441"/>
      <w:r>
        <w:rPr>
          <w:rtl/>
        </w:rPr>
        <w:t xml:space="preserve">שנים </w:t>
      </w:r>
      <w:bookmarkStart w:id="19442" w:name="_ETM_Q46_380510"/>
      <w:bookmarkEnd w:id="19442"/>
      <w:r>
        <w:rPr>
          <w:rtl/>
        </w:rPr>
        <w:t xml:space="preserve">בשני </w:t>
      </w:r>
      <w:bookmarkStart w:id="19443" w:name="_ETM_Q46_380870"/>
      <w:bookmarkEnd w:id="19443"/>
      <w:r>
        <w:rPr>
          <w:rtl/>
        </w:rPr>
        <w:t xml:space="preserve">ענפים </w:t>
      </w:r>
      <w:bookmarkStart w:id="19444" w:name="_ETM_Q46_381379"/>
      <w:bookmarkEnd w:id="19444"/>
      <w:r>
        <w:rPr>
          <w:rtl/>
        </w:rPr>
        <w:t>הללו</w:t>
      </w:r>
      <w:r>
        <w:rPr>
          <w:rFonts w:hint="cs"/>
          <w:rtl/>
        </w:rPr>
        <w:t>,</w:t>
      </w:r>
      <w:r>
        <w:rPr>
          <w:rtl/>
        </w:rPr>
        <w:t xml:space="preserve"> </w:t>
      </w:r>
      <w:bookmarkStart w:id="19445" w:name="_ETM_Q46_382250"/>
      <w:bookmarkEnd w:id="19445"/>
      <w:r>
        <w:rPr>
          <w:rtl/>
        </w:rPr>
        <w:t xml:space="preserve">שמצויים </w:t>
      </w:r>
      <w:bookmarkStart w:id="19446" w:name="_ETM_Q46_382909"/>
      <w:bookmarkEnd w:id="19446"/>
      <w:r>
        <w:rPr>
          <w:rtl/>
        </w:rPr>
        <w:t xml:space="preserve">במצוקה </w:t>
      </w:r>
      <w:bookmarkStart w:id="19447" w:name="_ETM_Q46_384169"/>
      <w:bookmarkEnd w:id="19447"/>
      <w:r>
        <w:rPr>
          <w:rtl/>
        </w:rPr>
        <w:t>גדולה</w:t>
      </w:r>
      <w:r>
        <w:rPr>
          <w:rFonts w:hint="cs"/>
          <w:rtl/>
        </w:rPr>
        <w:t>,</w:t>
      </w:r>
      <w:r>
        <w:rPr>
          <w:rtl/>
        </w:rPr>
        <w:t xml:space="preserve"> </w:t>
      </w:r>
      <w:bookmarkStart w:id="19448" w:name="_ETM_Q46_384680"/>
      <w:bookmarkEnd w:id="19448"/>
      <w:r w:rsidR="00026BE8">
        <w:rPr>
          <w:rFonts w:hint="cs"/>
          <w:rtl/>
        </w:rPr>
        <w:t>ו</w:t>
      </w:r>
      <w:r>
        <w:rPr>
          <w:rtl/>
        </w:rPr>
        <w:t xml:space="preserve">אחרי </w:t>
      </w:r>
      <w:bookmarkStart w:id="19449" w:name="_ETM_Q46_385040"/>
      <w:bookmarkEnd w:id="19449"/>
      <w:r>
        <w:rPr>
          <w:rtl/>
        </w:rPr>
        <w:t xml:space="preserve">שנתיים </w:t>
      </w:r>
      <w:bookmarkStart w:id="19450" w:name="_ETM_Q46_385609"/>
      <w:bookmarkEnd w:id="19450"/>
      <w:r>
        <w:rPr>
          <w:rFonts w:hint="cs"/>
          <w:rtl/>
        </w:rPr>
        <w:t xml:space="preserve">– </w:t>
      </w:r>
      <w:r>
        <w:rPr>
          <w:rtl/>
        </w:rPr>
        <w:t xml:space="preserve">לבחון </w:t>
      </w:r>
      <w:bookmarkStart w:id="19451" w:name="_ETM_Q46_386090"/>
      <w:bookmarkEnd w:id="19451"/>
      <w:r>
        <w:rPr>
          <w:rtl/>
        </w:rPr>
        <w:t xml:space="preserve">את </w:t>
      </w:r>
      <w:bookmarkStart w:id="19452" w:name="_ETM_Q46_386239"/>
      <w:bookmarkEnd w:id="19452"/>
      <w:r>
        <w:rPr>
          <w:rtl/>
        </w:rPr>
        <w:t xml:space="preserve">השפעת </w:t>
      </w:r>
      <w:bookmarkStart w:id="19453" w:name="_ETM_Q46_386720"/>
      <w:bookmarkStart w:id="19454" w:name="_ETM_Q46_387019"/>
      <w:bookmarkStart w:id="19455" w:name="_ETM_Q46_387590"/>
      <w:bookmarkEnd w:id="19453"/>
      <w:bookmarkEnd w:id="19454"/>
      <w:bookmarkEnd w:id="19455"/>
      <w:r>
        <w:rPr>
          <w:rFonts w:hint="cs"/>
          <w:rtl/>
        </w:rPr>
        <w:t xml:space="preserve">הוראת השעה. </w:t>
      </w:r>
      <w:bookmarkStart w:id="19456" w:name="_ETM_Q46_388639"/>
      <w:bookmarkEnd w:id="19456"/>
      <w:r>
        <w:rPr>
          <w:rtl/>
        </w:rPr>
        <w:t xml:space="preserve">מכיוון </w:t>
      </w:r>
      <w:bookmarkStart w:id="19457" w:name="_ETM_Q46_389120"/>
      <w:bookmarkEnd w:id="19457"/>
      <w:r>
        <w:rPr>
          <w:rtl/>
        </w:rPr>
        <w:t xml:space="preserve">שההצעה </w:t>
      </w:r>
      <w:bookmarkStart w:id="19458" w:name="_ETM_Q46_390169"/>
      <w:bookmarkEnd w:id="19458"/>
      <w:r>
        <w:rPr>
          <w:rtl/>
        </w:rPr>
        <w:t xml:space="preserve">הונחה </w:t>
      </w:r>
      <w:bookmarkStart w:id="19459" w:name="_ETM_Q46_391260"/>
      <w:bookmarkEnd w:id="19459"/>
      <w:r>
        <w:rPr>
          <w:rtl/>
        </w:rPr>
        <w:t xml:space="preserve">אחרי </w:t>
      </w:r>
      <w:bookmarkStart w:id="19460" w:name="_ETM_Q46_391680"/>
      <w:bookmarkEnd w:id="19460"/>
      <w:r>
        <w:rPr>
          <w:rtl/>
        </w:rPr>
        <w:t xml:space="preserve">המועד </w:t>
      </w:r>
      <w:bookmarkStart w:id="19461" w:name="_ETM_Q46_392099"/>
      <w:bookmarkEnd w:id="19461"/>
      <w:r>
        <w:rPr>
          <w:rtl/>
        </w:rPr>
        <w:t xml:space="preserve">המתאים </w:t>
      </w:r>
      <w:bookmarkStart w:id="19462" w:name="_ETM_Q46_392549"/>
      <w:bookmarkEnd w:id="19462"/>
      <w:r>
        <w:rPr>
          <w:rtl/>
        </w:rPr>
        <w:t xml:space="preserve">לדיון </w:t>
      </w:r>
      <w:bookmarkStart w:id="19463" w:name="_ETM_Q46_392969"/>
      <w:bookmarkEnd w:id="19463"/>
      <w:r>
        <w:rPr>
          <w:rtl/>
        </w:rPr>
        <w:t xml:space="preserve">בוועדת </w:t>
      </w:r>
      <w:bookmarkStart w:id="19464" w:name="_ETM_Q46_393419"/>
      <w:bookmarkEnd w:id="19464"/>
      <w:r>
        <w:rPr>
          <w:rtl/>
        </w:rPr>
        <w:t xml:space="preserve">השרים </w:t>
      </w:r>
      <w:bookmarkStart w:id="19465" w:name="_ETM_Q46_393810"/>
      <w:bookmarkEnd w:id="19465"/>
      <w:r>
        <w:rPr>
          <w:rtl/>
        </w:rPr>
        <w:t xml:space="preserve">לענייני </w:t>
      </w:r>
      <w:bookmarkStart w:id="19466" w:name="_ETM_Q46_394169"/>
      <w:bookmarkEnd w:id="19466"/>
      <w:r>
        <w:rPr>
          <w:rtl/>
        </w:rPr>
        <w:t>חקיקה</w:t>
      </w:r>
      <w:r>
        <w:rPr>
          <w:rFonts w:hint="cs"/>
          <w:rtl/>
        </w:rPr>
        <w:t>,</w:t>
      </w:r>
      <w:r>
        <w:rPr>
          <w:rtl/>
        </w:rPr>
        <w:t xml:space="preserve"> </w:t>
      </w:r>
      <w:bookmarkStart w:id="19467" w:name="_ETM_Q46_394709"/>
      <w:bookmarkEnd w:id="19467"/>
      <w:r>
        <w:rPr>
          <w:rtl/>
        </w:rPr>
        <w:t xml:space="preserve">אז </w:t>
      </w:r>
      <w:bookmarkStart w:id="19468" w:name="_ETM_Q46_394859"/>
      <w:bookmarkEnd w:id="19468"/>
      <w:r>
        <w:rPr>
          <w:rtl/>
        </w:rPr>
        <w:t xml:space="preserve">מראש </w:t>
      </w:r>
      <w:bookmarkStart w:id="19469" w:name="_ETM_Q46_395370"/>
      <w:bookmarkEnd w:id="19469"/>
      <w:r>
        <w:rPr>
          <w:rtl/>
        </w:rPr>
        <w:t xml:space="preserve">אני </w:t>
      </w:r>
      <w:bookmarkStart w:id="19470" w:name="_ETM_Q46_396060"/>
      <w:bookmarkEnd w:id="19470"/>
      <w:r>
        <w:rPr>
          <w:rtl/>
        </w:rPr>
        <w:t xml:space="preserve">מקבל </w:t>
      </w:r>
      <w:bookmarkStart w:id="19471" w:name="_ETM_Q46_396540"/>
      <w:bookmarkEnd w:id="19471"/>
      <w:r>
        <w:rPr>
          <w:rtl/>
        </w:rPr>
        <w:t xml:space="preserve">בברכה </w:t>
      </w:r>
      <w:bookmarkStart w:id="19472" w:name="_ETM_Q46_398129"/>
      <w:bookmarkEnd w:id="19472"/>
      <w:r>
        <w:rPr>
          <w:rtl/>
        </w:rPr>
        <w:t xml:space="preserve">את </w:t>
      </w:r>
      <w:bookmarkStart w:id="19473" w:name="_ETM_Q46_398370"/>
      <w:bookmarkEnd w:id="19473"/>
      <w:r>
        <w:rPr>
          <w:rtl/>
        </w:rPr>
        <w:t xml:space="preserve">ההצעה </w:t>
      </w:r>
      <w:bookmarkStart w:id="19474" w:name="_ETM_Q46_398849"/>
      <w:bookmarkEnd w:id="19474"/>
      <w:r>
        <w:rPr>
          <w:rtl/>
        </w:rPr>
        <w:t xml:space="preserve">שנדון </w:t>
      </w:r>
      <w:bookmarkStart w:id="19475" w:name="_ETM_Q46_399930"/>
      <w:bookmarkEnd w:id="19475"/>
      <w:r>
        <w:rPr>
          <w:rtl/>
        </w:rPr>
        <w:t xml:space="preserve">בהצעה </w:t>
      </w:r>
      <w:bookmarkStart w:id="19476" w:name="_ETM_Q46_400469"/>
      <w:bookmarkEnd w:id="19476"/>
      <w:r>
        <w:rPr>
          <w:rtl/>
        </w:rPr>
        <w:t>הזו</w:t>
      </w:r>
      <w:r>
        <w:rPr>
          <w:rFonts w:hint="cs"/>
          <w:rtl/>
        </w:rPr>
        <w:t xml:space="preserve">, ואולי באמת </w:t>
      </w:r>
      <w:bookmarkStart w:id="19477" w:name="_ETM_Q46_400769"/>
      <w:bookmarkStart w:id="19478" w:name="_ETM_Q46_400950"/>
      <w:bookmarkStart w:id="19479" w:name="_ETM_Q46_401099"/>
      <w:bookmarkStart w:id="19480" w:name="_ETM_Q46_401549"/>
      <w:bookmarkEnd w:id="19477"/>
      <w:bookmarkEnd w:id="19478"/>
      <w:bookmarkEnd w:id="19479"/>
      <w:bookmarkEnd w:id="19480"/>
      <w:r>
        <w:rPr>
          <w:rtl/>
        </w:rPr>
        <w:t xml:space="preserve">במסגרת </w:t>
      </w:r>
      <w:bookmarkStart w:id="19481" w:name="_ETM_Q46_402239"/>
      <w:bookmarkEnd w:id="19481"/>
      <w:r>
        <w:rPr>
          <w:rtl/>
        </w:rPr>
        <w:t xml:space="preserve">איזושהי </w:t>
      </w:r>
      <w:bookmarkStart w:id="19482" w:name="_ETM_Q46_402659"/>
      <w:bookmarkEnd w:id="19482"/>
      <w:r>
        <w:rPr>
          <w:rtl/>
        </w:rPr>
        <w:t xml:space="preserve">ראייה </w:t>
      </w:r>
      <w:bookmarkStart w:id="19483" w:name="_ETM_Q46_403669"/>
      <w:bookmarkEnd w:id="19483"/>
      <w:r>
        <w:rPr>
          <w:rtl/>
        </w:rPr>
        <w:t xml:space="preserve">יותר </w:t>
      </w:r>
      <w:bookmarkStart w:id="19484" w:name="_ETM_Q46_404180"/>
      <w:bookmarkEnd w:id="19484"/>
      <w:r>
        <w:rPr>
          <w:rtl/>
        </w:rPr>
        <w:t xml:space="preserve">רחבה </w:t>
      </w:r>
      <w:bookmarkStart w:id="19485" w:name="_ETM_Q46_404629"/>
      <w:bookmarkEnd w:id="19485"/>
      <w:r>
        <w:rPr>
          <w:rtl/>
        </w:rPr>
        <w:t xml:space="preserve">של </w:t>
      </w:r>
      <w:bookmarkStart w:id="19486" w:name="_ETM_Q46_404900"/>
      <w:bookmarkEnd w:id="19486"/>
      <w:r>
        <w:rPr>
          <w:rtl/>
        </w:rPr>
        <w:t>התחום</w:t>
      </w:r>
      <w:r>
        <w:rPr>
          <w:rFonts w:hint="cs"/>
          <w:rtl/>
        </w:rPr>
        <w:t>.</w:t>
      </w:r>
      <w:r>
        <w:rPr>
          <w:rtl/>
        </w:rPr>
        <w:t xml:space="preserve"> </w:t>
      </w:r>
      <w:bookmarkStart w:id="19487" w:name="_ETM_Q46_405859"/>
      <w:bookmarkEnd w:id="19487"/>
      <w:r>
        <w:rPr>
          <w:rtl/>
        </w:rPr>
        <w:t xml:space="preserve">אז </w:t>
      </w:r>
      <w:bookmarkStart w:id="19488" w:name="_ETM_Q46_405980"/>
      <w:bookmarkEnd w:id="19488"/>
      <w:r>
        <w:rPr>
          <w:rtl/>
        </w:rPr>
        <w:t>מר</w:t>
      </w:r>
      <w:r>
        <w:rPr>
          <w:rFonts w:hint="cs"/>
          <w:rtl/>
        </w:rPr>
        <w:t>אש</w:t>
      </w:r>
      <w:r>
        <w:rPr>
          <w:rtl/>
        </w:rPr>
        <w:t xml:space="preserve"> </w:t>
      </w:r>
      <w:bookmarkStart w:id="19489" w:name="_ETM_Q46_406699"/>
      <w:bookmarkEnd w:id="19489"/>
      <w:r>
        <w:rPr>
          <w:rFonts w:hint="cs"/>
          <w:rtl/>
        </w:rPr>
        <w:t xml:space="preserve">– </w:t>
      </w:r>
      <w:r>
        <w:rPr>
          <w:rtl/>
        </w:rPr>
        <w:t xml:space="preserve">מקבל </w:t>
      </w:r>
      <w:bookmarkStart w:id="19490" w:name="_ETM_Q46_407150"/>
      <w:bookmarkEnd w:id="19490"/>
      <w:r>
        <w:rPr>
          <w:rtl/>
        </w:rPr>
        <w:t xml:space="preserve">את </w:t>
      </w:r>
      <w:bookmarkStart w:id="19491" w:name="_ETM_Q46_407299"/>
      <w:bookmarkEnd w:id="19491"/>
      <w:r>
        <w:rPr>
          <w:rtl/>
        </w:rPr>
        <w:t xml:space="preserve">הצעת </w:t>
      </w:r>
      <w:bookmarkStart w:id="19492" w:name="_ETM_Q46_408049"/>
      <w:bookmarkEnd w:id="19492"/>
      <w:r>
        <w:rPr>
          <w:rtl/>
        </w:rPr>
        <w:t>השר</w:t>
      </w:r>
      <w:r>
        <w:rPr>
          <w:rFonts w:hint="cs"/>
          <w:rtl/>
        </w:rPr>
        <w:t>.</w:t>
      </w:r>
    </w:p>
    <w:p w:rsidR="0086198E" w:rsidRDefault="0086198E" w:rsidP="0017608B">
      <w:pPr>
        <w:rPr>
          <w:rtl/>
        </w:rPr>
      </w:pPr>
      <w:bookmarkStart w:id="19493" w:name="_ETM_Q46_408400"/>
      <w:bookmarkStart w:id="19494" w:name="_ETM_Q46_408482"/>
      <w:bookmarkStart w:id="19495" w:name="_ETM_Q46_408559"/>
      <w:bookmarkEnd w:id="19493"/>
      <w:bookmarkEnd w:id="19494"/>
      <w:bookmarkEnd w:id="19495"/>
    </w:p>
    <w:p w:rsidR="0086198E" w:rsidRDefault="0086198E" w:rsidP="00026BE8">
      <w:pPr>
        <w:rPr>
          <w:rtl/>
        </w:rPr>
      </w:pPr>
      <w:bookmarkStart w:id="19496" w:name="_ETM_Q46_408641"/>
      <w:bookmarkStart w:id="19497" w:name="_ETM_Q46_409779"/>
      <w:bookmarkEnd w:id="19496"/>
      <w:bookmarkEnd w:id="19497"/>
      <w:r>
        <w:rPr>
          <w:rtl/>
        </w:rPr>
        <w:t xml:space="preserve">אבל </w:t>
      </w:r>
      <w:bookmarkStart w:id="19498" w:name="_ETM_Q46_410019"/>
      <w:bookmarkEnd w:id="19498"/>
      <w:r>
        <w:rPr>
          <w:rtl/>
        </w:rPr>
        <w:t xml:space="preserve">מכיוון </w:t>
      </w:r>
      <w:bookmarkStart w:id="19499" w:name="_ETM_Q46_410409"/>
      <w:bookmarkEnd w:id="19499"/>
      <w:r>
        <w:rPr>
          <w:rtl/>
        </w:rPr>
        <w:t xml:space="preserve">שעוד </w:t>
      </w:r>
      <w:bookmarkStart w:id="19500" w:name="_ETM_Q46_410919"/>
      <w:bookmarkEnd w:id="19500"/>
      <w:r>
        <w:rPr>
          <w:rtl/>
        </w:rPr>
        <w:t xml:space="preserve">נותרו </w:t>
      </w:r>
      <w:bookmarkStart w:id="19501" w:name="_ETM_Q46_411340"/>
      <w:bookmarkEnd w:id="19501"/>
      <w:r>
        <w:rPr>
          <w:rtl/>
        </w:rPr>
        <w:t>לי</w:t>
      </w:r>
      <w:r>
        <w:rPr>
          <w:rFonts w:hint="cs"/>
          <w:rtl/>
        </w:rPr>
        <w:t>,</w:t>
      </w:r>
      <w:r>
        <w:rPr>
          <w:rtl/>
        </w:rPr>
        <w:t xml:space="preserve"> </w:t>
      </w:r>
      <w:bookmarkStart w:id="19502" w:name="_ETM_Q46_411459"/>
      <w:bookmarkEnd w:id="19502"/>
      <w:r>
        <w:rPr>
          <w:rtl/>
        </w:rPr>
        <w:t>אדוני</w:t>
      </w:r>
      <w:r>
        <w:rPr>
          <w:rFonts w:hint="cs"/>
          <w:rtl/>
        </w:rPr>
        <w:t>,</w:t>
      </w:r>
      <w:r>
        <w:rPr>
          <w:rtl/>
        </w:rPr>
        <w:t xml:space="preserve"> </w:t>
      </w:r>
      <w:bookmarkStart w:id="19503" w:name="_ETM_Q46_412299"/>
      <w:bookmarkEnd w:id="19503"/>
      <w:r>
        <w:rPr>
          <w:rFonts w:hint="cs"/>
          <w:rtl/>
        </w:rPr>
        <w:t>כמה</w:t>
      </w:r>
      <w:r>
        <w:rPr>
          <w:rtl/>
        </w:rPr>
        <w:t xml:space="preserve"> </w:t>
      </w:r>
      <w:bookmarkStart w:id="19504" w:name="_ETM_Q46_412779"/>
      <w:bookmarkEnd w:id="19504"/>
      <w:r>
        <w:rPr>
          <w:rtl/>
        </w:rPr>
        <w:t>דקות</w:t>
      </w:r>
      <w:r w:rsidR="00026BE8">
        <w:rPr>
          <w:rFonts w:hint="cs"/>
          <w:rtl/>
        </w:rPr>
        <w:t>,</w:t>
      </w:r>
      <w:r>
        <w:rPr>
          <w:rtl/>
        </w:rPr>
        <w:t xml:space="preserve"> </w:t>
      </w:r>
      <w:bookmarkStart w:id="19505" w:name="_ETM_Q46_413959"/>
      <w:bookmarkEnd w:id="19505"/>
      <w:r>
        <w:rPr>
          <w:rtl/>
        </w:rPr>
        <w:t>אני</w:t>
      </w:r>
      <w:r>
        <w:rPr>
          <w:rFonts w:hint="cs"/>
          <w:rtl/>
        </w:rPr>
        <w:t>,</w:t>
      </w:r>
      <w:r>
        <w:rPr>
          <w:rtl/>
        </w:rPr>
        <w:t xml:space="preserve"> </w:t>
      </w:r>
      <w:bookmarkStart w:id="19506" w:name="_ETM_Q46_414230"/>
      <w:bookmarkEnd w:id="19506"/>
      <w:r>
        <w:rPr>
          <w:rtl/>
        </w:rPr>
        <w:t>ברשותך</w:t>
      </w:r>
      <w:r>
        <w:rPr>
          <w:rFonts w:hint="cs"/>
          <w:rtl/>
        </w:rPr>
        <w:t xml:space="preserve"> </w:t>
      </w:r>
      <w:r>
        <w:rPr>
          <w:rtl/>
        </w:rPr>
        <w:t>–</w:t>
      </w:r>
      <w:r>
        <w:rPr>
          <w:rFonts w:hint="cs"/>
          <w:rtl/>
        </w:rPr>
        <w:t xml:space="preserve"> </w:t>
      </w:r>
      <w:bookmarkStart w:id="19507" w:name="_ETM_Q46_415719"/>
      <w:bookmarkEnd w:id="19507"/>
      <w:r>
        <w:rPr>
          <w:rtl/>
        </w:rPr>
        <w:t xml:space="preserve">בכל </w:t>
      </w:r>
      <w:bookmarkStart w:id="19508" w:name="_ETM_Q46_416199"/>
      <w:bookmarkEnd w:id="19508"/>
      <w:r>
        <w:rPr>
          <w:rtl/>
        </w:rPr>
        <w:t>זאת</w:t>
      </w:r>
      <w:r>
        <w:rPr>
          <w:rFonts w:hint="cs"/>
          <w:rtl/>
        </w:rPr>
        <w:t>,</w:t>
      </w:r>
      <w:r>
        <w:rPr>
          <w:rtl/>
        </w:rPr>
        <w:t xml:space="preserve"> </w:t>
      </w:r>
      <w:bookmarkStart w:id="19509" w:name="_ETM_Q46_416559"/>
      <w:bookmarkEnd w:id="19509"/>
      <w:r>
        <w:rPr>
          <w:rtl/>
        </w:rPr>
        <w:t xml:space="preserve">אני </w:t>
      </w:r>
      <w:bookmarkStart w:id="19510" w:name="_ETM_Q46_416799"/>
      <w:bookmarkEnd w:id="19510"/>
      <w:r>
        <w:rPr>
          <w:rtl/>
        </w:rPr>
        <w:t xml:space="preserve">לא </w:t>
      </w:r>
      <w:bookmarkStart w:id="19511" w:name="_ETM_Q46_416979"/>
      <w:bookmarkEnd w:id="19511"/>
      <w:r>
        <w:rPr>
          <w:rtl/>
        </w:rPr>
        <w:t xml:space="preserve">נוהג </w:t>
      </w:r>
      <w:bookmarkStart w:id="19512" w:name="_ETM_Q46_417400"/>
      <w:bookmarkEnd w:id="19512"/>
      <w:r>
        <w:rPr>
          <w:rtl/>
        </w:rPr>
        <w:t xml:space="preserve">לוותר </w:t>
      </w:r>
      <w:bookmarkStart w:id="19513" w:name="_ETM_Q46_417969"/>
      <w:bookmarkEnd w:id="19513"/>
      <w:r>
        <w:rPr>
          <w:rtl/>
        </w:rPr>
        <w:t xml:space="preserve">על </w:t>
      </w:r>
      <w:bookmarkStart w:id="19514" w:name="_ETM_Q46_418119"/>
      <w:bookmarkEnd w:id="19514"/>
      <w:r>
        <w:rPr>
          <w:rtl/>
        </w:rPr>
        <w:t xml:space="preserve">ההזדמנות </w:t>
      </w:r>
      <w:bookmarkStart w:id="19515" w:name="_ETM_Q46_419669"/>
      <w:bookmarkEnd w:id="19515"/>
      <w:r>
        <w:rPr>
          <w:rtl/>
        </w:rPr>
        <w:t xml:space="preserve">לשוחח </w:t>
      </w:r>
      <w:bookmarkStart w:id="19516" w:name="_ETM_Q46_420749"/>
      <w:bookmarkEnd w:id="19516"/>
      <w:r>
        <w:rPr>
          <w:rtl/>
        </w:rPr>
        <w:t xml:space="preserve">עם </w:t>
      </w:r>
      <w:bookmarkStart w:id="19517" w:name="_ETM_Q46_420900"/>
      <w:bookmarkEnd w:id="19517"/>
      <w:r>
        <w:rPr>
          <w:rFonts w:hint="cs"/>
          <w:rtl/>
        </w:rPr>
        <w:t xml:space="preserve">עמיתיי, </w:t>
      </w:r>
      <w:bookmarkStart w:id="19518" w:name="_ETM_Q46_422260"/>
      <w:bookmarkEnd w:id="19518"/>
      <w:r>
        <w:rPr>
          <w:rtl/>
        </w:rPr>
        <w:t xml:space="preserve">אז </w:t>
      </w:r>
      <w:bookmarkStart w:id="19519" w:name="_ETM_Q46_422469"/>
      <w:bookmarkEnd w:id="19519"/>
      <w:r>
        <w:rPr>
          <w:rtl/>
        </w:rPr>
        <w:t xml:space="preserve">אני </w:t>
      </w:r>
      <w:bookmarkStart w:id="19520" w:name="_ETM_Q46_422650"/>
      <w:bookmarkEnd w:id="19520"/>
      <w:r>
        <w:rPr>
          <w:rtl/>
        </w:rPr>
        <w:t xml:space="preserve">מבקש </w:t>
      </w:r>
      <w:bookmarkStart w:id="19521" w:name="_ETM_Q46_423430"/>
      <w:bookmarkEnd w:id="19521"/>
      <w:r>
        <w:rPr>
          <w:rtl/>
        </w:rPr>
        <w:t xml:space="preserve">לחזור </w:t>
      </w:r>
      <w:bookmarkStart w:id="19522" w:name="_ETM_Q46_424090"/>
      <w:bookmarkEnd w:id="19522"/>
      <w:r>
        <w:rPr>
          <w:rtl/>
        </w:rPr>
        <w:t xml:space="preserve">לנאומו </w:t>
      </w:r>
      <w:bookmarkStart w:id="19523" w:name="_ETM_Q46_425910"/>
      <w:bookmarkEnd w:id="19523"/>
      <w:r>
        <w:rPr>
          <w:rtl/>
        </w:rPr>
        <w:t xml:space="preserve">של </w:t>
      </w:r>
      <w:bookmarkStart w:id="19524" w:name="_ETM_Q46_426150"/>
      <w:bookmarkEnd w:id="19524"/>
      <w:r>
        <w:rPr>
          <w:rFonts w:hint="cs"/>
          <w:rtl/>
        </w:rPr>
        <w:t>ראש הממשלה.</w:t>
      </w:r>
      <w:r>
        <w:rPr>
          <w:rtl/>
        </w:rPr>
        <w:t xml:space="preserve"> </w:t>
      </w:r>
      <w:bookmarkStart w:id="19525" w:name="_ETM_Q46_427959"/>
      <w:bookmarkEnd w:id="19525"/>
      <w:r>
        <w:rPr>
          <w:rtl/>
        </w:rPr>
        <w:t xml:space="preserve">הרי </w:t>
      </w:r>
      <w:bookmarkStart w:id="19526" w:name="_ETM_Q46_428409"/>
      <w:bookmarkEnd w:id="19526"/>
      <w:r>
        <w:rPr>
          <w:rtl/>
        </w:rPr>
        <w:t xml:space="preserve">את </w:t>
      </w:r>
      <w:bookmarkStart w:id="19527" w:name="_ETM_Q46_428829"/>
      <w:bookmarkEnd w:id="19527"/>
      <w:r>
        <w:rPr>
          <w:rtl/>
        </w:rPr>
        <w:t xml:space="preserve">דבריי </w:t>
      </w:r>
      <w:bookmarkStart w:id="19528" w:name="_ETM_Q46_429400"/>
      <w:bookmarkEnd w:id="19528"/>
      <w:r>
        <w:rPr>
          <w:rtl/>
        </w:rPr>
        <w:t>נ</w:t>
      </w:r>
      <w:r>
        <w:rPr>
          <w:rFonts w:hint="cs"/>
          <w:rtl/>
        </w:rPr>
        <w:t>שאתי</w:t>
      </w:r>
      <w:r>
        <w:rPr>
          <w:rtl/>
        </w:rPr>
        <w:t xml:space="preserve"> </w:t>
      </w:r>
      <w:bookmarkStart w:id="19529" w:name="_ETM_Q46_429969"/>
      <w:bookmarkEnd w:id="19529"/>
      <w:r>
        <w:rPr>
          <w:rtl/>
        </w:rPr>
        <w:t xml:space="preserve">לפני </w:t>
      </w:r>
      <w:bookmarkStart w:id="19530" w:name="_ETM_Q46_430420"/>
      <w:bookmarkEnd w:id="19530"/>
      <w:r>
        <w:rPr>
          <w:rtl/>
        </w:rPr>
        <w:t>נאומו</w:t>
      </w:r>
      <w:r>
        <w:rPr>
          <w:rFonts w:hint="cs"/>
          <w:rtl/>
        </w:rPr>
        <w:t>,</w:t>
      </w:r>
      <w:r>
        <w:rPr>
          <w:rtl/>
        </w:rPr>
        <w:t xml:space="preserve"> </w:t>
      </w:r>
      <w:bookmarkStart w:id="19531" w:name="_ETM_Q46_431540"/>
      <w:bookmarkEnd w:id="19531"/>
      <w:r>
        <w:rPr>
          <w:rtl/>
        </w:rPr>
        <w:t xml:space="preserve">ולא </w:t>
      </w:r>
      <w:bookmarkStart w:id="19532" w:name="_ETM_Q46_432410"/>
      <w:bookmarkEnd w:id="19532"/>
      <w:r>
        <w:rPr>
          <w:rtl/>
        </w:rPr>
        <w:t xml:space="preserve">הצלחתי </w:t>
      </w:r>
      <w:bookmarkStart w:id="19533" w:name="_ETM_Q46_433010"/>
      <w:bookmarkEnd w:id="19533"/>
      <w:r>
        <w:rPr>
          <w:rtl/>
        </w:rPr>
        <w:t xml:space="preserve">לכוון </w:t>
      </w:r>
      <w:bookmarkStart w:id="19534" w:name="_ETM_Q46_433550"/>
      <w:bookmarkEnd w:id="19534"/>
      <w:r>
        <w:rPr>
          <w:rtl/>
        </w:rPr>
        <w:t xml:space="preserve">לדעת </w:t>
      </w:r>
      <w:bookmarkStart w:id="19535" w:name="_ETM_Q46_433970"/>
      <w:bookmarkEnd w:id="19535"/>
      <w:r>
        <w:rPr>
          <w:rtl/>
        </w:rPr>
        <w:t xml:space="preserve">גדולים </w:t>
      </w:r>
      <w:bookmarkStart w:id="19536" w:name="_ETM_Q46_435230"/>
      <w:bookmarkEnd w:id="19536"/>
      <w:r>
        <w:rPr>
          <w:rtl/>
        </w:rPr>
        <w:t xml:space="preserve">ולדעת </w:t>
      </w:r>
      <w:bookmarkStart w:id="19537" w:name="_ETM_Q46_436400"/>
      <w:bookmarkEnd w:id="19537"/>
      <w:r>
        <w:rPr>
          <w:rtl/>
        </w:rPr>
        <w:t>שר</w:t>
      </w:r>
      <w:r>
        <w:rPr>
          <w:rFonts w:hint="cs"/>
          <w:rtl/>
        </w:rPr>
        <w:t>אש הממשלה,</w:t>
      </w:r>
      <w:r>
        <w:rPr>
          <w:rtl/>
        </w:rPr>
        <w:t xml:space="preserve"> </w:t>
      </w:r>
      <w:bookmarkStart w:id="19538" w:name="_ETM_Q46_437600"/>
      <w:bookmarkEnd w:id="19538"/>
      <w:r>
        <w:rPr>
          <w:rtl/>
        </w:rPr>
        <w:t xml:space="preserve">לשם </w:t>
      </w:r>
      <w:bookmarkStart w:id="19539" w:name="_ETM_Q46_438110"/>
      <w:bookmarkEnd w:id="19539"/>
      <w:r>
        <w:rPr>
          <w:rtl/>
        </w:rPr>
        <w:t>שינוי</w:t>
      </w:r>
      <w:r>
        <w:rPr>
          <w:rFonts w:hint="cs"/>
          <w:rtl/>
        </w:rPr>
        <w:t>,</w:t>
      </w:r>
      <w:r>
        <w:rPr>
          <w:rtl/>
        </w:rPr>
        <w:t xml:space="preserve"> </w:t>
      </w:r>
      <w:bookmarkStart w:id="19540" w:name="_ETM_Q46_439140"/>
      <w:bookmarkEnd w:id="19540"/>
      <w:r>
        <w:rPr>
          <w:rtl/>
        </w:rPr>
        <w:t xml:space="preserve">לא </w:t>
      </w:r>
      <w:bookmarkStart w:id="19541" w:name="_ETM_Q46_439440"/>
      <w:bookmarkEnd w:id="19541"/>
      <w:r>
        <w:rPr>
          <w:rtl/>
        </w:rPr>
        <w:t>י</w:t>
      </w:r>
      <w:r>
        <w:rPr>
          <w:rFonts w:hint="cs"/>
          <w:rtl/>
        </w:rPr>
        <w:t>שווה</w:t>
      </w:r>
      <w:r>
        <w:rPr>
          <w:rtl/>
        </w:rPr>
        <w:t xml:space="preserve"> </w:t>
      </w:r>
      <w:bookmarkStart w:id="19542" w:name="_ETM_Q46_439980"/>
      <w:bookmarkEnd w:id="19542"/>
      <w:r>
        <w:rPr>
          <w:rtl/>
        </w:rPr>
        <w:t xml:space="preserve">את </w:t>
      </w:r>
      <w:bookmarkStart w:id="19543" w:name="_ETM_Q46_440100"/>
      <w:bookmarkEnd w:id="19543"/>
      <w:r>
        <w:rPr>
          <w:rtl/>
        </w:rPr>
        <w:t xml:space="preserve">עצמו </w:t>
      </w:r>
      <w:bookmarkStart w:id="19544" w:name="_ETM_Q46_440490"/>
      <w:bookmarkEnd w:id="19544"/>
      <w:r>
        <w:rPr>
          <w:rtl/>
        </w:rPr>
        <w:t xml:space="preserve">לצ'רצ'יל </w:t>
      </w:r>
      <w:bookmarkStart w:id="19545" w:name="_ETM_Q46_441930"/>
      <w:bookmarkEnd w:id="19545"/>
      <w:r>
        <w:rPr>
          <w:rtl/>
        </w:rPr>
        <w:t xml:space="preserve">אלא </w:t>
      </w:r>
      <w:bookmarkStart w:id="19546" w:name="_ETM_Q46_442230"/>
      <w:bookmarkEnd w:id="19546"/>
      <w:r>
        <w:rPr>
          <w:rtl/>
        </w:rPr>
        <w:t>לד</w:t>
      </w:r>
      <w:r>
        <w:rPr>
          <w:rFonts w:hint="cs"/>
          <w:rtl/>
        </w:rPr>
        <w:t xml:space="preserve">מות אחרת </w:t>
      </w:r>
      <w:bookmarkStart w:id="19547" w:name="_ETM_Q46_442770"/>
      <w:bookmarkStart w:id="19548" w:name="_ETM_Q46_443279"/>
      <w:bookmarkStart w:id="19549" w:name="_ETM_Q46_443400"/>
      <w:bookmarkEnd w:id="19547"/>
      <w:bookmarkEnd w:id="19548"/>
      <w:bookmarkEnd w:id="19549"/>
      <w:r>
        <w:rPr>
          <w:rFonts w:hint="cs"/>
          <w:rtl/>
        </w:rPr>
        <w:t>מ</w:t>
      </w:r>
      <w:r>
        <w:rPr>
          <w:rtl/>
        </w:rPr>
        <w:t xml:space="preserve">ההיסטוריה </w:t>
      </w:r>
      <w:bookmarkStart w:id="19550" w:name="_ETM_Q46_444060"/>
      <w:bookmarkEnd w:id="19550"/>
      <w:r>
        <w:rPr>
          <w:rtl/>
        </w:rPr>
        <w:t>הבריטית</w:t>
      </w:r>
      <w:r>
        <w:rPr>
          <w:rFonts w:hint="cs"/>
          <w:rtl/>
        </w:rPr>
        <w:t>.</w:t>
      </w:r>
      <w:r>
        <w:rPr>
          <w:rtl/>
        </w:rPr>
        <w:t xml:space="preserve"> </w:t>
      </w:r>
      <w:bookmarkStart w:id="19551" w:name="_ETM_Q46_445370"/>
      <w:bookmarkStart w:id="19552" w:name="_ETM_Q46_445520"/>
      <w:bookmarkStart w:id="19553" w:name="_ETM_Q46_445699"/>
      <w:bookmarkEnd w:id="19551"/>
      <w:bookmarkEnd w:id="19552"/>
      <w:bookmarkEnd w:id="19553"/>
      <w:r>
        <w:rPr>
          <w:rFonts w:hint="cs"/>
          <w:rtl/>
        </w:rPr>
        <w:t>אולי הוא</w:t>
      </w:r>
      <w:r>
        <w:rPr>
          <w:rtl/>
        </w:rPr>
        <w:t xml:space="preserve"> </w:t>
      </w:r>
      <w:bookmarkStart w:id="19554" w:name="_ETM_Q46_445910"/>
      <w:bookmarkEnd w:id="19554"/>
      <w:r>
        <w:rPr>
          <w:rtl/>
        </w:rPr>
        <w:t xml:space="preserve">ויתר </w:t>
      </w:r>
      <w:bookmarkStart w:id="19555" w:name="_ETM_Q46_447139"/>
      <w:bookmarkEnd w:id="19555"/>
      <w:r>
        <w:rPr>
          <w:rtl/>
        </w:rPr>
        <w:t xml:space="preserve">על </w:t>
      </w:r>
      <w:bookmarkStart w:id="19556" w:name="_ETM_Q46_447409"/>
      <w:bookmarkStart w:id="19557" w:name="_ETM_Q46_447979"/>
      <w:bookmarkStart w:id="19558" w:name="_ETM_Q46_448249"/>
      <w:bookmarkEnd w:id="19556"/>
      <w:bookmarkEnd w:id="19557"/>
      <w:bookmarkEnd w:id="19558"/>
      <w:r>
        <w:rPr>
          <w:rFonts w:hint="cs"/>
          <w:rtl/>
        </w:rPr>
        <w:t xml:space="preserve">ההשוואה של </w:t>
      </w:r>
      <w:r>
        <w:rPr>
          <w:rtl/>
        </w:rPr>
        <w:t xml:space="preserve">עצמו </w:t>
      </w:r>
      <w:bookmarkStart w:id="19559" w:name="_ETM_Q46_448699"/>
      <w:bookmarkEnd w:id="19559"/>
      <w:r>
        <w:rPr>
          <w:rtl/>
        </w:rPr>
        <w:t>לצ'רצ'יל</w:t>
      </w:r>
      <w:r>
        <w:rPr>
          <w:rFonts w:hint="cs"/>
          <w:rtl/>
        </w:rPr>
        <w:t>,</w:t>
      </w:r>
      <w:r>
        <w:rPr>
          <w:rtl/>
        </w:rPr>
        <w:t xml:space="preserve"> </w:t>
      </w:r>
      <w:bookmarkStart w:id="19560" w:name="_ETM_Q46_450289"/>
      <w:bookmarkEnd w:id="19560"/>
      <w:r>
        <w:rPr>
          <w:rtl/>
        </w:rPr>
        <w:t xml:space="preserve">מכיוון </w:t>
      </w:r>
      <w:bookmarkStart w:id="19561" w:name="_ETM_Q46_450860"/>
      <w:bookmarkEnd w:id="19561"/>
      <w:r>
        <w:rPr>
          <w:rtl/>
        </w:rPr>
        <w:t xml:space="preserve">שהיום </w:t>
      </w:r>
      <w:bookmarkStart w:id="19562" w:name="_ETM_Q46_451460"/>
      <w:bookmarkEnd w:id="19562"/>
      <w:r>
        <w:rPr>
          <w:rtl/>
        </w:rPr>
        <w:t xml:space="preserve">רוב </w:t>
      </w:r>
      <w:bookmarkStart w:id="19563" w:name="_ETM_Q46_451789"/>
      <w:bookmarkEnd w:id="19563"/>
      <w:r>
        <w:rPr>
          <w:rtl/>
        </w:rPr>
        <w:t xml:space="preserve">הציבור </w:t>
      </w:r>
      <w:bookmarkStart w:id="19564" w:name="_ETM_Q46_453409"/>
      <w:bookmarkStart w:id="19565" w:name="_ETM_Q46_454490"/>
      <w:bookmarkStart w:id="19566" w:name="_ETM_Q46_454759"/>
      <w:bookmarkStart w:id="19567" w:name="_ETM_Q46_455190"/>
      <w:bookmarkEnd w:id="19564"/>
      <w:bookmarkEnd w:id="19565"/>
      <w:bookmarkEnd w:id="19566"/>
      <w:bookmarkEnd w:id="19567"/>
      <w:r>
        <w:rPr>
          <w:rFonts w:hint="cs"/>
          <w:rtl/>
        </w:rPr>
        <w:t xml:space="preserve">רואה בו דומה יותר וקרוב </w:t>
      </w:r>
      <w:bookmarkStart w:id="19568" w:name="_ETM_Q46_455836"/>
      <w:bookmarkStart w:id="19569" w:name="_ETM_Q46_455430"/>
      <w:bookmarkStart w:id="19570" w:name="_ETM_Q46_456029"/>
      <w:bookmarkEnd w:id="19568"/>
      <w:bookmarkEnd w:id="19569"/>
      <w:bookmarkEnd w:id="19570"/>
      <w:r>
        <w:rPr>
          <w:rtl/>
        </w:rPr>
        <w:t xml:space="preserve">יותר </w:t>
      </w:r>
      <w:bookmarkStart w:id="19571" w:name="_ETM_Q46_456450"/>
      <w:bookmarkEnd w:id="19571"/>
      <w:r>
        <w:rPr>
          <w:rtl/>
        </w:rPr>
        <w:t xml:space="preserve">לצ'מברלין </w:t>
      </w:r>
      <w:bookmarkStart w:id="19572" w:name="_ETM_Q46_457870"/>
      <w:bookmarkEnd w:id="19572"/>
      <w:r>
        <w:rPr>
          <w:rtl/>
        </w:rPr>
        <w:t>מ</w:t>
      </w:r>
      <w:bookmarkStart w:id="19573" w:name="_ETM_Q46_458199"/>
      <w:bookmarkEnd w:id="19573"/>
      <w:r>
        <w:rPr>
          <w:rtl/>
        </w:rPr>
        <w:t xml:space="preserve">אשר </w:t>
      </w:r>
      <w:bookmarkStart w:id="19574" w:name="_ETM_Q46_458560"/>
      <w:bookmarkEnd w:id="19574"/>
      <w:r>
        <w:rPr>
          <w:rtl/>
        </w:rPr>
        <w:t>לצ'רצ'יל</w:t>
      </w:r>
      <w:r>
        <w:rPr>
          <w:rFonts w:hint="cs"/>
          <w:rtl/>
        </w:rPr>
        <w:t>.</w:t>
      </w:r>
      <w:r>
        <w:rPr>
          <w:rtl/>
        </w:rPr>
        <w:t xml:space="preserve"> </w:t>
      </w:r>
      <w:bookmarkStart w:id="19575" w:name="_ETM_Q46_459490"/>
      <w:bookmarkEnd w:id="19575"/>
      <w:r>
        <w:rPr>
          <w:rtl/>
        </w:rPr>
        <w:t xml:space="preserve">אולי </w:t>
      </w:r>
      <w:bookmarkStart w:id="19576" w:name="_ETM_Q46_459879"/>
      <w:bookmarkEnd w:id="19576"/>
      <w:r>
        <w:rPr>
          <w:rtl/>
        </w:rPr>
        <w:t xml:space="preserve">זו </w:t>
      </w:r>
      <w:bookmarkStart w:id="19577" w:name="_ETM_Q46_460150"/>
      <w:bookmarkEnd w:id="19577"/>
      <w:r>
        <w:rPr>
          <w:rtl/>
        </w:rPr>
        <w:t xml:space="preserve">הסיבה </w:t>
      </w:r>
      <w:bookmarkStart w:id="19578" w:name="_ETM_Q46_461199"/>
      <w:bookmarkEnd w:id="19578"/>
      <w:r>
        <w:rPr>
          <w:rtl/>
        </w:rPr>
        <w:t>ש</w:t>
      </w:r>
      <w:r>
        <w:rPr>
          <w:rFonts w:hint="cs"/>
          <w:rtl/>
        </w:rPr>
        <w:t>הוא</w:t>
      </w:r>
      <w:r>
        <w:rPr>
          <w:rtl/>
        </w:rPr>
        <w:t xml:space="preserve"> </w:t>
      </w:r>
      <w:bookmarkStart w:id="19579" w:name="_ETM_Q46_461560"/>
      <w:bookmarkEnd w:id="19579"/>
      <w:r>
        <w:rPr>
          <w:rtl/>
        </w:rPr>
        <w:t xml:space="preserve">פטר </w:t>
      </w:r>
      <w:bookmarkStart w:id="19580" w:name="_ETM_Q46_462040"/>
      <w:bookmarkEnd w:id="19580"/>
      <w:r>
        <w:rPr>
          <w:rtl/>
        </w:rPr>
        <w:t xml:space="preserve">אותנו </w:t>
      </w:r>
      <w:bookmarkStart w:id="19581" w:name="_ETM_Q46_464110"/>
      <w:bookmarkEnd w:id="19581"/>
      <w:r>
        <w:rPr>
          <w:rFonts w:hint="cs"/>
          <w:rtl/>
        </w:rPr>
        <w:t>מ</w:t>
      </w:r>
      <w:r>
        <w:rPr>
          <w:rtl/>
        </w:rPr>
        <w:t xml:space="preserve">דבריו </w:t>
      </w:r>
      <w:bookmarkStart w:id="19582" w:name="_ETM_Q46_465669"/>
      <w:bookmarkEnd w:id="19582"/>
      <w:r>
        <w:rPr>
          <w:rFonts w:hint="cs"/>
          <w:rtl/>
        </w:rPr>
        <w:t>ה</w:t>
      </w:r>
      <w:r>
        <w:rPr>
          <w:rtl/>
        </w:rPr>
        <w:t>טרחנ</w:t>
      </w:r>
      <w:r>
        <w:rPr>
          <w:rFonts w:hint="cs"/>
          <w:rtl/>
        </w:rPr>
        <w:t>י</w:t>
      </w:r>
      <w:r>
        <w:rPr>
          <w:rtl/>
        </w:rPr>
        <w:t xml:space="preserve">ים </w:t>
      </w:r>
      <w:bookmarkStart w:id="19583" w:name="_ETM_Q46_467440"/>
      <w:bookmarkEnd w:id="19583"/>
      <w:r>
        <w:rPr>
          <w:rtl/>
        </w:rPr>
        <w:t xml:space="preserve">על </w:t>
      </w:r>
      <w:bookmarkStart w:id="19584" w:name="_ETM_Q46_468220"/>
      <w:bookmarkEnd w:id="19584"/>
      <w:r>
        <w:rPr>
          <w:rtl/>
        </w:rPr>
        <w:t xml:space="preserve">הביוגרפיה </w:t>
      </w:r>
      <w:bookmarkStart w:id="19585" w:name="_ETM_Q46_469210"/>
      <w:bookmarkEnd w:id="19585"/>
      <w:r>
        <w:rPr>
          <w:rtl/>
        </w:rPr>
        <w:t xml:space="preserve">של </w:t>
      </w:r>
      <w:bookmarkStart w:id="19586" w:name="_ETM_Q46_469450"/>
      <w:bookmarkEnd w:id="19586"/>
      <w:r>
        <w:rPr>
          <w:rtl/>
        </w:rPr>
        <w:t>צ'רצ'יל</w:t>
      </w:r>
      <w:r>
        <w:rPr>
          <w:rFonts w:hint="cs"/>
          <w:rtl/>
        </w:rPr>
        <w:t>.</w:t>
      </w:r>
    </w:p>
    <w:p w:rsidR="0086198E" w:rsidRDefault="0086198E" w:rsidP="0017608B">
      <w:pPr>
        <w:rPr>
          <w:rtl/>
        </w:rPr>
      </w:pPr>
      <w:bookmarkStart w:id="19587" w:name="_ETM_Q46_472183"/>
      <w:bookmarkStart w:id="19588" w:name="_ETM_Q46_472301"/>
      <w:bookmarkEnd w:id="19587"/>
      <w:bookmarkEnd w:id="19588"/>
    </w:p>
    <w:p w:rsidR="0086198E" w:rsidRDefault="0086198E" w:rsidP="00026BE8">
      <w:pPr>
        <w:rPr>
          <w:rtl/>
        </w:rPr>
      </w:pPr>
      <w:bookmarkStart w:id="19589" w:name="_ETM_Q46_472342"/>
      <w:bookmarkStart w:id="19590" w:name="_ETM_Q46_472432"/>
      <w:bookmarkStart w:id="19591" w:name="_ETM_Q46_470650"/>
      <w:bookmarkEnd w:id="19589"/>
      <w:bookmarkEnd w:id="19590"/>
      <w:bookmarkEnd w:id="19591"/>
      <w:r>
        <w:rPr>
          <w:rtl/>
        </w:rPr>
        <w:t xml:space="preserve">אז </w:t>
      </w:r>
      <w:bookmarkStart w:id="19592" w:name="_ETM_Q46_470890"/>
      <w:bookmarkEnd w:id="19592"/>
      <w:r>
        <w:rPr>
          <w:rtl/>
        </w:rPr>
        <w:t xml:space="preserve">היום </w:t>
      </w:r>
      <w:bookmarkStart w:id="19593" w:name="_ETM_Q46_471190"/>
      <w:bookmarkEnd w:id="19593"/>
      <w:r>
        <w:rPr>
          <w:rtl/>
        </w:rPr>
        <w:t xml:space="preserve">התוודענו </w:t>
      </w:r>
      <w:bookmarkStart w:id="19594" w:name="_ETM_Q46_471910"/>
      <w:bookmarkEnd w:id="19594"/>
      <w:r>
        <w:rPr>
          <w:rtl/>
        </w:rPr>
        <w:t xml:space="preserve">דרך </w:t>
      </w:r>
      <w:bookmarkStart w:id="19595" w:name="_ETM_Q46_472300"/>
      <w:bookmarkEnd w:id="19595"/>
      <w:r>
        <w:rPr>
          <w:rtl/>
        </w:rPr>
        <w:t>ר</w:t>
      </w:r>
      <w:r>
        <w:rPr>
          <w:rFonts w:hint="cs"/>
          <w:rtl/>
        </w:rPr>
        <w:t>אש הממשלה ל</w:t>
      </w:r>
      <w:bookmarkStart w:id="19596" w:name="_ETM_Q46_473350"/>
      <w:bookmarkEnd w:id="19596"/>
      <w:r>
        <w:rPr>
          <w:rtl/>
        </w:rPr>
        <w:t xml:space="preserve">דמות </w:t>
      </w:r>
      <w:bookmarkStart w:id="19597" w:name="_ETM_Q46_473710"/>
      <w:bookmarkEnd w:id="19597"/>
      <w:r>
        <w:rPr>
          <w:rtl/>
        </w:rPr>
        <w:t xml:space="preserve">מופת </w:t>
      </w:r>
      <w:bookmarkStart w:id="19598" w:name="_ETM_Q46_474190"/>
      <w:bookmarkEnd w:id="19598"/>
      <w:r>
        <w:rPr>
          <w:rtl/>
        </w:rPr>
        <w:t xml:space="preserve">בריטית </w:t>
      </w:r>
      <w:bookmarkStart w:id="19599" w:name="_ETM_Q46_474700"/>
      <w:bookmarkEnd w:id="19599"/>
      <w:r>
        <w:rPr>
          <w:rtl/>
        </w:rPr>
        <w:t>אחרת</w:t>
      </w:r>
      <w:r>
        <w:rPr>
          <w:rFonts w:hint="cs"/>
          <w:rtl/>
        </w:rPr>
        <w:t>, הדוכס</w:t>
      </w:r>
      <w:bookmarkStart w:id="19600" w:name="_ETM_Q46_475820"/>
      <w:bookmarkStart w:id="19601" w:name="_ETM_Q46_476330"/>
      <w:bookmarkEnd w:id="19600"/>
      <w:bookmarkEnd w:id="19601"/>
      <w:r>
        <w:rPr>
          <w:rtl/>
        </w:rPr>
        <w:t xml:space="preserve"> </w:t>
      </w:r>
      <w:bookmarkStart w:id="19602" w:name="_ETM_Q46_477260"/>
      <w:bookmarkEnd w:id="19602"/>
      <w:r>
        <w:rPr>
          <w:rFonts w:hint="cs"/>
          <w:rtl/>
        </w:rPr>
        <w:t>מ</w:t>
      </w:r>
      <w:r>
        <w:rPr>
          <w:rtl/>
        </w:rPr>
        <w:t>וולינגטון</w:t>
      </w:r>
      <w:r>
        <w:rPr>
          <w:rFonts w:hint="cs"/>
          <w:rtl/>
        </w:rPr>
        <w:t>.</w:t>
      </w:r>
      <w:r>
        <w:rPr>
          <w:rtl/>
        </w:rPr>
        <w:t xml:space="preserve"> </w:t>
      </w:r>
      <w:bookmarkStart w:id="19603" w:name="_ETM_Q46_478610"/>
      <w:bookmarkEnd w:id="19603"/>
      <w:r>
        <w:rPr>
          <w:rtl/>
        </w:rPr>
        <w:t xml:space="preserve">אבל </w:t>
      </w:r>
      <w:bookmarkStart w:id="19604" w:name="_ETM_Q46_479040"/>
      <w:bookmarkEnd w:id="19604"/>
      <w:r>
        <w:rPr>
          <w:rtl/>
        </w:rPr>
        <w:t xml:space="preserve">מה </w:t>
      </w:r>
      <w:bookmarkStart w:id="19605" w:name="_ETM_Q46_479220"/>
      <w:bookmarkEnd w:id="19605"/>
      <w:r>
        <w:rPr>
          <w:rtl/>
        </w:rPr>
        <w:t xml:space="preserve">לעשות </w:t>
      </w:r>
      <w:bookmarkStart w:id="19606" w:name="_ETM_Q46_481180"/>
      <w:bookmarkEnd w:id="19606"/>
      <w:r>
        <w:rPr>
          <w:rtl/>
        </w:rPr>
        <w:t>ש</w:t>
      </w:r>
      <w:bookmarkStart w:id="19607" w:name="_ETM_Q46_482020"/>
      <w:bookmarkStart w:id="19608" w:name="_ETM_Q46_480880"/>
      <w:bookmarkStart w:id="19609" w:name="_ETM_Q46_481689"/>
      <w:bookmarkEnd w:id="19607"/>
      <w:bookmarkEnd w:id="19608"/>
      <w:bookmarkEnd w:id="19609"/>
      <w:r>
        <w:rPr>
          <w:rtl/>
        </w:rPr>
        <w:t xml:space="preserve">כפי </w:t>
      </w:r>
      <w:bookmarkStart w:id="19610" w:name="_ETM_Q46_481930"/>
      <w:bookmarkEnd w:id="19610"/>
      <w:r>
        <w:rPr>
          <w:rtl/>
        </w:rPr>
        <w:t>שאמרתי</w:t>
      </w:r>
      <w:r>
        <w:rPr>
          <w:rFonts w:hint="cs"/>
          <w:rtl/>
        </w:rPr>
        <w:t xml:space="preserve">, </w:t>
      </w:r>
      <w:r w:rsidR="00026BE8">
        <w:rPr>
          <w:rFonts w:hint="cs"/>
          <w:rtl/>
        </w:rPr>
        <w:t xml:space="preserve">בשעה </w:t>
      </w:r>
      <w:r>
        <w:rPr>
          <w:rFonts w:hint="cs"/>
          <w:rtl/>
        </w:rPr>
        <w:t xml:space="preserve">שראש הממשלה </w:t>
      </w:r>
      <w:bookmarkStart w:id="19611" w:name="_ETM_Q46_482589"/>
      <w:bookmarkStart w:id="19612" w:name="_ETM_Q46_483550"/>
      <w:bookmarkEnd w:id="19611"/>
      <w:bookmarkEnd w:id="19612"/>
      <w:r>
        <w:rPr>
          <w:rtl/>
        </w:rPr>
        <w:t>שלנו</w:t>
      </w:r>
      <w:r>
        <w:rPr>
          <w:rFonts w:hint="cs"/>
          <w:rtl/>
        </w:rPr>
        <w:t>,</w:t>
      </w:r>
      <w:r>
        <w:rPr>
          <w:rtl/>
        </w:rPr>
        <w:t xml:space="preserve"> </w:t>
      </w:r>
      <w:bookmarkStart w:id="19613" w:name="_ETM_Q46_483970"/>
      <w:bookmarkEnd w:id="19613"/>
      <w:r>
        <w:rPr>
          <w:rtl/>
        </w:rPr>
        <w:t xml:space="preserve">יש </w:t>
      </w:r>
      <w:bookmarkStart w:id="19614" w:name="_ETM_Q46_484120"/>
      <w:bookmarkEnd w:id="19614"/>
      <w:r>
        <w:rPr>
          <w:rFonts w:hint="cs"/>
          <w:rtl/>
        </w:rPr>
        <w:t>לו</w:t>
      </w:r>
      <w:r>
        <w:rPr>
          <w:rtl/>
        </w:rPr>
        <w:t xml:space="preserve"> </w:t>
      </w:r>
      <w:bookmarkStart w:id="19615" w:name="_ETM_Q46_484270"/>
      <w:bookmarkEnd w:id="19615"/>
      <w:r>
        <w:rPr>
          <w:rtl/>
        </w:rPr>
        <w:t xml:space="preserve">דפוסי </w:t>
      </w:r>
      <w:bookmarkStart w:id="19616" w:name="_ETM_Q46_484750"/>
      <w:bookmarkEnd w:id="19616"/>
      <w:r>
        <w:rPr>
          <w:rtl/>
        </w:rPr>
        <w:t xml:space="preserve">התנהגות </w:t>
      </w:r>
      <w:bookmarkStart w:id="19617" w:name="_ETM_Q46_485259"/>
      <w:bookmarkEnd w:id="19617"/>
      <w:r>
        <w:rPr>
          <w:rtl/>
        </w:rPr>
        <w:t xml:space="preserve">שמזכירים </w:t>
      </w:r>
      <w:bookmarkStart w:id="19618" w:name="_ETM_Q46_485859"/>
      <w:bookmarkEnd w:id="19618"/>
      <w:r>
        <w:rPr>
          <w:rtl/>
        </w:rPr>
        <w:t xml:space="preserve">את </w:t>
      </w:r>
      <w:bookmarkStart w:id="19619" w:name="_ETM_Q46_485980"/>
      <w:bookmarkEnd w:id="19619"/>
      <w:r>
        <w:rPr>
          <w:rtl/>
        </w:rPr>
        <w:t>בלעם</w:t>
      </w:r>
      <w:r>
        <w:rPr>
          <w:rFonts w:hint="cs"/>
          <w:rtl/>
        </w:rPr>
        <w:t>,</w:t>
      </w:r>
      <w:r>
        <w:rPr>
          <w:rtl/>
        </w:rPr>
        <w:t xml:space="preserve"> </w:t>
      </w:r>
      <w:bookmarkStart w:id="19620" w:name="_ETM_Q46_487060"/>
      <w:bookmarkEnd w:id="19620"/>
      <w:r>
        <w:rPr>
          <w:rtl/>
        </w:rPr>
        <w:t xml:space="preserve">נביא </w:t>
      </w:r>
      <w:bookmarkStart w:id="19621" w:name="_ETM_Q46_487450"/>
      <w:bookmarkEnd w:id="19621"/>
      <w:r>
        <w:rPr>
          <w:rtl/>
        </w:rPr>
        <w:t xml:space="preserve">אומות </w:t>
      </w:r>
      <w:bookmarkStart w:id="19622" w:name="_ETM_Q46_487870"/>
      <w:bookmarkEnd w:id="19622"/>
      <w:r>
        <w:rPr>
          <w:rtl/>
        </w:rPr>
        <w:t>העולם</w:t>
      </w:r>
      <w:r>
        <w:rPr>
          <w:rFonts w:hint="cs"/>
          <w:rtl/>
        </w:rPr>
        <w:t>,</w:t>
      </w:r>
      <w:r>
        <w:rPr>
          <w:rtl/>
        </w:rPr>
        <w:t xml:space="preserve"> </w:t>
      </w:r>
      <w:bookmarkStart w:id="19623" w:name="_ETM_Q46_488910"/>
      <w:bookmarkEnd w:id="19623"/>
      <w:r>
        <w:rPr>
          <w:rtl/>
        </w:rPr>
        <w:t xml:space="preserve">יש </w:t>
      </w:r>
      <w:bookmarkStart w:id="19624" w:name="_ETM_Q46_489450"/>
      <w:bookmarkStart w:id="19625" w:name="_ETM_Q46_489800"/>
      <w:bookmarkEnd w:id="19624"/>
      <w:bookmarkEnd w:id="19625"/>
      <w:r>
        <w:rPr>
          <w:rFonts w:hint="cs"/>
          <w:rtl/>
        </w:rPr>
        <w:t xml:space="preserve">מעט </w:t>
      </w:r>
      <w:r>
        <w:rPr>
          <w:rtl/>
        </w:rPr>
        <w:t xml:space="preserve">מאוד </w:t>
      </w:r>
      <w:bookmarkStart w:id="19626" w:name="_ETM_Q46_490190"/>
      <w:bookmarkEnd w:id="19626"/>
      <w:r>
        <w:rPr>
          <w:rFonts w:hint="cs"/>
          <w:rtl/>
        </w:rPr>
        <w:t>מן ה</w:t>
      </w:r>
      <w:bookmarkStart w:id="19627" w:name="_ETM_Q46_490460"/>
      <w:bookmarkEnd w:id="19627"/>
      <w:r>
        <w:rPr>
          <w:rtl/>
        </w:rPr>
        <w:t xml:space="preserve">משותף </w:t>
      </w:r>
      <w:bookmarkStart w:id="19628" w:name="_ETM_Q46_491919"/>
      <w:bookmarkEnd w:id="19628"/>
      <w:r>
        <w:rPr>
          <w:rtl/>
        </w:rPr>
        <w:t>ב</w:t>
      </w:r>
      <w:bookmarkStart w:id="19629" w:name="_ETM_Q46_492200"/>
      <w:bookmarkStart w:id="19630" w:name="_ETM_Q46_493299"/>
      <w:bookmarkEnd w:id="19629"/>
      <w:bookmarkEnd w:id="19630"/>
      <w:r>
        <w:rPr>
          <w:rFonts w:hint="cs"/>
          <w:rtl/>
        </w:rPr>
        <w:t xml:space="preserve">ינו </w:t>
      </w:r>
      <w:bookmarkStart w:id="19631" w:name="_ETM_Q46_494956"/>
      <w:bookmarkEnd w:id="19631"/>
      <w:r>
        <w:rPr>
          <w:rFonts w:hint="cs"/>
          <w:rtl/>
        </w:rPr>
        <w:t>לב</w:t>
      </w:r>
      <w:r>
        <w:rPr>
          <w:rtl/>
        </w:rPr>
        <w:t xml:space="preserve">ין </w:t>
      </w:r>
      <w:bookmarkStart w:id="19632" w:name="_ETM_Q46_493690"/>
      <w:bookmarkEnd w:id="19632"/>
      <w:r>
        <w:rPr>
          <w:rtl/>
        </w:rPr>
        <w:t xml:space="preserve">אותו </w:t>
      </w:r>
      <w:bookmarkStart w:id="19633" w:name="_ETM_Q46_493989"/>
      <w:bookmarkEnd w:id="19633"/>
      <w:r>
        <w:rPr>
          <w:rtl/>
        </w:rPr>
        <w:t xml:space="preserve">גיבור </w:t>
      </w:r>
      <w:bookmarkStart w:id="19634" w:name="_ETM_Q46_494499"/>
      <w:bookmarkEnd w:id="19634"/>
      <w:r>
        <w:rPr>
          <w:rtl/>
        </w:rPr>
        <w:t>בריטי</w:t>
      </w:r>
      <w:r>
        <w:rPr>
          <w:rFonts w:hint="cs"/>
          <w:rtl/>
        </w:rPr>
        <w:t>.</w:t>
      </w:r>
      <w:r>
        <w:rPr>
          <w:rtl/>
        </w:rPr>
        <w:t xml:space="preserve"> </w:t>
      </w:r>
      <w:bookmarkStart w:id="19635" w:name="_ETM_Q46_496050"/>
      <w:bookmarkEnd w:id="19635"/>
      <w:r>
        <w:rPr>
          <w:rtl/>
        </w:rPr>
        <w:t xml:space="preserve">למיטב </w:t>
      </w:r>
      <w:bookmarkStart w:id="19636" w:name="_ETM_Q46_496619"/>
      <w:bookmarkEnd w:id="19636"/>
      <w:r>
        <w:rPr>
          <w:rtl/>
        </w:rPr>
        <w:t>ידיעתי</w:t>
      </w:r>
      <w:r>
        <w:rPr>
          <w:rFonts w:hint="cs"/>
          <w:rtl/>
        </w:rPr>
        <w:t>,</w:t>
      </w:r>
      <w:r>
        <w:rPr>
          <w:rtl/>
        </w:rPr>
        <w:t xml:space="preserve"> </w:t>
      </w:r>
      <w:bookmarkStart w:id="19637" w:name="_ETM_Q46_498980"/>
      <w:bookmarkEnd w:id="19637"/>
      <w:r>
        <w:rPr>
          <w:rtl/>
        </w:rPr>
        <w:t>הדו</w:t>
      </w:r>
      <w:r>
        <w:rPr>
          <w:rFonts w:hint="cs"/>
          <w:rtl/>
        </w:rPr>
        <w:t>כס</w:t>
      </w:r>
      <w:r>
        <w:rPr>
          <w:rtl/>
        </w:rPr>
        <w:t xml:space="preserve"> </w:t>
      </w:r>
      <w:bookmarkStart w:id="19638" w:name="_ETM_Q46_499460"/>
      <w:bookmarkStart w:id="19639" w:name="_ETM_Q46_500000"/>
      <w:bookmarkEnd w:id="19638"/>
      <w:bookmarkEnd w:id="19639"/>
      <w:r>
        <w:rPr>
          <w:rFonts w:hint="cs"/>
          <w:rtl/>
        </w:rPr>
        <w:t>מוולינגטון</w:t>
      </w:r>
      <w:r>
        <w:rPr>
          <w:rtl/>
        </w:rPr>
        <w:t xml:space="preserve"> </w:t>
      </w:r>
      <w:bookmarkStart w:id="19640" w:name="_ETM_Q46_500690"/>
      <w:bookmarkEnd w:id="19640"/>
      <w:r>
        <w:rPr>
          <w:rtl/>
        </w:rPr>
        <w:t xml:space="preserve">לא </w:t>
      </w:r>
      <w:bookmarkStart w:id="19641" w:name="_ETM_Q46_500990"/>
      <w:bookmarkEnd w:id="19641"/>
      <w:r>
        <w:rPr>
          <w:rtl/>
        </w:rPr>
        <w:t xml:space="preserve">העביר </w:t>
      </w:r>
      <w:bookmarkStart w:id="19642" w:name="_ETM_Q46_501380"/>
      <w:bookmarkEnd w:id="19642"/>
      <w:r>
        <w:rPr>
          <w:rtl/>
        </w:rPr>
        <w:t>מזווד</w:t>
      </w:r>
      <w:r>
        <w:rPr>
          <w:rFonts w:hint="cs"/>
          <w:rtl/>
        </w:rPr>
        <w:t xml:space="preserve">ות של פאונדים לאויביו, </w:t>
      </w:r>
      <w:bookmarkStart w:id="19643" w:name="_ETM_Q46_501990"/>
      <w:bookmarkStart w:id="19644" w:name="_ETM_Q46_503070"/>
      <w:bookmarkStart w:id="19645" w:name="_ETM_Q46_503400"/>
      <w:bookmarkStart w:id="19646" w:name="_ETM_Q46_504570"/>
      <w:bookmarkStart w:id="19647" w:name="_ETM_Q46_504960"/>
      <w:bookmarkStart w:id="19648" w:name="_ETM_Q46_506060"/>
      <w:bookmarkEnd w:id="19643"/>
      <w:bookmarkEnd w:id="19644"/>
      <w:bookmarkEnd w:id="19645"/>
      <w:bookmarkEnd w:id="19646"/>
      <w:bookmarkEnd w:id="19647"/>
      <w:bookmarkEnd w:id="19648"/>
      <w:r>
        <w:rPr>
          <w:rtl/>
        </w:rPr>
        <w:t xml:space="preserve">לא </w:t>
      </w:r>
      <w:bookmarkStart w:id="19649" w:name="_ETM_Q46_506330"/>
      <w:bookmarkEnd w:id="19649"/>
      <w:r>
        <w:rPr>
          <w:rtl/>
        </w:rPr>
        <w:t xml:space="preserve">העלה </w:t>
      </w:r>
      <w:bookmarkStart w:id="19650" w:name="_ETM_Q46_506630"/>
      <w:bookmarkEnd w:id="19650"/>
      <w:r>
        <w:rPr>
          <w:rtl/>
        </w:rPr>
        <w:t xml:space="preserve">בדעתו </w:t>
      </w:r>
      <w:bookmarkStart w:id="19651" w:name="_ETM_Q46_507770"/>
      <w:bookmarkEnd w:id="19651"/>
      <w:r>
        <w:rPr>
          <w:rtl/>
        </w:rPr>
        <w:t xml:space="preserve">לממן </w:t>
      </w:r>
      <w:bookmarkStart w:id="19652" w:name="_ETM_Q46_508820"/>
      <w:bookmarkEnd w:id="19652"/>
      <w:r>
        <w:rPr>
          <w:rtl/>
        </w:rPr>
        <w:t xml:space="preserve">את </w:t>
      </w:r>
      <w:bookmarkStart w:id="19653" w:name="_ETM_Q46_509120"/>
      <w:bookmarkEnd w:id="19653"/>
      <w:r>
        <w:rPr>
          <w:rtl/>
        </w:rPr>
        <w:t>התעצמו</w:t>
      </w:r>
      <w:r>
        <w:rPr>
          <w:rFonts w:hint="cs"/>
          <w:rtl/>
        </w:rPr>
        <w:t>ת</w:t>
      </w:r>
      <w:r>
        <w:rPr>
          <w:rtl/>
        </w:rPr>
        <w:t xml:space="preserve"> </w:t>
      </w:r>
      <w:bookmarkStart w:id="19654" w:name="_ETM_Q46_509839"/>
      <w:bookmarkEnd w:id="19654"/>
      <w:r>
        <w:rPr>
          <w:rtl/>
        </w:rPr>
        <w:t xml:space="preserve">צבאו </w:t>
      </w:r>
      <w:bookmarkStart w:id="19655" w:name="_ETM_Q46_510380"/>
      <w:bookmarkEnd w:id="19655"/>
      <w:r>
        <w:rPr>
          <w:rtl/>
        </w:rPr>
        <w:t xml:space="preserve">של </w:t>
      </w:r>
      <w:bookmarkStart w:id="19656" w:name="_ETM_Q46_510589"/>
      <w:bookmarkEnd w:id="19656"/>
      <w:r>
        <w:rPr>
          <w:rtl/>
        </w:rPr>
        <w:t>נפוליאון</w:t>
      </w:r>
      <w:r w:rsidR="00026BE8">
        <w:rPr>
          <w:rFonts w:hint="cs"/>
          <w:rtl/>
        </w:rPr>
        <w:t>;</w:t>
      </w:r>
      <w:r>
        <w:rPr>
          <w:rtl/>
        </w:rPr>
        <w:t xml:space="preserve"> </w:t>
      </w:r>
      <w:bookmarkStart w:id="19657" w:name="_ETM_Q46_511670"/>
      <w:bookmarkEnd w:id="19657"/>
      <w:r>
        <w:rPr>
          <w:rtl/>
        </w:rPr>
        <w:t xml:space="preserve">זה </w:t>
      </w:r>
      <w:bookmarkStart w:id="19658" w:name="_ETM_Q46_511880"/>
      <w:bookmarkEnd w:id="19658"/>
      <w:r>
        <w:rPr>
          <w:rtl/>
        </w:rPr>
        <w:t xml:space="preserve">לא </w:t>
      </w:r>
      <w:bookmarkStart w:id="19659" w:name="_ETM_Q46_512300"/>
      <w:bookmarkStart w:id="19660" w:name="_ETM_Q46_512690"/>
      <w:bookmarkStart w:id="19661" w:name="_ETM_Q46_513020"/>
      <w:bookmarkEnd w:id="19659"/>
      <w:bookmarkEnd w:id="19660"/>
      <w:bookmarkEnd w:id="19661"/>
      <w:r>
        <w:rPr>
          <w:rFonts w:hint="cs"/>
          <w:rtl/>
        </w:rPr>
        <w:t>נראה לו קונספט</w:t>
      </w:r>
      <w:r>
        <w:rPr>
          <w:rtl/>
        </w:rPr>
        <w:t xml:space="preserve"> </w:t>
      </w:r>
      <w:bookmarkStart w:id="19662" w:name="_ETM_Q46_513789"/>
      <w:bookmarkEnd w:id="19662"/>
      <w:r>
        <w:rPr>
          <w:rtl/>
        </w:rPr>
        <w:t xml:space="preserve">טוב </w:t>
      </w:r>
      <w:bookmarkStart w:id="19663" w:name="_ETM_Q46_514479"/>
      <w:bookmarkEnd w:id="19663"/>
      <w:r>
        <w:rPr>
          <w:rtl/>
        </w:rPr>
        <w:t xml:space="preserve">איך </w:t>
      </w:r>
      <w:bookmarkStart w:id="19664" w:name="_ETM_Q46_514779"/>
      <w:bookmarkEnd w:id="19664"/>
      <w:r>
        <w:rPr>
          <w:rtl/>
        </w:rPr>
        <w:t xml:space="preserve">מקדמים </w:t>
      </w:r>
      <w:bookmarkStart w:id="19665" w:name="_ETM_Q46_515379"/>
      <w:bookmarkEnd w:id="19665"/>
      <w:r>
        <w:rPr>
          <w:rtl/>
        </w:rPr>
        <w:t xml:space="preserve">את </w:t>
      </w:r>
      <w:bookmarkStart w:id="19666" w:name="_ETM_Q46_515469"/>
      <w:bookmarkEnd w:id="19666"/>
      <w:r>
        <w:rPr>
          <w:rtl/>
        </w:rPr>
        <w:t xml:space="preserve">הביטחון </w:t>
      </w:r>
      <w:bookmarkStart w:id="19667" w:name="_ETM_Q46_516069"/>
      <w:bookmarkEnd w:id="19667"/>
      <w:r>
        <w:rPr>
          <w:rtl/>
        </w:rPr>
        <w:t xml:space="preserve">הלאומי </w:t>
      </w:r>
      <w:bookmarkStart w:id="19668" w:name="_ETM_Q46_516519"/>
      <w:bookmarkEnd w:id="19668"/>
      <w:r>
        <w:rPr>
          <w:rtl/>
        </w:rPr>
        <w:t xml:space="preserve">של </w:t>
      </w:r>
      <w:bookmarkStart w:id="19669" w:name="_ETM_Q46_516729"/>
      <w:bookmarkEnd w:id="19669"/>
      <w:r>
        <w:rPr>
          <w:rtl/>
        </w:rPr>
        <w:t>בריטניה</w:t>
      </w:r>
      <w:r>
        <w:rPr>
          <w:rFonts w:hint="cs"/>
          <w:rtl/>
        </w:rPr>
        <w:t>.</w:t>
      </w:r>
      <w:bookmarkStart w:id="19670" w:name="_ETM_Q46_519242"/>
      <w:bookmarkStart w:id="19671" w:name="_ETM_Q46_519336"/>
      <w:bookmarkStart w:id="19672" w:name="_ETM_Q46_519435"/>
      <w:bookmarkStart w:id="19673" w:name="_ETM_Q46_519504"/>
      <w:bookmarkStart w:id="19674" w:name="_ETM_Q46_518089"/>
      <w:bookmarkEnd w:id="19670"/>
      <w:bookmarkEnd w:id="19671"/>
      <w:bookmarkEnd w:id="19672"/>
      <w:bookmarkEnd w:id="19673"/>
      <w:bookmarkEnd w:id="19674"/>
      <w:r>
        <w:rPr>
          <w:rFonts w:hint="cs"/>
          <w:rtl/>
        </w:rPr>
        <w:t xml:space="preserve"> </w:t>
      </w:r>
      <w:r>
        <w:rPr>
          <w:rtl/>
        </w:rPr>
        <w:t xml:space="preserve">למיטב </w:t>
      </w:r>
      <w:bookmarkStart w:id="19675" w:name="_ETM_Q46_518750"/>
      <w:bookmarkEnd w:id="19675"/>
      <w:r>
        <w:rPr>
          <w:rtl/>
        </w:rPr>
        <w:t>ידיעתי</w:t>
      </w:r>
      <w:r>
        <w:rPr>
          <w:rFonts w:hint="cs"/>
          <w:rtl/>
        </w:rPr>
        <w:t>,</w:t>
      </w:r>
      <w:r>
        <w:rPr>
          <w:rtl/>
        </w:rPr>
        <w:t xml:space="preserve"> </w:t>
      </w:r>
      <w:bookmarkStart w:id="19676" w:name="_ETM_Q46_519289"/>
      <w:bookmarkEnd w:id="19676"/>
      <w:r>
        <w:rPr>
          <w:rtl/>
        </w:rPr>
        <w:t xml:space="preserve">הוא </w:t>
      </w:r>
      <w:bookmarkStart w:id="19677" w:name="_ETM_Q46_519440"/>
      <w:bookmarkEnd w:id="19677"/>
      <w:r>
        <w:rPr>
          <w:rtl/>
        </w:rPr>
        <w:t xml:space="preserve">גם </w:t>
      </w:r>
      <w:bookmarkStart w:id="19678" w:name="_ETM_Q46_519679"/>
      <w:bookmarkEnd w:id="19678"/>
      <w:r>
        <w:rPr>
          <w:rtl/>
        </w:rPr>
        <w:t xml:space="preserve">לא </w:t>
      </w:r>
      <w:bookmarkStart w:id="19679" w:name="_ETM_Q46_519890"/>
      <w:bookmarkEnd w:id="19679"/>
      <w:r>
        <w:rPr>
          <w:rtl/>
        </w:rPr>
        <w:t xml:space="preserve">כתב </w:t>
      </w:r>
      <w:bookmarkStart w:id="19680" w:name="_ETM_Q46_520519"/>
      <w:bookmarkEnd w:id="19680"/>
      <w:r>
        <w:rPr>
          <w:rtl/>
        </w:rPr>
        <w:t xml:space="preserve">בספר </w:t>
      </w:r>
      <w:bookmarkStart w:id="19681" w:name="_ETM_Q46_521089"/>
      <w:bookmarkEnd w:id="19681"/>
      <w:r>
        <w:rPr>
          <w:rtl/>
        </w:rPr>
        <w:t xml:space="preserve">זיכרונותיו </w:t>
      </w:r>
      <w:bookmarkStart w:id="19682" w:name="_ETM_Q46_522700"/>
      <w:bookmarkEnd w:id="19682"/>
      <w:r>
        <w:rPr>
          <w:rtl/>
        </w:rPr>
        <w:t xml:space="preserve">שהציעו </w:t>
      </w:r>
      <w:bookmarkStart w:id="19683" w:name="_ETM_Q46_523510"/>
      <w:bookmarkEnd w:id="19683"/>
      <w:r>
        <w:rPr>
          <w:rtl/>
        </w:rPr>
        <w:t xml:space="preserve">לו </w:t>
      </w:r>
      <w:bookmarkStart w:id="19684" w:name="_ETM_Q46_523900"/>
      <w:bookmarkEnd w:id="19684"/>
      <w:r>
        <w:rPr>
          <w:rtl/>
        </w:rPr>
        <w:t>להכני</w:t>
      </w:r>
      <w:r>
        <w:rPr>
          <w:rFonts w:hint="cs"/>
          <w:rtl/>
        </w:rPr>
        <w:t>ע</w:t>
      </w:r>
      <w:r>
        <w:rPr>
          <w:rtl/>
        </w:rPr>
        <w:t xml:space="preserve"> </w:t>
      </w:r>
      <w:bookmarkStart w:id="19685" w:name="_ETM_Q46_525200"/>
      <w:bookmarkEnd w:id="19685"/>
      <w:r>
        <w:rPr>
          <w:rtl/>
        </w:rPr>
        <w:t xml:space="preserve">את </w:t>
      </w:r>
      <w:bookmarkStart w:id="19686" w:name="_ETM_Q46_525469"/>
      <w:bookmarkEnd w:id="19686"/>
      <w:r>
        <w:rPr>
          <w:rtl/>
        </w:rPr>
        <w:t xml:space="preserve">נפוליאון </w:t>
      </w:r>
      <w:bookmarkStart w:id="19687" w:name="_ETM_Q46_526160"/>
      <w:bookmarkEnd w:id="19687"/>
      <w:r>
        <w:rPr>
          <w:rtl/>
        </w:rPr>
        <w:t>צבאי</w:t>
      </w:r>
      <w:r>
        <w:rPr>
          <w:rFonts w:hint="cs"/>
          <w:rtl/>
        </w:rPr>
        <w:t>ת</w:t>
      </w:r>
      <w:r>
        <w:rPr>
          <w:rtl/>
        </w:rPr>
        <w:t xml:space="preserve"> </w:t>
      </w:r>
      <w:bookmarkStart w:id="19688" w:name="_ETM_Q46_526850"/>
      <w:bookmarkEnd w:id="19688"/>
      <w:r>
        <w:rPr>
          <w:rtl/>
        </w:rPr>
        <w:t xml:space="preserve">אבל </w:t>
      </w:r>
      <w:bookmarkStart w:id="19689" w:name="_ETM_Q46_527089"/>
      <w:bookmarkEnd w:id="19689"/>
      <w:r>
        <w:rPr>
          <w:rtl/>
        </w:rPr>
        <w:t xml:space="preserve">הוא </w:t>
      </w:r>
      <w:bookmarkStart w:id="19690" w:name="_ETM_Q46_527270"/>
      <w:bookmarkEnd w:id="19690"/>
      <w:r>
        <w:rPr>
          <w:rtl/>
        </w:rPr>
        <w:t xml:space="preserve">העדיף </w:t>
      </w:r>
      <w:bookmarkStart w:id="19691" w:name="_ETM_Q46_528400"/>
      <w:bookmarkEnd w:id="19691"/>
      <w:r>
        <w:rPr>
          <w:rtl/>
        </w:rPr>
        <w:t xml:space="preserve">להימנע </w:t>
      </w:r>
      <w:bookmarkStart w:id="19692" w:name="_ETM_Q46_529089"/>
      <w:bookmarkEnd w:id="19692"/>
      <w:r>
        <w:rPr>
          <w:rtl/>
        </w:rPr>
        <w:t>ממלחמה</w:t>
      </w:r>
      <w:r>
        <w:rPr>
          <w:rFonts w:hint="cs"/>
          <w:rtl/>
        </w:rPr>
        <w:t>.</w:t>
      </w:r>
      <w:r>
        <w:rPr>
          <w:rtl/>
        </w:rPr>
        <w:t xml:space="preserve"> </w:t>
      </w:r>
      <w:bookmarkStart w:id="19693" w:name="_ETM_Q46_530720"/>
      <w:bookmarkEnd w:id="19693"/>
      <w:r>
        <w:rPr>
          <w:rtl/>
        </w:rPr>
        <w:t xml:space="preserve">הוא </w:t>
      </w:r>
      <w:bookmarkStart w:id="19694" w:name="_ETM_Q46_530870"/>
      <w:bookmarkEnd w:id="19694"/>
      <w:r>
        <w:rPr>
          <w:rtl/>
        </w:rPr>
        <w:t xml:space="preserve">גם </w:t>
      </w:r>
      <w:bookmarkStart w:id="19695" w:name="_ETM_Q46_531140"/>
      <w:bookmarkEnd w:id="19695"/>
      <w:r>
        <w:rPr>
          <w:rtl/>
        </w:rPr>
        <w:t xml:space="preserve">לא </w:t>
      </w:r>
      <w:bookmarkStart w:id="19696" w:name="_ETM_Q46_531619"/>
      <w:bookmarkEnd w:id="19696"/>
      <w:r>
        <w:rPr>
          <w:rtl/>
        </w:rPr>
        <w:t xml:space="preserve">ניסה </w:t>
      </w:r>
      <w:bookmarkStart w:id="19697" w:name="_ETM_Q46_532069"/>
      <w:bookmarkEnd w:id="19697"/>
      <w:r>
        <w:rPr>
          <w:rtl/>
        </w:rPr>
        <w:t xml:space="preserve">להגן </w:t>
      </w:r>
      <w:bookmarkStart w:id="19698" w:name="_ETM_Q46_532549"/>
      <w:bookmarkEnd w:id="19698"/>
      <w:r>
        <w:rPr>
          <w:rtl/>
        </w:rPr>
        <w:t xml:space="preserve">על </w:t>
      </w:r>
      <w:bookmarkStart w:id="19699" w:name="_ETM_Q46_532699"/>
      <w:bookmarkEnd w:id="19699"/>
      <w:r>
        <w:rPr>
          <w:rtl/>
        </w:rPr>
        <w:t xml:space="preserve">בריטניה </w:t>
      </w:r>
      <w:bookmarkStart w:id="19700" w:name="_ETM_Q46_533929"/>
      <w:bookmarkEnd w:id="19700"/>
      <w:r>
        <w:rPr>
          <w:rFonts w:hint="cs"/>
          <w:rtl/>
        </w:rPr>
        <w:t>על ידי</w:t>
      </w:r>
      <w:r>
        <w:rPr>
          <w:rtl/>
        </w:rPr>
        <w:t xml:space="preserve"> </w:t>
      </w:r>
      <w:bookmarkStart w:id="19701" w:name="_ETM_Q46_534499"/>
      <w:bookmarkEnd w:id="19701"/>
      <w:r>
        <w:rPr>
          <w:rtl/>
        </w:rPr>
        <w:t xml:space="preserve">חפירת </w:t>
      </w:r>
      <w:bookmarkStart w:id="19702" w:name="_ETM_Q46_535459"/>
      <w:bookmarkEnd w:id="19702"/>
      <w:r>
        <w:rPr>
          <w:rtl/>
        </w:rPr>
        <w:t xml:space="preserve">גדר </w:t>
      </w:r>
      <w:bookmarkStart w:id="19703" w:name="_ETM_Q46_536510"/>
      <w:bookmarkEnd w:id="19703"/>
      <w:r>
        <w:rPr>
          <w:rtl/>
        </w:rPr>
        <w:t xml:space="preserve">עם </w:t>
      </w:r>
      <w:bookmarkStart w:id="19704" w:name="_ETM_Q46_536719"/>
      <w:bookmarkEnd w:id="19704"/>
      <w:r>
        <w:rPr>
          <w:rtl/>
        </w:rPr>
        <w:t xml:space="preserve">חיישנים </w:t>
      </w:r>
      <w:bookmarkStart w:id="19705" w:name="_ETM_Q46_537980"/>
      <w:bookmarkEnd w:id="19705"/>
      <w:r>
        <w:rPr>
          <w:rtl/>
        </w:rPr>
        <w:t xml:space="preserve">בניגוד </w:t>
      </w:r>
      <w:bookmarkStart w:id="19706" w:name="_ETM_Q46_538760"/>
      <w:bookmarkEnd w:id="19706"/>
      <w:r>
        <w:rPr>
          <w:rtl/>
        </w:rPr>
        <w:t xml:space="preserve">לעמדת </w:t>
      </w:r>
      <w:bookmarkStart w:id="19707" w:name="_ETM_Q46_539329"/>
      <w:bookmarkEnd w:id="19707"/>
      <w:r>
        <w:rPr>
          <w:rtl/>
        </w:rPr>
        <w:t>הצבא</w:t>
      </w:r>
      <w:r>
        <w:rPr>
          <w:rFonts w:hint="cs"/>
          <w:rtl/>
        </w:rPr>
        <w:t>.</w:t>
      </w:r>
    </w:p>
    <w:p w:rsidR="0086198E" w:rsidRDefault="0086198E" w:rsidP="0017608B">
      <w:pPr>
        <w:rPr>
          <w:rtl/>
        </w:rPr>
      </w:pPr>
    </w:p>
    <w:p w:rsidR="0086198E" w:rsidRDefault="0086198E" w:rsidP="00BF4DA9">
      <w:pPr>
        <w:rPr>
          <w:rtl/>
        </w:rPr>
      </w:pPr>
      <w:bookmarkStart w:id="19708" w:name="_ETM_Q46_540989"/>
      <w:bookmarkEnd w:id="19708"/>
      <w:r>
        <w:rPr>
          <w:rtl/>
        </w:rPr>
        <w:t xml:space="preserve">יש </w:t>
      </w:r>
      <w:bookmarkStart w:id="19709" w:name="_ETM_Q46_541379"/>
      <w:bookmarkEnd w:id="19709"/>
      <w:r>
        <w:rPr>
          <w:rtl/>
        </w:rPr>
        <w:t xml:space="preserve">גם </w:t>
      </w:r>
      <w:bookmarkStart w:id="19710" w:name="_ETM_Q46_541589"/>
      <w:bookmarkEnd w:id="19710"/>
      <w:r>
        <w:rPr>
          <w:rtl/>
        </w:rPr>
        <w:t xml:space="preserve">עוד </w:t>
      </w:r>
      <w:bookmarkStart w:id="19711" w:name="_ETM_Q46_541800"/>
      <w:bookmarkEnd w:id="19711"/>
      <w:r>
        <w:rPr>
          <w:rtl/>
        </w:rPr>
        <w:t>נקודה</w:t>
      </w:r>
      <w:r>
        <w:rPr>
          <w:rFonts w:hint="cs"/>
          <w:rtl/>
        </w:rPr>
        <w:t>,</w:t>
      </w:r>
      <w:r>
        <w:rPr>
          <w:rtl/>
        </w:rPr>
        <w:t xml:space="preserve"> </w:t>
      </w:r>
      <w:bookmarkStart w:id="19712" w:name="_ETM_Q46_542339"/>
      <w:bookmarkEnd w:id="19712"/>
      <w:r>
        <w:rPr>
          <w:rtl/>
        </w:rPr>
        <w:t xml:space="preserve">אדוני </w:t>
      </w:r>
      <w:bookmarkStart w:id="19713" w:name="_ETM_Q46_542670"/>
      <w:bookmarkEnd w:id="19713"/>
      <w:r>
        <w:rPr>
          <w:rtl/>
        </w:rPr>
        <w:t>היושב-ראש</w:t>
      </w:r>
      <w:r>
        <w:rPr>
          <w:rFonts w:hint="cs"/>
          <w:rtl/>
        </w:rPr>
        <w:t>,</w:t>
      </w:r>
      <w:r>
        <w:rPr>
          <w:rtl/>
        </w:rPr>
        <w:t xml:space="preserve"> </w:t>
      </w:r>
      <w:bookmarkStart w:id="19714" w:name="_ETM_Q46_543359"/>
      <w:bookmarkEnd w:id="19714"/>
      <w:r>
        <w:rPr>
          <w:rtl/>
        </w:rPr>
        <w:t xml:space="preserve">שבה </w:t>
      </w:r>
      <w:bookmarkStart w:id="19715" w:name="_ETM_Q46_543719"/>
      <w:bookmarkEnd w:id="19715"/>
      <w:r>
        <w:rPr>
          <w:rtl/>
        </w:rPr>
        <w:t xml:space="preserve">ראש </w:t>
      </w:r>
      <w:bookmarkStart w:id="19716" w:name="_ETM_Q46_543960"/>
      <w:bookmarkEnd w:id="19716"/>
      <w:r>
        <w:rPr>
          <w:rtl/>
        </w:rPr>
        <w:t xml:space="preserve">הממשלה </w:t>
      </w:r>
      <w:bookmarkStart w:id="19717" w:name="_ETM_Q46_544560"/>
      <w:bookmarkEnd w:id="19717"/>
      <w:r>
        <w:rPr>
          <w:rtl/>
        </w:rPr>
        <w:t xml:space="preserve">שלנו </w:t>
      </w:r>
      <w:bookmarkStart w:id="19718" w:name="_ETM_Q46_545549"/>
      <w:bookmarkEnd w:id="19718"/>
      <w:r>
        <w:rPr>
          <w:rtl/>
        </w:rPr>
        <w:t xml:space="preserve">רחוק </w:t>
      </w:r>
      <w:bookmarkStart w:id="19719" w:name="_ETM_Q46_546570"/>
      <w:bookmarkEnd w:id="19719"/>
      <w:r>
        <w:rPr>
          <w:rtl/>
        </w:rPr>
        <w:t xml:space="preserve">מדמותו </w:t>
      </w:r>
      <w:bookmarkStart w:id="19720" w:name="_ETM_Q46_547740"/>
      <w:bookmarkEnd w:id="19720"/>
      <w:r>
        <w:rPr>
          <w:rtl/>
        </w:rPr>
        <w:t xml:space="preserve">של </w:t>
      </w:r>
      <w:bookmarkStart w:id="19721" w:name="_ETM_Q46_547979"/>
      <w:bookmarkEnd w:id="19721"/>
      <w:r>
        <w:rPr>
          <w:rtl/>
        </w:rPr>
        <w:t xml:space="preserve">הדוכס </w:t>
      </w:r>
      <w:bookmarkStart w:id="19722" w:name="_ETM_Q46_548520"/>
      <w:bookmarkEnd w:id="19722"/>
      <w:r>
        <w:rPr>
          <w:rtl/>
        </w:rPr>
        <w:t xml:space="preserve">מוולינגטון </w:t>
      </w:r>
      <w:bookmarkStart w:id="19723" w:name="_ETM_Q46_549479"/>
      <w:bookmarkEnd w:id="19723"/>
      <w:r>
        <w:rPr>
          <w:rtl/>
        </w:rPr>
        <w:t xml:space="preserve">כמרחק </w:t>
      </w:r>
      <w:bookmarkStart w:id="19724" w:name="_ETM_Q46_550229"/>
      <w:bookmarkEnd w:id="19724"/>
      <w:r>
        <w:rPr>
          <w:rtl/>
        </w:rPr>
        <w:t xml:space="preserve">לונדון </w:t>
      </w:r>
      <w:bookmarkStart w:id="19725" w:name="_ETM_Q46_550740"/>
      <w:bookmarkEnd w:id="19725"/>
      <w:r>
        <w:rPr>
          <w:rtl/>
        </w:rPr>
        <w:t>מירושלים</w:t>
      </w:r>
      <w:r>
        <w:rPr>
          <w:rFonts w:hint="cs"/>
          <w:rtl/>
        </w:rPr>
        <w:t>.</w:t>
      </w:r>
      <w:r>
        <w:rPr>
          <w:rtl/>
        </w:rPr>
        <w:t xml:space="preserve"> </w:t>
      </w:r>
      <w:bookmarkStart w:id="19726" w:name="_ETM_Q46_552409"/>
      <w:bookmarkEnd w:id="19726"/>
      <w:r>
        <w:rPr>
          <w:rtl/>
        </w:rPr>
        <w:t xml:space="preserve">הדוכס </w:t>
      </w:r>
      <w:bookmarkStart w:id="19727" w:name="_ETM_Q46_553009"/>
      <w:bookmarkEnd w:id="19727"/>
      <w:r>
        <w:rPr>
          <w:rtl/>
        </w:rPr>
        <w:t xml:space="preserve">מוולינגטון </w:t>
      </w:r>
      <w:bookmarkStart w:id="19728" w:name="_ETM_Q46_553729"/>
      <w:bookmarkEnd w:id="19728"/>
      <w:r>
        <w:rPr>
          <w:rtl/>
        </w:rPr>
        <w:t xml:space="preserve">היה </w:t>
      </w:r>
      <w:bookmarkStart w:id="19729" w:name="_ETM_Q46_553999"/>
      <w:bookmarkEnd w:id="19729"/>
      <w:r>
        <w:rPr>
          <w:rtl/>
        </w:rPr>
        <w:t xml:space="preserve">אדם </w:t>
      </w:r>
      <w:bookmarkStart w:id="19730" w:name="_ETM_Q46_554389"/>
      <w:bookmarkEnd w:id="19730"/>
      <w:r>
        <w:rPr>
          <w:rtl/>
        </w:rPr>
        <w:t xml:space="preserve">די </w:t>
      </w:r>
      <w:bookmarkStart w:id="19731" w:name="_ETM_Q46_554630"/>
      <w:bookmarkEnd w:id="19731"/>
      <w:r>
        <w:rPr>
          <w:rtl/>
        </w:rPr>
        <w:t xml:space="preserve">קשוח </w:t>
      </w:r>
      <w:bookmarkStart w:id="19732" w:name="_ETM_Q46_556060"/>
      <w:bookmarkEnd w:id="19732"/>
      <w:r>
        <w:rPr>
          <w:rtl/>
        </w:rPr>
        <w:t xml:space="preserve">וגם </w:t>
      </w:r>
      <w:bookmarkStart w:id="19733" w:name="_ETM_Q46_556509"/>
      <w:bookmarkEnd w:id="19733"/>
      <w:r>
        <w:rPr>
          <w:rtl/>
        </w:rPr>
        <w:t xml:space="preserve">לא </w:t>
      </w:r>
      <w:bookmarkStart w:id="19734" w:name="_ETM_Q46_556680"/>
      <w:bookmarkEnd w:id="19734"/>
      <w:r>
        <w:rPr>
          <w:rtl/>
        </w:rPr>
        <w:t xml:space="preserve">מאוד </w:t>
      </w:r>
      <w:bookmarkStart w:id="19735" w:name="_ETM_Q46_557010"/>
      <w:bookmarkEnd w:id="19735"/>
      <w:r>
        <w:rPr>
          <w:rtl/>
        </w:rPr>
        <w:t>נעים</w:t>
      </w:r>
      <w:r>
        <w:rPr>
          <w:rFonts w:hint="cs"/>
          <w:rtl/>
        </w:rPr>
        <w:t>,</w:t>
      </w:r>
      <w:r>
        <w:rPr>
          <w:rtl/>
        </w:rPr>
        <w:t xml:space="preserve"> </w:t>
      </w:r>
      <w:bookmarkStart w:id="19736" w:name="_ETM_Q46_558390"/>
      <w:bookmarkEnd w:id="19736"/>
      <w:r>
        <w:rPr>
          <w:rtl/>
        </w:rPr>
        <w:t xml:space="preserve">אבל </w:t>
      </w:r>
      <w:bookmarkStart w:id="19737" w:name="_ETM_Q46_558690"/>
      <w:bookmarkEnd w:id="19737"/>
      <w:r>
        <w:rPr>
          <w:rtl/>
        </w:rPr>
        <w:t xml:space="preserve">דבר </w:t>
      </w:r>
      <w:bookmarkStart w:id="19738" w:name="_ETM_Q46_559140"/>
      <w:bookmarkEnd w:id="19738"/>
      <w:r>
        <w:rPr>
          <w:rFonts w:hint="cs"/>
          <w:rtl/>
        </w:rPr>
        <w:t>אחד</w:t>
      </w:r>
      <w:r>
        <w:rPr>
          <w:rtl/>
        </w:rPr>
        <w:t xml:space="preserve"> </w:t>
      </w:r>
      <w:bookmarkStart w:id="19739" w:name="_ETM_Q46_559620"/>
      <w:bookmarkEnd w:id="19739"/>
      <w:r>
        <w:rPr>
          <w:rtl/>
        </w:rPr>
        <w:t xml:space="preserve">ידעו </w:t>
      </w:r>
      <w:bookmarkStart w:id="19740" w:name="_ETM_Q46_560010"/>
      <w:bookmarkEnd w:id="19740"/>
      <w:r>
        <w:rPr>
          <w:rtl/>
        </w:rPr>
        <w:t>כולם</w:t>
      </w:r>
      <w:r>
        <w:rPr>
          <w:rFonts w:hint="cs"/>
          <w:rtl/>
        </w:rPr>
        <w:t xml:space="preserve">: </w:t>
      </w:r>
      <w:r>
        <w:rPr>
          <w:rtl/>
        </w:rPr>
        <w:t xml:space="preserve">הדוכס </w:t>
      </w:r>
      <w:bookmarkStart w:id="19741" w:name="_ETM_Q46_561970"/>
      <w:bookmarkEnd w:id="19741"/>
      <w:r>
        <w:rPr>
          <w:rtl/>
        </w:rPr>
        <w:t xml:space="preserve">מוולינגטון </w:t>
      </w:r>
      <w:bookmarkStart w:id="19742" w:name="_ETM_Q46_563159"/>
      <w:bookmarkEnd w:id="19742"/>
      <w:r>
        <w:rPr>
          <w:rtl/>
        </w:rPr>
        <w:t xml:space="preserve">לא </w:t>
      </w:r>
      <w:bookmarkStart w:id="19743" w:name="_ETM_Q46_563490"/>
      <w:bookmarkEnd w:id="19743"/>
      <w:r>
        <w:rPr>
          <w:rtl/>
        </w:rPr>
        <w:t>משקר</w:t>
      </w:r>
      <w:r>
        <w:rPr>
          <w:rFonts w:hint="cs"/>
          <w:rtl/>
        </w:rPr>
        <w:t>.</w:t>
      </w:r>
      <w:r>
        <w:rPr>
          <w:rtl/>
        </w:rPr>
        <w:t xml:space="preserve"> </w:t>
      </w:r>
      <w:bookmarkStart w:id="19744" w:name="_ETM_Q46_565410"/>
      <w:bookmarkEnd w:id="19744"/>
      <w:r>
        <w:rPr>
          <w:rtl/>
        </w:rPr>
        <w:t xml:space="preserve">היושרה </w:t>
      </w:r>
      <w:bookmarkStart w:id="19745" w:name="_ETM_Q46_566160"/>
      <w:bookmarkEnd w:id="19745"/>
      <w:r>
        <w:rPr>
          <w:rtl/>
        </w:rPr>
        <w:t xml:space="preserve">שלו </w:t>
      </w:r>
      <w:bookmarkStart w:id="19746" w:name="_ETM_Q46_567029"/>
      <w:bookmarkEnd w:id="19746"/>
      <w:r>
        <w:rPr>
          <w:rtl/>
        </w:rPr>
        <w:t xml:space="preserve">הייתה </w:t>
      </w:r>
      <w:bookmarkStart w:id="19747" w:name="_ETM_Q46_567450"/>
      <w:bookmarkEnd w:id="19747"/>
      <w:r>
        <w:rPr>
          <w:rtl/>
        </w:rPr>
        <w:t xml:space="preserve">לשם </w:t>
      </w:r>
      <w:bookmarkStart w:id="19748" w:name="_ETM_Q46_567900"/>
      <w:bookmarkEnd w:id="19748"/>
      <w:r>
        <w:rPr>
          <w:rtl/>
        </w:rPr>
        <w:t xml:space="preserve">דבר </w:t>
      </w:r>
      <w:bookmarkStart w:id="19749" w:name="_ETM_Q46_568529"/>
      <w:bookmarkEnd w:id="19749"/>
      <w:r>
        <w:rPr>
          <w:rtl/>
        </w:rPr>
        <w:t xml:space="preserve">בכל </w:t>
      </w:r>
      <w:bookmarkStart w:id="19750" w:name="_ETM_Q46_568980"/>
      <w:bookmarkEnd w:id="19750"/>
      <w:r>
        <w:rPr>
          <w:rtl/>
        </w:rPr>
        <w:t xml:space="preserve">האימפריה </w:t>
      </w:r>
      <w:bookmarkStart w:id="19751" w:name="_ETM_Q46_569790"/>
      <w:bookmarkEnd w:id="19751"/>
      <w:r>
        <w:rPr>
          <w:rtl/>
        </w:rPr>
        <w:t>הבריטית</w:t>
      </w:r>
      <w:r>
        <w:rPr>
          <w:rFonts w:hint="cs"/>
          <w:rtl/>
        </w:rPr>
        <w:t>.</w:t>
      </w:r>
      <w:r>
        <w:rPr>
          <w:rtl/>
        </w:rPr>
        <w:t xml:space="preserve"> </w:t>
      </w:r>
      <w:bookmarkStart w:id="19752" w:name="_ETM_Q46_571189"/>
      <w:bookmarkEnd w:id="19752"/>
      <w:r>
        <w:rPr>
          <w:rtl/>
        </w:rPr>
        <w:t xml:space="preserve">עכשיו </w:t>
      </w:r>
      <w:bookmarkStart w:id="19753" w:name="_ETM_Q46_571460"/>
      <w:bookmarkEnd w:id="19753"/>
      <w:r>
        <w:rPr>
          <w:rtl/>
        </w:rPr>
        <w:t xml:space="preserve">תאמר </w:t>
      </w:r>
      <w:bookmarkStart w:id="19754" w:name="_ETM_Q46_571820"/>
      <w:bookmarkEnd w:id="19754"/>
      <w:r>
        <w:rPr>
          <w:rtl/>
        </w:rPr>
        <w:t>לי</w:t>
      </w:r>
      <w:r>
        <w:rPr>
          <w:rFonts w:hint="cs"/>
          <w:rtl/>
        </w:rPr>
        <w:t>,</w:t>
      </w:r>
      <w:r>
        <w:rPr>
          <w:rtl/>
        </w:rPr>
        <w:t xml:space="preserve"> </w:t>
      </w:r>
      <w:bookmarkStart w:id="19755" w:name="_ETM_Q46_571969"/>
      <w:bookmarkEnd w:id="19755"/>
      <w:r>
        <w:rPr>
          <w:rtl/>
        </w:rPr>
        <w:t xml:space="preserve">אדוני </w:t>
      </w:r>
      <w:bookmarkStart w:id="19756" w:name="_ETM_Q46_572299"/>
      <w:bookmarkEnd w:id="19756"/>
      <w:r>
        <w:rPr>
          <w:rtl/>
        </w:rPr>
        <w:t>היושב-ראש</w:t>
      </w:r>
      <w:r>
        <w:rPr>
          <w:rFonts w:hint="cs"/>
          <w:rtl/>
        </w:rPr>
        <w:t>,</w:t>
      </w:r>
      <w:r>
        <w:rPr>
          <w:rtl/>
        </w:rPr>
        <w:t xml:space="preserve"> </w:t>
      </w:r>
      <w:bookmarkStart w:id="19757" w:name="_ETM_Q46_573140"/>
      <w:bookmarkEnd w:id="19757"/>
      <w:r>
        <w:rPr>
          <w:rtl/>
        </w:rPr>
        <w:t xml:space="preserve">לפני </w:t>
      </w:r>
      <w:bookmarkStart w:id="19758" w:name="_ETM_Q46_574219"/>
      <w:bookmarkEnd w:id="19758"/>
      <w:r>
        <w:rPr>
          <w:rtl/>
        </w:rPr>
        <w:t xml:space="preserve">שעה </w:t>
      </w:r>
      <w:bookmarkStart w:id="19759" w:name="_ETM_Q46_574850"/>
      <w:bookmarkEnd w:id="19759"/>
      <w:r>
        <w:rPr>
          <w:rtl/>
        </w:rPr>
        <w:t xml:space="preserve">קלה </w:t>
      </w:r>
      <w:bookmarkStart w:id="19760" w:name="_ETM_Q46_575789"/>
      <w:bookmarkEnd w:id="19760"/>
      <w:r>
        <w:rPr>
          <w:rtl/>
        </w:rPr>
        <w:t xml:space="preserve">עמד </w:t>
      </w:r>
      <w:bookmarkStart w:id="19761" w:name="_ETM_Q46_576179"/>
      <w:bookmarkEnd w:id="19761"/>
      <w:r>
        <w:rPr>
          <w:rtl/>
        </w:rPr>
        <w:t xml:space="preserve">כאן </w:t>
      </w:r>
      <w:bookmarkStart w:id="19762" w:name="_ETM_Q46_576450"/>
      <w:bookmarkEnd w:id="19762"/>
      <w:r>
        <w:rPr>
          <w:rtl/>
        </w:rPr>
        <w:t xml:space="preserve">ראש </w:t>
      </w:r>
      <w:bookmarkStart w:id="19763" w:name="_ETM_Q46_576719"/>
      <w:bookmarkEnd w:id="19763"/>
      <w:r>
        <w:rPr>
          <w:rtl/>
        </w:rPr>
        <w:t xml:space="preserve">הממשלה </w:t>
      </w:r>
      <w:bookmarkStart w:id="19764" w:name="_ETM_Q46_578290"/>
      <w:bookmarkEnd w:id="19764"/>
      <w:r>
        <w:rPr>
          <w:rtl/>
        </w:rPr>
        <w:t xml:space="preserve">וסיפר </w:t>
      </w:r>
      <w:bookmarkStart w:id="19765" w:name="_ETM_Q46_579130"/>
      <w:bookmarkEnd w:id="19765"/>
      <w:r>
        <w:rPr>
          <w:rtl/>
        </w:rPr>
        <w:t xml:space="preserve">כיצד </w:t>
      </w:r>
      <w:bookmarkStart w:id="19766" w:name="_ETM_Q46_579810"/>
      <w:bookmarkEnd w:id="19766"/>
      <w:r>
        <w:rPr>
          <w:rtl/>
        </w:rPr>
        <w:t xml:space="preserve">כל </w:t>
      </w:r>
      <w:bookmarkStart w:id="19767" w:name="_ETM_Q46_580110"/>
      <w:bookmarkEnd w:id="19767"/>
      <w:r>
        <w:rPr>
          <w:rtl/>
        </w:rPr>
        <w:t xml:space="preserve">הטענות </w:t>
      </w:r>
      <w:bookmarkStart w:id="19768" w:name="_ETM_Q46_581500"/>
      <w:bookmarkEnd w:id="19768"/>
      <w:r>
        <w:rPr>
          <w:rtl/>
        </w:rPr>
        <w:t>על</w:t>
      </w:r>
      <w:r>
        <w:rPr>
          <w:rFonts w:hint="cs"/>
          <w:rtl/>
        </w:rPr>
        <w:t xml:space="preserve"> </w:t>
      </w:r>
      <w:r>
        <w:rPr>
          <w:rtl/>
        </w:rPr>
        <w:t xml:space="preserve">כך </w:t>
      </w:r>
      <w:bookmarkStart w:id="19769" w:name="_ETM_Q46_581950"/>
      <w:bookmarkEnd w:id="19769"/>
      <w:r>
        <w:rPr>
          <w:rtl/>
        </w:rPr>
        <w:t xml:space="preserve">שהממשלה </w:t>
      </w:r>
      <w:bookmarkStart w:id="19770" w:name="_ETM_Q46_582700"/>
      <w:bookmarkEnd w:id="19770"/>
      <w:r>
        <w:rPr>
          <w:rtl/>
        </w:rPr>
        <w:t xml:space="preserve">שלו </w:t>
      </w:r>
      <w:bookmarkStart w:id="19771" w:name="_ETM_Q46_583000"/>
      <w:bookmarkEnd w:id="19771"/>
      <w:r>
        <w:rPr>
          <w:rtl/>
        </w:rPr>
        <w:t xml:space="preserve">לא </w:t>
      </w:r>
      <w:bookmarkStart w:id="19772" w:name="_ETM_Q46_583150"/>
      <w:bookmarkEnd w:id="19772"/>
      <w:r>
        <w:rPr>
          <w:rtl/>
        </w:rPr>
        <w:t xml:space="preserve">מטפלת </w:t>
      </w:r>
      <w:bookmarkStart w:id="19773" w:name="_ETM_Q46_584609"/>
      <w:bookmarkEnd w:id="19773"/>
      <w:r>
        <w:rPr>
          <w:rtl/>
        </w:rPr>
        <w:t>בתו</w:t>
      </w:r>
      <w:bookmarkStart w:id="19774" w:name="_ETM_Q46_584939"/>
      <w:bookmarkStart w:id="19775" w:name="_ETM_Q46_585229"/>
      <w:bookmarkEnd w:id="19774"/>
      <w:bookmarkEnd w:id="19775"/>
      <w:r>
        <w:rPr>
          <w:rFonts w:hint="cs"/>
          <w:rtl/>
        </w:rPr>
        <w:t>שבי ה</w:t>
      </w:r>
      <w:r>
        <w:rPr>
          <w:rtl/>
        </w:rPr>
        <w:t xml:space="preserve">צפון </w:t>
      </w:r>
      <w:bookmarkStart w:id="19776" w:name="_ETM_Q46_586009"/>
      <w:bookmarkEnd w:id="19776"/>
      <w:r>
        <w:rPr>
          <w:rFonts w:hint="cs"/>
          <w:rtl/>
        </w:rPr>
        <w:t>הן</w:t>
      </w:r>
      <w:r>
        <w:rPr>
          <w:rtl/>
        </w:rPr>
        <w:t xml:space="preserve"> </w:t>
      </w:r>
      <w:bookmarkStart w:id="19777" w:name="_ETM_Q46_586159"/>
      <w:bookmarkEnd w:id="19777"/>
      <w:r>
        <w:rPr>
          <w:rtl/>
        </w:rPr>
        <w:t xml:space="preserve">שקר </w:t>
      </w:r>
      <w:bookmarkStart w:id="19778" w:name="_ETM_Q46_586640"/>
      <w:bookmarkEnd w:id="19778"/>
      <w:r>
        <w:rPr>
          <w:rtl/>
        </w:rPr>
        <w:t>מוחלט</w:t>
      </w:r>
      <w:r>
        <w:rPr>
          <w:rFonts w:hint="cs"/>
          <w:rtl/>
        </w:rPr>
        <w:t>.</w:t>
      </w:r>
      <w:r>
        <w:rPr>
          <w:rtl/>
        </w:rPr>
        <w:t xml:space="preserve"> </w:t>
      </w:r>
      <w:bookmarkStart w:id="19779" w:name="_ETM_Q46_588310"/>
      <w:bookmarkEnd w:id="19779"/>
      <w:r>
        <w:rPr>
          <w:rtl/>
        </w:rPr>
        <w:t xml:space="preserve">מה </w:t>
      </w:r>
      <w:bookmarkStart w:id="19780" w:name="_ETM_Q46_588479"/>
      <w:bookmarkEnd w:id="19780"/>
      <w:r>
        <w:rPr>
          <w:rtl/>
        </w:rPr>
        <w:t xml:space="preserve">הייתה </w:t>
      </w:r>
      <w:bookmarkStart w:id="19781" w:name="_ETM_Q46_589020"/>
      <w:bookmarkStart w:id="19782" w:name="_ETM_Q46_589499"/>
      <w:bookmarkEnd w:id="19781"/>
      <w:bookmarkEnd w:id="19782"/>
      <w:r>
        <w:rPr>
          <w:rFonts w:hint="cs"/>
          <w:rtl/>
        </w:rPr>
        <w:t>הראיה של</w:t>
      </w:r>
      <w:r>
        <w:rPr>
          <w:rtl/>
        </w:rPr>
        <w:t xml:space="preserve"> </w:t>
      </w:r>
      <w:bookmarkStart w:id="19783" w:name="_ETM_Q46_589770"/>
      <w:bookmarkEnd w:id="19783"/>
      <w:r>
        <w:rPr>
          <w:rtl/>
        </w:rPr>
        <w:t>נתניהו</w:t>
      </w:r>
      <w:r>
        <w:rPr>
          <w:rFonts w:hint="cs"/>
          <w:rtl/>
        </w:rPr>
        <w:t>?</w:t>
      </w:r>
      <w:r>
        <w:rPr>
          <w:rtl/>
        </w:rPr>
        <w:t xml:space="preserve"> </w:t>
      </w:r>
      <w:bookmarkStart w:id="19784" w:name="_ETM_Q46_591049"/>
      <w:bookmarkEnd w:id="19784"/>
      <w:r>
        <w:rPr>
          <w:rtl/>
        </w:rPr>
        <w:t xml:space="preserve">הוא </w:t>
      </w:r>
      <w:bookmarkStart w:id="19785" w:name="_ETM_Q46_591259"/>
      <w:bookmarkEnd w:id="19785"/>
      <w:r>
        <w:rPr>
          <w:rtl/>
        </w:rPr>
        <w:t>מי</w:t>
      </w:r>
      <w:r>
        <w:rPr>
          <w:rFonts w:hint="cs"/>
          <w:rtl/>
        </w:rPr>
        <w:t xml:space="preserve">נה פרויקטור, את האלוף צ'ייני מרום. </w:t>
      </w:r>
      <w:bookmarkStart w:id="19786" w:name="_ETM_Q46_592279"/>
      <w:bookmarkStart w:id="19787" w:name="_ETM_Q46_593380"/>
      <w:bookmarkStart w:id="19788" w:name="_ETM_Q46_593859"/>
      <w:bookmarkStart w:id="19789" w:name="_ETM_Q46_595159"/>
      <w:bookmarkStart w:id="19790" w:name="_ETM_Q46_595640"/>
      <w:bookmarkStart w:id="19791" w:name="_ETM_Q46_597089"/>
      <w:bookmarkEnd w:id="19786"/>
      <w:bookmarkEnd w:id="19787"/>
      <w:bookmarkEnd w:id="19788"/>
      <w:bookmarkEnd w:id="19789"/>
      <w:bookmarkEnd w:id="19790"/>
      <w:bookmarkEnd w:id="19791"/>
      <w:r>
        <w:rPr>
          <w:rtl/>
        </w:rPr>
        <w:t xml:space="preserve">הוא </w:t>
      </w:r>
      <w:bookmarkStart w:id="19792" w:name="_ETM_Q46_597270"/>
      <w:bookmarkEnd w:id="19792"/>
      <w:r>
        <w:rPr>
          <w:rtl/>
        </w:rPr>
        <w:t xml:space="preserve">רק </w:t>
      </w:r>
      <w:bookmarkStart w:id="19793" w:name="_ETM_Q46_597540"/>
      <w:bookmarkEnd w:id="19793"/>
      <w:r>
        <w:rPr>
          <w:rtl/>
        </w:rPr>
        <w:t xml:space="preserve">שכח </w:t>
      </w:r>
      <w:bookmarkStart w:id="19794" w:name="_ETM_Q46_597990"/>
      <w:bookmarkEnd w:id="19794"/>
      <w:r>
        <w:rPr>
          <w:rtl/>
        </w:rPr>
        <w:t xml:space="preserve">דבר </w:t>
      </w:r>
      <w:bookmarkStart w:id="19795" w:name="_ETM_Q46_598380"/>
      <w:bookmarkEnd w:id="19795"/>
      <w:r>
        <w:rPr>
          <w:rFonts w:hint="cs"/>
          <w:rtl/>
        </w:rPr>
        <w:t>אחד:</w:t>
      </w:r>
      <w:r>
        <w:rPr>
          <w:rtl/>
        </w:rPr>
        <w:t xml:space="preserve"> </w:t>
      </w:r>
      <w:bookmarkStart w:id="19796" w:name="_ETM_Q46_599959"/>
      <w:bookmarkEnd w:id="19796"/>
      <w:r>
        <w:rPr>
          <w:rtl/>
        </w:rPr>
        <w:t xml:space="preserve">באיזה </w:t>
      </w:r>
      <w:bookmarkStart w:id="19797" w:name="_ETM_Q46_600529"/>
      <w:bookmarkEnd w:id="19797"/>
      <w:r>
        <w:rPr>
          <w:rtl/>
        </w:rPr>
        <w:t xml:space="preserve">תאריך </w:t>
      </w:r>
      <w:bookmarkStart w:id="19798" w:name="_ETM_Q46_601720"/>
      <w:bookmarkEnd w:id="19798"/>
      <w:r>
        <w:rPr>
          <w:rtl/>
        </w:rPr>
        <w:t xml:space="preserve">מונה </w:t>
      </w:r>
      <w:bookmarkStart w:id="19799" w:name="_ETM_Q46_602470"/>
      <w:bookmarkEnd w:id="19799"/>
      <w:r>
        <w:rPr>
          <w:rtl/>
        </w:rPr>
        <w:t xml:space="preserve">האלוף </w:t>
      </w:r>
      <w:bookmarkStart w:id="19800" w:name="_ETM_Q46_603070"/>
      <w:bookmarkEnd w:id="19800"/>
      <w:r>
        <w:rPr>
          <w:rtl/>
        </w:rPr>
        <w:t>מרום</w:t>
      </w:r>
      <w:r>
        <w:rPr>
          <w:rFonts w:hint="cs"/>
          <w:rtl/>
        </w:rPr>
        <w:t>,</w:t>
      </w:r>
      <w:r>
        <w:rPr>
          <w:rtl/>
        </w:rPr>
        <w:t xml:space="preserve"> </w:t>
      </w:r>
      <w:bookmarkStart w:id="19801" w:name="_ETM_Q46_603580"/>
      <w:bookmarkEnd w:id="19801"/>
      <w:r>
        <w:rPr>
          <w:rtl/>
        </w:rPr>
        <w:t xml:space="preserve">אתה </w:t>
      </w:r>
      <w:bookmarkStart w:id="19802" w:name="_ETM_Q46_603790"/>
      <w:bookmarkEnd w:id="19802"/>
      <w:r>
        <w:rPr>
          <w:rtl/>
        </w:rPr>
        <w:t xml:space="preserve">יודע </w:t>
      </w:r>
      <w:bookmarkStart w:id="19803" w:name="_ETM_Q46_604180"/>
      <w:bookmarkEnd w:id="19803"/>
      <w:r>
        <w:rPr>
          <w:rtl/>
        </w:rPr>
        <w:t xml:space="preserve">אדוני </w:t>
      </w:r>
      <w:bookmarkStart w:id="19804" w:name="_ETM_Q46_604480"/>
      <w:bookmarkEnd w:id="19804"/>
      <w:r>
        <w:rPr>
          <w:rtl/>
        </w:rPr>
        <w:t>היושב-ראש</w:t>
      </w:r>
      <w:r>
        <w:rPr>
          <w:rFonts w:hint="cs"/>
          <w:rtl/>
        </w:rPr>
        <w:t>?</w:t>
      </w:r>
      <w:r>
        <w:rPr>
          <w:rtl/>
        </w:rPr>
        <w:t xml:space="preserve"> </w:t>
      </w:r>
      <w:bookmarkStart w:id="19805" w:name="_ETM_Q46_606359"/>
      <w:bookmarkEnd w:id="19805"/>
      <w:r>
        <w:rPr>
          <w:rtl/>
        </w:rPr>
        <w:t xml:space="preserve">ב-22 </w:t>
      </w:r>
      <w:bookmarkStart w:id="19806" w:name="_ETM_Q46_608610"/>
      <w:bookmarkEnd w:id="19806"/>
      <w:r>
        <w:rPr>
          <w:rtl/>
        </w:rPr>
        <w:t>ביוני</w:t>
      </w:r>
      <w:r>
        <w:rPr>
          <w:rFonts w:hint="cs"/>
          <w:rtl/>
        </w:rPr>
        <w:t>.</w:t>
      </w:r>
      <w:r>
        <w:rPr>
          <w:rtl/>
        </w:rPr>
        <w:t xml:space="preserve"> </w:t>
      </w:r>
      <w:bookmarkStart w:id="19807" w:name="_ETM_Q46_610540"/>
      <w:bookmarkEnd w:id="19807"/>
      <w:r>
        <w:rPr>
          <w:rtl/>
        </w:rPr>
        <w:t xml:space="preserve">ב-22 </w:t>
      </w:r>
      <w:bookmarkStart w:id="19808" w:name="_ETM_Q46_612300"/>
      <w:bookmarkEnd w:id="19808"/>
      <w:r>
        <w:rPr>
          <w:rtl/>
        </w:rPr>
        <w:t>ביוני</w:t>
      </w:r>
      <w:r w:rsidR="00BF4DA9">
        <w:rPr>
          <w:rFonts w:hint="cs"/>
          <w:rtl/>
        </w:rPr>
        <w:t>.</w:t>
      </w:r>
      <w:r>
        <w:rPr>
          <w:rtl/>
        </w:rPr>
        <w:t xml:space="preserve"> </w:t>
      </w:r>
      <w:bookmarkStart w:id="19809" w:name="_ETM_Q46_613440"/>
      <w:bookmarkEnd w:id="19809"/>
      <w:r>
        <w:rPr>
          <w:rtl/>
        </w:rPr>
        <w:t xml:space="preserve">ראש </w:t>
      </w:r>
      <w:bookmarkStart w:id="19810" w:name="_ETM_Q46_613860"/>
      <w:bookmarkEnd w:id="19810"/>
      <w:r>
        <w:rPr>
          <w:rtl/>
        </w:rPr>
        <w:t xml:space="preserve">ממשלה </w:t>
      </w:r>
      <w:bookmarkStart w:id="19811" w:name="_ETM_Q46_614360"/>
      <w:bookmarkEnd w:id="19811"/>
      <w:r>
        <w:rPr>
          <w:rtl/>
        </w:rPr>
        <w:t>ישראל</w:t>
      </w:r>
      <w:r>
        <w:rPr>
          <w:rFonts w:hint="cs"/>
          <w:rtl/>
        </w:rPr>
        <w:t>,</w:t>
      </w:r>
      <w:r>
        <w:rPr>
          <w:rtl/>
        </w:rPr>
        <w:t xml:space="preserve"> </w:t>
      </w:r>
      <w:bookmarkStart w:id="19812" w:name="_ETM_Q46_615110"/>
      <w:bookmarkStart w:id="19813" w:name="_ETM_Q46_615260"/>
      <w:bookmarkEnd w:id="19812"/>
      <w:bookmarkEnd w:id="19813"/>
      <w:r>
        <w:rPr>
          <w:rtl/>
        </w:rPr>
        <w:t xml:space="preserve">האסטרטג </w:t>
      </w:r>
      <w:bookmarkStart w:id="19814" w:name="_ETM_Q46_616070"/>
      <w:bookmarkEnd w:id="19814"/>
      <w:r>
        <w:rPr>
          <w:rtl/>
        </w:rPr>
        <w:t>הגדול</w:t>
      </w:r>
      <w:r>
        <w:rPr>
          <w:rFonts w:hint="cs"/>
          <w:rtl/>
        </w:rPr>
        <w:t>,</w:t>
      </w:r>
      <w:r>
        <w:rPr>
          <w:rtl/>
        </w:rPr>
        <w:t xml:space="preserve"> </w:t>
      </w:r>
      <w:bookmarkStart w:id="19815" w:name="_ETM_Q46_617370"/>
      <w:bookmarkEnd w:id="19815"/>
      <w:r>
        <w:rPr>
          <w:rtl/>
        </w:rPr>
        <w:t xml:space="preserve">זה </w:t>
      </w:r>
      <w:bookmarkStart w:id="19816" w:name="_ETM_Q46_617730"/>
      <w:bookmarkEnd w:id="19816"/>
      <w:r>
        <w:rPr>
          <w:rtl/>
        </w:rPr>
        <w:t xml:space="preserve">שמשייט </w:t>
      </w:r>
      <w:bookmarkStart w:id="19817" w:name="_ETM_Q46_618690"/>
      <w:bookmarkEnd w:id="19817"/>
      <w:r>
        <w:rPr>
          <w:rtl/>
        </w:rPr>
        <w:t xml:space="preserve">בנעליו </w:t>
      </w:r>
      <w:bookmarkStart w:id="19818" w:name="_ETM_Q46_619349"/>
      <w:bookmarkEnd w:id="19818"/>
      <w:r>
        <w:rPr>
          <w:rtl/>
        </w:rPr>
        <w:t xml:space="preserve">של </w:t>
      </w:r>
      <w:bookmarkStart w:id="19819" w:name="_ETM_Q46_619560"/>
      <w:bookmarkEnd w:id="19819"/>
      <w:r>
        <w:rPr>
          <w:rtl/>
        </w:rPr>
        <w:t xml:space="preserve">הדוכס </w:t>
      </w:r>
      <w:bookmarkStart w:id="19820" w:name="_ETM_Q46_620129"/>
      <w:bookmarkEnd w:id="19820"/>
      <w:r>
        <w:rPr>
          <w:rtl/>
        </w:rPr>
        <w:t xml:space="preserve">מוולינגטון </w:t>
      </w:r>
      <w:bookmarkStart w:id="19821" w:name="_ETM_Q46_621299"/>
      <w:bookmarkEnd w:id="19821"/>
      <w:r>
        <w:rPr>
          <w:rtl/>
        </w:rPr>
        <w:t xml:space="preserve">וצ'רצ'יל </w:t>
      </w:r>
      <w:bookmarkStart w:id="19822" w:name="_ETM_Q46_622080"/>
      <w:bookmarkEnd w:id="19822"/>
      <w:r>
        <w:rPr>
          <w:rtl/>
        </w:rPr>
        <w:t xml:space="preserve">גם </w:t>
      </w:r>
      <w:bookmarkStart w:id="19823" w:name="_ETM_Q46_622319"/>
      <w:bookmarkEnd w:id="19823"/>
      <w:r>
        <w:rPr>
          <w:rtl/>
        </w:rPr>
        <w:t>יחד</w:t>
      </w:r>
      <w:r w:rsidR="00BF4DA9">
        <w:rPr>
          <w:rFonts w:hint="cs"/>
          <w:rtl/>
        </w:rPr>
        <w:t>,</w:t>
      </w:r>
      <w:r>
        <w:rPr>
          <w:rFonts w:hint="cs"/>
          <w:rtl/>
        </w:rPr>
        <w:t xml:space="preserve"> לקח לו </w:t>
      </w:r>
      <w:bookmarkStart w:id="19824" w:name="_ETM_Q46_620812"/>
      <w:bookmarkStart w:id="19825" w:name="_ETM_Q46_623640"/>
      <w:bookmarkStart w:id="19826" w:name="_ETM_Q46_624120"/>
      <w:bookmarkEnd w:id="19824"/>
      <w:bookmarkEnd w:id="19825"/>
      <w:bookmarkEnd w:id="19826"/>
      <w:r>
        <w:rPr>
          <w:rFonts w:hint="cs"/>
          <w:rtl/>
        </w:rPr>
        <w:t xml:space="preserve">שבעה </w:t>
      </w:r>
      <w:bookmarkStart w:id="19827" w:name="_ETM_Q46_558217"/>
      <w:bookmarkEnd w:id="19827"/>
      <w:r>
        <w:rPr>
          <w:rFonts w:hint="cs"/>
          <w:rtl/>
        </w:rPr>
        <w:t>וחצי</w:t>
      </w:r>
      <w:r>
        <w:rPr>
          <w:rtl/>
        </w:rPr>
        <w:t xml:space="preserve"> </w:t>
      </w:r>
      <w:bookmarkStart w:id="19828" w:name="_ETM_Q46_625140"/>
      <w:bookmarkEnd w:id="19828"/>
      <w:r>
        <w:rPr>
          <w:rtl/>
        </w:rPr>
        <w:t xml:space="preserve">חודשים </w:t>
      </w:r>
      <w:bookmarkStart w:id="19829" w:name="_ETM_Q46_626460"/>
      <w:bookmarkEnd w:id="19829"/>
      <w:r>
        <w:rPr>
          <w:rtl/>
        </w:rPr>
        <w:t>ל</w:t>
      </w:r>
      <w:r>
        <w:rPr>
          <w:rFonts w:hint="cs"/>
          <w:rtl/>
        </w:rPr>
        <w:t>מנות</w:t>
      </w:r>
      <w:r>
        <w:rPr>
          <w:rtl/>
        </w:rPr>
        <w:t xml:space="preserve"> </w:t>
      </w:r>
      <w:bookmarkStart w:id="19830" w:name="_ETM_Q46_627120"/>
      <w:bookmarkEnd w:id="19830"/>
      <w:r>
        <w:rPr>
          <w:rtl/>
        </w:rPr>
        <w:t xml:space="preserve">פרויקטור </w:t>
      </w:r>
      <w:bookmarkStart w:id="19831" w:name="_ETM_Q46_627810"/>
      <w:bookmarkEnd w:id="19831"/>
      <w:r>
        <w:rPr>
          <w:rtl/>
        </w:rPr>
        <w:t>לצפון</w:t>
      </w:r>
      <w:r>
        <w:rPr>
          <w:rFonts w:hint="cs"/>
          <w:rtl/>
        </w:rPr>
        <w:t>.</w:t>
      </w:r>
      <w:bookmarkStart w:id="19832" w:name="_ETM_Q46_628214"/>
      <w:bookmarkStart w:id="19833" w:name="_ETM_Q46_628309"/>
      <w:bookmarkStart w:id="19834" w:name="_ETM_Q46_628374"/>
      <w:bookmarkStart w:id="19835" w:name="_ETM_Q46_628432"/>
      <w:bookmarkStart w:id="19836" w:name="_ETM_Q46_629939"/>
      <w:bookmarkEnd w:id="19832"/>
      <w:bookmarkEnd w:id="19833"/>
      <w:bookmarkEnd w:id="19834"/>
      <w:bookmarkEnd w:id="19835"/>
      <w:bookmarkEnd w:id="19836"/>
      <w:r>
        <w:rPr>
          <w:rFonts w:hint="cs"/>
          <w:rtl/>
        </w:rPr>
        <w:t xml:space="preserve"> </w:t>
      </w:r>
      <w:r>
        <w:rPr>
          <w:rtl/>
        </w:rPr>
        <w:t xml:space="preserve">והאדם </w:t>
      </w:r>
      <w:bookmarkStart w:id="19837" w:name="_ETM_Q46_630659"/>
      <w:bookmarkEnd w:id="19837"/>
      <w:r>
        <w:rPr>
          <w:rtl/>
        </w:rPr>
        <w:t>הזה</w:t>
      </w:r>
      <w:r>
        <w:rPr>
          <w:rFonts w:hint="cs"/>
          <w:rtl/>
        </w:rPr>
        <w:t>,</w:t>
      </w:r>
      <w:r>
        <w:rPr>
          <w:rtl/>
        </w:rPr>
        <w:t xml:space="preserve"> </w:t>
      </w:r>
      <w:bookmarkStart w:id="19838" w:name="_ETM_Q46_631670"/>
      <w:bookmarkEnd w:id="19838"/>
      <w:r>
        <w:rPr>
          <w:rtl/>
        </w:rPr>
        <w:t xml:space="preserve">חסר </w:t>
      </w:r>
      <w:bookmarkStart w:id="19839" w:name="_ETM_Q46_632239"/>
      <w:bookmarkStart w:id="19840" w:name="_ETM_Q46_632450"/>
      <w:bookmarkEnd w:id="19839"/>
      <w:bookmarkEnd w:id="19840"/>
      <w:r>
        <w:rPr>
          <w:rFonts w:hint="cs"/>
          <w:rtl/>
        </w:rPr>
        <w:t>היושרה,</w:t>
      </w:r>
      <w:r>
        <w:rPr>
          <w:rtl/>
        </w:rPr>
        <w:t xml:space="preserve"> </w:t>
      </w:r>
      <w:bookmarkStart w:id="19841" w:name="_ETM_Q46_633750"/>
      <w:bookmarkEnd w:id="19841"/>
      <w:r>
        <w:rPr>
          <w:rtl/>
        </w:rPr>
        <w:t xml:space="preserve">עומד </w:t>
      </w:r>
      <w:bookmarkStart w:id="19842" w:name="_ETM_Q46_634230"/>
      <w:bookmarkEnd w:id="19842"/>
      <w:r>
        <w:rPr>
          <w:rtl/>
        </w:rPr>
        <w:t xml:space="preserve">כאן </w:t>
      </w:r>
      <w:bookmarkStart w:id="19843" w:name="_ETM_Q46_634500"/>
      <w:bookmarkEnd w:id="19843"/>
      <w:r>
        <w:rPr>
          <w:rtl/>
        </w:rPr>
        <w:t xml:space="preserve">על </w:t>
      </w:r>
      <w:bookmarkStart w:id="19844" w:name="_ETM_Q46_634620"/>
      <w:bookmarkEnd w:id="19844"/>
      <w:r>
        <w:rPr>
          <w:rtl/>
        </w:rPr>
        <w:t xml:space="preserve">הבמה </w:t>
      </w:r>
      <w:bookmarkStart w:id="19845" w:name="_ETM_Q46_635739"/>
      <w:bookmarkEnd w:id="19845"/>
      <w:r>
        <w:rPr>
          <w:rtl/>
        </w:rPr>
        <w:t xml:space="preserve">ואומר </w:t>
      </w:r>
      <w:bookmarkStart w:id="19846" w:name="_ETM_Q46_636360"/>
      <w:bookmarkEnd w:id="19846"/>
      <w:r>
        <w:rPr>
          <w:rtl/>
        </w:rPr>
        <w:t>ל</w:t>
      </w:r>
      <w:bookmarkStart w:id="19847" w:name="_ETM_Q46_636540"/>
      <w:bookmarkEnd w:id="19847"/>
      <w:r>
        <w:rPr>
          <w:rFonts w:hint="cs"/>
          <w:rtl/>
        </w:rPr>
        <w:t>נ</w:t>
      </w:r>
      <w:r>
        <w:rPr>
          <w:rtl/>
        </w:rPr>
        <w:t xml:space="preserve">ו </w:t>
      </w:r>
      <w:bookmarkStart w:id="19848" w:name="_ETM_Q46_636780"/>
      <w:bookmarkEnd w:id="19848"/>
      <w:r>
        <w:rPr>
          <w:rtl/>
        </w:rPr>
        <w:t xml:space="preserve">שאנחנו </w:t>
      </w:r>
      <w:bookmarkStart w:id="19849" w:name="_ETM_Q46_637590"/>
      <w:bookmarkEnd w:id="19849"/>
      <w:r>
        <w:rPr>
          <w:rtl/>
        </w:rPr>
        <w:t xml:space="preserve">שקרנים </w:t>
      </w:r>
      <w:bookmarkStart w:id="19850" w:name="_ETM_Q46_639629"/>
      <w:bookmarkEnd w:id="19850"/>
      <w:r>
        <w:rPr>
          <w:rtl/>
        </w:rPr>
        <w:t xml:space="preserve">כשאנחנו </w:t>
      </w:r>
      <w:bookmarkStart w:id="19851" w:name="_ETM_Q46_640319"/>
      <w:bookmarkEnd w:id="19851"/>
      <w:r>
        <w:rPr>
          <w:rtl/>
        </w:rPr>
        <w:t xml:space="preserve">מטיחים </w:t>
      </w:r>
      <w:bookmarkStart w:id="19852" w:name="_ETM_Q46_640890"/>
      <w:bookmarkEnd w:id="19852"/>
      <w:r>
        <w:rPr>
          <w:rtl/>
        </w:rPr>
        <w:t xml:space="preserve">בו </w:t>
      </w:r>
      <w:bookmarkStart w:id="19853" w:name="_ETM_Q46_641310"/>
      <w:bookmarkEnd w:id="19853"/>
      <w:r>
        <w:rPr>
          <w:rtl/>
        </w:rPr>
        <w:t xml:space="preserve">את </w:t>
      </w:r>
      <w:bookmarkStart w:id="19854" w:name="_ETM_Q46_641549"/>
      <w:bookmarkEnd w:id="19854"/>
      <w:r>
        <w:rPr>
          <w:rtl/>
        </w:rPr>
        <w:t xml:space="preserve">העובדה </w:t>
      </w:r>
      <w:bookmarkStart w:id="19855" w:name="_ETM_Q46_642090"/>
      <w:bookmarkEnd w:id="19855"/>
      <w:r>
        <w:rPr>
          <w:rtl/>
        </w:rPr>
        <w:t xml:space="preserve">שהוא </w:t>
      </w:r>
      <w:bookmarkStart w:id="19856" w:name="_ETM_Q46_642390"/>
      <w:bookmarkEnd w:id="19856"/>
      <w:r>
        <w:rPr>
          <w:rtl/>
        </w:rPr>
        <w:t>ה</w:t>
      </w:r>
      <w:r>
        <w:rPr>
          <w:rFonts w:hint="cs"/>
          <w:rtl/>
        </w:rPr>
        <w:t>פקיר</w:t>
      </w:r>
      <w:r>
        <w:rPr>
          <w:rtl/>
        </w:rPr>
        <w:t xml:space="preserve"> </w:t>
      </w:r>
      <w:bookmarkStart w:id="19857" w:name="_ETM_Q46_642810"/>
      <w:bookmarkEnd w:id="19857"/>
      <w:r>
        <w:rPr>
          <w:rtl/>
        </w:rPr>
        <w:t xml:space="preserve">את </w:t>
      </w:r>
      <w:bookmarkStart w:id="19858" w:name="_ETM_Q46_642930"/>
      <w:bookmarkEnd w:id="19858"/>
      <w:r>
        <w:rPr>
          <w:rtl/>
        </w:rPr>
        <w:t xml:space="preserve">תושבי </w:t>
      </w:r>
      <w:bookmarkStart w:id="19859" w:name="_ETM_Q46_643290"/>
      <w:bookmarkEnd w:id="19859"/>
      <w:r>
        <w:rPr>
          <w:rtl/>
        </w:rPr>
        <w:t>הצפון</w:t>
      </w:r>
      <w:r>
        <w:rPr>
          <w:rFonts w:hint="cs"/>
          <w:rtl/>
        </w:rPr>
        <w:t>.</w:t>
      </w:r>
      <w:r>
        <w:rPr>
          <w:rtl/>
        </w:rPr>
        <w:t xml:space="preserve"> </w:t>
      </w:r>
      <w:bookmarkStart w:id="19860" w:name="_ETM_Q46_645209"/>
      <w:bookmarkEnd w:id="19860"/>
    </w:p>
    <w:p w:rsidR="0086198E" w:rsidRDefault="0086198E" w:rsidP="0017608B">
      <w:pPr>
        <w:rPr>
          <w:rtl/>
        </w:rPr>
      </w:pPr>
      <w:bookmarkStart w:id="19861" w:name="_ETM_Q46_572221"/>
      <w:bookmarkStart w:id="19862" w:name="_ETM_Q46_572280"/>
      <w:bookmarkEnd w:id="19861"/>
      <w:bookmarkEnd w:id="19862"/>
    </w:p>
    <w:p w:rsidR="0086198E" w:rsidRDefault="0086198E" w:rsidP="0017608B">
      <w:pPr>
        <w:rPr>
          <w:rtl/>
        </w:rPr>
      </w:pPr>
      <w:bookmarkStart w:id="19863" w:name="_ETM_Q46_572413"/>
      <w:bookmarkStart w:id="19864" w:name="_ETM_Q46_572463"/>
      <w:bookmarkEnd w:id="19863"/>
      <w:bookmarkEnd w:id="19864"/>
      <w:r>
        <w:rPr>
          <w:rFonts w:hint="cs"/>
          <w:rtl/>
        </w:rPr>
        <w:t xml:space="preserve">לא די בכך, אלא הוא עומד כאן </w:t>
      </w:r>
      <w:bookmarkStart w:id="19865" w:name="_ETM_Q46_645540"/>
      <w:bookmarkStart w:id="19866" w:name="_ETM_Q46_645720"/>
      <w:bookmarkStart w:id="19867" w:name="_ETM_Q46_645810"/>
      <w:bookmarkStart w:id="19868" w:name="_ETM_Q46_646319"/>
      <w:bookmarkStart w:id="19869" w:name="_ETM_Q46_646530"/>
      <w:bookmarkStart w:id="19870" w:name="_ETM_Q46_646830"/>
      <w:bookmarkEnd w:id="19865"/>
      <w:bookmarkEnd w:id="19866"/>
      <w:bookmarkEnd w:id="19867"/>
      <w:bookmarkEnd w:id="19868"/>
      <w:bookmarkEnd w:id="19869"/>
      <w:bookmarkEnd w:id="19870"/>
      <w:r>
        <w:rPr>
          <w:rFonts w:hint="cs"/>
          <w:rtl/>
        </w:rPr>
        <w:t xml:space="preserve">ומנצל את הדוכן </w:t>
      </w:r>
      <w:bookmarkStart w:id="19871" w:name="_ETM_Q46_650502"/>
      <w:bookmarkEnd w:id="19871"/>
      <w:r>
        <w:rPr>
          <w:rFonts w:hint="cs"/>
          <w:rtl/>
        </w:rPr>
        <w:t xml:space="preserve">כדי להסית עוד פעם נגד אחרים שמעכבים לו את המינוי. אפשר לחשוב שראש הממשלה מינה את הפרויקטור ב-8 באוקטובר, כאשר נפתחה החזית בצפון. כמה טילים החריבו את בתי מטולה? כמה </w:t>
      </w:r>
      <w:bookmarkStart w:id="19872" w:name="_ETM_Q46_668189"/>
      <w:bookmarkEnd w:id="19872"/>
      <w:r>
        <w:rPr>
          <w:rFonts w:hint="cs"/>
          <w:rtl/>
        </w:rPr>
        <w:t xml:space="preserve">טילים ריסקו את הבתים בקריית שמונה, בדובב, במרגליות, בקיבוץ יפתח, במנרה, במשגב עם, בערב אל-עראמשה? </w:t>
      </w:r>
      <w:bookmarkStart w:id="19873" w:name="_ETM_Q46_647159"/>
      <w:bookmarkStart w:id="19874" w:name="_ETM_Q46_647459"/>
      <w:bookmarkStart w:id="19875" w:name="_ETM_Q46_647549"/>
      <w:bookmarkStart w:id="19876" w:name="_ETM_Q46_648120"/>
      <w:bookmarkStart w:id="19877" w:name="_ETM_Q46_649050"/>
      <w:bookmarkStart w:id="19878" w:name="_ETM_Q46_649380"/>
      <w:bookmarkStart w:id="19879" w:name="_ETM_Q46_649530"/>
      <w:bookmarkStart w:id="19880" w:name="_ETM_Q46_650040"/>
      <w:bookmarkStart w:id="19881" w:name="_ETM_Q46_650280"/>
      <w:bookmarkStart w:id="19882" w:name="_ETM_Q46_650550"/>
      <w:bookmarkStart w:id="19883" w:name="_ETM_Q46_650910"/>
      <w:bookmarkStart w:id="19884" w:name="_ETM_Q46_651750"/>
      <w:bookmarkStart w:id="19885" w:name="_ETM_Q46_652290"/>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r>
        <w:rPr>
          <w:rFonts w:hint="cs"/>
          <w:rtl/>
        </w:rPr>
        <w:t xml:space="preserve">כמה טילים נפלו עד </w:t>
      </w:r>
      <w:bookmarkStart w:id="19886" w:name="_ETM_Q46_684249"/>
      <w:bookmarkEnd w:id="19886"/>
      <w:r>
        <w:rPr>
          <w:rFonts w:hint="cs"/>
          <w:rtl/>
        </w:rPr>
        <w:t xml:space="preserve">שראש הממשלה שלנו התעורר למנות את האלוף צ'ייני מרום? אין </w:t>
      </w:r>
      <w:bookmarkStart w:id="19887" w:name="_ETM_Q46_688241"/>
      <w:bookmarkEnd w:id="19887"/>
      <w:r>
        <w:rPr>
          <w:rFonts w:hint="cs"/>
          <w:rtl/>
        </w:rPr>
        <w:t xml:space="preserve">גבול לשקרים, אין גבול לתחמנות, אין גבול לגנבת הדעת של הציבור הישראלי. </w:t>
      </w:r>
      <w:bookmarkStart w:id="19888" w:name="_ETM_Q46_690268"/>
      <w:bookmarkStart w:id="19889" w:name="_ETM_Q46_690351"/>
      <w:bookmarkStart w:id="19890" w:name="_ETM_Q46_690396"/>
      <w:bookmarkStart w:id="19891" w:name="_ETM_Q46_690443"/>
      <w:bookmarkEnd w:id="19888"/>
      <w:bookmarkEnd w:id="19889"/>
      <w:bookmarkEnd w:id="19890"/>
      <w:bookmarkEnd w:id="19891"/>
      <w:r>
        <w:rPr>
          <w:rFonts w:hint="cs"/>
          <w:rtl/>
        </w:rPr>
        <w:t xml:space="preserve">מה אתה חושב, נתניהו, שכולם מטומטמים? שכולם לא </w:t>
      </w:r>
      <w:bookmarkStart w:id="19892" w:name="_ETM_Q46_700860"/>
      <w:bookmarkEnd w:id="19892"/>
      <w:r>
        <w:rPr>
          <w:rFonts w:hint="cs"/>
          <w:rtl/>
        </w:rPr>
        <w:t>יודעים איך אתה מנסה לעבוד עלינו בעיניים?</w:t>
      </w:r>
      <w:bookmarkStart w:id="19893" w:name="_ETM_Q46_700768"/>
      <w:bookmarkEnd w:id="19893"/>
    </w:p>
    <w:p w:rsidR="0086198E" w:rsidRDefault="0086198E" w:rsidP="0017608B">
      <w:pPr>
        <w:rPr>
          <w:rtl/>
        </w:rPr>
      </w:pPr>
    </w:p>
    <w:p w:rsidR="0086198E" w:rsidRDefault="0086198E" w:rsidP="00BF4DA9">
      <w:pPr>
        <w:rPr>
          <w:rtl/>
        </w:rPr>
      </w:pPr>
      <w:bookmarkStart w:id="19894" w:name="_ETM_Q46_699604"/>
      <w:bookmarkStart w:id="19895" w:name="_ETM_Q46_699643"/>
      <w:bookmarkEnd w:id="19894"/>
      <w:bookmarkEnd w:id="19895"/>
      <w:r>
        <w:rPr>
          <w:rFonts w:hint="cs"/>
          <w:rtl/>
        </w:rPr>
        <w:t>אבל הדבר המדאיג באמת</w:t>
      </w:r>
      <w:bookmarkStart w:id="19896" w:name="_ETM_Q46_702624"/>
      <w:bookmarkEnd w:id="19896"/>
      <w:r>
        <w:rPr>
          <w:rFonts w:hint="cs"/>
          <w:rtl/>
        </w:rPr>
        <w:t xml:space="preserve">, אדוני היושב-ראש, הדבר המדאיג ביותר הוא לא קווי האופי </w:t>
      </w:r>
      <w:bookmarkStart w:id="19897" w:name="_ETM_Q46_712401"/>
      <w:bookmarkEnd w:id="19897"/>
      <w:r>
        <w:rPr>
          <w:rFonts w:hint="cs"/>
          <w:rtl/>
        </w:rPr>
        <w:t xml:space="preserve">הרעים של נתניהו; את קווי האופי האלה אנחנו מכירים כבר </w:t>
      </w:r>
      <w:bookmarkStart w:id="19898" w:name="_ETM_Q46_717047"/>
      <w:bookmarkEnd w:id="19898"/>
      <w:r>
        <w:rPr>
          <w:rFonts w:hint="cs"/>
          <w:rtl/>
        </w:rPr>
        <w:t xml:space="preserve">מאמצע שנות התשעים, כאשר הוא הוביל ללא בושה מסע של </w:t>
      </w:r>
      <w:bookmarkStart w:id="19899" w:name="_ETM_Q46_723479"/>
      <w:bookmarkEnd w:id="19899"/>
      <w:r>
        <w:rPr>
          <w:rFonts w:hint="cs"/>
          <w:rtl/>
        </w:rPr>
        <w:t xml:space="preserve">הסתה נגד ראש ממשלה מכהן ונגד מחצית מהציבור הישראלי. את </w:t>
      </w:r>
      <w:bookmarkStart w:id="19900" w:name="_ETM_Q46_730693"/>
      <w:bookmarkEnd w:id="19900"/>
      <w:r>
        <w:rPr>
          <w:rFonts w:hint="cs"/>
          <w:rtl/>
        </w:rPr>
        <w:t xml:space="preserve">קווי האופי הרעים של האיש, את קווי האופי המושחתים של </w:t>
      </w:r>
      <w:bookmarkStart w:id="19901" w:name="_ETM_Q46_733411"/>
      <w:bookmarkEnd w:id="19901"/>
      <w:r>
        <w:rPr>
          <w:rFonts w:hint="cs"/>
          <w:rtl/>
        </w:rPr>
        <w:t xml:space="preserve">האיש, אנחנו מכירים היטב. מה שהתחדש בחודשים האחרונים זה ההבנה </w:t>
      </w:r>
      <w:bookmarkStart w:id="19902" w:name="_ETM_Q46_742514"/>
      <w:bookmarkEnd w:id="19902"/>
      <w:r>
        <w:rPr>
          <w:rFonts w:hint="cs"/>
          <w:rtl/>
        </w:rPr>
        <w:t>שראש הממשלה איבד מכשירותו לנהל את ענייניה של מדינת ישראל</w:t>
      </w:r>
      <w:r w:rsidR="00BF4DA9">
        <w:rPr>
          <w:rFonts w:hint="cs"/>
          <w:rtl/>
        </w:rPr>
        <w:t>;</w:t>
      </w:r>
      <w:r>
        <w:rPr>
          <w:rFonts w:hint="cs"/>
          <w:rtl/>
        </w:rPr>
        <w:t xml:space="preserve"> </w:t>
      </w:r>
      <w:bookmarkStart w:id="19903" w:name="_ETM_Q46_751810"/>
      <w:bookmarkEnd w:id="19903"/>
      <w:r>
        <w:rPr>
          <w:rFonts w:hint="cs"/>
          <w:rtl/>
        </w:rPr>
        <w:t>שלא רק אופיו רע אלא גם יכולותיו נשחקו עד דק.</w:t>
      </w:r>
      <w:bookmarkStart w:id="19904" w:name="_ETM_Q46_759858"/>
      <w:bookmarkEnd w:id="19904"/>
      <w:r>
        <w:rPr>
          <w:rFonts w:hint="cs"/>
          <w:rtl/>
        </w:rPr>
        <w:t xml:space="preserve"> </w:t>
      </w:r>
    </w:p>
    <w:p w:rsidR="0086198E" w:rsidRDefault="0086198E" w:rsidP="0017608B">
      <w:pPr>
        <w:rPr>
          <w:rtl/>
        </w:rPr>
      </w:pPr>
      <w:bookmarkStart w:id="19905" w:name="_ETM_Q46_760130"/>
      <w:bookmarkStart w:id="19906" w:name="_ETM_Q46_760224"/>
      <w:bookmarkEnd w:id="19905"/>
      <w:bookmarkEnd w:id="19906"/>
    </w:p>
    <w:p w:rsidR="0086198E" w:rsidRDefault="0086198E" w:rsidP="0017608B">
      <w:pPr>
        <w:rPr>
          <w:rtl/>
        </w:rPr>
      </w:pPr>
      <w:bookmarkStart w:id="19907" w:name="_ETM_Q46_760274"/>
      <w:bookmarkStart w:id="19908" w:name="_ETM_Q46_760366"/>
      <w:bookmarkEnd w:id="19907"/>
      <w:bookmarkEnd w:id="19908"/>
      <w:r>
        <w:rPr>
          <w:rFonts w:hint="cs"/>
          <w:rtl/>
        </w:rPr>
        <w:t xml:space="preserve">תאמרו לי, חבריי, מה דינו של ראש ממשלה שאומר בישיבת קבינט: החטופים והחטופות סובלים אבל הם לא מתים? לך תספר </w:t>
      </w:r>
      <w:bookmarkStart w:id="19909" w:name="_ETM_Q46_772403"/>
      <w:bookmarkEnd w:id="19909"/>
      <w:r>
        <w:rPr>
          <w:rFonts w:hint="cs"/>
          <w:rtl/>
        </w:rPr>
        <w:t xml:space="preserve">את זה לאחיות ממשפחת קציר מניר עוז; לך תספר את </w:t>
      </w:r>
      <w:bookmarkStart w:id="19910" w:name="_ETM_Q46_778483"/>
      <w:bookmarkEnd w:id="19910"/>
      <w:r>
        <w:rPr>
          <w:rFonts w:hint="cs"/>
          <w:rtl/>
        </w:rPr>
        <w:t xml:space="preserve">זה למשפחת סבירסקי מבארי </w:t>
      </w:r>
      <w:r>
        <w:rPr>
          <w:rFonts w:hint="eastAsia"/>
          <w:rtl/>
        </w:rPr>
        <w:t xml:space="preserve">– </w:t>
      </w:r>
      <w:r>
        <w:rPr>
          <w:rFonts w:hint="cs"/>
          <w:rtl/>
        </w:rPr>
        <w:t>שיקיריהם רק סובלים, הם לא מתו</w:t>
      </w:r>
      <w:bookmarkStart w:id="19911" w:name="_ETM_Q46_781071"/>
      <w:bookmarkEnd w:id="19911"/>
      <w:r>
        <w:rPr>
          <w:rFonts w:hint="cs"/>
          <w:rtl/>
        </w:rPr>
        <w:t xml:space="preserve"> בהיותם חטופים. </w:t>
      </w:r>
    </w:p>
    <w:p w:rsidR="0086198E" w:rsidRDefault="0086198E" w:rsidP="0017608B">
      <w:pPr>
        <w:rPr>
          <w:rtl/>
        </w:rPr>
      </w:pPr>
    </w:p>
    <w:p w:rsidR="0086198E" w:rsidRDefault="0086198E" w:rsidP="00BF4DA9">
      <w:pPr>
        <w:rPr>
          <w:rtl/>
          <w:lang w:eastAsia="he-IL"/>
        </w:rPr>
      </w:pPr>
      <w:bookmarkStart w:id="19912" w:name="TOR_Q47"/>
      <w:bookmarkEnd w:id="19912"/>
      <w:r>
        <w:rPr>
          <w:rFonts w:hint="cs"/>
          <w:rtl/>
          <w:lang w:eastAsia="he-IL"/>
        </w:rPr>
        <w:t xml:space="preserve">האם מדינת ישראל יכולה להרשות לעצמה להפקיד את גורלה בידי אדם שאיבד את כושר השיפוט שלו, את כושר קבלת ההחלטות, את כושר התגובה המהירה? אדם שמקיף את עצמו בסוללת חדלי אישים, שלא מצליחים לחבר את נקודה </w:t>
      </w:r>
      <w:bookmarkStart w:id="19913" w:name="_ETM_Q47_206000"/>
      <w:bookmarkEnd w:id="19913"/>
      <w:r>
        <w:rPr>
          <w:rFonts w:hint="cs"/>
          <w:rtl/>
          <w:lang w:eastAsia="he-IL"/>
        </w:rPr>
        <w:t>א' לנקודה ב'? שלא מצליחים להציג מהלך אסטרטגי אחד, אחד, בכל הזירות שבהן אנחנו מתמודדים? הדוכס מוולינגטון. איז</w:t>
      </w:r>
      <w:r w:rsidR="00BF4DA9">
        <w:rPr>
          <w:rFonts w:hint="cs"/>
          <w:rtl/>
          <w:lang w:eastAsia="he-IL"/>
        </w:rPr>
        <w:t>ה</w:t>
      </w:r>
      <w:r>
        <w:rPr>
          <w:rFonts w:hint="cs"/>
          <w:rtl/>
          <w:lang w:eastAsia="he-IL"/>
        </w:rPr>
        <w:t xml:space="preserve"> בדיחה עצובה, הניסיון שלך, ראש הממשלה, להשוות את עצמך </w:t>
      </w:r>
      <w:bookmarkStart w:id="19914" w:name="_ETM_Q47_228000"/>
      <w:bookmarkEnd w:id="19914"/>
      <w:r>
        <w:rPr>
          <w:rFonts w:hint="cs"/>
          <w:rtl/>
          <w:lang w:eastAsia="he-IL"/>
        </w:rPr>
        <w:t>אליו או אל צ'רצ'יל. אני לא אעסוק בהשוואות, אני רק אחזור על האמירה שלרוב הציבור הישראלי אין אמון ביכולת</w:t>
      </w:r>
      <w:bookmarkStart w:id="19915" w:name="_ETM_Q47_239000"/>
      <w:bookmarkEnd w:id="19915"/>
      <w:r>
        <w:rPr>
          <w:rFonts w:hint="cs"/>
          <w:rtl/>
          <w:lang w:eastAsia="he-IL"/>
        </w:rPr>
        <w:t xml:space="preserve"> של ראש הממשלה נתניהו להוביל אותנו בימים האלה. וכשם שהדוכס</w:t>
      </w:r>
      <w:bookmarkStart w:id="19916" w:name="_ETM_Q47_244000"/>
      <w:bookmarkEnd w:id="19916"/>
      <w:r>
        <w:rPr>
          <w:rFonts w:hint="cs"/>
          <w:rtl/>
          <w:lang w:eastAsia="he-IL"/>
        </w:rPr>
        <w:t xml:space="preserve"> מוולינגטון, למרות כל תהילת העבר שלו, הודח בסופו של יום על ידי הפרלמנט הבריטי, גם אנחנו נעשה הכול</w:t>
      </w:r>
      <w:r w:rsidR="00BF4DA9">
        <w:rPr>
          <w:rFonts w:hint="cs"/>
          <w:rtl/>
          <w:lang w:eastAsia="he-IL"/>
        </w:rPr>
        <w:t>,</w:t>
      </w:r>
      <w:r>
        <w:rPr>
          <w:rFonts w:hint="cs"/>
          <w:rtl/>
          <w:lang w:eastAsia="he-IL"/>
        </w:rPr>
        <w:t xml:space="preserve"> בשם רוב הציבור, כפי שעולה בכל סקר, נעשה הכול כדי להדיח את ראש הממשלה הכושל ביותר והמסוכן ביותר בתולדות ישראל. תודה. </w:t>
      </w:r>
    </w:p>
    <w:p w:rsidR="0086198E" w:rsidRDefault="0086198E" w:rsidP="0017608B">
      <w:pPr>
        <w:rPr>
          <w:rtl/>
          <w:lang w:eastAsia="he-IL"/>
        </w:rPr>
      </w:pPr>
    </w:p>
    <w:p w:rsidR="0086198E" w:rsidRDefault="0086198E" w:rsidP="0017608B">
      <w:pPr>
        <w:pStyle w:val="af8"/>
        <w:keepNext/>
        <w:rPr>
          <w:rtl/>
        </w:rPr>
      </w:pPr>
      <w:bookmarkStart w:id="19917" w:name="ET_yor_6307_3"/>
      <w:r w:rsidRPr="00183BE0">
        <w:rPr>
          <w:rStyle w:val="TagStyle"/>
          <w:rtl/>
        </w:rPr>
        <w:t xml:space="preserve"> &lt;&lt; יור &gt;&gt;</w:t>
      </w:r>
      <w:r w:rsidRPr="00F32E89">
        <w:rPr>
          <w:rStyle w:val="TagStyle"/>
          <w:rtl/>
        </w:rPr>
        <w:t xml:space="preserve"> </w:t>
      </w:r>
      <w:r>
        <w:rPr>
          <w:rtl/>
        </w:rPr>
        <w:t>היו"ר יבגני סובה:</w:t>
      </w:r>
      <w:r w:rsidRPr="00F32E89">
        <w:rPr>
          <w:rStyle w:val="TagStyle"/>
          <w:rtl/>
        </w:rPr>
        <w:t xml:space="preserve"> </w:t>
      </w:r>
      <w:r w:rsidRPr="00183BE0">
        <w:rPr>
          <w:rStyle w:val="TagStyle"/>
          <w:rtl/>
        </w:rPr>
        <w:t>&lt;&lt; יור &gt;&gt;</w:t>
      </w:r>
      <w:r>
        <w:rPr>
          <w:rtl/>
        </w:rPr>
        <w:t xml:space="preserve"> </w:t>
      </w:r>
      <w:bookmarkEnd w:id="19917"/>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 הכנסת </w:t>
      </w:r>
      <w:bookmarkStart w:id="19918" w:name="_ETM_Q47_271000"/>
      <w:bookmarkEnd w:id="19918"/>
      <w:r>
        <w:rPr>
          <w:rFonts w:hint="cs"/>
          <w:rtl/>
          <w:lang w:eastAsia="he-IL"/>
        </w:rPr>
        <w:t xml:space="preserve">קריב, בחזרה לחוק שלך </w:t>
      </w:r>
      <w:r>
        <w:rPr>
          <w:rFonts w:hint="eastAsia"/>
          <w:rtl/>
          <w:lang w:eastAsia="he-IL"/>
        </w:rPr>
        <w:t xml:space="preserve">– </w:t>
      </w:r>
      <w:r>
        <w:rPr>
          <w:rFonts w:hint="cs"/>
          <w:rtl/>
          <w:lang w:eastAsia="he-IL"/>
        </w:rPr>
        <w:t>כאמור, תשובה והצבעה במועד אחר.</w:t>
      </w:r>
      <w:bookmarkStart w:id="19919" w:name="_ETM_Q47_275000"/>
      <w:bookmarkEnd w:id="19919"/>
      <w:r>
        <w:rPr>
          <w:rFonts w:hint="cs"/>
          <w:rtl/>
          <w:lang w:eastAsia="he-IL"/>
        </w:rPr>
        <w:t xml:space="preserve"> </w:t>
      </w:r>
    </w:p>
    <w:p w:rsidR="0086198E" w:rsidRDefault="0086198E" w:rsidP="0017608B">
      <w:pPr>
        <w:rPr>
          <w:rtl/>
          <w:lang w:eastAsia="he-IL"/>
        </w:rPr>
      </w:pPr>
    </w:p>
    <w:p w:rsidR="0086198E" w:rsidRDefault="0086198E" w:rsidP="0017608B">
      <w:pPr>
        <w:pStyle w:val="-"/>
        <w:keepNext/>
        <w:rPr>
          <w:rtl/>
        </w:rPr>
      </w:pPr>
      <w:bookmarkStart w:id="19920" w:name="ET_speakercontinue_6156_4"/>
      <w:r w:rsidRPr="00183BE0">
        <w:rPr>
          <w:rStyle w:val="TagStyle"/>
          <w:rtl/>
        </w:rPr>
        <w:t xml:space="preserve"> &lt;&lt; דובר_המשך &gt;&gt;</w:t>
      </w:r>
      <w:r w:rsidRPr="00F32E89">
        <w:rPr>
          <w:rStyle w:val="TagStyle"/>
          <w:rtl/>
        </w:rPr>
        <w:t xml:space="preserve"> </w:t>
      </w:r>
      <w:r>
        <w:rPr>
          <w:rtl/>
        </w:rPr>
        <w:t>גלעד קריב (העבודה):</w:t>
      </w:r>
      <w:r w:rsidRPr="00F32E89">
        <w:rPr>
          <w:rStyle w:val="TagStyle"/>
          <w:rtl/>
        </w:rPr>
        <w:t xml:space="preserve"> </w:t>
      </w:r>
      <w:r w:rsidRPr="00183BE0">
        <w:rPr>
          <w:rStyle w:val="TagStyle"/>
          <w:rtl/>
        </w:rPr>
        <w:t>&lt;&lt; דובר_המשך &gt;&gt;</w:t>
      </w:r>
      <w:r>
        <w:rPr>
          <w:rtl/>
        </w:rPr>
        <w:t xml:space="preserve"> </w:t>
      </w:r>
      <w:bookmarkEnd w:id="19920"/>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אלא אם כן השר רוצה לומר משהו. </w:t>
      </w:r>
    </w:p>
    <w:p w:rsidR="0086198E" w:rsidRDefault="0086198E" w:rsidP="0017608B">
      <w:pPr>
        <w:rPr>
          <w:rtl/>
          <w:lang w:eastAsia="he-IL"/>
        </w:rPr>
      </w:pPr>
    </w:p>
    <w:p w:rsidR="0086198E" w:rsidRDefault="0086198E" w:rsidP="0017608B">
      <w:pPr>
        <w:pStyle w:val="af8"/>
        <w:keepNext/>
        <w:rPr>
          <w:rtl/>
        </w:rPr>
      </w:pPr>
      <w:bookmarkStart w:id="19921" w:name="ET_yor_6307_5"/>
      <w:r w:rsidRPr="00183BE0">
        <w:rPr>
          <w:rStyle w:val="TagStyle"/>
          <w:rtl/>
        </w:rPr>
        <w:t xml:space="preserve"> &lt;&lt; יור &gt;&gt;</w:t>
      </w:r>
      <w:r w:rsidRPr="00F32E89">
        <w:rPr>
          <w:rStyle w:val="TagStyle"/>
          <w:rtl/>
        </w:rPr>
        <w:t xml:space="preserve"> </w:t>
      </w:r>
      <w:r>
        <w:rPr>
          <w:rtl/>
        </w:rPr>
        <w:t>היו"ר יבגני סובה:</w:t>
      </w:r>
      <w:r w:rsidRPr="00F32E89">
        <w:rPr>
          <w:rStyle w:val="TagStyle"/>
          <w:rtl/>
        </w:rPr>
        <w:t xml:space="preserve"> </w:t>
      </w:r>
      <w:r w:rsidRPr="00183BE0">
        <w:rPr>
          <w:rStyle w:val="TagStyle"/>
          <w:rtl/>
        </w:rPr>
        <w:t>&lt;&lt; יור &gt;&gt;</w:t>
      </w:r>
      <w:r>
        <w:rPr>
          <w:rtl/>
        </w:rPr>
        <w:t xml:space="preserve"> </w:t>
      </w:r>
      <w:bookmarkEnd w:id="19921"/>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לא, אתה רק מאשר מפיך. </w:t>
      </w:r>
    </w:p>
    <w:p w:rsidR="0086198E" w:rsidRDefault="0086198E" w:rsidP="0017608B">
      <w:pPr>
        <w:rPr>
          <w:rtl/>
          <w:lang w:eastAsia="he-IL"/>
        </w:rPr>
      </w:pPr>
      <w:bookmarkStart w:id="19922" w:name="_ETM_Q47_278000"/>
      <w:bookmarkEnd w:id="19922"/>
    </w:p>
    <w:p w:rsidR="0086198E" w:rsidRDefault="0086198E" w:rsidP="0017608B">
      <w:pPr>
        <w:pStyle w:val="-"/>
        <w:keepNext/>
        <w:rPr>
          <w:rtl/>
        </w:rPr>
      </w:pPr>
      <w:bookmarkStart w:id="19923" w:name="ET_speakercontinue_6156_6"/>
      <w:r w:rsidRPr="00183BE0">
        <w:rPr>
          <w:rStyle w:val="TagStyle"/>
          <w:rtl/>
        </w:rPr>
        <w:t xml:space="preserve"> &lt;&lt; דובר_המשך &gt;&gt;</w:t>
      </w:r>
      <w:r w:rsidRPr="00F32E89">
        <w:rPr>
          <w:rStyle w:val="TagStyle"/>
          <w:rtl/>
        </w:rPr>
        <w:t xml:space="preserve"> </w:t>
      </w:r>
      <w:r>
        <w:rPr>
          <w:rtl/>
        </w:rPr>
        <w:t>גלעד קריב (העבודה):</w:t>
      </w:r>
      <w:r w:rsidRPr="00F32E89">
        <w:rPr>
          <w:rStyle w:val="TagStyle"/>
          <w:rtl/>
        </w:rPr>
        <w:t xml:space="preserve"> </w:t>
      </w:r>
      <w:r w:rsidRPr="00183BE0">
        <w:rPr>
          <w:rStyle w:val="TagStyle"/>
          <w:rtl/>
        </w:rPr>
        <w:t>&lt;&lt; דובר_המשך &gt;&gt;</w:t>
      </w:r>
      <w:r>
        <w:rPr>
          <w:rtl/>
        </w:rPr>
        <w:t xml:space="preserve"> </w:t>
      </w:r>
      <w:bookmarkEnd w:id="1992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מאשר. </w:t>
      </w:r>
    </w:p>
    <w:p w:rsidR="0086198E" w:rsidRDefault="0086198E" w:rsidP="0017608B">
      <w:pPr>
        <w:rPr>
          <w:rtl/>
          <w:lang w:eastAsia="he-IL"/>
        </w:rPr>
      </w:pPr>
      <w:bookmarkStart w:id="19924" w:name="_ETM_Q47_279000"/>
      <w:bookmarkEnd w:id="19924"/>
    </w:p>
    <w:p w:rsidR="0086198E" w:rsidRDefault="0086198E" w:rsidP="0017608B">
      <w:pPr>
        <w:pStyle w:val="af8"/>
        <w:keepNext/>
        <w:rPr>
          <w:rtl/>
        </w:rPr>
      </w:pPr>
      <w:r w:rsidRPr="00183BE0">
        <w:rPr>
          <w:rStyle w:val="TagStyle"/>
          <w:rtl/>
        </w:rPr>
        <w:t xml:space="preserve"> &lt;&lt; יור &gt;&gt;</w:t>
      </w:r>
      <w:r w:rsidRPr="00C26898">
        <w:rPr>
          <w:rStyle w:val="TagStyle"/>
          <w:rtl/>
        </w:rPr>
        <w:t xml:space="preserve"> </w:t>
      </w:r>
      <w:r>
        <w:rPr>
          <w:rtl/>
        </w:rPr>
        <w:t>היו"ר יבגני סובה:</w:t>
      </w:r>
      <w:r w:rsidRPr="00C26898">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9925" w:name="_ETM_Q47_280000"/>
      <w:bookmarkEnd w:id="19925"/>
      <w:r>
        <w:rPr>
          <w:rFonts w:hint="cs"/>
          <w:rtl/>
          <w:lang w:eastAsia="he-IL"/>
        </w:rPr>
        <w:t xml:space="preserve">אז תשובה והצבעה במועד אחר. </w:t>
      </w:r>
    </w:p>
    <w:p w:rsidR="0086198E" w:rsidRDefault="0086198E" w:rsidP="0017608B">
      <w:pPr>
        <w:rPr>
          <w:rtl/>
          <w:lang w:eastAsia="he-IL"/>
        </w:rPr>
      </w:pPr>
    </w:p>
    <w:p w:rsidR="0086198E" w:rsidRDefault="0086198E" w:rsidP="00C841A6">
      <w:pPr>
        <w:rPr>
          <w:rtl/>
          <w:lang w:eastAsia="he-IL"/>
        </w:rPr>
      </w:pPr>
    </w:p>
    <w:p w:rsidR="0086198E" w:rsidRDefault="0086198E" w:rsidP="00C841A6">
      <w:pPr>
        <w:pStyle w:val="a7"/>
        <w:rPr>
          <w:lang w:eastAsia="he-IL"/>
        </w:rPr>
      </w:pPr>
      <w:bookmarkStart w:id="19926" w:name="_ETM_Q47_278608"/>
      <w:bookmarkStart w:id="19927" w:name="_ETM_Q47_278680"/>
      <w:bookmarkStart w:id="19928" w:name="_ETM_Q47_278837"/>
      <w:bookmarkStart w:id="19929" w:name="_ETM_Q47_278910"/>
      <w:bookmarkStart w:id="19930" w:name="_ETM_Q47_279054"/>
      <w:bookmarkStart w:id="19931" w:name="_ETM_Q47_279109"/>
      <w:bookmarkStart w:id="19932" w:name="ET_hatsach_643163_45"/>
      <w:bookmarkEnd w:id="19926"/>
      <w:bookmarkEnd w:id="19927"/>
      <w:bookmarkEnd w:id="19928"/>
      <w:bookmarkEnd w:id="19929"/>
      <w:bookmarkEnd w:id="19930"/>
      <w:bookmarkEnd w:id="19931"/>
      <w:r w:rsidRPr="00297B52">
        <w:rPr>
          <w:rStyle w:val="TagStyle"/>
          <w:rtl/>
        </w:rPr>
        <w:t xml:space="preserve">&lt;&lt; הצח &gt;&gt; </w:t>
      </w:r>
      <w:bookmarkStart w:id="19933" w:name="_Toc172455880"/>
      <w:bookmarkStart w:id="19934" w:name="_Toc172458343"/>
      <w:bookmarkStart w:id="19935" w:name="_Toc172459635"/>
      <w:bookmarkStart w:id="19936" w:name="_Toc172459969"/>
      <w:r>
        <w:rPr>
          <w:rtl/>
          <w:lang w:eastAsia="he-IL"/>
        </w:rPr>
        <w:t>הצעת חוק הביטוח הלאומי (תיקון – החשבת תקופת מילואים לעניין עבודה מועדפת), התשפ"ד</w:t>
      </w:r>
      <w:r>
        <w:rPr>
          <w:rFonts w:hint="cs"/>
          <w:rtl/>
          <w:lang w:eastAsia="he-IL"/>
        </w:rPr>
        <w:t>–</w:t>
      </w:r>
      <w:r>
        <w:rPr>
          <w:rtl/>
          <w:lang w:eastAsia="he-IL"/>
        </w:rPr>
        <w:t>2024</w:t>
      </w:r>
      <w:bookmarkEnd w:id="19933"/>
      <w:bookmarkEnd w:id="19934"/>
      <w:bookmarkEnd w:id="19935"/>
      <w:bookmarkEnd w:id="19936"/>
      <w:r w:rsidRPr="00297B52">
        <w:rPr>
          <w:rStyle w:val="TagStyle"/>
          <w:rtl/>
        </w:rPr>
        <w:t xml:space="preserve"> &lt;&lt; הצח &gt;&gt;</w:t>
      </w:r>
      <w:r>
        <w:rPr>
          <w:rtl/>
          <w:lang w:eastAsia="he-IL"/>
        </w:rPr>
        <w:t xml:space="preserve"> </w:t>
      </w:r>
      <w:bookmarkEnd w:id="19932"/>
    </w:p>
    <w:p w:rsidR="0086198E" w:rsidRDefault="0086198E" w:rsidP="0017608B">
      <w:pPr>
        <w:rPr>
          <w:rtl/>
          <w:lang w:eastAsia="he-IL"/>
        </w:rPr>
      </w:pPr>
      <w:r>
        <w:rPr>
          <w:rtl/>
          <w:lang w:eastAsia="he-IL"/>
        </w:rPr>
        <w:t>[הצעת חוק פ/4183</w:t>
      </w:r>
      <w:r>
        <w:rPr>
          <w:rFonts w:hint="cs"/>
          <w:rtl/>
          <w:lang w:eastAsia="he-IL"/>
        </w:rPr>
        <w:t>/25</w:t>
      </w:r>
      <w:r>
        <w:rPr>
          <w:rtl/>
          <w:lang w:eastAsia="he-IL"/>
        </w:rPr>
        <w:t>; נספחות.]</w:t>
      </w:r>
    </w:p>
    <w:p w:rsidR="0086198E" w:rsidRDefault="0086198E" w:rsidP="0017608B">
      <w:pPr>
        <w:pStyle w:val="-0"/>
        <w:rPr>
          <w:rtl/>
          <w:lang w:eastAsia="he-IL"/>
        </w:rPr>
      </w:pPr>
      <w:r>
        <w:rPr>
          <w:rtl/>
          <w:lang w:eastAsia="he-IL"/>
        </w:rPr>
        <w:t xml:space="preserve">(הצעת </w:t>
      </w:r>
      <w:r w:rsidR="00BF4DA9">
        <w:rPr>
          <w:rFonts w:hint="cs"/>
          <w:rtl/>
          <w:lang w:eastAsia="he-IL"/>
        </w:rPr>
        <w:t xml:space="preserve">קבוצת </w:t>
      </w:r>
      <w:r>
        <w:rPr>
          <w:rtl/>
          <w:lang w:eastAsia="he-IL"/>
        </w:rPr>
        <w:t>חבר</w:t>
      </w:r>
      <w:r w:rsidR="00BF4DA9">
        <w:rPr>
          <w:rFonts w:hint="cs"/>
          <w:rtl/>
          <w:lang w:eastAsia="he-IL"/>
        </w:rPr>
        <w:t>י</w:t>
      </w:r>
      <w:r>
        <w:rPr>
          <w:rtl/>
          <w:lang w:eastAsia="he-IL"/>
        </w:rPr>
        <w:t xml:space="preserve"> הכנסת)</w:t>
      </w:r>
    </w:p>
    <w:p w:rsidR="0086198E" w:rsidRDefault="0086198E" w:rsidP="0017608B">
      <w:pPr>
        <w:rPr>
          <w:rtl/>
          <w:lang w:eastAsia="he-IL"/>
        </w:rPr>
      </w:pPr>
    </w:p>
    <w:p w:rsidR="0086198E" w:rsidRDefault="0086198E" w:rsidP="0017608B">
      <w:pPr>
        <w:pStyle w:val="af8"/>
        <w:keepNext/>
        <w:rPr>
          <w:rtl/>
        </w:rPr>
      </w:pPr>
      <w:bookmarkStart w:id="19937" w:name="ET_yor_6307_9"/>
      <w:r w:rsidRPr="00183BE0">
        <w:rPr>
          <w:rStyle w:val="TagStyle"/>
          <w:rtl/>
        </w:rPr>
        <w:t xml:space="preserve"> &lt;&lt; יור &gt;&gt;</w:t>
      </w:r>
      <w:r w:rsidRPr="00F32E89">
        <w:rPr>
          <w:rStyle w:val="TagStyle"/>
          <w:rtl/>
        </w:rPr>
        <w:t xml:space="preserve"> </w:t>
      </w:r>
      <w:r>
        <w:rPr>
          <w:rtl/>
        </w:rPr>
        <w:t>היו"ר יבגני סובה:</w:t>
      </w:r>
      <w:r w:rsidRPr="00F32E89">
        <w:rPr>
          <w:rStyle w:val="TagStyle"/>
          <w:rtl/>
        </w:rPr>
        <w:t xml:space="preserve"> </w:t>
      </w:r>
      <w:r w:rsidRPr="00183BE0">
        <w:rPr>
          <w:rStyle w:val="TagStyle"/>
          <w:rtl/>
        </w:rPr>
        <w:t>&lt;&lt; יור &gt;&gt;</w:t>
      </w:r>
      <w:r>
        <w:rPr>
          <w:rtl/>
        </w:rPr>
        <w:t xml:space="preserve"> </w:t>
      </w:r>
      <w:bookmarkEnd w:id="19937"/>
    </w:p>
    <w:p w:rsidR="0086198E" w:rsidRDefault="0086198E" w:rsidP="002F0EDE">
      <w:pPr>
        <w:rPr>
          <w:rtl/>
          <w:lang w:eastAsia="he-IL"/>
        </w:rPr>
      </w:pPr>
    </w:p>
    <w:p w:rsidR="0086198E" w:rsidRDefault="0086198E" w:rsidP="00BF4DA9">
      <w:pPr>
        <w:rPr>
          <w:rtl/>
          <w:lang w:eastAsia="he-IL"/>
        </w:rPr>
      </w:pPr>
      <w:r>
        <w:rPr>
          <w:rFonts w:hint="cs"/>
          <w:rtl/>
          <w:lang w:eastAsia="he-IL"/>
        </w:rPr>
        <w:t xml:space="preserve">רבותיי, נעבור לסעיף הבא על </w:t>
      </w:r>
      <w:bookmarkStart w:id="19938" w:name="_ETM_Q47_283000"/>
      <w:bookmarkEnd w:id="19938"/>
      <w:r>
        <w:rPr>
          <w:rFonts w:hint="cs"/>
          <w:rtl/>
          <w:lang w:eastAsia="he-IL"/>
        </w:rPr>
        <w:t xml:space="preserve">סדר-היום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החשבת תקופת מילואים </w:t>
      </w:r>
      <w:bookmarkStart w:id="19939" w:name="_ETM_Q47_288000"/>
      <w:bookmarkEnd w:id="19939"/>
      <w:r>
        <w:rPr>
          <w:rFonts w:hint="cs"/>
          <w:rtl/>
          <w:lang w:eastAsia="he-IL"/>
        </w:rPr>
        <w:t>לעניין עבודה מועדפת), התשפ"ד</w:t>
      </w:r>
      <w:r>
        <w:rPr>
          <w:rFonts w:hint="eastAsia"/>
          <w:rtl/>
          <w:lang w:eastAsia="he-IL"/>
        </w:rPr>
        <w:t>–</w:t>
      </w:r>
      <w:r>
        <w:rPr>
          <w:rFonts w:hint="cs"/>
          <w:rtl/>
          <w:lang w:eastAsia="he-IL"/>
        </w:rPr>
        <w:t xml:space="preserve">2024, של חברי הכנסת שלי טל מירון </w:t>
      </w:r>
      <w:bookmarkStart w:id="19940" w:name="_ETM_Q47_296000"/>
      <w:bookmarkEnd w:id="19940"/>
      <w:r>
        <w:rPr>
          <w:rFonts w:hint="cs"/>
          <w:rtl/>
          <w:lang w:eastAsia="he-IL"/>
        </w:rPr>
        <w:t xml:space="preserve">ודוד ביטן. חברת הכנסת מירון, בבקשה. חברת הכנסת </w:t>
      </w:r>
      <w:r w:rsidR="00BF4DA9">
        <w:rPr>
          <w:rFonts w:hint="cs"/>
          <w:rtl/>
          <w:lang w:eastAsia="he-IL"/>
        </w:rPr>
        <w:t>ט</w:t>
      </w:r>
      <w:r>
        <w:rPr>
          <w:rFonts w:hint="cs"/>
          <w:rtl/>
          <w:lang w:eastAsia="he-IL"/>
        </w:rPr>
        <w:t xml:space="preserve">לי מירון תציג את הצעת החוק. </w:t>
      </w:r>
    </w:p>
    <w:p w:rsidR="0086198E" w:rsidRDefault="0086198E" w:rsidP="0017608B">
      <w:pPr>
        <w:rPr>
          <w:rtl/>
          <w:lang w:eastAsia="he-IL"/>
        </w:rPr>
      </w:pPr>
      <w:bookmarkStart w:id="19941" w:name="_ETM_Q47_304000"/>
      <w:bookmarkEnd w:id="19941"/>
    </w:p>
    <w:p w:rsidR="0086198E" w:rsidRDefault="0086198E" w:rsidP="0017608B">
      <w:pPr>
        <w:pStyle w:val="af7"/>
        <w:keepNext/>
        <w:rPr>
          <w:rtl/>
        </w:rPr>
      </w:pPr>
      <w:bookmarkStart w:id="19942" w:name="ET_interruption_6053_11"/>
      <w:r w:rsidRPr="00183BE0">
        <w:rPr>
          <w:rStyle w:val="TagStyle"/>
          <w:rtl/>
        </w:rPr>
        <w:t xml:space="preserve"> &lt;&lt; קריאה &gt;&gt;</w:t>
      </w:r>
      <w:r w:rsidRPr="00C26898">
        <w:rPr>
          <w:rStyle w:val="TagStyle"/>
          <w:rtl/>
        </w:rPr>
        <w:t xml:space="preserve"> </w:t>
      </w:r>
      <w:r>
        <w:rPr>
          <w:rtl/>
        </w:rPr>
        <w:t>יוסף טייב (ש"ס):</w:t>
      </w:r>
      <w:r w:rsidRPr="00C26898">
        <w:rPr>
          <w:rStyle w:val="TagStyle"/>
          <w:rtl/>
        </w:rPr>
        <w:t xml:space="preserve"> </w:t>
      </w:r>
      <w:r w:rsidRPr="00183BE0">
        <w:rPr>
          <w:rStyle w:val="TagStyle"/>
          <w:rtl/>
        </w:rPr>
        <w:t>&lt;&lt; קריאה &gt;&gt;</w:t>
      </w:r>
      <w:r>
        <w:rPr>
          <w:rtl/>
        </w:rPr>
        <w:t xml:space="preserve"> </w:t>
      </w:r>
      <w:bookmarkEnd w:id="19942"/>
    </w:p>
    <w:p w:rsidR="0086198E" w:rsidRDefault="0086198E" w:rsidP="002F0EDE">
      <w:pPr>
        <w:rPr>
          <w:rtl/>
          <w:lang w:eastAsia="he-IL"/>
        </w:rPr>
      </w:pPr>
    </w:p>
    <w:p w:rsidR="0086198E" w:rsidRDefault="0086198E" w:rsidP="0017608B">
      <w:pPr>
        <w:rPr>
          <w:rtl/>
          <w:lang w:eastAsia="he-IL"/>
        </w:rPr>
      </w:pPr>
      <w:bookmarkStart w:id="19943" w:name="_ETM_Q47_303000"/>
      <w:bookmarkEnd w:id="19943"/>
      <w:r>
        <w:rPr>
          <w:rFonts w:hint="cs"/>
          <w:rtl/>
          <w:lang w:eastAsia="he-IL"/>
        </w:rPr>
        <w:t>לא טלי, שלי טל.</w:t>
      </w:r>
      <w:bookmarkStart w:id="19944" w:name="_ETM_Q47_312000"/>
      <w:bookmarkEnd w:id="19944"/>
      <w:r>
        <w:rPr>
          <w:rFonts w:hint="cs"/>
          <w:rtl/>
          <w:lang w:eastAsia="he-IL"/>
        </w:rPr>
        <w:t xml:space="preserve"> </w:t>
      </w:r>
    </w:p>
    <w:p w:rsidR="0086198E" w:rsidRDefault="0086198E" w:rsidP="0017608B">
      <w:pPr>
        <w:rPr>
          <w:rtl/>
          <w:lang w:eastAsia="he-IL"/>
        </w:rPr>
      </w:pPr>
    </w:p>
    <w:p w:rsidR="0086198E" w:rsidRDefault="0086198E" w:rsidP="0017608B">
      <w:pPr>
        <w:pStyle w:val="af8"/>
        <w:keepNext/>
        <w:rPr>
          <w:rtl/>
        </w:rPr>
      </w:pPr>
      <w:bookmarkStart w:id="19945" w:name="ET_yor_6307_10"/>
      <w:r w:rsidRPr="00183BE0">
        <w:rPr>
          <w:rStyle w:val="TagStyle"/>
          <w:rtl/>
        </w:rPr>
        <w:t xml:space="preserve"> &lt;&lt; יור &gt;&gt;</w:t>
      </w:r>
      <w:r w:rsidRPr="00C26898">
        <w:rPr>
          <w:rStyle w:val="TagStyle"/>
          <w:rtl/>
        </w:rPr>
        <w:t xml:space="preserve"> </w:t>
      </w:r>
      <w:r>
        <w:rPr>
          <w:rtl/>
        </w:rPr>
        <w:t>היו"ר יבגני סובה:</w:t>
      </w:r>
      <w:r w:rsidRPr="00C26898">
        <w:rPr>
          <w:rStyle w:val="TagStyle"/>
          <w:rtl/>
        </w:rPr>
        <w:t xml:space="preserve"> </w:t>
      </w:r>
      <w:r w:rsidRPr="00183BE0">
        <w:rPr>
          <w:rStyle w:val="TagStyle"/>
          <w:rtl/>
        </w:rPr>
        <w:t>&lt;&lt; יור &gt;&gt;</w:t>
      </w:r>
      <w:r>
        <w:rPr>
          <w:rtl/>
        </w:rPr>
        <w:t xml:space="preserve"> </w:t>
      </w:r>
      <w:bookmarkEnd w:id="19945"/>
    </w:p>
    <w:p w:rsidR="0086198E" w:rsidRDefault="0086198E" w:rsidP="002F0EDE">
      <w:pPr>
        <w:rPr>
          <w:rtl/>
          <w:lang w:eastAsia="he-IL"/>
        </w:rPr>
      </w:pPr>
    </w:p>
    <w:p w:rsidR="0086198E" w:rsidRPr="00C26898" w:rsidRDefault="0086198E" w:rsidP="0017608B">
      <w:pPr>
        <w:rPr>
          <w:rtl/>
          <w:lang w:eastAsia="he-IL"/>
        </w:rPr>
      </w:pPr>
      <w:bookmarkStart w:id="19946" w:name="_ETM_Q47_309000"/>
      <w:bookmarkEnd w:id="19946"/>
      <w:r>
        <w:rPr>
          <w:rFonts w:hint="cs"/>
          <w:rtl/>
          <w:lang w:eastAsia="he-IL"/>
        </w:rPr>
        <w:t xml:space="preserve">שלי טל. חברת הכנסת מירון. </w:t>
      </w:r>
    </w:p>
    <w:p w:rsidR="0086198E" w:rsidRDefault="0086198E" w:rsidP="0017608B">
      <w:pPr>
        <w:rPr>
          <w:rtl/>
          <w:lang w:eastAsia="he-IL"/>
        </w:rPr>
      </w:pPr>
      <w:bookmarkStart w:id="19947" w:name="_ETM_Q47_301000"/>
      <w:bookmarkEnd w:id="19947"/>
    </w:p>
    <w:p w:rsidR="0086198E" w:rsidRDefault="0086198E" w:rsidP="0017608B">
      <w:pPr>
        <w:pStyle w:val="a4"/>
        <w:keepNext/>
        <w:rPr>
          <w:rtl/>
        </w:rPr>
      </w:pPr>
      <w:bookmarkStart w:id="19948" w:name="ET_speaker_6507_10"/>
      <w:r w:rsidRPr="00183BE0">
        <w:rPr>
          <w:rStyle w:val="TagStyle"/>
          <w:rtl/>
        </w:rPr>
        <w:t xml:space="preserve"> &lt;&lt; דובר &gt;&gt;</w:t>
      </w:r>
      <w:r w:rsidRPr="00F32E89">
        <w:rPr>
          <w:rStyle w:val="TagStyle"/>
          <w:rtl/>
        </w:rPr>
        <w:t xml:space="preserve"> </w:t>
      </w:r>
      <w:bookmarkStart w:id="19949" w:name="_Toc172455881"/>
      <w:bookmarkStart w:id="19950" w:name="_Toc172458344"/>
      <w:bookmarkStart w:id="19951" w:name="_Toc172459636"/>
      <w:bookmarkStart w:id="19952" w:name="_Toc172459970"/>
      <w:r>
        <w:rPr>
          <w:rtl/>
        </w:rPr>
        <w:t>שלי טל מירון (יש עתיד):</w:t>
      </w:r>
      <w:bookmarkEnd w:id="19949"/>
      <w:bookmarkEnd w:id="19950"/>
      <w:bookmarkEnd w:id="19951"/>
      <w:bookmarkEnd w:id="19952"/>
      <w:r w:rsidRPr="00F32E89">
        <w:rPr>
          <w:rStyle w:val="TagStyle"/>
          <w:rtl/>
        </w:rPr>
        <w:t xml:space="preserve"> </w:t>
      </w:r>
      <w:r w:rsidRPr="00183BE0">
        <w:rPr>
          <w:rStyle w:val="TagStyle"/>
          <w:rtl/>
        </w:rPr>
        <w:t>&lt;&lt; דובר &gt;&gt;</w:t>
      </w:r>
      <w:r>
        <w:rPr>
          <w:rtl/>
        </w:rPr>
        <w:t xml:space="preserve"> </w:t>
      </w:r>
      <w:bookmarkEnd w:id="1994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שלי טל מירון. </w:t>
      </w:r>
    </w:p>
    <w:p w:rsidR="0086198E" w:rsidRDefault="0086198E" w:rsidP="0017608B">
      <w:pPr>
        <w:rPr>
          <w:rtl/>
          <w:lang w:eastAsia="he-IL"/>
        </w:rPr>
      </w:pPr>
    </w:p>
    <w:p w:rsidR="0086198E" w:rsidRDefault="0086198E" w:rsidP="0017608B">
      <w:pPr>
        <w:pStyle w:val="af8"/>
        <w:keepNext/>
        <w:rPr>
          <w:rtl/>
        </w:rPr>
      </w:pPr>
      <w:bookmarkStart w:id="19953" w:name="ET_yor_6307_12"/>
      <w:r w:rsidRPr="00183BE0">
        <w:rPr>
          <w:rStyle w:val="TagStyle"/>
          <w:rtl/>
        </w:rPr>
        <w:t xml:space="preserve"> &lt;&lt; יור &gt;&gt;</w:t>
      </w:r>
      <w:r w:rsidRPr="00C26898">
        <w:rPr>
          <w:rStyle w:val="TagStyle"/>
          <w:rtl/>
        </w:rPr>
        <w:t xml:space="preserve"> </w:t>
      </w:r>
      <w:r>
        <w:rPr>
          <w:rtl/>
        </w:rPr>
        <w:t>היו"ר יבגני סובה:</w:t>
      </w:r>
      <w:r w:rsidRPr="00C26898">
        <w:rPr>
          <w:rStyle w:val="TagStyle"/>
          <w:rtl/>
        </w:rPr>
        <w:t xml:space="preserve"> </w:t>
      </w:r>
      <w:r w:rsidRPr="00183BE0">
        <w:rPr>
          <w:rStyle w:val="TagStyle"/>
          <w:rtl/>
        </w:rPr>
        <w:t>&lt;&lt; יור &gt;&gt;</w:t>
      </w:r>
      <w:r>
        <w:rPr>
          <w:rtl/>
        </w:rPr>
        <w:t xml:space="preserve"> </w:t>
      </w:r>
      <w:bookmarkEnd w:id="1995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אני מרשה רק ליושב-ראש ועדת החינוך לתקן אותי, זה בסדר. </w:t>
      </w:r>
    </w:p>
    <w:p w:rsidR="0086198E" w:rsidRDefault="0086198E" w:rsidP="0017608B">
      <w:pPr>
        <w:rPr>
          <w:rtl/>
          <w:lang w:eastAsia="he-IL"/>
        </w:rPr>
      </w:pPr>
      <w:bookmarkStart w:id="19954" w:name="_ETM_Q47_317000"/>
      <w:bookmarkEnd w:id="19954"/>
    </w:p>
    <w:p w:rsidR="0086198E" w:rsidRDefault="0086198E" w:rsidP="0017608B">
      <w:pPr>
        <w:pStyle w:val="-"/>
        <w:keepNext/>
        <w:rPr>
          <w:rtl/>
        </w:rPr>
      </w:pPr>
      <w:bookmarkStart w:id="19955" w:name="ET_speakercontinue_6507_14"/>
      <w:r w:rsidRPr="00183BE0">
        <w:rPr>
          <w:rStyle w:val="TagStyle"/>
          <w:rtl/>
        </w:rPr>
        <w:t xml:space="preserve"> &lt;&lt; דובר_המשך &gt;&gt;</w:t>
      </w:r>
      <w:r w:rsidRPr="00C26898">
        <w:rPr>
          <w:rStyle w:val="TagStyle"/>
          <w:rtl/>
        </w:rPr>
        <w:t xml:space="preserve"> </w:t>
      </w:r>
      <w:r>
        <w:rPr>
          <w:rtl/>
        </w:rPr>
        <w:t>שלי טל מירון (יש עתיד):</w:t>
      </w:r>
      <w:r w:rsidRPr="00C26898">
        <w:rPr>
          <w:rStyle w:val="TagStyle"/>
          <w:rtl/>
        </w:rPr>
        <w:t xml:space="preserve"> </w:t>
      </w:r>
      <w:r w:rsidRPr="00183BE0">
        <w:rPr>
          <w:rStyle w:val="TagStyle"/>
          <w:rtl/>
        </w:rPr>
        <w:t>&lt;&lt; דובר_המשך &gt;&gt;</w:t>
      </w:r>
      <w:r>
        <w:rPr>
          <w:rtl/>
        </w:rPr>
        <w:t xml:space="preserve"> </w:t>
      </w:r>
      <w:bookmarkEnd w:id="19955"/>
    </w:p>
    <w:p w:rsidR="0086198E" w:rsidRDefault="0086198E" w:rsidP="002F0EDE">
      <w:pPr>
        <w:rPr>
          <w:rtl/>
          <w:lang w:eastAsia="he-IL"/>
        </w:rPr>
      </w:pPr>
    </w:p>
    <w:p w:rsidR="0086198E" w:rsidRDefault="0086198E" w:rsidP="00BF4DA9">
      <w:pPr>
        <w:rPr>
          <w:rtl/>
          <w:lang w:eastAsia="he-IL"/>
        </w:rPr>
      </w:pPr>
      <w:bookmarkStart w:id="19956" w:name="_ETM_Q47_315000"/>
      <w:bookmarkEnd w:id="19956"/>
      <w:r>
        <w:rPr>
          <w:rFonts w:hint="cs"/>
          <w:rtl/>
          <w:lang w:eastAsia="he-IL"/>
        </w:rPr>
        <w:t>תודה לך, יושב-ראש ועדת החינוך. תודה רבה, אדוני היושב בראש.</w:t>
      </w:r>
      <w:bookmarkStart w:id="19957" w:name="_ETM_Q47_325000"/>
      <w:bookmarkEnd w:id="19957"/>
      <w:r>
        <w:rPr>
          <w:rFonts w:hint="cs"/>
          <w:rtl/>
          <w:lang w:eastAsia="he-IL"/>
        </w:rPr>
        <w:t xml:space="preserve"> אדוני השר, חבריי חברי הכנסת</w:t>
      </w:r>
      <w:r w:rsidR="00BF4DA9">
        <w:rPr>
          <w:rFonts w:hint="cs"/>
          <w:rtl/>
          <w:lang w:eastAsia="he-IL"/>
        </w:rPr>
        <w:t>,</w:t>
      </w:r>
      <w:r>
        <w:rPr>
          <w:rFonts w:hint="cs"/>
          <w:rtl/>
          <w:lang w:eastAsia="he-IL"/>
        </w:rPr>
        <w:t xml:space="preserve"> קודם כול, נתחיל </w:t>
      </w:r>
      <w:r>
        <w:rPr>
          <w:rFonts w:hint="eastAsia"/>
          <w:rtl/>
          <w:lang w:eastAsia="he-IL"/>
        </w:rPr>
        <w:t xml:space="preserve">– </w:t>
      </w:r>
      <w:r>
        <w:rPr>
          <w:rFonts w:hint="cs"/>
          <w:rtl/>
          <w:lang w:eastAsia="he-IL"/>
        </w:rPr>
        <w:t xml:space="preserve">אני מקווה </w:t>
      </w:r>
      <w:bookmarkStart w:id="19958" w:name="_ETM_Q47_330000"/>
      <w:bookmarkEnd w:id="19958"/>
      <w:r>
        <w:rPr>
          <w:rFonts w:hint="cs"/>
          <w:rtl/>
          <w:lang w:eastAsia="he-IL"/>
        </w:rPr>
        <w:t xml:space="preserve">שהשר בן צור ישוב למליאה, כי אני רוצה שהוא יקשיב </w:t>
      </w:r>
      <w:bookmarkStart w:id="19959" w:name="_ETM_Q47_333000"/>
      <w:bookmarkEnd w:id="19959"/>
      <w:r>
        <w:rPr>
          <w:rFonts w:hint="cs"/>
          <w:rtl/>
          <w:lang w:eastAsia="he-IL"/>
        </w:rPr>
        <w:t xml:space="preserve">לדברים שלי והוא מתכוון להשיב </w:t>
      </w:r>
      <w:r w:rsidR="00BF4DA9">
        <w:rPr>
          <w:rFonts w:hint="cs"/>
          <w:rtl/>
          <w:lang w:eastAsia="he-IL"/>
        </w:rPr>
        <w:t>ע</w:t>
      </w:r>
      <w:r>
        <w:rPr>
          <w:rFonts w:hint="cs"/>
          <w:rtl/>
          <w:lang w:eastAsia="he-IL"/>
        </w:rPr>
        <w:t>ל</w:t>
      </w:r>
      <w:r w:rsidR="00BF4DA9">
        <w:rPr>
          <w:rFonts w:hint="cs"/>
          <w:rtl/>
          <w:lang w:eastAsia="he-IL"/>
        </w:rPr>
        <w:t>י</w:t>
      </w:r>
      <w:r>
        <w:rPr>
          <w:rFonts w:hint="cs"/>
          <w:rtl/>
          <w:lang w:eastAsia="he-IL"/>
        </w:rPr>
        <w:t xml:space="preserve">הם, ועד שהוא לא ישיב </w:t>
      </w:r>
      <w:bookmarkStart w:id="19960" w:name="_ETM_Q47_336000"/>
      <w:bookmarkEnd w:id="19960"/>
      <w:r w:rsidR="00BF4DA9">
        <w:rPr>
          <w:rFonts w:hint="cs"/>
          <w:rtl/>
          <w:lang w:eastAsia="he-IL"/>
        </w:rPr>
        <w:t>ע</w:t>
      </w:r>
      <w:r>
        <w:rPr>
          <w:rFonts w:hint="cs"/>
          <w:rtl/>
          <w:lang w:eastAsia="he-IL"/>
        </w:rPr>
        <w:t>ל</w:t>
      </w:r>
      <w:r w:rsidR="00BF4DA9">
        <w:rPr>
          <w:rFonts w:hint="cs"/>
          <w:rtl/>
          <w:lang w:eastAsia="he-IL"/>
        </w:rPr>
        <w:t>י</w:t>
      </w:r>
      <w:r>
        <w:rPr>
          <w:rFonts w:hint="cs"/>
          <w:rtl/>
          <w:lang w:eastAsia="he-IL"/>
        </w:rPr>
        <w:t xml:space="preserve">הם, אני לא אקבל החלטה סופית לגבי החוק. </w:t>
      </w:r>
    </w:p>
    <w:p w:rsidR="0086198E" w:rsidRDefault="0086198E" w:rsidP="0017608B">
      <w:pPr>
        <w:rPr>
          <w:rtl/>
          <w:lang w:eastAsia="he-IL"/>
        </w:rPr>
      </w:pPr>
    </w:p>
    <w:p w:rsidR="0086198E" w:rsidRDefault="0086198E" w:rsidP="0017608B">
      <w:pPr>
        <w:pStyle w:val="af8"/>
        <w:keepNext/>
        <w:rPr>
          <w:rtl/>
        </w:rPr>
      </w:pPr>
      <w:r w:rsidRPr="00183BE0">
        <w:rPr>
          <w:rStyle w:val="TagStyle"/>
          <w:rtl/>
        </w:rPr>
        <w:t xml:space="preserve"> &lt;&lt; יור &gt;&gt;</w:t>
      </w:r>
      <w:r w:rsidRPr="00C26898">
        <w:rPr>
          <w:rStyle w:val="TagStyle"/>
          <w:rtl/>
        </w:rPr>
        <w:t xml:space="preserve"> </w:t>
      </w:r>
      <w:r>
        <w:rPr>
          <w:rtl/>
        </w:rPr>
        <w:t>היו"ר יבגני סובה:</w:t>
      </w:r>
      <w:r w:rsidRPr="00C26898">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9961" w:name="_ETM_Q47_339000"/>
      <w:bookmarkEnd w:id="19961"/>
      <w:r>
        <w:rPr>
          <w:rFonts w:hint="cs"/>
          <w:rtl/>
          <w:lang w:eastAsia="he-IL"/>
        </w:rPr>
        <w:t xml:space="preserve">זה לא </w:t>
      </w:r>
      <w:bookmarkStart w:id="19962" w:name="_ETM_Q47_340000"/>
      <w:bookmarkEnd w:id="19962"/>
      <w:r>
        <w:rPr>
          <w:rFonts w:hint="cs"/>
          <w:rtl/>
          <w:lang w:eastAsia="he-IL"/>
        </w:rPr>
        <w:t xml:space="preserve">מה שנמסר על ידי השר. </w:t>
      </w:r>
    </w:p>
    <w:p w:rsidR="0086198E" w:rsidRDefault="0086198E" w:rsidP="0017608B">
      <w:pPr>
        <w:rPr>
          <w:rtl/>
          <w:lang w:eastAsia="he-IL"/>
        </w:rPr>
      </w:pPr>
    </w:p>
    <w:p w:rsidR="0086198E" w:rsidRDefault="0086198E" w:rsidP="0017608B">
      <w:pPr>
        <w:pStyle w:val="-"/>
        <w:keepNext/>
        <w:rPr>
          <w:rtl/>
        </w:rPr>
      </w:pPr>
      <w:bookmarkStart w:id="19963" w:name="ET_speakercontinue_6507_16"/>
      <w:r w:rsidRPr="00183BE0">
        <w:rPr>
          <w:rStyle w:val="TagStyle"/>
          <w:rtl/>
        </w:rPr>
        <w:t xml:space="preserve"> &lt;&lt; דובר_המשך &gt;&gt;</w:t>
      </w:r>
      <w:r w:rsidRPr="00C26898">
        <w:rPr>
          <w:rStyle w:val="TagStyle"/>
          <w:rtl/>
        </w:rPr>
        <w:t xml:space="preserve"> </w:t>
      </w:r>
      <w:r>
        <w:rPr>
          <w:rtl/>
        </w:rPr>
        <w:t>שלי טל מירון (יש עתיד):</w:t>
      </w:r>
      <w:r w:rsidRPr="00C26898">
        <w:rPr>
          <w:rStyle w:val="TagStyle"/>
          <w:rtl/>
        </w:rPr>
        <w:t xml:space="preserve"> </w:t>
      </w:r>
      <w:r w:rsidRPr="00183BE0">
        <w:rPr>
          <w:rStyle w:val="TagStyle"/>
          <w:rtl/>
        </w:rPr>
        <w:t>&lt;&lt; דובר_המשך &gt;&gt;</w:t>
      </w:r>
      <w:r>
        <w:rPr>
          <w:rtl/>
        </w:rPr>
        <w:t xml:space="preserve"> </w:t>
      </w:r>
      <w:bookmarkEnd w:id="19963"/>
    </w:p>
    <w:p w:rsidR="0086198E" w:rsidRDefault="0086198E" w:rsidP="002F0EDE">
      <w:pPr>
        <w:rPr>
          <w:rtl/>
          <w:lang w:eastAsia="he-IL"/>
        </w:rPr>
      </w:pPr>
    </w:p>
    <w:p w:rsidR="0086198E" w:rsidRDefault="0086198E" w:rsidP="0017608B">
      <w:pPr>
        <w:rPr>
          <w:rtl/>
          <w:lang w:eastAsia="he-IL"/>
        </w:rPr>
      </w:pPr>
      <w:bookmarkStart w:id="19964" w:name="_ETM_Q47_341000"/>
      <w:bookmarkEnd w:id="19964"/>
      <w:r>
        <w:rPr>
          <w:rFonts w:hint="cs"/>
          <w:rtl/>
          <w:lang w:eastAsia="he-IL"/>
        </w:rPr>
        <w:t xml:space="preserve">מה נמסר? </w:t>
      </w:r>
    </w:p>
    <w:p w:rsidR="0086198E" w:rsidRDefault="0086198E" w:rsidP="0017608B">
      <w:pPr>
        <w:rPr>
          <w:rtl/>
          <w:lang w:eastAsia="he-IL"/>
        </w:rPr>
      </w:pPr>
      <w:bookmarkStart w:id="19965" w:name="_ETM_Q47_344000"/>
      <w:bookmarkEnd w:id="19965"/>
    </w:p>
    <w:p w:rsidR="0086198E" w:rsidRDefault="0086198E" w:rsidP="0017608B">
      <w:pPr>
        <w:pStyle w:val="af8"/>
        <w:keepNext/>
        <w:rPr>
          <w:rtl/>
        </w:rPr>
      </w:pPr>
      <w:r w:rsidRPr="00183BE0">
        <w:rPr>
          <w:rStyle w:val="TagStyle"/>
          <w:rtl/>
        </w:rPr>
        <w:t xml:space="preserve"> &lt;&lt; יור &gt;&gt;</w:t>
      </w:r>
      <w:r w:rsidRPr="00C26898">
        <w:rPr>
          <w:rStyle w:val="TagStyle"/>
          <w:rtl/>
        </w:rPr>
        <w:t xml:space="preserve"> </w:t>
      </w:r>
      <w:r>
        <w:rPr>
          <w:rtl/>
        </w:rPr>
        <w:t>היו"ר יבגני סובה:</w:t>
      </w:r>
      <w:r w:rsidRPr="00C26898">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הבנתי מהשר </w:t>
      </w:r>
      <w:r>
        <w:rPr>
          <w:rFonts w:hint="eastAsia"/>
          <w:rtl/>
          <w:lang w:eastAsia="he-IL"/>
        </w:rPr>
        <w:t xml:space="preserve">– </w:t>
      </w:r>
      <w:r>
        <w:rPr>
          <w:rFonts w:hint="cs"/>
          <w:rtl/>
          <w:lang w:eastAsia="he-IL"/>
        </w:rPr>
        <w:t>הוא</w:t>
      </w:r>
      <w:bookmarkStart w:id="19966" w:name="_ETM_Q47_345000"/>
      <w:bookmarkEnd w:id="19966"/>
      <w:r>
        <w:rPr>
          <w:rFonts w:hint="cs"/>
          <w:rtl/>
          <w:lang w:eastAsia="he-IL"/>
        </w:rPr>
        <w:t xml:space="preserve"> אמר לי שסוכם שתשובה והצבעה במועד אחר. </w:t>
      </w:r>
    </w:p>
    <w:p w:rsidR="0086198E" w:rsidRDefault="0086198E" w:rsidP="0017608B">
      <w:pPr>
        <w:rPr>
          <w:rtl/>
          <w:lang w:eastAsia="he-IL"/>
        </w:rPr>
      </w:pPr>
    </w:p>
    <w:p w:rsidR="0086198E" w:rsidRDefault="0086198E" w:rsidP="0017608B">
      <w:pPr>
        <w:pStyle w:val="-"/>
        <w:keepNext/>
        <w:rPr>
          <w:rtl/>
        </w:rPr>
      </w:pPr>
      <w:bookmarkStart w:id="19967" w:name="ET_speakercontinue_6507_18"/>
      <w:r w:rsidRPr="00183BE0">
        <w:rPr>
          <w:rStyle w:val="TagStyle"/>
          <w:rtl/>
        </w:rPr>
        <w:t xml:space="preserve"> &lt;&lt; דובר_המשך &gt;&gt;</w:t>
      </w:r>
      <w:r w:rsidRPr="00C26898">
        <w:rPr>
          <w:rStyle w:val="TagStyle"/>
          <w:rtl/>
        </w:rPr>
        <w:t xml:space="preserve"> </w:t>
      </w:r>
      <w:r>
        <w:rPr>
          <w:rtl/>
        </w:rPr>
        <w:t>שלי טל מירון (יש עתיד):</w:t>
      </w:r>
      <w:r w:rsidRPr="00C26898">
        <w:rPr>
          <w:rStyle w:val="TagStyle"/>
          <w:rtl/>
        </w:rPr>
        <w:t xml:space="preserve"> </w:t>
      </w:r>
      <w:r w:rsidRPr="00183BE0">
        <w:rPr>
          <w:rStyle w:val="TagStyle"/>
          <w:rtl/>
        </w:rPr>
        <w:t>&lt;&lt; דובר_המשך &gt;&gt;</w:t>
      </w:r>
      <w:r>
        <w:rPr>
          <w:rtl/>
        </w:rPr>
        <w:t xml:space="preserve"> </w:t>
      </w:r>
      <w:bookmarkEnd w:id="19967"/>
    </w:p>
    <w:p w:rsidR="0086198E" w:rsidRDefault="0086198E" w:rsidP="002F0EDE">
      <w:pPr>
        <w:rPr>
          <w:rtl/>
          <w:lang w:eastAsia="he-IL"/>
        </w:rPr>
      </w:pPr>
    </w:p>
    <w:p w:rsidR="0086198E" w:rsidRDefault="0086198E" w:rsidP="0017608B">
      <w:pPr>
        <w:rPr>
          <w:rtl/>
          <w:lang w:eastAsia="he-IL"/>
        </w:rPr>
      </w:pPr>
      <w:r>
        <w:rPr>
          <w:rFonts w:hint="cs"/>
          <w:rtl/>
          <w:lang w:eastAsia="he-IL"/>
        </w:rPr>
        <w:t>אז אני ביקשתי</w:t>
      </w:r>
      <w:bookmarkStart w:id="19968" w:name="_ETM_Q47_346000"/>
      <w:bookmarkEnd w:id="19968"/>
      <w:r>
        <w:rPr>
          <w:rFonts w:hint="cs"/>
          <w:rtl/>
          <w:lang w:eastAsia="he-IL"/>
        </w:rPr>
        <w:t xml:space="preserve"> שאני אציג והוא ישיב. </w:t>
      </w:r>
    </w:p>
    <w:p w:rsidR="0086198E" w:rsidRDefault="0086198E" w:rsidP="0017608B">
      <w:pPr>
        <w:rPr>
          <w:rtl/>
          <w:lang w:eastAsia="he-IL"/>
        </w:rPr>
      </w:pPr>
      <w:bookmarkStart w:id="19969" w:name="_ETM_Q47_353000"/>
      <w:bookmarkEnd w:id="19969"/>
    </w:p>
    <w:p w:rsidR="0086198E" w:rsidRDefault="0086198E" w:rsidP="0017608B">
      <w:pPr>
        <w:pStyle w:val="af8"/>
        <w:keepNext/>
        <w:rPr>
          <w:rtl/>
        </w:rPr>
      </w:pPr>
      <w:r w:rsidRPr="00183BE0">
        <w:rPr>
          <w:rStyle w:val="TagStyle"/>
          <w:rtl/>
        </w:rPr>
        <w:t xml:space="preserve"> &lt;&lt; יור &gt;&gt;</w:t>
      </w:r>
      <w:r w:rsidRPr="00C26898">
        <w:rPr>
          <w:rStyle w:val="TagStyle"/>
          <w:rtl/>
        </w:rPr>
        <w:t xml:space="preserve"> </w:t>
      </w:r>
      <w:r>
        <w:rPr>
          <w:rtl/>
        </w:rPr>
        <w:t>היו"ר יבגני סובה:</w:t>
      </w:r>
      <w:r w:rsidRPr="00C26898">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40236C">
      <w:pPr>
        <w:rPr>
          <w:rtl/>
          <w:lang w:eastAsia="he-IL"/>
        </w:rPr>
      </w:pPr>
      <w:bookmarkStart w:id="19970" w:name="_ETM_Q47_350000"/>
      <w:bookmarkEnd w:id="19970"/>
      <w:r>
        <w:rPr>
          <w:rFonts w:hint="cs"/>
          <w:rtl/>
          <w:lang w:eastAsia="he-IL"/>
        </w:rPr>
        <w:t xml:space="preserve">השר דיכטר ישיב. תסגרו את </w:t>
      </w:r>
      <w:bookmarkStart w:id="19971" w:name="_ETM_Q47_354000"/>
      <w:bookmarkEnd w:id="19971"/>
      <w:r>
        <w:rPr>
          <w:rFonts w:hint="cs"/>
          <w:rtl/>
          <w:lang w:eastAsia="he-IL"/>
        </w:rPr>
        <w:t xml:space="preserve">זה בתוך הקואליציה. יושב-ראש הקואליציה יסגור את העניין הזה, </w:t>
      </w:r>
      <w:bookmarkStart w:id="19972" w:name="_ETM_Q47_359000"/>
      <w:bookmarkEnd w:id="19972"/>
      <w:r>
        <w:rPr>
          <w:rFonts w:hint="cs"/>
          <w:rtl/>
          <w:lang w:eastAsia="he-IL"/>
        </w:rPr>
        <w:t xml:space="preserve">כי השר בן צור </w:t>
      </w:r>
      <w:r w:rsidR="0040236C">
        <w:rPr>
          <w:rFonts w:hint="cs"/>
          <w:rtl/>
          <w:lang w:eastAsia="he-IL"/>
        </w:rPr>
        <w:t>– – –</w:t>
      </w:r>
      <w:r>
        <w:rPr>
          <w:rFonts w:hint="cs"/>
          <w:rtl/>
          <w:lang w:eastAsia="he-IL"/>
        </w:rPr>
        <w:t xml:space="preserve"> </w:t>
      </w:r>
    </w:p>
    <w:p w:rsidR="0086198E" w:rsidRDefault="0086198E" w:rsidP="0017608B">
      <w:pPr>
        <w:rPr>
          <w:rtl/>
          <w:lang w:eastAsia="he-IL"/>
        </w:rPr>
      </w:pPr>
    </w:p>
    <w:p w:rsidR="0086198E" w:rsidRDefault="0086198E" w:rsidP="0017608B">
      <w:pPr>
        <w:pStyle w:val="-"/>
        <w:keepNext/>
        <w:rPr>
          <w:rtl/>
        </w:rPr>
      </w:pPr>
      <w:bookmarkStart w:id="19973" w:name="ET_speakercontinue_6507_20"/>
      <w:r w:rsidRPr="00183BE0">
        <w:rPr>
          <w:rStyle w:val="TagStyle"/>
          <w:rtl/>
        </w:rPr>
        <w:t xml:space="preserve"> &lt;&lt; דובר_המשך &gt;&gt;</w:t>
      </w:r>
      <w:r w:rsidRPr="001830FA">
        <w:rPr>
          <w:rStyle w:val="TagStyle"/>
          <w:rtl/>
        </w:rPr>
        <w:t xml:space="preserve"> </w:t>
      </w:r>
      <w:r>
        <w:rPr>
          <w:rtl/>
        </w:rPr>
        <w:t>שלי טל מירון (יש עתיד):</w:t>
      </w:r>
      <w:r w:rsidRPr="001830FA">
        <w:rPr>
          <w:rStyle w:val="TagStyle"/>
          <w:rtl/>
        </w:rPr>
        <w:t xml:space="preserve"> </w:t>
      </w:r>
      <w:r w:rsidRPr="00183BE0">
        <w:rPr>
          <w:rStyle w:val="TagStyle"/>
          <w:rtl/>
        </w:rPr>
        <w:t>&lt;&lt; דובר_המשך &gt;&gt;</w:t>
      </w:r>
      <w:r>
        <w:rPr>
          <w:rtl/>
        </w:rPr>
        <w:t xml:space="preserve"> </w:t>
      </w:r>
      <w:bookmarkEnd w:id="19973"/>
    </w:p>
    <w:p w:rsidR="0086198E" w:rsidRDefault="0086198E" w:rsidP="002F0EDE">
      <w:pPr>
        <w:rPr>
          <w:rtl/>
          <w:lang w:eastAsia="he-IL"/>
        </w:rPr>
      </w:pPr>
    </w:p>
    <w:p w:rsidR="0086198E" w:rsidRDefault="0086198E" w:rsidP="00BF4DA9">
      <w:pPr>
        <w:rPr>
          <w:rtl/>
          <w:lang w:eastAsia="he-IL"/>
        </w:rPr>
      </w:pPr>
      <w:bookmarkStart w:id="19974" w:name="_ETM_Q47_368000"/>
      <w:bookmarkEnd w:id="19974"/>
      <w:r>
        <w:rPr>
          <w:rFonts w:hint="cs"/>
          <w:rtl/>
          <w:lang w:eastAsia="he-IL"/>
        </w:rPr>
        <w:t xml:space="preserve">אני אמרתי </w:t>
      </w:r>
      <w:bookmarkStart w:id="19975" w:name="_ETM_Q47_370000"/>
      <w:bookmarkEnd w:id="19975"/>
      <w:r>
        <w:rPr>
          <w:rFonts w:hint="cs"/>
          <w:rtl/>
          <w:lang w:eastAsia="he-IL"/>
        </w:rPr>
        <w:t xml:space="preserve">לו שאני רוצה להציג את החוק </w:t>
      </w:r>
      <w:r w:rsidR="00BF4DA9">
        <w:rPr>
          <w:rFonts w:hint="cs"/>
          <w:rtl/>
          <w:lang w:eastAsia="he-IL"/>
        </w:rPr>
        <w:t>ו</w:t>
      </w:r>
      <w:r>
        <w:rPr>
          <w:rFonts w:hint="cs"/>
          <w:rtl/>
          <w:lang w:eastAsia="he-IL"/>
        </w:rPr>
        <w:t>אני רוצה יקשיב, שהוא ישיב</w:t>
      </w:r>
      <w:bookmarkStart w:id="19976" w:name="_ETM_Q47_373000"/>
      <w:bookmarkEnd w:id="19976"/>
      <w:r>
        <w:rPr>
          <w:rFonts w:hint="cs"/>
          <w:rtl/>
          <w:lang w:eastAsia="he-IL"/>
        </w:rPr>
        <w:t xml:space="preserve"> על החוק. אני רוצה שהוא יהיה כאן כשמדברים על החוק. </w:t>
      </w:r>
    </w:p>
    <w:p w:rsidR="0086198E" w:rsidRDefault="0086198E" w:rsidP="0017608B">
      <w:pPr>
        <w:rPr>
          <w:rtl/>
          <w:lang w:eastAsia="he-IL"/>
        </w:rPr>
      </w:pPr>
    </w:p>
    <w:p w:rsidR="0086198E" w:rsidRDefault="0086198E" w:rsidP="0017608B">
      <w:pPr>
        <w:pStyle w:val="af7"/>
        <w:keepNext/>
        <w:rPr>
          <w:rtl/>
        </w:rPr>
      </w:pPr>
      <w:bookmarkStart w:id="19977" w:name="ET_interruption_5786_21"/>
      <w:r w:rsidRPr="00183BE0">
        <w:rPr>
          <w:rStyle w:val="TagStyle"/>
          <w:rtl/>
        </w:rPr>
        <w:t xml:space="preserve"> &lt;&lt; קריאה &gt;&gt;</w:t>
      </w:r>
      <w:r w:rsidRPr="001830FA">
        <w:rPr>
          <w:rStyle w:val="TagStyle"/>
          <w:rtl/>
        </w:rPr>
        <w:t xml:space="preserve"> </w:t>
      </w:r>
      <w:r>
        <w:rPr>
          <w:rtl/>
        </w:rPr>
        <w:t>אופיר כץ (הליכוד):</w:t>
      </w:r>
      <w:r w:rsidRPr="001830FA">
        <w:rPr>
          <w:rStyle w:val="TagStyle"/>
          <w:rtl/>
        </w:rPr>
        <w:t xml:space="preserve"> </w:t>
      </w:r>
      <w:r w:rsidRPr="00183BE0">
        <w:rPr>
          <w:rStyle w:val="TagStyle"/>
          <w:rtl/>
        </w:rPr>
        <w:t>&lt;&lt; קריאה &gt;&gt;</w:t>
      </w:r>
      <w:r>
        <w:rPr>
          <w:rtl/>
        </w:rPr>
        <w:t xml:space="preserve"> </w:t>
      </w:r>
      <w:bookmarkEnd w:id="19977"/>
    </w:p>
    <w:p w:rsidR="0086198E" w:rsidRDefault="0086198E" w:rsidP="002F0EDE">
      <w:pPr>
        <w:rPr>
          <w:rtl/>
          <w:lang w:eastAsia="he-IL"/>
        </w:rPr>
      </w:pPr>
    </w:p>
    <w:p w:rsidR="0086198E" w:rsidRDefault="0086198E" w:rsidP="0017608B">
      <w:pPr>
        <w:rPr>
          <w:rtl/>
          <w:lang w:eastAsia="he-IL"/>
        </w:rPr>
      </w:pPr>
      <w:bookmarkStart w:id="19978" w:name="_ETM_Q47_375000"/>
      <w:bookmarkEnd w:id="19978"/>
      <w:r>
        <w:rPr>
          <w:rFonts w:hint="cs"/>
          <w:rtl/>
          <w:lang w:eastAsia="he-IL"/>
        </w:rPr>
        <w:t xml:space="preserve">הוא יצא. </w:t>
      </w:r>
    </w:p>
    <w:p w:rsidR="0086198E" w:rsidRDefault="0086198E" w:rsidP="0017608B">
      <w:pPr>
        <w:rPr>
          <w:rtl/>
          <w:lang w:eastAsia="he-IL"/>
        </w:rPr>
      </w:pPr>
      <w:bookmarkStart w:id="19979" w:name="_ETM_Q47_378000"/>
      <w:bookmarkEnd w:id="19979"/>
    </w:p>
    <w:p w:rsidR="0086198E" w:rsidRDefault="0086198E" w:rsidP="0017608B">
      <w:pPr>
        <w:pStyle w:val="-"/>
        <w:keepNext/>
        <w:rPr>
          <w:rtl/>
        </w:rPr>
      </w:pPr>
      <w:bookmarkStart w:id="19980" w:name="ET_speakercontinue_6507_22"/>
      <w:r w:rsidRPr="00183BE0">
        <w:rPr>
          <w:rStyle w:val="TagStyle"/>
          <w:rtl/>
        </w:rPr>
        <w:t xml:space="preserve"> &lt;&lt; דובר_המשך &gt;&gt;</w:t>
      </w:r>
      <w:r w:rsidRPr="001830FA">
        <w:rPr>
          <w:rStyle w:val="TagStyle"/>
          <w:rtl/>
        </w:rPr>
        <w:t xml:space="preserve"> </w:t>
      </w:r>
      <w:r>
        <w:rPr>
          <w:rtl/>
        </w:rPr>
        <w:t>שלי טל מירון (יש עתיד):</w:t>
      </w:r>
      <w:r w:rsidRPr="001830FA">
        <w:rPr>
          <w:rStyle w:val="TagStyle"/>
          <w:rtl/>
        </w:rPr>
        <w:t xml:space="preserve"> </w:t>
      </w:r>
      <w:r w:rsidRPr="00183BE0">
        <w:rPr>
          <w:rStyle w:val="TagStyle"/>
          <w:rtl/>
        </w:rPr>
        <w:t>&lt;&lt; דובר_המשך &gt;&gt;</w:t>
      </w:r>
      <w:r>
        <w:rPr>
          <w:rtl/>
        </w:rPr>
        <w:t xml:space="preserve"> </w:t>
      </w:r>
      <w:bookmarkEnd w:id="19980"/>
    </w:p>
    <w:p w:rsidR="0086198E" w:rsidRDefault="0086198E" w:rsidP="002F0EDE">
      <w:pPr>
        <w:rPr>
          <w:rtl/>
          <w:lang w:eastAsia="he-IL"/>
        </w:rPr>
      </w:pPr>
    </w:p>
    <w:p w:rsidR="0086198E" w:rsidRDefault="0086198E" w:rsidP="0017608B">
      <w:pPr>
        <w:rPr>
          <w:rtl/>
          <w:lang w:eastAsia="he-IL"/>
        </w:rPr>
      </w:pPr>
      <w:bookmarkStart w:id="19981" w:name="_ETM_Q47_379000"/>
      <w:bookmarkEnd w:id="19981"/>
      <w:r>
        <w:rPr>
          <w:rFonts w:hint="cs"/>
          <w:rtl/>
          <w:lang w:eastAsia="he-IL"/>
        </w:rPr>
        <w:t xml:space="preserve">מתי הוא אמור לחזור? </w:t>
      </w:r>
    </w:p>
    <w:p w:rsidR="0086198E" w:rsidRDefault="0086198E" w:rsidP="0017608B">
      <w:pPr>
        <w:rPr>
          <w:rtl/>
          <w:lang w:eastAsia="he-IL"/>
        </w:rPr>
      </w:pPr>
      <w:bookmarkStart w:id="19982" w:name="_ETM_Q47_381000"/>
      <w:bookmarkEnd w:id="19982"/>
    </w:p>
    <w:p w:rsidR="0086198E" w:rsidRDefault="0086198E" w:rsidP="0017608B">
      <w:pPr>
        <w:pStyle w:val="af7"/>
        <w:keepNext/>
        <w:rPr>
          <w:rtl/>
        </w:rPr>
      </w:pPr>
      <w:bookmarkStart w:id="19983" w:name="ET_interruption_5786_23"/>
      <w:r w:rsidRPr="00183BE0">
        <w:rPr>
          <w:rStyle w:val="TagStyle"/>
          <w:rtl/>
        </w:rPr>
        <w:t xml:space="preserve"> &lt;&lt; קריאה &gt;&gt;</w:t>
      </w:r>
      <w:r w:rsidRPr="001830FA">
        <w:rPr>
          <w:rStyle w:val="TagStyle"/>
          <w:rtl/>
        </w:rPr>
        <w:t xml:space="preserve"> </w:t>
      </w:r>
      <w:r>
        <w:rPr>
          <w:rtl/>
        </w:rPr>
        <w:t>אופיר כץ (הליכוד):</w:t>
      </w:r>
      <w:r w:rsidRPr="001830FA">
        <w:rPr>
          <w:rStyle w:val="TagStyle"/>
          <w:rtl/>
        </w:rPr>
        <w:t xml:space="preserve"> </w:t>
      </w:r>
      <w:r w:rsidRPr="00183BE0">
        <w:rPr>
          <w:rStyle w:val="TagStyle"/>
          <w:rtl/>
        </w:rPr>
        <w:t>&lt;&lt; קריאה &gt;&gt;</w:t>
      </w:r>
      <w:r>
        <w:rPr>
          <w:rtl/>
        </w:rPr>
        <w:t xml:space="preserve"> </w:t>
      </w:r>
      <w:bookmarkEnd w:id="1998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הוא לא אמור לחזור. </w:t>
      </w:r>
    </w:p>
    <w:p w:rsidR="0086198E" w:rsidRDefault="0086198E" w:rsidP="0017608B">
      <w:pPr>
        <w:rPr>
          <w:rtl/>
          <w:lang w:eastAsia="he-IL"/>
        </w:rPr>
      </w:pPr>
    </w:p>
    <w:p w:rsidR="0086198E" w:rsidRDefault="0086198E" w:rsidP="0017608B">
      <w:pPr>
        <w:pStyle w:val="-"/>
        <w:keepNext/>
        <w:rPr>
          <w:rtl/>
        </w:rPr>
      </w:pPr>
      <w:bookmarkStart w:id="19984" w:name="ET_speakercontinue_6507_24"/>
      <w:r w:rsidRPr="00183BE0">
        <w:rPr>
          <w:rStyle w:val="TagStyle"/>
          <w:rtl/>
        </w:rPr>
        <w:t xml:space="preserve"> &lt;&lt; דובר_המשך &gt;&gt;</w:t>
      </w:r>
      <w:r w:rsidRPr="001830FA">
        <w:rPr>
          <w:rStyle w:val="TagStyle"/>
          <w:rtl/>
        </w:rPr>
        <w:t xml:space="preserve"> </w:t>
      </w:r>
      <w:r>
        <w:rPr>
          <w:rtl/>
        </w:rPr>
        <w:t>שלי טל מירון (יש עתיד):</w:t>
      </w:r>
      <w:r w:rsidRPr="001830FA">
        <w:rPr>
          <w:rStyle w:val="TagStyle"/>
          <w:rtl/>
        </w:rPr>
        <w:t xml:space="preserve"> </w:t>
      </w:r>
      <w:r w:rsidRPr="00183BE0">
        <w:rPr>
          <w:rStyle w:val="TagStyle"/>
          <w:rtl/>
        </w:rPr>
        <w:t>&lt;&lt; דובר_המשך &gt;&gt;</w:t>
      </w:r>
      <w:r>
        <w:rPr>
          <w:rtl/>
        </w:rPr>
        <w:t xml:space="preserve"> </w:t>
      </w:r>
      <w:bookmarkEnd w:id="19984"/>
    </w:p>
    <w:p w:rsidR="0086198E" w:rsidRDefault="0086198E" w:rsidP="002F0EDE">
      <w:pPr>
        <w:rPr>
          <w:rtl/>
          <w:lang w:eastAsia="he-IL"/>
        </w:rPr>
      </w:pPr>
    </w:p>
    <w:p w:rsidR="0086198E" w:rsidRDefault="0086198E" w:rsidP="0017608B">
      <w:pPr>
        <w:rPr>
          <w:rtl/>
          <w:lang w:eastAsia="he-IL"/>
        </w:rPr>
      </w:pPr>
      <w:bookmarkStart w:id="19985" w:name="_ETM_Q47_380000"/>
      <w:bookmarkEnd w:id="19985"/>
      <w:r>
        <w:rPr>
          <w:rFonts w:hint="cs"/>
          <w:rtl/>
          <w:lang w:eastAsia="he-IL"/>
        </w:rPr>
        <w:t xml:space="preserve">טוב, אני אחליט את החלטותיי. </w:t>
      </w:r>
    </w:p>
    <w:p w:rsidR="0086198E" w:rsidRDefault="0086198E" w:rsidP="0017608B">
      <w:pPr>
        <w:rPr>
          <w:rtl/>
          <w:lang w:eastAsia="he-IL"/>
        </w:rPr>
      </w:pPr>
    </w:p>
    <w:p w:rsidR="0086198E" w:rsidRDefault="0086198E" w:rsidP="0017608B">
      <w:pPr>
        <w:pStyle w:val="af8"/>
        <w:keepNext/>
        <w:rPr>
          <w:rtl/>
        </w:rPr>
      </w:pPr>
      <w:bookmarkStart w:id="19986" w:name="ET_yor_6307_25"/>
      <w:r w:rsidRPr="00183BE0">
        <w:rPr>
          <w:rStyle w:val="TagStyle"/>
          <w:rtl/>
        </w:rPr>
        <w:t xml:space="preserve"> &lt;&lt; יור &gt;&gt;</w:t>
      </w:r>
      <w:r w:rsidRPr="001830FA">
        <w:rPr>
          <w:rStyle w:val="TagStyle"/>
          <w:rtl/>
        </w:rPr>
        <w:t xml:space="preserve"> </w:t>
      </w:r>
      <w:r>
        <w:rPr>
          <w:rtl/>
        </w:rPr>
        <w:t>היו"ר יבגני סובה:</w:t>
      </w:r>
      <w:r w:rsidRPr="001830FA">
        <w:rPr>
          <w:rStyle w:val="TagStyle"/>
          <w:rtl/>
        </w:rPr>
        <w:t xml:space="preserve"> </w:t>
      </w:r>
      <w:r w:rsidRPr="00183BE0">
        <w:rPr>
          <w:rStyle w:val="TagStyle"/>
          <w:rtl/>
        </w:rPr>
        <w:t>&lt;&lt; יור &gt;&gt;</w:t>
      </w:r>
      <w:r>
        <w:rPr>
          <w:rtl/>
        </w:rPr>
        <w:t xml:space="preserve"> </w:t>
      </w:r>
      <w:bookmarkEnd w:id="19986"/>
    </w:p>
    <w:p w:rsidR="0086198E" w:rsidRDefault="0086198E" w:rsidP="002F0EDE">
      <w:pPr>
        <w:rPr>
          <w:rtl/>
          <w:lang w:eastAsia="he-IL"/>
        </w:rPr>
      </w:pPr>
    </w:p>
    <w:p w:rsidR="0086198E" w:rsidRDefault="0086198E" w:rsidP="0017608B">
      <w:pPr>
        <w:rPr>
          <w:rtl/>
          <w:lang w:eastAsia="he-IL"/>
        </w:rPr>
      </w:pPr>
      <w:bookmarkStart w:id="19987" w:name="_ETM_Q47_385000"/>
      <w:bookmarkEnd w:id="19987"/>
      <w:r>
        <w:rPr>
          <w:rFonts w:hint="cs"/>
          <w:rtl/>
          <w:lang w:eastAsia="he-IL"/>
        </w:rPr>
        <w:t xml:space="preserve">אז רק קחו את </w:t>
      </w:r>
      <w:bookmarkStart w:id="19988" w:name="_ETM_Q47_386000"/>
      <w:bookmarkEnd w:id="19988"/>
      <w:r>
        <w:rPr>
          <w:rFonts w:hint="cs"/>
          <w:rtl/>
          <w:lang w:eastAsia="he-IL"/>
        </w:rPr>
        <w:t xml:space="preserve">זה בחשבון. בבקשה, תמשיכי. בבקשה. </w:t>
      </w:r>
    </w:p>
    <w:p w:rsidR="0086198E" w:rsidRDefault="0086198E" w:rsidP="0017608B">
      <w:pPr>
        <w:rPr>
          <w:rtl/>
          <w:lang w:eastAsia="he-IL"/>
        </w:rPr>
      </w:pPr>
      <w:bookmarkStart w:id="19989" w:name="_ETM_Q47_388000"/>
      <w:bookmarkEnd w:id="19989"/>
    </w:p>
    <w:p w:rsidR="0086198E" w:rsidRDefault="0086198E" w:rsidP="0017608B">
      <w:pPr>
        <w:pStyle w:val="-"/>
        <w:keepNext/>
        <w:rPr>
          <w:rtl/>
        </w:rPr>
      </w:pPr>
      <w:bookmarkStart w:id="19990" w:name="ET_speakercontinue_6507_26"/>
      <w:r w:rsidRPr="00183BE0">
        <w:rPr>
          <w:rStyle w:val="TagStyle"/>
          <w:rtl/>
        </w:rPr>
        <w:t xml:space="preserve"> &lt;&lt; דובר_המשך &gt;&gt;</w:t>
      </w:r>
      <w:r w:rsidRPr="001830FA">
        <w:rPr>
          <w:rStyle w:val="TagStyle"/>
          <w:rtl/>
        </w:rPr>
        <w:t xml:space="preserve"> </w:t>
      </w:r>
      <w:r>
        <w:rPr>
          <w:rtl/>
        </w:rPr>
        <w:t>שלי טל מירון (יש עתיד):</w:t>
      </w:r>
      <w:r w:rsidRPr="001830FA">
        <w:rPr>
          <w:rStyle w:val="TagStyle"/>
          <w:rtl/>
        </w:rPr>
        <w:t xml:space="preserve"> </w:t>
      </w:r>
      <w:r w:rsidRPr="00183BE0">
        <w:rPr>
          <w:rStyle w:val="TagStyle"/>
          <w:rtl/>
        </w:rPr>
        <w:t>&lt;&lt; דובר_המשך &gt;&gt;</w:t>
      </w:r>
      <w:r>
        <w:rPr>
          <w:rtl/>
        </w:rPr>
        <w:t xml:space="preserve"> </w:t>
      </w:r>
      <w:bookmarkEnd w:id="19990"/>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בואו נתחיל. קודם כול </w:t>
      </w:r>
      <w:r w:rsidR="0040236C">
        <w:rPr>
          <w:rFonts w:hint="cs"/>
          <w:rtl/>
          <w:lang w:eastAsia="he-IL"/>
        </w:rPr>
        <w:t>– – –</w:t>
      </w:r>
      <w:r>
        <w:rPr>
          <w:rFonts w:hint="cs"/>
          <w:rtl/>
          <w:lang w:eastAsia="he-IL"/>
        </w:rPr>
        <w:t xml:space="preserve"> </w:t>
      </w:r>
    </w:p>
    <w:p w:rsidR="0086198E" w:rsidRDefault="0086198E" w:rsidP="0017608B">
      <w:pPr>
        <w:rPr>
          <w:rtl/>
          <w:lang w:eastAsia="he-IL"/>
        </w:rPr>
      </w:pPr>
      <w:bookmarkStart w:id="19991" w:name="_ETM_Q47_391000"/>
      <w:bookmarkEnd w:id="19991"/>
    </w:p>
    <w:p w:rsidR="0086198E" w:rsidRDefault="0086198E" w:rsidP="0017608B">
      <w:pPr>
        <w:pStyle w:val="af7"/>
        <w:keepNext/>
        <w:rPr>
          <w:rtl/>
        </w:rPr>
      </w:pPr>
      <w:r w:rsidRPr="00183BE0">
        <w:rPr>
          <w:rStyle w:val="TagStyle"/>
          <w:rtl/>
        </w:rPr>
        <w:t xml:space="preserve"> &lt;&lt; קריאה &gt;&gt;</w:t>
      </w:r>
      <w:r w:rsidRPr="001830FA">
        <w:rPr>
          <w:rStyle w:val="TagStyle"/>
          <w:rtl/>
        </w:rPr>
        <w:t xml:space="preserve"> </w:t>
      </w:r>
      <w:r>
        <w:rPr>
          <w:rtl/>
        </w:rPr>
        <w:t>טלי גוטליב (הליכוד):</w:t>
      </w:r>
      <w:r w:rsidRPr="001830FA">
        <w:rPr>
          <w:rStyle w:val="TagStyle"/>
          <w:rtl/>
        </w:rPr>
        <w:t xml:space="preserve"> </w:t>
      </w:r>
      <w:r w:rsidRPr="00183BE0">
        <w:rPr>
          <w:rStyle w:val="TagStyle"/>
          <w:rtl/>
        </w:rPr>
        <w:t>&lt;&lt;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19992" w:name="_ETM_Q47_389000"/>
      <w:bookmarkEnd w:id="19992"/>
      <w:r>
        <w:rPr>
          <w:rFonts w:hint="cs"/>
          <w:rtl/>
          <w:lang w:eastAsia="he-IL"/>
        </w:rPr>
        <w:t xml:space="preserve">אל תעשי תרגילים. </w:t>
      </w:r>
    </w:p>
    <w:p w:rsidR="0086198E" w:rsidRDefault="0086198E" w:rsidP="0017608B">
      <w:pPr>
        <w:rPr>
          <w:rtl/>
          <w:lang w:eastAsia="he-IL"/>
        </w:rPr>
      </w:pPr>
      <w:bookmarkStart w:id="19993" w:name="_ETM_Q47_393000"/>
      <w:bookmarkEnd w:id="19993"/>
    </w:p>
    <w:p w:rsidR="0086198E" w:rsidRDefault="0086198E" w:rsidP="0017608B">
      <w:pPr>
        <w:pStyle w:val="af8"/>
        <w:keepNext/>
        <w:rPr>
          <w:rtl/>
        </w:rPr>
      </w:pPr>
      <w:bookmarkStart w:id="19994" w:name="ET_yor_6307_28"/>
      <w:r w:rsidRPr="00183BE0">
        <w:rPr>
          <w:rStyle w:val="TagStyle"/>
          <w:rtl/>
        </w:rPr>
        <w:t xml:space="preserve"> &lt;&lt; יור &gt;&gt;</w:t>
      </w:r>
      <w:r w:rsidRPr="001830FA">
        <w:rPr>
          <w:rStyle w:val="TagStyle"/>
          <w:rtl/>
        </w:rPr>
        <w:t xml:space="preserve"> </w:t>
      </w:r>
      <w:r>
        <w:rPr>
          <w:rtl/>
        </w:rPr>
        <w:t>היו"ר יבגני סובה:</w:t>
      </w:r>
      <w:r w:rsidRPr="001830FA">
        <w:rPr>
          <w:rStyle w:val="TagStyle"/>
          <w:rtl/>
        </w:rPr>
        <w:t xml:space="preserve"> </w:t>
      </w:r>
      <w:r w:rsidRPr="00183BE0">
        <w:rPr>
          <w:rStyle w:val="TagStyle"/>
          <w:rtl/>
        </w:rPr>
        <w:t>&lt;&lt; יור &gt;&gt;</w:t>
      </w:r>
      <w:r>
        <w:rPr>
          <w:rtl/>
        </w:rPr>
        <w:t xml:space="preserve"> </w:t>
      </w:r>
      <w:bookmarkEnd w:id="19994"/>
    </w:p>
    <w:p w:rsidR="0086198E" w:rsidRDefault="0086198E" w:rsidP="002F0EDE">
      <w:pPr>
        <w:rPr>
          <w:rtl/>
          <w:lang w:eastAsia="he-IL"/>
        </w:rPr>
      </w:pPr>
    </w:p>
    <w:p w:rsidR="0086198E" w:rsidRDefault="0086198E" w:rsidP="0017608B">
      <w:pPr>
        <w:rPr>
          <w:rtl/>
          <w:lang w:eastAsia="he-IL"/>
        </w:rPr>
      </w:pPr>
      <w:r>
        <w:rPr>
          <w:rFonts w:hint="cs"/>
          <w:rtl/>
          <w:lang w:eastAsia="he-IL"/>
        </w:rPr>
        <w:t>לא צריך להפריע, טלי גוטליב.</w:t>
      </w:r>
      <w:bookmarkStart w:id="19995" w:name="_ETM_Q47_394000"/>
      <w:bookmarkEnd w:id="19995"/>
      <w:r>
        <w:rPr>
          <w:rFonts w:hint="cs"/>
          <w:rtl/>
          <w:lang w:eastAsia="he-IL"/>
        </w:rPr>
        <w:t xml:space="preserve"> תודה. </w:t>
      </w:r>
    </w:p>
    <w:p w:rsidR="0086198E" w:rsidRDefault="0086198E" w:rsidP="0017608B">
      <w:pPr>
        <w:rPr>
          <w:rtl/>
          <w:lang w:eastAsia="he-IL"/>
        </w:rPr>
      </w:pPr>
      <w:bookmarkStart w:id="19996" w:name="_ETM_Q47_395000"/>
      <w:bookmarkEnd w:id="19996"/>
    </w:p>
    <w:p w:rsidR="0086198E" w:rsidRDefault="0086198E" w:rsidP="0017608B">
      <w:pPr>
        <w:pStyle w:val="-"/>
        <w:keepNext/>
        <w:rPr>
          <w:rtl/>
        </w:rPr>
      </w:pPr>
      <w:bookmarkStart w:id="19997" w:name="ET_speakercontinue_6507_29"/>
      <w:r w:rsidRPr="00183BE0">
        <w:rPr>
          <w:rStyle w:val="TagStyle"/>
          <w:rtl/>
        </w:rPr>
        <w:t xml:space="preserve"> &lt;&lt; דובר_המשך &gt;&gt;</w:t>
      </w:r>
      <w:r w:rsidRPr="001830FA">
        <w:rPr>
          <w:rStyle w:val="TagStyle"/>
          <w:rtl/>
        </w:rPr>
        <w:t xml:space="preserve"> </w:t>
      </w:r>
      <w:r>
        <w:rPr>
          <w:rtl/>
        </w:rPr>
        <w:t>שלי טל מירון (יש עתיד):</w:t>
      </w:r>
      <w:r w:rsidRPr="001830FA">
        <w:rPr>
          <w:rStyle w:val="TagStyle"/>
          <w:rtl/>
        </w:rPr>
        <w:t xml:space="preserve"> </w:t>
      </w:r>
      <w:r w:rsidRPr="00183BE0">
        <w:rPr>
          <w:rStyle w:val="TagStyle"/>
          <w:rtl/>
        </w:rPr>
        <w:t>&lt;&lt; דובר_המשך &gt;&gt;</w:t>
      </w:r>
      <w:r>
        <w:rPr>
          <w:rtl/>
        </w:rPr>
        <w:t xml:space="preserve"> </w:t>
      </w:r>
      <w:bookmarkEnd w:id="19997"/>
    </w:p>
    <w:p w:rsidR="0086198E" w:rsidRDefault="0086198E" w:rsidP="002F0EDE">
      <w:pPr>
        <w:rPr>
          <w:rtl/>
          <w:lang w:eastAsia="he-IL"/>
        </w:rPr>
      </w:pPr>
    </w:p>
    <w:p w:rsidR="0086198E" w:rsidRDefault="0086198E" w:rsidP="0040236C">
      <w:pPr>
        <w:rPr>
          <w:rtl/>
          <w:lang w:eastAsia="he-IL"/>
        </w:rPr>
      </w:pPr>
      <w:bookmarkStart w:id="19998" w:name="_ETM_Q47_392000"/>
      <w:bookmarkEnd w:id="19998"/>
      <w:r>
        <w:rPr>
          <w:rFonts w:hint="cs"/>
          <w:rtl/>
          <w:lang w:eastAsia="he-IL"/>
        </w:rPr>
        <w:t>אני לא עושה לכם תרגילים, זה לא ה-</w:t>
      </w:r>
      <w:r>
        <w:rPr>
          <w:lang w:eastAsia="he-IL"/>
        </w:rPr>
        <w:t>issue</w:t>
      </w:r>
      <w:r>
        <w:rPr>
          <w:rFonts w:hint="cs"/>
          <w:rtl/>
          <w:lang w:eastAsia="he-IL"/>
        </w:rPr>
        <w:t xml:space="preserve">. אני </w:t>
      </w:r>
      <w:bookmarkStart w:id="19999" w:name="_ETM_Q47_398000"/>
      <w:bookmarkEnd w:id="19999"/>
      <w:r>
        <w:rPr>
          <w:rFonts w:hint="cs"/>
          <w:rtl/>
          <w:lang w:eastAsia="he-IL"/>
        </w:rPr>
        <w:t xml:space="preserve">רציתי שהוא יהיה פה </w:t>
      </w:r>
      <w:r w:rsidR="0040236C">
        <w:rPr>
          <w:rFonts w:hint="cs"/>
          <w:rtl/>
          <w:lang w:eastAsia="he-IL"/>
        </w:rPr>
        <w:t>– – –</w:t>
      </w:r>
      <w:r>
        <w:rPr>
          <w:rFonts w:hint="cs"/>
          <w:rtl/>
          <w:lang w:eastAsia="he-IL"/>
        </w:rPr>
        <w:t xml:space="preserve"> </w:t>
      </w:r>
    </w:p>
    <w:p w:rsidR="0086198E" w:rsidRDefault="0086198E" w:rsidP="0017608B">
      <w:pPr>
        <w:rPr>
          <w:rtl/>
          <w:lang w:eastAsia="he-IL"/>
        </w:rPr>
      </w:pPr>
    </w:p>
    <w:p w:rsidR="0086198E" w:rsidRDefault="0086198E" w:rsidP="0017608B">
      <w:pPr>
        <w:pStyle w:val="af7"/>
        <w:keepNext/>
        <w:rPr>
          <w:rtl/>
        </w:rPr>
      </w:pPr>
      <w:r w:rsidRPr="00183BE0">
        <w:rPr>
          <w:rStyle w:val="TagStyle"/>
          <w:rtl/>
        </w:rPr>
        <w:t xml:space="preserve"> &lt;&lt; קריאה &gt;&gt;</w:t>
      </w:r>
      <w:r w:rsidRPr="001830FA">
        <w:rPr>
          <w:rStyle w:val="TagStyle"/>
          <w:rtl/>
        </w:rPr>
        <w:t xml:space="preserve"> </w:t>
      </w:r>
      <w:r>
        <w:rPr>
          <w:rtl/>
        </w:rPr>
        <w:t>טלי גוטליב (הליכוד):</w:t>
      </w:r>
      <w:r w:rsidRPr="001830FA">
        <w:rPr>
          <w:rStyle w:val="TagStyle"/>
          <w:rtl/>
        </w:rPr>
        <w:t xml:space="preserve"> </w:t>
      </w:r>
      <w:r w:rsidRPr="00183BE0">
        <w:rPr>
          <w:rStyle w:val="TagStyle"/>
          <w:rtl/>
        </w:rPr>
        <w:t>&lt;&lt; קריאה &gt;&gt;</w:t>
      </w:r>
      <w:r>
        <w:rPr>
          <w:rtl/>
        </w:rPr>
        <w:t xml:space="preserve"> </w:t>
      </w:r>
    </w:p>
    <w:p w:rsidR="0086198E" w:rsidRDefault="0086198E" w:rsidP="002F0EDE">
      <w:pPr>
        <w:rPr>
          <w:rtl/>
          <w:lang w:eastAsia="he-IL"/>
        </w:rPr>
      </w:pPr>
    </w:p>
    <w:p w:rsidR="0086198E" w:rsidRDefault="0086198E" w:rsidP="0040236C">
      <w:pPr>
        <w:rPr>
          <w:rtl/>
          <w:lang w:eastAsia="he-IL"/>
        </w:rPr>
      </w:pPr>
      <w:bookmarkStart w:id="20000" w:name="_ETM_Q47_397000"/>
      <w:bookmarkEnd w:id="20000"/>
      <w:r>
        <w:rPr>
          <w:rFonts w:hint="cs"/>
          <w:rtl/>
          <w:lang w:eastAsia="he-IL"/>
        </w:rPr>
        <w:t xml:space="preserve">זה חוק </w:t>
      </w:r>
      <w:r w:rsidR="0040236C">
        <w:rPr>
          <w:rFonts w:hint="cs"/>
          <w:rtl/>
          <w:lang w:eastAsia="he-IL"/>
        </w:rPr>
        <w:t>– – –</w:t>
      </w:r>
      <w:r>
        <w:rPr>
          <w:rFonts w:hint="cs"/>
          <w:rtl/>
          <w:lang w:eastAsia="he-IL"/>
        </w:rPr>
        <w:t xml:space="preserve"> </w:t>
      </w:r>
    </w:p>
    <w:p w:rsidR="0086198E" w:rsidRDefault="0086198E" w:rsidP="0017608B">
      <w:pPr>
        <w:rPr>
          <w:rtl/>
          <w:lang w:eastAsia="he-IL"/>
        </w:rPr>
      </w:pPr>
      <w:bookmarkStart w:id="20001" w:name="_ETM_Q47_399000"/>
      <w:bookmarkEnd w:id="20001"/>
    </w:p>
    <w:p w:rsidR="0086198E" w:rsidRDefault="0086198E" w:rsidP="0017608B">
      <w:pPr>
        <w:pStyle w:val="-"/>
        <w:keepNext/>
        <w:rPr>
          <w:rtl/>
        </w:rPr>
      </w:pPr>
      <w:bookmarkStart w:id="20002" w:name="ET_speakercontinue_6507_31"/>
      <w:r w:rsidRPr="00183BE0">
        <w:rPr>
          <w:rStyle w:val="TagStyle"/>
          <w:rtl/>
        </w:rPr>
        <w:t xml:space="preserve"> &lt;&lt; דובר_המשך &gt;&gt;</w:t>
      </w:r>
      <w:r w:rsidRPr="001830FA">
        <w:rPr>
          <w:rStyle w:val="TagStyle"/>
          <w:rtl/>
        </w:rPr>
        <w:t xml:space="preserve"> </w:t>
      </w:r>
      <w:r>
        <w:rPr>
          <w:rtl/>
        </w:rPr>
        <w:t>שלי טל מירון (יש עתיד):</w:t>
      </w:r>
      <w:r w:rsidRPr="001830FA">
        <w:rPr>
          <w:rStyle w:val="TagStyle"/>
          <w:rtl/>
        </w:rPr>
        <w:t xml:space="preserve"> </w:t>
      </w:r>
      <w:r w:rsidRPr="00183BE0">
        <w:rPr>
          <w:rStyle w:val="TagStyle"/>
          <w:rtl/>
        </w:rPr>
        <w:t>&lt;&lt; דובר_המשך &gt;&gt;</w:t>
      </w:r>
      <w:r>
        <w:rPr>
          <w:rtl/>
        </w:rPr>
        <w:t xml:space="preserve"> </w:t>
      </w:r>
      <w:bookmarkEnd w:id="2000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חברת הכנסת גוטליב, אני </w:t>
      </w:r>
      <w:bookmarkStart w:id="20003" w:name="_ETM_Q47_400000"/>
      <w:bookmarkEnd w:id="20003"/>
      <w:r>
        <w:rPr>
          <w:rFonts w:hint="cs"/>
          <w:rtl/>
          <w:lang w:eastAsia="he-IL"/>
        </w:rPr>
        <w:t>לא באתי לשחק משחקים. החוק הזה חשוב.</w:t>
      </w:r>
      <w:r>
        <w:rPr>
          <w:rFonts w:hint="eastAsia"/>
          <w:rtl/>
          <w:lang w:eastAsia="he-IL"/>
        </w:rPr>
        <w:t xml:space="preserve"> </w:t>
      </w:r>
      <w:r>
        <w:rPr>
          <w:rFonts w:hint="cs"/>
          <w:rtl/>
          <w:lang w:eastAsia="he-IL"/>
        </w:rPr>
        <w:t xml:space="preserve">תכף תקשיבי על </w:t>
      </w:r>
      <w:bookmarkStart w:id="20004" w:name="_ETM_Q47_404000"/>
      <w:bookmarkEnd w:id="20004"/>
      <w:r>
        <w:rPr>
          <w:rFonts w:hint="cs"/>
          <w:rtl/>
          <w:lang w:eastAsia="he-IL"/>
        </w:rPr>
        <w:t xml:space="preserve">מה הוא מדבר ואת תביני לעומק למה אתם צריכים </w:t>
      </w:r>
      <w:bookmarkStart w:id="20005" w:name="_ETM_Q47_410000"/>
      <w:bookmarkEnd w:id="20005"/>
      <w:r>
        <w:rPr>
          <w:rFonts w:hint="cs"/>
          <w:rtl/>
          <w:lang w:eastAsia="he-IL"/>
        </w:rPr>
        <w:t xml:space="preserve">להצביע בעד החוק הזה, אוקיי?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בואו נתחיל. היום הוא היום ה-285 למלחמה. לפני </w:t>
      </w:r>
      <w:bookmarkStart w:id="20006" w:name="_ETM_Q47_418000"/>
      <w:bookmarkEnd w:id="20006"/>
      <w:r>
        <w:rPr>
          <w:rFonts w:hint="cs"/>
          <w:rtl/>
          <w:lang w:eastAsia="he-IL"/>
        </w:rPr>
        <w:t xml:space="preserve">הכול, אני רוצה להזכיר לכולנו שיש 120 חטופות וחטופים ואנחנו </w:t>
      </w:r>
      <w:bookmarkStart w:id="20007" w:name="_ETM_Q47_423000"/>
      <w:bookmarkEnd w:id="20007"/>
      <w:r>
        <w:rPr>
          <w:rFonts w:hint="cs"/>
          <w:rtl/>
          <w:lang w:eastAsia="he-IL"/>
        </w:rPr>
        <w:t xml:space="preserve">צריכים לעשות הכול, אבל הכול, אבל הכול, כדי להחזיר </w:t>
      </w:r>
      <w:bookmarkStart w:id="20008" w:name="_ETM_Q47_427000"/>
      <w:bookmarkEnd w:id="20008"/>
      <w:r>
        <w:rPr>
          <w:rFonts w:hint="cs"/>
          <w:rtl/>
          <w:lang w:eastAsia="he-IL"/>
        </w:rPr>
        <w:t xml:space="preserve">אותם הביתה. כולנו חזינו אתמול במראות הקשים, ראינו את הורי </w:t>
      </w:r>
      <w:bookmarkStart w:id="20009" w:name="_ETM_Q47_432000"/>
      <w:bookmarkEnd w:id="20009"/>
      <w:r>
        <w:rPr>
          <w:rFonts w:hint="cs"/>
          <w:rtl/>
          <w:lang w:eastAsia="he-IL"/>
        </w:rPr>
        <w:t xml:space="preserve">התצפיתניות במסיבת העיתונאים. לא יכולנו שלא להצטמרר מאביה של </w:t>
      </w:r>
      <w:bookmarkStart w:id="20010" w:name="_ETM_Q47_435000"/>
      <w:bookmarkEnd w:id="20010"/>
      <w:r>
        <w:rPr>
          <w:rFonts w:hint="cs"/>
          <w:rtl/>
          <w:lang w:eastAsia="he-IL"/>
        </w:rPr>
        <w:t xml:space="preserve">לירי אלבג והצורה שהוא הגיב במסיבת העיתונאים. אז לפני הכול, אני קוראת שוב להשבת החטופים. </w:t>
      </w:r>
    </w:p>
    <w:p w:rsidR="0086198E" w:rsidRDefault="0086198E" w:rsidP="0017608B">
      <w:pPr>
        <w:rPr>
          <w:rtl/>
          <w:lang w:eastAsia="he-IL"/>
        </w:rPr>
      </w:pPr>
    </w:p>
    <w:p w:rsidR="0086198E" w:rsidRDefault="0086198E" w:rsidP="00BF4DA9">
      <w:pPr>
        <w:rPr>
          <w:rtl/>
          <w:lang w:eastAsia="he-IL"/>
        </w:rPr>
      </w:pPr>
      <w:bookmarkStart w:id="20011" w:name="_ETM_Q47_445000"/>
      <w:bookmarkEnd w:id="20011"/>
      <w:r>
        <w:rPr>
          <w:rFonts w:hint="cs"/>
          <w:rtl/>
          <w:lang w:eastAsia="he-IL"/>
        </w:rPr>
        <w:t xml:space="preserve">בואו נדבר רגע על </w:t>
      </w:r>
      <w:bookmarkStart w:id="20012" w:name="_ETM_Q47_441000"/>
      <w:bookmarkEnd w:id="20012"/>
      <w:r>
        <w:rPr>
          <w:rFonts w:hint="cs"/>
          <w:rtl/>
          <w:lang w:eastAsia="he-IL"/>
        </w:rPr>
        <w:t xml:space="preserve">השתלשלות העניינים ומה היה עם החוק הזה, חברת הכנסת </w:t>
      </w:r>
      <w:bookmarkStart w:id="20013" w:name="_ETM_Q47_450000"/>
      <w:bookmarkEnd w:id="20013"/>
      <w:r>
        <w:rPr>
          <w:rFonts w:hint="cs"/>
          <w:rtl/>
          <w:lang w:eastAsia="he-IL"/>
        </w:rPr>
        <w:t xml:space="preserve">גוטליב. ב-19 ביוני אני העליתי פה להצבעה חוק </w:t>
      </w:r>
      <w:bookmarkStart w:id="20014" w:name="_ETM_Q47_456000"/>
      <w:bookmarkEnd w:id="20014"/>
      <w:r>
        <w:rPr>
          <w:rFonts w:hint="cs"/>
          <w:rtl/>
          <w:lang w:eastAsia="he-IL"/>
        </w:rPr>
        <w:t>שלי בנושא המילואימניקים ומשפחותיהם</w:t>
      </w:r>
      <w:r w:rsidR="00BF4DA9">
        <w:rPr>
          <w:rFonts w:hint="cs"/>
          <w:rtl/>
          <w:lang w:eastAsia="he-IL"/>
        </w:rPr>
        <w:t>,</w:t>
      </w:r>
      <w:r>
        <w:rPr>
          <w:rFonts w:hint="cs"/>
          <w:rtl/>
          <w:lang w:eastAsia="he-IL"/>
        </w:rPr>
        <w:t xml:space="preserve"> בנושא נקודות זכות לנשות המילואים. זו </w:t>
      </w:r>
      <w:bookmarkStart w:id="20015" w:name="_ETM_Q47_465000"/>
      <w:bookmarkEnd w:id="20015"/>
      <w:r>
        <w:rPr>
          <w:rFonts w:hint="cs"/>
          <w:rtl/>
          <w:lang w:eastAsia="he-IL"/>
        </w:rPr>
        <w:t xml:space="preserve">הייתה הצעת חוק שלי, לבד, וההצעה נפלה פה במליאה. </w:t>
      </w:r>
      <w:bookmarkStart w:id="20016" w:name="_ETM_Q47_469000"/>
      <w:bookmarkEnd w:id="20016"/>
      <w:r>
        <w:rPr>
          <w:rFonts w:hint="cs"/>
          <w:rtl/>
          <w:lang w:eastAsia="he-IL"/>
        </w:rPr>
        <w:t>כעסתי מאוד באותו היום</w:t>
      </w:r>
      <w:r w:rsidR="00BF4DA9">
        <w:rPr>
          <w:rFonts w:hint="cs"/>
          <w:rtl/>
          <w:lang w:eastAsia="he-IL"/>
        </w:rPr>
        <w:t>,</w:t>
      </w:r>
      <w:r>
        <w:rPr>
          <w:rFonts w:hint="cs"/>
          <w:rtl/>
          <w:lang w:eastAsia="he-IL"/>
        </w:rPr>
        <w:t xml:space="preserve"> כי זה חוק בשביל המילואימניקים</w:t>
      </w:r>
      <w:bookmarkStart w:id="20017" w:name="_ETM_Q47_472000"/>
      <w:bookmarkEnd w:id="20017"/>
      <w:r>
        <w:rPr>
          <w:rFonts w:hint="cs"/>
          <w:rtl/>
          <w:lang w:eastAsia="he-IL"/>
        </w:rPr>
        <w:t xml:space="preserve"> שלנו</w:t>
      </w:r>
      <w:r w:rsidR="00BF4DA9">
        <w:rPr>
          <w:rFonts w:hint="cs"/>
          <w:rtl/>
          <w:lang w:eastAsia="he-IL"/>
        </w:rPr>
        <w:t>.</w:t>
      </w:r>
      <w:r>
        <w:rPr>
          <w:rFonts w:hint="cs"/>
          <w:rtl/>
          <w:lang w:eastAsia="he-IL"/>
        </w:rPr>
        <w:t xml:space="preserve"> זה חוק מצוין, זה חוק שהיה מיטיב איתם </w:t>
      </w:r>
      <w:bookmarkStart w:id="20018" w:name="_ETM_Q47_476000"/>
      <w:bookmarkEnd w:id="20018"/>
      <w:r>
        <w:rPr>
          <w:rFonts w:hint="cs"/>
          <w:rtl/>
          <w:lang w:eastAsia="he-IL"/>
        </w:rPr>
        <w:t xml:space="preserve">ועם משפחותיהם, והחוק נפל.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החוק הזה שאנחנו מדברים </w:t>
      </w:r>
      <w:bookmarkStart w:id="20019" w:name="_ETM_Q47_481000"/>
      <w:bookmarkEnd w:id="20019"/>
      <w:r>
        <w:rPr>
          <w:rFonts w:hint="cs"/>
          <w:rtl/>
          <w:lang w:eastAsia="he-IL"/>
        </w:rPr>
        <w:t xml:space="preserve">עליו עכשיו הונח ב-15 בינואר. מה זה בעצם החוק </w:t>
      </w:r>
      <w:bookmarkStart w:id="20020" w:name="_ETM_Q47_483000"/>
      <w:bookmarkEnd w:id="20020"/>
      <w:r>
        <w:rPr>
          <w:rFonts w:hint="cs"/>
          <w:rtl/>
          <w:lang w:eastAsia="he-IL"/>
        </w:rPr>
        <w:t>שהצעתי? מדובר על חיילים שהשתחררו מהצבא, ילדים בני 21 ו-20,</w:t>
      </w:r>
      <w:bookmarkStart w:id="20021" w:name="_ETM_Q47_491000"/>
      <w:bookmarkEnd w:id="20021"/>
      <w:r>
        <w:rPr>
          <w:rFonts w:hint="cs"/>
          <w:rtl/>
          <w:lang w:eastAsia="he-IL"/>
        </w:rPr>
        <w:t xml:space="preserve"> שהתחילו עבודה מועדפת ואז קראו להם למילואים במלחמה. מה </w:t>
      </w:r>
      <w:bookmarkStart w:id="20022" w:name="_ETM_Q47_499000"/>
      <w:bookmarkEnd w:id="20022"/>
      <w:r>
        <w:rPr>
          <w:rFonts w:hint="cs"/>
          <w:rtl/>
          <w:lang w:eastAsia="he-IL"/>
        </w:rPr>
        <w:t xml:space="preserve">באתי וביקשתי? אמרתי: אוקיי, הילדודס האלה שרק השתחררו מהצבא והתחילו </w:t>
      </w:r>
      <w:bookmarkStart w:id="20023" w:name="_ETM_Q47_503000"/>
      <w:bookmarkEnd w:id="20023"/>
      <w:r>
        <w:rPr>
          <w:rFonts w:hint="cs"/>
          <w:rtl/>
          <w:lang w:eastAsia="he-IL"/>
        </w:rPr>
        <w:t>עבודה מועדפת, נקראו לשירות מילואים ממש סמוך לסיום השירות שלהם.</w:t>
      </w:r>
      <w:bookmarkStart w:id="20024" w:name="_ETM_Q47_511000"/>
      <w:bookmarkEnd w:id="20024"/>
      <w:r>
        <w:rPr>
          <w:rFonts w:hint="cs"/>
          <w:rtl/>
          <w:lang w:eastAsia="he-IL"/>
        </w:rPr>
        <w:t xml:space="preserve"> באתי ואמרתי: את תקופת המילואים תחשיבו להם כעבודה מועדפת, רק </w:t>
      </w:r>
      <w:bookmarkStart w:id="20025" w:name="_ETM_Q47_513000"/>
      <w:bookmarkEnd w:id="20025"/>
      <w:r>
        <w:rPr>
          <w:rFonts w:hint="cs"/>
          <w:rtl/>
          <w:lang w:eastAsia="he-IL"/>
        </w:rPr>
        <w:t xml:space="preserve">תספרו להם את הפז"ם הזה. בסוף בסוף, </w:t>
      </w:r>
      <w:bookmarkStart w:id="20026" w:name="_ETM_Q47_519000"/>
      <w:bookmarkEnd w:id="20026"/>
      <w:r>
        <w:rPr>
          <w:rFonts w:hint="cs"/>
          <w:rtl/>
          <w:lang w:eastAsia="he-IL"/>
        </w:rPr>
        <w:t>מדובר בעבודה מועדפת, ב-11,000 שקלים, שזה יכול לכסות שנת לימודים</w:t>
      </w:r>
      <w:bookmarkStart w:id="20027" w:name="_ETM_Q47_525000"/>
      <w:bookmarkEnd w:id="20027"/>
      <w:r>
        <w:rPr>
          <w:rFonts w:hint="cs"/>
          <w:rtl/>
          <w:lang w:eastAsia="he-IL"/>
        </w:rPr>
        <w:t xml:space="preserve"> באוניברסיטה, לצורך העניין. הילדים האלה חזרו לצבא מהר מאוד כמילואימניקים</w:t>
      </w:r>
      <w:bookmarkStart w:id="20028" w:name="_ETM_Q47_533000"/>
      <w:bookmarkEnd w:id="20028"/>
      <w:r>
        <w:rPr>
          <w:rFonts w:hint="cs"/>
          <w:rtl/>
          <w:lang w:eastAsia="he-IL"/>
        </w:rPr>
        <w:t xml:space="preserve">, החיים שלהם נדחו, הכול התגלגל והשתנה להם בחיים, וכל </w:t>
      </w:r>
      <w:bookmarkStart w:id="20029" w:name="_ETM_Q47_538000"/>
      <w:bookmarkEnd w:id="20029"/>
      <w:r>
        <w:rPr>
          <w:rFonts w:hint="cs"/>
          <w:rtl/>
          <w:lang w:eastAsia="he-IL"/>
        </w:rPr>
        <w:t xml:space="preserve">מה שאני אומרת זה שתספרו להם את הפז"ם של המילואים </w:t>
      </w:r>
      <w:bookmarkStart w:id="20030" w:name="_ETM_Q47_539000"/>
      <w:bookmarkEnd w:id="20030"/>
      <w:r>
        <w:rPr>
          <w:rFonts w:hint="cs"/>
          <w:rtl/>
          <w:lang w:eastAsia="he-IL"/>
        </w:rPr>
        <w:t xml:space="preserve">כדי שיקבלו את המענק הזה, וכשישתחררו מהמילואים, בעזרת השם, </w:t>
      </w:r>
      <w:bookmarkStart w:id="20031" w:name="_ETM_Q47_546000"/>
      <w:bookmarkEnd w:id="20031"/>
      <w:r>
        <w:rPr>
          <w:rFonts w:hint="cs"/>
          <w:rtl/>
          <w:lang w:eastAsia="he-IL"/>
        </w:rPr>
        <w:t xml:space="preserve">הם יוכלו להתקדם עם החיים שלהם, הילדים האלה. זה כל </w:t>
      </w:r>
      <w:bookmarkStart w:id="20032" w:name="_ETM_Q47_549000"/>
      <w:bookmarkEnd w:id="20032"/>
      <w:r>
        <w:rPr>
          <w:rFonts w:hint="cs"/>
          <w:rtl/>
          <w:lang w:eastAsia="he-IL"/>
        </w:rPr>
        <w:t xml:space="preserve">מה שביקשתי. </w:t>
      </w:r>
    </w:p>
    <w:p w:rsidR="0086198E" w:rsidRDefault="0086198E" w:rsidP="0017608B">
      <w:pPr>
        <w:rPr>
          <w:rtl/>
          <w:lang w:eastAsia="he-IL"/>
        </w:rPr>
      </w:pPr>
    </w:p>
    <w:p w:rsidR="0086198E" w:rsidRDefault="0086198E" w:rsidP="0040236C">
      <w:pPr>
        <w:rPr>
          <w:rtl/>
          <w:lang w:eastAsia="he-IL"/>
        </w:rPr>
      </w:pPr>
      <w:r>
        <w:rPr>
          <w:rFonts w:hint="cs"/>
          <w:rtl/>
          <w:lang w:eastAsia="he-IL"/>
        </w:rPr>
        <w:t xml:space="preserve">ואז, ב-23 ביוני, החוק עלה לוועדת </w:t>
      </w:r>
      <w:bookmarkStart w:id="20033" w:name="_ETM_Q47_556000"/>
      <w:bookmarkEnd w:id="20033"/>
      <w:r>
        <w:rPr>
          <w:rFonts w:hint="cs"/>
          <w:rtl/>
          <w:lang w:eastAsia="he-IL"/>
        </w:rPr>
        <w:t xml:space="preserve">שרים לחקיקה. בוועדה הזאת הם החליטו לדחות אותו בכמה שבועות. </w:t>
      </w:r>
      <w:bookmarkStart w:id="20034" w:name="_ETM_Q47_560000"/>
      <w:bookmarkEnd w:id="20034"/>
      <w:r>
        <w:rPr>
          <w:rFonts w:hint="cs"/>
          <w:rtl/>
          <w:lang w:eastAsia="he-IL"/>
        </w:rPr>
        <w:t>אמרתי: אוקיי, אני זורמת עם הקואליציה והממשלה, לא אעלה אותו להצבעה,</w:t>
      </w:r>
      <w:bookmarkStart w:id="20035" w:name="_ETM_Q47_564000"/>
      <w:bookmarkEnd w:id="20035"/>
      <w:r>
        <w:rPr>
          <w:rFonts w:hint="cs"/>
          <w:rtl/>
          <w:lang w:eastAsia="he-IL"/>
        </w:rPr>
        <w:t xml:space="preserve"> אתן הזדמנות לקדם את החוק. בשבוע שעבר החוק עלה שוב </w:t>
      </w:r>
      <w:r w:rsidR="0040236C">
        <w:rPr>
          <w:rFonts w:hint="cs"/>
          <w:rtl/>
          <w:lang w:eastAsia="he-IL"/>
        </w:rPr>
        <w:t>– – –</w:t>
      </w:r>
      <w:r>
        <w:rPr>
          <w:rFonts w:hint="cs"/>
          <w:rtl/>
          <w:lang w:eastAsia="he-IL"/>
        </w:rPr>
        <w:t xml:space="preserve"> </w:t>
      </w:r>
    </w:p>
    <w:p w:rsidR="0086198E" w:rsidRDefault="0086198E" w:rsidP="0017608B">
      <w:pPr>
        <w:rPr>
          <w:rtl/>
          <w:lang w:eastAsia="he-IL"/>
        </w:rPr>
      </w:pPr>
    </w:p>
    <w:p w:rsidR="0086198E" w:rsidRDefault="0086198E" w:rsidP="0017608B">
      <w:pPr>
        <w:pStyle w:val="af7"/>
        <w:keepNext/>
        <w:rPr>
          <w:rtl/>
        </w:rPr>
      </w:pPr>
      <w:bookmarkStart w:id="20036" w:name="ET_interruption_קר_אה_32"/>
      <w:r w:rsidRPr="00183BE0">
        <w:rPr>
          <w:rStyle w:val="TagStyle"/>
          <w:rtl/>
        </w:rPr>
        <w:t xml:space="preserve"> &lt;&lt; קריאה &gt;&gt;</w:t>
      </w:r>
      <w:r w:rsidRPr="001830FA">
        <w:rPr>
          <w:rStyle w:val="TagStyle"/>
          <w:rtl/>
        </w:rPr>
        <w:t xml:space="preserve"> </w:t>
      </w:r>
      <w:r>
        <w:rPr>
          <w:rtl/>
        </w:rPr>
        <w:t>קריאה:</w:t>
      </w:r>
      <w:r w:rsidRPr="001830FA">
        <w:rPr>
          <w:rStyle w:val="TagStyle"/>
          <w:rtl/>
        </w:rPr>
        <w:t xml:space="preserve"> </w:t>
      </w:r>
      <w:r w:rsidRPr="00183BE0">
        <w:rPr>
          <w:rStyle w:val="TagStyle"/>
          <w:rtl/>
        </w:rPr>
        <w:t>&lt;&lt; קריאה &gt;&gt;</w:t>
      </w:r>
      <w:r>
        <w:rPr>
          <w:rtl/>
        </w:rPr>
        <w:t xml:space="preserve"> </w:t>
      </w:r>
      <w:bookmarkEnd w:id="20036"/>
    </w:p>
    <w:p w:rsidR="0086198E" w:rsidRDefault="0086198E" w:rsidP="002F0EDE">
      <w:pPr>
        <w:rPr>
          <w:rtl/>
          <w:lang w:eastAsia="he-IL"/>
        </w:rPr>
      </w:pPr>
    </w:p>
    <w:p w:rsidR="0086198E" w:rsidRDefault="0086198E" w:rsidP="0017608B">
      <w:pPr>
        <w:rPr>
          <w:rtl/>
          <w:lang w:eastAsia="he-IL"/>
        </w:rPr>
      </w:pPr>
      <w:r>
        <w:rPr>
          <w:rFonts w:hint="cs"/>
          <w:rtl/>
          <w:lang w:eastAsia="he-IL"/>
        </w:rPr>
        <w:t>את</w:t>
      </w:r>
      <w:bookmarkStart w:id="20037" w:name="_ETM_Q47_571000"/>
      <w:bookmarkEnd w:id="20037"/>
      <w:r>
        <w:rPr>
          <w:rFonts w:hint="cs"/>
          <w:rtl/>
          <w:lang w:eastAsia="he-IL"/>
        </w:rPr>
        <w:t xml:space="preserve"> רוצה הצבעה? </w:t>
      </w:r>
    </w:p>
    <w:p w:rsidR="0086198E" w:rsidRDefault="0086198E" w:rsidP="0017608B">
      <w:pPr>
        <w:rPr>
          <w:rtl/>
          <w:lang w:eastAsia="he-IL"/>
        </w:rPr>
      </w:pPr>
      <w:bookmarkStart w:id="20038" w:name="_ETM_Q47_572000"/>
      <w:bookmarkEnd w:id="20038"/>
    </w:p>
    <w:p w:rsidR="0086198E" w:rsidRDefault="0086198E" w:rsidP="0017608B">
      <w:pPr>
        <w:pStyle w:val="-"/>
        <w:keepNext/>
        <w:rPr>
          <w:rtl/>
        </w:rPr>
      </w:pPr>
      <w:bookmarkStart w:id="20039" w:name="ET_speakercontinue_6507_33"/>
      <w:r w:rsidRPr="00183BE0">
        <w:rPr>
          <w:rStyle w:val="TagStyle"/>
          <w:rtl/>
        </w:rPr>
        <w:t xml:space="preserve"> &lt;&lt; דובר_המשך &gt;&gt;</w:t>
      </w:r>
      <w:r w:rsidRPr="009A0E69">
        <w:rPr>
          <w:rStyle w:val="TagStyle"/>
          <w:rtl/>
        </w:rPr>
        <w:t xml:space="preserve"> </w:t>
      </w:r>
      <w:r>
        <w:rPr>
          <w:rtl/>
        </w:rPr>
        <w:t>שלי טל מירון (יש עתיד):</w:t>
      </w:r>
      <w:r w:rsidRPr="009A0E69">
        <w:rPr>
          <w:rStyle w:val="TagStyle"/>
          <w:rtl/>
        </w:rPr>
        <w:t xml:space="preserve"> </w:t>
      </w:r>
      <w:r w:rsidRPr="00183BE0">
        <w:rPr>
          <w:rStyle w:val="TagStyle"/>
          <w:rtl/>
        </w:rPr>
        <w:t>&lt;&lt; דובר_המשך &gt;&gt;</w:t>
      </w:r>
      <w:r>
        <w:rPr>
          <w:rtl/>
        </w:rPr>
        <w:t xml:space="preserve"> </w:t>
      </w:r>
      <w:bookmarkEnd w:id="20039"/>
    </w:p>
    <w:p w:rsidR="0086198E" w:rsidRDefault="0086198E" w:rsidP="002F0EDE">
      <w:pPr>
        <w:rPr>
          <w:rtl/>
          <w:lang w:eastAsia="he-IL"/>
        </w:rPr>
      </w:pPr>
    </w:p>
    <w:p w:rsidR="0086198E" w:rsidRDefault="0086198E" w:rsidP="0017608B">
      <w:pPr>
        <w:rPr>
          <w:rtl/>
          <w:lang w:eastAsia="he-IL"/>
        </w:rPr>
      </w:pPr>
      <w:bookmarkStart w:id="20040" w:name="_ETM_Q47_573000"/>
      <w:bookmarkEnd w:id="20040"/>
      <w:r>
        <w:rPr>
          <w:rFonts w:hint="cs"/>
          <w:rtl/>
          <w:lang w:eastAsia="he-IL"/>
        </w:rPr>
        <w:t xml:space="preserve">אני </w:t>
      </w:r>
      <w:bookmarkStart w:id="20041" w:name="_ETM_Q47_574000"/>
      <w:bookmarkEnd w:id="20041"/>
      <w:r>
        <w:rPr>
          <w:rFonts w:hint="cs"/>
          <w:rtl/>
          <w:lang w:eastAsia="he-IL"/>
        </w:rPr>
        <w:t xml:space="preserve">אמרתי, אני ביקשתי שהשר בן צור יבוא לפה להקשיב לדברים שלי. </w:t>
      </w:r>
    </w:p>
    <w:p w:rsidR="0086198E" w:rsidRDefault="0086198E" w:rsidP="0017608B">
      <w:pPr>
        <w:rPr>
          <w:rtl/>
          <w:lang w:eastAsia="he-IL"/>
        </w:rPr>
      </w:pPr>
    </w:p>
    <w:p w:rsidR="0086198E" w:rsidRDefault="0086198E" w:rsidP="0017608B">
      <w:pPr>
        <w:pStyle w:val="af7"/>
        <w:keepNext/>
        <w:rPr>
          <w:rtl/>
        </w:rPr>
      </w:pPr>
      <w:bookmarkStart w:id="20042" w:name="ET_interruption_קר_אה_34"/>
      <w:r w:rsidRPr="00183BE0">
        <w:rPr>
          <w:rStyle w:val="TagStyle"/>
          <w:rtl/>
        </w:rPr>
        <w:t xml:space="preserve"> &lt;&lt; קריאה &gt;&gt;</w:t>
      </w:r>
      <w:r w:rsidRPr="009A0E69">
        <w:rPr>
          <w:rStyle w:val="TagStyle"/>
          <w:rtl/>
        </w:rPr>
        <w:t xml:space="preserve"> </w:t>
      </w:r>
      <w:r>
        <w:rPr>
          <w:rtl/>
        </w:rPr>
        <w:t>קריאה:</w:t>
      </w:r>
      <w:r w:rsidRPr="009A0E69">
        <w:rPr>
          <w:rStyle w:val="TagStyle"/>
          <w:rtl/>
        </w:rPr>
        <w:t xml:space="preserve"> </w:t>
      </w:r>
      <w:r w:rsidRPr="00183BE0">
        <w:rPr>
          <w:rStyle w:val="TagStyle"/>
          <w:rtl/>
        </w:rPr>
        <w:t>&lt;&lt; קריאה &gt;&gt;</w:t>
      </w:r>
      <w:r>
        <w:rPr>
          <w:rtl/>
        </w:rPr>
        <w:t xml:space="preserve"> </w:t>
      </w:r>
      <w:bookmarkEnd w:id="20042"/>
    </w:p>
    <w:p w:rsidR="0086198E" w:rsidRDefault="0086198E" w:rsidP="002F0EDE">
      <w:pPr>
        <w:rPr>
          <w:rtl/>
          <w:lang w:eastAsia="he-IL"/>
        </w:rPr>
      </w:pPr>
    </w:p>
    <w:p w:rsidR="0086198E" w:rsidRDefault="0086198E" w:rsidP="0017608B">
      <w:pPr>
        <w:rPr>
          <w:rtl/>
          <w:lang w:eastAsia="he-IL"/>
        </w:rPr>
      </w:pPr>
      <w:bookmarkStart w:id="20043" w:name="_ETM_Q47_579000"/>
      <w:bookmarkEnd w:id="20043"/>
      <w:r>
        <w:rPr>
          <w:rFonts w:hint="cs"/>
          <w:rtl/>
          <w:lang w:eastAsia="he-IL"/>
        </w:rPr>
        <w:t xml:space="preserve">הוא לא פה. </w:t>
      </w:r>
    </w:p>
    <w:p w:rsidR="0086198E" w:rsidRDefault="0086198E" w:rsidP="0017608B">
      <w:pPr>
        <w:rPr>
          <w:rtl/>
          <w:lang w:eastAsia="he-IL"/>
        </w:rPr>
      </w:pPr>
    </w:p>
    <w:p w:rsidR="00BF4DA9" w:rsidRDefault="00BF4DA9" w:rsidP="00BF4DA9">
      <w:pPr>
        <w:pStyle w:val="af7"/>
        <w:keepNext/>
        <w:rPr>
          <w:rtl/>
        </w:rPr>
      </w:pPr>
      <w:r w:rsidRPr="00B13BEA">
        <w:rPr>
          <w:rStyle w:val="TagStyle"/>
          <w:rtl/>
        </w:rPr>
        <w:t xml:space="preserve"> &lt;&lt; קריאה &gt;&gt; </w:t>
      </w:r>
      <w:r>
        <w:rPr>
          <w:rtl/>
        </w:rPr>
        <w:t>טלי גוטליב (הליכוד):</w:t>
      </w:r>
      <w:r w:rsidRPr="00B13BEA">
        <w:rPr>
          <w:rStyle w:val="TagStyle"/>
          <w:rtl/>
        </w:rPr>
        <w:t xml:space="preserve"> &lt;&lt; קריאה &gt;&gt;</w:t>
      </w:r>
      <w:r>
        <w:rPr>
          <w:rtl/>
        </w:rPr>
        <w:t xml:space="preserve">   </w:t>
      </w:r>
    </w:p>
    <w:p w:rsidR="00BF4DA9" w:rsidRDefault="00BF4DA9" w:rsidP="00BF4DA9">
      <w:pPr>
        <w:rPr>
          <w:rtl/>
          <w:lang w:eastAsia="he-IL"/>
        </w:rPr>
      </w:pPr>
    </w:p>
    <w:p w:rsidR="00BF4DA9" w:rsidRDefault="00BF4DA9" w:rsidP="00BF4DA9">
      <w:pPr>
        <w:rPr>
          <w:rtl/>
          <w:lang w:eastAsia="he-IL"/>
        </w:rPr>
      </w:pPr>
      <w:r>
        <w:rPr>
          <w:rFonts w:hint="cs"/>
          <w:rtl/>
          <w:lang w:eastAsia="he-IL"/>
        </w:rPr>
        <w:t>– – –</w:t>
      </w:r>
    </w:p>
    <w:p w:rsidR="00BF4DA9" w:rsidRDefault="00BF4DA9" w:rsidP="0017608B">
      <w:pPr>
        <w:rPr>
          <w:rtl/>
          <w:lang w:eastAsia="he-IL"/>
        </w:rPr>
      </w:pPr>
    </w:p>
    <w:p w:rsidR="0086198E" w:rsidRDefault="0086198E" w:rsidP="0017608B">
      <w:pPr>
        <w:pStyle w:val="af7"/>
        <w:keepNext/>
        <w:rPr>
          <w:rtl/>
        </w:rPr>
      </w:pPr>
      <w:bookmarkStart w:id="20044" w:name="ET_interruption_5783_35"/>
      <w:r w:rsidRPr="00183BE0">
        <w:rPr>
          <w:rStyle w:val="TagStyle"/>
          <w:rtl/>
        </w:rPr>
        <w:t xml:space="preserve"> &lt;&lt; קריאה &gt;&gt;</w:t>
      </w:r>
      <w:r w:rsidRPr="009A0E69">
        <w:rPr>
          <w:rStyle w:val="TagStyle"/>
          <w:rtl/>
        </w:rPr>
        <w:t xml:space="preserve"> </w:t>
      </w:r>
      <w:r>
        <w:rPr>
          <w:rtl/>
        </w:rPr>
        <w:t>מירב כהן (יש עתיד):</w:t>
      </w:r>
      <w:r w:rsidRPr="009A0E69">
        <w:rPr>
          <w:rStyle w:val="TagStyle"/>
          <w:rtl/>
        </w:rPr>
        <w:t xml:space="preserve"> </w:t>
      </w:r>
      <w:r w:rsidRPr="00183BE0">
        <w:rPr>
          <w:rStyle w:val="TagStyle"/>
          <w:rtl/>
        </w:rPr>
        <w:t>&lt;&lt; קריאה &gt;&gt;</w:t>
      </w:r>
      <w:r>
        <w:rPr>
          <w:rtl/>
        </w:rPr>
        <w:t xml:space="preserve"> </w:t>
      </w:r>
      <w:bookmarkEnd w:id="20044"/>
    </w:p>
    <w:p w:rsidR="0086198E" w:rsidRDefault="0086198E" w:rsidP="002F0EDE">
      <w:pPr>
        <w:rPr>
          <w:rtl/>
          <w:lang w:eastAsia="he-IL"/>
        </w:rPr>
      </w:pPr>
    </w:p>
    <w:p w:rsidR="0086198E" w:rsidRDefault="0086198E" w:rsidP="0017608B">
      <w:pPr>
        <w:rPr>
          <w:rtl/>
          <w:lang w:eastAsia="he-IL"/>
        </w:rPr>
      </w:pPr>
      <w:bookmarkStart w:id="20045" w:name="_ETM_Q47_581000"/>
      <w:bookmarkEnd w:id="20045"/>
      <w:r>
        <w:rPr>
          <w:rFonts w:hint="cs"/>
          <w:rtl/>
          <w:lang w:eastAsia="he-IL"/>
        </w:rPr>
        <w:t xml:space="preserve">לא צריך עם איומים. </w:t>
      </w:r>
    </w:p>
    <w:p w:rsidR="00BF4DA9" w:rsidRDefault="00BF4DA9" w:rsidP="0017608B">
      <w:pPr>
        <w:rPr>
          <w:rtl/>
          <w:lang w:eastAsia="he-IL"/>
        </w:rPr>
      </w:pPr>
    </w:p>
    <w:p w:rsidR="0086198E" w:rsidRDefault="0086198E" w:rsidP="0017608B">
      <w:pPr>
        <w:pStyle w:val="af7"/>
        <w:keepNext/>
        <w:rPr>
          <w:rtl/>
        </w:rPr>
      </w:pPr>
      <w:bookmarkStart w:id="20046" w:name="ET_interruption_6345_44"/>
      <w:r w:rsidRPr="00B13BEA">
        <w:rPr>
          <w:rStyle w:val="TagStyle"/>
          <w:rtl/>
        </w:rPr>
        <w:t xml:space="preserve"> &lt;&lt; קריאה &gt;&gt; </w:t>
      </w:r>
      <w:r>
        <w:rPr>
          <w:rtl/>
        </w:rPr>
        <w:t>טלי גוטליב (הליכוד):</w:t>
      </w:r>
      <w:r w:rsidRPr="00B13BEA">
        <w:rPr>
          <w:rStyle w:val="TagStyle"/>
          <w:rtl/>
        </w:rPr>
        <w:t xml:space="preserve"> &lt;&lt; קריאה &gt;&gt;</w:t>
      </w:r>
      <w:r>
        <w:rPr>
          <w:rtl/>
        </w:rPr>
        <w:t xml:space="preserve">   </w:t>
      </w:r>
      <w:bookmarkEnd w:id="20046"/>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Pr="00B13BEA" w:rsidRDefault="0086198E" w:rsidP="0017608B">
      <w:pPr>
        <w:rPr>
          <w:rtl/>
          <w:lang w:eastAsia="he-IL"/>
        </w:rPr>
      </w:pPr>
    </w:p>
    <w:p w:rsidR="0086198E" w:rsidRDefault="0086198E" w:rsidP="0017608B">
      <w:pPr>
        <w:pStyle w:val="-"/>
        <w:keepNext/>
        <w:rPr>
          <w:rtl/>
        </w:rPr>
      </w:pPr>
      <w:bookmarkStart w:id="20047" w:name="ET_speakercontinue_6507_36"/>
      <w:r w:rsidRPr="00183BE0">
        <w:rPr>
          <w:rStyle w:val="TagStyle"/>
          <w:rtl/>
        </w:rPr>
        <w:t xml:space="preserve"> &lt;&lt; דובר_המשך &gt;&gt;</w:t>
      </w:r>
      <w:r w:rsidRPr="009A0E69">
        <w:rPr>
          <w:rStyle w:val="TagStyle"/>
          <w:rtl/>
        </w:rPr>
        <w:t xml:space="preserve"> </w:t>
      </w:r>
      <w:r>
        <w:rPr>
          <w:rtl/>
        </w:rPr>
        <w:t>שלי טל מירון (יש עתיד):</w:t>
      </w:r>
      <w:r w:rsidRPr="009A0E69">
        <w:rPr>
          <w:rStyle w:val="TagStyle"/>
          <w:rtl/>
        </w:rPr>
        <w:t xml:space="preserve"> </w:t>
      </w:r>
      <w:r w:rsidRPr="00183BE0">
        <w:rPr>
          <w:rStyle w:val="TagStyle"/>
          <w:rtl/>
        </w:rPr>
        <w:t>&lt;&lt; דובר_המשך &gt;&gt;</w:t>
      </w:r>
      <w:r>
        <w:rPr>
          <w:rtl/>
        </w:rPr>
        <w:t xml:space="preserve"> </w:t>
      </w:r>
      <w:bookmarkEnd w:id="20047"/>
    </w:p>
    <w:p w:rsidR="0086198E" w:rsidRDefault="0086198E" w:rsidP="002F0EDE">
      <w:pPr>
        <w:rPr>
          <w:rtl/>
          <w:lang w:eastAsia="he-IL"/>
        </w:rPr>
      </w:pPr>
    </w:p>
    <w:p w:rsidR="0086198E" w:rsidRDefault="0086198E" w:rsidP="0017608B">
      <w:pPr>
        <w:rPr>
          <w:rtl/>
          <w:lang w:eastAsia="he-IL"/>
        </w:rPr>
      </w:pPr>
      <w:bookmarkStart w:id="20048" w:name="_ETM_Q47_582000"/>
      <w:bookmarkEnd w:id="20048"/>
      <w:r>
        <w:rPr>
          <w:rFonts w:hint="cs"/>
          <w:rtl/>
          <w:lang w:eastAsia="he-IL"/>
        </w:rPr>
        <w:t>אני</w:t>
      </w:r>
      <w:bookmarkStart w:id="20049" w:name="_ETM_Q47_583000"/>
      <w:bookmarkEnd w:id="20049"/>
      <w:r>
        <w:rPr>
          <w:rFonts w:hint="cs"/>
          <w:rtl/>
          <w:lang w:eastAsia="he-IL"/>
        </w:rPr>
        <w:t xml:space="preserve"> ממש לא מאיימת ולא משחקת משחקים. </w:t>
      </w:r>
    </w:p>
    <w:p w:rsidR="0086198E" w:rsidRDefault="0086198E" w:rsidP="0017608B">
      <w:pPr>
        <w:rPr>
          <w:rtl/>
          <w:lang w:eastAsia="he-IL"/>
        </w:rPr>
      </w:pPr>
    </w:p>
    <w:p w:rsidR="0086198E" w:rsidRDefault="0086198E" w:rsidP="0017608B">
      <w:pPr>
        <w:pStyle w:val="af8"/>
        <w:keepNext/>
        <w:rPr>
          <w:rtl/>
        </w:rPr>
      </w:pPr>
      <w:r w:rsidRPr="00183BE0">
        <w:rPr>
          <w:rStyle w:val="TagStyle"/>
          <w:rtl/>
        </w:rPr>
        <w:t xml:space="preserve"> &lt;&lt; יור &gt;&gt;</w:t>
      </w:r>
      <w:r w:rsidRPr="009A0E69">
        <w:rPr>
          <w:rStyle w:val="TagStyle"/>
          <w:rtl/>
        </w:rPr>
        <w:t xml:space="preserve"> </w:t>
      </w:r>
      <w:r>
        <w:rPr>
          <w:rtl/>
        </w:rPr>
        <w:t>היו"ר יבגני סובה:</w:t>
      </w:r>
      <w:r w:rsidRPr="009A0E69">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20050" w:name="_ETM_Q47_584000"/>
      <w:bookmarkEnd w:id="20050"/>
      <w:r>
        <w:rPr>
          <w:rFonts w:hint="cs"/>
          <w:rtl/>
          <w:lang w:eastAsia="he-IL"/>
        </w:rPr>
        <w:t xml:space="preserve">חברת הכנסת מירב, את </w:t>
      </w:r>
      <w:bookmarkStart w:id="20051" w:name="_ETM_Q47_588000"/>
      <w:bookmarkEnd w:id="20051"/>
      <w:r>
        <w:rPr>
          <w:rFonts w:hint="cs"/>
          <w:rtl/>
          <w:lang w:eastAsia="he-IL"/>
        </w:rPr>
        <w:t xml:space="preserve">לא צריכה להגיב על הערות ביניים.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תמשיכי להציג את החוק. </w:t>
      </w:r>
      <w:bookmarkStart w:id="20052" w:name="_ETM_Q47_592000"/>
      <w:bookmarkEnd w:id="20052"/>
      <w:r>
        <w:rPr>
          <w:rFonts w:hint="cs"/>
          <w:rtl/>
          <w:lang w:eastAsia="he-IL"/>
        </w:rPr>
        <w:t xml:space="preserve">את אמרת את זה בבירור ושמעתי מה אמרת. </w:t>
      </w:r>
    </w:p>
    <w:p w:rsidR="0086198E" w:rsidRDefault="0086198E" w:rsidP="0017608B">
      <w:pPr>
        <w:rPr>
          <w:rtl/>
          <w:lang w:eastAsia="he-IL"/>
        </w:rPr>
      </w:pPr>
    </w:p>
    <w:p w:rsidR="0086198E" w:rsidRDefault="0086198E" w:rsidP="0017608B">
      <w:pPr>
        <w:pStyle w:val="af7"/>
        <w:keepNext/>
        <w:rPr>
          <w:rtl/>
        </w:rPr>
      </w:pPr>
      <w:bookmarkStart w:id="20053" w:name="ET_interruption_6345_38"/>
      <w:r w:rsidRPr="00183BE0">
        <w:rPr>
          <w:rStyle w:val="TagStyle"/>
          <w:rtl/>
        </w:rPr>
        <w:t xml:space="preserve"> &lt;&lt; קריאה &gt;&gt;</w:t>
      </w:r>
      <w:r w:rsidRPr="009A0E69">
        <w:rPr>
          <w:rStyle w:val="TagStyle"/>
          <w:rtl/>
        </w:rPr>
        <w:t xml:space="preserve"> </w:t>
      </w:r>
      <w:r>
        <w:rPr>
          <w:rtl/>
        </w:rPr>
        <w:t>טלי גוטליב (הליכוד):</w:t>
      </w:r>
      <w:r w:rsidRPr="009A0E69">
        <w:rPr>
          <w:rStyle w:val="TagStyle"/>
          <w:rtl/>
        </w:rPr>
        <w:t xml:space="preserve"> </w:t>
      </w:r>
      <w:r w:rsidRPr="00183BE0">
        <w:rPr>
          <w:rStyle w:val="TagStyle"/>
          <w:rtl/>
        </w:rPr>
        <w:t>&lt;&lt; קריאה &gt;&gt;</w:t>
      </w:r>
      <w:r>
        <w:rPr>
          <w:rtl/>
        </w:rPr>
        <w:t xml:space="preserve"> </w:t>
      </w:r>
      <w:bookmarkEnd w:id="2005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סליחה </w:t>
      </w:r>
      <w:bookmarkStart w:id="20054" w:name="_ETM_Q47_590000"/>
      <w:bookmarkEnd w:id="20054"/>
      <w:r>
        <w:rPr>
          <w:rFonts w:hint="cs"/>
          <w:rtl/>
          <w:lang w:eastAsia="he-IL"/>
        </w:rPr>
        <w:t xml:space="preserve">שאני אומרת לך את זה, זה מאוד לא נעים. </w:t>
      </w:r>
    </w:p>
    <w:p w:rsidR="0086198E" w:rsidRDefault="0086198E" w:rsidP="0017608B">
      <w:pPr>
        <w:rPr>
          <w:rtl/>
          <w:lang w:eastAsia="he-IL"/>
        </w:rPr>
      </w:pPr>
      <w:bookmarkStart w:id="20055" w:name="_ETM_Q47_594000"/>
      <w:bookmarkEnd w:id="20055"/>
    </w:p>
    <w:p w:rsidR="0086198E" w:rsidRDefault="0086198E" w:rsidP="0017608B">
      <w:pPr>
        <w:pStyle w:val="af8"/>
        <w:keepNext/>
        <w:rPr>
          <w:rtl/>
        </w:rPr>
      </w:pPr>
      <w:r w:rsidRPr="00183BE0">
        <w:rPr>
          <w:rStyle w:val="TagStyle"/>
          <w:rtl/>
        </w:rPr>
        <w:t xml:space="preserve"> &lt;&lt; יור &gt;&gt;</w:t>
      </w:r>
      <w:r w:rsidRPr="009A0E69">
        <w:rPr>
          <w:rStyle w:val="TagStyle"/>
          <w:rtl/>
        </w:rPr>
        <w:t xml:space="preserve"> </w:t>
      </w:r>
      <w:r>
        <w:rPr>
          <w:rtl/>
        </w:rPr>
        <w:t>היו"ר יבגני סובה:</w:t>
      </w:r>
      <w:r w:rsidRPr="009A0E69">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w:t>
      </w:r>
      <w:bookmarkStart w:id="20056" w:name="_ETM_Q47_597000"/>
      <w:bookmarkEnd w:id="20056"/>
      <w:r>
        <w:rPr>
          <w:rFonts w:hint="cs"/>
          <w:rtl/>
          <w:lang w:eastAsia="he-IL"/>
        </w:rPr>
        <w:t xml:space="preserve">טלי. </w:t>
      </w:r>
    </w:p>
    <w:p w:rsidR="0086198E" w:rsidRDefault="0086198E" w:rsidP="0017608B">
      <w:pPr>
        <w:rPr>
          <w:rtl/>
          <w:lang w:eastAsia="he-IL"/>
        </w:rPr>
      </w:pPr>
    </w:p>
    <w:p w:rsidR="0086198E" w:rsidRDefault="0086198E" w:rsidP="0017608B">
      <w:pPr>
        <w:pStyle w:val="af7"/>
        <w:keepNext/>
        <w:rPr>
          <w:rtl/>
        </w:rPr>
      </w:pPr>
      <w:r w:rsidRPr="00183BE0">
        <w:rPr>
          <w:rStyle w:val="TagStyle"/>
          <w:rtl/>
        </w:rPr>
        <w:t xml:space="preserve"> &lt;&lt; קריאה &gt;&gt;</w:t>
      </w:r>
      <w:r w:rsidRPr="009A0E69">
        <w:rPr>
          <w:rStyle w:val="TagStyle"/>
          <w:rtl/>
        </w:rPr>
        <w:t xml:space="preserve"> </w:t>
      </w:r>
      <w:r>
        <w:rPr>
          <w:rtl/>
        </w:rPr>
        <w:t>טלי גוטליב (הליכוד):</w:t>
      </w:r>
      <w:r w:rsidRPr="009A0E69">
        <w:rPr>
          <w:rStyle w:val="TagStyle"/>
          <w:rtl/>
        </w:rPr>
        <w:t xml:space="preserve"> </w:t>
      </w:r>
      <w:r w:rsidRPr="00183BE0">
        <w:rPr>
          <w:rStyle w:val="TagStyle"/>
          <w:rtl/>
        </w:rPr>
        <w:t>&lt;&lt; קריאה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סליחה, מותר גם לי להגיד </w:t>
      </w:r>
      <w:r w:rsidR="0040236C">
        <w:rPr>
          <w:rFonts w:hint="cs"/>
          <w:rtl/>
          <w:lang w:eastAsia="he-IL"/>
        </w:rPr>
        <w:t>– – –</w:t>
      </w:r>
      <w:r>
        <w:rPr>
          <w:rFonts w:hint="cs"/>
          <w:rtl/>
          <w:lang w:eastAsia="he-IL"/>
        </w:rPr>
        <w:t xml:space="preserve"> </w:t>
      </w:r>
      <w:bookmarkStart w:id="20057" w:name="_ETM_Q47_595000"/>
      <w:bookmarkEnd w:id="20057"/>
    </w:p>
    <w:p w:rsidR="0086198E" w:rsidRDefault="0086198E" w:rsidP="0017608B">
      <w:pPr>
        <w:rPr>
          <w:rtl/>
          <w:lang w:eastAsia="he-IL"/>
        </w:rPr>
      </w:pPr>
    </w:p>
    <w:p w:rsidR="0086198E" w:rsidRDefault="0086198E" w:rsidP="0017608B">
      <w:pPr>
        <w:pStyle w:val="af8"/>
        <w:keepNext/>
        <w:rPr>
          <w:rtl/>
        </w:rPr>
      </w:pPr>
      <w:r w:rsidRPr="00183BE0">
        <w:rPr>
          <w:rStyle w:val="TagStyle"/>
          <w:rtl/>
        </w:rPr>
        <w:t xml:space="preserve"> &lt;&lt; יור &gt;&gt;</w:t>
      </w:r>
      <w:r w:rsidRPr="009A0E69">
        <w:rPr>
          <w:rStyle w:val="TagStyle"/>
          <w:rtl/>
        </w:rPr>
        <w:t xml:space="preserve"> </w:t>
      </w:r>
      <w:r>
        <w:rPr>
          <w:rtl/>
        </w:rPr>
        <w:t>היו"ר יבגני סובה:</w:t>
      </w:r>
      <w:r w:rsidRPr="009A0E69">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20058" w:name="_ETM_Q47_596000"/>
      <w:bookmarkEnd w:id="20058"/>
      <w:r>
        <w:rPr>
          <w:rFonts w:hint="cs"/>
          <w:rtl/>
          <w:lang w:eastAsia="he-IL"/>
        </w:rPr>
        <w:t xml:space="preserve">לא, אתם שואלים אותה שאלות, והיא כבר ענתה על השאלה הזאת. היא תחליט בסיום דבריה אם היא רוצה להעלות את זה להצבעה.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בבקשה, תמשיכי. </w:t>
      </w:r>
    </w:p>
    <w:p w:rsidR="0086198E" w:rsidRDefault="0086198E" w:rsidP="0017608B">
      <w:pPr>
        <w:rPr>
          <w:rtl/>
          <w:lang w:eastAsia="he-IL"/>
        </w:rPr>
      </w:pPr>
      <w:bookmarkStart w:id="20059" w:name="_ETM_Q47_602000"/>
      <w:bookmarkEnd w:id="20059"/>
    </w:p>
    <w:p w:rsidR="0086198E" w:rsidRDefault="0086198E" w:rsidP="0017608B">
      <w:pPr>
        <w:pStyle w:val="af7"/>
        <w:keepNext/>
        <w:rPr>
          <w:rtl/>
        </w:rPr>
      </w:pPr>
      <w:bookmarkStart w:id="20060" w:name="ET_interruption_6345_42"/>
      <w:r w:rsidRPr="00183BE0">
        <w:rPr>
          <w:rStyle w:val="TagStyle"/>
          <w:rtl/>
        </w:rPr>
        <w:t xml:space="preserve"> &lt;&lt; קריאה &gt;&gt;</w:t>
      </w:r>
      <w:r w:rsidRPr="009A0E69">
        <w:rPr>
          <w:rStyle w:val="TagStyle"/>
          <w:rtl/>
        </w:rPr>
        <w:t xml:space="preserve"> </w:t>
      </w:r>
      <w:r>
        <w:rPr>
          <w:rtl/>
        </w:rPr>
        <w:t>טלי גוטליב (הליכוד):</w:t>
      </w:r>
      <w:r w:rsidRPr="009A0E69">
        <w:rPr>
          <w:rStyle w:val="TagStyle"/>
          <w:rtl/>
        </w:rPr>
        <w:t xml:space="preserve"> </w:t>
      </w:r>
      <w:r w:rsidRPr="00183BE0">
        <w:rPr>
          <w:rStyle w:val="TagStyle"/>
          <w:rtl/>
        </w:rPr>
        <w:t>&lt;&lt; קריאה &gt;&gt;</w:t>
      </w:r>
      <w:r>
        <w:rPr>
          <w:rtl/>
        </w:rPr>
        <w:t xml:space="preserve"> </w:t>
      </w:r>
      <w:bookmarkEnd w:id="20060"/>
    </w:p>
    <w:p w:rsidR="0086198E" w:rsidRDefault="0086198E" w:rsidP="002F0EDE">
      <w:pPr>
        <w:rPr>
          <w:rtl/>
          <w:lang w:eastAsia="he-IL"/>
        </w:rPr>
      </w:pPr>
    </w:p>
    <w:p w:rsidR="0086198E" w:rsidRDefault="0086198E" w:rsidP="0017608B">
      <w:pPr>
        <w:rPr>
          <w:rtl/>
          <w:lang w:eastAsia="he-IL"/>
        </w:rPr>
      </w:pPr>
      <w:bookmarkStart w:id="20061" w:name="_ETM_Q47_601000"/>
      <w:bookmarkEnd w:id="20061"/>
      <w:r>
        <w:rPr>
          <w:rFonts w:hint="cs"/>
          <w:rtl/>
          <w:lang w:eastAsia="he-IL"/>
        </w:rPr>
        <w:t xml:space="preserve">שלא תחליט, מה אכפת לנו. אבל כבוד </w:t>
      </w:r>
      <w:bookmarkStart w:id="20062" w:name="_ETM_Q47_606000"/>
      <w:bookmarkEnd w:id="20062"/>
      <w:r>
        <w:rPr>
          <w:rFonts w:hint="cs"/>
          <w:rtl/>
          <w:lang w:eastAsia="he-IL"/>
        </w:rPr>
        <w:t xml:space="preserve">לשר בן צור, שהלך </w:t>
      </w:r>
      <w:r>
        <w:rPr>
          <w:rFonts w:hint="eastAsia"/>
          <w:rtl/>
          <w:lang w:eastAsia="he-IL"/>
        </w:rPr>
        <w:t xml:space="preserve">– </w:t>
      </w:r>
      <w:r>
        <w:rPr>
          <w:rFonts w:hint="cs"/>
          <w:rtl/>
          <w:lang w:eastAsia="he-IL"/>
        </w:rPr>
        <w:t xml:space="preserve">זכותו. עושה עבודה כזאת טובה, </w:t>
      </w:r>
      <w:bookmarkStart w:id="20063" w:name="_ETM_Q47_609000"/>
      <w:bookmarkEnd w:id="20063"/>
      <w:r>
        <w:rPr>
          <w:rFonts w:hint="cs"/>
          <w:rtl/>
          <w:lang w:eastAsia="he-IL"/>
        </w:rPr>
        <w:t>הולך לעשות פה שינוי רוחבי על יסוד ההצעות המאוד-חשובות</w:t>
      </w:r>
      <w:bookmarkStart w:id="20064" w:name="_ETM_Q47_611000"/>
      <w:bookmarkEnd w:id="20064"/>
      <w:r>
        <w:rPr>
          <w:rFonts w:hint="cs"/>
          <w:rtl/>
          <w:lang w:eastAsia="he-IL"/>
        </w:rPr>
        <w:t xml:space="preserve"> שלכם. </w:t>
      </w:r>
    </w:p>
    <w:p w:rsidR="0086198E" w:rsidRDefault="0086198E" w:rsidP="0017608B">
      <w:pPr>
        <w:rPr>
          <w:rtl/>
          <w:lang w:eastAsia="he-IL"/>
        </w:rPr>
      </w:pPr>
      <w:bookmarkStart w:id="20065" w:name="_ETM_Q47_614000"/>
      <w:bookmarkEnd w:id="20065"/>
    </w:p>
    <w:p w:rsidR="0086198E" w:rsidRDefault="0086198E" w:rsidP="0017608B">
      <w:pPr>
        <w:pStyle w:val="af8"/>
        <w:keepNext/>
        <w:rPr>
          <w:rtl/>
        </w:rPr>
      </w:pPr>
      <w:r w:rsidRPr="00183BE0">
        <w:rPr>
          <w:rStyle w:val="TagStyle"/>
          <w:rtl/>
        </w:rPr>
        <w:t xml:space="preserve"> &lt;&lt; יור &gt;&gt;</w:t>
      </w:r>
      <w:r w:rsidRPr="009A0E69">
        <w:rPr>
          <w:rStyle w:val="TagStyle"/>
          <w:rtl/>
        </w:rPr>
        <w:t xml:space="preserve"> </w:t>
      </w:r>
      <w:r>
        <w:rPr>
          <w:rtl/>
        </w:rPr>
        <w:t>היו"ר יבגני סובה:</w:t>
      </w:r>
      <w:r w:rsidRPr="009A0E69">
        <w:rPr>
          <w:rStyle w:val="TagStyle"/>
          <w:rtl/>
        </w:rPr>
        <w:t xml:space="preserve"> </w:t>
      </w:r>
      <w:r w:rsidRPr="00183BE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טלי. תודה. </w:t>
      </w:r>
    </w:p>
    <w:p w:rsidR="0086198E" w:rsidRDefault="0086198E" w:rsidP="0017608B">
      <w:pPr>
        <w:rPr>
          <w:rtl/>
          <w:lang w:eastAsia="he-IL"/>
        </w:rPr>
      </w:pPr>
    </w:p>
    <w:p w:rsidR="0086198E" w:rsidRDefault="0086198E" w:rsidP="0017608B">
      <w:pPr>
        <w:pStyle w:val="-"/>
        <w:keepNext/>
        <w:rPr>
          <w:rtl/>
        </w:rPr>
      </w:pPr>
      <w:bookmarkStart w:id="20066" w:name="ET_speakercontinue_6507_44"/>
      <w:r w:rsidRPr="00183BE0">
        <w:rPr>
          <w:rStyle w:val="TagStyle"/>
          <w:rtl/>
        </w:rPr>
        <w:t xml:space="preserve"> &lt;&lt; דובר_המשך &gt;&gt;</w:t>
      </w:r>
      <w:r w:rsidRPr="009A0E69">
        <w:rPr>
          <w:rStyle w:val="TagStyle"/>
          <w:rtl/>
        </w:rPr>
        <w:t xml:space="preserve"> </w:t>
      </w:r>
      <w:r>
        <w:rPr>
          <w:rtl/>
        </w:rPr>
        <w:t>שלי טל מירון (יש עתיד):</w:t>
      </w:r>
      <w:r w:rsidRPr="009A0E69">
        <w:rPr>
          <w:rStyle w:val="TagStyle"/>
          <w:rtl/>
        </w:rPr>
        <w:t xml:space="preserve"> </w:t>
      </w:r>
      <w:r w:rsidRPr="00183BE0">
        <w:rPr>
          <w:rStyle w:val="TagStyle"/>
          <w:rtl/>
        </w:rPr>
        <w:t>&lt;&lt; דובר_המשך &gt;&gt;</w:t>
      </w:r>
      <w:r>
        <w:rPr>
          <w:rtl/>
        </w:rPr>
        <w:t xml:space="preserve"> </w:t>
      </w:r>
      <w:bookmarkEnd w:id="20066"/>
    </w:p>
    <w:p w:rsidR="0086198E" w:rsidRDefault="0086198E" w:rsidP="002F0EDE">
      <w:pPr>
        <w:rPr>
          <w:rtl/>
          <w:lang w:eastAsia="he-IL"/>
        </w:rPr>
      </w:pPr>
    </w:p>
    <w:p w:rsidR="0086198E" w:rsidRDefault="0086198E" w:rsidP="0017608B">
      <w:pPr>
        <w:rPr>
          <w:rtl/>
          <w:lang w:eastAsia="he-IL"/>
        </w:rPr>
      </w:pPr>
      <w:bookmarkStart w:id="20067" w:name="_ETM_Q47_616000"/>
      <w:bookmarkEnd w:id="20067"/>
      <w:r>
        <w:rPr>
          <w:rFonts w:hint="cs"/>
          <w:rtl/>
          <w:lang w:eastAsia="he-IL"/>
        </w:rPr>
        <w:t xml:space="preserve">בשבוע שעבר החוק שלי עלה שוב לוועדת שרים לחקיקה. בפעם הזאת אמרתי להם: אוקיי, זה היה אמור לעלות במליאה עוד הפעם. דיברתי באופן </w:t>
      </w:r>
      <w:bookmarkStart w:id="20068" w:name="_ETM_Q47_625000"/>
      <w:bookmarkEnd w:id="20068"/>
      <w:r>
        <w:rPr>
          <w:rFonts w:hint="cs"/>
          <w:rtl/>
          <w:lang w:eastAsia="he-IL"/>
        </w:rPr>
        <w:t xml:space="preserve">אישי. אגב, הצעת החוק הזאת </w:t>
      </w:r>
      <w:r>
        <w:rPr>
          <w:rFonts w:hint="eastAsia"/>
          <w:rtl/>
          <w:lang w:eastAsia="he-IL"/>
        </w:rPr>
        <w:t xml:space="preserve">– </w:t>
      </w:r>
      <w:r>
        <w:rPr>
          <w:rFonts w:hint="cs"/>
          <w:rtl/>
          <w:lang w:eastAsia="he-IL"/>
        </w:rPr>
        <w:t>יחד עם חבר הכנסת בי</w:t>
      </w:r>
      <w:bookmarkStart w:id="20069" w:name="_ETM_Q47_630000"/>
      <w:bookmarkEnd w:id="20069"/>
      <w:r>
        <w:rPr>
          <w:rFonts w:hint="cs"/>
          <w:rtl/>
          <w:lang w:eastAsia="he-IL"/>
        </w:rPr>
        <w:t xml:space="preserve">טן, שלא נתבלבל; יש חבר קואליציה יחד איתי בחוק הזה, הוא לא רק על שמי. חבר הכנסת ביטן </w:t>
      </w:r>
      <w:bookmarkStart w:id="20070" w:name="_ETM_Q47_635000"/>
      <w:bookmarkEnd w:id="20070"/>
      <w:r>
        <w:rPr>
          <w:rFonts w:hint="cs"/>
          <w:rtl/>
          <w:lang w:eastAsia="he-IL"/>
        </w:rPr>
        <w:t xml:space="preserve">ניסה לעזור לי לקדם את החוק. הלכנו לדבר עם שר האוצר, ושר האוצר אמר: אני אעשה שיעורי בית, אני </w:t>
      </w:r>
      <w:bookmarkStart w:id="20071" w:name="_ETM_Q47_641000"/>
      <w:bookmarkEnd w:id="20071"/>
      <w:r>
        <w:rPr>
          <w:rFonts w:hint="cs"/>
          <w:rtl/>
          <w:lang w:eastAsia="he-IL"/>
        </w:rPr>
        <w:t>אחזור עם תשובות. אגב, שר המשפטים, שתמך בחוק, אמר</w:t>
      </w:r>
      <w:bookmarkStart w:id="20072" w:name="_ETM_Q47_646000"/>
      <w:bookmarkEnd w:id="20072"/>
      <w:r>
        <w:rPr>
          <w:rFonts w:hint="cs"/>
          <w:rtl/>
          <w:lang w:eastAsia="he-IL"/>
        </w:rPr>
        <w:t xml:space="preserve"> לי: אני אדאג להעלות אותו לוועדת שרים לחקיקה </w:t>
      </w:r>
      <w:bookmarkStart w:id="20073" w:name="_ETM_Q47_648000"/>
      <w:bookmarkEnd w:id="20073"/>
      <w:r>
        <w:rPr>
          <w:rFonts w:hint="cs"/>
          <w:rtl/>
          <w:lang w:eastAsia="he-IL"/>
        </w:rPr>
        <w:t xml:space="preserve">מתי שצריך, כי זה חוק חשוב ונכון וטוב. ושר האוצר </w:t>
      </w:r>
      <w:bookmarkStart w:id="20074" w:name="_ETM_Q47_656000"/>
      <w:bookmarkEnd w:id="20074"/>
      <w:r>
        <w:rPr>
          <w:rFonts w:hint="cs"/>
          <w:rtl/>
          <w:lang w:eastAsia="he-IL"/>
        </w:rPr>
        <w:t xml:space="preserve">אמר: נבדוק, נראה. רדפנו אחריו, ניסינו לקבוע איתו, ניסינו לקבל </w:t>
      </w:r>
      <w:bookmarkStart w:id="20075" w:name="_ETM_Q47_659000"/>
      <w:bookmarkEnd w:id="20075"/>
      <w:r>
        <w:rPr>
          <w:rFonts w:hint="cs"/>
          <w:rtl/>
          <w:lang w:eastAsia="he-IL"/>
        </w:rPr>
        <w:t xml:space="preserve">תשובות </w:t>
      </w:r>
      <w:r>
        <w:rPr>
          <w:rFonts w:hint="eastAsia"/>
          <w:rtl/>
          <w:lang w:eastAsia="he-IL"/>
        </w:rPr>
        <w:t xml:space="preserve">– </w:t>
      </w:r>
      <w:r>
        <w:rPr>
          <w:rFonts w:hint="cs"/>
          <w:rtl/>
          <w:lang w:eastAsia="he-IL"/>
        </w:rPr>
        <w:t xml:space="preserve">כלום, נאדה, שום דבר.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השבוע שוב עלה החוק לוועדת </w:t>
      </w:r>
      <w:bookmarkStart w:id="20076" w:name="_ETM_Q47_661000"/>
      <w:bookmarkEnd w:id="20076"/>
      <w:r>
        <w:rPr>
          <w:rFonts w:hint="cs"/>
          <w:rtl/>
          <w:lang w:eastAsia="he-IL"/>
        </w:rPr>
        <w:t xml:space="preserve">שרים לחקיקה. שימו לב כמה הזדמנויות נתתי לחוק שמדבר </w:t>
      </w:r>
      <w:bookmarkStart w:id="20077" w:name="_ETM_Q47_669000"/>
      <w:bookmarkEnd w:id="20077"/>
      <w:r>
        <w:rPr>
          <w:rFonts w:hint="cs"/>
          <w:rtl/>
          <w:lang w:eastAsia="he-IL"/>
        </w:rPr>
        <w:t>על חיילי המילואים שלנו, הצעירים, הקטנטנים, בני ה-21 ו-20,</w:t>
      </w:r>
      <w:bookmarkStart w:id="20078" w:name="_ETM_Q47_674000"/>
      <w:bookmarkEnd w:id="20078"/>
      <w:r>
        <w:rPr>
          <w:rFonts w:hint="cs"/>
          <w:rtl/>
          <w:lang w:eastAsia="he-IL"/>
        </w:rPr>
        <w:t xml:space="preserve"> הילדודס שרק סיימו שירות חובה, והינה, עוד פעם אין</w:t>
      </w:r>
      <w:bookmarkStart w:id="20079" w:name="_ETM_Q47_679000"/>
      <w:bookmarkEnd w:id="20079"/>
      <w:r>
        <w:rPr>
          <w:rFonts w:hint="cs"/>
          <w:rtl/>
          <w:lang w:eastAsia="he-IL"/>
        </w:rPr>
        <w:t xml:space="preserve"> תשובות על שום דבר. אתם יודעים, יש דברים שאני יכול</w:t>
      </w:r>
      <w:bookmarkStart w:id="20080" w:name="_ETM_Q47_683000"/>
      <w:bookmarkEnd w:id="20080"/>
      <w:r>
        <w:rPr>
          <w:rFonts w:hint="cs"/>
          <w:rtl/>
          <w:lang w:eastAsia="he-IL"/>
        </w:rPr>
        <w:t xml:space="preserve">ה להבין אותם, אבל את זה אני לא יכולה להבין. הקשבתי לחברת הכנסת דבי ביטון, הסתכלתי, העמקתי בחוק של חבר </w:t>
      </w:r>
      <w:bookmarkStart w:id="20081" w:name="_ETM_Q47_692000"/>
      <w:bookmarkEnd w:id="20081"/>
      <w:r>
        <w:rPr>
          <w:rFonts w:hint="cs"/>
          <w:rtl/>
          <w:lang w:eastAsia="he-IL"/>
        </w:rPr>
        <w:t>הכנסת גלעד קריב.</w:t>
      </w:r>
      <w:r>
        <w:rPr>
          <w:rFonts w:hint="eastAsia"/>
          <w:rtl/>
          <w:lang w:eastAsia="he-IL"/>
        </w:rPr>
        <w:t xml:space="preserve"> </w:t>
      </w:r>
      <w:r>
        <w:rPr>
          <w:rFonts w:hint="cs"/>
          <w:rtl/>
          <w:lang w:eastAsia="he-IL"/>
        </w:rPr>
        <w:t>בסוף בסוף זה לא חוק אופוזיציה</w:t>
      </w:r>
      <w:bookmarkStart w:id="20082" w:name="_ETM_Q47_694000"/>
      <w:bookmarkEnd w:id="20082"/>
      <w:r>
        <w:rPr>
          <w:rFonts w:hint="eastAsia"/>
          <w:rtl/>
          <w:lang w:eastAsia="he-IL"/>
        </w:rPr>
        <w:t>–</w:t>
      </w:r>
      <w:r>
        <w:rPr>
          <w:rFonts w:hint="cs"/>
          <w:rtl/>
          <w:lang w:eastAsia="he-IL"/>
        </w:rPr>
        <w:t xml:space="preserve">קואליציה, זה חוק לחיילי מילואים שלנו. באמת, הבטן מתהפכת. אני </w:t>
      </w:r>
      <w:bookmarkStart w:id="20083" w:name="_ETM_Q47_700000"/>
      <w:bookmarkEnd w:id="20083"/>
      <w:r>
        <w:rPr>
          <w:rFonts w:hint="cs"/>
          <w:rtl/>
          <w:lang w:eastAsia="he-IL"/>
        </w:rPr>
        <w:t>עומדת פה ואני מתפוצצת. מתפוצצת. איך תפילו לי חוק ש</w:t>
      </w:r>
      <w:bookmarkStart w:id="20084" w:name="_ETM_Q47_707000"/>
      <w:bookmarkEnd w:id="20084"/>
      <w:r>
        <w:rPr>
          <w:rFonts w:hint="cs"/>
          <w:rtl/>
          <w:lang w:eastAsia="he-IL"/>
        </w:rPr>
        <w:t xml:space="preserve">ני לחיילי המילואים שלנו? איך? איך תסתכלו להם בעיניים? אני </w:t>
      </w:r>
      <w:bookmarkStart w:id="20085" w:name="_ETM_Q47_714000"/>
      <w:bookmarkEnd w:id="20085"/>
      <w:r>
        <w:rPr>
          <w:rFonts w:hint="cs"/>
          <w:rtl/>
          <w:lang w:eastAsia="he-IL"/>
        </w:rPr>
        <w:t xml:space="preserve">לא מצליחה להבין </w:t>
      </w:r>
      <w:r>
        <w:rPr>
          <w:rFonts w:hint="eastAsia"/>
          <w:rtl/>
          <w:lang w:eastAsia="he-IL"/>
        </w:rPr>
        <w:t xml:space="preserve">– </w:t>
      </w:r>
      <w:r>
        <w:rPr>
          <w:rFonts w:hint="cs"/>
          <w:rtl/>
          <w:lang w:eastAsia="he-IL"/>
        </w:rPr>
        <w:t xml:space="preserve">חוק שבא לעזור לחיילי המילואים. </w:t>
      </w:r>
    </w:p>
    <w:p w:rsidR="0086198E" w:rsidRDefault="0086198E" w:rsidP="0017608B">
      <w:pPr>
        <w:rPr>
          <w:rtl/>
          <w:lang w:eastAsia="he-IL"/>
        </w:rPr>
      </w:pPr>
    </w:p>
    <w:p w:rsidR="0086198E" w:rsidRDefault="0086198E" w:rsidP="0017608B">
      <w:pPr>
        <w:rPr>
          <w:rtl/>
          <w:lang w:eastAsia="he-IL"/>
        </w:rPr>
      </w:pPr>
      <w:r>
        <w:rPr>
          <w:rFonts w:hint="cs"/>
          <w:rtl/>
          <w:lang w:eastAsia="he-IL"/>
        </w:rPr>
        <w:t>מה זה</w:t>
      </w:r>
      <w:bookmarkStart w:id="20086" w:name="_ETM_Q47_716000"/>
      <w:bookmarkEnd w:id="20086"/>
      <w:r>
        <w:rPr>
          <w:rFonts w:hint="cs"/>
          <w:rtl/>
          <w:lang w:eastAsia="he-IL"/>
        </w:rPr>
        <w:t xml:space="preserve"> קשור לקואליציה</w:t>
      </w:r>
      <w:r>
        <w:rPr>
          <w:rFonts w:hint="eastAsia"/>
          <w:rtl/>
          <w:lang w:eastAsia="he-IL"/>
        </w:rPr>
        <w:t>–</w:t>
      </w:r>
      <w:r>
        <w:rPr>
          <w:rFonts w:hint="cs"/>
          <w:rtl/>
          <w:lang w:eastAsia="he-IL"/>
        </w:rPr>
        <w:t xml:space="preserve">אופוזיציה? שמתי את החוק עם חבר כנסת מהקואליציה. </w:t>
      </w:r>
      <w:bookmarkStart w:id="20087" w:name="_ETM_Q47_722000"/>
      <w:bookmarkEnd w:id="20087"/>
      <w:r>
        <w:rPr>
          <w:rFonts w:hint="cs"/>
          <w:rtl/>
          <w:lang w:eastAsia="he-IL"/>
        </w:rPr>
        <w:t xml:space="preserve">איך אתם מסוגלים להרים את היד שלכם? אבל אפשר </w:t>
      </w:r>
      <w:bookmarkStart w:id="20088" w:name="_ETM_Q47_725000"/>
      <w:bookmarkEnd w:id="20088"/>
      <w:r>
        <w:rPr>
          <w:rFonts w:hint="cs"/>
          <w:rtl/>
          <w:lang w:eastAsia="he-IL"/>
        </w:rPr>
        <w:t xml:space="preserve">לחשוב, הרי אם זה יעבור בקריאה טרומית, עבר החוק? הרי יהיו דיונים בוועדות, המושב מסתיים עוד רגע, </w:t>
      </w:r>
      <w:bookmarkStart w:id="20089" w:name="_ETM_Q47_733000"/>
      <w:bookmarkEnd w:id="20089"/>
      <w:r>
        <w:rPr>
          <w:rFonts w:hint="cs"/>
          <w:rtl/>
          <w:lang w:eastAsia="he-IL"/>
        </w:rPr>
        <w:t>אז מה כל כך כואב? אין כאבי בטן? לא א</w:t>
      </w:r>
      <w:bookmarkStart w:id="20090" w:name="_ETM_Q47_737000"/>
      <w:bookmarkEnd w:id="20090"/>
      <w:r>
        <w:rPr>
          <w:rFonts w:hint="cs"/>
          <w:rtl/>
          <w:lang w:eastAsia="he-IL"/>
        </w:rPr>
        <w:t xml:space="preserve">כפת לנו מחיילי המילואים? אני לא מצליחה להבין את הלך </w:t>
      </w:r>
      <w:bookmarkStart w:id="20091" w:name="_ETM_Q47_738000"/>
      <w:bookmarkEnd w:id="20091"/>
      <w:r>
        <w:rPr>
          <w:rFonts w:hint="cs"/>
          <w:rtl/>
          <w:lang w:eastAsia="he-IL"/>
        </w:rPr>
        <w:t xml:space="preserve">המחשבה. נתתי את כל ההזדמנויות, הלכתי לשר האוצר, דיברתי </w:t>
      </w:r>
      <w:bookmarkStart w:id="20092" w:name="_ETM_Q47_743000"/>
      <w:bookmarkEnd w:id="20092"/>
      <w:r>
        <w:rPr>
          <w:rFonts w:hint="cs"/>
          <w:rtl/>
          <w:lang w:eastAsia="he-IL"/>
        </w:rPr>
        <w:t xml:space="preserve">עם שר המשפטים, אנחנו מול המשרדים מנסים לקדם. </w:t>
      </w:r>
      <w:bookmarkStart w:id="20093" w:name="_ETM_Q47_748000"/>
      <w:bookmarkEnd w:id="20093"/>
      <w:r>
        <w:rPr>
          <w:rFonts w:hint="cs"/>
          <w:rtl/>
          <w:lang w:eastAsia="he-IL"/>
        </w:rPr>
        <w:t xml:space="preserve">איך, איך, איך מגיעים למצב הזה? </w:t>
      </w:r>
    </w:p>
    <w:p w:rsidR="0086198E" w:rsidRDefault="0086198E" w:rsidP="0017608B">
      <w:pPr>
        <w:rPr>
          <w:rtl/>
          <w:lang w:eastAsia="he-IL"/>
        </w:rPr>
      </w:pPr>
    </w:p>
    <w:p w:rsidR="0086198E" w:rsidRDefault="0086198E" w:rsidP="0017608B">
      <w:pPr>
        <w:rPr>
          <w:rtl/>
          <w:lang w:eastAsia="he-IL"/>
        </w:rPr>
      </w:pPr>
      <w:bookmarkStart w:id="20094" w:name="_ETM_Q47_751000"/>
      <w:bookmarkEnd w:id="20094"/>
      <w:r>
        <w:rPr>
          <w:rFonts w:hint="cs"/>
          <w:rtl/>
          <w:lang w:eastAsia="he-IL"/>
        </w:rPr>
        <w:t>המדינה אמרה לילדים</w:t>
      </w:r>
      <w:bookmarkStart w:id="20095" w:name="_ETM_Q47_754000"/>
      <w:bookmarkEnd w:id="20095"/>
      <w:r>
        <w:rPr>
          <w:rFonts w:hint="cs"/>
          <w:rtl/>
          <w:lang w:eastAsia="he-IL"/>
        </w:rPr>
        <w:t xml:space="preserve"> האלה: אנחנו נעצור לכם את העבודה המועדפת, ניקח אתכם למשימה</w:t>
      </w:r>
      <w:bookmarkStart w:id="20096" w:name="_ETM_Q47_758000"/>
      <w:bookmarkEnd w:id="20096"/>
      <w:r>
        <w:rPr>
          <w:rFonts w:hint="cs"/>
          <w:rtl/>
          <w:lang w:eastAsia="he-IL"/>
        </w:rPr>
        <w:t xml:space="preserve"> הכי חשובה במדינת ישראל כרגע, שזה שירות מילואים, והמדינה יורקת </w:t>
      </w:r>
      <w:bookmarkStart w:id="20097" w:name="_ETM_Q47_766000"/>
      <w:bookmarkEnd w:id="20097"/>
      <w:r>
        <w:rPr>
          <w:rFonts w:hint="cs"/>
          <w:rtl/>
          <w:lang w:eastAsia="he-IL"/>
        </w:rPr>
        <w:t xml:space="preserve">להם בפרצוף בחזרה. למה? למה, למה, למה לא להעביר </w:t>
      </w:r>
      <w:bookmarkStart w:id="20098" w:name="_ETM_Q47_770000"/>
      <w:bookmarkEnd w:id="20098"/>
      <w:r>
        <w:rPr>
          <w:rFonts w:hint="cs"/>
          <w:rtl/>
          <w:lang w:eastAsia="he-IL"/>
        </w:rPr>
        <w:t xml:space="preserve">את החוק הזה? למה? איזה תשובה יכולה להיות? הרי זה </w:t>
      </w:r>
      <w:bookmarkStart w:id="20099" w:name="_ETM_Q47_773000"/>
      <w:bookmarkEnd w:id="20099"/>
      <w:r>
        <w:rPr>
          <w:rFonts w:hint="cs"/>
          <w:rtl/>
          <w:lang w:eastAsia="he-IL"/>
        </w:rPr>
        <w:t xml:space="preserve">גם כסף צבוע, זה כסף שהחיילים האלה יקבלו </w:t>
      </w:r>
      <w:bookmarkStart w:id="20100" w:name="_ETM_Q47_777000"/>
      <w:bookmarkEnd w:id="20100"/>
      <w:r>
        <w:rPr>
          <w:rFonts w:hint="cs"/>
          <w:rtl/>
          <w:lang w:eastAsia="he-IL"/>
        </w:rPr>
        <w:t xml:space="preserve">ממילא כשהם יסיימו את העבודה המועדפת. זה כסף קיים. </w:t>
      </w:r>
      <w:bookmarkStart w:id="20101" w:name="_ETM_Q47_780000"/>
      <w:bookmarkEnd w:id="20101"/>
    </w:p>
    <w:p w:rsidR="0086198E" w:rsidRDefault="0086198E" w:rsidP="0017608B">
      <w:pPr>
        <w:tabs>
          <w:tab w:val="left" w:pos="3060"/>
        </w:tabs>
        <w:rPr>
          <w:rtl/>
        </w:rPr>
      </w:pPr>
      <w:bookmarkStart w:id="20102" w:name="_ETM_Q47_788000"/>
      <w:bookmarkStart w:id="20103" w:name="TOR_Q48"/>
      <w:bookmarkEnd w:id="20102"/>
      <w:bookmarkEnd w:id="20103"/>
    </w:p>
    <w:p w:rsidR="0086198E" w:rsidRDefault="0086198E" w:rsidP="0040236C">
      <w:pPr>
        <w:rPr>
          <w:rtl/>
        </w:rPr>
      </w:pPr>
      <w:r>
        <w:rPr>
          <w:rFonts w:hint="cs"/>
          <w:rtl/>
        </w:rPr>
        <w:t>בקיצור, להבנתי, השר בן צור, כשהוא היה במליאה, הקשיב לשני החוקים</w:t>
      </w:r>
      <w:bookmarkStart w:id="20104" w:name="_ETM_Q48_193769"/>
      <w:bookmarkEnd w:id="20104"/>
      <w:r>
        <w:rPr>
          <w:rFonts w:hint="cs"/>
          <w:rtl/>
        </w:rPr>
        <w:t xml:space="preserve"> </w:t>
      </w:r>
      <w:r>
        <w:rPr>
          <w:rtl/>
        </w:rPr>
        <w:t>ו</w:t>
      </w:r>
      <w:bookmarkStart w:id="20105" w:name="_ETM_Q48_193889"/>
      <w:bookmarkEnd w:id="20105"/>
      <w:r>
        <w:rPr>
          <w:rtl/>
        </w:rPr>
        <w:t xml:space="preserve">אמר </w:t>
      </w:r>
      <w:bookmarkStart w:id="20106" w:name="_ETM_Q48_194100"/>
      <w:bookmarkEnd w:id="20106"/>
      <w:r>
        <w:rPr>
          <w:rtl/>
        </w:rPr>
        <w:t xml:space="preserve">שהוא </w:t>
      </w:r>
      <w:bookmarkStart w:id="20107" w:name="_ETM_Q48_194250"/>
      <w:bookmarkEnd w:id="20107"/>
      <w:r>
        <w:rPr>
          <w:rtl/>
        </w:rPr>
        <w:t xml:space="preserve">מוכן </w:t>
      </w:r>
      <w:bookmarkStart w:id="20108" w:name="_ETM_Q48_194580"/>
      <w:bookmarkEnd w:id="20108"/>
      <w:r>
        <w:rPr>
          <w:rtl/>
        </w:rPr>
        <w:t xml:space="preserve">לעשות </w:t>
      </w:r>
      <w:bookmarkStart w:id="20109" w:name="_ETM_Q48_194910"/>
      <w:bookmarkEnd w:id="20109"/>
      <w:r>
        <w:rPr>
          <w:rtl/>
        </w:rPr>
        <w:t xml:space="preserve">ועדה </w:t>
      </w:r>
      <w:bookmarkStart w:id="20110" w:name="_ETM_Q48_195209"/>
      <w:bookmarkEnd w:id="20110"/>
      <w:r>
        <w:rPr>
          <w:rtl/>
        </w:rPr>
        <w:t xml:space="preserve">מיוחדת </w:t>
      </w:r>
      <w:bookmarkStart w:id="20111" w:name="_ETM_Q48_195750"/>
      <w:bookmarkEnd w:id="20111"/>
      <w:r>
        <w:rPr>
          <w:rtl/>
        </w:rPr>
        <w:t xml:space="preserve">לדון </w:t>
      </w:r>
      <w:bookmarkStart w:id="20112" w:name="_ETM_Q48_196079"/>
      <w:bookmarkEnd w:id="20112"/>
      <w:r>
        <w:rPr>
          <w:rtl/>
        </w:rPr>
        <w:t xml:space="preserve">בכל </w:t>
      </w:r>
      <w:bookmarkStart w:id="20113" w:name="_ETM_Q48_196350"/>
      <w:bookmarkEnd w:id="20113"/>
      <w:r>
        <w:rPr>
          <w:rtl/>
        </w:rPr>
        <w:t xml:space="preserve">הנושאים </w:t>
      </w:r>
      <w:bookmarkStart w:id="20114" w:name="_ETM_Q48_196739"/>
      <w:bookmarkEnd w:id="20114"/>
      <w:r>
        <w:rPr>
          <w:rtl/>
        </w:rPr>
        <w:t xml:space="preserve">של </w:t>
      </w:r>
      <w:bookmarkStart w:id="20115" w:name="_ETM_Q48_196920"/>
      <w:bookmarkEnd w:id="20115"/>
      <w:r>
        <w:rPr>
          <w:rtl/>
        </w:rPr>
        <w:t xml:space="preserve">עבודה </w:t>
      </w:r>
      <w:bookmarkStart w:id="20116" w:name="_ETM_Q48_197220"/>
      <w:bookmarkEnd w:id="20116"/>
      <w:r>
        <w:rPr>
          <w:rtl/>
        </w:rPr>
        <w:t>מועדפת</w:t>
      </w:r>
      <w:r>
        <w:rPr>
          <w:rFonts w:hint="cs"/>
          <w:rtl/>
        </w:rPr>
        <w:t>.</w:t>
      </w:r>
      <w:r>
        <w:rPr>
          <w:rtl/>
        </w:rPr>
        <w:t xml:space="preserve"> </w:t>
      </w:r>
      <w:bookmarkStart w:id="20117" w:name="_ETM_Q48_198060"/>
      <w:bookmarkStart w:id="20118" w:name="_ETM_Q48_198300"/>
      <w:bookmarkEnd w:id="20117"/>
      <w:bookmarkEnd w:id="20118"/>
      <w:r>
        <w:rPr>
          <w:rtl/>
        </w:rPr>
        <w:t xml:space="preserve">הייתי </w:t>
      </w:r>
      <w:bookmarkStart w:id="20119" w:name="_ETM_Q48_198540"/>
      <w:bookmarkEnd w:id="20119"/>
      <w:r>
        <w:rPr>
          <w:rtl/>
        </w:rPr>
        <w:t xml:space="preserve">רוצה </w:t>
      </w:r>
      <w:bookmarkStart w:id="20120" w:name="_ETM_Q48_198900"/>
      <w:bookmarkEnd w:id="20120"/>
      <w:r>
        <w:rPr>
          <w:rtl/>
        </w:rPr>
        <w:t xml:space="preserve">שהשר </w:t>
      </w:r>
      <w:bookmarkStart w:id="20121" w:name="_ETM_Q48_199290"/>
      <w:bookmarkEnd w:id="20121"/>
      <w:r>
        <w:rPr>
          <w:rtl/>
        </w:rPr>
        <w:t>בן</w:t>
      </w:r>
      <w:r>
        <w:rPr>
          <w:rFonts w:hint="cs"/>
          <w:rtl/>
        </w:rPr>
        <w:t xml:space="preserve"> </w:t>
      </w:r>
      <w:bookmarkStart w:id="20122" w:name="_ETM_Q48_30506"/>
      <w:bookmarkEnd w:id="20122"/>
      <w:r>
        <w:rPr>
          <w:rtl/>
        </w:rPr>
        <w:t xml:space="preserve">צור </w:t>
      </w:r>
      <w:bookmarkStart w:id="20123" w:name="_ETM_Q48_200130"/>
      <w:bookmarkEnd w:id="20123"/>
      <w:r>
        <w:rPr>
          <w:rtl/>
        </w:rPr>
        <w:t>ישיב</w:t>
      </w:r>
      <w:r>
        <w:rPr>
          <w:rFonts w:hint="cs"/>
          <w:rtl/>
        </w:rPr>
        <w:t>,</w:t>
      </w:r>
      <w:r>
        <w:rPr>
          <w:rtl/>
        </w:rPr>
        <w:t xml:space="preserve"> </w:t>
      </w:r>
      <w:bookmarkStart w:id="20124" w:name="_ETM_Q48_200670"/>
      <w:bookmarkStart w:id="20125" w:name="_ETM_Q48_198041"/>
      <w:bookmarkEnd w:id="20124"/>
      <w:bookmarkEnd w:id="20125"/>
      <w:r>
        <w:rPr>
          <w:rFonts w:hint="cs"/>
          <w:rtl/>
        </w:rPr>
        <w:t>ו</w:t>
      </w:r>
      <w:r>
        <w:rPr>
          <w:rtl/>
        </w:rPr>
        <w:t xml:space="preserve">יבוא </w:t>
      </w:r>
      <w:bookmarkStart w:id="20126" w:name="_ETM_Q48_200970"/>
      <w:bookmarkEnd w:id="20126"/>
      <w:r>
        <w:rPr>
          <w:rtl/>
        </w:rPr>
        <w:t>ו</w:t>
      </w:r>
      <w:r>
        <w:rPr>
          <w:rFonts w:hint="cs"/>
          <w:rtl/>
        </w:rPr>
        <w:t>ית</w:t>
      </w:r>
      <w:r>
        <w:rPr>
          <w:rtl/>
        </w:rPr>
        <w:t>חייב</w:t>
      </w:r>
      <w:r>
        <w:rPr>
          <w:rFonts w:hint="cs"/>
          <w:rtl/>
        </w:rPr>
        <w:t>,</w:t>
      </w:r>
      <w:r>
        <w:rPr>
          <w:rtl/>
        </w:rPr>
        <w:t xml:space="preserve"> </w:t>
      </w:r>
      <w:bookmarkStart w:id="20127" w:name="_ETM_Q48_201570"/>
      <w:bookmarkEnd w:id="20127"/>
      <w:r>
        <w:rPr>
          <w:rFonts w:hint="cs"/>
          <w:rtl/>
        </w:rPr>
        <w:t>ו</w:t>
      </w:r>
      <w:bookmarkStart w:id="20128" w:name="_ETM_Q48_196736"/>
      <w:bookmarkEnd w:id="20128"/>
      <w:r>
        <w:rPr>
          <w:rtl/>
        </w:rPr>
        <w:t>יגיד</w:t>
      </w:r>
      <w:r>
        <w:rPr>
          <w:rFonts w:hint="cs"/>
          <w:rtl/>
        </w:rPr>
        <w:t>:</w:t>
      </w:r>
      <w:r>
        <w:rPr>
          <w:rtl/>
        </w:rPr>
        <w:t xml:space="preserve"> </w:t>
      </w:r>
      <w:bookmarkStart w:id="20129" w:name="_ETM_Q48_201930"/>
      <w:bookmarkEnd w:id="20129"/>
      <w:r>
        <w:rPr>
          <w:rtl/>
        </w:rPr>
        <w:t>כן</w:t>
      </w:r>
      <w:r>
        <w:rPr>
          <w:rFonts w:hint="cs"/>
          <w:rtl/>
        </w:rPr>
        <w:t>,</w:t>
      </w:r>
      <w:r>
        <w:rPr>
          <w:rtl/>
        </w:rPr>
        <w:t xml:space="preserve"> </w:t>
      </w:r>
      <w:bookmarkStart w:id="20130" w:name="_ETM_Q48_202230"/>
      <w:bookmarkStart w:id="20131" w:name="_ETM_Q48_202400"/>
      <w:bookmarkEnd w:id="20130"/>
      <w:bookmarkEnd w:id="20131"/>
      <w:r>
        <w:rPr>
          <w:rtl/>
        </w:rPr>
        <w:t xml:space="preserve">אני </w:t>
      </w:r>
      <w:bookmarkStart w:id="20132" w:name="_ETM_Q48_202489"/>
      <w:bookmarkEnd w:id="20132"/>
      <w:r>
        <w:rPr>
          <w:rtl/>
        </w:rPr>
        <w:t xml:space="preserve">הולך </w:t>
      </w:r>
      <w:bookmarkStart w:id="20133" w:name="_ETM_Q48_202760"/>
      <w:bookmarkEnd w:id="20133"/>
      <w:r>
        <w:rPr>
          <w:rtl/>
        </w:rPr>
        <w:t xml:space="preserve">לעשות </w:t>
      </w:r>
      <w:bookmarkStart w:id="20134" w:name="_ETM_Q48_203090"/>
      <w:bookmarkEnd w:id="20134"/>
      <w:r>
        <w:rPr>
          <w:rFonts w:hint="cs"/>
          <w:rtl/>
        </w:rPr>
        <w:t>את הו</w:t>
      </w:r>
      <w:r>
        <w:rPr>
          <w:rtl/>
        </w:rPr>
        <w:t>ועדה</w:t>
      </w:r>
      <w:r>
        <w:rPr>
          <w:rFonts w:hint="cs"/>
          <w:rtl/>
        </w:rPr>
        <w:t>.</w:t>
      </w:r>
      <w:r>
        <w:rPr>
          <w:rtl/>
        </w:rPr>
        <w:t xml:space="preserve"> </w:t>
      </w:r>
      <w:bookmarkStart w:id="20135" w:name="_ETM_Q48_203630"/>
      <w:bookmarkEnd w:id="20135"/>
      <w:r>
        <w:rPr>
          <w:rtl/>
        </w:rPr>
        <w:t xml:space="preserve">אני </w:t>
      </w:r>
      <w:bookmarkStart w:id="20136" w:name="_ETM_Q48_203840"/>
      <w:bookmarkEnd w:id="20136"/>
      <w:r>
        <w:rPr>
          <w:rtl/>
        </w:rPr>
        <w:t xml:space="preserve">רוצה </w:t>
      </w:r>
      <w:bookmarkStart w:id="20137" w:name="_ETM_Q48_204079"/>
      <w:bookmarkEnd w:id="20137"/>
      <w:r>
        <w:rPr>
          <w:rtl/>
        </w:rPr>
        <w:t xml:space="preserve">לקבל </w:t>
      </w:r>
      <w:bookmarkStart w:id="20138" w:name="_ETM_Q48_204410"/>
      <w:bookmarkEnd w:id="20138"/>
      <w:r>
        <w:rPr>
          <w:rtl/>
        </w:rPr>
        <w:t>התחייבות</w:t>
      </w:r>
      <w:r>
        <w:rPr>
          <w:rFonts w:hint="cs"/>
          <w:rtl/>
        </w:rPr>
        <w:t>.</w:t>
      </w:r>
      <w:r>
        <w:rPr>
          <w:rtl/>
        </w:rPr>
        <w:t xml:space="preserve"> </w:t>
      </w:r>
      <w:bookmarkStart w:id="20139" w:name="_ETM_Q48_204890"/>
      <w:bookmarkEnd w:id="20139"/>
      <w:r>
        <w:rPr>
          <w:rtl/>
        </w:rPr>
        <w:t>למה</w:t>
      </w:r>
      <w:r>
        <w:rPr>
          <w:rFonts w:hint="cs"/>
          <w:rtl/>
        </w:rPr>
        <w:t>?</w:t>
      </w:r>
      <w:r>
        <w:rPr>
          <w:rtl/>
        </w:rPr>
        <w:t xml:space="preserve"> </w:t>
      </w:r>
      <w:bookmarkStart w:id="20140" w:name="_ETM_Q48_205380"/>
      <w:bookmarkStart w:id="20141" w:name="_ETM_Q48_206160"/>
      <w:bookmarkEnd w:id="20140"/>
      <w:bookmarkEnd w:id="20141"/>
      <w:r>
        <w:rPr>
          <w:rFonts w:hint="cs"/>
          <w:rtl/>
        </w:rPr>
        <w:t>כי לי נמאס שמורחים</w:t>
      </w:r>
      <w:bookmarkStart w:id="20142" w:name="_ETM_Q48_201276"/>
      <w:bookmarkEnd w:id="20142"/>
      <w:r>
        <w:rPr>
          <w:rtl/>
        </w:rPr>
        <w:t xml:space="preserve"> </w:t>
      </w:r>
      <w:bookmarkStart w:id="20143" w:name="_ETM_Q48_206460"/>
      <w:bookmarkEnd w:id="20143"/>
      <w:r>
        <w:rPr>
          <w:rtl/>
        </w:rPr>
        <w:t>אותי</w:t>
      </w:r>
      <w:r>
        <w:rPr>
          <w:rFonts w:hint="cs"/>
          <w:rtl/>
        </w:rPr>
        <w:t>.</w:t>
      </w:r>
      <w:r>
        <w:rPr>
          <w:rtl/>
        </w:rPr>
        <w:t xml:space="preserve"> </w:t>
      </w:r>
      <w:bookmarkStart w:id="20144" w:name="_ETM_Q48_207060"/>
      <w:bookmarkStart w:id="20145" w:name="_ETM_Q48_207680"/>
      <w:bookmarkEnd w:id="20144"/>
      <w:bookmarkEnd w:id="20145"/>
      <w:r>
        <w:rPr>
          <w:rFonts w:hint="cs"/>
          <w:rtl/>
        </w:rPr>
        <w:t>וכשמורחים אותי,</w:t>
      </w:r>
      <w:r>
        <w:rPr>
          <w:rtl/>
        </w:rPr>
        <w:t xml:space="preserve"> </w:t>
      </w:r>
      <w:bookmarkStart w:id="20146" w:name="_ETM_Q48_208280"/>
      <w:bookmarkEnd w:id="20146"/>
      <w:r>
        <w:rPr>
          <w:rtl/>
        </w:rPr>
        <w:t xml:space="preserve">מורחים </w:t>
      </w:r>
      <w:bookmarkStart w:id="20147" w:name="_ETM_Q48_208760"/>
      <w:bookmarkEnd w:id="20147"/>
      <w:r>
        <w:rPr>
          <w:rtl/>
        </w:rPr>
        <w:t xml:space="preserve">את </w:t>
      </w:r>
      <w:bookmarkStart w:id="20148" w:name="_ETM_Q48_208789"/>
      <w:bookmarkStart w:id="20149" w:name="_ETM_Q48_208910"/>
      <w:bookmarkEnd w:id="20148"/>
      <w:bookmarkEnd w:id="20149"/>
      <w:r>
        <w:rPr>
          <w:rtl/>
        </w:rPr>
        <w:t>הציבור</w:t>
      </w:r>
      <w:r>
        <w:rPr>
          <w:rFonts w:hint="cs"/>
          <w:rtl/>
        </w:rPr>
        <w:t xml:space="preserve">. בסוף אני </w:t>
      </w:r>
      <w:bookmarkStart w:id="20150" w:name="_ETM_Q48_208514"/>
      <w:bookmarkEnd w:id="20150"/>
      <w:r>
        <w:rPr>
          <w:rFonts w:hint="cs"/>
          <w:rtl/>
        </w:rPr>
        <w:t xml:space="preserve">מחוקקת </w:t>
      </w:r>
      <w:r w:rsidR="0040236C">
        <w:rPr>
          <w:rFonts w:hint="cs"/>
          <w:rtl/>
        </w:rPr>
        <w:t>– –</w:t>
      </w:r>
      <w:r>
        <w:rPr>
          <w:rFonts w:hint="cs"/>
          <w:rtl/>
        </w:rPr>
        <w:t xml:space="preserve"> </w:t>
      </w:r>
      <w:r w:rsidR="00BF4DA9">
        <w:rPr>
          <w:rFonts w:hint="cs"/>
          <w:rtl/>
        </w:rPr>
        <w:t>–</w:t>
      </w:r>
    </w:p>
    <w:p w:rsidR="0086198E" w:rsidRDefault="0086198E" w:rsidP="0017608B">
      <w:pPr>
        <w:rPr>
          <w:rtl/>
        </w:rPr>
      </w:pPr>
    </w:p>
    <w:p w:rsidR="0086198E" w:rsidRDefault="0086198E" w:rsidP="0017608B">
      <w:pPr>
        <w:pStyle w:val="af7"/>
        <w:keepNext/>
        <w:rPr>
          <w:rtl/>
        </w:rPr>
      </w:pPr>
      <w:r w:rsidRPr="0049296C">
        <w:rPr>
          <w:rStyle w:val="TagStyle"/>
          <w:rtl/>
        </w:rPr>
        <w:t xml:space="preserve"> &lt;&lt; קריאה &gt;&gt;</w:t>
      </w:r>
      <w:r w:rsidRPr="004024CF">
        <w:rPr>
          <w:rStyle w:val="TagStyle"/>
          <w:rtl/>
        </w:rPr>
        <w:t xml:space="preserve"> </w:t>
      </w:r>
      <w:r>
        <w:rPr>
          <w:rtl/>
        </w:rPr>
        <w:t>טלי גוטליב (הליכוד):</w:t>
      </w:r>
      <w:r w:rsidRPr="004024CF">
        <w:rPr>
          <w:rStyle w:val="TagStyle"/>
          <w:rtl/>
        </w:rPr>
        <w:t xml:space="preserve"> </w:t>
      </w:r>
      <w:r w:rsidRPr="0049296C">
        <w:rPr>
          <w:rStyle w:val="TagStyle"/>
          <w:rtl/>
        </w:rPr>
        <w:t>&lt;&lt; קריאה &gt;&gt;</w:t>
      </w:r>
      <w:r>
        <w:rPr>
          <w:rtl/>
        </w:rPr>
        <w:t xml:space="preserve">   </w:t>
      </w:r>
    </w:p>
    <w:p w:rsidR="0086198E" w:rsidRDefault="0086198E" w:rsidP="002F0EDE">
      <w:pPr>
        <w:rPr>
          <w:rtl/>
        </w:rPr>
      </w:pPr>
    </w:p>
    <w:p w:rsidR="0086198E" w:rsidRDefault="0086198E" w:rsidP="0017608B">
      <w:pPr>
        <w:rPr>
          <w:rtl/>
        </w:rPr>
      </w:pPr>
      <w:bookmarkStart w:id="20151" w:name="_ETM_Q48_208806"/>
      <w:bookmarkStart w:id="20152" w:name="_ETM_Q48_222497"/>
      <w:bookmarkStart w:id="20153" w:name="_ETM_Q48_218987"/>
      <w:bookmarkStart w:id="20154" w:name="_ETM_Q48_229277"/>
      <w:bookmarkStart w:id="20155" w:name="_ETM_Q48_205358"/>
      <w:bookmarkEnd w:id="20151"/>
      <w:bookmarkEnd w:id="20152"/>
      <w:bookmarkEnd w:id="20153"/>
      <w:bookmarkEnd w:id="20154"/>
      <w:bookmarkEnd w:id="20155"/>
      <w:r>
        <w:rPr>
          <w:rFonts w:hint="cs"/>
          <w:rtl/>
        </w:rPr>
        <w:t>המילה שלו לא מספיקה לך?</w:t>
      </w:r>
      <w:bookmarkStart w:id="20156" w:name="_ETM_Q48_204429"/>
      <w:bookmarkEnd w:id="20156"/>
      <w:r>
        <w:rPr>
          <w:rFonts w:hint="cs"/>
          <w:rtl/>
        </w:rPr>
        <w:t xml:space="preserve"> זה מבייש.</w:t>
      </w:r>
      <w:bookmarkStart w:id="20157" w:name="_ETM_Q48_207372"/>
      <w:bookmarkEnd w:id="20157"/>
    </w:p>
    <w:p w:rsidR="0086198E" w:rsidRDefault="0086198E" w:rsidP="0017608B">
      <w:pPr>
        <w:rPr>
          <w:rtl/>
        </w:rPr>
      </w:pPr>
    </w:p>
    <w:p w:rsidR="0086198E" w:rsidRDefault="0086198E" w:rsidP="0017608B">
      <w:pPr>
        <w:pStyle w:val="-"/>
        <w:keepNext/>
        <w:rPr>
          <w:rtl/>
        </w:rPr>
      </w:pPr>
      <w:bookmarkStart w:id="20158" w:name="ET_speakercontinue_6507_41"/>
      <w:r w:rsidRPr="0049296C">
        <w:rPr>
          <w:rStyle w:val="TagStyle"/>
          <w:rtl/>
        </w:rPr>
        <w:t xml:space="preserve"> &lt;&lt; דובר_המשך &gt;&gt;</w:t>
      </w:r>
      <w:r w:rsidRPr="004024CF">
        <w:rPr>
          <w:rStyle w:val="TagStyle"/>
          <w:rtl/>
        </w:rPr>
        <w:t xml:space="preserve"> </w:t>
      </w:r>
      <w:r>
        <w:rPr>
          <w:rtl/>
        </w:rPr>
        <w:t>שלי טל מירון (יש עתיד):</w:t>
      </w:r>
      <w:r w:rsidRPr="004024CF">
        <w:rPr>
          <w:rStyle w:val="TagStyle"/>
          <w:rtl/>
        </w:rPr>
        <w:t xml:space="preserve"> </w:t>
      </w:r>
      <w:r w:rsidRPr="0049296C">
        <w:rPr>
          <w:rStyle w:val="TagStyle"/>
          <w:rtl/>
        </w:rPr>
        <w:t>&lt;&lt; דובר_המשך &gt;&gt;</w:t>
      </w:r>
      <w:r>
        <w:rPr>
          <w:rtl/>
        </w:rPr>
        <w:t xml:space="preserve">   </w:t>
      </w:r>
      <w:bookmarkEnd w:id="20158"/>
    </w:p>
    <w:p w:rsidR="0086198E" w:rsidRPr="004024CF" w:rsidRDefault="0086198E" w:rsidP="002F0EDE">
      <w:pPr>
        <w:rPr>
          <w:rtl/>
        </w:rPr>
      </w:pPr>
    </w:p>
    <w:p w:rsidR="0086198E" w:rsidRDefault="0086198E" w:rsidP="00BF4DA9">
      <w:pPr>
        <w:rPr>
          <w:rtl/>
        </w:rPr>
      </w:pPr>
      <w:bookmarkStart w:id="20159" w:name="_ETM_Q48_210060"/>
      <w:bookmarkStart w:id="20160" w:name="_ETM_Q48_210929"/>
      <w:bookmarkEnd w:id="20159"/>
      <w:bookmarkEnd w:id="20160"/>
      <w:r>
        <w:rPr>
          <w:rtl/>
        </w:rPr>
        <w:t>רגע</w:t>
      </w:r>
      <w:r>
        <w:rPr>
          <w:rFonts w:hint="cs"/>
          <w:rtl/>
        </w:rPr>
        <w:t>.</w:t>
      </w:r>
      <w:r>
        <w:rPr>
          <w:rtl/>
        </w:rPr>
        <w:t xml:space="preserve"> </w:t>
      </w:r>
      <w:bookmarkStart w:id="20161" w:name="_ETM_Q48_211619"/>
      <w:bookmarkStart w:id="20162" w:name="_ETM_Q48_209115"/>
      <w:bookmarkStart w:id="20163" w:name="_ETM_Q48_204616"/>
      <w:bookmarkEnd w:id="20161"/>
      <w:bookmarkEnd w:id="20162"/>
      <w:bookmarkEnd w:id="20163"/>
      <w:r>
        <w:rPr>
          <w:rtl/>
        </w:rPr>
        <w:t xml:space="preserve">אני </w:t>
      </w:r>
      <w:bookmarkStart w:id="20164" w:name="_ETM_Q48_211830"/>
      <w:bookmarkEnd w:id="20164"/>
      <w:r>
        <w:rPr>
          <w:rtl/>
        </w:rPr>
        <w:t xml:space="preserve">מחוקקת </w:t>
      </w:r>
      <w:bookmarkStart w:id="20165" w:name="_ETM_Q48_212610"/>
      <w:bookmarkEnd w:id="20165"/>
      <w:r>
        <w:rPr>
          <w:rtl/>
        </w:rPr>
        <w:t xml:space="preserve">ויש </w:t>
      </w:r>
      <w:bookmarkStart w:id="20166" w:name="_ETM_Q48_212940"/>
      <w:bookmarkEnd w:id="20166"/>
      <w:r>
        <w:rPr>
          <w:rtl/>
        </w:rPr>
        <w:t xml:space="preserve">לי </w:t>
      </w:r>
      <w:bookmarkStart w:id="20167" w:name="_ETM_Q48_213060"/>
      <w:bookmarkEnd w:id="20167"/>
      <w:r>
        <w:rPr>
          <w:rtl/>
        </w:rPr>
        <w:t xml:space="preserve">אחריות </w:t>
      </w:r>
      <w:bookmarkStart w:id="20168" w:name="_ETM_Q48_213510"/>
      <w:bookmarkEnd w:id="20168"/>
      <w:r>
        <w:rPr>
          <w:rtl/>
        </w:rPr>
        <w:t xml:space="preserve">לציבור </w:t>
      </w:r>
      <w:bookmarkStart w:id="20169" w:name="_ETM_Q48_214440"/>
      <w:bookmarkEnd w:id="20169"/>
      <w:r>
        <w:rPr>
          <w:rtl/>
        </w:rPr>
        <w:t xml:space="preserve">לפני </w:t>
      </w:r>
      <w:bookmarkStart w:id="20170" w:name="_ETM_Q48_214830"/>
      <w:bookmarkEnd w:id="20170"/>
      <w:r>
        <w:rPr>
          <w:rtl/>
        </w:rPr>
        <w:t>הכ</w:t>
      </w:r>
      <w:r>
        <w:rPr>
          <w:rFonts w:hint="cs"/>
          <w:rtl/>
        </w:rPr>
        <w:t>ו</w:t>
      </w:r>
      <w:r>
        <w:rPr>
          <w:rtl/>
        </w:rPr>
        <w:t>ל</w:t>
      </w:r>
      <w:r>
        <w:rPr>
          <w:rFonts w:hint="cs"/>
          <w:rtl/>
        </w:rPr>
        <w:t>.</w:t>
      </w:r>
      <w:r>
        <w:rPr>
          <w:rtl/>
        </w:rPr>
        <w:t xml:space="preserve"> </w:t>
      </w:r>
      <w:bookmarkStart w:id="20171" w:name="_ETM_Q48_215460"/>
      <w:bookmarkEnd w:id="20171"/>
      <w:r>
        <w:rPr>
          <w:rtl/>
        </w:rPr>
        <w:t xml:space="preserve">ונתתי </w:t>
      </w:r>
      <w:bookmarkStart w:id="20172" w:name="_ETM_Q48_216000"/>
      <w:bookmarkEnd w:id="20172"/>
      <w:r>
        <w:rPr>
          <w:rFonts w:hint="cs"/>
          <w:rtl/>
        </w:rPr>
        <w:t>שלוש</w:t>
      </w:r>
      <w:r>
        <w:rPr>
          <w:rtl/>
        </w:rPr>
        <w:t xml:space="preserve"> </w:t>
      </w:r>
      <w:bookmarkStart w:id="20173" w:name="_ETM_Q48_216420"/>
      <w:bookmarkEnd w:id="20173"/>
      <w:r>
        <w:rPr>
          <w:rtl/>
        </w:rPr>
        <w:t>הזדמנויות</w:t>
      </w:r>
      <w:r>
        <w:rPr>
          <w:rFonts w:hint="cs"/>
          <w:rtl/>
        </w:rPr>
        <w:t>,</w:t>
      </w:r>
      <w:r>
        <w:rPr>
          <w:rtl/>
        </w:rPr>
        <w:t xml:space="preserve"> </w:t>
      </w:r>
      <w:bookmarkStart w:id="20174" w:name="_ETM_Q48_217409"/>
      <w:bookmarkEnd w:id="20174"/>
      <w:r>
        <w:rPr>
          <w:rtl/>
        </w:rPr>
        <w:t xml:space="preserve">אז </w:t>
      </w:r>
      <w:bookmarkStart w:id="20175" w:name="_ETM_Q48_217650"/>
      <w:bookmarkEnd w:id="20175"/>
      <w:r>
        <w:rPr>
          <w:rFonts w:hint="cs"/>
          <w:rtl/>
        </w:rPr>
        <w:t>כמה</w:t>
      </w:r>
      <w:r>
        <w:rPr>
          <w:rtl/>
        </w:rPr>
        <w:t xml:space="preserve"> </w:t>
      </w:r>
      <w:bookmarkStart w:id="20176" w:name="_ETM_Q48_217979"/>
      <w:bookmarkEnd w:id="20176"/>
      <w:r>
        <w:rPr>
          <w:rtl/>
        </w:rPr>
        <w:t xml:space="preserve">אפשר </w:t>
      </w:r>
      <w:bookmarkStart w:id="20177" w:name="_ETM_Q48_218250"/>
      <w:bookmarkEnd w:id="20177"/>
      <w:r>
        <w:rPr>
          <w:rtl/>
        </w:rPr>
        <w:t xml:space="preserve">למרוח </w:t>
      </w:r>
      <w:bookmarkStart w:id="20178" w:name="_ETM_Q48_218670"/>
      <w:bookmarkEnd w:id="20178"/>
      <w:r>
        <w:rPr>
          <w:rtl/>
        </w:rPr>
        <w:t>אותך</w:t>
      </w:r>
      <w:r>
        <w:rPr>
          <w:rFonts w:hint="cs"/>
          <w:rtl/>
        </w:rPr>
        <w:t>?</w:t>
      </w:r>
      <w:r>
        <w:rPr>
          <w:rtl/>
        </w:rPr>
        <w:t xml:space="preserve"> </w:t>
      </w:r>
      <w:bookmarkStart w:id="20179" w:name="_ETM_Q48_219030"/>
      <w:bookmarkEnd w:id="20179"/>
      <w:r>
        <w:rPr>
          <w:rtl/>
        </w:rPr>
        <w:t>כמה</w:t>
      </w:r>
      <w:r>
        <w:rPr>
          <w:rFonts w:hint="cs"/>
          <w:rtl/>
        </w:rPr>
        <w:t>?</w:t>
      </w:r>
      <w:bookmarkStart w:id="20180" w:name="_ETM_Q48_214186"/>
      <w:bookmarkEnd w:id="20180"/>
      <w:r>
        <w:rPr>
          <w:rtl/>
        </w:rPr>
        <w:t xml:space="preserve"> </w:t>
      </w:r>
      <w:bookmarkStart w:id="20181" w:name="_ETM_Q48_220900"/>
      <w:bookmarkEnd w:id="20181"/>
      <w:r>
        <w:rPr>
          <w:rFonts w:hint="cs"/>
          <w:rtl/>
        </w:rPr>
        <w:t>כל מה</w:t>
      </w:r>
      <w:bookmarkStart w:id="20182" w:name="_ETM_Q48_218236"/>
      <w:bookmarkEnd w:id="20182"/>
      <w:r>
        <w:rPr>
          <w:rtl/>
        </w:rPr>
        <w:t xml:space="preserve"> </w:t>
      </w:r>
      <w:bookmarkStart w:id="20183" w:name="_ETM_Q48_221470"/>
      <w:bookmarkEnd w:id="20183"/>
      <w:r>
        <w:rPr>
          <w:rtl/>
        </w:rPr>
        <w:t xml:space="preserve">שביקשתי </w:t>
      </w:r>
      <w:bookmarkStart w:id="20184" w:name="_ETM_Q48_222370"/>
      <w:bookmarkEnd w:id="20184"/>
      <w:r>
        <w:rPr>
          <w:rtl/>
        </w:rPr>
        <w:t xml:space="preserve">זה </w:t>
      </w:r>
      <w:bookmarkStart w:id="20185" w:name="_ETM_Q48_222550"/>
      <w:bookmarkEnd w:id="20185"/>
      <w:r>
        <w:rPr>
          <w:rFonts w:hint="cs"/>
          <w:rtl/>
        </w:rPr>
        <w:t>שהשר בן צור</w:t>
      </w:r>
      <w:r>
        <w:rPr>
          <w:rtl/>
        </w:rPr>
        <w:t xml:space="preserve"> </w:t>
      </w:r>
      <w:bookmarkStart w:id="20186" w:name="_ETM_Q48_223620"/>
      <w:bookmarkEnd w:id="20186"/>
      <w:r>
        <w:rPr>
          <w:rtl/>
        </w:rPr>
        <w:t xml:space="preserve">ישב </w:t>
      </w:r>
      <w:bookmarkStart w:id="20187" w:name="_ETM_Q48_224070"/>
      <w:bookmarkEnd w:id="20187"/>
      <w:r>
        <w:rPr>
          <w:rtl/>
        </w:rPr>
        <w:t xml:space="preserve">פה </w:t>
      </w:r>
      <w:bookmarkStart w:id="20188" w:name="_ETM_Q48_224190"/>
      <w:bookmarkEnd w:id="20188"/>
      <w:r>
        <w:rPr>
          <w:rtl/>
        </w:rPr>
        <w:t>ו</w:t>
      </w:r>
      <w:r>
        <w:rPr>
          <w:rFonts w:hint="cs"/>
          <w:rtl/>
        </w:rPr>
        <w:t>י</w:t>
      </w:r>
      <w:r>
        <w:rPr>
          <w:rtl/>
        </w:rPr>
        <w:t xml:space="preserve">קשיב </w:t>
      </w:r>
      <w:bookmarkStart w:id="20189" w:name="_ETM_Q48_224629"/>
      <w:bookmarkEnd w:id="20189"/>
      <w:r>
        <w:rPr>
          <w:rFonts w:hint="cs"/>
          <w:rtl/>
        </w:rPr>
        <w:t>ל</w:t>
      </w:r>
      <w:r>
        <w:rPr>
          <w:rtl/>
        </w:rPr>
        <w:t xml:space="preserve">דברים </w:t>
      </w:r>
      <w:bookmarkStart w:id="20190" w:name="_ETM_Q48_225019"/>
      <w:bookmarkEnd w:id="20190"/>
      <w:r>
        <w:rPr>
          <w:rtl/>
        </w:rPr>
        <w:t xml:space="preserve">שלי </w:t>
      </w:r>
      <w:bookmarkStart w:id="20191" w:name="_ETM_Q48_225260"/>
      <w:bookmarkEnd w:id="20191"/>
      <w:r>
        <w:rPr>
          <w:rtl/>
        </w:rPr>
        <w:t xml:space="preserve">על </w:t>
      </w:r>
      <w:bookmarkStart w:id="20192" w:name="_ETM_Q48_225350"/>
      <w:bookmarkEnd w:id="20192"/>
      <w:r>
        <w:rPr>
          <w:rtl/>
        </w:rPr>
        <w:t>החוק</w:t>
      </w:r>
      <w:r>
        <w:rPr>
          <w:rFonts w:hint="cs"/>
          <w:rtl/>
        </w:rPr>
        <w:t xml:space="preserve"> וישיב לי.</w:t>
      </w:r>
    </w:p>
    <w:p w:rsidR="0086198E" w:rsidRDefault="0086198E" w:rsidP="0017608B">
      <w:pPr>
        <w:tabs>
          <w:tab w:val="left" w:pos="3060"/>
        </w:tabs>
        <w:rPr>
          <w:rtl/>
        </w:rPr>
      </w:pPr>
      <w:bookmarkStart w:id="20193" w:name="_ETM_Q48_225148"/>
      <w:bookmarkStart w:id="20194" w:name="_ETM_Q48_225272"/>
      <w:bookmarkEnd w:id="20193"/>
      <w:bookmarkEnd w:id="20194"/>
    </w:p>
    <w:p w:rsidR="0086198E" w:rsidRDefault="0086198E" w:rsidP="0017608B">
      <w:pPr>
        <w:pStyle w:val="af7"/>
        <w:keepNext/>
        <w:rPr>
          <w:rtl/>
        </w:rPr>
      </w:pPr>
      <w:bookmarkStart w:id="20195" w:name="ET_interruption_6345_43"/>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195"/>
    </w:p>
    <w:p w:rsidR="0086198E" w:rsidRDefault="0086198E" w:rsidP="002F0EDE">
      <w:pPr>
        <w:rPr>
          <w:rtl/>
        </w:rPr>
      </w:pPr>
    </w:p>
    <w:p w:rsidR="0086198E" w:rsidRDefault="0086198E" w:rsidP="009B3140">
      <w:pPr>
        <w:rPr>
          <w:rtl/>
          <w:lang w:eastAsia="he-IL"/>
        </w:rPr>
      </w:pPr>
      <w:bookmarkStart w:id="20196" w:name="_ETM_Q48_226861"/>
      <w:bookmarkStart w:id="20197" w:name="_ETM_Q48_227191"/>
      <w:bookmarkStart w:id="20198" w:name="_ETM_Q48_227351"/>
      <w:bookmarkEnd w:id="20196"/>
      <w:bookmarkEnd w:id="20197"/>
      <w:bookmarkEnd w:id="20198"/>
      <w:r>
        <w:rPr>
          <w:rFonts w:hint="cs"/>
          <w:rtl/>
          <w:lang w:eastAsia="he-IL"/>
        </w:rPr>
        <w:t>הוא אמר את זה.</w:t>
      </w:r>
      <w:bookmarkStart w:id="20199" w:name="_ETM_Q48_220470"/>
      <w:bookmarkStart w:id="20200" w:name="_ETM_Q48_224946"/>
      <w:bookmarkEnd w:id="20199"/>
      <w:bookmarkEnd w:id="20200"/>
      <w:r>
        <w:rPr>
          <w:rFonts w:hint="cs"/>
          <w:rtl/>
          <w:lang w:eastAsia="he-IL"/>
        </w:rPr>
        <w:t xml:space="preserve"> מה את אומרת</w:t>
      </w:r>
      <w:r w:rsidR="009B3140">
        <w:rPr>
          <w:rFonts w:hint="cs"/>
          <w:rtl/>
          <w:lang w:eastAsia="he-IL"/>
        </w:rPr>
        <w:t>,</w:t>
      </w:r>
      <w:r>
        <w:rPr>
          <w:rFonts w:hint="cs"/>
          <w:rtl/>
          <w:lang w:eastAsia="he-IL"/>
        </w:rPr>
        <w:t xml:space="preserve"> שאין לו מילה? נו, באמת, השר בן צור, אין לו מילה?</w:t>
      </w:r>
      <w:bookmarkStart w:id="20201" w:name="_ETM_Q48_224127"/>
      <w:bookmarkStart w:id="20202" w:name="_ETM_Q48_223734"/>
      <w:bookmarkEnd w:id="20201"/>
      <w:bookmarkEnd w:id="20202"/>
    </w:p>
    <w:p w:rsidR="0086198E" w:rsidRDefault="0086198E" w:rsidP="0017608B">
      <w:pPr>
        <w:rPr>
          <w:rtl/>
        </w:rPr>
      </w:pPr>
      <w:bookmarkStart w:id="20203" w:name="_ETM_Q48_218706"/>
      <w:bookmarkEnd w:id="20203"/>
    </w:p>
    <w:p w:rsidR="0086198E" w:rsidRDefault="0086198E" w:rsidP="0017608B">
      <w:pPr>
        <w:pStyle w:val="-"/>
        <w:keepNext/>
        <w:rPr>
          <w:rtl/>
        </w:rPr>
      </w:pPr>
      <w:r w:rsidRPr="0049296C">
        <w:rPr>
          <w:rStyle w:val="TagStyle"/>
          <w:rtl/>
        </w:rPr>
        <w:t xml:space="preserve"> &lt;&lt;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p>
    <w:p w:rsidR="0086198E" w:rsidRDefault="0086198E" w:rsidP="002F0EDE">
      <w:pPr>
        <w:rPr>
          <w:rtl/>
        </w:rPr>
      </w:pPr>
    </w:p>
    <w:p w:rsidR="0086198E" w:rsidRDefault="0086198E" w:rsidP="0017608B">
      <w:pPr>
        <w:tabs>
          <w:tab w:val="left" w:pos="3060"/>
        </w:tabs>
        <w:rPr>
          <w:rtl/>
        </w:rPr>
      </w:pPr>
      <w:bookmarkStart w:id="20204" w:name="_ETM_Q48_223542"/>
      <w:bookmarkStart w:id="20205" w:name="_ETM_Q48_228899"/>
      <w:bookmarkStart w:id="20206" w:name="_ETM_Q48_220966"/>
      <w:bookmarkEnd w:id="20204"/>
      <w:bookmarkEnd w:id="20205"/>
      <w:bookmarkEnd w:id="20206"/>
      <w:r>
        <w:rPr>
          <w:rtl/>
        </w:rPr>
        <w:t>סליחה</w:t>
      </w:r>
      <w:r>
        <w:rPr>
          <w:rFonts w:hint="cs"/>
          <w:rtl/>
        </w:rPr>
        <w:t>,</w:t>
      </w:r>
      <w:r>
        <w:rPr>
          <w:rtl/>
        </w:rPr>
        <w:t xml:space="preserve"> </w:t>
      </w:r>
      <w:bookmarkStart w:id="20207" w:name="_ETM_Q48_229319"/>
      <w:bookmarkEnd w:id="20207"/>
      <w:r>
        <w:rPr>
          <w:rtl/>
        </w:rPr>
        <w:t xml:space="preserve">אבל </w:t>
      </w:r>
      <w:bookmarkStart w:id="20208" w:name="_ETM_Q48_229499"/>
      <w:bookmarkEnd w:id="20208"/>
      <w:r>
        <w:rPr>
          <w:rtl/>
        </w:rPr>
        <w:t xml:space="preserve">זה </w:t>
      </w:r>
      <w:bookmarkStart w:id="20209" w:name="_ETM_Q48_229649"/>
      <w:bookmarkEnd w:id="20209"/>
      <w:r>
        <w:rPr>
          <w:rtl/>
        </w:rPr>
        <w:t>לא</w:t>
      </w:r>
      <w:r>
        <w:rPr>
          <w:rFonts w:hint="cs"/>
          <w:rtl/>
        </w:rPr>
        <w:t xml:space="preserve"> ביני לבינו</w:t>
      </w:r>
      <w:bookmarkStart w:id="20210" w:name="_ETM_Q48_225876"/>
      <w:bookmarkEnd w:id="20210"/>
      <w:r>
        <w:rPr>
          <w:rtl/>
        </w:rPr>
        <w:t xml:space="preserve"> </w:t>
      </w:r>
      <w:bookmarkStart w:id="20211" w:name="_ETM_Q48_229920"/>
      <w:bookmarkStart w:id="20212" w:name="_ETM_Q48_230129"/>
      <w:bookmarkStart w:id="20213" w:name="_ETM_Q48_230729"/>
      <w:bookmarkStart w:id="20214" w:name="_ETM_Q48_230819"/>
      <w:bookmarkStart w:id="20215" w:name="_ETM_Q48_230969"/>
      <w:bookmarkEnd w:id="20211"/>
      <w:bookmarkEnd w:id="20212"/>
      <w:bookmarkEnd w:id="20213"/>
      <w:bookmarkEnd w:id="20214"/>
      <w:bookmarkEnd w:id="20215"/>
      <w:r>
        <w:rPr>
          <w:rtl/>
        </w:rPr>
        <w:t xml:space="preserve">באופן </w:t>
      </w:r>
      <w:bookmarkStart w:id="20216" w:name="_ETM_Q48_231359"/>
      <w:bookmarkEnd w:id="20216"/>
      <w:r>
        <w:rPr>
          <w:rtl/>
        </w:rPr>
        <w:t>אישי</w:t>
      </w:r>
      <w:r>
        <w:rPr>
          <w:rFonts w:hint="cs"/>
          <w:rtl/>
        </w:rPr>
        <w:t>.</w:t>
      </w:r>
    </w:p>
    <w:p w:rsidR="0086198E" w:rsidRDefault="0086198E" w:rsidP="0017608B">
      <w:pPr>
        <w:tabs>
          <w:tab w:val="left" w:pos="3060"/>
        </w:tabs>
        <w:rPr>
          <w:rtl/>
        </w:rPr>
      </w:pPr>
    </w:p>
    <w:p w:rsidR="0086198E" w:rsidRDefault="0086198E" w:rsidP="0017608B">
      <w:pPr>
        <w:pStyle w:val="af7"/>
        <w:keepNext/>
        <w:rPr>
          <w:rtl/>
        </w:rPr>
      </w:pPr>
      <w:bookmarkStart w:id="20217" w:name="ET_interruption_6345_45"/>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17"/>
    </w:p>
    <w:p w:rsidR="0086198E" w:rsidRDefault="0086198E" w:rsidP="002F0EDE">
      <w:pPr>
        <w:rPr>
          <w:rtl/>
        </w:rPr>
      </w:pPr>
    </w:p>
    <w:p w:rsidR="0086198E" w:rsidRPr="00641C8D" w:rsidRDefault="0086198E" w:rsidP="0017608B">
      <w:pPr>
        <w:rPr>
          <w:rtl/>
        </w:rPr>
      </w:pPr>
      <w:r>
        <w:rPr>
          <w:rFonts w:hint="cs"/>
          <w:rtl/>
        </w:rPr>
        <w:t>ברור שכן</w:t>
      </w:r>
      <w:bookmarkStart w:id="20218" w:name="_ETM_Q48_227017"/>
      <w:bookmarkEnd w:id="20218"/>
      <w:r>
        <w:rPr>
          <w:rFonts w:hint="cs"/>
          <w:rtl/>
        </w:rPr>
        <w:t>. לא, ברור ש</w:t>
      </w:r>
      <w:bookmarkStart w:id="20219" w:name="_ETM_Q48_228477"/>
      <w:bookmarkEnd w:id="20219"/>
      <w:r>
        <w:rPr>
          <w:rFonts w:hint="cs"/>
          <w:rtl/>
        </w:rPr>
        <w:t>לא.</w:t>
      </w:r>
      <w:bookmarkStart w:id="20220" w:name="_ETM_Q48_227586"/>
      <w:bookmarkEnd w:id="20220"/>
    </w:p>
    <w:p w:rsidR="0086198E" w:rsidRDefault="0086198E" w:rsidP="0017608B">
      <w:pPr>
        <w:rPr>
          <w:rtl/>
        </w:rPr>
      </w:pPr>
    </w:p>
    <w:p w:rsidR="0086198E" w:rsidRDefault="0086198E" w:rsidP="0017608B">
      <w:pPr>
        <w:pStyle w:val="-"/>
        <w:keepNext/>
        <w:rPr>
          <w:rtl/>
        </w:rPr>
      </w:pPr>
      <w:bookmarkStart w:id="20221" w:name="ET_speakercontinue_6507_46"/>
      <w:r w:rsidRPr="0049296C">
        <w:rPr>
          <w:rStyle w:val="TagStyle"/>
          <w:rtl/>
        </w:rPr>
        <w:t xml:space="preserve"> &lt;&lt;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bookmarkEnd w:id="20221"/>
    </w:p>
    <w:p w:rsidR="0086198E" w:rsidRDefault="0086198E" w:rsidP="002F0EDE">
      <w:pPr>
        <w:rPr>
          <w:rtl/>
        </w:rPr>
      </w:pPr>
    </w:p>
    <w:p w:rsidR="0086198E" w:rsidRDefault="0086198E" w:rsidP="0017608B">
      <w:pPr>
        <w:tabs>
          <w:tab w:val="left" w:pos="3060"/>
        </w:tabs>
        <w:rPr>
          <w:rtl/>
        </w:rPr>
      </w:pPr>
      <w:bookmarkStart w:id="20222" w:name="_ETM_Q48_232930"/>
      <w:bookmarkEnd w:id="20222"/>
      <w:r>
        <w:rPr>
          <w:rtl/>
        </w:rPr>
        <w:t>לא</w:t>
      </w:r>
      <w:bookmarkStart w:id="20223" w:name="_ETM_Q48_234399"/>
      <w:bookmarkEnd w:id="20223"/>
      <w:r>
        <w:rPr>
          <w:rFonts w:hint="cs"/>
          <w:rtl/>
        </w:rPr>
        <w:t>, זה לא אישי.</w:t>
      </w:r>
    </w:p>
    <w:p w:rsidR="0086198E" w:rsidRDefault="0086198E" w:rsidP="0017608B">
      <w:pPr>
        <w:tabs>
          <w:tab w:val="left" w:pos="3060"/>
        </w:tabs>
        <w:rPr>
          <w:rtl/>
        </w:rPr>
      </w:pPr>
    </w:p>
    <w:p w:rsidR="0086198E" w:rsidRDefault="0086198E" w:rsidP="0017608B">
      <w:pPr>
        <w:pStyle w:val="af7"/>
        <w:keepNext/>
        <w:rPr>
          <w:rtl/>
        </w:rPr>
      </w:pPr>
      <w:bookmarkStart w:id="20224" w:name="ET_interruption_6345_47"/>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24"/>
    </w:p>
    <w:p w:rsidR="0086198E" w:rsidRDefault="0086198E" w:rsidP="002F0EDE">
      <w:pPr>
        <w:rPr>
          <w:rtl/>
        </w:rPr>
      </w:pPr>
    </w:p>
    <w:p w:rsidR="0086198E" w:rsidRPr="00C66064" w:rsidRDefault="0086198E" w:rsidP="0017608B">
      <w:pPr>
        <w:rPr>
          <w:rtl/>
        </w:rPr>
      </w:pPr>
      <w:r>
        <w:rPr>
          <w:rFonts w:hint="cs"/>
          <w:rtl/>
        </w:rPr>
        <w:t>ברור שלא.</w:t>
      </w:r>
    </w:p>
    <w:p w:rsidR="0086198E" w:rsidRDefault="0086198E" w:rsidP="0017608B">
      <w:pPr>
        <w:rPr>
          <w:rtl/>
        </w:rPr>
      </w:pPr>
      <w:bookmarkStart w:id="20225" w:name="_ETM_Q48_234017"/>
      <w:bookmarkStart w:id="20226" w:name="_ETM_Q48_230237"/>
      <w:bookmarkEnd w:id="20225"/>
      <w:bookmarkEnd w:id="20226"/>
    </w:p>
    <w:p w:rsidR="0086198E" w:rsidRDefault="0086198E" w:rsidP="0017608B">
      <w:pPr>
        <w:pStyle w:val="-"/>
        <w:keepNext/>
        <w:rPr>
          <w:rtl/>
        </w:rPr>
      </w:pPr>
      <w:bookmarkStart w:id="20227" w:name="ET_speakercontinue_6507_48"/>
      <w:r w:rsidRPr="0049296C">
        <w:rPr>
          <w:rStyle w:val="TagStyle"/>
          <w:rtl/>
        </w:rPr>
        <w:t xml:space="preserve"> &lt;&lt;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bookmarkEnd w:id="20227"/>
    </w:p>
    <w:p w:rsidR="0086198E" w:rsidRDefault="0086198E" w:rsidP="002F0EDE">
      <w:pPr>
        <w:rPr>
          <w:rtl/>
        </w:rPr>
      </w:pPr>
    </w:p>
    <w:p w:rsidR="0086198E" w:rsidRDefault="0086198E" w:rsidP="0017608B">
      <w:pPr>
        <w:tabs>
          <w:tab w:val="left" w:pos="3060"/>
        </w:tabs>
        <w:rPr>
          <w:rtl/>
        </w:rPr>
      </w:pPr>
      <w:bookmarkStart w:id="20228" w:name="_ETM_Q48_239039"/>
      <w:bookmarkEnd w:id="20228"/>
      <w:r>
        <w:rPr>
          <w:rFonts w:hint="cs"/>
          <w:rtl/>
        </w:rPr>
        <w:t xml:space="preserve">חברת הכנסת גוטליב. </w:t>
      </w:r>
      <w:bookmarkStart w:id="20229" w:name="_ETM_Q48_233279"/>
      <w:bookmarkStart w:id="20230" w:name="_ETM_Q48_228609"/>
      <w:bookmarkEnd w:id="20229"/>
      <w:bookmarkEnd w:id="20230"/>
    </w:p>
    <w:p w:rsidR="0086198E" w:rsidRDefault="0086198E" w:rsidP="0017608B">
      <w:pPr>
        <w:tabs>
          <w:tab w:val="left" w:pos="3060"/>
        </w:tabs>
        <w:rPr>
          <w:rtl/>
        </w:rPr>
      </w:pPr>
    </w:p>
    <w:p w:rsidR="0086198E" w:rsidRDefault="0086198E" w:rsidP="0017608B">
      <w:pPr>
        <w:pStyle w:val="af7"/>
        <w:keepNext/>
        <w:rPr>
          <w:rtl/>
        </w:rPr>
      </w:pPr>
      <w:bookmarkStart w:id="20231" w:name="ET_interruption_6345_49"/>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31"/>
    </w:p>
    <w:p w:rsidR="0086198E" w:rsidRDefault="0086198E" w:rsidP="002F0EDE">
      <w:pPr>
        <w:rPr>
          <w:rtl/>
        </w:rPr>
      </w:pPr>
    </w:p>
    <w:p w:rsidR="0086198E" w:rsidRPr="00641C8D" w:rsidRDefault="0086198E" w:rsidP="0017608B">
      <w:pPr>
        <w:rPr>
          <w:rtl/>
        </w:rPr>
      </w:pPr>
      <w:r>
        <w:rPr>
          <w:rFonts w:hint="cs"/>
          <w:rtl/>
        </w:rPr>
        <w:t xml:space="preserve">אבל יואב בן צור עמד פה כשר ואמר </w:t>
      </w:r>
      <w:bookmarkStart w:id="20232" w:name="_ETM_Q48_229967"/>
      <w:bookmarkEnd w:id="20232"/>
      <w:r>
        <w:rPr>
          <w:rFonts w:hint="cs"/>
          <w:rtl/>
        </w:rPr>
        <w:t>שהוא יכנס ועדה רוחבית.</w:t>
      </w:r>
    </w:p>
    <w:p w:rsidR="0086198E" w:rsidRDefault="0086198E" w:rsidP="0017608B">
      <w:pPr>
        <w:rPr>
          <w:rtl/>
        </w:rPr>
      </w:pPr>
      <w:bookmarkStart w:id="20233" w:name="_ETM_Q48_231809"/>
      <w:bookmarkStart w:id="20234" w:name="_ETM_Q48_230651"/>
      <w:bookmarkEnd w:id="20233"/>
      <w:bookmarkEnd w:id="20234"/>
    </w:p>
    <w:p w:rsidR="0086198E" w:rsidRDefault="0086198E" w:rsidP="0017608B">
      <w:pPr>
        <w:pStyle w:val="-"/>
        <w:keepNext/>
        <w:rPr>
          <w:rtl/>
        </w:rPr>
      </w:pPr>
      <w:bookmarkStart w:id="20235" w:name="ET_speakercontinue_6507_50"/>
      <w:r w:rsidRPr="0049296C">
        <w:rPr>
          <w:rStyle w:val="TagStyle"/>
          <w:rtl/>
        </w:rPr>
        <w:t xml:space="preserve"> &lt;&lt;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bookmarkEnd w:id="20235"/>
    </w:p>
    <w:p w:rsidR="0086198E" w:rsidRDefault="0086198E" w:rsidP="002F0EDE">
      <w:pPr>
        <w:rPr>
          <w:rtl/>
        </w:rPr>
      </w:pPr>
    </w:p>
    <w:p w:rsidR="0086198E" w:rsidRDefault="0086198E" w:rsidP="0017608B">
      <w:pPr>
        <w:rPr>
          <w:rtl/>
        </w:rPr>
      </w:pPr>
      <w:r>
        <w:rPr>
          <w:rFonts w:hint="cs"/>
          <w:rtl/>
        </w:rPr>
        <w:t>כן,</w:t>
      </w:r>
      <w:bookmarkStart w:id="20236" w:name="_ETM_Q48_239280"/>
      <w:bookmarkStart w:id="20237" w:name="_ETM_Q48_234878"/>
      <w:bookmarkEnd w:id="20236"/>
      <w:bookmarkEnd w:id="20237"/>
      <w:r>
        <w:rPr>
          <w:rFonts w:hint="cs"/>
          <w:rtl/>
        </w:rPr>
        <w:t xml:space="preserve"> </w:t>
      </w:r>
      <w:r>
        <w:rPr>
          <w:rtl/>
        </w:rPr>
        <w:t xml:space="preserve">אבל </w:t>
      </w:r>
      <w:bookmarkStart w:id="20238" w:name="_ETM_Q48_239550"/>
      <w:bookmarkEnd w:id="20238"/>
      <w:r>
        <w:rPr>
          <w:rtl/>
        </w:rPr>
        <w:t xml:space="preserve">אני </w:t>
      </w:r>
      <w:bookmarkStart w:id="20239" w:name="_ETM_Q48_239699"/>
      <w:bookmarkEnd w:id="20239"/>
      <w:r>
        <w:rPr>
          <w:rtl/>
        </w:rPr>
        <w:t xml:space="preserve">רוצה </w:t>
      </w:r>
      <w:bookmarkStart w:id="20240" w:name="_ETM_Q48_239969"/>
      <w:bookmarkEnd w:id="20240"/>
      <w:r>
        <w:rPr>
          <w:rtl/>
        </w:rPr>
        <w:t xml:space="preserve">לדעת </w:t>
      </w:r>
      <w:bookmarkStart w:id="20241" w:name="_ETM_Q48_240300"/>
      <w:bookmarkEnd w:id="20241"/>
      <w:r>
        <w:rPr>
          <w:rtl/>
        </w:rPr>
        <w:t xml:space="preserve">שזה </w:t>
      </w:r>
      <w:bookmarkStart w:id="20242" w:name="_ETM_Q48_240510"/>
      <w:bookmarkEnd w:id="20242"/>
      <w:r>
        <w:rPr>
          <w:rtl/>
        </w:rPr>
        <w:t xml:space="preserve">יקרה </w:t>
      </w:r>
      <w:bookmarkStart w:id="20243" w:name="_ETM_Q48_240719"/>
      <w:bookmarkEnd w:id="20243"/>
      <w:r>
        <w:rPr>
          <w:rtl/>
        </w:rPr>
        <w:t xml:space="preserve">גם </w:t>
      </w:r>
      <w:bookmarkStart w:id="20244" w:name="_ETM_Q48_240899"/>
      <w:bookmarkEnd w:id="20244"/>
      <w:r>
        <w:rPr>
          <w:rFonts w:hint="cs"/>
          <w:rtl/>
        </w:rPr>
        <w:t>עם החוק שלי.</w:t>
      </w:r>
    </w:p>
    <w:p w:rsidR="0086198E" w:rsidRDefault="0086198E" w:rsidP="0017608B">
      <w:pPr>
        <w:rPr>
          <w:rtl/>
        </w:rPr>
      </w:pPr>
    </w:p>
    <w:p w:rsidR="0086198E" w:rsidRDefault="0086198E" w:rsidP="0017608B">
      <w:pPr>
        <w:pStyle w:val="af7"/>
        <w:keepNext/>
        <w:rPr>
          <w:rtl/>
        </w:rPr>
      </w:pPr>
      <w:bookmarkStart w:id="20245" w:name="ET_interruption_6345_52"/>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45"/>
    </w:p>
    <w:p w:rsidR="0086198E" w:rsidRDefault="0086198E" w:rsidP="002F0EDE">
      <w:pPr>
        <w:rPr>
          <w:rtl/>
        </w:rPr>
      </w:pPr>
    </w:p>
    <w:p w:rsidR="0086198E" w:rsidRPr="00641C8D" w:rsidRDefault="0086198E" w:rsidP="009B3140">
      <w:pPr>
        <w:rPr>
          <w:rtl/>
        </w:rPr>
      </w:pPr>
      <w:bookmarkStart w:id="20246" w:name="_ETM_Q48_241535"/>
      <w:bookmarkStart w:id="20247" w:name="_ETM_Q48_241659"/>
      <w:bookmarkEnd w:id="20246"/>
      <w:bookmarkEnd w:id="20247"/>
      <w:r>
        <w:rPr>
          <w:rFonts w:hint="cs"/>
          <w:rtl/>
        </w:rPr>
        <w:t>מה את רוצה</w:t>
      </w:r>
      <w:r w:rsidR="009B3140">
        <w:rPr>
          <w:rFonts w:hint="cs"/>
          <w:rtl/>
        </w:rPr>
        <w:t>,</w:t>
      </w:r>
      <w:r>
        <w:rPr>
          <w:rFonts w:hint="cs"/>
          <w:rtl/>
        </w:rPr>
        <w:t xml:space="preserve"> חתימה על </w:t>
      </w:r>
      <w:bookmarkStart w:id="20248" w:name="_ETM_Q48_235082"/>
      <w:bookmarkStart w:id="20249" w:name="_ETM_Q48_235715"/>
      <w:bookmarkEnd w:id="20248"/>
      <w:bookmarkEnd w:id="20249"/>
      <w:r w:rsidR="0040236C">
        <w:rPr>
          <w:rFonts w:hint="cs"/>
          <w:rtl/>
        </w:rPr>
        <w:t>– – –</w:t>
      </w:r>
      <w:bookmarkStart w:id="20250" w:name="_ETM_Q48_236776"/>
      <w:bookmarkEnd w:id="20250"/>
    </w:p>
    <w:p w:rsidR="0086198E" w:rsidRDefault="0086198E" w:rsidP="0017608B">
      <w:pPr>
        <w:rPr>
          <w:rtl/>
        </w:rPr>
      </w:pPr>
    </w:p>
    <w:p w:rsidR="0086198E" w:rsidRDefault="0086198E" w:rsidP="0017608B">
      <w:pPr>
        <w:pStyle w:val="-"/>
        <w:keepNext/>
        <w:rPr>
          <w:rtl/>
        </w:rPr>
      </w:pPr>
      <w:bookmarkStart w:id="20251" w:name="ET_speakercontinue_6507_53"/>
      <w:r w:rsidRPr="0049296C">
        <w:rPr>
          <w:rStyle w:val="TagStyle"/>
          <w:rtl/>
        </w:rPr>
        <w:t xml:space="preserve"> &lt;&lt;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bookmarkEnd w:id="20251"/>
    </w:p>
    <w:p w:rsidR="0086198E" w:rsidRDefault="0086198E" w:rsidP="002F0EDE">
      <w:pPr>
        <w:rPr>
          <w:rtl/>
        </w:rPr>
      </w:pPr>
    </w:p>
    <w:p w:rsidR="0086198E" w:rsidRDefault="0086198E" w:rsidP="009B3140">
      <w:pPr>
        <w:rPr>
          <w:rtl/>
        </w:rPr>
      </w:pPr>
      <w:r>
        <w:rPr>
          <w:rFonts w:hint="cs"/>
          <w:rtl/>
        </w:rPr>
        <w:t xml:space="preserve">אני רוצה שזה יקרה עם החוק שלי, ואני </w:t>
      </w:r>
      <w:bookmarkStart w:id="20252" w:name="_ETM_Q48_238489"/>
      <w:bookmarkEnd w:id="20252"/>
      <w:r>
        <w:rPr>
          <w:rFonts w:hint="cs"/>
          <w:rtl/>
        </w:rPr>
        <w:t>כבר קיבלתי הבטחות ש</w:t>
      </w:r>
      <w:bookmarkStart w:id="20253" w:name="_ETM_Q48_241058"/>
      <w:bookmarkEnd w:id="20253"/>
      <w:r>
        <w:rPr>
          <w:rFonts w:hint="cs"/>
          <w:rtl/>
        </w:rPr>
        <w:t xml:space="preserve">ידברו </w:t>
      </w:r>
      <w:bookmarkStart w:id="20254" w:name="_ETM_Q48_246502"/>
      <w:bookmarkEnd w:id="20254"/>
      <w:r>
        <w:rPr>
          <w:rFonts w:hint="cs"/>
          <w:rtl/>
        </w:rPr>
        <w:t>ויבדקו ויעשו</w:t>
      </w:r>
      <w:r w:rsidR="009B3140">
        <w:rPr>
          <w:rFonts w:hint="cs"/>
          <w:rtl/>
        </w:rPr>
        <w:t>,</w:t>
      </w:r>
      <w:r>
        <w:rPr>
          <w:rFonts w:hint="cs"/>
          <w:rtl/>
        </w:rPr>
        <w:t xml:space="preserve"> ולא קרה שום דבר.</w:t>
      </w:r>
    </w:p>
    <w:p w:rsidR="0086198E" w:rsidRDefault="0086198E" w:rsidP="0017608B">
      <w:pPr>
        <w:rPr>
          <w:rtl/>
        </w:rPr>
      </w:pPr>
    </w:p>
    <w:p w:rsidR="0086198E" w:rsidRDefault="0086198E" w:rsidP="0017608B">
      <w:pPr>
        <w:pStyle w:val="af7"/>
        <w:keepNext/>
        <w:rPr>
          <w:rtl/>
        </w:rPr>
      </w:pPr>
      <w:bookmarkStart w:id="20255" w:name="ET_interruption_6345_54"/>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55"/>
    </w:p>
    <w:p w:rsidR="0086198E" w:rsidRDefault="0086198E" w:rsidP="002F0EDE">
      <w:pPr>
        <w:rPr>
          <w:rtl/>
        </w:rPr>
      </w:pPr>
    </w:p>
    <w:p w:rsidR="0086198E" w:rsidRDefault="0086198E" w:rsidP="0017608B">
      <w:pPr>
        <w:rPr>
          <w:rtl/>
        </w:rPr>
      </w:pPr>
      <w:r>
        <w:rPr>
          <w:rFonts w:hint="cs"/>
          <w:rtl/>
        </w:rPr>
        <w:t xml:space="preserve">הוא אמר </w:t>
      </w:r>
      <w:bookmarkStart w:id="20256" w:name="_ETM_Q48_242809"/>
      <w:bookmarkEnd w:id="20256"/>
      <w:r>
        <w:rPr>
          <w:rFonts w:hint="cs"/>
          <w:rtl/>
        </w:rPr>
        <w:t>שיש שלוש הצעות חוק.</w:t>
      </w:r>
      <w:bookmarkStart w:id="20257" w:name="_ETM_Q48_240578"/>
      <w:bookmarkEnd w:id="20257"/>
      <w:r>
        <w:rPr>
          <w:rFonts w:hint="cs"/>
          <w:rtl/>
        </w:rPr>
        <w:t xml:space="preserve"> לא יודעת עם מי דיברת, ליואב בן צור יש מילה.</w:t>
      </w:r>
      <w:bookmarkStart w:id="20258" w:name="_ETM_Q48_244858"/>
      <w:bookmarkEnd w:id="20258"/>
      <w:r>
        <w:rPr>
          <w:rFonts w:hint="cs"/>
          <w:rtl/>
        </w:rPr>
        <w:t xml:space="preserve"> באמת, זה ממש מביש.</w:t>
      </w:r>
      <w:bookmarkStart w:id="20259" w:name="_ETM_Q48_247588"/>
      <w:bookmarkEnd w:id="20259"/>
    </w:p>
    <w:p w:rsidR="0086198E" w:rsidRDefault="0086198E" w:rsidP="0017608B">
      <w:pPr>
        <w:rPr>
          <w:rtl/>
        </w:rPr>
      </w:pPr>
      <w:bookmarkStart w:id="20260" w:name="_ETM_Q48_245540"/>
      <w:bookmarkStart w:id="20261" w:name="_ETM_Q48_245701"/>
      <w:bookmarkEnd w:id="20260"/>
      <w:bookmarkEnd w:id="20261"/>
    </w:p>
    <w:p w:rsidR="0086198E" w:rsidRDefault="0086198E" w:rsidP="0017608B">
      <w:pPr>
        <w:pStyle w:val="-"/>
        <w:keepNext/>
        <w:rPr>
          <w:rtl/>
        </w:rPr>
      </w:pPr>
      <w:bookmarkStart w:id="20262" w:name="ET_speakercontinue_6507_51"/>
      <w:r w:rsidRPr="0049296C">
        <w:rPr>
          <w:rStyle w:val="TagStyle"/>
          <w:rtl/>
        </w:rPr>
        <w:t>&lt;&lt;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bookmarkEnd w:id="20262"/>
    </w:p>
    <w:p w:rsidR="0086198E" w:rsidRDefault="0086198E" w:rsidP="002F0EDE">
      <w:pPr>
        <w:rPr>
          <w:rtl/>
        </w:rPr>
      </w:pPr>
    </w:p>
    <w:p w:rsidR="0086198E" w:rsidRDefault="0086198E" w:rsidP="0017608B">
      <w:pPr>
        <w:rPr>
          <w:rtl/>
        </w:rPr>
      </w:pPr>
      <w:r>
        <w:rPr>
          <w:rFonts w:hint="cs"/>
          <w:rtl/>
        </w:rPr>
        <w:t xml:space="preserve">זה מביש? </w:t>
      </w:r>
    </w:p>
    <w:p w:rsidR="0086198E" w:rsidRDefault="0086198E" w:rsidP="0017608B">
      <w:pPr>
        <w:rPr>
          <w:rtl/>
        </w:rPr>
      </w:pPr>
    </w:p>
    <w:p w:rsidR="0086198E" w:rsidRDefault="0086198E" w:rsidP="0017608B">
      <w:pPr>
        <w:pStyle w:val="af7"/>
        <w:keepNext/>
        <w:rPr>
          <w:rtl/>
        </w:rPr>
      </w:pPr>
      <w:bookmarkStart w:id="20263" w:name="ET_interruption_6345_57"/>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63"/>
    </w:p>
    <w:p w:rsidR="0086198E" w:rsidRDefault="0086198E" w:rsidP="002F0EDE">
      <w:pPr>
        <w:rPr>
          <w:rtl/>
        </w:rPr>
      </w:pPr>
    </w:p>
    <w:p w:rsidR="0086198E" w:rsidRDefault="0086198E" w:rsidP="0017608B">
      <w:pPr>
        <w:rPr>
          <w:rtl/>
        </w:rPr>
      </w:pPr>
      <w:r>
        <w:rPr>
          <w:rFonts w:hint="cs"/>
          <w:rtl/>
        </w:rPr>
        <w:t>ברור.</w:t>
      </w:r>
    </w:p>
    <w:p w:rsidR="0086198E" w:rsidRDefault="0086198E" w:rsidP="0017608B">
      <w:pPr>
        <w:rPr>
          <w:rtl/>
        </w:rPr>
      </w:pPr>
    </w:p>
    <w:p w:rsidR="0086198E" w:rsidRDefault="0086198E" w:rsidP="0017608B">
      <w:pPr>
        <w:pStyle w:val="-"/>
        <w:keepNext/>
        <w:rPr>
          <w:rtl/>
        </w:rPr>
      </w:pPr>
      <w:bookmarkStart w:id="20264" w:name="ET_speakercontinue_6507_58"/>
      <w:r w:rsidRPr="0049296C">
        <w:rPr>
          <w:rStyle w:val="TagStyle"/>
          <w:rtl/>
        </w:rPr>
        <w:t xml:space="preserve"> &lt;&lt; דובר_המשך &gt;&gt;</w:t>
      </w:r>
      <w:r w:rsidRPr="00641C8D">
        <w:rPr>
          <w:rStyle w:val="TagStyle"/>
          <w:rtl/>
        </w:rPr>
        <w:t xml:space="preserve"> </w:t>
      </w:r>
      <w:r>
        <w:rPr>
          <w:rtl/>
        </w:rPr>
        <w:t>שלי טל מירון (יש עתיד):</w:t>
      </w:r>
      <w:r w:rsidRPr="00641C8D">
        <w:rPr>
          <w:rStyle w:val="TagStyle"/>
          <w:rtl/>
        </w:rPr>
        <w:t xml:space="preserve"> </w:t>
      </w:r>
      <w:r w:rsidRPr="0049296C">
        <w:rPr>
          <w:rStyle w:val="TagStyle"/>
          <w:rtl/>
        </w:rPr>
        <w:t>&lt;&lt; דובר_המשך &gt;&gt;</w:t>
      </w:r>
      <w:r>
        <w:rPr>
          <w:rtl/>
        </w:rPr>
        <w:t xml:space="preserve">   </w:t>
      </w:r>
      <w:bookmarkEnd w:id="20264"/>
    </w:p>
    <w:p w:rsidR="0086198E" w:rsidRDefault="0086198E" w:rsidP="002F0EDE">
      <w:pPr>
        <w:rPr>
          <w:rtl/>
        </w:rPr>
      </w:pPr>
    </w:p>
    <w:p w:rsidR="0086198E" w:rsidRDefault="0086198E" w:rsidP="0017608B">
      <w:pPr>
        <w:rPr>
          <w:rtl/>
        </w:rPr>
      </w:pPr>
      <w:bookmarkStart w:id="20265" w:name="_ETM_Q48_253278"/>
      <w:bookmarkEnd w:id="20265"/>
      <w:r>
        <w:rPr>
          <w:rFonts w:hint="cs"/>
          <w:rtl/>
        </w:rPr>
        <w:t>זה מביש שאת</w:t>
      </w:r>
      <w:bookmarkStart w:id="20266" w:name="_ETM_Q48_250308"/>
      <w:bookmarkEnd w:id="20266"/>
      <w:r>
        <w:rPr>
          <w:rFonts w:hint="cs"/>
          <w:rtl/>
        </w:rPr>
        <w:t>ם תפילו את החוק הזה, זה מה שמביש.</w:t>
      </w:r>
      <w:bookmarkStart w:id="20267" w:name="_ETM_Q48_252697"/>
      <w:bookmarkEnd w:id="20267"/>
      <w:r>
        <w:rPr>
          <w:rFonts w:hint="cs"/>
          <w:rtl/>
        </w:rPr>
        <w:t xml:space="preserve"> איך את משתמשת במילים האלה?</w:t>
      </w:r>
      <w:bookmarkStart w:id="20268" w:name="_ETM_Q48_254708"/>
      <w:bookmarkEnd w:id="20268"/>
    </w:p>
    <w:p w:rsidR="0086198E" w:rsidRDefault="0086198E" w:rsidP="0017608B">
      <w:pPr>
        <w:rPr>
          <w:rtl/>
        </w:rPr>
      </w:pPr>
      <w:bookmarkStart w:id="20269" w:name="_ETM_Q48_254659"/>
      <w:bookmarkStart w:id="20270" w:name="_ETM_Q48_254851"/>
      <w:bookmarkEnd w:id="20269"/>
      <w:bookmarkEnd w:id="20270"/>
    </w:p>
    <w:p w:rsidR="0086198E" w:rsidRDefault="0086198E" w:rsidP="0017608B">
      <w:pPr>
        <w:pStyle w:val="af7"/>
        <w:keepNext/>
        <w:rPr>
          <w:rtl/>
        </w:rPr>
      </w:pPr>
      <w:bookmarkStart w:id="20271" w:name="ET_interruption_6345_56"/>
      <w:r w:rsidRPr="0049296C">
        <w:rPr>
          <w:rStyle w:val="TagStyle"/>
          <w:rtl/>
        </w:rPr>
        <w:t xml:space="preserve"> &lt;&lt; קריאה &gt;&gt;</w:t>
      </w:r>
      <w:r w:rsidRPr="00641C8D">
        <w:rPr>
          <w:rStyle w:val="TagStyle"/>
          <w:rtl/>
        </w:rPr>
        <w:t xml:space="preserve"> </w:t>
      </w:r>
      <w:r>
        <w:rPr>
          <w:rtl/>
        </w:rPr>
        <w:t>טלי גוטליב (הליכוד):</w:t>
      </w:r>
      <w:r w:rsidRPr="00641C8D">
        <w:rPr>
          <w:rStyle w:val="TagStyle"/>
          <w:rtl/>
        </w:rPr>
        <w:t xml:space="preserve"> </w:t>
      </w:r>
      <w:r w:rsidRPr="0049296C">
        <w:rPr>
          <w:rStyle w:val="TagStyle"/>
          <w:rtl/>
        </w:rPr>
        <w:t>&lt;&lt; קריאה &gt;&gt;</w:t>
      </w:r>
      <w:r>
        <w:rPr>
          <w:rtl/>
        </w:rPr>
        <w:t xml:space="preserve">   </w:t>
      </w:r>
      <w:bookmarkEnd w:id="20271"/>
    </w:p>
    <w:p w:rsidR="0086198E" w:rsidRDefault="0086198E" w:rsidP="002F0EDE">
      <w:pPr>
        <w:rPr>
          <w:rtl/>
        </w:rPr>
      </w:pPr>
    </w:p>
    <w:p w:rsidR="0086198E" w:rsidRDefault="0086198E" w:rsidP="0017608B">
      <w:pPr>
        <w:rPr>
          <w:rtl/>
        </w:rPr>
      </w:pPr>
      <w:bookmarkStart w:id="20272" w:name="_ETM_Q48_256898"/>
      <w:bookmarkStart w:id="20273" w:name="_ETM_Q48_257172"/>
      <w:bookmarkStart w:id="20274" w:name="_ETM_Q48_257310"/>
      <w:bookmarkEnd w:id="20272"/>
      <w:bookmarkEnd w:id="20273"/>
      <w:bookmarkEnd w:id="20274"/>
      <w:r>
        <w:rPr>
          <w:rFonts w:hint="cs"/>
          <w:rtl/>
        </w:rPr>
        <w:t>זה מביש. כשאת חושבת ש</w:t>
      </w:r>
      <w:bookmarkStart w:id="20275" w:name="_ETM_Q48_257938"/>
      <w:bookmarkEnd w:id="20275"/>
      <w:r>
        <w:rPr>
          <w:rFonts w:hint="cs"/>
          <w:rtl/>
        </w:rPr>
        <w:t>לשר אין מילה זה מביש.</w:t>
      </w:r>
      <w:bookmarkStart w:id="20276" w:name="_ETM_Q48_259215"/>
      <w:bookmarkEnd w:id="20276"/>
    </w:p>
    <w:p w:rsidR="0086198E" w:rsidRDefault="0086198E" w:rsidP="0017608B">
      <w:pPr>
        <w:rPr>
          <w:rtl/>
        </w:rPr>
      </w:pPr>
    </w:p>
    <w:p w:rsidR="0086198E" w:rsidRDefault="0086198E" w:rsidP="0017608B">
      <w:pPr>
        <w:pStyle w:val="-"/>
        <w:keepNext/>
        <w:rPr>
          <w:rtl/>
        </w:rPr>
      </w:pPr>
      <w:bookmarkStart w:id="20277" w:name="ET_speakercontinue_6507_59"/>
      <w:r w:rsidRPr="0049296C">
        <w:rPr>
          <w:rStyle w:val="TagStyle"/>
          <w:rtl/>
        </w:rPr>
        <w:t xml:space="preserve"> &lt;&lt; דובר_המשך &gt;&gt;</w:t>
      </w:r>
      <w:r w:rsidRPr="00C766D3">
        <w:rPr>
          <w:rStyle w:val="TagStyle"/>
          <w:rtl/>
        </w:rPr>
        <w:t xml:space="preserve"> </w:t>
      </w:r>
      <w:r>
        <w:rPr>
          <w:rtl/>
        </w:rPr>
        <w:t>שלי טל מירון (יש עתיד):</w:t>
      </w:r>
      <w:r w:rsidRPr="00C766D3">
        <w:rPr>
          <w:rStyle w:val="TagStyle"/>
          <w:rtl/>
        </w:rPr>
        <w:t xml:space="preserve"> </w:t>
      </w:r>
      <w:r w:rsidRPr="0049296C">
        <w:rPr>
          <w:rStyle w:val="TagStyle"/>
          <w:rtl/>
        </w:rPr>
        <w:t>&lt;&lt; דובר_המשך &gt;&gt;</w:t>
      </w:r>
      <w:r>
        <w:rPr>
          <w:rtl/>
        </w:rPr>
        <w:t xml:space="preserve">   </w:t>
      </w:r>
      <w:bookmarkEnd w:id="20277"/>
    </w:p>
    <w:p w:rsidR="0086198E" w:rsidRDefault="0086198E" w:rsidP="002F0EDE">
      <w:pPr>
        <w:rPr>
          <w:rtl/>
        </w:rPr>
      </w:pPr>
    </w:p>
    <w:p w:rsidR="0086198E" w:rsidRDefault="0086198E" w:rsidP="0017608B">
      <w:pPr>
        <w:rPr>
          <w:rtl/>
        </w:rPr>
      </w:pPr>
      <w:r>
        <w:rPr>
          <w:rFonts w:hint="cs"/>
          <w:rtl/>
        </w:rPr>
        <w:t xml:space="preserve">זה מביש </w:t>
      </w:r>
      <w:bookmarkStart w:id="20278" w:name="_ETM_Q48_242700"/>
      <w:bookmarkStart w:id="20279" w:name="_ETM_Q48_243000"/>
      <w:bookmarkStart w:id="20280" w:name="_ETM_Q48_243359"/>
      <w:bookmarkStart w:id="20281" w:name="_ETM_Q48_243659"/>
      <w:bookmarkStart w:id="20282" w:name="_ETM_Q48_243989"/>
      <w:bookmarkStart w:id="20283" w:name="_ETM_Q48_244500"/>
      <w:bookmarkStart w:id="20284" w:name="_ETM_Q48_244709"/>
      <w:bookmarkStart w:id="20285" w:name="_ETM_Q48_245340"/>
      <w:bookmarkStart w:id="20286" w:name="_ETM_Q48_247619"/>
      <w:bookmarkStart w:id="20287" w:name="_ETM_Q48_249970"/>
      <w:bookmarkStart w:id="20288" w:name="_ETM_Q48_253170"/>
      <w:bookmarkStart w:id="20289" w:name="_ETM_Q48_253780"/>
      <w:bookmarkStart w:id="20290" w:name="_ETM_Q48_254050"/>
      <w:bookmarkStart w:id="20291" w:name="_ETM_Q48_256890"/>
      <w:bookmarkStart w:id="20292" w:name="_ETM_Q48_257819"/>
      <w:bookmarkStart w:id="20293" w:name="_ETM_Q48_264689"/>
      <w:bookmarkStart w:id="20294" w:name="_ETM_Q48_266950"/>
      <w:bookmarkStart w:id="20295" w:name="_ETM_Q48_268100"/>
      <w:bookmarkStart w:id="20296" w:name="_ETM_Q48_268280"/>
      <w:bookmarkStart w:id="20297" w:name="_ETM_Q48_268780"/>
      <w:bookmarkStart w:id="20298" w:name="_ETM_Q48_272430"/>
      <w:bookmarkStart w:id="20299" w:name="_ETM_Q48_281080"/>
      <w:bookmarkStart w:id="20300" w:name="_ETM_Q48_290740"/>
      <w:bookmarkStart w:id="20301" w:name="_ETM_Q48_293390"/>
      <w:bookmarkStart w:id="20302" w:name="_ETM_Q48_298070"/>
      <w:bookmarkStart w:id="20303" w:name="_ETM_Q48_300550"/>
      <w:bookmarkStart w:id="20304" w:name="_ETM_Q48_300850"/>
      <w:bookmarkStart w:id="20305" w:name="_ETM_Q48_302609"/>
      <w:bookmarkStart w:id="20306" w:name="_ETM_Q48_256578"/>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r>
        <w:rPr>
          <w:rFonts w:hint="cs"/>
          <w:rtl/>
        </w:rPr>
        <w:t>כשאתם מפילים חוקים על מילואימניקים.</w:t>
      </w:r>
    </w:p>
    <w:p w:rsidR="0086198E" w:rsidRDefault="0086198E" w:rsidP="0017608B">
      <w:pPr>
        <w:rPr>
          <w:rtl/>
        </w:rPr>
      </w:pPr>
    </w:p>
    <w:p w:rsidR="0086198E" w:rsidRDefault="0086198E" w:rsidP="0017608B">
      <w:pPr>
        <w:pStyle w:val="af7"/>
        <w:keepNext/>
        <w:rPr>
          <w:rtl/>
        </w:rPr>
      </w:pPr>
      <w:bookmarkStart w:id="20307" w:name="ET_interruption_6345_60"/>
      <w:r w:rsidRPr="0049296C">
        <w:rPr>
          <w:rStyle w:val="TagStyle"/>
          <w:rtl/>
        </w:rPr>
        <w:t xml:space="preserve"> &lt;&lt; קריאה &gt;&gt;</w:t>
      </w:r>
      <w:r w:rsidRPr="00C766D3">
        <w:rPr>
          <w:rStyle w:val="TagStyle"/>
          <w:rtl/>
        </w:rPr>
        <w:t xml:space="preserve"> </w:t>
      </w:r>
      <w:r>
        <w:rPr>
          <w:rtl/>
        </w:rPr>
        <w:t>טלי גוטליב (הליכוד):</w:t>
      </w:r>
      <w:r w:rsidRPr="00C766D3">
        <w:rPr>
          <w:rStyle w:val="TagStyle"/>
          <w:rtl/>
        </w:rPr>
        <w:t xml:space="preserve"> </w:t>
      </w:r>
      <w:r w:rsidRPr="0049296C">
        <w:rPr>
          <w:rStyle w:val="TagStyle"/>
          <w:rtl/>
        </w:rPr>
        <w:t>&lt;&lt; קריאה &gt;&gt;</w:t>
      </w:r>
      <w:r>
        <w:rPr>
          <w:rtl/>
        </w:rPr>
        <w:t xml:space="preserve">   </w:t>
      </w:r>
      <w:bookmarkEnd w:id="20307"/>
    </w:p>
    <w:p w:rsidR="0086198E" w:rsidRDefault="0086198E" w:rsidP="002F0EDE">
      <w:pPr>
        <w:rPr>
          <w:rtl/>
        </w:rPr>
      </w:pPr>
    </w:p>
    <w:p w:rsidR="0086198E" w:rsidRDefault="0086198E" w:rsidP="0017608B">
      <w:pPr>
        <w:rPr>
          <w:rtl/>
        </w:rPr>
      </w:pPr>
      <w:r>
        <w:rPr>
          <w:rFonts w:hint="cs"/>
          <w:rtl/>
        </w:rPr>
        <w:t xml:space="preserve">זה שלך, שלי, זה שלך. </w:t>
      </w:r>
      <w:bookmarkStart w:id="20308" w:name="_ETM_Q48_261669"/>
      <w:bookmarkEnd w:id="20308"/>
      <w:r>
        <w:rPr>
          <w:rFonts w:hint="cs"/>
          <w:rtl/>
        </w:rPr>
        <w:t>אני לא עונה לך יותר</w:t>
      </w:r>
      <w:bookmarkStart w:id="20309" w:name="_ETM_Q48_262843"/>
      <w:bookmarkEnd w:id="20309"/>
      <w:r>
        <w:rPr>
          <w:rFonts w:hint="cs"/>
          <w:rtl/>
        </w:rPr>
        <w:t>. אני לא אקשיב לנאום שלך</w:t>
      </w:r>
      <w:bookmarkStart w:id="20310" w:name="_ETM_Q48_263444"/>
      <w:bookmarkEnd w:id="20310"/>
      <w:r>
        <w:rPr>
          <w:rFonts w:hint="cs"/>
          <w:rtl/>
        </w:rPr>
        <w:t>. זה שלך.</w:t>
      </w:r>
      <w:bookmarkStart w:id="20311" w:name="_ETM_Q48_264835"/>
      <w:bookmarkEnd w:id="20311"/>
    </w:p>
    <w:p w:rsidR="0086198E" w:rsidRDefault="0086198E" w:rsidP="0017608B">
      <w:pPr>
        <w:rPr>
          <w:rtl/>
        </w:rPr>
      </w:pPr>
    </w:p>
    <w:p w:rsidR="0086198E" w:rsidRDefault="0086198E" w:rsidP="0017608B">
      <w:pPr>
        <w:pStyle w:val="-"/>
        <w:keepNext/>
        <w:rPr>
          <w:rtl/>
        </w:rPr>
      </w:pPr>
      <w:bookmarkStart w:id="20312" w:name="ET_speakercontinue_6507_61"/>
      <w:r w:rsidRPr="0049296C">
        <w:rPr>
          <w:rStyle w:val="TagStyle"/>
          <w:rtl/>
        </w:rPr>
        <w:t xml:space="preserve"> &lt;&lt; דובר_המשך &gt;&gt;</w:t>
      </w:r>
      <w:r w:rsidRPr="00B20CDD">
        <w:rPr>
          <w:rStyle w:val="TagStyle"/>
          <w:rtl/>
        </w:rPr>
        <w:t xml:space="preserve"> </w:t>
      </w:r>
      <w:r>
        <w:rPr>
          <w:rtl/>
        </w:rPr>
        <w:t>שלי טל מירון (יש עתיד):</w:t>
      </w:r>
      <w:r w:rsidRPr="00B20CDD">
        <w:rPr>
          <w:rStyle w:val="TagStyle"/>
          <w:rtl/>
        </w:rPr>
        <w:t xml:space="preserve"> </w:t>
      </w:r>
      <w:r w:rsidRPr="0049296C">
        <w:rPr>
          <w:rStyle w:val="TagStyle"/>
          <w:rtl/>
        </w:rPr>
        <w:t>&lt;&lt; דובר_המשך &gt;&gt;</w:t>
      </w:r>
      <w:r>
        <w:rPr>
          <w:rtl/>
        </w:rPr>
        <w:t xml:space="preserve">   </w:t>
      </w:r>
      <w:bookmarkEnd w:id="20312"/>
    </w:p>
    <w:p w:rsidR="0086198E" w:rsidRDefault="0086198E" w:rsidP="002F0EDE">
      <w:pPr>
        <w:rPr>
          <w:rtl/>
        </w:rPr>
      </w:pPr>
    </w:p>
    <w:p w:rsidR="0086198E" w:rsidRDefault="0086198E" w:rsidP="0017608B">
      <w:pPr>
        <w:rPr>
          <w:rtl/>
        </w:rPr>
      </w:pPr>
      <w:r>
        <w:rPr>
          <w:rFonts w:hint="cs"/>
          <w:rtl/>
        </w:rPr>
        <w:t xml:space="preserve">זה </w:t>
      </w:r>
      <w:bookmarkStart w:id="20313" w:name="_ETM_Q48_262798"/>
      <w:bookmarkEnd w:id="20313"/>
      <w:r>
        <w:rPr>
          <w:rFonts w:hint="cs"/>
          <w:rtl/>
        </w:rPr>
        <w:t>מביש אותי שאת עומדת פה ואומרת שחוק למען המילואימניקים שלנו זה מביש.</w:t>
      </w:r>
    </w:p>
    <w:p w:rsidR="0086198E" w:rsidRDefault="0086198E" w:rsidP="0017608B">
      <w:pPr>
        <w:rPr>
          <w:rtl/>
        </w:rPr>
      </w:pPr>
    </w:p>
    <w:p w:rsidR="0086198E" w:rsidRDefault="0086198E" w:rsidP="0017608B">
      <w:pPr>
        <w:pStyle w:val="af7"/>
        <w:keepNext/>
        <w:rPr>
          <w:rtl/>
        </w:rPr>
      </w:pPr>
      <w:bookmarkStart w:id="20314" w:name="ET_interruption_6345_62"/>
      <w:r w:rsidRPr="0049296C">
        <w:rPr>
          <w:rStyle w:val="TagStyle"/>
          <w:rtl/>
        </w:rPr>
        <w:t xml:space="preserve"> &lt;&lt; קריאה &gt;&gt;</w:t>
      </w:r>
      <w:r w:rsidRPr="00B20CDD">
        <w:rPr>
          <w:rStyle w:val="TagStyle"/>
          <w:rtl/>
        </w:rPr>
        <w:t xml:space="preserve"> </w:t>
      </w:r>
      <w:r>
        <w:rPr>
          <w:rtl/>
        </w:rPr>
        <w:t>טלי גוטליב (הליכוד):</w:t>
      </w:r>
      <w:r w:rsidRPr="00B20CDD">
        <w:rPr>
          <w:rStyle w:val="TagStyle"/>
          <w:rtl/>
        </w:rPr>
        <w:t xml:space="preserve"> </w:t>
      </w:r>
      <w:r w:rsidRPr="0049296C">
        <w:rPr>
          <w:rStyle w:val="TagStyle"/>
          <w:rtl/>
        </w:rPr>
        <w:t>&lt;&lt; קריאה &gt;&gt;</w:t>
      </w:r>
      <w:r>
        <w:rPr>
          <w:rtl/>
        </w:rPr>
        <w:t xml:space="preserve">   </w:t>
      </w:r>
      <w:bookmarkEnd w:id="20314"/>
    </w:p>
    <w:p w:rsidR="0086198E" w:rsidRDefault="0086198E" w:rsidP="002F0EDE">
      <w:pPr>
        <w:rPr>
          <w:rtl/>
        </w:rPr>
      </w:pPr>
    </w:p>
    <w:p w:rsidR="0086198E" w:rsidRPr="00B20CDD" w:rsidRDefault="0086198E" w:rsidP="0017608B">
      <w:pPr>
        <w:rPr>
          <w:rtl/>
        </w:rPr>
      </w:pPr>
      <w:r>
        <w:rPr>
          <w:rFonts w:hint="cs"/>
          <w:rtl/>
        </w:rPr>
        <w:t>את צריכה מקור תקציב</w:t>
      </w:r>
      <w:r w:rsidR="009B3140">
        <w:rPr>
          <w:rFonts w:hint="cs"/>
          <w:rtl/>
        </w:rPr>
        <w:t>י</w:t>
      </w:r>
      <w:r>
        <w:rPr>
          <w:rFonts w:hint="cs"/>
          <w:rtl/>
        </w:rPr>
        <w:t>.</w:t>
      </w:r>
      <w:bookmarkStart w:id="20315" w:name="_ETM_Q48_268791"/>
      <w:bookmarkEnd w:id="20315"/>
    </w:p>
    <w:p w:rsidR="0086198E" w:rsidRDefault="0086198E" w:rsidP="0017608B">
      <w:pPr>
        <w:rPr>
          <w:rtl/>
        </w:rPr>
      </w:pPr>
    </w:p>
    <w:p w:rsidR="0086198E" w:rsidRDefault="0086198E" w:rsidP="0017608B">
      <w:pPr>
        <w:pStyle w:val="-"/>
        <w:keepNext/>
        <w:rPr>
          <w:rtl/>
        </w:rPr>
      </w:pPr>
      <w:bookmarkStart w:id="20316" w:name="ET_speakercontinue_6507_63"/>
      <w:r w:rsidRPr="0049296C">
        <w:rPr>
          <w:rStyle w:val="TagStyle"/>
          <w:rtl/>
        </w:rPr>
        <w:t xml:space="preserve"> &lt;&lt; דובר_המשך &gt;&gt;</w:t>
      </w:r>
      <w:r w:rsidRPr="00B20CDD">
        <w:rPr>
          <w:rStyle w:val="TagStyle"/>
          <w:rtl/>
        </w:rPr>
        <w:t xml:space="preserve"> </w:t>
      </w:r>
      <w:r>
        <w:rPr>
          <w:rtl/>
        </w:rPr>
        <w:t>שלי טל מירון (יש עתיד):</w:t>
      </w:r>
      <w:r w:rsidRPr="00B20CDD">
        <w:rPr>
          <w:rStyle w:val="TagStyle"/>
          <w:rtl/>
        </w:rPr>
        <w:t xml:space="preserve"> </w:t>
      </w:r>
      <w:r w:rsidRPr="0049296C">
        <w:rPr>
          <w:rStyle w:val="TagStyle"/>
          <w:rtl/>
        </w:rPr>
        <w:t>&lt;&lt; דובר_המשך &gt;&gt;</w:t>
      </w:r>
      <w:r>
        <w:rPr>
          <w:rtl/>
        </w:rPr>
        <w:t xml:space="preserve">   </w:t>
      </w:r>
      <w:bookmarkEnd w:id="20316"/>
    </w:p>
    <w:p w:rsidR="0086198E" w:rsidRDefault="0086198E" w:rsidP="002F0EDE">
      <w:pPr>
        <w:rPr>
          <w:rtl/>
        </w:rPr>
      </w:pPr>
    </w:p>
    <w:p w:rsidR="0086198E" w:rsidRDefault="0086198E" w:rsidP="0017608B">
      <w:pPr>
        <w:rPr>
          <w:rtl/>
        </w:rPr>
      </w:pPr>
      <w:bookmarkStart w:id="20317" w:name="_ETM_Q48_270049"/>
      <w:bookmarkEnd w:id="20317"/>
      <w:r>
        <w:rPr>
          <w:rFonts w:hint="cs"/>
          <w:rtl/>
        </w:rPr>
        <w:t xml:space="preserve"> </w:t>
      </w:r>
      <w:bookmarkStart w:id="20318" w:name="_ETM_Q48_268909"/>
      <w:bookmarkEnd w:id="20318"/>
      <w:r>
        <w:rPr>
          <w:rFonts w:hint="cs"/>
          <w:rtl/>
        </w:rPr>
        <w:t>אני נלחמת למענם.</w:t>
      </w:r>
    </w:p>
    <w:p w:rsidR="0086198E" w:rsidRDefault="0086198E" w:rsidP="0017608B">
      <w:pPr>
        <w:rPr>
          <w:rtl/>
        </w:rPr>
      </w:pPr>
    </w:p>
    <w:p w:rsidR="0086198E" w:rsidRDefault="0086198E" w:rsidP="0017608B">
      <w:pPr>
        <w:pStyle w:val="af7"/>
        <w:keepNext/>
        <w:rPr>
          <w:rtl/>
        </w:rPr>
      </w:pPr>
      <w:bookmarkStart w:id="20319" w:name="ET_interruption_6345_64"/>
      <w:r w:rsidRPr="0049296C">
        <w:rPr>
          <w:rStyle w:val="TagStyle"/>
          <w:rtl/>
        </w:rPr>
        <w:t xml:space="preserve"> &lt;&lt; קריאה &gt;&gt;</w:t>
      </w:r>
      <w:r w:rsidRPr="00B20CDD">
        <w:rPr>
          <w:rStyle w:val="TagStyle"/>
          <w:rtl/>
        </w:rPr>
        <w:t xml:space="preserve"> </w:t>
      </w:r>
      <w:r>
        <w:rPr>
          <w:rtl/>
        </w:rPr>
        <w:t>טלי גוטליב (הליכוד):</w:t>
      </w:r>
      <w:r w:rsidRPr="00B20CDD">
        <w:rPr>
          <w:rStyle w:val="TagStyle"/>
          <w:rtl/>
        </w:rPr>
        <w:t xml:space="preserve"> </w:t>
      </w:r>
      <w:r w:rsidRPr="0049296C">
        <w:rPr>
          <w:rStyle w:val="TagStyle"/>
          <w:rtl/>
        </w:rPr>
        <w:t>&lt;&lt; קריאה &gt;&gt;</w:t>
      </w:r>
      <w:r>
        <w:rPr>
          <w:rtl/>
        </w:rPr>
        <w:t xml:space="preserve">   </w:t>
      </w:r>
      <w:bookmarkEnd w:id="20319"/>
    </w:p>
    <w:p w:rsidR="0086198E" w:rsidRDefault="0086198E" w:rsidP="002F0EDE">
      <w:pPr>
        <w:rPr>
          <w:rtl/>
        </w:rPr>
      </w:pPr>
      <w:bookmarkStart w:id="20320" w:name="_ETM_Q48_273989"/>
      <w:bookmarkEnd w:id="20320"/>
    </w:p>
    <w:p w:rsidR="0086198E" w:rsidRPr="00B20CDD" w:rsidRDefault="0086198E" w:rsidP="0017608B">
      <w:pPr>
        <w:rPr>
          <w:rtl/>
        </w:rPr>
      </w:pPr>
      <w:bookmarkStart w:id="20321" w:name="_ETM_Q48_274102"/>
      <w:bookmarkEnd w:id="20321"/>
      <w:r>
        <w:rPr>
          <w:rFonts w:hint="cs"/>
          <w:rtl/>
        </w:rPr>
        <w:t>את צריכה מקור תקציב</w:t>
      </w:r>
      <w:r w:rsidR="009B3140">
        <w:rPr>
          <w:rFonts w:hint="cs"/>
          <w:rtl/>
        </w:rPr>
        <w:t>י</w:t>
      </w:r>
      <w:r>
        <w:rPr>
          <w:rFonts w:hint="cs"/>
          <w:rtl/>
        </w:rPr>
        <w:t>.</w:t>
      </w:r>
      <w:bookmarkStart w:id="20322" w:name="_ETM_Q48_270615"/>
      <w:bookmarkEnd w:id="20322"/>
    </w:p>
    <w:p w:rsidR="0086198E" w:rsidRDefault="0086198E" w:rsidP="0017608B">
      <w:pPr>
        <w:rPr>
          <w:rtl/>
        </w:rPr>
      </w:pPr>
    </w:p>
    <w:p w:rsidR="0086198E" w:rsidRDefault="0086198E" w:rsidP="0017608B">
      <w:pPr>
        <w:pStyle w:val="-"/>
        <w:keepNext/>
        <w:rPr>
          <w:rtl/>
        </w:rPr>
      </w:pPr>
      <w:bookmarkStart w:id="20323" w:name="ET_speakercontinue_6507_65"/>
      <w:r w:rsidRPr="0049296C">
        <w:rPr>
          <w:rStyle w:val="TagStyle"/>
          <w:rtl/>
        </w:rPr>
        <w:t xml:space="preserve"> &lt;&lt; דובר_המשך &gt;&gt;</w:t>
      </w:r>
      <w:r w:rsidRPr="00B20CDD">
        <w:rPr>
          <w:rStyle w:val="TagStyle"/>
          <w:rtl/>
        </w:rPr>
        <w:t xml:space="preserve"> </w:t>
      </w:r>
      <w:r>
        <w:rPr>
          <w:rtl/>
        </w:rPr>
        <w:t>שלי טל מירון (יש עתיד):</w:t>
      </w:r>
      <w:r w:rsidRPr="00B20CDD">
        <w:rPr>
          <w:rStyle w:val="TagStyle"/>
          <w:rtl/>
        </w:rPr>
        <w:t xml:space="preserve"> </w:t>
      </w:r>
      <w:r w:rsidRPr="0049296C">
        <w:rPr>
          <w:rStyle w:val="TagStyle"/>
          <w:rtl/>
        </w:rPr>
        <w:t>&lt;&lt; דובר_המשך &gt;&gt;</w:t>
      </w:r>
      <w:r>
        <w:rPr>
          <w:rtl/>
        </w:rPr>
        <w:t xml:space="preserve">   </w:t>
      </w:r>
      <w:bookmarkEnd w:id="20323"/>
    </w:p>
    <w:p w:rsidR="0086198E" w:rsidRDefault="0086198E" w:rsidP="002F0EDE">
      <w:pPr>
        <w:rPr>
          <w:rtl/>
        </w:rPr>
      </w:pPr>
    </w:p>
    <w:p w:rsidR="0086198E" w:rsidRDefault="0086198E" w:rsidP="0017608B">
      <w:pPr>
        <w:rPr>
          <w:rtl/>
        </w:rPr>
      </w:pPr>
      <w:bookmarkStart w:id="20324" w:name="_ETM_Q48_271179"/>
      <w:bookmarkStart w:id="20325" w:name="_ETM_Q48_273889"/>
      <w:bookmarkEnd w:id="20324"/>
      <w:r>
        <w:rPr>
          <w:rFonts w:hint="cs"/>
          <w:rtl/>
        </w:rPr>
        <w:t xml:space="preserve">למי אני נלחמת? </w:t>
      </w:r>
      <w:bookmarkStart w:id="20326" w:name="_ETM_Q48_271523"/>
      <w:bookmarkStart w:id="20327" w:name="_ETM_Q48_267716"/>
      <w:bookmarkEnd w:id="20326"/>
      <w:bookmarkEnd w:id="20327"/>
      <w:r>
        <w:rPr>
          <w:rFonts w:hint="cs"/>
          <w:rtl/>
        </w:rPr>
        <w:t>אני צריכה את הקרדיט?</w:t>
      </w:r>
      <w:bookmarkStart w:id="20328" w:name="_ETM_Q48_273009"/>
      <w:bookmarkEnd w:id="20328"/>
    </w:p>
    <w:bookmarkEnd w:id="20325"/>
    <w:p w:rsidR="0086198E" w:rsidRDefault="0086198E" w:rsidP="0017608B">
      <w:pPr>
        <w:rPr>
          <w:rtl/>
        </w:rPr>
      </w:pPr>
    </w:p>
    <w:p w:rsidR="0086198E" w:rsidRDefault="0086198E" w:rsidP="0017608B">
      <w:pPr>
        <w:pStyle w:val="af7"/>
        <w:keepNext/>
        <w:rPr>
          <w:rtl/>
        </w:rPr>
      </w:pPr>
      <w:bookmarkStart w:id="20329" w:name="ET_interruption_6345_66"/>
      <w:r w:rsidRPr="0049296C">
        <w:rPr>
          <w:rStyle w:val="TagStyle"/>
          <w:rtl/>
        </w:rPr>
        <w:t xml:space="preserve"> &lt;&lt; קריאה &gt;&gt;</w:t>
      </w:r>
      <w:r w:rsidRPr="00B20CDD">
        <w:rPr>
          <w:rStyle w:val="TagStyle"/>
          <w:rtl/>
        </w:rPr>
        <w:t xml:space="preserve"> </w:t>
      </w:r>
      <w:r>
        <w:rPr>
          <w:rtl/>
        </w:rPr>
        <w:t>טלי גוטליב (הליכוד):</w:t>
      </w:r>
      <w:r w:rsidRPr="00B20CDD">
        <w:rPr>
          <w:rStyle w:val="TagStyle"/>
          <w:rtl/>
        </w:rPr>
        <w:t xml:space="preserve"> </w:t>
      </w:r>
      <w:r w:rsidRPr="0049296C">
        <w:rPr>
          <w:rStyle w:val="TagStyle"/>
          <w:rtl/>
        </w:rPr>
        <w:t>&lt;&lt; קריאה &gt;&gt;</w:t>
      </w:r>
      <w:r>
        <w:rPr>
          <w:rtl/>
        </w:rPr>
        <w:t xml:space="preserve">   </w:t>
      </w:r>
      <w:bookmarkEnd w:id="20329"/>
    </w:p>
    <w:p w:rsidR="0086198E" w:rsidRDefault="0086198E" w:rsidP="002F0EDE">
      <w:pPr>
        <w:rPr>
          <w:rtl/>
        </w:rPr>
      </w:pPr>
    </w:p>
    <w:p w:rsidR="0086198E" w:rsidRPr="00B20CDD" w:rsidRDefault="0086198E" w:rsidP="0040236C">
      <w:pPr>
        <w:rPr>
          <w:rtl/>
        </w:rPr>
      </w:pPr>
      <w:bookmarkStart w:id="20330" w:name="_ETM_Q48_277145"/>
      <w:bookmarkStart w:id="20331" w:name="_ETM_Q48_277296"/>
      <w:bookmarkEnd w:id="20330"/>
      <w:bookmarkEnd w:id="20331"/>
      <w:r>
        <w:rPr>
          <w:rFonts w:hint="cs"/>
          <w:rtl/>
        </w:rPr>
        <w:t>מה יש לך? איך אפשר</w:t>
      </w:r>
      <w:bookmarkStart w:id="20332" w:name="_ETM_Q48_274548"/>
      <w:bookmarkEnd w:id="20332"/>
      <w:r>
        <w:rPr>
          <w:rFonts w:hint="cs"/>
          <w:rtl/>
        </w:rPr>
        <w:t xml:space="preserve"> </w:t>
      </w:r>
      <w:bookmarkStart w:id="20333" w:name="_ETM_Q48_274029"/>
      <w:bookmarkStart w:id="20334" w:name="_ETM_Q48_275309"/>
      <w:bookmarkStart w:id="20335" w:name="_ETM_Q48_273073"/>
      <w:bookmarkEnd w:id="20333"/>
      <w:bookmarkEnd w:id="20334"/>
      <w:bookmarkEnd w:id="20335"/>
      <w:r>
        <w:rPr>
          <w:rFonts w:hint="cs"/>
          <w:rtl/>
        </w:rPr>
        <w:t>להעביר חוק</w:t>
      </w:r>
      <w:bookmarkStart w:id="20336" w:name="_ETM_Q48_273657"/>
      <w:bookmarkStart w:id="20337" w:name="_ETM_Q48_275684"/>
      <w:bookmarkEnd w:id="20336"/>
      <w:bookmarkEnd w:id="20337"/>
      <w:r w:rsidR="0040236C">
        <w:rPr>
          <w:rFonts w:hint="cs"/>
          <w:rtl/>
        </w:rPr>
        <w:t xml:space="preserve"> – – –</w:t>
      </w:r>
      <w:r>
        <w:rPr>
          <w:rFonts w:hint="cs"/>
          <w:rtl/>
        </w:rPr>
        <w:t xml:space="preserve"> </w:t>
      </w:r>
      <w:bookmarkStart w:id="20338" w:name="_ETM_Q48_276135"/>
      <w:bookmarkEnd w:id="20338"/>
      <w:r>
        <w:rPr>
          <w:rFonts w:hint="cs"/>
          <w:rtl/>
        </w:rPr>
        <w:t>נותנת את הכול למילואימניקים.</w:t>
      </w:r>
      <w:bookmarkStart w:id="20339" w:name="_ETM_Q48_275286"/>
      <w:bookmarkEnd w:id="20339"/>
    </w:p>
    <w:p w:rsidR="0086198E" w:rsidRDefault="0086198E" w:rsidP="0017608B">
      <w:pPr>
        <w:rPr>
          <w:rtl/>
        </w:rPr>
      </w:pPr>
      <w:bookmarkStart w:id="20340" w:name="_ETM_Q48_274229"/>
      <w:bookmarkEnd w:id="20340"/>
    </w:p>
    <w:p w:rsidR="0086198E" w:rsidRDefault="0086198E" w:rsidP="0017608B">
      <w:pPr>
        <w:pStyle w:val="af8"/>
        <w:keepNext/>
        <w:rPr>
          <w:rtl/>
        </w:rPr>
      </w:pPr>
      <w:bookmarkStart w:id="20341" w:name="ET_yor_6307_67"/>
      <w:r w:rsidRPr="0049296C">
        <w:rPr>
          <w:rStyle w:val="TagStyle"/>
          <w:rtl/>
        </w:rPr>
        <w:t xml:space="preserve"> &lt;&lt; יור &gt;&gt;</w:t>
      </w:r>
      <w:r w:rsidRPr="00B20CDD">
        <w:rPr>
          <w:rStyle w:val="TagStyle"/>
          <w:rtl/>
        </w:rPr>
        <w:t xml:space="preserve"> </w:t>
      </w:r>
      <w:r>
        <w:rPr>
          <w:rtl/>
        </w:rPr>
        <w:t>היו"ר יבגני סובה:</w:t>
      </w:r>
      <w:r w:rsidRPr="00B20CDD">
        <w:rPr>
          <w:rStyle w:val="TagStyle"/>
          <w:rtl/>
        </w:rPr>
        <w:t xml:space="preserve"> </w:t>
      </w:r>
      <w:r w:rsidRPr="0049296C">
        <w:rPr>
          <w:rStyle w:val="TagStyle"/>
          <w:rtl/>
        </w:rPr>
        <w:t>&lt;&lt; יור &gt;&gt;</w:t>
      </w:r>
      <w:r>
        <w:rPr>
          <w:rtl/>
        </w:rPr>
        <w:t xml:space="preserve">   </w:t>
      </w:r>
      <w:bookmarkEnd w:id="20341"/>
    </w:p>
    <w:p w:rsidR="0086198E" w:rsidRDefault="0086198E" w:rsidP="002F0EDE">
      <w:pPr>
        <w:rPr>
          <w:rtl/>
        </w:rPr>
      </w:pPr>
    </w:p>
    <w:p w:rsidR="0086198E" w:rsidRDefault="0086198E" w:rsidP="0017608B">
      <w:pPr>
        <w:rPr>
          <w:rtl/>
        </w:rPr>
      </w:pPr>
      <w:r>
        <w:rPr>
          <w:rFonts w:hint="cs"/>
          <w:rtl/>
        </w:rPr>
        <w:t>טלי, תודה.</w:t>
      </w:r>
    </w:p>
    <w:p w:rsidR="0086198E" w:rsidRDefault="0086198E" w:rsidP="0017608B">
      <w:pPr>
        <w:rPr>
          <w:rtl/>
        </w:rPr>
      </w:pPr>
    </w:p>
    <w:p w:rsidR="0086198E" w:rsidRDefault="0086198E" w:rsidP="0017608B">
      <w:pPr>
        <w:pStyle w:val="af7"/>
        <w:keepNext/>
        <w:rPr>
          <w:rtl/>
        </w:rPr>
      </w:pPr>
      <w:bookmarkStart w:id="20342" w:name="ET_interruption_6345_70"/>
      <w:r w:rsidRPr="0049296C">
        <w:rPr>
          <w:rStyle w:val="TagStyle"/>
          <w:rtl/>
        </w:rPr>
        <w:t xml:space="preserve"> &lt;&lt; קריאה &gt;&gt;</w:t>
      </w:r>
      <w:r w:rsidRPr="00B20CDD">
        <w:rPr>
          <w:rStyle w:val="TagStyle"/>
          <w:rtl/>
        </w:rPr>
        <w:t xml:space="preserve"> </w:t>
      </w:r>
      <w:r>
        <w:rPr>
          <w:rtl/>
        </w:rPr>
        <w:t>טלי גוטליב (הליכוד):</w:t>
      </w:r>
      <w:r w:rsidRPr="00B20CDD">
        <w:rPr>
          <w:rStyle w:val="TagStyle"/>
          <w:rtl/>
        </w:rPr>
        <w:t xml:space="preserve"> </w:t>
      </w:r>
      <w:r w:rsidRPr="0049296C">
        <w:rPr>
          <w:rStyle w:val="TagStyle"/>
          <w:rtl/>
        </w:rPr>
        <w:t>&lt;&lt; קריאה &gt;&gt;</w:t>
      </w:r>
      <w:r>
        <w:rPr>
          <w:rtl/>
        </w:rPr>
        <w:t xml:space="preserve">   </w:t>
      </w:r>
      <w:bookmarkEnd w:id="20342"/>
    </w:p>
    <w:p w:rsidR="0086198E" w:rsidRDefault="0086198E" w:rsidP="002F0EDE">
      <w:pPr>
        <w:rPr>
          <w:rtl/>
        </w:rPr>
      </w:pPr>
    </w:p>
    <w:p w:rsidR="0086198E" w:rsidRPr="00B20CDD" w:rsidRDefault="0086198E" w:rsidP="0017608B">
      <w:pPr>
        <w:rPr>
          <w:rtl/>
        </w:rPr>
      </w:pPr>
      <w:bookmarkStart w:id="20343" w:name="_ETM_Q48_277688"/>
      <w:bookmarkStart w:id="20344" w:name="_ETM_Q48_279506"/>
      <w:bookmarkStart w:id="20345" w:name="_ETM_Q48_277414"/>
      <w:bookmarkStart w:id="20346" w:name="_ETM_Q48_284002"/>
      <w:bookmarkEnd w:id="20343"/>
      <w:bookmarkEnd w:id="20344"/>
      <w:bookmarkEnd w:id="20345"/>
      <w:bookmarkEnd w:id="20346"/>
      <w:r>
        <w:rPr>
          <w:rFonts w:hint="cs"/>
          <w:rtl/>
        </w:rPr>
        <w:t>את צריכה מקור תקציבי.</w:t>
      </w:r>
      <w:bookmarkStart w:id="20347" w:name="_ETM_Q48_279622"/>
      <w:bookmarkEnd w:id="20347"/>
    </w:p>
    <w:p w:rsidR="0086198E" w:rsidRDefault="0086198E" w:rsidP="0017608B">
      <w:pPr>
        <w:rPr>
          <w:rtl/>
        </w:rPr>
      </w:pPr>
    </w:p>
    <w:p w:rsidR="0086198E" w:rsidRDefault="0086198E" w:rsidP="0017608B">
      <w:pPr>
        <w:pStyle w:val="-"/>
        <w:keepNext/>
        <w:rPr>
          <w:rtl/>
        </w:rPr>
      </w:pPr>
      <w:bookmarkStart w:id="20348" w:name="ET_speakercontinue_6507_68"/>
      <w:r w:rsidRPr="0049296C">
        <w:rPr>
          <w:rStyle w:val="TagStyle"/>
          <w:rtl/>
        </w:rPr>
        <w:t xml:space="preserve"> &lt;&lt; דובר_המשך &gt;&gt;</w:t>
      </w:r>
      <w:r w:rsidRPr="00B20CDD">
        <w:rPr>
          <w:rStyle w:val="TagStyle"/>
          <w:rtl/>
        </w:rPr>
        <w:t xml:space="preserve"> </w:t>
      </w:r>
      <w:r>
        <w:rPr>
          <w:rtl/>
        </w:rPr>
        <w:t>שלי טל מירון (יש עתיד):</w:t>
      </w:r>
      <w:r w:rsidRPr="00B20CDD">
        <w:rPr>
          <w:rStyle w:val="TagStyle"/>
          <w:rtl/>
        </w:rPr>
        <w:t xml:space="preserve"> </w:t>
      </w:r>
      <w:r w:rsidRPr="0049296C">
        <w:rPr>
          <w:rStyle w:val="TagStyle"/>
          <w:rtl/>
        </w:rPr>
        <w:t>&lt;&lt; דובר_המשך &gt;&gt;</w:t>
      </w:r>
      <w:r>
        <w:rPr>
          <w:rtl/>
        </w:rPr>
        <w:t xml:space="preserve">   </w:t>
      </w:r>
      <w:bookmarkEnd w:id="20348"/>
    </w:p>
    <w:p w:rsidR="0086198E" w:rsidRDefault="0086198E" w:rsidP="002F0EDE">
      <w:pPr>
        <w:rPr>
          <w:rtl/>
        </w:rPr>
      </w:pPr>
    </w:p>
    <w:p w:rsidR="0086198E" w:rsidRDefault="0086198E" w:rsidP="0017608B">
      <w:pPr>
        <w:rPr>
          <w:rtl/>
        </w:rPr>
      </w:pPr>
      <w:r>
        <w:rPr>
          <w:rFonts w:hint="cs"/>
          <w:rtl/>
        </w:rPr>
        <w:t>אני אמרתי גם לשר המשפטים, ו</w:t>
      </w:r>
      <w:bookmarkStart w:id="20349" w:name="_ETM_Q48_281838"/>
      <w:bookmarkStart w:id="20350" w:name="_ETM_Q48_284368"/>
      <w:bookmarkEnd w:id="20349"/>
      <w:bookmarkEnd w:id="20350"/>
      <w:r>
        <w:rPr>
          <w:rFonts w:hint="cs"/>
          <w:rtl/>
        </w:rPr>
        <w:t>אמרתי לשר האוצר: קחו את זה, זה לא קשור אליי.</w:t>
      </w:r>
    </w:p>
    <w:p w:rsidR="0086198E" w:rsidRDefault="0086198E" w:rsidP="0017608B">
      <w:pPr>
        <w:rPr>
          <w:rtl/>
        </w:rPr>
      </w:pPr>
    </w:p>
    <w:p w:rsidR="0086198E" w:rsidRDefault="0086198E" w:rsidP="0017608B">
      <w:pPr>
        <w:pStyle w:val="af7"/>
        <w:keepNext/>
        <w:rPr>
          <w:rtl/>
        </w:rPr>
      </w:pPr>
      <w:r w:rsidRPr="0049296C">
        <w:rPr>
          <w:rStyle w:val="TagStyle"/>
          <w:rtl/>
        </w:rPr>
        <w:t xml:space="preserve"> &lt;&lt; קריאה &gt;&gt;</w:t>
      </w:r>
      <w:r w:rsidRPr="003E06DF">
        <w:rPr>
          <w:rStyle w:val="TagStyle"/>
          <w:rtl/>
        </w:rPr>
        <w:t xml:space="preserve"> </w:t>
      </w:r>
      <w:r>
        <w:rPr>
          <w:rtl/>
        </w:rPr>
        <w:t>טלי גוטליב (הליכוד):</w:t>
      </w:r>
      <w:r w:rsidRPr="003E06DF">
        <w:rPr>
          <w:rStyle w:val="TagStyle"/>
          <w:rtl/>
        </w:rPr>
        <w:t xml:space="preserve"> </w:t>
      </w:r>
      <w:r w:rsidRPr="0049296C">
        <w:rPr>
          <w:rStyle w:val="TagStyle"/>
          <w:rtl/>
        </w:rPr>
        <w:t>&lt;&lt; קריאה &gt;&gt;</w:t>
      </w:r>
      <w:r>
        <w:rPr>
          <w:rtl/>
        </w:rPr>
        <w:t xml:space="preserve">   </w:t>
      </w:r>
    </w:p>
    <w:p w:rsidR="0086198E" w:rsidRDefault="0086198E" w:rsidP="002F0EDE">
      <w:pPr>
        <w:rPr>
          <w:rtl/>
        </w:rPr>
      </w:pPr>
    </w:p>
    <w:p w:rsidR="0086198E" w:rsidRDefault="0040236C" w:rsidP="0040236C">
      <w:pPr>
        <w:rPr>
          <w:rtl/>
        </w:rPr>
      </w:pPr>
      <w:bookmarkStart w:id="20351" w:name="_ETM_Q48_281898"/>
      <w:bookmarkEnd w:id="20351"/>
      <w:r>
        <w:rPr>
          <w:rFonts w:hint="cs"/>
          <w:rtl/>
        </w:rPr>
        <w:t>– – –</w:t>
      </w:r>
    </w:p>
    <w:p w:rsidR="0086198E" w:rsidRDefault="0086198E" w:rsidP="0017608B">
      <w:pPr>
        <w:rPr>
          <w:rtl/>
        </w:rPr>
      </w:pPr>
    </w:p>
    <w:p w:rsidR="0086198E" w:rsidRDefault="0086198E" w:rsidP="0017608B">
      <w:pPr>
        <w:pStyle w:val="-"/>
        <w:keepNext/>
        <w:rPr>
          <w:rtl/>
        </w:rPr>
      </w:pPr>
      <w:bookmarkStart w:id="20352" w:name="ET_speakercontinue_6507_72"/>
      <w:r w:rsidRPr="0049296C">
        <w:rPr>
          <w:rStyle w:val="TagStyle"/>
          <w:rtl/>
        </w:rPr>
        <w:t xml:space="preserve"> &lt;&lt; דובר_המשך &gt;&gt;</w:t>
      </w:r>
      <w:r w:rsidRPr="003E06DF">
        <w:rPr>
          <w:rStyle w:val="TagStyle"/>
          <w:rtl/>
        </w:rPr>
        <w:t xml:space="preserve"> </w:t>
      </w:r>
      <w:r>
        <w:rPr>
          <w:rtl/>
        </w:rPr>
        <w:t>שלי טל מירון (יש עתיד):</w:t>
      </w:r>
      <w:r w:rsidRPr="003E06DF">
        <w:rPr>
          <w:rStyle w:val="TagStyle"/>
          <w:rtl/>
        </w:rPr>
        <w:t xml:space="preserve"> </w:t>
      </w:r>
      <w:r w:rsidRPr="0049296C">
        <w:rPr>
          <w:rStyle w:val="TagStyle"/>
          <w:rtl/>
        </w:rPr>
        <w:t>&lt;&lt; דובר_המשך &gt;&gt;</w:t>
      </w:r>
      <w:r>
        <w:rPr>
          <w:rtl/>
        </w:rPr>
        <w:t xml:space="preserve">   </w:t>
      </w:r>
      <w:bookmarkEnd w:id="20352"/>
    </w:p>
    <w:p w:rsidR="0086198E" w:rsidRDefault="0086198E" w:rsidP="002F0EDE">
      <w:pPr>
        <w:rPr>
          <w:rtl/>
        </w:rPr>
      </w:pPr>
    </w:p>
    <w:p w:rsidR="0086198E" w:rsidRPr="003E06DF" w:rsidRDefault="0086198E" w:rsidP="0017608B">
      <w:pPr>
        <w:rPr>
          <w:rtl/>
        </w:rPr>
      </w:pPr>
      <w:r>
        <w:rPr>
          <w:rFonts w:hint="cs"/>
          <w:rtl/>
        </w:rPr>
        <w:t xml:space="preserve">אני לא </w:t>
      </w:r>
      <w:bookmarkStart w:id="20353" w:name="_ETM_Q48_283548"/>
      <w:bookmarkEnd w:id="20353"/>
      <w:r>
        <w:rPr>
          <w:rFonts w:hint="cs"/>
          <w:rtl/>
        </w:rPr>
        <w:t>ה-</w:t>
      </w:r>
      <w:r>
        <w:t>issue</w:t>
      </w:r>
      <w:r>
        <w:rPr>
          <w:rFonts w:hint="cs"/>
          <w:rtl/>
        </w:rPr>
        <w:t>, תעשו חקיקה ממשלתית, תביאו את זה כהוראת שעה, תעשו מה שאתם רוצים, תביאו את זה מטעמכם. זה לא קרה.</w:t>
      </w:r>
      <w:bookmarkStart w:id="20354" w:name="_ETM_Q48_290058"/>
      <w:bookmarkEnd w:id="20354"/>
    </w:p>
    <w:p w:rsidR="0086198E" w:rsidRDefault="0086198E" w:rsidP="0017608B">
      <w:pPr>
        <w:rPr>
          <w:rtl/>
        </w:rPr>
      </w:pPr>
    </w:p>
    <w:p w:rsidR="0086198E" w:rsidRDefault="0086198E" w:rsidP="0017608B">
      <w:pPr>
        <w:pStyle w:val="af7"/>
        <w:keepNext/>
        <w:rPr>
          <w:rtl/>
        </w:rPr>
      </w:pPr>
      <w:bookmarkStart w:id="20355" w:name="ET_interruption_6345_69"/>
      <w:r w:rsidRPr="0049296C">
        <w:rPr>
          <w:rStyle w:val="TagStyle"/>
          <w:rtl/>
        </w:rPr>
        <w:t xml:space="preserve"> &lt;&lt; קריאה &gt;&gt;</w:t>
      </w:r>
      <w:r w:rsidRPr="00B20CDD">
        <w:rPr>
          <w:rStyle w:val="TagStyle"/>
          <w:rtl/>
        </w:rPr>
        <w:t xml:space="preserve"> </w:t>
      </w:r>
      <w:r>
        <w:rPr>
          <w:rtl/>
        </w:rPr>
        <w:t>טלי גוטליב (הליכוד):</w:t>
      </w:r>
      <w:r w:rsidRPr="00B20CDD">
        <w:rPr>
          <w:rStyle w:val="TagStyle"/>
          <w:rtl/>
        </w:rPr>
        <w:t xml:space="preserve"> </w:t>
      </w:r>
      <w:r w:rsidRPr="0049296C">
        <w:rPr>
          <w:rStyle w:val="TagStyle"/>
          <w:rtl/>
        </w:rPr>
        <w:t>&lt;&lt; קריאה &gt;&gt;</w:t>
      </w:r>
      <w:r>
        <w:rPr>
          <w:rtl/>
        </w:rPr>
        <w:t xml:space="preserve">   </w:t>
      </w:r>
      <w:bookmarkEnd w:id="20355"/>
    </w:p>
    <w:p w:rsidR="0086198E" w:rsidRDefault="0086198E" w:rsidP="002F0EDE">
      <w:pPr>
        <w:rPr>
          <w:rtl/>
        </w:rPr>
      </w:pPr>
    </w:p>
    <w:p w:rsidR="0086198E" w:rsidRDefault="0086198E" w:rsidP="009B3140">
      <w:pPr>
        <w:rPr>
          <w:rtl/>
        </w:rPr>
      </w:pPr>
      <w:bookmarkStart w:id="20356" w:name="_ETM_Q48_275849"/>
      <w:bookmarkStart w:id="20357" w:name="_ETM_Q48_272258"/>
      <w:bookmarkEnd w:id="20356"/>
      <w:bookmarkEnd w:id="20357"/>
      <w:r>
        <w:rPr>
          <w:rFonts w:hint="cs"/>
          <w:rtl/>
        </w:rPr>
        <w:t>אין עם מי לדבר</w:t>
      </w:r>
      <w:r w:rsidR="009B3140">
        <w:rPr>
          <w:rFonts w:hint="cs"/>
          <w:rtl/>
        </w:rPr>
        <w:t>.</w:t>
      </w:r>
      <w:r>
        <w:rPr>
          <w:rFonts w:hint="cs"/>
          <w:rtl/>
        </w:rPr>
        <w:t xml:space="preserve"> אין עם מי לדבר</w:t>
      </w:r>
      <w:r w:rsidR="009B3140">
        <w:rPr>
          <w:rFonts w:hint="cs"/>
          <w:rtl/>
        </w:rPr>
        <w:t>.</w:t>
      </w:r>
      <w:r>
        <w:rPr>
          <w:rFonts w:hint="cs"/>
          <w:rtl/>
        </w:rPr>
        <w:t xml:space="preserve"> אין עם מי לדבר</w:t>
      </w:r>
      <w:bookmarkStart w:id="20358" w:name="_ETM_Q48_293400"/>
      <w:bookmarkEnd w:id="20358"/>
      <w:r>
        <w:rPr>
          <w:rFonts w:hint="cs"/>
          <w:rtl/>
        </w:rPr>
        <w:t>.</w:t>
      </w:r>
    </w:p>
    <w:p w:rsidR="0086198E" w:rsidRDefault="0086198E" w:rsidP="0017608B">
      <w:pPr>
        <w:rPr>
          <w:rtl/>
        </w:rPr>
      </w:pPr>
    </w:p>
    <w:p w:rsidR="0086198E" w:rsidRDefault="0086198E" w:rsidP="0017608B">
      <w:pPr>
        <w:pStyle w:val="-"/>
        <w:keepNext/>
        <w:rPr>
          <w:rtl/>
        </w:rPr>
      </w:pPr>
      <w:bookmarkStart w:id="20359" w:name="ET_speakercontinue_6507_73"/>
      <w:r w:rsidRPr="0049296C">
        <w:rPr>
          <w:rStyle w:val="TagStyle"/>
          <w:rtl/>
        </w:rPr>
        <w:t xml:space="preserve"> &lt;&lt; דובר_המשך &gt;&gt;</w:t>
      </w:r>
      <w:r w:rsidRPr="003E06DF">
        <w:rPr>
          <w:rStyle w:val="TagStyle"/>
          <w:rtl/>
        </w:rPr>
        <w:t xml:space="preserve"> </w:t>
      </w:r>
      <w:r>
        <w:rPr>
          <w:rtl/>
        </w:rPr>
        <w:t>שלי טל מירון (יש עתיד):</w:t>
      </w:r>
      <w:r w:rsidRPr="003E06DF">
        <w:rPr>
          <w:rStyle w:val="TagStyle"/>
          <w:rtl/>
        </w:rPr>
        <w:t xml:space="preserve"> </w:t>
      </w:r>
      <w:r w:rsidRPr="0049296C">
        <w:rPr>
          <w:rStyle w:val="TagStyle"/>
          <w:rtl/>
        </w:rPr>
        <w:t>&lt;&lt; דובר_המשך &gt;&gt;</w:t>
      </w:r>
      <w:r>
        <w:rPr>
          <w:rtl/>
        </w:rPr>
        <w:t xml:space="preserve">   </w:t>
      </w:r>
      <w:bookmarkEnd w:id="20359"/>
    </w:p>
    <w:p w:rsidR="0086198E" w:rsidRDefault="0086198E" w:rsidP="002F0EDE">
      <w:pPr>
        <w:rPr>
          <w:rtl/>
        </w:rPr>
      </w:pPr>
    </w:p>
    <w:p w:rsidR="0086198E" w:rsidRDefault="0086198E" w:rsidP="0017608B">
      <w:pPr>
        <w:rPr>
          <w:rtl/>
        </w:rPr>
      </w:pPr>
      <w:r>
        <w:rPr>
          <w:rFonts w:hint="cs"/>
          <w:rtl/>
        </w:rPr>
        <w:t xml:space="preserve">אז אל תגידי לי "מביש". מביש </w:t>
      </w:r>
      <w:bookmarkStart w:id="20360" w:name="_ETM_Q48_292189"/>
      <w:bookmarkEnd w:id="20360"/>
      <w:r>
        <w:rPr>
          <w:rFonts w:hint="cs"/>
          <w:rtl/>
        </w:rPr>
        <w:t>זה להצביע נגד החוק הזה. תודה רבה.</w:t>
      </w:r>
    </w:p>
    <w:p w:rsidR="0086198E" w:rsidRDefault="0086198E" w:rsidP="0017608B">
      <w:pPr>
        <w:rPr>
          <w:rtl/>
        </w:rPr>
      </w:pPr>
    </w:p>
    <w:p w:rsidR="0086198E" w:rsidRDefault="0086198E" w:rsidP="0017608B">
      <w:pPr>
        <w:pStyle w:val="af7"/>
        <w:keepNext/>
        <w:rPr>
          <w:rtl/>
        </w:rPr>
      </w:pPr>
      <w:bookmarkStart w:id="20361" w:name="ET_interruption_6345_74"/>
      <w:r w:rsidRPr="0049296C">
        <w:rPr>
          <w:rStyle w:val="TagStyle"/>
          <w:rtl/>
        </w:rPr>
        <w:t xml:space="preserve"> &lt;&lt; קריאה &gt;&gt;</w:t>
      </w:r>
      <w:r w:rsidRPr="007312F9">
        <w:rPr>
          <w:rStyle w:val="TagStyle"/>
          <w:rtl/>
        </w:rPr>
        <w:t xml:space="preserve"> </w:t>
      </w:r>
      <w:r>
        <w:rPr>
          <w:rtl/>
        </w:rPr>
        <w:t>טלי גוטליב (הליכוד):</w:t>
      </w:r>
      <w:r w:rsidRPr="007312F9">
        <w:rPr>
          <w:rStyle w:val="TagStyle"/>
          <w:rtl/>
        </w:rPr>
        <w:t xml:space="preserve"> </w:t>
      </w:r>
      <w:r w:rsidRPr="0049296C">
        <w:rPr>
          <w:rStyle w:val="TagStyle"/>
          <w:rtl/>
        </w:rPr>
        <w:t>&lt;&lt; קריאה &gt;&gt;</w:t>
      </w:r>
      <w:r>
        <w:rPr>
          <w:rtl/>
        </w:rPr>
        <w:t xml:space="preserve">   </w:t>
      </w:r>
      <w:bookmarkEnd w:id="20361"/>
    </w:p>
    <w:p w:rsidR="0086198E" w:rsidRDefault="0086198E" w:rsidP="002F0EDE">
      <w:pPr>
        <w:rPr>
          <w:rtl/>
        </w:rPr>
      </w:pPr>
    </w:p>
    <w:p w:rsidR="0086198E" w:rsidRPr="007312F9" w:rsidRDefault="0086198E" w:rsidP="0017608B">
      <w:pPr>
        <w:rPr>
          <w:rtl/>
        </w:rPr>
      </w:pPr>
      <w:r>
        <w:rPr>
          <w:rFonts w:hint="cs"/>
          <w:rtl/>
        </w:rPr>
        <w:t xml:space="preserve">תקשיבי טוב, זה מביש כשאת לא יודעת מה זה </w:t>
      </w:r>
      <w:bookmarkStart w:id="20362" w:name="_ETM_Q48_296510"/>
      <w:bookmarkEnd w:id="20362"/>
      <w:r>
        <w:rPr>
          <w:rFonts w:hint="cs"/>
          <w:rtl/>
        </w:rPr>
        <w:t>מקור תקציב</w:t>
      </w:r>
      <w:r w:rsidR="009B3140">
        <w:rPr>
          <w:rFonts w:hint="cs"/>
          <w:rtl/>
        </w:rPr>
        <w:t>י</w:t>
      </w:r>
      <w:r>
        <w:rPr>
          <w:rFonts w:hint="cs"/>
          <w:rtl/>
        </w:rPr>
        <w:t>.</w:t>
      </w:r>
    </w:p>
    <w:p w:rsidR="0086198E" w:rsidRDefault="0086198E" w:rsidP="0017608B">
      <w:pPr>
        <w:tabs>
          <w:tab w:val="left" w:pos="3060"/>
        </w:tabs>
        <w:rPr>
          <w:rtl/>
        </w:rPr>
      </w:pPr>
    </w:p>
    <w:p w:rsidR="0086198E" w:rsidRDefault="0086198E" w:rsidP="0017608B">
      <w:pPr>
        <w:pStyle w:val="af8"/>
        <w:keepNext/>
        <w:rPr>
          <w:rtl/>
        </w:rPr>
      </w:pPr>
      <w:bookmarkStart w:id="20363" w:name="ET_yor_6307_38"/>
      <w:r w:rsidRPr="0049296C">
        <w:rPr>
          <w:rStyle w:val="TagStyle"/>
          <w:rtl/>
        </w:rPr>
        <w:t xml:space="preserve"> &lt;&lt; יור &gt;&gt;</w:t>
      </w:r>
      <w:r w:rsidRPr="00CD1DA0">
        <w:rPr>
          <w:rStyle w:val="TagStyle"/>
          <w:rtl/>
        </w:rPr>
        <w:t xml:space="preserve"> </w:t>
      </w:r>
      <w:r>
        <w:rPr>
          <w:rtl/>
        </w:rPr>
        <w:t>היו"ר יבגני סובה:</w:t>
      </w:r>
      <w:r w:rsidRPr="00CD1DA0">
        <w:rPr>
          <w:rStyle w:val="TagStyle"/>
          <w:rtl/>
        </w:rPr>
        <w:t xml:space="preserve"> </w:t>
      </w:r>
      <w:r w:rsidRPr="0049296C">
        <w:rPr>
          <w:rStyle w:val="TagStyle"/>
          <w:rtl/>
        </w:rPr>
        <w:t>&lt;&lt; יור &gt;&gt;</w:t>
      </w:r>
      <w:r>
        <w:rPr>
          <w:rtl/>
        </w:rPr>
        <w:t xml:space="preserve">   </w:t>
      </w:r>
      <w:bookmarkEnd w:id="20363"/>
    </w:p>
    <w:p w:rsidR="0086198E" w:rsidRDefault="0086198E" w:rsidP="002F0EDE">
      <w:pPr>
        <w:rPr>
          <w:rtl/>
        </w:rPr>
      </w:pPr>
      <w:bookmarkStart w:id="20364" w:name="_ETM_Q48_268519"/>
      <w:bookmarkEnd w:id="20364"/>
    </w:p>
    <w:p w:rsidR="0086198E" w:rsidRDefault="0086198E" w:rsidP="0040236C">
      <w:pPr>
        <w:rPr>
          <w:rtl/>
        </w:rPr>
      </w:pPr>
      <w:r>
        <w:rPr>
          <w:rtl/>
        </w:rPr>
        <w:t xml:space="preserve">תודה </w:t>
      </w:r>
      <w:bookmarkStart w:id="20365" w:name="_ETM_Q48_302909"/>
      <w:bookmarkEnd w:id="20365"/>
      <w:r>
        <w:rPr>
          <w:rtl/>
        </w:rPr>
        <w:t xml:space="preserve">רבה </w:t>
      </w:r>
      <w:bookmarkStart w:id="20366" w:name="_ETM_Q48_303210"/>
      <w:bookmarkEnd w:id="20366"/>
      <w:r>
        <w:rPr>
          <w:rtl/>
        </w:rPr>
        <w:t xml:space="preserve">לחברת </w:t>
      </w:r>
      <w:bookmarkStart w:id="20367" w:name="_ETM_Q48_303719"/>
      <w:bookmarkEnd w:id="20367"/>
      <w:r>
        <w:rPr>
          <w:rtl/>
        </w:rPr>
        <w:t>הכנסת</w:t>
      </w:r>
      <w:r>
        <w:rPr>
          <w:rFonts w:hint="cs"/>
          <w:rtl/>
        </w:rPr>
        <w:t>.</w:t>
      </w:r>
      <w:r>
        <w:rPr>
          <w:rtl/>
        </w:rPr>
        <w:t xml:space="preserve"> </w:t>
      </w:r>
      <w:bookmarkStart w:id="20368" w:name="_ETM_Q48_304200"/>
      <w:bookmarkEnd w:id="20368"/>
      <w:r>
        <w:rPr>
          <w:rtl/>
        </w:rPr>
        <w:t>רג</w:t>
      </w:r>
      <w:r>
        <w:rPr>
          <w:rFonts w:hint="cs"/>
          <w:rtl/>
        </w:rPr>
        <w:t>ע,</w:t>
      </w:r>
      <w:r>
        <w:rPr>
          <w:rtl/>
        </w:rPr>
        <w:t xml:space="preserve"> </w:t>
      </w:r>
      <w:bookmarkStart w:id="20369" w:name="_ETM_Q48_304439"/>
      <w:bookmarkStart w:id="20370" w:name="_ETM_Q48_304590"/>
      <w:bookmarkEnd w:id="20369"/>
      <w:bookmarkEnd w:id="20370"/>
      <w:r>
        <w:rPr>
          <w:rtl/>
        </w:rPr>
        <w:t xml:space="preserve">רק </w:t>
      </w:r>
      <w:bookmarkStart w:id="20371" w:name="_ETM_Q48_304799"/>
      <w:bookmarkEnd w:id="20371"/>
      <w:r>
        <w:rPr>
          <w:rtl/>
        </w:rPr>
        <w:t xml:space="preserve">לא </w:t>
      </w:r>
      <w:bookmarkStart w:id="20372" w:name="_ETM_Q48_304890"/>
      <w:bookmarkEnd w:id="20372"/>
      <w:r>
        <w:rPr>
          <w:rtl/>
        </w:rPr>
        <w:t>הבנתי</w:t>
      </w:r>
      <w:bookmarkStart w:id="20373" w:name="_ETM_Q48_305310"/>
      <w:bookmarkStart w:id="20374" w:name="_ETM_Q48_305700"/>
      <w:bookmarkStart w:id="20375" w:name="_ETM_Q48_300680"/>
      <w:bookmarkEnd w:id="20373"/>
      <w:bookmarkEnd w:id="20374"/>
      <w:bookmarkEnd w:id="20375"/>
      <w:r>
        <w:rPr>
          <w:rFonts w:hint="cs"/>
          <w:rtl/>
        </w:rPr>
        <w:t xml:space="preserve"> </w:t>
      </w:r>
      <w:r w:rsidR="0040236C">
        <w:rPr>
          <w:rFonts w:hint="cs"/>
          <w:rtl/>
        </w:rPr>
        <w:t>– – –</w:t>
      </w:r>
    </w:p>
    <w:p w:rsidR="0086198E" w:rsidRDefault="0086198E" w:rsidP="0017608B">
      <w:pPr>
        <w:rPr>
          <w:rtl/>
        </w:rPr>
      </w:pPr>
    </w:p>
    <w:p w:rsidR="0086198E" w:rsidRDefault="0086198E" w:rsidP="0017608B">
      <w:pPr>
        <w:pStyle w:val="af7"/>
        <w:keepNext/>
        <w:rPr>
          <w:rtl/>
        </w:rPr>
      </w:pPr>
      <w:bookmarkStart w:id="20376" w:name="ET_interruption_6345_75"/>
      <w:r w:rsidRPr="0049296C">
        <w:rPr>
          <w:rStyle w:val="TagStyle"/>
          <w:rtl/>
        </w:rPr>
        <w:t xml:space="preserve"> &lt;&lt; קריאה &gt;&gt;</w:t>
      </w:r>
      <w:r w:rsidRPr="007312F9">
        <w:rPr>
          <w:rStyle w:val="TagStyle"/>
          <w:rtl/>
        </w:rPr>
        <w:t xml:space="preserve"> </w:t>
      </w:r>
      <w:r>
        <w:rPr>
          <w:rtl/>
        </w:rPr>
        <w:t>טלי גוטליב (הליכוד):</w:t>
      </w:r>
      <w:r w:rsidRPr="007312F9">
        <w:rPr>
          <w:rStyle w:val="TagStyle"/>
          <w:rtl/>
        </w:rPr>
        <w:t xml:space="preserve"> </w:t>
      </w:r>
      <w:r w:rsidRPr="0049296C">
        <w:rPr>
          <w:rStyle w:val="TagStyle"/>
          <w:rtl/>
        </w:rPr>
        <w:t>&lt;&lt; קריאה &gt;&gt;</w:t>
      </w:r>
      <w:r>
        <w:rPr>
          <w:rtl/>
        </w:rPr>
        <w:t xml:space="preserve">   </w:t>
      </w:r>
      <w:bookmarkEnd w:id="20376"/>
    </w:p>
    <w:p w:rsidR="0086198E" w:rsidRDefault="0086198E" w:rsidP="002F0EDE">
      <w:pPr>
        <w:rPr>
          <w:rtl/>
        </w:rPr>
      </w:pPr>
    </w:p>
    <w:p w:rsidR="0086198E" w:rsidRDefault="0086198E" w:rsidP="009B3140">
      <w:pPr>
        <w:rPr>
          <w:rtl/>
        </w:rPr>
      </w:pPr>
      <w:r>
        <w:rPr>
          <w:rFonts w:hint="cs"/>
          <w:rtl/>
        </w:rPr>
        <w:t>הינה, הגיע השר</w:t>
      </w:r>
      <w:r w:rsidR="009B3140">
        <w:rPr>
          <w:rFonts w:hint="cs"/>
          <w:rtl/>
        </w:rPr>
        <w:t>.</w:t>
      </w:r>
      <w:r>
        <w:rPr>
          <w:rFonts w:hint="cs"/>
          <w:rtl/>
        </w:rPr>
        <w:t xml:space="preserve"> היא חושבת שאין לך מילה</w:t>
      </w:r>
      <w:bookmarkStart w:id="20377" w:name="_ETM_Q48_300586"/>
      <w:bookmarkEnd w:id="20377"/>
      <w:r>
        <w:rPr>
          <w:rFonts w:hint="cs"/>
          <w:rtl/>
        </w:rPr>
        <w:t>.</w:t>
      </w:r>
      <w:bookmarkStart w:id="20378" w:name="_ETM_Q48_304420"/>
      <w:bookmarkEnd w:id="20378"/>
      <w:r>
        <w:rPr>
          <w:rFonts w:hint="cs"/>
          <w:rtl/>
        </w:rPr>
        <w:t xml:space="preserve"> היא חושבת שאין לך מילה.</w:t>
      </w:r>
      <w:bookmarkStart w:id="20379" w:name="_ETM_Q48_302987"/>
      <w:bookmarkEnd w:id="20379"/>
    </w:p>
    <w:p w:rsidR="0086198E" w:rsidRDefault="0086198E" w:rsidP="0017608B">
      <w:pPr>
        <w:rPr>
          <w:rtl/>
        </w:rPr>
      </w:pPr>
    </w:p>
    <w:p w:rsidR="0086198E" w:rsidRDefault="0086198E" w:rsidP="0017608B">
      <w:pPr>
        <w:pStyle w:val="af8"/>
        <w:keepNext/>
        <w:rPr>
          <w:rtl/>
        </w:rPr>
      </w:pPr>
      <w:bookmarkStart w:id="20380" w:name="ET_yor_6307_76"/>
      <w:r w:rsidRPr="0049296C">
        <w:rPr>
          <w:rStyle w:val="TagStyle"/>
          <w:rtl/>
        </w:rPr>
        <w:t xml:space="preserve"> &lt;&lt; יור &gt;&gt;</w:t>
      </w:r>
      <w:r w:rsidRPr="007312F9">
        <w:rPr>
          <w:rStyle w:val="TagStyle"/>
          <w:rtl/>
        </w:rPr>
        <w:t xml:space="preserve"> </w:t>
      </w:r>
      <w:r>
        <w:rPr>
          <w:rtl/>
        </w:rPr>
        <w:t>היו"ר יבגני סובה:</w:t>
      </w:r>
      <w:r w:rsidRPr="007312F9">
        <w:rPr>
          <w:rStyle w:val="TagStyle"/>
          <w:rtl/>
        </w:rPr>
        <w:t xml:space="preserve"> </w:t>
      </w:r>
      <w:r w:rsidRPr="0049296C">
        <w:rPr>
          <w:rStyle w:val="TagStyle"/>
          <w:rtl/>
        </w:rPr>
        <w:t>&lt;&lt; יור &gt;&gt;</w:t>
      </w:r>
      <w:r>
        <w:rPr>
          <w:rtl/>
        </w:rPr>
        <w:t xml:space="preserve">   </w:t>
      </w:r>
      <w:bookmarkEnd w:id="20380"/>
    </w:p>
    <w:p w:rsidR="0086198E" w:rsidRDefault="0086198E" w:rsidP="002F0EDE">
      <w:pPr>
        <w:rPr>
          <w:rtl/>
        </w:rPr>
      </w:pPr>
    </w:p>
    <w:p w:rsidR="0086198E" w:rsidRDefault="0086198E" w:rsidP="009B3140">
      <w:pPr>
        <w:rPr>
          <w:rtl/>
        </w:rPr>
      </w:pPr>
      <w:bookmarkStart w:id="20381" w:name="_ETM_Q48_301850"/>
      <w:bookmarkEnd w:id="20381"/>
      <w:r>
        <w:rPr>
          <w:rFonts w:hint="cs"/>
          <w:rtl/>
        </w:rPr>
        <w:t>שנייה, חברת הכנסת מירון, שנייה</w:t>
      </w:r>
      <w:bookmarkStart w:id="20382" w:name="_ETM_Q48_303090"/>
      <w:bookmarkEnd w:id="20382"/>
      <w:r>
        <w:rPr>
          <w:rFonts w:hint="cs"/>
          <w:rtl/>
        </w:rPr>
        <w:t>.</w:t>
      </w:r>
      <w:r>
        <w:rPr>
          <w:rtl/>
        </w:rPr>
        <w:t xml:space="preserve"> </w:t>
      </w:r>
      <w:bookmarkStart w:id="20383" w:name="_ETM_Q48_314280"/>
      <w:bookmarkStart w:id="20384" w:name="_ETM_Q48_314400"/>
      <w:bookmarkStart w:id="20385" w:name="_ETM_Q48_314580"/>
      <w:bookmarkStart w:id="20386" w:name="_ETM_Q48_314849"/>
      <w:bookmarkStart w:id="20387" w:name="_ETM_Q48_315870"/>
      <w:bookmarkStart w:id="20388" w:name="_ETM_Q48_316319"/>
      <w:bookmarkEnd w:id="20383"/>
      <w:bookmarkEnd w:id="20384"/>
      <w:bookmarkEnd w:id="20385"/>
      <w:bookmarkEnd w:id="20386"/>
      <w:bookmarkEnd w:id="20387"/>
      <w:bookmarkEnd w:id="20388"/>
      <w:r>
        <w:rPr>
          <w:rFonts w:hint="cs"/>
          <w:rtl/>
        </w:rPr>
        <w:t>השר בן צור חזר</w:t>
      </w:r>
      <w:r w:rsidR="009B3140">
        <w:rPr>
          <w:rFonts w:hint="cs"/>
          <w:rtl/>
        </w:rPr>
        <w:t>.</w:t>
      </w:r>
      <w:r>
        <w:rPr>
          <w:rFonts w:hint="cs"/>
          <w:rtl/>
        </w:rPr>
        <w:t xml:space="preserve"> אז אתה רוצה להשי</w:t>
      </w:r>
      <w:bookmarkStart w:id="20389" w:name="_ETM_Q48_309601"/>
      <w:bookmarkEnd w:id="20389"/>
      <w:r>
        <w:rPr>
          <w:rFonts w:hint="cs"/>
          <w:rtl/>
        </w:rPr>
        <w:t xml:space="preserve">ב לחברת </w:t>
      </w:r>
      <w:bookmarkStart w:id="20390" w:name="_ETM_Q48_316968"/>
      <w:bookmarkEnd w:id="20390"/>
      <w:r>
        <w:rPr>
          <w:rFonts w:hint="cs"/>
          <w:rtl/>
        </w:rPr>
        <w:t>הכנסת שלי טל מירון? כי ביקשת שהשר דיכטר ישיב בשמך.</w:t>
      </w:r>
      <w:bookmarkStart w:id="20391" w:name="_ETM_Q48_314891"/>
      <w:bookmarkEnd w:id="20391"/>
    </w:p>
    <w:p w:rsidR="0086198E" w:rsidRDefault="0086198E" w:rsidP="0017608B">
      <w:pPr>
        <w:rPr>
          <w:rtl/>
        </w:rPr>
      </w:pPr>
    </w:p>
    <w:p w:rsidR="0086198E" w:rsidRDefault="0086198E" w:rsidP="0017608B">
      <w:pPr>
        <w:pStyle w:val="af7"/>
        <w:keepNext/>
        <w:rPr>
          <w:rtl/>
        </w:rPr>
      </w:pPr>
      <w:bookmarkStart w:id="20392" w:name="ET_interruption_6434_77"/>
      <w:r w:rsidRPr="0049296C">
        <w:rPr>
          <w:rStyle w:val="TagStyle"/>
          <w:rtl/>
        </w:rPr>
        <w:t xml:space="preserve"> &lt;&lt; קריאה &gt;&gt;</w:t>
      </w:r>
      <w:r w:rsidRPr="007312F9">
        <w:rPr>
          <w:rStyle w:val="TagStyle"/>
          <w:rtl/>
        </w:rPr>
        <w:t xml:space="preserve"> </w:t>
      </w:r>
      <w:r>
        <w:rPr>
          <w:rtl/>
        </w:rPr>
        <w:t>שר החקלאות וביטחון המזון אבי דיכטר:</w:t>
      </w:r>
      <w:r w:rsidRPr="007312F9">
        <w:rPr>
          <w:rStyle w:val="TagStyle"/>
          <w:rtl/>
        </w:rPr>
        <w:t xml:space="preserve"> </w:t>
      </w:r>
      <w:r w:rsidRPr="0049296C">
        <w:rPr>
          <w:rStyle w:val="TagStyle"/>
          <w:rtl/>
        </w:rPr>
        <w:t>&lt;&lt; קריאה &gt;&gt;</w:t>
      </w:r>
      <w:r>
        <w:rPr>
          <w:rtl/>
        </w:rPr>
        <w:t xml:space="preserve">   </w:t>
      </w:r>
      <w:bookmarkEnd w:id="20392"/>
    </w:p>
    <w:p w:rsidR="0086198E" w:rsidRDefault="0086198E" w:rsidP="002F0EDE">
      <w:pPr>
        <w:rPr>
          <w:rtl/>
        </w:rPr>
      </w:pPr>
    </w:p>
    <w:p w:rsidR="0086198E" w:rsidRPr="007312F9" w:rsidRDefault="0086198E" w:rsidP="0017608B">
      <w:pPr>
        <w:rPr>
          <w:rtl/>
        </w:rPr>
      </w:pPr>
      <w:r>
        <w:rPr>
          <w:rFonts w:hint="cs"/>
          <w:rtl/>
        </w:rPr>
        <w:t>קטונתי מלהיכנס לנעליו.</w:t>
      </w:r>
      <w:bookmarkStart w:id="20393" w:name="_ETM_Q48_318361"/>
      <w:bookmarkEnd w:id="20393"/>
    </w:p>
    <w:p w:rsidR="0086198E" w:rsidRDefault="0086198E" w:rsidP="0017608B">
      <w:pPr>
        <w:rPr>
          <w:rtl/>
        </w:rPr>
      </w:pPr>
    </w:p>
    <w:p w:rsidR="0086198E" w:rsidRDefault="0086198E" w:rsidP="0017608B">
      <w:pPr>
        <w:pStyle w:val="af8"/>
        <w:keepNext/>
        <w:rPr>
          <w:rtl/>
        </w:rPr>
      </w:pPr>
      <w:bookmarkStart w:id="20394" w:name="ET_yor_6307_78"/>
      <w:r w:rsidRPr="0049296C">
        <w:rPr>
          <w:rStyle w:val="TagStyle"/>
          <w:rtl/>
        </w:rPr>
        <w:t xml:space="preserve"> &lt;&lt; יור &gt;&gt;</w:t>
      </w:r>
      <w:r w:rsidRPr="007312F9">
        <w:rPr>
          <w:rStyle w:val="TagStyle"/>
          <w:rtl/>
        </w:rPr>
        <w:t xml:space="preserve"> </w:t>
      </w:r>
      <w:r>
        <w:rPr>
          <w:rtl/>
        </w:rPr>
        <w:t>היו"ר יבגני סובה:</w:t>
      </w:r>
      <w:r w:rsidRPr="007312F9">
        <w:rPr>
          <w:rStyle w:val="TagStyle"/>
          <w:rtl/>
        </w:rPr>
        <w:t xml:space="preserve"> </w:t>
      </w:r>
      <w:r w:rsidRPr="0049296C">
        <w:rPr>
          <w:rStyle w:val="TagStyle"/>
          <w:rtl/>
        </w:rPr>
        <w:t>&lt;&lt; יור &gt;&gt;</w:t>
      </w:r>
      <w:r>
        <w:rPr>
          <w:rtl/>
        </w:rPr>
        <w:t xml:space="preserve">   </w:t>
      </w:r>
      <w:bookmarkEnd w:id="20394"/>
    </w:p>
    <w:p w:rsidR="0086198E" w:rsidRDefault="0086198E" w:rsidP="002F0EDE">
      <w:pPr>
        <w:rPr>
          <w:rtl/>
        </w:rPr>
      </w:pPr>
    </w:p>
    <w:p w:rsidR="0086198E" w:rsidRDefault="0086198E" w:rsidP="0017608B">
      <w:pPr>
        <w:rPr>
          <w:rtl/>
        </w:rPr>
      </w:pPr>
      <w:r>
        <w:rPr>
          <w:rFonts w:hint="cs"/>
          <w:rtl/>
        </w:rPr>
        <w:t xml:space="preserve">אני כמוך </w:t>
      </w:r>
      <w:bookmarkStart w:id="20395" w:name="_ETM_Q48_322010"/>
      <w:bookmarkStart w:id="20396" w:name="_ETM_Q48_324709"/>
      <w:bookmarkEnd w:id="20395"/>
      <w:bookmarkEnd w:id="20396"/>
      <w:r>
        <w:rPr>
          <w:rtl/>
        </w:rPr>
        <w:t xml:space="preserve">במקרה </w:t>
      </w:r>
      <w:bookmarkStart w:id="20397" w:name="_ETM_Q48_325160"/>
      <w:bookmarkEnd w:id="20397"/>
      <w:r>
        <w:rPr>
          <w:rtl/>
        </w:rPr>
        <w:t>הזה</w:t>
      </w:r>
      <w:r>
        <w:rPr>
          <w:rFonts w:hint="cs"/>
          <w:rtl/>
        </w:rPr>
        <w:t xml:space="preserve">. </w:t>
      </w:r>
    </w:p>
    <w:p w:rsidR="0086198E" w:rsidRDefault="0086198E" w:rsidP="0017608B">
      <w:pPr>
        <w:rPr>
          <w:rtl/>
        </w:rPr>
      </w:pPr>
    </w:p>
    <w:p w:rsidR="0086198E" w:rsidRDefault="0086198E" w:rsidP="0017608B">
      <w:pPr>
        <w:pStyle w:val="af7"/>
        <w:keepNext/>
        <w:rPr>
          <w:rtl/>
        </w:rPr>
      </w:pPr>
      <w:bookmarkStart w:id="20398" w:name="ET_interruption_6345_79"/>
      <w:r w:rsidRPr="0049296C">
        <w:rPr>
          <w:rStyle w:val="TagStyle"/>
          <w:rtl/>
        </w:rPr>
        <w:t xml:space="preserve"> &lt;&lt; קריאה &gt;&gt;</w:t>
      </w:r>
      <w:r w:rsidRPr="007312F9">
        <w:rPr>
          <w:rStyle w:val="TagStyle"/>
          <w:rtl/>
        </w:rPr>
        <w:t xml:space="preserve"> </w:t>
      </w:r>
      <w:r>
        <w:rPr>
          <w:rtl/>
        </w:rPr>
        <w:t>טלי גוטליב (הליכוד):</w:t>
      </w:r>
      <w:r w:rsidRPr="007312F9">
        <w:rPr>
          <w:rStyle w:val="TagStyle"/>
          <w:rtl/>
        </w:rPr>
        <w:t xml:space="preserve"> </w:t>
      </w:r>
      <w:r w:rsidRPr="0049296C">
        <w:rPr>
          <w:rStyle w:val="TagStyle"/>
          <w:rtl/>
        </w:rPr>
        <w:t>&lt;&lt; קריאה &gt;&gt;</w:t>
      </w:r>
      <w:r>
        <w:rPr>
          <w:rtl/>
        </w:rPr>
        <w:t xml:space="preserve">   </w:t>
      </w:r>
      <w:bookmarkEnd w:id="20398"/>
    </w:p>
    <w:p w:rsidR="0086198E" w:rsidRDefault="0086198E" w:rsidP="002F0EDE">
      <w:pPr>
        <w:rPr>
          <w:rtl/>
        </w:rPr>
      </w:pPr>
    </w:p>
    <w:p w:rsidR="0086198E" w:rsidRDefault="0086198E" w:rsidP="0017608B">
      <w:pPr>
        <w:rPr>
          <w:rtl/>
        </w:rPr>
      </w:pPr>
      <w:r>
        <w:rPr>
          <w:rFonts w:hint="cs"/>
          <w:rtl/>
        </w:rPr>
        <w:t>עומד שר שרוצה לעשות שינוי כזה גדול.</w:t>
      </w:r>
    </w:p>
    <w:p w:rsidR="0086198E" w:rsidRDefault="0086198E" w:rsidP="0017608B">
      <w:pPr>
        <w:rPr>
          <w:rtl/>
        </w:rPr>
      </w:pPr>
    </w:p>
    <w:p w:rsidR="0086198E" w:rsidRDefault="0086198E" w:rsidP="0017608B">
      <w:pPr>
        <w:pStyle w:val="af7"/>
        <w:keepNext/>
        <w:rPr>
          <w:rtl/>
        </w:rPr>
      </w:pPr>
      <w:bookmarkStart w:id="20399" w:name="ET_interruption_6507_80"/>
      <w:r w:rsidRPr="0049296C">
        <w:rPr>
          <w:rStyle w:val="TagStyle"/>
          <w:rtl/>
        </w:rPr>
        <w:t xml:space="preserve"> &lt;&lt; קריאה &gt;&gt;</w:t>
      </w:r>
      <w:r w:rsidRPr="00D66B74">
        <w:rPr>
          <w:rStyle w:val="TagStyle"/>
          <w:rtl/>
        </w:rPr>
        <w:t xml:space="preserve"> </w:t>
      </w:r>
      <w:r>
        <w:rPr>
          <w:rtl/>
        </w:rPr>
        <w:t>שלי טל מירון (יש עתיד):</w:t>
      </w:r>
      <w:r w:rsidRPr="00D66B74">
        <w:rPr>
          <w:rStyle w:val="TagStyle"/>
          <w:rtl/>
        </w:rPr>
        <w:t xml:space="preserve"> </w:t>
      </w:r>
      <w:r w:rsidRPr="0049296C">
        <w:rPr>
          <w:rStyle w:val="TagStyle"/>
          <w:rtl/>
        </w:rPr>
        <w:t>&lt;&lt; קריאה &gt;&gt;</w:t>
      </w:r>
      <w:r>
        <w:rPr>
          <w:rtl/>
        </w:rPr>
        <w:t xml:space="preserve">   </w:t>
      </w:r>
      <w:bookmarkEnd w:id="20399"/>
    </w:p>
    <w:p w:rsidR="0086198E" w:rsidRDefault="0086198E" w:rsidP="002F0EDE">
      <w:pPr>
        <w:rPr>
          <w:rtl/>
        </w:rPr>
      </w:pPr>
    </w:p>
    <w:p w:rsidR="0086198E" w:rsidRDefault="0086198E" w:rsidP="0017608B">
      <w:pPr>
        <w:rPr>
          <w:rtl/>
        </w:rPr>
      </w:pPr>
      <w:r>
        <w:rPr>
          <w:rFonts w:hint="cs"/>
          <w:rtl/>
        </w:rPr>
        <w:t>קחו את זה ברצינות, גם את החוק שלי.</w:t>
      </w:r>
      <w:bookmarkStart w:id="20400" w:name="_ETM_Q48_325509"/>
      <w:bookmarkEnd w:id="20400"/>
    </w:p>
    <w:p w:rsidR="0086198E" w:rsidRDefault="0086198E" w:rsidP="0017608B">
      <w:pPr>
        <w:rPr>
          <w:rtl/>
        </w:rPr>
      </w:pPr>
      <w:bookmarkStart w:id="20401" w:name="_ETM_Q48_332251"/>
      <w:bookmarkStart w:id="20402" w:name="_ETM_Q48_332352"/>
      <w:bookmarkEnd w:id="20401"/>
      <w:bookmarkEnd w:id="20402"/>
    </w:p>
    <w:p w:rsidR="0086198E" w:rsidRDefault="0086198E" w:rsidP="0017608B">
      <w:pPr>
        <w:pStyle w:val="af8"/>
        <w:keepNext/>
        <w:rPr>
          <w:rtl/>
        </w:rPr>
      </w:pPr>
      <w:bookmarkStart w:id="20403" w:name="ET_yor_6307_81"/>
      <w:r w:rsidRPr="0049296C">
        <w:rPr>
          <w:rStyle w:val="TagStyle"/>
          <w:rtl/>
        </w:rPr>
        <w:t xml:space="preserve"> &lt;&lt; יור &gt;&gt;</w:t>
      </w:r>
      <w:r w:rsidRPr="00D66B74">
        <w:rPr>
          <w:rStyle w:val="TagStyle"/>
          <w:rtl/>
        </w:rPr>
        <w:t xml:space="preserve"> </w:t>
      </w:r>
      <w:r>
        <w:rPr>
          <w:rtl/>
        </w:rPr>
        <w:t>היו"ר יבגני סובה:</w:t>
      </w:r>
      <w:r w:rsidRPr="00D66B74">
        <w:rPr>
          <w:rStyle w:val="TagStyle"/>
          <w:rtl/>
        </w:rPr>
        <w:t xml:space="preserve"> </w:t>
      </w:r>
      <w:r w:rsidRPr="0049296C">
        <w:rPr>
          <w:rStyle w:val="TagStyle"/>
          <w:rtl/>
        </w:rPr>
        <w:t>&lt;&lt; יור &gt;&gt;</w:t>
      </w:r>
      <w:r>
        <w:rPr>
          <w:rtl/>
        </w:rPr>
        <w:t xml:space="preserve">   </w:t>
      </w:r>
      <w:bookmarkEnd w:id="20403"/>
    </w:p>
    <w:p w:rsidR="0086198E" w:rsidRDefault="0086198E" w:rsidP="002F0EDE">
      <w:pPr>
        <w:rPr>
          <w:rtl/>
        </w:rPr>
      </w:pPr>
    </w:p>
    <w:p w:rsidR="0086198E" w:rsidRDefault="0086198E" w:rsidP="0017608B">
      <w:pPr>
        <w:rPr>
          <w:rtl/>
        </w:rPr>
      </w:pPr>
      <w:bookmarkStart w:id="20404" w:name="_ETM_Q48_333421"/>
      <w:bookmarkStart w:id="20405" w:name="_ETM_Q48_332090"/>
      <w:bookmarkStart w:id="20406" w:name="_ETM_Q48_332510"/>
      <w:bookmarkStart w:id="20407" w:name="_ETM_Q48_319631"/>
      <w:bookmarkEnd w:id="20404"/>
      <w:bookmarkEnd w:id="20405"/>
      <w:bookmarkEnd w:id="20406"/>
      <w:bookmarkEnd w:id="20407"/>
      <w:r>
        <w:rPr>
          <w:rtl/>
        </w:rPr>
        <w:t xml:space="preserve">אדוני </w:t>
      </w:r>
      <w:bookmarkStart w:id="20408" w:name="_ETM_Q48_332780"/>
      <w:bookmarkEnd w:id="20408"/>
      <w:r>
        <w:rPr>
          <w:rtl/>
        </w:rPr>
        <w:t>השר</w:t>
      </w:r>
      <w:r>
        <w:rPr>
          <w:rFonts w:hint="cs"/>
          <w:rtl/>
        </w:rPr>
        <w:t xml:space="preserve">, לרשותך </w:t>
      </w:r>
      <w:bookmarkStart w:id="20409" w:name="_ETM_Q48_333050"/>
      <w:bookmarkStart w:id="20410" w:name="_ETM_Q48_333230"/>
      <w:bookmarkStart w:id="20411" w:name="_ETM_Q48_333410"/>
      <w:bookmarkEnd w:id="20409"/>
      <w:bookmarkEnd w:id="20410"/>
      <w:bookmarkEnd w:id="20411"/>
      <w:r>
        <w:rPr>
          <w:rFonts w:hint="cs"/>
          <w:rtl/>
        </w:rPr>
        <w:t>עשר</w:t>
      </w:r>
      <w:bookmarkStart w:id="20412" w:name="_ETM_Q48_315801"/>
      <w:bookmarkEnd w:id="20412"/>
      <w:r>
        <w:rPr>
          <w:rtl/>
        </w:rPr>
        <w:t xml:space="preserve"> </w:t>
      </w:r>
      <w:bookmarkStart w:id="20413" w:name="_ETM_Q48_333620"/>
      <w:bookmarkEnd w:id="20413"/>
      <w:r>
        <w:rPr>
          <w:rtl/>
        </w:rPr>
        <w:t xml:space="preserve">דקות </w:t>
      </w:r>
      <w:bookmarkStart w:id="20414" w:name="_ETM_Q48_333950"/>
      <w:bookmarkEnd w:id="20414"/>
      <w:r>
        <w:rPr>
          <w:rtl/>
        </w:rPr>
        <w:t xml:space="preserve">להשיב </w:t>
      </w:r>
      <w:bookmarkStart w:id="20415" w:name="_ETM_Q48_334310"/>
      <w:bookmarkEnd w:id="20415"/>
      <w:r>
        <w:rPr>
          <w:rtl/>
        </w:rPr>
        <w:t xml:space="preserve">לחברת </w:t>
      </w:r>
      <w:bookmarkStart w:id="20416" w:name="_ETM_Q48_334669"/>
      <w:bookmarkEnd w:id="20416"/>
      <w:r>
        <w:rPr>
          <w:rtl/>
        </w:rPr>
        <w:t xml:space="preserve">הכנסת </w:t>
      </w:r>
      <w:bookmarkStart w:id="20417" w:name="_ETM_Q48_335360"/>
      <w:bookmarkEnd w:id="20417"/>
      <w:r>
        <w:rPr>
          <w:rtl/>
        </w:rPr>
        <w:t>של</w:t>
      </w:r>
      <w:r>
        <w:rPr>
          <w:rFonts w:hint="cs"/>
          <w:rtl/>
        </w:rPr>
        <w:t>י</w:t>
      </w:r>
      <w:bookmarkStart w:id="20418" w:name="_ETM_Q48_329229"/>
      <w:bookmarkEnd w:id="20418"/>
      <w:r>
        <w:rPr>
          <w:rtl/>
        </w:rPr>
        <w:t xml:space="preserve"> </w:t>
      </w:r>
      <w:bookmarkStart w:id="20419" w:name="_ETM_Q48_335870"/>
      <w:bookmarkEnd w:id="20419"/>
      <w:r>
        <w:rPr>
          <w:rtl/>
        </w:rPr>
        <w:t xml:space="preserve">טל </w:t>
      </w:r>
      <w:bookmarkStart w:id="20420" w:name="_ETM_Q48_336139"/>
      <w:bookmarkEnd w:id="20420"/>
      <w:r>
        <w:rPr>
          <w:rtl/>
        </w:rPr>
        <w:t>מירון</w:t>
      </w:r>
      <w:r>
        <w:rPr>
          <w:rFonts w:hint="cs"/>
          <w:rtl/>
        </w:rPr>
        <w:t>.</w:t>
      </w:r>
    </w:p>
    <w:p w:rsidR="0086198E" w:rsidRDefault="0086198E" w:rsidP="0017608B">
      <w:pPr>
        <w:rPr>
          <w:rtl/>
        </w:rPr>
      </w:pPr>
    </w:p>
    <w:p w:rsidR="0086198E" w:rsidRDefault="0086198E" w:rsidP="0017608B">
      <w:pPr>
        <w:pStyle w:val="af7"/>
        <w:keepNext/>
        <w:rPr>
          <w:rtl/>
        </w:rPr>
      </w:pPr>
      <w:bookmarkStart w:id="20421" w:name="ET_interruption_6345_82"/>
      <w:r w:rsidRPr="0049296C">
        <w:rPr>
          <w:rStyle w:val="TagStyle"/>
          <w:rtl/>
        </w:rPr>
        <w:t xml:space="preserve"> &lt;&lt; קריאה &gt;&gt;</w:t>
      </w:r>
      <w:r w:rsidRPr="00D66B74">
        <w:rPr>
          <w:rStyle w:val="TagStyle"/>
          <w:rtl/>
        </w:rPr>
        <w:t xml:space="preserve"> </w:t>
      </w:r>
      <w:r>
        <w:rPr>
          <w:rtl/>
        </w:rPr>
        <w:t>טלי גוטליב (הליכוד):</w:t>
      </w:r>
      <w:r w:rsidRPr="00D66B74">
        <w:rPr>
          <w:rStyle w:val="TagStyle"/>
          <w:rtl/>
        </w:rPr>
        <w:t xml:space="preserve"> </w:t>
      </w:r>
      <w:r w:rsidRPr="0049296C">
        <w:rPr>
          <w:rStyle w:val="TagStyle"/>
          <w:rtl/>
        </w:rPr>
        <w:t>&lt;&lt; קריאה &gt;&gt;</w:t>
      </w:r>
      <w:r>
        <w:rPr>
          <w:rtl/>
        </w:rPr>
        <w:t xml:space="preserve">   </w:t>
      </w:r>
      <w:bookmarkEnd w:id="20421"/>
    </w:p>
    <w:p w:rsidR="0086198E" w:rsidRDefault="0086198E" w:rsidP="002F0EDE">
      <w:pPr>
        <w:rPr>
          <w:rtl/>
        </w:rPr>
      </w:pPr>
    </w:p>
    <w:p w:rsidR="0086198E" w:rsidRPr="00D66B74" w:rsidRDefault="0086198E" w:rsidP="0040236C">
      <w:pPr>
        <w:rPr>
          <w:rtl/>
        </w:rPr>
      </w:pPr>
      <w:bookmarkStart w:id="20422" w:name="_ETM_Q48_337131"/>
      <w:bookmarkStart w:id="20423" w:name="_ETM_Q48_337288"/>
      <w:bookmarkEnd w:id="20422"/>
      <w:bookmarkEnd w:id="20423"/>
      <w:r>
        <w:rPr>
          <w:rFonts w:hint="cs"/>
          <w:rtl/>
        </w:rPr>
        <w:t xml:space="preserve">רק אגיד לכם </w:t>
      </w:r>
      <w:r w:rsidR="0040236C">
        <w:rPr>
          <w:rFonts w:hint="cs"/>
          <w:rtl/>
        </w:rPr>
        <w:t>– – –</w:t>
      </w:r>
    </w:p>
    <w:p w:rsidR="0086198E" w:rsidRDefault="0086198E" w:rsidP="0017608B">
      <w:pPr>
        <w:rPr>
          <w:rtl/>
        </w:rPr>
      </w:pPr>
    </w:p>
    <w:p w:rsidR="0086198E" w:rsidRDefault="0086198E" w:rsidP="0017608B">
      <w:pPr>
        <w:pStyle w:val="af8"/>
        <w:keepNext/>
        <w:rPr>
          <w:rtl/>
        </w:rPr>
      </w:pPr>
      <w:bookmarkStart w:id="20424" w:name="ET_yor_6307_83"/>
      <w:r w:rsidRPr="0049296C">
        <w:rPr>
          <w:rStyle w:val="TagStyle"/>
          <w:rtl/>
        </w:rPr>
        <w:t xml:space="preserve"> &lt;&lt; יור &gt;&gt;</w:t>
      </w:r>
      <w:r w:rsidRPr="00D66B74">
        <w:rPr>
          <w:rStyle w:val="TagStyle"/>
          <w:rtl/>
        </w:rPr>
        <w:t xml:space="preserve"> </w:t>
      </w:r>
      <w:r>
        <w:rPr>
          <w:rtl/>
        </w:rPr>
        <w:t>היו"ר יבגני סובה:</w:t>
      </w:r>
      <w:r w:rsidRPr="00D66B74">
        <w:rPr>
          <w:rStyle w:val="TagStyle"/>
          <w:rtl/>
        </w:rPr>
        <w:t xml:space="preserve"> </w:t>
      </w:r>
      <w:r w:rsidRPr="0049296C">
        <w:rPr>
          <w:rStyle w:val="TagStyle"/>
          <w:rtl/>
        </w:rPr>
        <w:t>&lt;&lt; יור &gt;&gt;</w:t>
      </w:r>
      <w:r>
        <w:rPr>
          <w:rtl/>
        </w:rPr>
        <w:t xml:space="preserve">   </w:t>
      </w:r>
      <w:bookmarkEnd w:id="20424"/>
    </w:p>
    <w:p w:rsidR="0086198E" w:rsidRDefault="0086198E" w:rsidP="002F0EDE">
      <w:pPr>
        <w:rPr>
          <w:rtl/>
        </w:rPr>
      </w:pPr>
    </w:p>
    <w:p w:rsidR="0086198E" w:rsidRDefault="0086198E" w:rsidP="0017608B">
      <w:pPr>
        <w:rPr>
          <w:rtl/>
        </w:rPr>
      </w:pPr>
      <w:r>
        <w:rPr>
          <w:rFonts w:hint="cs"/>
          <w:rtl/>
        </w:rPr>
        <w:t xml:space="preserve">רגע. תודה רבה, </w:t>
      </w:r>
      <w:bookmarkStart w:id="20425" w:name="_ETM_Q48_336740"/>
      <w:bookmarkStart w:id="20426" w:name="_ETM_Q48_332723"/>
      <w:bookmarkStart w:id="20427" w:name="_ETM_Q48_332800"/>
      <w:bookmarkStart w:id="20428" w:name="_ETM_Q48_337490"/>
      <w:bookmarkStart w:id="20429" w:name="_ETM_Q48_337970"/>
      <w:bookmarkStart w:id="20430" w:name="_ETM_Q48_338300"/>
      <w:bookmarkStart w:id="20431" w:name="_ETM_Q48_338600"/>
      <w:bookmarkEnd w:id="20425"/>
      <w:bookmarkEnd w:id="20426"/>
      <w:bookmarkEnd w:id="20427"/>
      <w:bookmarkEnd w:id="20428"/>
      <w:bookmarkEnd w:id="20429"/>
      <w:bookmarkEnd w:id="20430"/>
      <w:bookmarkEnd w:id="20431"/>
      <w:r>
        <w:rPr>
          <w:rFonts w:hint="cs"/>
          <w:rtl/>
        </w:rPr>
        <w:t>א</w:t>
      </w:r>
      <w:bookmarkStart w:id="20432" w:name="_ETM_Q48_333569"/>
      <w:bookmarkEnd w:id="20432"/>
      <w:r>
        <w:rPr>
          <w:rtl/>
        </w:rPr>
        <w:t xml:space="preserve">ני </w:t>
      </w:r>
      <w:bookmarkStart w:id="20433" w:name="_ETM_Q48_338750"/>
      <w:bookmarkEnd w:id="20433"/>
      <w:r>
        <w:rPr>
          <w:rtl/>
        </w:rPr>
        <w:t xml:space="preserve">לא </w:t>
      </w:r>
      <w:bookmarkStart w:id="20434" w:name="_ETM_Q48_338870"/>
      <w:bookmarkEnd w:id="20434"/>
      <w:r>
        <w:rPr>
          <w:rtl/>
        </w:rPr>
        <w:t xml:space="preserve">צריך </w:t>
      </w:r>
      <w:bookmarkStart w:id="20435" w:name="_ETM_Q48_339080"/>
      <w:bookmarkEnd w:id="20435"/>
      <w:r>
        <w:rPr>
          <w:rtl/>
        </w:rPr>
        <w:t xml:space="preserve">את </w:t>
      </w:r>
      <w:bookmarkStart w:id="20436" w:name="_ETM_Q48_339169"/>
      <w:bookmarkEnd w:id="20436"/>
      <w:r>
        <w:rPr>
          <w:rtl/>
        </w:rPr>
        <w:t>עזרתך</w:t>
      </w:r>
      <w:r>
        <w:rPr>
          <w:rFonts w:hint="cs"/>
          <w:rtl/>
        </w:rPr>
        <w:t xml:space="preserve">. </w:t>
      </w:r>
    </w:p>
    <w:p w:rsidR="0086198E" w:rsidRDefault="0086198E" w:rsidP="0017608B">
      <w:pPr>
        <w:rPr>
          <w:rtl/>
        </w:rPr>
      </w:pPr>
    </w:p>
    <w:p w:rsidR="0086198E" w:rsidRDefault="0086198E" w:rsidP="0017608B">
      <w:pPr>
        <w:pStyle w:val="af7"/>
        <w:keepNext/>
        <w:rPr>
          <w:rtl/>
        </w:rPr>
      </w:pPr>
      <w:bookmarkStart w:id="20437" w:name="ET_interruption_6345_142"/>
      <w:r w:rsidRPr="0049296C">
        <w:rPr>
          <w:rStyle w:val="TagStyle"/>
          <w:rtl/>
        </w:rPr>
        <w:t xml:space="preserve"> &lt;&lt; קריאה &gt;&gt;</w:t>
      </w:r>
      <w:r w:rsidRPr="00E0434B">
        <w:rPr>
          <w:rStyle w:val="TagStyle"/>
          <w:rtl/>
        </w:rPr>
        <w:t xml:space="preserve"> </w:t>
      </w:r>
      <w:r>
        <w:rPr>
          <w:rtl/>
        </w:rPr>
        <w:t>טלי גוטליב (הליכוד):</w:t>
      </w:r>
      <w:r w:rsidRPr="00E0434B">
        <w:rPr>
          <w:rStyle w:val="TagStyle"/>
          <w:rtl/>
        </w:rPr>
        <w:t xml:space="preserve"> </w:t>
      </w:r>
      <w:r w:rsidRPr="0049296C">
        <w:rPr>
          <w:rStyle w:val="TagStyle"/>
          <w:rtl/>
        </w:rPr>
        <w:t>&lt;&lt; קריאה &gt;&gt;</w:t>
      </w:r>
      <w:r>
        <w:rPr>
          <w:rtl/>
        </w:rPr>
        <w:t xml:space="preserve">   </w:t>
      </w:r>
      <w:bookmarkEnd w:id="20437"/>
    </w:p>
    <w:p w:rsidR="0086198E" w:rsidRDefault="0086198E" w:rsidP="002F0EDE">
      <w:pPr>
        <w:rPr>
          <w:rtl/>
        </w:rPr>
      </w:pPr>
    </w:p>
    <w:p w:rsidR="0086198E" w:rsidRDefault="0086198E" w:rsidP="0017608B">
      <w:pPr>
        <w:rPr>
          <w:rtl/>
        </w:rPr>
      </w:pPr>
      <w:bookmarkStart w:id="20438" w:name="_ETM_Q48_334646"/>
      <w:bookmarkEnd w:id="20438"/>
      <w:r>
        <w:rPr>
          <w:rFonts w:hint="cs"/>
          <w:rtl/>
        </w:rPr>
        <w:t>די, מה?</w:t>
      </w:r>
    </w:p>
    <w:p w:rsidR="0086198E" w:rsidRPr="00E0434B" w:rsidRDefault="0086198E" w:rsidP="0017608B">
      <w:pPr>
        <w:rPr>
          <w:rtl/>
        </w:rPr>
      </w:pPr>
      <w:bookmarkStart w:id="20439" w:name="_ETM_Q48_336968"/>
      <w:bookmarkStart w:id="20440" w:name="_ETM_Q48_337056"/>
      <w:bookmarkEnd w:id="20439"/>
      <w:bookmarkEnd w:id="20440"/>
    </w:p>
    <w:p w:rsidR="0086198E" w:rsidRDefault="0086198E" w:rsidP="0017608B">
      <w:pPr>
        <w:pStyle w:val="af8"/>
        <w:keepNext/>
        <w:rPr>
          <w:rtl/>
        </w:rPr>
      </w:pPr>
      <w:bookmarkStart w:id="20441" w:name="ET_yor_6307_141"/>
      <w:r w:rsidRPr="0049296C">
        <w:rPr>
          <w:rStyle w:val="TagStyle"/>
          <w:rtl/>
        </w:rPr>
        <w:t xml:space="preserve"> &lt;&lt; יור &gt;&gt;</w:t>
      </w:r>
      <w:r w:rsidRPr="009A64B4">
        <w:rPr>
          <w:rStyle w:val="TagStyle"/>
          <w:rtl/>
        </w:rPr>
        <w:t xml:space="preserve"> </w:t>
      </w:r>
      <w:r>
        <w:rPr>
          <w:rtl/>
        </w:rPr>
        <w:t>היו"ר יבגני סובה:</w:t>
      </w:r>
      <w:r w:rsidRPr="009A64B4">
        <w:rPr>
          <w:rStyle w:val="TagStyle"/>
          <w:rtl/>
        </w:rPr>
        <w:t xml:space="preserve"> </w:t>
      </w:r>
      <w:r w:rsidRPr="0049296C">
        <w:rPr>
          <w:rStyle w:val="TagStyle"/>
          <w:rtl/>
        </w:rPr>
        <w:t>&lt;&lt; יור &gt;&gt;</w:t>
      </w:r>
      <w:r>
        <w:rPr>
          <w:rtl/>
        </w:rPr>
        <w:t xml:space="preserve">   </w:t>
      </w:r>
      <w:bookmarkEnd w:id="20441"/>
    </w:p>
    <w:p w:rsidR="0086198E" w:rsidRDefault="0086198E" w:rsidP="002F0EDE">
      <w:pPr>
        <w:rPr>
          <w:rtl/>
        </w:rPr>
      </w:pPr>
    </w:p>
    <w:p w:rsidR="0086198E" w:rsidRDefault="0086198E" w:rsidP="009B3140">
      <w:pPr>
        <w:rPr>
          <w:rtl/>
        </w:rPr>
      </w:pPr>
      <w:r>
        <w:rPr>
          <w:rFonts w:hint="cs"/>
          <w:rtl/>
        </w:rPr>
        <w:t>תודה</w:t>
      </w:r>
      <w:r w:rsidR="009B3140">
        <w:rPr>
          <w:rFonts w:hint="cs"/>
          <w:rtl/>
        </w:rPr>
        <w:t>,</w:t>
      </w:r>
      <w:r>
        <w:rPr>
          <w:rFonts w:hint="cs"/>
          <w:rtl/>
        </w:rPr>
        <w:t xml:space="preserve"> טלי</w:t>
      </w:r>
      <w:r w:rsidR="009B3140">
        <w:rPr>
          <w:rFonts w:hint="cs"/>
          <w:rtl/>
        </w:rPr>
        <w:t>.</w:t>
      </w:r>
      <w:r>
        <w:rPr>
          <w:rFonts w:hint="cs"/>
          <w:rtl/>
        </w:rPr>
        <w:t xml:space="preserve"> תודה. </w:t>
      </w:r>
    </w:p>
    <w:p w:rsidR="0086198E" w:rsidRDefault="0086198E" w:rsidP="0017608B">
      <w:pPr>
        <w:rPr>
          <w:rtl/>
        </w:rPr>
      </w:pPr>
    </w:p>
    <w:p w:rsidR="0086198E" w:rsidRDefault="0086198E" w:rsidP="0017608B">
      <w:pPr>
        <w:pStyle w:val="af7"/>
        <w:keepNext/>
        <w:rPr>
          <w:rtl/>
        </w:rPr>
      </w:pPr>
      <w:bookmarkStart w:id="20442" w:name="ET_interruption_6345_143"/>
      <w:r w:rsidRPr="0049296C">
        <w:rPr>
          <w:rStyle w:val="TagStyle"/>
          <w:rtl/>
        </w:rPr>
        <w:t xml:space="preserve"> &lt;&lt; קריאה &gt;&gt;</w:t>
      </w:r>
      <w:r w:rsidRPr="00E0434B">
        <w:rPr>
          <w:rStyle w:val="TagStyle"/>
          <w:rtl/>
        </w:rPr>
        <w:t xml:space="preserve"> </w:t>
      </w:r>
      <w:r>
        <w:rPr>
          <w:rtl/>
        </w:rPr>
        <w:t>טלי גוטליב (הליכוד):</w:t>
      </w:r>
      <w:r w:rsidRPr="00E0434B">
        <w:rPr>
          <w:rStyle w:val="TagStyle"/>
          <w:rtl/>
        </w:rPr>
        <w:t xml:space="preserve"> </w:t>
      </w:r>
      <w:r w:rsidRPr="0049296C">
        <w:rPr>
          <w:rStyle w:val="TagStyle"/>
          <w:rtl/>
        </w:rPr>
        <w:t>&lt;&lt; קריאה &gt;&gt;</w:t>
      </w:r>
      <w:r>
        <w:rPr>
          <w:rtl/>
        </w:rPr>
        <w:t xml:space="preserve">   </w:t>
      </w:r>
      <w:bookmarkEnd w:id="20442"/>
    </w:p>
    <w:p w:rsidR="0086198E" w:rsidRDefault="0086198E" w:rsidP="002F0EDE">
      <w:pPr>
        <w:rPr>
          <w:rtl/>
        </w:rPr>
      </w:pPr>
    </w:p>
    <w:p w:rsidR="0086198E" w:rsidRDefault="0086198E" w:rsidP="0017608B">
      <w:pPr>
        <w:rPr>
          <w:rtl/>
        </w:rPr>
      </w:pPr>
      <w:r>
        <w:rPr>
          <w:rFonts w:hint="cs"/>
          <w:rtl/>
        </w:rPr>
        <w:t>מה הקשר?</w:t>
      </w:r>
    </w:p>
    <w:p w:rsidR="0086198E" w:rsidRDefault="0086198E" w:rsidP="0017608B">
      <w:pPr>
        <w:rPr>
          <w:rtl/>
        </w:rPr>
      </w:pPr>
    </w:p>
    <w:p w:rsidR="0086198E" w:rsidRDefault="0086198E" w:rsidP="0017608B">
      <w:pPr>
        <w:pStyle w:val="af8"/>
        <w:keepNext/>
        <w:rPr>
          <w:rtl/>
        </w:rPr>
      </w:pPr>
      <w:bookmarkStart w:id="20443" w:name="ET_yor_6307_144"/>
      <w:r w:rsidRPr="0049296C">
        <w:rPr>
          <w:rStyle w:val="TagStyle"/>
          <w:rtl/>
        </w:rPr>
        <w:t xml:space="preserve"> &lt;&lt; יור &gt;&gt;</w:t>
      </w:r>
      <w:r w:rsidRPr="00E0434B">
        <w:rPr>
          <w:rStyle w:val="TagStyle"/>
          <w:rtl/>
        </w:rPr>
        <w:t xml:space="preserve"> </w:t>
      </w:r>
      <w:r>
        <w:rPr>
          <w:rtl/>
        </w:rPr>
        <w:t>היו"ר יבגני סובה:</w:t>
      </w:r>
      <w:r w:rsidRPr="00E0434B">
        <w:rPr>
          <w:rStyle w:val="TagStyle"/>
          <w:rtl/>
        </w:rPr>
        <w:t xml:space="preserve"> </w:t>
      </w:r>
      <w:r w:rsidRPr="0049296C">
        <w:rPr>
          <w:rStyle w:val="TagStyle"/>
          <w:rtl/>
        </w:rPr>
        <w:t>&lt;&lt; יור &gt;&gt;</w:t>
      </w:r>
      <w:r>
        <w:rPr>
          <w:rtl/>
        </w:rPr>
        <w:t xml:space="preserve">   </w:t>
      </w:r>
      <w:bookmarkEnd w:id="20443"/>
    </w:p>
    <w:p w:rsidR="0086198E" w:rsidRDefault="0086198E" w:rsidP="002F0EDE">
      <w:pPr>
        <w:rPr>
          <w:rtl/>
        </w:rPr>
      </w:pPr>
    </w:p>
    <w:p w:rsidR="0086198E" w:rsidRDefault="0086198E" w:rsidP="0017608B">
      <w:pPr>
        <w:rPr>
          <w:rtl/>
        </w:rPr>
      </w:pPr>
      <w:bookmarkStart w:id="20444" w:name="_ETM_Q48_335727"/>
      <w:bookmarkEnd w:id="20444"/>
      <w:r>
        <w:rPr>
          <w:rFonts w:hint="cs"/>
          <w:rtl/>
        </w:rPr>
        <w:t>השר</w:t>
      </w:r>
      <w:bookmarkStart w:id="20445" w:name="_ETM_Q48_339650"/>
      <w:bookmarkStart w:id="20446" w:name="_ETM_Q48_339710"/>
      <w:bookmarkStart w:id="20447" w:name="_ETM_Q48_340250"/>
      <w:bookmarkStart w:id="20448" w:name="_ETM_Q48_340460"/>
      <w:bookmarkStart w:id="20449" w:name="_ETM_Q48_341240"/>
      <w:bookmarkStart w:id="20450" w:name="_ETM_Q48_335440"/>
      <w:bookmarkStart w:id="20451" w:name="_ETM_Q48_341780"/>
      <w:bookmarkEnd w:id="20445"/>
      <w:bookmarkEnd w:id="20446"/>
      <w:bookmarkEnd w:id="20447"/>
      <w:bookmarkEnd w:id="20448"/>
      <w:bookmarkEnd w:id="20449"/>
      <w:bookmarkEnd w:id="20450"/>
      <w:bookmarkEnd w:id="20451"/>
      <w:r>
        <w:rPr>
          <w:rFonts w:hint="cs"/>
          <w:rtl/>
        </w:rPr>
        <w:t xml:space="preserve"> </w:t>
      </w:r>
      <w:r>
        <w:rPr>
          <w:rtl/>
        </w:rPr>
        <w:t xml:space="preserve">על </w:t>
      </w:r>
      <w:bookmarkStart w:id="20452" w:name="_ETM_Q48_341870"/>
      <w:bookmarkEnd w:id="20452"/>
      <w:r>
        <w:rPr>
          <w:rtl/>
        </w:rPr>
        <w:t>הדוכן</w:t>
      </w:r>
      <w:r>
        <w:rPr>
          <w:rFonts w:hint="cs"/>
          <w:rtl/>
        </w:rPr>
        <w:t>,</w:t>
      </w:r>
      <w:r>
        <w:rPr>
          <w:rtl/>
        </w:rPr>
        <w:t xml:space="preserve"> </w:t>
      </w:r>
      <w:bookmarkStart w:id="20453" w:name="_ETM_Q48_342980"/>
      <w:bookmarkEnd w:id="20453"/>
      <w:r>
        <w:rPr>
          <w:rtl/>
        </w:rPr>
        <w:t>מצי</w:t>
      </w:r>
      <w:bookmarkStart w:id="20454" w:name="_ETM_Q48_343400"/>
      <w:bookmarkEnd w:id="20454"/>
      <w:r>
        <w:rPr>
          <w:rFonts w:hint="cs"/>
          <w:rtl/>
        </w:rPr>
        <w:t>ג</w:t>
      </w:r>
      <w:r>
        <w:rPr>
          <w:rtl/>
        </w:rPr>
        <w:t xml:space="preserve">ת </w:t>
      </w:r>
      <w:bookmarkStart w:id="20455" w:name="_ETM_Q48_343520"/>
      <w:bookmarkEnd w:id="20455"/>
      <w:r>
        <w:rPr>
          <w:rtl/>
        </w:rPr>
        <w:t xml:space="preserve">החוק </w:t>
      </w:r>
      <w:bookmarkStart w:id="20456" w:name="_ETM_Q48_344090"/>
      <w:bookmarkEnd w:id="20456"/>
      <w:r>
        <w:rPr>
          <w:rtl/>
        </w:rPr>
        <w:t>הציג</w:t>
      </w:r>
      <w:r>
        <w:rPr>
          <w:rFonts w:hint="cs"/>
          <w:rtl/>
        </w:rPr>
        <w:t>ה</w:t>
      </w:r>
      <w:r>
        <w:rPr>
          <w:rtl/>
        </w:rPr>
        <w:t xml:space="preserve"> </w:t>
      </w:r>
      <w:bookmarkStart w:id="20457" w:name="_ETM_Q48_344419"/>
      <w:bookmarkEnd w:id="20457"/>
      <w:r>
        <w:rPr>
          <w:rtl/>
        </w:rPr>
        <w:t xml:space="preserve">את </w:t>
      </w:r>
      <w:bookmarkStart w:id="20458" w:name="_ETM_Q48_344540"/>
      <w:bookmarkEnd w:id="20458"/>
      <w:r>
        <w:rPr>
          <w:rtl/>
        </w:rPr>
        <w:t>החוק</w:t>
      </w:r>
      <w:r>
        <w:rPr>
          <w:rFonts w:hint="cs"/>
          <w:rtl/>
        </w:rPr>
        <w:t>,</w:t>
      </w:r>
      <w:r>
        <w:rPr>
          <w:rtl/>
        </w:rPr>
        <w:t xml:space="preserve"> </w:t>
      </w:r>
      <w:bookmarkStart w:id="20459" w:name="_ETM_Q48_344870"/>
      <w:bookmarkEnd w:id="20459"/>
      <w:r>
        <w:rPr>
          <w:rtl/>
        </w:rPr>
        <w:t>ו</w:t>
      </w:r>
      <w:r>
        <w:rPr>
          <w:rFonts w:hint="cs"/>
          <w:rtl/>
        </w:rPr>
        <w:t>ה</w:t>
      </w:r>
      <w:bookmarkStart w:id="20460" w:name="_ETM_Q48_339499"/>
      <w:bookmarkEnd w:id="20460"/>
      <w:r>
        <w:rPr>
          <w:rtl/>
        </w:rPr>
        <w:t xml:space="preserve">ם </w:t>
      </w:r>
      <w:bookmarkStart w:id="20461" w:name="_ETM_Q48_345080"/>
      <w:bookmarkEnd w:id="20461"/>
      <w:r>
        <w:rPr>
          <w:rtl/>
        </w:rPr>
        <w:t xml:space="preserve">תכף </w:t>
      </w:r>
      <w:bookmarkStart w:id="20462" w:name="_ETM_Q48_345410"/>
      <w:bookmarkEnd w:id="20462"/>
      <w:r>
        <w:rPr>
          <w:rFonts w:hint="cs"/>
          <w:rtl/>
        </w:rPr>
        <w:t>יס</w:t>
      </w:r>
      <w:r>
        <w:rPr>
          <w:rtl/>
        </w:rPr>
        <w:t xml:space="preserve">כמו </w:t>
      </w:r>
      <w:bookmarkStart w:id="20463" w:name="_ETM_Q48_345830"/>
      <w:bookmarkEnd w:id="20463"/>
      <w:r>
        <w:rPr>
          <w:rtl/>
        </w:rPr>
        <w:t>ביניהם</w:t>
      </w:r>
      <w:r>
        <w:rPr>
          <w:rFonts w:hint="cs"/>
          <w:rtl/>
        </w:rPr>
        <w:t>.</w:t>
      </w:r>
    </w:p>
    <w:p w:rsidR="0086198E" w:rsidRDefault="0086198E" w:rsidP="0017608B">
      <w:pPr>
        <w:rPr>
          <w:rtl/>
        </w:rPr>
      </w:pPr>
    </w:p>
    <w:p w:rsidR="0086198E" w:rsidRDefault="0086198E" w:rsidP="0017608B">
      <w:pPr>
        <w:pStyle w:val="af7"/>
        <w:keepNext/>
        <w:rPr>
          <w:rtl/>
        </w:rPr>
      </w:pPr>
      <w:r w:rsidRPr="0049296C">
        <w:rPr>
          <w:rStyle w:val="TagStyle"/>
          <w:rtl/>
        </w:rPr>
        <w:t xml:space="preserve"> &lt;&lt; קריאה &gt;&gt;</w:t>
      </w:r>
      <w:r w:rsidRPr="00D66B74">
        <w:rPr>
          <w:rStyle w:val="TagStyle"/>
          <w:rtl/>
        </w:rPr>
        <w:t xml:space="preserve"> </w:t>
      </w:r>
      <w:r>
        <w:rPr>
          <w:rtl/>
        </w:rPr>
        <w:t>טלי גוטליב (הליכוד):</w:t>
      </w:r>
      <w:r w:rsidRPr="00D66B74">
        <w:rPr>
          <w:rStyle w:val="TagStyle"/>
          <w:rtl/>
        </w:rPr>
        <w:t xml:space="preserve"> </w:t>
      </w:r>
      <w:r w:rsidRPr="0049296C">
        <w:rPr>
          <w:rStyle w:val="TagStyle"/>
          <w:rtl/>
        </w:rPr>
        <w:t>&lt;&lt; קריאה &gt;&gt;</w:t>
      </w:r>
      <w:r>
        <w:rPr>
          <w:rtl/>
        </w:rPr>
        <w:t xml:space="preserve">   </w:t>
      </w:r>
    </w:p>
    <w:p w:rsidR="0086198E" w:rsidRDefault="0086198E" w:rsidP="002F0EDE">
      <w:pPr>
        <w:rPr>
          <w:rtl/>
        </w:rPr>
      </w:pPr>
    </w:p>
    <w:p w:rsidR="0086198E" w:rsidRPr="00E0434B" w:rsidRDefault="0086198E" w:rsidP="009B3140">
      <w:pPr>
        <w:rPr>
          <w:rtl/>
        </w:rPr>
      </w:pPr>
      <w:bookmarkStart w:id="20464" w:name="_ETM_Q48_338463"/>
      <w:bookmarkStart w:id="20465" w:name="_ETM_Q48_338611"/>
      <w:bookmarkEnd w:id="20464"/>
      <w:bookmarkEnd w:id="20465"/>
      <w:r>
        <w:rPr>
          <w:rFonts w:hint="cs"/>
          <w:rtl/>
        </w:rPr>
        <w:t>מותר לי להגיד לשר משהו</w:t>
      </w:r>
      <w:r w:rsidR="009B3140">
        <w:rPr>
          <w:rFonts w:hint="cs"/>
          <w:rtl/>
        </w:rPr>
        <w:t>.</w:t>
      </w:r>
      <w:r>
        <w:rPr>
          <w:rFonts w:hint="cs"/>
          <w:rtl/>
        </w:rPr>
        <w:t xml:space="preserve"> אבל מותר לי להגיד לשר משהו.</w:t>
      </w:r>
      <w:bookmarkStart w:id="20466" w:name="_ETM_Q48_340577"/>
      <w:bookmarkEnd w:id="20466"/>
      <w:r>
        <w:rPr>
          <w:rFonts w:hint="cs"/>
          <w:rtl/>
        </w:rPr>
        <w:t xml:space="preserve"> </w:t>
      </w:r>
      <w:bookmarkStart w:id="20467" w:name="_ETM_Q48_342234"/>
      <w:bookmarkEnd w:id="20467"/>
    </w:p>
    <w:p w:rsidR="0086198E" w:rsidRDefault="0086198E" w:rsidP="0017608B">
      <w:pPr>
        <w:rPr>
          <w:rtl/>
        </w:rPr>
      </w:pPr>
    </w:p>
    <w:p w:rsidR="0086198E" w:rsidRDefault="0086198E" w:rsidP="0017608B">
      <w:pPr>
        <w:pStyle w:val="af8"/>
        <w:keepNext/>
        <w:rPr>
          <w:rtl/>
        </w:rPr>
      </w:pPr>
      <w:bookmarkStart w:id="20468" w:name="ET_yor_6307_85"/>
      <w:r w:rsidRPr="0049296C">
        <w:rPr>
          <w:rStyle w:val="TagStyle"/>
          <w:rtl/>
        </w:rPr>
        <w:t xml:space="preserve"> &lt;&lt; יור &gt;&gt;</w:t>
      </w:r>
      <w:r w:rsidRPr="00D66B74">
        <w:rPr>
          <w:rStyle w:val="TagStyle"/>
          <w:rtl/>
        </w:rPr>
        <w:t xml:space="preserve"> </w:t>
      </w:r>
      <w:r>
        <w:rPr>
          <w:rtl/>
        </w:rPr>
        <w:t>היו"ר יבגני סובה:</w:t>
      </w:r>
      <w:r w:rsidRPr="00D66B74">
        <w:rPr>
          <w:rStyle w:val="TagStyle"/>
          <w:rtl/>
        </w:rPr>
        <w:t xml:space="preserve"> </w:t>
      </w:r>
      <w:r w:rsidRPr="0049296C">
        <w:rPr>
          <w:rStyle w:val="TagStyle"/>
          <w:rtl/>
        </w:rPr>
        <w:t>&lt;&lt; יור &gt;&gt;</w:t>
      </w:r>
      <w:r>
        <w:rPr>
          <w:rtl/>
        </w:rPr>
        <w:t xml:space="preserve">   </w:t>
      </w:r>
      <w:bookmarkEnd w:id="20468"/>
    </w:p>
    <w:p w:rsidR="0086198E" w:rsidRDefault="0086198E" w:rsidP="002F0EDE">
      <w:pPr>
        <w:rPr>
          <w:rtl/>
        </w:rPr>
      </w:pPr>
    </w:p>
    <w:p w:rsidR="0086198E" w:rsidRDefault="0086198E" w:rsidP="0017608B">
      <w:pPr>
        <w:rPr>
          <w:rtl/>
        </w:rPr>
      </w:pPr>
      <w:bookmarkStart w:id="20469" w:name="_ETM_Q48_346130"/>
      <w:bookmarkStart w:id="20470" w:name="_ETM_Q48_341670"/>
      <w:bookmarkEnd w:id="20469"/>
      <w:bookmarkEnd w:id="20470"/>
      <w:r>
        <w:rPr>
          <w:rtl/>
        </w:rPr>
        <w:t>תודה</w:t>
      </w:r>
      <w:r>
        <w:rPr>
          <w:rFonts w:hint="cs"/>
          <w:rtl/>
        </w:rPr>
        <w:t>.</w:t>
      </w:r>
      <w:r>
        <w:rPr>
          <w:rtl/>
        </w:rPr>
        <w:t xml:space="preserve"> </w:t>
      </w:r>
      <w:bookmarkStart w:id="20471" w:name="_ETM_Q48_346550"/>
      <w:bookmarkEnd w:id="20471"/>
      <w:r>
        <w:rPr>
          <w:rtl/>
        </w:rPr>
        <w:t>תודה</w:t>
      </w:r>
      <w:r>
        <w:rPr>
          <w:rFonts w:hint="cs"/>
          <w:rtl/>
        </w:rPr>
        <w:t>, תודה</w:t>
      </w:r>
      <w:r>
        <w:rPr>
          <w:rtl/>
        </w:rPr>
        <w:t xml:space="preserve"> </w:t>
      </w:r>
      <w:bookmarkStart w:id="20472" w:name="_ETM_Q48_348110"/>
      <w:bookmarkEnd w:id="20472"/>
      <w:r>
        <w:rPr>
          <w:rtl/>
        </w:rPr>
        <w:t>רבה</w:t>
      </w:r>
      <w:r>
        <w:rPr>
          <w:rFonts w:hint="cs"/>
          <w:rtl/>
        </w:rPr>
        <w:t>.</w:t>
      </w:r>
      <w:r>
        <w:rPr>
          <w:rtl/>
        </w:rPr>
        <w:t xml:space="preserve"> </w:t>
      </w:r>
      <w:bookmarkStart w:id="20473" w:name="_ETM_Q48_349340"/>
      <w:bookmarkStart w:id="20474" w:name="_ETM_Q48_349840"/>
      <w:bookmarkStart w:id="20475" w:name="_ETM_Q48_351099"/>
      <w:bookmarkEnd w:id="20473"/>
      <w:bookmarkEnd w:id="20474"/>
      <w:bookmarkEnd w:id="20475"/>
    </w:p>
    <w:p w:rsidR="0086198E" w:rsidRDefault="0086198E" w:rsidP="0017608B">
      <w:pPr>
        <w:rPr>
          <w:rtl/>
        </w:rPr>
      </w:pPr>
    </w:p>
    <w:p w:rsidR="0086198E" w:rsidRDefault="0086198E" w:rsidP="0017608B">
      <w:pPr>
        <w:pStyle w:val="af7"/>
        <w:keepNext/>
        <w:rPr>
          <w:rtl/>
        </w:rPr>
      </w:pPr>
      <w:bookmarkStart w:id="20476" w:name="ET_interruption_6345_86"/>
      <w:r w:rsidRPr="0049296C">
        <w:rPr>
          <w:rStyle w:val="TagStyle"/>
          <w:rtl/>
        </w:rPr>
        <w:t xml:space="preserve"> &lt;&lt; קריאה &gt;&gt;</w:t>
      </w:r>
      <w:r w:rsidRPr="00275D2E">
        <w:rPr>
          <w:rStyle w:val="TagStyle"/>
          <w:rtl/>
        </w:rPr>
        <w:t xml:space="preserve"> </w:t>
      </w:r>
      <w:r>
        <w:rPr>
          <w:rtl/>
        </w:rPr>
        <w:t>טלי גוטליב (הליכוד):</w:t>
      </w:r>
      <w:r w:rsidRPr="00275D2E">
        <w:rPr>
          <w:rStyle w:val="TagStyle"/>
          <w:rtl/>
        </w:rPr>
        <w:t xml:space="preserve"> </w:t>
      </w:r>
      <w:r w:rsidRPr="0049296C">
        <w:rPr>
          <w:rStyle w:val="TagStyle"/>
          <w:rtl/>
        </w:rPr>
        <w:t>&lt;&lt; קריאה &gt;&gt;</w:t>
      </w:r>
      <w:r>
        <w:rPr>
          <w:rtl/>
        </w:rPr>
        <w:t xml:space="preserve">   </w:t>
      </w:r>
      <w:bookmarkEnd w:id="20476"/>
    </w:p>
    <w:p w:rsidR="0086198E" w:rsidRDefault="0086198E" w:rsidP="002F0EDE">
      <w:pPr>
        <w:rPr>
          <w:rtl/>
        </w:rPr>
      </w:pPr>
    </w:p>
    <w:p w:rsidR="0086198E" w:rsidRDefault="0086198E" w:rsidP="0017608B">
      <w:pPr>
        <w:rPr>
          <w:rtl/>
        </w:rPr>
      </w:pPr>
      <w:r>
        <w:rPr>
          <w:rFonts w:hint="cs"/>
          <w:rtl/>
        </w:rPr>
        <w:t>מותר לי, מותר לי הערת ביניים</w:t>
      </w:r>
      <w:bookmarkStart w:id="20477" w:name="_ETM_Q48_345530"/>
      <w:bookmarkEnd w:id="20477"/>
      <w:r>
        <w:rPr>
          <w:rFonts w:hint="cs"/>
          <w:rtl/>
        </w:rPr>
        <w:t>.</w:t>
      </w:r>
      <w:bookmarkStart w:id="20478" w:name="_ETM_Q48_344548"/>
      <w:bookmarkStart w:id="20479" w:name="_ETM_Q48_351387"/>
      <w:bookmarkStart w:id="20480" w:name="_ETM_Q48_348972"/>
      <w:bookmarkStart w:id="20481" w:name="_ETM_Q48_349443"/>
      <w:bookmarkEnd w:id="20478"/>
      <w:bookmarkEnd w:id="20479"/>
      <w:bookmarkEnd w:id="20480"/>
      <w:bookmarkEnd w:id="20481"/>
    </w:p>
    <w:p w:rsidR="0086198E" w:rsidRDefault="0086198E" w:rsidP="0017608B">
      <w:pPr>
        <w:rPr>
          <w:rtl/>
        </w:rPr>
      </w:pPr>
    </w:p>
    <w:p w:rsidR="0086198E" w:rsidRDefault="0086198E" w:rsidP="0017608B">
      <w:pPr>
        <w:pStyle w:val="a4"/>
        <w:keepNext/>
        <w:rPr>
          <w:rtl/>
        </w:rPr>
      </w:pPr>
      <w:bookmarkStart w:id="20482" w:name="ET_speaker_6505_88"/>
      <w:r w:rsidRPr="0049296C">
        <w:rPr>
          <w:rStyle w:val="TagStyle"/>
          <w:rtl/>
        </w:rPr>
        <w:t xml:space="preserve"> &lt;&lt; דובר &gt;&gt;</w:t>
      </w:r>
      <w:r w:rsidRPr="00275D2E">
        <w:rPr>
          <w:rStyle w:val="TagStyle"/>
          <w:rtl/>
        </w:rPr>
        <w:t xml:space="preserve"> </w:t>
      </w:r>
      <w:bookmarkStart w:id="20483" w:name="_Toc172455882"/>
      <w:bookmarkStart w:id="20484" w:name="_Toc172458345"/>
      <w:bookmarkStart w:id="20485" w:name="_Toc172459637"/>
      <w:bookmarkStart w:id="20486" w:name="_Toc172459971"/>
      <w:r>
        <w:rPr>
          <w:rtl/>
        </w:rPr>
        <w:t>שר העבודה יואב בן צור:</w:t>
      </w:r>
      <w:bookmarkEnd w:id="20483"/>
      <w:bookmarkEnd w:id="20484"/>
      <w:bookmarkEnd w:id="20485"/>
      <w:bookmarkEnd w:id="20486"/>
      <w:r w:rsidRPr="00275D2E">
        <w:rPr>
          <w:rStyle w:val="TagStyle"/>
          <w:rtl/>
        </w:rPr>
        <w:t xml:space="preserve"> </w:t>
      </w:r>
      <w:r w:rsidRPr="0049296C">
        <w:rPr>
          <w:rStyle w:val="TagStyle"/>
          <w:rtl/>
        </w:rPr>
        <w:t>&lt;&lt; דובר &gt;&gt;</w:t>
      </w:r>
      <w:r>
        <w:rPr>
          <w:rtl/>
        </w:rPr>
        <w:t xml:space="preserve">   </w:t>
      </w:r>
      <w:bookmarkEnd w:id="20482"/>
    </w:p>
    <w:p w:rsidR="0086198E" w:rsidRDefault="0086198E" w:rsidP="002F0EDE">
      <w:pPr>
        <w:rPr>
          <w:rtl/>
        </w:rPr>
      </w:pPr>
    </w:p>
    <w:p w:rsidR="0086198E" w:rsidRPr="00275D2E" w:rsidRDefault="0086198E" w:rsidP="0017608B">
      <w:pPr>
        <w:rPr>
          <w:rtl/>
        </w:rPr>
      </w:pPr>
      <w:r>
        <w:rPr>
          <w:rFonts w:hint="cs"/>
          <w:rtl/>
        </w:rPr>
        <w:t>אדוני היושב-ראש.</w:t>
      </w:r>
      <w:bookmarkStart w:id="20487" w:name="_ETM_Q48_344640"/>
      <w:bookmarkEnd w:id="20487"/>
    </w:p>
    <w:p w:rsidR="0086198E" w:rsidRDefault="0086198E" w:rsidP="0017608B">
      <w:pPr>
        <w:rPr>
          <w:rtl/>
        </w:rPr>
      </w:pPr>
    </w:p>
    <w:p w:rsidR="0086198E" w:rsidRDefault="0086198E" w:rsidP="0017608B">
      <w:pPr>
        <w:pStyle w:val="af8"/>
        <w:keepNext/>
        <w:rPr>
          <w:rtl/>
        </w:rPr>
      </w:pPr>
      <w:bookmarkStart w:id="20488" w:name="ET_yor_6307_87"/>
      <w:r w:rsidRPr="0049296C">
        <w:rPr>
          <w:rStyle w:val="TagStyle"/>
          <w:rtl/>
        </w:rPr>
        <w:t xml:space="preserve"> &lt;&lt; יור &gt;&gt;</w:t>
      </w:r>
      <w:r w:rsidRPr="00275D2E">
        <w:rPr>
          <w:rStyle w:val="TagStyle"/>
          <w:rtl/>
        </w:rPr>
        <w:t xml:space="preserve"> </w:t>
      </w:r>
      <w:r>
        <w:rPr>
          <w:rtl/>
        </w:rPr>
        <w:t>היו"ר יבגני סובה:</w:t>
      </w:r>
      <w:r w:rsidRPr="00275D2E">
        <w:rPr>
          <w:rStyle w:val="TagStyle"/>
          <w:rtl/>
        </w:rPr>
        <w:t xml:space="preserve"> </w:t>
      </w:r>
      <w:r w:rsidRPr="0049296C">
        <w:rPr>
          <w:rStyle w:val="TagStyle"/>
          <w:rtl/>
        </w:rPr>
        <w:t>&lt;&lt; יור &gt;&gt;</w:t>
      </w:r>
      <w:r>
        <w:rPr>
          <w:rtl/>
        </w:rPr>
        <w:t xml:space="preserve">   </w:t>
      </w:r>
      <w:bookmarkEnd w:id="20488"/>
    </w:p>
    <w:p w:rsidR="0086198E" w:rsidRDefault="0086198E" w:rsidP="002F0EDE">
      <w:pPr>
        <w:rPr>
          <w:rtl/>
        </w:rPr>
      </w:pPr>
    </w:p>
    <w:p w:rsidR="0086198E" w:rsidRDefault="0086198E" w:rsidP="009B3140">
      <w:pPr>
        <w:rPr>
          <w:rtl/>
        </w:rPr>
      </w:pPr>
      <w:bookmarkStart w:id="20489" w:name="_ETM_Q48_342940"/>
      <w:bookmarkEnd w:id="20489"/>
      <w:r>
        <w:rPr>
          <w:rtl/>
        </w:rPr>
        <w:t xml:space="preserve">מותר </w:t>
      </w:r>
      <w:bookmarkStart w:id="20490" w:name="_ETM_Q48_351459"/>
      <w:bookmarkEnd w:id="20490"/>
      <w:r>
        <w:rPr>
          <w:rtl/>
        </w:rPr>
        <w:t>לך</w:t>
      </w:r>
      <w:r>
        <w:rPr>
          <w:rFonts w:hint="cs"/>
          <w:rtl/>
        </w:rPr>
        <w:t>,</w:t>
      </w:r>
      <w:bookmarkStart w:id="20491" w:name="_ETM_Q48_346950"/>
      <w:bookmarkEnd w:id="20491"/>
      <w:r>
        <w:rPr>
          <w:rtl/>
        </w:rPr>
        <w:t xml:space="preserve"> </w:t>
      </w:r>
      <w:bookmarkStart w:id="20492" w:name="_ETM_Q48_351639"/>
      <w:bookmarkEnd w:id="20492"/>
      <w:r>
        <w:rPr>
          <w:rtl/>
        </w:rPr>
        <w:t xml:space="preserve">אבל </w:t>
      </w:r>
      <w:bookmarkStart w:id="20493" w:name="_ETM_Q48_354250"/>
      <w:bookmarkStart w:id="20494" w:name="_ETM_Q48_348812"/>
      <w:bookmarkEnd w:id="20493"/>
      <w:bookmarkEnd w:id="20494"/>
      <w:r>
        <w:rPr>
          <w:rFonts w:hint="cs"/>
          <w:rtl/>
        </w:rPr>
        <w:t>לא להפריע</w:t>
      </w:r>
      <w:r w:rsidR="009B3140">
        <w:rPr>
          <w:rFonts w:hint="cs"/>
          <w:rtl/>
        </w:rPr>
        <w:t>,</w:t>
      </w:r>
      <w:r>
        <w:rPr>
          <w:rFonts w:hint="cs"/>
          <w:rtl/>
        </w:rPr>
        <w:t xml:space="preserve"> כי את </w:t>
      </w:r>
      <w:bookmarkStart w:id="20495" w:name="_ETM_Q48_352960"/>
      <w:bookmarkEnd w:id="20495"/>
      <w:r>
        <w:rPr>
          <w:rFonts w:hint="cs"/>
          <w:rtl/>
        </w:rPr>
        <w:t>מפריעה כרגע</w:t>
      </w:r>
      <w:r w:rsidR="009B3140">
        <w:rPr>
          <w:rFonts w:hint="cs"/>
          <w:rtl/>
        </w:rPr>
        <w:t>.</w:t>
      </w:r>
      <w:r>
        <w:rPr>
          <w:rFonts w:hint="cs"/>
          <w:rtl/>
        </w:rPr>
        <w:t xml:space="preserve"> </w:t>
      </w:r>
      <w:bookmarkStart w:id="20496" w:name="_ETM_Q48_348878"/>
      <w:bookmarkStart w:id="20497" w:name="_ETM_Q48_349052"/>
      <w:bookmarkStart w:id="20498" w:name="_ETM_Q48_349117"/>
      <w:bookmarkEnd w:id="20496"/>
      <w:bookmarkEnd w:id="20497"/>
      <w:bookmarkEnd w:id="20498"/>
      <w:r>
        <w:rPr>
          <w:rtl/>
        </w:rPr>
        <w:t xml:space="preserve">אני </w:t>
      </w:r>
      <w:bookmarkStart w:id="20499" w:name="_ETM_Q48_354430"/>
      <w:bookmarkEnd w:id="20499"/>
      <w:r>
        <w:rPr>
          <w:rtl/>
        </w:rPr>
        <w:t xml:space="preserve">רוצה </w:t>
      </w:r>
      <w:bookmarkStart w:id="20500" w:name="_ETM_Q48_354849"/>
      <w:bookmarkEnd w:id="20500"/>
      <w:r>
        <w:rPr>
          <w:rtl/>
        </w:rPr>
        <w:t>ל</w:t>
      </w:r>
      <w:bookmarkStart w:id="20501" w:name="_ETM_Q48_355450"/>
      <w:bookmarkStart w:id="20502" w:name="_ETM_Q48_355750"/>
      <w:bookmarkStart w:id="20503" w:name="_ETM_Q48_356829"/>
      <w:bookmarkEnd w:id="20501"/>
      <w:bookmarkEnd w:id="20502"/>
      <w:bookmarkEnd w:id="20503"/>
      <w:r>
        <w:rPr>
          <w:rFonts w:hint="cs"/>
          <w:rtl/>
        </w:rPr>
        <w:t xml:space="preserve">עשות סדר. חברת הכנסת גוטליב, </w:t>
      </w:r>
      <w:bookmarkStart w:id="20504" w:name="_ETM_Q48_350880"/>
      <w:bookmarkEnd w:id="20504"/>
      <w:r>
        <w:rPr>
          <w:rFonts w:hint="cs"/>
          <w:rtl/>
        </w:rPr>
        <w:t xml:space="preserve">אני רוצה לעשות </w:t>
      </w:r>
      <w:bookmarkStart w:id="20505" w:name="_ETM_Q48_358417"/>
      <w:bookmarkEnd w:id="20505"/>
      <w:r>
        <w:rPr>
          <w:rFonts w:hint="cs"/>
          <w:rtl/>
        </w:rPr>
        <w:t xml:space="preserve">סדר, </w:t>
      </w:r>
      <w:bookmarkStart w:id="20506" w:name="_ETM_Q48_356919"/>
      <w:bookmarkStart w:id="20507" w:name="_ETM_Q48_357129"/>
      <w:bookmarkStart w:id="20508" w:name="_ETM_Q48_357370"/>
      <w:bookmarkStart w:id="20509" w:name="_ETM_Q48_358579"/>
      <w:bookmarkEnd w:id="20506"/>
      <w:bookmarkEnd w:id="20507"/>
      <w:bookmarkEnd w:id="20508"/>
      <w:bookmarkEnd w:id="20509"/>
      <w:r>
        <w:rPr>
          <w:rtl/>
        </w:rPr>
        <w:t xml:space="preserve">אני </w:t>
      </w:r>
      <w:bookmarkStart w:id="20510" w:name="_ETM_Q48_358790"/>
      <w:bookmarkEnd w:id="20510"/>
      <w:r>
        <w:rPr>
          <w:rtl/>
        </w:rPr>
        <w:t xml:space="preserve">רוצה </w:t>
      </w:r>
      <w:bookmarkStart w:id="20511" w:name="_ETM_Q48_358999"/>
      <w:bookmarkEnd w:id="20511"/>
      <w:r>
        <w:rPr>
          <w:rtl/>
        </w:rPr>
        <w:t xml:space="preserve">לעשות </w:t>
      </w:r>
      <w:bookmarkStart w:id="20512" w:name="_ETM_Q48_359299"/>
      <w:bookmarkEnd w:id="20512"/>
      <w:r>
        <w:rPr>
          <w:rtl/>
        </w:rPr>
        <w:t>סדר</w:t>
      </w:r>
      <w:r>
        <w:rPr>
          <w:rFonts w:hint="cs"/>
          <w:rtl/>
        </w:rPr>
        <w:t>.</w:t>
      </w:r>
      <w:r>
        <w:rPr>
          <w:rtl/>
        </w:rPr>
        <w:t xml:space="preserve"> </w:t>
      </w:r>
      <w:bookmarkStart w:id="20513" w:name="_ETM_Q48_359809"/>
      <w:bookmarkEnd w:id="20513"/>
    </w:p>
    <w:p w:rsidR="0086198E" w:rsidRDefault="0086198E" w:rsidP="0017608B">
      <w:pPr>
        <w:rPr>
          <w:rtl/>
        </w:rPr>
      </w:pPr>
    </w:p>
    <w:p w:rsidR="0086198E" w:rsidRDefault="0086198E" w:rsidP="0017608B">
      <w:pPr>
        <w:rPr>
          <w:rtl/>
        </w:rPr>
      </w:pPr>
      <w:r>
        <w:rPr>
          <w:rtl/>
        </w:rPr>
        <w:t xml:space="preserve">בסיום </w:t>
      </w:r>
      <w:bookmarkStart w:id="20514" w:name="_ETM_Q48_360709"/>
      <w:bookmarkEnd w:id="20514"/>
      <w:r>
        <w:rPr>
          <w:rtl/>
        </w:rPr>
        <w:t xml:space="preserve">דבריו </w:t>
      </w:r>
      <w:bookmarkStart w:id="20515" w:name="_ETM_Q48_361129"/>
      <w:bookmarkEnd w:id="20515"/>
      <w:r>
        <w:rPr>
          <w:rtl/>
        </w:rPr>
        <w:t xml:space="preserve">של </w:t>
      </w:r>
      <w:bookmarkStart w:id="20516" w:name="_ETM_Q48_361309"/>
      <w:bookmarkEnd w:id="20516"/>
      <w:r>
        <w:rPr>
          <w:rtl/>
        </w:rPr>
        <w:t xml:space="preserve">השר </w:t>
      </w:r>
      <w:bookmarkStart w:id="20517" w:name="_ETM_Q48_362059"/>
      <w:bookmarkEnd w:id="20517"/>
      <w:r>
        <w:rPr>
          <w:rtl/>
        </w:rPr>
        <w:t xml:space="preserve">תחליטי </w:t>
      </w:r>
      <w:bookmarkStart w:id="20518" w:name="_ETM_Q48_362449"/>
      <w:bookmarkEnd w:id="20518"/>
      <w:r>
        <w:rPr>
          <w:rtl/>
        </w:rPr>
        <w:t xml:space="preserve">אם </w:t>
      </w:r>
      <w:bookmarkStart w:id="20519" w:name="_ETM_Q48_362540"/>
      <w:bookmarkEnd w:id="20519"/>
      <w:r>
        <w:rPr>
          <w:rtl/>
        </w:rPr>
        <w:t xml:space="preserve">את </w:t>
      </w:r>
      <w:bookmarkStart w:id="20520" w:name="_ETM_Q48_362629"/>
      <w:bookmarkEnd w:id="20520"/>
      <w:r>
        <w:rPr>
          <w:rtl/>
        </w:rPr>
        <w:t xml:space="preserve">רוצה </w:t>
      </w:r>
      <w:bookmarkStart w:id="20521" w:name="_ETM_Q48_362870"/>
      <w:bookmarkEnd w:id="20521"/>
      <w:r>
        <w:rPr>
          <w:rtl/>
        </w:rPr>
        <w:t>לה</w:t>
      </w:r>
      <w:r>
        <w:rPr>
          <w:rFonts w:hint="cs"/>
          <w:rtl/>
        </w:rPr>
        <w:t>עלות</w:t>
      </w:r>
      <w:r>
        <w:rPr>
          <w:rtl/>
        </w:rPr>
        <w:t xml:space="preserve"> </w:t>
      </w:r>
      <w:bookmarkStart w:id="20522" w:name="_ETM_Q48_363109"/>
      <w:bookmarkEnd w:id="20522"/>
      <w:r>
        <w:rPr>
          <w:rtl/>
        </w:rPr>
        <w:t xml:space="preserve">את </w:t>
      </w:r>
      <w:bookmarkStart w:id="20523" w:name="_ETM_Q48_363199"/>
      <w:bookmarkEnd w:id="20523"/>
      <w:r>
        <w:rPr>
          <w:rtl/>
        </w:rPr>
        <w:t xml:space="preserve">זה </w:t>
      </w:r>
      <w:bookmarkStart w:id="20524" w:name="_ETM_Q48_363290"/>
      <w:bookmarkEnd w:id="20524"/>
      <w:r>
        <w:rPr>
          <w:rtl/>
        </w:rPr>
        <w:t>להצבעה</w:t>
      </w:r>
      <w:r>
        <w:rPr>
          <w:rFonts w:hint="cs"/>
          <w:rtl/>
        </w:rPr>
        <w:t>.</w:t>
      </w:r>
    </w:p>
    <w:p w:rsidR="0086198E" w:rsidRDefault="0086198E" w:rsidP="0017608B">
      <w:pPr>
        <w:rPr>
          <w:rtl/>
        </w:rPr>
      </w:pPr>
    </w:p>
    <w:p w:rsidR="0086198E" w:rsidRDefault="0086198E" w:rsidP="0017608B">
      <w:pPr>
        <w:pStyle w:val="af7"/>
        <w:keepNext/>
        <w:rPr>
          <w:rtl/>
        </w:rPr>
      </w:pPr>
      <w:bookmarkStart w:id="20525" w:name="ET_interruption_6345_89"/>
      <w:r w:rsidRPr="0049296C">
        <w:rPr>
          <w:rStyle w:val="TagStyle"/>
          <w:rtl/>
        </w:rPr>
        <w:t xml:space="preserve"> &lt;&lt; קריאה &gt;&gt;</w:t>
      </w:r>
      <w:r w:rsidRPr="00275D2E">
        <w:rPr>
          <w:rStyle w:val="TagStyle"/>
          <w:rtl/>
        </w:rPr>
        <w:t xml:space="preserve"> </w:t>
      </w:r>
      <w:r>
        <w:rPr>
          <w:rtl/>
        </w:rPr>
        <w:t>טלי גוטליב (הליכוד):</w:t>
      </w:r>
      <w:r w:rsidRPr="00275D2E">
        <w:rPr>
          <w:rStyle w:val="TagStyle"/>
          <w:rtl/>
        </w:rPr>
        <w:t xml:space="preserve"> </w:t>
      </w:r>
      <w:r w:rsidRPr="0049296C">
        <w:rPr>
          <w:rStyle w:val="TagStyle"/>
          <w:rtl/>
        </w:rPr>
        <w:t>&lt;&lt; קריאה &gt;&gt;</w:t>
      </w:r>
      <w:r>
        <w:rPr>
          <w:rtl/>
        </w:rPr>
        <w:t xml:space="preserve">   </w:t>
      </w:r>
      <w:bookmarkEnd w:id="20525"/>
    </w:p>
    <w:p w:rsidR="0086198E" w:rsidRDefault="0086198E" w:rsidP="002F0EDE">
      <w:pPr>
        <w:rPr>
          <w:rtl/>
        </w:rPr>
      </w:pPr>
    </w:p>
    <w:p w:rsidR="0086198E" w:rsidRDefault="0086198E" w:rsidP="0017608B">
      <w:pPr>
        <w:rPr>
          <w:rtl/>
        </w:rPr>
      </w:pPr>
      <w:r>
        <w:rPr>
          <w:rFonts w:hint="cs"/>
          <w:rtl/>
        </w:rPr>
        <w:t>מה זה קשור?</w:t>
      </w:r>
      <w:bookmarkStart w:id="20526" w:name="_ETM_Q48_358350"/>
      <w:bookmarkStart w:id="20527" w:name="_ETM_Q48_357376"/>
      <w:bookmarkStart w:id="20528" w:name="_ETM_Q48_356736"/>
      <w:bookmarkEnd w:id="20526"/>
      <w:bookmarkEnd w:id="20527"/>
      <w:bookmarkEnd w:id="20528"/>
      <w:r>
        <w:rPr>
          <w:rFonts w:hint="cs"/>
          <w:rtl/>
        </w:rPr>
        <w:t xml:space="preserve"> מותר לי.</w:t>
      </w:r>
    </w:p>
    <w:p w:rsidR="0086198E" w:rsidRDefault="0086198E" w:rsidP="0017608B">
      <w:pPr>
        <w:rPr>
          <w:rtl/>
        </w:rPr>
      </w:pPr>
    </w:p>
    <w:p w:rsidR="0086198E" w:rsidRDefault="0086198E" w:rsidP="0017608B">
      <w:pPr>
        <w:pStyle w:val="af8"/>
        <w:keepNext/>
        <w:rPr>
          <w:rtl/>
        </w:rPr>
      </w:pPr>
      <w:bookmarkStart w:id="20529" w:name="ET_yor_6307_90"/>
      <w:r w:rsidRPr="0049296C">
        <w:rPr>
          <w:rStyle w:val="TagStyle"/>
          <w:rtl/>
        </w:rPr>
        <w:t xml:space="preserve"> &lt;&lt; יור &gt;&gt;</w:t>
      </w:r>
      <w:r w:rsidRPr="00275D2E">
        <w:rPr>
          <w:rStyle w:val="TagStyle"/>
          <w:rtl/>
        </w:rPr>
        <w:t xml:space="preserve"> </w:t>
      </w:r>
      <w:r>
        <w:rPr>
          <w:rtl/>
        </w:rPr>
        <w:t>היו"ר יבגני סובה:</w:t>
      </w:r>
      <w:r w:rsidRPr="00275D2E">
        <w:rPr>
          <w:rStyle w:val="TagStyle"/>
          <w:rtl/>
        </w:rPr>
        <w:t xml:space="preserve"> </w:t>
      </w:r>
      <w:r w:rsidRPr="0049296C">
        <w:rPr>
          <w:rStyle w:val="TagStyle"/>
          <w:rtl/>
        </w:rPr>
        <w:t>&lt;&lt; יור &gt;&gt;</w:t>
      </w:r>
      <w:r>
        <w:rPr>
          <w:rtl/>
        </w:rPr>
        <w:t xml:space="preserve">   </w:t>
      </w:r>
      <w:bookmarkEnd w:id="20529"/>
    </w:p>
    <w:p w:rsidR="0086198E" w:rsidRDefault="0086198E" w:rsidP="002F0EDE">
      <w:pPr>
        <w:rPr>
          <w:rtl/>
        </w:rPr>
      </w:pPr>
    </w:p>
    <w:p w:rsidR="0086198E" w:rsidRDefault="0086198E" w:rsidP="0017608B">
      <w:pPr>
        <w:rPr>
          <w:rtl/>
        </w:rPr>
      </w:pPr>
      <w:bookmarkStart w:id="20530" w:name="_ETM_Q48_364010"/>
      <w:bookmarkEnd w:id="20530"/>
      <w:r>
        <w:rPr>
          <w:rtl/>
        </w:rPr>
        <w:t>נכון</w:t>
      </w:r>
      <w:r>
        <w:rPr>
          <w:rFonts w:hint="cs"/>
          <w:rtl/>
        </w:rPr>
        <w:t>?</w:t>
      </w:r>
      <w:bookmarkStart w:id="20531" w:name="_ETM_Q48_359310"/>
      <w:bookmarkEnd w:id="20531"/>
      <w:r>
        <w:rPr>
          <w:rtl/>
        </w:rPr>
        <w:t xml:space="preserve"> </w:t>
      </w:r>
      <w:bookmarkStart w:id="20532" w:name="_ETM_Q48_364309"/>
      <w:bookmarkEnd w:id="20532"/>
      <w:r>
        <w:rPr>
          <w:rtl/>
        </w:rPr>
        <w:t xml:space="preserve">מקובל </w:t>
      </w:r>
      <w:bookmarkStart w:id="20533" w:name="_ETM_Q48_364729"/>
      <w:bookmarkEnd w:id="20533"/>
      <w:r>
        <w:rPr>
          <w:rtl/>
        </w:rPr>
        <w:t>עלייך</w:t>
      </w:r>
      <w:r>
        <w:rPr>
          <w:rFonts w:hint="cs"/>
          <w:rtl/>
        </w:rPr>
        <w:t xml:space="preserve">? זה הכול. בבקשה, </w:t>
      </w:r>
      <w:bookmarkStart w:id="20534" w:name="_ETM_Q48_365650"/>
      <w:bookmarkStart w:id="20535" w:name="_ETM_Q48_366099"/>
      <w:bookmarkStart w:id="20536" w:name="_ETM_Q48_366370"/>
      <w:bookmarkEnd w:id="20534"/>
      <w:bookmarkEnd w:id="20535"/>
      <w:bookmarkEnd w:id="20536"/>
      <w:r>
        <w:rPr>
          <w:rFonts w:hint="cs"/>
          <w:rtl/>
        </w:rPr>
        <w:t>אדונ</w:t>
      </w:r>
      <w:r>
        <w:rPr>
          <w:rtl/>
        </w:rPr>
        <w:t xml:space="preserve">י </w:t>
      </w:r>
      <w:bookmarkStart w:id="20537" w:name="_ETM_Q48_366609"/>
      <w:bookmarkEnd w:id="20537"/>
      <w:r>
        <w:rPr>
          <w:rtl/>
        </w:rPr>
        <w:t>השר</w:t>
      </w:r>
      <w:r>
        <w:rPr>
          <w:rFonts w:hint="cs"/>
          <w:rtl/>
        </w:rPr>
        <w:t>, עשר</w:t>
      </w:r>
      <w:bookmarkStart w:id="20538" w:name="_ETM_Q48_366939"/>
      <w:bookmarkStart w:id="20539" w:name="_ETM_Q48_361180"/>
      <w:bookmarkEnd w:id="20538"/>
      <w:bookmarkEnd w:id="20539"/>
      <w:r>
        <w:rPr>
          <w:rtl/>
        </w:rPr>
        <w:t xml:space="preserve"> </w:t>
      </w:r>
      <w:bookmarkStart w:id="20540" w:name="_ETM_Q48_367209"/>
      <w:bookmarkEnd w:id="20540"/>
      <w:r>
        <w:rPr>
          <w:rtl/>
        </w:rPr>
        <w:t xml:space="preserve">דקות </w:t>
      </w:r>
      <w:bookmarkStart w:id="20541" w:name="_ETM_Q48_367510"/>
      <w:bookmarkEnd w:id="20541"/>
      <w:r>
        <w:rPr>
          <w:rFonts w:hint="cs"/>
          <w:rtl/>
        </w:rPr>
        <w:t>לרשותך.</w:t>
      </w:r>
    </w:p>
    <w:p w:rsidR="0086198E" w:rsidRDefault="0086198E" w:rsidP="0017608B">
      <w:pPr>
        <w:rPr>
          <w:rtl/>
        </w:rPr>
      </w:pPr>
    </w:p>
    <w:p w:rsidR="0086198E" w:rsidRDefault="0086198E" w:rsidP="0017608B">
      <w:pPr>
        <w:pStyle w:val="-"/>
        <w:keepNext/>
        <w:rPr>
          <w:rtl/>
        </w:rPr>
      </w:pPr>
      <w:bookmarkStart w:id="20542" w:name="_ETM_Q48_362270"/>
      <w:bookmarkStart w:id="20543" w:name="ET_speakercontinue_6505_93"/>
      <w:bookmarkEnd w:id="20542"/>
      <w:r w:rsidRPr="0049296C">
        <w:rPr>
          <w:rStyle w:val="TagStyle"/>
          <w:rtl/>
        </w:rPr>
        <w:t xml:space="preserve"> &lt;&lt; דובר_המשך &gt;&gt;</w:t>
      </w:r>
      <w:r w:rsidRPr="00275D2E">
        <w:rPr>
          <w:rStyle w:val="TagStyle"/>
          <w:rtl/>
        </w:rPr>
        <w:t xml:space="preserve"> </w:t>
      </w:r>
      <w:r>
        <w:rPr>
          <w:rtl/>
        </w:rPr>
        <w:t>שר העבודה יואב בן צור:</w:t>
      </w:r>
      <w:r w:rsidRPr="00275D2E">
        <w:rPr>
          <w:rStyle w:val="TagStyle"/>
          <w:rtl/>
        </w:rPr>
        <w:t xml:space="preserve"> </w:t>
      </w:r>
      <w:r w:rsidRPr="0049296C">
        <w:rPr>
          <w:rStyle w:val="TagStyle"/>
          <w:rtl/>
        </w:rPr>
        <w:t>&lt;&lt; דובר_המשך &gt;&gt;</w:t>
      </w:r>
      <w:r>
        <w:rPr>
          <w:rtl/>
        </w:rPr>
        <w:t xml:space="preserve">   </w:t>
      </w:r>
      <w:bookmarkEnd w:id="20543"/>
    </w:p>
    <w:p w:rsidR="0086198E" w:rsidRDefault="0086198E" w:rsidP="002F0EDE">
      <w:pPr>
        <w:rPr>
          <w:rtl/>
          <w:lang w:eastAsia="he-IL"/>
        </w:rPr>
      </w:pPr>
    </w:p>
    <w:p w:rsidR="0086198E" w:rsidRDefault="0086198E" w:rsidP="0017608B">
      <w:pPr>
        <w:rPr>
          <w:rtl/>
        </w:rPr>
      </w:pPr>
      <w:r>
        <w:rPr>
          <w:rtl/>
        </w:rPr>
        <w:t xml:space="preserve">אדוני </w:t>
      </w:r>
      <w:bookmarkStart w:id="20544" w:name="_ETM_Q48_367870"/>
      <w:bookmarkEnd w:id="20544"/>
      <w:r>
        <w:rPr>
          <w:rtl/>
        </w:rPr>
        <w:t>היושב-ראש</w:t>
      </w:r>
      <w:r>
        <w:rPr>
          <w:rFonts w:hint="cs"/>
          <w:rtl/>
        </w:rPr>
        <w:t>,</w:t>
      </w:r>
      <w:r>
        <w:rPr>
          <w:rtl/>
        </w:rPr>
        <w:t xml:space="preserve"> </w:t>
      </w:r>
      <w:bookmarkStart w:id="20545" w:name="_ETM_Q48_368690"/>
      <w:bookmarkEnd w:id="20545"/>
      <w:r>
        <w:rPr>
          <w:rtl/>
        </w:rPr>
        <w:t>מכובד</w:t>
      </w:r>
      <w:bookmarkStart w:id="20546" w:name="_ETM_Q48_370790"/>
      <w:bookmarkEnd w:id="20546"/>
      <w:r>
        <w:rPr>
          <w:rFonts w:hint="cs"/>
          <w:rtl/>
        </w:rPr>
        <w:t>י, הוא יצא,</w:t>
      </w:r>
      <w:bookmarkStart w:id="20547" w:name="_ETM_Q48_367401"/>
      <w:bookmarkEnd w:id="20547"/>
      <w:r>
        <w:rPr>
          <w:rFonts w:hint="cs"/>
          <w:rtl/>
        </w:rPr>
        <w:t xml:space="preserve"> שר החקלאות.</w:t>
      </w:r>
    </w:p>
    <w:p w:rsidR="0086198E" w:rsidRDefault="0086198E" w:rsidP="0017608B">
      <w:pPr>
        <w:rPr>
          <w:rtl/>
        </w:rPr>
      </w:pPr>
    </w:p>
    <w:p w:rsidR="0086198E" w:rsidRDefault="0086198E" w:rsidP="0017608B">
      <w:pPr>
        <w:pStyle w:val="af7"/>
        <w:keepNext/>
        <w:rPr>
          <w:rtl/>
        </w:rPr>
      </w:pPr>
      <w:bookmarkStart w:id="20548" w:name="ET_interruption_6345_91"/>
      <w:r w:rsidRPr="0049296C">
        <w:rPr>
          <w:rStyle w:val="TagStyle"/>
          <w:rtl/>
        </w:rPr>
        <w:t xml:space="preserve"> &lt;&lt; קריאה &gt;&gt;</w:t>
      </w:r>
      <w:r w:rsidRPr="00275D2E">
        <w:rPr>
          <w:rStyle w:val="TagStyle"/>
          <w:rtl/>
        </w:rPr>
        <w:t xml:space="preserve"> </w:t>
      </w:r>
      <w:r>
        <w:rPr>
          <w:rtl/>
        </w:rPr>
        <w:t>טלי גוטליב (הליכוד):</w:t>
      </w:r>
      <w:r w:rsidRPr="00275D2E">
        <w:rPr>
          <w:rStyle w:val="TagStyle"/>
          <w:rtl/>
        </w:rPr>
        <w:t xml:space="preserve"> </w:t>
      </w:r>
      <w:r w:rsidRPr="0049296C">
        <w:rPr>
          <w:rStyle w:val="TagStyle"/>
          <w:rtl/>
        </w:rPr>
        <w:t>&lt;&lt; קריאה &gt;&gt;</w:t>
      </w:r>
      <w:r>
        <w:rPr>
          <w:rtl/>
        </w:rPr>
        <w:t xml:space="preserve">   </w:t>
      </w:r>
      <w:bookmarkEnd w:id="20548"/>
    </w:p>
    <w:p w:rsidR="0086198E" w:rsidRDefault="0086198E" w:rsidP="002F0EDE">
      <w:pPr>
        <w:rPr>
          <w:rtl/>
        </w:rPr>
      </w:pPr>
    </w:p>
    <w:p w:rsidR="0086198E" w:rsidRDefault="0086198E" w:rsidP="0017608B">
      <w:pPr>
        <w:rPr>
          <w:rtl/>
        </w:rPr>
      </w:pPr>
      <w:r>
        <w:rPr>
          <w:rFonts w:hint="cs"/>
          <w:rtl/>
        </w:rPr>
        <w:t xml:space="preserve">מותר לי להעיר לו </w:t>
      </w:r>
      <w:bookmarkStart w:id="20549" w:name="_ETM_Q48_368079"/>
      <w:bookmarkEnd w:id="20549"/>
      <w:r>
        <w:rPr>
          <w:rFonts w:hint="cs"/>
          <w:rtl/>
        </w:rPr>
        <w:t>הערה.</w:t>
      </w:r>
    </w:p>
    <w:p w:rsidR="0086198E" w:rsidRDefault="0086198E" w:rsidP="0017608B">
      <w:pPr>
        <w:rPr>
          <w:rtl/>
        </w:rPr>
      </w:pPr>
    </w:p>
    <w:p w:rsidR="0086198E" w:rsidRDefault="0086198E" w:rsidP="0017608B">
      <w:pPr>
        <w:pStyle w:val="-"/>
        <w:keepNext/>
        <w:rPr>
          <w:rtl/>
        </w:rPr>
      </w:pPr>
      <w:bookmarkStart w:id="20550" w:name="ET_speakercontinue_6505_92"/>
      <w:r w:rsidRPr="0049296C">
        <w:rPr>
          <w:rStyle w:val="TagStyle"/>
          <w:rtl/>
        </w:rPr>
        <w:t xml:space="preserve"> &lt;&lt; דובר_המשך &gt;&gt;</w:t>
      </w:r>
      <w:r w:rsidRPr="00275D2E">
        <w:rPr>
          <w:rStyle w:val="TagStyle"/>
          <w:rtl/>
        </w:rPr>
        <w:t xml:space="preserve"> </w:t>
      </w:r>
      <w:r>
        <w:rPr>
          <w:rtl/>
        </w:rPr>
        <w:t>שר העבודה יואב בן צור:</w:t>
      </w:r>
      <w:r w:rsidRPr="00275D2E">
        <w:rPr>
          <w:rStyle w:val="TagStyle"/>
          <w:rtl/>
        </w:rPr>
        <w:t xml:space="preserve"> </w:t>
      </w:r>
      <w:r w:rsidRPr="0049296C">
        <w:rPr>
          <w:rStyle w:val="TagStyle"/>
          <w:rtl/>
        </w:rPr>
        <w:t>&lt;&lt; דובר_המשך &gt;&gt;</w:t>
      </w:r>
      <w:r>
        <w:rPr>
          <w:rtl/>
        </w:rPr>
        <w:t xml:space="preserve">   </w:t>
      </w:r>
      <w:bookmarkEnd w:id="20550"/>
    </w:p>
    <w:p w:rsidR="0086198E" w:rsidRDefault="0086198E" w:rsidP="002F0EDE">
      <w:pPr>
        <w:rPr>
          <w:rtl/>
        </w:rPr>
      </w:pPr>
    </w:p>
    <w:p w:rsidR="0086198E" w:rsidRDefault="0086198E" w:rsidP="0017608B">
      <w:pPr>
        <w:rPr>
          <w:rtl/>
        </w:rPr>
      </w:pPr>
      <w:bookmarkStart w:id="20551" w:name="_ETM_Q48_366400"/>
      <w:bookmarkStart w:id="20552" w:name="_ETM_Q48_373069"/>
      <w:bookmarkEnd w:id="20551"/>
      <w:bookmarkEnd w:id="20552"/>
      <w:r>
        <w:rPr>
          <w:rtl/>
        </w:rPr>
        <w:t xml:space="preserve">חבריי </w:t>
      </w:r>
      <w:bookmarkStart w:id="20553" w:name="_ETM_Q48_373609"/>
      <w:bookmarkEnd w:id="20553"/>
      <w:r>
        <w:rPr>
          <w:rtl/>
        </w:rPr>
        <w:t xml:space="preserve">חברי </w:t>
      </w:r>
      <w:bookmarkStart w:id="20554" w:name="_ETM_Q48_373999"/>
      <w:bookmarkEnd w:id="20554"/>
      <w:r>
        <w:rPr>
          <w:rtl/>
        </w:rPr>
        <w:t>הכנסת</w:t>
      </w:r>
      <w:r>
        <w:rPr>
          <w:rFonts w:hint="cs"/>
          <w:rtl/>
        </w:rPr>
        <w:t>, חברת הכנסת גוטליב.</w:t>
      </w:r>
    </w:p>
    <w:p w:rsidR="0086198E" w:rsidRDefault="0086198E" w:rsidP="0017608B">
      <w:pPr>
        <w:rPr>
          <w:rtl/>
        </w:rPr>
      </w:pPr>
    </w:p>
    <w:p w:rsidR="0086198E" w:rsidRDefault="0086198E" w:rsidP="0017608B">
      <w:pPr>
        <w:pStyle w:val="af7"/>
        <w:keepNext/>
        <w:rPr>
          <w:rtl/>
        </w:rPr>
      </w:pPr>
      <w:bookmarkStart w:id="20555" w:name="ET_interruption_6345_94"/>
      <w:r w:rsidRPr="0049296C">
        <w:rPr>
          <w:rStyle w:val="TagStyle"/>
          <w:rtl/>
        </w:rPr>
        <w:t xml:space="preserve"> &lt;&lt; קריאה &gt;&gt;</w:t>
      </w:r>
      <w:r w:rsidRPr="00275D2E">
        <w:rPr>
          <w:rStyle w:val="TagStyle"/>
          <w:rtl/>
        </w:rPr>
        <w:t xml:space="preserve"> </w:t>
      </w:r>
      <w:r>
        <w:rPr>
          <w:rtl/>
        </w:rPr>
        <w:t>טלי גוטליב (הליכוד):</w:t>
      </w:r>
      <w:r w:rsidRPr="00275D2E">
        <w:rPr>
          <w:rStyle w:val="TagStyle"/>
          <w:rtl/>
        </w:rPr>
        <w:t xml:space="preserve"> </w:t>
      </w:r>
      <w:r w:rsidRPr="0049296C">
        <w:rPr>
          <w:rStyle w:val="TagStyle"/>
          <w:rtl/>
        </w:rPr>
        <w:t>&lt;&lt; קריאה &gt;&gt;</w:t>
      </w:r>
      <w:r>
        <w:rPr>
          <w:rtl/>
        </w:rPr>
        <w:t xml:space="preserve">   </w:t>
      </w:r>
      <w:bookmarkEnd w:id="20555"/>
    </w:p>
    <w:p w:rsidR="0086198E" w:rsidRDefault="0086198E" w:rsidP="002F0EDE">
      <w:pPr>
        <w:rPr>
          <w:rtl/>
        </w:rPr>
      </w:pPr>
    </w:p>
    <w:p w:rsidR="0086198E" w:rsidRDefault="0086198E" w:rsidP="0017608B">
      <w:pPr>
        <w:rPr>
          <w:rtl/>
        </w:rPr>
      </w:pPr>
      <w:bookmarkStart w:id="20556" w:name="_ETM_Q48_372361"/>
      <w:bookmarkEnd w:id="20556"/>
      <w:r>
        <w:rPr>
          <w:rFonts w:hint="cs"/>
          <w:rtl/>
        </w:rPr>
        <w:t xml:space="preserve">רק </w:t>
      </w:r>
      <w:bookmarkStart w:id="20557" w:name="_ETM_Q48_378494"/>
      <w:bookmarkEnd w:id="20557"/>
      <w:r>
        <w:rPr>
          <w:rFonts w:hint="cs"/>
          <w:rtl/>
        </w:rPr>
        <w:t xml:space="preserve">להגיד לך, אדוני השר, אני אומרת לך </w:t>
      </w:r>
      <w:r>
        <w:rPr>
          <w:rFonts w:hint="eastAsia"/>
          <w:rtl/>
        </w:rPr>
        <w:t>–</w:t>
      </w:r>
      <w:r>
        <w:rPr>
          <w:rFonts w:hint="cs"/>
          <w:rtl/>
        </w:rPr>
        <w:t xml:space="preserve"> ואני לא מהמפלגה שלך </w:t>
      </w:r>
      <w:r>
        <w:rPr>
          <w:rFonts w:hint="eastAsia"/>
          <w:rtl/>
        </w:rPr>
        <w:t>–</w:t>
      </w:r>
      <w:r>
        <w:rPr>
          <w:rFonts w:hint="cs"/>
          <w:rtl/>
        </w:rPr>
        <w:t xml:space="preserve"> שאתה שר מצוין. כשאתה אמרת קודם ונתת את </w:t>
      </w:r>
      <w:bookmarkStart w:id="20558" w:name="_ETM_Q48_386053"/>
      <w:bookmarkEnd w:id="20558"/>
      <w:r>
        <w:rPr>
          <w:rFonts w:hint="cs"/>
          <w:rtl/>
        </w:rPr>
        <w:t xml:space="preserve">מילתך שאתה מתכוון בשיא הרצינות לעשות ישיבה רוחבית שתתייחס לכל </w:t>
      </w:r>
      <w:bookmarkStart w:id="20559" w:name="_ETM_Q48_385601"/>
      <w:bookmarkEnd w:id="20559"/>
      <w:r>
        <w:rPr>
          <w:rFonts w:hint="cs"/>
          <w:rtl/>
        </w:rPr>
        <w:t>העניין הזה, מבחינתי, זאת התחייבות שלך. הגברת, חברת הכנסת ש</w:t>
      </w:r>
      <w:bookmarkStart w:id="20560" w:name="_ETM_Q48_390301"/>
      <w:bookmarkEnd w:id="20560"/>
      <w:r>
        <w:rPr>
          <w:rFonts w:hint="cs"/>
          <w:rtl/>
        </w:rPr>
        <w:t xml:space="preserve">עמדה כאן, אמרה שהיא </w:t>
      </w:r>
      <w:bookmarkStart w:id="20561" w:name="_ETM_Q48_393981"/>
      <w:bookmarkEnd w:id="20561"/>
      <w:r>
        <w:rPr>
          <w:rFonts w:hint="cs"/>
          <w:rtl/>
        </w:rPr>
        <w:t>תחליט. היא רוצה לשמוע התחייבות ממך, ואני שמרתי על כבודך בהקשר הזה, זה הכול.</w:t>
      </w:r>
      <w:bookmarkStart w:id="20562" w:name="_ETM_Q48_394441"/>
      <w:bookmarkEnd w:id="20562"/>
    </w:p>
    <w:p w:rsidR="0086198E" w:rsidRDefault="0086198E" w:rsidP="0017608B">
      <w:pPr>
        <w:rPr>
          <w:rtl/>
        </w:rPr>
      </w:pPr>
    </w:p>
    <w:p w:rsidR="0086198E" w:rsidRDefault="0086198E" w:rsidP="0017608B">
      <w:pPr>
        <w:pStyle w:val="-"/>
        <w:keepNext/>
        <w:rPr>
          <w:rtl/>
        </w:rPr>
      </w:pPr>
      <w:bookmarkStart w:id="20563" w:name="ET_speakercontinue_6505_95"/>
      <w:r w:rsidRPr="0049296C">
        <w:rPr>
          <w:rStyle w:val="TagStyle"/>
          <w:rtl/>
        </w:rPr>
        <w:t xml:space="preserve"> &lt;&lt; דובר_המשך &gt;&gt;</w:t>
      </w:r>
      <w:r w:rsidRPr="00275D2E">
        <w:rPr>
          <w:rStyle w:val="TagStyle"/>
          <w:rtl/>
        </w:rPr>
        <w:t xml:space="preserve"> </w:t>
      </w:r>
      <w:r>
        <w:rPr>
          <w:rtl/>
        </w:rPr>
        <w:t>שר העבודה יואב בן צור:</w:t>
      </w:r>
      <w:r w:rsidRPr="00275D2E">
        <w:rPr>
          <w:rStyle w:val="TagStyle"/>
          <w:rtl/>
        </w:rPr>
        <w:t xml:space="preserve"> </w:t>
      </w:r>
      <w:r w:rsidRPr="0049296C">
        <w:rPr>
          <w:rStyle w:val="TagStyle"/>
          <w:rtl/>
        </w:rPr>
        <w:t>&lt;&lt; דובר_המשך &gt;&gt;</w:t>
      </w:r>
      <w:r>
        <w:rPr>
          <w:rtl/>
        </w:rPr>
        <w:t xml:space="preserve">   </w:t>
      </w:r>
      <w:bookmarkEnd w:id="20563"/>
    </w:p>
    <w:p w:rsidR="0086198E" w:rsidRDefault="0086198E" w:rsidP="002F0EDE">
      <w:pPr>
        <w:rPr>
          <w:rtl/>
        </w:rPr>
      </w:pPr>
    </w:p>
    <w:p w:rsidR="0086198E" w:rsidRDefault="0086198E" w:rsidP="009B3140">
      <w:pPr>
        <w:rPr>
          <w:rtl/>
        </w:rPr>
      </w:pPr>
      <w:bookmarkStart w:id="20564" w:name="_ETM_Q48_375859"/>
      <w:bookmarkStart w:id="20565" w:name="_ETM_Q48_376159"/>
      <w:bookmarkStart w:id="20566" w:name="_ETM_Q48_376400"/>
      <w:bookmarkStart w:id="20567" w:name="_ETM_Q48_379459"/>
      <w:bookmarkStart w:id="20568" w:name="_ETM_Q48_376771"/>
      <w:bookmarkEnd w:id="20564"/>
      <w:bookmarkEnd w:id="20565"/>
      <w:bookmarkEnd w:id="20566"/>
      <w:bookmarkEnd w:id="20567"/>
      <w:bookmarkEnd w:id="20568"/>
      <w:r>
        <w:rPr>
          <w:rFonts w:hint="cs"/>
          <w:rtl/>
        </w:rPr>
        <w:t>אין בעיה.</w:t>
      </w:r>
      <w:r>
        <w:rPr>
          <w:rtl/>
        </w:rPr>
        <w:t xml:space="preserve"> </w:t>
      </w:r>
      <w:bookmarkStart w:id="20569" w:name="_ETM_Q48_385510"/>
      <w:bookmarkStart w:id="20570" w:name="_ETM_Q48_395890"/>
      <w:bookmarkStart w:id="20571" w:name="_ETM_Q48_404000"/>
      <w:bookmarkStart w:id="20572" w:name="_ETM_Q48_402617"/>
      <w:bookmarkEnd w:id="20569"/>
      <w:bookmarkEnd w:id="20570"/>
      <w:bookmarkEnd w:id="20571"/>
      <w:bookmarkEnd w:id="20572"/>
      <w:r>
        <w:rPr>
          <w:rtl/>
        </w:rPr>
        <w:t>טוב</w:t>
      </w:r>
      <w:r>
        <w:rPr>
          <w:rFonts w:hint="cs"/>
          <w:rtl/>
        </w:rPr>
        <w:t>.</w:t>
      </w:r>
      <w:bookmarkStart w:id="20573" w:name="_ETM_Q48_401330"/>
      <w:bookmarkEnd w:id="20573"/>
      <w:r>
        <w:rPr>
          <w:rtl/>
        </w:rPr>
        <w:t xml:space="preserve"> </w:t>
      </w:r>
      <w:bookmarkStart w:id="20574" w:name="_ETM_Q48_405290"/>
      <w:bookmarkEnd w:id="20574"/>
      <w:r>
        <w:rPr>
          <w:rtl/>
        </w:rPr>
        <w:t xml:space="preserve">אני </w:t>
      </w:r>
      <w:bookmarkStart w:id="20575" w:name="_ETM_Q48_405530"/>
      <w:bookmarkEnd w:id="20575"/>
      <w:r>
        <w:rPr>
          <w:rtl/>
        </w:rPr>
        <w:t>מתנצל</w:t>
      </w:r>
      <w:r>
        <w:rPr>
          <w:rFonts w:hint="cs"/>
          <w:rtl/>
        </w:rPr>
        <w:t>,</w:t>
      </w:r>
      <w:r>
        <w:rPr>
          <w:rtl/>
        </w:rPr>
        <w:t xml:space="preserve"> </w:t>
      </w:r>
      <w:bookmarkStart w:id="20576" w:name="_ETM_Q48_406160"/>
      <w:bookmarkEnd w:id="20576"/>
      <w:r>
        <w:rPr>
          <w:rtl/>
        </w:rPr>
        <w:t xml:space="preserve">הלכתי </w:t>
      </w:r>
      <w:bookmarkStart w:id="20577" w:name="_ETM_Q48_406490"/>
      <w:bookmarkEnd w:id="20577"/>
      <w:r>
        <w:rPr>
          <w:rtl/>
        </w:rPr>
        <w:t xml:space="preserve">להתפלל </w:t>
      </w:r>
      <w:bookmarkStart w:id="20578" w:name="_ETM_Q48_407000"/>
      <w:bookmarkEnd w:id="20578"/>
      <w:r>
        <w:rPr>
          <w:rtl/>
        </w:rPr>
        <w:t xml:space="preserve">כמה </w:t>
      </w:r>
      <w:bookmarkStart w:id="20579" w:name="_ETM_Q48_407240"/>
      <w:bookmarkEnd w:id="20579"/>
      <w:r>
        <w:rPr>
          <w:rtl/>
        </w:rPr>
        <w:t>דקות</w:t>
      </w:r>
      <w:r>
        <w:rPr>
          <w:rFonts w:hint="cs"/>
          <w:rtl/>
        </w:rPr>
        <w:t>.</w:t>
      </w:r>
      <w:r>
        <w:rPr>
          <w:rtl/>
        </w:rPr>
        <w:t xml:space="preserve"> </w:t>
      </w:r>
      <w:bookmarkStart w:id="20580" w:name="_ETM_Q48_407720"/>
      <w:bookmarkEnd w:id="20580"/>
      <w:r>
        <w:rPr>
          <w:rtl/>
        </w:rPr>
        <w:t xml:space="preserve">אני </w:t>
      </w:r>
      <w:bookmarkStart w:id="20581" w:name="_ETM_Q48_407840"/>
      <w:bookmarkEnd w:id="20581"/>
      <w:r>
        <w:rPr>
          <w:rtl/>
        </w:rPr>
        <w:t xml:space="preserve">ממש </w:t>
      </w:r>
      <w:bookmarkStart w:id="20582" w:name="_ETM_Q48_408140"/>
      <w:bookmarkEnd w:id="20582"/>
      <w:r>
        <w:rPr>
          <w:rtl/>
        </w:rPr>
        <w:t>מ</w:t>
      </w:r>
      <w:r>
        <w:rPr>
          <w:rFonts w:hint="cs"/>
          <w:rtl/>
        </w:rPr>
        <w:t>תנצל, חברת הכנסת שלי מירון</w:t>
      </w:r>
      <w:bookmarkStart w:id="20583" w:name="_ETM_Q48_408530"/>
      <w:bookmarkStart w:id="20584" w:name="_ETM_Q48_409220"/>
      <w:bookmarkStart w:id="20585" w:name="_ETM_Q48_409340"/>
      <w:bookmarkStart w:id="20586" w:name="_ETM_Q48_409610"/>
      <w:bookmarkEnd w:id="20583"/>
      <w:bookmarkEnd w:id="20584"/>
      <w:bookmarkEnd w:id="20585"/>
      <w:bookmarkEnd w:id="20586"/>
      <w:r>
        <w:rPr>
          <w:rFonts w:hint="cs"/>
          <w:rtl/>
        </w:rPr>
        <w:t xml:space="preserve">, </w:t>
      </w:r>
      <w:bookmarkStart w:id="20587" w:name="_ETM_Q48_405100"/>
      <w:bookmarkStart w:id="20588" w:name="_ETM_Q48_411599"/>
      <w:bookmarkEnd w:id="20587"/>
      <w:bookmarkEnd w:id="20588"/>
      <w:r>
        <w:rPr>
          <w:rtl/>
        </w:rPr>
        <w:t xml:space="preserve">שלא </w:t>
      </w:r>
      <w:bookmarkStart w:id="20589" w:name="_ETM_Q48_411959"/>
      <w:bookmarkEnd w:id="20589"/>
      <w:r>
        <w:rPr>
          <w:rtl/>
        </w:rPr>
        <w:t xml:space="preserve">שמעתי </w:t>
      </w:r>
      <w:bookmarkStart w:id="20590" w:name="_ETM_Q48_412560"/>
      <w:bookmarkEnd w:id="20590"/>
      <w:r>
        <w:rPr>
          <w:rtl/>
        </w:rPr>
        <w:t>אותך</w:t>
      </w:r>
      <w:r>
        <w:rPr>
          <w:rFonts w:hint="cs"/>
          <w:rtl/>
        </w:rPr>
        <w:t>.</w:t>
      </w:r>
      <w:bookmarkStart w:id="20591" w:name="_ETM_Q48_405249"/>
      <w:bookmarkEnd w:id="20591"/>
      <w:r>
        <w:rPr>
          <w:rtl/>
        </w:rPr>
        <w:t xml:space="preserve"> </w:t>
      </w:r>
      <w:bookmarkStart w:id="20592" w:name="_ETM_Q48_413069"/>
      <w:bookmarkEnd w:id="20592"/>
      <w:r>
        <w:rPr>
          <w:rtl/>
        </w:rPr>
        <w:t xml:space="preserve">אבל </w:t>
      </w:r>
      <w:bookmarkStart w:id="20593" w:name="_ETM_Q48_413370"/>
      <w:bookmarkEnd w:id="20593"/>
      <w:r>
        <w:rPr>
          <w:rtl/>
        </w:rPr>
        <w:t xml:space="preserve">אני </w:t>
      </w:r>
      <w:bookmarkStart w:id="20594" w:name="_ETM_Q48_413519"/>
      <w:bookmarkEnd w:id="20594"/>
      <w:r>
        <w:rPr>
          <w:rtl/>
        </w:rPr>
        <w:t xml:space="preserve">רוצה </w:t>
      </w:r>
      <w:bookmarkStart w:id="20595" w:name="_ETM_Q48_413819"/>
      <w:bookmarkEnd w:id="20595"/>
      <w:r>
        <w:rPr>
          <w:rtl/>
        </w:rPr>
        <w:t xml:space="preserve">לומר </w:t>
      </w:r>
      <w:bookmarkStart w:id="20596" w:name="_ETM_Q48_414090"/>
      <w:bookmarkEnd w:id="20596"/>
      <w:r>
        <w:rPr>
          <w:rtl/>
        </w:rPr>
        <w:t>לך</w:t>
      </w:r>
      <w:r>
        <w:rPr>
          <w:rFonts w:hint="cs"/>
          <w:rtl/>
        </w:rPr>
        <w:t>,</w:t>
      </w:r>
      <w:r>
        <w:rPr>
          <w:rtl/>
        </w:rPr>
        <w:t xml:space="preserve"> </w:t>
      </w:r>
      <w:bookmarkStart w:id="20597" w:name="_ETM_Q48_414299"/>
      <w:bookmarkEnd w:id="20597"/>
      <w:r>
        <w:rPr>
          <w:rtl/>
        </w:rPr>
        <w:t xml:space="preserve">אני </w:t>
      </w:r>
      <w:bookmarkStart w:id="20598" w:name="_ETM_Q48_414480"/>
      <w:bookmarkEnd w:id="20598"/>
      <w:r>
        <w:rPr>
          <w:rtl/>
        </w:rPr>
        <w:t xml:space="preserve">מכיר </w:t>
      </w:r>
      <w:bookmarkStart w:id="20599" w:name="_ETM_Q48_414780"/>
      <w:bookmarkEnd w:id="20599"/>
      <w:r>
        <w:rPr>
          <w:rtl/>
        </w:rPr>
        <w:t xml:space="preserve">את </w:t>
      </w:r>
      <w:bookmarkStart w:id="20600" w:name="_ETM_Q48_414840"/>
      <w:bookmarkEnd w:id="20600"/>
      <w:r>
        <w:rPr>
          <w:rtl/>
        </w:rPr>
        <w:t>החוק</w:t>
      </w:r>
      <w:r>
        <w:rPr>
          <w:rFonts w:hint="cs"/>
          <w:rtl/>
        </w:rPr>
        <w:t>,</w:t>
      </w:r>
      <w:r>
        <w:rPr>
          <w:rtl/>
        </w:rPr>
        <w:t xml:space="preserve"> </w:t>
      </w:r>
      <w:bookmarkStart w:id="20601" w:name="_ETM_Q48_415550"/>
      <w:bookmarkEnd w:id="20601"/>
      <w:r>
        <w:rPr>
          <w:rtl/>
        </w:rPr>
        <w:t xml:space="preserve">ראיתי </w:t>
      </w:r>
      <w:bookmarkStart w:id="20602" w:name="_ETM_Q48_415910"/>
      <w:bookmarkEnd w:id="20602"/>
      <w:r>
        <w:rPr>
          <w:rtl/>
        </w:rPr>
        <w:t xml:space="preserve">את </w:t>
      </w:r>
      <w:bookmarkStart w:id="20603" w:name="_ETM_Q48_416000"/>
      <w:bookmarkEnd w:id="20603"/>
      <w:r>
        <w:rPr>
          <w:rtl/>
        </w:rPr>
        <w:t xml:space="preserve">החוק </w:t>
      </w:r>
      <w:bookmarkStart w:id="20604" w:name="_ETM_Q48_416300"/>
      <w:bookmarkEnd w:id="20604"/>
      <w:r>
        <w:rPr>
          <w:rtl/>
        </w:rPr>
        <w:t>שלך</w:t>
      </w:r>
      <w:r>
        <w:rPr>
          <w:rFonts w:hint="cs"/>
          <w:rtl/>
        </w:rPr>
        <w:t>.</w:t>
      </w:r>
      <w:r>
        <w:rPr>
          <w:rtl/>
        </w:rPr>
        <w:t xml:space="preserve"> </w:t>
      </w:r>
      <w:bookmarkStart w:id="20605" w:name="_ETM_Q48_416989"/>
      <w:bookmarkEnd w:id="20605"/>
      <w:r>
        <w:rPr>
          <w:rtl/>
        </w:rPr>
        <w:t xml:space="preserve">וכמו </w:t>
      </w:r>
      <w:bookmarkStart w:id="20606" w:name="_ETM_Q48_417439"/>
      <w:bookmarkEnd w:id="20606"/>
      <w:r>
        <w:rPr>
          <w:rtl/>
        </w:rPr>
        <w:t xml:space="preserve">החוק </w:t>
      </w:r>
      <w:bookmarkStart w:id="20607" w:name="_ETM_Q48_417739"/>
      <w:bookmarkEnd w:id="20607"/>
      <w:r>
        <w:rPr>
          <w:rtl/>
        </w:rPr>
        <w:t xml:space="preserve">של </w:t>
      </w:r>
      <w:bookmarkStart w:id="20608" w:name="_ETM_Q48_418310"/>
      <w:bookmarkEnd w:id="20608"/>
      <w:r>
        <w:rPr>
          <w:rtl/>
        </w:rPr>
        <w:t xml:space="preserve">חברת </w:t>
      </w:r>
      <w:bookmarkStart w:id="20609" w:name="_ETM_Q48_418640"/>
      <w:bookmarkEnd w:id="20609"/>
      <w:r>
        <w:rPr>
          <w:rtl/>
        </w:rPr>
        <w:t xml:space="preserve">הכנסת </w:t>
      </w:r>
      <w:bookmarkStart w:id="20610" w:name="_ETM_Q48_418969"/>
      <w:bookmarkEnd w:id="20610"/>
      <w:r>
        <w:rPr>
          <w:rtl/>
        </w:rPr>
        <w:t>ביטון</w:t>
      </w:r>
      <w:r>
        <w:rPr>
          <w:rFonts w:hint="cs"/>
          <w:rtl/>
        </w:rPr>
        <w:t>,</w:t>
      </w:r>
      <w:r>
        <w:rPr>
          <w:rtl/>
        </w:rPr>
        <w:t xml:space="preserve"> </w:t>
      </w:r>
      <w:bookmarkStart w:id="20611" w:name="_ETM_Q48_419780"/>
      <w:bookmarkEnd w:id="20611"/>
      <w:r>
        <w:rPr>
          <w:rtl/>
        </w:rPr>
        <w:t xml:space="preserve">כמו </w:t>
      </w:r>
      <w:bookmarkStart w:id="20612" w:name="_ETM_Q48_419989"/>
      <w:bookmarkEnd w:id="20612"/>
      <w:r>
        <w:rPr>
          <w:rtl/>
        </w:rPr>
        <w:t xml:space="preserve">החוק של </w:t>
      </w:r>
      <w:bookmarkStart w:id="20613" w:name="_ETM_Q48_420680"/>
      <w:bookmarkEnd w:id="20613"/>
      <w:r>
        <w:rPr>
          <w:rtl/>
        </w:rPr>
        <w:t xml:space="preserve">גלעד </w:t>
      </w:r>
      <w:bookmarkStart w:id="20614" w:name="_ETM_Q48_421040"/>
      <w:bookmarkEnd w:id="20614"/>
      <w:r>
        <w:rPr>
          <w:rFonts w:hint="cs"/>
          <w:rtl/>
        </w:rPr>
        <w:t>קריב,</w:t>
      </w:r>
      <w:bookmarkStart w:id="20615" w:name="_ETM_Q48_415950"/>
      <w:bookmarkEnd w:id="20615"/>
      <w:r>
        <w:rPr>
          <w:rtl/>
        </w:rPr>
        <w:t xml:space="preserve"> </w:t>
      </w:r>
      <w:bookmarkStart w:id="20616" w:name="_ETM_Q48_421400"/>
      <w:bookmarkEnd w:id="20616"/>
      <w:r>
        <w:rPr>
          <w:rtl/>
        </w:rPr>
        <w:t xml:space="preserve">כמו </w:t>
      </w:r>
      <w:bookmarkStart w:id="20617" w:name="_ETM_Q48_421579"/>
      <w:bookmarkEnd w:id="20617"/>
      <w:r>
        <w:rPr>
          <w:rtl/>
        </w:rPr>
        <w:t xml:space="preserve">החוק </w:t>
      </w:r>
      <w:bookmarkStart w:id="20618" w:name="_ETM_Q48_421819"/>
      <w:bookmarkEnd w:id="20618"/>
      <w:r>
        <w:rPr>
          <w:rtl/>
        </w:rPr>
        <w:t xml:space="preserve">של </w:t>
      </w:r>
      <w:bookmarkStart w:id="20619" w:name="_ETM_Q48_421939"/>
      <w:bookmarkEnd w:id="20619"/>
      <w:r>
        <w:rPr>
          <w:rtl/>
        </w:rPr>
        <w:t xml:space="preserve">מיכאל </w:t>
      </w:r>
      <w:bookmarkStart w:id="20620" w:name="_ETM_Q48_422329"/>
      <w:bookmarkEnd w:id="20620"/>
      <w:r>
        <w:rPr>
          <w:rtl/>
        </w:rPr>
        <w:t>ביטון</w:t>
      </w:r>
      <w:r>
        <w:rPr>
          <w:rFonts w:hint="cs"/>
          <w:rtl/>
        </w:rPr>
        <w:t xml:space="preserve"> </w:t>
      </w:r>
      <w:r>
        <w:rPr>
          <w:rFonts w:hint="eastAsia"/>
          <w:rtl/>
        </w:rPr>
        <w:t>–</w:t>
      </w:r>
      <w:r>
        <w:rPr>
          <w:rFonts w:hint="cs"/>
          <w:rtl/>
        </w:rPr>
        <w:t xml:space="preserve"> אני אומר לכולכם</w:t>
      </w:r>
      <w:r>
        <w:rPr>
          <w:rtl/>
        </w:rPr>
        <w:t xml:space="preserve"> </w:t>
      </w:r>
      <w:bookmarkStart w:id="20621" w:name="_ETM_Q48_423080"/>
      <w:bookmarkStart w:id="20622" w:name="_ETM_Q48_423290"/>
      <w:bookmarkStart w:id="20623" w:name="_ETM_Q48_423680"/>
      <w:bookmarkStart w:id="20624" w:name="_ETM_Q48_424370"/>
      <w:bookmarkEnd w:id="20621"/>
      <w:bookmarkEnd w:id="20622"/>
      <w:bookmarkEnd w:id="20623"/>
      <w:bookmarkEnd w:id="20624"/>
      <w:r>
        <w:rPr>
          <w:rFonts w:hint="cs"/>
          <w:rtl/>
        </w:rPr>
        <w:t>ש</w:t>
      </w:r>
      <w:bookmarkStart w:id="20625" w:name="_ETM_Q48_420290"/>
      <w:bookmarkEnd w:id="20625"/>
      <w:r>
        <w:rPr>
          <w:rtl/>
        </w:rPr>
        <w:t xml:space="preserve">אני </w:t>
      </w:r>
      <w:bookmarkStart w:id="20626" w:name="_ETM_Q48_424730"/>
      <w:bookmarkEnd w:id="20626"/>
      <w:r>
        <w:rPr>
          <w:rtl/>
        </w:rPr>
        <w:t xml:space="preserve">על </w:t>
      </w:r>
      <w:bookmarkStart w:id="20627" w:name="_ETM_Q48_424880"/>
      <w:bookmarkEnd w:id="20627"/>
      <w:r>
        <w:rPr>
          <w:rtl/>
        </w:rPr>
        <w:t>העניין</w:t>
      </w:r>
      <w:r>
        <w:rPr>
          <w:rFonts w:hint="cs"/>
          <w:rtl/>
        </w:rPr>
        <w:t>.</w:t>
      </w:r>
      <w:r>
        <w:rPr>
          <w:rtl/>
        </w:rPr>
        <w:t xml:space="preserve"> </w:t>
      </w:r>
      <w:bookmarkStart w:id="20628" w:name="_ETM_Q48_425810"/>
      <w:bookmarkEnd w:id="20628"/>
      <w:r>
        <w:rPr>
          <w:rtl/>
        </w:rPr>
        <w:t xml:space="preserve">אני </w:t>
      </w:r>
      <w:bookmarkStart w:id="20629" w:name="_ETM_Q48_426319"/>
      <w:bookmarkEnd w:id="20629"/>
      <w:r>
        <w:rPr>
          <w:rtl/>
        </w:rPr>
        <w:t xml:space="preserve">רוצה </w:t>
      </w:r>
      <w:bookmarkStart w:id="20630" w:name="_ETM_Q48_426620"/>
      <w:bookmarkEnd w:id="20630"/>
      <w:r>
        <w:rPr>
          <w:rtl/>
        </w:rPr>
        <w:t xml:space="preserve">לומר </w:t>
      </w:r>
      <w:bookmarkStart w:id="20631" w:name="_ETM_Q48_426890"/>
      <w:bookmarkEnd w:id="20631"/>
      <w:r>
        <w:rPr>
          <w:rtl/>
        </w:rPr>
        <w:t xml:space="preserve">לכם </w:t>
      </w:r>
      <w:bookmarkStart w:id="20632" w:name="_ETM_Q48_427160"/>
      <w:bookmarkEnd w:id="20632"/>
      <w:r>
        <w:rPr>
          <w:rtl/>
        </w:rPr>
        <w:t xml:space="preserve">שבתקופת </w:t>
      </w:r>
      <w:bookmarkStart w:id="20633" w:name="_ETM_Q48_427819"/>
      <w:bookmarkEnd w:id="20633"/>
      <w:r>
        <w:rPr>
          <w:rtl/>
        </w:rPr>
        <w:t xml:space="preserve">הפגרה </w:t>
      </w:r>
      <w:bookmarkStart w:id="20634" w:name="_ETM_Q48_428690"/>
      <w:bookmarkStart w:id="20635" w:name="_ETM_Q48_428930"/>
      <w:bookmarkEnd w:id="20634"/>
      <w:bookmarkEnd w:id="20635"/>
      <w:r>
        <w:rPr>
          <w:rtl/>
        </w:rPr>
        <w:t xml:space="preserve">אנצל </w:t>
      </w:r>
      <w:bookmarkStart w:id="20636" w:name="_ETM_Q48_429290"/>
      <w:bookmarkEnd w:id="20636"/>
      <w:r>
        <w:rPr>
          <w:rtl/>
        </w:rPr>
        <w:t xml:space="preserve">את </w:t>
      </w:r>
      <w:bookmarkStart w:id="20637" w:name="_ETM_Q48_429380"/>
      <w:bookmarkEnd w:id="20637"/>
      <w:r>
        <w:rPr>
          <w:rtl/>
        </w:rPr>
        <w:t xml:space="preserve">הזמן </w:t>
      </w:r>
      <w:bookmarkStart w:id="20638" w:name="_ETM_Q48_430130"/>
      <w:bookmarkEnd w:id="20638"/>
      <w:r>
        <w:rPr>
          <w:rtl/>
        </w:rPr>
        <w:t xml:space="preserve">כדי </w:t>
      </w:r>
      <w:bookmarkStart w:id="20639" w:name="_ETM_Q48_430400"/>
      <w:bookmarkEnd w:id="20639"/>
      <w:r>
        <w:rPr>
          <w:rtl/>
        </w:rPr>
        <w:t xml:space="preserve">לשבת </w:t>
      </w:r>
      <w:bookmarkStart w:id="20640" w:name="_ETM_Q48_431450"/>
      <w:bookmarkEnd w:id="20640"/>
      <w:r>
        <w:rPr>
          <w:rtl/>
        </w:rPr>
        <w:t xml:space="preserve">עם </w:t>
      </w:r>
      <w:bookmarkStart w:id="20641" w:name="_ETM_Q48_431630"/>
      <w:bookmarkEnd w:id="20641"/>
      <w:r>
        <w:rPr>
          <w:rtl/>
        </w:rPr>
        <w:t xml:space="preserve">אנשי </w:t>
      </w:r>
      <w:bookmarkStart w:id="20642" w:name="_ETM_Q48_431930"/>
      <w:bookmarkEnd w:id="20642"/>
      <w:r>
        <w:rPr>
          <w:rtl/>
        </w:rPr>
        <w:t xml:space="preserve">משרד </w:t>
      </w:r>
      <w:bookmarkStart w:id="20643" w:name="_ETM_Q48_432350"/>
      <w:bookmarkEnd w:id="20643"/>
      <w:r>
        <w:rPr>
          <w:rtl/>
        </w:rPr>
        <w:t xml:space="preserve">האוצר </w:t>
      </w:r>
      <w:bookmarkStart w:id="20644" w:name="_ETM_Q48_432999"/>
      <w:bookmarkEnd w:id="20644"/>
      <w:r>
        <w:rPr>
          <w:rtl/>
        </w:rPr>
        <w:t>הספציפיים</w:t>
      </w:r>
      <w:r>
        <w:rPr>
          <w:rFonts w:hint="cs"/>
          <w:rtl/>
        </w:rPr>
        <w:t>,</w:t>
      </w:r>
      <w:r>
        <w:rPr>
          <w:rtl/>
        </w:rPr>
        <w:t xml:space="preserve"> </w:t>
      </w:r>
      <w:bookmarkStart w:id="20645" w:name="_ETM_Q48_434079"/>
      <w:bookmarkEnd w:id="20645"/>
      <w:r>
        <w:rPr>
          <w:rtl/>
        </w:rPr>
        <w:t>הנקודת</w:t>
      </w:r>
      <w:r>
        <w:rPr>
          <w:rFonts w:hint="cs"/>
          <w:rtl/>
        </w:rPr>
        <w:t>יים,</w:t>
      </w:r>
      <w:r>
        <w:rPr>
          <w:rtl/>
        </w:rPr>
        <w:t xml:space="preserve"> </w:t>
      </w:r>
      <w:bookmarkStart w:id="20646" w:name="_ETM_Q48_435400"/>
      <w:bookmarkEnd w:id="20646"/>
      <w:r>
        <w:rPr>
          <w:rtl/>
        </w:rPr>
        <w:t xml:space="preserve">אנשי </w:t>
      </w:r>
      <w:bookmarkStart w:id="20647" w:name="_ETM_Q48_435760"/>
      <w:bookmarkEnd w:id="20647"/>
      <w:r>
        <w:rPr>
          <w:rtl/>
        </w:rPr>
        <w:t>המקצוע</w:t>
      </w:r>
      <w:r>
        <w:rPr>
          <w:rFonts w:hint="cs"/>
          <w:rtl/>
        </w:rPr>
        <w:t xml:space="preserve"> –</w:t>
      </w:r>
      <w:r>
        <w:rPr>
          <w:rtl/>
        </w:rPr>
        <w:t xml:space="preserve"> </w:t>
      </w:r>
      <w:bookmarkStart w:id="20648" w:name="_ETM_Q48_437050"/>
      <w:bookmarkEnd w:id="20648"/>
      <w:r>
        <w:rPr>
          <w:rtl/>
        </w:rPr>
        <w:t xml:space="preserve">אחר </w:t>
      </w:r>
      <w:bookmarkStart w:id="20649" w:name="_ETM_Q48_437259"/>
      <w:bookmarkEnd w:id="20649"/>
      <w:r>
        <w:rPr>
          <w:rtl/>
        </w:rPr>
        <w:t xml:space="preserve">כך </w:t>
      </w:r>
      <w:bookmarkStart w:id="20650" w:name="_ETM_Q48_437439"/>
      <w:bookmarkEnd w:id="20650"/>
      <w:r>
        <w:rPr>
          <w:rtl/>
        </w:rPr>
        <w:t xml:space="preserve">נגיע </w:t>
      </w:r>
      <w:bookmarkStart w:id="20651" w:name="_ETM_Q48_437830"/>
      <w:bookmarkEnd w:id="20651"/>
      <w:r>
        <w:rPr>
          <w:rtl/>
        </w:rPr>
        <w:t>לשר</w:t>
      </w:r>
      <w:bookmarkStart w:id="20652" w:name="_ETM_Q48_438639"/>
      <w:bookmarkEnd w:id="20652"/>
      <w:r>
        <w:rPr>
          <w:rFonts w:hint="cs"/>
          <w:rtl/>
        </w:rPr>
        <w:t xml:space="preserve"> </w:t>
      </w:r>
      <w:r>
        <w:rPr>
          <w:rFonts w:hint="eastAsia"/>
          <w:rtl/>
        </w:rPr>
        <w:t>–</w:t>
      </w:r>
      <w:r>
        <w:rPr>
          <w:rFonts w:hint="cs"/>
          <w:rtl/>
        </w:rPr>
        <w:t xml:space="preserve"> </w:t>
      </w:r>
      <w:bookmarkStart w:id="20653" w:name="_ETM_Q48_433640"/>
      <w:bookmarkEnd w:id="20653"/>
      <w:r>
        <w:rPr>
          <w:rtl/>
        </w:rPr>
        <w:t xml:space="preserve">כדי </w:t>
      </w:r>
      <w:bookmarkStart w:id="20654" w:name="_ETM_Q48_438969"/>
      <w:bookmarkEnd w:id="20654"/>
      <w:r>
        <w:rPr>
          <w:rtl/>
        </w:rPr>
        <w:t xml:space="preserve">באמת </w:t>
      </w:r>
      <w:bookmarkStart w:id="20655" w:name="_ETM_Q48_439419"/>
      <w:bookmarkEnd w:id="20655"/>
      <w:r>
        <w:rPr>
          <w:rtl/>
        </w:rPr>
        <w:t xml:space="preserve">לשנות </w:t>
      </w:r>
      <w:bookmarkStart w:id="20656" w:name="_ETM_Q48_440080"/>
      <w:bookmarkEnd w:id="20656"/>
      <w:r>
        <w:rPr>
          <w:rtl/>
        </w:rPr>
        <w:t xml:space="preserve">את </w:t>
      </w:r>
      <w:bookmarkStart w:id="20657" w:name="_ETM_Q48_440259"/>
      <w:bookmarkEnd w:id="20657"/>
      <w:r>
        <w:rPr>
          <w:rtl/>
        </w:rPr>
        <w:t xml:space="preserve">כל </w:t>
      </w:r>
      <w:bookmarkStart w:id="20658" w:name="_ETM_Q48_440560"/>
      <w:bookmarkEnd w:id="20658"/>
      <w:r>
        <w:rPr>
          <w:rtl/>
        </w:rPr>
        <w:t>הת</w:t>
      </w:r>
      <w:bookmarkStart w:id="20659" w:name="_ETM_Q48_440830"/>
      <w:bookmarkEnd w:id="20659"/>
      <w:r>
        <w:rPr>
          <w:rtl/>
        </w:rPr>
        <w:t xml:space="preserve">מהיל </w:t>
      </w:r>
      <w:bookmarkStart w:id="20660" w:name="_ETM_Q48_441699"/>
      <w:bookmarkEnd w:id="20660"/>
      <w:r>
        <w:rPr>
          <w:rtl/>
        </w:rPr>
        <w:t xml:space="preserve">שנמצא </w:t>
      </w:r>
      <w:bookmarkStart w:id="20661" w:name="_ETM_Q48_442539"/>
      <w:bookmarkEnd w:id="20661"/>
      <w:r>
        <w:rPr>
          <w:rtl/>
        </w:rPr>
        <w:t xml:space="preserve">בעבודה </w:t>
      </w:r>
      <w:bookmarkStart w:id="20662" w:name="_ETM_Q48_443050"/>
      <w:bookmarkEnd w:id="20662"/>
      <w:r>
        <w:rPr>
          <w:rtl/>
        </w:rPr>
        <w:t>מועדפת</w:t>
      </w:r>
      <w:r>
        <w:rPr>
          <w:rFonts w:hint="cs"/>
          <w:rtl/>
        </w:rPr>
        <w:t>.</w:t>
      </w:r>
      <w:r>
        <w:rPr>
          <w:rtl/>
        </w:rPr>
        <w:t xml:space="preserve"> </w:t>
      </w:r>
      <w:bookmarkStart w:id="20663" w:name="_ETM_Q48_443830"/>
      <w:bookmarkEnd w:id="20663"/>
      <w:r>
        <w:rPr>
          <w:rtl/>
        </w:rPr>
        <w:t xml:space="preserve">יש </w:t>
      </w:r>
      <w:bookmarkStart w:id="20664" w:name="_ETM_Q48_444250"/>
      <w:bookmarkEnd w:id="20664"/>
      <w:r>
        <w:rPr>
          <w:rtl/>
        </w:rPr>
        <w:t xml:space="preserve">הרבה </w:t>
      </w:r>
      <w:bookmarkStart w:id="20665" w:name="_ETM_Q48_444729"/>
      <w:bookmarkEnd w:id="20665"/>
      <w:r>
        <w:rPr>
          <w:rtl/>
        </w:rPr>
        <w:t xml:space="preserve">ענפים </w:t>
      </w:r>
      <w:bookmarkStart w:id="20666" w:name="_ETM_Q48_445699"/>
      <w:bookmarkEnd w:id="20666"/>
      <w:r>
        <w:rPr>
          <w:rtl/>
        </w:rPr>
        <w:t xml:space="preserve">שהם </w:t>
      </w:r>
      <w:bookmarkStart w:id="20667" w:name="_ETM_Q48_446000"/>
      <w:bookmarkEnd w:id="20667"/>
      <w:r>
        <w:rPr>
          <w:rtl/>
        </w:rPr>
        <w:t xml:space="preserve">לא </w:t>
      </w:r>
      <w:bookmarkStart w:id="20668" w:name="_ETM_Q48_446150"/>
      <w:bookmarkEnd w:id="20668"/>
      <w:r>
        <w:rPr>
          <w:rtl/>
        </w:rPr>
        <w:t>רלוונטיים</w:t>
      </w:r>
      <w:r>
        <w:rPr>
          <w:rFonts w:hint="cs"/>
          <w:rtl/>
        </w:rPr>
        <w:t>,</w:t>
      </w:r>
      <w:r>
        <w:rPr>
          <w:rtl/>
        </w:rPr>
        <w:t xml:space="preserve"> </w:t>
      </w:r>
      <w:bookmarkStart w:id="20669" w:name="_ETM_Q48_447080"/>
      <w:bookmarkEnd w:id="20669"/>
      <w:r>
        <w:rPr>
          <w:rtl/>
        </w:rPr>
        <w:t xml:space="preserve">הם </w:t>
      </w:r>
      <w:bookmarkStart w:id="20670" w:name="_ETM_Q48_447229"/>
      <w:bookmarkEnd w:id="20670"/>
      <w:r>
        <w:rPr>
          <w:rtl/>
        </w:rPr>
        <w:t>ישנים</w:t>
      </w:r>
      <w:r>
        <w:rPr>
          <w:rFonts w:hint="cs"/>
          <w:rtl/>
        </w:rPr>
        <w:t>,</w:t>
      </w:r>
      <w:r>
        <w:rPr>
          <w:rtl/>
        </w:rPr>
        <w:t xml:space="preserve"> </w:t>
      </w:r>
      <w:bookmarkStart w:id="20671" w:name="_ETM_Q48_447710"/>
      <w:bookmarkEnd w:id="20671"/>
      <w:r>
        <w:rPr>
          <w:rtl/>
        </w:rPr>
        <w:t xml:space="preserve">מלפני </w:t>
      </w:r>
      <w:bookmarkStart w:id="20672" w:name="_ETM_Q48_448160"/>
      <w:bookmarkEnd w:id="20672"/>
      <w:r>
        <w:rPr>
          <w:rtl/>
        </w:rPr>
        <w:t xml:space="preserve">למעלה </w:t>
      </w:r>
      <w:bookmarkStart w:id="20673" w:name="_ETM_Q48_448610"/>
      <w:bookmarkEnd w:id="20673"/>
      <w:r>
        <w:rPr>
          <w:rtl/>
        </w:rPr>
        <w:t xml:space="preserve">מ-30 </w:t>
      </w:r>
      <w:bookmarkStart w:id="20674" w:name="_ETM_Q48_449120"/>
      <w:bookmarkEnd w:id="20674"/>
      <w:r>
        <w:rPr>
          <w:rtl/>
        </w:rPr>
        <w:t>שנה</w:t>
      </w:r>
      <w:r>
        <w:rPr>
          <w:rFonts w:hint="cs"/>
          <w:rtl/>
        </w:rPr>
        <w:t>,</w:t>
      </w:r>
      <w:r>
        <w:rPr>
          <w:rtl/>
        </w:rPr>
        <w:t xml:space="preserve"> </w:t>
      </w:r>
      <w:bookmarkStart w:id="20675" w:name="_ETM_Q48_449900"/>
      <w:bookmarkEnd w:id="20675"/>
      <w:r>
        <w:rPr>
          <w:rFonts w:hint="cs"/>
          <w:rtl/>
        </w:rPr>
        <w:t>ו</w:t>
      </w:r>
      <w:r>
        <w:rPr>
          <w:rtl/>
        </w:rPr>
        <w:t xml:space="preserve">כבר </w:t>
      </w:r>
      <w:bookmarkStart w:id="20676" w:name="_ETM_Q48_450319"/>
      <w:bookmarkEnd w:id="20676"/>
      <w:r>
        <w:rPr>
          <w:rtl/>
        </w:rPr>
        <w:t xml:space="preserve">לא </w:t>
      </w:r>
      <w:bookmarkStart w:id="20677" w:name="_ETM_Q48_450440"/>
      <w:bookmarkEnd w:id="20677"/>
      <w:r>
        <w:rPr>
          <w:rtl/>
        </w:rPr>
        <w:t xml:space="preserve">משתמשים </w:t>
      </w:r>
      <w:bookmarkStart w:id="20678" w:name="_ETM_Q48_451130"/>
      <w:bookmarkEnd w:id="20678"/>
      <w:r>
        <w:rPr>
          <w:rtl/>
        </w:rPr>
        <w:t>בהם</w:t>
      </w:r>
      <w:r>
        <w:rPr>
          <w:rFonts w:hint="cs"/>
          <w:rtl/>
        </w:rPr>
        <w:t>,</w:t>
      </w:r>
      <w:bookmarkStart w:id="20679" w:name="_ETM_Q48_447620"/>
      <w:bookmarkEnd w:id="20679"/>
      <w:r>
        <w:rPr>
          <w:rtl/>
        </w:rPr>
        <w:t xml:space="preserve"> </w:t>
      </w:r>
      <w:bookmarkStart w:id="20680" w:name="_ETM_Q48_451750"/>
      <w:bookmarkEnd w:id="20680"/>
      <w:r>
        <w:rPr>
          <w:rtl/>
        </w:rPr>
        <w:t xml:space="preserve">לא </w:t>
      </w:r>
      <w:bookmarkStart w:id="20681" w:name="_ETM_Q48_452080"/>
      <w:bookmarkEnd w:id="20681"/>
      <w:r>
        <w:rPr>
          <w:rtl/>
        </w:rPr>
        <w:t xml:space="preserve">מגיעים </w:t>
      </w:r>
      <w:bookmarkStart w:id="20682" w:name="_ETM_Q48_452470"/>
      <w:bookmarkEnd w:id="20682"/>
      <w:r>
        <w:rPr>
          <w:rtl/>
        </w:rPr>
        <w:t xml:space="preserve">אליהם </w:t>
      </w:r>
      <w:bookmarkStart w:id="20683" w:name="_ETM_Q48_452800"/>
      <w:bookmarkEnd w:id="20683"/>
      <w:r>
        <w:rPr>
          <w:rtl/>
        </w:rPr>
        <w:t xml:space="preserve">חיילים </w:t>
      </w:r>
      <w:bookmarkStart w:id="20684" w:name="_ETM_Q48_453640"/>
      <w:bookmarkEnd w:id="20684"/>
      <w:r>
        <w:rPr>
          <w:rtl/>
        </w:rPr>
        <w:t xml:space="preserve">ולא </w:t>
      </w:r>
      <w:bookmarkStart w:id="20685" w:name="_ETM_Q48_453880"/>
      <w:bookmarkEnd w:id="20685"/>
      <w:r>
        <w:rPr>
          <w:rtl/>
        </w:rPr>
        <w:t xml:space="preserve">מקבלים </w:t>
      </w:r>
      <w:bookmarkStart w:id="20686" w:name="_ETM_Q48_454360"/>
      <w:bookmarkEnd w:id="20686"/>
      <w:r>
        <w:rPr>
          <w:rtl/>
        </w:rPr>
        <w:t xml:space="preserve">את </w:t>
      </w:r>
      <w:bookmarkStart w:id="20687" w:name="_ETM_Q48_454420"/>
      <w:bookmarkEnd w:id="20687"/>
      <w:r>
        <w:rPr>
          <w:rtl/>
        </w:rPr>
        <w:t xml:space="preserve">המענק </w:t>
      </w:r>
      <w:bookmarkStart w:id="20688" w:name="_ETM_Q48_454870"/>
      <w:bookmarkEnd w:id="20688"/>
      <w:r>
        <w:rPr>
          <w:rtl/>
        </w:rPr>
        <w:t>בגינ</w:t>
      </w:r>
      <w:r>
        <w:rPr>
          <w:rFonts w:hint="cs"/>
          <w:rtl/>
        </w:rPr>
        <w:t>ם.</w:t>
      </w:r>
      <w:r>
        <w:rPr>
          <w:rtl/>
        </w:rPr>
        <w:t xml:space="preserve"> </w:t>
      </w:r>
      <w:bookmarkStart w:id="20689" w:name="_ETM_Q48_455560"/>
      <w:bookmarkEnd w:id="20689"/>
    </w:p>
    <w:p w:rsidR="0086198E" w:rsidRDefault="0086198E" w:rsidP="0017608B">
      <w:pPr>
        <w:rPr>
          <w:rtl/>
        </w:rPr>
      </w:pPr>
    </w:p>
    <w:p w:rsidR="0086198E" w:rsidRDefault="0086198E" w:rsidP="009B3140">
      <w:pPr>
        <w:rPr>
          <w:rtl/>
        </w:rPr>
      </w:pPr>
      <w:bookmarkStart w:id="20690" w:name="_ETM_Q48_453860"/>
      <w:bookmarkEnd w:id="20690"/>
      <w:r>
        <w:rPr>
          <w:rtl/>
        </w:rPr>
        <w:t xml:space="preserve">אני </w:t>
      </w:r>
      <w:bookmarkStart w:id="20691" w:name="_ETM_Q48_455770"/>
      <w:bookmarkEnd w:id="20691"/>
      <w:r>
        <w:rPr>
          <w:rtl/>
        </w:rPr>
        <w:t xml:space="preserve">חושב </w:t>
      </w:r>
      <w:bookmarkStart w:id="20692" w:name="_ETM_Q48_456190"/>
      <w:bookmarkEnd w:id="20692"/>
      <w:r>
        <w:rPr>
          <w:rtl/>
        </w:rPr>
        <w:t xml:space="preserve">שהחוקים </w:t>
      </w:r>
      <w:bookmarkStart w:id="20693" w:name="_ETM_Q48_456760"/>
      <w:bookmarkEnd w:id="20693"/>
      <w:r>
        <w:rPr>
          <w:rtl/>
        </w:rPr>
        <w:t xml:space="preserve">שכתבתם </w:t>
      </w:r>
      <w:bookmarkStart w:id="20694" w:name="_ETM_Q48_457900"/>
      <w:bookmarkEnd w:id="20694"/>
      <w:r>
        <w:rPr>
          <w:rtl/>
        </w:rPr>
        <w:t xml:space="preserve">הם </w:t>
      </w:r>
      <w:bookmarkStart w:id="20695" w:name="_ETM_Q48_458050"/>
      <w:bookmarkEnd w:id="20695"/>
      <w:r>
        <w:rPr>
          <w:rtl/>
        </w:rPr>
        <w:t xml:space="preserve">חוקים </w:t>
      </w:r>
      <w:bookmarkStart w:id="20696" w:name="_ETM_Q48_458410"/>
      <w:bookmarkEnd w:id="20696"/>
      <w:r>
        <w:rPr>
          <w:rtl/>
        </w:rPr>
        <w:t xml:space="preserve">טובים </w:t>
      </w:r>
      <w:bookmarkStart w:id="20697" w:name="_ETM_Q48_458740"/>
      <w:bookmarkEnd w:id="20697"/>
      <w:r>
        <w:rPr>
          <w:rFonts w:hint="cs"/>
          <w:rtl/>
        </w:rPr>
        <w:t>ו</w:t>
      </w:r>
      <w:r>
        <w:rPr>
          <w:rtl/>
        </w:rPr>
        <w:t>נכונים</w:t>
      </w:r>
      <w:r w:rsidR="009B3140">
        <w:rPr>
          <w:rFonts w:hint="cs"/>
          <w:rtl/>
        </w:rPr>
        <w:t>.</w:t>
      </w:r>
      <w:r>
        <w:rPr>
          <w:rtl/>
        </w:rPr>
        <w:t xml:space="preserve"> </w:t>
      </w:r>
      <w:bookmarkStart w:id="20698" w:name="_ETM_Q48_459580"/>
      <w:bookmarkEnd w:id="20698"/>
      <w:r>
        <w:rPr>
          <w:rtl/>
        </w:rPr>
        <w:t xml:space="preserve">יהיה </w:t>
      </w:r>
      <w:bookmarkStart w:id="20699" w:name="_ETM_Q48_459790"/>
      <w:bookmarkEnd w:id="20699"/>
      <w:r>
        <w:rPr>
          <w:rtl/>
        </w:rPr>
        <w:t xml:space="preserve">לנו </w:t>
      </w:r>
      <w:bookmarkStart w:id="20700" w:name="_ETM_Q48_459970"/>
      <w:bookmarkEnd w:id="20700"/>
      <w:r>
        <w:rPr>
          <w:rtl/>
        </w:rPr>
        <w:t xml:space="preserve">קשה </w:t>
      </w:r>
      <w:bookmarkStart w:id="20701" w:name="_ETM_Q48_460450"/>
      <w:bookmarkEnd w:id="20701"/>
      <w:r>
        <w:rPr>
          <w:rtl/>
        </w:rPr>
        <w:t xml:space="preserve">מאוד </w:t>
      </w:r>
      <w:bookmarkStart w:id="20702" w:name="_ETM_Q48_460810"/>
      <w:bookmarkEnd w:id="20702"/>
      <w:r>
        <w:rPr>
          <w:rtl/>
        </w:rPr>
        <w:t xml:space="preserve">להצביע </w:t>
      </w:r>
      <w:bookmarkStart w:id="20703" w:name="_ETM_Q48_461320"/>
      <w:bookmarkEnd w:id="20703"/>
      <w:r>
        <w:rPr>
          <w:rtl/>
        </w:rPr>
        <w:t>נגד</w:t>
      </w:r>
      <w:r>
        <w:rPr>
          <w:rFonts w:hint="cs"/>
          <w:rtl/>
        </w:rPr>
        <w:t>.</w:t>
      </w:r>
      <w:bookmarkStart w:id="20704" w:name="_ETM_Q48_456901"/>
      <w:bookmarkEnd w:id="20704"/>
      <w:r>
        <w:rPr>
          <w:rtl/>
        </w:rPr>
        <w:t xml:space="preserve"> </w:t>
      </w:r>
      <w:bookmarkStart w:id="20705" w:name="_ETM_Q48_461740"/>
      <w:bookmarkEnd w:id="20705"/>
      <w:r>
        <w:rPr>
          <w:rtl/>
        </w:rPr>
        <w:t xml:space="preserve">אם </w:t>
      </w:r>
      <w:bookmarkStart w:id="20706" w:name="_ETM_Q48_461920"/>
      <w:bookmarkEnd w:id="20706"/>
      <w:r>
        <w:rPr>
          <w:rtl/>
        </w:rPr>
        <w:t xml:space="preserve">תאלצו </w:t>
      </w:r>
      <w:bookmarkStart w:id="20707" w:name="_ETM_Q48_462370"/>
      <w:bookmarkEnd w:id="20707"/>
      <w:r>
        <w:rPr>
          <w:rtl/>
        </w:rPr>
        <w:t xml:space="preserve">אותנו </w:t>
      </w:r>
      <w:bookmarkStart w:id="20708" w:name="_ETM_Q48_462640"/>
      <w:bookmarkEnd w:id="20708"/>
      <w:r>
        <w:rPr>
          <w:rtl/>
        </w:rPr>
        <w:t xml:space="preserve">להצביע </w:t>
      </w:r>
      <w:bookmarkStart w:id="20709" w:name="_ETM_Q48_463120"/>
      <w:bookmarkEnd w:id="20709"/>
      <w:r>
        <w:rPr>
          <w:rtl/>
        </w:rPr>
        <w:t>עכשיו</w:t>
      </w:r>
      <w:r>
        <w:rPr>
          <w:rFonts w:hint="cs"/>
          <w:rtl/>
        </w:rPr>
        <w:t>,</w:t>
      </w:r>
      <w:r>
        <w:rPr>
          <w:rtl/>
        </w:rPr>
        <w:t xml:space="preserve"> </w:t>
      </w:r>
      <w:bookmarkStart w:id="20710" w:name="_ETM_Q48_463420"/>
      <w:bookmarkEnd w:id="20710"/>
      <w:r>
        <w:rPr>
          <w:rtl/>
        </w:rPr>
        <w:t xml:space="preserve">נצביע </w:t>
      </w:r>
      <w:bookmarkStart w:id="20711" w:name="_ETM_Q48_463870"/>
      <w:bookmarkEnd w:id="20711"/>
      <w:r>
        <w:rPr>
          <w:rtl/>
        </w:rPr>
        <w:t>נגד</w:t>
      </w:r>
      <w:r>
        <w:rPr>
          <w:rFonts w:hint="cs"/>
          <w:rtl/>
        </w:rPr>
        <w:t>.</w:t>
      </w:r>
      <w:r>
        <w:rPr>
          <w:rtl/>
        </w:rPr>
        <w:t xml:space="preserve"> </w:t>
      </w:r>
      <w:bookmarkStart w:id="20712" w:name="_ETM_Q48_464650"/>
      <w:bookmarkEnd w:id="20712"/>
      <w:r>
        <w:rPr>
          <w:rtl/>
        </w:rPr>
        <w:t xml:space="preserve">אז </w:t>
      </w:r>
      <w:bookmarkStart w:id="20713" w:name="_ETM_Q48_464920"/>
      <w:bookmarkEnd w:id="20713"/>
      <w:r>
        <w:rPr>
          <w:rFonts w:hint="cs"/>
          <w:rtl/>
        </w:rPr>
        <w:t>חברת</w:t>
      </w:r>
      <w:bookmarkStart w:id="20714" w:name="_ETM_Q48_461800"/>
      <w:bookmarkEnd w:id="20714"/>
      <w:r>
        <w:rPr>
          <w:rtl/>
        </w:rPr>
        <w:t xml:space="preserve"> </w:t>
      </w:r>
      <w:bookmarkStart w:id="20715" w:name="_ETM_Q48_465160"/>
      <w:bookmarkEnd w:id="20715"/>
      <w:r>
        <w:rPr>
          <w:rtl/>
        </w:rPr>
        <w:t xml:space="preserve">הכנסת </w:t>
      </w:r>
      <w:bookmarkStart w:id="20716" w:name="_ETM_Q48_465550"/>
      <w:bookmarkEnd w:id="20716"/>
      <w:r>
        <w:rPr>
          <w:rtl/>
        </w:rPr>
        <w:t>ב</w:t>
      </w:r>
      <w:r>
        <w:rPr>
          <w:rFonts w:hint="cs"/>
          <w:rtl/>
        </w:rPr>
        <w:t>יטון</w:t>
      </w:r>
      <w:r>
        <w:rPr>
          <w:rtl/>
        </w:rPr>
        <w:t xml:space="preserve"> </w:t>
      </w:r>
      <w:bookmarkStart w:id="20717" w:name="_ETM_Q48_465970"/>
      <w:bookmarkEnd w:id="20717"/>
      <w:r>
        <w:rPr>
          <w:rtl/>
        </w:rPr>
        <w:t>התרצתה</w:t>
      </w:r>
      <w:r>
        <w:rPr>
          <w:rFonts w:hint="cs"/>
          <w:rtl/>
        </w:rPr>
        <w:t>, חבר הכנסת</w:t>
      </w:r>
      <w:bookmarkStart w:id="20718" w:name="_ETM_Q48_466839"/>
      <w:bookmarkStart w:id="20719" w:name="_ETM_Q48_462770"/>
      <w:bookmarkEnd w:id="20718"/>
      <w:bookmarkEnd w:id="20719"/>
      <w:r>
        <w:rPr>
          <w:rtl/>
        </w:rPr>
        <w:t xml:space="preserve"> </w:t>
      </w:r>
      <w:bookmarkStart w:id="20720" w:name="_ETM_Q48_467560"/>
      <w:bookmarkEnd w:id="20720"/>
      <w:r>
        <w:rPr>
          <w:rtl/>
        </w:rPr>
        <w:t xml:space="preserve">מיכאל </w:t>
      </w:r>
      <w:bookmarkStart w:id="20721" w:name="_ETM_Q48_467890"/>
      <w:bookmarkEnd w:id="20721"/>
      <w:r>
        <w:rPr>
          <w:rtl/>
        </w:rPr>
        <w:t xml:space="preserve">ביטון </w:t>
      </w:r>
      <w:bookmarkStart w:id="20722" w:name="_ETM_Q48_468160"/>
      <w:bookmarkEnd w:id="20722"/>
      <w:r>
        <w:rPr>
          <w:rtl/>
        </w:rPr>
        <w:t>התרצה</w:t>
      </w:r>
      <w:r>
        <w:rPr>
          <w:rFonts w:hint="cs"/>
          <w:rtl/>
        </w:rPr>
        <w:t>, חבר</w:t>
      </w:r>
      <w:bookmarkStart w:id="20723" w:name="_ETM_Q48_469089"/>
      <w:bookmarkEnd w:id="20723"/>
      <w:r>
        <w:rPr>
          <w:rtl/>
        </w:rPr>
        <w:t xml:space="preserve"> </w:t>
      </w:r>
      <w:bookmarkStart w:id="20724" w:name="_ETM_Q48_469330"/>
      <w:bookmarkEnd w:id="20724"/>
      <w:r>
        <w:rPr>
          <w:rtl/>
        </w:rPr>
        <w:t xml:space="preserve">הכנסת </w:t>
      </w:r>
      <w:bookmarkStart w:id="20725" w:name="_ETM_Q48_469690"/>
      <w:bookmarkEnd w:id="20725"/>
      <w:r>
        <w:rPr>
          <w:rtl/>
        </w:rPr>
        <w:t xml:space="preserve">גלעד </w:t>
      </w:r>
      <w:bookmarkStart w:id="20726" w:name="_ETM_Q48_470050"/>
      <w:bookmarkEnd w:id="20726"/>
      <w:r>
        <w:rPr>
          <w:rFonts w:hint="cs"/>
          <w:rtl/>
        </w:rPr>
        <w:t>קריב</w:t>
      </w:r>
      <w:r>
        <w:rPr>
          <w:rtl/>
        </w:rPr>
        <w:t xml:space="preserve"> </w:t>
      </w:r>
      <w:bookmarkStart w:id="20727" w:name="_ETM_Q48_470410"/>
      <w:bookmarkEnd w:id="20727"/>
      <w:r>
        <w:rPr>
          <w:rFonts w:hint="cs"/>
          <w:rtl/>
        </w:rPr>
        <w:t>ה</w:t>
      </w:r>
      <w:bookmarkStart w:id="20728" w:name="_ETM_Q48_465870"/>
      <w:bookmarkEnd w:id="20728"/>
      <w:r>
        <w:rPr>
          <w:rtl/>
        </w:rPr>
        <w:t>תרצה</w:t>
      </w:r>
      <w:r>
        <w:rPr>
          <w:rFonts w:hint="cs"/>
          <w:rtl/>
        </w:rPr>
        <w:t>.</w:t>
      </w:r>
      <w:r>
        <w:rPr>
          <w:rtl/>
        </w:rPr>
        <w:t xml:space="preserve"> </w:t>
      </w:r>
      <w:bookmarkStart w:id="20729" w:name="_ETM_Q48_470740"/>
      <w:bookmarkEnd w:id="20729"/>
      <w:r>
        <w:rPr>
          <w:rtl/>
        </w:rPr>
        <w:t xml:space="preserve">ואני </w:t>
      </w:r>
      <w:bookmarkStart w:id="20730" w:name="_ETM_Q48_470950"/>
      <w:bookmarkEnd w:id="20730"/>
      <w:r>
        <w:rPr>
          <w:rtl/>
        </w:rPr>
        <w:t xml:space="preserve">אומר </w:t>
      </w:r>
      <w:bookmarkStart w:id="20731" w:name="_ETM_Q48_471100"/>
      <w:bookmarkEnd w:id="20731"/>
      <w:r>
        <w:rPr>
          <w:rtl/>
        </w:rPr>
        <w:t>לך</w:t>
      </w:r>
      <w:r>
        <w:rPr>
          <w:rFonts w:hint="cs"/>
          <w:rtl/>
        </w:rPr>
        <w:t>,</w:t>
      </w:r>
      <w:r>
        <w:rPr>
          <w:rtl/>
        </w:rPr>
        <w:t xml:space="preserve"> </w:t>
      </w:r>
      <w:bookmarkStart w:id="20732" w:name="_ETM_Q48_471220"/>
      <w:bookmarkEnd w:id="20732"/>
      <w:r>
        <w:rPr>
          <w:rtl/>
        </w:rPr>
        <w:t>גברתי</w:t>
      </w:r>
      <w:r>
        <w:rPr>
          <w:rFonts w:hint="cs"/>
          <w:rtl/>
        </w:rPr>
        <w:t xml:space="preserve"> </w:t>
      </w:r>
      <w:bookmarkStart w:id="20733" w:name="_ETM_Q48_472029"/>
      <w:bookmarkEnd w:id="20733"/>
      <w:r>
        <w:rPr>
          <w:rFonts w:hint="cs"/>
          <w:rtl/>
        </w:rPr>
        <w:t>חברת</w:t>
      </w:r>
      <w:r>
        <w:rPr>
          <w:rtl/>
        </w:rPr>
        <w:t xml:space="preserve"> </w:t>
      </w:r>
      <w:bookmarkStart w:id="20734" w:name="_ETM_Q48_472300"/>
      <w:bookmarkEnd w:id="20734"/>
      <w:r>
        <w:rPr>
          <w:rtl/>
        </w:rPr>
        <w:t xml:space="preserve">הכנסת </w:t>
      </w:r>
      <w:bookmarkStart w:id="20735" w:name="_ETM_Q48_472810"/>
      <w:bookmarkEnd w:id="20735"/>
      <w:r>
        <w:rPr>
          <w:rtl/>
        </w:rPr>
        <w:t>מירון</w:t>
      </w:r>
      <w:r>
        <w:rPr>
          <w:rFonts w:hint="cs"/>
          <w:rtl/>
        </w:rPr>
        <w:t>,</w:t>
      </w:r>
      <w:bookmarkStart w:id="20736" w:name="_ETM_Q48_470540"/>
      <w:bookmarkEnd w:id="20736"/>
      <w:r>
        <w:rPr>
          <w:rtl/>
        </w:rPr>
        <w:t xml:space="preserve"> </w:t>
      </w:r>
      <w:bookmarkStart w:id="20737" w:name="_ETM_Q48_473740"/>
      <w:bookmarkEnd w:id="20737"/>
      <w:r>
        <w:rPr>
          <w:rtl/>
        </w:rPr>
        <w:t xml:space="preserve">אני </w:t>
      </w:r>
      <w:bookmarkStart w:id="20738" w:name="_ETM_Q48_474570"/>
      <w:bookmarkStart w:id="20739" w:name="_ETM_Q48_475139"/>
      <w:bookmarkEnd w:id="20738"/>
      <w:bookmarkEnd w:id="20739"/>
      <w:r>
        <w:rPr>
          <w:rtl/>
        </w:rPr>
        <w:t xml:space="preserve">מתחייב </w:t>
      </w:r>
      <w:bookmarkStart w:id="20740" w:name="_ETM_Q48_475830"/>
      <w:bookmarkEnd w:id="20740"/>
      <w:r>
        <w:rPr>
          <w:rFonts w:hint="cs"/>
          <w:rtl/>
        </w:rPr>
        <w:t xml:space="preserve">פה </w:t>
      </w:r>
      <w:r>
        <w:rPr>
          <w:rtl/>
        </w:rPr>
        <w:t xml:space="preserve">ואומר </w:t>
      </w:r>
      <w:bookmarkStart w:id="20741" w:name="_ETM_Q48_476639"/>
      <w:bookmarkEnd w:id="20741"/>
      <w:r>
        <w:rPr>
          <w:rtl/>
        </w:rPr>
        <w:t>ש</w:t>
      </w:r>
      <w:bookmarkStart w:id="20742" w:name="_ETM_Q48_476940"/>
      <w:bookmarkEnd w:id="20742"/>
      <w:r>
        <w:rPr>
          <w:rtl/>
        </w:rPr>
        <w:t xml:space="preserve">אעשה </w:t>
      </w:r>
      <w:bookmarkStart w:id="20743" w:name="_ETM_Q48_477240"/>
      <w:bookmarkEnd w:id="20743"/>
      <w:r>
        <w:rPr>
          <w:rtl/>
        </w:rPr>
        <w:t xml:space="preserve">את </w:t>
      </w:r>
      <w:bookmarkStart w:id="20744" w:name="_ETM_Q48_477389"/>
      <w:bookmarkEnd w:id="20744"/>
      <w:r>
        <w:rPr>
          <w:rtl/>
        </w:rPr>
        <w:t>הכ</w:t>
      </w:r>
      <w:r>
        <w:rPr>
          <w:rFonts w:hint="cs"/>
          <w:rtl/>
        </w:rPr>
        <w:t>ו</w:t>
      </w:r>
      <w:r>
        <w:rPr>
          <w:rtl/>
        </w:rPr>
        <w:t>ל</w:t>
      </w:r>
      <w:r>
        <w:rPr>
          <w:rFonts w:hint="cs"/>
          <w:rtl/>
        </w:rPr>
        <w:t>,</w:t>
      </w:r>
      <w:r>
        <w:rPr>
          <w:rtl/>
        </w:rPr>
        <w:t xml:space="preserve"> </w:t>
      </w:r>
      <w:bookmarkStart w:id="20745" w:name="_ETM_Q48_478100"/>
      <w:bookmarkEnd w:id="20745"/>
      <w:r>
        <w:rPr>
          <w:rtl/>
        </w:rPr>
        <w:t xml:space="preserve">אבל </w:t>
      </w:r>
      <w:bookmarkStart w:id="20746" w:name="_ETM_Q48_478490"/>
      <w:bookmarkEnd w:id="20746"/>
      <w:r>
        <w:rPr>
          <w:rtl/>
        </w:rPr>
        <w:t xml:space="preserve">את </w:t>
      </w:r>
      <w:bookmarkStart w:id="20747" w:name="_ETM_Q48_478639"/>
      <w:bookmarkEnd w:id="20747"/>
      <w:r>
        <w:rPr>
          <w:rtl/>
        </w:rPr>
        <w:t>הכ</w:t>
      </w:r>
      <w:r>
        <w:rPr>
          <w:rFonts w:hint="cs"/>
          <w:rtl/>
        </w:rPr>
        <w:t>ו</w:t>
      </w:r>
      <w:r>
        <w:rPr>
          <w:rtl/>
        </w:rPr>
        <w:t>ל</w:t>
      </w:r>
      <w:r>
        <w:rPr>
          <w:rFonts w:hint="cs"/>
          <w:rtl/>
        </w:rPr>
        <w:t>,</w:t>
      </w:r>
      <w:bookmarkStart w:id="20748" w:name="_ETM_Q48_475960"/>
      <w:bookmarkEnd w:id="20748"/>
      <w:r>
        <w:rPr>
          <w:rtl/>
        </w:rPr>
        <w:t xml:space="preserve"> </w:t>
      </w:r>
      <w:bookmarkStart w:id="20749" w:name="_ETM_Q48_479560"/>
      <w:bookmarkEnd w:id="20749"/>
      <w:r>
        <w:rPr>
          <w:rtl/>
        </w:rPr>
        <w:t xml:space="preserve">כדי </w:t>
      </w:r>
      <w:bookmarkStart w:id="20750" w:name="_ETM_Q48_479889"/>
      <w:bookmarkEnd w:id="20750"/>
      <w:r>
        <w:rPr>
          <w:rtl/>
        </w:rPr>
        <w:t xml:space="preserve">לשנות </w:t>
      </w:r>
      <w:bookmarkStart w:id="20751" w:name="_ETM_Q48_480400"/>
      <w:bookmarkEnd w:id="20751"/>
      <w:r>
        <w:rPr>
          <w:rtl/>
        </w:rPr>
        <w:t xml:space="preserve">את </w:t>
      </w:r>
      <w:bookmarkStart w:id="20752" w:name="_ETM_Q48_480460"/>
      <w:bookmarkEnd w:id="20752"/>
      <w:r>
        <w:rPr>
          <w:rtl/>
        </w:rPr>
        <w:t xml:space="preserve">הדברים </w:t>
      </w:r>
      <w:bookmarkStart w:id="20753" w:name="_ETM_Q48_480910"/>
      <w:bookmarkEnd w:id="20753"/>
      <w:r>
        <w:rPr>
          <w:rtl/>
        </w:rPr>
        <w:t>הללו</w:t>
      </w:r>
      <w:r>
        <w:rPr>
          <w:rFonts w:hint="cs"/>
          <w:rtl/>
        </w:rPr>
        <w:t>.</w:t>
      </w:r>
      <w:r>
        <w:rPr>
          <w:rtl/>
        </w:rPr>
        <w:t xml:space="preserve"> </w:t>
      </w:r>
      <w:bookmarkStart w:id="20754" w:name="_ETM_Q48_481509"/>
      <w:bookmarkEnd w:id="20754"/>
      <w:r>
        <w:rPr>
          <w:rtl/>
        </w:rPr>
        <w:t xml:space="preserve">אני </w:t>
      </w:r>
      <w:bookmarkStart w:id="20755" w:name="_ETM_Q48_481720"/>
      <w:bookmarkEnd w:id="20755"/>
      <w:r>
        <w:rPr>
          <w:rtl/>
        </w:rPr>
        <w:t xml:space="preserve">חושב </w:t>
      </w:r>
      <w:bookmarkStart w:id="20756" w:name="_ETM_Q48_482080"/>
      <w:bookmarkEnd w:id="20756"/>
      <w:r>
        <w:rPr>
          <w:rtl/>
        </w:rPr>
        <w:t>ש</w:t>
      </w:r>
      <w:bookmarkStart w:id="20757" w:name="_ETM_Q48_480000"/>
      <w:bookmarkStart w:id="20758" w:name="_ETM_Q48_480089"/>
      <w:bookmarkEnd w:id="20757"/>
      <w:bookmarkEnd w:id="20758"/>
      <w:r>
        <w:rPr>
          <w:rFonts w:hint="cs"/>
          <w:rtl/>
        </w:rPr>
        <w:t xml:space="preserve">עדיין </w:t>
      </w:r>
      <w:bookmarkStart w:id="20759" w:name="_ETM_Q48_480510"/>
      <w:bookmarkStart w:id="20760" w:name="_ETM_Q48_481079"/>
      <w:bookmarkStart w:id="20761" w:name="_ETM_Q48_481290"/>
      <w:bookmarkStart w:id="20762" w:name="_ETM_Q48_481680"/>
      <w:bookmarkStart w:id="20763" w:name="_ETM_Q48_482909"/>
      <w:bookmarkStart w:id="20764" w:name="_ETM_Q48_479900"/>
      <w:bookmarkEnd w:id="20759"/>
      <w:bookmarkEnd w:id="20760"/>
      <w:bookmarkEnd w:id="20761"/>
      <w:bookmarkEnd w:id="20762"/>
      <w:bookmarkEnd w:id="20763"/>
      <w:bookmarkEnd w:id="20764"/>
      <w:r>
        <w:rPr>
          <w:rtl/>
        </w:rPr>
        <w:t xml:space="preserve">נשמעים </w:t>
      </w:r>
      <w:bookmarkStart w:id="20765" w:name="_ETM_Q48_483480"/>
      <w:bookmarkEnd w:id="20765"/>
      <w:r>
        <w:rPr>
          <w:rtl/>
        </w:rPr>
        <w:t xml:space="preserve">לי </w:t>
      </w:r>
      <w:bookmarkStart w:id="20766" w:name="_ETM_Q48_483659"/>
      <w:bookmarkEnd w:id="20766"/>
      <w:r>
        <w:rPr>
          <w:rtl/>
        </w:rPr>
        <w:t>באוצר</w:t>
      </w:r>
      <w:r>
        <w:rPr>
          <w:rFonts w:hint="cs"/>
          <w:rtl/>
        </w:rPr>
        <w:t>,</w:t>
      </w:r>
      <w:r>
        <w:rPr>
          <w:rtl/>
        </w:rPr>
        <w:t xml:space="preserve"> </w:t>
      </w:r>
      <w:bookmarkStart w:id="20767" w:name="_ETM_Q48_484230"/>
      <w:bookmarkEnd w:id="20767"/>
      <w:r>
        <w:rPr>
          <w:rtl/>
        </w:rPr>
        <w:t xml:space="preserve">אנחנו </w:t>
      </w:r>
      <w:bookmarkStart w:id="20768" w:name="_ETM_Q48_484589"/>
      <w:bookmarkEnd w:id="20768"/>
      <w:r>
        <w:rPr>
          <w:rtl/>
        </w:rPr>
        <w:t xml:space="preserve">עובדים </w:t>
      </w:r>
      <w:bookmarkStart w:id="20769" w:name="_ETM_Q48_484859"/>
      <w:bookmarkEnd w:id="20769"/>
      <w:r>
        <w:rPr>
          <w:rtl/>
        </w:rPr>
        <w:t xml:space="preserve">איתם </w:t>
      </w:r>
      <w:bookmarkStart w:id="20770" w:name="_ETM_Q48_485100"/>
      <w:bookmarkStart w:id="20771" w:name="_ETM_Q48_485370"/>
      <w:bookmarkEnd w:id="20770"/>
      <w:bookmarkEnd w:id="20771"/>
      <w:r>
        <w:rPr>
          <w:rtl/>
        </w:rPr>
        <w:t>יפה</w:t>
      </w:r>
      <w:r>
        <w:rPr>
          <w:rFonts w:hint="cs"/>
          <w:rtl/>
        </w:rPr>
        <w:t xml:space="preserve"> מאוד</w:t>
      </w:r>
      <w:r>
        <w:rPr>
          <w:rtl/>
        </w:rPr>
        <w:t xml:space="preserve"> </w:t>
      </w:r>
      <w:bookmarkStart w:id="20772" w:name="_ETM_Q48_485700"/>
      <w:bookmarkEnd w:id="20772"/>
      <w:r>
        <w:rPr>
          <w:rtl/>
        </w:rPr>
        <w:t xml:space="preserve">עם </w:t>
      </w:r>
      <w:bookmarkStart w:id="20773" w:name="_ETM_Q48_485790"/>
      <w:bookmarkEnd w:id="20773"/>
      <w:r>
        <w:rPr>
          <w:rtl/>
        </w:rPr>
        <w:t xml:space="preserve">המשרד </w:t>
      </w:r>
      <w:bookmarkStart w:id="20774" w:name="_ETM_Q48_486299"/>
      <w:bookmarkEnd w:id="20774"/>
      <w:r>
        <w:rPr>
          <w:rtl/>
        </w:rPr>
        <w:t>שלי</w:t>
      </w:r>
      <w:r>
        <w:rPr>
          <w:rFonts w:hint="cs"/>
          <w:rtl/>
        </w:rPr>
        <w:t>.</w:t>
      </w:r>
      <w:r>
        <w:rPr>
          <w:rtl/>
        </w:rPr>
        <w:t xml:space="preserve"> </w:t>
      </w:r>
      <w:bookmarkStart w:id="20775" w:name="_ETM_Q48_486899"/>
      <w:bookmarkEnd w:id="20775"/>
      <w:r>
        <w:rPr>
          <w:rtl/>
        </w:rPr>
        <w:t>ואנחנו</w:t>
      </w:r>
      <w:r w:rsidR="009B3140">
        <w:rPr>
          <w:rFonts w:hint="cs"/>
          <w:rtl/>
        </w:rPr>
        <w:t xml:space="preserve"> נשנה</w:t>
      </w:r>
      <w:r>
        <w:rPr>
          <w:rFonts w:hint="cs"/>
          <w:rtl/>
        </w:rPr>
        <w:t>,</w:t>
      </w:r>
      <w:r>
        <w:rPr>
          <w:rtl/>
        </w:rPr>
        <w:t xml:space="preserve"> </w:t>
      </w:r>
      <w:bookmarkStart w:id="20776" w:name="_ETM_Q48_487439"/>
      <w:bookmarkEnd w:id="20776"/>
      <w:r>
        <w:rPr>
          <w:rtl/>
        </w:rPr>
        <w:t xml:space="preserve">בעזרת </w:t>
      </w:r>
      <w:bookmarkStart w:id="20777" w:name="_ETM_Q48_487920"/>
      <w:bookmarkEnd w:id="20777"/>
      <w:r>
        <w:rPr>
          <w:rtl/>
        </w:rPr>
        <w:t>השם</w:t>
      </w:r>
      <w:r>
        <w:rPr>
          <w:rFonts w:hint="cs"/>
          <w:rtl/>
        </w:rPr>
        <w:t>.</w:t>
      </w:r>
      <w:r>
        <w:rPr>
          <w:rtl/>
        </w:rPr>
        <w:t xml:space="preserve"> </w:t>
      </w:r>
      <w:bookmarkStart w:id="20778" w:name="_ETM_Q48_489589"/>
      <w:bookmarkStart w:id="20779" w:name="_ETM_Q48_485930"/>
      <w:bookmarkEnd w:id="20778"/>
      <w:bookmarkEnd w:id="20779"/>
      <w:r>
        <w:rPr>
          <w:rtl/>
        </w:rPr>
        <w:t xml:space="preserve">אני </w:t>
      </w:r>
      <w:bookmarkStart w:id="20780" w:name="_ETM_Q48_489950"/>
      <w:bookmarkEnd w:id="20780"/>
      <w:r>
        <w:rPr>
          <w:rtl/>
        </w:rPr>
        <w:t xml:space="preserve">חושב </w:t>
      </w:r>
      <w:bookmarkStart w:id="20781" w:name="_ETM_Q48_490339"/>
      <w:bookmarkEnd w:id="20781"/>
      <w:r>
        <w:rPr>
          <w:rtl/>
        </w:rPr>
        <w:t xml:space="preserve">שהחוקים </w:t>
      </w:r>
      <w:bookmarkStart w:id="20782" w:name="_ETM_Q48_490760"/>
      <w:bookmarkEnd w:id="20782"/>
      <w:r>
        <w:rPr>
          <w:rtl/>
        </w:rPr>
        <w:t xml:space="preserve">שהגשתם </w:t>
      </w:r>
      <w:bookmarkStart w:id="20783" w:name="_ETM_Q48_491300"/>
      <w:bookmarkEnd w:id="20783"/>
      <w:r>
        <w:rPr>
          <w:rtl/>
        </w:rPr>
        <w:t xml:space="preserve">הם </w:t>
      </w:r>
      <w:bookmarkStart w:id="20784" w:name="_ETM_Q48_491450"/>
      <w:bookmarkEnd w:id="20784"/>
      <w:r>
        <w:rPr>
          <w:rtl/>
        </w:rPr>
        <w:t>טובים</w:t>
      </w:r>
      <w:r w:rsidR="009B3140">
        <w:rPr>
          <w:rFonts w:hint="cs"/>
          <w:rtl/>
        </w:rPr>
        <w:t>,</w:t>
      </w:r>
      <w:r>
        <w:rPr>
          <w:rtl/>
        </w:rPr>
        <w:t xml:space="preserve"> </w:t>
      </w:r>
      <w:bookmarkStart w:id="20785" w:name="_ETM_Q48_492200"/>
      <w:bookmarkEnd w:id="20785"/>
      <w:r>
        <w:rPr>
          <w:rtl/>
        </w:rPr>
        <w:t xml:space="preserve">ולכן </w:t>
      </w:r>
      <w:bookmarkStart w:id="20786" w:name="_ETM_Q48_492680"/>
      <w:bookmarkEnd w:id="20786"/>
      <w:r>
        <w:rPr>
          <w:rtl/>
        </w:rPr>
        <w:t xml:space="preserve">אני </w:t>
      </w:r>
      <w:bookmarkStart w:id="20787" w:name="_ETM_Q48_492830"/>
      <w:bookmarkEnd w:id="20787"/>
      <w:r>
        <w:rPr>
          <w:rtl/>
        </w:rPr>
        <w:t xml:space="preserve">מציע </w:t>
      </w:r>
      <w:bookmarkStart w:id="20788" w:name="_ETM_Q48_494039"/>
      <w:bookmarkEnd w:id="20788"/>
      <w:r>
        <w:rPr>
          <w:rtl/>
        </w:rPr>
        <w:t xml:space="preserve">שתדחו </w:t>
      </w:r>
      <w:bookmarkStart w:id="20789" w:name="_ETM_Q48_494610"/>
      <w:bookmarkEnd w:id="20789"/>
      <w:r>
        <w:rPr>
          <w:rtl/>
        </w:rPr>
        <w:t xml:space="preserve">את </w:t>
      </w:r>
      <w:bookmarkStart w:id="20790" w:name="_ETM_Q48_494669"/>
      <w:bookmarkEnd w:id="20790"/>
      <w:r>
        <w:rPr>
          <w:rtl/>
        </w:rPr>
        <w:t xml:space="preserve">ההצבעה </w:t>
      </w:r>
      <w:bookmarkStart w:id="20791" w:name="_ETM_Q48_495930"/>
      <w:bookmarkEnd w:id="20791"/>
      <w:r>
        <w:rPr>
          <w:rtl/>
        </w:rPr>
        <w:t xml:space="preserve">למועד </w:t>
      </w:r>
      <w:bookmarkStart w:id="20792" w:name="_ETM_Q48_496380"/>
      <w:bookmarkEnd w:id="20792"/>
      <w:r>
        <w:rPr>
          <w:rtl/>
        </w:rPr>
        <w:t>אחר</w:t>
      </w:r>
      <w:r>
        <w:rPr>
          <w:rFonts w:hint="cs"/>
          <w:rtl/>
        </w:rPr>
        <w:t>,</w:t>
      </w:r>
      <w:r>
        <w:rPr>
          <w:rtl/>
        </w:rPr>
        <w:t xml:space="preserve"> </w:t>
      </w:r>
      <w:bookmarkStart w:id="20793" w:name="_ETM_Q48_497100"/>
      <w:bookmarkEnd w:id="20793"/>
      <w:r>
        <w:rPr>
          <w:rtl/>
        </w:rPr>
        <w:t xml:space="preserve">אחרי </w:t>
      </w:r>
      <w:bookmarkStart w:id="20794" w:name="_ETM_Q48_497550"/>
      <w:bookmarkEnd w:id="20794"/>
      <w:r>
        <w:rPr>
          <w:rtl/>
        </w:rPr>
        <w:t>הפגרה</w:t>
      </w:r>
      <w:r>
        <w:rPr>
          <w:rFonts w:hint="cs"/>
          <w:rtl/>
        </w:rPr>
        <w:t>,</w:t>
      </w:r>
      <w:r>
        <w:rPr>
          <w:rtl/>
        </w:rPr>
        <w:t xml:space="preserve"> </w:t>
      </w:r>
      <w:bookmarkStart w:id="20795" w:name="_ETM_Q48_498060"/>
      <w:bookmarkEnd w:id="20795"/>
      <w:r>
        <w:rPr>
          <w:rtl/>
        </w:rPr>
        <w:t xml:space="preserve">ואז </w:t>
      </w:r>
      <w:bookmarkStart w:id="20796" w:name="_ETM_Q48_498540"/>
      <w:bookmarkEnd w:id="20796"/>
      <w:r>
        <w:rPr>
          <w:rtl/>
        </w:rPr>
        <w:t xml:space="preserve">נבוא </w:t>
      </w:r>
      <w:bookmarkStart w:id="20797" w:name="_ETM_Q48_500089"/>
      <w:bookmarkEnd w:id="20797"/>
      <w:r w:rsidR="0040236C">
        <w:rPr>
          <w:rFonts w:hint="cs"/>
          <w:rtl/>
        </w:rPr>
        <w:t>– – –</w:t>
      </w:r>
    </w:p>
    <w:p w:rsidR="0086198E" w:rsidRDefault="0086198E" w:rsidP="0017608B">
      <w:pPr>
        <w:rPr>
          <w:rtl/>
        </w:rPr>
      </w:pPr>
    </w:p>
    <w:p w:rsidR="0086198E" w:rsidRDefault="0086198E" w:rsidP="0017608B">
      <w:pPr>
        <w:pStyle w:val="af7"/>
        <w:keepNext/>
        <w:rPr>
          <w:rtl/>
        </w:rPr>
      </w:pPr>
      <w:bookmarkStart w:id="20798" w:name="ET_interruption_6361_98"/>
      <w:r w:rsidRPr="0049296C">
        <w:rPr>
          <w:rStyle w:val="TagStyle"/>
          <w:rtl/>
        </w:rPr>
        <w:t xml:space="preserve"> &lt;&lt; קריאה &gt;&gt;</w:t>
      </w:r>
      <w:r w:rsidRPr="008F3DC3">
        <w:rPr>
          <w:rStyle w:val="TagStyle"/>
          <w:rtl/>
        </w:rPr>
        <w:t xml:space="preserve"> </w:t>
      </w:r>
      <w:r>
        <w:rPr>
          <w:rtl/>
        </w:rPr>
        <w:t>נאור שירי (יש עתיד):</w:t>
      </w:r>
      <w:r w:rsidRPr="008F3DC3">
        <w:rPr>
          <w:rStyle w:val="TagStyle"/>
          <w:rtl/>
        </w:rPr>
        <w:t xml:space="preserve"> </w:t>
      </w:r>
      <w:r w:rsidRPr="0049296C">
        <w:rPr>
          <w:rStyle w:val="TagStyle"/>
          <w:rtl/>
        </w:rPr>
        <w:t>&lt;&lt; קריאה &gt;&gt;</w:t>
      </w:r>
      <w:r>
        <w:rPr>
          <w:rtl/>
        </w:rPr>
        <w:t xml:space="preserve">   </w:t>
      </w:r>
      <w:bookmarkEnd w:id="20798"/>
    </w:p>
    <w:p w:rsidR="0086198E" w:rsidRDefault="0086198E" w:rsidP="002F0EDE">
      <w:pPr>
        <w:rPr>
          <w:rtl/>
        </w:rPr>
      </w:pPr>
    </w:p>
    <w:p w:rsidR="0086198E" w:rsidRDefault="0086198E" w:rsidP="0017608B">
      <w:pPr>
        <w:rPr>
          <w:rtl/>
          <w:lang w:eastAsia="he-IL"/>
        </w:rPr>
      </w:pPr>
      <w:r>
        <w:rPr>
          <w:rFonts w:hint="cs"/>
          <w:rtl/>
          <w:lang w:eastAsia="he-IL"/>
        </w:rPr>
        <w:t>רק ככה זה יעבוד, כשאתה תגיש.</w:t>
      </w:r>
    </w:p>
    <w:p w:rsidR="0086198E" w:rsidRDefault="0086198E" w:rsidP="0017608B">
      <w:pPr>
        <w:rPr>
          <w:rtl/>
          <w:lang w:eastAsia="he-IL"/>
        </w:rPr>
      </w:pPr>
    </w:p>
    <w:p w:rsidR="0086198E" w:rsidRDefault="0086198E" w:rsidP="0017608B">
      <w:pPr>
        <w:pStyle w:val="af7"/>
        <w:keepNext/>
        <w:rPr>
          <w:rtl/>
        </w:rPr>
      </w:pPr>
      <w:bookmarkStart w:id="20799" w:name="ET_interruption_6345_100"/>
      <w:r w:rsidRPr="0049296C">
        <w:rPr>
          <w:rStyle w:val="TagStyle"/>
          <w:rtl/>
        </w:rPr>
        <w:t xml:space="preserve"> &lt;&lt; קריאה &gt;&gt;</w:t>
      </w:r>
      <w:r w:rsidRPr="008F3DC3">
        <w:rPr>
          <w:rStyle w:val="TagStyle"/>
          <w:rtl/>
        </w:rPr>
        <w:t xml:space="preserve"> </w:t>
      </w:r>
      <w:r>
        <w:rPr>
          <w:rtl/>
        </w:rPr>
        <w:t>טלי גוטליב (הליכוד):</w:t>
      </w:r>
      <w:r w:rsidRPr="008F3DC3">
        <w:rPr>
          <w:rStyle w:val="TagStyle"/>
          <w:rtl/>
        </w:rPr>
        <w:t xml:space="preserve"> </w:t>
      </w:r>
      <w:r w:rsidRPr="0049296C">
        <w:rPr>
          <w:rStyle w:val="TagStyle"/>
          <w:rtl/>
        </w:rPr>
        <w:t>&lt;&lt; קריאה &gt;&gt;</w:t>
      </w:r>
      <w:r>
        <w:rPr>
          <w:rtl/>
        </w:rPr>
        <w:t xml:space="preserve">   </w:t>
      </w:r>
      <w:bookmarkEnd w:id="20799"/>
    </w:p>
    <w:p w:rsidR="0086198E" w:rsidRDefault="0086198E" w:rsidP="002F0EDE">
      <w:pPr>
        <w:rPr>
          <w:rtl/>
          <w:lang w:eastAsia="he-IL"/>
        </w:rPr>
      </w:pPr>
    </w:p>
    <w:p w:rsidR="0086198E" w:rsidRDefault="0086198E" w:rsidP="0040236C">
      <w:pPr>
        <w:rPr>
          <w:rtl/>
          <w:lang w:eastAsia="he-IL"/>
        </w:rPr>
      </w:pPr>
      <w:r>
        <w:rPr>
          <w:rFonts w:hint="cs"/>
          <w:rtl/>
          <w:lang w:eastAsia="he-IL"/>
        </w:rPr>
        <w:t>זה לא נכון, אתם לא מבינים ש</w:t>
      </w:r>
      <w:bookmarkStart w:id="20800" w:name="_ETM_Q48_501570"/>
      <w:bookmarkEnd w:id="20800"/>
      <w:r>
        <w:rPr>
          <w:rFonts w:hint="cs"/>
          <w:rtl/>
          <w:lang w:eastAsia="he-IL"/>
        </w:rPr>
        <w:t>השינוי</w:t>
      </w:r>
      <w:bookmarkStart w:id="20801" w:name="_ETM_Q48_501536"/>
      <w:bookmarkEnd w:id="20801"/>
      <w:r>
        <w:rPr>
          <w:rFonts w:hint="cs"/>
          <w:rtl/>
          <w:lang w:eastAsia="he-IL"/>
        </w:rPr>
        <w:t xml:space="preserve"> של הרשימות </w:t>
      </w:r>
      <w:r w:rsidR="0040236C">
        <w:rPr>
          <w:rFonts w:hint="cs"/>
          <w:rtl/>
          <w:lang w:eastAsia="he-IL"/>
        </w:rPr>
        <w:t>– – –</w:t>
      </w:r>
    </w:p>
    <w:p w:rsidR="0086198E" w:rsidRDefault="0086198E" w:rsidP="0017608B">
      <w:pPr>
        <w:rPr>
          <w:rtl/>
        </w:rPr>
      </w:pPr>
      <w:bookmarkStart w:id="20802" w:name="_ETM_Q48_497370"/>
      <w:bookmarkStart w:id="20803" w:name="_ETM_Q48_499190"/>
      <w:bookmarkEnd w:id="20802"/>
      <w:bookmarkEnd w:id="20803"/>
    </w:p>
    <w:p w:rsidR="0086198E" w:rsidRDefault="0086198E" w:rsidP="0017608B">
      <w:pPr>
        <w:pStyle w:val="-"/>
        <w:keepNext/>
        <w:rPr>
          <w:rtl/>
        </w:rPr>
      </w:pPr>
      <w:bookmarkStart w:id="20804" w:name="ET_speakercontinue_6505_99"/>
      <w:r w:rsidRPr="0049296C">
        <w:rPr>
          <w:rStyle w:val="TagStyle"/>
          <w:rtl/>
        </w:rPr>
        <w:t xml:space="preserve"> &lt;&lt; דובר_המשך &gt;&gt;</w:t>
      </w:r>
      <w:r w:rsidRPr="008F3DC3">
        <w:rPr>
          <w:rStyle w:val="TagStyle"/>
          <w:rtl/>
        </w:rPr>
        <w:t xml:space="preserve"> </w:t>
      </w:r>
      <w:r>
        <w:rPr>
          <w:rtl/>
        </w:rPr>
        <w:t>שר העבודה יואב בן צור:</w:t>
      </w:r>
      <w:r w:rsidRPr="008F3DC3">
        <w:rPr>
          <w:rStyle w:val="TagStyle"/>
          <w:rtl/>
        </w:rPr>
        <w:t xml:space="preserve"> </w:t>
      </w:r>
      <w:r w:rsidRPr="0049296C">
        <w:rPr>
          <w:rStyle w:val="TagStyle"/>
          <w:rtl/>
        </w:rPr>
        <w:t>&lt;&lt; דובר_המשך &gt;&gt;</w:t>
      </w:r>
      <w:r>
        <w:rPr>
          <w:rtl/>
        </w:rPr>
        <w:t xml:space="preserve">   </w:t>
      </w:r>
      <w:bookmarkEnd w:id="20804"/>
    </w:p>
    <w:p w:rsidR="0086198E" w:rsidRDefault="0086198E" w:rsidP="002F0EDE">
      <w:pPr>
        <w:rPr>
          <w:rtl/>
        </w:rPr>
      </w:pPr>
    </w:p>
    <w:p w:rsidR="0086198E" w:rsidRDefault="0086198E" w:rsidP="0040236C">
      <w:pPr>
        <w:rPr>
          <w:rtl/>
        </w:rPr>
      </w:pPr>
      <w:r>
        <w:rPr>
          <w:rtl/>
        </w:rPr>
        <w:t xml:space="preserve"> </w:t>
      </w:r>
      <w:bookmarkStart w:id="20805" w:name="_ETM_Q48_504710"/>
      <w:bookmarkEnd w:id="20805"/>
      <w:r>
        <w:rPr>
          <w:rtl/>
        </w:rPr>
        <w:t>נאור</w:t>
      </w:r>
      <w:r>
        <w:rPr>
          <w:rFonts w:hint="cs"/>
          <w:rtl/>
        </w:rPr>
        <w:t xml:space="preserve">, אני אשאיר </w:t>
      </w:r>
      <w:r w:rsidR="0040236C">
        <w:rPr>
          <w:rFonts w:hint="cs"/>
          <w:rtl/>
        </w:rPr>
        <w:t>– – –</w:t>
      </w:r>
    </w:p>
    <w:p w:rsidR="0086198E" w:rsidRDefault="0086198E" w:rsidP="0017608B">
      <w:pPr>
        <w:rPr>
          <w:rtl/>
        </w:rPr>
      </w:pPr>
    </w:p>
    <w:p w:rsidR="0086198E" w:rsidRDefault="0086198E" w:rsidP="0017608B">
      <w:pPr>
        <w:pStyle w:val="af7"/>
        <w:keepNext/>
        <w:rPr>
          <w:rtl/>
        </w:rPr>
      </w:pPr>
      <w:bookmarkStart w:id="20806" w:name="ET_interruption_6361_101"/>
      <w:r w:rsidRPr="0049296C">
        <w:rPr>
          <w:rStyle w:val="TagStyle"/>
          <w:rtl/>
        </w:rPr>
        <w:t xml:space="preserve"> &lt;&lt; קריאה &gt;&gt;</w:t>
      </w:r>
      <w:r w:rsidRPr="00F63744">
        <w:rPr>
          <w:rStyle w:val="TagStyle"/>
          <w:rtl/>
        </w:rPr>
        <w:t xml:space="preserve"> </w:t>
      </w:r>
      <w:r>
        <w:rPr>
          <w:rtl/>
        </w:rPr>
        <w:t>נאור שירי (יש עתיד):</w:t>
      </w:r>
      <w:r w:rsidRPr="00F63744">
        <w:rPr>
          <w:rStyle w:val="TagStyle"/>
          <w:rtl/>
        </w:rPr>
        <w:t xml:space="preserve"> </w:t>
      </w:r>
      <w:r w:rsidRPr="0049296C">
        <w:rPr>
          <w:rStyle w:val="TagStyle"/>
          <w:rtl/>
        </w:rPr>
        <w:t>&lt;&lt; קריאה &gt;&gt;</w:t>
      </w:r>
      <w:r>
        <w:rPr>
          <w:rtl/>
        </w:rPr>
        <w:t xml:space="preserve">   </w:t>
      </w:r>
      <w:bookmarkEnd w:id="20806"/>
    </w:p>
    <w:p w:rsidR="0086198E" w:rsidRDefault="0086198E" w:rsidP="002F0EDE">
      <w:pPr>
        <w:rPr>
          <w:rtl/>
        </w:rPr>
      </w:pPr>
    </w:p>
    <w:p w:rsidR="0086198E" w:rsidRDefault="0086198E" w:rsidP="0017608B">
      <w:pPr>
        <w:rPr>
          <w:rtl/>
        </w:rPr>
      </w:pPr>
      <w:r>
        <w:rPr>
          <w:rFonts w:hint="cs"/>
          <w:rtl/>
        </w:rPr>
        <w:t xml:space="preserve">טלי, </w:t>
      </w:r>
      <w:bookmarkStart w:id="20807" w:name="_ETM_Q48_503146"/>
      <w:bookmarkEnd w:id="20807"/>
      <w:r>
        <w:rPr>
          <w:rFonts w:hint="cs"/>
          <w:rtl/>
        </w:rPr>
        <w:t>אל תגידי לי לא נכון.</w:t>
      </w:r>
      <w:bookmarkStart w:id="20808" w:name="_ETM_Q48_502340"/>
      <w:bookmarkEnd w:id="20808"/>
    </w:p>
    <w:p w:rsidR="0086198E" w:rsidRDefault="0086198E" w:rsidP="0017608B">
      <w:pPr>
        <w:rPr>
          <w:rtl/>
        </w:rPr>
      </w:pPr>
    </w:p>
    <w:p w:rsidR="0086198E" w:rsidRDefault="0086198E" w:rsidP="0017608B">
      <w:pPr>
        <w:pStyle w:val="af7"/>
        <w:keepNext/>
        <w:rPr>
          <w:rtl/>
        </w:rPr>
      </w:pPr>
      <w:bookmarkStart w:id="20809" w:name="ET_interruption_6345_103"/>
      <w:r w:rsidRPr="0049296C">
        <w:rPr>
          <w:rStyle w:val="TagStyle"/>
          <w:rtl/>
        </w:rPr>
        <w:t xml:space="preserve"> &lt;&lt; קריאה &gt;&gt;</w:t>
      </w:r>
      <w:r w:rsidRPr="00E34000">
        <w:rPr>
          <w:rStyle w:val="TagStyle"/>
          <w:rtl/>
        </w:rPr>
        <w:t xml:space="preserve"> </w:t>
      </w:r>
      <w:r>
        <w:rPr>
          <w:rtl/>
        </w:rPr>
        <w:t>טלי גוטליב (הליכוד):</w:t>
      </w:r>
      <w:r w:rsidRPr="00E34000">
        <w:rPr>
          <w:rStyle w:val="TagStyle"/>
          <w:rtl/>
        </w:rPr>
        <w:t xml:space="preserve"> </w:t>
      </w:r>
      <w:r w:rsidRPr="0049296C">
        <w:rPr>
          <w:rStyle w:val="TagStyle"/>
          <w:rtl/>
        </w:rPr>
        <w:t>&lt;&lt; קריאה &gt;&gt;</w:t>
      </w:r>
      <w:r>
        <w:rPr>
          <w:rtl/>
        </w:rPr>
        <w:t xml:space="preserve">   </w:t>
      </w:r>
      <w:bookmarkEnd w:id="20809"/>
    </w:p>
    <w:p w:rsidR="0086198E" w:rsidRDefault="0086198E" w:rsidP="002F0EDE">
      <w:pPr>
        <w:rPr>
          <w:rtl/>
        </w:rPr>
      </w:pPr>
    </w:p>
    <w:p w:rsidR="0086198E" w:rsidRDefault="0086198E" w:rsidP="0017608B">
      <w:pPr>
        <w:rPr>
          <w:rtl/>
        </w:rPr>
      </w:pPr>
      <w:r>
        <w:rPr>
          <w:rFonts w:hint="cs"/>
          <w:rtl/>
        </w:rPr>
        <w:t>אני לא אגיד. עזבו, אין עם מי לדבר</w:t>
      </w:r>
      <w:bookmarkStart w:id="20810" w:name="_ETM_Q48_505100"/>
      <w:bookmarkStart w:id="20811" w:name="_ETM_Q48_502231"/>
      <w:bookmarkEnd w:id="20810"/>
      <w:bookmarkEnd w:id="20811"/>
      <w:r>
        <w:rPr>
          <w:rFonts w:hint="cs"/>
          <w:rtl/>
        </w:rPr>
        <w:t>, איתכם זה ראש בקיר.</w:t>
      </w:r>
      <w:bookmarkStart w:id="20812" w:name="_ETM_Q48_504805"/>
      <w:bookmarkStart w:id="20813" w:name="_ETM_Q48_505106"/>
      <w:bookmarkEnd w:id="20812"/>
      <w:bookmarkEnd w:id="20813"/>
    </w:p>
    <w:p w:rsidR="0086198E" w:rsidRDefault="0086198E" w:rsidP="0017608B">
      <w:pPr>
        <w:rPr>
          <w:rtl/>
        </w:rPr>
      </w:pPr>
    </w:p>
    <w:p w:rsidR="0086198E" w:rsidRDefault="0086198E" w:rsidP="0017608B">
      <w:pPr>
        <w:pStyle w:val="-"/>
        <w:keepNext/>
        <w:rPr>
          <w:rtl/>
        </w:rPr>
      </w:pPr>
      <w:bookmarkStart w:id="20814" w:name="ET_speakercontinue_6505_104"/>
      <w:r w:rsidRPr="0049296C">
        <w:rPr>
          <w:rStyle w:val="TagStyle"/>
          <w:rtl/>
        </w:rPr>
        <w:t xml:space="preserve"> &lt;&lt; דובר_המשך &gt;&gt;</w:t>
      </w:r>
      <w:r w:rsidRPr="00E34000">
        <w:rPr>
          <w:rStyle w:val="TagStyle"/>
          <w:rtl/>
        </w:rPr>
        <w:t xml:space="preserve"> </w:t>
      </w:r>
      <w:r>
        <w:rPr>
          <w:rtl/>
        </w:rPr>
        <w:t>שר העבודה יואב בן צור:</w:t>
      </w:r>
      <w:r w:rsidRPr="00E34000">
        <w:rPr>
          <w:rStyle w:val="TagStyle"/>
          <w:rtl/>
        </w:rPr>
        <w:t xml:space="preserve"> </w:t>
      </w:r>
      <w:r w:rsidRPr="0049296C">
        <w:rPr>
          <w:rStyle w:val="TagStyle"/>
          <w:rtl/>
        </w:rPr>
        <w:t>&lt;&lt; דובר_המשך &gt;&gt;</w:t>
      </w:r>
      <w:r>
        <w:rPr>
          <w:rtl/>
        </w:rPr>
        <w:t xml:space="preserve">   </w:t>
      </w:r>
      <w:bookmarkEnd w:id="20814"/>
    </w:p>
    <w:p w:rsidR="0086198E" w:rsidRDefault="0086198E" w:rsidP="002F0EDE">
      <w:pPr>
        <w:rPr>
          <w:rtl/>
        </w:rPr>
      </w:pPr>
    </w:p>
    <w:p w:rsidR="0086198E" w:rsidRDefault="0086198E" w:rsidP="0017608B">
      <w:pPr>
        <w:rPr>
          <w:rtl/>
        </w:rPr>
      </w:pPr>
      <w:r>
        <w:rPr>
          <w:rFonts w:hint="cs"/>
          <w:rtl/>
        </w:rPr>
        <w:t>חבר הכנסת נאור שירי, נאור שירי.</w:t>
      </w:r>
      <w:bookmarkStart w:id="20815" w:name="_ETM_Q48_506884"/>
      <w:bookmarkEnd w:id="20815"/>
    </w:p>
    <w:p w:rsidR="0086198E" w:rsidRDefault="0086198E" w:rsidP="0017608B">
      <w:pPr>
        <w:rPr>
          <w:rtl/>
        </w:rPr>
      </w:pPr>
      <w:bookmarkStart w:id="20816" w:name="_ETM_Q48_506987"/>
      <w:bookmarkEnd w:id="20816"/>
    </w:p>
    <w:p w:rsidR="0086198E" w:rsidRDefault="0086198E" w:rsidP="0017608B">
      <w:pPr>
        <w:pStyle w:val="af7"/>
        <w:keepNext/>
        <w:rPr>
          <w:rtl/>
        </w:rPr>
      </w:pPr>
      <w:bookmarkStart w:id="20817" w:name="_ETM_Q48_508650"/>
      <w:bookmarkStart w:id="20818" w:name="_ETM_Q48_506601"/>
      <w:bookmarkStart w:id="20819" w:name="ET_interruption_6345_105"/>
      <w:bookmarkEnd w:id="20817"/>
      <w:bookmarkEnd w:id="20818"/>
      <w:r w:rsidRPr="0049296C">
        <w:rPr>
          <w:rStyle w:val="TagStyle"/>
          <w:rtl/>
        </w:rPr>
        <w:t xml:space="preserve"> &lt;&lt; קריאה &gt;&gt;</w:t>
      </w:r>
      <w:r w:rsidRPr="00E34000">
        <w:rPr>
          <w:rStyle w:val="TagStyle"/>
          <w:rtl/>
        </w:rPr>
        <w:t xml:space="preserve"> </w:t>
      </w:r>
      <w:r>
        <w:rPr>
          <w:rtl/>
        </w:rPr>
        <w:t>טלי גוטליב (הליכוד):</w:t>
      </w:r>
      <w:r w:rsidRPr="00E34000">
        <w:rPr>
          <w:rStyle w:val="TagStyle"/>
          <w:rtl/>
        </w:rPr>
        <w:t xml:space="preserve"> </w:t>
      </w:r>
      <w:r w:rsidRPr="0049296C">
        <w:rPr>
          <w:rStyle w:val="TagStyle"/>
          <w:rtl/>
        </w:rPr>
        <w:t>&lt;&lt; קריאה &gt;&gt;</w:t>
      </w:r>
      <w:r>
        <w:rPr>
          <w:rtl/>
        </w:rPr>
        <w:t xml:space="preserve">   </w:t>
      </w:r>
      <w:bookmarkEnd w:id="20819"/>
    </w:p>
    <w:p w:rsidR="0086198E" w:rsidRDefault="0086198E" w:rsidP="002F0EDE">
      <w:pPr>
        <w:rPr>
          <w:rtl/>
        </w:rPr>
      </w:pPr>
    </w:p>
    <w:p w:rsidR="0086198E" w:rsidRPr="00E34000" w:rsidRDefault="0086198E" w:rsidP="0017608B">
      <w:pPr>
        <w:rPr>
          <w:rtl/>
        </w:rPr>
      </w:pPr>
      <w:r>
        <w:rPr>
          <w:rFonts w:hint="cs"/>
          <w:rtl/>
        </w:rPr>
        <w:t xml:space="preserve">אני יושבת ומקשיבה לכם כדי לדפוק את הראש </w:t>
      </w:r>
      <w:bookmarkStart w:id="20820" w:name="_ETM_Q48_517088"/>
      <w:bookmarkEnd w:id="20820"/>
      <w:r>
        <w:rPr>
          <w:rFonts w:hint="cs"/>
          <w:rtl/>
        </w:rPr>
        <w:t>בקיר.</w:t>
      </w:r>
    </w:p>
    <w:p w:rsidR="0086198E" w:rsidRDefault="0086198E" w:rsidP="0017608B">
      <w:pPr>
        <w:rPr>
          <w:rtl/>
        </w:rPr>
      </w:pPr>
    </w:p>
    <w:p w:rsidR="0086198E" w:rsidRDefault="0086198E" w:rsidP="0017608B">
      <w:pPr>
        <w:pStyle w:val="-"/>
        <w:keepNext/>
        <w:rPr>
          <w:rtl/>
        </w:rPr>
      </w:pPr>
      <w:bookmarkStart w:id="20821" w:name="ET_speakercontinue_6505_102"/>
      <w:r w:rsidRPr="0049296C">
        <w:rPr>
          <w:rStyle w:val="TagStyle"/>
          <w:rtl/>
        </w:rPr>
        <w:t xml:space="preserve"> &lt;&lt; דובר_המשך &gt;&gt;</w:t>
      </w:r>
      <w:r w:rsidRPr="00F63744">
        <w:rPr>
          <w:rStyle w:val="TagStyle"/>
          <w:rtl/>
        </w:rPr>
        <w:t xml:space="preserve"> </w:t>
      </w:r>
      <w:r>
        <w:rPr>
          <w:rtl/>
        </w:rPr>
        <w:t>שר העבודה יואב בן צור:</w:t>
      </w:r>
      <w:r w:rsidRPr="00F63744">
        <w:rPr>
          <w:rStyle w:val="TagStyle"/>
          <w:rtl/>
        </w:rPr>
        <w:t xml:space="preserve"> </w:t>
      </w:r>
      <w:r w:rsidRPr="0049296C">
        <w:rPr>
          <w:rStyle w:val="TagStyle"/>
          <w:rtl/>
        </w:rPr>
        <w:t>&lt;&lt; דובר_המשך &gt;&gt;</w:t>
      </w:r>
      <w:r>
        <w:rPr>
          <w:rtl/>
        </w:rPr>
        <w:t xml:space="preserve">   </w:t>
      </w:r>
      <w:bookmarkEnd w:id="20821"/>
    </w:p>
    <w:p w:rsidR="0086198E" w:rsidRDefault="0086198E" w:rsidP="002F0EDE">
      <w:pPr>
        <w:rPr>
          <w:rtl/>
        </w:rPr>
      </w:pPr>
    </w:p>
    <w:p w:rsidR="0086198E" w:rsidRDefault="0086198E" w:rsidP="0040236C">
      <w:pPr>
        <w:rPr>
          <w:rtl/>
        </w:rPr>
      </w:pPr>
      <w:bookmarkStart w:id="20822" w:name="_ETM_Q48_505750"/>
      <w:bookmarkStart w:id="20823" w:name="_ETM_Q48_508240"/>
      <w:bookmarkStart w:id="20824" w:name="_ETM_Q48_509970"/>
      <w:bookmarkStart w:id="20825" w:name="_ETM_Q48_514000"/>
      <w:bookmarkEnd w:id="20822"/>
      <w:bookmarkEnd w:id="20823"/>
      <w:bookmarkEnd w:id="20824"/>
      <w:bookmarkEnd w:id="20825"/>
      <w:r>
        <w:rPr>
          <w:rFonts w:hint="cs"/>
          <w:rtl/>
        </w:rPr>
        <w:t xml:space="preserve">אני </w:t>
      </w:r>
      <w:r>
        <w:rPr>
          <w:rtl/>
        </w:rPr>
        <w:t xml:space="preserve">אפתיע </w:t>
      </w:r>
      <w:bookmarkStart w:id="20826" w:name="_ETM_Q48_514450"/>
      <w:bookmarkEnd w:id="20826"/>
      <w:r>
        <w:rPr>
          <w:rtl/>
        </w:rPr>
        <w:t>אותך</w:t>
      </w:r>
      <w:r>
        <w:rPr>
          <w:rFonts w:hint="cs"/>
          <w:rtl/>
        </w:rPr>
        <w:t>,</w:t>
      </w:r>
      <w:r>
        <w:rPr>
          <w:rtl/>
        </w:rPr>
        <w:t xml:space="preserve"> </w:t>
      </w:r>
      <w:bookmarkStart w:id="20827" w:name="_ETM_Q48_515700"/>
      <w:bookmarkStart w:id="20828" w:name="_ETM_Q48_515940"/>
      <w:bookmarkEnd w:id="20827"/>
      <w:bookmarkEnd w:id="20828"/>
      <w:r>
        <w:rPr>
          <w:rFonts w:hint="cs"/>
          <w:rtl/>
        </w:rPr>
        <w:t xml:space="preserve">אני </w:t>
      </w:r>
      <w:r>
        <w:rPr>
          <w:rtl/>
        </w:rPr>
        <w:t xml:space="preserve">אפתיע </w:t>
      </w:r>
      <w:bookmarkStart w:id="20829" w:name="_ETM_Q48_516600"/>
      <w:bookmarkEnd w:id="20829"/>
      <w:r>
        <w:rPr>
          <w:rtl/>
        </w:rPr>
        <w:t>אותך</w:t>
      </w:r>
      <w:r>
        <w:rPr>
          <w:rFonts w:hint="cs"/>
          <w:rtl/>
        </w:rPr>
        <w:t>.</w:t>
      </w:r>
      <w:r>
        <w:rPr>
          <w:rtl/>
        </w:rPr>
        <w:t xml:space="preserve"> </w:t>
      </w:r>
      <w:bookmarkStart w:id="20830" w:name="_ETM_Q48_517329"/>
      <w:bookmarkEnd w:id="20830"/>
      <w:r>
        <w:rPr>
          <w:rFonts w:hint="cs"/>
          <w:rtl/>
        </w:rPr>
        <w:t>זה</w:t>
      </w:r>
      <w:r>
        <w:rPr>
          <w:rtl/>
        </w:rPr>
        <w:t xml:space="preserve"> </w:t>
      </w:r>
      <w:bookmarkStart w:id="20831" w:name="_ETM_Q48_517510"/>
      <w:bookmarkEnd w:id="20831"/>
      <w:r>
        <w:rPr>
          <w:rtl/>
        </w:rPr>
        <w:t>שלהם</w:t>
      </w:r>
      <w:r>
        <w:rPr>
          <w:rFonts w:hint="cs"/>
          <w:rtl/>
        </w:rPr>
        <w:t>,</w:t>
      </w:r>
      <w:r>
        <w:rPr>
          <w:rtl/>
        </w:rPr>
        <w:t xml:space="preserve"> </w:t>
      </w:r>
      <w:bookmarkStart w:id="20832" w:name="_ETM_Q48_518140"/>
      <w:bookmarkStart w:id="20833" w:name="_ETM_Q48_515250"/>
      <w:bookmarkEnd w:id="20832"/>
      <w:bookmarkEnd w:id="20833"/>
      <w:r>
        <w:rPr>
          <w:rtl/>
        </w:rPr>
        <w:t xml:space="preserve">החוקים </w:t>
      </w:r>
      <w:bookmarkStart w:id="20834" w:name="_ETM_Q48_518710"/>
      <w:bookmarkEnd w:id="20834"/>
      <w:r>
        <w:rPr>
          <w:rtl/>
        </w:rPr>
        <w:t xml:space="preserve">האלה </w:t>
      </w:r>
      <w:bookmarkStart w:id="20835" w:name="_ETM_Q48_518980"/>
      <w:bookmarkEnd w:id="20835"/>
      <w:r>
        <w:rPr>
          <w:rtl/>
        </w:rPr>
        <w:t xml:space="preserve">יישארו </w:t>
      </w:r>
      <w:bookmarkStart w:id="20836" w:name="_ETM_Q48_519489"/>
      <w:bookmarkEnd w:id="20836"/>
      <w:r>
        <w:rPr>
          <w:rtl/>
        </w:rPr>
        <w:t>שלהם</w:t>
      </w:r>
      <w:r>
        <w:rPr>
          <w:rFonts w:hint="cs"/>
          <w:rtl/>
        </w:rPr>
        <w:t>,</w:t>
      </w:r>
      <w:r>
        <w:rPr>
          <w:rtl/>
        </w:rPr>
        <w:t xml:space="preserve"> </w:t>
      </w:r>
      <w:bookmarkStart w:id="20837" w:name="_ETM_Q48_520660"/>
      <w:bookmarkEnd w:id="20837"/>
      <w:r>
        <w:rPr>
          <w:rtl/>
        </w:rPr>
        <w:t xml:space="preserve">והם </w:t>
      </w:r>
      <w:bookmarkStart w:id="20838" w:name="_ETM_Q48_520930"/>
      <w:bookmarkEnd w:id="20838"/>
      <w:r>
        <w:rPr>
          <w:rtl/>
        </w:rPr>
        <w:t xml:space="preserve">יעבירו </w:t>
      </w:r>
      <w:bookmarkStart w:id="20839" w:name="_ETM_Q48_521440"/>
      <w:bookmarkEnd w:id="20839"/>
      <w:r>
        <w:rPr>
          <w:rtl/>
        </w:rPr>
        <w:t>אותם</w:t>
      </w:r>
      <w:r>
        <w:rPr>
          <w:rFonts w:hint="cs"/>
          <w:rtl/>
        </w:rPr>
        <w:t>.</w:t>
      </w:r>
      <w:r>
        <w:rPr>
          <w:rtl/>
        </w:rPr>
        <w:t xml:space="preserve"> </w:t>
      </w:r>
      <w:bookmarkStart w:id="20840" w:name="_ETM_Q48_522160"/>
      <w:bookmarkEnd w:id="20840"/>
      <w:r>
        <w:rPr>
          <w:rtl/>
        </w:rPr>
        <w:t xml:space="preserve">אני </w:t>
      </w:r>
      <w:bookmarkStart w:id="20841" w:name="_ETM_Q48_522370"/>
      <w:bookmarkEnd w:id="20841"/>
      <w:r>
        <w:rPr>
          <w:rtl/>
        </w:rPr>
        <w:t xml:space="preserve">רוצה </w:t>
      </w:r>
      <w:bookmarkStart w:id="20842" w:name="_ETM_Q48_522640"/>
      <w:bookmarkEnd w:id="20842"/>
      <w:r>
        <w:rPr>
          <w:rtl/>
        </w:rPr>
        <w:t xml:space="preserve">לומר </w:t>
      </w:r>
      <w:bookmarkStart w:id="20843" w:name="_ETM_Q48_522880"/>
      <w:bookmarkEnd w:id="20843"/>
      <w:r>
        <w:rPr>
          <w:rtl/>
        </w:rPr>
        <w:t xml:space="preserve">לך </w:t>
      </w:r>
      <w:bookmarkStart w:id="20844" w:name="_ETM_Q48_523089"/>
      <w:bookmarkEnd w:id="20844"/>
      <w:r>
        <w:rPr>
          <w:rtl/>
        </w:rPr>
        <w:t xml:space="preserve">שגם </w:t>
      </w:r>
      <w:bookmarkStart w:id="20845" w:name="_ETM_Q48_523420"/>
      <w:bookmarkEnd w:id="20845"/>
      <w:r>
        <w:rPr>
          <w:rtl/>
        </w:rPr>
        <w:t xml:space="preserve">בוועדת </w:t>
      </w:r>
      <w:bookmarkStart w:id="20846" w:name="_ETM_Q48_523930"/>
      <w:bookmarkEnd w:id="20846"/>
      <w:r>
        <w:rPr>
          <w:rtl/>
        </w:rPr>
        <w:t>שרים</w:t>
      </w:r>
      <w:r>
        <w:rPr>
          <w:rFonts w:hint="cs"/>
          <w:rtl/>
        </w:rPr>
        <w:t>,</w:t>
      </w:r>
      <w:bookmarkStart w:id="20847" w:name="_ETM_Q48_520790"/>
      <w:bookmarkEnd w:id="20847"/>
      <w:r>
        <w:rPr>
          <w:rtl/>
        </w:rPr>
        <w:t xml:space="preserve"> </w:t>
      </w:r>
      <w:bookmarkStart w:id="20848" w:name="_ETM_Q48_524700"/>
      <w:bookmarkEnd w:id="20848"/>
      <w:r>
        <w:rPr>
          <w:rtl/>
        </w:rPr>
        <w:t xml:space="preserve">כשאנחנו </w:t>
      </w:r>
      <w:bookmarkStart w:id="20849" w:name="_ETM_Q48_525210"/>
      <w:bookmarkEnd w:id="20849"/>
      <w:r>
        <w:rPr>
          <w:rtl/>
        </w:rPr>
        <w:t xml:space="preserve">נתקלים </w:t>
      </w:r>
      <w:bookmarkStart w:id="20850" w:name="_ETM_Q48_525690"/>
      <w:bookmarkEnd w:id="20850"/>
      <w:r>
        <w:rPr>
          <w:rtl/>
        </w:rPr>
        <w:t xml:space="preserve">בחוקים </w:t>
      </w:r>
      <w:bookmarkStart w:id="20851" w:name="_ETM_Q48_526170"/>
      <w:bookmarkEnd w:id="20851"/>
      <w:r>
        <w:rPr>
          <w:rtl/>
        </w:rPr>
        <w:t xml:space="preserve">שאנחנו </w:t>
      </w:r>
      <w:bookmarkStart w:id="20852" w:name="_ETM_Q48_526620"/>
      <w:bookmarkEnd w:id="20852"/>
      <w:r>
        <w:rPr>
          <w:rtl/>
        </w:rPr>
        <w:t xml:space="preserve">יכולים </w:t>
      </w:r>
      <w:bookmarkStart w:id="20853" w:name="_ETM_Q48_527070"/>
      <w:bookmarkEnd w:id="20853"/>
      <w:r>
        <w:rPr>
          <w:rtl/>
        </w:rPr>
        <w:t>להעביר</w:t>
      </w:r>
      <w:r>
        <w:rPr>
          <w:rFonts w:hint="cs"/>
          <w:rtl/>
        </w:rPr>
        <w:t xml:space="preserve"> </w:t>
      </w:r>
      <w:r w:rsidR="0040236C">
        <w:rPr>
          <w:rFonts w:hint="cs"/>
          <w:rtl/>
        </w:rPr>
        <w:t>– – –</w:t>
      </w:r>
    </w:p>
    <w:p w:rsidR="0086198E" w:rsidRDefault="0086198E" w:rsidP="0017608B">
      <w:pPr>
        <w:rPr>
          <w:rtl/>
        </w:rPr>
      </w:pPr>
    </w:p>
    <w:p w:rsidR="0086198E" w:rsidRDefault="0086198E" w:rsidP="0017608B">
      <w:pPr>
        <w:pStyle w:val="af7"/>
        <w:keepNext/>
        <w:rPr>
          <w:rtl/>
        </w:rPr>
      </w:pPr>
      <w:bookmarkStart w:id="20854" w:name="ET_interruption_6361_145"/>
      <w:r w:rsidRPr="0049296C">
        <w:rPr>
          <w:rStyle w:val="TagStyle"/>
          <w:rtl/>
        </w:rPr>
        <w:t xml:space="preserve"> &lt;&lt; קריאה &gt;&gt;</w:t>
      </w:r>
      <w:r w:rsidRPr="005011EE">
        <w:rPr>
          <w:rStyle w:val="TagStyle"/>
          <w:rtl/>
        </w:rPr>
        <w:t xml:space="preserve"> </w:t>
      </w:r>
      <w:r>
        <w:rPr>
          <w:rtl/>
        </w:rPr>
        <w:t>נאור שירי (יש עתיד):</w:t>
      </w:r>
      <w:r w:rsidRPr="005011EE">
        <w:rPr>
          <w:rStyle w:val="TagStyle"/>
          <w:rtl/>
        </w:rPr>
        <w:t xml:space="preserve"> </w:t>
      </w:r>
      <w:r w:rsidRPr="0049296C">
        <w:rPr>
          <w:rStyle w:val="TagStyle"/>
          <w:rtl/>
        </w:rPr>
        <w:t>&lt;&lt; קריאה &gt;&gt;</w:t>
      </w:r>
      <w:r>
        <w:rPr>
          <w:rtl/>
        </w:rPr>
        <w:t xml:space="preserve">   </w:t>
      </w:r>
      <w:bookmarkEnd w:id="20854"/>
    </w:p>
    <w:p w:rsidR="0086198E" w:rsidRDefault="0086198E" w:rsidP="002F0EDE">
      <w:pPr>
        <w:rPr>
          <w:rtl/>
        </w:rPr>
      </w:pPr>
    </w:p>
    <w:p w:rsidR="0086198E" w:rsidRPr="005011EE" w:rsidRDefault="0086198E" w:rsidP="0017608B">
      <w:pPr>
        <w:rPr>
          <w:rtl/>
        </w:rPr>
      </w:pPr>
      <w:r>
        <w:rPr>
          <w:rFonts w:hint="cs"/>
          <w:rtl/>
        </w:rPr>
        <w:t>אופיר, אתה רוצה להגיד לו?</w:t>
      </w:r>
      <w:bookmarkStart w:id="20855" w:name="_ETM_Q48_522985"/>
      <w:bookmarkEnd w:id="20855"/>
    </w:p>
    <w:p w:rsidR="0086198E" w:rsidRDefault="0086198E" w:rsidP="0017608B">
      <w:pPr>
        <w:rPr>
          <w:rtl/>
        </w:rPr>
      </w:pPr>
    </w:p>
    <w:p w:rsidR="0086198E" w:rsidRDefault="0086198E" w:rsidP="0017608B">
      <w:pPr>
        <w:pStyle w:val="af7"/>
        <w:keepNext/>
        <w:rPr>
          <w:rtl/>
        </w:rPr>
      </w:pPr>
      <w:bookmarkStart w:id="20856" w:name="ET_interruption_5786_106"/>
      <w:r w:rsidRPr="0049296C">
        <w:rPr>
          <w:rStyle w:val="TagStyle"/>
          <w:rtl/>
        </w:rPr>
        <w:t xml:space="preserve"> &lt;&lt; קריאה &gt;&gt;</w:t>
      </w:r>
      <w:r w:rsidRPr="00E34000">
        <w:rPr>
          <w:rStyle w:val="TagStyle"/>
          <w:rtl/>
        </w:rPr>
        <w:t xml:space="preserve"> </w:t>
      </w:r>
      <w:r>
        <w:rPr>
          <w:rtl/>
        </w:rPr>
        <w:t>אופיר כץ (הליכוד):</w:t>
      </w:r>
      <w:r w:rsidRPr="00E34000">
        <w:rPr>
          <w:rStyle w:val="TagStyle"/>
          <w:rtl/>
        </w:rPr>
        <w:t xml:space="preserve"> </w:t>
      </w:r>
      <w:r w:rsidRPr="0049296C">
        <w:rPr>
          <w:rStyle w:val="TagStyle"/>
          <w:rtl/>
        </w:rPr>
        <w:t>&lt;&lt; קריאה &gt;&gt;</w:t>
      </w:r>
      <w:r>
        <w:rPr>
          <w:rtl/>
        </w:rPr>
        <w:t xml:space="preserve">   </w:t>
      </w:r>
      <w:bookmarkEnd w:id="20856"/>
    </w:p>
    <w:p w:rsidR="0086198E" w:rsidRDefault="0086198E" w:rsidP="002F0EDE">
      <w:pPr>
        <w:rPr>
          <w:rtl/>
        </w:rPr>
      </w:pPr>
    </w:p>
    <w:p w:rsidR="0086198E" w:rsidRDefault="0086198E" w:rsidP="0017608B">
      <w:pPr>
        <w:rPr>
          <w:rtl/>
        </w:rPr>
      </w:pPr>
      <w:r>
        <w:rPr>
          <w:rFonts w:hint="cs"/>
          <w:rtl/>
        </w:rPr>
        <w:t xml:space="preserve">מה אתה רוצה ממני? </w:t>
      </w:r>
      <w:bookmarkStart w:id="20857" w:name="_ETM_Q48_523588"/>
      <w:bookmarkStart w:id="20858" w:name="_ETM_Q48_518984"/>
      <w:bookmarkStart w:id="20859" w:name="_ETM_Q48_526014"/>
      <w:bookmarkEnd w:id="20857"/>
      <w:bookmarkEnd w:id="20858"/>
      <w:bookmarkEnd w:id="20859"/>
    </w:p>
    <w:p w:rsidR="0086198E" w:rsidRDefault="0086198E" w:rsidP="0017608B">
      <w:pPr>
        <w:rPr>
          <w:rtl/>
        </w:rPr>
      </w:pPr>
    </w:p>
    <w:p w:rsidR="0086198E" w:rsidRDefault="0086198E" w:rsidP="0017608B">
      <w:pPr>
        <w:pStyle w:val="af7"/>
        <w:keepNext/>
        <w:rPr>
          <w:rtl/>
        </w:rPr>
      </w:pPr>
      <w:bookmarkStart w:id="20860" w:name="ET_interruption_6361_146"/>
      <w:r w:rsidRPr="0049296C">
        <w:rPr>
          <w:rStyle w:val="TagStyle"/>
          <w:rtl/>
        </w:rPr>
        <w:t xml:space="preserve"> &lt;&lt; קריאה &gt;&gt;</w:t>
      </w:r>
      <w:r w:rsidRPr="009E3DBC">
        <w:rPr>
          <w:rStyle w:val="TagStyle"/>
          <w:rtl/>
        </w:rPr>
        <w:t xml:space="preserve"> </w:t>
      </w:r>
      <w:r>
        <w:rPr>
          <w:rtl/>
        </w:rPr>
        <w:t>נאור שירי (יש עתיד):</w:t>
      </w:r>
      <w:r w:rsidRPr="009E3DBC">
        <w:rPr>
          <w:rStyle w:val="TagStyle"/>
          <w:rtl/>
        </w:rPr>
        <w:t xml:space="preserve"> </w:t>
      </w:r>
      <w:r w:rsidRPr="0049296C">
        <w:rPr>
          <w:rStyle w:val="TagStyle"/>
          <w:rtl/>
        </w:rPr>
        <w:t>&lt;&lt; קריאה &gt;&gt;</w:t>
      </w:r>
      <w:r>
        <w:rPr>
          <w:rtl/>
        </w:rPr>
        <w:t xml:space="preserve">   </w:t>
      </w:r>
      <w:bookmarkEnd w:id="20860"/>
    </w:p>
    <w:p w:rsidR="0086198E" w:rsidRDefault="0086198E" w:rsidP="002F0EDE">
      <w:pPr>
        <w:rPr>
          <w:rtl/>
        </w:rPr>
      </w:pPr>
    </w:p>
    <w:p w:rsidR="0086198E" w:rsidRDefault="0086198E" w:rsidP="0017608B">
      <w:pPr>
        <w:rPr>
          <w:rtl/>
        </w:rPr>
      </w:pPr>
      <w:r>
        <w:rPr>
          <w:rFonts w:hint="cs"/>
          <w:rtl/>
        </w:rPr>
        <w:t>לא, חס וחלילה, פשוט תגיד לו איך מעבירים את החוק.</w:t>
      </w:r>
    </w:p>
    <w:p w:rsidR="0086198E" w:rsidRPr="009E3DBC" w:rsidRDefault="0086198E" w:rsidP="0017608B">
      <w:pPr>
        <w:rPr>
          <w:rtl/>
        </w:rPr>
      </w:pPr>
      <w:bookmarkStart w:id="20861" w:name="_ETM_Q48_524856"/>
      <w:bookmarkEnd w:id="20861"/>
    </w:p>
    <w:p w:rsidR="0086198E" w:rsidRDefault="0086198E" w:rsidP="0017608B">
      <w:pPr>
        <w:pStyle w:val="-"/>
        <w:keepNext/>
        <w:rPr>
          <w:rtl/>
        </w:rPr>
      </w:pPr>
      <w:bookmarkStart w:id="20862" w:name="ET_speakercontinue_6505_107"/>
      <w:r w:rsidRPr="0049296C">
        <w:rPr>
          <w:rStyle w:val="TagStyle"/>
          <w:rtl/>
        </w:rPr>
        <w:t xml:space="preserve"> &lt;&lt; דובר_המשך &gt;&gt;</w:t>
      </w:r>
      <w:r w:rsidRPr="00E34000">
        <w:rPr>
          <w:rStyle w:val="TagStyle"/>
          <w:rtl/>
        </w:rPr>
        <w:t xml:space="preserve"> </w:t>
      </w:r>
      <w:r>
        <w:rPr>
          <w:rtl/>
        </w:rPr>
        <w:t>שר העבודה יואב בן צור:</w:t>
      </w:r>
      <w:r w:rsidRPr="00E34000">
        <w:rPr>
          <w:rStyle w:val="TagStyle"/>
          <w:rtl/>
        </w:rPr>
        <w:t xml:space="preserve"> </w:t>
      </w:r>
      <w:r w:rsidRPr="0049296C">
        <w:rPr>
          <w:rStyle w:val="TagStyle"/>
          <w:rtl/>
        </w:rPr>
        <w:t>&lt;&lt; דובר_המשך &gt;&gt;</w:t>
      </w:r>
      <w:r>
        <w:rPr>
          <w:rtl/>
        </w:rPr>
        <w:t xml:space="preserve">   </w:t>
      </w:r>
      <w:bookmarkEnd w:id="20862"/>
    </w:p>
    <w:p w:rsidR="0086198E" w:rsidRDefault="0086198E" w:rsidP="002F0EDE">
      <w:pPr>
        <w:rPr>
          <w:rtl/>
        </w:rPr>
      </w:pPr>
    </w:p>
    <w:p w:rsidR="0086198E" w:rsidRDefault="0086198E" w:rsidP="00DE699C">
      <w:pPr>
        <w:rPr>
          <w:rtl/>
        </w:rPr>
      </w:pPr>
      <w:bookmarkStart w:id="20863" w:name="_ETM_Q48_529914"/>
      <w:bookmarkStart w:id="20864" w:name="_ETM_Q48_530048"/>
      <w:bookmarkStart w:id="20865" w:name="_ETM_Q48_525670"/>
      <w:bookmarkStart w:id="20866" w:name="_ETM_Q48_528470"/>
      <w:bookmarkEnd w:id="20863"/>
      <w:bookmarkEnd w:id="20864"/>
      <w:bookmarkEnd w:id="20865"/>
      <w:bookmarkEnd w:id="20866"/>
      <w:r>
        <w:rPr>
          <w:rtl/>
        </w:rPr>
        <w:t xml:space="preserve">גם </w:t>
      </w:r>
      <w:bookmarkStart w:id="20867" w:name="_ETM_Q48_528770"/>
      <w:bookmarkEnd w:id="20867"/>
      <w:r>
        <w:rPr>
          <w:rtl/>
        </w:rPr>
        <w:t xml:space="preserve">חוקים </w:t>
      </w:r>
      <w:bookmarkStart w:id="20868" w:name="_ETM_Q48_529190"/>
      <w:bookmarkEnd w:id="20868"/>
      <w:r>
        <w:rPr>
          <w:rtl/>
        </w:rPr>
        <w:t xml:space="preserve">שאנחנו </w:t>
      </w:r>
      <w:bookmarkStart w:id="20869" w:name="_ETM_Q48_529700"/>
      <w:bookmarkEnd w:id="20869"/>
      <w:r>
        <w:rPr>
          <w:rtl/>
        </w:rPr>
        <w:t xml:space="preserve">יכולים </w:t>
      </w:r>
      <w:bookmarkStart w:id="20870" w:name="_ETM_Q48_530180"/>
      <w:bookmarkEnd w:id="20870"/>
      <w:r>
        <w:rPr>
          <w:rtl/>
        </w:rPr>
        <w:t>להעביר</w:t>
      </w:r>
      <w:r w:rsidR="009B3140">
        <w:rPr>
          <w:rFonts w:hint="cs"/>
          <w:rtl/>
        </w:rPr>
        <w:t>,</w:t>
      </w:r>
      <w:r>
        <w:rPr>
          <w:rtl/>
        </w:rPr>
        <w:t xml:space="preserve"> </w:t>
      </w:r>
      <w:bookmarkStart w:id="20871" w:name="_ETM_Q48_531230"/>
      <w:bookmarkEnd w:id="20871"/>
      <w:r>
        <w:rPr>
          <w:rtl/>
        </w:rPr>
        <w:t xml:space="preserve">הגם </w:t>
      </w:r>
      <w:bookmarkStart w:id="20872" w:name="_ETM_Q48_531710"/>
      <w:bookmarkEnd w:id="20872"/>
      <w:r>
        <w:rPr>
          <w:rtl/>
        </w:rPr>
        <w:t xml:space="preserve">שהם </w:t>
      </w:r>
      <w:bookmarkStart w:id="20873" w:name="_ETM_Q48_532460"/>
      <w:bookmarkEnd w:id="20873"/>
      <w:r>
        <w:rPr>
          <w:rtl/>
        </w:rPr>
        <w:t xml:space="preserve">חוקים </w:t>
      </w:r>
      <w:bookmarkStart w:id="20874" w:name="_ETM_Q48_532880"/>
      <w:bookmarkEnd w:id="20874"/>
      <w:r>
        <w:rPr>
          <w:rtl/>
        </w:rPr>
        <w:t xml:space="preserve">של </w:t>
      </w:r>
      <w:bookmarkStart w:id="20875" w:name="_ETM_Q48_533120"/>
      <w:bookmarkEnd w:id="20875"/>
      <w:r>
        <w:rPr>
          <w:rtl/>
        </w:rPr>
        <w:t xml:space="preserve">חברי </w:t>
      </w:r>
      <w:bookmarkStart w:id="20876" w:name="_ETM_Q48_533420"/>
      <w:bookmarkEnd w:id="20876"/>
      <w:r>
        <w:rPr>
          <w:rtl/>
        </w:rPr>
        <w:t>האופוזיציה</w:t>
      </w:r>
      <w:r>
        <w:rPr>
          <w:rFonts w:hint="cs"/>
          <w:rtl/>
        </w:rPr>
        <w:t>,</w:t>
      </w:r>
      <w:r>
        <w:rPr>
          <w:rtl/>
        </w:rPr>
        <w:t xml:space="preserve"> </w:t>
      </w:r>
      <w:bookmarkStart w:id="20877" w:name="_ETM_Q48_534080"/>
      <w:bookmarkEnd w:id="20877"/>
      <w:r>
        <w:rPr>
          <w:rtl/>
        </w:rPr>
        <w:t xml:space="preserve">למשל </w:t>
      </w:r>
      <w:bookmarkStart w:id="20878" w:name="_ETM_Q48_534470"/>
      <w:bookmarkEnd w:id="20878"/>
      <w:r>
        <w:rPr>
          <w:rtl/>
        </w:rPr>
        <w:t xml:space="preserve">כמו </w:t>
      </w:r>
      <w:bookmarkStart w:id="20879" w:name="_ETM_Q48_534650"/>
      <w:bookmarkEnd w:id="20879"/>
      <w:r>
        <w:rPr>
          <w:rtl/>
        </w:rPr>
        <w:t xml:space="preserve">החוק </w:t>
      </w:r>
      <w:bookmarkStart w:id="20880" w:name="_ETM_Q48_534890"/>
      <w:bookmarkEnd w:id="20880"/>
      <w:r>
        <w:rPr>
          <w:rtl/>
        </w:rPr>
        <w:t xml:space="preserve">של </w:t>
      </w:r>
      <w:bookmarkStart w:id="20881" w:name="_ETM_Q48_535040"/>
      <w:bookmarkEnd w:id="20881"/>
      <w:r>
        <w:rPr>
          <w:rtl/>
        </w:rPr>
        <w:t xml:space="preserve">מרב </w:t>
      </w:r>
      <w:bookmarkStart w:id="20882" w:name="_ETM_Q48_535339"/>
      <w:bookmarkEnd w:id="20882"/>
      <w:r>
        <w:rPr>
          <w:rtl/>
        </w:rPr>
        <w:t xml:space="preserve">מיכאלי </w:t>
      </w:r>
      <w:bookmarkStart w:id="20883" w:name="_ETM_Q48_535820"/>
      <w:bookmarkEnd w:id="20883"/>
      <w:r>
        <w:rPr>
          <w:rtl/>
        </w:rPr>
        <w:t xml:space="preserve">שהיה </w:t>
      </w:r>
      <w:bookmarkStart w:id="20884" w:name="_ETM_Q48_536210"/>
      <w:bookmarkEnd w:id="20884"/>
      <w:r>
        <w:rPr>
          <w:rtl/>
        </w:rPr>
        <w:t>היום</w:t>
      </w:r>
      <w:r>
        <w:rPr>
          <w:rFonts w:hint="cs"/>
          <w:rtl/>
        </w:rPr>
        <w:t xml:space="preserve"> –</w:t>
      </w:r>
      <w:r>
        <w:rPr>
          <w:rtl/>
        </w:rPr>
        <w:t xml:space="preserve"> </w:t>
      </w:r>
      <w:bookmarkStart w:id="20885" w:name="_ETM_Q48_536940"/>
      <w:bookmarkEnd w:id="20885"/>
      <w:r>
        <w:rPr>
          <w:rtl/>
        </w:rPr>
        <w:t xml:space="preserve">אנחנו </w:t>
      </w:r>
      <w:bookmarkStart w:id="20886" w:name="_ETM_Q48_537329"/>
      <w:bookmarkEnd w:id="20886"/>
      <w:r>
        <w:rPr>
          <w:rtl/>
        </w:rPr>
        <w:t xml:space="preserve">מעבירים </w:t>
      </w:r>
      <w:bookmarkStart w:id="20887" w:name="_ETM_Q48_537779"/>
      <w:bookmarkEnd w:id="20887"/>
      <w:r>
        <w:rPr>
          <w:rtl/>
        </w:rPr>
        <w:t xml:space="preserve">אותם </w:t>
      </w:r>
      <w:bookmarkStart w:id="20888" w:name="_ETM_Q48_538050"/>
      <w:bookmarkEnd w:id="20888"/>
      <w:r>
        <w:rPr>
          <w:rtl/>
        </w:rPr>
        <w:t xml:space="preserve">בוועדת </w:t>
      </w:r>
      <w:bookmarkStart w:id="20889" w:name="_ETM_Q48_538529"/>
      <w:bookmarkEnd w:id="20889"/>
      <w:r>
        <w:rPr>
          <w:rtl/>
        </w:rPr>
        <w:t xml:space="preserve">שרים </w:t>
      </w:r>
      <w:bookmarkStart w:id="20890" w:name="_ETM_Q48_538949"/>
      <w:bookmarkEnd w:id="20890"/>
      <w:r>
        <w:rPr>
          <w:rtl/>
        </w:rPr>
        <w:t xml:space="preserve">וכולם </w:t>
      </w:r>
      <w:bookmarkStart w:id="20891" w:name="_ETM_Q48_539819"/>
      <w:bookmarkEnd w:id="20891"/>
      <w:r>
        <w:rPr>
          <w:rtl/>
        </w:rPr>
        <w:t xml:space="preserve">מצביעים </w:t>
      </w:r>
      <w:bookmarkStart w:id="20892" w:name="_ETM_Q48_540449"/>
      <w:bookmarkEnd w:id="20892"/>
      <w:r>
        <w:rPr>
          <w:rtl/>
        </w:rPr>
        <w:t>בעד</w:t>
      </w:r>
      <w:r>
        <w:rPr>
          <w:rFonts w:hint="cs"/>
          <w:rtl/>
        </w:rPr>
        <w:t>.</w:t>
      </w:r>
      <w:r>
        <w:rPr>
          <w:rtl/>
        </w:rPr>
        <w:t xml:space="preserve"> </w:t>
      </w:r>
      <w:bookmarkStart w:id="20893" w:name="_ETM_Q48_540899"/>
      <w:bookmarkEnd w:id="20893"/>
      <w:r>
        <w:rPr>
          <w:rtl/>
        </w:rPr>
        <w:t xml:space="preserve">אין </w:t>
      </w:r>
      <w:bookmarkStart w:id="20894" w:name="_ETM_Q48_541079"/>
      <w:bookmarkEnd w:id="20894"/>
      <w:r>
        <w:rPr>
          <w:rtl/>
        </w:rPr>
        <w:t xml:space="preserve">שום </w:t>
      </w:r>
      <w:bookmarkStart w:id="20895" w:name="_ETM_Q48_541319"/>
      <w:bookmarkEnd w:id="20895"/>
      <w:r>
        <w:rPr>
          <w:rtl/>
        </w:rPr>
        <w:t>בעיה</w:t>
      </w:r>
      <w:r>
        <w:rPr>
          <w:rFonts w:hint="cs"/>
          <w:rtl/>
        </w:rPr>
        <w:t>.</w:t>
      </w:r>
      <w:r>
        <w:rPr>
          <w:rtl/>
        </w:rPr>
        <w:t xml:space="preserve"> </w:t>
      </w:r>
      <w:bookmarkStart w:id="20896" w:name="_ETM_Q48_541679"/>
      <w:bookmarkEnd w:id="20896"/>
      <w:r>
        <w:rPr>
          <w:rtl/>
        </w:rPr>
        <w:t xml:space="preserve">וגם </w:t>
      </w:r>
      <w:bookmarkStart w:id="20897" w:name="_ETM_Q48_541949"/>
      <w:bookmarkEnd w:id="20897"/>
      <w:r>
        <w:rPr>
          <w:rtl/>
        </w:rPr>
        <w:t>פה</w:t>
      </w:r>
      <w:r>
        <w:rPr>
          <w:rFonts w:hint="cs"/>
          <w:rtl/>
        </w:rPr>
        <w:t xml:space="preserve"> –</w:t>
      </w:r>
      <w:r>
        <w:rPr>
          <w:rtl/>
        </w:rPr>
        <w:t xml:space="preserve"> </w:t>
      </w:r>
      <w:bookmarkStart w:id="20898" w:name="_ETM_Q48_542540"/>
      <w:bookmarkEnd w:id="20898"/>
      <w:r>
        <w:rPr>
          <w:rtl/>
        </w:rPr>
        <w:t xml:space="preserve">אנחנו </w:t>
      </w:r>
      <w:bookmarkStart w:id="20899" w:name="_ETM_Q48_542990"/>
      <w:bookmarkEnd w:id="20899"/>
      <w:r>
        <w:rPr>
          <w:rtl/>
        </w:rPr>
        <w:t xml:space="preserve">לא </w:t>
      </w:r>
      <w:bookmarkStart w:id="20900" w:name="_ETM_Q48_543110"/>
      <w:bookmarkStart w:id="20901" w:name="_ETM_Q48_543529"/>
      <w:bookmarkEnd w:id="20900"/>
      <w:bookmarkEnd w:id="20901"/>
      <w:r>
        <w:rPr>
          <w:rtl/>
        </w:rPr>
        <w:t xml:space="preserve">מדברים </w:t>
      </w:r>
      <w:bookmarkStart w:id="20902" w:name="_ETM_Q48_543950"/>
      <w:bookmarkEnd w:id="20902"/>
      <w:r>
        <w:rPr>
          <w:rFonts w:hint="cs"/>
          <w:rtl/>
        </w:rPr>
        <w:t xml:space="preserve">עכשיו </w:t>
      </w:r>
      <w:r>
        <w:rPr>
          <w:rtl/>
        </w:rPr>
        <w:t xml:space="preserve">על </w:t>
      </w:r>
      <w:bookmarkStart w:id="20903" w:name="_ETM_Q48_544070"/>
      <w:bookmarkEnd w:id="20903"/>
      <w:r>
        <w:rPr>
          <w:rtl/>
        </w:rPr>
        <w:t>קרדיטים</w:t>
      </w:r>
      <w:r>
        <w:rPr>
          <w:rFonts w:hint="cs"/>
          <w:rtl/>
        </w:rPr>
        <w:t>,</w:t>
      </w:r>
      <w:bookmarkStart w:id="20904" w:name="_ETM_Q48_540780"/>
      <w:bookmarkEnd w:id="20904"/>
      <w:r>
        <w:rPr>
          <w:rtl/>
        </w:rPr>
        <w:t xml:space="preserve"> </w:t>
      </w:r>
      <w:bookmarkStart w:id="20905" w:name="_ETM_Q48_544640"/>
      <w:bookmarkEnd w:id="20905"/>
      <w:r>
        <w:rPr>
          <w:rtl/>
        </w:rPr>
        <w:t xml:space="preserve">אנחנו </w:t>
      </w:r>
      <w:bookmarkStart w:id="20906" w:name="_ETM_Q48_544850"/>
      <w:bookmarkEnd w:id="20906"/>
      <w:r>
        <w:rPr>
          <w:rtl/>
        </w:rPr>
        <w:t xml:space="preserve">מדברים </w:t>
      </w:r>
      <w:bookmarkStart w:id="20907" w:name="_ETM_Q48_545150"/>
      <w:bookmarkEnd w:id="20907"/>
      <w:r>
        <w:rPr>
          <w:rtl/>
        </w:rPr>
        <w:t xml:space="preserve">לגופו </w:t>
      </w:r>
      <w:bookmarkStart w:id="20908" w:name="_ETM_Q48_545540"/>
      <w:bookmarkEnd w:id="20908"/>
      <w:r>
        <w:rPr>
          <w:rtl/>
        </w:rPr>
        <w:t xml:space="preserve">של </w:t>
      </w:r>
      <w:bookmarkStart w:id="20909" w:name="_ETM_Q48_545779"/>
      <w:bookmarkEnd w:id="20909"/>
      <w:r>
        <w:rPr>
          <w:rtl/>
        </w:rPr>
        <w:t>עניין</w:t>
      </w:r>
      <w:r>
        <w:rPr>
          <w:rFonts w:hint="cs"/>
          <w:rtl/>
        </w:rPr>
        <w:t>.</w:t>
      </w:r>
      <w:r>
        <w:rPr>
          <w:rtl/>
        </w:rPr>
        <w:t xml:space="preserve"> </w:t>
      </w:r>
      <w:bookmarkStart w:id="20910" w:name="_ETM_Q48_546529"/>
      <w:bookmarkEnd w:id="20910"/>
      <w:r>
        <w:rPr>
          <w:rtl/>
        </w:rPr>
        <w:t xml:space="preserve">לגופו </w:t>
      </w:r>
      <w:bookmarkStart w:id="20911" w:name="_ETM_Q48_547010"/>
      <w:bookmarkEnd w:id="20911"/>
      <w:r>
        <w:rPr>
          <w:rtl/>
        </w:rPr>
        <w:t xml:space="preserve">של </w:t>
      </w:r>
      <w:bookmarkStart w:id="20912" w:name="_ETM_Q48_547190"/>
      <w:bookmarkEnd w:id="20912"/>
      <w:r>
        <w:rPr>
          <w:rtl/>
        </w:rPr>
        <w:t>עניין</w:t>
      </w:r>
      <w:r>
        <w:rPr>
          <w:rFonts w:hint="cs"/>
          <w:rtl/>
        </w:rPr>
        <w:t>,</w:t>
      </w:r>
      <w:r>
        <w:rPr>
          <w:rtl/>
        </w:rPr>
        <w:t xml:space="preserve"> </w:t>
      </w:r>
      <w:bookmarkStart w:id="20913" w:name="_ETM_Q48_547490"/>
      <w:bookmarkEnd w:id="20913"/>
      <w:r>
        <w:rPr>
          <w:rtl/>
        </w:rPr>
        <w:t xml:space="preserve">החוקים </w:t>
      </w:r>
      <w:bookmarkStart w:id="20914" w:name="_ETM_Q48_547850"/>
      <w:bookmarkEnd w:id="20914"/>
      <w:r>
        <w:rPr>
          <w:rtl/>
        </w:rPr>
        <w:t xml:space="preserve">שלכם </w:t>
      </w:r>
      <w:bookmarkStart w:id="20915" w:name="_ETM_Q48_548240"/>
      <w:bookmarkEnd w:id="20915"/>
      <w:r>
        <w:rPr>
          <w:rtl/>
        </w:rPr>
        <w:t xml:space="preserve">נכונים </w:t>
      </w:r>
      <w:bookmarkStart w:id="20916" w:name="_ETM_Q48_548750"/>
      <w:bookmarkEnd w:id="20916"/>
      <w:r>
        <w:rPr>
          <w:rtl/>
        </w:rPr>
        <w:t>וטובים</w:t>
      </w:r>
      <w:r>
        <w:rPr>
          <w:rFonts w:hint="cs"/>
          <w:rtl/>
        </w:rPr>
        <w:t>,</w:t>
      </w:r>
      <w:r>
        <w:rPr>
          <w:rtl/>
        </w:rPr>
        <w:t xml:space="preserve"> </w:t>
      </w:r>
      <w:bookmarkStart w:id="20917" w:name="_ETM_Q48_549170"/>
      <w:bookmarkEnd w:id="20917"/>
      <w:r>
        <w:rPr>
          <w:rtl/>
        </w:rPr>
        <w:t xml:space="preserve">ובפרט </w:t>
      </w:r>
      <w:bookmarkStart w:id="20918" w:name="_ETM_Q48_549770"/>
      <w:bookmarkEnd w:id="20918"/>
      <w:r>
        <w:rPr>
          <w:rtl/>
        </w:rPr>
        <w:t xml:space="preserve">בעת </w:t>
      </w:r>
      <w:bookmarkStart w:id="20919" w:name="_ETM_Q48_550070"/>
      <w:bookmarkEnd w:id="20919"/>
      <w:r>
        <w:rPr>
          <w:rtl/>
        </w:rPr>
        <w:t>הזאת</w:t>
      </w:r>
      <w:r w:rsidR="00DE699C">
        <w:rPr>
          <w:rFonts w:hint="cs"/>
          <w:rtl/>
        </w:rPr>
        <w:t>,</w:t>
      </w:r>
      <w:r>
        <w:rPr>
          <w:rtl/>
        </w:rPr>
        <w:t xml:space="preserve"> </w:t>
      </w:r>
      <w:bookmarkStart w:id="20920" w:name="_ETM_Q48_550840"/>
      <w:bookmarkEnd w:id="20920"/>
      <w:r>
        <w:rPr>
          <w:rtl/>
        </w:rPr>
        <w:t xml:space="preserve">ואולי </w:t>
      </w:r>
      <w:bookmarkStart w:id="20921" w:name="_ETM_Q48_551290"/>
      <w:bookmarkEnd w:id="20921"/>
      <w:r>
        <w:rPr>
          <w:rtl/>
        </w:rPr>
        <w:t>ז</w:t>
      </w:r>
      <w:r>
        <w:rPr>
          <w:rFonts w:hint="cs"/>
          <w:rtl/>
        </w:rPr>
        <w:t>ו</w:t>
      </w:r>
      <w:r>
        <w:rPr>
          <w:rtl/>
        </w:rPr>
        <w:t xml:space="preserve"> </w:t>
      </w:r>
      <w:bookmarkStart w:id="20922" w:name="_ETM_Q48_551470"/>
      <w:bookmarkStart w:id="20923" w:name="_ETM_Q48_551830"/>
      <w:bookmarkEnd w:id="20922"/>
      <w:bookmarkEnd w:id="20923"/>
      <w:r>
        <w:rPr>
          <w:rtl/>
        </w:rPr>
        <w:t xml:space="preserve">הזדמנות </w:t>
      </w:r>
      <w:bookmarkStart w:id="20924" w:name="_ETM_Q48_553260"/>
      <w:bookmarkEnd w:id="20924"/>
      <w:r>
        <w:rPr>
          <w:rtl/>
        </w:rPr>
        <w:t xml:space="preserve">שלא </w:t>
      </w:r>
      <w:bookmarkStart w:id="20925" w:name="_ETM_Q48_553560"/>
      <w:bookmarkEnd w:id="20925"/>
      <w:r>
        <w:rPr>
          <w:rtl/>
        </w:rPr>
        <w:t xml:space="preserve">תחזור </w:t>
      </w:r>
      <w:bookmarkStart w:id="20926" w:name="_ETM_Q48_554460"/>
      <w:bookmarkEnd w:id="20926"/>
      <w:r>
        <w:rPr>
          <w:rtl/>
        </w:rPr>
        <w:t xml:space="preserve">כדי </w:t>
      </w:r>
      <w:bookmarkStart w:id="20927" w:name="_ETM_Q48_554730"/>
      <w:bookmarkEnd w:id="20927"/>
      <w:r>
        <w:rPr>
          <w:rtl/>
        </w:rPr>
        <w:t xml:space="preserve">לשנות </w:t>
      </w:r>
      <w:bookmarkStart w:id="20928" w:name="_ETM_Q48_555120"/>
      <w:bookmarkEnd w:id="20928"/>
      <w:r>
        <w:rPr>
          <w:rtl/>
        </w:rPr>
        <w:t xml:space="preserve">את </w:t>
      </w:r>
      <w:bookmarkStart w:id="20929" w:name="_ETM_Q48_555270"/>
      <w:bookmarkEnd w:id="20929"/>
      <w:r>
        <w:rPr>
          <w:rtl/>
        </w:rPr>
        <w:t xml:space="preserve">הנושאים </w:t>
      </w:r>
      <w:bookmarkStart w:id="20930" w:name="_ETM_Q48_555660"/>
      <w:bookmarkEnd w:id="20930"/>
      <w:r>
        <w:rPr>
          <w:rtl/>
        </w:rPr>
        <w:t xml:space="preserve">של </w:t>
      </w:r>
      <w:bookmarkStart w:id="20931" w:name="_ETM_Q48_556140"/>
      <w:bookmarkStart w:id="20932" w:name="_ETM_Q48_557000"/>
      <w:bookmarkEnd w:id="20931"/>
      <w:bookmarkEnd w:id="20932"/>
      <w:r>
        <w:rPr>
          <w:rFonts w:hint="cs"/>
          <w:rtl/>
        </w:rPr>
        <w:t>ה</w:t>
      </w:r>
      <w:r>
        <w:rPr>
          <w:rtl/>
        </w:rPr>
        <w:t xml:space="preserve">עבודה </w:t>
      </w:r>
      <w:bookmarkStart w:id="20933" w:name="_ETM_Q48_557420"/>
      <w:bookmarkEnd w:id="20933"/>
      <w:r>
        <w:rPr>
          <w:rFonts w:hint="cs"/>
          <w:rtl/>
        </w:rPr>
        <w:t>ה</w:t>
      </w:r>
      <w:r>
        <w:rPr>
          <w:rtl/>
        </w:rPr>
        <w:t xml:space="preserve">מועדפת </w:t>
      </w:r>
      <w:bookmarkStart w:id="20934" w:name="_ETM_Q48_558410"/>
      <w:bookmarkEnd w:id="20934"/>
      <w:r>
        <w:rPr>
          <w:rtl/>
        </w:rPr>
        <w:t xml:space="preserve">ולתת </w:t>
      </w:r>
      <w:bookmarkStart w:id="20935" w:name="_ETM_Q48_558920"/>
      <w:bookmarkEnd w:id="20935"/>
      <w:r>
        <w:rPr>
          <w:rtl/>
        </w:rPr>
        <w:t xml:space="preserve">לה </w:t>
      </w:r>
      <w:bookmarkStart w:id="20936" w:name="_ETM_Q48_559040"/>
      <w:bookmarkEnd w:id="20936"/>
      <w:r>
        <w:rPr>
          <w:rtl/>
        </w:rPr>
        <w:t xml:space="preserve">באמת </w:t>
      </w:r>
      <w:bookmarkStart w:id="20937" w:name="_ETM_Q48_560060"/>
      <w:bookmarkEnd w:id="20937"/>
      <w:r>
        <w:rPr>
          <w:rtl/>
        </w:rPr>
        <w:t xml:space="preserve">דברים </w:t>
      </w:r>
      <w:bookmarkStart w:id="20938" w:name="_ETM_Q48_560480"/>
      <w:bookmarkEnd w:id="20938"/>
      <w:r>
        <w:rPr>
          <w:rtl/>
        </w:rPr>
        <w:t xml:space="preserve">נכונים </w:t>
      </w:r>
      <w:bookmarkStart w:id="20939" w:name="_ETM_Q48_561050"/>
      <w:bookmarkEnd w:id="20939"/>
      <w:r>
        <w:rPr>
          <w:rtl/>
        </w:rPr>
        <w:t>ובשר</w:t>
      </w:r>
      <w:r w:rsidR="00DE699C">
        <w:rPr>
          <w:rFonts w:hint="cs"/>
          <w:rtl/>
        </w:rPr>
        <w:t>,</w:t>
      </w:r>
      <w:r>
        <w:rPr>
          <w:rtl/>
        </w:rPr>
        <w:t xml:space="preserve"> </w:t>
      </w:r>
      <w:bookmarkStart w:id="20940" w:name="_ETM_Q48_561950"/>
      <w:bookmarkEnd w:id="20940"/>
      <w:r>
        <w:rPr>
          <w:rtl/>
        </w:rPr>
        <w:t xml:space="preserve">שבאמת </w:t>
      </w:r>
      <w:bookmarkStart w:id="20941" w:name="_ETM_Q48_562550"/>
      <w:bookmarkEnd w:id="20941"/>
      <w:r>
        <w:rPr>
          <w:rtl/>
        </w:rPr>
        <w:t xml:space="preserve">חיילים </w:t>
      </w:r>
      <w:bookmarkStart w:id="20942" w:name="_ETM_Q48_562940"/>
      <w:bookmarkEnd w:id="20942"/>
      <w:r>
        <w:rPr>
          <w:rtl/>
        </w:rPr>
        <w:t xml:space="preserve">שמשתחררים </w:t>
      </w:r>
      <w:bookmarkStart w:id="20943" w:name="_ETM_Q48_563810"/>
      <w:bookmarkEnd w:id="20943"/>
      <w:r>
        <w:rPr>
          <w:rtl/>
        </w:rPr>
        <w:t>מהצבא</w:t>
      </w:r>
      <w:r>
        <w:rPr>
          <w:rFonts w:hint="cs"/>
          <w:rtl/>
        </w:rPr>
        <w:t>,</w:t>
      </w:r>
      <w:r>
        <w:rPr>
          <w:rtl/>
        </w:rPr>
        <w:t xml:space="preserve"> </w:t>
      </w:r>
      <w:bookmarkStart w:id="20944" w:name="_ETM_Q48_564680"/>
      <w:bookmarkEnd w:id="20944"/>
      <w:r>
        <w:rPr>
          <w:rtl/>
        </w:rPr>
        <w:t xml:space="preserve">שהם </w:t>
      </w:r>
      <w:bookmarkStart w:id="20945" w:name="_ETM_Q48_564920"/>
      <w:bookmarkEnd w:id="20945"/>
      <w:r>
        <w:rPr>
          <w:rtl/>
        </w:rPr>
        <w:t xml:space="preserve">על </w:t>
      </w:r>
      <w:bookmarkStart w:id="20946" w:name="_ETM_Q48_565070"/>
      <w:bookmarkEnd w:id="20946"/>
      <w:r>
        <w:rPr>
          <w:rtl/>
        </w:rPr>
        <w:t>ראשנו</w:t>
      </w:r>
      <w:r>
        <w:rPr>
          <w:rFonts w:hint="cs"/>
          <w:rtl/>
        </w:rPr>
        <w:t>,</w:t>
      </w:r>
      <w:r>
        <w:rPr>
          <w:rtl/>
        </w:rPr>
        <w:t xml:space="preserve"> </w:t>
      </w:r>
      <w:bookmarkStart w:id="20947" w:name="_ETM_Q48_566290"/>
      <w:bookmarkEnd w:id="20947"/>
      <w:r>
        <w:rPr>
          <w:rtl/>
        </w:rPr>
        <w:t xml:space="preserve">יוכלו </w:t>
      </w:r>
      <w:bookmarkStart w:id="20948" w:name="_ETM_Q48_566829"/>
      <w:bookmarkStart w:id="20949" w:name="_ETM_Q48_567279"/>
      <w:bookmarkEnd w:id="20948"/>
      <w:bookmarkEnd w:id="20949"/>
      <w:r>
        <w:rPr>
          <w:rtl/>
        </w:rPr>
        <w:t xml:space="preserve">ללכת </w:t>
      </w:r>
      <w:bookmarkStart w:id="20950" w:name="_ETM_Q48_567729"/>
      <w:bookmarkEnd w:id="20950"/>
      <w:r>
        <w:rPr>
          <w:rtl/>
        </w:rPr>
        <w:t xml:space="preserve">לעבודות </w:t>
      </w:r>
      <w:bookmarkStart w:id="20951" w:name="_ETM_Q48_568240"/>
      <w:bookmarkEnd w:id="20951"/>
      <w:r>
        <w:rPr>
          <w:rtl/>
        </w:rPr>
        <w:t>מו</w:t>
      </w:r>
      <w:r>
        <w:rPr>
          <w:rFonts w:hint="cs"/>
          <w:rtl/>
        </w:rPr>
        <w:t>עד</w:t>
      </w:r>
      <w:r>
        <w:rPr>
          <w:rtl/>
        </w:rPr>
        <w:t>פות</w:t>
      </w:r>
      <w:r>
        <w:rPr>
          <w:rFonts w:hint="cs"/>
          <w:rtl/>
        </w:rPr>
        <w:t>,</w:t>
      </w:r>
      <w:r>
        <w:rPr>
          <w:rtl/>
        </w:rPr>
        <w:t xml:space="preserve"> </w:t>
      </w:r>
      <w:bookmarkStart w:id="20952" w:name="_ETM_Q48_568839"/>
      <w:bookmarkEnd w:id="20952"/>
      <w:r>
        <w:rPr>
          <w:rtl/>
        </w:rPr>
        <w:t xml:space="preserve">לקבל </w:t>
      </w:r>
      <w:bookmarkStart w:id="20953" w:name="_ETM_Q48_569229"/>
      <w:bookmarkEnd w:id="20953"/>
      <w:r>
        <w:rPr>
          <w:rtl/>
        </w:rPr>
        <w:t xml:space="preserve">את </w:t>
      </w:r>
      <w:bookmarkStart w:id="20954" w:name="_ETM_Q48_569320"/>
      <w:bookmarkEnd w:id="20954"/>
      <w:r>
        <w:rPr>
          <w:rtl/>
        </w:rPr>
        <w:t xml:space="preserve">המענקים </w:t>
      </w:r>
      <w:bookmarkStart w:id="20955" w:name="_ETM_Q48_569829"/>
      <w:bookmarkEnd w:id="20955"/>
      <w:r>
        <w:rPr>
          <w:rtl/>
        </w:rPr>
        <w:t xml:space="preserve">שהם </w:t>
      </w:r>
      <w:bookmarkStart w:id="20956" w:name="_ETM_Q48_570039"/>
      <w:bookmarkEnd w:id="20956"/>
      <w:r>
        <w:rPr>
          <w:rtl/>
        </w:rPr>
        <w:t xml:space="preserve">צריכים </w:t>
      </w:r>
      <w:bookmarkStart w:id="20957" w:name="_ETM_Q48_570339"/>
      <w:bookmarkEnd w:id="20957"/>
      <w:r>
        <w:rPr>
          <w:rtl/>
        </w:rPr>
        <w:t>לק</w:t>
      </w:r>
      <w:bookmarkStart w:id="20958" w:name="_ETM_Q48_565699"/>
      <w:bookmarkEnd w:id="20958"/>
      <w:r>
        <w:rPr>
          <w:rtl/>
        </w:rPr>
        <w:t xml:space="preserve">בל </w:t>
      </w:r>
      <w:bookmarkStart w:id="20959" w:name="_ETM_Q48_571089"/>
      <w:bookmarkEnd w:id="20959"/>
      <w:r>
        <w:rPr>
          <w:rtl/>
        </w:rPr>
        <w:t xml:space="preserve">ולהתקדם </w:t>
      </w:r>
      <w:bookmarkStart w:id="20960" w:name="_ETM_Q48_571960"/>
      <w:bookmarkEnd w:id="20960"/>
      <w:r>
        <w:rPr>
          <w:rtl/>
        </w:rPr>
        <w:t xml:space="preserve">איתם </w:t>
      </w:r>
      <w:bookmarkStart w:id="20961" w:name="_ETM_Q48_572229"/>
      <w:bookmarkEnd w:id="20961"/>
      <w:r>
        <w:rPr>
          <w:rFonts w:hint="cs"/>
          <w:rtl/>
        </w:rPr>
        <w:t xml:space="preserve">טוב </w:t>
      </w:r>
      <w:bookmarkStart w:id="20962" w:name="_ETM_Q48_576976"/>
      <w:bookmarkStart w:id="20963" w:name="_ETM_Q48_572529"/>
      <w:bookmarkEnd w:id="20962"/>
      <w:bookmarkEnd w:id="20963"/>
      <w:r>
        <w:rPr>
          <w:rtl/>
        </w:rPr>
        <w:t>בחיים</w:t>
      </w:r>
      <w:r>
        <w:rPr>
          <w:rFonts w:hint="cs"/>
          <w:rtl/>
        </w:rPr>
        <w:t>.</w:t>
      </w:r>
      <w:r>
        <w:rPr>
          <w:rtl/>
        </w:rPr>
        <w:t xml:space="preserve"> </w:t>
      </w:r>
      <w:bookmarkStart w:id="20964" w:name="_ETM_Q48_573159"/>
      <w:bookmarkEnd w:id="20964"/>
    </w:p>
    <w:p w:rsidR="0086198E" w:rsidRDefault="0086198E" w:rsidP="0017608B">
      <w:pPr>
        <w:rPr>
          <w:rtl/>
        </w:rPr>
      </w:pPr>
    </w:p>
    <w:p w:rsidR="0086198E" w:rsidRDefault="0086198E" w:rsidP="00DE699C">
      <w:pPr>
        <w:rPr>
          <w:rtl/>
        </w:rPr>
      </w:pPr>
      <w:r>
        <w:rPr>
          <w:rtl/>
        </w:rPr>
        <w:t xml:space="preserve">לכן </w:t>
      </w:r>
      <w:bookmarkStart w:id="20965" w:name="_ETM_Q48_573520"/>
      <w:bookmarkEnd w:id="20965"/>
      <w:r>
        <w:rPr>
          <w:rtl/>
        </w:rPr>
        <w:t xml:space="preserve">אני </w:t>
      </w:r>
      <w:bookmarkStart w:id="20966" w:name="_ETM_Q48_573670"/>
      <w:bookmarkEnd w:id="20966"/>
      <w:r>
        <w:rPr>
          <w:rtl/>
        </w:rPr>
        <w:t>מציע</w:t>
      </w:r>
      <w:r>
        <w:rPr>
          <w:rFonts w:hint="cs"/>
          <w:rtl/>
        </w:rPr>
        <w:t>,</w:t>
      </w:r>
      <w:bookmarkStart w:id="20967" w:name="_ETM_Q48_570200"/>
      <w:bookmarkEnd w:id="20967"/>
      <w:r>
        <w:rPr>
          <w:rtl/>
        </w:rPr>
        <w:t xml:space="preserve"> </w:t>
      </w:r>
      <w:bookmarkStart w:id="20968" w:name="_ETM_Q48_574029"/>
      <w:bookmarkEnd w:id="20968"/>
      <w:r>
        <w:rPr>
          <w:rtl/>
        </w:rPr>
        <w:t>גברתי</w:t>
      </w:r>
      <w:r>
        <w:rPr>
          <w:rFonts w:hint="cs"/>
          <w:rtl/>
        </w:rPr>
        <w:t>,</w:t>
      </w:r>
      <w:r>
        <w:rPr>
          <w:rtl/>
        </w:rPr>
        <w:t xml:space="preserve"> </w:t>
      </w:r>
      <w:bookmarkStart w:id="20969" w:name="_ETM_Q48_574750"/>
      <w:bookmarkEnd w:id="20969"/>
      <w:r>
        <w:rPr>
          <w:rtl/>
        </w:rPr>
        <w:t xml:space="preserve">שההצבעה </w:t>
      </w:r>
      <w:bookmarkStart w:id="20970" w:name="_ETM_Q48_575259"/>
      <w:bookmarkEnd w:id="20970"/>
      <w:r>
        <w:rPr>
          <w:rtl/>
        </w:rPr>
        <w:t xml:space="preserve">תהיה </w:t>
      </w:r>
      <w:bookmarkStart w:id="20971" w:name="_ETM_Q48_575470"/>
      <w:bookmarkEnd w:id="20971"/>
      <w:r>
        <w:rPr>
          <w:rtl/>
        </w:rPr>
        <w:t xml:space="preserve">במועד </w:t>
      </w:r>
      <w:bookmarkStart w:id="20972" w:name="_ETM_Q48_575770"/>
      <w:bookmarkEnd w:id="20972"/>
      <w:r>
        <w:rPr>
          <w:rtl/>
        </w:rPr>
        <w:t>אחר</w:t>
      </w:r>
      <w:r>
        <w:rPr>
          <w:rFonts w:hint="cs"/>
          <w:rtl/>
        </w:rPr>
        <w:t>.</w:t>
      </w:r>
      <w:r>
        <w:rPr>
          <w:rtl/>
        </w:rPr>
        <w:t xml:space="preserve"> </w:t>
      </w:r>
      <w:bookmarkStart w:id="20973" w:name="_ETM_Q48_576070"/>
      <w:bookmarkEnd w:id="20973"/>
      <w:r>
        <w:rPr>
          <w:rtl/>
        </w:rPr>
        <w:t xml:space="preserve">אם </w:t>
      </w:r>
      <w:bookmarkStart w:id="20974" w:name="_ETM_Q48_576189"/>
      <w:bookmarkEnd w:id="20974"/>
      <w:r>
        <w:rPr>
          <w:rtl/>
        </w:rPr>
        <w:t xml:space="preserve">תגידי </w:t>
      </w:r>
      <w:bookmarkStart w:id="20975" w:name="_ETM_Q48_576520"/>
      <w:bookmarkEnd w:id="20975"/>
      <w:r>
        <w:rPr>
          <w:rtl/>
        </w:rPr>
        <w:t xml:space="preserve">לי </w:t>
      </w:r>
      <w:bookmarkStart w:id="20976" w:name="_ETM_Q48_576610"/>
      <w:bookmarkEnd w:id="20976"/>
      <w:r>
        <w:rPr>
          <w:rtl/>
        </w:rPr>
        <w:t>שכן</w:t>
      </w:r>
      <w:r>
        <w:rPr>
          <w:rFonts w:hint="cs"/>
          <w:rtl/>
        </w:rPr>
        <w:t>,</w:t>
      </w:r>
      <w:r>
        <w:rPr>
          <w:rtl/>
        </w:rPr>
        <w:t xml:space="preserve"> </w:t>
      </w:r>
      <w:bookmarkStart w:id="20977" w:name="_ETM_Q48_577000"/>
      <w:bookmarkEnd w:id="20977"/>
      <w:r>
        <w:rPr>
          <w:rtl/>
        </w:rPr>
        <w:t xml:space="preserve">אז </w:t>
      </w:r>
      <w:bookmarkStart w:id="20978" w:name="_ETM_Q48_577149"/>
      <w:bookmarkEnd w:id="20978"/>
      <w:r>
        <w:rPr>
          <w:rtl/>
        </w:rPr>
        <w:t xml:space="preserve">אנחנו </w:t>
      </w:r>
      <w:bookmarkStart w:id="20979" w:name="_ETM_Q48_577360"/>
      <w:bookmarkEnd w:id="20979"/>
      <w:r>
        <w:rPr>
          <w:rtl/>
        </w:rPr>
        <w:t xml:space="preserve">סגרנו </w:t>
      </w:r>
      <w:bookmarkStart w:id="20980" w:name="_ETM_Q48_577779"/>
      <w:bookmarkEnd w:id="20980"/>
      <w:r>
        <w:rPr>
          <w:rtl/>
        </w:rPr>
        <w:t xml:space="preserve">את </w:t>
      </w:r>
      <w:bookmarkStart w:id="20981" w:name="_ETM_Q48_577839"/>
      <w:bookmarkEnd w:id="20981"/>
      <w:r>
        <w:rPr>
          <w:rtl/>
        </w:rPr>
        <w:t xml:space="preserve">העניין </w:t>
      </w:r>
      <w:bookmarkStart w:id="20982" w:name="_ETM_Q48_578140"/>
      <w:bookmarkEnd w:id="20982"/>
      <w:r>
        <w:rPr>
          <w:rtl/>
        </w:rPr>
        <w:t>והכ</w:t>
      </w:r>
      <w:r>
        <w:rPr>
          <w:rFonts w:hint="cs"/>
          <w:rtl/>
        </w:rPr>
        <w:t>ו</w:t>
      </w:r>
      <w:bookmarkStart w:id="20983" w:name="_ETM_Q48_575380"/>
      <w:bookmarkStart w:id="20984" w:name="_ETM_Q48_576920"/>
      <w:bookmarkEnd w:id="20983"/>
      <w:bookmarkEnd w:id="20984"/>
      <w:r>
        <w:rPr>
          <w:rtl/>
        </w:rPr>
        <w:t xml:space="preserve">ל </w:t>
      </w:r>
      <w:bookmarkStart w:id="20985" w:name="_ETM_Q48_578439"/>
      <w:bookmarkEnd w:id="20985"/>
      <w:r>
        <w:rPr>
          <w:rtl/>
        </w:rPr>
        <w:t>בסדר</w:t>
      </w:r>
      <w:r>
        <w:rPr>
          <w:rFonts w:hint="cs"/>
          <w:rtl/>
        </w:rPr>
        <w:t>.</w:t>
      </w:r>
      <w:r>
        <w:rPr>
          <w:rtl/>
        </w:rPr>
        <w:t xml:space="preserve"> </w:t>
      </w:r>
      <w:bookmarkStart w:id="20986" w:name="_ETM_Q48_580020"/>
      <w:bookmarkEnd w:id="20986"/>
    </w:p>
    <w:p w:rsidR="0086198E" w:rsidRDefault="0086198E" w:rsidP="0017608B">
      <w:pPr>
        <w:rPr>
          <w:rtl/>
          <w:lang w:eastAsia="he-IL"/>
        </w:rPr>
      </w:pPr>
    </w:p>
    <w:p w:rsidR="0086198E" w:rsidRDefault="0086198E" w:rsidP="0017608B">
      <w:pPr>
        <w:pStyle w:val="af7"/>
        <w:keepNext/>
        <w:rPr>
          <w:rtl/>
        </w:rPr>
      </w:pPr>
      <w:bookmarkStart w:id="20987" w:name="ET_interruption_6507_29"/>
      <w:r w:rsidRPr="0049296C">
        <w:rPr>
          <w:rStyle w:val="TagStyle"/>
          <w:rtl/>
        </w:rPr>
        <w:t xml:space="preserve"> &lt;&lt; קריאה &gt;&gt;</w:t>
      </w:r>
      <w:r w:rsidRPr="00D3392F">
        <w:rPr>
          <w:rStyle w:val="TagStyle"/>
          <w:rtl/>
        </w:rPr>
        <w:t xml:space="preserve"> </w:t>
      </w:r>
      <w:r>
        <w:rPr>
          <w:rtl/>
        </w:rPr>
        <w:t>שלי טל מירון (יש עתיד):</w:t>
      </w:r>
      <w:r w:rsidRPr="00D3392F">
        <w:rPr>
          <w:rStyle w:val="TagStyle"/>
          <w:rtl/>
        </w:rPr>
        <w:t xml:space="preserve"> </w:t>
      </w:r>
      <w:r w:rsidRPr="0049296C">
        <w:rPr>
          <w:rStyle w:val="TagStyle"/>
          <w:rtl/>
        </w:rPr>
        <w:t>&lt;&lt; קריאה &gt;&gt;</w:t>
      </w:r>
      <w:r>
        <w:rPr>
          <w:rtl/>
        </w:rPr>
        <w:t xml:space="preserve">   </w:t>
      </w:r>
      <w:bookmarkEnd w:id="20987"/>
    </w:p>
    <w:p w:rsidR="0086198E" w:rsidRDefault="0086198E" w:rsidP="002F0EDE">
      <w:pPr>
        <w:rPr>
          <w:rtl/>
          <w:lang w:eastAsia="he-IL"/>
        </w:rPr>
      </w:pPr>
    </w:p>
    <w:p w:rsidR="0086198E" w:rsidRDefault="0086198E" w:rsidP="0017608B">
      <w:pPr>
        <w:rPr>
          <w:rtl/>
          <w:lang w:eastAsia="he-IL"/>
        </w:rPr>
      </w:pPr>
      <w:r>
        <w:rPr>
          <w:rFonts w:hint="cs"/>
          <w:rtl/>
          <w:lang w:eastAsia="he-IL"/>
        </w:rPr>
        <w:t>אני אשמח להשיב, אפשר?</w:t>
      </w:r>
    </w:p>
    <w:p w:rsidR="0086198E" w:rsidRDefault="0086198E" w:rsidP="0017608B">
      <w:pPr>
        <w:rPr>
          <w:rtl/>
          <w:lang w:eastAsia="he-IL"/>
        </w:rPr>
      </w:pPr>
    </w:p>
    <w:p w:rsidR="0086198E" w:rsidRDefault="0086198E" w:rsidP="0017608B">
      <w:pPr>
        <w:pStyle w:val="af7"/>
        <w:keepNext/>
        <w:rPr>
          <w:rtl/>
        </w:rPr>
      </w:pPr>
      <w:bookmarkStart w:id="20988" w:name="ET_interruption_5786_109"/>
      <w:r w:rsidRPr="0049296C">
        <w:rPr>
          <w:rStyle w:val="TagStyle"/>
          <w:rtl/>
        </w:rPr>
        <w:t xml:space="preserve"> &lt;&lt; קריאה &gt;&gt;</w:t>
      </w:r>
      <w:r w:rsidRPr="001E0160">
        <w:rPr>
          <w:rStyle w:val="TagStyle"/>
          <w:rtl/>
        </w:rPr>
        <w:t xml:space="preserve"> </w:t>
      </w:r>
      <w:r>
        <w:rPr>
          <w:rtl/>
        </w:rPr>
        <w:t>אופיר כץ (הליכוד):</w:t>
      </w:r>
      <w:r w:rsidRPr="001E0160">
        <w:rPr>
          <w:rStyle w:val="TagStyle"/>
          <w:rtl/>
        </w:rPr>
        <w:t xml:space="preserve"> </w:t>
      </w:r>
      <w:r w:rsidRPr="0049296C">
        <w:rPr>
          <w:rStyle w:val="TagStyle"/>
          <w:rtl/>
        </w:rPr>
        <w:t>&lt;&lt; קריאה &gt;&gt;</w:t>
      </w:r>
      <w:r>
        <w:rPr>
          <w:rtl/>
        </w:rPr>
        <w:t xml:space="preserve">   </w:t>
      </w:r>
      <w:bookmarkEnd w:id="2098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לא, אבל רגע, אל תרד, נבדוק אם </w:t>
      </w:r>
      <w:bookmarkStart w:id="20989" w:name="_ETM_Q48_582979"/>
      <w:bookmarkEnd w:id="20989"/>
      <w:r>
        <w:rPr>
          <w:rFonts w:hint="cs"/>
          <w:rtl/>
          <w:lang w:eastAsia="he-IL"/>
        </w:rPr>
        <w:t>היא מסכימה.</w:t>
      </w:r>
      <w:bookmarkStart w:id="20990" w:name="_ETM_Q48_580948"/>
      <w:bookmarkEnd w:id="20990"/>
    </w:p>
    <w:p w:rsidR="0086198E" w:rsidRDefault="0086198E" w:rsidP="0017608B">
      <w:pPr>
        <w:rPr>
          <w:rtl/>
          <w:lang w:eastAsia="he-IL"/>
        </w:rPr>
      </w:pPr>
    </w:p>
    <w:p w:rsidR="0086198E" w:rsidRDefault="0086198E" w:rsidP="0017608B">
      <w:pPr>
        <w:pStyle w:val="-"/>
        <w:keepNext/>
        <w:rPr>
          <w:rtl/>
        </w:rPr>
      </w:pPr>
      <w:bookmarkStart w:id="20991" w:name="ET_speakercontinue_6505_110"/>
      <w:r w:rsidRPr="0049296C">
        <w:rPr>
          <w:rStyle w:val="TagStyle"/>
          <w:rtl/>
        </w:rPr>
        <w:t xml:space="preserve"> &lt;&lt; דובר_המשך &gt;&gt;</w:t>
      </w:r>
      <w:r w:rsidRPr="001E0160">
        <w:rPr>
          <w:rStyle w:val="TagStyle"/>
          <w:rtl/>
        </w:rPr>
        <w:t xml:space="preserve"> </w:t>
      </w:r>
      <w:r>
        <w:rPr>
          <w:rtl/>
        </w:rPr>
        <w:t>שר העבודה יואב בן צור:</w:t>
      </w:r>
      <w:r w:rsidRPr="001E0160">
        <w:rPr>
          <w:rStyle w:val="TagStyle"/>
          <w:rtl/>
        </w:rPr>
        <w:t xml:space="preserve"> </w:t>
      </w:r>
      <w:r w:rsidRPr="0049296C">
        <w:rPr>
          <w:rStyle w:val="TagStyle"/>
          <w:rtl/>
        </w:rPr>
        <w:t>&lt;&lt; דובר_המשך &gt;&gt;</w:t>
      </w:r>
      <w:r>
        <w:rPr>
          <w:rtl/>
        </w:rPr>
        <w:t xml:space="preserve">   </w:t>
      </w:r>
      <w:bookmarkEnd w:id="20991"/>
    </w:p>
    <w:p w:rsidR="0086198E" w:rsidRDefault="0086198E" w:rsidP="002F0EDE">
      <w:pPr>
        <w:rPr>
          <w:rtl/>
          <w:lang w:eastAsia="he-IL"/>
        </w:rPr>
      </w:pPr>
    </w:p>
    <w:p w:rsidR="0086198E" w:rsidRDefault="0086198E" w:rsidP="0017608B">
      <w:pPr>
        <w:rPr>
          <w:rtl/>
          <w:lang w:eastAsia="he-IL"/>
        </w:rPr>
      </w:pPr>
      <w:r>
        <w:rPr>
          <w:rFonts w:hint="cs"/>
          <w:rtl/>
          <w:lang w:eastAsia="he-IL"/>
        </w:rPr>
        <w:t>אני לא יורד.</w:t>
      </w:r>
      <w:bookmarkStart w:id="20992" w:name="_ETM_Q48_575469"/>
      <w:bookmarkEnd w:id="20992"/>
    </w:p>
    <w:p w:rsidR="0086198E" w:rsidRDefault="0086198E" w:rsidP="0017608B">
      <w:pPr>
        <w:rPr>
          <w:rtl/>
          <w:lang w:eastAsia="he-IL"/>
        </w:rPr>
      </w:pPr>
      <w:bookmarkStart w:id="20993" w:name="_ETM_Q48_577279"/>
      <w:bookmarkStart w:id="20994" w:name="_ETM_Q48_579726"/>
      <w:bookmarkStart w:id="20995" w:name="_ETM_Q48_581762"/>
      <w:bookmarkStart w:id="20996" w:name="_ETM_Q48_588442"/>
      <w:bookmarkStart w:id="20997" w:name="_ETM_Q48_583773"/>
      <w:bookmarkEnd w:id="20993"/>
      <w:bookmarkEnd w:id="20994"/>
      <w:bookmarkEnd w:id="20995"/>
      <w:bookmarkEnd w:id="20996"/>
      <w:bookmarkEnd w:id="20997"/>
    </w:p>
    <w:p w:rsidR="0086198E" w:rsidRDefault="0086198E" w:rsidP="0017608B">
      <w:pPr>
        <w:pStyle w:val="af7"/>
        <w:keepNext/>
        <w:rPr>
          <w:rtl/>
        </w:rPr>
      </w:pPr>
      <w:bookmarkStart w:id="20998" w:name="ET_interruption_6507_112"/>
      <w:r w:rsidRPr="0049296C">
        <w:rPr>
          <w:rStyle w:val="TagStyle"/>
          <w:rtl/>
        </w:rPr>
        <w:t xml:space="preserve"> &lt;&lt; קריאה &gt;&gt;</w:t>
      </w:r>
      <w:r w:rsidRPr="001E0160">
        <w:rPr>
          <w:rStyle w:val="TagStyle"/>
          <w:rtl/>
        </w:rPr>
        <w:t xml:space="preserve"> </w:t>
      </w:r>
      <w:r>
        <w:rPr>
          <w:rtl/>
        </w:rPr>
        <w:t>שלי טל מירון (יש עתיד):</w:t>
      </w:r>
      <w:r w:rsidRPr="001E0160">
        <w:rPr>
          <w:rStyle w:val="TagStyle"/>
          <w:rtl/>
        </w:rPr>
        <w:t xml:space="preserve"> </w:t>
      </w:r>
      <w:r w:rsidRPr="0049296C">
        <w:rPr>
          <w:rStyle w:val="TagStyle"/>
          <w:rtl/>
        </w:rPr>
        <w:t>&lt;&lt; קריאה &gt;&gt;</w:t>
      </w:r>
      <w:r>
        <w:rPr>
          <w:rtl/>
        </w:rPr>
        <w:t xml:space="preserve">   </w:t>
      </w:r>
      <w:bookmarkEnd w:id="20998"/>
    </w:p>
    <w:p w:rsidR="0086198E" w:rsidRDefault="0086198E" w:rsidP="002F0EDE">
      <w:pPr>
        <w:rPr>
          <w:rtl/>
          <w:lang w:eastAsia="he-IL"/>
        </w:rPr>
      </w:pPr>
    </w:p>
    <w:p w:rsidR="0086198E" w:rsidRDefault="0086198E" w:rsidP="0017608B">
      <w:pPr>
        <w:rPr>
          <w:rtl/>
          <w:lang w:eastAsia="he-IL"/>
        </w:rPr>
      </w:pPr>
      <w:r>
        <w:rPr>
          <w:rFonts w:hint="cs"/>
          <w:rtl/>
          <w:lang w:eastAsia="he-IL"/>
        </w:rPr>
        <w:t>לא, לא, הכול בסדר. אני רק רוצה להשיב.</w:t>
      </w:r>
    </w:p>
    <w:p w:rsidR="0086198E" w:rsidRDefault="0086198E" w:rsidP="0017608B">
      <w:pPr>
        <w:rPr>
          <w:rtl/>
          <w:lang w:eastAsia="he-IL"/>
        </w:rPr>
      </w:pPr>
    </w:p>
    <w:p w:rsidR="0086198E" w:rsidRDefault="0086198E" w:rsidP="0017608B">
      <w:pPr>
        <w:pStyle w:val="-"/>
        <w:keepNext/>
        <w:rPr>
          <w:rtl/>
        </w:rPr>
      </w:pPr>
      <w:bookmarkStart w:id="20999" w:name="ET_speakercontinue_6505_113"/>
      <w:r w:rsidRPr="0049296C">
        <w:rPr>
          <w:rStyle w:val="TagStyle"/>
          <w:rtl/>
        </w:rPr>
        <w:t xml:space="preserve"> &lt;&lt; דובר_המשך &gt;&gt;</w:t>
      </w:r>
      <w:r w:rsidRPr="001E0160">
        <w:rPr>
          <w:rStyle w:val="TagStyle"/>
          <w:rtl/>
        </w:rPr>
        <w:t xml:space="preserve"> </w:t>
      </w:r>
      <w:r>
        <w:rPr>
          <w:rtl/>
        </w:rPr>
        <w:t>שר העבודה יואב בן צור:</w:t>
      </w:r>
      <w:r w:rsidRPr="001E0160">
        <w:rPr>
          <w:rStyle w:val="TagStyle"/>
          <w:rtl/>
        </w:rPr>
        <w:t xml:space="preserve"> </w:t>
      </w:r>
      <w:r w:rsidRPr="0049296C">
        <w:rPr>
          <w:rStyle w:val="TagStyle"/>
          <w:rtl/>
        </w:rPr>
        <w:t>&lt;&lt; דובר_המשך &gt;&gt;</w:t>
      </w:r>
      <w:r>
        <w:rPr>
          <w:rtl/>
        </w:rPr>
        <w:t xml:space="preserve">   </w:t>
      </w:r>
      <w:bookmarkEnd w:id="20999"/>
    </w:p>
    <w:p w:rsidR="0086198E" w:rsidRDefault="0086198E" w:rsidP="002F0EDE">
      <w:pPr>
        <w:rPr>
          <w:rtl/>
          <w:lang w:eastAsia="he-IL"/>
        </w:rPr>
      </w:pPr>
    </w:p>
    <w:p w:rsidR="0086198E" w:rsidRDefault="0086198E" w:rsidP="0017608B">
      <w:pPr>
        <w:rPr>
          <w:rtl/>
          <w:lang w:eastAsia="he-IL"/>
        </w:rPr>
      </w:pPr>
      <w:r>
        <w:rPr>
          <w:rFonts w:hint="cs"/>
          <w:rtl/>
          <w:lang w:eastAsia="he-IL"/>
        </w:rPr>
        <w:t>לא, את תשיבי.</w:t>
      </w:r>
      <w:bookmarkStart w:id="21000" w:name="_ETM_Q48_580459"/>
      <w:bookmarkEnd w:id="21000"/>
      <w:r>
        <w:rPr>
          <w:rFonts w:hint="cs"/>
          <w:rtl/>
          <w:lang w:eastAsia="he-IL"/>
        </w:rPr>
        <w:t xml:space="preserve"> </w:t>
      </w:r>
      <w:bookmarkStart w:id="21001" w:name="_ETM_Q48_587788"/>
      <w:bookmarkEnd w:id="21001"/>
      <w:r>
        <w:rPr>
          <w:rFonts w:hint="cs"/>
          <w:rtl/>
          <w:lang w:eastAsia="he-IL"/>
        </w:rPr>
        <w:t>אבל לפני שאת משיבה.</w:t>
      </w:r>
      <w:bookmarkStart w:id="21002" w:name="_ETM_Q48_587089"/>
      <w:bookmarkEnd w:id="21002"/>
    </w:p>
    <w:p w:rsidR="0086198E" w:rsidRDefault="0086198E" w:rsidP="0017608B">
      <w:pPr>
        <w:rPr>
          <w:rtl/>
          <w:lang w:eastAsia="he-IL"/>
        </w:rPr>
      </w:pPr>
    </w:p>
    <w:p w:rsidR="0086198E" w:rsidRDefault="0086198E" w:rsidP="0017608B">
      <w:pPr>
        <w:pStyle w:val="af7"/>
        <w:keepNext/>
        <w:rPr>
          <w:rtl/>
        </w:rPr>
      </w:pPr>
      <w:bookmarkStart w:id="21003" w:name="ET_interruption_5786_114"/>
      <w:r w:rsidRPr="001E0160">
        <w:rPr>
          <w:rStyle w:val="TagStyle"/>
          <w:rtl/>
        </w:rPr>
        <w:t xml:space="preserve"> &lt;&lt; קריאה &gt;&gt; </w:t>
      </w:r>
      <w:r>
        <w:rPr>
          <w:rtl/>
        </w:rPr>
        <w:t>אופיר כץ (הליכוד):</w:t>
      </w:r>
      <w:r w:rsidRPr="001E0160">
        <w:rPr>
          <w:rStyle w:val="TagStyle"/>
          <w:rtl/>
        </w:rPr>
        <w:t xml:space="preserve"> &lt;&lt; קריאה &gt;&gt;</w:t>
      </w:r>
      <w:r>
        <w:rPr>
          <w:rtl/>
        </w:rPr>
        <w:t xml:space="preserve">   </w:t>
      </w:r>
      <w:bookmarkEnd w:id="21003"/>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את מסכימה? </w:t>
      </w:r>
    </w:p>
    <w:p w:rsidR="0086198E" w:rsidRDefault="0086198E" w:rsidP="0017608B">
      <w:pPr>
        <w:rPr>
          <w:rtl/>
          <w:lang w:eastAsia="he-IL"/>
        </w:rPr>
      </w:pPr>
    </w:p>
    <w:p w:rsidR="0086198E" w:rsidRDefault="0086198E" w:rsidP="0017608B">
      <w:pPr>
        <w:pStyle w:val="af7"/>
        <w:keepNext/>
        <w:rPr>
          <w:rtl/>
        </w:rPr>
      </w:pPr>
      <w:bookmarkStart w:id="21004" w:name="ET_interruption_6507_117"/>
      <w:r w:rsidRPr="001E0160">
        <w:rPr>
          <w:rStyle w:val="TagStyle"/>
          <w:rtl/>
        </w:rPr>
        <w:t xml:space="preserve"> &lt;&lt; קריאה &gt;&gt; </w:t>
      </w:r>
      <w:r>
        <w:rPr>
          <w:rtl/>
        </w:rPr>
        <w:t>שלי טל מירון (יש עתיד):</w:t>
      </w:r>
      <w:r w:rsidRPr="001E0160">
        <w:rPr>
          <w:rStyle w:val="TagStyle"/>
          <w:rtl/>
        </w:rPr>
        <w:t xml:space="preserve"> &lt;&lt; קריאה &gt;&gt;</w:t>
      </w:r>
      <w:r>
        <w:rPr>
          <w:rtl/>
        </w:rPr>
        <w:t xml:space="preserve">   </w:t>
      </w:r>
      <w:bookmarkEnd w:id="21004"/>
    </w:p>
    <w:p w:rsidR="0086198E" w:rsidRDefault="0086198E" w:rsidP="002F0EDE">
      <w:pPr>
        <w:rPr>
          <w:rtl/>
          <w:lang w:eastAsia="he-IL"/>
        </w:rPr>
      </w:pPr>
    </w:p>
    <w:p w:rsidR="0086198E" w:rsidRDefault="0086198E" w:rsidP="0017608B">
      <w:pPr>
        <w:rPr>
          <w:rtl/>
          <w:lang w:eastAsia="he-IL"/>
        </w:rPr>
      </w:pPr>
      <w:r>
        <w:rPr>
          <w:rFonts w:hint="cs"/>
          <w:rtl/>
          <w:lang w:eastAsia="he-IL"/>
        </w:rPr>
        <w:t>מסכימה, הכול בסדר.</w:t>
      </w:r>
      <w:bookmarkStart w:id="21005" w:name="_ETM_Q48_582443"/>
      <w:bookmarkEnd w:id="21005"/>
    </w:p>
    <w:p w:rsidR="0086198E" w:rsidRDefault="0086198E" w:rsidP="0017608B">
      <w:pPr>
        <w:rPr>
          <w:rtl/>
          <w:lang w:eastAsia="he-IL"/>
        </w:rPr>
      </w:pPr>
    </w:p>
    <w:p w:rsidR="0086198E" w:rsidRDefault="0086198E" w:rsidP="0017608B">
      <w:pPr>
        <w:pStyle w:val="-"/>
        <w:keepNext/>
        <w:rPr>
          <w:rtl/>
        </w:rPr>
      </w:pPr>
      <w:bookmarkStart w:id="21006" w:name="ET_speakercontinue_6505_118"/>
      <w:r w:rsidRPr="001E0160">
        <w:rPr>
          <w:rStyle w:val="TagStyle"/>
          <w:rtl/>
        </w:rPr>
        <w:t xml:space="preserve"> &lt;&lt; דובר_המשך &gt;&gt; </w:t>
      </w:r>
      <w:r>
        <w:rPr>
          <w:rtl/>
        </w:rPr>
        <w:t>שר העבודה יואב בן צור:</w:t>
      </w:r>
      <w:r w:rsidRPr="001E0160">
        <w:rPr>
          <w:rStyle w:val="TagStyle"/>
          <w:rtl/>
        </w:rPr>
        <w:t xml:space="preserve"> &lt;&lt; דובר_המשך &gt;&gt;</w:t>
      </w:r>
      <w:r>
        <w:rPr>
          <w:rtl/>
        </w:rPr>
        <w:t xml:space="preserve">   </w:t>
      </w:r>
      <w:bookmarkEnd w:id="21006"/>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מסכימה. </w:t>
      </w:r>
    </w:p>
    <w:p w:rsidR="0086198E" w:rsidRDefault="0086198E" w:rsidP="0017608B">
      <w:pPr>
        <w:rPr>
          <w:rtl/>
          <w:lang w:eastAsia="he-IL"/>
        </w:rPr>
      </w:pPr>
      <w:bookmarkStart w:id="21007" w:name="_ETM_Q48_584100"/>
      <w:bookmarkStart w:id="21008" w:name="_ETM_Q48_588517"/>
      <w:bookmarkEnd w:id="21007"/>
      <w:bookmarkEnd w:id="21008"/>
    </w:p>
    <w:p w:rsidR="0086198E" w:rsidRDefault="0086198E" w:rsidP="0017608B">
      <w:pPr>
        <w:pStyle w:val="af8"/>
        <w:keepNext/>
        <w:rPr>
          <w:rtl/>
        </w:rPr>
      </w:pPr>
      <w:bookmarkStart w:id="21009" w:name="ET_yor_6307_116"/>
      <w:r w:rsidRPr="001E0160">
        <w:rPr>
          <w:rStyle w:val="TagStyle"/>
          <w:rtl/>
        </w:rPr>
        <w:t xml:space="preserve"> &lt;&lt; יור &gt;&gt; </w:t>
      </w:r>
      <w:r>
        <w:rPr>
          <w:rtl/>
        </w:rPr>
        <w:t>היו"ר יבגני סובה:</w:t>
      </w:r>
      <w:r w:rsidRPr="001E0160">
        <w:rPr>
          <w:rStyle w:val="TagStyle"/>
          <w:rtl/>
        </w:rPr>
        <w:t xml:space="preserve"> &lt;&lt; יור &gt;&gt;</w:t>
      </w:r>
      <w:r>
        <w:rPr>
          <w:rtl/>
        </w:rPr>
        <w:t xml:space="preserve">   </w:t>
      </w:r>
      <w:bookmarkEnd w:id="21009"/>
    </w:p>
    <w:p w:rsidR="0086198E" w:rsidRDefault="0086198E" w:rsidP="002F0EDE">
      <w:pPr>
        <w:rPr>
          <w:rtl/>
          <w:lang w:eastAsia="he-IL"/>
        </w:rPr>
      </w:pPr>
    </w:p>
    <w:p w:rsidR="0086198E" w:rsidRPr="001E0160" w:rsidRDefault="0086198E" w:rsidP="0017608B">
      <w:pPr>
        <w:rPr>
          <w:rtl/>
          <w:lang w:eastAsia="he-IL"/>
        </w:rPr>
      </w:pPr>
      <w:r>
        <w:rPr>
          <w:rFonts w:hint="cs"/>
          <w:rtl/>
          <w:lang w:eastAsia="he-IL"/>
        </w:rPr>
        <w:t>תודה רבה, אדוני השר.</w:t>
      </w:r>
      <w:bookmarkStart w:id="21010" w:name="_ETM_Q48_586489"/>
      <w:bookmarkEnd w:id="21010"/>
      <w:r>
        <w:rPr>
          <w:rFonts w:hint="cs"/>
          <w:rtl/>
          <w:lang w:eastAsia="he-IL"/>
        </w:rPr>
        <w:t xml:space="preserve"> בבקשה, חברת הכנסת שלי טל מירון.</w:t>
      </w:r>
    </w:p>
    <w:p w:rsidR="0086198E" w:rsidRPr="001E0160" w:rsidRDefault="0086198E" w:rsidP="0017608B">
      <w:pPr>
        <w:rPr>
          <w:rtl/>
        </w:rPr>
      </w:pPr>
    </w:p>
    <w:p w:rsidR="0086198E" w:rsidRDefault="0086198E" w:rsidP="0017608B">
      <w:pPr>
        <w:pStyle w:val="af7"/>
        <w:keepNext/>
        <w:rPr>
          <w:rtl/>
        </w:rPr>
      </w:pPr>
      <w:bookmarkStart w:id="21011" w:name="_ETM_Q48_573781"/>
      <w:bookmarkStart w:id="21012" w:name="_ETM_Q48_585860"/>
      <w:bookmarkStart w:id="21013" w:name="_ETM_Q48_588410"/>
      <w:bookmarkStart w:id="21014" w:name="_ETM_Q48_600770"/>
      <w:bookmarkStart w:id="21015" w:name="ET_interruption_6345_120"/>
      <w:bookmarkEnd w:id="21011"/>
      <w:bookmarkEnd w:id="21012"/>
      <w:bookmarkEnd w:id="21013"/>
      <w:bookmarkEnd w:id="21014"/>
      <w:r w:rsidRPr="001E0160">
        <w:rPr>
          <w:rStyle w:val="TagStyle"/>
          <w:rtl/>
        </w:rPr>
        <w:t xml:space="preserve"> &lt;&lt; קריאה &gt;&gt; </w:t>
      </w:r>
      <w:r>
        <w:rPr>
          <w:rtl/>
        </w:rPr>
        <w:t>טלי גוטליב (הליכוד):</w:t>
      </w:r>
      <w:r w:rsidRPr="001E0160">
        <w:rPr>
          <w:rStyle w:val="TagStyle"/>
          <w:rtl/>
        </w:rPr>
        <w:t xml:space="preserve"> &lt;&lt; קריאה &gt;&gt;</w:t>
      </w:r>
      <w:r>
        <w:rPr>
          <w:rtl/>
        </w:rPr>
        <w:t xml:space="preserve">   </w:t>
      </w:r>
      <w:bookmarkEnd w:id="21015"/>
    </w:p>
    <w:p w:rsidR="0086198E" w:rsidRDefault="0086198E" w:rsidP="002F0EDE">
      <w:pPr>
        <w:rPr>
          <w:rtl/>
        </w:rPr>
      </w:pPr>
    </w:p>
    <w:p w:rsidR="0086198E" w:rsidRDefault="0086198E" w:rsidP="0040236C">
      <w:pPr>
        <w:rPr>
          <w:rtl/>
        </w:rPr>
      </w:pPr>
      <w:bookmarkStart w:id="21016" w:name="_ETM_Q48_591650"/>
      <w:bookmarkEnd w:id="21016"/>
      <w:r>
        <w:rPr>
          <w:rFonts w:hint="cs"/>
          <w:rtl/>
        </w:rPr>
        <w:t xml:space="preserve">אני יושבת כאן ומקשיבה. הצעות החוק הללו כל כך קריטיות </w:t>
      </w:r>
      <w:r>
        <w:rPr>
          <w:rFonts w:hint="eastAsia"/>
          <w:rtl/>
        </w:rPr>
        <w:t>–</w:t>
      </w:r>
      <w:r>
        <w:rPr>
          <w:rFonts w:hint="cs"/>
          <w:rtl/>
        </w:rPr>
        <w:t xml:space="preserve"> </w:t>
      </w:r>
      <w:bookmarkStart w:id="21017" w:name="_ETM_Q48_595090"/>
      <w:bookmarkEnd w:id="21017"/>
      <w:r>
        <w:rPr>
          <w:rFonts w:hint="cs"/>
          <w:rtl/>
        </w:rPr>
        <w:t xml:space="preserve">אני אומרת לך בשיא הרצינות </w:t>
      </w:r>
      <w:r>
        <w:rPr>
          <w:rFonts w:hint="eastAsia"/>
          <w:rtl/>
        </w:rPr>
        <w:t>–</w:t>
      </w:r>
      <w:r>
        <w:rPr>
          <w:rFonts w:hint="cs"/>
          <w:rtl/>
        </w:rPr>
        <w:t xml:space="preserve"> </w:t>
      </w:r>
      <w:bookmarkStart w:id="21018" w:name="_ETM_Q48_599230"/>
      <w:bookmarkEnd w:id="21018"/>
      <w:r>
        <w:rPr>
          <w:rFonts w:hint="cs"/>
          <w:rtl/>
        </w:rPr>
        <w:t>גם של</w:t>
      </w:r>
      <w:bookmarkStart w:id="21019" w:name="_ETM_Q48_604219"/>
      <w:bookmarkEnd w:id="21019"/>
      <w:r>
        <w:rPr>
          <w:rFonts w:hint="cs"/>
          <w:rtl/>
        </w:rPr>
        <w:t xml:space="preserve"> דבי, גם של מיכאל וגם של שלי. אבל </w:t>
      </w:r>
      <w:bookmarkStart w:id="21020" w:name="_ETM_Q48_600051"/>
      <w:bookmarkEnd w:id="21020"/>
      <w:r>
        <w:rPr>
          <w:rFonts w:hint="cs"/>
          <w:rtl/>
        </w:rPr>
        <w:t>שתינו מבינות את זה, ואת צריכה להבין את זה טוב יותר ממני</w:t>
      </w:r>
      <w:r w:rsidR="00DE699C">
        <w:rPr>
          <w:rFonts w:hint="cs"/>
          <w:rtl/>
        </w:rPr>
        <w:t>,</w:t>
      </w:r>
      <w:r>
        <w:rPr>
          <w:rFonts w:hint="cs"/>
          <w:rtl/>
        </w:rPr>
        <w:t xml:space="preserve"> כי את ותיקה יותר ממני </w:t>
      </w:r>
      <w:r w:rsidR="0040236C">
        <w:rPr>
          <w:rFonts w:hint="cs"/>
          <w:rtl/>
        </w:rPr>
        <w:t>– –</w:t>
      </w:r>
      <w:bookmarkStart w:id="21021" w:name="_ETM_Q48_604550"/>
      <w:bookmarkEnd w:id="21021"/>
      <w:r>
        <w:rPr>
          <w:rFonts w:hint="cs"/>
          <w:rtl/>
        </w:rPr>
        <w:t xml:space="preserve"> </w:t>
      </w:r>
      <w:bookmarkStart w:id="21022" w:name="_ETM_Q48_607489"/>
      <w:bookmarkEnd w:id="21022"/>
    </w:p>
    <w:p w:rsidR="0086198E" w:rsidRDefault="0086198E" w:rsidP="0017608B">
      <w:pPr>
        <w:rPr>
          <w:rtl/>
        </w:rPr>
      </w:pPr>
    </w:p>
    <w:p w:rsidR="0086198E" w:rsidRDefault="0086198E" w:rsidP="0017608B">
      <w:pPr>
        <w:pStyle w:val="af8"/>
        <w:keepNext/>
        <w:rPr>
          <w:rtl/>
        </w:rPr>
      </w:pPr>
      <w:bookmarkStart w:id="21023" w:name="ET_yor_6307_121"/>
      <w:r w:rsidRPr="001E0160">
        <w:rPr>
          <w:rStyle w:val="TagStyle"/>
          <w:rtl/>
        </w:rPr>
        <w:t xml:space="preserve"> &lt;&lt; יור &gt;&gt; </w:t>
      </w:r>
      <w:r>
        <w:rPr>
          <w:rtl/>
        </w:rPr>
        <w:t>היו"ר יבגני סובה:</w:t>
      </w:r>
      <w:r w:rsidRPr="001E0160">
        <w:rPr>
          <w:rStyle w:val="TagStyle"/>
          <w:rtl/>
        </w:rPr>
        <w:t xml:space="preserve"> &lt;&lt; יור &gt;&gt;</w:t>
      </w:r>
      <w:r>
        <w:rPr>
          <w:rtl/>
        </w:rPr>
        <w:t xml:space="preserve">   </w:t>
      </w:r>
      <w:bookmarkEnd w:id="21023"/>
    </w:p>
    <w:p w:rsidR="0086198E" w:rsidRDefault="0086198E" w:rsidP="002F0EDE">
      <w:pPr>
        <w:rPr>
          <w:rtl/>
        </w:rPr>
      </w:pPr>
    </w:p>
    <w:p w:rsidR="0086198E" w:rsidRDefault="0086198E" w:rsidP="0017608B">
      <w:pPr>
        <w:rPr>
          <w:rtl/>
        </w:rPr>
      </w:pPr>
      <w:r>
        <w:rPr>
          <w:rFonts w:hint="cs"/>
          <w:rtl/>
        </w:rPr>
        <w:t>יש לך שלוש דקות להשיב, בבקשה.</w:t>
      </w:r>
    </w:p>
    <w:p w:rsidR="0086198E" w:rsidRDefault="0086198E" w:rsidP="0017608B">
      <w:pPr>
        <w:rPr>
          <w:rtl/>
        </w:rPr>
      </w:pPr>
    </w:p>
    <w:p w:rsidR="0086198E" w:rsidRDefault="0086198E" w:rsidP="0017608B">
      <w:pPr>
        <w:pStyle w:val="af7"/>
        <w:keepNext/>
        <w:rPr>
          <w:rtl/>
        </w:rPr>
      </w:pPr>
      <w:bookmarkStart w:id="21024" w:name="ET_interruption_6345_123"/>
      <w:r w:rsidRPr="001E0160">
        <w:rPr>
          <w:rStyle w:val="TagStyle"/>
          <w:rtl/>
        </w:rPr>
        <w:t xml:space="preserve"> &lt;&lt; קריאה &gt;&gt; </w:t>
      </w:r>
      <w:r>
        <w:rPr>
          <w:rtl/>
        </w:rPr>
        <w:t>טלי גוטליב (הליכוד):</w:t>
      </w:r>
      <w:r w:rsidRPr="001E0160">
        <w:rPr>
          <w:rStyle w:val="TagStyle"/>
          <w:rtl/>
        </w:rPr>
        <w:t xml:space="preserve"> &lt;&lt; קריאה &gt;&gt;</w:t>
      </w:r>
      <w:r>
        <w:rPr>
          <w:rtl/>
        </w:rPr>
        <w:t xml:space="preserve">   </w:t>
      </w:r>
      <w:bookmarkEnd w:id="21024"/>
    </w:p>
    <w:p w:rsidR="0086198E" w:rsidRDefault="0086198E" w:rsidP="002F0EDE">
      <w:pPr>
        <w:rPr>
          <w:rtl/>
        </w:rPr>
      </w:pPr>
    </w:p>
    <w:p w:rsidR="0086198E" w:rsidRDefault="0040236C" w:rsidP="0040236C">
      <w:pPr>
        <w:rPr>
          <w:rtl/>
        </w:rPr>
      </w:pPr>
      <w:r>
        <w:rPr>
          <w:rFonts w:hint="cs"/>
          <w:rtl/>
        </w:rPr>
        <w:t>– –</w:t>
      </w:r>
      <w:r w:rsidR="0086198E">
        <w:rPr>
          <w:rFonts w:hint="cs"/>
          <w:rtl/>
        </w:rPr>
        <w:t xml:space="preserve"> בלי מקור תקציב</w:t>
      </w:r>
      <w:r w:rsidR="00DE699C">
        <w:rPr>
          <w:rFonts w:hint="cs"/>
          <w:rtl/>
        </w:rPr>
        <w:t>י</w:t>
      </w:r>
      <w:r w:rsidR="0086198E">
        <w:rPr>
          <w:rFonts w:hint="cs"/>
          <w:rtl/>
        </w:rPr>
        <w:t xml:space="preserve"> רוחבי, זה יהיה קשה</w:t>
      </w:r>
      <w:bookmarkStart w:id="21025" w:name="_ETM_Q48_606370"/>
      <w:bookmarkStart w:id="21026" w:name="_ETM_Q48_607431"/>
      <w:bookmarkEnd w:id="21025"/>
      <w:bookmarkEnd w:id="21026"/>
      <w:r w:rsidR="0086198E">
        <w:rPr>
          <w:rFonts w:hint="cs"/>
          <w:rtl/>
        </w:rPr>
        <w:t>.</w:t>
      </w:r>
    </w:p>
    <w:p w:rsidR="0086198E" w:rsidRDefault="0086198E" w:rsidP="0017608B">
      <w:pPr>
        <w:rPr>
          <w:rtl/>
        </w:rPr>
      </w:pPr>
    </w:p>
    <w:p w:rsidR="0086198E" w:rsidRDefault="0086198E" w:rsidP="0017608B">
      <w:pPr>
        <w:pStyle w:val="af8"/>
        <w:keepNext/>
        <w:rPr>
          <w:rtl/>
        </w:rPr>
      </w:pPr>
      <w:bookmarkStart w:id="21027" w:name="ET_yor_6307_124"/>
      <w:r w:rsidRPr="001E0160">
        <w:rPr>
          <w:rStyle w:val="TagStyle"/>
          <w:rtl/>
        </w:rPr>
        <w:t xml:space="preserve"> &lt;&lt; יור &gt;&gt; </w:t>
      </w:r>
      <w:r>
        <w:rPr>
          <w:rtl/>
        </w:rPr>
        <w:t>היו"ר יבגני סובה:</w:t>
      </w:r>
      <w:r w:rsidRPr="001E0160">
        <w:rPr>
          <w:rStyle w:val="TagStyle"/>
          <w:rtl/>
        </w:rPr>
        <w:t xml:space="preserve"> &lt;&lt; יור &gt;&gt;</w:t>
      </w:r>
      <w:r>
        <w:rPr>
          <w:rtl/>
        </w:rPr>
        <w:t xml:space="preserve">   </w:t>
      </w:r>
      <w:bookmarkEnd w:id="21027"/>
    </w:p>
    <w:p w:rsidR="0086198E" w:rsidRDefault="0086198E" w:rsidP="002F0EDE">
      <w:pPr>
        <w:rPr>
          <w:rtl/>
        </w:rPr>
      </w:pPr>
    </w:p>
    <w:p w:rsidR="0086198E" w:rsidRPr="001E0160" w:rsidRDefault="0086198E" w:rsidP="0017608B">
      <w:pPr>
        <w:rPr>
          <w:rtl/>
        </w:rPr>
      </w:pPr>
      <w:r>
        <w:rPr>
          <w:rFonts w:hint="cs"/>
          <w:rtl/>
        </w:rPr>
        <w:t>אנחנו לא בתנאי מעבדה.</w:t>
      </w:r>
      <w:bookmarkStart w:id="21028" w:name="_ETM_Q48_607551"/>
      <w:bookmarkEnd w:id="21028"/>
    </w:p>
    <w:p w:rsidR="0086198E" w:rsidRDefault="0086198E" w:rsidP="0017608B">
      <w:pPr>
        <w:rPr>
          <w:rtl/>
        </w:rPr>
      </w:pPr>
    </w:p>
    <w:p w:rsidR="0086198E" w:rsidRDefault="0086198E" w:rsidP="0017608B">
      <w:pPr>
        <w:pStyle w:val="a4"/>
        <w:keepNext/>
        <w:rPr>
          <w:rtl/>
        </w:rPr>
      </w:pPr>
      <w:bookmarkStart w:id="21029" w:name="ET_speaker_6507_122"/>
      <w:r w:rsidRPr="001E0160">
        <w:rPr>
          <w:rStyle w:val="TagStyle"/>
          <w:rtl/>
        </w:rPr>
        <w:t xml:space="preserve"> &lt;&lt; דובר &gt;&gt; </w:t>
      </w:r>
      <w:bookmarkStart w:id="21030" w:name="_Toc172455883"/>
      <w:bookmarkStart w:id="21031" w:name="_Toc172458346"/>
      <w:bookmarkStart w:id="21032" w:name="_Toc172459638"/>
      <w:bookmarkStart w:id="21033" w:name="_Toc172459972"/>
      <w:r>
        <w:rPr>
          <w:rtl/>
        </w:rPr>
        <w:t>שלי טל מירון (יש עתיד):</w:t>
      </w:r>
      <w:bookmarkEnd w:id="21030"/>
      <w:bookmarkEnd w:id="21031"/>
      <w:bookmarkEnd w:id="21032"/>
      <w:bookmarkEnd w:id="21033"/>
      <w:r w:rsidRPr="001E0160">
        <w:rPr>
          <w:rStyle w:val="TagStyle"/>
          <w:rtl/>
        </w:rPr>
        <w:t xml:space="preserve"> &lt;&lt; דובר &gt;&gt;</w:t>
      </w:r>
      <w:r>
        <w:rPr>
          <w:rtl/>
        </w:rPr>
        <w:t xml:space="preserve">   </w:t>
      </w:r>
      <w:bookmarkEnd w:id="21029"/>
    </w:p>
    <w:p w:rsidR="0086198E" w:rsidRDefault="0086198E" w:rsidP="002F0EDE">
      <w:pPr>
        <w:rPr>
          <w:rtl/>
        </w:rPr>
      </w:pPr>
    </w:p>
    <w:p w:rsidR="0086198E" w:rsidRDefault="0086198E" w:rsidP="0040236C">
      <w:pPr>
        <w:rPr>
          <w:rtl/>
        </w:rPr>
      </w:pPr>
      <w:bookmarkStart w:id="21034" w:name="_ETM_Q48_598130"/>
      <w:bookmarkStart w:id="21035" w:name="_ETM_Q48_598221"/>
      <w:bookmarkStart w:id="21036" w:name="_ETM_Q48_598297"/>
      <w:bookmarkStart w:id="21037" w:name="_ETM_Q48_598387"/>
      <w:bookmarkStart w:id="21038" w:name="_ETM_Q48_610720"/>
      <w:bookmarkStart w:id="21039" w:name="_ETM_Q48_602191"/>
      <w:bookmarkStart w:id="21040" w:name="_ETM_Q48_611410"/>
      <w:bookmarkEnd w:id="21034"/>
      <w:bookmarkEnd w:id="21035"/>
      <w:bookmarkEnd w:id="21036"/>
      <w:bookmarkEnd w:id="21037"/>
      <w:bookmarkEnd w:id="21038"/>
      <w:bookmarkEnd w:id="21039"/>
      <w:bookmarkEnd w:id="21040"/>
      <w:r>
        <w:rPr>
          <w:rtl/>
        </w:rPr>
        <w:t xml:space="preserve">אדוני </w:t>
      </w:r>
      <w:bookmarkStart w:id="21041" w:name="_ETM_Q48_612819"/>
      <w:bookmarkEnd w:id="21041"/>
      <w:r>
        <w:rPr>
          <w:rtl/>
        </w:rPr>
        <w:t>היושב-ראש</w:t>
      </w:r>
      <w:r>
        <w:rPr>
          <w:rFonts w:hint="cs"/>
          <w:rtl/>
        </w:rPr>
        <w:t>,</w:t>
      </w:r>
      <w:bookmarkStart w:id="21042" w:name="_ETM_Q48_609830"/>
      <w:bookmarkEnd w:id="21042"/>
      <w:r>
        <w:rPr>
          <w:rtl/>
        </w:rPr>
        <w:t xml:space="preserve"> </w:t>
      </w:r>
      <w:bookmarkStart w:id="21043" w:name="_ETM_Q48_614080"/>
      <w:bookmarkEnd w:id="21043"/>
      <w:r>
        <w:rPr>
          <w:rtl/>
        </w:rPr>
        <w:t xml:space="preserve">אדוני </w:t>
      </w:r>
      <w:bookmarkStart w:id="21044" w:name="_ETM_Q48_614530"/>
      <w:bookmarkEnd w:id="21044"/>
      <w:r>
        <w:rPr>
          <w:rtl/>
        </w:rPr>
        <w:t>השר</w:t>
      </w:r>
      <w:r>
        <w:rPr>
          <w:rFonts w:hint="cs"/>
          <w:rtl/>
        </w:rPr>
        <w:t>,</w:t>
      </w:r>
      <w:r>
        <w:rPr>
          <w:rtl/>
        </w:rPr>
        <w:t xml:space="preserve"> </w:t>
      </w:r>
      <w:bookmarkStart w:id="21045" w:name="_ETM_Q48_615890"/>
      <w:bookmarkEnd w:id="21045"/>
      <w:r>
        <w:rPr>
          <w:rtl/>
        </w:rPr>
        <w:t xml:space="preserve">חבריי </w:t>
      </w:r>
      <w:bookmarkStart w:id="21046" w:name="_ETM_Q48_616340"/>
      <w:bookmarkEnd w:id="21046"/>
      <w:r>
        <w:rPr>
          <w:rtl/>
        </w:rPr>
        <w:t xml:space="preserve">חברי </w:t>
      </w:r>
      <w:bookmarkStart w:id="21047" w:name="_ETM_Q48_616579"/>
      <w:bookmarkEnd w:id="21047"/>
      <w:r>
        <w:rPr>
          <w:rtl/>
        </w:rPr>
        <w:t>הכנסת</w:t>
      </w:r>
      <w:r>
        <w:rPr>
          <w:rFonts w:hint="cs"/>
          <w:rtl/>
        </w:rPr>
        <w:t xml:space="preserve">, אני רוצה </w:t>
      </w:r>
      <w:r w:rsidR="0040236C">
        <w:rPr>
          <w:rFonts w:hint="cs"/>
          <w:rtl/>
        </w:rPr>
        <w:t>– – –</w:t>
      </w:r>
    </w:p>
    <w:p w:rsidR="0086198E" w:rsidRDefault="0086198E" w:rsidP="0017608B">
      <w:pPr>
        <w:rPr>
          <w:rtl/>
        </w:rPr>
      </w:pPr>
    </w:p>
    <w:p w:rsidR="0086198E" w:rsidRDefault="0086198E" w:rsidP="0017608B">
      <w:pPr>
        <w:pStyle w:val="af7"/>
        <w:keepNext/>
        <w:rPr>
          <w:rtl/>
        </w:rPr>
      </w:pPr>
      <w:bookmarkStart w:id="21048" w:name="ET_interruption_6345_126"/>
      <w:r w:rsidRPr="001E0160">
        <w:rPr>
          <w:rStyle w:val="TagStyle"/>
          <w:rtl/>
        </w:rPr>
        <w:t xml:space="preserve"> &lt;&lt; קריאה &gt;&gt; </w:t>
      </w:r>
      <w:r>
        <w:rPr>
          <w:rtl/>
        </w:rPr>
        <w:t>טלי גוטליב (הליכוד):</w:t>
      </w:r>
      <w:r w:rsidRPr="001E0160">
        <w:rPr>
          <w:rStyle w:val="TagStyle"/>
          <w:rtl/>
        </w:rPr>
        <w:t xml:space="preserve"> &lt;&lt; קריאה &gt;&gt;</w:t>
      </w:r>
      <w:r>
        <w:rPr>
          <w:rtl/>
        </w:rPr>
        <w:t xml:space="preserve">   </w:t>
      </w:r>
      <w:bookmarkEnd w:id="21048"/>
    </w:p>
    <w:p w:rsidR="0086198E" w:rsidRDefault="0086198E" w:rsidP="002F0EDE">
      <w:pPr>
        <w:rPr>
          <w:rtl/>
        </w:rPr>
      </w:pPr>
    </w:p>
    <w:p w:rsidR="0086198E" w:rsidRDefault="0086198E" w:rsidP="0040236C">
      <w:pPr>
        <w:rPr>
          <w:rtl/>
        </w:rPr>
      </w:pPr>
      <w:bookmarkStart w:id="21049" w:name="_ETM_Q48_614881"/>
      <w:bookmarkEnd w:id="21049"/>
      <w:r>
        <w:rPr>
          <w:rFonts w:hint="cs"/>
          <w:rtl/>
        </w:rPr>
        <w:t xml:space="preserve">כי צריך להגיע למשא ומתן גם על סוג העבודות. חכו רגע, באמת. בשביל מה אני יושבת פה להקשיב אם זה סתם </w:t>
      </w:r>
      <w:bookmarkStart w:id="21050" w:name="_ETM_Q48_612451"/>
      <w:bookmarkEnd w:id="21050"/>
      <w:r w:rsidR="0040236C">
        <w:rPr>
          <w:rFonts w:hint="cs"/>
          <w:rtl/>
        </w:rPr>
        <w:t>– – –</w:t>
      </w:r>
      <w:bookmarkStart w:id="21051" w:name="_ETM_Q48_618694"/>
      <w:bookmarkEnd w:id="21051"/>
    </w:p>
    <w:p w:rsidR="0086198E" w:rsidRPr="001E0160" w:rsidRDefault="0086198E" w:rsidP="0017608B">
      <w:pPr>
        <w:rPr>
          <w:rtl/>
        </w:rPr>
      </w:pPr>
    </w:p>
    <w:p w:rsidR="0086198E" w:rsidRDefault="0086198E" w:rsidP="0017608B">
      <w:pPr>
        <w:pStyle w:val="-"/>
        <w:keepNext/>
        <w:rPr>
          <w:rtl/>
        </w:rPr>
      </w:pPr>
      <w:bookmarkStart w:id="21052" w:name="ET_speakercontinue_6507_125"/>
      <w:r w:rsidRPr="001E0160">
        <w:rPr>
          <w:rStyle w:val="TagStyle"/>
          <w:rtl/>
        </w:rPr>
        <w:t xml:space="preserve"> &lt;&lt; דובר_המשך &gt;&gt; </w:t>
      </w:r>
      <w:r>
        <w:rPr>
          <w:rtl/>
        </w:rPr>
        <w:t>שלי טל מירון (יש עתיד):</w:t>
      </w:r>
      <w:r w:rsidRPr="001E0160">
        <w:rPr>
          <w:rStyle w:val="TagStyle"/>
          <w:rtl/>
        </w:rPr>
        <w:t xml:space="preserve"> &lt;&lt; דובר_המשך &gt;&gt;</w:t>
      </w:r>
      <w:r>
        <w:rPr>
          <w:rtl/>
        </w:rPr>
        <w:t xml:space="preserve">   </w:t>
      </w:r>
      <w:bookmarkEnd w:id="21052"/>
    </w:p>
    <w:p w:rsidR="0086198E" w:rsidRDefault="0086198E" w:rsidP="002F0EDE">
      <w:pPr>
        <w:rPr>
          <w:rtl/>
        </w:rPr>
      </w:pPr>
    </w:p>
    <w:p w:rsidR="0086198E" w:rsidRDefault="0086198E" w:rsidP="0040236C">
      <w:pPr>
        <w:rPr>
          <w:rtl/>
        </w:rPr>
      </w:pPr>
      <w:r>
        <w:rPr>
          <w:rFonts w:hint="cs"/>
          <w:rtl/>
        </w:rPr>
        <w:t>חברת הכנסת גוטליב,</w:t>
      </w:r>
      <w:r w:rsidR="0040236C">
        <w:rPr>
          <w:rFonts w:hint="cs"/>
          <w:rtl/>
        </w:rPr>
        <w:t xml:space="preserve"> </w:t>
      </w:r>
      <w:bookmarkStart w:id="21053" w:name="_ETM_Q48_620590"/>
      <w:bookmarkEnd w:id="21053"/>
      <w:r>
        <w:rPr>
          <w:rtl/>
        </w:rPr>
        <w:t xml:space="preserve">ממש </w:t>
      </w:r>
      <w:bookmarkStart w:id="21054" w:name="_ETM_Q48_621490"/>
      <w:bookmarkEnd w:id="21054"/>
      <w:r>
        <w:rPr>
          <w:rtl/>
        </w:rPr>
        <w:t xml:space="preserve">אודה </w:t>
      </w:r>
      <w:bookmarkStart w:id="21055" w:name="_ETM_Q48_621760"/>
      <w:bookmarkEnd w:id="21055"/>
      <w:r>
        <w:rPr>
          <w:rtl/>
        </w:rPr>
        <w:t xml:space="preserve">לך </w:t>
      </w:r>
      <w:bookmarkStart w:id="21056" w:name="_ETM_Q48_621940"/>
      <w:bookmarkEnd w:id="21056"/>
      <w:r>
        <w:rPr>
          <w:rtl/>
        </w:rPr>
        <w:t xml:space="preserve">אם </w:t>
      </w:r>
      <w:bookmarkStart w:id="21057" w:name="_ETM_Q48_622060"/>
      <w:bookmarkEnd w:id="21057"/>
      <w:r>
        <w:rPr>
          <w:rtl/>
        </w:rPr>
        <w:t>ת</w:t>
      </w:r>
      <w:r>
        <w:rPr>
          <w:rFonts w:hint="cs"/>
          <w:rtl/>
        </w:rPr>
        <w:t>י</w:t>
      </w:r>
      <w:r>
        <w:rPr>
          <w:rtl/>
        </w:rPr>
        <w:t xml:space="preserve">תני </w:t>
      </w:r>
      <w:bookmarkStart w:id="21058" w:name="_ETM_Q48_622330"/>
      <w:bookmarkEnd w:id="21058"/>
      <w:r>
        <w:rPr>
          <w:rtl/>
        </w:rPr>
        <w:t xml:space="preserve">לי </w:t>
      </w:r>
      <w:bookmarkStart w:id="21059" w:name="_ETM_Q48_622420"/>
      <w:bookmarkEnd w:id="21059"/>
      <w:r>
        <w:rPr>
          <w:rtl/>
        </w:rPr>
        <w:t>להשיב</w:t>
      </w:r>
      <w:r>
        <w:rPr>
          <w:rFonts w:hint="cs"/>
          <w:rtl/>
        </w:rPr>
        <w:t xml:space="preserve"> בשקט.</w:t>
      </w:r>
      <w:r>
        <w:rPr>
          <w:rtl/>
        </w:rPr>
        <w:t xml:space="preserve"> </w:t>
      </w:r>
      <w:bookmarkStart w:id="21060" w:name="_ETM_Q48_624349"/>
      <w:bookmarkEnd w:id="21060"/>
    </w:p>
    <w:p w:rsidR="0086198E" w:rsidRDefault="0086198E" w:rsidP="0017608B">
      <w:pPr>
        <w:rPr>
          <w:rtl/>
        </w:rPr>
      </w:pPr>
    </w:p>
    <w:p w:rsidR="0086198E" w:rsidRDefault="0086198E" w:rsidP="0017608B">
      <w:pPr>
        <w:pStyle w:val="af7"/>
        <w:keepNext/>
        <w:rPr>
          <w:rtl/>
        </w:rPr>
      </w:pPr>
      <w:bookmarkStart w:id="21061" w:name="ET_interruption_6345_127"/>
      <w:r w:rsidRPr="001E0160">
        <w:rPr>
          <w:rStyle w:val="TagStyle"/>
          <w:rtl/>
        </w:rPr>
        <w:t xml:space="preserve"> &lt;&lt; קריאה &gt;&gt; </w:t>
      </w:r>
      <w:r>
        <w:rPr>
          <w:rtl/>
        </w:rPr>
        <w:t>טלי גוטליב (הליכוד):</w:t>
      </w:r>
      <w:r w:rsidRPr="001E0160">
        <w:rPr>
          <w:rStyle w:val="TagStyle"/>
          <w:rtl/>
        </w:rPr>
        <w:t xml:space="preserve"> &lt;&lt; קריאה &gt;&gt;</w:t>
      </w:r>
      <w:r>
        <w:rPr>
          <w:rtl/>
        </w:rPr>
        <w:t xml:space="preserve">   </w:t>
      </w:r>
      <w:bookmarkEnd w:id="21061"/>
    </w:p>
    <w:p w:rsidR="0086198E" w:rsidRDefault="0086198E" w:rsidP="002F0EDE">
      <w:pPr>
        <w:rPr>
          <w:rtl/>
        </w:rPr>
      </w:pPr>
    </w:p>
    <w:p w:rsidR="0086198E" w:rsidRDefault="0086198E" w:rsidP="0017608B">
      <w:pPr>
        <w:rPr>
          <w:rtl/>
        </w:rPr>
      </w:pPr>
      <w:r>
        <w:rPr>
          <w:rFonts w:hint="cs"/>
          <w:rtl/>
        </w:rPr>
        <w:t xml:space="preserve">אני לא </w:t>
      </w:r>
      <w:bookmarkStart w:id="21062" w:name="_ETM_Q48_621771"/>
      <w:bookmarkEnd w:id="21062"/>
      <w:r>
        <w:rPr>
          <w:rFonts w:hint="cs"/>
          <w:rtl/>
        </w:rPr>
        <w:t>מפריעה לך.</w:t>
      </w:r>
      <w:bookmarkStart w:id="21063" w:name="_ETM_Q48_675271"/>
      <w:bookmarkEnd w:id="21063"/>
    </w:p>
    <w:p w:rsidR="0086198E" w:rsidRDefault="0086198E" w:rsidP="0017608B">
      <w:pPr>
        <w:rPr>
          <w:rtl/>
        </w:rPr>
      </w:pPr>
    </w:p>
    <w:p w:rsidR="0086198E" w:rsidRDefault="0086198E" w:rsidP="0017608B">
      <w:pPr>
        <w:pStyle w:val="-"/>
        <w:keepNext/>
        <w:rPr>
          <w:rtl/>
        </w:rPr>
      </w:pPr>
      <w:bookmarkStart w:id="21064" w:name="ET_speakercontinue_6507_128"/>
      <w:r w:rsidRPr="001E0160">
        <w:rPr>
          <w:rStyle w:val="TagStyle"/>
          <w:rtl/>
        </w:rPr>
        <w:t xml:space="preserve"> &lt;&lt; דובר_המשך &gt;&gt; </w:t>
      </w:r>
      <w:r>
        <w:rPr>
          <w:rtl/>
        </w:rPr>
        <w:t>שלי טל מירון (יש עתיד):</w:t>
      </w:r>
      <w:r w:rsidRPr="001E0160">
        <w:rPr>
          <w:rStyle w:val="TagStyle"/>
          <w:rtl/>
        </w:rPr>
        <w:t xml:space="preserve"> &lt;&lt; דובר_המשך &gt;&gt;</w:t>
      </w:r>
      <w:r>
        <w:rPr>
          <w:rtl/>
        </w:rPr>
        <w:t xml:space="preserve">   </w:t>
      </w:r>
      <w:bookmarkEnd w:id="21064"/>
    </w:p>
    <w:p w:rsidR="0086198E" w:rsidRDefault="0086198E" w:rsidP="002F0EDE">
      <w:pPr>
        <w:rPr>
          <w:rtl/>
        </w:rPr>
      </w:pPr>
    </w:p>
    <w:p w:rsidR="0086198E" w:rsidRDefault="0086198E" w:rsidP="00DE699C">
      <w:pPr>
        <w:rPr>
          <w:rtl/>
        </w:rPr>
      </w:pPr>
      <w:r>
        <w:rPr>
          <w:rtl/>
        </w:rPr>
        <w:t xml:space="preserve">תודה </w:t>
      </w:r>
      <w:bookmarkStart w:id="21065" w:name="_ETM_Q48_624650"/>
      <w:bookmarkEnd w:id="21065"/>
      <w:r>
        <w:rPr>
          <w:rtl/>
        </w:rPr>
        <w:t>רבה</w:t>
      </w:r>
      <w:r>
        <w:rPr>
          <w:rFonts w:hint="cs"/>
          <w:rtl/>
        </w:rPr>
        <w:t>.</w:t>
      </w:r>
      <w:bookmarkStart w:id="21066" w:name="_ETM_Q48_620382"/>
      <w:bookmarkEnd w:id="21066"/>
      <w:r>
        <w:rPr>
          <w:rtl/>
        </w:rPr>
        <w:t xml:space="preserve"> </w:t>
      </w:r>
      <w:bookmarkStart w:id="21067" w:name="_ETM_Q48_625819"/>
      <w:bookmarkEnd w:id="21067"/>
      <w:r>
        <w:rPr>
          <w:rtl/>
        </w:rPr>
        <w:t xml:space="preserve">קודם </w:t>
      </w:r>
      <w:bookmarkStart w:id="21068" w:name="_ETM_Q48_626060"/>
      <w:bookmarkEnd w:id="21068"/>
      <w:r>
        <w:rPr>
          <w:rtl/>
        </w:rPr>
        <w:t>כ</w:t>
      </w:r>
      <w:r>
        <w:rPr>
          <w:rFonts w:hint="cs"/>
          <w:rtl/>
        </w:rPr>
        <w:t>ו</w:t>
      </w:r>
      <w:r>
        <w:rPr>
          <w:rtl/>
        </w:rPr>
        <w:t>ל</w:t>
      </w:r>
      <w:r>
        <w:rPr>
          <w:rFonts w:hint="cs"/>
          <w:rtl/>
        </w:rPr>
        <w:t>,</w:t>
      </w:r>
      <w:r>
        <w:rPr>
          <w:rtl/>
        </w:rPr>
        <w:t xml:space="preserve"> </w:t>
      </w:r>
      <w:bookmarkStart w:id="21069" w:name="_ETM_Q48_626209"/>
      <w:bookmarkEnd w:id="21069"/>
      <w:r>
        <w:rPr>
          <w:rtl/>
        </w:rPr>
        <w:t xml:space="preserve">אני </w:t>
      </w:r>
      <w:bookmarkStart w:id="21070" w:name="_ETM_Q48_626299"/>
      <w:bookmarkEnd w:id="21070"/>
      <w:r>
        <w:rPr>
          <w:rtl/>
        </w:rPr>
        <w:t xml:space="preserve">רוצה </w:t>
      </w:r>
      <w:bookmarkStart w:id="21071" w:name="_ETM_Q48_626719"/>
      <w:bookmarkEnd w:id="21071"/>
      <w:r>
        <w:rPr>
          <w:rtl/>
        </w:rPr>
        <w:t xml:space="preserve">לפנות </w:t>
      </w:r>
      <w:bookmarkStart w:id="21072" w:name="_ETM_Q48_627079"/>
      <w:bookmarkEnd w:id="21072"/>
      <w:r>
        <w:rPr>
          <w:rtl/>
        </w:rPr>
        <w:t>אליך</w:t>
      </w:r>
      <w:r>
        <w:rPr>
          <w:rFonts w:hint="cs"/>
          <w:rtl/>
        </w:rPr>
        <w:t>,</w:t>
      </w:r>
      <w:r>
        <w:rPr>
          <w:rtl/>
        </w:rPr>
        <w:t xml:space="preserve"> </w:t>
      </w:r>
      <w:bookmarkStart w:id="21073" w:name="_ETM_Q48_627319"/>
      <w:bookmarkEnd w:id="21073"/>
      <w:r>
        <w:rPr>
          <w:rtl/>
        </w:rPr>
        <w:t xml:space="preserve">אדוני </w:t>
      </w:r>
      <w:bookmarkStart w:id="21074" w:name="_ETM_Q48_627560"/>
      <w:bookmarkEnd w:id="21074"/>
      <w:r>
        <w:rPr>
          <w:rtl/>
        </w:rPr>
        <w:t>השר</w:t>
      </w:r>
      <w:r w:rsidR="00DE699C">
        <w:rPr>
          <w:rFonts w:hint="cs"/>
          <w:rtl/>
        </w:rPr>
        <w:t>.</w:t>
      </w:r>
      <w:r>
        <w:rPr>
          <w:rtl/>
        </w:rPr>
        <w:t xml:space="preserve"> </w:t>
      </w:r>
      <w:bookmarkStart w:id="21075" w:name="_ETM_Q48_627829"/>
      <w:bookmarkEnd w:id="21075"/>
      <w:r>
        <w:rPr>
          <w:rtl/>
        </w:rPr>
        <w:t xml:space="preserve">אני </w:t>
      </w:r>
      <w:bookmarkStart w:id="21076" w:name="_ETM_Q48_627950"/>
      <w:bookmarkEnd w:id="21076"/>
      <w:r>
        <w:rPr>
          <w:rtl/>
        </w:rPr>
        <w:t xml:space="preserve">מודה </w:t>
      </w:r>
      <w:bookmarkStart w:id="21077" w:name="_ETM_Q48_628189"/>
      <w:bookmarkEnd w:id="21077"/>
      <w:r>
        <w:rPr>
          <w:rtl/>
        </w:rPr>
        <w:t xml:space="preserve">לך </w:t>
      </w:r>
      <w:bookmarkStart w:id="21078" w:name="_ETM_Q48_628489"/>
      <w:bookmarkEnd w:id="21078"/>
      <w:r>
        <w:rPr>
          <w:rtl/>
        </w:rPr>
        <w:t>שחזרת</w:t>
      </w:r>
      <w:r>
        <w:rPr>
          <w:rFonts w:hint="cs"/>
          <w:rtl/>
        </w:rPr>
        <w:t>.</w:t>
      </w:r>
      <w:bookmarkStart w:id="21079" w:name="_ETM_Q48_625922"/>
      <w:bookmarkEnd w:id="21079"/>
      <w:r>
        <w:rPr>
          <w:rtl/>
        </w:rPr>
        <w:t xml:space="preserve"> </w:t>
      </w:r>
      <w:bookmarkStart w:id="21080" w:name="_ETM_Q48_629269"/>
      <w:bookmarkEnd w:id="21080"/>
      <w:r>
        <w:rPr>
          <w:rtl/>
        </w:rPr>
        <w:t xml:space="preserve">כנראה </w:t>
      </w:r>
      <w:bookmarkStart w:id="21081" w:name="_ETM_Q48_629510"/>
      <w:bookmarkEnd w:id="21081"/>
      <w:r>
        <w:rPr>
          <w:rtl/>
        </w:rPr>
        <w:t xml:space="preserve">הייתה </w:t>
      </w:r>
      <w:bookmarkStart w:id="21082" w:name="_ETM_Q48_629659"/>
      <w:bookmarkEnd w:id="21082"/>
      <w:r>
        <w:rPr>
          <w:rtl/>
        </w:rPr>
        <w:t xml:space="preserve">בינינו </w:t>
      </w:r>
      <w:bookmarkStart w:id="21083" w:name="_ETM_Q48_630109"/>
      <w:bookmarkEnd w:id="21083"/>
      <w:r>
        <w:rPr>
          <w:rtl/>
        </w:rPr>
        <w:t xml:space="preserve">באמת </w:t>
      </w:r>
      <w:bookmarkStart w:id="21084" w:name="_ETM_Q48_630500"/>
      <w:bookmarkEnd w:id="21084"/>
      <w:r>
        <w:rPr>
          <w:rtl/>
        </w:rPr>
        <w:t>אי</w:t>
      </w:r>
      <w:bookmarkStart w:id="21085" w:name="_ETM_Q48_630620"/>
      <w:bookmarkEnd w:id="21085"/>
      <w:r>
        <w:rPr>
          <w:rFonts w:hint="cs"/>
          <w:rtl/>
        </w:rPr>
        <w:t>-</w:t>
      </w:r>
      <w:r>
        <w:rPr>
          <w:rtl/>
        </w:rPr>
        <w:t>הבנה</w:t>
      </w:r>
      <w:r>
        <w:rPr>
          <w:rFonts w:hint="cs"/>
          <w:rtl/>
        </w:rPr>
        <w:t>,</w:t>
      </w:r>
      <w:r>
        <w:rPr>
          <w:rtl/>
        </w:rPr>
        <w:t xml:space="preserve"> </w:t>
      </w:r>
      <w:bookmarkStart w:id="21086" w:name="_ETM_Q48_630890"/>
      <w:bookmarkEnd w:id="21086"/>
      <w:r>
        <w:rPr>
          <w:rtl/>
        </w:rPr>
        <w:t xml:space="preserve">כי </w:t>
      </w:r>
      <w:bookmarkStart w:id="21087" w:name="_ETM_Q48_631010"/>
      <w:bookmarkEnd w:id="21087"/>
      <w:r>
        <w:rPr>
          <w:rtl/>
        </w:rPr>
        <w:t xml:space="preserve">אני </w:t>
      </w:r>
      <w:bookmarkStart w:id="21088" w:name="_ETM_Q48_631099"/>
      <w:bookmarkEnd w:id="21088"/>
      <w:r>
        <w:rPr>
          <w:rtl/>
        </w:rPr>
        <w:t xml:space="preserve">חשבתי </w:t>
      </w:r>
      <w:bookmarkStart w:id="21089" w:name="_ETM_Q48_631400"/>
      <w:bookmarkEnd w:id="21089"/>
      <w:r>
        <w:rPr>
          <w:rtl/>
        </w:rPr>
        <w:t xml:space="preserve">שאתה </w:t>
      </w:r>
      <w:bookmarkStart w:id="21090" w:name="_ETM_Q48_631609"/>
      <w:bookmarkEnd w:id="21090"/>
      <w:r>
        <w:rPr>
          <w:rtl/>
        </w:rPr>
        <w:t xml:space="preserve">תהיה </w:t>
      </w:r>
      <w:bookmarkStart w:id="21091" w:name="_ETM_Q48_631849"/>
      <w:bookmarkEnd w:id="21091"/>
      <w:r>
        <w:rPr>
          <w:rtl/>
        </w:rPr>
        <w:t xml:space="preserve">כאן </w:t>
      </w:r>
      <w:bookmarkStart w:id="21092" w:name="_ETM_Q48_632000"/>
      <w:bookmarkEnd w:id="21092"/>
      <w:r>
        <w:rPr>
          <w:rtl/>
        </w:rPr>
        <w:t xml:space="preserve">כשאני </w:t>
      </w:r>
      <w:bookmarkStart w:id="21093" w:name="_ETM_Q48_632420"/>
      <w:bookmarkEnd w:id="21093"/>
      <w:r>
        <w:rPr>
          <w:rtl/>
        </w:rPr>
        <w:t>מדברת</w:t>
      </w:r>
      <w:r>
        <w:rPr>
          <w:rFonts w:hint="cs"/>
          <w:rtl/>
        </w:rPr>
        <w:t>,</w:t>
      </w:r>
      <w:r>
        <w:rPr>
          <w:rtl/>
        </w:rPr>
        <w:t xml:space="preserve"> </w:t>
      </w:r>
      <w:bookmarkStart w:id="21094" w:name="_ETM_Q48_632840"/>
      <w:bookmarkEnd w:id="21094"/>
      <w:r>
        <w:rPr>
          <w:rtl/>
        </w:rPr>
        <w:t xml:space="preserve">והיה </w:t>
      </w:r>
      <w:bookmarkStart w:id="21095" w:name="_ETM_Q48_633019"/>
      <w:bookmarkEnd w:id="21095"/>
      <w:r>
        <w:rPr>
          <w:rtl/>
        </w:rPr>
        <w:t xml:space="preserve">לי </w:t>
      </w:r>
      <w:bookmarkStart w:id="21096" w:name="_ETM_Q48_633109"/>
      <w:bookmarkStart w:id="21097" w:name="_ETM_Q48_633349"/>
      <w:bookmarkEnd w:id="21096"/>
      <w:bookmarkEnd w:id="21097"/>
      <w:r>
        <w:rPr>
          <w:rtl/>
        </w:rPr>
        <w:t>חשוב</w:t>
      </w:r>
      <w:r>
        <w:rPr>
          <w:rFonts w:hint="cs"/>
          <w:rtl/>
        </w:rPr>
        <w:t xml:space="preserve"> מאוד</w:t>
      </w:r>
      <w:r>
        <w:rPr>
          <w:rtl/>
        </w:rPr>
        <w:t xml:space="preserve"> </w:t>
      </w:r>
      <w:bookmarkStart w:id="21098" w:name="_ETM_Q48_633680"/>
      <w:bookmarkEnd w:id="21098"/>
      <w:r>
        <w:rPr>
          <w:rtl/>
        </w:rPr>
        <w:t xml:space="preserve">שתשמע </w:t>
      </w:r>
      <w:bookmarkStart w:id="21099" w:name="_ETM_Q48_634819"/>
      <w:bookmarkEnd w:id="21099"/>
      <w:r>
        <w:rPr>
          <w:rtl/>
        </w:rPr>
        <w:t xml:space="preserve">את </w:t>
      </w:r>
      <w:bookmarkStart w:id="21100" w:name="_ETM_Q48_635030"/>
      <w:bookmarkEnd w:id="21100"/>
      <w:r>
        <w:rPr>
          <w:rtl/>
        </w:rPr>
        <w:t xml:space="preserve">הדברים </w:t>
      </w:r>
      <w:bookmarkStart w:id="21101" w:name="_ETM_Q48_635959"/>
      <w:bookmarkEnd w:id="21101"/>
      <w:r>
        <w:rPr>
          <w:rtl/>
        </w:rPr>
        <w:t>שלי</w:t>
      </w:r>
      <w:r>
        <w:rPr>
          <w:rFonts w:hint="cs"/>
          <w:rtl/>
        </w:rPr>
        <w:t>.</w:t>
      </w:r>
      <w:bookmarkStart w:id="21102" w:name="_ETM_Q48_632152"/>
      <w:bookmarkEnd w:id="21102"/>
      <w:r>
        <w:rPr>
          <w:rtl/>
        </w:rPr>
        <w:t xml:space="preserve"> </w:t>
      </w:r>
      <w:bookmarkStart w:id="21103" w:name="_ETM_Q48_636230"/>
      <w:bookmarkEnd w:id="21103"/>
      <w:r>
        <w:rPr>
          <w:rtl/>
        </w:rPr>
        <w:t xml:space="preserve">זה </w:t>
      </w:r>
      <w:bookmarkStart w:id="21104" w:name="_ETM_Q48_636349"/>
      <w:bookmarkEnd w:id="21104"/>
      <w:r>
        <w:rPr>
          <w:rtl/>
        </w:rPr>
        <w:t xml:space="preserve">חוק </w:t>
      </w:r>
      <w:bookmarkStart w:id="21105" w:name="_ETM_Q48_636560"/>
      <w:bookmarkEnd w:id="21105"/>
      <w:r>
        <w:rPr>
          <w:rtl/>
        </w:rPr>
        <w:t xml:space="preserve">שאני </w:t>
      </w:r>
      <w:bookmarkStart w:id="21106" w:name="_ETM_Q48_636829"/>
      <w:bookmarkEnd w:id="21106"/>
      <w:r>
        <w:rPr>
          <w:rtl/>
        </w:rPr>
        <w:t xml:space="preserve">מאמינה </w:t>
      </w:r>
      <w:bookmarkStart w:id="21107" w:name="_ETM_Q48_637310"/>
      <w:bookmarkEnd w:id="21107"/>
      <w:r>
        <w:rPr>
          <w:rtl/>
        </w:rPr>
        <w:t>בו</w:t>
      </w:r>
      <w:bookmarkStart w:id="21108" w:name="_ETM_Q48_637519"/>
      <w:bookmarkEnd w:id="21108"/>
      <w:r>
        <w:rPr>
          <w:rFonts w:hint="cs"/>
          <w:rtl/>
        </w:rPr>
        <w:t xml:space="preserve">, </w:t>
      </w:r>
      <w:r>
        <w:rPr>
          <w:rtl/>
        </w:rPr>
        <w:t xml:space="preserve">זה </w:t>
      </w:r>
      <w:bookmarkStart w:id="21109" w:name="_ETM_Q48_637700"/>
      <w:bookmarkEnd w:id="21109"/>
      <w:r>
        <w:rPr>
          <w:rtl/>
        </w:rPr>
        <w:t xml:space="preserve">חוק </w:t>
      </w:r>
      <w:bookmarkStart w:id="21110" w:name="_ETM_Q48_637909"/>
      <w:bookmarkEnd w:id="21110"/>
      <w:r>
        <w:rPr>
          <w:rtl/>
        </w:rPr>
        <w:t xml:space="preserve">שאני </w:t>
      </w:r>
      <w:bookmarkStart w:id="21111" w:name="_ETM_Q48_638209"/>
      <w:bookmarkEnd w:id="21111"/>
      <w:r>
        <w:rPr>
          <w:rtl/>
        </w:rPr>
        <w:t xml:space="preserve">דבקה </w:t>
      </w:r>
      <w:bookmarkStart w:id="21112" w:name="_ETM_Q48_638659"/>
      <w:bookmarkEnd w:id="21112"/>
      <w:r>
        <w:rPr>
          <w:rtl/>
        </w:rPr>
        <w:t>בו</w:t>
      </w:r>
      <w:r>
        <w:rPr>
          <w:rFonts w:hint="cs"/>
          <w:rtl/>
        </w:rPr>
        <w:t>.</w:t>
      </w:r>
      <w:r>
        <w:rPr>
          <w:rtl/>
        </w:rPr>
        <w:t xml:space="preserve"> </w:t>
      </w:r>
      <w:bookmarkStart w:id="21113" w:name="_ETM_Q48_639400"/>
      <w:bookmarkEnd w:id="21113"/>
      <w:r>
        <w:rPr>
          <w:rtl/>
        </w:rPr>
        <w:t>כמילואימניקי</w:t>
      </w:r>
      <w:r>
        <w:rPr>
          <w:rFonts w:hint="cs"/>
          <w:rtl/>
        </w:rPr>
        <w:t>ת</w:t>
      </w:r>
      <w:bookmarkStart w:id="21114" w:name="_ETM_Q48_635702"/>
      <w:bookmarkEnd w:id="21114"/>
      <w:r>
        <w:rPr>
          <w:rtl/>
        </w:rPr>
        <w:t xml:space="preserve"> </w:t>
      </w:r>
      <w:bookmarkStart w:id="21115" w:name="_ETM_Q48_640180"/>
      <w:bookmarkEnd w:id="21115"/>
      <w:r>
        <w:rPr>
          <w:rtl/>
        </w:rPr>
        <w:t>לשעבר</w:t>
      </w:r>
      <w:r>
        <w:rPr>
          <w:rFonts w:hint="cs"/>
          <w:rtl/>
        </w:rPr>
        <w:t>,</w:t>
      </w:r>
      <w:r>
        <w:rPr>
          <w:rtl/>
        </w:rPr>
        <w:t xml:space="preserve"> </w:t>
      </w:r>
      <w:bookmarkStart w:id="21116" w:name="_ETM_Q48_640719"/>
      <w:bookmarkEnd w:id="21116"/>
      <w:r>
        <w:rPr>
          <w:rtl/>
        </w:rPr>
        <w:t>כמי</w:t>
      </w:r>
      <w:bookmarkStart w:id="21117" w:name="_ETM_Q48_641019"/>
      <w:bookmarkEnd w:id="21117"/>
      <w:r>
        <w:rPr>
          <w:rFonts w:hint="cs"/>
          <w:rtl/>
        </w:rPr>
        <w:t xml:space="preserve"> ש</w:t>
      </w:r>
      <w:r>
        <w:rPr>
          <w:rtl/>
        </w:rPr>
        <w:t xml:space="preserve">שירתה </w:t>
      </w:r>
      <w:bookmarkStart w:id="21118" w:name="_ETM_Q48_641319"/>
      <w:bookmarkEnd w:id="21118"/>
      <w:r>
        <w:rPr>
          <w:rtl/>
        </w:rPr>
        <w:t xml:space="preserve">בצבא </w:t>
      </w:r>
      <w:bookmarkStart w:id="21119" w:name="_ETM_Q48_641680"/>
      <w:bookmarkEnd w:id="21119"/>
      <w:r>
        <w:rPr>
          <w:rtl/>
        </w:rPr>
        <w:t xml:space="preserve">מעל </w:t>
      </w:r>
      <w:bookmarkStart w:id="21120" w:name="_ETM_Q48_641859"/>
      <w:bookmarkEnd w:id="21120"/>
      <w:r>
        <w:rPr>
          <w:rFonts w:hint="cs"/>
          <w:rtl/>
        </w:rPr>
        <w:t>שש</w:t>
      </w:r>
      <w:r>
        <w:rPr>
          <w:rtl/>
        </w:rPr>
        <w:t xml:space="preserve"> </w:t>
      </w:r>
      <w:bookmarkStart w:id="21121" w:name="_ETM_Q48_642099"/>
      <w:bookmarkEnd w:id="21121"/>
      <w:r>
        <w:rPr>
          <w:rtl/>
        </w:rPr>
        <w:t>שנים</w:t>
      </w:r>
      <w:r>
        <w:rPr>
          <w:rFonts w:hint="cs"/>
          <w:rtl/>
        </w:rPr>
        <w:t>,</w:t>
      </w:r>
      <w:r>
        <w:rPr>
          <w:rtl/>
        </w:rPr>
        <w:t xml:space="preserve"> </w:t>
      </w:r>
      <w:bookmarkStart w:id="21122" w:name="_ETM_Q48_642370"/>
      <w:bookmarkEnd w:id="21122"/>
      <w:r>
        <w:rPr>
          <w:rtl/>
        </w:rPr>
        <w:t xml:space="preserve">זה </w:t>
      </w:r>
      <w:bookmarkStart w:id="21123" w:name="_ETM_Q48_642549"/>
      <w:bookmarkEnd w:id="21123"/>
      <w:r>
        <w:rPr>
          <w:rtl/>
        </w:rPr>
        <w:t xml:space="preserve">באמת </w:t>
      </w:r>
      <w:bookmarkStart w:id="21124" w:name="_ETM_Q48_642879"/>
      <w:bookmarkEnd w:id="21124"/>
      <w:r>
        <w:rPr>
          <w:rtl/>
        </w:rPr>
        <w:t>חשוב</w:t>
      </w:r>
      <w:r>
        <w:rPr>
          <w:rFonts w:hint="cs"/>
          <w:rtl/>
        </w:rPr>
        <w:t xml:space="preserve"> לי</w:t>
      </w:r>
      <w:r w:rsidR="00DE699C">
        <w:rPr>
          <w:rFonts w:hint="cs"/>
          <w:rtl/>
        </w:rPr>
        <w:t>,</w:t>
      </w:r>
      <w:bookmarkStart w:id="21125" w:name="_ETM_Q48_641183"/>
      <w:bookmarkEnd w:id="21125"/>
      <w:r>
        <w:rPr>
          <w:rtl/>
        </w:rPr>
        <w:t xml:space="preserve"> </w:t>
      </w:r>
      <w:bookmarkStart w:id="21126" w:name="_ETM_Q48_643950"/>
      <w:bookmarkEnd w:id="21126"/>
      <w:r>
        <w:rPr>
          <w:rtl/>
        </w:rPr>
        <w:t xml:space="preserve">והיה </w:t>
      </w:r>
      <w:bookmarkStart w:id="21127" w:name="_ETM_Q48_645270"/>
      <w:bookmarkEnd w:id="21127"/>
      <w:r>
        <w:rPr>
          <w:rtl/>
        </w:rPr>
        <w:t xml:space="preserve">חשוב </w:t>
      </w:r>
      <w:bookmarkStart w:id="21128" w:name="_ETM_Q48_645599"/>
      <w:bookmarkEnd w:id="21128"/>
      <w:r>
        <w:rPr>
          <w:rtl/>
        </w:rPr>
        <w:t xml:space="preserve">לי </w:t>
      </w:r>
      <w:bookmarkStart w:id="21129" w:name="_ETM_Q48_645720"/>
      <w:bookmarkEnd w:id="21129"/>
      <w:r>
        <w:rPr>
          <w:rtl/>
        </w:rPr>
        <w:t xml:space="preserve">שתשמע </w:t>
      </w:r>
      <w:bookmarkStart w:id="21130" w:name="_ETM_Q48_646110"/>
      <w:bookmarkEnd w:id="21130"/>
      <w:r>
        <w:rPr>
          <w:rtl/>
        </w:rPr>
        <w:t xml:space="preserve">את </w:t>
      </w:r>
      <w:bookmarkStart w:id="21131" w:name="_ETM_Q48_646230"/>
      <w:bookmarkStart w:id="21132" w:name="_ETM_Q48_646739"/>
      <w:bookmarkStart w:id="21133" w:name="_ETM_Q48_646890"/>
      <w:bookmarkEnd w:id="21131"/>
      <w:bookmarkEnd w:id="21132"/>
      <w:bookmarkEnd w:id="21133"/>
      <w:r>
        <w:rPr>
          <w:rtl/>
        </w:rPr>
        <w:t xml:space="preserve">השיקולים </w:t>
      </w:r>
      <w:bookmarkStart w:id="21134" w:name="_ETM_Q48_647400"/>
      <w:bookmarkEnd w:id="21134"/>
      <w:r>
        <w:rPr>
          <w:rtl/>
        </w:rPr>
        <w:t xml:space="preserve">ואת </w:t>
      </w:r>
      <w:bookmarkStart w:id="21135" w:name="_ETM_Q48_647580"/>
      <w:bookmarkEnd w:id="21135"/>
      <w:r>
        <w:rPr>
          <w:rtl/>
        </w:rPr>
        <w:t xml:space="preserve">הטיעונים </w:t>
      </w:r>
      <w:bookmarkStart w:id="21136" w:name="_ETM_Q48_648000"/>
      <w:bookmarkEnd w:id="21136"/>
      <w:r>
        <w:rPr>
          <w:rtl/>
        </w:rPr>
        <w:t>שלי</w:t>
      </w:r>
      <w:r>
        <w:rPr>
          <w:rFonts w:hint="cs"/>
          <w:rtl/>
        </w:rPr>
        <w:t>,</w:t>
      </w:r>
      <w:r>
        <w:rPr>
          <w:rtl/>
        </w:rPr>
        <w:t xml:space="preserve"> </w:t>
      </w:r>
      <w:bookmarkStart w:id="21137" w:name="_ETM_Q48_648209"/>
      <w:bookmarkEnd w:id="21137"/>
      <w:r>
        <w:rPr>
          <w:rtl/>
        </w:rPr>
        <w:t xml:space="preserve">כי </w:t>
      </w:r>
      <w:bookmarkStart w:id="21138" w:name="_ETM_Q48_648330"/>
      <w:bookmarkEnd w:id="21138"/>
      <w:r>
        <w:rPr>
          <w:rtl/>
        </w:rPr>
        <w:t xml:space="preserve">זה </w:t>
      </w:r>
      <w:bookmarkStart w:id="21139" w:name="_ETM_Q48_648420"/>
      <w:bookmarkEnd w:id="21139"/>
      <w:r>
        <w:rPr>
          <w:rtl/>
        </w:rPr>
        <w:t xml:space="preserve">חוק </w:t>
      </w:r>
      <w:bookmarkStart w:id="21140" w:name="_ETM_Q48_648629"/>
      <w:bookmarkEnd w:id="21140"/>
      <w:r>
        <w:rPr>
          <w:rtl/>
        </w:rPr>
        <w:t xml:space="preserve">שבאמת </w:t>
      </w:r>
      <w:bookmarkStart w:id="21141" w:name="_ETM_Q48_648989"/>
      <w:bookmarkEnd w:id="21141"/>
      <w:r w:rsidR="00DE699C">
        <w:rPr>
          <w:rFonts w:hint="cs"/>
          <w:rtl/>
        </w:rPr>
        <w:t>מ</w:t>
      </w:r>
      <w:r>
        <w:rPr>
          <w:rtl/>
        </w:rPr>
        <w:t xml:space="preserve">תגלגל </w:t>
      </w:r>
      <w:bookmarkStart w:id="21142" w:name="_ETM_Q48_649470"/>
      <w:bookmarkEnd w:id="21142"/>
      <w:r>
        <w:rPr>
          <w:rtl/>
        </w:rPr>
        <w:t xml:space="preserve">כבר </w:t>
      </w:r>
      <w:bookmarkStart w:id="21143" w:name="_ETM_Q48_649680"/>
      <w:bookmarkEnd w:id="21143"/>
      <w:r>
        <w:rPr>
          <w:rtl/>
        </w:rPr>
        <w:t xml:space="preserve">הרבה </w:t>
      </w:r>
      <w:bookmarkStart w:id="21144" w:name="_ETM_Q48_649890"/>
      <w:bookmarkEnd w:id="21144"/>
      <w:r>
        <w:rPr>
          <w:rtl/>
        </w:rPr>
        <w:t xml:space="preserve">מאוד </w:t>
      </w:r>
      <w:bookmarkStart w:id="21145" w:name="_ETM_Q48_650069"/>
      <w:bookmarkEnd w:id="21145"/>
      <w:r>
        <w:rPr>
          <w:rtl/>
        </w:rPr>
        <w:t>זמן</w:t>
      </w:r>
      <w:r w:rsidR="00DE699C">
        <w:rPr>
          <w:rFonts w:hint="cs"/>
          <w:rtl/>
        </w:rPr>
        <w:t>,</w:t>
      </w:r>
      <w:r>
        <w:rPr>
          <w:rtl/>
        </w:rPr>
        <w:t xml:space="preserve"> </w:t>
      </w:r>
      <w:bookmarkStart w:id="21146" w:name="_ETM_Q48_650670"/>
      <w:bookmarkStart w:id="21147" w:name="_ETM_Q48_650819"/>
      <w:bookmarkEnd w:id="21146"/>
      <w:bookmarkEnd w:id="21147"/>
      <w:r>
        <w:rPr>
          <w:rFonts w:hint="cs"/>
          <w:rtl/>
        </w:rPr>
        <w:t xml:space="preserve">והיה </w:t>
      </w:r>
      <w:bookmarkStart w:id="21148" w:name="_ETM_Q48_645773"/>
      <w:bookmarkEnd w:id="21148"/>
      <w:r>
        <w:rPr>
          <w:rtl/>
        </w:rPr>
        <w:t xml:space="preserve">חשוב </w:t>
      </w:r>
      <w:bookmarkStart w:id="21149" w:name="_ETM_Q48_651120"/>
      <w:bookmarkEnd w:id="21149"/>
      <w:r>
        <w:rPr>
          <w:rtl/>
        </w:rPr>
        <w:t xml:space="preserve">לי </w:t>
      </w:r>
      <w:bookmarkStart w:id="21150" w:name="_ETM_Q48_651209"/>
      <w:bookmarkEnd w:id="21150"/>
      <w:r>
        <w:rPr>
          <w:rtl/>
        </w:rPr>
        <w:t xml:space="preserve">לשמוע </w:t>
      </w:r>
      <w:bookmarkStart w:id="21151" w:name="_ETM_Q48_651480"/>
      <w:bookmarkEnd w:id="21151"/>
      <w:r>
        <w:rPr>
          <w:rtl/>
        </w:rPr>
        <w:t xml:space="preserve">ממך </w:t>
      </w:r>
      <w:bookmarkStart w:id="21152" w:name="_ETM_Q48_651750"/>
      <w:bookmarkEnd w:id="21152"/>
      <w:r>
        <w:rPr>
          <w:rtl/>
        </w:rPr>
        <w:t xml:space="preserve">שאתה </w:t>
      </w:r>
      <w:bookmarkStart w:id="21153" w:name="_ETM_Q48_651989"/>
      <w:bookmarkEnd w:id="21153"/>
      <w:r>
        <w:rPr>
          <w:rtl/>
        </w:rPr>
        <w:t xml:space="preserve">באמת </w:t>
      </w:r>
      <w:bookmarkStart w:id="21154" w:name="_ETM_Q48_652349"/>
      <w:bookmarkEnd w:id="21154"/>
      <w:r>
        <w:rPr>
          <w:rtl/>
        </w:rPr>
        <w:t xml:space="preserve">מתחייב </w:t>
      </w:r>
      <w:bookmarkStart w:id="21155" w:name="_ETM_Q48_652830"/>
      <w:bookmarkEnd w:id="21155"/>
      <w:r>
        <w:rPr>
          <w:rtl/>
        </w:rPr>
        <w:t xml:space="preserve">לעסוק </w:t>
      </w:r>
      <w:bookmarkStart w:id="21156" w:name="_ETM_Q48_653190"/>
      <w:bookmarkEnd w:id="21156"/>
      <w:r>
        <w:rPr>
          <w:rtl/>
        </w:rPr>
        <w:t>בזה</w:t>
      </w:r>
      <w:r>
        <w:rPr>
          <w:rFonts w:hint="cs"/>
          <w:rtl/>
        </w:rPr>
        <w:t>,</w:t>
      </w:r>
      <w:r>
        <w:rPr>
          <w:rtl/>
        </w:rPr>
        <w:t xml:space="preserve"> </w:t>
      </w:r>
      <w:bookmarkStart w:id="21157" w:name="_ETM_Q48_653370"/>
      <w:bookmarkEnd w:id="21157"/>
      <w:r>
        <w:rPr>
          <w:rtl/>
        </w:rPr>
        <w:t xml:space="preserve">גם </w:t>
      </w:r>
      <w:bookmarkStart w:id="21158" w:name="_ETM_Q48_653580"/>
      <w:bookmarkEnd w:id="21158"/>
      <w:r>
        <w:rPr>
          <w:rtl/>
        </w:rPr>
        <w:t xml:space="preserve">בחוק </w:t>
      </w:r>
      <w:bookmarkStart w:id="21159" w:name="_ETM_Q48_653879"/>
      <w:bookmarkEnd w:id="21159"/>
      <w:r>
        <w:rPr>
          <w:rtl/>
        </w:rPr>
        <w:t>שלי</w:t>
      </w:r>
      <w:r w:rsidR="00DE699C">
        <w:rPr>
          <w:rFonts w:hint="cs"/>
          <w:rtl/>
        </w:rPr>
        <w:t>,</w:t>
      </w:r>
      <w:r>
        <w:rPr>
          <w:rtl/>
        </w:rPr>
        <w:t xml:space="preserve"> </w:t>
      </w:r>
      <w:bookmarkStart w:id="21160" w:name="_ETM_Q48_654150"/>
      <w:bookmarkEnd w:id="21160"/>
      <w:r>
        <w:rPr>
          <w:rtl/>
        </w:rPr>
        <w:t xml:space="preserve">כמו </w:t>
      </w:r>
      <w:bookmarkStart w:id="21161" w:name="_ETM_Q48_654450"/>
      <w:bookmarkEnd w:id="21161"/>
      <w:r>
        <w:rPr>
          <w:rtl/>
        </w:rPr>
        <w:t xml:space="preserve">גם </w:t>
      </w:r>
      <w:bookmarkStart w:id="21162" w:name="_ETM_Q48_655080"/>
      <w:bookmarkEnd w:id="21162"/>
      <w:r>
        <w:rPr>
          <w:rFonts w:hint="cs"/>
          <w:rtl/>
        </w:rPr>
        <w:t xml:space="preserve">של </w:t>
      </w:r>
      <w:r>
        <w:rPr>
          <w:rtl/>
        </w:rPr>
        <w:t xml:space="preserve">חבריי </w:t>
      </w:r>
      <w:bookmarkStart w:id="21163" w:name="_ETM_Q48_655530"/>
      <w:bookmarkEnd w:id="21163"/>
      <w:r>
        <w:rPr>
          <w:rtl/>
        </w:rPr>
        <w:t xml:space="preserve">חברי </w:t>
      </w:r>
      <w:bookmarkStart w:id="21164" w:name="_ETM_Q48_655800"/>
      <w:bookmarkEnd w:id="21164"/>
      <w:r>
        <w:rPr>
          <w:rtl/>
        </w:rPr>
        <w:t xml:space="preserve">הכנסת </w:t>
      </w:r>
      <w:bookmarkStart w:id="21165" w:name="_ETM_Q48_656190"/>
      <w:bookmarkEnd w:id="21165"/>
      <w:r>
        <w:rPr>
          <w:rtl/>
        </w:rPr>
        <w:t>האחרים</w:t>
      </w:r>
      <w:r>
        <w:rPr>
          <w:rFonts w:hint="cs"/>
          <w:rtl/>
        </w:rPr>
        <w:t>.</w:t>
      </w:r>
      <w:r>
        <w:rPr>
          <w:rtl/>
        </w:rPr>
        <w:t xml:space="preserve"> </w:t>
      </w:r>
      <w:bookmarkStart w:id="21166" w:name="_ETM_Q48_656640"/>
      <w:bookmarkEnd w:id="21166"/>
    </w:p>
    <w:p w:rsidR="0086198E" w:rsidRDefault="0086198E" w:rsidP="0017608B">
      <w:pPr>
        <w:rPr>
          <w:rtl/>
        </w:rPr>
      </w:pPr>
    </w:p>
    <w:p w:rsidR="0086198E" w:rsidRDefault="0086198E" w:rsidP="00DE699C">
      <w:pPr>
        <w:rPr>
          <w:rtl/>
        </w:rPr>
      </w:pPr>
      <w:r>
        <w:rPr>
          <w:rtl/>
        </w:rPr>
        <w:t xml:space="preserve">אז </w:t>
      </w:r>
      <w:bookmarkStart w:id="21167" w:name="_ETM_Q48_656760"/>
      <w:bookmarkEnd w:id="21167"/>
      <w:r>
        <w:rPr>
          <w:rtl/>
        </w:rPr>
        <w:t xml:space="preserve">קודם </w:t>
      </w:r>
      <w:bookmarkStart w:id="21168" w:name="_ETM_Q48_656940"/>
      <w:bookmarkEnd w:id="21168"/>
      <w:r>
        <w:rPr>
          <w:rtl/>
        </w:rPr>
        <w:t>כ</w:t>
      </w:r>
      <w:r>
        <w:rPr>
          <w:rFonts w:hint="cs"/>
          <w:rtl/>
        </w:rPr>
        <w:t>ו</w:t>
      </w:r>
      <w:r>
        <w:rPr>
          <w:rtl/>
        </w:rPr>
        <w:t>ל</w:t>
      </w:r>
      <w:r>
        <w:rPr>
          <w:rFonts w:hint="cs"/>
          <w:rtl/>
        </w:rPr>
        <w:t>,</w:t>
      </w:r>
      <w:bookmarkStart w:id="21169" w:name="_ETM_Q48_655623"/>
      <w:bookmarkEnd w:id="21169"/>
      <w:r>
        <w:rPr>
          <w:rtl/>
        </w:rPr>
        <w:t xml:space="preserve"> </w:t>
      </w:r>
      <w:bookmarkStart w:id="21170" w:name="_ETM_Q48_657090"/>
      <w:bookmarkEnd w:id="21170"/>
      <w:r>
        <w:rPr>
          <w:rtl/>
        </w:rPr>
        <w:t xml:space="preserve">אני </w:t>
      </w:r>
      <w:bookmarkStart w:id="21171" w:name="_ETM_Q48_657209"/>
      <w:bookmarkEnd w:id="21171"/>
      <w:r>
        <w:rPr>
          <w:rtl/>
        </w:rPr>
        <w:t xml:space="preserve">מודה </w:t>
      </w:r>
      <w:bookmarkStart w:id="21172" w:name="_ETM_Q48_657450"/>
      <w:bookmarkEnd w:id="21172"/>
      <w:r>
        <w:rPr>
          <w:rtl/>
        </w:rPr>
        <w:t xml:space="preserve">לך </w:t>
      </w:r>
      <w:bookmarkStart w:id="21173" w:name="_ETM_Q48_657690"/>
      <w:bookmarkEnd w:id="21173"/>
      <w:r>
        <w:rPr>
          <w:rtl/>
        </w:rPr>
        <w:t xml:space="preserve">על </w:t>
      </w:r>
      <w:bookmarkStart w:id="21174" w:name="_ETM_Q48_657750"/>
      <w:bookmarkEnd w:id="21174"/>
      <w:r>
        <w:rPr>
          <w:rtl/>
        </w:rPr>
        <w:t xml:space="preserve">ההתייחסות </w:t>
      </w:r>
      <w:bookmarkStart w:id="21175" w:name="_ETM_Q48_658990"/>
      <w:bookmarkEnd w:id="21175"/>
      <w:r>
        <w:rPr>
          <w:rtl/>
        </w:rPr>
        <w:t xml:space="preserve">ואני </w:t>
      </w:r>
      <w:bookmarkStart w:id="21176" w:name="_ETM_Q48_659290"/>
      <w:bookmarkEnd w:id="21176"/>
      <w:r>
        <w:rPr>
          <w:rtl/>
        </w:rPr>
        <w:t xml:space="preserve">מקבלת </w:t>
      </w:r>
      <w:bookmarkStart w:id="21177" w:name="_ETM_Q48_659770"/>
      <w:bookmarkEnd w:id="21177"/>
      <w:r>
        <w:rPr>
          <w:rtl/>
        </w:rPr>
        <w:t xml:space="preserve">את </w:t>
      </w:r>
      <w:bookmarkStart w:id="21178" w:name="_ETM_Q48_660430"/>
      <w:bookmarkStart w:id="21179" w:name="_ETM_Q48_660610"/>
      <w:bookmarkEnd w:id="21178"/>
      <w:bookmarkEnd w:id="21179"/>
      <w:r>
        <w:rPr>
          <w:rtl/>
        </w:rPr>
        <w:t>הצעתך</w:t>
      </w:r>
      <w:r>
        <w:rPr>
          <w:rFonts w:hint="cs"/>
          <w:rtl/>
        </w:rPr>
        <w:t>.</w:t>
      </w:r>
      <w:r>
        <w:rPr>
          <w:rtl/>
        </w:rPr>
        <w:t xml:space="preserve"> </w:t>
      </w:r>
      <w:bookmarkStart w:id="21180" w:name="_ETM_Q48_661240"/>
      <w:bookmarkEnd w:id="21180"/>
      <w:r>
        <w:rPr>
          <w:rtl/>
        </w:rPr>
        <w:t xml:space="preserve">אני </w:t>
      </w:r>
      <w:bookmarkStart w:id="21181" w:name="_ETM_Q48_661450"/>
      <w:bookmarkEnd w:id="21181"/>
      <w:r>
        <w:rPr>
          <w:rtl/>
        </w:rPr>
        <w:t xml:space="preserve">רק </w:t>
      </w:r>
      <w:bookmarkStart w:id="21182" w:name="_ETM_Q48_661600"/>
      <w:bookmarkEnd w:id="21182"/>
      <w:r>
        <w:rPr>
          <w:rtl/>
        </w:rPr>
        <w:t xml:space="preserve">רוצה </w:t>
      </w:r>
      <w:bookmarkStart w:id="21183" w:name="_ETM_Q48_661900"/>
      <w:bookmarkEnd w:id="21183"/>
      <w:r>
        <w:rPr>
          <w:rtl/>
        </w:rPr>
        <w:t>להגיד</w:t>
      </w:r>
      <w:r>
        <w:rPr>
          <w:rFonts w:hint="cs"/>
          <w:rtl/>
        </w:rPr>
        <w:t>:</w:t>
      </w:r>
      <w:r>
        <w:rPr>
          <w:rtl/>
        </w:rPr>
        <w:t xml:space="preserve"> </w:t>
      </w:r>
      <w:bookmarkStart w:id="21184" w:name="_ETM_Q48_664170"/>
      <w:bookmarkEnd w:id="21184"/>
      <w:r>
        <w:rPr>
          <w:rtl/>
        </w:rPr>
        <w:t xml:space="preserve">זה </w:t>
      </w:r>
      <w:bookmarkStart w:id="21185" w:name="_ETM_Q48_664350"/>
      <w:bookmarkEnd w:id="21185"/>
      <w:r>
        <w:rPr>
          <w:rtl/>
        </w:rPr>
        <w:t xml:space="preserve">צריך </w:t>
      </w:r>
      <w:bookmarkStart w:id="21186" w:name="_ETM_Q48_664650"/>
      <w:bookmarkEnd w:id="21186"/>
      <w:r>
        <w:rPr>
          <w:rtl/>
        </w:rPr>
        <w:t xml:space="preserve">להיות </w:t>
      </w:r>
      <w:bookmarkStart w:id="21187" w:name="_ETM_Q48_664860"/>
      <w:bookmarkEnd w:id="21187"/>
      <w:r>
        <w:rPr>
          <w:rtl/>
        </w:rPr>
        <w:t xml:space="preserve">בדמו </w:t>
      </w:r>
      <w:bookmarkStart w:id="21188" w:name="_ETM_Q48_665220"/>
      <w:bookmarkEnd w:id="21188"/>
      <w:r>
        <w:rPr>
          <w:rtl/>
        </w:rPr>
        <w:t xml:space="preserve">של </w:t>
      </w:r>
      <w:bookmarkStart w:id="21189" w:name="_ETM_Q48_665370"/>
      <w:bookmarkEnd w:id="21189"/>
      <w:r>
        <w:rPr>
          <w:rtl/>
        </w:rPr>
        <w:t xml:space="preserve">כל </w:t>
      </w:r>
      <w:bookmarkStart w:id="21190" w:name="_ETM_Q48_665520"/>
      <w:bookmarkEnd w:id="21190"/>
      <w:r>
        <w:rPr>
          <w:rFonts w:hint="cs"/>
          <w:rtl/>
        </w:rPr>
        <w:t>אחד ואחד</w:t>
      </w:r>
      <w:r>
        <w:rPr>
          <w:rtl/>
        </w:rPr>
        <w:t xml:space="preserve"> </w:t>
      </w:r>
      <w:bookmarkStart w:id="21191" w:name="_ETM_Q48_666120"/>
      <w:bookmarkEnd w:id="21191"/>
      <w:r>
        <w:rPr>
          <w:rtl/>
        </w:rPr>
        <w:t>מא</w:t>
      </w:r>
      <w:r>
        <w:rPr>
          <w:rFonts w:hint="cs"/>
          <w:rtl/>
        </w:rPr>
        <w:t>י</w:t>
      </w:r>
      <w:bookmarkStart w:id="21192" w:name="_ETM_Q48_661192"/>
      <w:bookmarkEnd w:id="21192"/>
      <w:r>
        <w:rPr>
          <w:rtl/>
        </w:rPr>
        <w:t xml:space="preserve">תנו </w:t>
      </w:r>
      <w:bookmarkStart w:id="21193" w:name="_ETM_Q48_666690"/>
      <w:bookmarkEnd w:id="21193"/>
      <w:r>
        <w:rPr>
          <w:rtl/>
        </w:rPr>
        <w:t xml:space="preserve">לפעול </w:t>
      </w:r>
      <w:bookmarkStart w:id="21194" w:name="_ETM_Q48_667110"/>
      <w:bookmarkEnd w:id="21194"/>
      <w:r>
        <w:rPr>
          <w:rtl/>
        </w:rPr>
        <w:t xml:space="preserve">למען </w:t>
      </w:r>
      <w:bookmarkStart w:id="21195" w:name="_ETM_Q48_667410"/>
      <w:bookmarkEnd w:id="21195"/>
      <w:r>
        <w:rPr>
          <w:rtl/>
        </w:rPr>
        <w:t xml:space="preserve">חיילי </w:t>
      </w:r>
      <w:bookmarkStart w:id="21196" w:name="_ETM_Q48_667770"/>
      <w:bookmarkEnd w:id="21196"/>
      <w:r>
        <w:rPr>
          <w:rtl/>
        </w:rPr>
        <w:t>המילואים</w:t>
      </w:r>
      <w:r>
        <w:rPr>
          <w:rFonts w:hint="cs"/>
          <w:rtl/>
        </w:rPr>
        <w:t>,</w:t>
      </w:r>
      <w:r>
        <w:rPr>
          <w:rtl/>
        </w:rPr>
        <w:t xml:space="preserve"> </w:t>
      </w:r>
      <w:bookmarkStart w:id="21197" w:name="_ETM_Q48_668640"/>
      <w:bookmarkEnd w:id="21197"/>
      <w:r>
        <w:rPr>
          <w:rtl/>
        </w:rPr>
        <w:t xml:space="preserve">בטח </w:t>
      </w:r>
      <w:bookmarkStart w:id="21198" w:name="_ETM_Q48_669030"/>
      <w:bookmarkEnd w:id="21198"/>
      <w:r>
        <w:rPr>
          <w:rtl/>
        </w:rPr>
        <w:t xml:space="preserve">בעת </w:t>
      </w:r>
      <w:bookmarkStart w:id="21199" w:name="_ETM_Q48_669330"/>
      <w:bookmarkEnd w:id="21199"/>
      <w:r>
        <w:rPr>
          <w:rtl/>
        </w:rPr>
        <w:t>הזו</w:t>
      </w:r>
      <w:r>
        <w:rPr>
          <w:rFonts w:hint="cs"/>
          <w:rtl/>
        </w:rPr>
        <w:t>.</w:t>
      </w:r>
      <w:r>
        <w:rPr>
          <w:rtl/>
        </w:rPr>
        <w:t xml:space="preserve"> </w:t>
      </w:r>
      <w:bookmarkStart w:id="21200" w:name="_ETM_Q48_670160"/>
      <w:bookmarkEnd w:id="21200"/>
      <w:r>
        <w:rPr>
          <w:rtl/>
        </w:rPr>
        <w:t xml:space="preserve">אני </w:t>
      </w:r>
      <w:bookmarkStart w:id="21201" w:name="_ETM_Q48_670490"/>
      <w:bookmarkEnd w:id="21201"/>
      <w:r>
        <w:rPr>
          <w:rtl/>
        </w:rPr>
        <w:t xml:space="preserve">יודעת </w:t>
      </w:r>
      <w:bookmarkStart w:id="21202" w:name="_ETM_Q48_670760"/>
      <w:bookmarkEnd w:id="21202"/>
      <w:r>
        <w:rPr>
          <w:rtl/>
        </w:rPr>
        <w:t xml:space="preserve">שאנחנו </w:t>
      </w:r>
      <w:bookmarkStart w:id="21203" w:name="_ETM_Q48_671120"/>
      <w:bookmarkEnd w:id="21203"/>
      <w:r>
        <w:rPr>
          <w:rtl/>
        </w:rPr>
        <w:t xml:space="preserve">בעוד </w:t>
      </w:r>
      <w:bookmarkStart w:id="21204" w:name="_ETM_Q48_671330"/>
      <w:bookmarkEnd w:id="21204"/>
      <w:r>
        <w:rPr>
          <w:rtl/>
        </w:rPr>
        <w:t xml:space="preserve">שבוע </w:t>
      </w:r>
      <w:bookmarkStart w:id="21205" w:name="_ETM_Q48_671600"/>
      <w:bookmarkEnd w:id="21205"/>
      <w:r>
        <w:rPr>
          <w:rtl/>
        </w:rPr>
        <w:t xml:space="preserve">מסיימים </w:t>
      </w:r>
      <w:bookmarkStart w:id="21206" w:name="_ETM_Q48_671990"/>
      <w:bookmarkEnd w:id="21206"/>
      <w:r>
        <w:rPr>
          <w:rtl/>
        </w:rPr>
        <w:t xml:space="preserve">פה </w:t>
      </w:r>
      <w:bookmarkStart w:id="21207" w:name="_ETM_Q48_672140"/>
      <w:bookmarkEnd w:id="21207"/>
      <w:r>
        <w:rPr>
          <w:rtl/>
        </w:rPr>
        <w:t xml:space="preserve">את </w:t>
      </w:r>
      <w:bookmarkStart w:id="21208" w:name="_ETM_Q48_672560"/>
      <w:bookmarkStart w:id="21209" w:name="_ETM_Q48_672710"/>
      <w:bookmarkEnd w:id="21208"/>
      <w:bookmarkEnd w:id="21209"/>
      <w:r>
        <w:rPr>
          <w:rtl/>
        </w:rPr>
        <w:t xml:space="preserve">הכנס </w:t>
      </w:r>
      <w:bookmarkStart w:id="21210" w:name="_ETM_Q48_673160"/>
      <w:bookmarkEnd w:id="21210"/>
      <w:r>
        <w:rPr>
          <w:rtl/>
        </w:rPr>
        <w:t>ויוצאים</w:t>
      </w:r>
      <w:r>
        <w:rPr>
          <w:rFonts w:hint="cs"/>
          <w:rtl/>
        </w:rPr>
        <w:t>,</w:t>
      </w:r>
      <w:r>
        <w:rPr>
          <w:rtl/>
        </w:rPr>
        <w:t xml:space="preserve"> </w:t>
      </w:r>
      <w:bookmarkStart w:id="21211" w:name="_ETM_Q48_673790"/>
      <w:bookmarkEnd w:id="21211"/>
      <w:r>
        <w:rPr>
          <w:rtl/>
        </w:rPr>
        <w:t xml:space="preserve">לצערי </w:t>
      </w:r>
      <w:bookmarkStart w:id="21212" w:name="_ETM_Q48_674360"/>
      <w:bookmarkEnd w:id="21212"/>
      <w:r>
        <w:rPr>
          <w:rtl/>
        </w:rPr>
        <w:t xml:space="preserve">הרב </w:t>
      </w:r>
      <w:bookmarkStart w:id="21213" w:name="_ETM_Q48_674660"/>
      <w:bookmarkEnd w:id="21213"/>
      <w:r>
        <w:rPr>
          <w:rtl/>
        </w:rPr>
        <w:t>מאוד</w:t>
      </w:r>
      <w:r>
        <w:rPr>
          <w:rFonts w:hint="cs"/>
          <w:rtl/>
        </w:rPr>
        <w:t>,</w:t>
      </w:r>
      <w:r>
        <w:rPr>
          <w:rtl/>
        </w:rPr>
        <w:t xml:space="preserve"> </w:t>
      </w:r>
      <w:bookmarkStart w:id="21214" w:name="_ETM_Q48_675140"/>
      <w:bookmarkEnd w:id="21214"/>
      <w:r>
        <w:rPr>
          <w:rtl/>
        </w:rPr>
        <w:t xml:space="preserve">לפגרה </w:t>
      </w:r>
      <w:bookmarkStart w:id="21215" w:name="_ETM_Q48_675650"/>
      <w:bookmarkEnd w:id="21215"/>
      <w:r>
        <w:rPr>
          <w:rtl/>
        </w:rPr>
        <w:t xml:space="preserve">שלא </w:t>
      </w:r>
      <w:bookmarkStart w:id="21216" w:name="_ETM_Q48_675890"/>
      <w:bookmarkEnd w:id="21216"/>
      <w:r>
        <w:rPr>
          <w:rtl/>
        </w:rPr>
        <w:t xml:space="preserve">צריכה </w:t>
      </w:r>
      <w:bookmarkStart w:id="21217" w:name="_ETM_Q48_676220"/>
      <w:bookmarkEnd w:id="21217"/>
      <w:r>
        <w:rPr>
          <w:rtl/>
        </w:rPr>
        <w:t>לקרות</w:t>
      </w:r>
      <w:r w:rsidR="00DE699C">
        <w:rPr>
          <w:rFonts w:hint="cs"/>
          <w:rtl/>
        </w:rPr>
        <w:t>,</w:t>
      </w:r>
      <w:bookmarkStart w:id="21218" w:name="_ETM_Q48_672293"/>
      <w:bookmarkEnd w:id="21218"/>
      <w:r>
        <w:rPr>
          <w:rtl/>
        </w:rPr>
        <w:t xml:space="preserve"> </w:t>
      </w:r>
      <w:bookmarkStart w:id="21219" w:name="_ETM_Q48_677000"/>
      <w:bookmarkEnd w:id="21219"/>
      <w:r>
        <w:rPr>
          <w:rtl/>
        </w:rPr>
        <w:t xml:space="preserve">אבל </w:t>
      </w:r>
      <w:bookmarkStart w:id="21220" w:name="_ETM_Q48_677270"/>
      <w:bookmarkEnd w:id="21220"/>
      <w:r>
        <w:rPr>
          <w:rtl/>
        </w:rPr>
        <w:t xml:space="preserve">הכנסת </w:t>
      </w:r>
      <w:bookmarkStart w:id="21221" w:name="_ETM_Q48_677660"/>
      <w:bookmarkEnd w:id="21221"/>
      <w:r>
        <w:rPr>
          <w:rtl/>
        </w:rPr>
        <w:t xml:space="preserve">תמשיך </w:t>
      </w:r>
      <w:bookmarkStart w:id="21222" w:name="_ETM_Q48_677960"/>
      <w:bookmarkEnd w:id="21222"/>
      <w:r>
        <w:rPr>
          <w:rtl/>
        </w:rPr>
        <w:t xml:space="preserve">לעבוד </w:t>
      </w:r>
      <w:bookmarkStart w:id="21223" w:name="_ETM_Q48_678290"/>
      <w:bookmarkEnd w:id="21223"/>
      <w:r>
        <w:rPr>
          <w:rtl/>
        </w:rPr>
        <w:t xml:space="preserve">בפורמט </w:t>
      </w:r>
      <w:bookmarkStart w:id="21224" w:name="_ETM_Q48_678740"/>
      <w:bookmarkEnd w:id="21224"/>
      <w:r>
        <w:rPr>
          <w:rtl/>
        </w:rPr>
        <w:t>הוועדות</w:t>
      </w:r>
      <w:r>
        <w:rPr>
          <w:rFonts w:hint="cs"/>
          <w:rtl/>
        </w:rPr>
        <w:t>.</w:t>
      </w:r>
      <w:r>
        <w:rPr>
          <w:rtl/>
        </w:rPr>
        <w:t xml:space="preserve"> </w:t>
      </w:r>
      <w:bookmarkStart w:id="21225" w:name="_ETM_Q48_679460"/>
      <w:bookmarkEnd w:id="21225"/>
      <w:r>
        <w:rPr>
          <w:rtl/>
        </w:rPr>
        <w:t xml:space="preserve">אני </w:t>
      </w:r>
      <w:bookmarkStart w:id="21226" w:name="_ETM_Q48_679670"/>
      <w:bookmarkEnd w:id="21226"/>
      <w:r>
        <w:rPr>
          <w:rtl/>
        </w:rPr>
        <w:t xml:space="preserve">ממש </w:t>
      </w:r>
      <w:bookmarkStart w:id="21227" w:name="_ETM_Q48_680060"/>
      <w:bookmarkEnd w:id="21227"/>
      <w:r>
        <w:rPr>
          <w:rtl/>
        </w:rPr>
        <w:t>מבקשת</w:t>
      </w:r>
      <w:r>
        <w:rPr>
          <w:rFonts w:hint="cs"/>
          <w:rtl/>
        </w:rPr>
        <w:t>,</w:t>
      </w:r>
      <w:r>
        <w:rPr>
          <w:rtl/>
        </w:rPr>
        <w:t xml:space="preserve"> </w:t>
      </w:r>
      <w:bookmarkStart w:id="21228" w:name="_ETM_Q48_680900"/>
      <w:bookmarkEnd w:id="21228"/>
      <w:r>
        <w:rPr>
          <w:rtl/>
        </w:rPr>
        <w:t>מבקשת</w:t>
      </w:r>
      <w:r>
        <w:rPr>
          <w:rFonts w:hint="cs"/>
          <w:rtl/>
        </w:rPr>
        <w:t>,</w:t>
      </w:r>
      <w:r>
        <w:rPr>
          <w:rtl/>
        </w:rPr>
        <w:t xml:space="preserve"> </w:t>
      </w:r>
      <w:bookmarkStart w:id="21229" w:name="_ETM_Q48_682030"/>
      <w:bookmarkEnd w:id="21229"/>
      <w:r>
        <w:rPr>
          <w:rtl/>
        </w:rPr>
        <w:t xml:space="preserve">שלא </w:t>
      </w:r>
      <w:bookmarkStart w:id="21230" w:name="_ETM_Q48_682390"/>
      <w:bookmarkEnd w:id="21230"/>
      <w:r>
        <w:rPr>
          <w:rtl/>
        </w:rPr>
        <w:t xml:space="preserve">נתמהמה </w:t>
      </w:r>
      <w:bookmarkStart w:id="21231" w:name="_ETM_Q48_683110"/>
      <w:bookmarkEnd w:id="21231"/>
      <w:r>
        <w:rPr>
          <w:rtl/>
        </w:rPr>
        <w:t xml:space="preserve">עם </w:t>
      </w:r>
      <w:bookmarkStart w:id="21232" w:name="_ETM_Q48_683230"/>
      <w:bookmarkEnd w:id="21232"/>
      <w:r>
        <w:rPr>
          <w:rtl/>
        </w:rPr>
        <w:t xml:space="preserve">הכינוס </w:t>
      </w:r>
      <w:bookmarkStart w:id="21233" w:name="_ETM_Q48_683620"/>
      <w:bookmarkEnd w:id="21233"/>
      <w:r>
        <w:rPr>
          <w:rtl/>
        </w:rPr>
        <w:t xml:space="preserve">של </w:t>
      </w:r>
      <w:bookmarkStart w:id="21234" w:name="_ETM_Q48_684100"/>
      <w:bookmarkEnd w:id="21234"/>
      <w:r>
        <w:rPr>
          <w:rFonts w:hint="cs"/>
          <w:rtl/>
        </w:rPr>
        <w:t>הו</w:t>
      </w:r>
      <w:r>
        <w:rPr>
          <w:rtl/>
        </w:rPr>
        <w:t xml:space="preserve">ועדה </w:t>
      </w:r>
      <w:bookmarkStart w:id="21235" w:name="_ETM_Q48_684430"/>
      <w:bookmarkEnd w:id="21235"/>
      <w:r>
        <w:rPr>
          <w:rFonts w:hint="cs"/>
          <w:rtl/>
        </w:rPr>
        <w:t>ה</w:t>
      </w:r>
      <w:bookmarkStart w:id="21236" w:name="_ETM_Q48_683282"/>
      <w:bookmarkEnd w:id="21236"/>
      <w:r>
        <w:rPr>
          <w:rtl/>
        </w:rPr>
        <w:t xml:space="preserve">מיוחדת </w:t>
      </w:r>
      <w:bookmarkStart w:id="21237" w:name="_ETM_Q48_684850"/>
      <w:bookmarkEnd w:id="21237"/>
      <w:r>
        <w:rPr>
          <w:rtl/>
        </w:rPr>
        <w:t xml:space="preserve">שאתה </w:t>
      </w:r>
      <w:bookmarkStart w:id="21238" w:name="_ETM_Q48_685090"/>
      <w:bookmarkEnd w:id="21238"/>
      <w:r>
        <w:rPr>
          <w:rtl/>
        </w:rPr>
        <w:t xml:space="preserve">רוצה </w:t>
      </w:r>
      <w:bookmarkStart w:id="21239" w:name="_ETM_Q48_685600"/>
      <w:bookmarkEnd w:id="21239"/>
      <w:r>
        <w:rPr>
          <w:rtl/>
        </w:rPr>
        <w:t>לכנס</w:t>
      </w:r>
      <w:r>
        <w:rPr>
          <w:rFonts w:hint="cs"/>
          <w:rtl/>
        </w:rPr>
        <w:t>.</w:t>
      </w:r>
      <w:bookmarkStart w:id="21240" w:name="_ETM_Q48_682632"/>
      <w:bookmarkEnd w:id="21240"/>
      <w:r>
        <w:rPr>
          <w:rtl/>
        </w:rPr>
        <w:t xml:space="preserve"> </w:t>
      </w:r>
      <w:bookmarkStart w:id="21241" w:name="_ETM_Q48_686440"/>
      <w:bookmarkEnd w:id="21241"/>
      <w:r>
        <w:rPr>
          <w:rtl/>
        </w:rPr>
        <w:t xml:space="preserve">אני </w:t>
      </w:r>
      <w:bookmarkStart w:id="21242" w:name="_ETM_Q48_686620"/>
      <w:bookmarkEnd w:id="21242"/>
      <w:r>
        <w:rPr>
          <w:rtl/>
        </w:rPr>
        <w:t xml:space="preserve">מבקשת </w:t>
      </w:r>
      <w:bookmarkStart w:id="21243" w:name="_ETM_Q48_687130"/>
      <w:bookmarkEnd w:id="21243"/>
      <w:r>
        <w:rPr>
          <w:rtl/>
        </w:rPr>
        <w:t xml:space="preserve">להיות </w:t>
      </w:r>
      <w:bookmarkStart w:id="21244" w:name="_ETM_Q48_687340"/>
      <w:bookmarkEnd w:id="21244"/>
      <w:r>
        <w:rPr>
          <w:rtl/>
        </w:rPr>
        <w:t xml:space="preserve">מעורבת </w:t>
      </w:r>
      <w:bookmarkStart w:id="21245" w:name="_ETM_Q48_687819"/>
      <w:bookmarkEnd w:id="21245"/>
      <w:r>
        <w:rPr>
          <w:rtl/>
        </w:rPr>
        <w:t xml:space="preserve">בזה </w:t>
      </w:r>
      <w:bookmarkStart w:id="21246" w:name="_ETM_Q48_688270"/>
      <w:bookmarkEnd w:id="21246"/>
      <w:r>
        <w:rPr>
          <w:rtl/>
        </w:rPr>
        <w:t xml:space="preserve">ולהבין </w:t>
      </w:r>
      <w:bookmarkStart w:id="21247" w:name="_ETM_Q48_688810"/>
      <w:bookmarkEnd w:id="21247"/>
      <w:r>
        <w:rPr>
          <w:rtl/>
        </w:rPr>
        <w:t xml:space="preserve">על </w:t>
      </w:r>
      <w:bookmarkStart w:id="21248" w:name="_ETM_Q48_688930"/>
      <w:bookmarkEnd w:id="21248"/>
      <w:r>
        <w:rPr>
          <w:rtl/>
        </w:rPr>
        <w:t xml:space="preserve">מה </w:t>
      </w:r>
      <w:bookmarkStart w:id="21249" w:name="_ETM_Q48_689080"/>
      <w:bookmarkEnd w:id="21249"/>
      <w:r>
        <w:rPr>
          <w:rtl/>
        </w:rPr>
        <w:t xml:space="preserve">אתם </w:t>
      </w:r>
      <w:bookmarkStart w:id="21250" w:name="_ETM_Q48_691099"/>
      <w:bookmarkEnd w:id="21250"/>
      <w:r w:rsidR="0040236C">
        <w:rPr>
          <w:rFonts w:hint="cs"/>
          <w:rtl/>
        </w:rPr>
        <w:t>– – –</w:t>
      </w:r>
    </w:p>
    <w:p w:rsidR="0086198E" w:rsidRDefault="0086198E" w:rsidP="0017608B">
      <w:pPr>
        <w:rPr>
          <w:rtl/>
        </w:rPr>
      </w:pPr>
      <w:bookmarkStart w:id="21251" w:name="_ETM_Q48_691945"/>
      <w:bookmarkStart w:id="21252" w:name="_ETM_Q48_692030"/>
      <w:bookmarkEnd w:id="21251"/>
      <w:bookmarkEnd w:id="21252"/>
    </w:p>
    <w:p w:rsidR="0086198E" w:rsidRDefault="0086198E" w:rsidP="0017608B">
      <w:pPr>
        <w:pStyle w:val="af7"/>
        <w:keepNext/>
        <w:rPr>
          <w:rtl/>
        </w:rPr>
      </w:pPr>
      <w:bookmarkStart w:id="21253" w:name="ET_interruption_6505_133"/>
      <w:r w:rsidRPr="00244CBF">
        <w:rPr>
          <w:rStyle w:val="TagStyle"/>
          <w:rtl/>
        </w:rPr>
        <w:t xml:space="preserve"> &lt;&lt; קריאה &gt;&gt; </w:t>
      </w:r>
      <w:r>
        <w:rPr>
          <w:rtl/>
        </w:rPr>
        <w:t>שר העבודה יואב בן צור:</w:t>
      </w:r>
      <w:r w:rsidRPr="00244CBF">
        <w:rPr>
          <w:rStyle w:val="TagStyle"/>
          <w:rtl/>
        </w:rPr>
        <w:t xml:space="preserve"> &lt;&lt; קריאה &gt;&gt;</w:t>
      </w:r>
      <w:r>
        <w:rPr>
          <w:rtl/>
        </w:rPr>
        <w:t xml:space="preserve">   </w:t>
      </w:r>
      <w:bookmarkEnd w:id="21253"/>
    </w:p>
    <w:p w:rsidR="0086198E" w:rsidRDefault="0086198E" w:rsidP="002F0EDE">
      <w:pPr>
        <w:rPr>
          <w:rtl/>
        </w:rPr>
      </w:pPr>
    </w:p>
    <w:p w:rsidR="0086198E" w:rsidRPr="00244CBF" w:rsidRDefault="0086198E" w:rsidP="0017608B">
      <w:pPr>
        <w:rPr>
          <w:rtl/>
        </w:rPr>
      </w:pPr>
      <w:bookmarkStart w:id="21254" w:name="_ETM_Q48_691322"/>
      <w:bookmarkEnd w:id="21254"/>
      <w:r>
        <w:rPr>
          <w:rFonts w:hint="cs"/>
          <w:rtl/>
        </w:rPr>
        <w:t>לא, זו לא ועדה.</w:t>
      </w:r>
      <w:bookmarkStart w:id="21255" w:name="_ETM_Q48_682959"/>
      <w:bookmarkEnd w:id="21255"/>
      <w:r>
        <w:rPr>
          <w:rFonts w:hint="cs"/>
          <w:rtl/>
        </w:rPr>
        <w:t xml:space="preserve"> סליחה</w:t>
      </w:r>
      <w:r w:rsidR="00DE699C">
        <w:rPr>
          <w:rFonts w:hint="cs"/>
          <w:rtl/>
        </w:rPr>
        <w:t>,</w:t>
      </w:r>
      <w:r>
        <w:rPr>
          <w:rFonts w:hint="cs"/>
          <w:rtl/>
        </w:rPr>
        <w:t xml:space="preserve"> גברתי, זו לא ועדה.</w:t>
      </w:r>
      <w:bookmarkStart w:id="21256" w:name="_ETM_Q48_683520"/>
      <w:bookmarkEnd w:id="21256"/>
    </w:p>
    <w:p w:rsidR="0086198E" w:rsidRPr="00244CBF" w:rsidRDefault="0086198E" w:rsidP="0017608B">
      <w:pPr>
        <w:rPr>
          <w:rtl/>
        </w:rPr>
      </w:pPr>
    </w:p>
    <w:p w:rsidR="0086198E" w:rsidRDefault="0086198E" w:rsidP="0017608B">
      <w:pPr>
        <w:pStyle w:val="-"/>
        <w:keepNext/>
        <w:rPr>
          <w:rtl/>
        </w:rPr>
      </w:pPr>
      <w:bookmarkStart w:id="21257" w:name="ET_speakercontinue_6507_129"/>
      <w:r w:rsidRPr="00244CBF">
        <w:rPr>
          <w:rStyle w:val="TagStyle"/>
          <w:rtl/>
        </w:rPr>
        <w:t xml:space="preserve"> &lt;&lt; דובר_המשך &gt;&gt; </w:t>
      </w:r>
      <w:r>
        <w:rPr>
          <w:rtl/>
        </w:rPr>
        <w:t>שלי טל מירון (יש עתיד):</w:t>
      </w:r>
      <w:r w:rsidRPr="00244CBF">
        <w:rPr>
          <w:rStyle w:val="TagStyle"/>
          <w:rtl/>
        </w:rPr>
        <w:t xml:space="preserve"> &lt;&lt; דובר_המשך &gt;&gt;</w:t>
      </w:r>
      <w:r>
        <w:rPr>
          <w:rtl/>
        </w:rPr>
        <w:t xml:space="preserve">   </w:t>
      </w:r>
      <w:bookmarkEnd w:id="21257"/>
    </w:p>
    <w:p w:rsidR="0086198E" w:rsidRDefault="0086198E" w:rsidP="002F0EDE">
      <w:pPr>
        <w:rPr>
          <w:rtl/>
        </w:rPr>
      </w:pPr>
    </w:p>
    <w:p w:rsidR="0086198E" w:rsidRDefault="0086198E" w:rsidP="0017608B">
      <w:pPr>
        <w:rPr>
          <w:rtl/>
        </w:rPr>
      </w:pPr>
      <w:bookmarkStart w:id="21258" w:name="_ETM_Q48_687342"/>
      <w:bookmarkEnd w:id="21258"/>
      <w:r>
        <w:rPr>
          <w:rtl/>
        </w:rPr>
        <w:t>אלא</w:t>
      </w:r>
      <w:bookmarkStart w:id="21259" w:name="_ETM_Q48_690311"/>
      <w:bookmarkEnd w:id="21259"/>
      <w:r>
        <w:rPr>
          <w:rFonts w:hint="cs"/>
          <w:rtl/>
        </w:rPr>
        <w:t>?</w:t>
      </w:r>
    </w:p>
    <w:p w:rsidR="0086198E" w:rsidRDefault="0086198E" w:rsidP="0017608B">
      <w:pPr>
        <w:rPr>
          <w:rtl/>
        </w:rPr>
      </w:pPr>
      <w:bookmarkStart w:id="21260" w:name="_ETM_Q48_685392"/>
      <w:bookmarkStart w:id="21261" w:name="_ETM_Q48_685522"/>
      <w:bookmarkStart w:id="21262" w:name="_ETM_Q48_686276"/>
      <w:bookmarkEnd w:id="21260"/>
      <w:bookmarkEnd w:id="21261"/>
      <w:bookmarkEnd w:id="21262"/>
    </w:p>
    <w:p w:rsidR="0086198E" w:rsidRDefault="0086198E" w:rsidP="0017608B">
      <w:pPr>
        <w:pStyle w:val="af7"/>
        <w:rPr>
          <w:rtl/>
        </w:rPr>
      </w:pPr>
      <w:bookmarkStart w:id="21263" w:name="ET_interruption_6505_147"/>
      <w:r w:rsidRPr="00B15B10">
        <w:rPr>
          <w:rStyle w:val="TagStyle"/>
          <w:rtl/>
        </w:rPr>
        <w:t xml:space="preserve"> &lt;&lt; קריאה &gt;&gt;</w:t>
      </w:r>
      <w:r w:rsidRPr="00CB2EE4">
        <w:rPr>
          <w:rStyle w:val="TagStyle"/>
          <w:rtl/>
        </w:rPr>
        <w:t xml:space="preserve"> </w:t>
      </w:r>
      <w:r>
        <w:rPr>
          <w:rtl/>
        </w:rPr>
        <w:t>שר העבודה יואב בן צור:</w:t>
      </w:r>
      <w:r w:rsidRPr="00CB2EE4">
        <w:rPr>
          <w:rStyle w:val="TagStyle"/>
          <w:rtl/>
        </w:rPr>
        <w:t xml:space="preserve"> </w:t>
      </w:r>
      <w:r w:rsidRPr="00B15B10">
        <w:rPr>
          <w:rStyle w:val="TagStyle"/>
          <w:rtl/>
        </w:rPr>
        <w:t xml:space="preserve">&lt;&lt; קריאה &gt;&gt; </w:t>
      </w:r>
      <w:r>
        <w:rPr>
          <w:rtl/>
        </w:rPr>
        <w:t xml:space="preserve">   </w:t>
      </w:r>
      <w:bookmarkEnd w:id="21263"/>
    </w:p>
    <w:p w:rsidR="0086198E" w:rsidRDefault="0086198E" w:rsidP="002F0EDE">
      <w:pPr>
        <w:rPr>
          <w:rtl/>
        </w:rPr>
      </w:pPr>
    </w:p>
    <w:p w:rsidR="0086198E" w:rsidRPr="00CB2EE4" w:rsidRDefault="0086198E" w:rsidP="0017608B">
      <w:pPr>
        <w:rPr>
          <w:rtl/>
        </w:rPr>
      </w:pPr>
      <w:bookmarkStart w:id="21264" w:name="_ETM_Q48_687208"/>
      <w:bookmarkStart w:id="21265" w:name="_ETM_Q48_687261"/>
      <w:bookmarkEnd w:id="21264"/>
      <w:bookmarkEnd w:id="21265"/>
      <w:r>
        <w:rPr>
          <w:rFonts w:hint="cs"/>
          <w:rtl/>
        </w:rPr>
        <w:t>אני יושב עם אנשי אגף התקציבים באוצר ומסכם איתם את הדברים.</w:t>
      </w:r>
      <w:bookmarkStart w:id="21266" w:name="_ETM_Q48_686430"/>
      <w:bookmarkEnd w:id="21266"/>
    </w:p>
    <w:p w:rsidR="0086198E" w:rsidRDefault="0086198E" w:rsidP="0017608B">
      <w:pPr>
        <w:rPr>
          <w:rtl/>
        </w:rPr>
      </w:pPr>
      <w:bookmarkStart w:id="21267" w:name="_ETM_Q48_690418"/>
      <w:bookmarkStart w:id="21268" w:name="_ETM_Q48_695309"/>
      <w:bookmarkEnd w:id="21267"/>
      <w:bookmarkEnd w:id="21268"/>
    </w:p>
    <w:p w:rsidR="0086198E" w:rsidRDefault="0086198E" w:rsidP="0017608B">
      <w:pPr>
        <w:pStyle w:val="-"/>
        <w:keepNext/>
        <w:rPr>
          <w:rtl/>
        </w:rPr>
      </w:pPr>
      <w:bookmarkStart w:id="21269" w:name="ET_speakercontinue_6507_132"/>
      <w:r w:rsidRPr="00244CBF">
        <w:rPr>
          <w:rStyle w:val="TagStyle"/>
          <w:rtl/>
        </w:rPr>
        <w:t xml:space="preserve"> &lt;&lt; דובר_המשך &gt;&gt; </w:t>
      </w:r>
      <w:r>
        <w:rPr>
          <w:rtl/>
        </w:rPr>
        <w:t>שלי טל מירון (יש עתיד):</w:t>
      </w:r>
      <w:r w:rsidRPr="00244CBF">
        <w:rPr>
          <w:rStyle w:val="TagStyle"/>
          <w:rtl/>
        </w:rPr>
        <w:t xml:space="preserve"> &lt;&lt; דובר_המשך &gt;&gt;</w:t>
      </w:r>
      <w:r>
        <w:rPr>
          <w:rtl/>
        </w:rPr>
        <w:t xml:space="preserve">   </w:t>
      </w:r>
      <w:bookmarkEnd w:id="21269"/>
    </w:p>
    <w:p w:rsidR="0086198E" w:rsidRDefault="0086198E" w:rsidP="002F0EDE">
      <w:pPr>
        <w:rPr>
          <w:rtl/>
        </w:rPr>
      </w:pPr>
    </w:p>
    <w:p w:rsidR="0086198E" w:rsidRDefault="0086198E" w:rsidP="0017608B">
      <w:pPr>
        <w:rPr>
          <w:rtl/>
        </w:rPr>
      </w:pPr>
      <w:r>
        <w:rPr>
          <w:rFonts w:hint="cs"/>
          <w:rtl/>
        </w:rPr>
        <w:t xml:space="preserve">בסדר גמור, </w:t>
      </w:r>
      <w:bookmarkStart w:id="21270" w:name="_ETM_Q48_687353"/>
      <w:bookmarkStart w:id="21271" w:name="_ETM_Q48_692451"/>
      <w:bookmarkEnd w:id="21270"/>
      <w:bookmarkEnd w:id="21271"/>
      <w:r>
        <w:rPr>
          <w:rFonts w:hint="cs"/>
          <w:rtl/>
        </w:rPr>
        <w:t xml:space="preserve">בסדר גמור. </w:t>
      </w:r>
      <w:bookmarkStart w:id="21272" w:name="_ETM_Q48_693483"/>
      <w:bookmarkEnd w:id="21272"/>
      <w:r>
        <w:rPr>
          <w:rtl/>
        </w:rPr>
        <w:t xml:space="preserve">אנחנו </w:t>
      </w:r>
      <w:bookmarkStart w:id="21273" w:name="_ETM_Q48_695519"/>
      <w:bookmarkEnd w:id="21273"/>
      <w:r>
        <w:rPr>
          <w:rtl/>
        </w:rPr>
        <w:t xml:space="preserve">נשמח </w:t>
      </w:r>
      <w:bookmarkStart w:id="21274" w:name="_ETM_Q48_696179"/>
      <w:bookmarkStart w:id="21275" w:name="_ETM_Q48_697019"/>
      <w:bookmarkEnd w:id="21274"/>
      <w:bookmarkEnd w:id="21275"/>
      <w:r>
        <w:rPr>
          <w:rtl/>
        </w:rPr>
        <w:t xml:space="preserve">להבין </w:t>
      </w:r>
      <w:bookmarkStart w:id="21276" w:name="_ETM_Q48_697379"/>
      <w:bookmarkEnd w:id="21276"/>
      <w:r>
        <w:rPr>
          <w:rtl/>
        </w:rPr>
        <w:t xml:space="preserve">את </w:t>
      </w:r>
      <w:bookmarkStart w:id="21277" w:name="_ETM_Q48_697500"/>
      <w:bookmarkEnd w:id="21277"/>
      <w:r>
        <w:rPr>
          <w:rtl/>
        </w:rPr>
        <w:t xml:space="preserve">התהליך </w:t>
      </w:r>
      <w:bookmarkStart w:id="21278" w:name="_ETM_Q48_697950"/>
      <w:bookmarkEnd w:id="21278"/>
      <w:r>
        <w:rPr>
          <w:rtl/>
        </w:rPr>
        <w:t xml:space="preserve">ולדעת </w:t>
      </w:r>
      <w:bookmarkStart w:id="21279" w:name="_ETM_Q48_698370"/>
      <w:bookmarkEnd w:id="21279"/>
      <w:r>
        <w:rPr>
          <w:rtl/>
        </w:rPr>
        <w:t xml:space="preserve">מה </w:t>
      </w:r>
      <w:bookmarkStart w:id="21280" w:name="_ETM_Q48_698489"/>
      <w:bookmarkEnd w:id="21280"/>
      <w:r>
        <w:rPr>
          <w:rtl/>
        </w:rPr>
        <w:t xml:space="preserve">קורה </w:t>
      </w:r>
      <w:bookmarkStart w:id="21281" w:name="_ETM_Q48_698760"/>
      <w:bookmarkEnd w:id="21281"/>
      <w:r>
        <w:rPr>
          <w:rtl/>
        </w:rPr>
        <w:t xml:space="preserve">תוך </w:t>
      </w:r>
      <w:bookmarkStart w:id="21282" w:name="_ETM_Q48_698940"/>
      <w:bookmarkEnd w:id="21282"/>
      <w:r>
        <w:rPr>
          <w:rtl/>
        </w:rPr>
        <w:t xml:space="preserve">כדי </w:t>
      </w:r>
      <w:bookmarkStart w:id="21283" w:name="_ETM_Q48_699209"/>
      <w:bookmarkEnd w:id="21283"/>
      <w:r>
        <w:rPr>
          <w:rtl/>
        </w:rPr>
        <w:t>התהליך</w:t>
      </w:r>
      <w:r>
        <w:rPr>
          <w:rFonts w:hint="cs"/>
          <w:rtl/>
        </w:rPr>
        <w:t>,</w:t>
      </w:r>
      <w:r>
        <w:rPr>
          <w:rtl/>
        </w:rPr>
        <w:t xml:space="preserve"> </w:t>
      </w:r>
      <w:bookmarkStart w:id="21284" w:name="_ETM_Q48_699569"/>
      <w:bookmarkEnd w:id="21284"/>
      <w:r>
        <w:rPr>
          <w:rtl/>
        </w:rPr>
        <w:t xml:space="preserve">כי </w:t>
      </w:r>
      <w:bookmarkStart w:id="21285" w:name="_ETM_Q48_699690"/>
      <w:bookmarkEnd w:id="21285"/>
      <w:r>
        <w:rPr>
          <w:rtl/>
        </w:rPr>
        <w:t xml:space="preserve">בסוף </w:t>
      </w:r>
      <w:bookmarkStart w:id="21286" w:name="_ETM_Q48_699989"/>
      <w:bookmarkEnd w:id="21286"/>
      <w:r>
        <w:rPr>
          <w:rtl/>
        </w:rPr>
        <w:t>ז</w:t>
      </w:r>
      <w:r>
        <w:rPr>
          <w:rFonts w:hint="cs"/>
          <w:rtl/>
        </w:rPr>
        <w:t>ו</w:t>
      </w:r>
      <w:r>
        <w:rPr>
          <w:rtl/>
        </w:rPr>
        <w:t xml:space="preserve"> </w:t>
      </w:r>
      <w:bookmarkStart w:id="21287" w:name="_ETM_Q48_700170"/>
      <w:bookmarkEnd w:id="21287"/>
      <w:r>
        <w:rPr>
          <w:rtl/>
        </w:rPr>
        <w:t>המהות</w:t>
      </w:r>
      <w:r>
        <w:rPr>
          <w:rFonts w:hint="cs"/>
          <w:rtl/>
        </w:rPr>
        <w:t>.</w:t>
      </w:r>
    </w:p>
    <w:p w:rsidR="0086198E" w:rsidRDefault="0086198E" w:rsidP="0017608B">
      <w:pPr>
        <w:rPr>
          <w:rtl/>
        </w:rPr>
      </w:pPr>
    </w:p>
    <w:p w:rsidR="0086198E" w:rsidRDefault="0086198E" w:rsidP="0017608B">
      <w:pPr>
        <w:pStyle w:val="af7"/>
        <w:keepNext/>
        <w:rPr>
          <w:rtl/>
        </w:rPr>
      </w:pPr>
      <w:bookmarkStart w:id="21288" w:name="ET_interruption_6505_134"/>
      <w:r w:rsidRPr="00244CBF">
        <w:rPr>
          <w:rStyle w:val="TagStyle"/>
          <w:rtl/>
        </w:rPr>
        <w:t xml:space="preserve"> &lt;&lt; קריאה &gt;&gt; </w:t>
      </w:r>
      <w:r>
        <w:rPr>
          <w:rtl/>
        </w:rPr>
        <w:t>שר העבודה יואב בן צור:</w:t>
      </w:r>
      <w:r w:rsidRPr="00244CBF">
        <w:rPr>
          <w:rStyle w:val="TagStyle"/>
          <w:rtl/>
        </w:rPr>
        <w:t xml:space="preserve"> &lt;&lt; קריאה &gt;&gt;</w:t>
      </w:r>
      <w:r>
        <w:rPr>
          <w:rtl/>
        </w:rPr>
        <w:t xml:space="preserve">   </w:t>
      </w:r>
      <w:bookmarkEnd w:id="21288"/>
    </w:p>
    <w:p w:rsidR="0086198E" w:rsidRDefault="0086198E" w:rsidP="002F0EDE">
      <w:pPr>
        <w:rPr>
          <w:rtl/>
        </w:rPr>
      </w:pPr>
    </w:p>
    <w:p w:rsidR="0086198E" w:rsidRDefault="0086198E" w:rsidP="0017608B">
      <w:pPr>
        <w:rPr>
          <w:rtl/>
        </w:rPr>
      </w:pPr>
      <w:r>
        <w:rPr>
          <w:rFonts w:hint="cs"/>
          <w:rtl/>
        </w:rPr>
        <w:t xml:space="preserve">אני מבטיח לעדכן. ואני רוצה לומר לך, גברתי, שאני דואג לא פחות ממך </w:t>
      </w:r>
      <w:bookmarkStart w:id="21289" w:name="_ETM_Q48_701223"/>
      <w:bookmarkEnd w:id="21289"/>
      <w:r>
        <w:rPr>
          <w:rFonts w:hint="cs"/>
          <w:rtl/>
        </w:rPr>
        <w:t>לחיילי המילואים.</w:t>
      </w:r>
    </w:p>
    <w:p w:rsidR="0086198E" w:rsidRDefault="0086198E" w:rsidP="0017608B">
      <w:pPr>
        <w:rPr>
          <w:rtl/>
        </w:rPr>
      </w:pPr>
    </w:p>
    <w:p w:rsidR="0086198E" w:rsidRDefault="0086198E" w:rsidP="0017608B">
      <w:pPr>
        <w:pStyle w:val="-"/>
        <w:keepNext/>
        <w:rPr>
          <w:rtl/>
        </w:rPr>
      </w:pPr>
      <w:bookmarkStart w:id="21290" w:name="ET_speakercontinue_6507_135"/>
      <w:r w:rsidRPr="00244CBF">
        <w:rPr>
          <w:rStyle w:val="TagStyle"/>
          <w:rtl/>
        </w:rPr>
        <w:t xml:space="preserve"> &lt;&lt; דובר_המשך &gt;&gt; </w:t>
      </w:r>
      <w:r>
        <w:rPr>
          <w:rtl/>
        </w:rPr>
        <w:t>שלי טל מירון (יש עתיד):</w:t>
      </w:r>
      <w:r w:rsidRPr="00244CBF">
        <w:rPr>
          <w:rStyle w:val="TagStyle"/>
          <w:rtl/>
        </w:rPr>
        <w:t xml:space="preserve"> &lt;&lt; דובר_המשך &gt;&gt;</w:t>
      </w:r>
      <w:r>
        <w:rPr>
          <w:rtl/>
        </w:rPr>
        <w:t xml:space="preserve">   </w:t>
      </w:r>
      <w:bookmarkEnd w:id="21290"/>
    </w:p>
    <w:p w:rsidR="0086198E" w:rsidRDefault="0086198E" w:rsidP="002F0EDE">
      <w:pPr>
        <w:rPr>
          <w:rtl/>
        </w:rPr>
      </w:pPr>
    </w:p>
    <w:p w:rsidR="0086198E" w:rsidRDefault="0086198E" w:rsidP="00DE699C">
      <w:pPr>
        <w:rPr>
          <w:rtl/>
        </w:rPr>
      </w:pPr>
      <w:bookmarkStart w:id="21291" w:name="_ETM_Q48_700679"/>
      <w:bookmarkStart w:id="21292" w:name="_ETM_Q48_705410"/>
      <w:bookmarkStart w:id="21293" w:name="_ETM_Q48_697342"/>
      <w:bookmarkEnd w:id="21291"/>
      <w:bookmarkEnd w:id="21292"/>
      <w:bookmarkEnd w:id="21293"/>
      <w:r>
        <w:rPr>
          <w:rtl/>
        </w:rPr>
        <w:t xml:space="preserve">אני </w:t>
      </w:r>
      <w:bookmarkStart w:id="21294" w:name="_ETM_Q48_705590"/>
      <w:bookmarkEnd w:id="21294"/>
      <w:r>
        <w:rPr>
          <w:rtl/>
        </w:rPr>
        <w:t xml:space="preserve">שמחה </w:t>
      </w:r>
      <w:bookmarkStart w:id="21295" w:name="_ETM_Q48_706190"/>
      <w:bookmarkEnd w:id="21295"/>
      <w:r>
        <w:rPr>
          <w:rFonts w:hint="cs"/>
          <w:rtl/>
        </w:rPr>
        <w:t xml:space="preserve">מאוד </w:t>
      </w:r>
      <w:r>
        <w:rPr>
          <w:rtl/>
        </w:rPr>
        <w:t>לשמוע</w:t>
      </w:r>
      <w:r>
        <w:rPr>
          <w:rFonts w:hint="cs"/>
          <w:rtl/>
        </w:rPr>
        <w:t xml:space="preserve">, </w:t>
      </w:r>
      <w:bookmarkStart w:id="21296" w:name="_ETM_Q48_706610"/>
      <w:bookmarkStart w:id="21297" w:name="_ETM_Q48_701103"/>
      <w:bookmarkEnd w:id="21296"/>
      <w:bookmarkEnd w:id="21297"/>
      <w:r>
        <w:rPr>
          <w:rtl/>
        </w:rPr>
        <w:t xml:space="preserve">כי </w:t>
      </w:r>
      <w:bookmarkStart w:id="21298" w:name="_ETM_Q48_706760"/>
      <w:bookmarkEnd w:id="21298"/>
      <w:r>
        <w:rPr>
          <w:rtl/>
        </w:rPr>
        <w:t xml:space="preserve">חשוב </w:t>
      </w:r>
      <w:bookmarkStart w:id="21299" w:name="_ETM_Q48_707120"/>
      <w:bookmarkEnd w:id="21299"/>
      <w:r>
        <w:rPr>
          <w:rtl/>
        </w:rPr>
        <w:t xml:space="preserve">לי </w:t>
      </w:r>
      <w:bookmarkStart w:id="21300" w:name="_ETM_Q48_707209"/>
      <w:bookmarkEnd w:id="21300"/>
      <w:r>
        <w:rPr>
          <w:rtl/>
        </w:rPr>
        <w:t>ש</w:t>
      </w:r>
      <w:r>
        <w:rPr>
          <w:rFonts w:hint="cs"/>
          <w:rtl/>
        </w:rPr>
        <w:t>זה י</w:t>
      </w:r>
      <w:bookmarkStart w:id="21301" w:name="_ETM_Q48_705213"/>
      <w:bookmarkEnd w:id="21301"/>
      <w:r>
        <w:rPr>
          <w:rtl/>
        </w:rPr>
        <w:t xml:space="preserve">היה </w:t>
      </w:r>
      <w:bookmarkStart w:id="21302" w:name="_ETM_Q48_707660"/>
      <w:bookmarkEnd w:id="21302"/>
      <w:r>
        <w:rPr>
          <w:rtl/>
        </w:rPr>
        <w:t xml:space="preserve">קואליציה </w:t>
      </w:r>
      <w:bookmarkStart w:id="21303" w:name="_ETM_Q48_708200"/>
      <w:bookmarkEnd w:id="21303"/>
      <w:r>
        <w:rPr>
          <w:rtl/>
        </w:rPr>
        <w:t xml:space="preserve">ואופוזיציה </w:t>
      </w:r>
      <w:bookmarkStart w:id="21304" w:name="_ETM_Q48_708920"/>
      <w:bookmarkEnd w:id="21304"/>
      <w:r>
        <w:rPr>
          <w:rtl/>
        </w:rPr>
        <w:t>כ</w:t>
      </w:r>
      <w:r>
        <w:rPr>
          <w:rFonts w:hint="cs"/>
          <w:rtl/>
        </w:rPr>
        <w:t>אחד</w:t>
      </w:r>
      <w:bookmarkStart w:id="21305" w:name="_ETM_Q48_701273"/>
      <w:bookmarkEnd w:id="21305"/>
      <w:r>
        <w:rPr>
          <w:rFonts w:hint="cs"/>
          <w:rtl/>
        </w:rPr>
        <w:t>.</w:t>
      </w:r>
      <w:r>
        <w:rPr>
          <w:rtl/>
        </w:rPr>
        <w:t xml:space="preserve"> </w:t>
      </w:r>
      <w:bookmarkStart w:id="21306" w:name="_ETM_Q48_709400"/>
      <w:bookmarkEnd w:id="21306"/>
      <w:r>
        <w:rPr>
          <w:rtl/>
        </w:rPr>
        <w:t xml:space="preserve">חיילי </w:t>
      </w:r>
      <w:bookmarkStart w:id="21307" w:name="_ETM_Q48_709700"/>
      <w:bookmarkEnd w:id="21307"/>
      <w:r>
        <w:rPr>
          <w:rtl/>
        </w:rPr>
        <w:t xml:space="preserve">המילואים </w:t>
      </w:r>
      <w:bookmarkStart w:id="21308" w:name="_ETM_Q48_710059"/>
      <w:bookmarkEnd w:id="21308"/>
      <w:r>
        <w:rPr>
          <w:rtl/>
        </w:rPr>
        <w:t xml:space="preserve">הם </w:t>
      </w:r>
      <w:bookmarkStart w:id="21309" w:name="_ETM_Q48_710150"/>
      <w:bookmarkEnd w:id="21309"/>
      <w:r>
        <w:rPr>
          <w:rtl/>
        </w:rPr>
        <w:t xml:space="preserve">של </w:t>
      </w:r>
      <w:bookmarkStart w:id="21310" w:name="_ETM_Q48_710299"/>
      <w:bookmarkEnd w:id="21310"/>
      <w:r>
        <w:rPr>
          <w:rtl/>
        </w:rPr>
        <w:t>כולנו</w:t>
      </w:r>
      <w:r w:rsidR="00DE699C">
        <w:rPr>
          <w:rFonts w:hint="cs"/>
          <w:rtl/>
        </w:rPr>
        <w:t>,</w:t>
      </w:r>
      <w:r>
        <w:rPr>
          <w:rtl/>
        </w:rPr>
        <w:t xml:space="preserve"> </w:t>
      </w:r>
      <w:bookmarkStart w:id="21311" w:name="_ETM_Q48_711019"/>
      <w:bookmarkEnd w:id="21311"/>
      <w:r>
        <w:rPr>
          <w:rtl/>
        </w:rPr>
        <w:t xml:space="preserve">ואף </w:t>
      </w:r>
      <w:bookmarkStart w:id="21312" w:name="_ETM_Q48_711290"/>
      <w:bookmarkEnd w:id="21312"/>
      <w:r>
        <w:rPr>
          <w:rFonts w:hint="cs"/>
          <w:rtl/>
        </w:rPr>
        <w:t>אחד</w:t>
      </w:r>
      <w:r>
        <w:rPr>
          <w:rtl/>
        </w:rPr>
        <w:t xml:space="preserve"> </w:t>
      </w:r>
      <w:bookmarkStart w:id="21313" w:name="_ETM_Q48_711530"/>
      <w:bookmarkEnd w:id="21313"/>
      <w:r>
        <w:rPr>
          <w:rtl/>
        </w:rPr>
        <w:t xml:space="preserve">לא </w:t>
      </w:r>
      <w:bookmarkStart w:id="21314" w:name="_ETM_Q48_711620"/>
      <w:bookmarkEnd w:id="21314"/>
      <w:r>
        <w:rPr>
          <w:rtl/>
        </w:rPr>
        <w:t xml:space="preserve">שואל </w:t>
      </w:r>
      <w:bookmarkStart w:id="21315" w:name="_ETM_Q48_711890"/>
      <w:bookmarkEnd w:id="21315"/>
      <w:r>
        <w:rPr>
          <w:rtl/>
        </w:rPr>
        <w:t xml:space="preserve">אותם </w:t>
      </w:r>
      <w:bookmarkStart w:id="21316" w:name="_ETM_Q48_712099"/>
      <w:bookmarkEnd w:id="21316"/>
      <w:r>
        <w:rPr>
          <w:rtl/>
        </w:rPr>
        <w:t xml:space="preserve">בצו </w:t>
      </w:r>
      <w:bookmarkStart w:id="21317" w:name="_ETM_Q48_712700"/>
      <w:bookmarkEnd w:id="21317"/>
      <w:r>
        <w:rPr>
          <w:rtl/>
        </w:rPr>
        <w:t xml:space="preserve">באיזה </w:t>
      </w:r>
      <w:bookmarkStart w:id="21318" w:name="_ETM_Q48_713059"/>
      <w:bookmarkEnd w:id="21318"/>
      <w:r>
        <w:rPr>
          <w:rtl/>
        </w:rPr>
        <w:t xml:space="preserve">צד </w:t>
      </w:r>
      <w:bookmarkStart w:id="21319" w:name="_ETM_Q48_713390"/>
      <w:bookmarkEnd w:id="21319"/>
      <w:r>
        <w:rPr>
          <w:rtl/>
        </w:rPr>
        <w:t xml:space="preserve">של </w:t>
      </w:r>
      <w:bookmarkStart w:id="21320" w:name="_ETM_Q48_713569"/>
      <w:bookmarkEnd w:id="21320"/>
      <w:r>
        <w:rPr>
          <w:rtl/>
        </w:rPr>
        <w:t xml:space="preserve">המפה </w:t>
      </w:r>
      <w:bookmarkStart w:id="21321" w:name="_ETM_Q48_714200"/>
      <w:bookmarkEnd w:id="21321"/>
      <w:r>
        <w:rPr>
          <w:rFonts w:hint="cs"/>
          <w:rtl/>
        </w:rPr>
        <w:t xml:space="preserve">הם, </w:t>
      </w:r>
      <w:r>
        <w:rPr>
          <w:rtl/>
        </w:rPr>
        <w:t xml:space="preserve">כמו </w:t>
      </w:r>
      <w:bookmarkStart w:id="21322" w:name="_ETM_Q48_714440"/>
      <w:bookmarkStart w:id="21323" w:name="_ETM_Q48_714739"/>
      <w:bookmarkEnd w:id="21322"/>
      <w:bookmarkEnd w:id="21323"/>
      <w:r>
        <w:rPr>
          <w:rFonts w:hint="cs"/>
          <w:rtl/>
        </w:rPr>
        <w:t>ה</w:t>
      </w:r>
      <w:bookmarkStart w:id="21324" w:name="_ETM_Q48_710153"/>
      <w:bookmarkStart w:id="21325" w:name="_ETM_Q48_720244"/>
      <w:bookmarkStart w:id="21326" w:name="_ETM_Q48_719603"/>
      <w:bookmarkStart w:id="21327" w:name="_ETM_Q48_715363"/>
      <w:bookmarkStart w:id="21328" w:name="_ETM_Q48_713053"/>
      <w:bookmarkEnd w:id="21324"/>
      <w:bookmarkEnd w:id="21325"/>
      <w:bookmarkEnd w:id="21326"/>
      <w:bookmarkEnd w:id="21327"/>
      <w:bookmarkEnd w:id="21328"/>
      <w:r>
        <w:rPr>
          <w:rtl/>
        </w:rPr>
        <w:t xml:space="preserve">מחבלים </w:t>
      </w:r>
      <w:bookmarkStart w:id="21329" w:name="_ETM_Q48_715190"/>
      <w:bookmarkEnd w:id="21329"/>
      <w:r>
        <w:rPr>
          <w:rtl/>
        </w:rPr>
        <w:t xml:space="preserve">שלא </w:t>
      </w:r>
      <w:bookmarkStart w:id="21330" w:name="_ETM_Q48_715400"/>
      <w:bookmarkEnd w:id="21330"/>
      <w:r>
        <w:rPr>
          <w:rtl/>
        </w:rPr>
        <w:t xml:space="preserve">שאלו </w:t>
      </w:r>
      <w:bookmarkStart w:id="21331" w:name="_ETM_Q48_715700"/>
      <w:bookmarkEnd w:id="21331"/>
      <w:r>
        <w:rPr>
          <w:rtl/>
        </w:rPr>
        <w:t xml:space="preserve">אף </w:t>
      </w:r>
      <w:bookmarkStart w:id="21332" w:name="_ETM_Q48_715819"/>
      <w:bookmarkEnd w:id="21332"/>
      <w:r>
        <w:rPr>
          <w:rFonts w:hint="cs"/>
          <w:rtl/>
        </w:rPr>
        <w:t>אחד.</w:t>
      </w:r>
      <w:bookmarkStart w:id="21333" w:name="_ETM_Q48_718554"/>
      <w:bookmarkEnd w:id="21333"/>
    </w:p>
    <w:p w:rsidR="0086198E" w:rsidRDefault="0086198E" w:rsidP="0017608B">
      <w:pPr>
        <w:rPr>
          <w:rtl/>
        </w:rPr>
      </w:pPr>
      <w:bookmarkStart w:id="21334" w:name="_ETM_Q48_718678"/>
      <w:bookmarkEnd w:id="21334"/>
    </w:p>
    <w:p w:rsidR="0086198E" w:rsidRDefault="0086198E" w:rsidP="0017608B">
      <w:pPr>
        <w:pStyle w:val="af7"/>
        <w:keepNext/>
        <w:rPr>
          <w:rtl/>
        </w:rPr>
      </w:pPr>
      <w:bookmarkStart w:id="21335" w:name="ET_interruption_6505_136"/>
      <w:r w:rsidRPr="00244CBF">
        <w:rPr>
          <w:rStyle w:val="TagStyle"/>
          <w:rtl/>
        </w:rPr>
        <w:t xml:space="preserve"> &lt;&lt; קריאה &gt;&gt; </w:t>
      </w:r>
      <w:r>
        <w:rPr>
          <w:rtl/>
        </w:rPr>
        <w:t>שר העבודה יואב בן צור:</w:t>
      </w:r>
      <w:r w:rsidRPr="00244CBF">
        <w:rPr>
          <w:rStyle w:val="TagStyle"/>
          <w:rtl/>
        </w:rPr>
        <w:t xml:space="preserve"> &lt;&lt; קריאה &gt;&gt;</w:t>
      </w:r>
      <w:r>
        <w:rPr>
          <w:rtl/>
        </w:rPr>
        <w:t xml:space="preserve">   </w:t>
      </w:r>
      <w:bookmarkEnd w:id="21335"/>
    </w:p>
    <w:p w:rsidR="0086198E" w:rsidRDefault="0086198E" w:rsidP="002F0EDE">
      <w:pPr>
        <w:rPr>
          <w:rtl/>
        </w:rPr>
      </w:pPr>
    </w:p>
    <w:p w:rsidR="0086198E" w:rsidRDefault="0086198E" w:rsidP="00DE699C">
      <w:pPr>
        <w:rPr>
          <w:rtl/>
        </w:rPr>
      </w:pPr>
      <w:bookmarkStart w:id="21336" w:name="_ETM_Q48_714073"/>
      <w:bookmarkStart w:id="21337" w:name="_ETM_Q48_719890"/>
      <w:bookmarkStart w:id="21338" w:name="_ETM_Q48_719806"/>
      <w:bookmarkStart w:id="21339" w:name="_ETM_Q48_719948"/>
      <w:bookmarkEnd w:id="21336"/>
      <w:bookmarkEnd w:id="21337"/>
      <w:bookmarkEnd w:id="21338"/>
      <w:bookmarkEnd w:id="21339"/>
      <w:r>
        <w:rPr>
          <w:rFonts w:hint="cs"/>
          <w:rtl/>
        </w:rPr>
        <w:t>כן, אבל אני רוצה לומר שבמסגרת המשרד שלי</w:t>
      </w:r>
      <w:bookmarkStart w:id="21340" w:name="_ETM_Q48_710561"/>
      <w:bookmarkEnd w:id="21340"/>
      <w:r>
        <w:rPr>
          <w:rFonts w:hint="cs"/>
          <w:rtl/>
        </w:rPr>
        <w:t xml:space="preserve"> עזרתי מאוד להרבה חיילי מילואים</w:t>
      </w:r>
      <w:r w:rsidR="00DE699C">
        <w:rPr>
          <w:rFonts w:hint="cs"/>
          <w:rtl/>
        </w:rPr>
        <w:t>,</w:t>
      </w:r>
      <w:r>
        <w:rPr>
          <w:rFonts w:hint="cs"/>
          <w:rtl/>
        </w:rPr>
        <w:t xml:space="preserve"> </w:t>
      </w:r>
      <w:bookmarkStart w:id="21341" w:name="_ETM_Q48_714486"/>
      <w:bookmarkEnd w:id="21341"/>
      <w:r>
        <w:rPr>
          <w:rFonts w:hint="cs"/>
          <w:rtl/>
        </w:rPr>
        <w:t xml:space="preserve">גם </w:t>
      </w:r>
      <w:bookmarkStart w:id="21342" w:name="_ETM_Q48_721750"/>
      <w:bookmarkEnd w:id="21342"/>
      <w:r>
        <w:rPr>
          <w:rFonts w:hint="cs"/>
          <w:rtl/>
        </w:rPr>
        <w:t xml:space="preserve">בביטוח הלאומי, גם </w:t>
      </w:r>
      <w:bookmarkStart w:id="21343" w:name="_ETM_Q48_717463"/>
      <w:bookmarkEnd w:id="21343"/>
      <w:r>
        <w:rPr>
          <w:rFonts w:hint="cs"/>
          <w:rtl/>
        </w:rPr>
        <w:t xml:space="preserve">בנושא של פיטורים </w:t>
      </w:r>
      <w:bookmarkStart w:id="21344" w:name="_ETM_Q48_721571"/>
      <w:bookmarkEnd w:id="21344"/>
      <w:r>
        <w:rPr>
          <w:rFonts w:hint="cs"/>
          <w:rtl/>
        </w:rPr>
        <w:t>מהעבודה, ולנשות חיילי המילואים, ולאלמנות וכו'.</w:t>
      </w:r>
      <w:bookmarkStart w:id="21345" w:name="_ETM_Q48_718967"/>
      <w:bookmarkEnd w:id="21345"/>
    </w:p>
    <w:p w:rsidR="0086198E" w:rsidRDefault="0086198E" w:rsidP="0017608B">
      <w:pPr>
        <w:rPr>
          <w:rtl/>
        </w:rPr>
      </w:pPr>
      <w:bookmarkStart w:id="21346" w:name="_ETM_Q48_717932"/>
      <w:bookmarkStart w:id="21347" w:name="_ETM_Q48_718058"/>
      <w:bookmarkEnd w:id="21346"/>
      <w:bookmarkEnd w:id="21347"/>
    </w:p>
    <w:p w:rsidR="0086198E" w:rsidRDefault="0086198E" w:rsidP="0017608B">
      <w:pPr>
        <w:pStyle w:val="-"/>
        <w:keepNext/>
        <w:rPr>
          <w:rtl/>
        </w:rPr>
      </w:pPr>
      <w:bookmarkStart w:id="21348" w:name="ET_speakercontinue_6507_137"/>
      <w:r w:rsidRPr="00244CBF">
        <w:rPr>
          <w:rStyle w:val="TagStyle"/>
          <w:rtl/>
        </w:rPr>
        <w:t xml:space="preserve"> &lt;&lt; דובר_המשך &gt;&gt; </w:t>
      </w:r>
      <w:r>
        <w:rPr>
          <w:rtl/>
        </w:rPr>
        <w:t>שלי טל מירון (יש עתיד):</w:t>
      </w:r>
      <w:r w:rsidRPr="00244CBF">
        <w:rPr>
          <w:rStyle w:val="TagStyle"/>
          <w:rtl/>
        </w:rPr>
        <w:t xml:space="preserve"> &lt;&lt; דובר_המשך &gt;&gt;</w:t>
      </w:r>
      <w:r>
        <w:rPr>
          <w:rtl/>
        </w:rPr>
        <w:t xml:space="preserve">   </w:t>
      </w:r>
      <w:bookmarkEnd w:id="21348"/>
    </w:p>
    <w:p w:rsidR="0086198E" w:rsidRDefault="0086198E" w:rsidP="002F0EDE">
      <w:pPr>
        <w:rPr>
          <w:rtl/>
        </w:rPr>
      </w:pPr>
    </w:p>
    <w:p w:rsidR="0086198E" w:rsidRDefault="0086198E" w:rsidP="00DE699C">
      <w:pPr>
        <w:rPr>
          <w:rtl/>
        </w:rPr>
      </w:pPr>
      <w:bookmarkStart w:id="21349" w:name="_ETM_Q48_719716"/>
      <w:bookmarkStart w:id="21350" w:name="_ETM_Q48_720041"/>
      <w:bookmarkStart w:id="21351" w:name="_ETM_Q48_720114"/>
      <w:bookmarkStart w:id="21352" w:name="_ETM_Q48_720100"/>
      <w:bookmarkStart w:id="21353" w:name="_ETM_Q48_722080"/>
      <w:bookmarkStart w:id="21354" w:name="_ETM_Q48_722950"/>
      <w:bookmarkEnd w:id="21349"/>
      <w:bookmarkEnd w:id="21350"/>
      <w:bookmarkEnd w:id="21351"/>
      <w:bookmarkEnd w:id="21352"/>
      <w:bookmarkEnd w:id="21353"/>
      <w:bookmarkEnd w:id="21354"/>
      <w:r>
        <w:rPr>
          <w:rFonts w:hint="cs"/>
          <w:rtl/>
        </w:rPr>
        <w:t>אני מברכת אותך מאוד על זה</w:t>
      </w:r>
      <w:r w:rsidR="00DE699C">
        <w:rPr>
          <w:rFonts w:hint="cs"/>
          <w:rtl/>
        </w:rPr>
        <w:t>.</w:t>
      </w:r>
      <w:bookmarkStart w:id="21355" w:name="_ETM_Q48_722553"/>
      <w:bookmarkEnd w:id="21355"/>
      <w:r>
        <w:rPr>
          <w:rtl/>
        </w:rPr>
        <w:t xml:space="preserve"> </w:t>
      </w:r>
      <w:bookmarkStart w:id="21356" w:name="_ETM_Q48_726920"/>
      <w:bookmarkEnd w:id="21356"/>
      <w:r>
        <w:rPr>
          <w:rtl/>
        </w:rPr>
        <w:t xml:space="preserve">זאת </w:t>
      </w:r>
      <w:bookmarkStart w:id="21357" w:name="_ETM_Q48_727099"/>
      <w:bookmarkEnd w:id="21357"/>
      <w:r>
        <w:rPr>
          <w:rtl/>
        </w:rPr>
        <w:t xml:space="preserve">עבודה </w:t>
      </w:r>
      <w:bookmarkStart w:id="21358" w:name="_ETM_Q48_727370"/>
      <w:bookmarkEnd w:id="21358"/>
      <w:r>
        <w:rPr>
          <w:rtl/>
        </w:rPr>
        <w:t xml:space="preserve">חשובה </w:t>
      </w:r>
      <w:bookmarkStart w:id="21359" w:name="_ETM_Q48_727790"/>
      <w:bookmarkEnd w:id="21359"/>
      <w:r>
        <w:rPr>
          <w:rtl/>
        </w:rPr>
        <w:t xml:space="preserve">וזה </w:t>
      </w:r>
      <w:bookmarkStart w:id="21360" w:name="_ETM_Q48_728000"/>
      <w:bookmarkEnd w:id="21360"/>
      <w:r>
        <w:rPr>
          <w:rtl/>
        </w:rPr>
        <w:t xml:space="preserve">מה </w:t>
      </w:r>
      <w:bookmarkStart w:id="21361" w:name="_ETM_Q48_728120"/>
      <w:bookmarkEnd w:id="21361"/>
      <w:r>
        <w:rPr>
          <w:rtl/>
        </w:rPr>
        <w:t xml:space="preserve">שצריך </w:t>
      </w:r>
      <w:bookmarkStart w:id="21362" w:name="_ETM_Q48_728510"/>
      <w:bookmarkEnd w:id="21362"/>
      <w:r>
        <w:rPr>
          <w:rtl/>
        </w:rPr>
        <w:t>ל</w:t>
      </w:r>
      <w:r>
        <w:rPr>
          <w:rFonts w:hint="cs"/>
          <w:rtl/>
        </w:rPr>
        <w:t>הי</w:t>
      </w:r>
      <w:r>
        <w:rPr>
          <w:rtl/>
        </w:rPr>
        <w:t>עשות</w:t>
      </w:r>
      <w:r>
        <w:rPr>
          <w:rFonts w:hint="cs"/>
          <w:rtl/>
        </w:rPr>
        <w:t>.</w:t>
      </w:r>
      <w:r>
        <w:rPr>
          <w:rtl/>
        </w:rPr>
        <w:t xml:space="preserve"> </w:t>
      </w:r>
      <w:bookmarkStart w:id="21363" w:name="_ETM_Q48_729349"/>
      <w:bookmarkEnd w:id="21363"/>
      <w:r>
        <w:rPr>
          <w:rtl/>
        </w:rPr>
        <w:t xml:space="preserve">לכן </w:t>
      </w:r>
      <w:bookmarkStart w:id="21364" w:name="_ETM_Q48_729890"/>
      <w:bookmarkEnd w:id="21364"/>
      <w:r>
        <w:rPr>
          <w:rtl/>
        </w:rPr>
        <w:t xml:space="preserve">אני </w:t>
      </w:r>
      <w:bookmarkStart w:id="21365" w:name="_ETM_Q48_730099"/>
      <w:bookmarkEnd w:id="21365"/>
      <w:r>
        <w:rPr>
          <w:rtl/>
        </w:rPr>
        <w:t xml:space="preserve">מאפשרת </w:t>
      </w:r>
      <w:bookmarkStart w:id="21366" w:name="_ETM_Q48_730670"/>
      <w:bookmarkEnd w:id="21366"/>
      <w:r>
        <w:rPr>
          <w:rtl/>
        </w:rPr>
        <w:t xml:space="preserve">ומקבלת </w:t>
      </w:r>
      <w:bookmarkStart w:id="21367" w:name="_ETM_Q48_731269"/>
      <w:bookmarkEnd w:id="21367"/>
      <w:r>
        <w:rPr>
          <w:rtl/>
        </w:rPr>
        <w:t xml:space="preserve">את </w:t>
      </w:r>
      <w:bookmarkStart w:id="21368" w:name="_ETM_Q48_731390"/>
      <w:bookmarkEnd w:id="21368"/>
      <w:r>
        <w:rPr>
          <w:rtl/>
        </w:rPr>
        <w:t>הצעתך</w:t>
      </w:r>
      <w:r w:rsidR="00DE699C">
        <w:rPr>
          <w:rFonts w:hint="cs"/>
          <w:rtl/>
        </w:rPr>
        <w:t>,</w:t>
      </w:r>
      <w:r>
        <w:rPr>
          <w:rtl/>
        </w:rPr>
        <w:t xml:space="preserve"> </w:t>
      </w:r>
      <w:bookmarkStart w:id="21369" w:name="_ETM_Q48_731989"/>
      <w:bookmarkEnd w:id="21369"/>
      <w:r>
        <w:rPr>
          <w:rtl/>
        </w:rPr>
        <w:t xml:space="preserve">ואני </w:t>
      </w:r>
      <w:bookmarkStart w:id="21370" w:name="_ETM_Q48_732230"/>
      <w:bookmarkEnd w:id="21370"/>
      <w:r>
        <w:rPr>
          <w:rtl/>
        </w:rPr>
        <w:t xml:space="preserve">מקווה </w:t>
      </w:r>
      <w:bookmarkStart w:id="21371" w:name="_ETM_Q48_732709"/>
      <w:bookmarkEnd w:id="21371"/>
      <w:r>
        <w:rPr>
          <w:rtl/>
        </w:rPr>
        <w:t xml:space="preserve">שנקדם </w:t>
      </w:r>
      <w:bookmarkStart w:id="21372" w:name="_ETM_Q48_733280"/>
      <w:bookmarkEnd w:id="21372"/>
      <w:r>
        <w:rPr>
          <w:rtl/>
        </w:rPr>
        <w:t xml:space="preserve">את </w:t>
      </w:r>
      <w:bookmarkStart w:id="21373" w:name="_ETM_Q48_733370"/>
      <w:bookmarkEnd w:id="21373"/>
      <w:r>
        <w:rPr>
          <w:rtl/>
        </w:rPr>
        <w:t xml:space="preserve">זה </w:t>
      </w:r>
      <w:bookmarkStart w:id="21374" w:name="_ETM_Q48_733579"/>
      <w:bookmarkEnd w:id="21374"/>
      <w:r>
        <w:rPr>
          <w:rtl/>
        </w:rPr>
        <w:t xml:space="preserve">במהירות </w:t>
      </w:r>
      <w:bookmarkStart w:id="21375" w:name="_ETM_Q48_734120"/>
      <w:bookmarkEnd w:id="21375"/>
      <w:r>
        <w:rPr>
          <w:rtl/>
        </w:rPr>
        <w:t>האפשרית</w:t>
      </w:r>
      <w:r>
        <w:rPr>
          <w:rFonts w:hint="cs"/>
          <w:rtl/>
        </w:rPr>
        <w:t>, כי</w:t>
      </w:r>
      <w:r>
        <w:rPr>
          <w:rtl/>
        </w:rPr>
        <w:t xml:space="preserve"> </w:t>
      </w:r>
      <w:bookmarkStart w:id="21376" w:name="_ETM_Q48_734970"/>
      <w:bookmarkEnd w:id="21376"/>
      <w:r>
        <w:rPr>
          <w:rtl/>
        </w:rPr>
        <w:t>כרגע</w:t>
      </w:r>
      <w:r>
        <w:rPr>
          <w:rFonts w:hint="cs"/>
          <w:rtl/>
        </w:rPr>
        <w:t>,</w:t>
      </w:r>
      <w:r>
        <w:rPr>
          <w:rtl/>
        </w:rPr>
        <w:t xml:space="preserve"> </w:t>
      </w:r>
      <w:bookmarkStart w:id="21377" w:name="_ETM_Q48_735210"/>
      <w:bookmarkEnd w:id="21377"/>
      <w:r>
        <w:rPr>
          <w:rtl/>
        </w:rPr>
        <w:t>כרגע</w:t>
      </w:r>
      <w:r>
        <w:rPr>
          <w:rFonts w:hint="cs"/>
          <w:rtl/>
        </w:rPr>
        <w:t>,</w:t>
      </w:r>
      <w:bookmarkStart w:id="21378" w:name="_ETM_Q48_731393"/>
      <w:bookmarkEnd w:id="21378"/>
      <w:r>
        <w:rPr>
          <w:rtl/>
        </w:rPr>
        <w:t xml:space="preserve"> </w:t>
      </w:r>
      <w:bookmarkStart w:id="21379" w:name="_ETM_Q48_735540"/>
      <w:bookmarkEnd w:id="21379"/>
      <w:r>
        <w:rPr>
          <w:rtl/>
        </w:rPr>
        <w:t xml:space="preserve">יש </w:t>
      </w:r>
      <w:bookmarkStart w:id="21380" w:name="_ETM_Q48_735630"/>
      <w:bookmarkEnd w:id="21380"/>
      <w:r>
        <w:rPr>
          <w:rtl/>
        </w:rPr>
        <w:t xml:space="preserve">חיילי </w:t>
      </w:r>
      <w:bookmarkStart w:id="21381" w:name="_ETM_Q48_735960"/>
      <w:bookmarkEnd w:id="21381"/>
      <w:r>
        <w:rPr>
          <w:rtl/>
        </w:rPr>
        <w:t xml:space="preserve">מילואים </w:t>
      </w:r>
      <w:bookmarkStart w:id="21382" w:name="_ETM_Q48_736530"/>
      <w:bookmarkEnd w:id="21382"/>
      <w:r>
        <w:rPr>
          <w:rtl/>
        </w:rPr>
        <w:t xml:space="preserve">שיזדקקו </w:t>
      </w:r>
      <w:bookmarkStart w:id="21383" w:name="_ETM_Q48_737190"/>
      <w:bookmarkEnd w:id="21383"/>
      <w:r>
        <w:rPr>
          <w:rtl/>
        </w:rPr>
        <w:t xml:space="preserve">לדבר </w:t>
      </w:r>
      <w:bookmarkStart w:id="21384" w:name="_ETM_Q48_737550"/>
      <w:bookmarkEnd w:id="21384"/>
      <w:r>
        <w:rPr>
          <w:rtl/>
        </w:rPr>
        <w:t>הזה</w:t>
      </w:r>
      <w:r>
        <w:rPr>
          <w:rFonts w:hint="cs"/>
          <w:rtl/>
        </w:rPr>
        <w:t>.</w:t>
      </w:r>
      <w:r>
        <w:rPr>
          <w:rtl/>
        </w:rPr>
        <w:t xml:space="preserve"> </w:t>
      </w:r>
      <w:bookmarkStart w:id="21385" w:name="_ETM_Q48_737880"/>
      <w:bookmarkEnd w:id="21385"/>
      <w:r>
        <w:rPr>
          <w:rtl/>
        </w:rPr>
        <w:t xml:space="preserve">תודה </w:t>
      </w:r>
      <w:bookmarkStart w:id="21386" w:name="_ETM_Q48_738150"/>
      <w:bookmarkEnd w:id="21386"/>
      <w:r>
        <w:rPr>
          <w:rtl/>
        </w:rPr>
        <w:t xml:space="preserve">רבה </w:t>
      </w:r>
      <w:bookmarkStart w:id="21387" w:name="_ETM_Q48_738390"/>
      <w:bookmarkEnd w:id="21387"/>
      <w:r>
        <w:rPr>
          <w:rtl/>
        </w:rPr>
        <w:t>לך</w:t>
      </w:r>
      <w:r>
        <w:rPr>
          <w:rFonts w:hint="cs"/>
          <w:rtl/>
        </w:rPr>
        <w:t>.</w:t>
      </w:r>
    </w:p>
    <w:p w:rsidR="0086198E" w:rsidRDefault="0086198E" w:rsidP="0017608B">
      <w:pPr>
        <w:rPr>
          <w:rtl/>
        </w:rPr>
      </w:pPr>
    </w:p>
    <w:p w:rsidR="0086198E" w:rsidRDefault="0086198E" w:rsidP="0017608B">
      <w:pPr>
        <w:pStyle w:val="af8"/>
        <w:keepNext/>
        <w:rPr>
          <w:rtl/>
        </w:rPr>
      </w:pPr>
      <w:bookmarkStart w:id="21388" w:name="ET_yor_6307_138"/>
      <w:r w:rsidRPr="00244CBF">
        <w:rPr>
          <w:rStyle w:val="TagStyle"/>
          <w:rtl/>
        </w:rPr>
        <w:t xml:space="preserve"> &lt;&lt; יור &gt;&gt; </w:t>
      </w:r>
      <w:r>
        <w:rPr>
          <w:rtl/>
        </w:rPr>
        <w:t>היו"ר יבגני סובה:</w:t>
      </w:r>
      <w:r w:rsidRPr="00244CBF">
        <w:rPr>
          <w:rStyle w:val="TagStyle"/>
          <w:rtl/>
        </w:rPr>
        <w:t xml:space="preserve"> &lt;&lt; יור &gt;&gt;</w:t>
      </w:r>
      <w:r>
        <w:rPr>
          <w:rtl/>
        </w:rPr>
        <w:t xml:space="preserve">   </w:t>
      </w:r>
      <w:bookmarkEnd w:id="21388"/>
    </w:p>
    <w:p w:rsidR="0086198E" w:rsidRDefault="0086198E" w:rsidP="002F0EDE">
      <w:pPr>
        <w:rPr>
          <w:rtl/>
        </w:rPr>
      </w:pPr>
    </w:p>
    <w:p w:rsidR="0086198E" w:rsidRDefault="0086198E" w:rsidP="0017608B">
      <w:pPr>
        <w:rPr>
          <w:rtl/>
        </w:rPr>
      </w:pPr>
      <w:bookmarkStart w:id="21389" w:name="_ETM_Q48_739309"/>
      <w:bookmarkStart w:id="21390" w:name="_ETM_Q48_735183"/>
      <w:bookmarkEnd w:id="21389"/>
      <w:bookmarkEnd w:id="21390"/>
      <w:r>
        <w:rPr>
          <w:rtl/>
        </w:rPr>
        <w:t xml:space="preserve">תודה </w:t>
      </w:r>
      <w:bookmarkStart w:id="21391" w:name="_ETM_Q48_739580"/>
      <w:bookmarkEnd w:id="21391"/>
      <w:r>
        <w:rPr>
          <w:rtl/>
        </w:rPr>
        <w:t xml:space="preserve">רבה </w:t>
      </w:r>
      <w:bookmarkStart w:id="21392" w:name="_ETM_Q48_739820"/>
      <w:bookmarkEnd w:id="21392"/>
      <w:r>
        <w:rPr>
          <w:rtl/>
        </w:rPr>
        <w:t xml:space="preserve">לחברת </w:t>
      </w:r>
      <w:bookmarkStart w:id="21393" w:name="_ETM_Q48_740240"/>
      <w:bookmarkEnd w:id="21393"/>
      <w:r>
        <w:rPr>
          <w:rtl/>
        </w:rPr>
        <w:t xml:space="preserve">הכנסת </w:t>
      </w:r>
      <w:bookmarkStart w:id="21394" w:name="_ETM_Q48_740600"/>
      <w:bookmarkEnd w:id="21394"/>
      <w:r>
        <w:rPr>
          <w:rtl/>
        </w:rPr>
        <w:t>ש</w:t>
      </w:r>
      <w:r>
        <w:rPr>
          <w:rFonts w:hint="cs"/>
          <w:rtl/>
        </w:rPr>
        <w:t xml:space="preserve">לי </w:t>
      </w:r>
      <w:r>
        <w:rPr>
          <w:rtl/>
        </w:rPr>
        <w:t xml:space="preserve">טל </w:t>
      </w:r>
      <w:bookmarkStart w:id="21395" w:name="_ETM_Q48_741020"/>
      <w:bookmarkEnd w:id="21395"/>
      <w:r>
        <w:rPr>
          <w:rtl/>
        </w:rPr>
        <w:t>מירון</w:t>
      </w:r>
      <w:r>
        <w:rPr>
          <w:rFonts w:hint="cs"/>
          <w:rtl/>
        </w:rPr>
        <w:t>.</w:t>
      </w:r>
      <w:r>
        <w:rPr>
          <w:rtl/>
        </w:rPr>
        <w:t xml:space="preserve"> </w:t>
      </w:r>
      <w:bookmarkStart w:id="21396" w:name="_ETM_Q48_741290"/>
      <w:bookmarkEnd w:id="21396"/>
      <w:r>
        <w:rPr>
          <w:rtl/>
        </w:rPr>
        <w:t>כאמור</w:t>
      </w:r>
      <w:r>
        <w:rPr>
          <w:rFonts w:hint="cs"/>
          <w:rtl/>
        </w:rPr>
        <w:t>,</w:t>
      </w:r>
      <w:r>
        <w:rPr>
          <w:rtl/>
        </w:rPr>
        <w:t xml:space="preserve"> </w:t>
      </w:r>
      <w:bookmarkStart w:id="21397" w:name="_ETM_Q48_741920"/>
      <w:bookmarkEnd w:id="21397"/>
      <w:r>
        <w:rPr>
          <w:rtl/>
        </w:rPr>
        <w:t xml:space="preserve">תשובה </w:t>
      </w:r>
      <w:bookmarkStart w:id="21398" w:name="_ETM_Q48_742250"/>
      <w:bookmarkEnd w:id="21398"/>
      <w:r>
        <w:rPr>
          <w:rtl/>
        </w:rPr>
        <w:t xml:space="preserve">והצבעה </w:t>
      </w:r>
      <w:bookmarkStart w:id="21399" w:name="_ETM_Q48_743120"/>
      <w:bookmarkEnd w:id="21399"/>
      <w:r>
        <w:rPr>
          <w:rtl/>
        </w:rPr>
        <w:t xml:space="preserve">במועד </w:t>
      </w:r>
      <w:bookmarkStart w:id="21400" w:name="_ETM_Q48_743570"/>
      <w:bookmarkEnd w:id="21400"/>
      <w:r>
        <w:rPr>
          <w:rtl/>
        </w:rPr>
        <w:t>אחר</w:t>
      </w:r>
      <w:r>
        <w:rPr>
          <w:rFonts w:hint="cs"/>
          <w:rtl/>
        </w:rPr>
        <w:t>.</w:t>
      </w:r>
    </w:p>
    <w:p w:rsidR="0086198E" w:rsidRDefault="0086198E" w:rsidP="0017608B">
      <w:pPr>
        <w:rPr>
          <w:rtl/>
        </w:rPr>
      </w:pPr>
    </w:p>
    <w:p w:rsidR="0086198E" w:rsidRDefault="0086198E" w:rsidP="0017608B">
      <w:pPr>
        <w:rPr>
          <w:rtl/>
        </w:rPr>
      </w:pPr>
    </w:p>
    <w:p w:rsidR="0086198E" w:rsidRDefault="0086198E" w:rsidP="0017608B">
      <w:pPr>
        <w:pStyle w:val="a7"/>
        <w:rPr>
          <w:rtl/>
        </w:rPr>
      </w:pPr>
      <w:bookmarkStart w:id="21401" w:name="ET_subject_מסמכים_שהונחו_על_שולחן__139"/>
      <w:r w:rsidRPr="00244CBF">
        <w:rPr>
          <w:rStyle w:val="TagStyle"/>
          <w:rtl/>
        </w:rPr>
        <w:t xml:space="preserve"> &lt;&lt; נושא &gt;&gt; </w:t>
      </w:r>
      <w:bookmarkStart w:id="21402" w:name="_Toc172455884"/>
      <w:bookmarkStart w:id="21403" w:name="_Toc172458347"/>
      <w:bookmarkStart w:id="21404" w:name="_Toc172459639"/>
      <w:bookmarkStart w:id="21405" w:name="_Toc172459973"/>
      <w:r>
        <w:rPr>
          <w:rtl/>
        </w:rPr>
        <w:t>מסמכים שהונחו על שולחן הכנסת</w:t>
      </w:r>
      <w:bookmarkEnd w:id="21402"/>
      <w:bookmarkEnd w:id="21403"/>
      <w:bookmarkEnd w:id="21404"/>
      <w:bookmarkEnd w:id="21405"/>
      <w:r w:rsidRPr="00244CBF">
        <w:rPr>
          <w:rStyle w:val="TagStyle"/>
          <w:rtl/>
        </w:rPr>
        <w:t xml:space="preserve"> &lt;&lt; נושא &gt;&gt;</w:t>
      </w:r>
      <w:r>
        <w:rPr>
          <w:rtl/>
        </w:rPr>
        <w:t xml:space="preserve">   </w:t>
      </w:r>
      <w:bookmarkEnd w:id="21401"/>
    </w:p>
    <w:p w:rsidR="0086198E" w:rsidRDefault="0086198E" w:rsidP="0017608B">
      <w:pPr>
        <w:rPr>
          <w:rtl/>
        </w:rPr>
      </w:pPr>
    </w:p>
    <w:p w:rsidR="0086198E" w:rsidRDefault="0086198E" w:rsidP="0017608B">
      <w:pPr>
        <w:pStyle w:val="af8"/>
        <w:keepNext/>
        <w:rPr>
          <w:rtl/>
        </w:rPr>
      </w:pPr>
      <w:bookmarkStart w:id="21406" w:name="ET_yor_6307_102"/>
      <w:r w:rsidRPr="00CD7787">
        <w:rPr>
          <w:rStyle w:val="TagStyle"/>
          <w:rtl/>
        </w:rPr>
        <w:t xml:space="preserve"> &lt;&lt; יור &gt;&gt; </w:t>
      </w:r>
      <w:r>
        <w:rPr>
          <w:rtl/>
        </w:rPr>
        <w:t>היו"ר יבגני סובה:</w:t>
      </w:r>
      <w:r w:rsidRPr="00CD7787">
        <w:rPr>
          <w:rStyle w:val="TagStyle"/>
          <w:rtl/>
        </w:rPr>
        <w:t xml:space="preserve"> &lt;&lt; יור &gt;&gt;</w:t>
      </w:r>
      <w:r>
        <w:rPr>
          <w:rtl/>
        </w:rPr>
        <w:t xml:space="preserve">   </w:t>
      </w:r>
      <w:bookmarkEnd w:id="21406"/>
    </w:p>
    <w:p w:rsidR="0086198E" w:rsidRDefault="0086198E" w:rsidP="002F0EDE">
      <w:pPr>
        <w:rPr>
          <w:rtl/>
        </w:rPr>
      </w:pPr>
    </w:p>
    <w:p w:rsidR="0086198E" w:rsidRDefault="0086198E" w:rsidP="00C4352E">
      <w:pPr>
        <w:rPr>
          <w:rtl/>
        </w:rPr>
      </w:pPr>
      <w:bookmarkStart w:id="21407" w:name="_ETM_Q48_744080"/>
      <w:bookmarkEnd w:id="21407"/>
      <w:r>
        <w:rPr>
          <w:rtl/>
        </w:rPr>
        <w:t xml:space="preserve">לפני </w:t>
      </w:r>
      <w:bookmarkStart w:id="21408" w:name="_ETM_Q48_744380"/>
      <w:bookmarkEnd w:id="21408"/>
      <w:r>
        <w:rPr>
          <w:rtl/>
        </w:rPr>
        <w:t xml:space="preserve">שנעבור </w:t>
      </w:r>
      <w:bookmarkStart w:id="21409" w:name="_ETM_Q48_744710"/>
      <w:bookmarkEnd w:id="21409"/>
      <w:r>
        <w:rPr>
          <w:rtl/>
        </w:rPr>
        <w:t xml:space="preserve">לסעיף </w:t>
      </w:r>
      <w:bookmarkStart w:id="21410" w:name="_ETM_Q48_744980"/>
      <w:bookmarkEnd w:id="21410"/>
      <w:r>
        <w:rPr>
          <w:rtl/>
        </w:rPr>
        <w:t>הבא</w:t>
      </w:r>
      <w:bookmarkStart w:id="21411" w:name="_ETM_Q48_741512"/>
      <w:bookmarkEnd w:id="21411"/>
      <w:r>
        <w:rPr>
          <w:rtl/>
        </w:rPr>
        <w:t xml:space="preserve"> </w:t>
      </w:r>
      <w:bookmarkStart w:id="21412" w:name="_ETM_Q48_745250"/>
      <w:bookmarkEnd w:id="21412"/>
      <w:r>
        <w:rPr>
          <w:rFonts w:hint="cs"/>
          <w:rtl/>
        </w:rPr>
        <w:t xml:space="preserve">– </w:t>
      </w:r>
      <w:r>
        <w:rPr>
          <w:rtl/>
        </w:rPr>
        <w:t xml:space="preserve">הודעה </w:t>
      </w:r>
      <w:bookmarkStart w:id="21413" w:name="_ETM_Q48_745850"/>
      <w:bookmarkEnd w:id="21413"/>
      <w:r>
        <w:rPr>
          <w:rFonts w:hint="cs"/>
          <w:rtl/>
        </w:rPr>
        <w:t>ל</w:t>
      </w:r>
      <w:r>
        <w:rPr>
          <w:rtl/>
        </w:rPr>
        <w:t xml:space="preserve">סגנית </w:t>
      </w:r>
      <w:bookmarkStart w:id="21414" w:name="_ETM_Q48_746210"/>
      <w:bookmarkEnd w:id="21414"/>
      <w:r>
        <w:rPr>
          <w:rtl/>
        </w:rPr>
        <w:t>המזכיר</w:t>
      </w:r>
      <w:r>
        <w:rPr>
          <w:rFonts w:hint="cs"/>
          <w:rtl/>
        </w:rPr>
        <w:t>,</w:t>
      </w:r>
      <w:r>
        <w:rPr>
          <w:rtl/>
        </w:rPr>
        <w:t xml:space="preserve"> </w:t>
      </w:r>
      <w:bookmarkStart w:id="21415" w:name="_ETM_Q48_746540"/>
      <w:bookmarkEnd w:id="21415"/>
      <w:r>
        <w:rPr>
          <w:rtl/>
        </w:rPr>
        <w:t>בבקשה</w:t>
      </w:r>
      <w:r>
        <w:rPr>
          <w:rFonts w:hint="cs"/>
          <w:rtl/>
        </w:rPr>
        <w:t>.</w:t>
      </w:r>
      <w:r>
        <w:rPr>
          <w:rtl/>
        </w:rPr>
        <w:t xml:space="preserve"> </w:t>
      </w:r>
      <w:bookmarkStart w:id="21416" w:name="_ETM_Q48_747389"/>
      <w:bookmarkEnd w:id="21416"/>
    </w:p>
    <w:p w:rsidR="0086198E" w:rsidRDefault="0086198E" w:rsidP="0017608B">
      <w:pPr>
        <w:rPr>
          <w:rtl/>
        </w:rPr>
      </w:pPr>
    </w:p>
    <w:p w:rsidR="0086198E" w:rsidRDefault="0086198E" w:rsidP="0017608B">
      <w:pPr>
        <w:pStyle w:val="a4"/>
        <w:keepNext/>
        <w:rPr>
          <w:rtl/>
        </w:rPr>
      </w:pPr>
      <w:bookmarkStart w:id="21417" w:name="ET_speaker_6316_140"/>
      <w:r w:rsidRPr="00244CBF">
        <w:rPr>
          <w:rStyle w:val="TagStyle"/>
          <w:rtl/>
        </w:rPr>
        <w:t xml:space="preserve"> &lt;&lt; דובר &gt;&gt; </w:t>
      </w:r>
      <w:bookmarkStart w:id="21418" w:name="_Toc172455885"/>
      <w:bookmarkStart w:id="21419" w:name="_Toc172458348"/>
      <w:bookmarkStart w:id="21420" w:name="_Toc172459640"/>
      <w:bookmarkStart w:id="21421" w:name="_Toc172459974"/>
      <w:r>
        <w:rPr>
          <w:rtl/>
        </w:rPr>
        <w:t>סגנית מזכיר הכנסת ראדה חסייסי:</w:t>
      </w:r>
      <w:bookmarkEnd w:id="21418"/>
      <w:bookmarkEnd w:id="21419"/>
      <w:bookmarkEnd w:id="21420"/>
      <w:bookmarkEnd w:id="21421"/>
      <w:r w:rsidRPr="00244CBF">
        <w:rPr>
          <w:rStyle w:val="TagStyle"/>
          <w:rtl/>
        </w:rPr>
        <w:t xml:space="preserve"> &lt;&lt; דובר &gt;&gt;</w:t>
      </w:r>
      <w:r>
        <w:rPr>
          <w:rtl/>
        </w:rPr>
        <w:t xml:space="preserve">   </w:t>
      </w:r>
      <w:bookmarkEnd w:id="21417"/>
    </w:p>
    <w:p w:rsidR="0086198E" w:rsidRDefault="0086198E" w:rsidP="002F0EDE">
      <w:pPr>
        <w:rPr>
          <w:rtl/>
        </w:rPr>
      </w:pPr>
    </w:p>
    <w:p w:rsidR="0086198E" w:rsidRDefault="0086198E" w:rsidP="0017608B">
      <w:pPr>
        <w:rPr>
          <w:rtl/>
        </w:rPr>
      </w:pPr>
      <w:bookmarkStart w:id="21422" w:name="_ETM_Q48_742572"/>
      <w:bookmarkEnd w:id="21422"/>
      <w:r>
        <w:rPr>
          <w:rtl/>
        </w:rPr>
        <w:t xml:space="preserve">ברשות </w:t>
      </w:r>
      <w:bookmarkStart w:id="21423" w:name="_ETM_Q48_747840"/>
      <w:bookmarkEnd w:id="21423"/>
      <w:r>
        <w:rPr>
          <w:rtl/>
        </w:rPr>
        <w:t xml:space="preserve">יושב-ראש </w:t>
      </w:r>
      <w:bookmarkStart w:id="21424" w:name="_ETM_Q48_748319"/>
      <w:bookmarkEnd w:id="21424"/>
      <w:r>
        <w:rPr>
          <w:rtl/>
        </w:rPr>
        <w:t>הישיבה</w:t>
      </w:r>
      <w:r>
        <w:rPr>
          <w:rFonts w:hint="cs"/>
          <w:rtl/>
        </w:rPr>
        <w:t>,</w:t>
      </w:r>
      <w:r>
        <w:rPr>
          <w:rtl/>
        </w:rPr>
        <w:t xml:space="preserve"> </w:t>
      </w:r>
      <w:bookmarkStart w:id="21425" w:name="_ETM_Q48_748770"/>
      <w:bookmarkEnd w:id="21425"/>
      <w:r>
        <w:rPr>
          <w:rtl/>
        </w:rPr>
        <w:t xml:space="preserve">אני </w:t>
      </w:r>
      <w:bookmarkStart w:id="21426" w:name="_ETM_Q48_748889"/>
      <w:bookmarkEnd w:id="21426"/>
      <w:r>
        <w:rPr>
          <w:rtl/>
        </w:rPr>
        <w:t xml:space="preserve">מתכבדת </w:t>
      </w:r>
      <w:bookmarkStart w:id="21427" w:name="_ETM_Q48_749429"/>
      <w:bookmarkEnd w:id="21427"/>
      <w:r>
        <w:rPr>
          <w:rtl/>
        </w:rPr>
        <w:t>להודיעכם</w:t>
      </w:r>
      <w:r w:rsidR="00DE699C">
        <w:rPr>
          <w:rFonts w:hint="cs"/>
          <w:rtl/>
        </w:rPr>
        <w:t>,</w:t>
      </w:r>
      <w:r>
        <w:rPr>
          <w:rtl/>
        </w:rPr>
        <w:t xml:space="preserve"> </w:t>
      </w:r>
      <w:bookmarkStart w:id="21428" w:name="_ETM_Q48_750000"/>
      <w:bookmarkEnd w:id="21428"/>
      <w:r>
        <w:rPr>
          <w:rtl/>
        </w:rPr>
        <w:t xml:space="preserve">כי </w:t>
      </w:r>
      <w:bookmarkStart w:id="21429" w:name="_ETM_Q48_750120"/>
      <w:bookmarkEnd w:id="21429"/>
      <w:r>
        <w:rPr>
          <w:rtl/>
        </w:rPr>
        <w:t xml:space="preserve">הונחו </w:t>
      </w:r>
      <w:bookmarkStart w:id="21430" w:name="_ETM_Q48_750539"/>
      <w:bookmarkEnd w:id="21430"/>
      <w:r>
        <w:rPr>
          <w:rtl/>
        </w:rPr>
        <w:t xml:space="preserve">על </w:t>
      </w:r>
      <w:bookmarkStart w:id="21431" w:name="_ETM_Q48_750720"/>
      <w:bookmarkEnd w:id="21431"/>
      <w:r>
        <w:rPr>
          <w:rtl/>
        </w:rPr>
        <w:t xml:space="preserve">שולחן </w:t>
      </w:r>
      <w:bookmarkStart w:id="21432" w:name="_ETM_Q48_751139"/>
      <w:bookmarkEnd w:id="21432"/>
      <w:r>
        <w:rPr>
          <w:rtl/>
        </w:rPr>
        <w:t>הכנסת</w:t>
      </w:r>
      <w:r>
        <w:rPr>
          <w:rFonts w:hint="cs"/>
          <w:rtl/>
        </w:rPr>
        <w:t xml:space="preserve"> </w:t>
      </w:r>
      <w:r>
        <w:rPr>
          <w:rtl/>
        </w:rPr>
        <w:t>–</w:t>
      </w:r>
      <w:r>
        <w:rPr>
          <w:rFonts w:hint="cs"/>
          <w:rtl/>
        </w:rPr>
        <w:t xml:space="preserve"> </w:t>
      </w:r>
      <w:r>
        <w:rPr>
          <w:rtl/>
        </w:rPr>
        <w:t xml:space="preserve"> </w:t>
      </w:r>
      <w:bookmarkStart w:id="21433" w:name="_ETM_Q48_751620"/>
      <w:bookmarkEnd w:id="21433"/>
    </w:p>
    <w:p w:rsidR="0086198E" w:rsidRDefault="0086198E" w:rsidP="0017608B">
      <w:pPr>
        <w:rPr>
          <w:rtl/>
        </w:rPr>
      </w:pPr>
    </w:p>
    <w:p w:rsidR="0086198E" w:rsidRDefault="0086198E" w:rsidP="00A61D55">
      <w:pPr>
        <w:rPr>
          <w:rtl/>
        </w:rPr>
      </w:pPr>
      <w:r>
        <w:rPr>
          <w:rtl/>
        </w:rPr>
        <w:t xml:space="preserve">לקריאה </w:t>
      </w:r>
      <w:bookmarkStart w:id="21434" w:name="_ETM_Q48_751949"/>
      <w:bookmarkEnd w:id="21434"/>
      <w:r>
        <w:rPr>
          <w:rtl/>
        </w:rPr>
        <w:t xml:space="preserve">שנייה </w:t>
      </w:r>
      <w:bookmarkStart w:id="21435" w:name="_ETM_Q48_752220"/>
      <w:bookmarkEnd w:id="21435"/>
      <w:r>
        <w:rPr>
          <w:rtl/>
        </w:rPr>
        <w:t xml:space="preserve">ולקריאה </w:t>
      </w:r>
      <w:bookmarkStart w:id="21436" w:name="_ETM_Q48_752639"/>
      <w:bookmarkEnd w:id="21436"/>
      <w:r>
        <w:rPr>
          <w:rtl/>
        </w:rPr>
        <w:t>שלישית</w:t>
      </w:r>
      <w:r>
        <w:rPr>
          <w:rFonts w:hint="cs"/>
          <w:rtl/>
        </w:rPr>
        <w:t>:</w:t>
      </w:r>
      <w:r>
        <w:rPr>
          <w:rtl/>
        </w:rPr>
        <w:t xml:space="preserve"> </w:t>
      </w:r>
      <w:bookmarkStart w:id="21437" w:name="_ETM_Q48_753179"/>
      <w:bookmarkEnd w:id="21437"/>
      <w:r>
        <w:rPr>
          <w:rtl/>
        </w:rPr>
        <w:t xml:space="preserve">הצעת </w:t>
      </w:r>
      <w:bookmarkStart w:id="21438" w:name="_ETM_Q48_753539"/>
      <w:bookmarkEnd w:id="21438"/>
      <w:r>
        <w:rPr>
          <w:rtl/>
        </w:rPr>
        <w:t xml:space="preserve">חוק </w:t>
      </w:r>
      <w:bookmarkStart w:id="21439" w:name="_ETM_Q48_753750"/>
      <w:bookmarkEnd w:id="21439"/>
      <w:r>
        <w:rPr>
          <w:rtl/>
        </w:rPr>
        <w:t xml:space="preserve">הבנקאות </w:t>
      </w:r>
      <w:bookmarkStart w:id="21440" w:name="_ETM_Q48_754379"/>
      <w:bookmarkEnd w:id="21440"/>
      <w:r>
        <w:rPr>
          <w:rFonts w:hint="cs"/>
          <w:rtl/>
        </w:rPr>
        <w:t>(</w:t>
      </w:r>
      <w:r>
        <w:rPr>
          <w:rtl/>
        </w:rPr>
        <w:t>רישוי</w:t>
      </w:r>
      <w:r>
        <w:rPr>
          <w:rFonts w:hint="cs"/>
          <w:rtl/>
        </w:rPr>
        <w:t>)</w:t>
      </w:r>
      <w:r>
        <w:rPr>
          <w:rtl/>
        </w:rPr>
        <w:t xml:space="preserve"> </w:t>
      </w:r>
      <w:bookmarkStart w:id="21441" w:name="_ETM_Q48_754740"/>
      <w:bookmarkEnd w:id="21441"/>
      <w:r>
        <w:rPr>
          <w:rFonts w:hint="cs"/>
          <w:rtl/>
        </w:rPr>
        <w:t>(</w:t>
      </w:r>
      <w:r>
        <w:rPr>
          <w:rtl/>
        </w:rPr>
        <w:t xml:space="preserve">תיקון </w:t>
      </w:r>
      <w:bookmarkStart w:id="21442" w:name="_ETM_Q48_755069"/>
      <w:bookmarkEnd w:id="21442"/>
      <w:r>
        <w:rPr>
          <w:rtl/>
        </w:rPr>
        <w:t>מס</w:t>
      </w:r>
      <w:r>
        <w:rPr>
          <w:rFonts w:hint="cs"/>
          <w:rtl/>
        </w:rPr>
        <w:t>'</w:t>
      </w:r>
      <w:r>
        <w:rPr>
          <w:rtl/>
        </w:rPr>
        <w:t xml:space="preserve"> </w:t>
      </w:r>
      <w:bookmarkStart w:id="21443" w:name="_ETM_Q48_755370"/>
      <w:bookmarkEnd w:id="21443"/>
      <w:r>
        <w:rPr>
          <w:rtl/>
        </w:rPr>
        <w:t>32</w:t>
      </w:r>
      <w:r>
        <w:rPr>
          <w:rFonts w:hint="cs"/>
          <w:rtl/>
        </w:rPr>
        <w:t>),</w:t>
      </w:r>
      <w:r>
        <w:rPr>
          <w:rtl/>
        </w:rPr>
        <w:t xml:space="preserve"> </w:t>
      </w:r>
      <w:bookmarkStart w:id="21444" w:name="_ETM_Q48_756599"/>
      <w:bookmarkEnd w:id="21444"/>
      <w:r>
        <w:rPr>
          <w:rtl/>
        </w:rPr>
        <w:t>התשפ"</w:t>
      </w:r>
      <w:r>
        <w:rPr>
          <w:rFonts w:hint="cs"/>
          <w:rtl/>
        </w:rPr>
        <w:t>ד</w:t>
      </w:r>
      <w:r>
        <w:rPr>
          <w:rtl/>
        </w:rPr>
        <w:t>–</w:t>
      </w:r>
      <w:bookmarkStart w:id="21445" w:name="_ETM_Q48_757169"/>
      <w:bookmarkEnd w:id="21445"/>
      <w:r>
        <w:rPr>
          <w:rtl/>
        </w:rPr>
        <w:t>2024</w:t>
      </w:r>
      <w:r>
        <w:rPr>
          <w:rFonts w:hint="cs"/>
          <w:rtl/>
        </w:rPr>
        <w:t>,</w:t>
      </w:r>
      <w:r>
        <w:rPr>
          <w:rtl/>
        </w:rPr>
        <w:t xml:space="preserve"> </w:t>
      </w:r>
      <w:bookmarkStart w:id="21446" w:name="_ETM_Q48_758129"/>
      <w:bookmarkEnd w:id="21446"/>
      <w:r>
        <w:rPr>
          <w:rtl/>
        </w:rPr>
        <w:t xml:space="preserve">שהחזירה </w:t>
      </w:r>
      <w:bookmarkStart w:id="21447" w:name="_ETM_Q48_758610"/>
      <w:bookmarkEnd w:id="21447"/>
      <w:r>
        <w:rPr>
          <w:rtl/>
        </w:rPr>
        <w:t xml:space="preserve">ועדת </w:t>
      </w:r>
      <w:bookmarkStart w:id="21448" w:name="_ETM_Q48_758939"/>
      <w:bookmarkEnd w:id="21448"/>
      <w:r>
        <w:rPr>
          <w:rtl/>
        </w:rPr>
        <w:t>הכלכלה</w:t>
      </w:r>
      <w:r>
        <w:rPr>
          <w:rFonts w:hint="cs"/>
          <w:rtl/>
        </w:rPr>
        <w:t>;</w:t>
      </w:r>
      <w:r>
        <w:rPr>
          <w:rtl/>
        </w:rPr>
        <w:t xml:space="preserve"> </w:t>
      </w:r>
      <w:bookmarkStart w:id="21449" w:name="_ETM_Q48_759900"/>
      <w:bookmarkEnd w:id="21449"/>
      <w:r>
        <w:rPr>
          <w:rtl/>
        </w:rPr>
        <w:t xml:space="preserve">הצעת </w:t>
      </w:r>
      <w:bookmarkStart w:id="21450" w:name="_ETM_Q48_760289"/>
      <w:bookmarkEnd w:id="21450"/>
      <w:r>
        <w:rPr>
          <w:rtl/>
        </w:rPr>
        <w:t xml:space="preserve">חוק </w:t>
      </w:r>
      <w:bookmarkStart w:id="21451" w:name="_ETM_Q48_760500"/>
      <w:bookmarkEnd w:id="21451"/>
      <w:r>
        <w:rPr>
          <w:rtl/>
        </w:rPr>
        <w:t xml:space="preserve">לתיקון </w:t>
      </w:r>
      <w:bookmarkStart w:id="21452" w:name="_ETM_Q48_760979"/>
      <w:bookmarkEnd w:id="21452"/>
      <w:r>
        <w:rPr>
          <w:rtl/>
        </w:rPr>
        <w:t xml:space="preserve">פקודת </w:t>
      </w:r>
      <w:bookmarkStart w:id="21453" w:name="_ETM_Q48_761460"/>
      <w:bookmarkEnd w:id="21453"/>
      <w:r>
        <w:rPr>
          <w:rtl/>
        </w:rPr>
        <w:t xml:space="preserve">הרוקחים </w:t>
      </w:r>
      <w:bookmarkStart w:id="21454" w:name="_ETM_Q48_762030"/>
      <w:bookmarkEnd w:id="21454"/>
      <w:r>
        <w:rPr>
          <w:rFonts w:hint="cs"/>
          <w:rtl/>
        </w:rPr>
        <w:t>(</w:t>
      </w:r>
      <w:r>
        <w:rPr>
          <w:rtl/>
        </w:rPr>
        <w:t xml:space="preserve">תיקון </w:t>
      </w:r>
      <w:bookmarkStart w:id="21455" w:name="_ETM_Q48_762360"/>
      <w:bookmarkEnd w:id="21455"/>
      <w:r>
        <w:rPr>
          <w:rtl/>
        </w:rPr>
        <w:t>מ</w:t>
      </w:r>
      <w:r>
        <w:rPr>
          <w:rFonts w:hint="cs"/>
          <w:rtl/>
        </w:rPr>
        <w:t>ס'</w:t>
      </w:r>
      <w:r>
        <w:rPr>
          <w:rtl/>
        </w:rPr>
        <w:t xml:space="preserve"> </w:t>
      </w:r>
      <w:bookmarkStart w:id="21456" w:name="_ETM_Q48_762629"/>
      <w:bookmarkEnd w:id="21456"/>
      <w:r>
        <w:rPr>
          <w:rtl/>
        </w:rPr>
        <w:t>37</w:t>
      </w:r>
      <w:r>
        <w:rPr>
          <w:rFonts w:hint="cs"/>
          <w:rtl/>
        </w:rPr>
        <w:t>),</w:t>
      </w:r>
      <w:r>
        <w:rPr>
          <w:rtl/>
        </w:rPr>
        <w:t xml:space="preserve"> </w:t>
      </w:r>
      <w:bookmarkStart w:id="21457" w:name="_ETM_Q48_763409"/>
      <w:bookmarkEnd w:id="21457"/>
      <w:r>
        <w:rPr>
          <w:rtl/>
        </w:rPr>
        <w:t>התשפ"ד–</w:t>
      </w:r>
      <w:bookmarkStart w:id="21458" w:name="_ETM_Q48_764280"/>
      <w:bookmarkEnd w:id="21458"/>
      <w:r>
        <w:rPr>
          <w:rtl/>
        </w:rPr>
        <w:t>2024</w:t>
      </w:r>
      <w:r>
        <w:rPr>
          <w:rFonts w:hint="cs"/>
          <w:rtl/>
        </w:rPr>
        <w:t>,</w:t>
      </w:r>
      <w:r>
        <w:rPr>
          <w:rtl/>
        </w:rPr>
        <w:t xml:space="preserve"> </w:t>
      </w:r>
      <w:bookmarkStart w:id="21459" w:name="_ETM_Q48_765360"/>
      <w:bookmarkEnd w:id="21459"/>
      <w:r>
        <w:rPr>
          <w:rtl/>
        </w:rPr>
        <w:t xml:space="preserve">שהחזירה </w:t>
      </w:r>
      <w:bookmarkStart w:id="21460" w:name="_ETM_Q48_765840"/>
      <w:bookmarkEnd w:id="21460"/>
      <w:r>
        <w:rPr>
          <w:rtl/>
        </w:rPr>
        <w:t xml:space="preserve">ועדת </w:t>
      </w:r>
      <w:bookmarkStart w:id="21461" w:name="_ETM_Q48_766169"/>
      <w:bookmarkEnd w:id="21461"/>
      <w:r>
        <w:rPr>
          <w:rtl/>
        </w:rPr>
        <w:t>הבריאות</w:t>
      </w:r>
      <w:r>
        <w:rPr>
          <w:rFonts w:hint="cs"/>
          <w:rtl/>
        </w:rPr>
        <w:t>.</w:t>
      </w:r>
    </w:p>
    <w:p w:rsidR="0086198E" w:rsidRDefault="0086198E" w:rsidP="0017608B">
      <w:pPr>
        <w:rPr>
          <w:rtl/>
          <w:lang w:eastAsia="he-IL"/>
        </w:rPr>
      </w:pPr>
    </w:p>
    <w:p w:rsidR="0086198E" w:rsidRDefault="0086198E" w:rsidP="0017608B">
      <w:pPr>
        <w:pStyle w:val="af8"/>
        <w:keepNext/>
        <w:rPr>
          <w:rtl/>
        </w:rPr>
      </w:pPr>
      <w:bookmarkStart w:id="21462" w:name="ET_yor_6307_103"/>
      <w:r w:rsidRPr="00CD7787">
        <w:rPr>
          <w:rStyle w:val="TagStyle"/>
          <w:rtl/>
        </w:rPr>
        <w:t xml:space="preserve"> &lt;&lt; יור &gt;&gt; </w:t>
      </w:r>
      <w:r>
        <w:rPr>
          <w:rtl/>
        </w:rPr>
        <w:t>היו"ר יבגני סובה:</w:t>
      </w:r>
      <w:r w:rsidRPr="00CD7787">
        <w:rPr>
          <w:rStyle w:val="TagStyle"/>
          <w:rtl/>
        </w:rPr>
        <w:t xml:space="preserve"> &lt;&lt; יור &gt;&gt;</w:t>
      </w:r>
      <w:r>
        <w:rPr>
          <w:rtl/>
        </w:rPr>
        <w:t xml:space="preserve">   </w:t>
      </w:r>
      <w:bookmarkEnd w:id="2146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לסגנית המזכיר. </w:t>
      </w:r>
    </w:p>
    <w:p w:rsidR="0086198E" w:rsidRDefault="0086198E" w:rsidP="0017608B">
      <w:pPr>
        <w:rPr>
          <w:rtl/>
          <w:lang w:eastAsia="he-IL"/>
        </w:rPr>
      </w:pPr>
    </w:p>
    <w:p w:rsidR="0086198E" w:rsidRPr="00CD7787" w:rsidRDefault="0086198E" w:rsidP="0017608B">
      <w:pPr>
        <w:rPr>
          <w:rtl/>
          <w:lang w:eastAsia="he-IL"/>
        </w:rPr>
      </w:pPr>
    </w:p>
    <w:p w:rsidR="0086198E" w:rsidRDefault="0086198E" w:rsidP="0017608B">
      <w:pPr>
        <w:pStyle w:val="a7"/>
        <w:rPr>
          <w:rtl/>
          <w:lang w:eastAsia="he-IL"/>
        </w:rPr>
      </w:pPr>
      <w:bookmarkStart w:id="21463" w:name="ET_hatsach_643551_34"/>
      <w:bookmarkStart w:id="21464" w:name="ET_yor_6307_4"/>
      <w:bookmarkStart w:id="21465" w:name="ET_yor_6307_2"/>
      <w:r w:rsidRPr="0014591A">
        <w:rPr>
          <w:rStyle w:val="TagStyle"/>
          <w:rtl/>
        </w:rPr>
        <w:t xml:space="preserve">&lt;&lt; הצח &gt;&gt; </w:t>
      </w:r>
      <w:bookmarkStart w:id="21466" w:name="_Toc172455886"/>
      <w:bookmarkStart w:id="21467" w:name="_Toc172458349"/>
      <w:bookmarkStart w:id="21468" w:name="_Toc172459641"/>
      <w:bookmarkStart w:id="21469" w:name="_Toc172459975"/>
      <w:r>
        <w:rPr>
          <w:rtl/>
          <w:lang w:eastAsia="he-IL"/>
        </w:rPr>
        <w:t>הצעת חוק הביטוח הלאומי (תיקון – עבודה מועדפת ביישובי עוטף הגבול הדרומי והצפוני) (הוראת שעה), התשפ"ד</w:t>
      </w:r>
      <w:r>
        <w:rPr>
          <w:rFonts w:hint="cs"/>
          <w:rtl/>
          <w:lang w:eastAsia="he-IL"/>
        </w:rPr>
        <w:t>–</w:t>
      </w:r>
      <w:r>
        <w:rPr>
          <w:rtl/>
          <w:lang w:eastAsia="he-IL"/>
        </w:rPr>
        <w:t>2024</w:t>
      </w:r>
      <w:bookmarkEnd w:id="21466"/>
      <w:bookmarkEnd w:id="21467"/>
      <w:bookmarkEnd w:id="21468"/>
      <w:bookmarkEnd w:id="21469"/>
      <w:r w:rsidRPr="0014591A">
        <w:rPr>
          <w:rStyle w:val="TagStyle"/>
          <w:rtl/>
        </w:rPr>
        <w:t xml:space="preserve"> &lt;&lt; הצח &gt;&gt;</w:t>
      </w:r>
      <w:r>
        <w:rPr>
          <w:rtl/>
          <w:lang w:eastAsia="he-IL"/>
        </w:rPr>
        <w:t xml:space="preserve">   </w:t>
      </w:r>
      <w:bookmarkEnd w:id="21463"/>
    </w:p>
    <w:p w:rsidR="0086198E" w:rsidRDefault="0086198E" w:rsidP="0017608B">
      <w:pPr>
        <w:rPr>
          <w:rtl/>
          <w:lang w:eastAsia="he-IL"/>
        </w:rPr>
      </w:pPr>
      <w:r>
        <w:rPr>
          <w:rtl/>
          <w:lang w:eastAsia="he-IL"/>
        </w:rPr>
        <w:t>[הצעת חוק פ/4207</w:t>
      </w:r>
      <w:r>
        <w:rPr>
          <w:rFonts w:hint="cs"/>
          <w:rtl/>
          <w:lang w:eastAsia="he-IL"/>
        </w:rPr>
        <w:t>/25</w:t>
      </w:r>
      <w:r>
        <w:rPr>
          <w:rtl/>
          <w:lang w:eastAsia="he-IL"/>
        </w:rPr>
        <w:t>; נספחות.]</w:t>
      </w:r>
    </w:p>
    <w:p w:rsidR="0086198E" w:rsidRDefault="0086198E" w:rsidP="0017608B">
      <w:pPr>
        <w:pStyle w:val="-0"/>
        <w:rPr>
          <w:rtl/>
          <w:lang w:eastAsia="he-IL"/>
        </w:rPr>
      </w:pPr>
      <w:r>
        <w:rPr>
          <w:rtl/>
          <w:lang w:eastAsia="he-IL"/>
        </w:rPr>
        <w:t>(הצעת חבר הכנסת</w:t>
      </w:r>
      <w:r>
        <w:rPr>
          <w:rFonts w:hint="cs"/>
          <w:rtl/>
          <w:lang w:eastAsia="he-IL"/>
        </w:rPr>
        <w:t xml:space="preserve"> מיכאל ביטון</w:t>
      </w:r>
      <w:r>
        <w:rPr>
          <w:rtl/>
          <w:lang w:eastAsia="he-IL"/>
        </w:rPr>
        <w:t>)</w:t>
      </w:r>
    </w:p>
    <w:p w:rsidR="0086198E" w:rsidRDefault="0086198E" w:rsidP="0017608B">
      <w:pPr>
        <w:rPr>
          <w:rtl/>
          <w:lang w:eastAsia="he-IL"/>
        </w:rPr>
      </w:pPr>
    </w:p>
    <w:p w:rsidR="0086198E" w:rsidRDefault="0086198E" w:rsidP="0017608B">
      <w:pPr>
        <w:pStyle w:val="af8"/>
        <w:keepNext/>
        <w:rPr>
          <w:rtl/>
        </w:rPr>
      </w:pPr>
      <w:bookmarkStart w:id="21470" w:name="_ETM_Q49_168000"/>
      <w:bookmarkEnd w:id="21464"/>
      <w:bookmarkEnd w:id="21465"/>
      <w:bookmarkEnd w:id="21470"/>
      <w:r w:rsidRPr="002F49BC">
        <w:rPr>
          <w:rStyle w:val="TagStyle"/>
          <w:rtl/>
        </w:rPr>
        <w:t xml:space="preserve"> &lt;&lt; יור &gt;&gt; </w:t>
      </w:r>
      <w:r>
        <w:rPr>
          <w:rtl/>
        </w:rPr>
        <w:t>היו"ר יבגני סובה:</w:t>
      </w:r>
      <w:r w:rsidRPr="002F49BC">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הנושא הבא שעל סדר-היום </w:t>
      </w:r>
      <w:r>
        <w:rPr>
          <w:rFonts w:hint="eastAsia"/>
          <w:rtl/>
          <w:lang w:eastAsia="he-IL"/>
        </w:rPr>
        <w:t xml:space="preserve">– </w:t>
      </w:r>
      <w:r>
        <w:rPr>
          <w:rFonts w:hint="cs"/>
          <w:rtl/>
          <w:lang w:eastAsia="he-IL"/>
        </w:rPr>
        <w:t xml:space="preserve">הצעת </w:t>
      </w:r>
      <w:bookmarkStart w:id="21471" w:name="_ETM_Q49_169000"/>
      <w:bookmarkEnd w:id="21471"/>
      <w:r>
        <w:rPr>
          <w:rFonts w:hint="cs"/>
          <w:rtl/>
          <w:lang w:eastAsia="he-IL"/>
        </w:rPr>
        <w:t xml:space="preserve">חוק הביטוח הלאומי (תיקון </w:t>
      </w:r>
      <w:r>
        <w:rPr>
          <w:rtl/>
          <w:lang w:eastAsia="he-IL"/>
        </w:rPr>
        <w:t>–</w:t>
      </w:r>
      <w:r>
        <w:rPr>
          <w:rFonts w:hint="cs"/>
          <w:rtl/>
          <w:lang w:eastAsia="he-IL"/>
        </w:rPr>
        <w:t xml:space="preserve"> עבודה מועדפת ביישובי עוטף הגבול </w:t>
      </w:r>
      <w:bookmarkStart w:id="21472" w:name="_ETM_Q49_171000"/>
      <w:bookmarkEnd w:id="21472"/>
      <w:r>
        <w:rPr>
          <w:rFonts w:hint="cs"/>
          <w:rtl/>
          <w:lang w:eastAsia="he-IL"/>
        </w:rPr>
        <w:t>הדרומי והצפוני) (הוראת שעה), התשפ"ד</w:t>
      </w:r>
      <w:r>
        <w:rPr>
          <w:rFonts w:hint="eastAsia"/>
          <w:rtl/>
          <w:lang w:eastAsia="he-IL"/>
        </w:rPr>
        <w:t>–</w:t>
      </w:r>
      <w:r>
        <w:rPr>
          <w:rFonts w:hint="cs"/>
          <w:rtl/>
          <w:lang w:eastAsia="he-IL"/>
        </w:rPr>
        <w:t xml:space="preserve">2024, של חבר הכנסת מיכאל מרדכי </w:t>
      </w:r>
      <w:bookmarkStart w:id="21473" w:name="_ETM_Q49_178000"/>
      <w:bookmarkEnd w:id="21473"/>
      <w:r>
        <w:rPr>
          <w:rFonts w:hint="cs"/>
          <w:rtl/>
          <w:lang w:eastAsia="he-IL"/>
        </w:rPr>
        <w:t>ביטון. חבר הכנסת ביטון, בבקשה, עשר דקות לרשותך.</w:t>
      </w:r>
    </w:p>
    <w:p w:rsidR="0086198E" w:rsidRDefault="0086198E" w:rsidP="0017608B">
      <w:pPr>
        <w:rPr>
          <w:rtl/>
          <w:lang w:eastAsia="he-IL"/>
        </w:rPr>
      </w:pPr>
    </w:p>
    <w:p w:rsidR="0086198E" w:rsidRDefault="0086198E" w:rsidP="0017608B">
      <w:pPr>
        <w:pStyle w:val="a4"/>
        <w:keepNext/>
        <w:rPr>
          <w:rtl/>
        </w:rPr>
      </w:pPr>
      <w:bookmarkStart w:id="21474" w:name="ET_speaker_5765_5"/>
      <w:r w:rsidRPr="00733C5A">
        <w:rPr>
          <w:rStyle w:val="TagStyle"/>
          <w:rtl/>
        </w:rPr>
        <w:t xml:space="preserve"> &lt;&lt; דובר &gt;&gt;</w:t>
      </w:r>
      <w:r w:rsidRPr="004B39ED">
        <w:rPr>
          <w:rStyle w:val="TagStyle"/>
          <w:rtl/>
        </w:rPr>
        <w:t xml:space="preserve"> </w:t>
      </w:r>
      <w:bookmarkStart w:id="21475" w:name="_Toc172455887"/>
      <w:bookmarkStart w:id="21476" w:name="_Toc172458350"/>
      <w:bookmarkStart w:id="21477" w:name="_Toc172459642"/>
      <w:bookmarkStart w:id="21478" w:name="_Toc172459976"/>
      <w:r>
        <w:rPr>
          <w:rtl/>
        </w:rPr>
        <w:t>מיכאל מרדכי ביטון (המחנה הממלכתי):</w:t>
      </w:r>
      <w:bookmarkEnd w:id="21475"/>
      <w:bookmarkEnd w:id="21476"/>
      <w:bookmarkEnd w:id="21477"/>
      <w:bookmarkEnd w:id="21478"/>
      <w:r w:rsidRPr="004B39ED">
        <w:rPr>
          <w:rStyle w:val="TagStyle"/>
          <w:rtl/>
        </w:rPr>
        <w:t xml:space="preserve"> </w:t>
      </w:r>
      <w:r w:rsidRPr="00733C5A">
        <w:rPr>
          <w:rStyle w:val="TagStyle"/>
          <w:rtl/>
        </w:rPr>
        <w:t>&lt;&lt; דובר &gt;&gt;</w:t>
      </w:r>
      <w:r>
        <w:rPr>
          <w:rtl/>
        </w:rPr>
        <w:t xml:space="preserve">   </w:t>
      </w:r>
      <w:bookmarkEnd w:id="21474"/>
    </w:p>
    <w:p w:rsidR="0086198E" w:rsidRDefault="0086198E" w:rsidP="002F0EDE">
      <w:pPr>
        <w:rPr>
          <w:rtl/>
          <w:lang w:eastAsia="he-IL"/>
        </w:rPr>
      </w:pPr>
    </w:p>
    <w:p w:rsidR="0086198E" w:rsidRDefault="0086198E" w:rsidP="0017608B">
      <w:pPr>
        <w:rPr>
          <w:rtl/>
          <w:lang w:eastAsia="he-IL"/>
        </w:rPr>
      </w:pPr>
      <w:bookmarkStart w:id="21479" w:name="_ETM_Q49_186000"/>
      <w:bookmarkEnd w:id="21479"/>
      <w:r>
        <w:rPr>
          <w:rFonts w:hint="cs"/>
          <w:rtl/>
          <w:lang w:eastAsia="he-IL"/>
        </w:rPr>
        <w:t xml:space="preserve">כבוד היושב-ראש, אחת </w:t>
      </w:r>
      <w:bookmarkStart w:id="21480" w:name="_ETM_Q49_204000"/>
      <w:bookmarkEnd w:id="21480"/>
      <w:r>
        <w:rPr>
          <w:rFonts w:hint="cs"/>
          <w:rtl/>
          <w:lang w:eastAsia="he-IL"/>
        </w:rPr>
        <w:t xml:space="preserve">הדרכים לעודד תעסוקה ולעודד צעירים להשתלב בתעסוקה ולתעדף אותם במקומות </w:t>
      </w:r>
      <w:bookmarkStart w:id="21481" w:name="_ETM_Q49_213000"/>
      <w:bookmarkEnd w:id="21481"/>
      <w:r>
        <w:rPr>
          <w:rFonts w:hint="cs"/>
          <w:rtl/>
          <w:lang w:eastAsia="he-IL"/>
        </w:rPr>
        <w:t xml:space="preserve">שאנחנו צריכים אותם ובמקומות שיש מחסור בכוח האדם הוא העיקרון </w:t>
      </w:r>
      <w:bookmarkStart w:id="21482" w:name="_ETM_Q49_215000"/>
      <w:bookmarkEnd w:id="21482"/>
      <w:r>
        <w:rPr>
          <w:rFonts w:hint="cs"/>
          <w:rtl/>
          <w:lang w:eastAsia="he-IL"/>
        </w:rPr>
        <w:t xml:space="preserve">של עבודה מועדפת. עבודה מועדפת מעניקה מענק קטן ממשלתי שמהווה </w:t>
      </w:r>
      <w:bookmarkStart w:id="21483" w:name="_ETM_Q49_226000"/>
      <w:bookmarkEnd w:id="21483"/>
      <w:r>
        <w:rPr>
          <w:rFonts w:hint="cs"/>
          <w:rtl/>
          <w:lang w:eastAsia="he-IL"/>
        </w:rPr>
        <w:t xml:space="preserve">תמריץ. ראינו לאורך השנים שצעירים הולכים לעבוד למשל בתחנות דלק ומקבלים </w:t>
      </w:r>
      <w:bookmarkStart w:id="21484" w:name="_ETM_Q49_232000"/>
      <w:bookmarkEnd w:id="21484"/>
      <w:r>
        <w:rPr>
          <w:rFonts w:hint="cs"/>
          <w:rtl/>
          <w:lang w:eastAsia="he-IL"/>
        </w:rPr>
        <w:t xml:space="preserve">תמריץ של עבודה מועדפת. </w:t>
      </w:r>
    </w:p>
    <w:p w:rsidR="0086198E" w:rsidRDefault="0086198E" w:rsidP="0017608B">
      <w:pPr>
        <w:rPr>
          <w:rtl/>
          <w:lang w:eastAsia="he-IL"/>
        </w:rPr>
      </w:pPr>
    </w:p>
    <w:p w:rsidR="0086198E" w:rsidRDefault="0086198E" w:rsidP="0017608B">
      <w:pPr>
        <w:pStyle w:val="af7"/>
        <w:keepNext/>
        <w:rPr>
          <w:rtl/>
        </w:rPr>
      </w:pPr>
      <w:bookmarkStart w:id="21485" w:name="ET_interruption_6505_18"/>
      <w:r w:rsidRPr="00733C5A">
        <w:rPr>
          <w:rStyle w:val="TagStyle"/>
          <w:rtl/>
        </w:rPr>
        <w:t xml:space="preserve"> &lt;&lt; קריאה &gt;&gt;</w:t>
      </w:r>
      <w:r w:rsidRPr="00C24133">
        <w:rPr>
          <w:rStyle w:val="TagStyle"/>
          <w:rtl/>
        </w:rPr>
        <w:t xml:space="preserve"> </w:t>
      </w:r>
      <w:r>
        <w:rPr>
          <w:rtl/>
        </w:rPr>
        <w:t>שר העבודה יואב בן צור:</w:t>
      </w:r>
      <w:r w:rsidRPr="00C24133">
        <w:rPr>
          <w:rStyle w:val="TagStyle"/>
          <w:rtl/>
        </w:rPr>
        <w:t xml:space="preserve"> </w:t>
      </w:r>
      <w:r w:rsidRPr="00733C5A">
        <w:rPr>
          <w:rStyle w:val="TagStyle"/>
          <w:rtl/>
        </w:rPr>
        <w:t>&lt;&lt; קריאה &gt;&gt;</w:t>
      </w:r>
      <w:r>
        <w:rPr>
          <w:rtl/>
        </w:rPr>
        <w:t xml:space="preserve">   </w:t>
      </w:r>
      <w:bookmarkEnd w:id="21485"/>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bookmarkStart w:id="21486" w:name="_ETM_Q49_236000"/>
      <w:bookmarkEnd w:id="21486"/>
    </w:p>
    <w:p w:rsidR="0086198E" w:rsidRDefault="0086198E" w:rsidP="0017608B">
      <w:pPr>
        <w:pStyle w:val="-"/>
        <w:keepNext/>
        <w:rPr>
          <w:rtl/>
        </w:rPr>
      </w:pPr>
      <w:bookmarkStart w:id="21487" w:name="ET_speakercontinue_5765_19"/>
      <w:r w:rsidRPr="00733C5A">
        <w:rPr>
          <w:rStyle w:val="TagStyle"/>
          <w:rtl/>
        </w:rPr>
        <w:t xml:space="preserve"> &lt;&lt; דובר_המשך &gt;&gt;</w:t>
      </w:r>
      <w:r w:rsidRPr="00C24133">
        <w:rPr>
          <w:rStyle w:val="TagStyle"/>
          <w:rtl/>
        </w:rPr>
        <w:t xml:space="preserve"> </w:t>
      </w:r>
      <w:r>
        <w:rPr>
          <w:rtl/>
        </w:rPr>
        <w:t>מיכאל מרדכי ביטון (המחנה הממלכתי):</w:t>
      </w:r>
      <w:r w:rsidRPr="00C24133">
        <w:rPr>
          <w:rStyle w:val="TagStyle"/>
          <w:rtl/>
        </w:rPr>
        <w:t xml:space="preserve"> </w:t>
      </w:r>
      <w:r w:rsidRPr="00733C5A">
        <w:rPr>
          <w:rStyle w:val="TagStyle"/>
          <w:rtl/>
        </w:rPr>
        <w:t>&lt;&lt; דובר_המשך &gt;&gt;</w:t>
      </w:r>
      <w:r>
        <w:rPr>
          <w:rtl/>
        </w:rPr>
        <w:t xml:space="preserve">   </w:t>
      </w:r>
      <w:bookmarkEnd w:id="21487"/>
    </w:p>
    <w:p w:rsidR="0086198E" w:rsidRDefault="0086198E" w:rsidP="002F0EDE">
      <w:pPr>
        <w:rPr>
          <w:rtl/>
          <w:lang w:eastAsia="he-IL"/>
        </w:rPr>
      </w:pPr>
    </w:p>
    <w:p w:rsidR="0086198E" w:rsidRDefault="0086198E" w:rsidP="0017608B">
      <w:pPr>
        <w:rPr>
          <w:rtl/>
          <w:lang w:eastAsia="he-IL"/>
        </w:rPr>
      </w:pPr>
      <w:bookmarkStart w:id="21488" w:name="_ETM_Q49_237000"/>
      <w:bookmarkEnd w:id="21488"/>
      <w:r>
        <w:rPr>
          <w:rFonts w:hint="cs"/>
          <w:rtl/>
          <w:lang w:eastAsia="he-IL"/>
        </w:rPr>
        <w:t>לא הולכים, אבל</w:t>
      </w:r>
      <w:bookmarkStart w:id="21489" w:name="_ETM_Q49_239000"/>
      <w:bookmarkEnd w:id="21489"/>
      <w:r>
        <w:rPr>
          <w:rFonts w:hint="cs"/>
          <w:rtl/>
          <w:lang w:eastAsia="he-IL"/>
        </w:rPr>
        <w:t xml:space="preserve"> קיים מענק עבודה מועדפת בתחנות דלק. אני הגשתי סדרת הצעות </w:t>
      </w:r>
      <w:bookmarkStart w:id="21490" w:name="_ETM_Q49_250000"/>
      <w:bookmarkEnd w:id="21490"/>
      <w:r>
        <w:rPr>
          <w:rFonts w:hint="cs"/>
          <w:rtl/>
          <w:lang w:eastAsia="he-IL"/>
        </w:rPr>
        <w:t xml:space="preserve">לקידום עבודה מועדפת גם בכנסת הקודמת וגם במושב הזה, כי </w:t>
      </w:r>
      <w:bookmarkStart w:id="21491" w:name="_ETM_Q49_255000"/>
      <w:bookmarkEnd w:id="21491"/>
      <w:r>
        <w:rPr>
          <w:rFonts w:hint="cs"/>
          <w:rtl/>
          <w:lang w:eastAsia="he-IL"/>
        </w:rPr>
        <w:t>הנושא הזה חייב להיפתח מחדש.</w:t>
      </w:r>
    </w:p>
    <w:p w:rsidR="0086198E" w:rsidRDefault="0086198E" w:rsidP="0017608B">
      <w:pPr>
        <w:rPr>
          <w:rtl/>
          <w:lang w:eastAsia="he-IL"/>
        </w:rPr>
      </w:pPr>
    </w:p>
    <w:p w:rsidR="0086198E" w:rsidRDefault="0086198E" w:rsidP="0017608B">
      <w:pPr>
        <w:rPr>
          <w:rtl/>
          <w:lang w:eastAsia="he-IL"/>
        </w:rPr>
      </w:pPr>
      <w:bookmarkStart w:id="21492" w:name="_ETM_Q49_259000"/>
      <w:bookmarkEnd w:id="21492"/>
      <w:r>
        <w:rPr>
          <w:rFonts w:hint="cs"/>
          <w:rtl/>
          <w:lang w:eastAsia="he-IL"/>
        </w:rPr>
        <w:t xml:space="preserve">עכשיו, זה עולה לממשלה כמה אלפי </w:t>
      </w:r>
      <w:bookmarkStart w:id="21493" w:name="_ETM_Q49_262000"/>
      <w:bookmarkEnd w:id="21493"/>
      <w:r>
        <w:rPr>
          <w:rFonts w:hint="cs"/>
          <w:rtl/>
          <w:lang w:eastAsia="he-IL"/>
        </w:rPr>
        <w:t xml:space="preserve">שקלים, 6,000, 7,000 שקל חד-פעמי לזה שהלך לעבוד, וזה על </w:t>
      </w:r>
      <w:bookmarkStart w:id="21494" w:name="_ETM_Q49_268000"/>
      <w:bookmarkEnd w:id="21494"/>
      <w:r>
        <w:rPr>
          <w:rFonts w:hint="cs"/>
          <w:rtl/>
          <w:lang w:eastAsia="he-IL"/>
        </w:rPr>
        <w:t xml:space="preserve">פני חצי שנה. זה כאילו הממשלה נתנה 1,000 </w:t>
      </w:r>
      <w:bookmarkStart w:id="21495" w:name="_ETM_Q49_271000"/>
      <w:bookmarkEnd w:id="21495"/>
      <w:r>
        <w:rPr>
          <w:rFonts w:hint="cs"/>
          <w:rtl/>
          <w:lang w:eastAsia="he-IL"/>
        </w:rPr>
        <w:t xml:space="preserve">שקל לצעיר: תעבוד. הייתם רואים בזה גם במידה מסוימת </w:t>
      </w:r>
      <w:bookmarkStart w:id="21496" w:name="_ETM_Q49_275000"/>
      <w:bookmarkEnd w:id="21496"/>
      <w:r>
        <w:rPr>
          <w:rFonts w:hint="cs"/>
          <w:rtl/>
          <w:lang w:eastAsia="he-IL"/>
        </w:rPr>
        <w:t xml:space="preserve">מס הכנסה שלילי, כי מה עושה מס הכנסה שלילי? </w:t>
      </w:r>
      <w:bookmarkStart w:id="21497" w:name="_ETM_Q49_280000"/>
      <w:bookmarkEnd w:id="21497"/>
      <w:r>
        <w:rPr>
          <w:rFonts w:hint="cs"/>
          <w:rtl/>
          <w:lang w:eastAsia="he-IL"/>
        </w:rPr>
        <w:t xml:space="preserve">הוא אומר: אתה מרוויח שכר מינימום </w:t>
      </w:r>
      <w:r>
        <w:rPr>
          <w:rFonts w:hint="eastAsia"/>
          <w:rtl/>
          <w:lang w:eastAsia="he-IL"/>
        </w:rPr>
        <w:t xml:space="preserve">– </w:t>
      </w:r>
      <w:r>
        <w:rPr>
          <w:rFonts w:hint="cs"/>
          <w:rtl/>
          <w:lang w:eastAsia="he-IL"/>
        </w:rPr>
        <w:t xml:space="preserve">רוצים לתמרץ עבודה </w:t>
      </w:r>
      <w:r>
        <w:rPr>
          <w:rFonts w:hint="eastAsia"/>
          <w:rtl/>
          <w:lang w:eastAsia="he-IL"/>
        </w:rPr>
        <w:t xml:space="preserve">– </w:t>
      </w:r>
      <w:r>
        <w:rPr>
          <w:rFonts w:hint="cs"/>
          <w:rtl/>
          <w:lang w:eastAsia="he-IL"/>
        </w:rPr>
        <w:t xml:space="preserve">ניתן </w:t>
      </w:r>
      <w:bookmarkStart w:id="21498" w:name="_ETM_Q49_285000"/>
      <w:bookmarkEnd w:id="21498"/>
      <w:r>
        <w:rPr>
          <w:rFonts w:hint="cs"/>
          <w:rtl/>
          <w:lang w:eastAsia="he-IL"/>
        </w:rPr>
        <w:t xml:space="preserve">לך מענק מיוחד. זה מה שעשינו בתוכנית שלנו ליוקר המחיה: </w:t>
      </w:r>
      <w:bookmarkStart w:id="21499" w:name="_ETM_Q49_292000"/>
      <w:bookmarkEnd w:id="21499"/>
      <w:r>
        <w:rPr>
          <w:rFonts w:hint="cs"/>
          <w:rtl/>
          <w:lang w:eastAsia="he-IL"/>
        </w:rPr>
        <w:t xml:space="preserve">היו שם רק 250 מיליון שקל, נאבקתי, הבאנו 500 מיליון </w:t>
      </w:r>
      <w:bookmarkStart w:id="21500" w:name="_ETM_Q49_291000"/>
      <w:bookmarkEnd w:id="21500"/>
      <w:r>
        <w:rPr>
          <w:rFonts w:hint="cs"/>
          <w:rtl/>
          <w:lang w:eastAsia="he-IL"/>
        </w:rPr>
        <w:t>ונתנו מענקים למקבלי שכר נמוך כדי לעודד אותם לתעסוקה.</w:t>
      </w:r>
    </w:p>
    <w:p w:rsidR="0086198E" w:rsidRDefault="0086198E" w:rsidP="0017608B">
      <w:pPr>
        <w:rPr>
          <w:rtl/>
          <w:lang w:eastAsia="he-IL"/>
        </w:rPr>
      </w:pPr>
      <w:bookmarkStart w:id="21501" w:name="_ETM_Q49_304000"/>
      <w:bookmarkEnd w:id="21501"/>
    </w:p>
    <w:p w:rsidR="0086198E" w:rsidRDefault="0086198E" w:rsidP="0017608B">
      <w:pPr>
        <w:rPr>
          <w:rtl/>
          <w:lang w:eastAsia="he-IL"/>
        </w:rPr>
      </w:pPr>
      <w:r>
        <w:rPr>
          <w:rFonts w:hint="cs"/>
          <w:rtl/>
          <w:lang w:eastAsia="he-IL"/>
        </w:rPr>
        <w:t>זה לא</w:t>
      </w:r>
      <w:bookmarkStart w:id="21502" w:name="_ETM_Q49_305000"/>
      <w:bookmarkEnd w:id="21502"/>
      <w:r>
        <w:rPr>
          <w:rFonts w:hint="cs"/>
          <w:rtl/>
          <w:lang w:eastAsia="he-IL"/>
        </w:rPr>
        <w:t xml:space="preserve"> הגיוני שבמדינת ישראל לא ניתן מועדפת לכל מקצועות החינוך, לחינוך</w:t>
      </w:r>
      <w:bookmarkStart w:id="21503" w:name="_ETM_Q49_309000"/>
      <w:bookmarkEnd w:id="21503"/>
      <w:r>
        <w:rPr>
          <w:rFonts w:hint="cs"/>
          <w:rtl/>
          <w:lang w:eastAsia="he-IL"/>
        </w:rPr>
        <w:t xml:space="preserve"> הבלתי-פורמלי; לא הגיוני שלא ניתן מועדפת לתחומים שבהם יש מחסור </w:t>
      </w:r>
      <w:bookmarkStart w:id="21504" w:name="_ETM_Q49_317000"/>
      <w:bookmarkEnd w:id="21504"/>
      <w:r>
        <w:rPr>
          <w:rFonts w:hint="cs"/>
          <w:rtl/>
          <w:lang w:eastAsia="he-IL"/>
        </w:rPr>
        <w:t xml:space="preserve">חמור בכוח אדם. ועכשיו, אחת הדרכים של הממשלה למשל לתמרץ עבודה </w:t>
      </w:r>
      <w:bookmarkStart w:id="21505" w:name="_ETM_Q49_326000"/>
      <w:bookmarkEnd w:id="21505"/>
      <w:r>
        <w:rPr>
          <w:rFonts w:hint="cs"/>
          <w:rtl/>
          <w:lang w:eastAsia="he-IL"/>
        </w:rPr>
        <w:t xml:space="preserve">בקו הגבול זה אותו מענק תעסוקה שהיא נותנת, שנגמר ביוני, </w:t>
      </w:r>
      <w:bookmarkStart w:id="21506" w:name="_ETM_Q49_331000"/>
      <w:bookmarkEnd w:id="21506"/>
      <w:r>
        <w:rPr>
          <w:rFonts w:hint="cs"/>
          <w:rtl/>
          <w:lang w:eastAsia="he-IL"/>
        </w:rPr>
        <w:t xml:space="preserve">והמעסיקים מאוד דואגים לגביו, השר. אתה מכיר את הנושא הזה? הם נותנים לכל עובד שנשאר בקו הגבול לתעסוקה, לשמור על </w:t>
      </w:r>
      <w:bookmarkStart w:id="21507" w:name="_ETM_Q49_340000"/>
      <w:bookmarkEnd w:id="21507"/>
      <w:r>
        <w:rPr>
          <w:rFonts w:hint="cs"/>
          <w:rtl/>
          <w:lang w:eastAsia="he-IL"/>
        </w:rPr>
        <w:t xml:space="preserve">הרציפות </w:t>
      </w:r>
      <w:r>
        <w:rPr>
          <w:rtl/>
          <w:lang w:eastAsia="he-IL"/>
        </w:rPr>
        <w:t>–</w:t>
      </w:r>
      <w:r>
        <w:rPr>
          <w:rFonts w:hint="cs"/>
          <w:rtl/>
          <w:lang w:eastAsia="he-IL"/>
        </w:rPr>
        <w:t xml:space="preserve"> נותנים לו 3,000 שקל, שזה יפה.</w:t>
      </w:r>
      <w:bookmarkStart w:id="21508" w:name="_ETM_Q49_345000"/>
      <w:bookmarkEnd w:id="21508"/>
      <w:r>
        <w:rPr>
          <w:rFonts w:hint="cs"/>
          <w:rtl/>
          <w:lang w:eastAsia="he-IL"/>
        </w:rPr>
        <w:t xml:space="preserve"> תדע לך, </w:t>
      </w:r>
      <w:bookmarkStart w:id="21509" w:name="_ETM_Q49_346000"/>
      <w:bookmarkEnd w:id="21509"/>
      <w:r>
        <w:rPr>
          <w:rFonts w:hint="cs"/>
          <w:rtl/>
          <w:lang w:eastAsia="he-IL"/>
        </w:rPr>
        <w:t xml:space="preserve">גם היום, חניתה היא על קו הגבול </w:t>
      </w:r>
      <w:r>
        <w:rPr>
          <w:rFonts w:hint="eastAsia"/>
          <w:rtl/>
          <w:lang w:eastAsia="he-IL"/>
        </w:rPr>
        <w:t xml:space="preserve">– </w:t>
      </w:r>
      <w:r>
        <w:rPr>
          <w:rFonts w:hint="cs"/>
          <w:rtl/>
          <w:lang w:eastAsia="he-IL"/>
        </w:rPr>
        <w:t xml:space="preserve">מעל 200 עובדים </w:t>
      </w:r>
      <w:bookmarkStart w:id="21510" w:name="_ETM_Q49_350000"/>
      <w:bookmarkEnd w:id="21510"/>
      <w:r>
        <w:rPr>
          <w:rFonts w:hint="cs"/>
          <w:rtl/>
          <w:lang w:eastAsia="he-IL"/>
        </w:rPr>
        <w:t>במפעלים שם ובאים כל יום, אבל מנהל המפעל שואל אותי</w:t>
      </w:r>
      <w:bookmarkStart w:id="21511" w:name="_ETM_Q49_355000"/>
      <w:bookmarkEnd w:id="21511"/>
      <w:r>
        <w:rPr>
          <w:rFonts w:hint="cs"/>
          <w:rtl/>
          <w:lang w:eastAsia="he-IL"/>
        </w:rPr>
        <w:t>: מה יהיה ביולי? לא השתנו הנסיבות, לא נהייתה פחות מלחמה ביולי, רוצים לחדש את זה</w:t>
      </w:r>
      <w:r w:rsidR="00DE699C">
        <w:rPr>
          <w:rFonts w:hint="cs"/>
          <w:rtl/>
          <w:lang w:eastAsia="he-IL"/>
        </w:rPr>
        <w:t>,</w:t>
      </w:r>
      <w:r>
        <w:rPr>
          <w:rFonts w:hint="cs"/>
          <w:rtl/>
          <w:lang w:eastAsia="he-IL"/>
        </w:rPr>
        <w:t xml:space="preserve"> ומחפשים מקור מימון. </w:t>
      </w:r>
    </w:p>
    <w:p w:rsidR="0086198E" w:rsidRDefault="0086198E" w:rsidP="0017608B">
      <w:pPr>
        <w:rPr>
          <w:rtl/>
          <w:lang w:eastAsia="he-IL"/>
        </w:rPr>
      </w:pPr>
    </w:p>
    <w:p w:rsidR="0086198E" w:rsidRDefault="0086198E" w:rsidP="00DE699C">
      <w:pPr>
        <w:rPr>
          <w:rtl/>
          <w:lang w:eastAsia="he-IL"/>
        </w:rPr>
      </w:pPr>
      <w:r>
        <w:rPr>
          <w:rFonts w:hint="cs"/>
          <w:rtl/>
          <w:lang w:eastAsia="he-IL"/>
        </w:rPr>
        <w:t xml:space="preserve">אבל מה </w:t>
      </w:r>
      <w:bookmarkStart w:id="21512" w:name="_ETM_Q49_362000"/>
      <w:bookmarkEnd w:id="21512"/>
      <w:r>
        <w:rPr>
          <w:rFonts w:hint="cs"/>
          <w:rtl/>
          <w:lang w:eastAsia="he-IL"/>
        </w:rPr>
        <w:t xml:space="preserve">הבעיה עם הדבר? שיולי כבר התחיל, וצריך לתת ודאות. יש </w:t>
      </w:r>
      <w:bookmarkStart w:id="21513" w:name="_ETM_Q49_370000"/>
      <w:bookmarkEnd w:id="21513"/>
      <w:r>
        <w:rPr>
          <w:rFonts w:hint="cs"/>
          <w:rtl/>
          <w:lang w:eastAsia="he-IL"/>
        </w:rPr>
        <w:t>דברים שאנחנו לא נדע לתת ודאות לאנשים, כי זה מלחמה</w:t>
      </w:r>
      <w:r w:rsidR="00DE699C">
        <w:rPr>
          <w:rFonts w:hint="cs"/>
          <w:rtl/>
          <w:lang w:eastAsia="he-IL"/>
        </w:rPr>
        <w:t>,</w:t>
      </w:r>
      <w:r>
        <w:rPr>
          <w:rFonts w:hint="cs"/>
          <w:rtl/>
          <w:lang w:eastAsia="he-IL"/>
        </w:rPr>
        <w:t xml:space="preserve"> ואנחנו מול חיזבאללה ואיראן. אבל בצד הכלכלי האזרחי אנחנו חייבים לראות </w:t>
      </w:r>
      <w:bookmarkStart w:id="21514" w:name="_ETM_Q49_375000"/>
      <w:bookmarkEnd w:id="21514"/>
      <w:r>
        <w:rPr>
          <w:rFonts w:hint="cs"/>
          <w:rtl/>
          <w:lang w:eastAsia="he-IL"/>
        </w:rPr>
        <w:t xml:space="preserve">את הנולד ולגמור את המענק הזה של התעסוקה בצפון. אבל </w:t>
      </w:r>
      <w:bookmarkStart w:id="21515" w:name="_ETM_Q49_385000"/>
      <w:bookmarkEnd w:id="21515"/>
      <w:r>
        <w:rPr>
          <w:rFonts w:hint="cs"/>
          <w:rtl/>
          <w:lang w:eastAsia="he-IL"/>
        </w:rPr>
        <w:t>מה הוא נותן? 3,000 שקל לחודש. עכשיו, אני רוצ</w:t>
      </w:r>
      <w:r w:rsidR="00DE699C">
        <w:rPr>
          <w:rFonts w:hint="cs"/>
          <w:rtl/>
          <w:lang w:eastAsia="he-IL"/>
        </w:rPr>
        <w:t>ה</w:t>
      </w:r>
      <w:r>
        <w:rPr>
          <w:rFonts w:hint="cs"/>
          <w:rtl/>
          <w:lang w:eastAsia="he-IL"/>
        </w:rPr>
        <w:t xml:space="preserve"> גל של </w:t>
      </w:r>
      <w:bookmarkStart w:id="21516" w:name="_ETM_Q49_384000"/>
      <w:bookmarkEnd w:id="21516"/>
      <w:r>
        <w:rPr>
          <w:rFonts w:hint="cs"/>
          <w:rtl/>
          <w:lang w:eastAsia="he-IL"/>
        </w:rPr>
        <w:t xml:space="preserve">צעירים שיבואו לחקלאות ויבואו לתעשייה. אז עכשיו, על חקלאות יש מועדפת </w:t>
      </w:r>
      <w:r>
        <w:rPr>
          <w:rFonts w:hint="eastAsia"/>
          <w:rtl/>
          <w:lang w:eastAsia="he-IL"/>
        </w:rPr>
        <w:t xml:space="preserve">– </w:t>
      </w:r>
      <w:r>
        <w:rPr>
          <w:rFonts w:hint="cs"/>
          <w:rtl/>
          <w:lang w:eastAsia="he-IL"/>
        </w:rPr>
        <w:t xml:space="preserve">גם על עבודה בחקלאות, גם על שמירה בחקלאות </w:t>
      </w:r>
      <w:r w:rsidR="00DE699C">
        <w:rPr>
          <w:rFonts w:hint="eastAsia"/>
          <w:rtl/>
          <w:lang w:eastAsia="he-IL"/>
        </w:rPr>
        <w:t xml:space="preserve">– </w:t>
      </w:r>
      <w:r>
        <w:rPr>
          <w:rFonts w:hint="cs"/>
          <w:rtl/>
          <w:lang w:eastAsia="he-IL"/>
        </w:rPr>
        <w:t xml:space="preserve">ולכן </w:t>
      </w:r>
      <w:bookmarkStart w:id="21517" w:name="_ETM_Q49_395000"/>
      <w:bookmarkEnd w:id="21517"/>
      <w:r>
        <w:rPr>
          <w:rFonts w:hint="cs"/>
          <w:rtl/>
          <w:lang w:eastAsia="he-IL"/>
        </w:rPr>
        <w:t xml:space="preserve">את החוק שלי על שמירה בחקלאות הורדתי, כי הסעיף הזה </w:t>
      </w:r>
      <w:bookmarkStart w:id="21518" w:name="_ETM_Q49_404000"/>
      <w:bookmarkEnd w:id="21518"/>
      <w:r>
        <w:rPr>
          <w:rFonts w:hint="cs"/>
          <w:rtl/>
          <w:lang w:eastAsia="he-IL"/>
        </w:rPr>
        <w:t xml:space="preserve">נכנס, ומי שיעסוק בשמירה בחקלאות יקבל. אין </w:t>
      </w:r>
      <w:bookmarkStart w:id="21519" w:name="_ETM_Q49_408000"/>
      <w:bookmarkEnd w:id="21519"/>
      <w:r>
        <w:rPr>
          <w:rFonts w:hint="cs"/>
          <w:rtl/>
          <w:lang w:eastAsia="he-IL"/>
        </w:rPr>
        <w:t xml:space="preserve">מועדפת על מסעדנות </w:t>
      </w:r>
      <w:r>
        <w:rPr>
          <w:rFonts w:hint="eastAsia"/>
          <w:rtl/>
          <w:lang w:eastAsia="he-IL"/>
        </w:rPr>
        <w:t xml:space="preserve">– </w:t>
      </w:r>
      <w:r>
        <w:rPr>
          <w:rFonts w:hint="cs"/>
          <w:rtl/>
          <w:lang w:eastAsia="he-IL"/>
        </w:rPr>
        <w:t xml:space="preserve">לצערי, הקואליציה דחתה את זה בוועדת </w:t>
      </w:r>
      <w:bookmarkStart w:id="21520" w:name="_ETM_Q49_416000"/>
      <w:bookmarkEnd w:id="21520"/>
      <w:r>
        <w:rPr>
          <w:rFonts w:hint="cs"/>
          <w:rtl/>
          <w:lang w:eastAsia="he-IL"/>
        </w:rPr>
        <w:t>שרים, הצביעה נגד החוק הזה. לא היה לו סיכוי לעבור.</w:t>
      </w:r>
    </w:p>
    <w:p w:rsidR="0086198E" w:rsidRDefault="0086198E" w:rsidP="0017608B">
      <w:pPr>
        <w:rPr>
          <w:rtl/>
          <w:lang w:eastAsia="he-IL"/>
        </w:rPr>
      </w:pPr>
    </w:p>
    <w:p w:rsidR="0086198E" w:rsidRDefault="0086198E" w:rsidP="00C529DF">
      <w:pPr>
        <w:rPr>
          <w:rtl/>
          <w:lang w:eastAsia="he-IL"/>
        </w:rPr>
      </w:pPr>
      <w:bookmarkStart w:id="21521" w:name="_ETM_Q49_422000"/>
      <w:bookmarkEnd w:id="21521"/>
      <w:r>
        <w:rPr>
          <w:rFonts w:hint="cs"/>
          <w:rtl/>
          <w:lang w:eastAsia="he-IL"/>
        </w:rPr>
        <w:t>עכשיו</w:t>
      </w:r>
      <w:bookmarkStart w:id="21522" w:name="_ETM_Q49_423000"/>
      <w:bookmarkEnd w:id="21522"/>
      <w:r>
        <w:rPr>
          <w:rFonts w:hint="cs"/>
          <w:rtl/>
          <w:lang w:eastAsia="he-IL"/>
        </w:rPr>
        <w:t xml:space="preserve"> אני מציע שביישובי העוטף, בהוראת שעה, ניתן שנה בחוק </w:t>
      </w:r>
      <w:r>
        <w:rPr>
          <w:rtl/>
          <w:lang w:eastAsia="he-IL"/>
        </w:rPr>
        <w:t>–</w:t>
      </w:r>
      <w:r>
        <w:rPr>
          <w:rFonts w:hint="cs"/>
          <w:rtl/>
          <w:lang w:eastAsia="he-IL"/>
        </w:rPr>
        <w:t xml:space="preserve"> </w:t>
      </w:r>
      <w:bookmarkStart w:id="21523" w:name="_ETM_Q49_424000"/>
      <w:bookmarkEnd w:id="21523"/>
      <w:r>
        <w:rPr>
          <w:rFonts w:hint="cs"/>
          <w:rtl/>
          <w:lang w:eastAsia="he-IL"/>
        </w:rPr>
        <w:t xml:space="preserve">זה יכול להיות שנתיים, זה יכול להיות </w:t>
      </w:r>
      <w:bookmarkStart w:id="21524" w:name="_ETM_Q49_425000"/>
      <w:bookmarkEnd w:id="21524"/>
      <w:r>
        <w:rPr>
          <w:rFonts w:hint="cs"/>
          <w:rtl/>
          <w:lang w:eastAsia="he-IL"/>
        </w:rPr>
        <w:t>עם אופציה להארכה</w:t>
      </w:r>
      <w:r w:rsidR="00C529DF">
        <w:rPr>
          <w:rFonts w:hint="cs"/>
          <w:rtl/>
          <w:lang w:eastAsia="he-IL"/>
        </w:rPr>
        <w:t>:</w:t>
      </w:r>
      <w:r>
        <w:rPr>
          <w:rFonts w:hint="cs"/>
          <w:rtl/>
          <w:lang w:eastAsia="he-IL"/>
        </w:rPr>
        <w:t xml:space="preserve"> כל אדם שבא לעבוד בעוטף, אם </w:t>
      </w:r>
      <w:bookmarkStart w:id="21525" w:name="_ETM_Q49_427000"/>
      <w:bookmarkEnd w:id="21525"/>
      <w:r>
        <w:rPr>
          <w:rFonts w:hint="cs"/>
          <w:rtl/>
          <w:lang w:eastAsia="he-IL"/>
        </w:rPr>
        <w:t xml:space="preserve">זה בחקלאות, אם זה בחינוך, אם זה ביזמות </w:t>
      </w:r>
      <w:bookmarkStart w:id="21526" w:name="_ETM_Q49_439000"/>
      <w:bookmarkEnd w:id="21526"/>
      <w:r>
        <w:rPr>
          <w:rtl/>
          <w:lang w:eastAsia="he-IL"/>
        </w:rPr>
        <w:t>–</w:t>
      </w:r>
      <w:r>
        <w:rPr>
          <w:rFonts w:hint="cs"/>
          <w:rtl/>
          <w:lang w:eastAsia="he-IL"/>
        </w:rPr>
        <w:t xml:space="preserve"> לשלוח את האנשים להצטרף. הצוות שלי קרא להצעת החוק </w:t>
      </w:r>
      <w:bookmarkStart w:id="21527" w:name="_ETM_Q49_443000"/>
      <w:bookmarkEnd w:id="21527"/>
      <w:r>
        <w:rPr>
          <w:rFonts w:hint="cs"/>
          <w:rtl/>
          <w:lang w:eastAsia="he-IL"/>
        </w:rPr>
        <w:t xml:space="preserve">הזאת, היושב-ראש, קרא לה: דרושים חלוצים. לעודד את כולם </w:t>
      </w:r>
      <w:bookmarkStart w:id="21528" w:name="_ETM_Q49_449000"/>
      <w:bookmarkEnd w:id="21528"/>
      <w:r>
        <w:rPr>
          <w:rFonts w:hint="cs"/>
          <w:rtl/>
          <w:lang w:eastAsia="he-IL"/>
        </w:rPr>
        <w:t xml:space="preserve">ללכת לעוטף, ללבנון, לגולן, לקו הגבול, אם יחליטו שזה קו </w:t>
      </w:r>
      <w:bookmarkStart w:id="21529" w:name="_ETM_Q49_456000"/>
      <w:bookmarkEnd w:id="21529"/>
      <w:r>
        <w:rPr>
          <w:rFonts w:hint="cs"/>
          <w:rtl/>
          <w:lang w:eastAsia="he-IL"/>
        </w:rPr>
        <w:t xml:space="preserve">הגבול בערבה, אם לפתחת רפיח </w:t>
      </w:r>
      <w:r>
        <w:rPr>
          <w:rtl/>
          <w:lang w:eastAsia="he-IL"/>
        </w:rPr>
        <w:t>–</w:t>
      </w:r>
      <w:r>
        <w:rPr>
          <w:rFonts w:hint="cs"/>
          <w:rtl/>
          <w:lang w:eastAsia="he-IL"/>
        </w:rPr>
        <w:t xml:space="preserve"> כל קווי הגבול, לך </w:t>
      </w:r>
      <w:bookmarkStart w:id="21530" w:name="_ETM_Q49_460000"/>
      <w:bookmarkEnd w:id="21530"/>
      <w:r>
        <w:rPr>
          <w:rFonts w:hint="cs"/>
          <w:rtl/>
          <w:lang w:eastAsia="he-IL"/>
        </w:rPr>
        <w:t xml:space="preserve">תעבוד שם ותקבל מועדפת, לא משנה מה העבודה שאתה עושה. </w:t>
      </w:r>
      <w:bookmarkStart w:id="21531" w:name="_ETM_Q49_467000"/>
      <w:bookmarkEnd w:id="21531"/>
      <w:r>
        <w:rPr>
          <w:rFonts w:hint="cs"/>
          <w:rtl/>
          <w:lang w:eastAsia="he-IL"/>
        </w:rPr>
        <w:t xml:space="preserve">לא ללכת לעבודה מועדפת לפי נושא העבודה אלא לפי איפה </w:t>
      </w:r>
      <w:bookmarkStart w:id="21532" w:name="_ETM_Q49_466000"/>
      <w:bookmarkEnd w:id="21532"/>
      <w:r>
        <w:rPr>
          <w:rFonts w:hint="cs"/>
          <w:rtl/>
          <w:lang w:eastAsia="he-IL"/>
        </w:rPr>
        <w:t xml:space="preserve">שצריך אותך. </w:t>
      </w:r>
    </w:p>
    <w:p w:rsidR="0086198E" w:rsidRDefault="0086198E" w:rsidP="0017608B">
      <w:pPr>
        <w:rPr>
          <w:rtl/>
          <w:lang w:eastAsia="he-IL"/>
        </w:rPr>
      </w:pPr>
    </w:p>
    <w:p w:rsidR="0086198E" w:rsidRDefault="0086198E" w:rsidP="0017608B">
      <w:pPr>
        <w:rPr>
          <w:rtl/>
          <w:lang w:eastAsia="he-IL"/>
        </w:rPr>
      </w:pPr>
      <w:bookmarkStart w:id="21533" w:name="_ETM_Q49_471000"/>
      <w:bookmarkEnd w:id="21533"/>
      <w:r>
        <w:rPr>
          <w:rFonts w:hint="cs"/>
          <w:rtl/>
          <w:lang w:eastAsia="he-IL"/>
        </w:rPr>
        <w:t xml:space="preserve">ואנחנו נצטרך, אם נרצה להחיות </w:t>
      </w:r>
      <w:r>
        <w:rPr>
          <w:rtl/>
          <w:lang w:eastAsia="he-IL"/>
        </w:rPr>
        <w:t>–</w:t>
      </w:r>
      <w:r>
        <w:rPr>
          <w:rFonts w:hint="cs"/>
          <w:rtl/>
          <w:lang w:eastAsia="he-IL"/>
        </w:rPr>
        <w:t xml:space="preserve"> אתה יודע </w:t>
      </w:r>
      <w:bookmarkStart w:id="21534" w:name="_ETM_Q49_472000"/>
      <w:bookmarkEnd w:id="21534"/>
      <w:r>
        <w:rPr>
          <w:rFonts w:hint="cs"/>
          <w:rtl/>
          <w:lang w:eastAsia="he-IL"/>
        </w:rPr>
        <w:t xml:space="preserve">מה אני מבסוט על טלי גוטליב? שכשם שהיא יכולה </w:t>
      </w:r>
      <w:bookmarkStart w:id="21535" w:name="_ETM_Q49_478000"/>
      <w:bookmarkEnd w:id="21535"/>
      <w:r>
        <w:rPr>
          <w:rFonts w:hint="cs"/>
          <w:rtl/>
          <w:lang w:eastAsia="he-IL"/>
        </w:rPr>
        <w:t xml:space="preserve">לנזוף בנו, היא גם מקשיבה להרבה חוקים. היא כל היום </w:t>
      </w:r>
      <w:bookmarkStart w:id="21536" w:name="_ETM_Q49_481000"/>
      <w:bookmarkEnd w:id="21536"/>
      <w:r>
        <w:rPr>
          <w:rFonts w:hint="cs"/>
          <w:rtl/>
          <w:lang w:eastAsia="he-IL"/>
        </w:rPr>
        <w:t xml:space="preserve">מקשיבה לחוקים פה, אני שם לב לדבר הזה. היום </w:t>
      </w:r>
      <w:bookmarkStart w:id="21537" w:name="_ETM_Q49_487000"/>
      <w:bookmarkEnd w:id="21537"/>
      <w:r>
        <w:rPr>
          <w:rFonts w:hint="cs"/>
          <w:rtl/>
          <w:lang w:eastAsia="he-IL"/>
        </w:rPr>
        <w:t>היא אמרה על החוק של דבי ביטון: זה חוק נכון.</w:t>
      </w:r>
    </w:p>
    <w:p w:rsidR="0086198E" w:rsidRDefault="0086198E" w:rsidP="0017608B">
      <w:pPr>
        <w:rPr>
          <w:rtl/>
          <w:lang w:eastAsia="he-IL"/>
        </w:rPr>
      </w:pPr>
      <w:bookmarkStart w:id="21538" w:name="_ETM_Q49_488000"/>
      <w:bookmarkEnd w:id="21538"/>
    </w:p>
    <w:p w:rsidR="0086198E" w:rsidRDefault="0086198E" w:rsidP="0017608B">
      <w:pPr>
        <w:pStyle w:val="af7"/>
        <w:keepNext/>
        <w:rPr>
          <w:rtl/>
        </w:rPr>
      </w:pPr>
      <w:bookmarkStart w:id="21539" w:name="ET_interruption_6345_20"/>
      <w:r w:rsidRPr="00733C5A">
        <w:rPr>
          <w:rStyle w:val="TagStyle"/>
          <w:rtl/>
        </w:rPr>
        <w:t xml:space="preserve"> &lt;&lt; קריאה &gt;&gt;</w:t>
      </w:r>
      <w:r w:rsidRPr="00AF1478">
        <w:rPr>
          <w:rStyle w:val="TagStyle"/>
          <w:rtl/>
        </w:rPr>
        <w:t xml:space="preserve"> </w:t>
      </w:r>
      <w:r>
        <w:rPr>
          <w:rtl/>
        </w:rPr>
        <w:t>טלי גוטליב (הליכוד):</w:t>
      </w:r>
      <w:r w:rsidRPr="00AF1478">
        <w:rPr>
          <w:rStyle w:val="TagStyle"/>
          <w:rtl/>
        </w:rPr>
        <w:t xml:space="preserve"> </w:t>
      </w:r>
      <w:r w:rsidRPr="00733C5A">
        <w:rPr>
          <w:rStyle w:val="TagStyle"/>
          <w:rtl/>
        </w:rPr>
        <w:t>&lt;&lt; קריאה &gt;&gt;</w:t>
      </w:r>
      <w:r>
        <w:rPr>
          <w:rtl/>
        </w:rPr>
        <w:t xml:space="preserve">   </w:t>
      </w:r>
      <w:bookmarkEnd w:id="21539"/>
    </w:p>
    <w:p w:rsidR="0086198E" w:rsidRDefault="0086198E" w:rsidP="002F0EDE">
      <w:pPr>
        <w:rPr>
          <w:rtl/>
          <w:lang w:eastAsia="he-IL"/>
        </w:rPr>
      </w:pPr>
    </w:p>
    <w:p w:rsidR="0086198E" w:rsidRDefault="0086198E" w:rsidP="0040236C">
      <w:pPr>
        <w:rPr>
          <w:rtl/>
          <w:lang w:eastAsia="he-IL"/>
        </w:rPr>
      </w:pPr>
      <w:bookmarkStart w:id="21540" w:name="_ETM_Q49_490000"/>
      <w:bookmarkStart w:id="21541" w:name="_ETM_Q49_409000"/>
      <w:bookmarkEnd w:id="21540"/>
      <w:bookmarkEnd w:id="21541"/>
      <w:r>
        <w:rPr>
          <w:rFonts w:hint="cs"/>
          <w:rtl/>
          <w:lang w:eastAsia="he-IL"/>
        </w:rPr>
        <w:t xml:space="preserve">נכון, גם שלך חוק נכון </w:t>
      </w:r>
      <w:r w:rsidR="0040236C">
        <w:rPr>
          <w:rFonts w:hint="cs"/>
          <w:rtl/>
          <w:lang w:eastAsia="he-IL"/>
        </w:rPr>
        <w:t>– – –</w:t>
      </w:r>
      <w:r>
        <w:rPr>
          <w:rFonts w:hint="cs"/>
          <w:rtl/>
          <w:lang w:eastAsia="he-IL"/>
        </w:rPr>
        <w:t xml:space="preserve"> בגלל יואב בן צור, שהוא שר העבודה </w:t>
      </w:r>
      <w:r w:rsidR="0040236C">
        <w:rPr>
          <w:rFonts w:hint="cs"/>
          <w:rtl/>
          <w:lang w:eastAsia="he-IL"/>
        </w:rPr>
        <w:t>– – –</w:t>
      </w:r>
      <w:r>
        <w:rPr>
          <w:rFonts w:hint="cs"/>
          <w:rtl/>
          <w:lang w:eastAsia="he-IL"/>
        </w:rPr>
        <w:t xml:space="preserve"> הוא ימצא לזה פתרון.</w:t>
      </w:r>
    </w:p>
    <w:p w:rsidR="0086198E" w:rsidRDefault="0086198E" w:rsidP="0017608B">
      <w:pPr>
        <w:rPr>
          <w:rtl/>
          <w:lang w:eastAsia="he-IL"/>
        </w:rPr>
      </w:pPr>
    </w:p>
    <w:p w:rsidR="0086198E" w:rsidRDefault="0086198E" w:rsidP="0017608B">
      <w:pPr>
        <w:pStyle w:val="-"/>
        <w:keepNext/>
        <w:rPr>
          <w:rtl/>
        </w:rPr>
      </w:pPr>
      <w:bookmarkStart w:id="21542" w:name="ET_speakercontinue_5765_7"/>
      <w:r w:rsidRPr="00733C5A">
        <w:rPr>
          <w:rStyle w:val="TagStyle"/>
          <w:rtl/>
        </w:rPr>
        <w:t xml:space="preserve"> &lt;&lt; דובר_המשך &gt;&gt;</w:t>
      </w:r>
      <w:r w:rsidRPr="004B39ED">
        <w:rPr>
          <w:rStyle w:val="TagStyle"/>
          <w:rtl/>
        </w:rPr>
        <w:t xml:space="preserve"> </w:t>
      </w:r>
      <w:r>
        <w:rPr>
          <w:rtl/>
        </w:rPr>
        <w:t>מיכאל מרדכי ביטון (המחנה הממלכתי):</w:t>
      </w:r>
      <w:r w:rsidRPr="004B39ED">
        <w:rPr>
          <w:rStyle w:val="TagStyle"/>
          <w:rtl/>
        </w:rPr>
        <w:t xml:space="preserve"> </w:t>
      </w:r>
      <w:r w:rsidRPr="00733C5A">
        <w:rPr>
          <w:rStyle w:val="TagStyle"/>
          <w:rtl/>
        </w:rPr>
        <w:t>&lt;&lt; דובר_המשך &gt;&gt;</w:t>
      </w:r>
      <w:r>
        <w:rPr>
          <w:rtl/>
        </w:rPr>
        <w:t xml:space="preserve">   </w:t>
      </w:r>
      <w:bookmarkEnd w:id="21542"/>
    </w:p>
    <w:p w:rsidR="0086198E" w:rsidRDefault="0086198E" w:rsidP="002F0EDE">
      <w:pPr>
        <w:rPr>
          <w:rtl/>
          <w:lang w:eastAsia="he-IL"/>
        </w:rPr>
      </w:pPr>
    </w:p>
    <w:p w:rsidR="0086198E" w:rsidRDefault="0086198E" w:rsidP="00C529DF">
      <w:pPr>
        <w:rPr>
          <w:rtl/>
          <w:lang w:eastAsia="he-IL"/>
        </w:rPr>
      </w:pPr>
      <w:r>
        <w:rPr>
          <w:rFonts w:hint="cs"/>
          <w:rtl/>
          <w:lang w:eastAsia="he-IL"/>
        </w:rPr>
        <w:t xml:space="preserve">את יודעת שאני </w:t>
      </w:r>
      <w:bookmarkStart w:id="21543" w:name="_ETM_Q49_500000"/>
      <w:bookmarkEnd w:id="21543"/>
      <w:r>
        <w:rPr>
          <w:rFonts w:hint="cs"/>
          <w:rtl/>
          <w:lang w:eastAsia="he-IL"/>
        </w:rPr>
        <w:t xml:space="preserve">אוהב את השר בן צור, ואני סיפרתי פעם, אבל טלי, </w:t>
      </w:r>
      <w:bookmarkStart w:id="21544" w:name="_ETM_Q49_506000"/>
      <w:bookmarkEnd w:id="21544"/>
      <w:r>
        <w:rPr>
          <w:rFonts w:hint="cs"/>
          <w:rtl/>
          <w:lang w:eastAsia="he-IL"/>
        </w:rPr>
        <w:t xml:space="preserve">המליאה הייתה ריקה. אנחנו כל כך חברים, שהוא הזמין אותי לחתונה </w:t>
      </w:r>
      <w:bookmarkStart w:id="21545" w:name="_ETM_Q49_509000"/>
      <w:bookmarkEnd w:id="21545"/>
      <w:r>
        <w:rPr>
          <w:rFonts w:hint="cs"/>
          <w:rtl/>
          <w:lang w:eastAsia="he-IL"/>
        </w:rPr>
        <w:t>של הבת שלו, והוא אמר לי: ב-19:00 החופה. באתי ב</w:t>
      </w:r>
      <w:r w:rsidR="00C529DF">
        <w:rPr>
          <w:rFonts w:hint="cs"/>
          <w:rtl/>
          <w:lang w:eastAsia="he-IL"/>
        </w:rPr>
        <w:t>-19:00</w:t>
      </w:r>
      <w:r>
        <w:rPr>
          <w:rFonts w:hint="cs"/>
          <w:rtl/>
          <w:lang w:eastAsia="he-IL"/>
        </w:rPr>
        <w:t xml:space="preserve"> </w:t>
      </w:r>
      <w:bookmarkStart w:id="21546" w:name="_ETM_Q49_516000"/>
      <w:bookmarkEnd w:id="21546"/>
      <w:r>
        <w:rPr>
          <w:rFonts w:hint="eastAsia"/>
          <w:rtl/>
          <w:lang w:eastAsia="he-IL"/>
        </w:rPr>
        <w:t xml:space="preserve">– </w:t>
      </w:r>
      <w:r>
        <w:rPr>
          <w:rFonts w:hint="cs"/>
          <w:rtl/>
          <w:lang w:eastAsia="he-IL"/>
        </w:rPr>
        <w:t xml:space="preserve">רק אני והילדה היינו באולם. חרדים באים ב-21:00, 22:00, </w:t>
      </w:r>
      <w:bookmarkStart w:id="21547" w:name="_ETM_Q49_520000"/>
      <w:bookmarkEnd w:id="21547"/>
      <w:r>
        <w:rPr>
          <w:rFonts w:hint="cs"/>
          <w:rtl/>
          <w:lang w:eastAsia="he-IL"/>
        </w:rPr>
        <w:t xml:space="preserve">אז למה הם כותבים ב-19:00? אני לא מבין. הוא </w:t>
      </w:r>
      <w:bookmarkStart w:id="21548" w:name="_ETM_Q49_524000"/>
      <w:bookmarkEnd w:id="21548"/>
      <w:r>
        <w:rPr>
          <w:rFonts w:hint="cs"/>
          <w:rtl/>
          <w:lang w:eastAsia="he-IL"/>
        </w:rPr>
        <w:t xml:space="preserve">גם לא גילה לי את </w:t>
      </w:r>
      <w:r w:rsidR="00C529DF">
        <w:rPr>
          <w:rFonts w:hint="cs"/>
          <w:rtl/>
          <w:lang w:eastAsia="he-IL"/>
        </w:rPr>
        <w:t xml:space="preserve">זה </w:t>
      </w:r>
      <w:r>
        <w:rPr>
          <w:rFonts w:hint="cs"/>
          <w:rtl/>
          <w:lang w:eastAsia="he-IL"/>
        </w:rPr>
        <w:t xml:space="preserve">מראש. טוב, סיפרתי את </w:t>
      </w:r>
      <w:bookmarkStart w:id="21549" w:name="_ETM_Q49_522000"/>
      <w:bookmarkEnd w:id="21549"/>
      <w:r>
        <w:rPr>
          <w:rFonts w:hint="cs"/>
          <w:rtl/>
          <w:lang w:eastAsia="he-IL"/>
        </w:rPr>
        <w:t xml:space="preserve">זה, אבל המליאה הייתה ריקה, אז עכשיו תדעי כמה אני </w:t>
      </w:r>
      <w:bookmarkStart w:id="21550" w:name="_ETM_Q49_529000"/>
      <w:bookmarkEnd w:id="21550"/>
      <w:r w:rsidR="0040236C">
        <w:rPr>
          <w:rFonts w:hint="cs"/>
          <w:rtl/>
          <w:lang w:eastAsia="he-IL"/>
        </w:rPr>
        <w:t>– –</w:t>
      </w:r>
      <w:r w:rsidR="00C529DF">
        <w:rPr>
          <w:rFonts w:hint="cs"/>
          <w:rtl/>
          <w:lang w:eastAsia="he-IL"/>
        </w:rPr>
        <w:t xml:space="preserve"> </w:t>
      </w:r>
      <w:r w:rsidR="00C529DF">
        <w:rPr>
          <w:rFonts w:hint="eastAsia"/>
          <w:rtl/>
          <w:lang w:eastAsia="he-IL"/>
        </w:rPr>
        <w:t>–</w:t>
      </w:r>
    </w:p>
    <w:p w:rsidR="0086198E" w:rsidRDefault="0086198E" w:rsidP="0017608B">
      <w:pPr>
        <w:rPr>
          <w:rtl/>
          <w:lang w:eastAsia="he-IL"/>
        </w:rPr>
      </w:pPr>
    </w:p>
    <w:p w:rsidR="0086198E" w:rsidRDefault="0086198E" w:rsidP="0017608B">
      <w:pPr>
        <w:pStyle w:val="af8"/>
        <w:keepNext/>
        <w:rPr>
          <w:rtl/>
        </w:rPr>
      </w:pPr>
      <w:r w:rsidRPr="00733C5A">
        <w:rPr>
          <w:rStyle w:val="TagStyle"/>
          <w:rtl/>
        </w:rPr>
        <w:t xml:space="preserve"> &lt;&lt; יור &gt;&gt;</w:t>
      </w:r>
      <w:r w:rsidRPr="004B39ED">
        <w:rPr>
          <w:rStyle w:val="TagStyle"/>
          <w:rtl/>
        </w:rPr>
        <w:t xml:space="preserve"> </w:t>
      </w:r>
      <w:r>
        <w:rPr>
          <w:rtl/>
        </w:rPr>
        <w:t>היו"ר יבגני סובה:</w:t>
      </w:r>
      <w:r w:rsidRPr="004B39ED">
        <w:rPr>
          <w:rStyle w:val="TagStyle"/>
          <w:rtl/>
        </w:rPr>
        <w:t xml:space="preserve"> </w:t>
      </w:r>
      <w:r w:rsidRPr="00733C5A">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רגע, זה יום עבודה ארוך?</w:t>
      </w:r>
    </w:p>
    <w:p w:rsidR="0086198E" w:rsidRPr="00733C5A" w:rsidRDefault="0086198E" w:rsidP="0017608B">
      <w:pPr>
        <w:rPr>
          <w:rtl/>
        </w:rPr>
      </w:pPr>
      <w:bookmarkStart w:id="21551" w:name="ET_speakercontinue_5765_9"/>
    </w:p>
    <w:p w:rsidR="0086198E" w:rsidRDefault="0086198E" w:rsidP="0017608B">
      <w:pPr>
        <w:pStyle w:val="-"/>
        <w:keepNext/>
        <w:rPr>
          <w:rtl/>
        </w:rPr>
      </w:pPr>
      <w:bookmarkStart w:id="21552" w:name="_ETM_Q49_534000"/>
      <w:bookmarkEnd w:id="21552"/>
      <w:r w:rsidRPr="00733C5A">
        <w:rPr>
          <w:rStyle w:val="TagStyle"/>
          <w:rtl/>
        </w:rPr>
        <w:t xml:space="preserve"> &lt;&lt; דובר_המשך &gt;&gt;</w:t>
      </w:r>
      <w:r w:rsidRPr="004B39ED">
        <w:rPr>
          <w:rStyle w:val="TagStyle"/>
          <w:rtl/>
        </w:rPr>
        <w:t xml:space="preserve"> </w:t>
      </w:r>
      <w:r>
        <w:rPr>
          <w:rtl/>
        </w:rPr>
        <w:t>מיכאל מרדכי ביטון (המחנה הממלכתי):</w:t>
      </w:r>
      <w:r w:rsidRPr="004B39ED">
        <w:rPr>
          <w:rStyle w:val="TagStyle"/>
          <w:rtl/>
        </w:rPr>
        <w:t xml:space="preserve"> </w:t>
      </w:r>
      <w:r w:rsidRPr="00733C5A">
        <w:rPr>
          <w:rStyle w:val="TagStyle"/>
          <w:rtl/>
        </w:rPr>
        <w:t>&lt;&lt; דובר_המשך &gt;&gt;</w:t>
      </w:r>
      <w:r>
        <w:rPr>
          <w:rtl/>
        </w:rPr>
        <w:t xml:space="preserve">   </w:t>
      </w:r>
      <w:bookmarkEnd w:id="21551"/>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לא, יש להם שעון מיוחד, לחרדים. דבר איתי ב-22:00, 23:00, תיקון </w:t>
      </w:r>
      <w:bookmarkStart w:id="21553" w:name="_ETM_Q49_537000"/>
      <w:bookmarkEnd w:id="21553"/>
      <w:r>
        <w:rPr>
          <w:rFonts w:hint="cs"/>
          <w:rtl/>
          <w:lang w:eastAsia="he-IL"/>
        </w:rPr>
        <w:t xml:space="preserve">חצות, אני יודע מה? אבל תביני כמה </w:t>
      </w:r>
      <w:bookmarkStart w:id="21554" w:name="_ETM_Q49_544000"/>
      <w:bookmarkEnd w:id="21554"/>
      <w:r>
        <w:rPr>
          <w:rFonts w:hint="cs"/>
          <w:rtl/>
          <w:lang w:eastAsia="he-IL"/>
        </w:rPr>
        <w:t>אני קרוב לשר.</w:t>
      </w:r>
    </w:p>
    <w:p w:rsidR="0086198E" w:rsidRDefault="0086198E" w:rsidP="0017608B">
      <w:pPr>
        <w:rPr>
          <w:rtl/>
          <w:lang w:eastAsia="he-IL"/>
        </w:rPr>
      </w:pPr>
    </w:p>
    <w:p w:rsidR="0086198E" w:rsidRDefault="0086198E" w:rsidP="0017608B">
      <w:pPr>
        <w:rPr>
          <w:rtl/>
          <w:lang w:eastAsia="he-IL"/>
        </w:rPr>
      </w:pPr>
      <w:bookmarkStart w:id="21555" w:name="_ETM_Q49_545000"/>
      <w:bookmarkEnd w:id="21555"/>
      <w:r>
        <w:rPr>
          <w:rFonts w:hint="cs"/>
          <w:rtl/>
          <w:lang w:eastAsia="he-IL"/>
        </w:rPr>
        <w:t>אז אני חוזר לנושא שלנו, ואני יודע שהשר</w:t>
      </w:r>
      <w:bookmarkStart w:id="21556" w:name="_ETM_Q49_550000"/>
      <w:bookmarkEnd w:id="21556"/>
      <w:r>
        <w:rPr>
          <w:rFonts w:hint="cs"/>
          <w:rtl/>
          <w:lang w:eastAsia="he-IL"/>
        </w:rPr>
        <w:t xml:space="preserve"> </w:t>
      </w:r>
      <w:r>
        <w:rPr>
          <w:rFonts w:hint="eastAsia"/>
          <w:rtl/>
          <w:lang w:eastAsia="he-IL"/>
        </w:rPr>
        <w:t xml:space="preserve">– </w:t>
      </w:r>
      <w:r>
        <w:rPr>
          <w:rFonts w:hint="cs"/>
          <w:rtl/>
          <w:lang w:eastAsia="he-IL"/>
        </w:rPr>
        <w:t xml:space="preserve">הרוח שלך בעד. עכשיו, יש אילוצים כספיים, אבל מה נכון </w:t>
      </w:r>
      <w:bookmarkStart w:id="21557" w:name="_ETM_Q49_554000"/>
      <w:bookmarkEnd w:id="21557"/>
      <w:r>
        <w:rPr>
          <w:rFonts w:hint="cs"/>
          <w:rtl/>
          <w:lang w:eastAsia="he-IL"/>
        </w:rPr>
        <w:t xml:space="preserve">לעשות בדבר הזה? לפרק את הדבר הזה מחדש </w:t>
      </w:r>
      <w:r>
        <w:rPr>
          <w:rFonts w:hint="eastAsia"/>
          <w:rtl/>
          <w:lang w:eastAsia="he-IL"/>
        </w:rPr>
        <w:t xml:space="preserve">– </w:t>
      </w:r>
      <w:r>
        <w:rPr>
          <w:rFonts w:hint="cs"/>
          <w:rtl/>
          <w:lang w:eastAsia="he-IL"/>
        </w:rPr>
        <w:t xml:space="preserve">איפה צריך </w:t>
      </w:r>
      <w:bookmarkStart w:id="21558" w:name="_ETM_Q49_556000"/>
      <w:bookmarkEnd w:id="21558"/>
      <w:r w:rsidR="00030099">
        <w:rPr>
          <w:rFonts w:hint="cs"/>
          <w:rtl/>
          <w:lang w:eastAsia="he-IL"/>
        </w:rPr>
        <w:t xml:space="preserve">את העובדים: חינוך, חינוך בלתי </w:t>
      </w:r>
      <w:r>
        <w:rPr>
          <w:rFonts w:hint="cs"/>
          <w:rtl/>
          <w:lang w:eastAsia="he-IL"/>
        </w:rPr>
        <w:t xml:space="preserve">פורמלי, הגיל הרך, יישובי העוטף, צרכים </w:t>
      </w:r>
      <w:bookmarkStart w:id="21559" w:name="_ETM_Q49_563000"/>
      <w:bookmarkEnd w:id="21559"/>
      <w:r>
        <w:rPr>
          <w:rFonts w:hint="cs"/>
          <w:rtl/>
          <w:lang w:eastAsia="he-IL"/>
        </w:rPr>
        <w:t xml:space="preserve">מיוחדים, ליווי, קשישים. בואו ניתן את ה-6,000 האלה ולא </w:t>
      </w:r>
      <w:bookmarkStart w:id="21560" w:name="_ETM_Q49_564000"/>
      <w:bookmarkEnd w:id="21560"/>
      <w:r>
        <w:rPr>
          <w:rFonts w:hint="cs"/>
          <w:rtl/>
          <w:lang w:eastAsia="he-IL"/>
        </w:rPr>
        <w:t xml:space="preserve">נקבל מובטלים שאנחנו משלמים להם 5,000 שקל כל חודש. יש </w:t>
      </w:r>
      <w:bookmarkStart w:id="21561" w:name="_ETM_Q49_568000"/>
      <w:bookmarkEnd w:id="21561"/>
      <w:r>
        <w:rPr>
          <w:rFonts w:hint="cs"/>
          <w:rtl/>
          <w:lang w:eastAsia="he-IL"/>
        </w:rPr>
        <w:t>עלות אלטרנטיבית לא לעשות את הדבר הזה, לייצר יותר תעסוקה.</w:t>
      </w:r>
    </w:p>
    <w:p w:rsidR="0086198E" w:rsidRDefault="0086198E" w:rsidP="0017608B">
      <w:pPr>
        <w:rPr>
          <w:rtl/>
          <w:lang w:eastAsia="he-IL"/>
        </w:rPr>
      </w:pPr>
    </w:p>
    <w:p w:rsidR="0086198E" w:rsidRDefault="0086198E" w:rsidP="0040236C">
      <w:pPr>
        <w:rPr>
          <w:rtl/>
          <w:lang w:eastAsia="he-IL"/>
        </w:rPr>
      </w:pPr>
      <w:bookmarkStart w:id="21562" w:name="_ETM_Q49_579000"/>
      <w:bookmarkEnd w:id="21562"/>
      <w:r>
        <w:rPr>
          <w:rFonts w:hint="cs"/>
          <w:rtl/>
          <w:lang w:eastAsia="he-IL"/>
        </w:rPr>
        <w:t>נשאר</w:t>
      </w:r>
      <w:bookmarkStart w:id="21563" w:name="_ETM_Q49_580000"/>
      <w:bookmarkEnd w:id="21563"/>
      <w:r>
        <w:rPr>
          <w:rFonts w:hint="cs"/>
          <w:rtl/>
          <w:lang w:eastAsia="he-IL"/>
        </w:rPr>
        <w:t xml:space="preserve"> לי זמן פנוי, ואני רוצה לפנות לשר מיקי זוהר </w:t>
      </w:r>
      <w:r>
        <w:rPr>
          <w:rtl/>
          <w:lang w:eastAsia="he-IL"/>
        </w:rPr>
        <w:t>–</w:t>
      </w:r>
      <w:r>
        <w:rPr>
          <w:rFonts w:hint="cs"/>
          <w:rtl/>
          <w:lang w:eastAsia="he-IL"/>
        </w:rPr>
        <w:t xml:space="preserve"> </w:t>
      </w:r>
      <w:bookmarkStart w:id="21564" w:name="_ETM_Q49_581000"/>
      <w:bookmarkEnd w:id="21564"/>
      <w:r>
        <w:rPr>
          <w:rFonts w:hint="cs"/>
          <w:rtl/>
          <w:lang w:eastAsia="he-IL"/>
        </w:rPr>
        <w:t xml:space="preserve">מלביצקי, אתה בקו האש, זוז הצידה. השר זוהר </w:t>
      </w:r>
      <w:r w:rsidR="0040236C">
        <w:rPr>
          <w:rFonts w:hint="cs"/>
          <w:rtl/>
          <w:lang w:eastAsia="he-IL"/>
        </w:rPr>
        <w:t>– –</w:t>
      </w:r>
      <w:r w:rsidR="00C529DF">
        <w:rPr>
          <w:rFonts w:hint="cs"/>
          <w:rtl/>
          <w:lang w:eastAsia="he-IL"/>
        </w:rPr>
        <w:t xml:space="preserve"> –</w:t>
      </w:r>
    </w:p>
    <w:p w:rsidR="0086198E" w:rsidRDefault="0086198E" w:rsidP="0017608B">
      <w:pPr>
        <w:rPr>
          <w:rtl/>
          <w:lang w:eastAsia="he-IL"/>
        </w:rPr>
      </w:pPr>
    </w:p>
    <w:p w:rsidR="0086198E" w:rsidRDefault="0086198E" w:rsidP="0017608B">
      <w:pPr>
        <w:pStyle w:val="af7"/>
        <w:keepNext/>
        <w:rPr>
          <w:rtl/>
        </w:rPr>
      </w:pPr>
      <w:bookmarkStart w:id="21565" w:name="ET_interruption_6438_21"/>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565"/>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17608B">
      <w:pPr>
        <w:rPr>
          <w:rtl/>
          <w:lang w:eastAsia="he-IL"/>
        </w:rPr>
      </w:pPr>
    </w:p>
    <w:p w:rsidR="0086198E" w:rsidRDefault="0086198E" w:rsidP="0017608B">
      <w:pPr>
        <w:pStyle w:val="-"/>
        <w:keepNext/>
        <w:rPr>
          <w:rtl/>
        </w:rPr>
      </w:pPr>
      <w:bookmarkStart w:id="21566" w:name="ET_speakercontinue_5765_22"/>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566"/>
    </w:p>
    <w:p w:rsidR="0086198E" w:rsidRDefault="0086198E" w:rsidP="002F0EDE">
      <w:pPr>
        <w:rPr>
          <w:rtl/>
          <w:lang w:eastAsia="he-IL"/>
        </w:rPr>
      </w:pPr>
    </w:p>
    <w:p w:rsidR="0086198E" w:rsidRDefault="0086198E" w:rsidP="0017608B">
      <w:pPr>
        <w:rPr>
          <w:rtl/>
          <w:lang w:eastAsia="he-IL"/>
        </w:rPr>
      </w:pPr>
      <w:bookmarkStart w:id="21567" w:name="_ETM_Q49_591000"/>
      <w:bookmarkEnd w:id="21567"/>
      <w:r>
        <w:rPr>
          <w:rFonts w:hint="cs"/>
          <w:rtl/>
          <w:lang w:eastAsia="he-IL"/>
        </w:rPr>
        <w:t>תגיד את זה, לא שמענו. מה אתה אומר?</w:t>
      </w:r>
    </w:p>
    <w:p w:rsidR="0086198E" w:rsidRDefault="0086198E" w:rsidP="0017608B">
      <w:pPr>
        <w:rPr>
          <w:rtl/>
          <w:lang w:eastAsia="he-IL"/>
        </w:rPr>
      </w:pPr>
      <w:bookmarkStart w:id="21568" w:name="_ETM_Q49_595000"/>
      <w:bookmarkEnd w:id="21568"/>
    </w:p>
    <w:p w:rsidR="0086198E" w:rsidRDefault="0086198E" w:rsidP="0017608B">
      <w:pPr>
        <w:pStyle w:val="af7"/>
        <w:keepNext/>
        <w:rPr>
          <w:rtl/>
        </w:rPr>
      </w:pPr>
      <w:bookmarkStart w:id="21569" w:name="ET_interruption_6438_23"/>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569"/>
    </w:p>
    <w:p w:rsidR="0086198E" w:rsidRDefault="0086198E" w:rsidP="002F0EDE">
      <w:pPr>
        <w:rPr>
          <w:rtl/>
          <w:lang w:eastAsia="he-IL"/>
        </w:rPr>
      </w:pPr>
    </w:p>
    <w:p w:rsidR="0086198E" w:rsidRDefault="0086198E" w:rsidP="0017608B">
      <w:pPr>
        <w:rPr>
          <w:rtl/>
          <w:lang w:eastAsia="he-IL"/>
        </w:rPr>
      </w:pPr>
      <w:bookmarkStart w:id="21570" w:name="_ETM_Q49_599000"/>
      <w:bookmarkEnd w:id="21570"/>
      <w:r>
        <w:rPr>
          <w:rFonts w:hint="cs"/>
          <w:rtl/>
          <w:lang w:eastAsia="he-IL"/>
        </w:rPr>
        <w:t>אני עובד על הספריות.</w:t>
      </w:r>
    </w:p>
    <w:p w:rsidR="0086198E" w:rsidRDefault="0086198E" w:rsidP="0017608B">
      <w:pPr>
        <w:rPr>
          <w:rtl/>
          <w:lang w:eastAsia="he-IL"/>
        </w:rPr>
      </w:pPr>
    </w:p>
    <w:p w:rsidR="0086198E" w:rsidRDefault="0086198E" w:rsidP="0017608B">
      <w:pPr>
        <w:pStyle w:val="-"/>
        <w:keepNext/>
        <w:rPr>
          <w:rtl/>
        </w:rPr>
      </w:pPr>
      <w:bookmarkStart w:id="21571" w:name="ET_speakercontinue_5765_24"/>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571"/>
    </w:p>
    <w:p w:rsidR="0086198E" w:rsidRDefault="0086198E" w:rsidP="002F0EDE">
      <w:pPr>
        <w:rPr>
          <w:rtl/>
          <w:lang w:eastAsia="he-IL"/>
        </w:rPr>
      </w:pPr>
    </w:p>
    <w:p w:rsidR="0086198E" w:rsidRDefault="0086198E" w:rsidP="00C529DF">
      <w:pPr>
        <w:rPr>
          <w:rtl/>
          <w:lang w:eastAsia="he-IL"/>
        </w:rPr>
      </w:pPr>
      <w:r>
        <w:rPr>
          <w:rFonts w:hint="cs"/>
          <w:rtl/>
          <w:lang w:eastAsia="he-IL"/>
        </w:rPr>
        <w:t xml:space="preserve">השר מיקי זוהר, גם איתו יש לי קשר </w:t>
      </w:r>
      <w:bookmarkStart w:id="21572" w:name="_ETM_Q49_601000"/>
      <w:bookmarkEnd w:id="21572"/>
      <w:r>
        <w:rPr>
          <w:rFonts w:hint="cs"/>
          <w:rtl/>
          <w:lang w:eastAsia="he-IL"/>
        </w:rPr>
        <w:t xml:space="preserve">שנים רבות. הייתי ראש מועצה צעיר והוא היה חבר כנסת </w:t>
      </w:r>
      <w:bookmarkStart w:id="21573" w:name="_ETM_Q49_607000"/>
      <w:bookmarkEnd w:id="21573"/>
      <w:r>
        <w:rPr>
          <w:rFonts w:hint="cs"/>
          <w:rtl/>
          <w:lang w:eastAsia="he-IL"/>
        </w:rPr>
        <w:t xml:space="preserve">זוטר בקואליציה, לא היה לו שום תפקיד בכנסת, כלום. אמר </w:t>
      </w:r>
      <w:bookmarkStart w:id="21574" w:name="_ETM_Q49_608000"/>
      <w:bookmarkEnd w:id="21574"/>
      <w:r>
        <w:rPr>
          <w:rFonts w:hint="cs"/>
          <w:rtl/>
          <w:lang w:eastAsia="he-IL"/>
        </w:rPr>
        <w:t xml:space="preserve">לו ראש הממשלה: תגיד, מה אתה מבקש ממני? ראש הממשלה </w:t>
      </w:r>
      <w:bookmarkStart w:id="21575" w:name="_ETM_Q49_617000"/>
      <w:bookmarkEnd w:id="21575"/>
      <w:r>
        <w:rPr>
          <w:rFonts w:hint="cs"/>
          <w:rtl/>
          <w:lang w:eastAsia="he-IL"/>
        </w:rPr>
        <w:t xml:space="preserve">שאל את מיקי זוהר מה הוא מבקש כסגן ראש העיר </w:t>
      </w:r>
      <w:bookmarkStart w:id="21576" w:name="_ETM_Q49_619000"/>
      <w:bookmarkEnd w:id="21576"/>
      <w:r>
        <w:rPr>
          <w:rFonts w:hint="cs"/>
          <w:rtl/>
          <w:lang w:eastAsia="he-IL"/>
        </w:rPr>
        <w:t xml:space="preserve">קריית גת, שנה ראשונה בכנסת </w:t>
      </w:r>
      <w:r>
        <w:rPr>
          <w:rFonts w:hint="eastAsia"/>
          <w:rtl/>
          <w:lang w:eastAsia="he-IL"/>
        </w:rPr>
        <w:t xml:space="preserve">– </w:t>
      </w:r>
      <w:r>
        <w:rPr>
          <w:rFonts w:hint="cs"/>
          <w:rtl/>
          <w:lang w:eastAsia="he-IL"/>
        </w:rPr>
        <w:t xml:space="preserve">השנה צריכה להיות 2013, </w:t>
      </w:r>
      <w:bookmarkStart w:id="21577" w:name="_ETM_Q49_626000"/>
      <w:bookmarkEnd w:id="21577"/>
      <w:r>
        <w:rPr>
          <w:rFonts w:hint="cs"/>
          <w:rtl/>
          <w:lang w:eastAsia="he-IL"/>
        </w:rPr>
        <w:t xml:space="preserve">2015, משהו כזה </w:t>
      </w:r>
      <w:r w:rsidR="0040236C">
        <w:rPr>
          <w:rFonts w:hint="cs"/>
          <w:rtl/>
          <w:lang w:eastAsia="he-IL"/>
        </w:rPr>
        <w:t>– –</w:t>
      </w:r>
      <w:r w:rsidR="00C529DF">
        <w:rPr>
          <w:rFonts w:hint="cs"/>
          <w:rtl/>
          <w:lang w:eastAsia="he-IL"/>
        </w:rPr>
        <w:t xml:space="preserve"> –</w:t>
      </w:r>
    </w:p>
    <w:p w:rsidR="0086198E" w:rsidRDefault="0086198E" w:rsidP="0017608B">
      <w:pPr>
        <w:rPr>
          <w:rtl/>
          <w:lang w:eastAsia="he-IL"/>
        </w:rPr>
      </w:pPr>
      <w:bookmarkStart w:id="21578" w:name="_ETM_Q49_628000"/>
      <w:bookmarkEnd w:id="21578"/>
    </w:p>
    <w:p w:rsidR="0086198E" w:rsidRDefault="0086198E" w:rsidP="0017608B">
      <w:pPr>
        <w:pStyle w:val="af7"/>
        <w:keepNext/>
        <w:rPr>
          <w:rtl/>
        </w:rPr>
      </w:pPr>
      <w:bookmarkStart w:id="21579" w:name="ET_interruption_6438_25"/>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579"/>
    </w:p>
    <w:p w:rsidR="0086198E" w:rsidRDefault="0086198E" w:rsidP="002F0EDE">
      <w:pPr>
        <w:rPr>
          <w:rtl/>
          <w:lang w:eastAsia="he-IL"/>
        </w:rPr>
      </w:pPr>
    </w:p>
    <w:p w:rsidR="0086198E" w:rsidRDefault="0040236C" w:rsidP="0040236C">
      <w:pPr>
        <w:rPr>
          <w:rtl/>
          <w:lang w:eastAsia="he-IL"/>
        </w:rPr>
      </w:pPr>
      <w:r>
        <w:rPr>
          <w:rFonts w:hint="cs"/>
          <w:rtl/>
          <w:lang w:eastAsia="he-IL"/>
        </w:rPr>
        <w:t>– – –</w:t>
      </w:r>
    </w:p>
    <w:p w:rsidR="0086198E" w:rsidRDefault="0086198E" w:rsidP="0017608B">
      <w:pPr>
        <w:rPr>
          <w:rtl/>
          <w:lang w:eastAsia="he-IL"/>
        </w:rPr>
      </w:pPr>
    </w:p>
    <w:p w:rsidR="0086198E" w:rsidRDefault="0086198E" w:rsidP="0017608B">
      <w:pPr>
        <w:pStyle w:val="-"/>
        <w:keepNext/>
        <w:rPr>
          <w:rtl/>
        </w:rPr>
      </w:pPr>
      <w:bookmarkStart w:id="21580" w:name="ET_speakercontinue_5765_26"/>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580"/>
    </w:p>
    <w:p w:rsidR="0086198E" w:rsidRDefault="0086198E" w:rsidP="002F0EDE">
      <w:pPr>
        <w:rPr>
          <w:rtl/>
          <w:lang w:eastAsia="he-IL"/>
        </w:rPr>
      </w:pPr>
    </w:p>
    <w:p w:rsidR="0086198E" w:rsidRDefault="0086198E" w:rsidP="0040236C">
      <w:pPr>
        <w:rPr>
          <w:rtl/>
          <w:lang w:eastAsia="he-IL"/>
        </w:rPr>
      </w:pPr>
      <w:bookmarkStart w:id="21581" w:name="_ETM_Q49_629000"/>
      <w:bookmarkEnd w:id="21581"/>
      <w:r>
        <w:rPr>
          <w:rFonts w:hint="cs"/>
          <w:rtl/>
          <w:lang w:eastAsia="he-IL"/>
        </w:rPr>
        <w:t>כן, 2015, אתה רואה?</w:t>
      </w:r>
      <w:bookmarkStart w:id="21582" w:name="_ETM_Q49_633000"/>
      <w:bookmarkEnd w:id="21582"/>
      <w:r>
        <w:rPr>
          <w:rFonts w:hint="cs"/>
          <w:lang w:eastAsia="he-IL"/>
        </w:rPr>
        <w:t xml:space="preserve"> </w:t>
      </w:r>
      <w:r>
        <w:rPr>
          <w:rFonts w:hint="cs"/>
          <w:rtl/>
          <w:lang w:eastAsia="he-IL"/>
        </w:rPr>
        <w:t xml:space="preserve">אני בעניינים. הוא אומר לו: אתה יודע מה אני רוצה </w:t>
      </w:r>
      <w:bookmarkStart w:id="21583" w:name="_ETM_Q49_632000"/>
      <w:bookmarkEnd w:id="21583"/>
      <w:r>
        <w:rPr>
          <w:rFonts w:hint="cs"/>
          <w:rtl/>
          <w:lang w:eastAsia="he-IL"/>
        </w:rPr>
        <w:t>ממך? אני רוצה שתקים לי ועדה שתיקרא ועדה לצ</w:t>
      </w:r>
      <w:bookmarkStart w:id="21584" w:name="_ETM_Q49_642000"/>
      <w:bookmarkEnd w:id="21584"/>
      <w:r>
        <w:rPr>
          <w:rFonts w:hint="cs"/>
          <w:rtl/>
          <w:lang w:eastAsia="he-IL"/>
        </w:rPr>
        <w:t xml:space="preserve">דק </w:t>
      </w:r>
      <w:r w:rsidR="0040236C">
        <w:rPr>
          <w:rFonts w:hint="cs"/>
          <w:rtl/>
          <w:lang w:eastAsia="he-IL"/>
        </w:rPr>
        <w:t>– –</w:t>
      </w:r>
      <w:r w:rsidR="00C529DF">
        <w:rPr>
          <w:rFonts w:hint="cs"/>
          <w:rtl/>
          <w:lang w:eastAsia="he-IL"/>
        </w:rPr>
        <w:t xml:space="preserve"> –</w:t>
      </w:r>
    </w:p>
    <w:p w:rsidR="0086198E" w:rsidRDefault="0086198E" w:rsidP="0017608B">
      <w:pPr>
        <w:rPr>
          <w:rtl/>
          <w:lang w:eastAsia="he-IL"/>
        </w:rPr>
      </w:pPr>
      <w:bookmarkStart w:id="21585" w:name="_ETM_Q49_641000"/>
      <w:bookmarkEnd w:id="21585"/>
    </w:p>
    <w:p w:rsidR="0086198E" w:rsidRDefault="0086198E" w:rsidP="0017608B">
      <w:pPr>
        <w:pStyle w:val="af7"/>
        <w:keepNext/>
        <w:rPr>
          <w:rtl/>
        </w:rPr>
      </w:pPr>
      <w:bookmarkStart w:id="21586" w:name="ET_interruption_6438_27"/>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586"/>
    </w:p>
    <w:p w:rsidR="0086198E" w:rsidRDefault="0086198E" w:rsidP="002F0EDE">
      <w:pPr>
        <w:rPr>
          <w:rtl/>
          <w:lang w:eastAsia="he-IL"/>
        </w:rPr>
      </w:pPr>
    </w:p>
    <w:p w:rsidR="0086198E" w:rsidRDefault="0040236C" w:rsidP="0040236C">
      <w:pPr>
        <w:rPr>
          <w:rtl/>
          <w:lang w:eastAsia="he-IL"/>
        </w:rPr>
      </w:pPr>
      <w:bookmarkStart w:id="21587" w:name="_ETM_Q49_644000"/>
      <w:bookmarkEnd w:id="21587"/>
      <w:r>
        <w:rPr>
          <w:rFonts w:hint="cs"/>
          <w:rtl/>
          <w:lang w:eastAsia="he-IL"/>
        </w:rPr>
        <w:t>– – –</w:t>
      </w:r>
      <w:r w:rsidR="0086198E">
        <w:rPr>
          <w:rFonts w:hint="cs"/>
          <w:rtl/>
          <w:lang w:eastAsia="he-IL"/>
        </w:rPr>
        <w:t xml:space="preserve"> </w:t>
      </w:r>
    </w:p>
    <w:p w:rsidR="0086198E" w:rsidRDefault="0086198E" w:rsidP="0017608B">
      <w:pPr>
        <w:rPr>
          <w:rtl/>
          <w:lang w:eastAsia="he-IL"/>
        </w:rPr>
      </w:pPr>
      <w:bookmarkStart w:id="21588" w:name="_ETM_Q49_646000"/>
      <w:bookmarkEnd w:id="21588"/>
    </w:p>
    <w:p w:rsidR="0086198E" w:rsidRDefault="0086198E" w:rsidP="0017608B">
      <w:pPr>
        <w:pStyle w:val="-"/>
        <w:keepNext/>
        <w:rPr>
          <w:rtl/>
        </w:rPr>
      </w:pPr>
      <w:bookmarkStart w:id="21589" w:name="ET_speakercontinue_5765_28"/>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589"/>
    </w:p>
    <w:p w:rsidR="0086198E" w:rsidRDefault="0086198E" w:rsidP="002F0EDE">
      <w:pPr>
        <w:rPr>
          <w:rtl/>
          <w:lang w:eastAsia="he-IL"/>
        </w:rPr>
      </w:pPr>
    </w:p>
    <w:p w:rsidR="0086198E" w:rsidRDefault="0086198E" w:rsidP="0017608B">
      <w:pPr>
        <w:rPr>
          <w:rtl/>
          <w:lang w:eastAsia="he-IL"/>
        </w:rPr>
      </w:pPr>
      <w:r>
        <w:rPr>
          <w:rFonts w:hint="cs"/>
          <w:rtl/>
          <w:lang w:eastAsia="he-IL"/>
        </w:rPr>
        <w:t>לא, אבל אחרי זה הקמת</w:t>
      </w:r>
      <w:bookmarkStart w:id="21590" w:name="_ETM_Q49_643000"/>
      <w:bookmarkEnd w:id="21590"/>
      <w:r>
        <w:rPr>
          <w:rFonts w:hint="cs"/>
          <w:rtl/>
          <w:lang w:eastAsia="he-IL"/>
        </w:rPr>
        <w:t xml:space="preserve"> ועדה.</w:t>
      </w:r>
    </w:p>
    <w:p w:rsidR="0086198E" w:rsidRDefault="0086198E" w:rsidP="0017608B">
      <w:pPr>
        <w:rPr>
          <w:rtl/>
          <w:lang w:eastAsia="he-IL"/>
        </w:rPr>
      </w:pPr>
      <w:bookmarkStart w:id="21591" w:name="_ETM_Q49_645000"/>
      <w:bookmarkEnd w:id="21591"/>
    </w:p>
    <w:p w:rsidR="0086198E" w:rsidRDefault="0086198E" w:rsidP="0017608B">
      <w:pPr>
        <w:pStyle w:val="af7"/>
        <w:keepNext/>
        <w:rPr>
          <w:rtl/>
        </w:rPr>
      </w:pPr>
      <w:bookmarkStart w:id="21592" w:name="ET_interruption_6438_29"/>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592"/>
    </w:p>
    <w:p w:rsidR="0086198E" w:rsidRDefault="0086198E" w:rsidP="002F0EDE">
      <w:pPr>
        <w:rPr>
          <w:rtl/>
          <w:lang w:eastAsia="he-IL"/>
        </w:rPr>
      </w:pPr>
    </w:p>
    <w:p w:rsidR="0086198E" w:rsidRPr="00FB3C99" w:rsidRDefault="0040236C" w:rsidP="0040236C">
      <w:pPr>
        <w:rPr>
          <w:rtl/>
          <w:lang w:eastAsia="he-IL"/>
        </w:rPr>
      </w:pPr>
      <w:bookmarkStart w:id="21593" w:name="_ETM_Q49_649000"/>
      <w:bookmarkEnd w:id="21593"/>
      <w:r>
        <w:rPr>
          <w:rFonts w:hint="cs"/>
          <w:rtl/>
          <w:lang w:eastAsia="he-IL"/>
        </w:rPr>
        <w:t>– – –</w:t>
      </w:r>
      <w:r w:rsidR="0086198E">
        <w:rPr>
          <w:rFonts w:hint="cs"/>
          <w:rtl/>
          <w:lang w:eastAsia="he-IL"/>
        </w:rPr>
        <w:t xml:space="preserve"> עם אורלי לוי </w:t>
      </w:r>
      <w:r>
        <w:rPr>
          <w:rFonts w:hint="cs"/>
          <w:rtl/>
          <w:lang w:eastAsia="he-IL"/>
        </w:rPr>
        <w:t>– – –</w:t>
      </w:r>
      <w:r w:rsidR="0086198E">
        <w:rPr>
          <w:rFonts w:hint="cs"/>
          <w:rtl/>
          <w:lang w:eastAsia="he-IL"/>
        </w:rPr>
        <w:t xml:space="preserve"> יזמנו שדולה ל</w:t>
      </w:r>
      <w:bookmarkStart w:id="21594" w:name="_ETM_Q49_652000"/>
      <w:bookmarkEnd w:id="21594"/>
      <w:r w:rsidR="0086198E">
        <w:rPr>
          <w:rFonts w:hint="cs"/>
          <w:rtl/>
          <w:lang w:eastAsia="he-IL"/>
        </w:rPr>
        <w:t>שוויון חברתי, והשדולה הזאת לימים הפכה להיות ועדה בכנסת.</w:t>
      </w:r>
      <w:bookmarkStart w:id="21595" w:name="_ETM_Q49_654000"/>
      <w:bookmarkEnd w:id="21595"/>
    </w:p>
    <w:p w:rsidR="0086198E" w:rsidRDefault="0086198E" w:rsidP="0017608B">
      <w:pPr>
        <w:rPr>
          <w:rtl/>
          <w:lang w:eastAsia="he-IL"/>
        </w:rPr>
      </w:pPr>
    </w:p>
    <w:p w:rsidR="0086198E" w:rsidRDefault="0086198E" w:rsidP="0017608B">
      <w:pPr>
        <w:pStyle w:val="-"/>
        <w:keepNext/>
        <w:rPr>
          <w:rtl/>
        </w:rPr>
      </w:pPr>
      <w:bookmarkStart w:id="21596" w:name="ET_speakercontinue_5765_30"/>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596"/>
    </w:p>
    <w:p w:rsidR="0086198E" w:rsidRDefault="0086198E" w:rsidP="002F0EDE">
      <w:pPr>
        <w:rPr>
          <w:rtl/>
          <w:lang w:eastAsia="he-IL"/>
        </w:rPr>
      </w:pPr>
    </w:p>
    <w:p w:rsidR="0086198E" w:rsidRDefault="0086198E" w:rsidP="0040236C">
      <w:pPr>
        <w:rPr>
          <w:rtl/>
          <w:lang w:eastAsia="he-IL"/>
        </w:rPr>
      </w:pPr>
      <w:bookmarkStart w:id="21597" w:name="_ETM_Q49_655000"/>
      <w:bookmarkEnd w:id="21597"/>
      <w:r>
        <w:rPr>
          <w:rFonts w:hint="cs"/>
          <w:rtl/>
          <w:lang w:eastAsia="he-IL"/>
        </w:rPr>
        <w:t xml:space="preserve">הוא הקים ועדה לצדק חלוקתי. עכשיו, זה נושא קונפליקטואלי </w:t>
      </w:r>
      <w:r>
        <w:rPr>
          <w:rFonts w:hint="eastAsia"/>
          <w:rtl/>
          <w:lang w:eastAsia="he-IL"/>
        </w:rPr>
        <w:t xml:space="preserve">– </w:t>
      </w:r>
      <w:r>
        <w:rPr>
          <w:rFonts w:hint="cs"/>
          <w:rtl/>
          <w:lang w:eastAsia="he-IL"/>
        </w:rPr>
        <w:t xml:space="preserve">איך מחלקים משאבים </w:t>
      </w:r>
      <w:bookmarkStart w:id="21598" w:name="_ETM_Q49_661000"/>
      <w:bookmarkEnd w:id="21598"/>
      <w:r>
        <w:rPr>
          <w:rFonts w:hint="cs"/>
          <w:rtl/>
          <w:lang w:eastAsia="he-IL"/>
        </w:rPr>
        <w:t xml:space="preserve">בחינוך, ברווחה, בגבולות. אפשר לעשות את זה </w:t>
      </w:r>
      <w:r w:rsidR="0040236C">
        <w:rPr>
          <w:rFonts w:hint="cs"/>
          <w:rtl/>
          <w:lang w:eastAsia="he-IL"/>
        </w:rPr>
        <w:t>– – –</w:t>
      </w:r>
    </w:p>
    <w:p w:rsidR="0086198E" w:rsidRDefault="0086198E" w:rsidP="0017608B">
      <w:pPr>
        <w:rPr>
          <w:rtl/>
          <w:lang w:eastAsia="he-IL"/>
        </w:rPr>
      </w:pPr>
      <w:bookmarkStart w:id="21599" w:name="_ETM_Q49_668000"/>
      <w:bookmarkEnd w:id="21599"/>
    </w:p>
    <w:p w:rsidR="0086198E" w:rsidRDefault="0086198E" w:rsidP="0017608B">
      <w:pPr>
        <w:pStyle w:val="af7"/>
        <w:keepNext/>
        <w:rPr>
          <w:rtl/>
        </w:rPr>
      </w:pPr>
      <w:bookmarkStart w:id="21600" w:name="ET_interruption_6438_31"/>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600"/>
    </w:p>
    <w:p w:rsidR="0086198E" w:rsidRDefault="0086198E" w:rsidP="002F0EDE">
      <w:pPr>
        <w:rPr>
          <w:rtl/>
          <w:lang w:eastAsia="he-IL"/>
        </w:rPr>
      </w:pPr>
    </w:p>
    <w:p w:rsidR="0086198E" w:rsidRDefault="0040236C" w:rsidP="0040236C">
      <w:pPr>
        <w:rPr>
          <w:rtl/>
          <w:lang w:eastAsia="he-IL"/>
        </w:rPr>
      </w:pPr>
      <w:bookmarkStart w:id="21601" w:name="_ETM_Q49_670000"/>
      <w:bookmarkEnd w:id="21601"/>
      <w:r>
        <w:rPr>
          <w:rFonts w:hint="cs"/>
          <w:rtl/>
          <w:lang w:eastAsia="he-IL"/>
        </w:rPr>
        <w:t>– – –</w:t>
      </w:r>
      <w:r w:rsidR="0086198E">
        <w:rPr>
          <w:rFonts w:hint="cs"/>
          <w:rtl/>
          <w:lang w:eastAsia="he-IL"/>
        </w:rPr>
        <w:t xml:space="preserve"> </w:t>
      </w:r>
    </w:p>
    <w:p w:rsidR="0086198E" w:rsidRDefault="0086198E" w:rsidP="0017608B">
      <w:pPr>
        <w:rPr>
          <w:rtl/>
          <w:lang w:eastAsia="he-IL"/>
        </w:rPr>
      </w:pPr>
    </w:p>
    <w:p w:rsidR="0086198E" w:rsidRDefault="0086198E" w:rsidP="0017608B">
      <w:pPr>
        <w:pStyle w:val="-"/>
        <w:keepNext/>
        <w:rPr>
          <w:rtl/>
        </w:rPr>
      </w:pPr>
      <w:bookmarkStart w:id="21602" w:name="ET_speakercontinue_5765_32"/>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60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כן. אז הוא לקח את הנושא, ואני באתי, ואנחנו </w:t>
      </w:r>
      <w:bookmarkStart w:id="21603" w:name="_ETM_Q49_672000"/>
      <w:bookmarkEnd w:id="21603"/>
      <w:r>
        <w:rPr>
          <w:rFonts w:hint="cs"/>
          <w:rtl/>
          <w:lang w:eastAsia="he-IL"/>
        </w:rPr>
        <w:t xml:space="preserve">עבדנו ביחד ועשינו דברים, ממש העמדנו את ירוחם על הרגליים. </w:t>
      </w:r>
      <w:bookmarkStart w:id="21604" w:name="_ETM_Q49_678000"/>
      <w:bookmarkEnd w:id="21604"/>
      <w:r>
        <w:rPr>
          <w:rFonts w:hint="cs"/>
          <w:rtl/>
          <w:lang w:eastAsia="he-IL"/>
        </w:rPr>
        <w:t xml:space="preserve">אפילו היה לו מיליון שקל קואליציוני, שהוא נוגע בו כח"כ, </w:t>
      </w:r>
      <w:bookmarkStart w:id="21605" w:name="_ETM_Q49_681000"/>
      <w:bookmarkEnd w:id="21605"/>
      <w:r>
        <w:rPr>
          <w:rFonts w:hint="cs"/>
          <w:rtl/>
          <w:lang w:eastAsia="he-IL"/>
        </w:rPr>
        <w:t xml:space="preserve">אמר לי: ירוחם </w:t>
      </w:r>
      <w:r>
        <w:rPr>
          <w:rFonts w:hint="eastAsia"/>
          <w:rtl/>
          <w:lang w:eastAsia="he-IL"/>
        </w:rPr>
        <w:t xml:space="preserve">– </w:t>
      </w:r>
      <w:bookmarkStart w:id="21606" w:name="_ETM_Q49_685167"/>
      <w:bookmarkEnd w:id="21606"/>
      <w:r>
        <w:rPr>
          <w:rFonts w:hint="cs"/>
          <w:rtl/>
          <w:lang w:eastAsia="he-IL"/>
        </w:rPr>
        <w:t xml:space="preserve">ואני לא מהליכוד, אז יש לו חסד נעורים. </w:t>
      </w:r>
    </w:p>
    <w:p w:rsidR="0086198E" w:rsidRDefault="0086198E" w:rsidP="0017608B">
      <w:pPr>
        <w:rPr>
          <w:rtl/>
          <w:lang w:eastAsia="he-IL"/>
        </w:rPr>
      </w:pPr>
    </w:p>
    <w:p w:rsidR="0086198E" w:rsidRDefault="0086198E" w:rsidP="0017608B">
      <w:pPr>
        <w:pStyle w:val="af7"/>
        <w:keepNext/>
        <w:rPr>
          <w:rtl/>
        </w:rPr>
      </w:pPr>
      <w:bookmarkStart w:id="21607" w:name="ET_interruption_6438_33"/>
      <w:r w:rsidRPr="00733C5A">
        <w:rPr>
          <w:rStyle w:val="TagStyle"/>
          <w:rtl/>
        </w:rPr>
        <w:t xml:space="preserve"> &lt;&lt; קריאה &gt;&gt;</w:t>
      </w:r>
      <w:r w:rsidRPr="00FB3C99">
        <w:rPr>
          <w:rStyle w:val="TagStyle"/>
          <w:rtl/>
        </w:rPr>
        <w:t xml:space="preserve"> </w:t>
      </w:r>
      <w:r>
        <w:rPr>
          <w:rtl/>
        </w:rPr>
        <w:t>שר התרבות והספורט מכלוף מיקי זוהר:</w:t>
      </w:r>
      <w:r w:rsidRPr="00FB3C99">
        <w:rPr>
          <w:rStyle w:val="TagStyle"/>
          <w:rtl/>
        </w:rPr>
        <w:t xml:space="preserve"> </w:t>
      </w:r>
      <w:r w:rsidRPr="00733C5A">
        <w:rPr>
          <w:rStyle w:val="TagStyle"/>
          <w:rtl/>
        </w:rPr>
        <w:t>&lt;&lt; קריאה &gt;&gt;</w:t>
      </w:r>
      <w:r>
        <w:rPr>
          <w:rtl/>
        </w:rPr>
        <w:t xml:space="preserve">   </w:t>
      </w:r>
      <w:bookmarkEnd w:id="21607"/>
    </w:p>
    <w:p w:rsidR="0086198E" w:rsidRDefault="0086198E" w:rsidP="002F0EDE">
      <w:pPr>
        <w:rPr>
          <w:rtl/>
          <w:lang w:eastAsia="he-IL"/>
        </w:rPr>
      </w:pPr>
    </w:p>
    <w:p w:rsidR="0086198E" w:rsidRDefault="0086198E" w:rsidP="0017608B">
      <w:pPr>
        <w:rPr>
          <w:rtl/>
          <w:lang w:eastAsia="he-IL"/>
        </w:rPr>
      </w:pPr>
      <w:r>
        <w:rPr>
          <w:rFonts w:hint="cs"/>
          <w:rtl/>
          <w:lang w:eastAsia="he-IL"/>
        </w:rPr>
        <w:t>היית יהלום.</w:t>
      </w:r>
    </w:p>
    <w:p w:rsidR="0086198E" w:rsidRDefault="0086198E" w:rsidP="0017608B">
      <w:pPr>
        <w:rPr>
          <w:rtl/>
          <w:lang w:eastAsia="he-IL"/>
        </w:rPr>
      </w:pPr>
      <w:bookmarkStart w:id="21608" w:name="_ETM_Q49_683000"/>
      <w:bookmarkEnd w:id="21608"/>
    </w:p>
    <w:p w:rsidR="0086198E" w:rsidRDefault="0086198E" w:rsidP="0017608B">
      <w:pPr>
        <w:pStyle w:val="-"/>
        <w:keepNext/>
        <w:rPr>
          <w:rtl/>
        </w:rPr>
      </w:pPr>
      <w:bookmarkStart w:id="21609" w:name="ET_speakercontinue_5765_34"/>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609"/>
    </w:p>
    <w:p w:rsidR="0086198E" w:rsidRDefault="0086198E" w:rsidP="002F0EDE">
      <w:pPr>
        <w:rPr>
          <w:rtl/>
          <w:lang w:eastAsia="he-IL"/>
        </w:rPr>
      </w:pPr>
    </w:p>
    <w:p w:rsidR="0086198E" w:rsidRDefault="0086198E" w:rsidP="0040236C">
      <w:pPr>
        <w:rPr>
          <w:rtl/>
          <w:lang w:eastAsia="he-IL"/>
        </w:rPr>
      </w:pPr>
      <w:bookmarkStart w:id="21610" w:name="_ETM_Q49_690000"/>
      <w:bookmarkEnd w:id="21610"/>
      <w:r>
        <w:rPr>
          <w:rFonts w:hint="cs"/>
          <w:rtl/>
          <w:lang w:eastAsia="he-IL"/>
        </w:rPr>
        <w:t xml:space="preserve">ואנחנו ירדנו עליו. כמה שבועות עכשיו אנחנו יורדים עליו על חוק הספריות? אתה יודע איזה גדלות, השר, </w:t>
      </w:r>
      <w:bookmarkStart w:id="21611" w:name="_ETM_Q49_695000"/>
      <w:bookmarkEnd w:id="21611"/>
      <w:r>
        <w:rPr>
          <w:rFonts w:hint="cs"/>
          <w:rtl/>
          <w:lang w:eastAsia="he-IL"/>
        </w:rPr>
        <w:t xml:space="preserve">שאתה מבין את דעת הקהל והציבור ואתה מקשיב, ואתה אומר: אני חוזר הביתה לתקן את הדבר? איזו גדלות להקשיב. הלכת ואמרת: קיצצנו </w:t>
      </w:r>
      <w:r w:rsidR="0040236C">
        <w:rPr>
          <w:rFonts w:hint="cs"/>
          <w:rtl/>
          <w:lang w:eastAsia="he-IL"/>
        </w:rPr>
        <w:t>– –</w:t>
      </w:r>
    </w:p>
    <w:p w:rsidR="0086198E" w:rsidRDefault="0086198E" w:rsidP="0017608B">
      <w:pPr>
        <w:rPr>
          <w:rtl/>
          <w:lang w:eastAsia="he-IL"/>
        </w:rPr>
      </w:pPr>
      <w:bookmarkStart w:id="21612" w:name="_ETM_Q49_709000"/>
      <w:bookmarkEnd w:id="21612"/>
    </w:p>
    <w:p w:rsidR="0086198E" w:rsidRDefault="0086198E" w:rsidP="0017608B">
      <w:pPr>
        <w:pStyle w:val="af7"/>
        <w:keepNext/>
        <w:rPr>
          <w:rtl/>
        </w:rPr>
      </w:pPr>
      <w:bookmarkStart w:id="21613" w:name="ET_interruption_6345_35"/>
      <w:r w:rsidRPr="00733C5A">
        <w:rPr>
          <w:rStyle w:val="TagStyle"/>
          <w:rtl/>
        </w:rPr>
        <w:t xml:space="preserve"> &lt;&lt; קריאה &gt;&gt;</w:t>
      </w:r>
      <w:r w:rsidRPr="00FB3C99">
        <w:rPr>
          <w:rStyle w:val="TagStyle"/>
          <w:rtl/>
        </w:rPr>
        <w:t xml:space="preserve"> </w:t>
      </w:r>
      <w:r>
        <w:rPr>
          <w:rtl/>
        </w:rPr>
        <w:t>טלי גוטליב (הליכוד):</w:t>
      </w:r>
      <w:r w:rsidRPr="00FB3C99">
        <w:rPr>
          <w:rStyle w:val="TagStyle"/>
          <w:rtl/>
        </w:rPr>
        <w:t xml:space="preserve"> </w:t>
      </w:r>
      <w:r w:rsidRPr="00733C5A">
        <w:rPr>
          <w:rStyle w:val="TagStyle"/>
          <w:rtl/>
        </w:rPr>
        <w:t>&lt;&lt; קריאה &gt;&gt;</w:t>
      </w:r>
      <w:r>
        <w:rPr>
          <w:rtl/>
        </w:rPr>
        <w:t xml:space="preserve">   </w:t>
      </w:r>
      <w:bookmarkEnd w:id="21613"/>
    </w:p>
    <w:p w:rsidR="0086198E" w:rsidRDefault="0086198E" w:rsidP="002F0EDE">
      <w:pPr>
        <w:rPr>
          <w:rtl/>
          <w:lang w:eastAsia="he-IL"/>
        </w:rPr>
      </w:pPr>
    </w:p>
    <w:p w:rsidR="0086198E" w:rsidRDefault="0086198E" w:rsidP="0017608B">
      <w:pPr>
        <w:rPr>
          <w:rtl/>
          <w:lang w:eastAsia="he-IL"/>
        </w:rPr>
      </w:pPr>
      <w:bookmarkStart w:id="21614" w:name="_ETM_Q49_705000"/>
      <w:bookmarkEnd w:id="21614"/>
      <w:r>
        <w:rPr>
          <w:rFonts w:hint="cs"/>
          <w:rtl/>
          <w:lang w:eastAsia="he-IL"/>
        </w:rPr>
        <w:t xml:space="preserve">זה מה שאמרתי למיקי היום כשהוא </w:t>
      </w:r>
      <w:bookmarkStart w:id="21615" w:name="_ETM_Q49_711000"/>
      <w:bookmarkEnd w:id="21615"/>
      <w:r>
        <w:rPr>
          <w:rFonts w:hint="cs"/>
          <w:rtl/>
          <w:lang w:eastAsia="he-IL"/>
        </w:rPr>
        <w:t>הגיע.</w:t>
      </w:r>
    </w:p>
    <w:p w:rsidR="0086198E" w:rsidRDefault="0086198E" w:rsidP="0017608B">
      <w:pPr>
        <w:rPr>
          <w:rtl/>
          <w:lang w:eastAsia="he-IL"/>
        </w:rPr>
      </w:pPr>
      <w:bookmarkStart w:id="21616" w:name="_ETM_Q49_712000"/>
      <w:bookmarkEnd w:id="21616"/>
    </w:p>
    <w:p w:rsidR="0086198E" w:rsidRDefault="0086198E" w:rsidP="0017608B">
      <w:pPr>
        <w:pStyle w:val="-"/>
        <w:keepNext/>
        <w:rPr>
          <w:rtl/>
        </w:rPr>
      </w:pPr>
      <w:bookmarkStart w:id="21617" w:name="ET_speakercontinue_5765_36"/>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617"/>
    </w:p>
    <w:p w:rsidR="0086198E" w:rsidRDefault="0086198E" w:rsidP="002F0EDE">
      <w:pPr>
        <w:rPr>
          <w:rtl/>
          <w:lang w:eastAsia="he-IL"/>
        </w:rPr>
      </w:pPr>
    </w:p>
    <w:p w:rsidR="0086198E" w:rsidRDefault="0086198E" w:rsidP="0017608B">
      <w:pPr>
        <w:rPr>
          <w:rtl/>
          <w:lang w:eastAsia="he-IL"/>
        </w:rPr>
      </w:pPr>
      <w:r>
        <w:rPr>
          <w:rFonts w:hint="cs"/>
          <w:rtl/>
          <w:lang w:eastAsia="he-IL"/>
        </w:rPr>
        <w:t>מה אמרת לו?</w:t>
      </w:r>
    </w:p>
    <w:p w:rsidR="0086198E" w:rsidRDefault="0086198E" w:rsidP="0017608B">
      <w:pPr>
        <w:rPr>
          <w:rtl/>
          <w:lang w:eastAsia="he-IL"/>
        </w:rPr>
      </w:pPr>
      <w:bookmarkStart w:id="21618" w:name="_ETM_Q49_710000"/>
      <w:bookmarkEnd w:id="21618"/>
    </w:p>
    <w:p w:rsidR="0086198E" w:rsidRDefault="0086198E" w:rsidP="0017608B">
      <w:pPr>
        <w:pStyle w:val="af7"/>
        <w:keepNext/>
        <w:rPr>
          <w:rtl/>
        </w:rPr>
      </w:pPr>
      <w:bookmarkStart w:id="21619" w:name="ET_interruption_6345_37"/>
      <w:r w:rsidRPr="00733C5A">
        <w:rPr>
          <w:rStyle w:val="TagStyle"/>
          <w:rtl/>
        </w:rPr>
        <w:t xml:space="preserve"> &lt;&lt; קריאה &gt;&gt;</w:t>
      </w:r>
      <w:r w:rsidRPr="00FB3C99">
        <w:rPr>
          <w:rStyle w:val="TagStyle"/>
          <w:rtl/>
        </w:rPr>
        <w:t xml:space="preserve"> </w:t>
      </w:r>
      <w:r>
        <w:rPr>
          <w:rtl/>
        </w:rPr>
        <w:t>טלי גוטליב (הליכוד):</w:t>
      </w:r>
      <w:r w:rsidRPr="00FB3C99">
        <w:rPr>
          <w:rStyle w:val="TagStyle"/>
          <w:rtl/>
        </w:rPr>
        <w:t xml:space="preserve"> </w:t>
      </w:r>
      <w:r w:rsidRPr="00733C5A">
        <w:rPr>
          <w:rStyle w:val="TagStyle"/>
          <w:rtl/>
        </w:rPr>
        <w:t>&lt;&lt; קריאה &gt;&gt;</w:t>
      </w:r>
      <w:r>
        <w:rPr>
          <w:rtl/>
        </w:rPr>
        <w:t xml:space="preserve">   </w:t>
      </w:r>
      <w:bookmarkEnd w:id="21619"/>
    </w:p>
    <w:p w:rsidR="0086198E" w:rsidRDefault="0086198E" w:rsidP="002F0EDE">
      <w:pPr>
        <w:rPr>
          <w:rtl/>
          <w:lang w:eastAsia="he-IL"/>
        </w:rPr>
      </w:pPr>
    </w:p>
    <w:p w:rsidR="0086198E" w:rsidRDefault="0086198E" w:rsidP="0017608B">
      <w:pPr>
        <w:rPr>
          <w:rtl/>
          <w:lang w:eastAsia="he-IL"/>
        </w:rPr>
      </w:pPr>
      <w:bookmarkStart w:id="21620" w:name="_ETM_Q49_713000"/>
      <w:bookmarkEnd w:id="21620"/>
      <w:r>
        <w:rPr>
          <w:rFonts w:hint="cs"/>
          <w:rtl/>
          <w:lang w:eastAsia="he-IL"/>
        </w:rPr>
        <w:t xml:space="preserve">איזו גדלות הייתה בתיקון האדיר שהוא עשה לחוק </w:t>
      </w:r>
      <w:bookmarkStart w:id="21621" w:name="_ETM_Q49_715000"/>
      <w:bookmarkEnd w:id="21621"/>
      <w:r>
        <w:rPr>
          <w:rFonts w:hint="cs"/>
          <w:rtl/>
          <w:lang w:eastAsia="he-IL"/>
        </w:rPr>
        <w:t>הספריות.</w:t>
      </w:r>
    </w:p>
    <w:p w:rsidR="0086198E" w:rsidRDefault="0086198E" w:rsidP="0017608B">
      <w:pPr>
        <w:rPr>
          <w:rtl/>
          <w:lang w:eastAsia="he-IL"/>
        </w:rPr>
      </w:pPr>
    </w:p>
    <w:p w:rsidR="0086198E" w:rsidRDefault="0086198E" w:rsidP="0017608B">
      <w:pPr>
        <w:pStyle w:val="-"/>
        <w:keepNext/>
        <w:rPr>
          <w:rtl/>
        </w:rPr>
      </w:pPr>
      <w:bookmarkStart w:id="21622" w:name="ET_speakercontinue_5765_38"/>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622"/>
    </w:p>
    <w:p w:rsidR="0086198E" w:rsidRDefault="0086198E" w:rsidP="002F0EDE">
      <w:pPr>
        <w:rPr>
          <w:rtl/>
          <w:lang w:eastAsia="he-IL"/>
        </w:rPr>
      </w:pPr>
    </w:p>
    <w:p w:rsidR="0086198E" w:rsidRDefault="0086198E" w:rsidP="0040236C">
      <w:pPr>
        <w:rPr>
          <w:rtl/>
          <w:lang w:eastAsia="he-IL"/>
        </w:rPr>
      </w:pPr>
      <w:bookmarkStart w:id="21623" w:name="_ETM_Q49_716000"/>
      <w:bookmarkEnd w:id="21623"/>
      <w:r>
        <w:rPr>
          <w:rFonts w:hint="cs"/>
          <w:rtl/>
          <w:lang w:eastAsia="he-IL"/>
        </w:rPr>
        <w:t xml:space="preserve">הוא הלך, מן הגורן ומן היקב, חיפש את המיליונים </w:t>
      </w:r>
      <w:r w:rsidR="0040236C">
        <w:rPr>
          <w:rFonts w:hint="cs"/>
          <w:rtl/>
          <w:lang w:eastAsia="he-IL"/>
        </w:rPr>
        <w:t>– –</w:t>
      </w:r>
    </w:p>
    <w:p w:rsidR="0086198E" w:rsidRDefault="0086198E" w:rsidP="0017608B">
      <w:pPr>
        <w:rPr>
          <w:rtl/>
          <w:lang w:eastAsia="he-IL"/>
        </w:rPr>
      </w:pPr>
    </w:p>
    <w:p w:rsidR="0086198E" w:rsidRDefault="0086198E" w:rsidP="0017608B">
      <w:pPr>
        <w:pStyle w:val="af7"/>
        <w:keepNext/>
        <w:rPr>
          <w:rtl/>
        </w:rPr>
      </w:pPr>
      <w:r w:rsidRPr="00733C5A">
        <w:rPr>
          <w:rStyle w:val="TagStyle"/>
          <w:rtl/>
        </w:rPr>
        <w:t xml:space="preserve"> &lt;&lt; קריאה &gt;&gt;</w:t>
      </w:r>
      <w:r w:rsidRPr="00FB3C99">
        <w:rPr>
          <w:rStyle w:val="TagStyle"/>
          <w:rtl/>
        </w:rPr>
        <w:t xml:space="preserve"> </w:t>
      </w:r>
      <w:r>
        <w:rPr>
          <w:rtl/>
        </w:rPr>
        <w:t>טלי גוטליב (הליכוד):</w:t>
      </w:r>
      <w:r w:rsidRPr="00FB3C99">
        <w:rPr>
          <w:rStyle w:val="TagStyle"/>
          <w:rtl/>
        </w:rPr>
        <w:t xml:space="preserve"> </w:t>
      </w:r>
      <w:r w:rsidRPr="00733C5A">
        <w:rPr>
          <w:rStyle w:val="TagStyle"/>
          <w:rtl/>
        </w:rPr>
        <w:t>&lt;&lt; קריאה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העלה גם בעוד 10 מיליון.</w:t>
      </w:r>
    </w:p>
    <w:p w:rsidR="0086198E" w:rsidRDefault="0086198E" w:rsidP="0017608B">
      <w:pPr>
        <w:rPr>
          <w:rtl/>
          <w:lang w:eastAsia="he-IL"/>
        </w:rPr>
      </w:pPr>
      <w:bookmarkStart w:id="21624" w:name="_ETM_Q49_719000"/>
      <w:bookmarkEnd w:id="21624"/>
    </w:p>
    <w:p w:rsidR="0086198E" w:rsidRDefault="0086198E" w:rsidP="0017608B">
      <w:pPr>
        <w:pStyle w:val="-"/>
        <w:keepNext/>
        <w:rPr>
          <w:rtl/>
        </w:rPr>
      </w:pPr>
      <w:bookmarkStart w:id="21625" w:name="ET_speakercontinue_5765_40"/>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625"/>
    </w:p>
    <w:p w:rsidR="0086198E" w:rsidRDefault="0086198E" w:rsidP="002F0EDE">
      <w:pPr>
        <w:rPr>
          <w:rtl/>
          <w:lang w:eastAsia="he-IL"/>
        </w:rPr>
      </w:pPr>
    </w:p>
    <w:p w:rsidR="0086198E" w:rsidRDefault="0040236C" w:rsidP="0040236C">
      <w:pPr>
        <w:rPr>
          <w:rtl/>
          <w:lang w:eastAsia="he-IL"/>
        </w:rPr>
      </w:pPr>
      <w:bookmarkStart w:id="21626" w:name="_ETM_Q49_720000"/>
      <w:bookmarkEnd w:id="21626"/>
      <w:r>
        <w:rPr>
          <w:rFonts w:hint="cs"/>
          <w:rtl/>
          <w:lang w:eastAsia="he-IL"/>
        </w:rPr>
        <w:t>– –</w:t>
      </w:r>
      <w:r w:rsidR="0086198E">
        <w:rPr>
          <w:rFonts w:hint="cs"/>
          <w:rtl/>
          <w:lang w:eastAsia="he-IL"/>
        </w:rPr>
        <w:t xml:space="preserve"> ביטל את הקיצוץ לספריות </w:t>
      </w:r>
      <w:r>
        <w:rPr>
          <w:rFonts w:hint="cs"/>
          <w:rtl/>
          <w:lang w:eastAsia="he-IL"/>
        </w:rPr>
        <w:t>– –</w:t>
      </w:r>
    </w:p>
    <w:p w:rsidR="0086198E" w:rsidRDefault="0086198E" w:rsidP="0017608B">
      <w:pPr>
        <w:rPr>
          <w:rtl/>
          <w:lang w:eastAsia="he-IL"/>
        </w:rPr>
      </w:pPr>
    </w:p>
    <w:p w:rsidR="0086198E" w:rsidRDefault="0086198E" w:rsidP="0017608B">
      <w:pPr>
        <w:pStyle w:val="af7"/>
        <w:keepNext/>
        <w:rPr>
          <w:rtl/>
        </w:rPr>
      </w:pPr>
      <w:bookmarkStart w:id="21627" w:name="ET_interruption_6345_41"/>
      <w:r w:rsidRPr="00733C5A">
        <w:rPr>
          <w:rStyle w:val="TagStyle"/>
          <w:rtl/>
        </w:rPr>
        <w:t xml:space="preserve"> &lt;&lt; קריאה &gt;&gt;</w:t>
      </w:r>
      <w:r w:rsidRPr="00FB3C99">
        <w:rPr>
          <w:rStyle w:val="TagStyle"/>
          <w:rtl/>
        </w:rPr>
        <w:t xml:space="preserve"> </w:t>
      </w:r>
      <w:r>
        <w:rPr>
          <w:rtl/>
        </w:rPr>
        <w:t>טלי גוטליב (הליכוד):</w:t>
      </w:r>
      <w:r w:rsidRPr="00FB3C99">
        <w:rPr>
          <w:rStyle w:val="TagStyle"/>
          <w:rtl/>
        </w:rPr>
        <w:t xml:space="preserve"> </w:t>
      </w:r>
      <w:r w:rsidRPr="00733C5A">
        <w:rPr>
          <w:rStyle w:val="TagStyle"/>
          <w:rtl/>
        </w:rPr>
        <w:t>&lt;&lt; קריאה &gt;&gt;</w:t>
      </w:r>
      <w:r>
        <w:rPr>
          <w:rtl/>
        </w:rPr>
        <w:t xml:space="preserve">   </w:t>
      </w:r>
      <w:bookmarkEnd w:id="21627"/>
    </w:p>
    <w:p w:rsidR="0086198E" w:rsidRDefault="0086198E" w:rsidP="002F0EDE">
      <w:pPr>
        <w:rPr>
          <w:rtl/>
          <w:lang w:eastAsia="he-IL"/>
        </w:rPr>
      </w:pPr>
    </w:p>
    <w:p w:rsidR="0086198E" w:rsidRDefault="0086198E" w:rsidP="0017608B">
      <w:pPr>
        <w:rPr>
          <w:rtl/>
          <w:lang w:eastAsia="he-IL"/>
        </w:rPr>
      </w:pPr>
      <w:bookmarkStart w:id="21628" w:name="_ETM_Q49_721000"/>
      <w:bookmarkEnd w:id="21628"/>
      <w:r>
        <w:rPr>
          <w:rFonts w:hint="cs"/>
          <w:rtl/>
          <w:lang w:eastAsia="he-IL"/>
        </w:rPr>
        <w:t>העלה בעוד 10 מיליון.</w:t>
      </w:r>
    </w:p>
    <w:p w:rsidR="0086198E" w:rsidRDefault="0086198E" w:rsidP="0017608B">
      <w:pPr>
        <w:rPr>
          <w:rtl/>
          <w:lang w:eastAsia="he-IL"/>
        </w:rPr>
      </w:pPr>
    </w:p>
    <w:p w:rsidR="0086198E" w:rsidRDefault="0086198E" w:rsidP="0017608B">
      <w:pPr>
        <w:pStyle w:val="-"/>
        <w:keepNext/>
        <w:rPr>
          <w:rtl/>
        </w:rPr>
      </w:pPr>
      <w:bookmarkStart w:id="21629" w:name="ET_speakercontinue_5765_42"/>
      <w:r w:rsidRPr="00733C5A">
        <w:rPr>
          <w:rStyle w:val="TagStyle"/>
          <w:rtl/>
        </w:rPr>
        <w:t xml:space="preserve"> &lt;&lt; דובר_המשך &gt;&gt;</w:t>
      </w:r>
      <w:r w:rsidRPr="00FB3C99">
        <w:rPr>
          <w:rStyle w:val="TagStyle"/>
          <w:rtl/>
        </w:rPr>
        <w:t xml:space="preserve"> </w:t>
      </w:r>
      <w:r>
        <w:rPr>
          <w:rtl/>
        </w:rPr>
        <w:t>מיכאל מרדכי ביטון (המחנה הממלכתי):</w:t>
      </w:r>
      <w:r w:rsidRPr="00FB3C99">
        <w:rPr>
          <w:rStyle w:val="TagStyle"/>
          <w:rtl/>
        </w:rPr>
        <w:t xml:space="preserve"> </w:t>
      </w:r>
      <w:r w:rsidRPr="00733C5A">
        <w:rPr>
          <w:rStyle w:val="TagStyle"/>
          <w:rtl/>
        </w:rPr>
        <w:t>&lt;&lt; דובר_המשך &gt;&gt;</w:t>
      </w:r>
      <w:r>
        <w:rPr>
          <w:rtl/>
        </w:rPr>
        <w:t xml:space="preserve">   </w:t>
      </w:r>
      <w:bookmarkEnd w:id="21629"/>
    </w:p>
    <w:p w:rsidR="0086198E" w:rsidRDefault="0086198E" w:rsidP="002F0EDE">
      <w:pPr>
        <w:rPr>
          <w:rtl/>
          <w:lang w:eastAsia="he-IL"/>
        </w:rPr>
      </w:pPr>
    </w:p>
    <w:p w:rsidR="0086198E" w:rsidRDefault="0040236C" w:rsidP="0040236C">
      <w:pPr>
        <w:rPr>
          <w:rtl/>
          <w:lang w:eastAsia="he-IL"/>
        </w:rPr>
      </w:pPr>
      <w:bookmarkStart w:id="21630" w:name="_ETM_Q49_725000"/>
      <w:bookmarkEnd w:id="21630"/>
      <w:r>
        <w:rPr>
          <w:rFonts w:hint="cs"/>
          <w:rtl/>
          <w:lang w:eastAsia="he-IL"/>
        </w:rPr>
        <w:t>– –</w:t>
      </w:r>
      <w:r w:rsidR="0086198E">
        <w:rPr>
          <w:rFonts w:hint="cs"/>
          <w:rtl/>
          <w:lang w:eastAsia="he-IL"/>
        </w:rPr>
        <w:t xml:space="preserve"> ושמר ונאבק שתהיה הצמדה</w:t>
      </w:r>
      <w:bookmarkStart w:id="21631" w:name="_ETM_Q49_729000"/>
      <w:bookmarkEnd w:id="21631"/>
      <w:r w:rsidR="0086198E">
        <w:rPr>
          <w:rFonts w:hint="cs"/>
          <w:rtl/>
          <w:lang w:eastAsia="he-IL"/>
        </w:rPr>
        <w:t xml:space="preserve"> למדד, שהכסף הזה לא יישחק. </w:t>
      </w:r>
    </w:p>
    <w:p w:rsidR="0086198E" w:rsidRDefault="0086198E" w:rsidP="0017608B">
      <w:pPr>
        <w:rPr>
          <w:rtl/>
          <w:lang w:eastAsia="he-IL"/>
        </w:rPr>
      </w:pPr>
      <w:bookmarkStart w:id="21632" w:name="_ETM_Q49_733457"/>
      <w:bookmarkStart w:id="21633" w:name="_ETM_Q49_733525"/>
      <w:bookmarkEnd w:id="21632"/>
      <w:bookmarkEnd w:id="21633"/>
    </w:p>
    <w:p w:rsidR="0086198E" w:rsidRDefault="0086198E" w:rsidP="0017608B">
      <w:pPr>
        <w:rPr>
          <w:rtl/>
          <w:lang w:eastAsia="he-IL"/>
        </w:rPr>
      </w:pPr>
      <w:bookmarkStart w:id="21634" w:name="_ETM_Q49_733617"/>
      <w:bookmarkStart w:id="21635" w:name="_ETM_Q49_733673"/>
      <w:bookmarkEnd w:id="21634"/>
      <w:bookmarkEnd w:id="21635"/>
      <w:r>
        <w:rPr>
          <w:rFonts w:hint="cs"/>
          <w:rtl/>
          <w:lang w:eastAsia="he-IL"/>
        </w:rPr>
        <w:t xml:space="preserve">מיקי, תדע לך, גם אז </w:t>
      </w:r>
      <w:bookmarkStart w:id="21636" w:name="_ETM_Q49_731000"/>
      <w:bookmarkEnd w:id="21636"/>
      <w:r>
        <w:rPr>
          <w:rFonts w:hint="cs"/>
          <w:rtl/>
          <w:lang w:eastAsia="he-IL"/>
        </w:rPr>
        <w:t xml:space="preserve">אמרתי שאני, כילד שלא הלך לבית הספר </w:t>
      </w:r>
      <w:r>
        <w:rPr>
          <w:rFonts w:hint="eastAsia"/>
          <w:rtl/>
          <w:lang w:eastAsia="he-IL"/>
        </w:rPr>
        <w:t xml:space="preserve">– </w:t>
      </w:r>
      <w:r>
        <w:rPr>
          <w:rFonts w:hint="cs"/>
          <w:rtl/>
          <w:lang w:eastAsia="he-IL"/>
        </w:rPr>
        <w:t xml:space="preserve">הספרנית שלי </w:t>
      </w:r>
      <w:bookmarkStart w:id="21637" w:name="_ETM_Q49_740000"/>
      <w:bookmarkEnd w:id="21637"/>
      <w:r>
        <w:rPr>
          <w:rFonts w:hint="cs"/>
          <w:rtl/>
          <w:lang w:eastAsia="he-IL"/>
        </w:rPr>
        <w:t xml:space="preserve">תפסה אותי קצר, עידית. היא לקחה אותי ככה באוזן לשבת </w:t>
      </w:r>
      <w:bookmarkStart w:id="21638" w:name="_ETM_Q49_743000"/>
      <w:bookmarkEnd w:id="21638"/>
      <w:r>
        <w:rPr>
          <w:rFonts w:hint="cs"/>
          <w:rtl/>
          <w:lang w:eastAsia="he-IL"/>
        </w:rPr>
        <w:t>לקרוא ספר. אתה יודע כמה אנשים מעידים על עצמם שהספרי</w:t>
      </w:r>
      <w:bookmarkStart w:id="21639" w:name="_ETM_Q49_753000"/>
      <w:bookmarkEnd w:id="21639"/>
      <w:r>
        <w:rPr>
          <w:rFonts w:hint="cs"/>
          <w:rtl/>
          <w:lang w:eastAsia="he-IL"/>
        </w:rPr>
        <w:t xml:space="preserve">יה הייתה המפלט שלהם? אפילו הבחור הזה, אילון מאסק </w:t>
      </w:r>
      <w:r>
        <w:rPr>
          <w:rFonts w:hint="eastAsia"/>
          <w:rtl/>
          <w:lang w:eastAsia="he-IL"/>
        </w:rPr>
        <w:t xml:space="preserve">– </w:t>
      </w:r>
      <w:r>
        <w:rPr>
          <w:rFonts w:hint="cs"/>
          <w:rtl/>
          <w:lang w:eastAsia="he-IL"/>
        </w:rPr>
        <w:t xml:space="preserve">הוא </w:t>
      </w:r>
      <w:bookmarkStart w:id="21640" w:name="_ETM_Q49_754000"/>
      <w:bookmarkEnd w:id="21640"/>
      <w:r>
        <w:rPr>
          <w:rFonts w:hint="cs"/>
          <w:rtl/>
          <w:lang w:eastAsia="he-IL"/>
        </w:rPr>
        <w:t xml:space="preserve">סבל מהתעללות. יש מאמר של וולטר אייזקסון, ספר אוטוביוגרפי של </w:t>
      </w:r>
      <w:bookmarkStart w:id="21641" w:name="_ETM_Q49_764000"/>
      <w:bookmarkEnd w:id="21641"/>
      <w:r>
        <w:rPr>
          <w:rFonts w:hint="cs"/>
          <w:rtl/>
          <w:lang w:eastAsia="he-IL"/>
        </w:rPr>
        <w:t xml:space="preserve">אילון מאסק, ששווה כמה מיליארדים. הוא מספר שאבא שלו התעלל </w:t>
      </w:r>
      <w:bookmarkStart w:id="21642" w:name="_ETM_Q49_766000"/>
      <w:bookmarkEnd w:id="21642"/>
      <w:r>
        <w:rPr>
          <w:rFonts w:hint="cs"/>
          <w:rtl/>
          <w:lang w:eastAsia="he-IL"/>
        </w:rPr>
        <w:t xml:space="preserve">בו. היה לו קשה מאוד </w:t>
      </w:r>
      <w:r>
        <w:rPr>
          <w:rFonts w:hint="eastAsia"/>
          <w:rtl/>
          <w:lang w:eastAsia="he-IL"/>
        </w:rPr>
        <w:t xml:space="preserve">– </w:t>
      </w:r>
      <w:r>
        <w:rPr>
          <w:rFonts w:hint="cs"/>
          <w:rtl/>
          <w:lang w:eastAsia="he-IL"/>
        </w:rPr>
        <w:t xml:space="preserve">זה הכול כתוב בספר. הוא </w:t>
      </w:r>
      <w:bookmarkStart w:id="21643" w:name="_ETM_Q49_767000"/>
      <w:bookmarkEnd w:id="21643"/>
      <w:r>
        <w:rPr>
          <w:rFonts w:hint="cs"/>
          <w:rtl/>
          <w:lang w:eastAsia="he-IL"/>
        </w:rPr>
        <w:t xml:space="preserve">היה בורח לספרייה, אימא שלו הייתה מזינה אותו בספרים. </w:t>
      </w:r>
      <w:bookmarkStart w:id="21644" w:name="_ETM_Q49_775000"/>
      <w:bookmarkEnd w:id="21644"/>
      <w:r>
        <w:rPr>
          <w:rFonts w:hint="cs"/>
          <w:rtl/>
          <w:lang w:eastAsia="he-IL"/>
        </w:rPr>
        <w:t xml:space="preserve">הוא אמר להם: יום אחד נקים קהילות בחלל </w:t>
      </w:r>
      <w:r>
        <w:rPr>
          <w:rFonts w:hint="eastAsia"/>
          <w:rtl/>
          <w:lang w:eastAsia="he-IL"/>
        </w:rPr>
        <w:t xml:space="preserve">– </w:t>
      </w:r>
      <w:r>
        <w:rPr>
          <w:rFonts w:hint="cs"/>
          <w:rtl/>
          <w:lang w:eastAsia="he-IL"/>
        </w:rPr>
        <w:t xml:space="preserve">חשבו שהוא </w:t>
      </w:r>
      <w:bookmarkStart w:id="21645" w:name="_ETM_Q49_774000"/>
      <w:bookmarkEnd w:id="21645"/>
      <w:r>
        <w:rPr>
          <w:rFonts w:hint="cs"/>
          <w:rtl/>
          <w:lang w:eastAsia="he-IL"/>
        </w:rPr>
        <w:t xml:space="preserve">משוגע. הבן אדם יצר טיל שהולך וחוזר, נוחת, חסך מיליארדים </w:t>
      </w:r>
      <w:bookmarkStart w:id="21646" w:name="_ETM_Q49_783000"/>
      <w:bookmarkEnd w:id="21646"/>
      <w:r>
        <w:rPr>
          <w:rFonts w:hint="cs"/>
          <w:rtl/>
          <w:lang w:eastAsia="he-IL"/>
        </w:rPr>
        <w:t xml:space="preserve">לנאס"א, ואתה יודע, מפה והלאה, מה זה </w:t>
      </w:r>
      <w:r>
        <w:rPr>
          <w:lang w:eastAsia="he-IL"/>
        </w:rPr>
        <w:t>SpaceX</w:t>
      </w:r>
      <w:r>
        <w:rPr>
          <w:rFonts w:hint="cs"/>
          <w:rtl/>
          <w:lang w:eastAsia="he-IL"/>
        </w:rPr>
        <w:t>?</w:t>
      </w:r>
    </w:p>
    <w:p w:rsidR="0086198E" w:rsidRDefault="0086198E" w:rsidP="0017608B">
      <w:pPr>
        <w:rPr>
          <w:rtl/>
          <w:lang w:eastAsia="he-IL"/>
        </w:rPr>
      </w:pPr>
    </w:p>
    <w:p w:rsidR="0086198E" w:rsidRDefault="0086198E" w:rsidP="0017608B">
      <w:pPr>
        <w:pStyle w:val="af7"/>
        <w:keepNext/>
        <w:rPr>
          <w:rtl/>
        </w:rPr>
      </w:pPr>
      <w:bookmarkStart w:id="21647" w:name="ET_interruption_6438_43"/>
      <w:r w:rsidRPr="00733C5A">
        <w:rPr>
          <w:rStyle w:val="TagStyle"/>
          <w:rtl/>
        </w:rPr>
        <w:t xml:space="preserve"> &lt;&lt; קריאה &gt;&gt;</w:t>
      </w:r>
      <w:r w:rsidRPr="00954FC8">
        <w:rPr>
          <w:rStyle w:val="TagStyle"/>
          <w:rtl/>
        </w:rPr>
        <w:t xml:space="preserve"> </w:t>
      </w:r>
      <w:r>
        <w:rPr>
          <w:rtl/>
        </w:rPr>
        <w:t>שר התרבות והספורט מכלוף מיקי זוהר:</w:t>
      </w:r>
      <w:r w:rsidRPr="00954FC8">
        <w:rPr>
          <w:rStyle w:val="TagStyle"/>
          <w:rtl/>
        </w:rPr>
        <w:t xml:space="preserve"> </w:t>
      </w:r>
      <w:r w:rsidRPr="00733C5A">
        <w:rPr>
          <w:rStyle w:val="TagStyle"/>
          <w:rtl/>
        </w:rPr>
        <w:t>&lt;&lt; קריאה &gt;&gt;</w:t>
      </w:r>
      <w:r>
        <w:rPr>
          <w:rtl/>
        </w:rPr>
        <w:t xml:space="preserve">   </w:t>
      </w:r>
      <w:bookmarkEnd w:id="21647"/>
    </w:p>
    <w:p w:rsidR="0086198E" w:rsidRDefault="0086198E" w:rsidP="002F0EDE">
      <w:pPr>
        <w:rPr>
          <w:rtl/>
          <w:lang w:eastAsia="he-IL"/>
        </w:rPr>
      </w:pPr>
    </w:p>
    <w:p w:rsidR="0086198E" w:rsidRDefault="0086198E" w:rsidP="0040236C">
      <w:pPr>
        <w:rPr>
          <w:rtl/>
          <w:lang w:eastAsia="he-IL"/>
        </w:rPr>
      </w:pPr>
      <w:bookmarkStart w:id="21648" w:name="_ETM_Q49_787000"/>
      <w:bookmarkEnd w:id="21648"/>
      <w:r>
        <w:rPr>
          <w:rFonts w:hint="cs"/>
          <w:rtl/>
          <w:lang w:eastAsia="he-IL"/>
        </w:rPr>
        <w:t xml:space="preserve">מי יודע אם המיליונים ששמנו </w:t>
      </w:r>
      <w:bookmarkStart w:id="21649" w:name="_ETM_Q49_788000"/>
      <w:bookmarkEnd w:id="21649"/>
      <w:r>
        <w:rPr>
          <w:rFonts w:hint="cs"/>
          <w:rtl/>
          <w:lang w:eastAsia="he-IL"/>
        </w:rPr>
        <w:t xml:space="preserve">בספריות לא יביאו מיליארדים </w:t>
      </w:r>
      <w:r w:rsidR="0040236C">
        <w:rPr>
          <w:rFonts w:hint="cs"/>
          <w:rtl/>
          <w:lang w:eastAsia="he-IL"/>
        </w:rPr>
        <w:t>– – –</w:t>
      </w:r>
    </w:p>
    <w:p w:rsidR="0086198E" w:rsidRDefault="0086198E" w:rsidP="0017608B">
      <w:pPr>
        <w:rPr>
          <w:rtl/>
          <w:lang w:eastAsia="he-IL"/>
        </w:rPr>
      </w:pPr>
      <w:bookmarkStart w:id="21650" w:name="_ETM_Q49_790000"/>
      <w:bookmarkEnd w:id="21650"/>
    </w:p>
    <w:p w:rsidR="0086198E" w:rsidRDefault="0086198E" w:rsidP="0017608B">
      <w:pPr>
        <w:pStyle w:val="-"/>
        <w:keepNext/>
        <w:rPr>
          <w:rtl/>
        </w:rPr>
      </w:pPr>
      <w:bookmarkStart w:id="21651" w:name="TOR_Q50"/>
      <w:bookmarkStart w:id="21652" w:name="ET_speakercontinue_5765_2"/>
      <w:bookmarkEnd w:id="21651"/>
      <w:r w:rsidRPr="00C31D10">
        <w:rPr>
          <w:rStyle w:val="TagStyle"/>
          <w:rtl/>
        </w:rPr>
        <w:t xml:space="preserve"> &lt;&lt; דובר_המשך &gt;&gt;</w:t>
      </w:r>
      <w:r w:rsidRPr="005C2DDD">
        <w:rPr>
          <w:rStyle w:val="TagStyle"/>
          <w:rtl/>
        </w:rPr>
        <w:t xml:space="preserve"> </w:t>
      </w:r>
      <w:r>
        <w:rPr>
          <w:rtl/>
        </w:rPr>
        <w:t>מיכאל מרדכי ביטון (המחנה הממלכתי):</w:t>
      </w:r>
      <w:r w:rsidRPr="005C2DDD">
        <w:rPr>
          <w:rStyle w:val="TagStyle"/>
          <w:rtl/>
        </w:rPr>
        <w:t xml:space="preserve"> </w:t>
      </w:r>
      <w:r w:rsidRPr="00C31D10">
        <w:rPr>
          <w:rStyle w:val="TagStyle"/>
          <w:rtl/>
        </w:rPr>
        <w:t>&lt;&lt; דובר_המשך &gt;&gt;</w:t>
      </w:r>
      <w:r>
        <w:rPr>
          <w:rtl/>
        </w:rPr>
        <w:t xml:space="preserve"> </w:t>
      </w:r>
      <w:bookmarkEnd w:id="21652"/>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בדיוק. עם הספר, עם של משכילים. אין לנו לא משאבים </w:t>
      </w:r>
      <w:bookmarkStart w:id="21653" w:name="_ETM_Q50_194000"/>
      <w:bookmarkEnd w:id="21653"/>
      <w:r>
        <w:rPr>
          <w:rFonts w:hint="cs"/>
          <w:rtl/>
          <w:lang w:eastAsia="he-IL"/>
        </w:rPr>
        <w:t xml:space="preserve">ולא דלק ולא אדמה ולא ברזל ולא נחושת ולא זהב </w:t>
      </w:r>
      <w:r w:rsidR="0040236C">
        <w:rPr>
          <w:rFonts w:hint="cs"/>
          <w:rtl/>
          <w:lang w:eastAsia="he-IL"/>
        </w:rPr>
        <w:t>– –</w:t>
      </w:r>
      <w:r>
        <w:rPr>
          <w:rFonts w:hint="cs"/>
          <w:rtl/>
          <w:lang w:eastAsia="he-IL"/>
        </w:rPr>
        <w:t xml:space="preserve"> </w:t>
      </w:r>
    </w:p>
    <w:p w:rsidR="0086198E" w:rsidRPr="00C31D10" w:rsidRDefault="0086198E" w:rsidP="0017608B">
      <w:pPr>
        <w:rPr>
          <w:rtl/>
        </w:rPr>
      </w:pPr>
    </w:p>
    <w:p w:rsidR="0086198E" w:rsidRDefault="0086198E" w:rsidP="0017608B">
      <w:pPr>
        <w:pStyle w:val="af7"/>
        <w:keepNext/>
        <w:rPr>
          <w:rtl/>
        </w:rPr>
      </w:pPr>
      <w:r w:rsidRPr="00C31D10">
        <w:rPr>
          <w:rStyle w:val="TagStyle"/>
          <w:rtl/>
        </w:rPr>
        <w:t xml:space="preserve"> &lt;&lt; קריאה &gt;&gt;</w:t>
      </w:r>
      <w:r w:rsidRPr="00EF734F">
        <w:rPr>
          <w:rStyle w:val="TagStyle"/>
          <w:rtl/>
        </w:rPr>
        <w:t xml:space="preserve"> </w:t>
      </w:r>
      <w:r>
        <w:rPr>
          <w:rtl/>
        </w:rPr>
        <w:t>טלי גוטליב (הליכוד):</w:t>
      </w:r>
      <w:r w:rsidRPr="00EF734F">
        <w:rPr>
          <w:rStyle w:val="TagStyle"/>
          <w:rtl/>
        </w:rPr>
        <w:t xml:space="preserve"> </w:t>
      </w:r>
      <w:r w:rsidRPr="00C31D10">
        <w:rPr>
          <w:rStyle w:val="TagStyle"/>
          <w:rtl/>
        </w:rPr>
        <w:t>&lt;&lt; קריאה &gt;&gt;</w:t>
      </w:r>
      <w:r>
        <w:rPr>
          <w:rtl/>
        </w:rPr>
        <w:t xml:space="preserve"> </w:t>
      </w:r>
    </w:p>
    <w:p w:rsidR="0086198E" w:rsidRDefault="0086198E" w:rsidP="002F0EDE">
      <w:pPr>
        <w:rPr>
          <w:rtl/>
          <w:lang w:eastAsia="he-IL"/>
        </w:rPr>
      </w:pPr>
    </w:p>
    <w:p w:rsidR="0086198E" w:rsidRDefault="0040236C" w:rsidP="0040236C">
      <w:pPr>
        <w:rPr>
          <w:rtl/>
          <w:lang w:eastAsia="he-IL"/>
        </w:rPr>
      </w:pPr>
      <w:bookmarkStart w:id="21654" w:name="_ETM_Q50_170000"/>
      <w:bookmarkEnd w:id="21654"/>
      <w:r>
        <w:rPr>
          <w:rFonts w:hint="cs"/>
          <w:rtl/>
          <w:lang w:eastAsia="he-IL"/>
        </w:rPr>
        <w:t>– – –</w:t>
      </w:r>
      <w:r w:rsidR="0086198E">
        <w:rPr>
          <w:rFonts w:hint="cs"/>
          <w:rtl/>
          <w:lang w:eastAsia="he-IL"/>
        </w:rPr>
        <w:t xml:space="preserve"> גורם אנושי, הון אנושי.</w:t>
      </w:r>
    </w:p>
    <w:p w:rsidR="0086198E" w:rsidRPr="00EF734F" w:rsidRDefault="0086198E" w:rsidP="0017608B">
      <w:pPr>
        <w:rPr>
          <w:rtl/>
          <w:lang w:eastAsia="he-IL"/>
        </w:rPr>
      </w:pPr>
    </w:p>
    <w:p w:rsidR="0086198E" w:rsidRDefault="0086198E" w:rsidP="0017608B">
      <w:pPr>
        <w:pStyle w:val="-"/>
        <w:keepNext/>
        <w:rPr>
          <w:rtl/>
        </w:rPr>
      </w:pPr>
      <w:r w:rsidRPr="00C31D10">
        <w:rPr>
          <w:rStyle w:val="TagStyle"/>
          <w:rtl/>
        </w:rPr>
        <w:t>&lt;&lt; דובר_המשך &gt;&gt;</w:t>
      </w:r>
      <w:r w:rsidRPr="005C2DDD">
        <w:rPr>
          <w:rStyle w:val="TagStyle"/>
          <w:rtl/>
        </w:rPr>
        <w:t xml:space="preserve"> </w:t>
      </w:r>
      <w:r>
        <w:rPr>
          <w:rtl/>
        </w:rPr>
        <w:t>מיכאל מרדכי ביטון (המחנה הממלכתי):</w:t>
      </w:r>
      <w:r w:rsidRPr="005C2DDD">
        <w:rPr>
          <w:rStyle w:val="TagStyle"/>
          <w:rtl/>
        </w:rPr>
        <w:t xml:space="preserve"> </w:t>
      </w:r>
      <w:r w:rsidRPr="00C31D10">
        <w:rPr>
          <w:rStyle w:val="TagStyle"/>
          <w:rtl/>
        </w:rPr>
        <w:t>&lt;&lt; דובר_המשך &gt;&gt;</w:t>
      </w:r>
      <w:r>
        <w:rPr>
          <w:rtl/>
        </w:rPr>
        <w:t xml:space="preserve"> </w:t>
      </w:r>
    </w:p>
    <w:p w:rsidR="0086198E" w:rsidRPr="00EF734F" w:rsidRDefault="0086198E" w:rsidP="002F0EDE">
      <w:pPr>
        <w:rPr>
          <w:rtl/>
          <w:lang w:eastAsia="he-IL"/>
        </w:rPr>
      </w:pPr>
    </w:p>
    <w:p w:rsidR="0086198E" w:rsidRDefault="0040236C" w:rsidP="00C529DF">
      <w:pPr>
        <w:rPr>
          <w:rtl/>
          <w:lang w:eastAsia="he-IL"/>
        </w:rPr>
      </w:pPr>
      <w:r>
        <w:rPr>
          <w:rFonts w:hint="cs"/>
          <w:rtl/>
          <w:lang w:eastAsia="he-IL"/>
        </w:rPr>
        <w:t>– –</w:t>
      </w:r>
      <w:r w:rsidR="0086198E">
        <w:rPr>
          <w:rFonts w:hint="cs"/>
          <w:rtl/>
          <w:lang w:eastAsia="he-IL"/>
        </w:rPr>
        <w:t xml:space="preserve"> </w:t>
      </w:r>
      <w:bookmarkStart w:id="21655" w:name="_ETM_Q50_200000"/>
      <w:bookmarkEnd w:id="21655"/>
      <w:r w:rsidR="0086198E">
        <w:rPr>
          <w:rFonts w:hint="cs"/>
          <w:rtl/>
          <w:lang w:eastAsia="he-IL"/>
        </w:rPr>
        <w:t>יש לנו רק מוח, ואם נשקיע במוח</w:t>
      </w:r>
      <w:r w:rsidR="00C529DF">
        <w:rPr>
          <w:rFonts w:hint="cs"/>
          <w:rtl/>
          <w:lang w:eastAsia="he-IL"/>
        </w:rPr>
        <w:t>,</w:t>
      </w:r>
      <w:r w:rsidR="0086198E">
        <w:rPr>
          <w:rFonts w:hint="cs"/>
          <w:rtl/>
          <w:lang w:eastAsia="he-IL"/>
        </w:rPr>
        <w:t xml:space="preserve"> </w:t>
      </w:r>
      <w:bookmarkStart w:id="21656" w:name="_ETM_Q50_199000"/>
      <w:bookmarkEnd w:id="21656"/>
      <w:r w:rsidR="0086198E">
        <w:rPr>
          <w:rFonts w:hint="cs"/>
          <w:rtl/>
          <w:lang w:eastAsia="he-IL"/>
        </w:rPr>
        <w:t>עם ישראל יתקדם. תודה רבה.</w:t>
      </w:r>
    </w:p>
    <w:p w:rsidR="0086198E" w:rsidRDefault="0086198E" w:rsidP="0017608B">
      <w:pPr>
        <w:rPr>
          <w:rtl/>
          <w:lang w:eastAsia="he-IL"/>
        </w:rPr>
      </w:pPr>
    </w:p>
    <w:p w:rsidR="0086198E" w:rsidRDefault="0086198E" w:rsidP="0017608B">
      <w:pPr>
        <w:pStyle w:val="af8"/>
        <w:keepNext/>
        <w:rPr>
          <w:rtl/>
        </w:rPr>
      </w:pPr>
      <w:r w:rsidRPr="00C31D10">
        <w:rPr>
          <w:rStyle w:val="TagStyle"/>
          <w:rtl/>
        </w:rPr>
        <w:t xml:space="preserve"> &lt;&lt; יור &gt;&gt;</w:t>
      </w:r>
      <w:r w:rsidRPr="005C2DDD">
        <w:rPr>
          <w:rStyle w:val="TagStyle"/>
          <w:rtl/>
        </w:rPr>
        <w:t xml:space="preserve"> </w:t>
      </w:r>
      <w:r>
        <w:rPr>
          <w:rtl/>
        </w:rPr>
        <w:t>היו"ר יבגני סובה:</w:t>
      </w:r>
      <w:r w:rsidRPr="005C2DDD">
        <w:rPr>
          <w:rStyle w:val="TagStyle"/>
          <w:rtl/>
        </w:rPr>
        <w:t xml:space="preserve"> </w:t>
      </w:r>
      <w:r w:rsidRPr="00C31D1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אז רק לצורך הפרוטוקול, </w:t>
      </w:r>
      <w:bookmarkStart w:id="21657" w:name="_ETM_Q50_206000"/>
      <w:bookmarkEnd w:id="21657"/>
      <w:r>
        <w:rPr>
          <w:rFonts w:hint="cs"/>
          <w:rtl/>
          <w:lang w:eastAsia="he-IL"/>
        </w:rPr>
        <w:t>תשובה והצבעה במועד אחר.</w:t>
      </w:r>
    </w:p>
    <w:p w:rsidR="0086198E" w:rsidRDefault="0086198E" w:rsidP="0017608B">
      <w:pPr>
        <w:rPr>
          <w:rtl/>
          <w:lang w:eastAsia="he-IL"/>
        </w:rPr>
      </w:pPr>
    </w:p>
    <w:p w:rsidR="0086198E" w:rsidRDefault="0086198E" w:rsidP="0017608B">
      <w:pPr>
        <w:pStyle w:val="-"/>
        <w:keepNext/>
        <w:rPr>
          <w:rtl/>
        </w:rPr>
      </w:pPr>
      <w:r w:rsidRPr="00C31D10">
        <w:rPr>
          <w:rStyle w:val="TagStyle"/>
          <w:rtl/>
        </w:rPr>
        <w:t xml:space="preserve"> &lt;&lt; דובר_המשך &gt;&gt;</w:t>
      </w:r>
      <w:r w:rsidRPr="005C2DDD">
        <w:rPr>
          <w:rStyle w:val="TagStyle"/>
          <w:rtl/>
        </w:rPr>
        <w:t xml:space="preserve"> </w:t>
      </w:r>
      <w:r>
        <w:rPr>
          <w:rtl/>
        </w:rPr>
        <w:t>מיכאל מרדכי ביטון (המחנה הממלכתי):</w:t>
      </w:r>
      <w:r w:rsidRPr="005C2DDD">
        <w:rPr>
          <w:rStyle w:val="TagStyle"/>
          <w:rtl/>
        </w:rPr>
        <w:t xml:space="preserve"> </w:t>
      </w:r>
      <w:r w:rsidRPr="00C31D10">
        <w:rPr>
          <w:rStyle w:val="TagStyle"/>
          <w:rtl/>
        </w:rPr>
        <w:t>&lt;&lt; דובר_המשך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אני אתן לשר לנמק, ואני אתייחס לדבריו.</w:t>
      </w:r>
    </w:p>
    <w:p w:rsidR="0086198E" w:rsidRDefault="0086198E" w:rsidP="0017608B">
      <w:pPr>
        <w:rPr>
          <w:rtl/>
          <w:lang w:eastAsia="he-IL"/>
        </w:rPr>
      </w:pPr>
    </w:p>
    <w:p w:rsidR="0086198E" w:rsidRDefault="0086198E" w:rsidP="0017608B">
      <w:pPr>
        <w:pStyle w:val="af8"/>
        <w:keepNext/>
        <w:rPr>
          <w:rtl/>
        </w:rPr>
      </w:pPr>
      <w:bookmarkStart w:id="21658" w:name="ET_yor_6307_23"/>
      <w:r w:rsidRPr="00C31D10">
        <w:rPr>
          <w:rStyle w:val="TagStyle"/>
          <w:rtl/>
        </w:rPr>
        <w:t xml:space="preserve"> &lt;&lt; יור &gt;&gt;</w:t>
      </w:r>
      <w:r w:rsidRPr="00EF734F">
        <w:rPr>
          <w:rStyle w:val="TagStyle"/>
          <w:rtl/>
        </w:rPr>
        <w:t xml:space="preserve"> </w:t>
      </w:r>
      <w:r>
        <w:rPr>
          <w:rtl/>
        </w:rPr>
        <w:t>היו"ר יבגני סובה:</w:t>
      </w:r>
      <w:r w:rsidRPr="00EF734F">
        <w:rPr>
          <w:rStyle w:val="TagStyle"/>
          <w:rtl/>
        </w:rPr>
        <w:t xml:space="preserve"> </w:t>
      </w:r>
      <w:r w:rsidRPr="00C31D10">
        <w:rPr>
          <w:rStyle w:val="TagStyle"/>
          <w:rtl/>
        </w:rPr>
        <w:t>&lt;&lt; יור &gt;&gt;</w:t>
      </w:r>
      <w:r>
        <w:rPr>
          <w:rtl/>
        </w:rPr>
        <w:t xml:space="preserve"> </w:t>
      </w:r>
      <w:bookmarkEnd w:id="21658"/>
    </w:p>
    <w:p w:rsidR="0086198E" w:rsidRDefault="0086198E" w:rsidP="002F0EDE">
      <w:pPr>
        <w:rPr>
          <w:rtl/>
          <w:lang w:eastAsia="he-IL"/>
        </w:rPr>
      </w:pPr>
    </w:p>
    <w:p w:rsidR="0086198E" w:rsidRDefault="0086198E" w:rsidP="0017608B">
      <w:pPr>
        <w:rPr>
          <w:rtl/>
          <w:lang w:eastAsia="he-IL"/>
        </w:rPr>
      </w:pPr>
      <w:r>
        <w:rPr>
          <w:rFonts w:hint="cs"/>
          <w:rtl/>
          <w:lang w:eastAsia="he-IL"/>
        </w:rPr>
        <w:t>לא הבנתי. אתה רוצה שהשר ישיב לך ואז הצבעה במועד אחר?</w:t>
      </w:r>
    </w:p>
    <w:p w:rsidR="0086198E" w:rsidRDefault="0086198E" w:rsidP="0017608B">
      <w:pPr>
        <w:rPr>
          <w:rtl/>
          <w:lang w:eastAsia="he-IL"/>
        </w:rPr>
      </w:pPr>
    </w:p>
    <w:p w:rsidR="0086198E" w:rsidRDefault="0086198E" w:rsidP="0017608B">
      <w:pPr>
        <w:pStyle w:val="-"/>
        <w:keepNext/>
        <w:rPr>
          <w:rtl/>
        </w:rPr>
      </w:pPr>
      <w:bookmarkStart w:id="21659" w:name="_ETM_Q50_216000"/>
      <w:bookmarkStart w:id="21660" w:name="ET_speakercontinue_5765_27"/>
      <w:bookmarkEnd w:id="21659"/>
      <w:r w:rsidRPr="00C31D10">
        <w:rPr>
          <w:rStyle w:val="TagStyle"/>
          <w:rtl/>
        </w:rPr>
        <w:t>&lt;&lt; דובר_המשך &gt;&gt;</w:t>
      </w:r>
      <w:r w:rsidRPr="005C2DDD">
        <w:rPr>
          <w:rStyle w:val="TagStyle"/>
          <w:rtl/>
        </w:rPr>
        <w:t xml:space="preserve"> </w:t>
      </w:r>
      <w:r>
        <w:rPr>
          <w:rtl/>
        </w:rPr>
        <w:t>מיכאל מרדכי ביטון (המחנה הממלכתי):</w:t>
      </w:r>
      <w:r w:rsidRPr="005C2DDD">
        <w:rPr>
          <w:rStyle w:val="TagStyle"/>
          <w:rtl/>
        </w:rPr>
        <w:t xml:space="preserve"> </w:t>
      </w:r>
      <w:r w:rsidRPr="00C31D10">
        <w:rPr>
          <w:rStyle w:val="TagStyle"/>
          <w:rtl/>
        </w:rPr>
        <w:t>&lt;&lt; דובר_המשך &gt;&gt;</w:t>
      </w:r>
      <w:bookmarkEnd w:id="21660"/>
      <w:r>
        <w:rPr>
          <w:rtl/>
        </w:rPr>
        <w:t xml:space="preserve"> </w:t>
      </w:r>
    </w:p>
    <w:p w:rsidR="0086198E" w:rsidRDefault="0086198E" w:rsidP="002F0EDE">
      <w:pPr>
        <w:rPr>
          <w:rtl/>
          <w:lang w:eastAsia="he-IL"/>
        </w:rPr>
      </w:pPr>
    </w:p>
    <w:p w:rsidR="0086198E" w:rsidRPr="00EF734F" w:rsidRDefault="0086198E" w:rsidP="0017608B">
      <w:pPr>
        <w:rPr>
          <w:rtl/>
          <w:lang w:eastAsia="he-IL"/>
        </w:rPr>
      </w:pPr>
      <w:bookmarkStart w:id="21661" w:name="_ETM_Q50_213000"/>
      <w:bookmarkEnd w:id="21661"/>
      <w:r>
        <w:rPr>
          <w:rFonts w:hint="cs"/>
          <w:rtl/>
          <w:lang w:eastAsia="he-IL"/>
        </w:rPr>
        <w:t xml:space="preserve">נשמע מה הוא מציע, ואז אני אחליט. </w:t>
      </w:r>
    </w:p>
    <w:p w:rsidR="0086198E" w:rsidRDefault="0086198E" w:rsidP="0017608B">
      <w:pPr>
        <w:rPr>
          <w:rtl/>
          <w:lang w:eastAsia="he-IL"/>
        </w:rPr>
      </w:pPr>
    </w:p>
    <w:p w:rsidR="0086198E" w:rsidRDefault="0086198E" w:rsidP="0017608B">
      <w:pPr>
        <w:pStyle w:val="af8"/>
        <w:keepNext/>
        <w:rPr>
          <w:rtl/>
        </w:rPr>
      </w:pPr>
      <w:bookmarkStart w:id="21662" w:name="ET_yor_6307_24"/>
      <w:r w:rsidRPr="00C31D10">
        <w:rPr>
          <w:rStyle w:val="TagStyle"/>
          <w:rtl/>
        </w:rPr>
        <w:t xml:space="preserve"> &lt;&lt; יור &gt;&gt;</w:t>
      </w:r>
      <w:r w:rsidRPr="00EF734F">
        <w:rPr>
          <w:rStyle w:val="TagStyle"/>
          <w:rtl/>
        </w:rPr>
        <w:t xml:space="preserve"> </w:t>
      </w:r>
      <w:r>
        <w:rPr>
          <w:rtl/>
        </w:rPr>
        <w:t>היו"ר יבגני סובה:</w:t>
      </w:r>
      <w:r w:rsidRPr="00EF734F">
        <w:rPr>
          <w:rStyle w:val="TagStyle"/>
          <w:rtl/>
        </w:rPr>
        <w:t xml:space="preserve"> </w:t>
      </w:r>
      <w:r w:rsidRPr="00C31D10">
        <w:rPr>
          <w:rStyle w:val="TagStyle"/>
          <w:rtl/>
        </w:rPr>
        <w:t>&lt;&lt; יור &gt;&gt;</w:t>
      </w:r>
      <w:r>
        <w:rPr>
          <w:rtl/>
        </w:rPr>
        <w:t xml:space="preserve"> </w:t>
      </w:r>
      <w:bookmarkEnd w:id="21662"/>
    </w:p>
    <w:p w:rsidR="0086198E" w:rsidRDefault="0086198E" w:rsidP="002F0EDE">
      <w:pPr>
        <w:rPr>
          <w:rtl/>
          <w:lang w:eastAsia="he-IL"/>
        </w:rPr>
      </w:pPr>
    </w:p>
    <w:p w:rsidR="0086198E" w:rsidRDefault="0086198E" w:rsidP="0017608B">
      <w:pPr>
        <w:rPr>
          <w:rtl/>
          <w:lang w:eastAsia="he-IL"/>
        </w:rPr>
      </w:pPr>
      <w:bookmarkStart w:id="21663" w:name="_ETM_Q50_221000"/>
      <w:bookmarkEnd w:id="21663"/>
      <w:r>
        <w:rPr>
          <w:rFonts w:hint="cs"/>
          <w:rtl/>
          <w:lang w:eastAsia="he-IL"/>
        </w:rPr>
        <w:t xml:space="preserve">אוקיי. </w:t>
      </w:r>
    </w:p>
    <w:p w:rsidR="00C529DF" w:rsidRPr="00EF734F" w:rsidRDefault="00C529DF" w:rsidP="0017608B">
      <w:pPr>
        <w:rPr>
          <w:rtl/>
          <w:lang w:eastAsia="he-IL"/>
        </w:rPr>
      </w:pPr>
    </w:p>
    <w:p w:rsidR="0086198E" w:rsidRDefault="0086198E" w:rsidP="0017608B">
      <w:pPr>
        <w:pStyle w:val="a4"/>
        <w:keepNext/>
        <w:rPr>
          <w:rtl/>
        </w:rPr>
      </w:pPr>
      <w:bookmarkStart w:id="21664" w:name="ET_speaker_6505_5"/>
      <w:r w:rsidRPr="00C31D10">
        <w:rPr>
          <w:rStyle w:val="TagStyle"/>
          <w:rtl/>
        </w:rPr>
        <w:t xml:space="preserve"> &lt;&lt; דובר &gt;&gt;</w:t>
      </w:r>
      <w:r w:rsidRPr="005C2DDD">
        <w:rPr>
          <w:rStyle w:val="TagStyle"/>
          <w:rtl/>
        </w:rPr>
        <w:t xml:space="preserve"> </w:t>
      </w:r>
      <w:bookmarkStart w:id="21665" w:name="_Toc172455888"/>
      <w:bookmarkStart w:id="21666" w:name="_Toc172458351"/>
      <w:bookmarkStart w:id="21667" w:name="_Toc172459643"/>
      <w:bookmarkStart w:id="21668" w:name="_Toc172459977"/>
      <w:r>
        <w:rPr>
          <w:rtl/>
        </w:rPr>
        <w:t>שר העבודה יואב בן צור:</w:t>
      </w:r>
      <w:bookmarkEnd w:id="21665"/>
      <w:bookmarkEnd w:id="21666"/>
      <w:bookmarkEnd w:id="21667"/>
      <w:bookmarkEnd w:id="21668"/>
      <w:r w:rsidRPr="005C2DDD">
        <w:rPr>
          <w:rStyle w:val="TagStyle"/>
          <w:rtl/>
        </w:rPr>
        <w:t xml:space="preserve"> </w:t>
      </w:r>
      <w:r w:rsidRPr="00C31D10">
        <w:rPr>
          <w:rStyle w:val="TagStyle"/>
          <w:rtl/>
        </w:rPr>
        <w:t>&lt;&lt; דובר &gt;&gt;</w:t>
      </w:r>
      <w:r>
        <w:rPr>
          <w:rtl/>
        </w:rPr>
        <w:t xml:space="preserve"> </w:t>
      </w:r>
      <w:bookmarkEnd w:id="21664"/>
    </w:p>
    <w:p w:rsidR="0086198E" w:rsidRDefault="0086198E" w:rsidP="002F0EDE">
      <w:pPr>
        <w:rPr>
          <w:rtl/>
          <w:lang w:eastAsia="he-IL"/>
        </w:rPr>
      </w:pPr>
    </w:p>
    <w:p w:rsidR="0086198E" w:rsidRDefault="0086198E" w:rsidP="0017608B">
      <w:pPr>
        <w:rPr>
          <w:rtl/>
          <w:lang w:eastAsia="he-IL"/>
        </w:rPr>
      </w:pPr>
      <w:r>
        <w:rPr>
          <w:rFonts w:hint="cs"/>
          <w:rtl/>
          <w:lang w:eastAsia="he-IL"/>
        </w:rPr>
        <w:t>אדוני היושב-ראש, חבריי חברי הכנסת, כמו ההצעות הקודמות של</w:t>
      </w:r>
      <w:bookmarkStart w:id="21669" w:name="_ETM_Q50_239000"/>
      <w:bookmarkEnd w:id="21669"/>
      <w:r>
        <w:rPr>
          <w:rFonts w:hint="cs"/>
          <w:rtl/>
          <w:lang w:eastAsia="he-IL"/>
        </w:rPr>
        <w:t xml:space="preserve"> חברי הכנסת שהציעו, אני חושב שגם ההצעה הזאת היא </w:t>
      </w:r>
      <w:bookmarkStart w:id="21670" w:name="_ETM_Q50_242000"/>
      <w:bookmarkEnd w:id="21670"/>
      <w:r>
        <w:rPr>
          <w:rFonts w:hint="cs"/>
          <w:rtl/>
          <w:lang w:eastAsia="he-IL"/>
        </w:rPr>
        <w:t xml:space="preserve">הצעה טובה. באמת הגיע הזמן שנעשה עבודה בעניין של </w:t>
      </w:r>
      <w:bookmarkStart w:id="21671" w:name="_ETM_Q50_248000"/>
      <w:bookmarkEnd w:id="21671"/>
      <w:r>
        <w:rPr>
          <w:rFonts w:hint="cs"/>
          <w:rtl/>
          <w:lang w:eastAsia="he-IL"/>
        </w:rPr>
        <w:t>עבודה מועדפת. אני שמח על ההזדמנות, אני שמח על היכולת</w:t>
      </w:r>
      <w:bookmarkStart w:id="21672" w:name="_ETM_Q50_259000"/>
      <w:bookmarkEnd w:id="21672"/>
      <w:r>
        <w:rPr>
          <w:rFonts w:hint="cs"/>
          <w:rtl/>
          <w:lang w:eastAsia="he-IL"/>
        </w:rPr>
        <w:t xml:space="preserve">.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חבר הכנסת אהובי מיכאל ביטון, אני מציע </w:t>
      </w:r>
      <w:bookmarkStart w:id="21673" w:name="_ETM_Q50_262000"/>
      <w:bookmarkEnd w:id="21673"/>
      <w:r>
        <w:rPr>
          <w:rFonts w:hint="cs"/>
          <w:rtl/>
          <w:lang w:eastAsia="he-IL"/>
        </w:rPr>
        <w:t xml:space="preserve">שנדחה את ההצבעה למועד אחר. </w:t>
      </w:r>
    </w:p>
    <w:p w:rsidR="0086198E" w:rsidRDefault="0086198E" w:rsidP="0017608B">
      <w:pPr>
        <w:rPr>
          <w:rtl/>
          <w:lang w:eastAsia="he-IL"/>
        </w:rPr>
      </w:pPr>
    </w:p>
    <w:p w:rsidR="0086198E" w:rsidRDefault="0086198E" w:rsidP="0017608B">
      <w:pPr>
        <w:pStyle w:val="af7"/>
        <w:keepNext/>
        <w:rPr>
          <w:rtl/>
        </w:rPr>
      </w:pPr>
      <w:bookmarkStart w:id="21674" w:name="ET_interruption_5765_8"/>
      <w:r w:rsidRPr="00C31D10">
        <w:rPr>
          <w:rStyle w:val="TagStyle"/>
          <w:rtl/>
        </w:rPr>
        <w:t xml:space="preserve"> &lt;&lt; קריאה &gt;&gt;</w:t>
      </w:r>
      <w:r w:rsidRPr="005C2DDD">
        <w:rPr>
          <w:rStyle w:val="TagStyle"/>
          <w:rtl/>
        </w:rPr>
        <w:t xml:space="preserve"> </w:t>
      </w:r>
      <w:r>
        <w:rPr>
          <w:rtl/>
        </w:rPr>
        <w:t>מיכאל מרדכי ביטון (המחנה הממלכתי):</w:t>
      </w:r>
      <w:r w:rsidRPr="005C2DDD">
        <w:rPr>
          <w:rStyle w:val="TagStyle"/>
          <w:rtl/>
        </w:rPr>
        <w:t xml:space="preserve"> </w:t>
      </w:r>
      <w:r w:rsidRPr="00C31D10">
        <w:rPr>
          <w:rStyle w:val="TagStyle"/>
          <w:rtl/>
        </w:rPr>
        <w:t>&lt;&lt; קריאה &gt;&gt;</w:t>
      </w:r>
      <w:r>
        <w:rPr>
          <w:rtl/>
        </w:rPr>
        <w:t xml:space="preserve"> </w:t>
      </w:r>
      <w:bookmarkEnd w:id="21674"/>
    </w:p>
    <w:p w:rsidR="0086198E" w:rsidRDefault="0086198E" w:rsidP="002F0EDE">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17608B">
      <w:pPr>
        <w:rPr>
          <w:rtl/>
          <w:lang w:eastAsia="he-IL"/>
        </w:rPr>
      </w:pPr>
    </w:p>
    <w:p w:rsidR="0086198E" w:rsidRDefault="0086198E" w:rsidP="0017608B">
      <w:pPr>
        <w:pStyle w:val="-"/>
        <w:keepNext/>
        <w:rPr>
          <w:rtl/>
        </w:rPr>
      </w:pPr>
      <w:bookmarkStart w:id="21675" w:name="ET_speakercontinue_6505_9"/>
      <w:r w:rsidRPr="00C31D10">
        <w:rPr>
          <w:rStyle w:val="TagStyle"/>
          <w:rtl/>
        </w:rPr>
        <w:t xml:space="preserve"> &lt;&lt; דובר_המשך &gt;&gt;</w:t>
      </w:r>
      <w:r w:rsidRPr="005C2DDD">
        <w:rPr>
          <w:rStyle w:val="TagStyle"/>
          <w:rtl/>
        </w:rPr>
        <w:t xml:space="preserve"> </w:t>
      </w:r>
      <w:r>
        <w:rPr>
          <w:rtl/>
        </w:rPr>
        <w:t>שר העבודה יואב בן צור:</w:t>
      </w:r>
      <w:r w:rsidRPr="005C2DDD">
        <w:rPr>
          <w:rStyle w:val="TagStyle"/>
          <w:rtl/>
        </w:rPr>
        <w:t xml:space="preserve"> </w:t>
      </w:r>
      <w:r w:rsidRPr="00C31D10">
        <w:rPr>
          <w:rStyle w:val="TagStyle"/>
          <w:rtl/>
        </w:rPr>
        <w:t>&lt;&lt; דובר_המשך &gt;&gt;</w:t>
      </w:r>
      <w:r>
        <w:rPr>
          <w:rtl/>
        </w:rPr>
        <w:t xml:space="preserve"> </w:t>
      </w:r>
      <w:bookmarkEnd w:id="21675"/>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תדע, החום </w:t>
      </w:r>
      <w:bookmarkStart w:id="21676" w:name="_ETM_Q50_280000"/>
      <w:bookmarkEnd w:id="21676"/>
      <w:r>
        <w:rPr>
          <w:rFonts w:hint="cs"/>
          <w:rtl/>
          <w:lang w:eastAsia="he-IL"/>
        </w:rPr>
        <w:t xml:space="preserve">שאתה מרעיף סביבך שייך רק לדרומים. אין את זה </w:t>
      </w:r>
      <w:bookmarkStart w:id="21677" w:name="_ETM_Q50_284000"/>
      <w:bookmarkEnd w:id="21677"/>
      <w:r>
        <w:rPr>
          <w:rFonts w:hint="cs"/>
          <w:rtl/>
          <w:lang w:eastAsia="he-IL"/>
        </w:rPr>
        <w:t xml:space="preserve">בכל מקום. </w:t>
      </w:r>
    </w:p>
    <w:p w:rsidR="0086198E" w:rsidRDefault="0086198E" w:rsidP="0017608B">
      <w:pPr>
        <w:rPr>
          <w:rtl/>
          <w:lang w:eastAsia="he-IL"/>
        </w:rPr>
      </w:pPr>
    </w:p>
    <w:p w:rsidR="0086198E" w:rsidRDefault="0086198E" w:rsidP="0017608B">
      <w:pPr>
        <w:pStyle w:val="af7"/>
        <w:keepNext/>
        <w:rPr>
          <w:rtl/>
        </w:rPr>
      </w:pPr>
      <w:r w:rsidRPr="00C31D10">
        <w:rPr>
          <w:rStyle w:val="TagStyle"/>
          <w:rtl/>
        </w:rPr>
        <w:t xml:space="preserve"> &lt;&lt; קריאה &gt;&gt;</w:t>
      </w:r>
      <w:r w:rsidRPr="00D83C50">
        <w:rPr>
          <w:rStyle w:val="TagStyle"/>
          <w:rtl/>
        </w:rPr>
        <w:t xml:space="preserve"> </w:t>
      </w:r>
      <w:r>
        <w:rPr>
          <w:rtl/>
        </w:rPr>
        <w:t>דבי ביטון (יש עתיד):</w:t>
      </w:r>
      <w:r w:rsidRPr="00D83C50">
        <w:rPr>
          <w:rStyle w:val="TagStyle"/>
          <w:rtl/>
        </w:rPr>
        <w:t xml:space="preserve"> </w:t>
      </w:r>
      <w:r w:rsidRPr="00C31D10">
        <w:rPr>
          <w:rStyle w:val="TagStyle"/>
          <w:rtl/>
        </w:rPr>
        <w:t>&lt;&lt; קריאה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שדרות </w:t>
      </w:r>
      <w:r w:rsidR="0040236C">
        <w:rPr>
          <w:rFonts w:hint="cs"/>
          <w:rtl/>
          <w:lang w:eastAsia="he-IL"/>
        </w:rPr>
        <w:t>– – –</w:t>
      </w:r>
      <w:r>
        <w:rPr>
          <w:rFonts w:hint="cs"/>
          <w:rtl/>
          <w:lang w:eastAsia="he-IL"/>
        </w:rPr>
        <w:t xml:space="preserve"> </w:t>
      </w:r>
    </w:p>
    <w:p w:rsidR="0086198E" w:rsidRDefault="0086198E" w:rsidP="0017608B">
      <w:pPr>
        <w:rPr>
          <w:rtl/>
          <w:lang w:eastAsia="he-IL"/>
        </w:rPr>
      </w:pPr>
      <w:bookmarkStart w:id="21678" w:name="_ETM_Q50_282000"/>
      <w:bookmarkEnd w:id="21678"/>
    </w:p>
    <w:p w:rsidR="0086198E" w:rsidRDefault="0086198E" w:rsidP="0017608B">
      <w:pPr>
        <w:pStyle w:val="-"/>
        <w:keepNext/>
        <w:rPr>
          <w:rtl/>
        </w:rPr>
      </w:pPr>
      <w:r w:rsidRPr="00C31D10">
        <w:rPr>
          <w:rStyle w:val="TagStyle"/>
          <w:rtl/>
        </w:rPr>
        <w:t>&lt;&lt; דובר_המשך &gt;&gt;</w:t>
      </w:r>
      <w:r w:rsidRPr="005C2DDD">
        <w:rPr>
          <w:rStyle w:val="TagStyle"/>
          <w:rtl/>
        </w:rPr>
        <w:t xml:space="preserve"> </w:t>
      </w:r>
      <w:r>
        <w:rPr>
          <w:rtl/>
        </w:rPr>
        <w:t>שר העבודה יואב בן צור:</w:t>
      </w:r>
      <w:r w:rsidRPr="005C2DDD">
        <w:rPr>
          <w:rStyle w:val="TagStyle"/>
          <w:rtl/>
        </w:rPr>
        <w:t xml:space="preserve"> </w:t>
      </w:r>
      <w:r w:rsidRPr="00C31D10">
        <w:rPr>
          <w:rStyle w:val="TagStyle"/>
          <w:rtl/>
        </w:rPr>
        <w:t>&lt;&lt; דובר_המשך &gt;&gt;</w:t>
      </w:r>
      <w:r>
        <w:rPr>
          <w:rtl/>
        </w:rPr>
        <w:t xml:space="preserve"> </w:t>
      </w:r>
    </w:p>
    <w:p w:rsidR="0086198E" w:rsidRPr="00D83C50" w:rsidRDefault="0086198E" w:rsidP="002F0EDE">
      <w:pPr>
        <w:rPr>
          <w:rtl/>
          <w:lang w:eastAsia="he-IL"/>
        </w:rPr>
      </w:pPr>
    </w:p>
    <w:p w:rsidR="0086198E" w:rsidRDefault="0086198E" w:rsidP="00C529DF">
      <w:pPr>
        <w:rPr>
          <w:rtl/>
          <w:lang w:eastAsia="he-IL"/>
        </w:rPr>
      </w:pPr>
      <w:bookmarkStart w:id="21679" w:name="_ETM_Q50_288000"/>
      <w:bookmarkEnd w:id="21679"/>
      <w:r>
        <w:rPr>
          <w:rFonts w:hint="cs"/>
          <w:rtl/>
          <w:lang w:eastAsia="he-IL"/>
        </w:rPr>
        <w:t xml:space="preserve">ולכן אני מציע, ידידי הטוב, שנדחה את ההצבעה למועד אחר, ואני מקווה שעד </w:t>
      </w:r>
      <w:bookmarkStart w:id="21680" w:name="_ETM_Q50_293000"/>
      <w:bookmarkEnd w:id="21680"/>
      <w:r>
        <w:rPr>
          <w:rFonts w:hint="cs"/>
          <w:rtl/>
          <w:lang w:eastAsia="he-IL"/>
        </w:rPr>
        <w:t xml:space="preserve">אז אני אהיה איש בשורות </w:t>
      </w:r>
      <w:r w:rsidR="00C529DF">
        <w:rPr>
          <w:rFonts w:hint="cs"/>
          <w:rtl/>
          <w:lang w:eastAsia="he-IL"/>
        </w:rPr>
        <w:t>ב</w:t>
      </w:r>
      <w:r>
        <w:rPr>
          <w:rFonts w:hint="cs"/>
          <w:rtl/>
          <w:lang w:eastAsia="he-IL"/>
        </w:rPr>
        <w:t>כל ארבע הצעות החוק הללו</w:t>
      </w:r>
      <w:bookmarkStart w:id="21681" w:name="_ETM_Q50_298000"/>
      <w:bookmarkEnd w:id="21681"/>
      <w:r>
        <w:rPr>
          <w:rFonts w:hint="cs"/>
          <w:rtl/>
          <w:lang w:eastAsia="he-IL"/>
        </w:rPr>
        <w:t xml:space="preserve"> ונדע באמת לתעדף את העבודות ואת המצבים או את האזורים</w:t>
      </w:r>
      <w:bookmarkStart w:id="21682" w:name="_ETM_Q50_304000"/>
      <w:bookmarkEnd w:id="21682"/>
      <w:r>
        <w:rPr>
          <w:rFonts w:hint="cs"/>
          <w:rtl/>
          <w:lang w:eastAsia="he-IL"/>
        </w:rPr>
        <w:t xml:space="preserve"> שבהם העבודה המועדפת אכן תהיה עבודה מועדפת, נכונה</w:t>
      </w:r>
      <w:bookmarkStart w:id="21683" w:name="_ETM_Q50_310000"/>
      <w:bookmarkEnd w:id="21683"/>
      <w:r>
        <w:rPr>
          <w:rFonts w:hint="cs"/>
          <w:rtl/>
          <w:lang w:eastAsia="he-IL"/>
        </w:rPr>
        <w:t xml:space="preserve">, טובה ויעילה. </w:t>
      </w:r>
      <w:bookmarkStart w:id="21684" w:name="_ETM_Q50_309000"/>
      <w:bookmarkEnd w:id="21684"/>
      <w:r>
        <w:rPr>
          <w:rFonts w:hint="cs"/>
          <w:rtl/>
          <w:lang w:eastAsia="he-IL"/>
        </w:rPr>
        <w:t xml:space="preserve">אדוני מסכים? </w:t>
      </w:r>
    </w:p>
    <w:p w:rsidR="0086198E" w:rsidRDefault="0086198E" w:rsidP="0017608B">
      <w:pPr>
        <w:rPr>
          <w:rtl/>
          <w:lang w:eastAsia="he-IL"/>
        </w:rPr>
      </w:pPr>
    </w:p>
    <w:p w:rsidR="0086198E" w:rsidRDefault="0086198E" w:rsidP="0017608B">
      <w:pPr>
        <w:pStyle w:val="af7"/>
        <w:keepNext/>
        <w:rPr>
          <w:rtl/>
        </w:rPr>
      </w:pPr>
      <w:bookmarkStart w:id="21685" w:name="ET_interruption_5765_29"/>
      <w:r w:rsidRPr="00C31D10">
        <w:rPr>
          <w:rStyle w:val="TagStyle"/>
          <w:rtl/>
        </w:rPr>
        <w:t>&lt;&lt; קריאה &gt;&gt;</w:t>
      </w:r>
      <w:r w:rsidRPr="005C2DDD">
        <w:rPr>
          <w:rStyle w:val="TagStyle"/>
          <w:rtl/>
        </w:rPr>
        <w:t xml:space="preserve"> </w:t>
      </w:r>
      <w:r>
        <w:rPr>
          <w:rtl/>
        </w:rPr>
        <w:t>מיכאל מרדכי ביטון (המחנה הממלכתי):</w:t>
      </w:r>
      <w:r w:rsidRPr="005C2DDD">
        <w:rPr>
          <w:rStyle w:val="TagStyle"/>
          <w:rtl/>
        </w:rPr>
        <w:t xml:space="preserve"> </w:t>
      </w:r>
      <w:r w:rsidRPr="00C31D10">
        <w:rPr>
          <w:rStyle w:val="TagStyle"/>
          <w:rtl/>
        </w:rPr>
        <w:t>&lt;&lt; קריאה &gt;&gt;</w:t>
      </w:r>
      <w:bookmarkEnd w:id="21685"/>
      <w:r>
        <w:rPr>
          <w:rtl/>
        </w:rPr>
        <w:t xml:space="preserve"> </w:t>
      </w:r>
    </w:p>
    <w:p w:rsidR="0086198E" w:rsidRDefault="0086198E" w:rsidP="002F0EDE">
      <w:pPr>
        <w:rPr>
          <w:rtl/>
          <w:lang w:eastAsia="he-IL"/>
        </w:rPr>
      </w:pPr>
    </w:p>
    <w:p w:rsidR="0086198E" w:rsidRDefault="0040236C" w:rsidP="0040236C">
      <w:pPr>
        <w:rPr>
          <w:rtl/>
          <w:lang w:eastAsia="he-IL"/>
        </w:rPr>
      </w:pPr>
      <w:bookmarkStart w:id="21686" w:name="_ETM_Q50_313000"/>
      <w:bookmarkEnd w:id="21686"/>
      <w:r>
        <w:rPr>
          <w:rFonts w:hint="cs"/>
          <w:rtl/>
          <w:lang w:eastAsia="he-IL"/>
        </w:rPr>
        <w:t>– – –</w:t>
      </w:r>
      <w:r w:rsidR="0086198E">
        <w:rPr>
          <w:rFonts w:hint="cs"/>
          <w:rtl/>
          <w:lang w:eastAsia="he-IL"/>
        </w:rPr>
        <w:t xml:space="preserve"> שלא לבזבז זמן, שיהיו צוותי עבודה על הדבר הזה.</w:t>
      </w:r>
    </w:p>
    <w:p w:rsidR="0086198E" w:rsidRDefault="0086198E" w:rsidP="0017608B">
      <w:pPr>
        <w:rPr>
          <w:rtl/>
          <w:lang w:eastAsia="he-IL"/>
        </w:rPr>
      </w:pPr>
    </w:p>
    <w:p w:rsidR="0086198E" w:rsidRDefault="0086198E" w:rsidP="0017608B">
      <w:pPr>
        <w:pStyle w:val="-"/>
        <w:keepNext/>
        <w:rPr>
          <w:rtl/>
        </w:rPr>
      </w:pPr>
      <w:bookmarkStart w:id="21687" w:name="ET_speakercontinue_6505_30"/>
      <w:r w:rsidRPr="00C31D10">
        <w:rPr>
          <w:rStyle w:val="TagStyle"/>
          <w:rtl/>
        </w:rPr>
        <w:t>&lt;&lt; דובר_המשך &gt;&gt;</w:t>
      </w:r>
      <w:r w:rsidRPr="005C2DDD">
        <w:rPr>
          <w:rStyle w:val="TagStyle"/>
          <w:rtl/>
        </w:rPr>
        <w:t xml:space="preserve"> </w:t>
      </w:r>
      <w:r>
        <w:rPr>
          <w:rtl/>
        </w:rPr>
        <w:t>שר העבודה יואב בן צור:</w:t>
      </w:r>
      <w:r w:rsidRPr="005C2DDD">
        <w:rPr>
          <w:rStyle w:val="TagStyle"/>
          <w:rtl/>
        </w:rPr>
        <w:t xml:space="preserve"> </w:t>
      </w:r>
      <w:r w:rsidRPr="00C31D10">
        <w:rPr>
          <w:rStyle w:val="TagStyle"/>
          <w:rtl/>
        </w:rPr>
        <w:t>&lt;&lt; דובר_המשך &gt;&gt;</w:t>
      </w:r>
      <w:bookmarkEnd w:id="21687"/>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ממחר אנחנו</w:t>
      </w:r>
      <w:bookmarkStart w:id="21688" w:name="_ETM_Q50_322000"/>
      <w:bookmarkEnd w:id="21688"/>
      <w:r>
        <w:rPr>
          <w:rFonts w:hint="cs"/>
          <w:rtl/>
          <w:lang w:eastAsia="he-IL"/>
        </w:rPr>
        <w:t xml:space="preserve"> מתחילים לעבוד על הנושאים הללו, כל הצוות שלי, היועצים </w:t>
      </w:r>
      <w:bookmarkStart w:id="21689" w:name="_ETM_Q50_323000"/>
      <w:bookmarkEnd w:id="21689"/>
      <w:r>
        <w:rPr>
          <w:rFonts w:hint="cs"/>
          <w:rtl/>
          <w:lang w:eastAsia="he-IL"/>
        </w:rPr>
        <w:t xml:space="preserve">שלי, מול משרד האוצר, ואני מקווה שנהיה אנשי בשורות. תודה רבה. </w:t>
      </w:r>
    </w:p>
    <w:p w:rsidR="0086198E" w:rsidRDefault="0086198E" w:rsidP="0017608B">
      <w:pPr>
        <w:rPr>
          <w:rtl/>
          <w:lang w:eastAsia="he-IL"/>
        </w:rPr>
      </w:pPr>
    </w:p>
    <w:p w:rsidR="0086198E" w:rsidRDefault="0086198E" w:rsidP="0017608B">
      <w:pPr>
        <w:pStyle w:val="af8"/>
        <w:keepNext/>
        <w:rPr>
          <w:rtl/>
        </w:rPr>
      </w:pPr>
      <w:r w:rsidRPr="00C31D10">
        <w:rPr>
          <w:rStyle w:val="TagStyle"/>
          <w:rtl/>
        </w:rPr>
        <w:t xml:space="preserve"> &lt;&lt; יור &gt;&gt;</w:t>
      </w:r>
      <w:r w:rsidRPr="005C2DDD">
        <w:rPr>
          <w:rStyle w:val="TagStyle"/>
          <w:rtl/>
        </w:rPr>
        <w:t xml:space="preserve"> </w:t>
      </w:r>
      <w:r>
        <w:rPr>
          <w:rtl/>
        </w:rPr>
        <w:t>היו"ר יבגני סובה:</w:t>
      </w:r>
      <w:r w:rsidRPr="005C2DDD">
        <w:rPr>
          <w:rStyle w:val="TagStyle"/>
          <w:rtl/>
        </w:rPr>
        <w:t xml:space="preserve"> </w:t>
      </w:r>
      <w:r w:rsidRPr="00C31D1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תודה רבה לשר בן צור. כפי שאמרתי, ההצבעה תהיה במועד אחר.</w:t>
      </w:r>
    </w:p>
    <w:p w:rsidR="0086198E" w:rsidRDefault="0086198E" w:rsidP="0017608B">
      <w:pPr>
        <w:rPr>
          <w:rtl/>
          <w:lang w:eastAsia="he-IL"/>
        </w:rPr>
      </w:pPr>
    </w:p>
    <w:p w:rsidR="0086198E" w:rsidRDefault="0086198E" w:rsidP="0017608B">
      <w:pPr>
        <w:rPr>
          <w:rtl/>
          <w:lang w:eastAsia="he-IL"/>
        </w:rPr>
      </w:pPr>
    </w:p>
    <w:p w:rsidR="0086198E" w:rsidRDefault="0086198E" w:rsidP="00D753DD">
      <w:pPr>
        <w:pStyle w:val="a7"/>
        <w:rPr>
          <w:rtl/>
          <w:lang w:eastAsia="he-IL"/>
        </w:rPr>
      </w:pPr>
      <w:bookmarkStart w:id="21690" w:name="ET_hatsach_643173_11"/>
      <w:r w:rsidRPr="00C31D10">
        <w:rPr>
          <w:rStyle w:val="TagStyle"/>
          <w:rtl/>
        </w:rPr>
        <w:t xml:space="preserve"> &lt;&lt; הצח &gt;&gt;</w:t>
      </w:r>
      <w:r w:rsidRPr="005C2DDD">
        <w:rPr>
          <w:rStyle w:val="TagStyle"/>
          <w:rtl/>
        </w:rPr>
        <w:t xml:space="preserve"> </w:t>
      </w:r>
      <w:bookmarkStart w:id="21691" w:name="_Toc172455889"/>
      <w:bookmarkStart w:id="21692" w:name="_Toc172458352"/>
      <w:bookmarkStart w:id="21693" w:name="_Toc172459644"/>
      <w:bookmarkStart w:id="21694" w:name="_Toc172459978"/>
      <w:r>
        <w:rPr>
          <w:rtl/>
          <w:lang w:eastAsia="he-IL"/>
        </w:rPr>
        <w:t xml:space="preserve">הצעת חוק הרשות השנייה לטלוויזיה ורדיו (תיקון </w:t>
      </w:r>
      <w:r>
        <w:rPr>
          <w:rFonts w:hint="cs"/>
          <w:rtl/>
          <w:lang w:eastAsia="he-IL"/>
        </w:rPr>
        <w:t>–</w:t>
      </w:r>
      <w:r>
        <w:rPr>
          <w:rtl/>
          <w:lang w:eastAsia="he-IL"/>
        </w:rPr>
        <w:t xml:space="preserve"> הנגשת רדיו בשפה הערבית בכל הארץ), התשפ"ד</w:t>
      </w:r>
      <w:r>
        <w:rPr>
          <w:rFonts w:hint="cs"/>
          <w:rtl/>
          <w:lang w:eastAsia="he-IL"/>
        </w:rPr>
        <w:t>–</w:t>
      </w:r>
      <w:r>
        <w:rPr>
          <w:rtl/>
          <w:lang w:eastAsia="he-IL"/>
        </w:rPr>
        <w:t>2024</w:t>
      </w:r>
      <w:bookmarkEnd w:id="21691"/>
      <w:bookmarkEnd w:id="21692"/>
      <w:bookmarkEnd w:id="21693"/>
      <w:bookmarkEnd w:id="21694"/>
      <w:r w:rsidRPr="005C2DDD">
        <w:rPr>
          <w:rStyle w:val="TagStyle"/>
          <w:rtl/>
        </w:rPr>
        <w:t xml:space="preserve"> </w:t>
      </w:r>
      <w:r w:rsidRPr="00C31D10">
        <w:rPr>
          <w:rStyle w:val="TagStyle"/>
          <w:rtl/>
        </w:rPr>
        <w:t>&lt;&lt; הצח &gt;&gt;</w:t>
      </w:r>
      <w:r>
        <w:rPr>
          <w:rtl/>
          <w:lang w:eastAsia="he-IL"/>
        </w:rPr>
        <w:t xml:space="preserve"> </w:t>
      </w:r>
      <w:bookmarkEnd w:id="21690"/>
    </w:p>
    <w:p w:rsidR="0086198E" w:rsidRDefault="0086198E" w:rsidP="002F0EDE">
      <w:pPr>
        <w:rPr>
          <w:rtl/>
          <w:lang w:eastAsia="he-IL"/>
        </w:rPr>
      </w:pPr>
      <w:r>
        <w:rPr>
          <w:rtl/>
          <w:lang w:eastAsia="he-IL"/>
        </w:rPr>
        <w:t>[הצעת חוק פ/4505</w:t>
      </w:r>
      <w:r>
        <w:rPr>
          <w:rFonts w:hint="cs"/>
          <w:rtl/>
          <w:lang w:eastAsia="he-IL"/>
        </w:rPr>
        <w:t>/25; נספחות.</w:t>
      </w:r>
      <w:r>
        <w:rPr>
          <w:rtl/>
          <w:lang w:eastAsia="he-IL"/>
        </w:rPr>
        <w:t>]</w:t>
      </w:r>
    </w:p>
    <w:p w:rsidR="0086198E" w:rsidRDefault="0086198E" w:rsidP="0017608B">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86198E" w:rsidRDefault="0086198E" w:rsidP="002F0EDE">
      <w:pPr>
        <w:rPr>
          <w:rtl/>
          <w:lang w:eastAsia="he-IL"/>
        </w:rPr>
      </w:pPr>
    </w:p>
    <w:p w:rsidR="0086198E" w:rsidRDefault="0086198E" w:rsidP="0017608B">
      <w:pPr>
        <w:pStyle w:val="af8"/>
        <w:keepNext/>
        <w:rPr>
          <w:rtl/>
        </w:rPr>
      </w:pPr>
      <w:r w:rsidRPr="00C31D10">
        <w:rPr>
          <w:rStyle w:val="TagStyle"/>
          <w:rtl/>
        </w:rPr>
        <w:t xml:space="preserve"> &lt;&lt; יור &gt;&gt;</w:t>
      </w:r>
      <w:r w:rsidRPr="005C2DDD">
        <w:rPr>
          <w:rStyle w:val="TagStyle"/>
          <w:rtl/>
        </w:rPr>
        <w:t xml:space="preserve"> </w:t>
      </w:r>
      <w:r>
        <w:rPr>
          <w:rtl/>
        </w:rPr>
        <w:t>היו"ר יבגני סובה:</w:t>
      </w:r>
      <w:r w:rsidRPr="005C2DDD">
        <w:rPr>
          <w:rStyle w:val="TagStyle"/>
          <w:rtl/>
        </w:rPr>
        <w:t xml:space="preserve"> </w:t>
      </w:r>
      <w:r w:rsidRPr="00C31D10">
        <w:rPr>
          <w:rStyle w:val="TagStyle"/>
          <w:rtl/>
        </w:rPr>
        <w:t>&lt;&lt; יור &gt;&gt;</w:t>
      </w:r>
      <w:r>
        <w:rPr>
          <w:rtl/>
        </w:rPr>
        <w:t xml:space="preserve"> </w:t>
      </w:r>
    </w:p>
    <w:p w:rsidR="0086198E" w:rsidRDefault="0086198E" w:rsidP="002F0EDE">
      <w:pPr>
        <w:rPr>
          <w:rtl/>
          <w:lang w:eastAsia="he-IL"/>
        </w:rPr>
      </w:pPr>
    </w:p>
    <w:p w:rsidR="0086198E" w:rsidRPr="00D83C50" w:rsidRDefault="0086198E" w:rsidP="00C4352E">
      <w:pPr>
        <w:rPr>
          <w:rtl/>
          <w:lang w:eastAsia="he-IL"/>
        </w:rPr>
      </w:pPr>
      <w:bookmarkStart w:id="21695" w:name="_ETM_Q50_336000"/>
      <w:bookmarkEnd w:id="21695"/>
      <w:r>
        <w:rPr>
          <w:rFonts w:hint="cs"/>
          <w:rtl/>
          <w:lang w:eastAsia="he-IL"/>
        </w:rPr>
        <w:t xml:space="preserve">אנחנו </w:t>
      </w:r>
      <w:bookmarkStart w:id="21696" w:name="_ETM_Q50_337000"/>
      <w:bookmarkEnd w:id="21696"/>
      <w:r>
        <w:rPr>
          <w:rFonts w:hint="cs"/>
          <w:rtl/>
          <w:lang w:eastAsia="he-IL"/>
        </w:rPr>
        <w:t xml:space="preserve">נעבור לסעיף הבא על סדר-היום </w:t>
      </w:r>
      <w:r>
        <w:rPr>
          <w:rFonts w:hint="eastAsia"/>
          <w:rtl/>
          <w:lang w:eastAsia="he-IL"/>
        </w:rPr>
        <w:t xml:space="preserve">– </w:t>
      </w:r>
      <w:r>
        <w:rPr>
          <w:rFonts w:hint="cs"/>
          <w:rtl/>
          <w:lang w:eastAsia="he-IL"/>
        </w:rPr>
        <w:t>הצעת חוק הרשות השנייה לטלוויזיה</w:t>
      </w:r>
      <w:bookmarkStart w:id="21697" w:name="_ETM_Q50_340000"/>
      <w:bookmarkEnd w:id="21697"/>
      <w:r>
        <w:rPr>
          <w:rFonts w:hint="cs"/>
          <w:rtl/>
          <w:lang w:eastAsia="he-IL"/>
        </w:rPr>
        <w:t xml:space="preserve"> ורדיו (תיקון </w:t>
      </w:r>
      <w:r>
        <w:rPr>
          <w:rtl/>
          <w:lang w:eastAsia="he-IL"/>
        </w:rPr>
        <w:t>–</w:t>
      </w:r>
      <w:r>
        <w:rPr>
          <w:rFonts w:hint="cs"/>
          <w:rtl/>
          <w:lang w:eastAsia="he-IL"/>
        </w:rPr>
        <w:t xml:space="preserve"> הנגשת רדיו בשפה הערבית בכל הארץ), התשפ"ד</w:t>
      </w:r>
      <w:r>
        <w:rPr>
          <w:rFonts w:hint="eastAsia"/>
          <w:rtl/>
          <w:lang w:eastAsia="he-IL"/>
        </w:rPr>
        <w:t>–</w:t>
      </w:r>
      <w:r>
        <w:rPr>
          <w:rFonts w:hint="cs"/>
          <w:rtl/>
          <w:lang w:eastAsia="he-IL"/>
        </w:rPr>
        <w:t xml:space="preserve">2024, </w:t>
      </w:r>
      <w:bookmarkStart w:id="21698" w:name="_ETM_Q50_347000"/>
      <w:bookmarkEnd w:id="21698"/>
      <w:r>
        <w:rPr>
          <w:rFonts w:hint="cs"/>
          <w:rtl/>
          <w:lang w:eastAsia="he-IL"/>
        </w:rPr>
        <w:t xml:space="preserve">של חבר הכנסת אחמד טיבי. חבר הכנסת טיבי, בבקשה. </w:t>
      </w:r>
    </w:p>
    <w:p w:rsidR="0086198E" w:rsidRDefault="0086198E" w:rsidP="0017608B">
      <w:pPr>
        <w:rPr>
          <w:rtl/>
          <w:lang w:eastAsia="he-IL"/>
        </w:rPr>
      </w:pPr>
    </w:p>
    <w:p w:rsidR="0086198E" w:rsidRDefault="0086198E" w:rsidP="0017608B">
      <w:pPr>
        <w:pStyle w:val="a4"/>
        <w:keepNext/>
        <w:rPr>
          <w:rtl/>
        </w:rPr>
      </w:pPr>
      <w:bookmarkStart w:id="21699" w:name="ET_speaker_5264_13"/>
      <w:r w:rsidRPr="00C31D10">
        <w:rPr>
          <w:rStyle w:val="TagStyle"/>
          <w:rtl/>
        </w:rPr>
        <w:t xml:space="preserve"> &lt;&lt; דובר &gt;&gt;</w:t>
      </w:r>
      <w:r w:rsidRPr="005C2DDD">
        <w:rPr>
          <w:rStyle w:val="TagStyle"/>
          <w:rtl/>
        </w:rPr>
        <w:t xml:space="preserve"> </w:t>
      </w:r>
      <w:bookmarkStart w:id="21700" w:name="_Toc172455890"/>
      <w:bookmarkStart w:id="21701" w:name="_Toc172458353"/>
      <w:bookmarkStart w:id="21702" w:name="_Toc172459645"/>
      <w:bookmarkStart w:id="21703" w:name="_Toc172459979"/>
      <w:r>
        <w:rPr>
          <w:rtl/>
        </w:rPr>
        <w:t>אחמד טיבי (חד"ש-תע"ל):</w:t>
      </w:r>
      <w:bookmarkEnd w:id="21700"/>
      <w:bookmarkEnd w:id="21701"/>
      <w:bookmarkEnd w:id="21702"/>
      <w:bookmarkEnd w:id="21703"/>
      <w:r w:rsidRPr="005C2DDD">
        <w:rPr>
          <w:rStyle w:val="TagStyle"/>
          <w:rtl/>
        </w:rPr>
        <w:t xml:space="preserve"> </w:t>
      </w:r>
      <w:r w:rsidRPr="00C31D10">
        <w:rPr>
          <w:rStyle w:val="TagStyle"/>
          <w:rtl/>
        </w:rPr>
        <w:t>&lt;&lt; דובר &gt;&gt;</w:t>
      </w:r>
      <w:r>
        <w:rPr>
          <w:rtl/>
        </w:rPr>
        <w:t xml:space="preserve"> </w:t>
      </w:r>
      <w:bookmarkEnd w:id="21699"/>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כבוד היושב-ראש. יש עשרות תחנות רדיו </w:t>
      </w:r>
      <w:bookmarkStart w:id="21704" w:name="_ETM_Q50_363000"/>
      <w:bookmarkEnd w:id="21704"/>
      <w:r>
        <w:rPr>
          <w:rFonts w:hint="cs"/>
          <w:rtl/>
          <w:lang w:eastAsia="he-IL"/>
        </w:rPr>
        <w:t>מקומיות בעברית, ויש רק שתי תחנות רדיו מקומיות בערבית</w:t>
      </w:r>
      <w:bookmarkStart w:id="21705" w:name="_ETM_Q50_370000"/>
      <w:bookmarkEnd w:id="21705"/>
      <w:r>
        <w:rPr>
          <w:rFonts w:hint="cs"/>
          <w:rtl/>
          <w:lang w:eastAsia="he-IL"/>
        </w:rPr>
        <w:t xml:space="preserve"> </w:t>
      </w:r>
      <w:r>
        <w:rPr>
          <w:rFonts w:hint="eastAsia"/>
          <w:rtl/>
          <w:lang w:eastAsia="he-IL"/>
        </w:rPr>
        <w:t>–</w:t>
      </w:r>
      <w:r>
        <w:rPr>
          <w:rFonts w:hint="cs"/>
          <w:rtl/>
          <w:lang w:eastAsia="he-IL"/>
        </w:rPr>
        <w:t xml:space="preserve"> רדיו א-נאס ורדיו א-שמס </w:t>
      </w:r>
      <w:r>
        <w:rPr>
          <w:rFonts w:hint="eastAsia"/>
          <w:rtl/>
          <w:lang w:eastAsia="he-IL"/>
        </w:rPr>
        <w:t>–</w:t>
      </w:r>
      <w:r>
        <w:rPr>
          <w:rFonts w:hint="cs"/>
          <w:rtl/>
          <w:lang w:eastAsia="he-IL"/>
        </w:rPr>
        <w:t xml:space="preserve"> שתיהן משדרות מהצפון אל הצפון, ולכן תושבי הנגב והמשולש, לרבות המשולש הדרומי, לא יכולים לשמוע את שידורי שתי התחנות החשובות האלה. </w:t>
      </w:r>
    </w:p>
    <w:p w:rsidR="0086198E" w:rsidRDefault="0086198E" w:rsidP="0017608B">
      <w:pPr>
        <w:rPr>
          <w:rtl/>
          <w:lang w:eastAsia="he-IL"/>
        </w:rPr>
      </w:pPr>
    </w:p>
    <w:p w:rsidR="0086198E" w:rsidRDefault="0086198E" w:rsidP="00097345">
      <w:pPr>
        <w:rPr>
          <w:rtl/>
          <w:lang w:eastAsia="he-IL"/>
        </w:rPr>
      </w:pPr>
      <w:r>
        <w:rPr>
          <w:rFonts w:hint="cs"/>
          <w:rtl/>
          <w:lang w:eastAsia="he-IL"/>
        </w:rPr>
        <w:t>לפני כשבועיים</w:t>
      </w:r>
      <w:r w:rsidR="00097345">
        <w:rPr>
          <w:rFonts w:hint="cs"/>
          <w:rtl/>
          <w:lang w:eastAsia="he-IL"/>
        </w:rPr>
        <w:t xml:space="preserve">, </w:t>
      </w:r>
      <w:r>
        <w:rPr>
          <w:rFonts w:hint="cs"/>
          <w:rtl/>
          <w:lang w:eastAsia="he-IL"/>
        </w:rPr>
        <w:t xml:space="preserve">שלושה הכנסת </w:t>
      </w:r>
      <w:bookmarkStart w:id="21706" w:name="_ETM_Q50_395000"/>
      <w:bookmarkEnd w:id="21706"/>
      <w:r>
        <w:rPr>
          <w:rFonts w:hint="cs"/>
          <w:rtl/>
          <w:lang w:eastAsia="he-IL"/>
        </w:rPr>
        <w:t xml:space="preserve">העבירה והצביעה בעד הצעת חוק של חבר הכנסת אלי דלל, </w:t>
      </w:r>
      <w:bookmarkStart w:id="21707" w:name="_ETM_Q50_402000"/>
      <w:bookmarkEnd w:id="21707"/>
      <w:r>
        <w:rPr>
          <w:rFonts w:hint="cs"/>
          <w:rtl/>
          <w:lang w:eastAsia="he-IL"/>
        </w:rPr>
        <w:t xml:space="preserve">בעיקר לגבי תחנות רדיו בעברית, אבל כלל תחנות הרדיו בישראל; הצעת החוק שלי מדברת באופן ספציפי על "בעל זיכיון לשידור רדיו אשר מקיים שידורי רדיו בשפה הערבית רשאי, באישור השר, להקים תחנת שידור מחוץ </w:t>
      </w:r>
      <w:bookmarkStart w:id="21708" w:name="_ETM_Q50_425000"/>
      <w:bookmarkEnd w:id="21708"/>
      <w:r>
        <w:rPr>
          <w:rFonts w:hint="cs"/>
          <w:rtl/>
          <w:lang w:eastAsia="he-IL"/>
        </w:rPr>
        <w:t>לתחום" – האזור שנקבע לשידוריו בזיכיון, לשדר מחוץ לתחום כאמור – "כדי ששידוריו יועברו גם באזורים אחרים בארץ שבהם אין קליטה של שידורי רדיו בשפה הערבית</w:t>
      </w:r>
      <w:bookmarkStart w:id="21709" w:name="_ETM_Q50_444000"/>
      <w:bookmarkEnd w:id="21709"/>
      <w:r>
        <w:rPr>
          <w:rFonts w:hint="cs"/>
          <w:rtl/>
          <w:lang w:eastAsia="he-IL"/>
        </w:rPr>
        <w:t xml:space="preserve">", בין השאר. אני מבקש שהכנסת תתמוך בהצעה הזאת. </w:t>
      </w:r>
    </w:p>
    <w:p w:rsidR="0086198E" w:rsidRDefault="0086198E" w:rsidP="0017608B">
      <w:pPr>
        <w:rPr>
          <w:rtl/>
          <w:lang w:eastAsia="he-IL"/>
        </w:rPr>
      </w:pPr>
    </w:p>
    <w:p w:rsidR="0086198E" w:rsidRDefault="0086198E" w:rsidP="0017608B">
      <w:pPr>
        <w:pStyle w:val="af8"/>
        <w:keepNext/>
        <w:rPr>
          <w:rtl/>
        </w:rPr>
      </w:pPr>
      <w:r w:rsidRPr="00C31D10">
        <w:rPr>
          <w:rStyle w:val="TagStyle"/>
          <w:rtl/>
        </w:rPr>
        <w:t xml:space="preserve"> &lt;&lt; יור &gt;&gt;</w:t>
      </w:r>
      <w:r w:rsidRPr="005C2DDD">
        <w:rPr>
          <w:rStyle w:val="TagStyle"/>
          <w:rtl/>
        </w:rPr>
        <w:t xml:space="preserve"> </w:t>
      </w:r>
      <w:r>
        <w:rPr>
          <w:rtl/>
        </w:rPr>
        <w:t>היו"ר יבגני סובה:</w:t>
      </w:r>
      <w:r w:rsidRPr="005C2DDD">
        <w:rPr>
          <w:rStyle w:val="TagStyle"/>
          <w:rtl/>
        </w:rPr>
        <w:t xml:space="preserve"> </w:t>
      </w:r>
      <w:r w:rsidRPr="00C31D10">
        <w:rPr>
          <w:rStyle w:val="TagStyle"/>
          <w:rtl/>
        </w:rPr>
        <w:t>&lt;&lt;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תודה לחבר הכנסת אחמד טיבי. מי </w:t>
      </w:r>
      <w:bookmarkStart w:id="21710" w:name="_ETM_Q50_450000"/>
      <w:bookmarkEnd w:id="21710"/>
      <w:r>
        <w:rPr>
          <w:rFonts w:hint="cs"/>
          <w:rtl/>
          <w:lang w:eastAsia="he-IL"/>
        </w:rPr>
        <w:t xml:space="preserve">שישיב </w:t>
      </w:r>
      <w:r>
        <w:rPr>
          <w:rtl/>
          <w:lang w:eastAsia="he-IL"/>
        </w:rPr>
        <w:t>–</w:t>
      </w:r>
      <w:r>
        <w:rPr>
          <w:rFonts w:hint="cs"/>
          <w:rtl/>
          <w:lang w:eastAsia="he-IL"/>
        </w:rPr>
        <w:t xml:space="preserve"> איזה שר משיב? השר מיקי זוהר, אני רואה שאתה השר היחיד באולם. אם אתה לא תשיב, אנחנו פשוט</w:t>
      </w:r>
      <w:bookmarkStart w:id="21711" w:name="_ETM_Q50_470000"/>
      <w:bookmarkEnd w:id="21711"/>
      <w:r>
        <w:rPr>
          <w:rFonts w:hint="cs"/>
          <w:rtl/>
          <w:lang w:eastAsia="he-IL"/>
        </w:rPr>
        <w:t xml:space="preserve"> נעבור להצבעה. </w:t>
      </w:r>
    </w:p>
    <w:p w:rsidR="0086198E" w:rsidRDefault="0086198E" w:rsidP="0017608B">
      <w:pPr>
        <w:rPr>
          <w:rtl/>
          <w:lang w:eastAsia="he-IL"/>
        </w:rPr>
      </w:pPr>
    </w:p>
    <w:p w:rsidR="0086198E" w:rsidRDefault="0086198E" w:rsidP="0017608B">
      <w:pPr>
        <w:pStyle w:val="af7"/>
        <w:keepNext/>
        <w:rPr>
          <w:rtl/>
        </w:rPr>
      </w:pPr>
      <w:bookmarkStart w:id="21712" w:name="ET_interruption_5264_15"/>
      <w:r w:rsidRPr="00C31D10">
        <w:rPr>
          <w:rStyle w:val="TagStyle"/>
          <w:rtl/>
        </w:rPr>
        <w:t xml:space="preserve"> &lt;&lt; קריאה &gt;&gt;</w:t>
      </w:r>
      <w:r w:rsidRPr="005C2DDD">
        <w:rPr>
          <w:rStyle w:val="TagStyle"/>
          <w:rtl/>
        </w:rPr>
        <w:t xml:space="preserve"> </w:t>
      </w:r>
      <w:r>
        <w:rPr>
          <w:rtl/>
        </w:rPr>
        <w:t>אחמד טיבי (חד"ש-תע"ל):</w:t>
      </w:r>
      <w:r w:rsidRPr="005C2DDD">
        <w:rPr>
          <w:rStyle w:val="TagStyle"/>
          <w:rtl/>
        </w:rPr>
        <w:t xml:space="preserve"> </w:t>
      </w:r>
      <w:r w:rsidRPr="00C31D10">
        <w:rPr>
          <w:rStyle w:val="TagStyle"/>
          <w:rtl/>
        </w:rPr>
        <w:t>&lt;&lt; קריאה &gt;&gt;</w:t>
      </w:r>
      <w:r>
        <w:rPr>
          <w:rtl/>
        </w:rPr>
        <w:t xml:space="preserve"> </w:t>
      </w:r>
      <w:bookmarkEnd w:id="21712"/>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אפשר לא לענות ולהצביע. </w:t>
      </w:r>
    </w:p>
    <w:p w:rsidR="0086198E" w:rsidRDefault="0086198E" w:rsidP="0017608B">
      <w:pPr>
        <w:rPr>
          <w:rtl/>
          <w:lang w:eastAsia="he-IL"/>
        </w:rPr>
      </w:pPr>
    </w:p>
    <w:p w:rsidR="0086198E" w:rsidRDefault="0086198E" w:rsidP="0017608B">
      <w:pPr>
        <w:pStyle w:val="af7"/>
        <w:keepNext/>
        <w:rPr>
          <w:rtl/>
        </w:rPr>
      </w:pPr>
      <w:bookmarkStart w:id="21713" w:name="ET_interruption_קר_אה_26"/>
      <w:r w:rsidRPr="00C31D10">
        <w:rPr>
          <w:rStyle w:val="TagStyle"/>
          <w:rtl/>
        </w:rPr>
        <w:t xml:space="preserve"> &lt;&lt; קריאה &gt;&gt;</w:t>
      </w:r>
      <w:r w:rsidRPr="007802EA">
        <w:rPr>
          <w:rStyle w:val="TagStyle"/>
          <w:rtl/>
        </w:rPr>
        <w:t xml:space="preserve"> </w:t>
      </w:r>
      <w:r>
        <w:rPr>
          <w:rtl/>
        </w:rPr>
        <w:t>קריאה:</w:t>
      </w:r>
      <w:r w:rsidRPr="007802EA">
        <w:rPr>
          <w:rStyle w:val="TagStyle"/>
          <w:rtl/>
        </w:rPr>
        <w:t xml:space="preserve"> </w:t>
      </w:r>
      <w:r w:rsidRPr="00C31D10">
        <w:rPr>
          <w:rStyle w:val="TagStyle"/>
          <w:rtl/>
        </w:rPr>
        <w:t>&lt;&lt; קריאה &gt;&gt;</w:t>
      </w:r>
      <w:r>
        <w:rPr>
          <w:rtl/>
        </w:rPr>
        <w:t xml:space="preserve"> </w:t>
      </w:r>
      <w:bookmarkEnd w:id="21713"/>
    </w:p>
    <w:p w:rsidR="0086198E" w:rsidRDefault="0086198E" w:rsidP="002F0EDE">
      <w:pPr>
        <w:rPr>
          <w:rtl/>
          <w:lang w:eastAsia="he-IL"/>
        </w:rPr>
      </w:pPr>
    </w:p>
    <w:p w:rsidR="0086198E" w:rsidRDefault="0040236C" w:rsidP="0040236C">
      <w:pPr>
        <w:rPr>
          <w:rtl/>
          <w:lang w:eastAsia="he-IL"/>
        </w:rPr>
      </w:pPr>
      <w:bookmarkStart w:id="21714" w:name="_ETM_Q50_489000"/>
      <w:bookmarkEnd w:id="21714"/>
      <w:r>
        <w:rPr>
          <w:rFonts w:hint="cs"/>
          <w:rtl/>
          <w:lang w:eastAsia="he-IL"/>
        </w:rPr>
        <w:t>– – –</w:t>
      </w:r>
      <w:r w:rsidR="0086198E">
        <w:rPr>
          <w:rFonts w:hint="cs"/>
          <w:rtl/>
          <w:lang w:eastAsia="he-IL"/>
        </w:rPr>
        <w:t xml:space="preserve"> </w:t>
      </w:r>
    </w:p>
    <w:p w:rsidR="0086198E" w:rsidRPr="007802EA" w:rsidRDefault="0086198E" w:rsidP="0017608B">
      <w:pPr>
        <w:rPr>
          <w:rtl/>
          <w:lang w:eastAsia="he-IL"/>
        </w:rPr>
      </w:pPr>
      <w:bookmarkStart w:id="21715" w:name="_ETM_Q50_492000"/>
      <w:bookmarkEnd w:id="21715"/>
    </w:p>
    <w:p w:rsidR="0086198E" w:rsidRDefault="0086198E" w:rsidP="0017608B">
      <w:pPr>
        <w:pStyle w:val="af8"/>
        <w:keepNext/>
        <w:rPr>
          <w:rtl/>
        </w:rPr>
      </w:pPr>
      <w:bookmarkStart w:id="21716" w:name="ET_yor_6307_16"/>
      <w:r w:rsidRPr="00C31D10">
        <w:rPr>
          <w:rStyle w:val="TagStyle"/>
          <w:rtl/>
        </w:rPr>
        <w:t xml:space="preserve"> &lt;&lt; יור &gt;&gt;</w:t>
      </w:r>
      <w:r w:rsidRPr="005C2DDD">
        <w:rPr>
          <w:rStyle w:val="TagStyle"/>
          <w:rtl/>
        </w:rPr>
        <w:t xml:space="preserve"> </w:t>
      </w:r>
      <w:r>
        <w:rPr>
          <w:rtl/>
        </w:rPr>
        <w:t>היו"ר יבגני סובה:</w:t>
      </w:r>
      <w:r w:rsidRPr="005C2DDD">
        <w:rPr>
          <w:rStyle w:val="TagStyle"/>
          <w:rtl/>
        </w:rPr>
        <w:t xml:space="preserve"> </w:t>
      </w:r>
      <w:r w:rsidRPr="00C31D10">
        <w:rPr>
          <w:rStyle w:val="TagStyle"/>
          <w:rtl/>
        </w:rPr>
        <w:t>&lt;&lt; יור &gt;&gt;</w:t>
      </w:r>
      <w:r>
        <w:rPr>
          <w:rtl/>
        </w:rPr>
        <w:t xml:space="preserve"> </w:t>
      </w:r>
      <w:bookmarkEnd w:id="21716"/>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טוב, אז לפני שנעבור להצבעה, חבר הכנסת פורר ביקש להתנגד. בבקשה. שלוש דקות, רק תבהיר </w:t>
      </w:r>
      <w:bookmarkStart w:id="21717" w:name="_ETM_Q50_513000"/>
      <w:bookmarkEnd w:id="21717"/>
      <w:r>
        <w:rPr>
          <w:rFonts w:hint="cs"/>
          <w:rtl/>
          <w:lang w:eastAsia="he-IL"/>
        </w:rPr>
        <w:t xml:space="preserve">שאתה מתנגד לחוק לפני שאתה מדבר. </w:t>
      </w:r>
    </w:p>
    <w:p w:rsidR="0086198E" w:rsidRDefault="0086198E" w:rsidP="0017608B">
      <w:pPr>
        <w:rPr>
          <w:rtl/>
          <w:lang w:eastAsia="he-IL"/>
        </w:rPr>
      </w:pPr>
    </w:p>
    <w:p w:rsidR="0086198E" w:rsidRDefault="0086198E" w:rsidP="0017608B">
      <w:pPr>
        <w:pStyle w:val="a4"/>
        <w:keepNext/>
        <w:rPr>
          <w:rtl/>
        </w:rPr>
      </w:pPr>
      <w:bookmarkStart w:id="21718" w:name="ET_speaker_5520_17"/>
      <w:r w:rsidRPr="00C31D10">
        <w:rPr>
          <w:rStyle w:val="TagStyle"/>
          <w:rtl/>
        </w:rPr>
        <w:t xml:space="preserve"> &lt;&lt; דובר &gt;&gt;</w:t>
      </w:r>
      <w:r w:rsidRPr="005C2DDD">
        <w:rPr>
          <w:rStyle w:val="TagStyle"/>
          <w:rtl/>
        </w:rPr>
        <w:t xml:space="preserve"> </w:t>
      </w:r>
      <w:bookmarkStart w:id="21719" w:name="_Toc172455891"/>
      <w:bookmarkStart w:id="21720" w:name="_Toc172458354"/>
      <w:bookmarkStart w:id="21721" w:name="_Toc172459646"/>
      <w:bookmarkStart w:id="21722" w:name="_Toc172459980"/>
      <w:r>
        <w:rPr>
          <w:rtl/>
        </w:rPr>
        <w:t>עודד פורר (ישראל ביתנו):</w:t>
      </w:r>
      <w:bookmarkEnd w:id="21719"/>
      <w:bookmarkEnd w:id="21720"/>
      <w:bookmarkEnd w:id="21721"/>
      <w:bookmarkEnd w:id="21722"/>
      <w:r w:rsidRPr="005C2DDD">
        <w:rPr>
          <w:rStyle w:val="TagStyle"/>
          <w:rtl/>
        </w:rPr>
        <w:t xml:space="preserve"> </w:t>
      </w:r>
      <w:r w:rsidRPr="00C31D10">
        <w:rPr>
          <w:rStyle w:val="TagStyle"/>
          <w:rtl/>
        </w:rPr>
        <w:t>&lt;&lt; דובר &gt;&gt;</w:t>
      </w:r>
      <w:r>
        <w:rPr>
          <w:rtl/>
        </w:rPr>
        <w:t xml:space="preserve"> </w:t>
      </w:r>
      <w:bookmarkEnd w:id="21718"/>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תודה. אני מתנגד לדיל. אני לא מצליח להבין איזה דיל היה פה ובמה הוא קשור. </w:t>
      </w:r>
      <w:bookmarkStart w:id="21723" w:name="_ETM_Q50_522000"/>
      <w:bookmarkEnd w:id="21723"/>
      <w:r>
        <w:rPr>
          <w:rFonts w:hint="cs"/>
          <w:rtl/>
          <w:lang w:eastAsia="he-IL"/>
        </w:rPr>
        <w:t>אבל אני חייב להגיד בהקשר הזה, אדוני היושב-ראש, אדוני יושב-ראש</w:t>
      </w:r>
      <w:bookmarkStart w:id="21724" w:name="_ETM_Q50_525000"/>
      <w:bookmarkEnd w:id="21724"/>
      <w:r>
        <w:rPr>
          <w:rFonts w:hint="cs"/>
          <w:rtl/>
          <w:lang w:eastAsia="he-IL"/>
        </w:rPr>
        <w:t xml:space="preserve"> הקואליציה, אתם החלטתם היום, הקואליציה הזאת, חוץ מלתמוך בחוק הזה</w:t>
      </w:r>
      <w:bookmarkStart w:id="21725" w:name="_ETM_Q50_531000"/>
      <w:bookmarkEnd w:id="21725"/>
      <w:r>
        <w:rPr>
          <w:rFonts w:hint="cs"/>
          <w:rtl/>
          <w:lang w:eastAsia="he-IL"/>
        </w:rPr>
        <w:t xml:space="preserve">, גם לשחרר 19 מחבלים הבוקר. עוד 19 מחבלים שוחררו הבוקר. שוב </w:t>
      </w:r>
      <w:r w:rsidR="0040236C">
        <w:rPr>
          <w:rFonts w:hint="cs"/>
          <w:rtl/>
          <w:lang w:eastAsia="he-IL"/>
        </w:rPr>
        <w:t>– – –</w:t>
      </w:r>
    </w:p>
    <w:p w:rsidR="0086198E" w:rsidRDefault="0086198E" w:rsidP="0017608B">
      <w:pPr>
        <w:rPr>
          <w:rtl/>
          <w:lang w:eastAsia="he-IL"/>
        </w:rPr>
      </w:pPr>
    </w:p>
    <w:p w:rsidR="0086198E" w:rsidRDefault="0086198E" w:rsidP="0017608B">
      <w:pPr>
        <w:pStyle w:val="af7"/>
        <w:keepNext/>
        <w:rPr>
          <w:rtl/>
        </w:rPr>
      </w:pPr>
      <w:bookmarkStart w:id="21726" w:name="ET_interruption_קר_אה_27"/>
      <w:r w:rsidRPr="00C31D10">
        <w:rPr>
          <w:rStyle w:val="TagStyle"/>
          <w:rtl/>
        </w:rPr>
        <w:t xml:space="preserve"> &lt;&lt; קריאה &gt;&gt;</w:t>
      </w:r>
      <w:r w:rsidRPr="00AE3127">
        <w:rPr>
          <w:rStyle w:val="TagStyle"/>
          <w:rtl/>
        </w:rPr>
        <w:t xml:space="preserve"> </w:t>
      </w:r>
      <w:r>
        <w:rPr>
          <w:rtl/>
        </w:rPr>
        <w:t>קריאה:</w:t>
      </w:r>
      <w:r w:rsidRPr="00AE3127">
        <w:rPr>
          <w:rStyle w:val="TagStyle"/>
          <w:rtl/>
        </w:rPr>
        <w:t xml:space="preserve"> </w:t>
      </w:r>
      <w:r w:rsidRPr="00C31D10">
        <w:rPr>
          <w:rStyle w:val="TagStyle"/>
          <w:rtl/>
        </w:rPr>
        <w:t>&lt;&lt; קריאה &gt;&gt;</w:t>
      </w:r>
      <w:r>
        <w:rPr>
          <w:rtl/>
        </w:rPr>
        <w:t xml:space="preserve"> </w:t>
      </w:r>
      <w:bookmarkEnd w:id="21726"/>
    </w:p>
    <w:p w:rsidR="0086198E" w:rsidRDefault="0086198E" w:rsidP="002F0EDE">
      <w:pPr>
        <w:rPr>
          <w:rtl/>
          <w:lang w:eastAsia="he-IL"/>
        </w:rPr>
      </w:pPr>
    </w:p>
    <w:p w:rsidR="0086198E" w:rsidRDefault="0040236C" w:rsidP="0040236C">
      <w:pPr>
        <w:rPr>
          <w:rtl/>
          <w:lang w:eastAsia="he-IL"/>
        </w:rPr>
      </w:pPr>
      <w:bookmarkStart w:id="21727" w:name="_ETM_Q50_538000"/>
      <w:bookmarkEnd w:id="21727"/>
      <w:r>
        <w:rPr>
          <w:rFonts w:hint="cs"/>
          <w:rtl/>
          <w:lang w:eastAsia="he-IL"/>
        </w:rPr>
        <w:t>– – –</w:t>
      </w:r>
      <w:r w:rsidR="0086198E">
        <w:rPr>
          <w:rFonts w:hint="cs"/>
          <w:rtl/>
          <w:lang w:eastAsia="he-IL"/>
        </w:rPr>
        <w:t xml:space="preserve"> </w:t>
      </w:r>
    </w:p>
    <w:p w:rsidR="0086198E" w:rsidRDefault="0086198E" w:rsidP="0017608B">
      <w:pPr>
        <w:rPr>
          <w:rtl/>
          <w:lang w:eastAsia="he-IL"/>
        </w:rPr>
      </w:pPr>
      <w:bookmarkStart w:id="21728" w:name="_ETM_Q50_541000"/>
      <w:bookmarkEnd w:id="21728"/>
    </w:p>
    <w:p w:rsidR="0086198E" w:rsidRDefault="0086198E" w:rsidP="0017608B">
      <w:pPr>
        <w:pStyle w:val="-"/>
        <w:keepNext/>
        <w:rPr>
          <w:rtl/>
        </w:rPr>
      </w:pPr>
      <w:bookmarkStart w:id="21729" w:name="ET_speakercontinue_5520_28"/>
      <w:r w:rsidRPr="00C31D10">
        <w:rPr>
          <w:rStyle w:val="TagStyle"/>
          <w:rtl/>
        </w:rPr>
        <w:t xml:space="preserve"> &lt;&lt; דובר_המשך &gt;&gt;</w:t>
      </w:r>
      <w:r w:rsidRPr="00AE3127">
        <w:rPr>
          <w:rStyle w:val="TagStyle"/>
          <w:rtl/>
        </w:rPr>
        <w:t xml:space="preserve"> </w:t>
      </w:r>
      <w:r>
        <w:rPr>
          <w:rtl/>
        </w:rPr>
        <w:t>עודד פורר (ישראל ביתנו):</w:t>
      </w:r>
      <w:r w:rsidRPr="00AE3127">
        <w:rPr>
          <w:rStyle w:val="TagStyle"/>
          <w:rtl/>
        </w:rPr>
        <w:t xml:space="preserve"> </w:t>
      </w:r>
      <w:r w:rsidRPr="00C31D10">
        <w:rPr>
          <w:rStyle w:val="TagStyle"/>
          <w:rtl/>
        </w:rPr>
        <w:t>&lt;&lt; דובר_המשך &gt;&gt;</w:t>
      </w:r>
      <w:r>
        <w:rPr>
          <w:rtl/>
        </w:rPr>
        <w:t xml:space="preserve"> </w:t>
      </w:r>
      <w:bookmarkEnd w:id="21729"/>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כן, אתה יושב-ראש הקואליציה. מי ששחרר את המחבלים הבוקר זאת הממשלה. מי </w:t>
      </w:r>
      <w:bookmarkStart w:id="21730" w:name="_ETM_Q50_543000"/>
      <w:bookmarkEnd w:id="21730"/>
      <w:r>
        <w:rPr>
          <w:rFonts w:hint="cs"/>
          <w:rtl/>
          <w:lang w:eastAsia="he-IL"/>
        </w:rPr>
        <w:t>שמחזיק את הממשלה פה בבניין הזה זה אתה, אתה דואג</w:t>
      </w:r>
      <w:bookmarkStart w:id="21731" w:name="_ETM_Q50_547000"/>
      <w:bookmarkEnd w:id="21731"/>
      <w:r>
        <w:rPr>
          <w:rFonts w:hint="cs"/>
          <w:rtl/>
          <w:lang w:eastAsia="he-IL"/>
        </w:rPr>
        <w:t xml:space="preserve"> לה שהיא לא תיפול, חס וחלילה. והממשלה הזאת, פעם אחר </w:t>
      </w:r>
      <w:bookmarkStart w:id="21732" w:name="_ETM_Q50_552000"/>
      <w:bookmarkEnd w:id="21732"/>
      <w:r>
        <w:rPr>
          <w:rFonts w:hint="cs"/>
          <w:rtl/>
          <w:lang w:eastAsia="he-IL"/>
        </w:rPr>
        <w:t xml:space="preserve">פעם, משחררת שוב ושוב ושוב מחבלים, ואתם </w:t>
      </w:r>
      <w:r>
        <w:rPr>
          <w:rtl/>
          <w:lang w:eastAsia="he-IL"/>
        </w:rPr>
        <w:t>–</w:t>
      </w:r>
      <w:r>
        <w:rPr>
          <w:rFonts w:hint="cs"/>
          <w:rtl/>
          <w:lang w:eastAsia="he-IL"/>
        </w:rPr>
        <w:t xml:space="preserve"> כאילו זה עובר בשקט, הכול בסדר, אין בעיה. </w:t>
      </w:r>
      <w:bookmarkStart w:id="21733" w:name="_ETM_Q50_567000"/>
      <w:bookmarkEnd w:id="21733"/>
    </w:p>
    <w:p w:rsidR="0086198E" w:rsidRDefault="0086198E" w:rsidP="0017608B">
      <w:pPr>
        <w:rPr>
          <w:rtl/>
          <w:lang w:eastAsia="he-IL"/>
        </w:rPr>
      </w:pPr>
    </w:p>
    <w:p w:rsidR="0086198E" w:rsidRDefault="0086198E" w:rsidP="00097345">
      <w:pPr>
        <w:rPr>
          <w:rtl/>
          <w:lang w:eastAsia="he-IL"/>
        </w:rPr>
      </w:pPr>
      <w:r>
        <w:rPr>
          <w:rFonts w:hint="cs"/>
          <w:rtl/>
          <w:lang w:eastAsia="he-IL"/>
        </w:rPr>
        <w:t xml:space="preserve">אני מנסה להבין את ההיגיון. הרי זאת אפילו לא עסקה; </w:t>
      </w:r>
      <w:bookmarkStart w:id="21734" w:name="_ETM_Q50_566000"/>
      <w:bookmarkEnd w:id="21734"/>
      <w:r>
        <w:rPr>
          <w:rFonts w:hint="cs"/>
          <w:rtl/>
          <w:lang w:eastAsia="he-IL"/>
        </w:rPr>
        <w:t>אתם אפילו לא מקבלים משהו בתמורה. פשוט שחררתם הבוקר 19 מחבלים. השר זוהר,</w:t>
      </w:r>
      <w:bookmarkStart w:id="21735" w:name="_ETM_Q50_576000"/>
      <w:bookmarkEnd w:id="21735"/>
      <w:r>
        <w:rPr>
          <w:rFonts w:hint="cs"/>
          <w:rtl/>
          <w:lang w:eastAsia="he-IL"/>
        </w:rPr>
        <w:t xml:space="preserve"> הממשלה שלך שחררה הבוקר 19 מחבלים</w:t>
      </w:r>
      <w:r w:rsidR="00097345">
        <w:rPr>
          <w:rFonts w:hint="cs"/>
          <w:rtl/>
          <w:lang w:eastAsia="he-IL"/>
        </w:rPr>
        <w:t>,</w:t>
      </w:r>
      <w:r>
        <w:rPr>
          <w:rFonts w:hint="cs"/>
          <w:rtl/>
          <w:lang w:eastAsia="he-IL"/>
        </w:rPr>
        <w:t xml:space="preserve"> בשבוע שעבר היא שחררה מחבלים, לפני שבועיים שחררה מחבלים, במרץ שחררה מחבלים</w:t>
      </w:r>
      <w:r w:rsidR="00097345">
        <w:rPr>
          <w:rFonts w:hint="cs"/>
          <w:rtl/>
          <w:lang w:eastAsia="he-IL"/>
        </w:rPr>
        <w:t>,</w:t>
      </w:r>
      <w:r>
        <w:rPr>
          <w:rFonts w:hint="cs"/>
          <w:rtl/>
          <w:lang w:eastAsia="he-IL"/>
        </w:rPr>
        <w:t xml:space="preserve"> בלי לקבל שום תמורה. ריבונו של עולם, אני לא מצליח להבין מה אתם </w:t>
      </w:r>
      <w:bookmarkStart w:id="21736" w:name="_ETM_Q50_591000"/>
      <w:bookmarkEnd w:id="21736"/>
      <w:r>
        <w:rPr>
          <w:rFonts w:hint="cs"/>
          <w:rtl/>
          <w:lang w:eastAsia="he-IL"/>
        </w:rPr>
        <w:t>מנהלים פה. אתם חושבים שהמלחמה הזאת היא בדיחה? אתם חושבים שמה שקורה בצפון ובדרום זה בדיחה? אתם חושבים שאתם יכולים להמשיך</w:t>
      </w:r>
      <w:bookmarkStart w:id="21737" w:name="_ETM_Q50_597000"/>
      <w:bookmarkEnd w:id="21737"/>
      <w:r>
        <w:rPr>
          <w:rFonts w:hint="cs"/>
          <w:rtl/>
          <w:lang w:eastAsia="he-IL"/>
        </w:rPr>
        <w:t xml:space="preserve"> להרשות לעצמכם את הפארסה הזאת של שחרורי המחבלים פעם אחר פעם אחר פעם?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הסיפור הזה </w:t>
      </w:r>
      <w:bookmarkStart w:id="21738" w:name="_ETM_Q50_607000"/>
      <w:bookmarkEnd w:id="21738"/>
      <w:r>
        <w:rPr>
          <w:rFonts w:hint="cs"/>
          <w:rtl/>
          <w:lang w:eastAsia="he-IL"/>
        </w:rPr>
        <w:t xml:space="preserve">הוא כקו ישר שמחבר את הנקודות של הכישלונות שלכם. </w:t>
      </w:r>
      <w:bookmarkStart w:id="21739" w:name="_ETM_Q50_614000"/>
      <w:bookmarkEnd w:id="21739"/>
      <w:r>
        <w:rPr>
          <w:rFonts w:hint="cs"/>
          <w:rtl/>
          <w:lang w:eastAsia="he-IL"/>
        </w:rPr>
        <w:t xml:space="preserve">אני מבין לחלוטין למה נתניהו מפחד מוועדת חקירה ממלכתית – כי בוועדת חקירה ממלכתית הוא יצטרך להסביר </w:t>
      </w:r>
      <w:bookmarkStart w:id="21740" w:name="_ETM_Q50_625000"/>
      <w:bookmarkEnd w:id="21740"/>
      <w:r>
        <w:rPr>
          <w:rFonts w:hint="cs"/>
          <w:rtl/>
          <w:lang w:eastAsia="he-IL"/>
        </w:rPr>
        <w:t>למה הוא שחרר מחבלים בלי שום תמורה מהצד השני; הוא יצטרך להסביר למה מנהל בית החולים שיפא</w:t>
      </w:r>
      <w:bookmarkStart w:id="21741" w:name="_ETM_Q50_634000"/>
      <w:bookmarkEnd w:id="21741"/>
      <w:r>
        <w:rPr>
          <w:rFonts w:hint="cs"/>
          <w:rtl/>
          <w:lang w:eastAsia="he-IL"/>
        </w:rPr>
        <w:t xml:space="preserve">, שהוא ארכי-מחבל, שלקח חלק בפעילות של החמאס, נכנס לעזה כגיבור בלי שום תמורה. </w:t>
      </w:r>
    </w:p>
    <w:p w:rsidR="0086198E" w:rsidRDefault="0086198E" w:rsidP="0017608B">
      <w:pPr>
        <w:rPr>
          <w:rtl/>
          <w:lang w:eastAsia="he-IL"/>
        </w:rPr>
      </w:pPr>
    </w:p>
    <w:p w:rsidR="0086198E" w:rsidRDefault="0086198E" w:rsidP="00097345">
      <w:pPr>
        <w:rPr>
          <w:rtl/>
          <w:lang w:eastAsia="he-IL"/>
        </w:rPr>
      </w:pPr>
      <w:r>
        <w:rPr>
          <w:rFonts w:hint="cs"/>
          <w:rtl/>
          <w:lang w:eastAsia="he-IL"/>
        </w:rPr>
        <w:t>שחרור המחבלים הזה היום בבוקר,</w:t>
      </w:r>
      <w:bookmarkStart w:id="21742" w:name="_ETM_Q50_649000"/>
      <w:bookmarkEnd w:id="21742"/>
      <w:r>
        <w:rPr>
          <w:rFonts w:hint="cs"/>
          <w:rtl/>
          <w:lang w:eastAsia="he-IL"/>
        </w:rPr>
        <w:t xml:space="preserve"> אדוני היושב-ראש, הוא עוד נדבך בכישלונה של הממשלה הזאת להילחם בטרור. רק עליו הם היו צריכים להפיל היום את הממשלה</w:t>
      </w:r>
      <w:r w:rsidR="00097345">
        <w:rPr>
          <w:rFonts w:hint="cs"/>
          <w:rtl/>
          <w:lang w:eastAsia="he-IL"/>
        </w:rPr>
        <w:t>.</w:t>
      </w:r>
      <w:r>
        <w:rPr>
          <w:rFonts w:hint="cs"/>
          <w:rtl/>
          <w:lang w:eastAsia="he-IL"/>
        </w:rPr>
        <w:t xml:space="preserve"> אבל מה מרים את הקואליציה? החוקים של הג'ובים שלהם. אם ש"ס לא קיבלה את החוק </w:t>
      </w:r>
      <w:bookmarkStart w:id="21743" w:name="_ETM_Q50_666000"/>
      <w:bookmarkEnd w:id="21743"/>
      <w:r>
        <w:rPr>
          <w:rFonts w:hint="cs"/>
          <w:rtl/>
          <w:lang w:eastAsia="he-IL"/>
        </w:rPr>
        <w:t xml:space="preserve">שלה, היא תפיל את החוק לבן גביר; אם בן גביר לא קיבל את החוק שלו. לא שחרור מחבלים, לא הנסיגה </w:t>
      </w:r>
      <w:bookmarkStart w:id="21744" w:name="_ETM_Q50_674000"/>
      <w:bookmarkEnd w:id="21744"/>
      <w:r>
        <w:rPr>
          <w:rFonts w:hint="cs"/>
          <w:rtl/>
          <w:lang w:eastAsia="he-IL"/>
        </w:rPr>
        <w:t>מהצפון והעובדה שהגליל נמצא היום בשליטת חיזבאללה. זה לא.</w:t>
      </w:r>
    </w:p>
    <w:p w:rsidR="0086198E" w:rsidRDefault="0086198E" w:rsidP="0017608B">
      <w:pPr>
        <w:rPr>
          <w:rtl/>
          <w:lang w:eastAsia="he-IL"/>
        </w:rPr>
      </w:pPr>
    </w:p>
    <w:p w:rsidR="0086198E" w:rsidRDefault="0086198E" w:rsidP="00097345">
      <w:pPr>
        <w:rPr>
          <w:rtl/>
          <w:lang w:eastAsia="he-IL"/>
        </w:rPr>
      </w:pPr>
      <w:r>
        <w:rPr>
          <w:rFonts w:hint="cs"/>
          <w:rtl/>
          <w:lang w:eastAsia="he-IL"/>
        </w:rPr>
        <w:t>אז אדוני היושב-ראש, ממשלה שמשחררת מחבלים בבוקר לא זכאית לאמון בערב.</w:t>
      </w:r>
    </w:p>
    <w:p w:rsidR="0086198E" w:rsidRDefault="0086198E" w:rsidP="0017608B">
      <w:pPr>
        <w:rPr>
          <w:rtl/>
          <w:lang w:eastAsia="he-IL"/>
        </w:rPr>
      </w:pPr>
    </w:p>
    <w:p w:rsidR="0086198E" w:rsidRDefault="0086198E" w:rsidP="0017608B">
      <w:pPr>
        <w:pStyle w:val="af8"/>
        <w:keepNext/>
        <w:rPr>
          <w:rtl/>
        </w:rPr>
      </w:pPr>
      <w:bookmarkStart w:id="21745" w:name="ET_yor_6307_18"/>
      <w:r w:rsidRPr="00C31D10">
        <w:rPr>
          <w:rStyle w:val="TagStyle"/>
          <w:rtl/>
        </w:rPr>
        <w:t xml:space="preserve"> &lt;&lt; יור &gt;&gt;</w:t>
      </w:r>
      <w:r w:rsidRPr="00A916C1">
        <w:rPr>
          <w:rStyle w:val="TagStyle"/>
          <w:rtl/>
        </w:rPr>
        <w:t xml:space="preserve"> </w:t>
      </w:r>
      <w:r>
        <w:rPr>
          <w:rtl/>
        </w:rPr>
        <w:t>היו"ר יבגני סובה:</w:t>
      </w:r>
      <w:r w:rsidRPr="00A916C1">
        <w:rPr>
          <w:rStyle w:val="TagStyle"/>
          <w:rtl/>
        </w:rPr>
        <w:t xml:space="preserve"> </w:t>
      </w:r>
      <w:r w:rsidRPr="00C31D10">
        <w:rPr>
          <w:rStyle w:val="TagStyle"/>
          <w:rtl/>
        </w:rPr>
        <w:t>&lt;&lt; יור &gt;&gt;</w:t>
      </w:r>
      <w:r>
        <w:rPr>
          <w:rtl/>
        </w:rPr>
        <w:t xml:space="preserve"> </w:t>
      </w:r>
      <w:bookmarkEnd w:id="21745"/>
    </w:p>
    <w:p w:rsidR="0086198E" w:rsidRDefault="0086198E" w:rsidP="002F0EDE">
      <w:pPr>
        <w:rPr>
          <w:rtl/>
          <w:lang w:eastAsia="he-IL"/>
        </w:rPr>
      </w:pPr>
    </w:p>
    <w:p w:rsidR="0086198E" w:rsidRDefault="0086198E" w:rsidP="0017608B">
      <w:pPr>
        <w:rPr>
          <w:rtl/>
          <w:lang w:eastAsia="he-IL"/>
        </w:rPr>
      </w:pPr>
      <w:bookmarkStart w:id="21746" w:name="_ETM_Q50_687000"/>
      <w:bookmarkEnd w:id="21746"/>
      <w:r>
        <w:rPr>
          <w:rFonts w:hint="cs"/>
          <w:rtl/>
          <w:lang w:eastAsia="he-IL"/>
        </w:rPr>
        <w:t xml:space="preserve">תודה רבה לחבר </w:t>
      </w:r>
      <w:bookmarkStart w:id="21747" w:name="_ETM_Q50_685000"/>
      <w:bookmarkEnd w:id="21747"/>
      <w:r>
        <w:rPr>
          <w:rFonts w:hint="cs"/>
          <w:rtl/>
          <w:lang w:eastAsia="he-IL"/>
        </w:rPr>
        <w:t xml:space="preserve">הכנסת עודד פורר. </w:t>
      </w:r>
    </w:p>
    <w:p w:rsidR="0086198E" w:rsidRDefault="0086198E" w:rsidP="0017608B">
      <w:pPr>
        <w:rPr>
          <w:rtl/>
          <w:lang w:eastAsia="he-IL"/>
        </w:rPr>
      </w:pPr>
    </w:p>
    <w:p w:rsidR="0086198E" w:rsidRDefault="0086198E" w:rsidP="0017608B">
      <w:pPr>
        <w:rPr>
          <w:rtl/>
          <w:lang w:eastAsia="he-IL"/>
        </w:rPr>
      </w:pPr>
      <w:r>
        <w:rPr>
          <w:rFonts w:hint="cs"/>
          <w:rtl/>
          <w:lang w:eastAsia="he-IL"/>
        </w:rPr>
        <w:t xml:space="preserve">כאמור, נעבור להצבעה. ההצבעה תהיה הצבעה </w:t>
      </w:r>
      <w:bookmarkStart w:id="21748" w:name="_ETM_Q50_691000"/>
      <w:bookmarkEnd w:id="21748"/>
      <w:r>
        <w:rPr>
          <w:rFonts w:hint="cs"/>
          <w:rtl/>
          <w:lang w:eastAsia="he-IL"/>
        </w:rPr>
        <w:t>אלקטרונית. הצבעה.</w:t>
      </w:r>
    </w:p>
    <w:p w:rsidR="0086198E" w:rsidRPr="00872104" w:rsidRDefault="0086198E" w:rsidP="0017608B">
      <w:pPr>
        <w:rPr>
          <w:rtl/>
          <w:lang w:eastAsia="he-IL"/>
        </w:rPr>
      </w:pPr>
      <w:bookmarkStart w:id="21749" w:name="_ETM_Q50_695000"/>
      <w:bookmarkEnd w:id="21749"/>
    </w:p>
    <w:p w:rsidR="0086198E" w:rsidRDefault="0086198E" w:rsidP="0017608B">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12</w:t>
      </w:r>
    </w:p>
    <w:p w:rsidR="0086198E" w:rsidRDefault="0086198E" w:rsidP="0017608B">
      <w:pPr>
        <w:pStyle w:val="--"/>
        <w:keepNext/>
        <w:rPr>
          <w:rtl/>
          <w:lang w:eastAsia="he-IL"/>
        </w:rPr>
      </w:pPr>
    </w:p>
    <w:p w:rsidR="0086198E" w:rsidRDefault="0086198E" w:rsidP="0017608B">
      <w:pPr>
        <w:pStyle w:val="--"/>
        <w:keepNext/>
        <w:rPr>
          <w:rtl/>
          <w:lang w:eastAsia="he-IL"/>
        </w:rPr>
      </w:pPr>
      <w:r>
        <w:rPr>
          <w:rtl/>
          <w:lang w:eastAsia="he-IL"/>
        </w:rPr>
        <w:t>בעד ההצעה להעביר את הצעת החוק לוועדה –</w:t>
      </w:r>
      <w:r>
        <w:rPr>
          <w:rFonts w:hint="cs"/>
          <w:rtl/>
          <w:lang w:eastAsia="he-IL"/>
        </w:rPr>
        <w:t xml:space="preserve"> 23</w:t>
      </w:r>
    </w:p>
    <w:p w:rsidR="0086198E" w:rsidRDefault="0086198E" w:rsidP="001D0198">
      <w:pPr>
        <w:pStyle w:val="--"/>
        <w:keepNext/>
        <w:rPr>
          <w:rtl/>
          <w:lang w:eastAsia="he-IL"/>
        </w:rPr>
      </w:pPr>
      <w:r>
        <w:rPr>
          <w:rFonts w:hint="cs"/>
          <w:rtl/>
          <w:lang w:eastAsia="he-IL"/>
        </w:rPr>
        <w:t>בעד ההצעה להסיר מסדר</w:t>
      </w:r>
      <w:r w:rsidR="001D0198">
        <w:rPr>
          <w:rFonts w:hint="cs"/>
          <w:rtl/>
          <w:lang w:eastAsia="he-IL"/>
        </w:rPr>
        <w:t>-</w:t>
      </w:r>
      <w:r>
        <w:rPr>
          <w:rFonts w:hint="cs"/>
          <w:rtl/>
          <w:lang w:eastAsia="he-IL"/>
        </w:rPr>
        <w:t>היום את הצעת החוק</w:t>
      </w:r>
      <w:r>
        <w:rPr>
          <w:rtl/>
          <w:lang w:eastAsia="he-IL"/>
        </w:rPr>
        <w:t xml:space="preserve"> – </w:t>
      </w:r>
      <w:r>
        <w:rPr>
          <w:rFonts w:hint="cs"/>
          <w:rtl/>
          <w:lang w:eastAsia="he-IL"/>
        </w:rPr>
        <w:t>2</w:t>
      </w:r>
    </w:p>
    <w:p w:rsidR="0086198E" w:rsidRDefault="0086198E" w:rsidP="0017608B">
      <w:pPr>
        <w:pStyle w:val="--"/>
        <w:keepNext/>
        <w:rPr>
          <w:rtl/>
          <w:lang w:eastAsia="he-IL"/>
        </w:rPr>
      </w:pPr>
      <w:r>
        <w:rPr>
          <w:rtl/>
          <w:lang w:eastAsia="he-IL"/>
        </w:rPr>
        <w:t xml:space="preserve">נמנעים – </w:t>
      </w:r>
      <w:r>
        <w:rPr>
          <w:rFonts w:hint="cs"/>
          <w:rtl/>
          <w:lang w:eastAsia="he-IL"/>
        </w:rPr>
        <w:t>אין</w:t>
      </w:r>
    </w:p>
    <w:p w:rsidR="0086198E" w:rsidRPr="00A916C1" w:rsidRDefault="0086198E" w:rsidP="0017608B">
      <w:pPr>
        <w:pStyle w:val="af4"/>
        <w:rPr>
          <w:rtl/>
          <w:lang w:eastAsia="he-IL"/>
        </w:rPr>
      </w:pPr>
      <w:r>
        <w:rPr>
          <w:rtl/>
          <w:lang w:eastAsia="he-IL"/>
        </w:rPr>
        <w:t>ההצעה להעביר את הצעת חוק</w:t>
      </w:r>
      <w:r>
        <w:rPr>
          <w:rFonts w:hint="cs"/>
          <w:rtl/>
          <w:lang w:eastAsia="he-IL"/>
        </w:rPr>
        <w:t xml:space="preserve"> הרשות השנייה לטלוויזיה ורדיו (תיקון </w:t>
      </w:r>
      <w:r>
        <w:rPr>
          <w:rtl/>
          <w:lang w:eastAsia="he-IL"/>
        </w:rPr>
        <w:t>–</w:t>
      </w:r>
      <w:r>
        <w:rPr>
          <w:rFonts w:hint="cs"/>
          <w:rtl/>
          <w:lang w:eastAsia="he-IL"/>
        </w:rPr>
        <w:t xml:space="preserve"> הנגשת רדיו בשפה הערבית בכל הארץ), התשפ"ד</w:t>
      </w:r>
      <w:r>
        <w:rPr>
          <w:rFonts w:hint="eastAsia"/>
          <w:rtl/>
          <w:lang w:eastAsia="he-IL"/>
        </w:rPr>
        <w:t>–</w:t>
      </w:r>
      <w:r>
        <w:rPr>
          <w:rFonts w:hint="cs"/>
          <w:rtl/>
          <w:lang w:eastAsia="he-IL"/>
        </w:rPr>
        <w:t>2024, לוועדת הכלכלה נתקבלה.</w:t>
      </w:r>
    </w:p>
    <w:p w:rsidR="0086198E" w:rsidRDefault="0086198E" w:rsidP="002F0EDE">
      <w:pPr>
        <w:rPr>
          <w:rtl/>
          <w:lang w:eastAsia="he-IL"/>
        </w:rPr>
      </w:pPr>
    </w:p>
    <w:p w:rsidR="0086198E" w:rsidRDefault="0086198E" w:rsidP="0017608B">
      <w:pPr>
        <w:pStyle w:val="af8"/>
        <w:keepNext/>
        <w:rPr>
          <w:rtl/>
        </w:rPr>
      </w:pPr>
      <w:r w:rsidRPr="00C31D10">
        <w:rPr>
          <w:rStyle w:val="TagStyle"/>
          <w:rtl/>
        </w:rPr>
        <w:t xml:space="preserve"> &lt;&lt; יור &gt;&gt;</w:t>
      </w:r>
      <w:r w:rsidRPr="00872104">
        <w:rPr>
          <w:rStyle w:val="TagStyle"/>
          <w:rtl/>
        </w:rPr>
        <w:t xml:space="preserve"> </w:t>
      </w:r>
      <w:r>
        <w:rPr>
          <w:rtl/>
        </w:rPr>
        <w:t>היו"ר יבגני סובה:</w:t>
      </w:r>
      <w:r w:rsidRPr="00872104">
        <w:rPr>
          <w:rStyle w:val="TagStyle"/>
          <w:rtl/>
        </w:rPr>
        <w:t xml:space="preserve"> </w:t>
      </w:r>
      <w:r w:rsidRPr="00C31D10">
        <w:rPr>
          <w:rStyle w:val="TagStyle"/>
          <w:rtl/>
        </w:rPr>
        <w:t>&lt;&lt; יור &gt;&gt;</w:t>
      </w:r>
      <w:r>
        <w:rPr>
          <w:rtl/>
        </w:rPr>
        <w:t xml:space="preserve"> </w:t>
      </w:r>
    </w:p>
    <w:p w:rsidR="0086198E" w:rsidRDefault="0086198E" w:rsidP="002F0EDE">
      <w:pPr>
        <w:rPr>
          <w:rtl/>
          <w:lang w:eastAsia="he-IL"/>
        </w:rPr>
      </w:pPr>
    </w:p>
    <w:p w:rsidR="0086198E" w:rsidRDefault="0086198E" w:rsidP="00C4352E">
      <w:pPr>
        <w:rPr>
          <w:rtl/>
          <w:lang w:eastAsia="he-IL"/>
        </w:rPr>
      </w:pPr>
      <w:r>
        <w:rPr>
          <w:rFonts w:hint="cs"/>
          <w:rtl/>
          <w:lang w:eastAsia="he-IL"/>
        </w:rPr>
        <w:t>בעד</w:t>
      </w:r>
      <w:bookmarkStart w:id="21750" w:name="_ETM_Q50_708000"/>
      <w:bookmarkEnd w:id="21750"/>
      <w:r>
        <w:rPr>
          <w:rFonts w:hint="cs"/>
          <w:rtl/>
          <w:lang w:eastAsia="he-IL"/>
        </w:rPr>
        <w:t xml:space="preserve"> </w:t>
      </w:r>
      <w:r>
        <w:rPr>
          <w:rtl/>
          <w:lang w:eastAsia="he-IL"/>
        </w:rPr>
        <w:t>–</w:t>
      </w:r>
      <w:r>
        <w:rPr>
          <w:rFonts w:hint="cs"/>
          <w:rtl/>
          <w:lang w:eastAsia="he-IL"/>
        </w:rPr>
        <w:t xml:space="preserve"> 23, שניים מתנגדים. אני קובע כי הצעת חוק הרשות השנייה לטלוויזיה ורדיו (תיקון </w:t>
      </w:r>
      <w:r>
        <w:rPr>
          <w:rtl/>
          <w:lang w:eastAsia="he-IL"/>
        </w:rPr>
        <w:t>–</w:t>
      </w:r>
      <w:r>
        <w:rPr>
          <w:rFonts w:hint="cs"/>
          <w:rtl/>
          <w:lang w:eastAsia="he-IL"/>
        </w:rPr>
        <w:t xml:space="preserve"> הנגשת רדיו בשפה הערבית בכל הארץ), התשפ"ד</w:t>
      </w:r>
      <w:r>
        <w:rPr>
          <w:rFonts w:hint="eastAsia"/>
          <w:rtl/>
          <w:lang w:eastAsia="he-IL"/>
        </w:rPr>
        <w:t>–</w:t>
      </w:r>
      <w:r>
        <w:rPr>
          <w:rFonts w:hint="cs"/>
          <w:rtl/>
          <w:lang w:eastAsia="he-IL"/>
        </w:rPr>
        <w:t xml:space="preserve">2024, עברה בקריאה טרומית ותועבר לדיון בוועדת הכלכלה. </w:t>
      </w:r>
    </w:p>
    <w:p w:rsidR="0086198E" w:rsidRDefault="0086198E" w:rsidP="00C4352E">
      <w:pPr>
        <w:rPr>
          <w:rtl/>
          <w:lang w:eastAsia="he-IL"/>
        </w:rPr>
      </w:pPr>
    </w:p>
    <w:p w:rsidR="0086198E" w:rsidRDefault="0086198E" w:rsidP="00C4352E">
      <w:pPr>
        <w:rPr>
          <w:rtl/>
          <w:lang w:eastAsia="he-IL"/>
        </w:rPr>
      </w:pPr>
    </w:p>
    <w:p w:rsidR="0086198E" w:rsidRDefault="0086198E" w:rsidP="0017608B">
      <w:pPr>
        <w:pStyle w:val="a7"/>
        <w:rPr>
          <w:rtl/>
          <w:lang w:eastAsia="he-IL"/>
        </w:rPr>
      </w:pPr>
      <w:bookmarkStart w:id="21751" w:name="ET_hatsach_643555_19"/>
      <w:r w:rsidRPr="00C31D10">
        <w:rPr>
          <w:rStyle w:val="TagStyle"/>
          <w:rtl/>
        </w:rPr>
        <w:t xml:space="preserve"> &lt;&lt; הצח &gt;&gt;</w:t>
      </w:r>
      <w:r w:rsidRPr="00A916C1">
        <w:rPr>
          <w:rStyle w:val="TagStyle"/>
          <w:rtl/>
        </w:rPr>
        <w:t xml:space="preserve"> </w:t>
      </w:r>
      <w:bookmarkStart w:id="21752" w:name="_Toc172455892"/>
      <w:bookmarkStart w:id="21753" w:name="_Toc172458355"/>
      <w:bookmarkStart w:id="21754" w:name="_Toc172459647"/>
      <w:bookmarkStart w:id="21755" w:name="_Toc172459981"/>
      <w:r>
        <w:rPr>
          <w:rtl/>
          <w:lang w:eastAsia="he-IL"/>
        </w:rPr>
        <w:t>הצעת חוק זיכרון אירועי הטרור של כ"ב בתשרי (7 באוקטובר) ומלחמת חרבות ברזל, התשפ"ד</w:t>
      </w:r>
      <w:r>
        <w:rPr>
          <w:rFonts w:hint="cs"/>
          <w:rtl/>
          <w:lang w:eastAsia="he-IL"/>
        </w:rPr>
        <w:t>–</w:t>
      </w:r>
      <w:r>
        <w:rPr>
          <w:rtl/>
          <w:lang w:eastAsia="he-IL"/>
        </w:rPr>
        <w:t>2024</w:t>
      </w:r>
      <w:bookmarkEnd w:id="21752"/>
      <w:bookmarkEnd w:id="21753"/>
      <w:bookmarkEnd w:id="21754"/>
      <w:bookmarkEnd w:id="21755"/>
      <w:r w:rsidRPr="00A916C1">
        <w:rPr>
          <w:rStyle w:val="TagStyle"/>
          <w:rtl/>
        </w:rPr>
        <w:t xml:space="preserve"> </w:t>
      </w:r>
      <w:r w:rsidRPr="00C31D10">
        <w:rPr>
          <w:rStyle w:val="TagStyle"/>
          <w:rtl/>
        </w:rPr>
        <w:t>&lt;&lt; הצח &gt;&gt;</w:t>
      </w:r>
      <w:r>
        <w:rPr>
          <w:rtl/>
          <w:lang w:eastAsia="he-IL"/>
        </w:rPr>
        <w:t xml:space="preserve"> </w:t>
      </w:r>
      <w:bookmarkEnd w:id="21751"/>
    </w:p>
    <w:p w:rsidR="0086198E" w:rsidRDefault="0086198E" w:rsidP="002A5E68">
      <w:pPr>
        <w:rPr>
          <w:rtl/>
          <w:lang w:eastAsia="he-IL"/>
        </w:rPr>
      </w:pPr>
      <w:r>
        <w:rPr>
          <w:rtl/>
          <w:lang w:eastAsia="he-IL"/>
        </w:rPr>
        <w:t>[הצעת חוק פ/</w:t>
      </w:r>
      <w:r w:rsidR="002A5E68">
        <w:rPr>
          <w:rFonts w:hint="cs"/>
          <w:rtl/>
          <w:lang w:eastAsia="he-IL"/>
        </w:rPr>
        <w:t>4597</w:t>
      </w:r>
      <w:r>
        <w:rPr>
          <w:rFonts w:hint="cs"/>
          <w:rtl/>
          <w:lang w:eastAsia="he-IL"/>
        </w:rPr>
        <w:t>/25; נספחות.</w:t>
      </w:r>
      <w:r>
        <w:rPr>
          <w:rtl/>
          <w:lang w:eastAsia="he-IL"/>
        </w:rPr>
        <w:t>]</w:t>
      </w:r>
    </w:p>
    <w:p w:rsidR="0086198E" w:rsidRDefault="0086198E" w:rsidP="0017608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6198E" w:rsidRDefault="0086198E" w:rsidP="002F0EDE">
      <w:pPr>
        <w:rPr>
          <w:rtl/>
          <w:lang w:eastAsia="he-IL"/>
        </w:rPr>
      </w:pPr>
    </w:p>
    <w:p w:rsidR="0086198E" w:rsidRDefault="0086198E" w:rsidP="0017608B">
      <w:pPr>
        <w:pStyle w:val="af8"/>
        <w:keepNext/>
        <w:rPr>
          <w:rtl/>
        </w:rPr>
      </w:pPr>
      <w:r w:rsidRPr="00C31D10">
        <w:rPr>
          <w:rStyle w:val="TagStyle"/>
          <w:rtl/>
        </w:rPr>
        <w:t xml:space="preserve"> &lt;&lt; יור &gt;&gt;</w:t>
      </w:r>
      <w:r w:rsidRPr="00A916C1">
        <w:rPr>
          <w:rStyle w:val="TagStyle"/>
          <w:rtl/>
        </w:rPr>
        <w:t xml:space="preserve"> </w:t>
      </w:r>
      <w:r>
        <w:rPr>
          <w:rtl/>
        </w:rPr>
        <w:t>היו"ר יבגני סובה:</w:t>
      </w:r>
      <w:r w:rsidRPr="00A916C1">
        <w:rPr>
          <w:rStyle w:val="TagStyle"/>
          <w:rtl/>
        </w:rPr>
        <w:t xml:space="preserve"> </w:t>
      </w:r>
      <w:r w:rsidRPr="00C31D10">
        <w:rPr>
          <w:rStyle w:val="TagStyle"/>
          <w:rtl/>
        </w:rPr>
        <w:t>&lt;&lt; יור &gt;&gt;</w:t>
      </w:r>
      <w:r>
        <w:rPr>
          <w:rtl/>
        </w:rPr>
        <w:t xml:space="preserve"> </w:t>
      </w:r>
    </w:p>
    <w:p w:rsidR="0086198E" w:rsidRDefault="0086198E" w:rsidP="002F0EDE">
      <w:pPr>
        <w:rPr>
          <w:rtl/>
          <w:lang w:eastAsia="he-IL"/>
        </w:rPr>
      </w:pPr>
    </w:p>
    <w:p w:rsidR="0086198E" w:rsidRDefault="0086198E" w:rsidP="00894199">
      <w:pPr>
        <w:rPr>
          <w:rtl/>
          <w:lang w:eastAsia="he-IL"/>
        </w:rPr>
      </w:pPr>
      <w:r>
        <w:rPr>
          <w:rFonts w:hint="cs"/>
          <w:rtl/>
          <w:lang w:eastAsia="he-IL"/>
        </w:rPr>
        <w:t xml:space="preserve">אנחנו נעבור לסעיף הבא על סדר-היום </w:t>
      </w:r>
      <w:bookmarkStart w:id="21756" w:name="_ETM_Q50_731000"/>
      <w:bookmarkEnd w:id="21756"/>
      <w:r>
        <w:rPr>
          <w:rFonts w:hint="eastAsia"/>
          <w:rtl/>
          <w:lang w:eastAsia="he-IL"/>
        </w:rPr>
        <w:t xml:space="preserve">– </w:t>
      </w:r>
      <w:r>
        <w:rPr>
          <w:rFonts w:hint="cs"/>
          <w:rtl/>
          <w:lang w:eastAsia="he-IL"/>
        </w:rPr>
        <w:t xml:space="preserve">הצעת חוק זיכרון אירועי הטרור של כ"ב בתשרי (7 </w:t>
      </w:r>
      <w:bookmarkStart w:id="21757" w:name="_ETM_Q50_737000"/>
      <w:bookmarkEnd w:id="21757"/>
      <w:r>
        <w:rPr>
          <w:rFonts w:hint="cs"/>
          <w:rtl/>
          <w:lang w:eastAsia="he-IL"/>
        </w:rPr>
        <w:t>באוקטובר) ומלחמת חרבות ברזל, התשפ"ד</w:t>
      </w:r>
      <w:r>
        <w:rPr>
          <w:rFonts w:hint="eastAsia"/>
          <w:rtl/>
          <w:lang w:eastAsia="he-IL"/>
        </w:rPr>
        <w:t>–</w:t>
      </w:r>
      <w:r>
        <w:rPr>
          <w:rFonts w:hint="cs"/>
          <w:rtl/>
          <w:lang w:eastAsia="he-IL"/>
        </w:rPr>
        <w:t>2024, של חבר הכנסת יצחק קרויזר</w:t>
      </w:r>
      <w:bookmarkStart w:id="21758" w:name="_ETM_Q50_744000"/>
      <w:bookmarkEnd w:id="21758"/>
      <w:r>
        <w:rPr>
          <w:rFonts w:hint="cs"/>
          <w:rtl/>
          <w:lang w:eastAsia="he-IL"/>
        </w:rPr>
        <w:t xml:space="preserve"> וקבוצת חברי הכנסת. אני מבין שחילקתם את זמן הדיבור. ראשון </w:t>
      </w:r>
      <w:bookmarkStart w:id="21759" w:name="_ETM_Q50_748000"/>
      <w:bookmarkEnd w:id="21759"/>
      <w:r>
        <w:rPr>
          <w:rFonts w:hint="cs"/>
          <w:rtl/>
          <w:lang w:eastAsia="he-IL"/>
        </w:rPr>
        <w:t xml:space="preserve">הדוברים </w:t>
      </w:r>
      <w:r>
        <w:rPr>
          <w:rFonts w:hint="eastAsia"/>
          <w:rtl/>
          <w:lang w:eastAsia="he-IL"/>
        </w:rPr>
        <w:t xml:space="preserve">– </w:t>
      </w:r>
      <w:r>
        <w:rPr>
          <w:rFonts w:hint="cs"/>
          <w:rtl/>
          <w:lang w:eastAsia="he-IL"/>
        </w:rPr>
        <w:t>חבר הכנסת יצחק קרויזר</w:t>
      </w:r>
      <w:r w:rsidR="00894199">
        <w:rPr>
          <w:rFonts w:hint="cs"/>
          <w:rtl/>
          <w:lang w:eastAsia="he-IL"/>
        </w:rPr>
        <w:t>,</w:t>
      </w:r>
      <w:r>
        <w:rPr>
          <w:rFonts w:hint="cs"/>
          <w:rtl/>
          <w:lang w:eastAsia="he-IL"/>
        </w:rPr>
        <w:t xml:space="preserve"> בבקשה. חברת הכנסת פנינה תמנו, אחר כך תקבלי גם את שלוש דקות </w:t>
      </w:r>
      <w:bookmarkStart w:id="21760" w:name="_ETM_Q50_780000"/>
      <w:bookmarkEnd w:id="21760"/>
      <w:r>
        <w:rPr>
          <w:rFonts w:hint="cs"/>
          <w:rtl/>
          <w:lang w:eastAsia="he-IL"/>
        </w:rPr>
        <w:t xml:space="preserve">להציג. בבקשה, עשר דקות. </w:t>
      </w:r>
    </w:p>
    <w:p w:rsidR="0086198E" w:rsidRDefault="0086198E" w:rsidP="0017608B">
      <w:pPr>
        <w:rPr>
          <w:rtl/>
          <w:lang w:eastAsia="he-IL"/>
        </w:rPr>
      </w:pPr>
      <w:bookmarkStart w:id="21761" w:name="_ETM_Q50_752000"/>
      <w:bookmarkStart w:id="21762" w:name="TOR_Q51"/>
      <w:bookmarkStart w:id="21763" w:name="ET_speaker_6460_2"/>
      <w:bookmarkEnd w:id="21761"/>
      <w:bookmarkEnd w:id="21762"/>
    </w:p>
    <w:p w:rsidR="0086198E" w:rsidRDefault="0086198E" w:rsidP="0017608B">
      <w:pPr>
        <w:pStyle w:val="a4"/>
        <w:keepNext/>
        <w:rPr>
          <w:rtl/>
        </w:rPr>
      </w:pPr>
      <w:bookmarkStart w:id="21764" w:name="ET_speaker_6460_3"/>
      <w:r w:rsidRPr="0017366E">
        <w:rPr>
          <w:rStyle w:val="TagStyle"/>
          <w:rtl/>
        </w:rPr>
        <w:t xml:space="preserve"> &lt;&lt; דובר &gt;&gt; </w:t>
      </w:r>
      <w:bookmarkStart w:id="21765" w:name="_Toc172455893"/>
      <w:bookmarkStart w:id="21766" w:name="_Toc172458356"/>
      <w:bookmarkStart w:id="21767" w:name="_Toc172459648"/>
      <w:bookmarkStart w:id="21768" w:name="_Toc172459982"/>
      <w:r>
        <w:rPr>
          <w:rtl/>
        </w:rPr>
        <w:t>יצחק קרויזר (עוצמה יהודית):</w:t>
      </w:r>
      <w:bookmarkEnd w:id="21765"/>
      <w:bookmarkEnd w:id="21766"/>
      <w:bookmarkEnd w:id="21767"/>
      <w:bookmarkEnd w:id="21768"/>
      <w:r w:rsidRPr="0017366E">
        <w:rPr>
          <w:rStyle w:val="TagStyle"/>
          <w:rtl/>
        </w:rPr>
        <w:t xml:space="preserve"> &lt;&lt; דובר &gt;&gt;</w:t>
      </w:r>
      <w:r>
        <w:rPr>
          <w:rtl/>
        </w:rPr>
        <w:t xml:space="preserve">   </w:t>
      </w:r>
      <w:bookmarkEnd w:id="21764"/>
    </w:p>
    <w:p w:rsidR="0086198E" w:rsidRDefault="0086198E" w:rsidP="002F0EDE">
      <w:pPr>
        <w:rPr>
          <w:rtl/>
          <w:lang w:eastAsia="he-IL"/>
        </w:rPr>
      </w:pPr>
    </w:p>
    <w:p w:rsidR="0086198E" w:rsidRDefault="0086198E" w:rsidP="0017608B">
      <w:pPr>
        <w:rPr>
          <w:rtl/>
          <w:lang w:eastAsia="he-IL"/>
        </w:rPr>
      </w:pPr>
      <w:bookmarkStart w:id="21769" w:name="_ETM_Q51_217539"/>
      <w:bookmarkEnd w:id="21769"/>
      <w:r w:rsidRPr="0017366E">
        <w:rPr>
          <w:rtl/>
          <w:lang w:eastAsia="he-IL"/>
        </w:rPr>
        <w:t xml:space="preserve">אדוני </w:t>
      </w:r>
      <w:bookmarkStart w:id="21770" w:name="_ETM_Q51_217809"/>
      <w:bookmarkEnd w:id="21770"/>
      <w:r w:rsidRPr="0017366E">
        <w:rPr>
          <w:rtl/>
          <w:lang w:eastAsia="he-IL"/>
        </w:rPr>
        <w:t>היושב-ראש</w:t>
      </w:r>
      <w:r>
        <w:rPr>
          <w:rFonts w:hint="cs"/>
          <w:rtl/>
          <w:lang w:eastAsia="he-IL"/>
        </w:rPr>
        <w:t>,</w:t>
      </w:r>
      <w:r w:rsidRPr="0017366E">
        <w:rPr>
          <w:rtl/>
          <w:lang w:eastAsia="he-IL"/>
        </w:rPr>
        <w:t xml:space="preserve"> </w:t>
      </w:r>
      <w:bookmarkStart w:id="21771" w:name="_ETM_Q51_219100"/>
      <w:bookmarkEnd w:id="21771"/>
      <w:r w:rsidRPr="0017366E">
        <w:rPr>
          <w:rtl/>
          <w:lang w:eastAsia="he-IL"/>
        </w:rPr>
        <w:t xml:space="preserve">אדוני </w:t>
      </w:r>
      <w:bookmarkStart w:id="21772" w:name="_ETM_Q51_219370"/>
      <w:bookmarkEnd w:id="21772"/>
      <w:r w:rsidRPr="0017366E">
        <w:rPr>
          <w:rtl/>
          <w:lang w:eastAsia="he-IL"/>
        </w:rPr>
        <w:t>השר</w:t>
      </w:r>
      <w:r>
        <w:rPr>
          <w:rFonts w:hint="cs"/>
          <w:rtl/>
          <w:lang w:eastAsia="he-IL"/>
        </w:rPr>
        <w:t>,</w:t>
      </w:r>
      <w:r w:rsidRPr="0017366E">
        <w:rPr>
          <w:rtl/>
          <w:lang w:eastAsia="he-IL"/>
        </w:rPr>
        <w:t xml:space="preserve"> </w:t>
      </w:r>
      <w:bookmarkStart w:id="21773" w:name="_ETM_Q51_219909"/>
      <w:bookmarkEnd w:id="21773"/>
      <w:r w:rsidRPr="0017366E">
        <w:rPr>
          <w:rtl/>
          <w:lang w:eastAsia="he-IL"/>
        </w:rPr>
        <w:t xml:space="preserve">חבריי </w:t>
      </w:r>
      <w:bookmarkStart w:id="21774" w:name="_ETM_Q51_220359"/>
      <w:bookmarkEnd w:id="21774"/>
      <w:r w:rsidRPr="0017366E">
        <w:rPr>
          <w:rtl/>
          <w:lang w:eastAsia="he-IL"/>
        </w:rPr>
        <w:t xml:space="preserve">חברי </w:t>
      </w:r>
      <w:bookmarkStart w:id="21775" w:name="_ETM_Q51_220690"/>
      <w:bookmarkEnd w:id="21775"/>
      <w:r w:rsidRPr="0017366E">
        <w:rPr>
          <w:rtl/>
          <w:lang w:eastAsia="he-IL"/>
        </w:rPr>
        <w:t>הכנסת</w:t>
      </w:r>
      <w:r>
        <w:rPr>
          <w:rFonts w:hint="cs"/>
          <w:rtl/>
          <w:lang w:eastAsia="he-IL"/>
        </w:rPr>
        <w:t>,</w:t>
      </w:r>
      <w:r w:rsidRPr="0017366E">
        <w:rPr>
          <w:rtl/>
          <w:lang w:eastAsia="he-IL"/>
        </w:rPr>
        <w:t xml:space="preserve"> </w:t>
      </w:r>
      <w:bookmarkStart w:id="21776" w:name="_ETM_Q51_222470"/>
      <w:bookmarkEnd w:id="21776"/>
      <w:r w:rsidRPr="0017366E">
        <w:rPr>
          <w:rtl/>
          <w:lang w:eastAsia="he-IL"/>
        </w:rPr>
        <w:t xml:space="preserve">ענר </w:t>
      </w:r>
      <w:bookmarkStart w:id="21777" w:name="_ETM_Q51_222829"/>
      <w:bookmarkEnd w:id="21777"/>
      <w:r w:rsidRPr="0017366E">
        <w:rPr>
          <w:rtl/>
          <w:lang w:eastAsia="he-IL"/>
        </w:rPr>
        <w:t>שפירא</w:t>
      </w:r>
      <w:r>
        <w:rPr>
          <w:rFonts w:hint="cs"/>
          <w:rtl/>
          <w:lang w:eastAsia="he-IL"/>
        </w:rPr>
        <w:t>,</w:t>
      </w:r>
      <w:r w:rsidRPr="0017366E">
        <w:rPr>
          <w:rtl/>
          <w:lang w:eastAsia="he-IL"/>
        </w:rPr>
        <w:t xml:space="preserve"> </w:t>
      </w:r>
      <w:bookmarkStart w:id="21778" w:name="_ETM_Q51_223489"/>
      <w:bookmarkEnd w:id="21778"/>
      <w:r w:rsidRPr="0017366E">
        <w:rPr>
          <w:rtl/>
          <w:lang w:eastAsia="he-IL"/>
        </w:rPr>
        <w:t xml:space="preserve">לוחם </w:t>
      </w:r>
      <w:bookmarkStart w:id="21779" w:name="_ETM_Q51_223970"/>
      <w:bookmarkEnd w:id="21779"/>
      <w:r w:rsidRPr="0017366E">
        <w:rPr>
          <w:rtl/>
          <w:lang w:eastAsia="he-IL"/>
        </w:rPr>
        <w:t xml:space="preserve">בסיירת </w:t>
      </w:r>
      <w:bookmarkStart w:id="21780" w:name="_ETM_Q51_224510"/>
      <w:bookmarkEnd w:id="21780"/>
      <w:r w:rsidRPr="0017366E">
        <w:rPr>
          <w:rtl/>
          <w:lang w:eastAsia="he-IL"/>
        </w:rPr>
        <w:t>נח</w:t>
      </w:r>
      <w:r>
        <w:rPr>
          <w:rFonts w:hint="cs"/>
          <w:rtl/>
          <w:lang w:eastAsia="he-IL"/>
        </w:rPr>
        <w:t>"</w:t>
      </w:r>
      <w:r w:rsidRPr="0017366E">
        <w:rPr>
          <w:rtl/>
          <w:lang w:eastAsia="he-IL"/>
        </w:rPr>
        <w:t>ל</w:t>
      </w:r>
      <w:r>
        <w:rPr>
          <w:rFonts w:hint="cs"/>
          <w:rtl/>
          <w:lang w:eastAsia="he-IL"/>
        </w:rPr>
        <w:t>,</w:t>
      </w:r>
      <w:r w:rsidRPr="0017366E">
        <w:rPr>
          <w:rtl/>
          <w:lang w:eastAsia="he-IL"/>
        </w:rPr>
        <w:t xml:space="preserve"> </w:t>
      </w:r>
      <w:bookmarkStart w:id="21781" w:name="_ETM_Q51_225380"/>
      <w:bookmarkEnd w:id="21781"/>
      <w:r w:rsidRPr="0017366E">
        <w:rPr>
          <w:rtl/>
          <w:lang w:eastAsia="he-IL"/>
        </w:rPr>
        <w:t xml:space="preserve">חובב </w:t>
      </w:r>
      <w:bookmarkStart w:id="21782" w:name="_ETM_Q51_225890"/>
      <w:bookmarkEnd w:id="21782"/>
      <w:r w:rsidRPr="0017366E">
        <w:rPr>
          <w:rtl/>
          <w:lang w:eastAsia="he-IL"/>
        </w:rPr>
        <w:t xml:space="preserve">ציור </w:t>
      </w:r>
      <w:bookmarkStart w:id="21783" w:name="_ETM_Q51_226280"/>
      <w:bookmarkStart w:id="21784" w:name="_ETM_Q51_226370"/>
      <w:bookmarkEnd w:id="21783"/>
      <w:bookmarkEnd w:id="21784"/>
      <w:r>
        <w:rPr>
          <w:rFonts w:hint="cs"/>
          <w:rtl/>
          <w:lang w:eastAsia="he-IL"/>
        </w:rPr>
        <w:t>ו</w:t>
      </w:r>
      <w:r w:rsidRPr="0017366E">
        <w:rPr>
          <w:rtl/>
          <w:lang w:eastAsia="he-IL"/>
        </w:rPr>
        <w:t>מוזיקה</w:t>
      </w:r>
      <w:r>
        <w:rPr>
          <w:rFonts w:hint="cs"/>
          <w:rtl/>
          <w:lang w:eastAsia="he-IL"/>
        </w:rPr>
        <w:t>,</w:t>
      </w:r>
      <w:r w:rsidRPr="0017366E">
        <w:rPr>
          <w:rtl/>
          <w:lang w:eastAsia="he-IL"/>
        </w:rPr>
        <w:t xml:space="preserve"> </w:t>
      </w:r>
      <w:bookmarkStart w:id="21785" w:name="_ETM_Q51_227030"/>
      <w:bookmarkEnd w:id="21785"/>
      <w:r w:rsidRPr="0017366E">
        <w:rPr>
          <w:rtl/>
          <w:lang w:eastAsia="he-IL"/>
        </w:rPr>
        <w:t xml:space="preserve">בילה </w:t>
      </w:r>
      <w:bookmarkStart w:id="21786" w:name="_ETM_Q51_227420"/>
      <w:bookmarkEnd w:id="21786"/>
      <w:r w:rsidRPr="0017366E">
        <w:rPr>
          <w:rtl/>
          <w:lang w:eastAsia="he-IL"/>
        </w:rPr>
        <w:t xml:space="preserve">בפסטיבל </w:t>
      </w:r>
      <w:bookmarkStart w:id="21787" w:name="_ETM_Q51_228110"/>
      <w:bookmarkEnd w:id="21787"/>
      <w:r w:rsidRPr="0017366E">
        <w:rPr>
          <w:rtl/>
          <w:lang w:eastAsia="he-IL"/>
        </w:rPr>
        <w:t>ברעים</w:t>
      </w:r>
      <w:r>
        <w:rPr>
          <w:rFonts w:hint="cs"/>
          <w:rtl/>
          <w:lang w:eastAsia="he-IL"/>
        </w:rPr>
        <w:t>.</w:t>
      </w:r>
      <w:r w:rsidRPr="0017366E">
        <w:rPr>
          <w:rtl/>
          <w:lang w:eastAsia="he-IL"/>
        </w:rPr>
        <w:t xml:space="preserve"> </w:t>
      </w:r>
      <w:bookmarkStart w:id="21788" w:name="_ETM_Q51_229190"/>
      <w:bookmarkEnd w:id="21788"/>
      <w:r w:rsidRPr="0017366E">
        <w:rPr>
          <w:rtl/>
          <w:lang w:eastAsia="he-IL"/>
        </w:rPr>
        <w:t xml:space="preserve">עם </w:t>
      </w:r>
      <w:bookmarkStart w:id="21789" w:name="_ETM_Q51_229340"/>
      <w:bookmarkEnd w:id="21789"/>
      <w:r w:rsidRPr="0017366E">
        <w:rPr>
          <w:rtl/>
          <w:lang w:eastAsia="he-IL"/>
        </w:rPr>
        <w:t xml:space="preserve">תחילת </w:t>
      </w:r>
      <w:bookmarkStart w:id="21790" w:name="_ETM_Q51_229729"/>
      <w:bookmarkEnd w:id="21790"/>
      <w:r w:rsidRPr="0017366E">
        <w:rPr>
          <w:rtl/>
          <w:lang w:eastAsia="he-IL"/>
        </w:rPr>
        <w:t xml:space="preserve">המתקפה </w:t>
      </w:r>
      <w:bookmarkStart w:id="21791" w:name="_ETM_Q51_230420"/>
      <w:bookmarkEnd w:id="21791"/>
      <w:r w:rsidRPr="0017366E">
        <w:rPr>
          <w:rtl/>
          <w:lang w:eastAsia="he-IL"/>
        </w:rPr>
        <w:t xml:space="preserve">הוזעק </w:t>
      </w:r>
      <w:bookmarkStart w:id="21792" w:name="_ETM_Q51_230870"/>
      <w:bookmarkEnd w:id="21792"/>
      <w:r w:rsidRPr="0017366E">
        <w:rPr>
          <w:rtl/>
          <w:lang w:eastAsia="he-IL"/>
        </w:rPr>
        <w:t xml:space="preserve">לבסיסו </w:t>
      </w:r>
      <w:bookmarkStart w:id="21793" w:name="_ETM_Q51_231530"/>
      <w:bookmarkEnd w:id="21793"/>
      <w:r w:rsidRPr="0017366E">
        <w:rPr>
          <w:rtl/>
          <w:lang w:eastAsia="he-IL"/>
        </w:rPr>
        <w:t>ו</w:t>
      </w:r>
      <w:r>
        <w:rPr>
          <w:rFonts w:hint="cs"/>
          <w:rtl/>
          <w:lang w:eastAsia="he-IL"/>
        </w:rPr>
        <w:t>ב</w:t>
      </w:r>
      <w:r w:rsidRPr="0017366E">
        <w:rPr>
          <w:rtl/>
          <w:lang w:eastAsia="he-IL"/>
        </w:rPr>
        <w:t xml:space="preserve">דרכו </w:t>
      </w:r>
      <w:bookmarkStart w:id="21794" w:name="_ETM_Q51_232010"/>
      <w:bookmarkEnd w:id="21794"/>
      <w:r w:rsidRPr="0017366E">
        <w:rPr>
          <w:rtl/>
          <w:lang w:eastAsia="he-IL"/>
        </w:rPr>
        <w:t xml:space="preserve">לבסיס </w:t>
      </w:r>
      <w:bookmarkStart w:id="21795" w:name="_ETM_Q51_233089"/>
      <w:bookmarkEnd w:id="21795"/>
      <w:r>
        <w:rPr>
          <w:rFonts w:hint="cs"/>
          <w:rtl/>
          <w:lang w:eastAsia="he-IL"/>
        </w:rPr>
        <w:t>עצ</w:t>
      </w:r>
      <w:r w:rsidRPr="0017366E">
        <w:rPr>
          <w:rtl/>
          <w:lang w:eastAsia="he-IL"/>
        </w:rPr>
        <w:t xml:space="preserve">ר </w:t>
      </w:r>
      <w:bookmarkStart w:id="21796" w:name="_ETM_Q51_233600"/>
      <w:bookmarkEnd w:id="21796"/>
      <w:r w:rsidRPr="0017366E">
        <w:rPr>
          <w:rtl/>
          <w:lang w:eastAsia="he-IL"/>
        </w:rPr>
        <w:t xml:space="preserve">במיגונית </w:t>
      </w:r>
      <w:bookmarkStart w:id="21797" w:name="_ETM_Q51_234199"/>
      <w:bookmarkEnd w:id="21797"/>
      <w:r>
        <w:rPr>
          <w:rFonts w:hint="cs"/>
          <w:rtl/>
          <w:lang w:eastAsia="he-IL"/>
        </w:rPr>
        <w:t xml:space="preserve">שבה </w:t>
      </w:r>
      <w:bookmarkStart w:id="21798" w:name="_ETM_Q51_234649"/>
      <w:bookmarkEnd w:id="21798"/>
      <w:r w:rsidRPr="0017366E">
        <w:rPr>
          <w:rtl/>
          <w:lang w:eastAsia="he-IL"/>
        </w:rPr>
        <w:t xml:space="preserve">הצטופפו </w:t>
      </w:r>
      <w:bookmarkStart w:id="21799" w:name="_ETM_Q51_235489"/>
      <w:bookmarkEnd w:id="21799"/>
      <w:r w:rsidRPr="0017366E">
        <w:rPr>
          <w:rtl/>
          <w:lang w:eastAsia="he-IL"/>
        </w:rPr>
        <w:t xml:space="preserve">צעירים </w:t>
      </w:r>
      <w:bookmarkStart w:id="21800" w:name="_ETM_Q51_235940"/>
      <w:bookmarkEnd w:id="21800"/>
      <w:r w:rsidRPr="0017366E">
        <w:rPr>
          <w:rtl/>
          <w:lang w:eastAsia="he-IL"/>
        </w:rPr>
        <w:t>רבים</w:t>
      </w:r>
      <w:bookmarkStart w:id="21801" w:name="_ETM_Q51_236839"/>
      <w:bookmarkEnd w:id="21801"/>
      <w:r>
        <w:rPr>
          <w:rFonts w:hint="cs"/>
          <w:rtl/>
          <w:lang w:eastAsia="he-IL"/>
        </w:rPr>
        <w:t xml:space="preserve"> אשר </w:t>
      </w:r>
      <w:r w:rsidRPr="0017366E">
        <w:rPr>
          <w:rtl/>
          <w:lang w:eastAsia="he-IL"/>
        </w:rPr>
        <w:t xml:space="preserve">נמלטו </w:t>
      </w:r>
      <w:bookmarkStart w:id="21802" w:name="_ETM_Q51_237530"/>
      <w:bookmarkEnd w:id="21802"/>
      <w:r w:rsidRPr="0017366E">
        <w:rPr>
          <w:rtl/>
          <w:lang w:eastAsia="he-IL"/>
        </w:rPr>
        <w:t>מהמסיבה</w:t>
      </w:r>
      <w:r>
        <w:rPr>
          <w:rFonts w:hint="cs"/>
          <w:rtl/>
          <w:lang w:eastAsia="he-IL"/>
        </w:rPr>
        <w:t>.</w:t>
      </w:r>
      <w:r w:rsidRPr="0017366E">
        <w:rPr>
          <w:rtl/>
          <w:lang w:eastAsia="he-IL"/>
        </w:rPr>
        <w:t xml:space="preserve"> </w:t>
      </w:r>
      <w:bookmarkStart w:id="21803" w:name="_ETM_Q51_238879"/>
      <w:bookmarkEnd w:id="21803"/>
      <w:r w:rsidRPr="0017366E">
        <w:rPr>
          <w:rtl/>
          <w:lang w:eastAsia="he-IL"/>
        </w:rPr>
        <w:t xml:space="preserve">כשהמחבלים </w:t>
      </w:r>
      <w:bookmarkStart w:id="21804" w:name="_ETM_Q51_239510"/>
      <w:bookmarkEnd w:id="21804"/>
      <w:r w:rsidRPr="0017366E">
        <w:rPr>
          <w:rtl/>
          <w:lang w:eastAsia="he-IL"/>
        </w:rPr>
        <w:t xml:space="preserve">הטילו </w:t>
      </w:r>
      <w:bookmarkStart w:id="21805" w:name="_ETM_Q51_239840"/>
      <w:bookmarkEnd w:id="21805"/>
      <w:r w:rsidRPr="0017366E">
        <w:rPr>
          <w:rtl/>
          <w:lang w:eastAsia="he-IL"/>
        </w:rPr>
        <w:t xml:space="preserve">רימונים </w:t>
      </w:r>
      <w:bookmarkStart w:id="21806" w:name="_ETM_Q51_240200"/>
      <w:bookmarkEnd w:id="21806"/>
      <w:r w:rsidRPr="0017366E">
        <w:rPr>
          <w:rtl/>
          <w:lang w:eastAsia="he-IL"/>
        </w:rPr>
        <w:t>לתוך</w:t>
      </w:r>
      <w:bookmarkStart w:id="21807" w:name="_ETM_Q51_240530"/>
      <w:bookmarkEnd w:id="21807"/>
      <w:r w:rsidRPr="0017366E">
        <w:rPr>
          <w:rtl/>
          <w:lang w:eastAsia="he-IL"/>
        </w:rPr>
        <w:t xml:space="preserve"> </w:t>
      </w:r>
      <w:bookmarkStart w:id="21808" w:name="_ETM_Q51_241100"/>
      <w:bookmarkEnd w:id="21808"/>
      <w:r w:rsidRPr="0017366E">
        <w:rPr>
          <w:rtl/>
          <w:lang w:eastAsia="he-IL"/>
        </w:rPr>
        <w:t>המיגונית</w:t>
      </w:r>
      <w:r>
        <w:rPr>
          <w:rFonts w:hint="cs"/>
          <w:rtl/>
          <w:lang w:eastAsia="he-IL"/>
        </w:rPr>
        <w:t>,</w:t>
      </w:r>
      <w:r w:rsidRPr="0017366E">
        <w:rPr>
          <w:rtl/>
          <w:lang w:eastAsia="he-IL"/>
        </w:rPr>
        <w:t xml:space="preserve"> </w:t>
      </w:r>
      <w:bookmarkStart w:id="21809" w:name="_ETM_Q51_241670"/>
      <w:bookmarkEnd w:id="21809"/>
      <w:r w:rsidRPr="0017366E">
        <w:rPr>
          <w:rtl/>
          <w:lang w:eastAsia="he-IL"/>
        </w:rPr>
        <w:t xml:space="preserve">בקור </w:t>
      </w:r>
      <w:bookmarkStart w:id="21810" w:name="_ETM_Q51_242059"/>
      <w:bookmarkEnd w:id="21810"/>
      <w:r w:rsidRPr="0017366E">
        <w:rPr>
          <w:rtl/>
          <w:lang w:eastAsia="he-IL"/>
        </w:rPr>
        <w:t xml:space="preserve">רוח </w:t>
      </w:r>
      <w:bookmarkStart w:id="21811" w:name="_ETM_Q51_242930"/>
      <w:bookmarkEnd w:id="21811"/>
      <w:r>
        <w:rPr>
          <w:rFonts w:hint="cs"/>
          <w:rtl/>
          <w:lang w:eastAsia="he-IL"/>
        </w:rPr>
        <w:t>ענר השליכם</w:t>
      </w:r>
      <w:r w:rsidRPr="0017366E">
        <w:rPr>
          <w:rtl/>
          <w:lang w:eastAsia="he-IL"/>
        </w:rPr>
        <w:t xml:space="preserve"> </w:t>
      </w:r>
      <w:bookmarkStart w:id="21812" w:name="_ETM_Q51_243680"/>
      <w:bookmarkEnd w:id="21812"/>
      <w:r w:rsidRPr="0017366E">
        <w:rPr>
          <w:rtl/>
          <w:lang w:eastAsia="he-IL"/>
        </w:rPr>
        <w:t>בחזרה</w:t>
      </w:r>
      <w:r>
        <w:rPr>
          <w:rFonts w:hint="cs"/>
          <w:rtl/>
          <w:lang w:eastAsia="he-IL"/>
        </w:rPr>
        <w:t>,</w:t>
      </w:r>
      <w:r w:rsidRPr="0017366E">
        <w:rPr>
          <w:rtl/>
          <w:lang w:eastAsia="he-IL"/>
        </w:rPr>
        <w:t xml:space="preserve"> </w:t>
      </w:r>
      <w:bookmarkStart w:id="21813" w:name="_ETM_Q51_244729"/>
      <w:bookmarkEnd w:id="21813"/>
      <w:r w:rsidRPr="0017366E">
        <w:rPr>
          <w:rtl/>
          <w:lang w:eastAsia="he-IL"/>
        </w:rPr>
        <w:t xml:space="preserve">עד </w:t>
      </w:r>
      <w:bookmarkStart w:id="21814" w:name="_ETM_Q51_244909"/>
      <w:bookmarkEnd w:id="21814"/>
      <w:r w:rsidRPr="0017366E">
        <w:rPr>
          <w:rtl/>
          <w:lang w:eastAsia="he-IL"/>
        </w:rPr>
        <w:t xml:space="preserve">שהרימון </w:t>
      </w:r>
      <w:bookmarkStart w:id="21815" w:name="_ETM_Q51_245420"/>
      <w:bookmarkEnd w:id="21815"/>
      <w:r w:rsidRPr="0017366E">
        <w:rPr>
          <w:rtl/>
          <w:lang w:eastAsia="he-IL"/>
        </w:rPr>
        <w:t xml:space="preserve">השמיני </w:t>
      </w:r>
      <w:bookmarkStart w:id="21816" w:name="_ETM_Q51_245869"/>
      <w:bookmarkEnd w:id="21816"/>
      <w:r w:rsidRPr="0017366E">
        <w:rPr>
          <w:rtl/>
          <w:lang w:eastAsia="he-IL"/>
        </w:rPr>
        <w:t xml:space="preserve">התפוצץ </w:t>
      </w:r>
      <w:bookmarkStart w:id="21817" w:name="_ETM_Q51_246290"/>
      <w:bookmarkEnd w:id="21817"/>
      <w:r w:rsidRPr="0017366E">
        <w:rPr>
          <w:rtl/>
          <w:lang w:eastAsia="he-IL"/>
        </w:rPr>
        <w:t xml:space="preserve">בידו </w:t>
      </w:r>
      <w:bookmarkStart w:id="21818" w:name="_ETM_Q51_246740"/>
      <w:bookmarkEnd w:id="21818"/>
      <w:r w:rsidRPr="0017366E">
        <w:rPr>
          <w:rtl/>
          <w:lang w:eastAsia="he-IL"/>
        </w:rPr>
        <w:t>ו</w:t>
      </w:r>
      <w:r>
        <w:rPr>
          <w:rFonts w:hint="cs"/>
          <w:rtl/>
          <w:lang w:eastAsia="he-IL"/>
        </w:rPr>
        <w:t>הר</w:t>
      </w:r>
      <w:r w:rsidRPr="0017366E">
        <w:rPr>
          <w:rtl/>
          <w:lang w:eastAsia="he-IL"/>
        </w:rPr>
        <w:t>גו</w:t>
      </w:r>
      <w:r>
        <w:rPr>
          <w:rFonts w:hint="cs"/>
          <w:rtl/>
          <w:lang w:eastAsia="he-IL"/>
        </w:rPr>
        <w:t>.</w:t>
      </w:r>
      <w:r w:rsidRPr="0017366E">
        <w:rPr>
          <w:rtl/>
          <w:lang w:eastAsia="he-IL"/>
        </w:rPr>
        <w:t xml:space="preserve"> </w:t>
      </w:r>
      <w:bookmarkStart w:id="21819" w:name="_ETM_Q51_247840"/>
      <w:bookmarkEnd w:id="21819"/>
    </w:p>
    <w:p w:rsidR="0086198E" w:rsidRDefault="0086198E" w:rsidP="0017608B">
      <w:pPr>
        <w:rPr>
          <w:rtl/>
          <w:lang w:eastAsia="he-IL"/>
        </w:rPr>
      </w:pPr>
    </w:p>
    <w:p w:rsidR="0086198E" w:rsidRDefault="0086198E" w:rsidP="0017608B">
      <w:pPr>
        <w:pStyle w:val="af7"/>
        <w:keepNext/>
        <w:rPr>
          <w:rtl/>
        </w:rPr>
      </w:pPr>
      <w:r w:rsidRPr="0017366E">
        <w:rPr>
          <w:rStyle w:val="TagStyle"/>
          <w:rtl/>
        </w:rPr>
        <w:t xml:space="preserve"> &lt;&lt; קריאה &gt;&gt; </w:t>
      </w:r>
      <w:r>
        <w:rPr>
          <w:rtl/>
        </w:rPr>
        <w:t>מירב בן ארי (יש עתיד):</w:t>
      </w:r>
      <w:r w:rsidRPr="0017366E">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21820" w:name="_ETM_Q51_249943"/>
      <w:bookmarkEnd w:id="21820"/>
      <w:r>
        <w:rPr>
          <w:rFonts w:hint="cs"/>
          <w:rtl/>
          <w:lang w:eastAsia="he-IL"/>
        </w:rPr>
        <w:t>ענר שפירא היה במסיבה.</w:t>
      </w:r>
    </w:p>
    <w:p w:rsidR="0086198E" w:rsidRDefault="0086198E" w:rsidP="0017608B">
      <w:pPr>
        <w:rPr>
          <w:rtl/>
          <w:lang w:eastAsia="he-IL"/>
        </w:rPr>
      </w:pPr>
      <w:bookmarkStart w:id="21821" w:name="_ETM_Q51_251163"/>
      <w:bookmarkStart w:id="21822" w:name="_ETM_Q51_251278"/>
      <w:bookmarkEnd w:id="21821"/>
      <w:bookmarkEnd w:id="21822"/>
    </w:p>
    <w:p w:rsidR="0086198E" w:rsidRDefault="0086198E" w:rsidP="0017608B">
      <w:pPr>
        <w:pStyle w:val="-"/>
        <w:keepNext/>
        <w:rPr>
          <w:rtl/>
        </w:rPr>
      </w:pPr>
      <w:bookmarkStart w:id="21823" w:name="ET_speakercontinue_6460_5"/>
      <w:r w:rsidRPr="0017366E">
        <w:rPr>
          <w:rStyle w:val="TagStyle"/>
          <w:rtl/>
        </w:rPr>
        <w:t xml:space="preserve"> &lt;&lt; דובר_המשך &gt;&gt; </w:t>
      </w:r>
      <w:r>
        <w:rPr>
          <w:rtl/>
        </w:rPr>
        <w:t>יצחק קרויזר (עוצמה יהודית):</w:t>
      </w:r>
      <w:r w:rsidRPr="0017366E">
        <w:rPr>
          <w:rStyle w:val="TagStyle"/>
          <w:rtl/>
        </w:rPr>
        <w:t xml:space="preserve"> &lt;&lt; דובר_המשך &gt;&gt;</w:t>
      </w:r>
      <w:r>
        <w:rPr>
          <w:rtl/>
        </w:rPr>
        <w:t xml:space="preserve">   </w:t>
      </w:r>
      <w:bookmarkEnd w:id="21823"/>
    </w:p>
    <w:p w:rsidR="0086198E" w:rsidRDefault="0086198E" w:rsidP="002F0EDE">
      <w:pPr>
        <w:rPr>
          <w:rtl/>
          <w:lang w:eastAsia="he-IL"/>
        </w:rPr>
      </w:pPr>
    </w:p>
    <w:p w:rsidR="0086198E" w:rsidRDefault="0086198E" w:rsidP="0017608B">
      <w:pPr>
        <w:rPr>
          <w:rtl/>
          <w:lang w:eastAsia="he-IL"/>
        </w:rPr>
      </w:pPr>
      <w:r>
        <w:rPr>
          <w:rFonts w:hint="cs"/>
          <w:rtl/>
          <w:lang w:eastAsia="he-IL"/>
        </w:rPr>
        <w:t>היה במסיבה.</w:t>
      </w:r>
    </w:p>
    <w:p w:rsidR="0086198E" w:rsidRDefault="0086198E" w:rsidP="0017608B">
      <w:pPr>
        <w:rPr>
          <w:rtl/>
          <w:lang w:eastAsia="he-IL"/>
        </w:rPr>
      </w:pPr>
      <w:bookmarkStart w:id="21824" w:name="_ETM_Q51_250502"/>
      <w:bookmarkStart w:id="21825" w:name="_ETM_Q51_250592"/>
      <w:bookmarkEnd w:id="21824"/>
      <w:bookmarkEnd w:id="21825"/>
    </w:p>
    <w:p w:rsidR="0086198E" w:rsidRDefault="0086198E" w:rsidP="0017608B">
      <w:pPr>
        <w:pStyle w:val="af7"/>
        <w:keepNext/>
        <w:rPr>
          <w:rtl/>
        </w:rPr>
      </w:pPr>
      <w:bookmarkStart w:id="21826" w:name="ET_interruption_5300_6"/>
      <w:r w:rsidRPr="0017366E">
        <w:rPr>
          <w:rStyle w:val="TagStyle"/>
          <w:rtl/>
        </w:rPr>
        <w:t xml:space="preserve"> &lt;&lt; קריאה &gt;&gt; </w:t>
      </w:r>
      <w:r>
        <w:rPr>
          <w:rtl/>
        </w:rPr>
        <w:t>מירב בן ארי (יש עתיד):</w:t>
      </w:r>
      <w:r w:rsidRPr="0017366E">
        <w:rPr>
          <w:rStyle w:val="TagStyle"/>
          <w:rtl/>
        </w:rPr>
        <w:t xml:space="preserve"> &lt;&lt; קריאה &gt;&gt;</w:t>
      </w:r>
      <w:r>
        <w:rPr>
          <w:rtl/>
        </w:rPr>
        <w:t xml:space="preserve">   </w:t>
      </w:r>
      <w:bookmarkEnd w:id="21826"/>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הוא לא חזר </w:t>
      </w:r>
      <w:bookmarkStart w:id="21827" w:name="_ETM_Q51_253872"/>
      <w:bookmarkEnd w:id="21827"/>
      <w:r>
        <w:rPr>
          <w:rFonts w:hint="cs"/>
          <w:rtl/>
          <w:lang w:eastAsia="he-IL"/>
        </w:rPr>
        <w:t>ובא, הוא היה במסיבה.</w:t>
      </w:r>
    </w:p>
    <w:p w:rsidR="0086198E" w:rsidRDefault="0086198E" w:rsidP="0017608B">
      <w:pPr>
        <w:rPr>
          <w:rtl/>
          <w:lang w:eastAsia="he-IL"/>
        </w:rPr>
      </w:pPr>
      <w:bookmarkStart w:id="21828" w:name="_ETM_Q51_253753"/>
      <w:bookmarkStart w:id="21829" w:name="_ETM_Q51_253875"/>
      <w:bookmarkEnd w:id="21828"/>
      <w:bookmarkEnd w:id="21829"/>
    </w:p>
    <w:p w:rsidR="0086198E" w:rsidRDefault="0086198E" w:rsidP="0017608B">
      <w:pPr>
        <w:pStyle w:val="-"/>
        <w:keepNext/>
        <w:rPr>
          <w:rtl/>
        </w:rPr>
      </w:pPr>
      <w:bookmarkStart w:id="21830" w:name="ET_speakercontinue_6460_7"/>
      <w:r w:rsidRPr="0017366E">
        <w:rPr>
          <w:rStyle w:val="TagStyle"/>
          <w:rtl/>
        </w:rPr>
        <w:t xml:space="preserve"> &lt;&lt; דובר_המשך &gt;&gt; </w:t>
      </w:r>
      <w:r>
        <w:rPr>
          <w:rtl/>
        </w:rPr>
        <w:t>יצחק קרויזר (עוצמה יהודית):</w:t>
      </w:r>
      <w:r w:rsidRPr="0017366E">
        <w:rPr>
          <w:rStyle w:val="TagStyle"/>
          <w:rtl/>
        </w:rPr>
        <w:t xml:space="preserve"> &lt;&lt; דובר_המשך &gt;&gt;</w:t>
      </w:r>
      <w:r>
        <w:rPr>
          <w:rtl/>
        </w:rPr>
        <w:t xml:space="preserve">   </w:t>
      </w:r>
      <w:bookmarkEnd w:id="21830"/>
    </w:p>
    <w:p w:rsidR="0086198E" w:rsidRDefault="0086198E" w:rsidP="002F0EDE">
      <w:pPr>
        <w:rPr>
          <w:rtl/>
          <w:lang w:eastAsia="he-IL"/>
        </w:rPr>
      </w:pPr>
    </w:p>
    <w:p w:rsidR="0086198E" w:rsidRDefault="0086198E" w:rsidP="0017608B">
      <w:pPr>
        <w:rPr>
          <w:rtl/>
          <w:lang w:eastAsia="he-IL"/>
        </w:rPr>
      </w:pPr>
      <w:bookmarkStart w:id="21831" w:name="_ETM_Q51_255182"/>
      <w:bookmarkEnd w:id="21831"/>
      <w:r>
        <w:rPr>
          <w:rFonts w:hint="cs"/>
          <w:rtl/>
          <w:lang w:eastAsia="he-IL"/>
        </w:rPr>
        <w:t>הוא היה במסיבה והוא היה לוחם בשירו</w:t>
      </w:r>
      <w:bookmarkStart w:id="21832" w:name="_ETM_Q51_255136"/>
      <w:bookmarkEnd w:id="21832"/>
      <w:r>
        <w:rPr>
          <w:rFonts w:hint="cs"/>
          <w:rtl/>
          <w:lang w:eastAsia="he-IL"/>
        </w:rPr>
        <w:t>ת סדיר.</w:t>
      </w:r>
      <w:bookmarkStart w:id="21833" w:name="_ETM_Q51_255793"/>
      <w:bookmarkEnd w:id="21833"/>
    </w:p>
    <w:p w:rsidR="0086198E" w:rsidRDefault="0086198E" w:rsidP="0017608B">
      <w:pPr>
        <w:rPr>
          <w:rtl/>
          <w:lang w:eastAsia="he-IL"/>
        </w:rPr>
      </w:pPr>
      <w:bookmarkStart w:id="21834" w:name="_ETM_Q51_255890"/>
      <w:bookmarkEnd w:id="21834"/>
    </w:p>
    <w:p w:rsidR="0086198E" w:rsidRDefault="0086198E" w:rsidP="0017608B">
      <w:pPr>
        <w:pStyle w:val="af7"/>
        <w:keepNext/>
        <w:rPr>
          <w:rtl/>
        </w:rPr>
      </w:pPr>
      <w:r w:rsidRPr="0017366E">
        <w:rPr>
          <w:rStyle w:val="TagStyle"/>
          <w:rtl/>
        </w:rPr>
        <w:t xml:space="preserve"> &lt;&lt; קריאה &gt;&gt; </w:t>
      </w:r>
      <w:r>
        <w:rPr>
          <w:rtl/>
        </w:rPr>
        <w:t>אלעזר שטרן (יש עתיד):</w:t>
      </w:r>
      <w:r w:rsidRPr="0017366E">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17608B">
      <w:pPr>
        <w:rPr>
          <w:rtl/>
          <w:lang w:eastAsia="he-IL"/>
        </w:rPr>
      </w:pPr>
      <w:bookmarkStart w:id="21835" w:name="_ETM_Q51_253095"/>
      <w:bookmarkEnd w:id="21835"/>
      <w:r>
        <w:rPr>
          <w:rFonts w:hint="cs"/>
          <w:rtl/>
          <w:lang w:eastAsia="he-IL"/>
        </w:rPr>
        <w:t>הוא אמר, מירב.</w:t>
      </w:r>
    </w:p>
    <w:p w:rsidR="0086198E" w:rsidRDefault="0086198E" w:rsidP="0017608B">
      <w:pPr>
        <w:rPr>
          <w:rtl/>
          <w:lang w:eastAsia="he-IL"/>
        </w:rPr>
      </w:pPr>
      <w:bookmarkStart w:id="21836" w:name="_ETM_Q51_256642"/>
      <w:bookmarkStart w:id="21837" w:name="_ETM_Q51_256734"/>
      <w:bookmarkEnd w:id="21836"/>
      <w:bookmarkEnd w:id="21837"/>
    </w:p>
    <w:p w:rsidR="0086198E" w:rsidRDefault="0086198E" w:rsidP="0017608B">
      <w:pPr>
        <w:pStyle w:val="af7"/>
        <w:keepNext/>
        <w:rPr>
          <w:rtl/>
        </w:rPr>
      </w:pPr>
      <w:bookmarkStart w:id="21838" w:name="ET_interruption_5300_9"/>
      <w:r w:rsidRPr="0017366E">
        <w:rPr>
          <w:rStyle w:val="TagStyle"/>
          <w:rtl/>
        </w:rPr>
        <w:t xml:space="preserve"> &lt;&lt; קריאה &gt;&gt; </w:t>
      </w:r>
      <w:r>
        <w:rPr>
          <w:rtl/>
        </w:rPr>
        <w:t>מירב בן ארי (יש עתיד):</w:t>
      </w:r>
      <w:r w:rsidRPr="0017366E">
        <w:rPr>
          <w:rStyle w:val="TagStyle"/>
          <w:rtl/>
        </w:rPr>
        <w:t xml:space="preserve"> &lt;&lt; קריאה &gt;&gt;</w:t>
      </w:r>
      <w:r>
        <w:rPr>
          <w:rtl/>
        </w:rPr>
        <w:t xml:space="preserve">   </w:t>
      </w:r>
      <w:bookmarkEnd w:id="21838"/>
    </w:p>
    <w:p w:rsidR="0086198E" w:rsidRDefault="0086198E" w:rsidP="002F0EDE">
      <w:pPr>
        <w:rPr>
          <w:rtl/>
          <w:lang w:eastAsia="he-IL"/>
        </w:rPr>
      </w:pPr>
    </w:p>
    <w:p w:rsidR="0086198E" w:rsidRDefault="0086198E" w:rsidP="0017608B">
      <w:pPr>
        <w:rPr>
          <w:rtl/>
          <w:lang w:eastAsia="he-IL"/>
        </w:rPr>
      </w:pPr>
      <w:r>
        <w:rPr>
          <w:rFonts w:hint="cs"/>
          <w:rtl/>
          <w:lang w:eastAsia="he-IL"/>
        </w:rPr>
        <w:t>לא, הוא אמר שהוא הוקפץ למילואים.</w:t>
      </w:r>
    </w:p>
    <w:p w:rsidR="0086198E" w:rsidRDefault="0086198E" w:rsidP="0017608B">
      <w:pPr>
        <w:rPr>
          <w:rtl/>
          <w:lang w:eastAsia="he-IL"/>
        </w:rPr>
      </w:pPr>
      <w:bookmarkStart w:id="21839" w:name="_ETM_Q51_258248"/>
      <w:bookmarkStart w:id="21840" w:name="_ETM_Q51_258361"/>
      <w:bookmarkEnd w:id="21839"/>
      <w:bookmarkEnd w:id="21840"/>
    </w:p>
    <w:p w:rsidR="0086198E" w:rsidRDefault="0086198E" w:rsidP="0017608B">
      <w:pPr>
        <w:pStyle w:val="af7"/>
        <w:keepNext/>
        <w:rPr>
          <w:rtl/>
        </w:rPr>
      </w:pPr>
      <w:bookmarkStart w:id="21841" w:name="ET_interruption_5109_10"/>
      <w:r w:rsidRPr="007C622B">
        <w:rPr>
          <w:rStyle w:val="TagStyle"/>
          <w:rtl/>
        </w:rPr>
        <w:t xml:space="preserve"> &lt;&lt; קריאה &gt;&gt; </w:t>
      </w:r>
      <w:r>
        <w:rPr>
          <w:rtl/>
        </w:rPr>
        <w:t>אלעזר שטרן (יש עתיד):</w:t>
      </w:r>
      <w:r w:rsidRPr="007C622B">
        <w:rPr>
          <w:rStyle w:val="TagStyle"/>
          <w:rtl/>
        </w:rPr>
        <w:t xml:space="preserve"> &lt;&lt; קריאה &gt;&gt;</w:t>
      </w:r>
      <w:r>
        <w:rPr>
          <w:rtl/>
        </w:rPr>
        <w:t xml:space="preserve">   </w:t>
      </w:r>
      <w:bookmarkEnd w:id="21841"/>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לא, </w:t>
      </w:r>
      <w:bookmarkStart w:id="21842" w:name="_ETM_Q51_258517"/>
      <w:bookmarkEnd w:id="21842"/>
      <w:r>
        <w:rPr>
          <w:rFonts w:hint="cs"/>
          <w:rtl/>
          <w:lang w:eastAsia="he-IL"/>
        </w:rPr>
        <w:t>הוא אמר שהוא הוקפץ מהמסיבה.</w:t>
      </w:r>
    </w:p>
    <w:p w:rsidR="0086198E" w:rsidRDefault="0086198E" w:rsidP="0017608B">
      <w:pPr>
        <w:rPr>
          <w:rtl/>
          <w:lang w:eastAsia="he-IL"/>
        </w:rPr>
      </w:pPr>
      <w:bookmarkStart w:id="21843" w:name="_ETM_Q51_261997"/>
      <w:bookmarkStart w:id="21844" w:name="_ETM_Q51_262076"/>
      <w:bookmarkEnd w:id="21843"/>
      <w:bookmarkEnd w:id="21844"/>
    </w:p>
    <w:p w:rsidR="0086198E" w:rsidRDefault="0086198E" w:rsidP="0017608B">
      <w:pPr>
        <w:pStyle w:val="-"/>
        <w:keepNext/>
        <w:rPr>
          <w:rtl/>
        </w:rPr>
      </w:pPr>
      <w:bookmarkStart w:id="21845" w:name="ET_speakercontinue_6460_11"/>
      <w:r w:rsidRPr="007C622B">
        <w:rPr>
          <w:rStyle w:val="TagStyle"/>
          <w:rtl/>
        </w:rPr>
        <w:t xml:space="preserve"> &lt;&lt; דובר_המשך &gt;&gt; </w:t>
      </w:r>
      <w:r>
        <w:rPr>
          <w:rtl/>
        </w:rPr>
        <w:t>יצחק קרויזר (עוצמה יהודית):</w:t>
      </w:r>
      <w:r w:rsidRPr="007C622B">
        <w:rPr>
          <w:rStyle w:val="TagStyle"/>
          <w:rtl/>
        </w:rPr>
        <w:t xml:space="preserve"> &lt;&lt; דובר_המשך &gt;&gt;</w:t>
      </w:r>
      <w:r>
        <w:rPr>
          <w:rtl/>
        </w:rPr>
        <w:t xml:space="preserve">   </w:t>
      </w:r>
      <w:bookmarkEnd w:id="21845"/>
    </w:p>
    <w:p w:rsidR="0086198E" w:rsidRDefault="0086198E" w:rsidP="002F0EDE">
      <w:pPr>
        <w:rPr>
          <w:rtl/>
          <w:lang w:eastAsia="he-IL"/>
        </w:rPr>
      </w:pPr>
    </w:p>
    <w:p w:rsidR="0086198E" w:rsidRDefault="0086198E" w:rsidP="0017608B">
      <w:pPr>
        <w:rPr>
          <w:rtl/>
          <w:lang w:eastAsia="he-IL"/>
        </w:rPr>
      </w:pPr>
      <w:bookmarkStart w:id="21846" w:name="_ETM_Q51_259683"/>
      <w:bookmarkEnd w:id="21846"/>
      <w:r>
        <w:rPr>
          <w:rFonts w:hint="cs"/>
          <w:rtl/>
          <w:lang w:eastAsia="he-IL"/>
        </w:rPr>
        <w:t xml:space="preserve">לא, ענר שפירא היה במסיבה, והיה </w:t>
      </w:r>
      <w:bookmarkStart w:id="21847" w:name="_ETM_Q51_262875"/>
      <w:bookmarkEnd w:id="21847"/>
      <w:r>
        <w:rPr>
          <w:rFonts w:hint="cs"/>
          <w:rtl/>
          <w:lang w:eastAsia="he-IL"/>
        </w:rPr>
        <w:t>לוחם בסיירת נח"ל בשירות סדיר.</w:t>
      </w:r>
    </w:p>
    <w:p w:rsidR="0086198E" w:rsidRDefault="0086198E" w:rsidP="0017608B">
      <w:pPr>
        <w:rPr>
          <w:rtl/>
          <w:lang w:eastAsia="he-IL"/>
        </w:rPr>
      </w:pPr>
    </w:p>
    <w:p w:rsidR="0086198E" w:rsidRDefault="0086198E" w:rsidP="0017608B">
      <w:pPr>
        <w:pStyle w:val="af7"/>
        <w:keepNext/>
        <w:rPr>
          <w:rtl/>
        </w:rPr>
      </w:pPr>
      <w:bookmarkStart w:id="21848" w:name="ET_interruption_5300_12"/>
      <w:r w:rsidRPr="007C622B">
        <w:rPr>
          <w:rStyle w:val="TagStyle"/>
          <w:rtl/>
        </w:rPr>
        <w:t xml:space="preserve"> &lt;&lt; קריאה &gt;&gt; </w:t>
      </w:r>
      <w:r>
        <w:rPr>
          <w:rtl/>
        </w:rPr>
        <w:t>מירב בן ארי (יש עתיד):</w:t>
      </w:r>
      <w:r w:rsidRPr="007C622B">
        <w:rPr>
          <w:rStyle w:val="TagStyle"/>
          <w:rtl/>
        </w:rPr>
        <w:t xml:space="preserve"> &lt;&lt; קריאה &gt;&gt;</w:t>
      </w:r>
      <w:r>
        <w:rPr>
          <w:rtl/>
        </w:rPr>
        <w:t xml:space="preserve">   </w:t>
      </w:r>
      <w:bookmarkEnd w:id="2184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ממש לא, הוא יצא מהמסיבה </w:t>
      </w:r>
      <w:bookmarkStart w:id="21849" w:name="_ETM_Q51_262067"/>
      <w:bookmarkEnd w:id="21849"/>
      <w:r>
        <w:rPr>
          <w:rFonts w:hint="cs"/>
          <w:rtl/>
          <w:lang w:eastAsia="he-IL"/>
        </w:rPr>
        <w:t>כמו כולם. הייתי אצל המשפחה פעם.</w:t>
      </w:r>
    </w:p>
    <w:p w:rsidR="0086198E" w:rsidRDefault="0086198E" w:rsidP="0017608B">
      <w:pPr>
        <w:rPr>
          <w:rtl/>
          <w:lang w:eastAsia="he-IL"/>
        </w:rPr>
      </w:pPr>
    </w:p>
    <w:p w:rsidR="0086198E" w:rsidRDefault="0086198E" w:rsidP="0017608B">
      <w:pPr>
        <w:pStyle w:val="-"/>
        <w:keepNext/>
        <w:rPr>
          <w:rtl/>
        </w:rPr>
      </w:pPr>
      <w:bookmarkStart w:id="21850" w:name="ET_speakercontinue_6460_13"/>
      <w:r w:rsidRPr="007C622B">
        <w:rPr>
          <w:rStyle w:val="TagStyle"/>
          <w:rtl/>
        </w:rPr>
        <w:t xml:space="preserve"> &lt;&lt; דובר_המשך &gt;&gt; </w:t>
      </w:r>
      <w:r>
        <w:rPr>
          <w:rtl/>
        </w:rPr>
        <w:t>יצחק קרויזר (עוצמה יהודית):</w:t>
      </w:r>
      <w:r w:rsidRPr="007C622B">
        <w:rPr>
          <w:rStyle w:val="TagStyle"/>
          <w:rtl/>
        </w:rPr>
        <w:t xml:space="preserve"> &lt;&lt; דובר_המשך &gt;&gt;</w:t>
      </w:r>
      <w:r>
        <w:rPr>
          <w:rtl/>
        </w:rPr>
        <w:t xml:space="preserve">   </w:t>
      </w:r>
      <w:bookmarkEnd w:id="21850"/>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זה בדיוק מה שאמרתי. זה בדיוק מה </w:t>
      </w:r>
      <w:bookmarkStart w:id="21851" w:name="_ETM_Q51_264915"/>
      <w:bookmarkEnd w:id="21851"/>
      <w:r>
        <w:rPr>
          <w:rFonts w:hint="cs"/>
          <w:rtl/>
          <w:lang w:eastAsia="he-IL"/>
        </w:rPr>
        <w:t>שאמרתי, מירב.</w:t>
      </w:r>
    </w:p>
    <w:p w:rsidR="0086198E" w:rsidRDefault="0086198E" w:rsidP="0017608B">
      <w:pPr>
        <w:rPr>
          <w:rtl/>
          <w:lang w:eastAsia="he-IL"/>
        </w:rPr>
      </w:pPr>
    </w:p>
    <w:p w:rsidR="0086198E" w:rsidRDefault="0086198E" w:rsidP="0017608B">
      <w:pPr>
        <w:pStyle w:val="af7"/>
        <w:keepNext/>
        <w:rPr>
          <w:rtl/>
        </w:rPr>
      </w:pPr>
      <w:bookmarkStart w:id="21852" w:name="ET_interruption_5300_14"/>
      <w:r w:rsidRPr="007C622B">
        <w:rPr>
          <w:rStyle w:val="TagStyle"/>
          <w:rtl/>
        </w:rPr>
        <w:t xml:space="preserve"> &lt;&lt; קריאה &gt;&gt; </w:t>
      </w:r>
      <w:r>
        <w:rPr>
          <w:rtl/>
        </w:rPr>
        <w:t>מירב בן ארי (יש עתיד):</w:t>
      </w:r>
      <w:r w:rsidRPr="007C622B">
        <w:rPr>
          <w:rStyle w:val="TagStyle"/>
          <w:rtl/>
        </w:rPr>
        <w:t xml:space="preserve"> &lt;&lt; קריאה &gt;&gt;</w:t>
      </w:r>
      <w:r>
        <w:rPr>
          <w:rtl/>
        </w:rPr>
        <w:t xml:space="preserve">   </w:t>
      </w:r>
      <w:bookmarkEnd w:id="21852"/>
    </w:p>
    <w:p w:rsidR="0086198E" w:rsidRDefault="0086198E" w:rsidP="002F0EDE">
      <w:pPr>
        <w:rPr>
          <w:rtl/>
          <w:lang w:eastAsia="he-IL"/>
        </w:rPr>
      </w:pPr>
    </w:p>
    <w:p w:rsidR="0086198E" w:rsidRDefault="0086198E" w:rsidP="0017608B">
      <w:pPr>
        <w:rPr>
          <w:rtl/>
          <w:lang w:eastAsia="he-IL"/>
        </w:rPr>
      </w:pPr>
      <w:bookmarkStart w:id="21853" w:name="_ETM_Q51_263990"/>
      <w:bookmarkStart w:id="21854" w:name="_ETM_Q51_264324"/>
      <w:bookmarkStart w:id="21855" w:name="_ETM_Q51_264415"/>
      <w:bookmarkStart w:id="21856" w:name="_ETM_Q51_264440"/>
      <w:bookmarkStart w:id="21857" w:name="_ETM_Q51_264514"/>
      <w:bookmarkEnd w:id="21853"/>
      <w:bookmarkEnd w:id="21854"/>
      <w:bookmarkEnd w:id="21855"/>
      <w:bookmarkEnd w:id="21856"/>
      <w:bookmarkEnd w:id="21857"/>
      <w:r>
        <w:rPr>
          <w:rFonts w:hint="cs"/>
          <w:rtl/>
          <w:lang w:eastAsia="he-IL"/>
        </w:rPr>
        <w:t>מה קשור מילואים, אבל?</w:t>
      </w:r>
    </w:p>
    <w:p w:rsidR="0086198E" w:rsidRDefault="0086198E" w:rsidP="0017608B">
      <w:pPr>
        <w:rPr>
          <w:rtl/>
          <w:lang w:eastAsia="he-IL"/>
        </w:rPr>
      </w:pPr>
    </w:p>
    <w:p w:rsidR="0086198E" w:rsidRDefault="0086198E" w:rsidP="0017608B">
      <w:pPr>
        <w:pStyle w:val="-"/>
        <w:keepNext/>
        <w:rPr>
          <w:rtl/>
        </w:rPr>
      </w:pPr>
      <w:bookmarkStart w:id="21858" w:name="ET_speakercontinue_6460_15"/>
      <w:r w:rsidRPr="007C622B">
        <w:rPr>
          <w:rStyle w:val="TagStyle"/>
          <w:rtl/>
        </w:rPr>
        <w:t xml:space="preserve"> &lt;&lt; דובר_המשך &gt;&gt; </w:t>
      </w:r>
      <w:r>
        <w:rPr>
          <w:rtl/>
        </w:rPr>
        <w:t>יצחק קרויזר (עוצמה יהודית):</w:t>
      </w:r>
      <w:r w:rsidRPr="007C622B">
        <w:rPr>
          <w:rStyle w:val="TagStyle"/>
          <w:rtl/>
        </w:rPr>
        <w:t xml:space="preserve"> &lt;&lt; דובר_המשך &gt;&gt;</w:t>
      </w:r>
      <w:r>
        <w:rPr>
          <w:rtl/>
        </w:rPr>
        <w:t xml:space="preserve">   </w:t>
      </w:r>
      <w:bookmarkEnd w:id="21858"/>
    </w:p>
    <w:p w:rsidR="0086198E" w:rsidRDefault="0086198E" w:rsidP="002F0EDE">
      <w:pPr>
        <w:rPr>
          <w:rtl/>
          <w:lang w:eastAsia="he-IL"/>
        </w:rPr>
      </w:pPr>
    </w:p>
    <w:p w:rsidR="0086198E" w:rsidRDefault="0086198E" w:rsidP="0017608B">
      <w:pPr>
        <w:rPr>
          <w:rtl/>
          <w:lang w:eastAsia="he-IL"/>
        </w:rPr>
      </w:pPr>
      <w:r>
        <w:rPr>
          <w:rFonts w:hint="cs"/>
          <w:rtl/>
          <w:lang w:eastAsia="he-IL"/>
        </w:rPr>
        <w:t xml:space="preserve">מי אמר </w:t>
      </w:r>
      <w:bookmarkStart w:id="21859" w:name="_ETM_Q51_269972"/>
      <w:bookmarkEnd w:id="21859"/>
      <w:r>
        <w:rPr>
          <w:rFonts w:hint="cs"/>
          <w:rtl/>
          <w:lang w:eastAsia="he-IL"/>
        </w:rPr>
        <w:t>מילואים?</w:t>
      </w:r>
    </w:p>
    <w:p w:rsidR="0086198E" w:rsidRDefault="0086198E" w:rsidP="0017608B">
      <w:pPr>
        <w:rPr>
          <w:rtl/>
          <w:lang w:eastAsia="he-IL"/>
        </w:rPr>
      </w:pPr>
      <w:bookmarkStart w:id="21860" w:name="_ETM_Q51_271812"/>
      <w:bookmarkStart w:id="21861" w:name="_ETM_Q51_271904"/>
      <w:bookmarkEnd w:id="21860"/>
      <w:bookmarkEnd w:id="21861"/>
    </w:p>
    <w:p w:rsidR="0086198E" w:rsidRDefault="0086198E" w:rsidP="0017608B">
      <w:pPr>
        <w:pStyle w:val="af7"/>
        <w:keepNext/>
        <w:rPr>
          <w:rtl/>
        </w:rPr>
      </w:pPr>
      <w:bookmarkStart w:id="21862" w:name="ET_interruption_5300_16"/>
      <w:r w:rsidRPr="007C622B">
        <w:rPr>
          <w:rStyle w:val="TagStyle"/>
          <w:rtl/>
        </w:rPr>
        <w:t xml:space="preserve"> &lt;&lt; קריאה &gt;&gt; </w:t>
      </w:r>
      <w:r>
        <w:rPr>
          <w:rtl/>
        </w:rPr>
        <w:t>מירב בן ארי (יש עתיד):</w:t>
      </w:r>
      <w:r w:rsidRPr="007C622B">
        <w:rPr>
          <w:rStyle w:val="TagStyle"/>
          <w:rtl/>
        </w:rPr>
        <w:t xml:space="preserve"> &lt;&lt; קריאה &gt;&gt;</w:t>
      </w:r>
      <w:r>
        <w:rPr>
          <w:rtl/>
        </w:rPr>
        <w:t xml:space="preserve">   </w:t>
      </w:r>
      <w:bookmarkEnd w:id="21862"/>
    </w:p>
    <w:p w:rsidR="0086198E" w:rsidRDefault="0086198E" w:rsidP="002F0EDE">
      <w:pPr>
        <w:rPr>
          <w:rtl/>
          <w:lang w:eastAsia="he-IL"/>
        </w:rPr>
      </w:pPr>
    </w:p>
    <w:p w:rsidR="0086198E" w:rsidRDefault="0086198E" w:rsidP="0017608B">
      <w:pPr>
        <w:rPr>
          <w:rtl/>
          <w:lang w:eastAsia="he-IL"/>
        </w:rPr>
      </w:pPr>
      <w:bookmarkStart w:id="21863" w:name="_ETM_Q51_269748"/>
      <w:bookmarkEnd w:id="21863"/>
      <w:r>
        <w:rPr>
          <w:rFonts w:hint="cs"/>
          <w:rtl/>
          <w:lang w:eastAsia="he-IL"/>
        </w:rPr>
        <w:t>אמרת מילואים.</w:t>
      </w:r>
    </w:p>
    <w:p w:rsidR="0086198E" w:rsidRDefault="0086198E" w:rsidP="0017608B">
      <w:pPr>
        <w:rPr>
          <w:rtl/>
          <w:lang w:eastAsia="he-IL"/>
        </w:rPr>
      </w:pPr>
    </w:p>
    <w:p w:rsidR="0086198E" w:rsidRDefault="0086198E" w:rsidP="0017608B">
      <w:pPr>
        <w:pStyle w:val="-"/>
        <w:keepNext/>
        <w:rPr>
          <w:rtl/>
        </w:rPr>
      </w:pPr>
      <w:bookmarkStart w:id="21864" w:name="ET_speakercontinue_6460_17"/>
      <w:r w:rsidRPr="007C622B">
        <w:rPr>
          <w:rStyle w:val="TagStyle"/>
          <w:rtl/>
        </w:rPr>
        <w:t xml:space="preserve"> &lt;&lt; דובר_המשך &gt;&gt; </w:t>
      </w:r>
      <w:r>
        <w:rPr>
          <w:rtl/>
        </w:rPr>
        <w:t>יצחק קרויזר (עוצמה יהודית):</w:t>
      </w:r>
      <w:r w:rsidRPr="007C622B">
        <w:rPr>
          <w:rStyle w:val="TagStyle"/>
          <w:rtl/>
        </w:rPr>
        <w:t xml:space="preserve"> &lt;&lt; דובר_המשך &gt;&gt;</w:t>
      </w:r>
      <w:r>
        <w:rPr>
          <w:rtl/>
        </w:rPr>
        <w:t xml:space="preserve">   </w:t>
      </w:r>
      <w:bookmarkEnd w:id="21864"/>
    </w:p>
    <w:p w:rsidR="0086198E" w:rsidRDefault="0086198E" w:rsidP="002F0EDE">
      <w:pPr>
        <w:rPr>
          <w:rtl/>
          <w:lang w:eastAsia="he-IL"/>
        </w:rPr>
      </w:pPr>
    </w:p>
    <w:p w:rsidR="0086198E" w:rsidRDefault="0086198E" w:rsidP="0017608B">
      <w:pPr>
        <w:rPr>
          <w:rtl/>
          <w:lang w:eastAsia="he-IL"/>
        </w:rPr>
      </w:pPr>
      <w:bookmarkStart w:id="21865" w:name="_ETM_Q51_270736"/>
      <w:bookmarkEnd w:id="21865"/>
      <w:r>
        <w:rPr>
          <w:rFonts w:hint="cs"/>
          <w:rtl/>
          <w:lang w:eastAsia="he-IL"/>
        </w:rPr>
        <w:t>לא.</w:t>
      </w:r>
    </w:p>
    <w:p w:rsidR="0086198E" w:rsidRDefault="0086198E" w:rsidP="0017608B">
      <w:pPr>
        <w:rPr>
          <w:rtl/>
          <w:lang w:eastAsia="he-IL"/>
        </w:rPr>
      </w:pPr>
      <w:bookmarkStart w:id="21866" w:name="_ETM_Q51_272404"/>
      <w:bookmarkStart w:id="21867" w:name="_ETM_Q51_272473"/>
      <w:bookmarkEnd w:id="21866"/>
      <w:bookmarkEnd w:id="21867"/>
    </w:p>
    <w:p w:rsidR="0086198E" w:rsidRDefault="0086198E" w:rsidP="0017608B">
      <w:pPr>
        <w:pStyle w:val="af7"/>
        <w:keepNext/>
        <w:rPr>
          <w:rtl/>
        </w:rPr>
      </w:pPr>
      <w:bookmarkStart w:id="21868" w:name="ET_interruption_5300_18"/>
      <w:r w:rsidRPr="007C622B">
        <w:rPr>
          <w:rStyle w:val="TagStyle"/>
          <w:rtl/>
        </w:rPr>
        <w:t xml:space="preserve"> &lt;&lt; קריאה &gt;&gt; </w:t>
      </w:r>
      <w:r>
        <w:rPr>
          <w:rtl/>
        </w:rPr>
        <w:t>מירב בן ארי (יש עתיד):</w:t>
      </w:r>
      <w:r w:rsidRPr="007C622B">
        <w:rPr>
          <w:rStyle w:val="TagStyle"/>
          <w:rtl/>
        </w:rPr>
        <w:t xml:space="preserve"> &lt;&lt; קריאה &gt;&gt;</w:t>
      </w:r>
      <w:r>
        <w:rPr>
          <w:rtl/>
        </w:rPr>
        <w:t xml:space="preserve">   </w:t>
      </w:r>
      <w:bookmarkEnd w:id="21868"/>
    </w:p>
    <w:p w:rsidR="0086198E" w:rsidRDefault="0086198E" w:rsidP="002F0EDE">
      <w:pPr>
        <w:rPr>
          <w:rtl/>
          <w:lang w:eastAsia="he-IL"/>
        </w:rPr>
      </w:pPr>
    </w:p>
    <w:p w:rsidR="0086198E" w:rsidRDefault="0086198E" w:rsidP="0017608B">
      <w:pPr>
        <w:rPr>
          <w:rtl/>
          <w:lang w:eastAsia="he-IL"/>
        </w:rPr>
      </w:pPr>
      <w:r>
        <w:rPr>
          <w:rFonts w:hint="cs"/>
          <w:rtl/>
          <w:lang w:eastAsia="he-IL"/>
        </w:rPr>
        <w:t>כן.</w:t>
      </w:r>
    </w:p>
    <w:p w:rsidR="0086198E" w:rsidRDefault="0086198E" w:rsidP="0017608B">
      <w:pPr>
        <w:rPr>
          <w:rtl/>
          <w:lang w:eastAsia="he-IL"/>
        </w:rPr>
      </w:pPr>
      <w:bookmarkStart w:id="21869" w:name="_ETM_Q51_271480"/>
      <w:bookmarkStart w:id="21870" w:name="_ETM_Q51_271557"/>
      <w:bookmarkEnd w:id="21869"/>
      <w:bookmarkEnd w:id="21870"/>
    </w:p>
    <w:p w:rsidR="0086198E" w:rsidRDefault="0086198E" w:rsidP="0017608B">
      <w:pPr>
        <w:pStyle w:val="-"/>
        <w:keepNext/>
        <w:rPr>
          <w:rtl/>
        </w:rPr>
      </w:pPr>
      <w:bookmarkStart w:id="21871" w:name="ET_speakercontinue_6460_19"/>
      <w:r w:rsidRPr="007C622B">
        <w:rPr>
          <w:rStyle w:val="TagStyle"/>
          <w:rtl/>
        </w:rPr>
        <w:t xml:space="preserve"> &lt;&lt; דובר_המשך &gt;&gt; </w:t>
      </w:r>
      <w:r>
        <w:rPr>
          <w:rtl/>
        </w:rPr>
        <w:t>יצחק קרויזר (עוצמה יהודית):</w:t>
      </w:r>
      <w:r w:rsidRPr="007C622B">
        <w:rPr>
          <w:rStyle w:val="TagStyle"/>
          <w:rtl/>
        </w:rPr>
        <w:t xml:space="preserve"> &lt;&lt; דובר_המשך &gt;&gt;</w:t>
      </w:r>
      <w:r>
        <w:rPr>
          <w:rtl/>
        </w:rPr>
        <w:t xml:space="preserve">   </w:t>
      </w:r>
      <w:bookmarkEnd w:id="21871"/>
    </w:p>
    <w:p w:rsidR="0086198E" w:rsidRDefault="0086198E" w:rsidP="002F0EDE">
      <w:pPr>
        <w:rPr>
          <w:rtl/>
          <w:lang w:eastAsia="he-IL"/>
        </w:rPr>
      </w:pPr>
    </w:p>
    <w:p w:rsidR="0086198E" w:rsidRDefault="0086198E" w:rsidP="0017608B">
      <w:pPr>
        <w:rPr>
          <w:rtl/>
          <w:lang w:eastAsia="he-IL"/>
        </w:rPr>
      </w:pPr>
      <w:r>
        <w:rPr>
          <w:rFonts w:hint="cs"/>
          <w:rtl/>
          <w:lang w:eastAsia="he-IL"/>
        </w:rPr>
        <w:t>לא.</w:t>
      </w:r>
    </w:p>
    <w:p w:rsidR="0086198E" w:rsidRDefault="0086198E" w:rsidP="0017608B">
      <w:pPr>
        <w:rPr>
          <w:rtl/>
          <w:lang w:eastAsia="he-IL"/>
        </w:rPr>
      </w:pPr>
      <w:bookmarkStart w:id="21872" w:name="_ETM_Q51_272496"/>
      <w:bookmarkStart w:id="21873" w:name="_ETM_Q51_272576"/>
      <w:bookmarkEnd w:id="21872"/>
      <w:bookmarkEnd w:id="21873"/>
    </w:p>
    <w:p w:rsidR="0086198E" w:rsidRDefault="0086198E" w:rsidP="0017608B">
      <w:pPr>
        <w:pStyle w:val="af7"/>
        <w:keepNext/>
        <w:rPr>
          <w:rtl/>
        </w:rPr>
      </w:pPr>
      <w:bookmarkStart w:id="21874" w:name="ET_interruption_5300_20"/>
      <w:r w:rsidRPr="007C622B">
        <w:rPr>
          <w:rStyle w:val="TagStyle"/>
          <w:rtl/>
        </w:rPr>
        <w:t xml:space="preserve"> &lt;&lt; קריאה &gt;&gt; </w:t>
      </w:r>
      <w:r>
        <w:rPr>
          <w:rtl/>
        </w:rPr>
        <w:t>מירב בן ארי (יש עתיד):</w:t>
      </w:r>
      <w:r w:rsidRPr="007C622B">
        <w:rPr>
          <w:rStyle w:val="TagStyle"/>
          <w:rtl/>
        </w:rPr>
        <w:t xml:space="preserve"> &lt;&lt; קריאה &gt;&gt;</w:t>
      </w:r>
      <w:r>
        <w:rPr>
          <w:rtl/>
        </w:rPr>
        <w:t xml:space="preserve">   </w:t>
      </w:r>
      <w:bookmarkEnd w:id="21874"/>
    </w:p>
    <w:p w:rsidR="0086198E" w:rsidRDefault="0086198E" w:rsidP="002F0EDE">
      <w:pPr>
        <w:rPr>
          <w:rtl/>
          <w:lang w:eastAsia="he-IL"/>
        </w:rPr>
      </w:pPr>
    </w:p>
    <w:p w:rsidR="0086198E" w:rsidRDefault="0086198E" w:rsidP="0017608B">
      <w:pPr>
        <w:rPr>
          <w:rtl/>
          <w:lang w:eastAsia="he-IL"/>
        </w:rPr>
      </w:pPr>
      <w:r>
        <w:rPr>
          <w:rFonts w:hint="cs"/>
          <w:rtl/>
          <w:lang w:eastAsia="he-IL"/>
        </w:rPr>
        <w:t>תאמין לי, הקשבתי.</w:t>
      </w:r>
    </w:p>
    <w:p w:rsidR="0086198E" w:rsidRDefault="0086198E" w:rsidP="0017608B">
      <w:pPr>
        <w:rPr>
          <w:rtl/>
          <w:lang w:eastAsia="he-IL"/>
        </w:rPr>
      </w:pPr>
      <w:bookmarkStart w:id="21875" w:name="_ETM_Q51_279127"/>
      <w:bookmarkStart w:id="21876" w:name="_ETM_Q51_279215"/>
      <w:bookmarkEnd w:id="21875"/>
      <w:bookmarkEnd w:id="21876"/>
    </w:p>
    <w:p w:rsidR="0086198E" w:rsidRDefault="0086198E" w:rsidP="0017608B">
      <w:pPr>
        <w:pStyle w:val="-"/>
        <w:keepNext/>
        <w:rPr>
          <w:rtl/>
        </w:rPr>
      </w:pPr>
      <w:bookmarkStart w:id="21877" w:name="ET_speakercontinue_6460_21"/>
      <w:r w:rsidRPr="007C622B">
        <w:rPr>
          <w:rStyle w:val="TagStyle"/>
          <w:rtl/>
        </w:rPr>
        <w:t xml:space="preserve"> &lt;&lt; דובר_המשך &gt;&gt; </w:t>
      </w:r>
      <w:r>
        <w:rPr>
          <w:rtl/>
        </w:rPr>
        <w:t>יצחק קרויזר (עוצמה יהודית):</w:t>
      </w:r>
      <w:r w:rsidRPr="007C622B">
        <w:rPr>
          <w:rStyle w:val="TagStyle"/>
          <w:rtl/>
        </w:rPr>
        <w:t xml:space="preserve"> &lt;&lt; דובר_המשך &gt;&gt;</w:t>
      </w:r>
      <w:r>
        <w:rPr>
          <w:rtl/>
        </w:rPr>
        <w:t xml:space="preserve">   </w:t>
      </w:r>
      <w:bookmarkEnd w:id="21877"/>
    </w:p>
    <w:p w:rsidR="0086198E" w:rsidRDefault="0086198E" w:rsidP="002F0EDE">
      <w:pPr>
        <w:rPr>
          <w:rtl/>
          <w:lang w:eastAsia="he-IL"/>
        </w:rPr>
      </w:pPr>
    </w:p>
    <w:p w:rsidR="0086198E" w:rsidRDefault="0086198E" w:rsidP="0017608B">
      <w:pPr>
        <w:rPr>
          <w:rtl/>
          <w:lang w:eastAsia="he-IL"/>
        </w:rPr>
      </w:pPr>
      <w:bookmarkStart w:id="21878" w:name="_ETM_Q51_280806"/>
      <w:bookmarkStart w:id="21879" w:name="_ETM_Q51_279869"/>
      <w:bookmarkEnd w:id="21878"/>
      <w:bookmarkEnd w:id="21879"/>
      <w:r w:rsidRPr="0017366E">
        <w:rPr>
          <w:rtl/>
          <w:lang w:eastAsia="he-IL"/>
        </w:rPr>
        <w:t>בגבורתו</w:t>
      </w:r>
      <w:bookmarkStart w:id="21880" w:name="_ETM_Q51_280770"/>
      <w:bookmarkEnd w:id="21880"/>
      <w:r>
        <w:rPr>
          <w:rFonts w:hint="cs"/>
          <w:rtl/>
          <w:lang w:eastAsia="he-IL"/>
        </w:rPr>
        <w:t xml:space="preserve"> ע</w:t>
      </w:r>
      <w:r w:rsidRPr="0017366E">
        <w:rPr>
          <w:rtl/>
          <w:lang w:eastAsia="he-IL"/>
        </w:rPr>
        <w:t xml:space="preserve">נר </w:t>
      </w:r>
      <w:bookmarkStart w:id="21881" w:name="_ETM_Q51_281220"/>
      <w:bookmarkEnd w:id="21881"/>
      <w:r w:rsidRPr="0017366E">
        <w:rPr>
          <w:rtl/>
          <w:lang w:eastAsia="he-IL"/>
        </w:rPr>
        <w:t xml:space="preserve">הציל </w:t>
      </w:r>
      <w:bookmarkStart w:id="21882" w:name="_ETM_Q51_281850"/>
      <w:bookmarkEnd w:id="21882"/>
      <w:r w:rsidRPr="0017366E">
        <w:rPr>
          <w:rtl/>
          <w:lang w:eastAsia="he-IL"/>
        </w:rPr>
        <w:t xml:space="preserve">חיים </w:t>
      </w:r>
      <w:bookmarkStart w:id="21883" w:name="_ETM_Q51_282180"/>
      <w:bookmarkEnd w:id="21883"/>
      <w:r w:rsidRPr="0017366E">
        <w:rPr>
          <w:rtl/>
          <w:lang w:eastAsia="he-IL"/>
        </w:rPr>
        <w:t>רבים</w:t>
      </w:r>
      <w:r>
        <w:rPr>
          <w:rFonts w:hint="cs"/>
          <w:rtl/>
          <w:lang w:eastAsia="he-IL"/>
        </w:rPr>
        <w:t>.</w:t>
      </w:r>
      <w:r w:rsidRPr="0017366E">
        <w:rPr>
          <w:rtl/>
          <w:lang w:eastAsia="he-IL"/>
        </w:rPr>
        <w:t xml:space="preserve"> </w:t>
      </w:r>
      <w:bookmarkStart w:id="21884" w:name="_ETM_Q51_283399"/>
      <w:bookmarkStart w:id="21885" w:name="_ETM_Q51_283579"/>
      <w:bookmarkEnd w:id="21884"/>
      <w:bookmarkEnd w:id="21885"/>
    </w:p>
    <w:p w:rsidR="0086198E" w:rsidRDefault="0086198E" w:rsidP="0017608B">
      <w:pPr>
        <w:rPr>
          <w:rtl/>
          <w:lang w:eastAsia="he-IL"/>
        </w:rPr>
      </w:pPr>
    </w:p>
    <w:p w:rsidR="0086198E" w:rsidRDefault="0086198E" w:rsidP="0017608B">
      <w:pPr>
        <w:rPr>
          <w:rtl/>
          <w:lang w:eastAsia="he-IL"/>
        </w:rPr>
      </w:pPr>
      <w:r>
        <w:rPr>
          <w:rFonts w:hint="cs"/>
          <w:rtl/>
          <w:lang w:eastAsia="he-IL"/>
        </w:rPr>
        <w:t>רב-</w:t>
      </w:r>
      <w:r w:rsidRPr="0017366E">
        <w:rPr>
          <w:rtl/>
          <w:lang w:eastAsia="he-IL"/>
        </w:rPr>
        <w:t xml:space="preserve">פקד </w:t>
      </w:r>
      <w:bookmarkStart w:id="21886" w:name="_ETM_Q51_284119"/>
      <w:bookmarkEnd w:id="21886"/>
      <w:r w:rsidRPr="0017366E">
        <w:rPr>
          <w:rtl/>
          <w:lang w:eastAsia="he-IL"/>
        </w:rPr>
        <w:t>מור</w:t>
      </w:r>
      <w:bookmarkStart w:id="21887" w:name="_ETM_Q51_284420"/>
      <w:bookmarkEnd w:id="21887"/>
      <w:r>
        <w:rPr>
          <w:rFonts w:hint="cs"/>
          <w:rtl/>
          <w:lang w:eastAsia="he-IL"/>
        </w:rPr>
        <w:t>ן טדגי,</w:t>
      </w:r>
      <w:r w:rsidRPr="0017366E">
        <w:rPr>
          <w:rtl/>
          <w:lang w:eastAsia="he-IL"/>
        </w:rPr>
        <w:t xml:space="preserve"> </w:t>
      </w:r>
      <w:bookmarkStart w:id="21888" w:name="_ETM_Q51_286700"/>
      <w:bookmarkEnd w:id="21888"/>
      <w:r w:rsidRPr="0017366E">
        <w:rPr>
          <w:rtl/>
          <w:lang w:eastAsia="he-IL"/>
        </w:rPr>
        <w:t xml:space="preserve">קצינת </w:t>
      </w:r>
      <w:bookmarkStart w:id="21889" w:name="_ETM_Q51_287090"/>
      <w:bookmarkEnd w:id="21889"/>
      <w:r w:rsidRPr="0017366E">
        <w:rPr>
          <w:rtl/>
          <w:lang w:eastAsia="he-IL"/>
        </w:rPr>
        <w:t>משטרה</w:t>
      </w:r>
      <w:r>
        <w:rPr>
          <w:rFonts w:hint="cs"/>
          <w:rtl/>
          <w:lang w:eastAsia="he-IL"/>
        </w:rPr>
        <w:t>,</w:t>
      </w:r>
      <w:r w:rsidRPr="0017366E">
        <w:rPr>
          <w:rtl/>
          <w:lang w:eastAsia="he-IL"/>
        </w:rPr>
        <w:t xml:space="preserve"> </w:t>
      </w:r>
      <w:bookmarkStart w:id="21890" w:name="_ETM_Q51_288369"/>
      <w:bookmarkEnd w:id="21890"/>
      <w:r w:rsidRPr="0017366E">
        <w:rPr>
          <w:rtl/>
          <w:lang w:eastAsia="he-IL"/>
        </w:rPr>
        <w:t xml:space="preserve">קלטה </w:t>
      </w:r>
      <w:bookmarkStart w:id="21891" w:name="_ETM_Q51_288759"/>
      <w:bookmarkEnd w:id="21891"/>
      <w:r w:rsidRPr="0017366E">
        <w:rPr>
          <w:rtl/>
          <w:lang w:eastAsia="he-IL"/>
        </w:rPr>
        <w:t xml:space="preserve">מביתה </w:t>
      </w:r>
      <w:bookmarkStart w:id="21892" w:name="_ETM_Q51_289240"/>
      <w:bookmarkEnd w:id="21892"/>
      <w:r w:rsidRPr="0017366E">
        <w:rPr>
          <w:rtl/>
          <w:lang w:eastAsia="he-IL"/>
        </w:rPr>
        <w:t xml:space="preserve">שבאופקים </w:t>
      </w:r>
      <w:bookmarkStart w:id="21893" w:name="_ETM_Q51_289900"/>
      <w:bookmarkEnd w:id="21893"/>
      <w:r w:rsidRPr="0017366E">
        <w:rPr>
          <w:rtl/>
          <w:lang w:eastAsia="he-IL"/>
        </w:rPr>
        <w:t xml:space="preserve">את </w:t>
      </w:r>
      <w:bookmarkStart w:id="21894" w:name="_ETM_Q51_290020"/>
      <w:bookmarkEnd w:id="21894"/>
      <w:r w:rsidRPr="0017366E">
        <w:rPr>
          <w:rtl/>
          <w:lang w:eastAsia="he-IL"/>
        </w:rPr>
        <w:t>המתרחש</w:t>
      </w:r>
      <w:r>
        <w:rPr>
          <w:rFonts w:hint="cs"/>
          <w:rtl/>
          <w:lang w:eastAsia="he-IL"/>
        </w:rPr>
        <w:t>,</w:t>
      </w:r>
      <w:r w:rsidRPr="0017366E">
        <w:rPr>
          <w:rtl/>
          <w:lang w:eastAsia="he-IL"/>
        </w:rPr>
        <w:t xml:space="preserve"> </w:t>
      </w:r>
      <w:bookmarkStart w:id="21895" w:name="_ETM_Q51_290799"/>
      <w:bookmarkEnd w:id="21895"/>
      <w:r w:rsidRPr="0017366E">
        <w:rPr>
          <w:rtl/>
          <w:lang w:eastAsia="he-IL"/>
        </w:rPr>
        <w:t xml:space="preserve">הכניסה </w:t>
      </w:r>
      <w:bookmarkStart w:id="21896" w:name="_ETM_Q51_291189"/>
      <w:bookmarkEnd w:id="21896"/>
      <w:r w:rsidRPr="0017366E">
        <w:rPr>
          <w:rtl/>
          <w:lang w:eastAsia="he-IL"/>
        </w:rPr>
        <w:t xml:space="preserve">את </w:t>
      </w:r>
      <w:bookmarkStart w:id="21897" w:name="_ETM_Q51_291280"/>
      <w:bookmarkEnd w:id="21897"/>
      <w:r w:rsidRPr="0017366E">
        <w:rPr>
          <w:rtl/>
          <w:lang w:eastAsia="he-IL"/>
        </w:rPr>
        <w:t xml:space="preserve">משפחתה </w:t>
      </w:r>
      <w:bookmarkStart w:id="21898" w:name="_ETM_Q51_291729"/>
      <w:bookmarkEnd w:id="21898"/>
      <w:r w:rsidRPr="0017366E">
        <w:rPr>
          <w:rtl/>
          <w:lang w:eastAsia="he-IL"/>
        </w:rPr>
        <w:t>לממ</w:t>
      </w:r>
      <w:r>
        <w:rPr>
          <w:rFonts w:hint="cs"/>
          <w:rtl/>
          <w:lang w:eastAsia="he-IL"/>
        </w:rPr>
        <w:t>"</w:t>
      </w:r>
      <w:r w:rsidRPr="0017366E">
        <w:rPr>
          <w:rtl/>
          <w:lang w:eastAsia="he-IL"/>
        </w:rPr>
        <w:t>ד</w:t>
      </w:r>
      <w:r>
        <w:rPr>
          <w:rFonts w:hint="cs"/>
          <w:rtl/>
          <w:lang w:eastAsia="he-IL"/>
        </w:rPr>
        <w:t>,</w:t>
      </w:r>
      <w:r w:rsidRPr="0017366E">
        <w:rPr>
          <w:rtl/>
          <w:lang w:eastAsia="he-IL"/>
        </w:rPr>
        <w:t xml:space="preserve"> </w:t>
      </w:r>
      <w:bookmarkStart w:id="21899" w:name="_ETM_Q51_292659"/>
      <w:bookmarkEnd w:id="21899"/>
      <w:r w:rsidRPr="0017366E">
        <w:rPr>
          <w:rtl/>
          <w:lang w:eastAsia="he-IL"/>
        </w:rPr>
        <w:t xml:space="preserve">לקחה </w:t>
      </w:r>
      <w:bookmarkStart w:id="21900" w:name="_ETM_Q51_293020"/>
      <w:bookmarkEnd w:id="21900"/>
      <w:r w:rsidRPr="0017366E">
        <w:rPr>
          <w:rtl/>
          <w:lang w:eastAsia="he-IL"/>
        </w:rPr>
        <w:t xml:space="preserve">את </w:t>
      </w:r>
      <w:bookmarkStart w:id="21901" w:name="_ETM_Q51_293140"/>
      <w:bookmarkEnd w:id="21901"/>
      <w:r>
        <w:rPr>
          <w:rFonts w:hint="cs"/>
          <w:rtl/>
          <w:lang w:eastAsia="he-IL"/>
        </w:rPr>
        <w:t>נשקה האישי</w:t>
      </w:r>
      <w:bookmarkStart w:id="21902" w:name="_ETM_Q51_293470"/>
      <w:bookmarkStart w:id="21903" w:name="_ETM_Q51_293860"/>
      <w:bookmarkEnd w:id="21902"/>
      <w:bookmarkEnd w:id="21903"/>
      <w:r>
        <w:rPr>
          <w:rFonts w:hint="cs"/>
          <w:rtl/>
          <w:lang w:eastAsia="he-IL"/>
        </w:rPr>
        <w:t>, ו</w:t>
      </w:r>
      <w:r w:rsidRPr="0017366E">
        <w:rPr>
          <w:rtl/>
          <w:lang w:eastAsia="he-IL"/>
        </w:rPr>
        <w:t xml:space="preserve">במשך </w:t>
      </w:r>
      <w:bookmarkStart w:id="21904" w:name="_ETM_Q51_294250"/>
      <w:bookmarkEnd w:id="21904"/>
      <w:r w:rsidRPr="0017366E">
        <w:rPr>
          <w:rtl/>
          <w:lang w:eastAsia="he-IL"/>
        </w:rPr>
        <w:t xml:space="preserve">שעות </w:t>
      </w:r>
      <w:bookmarkStart w:id="21905" w:name="_ETM_Q51_294729"/>
      <w:bookmarkEnd w:id="21905"/>
      <w:r w:rsidRPr="0017366E">
        <w:rPr>
          <w:rtl/>
          <w:lang w:eastAsia="he-IL"/>
        </w:rPr>
        <w:t xml:space="preserve">הסתערה </w:t>
      </w:r>
      <w:bookmarkStart w:id="21906" w:name="_ETM_Q51_295329"/>
      <w:bookmarkEnd w:id="21906"/>
      <w:r w:rsidRPr="0017366E">
        <w:rPr>
          <w:rtl/>
          <w:lang w:eastAsia="he-IL"/>
        </w:rPr>
        <w:t xml:space="preserve">מול </w:t>
      </w:r>
      <w:bookmarkStart w:id="21907" w:name="_ETM_Q51_295570"/>
      <w:bookmarkEnd w:id="21907"/>
      <w:r>
        <w:rPr>
          <w:rFonts w:hint="cs"/>
          <w:rtl/>
          <w:lang w:eastAsia="he-IL"/>
        </w:rPr>
        <w:t>ה</w:t>
      </w:r>
      <w:r w:rsidRPr="0017366E">
        <w:rPr>
          <w:rtl/>
          <w:lang w:eastAsia="he-IL"/>
        </w:rPr>
        <w:t xml:space="preserve">מחבלים </w:t>
      </w:r>
      <w:bookmarkStart w:id="21908" w:name="_ETM_Q51_296530"/>
      <w:bookmarkEnd w:id="21908"/>
      <w:r w:rsidRPr="0017366E">
        <w:rPr>
          <w:rtl/>
          <w:lang w:eastAsia="he-IL"/>
        </w:rPr>
        <w:t xml:space="preserve">וניהלה </w:t>
      </w:r>
      <w:bookmarkStart w:id="21909" w:name="_ETM_Q51_297189"/>
      <w:bookmarkEnd w:id="21909"/>
      <w:r w:rsidRPr="0017366E">
        <w:rPr>
          <w:rtl/>
          <w:lang w:eastAsia="he-IL"/>
        </w:rPr>
        <w:t xml:space="preserve">את </w:t>
      </w:r>
      <w:bookmarkStart w:id="21910" w:name="_ETM_Q51_297280"/>
      <w:bookmarkEnd w:id="21910"/>
      <w:r w:rsidRPr="0017366E">
        <w:rPr>
          <w:rtl/>
          <w:lang w:eastAsia="he-IL"/>
        </w:rPr>
        <w:t xml:space="preserve">זירת </w:t>
      </w:r>
      <w:bookmarkStart w:id="21911" w:name="_ETM_Q51_297610"/>
      <w:bookmarkEnd w:id="21911"/>
      <w:r w:rsidRPr="0017366E">
        <w:rPr>
          <w:rtl/>
          <w:lang w:eastAsia="he-IL"/>
        </w:rPr>
        <w:t xml:space="preserve">הלחימה </w:t>
      </w:r>
      <w:bookmarkStart w:id="21912" w:name="_ETM_Q51_298090"/>
      <w:bookmarkEnd w:id="21912"/>
      <w:r w:rsidRPr="0017366E">
        <w:rPr>
          <w:rtl/>
          <w:lang w:eastAsia="he-IL"/>
        </w:rPr>
        <w:t xml:space="preserve">באופקים </w:t>
      </w:r>
      <w:bookmarkStart w:id="21913" w:name="_ETM_Q51_298630"/>
      <w:bookmarkEnd w:id="21913"/>
      <w:r w:rsidRPr="0017366E">
        <w:rPr>
          <w:rtl/>
          <w:lang w:eastAsia="he-IL"/>
        </w:rPr>
        <w:t>על</w:t>
      </w:r>
      <w:bookmarkStart w:id="21914" w:name="_ETM_Q51_298869"/>
      <w:bookmarkEnd w:id="21914"/>
      <w:r>
        <w:rPr>
          <w:rFonts w:hint="cs"/>
          <w:rtl/>
          <w:lang w:eastAsia="he-IL"/>
        </w:rPr>
        <w:t xml:space="preserve"> אף פציעתה,</w:t>
      </w:r>
      <w:r w:rsidRPr="0017366E">
        <w:rPr>
          <w:rtl/>
          <w:lang w:eastAsia="he-IL"/>
        </w:rPr>
        <w:t xml:space="preserve"> </w:t>
      </w:r>
      <w:bookmarkStart w:id="21915" w:name="_ETM_Q51_299799"/>
      <w:bookmarkEnd w:id="21915"/>
      <w:r>
        <w:rPr>
          <w:rFonts w:hint="cs"/>
          <w:rtl/>
          <w:lang w:eastAsia="he-IL"/>
        </w:rPr>
        <w:t>ו</w:t>
      </w:r>
      <w:r w:rsidRPr="0017366E">
        <w:rPr>
          <w:rtl/>
          <w:lang w:eastAsia="he-IL"/>
        </w:rPr>
        <w:t xml:space="preserve">המשיכה </w:t>
      </w:r>
      <w:bookmarkStart w:id="21916" w:name="_ETM_Q51_300340"/>
      <w:bookmarkEnd w:id="21916"/>
      <w:r w:rsidRPr="0017366E">
        <w:rPr>
          <w:rtl/>
          <w:lang w:eastAsia="he-IL"/>
        </w:rPr>
        <w:t xml:space="preserve">להילחם </w:t>
      </w:r>
      <w:bookmarkStart w:id="21917" w:name="_ETM_Q51_300820"/>
      <w:bookmarkEnd w:id="21917"/>
      <w:r>
        <w:rPr>
          <w:rtl/>
          <w:lang w:eastAsia="he-IL"/>
        </w:rPr>
        <w:t>ל</w:t>
      </w:r>
      <w:r>
        <w:rPr>
          <w:rFonts w:hint="cs"/>
          <w:rtl/>
          <w:lang w:eastAsia="he-IL"/>
        </w:rPr>
        <w:t>ב</w:t>
      </w:r>
      <w:r w:rsidRPr="0017366E">
        <w:rPr>
          <w:rtl/>
          <w:lang w:eastAsia="he-IL"/>
        </w:rPr>
        <w:t xml:space="preserve">דה </w:t>
      </w:r>
      <w:bookmarkStart w:id="21918" w:name="_ETM_Q51_301270"/>
      <w:bookmarkEnd w:id="21918"/>
      <w:r w:rsidRPr="0017366E">
        <w:rPr>
          <w:rtl/>
          <w:lang w:eastAsia="he-IL"/>
        </w:rPr>
        <w:t>בגבורה</w:t>
      </w:r>
      <w:r>
        <w:rPr>
          <w:rFonts w:hint="cs"/>
          <w:rtl/>
          <w:lang w:eastAsia="he-IL"/>
        </w:rPr>
        <w:t>.</w:t>
      </w:r>
      <w:r w:rsidRPr="0017366E">
        <w:rPr>
          <w:rtl/>
          <w:lang w:eastAsia="he-IL"/>
        </w:rPr>
        <w:t xml:space="preserve"> </w:t>
      </w:r>
      <w:bookmarkStart w:id="21919" w:name="_ETM_Q51_302369"/>
      <w:bookmarkEnd w:id="21919"/>
    </w:p>
    <w:p w:rsidR="0086198E" w:rsidRDefault="0086198E" w:rsidP="0017608B">
      <w:pPr>
        <w:rPr>
          <w:rtl/>
          <w:lang w:eastAsia="he-IL"/>
        </w:rPr>
      </w:pPr>
    </w:p>
    <w:p w:rsidR="0086198E" w:rsidRDefault="0086198E" w:rsidP="00894199">
      <w:pPr>
        <w:rPr>
          <w:rtl/>
          <w:lang w:eastAsia="he-IL"/>
        </w:rPr>
      </w:pPr>
      <w:r w:rsidRPr="0017366E">
        <w:rPr>
          <w:rtl/>
          <w:lang w:eastAsia="he-IL"/>
        </w:rPr>
        <w:t xml:space="preserve">יונתן </w:t>
      </w:r>
      <w:bookmarkStart w:id="21920" w:name="_ETM_Q51_302880"/>
      <w:bookmarkEnd w:id="21920"/>
      <w:r w:rsidRPr="0017366E">
        <w:rPr>
          <w:rtl/>
          <w:lang w:eastAsia="he-IL"/>
        </w:rPr>
        <w:t xml:space="preserve">אלעזרי </w:t>
      </w:r>
      <w:bookmarkStart w:id="21921" w:name="_ETM_Q51_303479"/>
      <w:bookmarkEnd w:id="21921"/>
      <w:r w:rsidRPr="0017366E">
        <w:rPr>
          <w:rtl/>
          <w:lang w:eastAsia="he-IL"/>
        </w:rPr>
        <w:t>מהי</w:t>
      </w:r>
      <w:r>
        <w:rPr>
          <w:rFonts w:hint="cs"/>
          <w:rtl/>
          <w:lang w:eastAsia="he-IL"/>
        </w:rPr>
        <w:t>י</w:t>
      </w:r>
      <w:r w:rsidRPr="0017366E">
        <w:rPr>
          <w:rtl/>
          <w:lang w:eastAsia="he-IL"/>
        </w:rPr>
        <w:t xml:space="preserve">שוב </w:t>
      </w:r>
      <w:bookmarkStart w:id="21922" w:name="_ETM_Q51_303869"/>
      <w:bookmarkEnd w:id="21922"/>
      <w:r w:rsidRPr="0017366E">
        <w:rPr>
          <w:rtl/>
          <w:lang w:eastAsia="he-IL"/>
        </w:rPr>
        <w:t xml:space="preserve">אלון </w:t>
      </w:r>
      <w:bookmarkStart w:id="21923" w:name="_ETM_Q51_304109"/>
      <w:bookmarkEnd w:id="21923"/>
      <w:r w:rsidRPr="0017366E">
        <w:rPr>
          <w:rtl/>
          <w:lang w:eastAsia="he-IL"/>
        </w:rPr>
        <w:t>שבות</w:t>
      </w:r>
      <w:r>
        <w:rPr>
          <w:rFonts w:hint="cs"/>
          <w:rtl/>
          <w:lang w:eastAsia="he-IL"/>
        </w:rPr>
        <w:t>,</w:t>
      </w:r>
      <w:r w:rsidRPr="0017366E">
        <w:rPr>
          <w:rtl/>
          <w:lang w:eastAsia="he-IL"/>
        </w:rPr>
        <w:t xml:space="preserve"> </w:t>
      </w:r>
      <w:bookmarkStart w:id="21924" w:name="_ETM_Q51_304469"/>
      <w:bookmarkEnd w:id="21924"/>
      <w:r w:rsidRPr="0017366E">
        <w:rPr>
          <w:rtl/>
          <w:lang w:eastAsia="he-IL"/>
        </w:rPr>
        <w:t xml:space="preserve">חייל </w:t>
      </w:r>
      <w:bookmarkStart w:id="21925" w:name="_ETM_Q51_304770"/>
      <w:bookmarkEnd w:id="21925"/>
      <w:r w:rsidRPr="0017366E">
        <w:rPr>
          <w:rtl/>
          <w:lang w:eastAsia="he-IL"/>
        </w:rPr>
        <w:t xml:space="preserve">ביחידת </w:t>
      </w:r>
      <w:bookmarkStart w:id="21926" w:name="_ETM_Q51_305249"/>
      <w:bookmarkEnd w:id="21926"/>
      <w:r w:rsidRPr="0017366E">
        <w:rPr>
          <w:rtl/>
          <w:lang w:eastAsia="he-IL"/>
        </w:rPr>
        <w:t>דובדבן</w:t>
      </w:r>
      <w:r>
        <w:rPr>
          <w:rFonts w:hint="cs"/>
          <w:rtl/>
          <w:lang w:eastAsia="he-IL"/>
        </w:rPr>
        <w:t>,</w:t>
      </w:r>
      <w:r w:rsidRPr="0017366E">
        <w:rPr>
          <w:rtl/>
          <w:lang w:eastAsia="he-IL"/>
        </w:rPr>
        <w:t xml:space="preserve"> </w:t>
      </w:r>
      <w:bookmarkStart w:id="21927" w:name="_ETM_Q51_305819"/>
      <w:bookmarkEnd w:id="21927"/>
      <w:r>
        <w:rPr>
          <w:rtl/>
          <w:lang w:eastAsia="he-IL"/>
        </w:rPr>
        <w:t>יצא</w:t>
      </w:r>
      <w:r w:rsidRPr="0017366E">
        <w:rPr>
          <w:rtl/>
          <w:lang w:eastAsia="he-IL"/>
        </w:rPr>
        <w:t xml:space="preserve"> </w:t>
      </w:r>
      <w:bookmarkStart w:id="21928" w:name="_ETM_Q51_306119"/>
      <w:bookmarkEnd w:id="21928"/>
      <w:r w:rsidRPr="0017366E">
        <w:rPr>
          <w:rtl/>
          <w:lang w:eastAsia="he-IL"/>
        </w:rPr>
        <w:t xml:space="preserve">לחופשת </w:t>
      </w:r>
      <w:bookmarkStart w:id="21929" w:name="_ETM_Q51_306569"/>
      <w:bookmarkEnd w:id="21929"/>
      <w:r w:rsidRPr="0017366E">
        <w:rPr>
          <w:rtl/>
          <w:lang w:eastAsia="he-IL"/>
        </w:rPr>
        <w:t>חג</w:t>
      </w:r>
      <w:r>
        <w:rPr>
          <w:rFonts w:hint="cs"/>
          <w:rtl/>
          <w:lang w:eastAsia="he-IL"/>
        </w:rPr>
        <w:t>,</w:t>
      </w:r>
      <w:r w:rsidRPr="0017366E">
        <w:rPr>
          <w:rtl/>
          <w:lang w:eastAsia="he-IL"/>
        </w:rPr>
        <w:t xml:space="preserve"> </w:t>
      </w:r>
      <w:bookmarkStart w:id="21930" w:name="_ETM_Q51_307370"/>
      <w:bookmarkStart w:id="21931" w:name="_ETM_Q51_307640"/>
      <w:bookmarkEnd w:id="21930"/>
      <w:bookmarkEnd w:id="21931"/>
      <w:r>
        <w:rPr>
          <w:rFonts w:hint="cs"/>
          <w:rtl/>
          <w:lang w:eastAsia="he-IL"/>
        </w:rPr>
        <w:t>ו</w:t>
      </w:r>
      <w:r w:rsidRPr="0017366E">
        <w:rPr>
          <w:rtl/>
          <w:lang w:eastAsia="he-IL"/>
        </w:rPr>
        <w:t xml:space="preserve">החליט </w:t>
      </w:r>
      <w:bookmarkStart w:id="21932" w:name="_ETM_Q51_307970"/>
      <w:bookmarkEnd w:id="21932"/>
      <w:r>
        <w:rPr>
          <w:rtl/>
          <w:lang w:eastAsia="he-IL"/>
        </w:rPr>
        <w:t>לב</w:t>
      </w:r>
      <w:r>
        <w:rPr>
          <w:rFonts w:hint="cs"/>
          <w:rtl/>
          <w:lang w:eastAsia="he-IL"/>
        </w:rPr>
        <w:t>ל</w:t>
      </w:r>
      <w:r w:rsidRPr="0017366E">
        <w:rPr>
          <w:rtl/>
          <w:lang w:eastAsia="he-IL"/>
        </w:rPr>
        <w:t xml:space="preserve">ות </w:t>
      </w:r>
      <w:bookmarkStart w:id="21933" w:name="_ETM_Q51_308419"/>
      <w:bookmarkEnd w:id="21933"/>
      <w:r>
        <w:rPr>
          <w:rFonts w:hint="cs"/>
          <w:rtl/>
          <w:lang w:eastAsia="he-IL"/>
        </w:rPr>
        <w:t xml:space="preserve">אותה </w:t>
      </w:r>
      <w:r w:rsidRPr="0017366E">
        <w:rPr>
          <w:rtl/>
          <w:lang w:eastAsia="he-IL"/>
        </w:rPr>
        <w:t xml:space="preserve">במכינה </w:t>
      </w:r>
      <w:bookmarkStart w:id="21934" w:name="_ETM_Q51_308900"/>
      <w:bookmarkEnd w:id="21934"/>
      <w:r w:rsidRPr="0017366E">
        <w:rPr>
          <w:rtl/>
          <w:lang w:eastAsia="he-IL"/>
        </w:rPr>
        <w:t>הקדם</w:t>
      </w:r>
      <w:bookmarkStart w:id="21935" w:name="_ETM_Q51_309230"/>
      <w:bookmarkEnd w:id="21935"/>
      <w:r>
        <w:rPr>
          <w:rFonts w:hint="cs"/>
          <w:rtl/>
          <w:lang w:eastAsia="he-IL"/>
        </w:rPr>
        <w:t>-</w:t>
      </w:r>
      <w:r w:rsidRPr="0017366E">
        <w:rPr>
          <w:rtl/>
          <w:lang w:eastAsia="he-IL"/>
        </w:rPr>
        <w:t xml:space="preserve">צבאית </w:t>
      </w:r>
      <w:bookmarkStart w:id="21936" w:name="_ETM_Q51_309530"/>
      <w:bookmarkEnd w:id="21936"/>
      <w:r w:rsidRPr="0017366E">
        <w:rPr>
          <w:rtl/>
          <w:lang w:eastAsia="he-IL"/>
        </w:rPr>
        <w:t>באופקים</w:t>
      </w:r>
      <w:r>
        <w:rPr>
          <w:rFonts w:hint="cs"/>
          <w:rtl/>
          <w:lang w:eastAsia="he-IL"/>
        </w:rPr>
        <w:t xml:space="preserve"> ש</w:t>
      </w:r>
      <w:bookmarkStart w:id="21937" w:name="_ETM_Q51_310550"/>
      <w:bookmarkEnd w:id="21937"/>
      <w:r>
        <w:rPr>
          <w:rtl/>
          <w:lang w:eastAsia="he-IL"/>
        </w:rPr>
        <w:t>ב</w:t>
      </w:r>
      <w:r w:rsidRPr="0017366E">
        <w:rPr>
          <w:rtl/>
          <w:lang w:eastAsia="he-IL"/>
        </w:rPr>
        <w:t>ה</w:t>
      </w:r>
      <w:r>
        <w:rPr>
          <w:rFonts w:hint="cs"/>
          <w:rtl/>
          <w:lang w:eastAsia="he-IL"/>
        </w:rPr>
        <w:t xml:space="preserve"> </w:t>
      </w:r>
      <w:bookmarkStart w:id="21938" w:name="_ETM_Q51_311394"/>
      <w:bookmarkEnd w:id="21938"/>
      <w:r>
        <w:rPr>
          <w:rFonts w:hint="cs"/>
          <w:rtl/>
          <w:lang w:eastAsia="he-IL"/>
        </w:rPr>
        <w:t>למד</w:t>
      </w:r>
      <w:r w:rsidRPr="0017366E">
        <w:rPr>
          <w:rtl/>
          <w:lang w:eastAsia="he-IL"/>
        </w:rPr>
        <w:t xml:space="preserve"> </w:t>
      </w:r>
      <w:bookmarkStart w:id="21939" w:name="_ETM_Q51_311090"/>
      <w:bookmarkEnd w:id="21939"/>
      <w:r w:rsidRPr="0017366E">
        <w:rPr>
          <w:rtl/>
          <w:lang w:eastAsia="he-IL"/>
        </w:rPr>
        <w:t xml:space="preserve">טרם </w:t>
      </w:r>
      <w:bookmarkStart w:id="21940" w:name="_ETM_Q51_311419"/>
      <w:bookmarkEnd w:id="21940"/>
      <w:r w:rsidRPr="0017366E">
        <w:rPr>
          <w:rtl/>
          <w:lang w:eastAsia="he-IL"/>
        </w:rPr>
        <w:t>גיוסו</w:t>
      </w:r>
      <w:r>
        <w:rPr>
          <w:rFonts w:hint="cs"/>
          <w:rtl/>
          <w:lang w:eastAsia="he-IL"/>
        </w:rPr>
        <w:t>.</w:t>
      </w:r>
      <w:r w:rsidRPr="0017366E">
        <w:rPr>
          <w:rtl/>
          <w:lang w:eastAsia="he-IL"/>
        </w:rPr>
        <w:t xml:space="preserve"> </w:t>
      </w:r>
      <w:bookmarkStart w:id="21941" w:name="_ETM_Q51_312139"/>
      <w:bookmarkEnd w:id="21941"/>
      <w:r w:rsidR="00894199">
        <w:rPr>
          <w:rFonts w:hint="cs"/>
          <w:rtl/>
          <w:lang w:eastAsia="he-IL"/>
        </w:rPr>
        <w:t xml:space="preserve">הוא </w:t>
      </w:r>
      <w:r w:rsidRPr="0017366E">
        <w:rPr>
          <w:rtl/>
          <w:lang w:eastAsia="he-IL"/>
        </w:rPr>
        <w:t xml:space="preserve">יצא </w:t>
      </w:r>
      <w:bookmarkStart w:id="21942" w:name="_ETM_Q51_312500"/>
      <w:bookmarkEnd w:id="21942"/>
      <w:r>
        <w:rPr>
          <w:rFonts w:hint="cs"/>
          <w:rtl/>
          <w:lang w:eastAsia="he-IL"/>
        </w:rPr>
        <w:t>יו</w:t>
      </w:r>
      <w:r w:rsidRPr="0017366E">
        <w:rPr>
          <w:rtl/>
          <w:lang w:eastAsia="he-IL"/>
        </w:rPr>
        <w:t xml:space="preserve">נתן </w:t>
      </w:r>
      <w:bookmarkStart w:id="21943" w:name="_ETM_Q51_312889"/>
      <w:bookmarkEnd w:id="21943"/>
      <w:r w:rsidRPr="0017366E">
        <w:rPr>
          <w:rtl/>
          <w:lang w:eastAsia="he-IL"/>
        </w:rPr>
        <w:t xml:space="preserve">בידיים </w:t>
      </w:r>
      <w:bookmarkStart w:id="21944" w:name="_ETM_Q51_313280"/>
      <w:bookmarkEnd w:id="21944"/>
      <w:r w:rsidRPr="0017366E">
        <w:rPr>
          <w:rtl/>
          <w:lang w:eastAsia="he-IL"/>
        </w:rPr>
        <w:t xml:space="preserve">חשופות </w:t>
      </w:r>
      <w:bookmarkStart w:id="21945" w:name="_ETM_Q51_314180"/>
      <w:bookmarkStart w:id="21946" w:name="_ETM_Q51_314419"/>
      <w:bookmarkEnd w:id="21945"/>
      <w:bookmarkEnd w:id="21946"/>
      <w:r>
        <w:rPr>
          <w:rFonts w:hint="cs"/>
          <w:rtl/>
          <w:lang w:eastAsia="he-IL"/>
        </w:rPr>
        <w:t>ו</w:t>
      </w:r>
      <w:r w:rsidRPr="0017366E">
        <w:rPr>
          <w:rtl/>
          <w:lang w:eastAsia="he-IL"/>
        </w:rPr>
        <w:t xml:space="preserve">מגג </w:t>
      </w:r>
      <w:bookmarkStart w:id="21947" w:name="_ETM_Q51_314900"/>
      <w:bookmarkEnd w:id="21947"/>
      <w:r w:rsidRPr="0017366E">
        <w:rPr>
          <w:rtl/>
          <w:lang w:eastAsia="he-IL"/>
        </w:rPr>
        <w:t xml:space="preserve">המבנה </w:t>
      </w:r>
      <w:bookmarkStart w:id="21948" w:name="_ETM_Q51_315769"/>
      <w:bookmarkEnd w:id="21948"/>
      <w:r w:rsidRPr="0017366E">
        <w:rPr>
          <w:rtl/>
          <w:lang w:eastAsia="he-IL"/>
        </w:rPr>
        <w:t xml:space="preserve">ירה </w:t>
      </w:r>
      <w:bookmarkStart w:id="21949" w:name="_ETM_Q51_316099"/>
      <w:bookmarkEnd w:id="21949"/>
      <w:r w:rsidRPr="0017366E">
        <w:rPr>
          <w:rtl/>
          <w:lang w:eastAsia="he-IL"/>
        </w:rPr>
        <w:t xml:space="preserve">במשך </w:t>
      </w:r>
      <w:bookmarkStart w:id="21950" w:name="_ETM_Q51_316489"/>
      <w:bookmarkEnd w:id="21950"/>
      <w:r w:rsidRPr="0017366E">
        <w:rPr>
          <w:rtl/>
          <w:lang w:eastAsia="he-IL"/>
        </w:rPr>
        <w:t xml:space="preserve">שעות </w:t>
      </w:r>
      <w:bookmarkStart w:id="21951" w:name="_ETM_Q51_316849"/>
      <w:bookmarkEnd w:id="21951"/>
      <w:r w:rsidRPr="0017366E">
        <w:rPr>
          <w:rtl/>
          <w:lang w:eastAsia="he-IL"/>
        </w:rPr>
        <w:t xml:space="preserve">ארוכות </w:t>
      </w:r>
      <w:bookmarkStart w:id="21952" w:name="_ETM_Q51_317709"/>
      <w:bookmarkStart w:id="21953" w:name="_ETM_Q51_317860"/>
      <w:bookmarkEnd w:id="21952"/>
      <w:bookmarkEnd w:id="21953"/>
      <w:r w:rsidR="00894199">
        <w:rPr>
          <w:rFonts w:hint="cs"/>
          <w:rtl/>
          <w:lang w:eastAsia="he-IL"/>
        </w:rPr>
        <w:t>ב</w:t>
      </w:r>
      <w:r w:rsidRPr="0017366E">
        <w:rPr>
          <w:rtl/>
          <w:lang w:eastAsia="he-IL"/>
        </w:rPr>
        <w:t xml:space="preserve">רובה </w:t>
      </w:r>
      <w:bookmarkStart w:id="21954" w:name="_ETM_Q51_318160"/>
      <w:bookmarkEnd w:id="21954"/>
      <w:r w:rsidRPr="0017366E">
        <w:rPr>
          <w:rtl/>
          <w:lang w:eastAsia="he-IL"/>
        </w:rPr>
        <w:t xml:space="preserve">שלקח </w:t>
      </w:r>
      <w:bookmarkStart w:id="21955" w:name="_ETM_Q51_318580"/>
      <w:bookmarkEnd w:id="21955"/>
      <w:r w:rsidRPr="0017366E">
        <w:rPr>
          <w:rtl/>
          <w:lang w:eastAsia="he-IL"/>
        </w:rPr>
        <w:t xml:space="preserve">משוטר </w:t>
      </w:r>
      <w:bookmarkStart w:id="21956" w:name="_ETM_Q51_319090"/>
      <w:bookmarkEnd w:id="21956"/>
      <w:r w:rsidRPr="0017366E">
        <w:rPr>
          <w:rtl/>
          <w:lang w:eastAsia="he-IL"/>
        </w:rPr>
        <w:t xml:space="preserve">שהיה </w:t>
      </w:r>
      <w:bookmarkStart w:id="21957" w:name="_ETM_Q51_319269"/>
      <w:bookmarkEnd w:id="21957"/>
      <w:r w:rsidRPr="0017366E">
        <w:rPr>
          <w:rtl/>
          <w:lang w:eastAsia="he-IL"/>
        </w:rPr>
        <w:t xml:space="preserve">פצוע </w:t>
      </w:r>
      <w:bookmarkStart w:id="21958" w:name="_ETM_Q51_319660"/>
      <w:bookmarkEnd w:id="21958"/>
      <w:r w:rsidRPr="0017366E">
        <w:rPr>
          <w:rtl/>
          <w:lang w:eastAsia="he-IL"/>
        </w:rPr>
        <w:t>קשה</w:t>
      </w:r>
      <w:r>
        <w:rPr>
          <w:rFonts w:hint="cs"/>
          <w:rtl/>
          <w:lang w:eastAsia="he-IL"/>
        </w:rPr>
        <w:t>.</w:t>
      </w:r>
      <w:r w:rsidRPr="0017366E">
        <w:rPr>
          <w:rtl/>
          <w:lang w:eastAsia="he-IL"/>
        </w:rPr>
        <w:t xml:space="preserve"> </w:t>
      </w:r>
      <w:bookmarkStart w:id="21959" w:name="_ETM_Q51_320600"/>
      <w:bookmarkEnd w:id="21959"/>
      <w:r w:rsidRPr="0017366E">
        <w:rPr>
          <w:rtl/>
          <w:lang w:eastAsia="he-IL"/>
        </w:rPr>
        <w:t xml:space="preserve">במשך </w:t>
      </w:r>
      <w:bookmarkStart w:id="21960" w:name="_ETM_Q51_320960"/>
      <w:bookmarkEnd w:id="21960"/>
      <w:r w:rsidRPr="0017366E">
        <w:rPr>
          <w:rtl/>
          <w:lang w:eastAsia="he-IL"/>
        </w:rPr>
        <w:t xml:space="preserve">יממה </w:t>
      </w:r>
      <w:bookmarkStart w:id="21961" w:name="_ETM_Q51_321410"/>
      <w:bookmarkStart w:id="21962" w:name="_ETM_Q51_321560"/>
      <w:bookmarkEnd w:id="21961"/>
      <w:bookmarkEnd w:id="21962"/>
      <w:r>
        <w:rPr>
          <w:rFonts w:hint="cs"/>
          <w:rtl/>
          <w:lang w:eastAsia="he-IL"/>
        </w:rPr>
        <w:t>יונתן</w:t>
      </w:r>
      <w:r w:rsidRPr="0017366E">
        <w:rPr>
          <w:rtl/>
          <w:lang w:eastAsia="he-IL"/>
        </w:rPr>
        <w:t xml:space="preserve"> </w:t>
      </w:r>
      <w:bookmarkStart w:id="21963" w:name="_ETM_Q51_321800"/>
      <w:bookmarkEnd w:id="21963"/>
      <w:r w:rsidRPr="0017366E">
        <w:rPr>
          <w:rtl/>
          <w:lang w:eastAsia="he-IL"/>
        </w:rPr>
        <w:t xml:space="preserve">נחשב </w:t>
      </w:r>
      <w:bookmarkStart w:id="21964" w:name="_ETM_Q51_322280"/>
      <w:bookmarkEnd w:id="21964"/>
      <w:r w:rsidRPr="0017366E">
        <w:rPr>
          <w:rtl/>
          <w:lang w:eastAsia="he-IL"/>
        </w:rPr>
        <w:t xml:space="preserve">בגדר </w:t>
      </w:r>
      <w:bookmarkStart w:id="21965" w:name="_ETM_Q51_322669"/>
      <w:bookmarkEnd w:id="21965"/>
      <w:r w:rsidRPr="0017366E">
        <w:rPr>
          <w:rtl/>
          <w:lang w:eastAsia="he-IL"/>
        </w:rPr>
        <w:t>נעדר</w:t>
      </w:r>
      <w:r>
        <w:rPr>
          <w:rFonts w:hint="cs"/>
          <w:rtl/>
          <w:lang w:eastAsia="he-IL"/>
        </w:rPr>
        <w:t>,</w:t>
      </w:r>
      <w:r w:rsidRPr="0017366E">
        <w:rPr>
          <w:rtl/>
          <w:lang w:eastAsia="he-IL"/>
        </w:rPr>
        <w:t xml:space="preserve"> </w:t>
      </w:r>
      <w:bookmarkStart w:id="21966" w:name="_ETM_Q51_323630"/>
      <w:bookmarkEnd w:id="21966"/>
      <w:r w:rsidRPr="0017366E">
        <w:rPr>
          <w:rtl/>
          <w:lang w:eastAsia="he-IL"/>
        </w:rPr>
        <w:t xml:space="preserve">עד </w:t>
      </w:r>
      <w:bookmarkStart w:id="21967" w:name="_ETM_Q51_323810"/>
      <w:bookmarkEnd w:id="21967"/>
      <w:r w:rsidRPr="0017366E">
        <w:rPr>
          <w:rtl/>
          <w:lang w:eastAsia="he-IL"/>
        </w:rPr>
        <w:t xml:space="preserve">שנמצא </w:t>
      </w:r>
      <w:bookmarkStart w:id="21968" w:name="_ETM_Q51_324320"/>
      <w:bookmarkEnd w:id="21968"/>
      <w:r w:rsidRPr="0017366E">
        <w:rPr>
          <w:rtl/>
          <w:lang w:eastAsia="he-IL"/>
        </w:rPr>
        <w:t xml:space="preserve">על </w:t>
      </w:r>
      <w:bookmarkStart w:id="21969" w:name="_ETM_Q51_324440"/>
      <w:bookmarkEnd w:id="21969"/>
      <w:r w:rsidRPr="0017366E">
        <w:rPr>
          <w:rtl/>
          <w:lang w:eastAsia="he-IL"/>
        </w:rPr>
        <w:t xml:space="preserve">הגג </w:t>
      </w:r>
      <w:bookmarkStart w:id="21970" w:name="_ETM_Q51_324770"/>
      <w:bookmarkEnd w:id="21970"/>
      <w:r w:rsidRPr="0017366E">
        <w:rPr>
          <w:rtl/>
          <w:lang w:eastAsia="he-IL"/>
        </w:rPr>
        <w:t xml:space="preserve">כשלרגליו </w:t>
      </w:r>
      <w:bookmarkStart w:id="21971" w:name="_ETM_Q51_325310"/>
      <w:bookmarkEnd w:id="21971"/>
      <w:r w:rsidRPr="0017366E">
        <w:rPr>
          <w:rtl/>
          <w:lang w:eastAsia="he-IL"/>
        </w:rPr>
        <w:t xml:space="preserve">סנדלי </w:t>
      </w:r>
      <w:bookmarkStart w:id="21972" w:name="_ETM_Q51_325700"/>
      <w:bookmarkEnd w:id="21972"/>
      <w:r w:rsidRPr="0017366E">
        <w:rPr>
          <w:rtl/>
          <w:lang w:eastAsia="he-IL"/>
        </w:rPr>
        <w:t xml:space="preserve">שורש </w:t>
      </w:r>
      <w:bookmarkStart w:id="21973" w:name="_ETM_Q51_326540"/>
      <w:bookmarkEnd w:id="21973"/>
      <w:r w:rsidRPr="0017366E">
        <w:rPr>
          <w:rtl/>
          <w:lang w:eastAsia="he-IL"/>
        </w:rPr>
        <w:t xml:space="preserve">וסביבו </w:t>
      </w:r>
      <w:bookmarkStart w:id="21974" w:name="_ETM_Q51_327169"/>
      <w:bookmarkEnd w:id="21974"/>
      <w:r w:rsidRPr="0017366E">
        <w:rPr>
          <w:rtl/>
          <w:lang w:eastAsia="he-IL"/>
        </w:rPr>
        <w:t xml:space="preserve">תרמילים </w:t>
      </w:r>
      <w:bookmarkStart w:id="21975" w:name="_ETM_Q51_327650"/>
      <w:bookmarkEnd w:id="21975"/>
      <w:r w:rsidRPr="0017366E">
        <w:rPr>
          <w:rtl/>
          <w:lang w:eastAsia="he-IL"/>
        </w:rPr>
        <w:t xml:space="preserve">רבים </w:t>
      </w:r>
      <w:bookmarkStart w:id="21976" w:name="_ETM_Q51_328040"/>
      <w:bookmarkEnd w:id="21976"/>
      <w:r w:rsidRPr="0017366E">
        <w:rPr>
          <w:rtl/>
          <w:lang w:eastAsia="he-IL"/>
        </w:rPr>
        <w:t xml:space="preserve">שהעידו </w:t>
      </w:r>
      <w:bookmarkStart w:id="21977" w:name="_ETM_Q51_328430"/>
      <w:bookmarkEnd w:id="21977"/>
      <w:r w:rsidRPr="0017366E">
        <w:rPr>
          <w:rtl/>
          <w:lang w:eastAsia="he-IL"/>
        </w:rPr>
        <w:t xml:space="preserve">על </w:t>
      </w:r>
      <w:bookmarkStart w:id="21978" w:name="_ETM_Q51_328520"/>
      <w:bookmarkEnd w:id="21978"/>
      <w:r w:rsidRPr="0017366E">
        <w:rPr>
          <w:rtl/>
          <w:lang w:eastAsia="he-IL"/>
        </w:rPr>
        <w:t xml:space="preserve">השעות </w:t>
      </w:r>
      <w:bookmarkStart w:id="21979" w:name="_ETM_Q51_328910"/>
      <w:bookmarkEnd w:id="21979"/>
      <w:r w:rsidRPr="0017366E">
        <w:rPr>
          <w:rtl/>
          <w:lang w:eastAsia="he-IL"/>
        </w:rPr>
        <w:t xml:space="preserve">הארוכות </w:t>
      </w:r>
      <w:bookmarkStart w:id="21980" w:name="_ETM_Q51_329810"/>
      <w:bookmarkEnd w:id="21980"/>
      <w:r w:rsidRPr="0017366E">
        <w:rPr>
          <w:rtl/>
          <w:lang w:eastAsia="he-IL"/>
        </w:rPr>
        <w:t xml:space="preserve">שנלחם </w:t>
      </w:r>
      <w:bookmarkStart w:id="21981" w:name="_ETM_Q51_330530"/>
      <w:bookmarkEnd w:id="21981"/>
      <w:r w:rsidRPr="0017366E">
        <w:rPr>
          <w:rtl/>
          <w:lang w:eastAsia="he-IL"/>
        </w:rPr>
        <w:t xml:space="preserve">לבדו </w:t>
      </w:r>
      <w:bookmarkStart w:id="21982" w:name="_ETM_Q51_330950"/>
      <w:bookmarkEnd w:id="21982"/>
      <w:r w:rsidRPr="0017366E">
        <w:rPr>
          <w:rtl/>
          <w:lang w:eastAsia="he-IL"/>
        </w:rPr>
        <w:t xml:space="preserve">בגבורה </w:t>
      </w:r>
      <w:bookmarkStart w:id="21983" w:name="_ETM_Q51_331340"/>
      <w:bookmarkEnd w:id="21983"/>
      <w:r w:rsidRPr="0017366E">
        <w:rPr>
          <w:rtl/>
          <w:lang w:eastAsia="he-IL"/>
        </w:rPr>
        <w:t>במחבלים</w:t>
      </w:r>
      <w:r>
        <w:rPr>
          <w:rFonts w:hint="cs"/>
          <w:rtl/>
          <w:lang w:eastAsia="he-IL"/>
        </w:rPr>
        <w:t>.</w:t>
      </w:r>
      <w:r w:rsidRPr="0017366E">
        <w:rPr>
          <w:rtl/>
          <w:lang w:eastAsia="he-IL"/>
        </w:rPr>
        <w:t xml:space="preserve"> </w:t>
      </w:r>
      <w:bookmarkStart w:id="21984" w:name="_ETM_Q51_332720"/>
      <w:bookmarkEnd w:id="21984"/>
    </w:p>
    <w:p w:rsidR="0086198E" w:rsidRDefault="0086198E" w:rsidP="0017608B">
      <w:pPr>
        <w:rPr>
          <w:rtl/>
          <w:lang w:eastAsia="he-IL"/>
        </w:rPr>
      </w:pPr>
      <w:bookmarkStart w:id="21985" w:name="_ETM_Q51_332575"/>
      <w:bookmarkStart w:id="21986" w:name="_ETM_Q51_332661"/>
      <w:bookmarkEnd w:id="21985"/>
      <w:bookmarkEnd w:id="21986"/>
    </w:p>
    <w:p w:rsidR="0086198E" w:rsidRDefault="0086198E" w:rsidP="0017608B">
      <w:pPr>
        <w:rPr>
          <w:rtl/>
          <w:lang w:eastAsia="he-IL"/>
        </w:rPr>
      </w:pPr>
      <w:bookmarkStart w:id="21987" w:name="_ETM_Q51_332831"/>
      <w:bookmarkStart w:id="21988" w:name="_ETM_Q51_332892"/>
      <w:bookmarkEnd w:id="21987"/>
      <w:bookmarkEnd w:id="21988"/>
      <w:r w:rsidRPr="0017366E">
        <w:rPr>
          <w:rtl/>
          <w:lang w:eastAsia="he-IL"/>
        </w:rPr>
        <w:t>מיכאל</w:t>
      </w:r>
      <w:r>
        <w:rPr>
          <w:rFonts w:hint="cs"/>
          <w:rtl/>
          <w:lang w:eastAsia="he-IL"/>
        </w:rPr>
        <w:t>ה קורצקי</w:t>
      </w:r>
      <w:bookmarkStart w:id="21989" w:name="_ETM_Q51_333139"/>
      <w:bookmarkStart w:id="21990" w:name="_ETM_Q51_333440"/>
      <w:bookmarkEnd w:id="21989"/>
      <w:bookmarkEnd w:id="21990"/>
      <w:r>
        <w:rPr>
          <w:rFonts w:hint="cs"/>
          <w:rtl/>
          <w:lang w:eastAsia="he-IL"/>
        </w:rPr>
        <w:t>,</w:t>
      </w:r>
      <w:r w:rsidRPr="0017366E">
        <w:rPr>
          <w:rtl/>
          <w:lang w:eastAsia="he-IL"/>
        </w:rPr>
        <w:t xml:space="preserve"> </w:t>
      </w:r>
      <w:bookmarkStart w:id="21991" w:name="_ETM_Q51_333710"/>
      <w:bookmarkEnd w:id="21991"/>
      <w:r w:rsidRPr="0017366E">
        <w:rPr>
          <w:rtl/>
          <w:lang w:eastAsia="he-IL"/>
        </w:rPr>
        <w:t xml:space="preserve">מיילדת </w:t>
      </w:r>
      <w:bookmarkStart w:id="21992" w:name="_ETM_Q51_334220"/>
      <w:bookmarkEnd w:id="21992"/>
      <w:r w:rsidRPr="0017366E">
        <w:rPr>
          <w:rtl/>
          <w:lang w:eastAsia="he-IL"/>
        </w:rPr>
        <w:t xml:space="preserve">מקיבוץ </w:t>
      </w:r>
      <w:bookmarkStart w:id="21993" w:name="_ETM_Q51_334669"/>
      <w:bookmarkEnd w:id="21993"/>
      <w:r w:rsidRPr="0017366E">
        <w:rPr>
          <w:rtl/>
          <w:lang w:eastAsia="he-IL"/>
        </w:rPr>
        <w:t>עלומים</w:t>
      </w:r>
      <w:r>
        <w:rPr>
          <w:rFonts w:hint="cs"/>
          <w:rtl/>
          <w:lang w:eastAsia="he-IL"/>
        </w:rPr>
        <w:t>,</w:t>
      </w:r>
      <w:r w:rsidRPr="0017366E">
        <w:rPr>
          <w:rtl/>
          <w:lang w:eastAsia="he-IL"/>
        </w:rPr>
        <w:t xml:space="preserve"> </w:t>
      </w:r>
      <w:bookmarkStart w:id="21994" w:name="_ETM_Q51_335270"/>
      <w:bookmarkEnd w:id="21994"/>
      <w:r w:rsidRPr="0017366E">
        <w:rPr>
          <w:rtl/>
          <w:lang w:eastAsia="he-IL"/>
        </w:rPr>
        <w:t xml:space="preserve">הפכה </w:t>
      </w:r>
      <w:bookmarkStart w:id="21995" w:name="_ETM_Q51_335600"/>
      <w:bookmarkEnd w:id="21995"/>
      <w:r w:rsidRPr="0017366E">
        <w:rPr>
          <w:rtl/>
          <w:lang w:eastAsia="he-IL"/>
        </w:rPr>
        <w:t xml:space="preserve">את </w:t>
      </w:r>
      <w:bookmarkStart w:id="21996" w:name="_ETM_Q51_335690"/>
      <w:bookmarkEnd w:id="21996"/>
      <w:r w:rsidRPr="0017366E">
        <w:rPr>
          <w:rtl/>
          <w:lang w:eastAsia="he-IL"/>
        </w:rPr>
        <w:t xml:space="preserve">ביתה </w:t>
      </w:r>
      <w:bookmarkStart w:id="21997" w:name="_ETM_Q51_335960"/>
      <w:bookmarkEnd w:id="21997"/>
      <w:r w:rsidRPr="0017366E">
        <w:rPr>
          <w:rtl/>
          <w:lang w:eastAsia="he-IL"/>
        </w:rPr>
        <w:t xml:space="preserve">לבית </w:t>
      </w:r>
      <w:bookmarkStart w:id="21998" w:name="_ETM_Q51_336200"/>
      <w:bookmarkEnd w:id="21998"/>
      <w:r w:rsidRPr="0017366E">
        <w:rPr>
          <w:rtl/>
          <w:lang w:eastAsia="he-IL"/>
        </w:rPr>
        <w:t xml:space="preserve">חולים </w:t>
      </w:r>
      <w:bookmarkStart w:id="21999" w:name="_ETM_Q51_336470"/>
      <w:bookmarkEnd w:id="21999"/>
      <w:r w:rsidRPr="0017366E">
        <w:rPr>
          <w:rtl/>
          <w:lang w:eastAsia="he-IL"/>
        </w:rPr>
        <w:t>שדה</w:t>
      </w:r>
      <w:r>
        <w:rPr>
          <w:rFonts w:hint="cs"/>
          <w:rtl/>
          <w:lang w:eastAsia="he-IL"/>
        </w:rPr>
        <w:t>,</w:t>
      </w:r>
      <w:r w:rsidRPr="0017366E">
        <w:rPr>
          <w:rtl/>
          <w:lang w:eastAsia="he-IL"/>
        </w:rPr>
        <w:t xml:space="preserve"> </w:t>
      </w:r>
      <w:bookmarkStart w:id="22000" w:name="_ETM_Q51_337400"/>
      <w:bookmarkEnd w:id="22000"/>
      <w:r>
        <w:rPr>
          <w:rFonts w:hint="cs"/>
          <w:rtl/>
          <w:lang w:eastAsia="he-IL"/>
        </w:rPr>
        <w:t>ו</w:t>
      </w:r>
      <w:r w:rsidRPr="0017366E">
        <w:rPr>
          <w:rtl/>
          <w:lang w:eastAsia="he-IL"/>
        </w:rPr>
        <w:t>ש</w:t>
      </w:r>
      <w:r>
        <w:rPr>
          <w:rFonts w:hint="cs"/>
          <w:rtl/>
          <w:lang w:eastAsia="he-IL"/>
        </w:rPr>
        <w:t xml:space="preserve">ם </w:t>
      </w:r>
      <w:r w:rsidRPr="0017366E">
        <w:rPr>
          <w:rtl/>
          <w:lang w:eastAsia="he-IL"/>
        </w:rPr>
        <w:t xml:space="preserve">טיפלה </w:t>
      </w:r>
      <w:bookmarkStart w:id="22001" w:name="_ETM_Q51_338090"/>
      <w:bookmarkEnd w:id="22001"/>
      <w:r w:rsidRPr="0017366E">
        <w:rPr>
          <w:rtl/>
          <w:lang w:eastAsia="he-IL"/>
        </w:rPr>
        <w:t xml:space="preserve">בפצועים </w:t>
      </w:r>
      <w:bookmarkStart w:id="22002" w:name="_ETM_Q51_338540"/>
      <w:bookmarkEnd w:id="22002"/>
      <w:r w:rsidRPr="0017366E">
        <w:rPr>
          <w:rtl/>
          <w:lang w:eastAsia="he-IL"/>
        </w:rPr>
        <w:t xml:space="preserve">מכיתות </w:t>
      </w:r>
      <w:bookmarkStart w:id="22003" w:name="_ETM_Q51_338900"/>
      <w:bookmarkEnd w:id="22003"/>
      <w:r w:rsidRPr="0017366E">
        <w:rPr>
          <w:rtl/>
          <w:lang w:eastAsia="he-IL"/>
        </w:rPr>
        <w:t xml:space="preserve">הכוננות </w:t>
      </w:r>
      <w:bookmarkStart w:id="22004" w:name="_ETM_Q51_339740"/>
      <w:bookmarkEnd w:id="22004"/>
      <w:r w:rsidRPr="0017366E">
        <w:rPr>
          <w:rtl/>
          <w:lang w:eastAsia="he-IL"/>
        </w:rPr>
        <w:t xml:space="preserve">במטבח </w:t>
      </w:r>
      <w:bookmarkStart w:id="22005" w:name="_ETM_Q51_340220"/>
      <w:bookmarkEnd w:id="22005"/>
      <w:r w:rsidRPr="0017366E">
        <w:rPr>
          <w:rtl/>
          <w:lang w:eastAsia="he-IL"/>
        </w:rPr>
        <w:t>ביתה</w:t>
      </w:r>
      <w:r>
        <w:rPr>
          <w:rFonts w:hint="cs"/>
          <w:rtl/>
          <w:lang w:eastAsia="he-IL"/>
        </w:rPr>
        <w:t>.</w:t>
      </w:r>
      <w:r w:rsidRPr="0017366E">
        <w:rPr>
          <w:rtl/>
          <w:lang w:eastAsia="he-IL"/>
        </w:rPr>
        <w:t xml:space="preserve"> </w:t>
      </w:r>
      <w:bookmarkStart w:id="22006" w:name="_ETM_Q51_341090"/>
      <w:bookmarkEnd w:id="22006"/>
      <w:r w:rsidRPr="0017366E">
        <w:rPr>
          <w:rtl/>
          <w:lang w:eastAsia="he-IL"/>
        </w:rPr>
        <w:t xml:space="preserve">את </w:t>
      </w:r>
      <w:bookmarkStart w:id="22007" w:name="_ETM_Q51_341240"/>
      <w:bookmarkEnd w:id="22007"/>
      <w:r w:rsidRPr="0017366E">
        <w:rPr>
          <w:rtl/>
          <w:lang w:eastAsia="he-IL"/>
        </w:rPr>
        <w:t xml:space="preserve">שקיות </w:t>
      </w:r>
      <w:bookmarkStart w:id="22008" w:name="_ETM_Q51_341660"/>
      <w:bookmarkEnd w:id="22008"/>
      <w:r>
        <w:rPr>
          <w:rtl/>
          <w:lang w:eastAsia="he-IL"/>
        </w:rPr>
        <w:t>ה</w:t>
      </w:r>
      <w:r>
        <w:rPr>
          <w:rFonts w:hint="cs"/>
          <w:rtl/>
          <w:lang w:eastAsia="he-IL"/>
        </w:rPr>
        <w:t>עירוי</w:t>
      </w:r>
      <w:r w:rsidRPr="0017366E">
        <w:rPr>
          <w:rtl/>
          <w:lang w:eastAsia="he-IL"/>
        </w:rPr>
        <w:t xml:space="preserve"> </w:t>
      </w:r>
      <w:bookmarkStart w:id="22009" w:name="_ETM_Q51_342200"/>
      <w:bookmarkEnd w:id="22009"/>
      <w:r w:rsidRPr="0017366E">
        <w:rPr>
          <w:rtl/>
          <w:lang w:eastAsia="he-IL"/>
        </w:rPr>
        <w:t xml:space="preserve">תלתה </w:t>
      </w:r>
      <w:bookmarkStart w:id="22010" w:name="_ETM_Q51_342650"/>
      <w:bookmarkEnd w:id="22010"/>
      <w:r w:rsidRPr="0017366E">
        <w:rPr>
          <w:rtl/>
          <w:lang w:eastAsia="he-IL"/>
        </w:rPr>
        <w:t xml:space="preserve">עם </w:t>
      </w:r>
      <w:bookmarkStart w:id="22011" w:name="_ETM_Q51_342740"/>
      <w:bookmarkEnd w:id="22011"/>
      <w:r w:rsidRPr="0017366E">
        <w:rPr>
          <w:rtl/>
          <w:lang w:eastAsia="he-IL"/>
        </w:rPr>
        <w:t xml:space="preserve">כבל </w:t>
      </w:r>
      <w:bookmarkStart w:id="22012" w:name="_ETM_Q51_343040"/>
      <w:bookmarkEnd w:id="22012"/>
      <w:r w:rsidRPr="0017366E">
        <w:rPr>
          <w:rtl/>
          <w:lang w:eastAsia="he-IL"/>
        </w:rPr>
        <w:t xml:space="preserve">טלפון </w:t>
      </w:r>
      <w:bookmarkStart w:id="22013" w:name="_ETM_Q51_343550"/>
      <w:bookmarkEnd w:id="22013"/>
      <w:r w:rsidRPr="0017366E">
        <w:rPr>
          <w:rtl/>
          <w:lang w:eastAsia="he-IL"/>
        </w:rPr>
        <w:t xml:space="preserve">תוך </w:t>
      </w:r>
      <w:bookmarkStart w:id="22014" w:name="_ETM_Q51_343730"/>
      <w:bookmarkEnd w:id="22014"/>
      <w:r w:rsidRPr="0017366E">
        <w:rPr>
          <w:rtl/>
          <w:lang w:eastAsia="he-IL"/>
        </w:rPr>
        <w:t xml:space="preserve">שהיא </w:t>
      </w:r>
      <w:bookmarkStart w:id="22015" w:name="_ETM_Q51_343880"/>
      <w:bookmarkEnd w:id="22015"/>
      <w:r w:rsidRPr="0017366E">
        <w:rPr>
          <w:rtl/>
          <w:lang w:eastAsia="he-IL"/>
        </w:rPr>
        <w:t xml:space="preserve">מנהלת </w:t>
      </w:r>
      <w:bookmarkStart w:id="22016" w:name="_ETM_Q51_344240"/>
      <w:bookmarkEnd w:id="22016"/>
      <w:r w:rsidRPr="0017366E">
        <w:rPr>
          <w:rtl/>
          <w:lang w:eastAsia="he-IL"/>
        </w:rPr>
        <w:t xml:space="preserve">שיחות </w:t>
      </w:r>
      <w:bookmarkStart w:id="22017" w:name="_ETM_Q51_344720"/>
      <w:bookmarkEnd w:id="22017"/>
      <w:r w:rsidRPr="0017366E">
        <w:rPr>
          <w:rtl/>
          <w:lang w:eastAsia="he-IL"/>
        </w:rPr>
        <w:t xml:space="preserve">עם </w:t>
      </w:r>
      <w:bookmarkStart w:id="22018" w:name="_ETM_Q51_344870"/>
      <w:bookmarkEnd w:id="22018"/>
      <w:r w:rsidRPr="0017366E">
        <w:rPr>
          <w:rtl/>
          <w:lang w:eastAsia="he-IL"/>
        </w:rPr>
        <w:t xml:space="preserve">בית </w:t>
      </w:r>
      <w:bookmarkStart w:id="22019" w:name="_ETM_Q51_345230"/>
      <w:bookmarkEnd w:id="22019"/>
      <w:r w:rsidRPr="0017366E">
        <w:rPr>
          <w:rtl/>
          <w:lang w:eastAsia="he-IL"/>
        </w:rPr>
        <w:t xml:space="preserve">החולים </w:t>
      </w:r>
      <w:bookmarkStart w:id="22020" w:name="_ETM_Q51_345919"/>
      <w:bookmarkEnd w:id="22020"/>
      <w:r w:rsidRPr="0017366E">
        <w:rPr>
          <w:rtl/>
          <w:lang w:eastAsia="he-IL"/>
        </w:rPr>
        <w:t>ומקבל</w:t>
      </w:r>
      <w:r>
        <w:rPr>
          <w:rFonts w:hint="cs"/>
          <w:rtl/>
          <w:lang w:eastAsia="he-IL"/>
        </w:rPr>
        <w:t>ת</w:t>
      </w:r>
      <w:r w:rsidRPr="0017366E">
        <w:rPr>
          <w:rtl/>
          <w:lang w:eastAsia="he-IL"/>
        </w:rPr>
        <w:t xml:space="preserve"> </w:t>
      </w:r>
      <w:bookmarkStart w:id="22021" w:name="_ETM_Q51_346430"/>
      <w:bookmarkStart w:id="22022" w:name="_ETM_Q51_346550"/>
      <w:bookmarkEnd w:id="22021"/>
      <w:bookmarkEnd w:id="22022"/>
      <w:r w:rsidRPr="0017366E">
        <w:rPr>
          <w:rtl/>
          <w:lang w:eastAsia="he-IL"/>
        </w:rPr>
        <w:t xml:space="preserve">הנחיות </w:t>
      </w:r>
      <w:bookmarkStart w:id="22023" w:name="_ETM_Q51_347000"/>
      <w:bookmarkEnd w:id="22023"/>
      <w:r w:rsidRPr="0017366E">
        <w:rPr>
          <w:rtl/>
          <w:lang w:eastAsia="he-IL"/>
        </w:rPr>
        <w:t xml:space="preserve">רפואיות </w:t>
      </w:r>
      <w:bookmarkStart w:id="22024" w:name="_ETM_Q51_347419"/>
      <w:bookmarkEnd w:id="22024"/>
      <w:r w:rsidRPr="0017366E">
        <w:rPr>
          <w:rtl/>
          <w:lang w:eastAsia="he-IL"/>
        </w:rPr>
        <w:t>בטלפון</w:t>
      </w:r>
      <w:r>
        <w:rPr>
          <w:rFonts w:hint="cs"/>
          <w:rtl/>
          <w:lang w:eastAsia="he-IL"/>
        </w:rPr>
        <w:t>.</w:t>
      </w:r>
      <w:r w:rsidRPr="0017366E">
        <w:rPr>
          <w:rtl/>
          <w:lang w:eastAsia="he-IL"/>
        </w:rPr>
        <w:t xml:space="preserve"> </w:t>
      </w:r>
      <w:bookmarkStart w:id="22025" w:name="_ETM_Q51_348050"/>
      <w:bookmarkEnd w:id="22025"/>
      <w:r w:rsidRPr="0017366E">
        <w:rPr>
          <w:rtl/>
          <w:lang w:eastAsia="he-IL"/>
        </w:rPr>
        <w:t xml:space="preserve">תוך </w:t>
      </w:r>
      <w:bookmarkStart w:id="22026" w:name="_ETM_Q51_348290"/>
      <w:bookmarkEnd w:id="22026"/>
      <w:r w:rsidRPr="0017366E">
        <w:rPr>
          <w:rtl/>
          <w:lang w:eastAsia="he-IL"/>
        </w:rPr>
        <w:t xml:space="preserve">סכנת </w:t>
      </w:r>
      <w:bookmarkStart w:id="22027" w:name="_ETM_Q51_348740"/>
      <w:bookmarkEnd w:id="22027"/>
      <w:r w:rsidRPr="0017366E">
        <w:rPr>
          <w:rtl/>
          <w:lang w:eastAsia="he-IL"/>
        </w:rPr>
        <w:t>חיים</w:t>
      </w:r>
      <w:r>
        <w:rPr>
          <w:rFonts w:hint="cs"/>
          <w:rtl/>
          <w:lang w:eastAsia="he-IL"/>
        </w:rPr>
        <w:t>,</w:t>
      </w:r>
      <w:r w:rsidRPr="0017366E">
        <w:rPr>
          <w:rtl/>
          <w:lang w:eastAsia="he-IL"/>
        </w:rPr>
        <w:t xml:space="preserve"> </w:t>
      </w:r>
      <w:bookmarkStart w:id="22028" w:name="_ETM_Q51_349530"/>
      <w:bookmarkEnd w:id="22028"/>
      <w:r w:rsidRPr="0017366E">
        <w:rPr>
          <w:rtl/>
          <w:lang w:eastAsia="he-IL"/>
        </w:rPr>
        <w:t xml:space="preserve">יחד </w:t>
      </w:r>
      <w:bookmarkStart w:id="22029" w:name="_ETM_Q51_349859"/>
      <w:bookmarkEnd w:id="22029"/>
      <w:r w:rsidRPr="0017366E">
        <w:rPr>
          <w:rtl/>
          <w:lang w:eastAsia="he-IL"/>
        </w:rPr>
        <w:t xml:space="preserve">עם </w:t>
      </w:r>
      <w:bookmarkStart w:id="22030" w:name="_ETM_Q51_349980"/>
      <w:bookmarkEnd w:id="22030"/>
      <w:r w:rsidRPr="0017366E">
        <w:rPr>
          <w:rtl/>
          <w:lang w:eastAsia="he-IL"/>
        </w:rPr>
        <w:t>בעלה</w:t>
      </w:r>
      <w:r>
        <w:rPr>
          <w:rFonts w:hint="cs"/>
          <w:rtl/>
          <w:lang w:eastAsia="he-IL"/>
        </w:rPr>
        <w:t>,</w:t>
      </w:r>
      <w:r w:rsidRPr="0017366E">
        <w:rPr>
          <w:rtl/>
          <w:lang w:eastAsia="he-IL"/>
        </w:rPr>
        <w:t xml:space="preserve"> </w:t>
      </w:r>
      <w:bookmarkStart w:id="22031" w:name="_ETM_Q51_350340"/>
      <w:bookmarkEnd w:id="22031"/>
      <w:r w:rsidRPr="0017366E">
        <w:rPr>
          <w:rtl/>
          <w:lang w:eastAsia="he-IL"/>
        </w:rPr>
        <w:t xml:space="preserve">פינו </w:t>
      </w:r>
      <w:bookmarkStart w:id="22032" w:name="_ETM_Q51_350579"/>
      <w:bookmarkEnd w:id="22032"/>
      <w:r w:rsidRPr="0017366E">
        <w:rPr>
          <w:rtl/>
          <w:lang w:eastAsia="he-IL"/>
        </w:rPr>
        <w:t xml:space="preserve">ברכבם </w:t>
      </w:r>
      <w:bookmarkStart w:id="22033" w:name="_ETM_Q51_351120"/>
      <w:bookmarkEnd w:id="22033"/>
      <w:r w:rsidRPr="0017366E">
        <w:rPr>
          <w:rtl/>
          <w:lang w:eastAsia="he-IL"/>
        </w:rPr>
        <w:t xml:space="preserve">הפרטי </w:t>
      </w:r>
      <w:bookmarkStart w:id="22034" w:name="_ETM_Q51_351599"/>
      <w:bookmarkEnd w:id="22034"/>
      <w:r w:rsidRPr="0017366E">
        <w:rPr>
          <w:rtl/>
          <w:lang w:eastAsia="he-IL"/>
        </w:rPr>
        <w:t xml:space="preserve">את </w:t>
      </w:r>
      <w:bookmarkStart w:id="22035" w:name="_ETM_Q51_351719"/>
      <w:bookmarkEnd w:id="22035"/>
      <w:r w:rsidRPr="0017366E">
        <w:rPr>
          <w:rtl/>
          <w:lang w:eastAsia="he-IL"/>
        </w:rPr>
        <w:t xml:space="preserve">הפצועים </w:t>
      </w:r>
      <w:bookmarkStart w:id="22036" w:name="_ETM_Q51_352230"/>
      <w:bookmarkEnd w:id="22036"/>
      <w:r w:rsidRPr="0017366E">
        <w:rPr>
          <w:rtl/>
          <w:lang w:eastAsia="he-IL"/>
        </w:rPr>
        <w:t xml:space="preserve">לבית </w:t>
      </w:r>
      <w:bookmarkStart w:id="22037" w:name="_ETM_Q51_352500"/>
      <w:bookmarkEnd w:id="22037"/>
      <w:r w:rsidRPr="0017366E">
        <w:rPr>
          <w:rtl/>
          <w:lang w:eastAsia="he-IL"/>
        </w:rPr>
        <w:t>החולים</w:t>
      </w:r>
      <w:r>
        <w:rPr>
          <w:rFonts w:hint="cs"/>
          <w:rtl/>
          <w:lang w:eastAsia="he-IL"/>
        </w:rPr>
        <w:t>,</w:t>
      </w:r>
      <w:r w:rsidRPr="0017366E">
        <w:rPr>
          <w:rtl/>
          <w:lang w:eastAsia="he-IL"/>
        </w:rPr>
        <w:t xml:space="preserve"> </w:t>
      </w:r>
      <w:bookmarkStart w:id="22038" w:name="_ETM_Q51_353370"/>
      <w:bookmarkEnd w:id="22038"/>
      <w:r w:rsidRPr="0017366E">
        <w:rPr>
          <w:rtl/>
          <w:lang w:eastAsia="he-IL"/>
        </w:rPr>
        <w:t xml:space="preserve">ובכך </w:t>
      </w:r>
      <w:bookmarkStart w:id="22039" w:name="_ETM_Q51_353969"/>
      <w:bookmarkEnd w:id="22039"/>
      <w:r w:rsidRPr="0017366E">
        <w:rPr>
          <w:rtl/>
          <w:lang w:eastAsia="he-IL"/>
        </w:rPr>
        <w:t>הציל</w:t>
      </w:r>
      <w:r>
        <w:rPr>
          <w:rFonts w:hint="cs"/>
          <w:rtl/>
          <w:lang w:eastAsia="he-IL"/>
        </w:rPr>
        <w:t>ו</w:t>
      </w:r>
      <w:r w:rsidRPr="0017366E">
        <w:rPr>
          <w:rtl/>
          <w:lang w:eastAsia="he-IL"/>
        </w:rPr>
        <w:t xml:space="preserve"> </w:t>
      </w:r>
      <w:bookmarkStart w:id="22040" w:name="_ETM_Q51_354329"/>
      <w:bookmarkEnd w:id="22040"/>
      <w:r w:rsidRPr="0017366E">
        <w:rPr>
          <w:rtl/>
          <w:lang w:eastAsia="he-IL"/>
        </w:rPr>
        <w:t xml:space="preserve">את </w:t>
      </w:r>
      <w:bookmarkStart w:id="22041" w:name="_ETM_Q51_354419"/>
      <w:bookmarkEnd w:id="22041"/>
      <w:r w:rsidRPr="0017366E">
        <w:rPr>
          <w:rtl/>
          <w:lang w:eastAsia="he-IL"/>
        </w:rPr>
        <w:t>חייהם</w:t>
      </w:r>
      <w:r>
        <w:rPr>
          <w:rFonts w:hint="cs"/>
          <w:rtl/>
          <w:lang w:eastAsia="he-IL"/>
        </w:rPr>
        <w:t>.</w:t>
      </w:r>
      <w:r w:rsidRPr="0017366E">
        <w:rPr>
          <w:rtl/>
          <w:lang w:eastAsia="he-IL"/>
        </w:rPr>
        <w:t xml:space="preserve"> </w:t>
      </w:r>
      <w:bookmarkStart w:id="22042" w:name="_ETM_Q51_355500"/>
      <w:bookmarkEnd w:id="22042"/>
    </w:p>
    <w:p w:rsidR="0086198E" w:rsidRDefault="0086198E" w:rsidP="0017608B">
      <w:pPr>
        <w:rPr>
          <w:rtl/>
          <w:lang w:eastAsia="he-IL"/>
        </w:rPr>
      </w:pPr>
      <w:bookmarkStart w:id="22043" w:name="_ETM_Q51_353322"/>
      <w:bookmarkStart w:id="22044" w:name="_ETM_Q51_353426"/>
      <w:bookmarkEnd w:id="22043"/>
      <w:bookmarkEnd w:id="22044"/>
    </w:p>
    <w:p w:rsidR="0086198E" w:rsidRDefault="0086198E" w:rsidP="0017608B">
      <w:pPr>
        <w:rPr>
          <w:rtl/>
          <w:lang w:eastAsia="he-IL"/>
        </w:rPr>
      </w:pPr>
      <w:bookmarkStart w:id="22045" w:name="_ETM_Q51_353466"/>
      <w:bookmarkStart w:id="22046" w:name="_ETM_Q51_353537"/>
      <w:bookmarkEnd w:id="22045"/>
      <w:bookmarkEnd w:id="22046"/>
      <w:r>
        <w:rPr>
          <w:rFonts w:hint="cs"/>
          <w:rtl/>
          <w:lang w:eastAsia="he-IL"/>
        </w:rPr>
        <w:t xml:space="preserve">עווד דראושה </w:t>
      </w:r>
      <w:bookmarkStart w:id="22047" w:name="_ETM_Q51_356879"/>
      <w:bookmarkEnd w:id="22047"/>
      <w:r>
        <w:rPr>
          <w:rFonts w:hint="cs"/>
          <w:rtl/>
          <w:lang w:eastAsia="he-IL"/>
        </w:rPr>
        <w:t>מהכפר אכסאל,</w:t>
      </w:r>
      <w:r w:rsidRPr="0017366E">
        <w:rPr>
          <w:rtl/>
          <w:lang w:eastAsia="he-IL"/>
        </w:rPr>
        <w:t xml:space="preserve"> </w:t>
      </w:r>
      <w:bookmarkStart w:id="22048" w:name="_ETM_Q51_357359"/>
      <w:bookmarkEnd w:id="22048"/>
      <w:r w:rsidRPr="0017366E">
        <w:rPr>
          <w:rtl/>
          <w:lang w:eastAsia="he-IL"/>
        </w:rPr>
        <w:t xml:space="preserve">נהג </w:t>
      </w:r>
      <w:bookmarkStart w:id="22049" w:name="_ETM_Q51_357719"/>
      <w:bookmarkEnd w:id="22049"/>
      <w:r w:rsidRPr="0017366E">
        <w:rPr>
          <w:rtl/>
          <w:lang w:eastAsia="he-IL"/>
        </w:rPr>
        <w:t>אמבולנס</w:t>
      </w:r>
      <w:r>
        <w:rPr>
          <w:rFonts w:hint="cs"/>
          <w:rtl/>
          <w:lang w:eastAsia="he-IL"/>
        </w:rPr>
        <w:t>,</w:t>
      </w:r>
      <w:r w:rsidRPr="0017366E">
        <w:rPr>
          <w:rtl/>
          <w:lang w:eastAsia="he-IL"/>
        </w:rPr>
        <w:t xml:space="preserve"> </w:t>
      </w:r>
      <w:bookmarkStart w:id="22050" w:name="_ETM_Q51_358739"/>
      <w:bookmarkEnd w:id="22050"/>
      <w:r w:rsidRPr="0017366E">
        <w:rPr>
          <w:rtl/>
          <w:lang w:eastAsia="he-IL"/>
        </w:rPr>
        <w:t xml:space="preserve">עבד </w:t>
      </w:r>
      <w:bookmarkStart w:id="22051" w:name="_ETM_Q51_359159"/>
      <w:bookmarkEnd w:id="22051"/>
      <w:r w:rsidRPr="0017366E">
        <w:rPr>
          <w:rtl/>
          <w:lang w:eastAsia="he-IL"/>
        </w:rPr>
        <w:t xml:space="preserve">כחובש </w:t>
      </w:r>
      <w:bookmarkStart w:id="22052" w:name="_ETM_Q51_359639"/>
      <w:bookmarkEnd w:id="22052"/>
      <w:r w:rsidRPr="0017366E">
        <w:rPr>
          <w:rtl/>
          <w:lang w:eastAsia="he-IL"/>
        </w:rPr>
        <w:t xml:space="preserve">בפסטיבל </w:t>
      </w:r>
      <w:bookmarkStart w:id="22053" w:name="_ETM_Q51_360269"/>
      <w:bookmarkEnd w:id="22053"/>
      <w:r w:rsidRPr="0017366E">
        <w:rPr>
          <w:rtl/>
          <w:lang w:eastAsia="he-IL"/>
        </w:rPr>
        <w:t>נובה</w:t>
      </w:r>
      <w:r>
        <w:rPr>
          <w:rFonts w:hint="cs"/>
          <w:rtl/>
          <w:lang w:eastAsia="he-IL"/>
        </w:rPr>
        <w:t>.</w:t>
      </w:r>
      <w:r w:rsidRPr="0017366E">
        <w:rPr>
          <w:rtl/>
          <w:lang w:eastAsia="he-IL"/>
        </w:rPr>
        <w:t xml:space="preserve"> </w:t>
      </w:r>
      <w:bookmarkStart w:id="22054" w:name="_ETM_Q51_361230"/>
      <w:bookmarkEnd w:id="22054"/>
      <w:r w:rsidRPr="0017366E">
        <w:rPr>
          <w:rtl/>
          <w:lang w:eastAsia="he-IL"/>
        </w:rPr>
        <w:t>כשהחל</w:t>
      </w:r>
      <w:r>
        <w:rPr>
          <w:rFonts w:hint="cs"/>
          <w:rtl/>
          <w:lang w:eastAsia="he-IL"/>
        </w:rPr>
        <w:t>ה</w:t>
      </w:r>
      <w:r w:rsidRPr="0017366E">
        <w:rPr>
          <w:rtl/>
          <w:lang w:eastAsia="he-IL"/>
        </w:rPr>
        <w:t xml:space="preserve"> </w:t>
      </w:r>
      <w:bookmarkStart w:id="22055" w:name="_ETM_Q51_361590"/>
      <w:bookmarkEnd w:id="22055"/>
      <w:r w:rsidRPr="0017366E">
        <w:rPr>
          <w:rtl/>
          <w:lang w:eastAsia="he-IL"/>
        </w:rPr>
        <w:t xml:space="preserve">מתקפת </w:t>
      </w:r>
      <w:bookmarkStart w:id="22056" w:name="_ETM_Q51_362099"/>
      <w:bookmarkEnd w:id="22056"/>
      <w:r w:rsidRPr="0017366E">
        <w:rPr>
          <w:rtl/>
          <w:lang w:eastAsia="he-IL"/>
        </w:rPr>
        <w:t>הטרור</w:t>
      </w:r>
      <w:r>
        <w:rPr>
          <w:rFonts w:hint="cs"/>
          <w:rtl/>
          <w:lang w:eastAsia="he-IL"/>
        </w:rPr>
        <w:t>,</w:t>
      </w:r>
      <w:r w:rsidRPr="0017366E">
        <w:rPr>
          <w:rtl/>
          <w:lang w:eastAsia="he-IL"/>
        </w:rPr>
        <w:t xml:space="preserve"> </w:t>
      </w:r>
      <w:bookmarkStart w:id="22057" w:name="_ETM_Q51_362969"/>
      <w:bookmarkEnd w:id="22057"/>
      <w:r>
        <w:rPr>
          <w:rFonts w:hint="cs"/>
          <w:rtl/>
          <w:lang w:eastAsia="he-IL"/>
        </w:rPr>
        <w:t>אף</w:t>
      </w:r>
      <w:r w:rsidRPr="0017366E">
        <w:rPr>
          <w:rtl/>
          <w:lang w:eastAsia="he-IL"/>
        </w:rPr>
        <w:t xml:space="preserve"> </w:t>
      </w:r>
      <w:bookmarkStart w:id="22058" w:name="_ETM_Q51_363359"/>
      <w:bookmarkEnd w:id="22058"/>
      <w:r w:rsidRPr="0017366E">
        <w:rPr>
          <w:rtl/>
          <w:lang w:eastAsia="he-IL"/>
        </w:rPr>
        <w:t xml:space="preserve">שביקשו </w:t>
      </w:r>
      <w:bookmarkStart w:id="22059" w:name="_ETM_Q51_363870"/>
      <w:bookmarkEnd w:id="22059"/>
      <w:r w:rsidRPr="0017366E">
        <w:rPr>
          <w:rtl/>
          <w:lang w:eastAsia="he-IL"/>
        </w:rPr>
        <w:t xml:space="preserve">ממנו </w:t>
      </w:r>
      <w:bookmarkStart w:id="22060" w:name="_ETM_Q51_364469"/>
      <w:bookmarkEnd w:id="22060"/>
      <w:r w:rsidRPr="0017366E">
        <w:rPr>
          <w:rtl/>
          <w:lang w:eastAsia="he-IL"/>
        </w:rPr>
        <w:t>לברוח</w:t>
      </w:r>
      <w:r>
        <w:rPr>
          <w:rFonts w:hint="cs"/>
          <w:rtl/>
          <w:lang w:eastAsia="he-IL"/>
        </w:rPr>
        <w:t>,</w:t>
      </w:r>
      <w:r w:rsidRPr="0017366E">
        <w:rPr>
          <w:rtl/>
          <w:lang w:eastAsia="he-IL"/>
        </w:rPr>
        <w:t xml:space="preserve"> </w:t>
      </w:r>
      <w:bookmarkStart w:id="22061" w:name="_ETM_Q51_365340"/>
      <w:bookmarkEnd w:id="22061"/>
      <w:r>
        <w:rPr>
          <w:rtl/>
          <w:lang w:eastAsia="he-IL"/>
        </w:rPr>
        <w:t>עוו</w:t>
      </w:r>
      <w:r w:rsidRPr="0017366E">
        <w:rPr>
          <w:rtl/>
          <w:lang w:eastAsia="he-IL"/>
        </w:rPr>
        <w:t xml:space="preserve">ד </w:t>
      </w:r>
      <w:bookmarkStart w:id="22062" w:name="_ETM_Q51_366120"/>
      <w:bookmarkEnd w:id="22062"/>
      <w:r w:rsidRPr="0017366E">
        <w:rPr>
          <w:rtl/>
          <w:lang w:eastAsia="he-IL"/>
        </w:rPr>
        <w:t xml:space="preserve">לרגע </w:t>
      </w:r>
      <w:bookmarkStart w:id="22063" w:name="_ETM_Q51_366480"/>
      <w:bookmarkEnd w:id="22063"/>
      <w:r w:rsidRPr="0017366E">
        <w:rPr>
          <w:rtl/>
          <w:lang w:eastAsia="he-IL"/>
        </w:rPr>
        <w:t xml:space="preserve">לא </w:t>
      </w:r>
      <w:bookmarkStart w:id="22064" w:name="_ETM_Q51_366569"/>
      <w:bookmarkEnd w:id="22064"/>
      <w:r w:rsidRPr="0017366E">
        <w:rPr>
          <w:rtl/>
          <w:lang w:eastAsia="he-IL"/>
        </w:rPr>
        <w:t xml:space="preserve">חשב </w:t>
      </w:r>
      <w:bookmarkStart w:id="22065" w:name="_ETM_Q51_366930"/>
      <w:bookmarkEnd w:id="22065"/>
      <w:r>
        <w:rPr>
          <w:rtl/>
          <w:lang w:eastAsia="he-IL"/>
        </w:rPr>
        <w:t>לנו</w:t>
      </w:r>
      <w:r>
        <w:rPr>
          <w:rFonts w:hint="cs"/>
          <w:rtl/>
          <w:lang w:eastAsia="he-IL"/>
        </w:rPr>
        <w:t>ס על</w:t>
      </w:r>
      <w:r w:rsidRPr="0017366E">
        <w:rPr>
          <w:rtl/>
          <w:lang w:eastAsia="he-IL"/>
        </w:rPr>
        <w:t xml:space="preserve"> </w:t>
      </w:r>
      <w:bookmarkStart w:id="22066" w:name="_ETM_Q51_367290"/>
      <w:bookmarkEnd w:id="22066"/>
      <w:r w:rsidRPr="0017366E">
        <w:rPr>
          <w:rtl/>
          <w:lang w:eastAsia="he-IL"/>
        </w:rPr>
        <w:t xml:space="preserve">נפשו </w:t>
      </w:r>
      <w:bookmarkStart w:id="22067" w:name="_ETM_Q51_368069"/>
      <w:bookmarkEnd w:id="22067"/>
      <w:r w:rsidRPr="0017366E">
        <w:rPr>
          <w:rtl/>
          <w:lang w:eastAsia="he-IL"/>
        </w:rPr>
        <w:t xml:space="preserve">ולהשאיר </w:t>
      </w:r>
      <w:bookmarkStart w:id="22068" w:name="_ETM_Q51_368549"/>
      <w:bookmarkEnd w:id="22068"/>
      <w:r w:rsidRPr="0017366E">
        <w:rPr>
          <w:rtl/>
          <w:lang w:eastAsia="he-IL"/>
        </w:rPr>
        <w:t xml:space="preserve">את </w:t>
      </w:r>
      <w:bookmarkStart w:id="22069" w:name="_ETM_Q51_368669"/>
      <w:bookmarkEnd w:id="22069"/>
      <w:r w:rsidRPr="0017366E">
        <w:rPr>
          <w:rtl/>
          <w:lang w:eastAsia="he-IL"/>
        </w:rPr>
        <w:t xml:space="preserve">הפצועים </w:t>
      </w:r>
      <w:bookmarkStart w:id="22070" w:name="_ETM_Q51_369060"/>
      <w:bookmarkEnd w:id="22070"/>
      <w:r w:rsidRPr="0017366E">
        <w:rPr>
          <w:rtl/>
          <w:lang w:eastAsia="he-IL"/>
        </w:rPr>
        <w:t>בשטח</w:t>
      </w:r>
      <w:r>
        <w:rPr>
          <w:rFonts w:hint="cs"/>
          <w:rtl/>
          <w:lang w:eastAsia="he-IL"/>
        </w:rPr>
        <w:t>.</w:t>
      </w:r>
      <w:r w:rsidRPr="0017366E">
        <w:rPr>
          <w:rtl/>
          <w:lang w:eastAsia="he-IL"/>
        </w:rPr>
        <w:t xml:space="preserve"> </w:t>
      </w:r>
      <w:bookmarkStart w:id="22071" w:name="_ETM_Q51_369599"/>
      <w:bookmarkEnd w:id="22071"/>
      <w:r>
        <w:rPr>
          <w:rFonts w:hint="cs"/>
          <w:rtl/>
          <w:lang w:eastAsia="he-IL"/>
        </w:rPr>
        <w:t xml:space="preserve">הוא </w:t>
      </w:r>
      <w:r w:rsidRPr="0017366E">
        <w:rPr>
          <w:rtl/>
          <w:lang w:eastAsia="he-IL"/>
        </w:rPr>
        <w:t xml:space="preserve">המשיך </w:t>
      </w:r>
      <w:bookmarkStart w:id="22072" w:name="_ETM_Q51_369930"/>
      <w:bookmarkEnd w:id="22072"/>
      <w:r w:rsidRPr="0017366E">
        <w:rPr>
          <w:rtl/>
          <w:lang w:eastAsia="he-IL"/>
        </w:rPr>
        <w:t xml:space="preserve">להגיש </w:t>
      </w:r>
      <w:bookmarkStart w:id="22073" w:name="_ETM_Q51_370290"/>
      <w:bookmarkEnd w:id="22073"/>
      <w:r w:rsidRPr="0017366E">
        <w:rPr>
          <w:rtl/>
          <w:lang w:eastAsia="he-IL"/>
        </w:rPr>
        <w:t xml:space="preserve">עזרה </w:t>
      </w:r>
      <w:bookmarkStart w:id="22074" w:name="_ETM_Q51_371129"/>
      <w:bookmarkEnd w:id="22074"/>
      <w:r w:rsidRPr="0017366E">
        <w:rPr>
          <w:rtl/>
          <w:lang w:eastAsia="he-IL"/>
        </w:rPr>
        <w:t xml:space="preserve">לפצועים </w:t>
      </w:r>
      <w:bookmarkStart w:id="22075" w:name="_ETM_Q51_371700"/>
      <w:bookmarkEnd w:id="22075"/>
      <w:r w:rsidRPr="0017366E">
        <w:rPr>
          <w:rtl/>
          <w:lang w:eastAsia="he-IL"/>
        </w:rPr>
        <w:t xml:space="preserve">עד </w:t>
      </w:r>
      <w:bookmarkStart w:id="22076" w:name="_ETM_Q51_371760"/>
      <w:bookmarkEnd w:id="22076"/>
      <w:r w:rsidRPr="0017366E">
        <w:rPr>
          <w:rtl/>
          <w:lang w:eastAsia="he-IL"/>
        </w:rPr>
        <w:t xml:space="preserve">שנפגע </w:t>
      </w:r>
      <w:bookmarkStart w:id="22077" w:name="_ETM_Q51_372299"/>
      <w:bookmarkEnd w:id="22077"/>
      <w:r w:rsidRPr="0017366E">
        <w:rPr>
          <w:rtl/>
          <w:lang w:eastAsia="he-IL"/>
        </w:rPr>
        <w:t xml:space="preserve">בעצמו </w:t>
      </w:r>
      <w:bookmarkStart w:id="22078" w:name="_ETM_Q51_373230"/>
      <w:bookmarkEnd w:id="22078"/>
      <w:r>
        <w:rPr>
          <w:rtl/>
          <w:lang w:eastAsia="he-IL"/>
        </w:rPr>
        <w:t>מ</w:t>
      </w:r>
      <w:r w:rsidRPr="0017366E">
        <w:rPr>
          <w:rtl/>
          <w:lang w:eastAsia="he-IL"/>
        </w:rPr>
        <w:t xml:space="preserve">יריות </w:t>
      </w:r>
      <w:bookmarkStart w:id="22079" w:name="_ETM_Q51_373829"/>
      <w:bookmarkEnd w:id="22079"/>
      <w:r>
        <w:rPr>
          <w:rFonts w:hint="cs"/>
          <w:rtl/>
          <w:lang w:eastAsia="he-IL"/>
        </w:rPr>
        <w:t>ו</w:t>
      </w:r>
      <w:r w:rsidRPr="0017366E">
        <w:rPr>
          <w:rtl/>
          <w:lang w:eastAsia="he-IL"/>
        </w:rPr>
        <w:t xml:space="preserve">רימוני </w:t>
      </w:r>
      <w:bookmarkStart w:id="22080" w:name="_ETM_Q51_374219"/>
      <w:bookmarkEnd w:id="22080"/>
      <w:r w:rsidRPr="0017366E">
        <w:rPr>
          <w:rtl/>
          <w:lang w:eastAsia="he-IL"/>
        </w:rPr>
        <w:t xml:space="preserve">רסס </w:t>
      </w:r>
      <w:bookmarkStart w:id="22081" w:name="_ETM_Q51_374579"/>
      <w:bookmarkEnd w:id="22081"/>
      <w:r w:rsidRPr="0017366E">
        <w:rPr>
          <w:rtl/>
          <w:lang w:eastAsia="he-IL"/>
        </w:rPr>
        <w:t>ונהרג</w:t>
      </w:r>
      <w:r>
        <w:rPr>
          <w:rFonts w:hint="cs"/>
          <w:rtl/>
          <w:lang w:eastAsia="he-IL"/>
        </w:rPr>
        <w:t>.</w:t>
      </w:r>
      <w:r w:rsidRPr="0017366E">
        <w:rPr>
          <w:rtl/>
          <w:lang w:eastAsia="he-IL"/>
        </w:rPr>
        <w:t xml:space="preserve"> </w:t>
      </w:r>
      <w:bookmarkStart w:id="22082" w:name="_ETM_Q51_375750"/>
      <w:bookmarkEnd w:id="22082"/>
    </w:p>
    <w:p w:rsidR="0086198E" w:rsidRDefault="0086198E" w:rsidP="0017608B">
      <w:pPr>
        <w:rPr>
          <w:rtl/>
          <w:lang w:eastAsia="he-IL"/>
        </w:rPr>
      </w:pPr>
      <w:bookmarkStart w:id="22083" w:name="_ETM_Q51_375300"/>
      <w:bookmarkStart w:id="22084" w:name="_ETM_Q51_375412"/>
      <w:bookmarkEnd w:id="22083"/>
      <w:bookmarkEnd w:id="22084"/>
    </w:p>
    <w:p w:rsidR="0086198E" w:rsidRDefault="0086198E" w:rsidP="0017608B">
      <w:pPr>
        <w:rPr>
          <w:rtl/>
          <w:lang w:eastAsia="he-IL"/>
        </w:rPr>
      </w:pPr>
      <w:bookmarkStart w:id="22085" w:name="_ETM_Q51_375444"/>
      <w:bookmarkStart w:id="22086" w:name="_ETM_Q51_375529"/>
      <w:bookmarkEnd w:id="22085"/>
      <w:bookmarkEnd w:id="22086"/>
      <w:r w:rsidRPr="0017366E">
        <w:rPr>
          <w:rtl/>
          <w:lang w:eastAsia="he-IL"/>
        </w:rPr>
        <w:t xml:space="preserve">מלחמת </w:t>
      </w:r>
      <w:bookmarkStart w:id="22087" w:name="_ETM_Q51_376260"/>
      <w:bookmarkEnd w:id="22087"/>
      <w:r w:rsidRPr="0017366E">
        <w:rPr>
          <w:rtl/>
          <w:lang w:eastAsia="he-IL"/>
        </w:rPr>
        <w:t xml:space="preserve">חרבות </w:t>
      </w:r>
      <w:bookmarkStart w:id="22088" w:name="_ETM_Q51_376680"/>
      <w:bookmarkEnd w:id="22088"/>
      <w:r w:rsidRPr="0017366E">
        <w:rPr>
          <w:rtl/>
          <w:lang w:eastAsia="he-IL"/>
        </w:rPr>
        <w:t xml:space="preserve">ברזל </w:t>
      </w:r>
      <w:bookmarkStart w:id="22089" w:name="_ETM_Q51_377129"/>
      <w:bookmarkEnd w:id="22089"/>
      <w:r w:rsidRPr="0017366E">
        <w:rPr>
          <w:rtl/>
          <w:lang w:eastAsia="he-IL"/>
        </w:rPr>
        <w:t xml:space="preserve">עדיין </w:t>
      </w:r>
      <w:bookmarkStart w:id="22090" w:name="_ETM_Q51_377430"/>
      <w:bookmarkEnd w:id="22090"/>
      <w:r w:rsidRPr="0017366E">
        <w:rPr>
          <w:rtl/>
          <w:lang w:eastAsia="he-IL"/>
        </w:rPr>
        <w:t>בעיצומה</w:t>
      </w:r>
      <w:r>
        <w:rPr>
          <w:rFonts w:hint="cs"/>
          <w:rtl/>
          <w:lang w:eastAsia="he-IL"/>
        </w:rPr>
        <w:t>,</w:t>
      </w:r>
      <w:r w:rsidRPr="0017366E">
        <w:rPr>
          <w:rtl/>
          <w:lang w:eastAsia="he-IL"/>
        </w:rPr>
        <w:t xml:space="preserve"> </w:t>
      </w:r>
      <w:bookmarkStart w:id="22091" w:name="_ETM_Q51_378530"/>
      <w:bookmarkEnd w:id="22091"/>
      <w:r>
        <w:rPr>
          <w:rFonts w:hint="cs"/>
          <w:rtl/>
          <w:lang w:eastAsia="he-IL"/>
        </w:rPr>
        <w:t>ו</w:t>
      </w:r>
      <w:r w:rsidRPr="0017366E">
        <w:rPr>
          <w:rtl/>
          <w:lang w:eastAsia="he-IL"/>
        </w:rPr>
        <w:t>בחזיתו</w:t>
      </w:r>
      <w:r>
        <w:rPr>
          <w:rFonts w:hint="cs"/>
          <w:rtl/>
          <w:lang w:eastAsia="he-IL"/>
        </w:rPr>
        <w:t>ת</w:t>
      </w:r>
      <w:r w:rsidRPr="0017366E">
        <w:rPr>
          <w:rtl/>
          <w:lang w:eastAsia="he-IL"/>
        </w:rPr>
        <w:t xml:space="preserve"> </w:t>
      </w:r>
      <w:bookmarkStart w:id="22092" w:name="_ETM_Q51_379669"/>
      <w:bookmarkStart w:id="22093" w:name="_ETM_Q51_380540"/>
      <w:bookmarkEnd w:id="22092"/>
      <w:bookmarkEnd w:id="22093"/>
      <w:r w:rsidRPr="0017366E">
        <w:rPr>
          <w:rtl/>
          <w:lang w:eastAsia="he-IL"/>
        </w:rPr>
        <w:t xml:space="preserve">הצפונית </w:t>
      </w:r>
      <w:bookmarkStart w:id="22094" w:name="_ETM_Q51_381080"/>
      <w:bookmarkEnd w:id="22094"/>
      <w:r w:rsidRPr="0017366E">
        <w:rPr>
          <w:rtl/>
          <w:lang w:eastAsia="he-IL"/>
        </w:rPr>
        <w:t xml:space="preserve">והדרומית </w:t>
      </w:r>
      <w:bookmarkStart w:id="22095" w:name="_ETM_Q51_382040"/>
      <w:bookmarkEnd w:id="22095"/>
      <w:r w:rsidRPr="0017366E">
        <w:rPr>
          <w:rtl/>
          <w:lang w:eastAsia="he-IL"/>
        </w:rPr>
        <w:t xml:space="preserve">עדיין </w:t>
      </w:r>
      <w:bookmarkStart w:id="22096" w:name="_ETM_Q51_382459"/>
      <w:bookmarkEnd w:id="22096"/>
      <w:r w:rsidRPr="0017366E">
        <w:rPr>
          <w:rtl/>
          <w:lang w:eastAsia="he-IL"/>
        </w:rPr>
        <w:t xml:space="preserve">נלחמים </w:t>
      </w:r>
      <w:bookmarkStart w:id="22097" w:name="_ETM_Q51_382909"/>
      <w:bookmarkEnd w:id="22097"/>
      <w:r w:rsidRPr="0017366E">
        <w:rPr>
          <w:rtl/>
          <w:lang w:eastAsia="he-IL"/>
        </w:rPr>
        <w:t xml:space="preserve">חיילינו </w:t>
      </w:r>
      <w:bookmarkStart w:id="22098" w:name="_ETM_Q51_383360"/>
      <w:bookmarkEnd w:id="22098"/>
      <w:r w:rsidRPr="0017366E">
        <w:rPr>
          <w:rtl/>
          <w:lang w:eastAsia="he-IL"/>
        </w:rPr>
        <w:t xml:space="preserve">בקרבות </w:t>
      </w:r>
      <w:bookmarkStart w:id="22099" w:name="_ETM_Q51_383840"/>
      <w:bookmarkEnd w:id="22099"/>
      <w:r w:rsidRPr="0017366E">
        <w:rPr>
          <w:rtl/>
          <w:lang w:eastAsia="he-IL"/>
        </w:rPr>
        <w:t xml:space="preserve">גבורה </w:t>
      </w:r>
      <w:bookmarkStart w:id="22100" w:name="_ETM_Q51_384110"/>
      <w:bookmarkEnd w:id="22100"/>
      <w:r>
        <w:rPr>
          <w:rtl/>
          <w:lang w:eastAsia="he-IL"/>
        </w:rPr>
        <w:t>יו</w:t>
      </w:r>
      <w:r>
        <w:rPr>
          <w:rFonts w:hint="cs"/>
          <w:rtl/>
          <w:lang w:eastAsia="he-IL"/>
        </w:rPr>
        <w:t>ם-</w:t>
      </w:r>
      <w:r>
        <w:rPr>
          <w:rtl/>
          <w:lang w:eastAsia="he-IL"/>
        </w:rPr>
        <w:t>יומי</w:t>
      </w:r>
      <w:r>
        <w:rPr>
          <w:rFonts w:hint="cs"/>
          <w:rtl/>
          <w:lang w:eastAsia="he-IL"/>
        </w:rPr>
        <w:t>ים,</w:t>
      </w:r>
      <w:r w:rsidRPr="0017366E">
        <w:rPr>
          <w:rtl/>
          <w:lang w:eastAsia="he-IL"/>
        </w:rPr>
        <w:t xml:space="preserve"> </w:t>
      </w:r>
      <w:bookmarkStart w:id="22101" w:name="_ETM_Q51_385359"/>
      <w:bookmarkEnd w:id="22101"/>
      <w:r>
        <w:rPr>
          <w:rFonts w:hint="cs"/>
          <w:rtl/>
          <w:lang w:eastAsia="he-IL"/>
        </w:rPr>
        <w:t>ו</w:t>
      </w:r>
      <w:r w:rsidRPr="0017366E">
        <w:rPr>
          <w:rtl/>
          <w:lang w:eastAsia="he-IL"/>
        </w:rPr>
        <w:t xml:space="preserve">כל </w:t>
      </w:r>
      <w:bookmarkStart w:id="22102" w:name="_ETM_Q51_385719"/>
      <w:bookmarkEnd w:id="22102"/>
      <w:r>
        <w:rPr>
          <w:rFonts w:hint="cs"/>
          <w:rtl/>
          <w:lang w:eastAsia="he-IL"/>
        </w:rPr>
        <w:t>אחד</w:t>
      </w:r>
      <w:r w:rsidRPr="0017366E">
        <w:rPr>
          <w:rtl/>
          <w:lang w:eastAsia="he-IL"/>
        </w:rPr>
        <w:t xml:space="preserve"> </w:t>
      </w:r>
      <w:bookmarkStart w:id="22103" w:name="_ETM_Q51_386019"/>
      <w:bookmarkEnd w:id="22103"/>
      <w:r w:rsidRPr="0017366E">
        <w:rPr>
          <w:rtl/>
          <w:lang w:eastAsia="he-IL"/>
        </w:rPr>
        <w:t xml:space="preserve">מהם </w:t>
      </w:r>
      <w:bookmarkStart w:id="22104" w:name="_ETM_Q51_386169"/>
      <w:bookmarkEnd w:id="22104"/>
      <w:r w:rsidRPr="0017366E">
        <w:rPr>
          <w:rtl/>
          <w:lang w:eastAsia="he-IL"/>
        </w:rPr>
        <w:t xml:space="preserve">הוא </w:t>
      </w:r>
      <w:bookmarkStart w:id="22105" w:name="_ETM_Q51_386229"/>
      <w:bookmarkEnd w:id="22105"/>
      <w:r w:rsidRPr="0017366E">
        <w:rPr>
          <w:rtl/>
          <w:lang w:eastAsia="he-IL"/>
        </w:rPr>
        <w:t xml:space="preserve">סיפור </w:t>
      </w:r>
      <w:bookmarkStart w:id="22106" w:name="_ETM_Q51_386739"/>
      <w:bookmarkEnd w:id="22106"/>
      <w:r w:rsidRPr="0017366E">
        <w:rPr>
          <w:rtl/>
          <w:lang w:eastAsia="he-IL"/>
        </w:rPr>
        <w:t xml:space="preserve">בפני </w:t>
      </w:r>
      <w:bookmarkStart w:id="22107" w:name="_ETM_Q51_387040"/>
      <w:bookmarkEnd w:id="22107"/>
      <w:r w:rsidRPr="0017366E">
        <w:rPr>
          <w:rtl/>
          <w:lang w:eastAsia="he-IL"/>
        </w:rPr>
        <w:t>עצמו</w:t>
      </w:r>
      <w:r>
        <w:rPr>
          <w:rFonts w:hint="cs"/>
          <w:rtl/>
          <w:lang w:eastAsia="he-IL"/>
        </w:rPr>
        <w:t>.</w:t>
      </w:r>
      <w:r w:rsidRPr="0017366E">
        <w:rPr>
          <w:rtl/>
          <w:lang w:eastAsia="he-IL"/>
        </w:rPr>
        <w:t xml:space="preserve"> </w:t>
      </w:r>
      <w:bookmarkStart w:id="22108" w:name="_ETM_Q51_387919"/>
      <w:bookmarkEnd w:id="22108"/>
      <w:r w:rsidRPr="0017366E">
        <w:rPr>
          <w:rtl/>
          <w:lang w:eastAsia="he-IL"/>
        </w:rPr>
        <w:t xml:space="preserve">מלחמת </w:t>
      </w:r>
      <w:bookmarkStart w:id="22109" w:name="_ETM_Q51_388310"/>
      <w:bookmarkEnd w:id="22109"/>
      <w:r>
        <w:rPr>
          <w:rFonts w:hint="cs"/>
          <w:rtl/>
          <w:lang w:eastAsia="he-IL"/>
        </w:rPr>
        <w:t>חרבות</w:t>
      </w:r>
      <w:r w:rsidRPr="0017366E">
        <w:rPr>
          <w:rtl/>
          <w:lang w:eastAsia="he-IL"/>
        </w:rPr>
        <w:t xml:space="preserve"> </w:t>
      </w:r>
      <w:bookmarkStart w:id="22110" w:name="_ETM_Q51_388700"/>
      <w:bookmarkEnd w:id="22110"/>
      <w:r w:rsidRPr="0017366E">
        <w:rPr>
          <w:rtl/>
          <w:lang w:eastAsia="he-IL"/>
        </w:rPr>
        <w:t xml:space="preserve">ברזל </w:t>
      </w:r>
      <w:bookmarkStart w:id="22111" w:name="_ETM_Q51_389060"/>
      <w:bookmarkEnd w:id="22111"/>
      <w:r w:rsidRPr="0017366E">
        <w:rPr>
          <w:rtl/>
          <w:lang w:eastAsia="he-IL"/>
        </w:rPr>
        <w:t xml:space="preserve">נפתחה </w:t>
      </w:r>
      <w:bookmarkStart w:id="22112" w:name="_ETM_Q51_389510"/>
      <w:bookmarkEnd w:id="22112"/>
      <w:r w:rsidRPr="0017366E">
        <w:rPr>
          <w:rtl/>
          <w:lang w:eastAsia="he-IL"/>
        </w:rPr>
        <w:t xml:space="preserve">עלינו </w:t>
      </w:r>
      <w:bookmarkStart w:id="22113" w:name="_ETM_Q51_389810"/>
      <w:bookmarkEnd w:id="22113"/>
      <w:r w:rsidRPr="0017366E">
        <w:rPr>
          <w:rtl/>
          <w:lang w:eastAsia="he-IL"/>
        </w:rPr>
        <w:t xml:space="preserve">כשבבוקר </w:t>
      </w:r>
      <w:bookmarkStart w:id="22114" w:name="_ETM_Q51_390349"/>
      <w:bookmarkEnd w:id="22114"/>
      <w:r w:rsidRPr="0017366E">
        <w:rPr>
          <w:rtl/>
          <w:lang w:eastAsia="he-IL"/>
        </w:rPr>
        <w:t xml:space="preserve">שמחת </w:t>
      </w:r>
      <w:bookmarkStart w:id="22115" w:name="_ETM_Q51_390769"/>
      <w:bookmarkEnd w:id="22115"/>
      <w:r w:rsidRPr="0017366E">
        <w:rPr>
          <w:rtl/>
          <w:lang w:eastAsia="he-IL"/>
        </w:rPr>
        <w:t xml:space="preserve">תורה </w:t>
      </w:r>
      <w:bookmarkStart w:id="22116" w:name="_ETM_Q51_391489"/>
      <w:bookmarkEnd w:id="22116"/>
      <w:r w:rsidRPr="0017366E">
        <w:rPr>
          <w:rtl/>
          <w:lang w:eastAsia="he-IL"/>
        </w:rPr>
        <w:t>החל</w:t>
      </w:r>
      <w:bookmarkStart w:id="22117" w:name="_ETM_Q51_391760"/>
      <w:bookmarkEnd w:id="22117"/>
      <w:r>
        <w:rPr>
          <w:rFonts w:hint="cs"/>
          <w:rtl/>
          <w:lang w:eastAsia="he-IL"/>
        </w:rPr>
        <w:t xml:space="preserve">ה </w:t>
      </w:r>
      <w:r w:rsidRPr="0017366E">
        <w:rPr>
          <w:rtl/>
          <w:lang w:eastAsia="he-IL"/>
        </w:rPr>
        <w:t>מתקפ</w:t>
      </w:r>
      <w:r>
        <w:rPr>
          <w:rFonts w:hint="cs"/>
          <w:rtl/>
          <w:lang w:eastAsia="he-IL"/>
        </w:rPr>
        <w:t>ת</w:t>
      </w:r>
      <w:r w:rsidRPr="0017366E">
        <w:rPr>
          <w:rtl/>
          <w:lang w:eastAsia="he-IL"/>
        </w:rPr>
        <w:t xml:space="preserve"> </w:t>
      </w:r>
      <w:bookmarkStart w:id="22118" w:name="_ETM_Q51_392330"/>
      <w:bookmarkStart w:id="22119" w:name="_ETM_Q51_392840"/>
      <w:bookmarkEnd w:id="22118"/>
      <w:bookmarkEnd w:id="22119"/>
      <w:r w:rsidRPr="0017366E">
        <w:rPr>
          <w:rtl/>
          <w:lang w:eastAsia="he-IL"/>
        </w:rPr>
        <w:t xml:space="preserve">טרור </w:t>
      </w:r>
      <w:bookmarkStart w:id="22120" w:name="_ETM_Q51_393080"/>
      <w:bookmarkEnd w:id="22120"/>
      <w:r w:rsidRPr="0017366E">
        <w:rPr>
          <w:rtl/>
          <w:lang w:eastAsia="he-IL"/>
        </w:rPr>
        <w:t xml:space="preserve">רצחנית </w:t>
      </w:r>
      <w:bookmarkStart w:id="22121" w:name="_ETM_Q51_393620"/>
      <w:bookmarkEnd w:id="22121"/>
      <w:r w:rsidRPr="0017366E">
        <w:rPr>
          <w:rtl/>
          <w:lang w:eastAsia="he-IL"/>
        </w:rPr>
        <w:t>ואכזרית</w:t>
      </w:r>
      <w:r>
        <w:rPr>
          <w:rFonts w:hint="cs"/>
          <w:rtl/>
          <w:lang w:eastAsia="he-IL"/>
        </w:rPr>
        <w:t>,</w:t>
      </w:r>
      <w:r w:rsidRPr="0017366E">
        <w:rPr>
          <w:rtl/>
          <w:lang w:eastAsia="he-IL"/>
        </w:rPr>
        <w:t xml:space="preserve"> </w:t>
      </w:r>
      <w:bookmarkStart w:id="22122" w:name="_ETM_Q51_394700"/>
      <w:bookmarkEnd w:id="22122"/>
      <w:r>
        <w:rPr>
          <w:rFonts w:hint="cs"/>
          <w:rtl/>
          <w:lang w:eastAsia="he-IL"/>
        </w:rPr>
        <w:t>ו</w:t>
      </w:r>
      <w:r w:rsidRPr="0017366E">
        <w:rPr>
          <w:rtl/>
          <w:lang w:eastAsia="he-IL"/>
        </w:rPr>
        <w:t xml:space="preserve">בעוצמה </w:t>
      </w:r>
      <w:bookmarkStart w:id="22123" w:name="_ETM_Q51_395900"/>
      <w:bookmarkEnd w:id="22123"/>
      <w:r w:rsidRPr="0017366E">
        <w:rPr>
          <w:rtl/>
          <w:lang w:eastAsia="he-IL"/>
        </w:rPr>
        <w:t xml:space="preserve">טרפה </w:t>
      </w:r>
      <w:bookmarkStart w:id="22124" w:name="_ETM_Q51_396349"/>
      <w:bookmarkEnd w:id="22124"/>
      <w:r w:rsidRPr="0017366E">
        <w:rPr>
          <w:rtl/>
          <w:lang w:eastAsia="he-IL"/>
        </w:rPr>
        <w:t xml:space="preserve">את </w:t>
      </w:r>
      <w:bookmarkStart w:id="22125" w:name="_ETM_Q51_396500"/>
      <w:bookmarkEnd w:id="22125"/>
      <w:r w:rsidRPr="0017366E">
        <w:rPr>
          <w:rtl/>
          <w:lang w:eastAsia="he-IL"/>
        </w:rPr>
        <w:t xml:space="preserve">עולמנו </w:t>
      </w:r>
      <w:bookmarkStart w:id="22126" w:name="_ETM_Q51_397010"/>
      <w:bookmarkEnd w:id="22126"/>
      <w:r w:rsidRPr="0017366E">
        <w:rPr>
          <w:rtl/>
          <w:lang w:eastAsia="he-IL"/>
        </w:rPr>
        <w:t xml:space="preserve">בשטף </w:t>
      </w:r>
      <w:bookmarkStart w:id="22127" w:name="_ETM_Q51_397430"/>
      <w:bookmarkEnd w:id="22127"/>
      <w:r w:rsidRPr="0017366E">
        <w:rPr>
          <w:rtl/>
          <w:lang w:eastAsia="he-IL"/>
        </w:rPr>
        <w:t xml:space="preserve">של </w:t>
      </w:r>
      <w:bookmarkStart w:id="22128" w:name="_ETM_Q51_397610"/>
      <w:bookmarkEnd w:id="22128"/>
      <w:r w:rsidRPr="0017366E">
        <w:rPr>
          <w:rtl/>
          <w:lang w:eastAsia="he-IL"/>
        </w:rPr>
        <w:t xml:space="preserve">רוע </w:t>
      </w:r>
      <w:bookmarkStart w:id="22129" w:name="_ETM_Q51_397879"/>
      <w:bookmarkEnd w:id="22129"/>
      <w:r w:rsidRPr="0017366E">
        <w:rPr>
          <w:rtl/>
          <w:lang w:eastAsia="he-IL"/>
        </w:rPr>
        <w:t xml:space="preserve">ואכזריות </w:t>
      </w:r>
      <w:bookmarkStart w:id="22130" w:name="_ETM_Q51_398480"/>
      <w:bookmarkEnd w:id="22130"/>
      <w:r w:rsidRPr="0017366E">
        <w:rPr>
          <w:rtl/>
          <w:lang w:eastAsia="he-IL"/>
        </w:rPr>
        <w:t xml:space="preserve">מפלצתית </w:t>
      </w:r>
      <w:bookmarkStart w:id="22131" w:name="_ETM_Q51_399439"/>
      <w:bookmarkEnd w:id="22131"/>
      <w:r w:rsidRPr="0017366E">
        <w:rPr>
          <w:rtl/>
          <w:lang w:eastAsia="he-IL"/>
        </w:rPr>
        <w:t xml:space="preserve">כשאלפי </w:t>
      </w:r>
      <w:bookmarkStart w:id="22132" w:name="_ETM_Q51_399890"/>
      <w:bookmarkEnd w:id="22132"/>
      <w:r w:rsidRPr="0017366E">
        <w:rPr>
          <w:rtl/>
          <w:lang w:eastAsia="he-IL"/>
        </w:rPr>
        <w:t xml:space="preserve">מחבלים </w:t>
      </w:r>
      <w:bookmarkStart w:id="22133" w:name="_ETM_Q51_400340"/>
      <w:bookmarkEnd w:id="22133"/>
      <w:r>
        <w:rPr>
          <w:rtl/>
          <w:lang w:eastAsia="he-IL"/>
        </w:rPr>
        <w:t>ח</w:t>
      </w:r>
      <w:r>
        <w:rPr>
          <w:rFonts w:hint="cs"/>
          <w:rtl/>
          <w:lang w:eastAsia="he-IL"/>
        </w:rPr>
        <w:t>ד</w:t>
      </w:r>
      <w:r w:rsidRPr="0017366E">
        <w:rPr>
          <w:rtl/>
          <w:lang w:eastAsia="he-IL"/>
        </w:rPr>
        <w:t>רו</w:t>
      </w:r>
      <w:bookmarkStart w:id="22134" w:name="_ETM_Q51_400640"/>
      <w:bookmarkEnd w:id="22134"/>
      <w:r w:rsidRPr="0017366E">
        <w:rPr>
          <w:rtl/>
          <w:lang w:eastAsia="he-IL"/>
        </w:rPr>
        <w:t xml:space="preserve"> </w:t>
      </w:r>
      <w:bookmarkStart w:id="22135" w:name="_ETM_Q51_400970"/>
      <w:bookmarkEnd w:id="22135"/>
      <w:r w:rsidRPr="0017366E">
        <w:rPr>
          <w:rtl/>
          <w:lang w:eastAsia="he-IL"/>
        </w:rPr>
        <w:t xml:space="preserve">משטח </w:t>
      </w:r>
      <w:bookmarkStart w:id="22136" w:name="_ETM_Q51_401420"/>
      <w:bookmarkEnd w:id="22136"/>
      <w:r w:rsidRPr="0017366E">
        <w:rPr>
          <w:rtl/>
          <w:lang w:eastAsia="he-IL"/>
        </w:rPr>
        <w:t xml:space="preserve">רצועת </w:t>
      </w:r>
      <w:bookmarkStart w:id="22137" w:name="_ETM_Q51_401780"/>
      <w:bookmarkEnd w:id="22137"/>
      <w:r w:rsidRPr="0017366E">
        <w:rPr>
          <w:rtl/>
          <w:lang w:eastAsia="he-IL"/>
        </w:rPr>
        <w:t xml:space="preserve">עזה </w:t>
      </w:r>
      <w:bookmarkStart w:id="22138" w:name="_ETM_Q51_402019"/>
      <w:bookmarkEnd w:id="22138"/>
      <w:r w:rsidRPr="0017366E">
        <w:rPr>
          <w:rtl/>
          <w:lang w:eastAsia="he-IL"/>
        </w:rPr>
        <w:t>לישראל</w:t>
      </w:r>
      <w:r>
        <w:rPr>
          <w:rFonts w:hint="cs"/>
          <w:rtl/>
          <w:lang w:eastAsia="he-IL"/>
        </w:rPr>
        <w:t>,</w:t>
      </w:r>
      <w:r w:rsidRPr="0017366E">
        <w:rPr>
          <w:rtl/>
          <w:lang w:eastAsia="he-IL"/>
        </w:rPr>
        <w:t xml:space="preserve"> </w:t>
      </w:r>
      <w:bookmarkStart w:id="22139" w:name="_ETM_Q51_402849"/>
      <w:bookmarkEnd w:id="22139"/>
      <w:r w:rsidRPr="0017366E">
        <w:rPr>
          <w:rtl/>
          <w:lang w:eastAsia="he-IL"/>
        </w:rPr>
        <w:t>טבחו</w:t>
      </w:r>
      <w:r>
        <w:rPr>
          <w:rFonts w:hint="cs"/>
          <w:rtl/>
          <w:lang w:eastAsia="he-IL"/>
        </w:rPr>
        <w:t>,</w:t>
      </w:r>
      <w:r w:rsidRPr="0017366E">
        <w:rPr>
          <w:rtl/>
          <w:lang w:eastAsia="he-IL"/>
        </w:rPr>
        <w:t xml:space="preserve"> </w:t>
      </w:r>
      <w:bookmarkStart w:id="22140" w:name="_ETM_Q51_403420"/>
      <w:bookmarkEnd w:id="22140"/>
      <w:r w:rsidRPr="0017366E">
        <w:rPr>
          <w:rtl/>
          <w:lang w:eastAsia="he-IL"/>
        </w:rPr>
        <w:t xml:space="preserve">אנסו </w:t>
      </w:r>
      <w:bookmarkStart w:id="22141" w:name="_ETM_Q51_403810"/>
      <w:bookmarkEnd w:id="22141"/>
      <w:r w:rsidRPr="0017366E">
        <w:rPr>
          <w:rtl/>
          <w:lang w:eastAsia="he-IL"/>
        </w:rPr>
        <w:t xml:space="preserve">וחטפו </w:t>
      </w:r>
      <w:bookmarkStart w:id="22142" w:name="_ETM_Q51_404230"/>
      <w:bookmarkEnd w:id="22142"/>
      <w:r w:rsidRPr="0017366E">
        <w:rPr>
          <w:rtl/>
          <w:lang w:eastAsia="he-IL"/>
        </w:rPr>
        <w:t xml:space="preserve">מבתיהם </w:t>
      </w:r>
      <w:bookmarkStart w:id="22143" w:name="_ETM_Q51_405189"/>
      <w:bookmarkEnd w:id="22143"/>
      <w:r w:rsidRPr="0017366E">
        <w:rPr>
          <w:rtl/>
          <w:lang w:eastAsia="he-IL"/>
        </w:rPr>
        <w:t>מבוגרים</w:t>
      </w:r>
      <w:r>
        <w:rPr>
          <w:rFonts w:hint="cs"/>
          <w:rtl/>
          <w:lang w:eastAsia="he-IL"/>
        </w:rPr>
        <w:t>,</w:t>
      </w:r>
      <w:r w:rsidRPr="0017366E">
        <w:rPr>
          <w:rtl/>
          <w:lang w:eastAsia="he-IL"/>
        </w:rPr>
        <w:t xml:space="preserve"> </w:t>
      </w:r>
      <w:bookmarkStart w:id="22144" w:name="_ETM_Q51_405939"/>
      <w:bookmarkEnd w:id="22144"/>
      <w:r w:rsidRPr="0017366E">
        <w:rPr>
          <w:rtl/>
          <w:lang w:eastAsia="he-IL"/>
        </w:rPr>
        <w:t>נשים</w:t>
      </w:r>
      <w:r>
        <w:rPr>
          <w:rFonts w:hint="cs"/>
          <w:rtl/>
          <w:lang w:eastAsia="he-IL"/>
        </w:rPr>
        <w:t>,</w:t>
      </w:r>
      <w:r w:rsidRPr="0017366E">
        <w:rPr>
          <w:rtl/>
          <w:lang w:eastAsia="he-IL"/>
        </w:rPr>
        <w:t xml:space="preserve"> </w:t>
      </w:r>
      <w:bookmarkStart w:id="22145" w:name="_ETM_Q51_406390"/>
      <w:bookmarkEnd w:id="22145"/>
      <w:r w:rsidRPr="0017366E">
        <w:rPr>
          <w:rtl/>
          <w:lang w:eastAsia="he-IL"/>
        </w:rPr>
        <w:t xml:space="preserve">ילדים </w:t>
      </w:r>
      <w:bookmarkStart w:id="22146" w:name="_ETM_Q51_406810"/>
      <w:bookmarkEnd w:id="22146"/>
      <w:r w:rsidRPr="0017366E">
        <w:rPr>
          <w:rtl/>
          <w:lang w:eastAsia="he-IL"/>
        </w:rPr>
        <w:t>ותינוקות</w:t>
      </w:r>
      <w:r>
        <w:rPr>
          <w:rFonts w:hint="cs"/>
          <w:rtl/>
          <w:lang w:eastAsia="he-IL"/>
        </w:rPr>
        <w:t>,</w:t>
      </w:r>
      <w:r w:rsidRPr="0017366E">
        <w:rPr>
          <w:rtl/>
          <w:lang w:eastAsia="he-IL"/>
        </w:rPr>
        <w:t xml:space="preserve"> </w:t>
      </w:r>
      <w:bookmarkStart w:id="22147" w:name="_ETM_Q51_407850"/>
      <w:bookmarkEnd w:id="22147"/>
      <w:r w:rsidRPr="0017366E">
        <w:rPr>
          <w:rtl/>
          <w:lang w:eastAsia="he-IL"/>
        </w:rPr>
        <w:t xml:space="preserve">צעירים </w:t>
      </w:r>
      <w:bookmarkStart w:id="22148" w:name="_ETM_Q51_408360"/>
      <w:bookmarkEnd w:id="22148"/>
      <w:r w:rsidRPr="0017366E">
        <w:rPr>
          <w:rtl/>
          <w:lang w:eastAsia="he-IL"/>
        </w:rPr>
        <w:t xml:space="preserve">וצעירות </w:t>
      </w:r>
      <w:bookmarkStart w:id="22149" w:name="_ETM_Q51_409050"/>
      <w:bookmarkEnd w:id="22149"/>
      <w:r w:rsidRPr="0017366E">
        <w:rPr>
          <w:rtl/>
          <w:lang w:eastAsia="he-IL"/>
        </w:rPr>
        <w:t xml:space="preserve">שחגגו </w:t>
      </w:r>
      <w:bookmarkStart w:id="22150" w:name="_ETM_Q51_409620"/>
      <w:bookmarkEnd w:id="22150"/>
      <w:r w:rsidRPr="0017366E">
        <w:rPr>
          <w:rtl/>
          <w:lang w:eastAsia="he-IL"/>
        </w:rPr>
        <w:t>ורקדו</w:t>
      </w:r>
      <w:r>
        <w:rPr>
          <w:rFonts w:hint="cs"/>
          <w:rtl/>
          <w:lang w:eastAsia="he-IL"/>
        </w:rPr>
        <w:t xml:space="preserve"> בפסטיבל </w:t>
      </w:r>
      <w:bookmarkStart w:id="22151" w:name="_ETM_Q51_407629"/>
      <w:bookmarkEnd w:id="22151"/>
      <w:r>
        <w:rPr>
          <w:rFonts w:hint="cs"/>
          <w:rtl/>
          <w:lang w:eastAsia="he-IL"/>
        </w:rPr>
        <w:t>של אור.</w:t>
      </w:r>
      <w:r w:rsidRPr="0017366E">
        <w:rPr>
          <w:rtl/>
          <w:lang w:eastAsia="he-IL"/>
        </w:rPr>
        <w:t xml:space="preserve"> </w:t>
      </w:r>
      <w:bookmarkStart w:id="22152" w:name="_ETM_Q51_410349"/>
      <w:bookmarkStart w:id="22153" w:name="_ETM_Q51_410650"/>
      <w:bookmarkStart w:id="22154" w:name="_ETM_Q51_411549"/>
      <w:bookmarkEnd w:id="22152"/>
      <w:bookmarkEnd w:id="22153"/>
      <w:bookmarkEnd w:id="22154"/>
    </w:p>
    <w:p w:rsidR="0086198E" w:rsidRDefault="0086198E" w:rsidP="0017608B">
      <w:pPr>
        <w:rPr>
          <w:rtl/>
          <w:lang w:eastAsia="he-IL"/>
        </w:rPr>
      </w:pPr>
    </w:p>
    <w:p w:rsidR="0086198E" w:rsidRDefault="0086198E" w:rsidP="0017608B">
      <w:pPr>
        <w:rPr>
          <w:rtl/>
          <w:lang w:eastAsia="he-IL"/>
        </w:rPr>
      </w:pPr>
      <w:bookmarkStart w:id="22155" w:name="_ETM_Q51_409483"/>
      <w:bookmarkStart w:id="22156" w:name="_ETM_Q51_409570"/>
      <w:bookmarkEnd w:id="22155"/>
      <w:bookmarkEnd w:id="22156"/>
      <w:r w:rsidRPr="0017366E">
        <w:rPr>
          <w:rtl/>
          <w:lang w:eastAsia="he-IL"/>
        </w:rPr>
        <w:t>כ-1</w:t>
      </w:r>
      <w:r>
        <w:rPr>
          <w:rFonts w:hint="cs"/>
          <w:rtl/>
          <w:lang w:eastAsia="he-IL"/>
        </w:rPr>
        <w:t>,</w:t>
      </w:r>
      <w:r w:rsidRPr="0017366E">
        <w:rPr>
          <w:rtl/>
          <w:lang w:eastAsia="he-IL"/>
        </w:rPr>
        <w:t xml:space="preserve">400 </w:t>
      </w:r>
      <w:bookmarkStart w:id="22157" w:name="_ETM_Q51_412450"/>
      <w:bookmarkEnd w:id="22157"/>
      <w:r w:rsidRPr="0017366E">
        <w:rPr>
          <w:rtl/>
          <w:lang w:eastAsia="he-IL"/>
        </w:rPr>
        <w:t>אזרחים</w:t>
      </w:r>
      <w:r>
        <w:rPr>
          <w:rFonts w:hint="cs"/>
          <w:rtl/>
          <w:lang w:eastAsia="he-IL"/>
        </w:rPr>
        <w:t>,</w:t>
      </w:r>
      <w:r w:rsidRPr="0017366E">
        <w:rPr>
          <w:rtl/>
          <w:lang w:eastAsia="he-IL"/>
        </w:rPr>
        <w:t xml:space="preserve"> </w:t>
      </w:r>
      <w:bookmarkStart w:id="22158" w:name="_ETM_Q51_413019"/>
      <w:bookmarkEnd w:id="22158"/>
      <w:r w:rsidRPr="0017366E">
        <w:rPr>
          <w:rtl/>
          <w:lang w:eastAsia="he-IL"/>
        </w:rPr>
        <w:t xml:space="preserve">אנשי </w:t>
      </w:r>
      <w:bookmarkStart w:id="22159" w:name="_ETM_Q51_413230"/>
      <w:bookmarkEnd w:id="22159"/>
      <w:r w:rsidRPr="0017366E">
        <w:rPr>
          <w:rtl/>
          <w:lang w:eastAsia="he-IL"/>
        </w:rPr>
        <w:t xml:space="preserve">כוחות </w:t>
      </w:r>
      <w:bookmarkStart w:id="22160" w:name="_ETM_Q51_413560"/>
      <w:bookmarkEnd w:id="22160"/>
      <w:r w:rsidRPr="0017366E">
        <w:rPr>
          <w:rtl/>
          <w:lang w:eastAsia="he-IL"/>
        </w:rPr>
        <w:t xml:space="preserve">הביטחון </w:t>
      </w:r>
      <w:bookmarkStart w:id="22161" w:name="_ETM_Q51_414549"/>
      <w:bookmarkEnd w:id="22161"/>
      <w:r w:rsidRPr="0017366E">
        <w:rPr>
          <w:rtl/>
          <w:lang w:eastAsia="he-IL"/>
        </w:rPr>
        <w:t xml:space="preserve">וחיילים </w:t>
      </w:r>
      <w:bookmarkStart w:id="22162" w:name="_ETM_Q51_415090"/>
      <w:bookmarkEnd w:id="22162"/>
      <w:r w:rsidRPr="0017366E">
        <w:rPr>
          <w:rtl/>
          <w:lang w:eastAsia="he-IL"/>
        </w:rPr>
        <w:t>נרצחו</w:t>
      </w:r>
      <w:r>
        <w:rPr>
          <w:rFonts w:hint="cs"/>
          <w:rtl/>
          <w:lang w:eastAsia="he-IL"/>
        </w:rPr>
        <w:t>.</w:t>
      </w:r>
      <w:r w:rsidRPr="0017366E">
        <w:rPr>
          <w:rtl/>
          <w:lang w:eastAsia="he-IL"/>
        </w:rPr>
        <w:t xml:space="preserve"> </w:t>
      </w:r>
      <w:bookmarkStart w:id="22163" w:name="_ETM_Q51_415689"/>
      <w:bookmarkEnd w:id="22163"/>
      <w:r w:rsidRPr="0017366E">
        <w:rPr>
          <w:rtl/>
          <w:lang w:eastAsia="he-IL"/>
        </w:rPr>
        <w:t xml:space="preserve">252 </w:t>
      </w:r>
      <w:bookmarkStart w:id="22164" w:name="_ETM_Q51_416889"/>
      <w:bookmarkEnd w:id="22164"/>
      <w:r w:rsidRPr="0017366E">
        <w:rPr>
          <w:rtl/>
          <w:lang w:eastAsia="he-IL"/>
        </w:rPr>
        <w:t xml:space="preserve">חיילים </w:t>
      </w:r>
      <w:bookmarkStart w:id="22165" w:name="_ETM_Q51_417249"/>
      <w:bookmarkEnd w:id="22165"/>
      <w:r w:rsidRPr="0017366E">
        <w:rPr>
          <w:rtl/>
          <w:lang w:eastAsia="he-IL"/>
        </w:rPr>
        <w:t xml:space="preserve">ואזרחים </w:t>
      </w:r>
      <w:bookmarkStart w:id="22166" w:name="_ETM_Q51_418269"/>
      <w:bookmarkEnd w:id="22166"/>
      <w:r w:rsidRPr="0017366E">
        <w:rPr>
          <w:rtl/>
          <w:lang w:eastAsia="he-IL"/>
        </w:rPr>
        <w:t xml:space="preserve">נחטפו </w:t>
      </w:r>
      <w:bookmarkStart w:id="22167" w:name="_ETM_Q51_418779"/>
      <w:bookmarkEnd w:id="22167"/>
      <w:r w:rsidRPr="0017366E">
        <w:rPr>
          <w:rtl/>
          <w:lang w:eastAsia="he-IL"/>
        </w:rPr>
        <w:t xml:space="preserve">לרצועת </w:t>
      </w:r>
      <w:bookmarkStart w:id="22168" w:name="_ETM_Q51_419290"/>
      <w:bookmarkEnd w:id="22168"/>
      <w:r w:rsidRPr="0017366E">
        <w:rPr>
          <w:rtl/>
          <w:lang w:eastAsia="he-IL"/>
        </w:rPr>
        <w:t>עזה</w:t>
      </w:r>
      <w:r>
        <w:rPr>
          <w:rFonts w:hint="cs"/>
          <w:rtl/>
          <w:lang w:eastAsia="he-IL"/>
        </w:rPr>
        <w:t>.</w:t>
      </w:r>
      <w:r w:rsidRPr="0017366E">
        <w:rPr>
          <w:rtl/>
          <w:lang w:eastAsia="he-IL"/>
        </w:rPr>
        <w:t xml:space="preserve"> </w:t>
      </w:r>
      <w:bookmarkStart w:id="22169" w:name="_ETM_Q51_419799"/>
      <w:bookmarkEnd w:id="22169"/>
      <w:r>
        <w:rPr>
          <w:rtl/>
          <w:lang w:eastAsia="he-IL"/>
        </w:rPr>
        <w:t>מבי</w:t>
      </w:r>
      <w:r>
        <w:rPr>
          <w:rFonts w:hint="cs"/>
          <w:rtl/>
          <w:lang w:eastAsia="he-IL"/>
        </w:rPr>
        <w:t>ן</w:t>
      </w:r>
      <w:r w:rsidRPr="0017366E">
        <w:rPr>
          <w:rtl/>
          <w:lang w:eastAsia="he-IL"/>
        </w:rPr>
        <w:t xml:space="preserve"> </w:t>
      </w:r>
      <w:bookmarkStart w:id="22170" w:name="_ETM_Q51_420099"/>
      <w:bookmarkEnd w:id="22170"/>
      <w:r>
        <w:rPr>
          <w:rFonts w:hint="cs"/>
          <w:rtl/>
          <w:lang w:eastAsia="he-IL"/>
        </w:rPr>
        <w:t>ה</w:t>
      </w:r>
      <w:r w:rsidRPr="0017366E">
        <w:rPr>
          <w:rtl/>
          <w:lang w:eastAsia="he-IL"/>
        </w:rPr>
        <w:t xml:space="preserve">נחטפים </w:t>
      </w:r>
      <w:bookmarkStart w:id="22171" w:name="_ETM_Q51_420609"/>
      <w:bookmarkEnd w:id="22171"/>
      <w:r>
        <w:rPr>
          <w:rtl/>
          <w:lang w:eastAsia="he-IL"/>
        </w:rPr>
        <w:t>ישנ</w:t>
      </w:r>
      <w:r>
        <w:rPr>
          <w:rFonts w:hint="cs"/>
          <w:rtl/>
          <w:lang w:eastAsia="he-IL"/>
        </w:rPr>
        <w:t>ם</w:t>
      </w:r>
      <w:r w:rsidRPr="0017366E">
        <w:rPr>
          <w:rtl/>
          <w:lang w:eastAsia="he-IL"/>
        </w:rPr>
        <w:t xml:space="preserve"> </w:t>
      </w:r>
      <w:bookmarkStart w:id="22172" w:name="_ETM_Q51_420939"/>
      <w:bookmarkEnd w:id="22172"/>
      <w:r w:rsidRPr="0017366E">
        <w:rPr>
          <w:rtl/>
          <w:lang w:eastAsia="he-IL"/>
        </w:rPr>
        <w:t xml:space="preserve">מי </w:t>
      </w:r>
      <w:bookmarkStart w:id="22173" w:name="_ETM_Q51_421060"/>
      <w:bookmarkEnd w:id="22173"/>
      <w:r w:rsidRPr="0017366E">
        <w:rPr>
          <w:rtl/>
          <w:lang w:eastAsia="he-IL"/>
        </w:rPr>
        <w:t xml:space="preserve">שנרצחו </w:t>
      </w:r>
      <w:bookmarkStart w:id="22174" w:name="_ETM_Q51_421599"/>
      <w:bookmarkEnd w:id="22174"/>
      <w:r w:rsidRPr="0017366E">
        <w:rPr>
          <w:rtl/>
          <w:lang w:eastAsia="he-IL"/>
        </w:rPr>
        <w:t>באכזריות</w:t>
      </w:r>
      <w:r>
        <w:rPr>
          <w:rFonts w:hint="cs"/>
          <w:rtl/>
          <w:lang w:eastAsia="he-IL"/>
        </w:rPr>
        <w:t>,</w:t>
      </w:r>
      <w:r w:rsidRPr="0017366E">
        <w:rPr>
          <w:rtl/>
          <w:lang w:eastAsia="he-IL"/>
        </w:rPr>
        <w:t xml:space="preserve"> </w:t>
      </w:r>
      <w:bookmarkStart w:id="22175" w:name="_ETM_Q51_422650"/>
      <w:bookmarkEnd w:id="22175"/>
      <w:r w:rsidRPr="0017366E">
        <w:rPr>
          <w:rtl/>
          <w:lang w:eastAsia="he-IL"/>
        </w:rPr>
        <w:t>ישנ</w:t>
      </w:r>
      <w:r>
        <w:rPr>
          <w:rFonts w:hint="cs"/>
          <w:rtl/>
          <w:lang w:eastAsia="he-IL"/>
        </w:rPr>
        <w:t>ם</w:t>
      </w:r>
      <w:r w:rsidRPr="0017366E">
        <w:rPr>
          <w:rtl/>
          <w:lang w:eastAsia="he-IL"/>
        </w:rPr>
        <w:t xml:space="preserve"> </w:t>
      </w:r>
      <w:bookmarkStart w:id="22176" w:name="_ETM_Q51_422950"/>
      <w:bookmarkEnd w:id="22176"/>
      <w:r w:rsidRPr="0017366E">
        <w:rPr>
          <w:rtl/>
          <w:lang w:eastAsia="he-IL"/>
        </w:rPr>
        <w:t xml:space="preserve">מי </w:t>
      </w:r>
      <w:bookmarkStart w:id="22177" w:name="_ETM_Q51_423069"/>
      <w:bookmarkEnd w:id="22177"/>
      <w:r w:rsidRPr="0017366E">
        <w:rPr>
          <w:rtl/>
          <w:lang w:eastAsia="he-IL"/>
        </w:rPr>
        <w:t xml:space="preserve">שחזרו </w:t>
      </w:r>
      <w:bookmarkStart w:id="22178" w:name="_ETM_Q51_423579"/>
      <w:bookmarkEnd w:id="22178"/>
      <w:r w:rsidRPr="0017366E">
        <w:rPr>
          <w:rtl/>
          <w:lang w:eastAsia="he-IL"/>
        </w:rPr>
        <w:t xml:space="preserve">לאחר </w:t>
      </w:r>
      <w:bookmarkStart w:id="22179" w:name="_ETM_Q51_423849"/>
      <w:bookmarkStart w:id="22180" w:name="_ETM_Q51_424029"/>
      <w:bookmarkStart w:id="22181" w:name="_ETM_Q51_424329"/>
      <w:bookmarkEnd w:id="22179"/>
      <w:bookmarkEnd w:id="22180"/>
      <w:bookmarkEnd w:id="22181"/>
      <w:r>
        <w:rPr>
          <w:rFonts w:hint="cs"/>
          <w:rtl/>
          <w:lang w:eastAsia="he-IL"/>
        </w:rPr>
        <w:t>עינויי שבי</w:t>
      </w:r>
      <w:r w:rsidRPr="0017366E">
        <w:rPr>
          <w:rtl/>
          <w:lang w:eastAsia="he-IL"/>
        </w:rPr>
        <w:t xml:space="preserve"> </w:t>
      </w:r>
      <w:bookmarkStart w:id="22182" w:name="_ETM_Q51_424419"/>
      <w:bookmarkEnd w:id="22182"/>
      <w:r w:rsidRPr="0017366E">
        <w:rPr>
          <w:rtl/>
          <w:lang w:eastAsia="he-IL"/>
        </w:rPr>
        <w:t>קשים</w:t>
      </w:r>
      <w:r>
        <w:rPr>
          <w:rFonts w:hint="cs"/>
          <w:rtl/>
          <w:lang w:eastAsia="he-IL"/>
        </w:rPr>
        <w:t>,</w:t>
      </w:r>
      <w:r w:rsidRPr="0017366E">
        <w:rPr>
          <w:rtl/>
          <w:lang w:eastAsia="he-IL"/>
        </w:rPr>
        <w:t xml:space="preserve"> </w:t>
      </w:r>
      <w:bookmarkStart w:id="22183" w:name="_ETM_Q51_425200"/>
      <w:bookmarkEnd w:id="22183"/>
      <w:r w:rsidRPr="0017366E">
        <w:rPr>
          <w:rtl/>
          <w:lang w:eastAsia="he-IL"/>
        </w:rPr>
        <w:t xml:space="preserve">ו-120 </w:t>
      </w:r>
      <w:bookmarkStart w:id="22184" w:name="_ETM_Q51_425829"/>
      <w:bookmarkEnd w:id="22184"/>
      <w:r w:rsidRPr="0017366E">
        <w:rPr>
          <w:rtl/>
          <w:lang w:eastAsia="he-IL"/>
        </w:rPr>
        <w:t xml:space="preserve">עדיין </w:t>
      </w:r>
      <w:bookmarkStart w:id="22185" w:name="_ETM_Q51_426159"/>
      <w:bookmarkEnd w:id="22185"/>
      <w:r w:rsidRPr="0017366E">
        <w:rPr>
          <w:rtl/>
          <w:lang w:eastAsia="he-IL"/>
        </w:rPr>
        <w:t xml:space="preserve">מוחזקים </w:t>
      </w:r>
      <w:bookmarkStart w:id="22186" w:name="_ETM_Q51_426669"/>
      <w:bookmarkEnd w:id="22186"/>
      <w:r w:rsidRPr="0017366E">
        <w:rPr>
          <w:rtl/>
          <w:lang w:eastAsia="he-IL"/>
        </w:rPr>
        <w:t xml:space="preserve">בידי </w:t>
      </w:r>
      <w:bookmarkStart w:id="22187" w:name="_ETM_Q51_426879"/>
      <w:bookmarkEnd w:id="22187"/>
      <w:r w:rsidRPr="0017366E">
        <w:rPr>
          <w:rtl/>
          <w:lang w:eastAsia="he-IL"/>
        </w:rPr>
        <w:t xml:space="preserve">האויב </w:t>
      </w:r>
      <w:bookmarkStart w:id="22188" w:name="_ETM_Q51_427209"/>
      <w:bookmarkEnd w:id="22188"/>
      <w:r w:rsidRPr="0017366E">
        <w:rPr>
          <w:rtl/>
          <w:lang w:eastAsia="he-IL"/>
        </w:rPr>
        <w:t xml:space="preserve">האכזר </w:t>
      </w:r>
      <w:bookmarkStart w:id="22189" w:name="_ETM_Q51_428079"/>
      <w:bookmarkEnd w:id="22189"/>
      <w:r w:rsidRPr="0017366E">
        <w:rPr>
          <w:rtl/>
          <w:lang w:eastAsia="he-IL"/>
        </w:rPr>
        <w:t xml:space="preserve">ולא </w:t>
      </w:r>
      <w:bookmarkStart w:id="22190" w:name="_ETM_Q51_428290"/>
      <w:bookmarkEnd w:id="22190"/>
      <w:r w:rsidRPr="0017366E">
        <w:rPr>
          <w:rtl/>
          <w:lang w:eastAsia="he-IL"/>
        </w:rPr>
        <w:t xml:space="preserve">ברור </w:t>
      </w:r>
      <w:bookmarkStart w:id="22191" w:name="_ETM_Q51_428560"/>
      <w:bookmarkEnd w:id="22191"/>
      <w:r w:rsidRPr="0017366E">
        <w:rPr>
          <w:rtl/>
          <w:lang w:eastAsia="he-IL"/>
        </w:rPr>
        <w:t xml:space="preserve">לחלוטין </w:t>
      </w:r>
      <w:bookmarkStart w:id="22192" w:name="_ETM_Q51_429069"/>
      <w:bookmarkEnd w:id="22192"/>
      <w:r w:rsidRPr="0017366E">
        <w:rPr>
          <w:rtl/>
          <w:lang w:eastAsia="he-IL"/>
        </w:rPr>
        <w:t xml:space="preserve">מה </w:t>
      </w:r>
      <w:bookmarkStart w:id="22193" w:name="_ETM_Q51_429219"/>
      <w:bookmarkEnd w:id="22193"/>
      <w:r w:rsidRPr="0017366E">
        <w:rPr>
          <w:rtl/>
          <w:lang w:eastAsia="he-IL"/>
        </w:rPr>
        <w:t xml:space="preserve">עלה </w:t>
      </w:r>
      <w:bookmarkStart w:id="22194" w:name="_ETM_Q51_429400"/>
      <w:bookmarkEnd w:id="22194"/>
      <w:r w:rsidRPr="0017366E">
        <w:rPr>
          <w:rtl/>
          <w:lang w:eastAsia="he-IL"/>
        </w:rPr>
        <w:t>בגורלם</w:t>
      </w:r>
      <w:r>
        <w:rPr>
          <w:rFonts w:hint="cs"/>
          <w:rtl/>
          <w:lang w:eastAsia="he-IL"/>
        </w:rPr>
        <w:t>.</w:t>
      </w:r>
      <w:r w:rsidRPr="0017366E">
        <w:rPr>
          <w:rtl/>
          <w:lang w:eastAsia="he-IL"/>
        </w:rPr>
        <w:t xml:space="preserve"> </w:t>
      </w:r>
      <w:bookmarkStart w:id="22195" w:name="_ETM_Q51_430030"/>
      <w:bookmarkEnd w:id="22195"/>
      <w:r w:rsidRPr="0017366E">
        <w:rPr>
          <w:rtl/>
          <w:lang w:eastAsia="he-IL"/>
        </w:rPr>
        <w:t xml:space="preserve">קהילות </w:t>
      </w:r>
      <w:bookmarkStart w:id="22196" w:name="_ETM_Q51_430389"/>
      <w:bookmarkEnd w:id="22196"/>
      <w:r w:rsidRPr="0017366E">
        <w:rPr>
          <w:rtl/>
          <w:lang w:eastAsia="he-IL"/>
        </w:rPr>
        <w:t xml:space="preserve">שלמות </w:t>
      </w:r>
      <w:bookmarkStart w:id="22197" w:name="_ETM_Q51_430780"/>
      <w:bookmarkEnd w:id="22197"/>
      <w:r>
        <w:rPr>
          <w:rFonts w:hint="cs"/>
          <w:rtl/>
          <w:lang w:eastAsia="he-IL"/>
        </w:rPr>
        <w:t>נ</w:t>
      </w:r>
      <w:r w:rsidRPr="0017366E">
        <w:rPr>
          <w:rtl/>
          <w:lang w:eastAsia="he-IL"/>
        </w:rPr>
        <w:t xml:space="preserve">מחקו </w:t>
      </w:r>
      <w:bookmarkStart w:id="22198" w:name="_ETM_Q51_431709"/>
      <w:bookmarkEnd w:id="22198"/>
      <w:r w:rsidRPr="0017366E">
        <w:rPr>
          <w:rtl/>
          <w:lang w:eastAsia="he-IL"/>
        </w:rPr>
        <w:t xml:space="preserve">ונפגעו </w:t>
      </w:r>
      <w:bookmarkStart w:id="22199" w:name="_ETM_Q51_432340"/>
      <w:bookmarkEnd w:id="22199"/>
      <w:r w:rsidRPr="0017366E">
        <w:rPr>
          <w:rtl/>
          <w:lang w:eastAsia="he-IL"/>
        </w:rPr>
        <w:t xml:space="preserve">באופן </w:t>
      </w:r>
      <w:bookmarkStart w:id="22200" w:name="_ETM_Q51_432760"/>
      <w:bookmarkEnd w:id="22200"/>
      <w:r w:rsidRPr="0017366E">
        <w:rPr>
          <w:rtl/>
          <w:lang w:eastAsia="he-IL"/>
        </w:rPr>
        <w:t>אנוש</w:t>
      </w:r>
      <w:r>
        <w:rPr>
          <w:rFonts w:hint="cs"/>
          <w:rtl/>
          <w:lang w:eastAsia="he-IL"/>
        </w:rPr>
        <w:t>.</w:t>
      </w:r>
      <w:r w:rsidRPr="0017366E">
        <w:rPr>
          <w:rtl/>
          <w:lang w:eastAsia="he-IL"/>
        </w:rPr>
        <w:t xml:space="preserve"> </w:t>
      </w:r>
      <w:bookmarkStart w:id="22201" w:name="_ETM_Q51_433719"/>
      <w:bookmarkEnd w:id="22201"/>
    </w:p>
    <w:p w:rsidR="0086198E" w:rsidRDefault="0086198E" w:rsidP="0017608B">
      <w:pPr>
        <w:rPr>
          <w:rtl/>
          <w:lang w:eastAsia="he-IL"/>
        </w:rPr>
      </w:pPr>
      <w:bookmarkStart w:id="22202" w:name="_ETM_Q51_435331"/>
      <w:bookmarkStart w:id="22203" w:name="_ETM_Q51_435431"/>
      <w:bookmarkEnd w:id="22202"/>
      <w:bookmarkEnd w:id="22203"/>
    </w:p>
    <w:p w:rsidR="0086198E" w:rsidRDefault="0086198E" w:rsidP="0017608B">
      <w:pPr>
        <w:rPr>
          <w:rtl/>
          <w:lang w:eastAsia="he-IL"/>
        </w:rPr>
      </w:pPr>
      <w:r w:rsidRPr="0017366E">
        <w:rPr>
          <w:rtl/>
          <w:lang w:eastAsia="he-IL"/>
        </w:rPr>
        <w:t xml:space="preserve">מתוך </w:t>
      </w:r>
      <w:bookmarkStart w:id="22204" w:name="_ETM_Q51_434019"/>
      <w:bookmarkEnd w:id="22204"/>
      <w:r w:rsidRPr="0017366E">
        <w:rPr>
          <w:rtl/>
          <w:lang w:eastAsia="he-IL"/>
        </w:rPr>
        <w:t xml:space="preserve">הכאב </w:t>
      </w:r>
      <w:bookmarkStart w:id="22205" w:name="_ETM_Q51_434349"/>
      <w:bookmarkEnd w:id="22205"/>
      <w:r>
        <w:rPr>
          <w:rtl/>
          <w:lang w:eastAsia="he-IL"/>
        </w:rPr>
        <w:t>והתו</w:t>
      </w:r>
      <w:r>
        <w:rPr>
          <w:rFonts w:hint="cs"/>
          <w:rtl/>
          <w:lang w:eastAsia="he-IL"/>
        </w:rPr>
        <w:t>פת</w:t>
      </w:r>
      <w:r w:rsidRPr="00FA1165">
        <w:rPr>
          <w:rFonts w:hint="cs"/>
          <w:rtl/>
          <w:lang w:eastAsia="he-IL"/>
        </w:rPr>
        <w:t xml:space="preserve"> </w:t>
      </w:r>
      <w:r>
        <w:rPr>
          <w:rFonts w:hint="cs"/>
          <w:rtl/>
          <w:lang w:eastAsia="he-IL"/>
        </w:rPr>
        <w:t>הנוראה,</w:t>
      </w:r>
      <w:bookmarkStart w:id="22206" w:name="_ETM_Q51_434739"/>
      <w:bookmarkStart w:id="22207" w:name="_ETM_Q51_434950"/>
      <w:bookmarkEnd w:id="22206"/>
      <w:bookmarkEnd w:id="22207"/>
      <w:r w:rsidRPr="0017366E">
        <w:rPr>
          <w:rtl/>
          <w:lang w:eastAsia="he-IL"/>
        </w:rPr>
        <w:t xml:space="preserve"> </w:t>
      </w:r>
      <w:bookmarkStart w:id="22208" w:name="_ETM_Q51_435219"/>
      <w:bookmarkEnd w:id="22208"/>
      <w:r w:rsidRPr="0017366E">
        <w:rPr>
          <w:rtl/>
          <w:lang w:eastAsia="he-IL"/>
        </w:rPr>
        <w:t xml:space="preserve">לצד </w:t>
      </w:r>
      <w:bookmarkStart w:id="22209" w:name="_ETM_Q51_435519"/>
      <w:bookmarkEnd w:id="22209"/>
      <w:r w:rsidRPr="0017366E">
        <w:rPr>
          <w:rtl/>
          <w:lang w:eastAsia="he-IL"/>
        </w:rPr>
        <w:t xml:space="preserve">החושך </w:t>
      </w:r>
      <w:bookmarkStart w:id="22210" w:name="_ETM_Q51_436029"/>
      <w:bookmarkEnd w:id="22210"/>
      <w:r w:rsidRPr="0017366E">
        <w:rPr>
          <w:rtl/>
          <w:lang w:eastAsia="he-IL"/>
        </w:rPr>
        <w:t>הנורא</w:t>
      </w:r>
      <w:r>
        <w:rPr>
          <w:rFonts w:hint="cs"/>
          <w:rtl/>
          <w:lang w:eastAsia="he-IL"/>
        </w:rPr>
        <w:t>,</w:t>
      </w:r>
      <w:r w:rsidRPr="0017366E">
        <w:rPr>
          <w:rtl/>
          <w:lang w:eastAsia="he-IL"/>
        </w:rPr>
        <w:t xml:space="preserve"> </w:t>
      </w:r>
      <w:bookmarkStart w:id="22211" w:name="_ETM_Q51_436690"/>
      <w:bookmarkEnd w:id="22211"/>
      <w:r w:rsidRPr="0017366E">
        <w:rPr>
          <w:rtl/>
          <w:lang w:eastAsia="he-IL"/>
        </w:rPr>
        <w:t>שב</w:t>
      </w:r>
      <w:r>
        <w:rPr>
          <w:rFonts w:hint="cs"/>
          <w:rtl/>
          <w:lang w:eastAsia="he-IL"/>
        </w:rPr>
        <w:t>א</w:t>
      </w:r>
      <w:r w:rsidRPr="0017366E">
        <w:rPr>
          <w:rtl/>
          <w:lang w:eastAsia="he-IL"/>
        </w:rPr>
        <w:t xml:space="preserve"> </w:t>
      </w:r>
      <w:bookmarkStart w:id="22212" w:name="_ETM_Q51_437199"/>
      <w:bookmarkEnd w:id="22212"/>
      <w:r w:rsidRPr="0017366E">
        <w:rPr>
          <w:rtl/>
          <w:lang w:eastAsia="he-IL"/>
        </w:rPr>
        <w:t xml:space="preserve">באכזריות </w:t>
      </w:r>
      <w:bookmarkStart w:id="22213" w:name="_ETM_Q51_437800"/>
      <w:bookmarkEnd w:id="22213"/>
      <w:r w:rsidRPr="0017366E">
        <w:rPr>
          <w:rtl/>
          <w:lang w:eastAsia="he-IL"/>
        </w:rPr>
        <w:t>עוצמתית</w:t>
      </w:r>
      <w:r>
        <w:rPr>
          <w:rFonts w:hint="cs"/>
          <w:rtl/>
          <w:lang w:eastAsia="he-IL"/>
        </w:rPr>
        <w:t>,</w:t>
      </w:r>
      <w:r w:rsidRPr="0017366E">
        <w:rPr>
          <w:rtl/>
          <w:lang w:eastAsia="he-IL"/>
        </w:rPr>
        <w:t xml:space="preserve"> </w:t>
      </w:r>
      <w:bookmarkStart w:id="22214" w:name="_ETM_Q51_438279"/>
      <w:bookmarkEnd w:id="22214"/>
      <w:r w:rsidRPr="0017366E">
        <w:rPr>
          <w:rtl/>
          <w:lang w:eastAsia="he-IL"/>
        </w:rPr>
        <w:t xml:space="preserve">התגלו </w:t>
      </w:r>
      <w:bookmarkStart w:id="22215" w:name="_ETM_Q51_438729"/>
      <w:bookmarkEnd w:id="22215"/>
      <w:r w:rsidRPr="0017366E">
        <w:rPr>
          <w:rtl/>
          <w:lang w:eastAsia="he-IL"/>
        </w:rPr>
        <w:t xml:space="preserve">ניצוצות </w:t>
      </w:r>
      <w:bookmarkStart w:id="22216" w:name="_ETM_Q51_439270"/>
      <w:bookmarkEnd w:id="22216"/>
      <w:r w:rsidRPr="0017366E">
        <w:rPr>
          <w:rtl/>
          <w:lang w:eastAsia="he-IL"/>
        </w:rPr>
        <w:t>של</w:t>
      </w:r>
      <w:bookmarkStart w:id="22217" w:name="_ETM_Q51_440160"/>
      <w:bookmarkEnd w:id="22217"/>
      <w:r>
        <w:rPr>
          <w:rFonts w:hint="cs"/>
          <w:rtl/>
          <w:lang w:eastAsia="he-IL"/>
        </w:rPr>
        <w:t xml:space="preserve"> אור, </w:t>
      </w:r>
      <w:r w:rsidRPr="0017366E">
        <w:rPr>
          <w:rtl/>
          <w:lang w:eastAsia="he-IL"/>
        </w:rPr>
        <w:t xml:space="preserve">של </w:t>
      </w:r>
      <w:bookmarkStart w:id="22218" w:name="_ETM_Q51_440370"/>
      <w:bookmarkEnd w:id="22218"/>
      <w:r w:rsidRPr="0017366E">
        <w:rPr>
          <w:rtl/>
          <w:lang w:eastAsia="he-IL"/>
        </w:rPr>
        <w:t xml:space="preserve">גיבורים </w:t>
      </w:r>
      <w:bookmarkStart w:id="22219" w:name="_ETM_Q51_440850"/>
      <w:bookmarkEnd w:id="22219"/>
      <w:r w:rsidRPr="0017366E">
        <w:rPr>
          <w:rtl/>
          <w:lang w:eastAsia="he-IL"/>
        </w:rPr>
        <w:t>וגיבורות</w:t>
      </w:r>
      <w:r>
        <w:rPr>
          <w:rFonts w:hint="cs"/>
          <w:rtl/>
          <w:lang w:eastAsia="he-IL"/>
        </w:rPr>
        <w:t>,</w:t>
      </w:r>
      <w:r w:rsidRPr="0017366E">
        <w:rPr>
          <w:rtl/>
          <w:lang w:eastAsia="he-IL"/>
        </w:rPr>
        <w:t xml:space="preserve"> </w:t>
      </w:r>
      <w:bookmarkStart w:id="22220" w:name="_ETM_Q51_441600"/>
      <w:bookmarkEnd w:id="22220"/>
      <w:r>
        <w:rPr>
          <w:rFonts w:hint="cs"/>
          <w:rtl/>
          <w:lang w:eastAsia="he-IL"/>
        </w:rPr>
        <w:t>ל</w:t>
      </w:r>
      <w:r w:rsidRPr="0017366E">
        <w:rPr>
          <w:rtl/>
          <w:lang w:eastAsia="he-IL"/>
        </w:rPr>
        <w:t xml:space="preserve">נוכח </w:t>
      </w:r>
      <w:bookmarkStart w:id="22221" w:name="_ETM_Q51_442020"/>
      <w:bookmarkEnd w:id="22221"/>
      <w:r>
        <w:rPr>
          <w:rtl/>
          <w:lang w:eastAsia="he-IL"/>
        </w:rPr>
        <w:t>מעש</w:t>
      </w:r>
      <w:r>
        <w:rPr>
          <w:rFonts w:hint="cs"/>
          <w:rtl/>
          <w:lang w:eastAsia="he-IL"/>
        </w:rPr>
        <w:t>י</w:t>
      </w:r>
      <w:r w:rsidRPr="0017366E">
        <w:rPr>
          <w:rtl/>
          <w:lang w:eastAsia="he-IL"/>
        </w:rPr>
        <w:t xml:space="preserve"> </w:t>
      </w:r>
      <w:bookmarkStart w:id="22222" w:name="_ETM_Q51_442410"/>
      <w:bookmarkEnd w:id="22222"/>
      <w:r w:rsidRPr="0017366E">
        <w:rPr>
          <w:rtl/>
          <w:lang w:eastAsia="he-IL"/>
        </w:rPr>
        <w:t xml:space="preserve">גבורה </w:t>
      </w:r>
      <w:bookmarkStart w:id="22223" w:name="_ETM_Q51_442800"/>
      <w:bookmarkEnd w:id="22223"/>
      <w:r w:rsidRPr="0017366E">
        <w:rPr>
          <w:rtl/>
          <w:lang w:eastAsia="he-IL"/>
        </w:rPr>
        <w:t xml:space="preserve">וחסד </w:t>
      </w:r>
      <w:bookmarkStart w:id="22224" w:name="_ETM_Q51_443760"/>
      <w:bookmarkEnd w:id="22224"/>
      <w:r w:rsidRPr="0017366E">
        <w:rPr>
          <w:rtl/>
          <w:lang w:eastAsia="he-IL"/>
        </w:rPr>
        <w:t xml:space="preserve">שמרביתם </w:t>
      </w:r>
      <w:bookmarkStart w:id="22225" w:name="_ETM_Q51_444690"/>
      <w:bookmarkEnd w:id="22225"/>
      <w:r w:rsidRPr="0017366E">
        <w:rPr>
          <w:rtl/>
          <w:lang w:eastAsia="he-IL"/>
        </w:rPr>
        <w:t xml:space="preserve">נעשו </w:t>
      </w:r>
      <w:bookmarkStart w:id="22226" w:name="_ETM_Q51_445020"/>
      <w:bookmarkEnd w:id="22226"/>
      <w:r>
        <w:rPr>
          <w:rtl/>
          <w:lang w:eastAsia="he-IL"/>
        </w:rPr>
        <w:t>ע</w:t>
      </w:r>
      <w:r>
        <w:rPr>
          <w:rFonts w:hint="cs"/>
          <w:rtl/>
          <w:lang w:eastAsia="he-IL"/>
        </w:rPr>
        <w:t>ל ידי</w:t>
      </w:r>
      <w:r w:rsidRPr="0017366E">
        <w:rPr>
          <w:rtl/>
          <w:lang w:eastAsia="he-IL"/>
        </w:rPr>
        <w:t xml:space="preserve"> </w:t>
      </w:r>
      <w:bookmarkStart w:id="22227" w:name="_ETM_Q51_445320"/>
      <w:bookmarkEnd w:id="22227"/>
      <w:r w:rsidRPr="0017366E">
        <w:rPr>
          <w:rtl/>
          <w:lang w:eastAsia="he-IL"/>
        </w:rPr>
        <w:t xml:space="preserve">גיבורים </w:t>
      </w:r>
      <w:bookmarkStart w:id="22228" w:name="_ETM_Q51_446220"/>
      <w:bookmarkEnd w:id="22228"/>
      <w:r w:rsidRPr="0017366E">
        <w:rPr>
          <w:rtl/>
          <w:lang w:eastAsia="he-IL"/>
        </w:rPr>
        <w:t>אנונימיים</w:t>
      </w:r>
      <w:r>
        <w:rPr>
          <w:rFonts w:hint="cs"/>
          <w:rtl/>
          <w:lang w:eastAsia="he-IL"/>
        </w:rPr>
        <w:t>,</w:t>
      </w:r>
      <w:r w:rsidRPr="0017366E">
        <w:rPr>
          <w:rtl/>
          <w:lang w:eastAsia="he-IL"/>
        </w:rPr>
        <w:t xml:space="preserve"> </w:t>
      </w:r>
      <w:bookmarkStart w:id="22229" w:name="_ETM_Q51_446910"/>
      <w:bookmarkEnd w:id="22229"/>
      <w:r w:rsidRPr="0017366E">
        <w:rPr>
          <w:rtl/>
          <w:lang w:eastAsia="he-IL"/>
        </w:rPr>
        <w:t xml:space="preserve">גיבורים </w:t>
      </w:r>
      <w:bookmarkStart w:id="22230" w:name="_ETM_Q51_447389"/>
      <w:bookmarkEnd w:id="22230"/>
      <w:r w:rsidRPr="0017366E">
        <w:rPr>
          <w:rtl/>
          <w:lang w:eastAsia="he-IL"/>
        </w:rPr>
        <w:t xml:space="preserve">שלא </w:t>
      </w:r>
      <w:bookmarkStart w:id="22231" w:name="_ETM_Q51_447630"/>
      <w:bookmarkEnd w:id="22231"/>
      <w:r w:rsidRPr="0017366E">
        <w:rPr>
          <w:rtl/>
          <w:lang w:eastAsia="he-IL"/>
        </w:rPr>
        <w:t xml:space="preserve">ידעו </w:t>
      </w:r>
      <w:bookmarkStart w:id="22232" w:name="_ETM_Q51_447900"/>
      <w:bookmarkEnd w:id="22232"/>
      <w:r w:rsidRPr="0017366E">
        <w:rPr>
          <w:rtl/>
          <w:lang w:eastAsia="he-IL"/>
        </w:rPr>
        <w:t xml:space="preserve">שהם </w:t>
      </w:r>
      <w:bookmarkStart w:id="22233" w:name="_ETM_Q51_448139"/>
      <w:bookmarkEnd w:id="22233"/>
      <w:r w:rsidRPr="0017366E">
        <w:rPr>
          <w:rtl/>
          <w:lang w:eastAsia="he-IL"/>
        </w:rPr>
        <w:t>גיבורים</w:t>
      </w:r>
      <w:r>
        <w:rPr>
          <w:rFonts w:hint="cs"/>
          <w:rtl/>
          <w:lang w:eastAsia="he-IL"/>
        </w:rPr>
        <w:t>.</w:t>
      </w:r>
      <w:r w:rsidRPr="0017366E">
        <w:rPr>
          <w:rtl/>
          <w:lang w:eastAsia="he-IL"/>
        </w:rPr>
        <w:t xml:space="preserve"> </w:t>
      </w:r>
      <w:bookmarkStart w:id="22234" w:name="_ETM_Q51_449240"/>
      <w:bookmarkEnd w:id="22234"/>
      <w:r w:rsidRPr="0017366E">
        <w:rPr>
          <w:rtl/>
          <w:lang w:eastAsia="he-IL"/>
        </w:rPr>
        <w:t xml:space="preserve">רוח </w:t>
      </w:r>
      <w:bookmarkStart w:id="22235" w:name="_ETM_Q51_449510"/>
      <w:bookmarkEnd w:id="22235"/>
      <w:r w:rsidRPr="0017366E">
        <w:rPr>
          <w:rtl/>
          <w:lang w:eastAsia="he-IL"/>
        </w:rPr>
        <w:t xml:space="preserve">הגבורה </w:t>
      </w:r>
      <w:bookmarkStart w:id="22236" w:name="_ETM_Q51_449839"/>
      <w:bookmarkEnd w:id="22236"/>
      <w:r w:rsidRPr="0017366E">
        <w:rPr>
          <w:rtl/>
          <w:lang w:eastAsia="he-IL"/>
        </w:rPr>
        <w:t xml:space="preserve">של </w:t>
      </w:r>
      <w:bookmarkStart w:id="22237" w:name="_ETM_Q51_450020"/>
      <w:bookmarkEnd w:id="22237"/>
      <w:r w:rsidRPr="0017366E">
        <w:rPr>
          <w:rtl/>
          <w:lang w:eastAsia="he-IL"/>
        </w:rPr>
        <w:t>חיילים</w:t>
      </w:r>
      <w:r>
        <w:rPr>
          <w:rFonts w:hint="cs"/>
          <w:rtl/>
          <w:lang w:eastAsia="he-IL"/>
        </w:rPr>
        <w:t>,</w:t>
      </w:r>
      <w:r w:rsidRPr="0017366E">
        <w:rPr>
          <w:rtl/>
          <w:lang w:eastAsia="he-IL"/>
        </w:rPr>
        <w:t xml:space="preserve"> </w:t>
      </w:r>
      <w:bookmarkStart w:id="22238" w:name="_ETM_Q51_450500"/>
      <w:bookmarkEnd w:id="22238"/>
      <w:r w:rsidRPr="0017366E">
        <w:rPr>
          <w:rtl/>
          <w:lang w:eastAsia="he-IL"/>
        </w:rPr>
        <w:t xml:space="preserve">של </w:t>
      </w:r>
      <w:bookmarkStart w:id="22239" w:name="_ETM_Q51_450680"/>
      <w:bookmarkEnd w:id="22239"/>
      <w:r w:rsidRPr="0017366E">
        <w:rPr>
          <w:rtl/>
          <w:lang w:eastAsia="he-IL"/>
        </w:rPr>
        <w:t>אזרחים</w:t>
      </w:r>
      <w:r>
        <w:rPr>
          <w:rFonts w:hint="cs"/>
          <w:rtl/>
          <w:lang w:eastAsia="he-IL"/>
        </w:rPr>
        <w:t>,</w:t>
      </w:r>
      <w:r w:rsidRPr="0017366E">
        <w:rPr>
          <w:rtl/>
          <w:lang w:eastAsia="he-IL"/>
        </w:rPr>
        <w:t xml:space="preserve"> </w:t>
      </w:r>
      <w:bookmarkStart w:id="22240" w:name="_ETM_Q51_451190"/>
      <w:bookmarkEnd w:id="22240"/>
      <w:r w:rsidRPr="0017366E">
        <w:rPr>
          <w:rtl/>
          <w:lang w:eastAsia="he-IL"/>
        </w:rPr>
        <w:t xml:space="preserve">של </w:t>
      </w:r>
      <w:bookmarkStart w:id="22241" w:name="_ETM_Q51_451339"/>
      <w:bookmarkEnd w:id="22241"/>
      <w:r w:rsidRPr="0017366E">
        <w:rPr>
          <w:rtl/>
          <w:lang w:eastAsia="he-IL"/>
        </w:rPr>
        <w:t>גברים</w:t>
      </w:r>
      <w:r>
        <w:rPr>
          <w:rFonts w:hint="cs"/>
          <w:rtl/>
          <w:lang w:eastAsia="he-IL"/>
        </w:rPr>
        <w:t>,</w:t>
      </w:r>
      <w:r w:rsidRPr="0017366E">
        <w:rPr>
          <w:rtl/>
          <w:lang w:eastAsia="he-IL"/>
        </w:rPr>
        <w:t xml:space="preserve"> </w:t>
      </w:r>
      <w:bookmarkStart w:id="22242" w:name="_ETM_Q51_451730"/>
      <w:bookmarkEnd w:id="22242"/>
      <w:r w:rsidRPr="0017366E">
        <w:rPr>
          <w:rtl/>
          <w:lang w:eastAsia="he-IL"/>
        </w:rPr>
        <w:t xml:space="preserve">של </w:t>
      </w:r>
      <w:bookmarkStart w:id="22243" w:name="_ETM_Q51_451910"/>
      <w:bookmarkEnd w:id="22243"/>
      <w:r w:rsidRPr="0017366E">
        <w:rPr>
          <w:rtl/>
          <w:lang w:eastAsia="he-IL"/>
        </w:rPr>
        <w:t>נשים</w:t>
      </w:r>
      <w:r>
        <w:rPr>
          <w:rFonts w:hint="cs"/>
          <w:rtl/>
          <w:lang w:eastAsia="he-IL"/>
        </w:rPr>
        <w:t>,</w:t>
      </w:r>
      <w:r w:rsidRPr="0017366E">
        <w:rPr>
          <w:rtl/>
          <w:lang w:eastAsia="he-IL"/>
        </w:rPr>
        <w:t xml:space="preserve"> </w:t>
      </w:r>
      <w:bookmarkStart w:id="22244" w:name="_ETM_Q51_452720"/>
      <w:bookmarkEnd w:id="22244"/>
      <w:r w:rsidRPr="0017366E">
        <w:rPr>
          <w:rtl/>
          <w:lang w:eastAsia="he-IL"/>
        </w:rPr>
        <w:t xml:space="preserve">שהראו </w:t>
      </w:r>
      <w:bookmarkStart w:id="22245" w:name="_ETM_Q51_453110"/>
      <w:bookmarkEnd w:id="22245"/>
      <w:r w:rsidRPr="0017366E">
        <w:rPr>
          <w:rtl/>
          <w:lang w:eastAsia="he-IL"/>
        </w:rPr>
        <w:t xml:space="preserve">לנו </w:t>
      </w:r>
      <w:bookmarkStart w:id="22246" w:name="_ETM_Q51_453350"/>
      <w:bookmarkEnd w:id="22246"/>
      <w:r w:rsidRPr="0017366E">
        <w:rPr>
          <w:rtl/>
          <w:lang w:eastAsia="he-IL"/>
        </w:rPr>
        <w:t xml:space="preserve">את </w:t>
      </w:r>
      <w:bookmarkStart w:id="22247" w:name="_ETM_Q51_453470"/>
      <w:bookmarkEnd w:id="22247"/>
      <w:r w:rsidRPr="0017366E">
        <w:rPr>
          <w:rtl/>
          <w:lang w:eastAsia="he-IL"/>
        </w:rPr>
        <w:t xml:space="preserve">מיטב </w:t>
      </w:r>
      <w:bookmarkStart w:id="22248" w:name="_ETM_Q51_453920"/>
      <w:bookmarkEnd w:id="22248"/>
      <w:r w:rsidRPr="0017366E">
        <w:rPr>
          <w:rtl/>
          <w:lang w:eastAsia="he-IL"/>
        </w:rPr>
        <w:t xml:space="preserve">הערכים </w:t>
      </w:r>
      <w:bookmarkStart w:id="22249" w:name="_ETM_Q51_454430"/>
      <w:bookmarkEnd w:id="22249"/>
      <w:r w:rsidRPr="0017366E">
        <w:rPr>
          <w:rtl/>
          <w:lang w:eastAsia="he-IL"/>
        </w:rPr>
        <w:t>האנושיים</w:t>
      </w:r>
      <w:r>
        <w:rPr>
          <w:rFonts w:hint="cs"/>
          <w:rtl/>
          <w:lang w:eastAsia="he-IL"/>
        </w:rPr>
        <w:t>;</w:t>
      </w:r>
      <w:r w:rsidRPr="0017366E">
        <w:rPr>
          <w:rtl/>
          <w:lang w:eastAsia="he-IL"/>
        </w:rPr>
        <w:t xml:space="preserve"> </w:t>
      </w:r>
      <w:bookmarkStart w:id="22250" w:name="_ETM_Q51_455000"/>
      <w:bookmarkEnd w:id="22250"/>
      <w:r w:rsidRPr="0017366E">
        <w:rPr>
          <w:rtl/>
          <w:lang w:eastAsia="he-IL"/>
        </w:rPr>
        <w:t xml:space="preserve">גבורתם </w:t>
      </w:r>
      <w:bookmarkStart w:id="22251" w:name="_ETM_Q51_455510"/>
      <w:bookmarkEnd w:id="22251"/>
      <w:r w:rsidRPr="0017366E">
        <w:rPr>
          <w:rtl/>
          <w:lang w:eastAsia="he-IL"/>
        </w:rPr>
        <w:t xml:space="preserve">של </w:t>
      </w:r>
      <w:bookmarkStart w:id="22252" w:name="_ETM_Q51_455660"/>
      <w:bookmarkEnd w:id="22252"/>
      <w:r w:rsidRPr="0017366E">
        <w:rPr>
          <w:rtl/>
          <w:lang w:eastAsia="he-IL"/>
        </w:rPr>
        <w:t xml:space="preserve">מי </w:t>
      </w:r>
      <w:bookmarkStart w:id="22253" w:name="_ETM_Q51_455779"/>
      <w:bookmarkEnd w:id="22253"/>
      <w:r w:rsidRPr="0017366E">
        <w:rPr>
          <w:rtl/>
          <w:lang w:eastAsia="he-IL"/>
        </w:rPr>
        <w:t xml:space="preserve">שנלחמו </w:t>
      </w:r>
      <w:bookmarkStart w:id="22254" w:name="_ETM_Q51_456830"/>
      <w:bookmarkEnd w:id="22254"/>
      <w:r w:rsidRPr="0017366E">
        <w:rPr>
          <w:rtl/>
          <w:lang w:eastAsia="he-IL"/>
        </w:rPr>
        <w:t xml:space="preserve">בנחישות </w:t>
      </w:r>
      <w:bookmarkStart w:id="22255" w:name="_ETM_Q51_457550"/>
      <w:bookmarkEnd w:id="22255"/>
      <w:r w:rsidRPr="0017366E">
        <w:rPr>
          <w:rtl/>
          <w:lang w:eastAsia="he-IL"/>
        </w:rPr>
        <w:t xml:space="preserve">ובאומץ </w:t>
      </w:r>
      <w:bookmarkStart w:id="22256" w:name="_ETM_Q51_458060"/>
      <w:bookmarkEnd w:id="22256"/>
      <w:r w:rsidRPr="0017366E">
        <w:rPr>
          <w:rtl/>
          <w:lang w:eastAsia="he-IL"/>
        </w:rPr>
        <w:t xml:space="preserve">לב </w:t>
      </w:r>
      <w:bookmarkStart w:id="22257" w:name="_ETM_Q51_458270"/>
      <w:bookmarkEnd w:id="22257"/>
      <w:r w:rsidRPr="0017366E">
        <w:rPr>
          <w:rtl/>
          <w:lang w:eastAsia="he-IL"/>
        </w:rPr>
        <w:t xml:space="preserve">ולא </w:t>
      </w:r>
      <w:bookmarkStart w:id="22258" w:name="_ETM_Q51_458480"/>
      <w:bookmarkEnd w:id="22258"/>
      <w:r w:rsidRPr="0017366E">
        <w:rPr>
          <w:rtl/>
          <w:lang w:eastAsia="he-IL"/>
        </w:rPr>
        <w:t xml:space="preserve">ויתרו </w:t>
      </w:r>
      <w:bookmarkStart w:id="22259" w:name="_ETM_Q51_458870"/>
      <w:bookmarkEnd w:id="22259"/>
      <w:r w:rsidRPr="0017366E">
        <w:rPr>
          <w:rtl/>
          <w:lang w:eastAsia="he-IL"/>
        </w:rPr>
        <w:t xml:space="preserve">גם </w:t>
      </w:r>
      <w:bookmarkStart w:id="22260" w:name="_ETM_Q51_459170"/>
      <w:bookmarkEnd w:id="22260"/>
      <w:r w:rsidRPr="0017366E">
        <w:rPr>
          <w:rtl/>
          <w:lang w:eastAsia="he-IL"/>
        </w:rPr>
        <w:t xml:space="preserve">ברגעים </w:t>
      </w:r>
      <w:bookmarkStart w:id="22261" w:name="_ETM_Q51_459680"/>
      <w:bookmarkEnd w:id="22261"/>
      <w:r w:rsidRPr="0017366E">
        <w:rPr>
          <w:rtl/>
          <w:lang w:eastAsia="he-IL"/>
        </w:rPr>
        <w:t xml:space="preserve">הקשים </w:t>
      </w:r>
      <w:bookmarkStart w:id="22262" w:name="_ETM_Q51_460070"/>
      <w:bookmarkEnd w:id="22262"/>
      <w:r w:rsidRPr="0017366E">
        <w:rPr>
          <w:rtl/>
          <w:lang w:eastAsia="he-IL"/>
        </w:rPr>
        <w:t>ביותר</w:t>
      </w:r>
      <w:r>
        <w:rPr>
          <w:rFonts w:hint="cs"/>
          <w:rtl/>
          <w:lang w:eastAsia="he-IL"/>
        </w:rPr>
        <w:t>,</w:t>
      </w:r>
      <w:r w:rsidRPr="0017366E">
        <w:rPr>
          <w:rtl/>
          <w:lang w:eastAsia="he-IL"/>
        </w:rPr>
        <w:t xml:space="preserve"> </w:t>
      </w:r>
      <w:bookmarkStart w:id="22263" w:name="_ETM_Q51_460940"/>
      <w:bookmarkEnd w:id="22263"/>
      <w:r w:rsidRPr="0017366E">
        <w:rPr>
          <w:rtl/>
          <w:lang w:eastAsia="he-IL"/>
        </w:rPr>
        <w:t xml:space="preserve">תוך </w:t>
      </w:r>
      <w:bookmarkStart w:id="22264" w:name="_ETM_Q51_461180"/>
      <w:bookmarkEnd w:id="22264"/>
      <w:r w:rsidRPr="0017366E">
        <w:rPr>
          <w:rtl/>
          <w:lang w:eastAsia="he-IL"/>
        </w:rPr>
        <w:t xml:space="preserve">סיכון </w:t>
      </w:r>
      <w:bookmarkStart w:id="22265" w:name="_ETM_Q51_461720"/>
      <w:bookmarkEnd w:id="22265"/>
      <w:r w:rsidRPr="0017366E">
        <w:rPr>
          <w:rtl/>
          <w:lang w:eastAsia="he-IL"/>
        </w:rPr>
        <w:t xml:space="preserve">חייהם </w:t>
      </w:r>
      <w:bookmarkStart w:id="22266" w:name="_ETM_Q51_462140"/>
      <w:bookmarkEnd w:id="22266"/>
      <w:r w:rsidRPr="0017366E">
        <w:rPr>
          <w:rtl/>
          <w:lang w:eastAsia="he-IL"/>
        </w:rPr>
        <w:t>האישיים</w:t>
      </w:r>
      <w:r>
        <w:rPr>
          <w:rFonts w:hint="cs"/>
          <w:rtl/>
          <w:lang w:eastAsia="he-IL"/>
        </w:rPr>
        <w:t>,</w:t>
      </w:r>
      <w:r w:rsidRPr="0017366E">
        <w:rPr>
          <w:rtl/>
          <w:lang w:eastAsia="he-IL"/>
        </w:rPr>
        <w:t xml:space="preserve"> </w:t>
      </w:r>
      <w:bookmarkStart w:id="22267" w:name="_ETM_Q51_462680"/>
      <w:bookmarkEnd w:id="22267"/>
      <w:r w:rsidRPr="0017366E">
        <w:rPr>
          <w:rtl/>
          <w:lang w:eastAsia="he-IL"/>
        </w:rPr>
        <w:t xml:space="preserve">כדי </w:t>
      </w:r>
      <w:bookmarkStart w:id="22268" w:name="_ETM_Q51_462950"/>
      <w:bookmarkEnd w:id="22268"/>
      <w:r w:rsidRPr="0017366E">
        <w:rPr>
          <w:rtl/>
          <w:lang w:eastAsia="he-IL"/>
        </w:rPr>
        <w:t xml:space="preserve">להציל </w:t>
      </w:r>
      <w:bookmarkStart w:id="22269" w:name="_ETM_Q51_463400"/>
      <w:bookmarkEnd w:id="22269"/>
      <w:r w:rsidRPr="0017366E">
        <w:rPr>
          <w:rtl/>
          <w:lang w:eastAsia="he-IL"/>
        </w:rPr>
        <w:t>אחרים</w:t>
      </w:r>
      <w:r>
        <w:rPr>
          <w:rFonts w:hint="cs"/>
          <w:rtl/>
          <w:lang w:eastAsia="he-IL"/>
        </w:rPr>
        <w:t>.</w:t>
      </w:r>
      <w:r w:rsidRPr="0017366E">
        <w:rPr>
          <w:rtl/>
          <w:lang w:eastAsia="he-IL"/>
        </w:rPr>
        <w:t xml:space="preserve"> </w:t>
      </w:r>
      <w:bookmarkStart w:id="22270" w:name="_ETM_Q51_464300"/>
      <w:bookmarkEnd w:id="22270"/>
      <w:r w:rsidRPr="0017366E">
        <w:rPr>
          <w:rtl/>
          <w:lang w:eastAsia="he-IL"/>
        </w:rPr>
        <w:t xml:space="preserve">במעשים </w:t>
      </w:r>
      <w:bookmarkStart w:id="22271" w:name="_ETM_Q51_464810"/>
      <w:bookmarkEnd w:id="22271"/>
      <w:r w:rsidRPr="0017366E">
        <w:rPr>
          <w:rtl/>
          <w:lang w:eastAsia="he-IL"/>
        </w:rPr>
        <w:t xml:space="preserve">אלה </w:t>
      </w:r>
      <w:bookmarkStart w:id="22272" w:name="_ETM_Q51_464990"/>
      <w:bookmarkEnd w:id="22272"/>
      <w:r w:rsidRPr="0017366E">
        <w:rPr>
          <w:rtl/>
          <w:lang w:eastAsia="he-IL"/>
        </w:rPr>
        <w:t xml:space="preserve">הצליחו </w:t>
      </w:r>
      <w:bookmarkStart w:id="22273" w:name="_ETM_Q51_465320"/>
      <w:bookmarkEnd w:id="22273"/>
      <w:r>
        <w:rPr>
          <w:rtl/>
          <w:lang w:eastAsia="he-IL"/>
        </w:rPr>
        <w:t>לה</w:t>
      </w:r>
      <w:r>
        <w:rPr>
          <w:rFonts w:hint="cs"/>
          <w:rtl/>
          <w:lang w:eastAsia="he-IL"/>
        </w:rPr>
        <w:t>א</w:t>
      </w:r>
      <w:r w:rsidRPr="0017366E">
        <w:rPr>
          <w:rtl/>
          <w:lang w:eastAsia="he-IL"/>
        </w:rPr>
        <w:t xml:space="preserve">יר </w:t>
      </w:r>
      <w:bookmarkStart w:id="22274" w:name="_ETM_Q51_465710"/>
      <w:bookmarkEnd w:id="22274"/>
      <w:r>
        <w:rPr>
          <w:rtl/>
          <w:lang w:eastAsia="he-IL"/>
        </w:rPr>
        <w:t>ול</w:t>
      </w:r>
      <w:r>
        <w:rPr>
          <w:rFonts w:hint="cs"/>
          <w:rtl/>
          <w:lang w:eastAsia="he-IL"/>
        </w:rPr>
        <w:t>ז</w:t>
      </w:r>
      <w:r w:rsidRPr="0017366E">
        <w:rPr>
          <w:rtl/>
          <w:lang w:eastAsia="he-IL"/>
        </w:rPr>
        <w:t xml:space="preserve">רוח </w:t>
      </w:r>
      <w:bookmarkStart w:id="22275" w:name="_ETM_Q51_466820"/>
      <w:bookmarkEnd w:id="22275"/>
      <w:r w:rsidRPr="0017366E">
        <w:rPr>
          <w:rtl/>
          <w:lang w:eastAsia="he-IL"/>
        </w:rPr>
        <w:t xml:space="preserve">במקומה </w:t>
      </w:r>
      <w:bookmarkStart w:id="22276" w:name="_ETM_Q51_467360"/>
      <w:bookmarkEnd w:id="22276"/>
      <w:r w:rsidRPr="0017366E">
        <w:rPr>
          <w:rtl/>
          <w:lang w:eastAsia="he-IL"/>
        </w:rPr>
        <w:t xml:space="preserve">של </w:t>
      </w:r>
      <w:bookmarkStart w:id="22277" w:name="_ETM_Q51_467540"/>
      <w:bookmarkEnd w:id="22277"/>
      <w:r w:rsidRPr="0017366E">
        <w:rPr>
          <w:rtl/>
          <w:lang w:eastAsia="he-IL"/>
        </w:rPr>
        <w:t>השמש</w:t>
      </w:r>
      <w:r>
        <w:rPr>
          <w:rFonts w:hint="cs"/>
          <w:rtl/>
          <w:lang w:eastAsia="he-IL"/>
        </w:rPr>
        <w:t>,</w:t>
      </w:r>
      <w:r w:rsidRPr="0017366E">
        <w:rPr>
          <w:rtl/>
          <w:lang w:eastAsia="he-IL"/>
        </w:rPr>
        <w:t xml:space="preserve"> </w:t>
      </w:r>
      <w:bookmarkStart w:id="22278" w:name="_ETM_Q51_467990"/>
      <w:bookmarkEnd w:id="22278"/>
      <w:r w:rsidRPr="0017366E">
        <w:rPr>
          <w:rtl/>
          <w:lang w:eastAsia="he-IL"/>
        </w:rPr>
        <w:t>ששקע</w:t>
      </w:r>
      <w:r>
        <w:rPr>
          <w:rFonts w:hint="cs"/>
          <w:rtl/>
          <w:lang w:eastAsia="he-IL"/>
        </w:rPr>
        <w:t>ה</w:t>
      </w:r>
      <w:r w:rsidRPr="0017366E">
        <w:rPr>
          <w:rtl/>
          <w:lang w:eastAsia="he-IL"/>
        </w:rPr>
        <w:t xml:space="preserve"> </w:t>
      </w:r>
      <w:bookmarkStart w:id="22279" w:name="_ETM_Q51_468440"/>
      <w:bookmarkEnd w:id="22279"/>
      <w:r w:rsidRPr="0017366E">
        <w:rPr>
          <w:rtl/>
          <w:lang w:eastAsia="he-IL"/>
        </w:rPr>
        <w:t xml:space="preserve">באותו </w:t>
      </w:r>
      <w:bookmarkStart w:id="22280" w:name="_ETM_Q51_468800"/>
      <w:bookmarkEnd w:id="22280"/>
      <w:r w:rsidRPr="0017366E">
        <w:rPr>
          <w:rtl/>
          <w:lang w:eastAsia="he-IL"/>
        </w:rPr>
        <w:t xml:space="preserve">היום </w:t>
      </w:r>
      <w:bookmarkStart w:id="22281" w:name="_ETM_Q51_469100"/>
      <w:bookmarkEnd w:id="22281"/>
      <w:r w:rsidRPr="0017366E">
        <w:rPr>
          <w:rtl/>
          <w:lang w:eastAsia="he-IL"/>
        </w:rPr>
        <w:t xml:space="preserve">באפלה </w:t>
      </w:r>
      <w:bookmarkStart w:id="22282" w:name="_ETM_Q51_469550"/>
      <w:bookmarkEnd w:id="22282"/>
      <w:r w:rsidRPr="0017366E">
        <w:rPr>
          <w:rtl/>
          <w:lang w:eastAsia="he-IL"/>
        </w:rPr>
        <w:t>של</w:t>
      </w:r>
      <w:r>
        <w:rPr>
          <w:rFonts w:hint="cs"/>
          <w:rtl/>
          <w:lang w:eastAsia="he-IL"/>
        </w:rPr>
        <w:t xml:space="preserve"> רוע.</w:t>
      </w:r>
      <w:bookmarkStart w:id="22283" w:name="_ETM_Q51_469730"/>
      <w:bookmarkEnd w:id="22283"/>
      <w:r w:rsidRPr="0017366E">
        <w:rPr>
          <w:rtl/>
          <w:lang w:eastAsia="he-IL"/>
        </w:rPr>
        <w:t xml:space="preserve"> </w:t>
      </w:r>
      <w:bookmarkStart w:id="22284" w:name="_ETM_Q51_470450"/>
      <w:bookmarkEnd w:id="22284"/>
      <w:r w:rsidRPr="0017366E">
        <w:rPr>
          <w:rtl/>
          <w:lang w:eastAsia="he-IL"/>
        </w:rPr>
        <w:t xml:space="preserve">אזרחים </w:t>
      </w:r>
      <w:bookmarkStart w:id="22285" w:name="_ETM_Q51_470960"/>
      <w:bookmarkEnd w:id="22285"/>
      <w:r w:rsidRPr="0017366E">
        <w:rPr>
          <w:rtl/>
          <w:lang w:eastAsia="he-IL"/>
        </w:rPr>
        <w:t xml:space="preserve">וחיילים </w:t>
      </w:r>
      <w:bookmarkStart w:id="22286" w:name="_ETM_Q51_471380"/>
      <w:bookmarkEnd w:id="22286"/>
      <w:r w:rsidRPr="0017366E">
        <w:rPr>
          <w:rtl/>
          <w:lang w:eastAsia="he-IL"/>
        </w:rPr>
        <w:t xml:space="preserve">פעלו </w:t>
      </w:r>
      <w:bookmarkStart w:id="22287" w:name="_ETM_Q51_471890"/>
      <w:bookmarkEnd w:id="22287"/>
      <w:r w:rsidRPr="0017366E">
        <w:rPr>
          <w:rtl/>
          <w:lang w:eastAsia="he-IL"/>
        </w:rPr>
        <w:t xml:space="preserve">תוך </w:t>
      </w:r>
      <w:bookmarkStart w:id="22288" w:name="_ETM_Q51_472070"/>
      <w:bookmarkEnd w:id="22288"/>
      <w:r w:rsidRPr="0017366E">
        <w:rPr>
          <w:rtl/>
          <w:lang w:eastAsia="he-IL"/>
        </w:rPr>
        <w:t xml:space="preserve">מסירות </w:t>
      </w:r>
      <w:bookmarkStart w:id="22289" w:name="_ETM_Q51_472550"/>
      <w:bookmarkEnd w:id="22289"/>
      <w:r w:rsidRPr="0017366E">
        <w:rPr>
          <w:rtl/>
          <w:lang w:eastAsia="he-IL"/>
        </w:rPr>
        <w:t xml:space="preserve">אדירה </w:t>
      </w:r>
      <w:bookmarkStart w:id="22290" w:name="_ETM_Q51_473270"/>
      <w:bookmarkEnd w:id="22290"/>
      <w:r w:rsidRPr="0017366E">
        <w:rPr>
          <w:rtl/>
          <w:lang w:eastAsia="he-IL"/>
        </w:rPr>
        <w:t xml:space="preserve">וסיכון </w:t>
      </w:r>
      <w:bookmarkStart w:id="22291" w:name="_ETM_Q51_474020"/>
      <w:bookmarkEnd w:id="22291"/>
      <w:r w:rsidRPr="0017366E">
        <w:rPr>
          <w:rtl/>
          <w:lang w:eastAsia="he-IL"/>
        </w:rPr>
        <w:t xml:space="preserve">חיים </w:t>
      </w:r>
      <w:bookmarkStart w:id="22292" w:name="_ETM_Q51_474320"/>
      <w:bookmarkEnd w:id="22292"/>
      <w:r w:rsidRPr="0017366E">
        <w:rPr>
          <w:rtl/>
          <w:lang w:eastAsia="he-IL"/>
        </w:rPr>
        <w:t>אישי</w:t>
      </w:r>
      <w:r>
        <w:rPr>
          <w:rFonts w:hint="cs"/>
          <w:rtl/>
          <w:lang w:eastAsia="he-IL"/>
        </w:rPr>
        <w:t>.</w:t>
      </w:r>
    </w:p>
    <w:p w:rsidR="0086198E" w:rsidRDefault="0086198E" w:rsidP="0017608B">
      <w:pPr>
        <w:rPr>
          <w:rtl/>
          <w:lang w:eastAsia="he-IL"/>
        </w:rPr>
      </w:pPr>
      <w:bookmarkStart w:id="22293" w:name="_ETM_Q51_469611"/>
      <w:bookmarkStart w:id="22294" w:name="_ETM_Q51_469700"/>
      <w:bookmarkEnd w:id="22293"/>
      <w:bookmarkEnd w:id="22294"/>
    </w:p>
    <w:p w:rsidR="0086198E" w:rsidRDefault="0086198E" w:rsidP="0017608B">
      <w:pPr>
        <w:rPr>
          <w:rtl/>
          <w:lang w:eastAsia="he-IL"/>
        </w:rPr>
      </w:pPr>
      <w:bookmarkStart w:id="22295" w:name="_ETM_Q51_469739"/>
      <w:bookmarkStart w:id="22296" w:name="_ETM_Q51_469810"/>
      <w:bookmarkStart w:id="22297" w:name="_ETM_Q51_475160"/>
      <w:bookmarkEnd w:id="22295"/>
      <w:bookmarkEnd w:id="22296"/>
      <w:bookmarkEnd w:id="22297"/>
      <w:r w:rsidRPr="0017366E">
        <w:rPr>
          <w:rtl/>
          <w:lang w:eastAsia="he-IL"/>
        </w:rPr>
        <w:t xml:space="preserve">זכינו </w:t>
      </w:r>
      <w:bookmarkStart w:id="22298" w:name="_ETM_Q51_475700"/>
      <w:bookmarkEnd w:id="22298"/>
      <w:r w:rsidRPr="0017366E">
        <w:rPr>
          <w:rtl/>
          <w:lang w:eastAsia="he-IL"/>
        </w:rPr>
        <w:t xml:space="preserve">להיחשף </w:t>
      </w:r>
      <w:bookmarkStart w:id="22299" w:name="_ETM_Q51_476210"/>
      <w:bookmarkEnd w:id="22299"/>
      <w:r w:rsidRPr="0017366E">
        <w:rPr>
          <w:rtl/>
          <w:lang w:eastAsia="he-IL"/>
        </w:rPr>
        <w:t xml:space="preserve">למסירותם </w:t>
      </w:r>
      <w:bookmarkStart w:id="22300" w:name="_ETM_Q51_477050"/>
      <w:bookmarkEnd w:id="22300"/>
      <w:r>
        <w:rPr>
          <w:rFonts w:hint="cs"/>
          <w:rtl/>
          <w:lang w:eastAsia="he-IL"/>
        </w:rPr>
        <w:t>ו</w:t>
      </w:r>
      <w:r w:rsidRPr="0017366E">
        <w:rPr>
          <w:rtl/>
          <w:lang w:eastAsia="he-IL"/>
        </w:rPr>
        <w:t xml:space="preserve">להקרבתם </w:t>
      </w:r>
      <w:bookmarkStart w:id="22301" w:name="_ETM_Q51_477770"/>
      <w:bookmarkEnd w:id="22301"/>
      <w:r w:rsidRPr="0017366E">
        <w:rPr>
          <w:rtl/>
          <w:lang w:eastAsia="he-IL"/>
        </w:rPr>
        <w:t xml:space="preserve">של </w:t>
      </w:r>
      <w:bookmarkStart w:id="22302" w:name="_ETM_Q51_477950"/>
      <w:bookmarkEnd w:id="22302"/>
      <w:r w:rsidRPr="0017366E">
        <w:rPr>
          <w:rtl/>
          <w:lang w:eastAsia="he-IL"/>
        </w:rPr>
        <w:t xml:space="preserve">חלק </w:t>
      </w:r>
      <w:bookmarkStart w:id="22303" w:name="_ETM_Q51_478220"/>
      <w:bookmarkEnd w:id="22303"/>
      <w:r w:rsidRPr="0017366E">
        <w:rPr>
          <w:rtl/>
          <w:lang w:eastAsia="he-IL"/>
        </w:rPr>
        <w:t xml:space="preserve">מהגיבורים </w:t>
      </w:r>
      <w:bookmarkStart w:id="22304" w:name="_ETM_Q51_478760"/>
      <w:bookmarkEnd w:id="22304"/>
      <w:r w:rsidRPr="0017366E">
        <w:rPr>
          <w:rtl/>
          <w:lang w:eastAsia="he-IL"/>
        </w:rPr>
        <w:t xml:space="preserve">ששרדו </w:t>
      </w:r>
      <w:bookmarkStart w:id="22305" w:name="_ETM_Q51_479630"/>
      <w:bookmarkEnd w:id="22305"/>
      <w:r>
        <w:rPr>
          <w:rFonts w:hint="cs"/>
          <w:rtl/>
          <w:lang w:eastAsia="he-IL"/>
        </w:rPr>
        <w:t>ל</w:t>
      </w:r>
      <w:r w:rsidRPr="0017366E">
        <w:rPr>
          <w:rtl/>
          <w:lang w:eastAsia="he-IL"/>
        </w:rPr>
        <w:t>ספרם</w:t>
      </w:r>
      <w:r>
        <w:rPr>
          <w:rFonts w:hint="cs"/>
          <w:rtl/>
          <w:lang w:eastAsia="he-IL"/>
        </w:rPr>
        <w:t>,</w:t>
      </w:r>
      <w:r w:rsidRPr="0017366E">
        <w:rPr>
          <w:rtl/>
          <w:lang w:eastAsia="he-IL"/>
        </w:rPr>
        <w:t xml:space="preserve"> </w:t>
      </w:r>
      <w:bookmarkStart w:id="22306" w:name="_ETM_Q51_480730"/>
      <w:bookmarkEnd w:id="22306"/>
      <w:r w:rsidRPr="0017366E">
        <w:rPr>
          <w:rtl/>
          <w:lang w:eastAsia="he-IL"/>
        </w:rPr>
        <w:t xml:space="preserve">אולם </w:t>
      </w:r>
      <w:bookmarkStart w:id="22307" w:name="_ETM_Q51_481000"/>
      <w:bookmarkStart w:id="22308" w:name="_ETM_Q51_480210"/>
      <w:bookmarkStart w:id="22309" w:name="_ETM_Q51_480480"/>
      <w:bookmarkEnd w:id="22307"/>
      <w:bookmarkEnd w:id="22308"/>
      <w:bookmarkEnd w:id="22309"/>
      <w:r w:rsidRPr="0017366E">
        <w:rPr>
          <w:rtl/>
          <w:lang w:eastAsia="he-IL"/>
        </w:rPr>
        <w:t>לצערנו</w:t>
      </w:r>
      <w:r>
        <w:rPr>
          <w:rFonts w:hint="cs"/>
          <w:rtl/>
          <w:lang w:eastAsia="he-IL"/>
        </w:rPr>
        <w:t>,</w:t>
      </w:r>
      <w:r w:rsidRPr="0017366E">
        <w:rPr>
          <w:rtl/>
          <w:lang w:eastAsia="he-IL"/>
        </w:rPr>
        <w:t xml:space="preserve"> </w:t>
      </w:r>
      <w:bookmarkStart w:id="22310" w:name="_ETM_Q51_480960"/>
      <w:bookmarkEnd w:id="22310"/>
      <w:r w:rsidRPr="0017366E">
        <w:rPr>
          <w:rtl/>
          <w:lang w:eastAsia="he-IL"/>
        </w:rPr>
        <w:t xml:space="preserve">גיבורים </w:t>
      </w:r>
      <w:bookmarkStart w:id="22311" w:name="_ETM_Q51_481350"/>
      <w:bookmarkEnd w:id="22311"/>
      <w:r w:rsidRPr="0017366E">
        <w:rPr>
          <w:rtl/>
          <w:lang w:eastAsia="he-IL"/>
        </w:rPr>
        <w:t xml:space="preserve">רבים </w:t>
      </w:r>
      <w:bookmarkStart w:id="22312" w:name="_ETM_Q51_481680"/>
      <w:bookmarkEnd w:id="22312"/>
      <w:r>
        <w:rPr>
          <w:rFonts w:hint="cs"/>
          <w:rtl/>
          <w:lang w:eastAsia="he-IL"/>
        </w:rPr>
        <w:t>לא</w:t>
      </w:r>
      <w:r w:rsidRPr="0017366E">
        <w:rPr>
          <w:rtl/>
          <w:lang w:eastAsia="he-IL"/>
        </w:rPr>
        <w:t xml:space="preserve"> </w:t>
      </w:r>
      <w:bookmarkStart w:id="22313" w:name="_ETM_Q51_482010"/>
      <w:bookmarkEnd w:id="22313"/>
      <w:r w:rsidRPr="0017366E">
        <w:rPr>
          <w:rtl/>
          <w:lang w:eastAsia="he-IL"/>
        </w:rPr>
        <w:t xml:space="preserve">שרדו </w:t>
      </w:r>
      <w:bookmarkStart w:id="22314" w:name="_ETM_Q51_482429"/>
      <w:bookmarkEnd w:id="22314"/>
      <w:r w:rsidRPr="0017366E">
        <w:rPr>
          <w:rtl/>
          <w:lang w:eastAsia="he-IL"/>
        </w:rPr>
        <w:t xml:space="preserve">כדי </w:t>
      </w:r>
      <w:bookmarkStart w:id="22315" w:name="_ETM_Q51_482639"/>
      <w:bookmarkEnd w:id="22315"/>
      <w:r w:rsidRPr="0017366E">
        <w:rPr>
          <w:rtl/>
          <w:lang w:eastAsia="he-IL"/>
        </w:rPr>
        <w:t xml:space="preserve">לספר </w:t>
      </w:r>
      <w:bookmarkStart w:id="22316" w:name="_ETM_Q51_483060"/>
      <w:bookmarkEnd w:id="22316"/>
      <w:r w:rsidRPr="0017366E">
        <w:rPr>
          <w:rtl/>
          <w:lang w:eastAsia="he-IL"/>
        </w:rPr>
        <w:t xml:space="preserve">את </w:t>
      </w:r>
      <w:bookmarkStart w:id="22317" w:name="_ETM_Q51_483199"/>
      <w:bookmarkEnd w:id="22317"/>
      <w:r w:rsidRPr="0017366E">
        <w:rPr>
          <w:rtl/>
          <w:lang w:eastAsia="he-IL"/>
        </w:rPr>
        <w:t>הסיפור</w:t>
      </w:r>
      <w:r>
        <w:rPr>
          <w:rFonts w:hint="cs"/>
          <w:rtl/>
          <w:lang w:eastAsia="he-IL"/>
        </w:rPr>
        <w:t>.</w:t>
      </w:r>
      <w:r w:rsidRPr="0017366E">
        <w:rPr>
          <w:rtl/>
          <w:lang w:eastAsia="he-IL"/>
        </w:rPr>
        <w:t xml:space="preserve"> </w:t>
      </w:r>
      <w:bookmarkStart w:id="22318" w:name="_ETM_Q51_484040"/>
      <w:bookmarkEnd w:id="22318"/>
      <w:r w:rsidRPr="0017366E">
        <w:rPr>
          <w:rtl/>
          <w:lang w:eastAsia="he-IL"/>
        </w:rPr>
        <w:t xml:space="preserve">יש </w:t>
      </w:r>
      <w:bookmarkStart w:id="22319" w:name="_ETM_Q51_484370"/>
      <w:bookmarkEnd w:id="22319"/>
      <w:r w:rsidRPr="0017366E">
        <w:rPr>
          <w:rtl/>
          <w:lang w:eastAsia="he-IL"/>
        </w:rPr>
        <w:t xml:space="preserve">סיפורים </w:t>
      </w:r>
      <w:bookmarkStart w:id="22320" w:name="_ETM_Q51_484700"/>
      <w:bookmarkEnd w:id="22320"/>
      <w:r w:rsidRPr="0017366E">
        <w:rPr>
          <w:rtl/>
          <w:lang w:eastAsia="he-IL"/>
        </w:rPr>
        <w:t xml:space="preserve">ששמענו </w:t>
      </w:r>
      <w:bookmarkStart w:id="22321" w:name="_ETM_Q51_485420"/>
      <w:bookmarkEnd w:id="22321"/>
      <w:r>
        <w:rPr>
          <w:rFonts w:hint="cs"/>
          <w:rtl/>
          <w:lang w:eastAsia="he-IL"/>
        </w:rPr>
        <w:t xml:space="preserve">ויש </w:t>
      </w:r>
      <w:r w:rsidRPr="0017366E">
        <w:rPr>
          <w:rtl/>
          <w:lang w:eastAsia="he-IL"/>
        </w:rPr>
        <w:t>כאל</w:t>
      </w:r>
      <w:r>
        <w:rPr>
          <w:rFonts w:hint="cs"/>
          <w:rtl/>
          <w:lang w:eastAsia="he-IL"/>
        </w:rPr>
        <w:t>ה</w:t>
      </w:r>
      <w:r w:rsidRPr="0017366E">
        <w:rPr>
          <w:rtl/>
          <w:lang w:eastAsia="he-IL"/>
        </w:rPr>
        <w:t xml:space="preserve"> </w:t>
      </w:r>
      <w:bookmarkStart w:id="22322" w:name="_ETM_Q51_485779"/>
      <w:bookmarkEnd w:id="22322"/>
      <w:r w:rsidRPr="0017366E">
        <w:rPr>
          <w:rtl/>
          <w:lang w:eastAsia="he-IL"/>
        </w:rPr>
        <w:t xml:space="preserve">שעוד </w:t>
      </w:r>
      <w:bookmarkStart w:id="22323" w:name="_ETM_Q51_486019"/>
      <w:bookmarkEnd w:id="22323"/>
      <w:r w:rsidRPr="0017366E">
        <w:rPr>
          <w:rtl/>
          <w:lang w:eastAsia="he-IL"/>
        </w:rPr>
        <w:t>נשמע</w:t>
      </w:r>
      <w:r>
        <w:rPr>
          <w:rFonts w:hint="cs"/>
          <w:rtl/>
          <w:lang w:eastAsia="he-IL"/>
        </w:rPr>
        <w:t>,</w:t>
      </w:r>
      <w:r w:rsidRPr="0017366E">
        <w:rPr>
          <w:rtl/>
          <w:lang w:eastAsia="he-IL"/>
        </w:rPr>
        <w:t xml:space="preserve"> </w:t>
      </w:r>
      <w:bookmarkStart w:id="22324" w:name="_ETM_Q51_486979"/>
      <w:bookmarkEnd w:id="22324"/>
      <w:r w:rsidRPr="0017366E">
        <w:rPr>
          <w:rtl/>
          <w:lang w:eastAsia="he-IL"/>
        </w:rPr>
        <w:t xml:space="preserve">אך </w:t>
      </w:r>
      <w:bookmarkStart w:id="22325" w:name="_ETM_Q51_487129"/>
      <w:bookmarkEnd w:id="22325"/>
      <w:r w:rsidRPr="0017366E">
        <w:rPr>
          <w:rtl/>
          <w:lang w:eastAsia="he-IL"/>
        </w:rPr>
        <w:t xml:space="preserve">יש </w:t>
      </w:r>
      <w:bookmarkStart w:id="22326" w:name="_ETM_Q51_487399"/>
      <w:bookmarkEnd w:id="22326"/>
      <w:r w:rsidRPr="0017366E">
        <w:rPr>
          <w:rtl/>
          <w:lang w:eastAsia="he-IL"/>
        </w:rPr>
        <w:t xml:space="preserve">גיבורים </w:t>
      </w:r>
      <w:bookmarkStart w:id="22327" w:name="_ETM_Q51_487789"/>
      <w:bookmarkEnd w:id="22327"/>
      <w:r w:rsidRPr="0017366E">
        <w:rPr>
          <w:rtl/>
          <w:lang w:eastAsia="he-IL"/>
        </w:rPr>
        <w:t xml:space="preserve">שלעולם </w:t>
      </w:r>
      <w:bookmarkStart w:id="22328" w:name="_ETM_Q51_488360"/>
      <w:bookmarkEnd w:id="22328"/>
      <w:r w:rsidRPr="0017366E">
        <w:rPr>
          <w:rtl/>
          <w:lang w:eastAsia="he-IL"/>
        </w:rPr>
        <w:t xml:space="preserve">לא </w:t>
      </w:r>
      <w:bookmarkStart w:id="22329" w:name="_ETM_Q51_488450"/>
      <w:bookmarkEnd w:id="22329"/>
      <w:r w:rsidRPr="0017366E">
        <w:rPr>
          <w:rtl/>
          <w:lang w:eastAsia="he-IL"/>
        </w:rPr>
        <w:t>נ</w:t>
      </w:r>
      <w:r>
        <w:rPr>
          <w:rFonts w:hint="cs"/>
          <w:rtl/>
          <w:lang w:eastAsia="he-IL"/>
        </w:rPr>
        <w:t>י</w:t>
      </w:r>
      <w:r w:rsidRPr="0017366E">
        <w:rPr>
          <w:rtl/>
          <w:lang w:eastAsia="he-IL"/>
        </w:rPr>
        <w:t xml:space="preserve">חשף </w:t>
      </w:r>
      <w:bookmarkStart w:id="22330" w:name="_ETM_Q51_488959"/>
      <w:bookmarkEnd w:id="22330"/>
      <w:r w:rsidRPr="0017366E">
        <w:rPr>
          <w:rtl/>
          <w:lang w:eastAsia="he-IL"/>
        </w:rPr>
        <w:t xml:space="preserve">לסיפורם </w:t>
      </w:r>
      <w:bookmarkStart w:id="22331" w:name="_ETM_Q51_489559"/>
      <w:bookmarkEnd w:id="22331"/>
      <w:r w:rsidRPr="0017366E">
        <w:rPr>
          <w:rtl/>
          <w:lang w:eastAsia="he-IL"/>
        </w:rPr>
        <w:t>ולגבורתם</w:t>
      </w:r>
      <w:r>
        <w:rPr>
          <w:rFonts w:hint="cs"/>
          <w:rtl/>
          <w:lang w:eastAsia="he-IL"/>
        </w:rPr>
        <w:t>.</w:t>
      </w:r>
      <w:r w:rsidRPr="0017366E">
        <w:rPr>
          <w:rtl/>
          <w:lang w:eastAsia="he-IL"/>
        </w:rPr>
        <w:t xml:space="preserve"> </w:t>
      </w:r>
      <w:bookmarkStart w:id="22332" w:name="_ETM_Q51_490789"/>
      <w:bookmarkEnd w:id="22332"/>
      <w:r w:rsidRPr="0017366E">
        <w:rPr>
          <w:rtl/>
          <w:lang w:eastAsia="he-IL"/>
        </w:rPr>
        <w:t xml:space="preserve">אם </w:t>
      </w:r>
      <w:bookmarkStart w:id="22333" w:name="_ETM_Q51_490910"/>
      <w:bookmarkEnd w:id="22333"/>
      <w:r w:rsidRPr="0017366E">
        <w:rPr>
          <w:rtl/>
          <w:lang w:eastAsia="he-IL"/>
        </w:rPr>
        <w:t xml:space="preserve">יש </w:t>
      </w:r>
      <w:bookmarkStart w:id="22334" w:name="_ETM_Q51_491059"/>
      <w:bookmarkEnd w:id="22334"/>
      <w:r w:rsidRPr="0017366E">
        <w:rPr>
          <w:rtl/>
          <w:lang w:eastAsia="he-IL"/>
        </w:rPr>
        <w:t xml:space="preserve">משהו </w:t>
      </w:r>
      <w:bookmarkStart w:id="22335" w:name="_ETM_Q51_491360"/>
      <w:bookmarkEnd w:id="22335"/>
      <w:r w:rsidRPr="0017366E">
        <w:rPr>
          <w:rtl/>
          <w:lang w:eastAsia="he-IL"/>
        </w:rPr>
        <w:t xml:space="preserve">שלמדנו </w:t>
      </w:r>
      <w:bookmarkStart w:id="22336" w:name="_ETM_Q51_491809"/>
      <w:bookmarkEnd w:id="22336"/>
      <w:r w:rsidRPr="0017366E">
        <w:rPr>
          <w:rtl/>
          <w:lang w:eastAsia="he-IL"/>
        </w:rPr>
        <w:t xml:space="preserve">בתשעת </w:t>
      </w:r>
      <w:bookmarkStart w:id="22337" w:name="_ETM_Q51_492230"/>
      <w:bookmarkEnd w:id="22337"/>
      <w:r w:rsidRPr="0017366E">
        <w:rPr>
          <w:rtl/>
          <w:lang w:eastAsia="he-IL"/>
        </w:rPr>
        <w:t xml:space="preserve">החודשים </w:t>
      </w:r>
      <w:bookmarkStart w:id="22338" w:name="_ETM_Q51_492679"/>
      <w:bookmarkEnd w:id="22338"/>
      <w:r w:rsidRPr="0017366E">
        <w:rPr>
          <w:rtl/>
          <w:lang w:eastAsia="he-IL"/>
        </w:rPr>
        <w:t xml:space="preserve">האחרונים </w:t>
      </w:r>
      <w:bookmarkStart w:id="22339" w:name="_ETM_Q51_493580"/>
      <w:bookmarkEnd w:id="22339"/>
      <w:r w:rsidRPr="0017366E">
        <w:rPr>
          <w:rtl/>
          <w:lang w:eastAsia="he-IL"/>
        </w:rPr>
        <w:t xml:space="preserve">הוא </w:t>
      </w:r>
      <w:bookmarkStart w:id="22340" w:name="_ETM_Q51_493700"/>
      <w:bookmarkEnd w:id="22340"/>
      <w:r w:rsidRPr="0017366E">
        <w:rPr>
          <w:rtl/>
          <w:lang w:eastAsia="he-IL"/>
        </w:rPr>
        <w:t>ש</w:t>
      </w:r>
      <w:bookmarkStart w:id="22341" w:name="_ETM_Q51_493879"/>
      <w:bookmarkEnd w:id="22341"/>
      <w:r w:rsidRPr="0017366E">
        <w:rPr>
          <w:rtl/>
          <w:lang w:eastAsia="he-IL"/>
        </w:rPr>
        <w:t xml:space="preserve">מסתובבים </w:t>
      </w:r>
      <w:bookmarkStart w:id="22342" w:name="_ETM_Q51_494690"/>
      <w:bookmarkEnd w:id="22342"/>
      <w:r w:rsidRPr="0017366E">
        <w:rPr>
          <w:rtl/>
          <w:lang w:eastAsia="he-IL"/>
        </w:rPr>
        <w:t xml:space="preserve">בינינו </w:t>
      </w:r>
      <w:bookmarkStart w:id="22343" w:name="_ETM_Q51_495080"/>
      <w:bookmarkEnd w:id="22343"/>
      <w:r w:rsidRPr="0017366E">
        <w:rPr>
          <w:rtl/>
          <w:lang w:eastAsia="he-IL"/>
        </w:rPr>
        <w:t xml:space="preserve">גיבורים </w:t>
      </w:r>
      <w:bookmarkStart w:id="22344" w:name="_ETM_Q51_495529"/>
      <w:bookmarkEnd w:id="22344"/>
      <w:r w:rsidRPr="0017366E">
        <w:rPr>
          <w:rtl/>
          <w:lang w:eastAsia="he-IL"/>
        </w:rPr>
        <w:t>אמיתיים</w:t>
      </w:r>
      <w:r>
        <w:rPr>
          <w:rFonts w:hint="cs"/>
          <w:rtl/>
          <w:lang w:eastAsia="he-IL"/>
        </w:rPr>
        <w:t>,</w:t>
      </w:r>
      <w:r w:rsidRPr="0017366E">
        <w:rPr>
          <w:rtl/>
          <w:lang w:eastAsia="he-IL"/>
        </w:rPr>
        <w:t xml:space="preserve"> </w:t>
      </w:r>
      <w:bookmarkStart w:id="22345" w:name="_ETM_Q51_496470"/>
      <w:bookmarkEnd w:id="22345"/>
      <w:r w:rsidRPr="0017366E">
        <w:rPr>
          <w:rtl/>
          <w:lang w:eastAsia="he-IL"/>
        </w:rPr>
        <w:t>כאל</w:t>
      </w:r>
      <w:r>
        <w:rPr>
          <w:rFonts w:hint="cs"/>
          <w:rtl/>
          <w:lang w:eastAsia="he-IL"/>
        </w:rPr>
        <w:t>ה</w:t>
      </w:r>
      <w:r w:rsidRPr="0017366E">
        <w:rPr>
          <w:rtl/>
          <w:lang w:eastAsia="he-IL"/>
        </w:rPr>
        <w:t xml:space="preserve"> </w:t>
      </w:r>
      <w:bookmarkStart w:id="22346" w:name="_ETM_Q51_496770"/>
      <w:bookmarkEnd w:id="22346"/>
      <w:r w:rsidRPr="0017366E">
        <w:rPr>
          <w:rtl/>
          <w:lang w:eastAsia="he-IL"/>
        </w:rPr>
        <w:t xml:space="preserve">שלא </w:t>
      </w:r>
      <w:bookmarkStart w:id="22347" w:name="_ETM_Q51_497010"/>
      <w:bookmarkEnd w:id="22347"/>
      <w:r w:rsidRPr="0017366E">
        <w:rPr>
          <w:rtl/>
          <w:lang w:eastAsia="he-IL"/>
        </w:rPr>
        <w:t xml:space="preserve">חלמו </w:t>
      </w:r>
      <w:bookmarkStart w:id="22348" w:name="_ETM_Q51_497339"/>
      <w:bookmarkEnd w:id="22348"/>
      <w:r w:rsidRPr="0017366E">
        <w:rPr>
          <w:rtl/>
          <w:lang w:eastAsia="he-IL"/>
        </w:rPr>
        <w:t xml:space="preserve">להיות </w:t>
      </w:r>
      <w:bookmarkStart w:id="22349" w:name="_ETM_Q51_497550"/>
      <w:bookmarkEnd w:id="22349"/>
      <w:r w:rsidRPr="0017366E">
        <w:rPr>
          <w:rtl/>
          <w:lang w:eastAsia="he-IL"/>
        </w:rPr>
        <w:t>גיבורים</w:t>
      </w:r>
      <w:r>
        <w:rPr>
          <w:rFonts w:hint="cs"/>
          <w:rtl/>
          <w:lang w:eastAsia="he-IL"/>
        </w:rPr>
        <w:t>,</w:t>
      </w:r>
      <w:r w:rsidRPr="0017366E">
        <w:rPr>
          <w:rtl/>
          <w:lang w:eastAsia="he-IL"/>
        </w:rPr>
        <w:t xml:space="preserve"> </w:t>
      </w:r>
      <w:bookmarkStart w:id="22350" w:name="_ETM_Q51_498150"/>
      <w:bookmarkEnd w:id="22350"/>
      <w:r w:rsidRPr="0017366E">
        <w:rPr>
          <w:rtl/>
          <w:lang w:eastAsia="he-IL"/>
        </w:rPr>
        <w:t>כאל</w:t>
      </w:r>
      <w:r>
        <w:rPr>
          <w:rFonts w:hint="cs"/>
          <w:rtl/>
          <w:lang w:eastAsia="he-IL"/>
        </w:rPr>
        <w:t>ה</w:t>
      </w:r>
      <w:r w:rsidRPr="0017366E">
        <w:rPr>
          <w:rtl/>
          <w:lang w:eastAsia="he-IL"/>
        </w:rPr>
        <w:t xml:space="preserve"> </w:t>
      </w:r>
      <w:bookmarkStart w:id="22351" w:name="_ETM_Q51_498450"/>
      <w:bookmarkEnd w:id="22351"/>
      <w:r w:rsidRPr="0017366E">
        <w:rPr>
          <w:rtl/>
          <w:lang w:eastAsia="he-IL"/>
        </w:rPr>
        <w:t xml:space="preserve">שכלל </w:t>
      </w:r>
      <w:bookmarkStart w:id="22352" w:name="_ETM_Q51_498779"/>
      <w:bookmarkEnd w:id="22352"/>
      <w:r w:rsidRPr="0017366E">
        <w:rPr>
          <w:rtl/>
          <w:lang w:eastAsia="he-IL"/>
        </w:rPr>
        <w:t xml:space="preserve">לא </w:t>
      </w:r>
      <w:bookmarkStart w:id="22353" w:name="_ETM_Q51_498839"/>
      <w:bookmarkEnd w:id="22353"/>
      <w:r w:rsidRPr="0017366E">
        <w:rPr>
          <w:rtl/>
          <w:lang w:eastAsia="he-IL"/>
        </w:rPr>
        <w:t xml:space="preserve">ידעו </w:t>
      </w:r>
      <w:bookmarkStart w:id="22354" w:name="_ETM_Q51_499110"/>
      <w:bookmarkEnd w:id="22354"/>
      <w:r w:rsidRPr="0017366E">
        <w:rPr>
          <w:rtl/>
          <w:lang w:eastAsia="he-IL"/>
        </w:rPr>
        <w:t xml:space="preserve">שהם </w:t>
      </w:r>
      <w:bookmarkStart w:id="22355" w:name="_ETM_Q51_499350"/>
      <w:bookmarkEnd w:id="22355"/>
      <w:r w:rsidRPr="0017366E">
        <w:rPr>
          <w:rtl/>
          <w:lang w:eastAsia="he-IL"/>
        </w:rPr>
        <w:t>גיבורים</w:t>
      </w:r>
      <w:r>
        <w:rPr>
          <w:rFonts w:hint="cs"/>
          <w:rtl/>
          <w:lang w:eastAsia="he-IL"/>
        </w:rPr>
        <w:t>,</w:t>
      </w:r>
      <w:r w:rsidRPr="0017366E">
        <w:rPr>
          <w:rtl/>
          <w:lang w:eastAsia="he-IL"/>
        </w:rPr>
        <w:t xml:space="preserve"> </w:t>
      </w:r>
      <w:bookmarkStart w:id="22356" w:name="_ETM_Q51_500160"/>
      <w:bookmarkEnd w:id="22356"/>
      <w:r w:rsidRPr="0017366E">
        <w:rPr>
          <w:rtl/>
          <w:lang w:eastAsia="he-IL"/>
        </w:rPr>
        <w:t xml:space="preserve">עד </w:t>
      </w:r>
      <w:bookmarkStart w:id="22357" w:name="_ETM_Q51_500310"/>
      <w:bookmarkEnd w:id="22357"/>
      <w:r w:rsidRPr="0017366E">
        <w:rPr>
          <w:rtl/>
          <w:lang w:eastAsia="he-IL"/>
        </w:rPr>
        <w:t xml:space="preserve">שבאה </w:t>
      </w:r>
      <w:bookmarkStart w:id="22358" w:name="_ETM_Q51_500700"/>
      <w:bookmarkEnd w:id="22358"/>
      <w:r w:rsidRPr="0017366E">
        <w:rPr>
          <w:rtl/>
          <w:lang w:eastAsia="he-IL"/>
        </w:rPr>
        <w:t xml:space="preserve">המציאות </w:t>
      </w:r>
      <w:bookmarkStart w:id="22359" w:name="_ETM_Q51_501300"/>
      <w:bookmarkEnd w:id="22359"/>
      <w:r w:rsidRPr="0017366E">
        <w:rPr>
          <w:rtl/>
          <w:lang w:eastAsia="he-IL"/>
        </w:rPr>
        <w:t xml:space="preserve">והוציאה </w:t>
      </w:r>
      <w:bookmarkStart w:id="22360" w:name="_ETM_Q51_501779"/>
      <w:bookmarkEnd w:id="22360"/>
      <w:r w:rsidRPr="0017366E">
        <w:rPr>
          <w:rtl/>
          <w:lang w:eastAsia="he-IL"/>
        </w:rPr>
        <w:t>מהם</w:t>
      </w:r>
      <w:r>
        <w:rPr>
          <w:rFonts w:hint="cs"/>
          <w:rtl/>
          <w:lang w:eastAsia="he-IL"/>
        </w:rPr>
        <w:t>,</w:t>
      </w:r>
      <w:r w:rsidRPr="0017366E">
        <w:rPr>
          <w:rtl/>
          <w:lang w:eastAsia="he-IL"/>
        </w:rPr>
        <w:t xml:space="preserve"> </w:t>
      </w:r>
      <w:bookmarkStart w:id="22361" w:name="_ETM_Q51_502020"/>
      <w:bookmarkEnd w:id="22361"/>
      <w:r w:rsidRPr="0017366E">
        <w:rPr>
          <w:rtl/>
          <w:lang w:eastAsia="he-IL"/>
        </w:rPr>
        <w:t xml:space="preserve">בשעה </w:t>
      </w:r>
      <w:bookmarkStart w:id="22362" w:name="_ETM_Q51_502410"/>
      <w:bookmarkEnd w:id="22362"/>
      <w:r w:rsidRPr="0017366E">
        <w:rPr>
          <w:rtl/>
          <w:lang w:eastAsia="he-IL"/>
        </w:rPr>
        <w:t xml:space="preserve">הקשה </w:t>
      </w:r>
      <w:bookmarkStart w:id="22363" w:name="_ETM_Q51_503220"/>
      <w:bookmarkEnd w:id="22363"/>
      <w:r w:rsidRPr="0017366E">
        <w:rPr>
          <w:rtl/>
          <w:lang w:eastAsia="he-IL"/>
        </w:rPr>
        <w:t xml:space="preserve">של </w:t>
      </w:r>
      <w:bookmarkStart w:id="22364" w:name="_ETM_Q51_503430"/>
      <w:bookmarkEnd w:id="22364"/>
      <w:r w:rsidRPr="0017366E">
        <w:rPr>
          <w:rtl/>
          <w:lang w:eastAsia="he-IL"/>
        </w:rPr>
        <w:t xml:space="preserve">מבחן </w:t>
      </w:r>
      <w:bookmarkStart w:id="22365" w:name="_ETM_Q51_503820"/>
      <w:bookmarkEnd w:id="22365"/>
      <w:r w:rsidRPr="0017366E">
        <w:rPr>
          <w:rtl/>
          <w:lang w:eastAsia="he-IL"/>
        </w:rPr>
        <w:t>המציאות</w:t>
      </w:r>
      <w:r>
        <w:rPr>
          <w:rFonts w:hint="cs"/>
          <w:rtl/>
          <w:lang w:eastAsia="he-IL"/>
        </w:rPr>
        <w:t>,</w:t>
      </w:r>
      <w:r w:rsidRPr="0017366E">
        <w:rPr>
          <w:rtl/>
          <w:lang w:eastAsia="he-IL"/>
        </w:rPr>
        <w:t xml:space="preserve"> </w:t>
      </w:r>
      <w:bookmarkStart w:id="22366" w:name="_ETM_Q51_504270"/>
      <w:bookmarkEnd w:id="22366"/>
      <w:r w:rsidRPr="0017366E">
        <w:rPr>
          <w:rtl/>
          <w:lang w:eastAsia="he-IL"/>
        </w:rPr>
        <w:t xml:space="preserve">את </w:t>
      </w:r>
      <w:bookmarkStart w:id="22367" w:name="_ETM_Q51_504420"/>
      <w:bookmarkEnd w:id="22367"/>
      <w:r w:rsidRPr="0017366E">
        <w:rPr>
          <w:rtl/>
          <w:lang w:eastAsia="he-IL"/>
        </w:rPr>
        <w:t xml:space="preserve">כל </w:t>
      </w:r>
      <w:bookmarkStart w:id="22368" w:name="_ETM_Q51_504689"/>
      <w:bookmarkEnd w:id="22368"/>
      <w:r w:rsidRPr="0017366E">
        <w:rPr>
          <w:rtl/>
          <w:lang w:eastAsia="he-IL"/>
        </w:rPr>
        <w:t xml:space="preserve">הערכים </w:t>
      </w:r>
      <w:bookmarkStart w:id="22369" w:name="_ETM_Q51_505110"/>
      <w:bookmarkEnd w:id="22369"/>
      <w:r>
        <w:rPr>
          <w:rFonts w:hint="cs"/>
          <w:rtl/>
          <w:lang w:eastAsia="he-IL"/>
        </w:rPr>
        <w:t>ש</w:t>
      </w:r>
      <w:r w:rsidRPr="0017366E">
        <w:rPr>
          <w:rtl/>
          <w:lang w:eastAsia="he-IL"/>
        </w:rPr>
        <w:t xml:space="preserve">עליהם </w:t>
      </w:r>
      <w:bookmarkStart w:id="22370" w:name="_ETM_Q51_505349"/>
      <w:bookmarkEnd w:id="22370"/>
      <w:r w:rsidRPr="0017366E">
        <w:rPr>
          <w:rtl/>
          <w:lang w:eastAsia="he-IL"/>
        </w:rPr>
        <w:t xml:space="preserve">גדלו </w:t>
      </w:r>
      <w:bookmarkStart w:id="22371" w:name="_ETM_Q51_505680"/>
      <w:bookmarkEnd w:id="22371"/>
      <w:r w:rsidRPr="0017366E">
        <w:rPr>
          <w:rtl/>
          <w:lang w:eastAsia="he-IL"/>
        </w:rPr>
        <w:t xml:space="preserve">והתחנכו </w:t>
      </w:r>
      <w:bookmarkStart w:id="22372" w:name="_ETM_Q51_506700"/>
      <w:bookmarkEnd w:id="22372"/>
      <w:r w:rsidRPr="0017366E">
        <w:rPr>
          <w:rtl/>
          <w:lang w:eastAsia="he-IL"/>
        </w:rPr>
        <w:t xml:space="preserve">במהלך </w:t>
      </w:r>
      <w:bookmarkStart w:id="22373" w:name="_ETM_Q51_507180"/>
      <w:bookmarkEnd w:id="22373"/>
      <w:r w:rsidRPr="0017366E">
        <w:rPr>
          <w:rtl/>
          <w:lang w:eastAsia="he-IL"/>
        </w:rPr>
        <w:t>חייהם</w:t>
      </w:r>
      <w:r>
        <w:rPr>
          <w:rFonts w:hint="cs"/>
          <w:rtl/>
          <w:lang w:eastAsia="he-IL"/>
        </w:rPr>
        <w:t>.</w:t>
      </w:r>
      <w:r w:rsidRPr="0017366E">
        <w:rPr>
          <w:rtl/>
          <w:lang w:eastAsia="he-IL"/>
        </w:rPr>
        <w:t xml:space="preserve"> </w:t>
      </w:r>
      <w:bookmarkStart w:id="22374" w:name="_ETM_Q51_508080"/>
      <w:bookmarkStart w:id="22375" w:name="_ETM_Q51_505271"/>
      <w:bookmarkStart w:id="22376" w:name="_ETM_Q51_505367"/>
      <w:bookmarkStart w:id="22377" w:name="_ETM_Q51_505432"/>
      <w:bookmarkStart w:id="22378" w:name="_ETM_Q51_505496"/>
      <w:bookmarkEnd w:id="22374"/>
      <w:bookmarkEnd w:id="22375"/>
      <w:bookmarkEnd w:id="22376"/>
      <w:bookmarkEnd w:id="22377"/>
      <w:bookmarkEnd w:id="22378"/>
      <w:r w:rsidRPr="0017366E">
        <w:rPr>
          <w:rtl/>
          <w:lang w:eastAsia="he-IL"/>
        </w:rPr>
        <w:t xml:space="preserve">גיבורים </w:t>
      </w:r>
      <w:bookmarkStart w:id="22379" w:name="_ETM_Q51_508560"/>
      <w:bookmarkEnd w:id="22379"/>
      <w:r w:rsidRPr="0017366E">
        <w:rPr>
          <w:rtl/>
          <w:lang w:eastAsia="he-IL"/>
        </w:rPr>
        <w:t xml:space="preserve">שעד </w:t>
      </w:r>
      <w:bookmarkStart w:id="22380" w:name="_ETM_Q51_508830"/>
      <w:bookmarkEnd w:id="22380"/>
      <w:r w:rsidRPr="0017366E">
        <w:rPr>
          <w:rtl/>
          <w:lang w:eastAsia="he-IL"/>
        </w:rPr>
        <w:t xml:space="preserve">לפני </w:t>
      </w:r>
      <w:bookmarkStart w:id="22381" w:name="_ETM_Q51_509099"/>
      <w:bookmarkEnd w:id="22381"/>
      <w:r>
        <w:rPr>
          <w:rFonts w:hint="cs"/>
          <w:rtl/>
          <w:lang w:eastAsia="he-IL"/>
        </w:rPr>
        <w:t>כמה</w:t>
      </w:r>
      <w:r w:rsidRPr="0017366E">
        <w:rPr>
          <w:rtl/>
          <w:lang w:eastAsia="he-IL"/>
        </w:rPr>
        <w:t xml:space="preserve"> </w:t>
      </w:r>
      <w:bookmarkStart w:id="22382" w:name="_ETM_Q51_509400"/>
      <w:bookmarkEnd w:id="22382"/>
      <w:r w:rsidRPr="0017366E">
        <w:rPr>
          <w:rtl/>
          <w:lang w:eastAsia="he-IL"/>
        </w:rPr>
        <w:t xml:space="preserve">חודשים </w:t>
      </w:r>
      <w:bookmarkStart w:id="22383" w:name="_ETM_Q51_509820"/>
      <w:bookmarkEnd w:id="22383"/>
      <w:r w:rsidRPr="0017366E">
        <w:rPr>
          <w:rtl/>
          <w:lang w:eastAsia="he-IL"/>
        </w:rPr>
        <w:t xml:space="preserve">לא </w:t>
      </w:r>
      <w:bookmarkStart w:id="22384" w:name="_ETM_Q51_509910"/>
      <w:bookmarkEnd w:id="22384"/>
      <w:r w:rsidRPr="0017366E">
        <w:rPr>
          <w:rtl/>
          <w:lang w:eastAsia="he-IL"/>
        </w:rPr>
        <w:t xml:space="preserve">ידענו </w:t>
      </w:r>
      <w:bookmarkStart w:id="22385" w:name="_ETM_Q51_510300"/>
      <w:bookmarkEnd w:id="22385"/>
      <w:r w:rsidRPr="0017366E">
        <w:rPr>
          <w:rtl/>
          <w:lang w:eastAsia="he-IL"/>
        </w:rPr>
        <w:t xml:space="preserve">על </w:t>
      </w:r>
      <w:bookmarkStart w:id="22386" w:name="_ETM_Q51_510390"/>
      <w:bookmarkEnd w:id="22386"/>
      <w:r w:rsidRPr="0017366E">
        <w:rPr>
          <w:rtl/>
          <w:lang w:eastAsia="he-IL"/>
        </w:rPr>
        <w:t>קיומם</w:t>
      </w:r>
      <w:r>
        <w:rPr>
          <w:rFonts w:hint="cs"/>
          <w:rtl/>
          <w:lang w:eastAsia="he-IL"/>
        </w:rPr>
        <w:t>;</w:t>
      </w:r>
      <w:r w:rsidRPr="0017366E">
        <w:rPr>
          <w:rtl/>
          <w:lang w:eastAsia="he-IL"/>
        </w:rPr>
        <w:t xml:space="preserve"> </w:t>
      </w:r>
      <w:bookmarkStart w:id="22387" w:name="_ETM_Q51_510869"/>
      <w:bookmarkEnd w:id="22387"/>
      <w:r w:rsidRPr="0017366E">
        <w:rPr>
          <w:rtl/>
          <w:lang w:eastAsia="he-IL"/>
        </w:rPr>
        <w:t xml:space="preserve">חשבנו </w:t>
      </w:r>
      <w:bookmarkStart w:id="22388" w:name="_ETM_Q51_511259"/>
      <w:bookmarkEnd w:id="22388"/>
      <w:r w:rsidRPr="0017366E">
        <w:rPr>
          <w:rtl/>
          <w:lang w:eastAsia="he-IL"/>
        </w:rPr>
        <w:t>ש</w:t>
      </w:r>
      <w:bookmarkStart w:id="22389" w:name="_ETM_Q51_511920"/>
      <w:bookmarkEnd w:id="22389"/>
      <w:r>
        <w:rPr>
          <w:rFonts w:hint="cs"/>
          <w:rtl/>
          <w:lang w:eastAsia="he-IL"/>
        </w:rPr>
        <w:t xml:space="preserve">הם קיימים רק </w:t>
      </w:r>
      <w:r w:rsidRPr="0017366E">
        <w:rPr>
          <w:rtl/>
          <w:lang w:eastAsia="he-IL"/>
        </w:rPr>
        <w:t xml:space="preserve">בספרים </w:t>
      </w:r>
      <w:bookmarkStart w:id="22390" w:name="_ETM_Q51_512970"/>
      <w:bookmarkEnd w:id="22390"/>
      <w:r w:rsidRPr="0017366E">
        <w:rPr>
          <w:rtl/>
          <w:lang w:eastAsia="he-IL"/>
        </w:rPr>
        <w:t xml:space="preserve">או </w:t>
      </w:r>
      <w:bookmarkStart w:id="22391" w:name="_ETM_Q51_513089"/>
      <w:bookmarkEnd w:id="22391"/>
      <w:r w:rsidRPr="0017366E">
        <w:rPr>
          <w:rtl/>
          <w:lang w:eastAsia="he-IL"/>
        </w:rPr>
        <w:t>בסרטים</w:t>
      </w:r>
      <w:r>
        <w:rPr>
          <w:rFonts w:hint="cs"/>
          <w:rtl/>
          <w:lang w:eastAsia="he-IL"/>
        </w:rPr>
        <w:t>.</w:t>
      </w:r>
      <w:r w:rsidRPr="0017366E">
        <w:rPr>
          <w:rtl/>
          <w:lang w:eastAsia="he-IL"/>
        </w:rPr>
        <w:t xml:space="preserve"> </w:t>
      </w:r>
      <w:bookmarkStart w:id="22392" w:name="_ETM_Q51_514210"/>
      <w:bookmarkEnd w:id="22392"/>
    </w:p>
    <w:p w:rsidR="0086198E" w:rsidRDefault="0086198E" w:rsidP="0017608B">
      <w:pPr>
        <w:rPr>
          <w:rtl/>
          <w:lang w:eastAsia="he-IL"/>
        </w:rPr>
      </w:pPr>
    </w:p>
    <w:p w:rsidR="0086198E" w:rsidRDefault="0086198E" w:rsidP="0017608B">
      <w:pPr>
        <w:rPr>
          <w:rtl/>
          <w:lang w:eastAsia="he-IL"/>
        </w:rPr>
      </w:pPr>
      <w:r w:rsidRPr="0017366E">
        <w:rPr>
          <w:rtl/>
          <w:lang w:eastAsia="he-IL"/>
        </w:rPr>
        <w:t xml:space="preserve">סיפורי </w:t>
      </w:r>
      <w:bookmarkStart w:id="22393" w:name="_ETM_Q51_514660"/>
      <w:bookmarkEnd w:id="22393"/>
      <w:r>
        <w:rPr>
          <w:rFonts w:hint="cs"/>
          <w:rtl/>
          <w:lang w:eastAsia="he-IL"/>
        </w:rPr>
        <w:t>ה</w:t>
      </w:r>
      <w:r w:rsidRPr="0017366E">
        <w:rPr>
          <w:rtl/>
          <w:lang w:eastAsia="he-IL"/>
        </w:rPr>
        <w:t xml:space="preserve">גבורה </w:t>
      </w:r>
      <w:bookmarkStart w:id="22394" w:name="_ETM_Q51_515260"/>
      <w:bookmarkEnd w:id="22394"/>
      <w:r w:rsidRPr="0017366E">
        <w:rPr>
          <w:rtl/>
          <w:lang w:eastAsia="he-IL"/>
        </w:rPr>
        <w:t xml:space="preserve">הם </w:t>
      </w:r>
      <w:bookmarkStart w:id="22395" w:name="_ETM_Q51_515440"/>
      <w:bookmarkEnd w:id="22395"/>
      <w:r w:rsidRPr="0017366E">
        <w:rPr>
          <w:rtl/>
          <w:lang w:eastAsia="he-IL"/>
        </w:rPr>
        <w:t xml:space="preserve">רבים </w:t>
      </w:r>
      <w:bookmarkStart w:id="22396" w:name="_ETM_Q51_515800"/>
      <w:bookmarkEnd w:id="22396"/>
      <w:r w:rsidRPr="0017366E">
        <w:rPr>
          <w:rtl/>
          <w:lang w:eastAsia="he-IL"/>
        </w:rPr>
        <w:t>ומגוונים</w:t>
      </w:r>
      <w:r>
        <w:rPr>
          <w:rFonts w:hint="cs"/>
          <w:rtl/>
          <w:lang w:eastAsia="he-IL"/>
        </w:rPr>
        <w:t>:</w:t>
      </w:r>
      <w:r w:rsidRPr="0017366E">
        <w:rPr>
          <w:rtl/>
          <w:lang w:eastAsia="he-IL"/>
        </w:rPr>
        <w:t xml:space="preserve"> </w:t>
      </w:r>
      <w:bookmarkStart w:id="22397" w:name="_ETM_Q51_516820"/>
      <w:bookmarkEnd w:id="22397"/>
      <w:r w:rsidRPr="0017366E">
        <w:rPr>
          <w:rtl/>
          <w:lang w:eastAsia="he-IL"/>
        </w:rPr>
        <w:t xml:space="preserve">סיפורים </w:t>
      </w:r>
      <w:bookmarkStart w:id="22398" w:name="_ETM_Q51_517210"/>
      <w:bookmarkEnd w:id="22398"/>
      <w:r w:rsidRPr="0017366E">
        <w:rPr>
          <w:rtl/>
          <w:lang w:eastAsia="he-IL"/>
        </w:rPr>
        <w:t xml:space="preserve">על </w:t>
      </w:r>
      <w:bookmarkStart w:id="22399" w:name="_ETM_Q51_517300"/>
      <w:bookmarkEnd w:id="22399"/>
      <w:r w:rsidRPr="0017366E">
        <w:rPr>
          <w:rtl/>
          <w:lang w:eastAsia="he-IL"/>
        </w:rPr>
        <w:t xml:space="preserve">חיילים </w:t>
      </w:r>
      <w:bookmarkStart w:id="22400" w:name="_ETM_Q51_517630"/>
      <w:bookmarkEnd w:id="22400"/>
      <w:r w:rsidRPr="0017366E">
        <w:rPr>
          <w:rtl/>
          <w:lang w:eastAsia="he-IL"/>
        </w:rPr>
        <w:t xml:space="preserve">שפרצו </w:t>
      </w:r>
      <w:bookmarkStart w:id="22401" w:name="_ETM_Q51_518110"/>
      <w:bookmarkEnd w:id="22401"/>
      <w:r w:rsidRPr="0017366E">
        <w:rPr>
          <w:rtl/>
          <w:lang w:eastAsia="he-IL"/>
        </w:rPr>
        <w:t xml:space="preserve">קדימה </w:t>
      </w:r>
      <w:bookmarkStart w:id="22402" w:name="_ETM_Q51_518470"/>
      <w:bookmarkEnd w:id="22402"/>
      <w:r w:rsidRPr="0017366E">
        <w:rPr>
          <w:rtl/>
          <w:lang w:eastAsia="he-IL"/>
        </w:rPr>
        <w:t xml:space="preserve">תחת </w:t>
      </w:r>
      <w:bookmarkStart w:id="22403" w:name="_ETM_Q51_518739"/>
      <w:bookmarkEnd w:id="22403"/>
      <w:r w:rsidRPr="0017366E">
        <w:rPr>
          <w:rtl/>
          <w:lang w:eastAsia="he-IL"/>
        </w:rPr>
        <w:t xml:space="preserve">אש </w:t>
      </w:r>
      <w:bookmarkStart w:id="22404" w:name="_ETM_Q51_518890"/>
      <w:bookmarkEnd w:id="22404"/>
      <w:r w:rsidRPr="0017366E">
        <w:rPr>
          <w:rtl/>
          <w:lang w:eastAsia="he-IL"/>
        </w:rPr>
        <w:t>כבדה</w:t>
      </w:r>
      <w:r>
        <w:rPr>
          <w:rFonts w:hint="cs"/>
          <w:rtl/>
          <w:lang w:eastAsia="he-IL"/>
        </w:rPr>
        <w:t>;</w:t>
      </w:r>
      <w:r w:rsidRPr="0017366E">
        <w:rPr>
          <w:rtl/>
          <w:lang w:eastAsia="he-IL"/>
        </w:rPr>
        <w:t xml:space="preserve"> </w:t>
      </w:r>
      <w:bookmarkStart w:id="22405" w:name="_ETM_Q51_519670"/>
      <w:bookmarkEnd w:id="22405"/>
      <w:r w:rsidRPr="0017366E">
        <w:rPr>
          <w:rtl/>
          <w:lang w:eastAsia="he-IL"/>
        </w:rPr>
        <w:t xml:space="preserve">על </w:t>
      </w:r>
      <w:bookmarkStart w:id="22406" w:name="_ETM_Q51_519820"/>
      <w:bookmarkEnd w:id="22406"/>
      <w:r w:rsidRPr="0017366E">
        <w:rPr>
          <w:rtl/>
          <w:lang w:eastAsia="he-IL"/>
        </w:rPr>
        <w:t xml:space="preserve">אזרחים </w:t>
      </w:r>
      <w:bookmarkStart w:id="22407" w:name="_ETM_Q51_520300"/>
      <w:bookmarkEnd w:id="22407"/>
      <w:r w:rsidRPr="0017366E">
        <w:rPr>
          <w:rtl/>
          <w:lang w:eastAsia="he-IL"/>
        </w:rPr>
        <w:t xml:space="preserve">שחילצו </w:t>
      </w:r>
      <w:bookmarkStart w:id="22408" w:name="_ETM_Q51_520720"/>
      <w:bookmarkEnd w:id="22408"/>
      <w:r w:rsidRPr="0017366E">
        <w:rPr>
          <w:rtl/>
          <w:lang w:eastAsia="he-IL"/>
        </w:rPr>
        <w:t xml:space="preserve">פצועים </w:t>
      </w:r>
      <w:bookmarkStart w:id="22409" w:name="_ETM_Q51_521079"/>
      <w:bookmarkEnd w:id="22409"/>
      <w:r w:rsidRPr="0017366E">
        <w:rPr>
          <w:rtl/>
          <w:lang w:eastAsia="he-IL"/>
        </w:rPr>
        <w:t xml:space="preserve">מהריסות </w:t>
      </w:r>
      <w:bookmarkStart w:id="22410" w:name="_ETM_Q51_521560"/>
      <w:bookmarkEnd w:id="22410"/>
      <w:r>
        <w:rPr>
          <w:rtl/>
          <w:lang w:eastAsia="he-IL"/>
        </w:rPr>
        <w:t>ב</w:t>
      </w:r>
      <w:r>
        <w:rPr>
          <w:rFonts w:hint="cs"/>
          <w:rtl/>
          <w:lang w:eastAsia="he-IL"/>
        </w:rPr>
        <w:t>תים;</w:t>
      </w:r>
      <w:r w:rsidRPr="0017366E">
        <w:rPr>
          <w:rtl/>
          <w:lang w:eastAsia="he-IL"/>
        </w:rPr>
        <w:t xml:space="preserve"> </w:t>
      </w:r>
      <w:bookmarkStart w:id="22411" w:name="_ETM_Q51_521920"/>
      <w:bookmarkEnd w:id="22411"/>
      <w:r>
        <w:rPr>
          <w:rtl/>
          <w:lang w:eastAsia="he-IL"/>
        </w:rPr>
        <w:t>ע</w:t>
      </w:r>
      <w:r>
        <w:rPr>
          <w:rFonts w:hint="cs"/>
          <w:rtl/>
          <w:lang w:eastAsia="he-IL"/>
        </w:rPr>
        <w:t>ל</w:t>
      </w:r>
      <w:r w:rsidRPr="0017366E">
        <w:rPr>
          <w:rtl/>
          <w:lang w:eastAsia="he-IL"/>
        </w:rPr>
        <w:t xml:space="preserve"> </w:t>
      </w:r>
      <w:bookmarkStart w:id="22412" w:name="_ETM_Q51_522100"/>
      <w:bookmarkEnd w:id="22412"/>
      <w:r w:rsidRPr="0017366E">
        <w:rPr>
          <w:rtl/>
          <w:lang w:eastAsia="he-IL"/>
        </w:rPr>
        <w:t xml:space="preserve">צוותים </w:t>
      </w:r>
      <w:bookmarkStart w:id="22413" w:name="_ETM_Q51_522489"/>
      <w:bookmarkEnd w:id="22413"/>
      <w:r w:rsidRPr="0017366E">
        <w:rPr>
          <w:rtl/>
          <w:lang w:eastAsia="he-IL"/>
        </w:rPr>
        <w:t xml:space="preserve">רפואיים </w:t>
      </w:r>
      <w:bookmarkStart w:id="22414" w:name="_ETM_Q51_522880"/>
      <w:bookmarkEnd w:id="22414"/>
      <w:r w:rsidRPr="0017366E">
        <w:rPr>
          <w:rtl/>
          <w:lang w:eastAsia="he-IL"/>
        </w:rPr>
        <w:t xml:space="preserve">שטיפלו </w:t>
      </w:r>
      <w:bookmarkStart w:id="22415" w:name="_ETM_Q51_523270"/>
      <w:bookmarkEnd w:id="22415"/>
      <w:r w:rsidRPr="0017366E">
        <w:rPr>
          <w:rtl/>
          <w:lang w:eastAsia="he-IL"/>
        </w:rPr>
        <w:t xml:space="preserve">במסירות </w:t>
      </w:r>
      <w:bookmarkStart w:id="22416" w:name="_ETM_Q51_524230"/>
      <w:bookmarkEnd w:id="22416"/>
      <w:r w:rsidRPr="0017366E">
        <w:rPr>
          <w:rtl/>
          <w:lang w:eastAsia="he-IL"/>
        </w:rPr>
        <w:t xml:space="preserve">בפצועים </w:t>
      </w:r>
      <w:bookmarkStart w:id="22417" w:name="_ETM_Q51_524800"/>
      <w:bookmarkEnd w:id="22417"/>
      <w:r w:rsidRPr="0017366E">
        <w:rPr>
          <w:rtl/>
          <w:lang w:eastAsia="he-IL"/>
        </w:rPr>
        <w:t>רבים</w:t>
      </w:r>
      <w:r>
        <w:rPr>
          <w:rFonts w:hint="cs"/>
          <w:rtl/>
          <w:lang w:eastAsia="he-IL"/>
        </w:rPr>
        <w:t>;</w:t>
      </w:r>
      <w:r w:rsidRPr="0017366E">
        <w:rPr>
          <w:rtl/>
          <w:lang w:eastAsia="he-IL"/>
        </w:rPr>
        <w:t xml:space="preserve"> </w:t>
      </w:r>
      <w:bookmarkStart w:id="22418" w:name="_ETM_Q51_525220"/>
      <w:bookmarkEnd w:id="22418"/>
      <w:r w:rsidRPr="0017366E">
        <w:rPr>
          <w:rtl/>
          <w:lang w:eastAsia="he-IL"/>
        </w:rPr>
        <w:t xml:space="preserve">על </w:t>
      </w:r>
      <w:bookmarkStart w:id="22419" w:name="_ETM_Q51_525339"/>
      <w:bookmarkEnd w:id="22419"/>
      <w:r w:rsidRPr="0017366E">
        <w:rPr>
          <w:rtl/>
          <w:lang w:eastAsia="he-IL"/>
        </w:rPr>
        <w:t xml:space="preserve">ילדים </w:t>
      </w:r>
      <w:bookmarkStart w:id="22420" w:name="_ETM_Q51_525730"/>
      <w:bookmarkEnd w:id="22420"/>
      <w:r w:rsidRPr="0017366E">
        <w:rPr>
          <w:rtl/>
          <w:lang w:eastAsia="he-IL"/>
        </w:rPr>
        <w:t xml:space="preserve">שהפגינו </w:t>
      </w:r>
      <w:bookmarkStart w:id="22421" w:name="_ETM_Q51_526510"/>
      <w:bookmarkEnd w:id="22421"/>
      <w:r w:rsidRPr="0017366E">
        <w:rPr>
          <w:rtl/>
          <w:lang w:eastAsia="he-IL"/>
        </w:rPr>
        <w:t xml:space="preserve">אומץ </w:t>
      </w:r>
      <w:bookmarkStart w:id="22422" w:name="_ETM_Q51_526839"/>
      <w:bookmarkEnd w:id="22422"/>
      <w:r w:rsidRPr="0017366E">
        <w:rPr>
          <w:rtl/>
          <w:lang w:eastAsia="he-IL"/>
        </w:rPr>
        <w:t xml:space="preserve">לב </w:t>
      </w:r>
      <w:bookmarkStart w:id="22423" w:name="_ETM_Q51_527079"/>
      <w:bookmarkEnd w:id="22423"/>
      <w:r>
        <w:rPr>
          <w:rFonts w:hint="cs"/>
          <w:rtl/>
          <w:lang w:eastAsia="he-IL"/>
        </w:rPr>
        <w:t>ורוח</w:t>
      </w:r>
      <w:r w:rsidRPr="0017366E">
        <w:rPr>
          <w:rtl/>
          <w:lang w:eastAsia="he-IL"/>
        </w:rPr>
        <w:t xml:space="preserve"> </w:t>
      </w:r>
      <w:bookmarkStart w:id="22424" w:name="_ETM_Q51_527440"/>
      <w:bookmarkEnd w:id="22424"/>
      <w:r w:rsidRPr="0017366E">
        <w:rPr>
          <w:rtl/>
          <w:lang w:eastAsia="he-IL"/>
        </w:rPr>
        <w:t>עוז</w:t>
      </w:r>
      <w:r>
        <w:rPr>
          <w:rFonts w:hint="cs"/>
          <w:rtl/>
          <w:lang w:eastAsia="he-IL"/>
        </w:rPr>
        <w:t>.</w:t>
      </w:r>
      <w:r w:rsidRPr="0017366E">
        <w:rPr>
          <w:rtl/>
          <w:lang w:eastAsia="he-IL"/>
        </w:rPr>
        <w:t xml:space="preserve"> </w:t>
      </w:r>
      <w:bookmarkStart w:id="22425" w:name="_ETM_Q51_528239"/>
      <w:bookmarkEnd w:id="22425"/>
      <w:r w:rsidRPr="0017366E">
        <w:rPr>
          <w:rtl/>
          <w:lang w:eastAsia="he-IL"/>
        </w:rPr>
        <w:t xml:space="preserve">ובסיפורי </w:t>
      </w:r>
      <w:bookmarkStart w:id="22426" w:name="_ETM_Q51_528870"/>
      <w:bookmarkEnd w:id="22426"/>
      <w:r w:rsidRPr="0017366E">
        <w:rPr>
          <w:rtl/>
          <w:lang w:eastAsia="he-IL"/>
        </w:rPr>
        <w:t xml:space="preserve">הגבורה </w:t>
      </w:r>
      <w:bookmarkStart w:id="22427" w:name="_ETM_Q51_529320"/>
      <w:bookmarkEnd w:id="22427"/>
      <w:r w:rsidRPr="0017366E">
        <w:rPr>
          <w:rtl/>
          <w:lang w:eastAsia="he-IL"/>
        </w:rPr>
        <w:t xml:space="preserve">אנו </w:t>
      </w:r>
      <w:bookmarkStart w:id="22428" w:name="_ETM_Q51_529500"/>
      <w:bookmarkEnd w:id="22428"/>
      <w:r w:rsidRPr="0017366E">
        <w:rPr>
          <w:rtl/>
          <w:lang w:eastAsia="he-IL"/>
        </w:rPr>
        <w:t xml:space="preserve">שומעים </w:t>
      </w:r>
      <w:bookmarkStart w:id="22429" w:name="_ETM_Q51_529890"/>
      <w:bookmarkEnd w:id="22429"/>
      <w:r w:rsidRPr="0017366E">
        <w:rPr>
          <w:rtl/>
          <w:lang w:eastAsia="he-IL"/>
        </w:rPr>
        <w:t xml:space="preserve">גם </w:t>
      </w:r>
      <w:bookmarkStart w:id="22430" w:name="_ETM_Q51_530070"/>
      <w:bookmarkEnd w:id="22430"/>
      <w:r w:rsidRPr="0017366E">
        <w:rPr>
          <w:rtl/>
          <w:lang w:eastAsia="he-IL"/>
        </w:rPr>
        <w:t xml:space="preserve">את </w:t>
      </w:r>
      <w:bookmarkStart w:id="22431" w:name="_ETM_Q51_530130"/>
      <w:bookmarkEnd w:id="22431"/>
      <w:r w:rsidRPr="0017366E">
        <w:rPr>
          <w:rtl/>
          <w:lang w:eastAsia="he-IL"/>
        </w:rPr>
        <w:t xml:space="preserve">סיפורם </w:t>
      </w:r>
      <w:bookmarkStart w:id="22432" w:name="_ETM_Q51_530579"/>
      <w:bookmarkEnd w:id="22432"/>
      <w:r w:rsidRPr="0017366E">
        <w:rPr>
          <w:rtl/>
          <w:lang w:eastAsia="he-IL"/>
        </w:rPr>
        <w:t xml:space="preserve">של </w:t>
      </w:r>
      <w:bookmarkStart w:id="22433" w:name="_ETM_Q51_530760"/>
      <w:bookmarkEnd w:id="22433"/>
      <w:r w:rsidRPr="0017366E">
        <w:rPr>
          <w:rtl/>
          <w:lang w:eastAsia="he-IL"/>
        </w:rPr>
        <w:t xml:space="preserve">החטופים </w:t>
      </w:r>
      <w:bookmarkStart w:id="22434" w:name="_ETM_Q51_531779"/>
      <w:bookmarkEnd w:id="22434"/>
      <w:r w:rsidRPr="0017366E">
        <w:rPr>
          <w:rtl/>
          <w:lang w:eastAsia="he-IL"/>
        </w:rPr>
        <w:t xml:space="preserve">ששבו </w:t>
      </w:r>
      <w:bookmarkStart w:id="22435" w:name="_ETM_Q51_532320"/>
      <w:bookmarkEnd w:id="22435"/>
      <w:r w:rsidRPr="0017366E">
        <w:rPr>
          <w:rtl/>
          <w:lang w:eastAsia="he-IL"/>
        </w:rPr>
        <w:t xml:space="preserve">מן </w:t>
      </w:r>
      <w:bookmarkStart w:id="22436" w:name="_ETM_Q51_532470"/>
      <w:bookmarkEnd w:id="22436"/>
      <w:r w:rsidRPr="0017366E">
        <w:rPr>
          <w:rtl/>
          <w:lang w:eastAsia="he-IL"/>
        </w:rPr>
        <w:t>התופת</w:t>
      </w:r>
      <w:r>
        <w:rPr>
          <w:rFonts w:hint="cs"/>
          <w:rtl/>
          <w:lang w:eastAsia="he-IL"/>
        </w:rPr>
        <w:t>,</w:t>
      </w:r>
      <w:r w:rsidRPr="0017366E">
        <w:rPr>
          <w:rtl/>
          <w:lang w:eastAsia="he-IL"/>
        </w:rPr>
        <w:t xml:space="preserve"> </w:t>
      </w:r>
      <w:bookmarkStart w:id="22437" w:name="_ETM_Q51_532980"/>
      <w:bookmarkEnd w:id="22437"/>
      <w:r w:rsidRPr="0017366E">
        <w:rPr>
          <w:rtl/>
          <w:lang w:eastAsia="he-IL"/>
        </w:rPr>
        <w:t xml:space="preserve">שסיפרו </w:t>
      </w:r>
      <w:bookmarkStart w:id="22438" w:name="_ETM_Q51_533460"/>
      <w:bookmarkEnd w:id="22438"/>
      <w:r w:rsidRPr="0017366E">
        <w:rPr>
          <w:rtl/>
          <w:lang w:eastAsia="he-IL"/>
        </w:rPr>
        <w:t xml:space="preserve">על </w:t>
      </w:r>
      <w:bookmarkStart w:id="22439" w:name="_ETM_Q51_533579"/>
      <w:bookmarkEnd w:id="22439"/>
      <w:r w:rsidRPr="0017366E">
        <w:rPr>
          <w:rtl/>
          <w:lang w:eastAsia="he-IL"/>
        </w:rPr>
        <w:t xml:space="preserve">גילויי </w:t>
      </w:r>
      <w:bookmarkStart w:id="22440" w:name="_ETM_Q51_533940"/>
      <w:bookmarkEnd w:id="22440"/>
      <w:r w:rsidRPr="0017366E">
        <w:rPr>
          <w:rtl/>
          <w:lang w:eastAsia="he-IL"/>
        </w:rPr>
        <w:t xml:space="preserve">חמלה </w:t>
      </w:r>
      <w:bookmarkStart w:id="22441" w:name="_ETM_Q51_534329"/>
      <w:bookmarkEnd w:id="22441"/>
      <w:r w:rsidRPr="0017366E">
        <w:rPr>
          <w:rtl/>
          <w:lang w:eastAsia="he-IL"/>
        </w:rPr>
        <w:t xml:space="preserve">ואנושיות </w:t>
      </w:r>
      <w:bookmarkStart w:id="22442" w:name="_ETM_Q51_534930"/>
      <w:bookmarkEnd w:id="22442"/>
      <w:r w:rsidRPr="0017366E">
        <w:rPr>
          <w:rtl/>
          <w:lang w:eastAsia="he-IL"/>
        </w:rPr>
        <w:t xml:space="preserve">בין </w:t>
      </w:r>
      <w:bookmarkStart w:id="22443" w:name="_ETM_Q51_535110"/>
      <w:bookmarkEnd w:id="22443"/>
      <w:r w:rsidRPr="0017366E">
        <w:rPr>
          <w:rtl/>
          <w:lang w:eastAsia="he-IL"/>
        </w:rPr>
        <w:t>החטופים</w:t>
      </w:r>
      <w:r>
        <w:rPr>
          <w:rFonts w:hint="cs"/>
          <w:rtl/>
          <w:lang w:eastAsia="he-IL"/>
        </w:rPr>
        <w:t>,</w:t>
      </w:r>
      <w:r w:rsidRPr="0017366E">
        <w:rPr>
          <w:rtl/>
          <w:lang w:eastAsia="he-IL"/>
        </w:rPr>
        <w:t xml:space="preserve"> </w:t>
      </w:r>
      <w:bookmarkStart w:id="22444" w:name="_ETM_Q51_536129"/>
      <w:bookmarkEnd w:id="22444"/>
      <w:r w:rsidRPr="0017366E">
        <w:rPr>
          <w:rtl/>
          <w:lang w:eastAsia="he-IL"/>
        </w:rPr>
        <w:t xml:space="preserve">שגם </w:t>
      </w:r>
      <w:bookmarkStart w:id="22445" w:name="_ETM_Q51_536640"/>
      <w:bookmarkEnd w:id="22445"/>
      <w:r w:rsidRPr="0017366E">
        <w:rPr>
          <w:rtl/>
          <w:lang w:eastAsia="he-IL"/>
        </w:rPr>
        <w:t xml:space="preserve">ברגעים </w:t>
      </w:r>
      <w:bookmarkStart w:id="22446" w:name="_ETM_Q51_537180"/>
      <w:bookmarkEnd w:id="22446"/>
      <w:r w:rsidRPr="0017366E">
        <w:rPr>
          <w:rtl/>
          <w:lang w:eastAsia="he-IL"/>
        </w:rPr>
        <w:t xml:space="preserve">הקשים </w:t>
      </w:r>
      <w:bookmarkStart w:id="22447" w:name="_ETM_Q51_538079"/>
      <w:bookmarkEnd w:id="22447"/>
      <w:r w:rsidRPr="0017366E">
        <w:rPr>
          <w:rtl/>
          <w:lang w:eastAsia="he-IL"/>
        </w:rPr>
        <w:t xml:space="preserve">נתנו </w:t>
      </w:r>
      <w:bookmarkStart w:id="22448" w:name="_ETM_Q51_538440"/>
      <w:bookmarkEnd w:id="22448"/>
      <w:r w:rsidRPr="0017366E">
        <w:rPr>
          <w:rtl/>
          <w:lang w:eastAsia="he-IL"/>
        </w:rPr>
        <w:t xml:space="preserve">יד </w:t>
      </w:r>
      <w:bookmarkStart w:id="22449" w:name="_ETM_Q51_538650"/>
      <w:bookmarkEnd w:id="22449"/>
      <w:r w:rsidRPr="0017366E">
        <w:rPr>
          <w:rtl/>
          <w:lang w:eastAsia="he-IL"/>
        </w:rPr>
        <w:t xml:space="preserve">תומכת </w:t>
      </w:r>
      <w:bookmarkStart w:id="22450" w:name="_ETM_Q51_539160"/>
      <w:bookmarkEnd w:id="22450"/>
      <w:r w:rsidRPr="0017366E">
        <w:rPr>
          <w:rtl/>
          <w:lang w:eastAsia="he-IL"/>
        </w:rPr>
        <w:t xml:space="preserve">וכתף </w:t>
      </w:r>
      <w:bookmarkStart w:id="22451" w:name="_ETM_Q51_539640"/>
      <w:bookmarkEnd w:id="22451"/>
      <w:r w:rsidRPr="0017366E">
        <w:rPr>
          <w:rtl/>
          <w:lang w:eastAsia="he-IL"/>
        </w:rPr>
        <w:t xml:space="preserve">להישען </w:t>
      </w:r>
      <w:bookmarkStart w:id="22452" w:name="_ETM_Q51_540510"/>
      <w:bookmarkEnd w:id="22452"/>
      <w:r w:rsidRPr="0017366E">
        <w:rPr>
          <w:rtl/>
          <w:lang w:eastAsia="he-IL"/>
        </w:rPr>
        <w:t xml:space="preserve">ותמכו </w:t>
      </w:r>
      <w:bookmarkStart w:id="22453" w:name="_ETM_Q51_541050"/>
      <w:bookmarkEnd w:id="22453"/>
      <w:r w:rsidRPr="0017366E">
        <w:rPr>
          <w:rtl/>
          <w:lang w:eastAsia="he-IL"/>
        </w:rPr>
        <w:t xml:space="preserve">זה </w:t>
      </w:r>
      <w:bookmarkStart w:id="22454" w:name="_ETM_Q51_541260"/>
      <w:bookmarkEnd w:id="22454"/>
      <w:r w:rsidRPr="0017366E">
        <w:rPr>
          <w:rtl/>
          <w:lang w:eastAsia="he-IL"/>
        </w:rPr>
        <w:t xml:space="preserve">בזה </w:t>
      </w:r>
      <w:bookmarkStart w:id="22455" w:name="_ETM_Q51_541710"/>
      <w:bookmarkEnd w:id="22455"/>
      <w:r w:rsidRPr="0017366E">
        <w:rPr>
          <w:rtl/>
          <w:lang w:eastAsia="he-IL"/>
        </w:rPr>
        <w:t xml:space="preserve">גם </w:t>
      </w:r>
      <w:bookmarkStart w:id="22456" w:name="_ETM_Q51_542100"/>
      <w:bookmarkEnd w:id="22456"/>
      <w:r w:rsidRPr="0017366E">
        <w:rPr>
          <w:rtl/>
          <w:lang w:eastAsia="he-IL"/>
        </w:rPr>
        <w:t xml:space="preserve">בימי </w:t>
      </w:r>
      <w:bookmarkStart w:id="22457" w:name="_ETM_Q51_542879"/>
      <w:bookmarkEnd w:id="22457"/>
      <w:r w:rsidRPr="0017366E">
        <w:rPr>
          <w:rtl/>
          <w:lang w:eastAsia="he-IL"/>
        </w:rPr>
        <w:t xml:space="preserve">השבי </w:t>
      </w:r>
      <w:bookmarkStart w:id="22458" w:name="_ETM_Q51_543420"/>
      <w:bookmarkEnd w:id="22458"/>
      <w:r w:rsidRPr="0017366E">
        <w:rPr>
          <w:rtl/>
          <w:lang w:eastAsia="he-IL"/>
        </w:rPr>
        <w:t>הנוראי</w:t>
      </w:r>
      <w:r>
        <w:rPr>
          <w:rFonts w:hint="cs"/>
          <w:rtl/>
          <w:lang w:eastAsia="he-IL"/>
        </w:rPr>
        <w:t>י</w:t>
      </w:r>
      <w:r w:rsidRPr="0017366E">
        <w:rPr>
          <w:rtl/>
          <w:lang w:eastAsia="he-IL"/>
        </w:rPr>
        <w:t>ם</w:t>
      </w:r>
      <w:r>
        <w:rPr>
          <w:rFonts w:hint="cs"/>
          <w:rtl/>
          <w:lang w:eastAsia="he-IL"/>
        </w:rPr>
        <w:t>.</w:t>
      </w:r>
      <w:r w:rsidRPr="0017366E">
        <w:rPr>
          <w:rtl/>
          <w:lang w:eastAsia="he-IL"/>
        </w:rPr>
        <w:t xml:space="preserve"> </w:t>
      </w:r>
      <w:bookmarkStart w:id="22459" w:name="_ETM_Q51_544890"/>
      <w:bookmarkEnd w:id="22459"/>
    </w:p>
    <w:p w:rsidR="0086198E" w:rsidRDefault="0086198E" w:rsidP="0017608B">
      <w:pPr>
        <w:rPr>
          <w:rtl/>
          <w:lang w:eastAsia="he-IL"/>
        </w:rPr>
      </w:pPr>
    </w:p>
    <w:p w:rsidR="0086198E" w:rsidRDefault="0086198E" w:rsidP="00894199">
      <w:pPr>
        <w:rPr>
          <w:rtl/>
          <w:lang w:eastAsia="he-IL"/>
        </w:rPr>
      </w:pPr>
      <w:r w:rsidRPr="0017366E">
        <w:rPr>
          <w:rtl/>
          <w:lang w:eastAsia="he-IL"/>
        </w:rPr>
        <w:t xml:space="preserve">עדויות </w:t>
      </w:r>
      <w:bookmarkStart w:id="22460" w:name="_ETM_Q51_545339"/>
      <w:bookmarkEnd w:id="22460"/>
      <w:r w:rsidRPr="0017366E">
        <w:rPr>
          <w:rtl/>
          <w:lang w:eastAsia="he-IL"/>
        </w:rPr>
        <w:t xml:space="preserve">אלו </w:t>
      </w:r>
      <w:bookmarkStart w:id="22461" w:name="_ETM_Q51_545610"/>
      <w:bookmarkEnd w:id="22461"/>
      <w:r w:rsidRPr="0017366E">
        <w:rPr>
          <w:rtl/>
          <w:lang w:eastAsia="he-IL"/>
        </w:rPr>
        <w:t xml:space="preserve">משקפות </w:t>
      </w:r>
      <w:bookmarkStart w:id="22462" w:name="_ETM_Q51_546659"/>
      <w:bookmarkEnd w:id="22462"/>
      <w:r w:rsidRPr="0017366E">
        <w:rPr>
          <w:rtl/>
          <w:lang w:eastAsia="he-IL"/>
        </w:rPr>
        <w:t xml:space="preserve">כי </w:t>
      </w:r>
      <w:bookmarkStart w:id="22463" w:name="_ETM_Q51_546839"/>
      <w:bookmarkEnd w:id="22463"/>
      <w:r w:rsidRPr="0017366E">
        <w:rPr>
          <w:rtl/>
          <w:lang w:eastAsia="he-IL"/>
        </w:rPr>
        <w:t xml:space="preserve">הערכים </w:t>
      </w:r>
      <w:bookmarkStart w:id="22464" w:name="_ETM_Q51_547200"/>
      <w:bookmarkEnd w:id="22464"/>
      <w:r w:rsidRPr="0017366E">
        <w:rPr>
          <w:rtl/>
          <w:lang w:eastAsia="he-IL"/>
        </w:rPr>
        <w:t xml:space="preserve">של </w:t>
      </w:r>
      <w:bookmarkStart w:id="22465" w:name="_ETM_Q51_547350"/>
      <w:bookmarkEnd w:id="22465"/>
      <w:r w:rsidRPr="0017366E">
        <w:rPr>
          <w:rtl/>
          <w:lang w:eastAsia="he-IL"/>
        </w:rPr>
        <w:t>מסירות</w:t>
      </w:r>
      <w:r>
        <w:rPr>
          <w:rFonts w:hint="cs"/>
          <w:rtl/>
          <w:lang w:eastAsia="he-IL"/>
        </w:rPr>
        <w:t>,</w:t>
      </w:r>
      <w:r w:rsidRPr="0017366E">
        <w:rPr>
          <w:rtl/>
          <w:lang w:eastAsia="he-IL"/>
        </w:rPr>
        <w:t xml:space="preserve"> </w:t>
      </w:r>
      <w:bookmarkStart w:id="22466" w:name="_ETM_Q51_547920"/>
      <w:bookmarkEnd w:id="22466"/>
      <w:r w:rsidRPr="0017366E">
        <w:rPr>
          <w:rtl/>
          <w:lang w:eastAsia="he-IL"/>
        </w:rPr>
        <w:t>רעות</w:t>
      </w:r>
      <w:r>
        <w:rPr>
          <w:rFonts w:hint="cs"/>
          <w:rtl/>
          <w:lang w:eastAsia="he-IL"/>
        </w:rPr>
        <w:t>,</w:t>
      </w:r>
      <w:r w:rsidRPr="0017366E">
        <w:rPr>
          <w:rtl/>
          <w:lang w:eastAsia="he-IL"/>
        </w:rPr>
        <w:t xml:space="preserve"> </w:t>
      </w:r>
      <w:bookmarkStart w:id="22467" w:name="_ETM_Q51_548279"/>
      <w:bookmarkEnd w:id="22467"/>
      <w:r w:rsidRPr="0017366E">
        <w:rPr>
          <w:rtl/>
          <w:lang w:eastAsia="he-IL"/>
        </w:rPr>
        <w:t xml:space="preserve">קדושת </w:t>
      </w:r>
      <w:bookmarkStart w:id="22468" w:name="_ETM_Q51_548729"/>
      <w:bookmarkEnd w:id="22468"/>
      <w:r w:rsidRPr="0017366E">
        <w:rPr>
          <w:rtl/>
          <w:lang w:eastAsia="he-IL"/>
        </w:rPr>
        <w:t xml:space="preserve">החיים </w:t>
      </w:r>
      <w:bookmarkStart w:id="22469" w:name="_ETM_Q51_549149"/>
      <w:bookmarkEnd w:id="22469"/>
      <w:r w:rsidRPr="0017366E">
        <w:rPr>
          <w:rtl/>
          <w:lang w:eastAsia="he-IL"/>
        </w:rPr>
        <w:t xml:space="preserve">ועזרה </w:t>
      </w:r>
      <w:bookmarkStart w:id="22470" w:name="_ETM_Q51_549570"/>
      <w:bookmarkEnd w:id="22470"/>
      <w:r w:rsidRPr="0017366E">
        <w:rPr>
          <w:rtl/>
          <w:lang w:eastAsia="he-IL"/>
        </w:rPr>
        <w:t>הדדית</w:t>
      </w:r>
      <w:r>
        <w:rPr>
          <w:rFonts w:hint="cs"/>
          <w:rtl/>
          <w:lang w:eastAsia="he-IL"/>
        </w:rPr>
        <w:t>,</w:t>
      </w:r>
      <w:r w:rsidRPr="0017366E">
        <w:rPr>
          <w:rtl/>
          <w:lang w:eastAsia="he-IL"/>
        </w:rPr>
        <w:t xml:space="preserve"> </w:t>
      </w:r>
      <w:bookmarkStart w:id="22471" w:name="_ETM_Q51_550359"/>
      <w:bookmarkEnd w:id="22471"/>
      <w:r w:rsidRPr="0017366E">
        <w:rPr>
          <w:rtl/>
          <w:lang w:eastAsia="he-IL"/>
        </w:rPr>
        <w:t xml:space="preserve">ברוח </w:t>
      </w:r>
      <w:bookmarkStart w:id="22472" w:name="_ETM_Q51_550839"/>
      <w:bookmarkEnd w:id="22472"/>
      <w:r>
        <w:rPr>
          <w:rFonts w:hint="cs"/>
          <w:rtl/>
          <w:lang w:eastAsia="he-IL"/>
        </w:rPr>
        <w:t>"</w:t>
      </w:r>
      <w:r w:rsidRPr="0017366E">
        <w:rPr>
          <w:rtl/>
          <w:lang w:eastAsia="he-IL"/>
        </w:rPr>
        <w:t xml:space="preserve">כל </w:t>
      </w:r>
      <w:bookmarkStart w:id="22473" w:name="_ETM_Q51_551020"/>
      <w:bookmarkEnd w:id="22473"/>
      <w:r w:rsidRPr="0017366E">
        <w:rPr>
          <w:rtl/>
          <w:lang w:eastAsia="he-IL"/>
        </w:rPr>
        <w:t xml:space="preserve">המציל </w:t>
      </w:r>
      <w:bookmarkStart w:id="22474" w:name="_ETM_Q51_551469"/>
      <w:bookmarkEnd w:id="22474"/>
      <w:r w:rsidRPr="0017366E">
        <w:rPr>
          <w:rtl/>
          <w:lang w:eastAsia="he-IL"/>
        </w:rPr>
        <w:t xml:space="preserve">נפש </w:t>
      </w:r>
      <w:bookmarkStart w:id="22475" w:name="_ETM_Q51_551770"/>
      <w:bookmarkEnd w:id="22475"/>
      <w:r>
        <w:rPr>
          <w:rFonts w:hint="cs"/>
          <w:rtl/>
          <w:lang w:eastAsia="he-IL"/>
        </w:rPr>
        <w:t>אחת</w:t>
      </w:r>
      <w:r w:rsidRPr="0017366E">
        <w:rPr>
          <w:rtl/>
          <w:lang w:eastAsia="he-IL"/>
        </w:rPr>
        <w:t xml:space="preserve"> </w:t>
      </w:r>
      <w:bookmarkStart w:id="22476" w:name="_ETM_Q51_552069"/>
      <w:bookmarkEnd w:id="22476"/>
      <w:r w:rsidRPr="0017366E">
        <w:rPr>
          <w:rtl/>
          <w:lang w:eastAsia="he-IL"/>
        </w:rPr>
        <w:t xml:space="preserve">מישראל </w:t>
      </w:r>
      <w:bookmarkStart w:id="22477" w:name="_ETM_Q51_553060"/>
      <w:bookmarkEnd w:id="22477"/>
      <w:r w:rsidRPr="0017366E">
        <w:rPr>
          <w:rtl/>
          <w:lang w:eastAsia="he-IL"/>
        </w:rPr>
        <w:t xml:space="preserve">כאילו </w:t>
      </w:r>
      <w:bookmarkStart w:id="22478" w:name="_ETM_Q51_553359"/>
      <w:bookmarkEnd w:id="22478"/>
      <w:r w:rsidRPr="0017366E">
        <w:rPr>
          <w:rtl/>
          <w:lang w:eastAsia="he-IL"/>
        </w:rPr>
        <w:t xml:space="preserve">קיים </w:t>
      </w:r>
      <w:bookmarkStart w:id="22479" w:name="_ETM_Q51_553990"/>
      <w:bookmarkEnd w:id="22479"/>
      <w:r w:rsidRPr="0017366E">
        <w:rPr>
          <w:rtl/>
          <w:lang w:eastAsia="he-IL"/>
        </w:rPr>
        <w:t xml:space="preserve">עולם </w:t>
      </w:r>
      <w:bookmarkStart w:id="22480" w:name="_ETM_Q51_554350"/>
      <w:bookmarkEnd w:id="22480"/>
      <w:r w:rsidRPr="0017366E">
        <w:rPr>
          <w:rtl/>
          <w:lang w:eastAsia="he-IL"/>
        </w:rPr>
        <w:t>ומלואו</w:t>
      </w:r>
      <w:r>
        <w:rPr>
          <w:rFonts w:hint="cs"/>
          <w:rtl/>
          <w:lang w:eastAsia="he-IL"/>
        </w:rPr>
        <w:t>",</w:t>
      </w:r>
      <w:r w:rsidRPr="0017366E">
        <w:rPr>
          <w:rtl/>
          <w:lang w:eastAsia="he-IL"/>
        </w:rPr>
        <w:t xml:space="preserve"> </w:t>
      </w:r>
      <w:bookmarkStart w:id="22481" w:name="_ETM_Q51_555180"/>
      <w:bookmarkEnd w:id="22481"/>
      <w:r w:rsidRPr="0017366E">
        <w:rPr>
          <w:rtl/>
          <w:lang w:eastAsia="he-IL"/>
        </w:rPr>
        <w:t xml:space="preserve">מאפיינים </w:t>
      </w:r>
      <w:bookmarkStart w:id="22482" w:name="_ETM_Q51_555720"/>
      <w:bookmarkEnd w:id="22482"/>
      <w:r w:rsidRPr="0017366E">
        <w:rPr>
          <w:rtl/>
          <w:lang w:eastAsia="he-IL"/>
        </w:rPr>
        <w:t xml:space="preserve">את </w:t>
      </w:r>
      <w:bookmarkStart w:id="22483" w:name="_ETM_Q51_555840"/>
      <w:bookmarkEnd w:id="22483"/>
      <w:r w:rsidRPr="0017366E">
        <w:rPr>
          <w:rtl/>
          <w:lang w:eastAsia="he-IL"/>
        </w:rPr>
        <w:t xml:space="preserve">העם </w:t>
      </w:r>
      <w:bookmarkStart w:id="22484" w:name="_ETM_Q51_556050"/>
      <w:bookmarkEnd w:id="22484"/>
      <w:r w:rsidRPr="0017366E">
        <w:rPr>
          <w:rtl/>
          <w:lang w:eastAsia="he-IL"/>
        </w:rPr>
        <w:t xml:space="preserve">היהודי </w:t>
      </w:r>
      <w:bookmarkStart w:id="22485" w:name="_ETM_Q51_556410"/>
      <w:bookmarkEnd w:id="22485"/>
      <w:r>
        <w:rPr>
          <w:rtl/>
          <w:lang w:eastAsia="he-IL"/>
        </w:rPr>
        <w:t>מש</w:t>
      </w:r>
      <w:r>
        <w:rPr>
          <w:rFonts w:hint="cs"/>
          <w:rtl/>
          <w:lang w:eastAsia="he-IL"/>
        </w:rPr>
        <w:t>חר ימיו</w:t>
      </w:r>
      <w:bookmarkStart w:id="22486" w:name="_ETM_Q51_556800"/>
      <w:bookmarkEnd w:id="22486"/>
      <w:r w:rsidRPr="0017366E">
        <w:rPr>
          <w:rtl/>
          <w:lang w:eastAsia="he-IL"/>
        </w:rPr>
        <w:t xml:space="preserve"> </w:t>
      </w:r>
      <w:bookmarkStart w:id="22487" w:name="_ETM_Q51_557250"/>
      <w:bookmarkEnd w:id="22487"/>
      <w:r w:rsidRPr="0017366E">
        <w:rPr>
          <w:rtl/>
          <w:lang w:eastAsia="he-IL"/>
        </w:rPr>
        <w:t xml:space="preserve">ועד </w:t>
      </w:r>
      <w:bookmarkStart w:id="22488" w:name="_ETM_Q51_557550"/>
      <w:bookmarkEnd w:id="22488"/>
      <w:r w:rsidRPr="0017366E">
        <w:rPr>
          <w:rtl/>
          <w:lang w:eastAsia="he-IL"/>
        </w:rPr>
        <w:t>היום</w:t>
      </w:r>
      <w:r>
        <w:rPr>
          <w:rFonts w:hint="cs"/>
          <w:rtl/>
          <w:lang w:eastAsia="he-IL"/>
        </w:rPr>
        <w:t>.</w:t>
      </w:r>
      <w:r w:rsidRPr="0017366E">
        <w:rPr>
          <w:rtl/>
          <w:lang w:eastAsia="he-IL"/>
        </w:rPr>
        <w:t xml:space="preserve"> </w:t>
      </w:r>
      <w:bookmarkStart w:id="22489" w:name="_ETM_Q51_558380"/>
      <w:bookmarkEnd w:id="22489"/>
      <w:r w:rsidRPr="0017366E">
        <w:rPr>
          <w:rtl/>
          <w:lang w:eastAsia="he-IL"/>
        </w:rPr>
        <w:t xml:space="preserve">אירועי </w:t>
      </w:r>
      <w:bookmarkStart w:id="22490" w:name="_ETM_Q51_558619"/>
      <w:bookmarkEnd w:id="22490"/>
      <w:r w:rsidRPr="0017366E">
        <w:rPr>
          <w:rtl/>
          <w:lang w:eastAsia="he-IL"/>
        </w:rPr>
        <w:t xml:space="preserve">7 </w:t>
      </w:r>
      <w:bookmarkStart w:id="22491" w:name="_ETM_Q51_559099"/>
      <w:bookmarkEnd w:id="22491"/>
      <w:r w:rsidRPr="0017366E">
        <w:rPr>
          <w:rtl/>
          <w:lang w:eastAsia="he-IL"/>
        </w:rPr>
        <w:t xml:space="preserve">באוקטובר </w:t>
      </w:r>
      <w:bookmarkStart w:id="22492" w:name="_ETM_Q51_559580"/>
      <w:bookmarkEnd w:id="22492"/>
      <w:r>
        <w:rPr>
          <w:rFonts w:hint="cs"/>
          <w:rtl/>
          <w:lang w:eastAsia="he-IL"/>
        </w:rPr>
        <w:t>ייחרת</w:t>
      </w:r>
      <w:r w:rsidRPr="0017366E">
        <w:rPr>
          <w:rtl/>
          <w:lang w:eastAsia="he-IL"/>
        </w:rPr>
        <w:t xml:space="preserve">ו </w:t>
      </w:r>
      <w:bookmarkStart w:id="22493" w:name="_ETM_Q51_559940"/>
      <w:bookmarkEnd w:id="22493"/>
      <w:r w:rsidRPr="0017366E">
        <w:rPr>
          <w:rtl/>
          <w:lang w:eastAsia="he-IL"/>
        </w:rPr>
        <w:t xml:space="preserve">לנצח </w:t>
      </w:r>
      <w:bookmarkStart w:id="22494" w:name="_ETM_Q51_560330"/>
      <w:bookmarkEnd w:id="22494"/>
      <w:r w:rsidRPr="0017366E">
        <w:rPr>
          <w:rtl/>
          <w:lang w:eastAsia="he-IL"/>
        </w:rPr>
        <w:t xml:space="preserve">בלב </w:t>
      </w:r>
      <w:bookmarkStart w:id="22495" w:name="_ETM_Q51_560659"/>
      <w:bookmarkEnd w:id="22495"/>
      <w:r w:rsidRPr="0017366E">
        <w:rPr>
          <w:rtl/>
          <w:lang w:eastAsia="he-IL"/>
        </w:rPr>
        <w:t xml:space="preserve">העם </w:t>
      </w:r>
      <w:bookmarkStart w:id="22496" w:name="_ETM_Q51_560900"/>
      <w:bookmarkEnd w:id="22496"/>
      <w:r w:rsidRPr="0017366E">
        <w:rPr>
          <w:rtl/>
          <w:lang w:eastAsia="he-IL"/>
        </w:rPr>
        <w:t>היהודי</w:t>
      </w:r>
      <w:r>
        <w:rPr>
          <w:rFonts w:hint="cs"/>
          <w:rtl/>
          <w:lang w:eastAsia="he-IL"/>
        </w:rPr>
        <w:t>,</w:t>
      </w:r>
      <w:r w:rsidRPr="0017366E">
        <w:rPr>
          <w:rtl/>
          <w:lang w:eastAsia="he-IL"/>
        </w:rPr>
        <w:t xml:space="preserve"> </w:t>
      </w:r>
      <w:bookmarkStart w:id="22497" w:name="_ETM_Q51_561710"/>
      <w:bookmarkStart w:id="22498" w:name="_ETM_Q51_561830"/>
      <w:bookmarkEnd w:id="22497"/>
      <w:bookmarkEnd w:id="22498"/>
      <w:r>
        <w:rPr>
          <w:rFonts w:hint="cs"/>
          <w:rtl/>
          <w:lang w:eastAsia="he-IL"/>
        </w:rPr>
        <w:t>ו</w:t>
      </w:r>
      <w:r w:rsidRPr="0017366E">
        <w:rPr>
          <w:rtl/>
          <w:lang w:eastAsia="he-IL"/>
        </w:rPr>
        <w:t xml:space="preserve">חובתנו </w:t>
      </w:r>
      <w:bookmarkStart w:id="22499" w:name="_ETM_Q51_562430"/>
      <w:bookmarkEnd w:id="22499"/>
      <w:r w:rsidRPr="0017366E">
        <w:rPr>
          <w:rtl/>
          <w:lang w:eastAsia="he-IL"/>
        </w:rPr>
        <w:t xml:space="preserve">המוסרית </w:t>
      </w:r>
      <w:bookmarkStart w:id="22500" w:name="_ETM_Q51_563029"/>
      <w:bookmarkEnd w:id="22500"/>
      <w:r w:rsidRPr="0017366E">
        <w:rPr>
          <w:rtl/>
          <w:lang w:eastAsia="he-IL"/>
        </w:rPr>
        <w:t xml:space="preserve">והערכית </w:t>
      </w:r>
      <w:bookmarkStart w:id="22501" w:name="_ETM_Q51_563630"/>
      <w:bookmarkEnd w:id="22501"/>
      <w:r w:rsidRPr="0017366E">
        <w:rPr>
          <w:rtl/>
          <w:lang w:eastAsia="he-IL"/>
        </w:rPr>
        <w:t xml:space="preserve">להעלות </w:t>
      </w:r>
      <w:bookmarkStart w:id="22502" w:name="_ETM_Q51_563990"/>
      <w:bookmarkEnd w:id="22502"/>
      <w:r w:rsidRPr="0017366E">
        <w:rPr>
          <w:rtl/>
          <w:lang w:eastAsia="he-IL"/>
        </w:rPr>
        <w:t xml:space="preserve">על </w:t>
      </w:r>
      <w:bookmarkStart w:id="22503" w:name="_ETM_Q51_564140"/>
      <w:bookmarkEnd w:id="22503"/>
      <w:r w:rsidRPr="0017366E">
        <w:rPr>
          <w:rtl/>
          <w:lang w:eastAsia="he-IL"/>
        </w:rPr>
        <w:t xml:space="preserve">נס </w:t>
      </w:r>
      <w:bookmarkStart w:id="22504" w:name="_ETM_Q51_564810"/>
      <w:bookmarkEnd w:id="22504"/>
      <w:r w:rsidRPr="0017366E">
        <w:rPr>
          <w:rtl/>
          <w:lang w:eastAsia="he-IL"/>
        </w:rPr>
        <w:t xml:space="preserve">ולהנציח </w:t>
      </w:r>
      <w:bookmarkStart w:id="22505" w:name="_ETM_Q51_565590"/>
      <w:bookmarkEnd w:id="22505"/>
      <w:r w:rsidRPr="0017366E">
        <w:rPr>
          <w:rtl/>
          <w:lang w:eastAsia="he-IL"/>
        </w:rPr>
        <w:t xml:space="preserve">את </w:t>
      </w:r>
      <w:bookmarkStart w:id="22506" w:name="_ETM_Q51_565680"/>
      <w:bookmarkEnd w:id="22506"/>
      <w:r w:rsidRPr="0017366E">
        <w:rPr>
          <w:rtl/>
          <w:lang w:eastAsia="he-IL"/>
        </w:rPr>
        <w:t xml:space="preserve">גבורתם </w:t>
      </w:r>
      <w:bookmarkStart w:id="22507" w:name="_ETM_Q51_566190"/>
      <w:bookmarkEnd w:id="22507"/>
      <w:r w:rsidRPr="0017366E">
        <w:rPr>
          <w:rtl/>
          <w:lang w:eastAsia="he-IL"/>
        </w:rPr>
        <w:t xml:space="preserve">של </w:t>
      </w:r>
      <w:bookmarkStart w:id="22508" w:name="_ETM_Q51_566340"/>
      <w:bookmarkEnd w:id="22508"/>
      <w:r w:rsidRPr="0017366E">
        <w:rPr>
          <w:rtl/>
          <w:lang w:eastAsia="he-IL"/>
        </w:rPr>
        <w:t>השורדים</w:t>
      </w:r>
      <w:r>
        <w:rPr>
          <w:rFonts w:hint="cs"/>
          <w:rtl/>
          <w:lang w:eastAsia="he-IL"/>
        </w:rPr>
        <w:t>,</w:t>
      </w:r>
      <w:r w:rsidRPr="0017366E">
        <w:rPr>
          <w:rtl/>
          <w:lang w:eastAsia="he-IL"/>
        </w:rPr>
        <w:t xml:space="preserve"> </w:t>
      </w:r>
      <w:bookmarkStart w:id="22509" w:name="_ETM_Q51_566940"/>
      <w:bookmarkEnd w:id="22509"/>
      <w:r w:rsidRPr="0017366E">
        <w:rPr>
          <w:rtl/>
          <w:lang w:eastAsia="he-IL"/>
        </w:rPr>
        <w:t xml:space="preserve">החטופים </w:t>
      </w:r>
      <w:bookmarkStart w:id="22510" w:name="_ETM_Q51_567480"/>
      <w:bookmarkEnd w:id="22510"/>
      <w:r w:rsidRPr="0017366E">
        <w:rPr>
          <w:rtl/>
          <w:lang w:eastAsia="he-IL"/>
        </w:rPr>
        <w:t>והנרצחים</w:t>
      </w:r>
      <w:r>
        <w:rPr>
          <w:rFonts w:hint="cs"/>
          <w:rtl/>
          <w:lang w:eastAsia="he-IL"/>
        </w:rPr>
        <w:t>.</w:t>
      </w:r>
      <w:r w:rsidRPr="0017366E">
        <w:rPr>
          <w:rtl/>
          <w:lang w:eastAsia="he-IL"/>
        </w:rPr>
        <w:t xml:space="preserve"> </w:t>
      </w:r>
      <w:bookmarkStart w:id="22511" w:name="_ETM_Q51_568660"/>
      <w:bookmarkEnd w:id="22511"/>
    </w:p>
    <w:p w:rsidR="0086198E" w:rsidRDefault="0086198E" w:rsidP="0017608B">
      <w:pPr>
        <w:rPr>
          <w:rtl/>
          <w:lang w:eastAsia="he-IL"/>
        </w:rPr>
      </w:pPr>
      <w:bookmarkStart w:id="22512" w:name="_ETM_Q51_567843"/>
      <w:bookmarkStart w:id="22513" w:name="_ETM_Q51_567939"/>
      <w:bookmarkEnd w:id="22512"/>
      <w:bookmarkEnd w:id="22513"/>
    </w:p>
    <w:p w:rsidR="0086198E" w:rsidRDefault="0086198E" w:rsidP="00894199">
      <w:pPr>
        <w:rPr>
          <w:rtl/>
          <w:lang w:eastAsia="he-IL"/>
        </w:rPr>
      </w:pPr>
      <w:bookmarkStart w:id="22514" w:name="_ETM_Q51_567987"/>
      <w:bookmarkStart w:id="22515" w:name="_ETM_Q51_568058"/>
      <w:bookmarkEnd w:id="22514"/>
      <w:bookmarkEnd w:id="22515"/>
      <w:r w:rsidRPr="0017366E">
        <w:rPr>
          <w:rtl/>
          <w:lang w:eastAsia="he-IL"/>
        </w:rPr>
        <w:t>לפיכך</w:t>
      </w:r>
      <w:r>
        <w:rPr>
          <w:rFonts w:hint="cs"/>
          <w:rtl/>
          <w:lang w:eastAsia="he-IL"/>
        </w:rPr>
        <w:t>,</w:t>
      </w:r>
      <w:r w:rsidRPr="0017366E">
        <w:rPr>
          <w:rtl/>
          <w:lang w:eastAsia="he-IL"/>
        </w:rPr>
        <w:t xml:space="preserve"> </w:t>
      </w:r>
      <w:bookmarkStart w:id="22516" w:name="_ETM_Q51_569350"/>
      <w:bookmarkEnd w:id="22516"/>
      <w:r w:rsidRPr="0017366E">
        <w:rPr>
          <w:rtl/>
          <w:lang w:eastAsia="he-IL"/>
        </w:rPr>
        <w:t xml:space="preserve">בהצעת </w:t>
      </w:r>
      <w:bookmarkStart w:id="22517" w:name="_ETM_Q51_569830"/>
      <w:bookmarkEnd w:id="22517"/>
      <w:r w:rsidRPr="0017366E">
        <w:rPr>
          <w:rtl/>
          <w:lang w:eastAsia="he-IL"/>
        </w:rPr>
        <w:t xml:space="preserve">חוק </w:t>
      </w:r>
      <w:bookmarkStart w:id="22518" w:name="_ETM_Q51_570010"/>
      <w:bookmarkEnd w:id="22518"/>
      <w:r w:rsidRPr="0017366E">
        <w:rPr>
          <w:rtl/>
          <w:lang w:eastAsia="he-IL"/>
        </w:rPr>
        <w:t xml:space="preserve">זו </w:t>
      </w:r>
      <w:bookmarkStart w:id="22519" w:name="_ETM_Q51_570310"/>
      <w:bookmarkEnd w:id="22519"/>
      <w:r w:rsidRPr="0017366E">
        <w:rPr>
          <w:rtl/>
          <w:lang w:eastAsia="he-IL"/>
        </w:rPr>
        <w:t xml:space="preserve">מוצע </w:t>
      </w:r>
      <w:bookmarkStart w:id="22520" w:name="_ETM_Q51_570700"/>
      <w:bookmarkEnd w:id="22520"/>
      <w:r w:rsidRPr="0017366E">
        <w:rPr>
          <w:rtl/>
          <w:lang w:eastAsia="he-IL"/>
        </w:rPr>
        <w:t xml:space="preserve">להקים </w:t>
      </w:r>
      <w:bookmarkStart w:id="22521" w:name="_ETM_Q51_571000"/>
      <w:bookmarkEnd w:id="22521"/>
      <w:r w:rsidRPr="0017366E">
        <w:rPr>
          <w:rtl/>
          <w:lang w:eastAsia="he-IL"/>
        </w:rPr>
        <w:t xml:space="preserve">רשת </w:t>
      </w:r>
      <w:bookmarkStart w:id="22522" w:name="_ETM_Q51_571330"/>
      <w:bookmarkEnd w:id="22522"/>
      <w:r w:rsidRPr="0017366E">
        <w:rPr>
          <w:rtl/>
          <w:lang w:eastAsia="he-IL"/>
        </w:rPr>
        <w:t>ז</w:t>
      </w:r>
      <w:r>
        <w:rPr>
          <w:rFonts w:hint="cs"/>
          <w:rtl/>
          <w:lang w:eastAsia="he-IL"/>
        </w:rPr>
        <w:t>י</w:t>
      </w:r>
      <w:r w:rsidRPr="0017366E">
        <w:rPr>
          <w:rtl/>
          <w:lang w:eastAsia="he-IL"/>
        </w:rPr>
        <w:t xml:space="preserve">כרון </w:t>
      </w:r>
      <w:bookmarkStart w:id="22523" w:name="_ETM_Q51_572260"/>
      <w:bookmarkEnd w:id="22523"/>
      <w:r w:rsidRPr="0017366E">
        <w:rPr>
          <w:rtl/>
          <w:lang w:eastAsia="he-IL"/>
        </w:rPr>
        <w:t xml:space="preserve">לאירועי </w:t>
      </w:r>
      <w:bookmarkStart w:id="22524" w:name="_ETM_Q51_572680"/>
      <w:bookmarkEnd w:id="22524"/>
      <w:r w:rsidRPr="0017366E">
        <w:rPr>
          <w:rtl/>
          <w:lang w:eastAsia="he-IL"/>
        </w:rPr>
        <w:t xml:space="preserve">הטרור </w:t>
      </w:r>
      <w:bookmarkStart w:id="22525" w:name="_ETM_Q51_573040"/>
      <w:bookmarkEnd w:id="22525"/>
      <w:r w:rsidRPr="0017366E">
        <w:rPr>
          <w:rtl/>
          <w:lang w:eastAsia="he-IL"/>
        </w:rPr>
        <w:t xml:space="preserve">של </w:t>
      </w:r>
      <w:bookmarkStart w:id="22526" w:name="_ETM_Q51_573220"/>
      <w:bookmarkEnd w:id="22526"/>
      <w:r w:rsidRPr="0017366E">
        <w:rPr>
          <w:rtl/>
          <w:lang w:eastAsia="he-IL"/>
        </w:rPr>
        <w:t xml:space="preserve">כ"ב </w:t>
      </w:r>
      <w:bookmarkStart w:id="22527" w:name="_ETM_Q51_573610"/>
      <w:bookmarkEnd w:id="22527"/>
      <w:r w:rsidRPr="0017366E">
        <w:rPr>
          <w:rtl/>
          <w:lang w:eastAsia="he-IL"/>
        </w:rPr>
        <w:t>בתשרי</w:t>
      </w:r>
      <w:r>
        <w:rPr>
          <w:rFonts w:hint="cs"/>
          <w:rtl/>
          <w:lang w:eastAsia="he-IL"/>
        </w:rPr>
        <w:t>,</w:t>
      </w:r>
      <w:r w:rsidRPr="0017366E">
        <w:rPr>
          <w:rtl/>
          <w:lang w:eastAsia="he-IL"/>
        </w:rPr>
        <w:t xml:space="preserve"> </w:t>
      </w:r>
      <w:bookmarkStart w:id="22528" w:name="_ETM_Q51_574120"/>
      <w:bookmarkEnd w:id="22528"/>
      <w:r w:rsidRPr="0017366E">
        <w:rPr>
          <w:rtl/>
          <w:lang w:eastAsia="he-IL"/>
        </w:rPr>
        <w:t xml:space="preserve">שתוקם </w:t>
      </w:r>
      <w:bookmarkStart w:id="22529" w:name="_ETM_Q51_574600"/>
      <w:bookmarkEnd w:id="22529"/>
      <w:r>
        <w:rPr>
          <w:rFonts w:hint="cs"/>
          <w:rtl/>
          <w:lang w:eastAsia="he-IL"/>
        </w:rPr>
        <w:t>ב</w:t>
      </w:r>
      <w:r w:rsidRPr="0017366E">
        <w:rPr>
          <w:rtl/>
          <w:lang w:eastAsia="he-IL"/>
        </w:rPr>
        <w:t xml:space="preserve">חבל </w:t>
      </w:r>
      <w:bookmarkStart w:id="22530" w:name="_ETM_Q51_574960"/>
      <w:bookmarkEnd w:id="22530"/>
      <w:r w:rsidRPr="0017366E">
        <w:rPr>
          <w:rtl/>
          <w:lang w:eastAsia="he-IL"/>
        </w:rPr>
        <w:t>תקומה</w:t>
      </w:r>
      <w:r>
        <w:rPr>
          <w:rFonts w:hint="cs"/>
          <w:rtl/>
          <w:lang w:eastAsia="he-IL"/>
        </w:rPr>
        <w:t>.</w:t>
      </w:r>
      <w:r w:rsidRPr="0017366E">
        <w:rPr>
          <w:rtl/>
          <w:lang w:eastAsia="he-IL"/>
        </w:rPr>
        <w:t xml:space="preserve"> </w:t>
      </w:r>
      <w:bookmarkStart w:id="22531" w:name="_ETM_Q51_575779"/>
      <w:bookmarkEnd w:id="22531"/>
      <w:r w:rsidRPr="0017366E">
        <w:rPr>
          <w:rtl/>
          <w:lang w:eastAsia="he-IL"/>
        </w:rPr>
        <w:t xml:space="preserve">הרשות </w:t>
      </w:r>
      <w:bookmarkStart w:id="22532" w:name="_ETM_Q51_576259"/>
      <w:bookmarkEnd w:id="22532"/>
      <w:r w:rsidRPr="0017366E">
        <w:rPr>
          <w:rtl/>
          <w:lang w:eastAsia="he-IL"/>
        </w:rPr>
        <w:t xml:space="preserve">תפעל </w:t>
      </w:r>
      <w:bookmarkStart w:id="22533" w:name="_ETM_Q51_576560"/>
      <w:bookmarkEnd w:id="22533"/>
      <w:r w:rsidRPr="0017366E">
        <w:rPr>
          <w:rtl/>
          <w:lang w:eastAsia="he-IL"/>
        </w:rPr>
        <w:t xml:space="preserve">להנצחת </w:t>
      </w:r>
      <w:bookmarkStart w:id="22534" w:name="_ETM_Q51_577009"/>
      <w:bookmarkEnd w:id="22534"/>
      <w:r w:rsidRPr="0017366E">
        <w:rPr>
          <w:rtl/>
          <w:lang w:eastAsia="he-IL"/>
        </w:rPr>
        <w:t xml:space="preserve">אלו </w:t>
      </w:r>
      <w:bookmarkStart w:id="22535" w:name="_ETM_Q51_577189"/>
      <w:bookmarkEnd w:id="22535"/>
      <w:r w:rsidRPr="0017366E">
        <w:rPr>
          <w:rtl/>
          <w:lang w:eastAsia="he-IL"/>
        </w:rPr>
        <w:t xml:space="preserve">שהוכרעו </w:t>
      </w:r>
      <w:bookmarkStart w:id="22536" w:name="_ETM_Q51_577609"/>
      <w:bookmarkEnd w:id="22536"/>
      <w:r w:rsidRPr="0017366E">
        <w:rPr>
          <w:rtl/>
          <w:lang w:eastAsia="he-IL"/>
        </w:rPr>
        <w:t xml:space="preserve">בקדושת </w:t>
      </w:r>
      <w:bookmarkStart w:id="22537" w:name="_ETM_Q51_578179"/>
      <w:bookmarkEnd w:id="22537"/>
      <w:r>
        <w:rPr>
          <w:rFonts w:hint="cs"/>
          <w:rtl/>
          <w:lang w:eastAsia="he-IL"/>
        </w:rPr>
        <w:t>ה</w:t>
      </w:r>
      <w:r w:rsidRPr="0017366E">
        <w:rPr>
          <w:rtl/>
          <w:lang w:eastAsia="he-IL"/>
        </w:rPr>
        <w:t xml:space="preserve">מעונים </w:t>
      </w:r>
      <w:bookmarkStart w:id="22538" w:name="_ETM_Q51_578569"/>
      <w:bookmarkEnd w:id="22538"/>
      <w:r w:rsidRPr="0017366E">
        <w:rPr>
          <w:rtl/>
          <w:lang w:eastAsia="he-IL"/>
        </w:rPr>
        <w:t>לטב</w:t>
      </w:r>
      <w:r>
        <w:rPr>
          <w:rFonts w:hint="cs"/>
          <w:rtl/>
          <w:lang w:eastAsia="he-IL"/>
        </w:rPr>
        <w:t>ח;</w:t>
      </w:r>
      <w:r w:rsidRPr="0017366E">
        <w:rPr>
          <w:rtl/>
          <w:lang w:eastAsia="he-IL"/>
        </w:rPr>
        <w:t xml:space="preserve"> </w:t>
      </w:r>
      <w:bookmarkStart w:id="22539" w:name="_ETM_Q51_579079"/>
      <w:bookmarkEnd w:id="22539"/>
      <w:r w:rsidRPr="0017366E">
        <w:rPr>
          <w:rtl/>
          <w:lang w:eastAsia="he-IL"/>
        </w:rPr>
        <w:t xml:space="preserve">הקהילות </w:t>
      </w:r>
      <w:bookmarkStart w:id="22540" w:name="_ETM_Q51_579499"/>
      <w:bookmarkEnd w:id="22540"/>
      <w:r w:rsidRPr="0017366E">
        <w:rPr>
          <w:rtl/>
          <w:lang w:eastAsia="he-IL"/>
        </w:rPr>
        <w:t xml:space="preserve">שנחרבו </w:t>
      </w:r>
      <w:bookmarkStart w:id="22541" w:name="_ETM_Q51_580009"/>
      <w:bookmarkEnd w:id="22541"/>
      <w:r w:rsidRPr="0017366E">
        <w:rPr>
          <w:rtl/>
          <w:lang w:eastAsia="he-IL"/>
        </w:rPr>
        <w:t>ונהרסו</w:t>
      </w:r>
      <w:r w:rsidR="00894199">
        <w:rPr>
          <w:rFonts w:hint="cs"/>
          <w:rtl/>
          <w:lang w:eastAsia="he-IL"/>
        </w:rPr>
        <w:t>;</w:t>
      </w:r>
      <w:r w:rsidRPr="0017366E">
        <w:rPr>
          <w:rtl/>
          <w:lang w:eastAsia="he-IL"/>
        </w:rPr>
        <w:t xml:space="preserve"> </w:t>
      </w:r>
      <w:bookmarkStart w:id="22542" w:name="_ETM_Q51_581089"/>
      <w:bookmarkEnd w:id="22542"/>
      <w:r w:rsidRPr="0017366E">
        <w:rPr>
          <w:rtl/>
          <w:lang w:eastAsia="he-IL"/>
        </w:rPr>
        <w:t xml:space="preserve">עוז </w:t>
      </w:r>
      <w:bookmarkStart w:id="22543" w:name="_ETM_Q51_581329"/>
      <w:bookmarkEnd w:id="22543"/>
      <w:r>
        <w:rPr>
          <w:rFonts w:hint="cs"/>
          <w:rtl/>
          <w:lang w:eastAsia="he-IL"/>
        </w:rPr>
        <w:t>הרוח</w:t>
      </w:r>
      <w:r w:rsidRPr="0017366E">
        <w:rPr>
          <w:rtl/>
          <w:lang w:eastAsia="he-IL"/>
        </w:rPr>
        <w:t xml:space="preserve"> </w:t>
      </w:r>
      <w:bookmarkStart w:id="22544" w:name="_ETM_Q51_581659"/>
      <w:bookmarkEnd w:id="22544"/>
      <w:r w:rsidRPr="0017366E">
        <w:rPr>
          <w:rtl/>
          <w:lang w:eastAsia="he-IL"/>
        </w:rPr>
        <w:t xml:space="preserve">של </w:t>
      </w:r>
      <w:bookmarkStart w:id="22545" w:name="_ETM_Q51_581839"/>
      <w:bookmarkEnd w:id="22545"/>
      <w:r w:rsidRPr="0017366E">
        <w:rPr>
          <w:rtl/>
          <w:lang w:eastAsia="he-IL"/>
        </w:rPr>
        <w:t xml:space="preserve">האזרחים </w:t>
      </w:r>
      <w:bookmarkStart w:id="22546" w:name="_ETM_Q51_582470"/>
      <w:bookmarkEnd w:id="22546"/>
      <w:r w:rsidRPr="0017366E">
        <w:rPr>
          <w:rtl/>
          <w:lang w:eastAsia="he-IL"/>
        </w:rPr>
        <w:t xml:space="preserve">שמסרו </w:t>
      </w:r>
      <w:bookmarkStart w:id="22547" w:name="_ETM_Q51_582920"/>
      <w:bookmarkEnd w:id="22547"/>
      <w:r w:rsidRPr="0017366E">
        <w:rPr>
          <w:rtl/>
          <w:lang w:eastAsia="he-IL"/>
        </w:rPr>
        <w:t xml:space="preserve">את </w:t>
      </w:r>
      <w:bookmarkStart w:id="22548" w:name="_ETM_Q51_583009"/>
      <w:bookmarkEnd w:id="22548"/>
      <w:r w:rsidRPr="0017366E">
        <w:rPr>
          <w:rtl/>
          <w:lang w:eastAsia="he-IL"/>
        </w:rPr>
        <w:t xml:space="preserve">נפשם </w:t>
      </w:r>
      <w:bookmarkStart w:id="22549" w:name="_ETM_Q51_583850"/>
      <w:bookmarkEnd w:id="22549"/>
      <w:r w:rsidRPr="0017366E">
        <w:rPr>
          <w:rtl/>
          <w:lang w:eastAsia="he-IL"/>
        </w:rPr>
        <w:t xml:space="preserve">כדי </w:t>
      </w:r>
      <w:bookmarkStart w:id="22550" w:name="_ETM_Q51_584119"/>
      <w:bookmarkEnd w:id="22550"/>
      <w:r w:rsidRPr="0017366E">
        <w:rPr>
          <w:rtl/>
          <w:lang w:eastAsia="he-IL"/>
        </w:rPr>
        <w:t xml:space="preserve">להציל </w:t>
      </w:r>
      <w:bookmarkStart w:id="22551" w:name="_ETM_Q51_584479"/>
      <w:bookmarkEnd w:id="22551"/>
      <w:r w:rsidRPr="0017366E">
        <w:rPr>
          <w:rtl/>
          <w:lang w:eastAsia="he-IL"/>
        </w:rPr>
        <w:t>אחרים</w:t>
      </w:r>
      <w:r>
        <w:rPr>
          <w:rFonts w:hint="cs"/>
          <w:rtl/>
          <w:lang w:eastAsia="he-IL"/>
        </w:rPr>
        <w:t>;</w:t>
      </w:r>
      <w:r w:rsidRPr="0017366E">
        <w:rPr>
          <w:rtl/>
          <w:lang w:eastAsia="he-IL"/>
        </w:rPr>
        <w:t xml:space="preserve"> </w:t>
      </w:r>
      <w:bookmarkStart w:id="22552" w:name="_ETM_Q51_585350"/>
      <w:bookmarkEnd w:id="22552"/>
      <w:r w:rsidRPr="0017366E">
        <w:rPr>
          <w:rtl/>
          <w:lang w:eastAsia="he-IL"/>
        </w:rPr>
        <w:t xml:space="preserve">גבורתם </w:t>
      </w:r>
      <w:bookmarkStart w:id="22553" w:name="_ETM_Q51_585860"/>
      <w:bookmarkEnd w:id="22553"/>
      <w:r w:rsidRPr="0017366E">
        <w:rPr>
          <w:rtl/>
          <w:lang w:eastAsia="he-IL"/>
        </w:rPr>
        <w:t xml:space="preserve">של </w:t>
      </w:r>
      <w:bookmarkStart w:id="22554" w:name="_ETM_Q51_586070"/>
      <w:bookmarkEnd w:id="22554"/>
      <w:r>
        <w:rPr>
          <w:rFonts w:hint="cs"/>
          <w:rtl/>
          <w:lang w:eastAsia="he-IL"/>
        </w:rPr>
        <w:t>ה</w:t>
      </w:r>
      <w:r w:rsidRPr="0017366E">
        <w:rPr>
          <w:rtl/>
          <w:lang w:eastAsia="he-IL"/>
        </w:rPr>
        <w:t>חיילים</w:t>
      </w:r>
      <w:r>
        <w:rPr>
          <w:rFonts w:hint="cs"/>
          <w:rtl/>
          <w:lang w:eastAsia="he-IL"/>
        </w:rPr>
        <w:t>,</w:t>
      </w:r>
      <w:r w:rsidRPr="0017366E">
        <w:rPr>
          <w:rtl/>
          <w:lang w:eastAsia="he-IL"/>
        </w:rPr>
        <w:t xml:space="preserve"> </w:t>
      </w:r>
      <w:bookmarkStart w:id="22555" w:name="_ETM_Q51_586579"/>
      <w:bookmarkEnd w:id="22555"/>
      <w:r>
        <w:rPr>
          <w:rFonts w:hint="cs"/>
          <w:rtl/>
          <w:lang w:eastAsia="he-IL"/>
        </w:rPr>
        <w:t>ה</w:t>
      </w:r>
      <w:r w:rsidRPr="0017366E">
        <w:rPr>
          <w:rtl/>
          <w:lang w:eastAsia="he-IL"/>
        </w:rPr>
        <w:t>שוטרים</w:t>
      </w:r>
      <w:r>
        <w:rPr>
          <w:rFonts w:hint="cs"/>
          <w:rtl/>
          <w:lang w:eastAsia="he-IL"/>
        </w:rPr>
        <w:t>,</w:t>
      </w:r>
      <w:r w:rsidRPr="0017366E">
        <w:rPr>
          <w:rtl/>
          <w:lang w:eastAsia="he-IL"/>
        </w:rPr>
        <w:t xml:space="preserve"> </w:t>
      </w:r>
      <w:bookmarkStart w:id="22556" w:name="_ETM_Q51_587060"/>
      <w:bookmarkEnd w:id="22556"/>
      <w:r w:rsidRPr="0017366E">
        <w:rPr>
          <w:rtl/>
          <w:lang w:eastAsia="he-IL"/>
        </w:rPr>
        <w:t xml:space="preserve">חברי </w:t>
      </w:r>
      <w:bookmarkStart w:id="22557" w:name="_ETM_Q51_587360"/>
      <w:bookmarkEnd w:id="22557"/>
      <w:r w:rsidRPr="0017366E">
        <w:rPr>
          <w:rtl/>
          <w:lang w:eastAsia="he-IL"/>
        </w:rPr>
        <w:t xml:space="preserve">כיתות </w:t>
      </w:r>
      <w:bookmarkStart w:id="22558" w:name="_ETM_Q51_587659"/>
      <w:bookmarkEnd w:id="22558"/>
      <w:r w:rsidRPr="0017366E">
        <w:rPr>
          <w:rtl/>
          <w:lang w:eastAsia="he-IL"/>
        </w:rPr>
        <w:t>הכוננות</w:t>
      </w:r>
      <w:r>
        <w:rPr>
          <w:rFonts w:hint="cs"/>
          <w:rtl/>
          <w:lang w:eastAsia="he-IL"/>
        </w:rPr>
        <w:t>,</w:t>
      </w:r>
      <w:r w:rsidRPr="0017366E">
        <w:rPr>
          <w:rtl/>
          <w:lang w:eastAsia="he-IL"/>
        </w:rPr>
        <w:t xml:space="preserve"> </w:t>
      </w:r>
      <w:bookmarkStart w:id="22559" w:name="_ETM_Q51_588259"/>
      <w:bookmarkEnd w:id="22559"/>
      <w:r w:rsidRPr="0017366E">
        <w:rPr>
          <w:rtl/>
          <w:lang w:eastAsia="he-IL"/>
        </w:rPr>
        <w:t xml:space="preserve">אנשי </w:t>
      </w:r>
      <w:bookmarkStart w:id="22560" w:name="_ETM_Q51_588500"/>
      <w:bookmarkEnd w:id="22560"/>
      <w:r w:rsidRPr="0017366E">
        <w:rPr>
          <w:rtl/>
          <w:lang w:eastAsia="he-IL"/>
        </w:rPr>
        <w:t xml:space="preserve">כוחות </w:t>
      </w:r>
      <w:bookmarkStart w:id="22561" w:name="_ETM_Q51_588799"/>
      <w:bookmarkEnd w:id="22561"/>
      <w:r w:rsidRPr="0017366E">
        <w:rPr>
          <w:rtl/>
          <w:lang w:eastAsia="he-IL"/>
        </w:rPr>
        <w:t>הביטחון</w:t>
      </w:r>
      <w:r>
        <w:rPr>
          <w:rFonts w:hint="cs"/>
          <w:rtl/>
          <w:lang w:eastAsia="he-IL"/>
        </w:rPr>
        <w:t>,</w:t>
      </w:r>
      <w:r w:rsidRPr="0017366E">
        <w:rPr>
          <w:rtl/>
          <w:lang w:eastAsia="he-IL"/>
        </w:rPr>
        <w:t xml:space="preserve"> </w:t>
      </w:r>
      <w:bookmarkStart w:id="22562" w:name="_ETM_Q51_589790"/>
      <w:bookmarkEnd w:id="22562"/>
      <w:r w:rsidRPr="0017366E">
        <w:rPr>
          <w:rtl/>
          <w:lang w:eastAsia="he-IL"/>
        </w:rPr>
        <w:t xml:space="preserve">שחירפו </w:t>
      </w:r>
      <w:bookmarkStart w:id="22563" w:name="_ETM_Q51_590390"/>
      <w:bookmarkEnd w:id="22563"/>
      <w:r w:rsidRPr="0017366E">
        <w:rPr>
          <w:rtl/>
          <w:lang w:eastAsia="he-IL"/>
        </w:rPr>
        <w:t xml:space="preserve">נפשם </w:t>
      </w:r>
      <w:bookmarkStart w:id="22564" w:name="_ETM_Q51_590869"/>
      <w:bookmarkEnd w:id="22564"/>
      <w:r w:rsidRPr="0017366E">
        <w:rPr>
          <w:rtl/>
          <w:lang w:eastAsia="he-IL"/>
        </w:rPr>
        <w:t xml:space="preserve">במערכות </w:t>
      </w:r>
      <w:bookmarkStart w:id="22565" w:name="_ETM_Q51_591380"/>
      <w:bookmarkEnd w:id="22565"/>
      <w:r w:rsidRPr="0017366E">
        <w:rPr>
          <w:rtl/>
          <w:lang w:eastAsia="he-IL"/>
        </w:rPr>
        <w:t>הקרב</w:t>
      </w:r>
      <w:r>
        <w:rPr>
          <w:rFonts w:hint="cs"/>
          <w:rtl/>
          <w:lang w:eastAsia="he-IL"/>
        </w:rPr>
        <w:t>;</w:t>
      </w:r>
      <w:r w:rsidRPr="0017366E">
        <w:rPr>
          <w:rtl/>
          <w:lang w:eastAsia="he-IL"/>
        </w:rPr>
        <w:t xml:space="preserve"> </w:t>
      </w:r>
      <w:bookmarkStart w:id="22566" w:name="_ETM_Q51_592200"/>
      <w:bookmarkEnd w:id="22566"/>
      <w:r w:rsidRPr="0017366E">
        <w:rPr>
          <w:rtl/>
          <w:lang w:eastAsia="he-IL"/>
        </w:rPr>
        <w:t xml:space="preserve">מסכת </w:t>
      </w:r>
      <w:bookmarkStart w:id="22567" w:name="_ETM_Q51_592710"/>
      <w:bookmarkEnd w:id="22567"/>
      <w:r w:rsidRPr="0017366E">
        <w:rPr>
          <w:rtl/>
          <w:lang w:eastAsia="he-IL"/>
        </w:rPr>
        <w:t xml:space="preserve">הגבורה </w:t>
      </w:r>
      <w:bookmarkStart w:id="22568" w:name="_ETM_Q51_593040"/>
      <w:bookmarkEnd w:id="22568"/>
      <w:r w:rsidRPr="0017366E">
        <w:rPr>
          <w:rtl/>
          <w:lang w:eastAsia="he-IL"/>
        </w:rPr>
        <w:t xml:space="preserve">של </w:t>
      </w:r>
      <w:bookmarkStart w:id="22569" w:name="_ETM_Q51_593220"/>
      <w:bookmarkEnd w:id="22569"/>
      <w:r w:rsidRPr="0017366E">
        <w:rPr>
          <w:rtl/>
          <w:lang w:eastAsia="he-IL"/>
        </w:rPr>
        <w:t>החטופים</w:t>
      </w:r>
      <w:r>
        <w:rPr>
          <w:rFonts w:hint="cs"/>
          <w:rtl/>
          <w:lang w:eastAsia="he-IL"/>
        </w:rPr>
        <w:t>,</w:t>
      </w:r>
      <w:r w:rsidRPr="0017366E">
        <w:rPr>
          <w:rtl/>
          <w:lang w:eastAsia="he-IL"/>
        </w:rPr>
        <w:t xml:space="preserve"> </w:t>
      </w:r>
      <w:bookmarkStart w:id="22570" w:name="_ETM_Q51_594270"/>
      <w:bookmarkEnd w:id="22570"/>
      <w:r w:rsidRPr="0017366E">
        <w:rPr>
          <w:rtl/>
          <w:lang w:eastAsia="he-IL"/>
        </w:rPr>
        <w:t xml:space="preserve">לרבות </w:t>
      </w:r>
      <w:bookmarkStart w:id="22571" w:name="_ETM_Q51_594750"/>
      <w:bookmarkEnd w:id="22571"/>
      <w:r w:rsidRPr="0017366E">
        <w:rPr>
          <w:rtl/>
          <w:lang w:eastAsia="he-IL"/>
        </w:rPr>
        <w:t xml:space="preserve">התמודדותם </w:t>
      </w:r>
      <w:bookmarkStart w:id="22572" w:name="_ETM_Q51_595560"/>
      <w:bookmarkEnd w:id="22572"/>
      <w:r w:rsidRPr="0017366E">
        <w:rPr>
          <w:rtl/>
          <w:lang w:eastAsia="he-IL"/>
        </w:rPr>
        <w:t xml:space="preserve">הקשה </w:t>
      </w:r>
      <w:bookmarkStart w:id="22573" w:name="_ETM_Q51_596040"/>
      <w:bookmarkEnd w:id="22573"/>
      <w:r w:rsidRPr="0017366E">
        <w:rPr>
          <w:rtl/>
          <w:lang w:eastAsia="he-IL"/>
        </w:rPr>
        <w:t xml:space="preserve">בשבי </w:t>
      </w:r>
      <w:bookmarkStart w:id="22574" w:name="_ETM_Q51_596460"/>
      <w:bookmarkEnd w:id="22574"/>
      <w:r w:rsidRPr="0017366E">
        <w:rPr>
          <w:rtl/>
          <w:lang w:eastAsia="he-IL"/>
        </w:rPr>
        <w:t xml:space="preserve">וחוזקם </w:t>
      </w:r>
      <w:bookmarkStart w:id="22575" w:name="_ETM_Q51_597000"/>
      <w:bookmarkEnd w:id="22575"/>
      <w:r w:rsidRPr="0017366E">
        <w:rPr>
          <w:rtl/>
          <w:lang w:eastAsia="he-IL"/>
        </w:rPr>
        <w:t xml:space="preserve">הנפשי </w:t>
      </w:r>
      <w:bookmarkStart w:id="22576" w:name="_ETM_Q51_597330"/>
      <w:bookmarkStart w:id="22577" w:name="_ETM_Q51_597779"/>
      <w:bookmarkEnd w:id="22576"/>
      <w:bookmarkEnd w:id="22577"/>
      <w:r w:rsidRPr="0017366E">
        <w:rPr>
          <w:rtl/>
          <w:lang w:eastAsia="he-IL"/>
        </w:rPr>
        <w:t>והפיזי</w:t>
      </w:r>
      <w:r>
        <w:rPr>
          <w:rFonts w:hint="cs"/>
          <w:rtl/>
          <w:lang w:eastAsia="he-IL"/>
        </w:rPr>
        <w:t>.</w:t>
      </w:r>
      <w:r w:rsidRPr="0017366E">
        <w:rPr>
          <w:rtl/>
          <w:lang w:eastAsia="he-IL"/>
        </w:rPr>
        <w:t xml:space="preserve"> </w:t>
      </w:r>
      <w:bookmarkStart w:id="22578" w:name="_ETM_Q51_598690"/>
      <w:bookmarkEnd w:id="22578"/>
    </w:p>
    <w:p w:rsidR="0086198E" w:rsidRDefault="0086198E" w:rsidP="0017608B">
      <w:pPr>
        <w:rPr>
          <w:rtl/>
          <w:lang w:eastAsia="he-IL"/>
        </w:rPr>
      </w:pPr>
    </w:p>
    <w:p w:rsidR="0086198E" w:rsidRDefault="0086198E" w:rsidP="0017608B">
      <w:pPr>
        <w:rPr>
          <w:rtl/>
          <w:lang w:eastAsia="he-IL"/>
        </w:rPr>
      </w:pPr>
      <w:bookmarkStart w:id="22579" w:name="_ETM_Q51_596709"/>
      <w:bookmarkStart w:id="22580" w:name="_ETM_Q51_596784"/>
      <w:bookmarkEnd w:id="22579"/>
      <w:bookmarkEnd w:id="22580"/>
      <w:r w:rsidRPr="0017366E">
        <w:rPr>
          <w:rtl/>
          <w:lang w:eastAsia="he-IL"/>
        </w:rPr>
        <w:t xml:space="preserve">תפקיד </w:t>
      </w:r>
      <w:bookmarkStart w:id="22581" w:name="_ETM_Q51_599200"/>
      <w:bookmarkEnd w:id="22581"/>
      <w:r w:rsidRPr="0017366E">
        <w:rPr>
          <w:rtl/>
          <w:lang w:eastAsia="he-IL"/>
        </w:rPr>
        <w:t xml:space="preserve">הרשות </w:t>
      </w:r>
      <w:bookmarkStart w:id="22582" w:name="_ETM_Q51_599680"/>
      <w:bookmarkEnd w:id="22582"/>
      <w:r w:rsidRPr="0017366E">
        <w:rPr>
          <w:rtl/>
          <w:lang w:eastAsia="he-IL"/>
        </w:rPr>
        <w:t xml:space="preserve">יהיה </w:t>
      </w:r>
      <w:bookmarkStart w:id="22583" w:name="_ETM_Q51_599830"/>
      <w:bookmarkEnd w:id="22583"/>
      <w:r w:rsidRPr="0017366E">
        <w:rPr>
          <w:rtl/>
          <w:lang w:eastAsia="he-IL"/>
        </w:rPr>
        <w:t>ל</w:t>
      </w:r>
      <w:r>
        <w:rPr>
          <w:rFonts w:hint="cs"/>
          <w:rtl/>
          <w:lang w:eastAsia="he-IL"/>
        </w:rPr>
        <w:t>ה</w:t>
      </w:r>
      <w:r w:rsidRPr="0017366E">
        <w:rPr>
          <w:rtl/>
          <w:lang w:eastAsia="he-IL"/>
        </w:rPr>
        <w:t xml:space="preserve">עלות </w:t>
      </w:r>
      <w:bookmarkStart w:id="22584" w:name="_ETM_Q51_600190"/>
      <w:bookmarkEnd w:id="22584"/>
      <w:r>
        <w:rPr>
          <w:rFonts w:hint="cs"/>
          <w:rtl/>
          <w:lang w:eastAsia="he-IL"/>
        </w:rPr>
        <w:t xml:space="preserve">על </w:t>
      </w:r>
      <w:r w:rsidRPr="0017366E">
        <w:rPr>
          <w:rtl/>
          <w:lang w:eastAsia="he-IL"/>
        </w:rPr>
        <w:t xml:space="preserve">נס </w:t>
      </w:r>
      <w:bookmarkStart w:id="22585" w:name="_ETM_Q51_600460"/>
      <w:bookmarkEnd w:id="22585"/>
      <w:r w:rsidRPr="0017366E">
        <w:rPr>
          <w:rtl/>
          <w:lang w:eastAsia="he-IL"/>
        </w:rPr>
        <w:t xml:space="preserve">את </w:t>
      </w:r>
      <w:bookmarkStart w:id="22586" w:name="_ETM_Q51_600550"/>
      <w:bookmarkEnd w:id="22586"/>
      <w:r w:rsidRPr="0017366E">
        <w:rPr>
          <w:rtl/>
          <w:lang w:eastAsia="he-IL"/>
        </w:rPr>
        <w:t xml:space="preserve">זכרם </w:t>
      </w:r>
      <w:bookmarkStart w:id="22587" w:name="_ETM_Q51_600970"/>
      <w:bookmarkEnd w:id="22587"/>
      <w:r w:rsidRPr="0017366E">
        <w:rPr>
          <w:rtl/>
          <w:lang w:eastAsia="he-IL"/>
        </w:rPr>
        <w:t xml:space="preserve">וגבורתם </w:t>
      </w:r>
      <w:bookmarkStart w:id="22588" w:name="_ETM_Q51_601480"/>
      <w:bookmarkEnd w:id="22588"/>
      <w:r w:rsidRPr="0017366E">
        <w:rPr>
          <w:rtl/>
          <w:lang w:eastAsia="he-IL"/>
        </w:rPr>
        <w:t xml:space="preserve">של </w:t>
      </w:r>
      <w:bookmarkStart w:id="22589" w:name="_ETM_Q51_601660"/>
      <w:bookmarkEnd w:id="22589"/>
      <w:r w:rsidRPr="0017366E">
        <w:rPr>
          <w:rtl/>
          <w:lang w:eastAsia="he-IL"/>
        </w:rPr>
        <w:t xml:space="preserve">הנופלים </w:t>
      </w:r>
      <w:bookmarkStart w:id="22590" w:name="_ETM_Q51_602050"/>
      <w:bookmarkEnd w:id="22590"/>
      <w:r w:rsidRPr="0017366E">
        <w:rPr>
          <w:rtl/>
          <w:lang w:eastAsia="he-IL"/>
        </w:rPr>
        <w:t xml:space="preserve">והלוחמים </w:t>
      </w:r>
      <w:bookmarkStart w:id="22591" w:name="_ETM_Q51_603070"/>
      <w:bookmarkEnd w:id="22591"/>
      <w:r w:rsidRPr="0017366E">
        <w:rPr>
          <w:rtl/>
          <w:lang w:eastAsia="he-IL"/>
        </w:rPr>
        <w:t xml:space="preserve">ולספר </w:t>
      </w:r>
      <w:bookmarkStart w:id="22592" w:name="_ETM_Q51_603730"/>
      <w:bookmarkEnd w:id="22592"/>
      <w:r w:rsidRPr="0017366E">
        <w:rPr>
          <w:rtl/>
          <w:lang w:eastAsia="he-IL"/>
        </w:rPr>
        <w:t xml:space="preserve">את </w:t>
      </w:r>
      <w:bookmarkStart w:id="22593" w:name="_ETM_Q51_603790"/>
      <w:bookmarkEnd w:id="22593"/>
      <w:r w:rsidRPr="0017366E">
        <w:rPr>
          <w:rtl/>
          <w:lang w:eastAsia="he-IL"/>
        </w:rPr>
        <w:t xml:space="preserve">סיפורם </w:t>
      </w:r>
      <w:bookmarkStart w:id="22594" w:name="_ETM_Q51_604210"/>
      <w:bookmarkEnd w:id="22594"/>
      <w:r w:rsidRPr="0017366E">
        <w:rPr>
          <w:rtl/>
          <w:lang w:eastAsia="he-IL"/>
        </w:rPr>
        <w:t xml:space="preserve">של </w:t>
      </w:r>
      <w:bookmarkStart w:id="22595" w:name="_ETM_Q51_604330"/>
      <w:bookmarkEnd w:id="22595"/>
      <w:r w:rsidRPr="0017366E">
        <w:rPr>
          <w:rtl/>
          <w:lang w:eastAsia="he-IL"/>
        </w:rPr>
        <w:t>השורדים</w:t>
      </w:r>
      <w:r>
        <w:rPr>
          <w:rFonts w:hint="cs"/>
          <w:rtl/>
          <w:lang w:eastAsia="he-IL"/>
        </w:rPr>
        <w:t>,</w:t>
      </w:r>
      <w:r w:rsidRPr="0017366E">
        <w:rPr>
          <w:rtl/>
          <w:lang w:eastAsia="he-IL"/>
        </w:rPr>
        <w:t xml:space="preserve"> </w:t>
      </w:r>
      <w:bookmarkStart w:id="22596" w:name="_ETM_Q51_604900"/>
      <w:bookmarkEnd w:id="22596"/>
      <w:r w:rsidRPr="0017366E">
        <w:rPr>
          <w:rtl/>
          <w:lang w:eastAsia="he-IL"/>
        </w:rPr>
        <w:t xml:space="preserve">החטופים </w:t>
      </w:r>
      <w:bookmarkStart w:id="22597" w:name="_ETM_Q51_605440"/>
      <w:bookmarkEnd w:id="22597"/>
      <w:r w:rsidRPr="0017366E">
        <w:rPr>
          <w:rtl/>
          <w:lang w:eastAsia="he-IL"/>
        </w:rPr>
        <w:t xml:space="preserve">והשבויים </w:t>
      </w:r>
      <w:bookmarkStart w:id="22598" w:name="_ETM_Q51_606430"/>
      <w:bookmarkEnd w:id="22598"/>
      <w:r w:rsidRPr="0017366E">
        <w:rPr>
          <w:rtl/>
          <w:lang w:eastAsia="he-IL"/>
        </w:rPr>
        <w:t xml:space="preserve">והקהילות </w:t>
      </w:r>
      <w:bookmarkStart w:id="22599" w:name="_ETM_Q51_606940"/>
      <w:bookmarkEnd w:id="22599"/>
      <w:r w:rsidRPr="0017366E">
        <w:rPr>
          <w:rtl/>
          <w:lang w:eastAsia="he-IL"/>
        </w:rPr>
        <w:t>שנפגעו</w:t>
      </w:r>
      <w:r>
        <w:rPr>
          <w:rFonts w:hint="cs"/>
          <w:rtl/>
          <w:lang w:eastAsia="he-IL"/>
        </w:rPr>
        <w:t>.</w:t>
      </w:r>
      <w:r w:rsidRPr="0017366E">
        <w:rPr>
          <w:rtl/>
          <w:lang w:eastAsia="he-IL"/>
        </w:rPr>
        <w:t xml:space="preserve"> </w:t>
      </w:r>
      <w:bookmarkStart w:id="22600" w:name="_ETM_Q51_607940"/>
      <w:bookmarkEnd w:id="22600"/>
      <w:r>
        <w:rPr>
          <w:rFonts w:hint="cs"/>
          <w:rtl/>
          <w:lang w:eastAsia="he-IL"/>
        </w:rPr>
        <w:t>לשם כך</w:t>
      </w:r>
      <w:r w:rsidRPr="0017366E">
        <w:rPr>
          <w:rtl/>
          <w:lang w:eastAsia="he-IL"/>
        </w:rPr>
        <w:t xml:space="preserve"> </w:t>
      </w:r>
      <w:bookmarkStart w:id="22601" w:name="_ETM_Q51_608210"/>
      <w:bookmarkStart w:id="22602" w:name="_ETM_Q51_608870"/>
      <w:bookmarkEnd w:id="22601"/>
      <w:bookmarkEnd w:id="22602"/>
      <w:r w:rsidRPr="0017366E">
        <w:rPr>
          <w:rtl/>
          <w:lang w:eastAsia="he-IL"/>
        </w:rPr>
        <w:t xml:space="preserve">הרשות </w:t>
      </w:r>
      <w:bookmarkStart w:id="22603" w:name="_ETM_Q51_609410"/>
      <w:bookmarkEnd w:id="22603"/>
      <w:r w:rsidRPr="0017366E">
        <w:rPr>
          <w:rtl/>
          <w:lang w:eastAsia="he-IL"/>
        </w:rPr>
        <w:t xml:space="preserve">תהיה </w:t>
      </w:r>
      <w:bookmarkStart w:id="22604" w:name="_ETM_Q51_609650"/>
      <w:bookmarkEnd w:id="22604"/>
      <w:r w:rsidRPr="0017366E">
        <w:rPr>
          <w:rtl/>
          <w:lang w:eastAsia="he-IL"/>
        </w:rPr>
        <w:t xml:space="preserve">מוסמכת </w:t>
      </w:r>
      <w:bookmarkStart w:id="22605" w:name="_ETM_Q51_610220"/>
      <w:bookmarkEnd w:id="22605"/>
      <w:r w:rsidRPr="0017366E">
        <w:rPr>
          <w:rtl/>
          <w:lang w:eastAsia="he-IL"/>
        </w:rPr>
        <w:t xml:space="preserve">להקים </w:t>
      </w:r>
      <w:bookmarkStart w:id="22606" w:name="_ETM_Q51_610610"/>
      <w:bookmarkEnd w:id="22606"/>
      <w:r>
        <w:rPr>
          <w:rtl/>
          <w:lang w:eastAsia="he-IL"/>
        </w:rPr>
        <w:t>ו</w:t>
      </w:r>
      <w:r>
        <w:rPr>
          <w:rFonts w:hint="cs"/>
          <w:rtl/>
          <w:lang w:eastAsia="he-IL"/>
        </w:rPr>
        <w:t>ל</w:t>
      </w:r>
      <w:r w:rsidRPr="0017366E">
        <w:rPr>
          <w:rtl/>
          <w:lang w:eastAsia="he-IL"/>
        </w:rPr>
        <w:t xml:space="preserve">נהל </w:t>
      </w:r>
      <w:bookmarkStart w:id="22607" w:name="_ETM_Q51_611060"/>
      <w:bookmarkEnd w:id="22607"/>
      <w:r w:rsidRPr="0017366E">
        <w:rPr>
          <w:rtl/>
          <w:lang w:eastAsia="he-IL"/>
        </w:rPr>
        <w:t xml:space="preserve">מפעלי </w:t>
      </w:r>
      <w:bookmarkStart w:id="22608" w:name="_ETM_Q51_611420"/>
      <w:bookmarkEnd w:id="22608"/>
      <w:r w:rsidRPr="0017366E">
        <w:rPr>
          <w:rtl/>
          <w:lang w:eastAsia="he-IL"/>
        </w:rPr>
        <w:t>ז</w:t>
      </w:r>
      <w:r>
        <w:rPr>
          <w:rFonts w:hint="cs"/>
          <w:rtl/>
          <w:lang w:eastAsia="he-IL"/>
        </w:rPr>
        <w:t>י</w:t>
      </w:r>
      <w:r w:rsidRPr="0017366E">
        <w:rPr>
          <w:rtl/>
          <w:lang w:eastAsia="he-IL"/>
        </w:rPr>
        <w:t>כרון</w:t>
      </w:r>
      <w:r>
        <w:rPr>
          <w:rFonts w:hint="cs"/>
          <w:rtl/>
          <w:lang w:eastAsia="he-IL"/>
        </w:rPr>
        <w:t>,</w:t>
      </w:r>
      <w:r w:rsidRPr="0017366E">
        <w:rPr>
          <w:rtl/>
          <w:lang w:eastAsia="he-IL"/>
        </w:rPr>
        <w:t xml:space="preserve"> </w:t>
      </w:r>
      <w:bookmarkStart w:id="22609" w:name="_ETM_Q51_612380"/>
      <w:bookmarkEnd w:id="22609"/>
      <w:r w:rsidRPr="0017366E">
        <w:rPr>
          <w:rtl/>
          <w:lang w:eastAsia="he-IL"/>
        </w:rPr>
        <w:t xml:space="preserve">וכן </w:t>
      </w:r>
      <w:bookmarkStart w:id="22610" w:name="_ETM_Q51_612709"/>
      <w:bookmarkEnd w:id="22610"/>
      <w:r w:rsidRPr="0017366E">
        <w:rPr>
          <w:rtl/>
          <w:lang w:eastAsia="he-IL"/>
        </w:rPr>
        <w:t xml:space="preserve">להדריך </w:t>
      </w:r>
      <w:bookmarkStart w:id="22611" w:name="_ETM_Q51_613160"/>
      <w:bookmarkEnd w:id="22611"/>
      <w:r w:rsidRPr="0017366E">
        <w:rPr>
          <w:rtl/>
          <w:lang w:eastAsia="he-IL"/>
        </w:rPr>
        <w:t xml:space="preserve">ולשתף </w:t>
      </w:r>
      <w:bookmarkStart w:id="22612" w:name="_ETM_Q51_613610"/>
      <w:bookmarkEnd w:id="22612"/>
      <w:r w:rsidRPr="0017366E">
        <w:rPr>
          <w:rtl/>
          <w:lang w:eastAsia="he-IL"/>
        </w:rPr>
        <w:t xml:space="preserve">פעולה </w:t>
      </w:r>
      <w:bookmarkStart w:id="22613" w:name="_ETM_Q51_613910"/>
      <w:bookmarkEnd w:id="22613"/>
      <w:r w:rsidRPr="0017366E">
        <w:rPr>
          <w:rtl/>
          <w:lang w:eastAsia="he-IL"/>
        </w:rPr>
        <w:t xml:space="preserve">עם </w:t>
      </w:r>
      <w:bookmarkStart w:id="22614" w:name="_ETM_Q51_614030"/>
      <w:bookmarkEnd w:id="22614"/>
      <w:r w:rsidRPr="0017366E">
        <w:rPr>
          <w:rtl/>
          <w:lang w:eastAsia="he-IL"/>
        </w:rPr>
        <w:t xml:space="preserve">מפעלי </w:t>
      </w:r>
      <w:bookmarkStart w:id="22615" w:name="_ETM_Q51_614360"/>
      <w:bookmarkEnd w:id="22615"/>
      <w:r w:rsidRPr="0017366E">
        <w:rPr>
          <w:rtl/>
          <w:lang w:eastAsia="he-IL"/>
        </w:rPr>
        <w:t>ז</w:t>
      </w:r>
      <w:r>
        <w:rPr>
          <w:rFonts w:hint="cs"/>
          <w:rtl/>
          <w:lang w:eastAsia="he-IL"/>
        </w:rPr>
        <w:t>י</w:t>
      </w:r>
      <w:r w:rsidRPr="0017366E">
        <w:rPr>
          <w:rtl/>
          <w:lang w:eastAsia="he-IL"/>
        </w:rPr>
        <w:t xml:space="preserve">כרון </w:t>
      </w:r>
      <w:bookmarkStart w:id="22616" w:name="_ETM_Q51_614720"/>
      <w:bookmarkEnd w:id="22616"/>
      <w:r w:rsidRPr="0017366E">
        <w:rPr>
          <w:rtl/>
          <w:lang w:eastAsia="he-IL"/>
        </w:rPr>
        <w:t xml:space="preserve">אחרים </w:t>
      </w:r>
      <w:bookmarkStart w:id="22617" w:name="_ETM_Q51_615020"/>
      <w:bookmarkEnd w:id="22617"/>
      <w:r w:rsidRPr="0017366E">
        <w:rPr>
          <w:rtl/>
          <w:lang w:eastAsia="he-IL"/>
        </w:rPr>
        <w:t>של</w:t>
      </w:r>
      <w:r>
        <w:rPr>
          <w:rFonts w:hint="cs"/>
          <w:rtl/>
          <w:lang w:eastAsia="he-IL"/>
        </w:rPr>
        <w:t>א הוקמו ביוזמתה,</w:t>
      </w:r>
      <w:bookmarkStart w:id="22618" w:name="_ETM_Q51_615800"/>
      <w:bookmarkStart w:id="22619" w:name="_ETM_Q51_616400"/>
      <w:bookmarkStart w:id="22620" w:name="_ETM_Q51_616520"/>
      <w:bookmarkEnd w:id="22618"/>
      <w:bookmarkEnd w:id="22619"/>
      <w:bookmarkEnd w:id="22620"/>
      <w:r w:rsidRPr="0017366E">
        <w:rPr>
          <w:rtl/>
          <w:lang w:eastAsia="he-IL"/>
        </w:rPr>
        <w:t xml:space="preserve"> </w:t>
      </w:r>
      <w:bookmarkStart w:id="22621" w:name="_ETM_Q51_616730"/>
      <w:bookmarkStart w:id="22622" w:name="_ETM_Q51_617710"/>
      <w:bookmarkEnd w:id="22621"/>
      <w:bookmarkEnd w:id="22622"/>
      <w:r w:rsidRPr="0017366E">
        <w:rPr>
          <w:rtl/>
          <w:lang w:eastAsia="he-IL"/>
        </w:rPr>
        <w:t>לאסוף</w:t>
      </w:r>
      <w:r>
        <w:rPr>
          <w:rFonts w:hint="cs"/>
          <w:rtl/>
          <w:lang w:eastAsia="he-IL"/>
        </w:rPr>
        <w:t>,</w:t>
      </w:r>
      <w:r w:rsidRPr="0017366E">
        <w:rPr>
          <w:rtl/>
          <w:lang w:eastAsia="he-IL"/>
        </w:rPr>
        <w:t xml:space="preserve"> </w:t>
      </w:r>
      <w:bookmarkStart w:id="22623" w:name="_ETM_Q51_618280"/>
      <w:bookmarkEnd w:id="22623"/>
      <w:r w:rsidRPr="0017366E">
        <w:rPr>
          <w:rtl/>
          <w:lang w:eastAsia="he-IL"/>
        </w:rPr>
        <w:t xml:space="preserve">לחקור </w:t>
      </w:r>
      <w:bookmarkStart w:id="22624" w:name="_ETM_Q51_618790"/>
      <w:bookmarkEnd w:id="22624"/>
      <w:r>
        <w:rPr>
          <w:rFonts w:hint="cs"/>
          <w:rtl/>
          <w:lang w:eastAsia="he-IL"/>
        </w:rPr>
        <w:t>ו</w:t>
      </w:r>
      <w:r w:rsidRPr="0017366E">
        <w:rPr>
          <w:rtl/>
          <w:lang w:eastAsia="he-IL"/>
        </w:rPr>
        <w:t xml:space="preserve">לפרסם </w:t>
      </w:r>
      <w:bookmarkStart w:id="22625" w:name="_ETM_Q51_619210"/>
      <w:bookmarkEnd w:id="22625"/>
      <w:r w:rsidRPr="0017366E">
        <w:rPr>
          <w:rtl/>
          <w:lang w:eastAsia="he-IL"/>
        </w:rPr>
        <w:t xml:space="preserve">את </w:t>
      </w:r>
      <w:bookmarkStart w:id="22626" w:name="_ETM_Q51_619360"/>
      <w:bookmarkEnd w:id="22626"/>
      <w:r w:rsidRPr="0017366E">
        <w:rPr>
          <w:rtl/>
          <w:lang w:eastAsia="he-IL"/>
        </w:rPr>
        <w:t xml:space="preserve">העדויות </w:t>
      </w:r>
      <w:bookmarkStart w:id="22627" w:name="_ETM_Q51_620170"/>
      <w:bookmarkStart w:id="22628" w:name="_ETM_Q51_620380"/>
      <w:bookmarkEnd w:id="22627"/>
      <w:bookmarkEnd w:id="22628"/>
      <w:r>
        <w:rPr>
          <w:rFonts w:hint="cs"/>
          <w:rtl/>
          <w:lang w:eastAsia="he-IL"/>
        </w:rPr>
        <w:t>על אירועי</w:t>
      </w:r>
      <w:r w:rsidRPr="0017366E">
        <w:rPr>
          <w:rtl/>
          <w:lang w:eastAsia="he-IL"/>
        </w:rPr>
        <w:t xml:space="preserve"> </w:t>
      </w:r>
      <w:bookmarkStart w:id="22629" w:name="_ETM_Q51_620560"/>
      <w:bookmarkEnd w:id="22629"/>
      <w:r w:rsidRPr="0017366E">
        <w:rPr>
          <w:rtl/>
          <w:lang w:eastAsia="he-IL"/>
        </w:rPr>
        <w:t xml:space="preserve">7 </w:t>
      </w:r>
      <w:bookmarkStart w:id="22630" w:name="_ETM_Q51_621010"/>
      <w:bookmarkEnd w:id="22630"/>
      <w:r w:rsidRPr="0017366E">
        <w:rPr>
          <w:rtl/>
          <w:lang w:eastAsia="he-IL"/>
        </w:rPr>
        <w:t xml:space="preserve">באוקטובר </w:t>
      </w:r>
      <w:bookmarkStart w:id="22631" w:name="_ETM_Q51_621460"/>
      <w:bookmarkEnd w:id="22631"/>
      <w:r w:rsidRPr="0017366E">
        <w:rPr>
          <w:rtl/>
          <w:lang w:eastAsia="he-IL"/>
        </w:rPr>
        <w:t xml:space="preserve">ולקדם </w:t>
      </w:r>
      <w:bookmarkStart w:id="22632" w:name="_ETM_Q51_622030"/>
      <w:bookmarkEnd w:id="22632"/>
      <w:r w:rsidRPr="0017366E">
        <w:rPr>
          <w:rtl/>
          <w:lang w:eastAsia="he-IL"/>
        </w:rPr>
        <w:t xml:space="preserve">את </w:t>
      </w:r>
      <w:bookmarkStart w:id="22633" w:name="_ETM_Q51_622150"/>
      <w:bookmarkEnd w:id="22633"/>
      <w:r w:rsidRPr="0017366E">
        <w:rPr>
          <w:rtl/>
          <w:lang w:eastAsia="he-IL"/>
        </w:rPr>
        <w:t xml:space="preserve">המודעות </w:t>
      </w:r>
      <w:bookmarkStart w:id="22634" w:name="_ETM_Q51_622600"/>
      <w:bookmarkEnd w:id="22634"/>
      <w:r w:rsidRPr="0017366E">
        <w:rPr>
          <w:rtl/>
          <w:lang w:eastAsia="he-IL"/>
        </w:rPr>
        <w:t xml:space="preserve">בארץ </w:t>
      </w:r>
      <w:bookmarkStart w:id="22635" w:name="_ETM_Q51_622960"/>
      <w:bookmarkEnd w:id="22635"/>
      <w:r w:rsidRPr="0017366E">
        <w:rPr>
          <w:rtl/>
          <w:lang w:eastAsia="he-IL"/>
        </w:rPr>
        <w:t xml:space="preserve">ובעולם </w:t>
      </w:r>
      <w:bookmarkStart w:id="22636" w:name="_ETM_Q51_623440"/>
      <w:bookmarkEnd w:id="22636"/>
      <w:r w:rsidRPr="0017366E">
        <w:rPr>
          <w:rtl/>
          <w:lang w:eastAsia="he-IL"/>
        </w:rPr>
        <w:t xml:space="preserve">לאירועים </w:t>
      </w:r>
      <w:bookmarkStart w:id="22637" w:name="_ETM_Q51_623830"/>
      <w:bookmarkEnd w:id="22637"/>
      <w:r w:rsidRPr="0017366E">
        <w:rPr>
          <w:rtl/>
          <w:lang w:eastAsia="he-IL"/>
        </w:rPr>
        <w:t>אלה</w:t>
      </w:r>
      <w:r>
        <w:rPr>
          <w:rFonts w:hint="cs"/>
          <w:rtl/>
          <w:lang w:eastAsia="he-IL"/>
        </w:rPr>
        <w:t>.</w:t>
      </w:r>
      <w:r w:rsidRPr="0017366E">
        <w:rPr>
          <w:rtl/>
          <w:lang w:eastAsia="he-IL"/>
        </w:rPr>
        <w:t xml:space="preserve"> </w:t>
      </w:r>
      <w:bookmarkStart w:id="22638" w:name="_ETM_Q51_624590"/>
      <w:bookmarkEnd w:id="22638"/>
    </w:p>
    <w:p w:rsidR="0086198E" w:rsidRDefault="0086198E" w:rsidP="0017608B">
      <w:pPr>
        <w:rPr>
          <w:rtl/>
          <w:lang w:eastAsia="he-IL"/>
        </w:rPr>
      </w:pPr>
      <w:bookmarkStart w:id="22639" w:name="_ETM_Q51_622829"/>
      <w:bookmarkStart w:id="22640" w:name="_ETM_Q51_622911"/>
      <w:bookmarkEnd w:id="22639"/>
      <w:bookmarkEnd w:id="22640"/>
    </w:p>
    <w:p w:rsidR="0086198E" w:rsidRDefault="0086198E" w:rsidP="0017608B">
      <w:pPr>
        <w:rPr>
          <w:rtl/>
          <w:lang w:eastAsia="he-IL"/>
        </w:rPr>
      </w:pPr>
      <w:bookmarkStart w:id="22641" w:name="_ETM_Q51_623005"/>
      <w:bookmarkStart w:id="22642" w:name="_ETM_Q51_623070"/>
      <w:bookmarkEnd w:id="22641"/>
      <w:bookmarkEnd w:id="22642"/>
      <w:r w:rsidRPr="0017366E">
        <w:rPr>
          <w:rtl/>
          <w:lang w:eastAsia="he-IL"/>
        </w:rPr>
        <w:t>בנוסף</w:t>
      </w:r>
      <w:r>
        <w:rPr>
          <w:rFonts w:hint="cs"/>
          <w:rtl/>
          <w:lang w:eastAsia="he-IL"/>
        </w:rPr>
        <w:t>,</w:t>
      </w:r>
      <w:r w:rsidRPr="0017366E">
        <w:rPr>
          <w:rtl/>
          <w:lang w:eastAsia="he-IL"/>
        </w:rPr>
        <w:t xml:space="preserve"> </w:t>
      </w:r>
      <w:bookmarkStart w:id="22643" w:name="_ETM_Q51_625130"/>
      <w:bookmarkEnd w:id="22643"/>
      <w:r>
        <w:rPr>
          <w:rFonts w:hint="cs"/>
          <w:rtl/>
          <w:lang w:eastAsia="he-IL"/>
        </w:rPr>
        <w:t>ב</w:t>
      </w:r>
      <w:r w:rsidRPr="0017366E">
        <w:rPr>
          <w:rtl/>
          <w:lang w:eastAsia="he-IL"/>
        </w:rPr>
        <w:t xml:space="preserve">הצעת </w:t>
      </w:r>
      <w:bookmarkStart w:id="22644" w:name="_ETM_Q51_625520"/>
      <w:bookmarkEnd w:id="22644"/>
      <w:r w:rsidRPr="0017366E">
        <w:rPr>
          <w:rtl/>
          <w:lang w:eastAsia="he-IL"/>
        </w:rPr>
        <w:t xml:space="preserve">החוק </w:t>
      </w:r>
      <w:bookmarkStart w:id="22645" w:name="_ETM_Q51_625790"/>
      <w:bookmarkEnd w:id="22645"/>
      <w:r w:rsidRPr="0017366E">
        <w:rPr>
          <w:rtl/>
          <w:lang w:eastAsia="he-IL"/>
        </w:rPr>
        <w:t xml:space="preserve">מוצע </w:t>
      </w:r>
      <w:bookmarkStart w:id="22646" w:name="_ETM_Q51_626270"/>
      <w:bookmarkEnd w:id="22646"/>
      <w:r w:rsidRPr="0017366E">
        <w:rPr>
          <w:rtl/>
          <w:lang w:eastAsia="he-IL"/>
        </w:rPr>
        <w:t xml:space="preserve">לאמץ </w:t>
      </w:r>
      <w:bookmarkStart w:id="22647" w:name="_ETM_Q51_626630"/>
      <w:bookmarkEnd w:id="22647"/>
      <w:r w:rsidRPr="0017366E">
        <w:rPr>
          <w:rtl/>
          <w:lang w:eastAsia="he-IL"/>
        </w:rPr>
        <w:t xml:space="preserve">את </w:t>
      </w:r>
      <w:bookmarkStart w:id="22648" w:name="_ETM_Q51_626750"/>
      <w:bookmarkEnd w:id="22648"/>
      <w:r w:rsidRPr="0017366E">
        <w:rPr>
          <w:rtl/>
          <w:lang w:eastAsia="he-IL"/>
        </w:rPr>
        <w:t xml:space="preserve">החלטת </w:t>
      </w:r>
      <w:bookmarkStart w:id="22649" w:name="_ETM_Q51_627140"/>
      <w:bookmarkEnd w:id="22649"/>
      <w:r w:rsidRPr="0017366E">
        <w:rPr>
          <w:rtl/>
          <w:lang w:eastAsia="he-IL"/>
        </w:rPr>
        <w:t xml:space="preserve">הממשלה </w:t>
      </w:r>
      <w:bookmarkStart w:id="22650" w:name="_ETM_Q51_627710"/>
      <w:bookmarkEnd w:id="22650"/>
      <w:r w:rsidRPr="0017366E">
        <w:rPr>
          <w:rtl/>
          <w:lang w:eastAsia="he-IL"/>
        </w:rPr>
        <w:t>מס</w:t>
      </w:r>
      <w:r>
        <w:rPr>
          <w:rFonts w:hint="cs"/>
          <w:rtl/>
          <w:lang w:eastAsia="he-IL"/>
        </w:rPr>
        <w:t>'</w:t>
      </w:r>
      <w:r w:rsidRPr="0017366E">
        <w:rPr>
          <w:rtl/>
          <w:lang w:eastAsia="he-IL"/>
        </w:rPr>
        <w:t xml:space="preserve"> </w:t>
      </w:r>
      <w:bookmarkStart w:id="22651" w:name="_ETM_Q51_628070"/>
      <w:bookmarkEnd w:id="22651"/>
      <w:r>
        <w:rPr>
          <w:rFonts w:hint="cs"/>
          <w:rtl/>
          <w:lang w:eastAsia="he-IL"/>
        </w:rPr>
        <w:t>1525</w:t>
      </w:r>
      <w:bookmarkStart w:id="22652" w:name="_ETM_Q51_629270"/>
      <w:bookmarkEnd w:id="22652"/>
      <w:r>
        <w:rPr>
          <w:rFonts w:hint="cs"/>
          <w:rtl/>
          <w:lang w:eastAsia="he-IL"/>
        </w:rPr>
        <w:t xml:space="preserve">, </w:t>
      </w:r>
      <w:bookmarkStart w:id="22653" w:name="_ETM_Q51_630772"/>
      <w:bookmarkEnd w:id="22653"/>
      <w:r>
        <w:rPr>
          <w:rFonts w:hint="cs"/>
          <w:rtl/>
          <w:lang w:eastAsia="he-IL"/>
        </w:rPr>
        <w:t xml:space="preserve">שלפיה ביום </w:t>
      </w:r>
      <w:bookmarkStart w:id="22654" w:name="_ETM_Q51_629360"/>
      <w:bookmarkStart w:id="22655" w:name="_ETM_Q51_630200"/>
      <w:bookmarkStart w:id="22656" w:name="_ETM_Q51_630440"/>
      <w:bookmarkEnd w:id="22654"/>
      <w:bookmarkEnd w:id="22655"/>
      <w:bookmarkEnd w:id="22656"/>
      <w:r w:rsidRPr="0017366E">
        <w:rPr>
          <w:rtl/>
          <w:lang w:eastAsia="he-IL"/>
        </w:rPr>
        <w:t xml:space="preserve">כ"ד </w:t>
      </w:r>
      <w:bookmarkStart w:id="22657" w:name="_ETM_Q51_630950"/>
      <w:bookmarkEnd w:id="22657"/>
      <w:r w:rsidRPr="0017366E">
        <w:rPr>
          <w:rtl/>
          <w:lang w:eastAsia="he-IL"/>
        </w:rPr>
        <w:t xml:space="preserve">בתשרי </w:t>
      </w:r>
      <w:bookmarkStart w:id="22658" w:name="_ETM_Q51_631580"/>
      <w:bookmarkEnd w:id="22658"/>
      <w:r w:rsidRPr="0017366E">
        <w:rPr>
          <w:rtl/>
          <w:lang w:eastAsia="he-IL"/>
        </w:rPr>
        <w:t xml:space="preserve">יקוים </w:t>
      </w:r>
      <w:bookmarkStart w:id="22659" w:name="_ETM_Q51_632030"/>
      <w:bookmarkEnd w:id="22659"/>
      <w:r w:rsidRPr="0017366E">
        <w:rPr>
          <w:rtl/>
          <w:lang w:eastAsia="he-IL"/>
        </w:rPr>
        <w:t xml:space="preserve">יום </w:t>
      </w:r>
      <w:bookmarkStart w:id="22660" w:name="_ETM_Q51_632240"/>
      <w:bookmarkEnd w:id="22660"/>
      <w:r>
        <w:rPr>
          <w:rFonts w:hint="cs"/>
          <w:rtl/>
          <w:lang w:eastAsia="he-IL"/>
        </w:rPr>
        <w:t>ה</w:t>
      </w:r>
      <w:r w:rsidRPr="0017366E">
        <w:rPr>
          <w:rtl/>
          <w:lang w:eastAsia="he-IL"/>
        </w:rPr>
        <w:t>ז</w:t>
      </w:r>
      <w:r>
        <w:rPr>
          <w:rFonts w:hint="cs"/>
          <w:rtl/>
          <w:lang w:eastAsia="he-IL"/>
        </w:rPr>
        <w:t>י</w:t>
      </w:r>
      <w:r w:rsidRPr="0017366E">
        <w:rPr>
          <w:rtl/>
          <w:lang w:eastAsia="he-IL"/>
        </w:rPr>
        <w:t xml:space="preserve">כרון </w:t>
      </w:r>
      <w:bookmarkStart w:id="22661" w:name="_ETM_Q51_632750"/>
      <w:bookmarkEnd w:id="22661"/>
      <w:r w:rsidRPr="0017366E">
        <w:rPr>
          <w:rtl/>
          <w:lang w:eastAsia="he-IL"/>
        </w:rPr>
        <w:t xml:space="preserve">הלאומי </w:t>
      </w:r>
      <w:bookmarkStart w:id="22662" w:name="_ETM_Q51_633730"/>
      <w:bookmarkEnd w:id="22662"/>
      <w:r w:rsidRPr="0017366E">
        <w:rPr>
          <w:rtl/>
          <w:lang w:eastAsia="he-IL"/>
        </w:rPr>
        <w:t xml:space="preserve">לציון </w:t>
      </w:r>
      <w:bookmarkStart w:id="22663" w:name="_ETM_Q51_634239"/>
      <w:bookmarkStart w:id="22664" w:name="_ETM_Q51_635889"/>
      <w:bookmarkEnd w:id="22663"/>
      <w:bookmarkEnd w:id="22664"/>
      <w:r>
        <w:rPr>
          <w:rFonts w:hint="cs"/>
          <w:rtl/>
          <w:lang w:eastAsia="he-IL"/>
        </w:rPr>
        <w:t>אירועי 7 באוקטובר 2023</w:t>
      </w:r>
      <w:r w:rsidRPr="0017366E">
        <w:rPr>
          <w:rtl/>
          <w:lang w:eastAsia="he-IL"/>
        </w:rPr>
        <w:t xml:space="preserve"> </w:t>
      </w:r>
      <w:bookmarkStart w:id="22665" w:name="_ETM_Q51_636639"/>
      <w:bookmarkEnd w:id="22665"/>
      <w:r w:rsidRPr="0017366E">
        <w:rPr>
          <w:rtl/>
          <w:lang w:eastAsia="he-IL"/>
        </w:rPr>
        <w:t xml:space="preserve">ומלחמת </w:t>
      </w:r>
      <w:bookmarkStart w:id="22666" w:name="_ETM_Q51_637180"/>
      <w:bookmarkEnd w:id="22666"/>
      <w:r w:rsidRPr="0017366E">
        <w:rPr>
          <w:rtl/>
          <w:lang w:eastAsia="he-IL"/>
        </w:rPr>
        <w:t xml:space="preserve">חרבות </w:t>
      </w:r>
      <w:bookmarkStart w:id="22667" w:name="_ETM_Q51_637599"/>
      <w:bookmarkEnd w:id="22667"/>
      <w:r w:rsidRPr="0017366E">
        <w:rPr>
          <w:rtl/>
          <w:lang w:eastAsia="he-IL"/>
        </w:rPr>
        <w:t>ברזל</w:t>
      </w:r>
      <w:r>
        <w:rPr>
          <w:rFonts w:hint="cs"/>
          <w:rtl/>
          <w:lang w:eastAsia="he-IL"/>
        </w:rPr>
        <w:t>.</w:t>
      </w:r>
      <w:r w:rsidRPr="0017366E">
        <w:rPr>
          <w:rtl/>
          <w:lang w:eastAsia="he-IL"/>
        </w:rPr>
        <w:t xml:space="preserve"> </w:t>
      </w:r>
      <w:bookmarkStart w:id="22668" w:name="_ETM_Q51_638410"/>
      <w:bookmarkEnd w:id="22668"/>
      <w:r w:rsidRPr="0017366E">
        <w:rPr>
          <w:rtl/>
          <w:lang w:eastAsia="he-IL"/>
        </w:rPr>
        <w:t>מוצ</w:t>
      </w:r>
      <w:r>
        <w:rPr>
          <w:rFonts w:hint="cs"/>
          <w:rtl/>
          <w:lang w:eastAsia="he-IL"/>
        </w:rPr>
        <w:t>ע</w:t>
      </w:r>
      <w:r w:rsidRPr="0017366E">
        <w:rPr>
          <w:rtl/>
          <w:lang w:eastAsia="he-IL"/>
        </w:rPr>
        <w:t xml:space="preserve"> </w:t>
      </w:r>
      <w:bookmarkStart w:id="22669" w:name="_ETM_Q51_638770"/>
      <w:bookmarkEnd w:id="22669"/>
      <w:r w:rsidRPr="0017366E">
        <w:rPr>
          <w:rtl/>
          <w:lang w:eastAsia="he-IL"/>
        </w:rPr>
        <w:t xml:space="preserve">שיום </w:t>
      </w:r>
      <w:bookmarkStart w:id="22670" w:name="_ETM_Q51_639069"/>
      <w:bookmarkEnd w:id="22670"/>
      <w:r w:rsidRPr="0017366E">
        <w:rPr>
          <w:rtl/>
          <w:lang w:eastAsia="he-IL"/>
        </w:rPr>
        <w:t>הז</w:t>
      </w:r>
      <w:r>
        <w:rPr>
          <w:rFonts w:hint="cs"/>
          <w:rtl/>
          <w:lang w:eastAsia="he-IL"/>
        </w:rPr>
        <w:t>י</w:t>
      </w:r>
      <w:r w:rsidRPr="0017366E">
        <w:rPr>
          <w:rtl/>
          <w:lang w:eastAsia="he-IL"/>
        </w:rPr>
        <w:t xml:space="preserve">כרון </w:t>
      </w:r>
      <w:bookmarkStart w:id="22671" w:name="_ETM_Q51_639520"/>
      <w:bookmarkEnd w:id="22671"/>
      <w:r w:rsidRPr="0017366E">
        <w:rPr>
          <w:rtl/>
          <w:lang w:eastAsia="he-IL"/>
        </w:rPr>
        <w:t xml:space="preserve">יצוין </w:t>
      </w:r>
      <w:bookmarkStart w:id="22672" w:name="_ETM_Q51_639880"/>
      <w:bookmarkEnd w:id="22672"/>
      <w:r w:rsidRPr="0017366E">
        <w:rPr>
          <w:rtl/>
          <w:lang w:eastAsia="he-IL"/>
        </w:rPr>
        <w:t xml:space="preserve">בכנסת </w:t>
      </w:r>
      <w:bookmarkStart w:id="22673" w:name="_ETM_Q51_640360"/>
      <w:bookmarkEnd w:id="22673"/>
      <w:r w:rsidRPr="0017366E">
        <w:rPr>
          <w:rtl/>
          <w:lang w:eastAsia="he-IL"/>
        </w:rPr>
        <w:t xml:space="preserve">ובממשלה </w:t>
      </w:r>
      <w:bookmarkStart w:id="22674" w:name="_ETM_Q51_641170"/>
      <w:bookmarkEnd w:id="22674"/>
      <w:r w:rsidRPr="0017366E">
        <w:rPr>
          <w:rtl/>
          <w:lang w:eastAsia="he-IL"/>
        </w:rPr>
        <w:t xml:space="preserve">בטקסים </w:t>
      </w:r>
      <w:bookmarkStart w:id="22675" w:name="_ETM_Q51_641680"/>
      <w:bookmarkEnd w:id="22675"/>
      <w:r w:rsidRPr="0017366E">
        <w:rPr>
          <w:rtl/>
          <w:lang w:eastAsia="he-IL"/>
        </w:rPr>
        <w:t xml:space="preserve">ממלכתיים </w:t>
      </w:r>
      <w:bookmarkStart w:id="22676" w:name="_ETM_Q51_642640"/>
      <w:bookmarkEnd w:id="22676"/>
      <w:r w:rsidRPr="0017366E">
        <w:rPr>
          <w:rtl/>
          <w:lang w:eastAsia="he-IL"/>
        </w:rPr>
        <w:t xml:space="preserve">לנרצחים </w:t>
      </w:r>
      <w:bookmarkStart w:id="22677" w:name="_ETM_Q51_643390"/>
      <w:bookmarkEnd w:id="22677"/>
      <w:r w:rsidRPr="0017366E">
        <w:rPr>
          <w:rtl/>
          <w:lang w:eastAsia="he-IL"/>
        </w:rPr>
        <w:t>ו</w:t>
      </w:r>
      <w:r>
        <w:rPr>
          <w:rFonts w:hint="cs"/>
          <w:rtl/>
          <w:lang w:eastAsia="he-IL"/>
        </w:rPr>
        <w:t>ל</w:t>
      </w:r>
      <w:r w:rsidRPr="0017366E">
        <w:rPr>
          <w:rtl/>
          <w:lang w:eastAsia="he-IL"/>
        </w:rPr>
        <w:t>נופלים</w:t>
      </w:r>
      <w:r>
        <w:rPr>
          <w:rFonts w:hint="cs"/>
          <w:rtl/>
          <w:lang w:eastAsia="he-IL"/>
        </w:rPr>
        <w:t>.</w:t>
      </w:r>
      <w:r w:rsidRPr="0017366E">
        <w:rPr>
          <w:rtl/>
          <w:lang w:eastAsia="he-IL"/>
        </w:rPr>
        <w:t xml:space="preserve"> </w:t>
      </w:r>
      <w:bookmarkStart w:id="22678" w:name="_ETM_Q51_644420"/>
      <w:bookmarkEnd w:id="22678"/>
      <w:r w:rsidRPr="0017366E">
        <w:rPr>
          <w:rtl/>
          <w:lang w:eastAsia="he-IL"/>
        </w:rPr>
        <w:t xml:space="preserve">טקסי </w:t>
      </w:r>
      <w:bookmarkStart w:id="22679" w:name="_ETM_Q51_644780"/>
      <w:bookmarkEnd w:id="22679"/>
      <w:r w:rsidRPr="0017366E">
        <w:rPr>
          <w:rtl/>
          <w:lang w:eastAsia="he-IL"/>
        </w:rPr>
        <w:t>ז</w:t>
      </w:r>
      <w:r>
        <w:rPr>
          <w:rFonts w:hint="cs"/>
          <w:rtl/>
          <w:lang w:eastAsia="he-IL"/>
        </w:rPr>
        <w:t>י</w:t>
      </w:r>
      <w:r w:rsidRPr="0017366E">
        <w:rPr>
          <w:rtl/>
          <w:lang w:eastAsia="he-IL"/>
        </w:rPr>
        <w:t xml:space="preserve">כרון </w:t>
      </w:r>
      <w:bookmarkStart w:id="22680" w:name="_ETM_Q51_645200"/>
      <w:bookmarkEnd w:id="22680"/>
      <w:r w:rsidRPr="0017366E">
        <w:rPr>
          <w:rtl/>
          <w:lang w:eastAsia="he-IL"/>
        </w:rPr>
        <w:t xml:space="preserve">והנצחה </w:t>
      </w:r>
      <w:bookmarkStart w:id="22681" w:name="_ETM_Q51_645860"/>
      <w:bookmarkEnd w:id="22681"/>
      <w:r>
        <w:rPr>
          <w:rFonts w:hint="cs"/>
          <w:rtl/>
          <w:lang w:eastAsia="he-IL"/>
        </w:rPr>
        <w:t>יקוימו</w:t>
      </w:r>
      <w:r w:rsidRPr="0017366E">
        <w:rPr>
          <w:rtl/>
          <w:lang w:eastAsia="he-IL"/>
        </w:rPr>
        <w:t xml:space="preserve"> </w:t>
      </w:r>
      <w:bookmarkStart w:id="22682" w:name="_ETM_Q51_646190"/>
      <w:bookmarkEnd w:id="22682"/>
      <w:r w:rsidRPr="0017366E">
        <w:rPr>
          <w:rtl/>
          <w:lang w:eastAsia="he-IL"/>
        </w:rPr>
        <w:t xml:space="preserve">במחנות </w:t>
      </w:r>
      <w:bookmarkStart w:id="22683" w:name="_ETM_Q51_646700"/>
      <w:bookmarkEnd w:id="22683"/>
      <w:r w:rsidRPr="0017366E">
        <w:rPr>
          <w:rtl/>
          <w:lang w:eastAsia="he-IL"/>
        </w:rPr>
        <w:t xml:space="preserve">צה"ל </w:t>
      </w:r>
      <w:bookmarkStart w:id="22684" w:name="_ETM_Q51_647060"/>
      <w:bookmarkEnd w:id="22684"/>
      <w:r>
        <w:rPr>
          <w:rFonts w:hint="cs"/>
          <w:rtl/>
          <w:lang w:eastAsia="he-IL"/>
        </w:rPr>
        <w:t>ו</w:t>
      </w:r>
      <w:r w:rsidRPr="0017366E">
        <w:rPr>
          <w:rtl/>
          <w:lang w:eastAsia="he-IL"/>
        </w:rPr>
        <w:t xml:space="preserve">בבתי </w:t>
      </w:r>
      <w:bookmarkStart w:id="22685" w:name="_ETM_Q51_647360"/>
      <w:bookmarkEnd w:id="22685"/>
      <w:r w:rsidRPr="0017366E">
        <w:rPr>
          <w:rtl/>
          <w:lang w:eastAsia="he-IL"/>
        </w:rPr>
        <w:t>הספר</w:t>
      </w:r>
      <w:r>
        <w:rPr>
          <w:rFonts w:hint="cs"/>
          <w:rtl/>
          <w:lang w:eastAsia="he-IL"/>
        </w:rPr>
        <w:t>,</w:t>
      </w:r>
      <w:r w:rsidRPr="0017366E">
        <w:rPr>
          <w:rtl/>
          <w:lang w:eastAsia="he-IL"/>
        </w:rPr>
        <w:t xml:space="preserve"> </w:t>
      </w:r>
      <w:bookmarkStart w:id="22686" w:name="_ETM_Q51_648150"/>
      <w:bookmarkEnd w:id="22686"/>
      <w:r>
        <w:rPr>
          <w:rFonts w:hint="cs"/>
          <w:rtl/>
          <w:lang w:eastAsia="he-IL"/>
        </w:rPr>
        <w:t>ויוקדש</w:t>
      </w:r>
      <w:r w:rsidRPr="0017366E">
        <w:rPr>
          <w:rtl/>
          <w:lang w:eastAsia="he-IL"/>
        </w:rPr>
        <w:t xml:space="preserve"> </w:t>
      </w:r>
      <w:bookmarkStart w:id="22687" w:name="_ETM_Q51_648660"/>
      <w:bookmarkEnd w:id="22687"/>
      <w:r w:rsidRPr="0017366E">
        <w:rPr>
          <w:rtl/>
          <w:lang w:eastAsia="he-IL"/>
        </w:rPr>
        <w:t xml:space="preserve">זמן </w:t>
      </w:r>
      <w:bookmarkStart w:id="22688" w:name="_ETM_Q51_649080"/>
      <w:bookmarkEnd w:id="22688"/>
      <w:r w:rsidRPr="0017366E">
        <w:rPr>
          <w:rtl/>
          <w:lang w:eastAsia="he-IL"/>
        </w:rPr>
        <w:t xml:space="preserve">ללימוד </w:t>
      </w:r>
      <w:bookmarkStart w:id="22689" w:name="_ETM_Q51_649530"/>
      <w:bookmarkEnd w:id="22689"/>
      <w:r w:rsidRPr="0017366E">
        <w:rPr>
          <w:rtl/>
          <w:lang w:eastAsia="he-IL"/>
        </w:rPr>
        <w:t xml:space="preserve">על </w:t>
      </w:r>
      <w:bookmarkStart w:id="22690" w:name="_ETM_Q51_649650"/>
      <w:bookmarkEnd w:id="22690"/>
      <w:r>
        <w:rPr>
          <w:rFonts w:hint="cs"/>
          <w:rtl/>
          <w:lang w:eastAsia="he-IL"/>
        </w:rPr>
        <w:t>אירועי</w:t>
      </w:r>
      <w:r w:rsidRPr="0017366E">
        <w:rPr>
          <w:rtl/>
          <w:lang w:eastAsia="he-IL"/>
        </w:rPr>
        <w:t xml:space="preserve"> </w:t>
      </w:r>
      <w:bookmarkStart w:id="22691" w:name="_ETM_Q51_650010"/>
      <w:bookmarkEnd w:id="22691"/>
      <w:r w:rsidRPr="0017366E">
        <w:rPr>
          <w:rtl/>
          <w:lang w:eastAsia="he-IL"/>
        </w:rPr>
        <w:t xml:space="preserve">הטרור </w:t>
      </w:r>
      <w:bookmarkStart w:id="22692" w:name="_ETM_Q51_650340"/>
      <w:bookmarkEnd w:id="22692"/>
      <w:r w:rsidRPr="0017366E">
        <w:rPr>
          <w:rtl/>
          <w:lang w:eastAsia="he-IL"/>
        </w:rPr>
        <w:t xml:space="preserve">ועל </w:t>
      </w:r>
      <w:bookmarkStart w:id="22693" w:name="_ETM_Q51_650550"/>
      <w:bookmarkEnd w:id="22693"/>
      <w:r w:rsidRPr="0017366E">
        <w:rPr>
          <w:rtl/>
          <w:lang w:eastAsia="he-IL"/>
        </w:rPr>
        <w:t xml:space="preserve">החשיבות </w:t>
      </w:r>
      <w:bookmarkStart w:id="22694" w:name="_ETM_Q51_651060"/>
      <w:bookmarkEnd w:id="22694"/>
      <w:r>
        <w:rPr>
          <w:rtl/>
          <w:lang w:eastAsia="he-IL"/>
        </w:rPr>
        <w:t>במצוו</w:t>
      </w:r>
      <w:r>
        <w:rPr>
          <w:rFonts w:hint="cs"/>
          <w:rtl/>
          <w:lang w:eastAsia="he-IL"/>
        </w:rPr>
        <w:t>ת</w:t>
      </w:r>
      <w:r w:rsidRPr="0017366E">
        <w:rPr>
          <w:rtl/>
          <w:lang w:eastAsia="he-IL"/>
        </w:rPr>
        <w:t xml:space="preserve"> </w:t>
      </w:r>
      <w:bookmarkStart w:id="22695" w:name="_ETM_Q51_651480"/>
      <w:bookmarkStart w:id="22696" w:name="_ETM_Q51_651540"/>
      <w:bookmarkEnd w:id="22695"/>
      <w:bookmarkEnd w:id="22696"/>
      <w:r w:rsidRPr="0017366E">
        <w:rPr>
          <w:rtl/>
          <w:lang w:eastAsia="he-IL"/>
        </w:rPr>
        <w:t xml:space="preserve">פדיון </w:t>
      </w:r>
      <w:bookmarkStart w:id="22697" w:name="_ETM_Q51_651870"/>
      <w:bookmarkEnd w:id="22697"/>
      <w:r w:rsidRPr="0017366E">
        <w:rPr>
          <w:rtl/>
          <w:lang w:eastAsia="he-IL"/>
        </w:rPr>
        <w:t>שבויים</w:t>
      </w:r>
      <w:r>
        <w:rPr>
          <w:rFonts w:hint="cs"/>
          <w:rtl/>
          <w:lang w:eastAsia="he-IL"/>
        </w:rPr>
        <w:t>.</w:t>
      </w:r>
      <w:r w:rsidRPr="0017366E">
        <w:rPr>
          <w:rtl/>
          <w:lang w:eastAsia="he-IL"/>
        </w:rPr>
        <w:t xml:space="preserve"> </w:t>
      </w:r>
      <w:bookmarkStart w:id="22698" w:name="_ETM_Q51_652760"/>
      <w:bookmarkEnd w:id="22698"/>
      <w:r w:rsidRPr="0017366E">
        <w:rPr>
          <w:rtl/>
          <w:lang w:eastAsia="he-IL"/>
        </w:rPr>
        <w:t xml:space="preserve">דגל </w:t>
      </w:r>
      <w:bookmarkStart w:id="22699" w:name="_ETM_Q51_653059"/>
      <w:bookmarkEnd w:id="22699"/>
      <w:r w:rsidRPr="0017366E">
        <w:rPr>
          <w:rtl/>
          <w:lang w:eastAsia="he-IL"/>
        </w:rPr>
        <w:t xml:space="preserve">המדינה </w:t>
      </w:r>
      <w:bookmarkStart w:id="22700" w:name="_ETM_Q51_653450"/>
      <w:bookmarkEnd w:id="22700"/>
      <w:r w:rsidRPr="0017366E">
        <w:rPr>
          <w:rtl/>
          <w:lang w:eastAsia="he-IL"/>
        </w:rPr>
        <w:t xml:space="preserve">יורד </w:t>
      </w:r>
      <w:bookmarkStart w:id="22701" w:name="_ETM_Q51_653689"/>
      <w:bookmarkEnd w:id="22701"/>
      <w:r w:rsidRPr="0017366E">
        <w:rPr>
          <w:rtl/>
          <w:lang w:eastAsia="he-IL"/>
        </w:rPr>
        <w:t xml:space="preserve">לחצי </w:t>
      </w:r>
      <w:bookmarkStart w:id="22702" w:name="_ETM_Q51_654049"/>
      <w:bookmarkEnd w:id="22702"/>
      <w:r w:rsidRPr="0017366E">
        <w:rPr>
          <w:rtl/>
          <w:lang w:eastAsia="he-IL"/>
        </w:rPr>
        <w:t xml:space="preserve">התורן </w:t>
      </w:r>
      <w:bookmarkStart w:id="22703" w:name="_ETM_Q51_654469"/>
      <w:bookmarkEnd w:id="22703"/>
      <w:r w:rsidRPr="0017366E">
        <w:rPr>
          <w:rtl/>
          <w:lang w:eastAsia="he-IL"/>
        </w:rPr>
        <w:t xml:space="preserve">בבניינים </w:t>
      </w:r>
      <w:bookmarkStart w:id="22704" w:name="_ETM_Q51_654950"/>
      <w:bookmarkEnd w:id="22704"/>
      <w:r w:rsidRPr="0017366E">
        <w:rPr>
          <w:rtl/>
          <w:lang w:eastAsia="he-IL"/>
        </w:rPr>
        <w:t xml:space="preserve">ציבוריים </w:t>
      </w:r>
      <w:bookmarkStart w:id="22705" w:name="_ETM_Q51_655930"/>
      <w:bookmarkEnd w:id="22705"/>
      <w:r w:rsidRPr="0017366E">
        <w:rPr>
          <w:rtl/>
          <w:lang w:eastAsia="he-IL"/>
        </w:rPr>
        <w:t xml:space="preserve">ובמחנות </w:t>
      </w:r>
      <w:bookmarkStart w:id="22706" w:name="_ETM_Q51_656560"/>
      <w:bookmarkEnd w:id="22706"/>
      <w:r w:rsidRPr="0017366E">
        <w:rPr>
          <w:rtl/>
          <w:lang w:eastAsia="he-IL"/>
        </w:rPr>
        <w:t>צה"ל</w:t>
      </w:r>
      <w:r>
        <w:rPr>
          <w:rFonts w:hint="cs"/>
          <w:rtl/>
          <w:lang w:eastAsia="he-IL"/>
        </w:rPr>
        <w:t>.</w:t>
      </w:r>
      <w:r w:rsidRPr="0017366E">
        <w:rPr>
          <w:rtl/>
          <w:lang w:eastAsia="he-IL"/>
        </w:rPr>
        <w:t xml:space="preserve"> </w:t>
      </w:r>
      <w:bookmarkStart w:id="22707" w:name="_ETM_Q51_657370"/>
      <w:bookmarkEnd w:id="22707"/>
      <w:r w:rsidRPr="0017366E">
        <w:rPr>
          <w:rtl/>
          <w:lang w:eastAsia="he-IL"/>
        </w:rPr>
        <w:t xml:space="preserve">תוכניות </w:t>
      </w:r>
      <w:bookmarkStart w:id="22708" w:name="_ETM_Q51_657850"/>
      <w:bookmarkEnd w:id="22708"/>
      <w:r w:rsidRPr="0017366E">
        <w:rPr>
          <w:rtl/>
          <w:lang w:eastAsia="he-IL"/>
        </w:rPr>
        <w:t xml:space="preserve">השידורים </w:t>
      </w:r>
      <w:bookmarkStart w:id="22709" w:name="_ETM_Q51_658330"/>
      <w:bookmarkEnd w:id="22709"/>
      <w:r w:rsidRPr="0017366E">
        <w:rPr>
          <w:rtl/>
          <w:lang w:eastAsia="he-IL"/>
        </w:rPr>
        <w:t xml:space="preserve">יבטאו </w:t>
      </w:r>
      <w:bookmarkStart w:id="22710" w:name="_ETM_Q51_658720"/>
      <w:bookmarkEnd w:id="22710"/>
      <w:r w:rsidRPr="0017366E">
        <w:rPr>
          <w:rtl/>
          <w:lang w:eastAsia="he-IL"/>
        </w:rPr>
        <w:t xml:space="preserve">את </w:t>
      </w:r>
      <w:bookmarkStart w:id="22711" w:name="_ETM_Q51_658870"/>
      <w:bookmarkEnd w:id="22711"/>
      <w:r w:rsidRPr="0017366E">
        <w:rPr>
          <w:rtl/>
          <w:lang w:eastAsia="he-IL"/>
        </w:rPr>
        <w:t xml:space="preserve">אופיו </w:t>
      </w:r>
      <w:bookmarkStart w:id="22712" w:name="_ETM_Q51_659290"/>
      <w:bookmarkEnd w:id="22712"/>
      <w:r w:rsidRPr="0017366E">
        <w:rPr>
          <w:rtl/>
          <w:lang w:eastAsia="he-IL"/>
        </w:rPr>
        <w:t xml:space="preserve">וייחודו </w:t>
      </w:r>
      <w:bookmarkStart w:id="22713" w:name="_ETM_Q51_659860"/>
      <w:bookmarkEnd w:id="22713"/>
      <w:r w:rsidRPr="0017366E">
        <w:rPr>
          <w:rtl/>
          <w:lang w:eastAsia="he-IL"/>
        </w:rPr>
        <w:t xml:space="preserve">של </w:t>
      </w:r>
      <w:bookmarkStart w:id="22714" w:name="_ETM_Q51_660040"/>
      <w:bookmarkEnd w:id="22714"/>
      <w:r w:rsidRPr="0017366E">
        <w:rPr>
          <w:rtl/>
          <w:lang w:eastAsia="he-IL"/>
        </w:rPr>
        <w:t xml:space="preserve">יום </w:t>
      </w:r>
      <w:bookmarkStart w:id="22715" w:name="_ETM_Q51_660250"/>
      <w:bookmarkEnd w:id="22715"/>
      <w:r w:rsidRPr="0017366E">
        <w:rPr>
          <w:rtl/>
          <w:lang w:eastAsia="he-IL"/>
        </w:rPr>
        <w:t>זה</w:t>
      </w:r>
      <w:r>
        <w:rPr>
          <w:rFonts w:hint="cs"/>
          <w:rtl/>
          <w:lang w:eastAsia="he-IL"/>
        </w:rPr>
        <w:t>.</w:t>
      </w:r>
      <w:r w:rsidRPr="0017366E">
        <w:rPr>
          <w:rtl/>
          <w:lang w:eastAsia="he-IL"/>
        </w:rPr>
        <w:t xml:space="preserve"> </w:t>
      </w:r>
      <w:bookmarkStart w:id="22716" w:name="_ETM_Q51_660910"/>
      <w:bookmarkEnd w:id="22716"/>
      <w:r w:rsidRPr="0017366E">
        <w:rPr>
          <w:rtl/>
          <w:lang w:eastAsia="he-IL"/>
        </w:rPr>
        <w:t xml:space="preserve">יום </w:t>
      </w:r>
      <w:bookmarkStart w:id="22717" w:name="_ETM_Q51_661180"/>
      <w:bookmarkEnd w:id="22717"/>
      <w:r w:rsidRPr="0017366E">
        <w:rPr>
          <w:rtl/>
          <w:lang w:eastAsia="he-IL"/>
        </w:rPr>
        <w:t xml:space="preserve">זה </w:t>
      </w:r>
      <w:bookmarkStart w:id="22718" w:name="_ETM_Q51_661330"/>
      <w:bookmarkEnd w:id="22718"/>
      <w:r w:rsidRPr="0017366E">
        <w:rPr>
          <w:rtl/>
          <w:lang w:eastAsia="he-IL"/>
        </w:rPr>
        <w:t xml:space="preserve">יוקדש </w:t>
      </w:r>
      <w:bookmarkStart w:id="22719" w:name="_ETM_Q51_661780"/>
      <w:bookmarkEnd w:id="22719"/>
      <w:r w:rsidRPr="0017366E">
        <w:rPr>
          <w:rtl/>
          <w:lang w:eastAsia="he-IL"/>
        </w:rPr>
        <w:t>ל</w:t>
      </w:r>
      <w:bookmarkStart w:id="22720" w:name="_ETM_Q51_661900"/>
      <w:bookmarkEnd w:id="22720"/>
      <w:r w:rsidRPr="0017366E">
        <w:rPr>
          <w:rtl/>
          <w:lang w:eastAsia="he-IL"/>
        </w:rPr>
        <w:t xml:space="preserve">התייחדות </w:t>
      </w:r>
      <w:bookmarkStart w:id="22721" w:name="_ETM_Q51_662380"/>
      <w:bookmarkEnd w:id="22721"/>
      <w:r w:rsidRPr="0017366E">
        <w:rPr>
          <w:rtl/>
          <w:lang w:eastAsia="he-IL"/>
        </w:rPr>
        <w:t xml:space="preserve">עם </w:t>
      </w:r>
      <w:bookmarkStart w:id="22722" w:name="_ETM_Q51_662560"/>
      <w:bookmarkEnd w:id="22722"/>
      <w:r w:rsidRPr="0017366E">
        <w:rPr>
          <w:rtl/>
          <w:lang w:eastAsia="he-IL"/>
        </w:rPr>
        <w:t xml:space="preserve">זכר </w:t>
      </w:r>
      <w:bookmarkStart w:id="22723" w:name="_ETM_Q51_662950"/>
      <w:bookmarkEnd w:id="22723"/>
      <w:r w:rsidRPr="0017366E">
        <w:rPr>
          <w:rtl/>
          <w:lang w:eastAsia="he-IL"/>
        </w:rPr>
        <w:t>הנרצחים</w:t>
      </w:r>
      <w:r>
        <w:rPr>
          <w:rFonts w:hint="cs"/>
          <w:rtl/>
          <w:lang w:eastAsia="he-IL"/>
        </w:rPr>
        <w:t xml:space="preserve"> ו</w:t>
      </w:r>
      <w:bookmarkStart w:id="22724" w:name="_ETM_Q51_664000"/>
      <w:bookmarkEnd w:id="22724"/>
      <w:r w:rsidRPr="0017366E">
        <w:rPr>
          <w:rtl/>
          <w:lang w:eastAsia="he-IL"/>
        </w:rPr>
        <w:t xml:space="preserve">הנופלים </w:t>
      </w:r>
      <w:bookmarkStart w:id="22725" w:name="_ETM_Q51_664540"/>
      <w:bookmarkEnd w:id="22725"/>
      <w:r w:rsidRPr="0017366E">
        <w:rPr>
          <w:rtl/>
          <w:lang w:eastAsia="he-IL"/>
        </w:rPr>
        <w:t xml:space="preserve">ולציון </w:t>
      </w:r>
      <w:bookmarkStart w:id="22726" w:name="_ETM_Q51_664930"/>
      <w:bookmarkEnd w:id="22726"/>
      <w:r>
        <w:rPr>
          <w:rtl/>
          <w:lang w:eastAsia="he-IL"/>
        </w:rPr>
        <w:t>מעש</w:t>
      </w:r>
      <w:r>
        <w:rPr>
          <w:rFonts w:hint="cs"/>
          <w:rtl/>
          <w:lang w:eastAsia="he-IL"/>
        </w:rPr>
        <w:t>י</w:t>
      </w:r>
      <w:r w:rsidRPr="0017366E">
        <w:rPr>
          <w:rtl/>
          <w:lang w:eastAsia="he-IL"/>
        </w:rPr>
        <w:t xml:space="preserve"> </w:t>
      </w:r>
      <w:bookmarkStart w:id="22727" w:name="_ETM_Q51_665290"/>
      <w:bookmarkEnd w:id="22727"/>
      <w:r w:rsidRPr="0017366E">
        <w:rPr>
          <w:rtl/>
          <w:lang w:eastAsia="he-IL"/>
        </w:rPr>
        <w:t xml:space="preserve">הגבורה </w:t>
      </w:r>
      <w:bookmarkStart w:id="22728" w:name="_ETM_Q51_666130"/>
      <w:bookmarkEnd w:id="22728"/>
      <w:r w:rsidRPr="0017366E">
        <w:rPr>
          <w:rtl/>
          <w:lang w:eastAsia="he-IL"/>
        </w:rPr>
        <w:t xml:space="preserve">ומחויבותה </w:t>
      </w:r>
      <w:bookmarkStart w:id="22729" w:name="_ETM_Q51_666940"/>
      <w:bookmarkEnd w:id="22729"/>
      <w:r w:rsidRPr="0017366E">
        <w:rPr>
          <w:rtl/>
          <w:lang w:eastAsia="he-IL"/>
        </w:rPr>
        <w:t xml:space="preserve">של </w:t>
      </w:r>
      <w:bookmarkStart w:id="22730" w:name="_ETM_Q51_667090"/>
      <w:bookmarkEnd w:id="22730"/>
      <w:r w:rsidRPr="0017366E">
        <w:rPr>
          <w:rtl/>
          <w:lang w:eastAsia="he-IL"/>
        </w:rPr>
        <w:t xml:space="preserve">מדינת </w:t>
      </w:r>
      <w:bookmarkStart w:id="22731" w:name="_ETM_Q51_667510"/>
      <w:bookmarkEnd w:id="22731"/>
      <w:r w:rsidRPr="0017366E">
        <w:rPr>
          <w:rtl/>
          <w:lang w:eastAsia="he-IL"/>
        </w:rPr>
        <w:t xml:space="preserve">ישראל </w:t>
      </w:r>
      <w:bookmarkStart w:id="22732" w:name="_ETM_Q51_667900"/>
      <w:bookmarkEnd w:id="22732"/>
      <w:r w:rsidRPr="0017366E">
        <w:rPr>
          <w:rtl/>
          <w:lang w:eastAsia="he-IL"/>
        </w:rPr>
        <w:t xml:space="preserve">להשבת </w:t>
      </w:r>
      <w:bookmarkStart w:id="22733" w:name="_ETM_Q51_668410"/>
      <w:bookmarkEnd w:id="22733"/>
      <w:r w:rsidRPr="0017366E">
        <w:rPr>
          <w:rtl/>
          <w:lang w:eastAsia="he-IL"/>
        </w:rPr>
        <w:t xml:space="preserve">כל </w:t>
      </w:r>
      <w:bookmarkStart w:id="22734" w:name="_ETM_Q51_668620"/>
      <w:bookmarkEnd w:id="22734"/>
      <w:r w:rsidRPr="0017366E">
        <w:rPr>
          <w:rtl/>
          <w:lang w:eastAsia="he-IL"/>
        </w:rPr>
        <w:t xml:space="preserve">אזרחיה </w:t>
      </w:r>
      <w:bookmarkStart w:id="22735" w:name="_ETM_Q51_669130"/>
      <w:bookmarkEnd w:id="22735"/>
      <w:r w:rsidRPr="0017366E">
        <w:rPr>
          <w:rtl/>
          <w:lang w:eastAsia="he-IL"/>
        </w:rPr>
        <w:t xml:space="preserve">שנשבו </w:t>
      </w:r>
      <w:bookmarkStart w:id="22736" w:name="_ETM_Q51_670030"/>
      <w:bookmarkEnd w:id="22736"/>
      <w:r w:rsidRPr="0017366E">
        <w:rPr>
          <w:rtl/>
          <w:lang w:eastAsia="he-IL"/>
        </w:rPr>
        <w:t xml:space="preserve">או </w:t>
      </w:r>
      <w:bookmarkStart w:id="22737" w:name="_ETM_Q51_670120"/>
      <w:bookmarkEnd w:id="22737"/>
      <w:r w:rsidRPr="0017366E">
        <w:rPr>
          <w:rtl/>
          <w:lang w:eastAsia="he-IL"/>
        </w:rPr>
        <w:t>נחטפו</w:t>
      </w:r>
      <w:r>
        <w:rPr>
          <w:rFonts w:hint="cs"/>
          <w:rtl/>
          <w:lang w:eastAsia="he-IL"/>
        </w:rPr>
        <w:t>.</w:t>
      </w:r>
    </w:p>
    <w:p w:rsidR="0086198E" w:rsidRDefault="0086198E" w:rsidP="0017608B">
      <w:pPr>
        <w:rPr>
          <w:rtl/>
          <w:lang w:eastAsia="he-IL"/>
        </w:rPr>
      </w:pPr>
      <w:bookmarkStart w:id="22738" w:name="_ETM_Q51_659173"/>
      <w:bookmarkStart w:id="22739" w:name="_ETM_Q51_659254"/>
      <w:bookmarkEnd w:id="22738"/>
      <w:bookmarkEnd w:id="22739"/>
    </w:p>
    <w:p w:rsidR="0086198E" w:rsidRDefault="0086198E" w:rsidP="0017608B">
      <w:pPr>
        <w:rPr>
          <w:rtl/>
          <w:lang w:eastAsia="he-IL"/>
        </w:rPr>
      </w:pPr>
      <w:bookmarkStart w:id="22740" w:name="_ETM_Q51_659301"/>
      <w:bookmarkStart w:id="22741" w:name="_ETM_Q51_659371"/>
      <w:bookmarkStart w:id="22742" w:name="_ETM_Q51_671090"/>
      <w:bookmarkEnd w:id="22740"/>
      <w:bookmarkEnd w:id="22741"/>
      <w:bookmarkEnd w:id="22742"/>
      <w:r w:rsidRPr="0017366E">
        <w:rPr>
          <w:rtl/>
          <w:lang w:eastAsia="he-IL"/>
        </w:rPr>
        <w:t xml:space="preserve">מחובתנו </w:t>
      </w:r>
      <w:bookmarkStart w:id="22743" w:name="_ETM_Q51_671840"/>
      <w:bookmarkEnd w:id="22743"/>
      <w:r>
        <w:rPr>
          <w:rtl/>
          <w:lang w:eastAsia="he-IL"/>
        </w:rPr>
        <w:t>ל</w:t>
      </w:r>
      <w:r>
        <w:rPr>
          <w:rFonts w:hint="cs"/>
          <w:rtl/>
          <w:lang w:eastAsia="he-IL"/>
        </w:rPr>
        <w:t>זכ</w:t>
      </w:r>
      <w:r w:rsidRPr="0017366E">
        <w:rPr>
          <w:rtl/>
          <w:lang w:eastAsia="he-IL"/>
        </w:rPr>
        <w:t xml:space="preserve">ור </w:t>
      </w:r>
      <w:bookmarkStart w:id="22744" w:name="_ETM_Q51_672379"/>
      <w:bookmarkEnd w:id="22744"/>
      <w:r w:rsidRPr="0017366E">
        <w:rPr>
          <w:rtl/>
          <w:lang w:eastAsia="he-IL"/>
        </w:rPr>
        <w:t xml:space="preserve">את </w:t>
      </w:r>
      <w:bookmarkStart w:id="22745" w:name="_ETM_Q51_672439"/>
      <w:bookmarkEnd w:id="22745"/>
      <w:r w:rsidRPr="0017366E">
        <w:rPr>
          <w:rtl/>
          <w:lang w:eastAsia="he-IL"/>
        </w:rPr>
        <w:t xml:space="preserve">סיפורי </w:t>
      </w:r>
      <w:bookmarkStart w:id="22746" w:name="_ETM_Q51_672799"/>
      <w:bookmarkEnd w:id="22746"/>
      <w:r w:rsidRPr="0017366E">
        <w:rPr>
          <w:rtl/>
          <w:lang w:eastAsia="he-IL"/>
        </w:rPr>
        <w:t xml:space="preserve">הגבורה </w:t>
      </w:r>
      <w:bookmarkStart w:id="22747" w:name="_ETM_Q51_673189"/>
      <w:bookmarkEnd w:id="22747"/>
      <w:r w:rsidRPr="0017366E">
        <w:rPr>
          <w:rtl/>
          <w:lang w:eastAsia="he-IL"/>
        </w:rPr>
        <w:t xml:space="preserve">של </w:t>
      </w:r>
      <w:bookmarkStart w:id="22748" w:name="_ETM_Q51_673340"/>
      <w:bookmarkEnd w:id="22748"/>
      <w:r w:rsidRPr="0017366E">
        <w:rPr>
          <w:rtl/>
          <w:lang w:eastAsia="he-IL"/>
        </w:rPr>
        <w:t xml:space="preserve">7 </w:t>
      </w:r>
      <w:bookmarkStart w:id="22749" w:name="_ETM_Q51_673760"/>
      <w:bookmarkEnd w:id="22749"/>
      <w:r w:rsidRPr="0017366E">
        <w:rPr>
          <w:rtl/>
          <w:lang w:eastAsia="he-IL"/>
        </w:rPr>
        <w:t xml:space="preserve">באוקטובר </w:t>
      </w:r>
      <w:bookmarkStart w:id="22750" w:name="_ETM_Q51_674659"/>
      <w:bookmarkEnd w:id="22750"/>
      <w:r w:rsidRPr="0017366E">
        <w:rPr>
          <w:rtl/>
          <w:lang w:eastAsia="he-IL"/>
        </w:rPr>
        <w:t xml:space="preserve">ולהנחילם </w:t>
      </w:r>
      <w:bookmarkStart w:id="22751" w:name="_ETM_Q51_675349"/>
      <w:bookmarkEnd w:id="22751"/>
      <w:r w:rsidRPr="0017366E">
        <w:rPr>
          <w:rtl/>
          <w:lang w:eastAsia="he-IL"/>
        </w:rPr>
        <w:t xml:space="preserve">לדורות </w:t>
      </w:r>
      <w:bookmarkStart w:id="22752" w:name="_ETM_Q51_675739"/>
      <w:bookmarkEnd w:id="22752"/>
      <w:r w:rsidRPr="0017366E">
        <w:rPr>
          <w:rtl/>
          <w:lang w:eastAsia="he-IL"/>
        </w:rPr>
        <w:t xml:space="preserve">הבאים </w:t>
      </w:r>
      <w:bookmarkStart w:id="22753" w:name="_ETM_Q51_676040"/>
      <w:bookmarkEnd w:id="22753"/>
      <w:r w:rsidRPr="0017366E">
        <w:rPr>
          <w:rtl/>
          <w:lang w:eastAsia="he-IL"/>
        </w:rPr>
        <w:t xml:space="preserve">כמורשת </w:t>
      </w:r>
      <w:bookmarkStart w:id="22754" w:name="_ETM_Q51_676640"/>
      <w:bookmarkEnd w:id="22754"/>
      <w:r w:rsidRPr="0017366E">
        <w:rPr>
          <w:rtl/>
          <w:lang w:eastAsia="he-IL"/>
        </w:rPr>
        <w:t>ז</w:t>
      </w:r>
      <w:r>
        <w:rPr>
          <w:rFonts w:hint="cs"/>
          <w:rtl/>
          <w:lang w:eastAsia="he-IL"/>
        </w:rPr>
        <w:t>י</w:t>
      </w:r>
      <w:r w:rsidRPr="0017366E">
        <w:rPr>
          <w:rtl/>
          <w:lang w:eastAsia="he-IL"/>
        </w:rPr>
        <w:t xml:space="preserve">כרון </w:t>
      </w:r>
      <w:bookmarkStart w:id="22755" w:name="_ETM_Q51_677629"/>
      <w:bookmarkStart w:id="22756" w:name="_ETM_Q51_677750"/>
      <w:bookmarkEnd w:id="22755"/>
      <w:bookmarkEnd w:id="22756"/>
      <w:r>
        <w:rPr>
          <w:rFonts w:hint="cs"/>
          <w:rtl/>
          <w:lang w:eastAsia="he-IL"/>
        </w:rPr>
        <w:t>ו</w:t>
      </w:r>
      <w:r w:rsidRPr="0017366E">
        <w:rPr>
          <w:rtl/>
          <w:lang w:eastAsia="he-IL"/>
        </w:rPr>
        <w:t xml:space="preserve">כתזכורת </w:t>
      </w:r>
      <w:bookmarkStart w:id="22757" w:name="_ETM_Q51_678379"/>
      <w:bookmarkEnd w:id="22757"/>
      <w:r w:rsidRPr="0017366E">
        <w:rPr>
          <w:rtl/>
          <w:lang w:eastAsia="he-IL"/>
        </w:rPr>
        <w:t xml:space="preserve">נצחית </w:t>
      </w:r>
      <w:bookmarkStart w:id="22758" w:name="_ETM_Q51_678860"/>
      <w:bookmarkEnd w:id="22758"/>
      <w:r w:rsidRPr="0017366E">
        <w:rPr>
          <w:rtl/>
          <w:lang w:eastAsia="he-IL"/>
        </w:rPr>
        <w:t xml:space="preserve">לכך </w:t>
      </w:r>
      <w:bookmarkStart w:id="22759" w:name="_ETM_Q51_679189"/>
      <w:bookmarkStart w:id="22760" w:name="_ETM_Q51_679640"/>
      <w:bookmarkStart w:id="22761" w:name="_ETM_Q51_680150"/>
      <w:bookmarkEnd w:id="22759"/>
      <w:bookmarkEnd w:id="22760"/>
      <w:bookmarkEnd w:id="22761"/>
      <w:r w:rsidRPr="0017366E">
        <w:rPr>
          <w:rtl/>
          <w:lang w:eastAsia="he-IL"/>
        </w:rPr>
        <w:t xml:space="preserve">שאף </w:t>
      </w:r>
      <w:bookmarkStart w:id="22762" w:name="_ETM_Q51_680420"/>
      <w:bookmarkEnd w:id="22762"/>
      <w:r w:rsidRPr="0017366E">
        <w:rPr>
          <w:rtl/>
          <w:lang w:eastAsia="he-IL"/>
        </w:rPr>
        <w:t xml:space="preserve">פעם </w:t>
      </w:r>
      <w:bookmarkStart w:id="22763" w:name="_ETM_Q51_681019"/>
      <w:bookmarkEnd w:id="22763"/>
      <w:r w:rsidRPr="0017366E">
        <w:rPr>
          <w:rtl/>
          <w:lang w:eastAsia="he-IL"/>
        </w:rPr>
        <w:t xml:space="preserve">אלימות </w:t>
      </w:r>
      <w:bookmarkStart w:id="22764" w:name="_ETM_Q51_681409"/>
      <w:bookmarkEnd w:id="22764"/>
      <w:r w:rsidRPr="0017366E">
        <w:rPr>
          <w:rtl/>
          <w:lang w:eastAsia="he-IL"/>
        </w:rPr>
        <w:t xml:space="preserve">וטרור </w:t>
      </w:r>
      <w:bookmarkStart w:id="22765" w:name="_ETM_Q51_682220"/>
      <w:bookmarkEnd w:id="22765"/>
      <w:r w:rsidRPr="0017366E">
        <w:rPr>
          <w:rtl/>
          <w:lang w:eastAsia="he-IL"/>
        </w:rPr>
        <w:t xml:space="preserve">לא </w:t>
      </w:r>
      <w:bookmarkStart w:id="22766" w:name="_ETM_Q51_682370"/>
      <w:bookmarkEnd w:id="22766"/>
      <w:r w:rsidRPr="0017366E">
        <w:rPr>
          <w:rtl/>
          <w:lang w:eastAsia="he-IL"/>
        </w:rPr>
        <w:t xml:space="preserve">יוכלו </w:t>
      </w:r>
      <w:bookmarkStart w:id="22767" w:name="_ETM_Q51_682849"/>
      <w:bookmarkEnd w:id="22767"/>
      <w:r w:rsidRPr="0017366E">
        <w:rPr>
          <w:rtl/>
          <w:lang w:eastAsia="he-IL"/>
        </w:rPr>
        <w:t xml:space="preserve">לכבות </w:t>
      </w:r>
      <w:bookmarkStart w:id="22768" w:name="_ETM_Q51_683450"/>
      <w:bookmarkEnd w:id="22768"/>
      <w:r w:rsidRPr="0017366E">
        <w:rPr>
          <w:rtl/>
          <w:lang w:eastAsia="he-IL"/>
        </w:rPr>
        <w:t xml:space="preserve">את </w:t>
      </w:r>
      <w:bookmarkStart w:id="22769" w:name="_ETM_Q51_683629"/>
      <w:bookmarkStart w:id="22770" w:name="_ETM_Q51_685140"/>
      <w:bookmarkEnd w:id="22769"/>
      <w:bookmarkEnd w:id="22770"/>
      <w:r>
        <w:rPr>
          <w:rFonts w:hint="cs"/>
          <w:rtl/>
          <w:lang w:eastAsia="he-IL"/>
        </w:rPr>
        <w:t>אורה ה</w:t>
      </w:r>
      <w:r w:rsidRPr="0017366E">
        <w:rPr>
          <w:rtl/>
          <w:lang w:eastAsia="he-IL"/>
        </w:rPr>
        <w:t xml:space="preserve">זורח </w:t>
      </w:r>
      <w:bookmarkStart w:id="22771" w:name="_ETM_Q51_685590"/>
      <w:bookmarkEnd w:id="22771"/>
      <w:r w:rsidRPr="0017366E">
        <w:rPr>
          <w:rtl/>
          <w:lang w:eastAsia="he-IL"/>
        </w:rPr>
        <w:t xml:space="preserve">באור </w:t>
      </w:r>
      <w:bookmarkStart w:id="22772" w:name="_ETM_Q51_685830"/>
      <w:bookmarkEnd w:id="22772"/>
      <w:r w:rsidRPr="0017366E">
        <w:rPr>
          <w:rtl/>
          <w:lang w:eastAsia="he-IL"/>
        </w:rPr>
        <w:t xml:space="preserve">יקרות </w:t>
      </w:r>
      <w:bookmarkStart w:id="22773" w:name="_ETM_Q51_686660"/>
      <w:bookmarkEnd w:id="22773"/>
      <w:r w:rsidRPr="0017366E">
        <w:rPr>
          <w:rtl/>
          <w:lang w:eastAsia="he-IL"/>
        </w:rPr>
        <w:t xml:space="preserve">של </w:t>
      </w:r>
      <w:bookmarkStart w:id="22774" w:name="_ETM_Q51_686959"/>
      <w:bookmarkEnd w:id="22774"/>
      <w:r w:rsidRPr="0017366E">
        <w:rPr>
          <w:rtl/>
          <w:lang w:eastAsia="he-IL"/>
        </w:rPr>
        <w:t xml:space="preserve">הרוח </w:t>
      </w:r>
      <w:bookmarkStart w:id="22775" w:name="_ETM_Q51_687349"/>
      <w:bookmarkEnd w:id="22775"/>
      <w:r w:rsidRPr="0017366E">
        <w:rPr>
          <w:rtl/>
          <w:lang w:eastAsia="he-IL"/>
        </w:rPr>
        <w:t>הישראלית</w:t>
      </w:r>
      <w:r>
        <w:rPr>
          <w:rFonts w:hint="cs"/>
          <w:rtl/>
          <w:lang w:eastAsia="he-IL"/>
        </w:rPr>
        <w:t>.</w:t>
      </w:r>
      <w:r w:rsidRPr="0017366E">
        <w:rPr>
          <w:rtl/>
          <w:lang w:eastAsia="he-IL"/>
        </w:rPr>
        <w:t xml:space="preserve"> </w:t>
      </w:r>
      <w:bookmarkStart w:id="22776" w:name="_ETM_Q51_688380"/>
      <w:bookmarkEnd w:id="22776"/>
      <w:r>
        <w:rPr>
          <w:rFonts w:hint="cs"/>
          <w:rtl/>
          <w:lang w:eastAsia="he-IL"/>
        </w:rPr>
        <w:t>ה</w:t>
      </w:r>
      <w:r w:rsidRPr="0017366E">
        <w:rPr>
          <w:rtl/>
          <w:lang w:eastAsia="he-IL"/>
        </w:rPr>
        <w:t xml:space="preserve">מחויבות </w:t>
      </w:r>
      <w:bookmarkStart w:id="22777" w:name="_ETM_Q51_689010"/>
      <w:bookmarkEnd w:id="22777"/>
      <w:r w:rsidRPr="0017366E">
        <w:rPr>
          <w:rtl/>
          <w:lang w:eastAsia="he-IL"/>
        </w:rPr>
        <w:t xml:space="preserve">ההדדית </w:t>
      </w:r>
      <w:bookmarkStart w:id="22778" w:name="_ETM_Q51_689670"/>
      <w:bookmarkEnd w:id="22778"/>
      <w:r w:rsidRPr="0017366E">
        <w:rPr>
          <w:rtl/>
          <w:lang w:eastAsia="he-IL"/>
        </w:rPr>
        <w:t xml:space="preserve">שלנו </w:t>
      </w:r>
      <w:bookmarkStart w:id="22779" w:name="_ETM_Q51_690540"/>
      <w:bookmarkEnd w:id="22779"/>
      <w:r w:rsidRPr="0017366E">
        <w:rPr>
          <w:rtl/>
          <w:lang w:eastAsia="he-IL"/>
        </w:rPr>
        <w:t xml:space="preserve">חזקה </w:t>
      </w:r>
      <w:bookmarkStart w:id="22780" w:name="_ETM_Q51_691800"/>
      <w:bookmarkEnd w:id="22780"/>
      <w:r w:rsidRPr="0017366E">
        <w:rPr>
          <w:rtl/>
          <w:lang w:eastAsia="he-IL"/>
        </w:rPr>
        <w:t xml:space="preserve">יותר </w:t>
      </w:r>
      <w:bookmarkStart w:id="22781" w:name="_ETM_Q51_692190"/>
      <w:bookmarkEnd w:id="22781"/>
      <w:r w:rsidRPr="0017366E">
        <w:rPr>
          <w:rtl/>
          <w:lang w:eastAsia="he-IL"/>
        </w:rPr>
        <w:t>מהכ</w:t>
      </w:r>
      <w:r>
        <w:rPr>
          <w:rFonts w:hint="cs"/>
          <w:rtl/>
          <w:lang w:eastAsia="he-IL"/>
        </w:rPr>
        <w:t>ו</w:t>
      </w:r>
      <w:r w:rsidRPr="0017366E">
        <w:rPr>
          <w:rtl/>
          <w:lang w:eastAsia="he-IL"/>
        </w:rPr>
        <w:t>ל</w:t>
      </w:r>
      <w:r>
        <w:rPr>
          <w:rFonts w:hint="cs"/>
          <w:rtl/>
          <w:lang w:eastAsia="he-IL"/>
        </w:rPr>
        <w:t>.</w:t>
      </w:r>
      <w:r w:rsidRPr="0017366E">
        <w:rPr>
          <w:rtl/>
          <w:lang w:eastAsia="he-IL"/>
        </w:rPr>
        <w:t xml:space="preserve"> </w:t>
      </w:r>
      <w:bookmarkStart w:id="22782" w:name="_ETM_Q51_693210"/>
      <w:bookmarkEnd w:id="22782"/>
    </w:p>
    <w:p w:rsidR="0086198E" w:rsidRDefault="0086198E" w:rsidP="0017608B">
      <w:pPr>
        <w:rPr>
          <w:rtl/>
          <w:lang w:eastAsia="he-IL"/>
        </w:rPr>
      </w:pPr>
    </w:p>
    <w:p w:rsidR="0086198E" w:rsidRDefault="0086198E" w:rsidP="0017608B">
      <w:pPr>
        <w:rPr>
          <w:rtl/>
          <w:lang w:eastAsia="he-IL"/>
        </w:rPr>
      </w:pPr>
      <w:bookmarkStart w:id="22783" w:name="_ETM_Q51_693919"/>
      <w:bookmarkEnd w:id="22783"/>
      <w:r w:rsidRPr="0017366E">
        <w:rPr>
          <w:rtl/>
          <w:lang w:eastAsia="he-IL"/>
        </w:rPr>
        <w:t xml:space="preserve">כאן </w:t>
      </w:r>
      <w:bookmarkStart w:id="22784" w:name="_ETM_Q51_693600"/>
      <w:bookmarkEnd w:id="22784"/>
      <w:r w:rsidRPr="0017366E">
        <w:rPr>
          <w:rtl/>
          <w:lang w:eastAsia="he-IL"/>
        </w:rPr>
        <w:t xml:space="preserve">המקום </w:t>
      </w:r>
      <w:bookmarkStart w:id="22785" w:name="_ETM_Q51_694349"/>
      <w:bookmarkEnd w:id="22785"/>
      <w:r w:rsidRPr="0017366E">
        <w:rPr>
          <w:rtl/>
          <w:lang w:eastAsia="he-IL"/>
        </w:rPr>
        <w:t xml:space="preserve">להודות </w:t>
      </w:r>
      <w:bookmarkStart w:id="22786" w:name="_ETM_Q51_694890"/>
      <w:bookmarkEnd w:id="22786"/>
      <w:r w:rsidRPr="0017366E">
        <w:rPr>
          <w:rtl/>
          <w:lang w:eastAsia="he-IL"/>
        </w:rPr>
        <w:t xml:space="preserve">לאנשים </w:t>
      </w:r>
      <w:bookmarkStart w:id="22787" w:name="_ETM_Q51_695489"/>
      <w:bookmarkEnd w:id="22787"/>
      <w:r w:rsidRPr="0017366E">
        <w:rPr>
          <w:rtl/>
          <w:lang w:eastAsia="he-IL"/>
        </w:rPr>
        <w:t xml:space="preserve">היקרים </w:t>
      </w:r>
      <w:bookmarkStart w:id="22788" w:name="_ETM_Q51_696090"/>
      <w:bookmarkEnd w:id="22788"/>
      <w:r w:rsidRPr="0017366E">
        <w:rPr>
          <w:rtl/>
          <w:lang w:eastAsia="he-IL"/>
        </w:rPr>
        <w:t xml:space="preserve">שעמלו </w:t>
      </w:r>
      <w:bookmarkStart w:id="22789" w:name="_ETM_Q51_696659"/>
      <w:bookmarkEnd w:id="22789"/>
      <w:r w:rsidRPr="0017366E">
        <w:rPr>
          <w:rtl/>
          <w:lang w:eastAsia="he-IL"/>
        </w:rPr>
        <w:t xml:space="preserve">ודחפו </w:t>
      </w:r>
      <w:bookmarkStart w:id="22790" w:name="_ETM_Q51_697260"/>
      <w:bookmarkEnd w:id="22790"/>
      <w:r w:rsidRPr="0017366E">
        <w:rPr>
          <w:rtl/>
          <w:lang w:eastAsia="he-IL"/>
        </w:rPr>
        <w:t xml:space="preserve">את </w:t>
      </w:r>
      <w:bookmarkStart w:id="22791" w:name="_ETM_Q51_697409"/>
      <w:bookmarkEnd w:id="22791"/>
      <w:r w:rsidRPr="0017366E">
        <w:rPr>
          <w:rtl/>
          <w:lang w:eastAsia="he-IL"/>
        </w:rPr>
        <w:t xml:space="preserve">הקמתה </w:t>
      </w:r>
      <w:bookmarkStart w:id="22792" w:name="_ETM_Q51_698459"/>
      <w:bookmarkEnd w:id="22792"/>
      <w:r w:rsidRPr="0017366E">
        <w:rPr>
          <w:rtl/>
          <w:lang w:eastAsia="he-IL"/>
        </w:rPr>
        <w:t xml:space="preserve">של </w:t>
      </w:r>
      <w:bookmarkStart w:id="22793" w:name="_ETM_Q51_698700"/>
      <w:bookmarkEnd w:id="22793"/>
      <w:r w:rsidRPr="0017366E">
        <w:rPr>
          <w:rtl/>
          <w:lang w:eastAsia="he-IL"/>
        </w:rPr>
        <w:t xml:space="preserve">הרשות </w:t>
      </w:r>
      <w:bookmarkStart w:id="22794" w:name="_ETM_Q51_699120"/>
      <w:bookmarkEnd w:id="22794"/>
      <w:r w:rsidRPr="0017366E">
        <w:rPr>
          <w:rtl/>
          <w:lang w:eastAsia="he-IL"/>
        </w:rPr>
        <w:t xml:space="preserve">הממשלתית </w:t>
      </w:r>
      <w:bookmarkStart w:id="22795" w:name="_ETM_Q51_699840"/>
      <w:bookmarkEnd w:id="22795"/>
      <w:r w:rsidRPr="0017366E">
        <w:rPr>
          <w:rtl/>
          <w:lang w:eastAsia="he-IL"/>
        </w:rPr>
        <w:t xml:space="preserve">ועיגונה </w:t>
      </w:r>
      <w:bookmarkStart w:id="22796" w:name="_ETM_Q51_700960"/>
      <w:bookmarkEnd w:id="22796"/>
      <w:r w:rsidRPr="0017366E">
        <w:rPr>
          <w:rtl/>
          <w:lang w:eastAsia="he-IL"/>
        </w:rPr>
        <w:t xml:space="preserve">בחקיקה </w:t>
      </w:r>
      <w:bookmarkStart w:id="22797" w:name="_ETM_Q51_701559"/>
      <w:bookmarkEnd w:id="22797"/>
      <w:r w:rsidRPr="0017366E">
        <w:rPr>
          <w:rtl/>
          <w:lang w:eastAsia="he-IL"/>
        </w:rPr>
        <w:t>המתאימה</w:t>
      </w:r>
      <w:r>
        <w:rPr>
          <w:rFonts w:hint="cs"/>
          <w:rtl/>
          <w:lang w:eastAsia="he-IL"/>
        </w:rPr>
        <w:t>:</w:t>
      </w:r>
      <w:r w:rsidRPr="0017366E">
        <w:rPr>
          <w:rtl/>
          <w:lang w:eastAsia="he-IL"/>
        </w:rPr>
        <w:t xml:space="preserve"> </w:t>
      </w:r>
      <w:bookmarkStart w:id="22798" w:name="_ETM_Q51_702590"/>
      <w:bookmarkEnd w:id="22798"/>
      <w:r w:rsidRPr="0017366E">
        <w:rPr>
          <w:rtl/>
          <w:lang w:eastAsia="he-IL"/>
        </w:rPr>
        <w:t xml:space="preserve">לדקל </w:t>
      </w:r>
      <w:bookmarkStart w:id="22799" w:name="_ETM_Q51_703099"/>
      <w:bookmarkEnd w:id="22799"/>
      <w:r w:rsidRPr="0017366E">
        <w:rPr>
          <w:rtl/>
          <w:lang w:eastAsia="he-IL"/>
        </w:rPr>
        <w:t xml:space="preserve">ליפשיץ </w:t>
      </w:r>
      <w:bookmarkStart w:id="22800" w:name="_ETM_Q51_703489"/>
      <w:bookmarkEnd w:id="22800"/>
      <w:r w:rsidRPr="0017366E">
        <w:rPr>
          <w:rtl/>
          <w:lang w:eastAsia="he-IL"/>
        </w:rPr>
        <w:t>היקר</w:t>
      </w:r>
      <w:r>
        <w:rPr>
          <w:rFonts w:hint="cs"/>
          <w:rtl/>
          <w:lang w:eastAsia="he-IL"/>
        </w:rPr>
        <w:t>,</w:t>
      </w:r>
      <w:r w:rsidRPr="0017366E">
        <w:rPr>
          <w:rtl/>
          <w:lang w:eastAsia="he-IL"/>
        </w:rPr>
        <w:t xml:space="preserve"> </w:t>
      </w:r>
      <w:bookmarkStart w:id="22801" w:name="_ETM_Q51_704090"/>
      <w:bookmarkEnd w:id="22801"/>
      <w:r w:rsidRPr="0017366E">
        <w:rPr>
          <w:rtl/>
          <w:lang w:eastAsia="he-IL"/>
        </w:rPr>
        <w:t xml:space="preserve">נכדם </w:t>
      </w:r>
      <w:bookmarkStart w:id="22802" w:name="_ETM_Q51_705080"/>
      <w:bookmarkEnd w:id="22802"/>
      <w:r w:rsidRPr="0017366E">
        <w:rPr>
          <w:rtl/>
          <w:lang w:eastAsia="he-IL"/>
        </w:rPr>
        <w:t xml:space="preserve">של </w:t>
      </w:r>
      <w:bookmarkStart w:id="22803" w:name="_ETM_Q51_705319"/>
      <w:bookmarkEnd w:id="22803"/>
      <w:r w:rsidRPr="0017366E">
        <w:rPr>
          <w:rtl/>
          <w:lang w:eastAsia="he-IL"/>
        </w:rPr>
        <w:t xml:space="preserve">עודד </w:t>
      </w:r>
      <w:bookmarkStart w:id="22804" w:name="_ETM_Q51_705679"/>
      <w:bookmarkEnd w:id="22804"/>
      <w:r w:rsidRPr="0017366E">
        <w:rPr>
          <w:rtl/>
          <w:lang w:eastAsia="he-IL"/>
        </w:rPr>
        <w:t xml:space="preserve">ויוכבד </w:t>
      </w:r>
      <w:bookmarkStart w:id="22805" w:name="_ETM_Q51_706730"/>
      <w:bookmarkEnd w:id="22805"/>
      <w:r>
        <w:rPr>
          <w:rFonts w:hint="cs"/>
          <w:rtl/>
          <w:lang w:eastAsia="he-IL"/>
        </w:rPr>
        <w:t xml:space="preserve">– </w:t>
      </w:r>
      <w:r w:rsidRPr="0017366E">
        <w:rPr>
          <w:rtl/>
          <w:lang w:eastAsia="he-IL"/>
        </w:rPr>
        <w:t>עודד</w:t>
      </w:r>
      <w:r>
        <w:rPr>
          <w:rFonts w:hint="cs"/>
          <w:rtl/>
          <w:lang w:eastAsia="he-IL"/>
        </w:rPr>
        <w:t>,</w:t>
      </w:r>
      <w:r w:rsidRPr="0017366E">
        <w:rPr>
          <w:rtl/>
          <w:lang w:eastAsia="he-IL"/>
        </w:rPr>
        <w:t xml:space="preserve"> </w:t>
      </w:r>
      <w:bookmarkStart w:id="22806" w:name="_ETM_Q51_707150"/>
      <w:bookmarkEnd w:id="22806"/>
      <w:r w:rsidRPr="0017366E">
        <w:rPr>
          <w:rtl/>
          <w:lang w:eastAsia="he-IL"/>
        </w:rPr>
        <w:t xml:space="preserve">שעדיין </w:t>
      </w:r>
      <w:bookmarkStart w:id="22807" w:name="_ETM_Q51_707629"/>
      <w:bookmarkEnd w:id="22807"/>
      <w:r w:rsidRPr="0017366E">
        <w:rPr>
          <w:rtl/>
          <w:lang w:eastAsia="he-IL"/>
        </w:rPr>
        <w:t xml:space="preserve">חטוף </w:t>
      </w:r>
      <w:bookmarkStart w:id="22808" w:name="_ETM_Q51_708290"/>
      <w:bookmarkEnd w:id="22808"/>
      <w:r w:rsidRPr="0017366E">
        <w:rPr>
          <w:rtl/>
          <w:lang w:eastAsia="he-IL"/>
        </w:rPr>
        <w:t xml:space="preserve">בידי </w:t>
      </w:r>
      <w:bookmarkStart w:id="22809" w:name="_ETM_Q51_708620"/>
      <w:bookmarkEnd w:id="22809"/>
      <w:r w:rsidRPr="0017366E">
        <w:rPr>
          <w:rtl/>
          <w:lang w:eastAsia="he-IL"/>
        </w:rPr>
        <w:t xml:space="preserve">החמאס </w:t>
      </w:r>
      <w:bookmarkStart w:id="22810" w:name="_ETM_Q51_709069"/>
      <w:bookmarkEnd w:id="22810"/>
      <w:r w:rsidRPr="0017366E">
        <w:rPr>
          <w:rtl/>
          <w:lang w:eastAsia="he-IL"/>
        </w:rPr>
        <w:t xml:space="preserve">ברצועת </w:t>
      </w:r>
      <w:bookmarkStart w:id="22811" w:name="_ETM_Q51_709610"/>
      <w:bookmarkEnd w:id="22811"/>
      <w:r w:rsidRPr="0017366E">
        <w:rPr>
          <w:rtl/>
          <w:lang w:eastAsia="he-IL"/>
        </w:rPr>
        <w:t>עזה</w:t>
      </w:r>
      <w:r>
        <w:rPr>
          <w:rFonts w:hint="cs"/>
          <w:rtl/>
          <w:lang w:eastAsia="he-IL"/>
        </w:rPr>
        <w:t>,</w:t>
      </w:r>
      <w:r w:rsidRPr="0017366E">
        <w:rPr>
          <w:rtl/>
          <w:lang w:eastAsia="he-IL"/>
        </w:rPr>
        <w:t xml:space="preserve"> </w:t>
      </w:r>
      <w:bookmarkStart w:id="22812" w:name="_ETM_Q51_709910"/>
      <w:bookmarkEnd w:id="22812"/>
      <w:r w:rsidRPr="0017366E">
        <w:rPr>
          <w:rtl/>
          <w:lang w:eastAsia="he-IL"/>
        </w:rPr>
        <w:t>ויוכבד</w:t>
      </w:r>
      <w:r>
        <w:rPr>
          <w:rFonts w:hint="cs"/>
          <w:rtl/>
          <w:lang w:eastAsia="he-IL"/>
        </w:rPr>
        <w:t>,</w:t>
      </w:r>
      <w:r w:rsidRPr="0017366E">
        <w:rPr>
          <w:rtl/>
          <w:lang w:eastAsia="he-IL"/>
        </w:rPr>
        <w:t xml:space="preserve"> </w:t>
      </w:r>
      <w:bookmarkStart w:id="22813" w:name="_ETM_Q51_710989"/>
      <w:bookmarkEnd w:id="22813"/>
      <w:r w:rsidRPr="0017366E">
        <w:rPr>
          <w:rtl/>
          <w:lang w:eastAsia="he-IL"/>
        </w:rPr>
        <w:t>ששוחררה</w:t>
      </w:r>
      <w:bookmarkStart w:id="22814" w:name="_ETM_Q51_713130"/>
      <w:bookmarkEnd w:id="22814"/>
      <w:r>
        <w:rPr>
          <w:rFonts w:hint="cs"/>
          <w:rtl/>
          <w:lang w:eastAsia="he-IL"/>
        </w:rPr>
        <w:t xml:space="preserve">; </w:t>
      </w:r>
      <w:r w:rsidRPr="0017366E">
        <w:rPr>
          <w:rtl/>
          <w:lang w:eastAsia="he-IL"/>
        </w:rPr>
        <w:t xml:space="preserve">למטה </w:t>
      </w:r>
      <w:bookmarkStart w:id="22815" w:name="_ETM_Q51_713610"/>
      <w:bookmarkEnd w:id="22815"/>
      <w:r w:rsidRPr="0017366E">
        <w:rPr>
          <w:rtl/>
          <w:lang w:eastAsia="he-IL"/>
        </w:rPr>
        <w:t xml:space="preserve">משפחות </w:t>
      </w:r>
      <w:bookmarkStart w:id="22816" w:name="_ETM_Q51_714090"/>
      <w:bookmarkEnd w:id="22816"/>
      <w:r w:rsidRPr="0017366E">
        <w:rPr>
          <w:rtl/>
          <w:lang w:eastAsia="he-IL"/>
        </w:rPr>
        <w:t>החטופים</w:t>
      </w:r>
      <w:r>
        <w:rPr>
          <w:rFonts w:hint="cs"/>
          <w:rtl/>
          <w:lang w:eastAsia="he-IL"/>
        </w:rPr>
        <w:t>; לאיילת סלע</w:t>
      </w:r>
      <w:bookmarkStart w:id="22817" w:name="_ETM_Q51_714720"/>
      <w:bookmarkStart w:id="22818" w:name="_ETM_Q51_714960"/>
      <w:bookmarkStart w:id="22819" w:name="_ETM_Q51_715350"/>
      <w:bookmarkEnd w:id="22817"/>
      <w:bookmarkEnd w:id="22818"/>
      <w:bookmarkEnd w:id="22819"/>
      <w:r>
        <w:rPr>
          <w:rFonts w:hint="cs"/>
          <w:rtl/>
          <w:lang w:eastAsia="he-IL"/>
        </w:rPr>
        <w:t xml:space="preserve"> </w:t>
      </w:r>
      <w:bookmarkStart w:id="22820" w:name="_ETM_Q51_715078"/>
      <w:bookmarkEnd w:id="22820"/>
      <w:r w:rsidRPr="0017366E">
        <w:rPr>
          <w:rtl/>
          <w:lang w:eastAsia="he-IL"/>
        </w:rPr>
        <w:t xml:space="preserve">מהתנועה </w:t>
      </w:r>
      <w:bookmarkStart w:id="22821" w:name="_ETM_Q51_715770"/>
      <w:bookmarkEnd w:id="22821"/>
      <w:r w:rsidRPr="0017366E">
        <w:rPr>
          <w:rtl/>
          <w:lang w:eastAsia="he-IL"/>
        </w:rPr>
        <w:t>הקיבוצית</w:t>
      </w:r>
      <w:r>
        <w:rPr>
          <w:rFonts w:hint="cs"/>
          <w:rtl/>
          <w:lang w:eastAsia="he-IL"/>
        </w:rPr>
        <w:t>;</w:t>
      </w:r>
      <w:r w:rsidRPr="0017366E">
        <w:rPr>
          <w:rtl/>
          <w:lang w:eastAsia="he-IL"/>
        </w:rPr>
        <w:t xml:space="preserve"> </w:t>
      </w:r>
      <w:bookmarkStart w:id="22822" w:name="_ETM_Q51_716760"/>
      <w:bookmarkEnd w:id="22822"/>
      <w:r w:rsidRPr="0017366E">
        <w:rPr>
          <w:rtl/>
          <w:lang w:eastAsia="he-IL"/>
        </w:rPr>
        <w:t>ל</w:t>
      </w:r>
      <w:bookmarkStart w:id="22823" w:name="_ETM_Q51_716879"/>
      <w:bookmarkStart w:id="22824" w:name="_ETM_Q51_717510"/>
      <w:bookmarkEnd w:id="22823"/>
      <w:bookmarkEnd w:id="22824"/>
      <w:r>
        <w:rPr>
          <w:rFonts w:hint="cs"/>
          <w:rtl/>
          <w:lang w:eastAsia="he-IL"/>
        </w:rPr>
        <w:t xml:space="preserve">עו"ד </w:t>
      </w:r>
      <w:r w:rsidRPr="0017366E">
        <w:rPr>
          <w:rtl/>
          <w:lang w:eastAsia="he-IL"/>
        </w:rPr>
        <w:t xml:space="preserve">שגית </w:t>
      </w:r>
      <w:bookmarkStart w:id="22825" w:name="_ETM_Q51_717900"/>
      <w:bookmarkEnd w:id="22825"/>
      <w:r w:rsidRPr="0017366E">
        <w:rPr>
          <w:rtl/>
          <w:lang w:eastAsia="he-IL"/>
        </w:rPr>
        <w:t>אפיק</w:t>
      </w:r>
      <w:r>
        <w:rPr>
          <w:rFonts w:hint="cs"/>
          <w:rtl/>
          <w:lang w:eastAsia="he-IL"/>
        </w:rPr>
        <w:t>,</w:t>
      </w:r>
      <w:r w:rsidRPr="0017366E">
        <w:rPr>
          <w:rtl/>
          <w:lang w:eastAsia="he-IL"/>
        </w:rPr>
        <w:t xml:space="preserve"> </w:t>
      </w:r>
      <w:bookmarkStart w:id="22826" w:name="_ETM_Q51_718260"/>
      <w:bookmarkStart w:id="22827" w:name="_ETM_Q51_718559"/>
      <w:bookmarkEnd w:id="22826"/>
      <w:bookmarkEnd w:id="22827"/>
      <w:r w:rsidRPr="0017366E">
        <w:rPr>
          <w:rtl/>
          <w:lang w:eastAsia="he-IL"/>
        </w:rPr>
        <w:t xml:space="preserve">יועמ"שית </w:t>
      </w:r>
      <w:bookmarkStart w:id="22828" w:name="_ETM_Q51_719189"/>
      <w:bookmarkEnd w:id="22828"/>
      <w:r w:rsidRPr="0017366E">
        <w:rPr>
          <w:rtl/>
          <w:lang w:eastAsia="he-IL"/>
        </w:rPr>
        <w:t>הכנסת</w:t>
      </w:r>
      <w:r w:rsidR="003F41E5">
        <w:rPr>
          <w:rFonts w:hint="cs"/>
          <w:rtl/>
          <w:lang w:eastAsia="he-IL"/>
        </w:rPr>
        <w:t>,</w:t>
      </w:r>
      <w:r w:rsidRPr="0017366E">
        <w:rPr>
          <w:rtl/>
          <w:lang w:eastAsia="he-IL"/>
        </w:rPr>
        <w:t xml:space="preserve"> </w:t>
      </w:r>
      <w:bookmarkStart w:id="22829" w:name="_ETM_Q51_719730"/>
      <w:bookmarkStart w:id="22830" w:name="_ETM_Q51_719790"/>
      <w:bookmarkEnd w:id="22829"/>
      <w:bookmarkEnd w:id="22830"/>
      <w:r>
        <w:rPr>
          <w:rFonts w:hint="cs"/>
          <w:rtl/>
          <w:lang w:eastAsia="he-IL"/>
        </w:rPr>
        <w:t>ו</w:t>
      </w:r>
      <w:r w:rsidRPr="0017366E">
        <w:rPr>
          <w:rtl/>
          <w:lang w:eastAsia="he-IL"/>
        </w:rPr>
        <w:t xml:space="preserve">לצוות </w:t>
      </w:r>
      <w:bookmarkStart w:id="22831" w:name="_ETM_Q51_720299"/>
      <w:bookmarkEnd w:id="22831"/>
      <w:r w:rsidRPr="0017366E">
        <w:rPr>
          <w:rtl/>
          <w:lang w:eastAsia="he-IL"/>
        </w:rPr>
        <w:t xml:space="preserve">הייעוץ </w:t>
      </w:r>
      <w:bookmarkStart w:id="22832" w:name="_ETM_Q51_720599"/>
      <w:bookmarkEnd w:id="22832"/>
      <w:r w:rsidRPr="0017366E">
        <w:rPr>
          <w:rtl/>
          <w:lang w:eastAsia="he-IL"/>
        </w:rPr>
        <w:t xml:space="preserve">המשפטי </w:t>
      </w:r>
      <w:bookmarkStart w:id="22833" w:name="_ETM_Q51_721079"/>
      <w:bookmarkEnd w:id="22833"/>
      <w:r w:rsidRPr="0017366E">
        <w:rPr>
          <w:rtl/>
          <w:lang w:eastAsia="he-IL"/>
        </w:rPr>
        <w:t xml:space="preserve">של </w:t>
      </w:r>
      <w:bookmarkStart w:id="22834" w:name="_ETM_Q51_721260"/>
      <w:bookmarkEnd w:id="22834"/>
      <w:r w:rsidRPr="0017366E">
        <w:rPr>
          <w:rtl/>
          <w:lang w:eastAsia="he-IL"/>
        </w:rPr>
        <w:t>הכנסת</w:t>
      </w:r>
      <w:r>
        <w:rPr>
          <w:rFonts w:hint="cs"/>
          <w:rtl/>
          <w:lang w:eastAsia="he-IL"/>
        </w:rPr>
        <w:t>;</w:t>
      </w:r>
      <w:r w:rsidRPr="0017366E">
        <w:rPr>
          <w:rtl/>
          <w:lang w:eastAsia="he-IL"/>
        </w:rPr>
        <w:t xml:space="preserve"> </w:t>
      </w:r>
      <w:bookmarkStart w:id="22835" w:name="_ETM_Q51_722200"/>
      <w:bookmarkEnd w:id="22835"/>
      <w:r w:rsidRPr="0017366E">
        <w:rPr>
          <w:rtl/>
          <w:lang w:eastAsia="he-IL"/>
        </w:rPr>
        <w:t xml:space="preserve">ליוסי </w:t>
      </w:r>
      <w:bookmarkStart w:id="22836" w:name="_ETM_Q51_722620"/>
      <w:bookmarkEnd w:id="22836"/>
      <w:r w:rsidRPr="0017366E">
        <w:rPr>
          <w:rtl/>
          <w:lang w:eastAsia="he-IL"/>
        </w:rPr>
        <w:t>שלי</w:t>
      </w:r>
      <w:r>
        <w:rPr>
          <w:rFonts w:hint="cs"/>
          <w:rtl/>
          <w:lang w:eastAsia="he-IL"/>
        </w:rPr>
        <w:t>,</w:t>
      </w:r>
      <w:r w:rsidRPr="0017366E">
        <w:rPr>
          <w:rtl/>
          <w:lang w:eastAsia="he-IL"/>
        </w:rPr>
        <w:t xml:space="preserve"> </w:t>
      </w:r>
      <w:bookmarkStart w:id="22837" w:name="_ETM_Q51_723010"/>
      <w:bookmarkEnd w:id="22837"/>
      <w:r w:rsidRPr="0017366E">
        <w:rPr>
          <w:rtl/>
          <w:lang w:eastAsia="he-IL"/>
        </w:rPr>
        <w:t xml:space="preserve">מנכ"ל </w:t>
      </w:r>
      <w:bookmarkStart w:id="22838" w:name="_ETM_Q51_723579"/>
      <w:bookmarkEnd w:id="22838"/>
      <w:r w:rsidRPr="0017366E">
        <w:rPr>
          <w:rtl/>
          <w:lang w:eastAsia="he-IL"/>
        </w:rPr>
        <w:t xml:space="preserve">משרד </w:t>
      </w:r>
      <w:bookmarkStart w:id="22839" w:name="_ETM_Q51_724029"/>
      <w:bookmarkEnd w:id="22839"/>
      <w:r w:rsidRPr="0017366E">
        <w:rPr>
          <w:rtl/>
          <w:lang w:eastAsia="he-IL"/>
        </w:rPr>
        <w:t xml:space="preserve">ראש </w:t>
      </w:r>
      <w:bookmarkStart w:id="22840" w:name="_ETM_Q51_724209"/>
      <w:bookmarkEnd w:id="22840"/>
      <w:r w:rsidRPr="0017366E">
        <w:rPr>
          <w:rtl/>
          <w:lang w:eastAsia="he-IL"/>
        </w:rPr>
        <w:t>הממשלה</w:t>
      </w:r>
      <w:r>
        <w:rPr>
          <w:rFonts w:hint="cs"/>
          <w:rtl/>
          <w:lang w:eastAsia="he-IL"/>
        </w:rPr>
        <w:t>;</w:t>
      </w:r>
      <w:r w:rsidRPr="0017366E">
        <w:rPr>
          <w:rtl/>
          <w:lang w:eastAsia="he-IL"/>
        </w:rPr>
        <w:t xml:space="preserve"> </w:t>
      </w:r>
      <w:bookmarkStart w:id="22841" w:name="_ETM_Q51_725349"/>
      <w:bookmarkEnd w:id="22841"/>
      <w:r w:rsidRPr="0017366E">
        <w:rPr>
          <w:rtl/>
          <w:lang w:eastAsia="he-IL"/>
        </w:rPr>
        <w:t xml:space="preserve">לחבריי </w:t>
      </w:r>
      <w:bookmarkStart w:id="22842" w:name="_ETM_Q51_726069"/>
      <w:bookmarkEnd w:id="22842"/>
      <w:r w:rsidRPr="0017366E">
        <w:rPr>
          <w:rtl/>
          <w:lang w:eastAsia="he-IL"/>
        </w:rPr>
        <w:t xml:space="preserve">חברי </w:t>
      </w:r>
      <w:bookmarkStart w:id="22843" w:name="_ETM_Q51_726400"/>
      <w:bookmarkEnd w:id="22843"/>
      <w:r w:rsidRPr="0017366E">
        <w:rPr>
          <w:rtl/>
          <w:lang w:eastAsia="he-IL"/>
        </w:rPr>
        <w:t xml:space="preserve">הכנסת </w:t>
      </w:r>
      <w:bookmarkStart w:id="22844" w:name="_ETM_Q51_727419"/>
      <w:bookmarkEnd w:id="22844"/>
      <w:r w:rsidRPr="0017366E">
        <w:rPr>
          <w:rtl/>
          <w:lang w:eastAsia="he-IL"/>
        </w:rPr>
        <w:t xml:space="preserve">מכל </w:t>
      </w:r>
      <w:bookmarkStart w:id="22845" w:name="_ETM_Q51_728379"/>
      <w:bookmarkEnd w:id="22845"/>
      <w:r w:rsidRPr="0017366E">
        <w:rPr>
          <w:rtl/>
          <w:lang w:eastAsia="he-IL"/>
        </w:rPr>
        <w:t xml:space="preserve">סיעות </w:t>
      </w:r>
      <w:bookmarkStart w:id="22846" w:name="_ETM_Q51_728829"/>
      <w:bookmarkEnd w:id="22846"/>
      <w:r w:rsidRPr="0017366E">
        <w:rPr>
          <w:rtl/>
          <w:lang w:eastAsia="he-IL"/>
        </w:rPr>
        <w:t>הבית</w:t>
      </w:r>
      <w:r>
        <w:rPr>
          <w:rFonts w:hint="cs"/>
          <w:rtl/>
          <w:lang w:eastAsia="he-IL"/>
        </w:rPr>
        <w:t>;</w:t>
      </w:r>
      <w:r w:rsidRPr="0017366E">
        <w:rPr>
          <w:rtl/>
          <w:lang w:eastAsia="he-IL"/>
        </w:rPr>
        <w:t xml:space="preserve"> </w:t>
      </w:r>
      <w:bookmarkStart w:id="22847" w:name="_ETM_Q51_729370"/>
      <w:bookmarkEnd w:id="22847"/>
      <w:r>
        <w:rPr>
          <w:rFonts w:hint="cs"/>
          <w:rtl/>
          <w:lang w:eastAsia="he-IL"/>
        </w:rPr>
        <w:t>ל</w:t>
      </w:r>
      <w:r w:rsidRPr="0017366E">
        <w:rPr>
          <w:rtl/>
          <w:lang w:eastAsia="he-IL"/>
        </w:rPr>
        <w:t xml:space="preserve">יושבי-ראש </w:t>
      </w:r>
      <w:bookmarkStart w:id="22848" w:name="_ETM_Q51_729939"/>
      <w:bookmarkEnd w:id="22848"/>
      <w:r w:rsidRPr="0017366E">
        <w:rPr>
          <w:rtl/>
          <w:lang w:eastAsia="he-IL"/>
        </w:rPr>
        <w:t xml:space="preserve">הסיעות </w:t>
      </w:r>
      <w:bookmarkStart w:id="22849" w:name="_ETM_Q51_731030"/>
      <w:bookmarkEnd w:id="22849"/>
      <w:r w:rsidRPr="0017366E">
        <w:rPr>
          <w:rtl/>
          <w:lang w:eastAsia="he-IL"/>
        </w:rPr>
        <w:t xml:space="preserve">מכל </w:t>
      </w:r>
      <w:bookmarkStart w:id="22850" w:name="_ETM_Q51_731510"/>
      <w:bookmarkEnd w:id="22850"/>
      <w:r w:rsidRPr="0017366E">
        <w:rPr>
          <w:rtl/>
          <w:lang w:eastAsia="he-IL"/>
        </w:rPr>
        <w:t>הבית</w:t>
      </w:r>
      <w:r>
        <w:rPr>
          <w:rFonts w:hint="cs"/>
          <w:rtl/>
          <w:lang w:eastAsia="he-IL"/>
        </w:rPr>
        <w:t>,</w:t>
      </w:r>
      <w:r w:rsidRPr="0017366E">
        <w:rPr>
          <w:rtl/>
          <w:lang w:eastAsia="he-IL"/>
        </w:rPr>
        <w:t xml:space="preserve"> </w:t>
      </w:r>
      <w:bookmarkStart w:id="22851" w:name="_ETM_Q51_732050"/>
      <w:bookmarkEnd w:id="22851"/>
      <w:r w:rsidRPr="0017366E">
        <w:rPr>
          <w:rtl/>
          <w:lang w:eastAsia="he-IL"/>
        </w:rPr>
        <w:t xml:space="preserve">קואליציה </w:t>
      </w:r>
      <w:bookmarkStart w:id="22852" w:name="_ETM_Q51_733209"/>
      <w:bookmarkEnd w:id="22852"/>
      <w:r>
        <w:rPr>
          <w:rFonts w:hint="cs"/>
          <w:rtl/>
          <w:lang w:eastAsia="he-IL"/>
        </w:rPr>
        <w:t>ו</w:t>
      </w:r>
      <w:r w:rsidRPr="0017366E">
        <w:rPr>
          <w:rtl/>
          <w:lang w:eastAsia="he-IL"/>
        </w:rPr>
        <w:t>אופוזיציה</w:t>
      </w:r>
      <w:r>
        <w:rPr>
          <w:rFonts w:hint="cs"/>
          <w:rtl/>
          <w:lang w:eastAsia="he-IL"/>
        </w:rPr>
        <w:t>;</w:t>
      </w:r>
      <w:r w:rsidRPr="0017366E">
        <w:rPr>
          <w:rtl/>
          <w:lang w:eastAsia="he-IL"/>
        </w:rPr>
        <w:t xml:space="preserve"> </w:t>
      </w:r>
      <w:bookmarkStart w:id="22853" w:name="_ETM_Q51_735090"/>
      <w:bookmarkEnd w:id="22853"/>
      <w:r w:rsidRPr="0017366E">
        <w:rPr>
          <w:rtl/>
          <w:lang w:eastAsia="he-IL"/>
        </w:rPr>
        <w:t xml:space="preserve">לצוות </w:t>
      </w:r>
      <w:bookmarkStart w:id="22854" w:name="_ETM_Q51_735629"/>
      <w:bookmarkEnd w:id="22854"/>
      <w:r w:rsidRPr="0017366E">
        <w:rPr>
          <w:rtl/>
          <w:lang w:eastAsia="he-IL"/>
        </w:rPr>
        <w:t xml:space="preserve">הלשכה </w:t>
      </w:r>
      <w:bookmarkStart w:id="22855" w:name="_ETM_Q51_736080"/>
      <w:bookmarkEnd w:id="22855"/>
      <w:r w:rsidRPr="0017366E">
        <w:rPr>
          <w:rtl/>
          <w:lang w:eastAsia="he-IL"/>
        </w:rPr>
        <w:t xml:space="preserve">שלי </w:t>
      </w:r>
      <w:bookmarkStart w:id="22856" w:name="_ETM_Q51_736380"/>
      <w:bookmarkEnd w:id="22856"/>
      <w:r>
        <w:rPr>
          <w:rFonts w:hint="cs"/>
          <w:rtl/>
          <w:lang w:eastAsia="he-IL"/>
        </w:rPr>
        <w:t xml:space="preserve">– </w:t>
      </w:r>
      <w:r w:rsidRPr="0017366E">
        <w:rPr>
          <w:rtl/>
          <w:lang w:eastAsia="he-IL"/>
        </w:rPr>
        <w:t>לאושרי</w:t>
      </w:r>
      <w:r>
        <w:rPr>
          <w:rFonts w:hint="cs"/>
          <w:rtl/>
          <w:lang w:eastAsia="he-IL"/>
        </w:rPr>
        <w:t>ת,</w:t>
      </w:r>
      <w:r w:rsidRPr="0017366E">
        <w:rPr>
          <w:rtl/>
          <w:lang w:eastAsia="he-IL"/>
        </w:rPr>
        <w:t xml:space="preserve"> </w:t>
      </w:r>
      <w:bookmarkStart w:id="22857" w:name="_ETM_Q51_737220"/>
      <w:bookmarkEnd w:id="22857"/>
      <w:r>
        <w:rPr>
          <w:rtl/>
          <w:lang w:eastAsia="he-IL"/>
        </w:rPr>
        <w:t>למ</w:t>
      </w:r>
      <w:r w:rsidRPr="0017366E">
        <w:rPr>
          <w:rtl/>
          <w:lang w:eastAsia="he-IL"/>
        </w:rPr>
        <w:t xml:space="preserve">יק </w:t>
      </w:r>
      <w:bookmarkStart w:id="22858" w:name="_ETM_Q51_737699"/>
      <w:bookmarkEnd w:id="22858"/>
      <w:r w:rsidRPr="0017366E">
        <w:rPr>
          <w:rtl/>
          <w:lang w:eastAsia="he-IL"/>
        </w:rPr>
        <w:t>ולבני</w:t>
      </w:r>
      <w:r>
        <w:rPr>
          <w:rFonts w:hint="cs"/>
          <w:rtl/>
          <w:lang w:eastAsia="he-IL"/>
        </w:rPr>
        <w:t>.</w:t>
      </w:r>
      <w:r w:rsidRPr="0017366E">
        <w:rPr>
          <w:rtl/>
          <w:lang w:eastAsia="he-IL"/>
        </w:rPr>
        <w:t xml:space="preserve"> </w:t>
      </w:r>
      <w:bookmarkStart w:id="22859" w:name="_ETM_Q51_738670"/>
      <w:bookmarkEnd w:id="22859"/>
    </w:p>
    <w:p w:rsidR="0086198E" w:rsidRDefault="0086198E" w:rsidP="0017608B">
      <w:pPr>
        <w:rPr>
          <w:rtl/>
          <w:lang w:eastAsia="he-IL"/>
        </w:rPr>
      </w:pPr>
      <w:bookmarkStart w:id="22860" w:name="_ETM_Q51_739487"/>
      <w:bookmarkStart w:id="22861" w:name="_ETM_Q51_739552"/>
      <w:bookmarkEnd w:id="22860"/>
      <w:bookmarkEnd w:id="22861"/>
    </w:p>
    <w:p w:rsidR="0086198E" w:rsidRDefault="0086198E" w:rsidP="0017608B">
      <w:pPr>
        <w:rPr>
          <w:rtl/>
          <w:lang w:eastAsia="he-IL"/>
        </w:rPr>
      </w:pPr>
      <w:r w:rsidRPr="0017366E">
        <w:rPr>
          <w:rtl/>
          <w:lang w:eastAsia="he-IL"/>
        </w:rPr>
        <w:t xml:space="preserve">אנו </w:t>
      </w:r>
      <w:bookmarkStart w:id="22862" w:name="_ETM_Q51_739030"/>
      <w:bookmarkEnd w:id="22862"/>
      <w:r w:rsidRPr="0017366E">
        <w:rPr>
          <w:rtl/>
          <w:lang w:eastAsia="he-IL"/>
        </w:rPr>
        <w:t xml:space="preserve">מחבקים </w:t>
      </w:r>
      <w:bookmarkStart w:id="22863" w:name="_ETM_Q51_739870"/>
      <w:bookmarkEnd w:id="22863"/>
      <w:r w:rsidRPr="0017366E">
        <w:rPr>
          <w:rtl/>
          <w:lang w:eastAsia="he-IL"/>
        </w:rPr>
        <w:t xml:space="preserve">ומאמצים </w:t>
      </w:r>
      <w:bookmarkStart w:id="22864" w:name="_ETM_Q51_740590"/>
      <w:bookmarkEnd w:id="22864"/>
      <w:r w:rsidRPr="0017366E">
        <w:rPr>
          <w:rtl/>
          <w:lang w:eastAsia="he-IL"/>
        </w:rPr>
        <w:t xml:space="preserve">לליבנו </w:t>
      </w:r>
      <w:bookmarkStart w:id="22865" w:name="_ETM_Q51_741550"/>
      <w:bookmarkEnd w:id="22865"/>
      <w:r w:rsidRPr="0017366E">
        <w:rPr>
          <w:rtl/>
          <w:lang w:eastAsia="he-IL"/>
        </w:rPr>
        <w:t xml:space="preserve">את </w:t>
      </w:r>
      <w:bookmarkStart w:id="22866" w:name="_ETM_Q51_741760"/>
      <w:bookmarkEnd w:id="22866"/>
      <w:r w:rsidRPr="0017366E">
        <w:rPr>
          <w:rtl/>
          <w:lang w:eastAsia="he-IL"/>
        </w:rPr>
        <w:t xml:space="preserve">משפחות </w:t>
      </w:r>
      <w:bookmarkStart w:id="22867" w:name="_ETM_Q51_742360"/>
      <w:bookmarkEnd w:id="22867"/>
      <w:r>
        <w:rPr>
          <w:rtl/>
          <w:lang w:eastAsia="he-IL"/>
        </w:rPr>
        <w:t>הש</w:t>
      </w:r>
      <w:r>
        <w:rPr>
          <w:rFonts w:hint="cs"/>
          <w:rtl/>
          <w:lang w:eastAsia="he-IL"/>
        </w:rPr>
        <w:t>כול,</w:t>
      </w:r>
      <w:r w:rsidRPr="0017366E">
        <w:rPr>
          <w:rtl/>
          <w:lang w:eastAsia="he-IL"/>
        </w:rPr>
        <w:t xml:space="preserve"> </w:t>
      </w:r>
      <w:bookmarkStart w:id="22868" w:name="_ETM_Q51_743170"/>
      <w:bookmarkEnd w:id="22868"/>
      <w:r w:rsidRPr="0017366E">
        <w:rPr>
          <w:rtl/>
          <w:lang w:eastAsia="he-IL"/>
        </w:rPr>
        <w:t xml:space="preserve">שאיבדו </w:t>
      </w:r>
      <w:bookmarkStart w:id="22869" w:name="_ETM_Q51_743679"/>
      <w:bookmarkEnd w:id="22869"/>
      <w:r w:rsidRPr="0017366E">
        <w:rPr>
          <w:rtl/>
          <w:lang w:eastAsia="he-IL"/>
        </w:rPr>
        <w:t xml:space="preserve">את </w:t>
      </w:r>
      <w:bookmarkStart w:id="22870" w:name="_ETM_Q51_743800"/>
      <w:bookmarkEnd w:id="22870"/>
      <w:r w:rsidRPr="0017366E">
        <w:rPr>
          <w:rtl/>
          <w:lang w:eastAsia="he-IL"/>
        </w:rPr>
        <w:t>יקיריהן</w:t>
      </w:r>
      <w:r>
        <w:rPr>
          <w:rFonts w:hint="cs"/>
          <w:rtl/>
          <w:lang w:eastAsia="he-IL"/>
        </w:rPr>
        <w:t>.</w:t>
      </w:r>
      <w:r w:rsidRPr="0017366E">
        <w:rPr>
          <w:rtl/>
          <w:lang w:eastAsia="he-IL"/>
        </w:rPr>
        <w:t xml:space="preserve"> </w:t>
      </w:r>
      <w:bookmarkStart w:id="22871" w:name="_ETM_Q51_744550"/>
      <w:bookmarkEnd w:id="22871"/>
      <w:r w:rsidRPr="0017366E">
        <w:rPr>
          <w:rtl/>
          <w:lang w:eastAsia="he-IL"/>
        </w:rPr>
        <w:t xml:space="preserve">נמשיך </w:t>
      </w:r>
      <w:bookmarkStart w:id="22872" w:name="_ETM_Q51_744970"/>
      <w:bookmarkEnd w:id="22872"/>
      <w:r w:rsidRPr="0017366E">
        <w:rPr>
          <w:rtl/>
          <w:lang w:eastAsia="he-IL"/>
        </w:rPr>
        <w:t xml:space="preserve">במלוא </w:t>
      </w:r>
      <w:bookmarkStart w:id="22873" w:name="_ETM_Q51_745270"/>
      <w:bookmarkEnd w:id="22873"/>
      <w:r w:rsidRPr="0017366E">
        <w:rPr>
          <w:rtl/>
          <w:lang w:eastAsia="he-IL"/>
        </w:rPr>
        <w:t xml:space="preserve">העוצמה </w:t>
      </w:r>
      <w:bookmarkStart w:id="22874" w:name="_ETM_Q51_746260"/>
      <w:bookmarkEnd w:id="22874"/>
      <w:r w:rsidRPr="0017366E">
        <w:rPr>
          <w:rtl/>
          <w:lang w:eastAsia="he-IL"/>
        </w:rPr>
        <w:t xml:space="preserve">לפעול </w:t>
      </w:r>
      <w:bookmarkStart w:id="22875" w:name="_ETM_Q51_747280"/>
      <w:bookmarkEnd w:id="22875"/>
      <w:r w:rsidRPr="0017366E">
        <w:rPr>
          <w:rtl/>
          <w:lang w:eastAsia="he-IL"/>
        </w:rPr>
        <w:t xml:space="preserve">ולהתפלל </w:t>
      </w:r>
      <w:bookmarkStart w:id="22876" w:name="_ETM_Q51_747970"/>
      <w:bookmarkEnd w:id="22876"/>
      <w:r w:rsidRPr="0017366E">
        <w:rPr>
          <w:rtl/>
          <w:lang w:eastAsia="he-IL"/>
        </w:rPr>
        <w:t xml:space="preserve">לשובם </w:t>
      </w:r>
      <w:bookmarkStart w:id="22877" w:name="_ETM_Q51_748480"/>
      <w:bookmarkEnd w:id="22877"/>
      <w:r w:rsidRPr="0017366E">
        <w:rPr>
          <w:rtl/>
          <w:lang w:eastAsia="he-IL"/>
        </w:rPr>
        <w:t xml:space="preserve">של </w:t>
      </w:r>
      <w:bookmarkStart w:id="22878" w:name="_ETM_Q51_748780"/>
      <w:bookmarkEnd w:id="22878"/>
      <w:r w:rsidRPr="0017366E">
        <w:rPr>
          <w:rtl/>
          <w:lang w:eastAsia="he-IL"/>
        </w:rPr>
        <w:t xml:space="preserve">כל </w:t>
      </w:r>
      <w:bookmarkStart w:id="22879" w:name="_ETM_Q51_749170"/>
      <w:bookmarkEnd w:id="22879"/>
      <w:r w:rsidRPr="0017366E">
        <w:rPr>
          <w:rtl/>
          <w:lang w:eastAsia="he-IL"/>
        </w:rPr>
        <w:t xml:space="preserve">החטופים </w:t>
      </w:r>
      <w:bookmarkStart w:id="22880" w:name="_ETM_Q51_749770"/>
      <w:bookmarkEnd w:id="22880"/>
      <w:r w:rsidRPr="0017366E">
        <w:rPr>
          <w:rtl/>
          <w:lang w:eastAsia="he-IL"/>
        </w:rPr>
        <w:t xml:space="preserve">בשלום </w:t>
      </w:r>
      <w:bookmarkStart w:id="22881" w:name="_ETM_Q51_750760"/>
      <w:bookmarkEnd w:id="22881"/>
      <w:r w:rsidRPr="0017366E">
        <w:rPr>
          <w:rtl/>
          <w:lang w:eastAsia="he-IL"/>
        </w:rPr>
        <w:t xml:space="preserve">לחיק </w:t>
      </w:r>
      <w:bookmarkStart w:id="22882" w:name="_ETM_Q51_751150"/>
      <w:bookmarkEnd w:id="22882"/>
      <w:r w:rsidRPr="0017366E">
        <w:rPr>
          <w:rtl/>
          <w:lang w:eastAsia="he-IL"/>
        </w:rPr>
        <w:t>משפחותיהם</w:t>
      </w:r>
      <w:r>
        <w:rPr>
          <w:rFonts w:hint="cs"/>
          <w:rtl/>
          <w:lang w:eastAsia="he-IL"/>
        </w:rPr>
        <w:t>,</w:t>
      </w:r>
      <w:r w:rsidRPr="0017366E">
        <w:rPr>
          <w:rtl/>
          <w:lang w:eastAsia="he-IL"/>
        </w:rPr>
        <w:t xml:space="preserve"> </w:t>
      </w:r>
      <w:bookmarkStart w:id="22883" w:name="_ETM_Q51_752290"/>
      <w:bookmarkEnd w:id="22883"/>
      <w:r w:rsidRPr="0017366E">
        <w:rPr>
          <w:rtl/>
          <w:lang w:eastAsia="he-IL"/>
        </w:rPr>
        <w:t xml:space="preserve">ואת </w:t>
      </w:r>
      <w:bookmarkStart w:id="22884" w:name="_ETM_Q51_752590"/>
      <w:bookmarkEnd w:id="22884"/>
      <w:r w:rsidRPr="0017366E">
        <w:rPr>
          <w:rtl/>
          <w:lang w:eastAsia="he-IL"/>
        </w:rPr>
        <w:t xml:space="preserve">הנרצחים </w:t>
      </w:r>
      <w:bookmarkStart w:id="22885" w:name="_ETM_Q51_753700"/>
      <w:bookmarkEnd w:id="22885"/>
      <w:r>
        <w:rPr>
          <w:rFonts w:hint="cs"/>
          <w:rtl/>
          <w:lang w:eastAsia="he-IL"/>
        </w:rPr>
        <w:t xml:space="preserve">– </w:t>
      </w:r>
      <w:r w:rsidRPr="0017366E">
        <w:rPr>
          <w:rtl/>
          <w:lang w:eastAsia="he-IL"/>
        </w:rPr>
        <w:t>ל</w:t>
      </w:r>
      <w:r>
        <w:rPr>
          <w:rFonts w:hint="cs"/>
          <w:rtl/>
          <w:lang w:eastAsia="he-IL"/>
        </w:rPr>
        <w:t>קבר</w:t>
      </w:r>
      <w:r w:rsidRPr="0017366E">
        <w:rPr>
          <w:rtl/>
          <w:lang w:eastAsia="he-IL"/>
        </w:rPr>
        <w:t xml:space="preserve"> </w:t>
      </w:r>
      <w:bookmarkStart w:id="22886" w:name="_ETM_Q51_754450"/>
      <w:bookmarkStart w:id="22887" w:name="_ETM_Q51_754900"/>
      <w:bookmarkEnd w:id="22886"/>
      <w:bookmarkEnd w:id="22887"/>
      <w:r w:rsidRPr="0017366E">
        <w:rPr>
          <w:rtl/>
          <w:lang w:eastAsia="he-IL"/>
        </w:rPr>
        <w:t>ישראל</w:t>
      </w:r>
      <w:r>
        <w:rPr>
          <w:rFonts w:hint="cs"/>
          <w:rtl/>
          <w:lang w:eastAsia="he-IL"/>
        </w:rPr>
        <w:t>.</w:t>
      </w:r>
      <w:r w:rsidRPr="0017366E">
        <w:rPr>
          <w:rtl/>
          <w:lang w:eastAsia="he-IL"/>
        </w:rPr>
        <w:t xml:space="preserve"> </w:t>
      </w:r>
      <w:bookmarkStart w:id="22888" w:name="_ETM_Q51_755740"/>
      <w:bookmarkEnd w:id="22888"/>
      <w:r w:rsidRPr="0017366E">
        <w:rPr>
          <w:rtl/>
          <w:lang w:eastAsia="he-IL"/>
        </w:rPr>
        <w:t xml:space="preserve">אל </w:t>
      </w:r>
      <w:bookmarkStart w:id="22889" w:name="_ETM_Q51_755950"/>
      <w:bookmarkEnd w:id="22889"/>
      <w:r w:rsidRPr="0017366E">
        <w:rPr>
          <w:rtl/>
          <w:lang w:eastAsia="he-IL"/>
        </w:rPr>
        <w:t xml:space="preserve">מול </w:t>
      </w:r>
      <w:bookmarkStart w:id="22890" w:name="_ETM_Q51_756160"/>
      <w:bookmarkEnd w:id="22890"/>
      <w:r w:rsidRPr="0017366E">
        <w:rPr>
          <w:rtl/>
          <w:lang w:eastAsia="he-IL"/>
        </w:rPr>
        <w:t xml:space="preserve">כל </w:t>
      </w:r>
      <w:bookmarkStart w:id="22891" w:name="_ETM_Q51_756460"/>
      <w:bookmarkEnd w:id="22891"/>
      <w:r w:rsidRPr="0017366E">
        <w:rPr>
          <w:rtl/>
          <w:lang w:eastAsia="he-IL"/>
        </w:rPr>
        <w:t xml:space="preserve">הרוע </w:t>
      </w:r>
      <w:bookmarkStart w:id="22892" w:name="_ETM_Q51_756790"/>
      <w:bookmarkEnd w:id="22892"/>
      <w:r w:rsidRPr="0017366E">
        <w:rPr>
          <w:rtl/>
          <w:lang w:eastAsia="he-IL"/>
        </w:rPr>
        <w:t>בעולם</w:t>
      </w:r>
      <w:r>
        <w:rPr>
          <w:rFonts w:hint="cs"/>
          <w:rtl/>
          <w:lang w:eastAsia="he-IL"/>
        </w:rPr>
        <w:t>,</w:t>
      </w:r>
      <w:r w:rsidRPr="0017366E">
        <w:rPr>
          <w:rtl/>
          <w:lang w:eastAsia="he-IL"/>
        </w:rPr>
        <w:t xml:space="preserve"> </w:t>
      </w:r>
      <w:bookmarkStart w:id="22893" w:name="_ETM_Q51_757809"/>
      <w:bookmarkEnd w:id="22893"/>
      <w:r w:rsidRPr="0017366E">
        <w:rPr>
          <w:rtl/>
          <w:lang w:eastAsia="he-IL"/>
        </w:rPr>
        <w:t xml:space="preserve">חזקים </w:t>
      </w:r>
      <w:bookmarkStart w:id="22894" w:name="_ETM_Q51_758559"/>
      <w:bookmarkEnd w:id="22894"/>
      <w:r w:rsidRPr="0017366E">
        <w:rPr>
          <w:rtl/>
          <w:lang w:eastAsia="he-IL"/>
        </w:rPr>
        <w:t>ומאוחדים</w:t>
      </w:r>
      <w:r>
        <w:rPr>
          <w:rFonts w:hint="cs"/>
          <w:rtl/>
          <w:lang w:eastAsia="he-IL"/>
        </w:rPr>
        <w:t>,</w:t>
      </w:r>
      <w:r w:rsidRPr="0017366E">
        <w:rPr>
          <w:rtl/>
          <w:lang w:eastAsia="he-IL"/>
        </w:rPr>
        <w:t xml:space="preserve"> </w:t>
      </w:r>
      <w:bookmarkStart w:id="22895" w:name="_ETM_Q51_759460"/>
      <w:bookmarkEnd w:id="22895"/>
      <w:r w:rsidRPr="0017366E">
        <w:rPr>
          <w:rtl/>
          <w:lang w:eastAsia="he-IL"/>
        </w:rPr>
        <w:t xml:space="preserve">רק </w:t>
      </w:r>
      <w:bookmarkStart w:id="22896" w:name="_ETM_Q51_759850"/>
      <w:bookmarkEnd w:id="22896"/>
      <w:r w:rsidRPr="0017366E">
        <w:rPr>
          <w:rtl/>
          <w:lang w:eastAsia="he-IL"/>
        </w:rPr>
        <w:t xml:space="preserve">יחד </w:t>
      </w:r>
      <w:bookmarkStart w:id="22897" w:name="_ETM_Q51_760809"/>
      <w:bookmarkEnd w:id="22897"/>
      <w:r w:rsidRPr="0017366E">
        <w:rPr>
          <w:rtl/>
          <w:lang w:eastAsia="he-IL"/>
        </w:rPr>
        <w:t xml:space="preserve">נתגבר </w:t>
      </w:r>
      <w:bookmarkStart w:id="22898" w:name="_ETM_Q51_761830"/>
      <w:bookmarkEnd w:id="22898"/>
      <w:r w:rsidRPr="0017366E">
        <w:rPr>
          <w:rtl/>
          <w:lang w:eastAsia="he-IL"/>
        </w:rPr>
        <w:t xml:space="preserve">ויחד </w:t>
      </w:r>
      <w:bookmarkStart w:id="22899" w:name="_ETM_Q51_762970"/>
      <w:bookmarkEnd w:id="22899"/>
      <w:r w:rsidRPr="0017366E">
        <w:rPr>
          <w:rtl/>
          <w:lang w:eastAsia="he-IL"/>
        </w:rPr>
        <w:t>ננצח</w:t>
      </w:r>
      <w:r>
        <w:rPr>
          <w:rFonts w:hint="cs"/>
          <w:rtl/>
          <w:lang w:eastAsia="he-IL"/>
        </w:rPr>
        <w:t>.</w:t>
      </w:r>
      <w:r w:rsidRPr="0017366E">
        <w:rPr>
          <w:rtl/>
          <w:lang w:eastAsia="he-IL"/>
        </w:rPr>
        <w:t xml:space="preserve"> </w:t>
      </w:r>
      <w:bookmarkStart w:id="22900" w:name="_ETM_Q51_764140"/>
      <w:bookmarkEnd w:id="22900"/>
      <w:r>
        <w:rPr>
          <w:rFonts w:hint="cs"/>
          <w:rtl/>
          <w:lang w:eastAsia="he-IL"/>
        </w:rPr>
        <w:t>"</w:t>
      </w:r>
      <w:r w:rsidRPr="0017366E">
        <w:rPr>
          <w:rtl/>
          <w:lang w:eastAsia="he-IL"/>
        </w:rPr>
        <w:t xml:space="preserve">איש </w:t>
      </w:r>
      <w:bookmarkStart w:id="22901" w:name="_ETM_Q51_764470"/>
      <w:bookmarkEnd w:id="22901"/>
      <w:r w:rsidRPr="0017366E">
        <w:rPr>
          <w:rtl/>
          <w:lang w:eastAsia="he-IL"/>
        </w:rPr>
        <w:t xml:space="preserve">את </w:t>
      </w:r>
      <w:bookmarkStart w:id="22902" w:name="_ETM_Q51_764620"/>
      <w:bookmarkEnd w:id="22902"/>
      <w:r w:rsidRPr="0017366E">
        <w:rPr>
          <w:rtl/>
          <w:lang w:eastAsia="he-IL"/>
        </w:rPr>
        <w:t xml:space="preserve">רעהו </w:t>
      </w:r>
      <w:bookmarkStart w:id="22903" w:name="_ETM_Q51_764890"/>
      <w:bookmarkEnd w:id="22903"/>
      <w:r>
        <w:rPr>
          <w:rtl/>
          <w:lang w:eastAsia="he-IL"/>
        </w:rPr>
        <w:t>יע</w:t>
      </w:r>
      <w:r w:rsidRPr="00E635A7">
        <w:rPr>
          <w:rtl/>
          <w:lang w:eastAsia="he-IL"/>
        </w:rPr>
        <w:t>זֹ</w:t>
      </w:r>
      <w:r w:rsidRPr="0017366E">
        <w:rPr>
          <w:rtl/>
          <w:lang w:eastAsia="he-IL"/>
        </w:rPr>
        <w:t>ר</w:t>
      </w:r>
      <w:r>
        <w:rPr>
          <w:rFonts w:hint="cs"/>
          <w:rtl/>
          <w:lang w:eastAsia="he-IL"/>
        </w:rPr>
        <w:t>ו</w:t>
      </w:r>
      <w:r w:rsidRPr="0017366E">
        <w:rPr>
          <w:rtl/>
          <w:lang w:eastAsia="he-IL"/>
        </w:rPr>
        <w:t xml:space="preserve"> </w:t>
      </w:r>
      <w:bookmarkStart w:id="22904" w:name="_ETM_Q51_765460"/>
      <w:bookmarkEnd w:id="22904"/>
      <w:r>
        <w:rPr>
          <w:rtl/>
          <w:lang w:eastAsia="he-IL"/>
        </w:rPr>
        <w:t>ולא</w:t>
      </w:r>
      <w:r>
        <w:rPr>
          <w:rFonts w:hint="cs"/>
          <w:rtl/>
          <w:lang w:eastAsia="he-IL"/>
        </w:rPr>
        <w:t>חיו</w:t>
      </w:r>
      <w:r w:rsidRPr="0017366E">
        <w:rPr>
          <w:rtl/>
          <w:lang w:eastAsia="he-IL"/>
        </w:rPr>
        <w:t xml:space="preserve"> </w:t>
      </w:r>
      <w:bookmarkStart w:id="22905" w:name="_ETM_Q51_766179"/>
      <w:bookmarkEnd w:id="22905"/>
      <w:r w:rsidRPr="0017366E">
        <w:rPr>
          <w:rtl/>
          <w:lang w:eastAsia="he-IL"/>
        </w:rPr>
        <w:t xml:space="preserve">יאמר </w:t>
      </w:r>
      <w:bookmarkStart w:id="22906" w:name="_ETM_Q51_766510"/>
      <w:bookmarkEnd w:id="22906"/>
      <w:r w:rsidRPr="0017366E">
        <w:rPr>
          <w:rtl/>
          <w:lang w:eastAsia="he-IL"/>
        </w:rPr>
        <w:t>חזק</w:t>
      </w:r>
      <w:r>
        <w:rPr>
          <w:rFonts w:hint="cs"/>
          <w:rtl/>
          <w:lang w:eastAsia="he-IL"/>
        </w:rPr>
        <w:t>".</w:t>
      </w:r>
      <w:r w:rsidRPr="0017366E">
        <w:rPr>
          <w:rtl/>
          <w:lang w:eastAsia="he-IL"/>
        </w:rPr>
        <w:t xml:space="preserve"> </w:t>
      </w:r>
      <w:bookmarkStart w:id="22907" w:name="_ETM_Q51_767050"/>
      <w:bookmarkEnd w:id="22907"/>
      <w:r w:rsidRPr="0017366E">
        <w:rPr>
          <w:rtl/>
          <w:lang w:eastAsia="he-IL"/>
        </w:rPr>
        <w:t xml:space="preserve">תודה </w:t>
      </w:r>
      <w:bookmarkStart w:id="22908" w:name="_ETM_Q51_767320"/>
      <w:bookmarkEnd w:id="22908"/>
      <w:r w:rsidRPr="0017366E">
        <w:rPr>
          <w:rtl/>
          <w:lang w:eastAsia="he-IL"/>
        </w:rPr>
        <w:t>רבה</w:t>
      </w:r>
      <w:r>
        <w:rPr>
          <w:rFonts w:hint="cs"/>
          <w:rtl/>
          <w:lang w:eastAsia="he-IL"/>
        </w:rPr>
        <w:t>.</w:t>
      </w:r>
    </w:p>
    <w:p w:rsidR="0086198E" w:rsidRDefault="0086198E" w:rsidP="0017608B">
      <w:pPr>
        <w:rPr>
          <w:rtl/>
          <w:lang w:eastAsia="he-IL"/>
        </w:rPr>
      </w:pPr>
      <w:bookmarkStart w:id="22909" w:name="_ETM_Q51_766788"/>
      <w:bookmarkStart w:id="22910" w:name="_ETM_Q51_766882"/>
      <w:bookmarkEnd w:id="22909"/>
      <w:bookmarkEnd w:id="22910"/>
      <w:r w:rsidRPr="0017366E">
        <w:rPr>
          <w:rtl/>
          <w:lang w:eastAsia="he-IL"/>
        </w:rPr>
        <w:t xml:space="preserve"> </w:t>
      </w:r>
      <w:bookmarkStart w:id="22911" w:name="_ETM_Q51_768379"/>
      <w:bookmarkStart w:id="22912" w:name="_ETM_Q51_767491"/>
      <w:bookmarkStart w:id="22913" w:name="_ETM_Q51_767553"/>
      <w:bookmarkEnd w:id="22911"/>
      <w:bookmarkEnd w:id="22912"/>
      <w:bookmarkEnd w:id="22913"/>
    </w:p>
    <w:p w:rsidR="0086198E" w:rsidRDefault="0086198E" w:rsidP="0017608B">
      <w:pPr>
        <w:pStyle w:val="af8"/>
        <w:keepNext/>
        <w:rPr>
          <w:rtl/>
        </w:rPr>
      </w:pPr>
      <w:r w:rsidRPr="00CC2ADA">
        <w:rPr>
          <w:rStyle w:val="TagStyle"/>
          <w:rtl/>
        </w:rPr>
        <w:t xml:space="preserve"> &lt;&lt; יור &gt;&gt; </w:t>
      </w:r>
      <w:r>
        <w:rPr>
          <w:rtl/>
        </w:rPr>
        <w:t>היו"ר יבגני סובה:</w:t>
      </w:r>
      <w:r w:rsidRPr="00CC2ADA">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bookmarkStart w:id="22914" w:name="_ETM_Q51_767715"/>
      <w:bookmarkStart w:id="22915" w:name="_ETM_Q51_767782"/>
      <w:bookmarkEnd w:id="22914"/>
      <w:bookmarkEnd w:id="22915"/>
      <w:r w:rsidRPr="0017366E">
        <w:rPr>
          <w:rtl/>
          <w:lang w:eastAsia="he-IL"/>
        </w:rPr>
        <w:t xml:space="preserve">תודה </w:t>
      </w:r>
      <w:bookmarkStart w:id="22916" w:name="_ETM_Q51_769189"/>
      <w:bookmarkEnd w:id="22916"/>
      <w:r w:rsidRPr="0017366E">
        <w:rPr>
          <w:rtl/>
          <w:lang w:eastAsia="he-IL"/>
        </w:rPr>
        <w:t xml:space="preserve">רבה </w:t>
      </w:r>
      <w:bookmarkStart w:id="22917" w:name="_ETM_Q51_769400"/>
      <w:bookmarkEnd w:id="22917"/>
      <w:r w:rsidRPr="0017366E">
        <w:rPr>
          <w:rtl/>
          <w:lang w:eastAsia="he-IL"/>
        </w:rPr>
        <w:t xml:space="preserve">לחבר </w:t>
      </w:r>
      <w:bookmarkStart w:id="22918" w:name="_ETM_Q51_769699"/>
      <w:bookmarkEnd w:id="22918"/>
      <w:r w:rsidRPr="0017366E">
        <w:rPr>
          <w:rtl/>
          <w:lang w:eastAsia="he-IL"/>
        </w:rPr>
        <w:t xml:space="preserve">הכנסת </w:t>
      </w:r>
      <w:bookmarkStart w:id="22919" w:name="_ETM_Q51_769939"/>
      <w:bookmarkEnd w:id="22919"/>
      <w:r w:rsidRPr="0017366E">
        <w:rPr>
          <w:rtl/>
          <w:lang w:eastAsia="he-IL"/>
        </w:rPr>
        <w:t>יצחק</w:t>
      </w:r>
      <w:r>
        <w:rPr>
          <w:rFonts w:hint="cs"/>
          <w:rtl/>
          <w:lang w:eastAsia="he-IL"/>
        </w:rPr>
        <w:t xml:space="preserve"> קרויזר.</w:t>
      </w:r>
      <w:r w:rsidRPr="0017366E">
        <w:rPr>
          <w:rtl/>
          <w:lang w:eastAsia="he-IL"/>
        </w:rPr>
        <w:t xml:space="preserve"> </w:t>
      </w:r>
      <w:bookmarkStart w:id="22920" w:name="_ETM_Q51_770240"/>
      <w:bookmarkStart w:id="22921" w:name="_ETM_Q51_770360"/>
      <w:bookmarkStart w:id="22922" w:name="_ETM_Q51_770720"/>
      <w:bookmarkStart w:id="22923" w:name="_ETM_Q51_772340"/>
      <w:bookmarkEnd w:id="22920"/>
      <w:bookmarkEnd w:id="22921"/>
      <w:bookmarkEnd w:id="22922"/>
      <w:bookmarkEnd w:id="22923"/>
    </w:p>
    <w:p w:rsidR="0086198E" w:rsidRPr="00CC2ADA" w:rsidRDefault="0086198E" w:rsidP="0017608B">
      <w:pPr>
        <w:rPr>
          <w:rtl/>
          <w:lang w:eastAsia="he-IL"/>
        </w:rPr>
      </w:pPr>
    </w:p>
    <w:p w:rsidR="0086198E" w:rsidRDefault="0086198E" w:rsidP="0017608B">
      <w:pPr>
        <w:rPr>
          <w:rtl/>
          <w:lang w:eastAsia="he-IL"/>
        </w:rPr>
      </w:pPr>
    </w:p>
    <w:p w:rsidR="0086198E" w:rsidRDefault="0086198E" w:rsidP="0017608B">
      <w:pPr>
        <w:pStyle w:val="a7"/>
      </w:pPr>
      <w:bookmarkStart w:id="22924" w:name="ET_subject_מסמכים_שהונחו_על_שולחן__11"/>
      <w:r>
        <w:rPr>
          <w:rStyle w:val="TagStyle"/>
          <w:rFonts w:hint="cs"/>
          <w:rtl/>
        </w:rPr>
        <w:t xml:space="preserve">&lt;&lt; נושא &gt;&gt; </w:t>
      </w:r>
      <w:bookmarkStart w:id="22925" w:name="_Toc172064789"/>
      <w:bookmarkStart w:id="22926" w:name="_Toc172455894"/>
      <w:bookmarkStart w:id="22927" w:name="_Toc172458357"/>
      <w:bookmarkStart w:id="22928" w:name="_Toc172459649"/>
      <w:bookmarkStart w:id="22929" w:name="_Toc172459983"/>
      <w:r>
        <w:rPr>
          <w:rFonts w:hint="cs"/>
          <w:rtl/>
        </w:rPr>
        <w:t>מסמכים שהונחו על שולחן הכנסת</w:t>
      </w:r>
      <w:bookmarkEnd w:id="22925"/>
      <w:bookmarkEnd w:id="22926"/>
      <w:bookmarkEnd w:id="22927"/>
      <w:bookmarkEnd w:id="22928"/>
      <w:bookmarkEnd w:id="22929"/>
      <w:r>
        <w:rPr>
          <w:rStyle w:val="TagStyle"/>
          <w:rFonts w:hint="cs"/>
          <w:rtl/>
        </w:rPr>
        <w:t xml:space="preserve"> &lt;&lt; נושא &gt;&gt;</w:t>
      </w:r>
      <w:r>
        <w:rPr>
          <w:rFonts w:hint="cs"/>
          <w:rtl/>
        </w:rPr>
        <w:t xml:space="preserve">  </w:t>
      </w:r>
      <w:bookmarkEnd w:id="22924"/>
    </w:p>
    <w:p w:rsidR="0086198E" w:rsidRDefault="0086198E" w:rsidP="0017608B">
      <w:pPr>
        <w:rPr>
          <w:rtl/>
          <w:lang w:eastAsia="he-IL"/>
        </w:rPr>
      </w:pPr>
    </w:p>
    <w:p w:rsidR="0086198E" w:rsidRDefault="0086198E" w:rsidP="0017608B">
      <w:pPr>
        <w:pStyle w:val="af8"/>
        <w:keepNext/>
        <w:rPr>
          <w:rtl/>
        </w:rPr>
      </w:pPr>
      <w:r w:rsidRPr="00CC2ADA">
        <w:rPr>
          <w:rStyle w:val="TagStyle"/>
          <w:rtl/>
        </w:rPr>
        <w:t xml:space="preserve">&lt;&lt; יור &gt;&gt; </w:t>
      </w:r>
      <w:r>
        <w:rPr>
          <w:rtl/>
        </w:rPr>
        <w:t>היו"ר יבגני סובה:</w:t>
      </w:r>
      <w:r w:rsidRPr="00CC2ADA">
        <w:rPr>
          <w:rStyle w:val="TagStyle"/>
          <w:rtl/>
        </w:rPr>
        <w:t xml:space="preserve"> &lt;&lt; יור &gt;&gt;</w:t>
      </w:r>
      <w:r>
        <w:rPr>
          <w:rtl/>
        </w:rPr>
        <w:t xml:space="preserve">   </w:t>
      </w:r>
    </w:p>
    <w:p w:rsidR="0086198E" w:rsidRDefault="0086198E" w:rsidP="002F0EDE">
      <w:pPr>
        <w:rPr>
          <w:rtl/>
          <w:lang w:eastAsia="he-IL"/>
        </w:rPr>
      </w:pPr>
    </w:p>
    <w:p w:rsidR="0086198E" w:rsidRDefault="0086198E" w:rsidP="0017608B">
      <w:pPr>
        <w:rPr>
          <w:rtl/>
          <w:lang w:eastAsia="he-IL"/>
        </w:rPr>
      </w:pPr>
      <w:r>
        <w:rPr>
          <w:rFonts w:hint="cs"/>
          <w:rtl/>
          <w:lang w:eastAsia="he-IL"/>
        </w:rPr>
        <w:t>הודעה</w:t>
      </w:r>
      <w:r w:rsidRPr="0017366E">
        <w:rPr>
          <w:rtl/>
          <w:lang w:eastAsia="he-IL"/>
        </w:rPr>
        <w:t xml:space="preserve"> לסגנית </w:t>
      </w:r>
      <w:r>
        <w:rPr>
          <w:rtl/>
          <w:lang w:eastAsia="he-IL"/>
        </w:rPr>
        <w:t>המזכיר</w:t>
      </w:r>
      <w:r>
        <w:rPr>
          <w:rFonts w:hint="cs"/>
          <w:rtl/>
          <w:lang w:eastAsia="he-IL"/>
        </w:rPr>
        <w:t>, בבקשה.</w:t>
      </w:r>
    </w:p>
    <w:p w:rsidR="0086198E" w:rsidRDefault="0086198E" w:rsidP="0017608B">
      <w:pPr>
        <w:rPr>
          <w:rtl/>
          <w:lang w:eastAsia="he-IL"/>
        </w:rPr>
      </w:pPr>
    </w:p>
    <w:p w:rsidR="0086198E" w:rsidRDefault="0086198E" w:rsidP="0017608B">
      <w:pPr>
        <w:pStyle w:val="a4"/>
        <w:keepNext/>
        <w:rPr>
          <w:rtl/>
        </w:rPr>
      </w:pPr>
      <w:bookmarkStart w:id="22930" w:name="ET_speaker_6118_24"/>
      <w:r w:rsidRPr="000F6DD7">
        <w:rPr>
          <w:rStyle w:val="TagStyle"/>
          <w:rtl/>
        </w:rPr>
        <w:t xml:space="preserve"> &lt;&lt; דובר &gt;&gt; </w:t>
      </w:r>
      <w:bookmarkStart w:id="22931" w:name="_Toc172455895"/>
      <w:bookmarkStart w:id="22932" w:name="_Toc172458358"/>
      <w:bookmarkStart w:id="22933" w:name="_Toc172459650"/>
      <w:bookmarkStart w:id="22934" w:name="_Toc172459984"/>
      <w:r>
        <w:rPr>
          <w:rtl/>
        </w:rPr>
        <w:t>סגנית מזכיר הכנסת אלינור ימין:</w:t>
      </w:r>
      <w:bookmarkEnd w:id="22931"/>
      <w:bookmarkEnd w:id="22932"/>
      <w:bookmarkEnd w:id="22933"/>
      <w:bookmarkEnd w:id="22934"/>
      <w:r w:rsidRPr="000F6DD7">
        <w:rPr>
          <w:rStyle w:val="TagStyle"/>
          <w:rtl/>
        </w:rPr>
        <w:t xml:space="preserve"> &lt;&lt; דובר &gt;&gt;</w:t>
      </w:r>
      <w:r>
        <w:rPr>
          <w:rtl/>
        </w:rPr>
        <w:t xml:space="preserve">   </w:t>
      </w:r>
      <w:bookmarkEnd w:id="22930"/>
    </w:p>
    <w:p w:rsidR="0086198E" w:rsidRDefault="0086198E" w:rsidP="002F0EDE">
      <w:pPr>
        <w:rPr>
          <w:rtl/>
          <w:lang w:eastAsia="he-IL"/>
        </w:rPr>
      </w:pPr>
    </w:p>
    <w:p w:rsidR="0086198E" w:rsidRDefault="0086198E" w:rsidP="0017608B">
      <w:pPr>
        <w:rPr>
          <w:rtl/>
          <w:lang w:eastAsia="he-IL"/>
        </w:rPr>
      </w:pPr>
      <w:r>
        <w:rPr>
          <w:rFonts w:hint="cs"/>
          <w:rtl/>
          <w:lang w:eastAsia="he-IL"/>
        </w:rPr>
        <w:t>תודה.</w:t>
      </w:r>
      <w:bookmarkStart w:id="22935" w:name="_ETM_Q51_771578"/>
      <w:bookmarkStart w:id="22936" w:name="_ETM_Q51_771661"/>
      <w:bookmarkStart w:id="22937" w:name="_ETM_Q51_772669"/>
      <w:bookmarkStart w:id="22938" w:name="_ETM_Q51_772789"/>
      <w:bookmarkEnd w:id="22935"/>
      <w:bookmarkEnd w:id="22936"/>
      <w:bookmarkEnd w:id="22937"/>
      <w:bookmarkEnd w:id="22938"/>
      <w:r w:rsidRPr="0017366E">
        <w:rPr>
          <w:rtl/>
          <w:lang w:eastAsia="he-IL"/>
        </w:rPr>
        <w:t xml:space="preserve"> </w:t>
      </w:r>
      <w:bookmarkStart w:id="22939" w:name="_ETM_Q51_773179"/>
      <w:bookmarkEnd w:id="22939"/>
      <w:r w:rsidRPr="0017366E">
        <w:rPr>
          <w:rtl/>
          <w:lang w:eastAsia="he-IL"/>
        </w:rPr>
        <w:t xml:space="preserve">ברשות </w:t>
      </w:r>
      <w:bookmarkStart w:id="22940" w:name="_ETM_Q51_773449"/>
      <w:bookmarkEnd w:id="22940"/>
      <w:r w:rsidRPr="0017366E">
        <w:rPr>
          <w:rtl/>
          <w:lang w:eastAsia="he-IL"/>
        </w:rPr>
        <w:t xml:space="preserve">יושב-ראש </w:t>
      </w:r>
      <w:bookmarkStart w:id="22941" w:name="_ETM_Q51_773870"/>
      <w:bookmarkEnd w:id="22941"/>
      <w:r w:rsidRPr="0017366E">
        <w:rPr>
          <w:rtl/>
          <w:lang w:eastAsia="he-IL"/>
        </w:rPr>
        <w:t>הישיבה</w:t>
      </w:r>
      <w:r>
        <w:rPr>
          <w:rFonts w:hint="cs"/>
          <w:rtl/>
          <w:lang w:eastAsia="he-IL"/>
        </w:rPr>
        <w:t>,</w:t>
      </w:r>
      <w:r w:rsidRPr="0017366E">
        <w:rPr>
          <w:rtl/>
          <w:lang w:eastAsia="he-IL"/>
        </w:rPr>
        <w:t xml:space="preserve"> </w:t>
      </w:r>
      <w:bookmarkStart w:id="22942" w:name="_ETM_Q51_774229"/>
      <w:bookmarkEnd w:id="22942"/>
      <w:r w:rsidRPr="0017366E">
        <w:rPr>
          <w:rtl/>
          <w:lang w:eastAsia="he-IL"/>
        </w:rPr>
        <w:t xml:space="preserve">אני </w:t>
      </w:r>
      <w:bookmarkStart w:id="22943" w:name="_ETM_Q51_774319"/>
      <w:bookmarkEnd w:id="22943"/>
      <w:r w:rsidRPr="0017366E">
        <w:rPr>
          <w:rtl/>
          <w:lang w:eastAsia="he-IL"/>
        </w:rPr>
        <w:t xml:space="preserve">מתכבדת </w:t>
      </w:r>
      <w:bookmarkStart w:id="22944" w:name="_ETM_Q51_774679"/>
      <w:bookmarkEnd w:id="22944"/>
      <w:r w:rsidRPr="0017366E">
        <w:rPr>
          <w:rtl/>
          <w:lang w:eastAsia="he-IL"/>
        </w:rPr>
        <w:t>להודיעכם</w:t>
      </w:r>
      <w:r>
        <w:rPr>
          <w:rFonts w:hint="cs"/>
          <w:rtl/>
          <w:lang w:eastAsia="he-IL"/>
        </w:rPr>
        <w:t>,</w:t>
      </w:r>
      <w:r w:rsidRPr="0017366E">
        <w:rPr>
          <w:rtl/>
          <w:lang w:eastAsia="he-IL"/>
        </w:rPr>
        <w:t xml:space="preserve"> </w:t>
      </w:r>
      <w:bookmarkStart w:id="22945" w:name="_ETM_Q51_775760"/>
      <w:bookmarkEnd w:id="22945"/>
      <w:r w:rsidRPr="0017366E">
        <w:rPr>
          <w:rtl/>
          <w:lang w:eastAsia="he-IL"/>
        </w:rPr>
        <w:t xml:space="preserve">כי </w:t>
      </w:r>
      <w:bookmarkStart w:id="22946" w:name="_ETM_Q51_775910"/>
      <w:bookmarkEnd w:id="22946"/>
      <w:r w:rsidRPr="0017366E">
        <w:rPr>
          <w:rtl/>
          <w:lang w:eastAsia="he-IL"/>
        </w:rPr>
        <w:t xml:space="preserve">הונחה </w:t>
      </w:r>
      <w:bookmarkStart w:id="22947" w:name="_ETM_Q51_776240"/>
      <w:bookmarkEnd w:id="22947"/>
      <w:r w:rsidRPr="0017366E">
        <w:rPr>
          <w:rtl/>
          <w:lang w:eastAsia="he-IL"/>
        </w:rPr>
        <w:t xml:space="preserve">היום </w:t>
      </w:r>
      <w:bookmarkStart w:id="22948" w:name="_ETM_Q51_776420"/>
      <w:bookmarkEnd w:id="22948"/>
      <w:r w:rsidRPr="0017366E">
        <w:rPr>
          <w:rtl/>
          <w:lang w:eastAsia="he-IL"/>
        </w:rPr>
        <w:t xml:space="preserve">על </w:t>
      </w:r>
      <w:bookmarkStart w:id="22949" w:name="_ETM_Q51_776480"/>
      <w:bookmarkEnd w:id="22949"/>
      <w:r w:rsidRPr="0017366E">
        <w:rPr>
          <w:rtl/>
          <w:lang w:eastAsia="he-IL"/>
        </w:rPr>
        <w:t xml:space="preserve">שולחן </w:t>
      </w:r>
      <w:bookmarkStart w:id="22950" w:name="_ETM_Q51_776809"/>
      <w:bookmarkEnd w:id="22950"/>
      <w:r w:rsidRPr="0017366E">
        <w:rPr>
          <w:rtl/>
          <w:lang w:eastAsia="he-IL"/>
        </w:rPr>
        <w:t>הכנסת</w:t>
      </w:r>
      <w:r>
        <w:rPr>
          <w:rFonts w:hint="cs"/>
          <w:rtl/>
          <w:lang w:eastAsia="he-IL"/>
        </w:rPr>
        <w:t>,</w:t>
      </w:r>
      <w:r w:rsidRPr="0017366E">
        <w:rPr>
          <w:rtl/>
          <w:lang w:eastAsia="he-IL"/>
        </w:rPr>
        <w:t xml:space="preserve"> </w:t>
      </w:r>
      <w:bookmarkStart w:id="22951" w:name="_ETM_Q51_777170"/>
      <w:bookmarkEnd w:id="22951"/>
      <w:r w:rsidRPr="0017366E">
        <w:rPr>
          <w:rtl/>
          <w:lang w:eastAsia="he-IL"/>
        </w:rPr>
        <w:t xml:space="preserve">לקריאה </w:t>
      </w:r>
      <w:bookmarkStart w:id="22952" w:name="_ETM_Q51_777440"/>
      <w:bookmarkEnd w:id="22952"/>
      <w:r w:rsidRPr="0017366E">
        <w:rPr>
          <w:rtl/>
          <w:lang w:eastAsia="he-IL"/>
        </w:rPr>
        <w:t xml:space="preserve">שנייה </w:t>
      </w:r>
      <w:bookmarkStart w:id="22953" w:name="_ETM_Q51_777650"/>
      <w:bookmarkEnd w:id="22953"/>
      <w:r w:rsidRPr="0017366E">
        <w:rPr>
          <w:rtl/>
          <w:lang w:eastAsia="he-IL"/>
        </w:rPr>
        <w:t xml:space="preserve">ולקריאה </w:t>
      </w:r>
      <w:bookmarkStart w:id="22954" w:name="_ETM_Q51_777980"/>
      <w:bookmarkEnd w:id="22954"/>
      <w:r w:rsidRPr="0017366E">
        <w:rPr>
          <w:rtl/>
          <w:lang w:eastAsia="he-IL"/>
        </w:rPr>
        <w:t>שלישית</w:t>
      </w:r>
      <w:r>
        <w:rPr>
          <w:rFonts w:hint="cs"/>
          <w:rtl/>
          <w:lang w:eastAsia="he-IL"/>
        </w:rPr>
        <w:t>,</w:t>
      </w:r>
      <w:r w:rsidRPr="0017366E">
        <w:rPr>
          <w:rtl/>
          <w:lang w:eastAsia="he-IL"/>
        </w:rPr>
        <w:t xml:space="preserve"> </w:t>
      </w:r>
      <w:bookmarkStart w:id="22955" w:name="_ETM_Q51_778340"/>
      <w:bookmarkEnd w:id="22955"/>
      <w:r w:rsidRPr="0017366E">
        <w:rPr>
          <w:rtl/>
          <w:lang w:eastAsia="he-IL"/>
        </w:rPr>
        <w:t xml:space="preserve">הצעת </w:t>
      </w:r>
      <w:bookmarkStart w:id="22956" w:name="_ETM_Q51_778640"/>
      <w:bookmarkEnd w:id="22956"/>
      <w:r w:rsidRPr="0017366E">
        <w:rPr>
          <w:rtl/>
          <w:lang w:eastAsia="he-IL"/>
        </w:rPr>
        <w:t xml:space="preserve">חוק </w:t>
      </w:r>
      <w:bookmarkStart w:id="22957" w:name="_ETM_Q51_778850"/>
      <w:bookmarkEnd w:id="22957"/>
      <w:r w:rsidRPr="0017366E">
        <w:rPr>
          <w:rtl/>
          <w:lang w:eastAsia="he-IL"/>
        </w:rPr>
        <w:t xml:space="preserve">הגנה </w:t>
      </w:r>
      <w:bookmarkStart w:id="22958" w:name="_ETM_Q51_779120"/>
      <w:bookmarkEnd w:id="22958"/>
      <w:r w:rsidRPr="0017366E">
        <w:rPr>
          <w:rtl/>
          <w:lang w:eastAsia="he-IL"/>
        </w:rPr>
        <w:t xml:space="preserve">על </w:t>
      </w:r>
      <w:bookmarkStart w:id="22959" w:name="_ETM_Q51_779210"/>
      <w:bookmarkEnd w:id="22959"/>
      <w:r w:rsidRPr="0017366E">
        <w:rPr>
          <w:rtl/>
          <w:lang w:eastAsia="he-IL"/>
        </w:rPr>
        <w:t xml:space="preserve">הציבור </w:t>
      </w:r>
      <w:bookmarkStart w:id="22960" w:name="_ETM_Q51_779570"/>
      <w:bookmarkEnd w:id="22960"/>
      <w:r w:rsidRPr="0017366E">
        <w:rPr>
          <w:rtl/>
          <w:lang w:eastAsia="he-IL"/>
        </w:rPr>
        <w:t xml:space="preserve">מפני </w:t>
      </w:r>
      <w:bookmarkStart w:id="22961" w:name="_ETM_Q51_779900"/>
      <w:bookmarkEnd w:id="22961"/>
      <w:r w:rsidRPr="0017366E">
        <w:rPr>
          <w:rtl/>
          <w:lang w:eastAsia="he-IL"/>
        </w:rPr>
        <w:t xml:space="preserve">ארגוני </w:t>
      </w:r>
      <w:bookmarkStart w:id="22962" w:name="_ETM_Q51_780230"/>
      <w:bookmarkEnd w:id="22962"/>
      <w:r w:rsidRPr="0017366E">
        <w:rPr>
          <w:rtl/>
          <w:lang w:eastAsia="he-IL"/>
        </w:rPr>
        <w:t>פשיעה</w:t>
      </w:r>
      <w:r>
        <w:rPr>
          <w:rFonts w:hint="cs"/>
          <w:rtl/>
          <w:lang w:eastAsia="he-IL"/>
        </w:rPr>
        <w:t>,</w:t>
      </w:r>
      <w:r w:rsidRPr="0017366E">
        <w:rPr>
          <w:rtl/>
          <w:lang w:eastAsia="he-IL"/>
        </w:rPr>
        <w:t xml:space="preserve"> </w:t>
      </w:r>
      <w:bookmarkStart w:id="22963" w:name="_ETM_Q51_781089"/>
      <w:bookmarkEnd w:id="22963"/>
      <w:r w:rsidRPr="0017366E">
        <w:rPr>
          <w:rtl/>
          <w:lang w:eastAsia="he-IL"/>
        </w:rPr>
        <w:t>התשפ"</w:t>
      </w:r>
      <w:r>
        <w:rPr>
          <w:rFonts w:hint="cs"/>
          <w:rtl/>
          <w:lang w:eastAsia="he-IL"/>
        </w:rPr>
        <w:t>ד</w:t>
      </w:r>
      <w:r>
        <w:rPr>
          <w:rFonts w:hint="eastAsia"/>
          <w:rtl/>
          <w:lang w:eastAsia="he-IL"/>
        </w:rPr>
        <w:t>–</w:t>
      </w:r>
      <w:r>
        <w:rPr>
          <w:rFonts w:hint="cs"/>
          <w:rtl/>
          <w:lang w:eastAsia="he-IL"/>
        </w:rPr>
        <w:t>2024,</w:t>
      </w:r>
      <w:bookmarkStart w:id="22964" w:name="_ETM_Q51_781509"/>
      <w:bookmarkStart w:id="22965" w:name="_ETM_Q51_781779"/>
      <w:bookmarkEnd w:id="22964"/>
      <w:bookmarkEnd w:id="22965"/>
      <w:r w:rsidRPr="0017366E">
        <w:rPr>
          <w:rtl/>
          <w:lang w:eastAsia="he-IL"/>
        </w:rPr>
        <w:t xml:space="preserve"> </w:t>
      </w:r>
      <w:r>
        <w:rPr>
          <w:rFonts w:hint="cs"/>
          <w:rtl/>
          <w:lang w:eastAsia="he-IL"/>
        </w:rPr>
        <w:t>שהחזירה הוועדה לביטחון לאומי. תודה.</w:t>
      </w:r>
      <w:bookmarkStart w:id="22966" w:name="_ETM_Q51_787927"/>
      <w:bookmarkEnd w:id="22966"/>
    </w:p>
    <w:p w:rsidR="0086198E" w:rsidRDefault="0086198E" w:rsidP="0017608B">
      <w:pPr>
        <w:rPr>
          <w:rtl/>
          <w:lang w:eastAsia="he-IL"/>
        </w:rPr>
      </w:pPr>
      <w:bookmarkStart w:id="22967" w:name="_ETM_Q51_788070"/>
      <w:bookmarkEnd w:id="22967"/>
    </w:p>
    <w:p w:rsidR="0086198E" w:rsidRDefault="0086198E" w:rsidP="0017608B">
      <w:pPr>
        <w:rPr>
          <w:rtl/>
          <w:lang w:eastAsia="he-IL"/>
        </w:rPr>
      </w:pPr>
      <w:bookmarkStart w:id="22968" w:name="_ETM_Q0_32262"/>
      <w:bookmarkStart w:id="22969" w:name="_ETM_Q0_32515"/>
      <w:bookmarkEnd w:id="22968"/>
      <w:bookmarkEnd w:id="22969"/>
    </w:p>
    <w:p w:rsidR="0086198E" w:rsidRDefault="0086198E" w:rsidP="00D753DD">
      <w:pPr>
        <w:pStyle w:val="a7"/>
        <w:jc w:val="both"/>
        <w:rPr>
          <w:rtl/>
          <w:lang w:eastAsia="he-IL"/>
        </w:rPr>
      </w:pPr>
      <w:bookmarkStart w:id="22970" w:name="TOR_Q52"/>
      <w:bookmarkStart w:id="22971" w:name="ET_hatsach_643563_18"/>
      <w:bookmarkEnd w:id="21763"/>
      <w:bookmarkEnd w:id="22970"/>
      <w:r w:rsidRPr="00B150FB">
        <w:rPr>
          <w:rStyle w:val="TagStyle"/>
          <w:rtl/>
        </w:rPr>
        <w:t xml:space="preserve">&lt;&lt; הצח &gt;&gt; </w:t>
      </w:r>
      <w:bookmarkStart w:id="22972" w:name="_Toc172455896"/>
      <w:bookmarkStart w:id="22973" w:name="_Toc172458359"/>
      <w:bookmarkStart w:id="22974" w:name="_Toc172459651"/>
      <w:bookmarkStart w:id="22975" w:name="_Toc172459985"/>
      <w:r>
        <w:rPr>
          <w:rtl/>
          <w:lang w:eastAsia="he-IL"/>
        </w:rPr>
        <w:t>הצעת חוק יום לציון אירועי כ"ב בתשרי ומלחמת חרבות ברזל, התשפ"ד</w:t>
      </w:r>
      <w:r>
        <w:rPr>
          <w:rFonts w:hint="cs"/>
          <w:rtl/>
          <w:lang w:eastAsia="he-IL"/>
        </w:rPr>
        <w:t>–</w:t>
      </w:r>
      <w:r>
        <w:rPr>
          <w:rtl/>
          <w:lang w:eastAsia="he-IL"/>
        </w:rPr>
        <w:t>2023</w:t>
      </w:r>
      <w:bookmarkEnd w:id="22972"/>
      <w:bookmarkEnd w:id="22973"/>
      <w:bookmarkEnd w:id="22974"/>
      <w:bookmarkEnd w:id="22975"/>
      <w:r w:rsidRPr="00B150FB">
        <w:rPr>
          <w:rStyle w:val="TagStyle"/>
          <w:rtl/>
        </w:rPr>
        <w:t xml:space="preserve"> &lt;&lt; הצח &gt;&gt;</w:t>
      </w:r>
      <w:r>
        <w:rPr>
          <w:rtl/>
          <w:lang w:eastAsia="he-IL"/>
        </w:rPr>
        <w:t xml:space="preserve"> </w:t>
      </w:r>
      <w:bookmarkEnd w:id="22971"/>
    </w:p>
    <w:p w:rsidR="0086198E" w:rsidRDefault="0086198E" w:rsidP="00C841A6">
      <w:pPr>
        <w:rPr>
          <w:rtl/>
          <w:lang w:eastAsia="he-IL"/>
        </w:rPr>
      </w:pPr>
      <w:r>
        <w:rPr>
          <w:rtl/>
          <w:lang w:eastAsia="he-IL"/>
        </w:rPr>
        <w:t>[הצעת חוק פ/4043</w:t>
      </w:r>
      <w:r>
        <w:rPr>
          <w:rFonts w:hint="cs"/>
          <w:rtl/>
          <w:lang w:eastAsia="he-IL"/>
        </w:rPr>
        <w:t>/25</w:t>
      </w:r>
      <w:r>
        <w:rPr>
          <w:rtl/>
          <w:lang w:eastAsia="he-IL"/>
        </w:rPr>
        <w:t>; נספחות.]</w:t>
      </w:r>
    </w:p>
    <w:p w:rsidR="0086198E" w:rsidRDefault="0086198E" w:rsidP="00C841A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חווה אתי עטייה</w:t>
      </w:r>
      <w:r>
        <w:rPr>
          <w:rtl/>
          <w:lang w:eastAsia="he-IL"/>
        </w:rPr>
        <w:t>)</w:t>
      </w:r>
    </w:p>
    <w:p w:rsidR="0086198E" w:rsidRPr="00834983" w:rsidRDefault="0086198E" w:rsidP="00C841A6">
      <w:pPr>
        <w:rPr>
          <w:rtl/>
          <w:lang w:eastAsia="he-IL"/>
        </w:rPr>
      </w:pPr>
    </w:p>
    <w:p w:rsidR="0086198E" w:rsidRDefault="0086198E" w:rsidP="00C841A6">
      <w:pPr>
        <w:pStyle w:val="af8"/>
        <w:keepNext/>
        <w:rPr>
          <w:rtl/>
        </w:rPr>
      </w:pPr>
      <w:r w:rsidRPr="00AA3EE5">
        <w:rPr>
          <w:rStyle w:val="TagStyle"/>
          <w:rtl/>
        </w:rPr>
        <w:t xml:space="preserve"> &lt;&lt; יור &gt;&gt; </w:t>
      </w:r>
      <w:r>
        <w:rPr>
          <w:rtl/>
        </w:rPr>
        <w:t>היו"ר יבגני סובה:</w:t>
      </w:r>
      <w:r w:rsidRPr="00AA3EE5">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להצעה זו הוגשו הצעות דומות. חברת הכנסת חווה אתי עטייה ברשימה, בבקשה. </w:t>
      </w:r>
      <w:bookmarkStart w:id="22976" w:name="_ETM_Q52_195000"/>
      <w:bookmarkEnd w:id="22976"/>
    </w:p>
    <w:p w:rsidR="0086198E" w:rsidRDefault="0086198E" w:rsidP="00C841A6">
      <w:pPr>
        <w:rPr>
          <w:rtl/>
          <w:lang w:eastAsia="he-IL"/>
        </w:rPr>
      </w:pPr>
    </w:p>
    <w:p w:rsidR="0086198E" w:rsidRDefault="0086198E" w:rsidP="00C841A6">
      <w:pPr>
        <w:pStyle w:val="af7"/>
        <w:rPr>
          <w:rtl/>
        </w:rPr>
      </w:pPr>
      <w:bookmarkStart w:id="22977" w:name="ET_interruption_קר_אה_28"/>
      <w:r w:rsidRPr="00E34202">
        <w:rPr>
          <w:rStyle w:val="TagStyle"/>
          <w:rtl/>
        </w:rPr>
        <w:t xml:space="preserve"> &lt;&lt; קריאה &gt;&gt;</w:t>
      </w:r>
      <w:r w:rsidRPr="00742AE2">
        <w:rPr>
          <w:rStyle w:val="TagStyle"/>
          <w:rtl/>
        </w:rPr>
        <w:t xml:space="preserve"> </w:t>
      </w:r>
      <w:r>
        <w:rPr>
          <w:rtl/>
        </w:rPr>
        <w:t>קריאה:</w:t>
      </w:r>
      <w:r w:rsidRPr="00742AE2">
        <w:rPr>
          <w:rStyle w:val="TagStyle"/>
          <w:rtl/>
        </w:rPr>
        <w:t xml:space="preserve"> </w:t>
      </w:r>
      <w:r w:rsidRPr="00E34202">
        <w:rPr>
          <w:rStyle w:val="TagStyle"/>
          <w:rtl/>
        </w:rPr>
        <w:t>&lt;&lt; קריאה &gt;&gt;</w:t>
      </w:r>
      <w:bookmarkEnd w:id="22977"/>
      <w:r w:rsidRPr="00E34202">
        <w:rPr>
          <w:rStyle w:val="TagStyle"/>
          <w:rtl/>
        </w:rPr>
        <w:t xml:space="preserve"> </w:t>
      </w:r>
      <w:r>
        <w:rPr>
          <w:rtl/>
        </w:rPr>
        <w:t xml:space="preserve"> </w:t>
      </w:r>
    </w:p>
    <w:p w:rsidR="0086198E" w:rsidRDefault="0086198E" w:rsidP="00C841A6">
      <w:pPr>
        <w:rPr>
          <w:rtl/>
          <w:lang w:eastAsia="he-IL"/>
        </w:rPr>
      </w:pPr>
    </w:p>
    <w:p w:rsidR="0086198E" w:rsidRDefault="0040236C" w:rsidP="0040236C">
      <w:pPr>
        <w:rPr>
          <w:rtl/>
          <w:lang w:eastAsia="he-IL"/>
        </w:rPr>
      </w:pPr>
      <w:r>
        <w:rPr>
          <w:rFonts w:hint="cs"/>
          <w:rtl/>
          <w:lang w:eastAsia="he-IL"/>
        </w:rPr>
        <w:t>– – –</w:t>
      </w:r>
    </w:p>
    <w:p w:rsidR="0086198E" w:rsidRDefault="0086198E" w:rsidP="00C841A6">
      <w:pPr>
        <w:rPr>
          <w:rtl/>
          <w:lang w:eastAsia="he-IL"/>
        </w:rPr>
      </w:pPr>
    </w:p>
    <w:p w:rsidR="0086198E" w:rsidRDefault="0086198E" w:rsidP="00C841A6">
      <w:pPr>
        <w:pStyle w:val="af8"/>
        <w:rPr>
          <w:rtl/>
        </w:rPr>
      </w:pPr>
      <w:r w:rsidRPr="00E34202">
        <w:rPr>
          <w:rStyle w:val="TagStyle"/>
          <w:rtl/>
        </w:rPr>
        <w:t xml:space="preserve"> &lt;&lt; יור &gt;&gt;</w:t>
      </w:r>
      <w:r w:rsidRPr="00AA3EE5">
        <w:rPr>
          <w:rStyle w:val="TagStyle"/>
          <w:rtl/>
        </w:rPr>
        <w:t xml:space="preserve"> </w:t>
      </w:r>
      <w:r>
        <w:rPr>
          <w:rtl/>
        </w:rPr>
        <w:t>היו"ר יבגני סובה:</w:t>
      </w:r>
      <w:r w:rsidRPr="00AA3EE5">
        <w:rPr>
          <w:rStyle w:val="TagStyle"/>
          <w:rtl/>
        </w:rPr>
        <w:t xml:space="preserve"> </w:t>
      </w:r>
      <w:r w:rsidRPr="00E34202">
        <w:rPr>
          <w:rStyle w:val="TagStyle"/>
          <w:rtl/>
        </w:rPr>
        <w:t xml:space="preserve">&lt;&lt; יור &gt;&gt; </w:t>
      </w:r>
      <w:r>
        <w:rPr>
          <w:rtl/>
        </w:rPr>
        <w:t xml:space="preserve"> </w:t>
      </w:r>
    </w:p>
    <w:p w:rsidR="0086198E" w:rsidRDefault="0086198E" w:rsidP="00C841A6">
      <w:pPr>
        <w:rPr>
          <w:rtl/>
          <w:lang w:eastAsia="he-IL"/>
        </w:rPr>
      </w:pPr>
    </w:p>
    <w:p w:rsidR="0086198E" w:rsidRDefault="0086198E" w:rsidP="00C841A6">
      <w:pPr>
        <w:rPr>
          <w:rtl/>
          <w:lang w:eastAsia="he-IL"/>
        </w:rPr>
      </w:pPr>
      <w:r>
        <w:rPr>
          <w:rFonts w:hint="cs"/>
          <w:rtl/>
          <w:lang w:eastAsia="he-IL"/>
        </w:rPr>
        <w:t>את בסוף. ההצעה הבאה זה חבר הכנסת פורר, נעמה לזימי ו</w:t>
      </w:r>
      <w:bookmarkStart w:id="22978" w:name="_ETM_Q52_212000"/>
      <w:bookmarkEnd w:id="22978"/>
      <w:r>
        <w:rPr>
          <w:rFonts w:hint="cs"/>
          <w:rtl/>
          <w:lang w:eastAsia="he-IL"/>
        </w:rPr>
        <w:t>פנינה תמנו.</w:t>
      </w:r>
    </w:p>
    <w:p w:rsidR="0086198E" w:rsidRDefault="0086198E" w:rsidP="00C841A6">
      <w:pPr>
        <w:rPr>
          <w:rtl/>
          <w:lang w:eastAsia="he-IL"/>
        </w:rPr>
      </w:pPr>
      <w:bookmarkStart w:id="22979" w:name="_ETM_Q52_208000"/>
      <w:bookmarkEnd w:id="22979"/>
    </w:p>
    <w:p w:rsidR="0086198E" w:rsidRDefault="0086198E" w:rsidP="00C841A6">
      <w:pPr>
        <w:pStyle w:val="af7"/>
        <w:keepNext/>
        <w:rPr>
          <w:rtl/>
        </w:rPr>
      </w:pPr>
      <w:r w:rsidRPr="00742AE2">
        <w:rPr>
          <w:rStyle w:val="TagStyle"/>
          <w:rtl/>
        </w:rPr>
        <w:t xml:space="preserve"> &lt;&lt; קריאה &gt;&gt; </w:t>
      </w:r>
      <w:r>
        <w:rPr>
          <w:rtl/>
        </w:rPr>
        <w:t>קריאה:</w:t>
      </w:r>
      <w:r w:rsidRPr="00742AE2">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גם הצמדה?</w:t>
      </w:r>
    </w:p>
    <w:p w:rsidR="0086198E" w:rsidRDefault="0086198E" w:rsidP="00C841A6">
      <w:pPr>
        <w:rPr>
          <w:rtl/>
          <w:lang w:eastAsia="he-IL"/>
        </w:rPr>
      </w:pPr>
    </w:p>
    <w:p w:rsidR="0086198E" w:rsidRDefault="0086198E" w:rsidP="00C841A6">
      <w:pPr>
        <w:pStyle w:val="af8"/>
        <w:keepNext/>
        <w:rPr>
          <w:rtl/>
        </w:rPr>
      </w:pPr>
      <w:r w:rsidRPr="00742AE2">
        <w:rPr>
          <w:rStyle w:val="TagStyle"/>
          <w:rtl/>
        </w:rPr>
        <w:t xml:space="preserve"> &lt;&lt; יור &gt;&gt; </w:t>
      </w:r>
      <w:r>
        <w:rPr>
          <w:rtl/>
        </w:rPr>
        <w:t>היו"ר יבגני סובה:</w:t>
      </w:r>
      <w:r w:rsidRPr="00742AE2">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זה הסדר, זה </w:t>
      </w:r>
      <w:bookmarkStart w:id="22980" w:name="_ETM_Q52_206000"/>
      <w:bookmarkEnd w:id="22980"/>
      <w:r>
        <w:rPr>
          <w:rFonts w:hint="cs"/>
          <w:rtl/>
          <w:lang w:eastAsia="he-IL"/>
        </w:rPr>
        <w:t xml:space="preserve">כל ההצמדות. כל אחד מכם יקבל שלוש דקות. </w:t>
      </w:r>
    </w:p>
    <w:p w:rsidR="0086198E" w:rsidRDefault="0086198E" w:rsidP="00C841A6">
      <w:pPr>
        <w:rPr>
          <w:rtl/>
          <w:lang w:eastAsia="he-IL"/>
        </w:rPr>
      </w:pPr>
    </w:p>
    <w:p w:rsidR="0086198E" w:rsidRDefault="0086198E" w:rsidP="00C841A6">
      <w:pPr>
        <w:pStyle w:val="af7"/>
        <w:keepNext/>
        <w:rPr>
          <w:rtl/>
        </w:rPr>
      </w:pPr>
      <w:bookmarkStart w:id="22981" w:name="ET_interruption_קר_אה_19"/>
      <w:r w:rsidRPr="00B150FB">
        <w:rPr>
          <w:rStyle w:val="TagStyle"/>
          <w:rtl/>
        </w:rPr>
        <w:t xml:space="preserve"> &lt;&lt; קריאה &gt;&gt; </w:t>
      </w:r>
      <w:r>
        <w:rPr>
          <w:rtl/>
        </w:rPr>
        <w:t>קריאה:</w:t>
      </w:r>
      <w:r w:rsidRPr="00B150FB">
        <w:rPr>
          <w:rStyle w:val="TagStyle"/>
          <w:rtl/>
        </w:rPr>
        <w:t xml:space="preserve"> &lt;&lt; קריאה &gt;&gt;</w:t>
      </w:r>
      <w:r>
        <w:rPr>
          <w:rtl/>
        </w:rPr>
        <w:t xml:space="preserve"> </w:t>
      </w:r>
      <w:bookmarkEnd w:id="22981"/>
    </w:p>
    <w:p w:rsidR="0086198E" w:rsidRDefault="0086198E" w:rsidP="00C841A6">
      <w:pPr>
        <w:rPr>
          <w:rtl/>
          <w:lang w:eastAsia="he-IL"/>
        </w:rPr>
      </w:pPr>
    </w:p>
    <w:p w:rsidR="0086198E" w:rsidRDefault="0086198E" w:rsidP="00C841A6">
      <w:pPr>
        <w:rPr>
          <w:rtl/>
          <w:lang w:eastAsia="he-IL"/>
        </w:rPr>
      </w:pPr>
      <w:r>
        <w:rPr>
          <w:rFonts w:hint="cs"/>
          <w:rtl/>
          <w:lang w:eastAsia="he-IL"/>
        </w:rPr>
        <w:t>שלוש דקות?</w:t>
      </w:r>
    </w:p>
    <w:p w:rsidR="0086198E" w:rsidRDefault="0086198E" w:rsidP="00C841A6">
      <w:pPr>
        <w:rPr>
          <w:rtl/>
          <w:lang w:eastAsia="he-IL"/>
        </w:rPr>
      </w:pPr>
    </w:p>
    <w:p w:rsidR="0086198E" w:rsidRDefault="0086198E" w:rsidP="00C841A6">
      <w:pPr>
        <w:pStyle w:val="af8"/>
        <w:keepNext/>
        <w:rPr>
          <w:rtl/>
        </w:rPr>
      </w:pPr>
      <w:bookmarkStart w:id="22982" w:name="ET_yor_6307_20"/>
      <w:r w:rsidRPr="00B150FB">
        <w:rPr>
          <w:rStyle w:val="TagStyle"/>
          <w:rtl/>
        </w:rPr>
        <w:t xml:space="preserve"> &lt;&lt; יור &gt;&gt; </w:t>
      </w:r>
      <w:r>
        <w:rPr>
          <w:rtl/>
        </w:rPr>
        <w:t>היו"ר יבגני סובה:</w:t>
      </w:r>
      <w:r w:rsidRPr="00B150FB">
        <w:rPr>
          <w:rStyle w:val="TagStyle"/>
          <w:rtl/>
        </w:rPr>
        <w:t xml:space="preserve"> &lt;&lt; יור &gt;&gt;</w:t>
      </w:r>
      <w:r>
        <w:rPr>
          <w:rtl/>
        </w:rPr>
        <w:t xml:space="preserve"> </w:t>
      </w:r>
      <w:bookmarkEnd w:id="22982"/>
    </w:p>
    <w:p w:rsidR="0086198E" w:rsidRDefault="0086198E" w:rsidP="002F0EDE">
      <w:pPr>
        <w:rPr>
          <w:rtl/>
          <w:lang w:eastAsia="he-IL"/>
        </w:rPr>
      </w:pPr>
    </w:p>
    <w:p w:rsidR="0086198E" w:rsidRDefault="0086198E" w:rsidP="003F41E5">
      <w:pPr>
        <w:rPr>
          <w:rtl/>
          <w:lang w:eastAsia="he-IL"/>
        </w:rPr>
      </w:pPr>
      <w:r>
        <w:rPr>
          <w:rFonts w:hint="cs"/>
          <w:rtl/>
          <w:lang w:eastAsia="he-IL"/>
        </w:rPr>
        <w:t>כי ככה זה הצמדות</w:t>
      </w:r>
      <w:r w:rsidR="003F41E5">
        <w:rPr>
          <w:rFonts w:hint="cs"/>
          <w:rtl/>
          <w:lang w:eastAsia="he-IL"/>
        </w:rPr>
        <w:t>.</w:t>
      </w:r>
      <w:r>
        <w:rPr>
          <w:rFonts w:hint="cs"/>
          <w:rtl/>
          <w:lang w:eastAsia="he-IL"/>
        </w:rPr>
        <w:t xml:space="preserve"> שלוש דקות, ככה זה.</w:t>
      </w:r>
    </w:p>
    <w:p w:rsidR="0086198E" w:rsidRDefault="0086198E" w:rsidP="00C841A6">
      <w:pPr>
        <w:rPr>
          <w:rtl/>
          <w:lang w:eastAsia="he-IL"/>
        </w:rPr>
      </w:pPr>
    </w:p>
    <w:p w:rsidR="0086198E" w:rsidRDefault="0086198E" w:rsidP="00C841A6">
      <w:pPr>
        <w:pStyle w:val="af7"/>
        <w:keepNext/>
        <w:rPr>
          <w:rtl/>
        </w:rPr>
      </w:pPr>
      <w:r w:rsidRPr="00B150FB">
        <w:rPr>
          <w:rStyle w:val="TagStyle"/>
          <w:rtl/>
        </w:rPr>
        <w:t xml:space="preserve"> &lt;&lt; קריאה &gt;&gt; </w:t>
      </w:r>
      <w:r>
        <w:rPr>
          <w:rtl/>
        </w:rPr>
        <w:t>קריאה:</w:t>
      </w:r>
      <w:r w:rsidRPr="00B150FB">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אז למה אני לא צמודה אליו?</w:t>
      </w:r>
    </w:p>
    <w:p w:rsidR="0086198E" w:rsidRDefault="0086198E" w:rsidP="00C841A6">
      <w:pPr>
        <w:rPr>
          <w:rtl/>
          <w:lang w:eastAsia="he-IL"/>
        </w:rPr>
      </w:pPr>
      <w:bookmarkStart w:id="22983" w:name="_ETM_Q52_219000"/>
      <w:bookmarkEnd w:id="22983"/>
    </w:p>
    <w:p w:rsidR="0086198E" w:rsidRDefault="0086198E" w:rsidP="00C841A6">
      <w:pPr>
        <w:pStyle w:val="af8"/>
        <w:keepNext/>
        <w:rPr>
          <w:rtl/>
        </w:rPr>
      </w:pPr>
      <w:r w:rsidRPr="00B150FB">
        <w:rPr>
          <w:rStyle w:val="TagStyle"/>
          <w:rtl/>
        </w:rPr>
        <w:t xml:space="preserve"> &lt;&lt; יור &gt;&gt; </w:t>
      </w:r>
      <w:r>
        <w:rPr>
          <w:rtl/>
        </w:rPr>
        <w:t>היו"ר יבגני סובה:</w:t>
      </w:r>
      <w:r w:rsidRPr="00B150FB">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הוא החליף אותך, הוא שם אותך בסוף. ככה, זה הסיכום שהיה, וההצמדה שלך זה שלוש דקות.</w:t>
      </w:r>
    </w:p>
    <w:p w:rsidR="0086198E" w:rsidRDefault="0086198E" w:rsidP="00C841A6">
      <w:pPr>
        <w:rPr>
          <w:rtl/>
          <w:lang w:eastAsia="he-IL"/>
        </w:rPr>
      </w:pPr>
    </w:p>
    <w:p w:rsidR="0086198E" w:rsidRDefault="0086198E" w:rsidP="00C841A6">
      <w:pPr>
        <w:pStyle w:val="a4"/>
        <w:keepNext/>
        <w:rPr>
          <w:rtl/>
        </w:rPr>
      </w:pPr>
      <w:bookmarkStart w:id="22984" w:name="ET_speaker_5796_23"/>
      <w:r w:rsidRPr="00B150FB">
        <w:rPr>
          <w:rStyle w:val="TagStyle"/>
          <w:rtl/>
        </w:rPr>
        <w:t xml:space="preserve"> &lt;&lt; דובר &gt;&gt; </w:t>
      </w:r>
      <w:bookmarkStart w:id="22985" w:name="_Toc172455897"/>
      <w:bookmarkStart w:id="22986" w:name="_Toc172458360"/>
      <w:bookmarkStart w:id="22987" w:name="_Toc172459652"/>
      <w:bookmarkStart w:id="22988" w:name="_Toc172459986"/>
      <w:r>
        <w:rPr>
          <w:rtl/>
        </w:rPr>
        <w:t>חוה אתי עטייה (הליכוד):</w:t>
      </w:r>
      <w:bookmarkEnd w:id="22985"/>
      <w:bookmarkEnd w:id="22986"/>
      <w:bookmarkEnd w:id="22987"/>
      <w:bookmarkEnd w:id="22988"/>
      <w:r w:rsidRPr="00B150FB">
        <w:rPr>
          <w:rStyle w:val="TagStyle"/>
          <w:rtl/>
        </w:rPr>
        <w:t xml:space="preserve"> &lt;&lt; דובר &gt;&gt;</w:t>
      </w:r>
      <w:r>
        <w:rPr>
          <w:rtl/>
        </w:rPr>
        <w:t xml:space="preserve"> </w:t>
      </w:r>
      <w:bookmarkEnd w:id="22984"/>
    </w:p>
    <w:p w:rsidR="0086198E" w:rsidRDefault="0086198E" w:rsidP="002F0EDE">
      <w:pPr>
        <w:rPr>
          <w:rtl/>
          <w:lang w:eastAsia="he-IL"/>
        </w:rPr>
      </w:pPr>
    </w:p>
    <w:p w:rsidR="0086198E" w:rsidRDefault="0086198E" w:rsidP="00C841A6">
      <w:pPr>
        <w:rPr>
          <w:rtl/>
          <w:lang w:eastAsia="he-IL"/>
        </w:rPr>
      </w:pPr>
      <w:r>
        <w:rPr>
          <w:rFonts w:hint="cs"/>
          <w:rtl/>
          <w:lang w:eastAsia="he-IL"/>
        </w:rPr>
        <w:t>שאני אתחיל?</w:t>
      </w:r>
    </w:p>
    <w:p w:rsidR="0086198E" w:rsidRDefault="0086198E" w:rsidP="00C841A6">
      <w:pPr>
        <w:rPr>
          <w:rtl/>
          <w:lang w:eastAsia="he-IL"/>
        </w:rPr>
      </w:pPr>
    </w:p>
    <w:p w:rsidR="0086198E" w:rsidRDefault="0086198E" w:rsidP="00C841A6">
      <w:pPr>
        <w:pStyle w:val="af8"/>
        <w:keepNext/>
        <w:rPr>
          <w:rtl/>
        </w:rPr>
      </w:pPr>
      <w:r w:rsidRPr="00B150FB">
        <w:rPr>
          <w:rStyle w:val="TagStyle"/>
          <w:rtl/>
        </w:rPr>
        <w:t xml:space="preserve"> &lt;&lt; יור &gt;&gt; </w:t>
      </w:r>
      <w:r>
        <w:rPr>
          <w:rtl/>
        </w:rPr>
        <w:t>היו"ר יבגני סובה:</w:t>
      </w:r>
      <w:r w:rsidRPr="00B150FB">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רק שנייה, בואי ניתן להם פה לפתור את הסוגיה הזאת.</w:t>
      </w:r>
    </w:p>
    <w:p w:rsidR="0086198E" w:rsidRDefault="0086198E" w:rsidP="00C841A6">
      <w:pPr>
        <w:rPr>
          <w:rtl/>
          <w:lang w:eastAsia="he-IL"/>
        </w:rPr>
      </w:pPr>
    </w:p>
    <w:p w:rsidR="0086198E" w:rsidRDefault="0086198E" w:rsidP="00C841A6">
      <w:pPr>
        <w:pStyle w:val="-"/>
        <w:keepNext/>
        <w:rPr>
          <w:rtl/>
        </w:rPr>
      </w:pPr>
      <w:bookmarkStart w:id="22989" w:name="ET_speakercontinue_5796_25"/>
      <w:r w:rsidRPr="00B150FB">
        <w:rPr>
          <w:rStyle w:val="TagStyle"/>
          <w:rtl/>
        </w:rPr>
        <w:t xml:space="preserve"> &lt;&lt; דובר_המשך &gt;&gt; </w:t>
      </w:r>
      <w:r>
        <w:rPr>
          <w:rtl/>
        </w:rPr>
        <w:t>חוה אתי עטייה (הליכוד):</w:t>
      </w:r>
      <w:r w:rsidRPr="00B150FB">
        <w:rPr>
          <w:rStyle w:val="TagStyle"/>
          <w:rtl/>
        </w:rPr>
        <w:t xml:space="preserve"> &lt;&lt; דובר_המשך &gt;&gt;</w:t>
      </w:r>
      <w:r>
        <w:rPr>
          <w:rtl/>
        </w:rPr>
        <w:t xml:space="preserve"> </w:t>
      </w:r>
      <w:bookmarkEnd w:id="22989"/>
    </w:p>
    <w:p w:rsidR="0086198E" w:rsidRDefault="0086198E" w:rsidP="002F0EDE">
      <w:pPr>
        <w:rPr>
          <w:rtl/>
          <w:lang w:eastAsia="he-IL"/>
        </w:rPr>
      </w:pPr>
    </w:p>
    <w:p w:rsidR="0086198E" w:rsidRPr="00B150FB" w:rsidRDefault="0086198E" w:rsidP="00C841A6">
      <w:pPr>
        <w:rPr>
          <w:rtl/>
          <w:lang w:eastAsia="he-IL"/>
        </w:rPr>
      </w:pPr>
      <w:r>
        <w:rPr>
          <w:rFonts w:hint="cs"/>
          <w:rtl/>
          <w:lang w:eastAsia="he-IL"/>
        </w:rPr>
        <w:t>אז לרדת?</w:t>
      </w:r>
    </w:p>
    <w:p w:rsidR="0086198E" w:rsidRPr="00D753DD" w:rsidRDefault="0086198E" w:rsidP="002F0EDE">
      <w:pPr>
        <w:rPr>
          <w:rtl/>
        </w:rPr>
      </w:pPr>
    </w:p>
    <w:p w:rsidR="0086198E" w:rsidRDefault="0086198E" w:rsidP="00C841A6">
      <w:pPr>
        <w:pStyle w:val="af8"/>
        <w:keepNext/>
        <w:rPr>
          <w:rtl/>
        </w:rPr>
      </w:pPr>
      <w:r w:rsidRPr="00B150FB">
        <w:rPr>
          <w:rStyle w:val="TagStyle"/>
          <w:rtl/>
        </w:rPr>
        <w:t xml:space="preserve"> &lt;&lt; יור &gt;&gt; </w:t>
      </w:r>
      <w:r>
        <w:rPr>
          <w:rtl/>
        </w:rPr>
        <w:t>היו"ר יבגני סובה:</w:t>
      </w:r>
      <w:r w:rsidRPr="00B150FB">
        <w:rPr>
          <w:rStyle w:val="TagStyle"/>
          <w:rtl/>
        </w:rPr>
        <w:t xml:space="preserve"> &lt;&lt; יור &gt;&gt;</w:t>
      </w:r>
      <w:r>
        <w:rPr>
          <w:rtl/>
        </w:rPr>
        <w:t xml:space="preserve"> </w:t>
      </w:r>
    </w:p>
    <w:p w:rsidR="0086198E" w:rsidRDefault="0086198E" w:rsidP="002F0EDE">
      <w:pPr>
        <w:rPr>
          <w:rtl/>
          <w:lang w:eastAsia="he-IL"/>
        </w:rPr>
      </w:pPr>
    </w:p>
    <w:p w:rsidR="0086198E" w:rsidRDefault="0086198E" w:rsidP="003F41E5">
      <w:pPr>
        <w:rPr>
          <w:rtl/>
          <w:lang w:eastAsia="he-IL"/>
        </w:rPr>
      </w:pPr>
      <w:r>
        <w:rPr>
          <w:rFonts w:hint="cs"/>
          <w:rtl/>
          <w:lang w:eastAsia="he-IL"/>
        </w:rPr>
        <w:t>לא, פשוט שיהיו בהקשבה מלאה על זה. אוקיי, טוב, בבקשה</w:t>
      </w:r>
      <w:r w:rsidR="003F41E5">
        <w:rPr>
          <w:rFonts w:hint="cs"/>
          <w:rtl/>
          <w:lang w:eastAsia="he-IL"/>
        </w:rPr>
        <w:t>,</w:t>
      </w:r>
      <w:r>
        <w:rPr>
          <w:rFonts w:hint="cs"/>
          <w:rtl/>
          <w:lang w:eastAsia="he-IL"/>
        </w:rPr>
        <w:t xml:space="preserve"> חברת הכנסת חווה אתי עטייה</w:t>
      </w:r>
      <w:r w:rsidR="003F41E5">
        <w:rPr>
          <w:rFonts w:hint="cs"/>
          <w:rtl/>
          <w:lang w:eastAsia="he-IL"/>
        </w:rPr>
        <w:t>.</w:t>
      </w:r>
      <w:r>
        <w:rPr>
          <w:rFonts w:hint="cs"/>
          <w:rtl/>
          <w:lang w:eastAsia="he-IL"/>
        </w:rPr>
        <w:t xml:space="preserve"> בבקשה, שלוש דקות.</w:t>
      </w:r>
    </w:p>
    <w:p w:rsidR="0086198E" w:rsidRDefault="0086198E" w:rsidP="00C841A6">
      <w:pPr>
        <w:rPr>
          <w:rtl/>
          <w:lang w:eastAsia="he-IL"/>
        </w:rPr>
      </w:pPr>
    </w:p>
    <w:p w:rsidR="0086198E" w:rsidRDefault="0086198E" w:rsidP="00C841A6">
      <w:pPr>
        <w:pStyle w:val="-"/>
        <w:keepNext/>
        <w:rPr>
          <w:rtl/>
        </w:rPr>
      </w:pPr>
      <w:bookmarkStart w:id="22990" w:name="ET_speakercontinue_5796_28"/>
      <w:r w:rsidRPr="00E056C0">
        <w:rPr>
          <w:rStyle w:val="TagStyle"/>
          <w:rtl/>
        </w:rPr>
        <w:t xml:space="preserve"> &lt;&lt; דובר_המשך &gt;&gt; </w:t>
      </w:r>
      <w:r>
        <w:rPr>
          <w:rtl/>
        </w:rPr>
        <w:t>חוה אתי עטייה (הליכוד):</w:t>
      </w:r>
      <w:r w:rsidRPr="00E056C0">
        <w:rPr>
          <w:rStyle w:val="TagStyle"/>
          <w:rtl/>
        </w:rPr>
        <w:t xml:space="preserve"> &lt;&lt; דובר_המשך &gt;&gt;</w:t>
      </w:r>
      <w:r>
        <w:rPr>
          <w:rtl/>
        </w:rPr>
        <w:t xml:space="preserve"> </w:t>
      </w:r>
      <w:bookmarkEnd w:id="22990"/>
    </w:p>
    <w:p w:rsidR="0086198E" w:rsidRDefault="0086198E" w:rsidP="002F0EDE">
      <w:pPr>
        <w:rPr>
          <w:rtl/>
          <w:lang w:eastAsia="he-IL"/>
        </w:rPr>
      </w:pPr>
    </w:p>
    <w:p w:rsidR="0086198E" w:rsidRDefault="0086198E" w:rsidP="003F41E5">
      <w:pPr>
        <w:rPr>
          <w:rtl/>
          <w:lang w:eastAsia="he-IL"/>
        </w:rPr>
      </w:pPr>
      <w:r>
        <w:rPr>
          <w:rtl/>
          <w:lang w:eastAsia="he-IL"/>
        </w:rPr>
        <w:t>אדוני היושב</w:t>
      </w:r>
      <w:r>
        <w:rPr>
          <w:rFonts w:hint="cs"/>
          <w:rtl/>
          <w:lang w:eastAsia="he-IL"/>
        </w:rPr>
        <w:t>-</w:t>
      </w:r>
      <w:r w:rsidRPr="00FA4302">
        <w:rPr>
          <w:rtl/>
          <w:lang w:eastAsia="he-IL"/>
        </w:rPr>
        <w:t>ראש,</w:t>
      </w:r>
      <w:r w:rsidRPr="00FA4302">
        <w:rPr>
          <w:rFonts w:hint="cs"/>
          <w:rtl/>
          <w:lang w:eastAsia="he-IL"/>
        </w:rPr>
        <w:t xml:space="preserve"> </w:t>
      </w:r>
      <w:r w:rsidRPr="00FA4302">
        <w:rPr>
          <w:rtl/>
          <w:lang w:eastAsia="he-IL"/>
        </w:rPr>
        <w:t>כנסת נכבדה</w:t>
      </w:r>
      <w:r w:rsidRPr="00FA4302">
        <w:rPr>
          <w:rFonts w:hint="cs"/>
          <w:rtl/>
          <w:lang w:eastAsia="he-IL"/>
        </w:rPr>
        <w:t xml:space="preserve">, </w:t>
      </w:r>
      <w:r w:rsidRPr="00FA4302">
        <w:rPr>
          <w:rtl/>
          <w:lang w:eastAsia="he-IL"/>
        </w:rPr>
        <w:t>אדוני שר</w:t>
      </w:r>
      <w:r w:rsidRPr="00FA4302">
        <w:rPr>
          <w:rFonts w:hint="cs"/>
          <w:rtl/>
          <w:lang w:eastAsia="he-IL"/>
        </w:rPr>
        <w:t xml:space="preserve"> התרבות והספורט מיקי זוהר</w:t>
      </w:r>
      <w:r w:rsidR="003F41E5">
        <w:rPr>
          <w:rFonts w:hint="cs"/>
          <w:rtl/>
          <w:lang w:eastAsia="he-IL"/>
        </w:rPr>
        <w:t>,</w:t>
      </w:r>
      <w:r w:rsidRPr="00FA4302">
        <w:rPr>
          <w:rFonts w:hint="cs"/>
          <w:rtl/>
          <w:lang w:eastAsia="he-IL"/>
        </w:rPr>
        <w:t xml:space="preserve"> </w:t>
      </w:r>
      <w:r w:rsidRPr="00FA4302">
        <w:rPr>
          <w:rFonts w:hint="eastAsia"/>
          <w:rtl/>
          <w:lang w:eastAsia="he-IL"/>
        </w:rPr>
        <w:t>לפני</w:t>
      </w:r>
      <w:r w:rsidRPr="00FA4302">
        <w:rPr>
          <w:rtl/>
          <w:lang w:eastAsia="he-IL"/>
        </w:rPr>
        <w:t xml:space="preserve"> </w:t>
      </w:r>
      <w:r>
        <w:rPr>
          <w:rFonts w:hint="cs"/>
          <w:rtl/>
          <w:lang w:eastAsia="he-IL"/>
        </w:rPr>
        <w:t>19</w:t>
      </w:r>
      <w:r w:rsidRPr="00FA4302">
        <w:rPr>
          <w:rtl/>
          <w:lang w:eastAsia="he-IL"/>
        </w:rPr>
        <w:t xml:space="preserve"> שנים, כמה חודשים אחרי מתקפת הטרור ברכבת התחתית של לונדון, כתב הרב הראשי של בריטניה, הרב יונתן זקס</w:t>
      </w:r>
      <w:r>
        <w:rPr>
          <w:rFonts w:hint="cs"/>
          <w:rtl/>
          <w:lang w:eastAsia="he-IL"/>
        </w:rPr>
        <w:t>,</w:t>
      </w:r>
      <w:r w:rsidRPr="00FA4302">
        <w:rPr>
          <w:rtl/>
          <w:lang w:eastAsia="he-IL"/>
        </w:rPr>
        <w:t xml:space="preserve"> זכרו</w:t>
      </w:r>
      <w:r w:rsidRPr="00FA4302">
        <w:rPr>
          <w:rFonts w:hint="cs"/>
          <w:rtl/>
          <w:lang w:eastAsia="he-IL"/>
        </w:rPr>
        <w:t xml:space="preserve"> </w:t>
      </w:r>
      <w:r w:rsidRPr="00FA4302">
        <w:rPr>
          <w:rFonts w:hint="eastAsia"/>
          <w:rtl/>
          <w:lang w:eastAsia="he-IL"/>
        </w:rPr>
        <w:t>לברכה</w:t>
      </w:r>
      <w:r w:rsidRPr="00FA4302">
        <w:rPr>
          <w:rtl/>
          <w:lang w:eastAsia="he-IL"/>
        </w:rPr>
        <w:t>, את המילים הבאות:</w:t>
      </w:r>
      <w:r w:rsidR="003F41E5">
        <w:rPr>
          <w:rFonts w:hint="cs"/>
          <w:rtl/>
          <w:lang w:eastAsia="he-IL"/>
        </w:rPr>
        <w:t xml:space="preserve"> </w:t>
      </w:r>
      <w:r w:rsidRPr="00FA4302">
        <w:rPr>
          <w:rFonts w:hint="eastAsia"/>
          <w:rtl/>
          <w:lang w:eastAsia="he-IL"/>
        </w:rPr>
        <w:t>יש</w:t>
      </w:r>
      <w:r w:rsidRPr="00FA4302">
        <w:rPr>
          <w:rtl/>
          <w:lang w:eastAsia="he-IL"/>
        </w:rPr>
        <w:t xml:space="preserve"> הבדל בין היסטוריה לזיכרון</w:t>
      </w:r>
      <w:r w:rsidRPr="00FA4302">
        <w:rPr>
          <w:rFonts w:hint="cs"/>
          <w:rtl/>
          <w:lang w:eastAsia="he-IL"/>
        </w:rPr>
        <w:t xml:space="preserve"> </w:t>
      </w:r>
      <w:r w:rsidRPr="00FA4302">
        <w:rPr>
          <w:rFonts w:hint="eastAsia"/>
          <w:rtl/>
          <w:lang w:eastAsia="he-IL"/>
        </w:rPr>
        <w:t>–</w:t>
      </w:r>
      <w:r w:rsidRPr="00FA4302">
        <w:rPr>
          <w:rFonts w:hint="cs"/>
          <w:rtl/>
          <w:lang w:eastAsia="he-IL"/>
        </w:rPr>
        <w:t xml:space="preserve"> </w:t>
      </w:r>
      <w:r w:rsidRPr="00FA4302">
        <w:rPr>
          <w:rFonts w:hint="eastAsia"/>
          <w:rtl/>
          <w:lang w:eastAsia="he-IL"/>
        </w:rPr>
        <w:t>היסטוריה</w:t>
      </w:r>
      <w:r w:rsidRPr="00FA4302">
        <w:rPr>
          <w:rtl/>
          <w:lang w:eastAsia="he-IL"/>
        </w:rPr>
        <w:t xml:space="preserve"> היא סיפורו של האחר</w:t>
      </w:r>
      <w:r>
        <w:rPr>
          <w:rFonts w:hint="cs"/>
          <w:rtl/>
          <w:lang w:eastAsia="he-IL"/>
        </w:rPr>
        <w:t>.</w:t>
      </w:r>
      <w:r w:rsidRPr="00FA4302">
        <w:rPr>
          <w:rFonts w:hint="cs"/>
          <w:rtl/>
          <w:lang w:eastAsia="he-IL"/>
        </w:rPr>
        <w:t xml:space="preserve"> </w:t>
      </w:r>
      <w:r w:rsidRPr="00FA4302">
        <w:rPr>
          <w:rFonts w:hint="eastAsia"/>
          <w:rtl/>
          <w:lang w:eastAsia="he-IL"/>
        </w:rPr>
        <w:t>היא</w:t>
      </w:r>
      <w:r w:rsidRPr="00FA4302">
        <w:rPr>
          <w:rtl/>
          <w:lang w:eastAsia="he-IL"/>
        </w:rPr>
        <w:t xml:space="preserve"> עוסקת באירועים שקרו במקום</w:t>
      </w:r>
      <w:r w:rsidRPr="00FA4302">
        <w:rPr>
          <w:rFonts w:hint="cs"/>
          <w:rtl/>
          <w:lang w:eastAsia="he-IL"/>
        </w:rPr>
        <w:t xml:space="preserve"> </w:t>
      </w:r>
      <w:r w:rsidRPr="00FA4302">
        <w:rPr>
          <w:rFonts w:hint="eastAsia"/>
          <w:rtl/>
          <w:lang w:eastAsia="he-IL"/>
        </w:rPr>
        <w:t>אחר</w:t>
      </w:r>
      <w:r w:rsidRPr="00FA4302">
        <w:rPr>
          <w:rtl/>
          <w:lang w:eastAsia="he-IL"/>
        </w:rPr>
        <w:t>, בזמן אחר.</w:t>
      </w:r>
      <w:r>
        <w:rPr>
          <w:rFonts w:hint="cs"/>
          <w:rtl/>
          <w:lang w:eastAsia="he-IL"/>
        </w:rPr>
        <w:t xml:space="preserve"> </w:t>
      </w:r>
      <w:r>
        <w:rPr>
          <w:rtl/>
          <w:lang w:eastAsia="he-IL"/>
        </w:rPr>
        <w:t>זיכרון הוא הסיפור שלי. הוא עוסק באירועים שקרו במובן מסוים</w:t>
      </w:r>
      <w:r>
        <w:rPr>
          <w:rFonts w:hint="cs"/>
          <w:rtl/>
          <w:lang w:eastAsia="he-IL"/>
        </w:rPr>
        <w:t xml:space="preserve"> </w:t>
      </w:r>
      <w:r>
        <w:rPr>
          <w:rtl/>
          <w:lang w:eastAsia="he-IL"/>
        </w:rPr>
        <w:t>לי עצמי.</w:t>
      </w:r>
      <w:r>
        <w:rPr>
          <w:rFonts w:hint="cs"/>
          <w:rtl/>
          <w:lang w:eastAsia="he-IL"/>
        </w:rPr>
        <w:t xml:space="preserve"> </w:t>
      </w:r>
      <w:r>
        <w:rPr>
          <w:rtl/>
          <w:lang w:eastAsia="he-IL"/>
        </w:rPr>
        <w:t>הזיכרון עוסק בזהות</w:t>
      </w:r>
      <w:r>
        <w:rPr>
          <w:rFonts w:hint="cs"/>
          <w:rtl/>
          <w:lang w:eastAsia="he-IL"/>
        </w:rPr>
        <w:t xml:space="preserve">, </w:t>
      </w:r>
      <w:r>
        <w:rPr>
          <w:rtl/>
          <w:lang w:eastAsia="he-IL"/>
        </w:rPr>
        <w:t>הוא הסיפור שאני חלק ממנו. זיכרון הוא הצורה החזקה ביותר שבאמצעותה נוצרת ומתקיימת זהות</w:t>
      </w:r>
      <w:r>
        <w:rPr>
          <w:rFonts w:hint="cs"/>
          <w:rtl/>
          <w:lang w:eastAsia="he-IL"/>
        </w:rPr>
        <w:t xml:space="preserve"> </w:t>
      </w:r>
      <w:r>
        <w:rPr>
          <w:rtl/>
          <w:lang w:eastAsia="he-IL"/>
        </w:rPr>
        <w:t>קבוצתית לאורך הדורות.</w:t>
      </w:r>
      <w:r>
        <w:rPr>
          <w:rFonts w:hint="cs"/>
          <w:rtl/>
          <w:lang w:eastAsia="he-IL"/>
        </w:rPr>
        <w:t xml:space="preserve"> </w:t>
      </w:r>
      <w:r>
        <w:rPr>
          <w:rtl/>
          <w:lang w:eastAsia="he-IL"/>
        </w:rPr>
        <w:t>אנחנו הסיפור שאנו מספרים על</w:t>
      </w:r>
      <w:r>
        <w:rPr>
          <w:rFonts w:hint="cs"/>
          <w:rtl/>
          <w:lang w:eastAsia="he-IL"/>
        </w:rPr>
        <w:t xml:space="preserve"> </w:t>
      </w:r>
      <w:r>
        <w:rPr>
          <w:rtl/>
          <w:lang w:eastAsia="he-IL"/>
        </w:rPr>
        <w:t>עצמנו.</w:t>
      </w:r>
    </w:p>
    <w:p w:rsidR="0086198E" w:rsidRPr="00FA4302" w:rsidRDefault="0086198E" w:rsidP="00C841A6">
      <w:pPr>
        <w:rPr>
          <w:rtl/>
          <w:lang w:eastAsia="he-IL"/>
        </w:rPr>
      </w:pPr>
    </w:p>
    <w:p w:rsidR="0086198E" w:rsidRDefault="0086198E" w:rsidP="003F41E5">
      <w:pPr>
        <w:rPr>
          <w:rtl/>
          <w:lang w:eastAsia="he-IL"/>
        </w:rPr>
      </w:pPr>
      <w:r>
        <w:rPr>
          <w:rtl/>
          <w:lang w:eastAsia="he-IL"/>
        </w:rPr>
        <w:t>חברותיי וחבריי, הצעת החוק שאנו מביאים היום לכנסת היא ההזדמנות שלנו לספר את הסיפור שלנו, לגעת עמוק בזהות שלנו</w:t>
      </w:r>
      <w:r>
        <w:rPr>
          <w:rFonts w:hint="cs"/>
          <w:rtl/>
          <w:lang w:eastAsia="he-IL"/>
        </w:rPr>
        <w:t xml:space="preserve"> </w:t>
      </w:r>
      <w:r>
        <w:rPr>
          <w:rtl/>
          <w:lang w:eastAsia="he-IL"/>
        </w:rPr>
        <w:t>ולעצב את הזיכרון הקולקטיבי של כולנו</w:t>
      </w:r>
      <w:r>
        <w:rPr>
          <w:rFonts w:hint="cs"/>
          <w:rtl/>
          <w:lang w:eastAsia="he-IL"/>
        </w:rPr>
        <w:t xml:space="preserve">. </w:t>
      </w:r>
      <w:r>
        <w:rPr>
          <w:rtl/>
          <w:lang w:eastAsia="he-IL"/>
        </w:rPr>
        <w:t>החברה הישראלית מלאה באתגרים כבר בחיי היו</w:t>
      </w:r>
      <w:r>
        <w:rPr>
          <w:rFonts w:hint="cs"/>
          <w:rtl/>
          <w:lang w:eastAsia="he-IL"/>
        </w:rPr>
        <w:t>ם-</w:t>
      </w:r>
      <w:r>
        <w:rPr>
          <w:rtl/>
          <w:lang w:eastAsia="he-IL"/>
        </w:rPr>
        <w:t>יום,</w:t>
      </w:r>
      <w:r>
        <w:rPr>
          <w:rFonts w:hint="cs"/>
          <w:rtl/>
          <w:lang w:eastAsia="he-IL"/>
        </w:rPr>
        <w:t xml:space="preserve"> </w:t>
      </w:r>
      <w:r>
        <w:rPr>
          <w:rtl/>
          <w:lang w:eastAsia="he-IL"/>
        </w:rPr>
        <w:t>ובשנה האחרונה</w:t>
      </w:r>
      <w:r>
        <w:rPr>
          <w:rFonts w:hint="cs"/>
          <w:rtl/>
          <w:lang w:eastAsia="he-IL"/>
        </w:rPr>
        <w:t>,</w:t>
      </w:r>
      <w:r>
        <w:rPr>
          <w:rtl/>
          <w:lang w:eastAsia="he-IL"/>
        </w:rPr>
        <w:t xml:space="preserve"> מאז מ</w:t>
      </w:r>
      <w:bookmarkStart w:id="22991" w:name="_ETM_Q52_325000"/>
      <w:bookmarkEnd w:id="22991"/>
      <w:r>
        <w:rPr>
          <w:rtl/>
          <w:lang w:eastAsia="he-IL"/>
        </w:rPr>
        <w:t>תקפת הטרור האיומה, אנו בעיצומה של מערכה קשה, מערכה שהיא חלק חשוב ובלתי</w:t>
      </w:r>
      <w:r w:rsidR="003F41E5">
        <w:rPr>
          <w:rFonts w:hint="cs"/>
          <w:rtl/>
          <w:lang w:eastAsia="he-IL"/>
        </w:rPr>
        <w:t xml:space="preserve"> </w:t>
      </w:r>
      <w:r w:rsidR="003F41E5">
        <w:rPr>
          <w:rtl/>
          <w:lang w:eastAsia="he-IL"/>
        </w:rPr>
        <w:t>נשכח בסיפורו ההיסטורי רב</w:t>
      </w:r>
      <w:r w:rsidR="003F41E5">
        <w:rPr>
          <w:rFonts w:hint="cs"/>
          <w:rtl/>
          <w:lang w:eastAsia="he-IL"/>
        </w:rPr>
        <w:t>-</w:t>
      </w:r>
      <w:r>
        <w:rPr>
          <w:rtl/>
          <w:lang w:eastAsia="he-IL"/>
        </w:rPr>
        <w:t>ההוד של עמנו.</w:t>
      </w:r>
      <w:r>
        <w:rPr>
          <w:rFonts w:hint="cs"/>
          <w:rtl/>
          <w:lang w:eastAsia="he-IL"/>
        </w:rPr>
        <w:t xml:space="preserve"> </w:t>
      </w:r>
    </w:p>
    <w:p w:rsidR="0086198E" w:rsidRDefault="0086198E" w:rsidP="002F0EDE">
      <w:pPr>
        <w:rPr>
          <w:rtl/>
          <w:lang w:eastAsia="he-IL"/>
        </w:rPr>
      </w:pPr>
    </w:p>
    <w:p w:rsidR="0086198E" w:rsidRDefault="0086198E" w:rsidP="003F41E5">
      <w:pPr>
        <w:rPr>
          <w:rtl/>
          <w:lang w:eastAsia="he-IL"/>
        </w:rPr>
      </w:pPr>
      <w:r>
        <w:rPr>
          <w:rtl/>
          <w:lang w:eastAsia="he-IL"/>
        </w:rPr>
        <w:t>קביעת יום לציון אירועי שמחת תורה</w:t>
      </w:r>
      <w:r>
        <w:rPr>
          <w:rFonts w:hint="cs"/>
          <w:rtl/>
          <w:lang w:eastAsia="he-IL"/>
        </w:rPr>
        <w:t xml:space="preserve">, 7 </w:t>
      </w:r>
      <w:r>
        <w:rPr>
          <w:rtl/>
          <w:lang w:eastAsia="he-IL"/>
        </w:rPr>
        <w:t>באוקטובר, היא אמירה לעצמנו ולדורות הבאים</w:t>
      </w:r>
      <w:r>
        <w:rPr>
          <w:rFonts w:hint="cs"/>
          <w:rtl/>
          <w:lang w:eastAsia="he-IL"/>
        </w:rPr>
        <w:t xml:space="preserve"> </w:t>
      </w:r>
      <w:r>
        <w:rPr>
          <w:rtl/>
          <w:lang w:eastAsia="he-IL"/>
        </w:rPr>
        <w:t>שאיננו מתכוונים לשכוח.</w:t>
      </w:r>
      <w:r>
        <w:rPr>
          <w:rFonts w:hint="cs"/>
          <w:rtl/>
          <w:lang w:eastAsia="he-IL"/>
        </w:rPr>
        <w:t xml:space="preserve"> </w:t>
      </w:r>
      <w:r>
        <w:rPr>
          <w:rtl/>
          <w:lang w:eastAsia="he-IL"/>
        </w:rPr>
        <w:t>לא נשכח שום דבר שאירע באותו היום, לא נשכח את מעשי הגבורה,</w:t>
      </w:r>
      <w:r>
        <w:rPr>
          <w:rFonts w:hint="cs"/>
          <w:rtl/>
          <w:lang w:eastAsia="he-IL"/>
        </w:rPr>
        <w:t xml:space="preserve"> </w:t>
      </w:r>
      <w:r>
        <w:rPr>
          <w:rtl/>
          <w:lang w:eastAsia="he-IL"/>
        </w:rPr>
        <w:t xml:space="preserve">לא נשכח את הסיבה </w:t>
      </w:r>
      <w:r>
        <w:rPr>
          <w:rFonts w:hint="cs"/>
          <w:rtl/>
          <w:lang w:eastAsia="he-IL"/>
        </w:rPr>
        <w:t xml:space="preserve">– </w:t>
      </w:r>
      <w:r>
        <w:rPr>
          <w:rtl/>
          <w:lang w:eastAsia="he-IL"/>
        </w:rPr>
        <w:t>למה אנחנו כאן</w:t>
      </w:r>
      <w:r>
        <w:rPr>
          <w:rFonts w:hint="cs"/>
          <w:rtl/>
          <w:lang w:eastAsia="he-IL"/>
        </w:rPr>
        <w:t xml:space="preserve">. </w:t>
      </w:r>
      <w:bookmarkStart w:id="22992" w:name="_ETM_Q52_344000"/>
      <w:bookmarkEnd w:id="22992"/>
      <w:r>
        <w:rPr>
          <w:rtl/>
          <w:lang w:eastAsia="he-IL"/>
        </w:rPr>
        <w:t>יום כזה הוא הזדמנות לספר לעצמנו, לדורות הבאים ולעולם כולו</w:t>
      </w:r>
      <w:r>
        <w:rPr>
          <w:rFonts w:hint="cs"/>
          <w:rtl/>
          <w:lang w:eastAsia="he-IL"/>
        </w:rPr>
        <w:t xml:space="preserve"> </w:t>
      </w:r>
      <w:r>
        <w:rPr>
          <w:rtl/>
          <w:lang w:eastAsia="he-IL"/>
        </w:rPr>
        <w:t>את הסיפור שלנו</w:t>
      </w:r>
      <w:r w:rsidR="003F41E5">
        <w:rPr>
          <w:rFonts w:hint="cs"/>
          <w:rtl/>
          <w:lang w:eastAsia="he-IL"/>
        </w:rPr>
        <w:t>,</w:t>
      </w:r>
      <w:r>
        <w:rPr>
          <w:rFonts w:hint="cs"/>
          <w:rtl/>
          <w:lang w:eastAsia="he-IL"/>
        </w:rPr>
        <w:t xml:space="preserve"> </w:t>
      </w:r>
      <w:r>
        <w:rPr>
          <w:rtl/>
          <w:lang w:eastAsia="he-IL"/>
        </w:rPr>
        <w:t>סיפור של עם החוזר לארצו אחרי אלפי</w:t>
      </w:r>
      <w:r>
        <w:rPr>
          <w:rFonts w:hint="cs"/>
          <w:rtl/>
          <w:lang w:eastAsia="he-IL"/>
        </w:rPr>
        <w:t xml:space="preserve"> </w:t>
      </w:r>
      <w:r>
        <w:rPr>
          <w:rtl/>
          <w:lang w:eastAsia="he-IL"/>
        </w:rPr>
        <w:t>שנים,</w:t>
      </w:r>
      <w:r>
        <w:rPr>
          <w:rFonts w:hint="cs"/>
          <w:rtl/>
          <w:lang w:eastAsia="he-IL"/>
        </w:rPr>
        <w:t xml:space="preserve"> </w:t>
      </w:r>
      <w:r>
        <w:rPr>
          <w:rtl/>
          <w:lang w:eastAsia="he-IL"/>
        </w:rPr>
        <w:t>מקים מדינה,</w:t>
      </w:r>
      <w:r>
        <w:rPr>
          <w:rFonts w:hint="cs"/>
          <w:rtl/>
          <w:lang w:eastAsia="he-IL"/>
        </w:rPr>
        <w:t xml:space="preserve"> </w:t>
      </w:r>
      <w:r>
        <w:rPr>
          <w:rtl/>
          <w:lang w:eastAsia="he-IL"/>
        </w:rPr>
        <w:t>ולמרות כל הקשיים, המתקפות והאתגרים, הוא ממשיך וחי, ממשיך ובונה, ממשיך</w:t>
      </w:r>
      <w:r>
        <w:rPr>
          <w:rFonts w:hint="cs"/>
          <w:rtl/>
          <w:lang w:eastAsia="he-IL"/>
        </w:rPr>
        <w:t xml:space="preserve"> </w:t>
      </w:r>
      <w:r>
        <w:rPr>
          <w:rtl/>
          <w:lang w:eastAsia="he-IL"/>
        </w:rPr>
        <w:t>וגדל.</w:t>
      </w:r>
      <w:r>
        <w:rPr>
          <w:rFonts w:hint="cs"/>
          <w:rtl/>
          <w:lang w:eastAsia="he-IL"/>
        </w:rPr>
        <w:t xml:space="preserve"> </w:t>
      </w:r>
      <w:r>
        <w:rPr>
          <w:rtl/>
          <w:lang w:eastAsia="he-IL"/>
        </w:rPr>
        <w:t>כמו במסיבת הנובה,</w:t>
      </w:r>
      <w:r>
        <w:rPr>
          <w:rFonts w:hint="cs"/>
          <w:rtl/>
          <w:lang w:eastAsia="he-IL"/>
        </w:rPr>
        <w:t xml:space="preserve"> </w:t>
      </w:r>
      <w:r>
        <w:rPr>
          <w:rtl/>
          <w:lang w:eastAsia="he-IL"/>
        </w:rPr>
        <w:t>כמו בקרבות שהיו בשדרות, אופקים,</w:t>
      </w:r>
      <w:r>
        <w:rPr>
          <w:rFonts w:hint="cs"/>
          <w:rtl/>
          <w:lang w:eastAsia="he-IL"/>
        </w:rPr>
        <w:t xml:space="preserve"> </w:t>
      </w:r>
      <w:r>
        <w:rPr>
          <w:rtl/>
          <w:lang w:eastAsia="he-IL"/>
        </w:rPr>
        <w:t>בארי וניר עוז,</w:t>
      </w:r>
      <w:r>
        <w:rPr>
          <w:rFonts w:hint="cs"/>
          <w:rtl/>
          <w:lang w:eastAsia="he-IL"/>
        </w:rPr>
        <w:t xml:space="preserve"> </w:t>
      </w:r>
      <w:r>
        <w:rPr>
          <w:rtl/>
          <w:lang w:eastAsia="he-IL"/>
        </w:rPr>
        <w:t>כמו בקרב חיילי המילואים והחברה</w:t>
      </w:r>
      <w:r>
        <w:rPr>
          <w:rFonts w:hint="cs"/>
          <w:rtl/>
          <w:lang w:eastAsia="he-IL"/>
        </w:rPr>
        <w:t xml:space="preserve"> </w:t>
      </w:r>
      <w:r>
        <w:rPr>
          <w:rtl/>
          <w:lang w:eastAsia="he-IL"/>
        </w:rPr>
        <w:t>האזרחית</w:t>
      </w:r>
      <w:r>
        <w:rPr>
          <w:rFonts w:hint="cs"/>
          <w:rtl/>
          <w:lang w:eastAsia="he-IL"/>
        </w:rPr>
        <w:t xml:space="preserve"> </w:t>
      </w:r>
      <w:r>
        <w:rPr>
          <w:rFonts w:hint="eastAsia"/>
          <w:rtl/>
          <w:lang w:eastAsia="he-IL"/>
        </w:rPr>
        <w:t>–</w:t>
      </w:r>
      <w:r>
        <w:rPr>
          <w:rFonts w:hint="cs"/>
          <w:rtl/>
          <w:lang w:eastAsia="he-IL"/>
        </w:rPr>
        <w:t xml:space="preserve"> </w:t>
      </w:r>
      <w:r>
        <w:rPr>
          <w:rtl/>
          <w:lang w:eastAsia="he-IL"/>
        </w:rPr>
        <w:t>אין כאן ימין ושמאל</w:t>
      </w:r>
      <w:r>
        <w:rPr>
          <w:rFonts w:hint="cs"/>
          <w:rtl/>
          <w:lang w:eastAsia="he-IL"/>
        </w:rPr>
        <w:t xml:space="preserve">. </w:t>
      </w:r>
      <w:r>
        <w:rPr>
          <w:rtl/>
          <w:lang w:eastAsia="he-IL"/>
        </w:rPr>
        <w:t>יש כאן סיפור של עם אחד</w:t>
      </w:r>
      <w:r>
        <w:rPr>
          <w:rFonts w:hint="cs"/>
          <w:rtl/>
          <w:lang w:eastAsia="he-IL"/>
        </w:rPr>
        <w:t>.</w:t>
      </w:r>
    </w:p>
    <w:p w:rsidR="0086198E" w:rsidRDefault="0086198E" w:rsidP="00C841A6">
      <w:pPr>
        <w:rPr>
          <w:rtl/>
          <w:lang w:eastAsia="he-IL"/>
        </w:rPr>
      </w:pPr>
    </w:p>
    <w:p w:rsidR="0086198E" w:rsidRDefault="0086198E" w:rsidP="003F41E5">
      <w:pPr>
        <w:rPr>
          <w:rtl/>
          <w:lang w:eastAsia="he-IL"/>
        </w:rPr>
      </w:pPr>
      <w:r>
        <w:rPr>
          <w:rtl/>
          <w:lang w:eastAsia="he-IL"/>
        </w:rPr>
        <w:t>אודה לכם על התמיכה בהצעת החוק, שתאפשר לכולנו יום אחד בשנה</w:t>
      </w:r>
      <w:r>
        <w:rPr>
          <w:rFonts w:hint="cs"/>
          <w:rtl/>
          <w:lang w:eastAsia="he-IL"/>
        </w:rPr>
        <w:t xml:space="preserve"> </w:t>
      </w:r>
      <w:r>
        <w:rPr>
          <w:rtl/>
          <w:lang w:eastAsia="he-IL"/>
        </w:rPr>
        <w:t>ש</w:t>
      </w:r>
      <w:r>
        <w:rPr>
          <w:rFonts w:hint="cs"/>
          <w:rtl/>
          <w:lang w:eastAsia="he-IL"/>
        </w:rPr>
        <w:t xml:space="preserve">בו </w:t>
      </w:r>
      <w:r>
        <w:rPr>
          <w:rtl/>
          <w:lang w:eastAsia="he-IL"/>
        </w:rPr>
        <w:t>נציין</w:t>
      </w:r>
      <w:r>
        <w:rPr>
          <w:rFonts w:hint="cs"/>
          <w:rtl/>
          <w:lang w:eastAsia="he-IL"/>
        </w:rPr>
        <w:t xml:space="preserve"> </w:t>
      </w:r>
      <w:r>
        <w:rPr>
          <w:rtl/>
          <w:lang w:eastAsia="he-IL"/>
        </w:rPr>
        <w:t>ונזכור,</w:t>
      </w:r>
      <w:r>
        <w:rPr>
          <w:rFonts w:hint="cs"/>
          <w:rtl/>
          <w:lang w:eastAsia="he-IL"/>
        </w:rPr>
        <w:t xml:space="preserve"> </w:t>
      </w:r>
      <w:r>
        <w:rPr>
          <w:rtl/>
          <w:lang w:eastAsia="he-IL"/>
        </w:rPr>
        <w:t>ו</w:t>
      </w:r>
      <w:r>
        <w:rPr>
          <w:rFonts w:hint="cs"/>
          <w:rtl/>
          <w:lang w:eastAsia="he-IL"/>
        </w:rPr>
        <w:t>נ</w:t>
      </w:r>
      <w:r>
        <w:rPr>
          <w:rtl/>
          <w:lang w:eastAsia="he-IL"/>
        </w:rPr>
        <w:t>דבר</w:t>
      </w:r>
      <w:r>
        <w:rPr>
          <w:rFonts w:hint="cs"/>
          <w:rtl/>
          <w:lang w:eastAsia="he-IL"/>
        </w:rPr>
        <w:t xml:space="preserve"> </w:t>
      </w:r>
      <w:r>
        <w:rPr>
          <w:rtl/>
          <w:lang w:eastAsia="he-IL"/>
        </w:rPr>
        <w:t>לא רק על מה קרה לנו</w:t>
      </w:r>
      <w:r>
        <w:rPr>
          <w:rFonts w:hint="cs"/>
          <w:rtl/>
          <w:lang w:eastAsia="he-IL"/>
        </w:rPr>
        <w:t xml:space="preserve"> </w:t>
      </w:r>
      <w:r>
        <w:rPr>
          <w:rtl/>
          <w:lang w:eastAsia="he-IL"/>
        </w:rPr>
        <w:t>אלא על מי אנחנו רוצים להיות.</w:t>
      </w:r>
      <w:r>
        <w:rPr>
          <w:rFonts w:hint="cs"/>
          <w:rtl/>
          <w:lang w:eastAsia="he-IL"/>
        </w:rPr>
        <w:t xml:space="preserve"> </w:t>
      </w:r>
      <w:r>
        <w:rPr>
          <w:rtl/>
          <w:lang w:eastAsia="he-IL"/>
        </w:rPr>
        <w:t xml:space="preserve">תודה </w:t>
      </w:r>
      <w:r>
        <w:rPr>
          <w:rFonts w:hint="cs"/>
          <w:rtl/>
          <w:lang w:eastAsia="he-IL"/>
        </w:rPr>
        <w:t>לשר משפטים חבר הכנסת יריב לוין, תודה ליו"ר הקואליציה ויו"ר ועדת הכנסת חבר הכנסת אופיר כץ, תודה לשגית אפיק, היועצת המשפטית</w:t>
      </w:r>
      <w:bookmarkStart w:id="22993" w:name="_ETM_Q52_401000"/>
      <w:bookmarkEnd w:id="22993"/>
      <w:r>
        <w:rPr>
          <w:rFonts w:hint="cs"/>
          <w:rtl/>
          <w:lang w:eastAsia="he-IL"/>
        </w:rPr>
        <w:t xml:space="preserve">, על אישור הצעת החוק וקידומה בוועדת שרים לענייני חקיקה. </w:t>
      </w:r>
    </w:p>
    <w:p w:rsidR="0086198E" w:rsidRDefault="0086198E" w:rsidP="00C841A6">
      <w:pPr>
        <w:rPr>
          <w:rtl/>
          <w:lang w:eastAsia="he-IL"/>
        </w:rPr>
      </w:pPr>
    </w:p>
    <w:p w:rsidR="0086198E" w:rsidRDefault="0086198E" w:rsidP="00C841A6">
      <w:pPr>
        <w:rPr>
          <w:rtl/>
          <w:lang w:eastAsia="he-IL"/>
        </w:rPr>
      </w:pPr>
      <w:r>
        <w:rPr>
          <w:rFonts w:hint="cs"/>
          <w:rtl/>
          <w:lang w:eastAsia="he-IL"/>
        </w:rPr>
        <w:t>נייחל ונתפלל כי החטופים יחז</w:t>
      </w:r>
      <w:r w:rsidR="003F41E5">
        <w:rPr>
          <w:rFonts w:hint="cs"/>
          <w:rtl/>
          <w:lang w:eastAsia="he-IL"/>
        </w:rPr>
        <w:t>ר</w:t>
      </w:r>
      <w:r>
        <w:rPr>
          <w:rFonts w:hint="cs"/>
          <w:rtl/>
          <w:lang w:eastAsia="he-IL"/>
        </w:rPr>
        <w:t>ו במהרה ונאחל החלמה מהירה לפצועים. תודה.</w:t>
      </w:r>
    </w:p>
    <w:p w:rsidR="0086198E" w:rsidRDefault="0086198E" w:rsidP="00C841A6">
      <w:pPr>
        <w:rPr>
          <w:rtl/>
          <w:lang w:eastAsia="he-IL"/>
        </w:rPr>
      </w:pPr>
      <w:r>
        <w:rPr>
          <w:rFonts w:hint="cs"/>
          <w:rtl/>
          <w:lang w:eastAsia="he-IL"/>
        </w:rPr>
        <w:t xml:space="preserve"> </w:t>
      </w:r>
    </w:p>
    <w:p w:rsidR="0086198E" w:rsidRPr="00FA4302" w:rsidRDefault="0086198E" w:rsidP="00C841A6">
      <w:pPr>
        <w:pStyle w:val="af8"/>
        <w:keepNext/>
        <w:rPr>
          <w:b w:val="0"/>
          <w:bCs w:val="0"/>
          <w:u w:val="none"/>
          <w:rtl/>
        </w:rPr>
      </w:pPr>
      <w:r>
        <w:rPr>
          <w:rFonts w:hint="cs"/>
          <w:rtl/>
        </w:rPr>
        <w:t xml:space="preserve"> </w:t>
      </w:r>
      <w:r w:rsidRPr="00AA3EE5">
        <w:rPr>
          <w:rStyle w:val="TagStyle"/>
          <w:rtl/>
        </w:rPr>
        <w:t xml:space="preserve">&lt;&lt; יור &gt;&gt; </w:t>
      </w:r>
      <w:r>
        <w:rPr>
          <w:rtl/>
        </w:rPr>
        <w:t>היו"ר יבגני סובה:</w:t>
      </w:r>
      <w:r w:rsidRPr="00AA3EE5">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תודה רבה לחברת הכנסת חוה אתי עטייה.</w:t>
      </w:r>
    </w:p>
    <w:p w:rsidR="0086198E" w:rsidRDefault="0086198E" w:rsidP="00C841A6">
      <w:pPr>
        <w:rPr>
          <w:rtl/>
          <w:lang w:eastAsia="he-IL"/>
        </w:rPr>
      </w:pPr>
    </w:p>
    <w:p w:rsidR="0086198E" w:rsidRDefault="0086198E" w:rsidP="00C841A6">
      <w:pPr>
        <w:rPr>
          <w:rtl/>
          <w:lang w:eastAsia="he-IL"/>
        </w:rPr>
      </w:pPr>
    </w:p>
    <w:p w:rsidR="0086198E" w:rsidRDefault="0086198E" w:rsidP="00D753DD">
      <w:pPr>
        <w:pStyle w:val="a7"/>
        <w:rPr>
          <w:rtl/>
          <w:lang w:eastAsia="he-IL"/>
        </w:rPr>
      </w:pPr>
      <w:bookmarkStart w:id="22994" w:name="ET_hatsach_643567_29"/>
      <w:r w:rsidRPr="00F52E30">
        <w:rPr>
          <w:rStyle w:val="TagStyle"/>
          <w:rtl/>
        </w:rPr>
        <w:t xml:space="preserve">&lt;&lt; הצח &gt;&gt; </w:t>
      </w:r>
      <w:bookmarkStart w:id="22995" w:name="_Toc172455898"/>
      <w:bookmarkStart w:id="22996" w:name="_Toc172458361"/>
      <w:bookmarkStart w:id="22997" w:name="_Toc172459653"/>
      <w:bookmarkStart w:id="22998" w:name="_Toc172459987"/>
      <w:r>
        <w:rPr>
          <w:rtl/>
          <w:lang w:eastAsia="he-IL"/>
        </w:rPr>
        <w:t xml:space="preserve">הצעת חוק זיכרון טבח 7 באוקטובר </w:t>
      </w:r>
      <w:r>
        <w:rPr>
          <w:rFonts w:hint="cs"/>
          <w:rtl/>
          <w:lang w:eastAsia="he-IL"/>
        </w:rPr>
        <w:t>–</w:t>
      </w:r>
      <w:r>
        <w:rPr>
          <w:rtl/>
          <w:lang w:eastAsia="he-IL"/>
        </w:rPr>
        <w:t xml:space="preserve"> יד עוטף ישראל, התשפ"ד</w:t>
      </w:r>
      <w:r>
        <w:rPr>
          <w:rFonts w:hint="cs"/>
          <w:rtl/>
          <w:lang w:eastAsia="he-IL"/>
        </w:rPr>
        <w:t>–</w:t>
      </w:r>
      <w:r>
        <w:rPr>
          <w:rtl/>
          <w:lang w:eastAsia="he-IL"/>
        </w:rPr>
        <w:t>2023</w:t>
      </w:r>
      <w:bookmarkEnd w:id="22995"/>
      <w:bookmarkEnd w:id="22996"/>
      <w:bookmarkEnd w:id="22997"/>
      <w:bookmarkEnd w:id="22998"/>
      <w:r w:rsidRPr="00F52E30">
        <w:rPr>
          <w:rStyle w:val="TagStyle"/>
          <w:rtl/>
        </w:rPr>
        <w:t xml:space="preserve"> &lt;&lt; הצח &gt;&gt;</w:t>
      </w:r>
      <w:r>
        <w:rPr>
          <w:rtl/>
          <w:lang w:eastAsia="he-IL"/>
        </w:rPr>
        <w:t xml:space="preserve"> </w:t>
      </w:r>
      <w:bookmarkEnd w:id="22994"/>
    </w:p>
    <w:p w:rsidR="0086198E" w:rsidRDefault="0086198E" w:rsidP="00182FB9">
      <w:pPr>
        <w:rPr>
          <w:rtl/>
          <w:lang w:eastAsia="he-IL"/>
        </w:rPr>
      </w:pPr>
      <w:r>
        <w:rPr>
          <w:rtl/>
          <w:lang w:eastAsia="he-IL"/>
        </w:rPr>
        <w:t>[הצעת חוק פ/4096</w:t>
      </w:r>
      <w:r>
        <w:rPr>
          <w:rFonts w:hint="cs"/>
          <w:rtl/>
          <w:lang w:eastAsia="he-IL"/>
        </w:rPr>
        <w:t>/25</w:t>
      </w:r>
      <w:r>
        <w:rPr>
          <w:rtl/>
          <w:lang w:eastAsia="he-IL"/>
        </w:rPr>
        <w:t>; נספחות.]</w:t>
      </w:r>
    </w:p>
    <w:p w:rsidR="0086198E" w:rsidRDefault="0086198E" w:rsidP="00C841A6">
      <w:pPr>
        <w:pStyle w:val="-0"/>
        <w:rPr>
          <w:rtl/>
          <w:lang w:eastAsia="he-IL"/>
        </w:rPr>
      </w:pPr>
      <w:r>
        <w:rPr>
          <w:rtl/>
          <w:lang w:eastAsia="he-IL"/>
        </w:rPr>
        <w:t>(הצעת חבר הכנסת</w:t>
      </w:r>
      <w:r>
        <w:rPr>
          <w:rFonts w:hint="cs"/>
          <w:rtl/>
          <w:lang w:eastAsia="he-IL"/>
        </w:rPr>
        <w:t xml:space="preserve"> עודד פורר</w:t>
      </w:r>
      <w:r>
        <w:rPr>
          <w:rtl/>
          <w:lang w:eastAsia="he-IL"/>
        </w:rPr>
        <w:t>)</w:t>
      </w:r>
    </w:p>
    <w:p w:rsidR="0086198E" w:rsidRDefault="0086198E" w:rsidP="00C841A6">
      <w:pPr>
        <w:rPr>
          <w:rtl/>
          <w:lang w:eastAsia="he-IL"/>
        </w:rPr>
      </w:pPr>
    </w:p>
    <w:p w:rsidR="0086198E" w:rsidRDefault="0086198E" w:rsidP="00C841A6">
      <w:pPr>
        <w:pStyle w:val="af8"/>
        <w:keepNext/>
        <w:rPr>
          <w:rtl/>
        </w:rPr>
      </w:pPr>
      <w:bookmarkStart w:id="22999" w:name="ET_yor_6307_27"/>
      <w:r w:rsidRPr="006D0981">
        <w:rPr>
          <w:rStyle w:val="TagStyle"/>
          <w:rtl/>
        </w:rPr>
        <w:t xml:space="preserve"> &lt;&lt; יור &gt;&gt; </w:t>
      </w:r>
      <w:r>
        <w:rPr>
          <w:rtl/>
        </w:rPr>
        <w:t>היו"ר יבגני סובה:</w:t>
      </w:r>
      <w:r w:rsidRPr="006D0981">
        <w:rPr>
          <w:rStyle w:val="TagStyle"/>
          <w:rtl/>
        </w:rPr>
        <w:t xml:space="preserve"> &lt;&lt; יור &gt;&gt;</w:t>
      </w:r>
      <w:r>
        <w:rPr>
          <w:rtl/>
        </w:rPr>
        <w:t xml:space="preserve">   </w:t>
      </w:r>
      <w:bookmarkEnd w:id="22999"/>
    </w:p>
    <w:p w:rsidR="0086198E" w:rsidRDefault="0086198E" w:rsidP="002F0EDE">
      <w:pPr>
        <w:rPr>
          <w:rtl/>
          <w:lang w:eastAsia="he-IL"/>
        </w:rPr>
      </w:pPr>
    </w:p>
    <w:p w:rsidR="0086198E" w:rsidRDefault="0086198E" w:rsidP="00D753DD">
      <w:pPr>
        <w:rPr>
          <w:rtl/>
          <w:lang w:eastAsia="he-IL"/>
        </w:rPr>
      </w:pPr>
      <w:r>
        <w:rPr>
          <w:rFonts w:hint="cs"/>
          <w:rtl/>
          <w:lang w:eastAsia="he-IL"/>
        </w:rPr>
        <w:t xml:space="preserve">להצעת חוק זאת הוצמדה </w:t>
      </w:r>
      <w:r>
        <w:rPr>
          <w:rtl/>
          <w:lang w:eastAsia="he-IL"/>
        </w:rPr>
        <w:t>הצעת חוק זיכרון טבח 7 באוקטובר – יד עוטף ישראל, התשפ"ד</w:t>
      </w:r>
      <w:r>
        <w:rPr>
          <w:rFonts w:hint="cs"/>
          <w:rtl/>
          <w:lang w:eastAsia="he-IL"/>
        </w:rPr>
        <w:t>–</w:t>
      </w:r>
      <w:r>
        <w:rPr>
          <w:rtl/>
          <w:lang w:eastAsia="he-IL"/>
        </w:rPr>
        <w:t>2023</w:t>
      </w:r>
      <w:r>
        <w:rPr>
          <w:rFonts w:hint="cs"/>
          <w:rtl/>
          <w:lang w:eastAsia="he-IL"/>
        </w:rPr>
        <w:t>, של חבר הכנסת עודד פורר. בבקשה.</w:t>
      </w:r>
    </w:p>
    <w:p w:rsidR="0086198E" w:rsidRDefault="0086198E" w:rsidP="00C841A6">
      <w:pPr>
        <w:rPr>
          <w:rtl/>
          <w:lang w:eastAsia="he-IL"/>
        </w:rPr>
      </w:pPr>
    </w:p>
    <w:p w:rsidR="0086198E" w:rsidRDefault="0086198E" w:rsidP="00C841A6">
      <w:pPr>
        <w:pStyle w:val="af7"/>
        <w:keepNext/>
        <w:rPr>
          <w:rtl/>
        </w:rPr>
      </w:pPr>
      <w:r w:rsidRPr="00F52E30">
        <w:rPr>
          <w:rStyle w:val="TagStyle"/>
          <w:rtl/>
        </w:rPr>
        <w:t xml:space="preserve"> &lt;&lt; קריאה &gt;&gt; </w:t>
      </w:r>
      <w:r>
        <w:rPr>
          <w:rtl/>
        </w:rPr>
        <w:t>קריאה:</w:t>
      </w:r>
      <w:r w:rsidRPr="00F52E30">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זה מוצמד?</w:t>
      </w:r>
    </w:p>
    <w:p w:rsidR="0086198E" w:rsidRDefault="0086198E" w:rsidP="00C841A6">
      <w:pPr>
        <w:rPr>
          <w:rtl/>
          <w:lang w:eastAsia="he-IL"/>
        </w:rPr>
      </w:pPr>
    </w:p>
    <w:p w:rsidR="0086198E" w:rsidRDefault="0086198E" w:rsidP="00C841A6">
      <w:pPr>
        <w:pStyle w:val="af8"/>
        <w:keepNext/>
        <w:rPr>
          <w:rtl/>
        </w:rPr>
      </w:pPr>
      <w:r w:rsidRPr="00F52E30">
        <w:rPr>
          <w:rStyle w:val="TagStyle"/>
          <w:rtl/>
        </w:rPr>
        <w:t xml:space="preserve"> &lt;&lt; יור &gt;&gt; </w:t>
      </w:r>
      <w:r>
        <w:rPr>
          <w:rtl/>
        </w:rPr>
        <w:t>היו"ר יבגני סובה:</w:t>
      </w:r>
      <w:r w:rsidRPr="00F52E30">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כן. יש חמש הצמדות בסך הכול.</w:t>
      </w:r>
    </w:p>
    <w:p w:rsidR="0086198E" w:rsidRDefault="0086198E" w:rsidP="00C841A6">
      <w:pPr>
        <w:rPr>
          <w:rtl/>
          <w:lang w:eastAsia="he-IL"/>
        </w:rPr>
      </w:pPr>
    </w:p>
    <w:p w:rsidR="0086198E" w:rsidRDefault="0086198E" w:rsidP="00C841A6">
      <w:pPr>
        <w:pStyle w:val="af7"/>
        <w:keepNext/>
        <w:rPr>
          <w:rtl/>
        </w:rPr>
      </w:pPr>
      <w:bookmarkStart w:id="23000" w:name="ET_interruption_6236_28"/>
      <w:r w:rsidRPr="006D0981">
        <w:rPr>
          <w:rStyle w:val="TagStyle"/>
          <w:rtl/>
        </w:rPr>
        <w:t xml:space="preserve"> &lt;&lt; קריאה &gt;&gt; </w:t>
      </w:r>
      <w:r>
        <w:rPr>
          <w:rtl/>
        </w:rPr>
        <w:t>נעמה לזימי (העבודה):</w:t>
      </w:r>
      <w:r w:rsidRPr="006D0981">
        <w:rPr>
          <w:rStyle w:val="TagStyle"/>
          <w:rtl/>
        </w:rPr>
        <w:t xml:space="preserve"> &lt;&lt; קריאה &gt;&gt;</w:t>
      </w:r>
      <w:r>
        <w:rPr>
          <w:rtl/>
        </w:rPr>
        <w:t xml:space="preserve">   </w:t>
      </w:r>
      <w:bookmarkEnd w:id="23000"/>
    </w:p>
    <w:p w:rsidR="0086198E" w:rsidRDefault="0086198E" w:rsidP="002F0EDE">
      <w:pPr>
        <w:rPr>
          <w:rtl/>
          <w:lang w:eastAsia="he-IL"/>
        </w:rPr>
      </w:pPr>
    </w:p>
    <w:p w:rsidR="0086198E" w:rsidRDefault="0086198E" w:rsidP="00C841A6">
      <w:pPr>
        <w:rPr>
          <w:rtl/>
          <w:lang w:eastAsia="he-IL"/>
        </w:rPr>
      </w:pPr>
      <w:r>
        <w:rPr>
          <w:rFonts w:hint="cs"/>
          <w:rtl/>
          <w:lang w:eastAsia="he-IL"/>
        </w:rPr>
        <w:t>מי אחרונה?</w:t>
      </w:r>
    </w:p>
    <w:p w:rsidR="0086198E" w:rsidRDefault="0086198E" w:rsidP="00C841A6">
      <w:pPr>
        <w:rPr>
          <w:rtl/>
          <w:lang w:eastAsia="he-IL"/>
        </w:rPr>
      </w:pPr>
    </w:p>
    <w:p w:rsidR="0086198E" w:rsidRDefault="0086198E" w:rsidP="00C841A6">
      <w:pPr>
        <w:pStyle w:val="af8"/>
        <w:keepNext/>
        <w:rPr>
          <w:rtl/>
        </w:rPr>
      </w:pPr>
      <w:bookmarkStart w:id="23001" w:name="ET_yor_6307_33"/>
      <w:r w:rsidRPr="00F52E30">
        <w:rPr>
          <w:rStyle w:val="TagStyle"/>
          <w:rtl/>
        </w:rPr>
        <w:t xml:space="preserve"> &lt;&lt; יור &gt;&gt; </w:t>
      </w:r>
      <w:r>
        <w:rPr>
          <w:rtl/>
        </w:rPr>
        <w:t>היו"ר יבגני סובה:</w:t>
      </w:r>
      <w:r w:rsidRPr="00F52E30">
        <w:rPr>
          <w:rStyle w:val="TagStyle"/>
          <w:rtl/>
        </w:rPr>
        <w:t xml:space="preserve"> &lt;&lt; יור &gt;&gt;</w:t>
      </w:r>
      <w:r>
        <w:rPr>
          <w:rtl/>
        </w:rPr>
        <w:t xml:space="preserve"> </w:t>
      </w:r>
      <w:bookmarkEnd w:id="23001"/>
    </w:p>
    <w:p w:rsidR="0086198E" w:rsidRDefault="0086198E" w:rsidP="002F0EDE">
      <w:pPr>
        <w:rPr>
          <w:rtl/>
          <w:lang w:eastAsia="he-IL"/>
        </w:rPr>
      </w:pPr>
    </w:p>
    <w:p w:rsidR="0086198E" w:rsidRPr="00F52E30" w:rsidRDefault="0086198E" w:rsidP="00C841A6">
      <w:pPr>
        <w:rPr>
          <w:rtl/>
          <w:lang w:eastAsia="he-IL"/>
        </w:rPr>
      </w:pPr>
      <w:r>
        <w:rPr>
          <w:rFonts w:hint="cs"/>
          <w:rtl/>
          <w:lang w:eastAsia="he-IL"/>
        </w:rPr>
        <w:t>אחרונה את, אמרתי. שלוש דקות לרשותך.</w:t>
      </w:r>
    </w:p>
    <w:p w:rsidR="0086198E" w:rsidRDefault="0086198E" w:rsidP="00C841A6">
      <w:pPr>
        <w:rPr>
          <w:rtl/>
          <w:lang w:eastAsia="he-IL"/>
        </w:rPr>
      </w:pPr>
    </w:p>
    <w:p w:rsidR="0086198E" w:rsidRDefault="0086198E" w:rsidP="00C841A6">
      <w:pPr>
        <w:pStyle w:val="a4"/>
        <w:keepNext/>
        <w:rPr>
          <w:rtl/>
        </w:rPr>
      </w:pPr>
      <w:bookmarkStart w:id="23002" w:name="ET_speaker_5520_5"/>
      <w:r w:rsidRPr="00AA3EE5">
        <w:rPr>
          <w:rStyle w:val="TagStyle"/>
          <w:rtl/>
        </w:rPr>
        <w:t xml:space="preserve"> &lt;&lt; דובר &gt;&gt; </w:t>
      </w:r>
      <w:bookmarkStart w:id="23003" w:name="_Toc172455899"/>
      <w:bookmarkStart w:id="23004" w:name="_Toc172458362"/>
      <w:bookmarkStart w:id="23005" w:name="_Toc172459654"/>
      <w:bookmarkStart w:id="23006" w:name="_Toc172459988"/>
      <w:r>
        <w:rPr>
          <w:rtl/>
        </w:rPr>
        <w:t>עודד פורר (ישראל ביתנו):</w:t>
      </w:r>
      <w:bookmarkEnd w:id="23003"/>
      <w:bookmarkEnd w:id="23004"/>
      <w:bookmarkEnd w:id="23005"/>
      <w:bookmarkEnd w:id="23006"/>
      <w:r w:rsidRPr="00AA3EE5">
        <w:rPr>
          <w:rStyle w:val="TagStyle"/>
          <w:rtl/>
        </w:rPr>
        <w:t xml:space="preserve"> &lt;&lt; דובר &gt;&gt;</w:t>
      </w:r>
      <w:r>
        <w:rPr>
          <w:rtl/>
        </w:rPr>
        <w:t xml:space="preserve"> </w:t>
      </w:r>
      <w:bookmarkEnd w:id="23002"/>
    </w:p>
    <w:p w:rsidR="0086198E" w:rsidRDefault="0086198E" w:rsidP="00C841A6">
      <w:pPr>
        <w:rPr>
          <w:rtl/>
          <w:lang w:eastAsia="he-IL"/>
        </w:rPr>
      </w:pPr>
    </w:p>
    <w:p w:rsidR="0086198E" w:rsidRDefault="0086198E" w:rsidP="003F41E5">
      <w:pPr>
        <w:rPr>
          <w:rtl/>
          <w:lang w:eastAsia="he-IL"/>
        </w:rPr>
      </w:pPr>
      <w:r>
        <w:rPr>
          <w:rFonts w:hint="cs"/>
          <w:rtl/>
          <w:lang w:eastAsia="he-IL"/>
        </w:rPr>
        <w:t>אדוני היושב-ראש, אדוני השר</w:t>
      </w:r>
      <w:r w:rsidR="003F41E5">
        <w:rPr>
          <w:rFonts w:hint="cs"/>
          <w:rtl/>
          <w:lang w:eastAsia="he-IL"/>
        </w:rPr>
        <w:t>,</w:t>
      </w:r>
      <w:r>
        <w:rPr>
          <w:rFonts w:hint="cs"/>
          <w:rtl/>
          <w:lang w:eastAsia="he-IL"/>
        </w:rPr>
        <w:t xml:space="preserve"> אפשר לראות לפי מספר ההצמדות של חברי הכנסת שהגישו את החוקים האלה </w:t>
      </w:r>
      <w:r>
        <w:rPr>
          <w:rFonts w:hint="eastAsia"/>
          <w:rtl/>
          <w:lang w:eastAsia="he-IL"/>
        </w:rPr>
        <w:t>–</w:t>
      </w:r>
      <w:r>
        <w:rPr>
          <w:rFonts w:hint="cs"/>
          <w:rtl/>
          <w:lang w:eastAsia="he-IL"/>
        </w:rPr>
        <w:t xml:space="preserve"> בנפרד, אגב </w:t>
      </w:r>
      <w:r>
        <w:rPr>
          <w:rFonts w:hint="eastAsia"/>
          <w:rtl/>
          <w:lang w:eastAsia="he-IL"/>
        </w:rPr>
        <w:t>–</w:t>
      </w:r>
      <w:r>
        <w:rPr>
          <w:rFonts w:hint="cs"/>
          <w:rtl/>
          <w:lang w:eastAsia="he-IL"/>
        </w:rPr>
        <w:t xml:space="preserve"> עד כמה הנושא הזה הוא בדמם. אבל אני רוצה קודם להגיד מילה טובה לחבר הכנסת קרויזר, שלקח את הנושא הזה, הרים אותו ודחף אותו בתוך הקואליציה כדי לקבל אישור להצעה הזו. בעיניי זה קורה מאוחר מדי, אבל מוטב מאוחר מאשר אף פעם לא. ואני אומר כאן: יש חשיבות לקידום מהיר של הצעות </w:t>
      </w:r>
      <w:bookmarkStart w:id="23007" w:name="_ETM_Q52_473000"/>
      <w:bookmarkEnd w:id="23007"/>
      <w:r>
        <w:rPr>
          <w:rFonts w:hint="cs"/>
          <w:rtl/>
          <w:lang w:eastAsia="he-IL"/>
        </w:rPr>
        <w:t xml:space="preserve">החוק האלה. הרשות הזו של יד עוטף ישראל צריכה לקום באופן מיידי, </w:t>
      </w:r>
      <w:bookmarkStart w:id="23008" w:name="_ETM_Q52_482000"/>
      <w:bookmarkEnd w:id="23008"/>
      <w:r>
        <w:rPr>
          <w:rFonts w:hint="cs"/>
          <w:rtl/>
          <w:lang w:eastAsia="he-IL"/>
        </w:rPr>
        <w:t>כי ישנן ראיות של זיכרון שפשוט מושמדות, שפשוט הולכות לאיבוד</w:t>
      </w:r>
      <w:r w:rsidR="003F41E5">
        <w:rPr>
          <w:rFonts w:hint="cs"/>
          <w:rtl/>
          <w:lang w:eastAsia="he-IL"/>
        </w:rPr>
        <w:t>,</w:t>
      </w:r>
      <w:r>
        <w:rPr>
          <w:rFonts w:hint="cs"/>
          <w:rtl/>
          <w:lang w:eastAsia="he-IL"/>
        </w:rPr>
        <w:t xml:space="preserve"> ומה שאנחנו לא אוספים בזמן הזה, אנחנו מאבדים. זה המאבק על הנרטיב שעוד יהיה </w:t>
      </w:r>
      <w:bookmarkStart w:id="23009" w:name="_ETM_Q52_497000"/>
      <w:bookmarkEnd w:id="23009"/>
      <w:r>
        <w:rPr>
          <w:rFonts w:hint="cs"/>
          <w:rtl/>
          <w:lang w:eastAsia="he-IL"/>
        </w:rPr>
        <w:t>כאן, והמאבק הזה רק מתחיל. הקצב שבו אנחנו נדע להתארגן סביב הדברים האלה מתוך ראייה של שנים קדימה הוא קריטי</w:t>
      </w:r>
      <w:r w:rsidR="003F41E5">
        <w:rPr>
          <w:rFonts w:hint="cs"/>
          <w:rtl/>
          <w:lang w:eastAsia="he-IL"/>
        </w:rPr>
        <w:t>,</w:t>
      </w:r>
      <w:r>
        <w:rPr>
          <w:rFonts w:hint="cs"/>
          <w:rtl/>
          <w:lang w:eastAsia="he-IL"/>
        </w:rPr>
        <w:t xml:space="preserve"> ולכן הקמת הרשות הזו היא דרמטית, </w:t>
      </w:r>
      <w:bookmarkStart w:id="23010" w:name="_ETM_Q52_512000"/>
      <w:bookmarkEnd w:id="23010"/>
      <w:r>
        <w:rPr>
          <w:rFonts w:hint="cs"/>
          <w:rtl/>
          <w:lang w:eastAsia="he-IL"/>
        </w:rPr>
        <w:t>קריטית</w:t>
      </w:r>
      <w:r w:rsidR="003F41E5">
        <w:rPr>
          <w:rFonts w:hint="cs"/>
          <w:rtl/>
          <w:lang w:eastAsia="he-IL"/>
        </w:rPr>
        <w:t>,</w:t>
      </w:r>
      <w:r>
        <w:rPr>
          <w:rFonts w:hint="cs"/>
          <w:rtl/>
          <w:lang w:eastAsia="he-IL"/>
        </w:rPr>
        <w:t xml:space="preserve"> גם עבור המשפחות, גם עבור הלוחמים שנלחמו ונפלו באותו אירוע והאזרחים שחירפו את נפשם בהגנה על היישובים. </w:t>
      </w:r>
    </w:p>
    <w:p w:rsidR="0086198E" w:rsidRDefault="0086198E" w:rsidP="00C841A6">
      <w:pPr>
        <w:rPr>
          <w:rtl/>
          <w:lang w:eastAsia="he-IL"/>
        </w:rPr>
      </w:pPr>
    </w:p>
    <w:p w:rsidR="0086198E" w:rsidRDefault="0086198E" w:rsidP="003F41E5">
      <w:pPr>
        <w:rPr>
          <w:rtl/>
          <w:lang w:eastAsia="he-IL"/>
        </w:rPr>
      </w:pPr>
      <w:r>
        <w:rPr>
          <w:rFonts w:hint="cs"/>
          <w:rtl/>
          <w:lang w:eastAsia="he-IL"/>
        </w:rPr>
        <w:t xml:space="preserve">וזה נכון שהאירוע עוד לא נגמר. אנחנו עדיין נמצאים באירוע, וגם את זה צריך לזכור. לצערי עדיין ישנם 120 חטופות וחטופים שנמצאים במנהרות החמאס, וגם הם חלק מהותי מאותה יד עוטף ישראל. הסיפור הזה, אנחנו לא יודעים איך הוא נגמר. אנחנו מתפללים שהסיפור הזה ייגמר טוב ונראה אותם חוזרים חזרה. אבל איסוף הנתונים של </w:t>
      </w:r>
      <w:bookmarkStart w:id="23011" w:name="_ETM_Q52_556000"/>
      <w:bookmarkEnd w:id="23011"/>
      <w:r>
        <w:rPr>
          <w:rFonts w:hint="cs"/>
          <w:rtl/>
          <w:lang w:eastAsia="he-IL"/>
        </w:rPr>
        <w:t xml:space="preserve">מה שהיה שם הוא קריטי, ולכן אני מבקש בקשה אחת מהקואליציה, חבר הכנסת קרויזר: שיקדמו את ההצעה הזאת במהירות שיא. היא צריכה לבוא לדיון בהזדמנות הראשונה שתבוא כדי להצביע עליה בראשונה, שנייה ושלישית. כדי שהיא תקום </w:t>
      </w:r>
      <w:r>
        <w:rPr>
          <w:rFonts w:hint="eastAsia"/>
          <w:rtl/>
          <w:lang w:eastAsia="he-IL"/>
        </w:rPr>
        <w:t>–</w:t>
      </w:r>
      <w:r>
        <w:rPr>
          <w:rFonts w:hint="cs"/>
          <w:rtl/>
          <w:lang w:eastAsia="he-IL"/>
        </w:rPr>
        <w:t xml:space="preserve"> בוא נגיד ככה, שהצעת החוק הזו תעבור בקריאה שנייה ושלישית עוד לפני שהכנסת מתפזרת, זאת אומרת, נצטרך לנצל את הפגרה כדי שזה יקרה. תודה.</w:t>
      </w:r>
    </w:p>
    <w:p w:rsidR="0086198E" w:rsidRDefault="0086198E" w:rsidP="00C841A6">
      <w:pPr>
        <w:rPr>
          <w:rtl/>
          <w:lang w:eastAsia="he-IL"/>
        </w:rPr>
      </w:pPr>
    </w:p>
    <w:p w:rsidR="0086198E" w:rsidRDefault="0086198E" w:rsidP="00C841A6">
      <w:pPr>
        <w:pStyle w:val="af8"/>
        <w:keepNext/>
        <w:rPr>
          <w:rtl/>
        </w:rPr>
      </w:pPr>
      <w:bookmarkStart w:id="23012" w:name="ET_yor_6307_6"/>
      <w:r w:rsidRPr="00AA3EE5">
        <w:rPr>
          <w:rStyle w:val="TagStyle"/>
          <w:rtl/>
        </w:rPr>
        <w:t xml:space="preserve">&lt;&lt; יור &gt;&gt; </w:t>
      </w:r>
      <w:r>
        <w:rPr>
          <w:rtl/>
        </w:rPr>
        <w:t>היו"ר יבגני סובה:</w:t>
      </w:r>
      <w:r w:rsidRPr="00AA3EE5">
        <w:rPr>
          <w:rStyle w:val="TagStyle"/>
          <w:rtl/>
        </w:rPr>
        <w:t xml:space="preserve"> &lt;&lt; יור &gt;&gt;</w:t>
      </w:r>
      <w:r>
        <w:rPr>
          <w:rtl/>
        </w:rPr>
        <w:t xml:space="preserve"> </w:t>
      </w:r>
      <w:bookmarkEnd w:id="23012"/>
    </w:p>
    <w:p w:rsidR="0086198E" w:rsidRDefault="0086198E" w:rsidP="002F0EDE">
      <w:pPr>
        <w:rPr>
          <w:rtl/>
          <w:lang w:eastAsia="he-IL"/>
        </w:rPr>
      </w:pPr>
    </w:p>
    <w:p w:rsidR="0086198E" w:rsidRDefault="0086198E" w:rsidP="00C841A6">
      <w:pPr>
        <w:rPr>
          <w:rtl/>
          <w:lang w:eastAsia="he-IL"/>
        </w:rPr>
      </w:pPr>
      <w:r>
        <w:rPr>
          <w:rFonts w:hint="cs"/>
          <w:rtl/>
          <w:lang w:eastAsia="he-IL"/>
        </w:rPr>
        <w:t>תודה לחבר הכנסת עודד פורר.</w:t>
      </w:r>
    </w:p>
    <w:p w:rsidR="0086198E" w:rsidRDefault="0086198E" w:rsidP="00C841A6">
      <w:pPr>
        <w:rPr>
          <w:rtl/>
          <w:lang w:eastAsia="he-IL"/>
        </w:rPr>
      </w:pPr>
      <w:bookmarkStart w:id="23013" w:name="_ETM_Q0_311368"/>
      <w:bookmarkStart w:id="23014" w:name="_ETM_Q0_311548"/>
      <w:bookmarkStart w:id="23015" w:name="_ETM_Q0_311759"/>
      <w:bookmarkEnd w:id="23013"/>
      <w:bookmarkEnd w:id="23014"/>
      <w:bookmarkEnd w:id="23015"/>
    </w:p>
    <w:p w:rsidR="0086198E" w:rsidRDefault="0086198E" w:rsidP="00C841A6">
      <w:pPr>
        <w:rPr>
          <w:rtl/>
          <w:lang w:eastAsia="he-IL"/>
        </w:rPr>
      </w:pPr>
      <w:bookmarkStart w:id="23016" w:name="_ETM_Q0_325000"/>
      <w:bookmarkStart w:id="23017" w:name="_ETM_Q0_325181"/>
      <w:bookmarkEnd w:id="23016"/>
      <w:bookmarkEnd w:id="23017"/>
    </w:p>
    <w:p w:rsidR="0086198E" w:rsidRDefault="0086198E" w:rsidP="00C841A6">
      <w:pPr>
        <w:pStyle w:val="a7"/>
        <w:rPr>
          <w:rtl/>
          <w:lang w:eastAsia="he-IL"/>
        </w:rPr>
      </w:pPr>
      <w:bookmarkStart w:id="23018" w:name="_ETM_Q0_311936"/>
      <w:bookmarkStart w:id="23019" w:name="ET_hatsach_643570_34"/>
      <w:bookmarkEnd w:id="23018"/>
      <w:r w:rsidRPr="00FD4A80">
        <w:rPr>
          <w:rStyle w:val="TagStyle"/>
          <w:rtl/>
        </w:rPr>
        <w:t xml:space="preserve">&lt;&lt; הצח &gt;&gt; </w:t>
      </w:r>
      <w:bookmarkStart w:id="23020" w:name="_Toc172455900"/>
      <w:bookmarkStart w:id="23021" w:name="_Toc172458363"/>
      <w:bookmarkStart w:id="23022" w:name="_Toc172459655"/>
      <w:bookmarkStart w:id="23023" w:name="_Toc172459989"/>
      <w:r>
        <w:rPr>
          <w:rtl/>
          <w:lang w:eastAsia="he-IL"/>
        </w:rPr>
        <w:t>הצעת חוק יום הזיכרון לטבח שמחת תורה, התשפ"ד</w:t>
      </w:r>
      <w:r>
        <w:rPr>
          <w:rFonts w:hint="cs"/>
          <w:rtl/>
          <w:lang w:eastAsia="he-IL"/>
        </w:rPr>
        <w:t>–</w:t>
      </w:r>
      <w:r>
        <w:rPr>
          <w:rtl/>
          <w:lang w:eastAsia="he-IL"/>
        </w:rPr>
        <w:t>2023</w:t>
      </w:r>
      <w:bookmarkEnd w:id="23020"/>
      <w:bookmarkEnd w:id="23021"/>
      <w:bookmarkEnd w:id="23022"/>
      <w:bookmarkEnd w:id="23023"/>
      <w:r w:rsidRPr="00FD4A80">
        <w:rPr>
          <w:rStyle w:val="TagStyle"/>
          <w:rtl/>
        </w:rPr>
        <w:t xml:space="preserve"> &lt;&lt; הצח &gt;&gt;</w:t>
      </w:r>
      <w:bookmarkEnd w:id="23019"/>
    </w:p>
    <w:p w:rsidR="0086198E" w:rsidRDefault="0086198E" w:rsidP="00D753DD">
      <w:pPr>
        <w:rPr>
          <w:rtl/>
          <w:lang w:eastAsia="he-IL"/>
        </w:rPr>
      </w:pPr>
      <w:r>
        <w:rPr>
          <w:rtl/>
          <w:lang w:eastAsia="he-IL"/>
        </w:rPr>
        <w:t>[הצעת חוק פ/4100</w:t>
      </w:r>
      <w:r>
        <w:rPr>
          <w:rFonts w:hint="cs"/>
          <w:rtl/>
          <w:lang w:eastAsia="he-IL"/>
        </w:rPr>
        <w:t>/25</w:t>
      </w:r>
      <w:r>
        <w:rPr>
          <w:rtl/>
          <w:lang w:eastAsia="he-IL"/>
        </w:rPr>
        <w:t>; נספחות.]</w:t>
      </w:r>
    </w:p>
    <w:p w:rsidR="0086198E" w:rsidRDefault="0086198E" w:rsidP="00C841A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86198E" w:rsidRDefault="0086198E" w:rsidP="00C841A6">
      <w:pPr>
        <w:rPr>
          <w:rtl/>
          <w:lang w:eastAsia="he-IL"/>
        </w:rPr>
      </w:pPr>
    </w:p>
    <w:p w:rsidR="0086198E" w:rsidRDefault="0086198E" w:rsidP="00C841A6">
      <w:pPr>
        <w:pStyle w:val="af8"/>
        <w:keepNext/>
        <w:rPr>
          <w:rtl/>
        </w:rPr>
      </w:pPr>
      <w:r w:rsidRPr="006D0981">
        <w:rPr>
          <w:rStyle w:val="TagStyle"/>
          <w:rtl/>
        </w:rPr>
        <w:t xml:space="preserve"> &lt;&lt; יור &gt;&gt; </w:t>
      </w:r>
      <w:r>
        <w:rPr>
          <w:rtl/>
        </w:rPr>
        <w:t>היו"ר יבגני סובה:</w:t>
      </w:r>
      <w:r w:rsidRPr="006D0981">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כפי שאמרתי, להצעה הזאת הוצמדו הצעות נוספות. </w:t>
      </w:r>
      <w:r>
        <w:rPr>
          <w:rtl/>
          <w:lang w:eastAsia="he-IL"/>
        </w:rPr>
        <w:t>הצעת חוק יום הזיכרון לטבח שמחת תורה, התשפ"ד</w:t>
      </w:r>
      <w:r>
        <w:rPr>
          <w:rFonts w:hint="cs"/>
          <w:rtl/>
          <w:lang w:eastAsia="he-IL"/>
        </w:rPr>
        <w:t>–</w:t>
      </w:r>
      <w:r>
        <w:rPr>
          <w:rtl/>
          <w:lang w:eastAsia="he-IL"/>
        </w:rPr>
        <w:t>2023</w:t>
      </w:r>
      <w:r>
        <w:rPr>
          <w:rFonts w:hint="cs"/>
          <w:rtl/>
          <w:lang w:eastAsia="he-IL"/>
        </w:rPr>
        <w:t xml:space="preserve">, של חברת הכנסת נעמה לזימי, בבקשה. </w:t>
      </w:r>
    </w:p>
    <w:p w:rsidR="0086198E" w:rsidRDefault="0086198E" w:rsidP="00C841A6">
      <w:pPr>
        <w:rPr>
          <w:rtl/>
          <w:lang w:eastAsia="he-IL"/>
        </w:rPr>
      </w:pPr>
    </w:p>
    <w:p w:rsidR="0086198E" w:rsidRDefault="0086198E" w:rsidP="00C841A6">
      <w:pPr>
        <w:pStyle w:val="af7"/>
        <w:rPr>
          <w:rtl/>
        </w:rPr>
      </w:pPr>
      <w:bookmarkStart w:id="23024" w:name="ET_interruption_קר_אה_30"/>
      <w:r w:rsidRPr="00ED6106">
        <w:rPr>
          <w:rStyle w:val="TagStyle"/>
          <w:rtl/>
        </w:rPr>
        <w:t xml:space="preserve"> &lt;&lt; קריאה &gt;&gt;</w:t>
      </w:r>
      <w:r w:rsidRPr="00F52E30">
        <w:rPr>
          <w:rStyle w:val="TagStyle"/>
          <w:rtl/>
        </w:rPr>
        <w:t xml:space="preserve"> </w:t>
      </w:r>
      <w:r>
        <w:rPr>
          <w:rtl/>
        </w:rPr>
        <w:t>קריאה:</w:t>
      </w:r>
      <w:r w:rsidRPr="00F52E30">
        <w:rPr>
          <w:rStyle w:val="TagStyle"/>
          <w:rtl/>
        </w:rPr>
        <w:t xml:space="preserve"> </w:t>
      </w:r>
      <w:r w:rsidRPr="00ED6106">
        <w:rPr>
          <w:rStyle w:val="TagStyle"/>
          <w:rtl/>
        </w:rPr>
        <w:t>&lt;&lt; קריאה &gt;&gt;</w:t>
      </w:r>
      <w:bookmarkEnd w:id="23024"/>
      <w:r w:rsidRPr="00ED6106">
        <w:rPr>
          <w:rStyle w:val="TagStyle"/>
          <w:rtl/>
        </w:rPr>
        <w:t xml:space="preserve"> </w:t>
      </w:r>
      <w:r>
        <w:rPr>
          <w:rtl/>
        </w:rPr>
        <w:t xml:space="preserve"> </w:t>
      </w:r>
    </w:p>
    <w:p w:rsidR="0086198E" w:rsidRDefault="0086198E" w:rsidP="00C841A6">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C841A6">
      <w:pPr>
        <w:rPr>
          <w:rtl/>
          <w:lang w:eastAsia="he-IL"/>
        </w:rPr>
      </w:pPr>
    </w:p>
    <w:p w:rsidR="0086198E" w:rsidRDefault="0086198E" w:rsidP="00C841A6">
      <w:pPr>
        <w:pStyle w:val="af8"/>
        <w:rPr>
          <w:rtl/>
        </w:rPr>
      </w:pPr>
      <w:r w:rsidRPr="00ED6106">
        <w:rPr>
          <w:rStyle w:val="TagStyle"/>
          <w:rtl/>
        </w:rPr>
        <w:t xml:space="preserve"> &lt;&lt; יור &gt;&gt;</w:t>
      </w:r>
      <w:r w:rsidRPr="006D0981">
        <w:rPr>
          <w:rStyle w:val="TagStyle"/>
          <w:rtl/>
        </w:rPr>
        <w:t xml:space="preserve"> </w:t>
      </w:r>
      <w:r>
        <w:rPr>
          <w:rtl/>
        </w:rPr>
        <w:t>היו"ר יבגני סובה:</w:t>
      </w:r>
      <w:r w:rsidRPr="006D0981">
        <w:rPr>
          <w:rStyle w:val="TagStyle"/>
          <w:rtl/>
        </w:rPr>
        <w:t xml:space="preserve"> </w:t>
      </w:r>
      <w:r w:rsidRPr="00ED6106">
        <w:rPr>
          <w:rStyle w:val="TagStyle"/>
          <w:rtl/>
        </w:rPr>
        <w:t xml:space="preserve">&lt;&lt; יור &gt;&gt; </w:t>
      </w:r>
      <w:r>
        <w:rPr>
          <w:rtl/>
        </w:rPr>
        <w:t xml:space="preserve">   </w:t>
      </w:r>
    </w:p>
    <w:p w:rsidR="0086198E" w:rsidRDefault="0086198E" w:rsidP="00C841A6">
      <w:pPr>
        <w:rPr>
          <w:rtl/>
          <w:lang w:eastAsia="he-IL"/>
        </w:rPr>
      </w:pPr>
    </w:p>
    <w:p w:rsidR="0086198E" w:rsidRDefault="0086198E" w:rsidP="00C841A6">
      <w:pPr>
        <w:rPr>
          <w:rtl/>
          <w:lang w:eastAsia="he-IL"/>
        </w:rPr>
      </w:pPr>
      <w:r>
        <w:rPr>
          <w:rFonts w:hint="cs"/>
          <w:rtl/>
          <w:lang w:eastAsia="he-IL"/>
        </w:rPr>
        <w:t xml:space="preserve">יש פה שמות שונים, לכן אני חייב להקריא את השמות. את הבאה בתור, ואחר כך חברת הכנסת מירב בן ארי, האחרונה בהצמדות. </w:t>
      </w:r>
    </w:p>
    <w:p w:rsidR="0086198E" w:rsidRDefault="0086198E" w:rsidP="00C841A6">
      <w:pPr>
        <w:rPr>
          <w:rtl/>
          <w:lang w:eastAsia="he-IL"/>
        </w:rPr>
      </w:pPr>
    </w:p>
    <w:p w:rsidR="0086198E" w:rsidRDefault="0086198E" w:rsidP="00C841A6">
      <w:pPr>
        <w:rPr>
          <w:rtl/>
          <w:lang w:eastAsia="he-IL"/>
        </w:rPr>
      </w:pPr>
      <w:r>
        <w:rPr>
          <w:rFonts w:hint="cs"/>
          <w:rtl/>
          <w:lang w:eastAsia="he-IL"/>
        </w:rPr>
        <w:t xml:space="preserve">שלוש דקות, בבקשה. </w:t>
      </w:r>
    </w:p>
    <w:p w:rsidR="0086198E" w:rsidRDefault="0086198E" w:rsidP="00C841A6">
      <w:pPr>
        <w:ind w:firstLine="0"/>
        <w:rPr>
          <w:rtl/>
          <w:lang w:eastAsia="he-IL"/>
        </w:rPr>
      </w:pPr>
    </w:p>
    <w:p w:rsidR="0086198E" w:rsidRDefault="0086198E" w:rsidP="00C841A6">
      <w:pPr>
        <w:pStyle w:val="a4"/>
        <w:keepNext/>
        <w:rPr>
          <w:rtl/>
        </w:rPr>
      </w:pPr>
      <w:bookmarkStart w:id="23025" w:name="ET_speaker_6236_7"/>
      <w:r w:rsidRPr="00AA3EE5">
        <w:rPr>
          <w:rStyle w:val="TagStyle"/>
          <w:rtl/>
        </w:rPr>
        <w:t xml:space="preserve"> &lt;&lt; דובר &gt;&gt; </w:t>
      </w:r>
      <w:bookmarkStart w:id="23026" w:name="_Toc172455901"/>
      <w:bookmarkStart w:id="23027" w:name="_Toc172458364"/>
      <w:bookmarkStart w:id="23028" w:name="_Toc172459656"/>
      <w:bookmarkStart w:id="23029" w:name="_Toc172459990"/>
      <w:r>
        <w:rPr>
          <w:rtl/>
        </w:rPr>
        <w:t>נעמה לזימי (העבודה):</w:t>
      </w:r>
      <w:bookmarkEnd w:id="23026"/>
      <w:bookmarkEnd w:id="23027"/>
      <w:bookmarkEnd w:id="23028"/>
      <w:bookmarkEnd w:id="23029"/>
      <w:r w:rsidRPr="00AA3EE5">
        <w:rPr>
          <w:rStyle w:val="TagStyle"/>
          <w:rtl/>
        </w:rPr>
        <w:t xml:space="preserve"> &lt;&lt; דובר &gt;&gt;</w:t>
      </w:r>
      <w:r>
        <w:rPr>
          <w:rtl/>
        </w:rPr>
        <w:t xml:space="preserve"> </w:t>
      </w:r>
      <w:bookmarkEnd w:id="23025"/>
    </w:p>
    <w:p w:rsidR="0086198E" w:rsidRDefault="0086198E" w:rsidP="002F0EDE">
      <w:pPr>
        <w:rPr>
          <w:rtl/>
          <w:lang w:eastAsia="he-IL"/>
        </w:rPr>
      </w:pPr>
    </w:p>
    <w:p w:rsidR="0086198E" w:rsidRDefault="0086198E" w:rsidP="003F41E5">
      <w:pPr>
        <w:rPr>
          <w:rtl/>
          <w:lang w:eastAsia="he-IL"/>
        </w:rPr>
      </w:pPr>
      <w:r>
        <w:rPr>
          <w:rFonts w:hint="cs"/>
          <w:rtl/>
          <w:lang w:eastAsia="he-IL"/>
        </w:rPr>
        <w:t xml:space="preserve">תודה רבה. סגן יו"ר הכנסת, כנסת נכבדה, קודם כול אני רוצה להגיד לך, יצחק, תודה רבה על ההובלה של החוק החשוב הזה להכרה וזיכרון. אני חושבת שאין לאף אחד מאיתנו ספק שאת האסון הנורא ביותר שידע עם ישראל מאז קום המדינה חובה להנציח </w:t>
      </w:r>
      <w:r w:rsidR="003F41E5">
        <w:rPr>
          <w:rFonts w:hint="eastAsia"/>
          <w:rtl/>
          <w:lang w:eastAsia="he-IL"/>
        </w:rPr>
        <w:t xml:space="preserve">– </w:t>
      </w:r>
      <w:r>
        <w:rPr>
          <w:rFonts w:hint="cs"/>
          <w:rtl/>
          <w:lang w:eastAsia="he-IL"/>
        </w:rPr>
        <w:t>למען הזיכרון, למען סיפורי הגבורה, עבור כל מי שחירפו נפשם, נרצחו, נטבחו, כל השמות שקשה להכיל.</w:t>
      </w:r>
    </w:p>
    <w:p w:rsidR="0086198E" w:rsidRDefault="0086198E" w:rsidP="00C841A6">
      <w:pPr>
        <w:rPr>
          <w:rtl/>
          <w:lang w:eastAsia="he-IL"/>
        </w:rPr>
      </w:pPr>
      <w:bookmarkStart w:id="23030" w:name="_ETM_Q52_661000"/>
      <w:bookmarkEnd w:id="23030"/>
    </w:p>
    <w:p w:rsidR="0086198E" w:rsidRDefault="0086198E" w:rsidP="003F41E5">
      <w:pPr>
        <w:rPr>
          <w:rtl/>
          <w:lang w:eastAsia="he-IL"/>
        </w:rPr>
      </w:pPr>
      <w:bookmarkStart w:id="23031" w:name="_ETM_Q52_662000"/>
      <w:bookmarkEnd w:id="23031"/>
      <w:r>
        <w:rPr>
          <w:rFonts w:hint="cs"/>
          <w:rtl/>
          <w:lang w:eastAsia="he-IL"/>
        </w:rPr>
        <w:t xml:space="preserve">אני חושבת שייקח זמן, שנים ארוכות, לאומה הזאת להחלים ולהבריא, אם בכלל. התפקיד שלנו הוא לעשות הכול כדי לרפא. </w:t>
      </w:r>
      <w:bookmarkStart w:id="23032" w:name="_ETM_Q52_673000"/>
      <w:bookmarkEnd w:id="23032"/>
      <w:r>
        <w:rPr>
          <w:rFonts w:hint="cs"/>
          <w:rtl/>
          <w:lang w:eastAsia="he-IL"/>
        </w:rPr>
        <w:t>חלק מזה הוא גם לייצר את ההכרה החשובה הזאת.</w:t>
      </w:r>
      <w:r w:rsidR="003F41E5">
        <w:rPr>
          <w:rFonts w:hint="cs"/>
          <w:rtl/>
          <w:lang w:eastAsia="he-IL"/>
        </w:rPr>
        <w:t xml:space="preserve"> </w:t>
      </w:r>
      <w:r>
        <w:rPr>
          <w:rFonts w:hint="cs"/>
          <w:rtl/>
          <w:lang w:eastAsia="he-IL"/>
        </w:rPr>
        <w:t xml:space="preserve"> גם אני איבדתי בן משפחה באסון ב-7 באוקטובר, גם חברים שלי נרצחו או בני משפחתם נרצחו, נפגעו במעגל כזה, במעגל אחר, שלא לדבר על מה שקרה מאז, במלחמה, והמעגלים הנוספים </w:t>
      </w:r>
      <w:r w:rsidR="0040236C">
        <w:rPr>
          <w:rFonts w:hint="cs"/>
          <w:rtl/>
          <w:lang w:eastAsia="he-IL"/>
        </w:rPr>
        <w:t>– –</w:t>
      </w:r>
    </w:p>
    <w:p w:rsidR="0086198E" w:rsidRDefault="0086198E" w:rsidP="00C841A6">
      <w:pPr>
        <w:rPr>
          <w:rtl/>
          <w:lang w:eastAsia="he-IL"/>
        </w:rPr>
      </w:pPr>
    </w:p>
    <w:p w:rsidR="0086198E" w:rsidRDefault="0086198E" w:rsidP="00C841A6">
      <w:pPr>
        <w:pStyle w:val="af8"/>
        <w:keepNext/>
        <w:rPr>
          <w:rtl/>
        </w:rPr>
      </w:pPr>
      <w:r w:rsidRPr="00AA3EE5">
        <w:rPr>
          <w:rStyle w:val="TagStyle"/>
          <w:rtl/>
        </w:rPr>
        <w:t xml:space="preserve"> &lt;&lt; יור &gt;&gt; </w:t>
      </w:r>
      <w:r>
        <w:rPr>
          <w:rtl/>
        </w:rPr>
        <w:t>היו"ר יבגני סובה:</w:t>
      </w:r>
      <w:r w:rsidRPr="00AA3EE5">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חבר הכנסת כץ, אופיר, אתה מסתובב עם הטלפון ואני שומע צעקות, אז תצאו בבקשה ותדברו שם. תודה.</w:t>
      </w:r>
    </w:p>
    <w:p w:rsidR="0086198E" w:rsidRDefault="0086198E" w:rsidP="00C841A6">
      <w:pPr>
        <w:rPr>
          <w:rtl/>
          <w:lang w:eastAsia="he-IL"/>
        </w:rPr>
      </w:pPr>
    </w:p>
    <w:p w:rsidR="0086198E" w:rsidRDefault="0086198E" w:rsidP="00C841A6">
      <w:pPr>
        <w:pStyle w:val="-"/>
        <w:keepNext/>
        <w:rPr>
          <w:rtl/>
        </w:rPr>
      </w:pPr>
      <w:bookmarkStart w:id="23033" w:name="ET_speakercontinue_6236_9"/>
      <w:r w:rsidRPr="00AA3EE5">
        <w:rPr>
          <w:rStyle w:val="TagStyle"/>
          <w:rtl/>
        </w:rPr>
        <w:t xml:space="preserve"> &lt;&lt; דובר_המשך &gt;&gt; </w:t>
      </w:r>
      <w:r>
        <w:rPr>
          <w:rtl/>
        </w:rPr>
        <w:t>נעמה לזימי (העבודה):</w:t>
      </w:r>
      <w:r w:rsidRPr="00AA3EE5">
        <w:rPr>
          <w:rStyle w:val="TagStyle"/>
          <w:rtl/>
        </w:rPr>
        <w:t xml:space="preserve"> &lt;&lt; דובר_המשך &gt;&gt;</w:t>
      </w:r>
      <w:r>
        <w:rPr>
          <w:rtl/>
        </w:rPr>
        <w:t xml:space="preserve"> </w:t>
      </w:r>
      <w:bookmarkEnd w:id="23033"/>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והמעגלים הנוספים של השכול </w:t>
      </w:r>
      <w:bookmarkStart w:id="23034" w:name="_ETM_Q52_716000"/>
      <w:bookmarkEnd w:id="23034"/>
      <w:r w:rsidR="0086198E">
        <w:rPr>
          <w:rFonts w:hint="cs"/>
          <w:rtl/>
          <w:lang w:eastAsia="he-IL"/>
        </w:rPr>
        <w:t>והכאב. ופשוט נדמה שבכל מקום שנגיע אליו יהיה מישהו שהכיר מישהו שהיה חלק.</w:t>
      </w:r>
    </w:p>
    <w:p w:rsidR="0086198E" w:rsidRDefault="0086198E" w:rsidP="00C841A6">
      <w:pPr>
        <w:rPr>
          <w:rtl/>
          <w:lang w:eastAsia="he-IL"/>
        </w:rPr>
      </w:pPr>
      <w:bookmarkStart w:id="23035" w:name="_ETM_Q52_832000"/>
      <w:bookmarkEnd w:id="23035"/>
    </w:p>
    <w:p w:rsidR="0086198E" w:rsidRDefault="0086198E" w:rsidP="00894760">
      <w:pPr>
        <w:rPr>
          <w:rtl/>
          <w:lang w:eastAsia="he-IL"/>
        </w:rPr>
      </w:pPr>
      <w:r>
        <w:rPr>
          <w:rFonts w:hint="cs"/>
          <w:rtl/>
          <w:lang w:eastAsia="he-IL"/>
        </w:rPr>
        <w:t xml:space="preserve">חלק ממה </w:t>
      </w:r>
      <w:bookmarkStart w:id="23036" w:name="_ETM_Q52_725000"/>
      <w:bookmarkEnd w:id="23036"/>
      <w:r>
        <w:rPr>
          <w:rFonts w:hint="cs"/>
          <w:rtl/>
          <w:lang w:eastAsia="he-IL"/>
        </w:rPr>
        <w:t xml:space="preserve">שיהיה חשוב לספר </w:t>
      </w:r>
      <w:r>
        <w:rPr>
          <w:rFonts w:hint="eastAsia"/>
          <w:rtl/>
          <w:lang w:eastAsia="he-IL"/>
        </w:rPr>
        <w:t>–</w:t>
      </w:r>
      <w:r>
        <w:rPr>
          <w:rFonts w:hint="cs"/>
          <w:rtl/>
          <w:lang w:eastAsia="he-IL"/>
        </w:rPr>
        <w:t xml:space="preserve"> אני אומרת את זה ליצחק, לפנינה, למירב, לעודד, לכולם </w:t>
      </w:r>
      <w:r>
        <w:rPr>
          <w:rFonts w:hint="eastAsia"/>
          <w:rtl/>
          <w:lang w:eastAsia="he-IL"/>
        </w:rPr>
        <w:t>–</w:t>
      </w:r>
      <w:r>
        <w:rPr>
          <w:rFonts w:hint="cs"/>
          <w:rtl/>
          <w:lang w:eastAsia="he-IL"/>
        </w:rPr>
        <w:t xml:space="preserve"> יהיה חשוב גם לספר גם על ההירתמות הישראלית והרוח הישראלית שהייתה לצד האסון הגדול, ההפקרה ומה </w:t>
      </w:r>
      <w:bookmarkStart w:id="23037" w:name="_ETM_Q52_748000"/>
      <w:bookmarkEnd w:id="23037"/>
      <w:r>
        <w:rPr>
          <w:rFonts w:hint="cs"/>
          <w:rtl/>
          <w:lang w:eastAsia="he-IL"/>
        </w:rPr>
        <w:t>שקרה לנו</w:t>
      </w:r>
      <w:r w:rsidR="00894760">
        <w:rPr>
          <w:rFonts w:hint="cs"/>
          <w:rtl/>
          <w:lang w:eastAsia="he-IL"/>
        </w:rPr>
        <w:t>,</w:t>
      </w:r>
      <w:r>
        <w:rPr>
          <w:rFonts w:hint="cs"/>
          <w:rtl/>
          <w:lang w:eastAsia="he-IL"/>
        </w:rPr>
        <w:t xml:space="preserve"> סיפורי הגבורה הה</w:t>
      </w:r>
      <w:r w:rsidR="00894760">
        <w:rPr>
          <w:rFonts w:hint="cs"/>
          <w:rtl/>
          <w:lang w:eastAsia="he-IL"/>
        </w:rPr>
        <w:t>י</w:t>
      </w:r>
      <w:r>
        <w:rPr>
          <w:rFonts w:hint="cs"/>
          <w:rtl/>
          <w:lang w:eastAsia="he-IL"/>
        </w:rPr>
        <w:t>רואיים, הה</w:t>
      </w:r>
      <w:r w:rsidR="00894760">
        <w:rPr>
          <w:rFonts w:hint="cs"/>
          <w:rtl/>
          <w:lang w:eastAsia="he-IL"/>
        </w:rPr>
        <w:t>י</w:t>
      </w:r>
      <w:r>
        <w:rPr>
          <w:rFonts w:hint="cs"/>
          <w:rtl/>
          <w:lang w:eastAsia="he-IL"/>
        </w:rPr>
        <w:t xml:space="preserve">רואיים ממש. זו חובה של אומה לייצר את ההכרה הזאת. </w:t>
      </w:r>
    </w:p>
    <w:p w:rsidR="0086198E" w:rsidRDefault="0086198E" w:rsidP="00C841A6">
      <w:pPr>
        <w:rPr>
          <w:rtl/>
          <w:lang w:eastAsia="he-IL"/>
        </w:rPr>
      </w:pPr>
    </w:p>
    <w:p w:rsidR="0086198E" w:rsidRDefault="0086198E" w:rsidP="00C841A6">
      <w:pPr>
        <w:rPr>
          <w:rtl/>
          <w:lang w:eastAsia="he-IL"/>
        </w:rPr>
      </w:pPr>
      <w:r>
        <w:rPr>
          <w:rFonts w:hint="cs"/>
          <w:rtl/>
          <w:lang w:eastAsia="he-IL"/>
        </w:rPr>
        <w:t xml:space="preserve">כמה שבועות לאחר האסון הגשתי בקשה ליום אבל לאומי כדי להוריד באמת לחצי התורן. זה לא התקבל, אבל נמסר לי מאותה ועדה ששלחה לי את המכתב חזרה </w:t>
      </w:r>
      <w:r>
        <w:rPr>
          <w:rFonts w:hint="eastAsia"/>
          <w:rtl/>
          <w:lang w:eastAsia="he-IL"/>
        </w:rPr>
        <w:t>–</w:t>
      </w:r>
      <w:r>
        <w:rPr>
          <w:rFonts w:hint="cs"/>
          <w:rtl/>
          <w:lang w:eastAsia="he-IL"/>
        </w:rPr>
        <w:t xml:space="preserve"> משרד ראש הממשלה, לא בדיוק זוכרת </w:t>
      </w:r>
      <w:r>
        <w:rPr>
          <w:rFonts w:hint="eastAsia"/>
          <w:rtl/>
          <w:lang w:eastAsia="he-IL"/>
        </w:rPr>
        <w:t>–</w:t>
      </w:r>
      <w:r>
        <w:rPr>
          <w:rFonts w:hint="cs"/>
          <w:rtl/>
          <w:lang w:eastAsia="he-IL"/>
        </w:rPr>
        <w:t xml:space="preserve"> שהכוונה היא לעשות יום זיכרון. ולכן אמרתי: בסדר, נגיש את החוק הזה. ואני באמת מקווה שכולנו יחד.</w:t>
      </w:r>
    </w:p>
    <w:p w:rsidR="0086198E" w:rsidRDefault="0086198E" w:rsidP="00C841A6">
      <w:pPr>
        <w:pStyle w:val="-"/>
        <w:keepNext/>
        <w:rPr>
          <w:rStyle w:val="TagStyle"/>
          <w:rtl/>
        </w:rPr>
      </w:pPr>
      <w:r>
        <w:rPr>
          <w:rStyle w:val="TagStyle"/>
          <w:rFonts w:hint="cs"/>
          <w:rtl/>
        </w:rPr>
        <w:t xml:space="preserve"> </w:t>
      </w:r>
    </w:p>
    <w:p w:rsidR="0086198E" w:rsidRDefault="0086198E" w:rsidP="00A270D6">
      <w:pPr>
        <w:rPr>
          <w:rtl/>
        </w:rPr>
      </w:pPr>
    </w:p>
    <w:p w:rsidR="0086198E" w:rsidRDefault="0086198E" w:rsidP="00C841A6">
      <w:pPr>
        <w:rPr>
          <w:rtl/>
          <w:lang w:eastAsia="he-IL"/>
        </w:rPr>
      </w:pPr>
      <w:bookmarkStart w:id="23038" w:name="TOR_Q53"/>
      <w:bookmarkEnd w:id="23038"/>
      <w:r>
        <w:rPr>
          <w:rFonts w:hint="cs"/>
          <w:rtl/>
          <w:lang w:eastAsia="he-IL"/>
        </w:rPr>
        <w:t>אני רק רוצה לסיים במילים של שירה של חנה סנש, שכתבה את השיר "במדורות מלחמה": "במדורות מלחמה, בדלקה, בשרפה / בין ימים סוערים של הדם / הינני מבעירה פנסי הקטן / לחפש, לחפש בן אדם. // שלהבות השרפה מדעיכות פנסיי / אור האש מסנוור את עיניי / איך אביט, איך אראה, איך אדע, איך אכיר / כשהוא יעמוד לפניי? // תן סימן, אלוהים, תן סימן על מצחו, / כי באש, בדלקה ובדם / כן אכיר את הזיק הטהור, הנצחי / את אשר חיפשתיו: בן אדם</w:t>
      </w:r>
      <w:r w:rsidR="00894760">
        <w:rPr>
          <w:rFonts w:hint="cs"/>
          <w:rtl/>
          <w:lang w:eastAsia="he-IL"/>
        </w:rPr>
        <w:t>"</w:t>
      </w:r>
      <w:r>
        <w:rPr>
          <w:rFonts w:hint="cs"/>
          <w:rtl/>
          <w:lang w:eastAsia="he-IL"/>
        </w:rPr>
        <w:t xml:space="preserve">. </w:t>
      </w:r>
    </w:p>
    <w:p w:rsidR="0086198E" w:rsidRDefault="0086198E" w:rsidP="00C841A6">
      <w:pPr>
        <w:rPr>
          <w:rtl/>
          <w:lang w:eastAsia="he-IL"/>
        </w:rPr>
      </w:pPr>
      <w:bookmarkStart w:id="23039" w:name="_ETM_Q53_230550"/>
      <w:bookmarkStart w:id="23040" w:name="_ETM_Q53_230645"/>
      <w:bookmarkEnd w:id="23039"/>
      <w:bookmarkEnd w:id="23040"/>
    </w:p>
    <w:p w:rsidR="0086198E" w:rsidRDefault="0086198E" w:rsidP="00C841A6">
      <w:pPr>
        <w:rPr>
          <w:rtl/>
          <w:lang w:eastAsia="he-IL"/>
        </w:rPr>
      </w:pPr>
      <w:bookmarkStart w:id="23041" w:name="_ETM_Q53_230787"/>
      <w:bookmarkStart w:id="23042" w:name="_ETM_Q53_230869"/>
      <w:bookmarkEnd w:id="23041"/>
      <w:bookmarkEnd w:id="23042"/>
      <w:r>
        <w:rPr>
          <w:rFonts w:hint="cs"/>
          <w:rtl/>
          <w:lang w:eastAsia="he-IL"/>
        </w:rPr>
        <w:t>תודה. סליחה, גם אתי,</w:t>
      </w:r>
      <w:bookmarkStart w:id="23043" w:name="_ETM_Q53_231532"/>
      <w:bookmarkEnd w:id="23043"/>
      <w:r>
        <w:rPr>
          <w:rFonts w:hint="cs"/>
          <w:rtl/>
          <w:lang w:eastAsia="he-IL"/>
        </w:rPr>
        <w:t xml:space="preserve"> לא הזכרתי אותך. </w:t>
      </w:r>
    </w:p>
    <w:p w:rsidR="0086198E" w:rsidRDefault="0086198E" w:rsidP="00C841A6">
      <w:pPr>
        <w:rPr>
          <w:rtl/>
          <w:lang w:eastAsia="he-IL"/>
        </w:rPr>
      </w:pPr>
    </w:p>
    <w:p w:rsidR="0086198E" w:rsidRDefault="0086198E" w:rsidP="00C841A6">
      <w:pPr>
        <w:pStyle w:val="af8"/>
        <w:keepNext/>
        <w:rPr>
          <w:rtl/>
        </w:rPr>
      </w:pPr>
      <w:r w:rsidRPr="009B47B1">
        <w:rPr>
          <w:rStyle w:val="TagStyle"/>
          <w:rtl/>
        </w:rPr>
        <w:t xml:space="preserve"> &lt;&lt; יור &gt;&gt;</w:t>
      </w:r>
      <w:r w:rsidRPr="00E259A9">
        <w:rPr>
          <w:rStyle w:val="TagStyle"/>
          <w:rtl/>
        </w:rPr>
        <w:t xml:space="preserve"> </w:t>
      </w:r>
      <w:r>
        <w:rPr>
          <w:rtl/>
        </w:rPr>
        <w:t>היו"ר יבגני סובה:</w:t>
      </w:r>
      <w:r w:rsidRPr="00E259A9">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תודה רבה לחברת הכנסת נעמה לזימי. </w:t>
      </w:r>
    </w:p>
    <w:p w:rsidR="0086198E" w:rsidRDefault="0086198E" w:rsidP="00C841A6">
      <w:pPr>
        <w:rPr>
          <w:rtl/>
          <w:lang w:eastAsia="he-IL"/>
        </w:rPr>
      </w:pPr>
      <w:bookmarkStart w:id="23044" w:name="_ETM_Q53_237031"/>
      <w:bookmarkStart w:id="23045" w:name="_ETM_Q53_237130"/>
      <w:bookmarkStart w:id="23046" w:name="_ETM_Q0_286824"/>
      <w:bookmarkEnd w:id="23044"/>
      <w:bookmarkEnd w:id="23045"/>
      <w:bookmarkEnd w:id="23046"/>
    </w:p>
    <w:p w:rsidR="0086198E" w:rsidRPr="008A03F5" w:rsidRDefault="0086198E" w:rsidP="00D753DD">
      <w:pPr>
        <w:rPr>
          <w:rtl/>
          <w:lang w:eastAsia="he-IL"/>
        </w:rPr>
      </w:pPr>
      <w:bookmarkStart w:id="23047" w:name="_ETM_Q0_286942"/>
      <w:bookmarkStart w:id="23048" w:name="_ETM_Q53_234753"/>
      <w:bookmarkEnd w:id="23047"/>
      <w:bookmarkEnd w:id="23048"/>
      <w:r>
        <w:rPr>
          <w:rFonts w:hint="cs"/>
          <w:rtl/>
          <w:lang w:eastAsia="he-IL"/>
        </w:rPr>
        <w:t>ההצעה הבאה שהוצמדה היא</w:t>
      </w:r>
      <w:bookmarkStart w:id="23049" w:name="_ETM_Q53_235281"/>
      <w:bookmarkEnd w:id="23049"/>
      <w:r>
        <w:rPr>
          <w:rFonts w:hint="cs"/>
          <w:rtl/>
          <w:lang w:eastAsia="he-IL"/>
        </w:rPr>
        <w:t xml:space="preserve"> הצעת חוק זיכרון אירועי הטרור של כ</w:t>
      </w:r>
      <w:bookmarkStart w:id="23050" w:name="_ETM_Q53_240082"/>
      <w:bookmarkStart w:id="23051" w:name="_ETM_Q53_240177"/>
      <w:bookmarkEnd w:id="23050"/>
      <w:bookmarkEnd w:id="23051"/>
      <w:r>
        <w:rPr>
          <w:rFonts w:hint="cs"/>
          <w:rtl/>
          <w:lang w:eastAsia="he-IL"/>
        </w:rPr>
        <w:t>"ב בתשרי (ה-7</w:t>
      </w:r>
      <w:bookmarkStart w:id="23052" w:name="_ETM_Q53_241317"/>
      <w:bookmarkEnd w:id="23052"/>
      <w:r>
        <w:rPr>
          <w:rFonts w:hint="cs"/>
          <w:rtl/>
          <w:lang w:eastAsia="he-IL"/>
        </w:rPr>
        <w:t xml:space="preserve"> באוקטובר) ומלחמת חרבות ברזל, התשפ"ד–2024, של חברת הכנסת פנינה</w:t>
      </w:r>
      <w:bookmarkStart w:id="23053" w:name="_ETM_Q53_246136"/>
      <w:bookmarkEnd w:id="23053"/>
      <w:r>
        <w:rPr>
          <w:rFonts w:hint="cs"/>
          <w:rtl/>
          <w:lang w:eastAsia="he-IL"/>
        </w:rPr>
        <w:t xml:space="preserve"> תמנו. בבקשה. את אחרונה, מירב. אמרתי שאת אחרונה</w:t>
      </w:r>
      <w:bookmarkStart w:id="23054" w:name="_ETM_Q53_261111"/>
      <w:bookmarkEnd w:id="23054"/>
      <w:r>
        <w:rPr>
          <w:rFonts w:hint="cs"/>
          <w:rtl/>
          <w:lang w:eastAsia="he-IL"/>
        </w:rPr>
        <w:t xml:space="preserve"> בהצמדות. </w:t>
      </w:r>
    </w:p>
    <w:p w:rsidR="0086198E" w:rsidRDefault="0086198E" w:rsidP="00C841A6">
      <w:pPr>
        <w:rPr>
          <w:rtl/>
          <w:lang w:eastAsia="he-IL"/>
        </w:rPr>
      </w:pPr>
      <w:bookmarkStart w:id="23055" w:name="_ETM_Q53_250116"/>
      <w:bookmarkStart w:id="23056" w:name="_ETM_Q53_250439"/>
      <w:bookmarkStart w:id="23057" w:name="_ETM_Q53_250587"/>
      <w:bookmarkEnd w:id="23055"/>
      <w:bookmarkEnd w:id="23056"/>
      <w:bookmarkEnd w:id="23057"/>
    </w:p>
    <w:p w:rsidR="0086198E" w:rsidRPr="00C6331B" w:rsidRDefault="0086198E" w:rsidP="00C841A6">
      <w:pPr>
        <w:rPr>
          <w:rtl/>
          <w:lang w:eastAsia="he-IL"/>
        </w:rPr>
      </w:pPr>
      <w:bookmarkStart w:id="23058" w:name="_ETM_Q0_267304"/>
      <w:bookmarkStart w:id="23059" w:name="_ETM_Q0_267471"/>
      <w:bookmarkEnd w:id="23058"/>
      <w:bookmarkEnd w:id="23059"/>
    </w:p>
    <w:p w:rsidR="0086198E" w:rsidRDefault="0086198E" w:rsidP="00C841A6">
      <w:pPr>
        <w:pStyle w:val="a7"/>
        <w:rPr>
          <w:rtl/>
          <w:lang w:eastAsia="he-IL"/>
        </w:rPr>
      </w:pPr>
      <w:bookmarkStart w:id="23060" w:name="ET_subject_מסמכים_שהונחו_על_שולחן__5"/>
      <w:r w:rsidRPr="009B47B1">
        <w:rPr>
          <w:rStyle w:val="TagStyle"/>
          <w:rtl/>
        </w:rPr>
        <w:t>&lt;&lt; נושא &gt;&gt;</w:t>
      </w:r>
      <w:r w:rsidRPr="00E259A9">
        <w:rPr>
          <w:rStyle w:val="TagStyle"/>
          <w:rtl/>
        </w:rPr>
        <w:t xml:space="preserve"> </w:t>
      </w:r>
      <w:bookmarkStart w:id="23061" w:name="_Toc172455903"/>
      <w:bookmarkStart w:id="23062" w:name="_Toc172458366"/>
      <w:bookmarkStart w:id="23063" w:name="_Toc172459658"/>
      <w:bookmarkStart w:id="23064" w:name="_Toc172459992"/>
      <w:r>
        <w:rPr>
          <w:rtl/>
          <w:lang w:eastAsia="he-IL"/>
        </w:rPr>
        <w:t>מסמכים שהונחו על שולחן הכנסת</w:t>
      </w:r>
      <w:bookmarkEnd w:id="23061"/>
      <w:bookmarkEnd w:id="23062"/>
      <w:bookmarkEnd w:id="23063"/>
      <w:bookmarkEnd w:id="23064"/>
      <w:r w:rsidRPr="00E259A9">
        <w:rPr>
          <w:rStyle w:val="TagStyle"/>
          <w:rtl/>
        </w:rPr>
        <w:t xml:space="preserve"> </w:t>
      </w:r>
      <w:r w:rsidRPr="009B47B1">
        <w:rPr>
          <w:rStyle w:val="TagStyle"/>
          <w:rtl/>
        </w:rPr>
        <w:t>&lt;&lt; נושא &gt;&gt;</w:t>
      </w:r>
      <w:r>
        <w:rPr>
          <w:rtl/>
          <w:lang w:eastAsia="he-IL"/>
        </w:rPr>
        <w:t xml:space="preserve"> </w:t>
      </w:r>
      <w:bookmarkEnd w:id="23060"/>
    </w:p>
    <w:p w:rsidR="0086198E" w:rsidRDefault="0086198E" w:rsidP="002F0EDE">
      <w:pPr>
        <w:rPr>
          <w:rtl/>
          <w:lang w:eastAsia="he-IL"/>
        </w:rPr>
      </w:pPr>
    </w:p>
    <w:p w:rsidR="0086198E" w:rsidRDefault="0086198E" w:rsidP="00C841A6">
      <w:pPr>
        <w:pStyle w:val="af8"/>
        <w:keepNext/>
        <w:rPr>
          <w:rtl/>
        </w:rPr>
      </w:pPr>
      <w:r w:rsidRPr="009B47B1">
        <w:rPr>
          <w:rStyle w:val="TagStyle"/>
          <w:rtl/>
        </w:rPr>
        <w:t xml:space="preserve"> &lt;&lt; יור &gt;&gt;</w:t>
      </w:r>
      <w:r w:rsidRPr="000B39EC">
        <w:rPr>
          <w:rStyle w:val="TagStyle"/>
          <w:rtl/>
        </w:rPr>
        <w:t xml:space="preserve"> </w:t>
      </w:r>
      <w:r>
        <w:rPr>
          <w:rtl/>
        </w:rPr>
        <w:t>היו"ר יבגני סובה:</w:t>
      </w:r>
      <w:r w:rsidRPr="000B39EC">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Pr="008A03F5" w:rsidRDefault="0086198E" w:rsidP="00D753DD">
      <w:pPr>
        <w:rPr>
          <w:rtl/>
          <w:lang w:eastAsia="he-IL"/>
        </w:rPr>
      </w:pPr>
      <w:r>
        <w:rPr>
          <w:rFonts w:hint="cs"/>
          <w:rtl/>
          <w:lang w:eastAsia="he-IL"/>
        </w:rPr>
        <w:t>פנינה, לפני שאת מדברת, יש הודעה לסגנית המזכיר.</w:t>
      </w:r>
      <w:bookmarkStart w:id="23065" w:name="_ETM_Q53_264693"/>
      <w:bookmarkEnd w:id="23065"/>
      <w:r>
        <w:rPr>
          <w:rFonts w:hint="cs"/>
          <w:rtl/>
          <w:lang w:eastAsia="he-IL"/>
        </w:rPr>
        <w:t xml:space="preserve"> בבקשה. </w:t>
      </w:r>
    </w:p>
    <w:p w:rsidR="0086198E" w:rsidRPr="000B39EC" w:rsidRDefault="0086198E" w:rsidP="00C841A6">
      <w:pPr>
        <w:rPr>
          <w:rtl/>
          <w:lang w:eastAsia="he-IL"/>
        </w:rPr>
      </w:pPr>
    </w:p>
    <w:p w:rsidR="0086198E" w:rsidRDefault="0086198E" w:rsidP="00C841A6">
      <w:pPr>
        <w:pStyle w:val="a4"/>
        <w:keepNext/>
        <w:rPr>
          <w:rtl/>
        </w:rPr>
      </w:pPr>
      <w:bookmarkStart w:id="23066" w:name="ET_speaker_6118_6"/>
      <w:r w:rsidRPr="009B47B1">
        <w:rPr>
          <w:rStyle w:val="TagStyle"/>
          <w:rtl/>
        </w:rPr>
        <w:t xml:space="preserve"> &lt;&lt; דובר &gt;&gt;</w:t>
      </w:r>
      <w:r w:rsidRPr="00E259A9">
        <w:rPr>
          <w:rStyle w:val="TagStyle"/>
          <w:rtl/>
        </w:rPr>
        <w:t xml:space="preserve"> </w:t>
      </w:r>
      <w:bookmarkStart w:id="23067" w:name="_Toc172455904"/>
      <w:bookmarkStart w:id="23068" w:name="_Toc172458367"/>
      <w:bookmarkStart w:id="23069" w:name="_Toc172459659"/>
      <w:bookmarkStart w:id="23070" w:name="_Toc172459993"/>
      <w:r>
        <w:rPr>
          <w:rtl/>
        </w:rPr>
        <w:t>סגנית מזכיר הכנסת אלינור ימין:</w:t>
      </w:r>
      <w:bookmarkEnd w:id="23067"/>
      <w:bookmarkEnd w:id="23068"/>
      <w:bookmarkEnd w:id="23069"/>
      <w:bookmarkEnd w:id="23070"/>
      <w:r w:rsidRPr="00E259A9">
        <w:rPr>
          <w:rStyle w:val="TagStyle"/>
          <w:rtl/>
        </w:rPr>
        <w:t xml:space="preserve"> </w:t>
      </w:r>
      <w:r w:rsidRPr="009B47B1">
        <w:rPr>
          <w:rStyle w:val="TagStyle"/>
          <w:rtl/>
        </w:rPr>
        <w:t>&lt;&lt; דובר &gt;&gt;</w:t>
      </w:r>
      <w:r>
        <w:rPr>
          <w:rtl/>
        </w:rPr>
        <w:t xml:space="preserve"> </w:t>
      </w:r>
      <w:bookmarkEnd w:id="23066"/>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ברשות יושב-ראש הישיבה, אני מתכבדת להודיעכם, כי הונחה על שולחן הכנסת, לקריאה שנייה ולקריאה שלישית, הצעת חוק למניעת הטרדה מינית (תיקון מס' 16), התשפ"ד–2024, שהחזירה הוועדה לקידום מעמד האישה ולשוויון מגדרי. </w:t>
      </w:r>
    </w:p>
    <w:p w:rsidR="0086198E" w:rsidRDefault="0086198E" w:rsidP="00C841A6">
      <w:pPr>
        <w:rPr>
          <w:rtl/>
          <w:lang w:eastAsia="he-IL"/>
        </w:rPr>
      </w:pPr>
    </w:p>
    <w:p w:rsidR="0086198E" w:rsidRDefault="0086198E" w:rsidP="00C841A6">
      <w:pPr>
        <w:pStyle w:val="af8"/>
        <w:keepNext/>
        <w:rPr>
          <w:rtl/>
        </w:rPr>
      </w:pPr>
      <w:bookmarkStart w:id="23071" w:name="ET_yor_6307_7"/>
      <w:r w:rsidRPr="009B47B1">
        <w:rPr>
          <w:rStyle w:val="TagStyle"/>
          <w:rtl/>
        </w:rPr>
        <w:t xml:space="preserve"> &lt;&lt; יור &gt;&gt;</w:t>
      </w:r>
      <w:r w:rsidRPr="00E259A9">
        <w:rPr>
          <w:rStyle w:val="TagStyle"/>
          <w:rtl/>
        </w:rPr>
        <w:t xml:space="preserve"> </w:t>
      </w:r>
      <w:r>
        <w:rPr>
          <w:rtl/>
        </w:rPr>
        <w:t>היו"ר יבגני סובה:</w:t>
      </w:r>
      <w:r w:rsidRPr="00E259A9">
        <w:rPr>
          <w:rStyle w:val="TagStyle"/>
          <w:rtl/>
        </w:rPr>
        <w:t xml:space="preserve"> </w:t>
      </w:r>
      <w:r w:rsidRPr="009B47B1">
        <w:rPr>
          <w:rStyle w:val="TagStyle"/>
          <w:rtl/>
        </w:rPr>
        <w:t>&lt;&lt; יור &gt;&gt;</w:t>
      </w:r>
      <w:r>
        <w:rPr>
          <w:rtl/>
        </w:rPr>
        <w:t xml:space="preserve"> </w:t>
      </w:r>
      <w:bookmarkEnd w:id="23071"/>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תודה. </w:t>
      </w:r>
      <w:bookmarkStart w:id="23072" w:name="_ETM_Q0_169368"/>
      <w:bookmarkEnd w:id="23072"/>
    </w:p>
    <w:p w:rsidR="0086198E" w:rsidRDefault="0086198E" w:rsidP="00C841A6">
      <w:pPr>
        <w:rPr>
          <w:rtl/>
          <w:lang w:eastAsia="he-IL"/>
        </w:rPr>
      </w:pPr>
      <w:bookmarkStart w:id="23073" w:name="_ETM_Q0_169477"/>
      <w:bookmarkStart w:id="23074" w:name="_ETM_Q0_169512"/>
      <w:bookmarkEnd w:id="23073"/>
      <w:bookmarkEnd w:id="23074"/>
    </w:p>
    <w:p w:rsidR="00894760" w:rsidRDefault="00894760" w:rsidP="00894760">
      <w:pPr>
        <w:rPr>
          <w:rtl/>
          <w:lang w:eastAsia="he-IL"/>
        </w:rPr>
      </w:pPr>
      <w:bookmarkStart w:id="23075" w:name="_ETM_Q0_169622"/>
      <w:bookmarkEnd w:id="23075"/>
    </w:p>
    <w:p w:rsidR="00894760" w:rsidRDefault="00894760" w:rsidP="00894760">
      <w:pPr>
        <w:pStyle w:val="a7"/>
        <w:rPr>
          <w:rtl/>
          <w:lang w:eastAsia="he-IL"/>
        </w:rPr>
      </w:pPr>
      <w:r w:rsidRPr="009B47B1">
        <w:rPr>
          <w:rStyle w:val="TagStyle"/>
          <w:rtl/>
        </w:rPr>
        <w:t xml:space="preserve"> &lt;&lt; הצח &gt;&gt;</w:t>
      </w:r>
      <w:r w:rsidRPr="00C6331B">
        <w:rPr>
          <w:rStyle w:val="TagStyle"/>
          <w:rtl/>
        </w:rPr>
        <w:t xml:space="preserve"> </w:t>
      </w:r>
      <w:r>
        <w:rPr>
          <w:rtl/>
          <w:lang w:eastAsia="he-IL"/>
        </w:rPr>
        <w:t>הצעת חוק זיכרון אירועי הטרור של כ"ב בתשרי (</w:t>
      </w:r>
      <w:r>
        <w:rPr>
          <w:rFonts w:hint="cs"/>
          <w:rtl/>
          <w:lang w:eastAsia="he-IL"/>
        </w:rPr>
        <w:t>ה-</w:t>
      </w:r>
      <w:r>
        <w:rPr>
          <w:rtl/>
          <w:lang w:eastAsia="he-IL"/>
        </w:rPr>
        <w:t>7 באוקטובר) ומלחמת חרבות ברזל, התשפ"ד</w:t>
      </w:r>
      <w:r>
        <w:rPr>
          <w:rFonts w:hint="cs"/>
          <w:rtl/>
          <w:lang w:eastAsia="he-IL"/>
        </w:rPr>
        <w:t>–</w:t>
      </w:r>
      <w:r>
        <w:rPr>
          <w:rtl/>
          <w:lang w:eastAsia="he-IL"/>
        </w:rPr>
        <w:t>2024</w:t>
      </w:r>
      <w:r w:rsidRPr="00C6331B">
        <w:rPr>
          <w:rStyle w:val="TagStyle"/>
          <w:rtl/>
        </w:rPr>
        <w:t xml:space="preserve"> </w:t>
      </w:r>
      <w:r w:rsidRPr="009B47B1">
        <w:rPr>
          <w:rStyle w:val="TagStyle"/>
          <w:rtl/>
        </w:rPr>
        <w:t>&lt;&lt; הצח &gt;&gt;</w:t>
      </w:r>
      <w:r>
        <w:rPr>
          <w:rtl/>
          <w:lang w:eastAsia="he-IL"/>
        </w:rPr>
        <w:t xml:space="preserve"> </w:t>
      </w:r>
    </w:p>
    <w:p w:rsidR="00894760" w:rsidRDefault="00894760" w:rsidP="00894760">
      <w:pPr>
        <w:rPr>
          <w:rtl/>
          <w:lang w:eastAsia="he-IL"/>
        </w:rPr>
      </w:pPr>
      <w:r>
        <w:rPr>
          <w:rtl/>
          <w:lang w:eastAsia="he-IL"/>
        </w:rPr>
        <w:t>[הצעת חוק פ/4597</w:t>
      </w:r>
      <w:r>
        <w:rPr>
          <w:rFonts w:hint="cs"/>
          <w:rtl/>
          <w:lang w:eastAsia="he-IL"/>
        </w:rPr>
        <w:t>/25</w:t>
      </w:r>
      <w:r>
        <w:rPr>
          <w:rtl/>
          <w:lang w:eastAsia="he-IL"/>
        </w:rPr>
        <w:t>; נספחות.]</w:t>
      </w:r>
    </w:p>
    <w:p w:rsidR="00894760" w:rsidRDefault="00894760" w:rsidP="0089476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6198E" w:rsidRDefault="0086198E" w:rsidP="00C841A6">
      <w:pPr>
        <w:rPr>
          <w:rtl/>
          <w:lang w:eastAsia="he-IL"/>
        </w:rPr>
      </w:pPr>
    </w:p>
    <w:p w:rsidR="0086198E" w:rsidRDefault="0086198E" w:rsidP="00C841A6">
      <w:pPr>
        <w:pStyle w:val="af8"/>
        <w:keepNext/>
        <w:rPr>
          <w:rtl/>
        </w:rPr>
      </w:pPr>
      <w:r w:rsidRPr="009B47B1">
        <w:rPr>
          <w:rStyle w:val="TagStyle"/>
          <w:rtl/>
        </w:rPr>
        <w:t xml:space="preserve"> &lt;&lt; יור &gt;&gt;</w:t>
      </w:r>
      <w:r w:rsidRPr="00E259A9">
        <w:rPr>
          <w:rStyle w:val="TagStyle"/>
          <w:rtl/>
        </w:rPr>
        <w:t xml:space="preserve"> </w:t>
      </w:r>
      <w:r>
        <w:rPr>
          <w:rtl/>
        </w:rPr>
        <w:t>היו"ר יבגני סובה:</w:t>
      </w:r>
      <w:r w:rsidRPr="00E259A9">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בבקשה, שלוש דקות. </w:t>
      </w:r>
    </w:p>
    <w:p w:rsidR="0086198E" w:rsidRDefault="0086198E" w:rsidP="00C841A6">
      <w:pPr>
        <w:rPr>
          <w:rtl/>
          <w:lang w:eastAsia="he-IL"/>
        </w:rPr>
      </w:pPr>
    </w:p>
    <w:p w:rsidR="0086198E" w:rsidRDefault="0086198E" w:rsidP="00C841A6">
      <w:pPr>
        <w:pStyle w:val="a4"/>
        <w:keepNext/>
        <w:rPr>
          <w:rtl/>
        </w:rPr>
      </w:pPr>
      <w:bookmarkStart w:id="23076" w:name="ET_speaker_5115_10"/>
      <w:r w:rsidRPr="009B47B1">
        <w:rPr>
          <w:rStyle w:val="TagStyle"/>
          <w:rtl/>
        </w:rPr>
        <w:t xml:space="preserve"> &lt;&lt; דובר &gt;&gt;</w:t>
      </w:r>
      <w:r w:rsidRPr="00E259A9">
        <w:rPr>
          <w:rStyle w:val="TagStyle"/>
          <w:rtl/>
        </w:rPr>
        <w:t xml:space="preserve"> </w:t>
      </w:r>
      <w:bookmarkStart w:id="23077" w:name="_Toc172455906"/>
      <w:bookmarkStart w:id="23078" w:name="_Toc172458369"/>
      <w:bookmarkStart w:id="23079" w:name="_Toc172459661"/>
      <w:bookmarkStart w:id="23080" w:name="_Toc172459995"/>
      <w:r>
        <w:rPr>
          <w:rtl/>
        </w:rPr>
        <w:t>פנינה תמנו (המחנה הממלכתי):</w:t>
      </w:r>
      <w:bookmarkEnd w:id="23077"/>
      <w:bookmarkEnd w:id="23078"/>
      <w:bookmarkEnd w:id="23079"/>
      <w:bookmarkEnd w:id="23080"/>
      <w:r w:rsidRPr="00E259A9">
        <w:rPr>
          <w:rStyle w:val="TagStyle"/>
          <w:rtl/>
        </w:rPr>
        <w:t xml:space="preserve"> </w:t>
      </w:r>
      <w:r w:rsidRPr="009B47B1">
        <w:rPr>
          <w:rStyle w:val="TagStyle"/>
          <w:rtl/>
        </w:rPr>
        <w:t>&lt;&lt; דובר &gt;&gt;</w:t>
      </w:r>
      <w:r>
        <w:rPr>
          <w:rtl/>
        </w:rPr>
        <w:t xml:space="preserve"> </w:t>
      </w:r>
      <w:bookmarkEnd w:id="23076"/>
    </w:p>
    <w:p w:rsidR="0086198E" w:rsidRDefault="0086198E" w:rsidP="002F0EDE">
      <w:pPr>
        <w:rPr>
          <w:rtl/>
          <w:lang w:eastAsia="he-IL"/>
        </w:rPr>
      </w:pPr>
    </w:p>
    <w:p w:rsidR="0086198E" w:rsidRDefault="0086198E" w:rsidP="00894760">
      <w:pPr>
        <w:rPr>
          <w:rtl/>
          <w:lang w:eastAsia="he-IL"/>
        </w:rPr>
      </w:pPr>
      <w:r>
        <w:rPr>
          <w:rFonts w:hint="cs"/>
          <w:rtl/>
          <w:lang w:eastAsia="he-IL"/>
        </w:rPr>
        <w:t>תודה, אדוני היושב בראש. כנסת</w:t>
      </w:r>
      <w:bookmarkStart w:id="23081" w:name="_ETM_Q53_283178"/>
      <w:bookmarkEnd w:id="23081"/>
      <w:r>
        <w:rPr>
          <w:rFonts w:hint="cs"/>
          <w:rtl/>
          <w:lang w:eastAsia="he-IL"/>
        </w:rPr>
        <w:t xml:space="preserve"> נכבדה, חברי וחברות הכנסת היקרים, אני בוחרת לפתוח תחילה ולומר </w:t>
      </w:r>
      <w:bookmarkStart w:id="23082" w:name="_ETM_Q53_290263"/>
      <w:bookmarkEnd w:id="23082"/>
      <w:r>
        <w:rPr>
          <w:rFonts w:hint="cs"/>
          <w:rtl/>
          <w:lang w:eastAsia="he-IL"/>
        </w:rPr>
        <w:t>תודה לך, חבר הכנסת קרויזר. אני יודעת כמה בשבוע וחצי</w:t>
      </w:r>
      <w:bookmarkStart w:id="23083" w:name="_ETM_Q53_294247"/>
      <w:bookmarkEnd w:id="23083"/>
      <w:r>
        <w:rPr>
          <w:rFonts w:hint="cs"/>
          <w:rtl/>
          <w:lang w:eastAsia="he-IL"/>
        </w:rPr>
        <w:t xml:space="preserve"> האחרונים, שבועיים, מעבר להכנת החוק, הגשתו, עשית הכול</w:t>
      </w:r>
      <w:bookmarkStart w:id="23084" w:name="_ETM_Q53_298890"/>
      <w:bookmarkEnd w:id="23084"/>
      <w:r>
        <w:rPr>
          <w:rFonts w:hint="cs"/>
          <w:rtl/>
          <w:lang w:eastAsia="he-IL"/>
        </w:rPr>
        <w:t xml:space="preserve"> כדי שזה יגיע לפני סיום המושב. עשית את מרבית המאמצים,</w:t>
      </w:r>
      <w:bookmarkStart w:id="23085" w:name="_ETM_Q53_303870"/>
      <w:bookmarkEnd w:id="23085"/>
      <w:r>
        <w:rPr>
          <w:rFonts w:hint="cs"/>
          <w:rtl/>
          <w:lang w:eastAsia="he-IL"/>
        </w:rPr>
        <w:t xml:space="preserve"> תוך שיתוף פעולה עם מטה המשפחות, כבר בתחילת הדרך, תוך החתמה של יושבי-ראש סיעות של הבית הזה. ולא בכדי</w:t>
      </w:r>
      <w:bookmarkStart w:id="23086" w:name="_ETM_Q53_312340"/>
      <w:bookmarkStart w:id="23087" w:name="_ETM_Q53_313244"/>
      <w:bookmarkStart w:id="23088" w:name="_ETM_Q53_313351"/>
      <w:bookmarkStart w:id="23089" w:name="_ETM_Q53_313387"/>
      <w:bookmarkStart w:id="23090" w:name="_ETM_Q53_313459"/>
      <w:bookmarkEnd w:id="23086"/>
      <w:bookmarkEnd w:id="23087"/>
      <w:bookmarkEnd w:id="23088"/>
      <w:bookmarkEnd w:id="23089"/>
      <w:bookmarkEnd w:id="23090"/>
      <w:r>
        <w:rPr>
          <w:rFonts w:hint="cs"/>
          <w:rtl/>
          <w:lang w:eastAsia="he-IL"/>
        </w:rPr>
        <w:t xml:space="preserve"> אנחנו מוצאים כאן את יושבי-ראש הסיעות השונים, אם</w:t>
      </w:r>
      <w:bookmarkStart w:id="23091" w:name="_ETM_Q53_315067"/>
      <w:bookmarkEnd w:id="23091"/>
      <w:r>
        <w:rPr>
          <w:rFonts w:hint="cs"/>
          <w:rtl/>
          <w:lang w:eastAsia="he-IL"/>
        </w:rPr>
        <w:t xml:space="preserve"> זה חבר הכנסת עודד פורר, שנמצא כאן, חברת הכנסת</w:t>
      </w:r>
      <w:bookmarkStart w:id="23092" w:name="_ETM_Q53_317926"/>
      <w:bookmarkEnd w:id="23092"/>
      <w:r>
        <w:rPr>
          <w:rFonts w:hint="cs"/>
          <w:rtl/>
          <w:lang w:eastAsia="he-IL"/>
        </w:rPr>
        <w:t xml:space="preserve"> מירב בן ארי, נעמה לזימי, שהגישה את החוק, ועוד אחרים</w:t>
      </w:r>
      <w:r w:rsidR="00894760">
        <w:rPr>
          <w:rFonts w:hint="cs"/>
          <w:rtl/>
          <w:lang w:eastAsia="he-IL"/>
        </w:rPr>
        <w:t>,</w:t>
      </w:r>
      <w:r>
        <w:rPr>
          <w:rFonts w:hint="cs"/>
          <w:rtl/>
          <w:lang w:eastAsia="he-IL"/>
        </w:rPr>
        <w:t xml:space="preserve"> </w:t>
      </w:r>
      <w:bookmarkStart w:id="23093" w:name="_ETM_Q53_322867"/>
      <w:bookmarkEnd w:id="23093"/>
      <w:r>
        <w:rPr>
          <w:rFonts w:hint="cs"/>
          <w:rtl/>
          <w:lang w:eastAsia="he-IL"/>
        </w:rPr>
        <w:t>וכמובן חברת הכנסת אתי עט</w:t>
      </w:r>
      <w:r w:rsidR="00894760">
        <w:rPr>
          <w:rFonts w:hint="cs"/>
          <w:rtl/>
          <w:lang w:eastAsia="he-IL"/>
        </w:rPr>
        <w:t>י</w:t>
      </w:r>
      <w:r>
        <w:rPr>
          <w:rFonts w:hint="cs"/>
          <w:rtl/>
          <w:lang w:eastAsia="he-IL"/>
        </w:rPr>
        <w:t xml:space="preserve">יה. </w:t>
      </w:r>
      <w:bookmarkStart w:id="23094" w:name="_ETM_Q53_326376"/>
      <w:bookmarkEnd w:id="23094"/>
    </w:p>
    <w:p w:rsidR="0086198E" w:rsidRDefault="0086198E" w:rsidP="00C841A6">
      <w:pPr>
        <w:rPr>
          <w:rtl/>
          <w:lang w:eastAsia="he-IL"/>
        </w:rPr>
      </w:pPr>
      <w:bookmarkStart w:id="23095" w:name="_ETM_Q53_326475"/>
      <w:bookmarkStart w:id="23096" w:name="_ETM_Q53_326527"/>
      <w:bookmarkEnd w:id="23095"/>
      <w:bookmarkEnd w:id="23096"/>
    </w:p>
    <w:p w:rsidR="0086198E" w:rsidRDefault="0086198E" w:rsidP="00894760">
      <w:pPr>
        <w:rPr>
          <w:rtl/>
          <w:lang w:eastAsia="he-IL"/>
        </w:rPr>
      </w:pPr>
      <w:bookmarkStart w:id="23097" w:name="_ETM_Q53_326593"/>
      <w:bookmarkEnd w:id="23097"/>
      <w:r>
        <w:rPr>
          <w:rFonts w:hint="cs"/>
          <w:rtl/>
          <w:lang w:eastAsia="he-IL"/>
        </w:rPr>
        <w:t>הסיפור הזה, החוק הזה</w:t>
      </w:r>
      <w:bookmarkStart w:id="23098" w:name="_ETM_Q53_327742"/>
      <w:bookmarkEnd w:id="23098"/>
      <w:r>
        <w:rPr>
          <w:rFonts w:hint="cs"/>
          <w:rtl/>
          <w:lang w:eastAsia="he-IL"/>
        </w:rPr>
        <w:t xml:space="preserve"> חוצה אופוזיציה–קואליציה, ואנחנו כבית עומדים כאן ברגע הזה, בעיקר</w:t>
      </w:r>
      <w:bookmarkStart w:id="23099" w:name="_ETM_Q53_336472"/>
      <w:bookmarkEnd w:id="23099"/>
      <w:r>
        <w:rPr>
          <w:rFonts w:hint="cs"/>
          <w:rtl/>
          <w:lang w:eastAsia="he-IL"/>
        </w:rPr>
        <w:t xml:space="preserve"> זוכרים – זוכרים יום-יום את התמונות ממתקפת הטרור הרצחנית שאירעה ב</w:t>
      </w:r>
      <w:bookmarkStart w:id="23100" w:name="_ETM_Q53_349240"/>
      <w:bookmarkEnd w:id="23100"/>
      <w:r>
        <w:rPr>
          <w:rFonts w:hint="cs"/>
          <w:rtl/>
          <w:lang w:eastAsia="he-IL"/>
        </w:rPr>
        <w:t>-7 באוקטובר, זיכרון שלא יימחה לעולם. ונדמה שהזמן</w:t>
      </w:r>
      <w:bookmarkStart w:id="23101" w:name="_ETM_Q53_352440"/>
      <w:bookmarkEnd w:id="23101"/>
      <w:r>
        <w:rPr>
          <w:rFonts w:hint="cs"/>
          <w:rtl/>
          <w:lang w:eastAsia="he-IL"/>
        </w:rPr>
        <w:t xml:space="preserve"> עצר מלכת כאשר לנגד עינינו עומדים אבות ואימהות שמגוננים על ילדים, תמונות של אנשים שרופים,</w:t>
      </w:r>
      <w:bookmarkStart w:id="23102" w:name="_ETM_Q53_365699"/>
      <w:bookmarkEnd w:id="23102"/>
      <w:r>
        <w:rPr>
          <w:rFonts w:hint="cs"/>
          <w:rtl/>
          <w:lang w:eastAsia="he-IL"/>
        </w:rPr>
        <w:t xml:space="preserve"> צעירי</w:t>
      </w:r>
      <w:r>
        <w:rPr>
          <w:rFonts w:hint="eastAsia"/>
          <w:rtl/>
          <w:lang w:eastAsia="he-IL"/>
        </w:rPr>
        <w:t>ם</w:t>
      </w:r>
      <w:r>
        <w:rPr>
          <w:rFonts w:hint="cs"/>
          <w:rtl/>
          <w:lang w:eastAsia="he-IL"/>
        </w:rPr>
        <w:t xml:space="preserve"> שבורחים אל תוך שדה פתוח מפני האכזריים שבבני האדם</w:t>
      </w:r>
      <w:r w:rsidR="00894760">
        <w:rPr>
          <w:rFonts w:hint="cs"/>
          <w:rtl/>
          <w:lang w:eastAsia="he-IL"/>
        </w:rPr>
        <w:t xml:space="preserve"> ש</w:t>
      </w:r>
      <w:r>
        <w:rPr>
          <w:rFonts w:hint="cs"/>
          <w:rtl/>
          <w:lang w:eastAsia="he-IL"/>
        </w:rPr>
        <w:t xml:space="preserve">טובחים בהם, הורגים אותם, רוצחים אותם. </w:t>
      </w:r>
    </w:p>
    <w:p w:rsidR="0086198E" w:rsidRDefault="0086198E" w:rsidP="00C841A6">
      <w:pPr>
        <w:rPr>
          <w:rtl/>
          <w:lang w:eastAsia="he-IL"/>
        </w:rPr>
      </w:pPr>
      <w:bookmarkStart w:id="23103" w:name="_ETM_Q53_377754"/>
      <w:bookmarkStart w:id="23104" w:name="_ETM_Q53_377842"/>
      <w:bookmarkEnd w:id="23103"/>
      <w:bookmarkEnd w:id="23104"/>
    </w:p>
    <w:p w:rsidR="0086198E" w:rsidRDefault="0086198E" w:rsidP="00894760">
      <w:pPr>
        <w:rPr>
          <w:rtl/>
          <w:lang w:eastAsia="he-IL"/>
        </w:rPr>
      </w:pPr>
      <w:bookmarkStart w:id="23105" w:name="_ETM_Q53_377923"/>
      <w:bookmarkStart w:id="23106" w:name="_ETM_Q53_377985"/>
      <w:bookmarkEnd w:id="23105"/>
      <w:bookmarkEnd w:id="23106"/>
      <w:r>
        <w:rPr>
          <w:rFonts w:hint="cs"/>
          <w:rtl/>
          <w:lang w:eastAsia="he-IL"/>
        </w:rPr>
        <w:t>מאז 7 באוקטובר נדמה שאין מה שירפא את הכאב. אנחנו פוגשים יום-יום את המשפחות מגיעות לכאן, משפחות של נרצחים, משפחות</w:t>
      </w:r>
      <w:bookmarkStart w:id="23107" w:name="_ETM_Q53_393566"/>
      <w:bookmarkEnd w:id="23107"/>
      <w:r>
        <w:rPr>
          <w:rFonts w:hint="cs"/>
          <w:rtl/>
          <w:lang w:eastAsia="he-IL"/>
        </w:rPr>
        <w:t xml:space="preserve"> של חטופים וחטופות. אל לנו, חלילה, להביא אותן למצב שהם צריכות לבקש מאיתנו להנציח את היקר להן מכול; זאת החובה שלנו לדאוג שבספר דברי הימים, שבהיסטוריית עם ישראל, האירוע שנפל עלינו, החושך הגדול שקרה לנו, ייכנס לא רק לספר החוקים אלא לכל ספרי הלימוד. תהיה רשות זיכרון ייחודית לעניין, יום זיכרון ייחודי לעניין, ואנחנו אומרים למשפחות: זאת המשימה שלנו, ואת יקיריהן אנחנו לא נשכח, כי אלה בניה ובנותיה הטובים ביותר של הארץ הזאת, שבן </w:t>
      </w:r>
      <w:bookmarkStart w:id="23108" w:name="_ETM_Q53_451242"/>
      <w:bookmarkEnd w:id="23108"/>
      <w:r>
        <w:rPr>
          <w:rFonts w:hint="cs"/>
          <w:rtl/>
          <w:lang w:eastAsia="he-IL"/>
        </w:rPr>
        <w:t>רגע אחד הפכו להיות טרף של תתי-אדם שאיבדו כל צלם אנושי</w:t>
      </w:r>
      <w:bookmarkStart w:id="23109" w:name="_ETM_Q53_457912"/>
      <w:bookmarkEnd w:id="23109"/>
      <w:r>
        <w:rPr>
          <w:rFonts w:hint="cs"/>
          <w:rtl/>
          <w:lang w:eastAsia="he-IL"/>
        </w:rPr>
        <w:t xml:space="preserve">, כל קוד אנושי. </w:t>
      </w:r>
      <w:bookmarkStart w:id="23110" w:name="_ETM_Q53_460368"/>
      <w:bookmarkEnd w:id="23110"/>
    </w:p>
    <w:p w:rsidR="0086198E" w:rsidRDefault="0086198E" w:rsidP="00C841A6">
      <w:pPr>
        <w:rPr>
          <w:rtl/>
          <w:lang w:eastAsia="he-IL"/>
        </w:rPr>
      </w:pPr>
    </w:p>
    <w:p w:rsidR="0086198E" w:rsidRDefault="0086198E" w:rsidP="00894760">
      <w:pPr>
        <w:rPr>
          <w:rtl/>
          <w:lang w:eastAsia="he-IL"/>
        </w:rPr>
      </w:pPr>
      <w:bookmarkStart w:id="23111" w:name="_ETM_Q53_460494"/>
      <w:bookmarkEnd w:id="23111"/>
      <w:r>
        <w:rPr>
          <w:rFonts w:hint="cs"/>
          <w:rtl/>
          <w:lang w:eastAsia="he-IL"/>
        </w:rPr>
        <w:t xml:space="preserve">ואנחנו עדיין בעיצומה של מלחמה – מלחמה על הבית ומלחמה גם על השבתם של 120 מהבנים והבנות שלנו, שנמצאים בתופת, בחושך, במנהרות. שסובלים התעללויות. </w:t>
      </w:r>
      <w:bookmarkStart w:id="23112" w:name="_ETM_Q53_477836"/>
      <w:bookmarkStart w:id="23113" w:name="_ETM_Q53_477986"/>
      <w:bookmarkStart w:id="23114" w:name="_ETM_Q53_478037"/>
      <w:bookmarkStart w:id="23115" w:name="_ETM_Q53_478170"/>
      <w:bookmarkEnd w:id="23112"/>
      <w:bookmarkEnd w:id="23113"/>
      <w:bookmarkEnd w:id="23114"/>
      <w:bookmarkEnd w:id="23115"/>
      <w:r>
        <w:rPr>
          <w:rFonts w:hint="cs"/>
          <w:rtl/>
          <w:lang w:eastAsia="he-IL"/>
        </w:rPr>
        <w:t xml:space="preserve">אני חושבת שהחוק הזה הוא חוק שיאפשר גם למשפחות של נרצחים ונרצחות, שאותם כבר אין להשיב, וזעקתם צריכה להלך כאן בבית הזה ולהדהד מקיר לקיר – </w:t>
      </w:r>
      <w:bookmarkStart w:id="23116" w:name="_ETM_Q53_500455"/>
      <w:bookmarkEnd w:id="23116"/>
      <w:r>
        <w:rPr>
          <w:rFonts w:hint="cs"/>
          <w:rtl/>
          <w:lang w:eastAsia="he-IL"/>
        </w:rPr>
        <w:t xml:space="preserve">גם בעבורם תהיה מסגרת ומקום שנוכל להנציחם. </w:t>
      </w:r>
      <w:bookmarkStart w:id="23117" w:name="_ETM_Q53_507724"/>
      <w:bookmarkEnd w:id="23117"/>
    </w:p>
    <w:p w:rsidR="0086198E" w:rsidRDefault="0086198E" w:rsidP="00C841A6">
      <w:pPr>
        <w:rPr>
          <w:rtl/>
          <w:lang w:eastAsia="he-IL"/>
        </w:rPr>
      </w:pPr>
      <w:bookmarkStart w:id="23118" w:name="_ETM_Q53_507801"/>
      <w:bookmarkStart w:id="23119" w:name="_ETM_Q53_507868"/>
      <w:bookmarkEnd w:id="23118"/>
      <w:bookmarkEnd w:id="23119"/>
    </w:p>
    <w:p w:rsidR="0086198E" w:rsidRDefault="0086198E" w:rsidP="00C841A6">
      <w:pPr>
        <w:rPr>
          <w:rtl/>
          <w:lang w:eastAsia="he-IL"/>
        </w:rPr>
      </w:pPr>
      <w:bookmarkStart w:id="23120" w:name="_ETM_Q53_507939"/>
      <w:bookmarkEnd w:id="23120"/>
      <w:r>
        <w:rPr>
          <w:rFonts w:hint="cs"/>
          <w:rtl/>
          <w:lang w:eastAsia="he-IL"/>
        </w:rPr>
        <w:t>תודה, אדוני היושב-ראש. אני רוצה גם להודות ליועצת המשפטית של הכנסת, שסייעה רבות בניסוח החוק, למטה</w:t>
      </w:r>
      <w:bookmarkStart w:id="23121" w:name="_ETM_Q53_516700"/>
      <w:bookmarkEnd w:id="23121"/>
      <w:r>
        <w:rPr>
          <w:rFonts w:hint="cs"/>
          <w:rtl/>
          <w:lang w:eastAsia="he-IL"/>
        </w:rPr>
        <w:t xml:space="preserve"> משפחות החטופים, במיוחד לאיילת מתנועת הקיבוצים, וכאמור, לכל חברי הכנסת השותפים, ולחבר הכנסת קרויזר במיוחד. תודה. </w:t>
      </w:r>
    </w:p>
    <w:p w:rsidR="0086198E" w:rsidRDefault="0086198E" w:rsidP="00C841A6">
      <w:pPr>
        <w:rPr>
          <w:rtl/>
          <w:lang w:eastAsia="he-IL"/>
        </w:rPr>
      </w:pPr>
    </w:p>
    <w:p w:rsidR="0086198E" w:rsidRDefault="0086198E" w:rsidP="00C841A6">
      <w:pPr>
        <w:pStyle w:val="af8"/>
        <w:keepNext/>
        <w:rPr>
          <w:rtl/>
        </w:rPr>
      </w:pPr>
      <w:r w:rsidRPr="009B47B1">
        <w:rPr>
          <w:rStyle w:val="TagStyle"/>
          <w:rtl/>
        </w:rPr>
        <w:t xml:space="preserve"> &lt;&lt; יור &gt;&gt;</w:t>
      </w:r>
      <w:r w:rsidRPr="00E259A9">
        <w:rPr>
          <w:rStyle w:val="TagStyle"/>
          <w:rtl/>
        </w:rPr>
        <w:t xml:space="preserve"> </w:t>
      </w:r>
      <w:r>
        <w:rPr>
          <w:rtl/>
        </w:rPr>
        <w:t>היו"ר יבגני סובה:</w:t>
      </w:r>
      <w:r w:rsidRPr="00E259A9">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תודה לחברת הכנסת</w:t>
      </w:r>
      <w:bookmarkStart w:id="23122" w:name="_ETM_Q53_526670"/>
      <w:bookmarkEnd w:id="23122"/>
      <w:r>
        <w:rPr>
          <w:rFonts w:hint="cs"/>
          <w:rtl/>
          <w:lang w:eastAsia="he-IL"/>
        </w:rPr>
        <w:t xml:space="preserve"> פנינה תמנו. </w:t>
      </w:r>
      <w:bookmarkStart w:id="23123" w:name="_ETM_Q53_528871"/>
      <w:bookmarkEnd w:id="23123"/>
    </w:p>
    <w:p w:rsidR="0086198E" w:rsidRDefault="0086198E" w:rsidP="00C841A6">
      <w:pPr>
        <w:rPr>
          <w:rtl/>
          <w:lang w:eastAsia="he-IL"/>
        </w:rPr>
      </w:pPr>
      <w:bookmarkStart w:id="23124" w:name="_ETM_Q53_528937"/>
      <w:bookmarkStart w:id="23125" w:name="_ETM_Q53_529013"/>
      <w:bookmarkEnd w:id="23124"/>
      <w:bookmarkEnd w:id="23125"/>
    </w:p>
    <w:p w:rsidR="0086198E" w:rsidRDefault="0086198E" w:rsidP="00C841A6">
      <w:pPr>
        <w:rPr>
          <w:rtl/>
          <w:lang w:eastAsia="he-IL"/>
        </w:rPr>
      </w:pPr>
      <w:bookmarkStart w:id="23126" w:name="_ETM_Q0_157289"/>
      <w:bookmarkStart w:id="23127" w:name="_ETM_Q0_157438"/>
      <w:bookmarkStart w:id="23128" w:name="_ETM_Q0_157983"/>
      <w:bookmarkEnd w:id="23126"/>
      <w:bookmarkEnd w:id="23127"/>
      <w:bookmarkEnd w:id="23128"/>
    </w:p>
    <w:p w:rsidR="0086198E" w:rsidRDefault="0086198E" w:rsidP="00C841A6">
      <w:pPr>
        <w:pStyle w:val="a7"/>
        <w:rPr>
          <w:rtl/>
          <w:lang w:eastAsia="he-IL"/>
        </w:rPr>
      </w:pPr>
      <w:bookmarkStart w:id="23129" w:name="_ETM_Q0_158086"/>
      <w:bookmarkStart w:id="23130" w:name="ET_hatsach_643555_16"/>
      <w:bookmarkEnd w:id="23129"/>
      <w:r w:rsidRPr="009B47B1">
        <w:rPr>
          <w:rStyle w:val="TagStyle"/>
          <w:rtl/>
        </w:rPr>
        <w:t xml:space="preserve"> &lt;&lt; הצח &gt;&gt;</w:t>
      </w:r>
      <w:r w:rsidRPr="00BE0826">
        <w:rPr>
          <w:rStyle w:val="TagStyle"/>
          <w:rtl/>
        </w:rPr>
        <w:t xml:space="preserve"> </w:t>
      </w:r>
      <w:bookmarkStart w:id="23131" w:name="_Toc172455907"/>
      <w:bookmarkStart w:id="23132" w:name="_Toc172458370"/>
      <w:bookmarkStart w:id="23133" w:name="_Toc172459662"/>
      <w:bookmarkStart w:id="23134" w:name="_Toc172459996"/>
      <w:r>
        <w:rPr>
          <w:rtl/>
          <w:lang w:eastAsia="he-IL"/>
        </w:rPr>
        <w:t>הצעת חוק זיכרון אירועי הטרור של כ"ב בתשרי (7 באוקטובר) ומלחמת חרבות ברזל, התשפ"ד</w:t>
      </w:r>
      <w:r>
        <w:rPr>
          <w:rFonts w:hint="cs"/>
          <w:rtl/>
          <w:lang w:eastAsia="he-IL"/>
        </w:rPr>
        <w:t>–</w:t>
      </w:r>
      <w:r>
        <w:rPr>
          <w:rtl/>
          <w:lang w:eastAsia="he-IL"/>
        </w:rPr>
        <w:t>2024</w:t>
      </w:r>
      <w:bookmarkEnd w:id="23131"/>
      <w:bookmarkEnd w:id="23132"/>
      <w:bookmarkEnd w:id="23133"/>
      <w:bookmarkEnd w:id="23134"/>
      <w:r w:rsidRPr="00BE0826">
        <w:rPr>
          <w:rStyle w:val="TagStyle"/>
          <w:rtl/>
        </w:rPr>
        <w:t xml:space="preserve"> </w:t>
      </w:r>
      <w:r w:rsidRPr="009B47B1">
        <w:rPr>
          <w:rStyle w:val="TagStyle"/>
          <w:rtl/>
        </w:rPr>
        <w:t>&lt;&lt; הצח &gt;&gt;</w:t>
      </w:r>
      <w:r>
        <w:rPr>
          <w:rtl/>
          <w:lang w:eastAsia="he-IL"/>
        </w:rPr>
        <w:t xml:space="preserve"> </w:t>
      </w:r>
      <w:bookmarkEnd w:id="23130"/>
    </w:p>
    <w:p w:rsidR="0086198E" w:rsidRDefault="0086198E" w:rsidP="002F0EDE">
      <w:pPr>
        <w:rPr>
          <w:rtl/>
          <w:lang w:eastAsia="he-IL"/>
        </w:rPr>
      </w:pPr>
      <w:r>
        <w:rPr>
          <w:rtl/>
          <w:lang w:eastAsia="he-IL"/>
        </w:rPr>
        <w:t>[הצעת חוק פ/4596</w:t>
      </w:r>
      <w:r>
        <w:rPr>
          <w:rFonts w:hint="cs"/>
          <w:rtl/>
          <w:lang w:eastAsia="he-IL"/>
        </w:rPr>
        <w:t>/25</w:t>
      </w:r>
      <w:r>
        <w:rPr>
          <w:rtl/>
          <w:lang w:eastAsia="he-IL"/>
        </w:rPr>
        <w:t>; נספחות.]</w:t>
      </w:r>
    </w:p>
    <w:p w:rsidR="0086198E" w:rsidRDefault="0086198E" w:rsidP="00C841A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86198E" w:rsidRDefault="0086198E" w:rsidP="00C841A6">
      <w:pPr>
        <w:rPr>
          <w:rtl/>
          <w:lang w:eastAsia="he-IL"/>
        </w:rPr>
      </w:pPr>
    </w:p>
    <w:p w:rsidR="0086198E" w:rsidRDefault="0086198E" w:rsidP="00C841A6">
      <w:pPr>
        <w:pStyle w:val="af8"/>
        <w:keepNext/>
        <w:rPr>
          <w:rtl/>
        </w:rPr>
      </w:pPr>
      <w:r w:rsidRPr="009B47B1">
        <w:rPr>
          <w:rStyle w:val="TagStyle"/>
          <w:rtl/>
        </w:rPr>
        <w:t xml:space="preserve"> &lt;&lt; יור &gt;&gt;</w:t>
      </w:r>
      <w:r w:rsidRPr="00BE0826">
        <w:rPr>
          <w:rStyle w:val="TagStyle"/>
          <w:rtl/>
        </w:rPr>
        <w:t xml:space="preserve"> </w:t>
      </w:r>
      <w:r>
        <w:rPr>
          <w:rtl/>
        </w:rPr>
        <w:t>היו"ר יבגני סובה:</w:t>
      </w:r>
      <w:r w:rsidRPr="00BE0826">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135" w:name="_ETM_Q53_524837"/>
      <w:bookmarkEnd w:id="23135"/>
      <w:r>
        <w:rPr>
          <w:rFonts w:hint="cs"/>
          <w:rtl/>
          <w:lang w:eastAsia="he-IL"/>
        </w:rPr>
        <w:t xml:space="preserve">ההצעה האחרונה – ההצמדה האחרונה היא </w:t>
      </w:r>
      <w:bookmarkStart w:id="23136" w:name="_ETM_Q53_528648"/>
      <w:bookmarkEnd w:id="23136"/>
      <w:r>
        <w:rPr>
          <w:rFonts w:hint="cs"/>
          <w:rtl/>
          <w:lang w:eastAsia="he-IL"/>
        </w:rPr>
        <w:t xml:space="preserve">הצעת חוק זיכרון אירועי הטרור של כ"ב בתשרי (7 </w:t>
      </w:r>
      <w:bookmarkStart w:id="23137" w:name="_ETM_Q53_532284"/>
      <w:bookmarkEnd w:id="23137"/>
      <w:r>
        <w:rPr>
          <w:rFonts w:hint="cs"/>
          <w:rtl/>
          <w:lang w:eastAsia="he-IL"/>
        </w:rPr>
        <w:t xml:space="preserve">באוקטובר) ומלחמת חרבות ברזל, של חברת הכנסת </w:t>
      </w:r>
      <w:bookmarkStart w:id="23138" w:name="_ETM_Q53_529077"/>
      <w:bookmarkEnd w:id="23138"/>
      <w:r>
        <w:rPr>
          <w:rFonts w:hint="cs"/>
          <w:rtl/>
          <w:lang w:eastAsia="he-IL"/>
        </w:rPr>
        <w:t>מירב בן ארי. בבקשה, שלוש דקות</w:t>
      </w:r>
      <w:bookmarkStart w:id="23139" w:name="_ETM_Q53_540326"/>
      <w:bookmarkEnd w:id="23139"/>
      <w:r>
        <w:rPr>
          <w:rFonts w:hint="cs"/>
          <w:rtl/>
          <w:lang w:eastAsia="he-IL"/>
        </w:rPr>
        <w:t xml:space="preserve"> גם לרשותך. </w:t>
      </w:r>
    </w:p>
    <w:p w:rsidR="0086198E" w:rsidRDefault="0086198E" w:rsidP="00C841A6">
      <w:pPr>
        <w:rPr>
          <w:rtl/>
          <w:lang w:eastAsia="he-IL"/>
        </w:rPr>
      </w:pPr>
    </w:p>
    <w:p w:rsidR="0086198E" w:rsidRDefault="0086198E" w:rsidP="00C841A6">
      <w:pPr>
        <w:pStyle w:val="a4"/>
        <w:keepNext/>
        <w:rPr>
          <w:rtl/>
        </w:rPr>
      </w:pPr>
      <w:bookmarkStart w:id="23140" w:name="ET_speaker_5300_14"/>
      <w:r w:rsidRPr="009B47B1">
        <w:rPr>
          <w:rStyle w:val="TagStyle"/>
          <w:rtl/>
        </w:rPr>
        <w:t xml:space="preserve"> &lt;&lt; דובר &gt;&gt;</w:t>
      </w:r>
      <w:r w:rsidRPr="00E259A9">
        <w:rPr>
          <w:rStyle w:val="TagStyle"/>
          <w:rtl/>
        </w:rPr>
        <w:t xml:space="preserve"> </w:t>
      </w:r>
      <w:bookmarkStart w:id="23141" w:name="_Toc172455908"/>
      <w:bookmarkStart w:id="23142" w:name="_Toc172458371"/>
      <w:bookmarkStart w:id="23143" w:name="_Toc172459663"/>
      <w:bookmarkStart w:id="23144" w:name="_Toc172459997"/>
      <w:r>
        <w:rPr>
          <w:rtl/>
        </w:rPr>
        <w:t>מירב בן ארי (יש עתיד):</w:t>
      </w:r>
      <w:bookmarkEnd w:id="23141"/>
      <w:bookmarkEnd w:id="23142"/>
      <w:bookmarkEnd w:id="23143"/>
      <w:bookmarkEnd w:id="23144"/>
      <w:r w:rsidRPr="00E259A9">
        <w:rPr>
          <w:rStyle w:val="TagStyle"/>
          <w:rtl/>
        </w:rPr>
        <w:t xml:space="preserve"> </w:t>
      </w:r>
      <w:r w:rsidRPr="009B47B1">
        <w:rPr>
          <w:rStyle w:val="TagStyle"/>
          <w:rtl/>
        </w:rPr>
        <w:t>&lt;&lt; דובר &gt;&gt;</w:t>
      </w:r>
      <w:r>
        <w:rPr>
          <w:rtl/>
        </w:rPr>
        <w:t xml:space="preserve"> </w:t>
      </w:r>
      <w:bookmarkEnd w:id="23140"/>
    </w:p>
    <w:p w:rsidR="0086198E" w:rsidRDefault="0086198E" w:rsidP="002F0EDE">
      <w:pPr>
        <w:rPr>
          <w:rtl/>
          <w:lang w:eastAsia="he-IL"/>
        </w:rPr>
      </w:pPr>
    </w:p>
    <w:p w:rsidR="0086198E" w:rsidRDefault="0086198E" w:rsidP="001D0198">
      <w:pPr>
        <w:rPr>
          <w:rtl/>
          <w:lang w:eastAsia="he-IL"/>
        </w:rPr>
      </w:pPr>
      <w:r>
        <w:rPr>
          <w:rFonts w:hint="cs"/>
          <w:rtl/>
          <w:lang w:eastAsia="he-IL"/>
        </w:rPr>
        <w:t>תודה רבה, אדוני היושב</w:t>
      </w:r>
      <w:r w:rsidR="001D0198">
        <w:rPr>
          <w:rFonts w:hint="cs"/>
          <w:rtl/>
          <w:lang w:eastAsia="he-IL"/>
        </w:rPr>
        <w:t xml:space="preserve"> </w:t>
      </w:r>
      <w:r>
        <w:rPr>
          <w:rFonts w:hint="cs"/>
          <w:rtl/>
          <w:lang w:eastAsia="he-IL"/>
        </w:rPr>
        <w:t>בראש. כנסת נכבדה, אני רוצה</w:t>
      </w:r>
      <w:bookmarkStart w:id="23145" w:name="_ETM_Q53_548012"/>
      <w:bookmarkEnd w:id="23145"/>
      <w:r>
        <w:rPr>
          <w:rFonts w:hint="cs"/>
          <w:rtl/>
          <w:lang w:eastAsia="he-IL"/>
        </w:rPr>
        <w:t xml:space="preserve"> להגיד לכם שזה החוק היחיד שלי מתחילת השנה, מאוקטובר. </w:t>
      </w:r>
      <w:bookmarkStart w:id="23146" w:name="_ETM_Q53_555980"/>
      <w:bookmarkEnd w:id="23146"/>
    </w:p>
    <w:p w:rsidR="0086198E" w:rsidRPr="00E259A9" w:rsidRDefault="0086198E" w:rsidP="00C841A6">
      <w:pPr>
        <w:rPr>
          <w:rtl/>
          <w:lang w:eastAsia="he-IL"/>
        </w:rPr>
      </w:pPr>
      <w:bookmarkStart w:id="23147" w:name="_ETM_Q53_556071"/>
      <w:bookmarkEnd w:id="23147"/>
    </w:p>
    <w:p w:rsidR="0086198E" w:rsidRDefault="0086198E" w:rsidP="00C841A6">
      <w:pPr>
        <w:pStyle w:val="af8"/>
        <w:keepNext/>
        <w:rPr>
          <w:rtl/>
        </w:rPr>
      </w:pPr>
      <w:r w:rsidRPr="009B47B1">
        <w:rPr>
          <w:rStyle w:val="TagStyle"/>
          <w:rtl/>
        </w:rPr>
        <w:t xml:space="preserve"> &lt;&lt; יור &gt;&gt;</w:t>
      </w:r>
      <w:r w:rsidRPr="00E259A9">
        <w:rPr>
          <w:rStyle w:val="TagStyle"/>
          <w:rtl/>
        </w:rPr>
        <w:t xml:space="preserve"> </w:t>
      </w:r>
      <w:r>
        <w:rPr>
          <w:rtl/>
        </w:rPr>
        <w:t>היו"ר יבגני סובה:</w:t>
      </w:r>
      <w:r w:rsidRPr="00E259A9">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הייתי רוצה להגיד ברכות,</w:t>
      </w:r>
      <w:bookmarkStart w:id="23148" w:name="_ETM_Q53_556879"/>
      <w:bookmarkEnd w:id="23148"/>
      <w:r>
        <w:rPr>
          <w:rFonts w:hint="cs"/>
          <w:rtl/>
          <w:lang w:eastAsia="he-IL"/>
        </w:rPr>
        <w:t xml:space="preserve"> אבל זה לא נראה לי מתאים. </w:t>
      </w:r>
    </w:p>
    <w:p w:rsidR="0086198E" w:rsidRPr="009B47B1" w:rsidRDefault="0086198E" w:rsidP="00C841A6">
      <w:pPr>
        <w:rPr>
          <w:rtl/>
        </w:rPr>
      </w:pPr>
    </w:p>
    <w:p w:rsidR="0086198E" w:rsidRDefault="0086198E" w:rsidP="00C841A6">
      <w:pPr>
        <w:pStyle w:val="-"/>
        <w:keepNext/>
        <w:rPr>
          <w:rtl/>
        </w:rPr>
      </w:pPr>
      <w:r w:rsidRPr="009B47B1">
        <w:rPr>
          <w:rStyle w:val="TagStyle"/>
          <w:rtl/>
        </w:rPr>
        <w:t xml:space="preserve"> &lt;&lt; דובר_המשך &gt;&gt;</w:t>
      </w:r>
      <w:r w:rsidRPr="00E259A9">
        <w:rPr>
          <w:rStyle w:val="TagStyle"/>
          <w:rtl/>
        </w:rPr>
        <w:t xml:space="preserve"> </w:t>
      </w:r>
      <w:r>
        <w:rPr>
          <w:rtl/>
        </w:rPr>
        <w:t>מירב בן ארי (יש עתיד):</w:t>
      </w:r>
      <w:r w:rsidRPr="00E259A9">
        <w:rPr>
          <w:rStyle w:val="TagStyle"/>
          <w:rtl/>
        </w:rPr>
        <w:t xml:space="preserve"> </w:t>
      </w:r>
      <w:r w:rsidRPr="009B47B1">
        <w:rPr>
          <w:rStyle w:val="TagStyle"/>
          <w:rtl/>
        </w:rPr>
        <w:t>&lt;&lt; דובר_המשך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לא, זה לא</w:t>
      </w:r>
      <w:bookmarkStart w:id="23149" w:name="_ETM_Q53_558651"/>
      <w:bookmarkEnd w:id="23149"/>
      <w:r>
        <w:rPr>
          <w:rFonts w:hint="cs"/>
          <w:rtl/>
          <w:lang w:eastAsia="he-IL"/>
        </w:rPr>
        <w:t xml:space="preserve"> ברכות. </w:t>
      </w:r>
      <w:bookmarkStart w:id="23150" w:name="_ETM_Q53_557833"/>
      <w:bookmarkEnd w:id="23150"/>
    </w:p>
    <w:p w:rsidR="0086198E" w:rsidRDefault="0086198E" w:rsidP="00C841A6">
      <w:pPr>
        <w:rPr>
          <w:rtl/>
          <w:lang w:eastAsia="he-IL"/>
        </w:rPr>
      </w:pPr>
      <w:bookmarkStart w:id="23151" w:name="_ETM_Q53_557892"/>
      <w:bookmarkStart w:id="23152" w:name="_ETM_Q53_557993"/>
      <w:bookmarkEnd w:id="23151"/>
      <w:bookmarkEnd w:id="23152"/>
    </w:p>
    <w:p w:rsidR="0086198E" w:rsidRDefault="0086198E" w:rsidP="00C841A6">
      <w:pPr>
        <w:pStyle w:val="af8"/>
        <w:keepNext/>
        <w:rPr>
          <w:rtl/>
        </w:rPr>
      </w:pPr>
      <w:r w:rsidRPr="009B47B1">
        <w:rPr>
          <w:rStyle w:val="TagStyle"/>
          <w:rtl/>
        </w:rPr>
        <w:t xml:space="preserve"> &lt;&lt; יור &gt;&gt;</w:t>
      </w:r>
      <w:r w:rsidRPr="00BE0826">
        <w:rPr>
          <w:rStyle w:val="TagStyle"/>
          <w:rtl/>
        </w:rPr>
        <w:t xml:space="preserve"> </w:t>
      </w:r>
      <w:r>
        <w:rPr>
          <w:rtl/>
        </w:rPr>
        <w:t>היו"ר יבגני סובה:</w:t>
      </w:r>
      <w:r w:rsidRPr="00BE0826">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153" w:name="_ETM_Q53_557900"/>
      <w:bookmarkEnd w:id="23153"/>
      <w:r>
        <w:rPr>
          <w:rFonts w:hint="cs"/>
          <w:rtl/>
          <w:lang w:eastAsia="he-IL"/>
        </w:rPr>
        <w:t>זה לא מתאים.</w:t>
      </w:r>
      <w:bookmarkStart w:id="23154" w:name="_ETM_Q53_559226"/>
      <w:bookmarkEnd w:id="23154"/>
    </w:p>
    <w:p w:rsidR="0086198E" w:rsidRPr="009B47B1" w:rsidRDefault="0086198E" w:rsidP="00C841A6">
      <w:pPr>
        <w:rPr>
          <w:rtl/>
        </w:rPr>
      </w:pPr>
      <w:bookmarkStart w:id="23155" w:name="_ETM_Q53_559314"/>
      <w:bookmarkStart w:id="23156" w:name="_ETM_Q53_559982"/>
      <w:bookmarkEnd w:id="23155"/>
      <w:bookmarkEnd w:id="23156"/>
    </w:p>
    <w:p w:rsidR="0086198E" w:rsidRDefault="0086198E" w:rsidP="00C841A6">
      <w:pPr>
        <w:pStyle w:val="-"/>
        <w:keepNext/>
        <w:rPr>
          <w:rtl/>
        </w:rPr>
      </w:pPr>
      <w:bookmarkStart w:id="23157" w:name="ET_speakercontinue_5300_20"/>
      <w:r w:rsidRPr="009B47B1">
        <w:rPr>
          <w:rStyle w:val="TagStyle"/>
          <w:rtl/>
        </w:rPr>
        <w:t xml:space="preserve"> &lt;&lt; דובר_המשך &gt;&gt;</w:t>
      </w:r>
      <w:r w:rsidRPr="00BE0826">
        <w:rPr>
          <w:rStyle w:val="TagStyle"/>
          <w:rtl/>
        </w:rPr>
        <w:t xml:space="preserve"> </w:t>
      </w:r>
      <w:r>
        <w:rPr>
          <w:rtl/>
        </w:rPr>
        <w:t>מירב בן ארי (יש עתיד):</w:t>
      </w:r>
      <w:r w:rsidRPr="00BE0826">
        <w:rPr>
          <w:rStyle w:val="TagStyle"/>
          <w:rtl/>
        </w:rPr>
        <w:t xml:space="preserve"> </w:t>
      </w:r>
      <w:r w:rsidRPr="009B47B1">
        <w:rPr>
          <w:rStyle w:val="TagStyle"/>
          <w:rtl/>
        </w:rPr>
        <w:t>&lt;&lt; דובר_המשך &gt;&gt;</w:t>
      </w:r>
      <w:r>
        <w:rPr>
          <w:rtl/>
        </w:rPr>
        <w:t xml:space="preserve"> </w:t>
      </w:r>
      <w:bookmarkEnd w:id="23157"/>
    </w:p>
    <w:p w:rsidR="0086198E" w:rsidRDefault="0086198E" w:rsidP="002F0EDE">
      <w:pPr>
        <w:rPr>
          <w:rtl/>
          <w:lang w:eastAsia="he-IL"/>
        </w:rPr>
      </w:pPr>
    </w:p>
    <w:p w:rsidR="0086198E" w:rsidRDefault="0086198E" w:rsidP="00C841A6">
      <w:pPr>
        <w:rPr>
          <w:rtl/>
          <w:lang w:eastAsia="he-IL"/>
        </w:rPr>
      </w:pPr>
      <w:bookmarkStart w:id="23158" w:name="_ETM_Q53_559274"/>
      <w:bookmarkEnd w:id="23158"/>
      <w:r>
        <w:rPr>
          <w:rFonts w:hint="cs"/>
          <w:rtl/>
          <w:lang w:eastAsia="he-IL"/>
        </w:rPr>
        <w:t>לא, זה החוק היחיד שהעליתי מאז</w:t>
      </w:r>
      <w:bookmarkStart w:id="23159" w:name="_ETM_Q53_563843"/>
      <w:bookmarkEnd w:id="23159"/>
      <w:r>
        <w:rPr>
          <w:rFonts w:hint="cs"/>
          <w:rtl/>
          <w:lang w:eastAsia="he-IL"/>
        </w:rPr>
        <w:t xml:space="preserve"> המלחמה. אני שותפה כאן להרבה יוזמות, אבל החוק הזה הוא</w:t>
      </w:r>
      <w:bookmarkStart w:id="23160" w:name="_ETM_Q53_569555"/>
      <w:bookmarkEnd w:id="23160"/>
      <w:r>
        <w:rPr>
          <w:rFonts w:hint="cs"/>
          <w:rtl/>
          <w:lang w:eastAsia="he-IL"/>
        </w:rPr>
        <w:t xml:space="preserve"> היחיד שהעליתי. </w:t>
      </w:r>
      <w:bookmarkStart w:id="23161" w:name="_ETM_Q53_572707"/>
      <w:bookmarkEnd w:id="23161"/>
    </w:p>
    <w:p w:rsidR="0086198E" w:rsidRDefault="0086198E" w:rsidP="00C841A6">
      <w:pPr>
        <w:rPr>
          <w:rtl/>
          <w:lang w:eastAsia="he-IL"/>
        </w:rPr>
      </w:pPr>
      <w:bookmarkStart w:id="23162" w:name="_ETM_Q53_572811"/>
      <w:bookmarkStart w:id="23163" w:name="_ETM_Q53_572859"/>
      <w:bookmarkEnd w:id="23162"/>
      <w:bookmarkEnd w:id="23163"/>
    </w:p>
    <w:p w:rsidR="0086198E" w:rsidRDefault="0086198E" w:rsidP="00894760">
      <w:pPr>
        <w:rPr>
          <w:rtl/>
          <w:lang w:eastAsia="he-IL"/>
        </w:rPr>
      </w:pPr>
      <w:r>
        <w:rPr>
          <w:rFonts w:hint="cs"/>
          <w:rtl/>
          <w:lang w:eastAsia="he-IL"/>
        </w:rPr>
        <w:t>א</w:t>
      </w:r>
      <w:bookmarkStart w:id="23164" w:name="_ETM_Q53_572951"/>
      <w:bookmarkEnd w:id="23164"/>
      <w:r>
        <w:rPr>
          <w:rFonts w:hint="cs"/>
          <w:rtl/>
          <w:lang w:eastAsia="he-IL"/>
        </w:rPr>
        <w:t>ני חושבת שבערך בתחילת נובמבר, אחרי חודש של</w:t>
      </w:r>
      <w:bookmarkStart w:id="23165" w:name="_ETM_Q53_578851"/>
      <w:bookmarkEnd w:id="23165"/>
      <w:r>
        <w:rPr>
          <w:rFonts w:hint="cs"/>
          <w:rtl/>
          <w:lang w:eastAsia="he-IL"/>
        </w:rPr>
        <w:t xml:space="preserve"> בתי חולים, משפחות שכולות, </w:t>
      </w:r>
      <w:bookmarkStart w:id="23166" w:name="_ETM_Q53_558046"/>
      <w:bookmarkStart w:id="23167" w:name="_ETM_Q53_558145"/>
      <w:bookmarkStart w:id="23168" w:name="_ETM_Q53_558200"/>
      <w:bookmarkEnd w:id="23166"/>
      <w:bookmarkEnd w:id="23167"/>
      <w:bookmarkEnd w:id="23168"/>
      <w:r>
        <w:rPr>
          <w:rFonts w:hint="cs"/>
          <w:rtl/>
          <w:lang w:eastAsia="he-IL"/>
        </w:rPr>
        <w:t>הלוויות ותוך כדי, חשבתי שראוי וצריך שמדינת</w:t>
      </w:r>
      <w:bookmarkStart w:id="23169" w:name="_ETM_Q53_585480"/>
      <w:bookmarkEnd w:id="23169"/>
      <w:r>
        <w:rPr>
          <w:rFonts w:hint="cs"/>
          <w:rtl/>
          <w:lang w:eastAsia="he-IL"/>
        </w:rPr>
        <w:t xml:space="preserve"> ישראל תנציח את הנרצחים וההרוגים, אבל</w:t>
      </w:r>
      <w:bookmarkStart w:id="23170" w:name="_ETM_Q53_595518"/>
      <w:bookmarkEnd w:id="23170"/>
      <w:r>
        <w:rPr>
          <w:rFonts w:hint="cs"/>
          <w:rtl/>
          <w:lang w:eastAsia="he-IL"/>
        </w:rPr>
        <w:t xml:space="preserve"> גם תעלה על נס את גבורת הלוחמים. החוק התגלגל,</w:t>
      </w:r>
      <w:bookmarkStart w:id="23171" w:name="_ETM_Q53_601284"/>
      <w:bookmarkEnd w:id="23171"/>
      <w:r>
        <w:rPr>
          <w:rFonts w:hint="cs"/>
          <w:rtl/>
          <w:lang w:eastAsia="he-IL"/>
        </w:rPr>
        <w:t xml:space="preserve"> וכשקרויזר הביא אותו, הצטרפו אליו חברי כנסת מהקואליציה ו</w:t>
      </w:r>
      <w:r w:rsidR="00894760">
        <w:rPr>
          <w:rFonts w:hint="cs"/>
          <w:rtl/>
          <w:lang w:eastAsia="he-IL"/>
        </w:rPr>
        <w:t>מ</w:t>
      </w:r>
      <w:r>
        <w:rPr>
          <w:rFonts w:hint="cs"/>
          <w:rtl/>
          <w:lang w:eastAsia="he-IL"/>
        </w:rPr>
        <w:t xml:space="preserve">האופוזיציה, </w:t>
      </w:r>
      <w:bookmarkStart w:id="23172" w:name="_ETM_Q53_609549"/>
      <w:bookmarkEnd w:id="23172"/>
      <w:r>
        <w:rPr>
          <w:rFonts w:hint="cs"/>
          <w:rtl/>
          <w:lang w:eastAsia="he-IL"/>
        </w:rPr>
        <w:t>גם פנינה וגם פורר וגם לזימי וגם אתי עטייה. זה</w:t>
      </w:r>
      <w:bookmarkStart w:id="23173" w:name="_ETM_Q53_612239"/>
      <w:bookmarkEnd w:id="23173"/>
      <w:r>
        <w:rPr>
          <w:rFonts w:hint="cs"/>
          <w:rtl/>
          <w:lang w:eastAsia="he-IL"/>
        </w:rPr>
        <w:t xml:space="preserve"> מראה למשפחות השכולות שקודם כול עם ישראל איתן, קואליציה ואופוזיציה,</w:t>
      </w:r>
      <w:bookmarkStart w:id="23174" w:name="_ETM_Q53_618665"/>
      <w:bookmarkEnd w:id="23174"/>
      <w:r>
        <w:rPr>
          <w:rFonts w:hint="cs"/>
          <w:rtl/>
          <w:lang w:eastAsia="he-IL"/>
        </w:rPr>
        <w:t xml:space="preserve"> וזה הדבר הכי חשוב שצריך לקחת מההצבעה הזאת. </w:t>
      </w:r>
      <w:bookmarkStart w:id="23175" w:name="_ETM_Q53_621539"/>
      <w:bookmarkEnd w:id="23175"/>
    </w:p>
    <w:p w:rsidR="0086198E" w:rsidRDefault="0086198E" w:rsidP="00C841A6">
      <w:pPr>
        <w:rPr>
          <w:rtl/>
          <w:lang w:eastAsia="he-IL"/>
        </w:rPr>
      </w:pPr>
      <w:bookmarkStart w:id="23176" w:name="_ETM_Q53_621650"/>
      <w:bookmarkStart w:id="23177" w:name="_ETM_Q53_622883"/>
      <w:bookmarkEnd w:id="23176"/>
      <w:bookmarkEnd w:id="23177"/>
    </w:p>
    <w:p w:rsidR="0086198E" w:rsidRDefault="0086198E" w:rsidP="00C841A6">
      <w:pPr>
        <w:rPr>
          <w:rtl/>
          <w:lang w:eastAsia="he-IL"/>
        </w:rPr>
      </w:pPr>
      <w:bookmarkStart w:id="23178" w:name="_ETM_Q53_622998"/>
      <w:bookmarkEnd w:id="23178"/>
      <w:r>
        <w:rPr>
          <w:rFonts w:hint="cs"/>
          <w:rtl/>
          <w:lang w:eastAsia="he-IL"/>
        </w:rPr>
        <w:t>אבל אני</w:t>
      </w:r>
      <w:bookmarkStart w:id="23179" w:name="_ETM_Q53_621607"/>
      <w:bookmarkEnd w:id="23179"/>
      <w:r>
        <w:rPr>
          <w:rFonts w:hint="cs"/>
          <w:rtl/>
          <w:lang w:eastAsia="he-IL"/>
        </w:rPr>
        <w:t xml:space="preserve"> חייבת רק להגיד משהו אחד: אי-אפשר לדבר על הנצחה</w:t>
      </w:r>
      <w:bookmarkStart w:id="23180" w:name="_ETM_Q53_626494"/>
      <w:bookmarkEnd w:id="23180"/>
      <w:r>
        <w:rPr>
          <w:rFonts w:hint="cs"/>
          <w:rtl/>
          <w:lang w:eastAsia="he-IL"/>
        </w:rPr>
        <w:t xml:space="preserve"> ועל הורדת התורן בבסיסים צבאיים וללמוד בבתי הספר, אי-אפשר לעשות הנצחה ראויה כשיש 120 חטופים וחטופות עדיין שם. זאת אומרת,</w:t>
      </w:r>
      <w:bookmarkStart w:id="23181" w:name="_ETM_Q53_645446"/>
      <w:bookmarkEnd w:id="23181"/>
      <w:r>
        <w:rPr>
          <w:rFonts w:hint="cs"/>
          <w:rtl/>
          <w:lang w:eastAsia="he-IL"/>
        </w:rPr>
        <w:t xml:space="preserve"> עזבו את אוקטובר; ברור לי שבספטמבר, כמו שאצל כל</w:t>
      </w:r>
      <w:bookmarkStart w:id="23182" w:name="_ETM_Q53_649042"/>
      <w:bookmarkEnd w:id="23182"/>
      <w:r>
        <w:rPr>
          <w:rFonts w:hint="cs"/>
          <w:rtl/>
          <w:lang w:eastAsia="he-IL"/>
        </w:rPr>
        <w:t xml:space="preserve"> היהודים, ב-11 חודש אנחנו נרוץ פה מאזכרות לאזכרות. אבל אנחנו צריכים לשים את הכול </w:t>
      </w:r>
      <w:bookmarkStart w:id="23183" w:name="_ETM_Q53_656933"/>
      <w:bookmarkEnd w:id="23183"/>
      <w:r>
        <w:rPr>
          <w:rFonts w:hint="cs"/>
          <w:rtl/>
          <w:lang w:eastAsia="he-IL"/>
        </w:rPr>
        <w:t>בצד ולדבר רק על ה-120 האלה ומה עושים כדי להחזיר</w:t>
      </w:r>
      <w:bookmarkStart w:id="23184" w:name="_ETM_Q53_659836"/>
      <w:bookmarkEnd w:id="23184"/>
      <w:r>
        <w:rPr>
          <w:rFonts w:hint="cs"/>
          <w:rtl/>
          <w:lang w:eastAsia="he-IL"/>
        </w:rPr>
        <w:t xml:space="preserve"> אותם הביתה. </w:t>
      </w:r>
      <w:bookmarkStart w:id="23185" w:name="_ETM_Q53_661981"/>
      <w:bookmarkEnd w:id="23185"/>
    </w:p>
    <w:p w:rsidR="0086198E" w:rsidRDefault="0086198E" w:rsidP="00C841A6">
      <w:pPr>
        <w:rPr>
          <w:rtl/>
          <w:lang w:eastAsia="he-IL"/>
        </w:rPr>
      </w:pPr>
      <w:bookmarkStart w:id="23186" w:name="_ETM_Q53_662067"/>
      <w:bookmarkEnd w:id="23186"/>
    </w:p>
    <w:p w:rsidR="00894760" w:rsidRDefault="0086198E" w:rsidP="00894760">
      <w:pPr>
        <w:rPr>
          <w:rtl/>
          <w:lang w:eastAsia="he-IL"/>
        </w:rPr>
      </w:pPr>
      <w:bookmarkStart w:id="23187" w:name="_ETM_Q53_662124"/>
      <w:bookmarkStart w:id="23188" w:name="_ETM_Q53_662196"/>
      <w:bookmarkEnd w:id="23187"/>
      <w:bookmarkEnd w:id="23188"/>
      <w:r>
        <w:rPr>
          <w:rFonts w:hint="cs"/>
          <w:rtl/>
          <w:lang w:eastAsia="he-IL"/>
        </w:rPr>
        <w:t>הרציונל ברור, וצריך להנציח בבתי הספר – שזה אירוע מורכב, איך מנצ</w:t>
      </w:r>
      <w:r w:rsidR="00894760">
        <w:rPr>
          <w:rFonts w:hint="cs"/>
          <w:rtl/>
          <w:lang w:eastAsia="he-IL"/>
        </w:rPr>
        <w:t>י</w:t>
      </w:r>
      <w:r>
        <w:rPr>
          <w:rFonts w:hint="cs"/>
          <w:rtl/>
          <w:lang w:eastAsia="he-IL"/>
        </w:rPr>
        <w:t>חים ואיך מדברים עם ילדים בכיתה א'. גם זה אירוע מורכב</w:t>
      </w:r>
      <w:r w:rsidR="00894760">
        <w:rPr>
          <w:rFonts w:hint="cs"/>
          <w:rtl/>
          <w:lang w:eastAsia="he-IL"/>
        </w:rPr>
        <w:t>;</w:t>
      </w:r>
      <w:r>
        <w:rPr>
          <w:rFonts w:hint="cs"/>
          <w:rtl/>
          <w:lang w:eastAsia="he-IL"/>
        </w:rPr>
        <w:t xml:space="preserve"> איך מדברים בגנים עם הילדים על האירוע. אני מעריכה שמערכת החינוך תעשה את</w:t>
      </w:r>
      <w:bookmarkStart w:id="23189" w:name="_ETM_Q53_678412"/>
      <w:bookmarkEnd w:id="23189"/>
      <w:r>
        <w:rPr>
          <w:rFonts w:hint="cs"/>
          <w:rtl/>
          <w:lang w:eastAsia="he-IL"/>
        </w:rPr>
        <w:t xml:space="preserve"> זה בנחישות וברגישות. אבל הדבר הכי חשוב שאנחנו צריכים לזכור כאן היום הוא שההנצחה הזאת לפני הכול חייבת להחזיר את מי שבחיים הביתה. ומה שעברו אתמול האימהות של התצפיתניות והאבות בכלל – אלו</w:t>
      </w:r>
      <w:bookmarkStart w:id="23190" w:name="_ETM_Q53_698661"/>
      <w:bookmarkEnd w:id="23190"/>
      <w:r>
        <w:rPr>
          <w:rFonts w:hint="cs"/>
          <w:rtl/>
          <w:lang w:eastAsia="he-IL"/>
        </w:rPr>
        <w:t xml:space="preserve"> משפחות שאני מלווה והן קרובות לליבי – זה לא אמיתי וזה לא הגיוני לראות תמונה של</w:t>
      </w:r>
      <w:bookmarkStart w:id="23191" w:name="_ETM_Q53_708035"/>
      <w:bookmarkEnd w:id="23191"/>
      <w:r>
        <w:rPr>
          <w:rFonts w:hint="cs"/>
          <w:rtl/>
          <w:lang w:eastAsia="he-IL"/>
        </w:rPr>
        <w:t xml:space="preserve"> הבת שלך יושבת בעזה על מזרן, ויום אחרי זה הכנסת מתעסקת בהנצחה. </w:t>
      </w:r>
      <w:bookmarkStart w:id="23192" w:name="_ETM_Q53_713517"/>
      <w:bookmarkStart w:id="23193" w:name="_ETM_Q53_713603"/>
      <w:bookmarkStart w:id="23194" w:name="_ETM_Q53_714198"/>
      <w:bookmarkStart w:id="23195" w:name="_ETM_Q53_714266"/>
      <w:bookmarkEnd w:id="23192"/>
      <w:bookmarkEnd w:id="23193"/>
      <w:bookmarkEnd w:id="23194"/>
      <w:bookmarkEnd w:id="23195"/>
      <w:r>
        <w:rPr>
          <w:rFonts w:hint="cs"/>
          <w:rtl/>
          <w:lang w:eastAsia="he-IL"/>
        </w:rPr>
        <w:t xml:space="preserve">בואו קודם כול נחזיר את אלה שחיים הביתה. זה הדבר הכי חשוב. </w:t>
      </w:r>
      <w:bookmarkStart w:id="23196" w:name="_ETM_Q53_719787"/>
      <w:bookmarkEnd w:id="23196"/>
    </w:p>
    <w:p w:rsidR="00894760" w:rsidRDefault="00894760" w:rsidP="00894760">
      <w:pPr>
        <w:rPr>
          <w:rtl/>
          <w:lang w:eastAsia="he-IL"/>
        </w:rPr>
      </w:pPr>
    </w:p>
    <w:p w:rsidR="0086198E" w:rsidRDefault="0086198E" w:rsidP="00894760">
      <w:pPr>
        <w:rPr>
          <w:rtl/>
          <w:lang w:eastAsia="he-IL"/>
        </w:rPr>
      </w:pPr>
      <w:r>
        <w:rPr>
          <w:rFonts w:hint="cs"/>
          <w:rtl/>
          <w:lang w:eastAsia="he-IL"/>
        </w:rPr>
        <w:t xml:space="preserve">הינה, אני אומרת לכם שזה החוק היחיד שלי מאז תחילת המלחמה, וכולנו נתמוך ונקדם, אבל כל הזמן וכל חבר כנסת צריך לזכור שאנחנו קודם כול </w:t>
      </w:r>
      <w:r>
        <w:rPr>
          <w:rtl/>
          <w:lang w:eastAsia="he-IL"/>
        </w:rPr>
        <w:t>–</w:t>
      </w:r>
      <w:r>
        <w:rPr>
          <w:rFonts w:hint="cs"/>
          <w:rtl/>
          <w:lang w:eastAsia="he-IL"/>
        </w:rPr>
        <w:t xml:space="preserve"> אני מסיימת, תאמין לי,</w:t>
      </w:r>
      <w:bookmarkStart w:id="23197" w:name="_ETM_Q53_733676"/>
      <w:bookmarkEnd w:id="23197"/>
      <w:r>
        <w:rPr>
          <w:rFonts w:hint="cs"/>
          <w:rtl/>
          <w:lang w:eastAsia="he-IL"/>
        </w:rPr>
        <w:t xml:space="preserve"> בשנייה – חייבים להחזיר הביתה את מי שחי. אני פשוט רואה את ההורים שלהן אתמול גמורים וקרועים. מגיע להם, מגיע להם שהוא יעמוד</w:t>
      </w:r>
      <w:bookmarkStart w:id="23198" w:name="_ETM_Q53_746856"/>
      <w:bookmarkEnd w:id="23198"/>
      <w:r>
        <w:rPr>
          <w:rFonts w:hint="cs"/>
          <w:rtl/>
          <w:lang w:eastAsia="he-IL"/>
        </w:rPr>
        <w:t xml:space="preserve"> כאן ויגיד שהדבר הכי חשוב זה להחזיר אותם הביתה. תודה. </w:t>
      </w:r>
    </w:p>
    <w:p w:rsidR="0086198E" w:rsidRDefault="0086198E" w:rsidP="00C841A6">
      <w:pPr>
        <w:rPr>
          <w:rtl/>
          <w:lang w:eastAsia="he-IL"/>
        </w:rPr>
      </w:pPr>
    </w:p>
    <w:p w:rsidR="0086198E" w:rsidRDefault="0086198E" w:rsidP="00C841A6">
      <w:pPr>
        <w:pStyle w:val="af8"/>
        <w:keepNext/>
        <w:rPr>
          <w:rtl/>
        </w:rPr>
      </w:pPr>
      <w:r w:rsidRPr="009B47B1">
        <w:rPr>
          <w:rStyle w:val="TagStyle"/>
          <w:rtl/>
        </w:rPr>
        <w:t xml:space="preserve"> &lt;&lt; יור &gt;&gt;</w:t>
      </w:r>
      <w:r w:rsidRPr="00E259A9">
        <w:rPr>
          <w:rStyle w:val="TagStyle"/>
          <w:rtl/>
        </w:rPr>
        <w:t xml:space="preserve"> </w:t>
      </w:r>
      <w:r>
        <w:rPr>
          <w:rtl/>
        </w:rPr>
        <w:t>היו"ר יבגני סובה:</w:t>
      </w:r>
      <w:r w:rsidRPr="00E259A9">
        <w:rPr>
          <w:rStyle w:val="TagStyle"/>
          <w:rtl/>
        </w:rPr>
        <w:t xml:space="preserve"> </w:t>
      </w:r>
      <w:r w:rsidRPr="009B47B1">
        <w:rPr>
          <w:rStyle w:val="TagStyle"/>
          <w:rtl/>
        </w:rPr>
        <w:t>&lt;&lt;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תודה רבה לחברת הכנסת מירב בן ארי. </w:t>
      </w:r>
    </w:p>
    <w:p w:rsidR="0086198E" w:rsidRDefault="0086198E" w:rsidP="00C841A6">
      <w:pPr>
        <w:rPr>
          <w:rtl/>
          <w:lang w:eastAsia="he-IL"/>
        </w:rPr>
      </w:pPr>
    </w:p>
    <w:p w:rsidR="0086198E" w:rsidRDefault="0086198E" w:rsidP="00894760">
      <w:pPr>
        <w:rPr>
          <w:rtl/>
          <w:lang w:eastAsia="he-IL"/>
        </w:rPr>
      </w:pPr>
      <w:r>
        <w:rPr>
          <w:rFonts w:hint="cs"/>
          <w:rtl/>
          <w:lang w:eastAsia="he-IL"/>
        </w:rPr>
        <w:t>רבותיי,</w:t>
      </w:r>
      <w:bookmarkStart w:id="23199" w:name="_ETM_Q53_756625"/>
      <w:bookmarkEnd w:id="23199"/>
      <w:r>
        <w:rPr>
          <w:rFonts w:hint="cs"/>
          <w:rtl/>
          <w:lang w:eastAsia="he-IL"/>
        </w:rPr>
        <w:t xml:space="preserve"> אנחנו נעבור לכל ההצבעות. יש לנו בסך הכול שש הצבעות</w:t>
      </w:r>
      <w:r w:rsidR="00894760">
        <w:rPr>
          <w:rFonts w:hint="cs"/>
          <w:rtl/>
          <w:lang w:eastAsia="he-IL"/>
        </w:rPr>
        <w:t>,</w:t>
      </w:r>
      <w:r>
        <w:rPr>
          <w:rFonts w:hint="cs"/>
          <w:rtl/>
          <w:lang w:eastAsia="he-IL"/>
        </w:rPr>
        <w:t xml:space="preserve"> על כל הצעה</w:t>
      </w:r>
      <w:bookmarkStart w:id="23200" w:name="_ETM_Q53_758844"/>
      <w:bookmarkEnd w:id="23200"/>
      <w:r>
        <w:rPr>
          <w:rFonts w:hint="cs"/>
          <w:rtl/>
          <w:lang w:eastAsia="he-IL"/>
        </w:rPr>
        <w:t xml:space="preserve"> בנפרד. מי שרוצה להצביע </w:t>
      </w:r>
      <w:r>
        <w:rPr>
          <w:rtl/>
          <w:lang w:eastAsia="he-IL"/>
        </w:rPr>
        <w:t>–</w:t>
      </w:r>
      <w:r>
        <w:rPr>
          <w:rFonts w:hint="cs"/>
          <w:rtl/>
          <w:lang w:eastAsia="he-IL"/>
        </w:rPr>
        <w:t xml:space="preserve"> אני רגיל מהצעות קודמות שהממשלה</w:t>
      </w:r>
      <w:bookmarkStart w:id="23201" w:name="_ETM_Q53_767125"/>
      <w:bookmarkEnd w:id="23201"/>
      <w:r>
        <w:rPr>
          <w:rFonts w:hint="cs"/>
          <w:rtl/>
          <w:lang w:eastAsia="he-IL"/>
        </w:rPr>
        <w:t xml:space="preserve"> לא השיבה, אז אני המשכתי. אוקיי, מי שיסכם וישיב זה השר מיקי זוהר. אתה לא חייב, דרך אגב. מיקי, אתה לא </w:t>
      </w:r>
      <w:bookmarkStart w:id="23202" w:name="_ETM_Q53_780604"/>
      <w:bookmarkEnd w:id="23202"/>
      <w:r>
        <w:rPr>
          <w:rFonts w:hint="cs"/>
          <w:rtl/>
          <w:lang w:eastAsia="he-IL"/>
        </w:rPr>
        <w:t xml:space="preserve">חייב. זה הכול בתמיכה, אז אתה לא חייב. כל ההצבעות יהיו </w:t>
      </w:r>
      <w:bookmarkStart w:id="23203" w:name="_ETM_Q53_798210"/>
      <w:bookmarkEnd w:id="23203"/>
      <w:r>
        <w:rPr>
          <w:rFonts w:hint="cs"/>
          <w:rtl/>
          <w:lang w:eastAsia="he-IL"/>
        </w:rPr>
        <w:t>הצבעות אלקטרוניות, אז אנא, להתיישב במקומות</w:t>
      </w:r>
      <w:r w:rsidR="00894760">
        <w:rPr>
          <w:rFonts w:hint="cs"/>
          <w:rtl/>
          <w:lang w:eastAsia="he-IL"/>
        </w:rPr>
        <w:t>,</w:t>
      </w:r>
      <w:r>
        <w:rPr>
          <w:rFonts w:hint="cs"/>
          <w:rtl/>
          <w:lang w:eastAsia="he-IL"/>
        </w:rPr>
        <w:t xml:space="preserve"> ותוכלו להצביע</w:t>
      </w:r>
      <w:bookmarkStart w:id="23204" w:name="_ETM_Q53_804692"/>
      <w:bookmarkEnd w:id="23204"/>
      <w:r>
        <w:rPr>
          <w:rFonts w:hint="cs"/>
          <w:rtl/>
          <w:lang w:eastAsia="he-IL"/>
        </w:rPr>
        <w:t xml:space="preserve"> על שש הצעות צמודות אחת לשנייה. בבקשה, אדוני השר, עשר דקות. </w:t>
      </w:r>
    </w:p>
    <w:p w:rsidR="0086198E" w:rsidRDefault="0086198E" w:rsidP="00C841A6">
      <w:pPr>
        <w:rPr>
          <w:rtl/>
          <w:lang w:eastAsia="he-IL"/>
        </w:rPr>
      </w:pPr>
    </w:p>
    <w:p w:rsidR="0086198E" w:rsidRDefault="0086198E" w:rsidP="00C841A6">
      <w:pPr>
        <w:pStyle w:val="a4"/>
        <w:keepNext/>
        <w:rPr>
          <w:rtl/>
        </w:rPr>
      </w:pPr>
      <w:bookmarkStart w:id="23205" w:name="ET_speaker_6438_2"/>
      <w:r w:rsidRPr="0046140D">
        <w:rPr>
          <w:rStyle w:val="TagStyle"/>
          <w:rtl/>
        </w:rPr>
        <w:t xml:space="preserve">&lt;&lt; דובר &gt;&gt; </w:t>
      </w:r>
      <w:bookmarkStart w:id="23206" w:name="_Toc172455909"/>
      <w:bookmarkStart w:id="23207" w:name="_Toc172458372"/>
      <w:bookmarkStart w:id="23208" w:name="_Toc172459664"/>
      <w:bookmarkStart w:id="23209" w:name="_Toc172459998"/>
      <w:r>
        <w:rPr>
          <w:rtl/>
        </w:rPr>
        <w:t>שר התרבות והספורט מכלוף מיקי זוהר:</w:t>
      </w:r>
      <w:bookmarkEnd w:id="23206"/>
      <w:bookmarkEnd w:id="23207"/>
      <w:bookmarkEnd w:id="23208"/>
      <w:bookmarkEnd w:id="23209"/>
      <w:r w:rsidRPr="0046140D">
        <w:rPr>
          <w:rStyle w:val="TagStyle"/>
          <w:rtl/>
        </w:rPr>
        <w:t xml:space="preserve"> &lt;&lt; דובר &gt;&gt;</w:t>
      </w:r>
      <w:r>
        <w:rPr>
          <w:rtl/>
        </w:rPr>
        <w:t xml:space="preserve">   </w:t>
      </w:r>
      <w:bookmarkEnd w:id="23205"/>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אדוני היושב-ראש, חבריי חברי הכנסת, התייחסות הממשלה </w:t>
      </w:r>
      <w:bookmarkStart w:id="23210" w:name="_ETM_Q54_215000"/>
      <w:bookmarkEnd w:id="23210"/>
      <w:r>
        <w:rPr>
          <w:rFonts w:hint="cs"/>
          <w:rtl/>
          <w:lang w:eastAsia="he-IL"/>
        </w:rPr>
        <w:t>ל</w:t>
      </w:r>
      <w:r w:rsidRPr="00637571">
        <w:rPr>
          <w:rtl/>
          <w:lang w:eastAsia="he-IL"/>
        </w:rPr>
        <w:t>הצעת חוק זיכרון אירועי הטרור של כ"ב בתשרי (ה-7 באוקטובר) ומלחמת חרבות ברזל, התשפ"ד</w:t>
      </w:r>
      <w:r>
        <w:rPr>
          <w:rFonts w:hint="cs"/>
          <w:rtl/>
          <w:lang w:eastAsia="he-IL"/>
        </w:rPr>
        <w:t>–</w:t>
      </w:r>
      <w:r w:rsidRPr="00637571">
        <w:rPr>
          <w:rtl/>
          <w:lang w:eastAsia="he-IL"/>
        </w:rPr>
        <w:t>2024</w:t>
      </w:r>
      <w:r>
        <w:rPr>
          <w:rFonts w:hint="cs"/>
          <w:rtl/>
          <w:lang w:eastAsia="he-IL"/>
        </w:rPr>
        <w:t>.</w:t>
      </w:r>
    </w:p>
    <w:p w:rsidR="0086198E" w:rsidRDefault="0086198E" w:rsidP="00C841A6">
      <w:pPr>
        <w:rPr>
          <w:rtl/>
          <w:lang w:eastAsia="he-IL"/>
        </w:rPr>
      </w:pPr>
    </w:p>
    <w:p w:rsidR="0086198E" w:rsidRDefault="0086198E" w:rsidP="00C841A6">
      <w:pPr>
        <w:rPr>
          <w:rtl/>
          <w:lang w:eastAsia="he-IL"/>
        </w:rPr>
      </w:pPr>
      <w:bookmarkStart w:id="23211" w:name="_ETM_Q54_213000"/>
      <w:bookmarkStart w:id="23212" w:name="_ETM_Q54_170000"/>
      <w:bookmarkEnd w:id="23211"/>
      <w:bookmarkEnd w:id="23212"/>
      <w:r>
        <w:rPr>
          <w:rtl/>
          <w:lang w:eastAsia="he-IL"/>
        </w:rPr>
        <w:t xml:space="preserve">הנצחה וזיכרון הם עמודי התווך של הזהות הלאומית והזיכרון הקולקטיבי של עמנו. אירועי </w:t>
      </w:r>
      <w:r>
        <w:rPr>
          <w:rFonts w:hint="cs"/>
          <w:rtl/>
          <w:lang w:eastAsia="he-IL"/>
        </w:rPr>
        <w:t>7</w:t>
      </w:r>
      <w:r>
        <w:rPr>
          <w:rtl/>
          <w:lang w:eastAsia="he-IL"/>
        </w:rPr>
        <w:t xml:space="preserve"> באוקטובר, שמח</w:t>
      </w:r>
      <w:r>
        <w:rPr>
          <w:rFonts w:hint="cs"/>
          <w:rtl/>
          <w:lang w:eastAsia="he-IL"/>
        </w:rPr>
        <w:t>ת</w:t>
      </w:r>
      <w:r>
        <w:rPr>
          <w:rtl/>
          <w:lang w:eastAsia="he-IL"/>
        </w:rPr>
        <w:t xml:space="preserve"> תורה</w:t>
      </w:r>
      <w:r>
        <w:rPr>
          <w:rFonts w:hint="cs"/>
          <w:rtl/>
          <w:lang w:eastAsia="he-IL"/>
        </w:rPr>
        <w:t>,</w:t>
      </w:r>
      <w:r>
        <w:rPr>
          <w:rtl/>
          <w:lang w:eastAsia="he-IL"/>
        </w:rPr>
        <w:t xml:space="preserve"> כ</w:t>
      </w:r>
      <w:r>
        <w:rPr>
          <w:rFonts w:hint="cs"/>
          <w:rtl/>
          <w:lang w:eastAsia="he-IL"/>
        </w:rPr>
        <w:t>"</w:t>
      </w:r>
      <w:r>
        <w:rPr>
          <w:rtl/>
          <w:lang w:eastAsia="he-IL"/>
        </w:rPr>
        <w:t>ב בתשרי, ומלחמת חרבות ברזל</w:t>
      </w:r>
      <w:r w:rsidR="00894760">
        <w:rPr>
          <w:rFonts w:hint="cs"/>
          <w:rtl/>
          <w:lang w:eastAsia="he-IL"/>
        </w:rPr>
        <w:t>,</w:t>
      </w:r>
      <w:r>
        <w:rPr>
          <w:rtl/>
          <w:lang w:eastAsia="he-IL"/>
        </w:rPr>
        <w:t xml:space="preserve"> מהווים פרק כואב בהיסטוריה של מדינת ישראל והעם היהודי. </w:t>
      </w:r>
      <w:bookmarkStart w:id="23213" w:name="_ETM_Q54_237000"/>
      <w:bookmarkEnd w:id="23213"/>
      <w:r>
        <w:rPr>
          <w:rtl/>
          <w:lang w:eastAsia="he-IL"/>
        </w:rPr>
        <w:t>עם זאת</w:t>
      </w:r>
      <w:r>
        <w:rPr>
          <w:rFonts w:hint="cs"/>
          <w:rtl/>
          <w:lang w:eastAsia="he-IL"/>
        </w:rPr>
        <w:t>,</w:t>
      </w:r>
      <w:r>
        <w:rPr>
          <w:rtl/>
          <w:lang w:eastAsia="he-IL"/>
        </w:rPr>
        <w:t xml:space="preserve"> על אף הכאב והאובדן</w:t>
      </w:r>
      <w:r>
        <w:rPr>
          <w:rFonts w:hint="cs"/>
          <w:rtl/>
          <w:lang w:eastAsia="he-IL"/>
        </w:rPr>
        <w:t>,</w:t>
      </w:r>
      <w:r>
        <w:rPr>
          <w:rtl/>
          <w:lang w:eastAsia="he-IL"/>
        </w:rPr>
        <w:t xml:space="preserve"> התגלו באזרחי ישראל כוחות בלתי רגילים של אחדות וגבורה. </w:t>
      </w:r>
      <w:r>
        <w:rPr>
          <w:rFonts w:hint="cs"/>
          <w:rtl/>
          <w:lang w:eastAsia="he-IL"/>
        </w:rPr>
        <w:t>ה</w:t>
      </w:r>
      <w:r>
        <w:rPr>
          <w:rtl/>
          <w:lang w:eastAsia="he-IL"/>
        </w:rPr>
        <w:t xml:space="preserve">התגייסות של </w:t>
      </w:r>
      <w:r>
        <w:rPr>
          <w:rFonts w:hint="cs"/>
          <w:rtl/>
          <w:lang w:eastAsia="he-IL"/>
        </w:rPr>
        <w:t>ה</w:t>
      </w:r>
      <w:r>
        <w:rPr>
          <w:rtl/>
          <w:lang w:eastAsia="he-IL"/>
        </w:rPr>
        <w:t xml:space="preserve">אזרחים, </w:t>
      </w:r>
      <w:r>
        <w:rPr>
          <w:rFonts w:hint="cs"/>
          <w:rtl/>
          <w:lang w:eastAsia="he-IL"/>
        </w:rPr>
        <w:t>ה</w:t>
      </w:r>
      <w:r>
        <w:rPr>
          <w:rtl/>
          <w:lang w:eastAsia="he-IL"/>
        </w:rPr>
        <w:t>חיילים וכוחות הביטחון למען הגנת העם והארץ, כמו גם הסולידריות והעזרה ההדדית שהופגנו באותם ימים קשים, מחזקים את תחושת השייכות והקשר הבלתי</w:t>
      </w:r>
      <w:r>
        <w:rPr>
          <w:rFonts w:hint="cs"/>
          <w:rtl/>
          <w:lang w:eastAsia="he-IL"/>
        </w:rPr>
        <w:t>-</w:t>
      </w:r>
      <w:r>
        <w:rPr>
          <w:rtl/>
          <w:lang w:eastAsia="he-IL"/>
        </w:rPr>
        <w:t>ניתן להפרדה בין כל חלקי העם.</w:t>
      </w:r>
    </w:p>
    <w:p w:rsidR="0086198E" w:rsidRDefault="0086198E" w:rsidP="00C841A6">
      <w:pPr>
        <w:rPr>
          <w:rtl/>
          <w:lang w:eastAsia="he-IL"/>
        </w:rPr>
      </w:pPr>
      <w:bookmarkStart w:id="23214" w:name="_ETM_Q54_259000"/>
      <w:bookmarkEnd w:id="23214"/>
    </w:p>
    <w:p w:rsidR="0086198E" w:rsidRDefault="0086198E" w:rsidP="00C841A6">
      <w:pPr>
        <w:rPr>
          <w:rtl/>
          <w:lang w:eastAsia="he-IL"/>
        </w:rPr>
      </w:pPr>
      <w:r>
        <w:rPr>
          <w:rtl/>
          <w:lang w:eastAsia="he-IL"/>
        </w:rPr>
        <w:t xml:space="preserve">הנצחתם של הנופלים והנרצחים מהווה אבן יסוד </w:t>
      </w:r>
      <w:r>
        <w:rPr>
          <w:rFonts w:hint="cs"/>
          <w:rtl/>
          <w:lang w:eastAsia="he-IL"/>
        </w:rPr>
        <w:t>ב</w:t>
      </w:r>
      <w:r>
        <w:rPr>
          <w:rtl/>
          <w:lang w:eastAsia="he-IL"/>
        </w:rPr>
        <w:t>חיזוק חוסנה הלאומי של המדינה. באמצעות הנצחת זיכרונם אנו מעבירים את מורשת הגבורה והאחדות לדורות הבאים, משמרים את זיכרונם של הנופלים ומחזקים את ההבנה של משמעות האירועים הללו בעיצוב זהותנו כעם וכמדינה.</w:t>
      </w:r>
    </w:p>
    <w:p w:rsidR="0086198E" w:rsidRDefault="0086198E" w:rsidP="00C841A6">
      <w:pPr>
        <w:rPr>
          <w:rtl/>
          <w:lang w:eastAsia="he-IL"/>
        </w:rPr>
      </w:pPr>
    </w:p>
    <w:p w:rsidR="0086198E" w:rsidRDefault="0086198E" w:rsidP="00C841A6">
      <w:pPr>
        <w:rPr>
          <w:rtl/>
          <w:lang w:eastAsia="he-IL"/>
        </w:rPr>
      </w:pPr>
      <w:bookmarkStart w:id="23215" w:name="_ETM_Q54_272000"/>
      <w:bookmarkEnd w:id="23215"/>
      <w:r>
        <w:rPr>
          <w:rtl/>
          <w:lang w:eastAsia="he-IL"/>
        </w:rPr>
        <w:t>הצעת החוק הממשלתית להקמת תאגיד להנצחה וזיכרון מוגשת ע</w:t>
      </w:r>
      <w:r>
        <w:rPr>
          <w:rFonts w:hint="cs"/>
          <w:rtl/>
          <w:lang w:eastAsia="he-IL"/>
        </w:rPr>
        <w:t>ל ידי</w:t>
      </w:r>
      <w:r>
        <w:rPr>
          <w:rtl/>
          <w:lang w:eastAsia="he-IL"/>
        </w:rPr>
        <w:t xml:space="preserve"> ראש הממשלה לאחר ביצוע עבודת מטה סדורה של כלל הגורמים המקצועיים</w:t>
      </w:r>
      <w:r>
        <w:rPr>
          <w:rFonts w:hint="cs"/>
          <w:rtl/>
          <w:lang w:eastAsia="he-IL"/>
        </w:rPr>
        <w:t>,</w:t>
      </w:r>
      <w:r w:rsidR="00BE02D1">
        <w:rPr>
          <w:rtl/>
          <w:lang w:eastAsia="he-IL"/>
        </w:rPr>
        <w:t xml:space="preserve"> </w:t>
      </w:r>
      <w:r w:rsidR="00BE02D1">
        <w:rPr>
          <w:rFonts w:hint="cs"/>
          <w:rtl/>
          <w:lang w:eastAsia="he-IL"/>
        </w:rPr>
        <w:t>ו</w:t>
      </w:r>
      <w:r>
        <w:rPr>
          <w:rtl/>
          <w:lang w:eastAsia="he-IL"/>
        </w:rPr>
        <w:t xml:space="preserve">מדגישה </w:t>
      </w:r>
      <w:r>
        <w:rPr>
          <w:rFonts w:hint="cs"/>
          <w:rtl/>
          <w:lang w:eastAsia="he-IL"/>
        </w:rPr>
        <w:t xml:space="preserve">כי </w:t>
      </w:r>
      <w:r>
        <w:rPr>
          <w:rtl/>
          <w:lang w:eastAsia="he-IL"/>
        </w:rPr>
        <w:t xml:space="preserve">טיוטת הצעת החוק פורסמה להערות הציבור ונמצאת בשלבים מתקדמים. </w:t>
      </w:r>
    </w:p>
    <w:p w:rsidR="0086198E" w:rsidRDefault="0086198E" w:rsidP="00C841A6">
      <w:pPr>
        <w:rPr>
          <w:rtl/>
          <w:lang w:eastAsia="he-IL"/>
        </w:rPr>
      </w:pPr>
    </w:p>
    <w:p w:rsidR="0086198E" w:rsidRDefault="0086198E" w:rsidP="00C841A6">
      <w:pPr>
        <w:pStyle w:val="af7"/>
        <w:keepNext/>
        <w:rPr>
          <w:rtl/>
        </w:rPr>
      </w:pPr>
      <w:r w:rsidRPr="0046140D">
        <w:rPr>
          <w:rStyle w:val="TagStyle"/>
          <w:rtl/>
        </w:rPr>
        <w:t xml:space="preserve">&lt;&lt; קריאה &gt;&gt; </w:t>
      </w:r>
      <w:r>
        <w:rPr>
          <w:rtl/>
        </w:rPr>
        <w:t>מירב בן ארי (יש עתיד):</w:t>
      </w:r>
      <w:r w:rsidRPr="0046140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מיקי, לא שומעים אותך. זו הממשלתית? זה חוק. </w:t>
      </w:r>
    </w:p>
    <w:p w:rsidR="0086198E" w:rsidRDefault="0086198E" w:rsidP="00C841A6">
      <w:pPr>
        <w:rPr>
          <w:rtl/>
          <w:lang w:eastAsia="he-IL"/>
        </w:rPr>
      </w:pPr>
      <w:bookmarkStart w:id="23216" w:name="_ETM_Q54_314000"/>
      <w:bookmarkEnd w:id="23216"/>
    </w:p>
    <w:p w:rsidR="0086198E" w:rsidRDefault="0086198E" w:rsidP="00C841A6">
      <w:pPr>
        <w:pStyle w:val="-"/>
        <w:keepNext/>
        <w:rPr>
          <w:rtl/>
        </w:rPr>
      </w:pPr>
      <w:r w:rsidRPr="007B0D45">
        <w:rPr>
          <w:rStyle w:val="TagStyle"/>
          <w:rtl/>
        </w:rPr>
        <w:t xml:space="preserve"> &lt;&lt; דובר_המשך &gt;&gt; </w:t>
      </w:r>
      <w:r>
        <w:rPr>
          <w:rtl/>
        </w:rPr>
        <w:t>שר התרבות והספורט מכלוף מיקי זוהר:</w:t>
      </w:r>
      <w:r w:rsidRPr="007B0D45">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17" w:name="_ETM_Q54_308000"/>
      <w:bookmarkEnd w:id="23217"/>
      <w:r>
        <w:rPr>
          <w:rFonts w:hint="cs"/>
          <w:rtl/>
          <w:lang w:eastAsia="he-IL"/>
        </w:rPr>
        <w:t>את באמת מקשיבה?</w:t>
      </w:r>
    </w:p>
    <w:p w:rsidR="0086198E" w:rsidRDefault="0086198E" w:rsidP="00C841A6">
      <w:pPr>
        <w:rPr>
          <w:rtl/>
          <w:lang w:eastAsia="he-IL"/>
        </w:rPr>
      </w:pPr>
    </w:p>
    <w:p w:rsidR="0086198E" w:rsidRDefault="0086198E" w:rsidP="00C841A6">
      <w:pPr>
        <w:pStyle w:val="af7"/>
        <w:keepNext/>
        <w:rPr>
          <w:rtl/>
        </w:rPr>
      </w:pPr>
      <w:r w:rsidRPr="007B0D45">
        <w:rPr>
          <w:rStyle w:val="TagStyle"/>
          <w:rtl/>
        </w:rPr>
        <w:t xml:space="preserve"> &lt;&lt; קריאה &gt;&gt; </w:t>
      </w:r>
      <w:r>
        <w:rPr>
          <w:rtl/>
        </w:rPr>
        <w:t>מירב בן ארי (יש עתיד):</w:t>
      </w:r>
      <w:r w:rsidRPr="007B0D45">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18" w:name="_ETM_Q54_312000"/>
      <w:bookmarkEnd w:id="23218"/>
      <w:r>
        <w:rPr>
          <w:rFonts w:hint="cs"/>
          <w:rtl/>
          <w:lang w:eastAsia="he-IL"/>
        </w:rPr>
        <w:t>אנחנו רוצים לדעת מה עמדת ועדת השרים. בהצעות החוק האלה צריך לחכות? אתה מדבר לעצמך.</w:t>
      </w:r>
    </w:p>
    <w:p w:rsidR="0086198E" w:rsidRDefault="0086198E" w:rsidP="00C841A6">
      <w:pPr>
        <w:rPr>
          <w:rtl/>
          <w:lang w:eastAsia="he-IL"/>
        </w:rPr>
      </w:pPr>
    </w:p>
    <w:p w:rsidR="0086198E" w:rsidRDefault="0086198E" w:rsidP="00C841A6">
      <w:pPr>
        <w:pStyle w:val="-"/>
        <w:keepNext/>
        <w:rPr>
          <w:rtl/>
        </w:rPr>
      </w:pPr>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p>
    <w:p w:rsidR="0086198E" w:rsidRDefault="0086198E" w:rsidP="002F0EDE">
      <w:pPr>
        <w:rPr>
          <w:rtl/>
          <w:lang w:eastAsia="he-IL"/>
        </w:rPr>
      </w:pPr>
    </w:p>
    <w:p w:rsidR="0086198E" w:rsidRPr="00336067" w:rsidRDefault="0086198E" w:rsidP="0040236C">
      <w:pPr>
        <w:rPr>
          <w:rtl/>
          <w:lang w:eastAsia="he-IL"/>
        </w:rPr>
      </w:pPr>
      <w:bookmarkStart w:id="23219" w:name="_ETM_Q54_323000"/>
      <w:bookmarkEnd w:id="23219"/>
      <w:r>
        <w:rPr>
          <w:rFonts w:hint="cs"/>
          <w:rtl/>
          <w:lang w:eastAsia="he-IL"/>
        </w:rPr>
        <w:t xml:space="preserve">אז אני אומר, הצעת החוק הממשלתית </w:t>
      </w:r>
      <w:r w:rsidR="0040236C">
        <w:rPr>
          <w:rFonts w:hint="cs"/>
          <w:rtl/>
          <w:lang w:eastAsia="he-IL"/>
        </w:rPr>
        <w:t>– – –</w:t>
      </w:r>
    </w:p>
    <w:p w:rsidR="0086198E" w:rsidRDefault="0086198E" w:rsidP="00C841A6">
      <w:pPr>
        <w:rPr>
          <w:rtl/>
          <w:lang w:eastAsia="he-IL"/>
        </w:rPr>
      </w:pPr>
      <w:bookmarkStart w:id="23220" w:name="_ETM_Q54_313000"/>
      <w:bookmarkEnd w:id="23220"/>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21" w:name="_ETM_Q54_325000"/>
      <w:bookmarkEnd w:id="23221"/>
      <w:r>
        <w:rPr>
          <w:rFonts w:hint="cs"/>
          <w:rtl/>
          <w:lang w:eastAsia="he-IL"/>
        </w:rPr>
        <w:t xml:space="preserve">רבותיי מהקואליציה, יש פה דברים חשובים שאומר השר </w:t>
      </w:r>
      <w:bookmarkStart w:id="23222" w:name="_ETM_Q54_329000"/>
      <w:bookmarkEnd w:id="23222"/>
      <w:r>
        <w:rPr>
          <w:rFonts w:hint="cs"/>
          <w:rtl/>
          <w:lang w:eastAsia="he-IL"/>
        </w:rPr>
        <w:t xml:space="preserve">לגבי שש הצעות חוק צמודות, אז בבקשה שקט, ותקשיבו להסבר </w:t>
      </w:r>
      <w:bookmarkStart w:id="23223" w:name="_ETM_Q54_333000"/>
      <w:bookmarkEnd w:id="23223"/>
      <w:r>
        <w:rPr>
          <w:rFonts w:hint="cs"/>
          <w:rtl/>
          <w:lang w:eastAsia="he-IL"/>
        </w:rPr>
        <w:t>של שר הספורט.</w:t>
      </w:r>
    </w:p>
    <w:p w:rsidR="0086198E" w:rsidRDefault="0086198E" w:rsidP="00C841A6">
      <w:pPr>
        <w:rPr>
          <w:rtl/>
          <w:lang w:eastAsia="he-IL"/>
        </w:rPr>
      </w:pPr>
    </w:p>
    <w:p w:rsidR="0086198E" w:rsidRDefault="0086198E" w:rsidP="00C841A6">
      <w:pPr>
        <w:pStyle w:val="-"/>
        <w:keepNext/>
        <w:rPr>
          <w:rtl/>
        </w:rPr>
      </w:pPr>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24" w:name="_ETM_Q54_335000"/>
      <w:bookmarkStart w:id="23225" w:name="_ETM_Q54_305000"/>
      <w:bookmarkEnd w:id="23224"/>
      <w:bookmarkEnd w:id="23225"/>
      <w:r>
        <w:rPr>
          <w:rtl/>
          <w:lang w:eastAsia="he-IL"/>
        </w:rPr>
        <w:t>הצעת החוק הממשלתית להקמת תאגיד להנצחה וזיכרון, המוגשת ע</w:t>
      </w:r>
      <w:r>
        <w:rPr>
          <w:rFonts w:hint="cs"/>
          <w:rtl/>
          <w:lang w:eastAsia="he-IL"/>
        </w:rPr>
        <w:t>ל ידי</w:t>
      </w:r>
      <w:r>
        <w:rPr>
          <w:rtl/>
          <w:lang w:eastAsia="he-IL"/>
        </w:rPr>
        <w:t xml:space="preserve"> ראש הממשלה, לאחר ביצוע עבודת מטה סדורה של כלל הגורמים המקצועיים</w:t>
      </w:r>
      <w:r>
        <w:rPr>
          <w:rFonts w:hint="cs"/>
          <w:rtl/>
          <w:lang w:eastAsia="he-IL"/>
        </w:rPr>
        <w:t>,</w:t>
      </w:r>
      <w:r>
        <w:rPr>
          <w:rtl/>
          <w:lang w:eastAsia="he-IL"/>
        </w:rPr>
        <w:t xml:space="preserve"> מדגישה </w:t>
      </w:r>
      <w:r>
        <w:rPr>
          <w:rFonts w:hint="cs"/>
          <w:rtl/>
          <w:lang w:eastAsia="he-IL"/>
        </w:rPr>
        <w:t xml:space="preserve">כי </w:t>
      </w:r>
      <w:r>
        <w:rPr>
          <w:rtl/>
          <w:lang w:eastAsia="he-IL"/>
        </w:rPr>
        <w:t>טיוטת הצעת החוק פורסמה להערות הציבור ונמצאת בשלבים מתקדמים</w:t>
      </w:r>
      <w:r>
        <w:rPr>
          <w:rFonts w:hint="cs"/>
          <w:rtl/>
          <w:lang w:eastAsia="he-IL"/>
        </w:rPr>
        <w:t>, חברת הכנסת בן ארי</w:t>
      </w:r>
      <w:r>
        <w:rPr>
          <w:rtl/>
          <w:lang w:eastAsia="he-IL"/>
        </w:rPr>
        <w:t xml:space="preserve">. </w:t>
      </w:r>
      <w:bookmarkStart w:id="23226" w:name="_ETM_Q54_334000"/>
      <w:bookmarkEnd w:id="23226"/>
      <w:r>
        <w:rPr>
          <w:rtl/>
          <w:lang w:eastAsia="he-IL"/>
        </w:rPr>
        <w:t xml:space="preserve">הצעת </w:t>
      </w:r>
      <w:r>
        <w:rPr>
          <w:rFonts w:hint="cs"/>
          <w:rtl/>
          <w:lang w:eastAsia="he-IL"/>
        </w:rPr>
        <w:t>ה</w:t>
      </w:r>
      <w:r>
        <w:rPr>
          <w:rtl/>
          <w:lang w:eastAsia="he-IL"/>
        </w:rPr>
        <w:t xml:space="preserve">חוק </w:t>
      </w:r>
      <w:r>
        <w:rPr>
          <w:rFonts w:hint="cs"/>
          <w:rtl/>
          <w:lang w:eastAsia="he-IL"/>
        </w:rPr>
        <w:t>ה</w:t>
      </w:r>
      <w:r>
        <w:rPr>
          <w:rtl/>
          <w:lang w:eastAsia="he-IL"/>
        </w:rPr>
        <w:t xml:space="preserve">זו כוללת את התשתית להסדרת נושא ההנצחה והזיכרון הלאומי של אירועי </w:t>
      </w:r>
      <w:r>
        <w:rPr>
          <w:rFonts w:hint="cs"/>
          <w:rtl/>
          <w:lang w:eastAsia="he-IL"/>
        </w:rPr>
        <w:t>7</w:t>
      </w:r>
      <w:r>
        <w:rPr>
          <w:rtl/>
          <w:lang w:eastAsia="he-IL"/>
        </w:rPr>
        <w:t xml:space="preserve"> באוקטובר. משרד ראש הממשלה משקיע מאמצים רבים על מנת לקדם את הצעת חוק זו. הצעת החוק תכלול את כל ההיבטים הנדרשים להסדרת נושא ההנצחה והזיכרון באופן מקיף וכולל, ומדגישה את מחויבות המדינה להנצחת זכרם וגבורתם של הנופלים והנרצחים באירועי </w:t>
      </w:r>
      <w:r>
        <w:rPr>
          <w:rFonts w:hint="cs"/>
          <w:rtl/>
          <w:lang w:eastAsia="he-IL"/>
        </w:rPr>
        <w:t>7</w:t>
      </w:r>
      <w:r>
        <w:rPr>
          <w:rtl/>
          <w:lang w:eastAsia="he-IL"/>
        </w:rPr>
        <w:t xml:space="preserve"> באוקטובר, לצד ערכי הסולידריות והמחויבות הלאומית, אשר הוכחו כקיומיים עבורנו בזמנים של מבחן ומשבר. האחדות היא המפתח לחוסן, </w:t>
      </w:r>
      <w:r>
        <w:rPr>
          <w:rFonts w:hint="cs"/>
          <w:rtl/>
          <w:lang w:eastAsia="he-IL"/>
        </w:rPr>
        <w:t>ו</w:t>
      </w:r>
      <w:r>
        <w:rPr>
          <w:rtl/>
          <w:lang w:eastAsia="he-IL"/>
        </w:rPr>
        <w:t>מאפשר</w:t>
      </w:r>
      <w:r>
        <w:rPr>
          <w:rFonts w:hint="cs"/>
          <w:rtl/>
          <w:lang w:eastAsia="he-IL"/>
        </w:rPr>
        <w:t>ת</w:t>
      </w:r>
      <w:r>
        <w:rPr>
          <w:rtl/>
          <w:lang w:eastAsia="he-IL"/>
        </w:rPr>
        <w:t xml:space="preserve"> לנו להתמודד עם אתגרים</w:t>
      </w:r>
      <w:r>
        <w:rPr>
          <w:rFonts w:hint="cs"/>
          <w:rtl/>
          <w:lang w:eastAsia="he-IL"/>
        </w:rPr>
        <w:t xml:space="preserve"> ומבטיחה לנו</w:t>
      </w:r>
      <w:r>
        <w:rPr>
          <w:rtl/>
          <w:lang w:eastAsia="he-IL"/>
        </w:rPr>
        <w:t xml:space="preserve"> את קיומנו.</w:t>
      </w:r>
    </w:p>
    <w:p w:rsidR="0086198E" w:rsidRDefault="0086198E" w:rsidP="00C841A6">
      <w:pPr>
        <w:rPr>
          <w:rtl/>
          <w:lang w:eastAsia="he-IL"/>
        </w:rPr>
      </w:pPr>
      <w:bookmarkStart w:id="23227" w:name="_ETM_Q54_396000"/>
      <w:bookmarkEnd w:id="23227"/>
    </w:p>
    <w:p w:rsidR="0086198E" w:rsidRDefault="0086198E" w:rsidP="00C841A6">
      <w:pPr>
        <w:rPr>
          <w:rtl/>
          <w:lang w:eastAsia="he-IL"/>
        </w:rPr>
      </w:pPr>
      <w:r>
        <w:rPr>
          <w:rtl/>
          <w:lang w:eastAsia="he-IL"/>
        </w:rPr>
        <w:t>הצעת החוק הממשלתית המוגשת ע</w:t>
      </w:r>
      <w:bookmarkStart w:id="23228" w:name="_ETM_Q54_405000"/>
      <w:bookmarkEnd w:id="23228"/>
      <w:r>
        <w:rPr>
          <w:rFonts w:hint="cs"/>
          <w:rtl/>
          <w:lang w:eastAsia="he-IL"/>
        </w:rPr>
        <w:t>ל ידי</w:t>
      </w:r>
      <w:r>
        <w:rPr>
          <w:rtl/>
          <w:lang w:eastAsia="he-IL"/>
        </w:rPr>
        <w:t xml:space="preserve"> ראש הממשלה להקמת תאגיד הנצחה וזיכרון היא בשורה חשובה. תאגיד זה יפעל להקמת מרכז הנצחה לאומי לאירועי </w:t>
      </w:r>
      <w:r>
        <w:rPr>
          <w:rFonts w:hint="cs"/>
          <w:rtl/>
          <w:lang w:eastAsia="he-IL"/>
        </w:rPr>
        <w:t>7</w:t>
      </w:r>
      <w:r>
        <w:rPr>
          <w:rtl/>
          <w:lang w:eastAsia="he-IL"/>
        </w:rPr>
        <w:t xml:space="preserve"> באוקטובר. המרכז ישמש כבית לדורות הבאים לזכור, ללמוד ולכבד את זכרם וגבורתם של הנופלים והנרצחים.</w:t>
      </w:r>
      <w:bookmarkStart w:id="23229" w:name="_ETM_Q54_417000"/>
      <w:bookmarkEnd w:id="23229"/>
      <w:r>
        <w:rPr>
          <w:rFonts w:hint="cs"/>
          <w:rtl/>
          <w:lang w:eastAsia="he-IL"/>
        </w:rPr>
        <w:t xml:space="preserve"> </w:t>
      </w:r>
      <w:r>
        <w:rPr>
          <w:rtl/>
          <w:lang w:eastAsia="he-IL"/>
        </w:rPr>
        <w:t>משרד ראש הממשלה רואה בהצעת חוק זו צעד חשוב ובעל משמעות לאומית, ומחויב להמשיך ולהשקיע מאמצים בקידום החוק לטובת כלל אזרחי המדינה. הצעת החוק של חבר הכנסת קרויזר תת</w:t>
      </w:r>
      <w:r>
        <w:rPr>
          <w:rFonts w:hint="cs"/>
          <w:rtl/>
          <w:lang w:eastAsia="he-IL"/>
        </w:rPr>
        <w:t>ו</w:t>
      </w:r>
      <w:r>
        <w:rPr>
          <w:rtl/>
          <w:lang w:eastAsia="he-IL"/>
        </w:rPr>
        <w:t xml:space="preserve">וסף למאמץ </w:t>
      </w:r>
      <w:r>
        <w:rPr>
          <w:rFonts w:hint="cs"/>
          <w:rtl/>
          <w:lang w:eastAsia="he-IL"/>
        </w:rPr>
        <w:t>ה</w:t>
      </w:r>
      <w:r>
        <w:rPr>
          <w:rtl/>
          <w:lang w:eastAsia="he-IL"/>
        </w:rPr>
        <w:t>ממשלתי זה ותוצמד להצעת החוק הממשלתית, שנמצאת בהליך עבודה מתקדם</w:t>
      </w:r>
      <w:r w:rsidR="00BE02D1">
        <w:rPr>
          <w:rFonts w:hint="cs"/>
          <w:rtl/>
          <w:lang w:eastAsia="he-IL"/>
        </w:rPr>
        <w:t>,</w:t>
      </w:r>
      <w:r>
        <w:rPr>
          <w:rtl/>
          <w:lang w:eastAsia="he-IL"/>
        </w:rPr>
        <w:t xml:space="preserve"> ותסדיר את נושא ההנצחה והזיכרון באופן מקיף וכולל.</w:t>
      </w:r>
    </w:p>
    <w:p w:rsidR="0086198E" w:rsidRDefault="0086198E" w:rsidP="00C841A6">
      <w:pPr>
        <w:rPr>
          <w:rtl/>
          <w:lang w:eastAsia="he-IL"/>
        </w:rPr>
      </w:pPr>
      <w:bookmarkStart w:id="23230" w:name="_ETM_Q54_452000"/>
      <w:bookmarkEnd w:id="23230"/>
    </w:p>
    <w:p w:rsidR="0086198E" w:rsidRDefault="0086198E" w:rsidP="00C841A6">
      <w:pPr>
        <w:pStyle w:val="af7"/>
        <w:keepNext/>
        <w:rPr>
          <w:rtl/>
        </w:rPr>
      </w:pPr>
      <w:bookmarkStart w:id="23231" w:name="_ETM_Q54_460000"/>
      <w:bookmarkEnd w:id="23231"/>
      <w:r w:rsidRPr="0046140D">
        <w:rPr>
          <w:rStyle w:val="TagStyle"/>
          <w:rtl/>
        </w:rPr>
        <w:t xml:space="preserve"> &lt;&lt; קריאה &gt;&gt; </w:t>
      </w:r>
      <w:r>
        <w:rPr>
          <w:rtl/>
        </w:rPr>
        <w:t>מירב בן ארי (יש עתיד):</w:t>
      </w:r>
      <w:r w:rsidRPr="0046140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למה הצעת החוק של קרויזר? לא של כולם מוצמדות להצעת החוק הממשלתית?</w:t>
      </w:r>
    </w:p>
    <w:p w:rsidR="0086198E" w:rsidRDefault="0086198E" w:rsidP="00C841A6">
      <w:pPr>
        <w:rPr>
          <w:rtl/>
          <w:lang w:eastAsia="he-IL"/>
        </w:rPr>
      </w:pPr>
      <w:bookmarkStart w:id="23232" w:name="_ETM_Q54_456000"/>
      <w:bookmarkEnd w:id="23232"/>
    </w:p>
    <w:p w:rsidR="0086198E" w:rsidRDefault="0086198E" w:rsidP="00C841A6">
      <w:pPr>
        <w:pStyle w:val="-"/>
        <w:keepNext/>
        <w:rPr>
          <w:rtl/>
        </w:rPr>
      </w:pPr>
      <w:bookmarkStart w:id="23233" w:name="ET_speakercontinue_6438_22"/>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bookmarkEnd w:id="23233"/>
    </w:p>
    <w:p w:rsidR="0086198E" w:rsidRDefault="0086198E" w:rsidP="002F0EDE">
      <w:pPr>
        <w:rPr>
          <w:rtl/>
          <w:lang w:eastAsia="he-IL"/>
        </w:rPr>
      </w:pPr>
    </w:p>
    <w:p w:rsidR="0086198E" w:rsidRDefault="0086198E" w:rsidP="00C841A6">
      <w:pPr>
        <w:rPr>
          <w:rtl/>
          <w:lang w:eastAsia="he-IL"/>
        </w:rPr>
      </w:pPr>
      <w:bookmarkStart w:id="23234" w:name="_ETM_Q54_457000"/>
      <w:bookmarkEnd w:id="23234"/>
      <w:r>
        <w:rPr>
          <w:rFonts w:hint="cs"/>
          <w:rtl/>
          <w:lang w:eastAsia="he-IL"/>
        </w:rPr>
        <w:t>אינני יודע לענות על זה. תכף נברר.</w:t>
      </w:r>
    </w:p>
    <w:p w:rsidR="0086198E" w:rsidRDefault="0086198E" w:rsidP="00C841A6">
      <w:pPr>
        <w:rPr>
          <w:rtl/>
          <w:lang w:eastAsia="he-IL"/>
        </w:rPr>
      </w:pPr>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Pr="00336067" w:rsidRDefault="0086198E" w:rsidP="00C841A6">
      <w:pPr>
        <w:rPr>
          <w:rtl/>
          <w:lang w:eastAsia="he-IL"/>
        </w:rPr>
      </w:pPr>
      <w:bookmarkStart w:id="23235" w:name="_ETM_Q54_462000"/>
      <w:bookmarkEnd w:id="23235"/>
      <w:r>
        <w:rPr>
          <w:rFonts w:hint="cs"/>
          <w:rtl/>
          <w:lang w:eastAsia="he-IL"/>
        </w:rPr>
        <w:t xml:space="preserve">זאת לא תשובה לשר כרגע, נכון לעכשיו. כך אני </w:t>
      </w:r>
      <w:bookmarkStart w:id="23236" w:name="_ETM_Q54_466000"/>
      <w:bookmarkEnd w:id="23236"/>
      <w:r>
        <w:rPr>
          <w:rFonts w:hint="cs"/>
          <w:rtl/>
          <w:lang w:eastAsia="he-IL"/>
        </w:rPr>
        <w:t>מבין לפחות.</w:t>
      </w:r>
    </w:p>
    <w:p w:rsidR="0086198E" w:rsidRDefault="0086198E" w:rsidP="00C841A6">
      <w:pPr>
        <w:rPr>
          <w:rtl/>
          <w:lang w:eastAsia="he-IL"/>
        </w:rPr>
      </w:pPr>
    </w:p>
    <w:p w:rsidR="0086198E" w:rsidRDefault="0086198E" w:rsidP="00C841A6">
      <w:pPr>
        <w:pStyle w:val="-"/>
        <w:keepNext/>
        <w:rPr>
          <w:rtl/>
        </w:rPr>
      </w:pPr>
      <w:bookmarkStart w:id="23237" w:name="ET_speakercontinue_6438_52"/>
      <w:r w:rsidRPr="0019629E">
        <w:rPr>
          <w:rStyle w:val="TagStyle"/>
          <w:rtl/>
        </w:rPr>
        <w:t xml:space="preserve"> &lt;&lt; דובר_המשך &gt;&gt; </w:t>
      </w:r>
      <w:r>
        <w:rPr>
          <w:rtl/>
        </w:rPr>
        <w:t>שר התרבות והספורט מכלוף מיקי זוהר:</w:t>
      </w:r>
      <w:r w:rsidRPr="0019629E">
        <w:rPr>
          <w:rStyle w:val="TagStyle"/>
          <w:rtl/>
        </w:rPr>
        <w:t xml:space="preserve"> &lt;&lt; דובר_המשך &gt;&gt;</w:t>
      </w:r>
      <w:r>
        <w:rPr>
          <w:rtl/>
        </w:rPr>
        <w:t xml:space="preserve">   </w:t>
      </w:r>
      <w:bookmarkEnd w:id="23237"/>
    </w:p>
    <w:p w:rsidR="0086198E" w:rsidRDefault="0086198E" w:rsidP="002F0EDE">
      <w:pPr>
        <w:rPr>
          <w:rtl/>
          <w:lang w:eastAsia="he-IL"/>
        </w:rPr>
      </w:pPr>
    </w:p>
    <w:p w:rsidR="0086198E" w:rsidRDefault="0086198E" w:rsidP="00C841A6">
      <w:pPr>
        <w:rPr>
          <w:rtl/>
          <w:lang w:eastAsia="he-IL"/>
        </w:rPr>
      </w:pPr>
      <w:bookmarkStart w:id="23238" w:name="_ETM_Q54_468387"/>
      <w:bookmarkStart w:id="23239" w:name="_ETM_Q54_470894"/>
      <w:bookmarkEnd w:id="23238"/>
      <w:bookmarkEnd w:id="23239"/>
      <w:r>
        <w:rPr>
          <w:rtl/>
          <w:lang w:eastAsia="he-IL"/>
        </w:rPr>
        <w:t>לסיכום</w:t>
      </w:r>
      <w:r>
        <w:rPr>
          <w:rFonts w:hint="cs"/>
          <w:rtl/>
          <w:lang w:eastAsia="he-IL"/>
        </w:rPr>
        <w:t xml:space="preserve">, </w:t>
      </w:r>
      <w:r>
        <w:rPr>
          <w:rtl/>
          <w:lang w:eastAsia="he-IL"/>
        </w:rPr>
        <w:t>הממשלה רואה בהצעת החוק להקמת תאגיד זיכרון לאירועי 7 באוקטובר, כ</w:t>
      </w:r>
      <w:r>
        <w:rPr>
          <w:rFonts w:hint="cs"/>
          <w:rtl/>
          <w:lang w:eastAsia="he-IL"/>
        </w:rPr>
        <w:t>"</w:t>
      </w:r>
      <w:r>
        <w:rPr>
          <w:rtl/>
          <w:lang w:eastAsia="he-IL"/>
        </w:rPr>
        <w:t>ב בתשרי</w:t>
      </w:r>
      <w:r>
        <w:rPr>
          <w:rFonts w:hint="cs"/>
          <w:rtl/>
          <w:lang w:eastAsia="he-IL"/>
        </w:rPr>
        <w:t xml:space="preserve">, </w:t>
      </w:r>
      <w:r>
        <w:rPr>
          <w:rtl/>
          <w:lang w:eastAsia="he-IL"/>
        </w:rPr>
        <w:t>שמחה תורה</w:t>
      </w:r>
      <w:r>
        <w:rPr>
          <w:rFonts w:hint="cs"/>
          <w:rtl/>
          <w:lang w:eastAsia="he-IL"/>
        </w:rPr>
        <w:t>,</w:t>
      </w:r>
      <w:r>
        <w:rPr>
          <w:rtl/>
          <w:lang w:eastAsia="he-IL"/>
        </w:rPr>
        <w:t xml:space="preserve"> ומלחמת חרבות ברזל</w:t>
      </w:r>
      <w:r>
        <w:rPr>
          <w:rFonts w:hint="cs"/>
          <w:rtl/>
          <w:lang w:eastAsia="he-IL"/>
        </w:rPr>
        <w:t>,</w:t>
      </w:r>
      <w:r>
        <w:rPr>
          <w:rtl/>
          <w:lang w:eastAsia="he-IL"/>
        </w:rPr>
        <w:t xml:space="preserve"> חוק חשוב ומהותי. הקמת תאגיד סטטוטורי להנצחה וזיכרון</w:t>
      </w:r>
      <w:r>
        <w:rPr>
          <w:rFonts w:hint="cs"/>
          <w:rtl/>
          <w:lang w:eastAsia="he-IL"/>
        </w:rPr>
        <w:t xml:space="preserve"> על ידי</w:t>
      </w:r>
      <w:r>
        <w:rPr>
          <w:rtl/>
          <w:lang w:eastAsia="he-IL"/>
        </w:rPr>
        <w:t xml:space="preserve"> משרד ראש הממשלה</w:t>
      </w:r>
      <w:r>
        <w:rPr>
          <w:rFonts w:hint="cs"/>
          <w:rtl/>
          <w:lang w:eastAsia="he-IL"/>
        </w:rPr>
        <w:t>,</w:t>
      </w:r>
      <w:r>
        <w:rPr>
          <w:rtl/>
          <w:lang w:eastAsia="he-IL"/>
        </w:rPr>
        <w:t xml:space="preserve"> בשיתוף מ</w:t>
      </w:r>
      <w:r>
        <w:rPr>
          <w:rFonts w:hint="cs"/>
          <w:rtl/>
          <w:lang w:eastAsia="he-IL"/>
        </w:rPr>
        <w:t>י</w:t>
      </w:r>
      <w:r>
        <w:rPr>
          <w:rtl/>
          <w:lang w:eastAsia="he-IL"/>
        </w:rPr>
        <w:t>נהלת תקומה, תאפשר את הנצחת זכרם של הנופלים והנרצחים בצורה מכובדת, ראויה ומשמעותית, ותחזק את המחויבות הלאומית לזכור, ללמוד ולכבד את זכרם ומורשתם. באמצעות הנצחה זו נחזק את האחדות והחוסן הלאומי</w:t>
      </w:r>
      <w:r>
        <w:rPr>
          <w:rFonts w:hint="cs"/>
          <w:rtl/>
          <w:lang w:eastAsia="he-IL"/>
        </w:rPr>
        <w:t>,</w:t>
      </w:r>
      <w:r>
        <w:rPr>
          <w:rtl/>
          <w:lang w:eastAsia="he-IL"/>
        </w:rPr>
        <w:t xml:space="preserve"> המהווים את תשתית קיומנו כעם וכמדינה, ונחזק את ערכי הסולידריות והמחויבות הלאומית למען הדורות הבאים.</w:t>
      </w:r>
    </w:p>
    <w:p w:rsidR="0086198E" w:rsidRDefault="0086198E" w:rsidP="00C841A6">
      <w:pPr>
        <w:rPr>
          <w:rtl/>
          <w:lang w:eastAsia="he-IL"/>
        </w:rPr>
      </w:pPr>
      <w:bookmarkStart w:id="23240" w:name="_ETM_Q54_507000"/>
      <w:bookmarkEnd w:id="23240"/>
    </w:p>
    <w:p w:rsidR="0086198E" w:rsidRDefault="0086198E" w:rsidP="00C841A6">
      <w:pPr>
        <w:rPr>
          <w:rtl/>
          <w:lang w:eastAsia="he-IL"/>
        </w:rPr>
      </w:pPr>
      <w:r>
        <w:rPr>
          <w:rFonts w:hint="cs"/>
          <w:rtl/>
          <w:lang w:eastAsia="he-IL"/>
        </w:rPr>
        <w:t>ב</w:t>
      </w:r>
      <w:r>
        <w:rPr>
          <w:rtl/>
          <w:lang w:eastAsia="he-IL"/>
        </w:rPr>
        <w:t>המשך הליכי החקיקה יקודמו בהסכמת המשרדים הרלוונטיים. כמו כן</w:t>
      </w:r>
      <w:r>
        <w:rPr>
          <w:rFonts w:hint="cs"/>
          <w:rtl/>
          <w:lang w:eastAsia="he-IL"/>
        </w:rPr>
        <w:t>,</w:t>
      </w:r>
      <w:r>
        <w:rPr>
          <w:rtl/>
          <w:lang w:eastAsia="he-IL"/>
        </w:rPr>
        <w:t xml:space="preserve"> לאחר הקריאה הטרומית, הצעות החוק יוצמדו להצעת חוק ממשלתית שתוכן בנושא והצעת החוק תוחזר לדיון בוועדת השרים לענייני חקיקה לפני הקריאה הראשונה.</w:t>
      </w:r>
      <w:r>
        <w:rPr>
          <w:rFonts w:hint="cs"/>
          <w:rtl/>
          <w:lang w:eastAsia="he-IL"/>
        </w:rPr>
        <w:t xml:space="preserve"> </w:t>
      </w:r>
      <w:bookmarkStart w:id="23241" w:name="_ETM_Q54_533000"/>
      <w:bookmarkEnd w:id="23241"/>
      <w:r>
        <w:rPr>
          <w:rFonts w:hint="cs"/>
          <w:rtl/>
          <w:lang w:eastAsia="he-IL"/>
        </w:rPr>
        <w:t xml:space="preserve">לכן, </w:t>
      </w:r>
      <w:r>
        <w:rPr>
          <w:rtl/>
          <w:lang w:eastAsia="he-IL"/>
        </w:rPr>
        <w:t>הממשלה מבקשת לתמוך בהצעת החוק.</w:t>
      </w:r>
    </w:p>
    <w:p w:rsidR="0086198E" w:rsidRDefault="0086198E" w:rsidP="00C841A6">
      <w:pPr>
        <w:rPr>
          <w:rtl/>
          <w:lang w:eastAsia="he-IL"/>
        </w:rPr>
      </w:pPr>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42" w:name="_ETM_Q54_537000"/>
      <w:bookmarkEnd w:id="23242"/>
      <w:r>
        <w:rPr>
          <w:rFonts w:hint="cs"/>
          <w:rtl/>
          <w:lang w:eastAsia="he-IL"/>
        </w:rPr>
        <w:t xml:space="preserve">אז הינה, קיבלת תשובה, חברת </w:t>
      </w:r>
      <w:bookmarkStart w:id="23243" w:name="_ETM_Q54_540000"/>
      <w:bookmarkEnd w:id="23243"/>
      <w:r>
        <w:rPr>
          <w:rFonts w:hint="cs"/>
          <w:rtl/>
          <w:lang w:eastAsia="he-IL"/>
        </w:rPr>
        <w:t>הכנסת בן ארי. סיימת, אדוני השר?</w:t>
      </w:r>
    </w:p>
    <w:p w:rsidR="0086198E" w:rsidRDefault="0086198E" w:rsidP="00C841A6">
      <w:pPr>
        <w:rPr>
          <w:rtl/>
          <w:lang w:eastAsia="he-IL"/>
        </w:rPr>
      </w:pPr>
    </w:p>
    <w:p w:rsidR="0086198E" w:rsidRDefault="0086198E" w:rsidP="00C841A6">
      <w:pPr>
        <w:pStyle w:val="-"/>
        <w:keepNext/>
        <w:rPr>
          <w:rtl/>
        </w:rPr>
      </w:pPr>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40236C">
      <w:pPr>
        <w:rPr>
          <w:rtl/>
          <w:lang w:eastAsia="he-IL"/>
        </w:rPr>
      </w:pPr>
      <w:bookmarkStart w:id="23244" w:name="_ETM_Q54_541000"/>
      <w:bookmarkEnd w:id="23244"/>
      <w:r>
        <w:rPr>
          <w:rFonts w:hint="cs"/>
          <w:rtl/>
          <w:lang w:eastAsia="he-IL"/>
        </w:rPr>
        <w:t>אני חושש שלא. אדוני יו"ר הקואליציה</w:t>
      </w:r>
      <w:r w:rsidR="00030099">
        <w:rPr>
          <w:rFonts w:hint="cs"/>
          <w:rtl/>
          <w:lang w:eastAsia="he-IL"/>
        </w:rPr>
        <w:t xml:space="preserve"> </w:t>
      </w:r>
      <w:r w:rsidR="00030099">
        <w:rPr>
          <w:rFonts w:hint="eastAsia"/>
          <w:rtl/>
          <w:lang w:eastAsia="he-IL"/>
        </w:rPr>
        <w:t>–</w:t>
      </w:r>
      <w:r>
        <w:rPr>
          <w:rFonts w:hint="cs"/>
          <w:rtl/>
          <w:lang w:eastAsia="he-IL"/>
        </w:rPr>
        <w:t xml:space="preserve"> </w:t>
      </w:r>
      <w:r w:rsidR="0040236C">
        <w:rPr>
          <w:rFonts w:hint="cs"/>
          <w:rtl/>
          <w:lang w:eastAsia="he-IL"/>
        </w:rPr>
        <w:t>– –</w:t>
      </w:r>
      <w:r>
        <w:rPr>
          <w:rFonts w:hint="cs"/>
          <w:rtl/>
          <w:lang w:eastAsia="he-IL"/>
        </w:rPr>
        <w:t xml:space="preserve"> </w:t>
      </w:r>
    </w:p>
    <w:p w:rsidR="0086198E" w:rsidRDefault="0086198E" w:rsidP="00C841A6">
      <w:pPr>
        <w:rPr>
          <w:rtl/>
          <w:lang w:eastAsia="he-IL"/>
        </w:rPr>
      </w:pPr>
      <w:bookmarkStart w:id="23245" w:name="_ETM_Q54_545000"/>
      <w:bookmarkEnd w:id="23245"/>
    </w:p>
    <w:p w:rsidR="0086198E" w:rsidRDefault="0086198E" w:rsidP="00C841A6">
      <w:pPr>
        <w:pStyle w:val="af7"/>
        <w:keepNext/>
        <w:rPr>
          <w:rtl/>
        </w:rPr>
      </w:pPr>
      <w:bookmarkStart w:id="23246" w:name="ET_interruption_5300_26"/>
      <w:r w:rsidRPr="00336067">
        <w:rPr>
          <w:rStyle w:val="TagStyle"/>
          <w:rtl/>
        </w:rPr>
        <w:t xml:space="preserve"> &lt;&lt; קריאה &gt;&gt; </w:t>
      </w:r>
      <w:r>
        <w:rPr>
          <w:rtl/>
        </w:rPr>
        <w:t>מירב בן ארי (יש עתיד):</w:t>
      </w:r>
      <w:r w:rsidRPr="00336067">
        <w:rPr>
          <w:rStyle w:val="TagStyle"/>
          <w:rtl/>
        </w:rPr>
        <w:t xml:space="preserve"> &lt;&lt; קריאה &gt;&gt;</w:t>
      </w:r>
      <w:r>
        <w:rPr>
          <w:rtl/>
        </w:rPr>
        <w:t xml:space="preserve">   </w:t>
      </w:r>
      <w:bookmarkEnd w:id="23246"/>
    </w:p>
    <w:p w:rsidR="0086198E" w:rsidRDefault="0086198E" w:rsidP="002F0EDE">
      <w:pPr>
        <w:rPr>
          <w:rtl/>
          <w:lang w:eastAsia="he-IL"/>
        </w:rPr>
      </w:pPr>
    </w:p>
    <w:p w:rsidR="0086198E" w:rsidRDefault="0086198E" w:rsidP="00C841A6">
      <w:pPr>
        <w:rPr>
          <w:rtl/>
          <w:lang w:eastAsia="he-IL"/>
        </w:rPr>
      </w:pPr>
      <w:bookmarkStart w:id="23247" w:name="_ETM_Q54_544000"/>
      <w:bookmarkEnd w:id="23247"/>
      <w:r>
        <w:rPr>
          <w:rFonts w:hint="cs"/>
          <w:rtl/>
          <w:lang w:eastAsia="he-IL"/>
        </w:rPr>
        <w:t>אני חושבת שכן. אתה יכול לרדת.</w:t>
      </w:r>
    </w:p>
    <w:p w:rsidR="0086198E" w:rsidRDefault="0086198E" w:rsidP="00C841A6">
      <w:pPr>
        <w:rPr>
          <w:rtl/>
          <w:lang w:eastAsia="he-IL"/>
        </w:rPr>
      </w:pPr>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48" w:name="_ETM_Q54_547000"/>
      <w:bookmarkEnd w:id="23248"/>
      <w:r>
        <w:rPr>
          <w:rFonts w:hint="cs"/>
          <w:rtl/>
          <w:lang w:eastAsia="he-IL"/>
        </w:rPr>
        <w:t>יש לו עוד ארבע דקות.</w:t>
      </w:r>
    </w:p>
    <w:p w:rsidR="0086198E" w:rsidRPr="00336067" w:rsidRDefault="0086198E" w:rsidP="00C841A6">
      <w:pPr>
        <w:rPr>
          <w:rtl/>
          <w:lang w:eastAsia="he-IL"/>
        </w:rPr>
      </w:pPr>
      <w:bookmarkStart w:id="23249" w:name="_ETM_Q54_549000"/>
      <w:bookmarkEnd w:id="23249"/>
    </w:p>
    <w:p w:rsidR="0086198E" w:rsidRDefault="0086198E" w:rsidP="00C841A6">
      <w:pPr>
        <w:pStyle w:val="-"/>
        <w:keepNext/>
        <w:rPr>
          <w:rtl/>
        </w:rPr>
      </w:pPr>
      <w:bookmarkStart w:id="23250" w:name="ET_speakercontinue_6438_9"/>
      <w:r w:rsidRPr="0046140D">
        <w:rPr>
          <w:rStyle w:val="TagStyle"/>
          <w:rtl/>
        </w:rPr>
        <w:t xml:space="preserve"> &lt;&lt; דובר_המשך &gt;&gt; </w:t>
      </w:r>
      <w:r>
        <w:rPr>
          <w:rtl/>
        </w:rPr>
        <w:t>שר התרבות והספורט מכלוף מיקי זוהר:</w:t>
      </w:r>
      <w:r w:rsidRPr="0046140D">
        <w:rPr>
          <w:rStyle w:val="TagStyle"/>
          <w:rtl/>
        </w:rPr>
        <w:t xml:space="preserve"> &lt;&lt; דובר_המשך &gt;&gt;</w:t>
      </w:r>
      <w:r>
        <w:rPr>
          <w:rtl/>
        </w:rPr>
        <w:t xml:space="preserve">   </w:t>
      </w:r>
      <w:bookmarkEnd w:id="23250"/>
    </w:p>
    <w:p w:rsidR="0086198E" w:rsidRDefault="0086198E" w:rsidP="002F0EDE">
      <w:pPr>
        <w:rPr>
          <w:rtl/>
          <w:lang w:eastAsia="he-IL"/>
        </w:rPr>
      </w:pPr>
    </w:p>
    <w:p w:rsidR="0086198E" w:rsidRDefault="0086198E" w:rsidP="00C841A6">
      <w:pPr>
        <w:rPr>
          <w:rtl/>
          <w:lang w:eastAsia="he-IL"/>
        </w:rPr>
      </w:pPr>
      <w:bookmarkStart w:id="23251" w:name="_ETM_Q54_551000"/>
      <w:bookmarkEnd w:id="23251"/>
      <w:r>
        <w:rPr>
          <w:rFonts w:hint="cs"/>
          <w:rtl/>
          <w:lang w:eastAsia="he-IL"/>
        </w:rPr>
        <w:t>יש הליך גיוס.</w:t>
      </w:r>
    </w:p>
    <w:p w:rsidR="0086198E" w:rsidRDefault="0086198E" w:rsidP="00C841A6">
      <w:pPr>
        <w:rPr>
          <w:rtl/>
          <w:lang w:eastAsia="he-IL"/>
        </w:rPr>
      </w:pPr>
      <w:bookmarkStart w:id="23252" w:name="_ETM_Q54_552000"/>
      <w:bookmarkEnd w:id="23252"/>
    </w:p>
    <w:p w:rsidR="0086198E" w:rsidRDefault="0086198E" w:rsidP="00C841A6">
      <w:pPr>
        <w:pStyle w:val="af7"/>
        <w:keepNext/>
        <w:rPr>
          <w:rtl/>
        </w:rPr>
      </w:pPr>
      <w:bookmarkStart w:id="23253" w:name="ET_interruption_5300_28"/>
      <w:r w:rsidRPr="00336067">
        <w:rPr>
          <w:rStyle w:val="TagStyle"/>
          <w:rtl/>
        </w:rPr>
        <w:t xml:space="preserve"> &lt;&lt; קריאה &gt;&gt; </w:t>
      </w:r>
      <w:r>
        <w:rPr>
          <w:rtl/>
        </w:rPr>
        <w:t>מירב בן ארי (יש עתיד):</w:t>
      </w:r>
      <w:r w:rsidRPr="00336067">
        <w:rPr>
          <w:rStyle w:val="TagStyle"/>
          <w:rtl/>
        </w:rPr>
        <w:t xml:space="preserve"> &lt;&lt; קריאה &gt;&gt;</w:t>
      </w:r>
      <w:r>
        <w:rPr>
          <w:rtl/>
        </w:rPr>
        <w:t xml:space="preserve">   </w:t>
      </w:r>
      <w:bookmarkEnd w:id="23253"/>
    </w:p>
    <w:p w:rsidR="0086198E" w:rsidRDefault="0086198E" w:rsidP="002F0EDE">
      <w:pPr>
        <w:rPr>
          <w:rtl/>
          <w:lang w:eastAsia="he-IL"/>
        </w:rPr>
      </w:pPr>
    </w:p>
    <w:p w:rsidR="0086198E" w:rsidRDefault="0086198E" w:rsidP="00C841A6">
      <w:pPr>
        <w:rPr>
          <w:rtl/>
          <w:lang w:eastAsia="he-IL"/>
        </w:rPr>
      </w:pPr>
      <w:bookmarkStart w:id="23254" w:name="_ETM_Q54_554000"/>
      <w:bookmarkEnd w:id="23254"/>
      <w:r>
        <w:rPr>
          <w:rFonts w:hint="cs"/>
          <w:rtl/>
          <w:lang w:eastAsia="he-IL"/>
        </w:rPr>
        <w:t>אתה יכול להירגע?</w:t>
      </w:r>
    </w:p>
    <w:p w:rsidR="0086198E" w:rsidRDefault="0086198E" w:rsidP="00C841A6">
      <w:pPr>
        <w:rPr>
          <w:rtl/>
          <w:lang w:eastAsia="he-IL"/>
        </w:rPr>
      </w:pPr>
    </w:p>
    <w:p w:rsidR="0086198E" w:rsidRDefault="0086198E" w:rsidP="00C841A6">
      <w:pPr>
        <w:pStyle w:val="-"/>
        <w:keepNext/>
        <w:rPr>
          <w:rtl/>
        </w:rPr>
      </w:pPr>
      <w:bookmarkStart w:id="23255" w:name="ET_speakercontinue_6438_29"/>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bookmarkEnd w:id="23255"/>
    </w:p>
    <w:p w:rsidR="0086198E" w:rsidRDefault="0086198E" w:rsidP="002F0EDE">
      <w:pPr>
        <w:rPr>
          <w:rtl/>
          <w:lang w:eastAsia="he-IL"/>
        </w:rPr>
      </w:pPr>
    </w:p>
    <w:p w:rsidR="0086198E" w:rsidRDefault="0086198E" w:rsidP="00C841A6">
      <w:pPr>
        <w:rPr>
          <w:rtl/>
          <w:lang w:eastAsia="he-IL"/>
        </w:rPr>
      </w:pPr>
      <w:bookmarkStart w:id="23256" w:name="_ETM_Q54_553000"/>
      <w:bookmarkEnd w:id="23256"/>
      <w:r>
        <w:rPr>
          <w:rFonts w:hint="cs"/>
          <w:rtl/>
          <w:lang w:eastAsia="he-IL"/>
        </w:rPr>
        <w:t>חוק גיוס אין לנו, אבל גיוס לקואליציה יש לנו כרגע. בתקווה שאולי גם זה יהיה.</w:t>
      </w:r>
    </w:p>
    <w:p w:rsidR="0086198E" w:rsidRDefault="0086198E" w:rsidP="00C841A6">
      <w:pPr>
        <w:rPr>
          <w:rtl/>
          <w:lang w:eastAsia="he-IL"/>
        </w:rPr>
      </w:pPr>
    </w:p>
    <w:p w:rsidR="0086198E" w:rsidRDefault="0086198E" w:rsidP="00C841A6">
      <w:pPr>
        <w:pStyle w:val="af8"/>
        <w:keepNext/>
        <w:rPr>
          <w:rtl/>
        </w:rPr>
      </w:pPr>
      <w:r w:rsidRPr="0046140D">
        <w:rPr>
          <w:rStyle w:val="TagStyle"/>
          <w:rtl/>
        </w:rPr>
        <w:t xml:space="preserve"> &lt;&lt; יור &gt;&gt; </w:t>
      </w:r>
      <w:r>
        <w:rPr>
          <w:rtl/>
        </w:rPr>
        <w:t>היו"ר יבגני סובה:</w:t>
      </w:r>
      <w:r w:rsidRPr="0046140D">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שימו לב, את זה אומר </w:t>
      </w:r>
      <w:bookmarkStart w:id="23257" w:name="_ETM_Q54_562000"/>
      <w:bookmarkEnd w:id="23257"/>
      <w:r>
        <w:rPr>
          <w:rFonts w:hint="cs"/>
          <w:rtl/>
          <w:lang w:eastAsia="he-IL"/>
        </w:rPr>
        <w:t>שר מהממשלה, לא מהאופוזיציה.</w:t>
      </w:r>
    </w:p>
    <w:p w:rsidR="0086198E" w:rsidRDefault="0086198E" w:rsidP="00C841A6">
      <w:pPr>
        <w:rPr>
          <w:rtl/>
          <w:lang w:eastAsia="he-IL"/>
        </w:rPr>
      </w:pPr>
    </w:p>
    <w:p w:rsidR="0086198E" w:rsidRDefault="0086198E" w:rsidP="00C841A6">
      <w:pPr>
        <w:pStyle w:val="-"/>
        <w:keepNext/>
        <w:rPr>
          <w:rtl/>
        </w:rPr>
      </w:pPr>
      <w:bookmarkStart w:id="23258" w:name="ET_speakercontinue_6438_30"/>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bookmarkEnd w:id="23258"/>
    </w:p>
    <w:p w:rsidR="0086198E" w:rsidRDefault="0086198E" w:rsidP="002F0EDE">
      <w:pPr>
        <w:rPr>
          <w:rtl/>
          <w:lang w:eastAsia="he-IL"/>
        </w:rPr>
      </w:pPr>
    </w:p>
    <w:p w:rsidR="0086198E" w:rsidRDefault="0086198E" w:rsidP="00C841A6">
      <w:pPr>
        <w:rPr>
          <w:rtl/>
          <w:lang w:eastAsia="he-IL"/>
        </w:rPr>
      </w:pPr>
      <w:bookmarkStart w:id="23259" w:name="_ETM_Q54_563000"/>
      <w:bookmarkEnd w:id="23259"/>
      <w:r>
        <w:rPr>
          <w:rFonts w:hint="cs"/>
          <w:rtl/>
          <w:lang w:eastAsia="he-IL"/>
        </w:rPr>
        <w:t>אין לנו. יש לי חוק גיוס ואני לא מכיר את זה?</w:t>
      </w:r>
    </w:p>
    <w:p w:rsidR="0086198E" w:rsidRDefault="0086198E" w:rsidP="00C841A6">
      <w:pPr>
        <w:rPr>
          <w:rtl/>
          <w:lang w:eastAsia="he-IL"/>
        </w:rPr>
      </w:pPr>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אני רק מחדד את דבריך.</w:t>
      </w:r>
    </w:p>
    <w:p w:rsidR="0086198E" w:rsidRDefault="0086198E" w:rsidP="00C841A6">
      <w:pPr>
        <w:rPr>
          <w:rtl/>
          <w:lang w:eastAsia="he-IL"/>
        </w:rPr>
      </w:pPr>
      <w:bookmarkStart w:id="23260" w:name="_ETM_Q54_565000"/>
      <w:bookmarkEnd w:id="23260"/>
    </w:p>
    <w:p w:rsidR="0086198E" w:rsidRDefault="0086198E" w:rsidP="00C841A6">
      <w:pPr>
        <w:pStyle w:val="-"/>
        <w:keepNext/>
        <w:rPr>
          <w:rtl/>
        </w:rPr>
      </w:pPr>
      <w:bookmarkStart w:id="23261" w:name="ET_speakercontinue_6438_32"/>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bookmarkEnd w:id="23261"/>
    </w:p>
    <w:p w:rsidR="0086198E" w:rsidRDefault="0086198E" w:rsidP="002F0EDE">
      <w:pPr>
        <w:rPr>
          <w:rtl/>
          <w:lang w:eastAsia="he-IL"/>
        </w:rPr>
      </w:pPr>
    </w:p>
    <w:p w:rsidR="0086198E" w:rsidRDefault="0086198E" w:rsidP="00C841A6">
      <w:pPr>
        <w:rPr>
          <w:rtl/>
          <w:lang w:eastAsia="he-IL"/>
        </w:rPr>
      </w:pPr>
      <w:bookmarkStart w:id="23262" w:name="_ETM_Q54_566000"/>
      <w:bookmarkEnd w:id="23262"/>
      <w:r>
        <w:rPr>
          <w:rFonts w:hint="cs"/>
          <w:rtl/>
          <w:lang w:eastAsia="he-IL"/>
        </w:rPr>
        <w:t>הלוואי שיהיה.</w:t>
      </w:r>
    </w:p>
    <w:p w:rsidR="0086198E" w:rsidRDefault="0086198E" w:rsidP="00C841A6">
      <w:pPr>
        <w:rPr>
          <w:rtl/>
          <w:lang w:eastAsia="he-IL"/>
        </w:rPr>
      </w:pPr>
      <w:bookmarkStart w:id="23263" w:name="_ETM_Q54_567000"/>
      <w:bookmarkEnd w:id="23263"/>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סיימת? אפשר לעבור להצבעה? האופוזיציה תומכת.</w:t>
      </w:r>
    </w:p>
    <w:p w:rsidR="0086198E" w:rsidRDefault="0086198E" w:rsidP="00C841A6">
      <w:pPr>
        <w:rPr>
          <w:rtl/>
          <w:lang w:eastAsia="he-IL"/>
        </w:rPr>
      </w:pPr>
    </w:p>
    <w:p w:rsidR="0086198E" w:rsidRDefault="0086198E" w:rsidP="00C841A6">
      <w:pPr>
        <w:pStyle w:val="-"/>
        <w:keepNext/>
        <w:rPr>
          <w:rtl/>
        </w:rPr>
      </w:pPr>
      <w:bookmarkStart w:id="23264" w:name="ET_speakercontinue_6438_34"/>
      <w:r w:rsidRPr="00336067">
        <w:rPr>
          <w:rStyle w:val="TagStyle"/>
          <w:rtl/>
        </w:rPr>
        <w:t xml:space="preserve"> &lt;&lt; דובר_המשך &gt;&gt; </w:t>
      </w:r>
      <w:r>
        <w:rPr>
          <w:rtl/>
        </w:rPr>
        <w:t>שר התרבות והספורט מכלוף מיקי זוהר:</w:t>
      </w:r>
      <w:r w:rsidRPr="00336067">
        <w:rPr>
          <w:rStyle w:val="TagStyle"/>
          <w:rtl/>
        </w:rPr>
        <w:t xml:space="preserve"> &lt;&lt; דובר_המשך &gt;&gt;</w:t>
      </w:r>
      <w:r>
        <w:rPr>
          <w:rtl/>
        </w:rPr>
        <w:t xml:space="preserve">   </w:t>
      </w:r>
      <w:bookmarkEnd w:id="23264"/>
    </w:p>
    <w:p w:rsidR="0086198E" w:rsidRDefault="0086198E" w:rsidP="002F0EDE">
      <w:pPr>
        <w:rPr>
          <w:rtl/>
          <w:lang w:eastAsia="he-IL"/>
        </w:rPr>
      </w:pPr>
    </w:p>
    <w:p w:rsidR="0086198E" w:rsidRDefault="0086198E" w:rsidP="00C841A6">
      <w:pPr>
        <w:rPr>
          <w:rtl/>
          <w:lang w:eastAsia="he-IL"/>
        </w:rPr>
      </w:pPr>
      <w:bookmarkStart w:id="23265" w:name="_ETM_Q54_568000"/>
      <w:bookmarkEnd w:id="23265"/>
      <w:r>
        <w:rPr>
          <w:rFonts w:hint="cs"/>
          <w:rtl/>
          <w:lang w:eastAsia="he-IL"/>
        </w:rPr>
        <w:t>האם אדוני היה רוצה לקצר לי מזמני?</w:t>
      </w:r>
    </w:p>
    <w:p w:rsidR="0086198E" w:rsidRDefault="0086198E" w:rsidP="00C841A6">
      <w:pPr>
        <w:rPr>
          <w:rtl/>
          <w:lang w:eastAsia="he-IL"/>
        </w:rPr>
      </w:pPr>
    </w:p>
    <w:p w:rsidR="0086198E" w:rsidRDefault="0086198E" w:rsidP="00C841A6">
      <w:pPr>
        <w:pStyle w:val="af8"/>
        <w:keepNext/>
        <w:rPr>
          <w:rtl/>
        </w:rPr>
      </w:pPr>
      <w:r w:rsidRPr="00336067">
        <w:rPr>
          <w:rStyle w:val="TagStyle"/>
          <w:rtl/>
        </w:rPr>
        <w:t xml:space="preserve"> &lt;&lt; יור &gt;&gt; </w:t>
      </w:r>
      <w:r>
        <w:rPr>
          <w:rtl/>
        </w:rPr>
        <w:t>היו"ר יבגני סובה:</w:t>
      </w:r>
      <w:r w:rsidRPr="00336067">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66" w:name="_ETM_Q54_576000"/>
      <w:bookmarkEnd w:id="23266"/>
      <w:r>
        <w:rPr>
          <w:rFonts w:hint="cs"/>
          <w:rtl/>
          <w:lang w:eastAsia="he-IL"/>
        </w:rPr>
        <w:t xml:space="preserve">לא, </w:t>
      </w:r>
      <w:bookmarkStart w:id="23267" w:name="_ETM_Q54_577000"/>
      <w:bookmarkEnd w:id="23267"/>
      <w:r>
        <w:rPr>
          <w:rFonts w:hint="cs"/>
          <w:rtl/>
          <w:lang w:eastAsia="he-IL"/>
        </w:rPr>
        <w:t xml:space="preserve">חס וחלילה. אתה, יש לך עוד 3:50 דקות. </w:t>
      </w:r>
    </w:p>
    <w:p w:rsidR="0086198E" w:rsidRDefault="0086198E" w:rsidP="00C841A6">
      <w:pPr>
        <w:rPr>
          <w:rtl/>
          <w:lang w:eastAsia="he-IL"/>
        </w:rPr>
      </w:pPr>
      <w:bookmarkStart w:id="23268" w:name="_ETM_Q54_580000"/>
      <w:bookmarkEnd w:id="23268"/>
    </w:p>
    <w:p w:rsidR="0086198E" w:rsidRDefault="0086198E" w:rsidP="00C841A6">
      <w:pPr>
        <w:pStyle w:val="-"/>
        <w:keepNext/>
        <w:rPr>
          <w:rtl/>
        </w:rPr>
      </w:pPr>
      <w:bookmarkStart w:id="23269" w:name="ET_speakercontinue_6438_36"/>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269"/>
    </w:p>
    <w:p w:rsidR="0086198E" w:rsidRDefault="0086198E" w:rsidP="002F0EDE">
      <w:pPr>
        <w:rPr>
          <w:rtl/>
          <w:lang w:eastAsia="he-IL"/>
        </w:rPr>
      </w:pPr>
    </w:p>
    <w:p w:rsidR="0086198E" w:rsidRDefault="0086198E" w:rsidP="00C841A6">
      <w:pPr>
        <w:rPr>
          <w:rtl/>
          <w:lang w:eastAsia="he-IL"/>
        </w:rPr>
      </w:pPr>
      <w:bookmarkStart w:id="23270" w:name="_ETM_Q54_581000"/>
      <w:bookmarkEnd w:id="23270"/>
      <w:r>
        <w:rPr>
          <w:rFonts w:hint="cs"/>
          <w:rtl/>
          <w:lang w:eastAsia="he-IL"/>
        </w:rPr>
        <w:t xml:space="preserve">אני אנצל </w:t>
      </w:r>
      <w:bookmarkStart w:id="23271" w:name="_ETM_Q54_582000"/>
      <w:bookmarkEnd w:id="23271"/>
      <w:r>
        <w:rPr>
          <w:rFonts w:hint="cs"/>
          <w:rtl/>
          <w:lang w:eastAsia="he-IL"/>
        </w:rPr>
        <w:t>אותן עד תום.</w:t>
      </w:r>
    </w:p>
    <w:p w:rsidR="0086198E" w:rsidRDefault="0086198E" w:rsidP="00C841A6">
      <w:pPr>
        <w:rPr>
          <w:rtl/>
          <w:lang w:eastAsia="he-IL"/>
        </w:rPr>
      </w:pPr>
    </w:p>
    <w:p w:rsidR="0086198E" w:rsidRDefault="0086198E" w:rsidP="00C841A6">
      <w:pPr>
        <w:pStyle w:val="af8"/>
        <w:keepNext/>
        <w:rPr>
          <w:rtl/>
        </w:rPr>
      </w:pPr>
      <w:r w:rsidRPr="00EB0D5E">
        <w:rPr>
          <w:rStyle w:val="TagStyle"/>
          <w:rtl/>
        </w:rPr>
        <w:t xml:space="preserve"> &lt;&lt; יור &gt;&gt; </w:t>
      </w:r>
      <w:r>
        <w:rPr>
          <w:rtl/>
        </w:rPr>
        <w:t>היו"ר יבגני סובה:</w:t>
      </w:r>
      <w:r w:rsidRPr="00EB0D5E">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bookmarkStart w:id="23272" w:name="_ETM_Q54_583000"/>
      <w:bookmarkEnd w:id="23272"/>
      <w:r>
        <w:rPr>
          <w:rFonts w:hint="cs"/>
          <w:rtl/>
          <w:lang w:eastAsia="he-IL"/>
        </w:rPr>
        <w:t>אתה תחכה להוראה של יו"ר הקואליציה.</w:t>
      </w:r>
    </w:p>
    <w:p w:rsidR="0086198E" w:rsidRDefault="0086198E" w:rsidP="00C841A6">
      <w:pPr>
        <w:rPr>
          <w:rtl/>
          <w:lang w:eastAsia="he-IL"/>
        </w:rPr>
      </w:pPr>
      <w:bookmarkStart w:id="23273" w:name="_ETM_Q54_585000"/>
      <w:bookmarkEnd w:id="23273"/>
    </w:p>
    <w:p w:rsidR="0086198E" w:rsidRDefault="0086198E" w:rsidP="00C841A6">
      <w:pPr>
        <w:pStyle w:val="-"/>
        <w:keepNext/>
        <w:rPr>
          <w:rtl/>
        </w:rPr>
      </w:pPr>
      <w:bookmarkStart w:id="23274" w:name="ET_speakercontinue_6438_38"/>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274"/>
    </w:p>
    <w:p w:rsidR="0086198E" w:rsidRDefault="0086198E" w:rsidP="002F0EDE">
      <w:pPr>
        <w:rPr>
          <w:rtl/>
          <w:lang w:eastAsia="he-IL"/>
        </w:rPr>
      </w:pPr>
    </w:p>
    <w:p w:rsidR="0086198E" w:rsidRDefault="0086198E" w:rsidP="00C841A6">
      <w:pPr>
        <w:rPr>
          <w:rtl/>
          <w:lang w:eastAsia="he-IL"/>
        </w:rPr>
      </w:pPr>
      <w:bookmarkStart w:id="23275" w:name="_ETM_Q54_586000"/>
      <w:bookmarkEnd w:id="23275"/>
      <w:r>
        <w:rPr>
          <w:rFonts w:hint="cs"/>
          <w:rtl/>
          <w:lang w:eastAsia="he-IL"/>
        </w:rPr>
        <w:t>על מה תרצו שאני אדבר איתכם? תנו רעיון.</w:t>
      </w:r>
    </w:p>
    <w:p w:rsidR="0086198E" w:rsidRDefault="0086198E" w:rsidP="00C841A6">
      <w:pPr>
        <w:rPr>
          <w:rtl/>
          <w:lang w:eastAsia="he-IL"/>
        </w:rPr>
      </w:pPr>
    </w:p>
    <w:p w:rsidR="0086198E" w:rsidRDefault="0086198E" w:rsidP="00C841A6">
      <w:pPr>
        <w:pStyle w:val="af7"/>
        <w:keepNext/>
        <w:rPr>
          <w:rtl/>
        </w:rPr>
      </w:pPr>
      <w:bookmarkStart w:id="23276" w:name="ET_interruption_5300_39"/>
      <w:r w:rsidRPr="00EB0D5E">
        <w:rPr>
          <w:rStyle w:val="TagStyle"/>
          <w:rtl/>
        </w:rPr>
        <w:t xml:space="preserve"> &lt;&lt; קריאה &gt;&gt; </w:t>
      </w:r>
      <w:r>
        <w:rPr>
          <w:rtl/>
        </w:rPr>
        <w:t>מירב בן ארי (יש עתיד):</w:t>
      </w:r>
      <w:r w:rsidRPr="00EB0D5E">
        <w:rPr>
          <w:rStyle w:val="TagStyle"/>
          <w:rtl/>
        </w:rPr>
        <w:t xml:space="preserve"> &lt;&lt; קריאה &gt;&gt;</w:t>
      </w:r>
      <w:r>
        <w:rPr>
          <w:rtl/>
        </w:rPr>
        <w:t xml:space="preserve">   </w:t>
      </w:r>
      <w:bookmarkEnd w:id="23276"/>
    </w:p>
    <w:p w:rsidR="0086198E" w:rsidRDefault="0086198E" w:rsidP="002F0EDE">
      <w:pPr>
        <w:rPr>
          <w:rtl/>
          <w:lang w:eastAsia="he-IL"/>
        </w:rPr>
      </w:pPr>
    </w:p>
    <w:p w:rsidR="0086198E" w:rsidRDefault="0086198E" w:rsidP="00C841A6">
      <w:pPr>
        <w:rPr>
          <w:rtl/>
          <w:lang w:eastAsia="he-IL"/>
        </w:rPr>
      </w:pPr>
      <w:r>
        <w:rPr>
          <w:rFonts w:hint="cs"/>
          <w:rtl/>
          <w:lang w:eastAsia="he-IL"/>
        </w:rPr>
        <w:t>מה קורה? כולנו פה נתמוך, זה חוק של כולם. מה הבעיה?</w:t>
      </w:r>
    </w:p>
    <w:p w:rsidR="0086198E" w:rsidRDefault="0086198E" w:rsidP="00C841A6">
      <w:pPr>
        <w:rPr>
          <w:rtl/>
          <w:lang w:eastAsia="he-IL"/>
        </w:rPr>
      </w:pPr>
    </w:p>
    <w:p w:rsidR="0086198E" w:rsidRDefault="0086198E" w:rsidP="00C841A6">
      <w:pPr>
        <w:pStyle w:val="af7"/>
        <w:keepNext/>
        <w:rPr>
          <w:rtl/>
        </w:rPr>
      </w:pPr>
      <w:bookmarkStart w:id="23277" w:name="ET_interruption_6359_40"/>
      <w:r w:rsidRPr="00EB0D5E">
        <w:rPr>
          <w:rStyle w:val="TagStyle"/>
          <w:rtl/>
        </w:rPr>
        <w:t xml:space="preserve"> &lt;&lt; קריאה &gt;&gt; </w:t>
      </w:r>
      <w:r>
        <w:rPr>
          <w:rtl/>
        </w:rPr>
        <w:t>מטי צרפתי הרכבי (יש עתיד):</w:t>
      </w:r>
      <w:r w:rsidRPr="00EB0D5E">
        <w:rPr>
          <w:rStyle w:val="TagStyle"/>
          <w:rtl/>
        </w:rPr>
        <w:t xml:space="preserve"> &lt;&lt; קריאה &gt;&gt;</w:t>
      </w:r>
      <w:r>
        <w:rPr>
          <w:rtl/>
        </w:rPr>
        <w:t xml:space="preserve">   </w:t>
      </w:r>
      <w:bookmarkEnd w:id="23277"/>
    </w:p>
    <w:p w:rsidR="0086198E" w:rsidRDefault="0086198E" w:rsidP="002F0EDE">
      <w:pPr>
        <w:rPr>
          <w:rtl/>
          <w:lang w:eastAsia="he-IL"/>
        </w:rPr>
      </w:pPr>
    </w:p>
    <w:p w:rsidR="0086198E" w:rsidRDefault="0040236C" w:rsidP="0040236C">
      <w:pPr>
        <w:rPr>
          <w:rtl/>
          <w:lang w:eastAsia="he-IL"/>
        </w:rPr>
      </w:pPr>
      <w:bookmarkStart w:id="23278" w:name="_ETM_Q54_591000"/>
      <w:bookmarkEnd w:id="23278"/>
      <w:r>
        <w:rPr>
          <w:rFonts w:hint="cs"/>
          <w:rtl/>
          <w:lang w:eastAsia="he-IL"/>
        </w:rPr>
        <w:t>– – –</w:t>
      </w:r>
    </w:p>
    <w:p w:rsidR="0086198E" w:rsidRDefault="0086198E" w:rsidP="00C841A6">
      <w:pPr>
        <w:rPr>
          <w:rtl/>
          <w:lang w:eastAsia="he-IL"/>
        </w:rPr>
      </w:pPr>
    </w:p>
    <w:p w:rsidR="0086198E" w:rsidRDefault="0086198E" w:rsidP="00C841A6">
      <w:pPr>
        <w:pStyle w:val="-"/>
        <w:keepNext/>
        <w:rPr>
          <w:rtl/>
        </w:rPr>
      </w:pPr>
      <w:bookmarkStart w:id="23279" w:name="ET_speakercontinue_6438_41"/>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279"/>
    </w:p>
    <w:p w:rsidR="0086198E" w:rsidRDefault="0086198E" w:rsidP="002F0EDE">
      <w:pPr>
        <w:rPr>
          <w:rtl/>
          <w:lang w:eastAsia="he-IL"/>
        </w:rPr>
      </w:pPr>
    </w:p>
    <w:p w:rsidR="0086198E" w:rsidRDefault="0086198E" w:rsidP="00C841A6">
      <w:pPr>
        <w:rPr>
          <w:rtl/>
          <w:lang w:eastAsia="he-IL"/>
        </w:rPr>
      </w:pPr>
      <w:bookmarkStart w:id="23280" w:name="_ETM_Q54_594000"/>
      <w:bookmarkEnd w:id="23280"/>
      <w:r>
        <w:rPr>
          <w:rFonts w:hint="cs"/>
          <w:rtl/>
          <w:lang w:eastAsia="he-IL"/>
        </w:rPr>
        <w:t>כן. מש</w:t>
      </w:r>
      <w:bookmarkStart w:id="23281" w:name="_ETM_Q54_595000"/>
      <w:bookmarkEnd w:id="23281"/>
      <w:r>
        <w:rPr>
          <w:rFonts w:hint="cs"/>
          <w:rtl/>
          <w:lang w:eastAsia="he-IL"/>
        </w:rPr>
        <w:t>לחת לאולימפיאדה. משרד התרבות והספורט תמך בתקציב המשלחת.</w:t>
      </w:r>
    </w:p>
    <w:p w:rsidR="0086198E" w:rsidRDefault="0086198E" w:rsidP="00C841A6">
      <w:pPr>
        <w:rPr>
          <w:rtl/>
          <w:lang w:eastAsia="he-IL"/>
        </w:rPr>
      </w:pPr>
      <w:bookmarkStart w:id="23282" w:name="_ETM_Q54_602000"/>
      <w:bookmarkEnd w:id="23282"/>
    </w:p>
    <w:p w:rsidR="0086198E" w:rsidRDefault="0086198E" w:rsidP="00C841A6">
      <w:pPr>
        <w:pStyle w:val="af7"/>
        <w:keepNext/>
        <w:rPr>
          <w:rtl/>
        </w:rPr>
      </w:pPr>
      <w:bookmarkStart w:id="23283" w:name="ET_interruption_5300_42"/>
      <w:r w:rsidRPr="00EB0D5E">
        <w:rPr>
          <w:rStyle w:val="TagStyle"/>
          <w:rtl/>
        </w:rPr>
        <w:t xml:space="preserve"> &lt;&lt; קריאה &gt;&gt; </w:t>
      </w:r>
      <w:r>
        <w:rPr>
          <w:rtl/>
        </w:rPr>
        <w:t>מירב בן ארי (יש עתיד):</w:t>
      </w:r>
      <w:r w:rsidRPr="00EB0D5E">
        <w:rPr>
          <w:rStyle w:val="TagStyle"/>
          <w:rtl/>
        </w:rPr>
        <w:t xml:space="preserve"> &lt;&lt; קריאה &gt;&gt;</w:t>
      </w:r>
      <w:r>
        <w:rPr>
          <w:rtl/>
        </w:rPr>
        <w:t xml:space="preserve">   </w:t>
      </w:r>
      <w:bookmarkEnd w:id="23283"/>
    </w:p>
    <w:p w:rsidR="0086198E" w:rsidRDefault="0086198E" w:rsidP="002F0EDE">
      <w:pPr>
        <w:rPr>
          <w:rtl/>
          <w:lang w:eastAsia="he-IL"/>
        </w:rPr>
      </w:pPr>
    </w:p>
    <w:p w:rsidR="0086198E" w:rsidRDefault="0040236C" w:rsidP="0040236C">
      <w:pPr>
        <w:rPr>
          <w:rtl/>
          <w:lang w:eastAsia="he-IL"/>
        </w:rPr>
      </w:pPr>
      <w:bookmarkStart w:id="23284" w:name="_ETM_Q54_601000"/>
      <w:bookmarkEnd w:id="23284"/>
      <w:r>
        <w:rPr>
          <w:rFonts w:hint="cs"/>
          <w:rtl/>
          <w:lang w:eastAsia="he-IL"/>
        </w:rPr>
        <w:t>– – –</w:t>
      </w:r>
    </w:p>
    <w:p w:rsidR="0086198E" w:rsidRDefault="0086198E" w:rsidP="00C841A6">
      <w:pPr>
        <w:rPr>
          <w:rtl/>
          <w:lang w:eastAsia="he-IL"/>
        </w:rPr>
      </w:pPr>
      <w:bookmarkStart w:id="23285" w:name="_ETM_Q54_604000"/>
      <w:bookmarkEnd w:id="23285"/>
    </w:p>
    <w:p w:rsidR="0086198E" w:rsidRDefault="0086198E" w:rsidP="00C841A6">
      <w:pPr>
        <w:pStyle w:val="-"/>
        <w:keepNext/>
        <w:rPr>
          <w:rtl/>
        </w:rPr>
      </w:pPr>
      <w:bookmarkStart w:id="23286" w:name="ET_speakercontinue_6438_43"/>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286"/>
    </w:p>
    <w:p w:rsidR="0086198E" w:rsidRDefault="0086198E" w:rsidP="002F0EDE">
      <w:pPr>
        <w:rPr>
          <w:rtl/>
          <w:lang w:eastAsia="he-IL"/>
        </w:rPr>
      </w:pPr>
    </w:p>
    <w:p w:rsidR="0086198E" w:rsidRPr="00EB0D5E" w:rsidRDefault="0086198E" w:rsidP="0040236C">
      <w:pPr>
        <w:rPr>
          <w:rtl/>
          <w:lang w:eastAsia="he-IL"/>
        </w:rPr>
      </w:pPr>
      <w:bookmarkStart w:id="23287" w:name="_ETM_Q54_605000"/>
      <w:bookmarkEnd w:id="23287"/>
      <w:r>
        <w:rPr>
          <w:rFonts w:hint="cs"/>
          <w:rtl/>
          <w:lang w:eastAsia="he-IL"/>
        </w:rPr>
        <w:t xml:space="preserve">את לא רוצה לשמוע משהו חשוב, מירב? תקציב המשלחת לאולימפיאדה, </w:t>
      </w:r>
      <w:bookmarkStart w:id="23288" w:name="_ETM_Q54_610000"/>
      <w:bookmarkEnd w:id="23288"/>
      <w:r>
        <w:rPr>
          <w:rFonts w:hint="cs"/>
          <w:rtl/>
          <w:lang w:eastAsia="he-IL"/>
        </w:rPr>
        <w:t>מבחינת האבטחה</w:t>
      </w:r>
      <w:r w:rsidR="00BE02D1">
        <w:rPr>
          <w:rFonts w:hint="cs"/>
          <w:rtl/>
          <w:lang w:eastAsia="he-IL"/>
        </w:rPr>
        <w:t>,</w:t>
      </w:r>
      <w:r>
        <w:rPr>
          <w:rFonts w:hint="cs"/>
          <w:rtl/>
          <w:lang w:eastAsia="he-IL"/>
        </w:rPr>
        <w:t xml:space="preserve"> כמובן, שבר את כל השיאים. הכפלנו את </w:t>
      </w:r>
      <w:bookmarkStart w:id="23289" w:name="_ETM_Q54_617000"/>
      <w:bookmarkEnd w:id="23289"/>
      <w:r>
        <w:rPr>
          <w:rFonts w:hint="cs"/>
          <w:rtl/>
          <w:lang w:eastAsia="he-IL"/>
        </w:rPr>
        <w:t>תקציב האבטחה</w:t>
      </w:r>
      <w:r w:rsidR="00BE02D1">
        <w:rPr>
          <w:rFonts w:hint="cs"/>
          <w:rtl/>
          <w:lang w:eastAsia="he-IL"/>
        </w:rPr>
        <w:t>,</w:t>
      </w:r>
      <w:r>
        <w:rPr>
          <w:rFonts w:hint="cs"/>
          <w:rtl/>
          <w:lang w:eastAsia="he-IL"/>
        </w:rPr>
        <w:t xml:space="preserve"> לנוכח החששות שעולים כתוצאה מהנסיעה לאולימפיאדה. כאן המקום </w:t>
      </w:r>
      <w:bookmarkStart w:id="23290" w:name="_ETM_Q54_624000"/>
      <w:bookmarkEnd w:id="23290"/>
      <w:r>
        <w:rPr>
          <w:rFonts w:hint="cs"/>
          <w:rtl/>
          <w:lang w:eastAsia="he-IL"/>
        </w:rPr>
        <w:t xml:space="preserve">להגיד תודה לשב"כ ולכוחות הביון הצרפתיים, שלוקחים את העניין בשיא </w:t>
      </w:r>
      <w:bookmarkStart w:id="23291" w:name="_ETM_Q54_629000"/>
      <w:bookmarkEnd w:id="23291"/>
      <w:r>
        <w:rPr>
          <w:rFonts w:hint="cs"/>
          <w:rtl/>
          <w:lang w:eastAsia="he-IL"/>
        </w:rPr>
        <w:t xml:space="preserve">הרצינות על מנת שהספורטאים שלנו יהיו מוגנים ושמורים, וגם </w:t>
      </w:r>
      <w:bookmarkStart w:id="23292" w:name="_ETM_Q54_633000"/>
      <w:bookmarkEnd w:id="23292"/>
      <w:r>
        <w:rPr>
          <w:rFonts w:hint="cs"/>
          <w:rtl/>
          <w:lang w:eastAsia="he-IL"/>
        </w:rPr>
        <w:t xml:space="preserve">שיוכלו </w:t>
      </w:r>
      <w:r w:rsidR="0040236C">
        <w:rPr>
          <w:rFonts w:hint="cs"/>
          <w:rtl/>
          <w:lang w:eastAsia="he-IL"/>
        </w:rPr>
        <w:t>– – –</w:t>
      </w:r>
    </w:p>
    <w:p w:rsidR="0086198E" w:rsidRDefault="0086198E" w:rsidP="00C841A6">
      <w:pPr>
        <w:rPr>
          <w:rtl/>
          <w:lang w:eastAsia="he-IL"/>
        </w:rPr>
      </w:pPr>
    </w:p>
    <w:p w:rsidR="0086198E" w:rsidRDefault="0086198E" w:rsidP="00C841A6">
      <w:pPr>
        <w:pStyle w:val="af7"/>
        <w:keepNext/>
        <w:rPr>
          <w:rtl/>
        </w:rPr>
      </w:pPr>
      <w:r w:rsidRPr="0046140D">
        <w:rPr>
          <w:rStyle w:val="TagStyle"/>
          <w:rtl/>
        </w:rPr>
        <w:t xml:space="preserve"> &lt;&lt; קריאה &gt;&gt; </w:t>
      </w:r>
      <w:r>
        <w:rPr>
          <w:rtl/>
        </w:rPr>
        <w:t>עודד פורר (ישראל ביתנו):</w:t>
      </w:r>
      <w:r w:rsidRPr="0046140D">
        <w:rPr>
          <w:rStyle w:val="TagStyle"/>
          <w:rtl/>
        </w:rPr>
        <w:t xml:space="preserve"> &lt;&lt; קריאה &gt;&gt;</w:t>
      </w:r>
      <w:r>
        <w:rPr>
          <w:rtl/>
        </w:rPr>
        <w:t xml:space="preserve">   </w:t>
      </w:r>
    </w:p>
    <w:p w:rsidR="0086198E" w:rsidRDefault="0086198E" w:rsidP="002F0EDE">
      <w:pPr>
        <w:rPr>
          <w:rtl/>
          <w:lang w:eastAsia="he-IL"/>
        </w:rPr>
      </w:pPr>
    </w:p>
    <w:p w:rsidR="0086198E" w:rsidRDefault="0086198E" w:rsidP="0040236C">
      <w:pPr>
        <w:rPr>
          <w:rtl/>
          <w:lang w:eastAsia="he-IL"/>
        </w:rPr>
      </w:pPr>
      <w:r>
        <w:rPr>
          <w:rFonts w:hint="cs"/>
          <w:rtl/>
          <w:lang w:eastAsia="he-IL"/>
        </w:rPr>
        <w:t xml:space="preserve">השר לא שומר </w:t>
      </w:r>
      <w:r w:rsidR="0040236C">
        <w:rPr>
          <w:rFonts w:hint="cs"/>
          <w:rtl/>
          <w:lang w:eastAsia="he-IL"/>
        </w:rPr>
        <w:t>– – –</w:t>
      </w:r>
    </w:p>
    <w:p w:rsidR="0086198E" w:rsidRDefault="0086198E" w:rsidP="00C841A6">
      <w:pPr>
        <w:rPr>
          <w:rtl/>
          <w:lang w:eastAsia="he-IL"/>
        </w:rPr>
      </w:pPr>
    </w:p>
    <w:p w:rsidR="0086198E" w:rsidRDefault="0086198E" w:rsidP="00C841A6">
      <w:pPr>
        <w:pStyle w:val="-"/>
        <w:keepNext/>
        <w:rPr>
          <w:rtl/>
        </w:rPr>
      </w:pPr>
      <w:bookmarkStart w:id="23293" w:name="ET_speakercontinue_6438_44"/>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293"/>
    </w:p>
    <w:p w:rsidR="0086198E" w:rsidRDefault="0086198E" w:rsidP="002F0EDE">
      <w:pPr>
        <w:rPr>
          <w:rtl/>
          <w:lang w:eastAsia="he-IL"/>
        </w:rPr>
      </w:pPr>
    </w:p>
    <w:p w:rsidR="0086198E" w:rsidRDefault="0086198E" w:rsidP="00C841A6">
      <w:pPr>
        <w:rPr>
          <w:rtl/>
          <w:lang w:eastAsia="he-IL"/>
        </w:rPr>
      </w:pPr>
      <w:bookmarkStart w:id="23294" w:name="_ETM_Q54_635000"/>
      <w:bookmarkEnd w:id="23294"/>
      <w:r>
        <w:rPr>
          <w:rFonts w:hint="cs"/>
          <w:rtl/>
          <w:lang w:eastAsia="he-IL"/>
        </w:rPr>
        <w:t xml:space="preserve">תתפלא, גם נפגשתי לא מזמן עם ראש </w:t>
      </w:r>
      <w:bookmarkStart w:id="23295" w:name="_ETM_Q54_638000"/>
      <w:bookmarkEnd w:id="23295"/>
      <w:r>
        <w:rPr>
          <w:rFonts w:hint="cs"/>
          <w:rtl/>
          <w:lang w:eastAsia="he-IL"/>
        </w:rPr>
        <w:t>השב"כ, אז אני לא יודע מה זה אומר.</w:t>
      </w:r>
    </w:p>
    <w:p w:rsidR="0086198E" w:rsidRPr="00EB0D5E" w:rsidRDefault="0086198E" w:rsidP="00C841A6">
      <w:pPr>
        <w:rPr>
          <w:rtl/>
          <w:lang w:eastAsia="he-IL"/>
        </w:rPr>
      </w:pPr>
      <w:bookmarkStart w:id="23296" w:name="_ETM_Q54_641000"/>
      <w:bookmarkEnd w:id="23296"/>
    </w:p>
    <w:p w:rsidR="0086198E" w:rsidRDefault="0086198E" w:rsidP="00C841A6">
      <w:pPr>
        <w:pStyle w:val="af8"/>
        <w:keepNext/>
        <w:rPr>
          <w:rtl/>
        </w:rPr>
      </w:pPr>
      <w:r w:rsidRPr="0046140D">
        <w:rPr>
          <w:rStyle w:val="TagStyle"/>
          <w:rtl/>
        </w:rPr>
        <w:t xml:space="preserve"> &lt;&lt; יור &gt;&gt; </w:t>
      </w:r>
      <w:r>
        <w:rPr>
          <w:rtl/>
        </w:rPr>
        <w:t>היו"ר יבגני סובה:</w:t>
      </w:r>
      <w:r w:rsidRPr="0046140D">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גם גיוס, גם שב"כ. יש פה ערב הפתעות, אני רואה.</w:t>
      </w:r>
    </w:p>
    <w:p w:rsidR="0086198E" w:rsidRDefault="0086198E" w:rsidP="00C841A6">
      <w:pPr>
        <w:rPr>
          <w:rtl/>
          <w:lang w:eastAsia="he-IL"/>
        </w:rPr>
      </w:pPr>
    </w:p>
    <w:p w:rsidR="0086198E" w:rsidRDefault="0086198E" w:rsidP="00C841A6">
      <w:pPr>
        <w:pStyle w:val="-"/>
        <w:keepNext/>
        <w:rPr>
          <w:rtl/>
        </w:rPr>
      </w:pPr>
      <w:bookmarkStart w:id="23297" w:name="ET_speakercontinue_6438_45"/>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297"/>
    </w:p>
    <w:p w:rsidR="0086198E" w:rsidRDefault="0086198E" w:rsidP="002F0EDE">
      <w:pPr>
        <w:rPr>
          <w:rtl/>
          <w:lang w:eastAsia="he-IL"/>
        </w:rPr>
      </w:pPr>
    </w:p>
    <w:p w:rsidR="0086198E" w:rsidRDefault="0086198E" w:rsidP="00030099">
      <w:pPr>
        <w:rPr>
          <w:rtl/>
          <w:lang w:eastAsia="he-IL"/>
        </w:rPr>
      </w:pPr>
      <w:bookmarkStart w:id="23298" w:name="_ETM_Q54_643000"/>
      <w:bookmarkEnd w:id="23298"/>
      <w:r>
        <w:rPr>
          <w:rFonts w:hint="cs"/>
          <w:rtl/>
          <w:lang w:eastAsia="he-IL"/>
        </w:rPr>
        <w:t xml:space="preserve">אני בחור מפתיע. אנחנו נערכים לזה ברצינות </w:t>
      </w:r>
      <w:bookmarkStart w:id="23299" w:name="_ETM_Q54_651000"/>
      <w:bookmarkEnd w:id="23299"/>
      <w:r>
        <w:rPr>
          <w:rFonts w:hint="cs"/>
          <w:rtl/>
          <w:lang w:eastAsia="he-IL"/>
        </w:rPr>
        <w:t xml:space="preserve">רבה. אני רוצה להאמין שנשבור הפעם את שיא המדליות של </w:t>
      </w:r>
      <w:bookmarkStart w:id="23300" w:name="_ETM_Q54_658000"/>
      <w:bookmarkEnd w:id="23300"/>
      <w:r>
        <w:rPr>
          <w:rFonts w:hint="cs"/>
          <w:rtl/>
          <w:lang w:eastAsia="he-IL"/>
        </w:rPr>
        <w:t xml:space="preserve">ישראל. אני חושב שאם נשבור את השיא הזה זה יהיה </w:t>
      </w:r>
      <w:bookmarkStart w:id="23301" w:name="_ETM_Q54_661000"/>
      <w:bookmarkEnd w:id="23301"/>
      <w:r>
        <w:rPr>
          <w:rFonts w:hint="cs"/>
          <w:rtl/>
          <w:lang w:eastAsia="he-IL"/>
        </w:rPr>
        <w:t>נהדר. יש לנו ספורטאים, וספורטאיות במיוחד, מאוד מאוד</w:t>
      </w:r>
      <w:r w:rsidR="0040236C">
        <w:rPr>
          <w:rFonts w:hint="cs"/>
          <w:rtl/>
          <w:lang w:eastAsia="he-IL"/>
        </w:rPr>
        <w:t xml:space="preserve"> – –</w:t>
      </w:r>
    </w:p>
    <w:p w:rsidR="0086198E" w:rsidRDefault="0086198E" w:rsidP="00C841A6">
      <w:pPr>
        <w:rPr>
          <w:rtl/>
          <w:lang w:eastAsia="he-IL"/>
        </w:rPr>
      </w:pPr>
    </w:p>
    <w:p w:rsidR="0086198E" w:rsidRDefault="0086198E" w:rsidP="00C841A6">
      <w:pPr>
        <w:pStyle w:val="af7"/>
        <w:keepNext/>
        <w:rPr>
          <w:rtl/>
        </w:rPr>
      </w:pPr>
      <w:bookmarkStart w:id="23302" w:name="ET_interruption_6345_46"/>
      <w:r w:rsidRPr="00EB0D5E">
        <w:rPr>
          <w:rStyle w:val="TagStyle"/>
          <w:rtl/>
        </w:rPr>
        <w:t xml:space="preserve"> &lt;&lt; קריאה &gt;&gt; </w:t>
      </w:r>
      <w:r>
        <w:rPr>
          <w:rtl/>
        </w:rPr>
        <w:t>טלי גוטליב (הליכוד):</w:t>
      </w:r>
      <w:r w:rsidRPr="00EB0D5E">
        <w:rPr>
          <w:rStyle w:val="TagStyle"/>
          <w:rtl/>
        </w:rPr>
        <w:t xml:space="preserve"> &lt;&lt; קריאה &gt;&gt;</w:t>
      </w:r>
      <w:r>
        <w:rPr>
          <w:rtl/>
        </w:rPr>
        <w:t xml:space="preserve">   </w:t>
      </w:r>
      <w:bookmarkEnd w:id="23302"/>
    </w:p>
    <w:p w:rsidR="0086198E" w:rsidRDefault="0086198E" w:rsidP="002F0EDE">
      <w:pPr>
        <w:rPr>
          <w:rtl/>
          <w:lang w:eastAsia="he-IL"/>
        </w:rPr>
      </w:pPr>
    </w:p>
    <w:p w:rsidR="0086198E" w:rsidRDefault="0040236C" w:rsidP="0040236C">
      <w:pPr>
        <w:rPr>
          <w:rtl/>
          <w:lang w:eastAsia="he-IL"/>
        </w:rPr>
      </w:pPr>
      <w:bookmarkStart w:id="23303" w:name="_ETM_Q54_663000"/>
      <w:bookmarkEnd w:id="23303"/>
      <w:r>
        <w:rPr>
          <w:rFonts w:hint="cs"/>
          <w:rtl/>
          <w:lang w:eastAsia="he-IL"/>
        </w:rPr>
        <w:t>– – –</w:t>
      </w:r>
    </w:p>
    <w:p w:rsidR="0086198E" w:rsidRDefault="0086198E" w:rsidP="00C841A6">
      <w:pPr>
        <w:rPr>
          <w:rtl/>
          <w:lang w:eastAsia="he-IL"/>
        </w:rPr>
      </w:pPr>
      <w:bookmarkStart w:id="23304" w:name="_ETM_Q54_665000"/>
      <w:bookmarkEnd w:id="23304"/>
    </w:p>
    <w:p w:rsidR="0086198E" w:rsidRDefault="0086198E" w:rsidP="00C841A6">
      <w:pPr>
        <w:pStyle w:val="af8"/>
        <w:keepNext/>
        <w:rPr>
          <w:rtl/>
        </w:rPr>
      </w:pPr>
      <w:bookmarkStart w:id="23305" w:name="ET_yor_6307_47"/>
      <w:r w:rsidRPr="00EB0D5E">
        <w:rPr>
          <w:rStyle w:val="TagStyle"/>
          <w:rtl/>
        </w:rPr>
        <w:t xml:space="preserve"> &lt;&lt; יור &gt;&gt; </w:t>
      </w:r>
      <w:r>
        <w:rPr>
          <w:rtl/>
        </w:rPr>
        <w:t>היו"ר יבגני סובה:</w:t>
      </w:r>
      <w:r w:rsidRPr="00EB0D5E">
        <w:rPr>
          <w:rStyle w:val="TagStyle"/>
          <w:rtl/>
        </w:rPr>
        <w:t xml:space="preserve"> &lt;&lt; יור &gt;&gt;</w:t>
      </w:r>
      <w:r>
        <w:rPr>
          <w:rtl/>
        </w:rPr>
        <w:t xml:space="preserve">   </w:t>
      </w:r>
      <w:bookmarkEnd w:id="23305"/>
    </w:p>
    <w:p w:rsidR="0086198E" w:rsidRDefault="0086198E" w:rsidP="002F0EDE">
      <w:pPr>
        <w:rPr>
          <w:rtl/>
          <w:lang w:eastAsia="he-IL"/>
        </w:rPr>
      </w:pPr>
    </w:p>
    <w:p w:rsidR="0086198E" w:rsidRDefault="0086198E" w:rsidP="00C841A6">
      <w:pPr>
        <w:rPr>
          <w:rtl/>
          <w:lang w:eastAsia="he-IL"/>
        </w:rPr>
      </w:pPr>
      <w:r>
        <w:rPr>
          <w:rFonts w:hint="cs"/>
          <w:rtl/>
          <w:lang w:eastAsia="he-IL"/>
        </w:rPr>
        <w:t>הוא מוגבל. הוא מוגבל.</w:t>
      </w:r>
    </w:p>
    <w:p w:rsidR="0086198E" w:rsidRDefault="0086198E" w:rsidP="00C841A6">
      <w:pPr>
        <w:rPr>
          <w:rtl/>
          <w:lang w:eastAsia="he-IL"/>
        </w:rPr>
      </w:pPr>
      <w:bookmarkStart w:id="23306" w:name="_ETM_Q54_666000"/>
      <w:bookmarkEnd w:id="23306"/>
    </w:p>
    <w:p w:rsidR="0086198E" w:rsidRDefault="0086198E" w:rsidP="00C841A6">
      <w:pPr>
        <w:pStyle w:val="-"/>
        <w:keepNext/>
        <w:rPr>
          <w:rtl/>
        </w:rPr>
      </w:pPr>
      <w:bookmarkStart w:id="23307" w:name="ET_speakercontinue_6438_48"/>
      <w:r w:rsidRPr="00EB0D5E">
        <w:rPr>
          <w:rStyle w:val="TagStyle"/>
          <w:rtl/>
        </w:rPr>
        <w:t xml:space="preserve"> &lt;&lt; דובר_המשך &gt;&gt; </w:t>
      </w:r>
      <w:r>
        <w:rPr>
          <w:rtl/>
        </w:rPr>
        <w:t>שר התרבות והספורט מכלוף מיקי זוהר:</w:t>
      </w:r>
      <w:r w:rsidRPr="00EB0D5E">
        <w:rPr>
          <w:rStyle w:val="TagStyle"/>
          <w:rtl/>
        </w:rPr>
        <w:t xml:space="preserve"> &lt;&lt; דובר_המשך &gt;&gt;</w:t>
      </w:r>
      <w:r>
        <w:rPr>
          <w:rtl/>
        </w:rPr>
        <w:t xml:space="preserve">   </w:t>
      </w:r>
      <w:bookmarkEnd w:id="23307"/>
    </w:p>
    <w:p w:rsidR="0086198E" w:rsidRDefault="0086198E" w:rsidP="002F0EDE">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מאוד מאוד מוכשרות ומוכשרים, ואני </w:t>
      </w:r>
      <w:bookmarkStart w:id="23308" w:name="_ETM_Q54_670000"/>
      <w:bookmarkEnd w:id="23308"/>
      <w:r w:rsidR="0086198E">
        <w:rPr>
          <w:rFonts w:hint="cs"/>
          <w:rtl/>
          <w:lang w:eastAsia="he-IL"/>
        </w:rPr>
        <w:t xml:space="preserve">חושב שאנחנו עם פוטנציאל מדליות גדול השנה. מאוד מעניין יהיה </w:t>
      </w:r>
      <w:bookmarkStart w:id="23309" w:name="_ETM_Q54_674000"/>
      <w:bookmarkEnd w:id="23309"/>
      <w:r w:rsidR="0086198E">
        <w:rPr>
          <w:rFonts w:hint="cs"/>
          <w:rtl/>
          <w:lang w:eastAsia="he-IL"/>
        </w:rPr>
        <w:t xml:space="preserve">לדעת אם נשיג הרבה מדליות או לא. מה שכן, אני </w:t>
      </w:r>
      <w:bookmarkStart w:id="23310" w:name="_ETM_Q54_679000"/>
      <w:bookmarkEnd w:id="23310"/>
      <w:r w:rsidR="0086198E">
        <w:rPr>
          <w:rFonts w:hint="cs"/>
          <w:rtl/>
          <w:lang w:eastAsia="he-IL"/>
        </w:rPr>
        <w:t xml:space="preserve">מתכוון להיקלע למשבר תקציבי עמוק, כי הרי אנחנו משלמים 1 מיליון </w:t>
      </w:r>
      <w:bookmarkStart w:id="23311" w:name="_ETM_Q54_684000"/>
      <w:bookmarkEnd w:id="23311"/>
      <w:r w:rsidR="0086198E">
        <w:rPr>
          <w:rFonts w:hint="cs"/>
          <w:rtl/>
          <w:lang w:eastAsia="he-IL"/>
        </w:rPr>
        <w:t xml:space="preserve">שקל לזוכה או זוכת מדליית זהב, 750,000 שקל </w:t>
      </w:r>
      <w:bookmarkStart w:id="23312" w:name="_ETM_Q54_687000"/>
      <w:bookmarkEnd w:id="23312"/>
      <w:r w:rsidR="0086198E">
        <w:rPr>
          <w:rFonts w:hint="cs"/>
          <w:rtl/>
          <w:lang w:eastAsia="he-IL"/>
        </w:rPr>
        <w:t>לכסף ו-550,000 לארד.</w:t>
      </w:r>
    </w:p>
    <w:p w:rsidR="0086198E" w:rsidRDefault="0086198E" w:rsidP="00C841A6">
      <w:pPr>
        <w:rPr>
          <w:rtl/>
          <w:lang w:eastAsia="he-IL"/>
        </w:rPr>
      </w:pPr>
      <w:bookmarkStart w:id="23313" w:name="_ETM_Q54_689000"/>
      <w:bookmarkStart w:id="23314" w:name="_ETM_Q54_667000"/>
      <w:bookmarkEnd w:id="23313"/>
      <w:bookmarkEnd w:id="23314"/>
    </w:p>
    <w:p w:rsidR="0086198E" w:rsidRDefault="0086198E" w:rsidP="00C841A6">
      <w:pPr>
        <w:pStyle w:val="af7"/>
        <w:keepNext/>
        <w:rPr>
          <w:rtl/>
        </w:rPr>
      </w:pPr>
      <w:bookmarkStart w:id="23315" w:name="ET_interruption_6127_53"/>
      <w:r w:rsidRPr="0019629E">
        <w:rPr>
          <w:rStyle w:val="TagStyle"/>
          <w:rtl/>
        </w:rPr>
        <w:t xml:space="preserve"> &lt;&lt; קריאה &gt;&gt; </w:t>
      </w:r>
      <w:r>
        <w:rPr>
          <w:rtl/>
        </w:rPr>
        <w:t>ולדימיר בליאק (יש עתיד):</w:t>
      </w:r>
      <w:r w:rsidRPr="0019629E">
        <w:rPr>
          <w:rStyle w:val="TagStyle"/>
          <w:rtl/>
        </w:rPr>
        <w:t xml:space="preserve"> &lt;&lt; קריאה &gt;&gt;</w:t>
      </w:r>
      <w:r>
        <w:rPr>
          <w:rtl/>
        </w:rPr>
        <w:t xml:space="preserve">   </w:t>
      </w:r>
      <w:bookmarkEnd w:id="23315"/>
    </w:p>
    <w:p w:rsidR="0086198E" w:rsidRDefault="0086198E" w:rsidP="002F0EDE">
      <w:pPr>
        <w:rPr>
          <w:rtl/>
          <w:lang w:eastAsia="he-IL"/>
        </w:rPr>
      </w:pPr>
    </w:p>
    <w:p w:rsidR="0086198E" w:rsidRDefault="0086198E" w:rsidP="00C841A6">
      <w:pPr>
        <w:rPr>
          <w:rtl/>
          <w:lang w:eastAsia="he-IL"/>
        </w:rPr>
      </w:pPr>
      <w:bookmarkStart w:id="23316" w:name="_ETM_Q54_688000"/>
      <w:bookmarkEnd w:id="23316"/>
      <w:r>
        <w:rPr>
          <w:rFonts w:hint="cs"/>
          <w:rtl/>
          <w:lang w:eastAsia="he-IL"/>
        </w:rPr>
        <w:t>וביטלנו את המס.</w:t>
      </w:r>
    </w:p>
    <w:p w:rsidR="0086198E" w:rsidRDefault="0086198E" w:rsidP="00C841A6">
      <w:pPr>
        <w:rPr>
          <w:rtl/>
          <w:lang w:eastAsia="he-IL"/>
        </w:rPr>
      </w:pPr>
    </w:p>
    <w:p w:rsidR="0086198E" w:rsidRDefault="0086198E" w:rsidP="00C841A6">
      <w:pPr>
        <w:pStyle w:val="-"/>
        <w:keepNext/>
        <w:rPr>
          <w:rtl/>
        </w:rPr>
      </w:pPr>
      <w:bookmarkStart w:id="23317" w:name="ET_speakercontinue_6438_14"/>
      <w:r w:rsidRPr="0046140D">
        <w:rPr>
          <w:rStyle w:val="TagStyle"/>
          <w:rtl/>
        </w:rPr>
        <w:t xml:space="preserve"> &lt;&lt; דובר_המשך &gt;&gt; </w:t>
      </w:r>
      <w:r>
        <w:rPr>
          <w:rtl/>
        </w:rPr>
        <w:t>שר התרבות והספורט מכלוף מיקי זוהר:</w:t>
      </w:r>
      <w:r w:rsidRPr="0046140D">
        <w:rPr>
          <w:rStyle w:val="TagStyle"/>
          <w:rtl/>
        </w:rPr>
        <w:t xml:space="preserve"> &lt;&lt; דובר_המשך &gt;&gt;</w:t>
      </w:r>
      <w:r>
        <w:rPr>
          <w:rtl/>
        </w:rPr>
        <w:t xml:space="preserve">   </w:t>
      </w:r>
      <w:bookmarkEnd w:id="23317"/>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וביטלנו את המס, ולכן אנחנו מאוד מאוד מקווים להיקלע לקושי כלכלי </w:t>
      </w:r>
      <w:bookmarkStart w:id="23318" w:name="_ETM_Q54_697000"/>
      <w:bookmarkEnd w:id="23318"/>
      <w:r>
        <w:rPr>
          <w:rFonts w:hint="cs"/>
          <w:rtl/>
          <w:lang w:eastAsia="he-IL"/>
        </w:rPr>
        <w:t xml:space="preserve">גדול בכך שנצטרך לשלם כל כך הרבה כסף לזוכים ולזוכות. </w:t>
      </w:r>
      <w:bookmarkStart w:id="23319" w:name="_ETM_Q54_706000"/>
      <w:bookmarkEnd w:id="23319"/>
    </w:p>
    <w:p w:rsidR="0086198E" w:rsidRDefault="0086198E" w:rsidP="00C841A6">
      <w:pPr>
        <w:rPr>
          <w:rtl/>
          <w:lang w:eastAsia="he-IL"/>
        </w:rPr>
      </w:pPr>
    </w:p>
    <w:p w:rsidR="0086198E" w:rsidRDefault="0086198E" w:rsidP="00C841A6">
      <w:pPr>
        <w:rPr>
          <w:rtl/>
          <w:lang w:eastAsia="he-IL"/>
        </w:rPr>
      </w:pPr>
      <w:r>
        <w:rPr>
          <w:rFonts w:hint="cs"/>
          <w:rtl/>
          <w:lang w:eastAsia="he-IL"/>
        </w:rPr>
        <w:t>גלעד, אני מבין שתמכת בחוק הספריות.</w:t>
      </w:r>
    </w:p>
    <w:p w:rsidR="0086198E" w:rsidRDefault="0086198E" w:rsidP="00C841A6">
      <w:pPr>
        <w:rPr>
          <w:rtl/>
          <w:lang w:eastAsia="he-IL"/>
        </w:rPr>
      </w:pPr>
      <w:bookmarkStart w:id="23320" w:name="_ETM_Q54_708000"/>
      <w:bookmarkEnd w:id="23320"/>
    </w:p>
    <w:p w:rsidR="0086198E" w:rsidRDefault="0086198E" w:rsidP="00C841A6">
      <w:pPr>
        <w:pStyle w:val="af7"/>
        <w:keepNext/>
        <w:rPr>
          <w:rtl/>
        </w:rPr>
      </w:pPr>
      <w:bookmarkStart w:id="23321" w:name="ET_interruption_6156_51"/>
      <w:r w:rsidRPr="00EB0D5E">
        <w:rPr>
          <w:rStyle w:val="TagStyle"/>
          <w:rtl/>
        </w:rPr>
        <w:t xml:space="preserve"> &lt;&lt; קריאה &gt;&gt; </w:t>
      </w:r>
      <w:r>
        <w:rPr>
          <w:rtl/>
        </w:rPr>
        <w:t>גלעד קריב (העבודה):</w:t>
      </w:r>
      <w:r w:rsidRPr="00EB0D5E">
        <w:rPr>
          <w:rStyle w:val="TagStyle"/>
          <w:rtl/>
        </w:rPr>
        <w:t xml:space="preserve"> &lt;&lt; קריאה &gt;&gt;</w:t>
      </w:r>
      <w:r>
        <w:rPr>
          <w:rtl/>
        </w:rPr>
        <w:t xml:space="preserve">   </w:t>
      </w:r>
      <w:bookmarkEnd w:id="23321"/>
    </w:p>
    <w:p w:rsidR="0086198E" w:rsidRDefault="0086198E" w:rsidP="002F0EDE">
      <w:pPr>
        <w:rPr>
          <w:rtl/>
          <w:lang w:eastAsia="he-IL"/>
        </w:rPr>
      </w:pPr>
    </w:p>
    <w:p w:rsidR="0086198E" w:rsidRDefault="0040236C" w:rsidP="0040236C">
      <w:pPr>
        <w:rPr>
          <w:rtl/>
          <w:lang w:eastAsia="he-IL"/>
        </w:rPr>
      </w:pPr>
      <w:bookmarkStart w:id="23322" w:name="_ETM_Q54_707000"/>
      <w:bookmarkStart w:id="23323" w:name="_ETM_Q54_705000"/>
      <w:bookmarkEnd w:id="23322"/>
      <w:bookmarkEnd w:id="23323"/>
      <w:r>
        <w:rPr>
          <w:rFonts w:hint="cs"/>
          <w:rtl/>
          <w:lang w:eastAsia="he-IL"/>
        </w:rPr>
        <w:t>– – –</w:t>
      </w:r>
    </w:p>
    <w:p w:rsidR="0086198E" w:rsidRDefault="0086198E" w:rsidP="00C841A6">
      <w:pPr>
        <w:rPr>
          <w:rtl/>
          <w:lang w:eastAsia="he-IL"/>
        </w:rPr>
      </w:pPr>
    </w:p>
    <w:p w:rsidR="0086198E" w:rsidRDefault="0086198E" w:rsidP="00C841A6">
      <w:pPr>
        <w:pStyle w:val="-"/>
        <w:keepNext/>
        <w:rPr>
          <w:rtl/>
        </w:rPr>
      </w:pPr>
      <w:bookmarkStart w:id="23324" w:name="ET_speakercontinue_6438_54"/>
      <w:r w:rsidRPr="0019629E">
        <w:rPr>
          <w:rStyle w:val="TagStyle"/>
          <w:rtl/>
        </w:rPr>
        <w:t xml:space="preserve"> &lt;&lt; דובר_המשך &gt;&gt; </w:t>
      </w:r>
      <w:r>
        <w:rPr>
          <w:rtl/>
        </w:rPr>
        <w:t>שר התרבות והספורט מכלוף מיקי זוהר:</w:t>
      </w:r>
      <w:r w:rsidRPr="0019629E">
        <w:rPr>
          <w:rStyle w:val="TagStyle"/>
          <w:rtl/>
        </w:rPr>
        <w:t xml:space="preserve"> &lt;&lt; דובר_המשך &gt;&gt;</w:t>
      </w:r>
      <w:r>
        <w:rPr>
          <w:rtl/>
        </w:rPr>
        <w:t xml:space="preserve">   </w:t>
      </w:r>
      <w:bookmarkEnd w:id="23324"/>
    </w:p>
    <w:p w:rsidR="0086198E" w:rsidRDefault="0086198E" w:rsidP="002F0EDE">
      <w:pPr>
        <w:rPr>
          <w:rtl/>
          <w:lang w:eastAsia="he-IL"/>
        </w:rPr>
      </w:pPr>
    </w:p>
    <w:p w:rsidR="0086198E" w:rsidRDefault="0086198E" w:rsidP="00C841A6">
      <w:pPr>
        <w:rPr>
          <w:rtl/>
          <w:lang w:eastAsia="he-IL"/>
        </w:rPr>
      </w:pPr>
      <w:r>
        <w:rPr>
          <w:rFonts w:hint="cs"/>
          <w:rtl/>
          <w:lang w:eastAsia="he-IL"/>
        </w:rPr>
        <w:t>כל הכבוד</w:t>
      </w:r>
      <w:bookmarkStart w:id="23325" w:name="_ETM_Q54_713000"/>
      <w:bookmarkEnd w:id="23325"/>
      <w:r>
        <w:rPr>
          <w:rFonts w:hint="cs"/>
          <w:rtl/>
          <w:lang w:eastAsia="he-IL"/>
        </w:rPr>
        <w:t xml:space="preserve"> על התמיכה, אבל תסביר את הניסיון לדחות את הקונגרס הציוני. </w:t>
      </w:r>
      <w:bookmarkStart w:id="23326" w:name="_ETM_Q54_720000"/>
      <w:bookmarkEnd w:id="23326"/>
      <w:r>
        <w:rPr>
          <w:rFonts w:hint="cs"/>
          <w:rtl/>
          <w:lang w:eastAsia="he-IL"/>
        </w:rPr>
        <w:t xml:space="preserve">אולי נדבר על זה, גלעד? יש לך עמדה בנושא? האם </w:t>
      </w:r>
      <w:bookmarkStart w:id="23327" w:name="_ETM_Q54_725000"/>
      <w:bookmarkEnd w:id="23327"/>
      <w:r>
        <w:rPr>
          <w:rFonts w:hint="cs"/>
          <w:rtl/>
          <w:lang w:eastAsia="he-IL"/>
        </w:rPr>
        <w:t xml:space="preserve">אתה תומך בדחיית הקונגרס או מתנגד? שאלה מכשילה, אין ספק, </w:t>
      </w:r>
      <w:bookmarkStart w:id="23328" w:name="_ETM_Q54_732000"/>
      <w:bookmarkEnd w:id="23328"/>
      <w:r>
        <w:rPr>
          <w:rFonts w:hint="cs"/>
          <w:rtl/>
          <w:lang w:eastAsia="he-IL"/>
        </w:rPr>
        <w:t xml:space="preserve">במיוחד לדמוקרט כמוך, שדוגל בבחירות במועדן. זה על הציוץ, החזרתי </w:t>
      </w:r>
      <w:bookmarkStart w:id="23329" w:name="_ETM_Q54_743000"/>
      <w:bookmarkEnd w:id="23329"/>
      <w:r>
        <w:rPr>
          <w:rFonts w:hint="cs"/>
          <w:rtl/>
          <w:lang w:eastAsia="he-IL"/>
        </w:rPr>
        <w:t xml:space="preserve">לך על הציוץ. </w:t>
      </w:r>
    </w:p>
    <w:p w:rsidR="0086198E" w:rsidRDefault="0086198E" w:rsidP="00C841A6">
      <w:pPr>
        <w:rPr>
          <w:rtl/>
          <w:lang w:eastAsia="he-IL"/>
        </w:rPr>
      </w:pPr>
      <w:bookmarkStart w:id="23330" w:name="_ETM_Q54_737000"/>
      <w:bookmarkEnd w:id="23330"/>
    </w:p>
    <w:p w:rsidR="0086198E" w:rsidRDefault="0086198E" w:rsidP="00C841A6">
      <w:pPr>
        <w:pStyle w:val="af7"/>
        <w:keepNext/>
        <w:rPr>
          <w:rtl/>
        </w:rPr>
      </w:pPr>
      <w:bookmarkStart w:id="23331" w:name="ET_interruption_5300_53"/>
      <w:r w:rsidRPr="00EB0D5E">
        <w:rPr>
          <w:rStyle w:val="TagStyle"/>
          <w:rtl/>
        </w:rPr>
        <w:t xml:space="preserve"> &lt;&lt; קריאה &gt;&gt; </w:t>
      </w:r>
      <w:r>
        <w:rPr>
          <w:rtl/>
        </w:rPr>
        <w:t>מירב בן ארי (יש עתיד):</w:t>
      </w:r>
      <w:r w:rsidRPr="00EB0D5E">
        <w:rPr>
          <w:rStyle w:val="TagStyle"/>
          <w:rtl/>
        </w:rPr>
        <w:t xml:space="preserve"> &lt;&lt; קריאה &gt;&gt;</w:t>
      </w:r>
      <w:r>
        <w:rPr>
          <w:rtl/>
        </w:rPr>
        <w:t xml:space="preserve">   </w:t>
      </w:r>
      <w:bookmarkEnd w:id="23331"/>
    </w:p>
    <w:p w:rsidR="0086198E" w:rsidRDefault="0086198E" w:rsidP="002F0EDE">
      <w:pPr>
        <w:rPr>
          <w:rtl/>
          <w:lang w:eastAsia="he-IL"/>
        </w:rPr>
      </w:pPr>
    </w:p>
    <w:p w:rsidR="0086198E" w:rsidRDefault="0086198E" w:rsidP="00C841A6">
      <w:pPr>
        <w:rPr>
          <w:rtl/>
          <w:lang w:eastAsia="he-IL"/>
        </w:rPr>
      </w:pPr>
      <w:bookmarkStart w:id="23332" w:name="_ETM_Q54_744000"/>
      <w:bookmarkStart w:id="23333" w:name="_ETM_Q54_723000"/>
      <w:bookmarkEnd w:id="23332"/>
      <w:bookmarkEnd w:id="23333"/>
      <w:r>
        <w:rPr>
          <w:rFonts w:hint="cs"/>
          <w:rtl/>
          <w:lang w:eastAsia="he-IL"/>
        </w:rPr>
        <w:t>הוא לא יודע איך לעשות פיליבסטר.</w:t>
      </w:r>
    </w:p>
    <w:p w:rsidR="0086198E" w:rsidRDefault="0086198E" w:rsidP="00C841A6">
      <w:pPr>
        <w:rPr>
          <w:rtl/>
          <w:lang w:eastAsia="he-IL"/>
        </w:rPr>
      </w:pPr>
    </w:p>
    <w:p w:rsidR="0086198E" w:rsidRDefault="0086198E" w:rsidP="00C841A6">
      <w:pPr>
        <w:pStyle w:val="-"/>
        <w:keepNext/>
        <w:rPr>
          <w:rtl/>
        </w:rPr>
      </w:pPr>
      <w:r w:rsidRPr="00693800">
        <w:rPr>
          <w:rStyle w:val="TagStyle"/>
          <w:rtl/>
        </w:rPr>
        <w:t xml:space="preserve"> &lt;&lt; דובר_המשך &gt;&gt; </w:t>
      </w:r>
      <w:r>
        <w:rPr>
          <w:rtl/>
        </w:rPr>
        <w:t>שר התרבות והספורט מכלוף מיקי זוהר:</w:t>
      </w:r>
      <w:r w:rsidRPr="00693800">
        <w:rPr>
          <w:rStyle w:val="TagStyle"/>
          <w:rtl/>
        </w:rPr>
        <w:t xml:space="preserve"> &lt;&lt; דובר_המשך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קודם כול, הפיליבסטר מסתיים בעוד דקה בכל מקרה.</w:t>
      </w:r>
    </w:p>
    <w:p w:rsidR="0086198E" w:rsidRDefault="0086198E" w:rsidP="00C841A6">
      <w:pPr>
        <w:rPr>
          <w:rtl/>
          <w:lang w:eastAsia="he-IL"/>
        </w:rPr>
      </w:pPr>
    </w:p>
    <w:p w:rsidR="0086198E" w:rsidRDefault="0086198E" w:rsidP="00C841A6">
      <w:pPr>
        <w:pStyle w:val="af8"/>
        <w:keepNext/>
        <w:rPr>
          <w:rtl/>
        </w:rPr>
      </w:pPr>
      <w:r w:rsidRPr="00693800">
        <w:rPr>
          <w:rStyle w:val="TagStyle"/>
          <w:rtl/>
        </w:rPr>
        <w:t xml:space="preserve"> &lt;&lt; יור &gt;&gt; </w:t>
      </w:r>
      <w:r>
        <w:rPr>
          <w:rtl/>
        </w:rPr>
        <w:t>היו"ר יבגני סובה:</w:t>
      </w:r>
      <w:r w:rsidRPr="00693800">
        <w:rPr>
          <w:rStyle w:val="TagStyle"/>
          <w:rtl/>
        </w:rPr>
        <w:t xml:space="preserve"> &lt;&lt; יור &gt;&gt;</w:t>
      </w:r>
      <w:r>
        <w:rPr>
          <w:rtl/>
        </w:rPr>
        <w:t xml:space="preserve">   </w:t>
      </w:r>
    </w:p>
    <w:p w:rsidR="0086198E" w:rsidRDefault="0086198E" w:rsidP="002F0EDE">
      <w:pPr>
        <w:rPr>
          <w:rtl/>
          <w:lang w:eastAsia="he-IL"/>
        </w:rPr>
      </w:pPr>
    </w:p>
    <w:p w:rsidR="0086198E" w:rsidRDefault="0086198E" w:rsidP="00C841A6">
      <w:pPr>
        <w:rPr>
          <w:rtl/>
          <w:lang w:eastAsia="he-IL"/>
        </w:rPr>
      </w:pPr>
      <w:r>
        <w:rPr>
          <w:rFonts w:hint="cs"/>
          <w:rtl/>
          <w:lang w:eastAsia="he-IL"/>
        </w:rPr>
        <w:t xml:space="preserve">זה יסתיים בעוד דקה, נכון. </w:t>
      </w:r>
    </w:p>
    <w:p w:rsidR="0086198E" w:rsidRDefault="0086198E" w:rsidP="00C841A6">
      <w:pPr>
        <w:rPr>
          <w:rtl/>
          <w:lang w:eastAsia="he-IL"/>
        </w:rPr>
      </w:pPr>
      <w:bookmarkStart w:id="23334" w:name="_ETM_Q54_758000"/>
      <w:bookmarkEnd w:id="23334"/>
    </w:p>
    <w:p w:rsidR="0086198E" w:rsidRDefault="0086198E" w:rsidP="00C841A6">
      <w:pPr>
        <w:pStyle w:val="-"/>
        <w:keepNext/>
        <w:rPr>
          <w:rtl/>
        </w:rPr>
      </w:pPr>
      <w:bookmarkStart w:id="23335" w:name="ET_speakercontinue_6438_55"/>
      <w:r w:rsidRPr="0019629E">
        <w:rPr>
          <w:rStyle w:val="TagStyle"/>
          <w:rtl/>
        </w:rPr>
        <w:t xml:space="preserve"> &lt;&lt; דובר_המשך &gt;&gt; </w:t>
      </w:r>
      <w:r>
        <w:rPr>
          <w:rtl/>
        </w:rPr>
        <w:t>שר התרבות והספורט מכלוף מיקי זוהר:</w:t>
      </w:r>
      <w:r w:rsidRPr="0019629E">
        <w:rPr>
          <w:rStyle w:val="TagStyle"/>
          <w:rtl/>
        </w:rPr>
        <w:t xml:space="preserve"> &lt;&lt; דובר_המשך &gt;&gt;</w:t>
      </w:r>
      <w:r>
        <w:rPr>
          <w:rtl/>
        </w:rPr>
        <w:t xml:space="preserve">   </w:t>
      </w:r>
      <w:bookmarkEnd w:id="23335"/>
    </w:p>
    <w:p w:rsidR="0086198E" w:rsidRDefault="0086198E" w:rsidP="002F0EDE">
      <w:pPr>
        <w:rPr>
          <w:rtl/>
          <w:lang w:eastAsia="he-IL"/>
        </w:rPr>
      </w:pPr>
    </w:p>
    <w:p w:rsidR="0086198E" w:rsidRDefault="0086198E" w:rsidP="00C841A6">
      <w:pPr>
        <w:rPr>
          <w:rtl/>
          <w:lang w:eastAsia="he-IL"/>
        </w:rPr>
      </w:pPr>
      <w:bookmarkStart w:id="23336" w:name="_ETM_Q54_755000"/>
      <w:bookmarkEnd w:id="23336"/>
      <w:r>
        <w:rPr>
          <w:rFonts w:hint="cs"/>
          <w:rtl/>
          <w:lang w:eastAsia="he-IL"/>
        </w:rPr>
        <w:t>נעמה לזימי תמכה בחוק הספריות.</w:t>
      </w:r>
    </w:p>
    <w:p w:rsidR="0086198E" w:rsidRDefault="0086198E" w:rsidP="00C841A6">
      <w:pPr>
        <w:rPr>
          <w:rtl/>
          <w:lang w:eastAsia="he-IL"/>
        </w:rPr>
      </w:pPr>
    </w:p>
    <w:p w:rsidR="0086198E" w:rsidRDefault="0086198E" w:rsidP="00C841A6">
      <w:pPr>
        <w:pStyle w:val="af8"/>
        <w:keepNext/>
        <w:rPr>
          <w:rtl/>
        </w:rPr>
      </w:pPr>
      <w:bookmarkStart w:id="23337" w:name="ET_yor_6307_55"/>
      <w:r w:rsidRPr="00EB0D5E">
        <w:rPr>
          <w:rStyle w:val="TagStyle"/>
          <w:rtl/>
        </w:rPr>
        <w:t xml:space="preserve"> &lt;&lt; יור &gt;&gt; </w:t>
      </w:r>
      <w:r>
        <w:rPr>
          <w:rtl/>
        </w:rPr>
        <w:t>היו"ר יבגני סובה:</w:t>
      </w:r>
      <w:r w:rsidRPr="00EB0D5E">
        <w:rPr>
          <w:rStyle w:val="TagStyle"/>
          <w:rtl/>
        </w:rPr>
        <w:t xml:space="preserve"> &lt;&lt; יור &gt;&gt;</w:t>
      </w:r>
      <w:r>
        <w:rPr>
          <w:rtl/>
        </w:rPr>
        <w:t xml:space="preserve">   </w:t>
      </w:r>
      <w:bookmarkEnd w:id="23337"/>
    </w:p>
    <w:p w:rsidR="0086198E" w:rsidRDefault="0086198E" w:rsidP="002F0EDE">
      <w:pPr>
        <w:rPr>
          <w:rtl/>
          <w:lang w:eastAsia="he-IL"/>
        </w:rPr>
      </w:pPr>
    </w:p>
    <w:p w:rsidR="0086198E" w:rsidRDefault="0086198E" w:rsidP="00C841A6">
      <w:pPr>
        <w:rPr>
          <w:rtl/>
          <w:lang w:eastAsia="he-IL"/>
        </w:rPr>
      </w:pPr>
      <w:bookmarkStart w:id="23338" w:name="_ETM_Q54_759000"/>
      <w:bookmarkEnd w:id="23338"/>
      <w:r>
        <w:rPr>
          <w:rFonts w:hint="cs"/>
          <w:rtl/>
          <w:lang w:eastAsia="he-IL"/>
        </w:rPr>
        <w:t xml:space="preserve">רבותיי, בעוד דקה נעבור </w:t>
      </w:r>
      <w:bookmarkStart w:id="23339" w:name="_ETM_Q54_763000"/>
      <w:bookmarkEnd w:id="23339"/>
      <w:r>
        <w:rPr>
          <w:rFonts w:hint="cs"/>
          <w:rtl/>
          <w:lang w:eastAsia="he-IL"/>
        </w:rPr>
        <w:t>להצבעות. ההצבעות יהיו הצבעות אלקטרוניות.</w:t>
      </w:r>
    </w:p>
    <w:p w:rsidR="0086198E" w:rsidRDefault="0086198E" w:rsidP="00C841A6">
      <w:pPr>
        <w:rPr>
          <w:rtl/>
          <w:lang w:eastAsia="he-IL"/>
        </w:rPr>
      </w:pPr>
    </w:p>
    <w:p w:rsidR="0086198E" w:rsidRDefault="0086198E" w:rsidP="00C841A6">
      <w:pPr>
        <w:pStyle w:val="-"/>
        <w:keepNext/>
        <w:rPr>
          <w:rtl/>
        </w:rPr>
      </w:pPr>
      <w:bookmarkStart w:id="23340" w:name="ET_speakercontinue_6438_56"/>
      <w:r w:rsidRPr="0019629E">
        <w:rPr>
          <w:rStyle w:val="TagStyle"/>
          <w:rtl/>
        </w:rPr>
        <w:t xml:space="preserve"> &lt;&lt; דובר_המשך &gt;&gt; </w:t>
      </w:r>
      <w:r>
        <w:rPr>
          <w:rtl/>
        </w:rPr>
        <w:t>שר התרבות והספורט מכלוף מיקי זוהר:</w:t>
      </w:r>
      <w:r w:rsidRPr="0019629E">
        <w:rPr>
          <w:rStyle w:val="TagStyle"/>
          <w:rtl/>
        </w:rPr>
        <w:t xml:space="preserve"> &lt;&lt; דובר_המשך &gt;&gt;</w:t>
      </w:r>
      <w:r>
        <w:rPr>
          <w:rtl/>
        </w:rPr>
        <w:t xml:space="preserve">   </w:t>
      </w:r>
      <w:bookmarkEnd w:id="23340"/>
    </w:p>
    <w:p w:rsidR="0086198E" w:rsidRDefault="0086198E" w:rsidP="002F0EDE">
      <w:pPr>
        <w:rPr>
          <w:rtl/>
          <w:lang w:eastAsia="he-IL"/>
        </w:rPr>
      </w:pPr>
    </w:p>
    <w:p w:rsidR="0086198E" w:rsidRDefault="0086198E" w:rsidP="00C841A6">
      <w:pPr>
        <w:rPr>
          <w:rtl/>
          <w:lang w:eastAsia="he-IL"/>
        </w:rPr>
      </w:pPr>
      <w:r>
        <w:rPr>
          <w:rFonts w:hint="cs"/>
          <w:rtl/>
          <w:lang w:eastAsia="he-IL"/>
        </w:rPr>
        <w:t>זהו. תודה רבה.</w:t>
      </w:r>
    </w:p>
    <w:p w:rsidR="0086198E" w:rsidRDefault="0086198E" w:rsidP="00C841A6">
      <w:pPr>
        <w:rPr>
          <w:rtl/>
          <w:lang w:eastAsia="he-IL"/>
        </w:rPr>
      </w:pPr>
    </w:p>
    <w:p w:rsidR="0086198E" w:rsidRDefault="0086198E" w:rsidP="00C841A6">
      <w:pPr>
        <w:pStyle w:val="af8"/>
        <w:keepNext/>
        <w:rPr>
          <w:rtl/>
        </w:rPr>
      </w:pPr>
      <w:bookmarkStart w:id="23341" w:name="ET_yor_6307_57"/>
      <w:r w:rsidRPr="00EB0D5E">
        <w:rPr>
          <w:rStyle w:val="TagStyle"/>
          <w:rtl/>
        </w:rPr>
        <w:t xml:space="preserve"> &lt;&lt; יור &gt;&gt; </w:t>
      </w:r>
      <w:r>
        <w:rPr>
          <w:rtl/>
        </w:rPr>
        <w:t>היו"ר יבגני סובה:</w:t>
      </w:r>
      <w:r w:rsidRPr="00EB0D5E">
        <w:rPr>
          <w:rStyle w:val="TagStyle"/>
          <w:rtl/>
        </w:rPr>
        <w:t xml:space="preserve"> &lt;&lt; יור &gt;&gt;</w:t>
      </w:r>
      <w:r>
        <w:rPr>
          <w:rtl/>
        </w:rPr>
        <w:t xml:space="preserve">   </w:t>
      </w:r>
      <w:bookmarkEnd w:id="23341"/>
    </w:p>
    <w:p w:rsidR="0086198E" w:rsidRDefault="0086198E" w:rsidP="002F0EDE">
      <w:pPr>
        <w:rPr>
          <w:rtl/>
          <w:lang w:eastAsia="he-IL"/>
        </w:rPr>
      </w:pPr>
    </w:p>
    <w:p w:rsidR="0086198E" w:rsidRDefault="0086198E" w:rsidP="00C841A6">
      <w:pPr>
        <w:rPr>
          <w:rtl/>
          <w:lang w:eastAsia="he-IL"/>
        </w:rPr>
      </w:pPr>
      <w:bookmarkStart w:id="23342" w:name="_ETM_Q54_762000"/>
      <w:bookmarkEnd w:id="23342"/>
      <w:r>
        <w:rPr>
          <w:rFonts w:hint="cs"/>
          <w:rtl/>
          <w:lang w:eastAsia="he-IL"/>
        </w:rPr>
        <w:t xml:space="preserve">תודה </w:t>
      </w:r>
      <w:bookmarkStart w:id="23343" w:name="_ETM_Q54_765000"/>
      <w:bookmarkEnd w:id="23343"/>
      <w:r>
        <w:rPr>
          <w:rFonts w:hint="cs"/>
          <w:rtl/>
          <w:lang w:eastAsia="he-IL"/>
        </w:rPr>
        <w:t xml:space="preserve">רבה לשר התרבות והספורט. </w:t>
      </w:r>
    </w:p>
    <w:p w:rsidR="0086198E" w:rsidRDefault="0086198E" w:rsidP="00C841A6">
      <w:pPr>
        <w:rPr>
          <w:rtl/>
          <w:lang w:eastAsia="he-IL"/>
        </w:rPr>
      </w:pPr>
    </w:p>
    <w:p w:rsidR="0086198E" w:rsidRDefault="0086198E" w:rsidP="00C841A6">
      <w:pPr>
        <w:rPr>
          <w:rtl/>
          <w:lang w:eastAsia="he-IL"/>
        </w:rPr>
      </w:pPr>
      <w:r>
        <w:rPr>
          <w:rFonts w:hint="cs"/>
          <w:rtl/>
          <w:lang w:eastAsia="he-IL"/>
        </w:rPr>
        <w:t xml:space="preserve">אם כן, אני מבקש </w:t>
      </w:r>
      <w:bookmarkStart w:id="23344" w:name="_ETM_Q54_767000"/>
      <w:bookmarkEnd w:id="23344"/>
      <w:r>
        <w:rPr>
          <w:rFonts w:hint="cs"/>
          <w:rtl/>
          <w:lang w:eastAsia="he-IL"/>
        </w:rPr>
        <w:t xml:space="preserve">להתיישב במקום. כל ההצבעות יהיו הצבעות אלקטרוניות. מי שרוצה להצביע </w:t>
      </w:r>
      <w:bookmarkStart w:id="23345" w:name="_ETM_Q54_772000"/>
      <w:bookmarkEnd w:id="23345"/>
      <w:r>
        <w:rPr>
          <w:rFonts w:hint="eastAsia"/>
          <w:rtl/>
          <w:lang w:eastAsia="he-IL"/>
        </w:rPr>
        <w:t xml:space="preserve">– </w:t>
      </w:r>
      <w:r>
        <w:rPr>
          <w:rFonts w:hint="cs"/>
          <w:rtl/>
          <w:lang w:eastAsia="he-IL"/>
        </w:rPr>
        <w:t xml:space="preserve">נא לשבת במקום. אנחנו נתחיל עם ההצעה הראשונה </w:t>
      </w:r>
      <w:r>
        <w:rPr>
          <w:rFonts w:hint="eastAsia"/>
          <w:rtl/>
          <w:lang w:eastAsia="he-IL"/>
        </w:rPr>
        <w:t xml:space="preserve">– </w:t>
      </w:r>
      <w:r w:rsidRPr="00EB0D5E">
        <w:rPr>
          <w:rtl/>
          <w:lang w:eastAsia="he-IL"/>
        </w:rPr>
        <w:t>הצעת חוק זיכרון אירועי הטרור של כ"ב בתשרי (ה-7 באוקטובר)</w:t>
      </w:r>
      <w:r>
        <w:rPr>
          <w:rtl/>
          <w:lang w:eastAsia="he-IL"/>
        </w:rPr>
        <w:t xml:space="preserve"> ומלחמת חרבות ברזל, התשפ"ד–2024</w:t>
      </w:r>
      <w:r>
        <w:rPr>
          <w:rFonts w:hint="cs"/>
          <w:rtl/>
          <w:lang w:eastAsia="he-IL"/>
        </w:rPr>
        <w:t xml:space="preserve">, </w:t>
      </w:r>
      <w:bookmarkStart w:id="23346" w:name="_ETM_Q54_775000"/>
      <w:bookmarkStart w:id="23347" w:name="_ETM_Q54_776000"/>
      <w:bookmarkEnd w:id="23346"/>
      <w:bookmarkEnd w:id="23347"/>
      <w:r>
        <w:rPr>
          <w:rFonts w:hint="cs"/>
          <w:rtl/>
          <w:lang w:eastAsia="he-IL"/>
        </w:rPr>
        <w:t xml:space="preserve">של חבר הכנסת יצחק </w:t>
      </w:r>
      <w:bookmarkStart w:id="23348" w:name="_ETM_Q54_788000"/>
      <w:bookmarkEnd w:id="23348"/>
      <w:r>
        <w:rPr>
          <w:rFonts w:hint="cs"/>
          <w:rtl/>
          <w:lang w:eastAsia="he-IL"/>
        </w:rPr>
        <w:t>קרויזר וחברים. הצבעה.</w:t>
      </w:r>
    </w:p>
    <w:p w:rsidR="0086198E" w:rsidRPr="0047625A" w:rsidRDefault="0086198E" w:rsidP="00A270D6">
      <w:pPr>
        <w:rPr>
          <w:rtl/>
        </w:rPr>
      </w:pPr>
    </w:p>
    <w:p w:rsidR="0086198E" w:rsidRDefault="0086198E" w:rsidP="00D753DD">
      <w:pPr>
        <w:pStyle w:val="af3"/>
        <w:keepNext/>
        <w:rPr>
          <w:rtl/>
          <w:lang w:eastAsia="he-IL"/>
        </w:rPr>
      </w:pPr>
      <w:bookmarkStart w:id="23349" w:name="TOR_Q55"/>
      <w:bookmarkEnd w:id="23349"/>
      <w:r>
        <w:rPr>
          <w:rtl/>
          <w:lang w:eastAsia="he-IL"/>
        </w:rPr>
        <w:t>הצבעה מס'</w:t>
      </w:r>
      <w:r>
        <w:rPr>
          <w:rFonts w:hint="cs"/>
          <w:rtl/>
          <w:lang w:eastAsia="he-IL"/>
        </w:rPr>
        <w:t xml:space="preserve"> 13</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75</w:t>
      </w:r>
    </w:p>
    <w:p w:rsidR="0086198E" w:rsidRDefault="0086198E" w:rsidP="00D753DD">
      <w:pPr>
        <w:pStyle w:val="--"/>
        <w:keepNext/>
        <w:rPr>
          <w:rtl/>
          <w:lang w:eastAsia="he-IL"/>
        </w:rPr>
      </w:pPr>
      <w:r>
        <w:rPr>
          <w:rtl/>
          <w:lang w:eastAsia="he-IL"/>
        </w:rPr>
        <w:t xml:space="preserve">נגד – </w:t>
      </w:r>
      <w:r>
        <w:rPr>
          <w:rFonts w:hint="cs"/>
          <w:rtl/>
          <w:lang w:eastAsia="he-IL"/>
        </w:rPr>
        <w:t>1</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Pr="00FA26E6" w:rsidRDefault="0086198E" w:rsidP="00D753DD">
      <w:pPr>
        <w:pStyle w:val="af4"/>
        <w:rPr>
          <w:rtl/>
          <w:lang w:eastAsia="he-IL"/>
        </w:rPr>
      </w:pPr>
      <w:r>
        <w:rPr>
          <w:rtl/>
          <w:lang w:eastAsia="he-IL"/>
        </w:rPr>
        <w:t>ההצעה להעביר את הצעת חוק</w:t>
      </w:r>
      <w:r>
        <w:rPr>
          <w:rFonts w:hint="cs"/>
          <w:rtl/>
          <w:lang w:eastAsia="he-IL"/>
        </w:rPr>
        <w:t xml:space="preserve"> זיכרון אירועי הטרור של כ"ב בתשרי (</w:t>
      </w:r>
      <w:r w:rsidR="0058521E">
        <w:rPr>
          <w:rFonts w:hint="cs"/>
          <w:rtl/>
          <w:lang w:eastAsia="he-IL"/>
        </w:rPr>
        <w:t>ה-</w:t>
      </w:r>
      <w:r>
        <w:rPr>
          <w:rFonts w:hint="cs"/>
          <w:rtl/>
          <w:lang w:eastAsia="he-IL"/>
        </w:rPr>
        <w:t xml:space="preserve">7 באוקטובר) ומלחמת חרבות ברזל, התשפ"ד–2024, לוועדת </w:t>
      </w:r>
      <w:bookmarkStart w:id="23350" w:name="_ETM_Q55_184000"/>
      <w:bookmarkEnd w:id="23350"/>
      <w:r>
        <w:rPr>
          <w:rFonts w:hint="cs"/>
          <w:rtl/>
          <w:lang w:eastAsia="he-IL"/>
        </w:rPr>
        <w:t>החינוך, התרבות והספורט נתקבלה.</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בעד </w:t>
      </w:r>
      <w:r>
        <w:rPr>
          <w:rFonts w:hint="eastAsia"/>
          <w:rtl/>
          <w:lang w:eastAsia="he-IL"/>
        </w:rPr>
        <w:t>–</w:t>
      </w:r>
      <w:r>
        <w:rPr>
          <w:rFonts w:hint="cs"/>
          <w:rtl/>
          <w:lang w:eastAsia="he-IL"/>
        </w:rPr>
        <w:t xml:space="preserve"> 75, אחד מתנגד. </w:t>
      </w:r>
      <w:bookmarkStart w:id="23351" w:name="_ETM_Q55_202000"/>
      <w:bookmarkEnd w:id="23351"/>
      <w:r>
        <w:rPr>
          <w:rFonts w:hint="cs"/>
          <w:rtl/>
          <w:lang w:eastAsia="he-IL"/>
        </w:rPr>
        <w:t>אני קובע כי ה</w:t>
      </w:r>
      <w:r>
        <w:rPr>
          <w:rtl/>
          <w:lang w:eastAsia="he-IL"/>
        </w:rPr>
        <w:t>הצע</w:t>
      </w:r>
      <w:r>
        <w:rPr>
          <w:rFonts w:hint="cs"/>
          <w:rtl/>
          <w:lang w:eastAsia="he-IL"/>
        </w:rPr>
        <w:t>ה הזאת אושרה בקריאה הטרומית ותעבור לדיון בוועדת החינוך, התרבות והספורט.</w:t>
      </w:r>
    </w:p>
    <w:p w:rsidR="0086198E" w:rsidRDefault="0086198E" w:rsidP="00D753DD">
      <w:pPr>
        <w:rPr>
          <w:rtl/>
          <w:lang w:eastAsia="he-IL"/>
        </w:rPr>
      </w:pPr>
    </w:p>
    <w:p w:rsidR="0086198E" w:rsidRDefault="0086198E" w:rsidP="00D753DD">
      <w:pPr>
        <w:rPr>
          <w:rtl/>
          <w:lang w:eastAsia="he-IL"/>
        </w:rPr>
      </w:pPr>
      <w:r>
        <w:rPr>
          <w:rFonts w:hint="cs"/>
          <w:rtl/>
          <w:lang w:eastAsia="he-IL"/>
        </w:rPr>
        <w:t>אנחנו נעבור כרגע להצבעה על הצעת חוק יום לציון אירועי כ"ב בתשרי ומלחמת חרבות ברזל, התשפ"ד–2023, של חברת הכנסת חוה אתי עטייה. הצבעה.</w:t>
      </w:r>
    </w:p>
    <w:p w:rsidR="0086198E" w:rsidRDefault="0086198E" w:rsidP="00D753DD">
      <w:pPr>
        <w:rPr>
          <w:rtl/>
          <w:lang w:eastAsia="he-IL"/>
        </w:rPr>
      </w:pPr>
      <w:bookmarkStart w:id="23352" w:name="_ETM_Q55_215000"/>
      <w:bookmarkEnd w:id="23352"/>
      <w:r>
        <w:rPr>
          <w:rtl/>
          <w:lang w:eastAsia="he-IL"/>
        </w:rPr>
        <w:t xml:space="preserve"> </w:t>
      </w:r>
    </w:p>
    <w:p w:rsidR="0086198E" w:rsidRDefault="0086198E" w:rsidP="00D753DD">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86198E" w:rsidRDefault="0086198E" w:rsidP="00D753DD">
      <w:pPr>
        <w:pStyle w:val="--"/>
        <w:keepNext/>
        <w:rPr>
          <w:rtl/>
          <w:lang w:eastAsia="he-IL"/>
        </w:rPr>
      </w:pPr>
    </w:p>
    <w:p w:rsidR="0086198E" w:rsidRDefault="0086198E" w:rsidP="00D753D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85</w:t>
      </w:r>
    </w:p>
    <w:p w:rsidR="0086198E" w:rsidRDefault="0086198E" w:rsidP="00D753D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6198E" w:rsidRDefault="0086198E" w:rsidP="00D753D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6198E" w:rsidRPr="00FA26E6" w:rsidRDefault="0086198E" w:rsidP="00D753DD">
      <w:pPr>
        <w:pStyle w:val="af4"/>
        <w:rPr>
          <w:rtl/>
          <w:lang w:eastAsia="he-IL"/>
        </w:rPr>
      </w:pPr>
      <w:r>
        <w:rPr>
          <w:rFonts w:hint="eastAsia"/>
          <w:rtl/>
          <w:lang w:eastAsia="he-IL"/>
        </w:rPr>
        <w:t>ההצעה</w:t>
      </w:r>
      <w:r>
        <w:rPr>
          <w:rtl/>
          <w:lang w:eastAsia="he-IL"/>
        </w:rPr>
        <w:t xml:space="preserve"> להעביר את הצעת חוק</w:t>
      </w:r>
      <w:r w:rsidRPr="006661FC">
        <w:rPr>
          <w:rFonts w:hint="cs"/>
          <w:rtl/>
          <w:lang w:eastAsia="he-IL"/>
        </w:rPr>
        <w:t xml:space="preserve"> </w:t>
      </w:r>
      <w:r>
        <w:rPr>
          <w:rFonts w:hint="cs"/>
          <w:rtl/>
          <w:lang w:eastAsia="he-IL"/>
        </w:rPr>
        <w:t xml:space="preserve">יום לציון אירועי כ"ב בתשרי ומלחמת חרבות ברזל, התשפ"ד–2023, </w:t>
      </w:r>
      <w:bookmarkStart w:id="23353" w:name="_ETM_Q55_226000"/>
      <w:bookmarkEnd w:id="23353"/>
      <w:r>
        <w:rPr>
          <w:rFonts w:hint="cs"/>
          <w:rtl/>
          <w:lang w:eastAsia="he-IL"/>
        </w:rPr>
        <w:t>לוועדת החינוך, התרבות והספורט נתקבלה.</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בעד </w:t>
      </w:r>
      <w:r>
        <w:rPr>
          <w:rtl/>
          <w:lang w:eastAsia="he-IL"/>
        </w:rPr>
        <w:t>–</w:t>
      </w:r>
      <w:r>
        <w:rPr>
          <w:rFonts w:hint="cs"/>
          <w:rtl/>
          <w:lang w:eastAsia="he-IL"/>
        </w:rPr>
        <w:t xml:space="preserve"> 85, אפס מתנגדים. אני קובע כי גם הצעה זו אושרה בקריאה הטרומית, ותעבור לדיון בוועדת החינוך, התרבות והספורט</w:t>
      </w:r>
      <w:bookmarkStart w:id="23354" w:name="_ETM_Q55_251000"/>
      <w:bookmarkEnd w:id="23354"/>
      <w:r>
        <w:rPr>
          <w:rFonts w:hint="cs"/>
          <w:rtl/>
          <w:lang w:eastAsia="he-IL"/>
        </w:rPr>
        <w:t>.</w:t>
      </w:r>
    </w:p>
    <w:p w:rsidR="0086198E" w:rsidRDefault="0086198E" w:rsidP="00D753DD">
      <w:pPr>
        <w:rPr>
          <w:rtl/>
          <w:lang w:eastAsia="he-IL"/>
        </w:rPr>
      </w:pPr>
    </w:p>
    <w:p w:rsidR="0086198E" w:rsidRDefault="0086198E" w:rsidP="00D753DD">
      <w:pPr>
        <w:rPr>
          <w:rtl/>
          <w:lang w:eastAsia="he-IL"/>
        </w:rPr>
      </w:pPr>
      <w:bookmarkStart w:id="23355" w:name="_ETM_Q55_253000"/>
      <w:bookmarkEnd w:id="23355"/>
      <w:r>
        <w:rPr>
          <w:rFonts w:hint="cs"/>
          <w:rtl/>
          <w:lang w:eastAsia="he-IL"/>
        </w:rPr>
        <w:t xml:space="preserve">אנחנו נעבור להצבעה על הצעת חוק זיכרון טבח 7 באוקטובר </w:t>
      </w:r>
      <w:r>
        <w:rPr>
          <w:rtl/>
          <w:lang w:eastAsia="he-IL"/>
        </w:rPr>
        <w:t>–</w:t>
      </w:r>
      <w:r>
        <w:rPr>
          <w:rFonts w:hint="cs"/>
          <w:rtl/>
          <w:lang w:eastAsia="he-IL"/>
        </w:rPr>
        <w:t xml:space="preserve"> יד עוטף</w:t>
      </w:r>
      <w:bookmarkStart w:id="23356" w:name="_ETM_Q55_257000"/>
      <w:bookmarkEnd w:id="23356"/>
      <w:r>
        <w:rPr>
          <w:rFonts w:hint="cs"/>
          <w:rtl/>
          <w:lang w:eastAsia="he-IL"/>
        </w:rPr>
        <w:t xml:space="preserve"> ישראל, התשפ"ד–2023, של חבר הכנסת עודד פורר וקבוצת חברי</w:t>
      </w:r>
      <w:bookmarkStart w:id="23357" w:name="_ETM_Q55_263000"/>
      <w:bookmarkEnd w:id="23357"/>
      <w:r>
        <w:rPr>
          <w:rFonts w:hint="cs"/>
          <w:rtl/>
          <w:lang w:eastAsia="he-IL"/>
        </w:rPr>
        <w:t xml:space="preserve"> הכנסת. הצבעה.</w:t>
      </w:r>
    </w:p>
    <w:p w:rsidR="0086198E" w:rsidRDefault="0086198E" w:rsidP="00D753DD">
      <w:pPr>
        <w:rPr>
          <w:rtl/>
          <w:lang w:eastAsia="he-IL"/>
        </w:rPr>
      </w:pPr>
    </w:p>
    <w:p w:rsidR="0086198E" w:rsidRDefault="0086198E" w:rsidP="00D753DD">
      <w:pPr>
        <w:pStyle w:val="af3"/>
        <w:keepNext/>
        <w:rPr>
          <w:rtl/>
          <w:lang w:eastAsia="he-IL"/>
        </w:rPr>
      </w:pPr>
      <w:r>
        <w:rPr>
          <w:rtl/>
          <w:lang w:eastAsia="he-IL"/>
        </w:rPr>
        <w:t>הצבעה מס'</w:t>
      </w:r>
      <w:r>
        <w:rPr>
          <w:rFonts w:hint="cs"/>
          <w:rtl/>
          <w:lang w:eastAsia="he-IL"/>
        </w:rPr>
        <w:t xml:space="preserve"> 15</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83</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Default="0086198E" w:rsidP="00D753DD">
      <w:pPr>
        <w:pStyle w:val="af4"/>
        <w:rPr>
          <w:rtl/>
          <w:lang w:eastAsia="he-IL"/>
        </w:rPr>
      </w:pPr>
      <w:r>
        <w:rPr>
          <w:rtl/>
          <w:lang w:eastAsia="he-IL"/>
        </w:rPr>
        <w:t>ההצעה להעביר את הצעת חוק</w:t>
      </w:r>
      <w:r w:rsidRPr="006661FC">
        <w:rPr>
          <w:rFonts w:hint="cs"/>
          <w:rtl/>
          <w:lang w:eastAsia="he-IL"/>
        </w:rPr>
        <w:t xml:space="preserve"> </w:t>
      </w:r>
      <w:r>
        <w:rPr>
          <w:rFonts w:hint="cs"/>
          <w:rtl/>
          <w:lang w:eastAsia="he-IL"/>
        </w:rPr>
        <w:t xml:space="preserve">זיכרון טבח 7 באוקטובר </w:t>
      </w:r>
      <w:r>
        <w:rPr>
          <w:rtl/>
          <w:lang w:eastAsia="he-IL"/>
        </w:rPr>
        <w:t>–</w:t>
      </w:r>
      <w:r>
        <w:rPr>
          <w:rFonts w:hint="cs"/>
          <w:rtl/>
          <w:lang w:eastAsia="he-IL"/>
        </w:rPr>
        <w:t xml:space="preserve"> יד עוטף ישראל, התשפ"ד–2023, לוועדת החינוך, התרבות והספורט נתקבלה.</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בעד </w:t>
      </w:r>
      <w:r>
        <w:rPr>
          <w:rtl/>
          <w:lang w:eastAsia="he-IL"/>
        </w:rPr>
        <w:t>–</w:t>
      </w:r>
      <w:r>
        <w:rPr>
          <w:rFonts w:hint="cs"/>
          <w:rtl/>
          <w:lang w:eastAsia="he-IL"/>
        </w:rPr>
        <w:t xml:space="preserve"> 83, אפס מתנגדים. אני קובע כי גם הצעה זו אושרה בקריאה הטרומית ותעבור לדיון בוועדת החינוך, התרבות והספורט. </w:t>
      </w:r>
    </w:p>
    <w:p w:rsidR="0086198E" w:rsidRDefault="0086198E" w:rsidP="00D753DD">
      <w:pPr>
        <w:rPr>
          <w:rtl/>
          <w:lang w:eastAsia="he-IL"/>
        </w:rPr>
      </w:pPr>
    </w:p>
    <w:p w:rsidR="0086198E" w:rsidRDefault="0086198E" w:rsidP="00D753DD">
      <w:pPr>
        <w:rPr>
          <w:rtl/>
          <w:lang w:eastAsia="he-IL"/>
        </w:rPr>
      </w:pPr>
      <w:bookmarkStart w:id="23358" w:name="_ETM_Q55_286000"/>
      <w:bookmarkEnd w:id="23358"/>
      <w:r>
        <w:rPr>
          <w:rFonts w:hint="cs"/>
          <w:rtl/>
          <w:lang w:eastAsia="he-IL"/>
        </w:rPr>
        <w:t>כעת נעבור להצבעה על הצעת חוק יום הזיכרון לטבח שמחת</w:t>
      </w:r>
      <w:bookmarkStart w:id="23359" w:name="_ETM_Q55_291000"/>
      <w:bookmarkEnd w:id="23359"/>
      <w:r>
        <w:rPr>
          <w:rFonts w:hint="cs"/>
          <w:rtl/>
          <w:lang w:eastAsia="he-IL"/>
        </w:rPr>
        <w:t xml:space="preserve"> תורה, התשפ"ד–2023, של חברת הכנסת נעמה לזימי וקבוצת חברי הכנסת. </w:t>
      </w:r>
      <w:bookmarkStart w:id="23360" w:name="_ETM_Q55_299000"/>
      <w:bookmarkEnd w:id="23360"/>
      <w:r>
        <w:rPr>
          <w:rFonts w:hint="cs"/>
          <w:rtl/>
          <w:lang w:eastAsia="he-IL"/>
        </w:rPr>
        <w:t>הצבעה.</w:t>
      </w:r>
    </w:p>
    <w:p w:rsidR="0086198E" w:rsidRDefault="0086198E" w:rsidP="00D753DD">
      <w:pPr>
        <w:rPr>
          <w:rtl/>
          <w:lang w:eastAsia="he-IL"/>
        </w:rPr>
      </w:pPr>
    </w:p>
    <w:p w:rsidR="0086198E" w:rsidRDefault="0086198E" w:rsidP="00D753DD">
      <w:pPr>
        <w:pStyle w:val="af3"/>
        <w:keepNext/>
        <w:rPr>
          <w:rtl/>
          <w:lang w:eastAsia="he-IL"/>
        </w:rPr>
      </w:pPr>
      <w:r>
        <w:rPr>
          <w:rtl/>
          <w:lang w:eastAsia="he-IL"/>
        </w:rPr>
        <w:t>הצבעה מס'</w:t>
      </w:r>
      <w:r>
        <w:rPr>
          <w:rFonts w:hint="cs"/>
          <w:rtl/>
          <w:lang w:eastAsia="he-IL"/>
        </w:rPr>
        <w:t xml:space="preserve"> 16</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33</w:t>
      </w:r>
    </w:p>
    <w:p w:rsidR="0086198E" w:rsidRDefault="0086198E" w:rsidP="00D753DD">
      <w:pPr>
        <w:pStyle w:val="--"/>
        <w:keepNext/>
        <w:rPr>
          <w:rtl/>
          <w:lang w:eastAsia="he-IL"/>
        </w:rPr>
      </w:pPr>
      <w:r>
        <w:rPr>
          <w:rFonts w:hint="cs"/>
          <w:rtl/>
          <w:lang w:eastAsia="he-IL"/>
        </w:rPr>
        <w:t xml:space="preserve">נגד </w:t>
      </w:r>
      <w:r>
        <w:rPr>
          <w:rtl/>
          <w:lang w:eastAsia="he-IL"/>
        </w:rPr>
        <w:t xml:space="preserve">– </w:t>
      </w:r>
      <w:r>
        <w:rPr>
          <w:rFonts w:hint="cs"/>
          <w:rtl/>
          <w:lang w:eastAsia="he-IL"/>
        </w:rPr>
        <w:t>53</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Default="0086198E" w:rsidP="00D753DD">
      <w:pPr>
        <w:pStyle w:val="af4"/>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9C536E">
        <w:rPr>
          <w:rFonts w:hint="cs"/>
          <w:rtl/>
          <w:lang w:eastAsia="he-IL"/>
        </w:rPr>
        <w:t xml:space="preserve"> </w:t>
      </w:r>
      <w:r>
        <w:rPr>
          <w:rFonts w:hint="cs"/>
          <w:rtl/>
          <w:lang w:eastAsia="he-IL"/>
        </w:rPr>
        <w:t>יום הזיכרון לטבח שמחת תורה, התשפ"ד–2023, לא נתקבלה.</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בעד </w:t>
      </w:r>
      <w:r>
        <w:rPr>
          <w:rFonts w:hint="eastAsia"/>
          <w:rtl/>
          <w:lang w:eastAsia="he-IL"/>
        </w:rPr>
        <w:t>–</w:t>
      </w:r>
      <w:r>
        <w:rPr>
          <w:rFonts w:hint="cs"/>
          <w:rtl/>
          <w:lang w:eastAsia="he-IL"/>
        </w:rPr>
        <w:t xml:space="preserve"> 33, נגד </w:t>
      </w:r>
      <w:r>
        <w:rPr>
          <w:rtl/>
          <w:lang w:eastAsia="he-IL"/>
        </w:rPr>
        <w:t>–</w:t>
      </w:r>
      <w:bookmarkStart w:id="23361" w:name="_ETM_Q55_313000"/>
      <w:bookmarkEnd w:id="23361"/>
      <w:r>
        <w:rPr>
          <w:rFonts w:hint="cs"/>
          <w:rtl/>
          <w:lang w:eastAsia="he-IL"/>
        </w:rPr>
        <w:t xml:space="preserve"> 53. ההצעה לא התקבלה </w:t>
      </w:r>
      <w:r w:rsidR="0040236C">
        <w:rPr>
          <w:rFonts w:hint="cs"/>
          <w:rtl/>
          <w:lang w:eastAsia="he-IL"/>
        </w:rPr>
        <w:t>–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23362" w:name="ET_interruption_6156_47"/>
      <w:r w:rsidRPr="004568D1">
        <w:rPr>
          <w:rStyle w:val="TagStyle"/>
          <w:rtl/>
        </w:rPr>
        <w:t xml:space="preserve"> &lt;&lt; קריאה &gt;&gt; </w:t>
      </w:r>
      <w:r>
        <w:rPr>
          <w:rtl/>
        </w:rPr>
        <w:t>גלעד קריב (העבודה):</w:t>
      </w:r>
      <w:r w:rsidRPr="004568D1">
        <w:rPr>
          <w:rStyle w:val="TagStyle"/>
          <w:rtl/>
        </w:rPr>
        <w:t xml:space="preserve"> &lt;&lt; קריאה &gt;&gt;</w:t>
      </w:r>
      <w:r>
        <w:rPr>
          <w:rtl/>
        </w:rPr>
        <w:t xml:space="preserve"> </w:t>
      </w:r>
      <w:bookmarkEnd w:id="23362"/>
    </w:p>
    <w:p w:rsidR="0086198E" w:rsidRDefault="0086198E" w:rsidP="00D753DD">
      <w:pPr>
        <w:rPr>
          <w:rtl/>
          <w:lang w:eastAsia="he-IL"/>
        </w:rPr>
      </w:pPr>
    </w:p>
    <w:p w:rsidR="0086198E" w:rsidRDefault="0086198E" w:rsidP="00D753DD">
      <w:pPr>
        <w:rPr>
          <w:rtl/>
          <w:lang w:eastAsia="he-IL"/>
        </w:rPr>
      </w:pPr>
      <w:r>
        <w:rPr>
          <w:rFonts w:hint="cs"/>
          <w:rtl/>
          <w:lang w:eastAsia="he-IL"/>
        </w:rPr>
        <w:t>עלובי נפש. עלובי נפש.</w:t>
      </w:r>
    </w:p>
    <w:p w:rsidR="0086198E" w:rsidRDefault="0086198E" w:rsidP="00D753DD">
      <w:pPr>
        <w:rPr>
          <w:rtl/>
          <w:lang w:eastAsia="he-IL"/>
        </w:rPr>
      </w:pPr>
      <w:bookmarkStart w:id="23363" w:name="_ETM_Q55_318000"/>
      <w:bookmarkEnd w:id="23363"/>
    </w:p>
    <w:p w:rsidR="0086198E" w:rsidRDefault="0086198E" w:rsidP="00D753DD">
      <w:pPr>
        <w:pStyle w:val="af8"/>
        <w:keepNext/>
        <w:rPr>
          <w:rtl/>
        </w:rPr>
      </w:pPr>
      <w:r w:rsidRPr="009C536E">
        <w:rPr>
          <w:rStyle w:val="TagStyle"/>
          <w:rtl/>
        </w:rPr>
        <w:t xml:space="preserve"> &lt;&lt; יור &gt;&gt; </w:t>
      </w:r>
      <w:r>
        <w:rPr>
          <w:rtl/>
        </w:rPr>
        <w:t>היו"ר יבגני סובה:</w:t>
      </w:r>
      <w:r w:rsidRPr="009C536E">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3364" w:name="_ETM_Q55_319000"/>
      <w:bookmarkEnd w:id="23364"/>
      <w:r>
        <w:rPr>
          <w:rFonts w:hint="cs"/>
          <w:rtl/>
          <w:lang w:eastAsia="he-IL"/>
        </w:rPr>
        <w:t xml:space="preserve">תודה. תודה. </w:t>
      </w:r>
      <w:r w:rsidR="0040236C">
        <w:rPr>
          <w:rFonts w:hint="cs"/>
          <w:rtl/>
          <w:lang w:eastAsia="he-IL"/>
        </w:rPr>
        <w:t>– –</w:t>
      </w:r>
      <w:r>
        <w:rPr>
          <w:rFonts w:hint="cs"/>
          <w:rtl/>
          <w:lang w:eastAsia="he-IL"/>
        </w:rPr>
        <w:t xml:space="preserve"> והוסרה מסדר-היום.</w:t>
      </w:r>
    </w:p>
    <w:p w:rsidR="0086198E" w:rsidRDefault="0086198E" w:rsidP="00D753DD">
      <w:pPr>
        <w:rPr>
          <w:rtl/>
          <w:lang w:eastAsia="he-IL"/>
        </w:rPr>
      </w:pPr>
    </w:p>
    <w:p w:rsidR="0086198E" w:rsidRDefault="0086198E" w:rsidP="00D753DD">
      <w:pPr>
        <w:pStyle w:val="af7"/>
        <w:keepNext/>
        <w:rPr>
          <w:rtl/>
        </w:rPr>
      </w:pPr>
      <w:bookmarkStart w:id="23365" w:name="ET_interruption_6156_48"/>
      <w:r w:rsidRPr="004568D1">
        <w:rPr>
          <w:rStyle w:val="TagStyle"/>
          <w:rtl/>
        </w:rPr>
        <w:t xml:space="preserve"> &lt;&lt; קריאה &gt;&gt; </w:t>
      </w:r>
      <w:r>
        <w:rPr>
          <w:rtl/>
        </w:rPr>
        <w:t>גלעד קריב (העבודה):</w:t>
      </w:r>
      <w:r w:rsidRPr="004568D1">
        <w:rPr>
          <w:rStyle w:val="TagStyle"/>
          <w:rtl/>
        </w:rPr>
        <w:t xml:space="preserve"> &lt;&lt; קריאה &gt;&gt;</w:t>
      </w:r>
      <w:r>
        <w:rPr>
          <w:rtl/>
        </w:rPr>
        <w:t xml:space="preserve"> </w:t>
      </w:r>
      <w:bookmarkEnd w:id="23365"/>
    </w:p>
    <w:p w:rsidR="0086198E" w:rsidRDefault="0086198E" w:rsidP="00D753DD">
      <w:pPr>
        <w:rPr>
          <w:rtl/>
          <w:lang w:eastAsia="he-IL"/>
        </w:rPr>
      </w:pPr>
    </w:p>
    <w:p w:rsidR="0086198E" w:rsidRDefault="0086198E" w:rsidP="00D753DD">
      <w:pPr>
        <w:rPr>
          <w:rtl/>
          <w:lang w:eastAsia="he-IL"/>
        </w:rPr>
      </w:pPr>
      <w:r>
        <w:rPr>
          <w:rFonts w:hint="cs"/>
          <w:rtl/>
          <w:lang w:eastAsia="he-IL"/>
        </w:rPr>
        <w:t>עלובי נפש. עלובי נפש.</w:t>
      </w:r>
    </w:p>
    <w:p w:rsidR="0086198E" w:rsidRDefault="0086198E" w:rsidP="00D753DD">
      <w:pPr>
        <w:rPr>
          <w:rtl/>
          <w:lang w:eastAsia="he-IL"/>
        </w:rPr>
      </w:pPr>
    </w:p>
    <w:p w:rsidR="0086198E" w:rsidRDefault="0086198E" w:rsidP="00D753DD">
      <w:pPr>
        <w:pStyle w:val="af8"/>
        <w:keepNext/>
        <w:rPr>
          <w:rtl/>
        </w:rPr>
      </w:pPr>
      <w:r w:rsidRPr="009C536E">
        <w:rPr>
          <w:rStyle w:val="TagStyle"/>
          <w:rtl/>
        </w:rPr>
        <w:t xml:space="preserve"> &lt;&lt; יור &gt;&gt; </w:t>
      </w:r>
      <w:r>
        <w:rPr>
          <w:rtl/>
        </w:rPr>
        <w:t>היו"ר יבגני סובה:</w:t>
      </w:r>
      <w:r w:rsidRPr="009C536E">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w:t>
      </w:r>
    </w:p>
    <w:p w:rsidR="0086198E" w:rsidRDefault="0086198E" w:rsidP="00D753DD">
      <w:pPr>
        <w:rPr>
          <w:rtl/>
          <w:lang w:eastAsia="he-IL"/>
        </w:rPr>
      </w:pPr>
      <w:bookmarkStart w:id="23366" w:name="_ETM_Q55_330270"/>
      <w:bookmarkEnd w:id="23366"/>
    </w:p>
    <w:p w:rsidR="0086198E" w:rsidRDefault="0086198E" w:rsidP="00D753DD">
      <w:pPr>
        <w:rPr>
          <w:rtl/>
          <w:lang w:eastAsia="he-IL"/>
        </w:rPr>
      </w:pPr>
      <w:bookmarkStart w:id="23367" w:name="_ETM_Q55_330503"/>
      <w:bookmarkStart w:id="23368" w:name="_ETM_Q55_330539"/>
      <w:bookmarkStart w:id="23369" w:name="_ETM_Q55_330586"/>
      <w:bookmarkEnd w:id="23367"/>
      <w:bookmarkEnd w:id="23368"/>
      <w:bookmarkEnd w:id="23369"/>
      <w:r>
        <w:rPr>
          <w:rFonts w:hint="cs"/>
          <w:rtl/>
          <w:lang w:eastAsia="he-IL"/>
        </w:rPr>
        <w:t>אנחנו נעבור כרגע להצבעה על הצעת</w:t>
      </w:r>
      <w:bookmarkStart w:id="23370" w:name="_ETM_Q55_325000"/>
      <w:bookmarkEnd w:id="23370"/>
      <w:r>
        <w:rPr>
          <w:rFonts w:hint="cs"/>
          <w:rtl/>
          <w:lang w:eastAsia="he-IL"/>
        </w:rPr>
        <w:t xml:space="preserve"> חוק זיכרון אירועי הטרור של כ"ב בתשרי (7 באוקטובר) ומלחמת חרבות ברזל, התשפ"ד–2024, של חברת הכנסת פנינה תמנו וקבוצת חברי </w:t>
      </w:r>
      <w:bookmarkStart w:id="23371" w:name="_ETM_Q55_340000"/>
      <w:bookmarkEnd w:id="23371"/>
      <w:r>
        <w:rPr>
          <w:rFonts w:hint="cs"/>
          <w:rtl/>
          <w:lang w:eastAsia="he-IL"/>
        </w:rPr>
        <w:t>הכנסת. הצבעה.</w:t>
      </w:r>
    </w:p>
    <w:p w:rsidR="0086198E" w:rsidRDefault="0086198E" w:rsidP="00D753DD">
      <w:pPr>
        <w:rPr>
          <w:rtl/>
          <w:lang w:eastAsia="he-IL"/>
        </w:rPr>
      </w:pPr>
      <w:bookmarkStart w:id="23372" w:name="_ETM_Q55_323000"/>
      <w:bookmarkEnd w:id="23372"/>
    </w:p>
    <w:p w:rsidR="0086198E" w:rsidRDefault="0086198E" w:rsidP="00D753DD">
      <w:pPr>
        <w:pStyle w:val="af3"/>
        <w:keepNext/>
        <w:rPr>
          <w:rtl/>
          <w:lang w:eastAsia="he-IL"/>
        </w:rPr>
      </w:pPr>
      <w:r>
        <w:rPr>
          <w:rtl/>
          <w:lang w:eastAsia="he-IL"/>
        </w:rPr>
        <w:t>הצבעה מס'</w:t>
      </w:r>
      <w:r>
        <w:rPr>
          <w:rFonts w:hint="cs"/>
          <w:rtl/>
          <w:lang w:eastAsia="he-IL"/>
        </w:rPr>
        <w:t xml:space="preserve"> 17</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86</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Default="0086198E" w:rsidP="00D753DD">
      <w:pPr>
        <w:pStyle w:val="af4"/>
        <w:rPr>
          <w:rtl/>
          <w:lang w:eastAsia="he-IL"/>
        </w:rPr>
      </w:pPr>
      <w:r>
        <w:rPr>
          <w:rtl/>
          <w:lang w:eastAsia="he-IL"/>
        </w:rPr>
        <w:t>ההצעה להעביר את הצעת חוק</w:t>
      </w:r>
      <w:r w:rsidRPr="005C05C3">
        <w:rPr>
          <w:rFonts w:hint="cs"/>
          <w:rtl/>
          <w:lang w:eastAsia="he-IL"/>
        </w:rPr>
        <w:t xml:space="preserve"> </w:t>
      </w:r>
      <w:r>
        <w:rPr>
          <w:rFonts w:hint="cs"/>
          <w:rtl/>
          <w:lang w:eastAsia="he-IL"/>
        </w:rPr>
        <w:t>זיכרון אירועי הטרור של כ"ב בתשרי (7 באוקטובר) ומלחמת חרבות ברזל, התשפ"ד–2024, לוועדת החינוך, התרבות והספורט נתקבלה.</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רבותיי, עוד לא סיימנו את ההצבעות, שנייה. </w:t>
      </w:r>
    </w:p>
    <w:p w:rsidR="0086198E" w:rsidRDefault="0086198E" w:rsidP="00D753DD">
      <w:pPr>
        <w:rPr>
          <w:rtl/>
          <w:lang w:eastAsia="he-IL"/>
        </w:rPr>
      </w:pPr>
      <w:bookmarkStart w:id="23373" w:name="_ETM_Q55_353479"/>
      <w:bookmarkStart w:id="23374" w:name="_ETM_Q55_353657"/>
      <w:bookmarkEnd w:id="23373"/>
      <w:bookmarkEnd w:id="23374"/>
    </w:p>
    <w:p w:rsidR="0086198E" w:rsidRDefault="0086198E" w:rsidP="00D753DD">
      <w:pPr>
        <w:rPr>
          <w:rtl/>
          <w:lang w:eastAsia="he-IL"/>
        </w:rPr>
      </w:pPr>
      <w:bookmarkStart w:id="23375" w:name="_ETM_Q55_353845"/>
      <w:bookmarkStart w:id="23376" w:name="_ETM_Q55_353972"/>
      <w:bookmarkEnd w:id="23375"/>
      <w:bookmarkEnd w:id="23376"/>
      <w:r>
        <w:rPr>
          <w:rFonts w:hint="cs"/>
          <w:rtl/>
          <w:lang w:eastAsia="he-IL"/>
        </w:rPr>
        <w:t xml:space="preserve">בעד </w:t>
      </w:r>
      <w:r>
        <w:rPr>
          <w:rtl/>
          <w:lang w:eastAsia="he-IL"/>
        </w:rPr>
        <w:t>–</w:t>
      </w:r>
      <w:r>
        <w:rPr>
          <w:rFonts w:hint="cs"/>
          <w:rtl/>
          <w:lang w:eastAsia="he-IL"/>
        </w:rPr>
        <w:t xml:space="preserve"> 86, אין מתנגדים. אני קובע </w:t>
      </w:r>
      <w:bookmarkStart w:id="23377" w:name="_ETM_Q55_355000"/>
      <w:bookmarkEnd w:id="23377"/>
      <w:r>
        <w:rPr>
          <w:rFonts w:hint="cs"/>
          <w:rtl/>
          <w:lang w:eastAsia="he-IL"/>
        </w:rPr>
        <w:t xml:space="preserve">כי הצעה </w:t>
      </w:r>
      <w:bookmarkStart w:id="23378" w:name="_ETM_Q55_363000"/>
      <w:bookmarkEnd w:id="23378"/>
      <w:r>
        <w:rPr>
          <w:rFonts w:hint="cs"/>
          <w:rtl/>
          <w:lang w:eastAsia="he-IL"/>
        </w:rPr>
        <w:t>זאת אושרה בקריאה הטרומית ותעבור לדיון בוועדת החינוך, התרבות והספורט.</w:t>
      </w:r>
    </w:p>
    <w:p w:rsidR="0086198E" w:rsidRDefault="0086198E" w:rsidP="00D753DD">
      <w:pPr>
        <w:rPr>
          <w:rtl/>
          <w:lang w:eastAsia="he-IL"/>
        </w:rPr>
      </w:pPr>
      <w:bookmarkStart w:id="23379" w:name="_ETM_Q55_364000"/>
      <w:bookmarkEnd w:id="23379"/>
    </w:p>
    <w:p w:rsidR="0086198E" w:rsidRDefault="0086198E" w:rsidP="00D753DD">
      <w:pPr>
        <w:rPr>
          <w:rtl/>
          <w:lang w:eastAsia="he-IL"/>
        </w:rPr>
      </w:pPr>
      <w:bookmarkStart w:id="23380" w:name="_ETM_Q55_368000"/>
      <w:bookmarkEnd w:id="23380"/>
      <w:r>
        <w:rPr>
          <w:rFonts w:hint="cs"/>
          <w:rtl/>
          <w:lang w:eastAsia="he-IL"/>
        </w:rPr>
        <w:t>כעת נעבור להצבעה על הצעת חוק זיכרון אירועי הטרור של כ"ב בתשרי (7 באוקטובר) ומלחמת חרבות ברזל, התשפ"ד–2024, של חברת הכנסת מירב בן ארי. הצבעה.</w:t>
      </w:r>
    </w:p>
    <w:p w:rsidR="0086198E" w:rsidRDefault="0086198E" w:rsidP="00D753DD">
      <w:pPr>
        <w:rPr>
          <w:rtl/>
          <w:lang w:eastAsia="he-IL"/>
        </w:rPr>
      </w:pPr>
      <w:bookmarkStart w:id="23381" w:name="_ETM_Q55_392000"/>
      <w:bookmarkEnd w:id="23381"/>
    </w:p>
    <w:p w:rsidR="0086198E" w:rsidRDefault="0086198E" w:rsidP="00D753DD">
      <w:pPr>
        <w:pStyle w:val="af3"/>
        <w:keepNext/>
        <w:rPr>
          <w:rtl/>
          <w:lang w:eastAsia="he-IL"/>
        </w:rPr>
      </w:pPr>
      <w:r>
        <w:rPr>
          <w:rtl/>
          <w:lang w:eastAsia="he-IL"/>
        </w:rPr>
        <w:t>הצבעה מס'</w:t>
      </w:r>
      <w:r>
        <w:rPr>
          <w:rFonts w:hint="cs"/>
          <w:rtl/>
          <w:lang w:eastAsia="he-IL"/>
        </w:rPr>
        <w:t xml:space="preserve"> 18</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84</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Default="0086198E" w:rsidP="00D753DD">
      <w:pPr>
        <w:pStyle w:val="af4"/>
        <w:rPr>
          <w:rtl/>
          <w:lang w:eastAsia="he-IL"/>
        </w:rPr>
      </w:pPr>
      <w:r>
        <w:rPr>
          <w:rtl/>
          <w:lang w:eastAsia="he-IL"/>
        </w:rPr>
        <w:t>ההצעה להעביר את הצעת חוק</w:t>
      </w:r>
      <w:r w:rsidRPr="005664FA">
        <w:rPr>
          <w:rFonts w:hint="cs"/>
          <w:rtl/>
          <w:lang w:eastAsia="he-IL"/>
        </w:rPr>
        <w:t xml:space="preserve"> </w:t>
      </w:r>
      <w:r>
        <w:rPr>
          <w:rFonts w:hint="cs"/>
          <w:rtl/>
          <w:lang w:eastAsia="he-IL"/>
        </w:rPr>
        <w:t>זיכרון אירועי הטרור של כ"ב בתשרי (7 באוקטובר) ומלחמת חרבות ברזל, התשפ"ד–2024, לוועדת החינוך, התרבות והספורט נתקבלה.</w:t>
      </w:r>
    </w:p>
    <w:p w:rsidR="0086198E" w:rsidRDefault="0086198E" w:rsidP="00D753DD">
      <w:pPr>
        <w:rPr>
          <w:rtl/>
          <w:lang w:eastAsia="he-IL"/>
        </w:rPr>
      </w:pPr>
    </w:p>
    <w:p w:rsidR="0086198E" w:rsidRDefault="0086198E" w:rsidP="00D753DD">
      <w:pPr>
        <w:pStyle w:val="af7"/>
        <w:keepNext/>
        <w:rPr>
          <w:rtl/>
        </w:rPr>
      </w:pPr>
      <w:bookmarkStart w:id="23382" w:name="ET_interruption_6156_21"/>
      <w:r w:rsidRPr="005C05C3">
        <w:rPr>
          <w:rStyle w:val="TagStyle"/>
          <w:rtl/>
        </w:rPr>
        <w:t xml:space="preserve"> &lt;&lt; קריאה &gt;&gt; </w:t>
      </w:r>
      <w:r>
        <w:rPr>
          <w:rtl/>
        </w:rPr>
        <w:t>גלעד קריב (העבודה):</w:t>
      </w:r>
      <w:r w:rsidRPr="005C05C3">
        <w:rPr>
          <w:rStyle w:val="TagStyle"/>
          <w:rtl/>
        </w:rPr>
        <w:t xml:space="preserve"> &lt;&lt; קריאה &gt;&gt;</w:t>
      </w:r>
      <w:bookmarkEnd w:id="23382"/>
    </w:p>
    <w:p w:rsidR="0086198E" w:rsidRDefault="0086198E" w:rsidP="00D753DD">
      <w:pPr>
        <w:rPr>
          <w:rtl/>
        </w:rPr>
      </w:pPr>
    </w:p>
    <w:p w:rsidR="0086198E" w:rsidRDefault="0086198E" w:rsidP="00D753DD">
      <w:pPr>
        <w:rPr>
          <w:rtl/>
          <w:lang w:eastAsia="he-IL"/>
        </w:rPr>
      </w:pPr>
      <w:bookmarkStart w:id="23383" w:name="_ETM_Q55_366000"/>
      <w:bookmarkEnd w:id="23383"/>
      <w:r>
        <w:rPr>
          <w:rFonts w:hint="cs"/>
          <w:rtl/>
          <w:lang w:eastAsia="he-IL"/>
        </w:rPr>
        <w:t>הוא לא מלך ואין לו כבוד.</w:t>
      </w:r>
    </w:p>
    <w:p w:rsidR="0086198E" w:rsidRDefault="0086198E" w:rsidP="00D753DD">
      <w:pPr>
        <w:rPr>
          <w:rtl/>
          <w:lang w:eastAsia="he-IL"/>
        </w:rPr>
      </w:pPr>
    </w:p>
    <w:p w:rsidR="0086198E" w:rsidRDefault="0086198E" w:rsidP="00D753DD">
      <w:pPr>
        <w:pStyle w:val="af7"/>
        <w:keepNext/>
        <w:rPr>
          <w:rtl/>
        </w:rPr>
      </w:pPr>
      <w:r w:rsidRPr="005664FA">
        <w:rPr>
          <w:rStyle w:val="TagStyle"/>
          <w:rtl/>
        </w:rPr>
        <w:t xml:space="preserve"> &lt;&lt; קריאה &gt;&gt; </w:t>
      </w:r>
      <w:r>
        <w:rPr>
          <w:rtl/>
        </w:rPr>
        <w:t>קריאות:</w:t>
      </w:r>
      <w:r w:rsidRPr="005664FA">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בוז, בוז, בוז, בוז.</w:t>
      </w:r>
    </w:p>
    <w:p w:rsidR="0086198E" w:rsidRPr="005664FA"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w:t>
      </w:r>
      <w:bookmarkStart w:id="23384" w:name="_ETM_Q55_390000"/>
      <w:bookmarkEnd w:id="23384"/>
      <w:r>
        <w:rPr>
          <w:rFonts w:hint="cs"/>
          <w:rtl/>
          <w:lang w:eastAsia="he-IL"/>
        </w:rPr>
        <w:t xml:space="preserve">תודה. תודה. תודה. תודה.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בעד </w:t>
      </w:r>
      <w:r>
        <w:rPr>
          <w:rtl/>
          <w:lang w:eastAsia="he-IL"/>
        </w:rPr>
        <w:t>–</w:t>
      </w:r>
      <w:r>
        <w:rPr>
          <w:rFonts w:hint="cs"/>
          <w:rtl/>
          <w:lang w:eastAsia="he-IL"/>
        </w:rPr>
        <w:t xml:space="preserve"> 84</w:t>
      </w:r>
      <w:bookmarkStart w:id="23385" w:name="_ETM_Q55_396000"/>
      <w:bookmarkEnd w:id="23385"/>
      <w:r>
        <w:rPr>
          <w:rFonts w:hint="cs"/>
          <w:rtl/>
          <w:lang w:eastAsia="he-IL"/>
        </w:rPr>
        <w:t xml:space="preserve">, אפס מתנגדים. אני קובע כי ההצעה הזאת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r w:rsidRPr="005664FA">
        <w:rPr>
          <w:rStyle w:val="TagStyle"/>
          <w:rtl/>
        </w:rPr>
        <w:t xml:space="preserve"> &lt;&lt; קריאה &gt;&gt; </w:t>
      </w:r>
      <w:r>
        <w:rPr>
          <w:rtl/>
        </w:rPr>
        <w:t>גלעד קריב (העבודה):</w:t>
      </w:r>
      <w:r w:rsidRPr="005664FA">
        <w:rPr>
          <w:rStyle w:val="TagStyle"/>
          <w:rtl/>
        </w:rPr>
        <w:t xml:space="preserve"> &lt;&lt; קריאה &gt;&gt;</w:t>
      </w:r>
      <w:r>
        <w:rPr>
          <w:rtl/>
        </w:rPr>
        <w:t xml:space="preserve"> </w:t>
      </w:r>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המלך </w:t>
      </w:r>
      <w:r>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5664FA">
        <w:rPr>
          <w:rStyle w:val="TagStyle"/>
          <w:rtl/>
        </w:rPr>
        <w:t xml:space="preserve"> &lt;&lt; יור &gt;&gt; </w:t>
      </w:r>
      <w:r>
        <w:rPr>
          <w:rtl/>
        </w:rPr>
        <w:t>היו"ר יבגני סובה:</w:t>
      </w:r>
      <w:r w:rsidRPr="005664FA">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חבר הכנסת גלעד קריב, תודה. </w:t>
      </w:r>
      <w:bookmarkStart w:id="23386" w:name="_ETM_Q55_402000"/>
      <w:bookmarkEnd w:id="23386"/>
      <w:r>
        <w:rPr>
          <w:rFonts w:hint="cs"/>
          <w:rtl/>
          <w:lang w:eastAsia="he-IL"/>
        </w:rPr>
        <w:t xml:space="preserve">גלעד, תודה. </w:t>
      </w:r>
    </w:p>
    <w:p w:rsidR="0086198E" w:rsidRDefault="0086198E" w:rsidP="00D753DD">
      <w:pPr>
        <w:rPr>
          <w:rtl/>
          <w:lang w:eastAsia="he-IL"/>
        </w:rPr>
      </w:pPr>
      <w:bookmarkStart w:id="23387" w:name="_ETM_Q55_405930"/>
      <w:bookmarkStart w:id="23388" w:name="_ETM_Q55_406005"/>
      <w:bookmarkEnd w:id="23387"/>
      <w:bookmarkEnd w:id="23388"/>
    </w:p>
    <w:p w:rsidR="0086198E" w:rsidRPr="005664FA" w:rsidRDefault="0086198E" w:rsidP="00D753DD">
      <w:pPr>
        <w:rPr>
          <w:rtl/>
          <w:lang w:eastAsia="he-IL"/>
        </w:rPr>
      </w:pPr>
      <w:bookmarkStart w:id="23389" w:name="_ETM_Q55_406059"/>
      <w:bookmarkStart w:id="23390" w:name="_ETM_Q55_406156"/>
      <w:bookmarkEnd w:id="23389"/>
      <w:bookmarkEnd w:id="23390"/>
      <w:r>
        <w:rPr>
          <w:rFonts w:hint="cs"/>
          <w:rtl/>
          <w:lang w:eastAsia="he-IL"/>
        </w:rPr>
        <w:t>גם הצעה זו אושרה</w:t>
      </w:r>
      <w:bookmarkStart w:id="23391" w:name="_ETM_Q55_406000"/>
      <w:bookmarkEnd w:id="23391"/>
      <w:r>
        <w:rPr>
          <w:rFonts w:hint="cs"/>
          <w:rtl/>
          <w:lang w:eastAsia="he-IL"/>
        </w:rPr>
        <w:t xml:space="preserve"> בקריאה הטרומית ותעבור לדיון בוועדת החינוך, התרבות והספורט.</w:t>
      </w:r>
    </w:p>
    <w:p w:rsidR="0086198E" w:rsidRPr="00FA26E6"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אנחנו נעבור לסעיף הבא על סדר-היום </w:t>
      </w:r>
      <w:r>
        <w:rPr>
          <w:rFonts w:hint="eastAsia"/>
          <w:rtl/>
          <w:lang w:eastAsia="he-IL"/>
        </w:rPr>
        <w:t xml:space="preserve">– </w:t>
      </w:r>
      <w:r>
        <w:rPr>
          <w:rtl/>
          <w:lang w:eastAsia="he-IL"/>
        </w:rPr>
        <w:t>הצעת חוק לתיקון פקודת בתי הסוהר (סמכות חיפוש על אדם המנסה לחדור לבית הסוהר), התשפ"ד</w:t>
      </w:r>
      <w:r>
        <w:rPr>
          <w:rFonts w:hint="cs"/>
          <w:rtl/>
          <w:lang w:eastAsia="he-IL"/>
        </w:rPr>
        <w:t>–</w:t>
      </w:r>
      <w:r>
        <w:rPr>
          <w:rtl/>
          <w:lang w:eastAsia="he-IL"/>
        </w:rPr>
        <w:t>2024</w:t>
      </w:r>
      <w:r>
        <w:rPr>
          <w:rFonts w:hint="cs"/>
          <w:rtl/>
          <w:lang w:eastAsia="he-IL"/>
        </w:rPr>
        <w:t xml:space="preserve">, של חבר הכנסת צביקה פוגל. אני מזמין את חבר הכנסת צביקה פוגל להציג את הצעת החוק. איפה חבר הכנסת פוגל? </w:t>
      </w:r>
    </w:p>
    <w:p w:rsidR="0086198E" w:rsidRDefault="0086198E" w:rsidP="00D753DD">
      <w:pPr>
        <w:rPr>
          <w:rtl/>
          <w:lang w:eastAsia="he-IL"/>
        </w:rPr>
      </w:pPr>
      <w:bookmarkStart w:id="23392" w:name="_ETM_Q55_455000"/>
      <w:bookmarkEnd w:id="23392"/>
    </w:p>
    <w:p w:rsidR="0086198E" w:rsidRDefault="0086198E" w:rsidP="00D753DD">
      <w:pPr>
        <w:pStyle w:val="af7"/>
        <w:keepNext/>
        <w:rPr>
          <w:rtl/>
        </w:rPr>
      </w:pPr>
      <w:bookmarkStart w:id="23393" w:name="ET_interruption_קריאה_25"/>
      <w:r w:rsidRPr="005664FA">
        <w:rPr>
          <w:rStyle w:val="TagStyle"/>
          <w:rtl/>
        </w:rPr>
        <w:t xml:space="preserve"> &lt;&lt; קריאה &gt;&gt; </w:t>
      </w:r>
      <w:r>
        <w:rPr>
          <w:rtl/>
        </w:rPr>
        <w:t>קריאה:</w:t>
      </w:r>
      <w:r w:rsidRPr="005664FA">
        <w:rPr>
          <w:rStyle w:val="TagStyle"/>
          <w:rtl/>
        </w:rPr>
        <w:t xml:space="preserve"> &lt;&lt; קריאה &gt;&gt;</w:t>
      </w:r>
      <w:r>
        <w:rPr>
          <w:rtl/>
        </w:rPr>
        <w:t xml:space="preserve"> </w:t>
      </w:r>
      <w:bookmarkEnd w:id="23393"/>
    </w:p>
    <w:p w:rsidR="0086198E" w:rsidRDefault="0086198E" w:rsidP="00D753D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p>
    <w:p w:rsidR="0086198E" w:rsidRDefault="0086198E" w:rsidP="00D753DD">
      <w:pPr>
        <w:pStyle w:val="af8"/>
        <w:keepNext/>
        <w:rPr>
          <w:rtl/>
        </w:rPr>
      </w:pPr>
      <w:bookmarkStart w:id="23394" w:name="ET_yor_6307_26"/>
      <w:r w:rsidRPr="005664FA">
        <w:rPr>
          <w:rStyle w:val="TagStyle"/>
          <w:rtl/>
        </w:rPr>
        <w:t xml:space="preserve"> &lt;&lt; יור &gt;&gt; </w:t>
      </w:r>
      <w:r>
        <w:rPr>
          <w:rtl/>
        </w:rPr>
        <w:t>היו"ר יבגני סובה:</w:t>
      </w:r>
      <w:r w:rsidRPr="005664FA">
        <w:rPr>
          <w:rStyle w:val="TagStyle"/>
          <w:rtl/>
        </w:rPr>
        <w:t xml:space="preserve"> &lt;&lt; יור &gt;&gt;</w:t>
      </w:r>
      <w:r>
        <w:rPr>
          <w:rtl/>
        </w:rPr>
        <w:t xml:space="preserve"> </w:t>
      </w:r>
      <w:bookmarkEnd w:id="23394"/>
    </w:p>
    <w:p w:rsidR="0086198E" w:rsidRDefault="0086198E" w:rsidP="00D753DD">
      <w:pPr>
        <w:rPr>
          <w:rtl/>
          <w:lang w:eastAsia="he-IL"/>
        </w:rPr>
      </w:pPr>
    </w:p>
    <w:p w:rsidR="0086198E" w:rsidRDefault="0086198E" w:rsidP="00D753DD">
      <w:pPr>
        <w:rPr>
          <w:rtl/>
          <w:lang w:eastAsia="he-IL"/>
        </w:rPr>
      </w:pPr>
      <w:r>
        <w:rPr>
          <w:rFonts w:hint="cs"/>
          <w:rtl/>
          <w:lang w:eastAsia="he-IL"/>
        </w:rPr>
        <w:t>תגיד את זה למזכירה. אני איבדתי את חבר הכנסת פוגל, איפה הוא? הרגע ראיתי אותו, היה לי קשר עין, ונעלם לי.</w:t>
      </w:r>
    </w:p>
    <w:p w:rsidR="0086198E" w:rsidRDefault="0086198E" w:rsidP="00D753DD">
      <w:pPr>
        <w:rPr>
          <w:rtl/>
          <w:lang w:eastAsia="he-IL"/>
        </w:rPr>
      </w:pPr>
    </w:p>
    <w:p w:rsidR="0086198E" w:rsidRDefault="0086198E" w:rsidP="00D753DD">
      <w:pPr>
        <w:pStyle w:val="af7"/>
        <w:keepNext/>
        <w:rPr>
          <w:rtl/>
        </w:rPr>
      </w:pPr>
      <w:bookmarkStart w:id="23395" w:name="ET_interruption_5300_27"/>
      <w:r w:rsidRPr="005664FA">
        <w:rPr>
          <w:rStyle w:val="TagStyle"/>
          <w:rtl/>
        </w:rPr>
        <w:t xml:space="preserve"> &lt;&lt; קריאה &gt;&gt; </w:t>
      </w:r>
      <w:r>
        <w:rPr>
          <w:rtl/>
        </w:rPr>
        <w:t>מירב בן ארי (יש עתיד):</w:t>
      </w:r>
      <w:r w:rsidRPr="005664FA">
        <w:rPr>
          <w:rStyle w:val="TagStyle"/>
          <w:rtl/>
        </w:rPr>
        <w:t xml:space="preserve"> &lt;&lt; קריאה &gt;&gt;</w:t>
      </w:r>
      <w:r>
        <w:rPr>
          <w:rtl/>
        </w:rPr>
        <w:t xml:space="preserve"> </w:t>
      </w:r>
      <w:bookmarkEnd w:id="23395"/>
    </w:p>
    <w:p w:rsidR="0086198E" w:rsidRDefault="0086198E" w:rsidP="00D753DD">
      <w:pPr>
        <w:rPr>
          <w:rtl/>
          <w:lang w:eastAsia="he-IL"/>
        </w:rPr>
      </w:pPr>
    </w:p>
    <w:p w:rsidR="0086198E" w:rsidRDefault="0086198E" w:rsidP="00D753DD">
      <w:pPr>
        <w:rPr>
          <w:rtl/>
          <w:lang w:eastAsia="he-IL"/>
        </w:rPr>
      </w:pPr>
      <w:r>
        <w:rPr>
          <w:rFonts w:hint="cs"/>
          <w:rtl/>
          <w:lang w:eastAsia="he-IL"/>
        </w:rPr>
        <w:t>תמשיך. תמשיך.</w:t>
      </w:r>
    </w:p>
    <w:p w:rsidR="0086198E" w:rsidRDefault="0086198E" w:rsidP="00D753DD">
      <w:pPr>
        <w:rPr>
          <w:rtl/>
          <w:lang w:eastAsia="he-IL"/>
        </w:rPr>
      </w:pPr>
      <w:bookmarkStart w:id="23396" w:name="_ETM_Q55_463000"/>
      <w:bookmarkEnd w:id="23396"/>
    </w:p>
    <w:p w:rsidR="0086198E" w:rsidRDefault="0086198E" w:rsidP="00D753DD">
      <w:pPr>
        <w:pStyle w:val="af8"/>
        <w:keepNext/>
        <w:rPr>
          <w:rtl/>
        </w:rPr>
      </w:pPr>
      <w:r w:rsidRPr="005664FA">
        <w:rPr>
          <w:rStyle w:val="TagStyle"/>
          <w:rtl/>
        </w:rPr>
        <w:t xml:space="preserve"> &lt;&lt; יור &gt;&gt; </w:t>
      </w:r>
      <w:r>
        <w:rPr>
          <w:rtl/>
        </w:rPr>
        <w:t>היו"ר יבגני סובה:</w:t>
      </w:r>
      <w:r w:rsidRPr="005664FA">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3397" w:name="_ETM_Q55_464000"/>
      <w:bookmarkEnd w:id="23397"/>
      <w:r>
        <w:rPr>
          <w:rFonts w:hint="cs"/>
          <w:rtl/>
          <w:lang w:eastAsia="he-IL"/>
        </w:rPr>
        <w:t>לא, אי-אפשר ככה.</w:t>
      </w:r>
    </w:p>
    <w:p w:rsidR="0086198E" w:rsidRPr="005A3268" w:rsidRDefault="0086198E" w:rsidP="00D753DD">
      <w:pPr>
        <w:rPr>
          <w:rtl/>
        </w:rPr>
      </w:pPr>
    </w:p>
    <w:p w:rsidR="0086198E" w:rsidRDefault="0086198E" w:rsidP="00D753DD">
      <w:pPr>
        <w:pStyle w:val="af7"/>
        <w:keepNext/>
        <w:rPr>
          <w:rtl/>
        </w:rPr>
      </w:pPr>
      <w:bookmarkStart w:id="23398" w:name="_ETM_Q55_467000"/>
      <w:bookmarkStart w:id="23399" w:name="ET_interruption_קריאה_31"/>
      <w:bookmarkEnd w:id="23398"/>
      <w:r w:rsidRPr="005664FA">
        <w:rPr>
          <w:rStyle w:val="TagStyle"/>
          <w:rtl/>
        </w:rPr>
        <w:t xml:space="preserve"> &lt;&lt; קריאה &gt;&gt; </w:t>
      </w:r>
      <w:r>
        <w:rPr>
          <w:rtl/>
        </w:rPr>
        <w:t>קריאה:</w:t>
      </w:r>
      <w:r w:rsidRPr="005664FA">
        <w:rPr>
          <w:rStyle w:val="TagStyle"/>
          <w:rtl/>
        </w:rPr>
        <w:t xml:space="preserve"> &lt;&lt; קריאה &gt;&gt;</w:t>
      </w:r>
      <w:r>
        <w:rPr>
          <w:rtl/>
        </w:rPr>
        <w:t xml:space="preserve"> </w:t>
      </w:r>
      <w:bookmarkEnd w:id="23399"/>
    </w:p>
    <w:p w:rsidR="0086198E" w:rsidRDefault="0086198E" w:rsidP="00D753DD">
      <w:pPr>
        <w:rPr>
          <w:rtl/>
          <w:lang w:eastAsia="he-IL"/>
        </w:rPr>
      </w:pPr>
    </w:p>
    <w:p w:rsidR="0086198E" w:rsidRDefault="0086198E" w:rsidP="00D753DD">
      <w:pPr>
        <w:rPr>
          <w:rtl/>
          <w:lang w:eastAsia="he-IL"/>
        </w:rPr>
      </w:pPr>
      <w:r>
        <w:rPr>
          <w:rFonts w:hint="cs"/>
          <w:rtl/>
          <w:lang w:eastAsia="he-IL"/>
        </w:rPr>
        <w:t>שינו את הסדר.</w:t>
      </w:r>
    </w:p>
    <w:p w:rsidR="0086198E" w:rsidRDefault="0086198E" w:rsidP="00D753DD">
      <w:pPr>
        <w:rPr>
          <w:rtl/>
          <w:lang w:eastAsia="he-IL"/>
        </w:rPr>
      </w:pPr>
    </w:p>
    <w:p w:rsidR="0086198E" w:rsidRDefault="0086198E" w:rsidP="00D753DD">
      <w:pPr>
        <w:pStyle w:val="af8"/>
        <w:keepNext/>
        <w:rPr>
          <w:rtl/>
        </w:rPr>
      </w:pPr>
      <w:r w:rsidRPr="005664FA">
        <w:rPr>
          <w:rStyle w:val="TagStyle"/>
          <w:rtl/>
        </w:rPr>
        <w:t xml:space="preserve"> &lt;&lt; יור &gt;&gt; </w:t>
      </w:r>
      <w:r>
        <w:rPr>
          <w:rtl/>
        </w:rPr>
        <w:t>היו"ר יבגני סובה:</w:t>
      </w:r>
      <w:r w:rsidRPr="005664FA">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מי שינה את הסדר?</w:t>
      </w:r>
    </w:p>
    <w:p w:rsidR="0086198E" w:rsidRPr="005664FA" w:rsidRDefault="0086198E" w:rsidP="00D753DD">
      <w:pPr>
        <w:rPr>
          <w:rtl/>
          <w:lang w:eastAsia="he-IL"/>
        </w:rPr>
      </w:pPr>
      <w:bookmarkStart w:id="23400" w:name="_ETM_Q55_469000"/>
      <w:bookmarkEnd w:id="23400"/>
    </w:p>
    <w:p w:rsidR="0086198E" w:rsidRDefault="0086198E" w:rsidP="00D753DD">
      <w:pPr>
        <w:pStyle w:val="af7"/>
        <w:keepNext/>
        <w:rPr>
          <w:rtl/>
        </w:rPr>
      </w:pPr>
      <w:r w:rsidRPr="005664FA">
        <w:rPr>
          <w:rStyle w:val="TagStyle"/>
          <w:rtl/>
        </w:rPr>
        <w:t xml:space="preserve">&lt;&lt; קריאה &gt;&gt; </w:t>
      </w:r>
      <w:r>
        <w:rPr>
          <w:rtl/>
        </w:rPr>
        <w:t>נאור שירי (יש עתיד):</w:t>
      </w:r>
      <w:r w:rsidRPr="005664FA">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אם הוא לא פה אז מתקדמים.</w:t>
      </w:r>
    </w:p>
    <w:p w:rsidR="0086198E" w:rsidRDefault="0086198E" w:rsidP="00D753DD">
      <w:pPr>
        <w:rPr>
          <w:rtl/>
          <w:lang w:eastAsia="he-IL"/>
        </w:rPr>
      </w:pPr>
    </w:p>
    <w:p w:rsidR="0086198E" w:rsidRDefault="0086198E" w:rsidP="00D753DD">
      <w:pPr>
        <w:pStyle w:val="af8"/>
        <w:keepNext/>
        <w:rPr>
          <w:rtl/>
        </w:rPr>
      </w:pPr>
      <w:r w:rsidRPr="005664FA">
        <w:rPr>
          <w:rStyle w:val="TagStyle"/>
          <w:rtl/>
        </w:rPr>
        <w:t xml:space="preserve"> &lt;&lt; יור &gt;&gt; </w:t>
      </w:r>
      <w:r>
        <w:rPr>
          <w:rtl/>
        </w:rPr>
        <w:t>היו"ר יבגני סובה:</w:t>
      </w:r>
      <w:r w:rsidRPr="005664FA">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לא, הוא פה, הוא פה. אני מתקדם. אם </w:t>
      </w:r>
      <w:bookmarkStart w:id="23401" w:name="_ETM_Q55_473000"/>
      <w:bookmarkEnd w:id="23401"/>
      <w:r>
        <w:rPr>
          <w:rFonts w:hint="cs"/>
          <w:rtl/>
          <w:lang w:eastAsia="he-IL"/>
        </w:rPr>
        <w:t xml:space="preserve">הוא לא פה </w:t>
      </w:r>
      <w:r>
        <w:rPr>
          <w:rtl/>
          <w:lang w:eastAsia="he-IL"/>
        </w:rPr>
        <w:t>–</w:t>
      </w:r>
      <w:r>
        <w:rPr>
          <w:rFonts w:hint="cs"/>
          <w:rtl/>
          <w:lang w:eastAsia="he-IL"/>
        </w:rPr>
        <w:t xml:space="preserve"> אני ראיתי אותו פה.</w:t>
      </w:r>
    </w:p>
    <w:p w:rsidR="0086198E" w:rsidRDefault="0086198E" w:rsidP="00D753DD">
      <w:pPr>
        <w:rPr>
          <w:rtl/>
          <w:lang w:eastAsia="he-IL"/>
        </w:rPr>
      </w:pPr>
    </w:p>
    <w:p w:rsidR="0086198E" w:rsidRDefault="0086198E" w:rsidP="00D753DD">
      <w:pPr>
        <w:pStyle w:val="af7"/>
        <w:keepNext/>
        <w:rPr>
          <w:rtl/>
        </w:rPr>
      </w:pPr>
      <w:bookmarkStart w:id="23402" w:name="ET_interruption_5300_34"/>
      <w:r w:rsidRPr="005664FA">
        <w:rPr>
          <w:rStyle w:val="TagStyle"/>
          <w:rtl/>
        </w:rPr>
        <w:t xml:space="preserve"> &lt;&lt; קריאה &gt;&gt; </w:t>
      </w:r>
      <w:r>
        <w:rPr>
          <w:rtl/>
        </w:rPr>
        <w:t>מירב בן ארי (יש עתיד):</w:t>
      </w:r>
      <w:r w:rsidRPr="005664FA">
        <w:rPr>
          <w:rStyle w:val="TagStyle"/>
          <w:rtl/>
        </w:rPr>
        <w:t xml:space="preserve"> &lt;&lt; קריאה &gt;&gt;</w:t>
      </w:r>
      <w:r>
        <w:rPr>
          <w:rtl/>
        </w:rPr>
        <w:t xml:space="preserve"> </w:t>
      </w:r>
      <w:bookmarkEnd w:id="23402"/>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תתקדם. עשיתם את </w:t>
      </w:r>
      <w:bookmarkStart w:id="23403" w:name="_ETM_Q55_474000"/>
      <w:bookmarkEnd w:id="23403"/>
      <w:r>
        <w:rPr>
          <w:rFonts w:hint="cs"/>
          <w:rtl/>
          <w:lang w:eastAsia="he-IL"/>
        </w:rPr>
        <w:t xml:space="preserve">זה </w:t>
      </w:r>
      <w:r w:rsidR="0040236C">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5664FA">
        <w:rPr>
          <w:rStyle w:val="TagStyle"/>
          <w:rtl/>
        </w:rPr>
        <w:t xml:space="preserve"> &lt;&lt; יור &gt;&gt; </w:t>
      </w:r>
      <w:r>
        <w:rPr>
          <w:rtl/>
        </w:rPr>
        <w:t>היו"ר יבגני סובה:</w:t>
      </w:r>
      <w:r w:rsidRPr="005664FA">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3404" w:name="_ETM_Q55_476000"/>
      <w:bookmarkEnd w:id="23404"/>
      <w:r>
        <w:rPr>
          <w:rFonts w:hint="cs"/>
          <w:rtl/>
          <w:lang w:eastAsia="he-IL"/>
        </w:rPr>
        <w:t xml:space="preserve">תודה. אני לא מעודכן. אם יש שינוי בסדר-היום, אני לא מעודכן, אני מבקש עכשיו את המזכירה </w:t>
      </w:r>
      <w:r w:rsidR="0040236C">
        <w:rPr>
          <w:rFonts w:hint="cs"/>
          <w:rtl/>
          <w:lang w:eastAsia="he-IL"/>
        </w:rPr>
        <w:t>– – –</w:t>
      </w:r>
    </w:p>
    <w:p w:rsidR="0086198E" w:rsidRDefault="0086198E" w:rsidP="00D753DD">
      <w:pPr>
        <w:rPr>
          <w:rtl/>
          <w:lang w:eastAsia="he-IL"/>
        </w:rPr>
      </w:pPr>
      <w:bookmarkStart w:id="23405" w:name="_ETM_Q55_477000"/>
      <w:bookmarkEnd w:id="23405"/>
    </w:p>
    <w:p w:rsidR="0086198E" w:rsidRDefault="0086198E" w:rsidP="00D753DD">
      <w:pPr>
        <w:pStyle w:val="af7"/>
        <w:keepNext/>
        <w:rPr>
          <w:rtl/>
        </w:rPr>
      </w:pPr>
      <w:bookmarkStart w:id="23406" w:name="_ETM_Q55_478000"/>
      <w:bookmarkStart w:id="23407" w:name="ET_interruption_קריאה_37"/>
      <w:bookmarkEnd w:id="23406"/>
      <w:r w:rsidRPr="00801843">
        <w:rPr>
          <w:rStyle w:val="TagStyle"/>
          <w:rtl/>
        </w:rPr>
        <w:t xml:space="preserve">&lt;&lt; קריאה &gt;&gt; </w:t>
      </w:r>
      <w:r>
        <w:rPr>
          <w:rtl/>
        </w:rPr>
        <w:t>קריאה:</w:t>
      </w:r>
      <w:r w:rsidRPr="00801843">
        <w:rPr>
          <w:rStyle w:val="TagStyle"/>
          <w:rtl/>
        </w:rPr>
        <w:t xml:space="preserve"> &lt;&lt; קריאה &gt;&gt;</w:t>
      </w:r>
      <w:r>
        <w:rPr>
          <w:rtl/>
        </w:rPr>
        <w:t xml:space="preserve"> </w:t>
      </w:r>
      <w:bookmarkEnd w:id="23407"/>
    </w:p>
    <w:p w:rsidR="0086198E" w:rsidRDefault="0086198E" w:rsidP="00D753DD">
      <w:pPr>
        <w:rPr>
          <w:rtl/>
          <w:lang w:eastAsia="he-IL"/>
        </w:rPr>
      </w:pPr>
    </w:p>
    <w:p w:rsidR="0086198E" w:rsidRDefault="0086198E" w:rsidP="00D753DD">
      <w:pPr>
        <w:rPr>
          <w:rtl/>
          <w:lang w:eastAsia="he-IL"/>
        </w:rPr>
      </w:pPr>
      <w:r>
        <w:rPr>
          <w:rFonts w:hint="cs"/>
          <w:rtl/>
          <w:lang w:eastAsia="he-IL"/>
        </w:rPr>
        <w:t>זה לא שינוי. זה לא שינוי.</w:t>
      </w:r>
    </w:p>
    <w:p w:rsidR="0086198E" w:rsidRDefault="0086198E" w:rsidP="00D753DD">
      <w:pPr>
        <w:rPr>
          <w:rtl/>
          <w:lang w:eastAsia="he-IL"/>
        </w:rPr>
      </w:pPr>
    </w:p>
    <w:p w:rsidR="0086198E" w:rsidRDefault="0086198E" w:rsidP="00D753DD">
      <w:pPr>
        <w:pStyle w:val="af7"/>
        <w:keepNext/>
        <w:rPr>
          <w:rtl/>
        </w:rPr>
      </w:pPr>
      <w:bookmarkStart w:id="23408" w:name="ET_interruption_5084_39"/>
      <w:r w:rsidRPr="00801843">
        <w:rPr>
          <w:rStyle w:val="TagStyle"/>
          <w:rtl/>
        </w:rPr>
        <w:t xml:space="preserve"> &lt;&lt; קריאה &gt;&gt; </w:t>
      </w:r>
      <w:r>
        <w:rPr>
          <w:rtl/>
        </w:rPr>
        <w:t>מיקי לוי (יש עתיד):</w:t>
      </w:r>
      <w:r w:rsidRPr="00801843">
        <w:rPr>
          <w:rStyle w:val="TagStyle"/>
          <w:rtl/>
        </w:rPr>
        <w:t xml:space="preserve"> &lt;&lt; קריאה &gt;&gt;</w:t>
      </w:r>
      <w:r>
        <w:rPr>
          <w:rtl/>
        </w:rPr>
        <w:t xml:space="preserve"> </w:t>
      </w:r>
      <w:bookmarkEnd w:id="23408"/>
    </w:p>
    <w:p w:rsidR="0086198E" w:rsidRDefault="0086198E" w:rsidP="00D753DD">
      <w:pPr>
        <w:rPr>
          <w:rtl/>
          <w:lang w:eastAsia="he-IL"/>
        </w:rPr>
      </w:pPr>
    </w:p>
    <w:p w:rsidR="0086198E" w:rsidRDefault="0086198E" w:rsidP="00D753DD">
      <w:pPr>
        <w:rPr>
          <w:rtl/>
          <w:lang w:eastAsia="he-IL"/>
        </w:rPr>
      </w:pPr>
      <w:r>
        <w:rPr>
          <w:rFonts w:hint="cs"/>
          <w:rtl/>
          <w:lang w:eastAsia="he-IL"/>
        </w:rPr>
        <w:t>אתה לא יכול, אתה חייב להתקדם בסדר-היום.</w:t>
      </w:r>
    </w:p>
    <w:p w:rsidR="0086198E" w:rsidRDefault="0086198E" w:rsidP="00D753DD">
      <w:pPr>
        <w:rPr>
          <w:rtl/>
          <w:lang w:eastAsia="he-IL"/>
        </w:rPr>
      </w:pPr>
      <w:bookmarkStart w:id="23409" w:name="_ETM_Q55_479000"/>
      <w:bookmarkEnd w:id="23409"/>
    </w:p>
    <w:p w:rsidR="0086198E" w:rsidRDefault="0086198E" w:rsidP="00D753DD">
      <w:pPr>
        <w:pStyle w:val="af8"/>
        <w:keepNext/>
        <w:rPr>
          <w:rtl/>
        </w:rPr>
      </w:pPr>
      <w:bookmarkStart w:id="23410" w:name="_ETM_Q55_484000"/>
      <w:bookmarkStart w:id="23411" w:name="ET_yor_6307_40"/>
      <w:bookmarkEnd w:id="23410"/>
      <w:r w:rsidRPr="00801843">
        <w:rPr>
          <w:rStyle w:val="TagStyle"/>
          <w:rtl/>
        </w:rPr>
        <w:t xml:space="preserve"> &lt;&lt; יור &gt;&gt; </w:t>
      </w:r>
      <w:r>
        <w:rPr>
          <w:rtl/>
        </w:rPr>
        <w:t>היו"ר יבגני סובה:</w:t>
      </w:r>
      <w:r w:rsidRPr="00801843">
        <w:rPr>
          <w:rStyle w:val="TagStyle"/>
          <w:rtl/>
        </w:rPr>
        <w:t xml:space="preserve"> &lt;&lt; יור &gt;&gt;</w:t>
      </w:r>
      <w:r>
        <w:rPr>
          <w:rtl/>
        </w:rPr>
        <w:t xml:space="preserve"> </w:t>
      </w:r>
      <w:bookmarkEnd w:id="23411"/>
    </w:p>
    <w:p w:rsidR="0086198E" w:rsidRDefault="0086198E" w:rsidP="00D753DD">
      <w:pPr>
        <w:rPr>
          <w:rtl/>
          <w:lang w:eastAsia="he-IL"/>
        </w:rPr>
      </w:pPr>
    </w:p>
    <w:p w:rsidR="0086198E" w:rsidRDefault="0086198E" w:rsidP="00BE02D1">
      <w:pPr>
        <w:rPr>
          <w:rtl/>
          <w:lang w:eastAsia="he-IL"/>
        </w:rPr>
      </w:pPr>
      <w:bookmarkStart w:id="23412" w:name="_ETM_Q55_483000"/>
      <w:bookmarkEnd w:id="23412"/>
      <w:r>
        <w:rPr>
          <w:rFonts w:hint="cs"/>
          <w:rtl/>
          <w:lang w:eastAsia="he-IL"/>
        </w:rPr>
        <w:t>אני</w:t>
      </w:r>
      <w:bookmarkStart w:id="23413" w:name="_ETM_Q55_486000"/>
      <w:bookmarkEnd w:id="23413"/>
      <w:r>
        <w:rPr>
          <w:rFonts w:hint="cs"/>
          <w:rtl/>
          <w:lang w:eastAsia="he-IL"/>
        </w:rPr>
        <w:t xml:space="preserve"> כן יכול</w:t>
      </w:r>
      <w:r w:rsidR="00BE02D1">
        <w:rPr>
          <w:rFonts w:hint="cs"/>
          <w:rtl/>
          <w:lang w:eastAsia="he-IL"/>
        </w:rPr>
        <w:t>,</w:t>
      </w:r>
      <w:r>
        <w:rPr>
          <w:rFonts w:hint="cs"/>
          <w:rtl/>
          <w:lang w:eastAsia="he-IL"/>
        </w:rPr>
        <w:t xml:space="preserve"> אני כן יכול, כי אם יש שינוי – אני אבדוק את זה.</w:t>
      </w:r>
    </w:p>
    <w:p w:rsidR="0086198E" w:rsidRDefault="0086198E" w:rsidP="00D753DD">
      <w:pPr>
        <w:rPr>
          <w:rtl/>
          <w:lang w:eastAsia="he-IL"/>
        </w:rPr>
      </w:pPr>
    </w:p>
    <w:p w:rsidR="0086198E" w:rsidRDefault="0086198E" w:rsidP="00D753DD">
      <w:pPr>
        <w:pStyle w:val="af7"/>
        <w:keepNext/>
        <w:rPr>
          <w:rtl/>
        </w:rPr>
      </w:pPr>
      <w:bookmarkStart w:id="23414" w:name="_ETM_Q55_485000"/>
      <w:bookmarkStart w:id="23415" w:name="ET_interruption_5084_38"/>
      <w:bookmarkEnd w:id="23414"/>
      <w:r w:rsidRPr="00801843">
        <w:rPr>
          <w:rStyle w:val="TagStyle"/>
          <w:rtl/>
        </w:rPr>
        <w:t xml:space="preserve"> &lt;&lt; קריאה &gt;&gt; </w:t>
      </w:r>
      <w:r>
        <w:rPr>
          <w:rtl/>
        </w:rPr>
        <w:t>מיקי לוי (יש עתיד):</w:t>
      </w:r>
      <w:r w:rsidRPr="00801843">
        <w:rPr>
          <w:rStyle w:val="TagStyle"/>
          <w:rtl/>
        </w:rPr>
        <w:t xml:space="preserve"> &lt;&lt; קריאה &gt;&gt;</w:t>
      </w:r>
      <w:r>
        <w:rPr>
          <w:rtl/>
        </w:rPr>
        <w:t xml:space="preserve"> </w:t>
      </w:r>
      <w:bookmarkEnd w:id="23415"/>
    </w:p>
    <w:p w:rsidR="0086198E" w:rsidRDefault="0086198E" w:rsidP="00D753DD">
      <w:pPr>
        <w:rPr>
          <w:rtl/>
          <w:lang w:eastAsia="he-IL"/>
        </w:rPr>
      </w:pPr>
    </w:p>
    <w:p w:rsidR="0086198E" w:rsidRDefault="0086198E" w:rsidP="00D753DD">
      <w:pPr>
        <w:rPr>
          <w:rtl/>
          <w:lang w:eastAsia="he-IL"/>
        </w:rPr>
      </w:pPr>
      <w:bookmarkStart w:id="23416" w:name="_ETM_Q55_482000"/>
      <w:bookmarkEnd w:id="23416"/>
      <w:r>
        <w:rPr>
          <w:rFonts w:hint="cs"/>
          <w:rtl/>
          <w:lang w:eastAsia="he-IL"/>
        </w:rPr>
        <w:t>אתה לא יכול.</w:t>
      </w:r>
    </w:p>
    <w:p w:rsidR="0086198E" w:rsidRDefault="0086198E" w:rsidP="00D753DD">
      <w:pPr>
        <w:rPr>
          <w:rtl/>
          <w:lang w:eastAsia="he-IL"/>
        </w:rPr>
      </w:pPr>
    </w:p>
    <w:p w:rsidR="0086198E" w:rsidRDefault="0086198E" w:rsidP="00D753DD">
      <w:pPr>
        <w:pStyle w:val="af8"/>
        <w:keepNext/>
        <w:rPr>
          <w:rtl/>
        </w:rPr>
      </w:pPr>
      <w:r w:rsidRPr="00801843">
        <w:rPr>
          <w:rStyle w:val="TagStyle"/>
          <w:rtl/>
        </w:rPr>
        <w:t xml:space="preserve"> &lt;&lt; יור &gt;&gt; </w:t>
      </w:r>
      <w:r>
        <w:rPr>
          <w:rtl/>
        </w:rPr>
        <w:t>היו"ר יבגני סובה:</w:t>
      </w:r>
      <w:r w:rsidRPr="00801843">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סגנית המזכירה, האם היה שינוי בסדר-היום?</w:t>
      </w:r>
    </w:p>
    <w:p w:rsidR="0086198E" w:rsidRDefault="0086198E" w:rsidP="00D753DD">
      <w:pPr>
        <w:rPr>
          <w:rtl/>
          <w:lang w:eastAsia="he-IL"/>
        </w:rPr>
      </w:pPr>
      <w:bookmarkStart w:id="23417" w:name="_ETM_Q55_491000"/>
      <w:bookmarkEnd w:id="23417"/>
    </w:p>
    <w:p w:rsidR="0086198E" w:rsidRDefault="0086198E" w:rsidP="00D753DD">
      <w:pPr>
        <w:pStyle w:val="af7"/>
        <w:keepNext/>
        <w:rPr>
          <w:rtl/>
        </w:rPr>
      </w:pPr>
      <w:bookmarkStart w:id="23418" w:name="ET_interruption_6361_42"/>
      <w:r w:rsidRPr="00801843">
        <w:rPr>
          <w:rStyle w:val="TagStyle"/>
          <w:rtl/>
        </w:rPr>
        <w:t xml:space="preserve"> &lt;&lt; קריאה &gt;&gt; </w:t>
      </w:r>
      <w:r>
        <w:rPr>
          <w:rtl/>
        </w:rPr>
        <w:t>נאור שירי (יש עתיד):</w:t>
      </w:r>
      <w:r w:rsidRPr="00801843">
        <w:rPr>
          <w:rStyle w:val="TagStyle"/>
          <w:rtl/>
        </w:rPr>
        <w:t xml:space="preserve"> &lt;&lt; קריאה &gt;&gt;</w:t>
      </w:r>
      <w:r>
        <w:rPr>
          <w:rtl/>
        </w:rPr>
        <w:t xml:space="preserve"> </w:t>
      </w:r>
      <w:bookmarkEnd w:id="23418"/>
    </w:p>
    <w:p w:rsidR="0086198E" w:rsidRDefault="0086198E" w:rsidP="00D753DD">
      <w:pPr>
        <w:rPr>
          <w:rtl/>
          <w:lang w:eastAsia="he-IL"/>
        </w:rPr>
      </w:pPr>
    </w:p>
    <w:p w:rsidR="0086198E" w:rsidRDefault="0086198E" w:rsidP="00D753DD">
      <w:pPr>
        <w:rPr>
          <w:rtl/>
          <w:lang w:eastAsia="he-IL"/>
        </w:rPr>
      </w:pPr>
      <w:r>
        <w:rPr>
          <w:rFonts w:hint="cs"/>
          <w:rtl/>
          <w:lang w:eastAsia="he-IL"/>
        </w:rPr>
        <w:t>לא היה שום שינוי.</w:t>
      </w:r>
    </w:p>
    <w:p w:rsidR="0086198E" w:rsidRDefault="0086198E" w:rsidP="00D753DD">
      <w:pPr>
        <w:rPr>
          <w:rtl/>
          <w:lang w:eastAsia="he-IL"/>
        </w:rPr>
      </w:pPr>
    </w:p>
    <w:p w:rsidR="0086198E" w:rsidRDefault="0086198E" w:rsidP="00D753DD">
      <w:pPr>
        <w:pStyle w:val="af7"/>
        <w:keepNext/>
        <w:rPr>
          <w:rtl/>
        </w:rPr>
      </w:pPr>
      <w:bookmarkStart w:id="23419" w:name="ET_interruption_5300_43"/>
      <w:r w:rsidRPr="00801843">
        <w:rPr>
          <w:rStyle w:val="TagStyle"/>
          <w:rtl/>
        </w:rPr>
        <w:t xml:space="preserve"> &lt;&lt; קריאה &gt;&gt; </w:t>
      </w:r>
      <w:r>
        <w:rPr>
          <w:rtl/>
        </w:rPr>
        <w:t>מירב בן ארי (יש עתיד):</w:t>
      </w:r>
      <w:r w:rsidRPr="00801843">
        <w:rPr>
          <w:rStyle w:val="TagStyle"/>
          <w:rtl/>
        </w:rPr>
        <w:t xml:space="preserve"> &lt;&lt; קריאה &gt;&gt;</w:t>
      </w:r>
      <w:r>
        <w:rPr>
          <w:rtl/>
        </w:rPr>
        <w:t xml:space="preserve"> </w:t>
      </w:r>
      <w:bookmarkEnd w:id="23419"/>
    </w:p>
    <w:p w:rsidR="0086198E" w:rsidRDefault="0086198E" w:rsidP="00D753DD">
      <w:pPr>
        <w:rPr>
          <w:rtl/>
          <w:lang w:eastAsia="he-IL"/>
        </w:rPr>
      </w:pPr>
    </w:p>
    <w:p w:rsidR="0086198E" w:rsidRDefault="0086198E" w:rsidP="00D753DD">
      <w:pPr>
        <w:rPr>
          <w:rtl/>
          <w:lang w:eastAsia="he-IL"/>
        </w:rPr>
      </w:pPr>
      <w:r>
        <w:rPr>
          <w:rFonts w:hint="cs"/>
          <w:rtl/>
          <w:lang w:eastAsia="he-IL"/>
        </w:rPr>
        <w:t>לא היה שינוי.</w:t>
      </w:r>
    </w:p>
    <w:p w:rsidR="0086198E" w:rsidRDefault="0086198E" w:rsidP="00D753DD">
      <w:pPr>
        <w:rPr>
          <w:rtl/>
          <w:lang w:eastAsia="he-IL"/>
        </w:rPr>
      </w:pPr>
      <w:bookmarkStart w:id="23420" w:name="_ETM_Q55_492000"/>
      <w:bookmarkEnd w:id="23420"/>
    </w:p>
    <w:p w:rsidR="0086198E" w:rsidRDefault="0086198E" w:rsidP="00D753DD">
      <w:pPr>
        <w:pStyle w:val="af8"/>
        <w:keepNext/>
        <w:rPr>
          <w:rtl/>
        </w:rPr>
      </w:pPr>
      <w:bookmarkStart w:id="23421" w:name="ET_yor_6307_44"/>
      <w:r w:rsidRPr="00801843">
        <w:rPr>
          <w:rStyle w:val="TagStyle"/>
          <w:rtl/>
        </w:rPr>
        <w:t xml:space="preserve"> &lt;&lt; יור &gt;&gt; </w:t>
      </w:r>
      <w:r>
        <w:rPr>
          <w:rtl/>
        </w:rPr>
        <w:t>היו"ר יבגני סובה:</w:t>
      </w:r>
      <w:r w:rsidRPr="00801843">
        <w:rPr>
          <w:rStyle w:val="TagStyle"/>
          <w:rtl/>
        </w:rPr>
        <w:t xml:space="preserve"> &lt;&lt; יור &gt;&gt;</w:t>
      </w:r>
      <w:r>
        <w:rPr>
          <w:rtl/>
        </w:rPr>
        <w:t xml:space="preserve"> </w:t>
      </w:r>
      <w:bookmarkEnd w:id="23421"/>
    </w:p>
    <w:p w:rsidR="0086198E" w:rsidRDefault="0086198E" w:rsidP="00D753DD">
      <w:pPr>
        <w:rPr>
          <w:rtl/>
          <w:lang w:eastAsia="he-IL"/>
        </w:rPr>
      </w:pPr>
    </w:p>
    <w:p w:rsidR="0086198E" w:rsidRDefault="0086198E" w:rsidP="00D753DD">
      <w:pPr>
        <w:rPr>
          <w:rtl/>
          <w:lang w:eastAsia="he-IL"/>
        </w:rPr>
      </w:pPr>
      <w:bookmarkStart w:id="23422" w:name="_ETM_Q55_493000"/>
      <w:bookmarkEnd w:id="23422"/>
      <w:r>
        <w:rPr>
          <w:rFonts w:hint="cs"/>
          <w:rtl/>
          <w:lang w:eastAsia="he-IL"/>
        </w:rPr>
        <w:t xml:space="preserve">רבותיי, שנייה. זה מה </w:t>
      </w:r>
      <w:bookmarkStart w:id="23423" w:name="_ETM_Q55_498000"/>
      <w:bookmarkEnd w:id="23423"/>
      <w:r>
        <w:rPr>
          <w:rFonts w:hint="cs"/>
          <w:rtl/>
          <w:lang w:eastAsia="he-IL"/>
        </w:rPr>
        <w:t xml:space="preserve">שאצלי. </w:t>
      </w:r>
    </w:p>
    <w:p w:rsidR="0086198E" w:rsidRDefault="0086198E" w:rsidP="00D753DD">
      <w:pPr>
        <w:rPr>
          <w:rtl/>
          <w:lang w:eastAsia="he-IL"/>
        </w:rPr>
      </w:pPr>
    </w:p>
    <w:p w:rsidR="0086198E" w:rsidRDefault="0086198E" w:rsidP="00D753DD">
      <w:pPr>
        <w:pStyle w:val="af7"/>
        <w:keepNext/>
        <w:rPr>
          <w:rtl/>
        </w:rPr>
      </w:pPr>
      <w:r w:rsidRPr="00801843">
        <w:rPr>
          <w:rStyle w:val="TagStyle"/>
          <w:rtl/>
        </w:rPr>
        <w:t xml:space="preserve"> &lt;&lt; קריאה &gt;&gt; </w:t>
      </w:r>
      <w:r>
        <w:rPr>
          <w:rtl/>
        </w:rPr>
        <w:t>נאור שירי (יש עתיד):</w:t>
      </w:r>
      <w:r w:rsidRPr="00801843">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לא היה שום שינוי. למה אתה נותן לו זמן?</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p>
    <w:p w:rsidR="0086198E" w:rsidRDefault="0086198E" w:rsidP="00D753DD">
      <w:pPr>
        <w:rPr>
          <w:rtl/>
          <w:lang w:eastAsia="he-IL"/>
        </w:rPr>
      </w:pPr>
    </w:p>
    <w:p w:rsidR="0086198E" w:rsidRDefault="0086198E" w:rsidP="00D753DD">
      <w:pPr>
        <w:rPr>
          <w:rtl/>
          <w:lang w:eastAsia="he-IL"/>
        </w:rPr>
      </w:pPr>
      <w:r>
        <w:rPr>
          <w:rFonts w:hint="cs"/>
          <w:rtl/>
          <w:lang w:eastAsia="he-IL"/>
        </w:rPr>
        <w:t>היה שינוי בסדר-היום?</w:t>
      </w:r>
    </w:p>
    <w:p w:rsidR="0086198E" w:rsidRDefault="0086198E" w:rsidP="00D753DD">
      <w:pPr>
        <w:rPr>
          <w:rtl/>
          <w:lang w:eastAsia="he-IL"/>
        </w:rPr>
      </w:pPr>
    </w:p>
    <w:p w:rsidR="0086198E" w:rsidRDefault="0086198E" w:rsidP="00D753DD">
      <w:pPr>
        <w:pStyle w:val="af7"/>
        <w:keepNext/>
        <w:rPr>
          <w:rtl/>
        </w:rPr>
      </w:pPr>
      <w:r w:rsidRPr="00801843">
        <w:rPr>
          <w:rStyle w:val="TagStyle"/>
          <w:rtl/>
        </w:rPr>
        <w:t xml:space="preserve"> &lt;&lt; קריאה &gt;&gt; </w:t>
      </w:r>
      <w:r>
        <w:rPr>
          <w:rtl/>
        </w:rPr>
        <w:t>נאור שירי (יש עתיד):</w:t>
      </w:r>
      <w:r w:rsidRPr="00801843">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3424" w:name="_ETM_Q55_507000"/>
      <w:bookmarkEnd w:id="23424"/>
      <w:r>
        <w:rPr>
          <w:rFonts w:hint="cs"/>
          <w:rtl/>
          <w:lang w:eastAsia="he-IL"/>
        </w:rPr>
        <w:t>עאידה לא הייתה פה שנייה וחצי – התקדמו.</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מאחר שאני יושב לפי הסדר הישן, וכן יש שינוי בסדר-היום, לכן </w:t>
      </w:r>
      <w:bookmarkStart w:id="23425" w:name="_ETM_Q55_525000"/>
      <w:bookmarkEnd w:id="23425"/>
      <w:r>
        <w:rPr>
          <w:rFonts w:hint="cs"/>
          <w:rtl/>
          <w:lang w:eastAsia="he-IL"/>
        </w:rPr>
        <w:t xml:space="preserve">הנושא הבא על סדר-היום </w:t>
      </w:r>
      <w:r>
        <w:rPr>
          <w:rFonts w:hint="eastAsia"/>
          <w:rtl/>
          <w:lang w:eastAsia="he-IL"/>
        </w:rPr>
        <w:t>–</w:t>
      </w:r>
      <w:r>
        <w:rPr>
          <w:rFonts w:hint="cs"/>
          <w:rtl/>
          <w:lang w:eastAsia="he-IL"/>
        </w:rPr>
        <w:t xml:space="preserve"> זה החדש, מעודכן. משה טור פז. כן, יש פה שינוי, אני פשוט לא מעודכן. כן, </w:t>
      </w:r>
      <w:bookmarkStart w:id="23426" w:name="_ETM_Q55_528000"/>
      <w:bookmarkEnd w:id="23426"/>
      <w:r>
        <w:rPr>
          <w:rFonts w:hint="cs"/>
          <w:rtl/>
          <w:lang w:eastAsia="he-IL"/>
        </w:rPr>
        <w:t>כן, אני לא מעודכן. אני לא עודכנתי, אבל הכול בסדר.</w:t>
      </w:r>
    </w:p>
    <w:p w:rsidR="0086198E" w:rsidRDefault="0086198E" w:rsidP="00D753DD">
      <w:pPr>
        <w:rPr>
          <w:rtl/>
          <w:lang w:eastAsia="he-IL"/>
        </w:rPr>
      </w:pPr>
    </w:p>
    <w:p w:rsidR="0086198E" w:rsidRDefault="0086198E" w:rsidP="00D753DD">
      <w:pPr>
        <w:pStyle w:val="af7"/>
        <w:keepNext/>
        <w:rPr>
          <w:rtl/>
        </w:rPr>
      </w:pPr>
      <w:bookmarkStart w:id="23427" w:name="ET_interruption_5300_47"/>
      <w:r w:rsidRPr="00801843">
        <w:rPr>
          <w:rStyle w:val="TagStyle"/>
          <w:rtl/>
        </w:rPr>
        <w:t xml:space="preserve"> &lt;&lt; קריאה &gt;&gt; </w:t>
      </w:r>
      <w:r>
        <w:rPr>
          <w:rtl/>
        </w:rPr>
        <w:t>מירב בן ארי (יש עתיד):</w:t>
      </w:r>
      <w:r w:rsidRPr="00801843">
        <w:rPr>
          <w:rStyle w:val="TagStyle"/>
          <w:rtl/>
        </w:rPr>
        <w:t xml:space="preserve"> &lt;&lt; קריאה &gt;&gt;</w:t>
      </w:r>
      <w:r>
        <w:rPr>
          <w:rtl/>
        </w:rPr>
        <w:t xml:space="preserve"> </w:t>
      </w:r>
      <w:bookmarkEnd w:id="23427"/>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אז בואו נעשה </w:t>
      </w:r>
      <w:r w:rsidR="0040236C">
        <w:rPr>
          <w:rFonts w:hint="cs"/>
          <w:rtl/>
          <w:lang w:eastAsia="he-IL"/>
        </w:rPr>
        <w:t>– – –</w:t>
      </w:r>
      <w:r>
        <w:rPr>
          <w:rFonts w:hint="cs"/>
          <w:rtl/>
          <w:lang w:eastAsia="he-IL"/>
        </w:rPr>
        <w:t xml:space="preserve"> שסדר-היום </w:t>
      </w:r>
      <w:r>
        <w:rPr>
          <w:rtl/>
          <w:lang w:eastAsia="he-IL"/>
        </w:rPr>
        <w:t>–</w:t>
      </w:r>
      <w:bookmarkStart w:id="23428" w:name="_ETM_Q55_532000"/>
      <w:bookmarkEnd w:id="23428"/>
      <w:r>
        <w:rPr>
          <w:rFonts w:hint="cs"/>
          <w:rtl/>
          <w:lang w:eastAsia="he-IL"/>
        </w:rPr>
        <w:t xml:space="preserve"> מרכז קואליציה, מרכזת אופוזיציה. זה לא עובד ככה.</w:t>
      </w:r>
    </w:p>
    <w:p w:rsidR="0086198E" w:rsidRDefault="0086198E" w:rsidP="00D753DD">
      <w:pPr>
        <w:rPr>
          <w:rtl/>
          <w:lang w:eastAsia="he-IL"/>
        </w:rPr>
      </w:pPr>
      <w:bookmarkStart w:id="23429" w:name="_ETM_Q55_539000"/>
      <w:bookmarkEnd w:id="23429"/>
    </w:p>
    <w:p w:rsidR="0086198E" w:rsidRDefault="0086198E" w:rsidP="00D753DD">
      <w:pPr>
        <w:pStyle w:val="af8"/>
        <w:keepNext/>
        <w:rPr>
          <w:rtl/>
        </w:rPr>
      </w:pPr>
      <w:bookmarkStart w:id="23430" w:name="ET_yor_6307_48"/>
      <w:r w:rsidRPr="00801843">
        <w:rPr>
          <w:rStyle w:val="TagStyle"/>
          <w:rtl/>
        </w:rPr>
        <w:t xml:space="preserve"> &lt;&lt; יור &gt;&gt; </w:t>
      </w:r>
      <w:r>
        <w:rPr>
          <w:rtl/>
        </w:rPr>
        <w:t>היו"ר יבגני סובה:</w:t>
      </w:r>
      <w:r w:rsidRPr="00801843">
        <w:rPr>
          <w:rStyle w:val="TagStyle"/>
          <w:rtl/>
        </w:rPr>
        <w:t xml:space="preserve"> &lt;&lt; יור &gt;&gt;</w:t>
      </w:r>
      <w:r>
        <w:rPr>
          <w:rtl/>
        </w:rPr>
        <w:t xml:space="preserve"> </w:t>
      </w:r>
      <w:bookmarkEnd w:id="23430"/>
    </w:p>
    <w:p w:rsidR="0086198E" w:rsidRDefault="0086198E" w:rsidP="00D753DD">
      <w:pPr>
        <w:rPr>
          <w:rtl/>
          <w:lang w:eastAsia="he-IL"/>
        </w:rPr>
      </w:pPr>
    </w:p>
    <w:p w:rsidR="0086198E" w:rsidRDefault="0086198E" w:rsidP="00D753DD">
      <w:pPr>
        <w:rPr>
          <w:rtl/>
          <w:lang w:eastAsia="he-IL"/>
        </w:rPr>
      </w:pPr>
      <w:bookmarkStart w:id="23431" w:name="_ETM_Q55_540000"/>
      <w:bookmarkEnd w:id="23431"/>
      <w:r>
        <w:rPr>
          <w:rFonts w:hint="cs"/>
          <w:rtl/>
          <w:lang w:eastAsia="he-IL"/>
        </w:rPr>
        <w:t xml:space="preserve">מירב, אני פשוט יושב עם הישן ולא מעודכן, אבל אם סגנית המזכירה </w:t>
      </w:r>
      <w:bookmarkStart w:id="23432" w:name="_ETM_Q55_541000"/>
      <w:bookmarkEnd w:id="23432"/>
      <w:r>
        <w:rPr>
          <w:rFonts w:hint="cs"/>
          <w:rtl/>
          <w:lang w:eastAsia="he-IL"/>
        </w:rPr>
        <w:t>אומרת שזה מעודכן, אז זה מעודכן.</w:t>
      </w:r>
    </w:p>
    <w:p w:rsidR="0086198E" w:rsidRDefault="0086198E" w:rsidP="00D753DD">
      <w:pPr>
        <w:rPr>
          <w:rtl/>
          <w:lang w:eastAsia="he-IL"/>
        </w:rPr>
      </w:pPr>
    </w:p>
    <w:p w:rsidR="0086198E" w:rsidRDefault="0086198E" w:rsidP="00D753DD">
      <w:pPr>
        <w:rPr>
          <w:rtl/>
          <w:lang w:eastAsia="he-IL"/>
        </w:rPr>
      </w:pPr>
      <w:bookmarkStart w:id="23433" w:name="_ETM_Q0_37295884"/>
      <w:bookmarkStart w:id="23434" w:name="_ETM_Q0_37296041"/>
      <w:bookmarkEnd w:id="23433"/>
      <w:bookmarkEnd w:id="23434"/>
    </w:p>
    <w:p w:rsidR="0086198E" w:rsidRDefault="0086198E" w:rsidP="00D753DD">
      <w:pPr>
        <w:pStyle w:val="a7"/>
        <w:rPr>
          <w:rtl/>
          <w:lang w:eastAsia="he-IL"/>
        </w:rPr>
      </w:pPr>
      <w:bookmarkStart w:id="23435" w:name="ET_hatsach_643437_15"/>
      <w:r w:rsidRPr="00FA26E6">
        <w:rPr>
          <w:rStyle w:val="TagStyle"/>
          <w:rtl/>
        </w:rPr>
        <w:t xml:space="preserve">&lt;&lt; הצח &gt;&gt; </w:t>
      </w:r>
      <w:bookmarkStart w:id="23436" w:name="_Toc172455910"/>
      <w:bookmarkStart w:id="23437" w:name="_Toc172458373"/>
      <w:bookmarkStart w:id="23438" w:name="_Toc172459665"/>
      <w:bookmarkStart w:id="23439" w:name="_Toc172459999"/>
      <w:r>
        <w:rPr>
          <w:rtl/>
          <w:lang w:eastAsia="he-IL"/>
        </w:rPr>
        <w:t>הצעת חוק אומנה לילדים (תיקון – הזכות לחינוך לילדים בהשמה חוץ-ביתית), התשפ"ג</w:t>
      </w:r>
      <w:r>
        <w:rPr>
          <w:rFonts w:hint="cs"/>
          <w:rtl/>
          <w:lang w:eastAsia="he-IL"/>
        </w:rPr>
        <w:t>–</w:t>
      </w:r>
      <w:r>
        <w:rPr>
          <w:rtl/>
          <w:lang w:eastAsia="he-IL"/>
        </w:rPr>
        <w:t>2022</w:t>
      </w:r>
      <w:bookmarkEnd w:id="23436"/>
      <w:bookmarkEnd w:id="23437"/>
      <w:bookmarkEnd w:id="23438"/>
      <w:bookmarkEnd w:id="23439"/>
      <w:r w:rsidRPr="00FA26E6">
        <w:rPr>
          <w:rStyle w:val="TagStyle"/>
          <w:rtl/>
        </w:rPr>
        <w:t xml:space="preserve"> &lt;&lt; הצח &gt;&gt;</w:t>
      </w:r>
      <w:r>
        <w:rPr>
          <w:rtl/>
          <w:lang w:eastAsia="he-IL"/>
        </w:rPr>
        <w:t xml:space="preserve"> </w:t>
      </w:r>
      <w:bookmarkEnd w:id="23435"/>
    </w:p>
    <w:p w:rsidR="0086198E" w:rsidRDefault="0086198E" w:rsidP="00D753DD">
      <w:pPr>
        <w:rPr>
          <w:rtl/>
          <w:lang w:eastAsia="he-IL"/>
        </w:rPr>
      </w:pPr>
      <w:r>
        <w:rPr>
          <w:rtl/>
          <w:lang w:eastAsia="he-IL"/>
        </w:rPr>
        <w:t>[הצעת חוק פ/992</w:t>
      </w:r>
      <w:r>
        <w:rPr>
          <w:rFonts w:hint="cs"/>
          <w:rtl/>
          <w:lang w:eastAsia="he-IL"/>
        </w:rPr>
        <w:t>/25; נספחות</w:t>
      </w:r>
      <w:r>
        <w:rPr>
          <w:rtl/>
          <w:lang w:eastAsia="he-IL"/>
        </w:rPr>
        <w:t>]</w:t>
      </w:r>
    </w:p>
    <w:p w:rsidR="0086198E" w:rsidRDefault="0086198E" w:rsidP="00D753DD">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טוב, </w:t>
      </w:r>
      <w:bookmarkStart w:id="23440" w:name="_ETM_Q55_550086"/>
      <w:bookmarkEnd w:id="23440"/>
      <w:r>
        <w:rPr>
          <w:rFonts w:hint="cs"/>
          <w:rtl/>
          <w:lang w:eastAsia="he-IL"/>
        </w:rPr>
        <w:t xml:space="preserve">אז הנושא הבא על סדר-היום הוא </w:t>
      </w:r>
      <w:r>
        <w:rPr>
          <w:rtl/>
          <w:lang w:eastAsia="he-IL"/>
        </w:rPr>
        <w:t>הצעת חוק אומנה לילדים (תיקון – הזכות לחינוך לילדים בהשמה חוץ-ביתית), התשפ"ג</w:t>
      </w:r>
      <w:r>
        <w:rPr>
          <w:rFonts w:hint="cs"/>
          <w:rtl/>
          <w:lang w:eastAsia="he-IL"/>
        </w:rPr>
        <w:t>–</w:t>
      </w:r>
      <w:r>
        <w:rPr>
          <w:rtl/>
          <w:lang w:eastAsia="he-IL"/>
        </w:rPr>
        <w:t>2022</w:t>
      </w:r>
      <w:r>
        <w:rPr>
          <w:rFonts w:hint="cs"/>
          <w:rtl/>
          <w:lang w:eastAsia="he-IL"/>
        </w:rPr>
        <w:t xml:space="preserve">, של חבר הכנסת משה טור פז. בבקשה. </w:t>
      </w:r>
      <w:bookmarkStart w:id="23441" w:name="_ETM_Q55_563000"/>
      <w:bookmarkEnd w:id="23441"/>
      <w:r>
        <w:rPr>
          <w:rFonts w:hint="cs"/>
          <w:rtl/>
          <w:lang w:eastAsia="he-IL"/>
        </w:rPr>
        <w:t>רבותיי, אני לא מעודכן, אז זו טעות שלי. בבקשה, עשר דקות.</w:t>
      </w:r>
    </w:p>
    <w:p w:rsidR="0086198E" w:rsidRDefault="0086198E" w:rsidP="00D753DD">
      <w:pPr>
        <w:rPr>
          <w:rtl/>
          <w:lang w:eastAsia="he-IL"/>
        </w:rPr>
      </w:pPr>
    </w:p>
    <w:p w:rsidR="0086198E" w:rsidRDefault="0086198E" w:rsidP="00D753DD">
      <w:pPr>
        <w:pStyle w:val="a4"/>
        <w:keepNext/>
        <w:rPr>
          <w:rtl/>
        </w:rPr>
      </w:pPr>
      <w:bookmarkStart w:id="23442" w:name="ET_speaker_6128_16"/>
      <w:r w:rsidRPr="00FA26E6">
        <w:rPr>
          <w:rStyle w:val="TagStyle"/>
          <w:rtl/>
        </w:rPr>
        <w:t xml:space="preserve"> &lt;&lt; דובר &gt;&gt; </w:t>
      </w:r>
      <w:bookmarkStart w:id="23443" w:name="_Toc172455911"/>
      <w:bookmarkStart w:id="23444" w:name="_Toc172458374"/>
      <w:bookmarkStart w:id="23445" w:name="_Toc172459666"/>
      <w:bookmarkStart w:id="23446" w:name="_Toc172460000"/>
      <w:r>
        <w:rPr>
          <w:rtl/>
        </w:rPr>
        <w:t>משה טור פז (יש עתיד):</w:t>
      </w:r>
      <w:bookmarkEnd w:id="23443"/>
      <w:bookmarkEnd w:id="23444"/>
      <w:bookmarkEnd w:id="23445"/>
      <w:bookmarkEnd w:id="23446"/>
      <w:r w:rsidRPr="00FA26E6">
        <w:rPr>
          <w:rStyle w:val="TagStyle"/>
          <w:rtl/>
        </w:rPr>
        <w:t xml:space="preserve"> &lt;&lt; דובר &gt;&gt;</w:t>
      </w:r>
      <w:bookmarkEnd w:id="23442"/>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אדוני היושב-ראש, חבריי חברי הכנסת, אני מביא לכאן חוק שהוא חוק פשוט. האמת היא שבכלל לא היינו צריכים אותו אם הכול היה בסדר. הוא עוסק באנשים שהם לבד, ילדים שנותרו לבד בחיים מכל מיני סיבות, אבל כדי להגיע אל </w:t>
      </w:r>
      <w:bookmarkStart w:id="23447" w:name="_ETM_Q55_593000"/>
      <w:bookmarkEnd w:id="23447"/>
      <w:r>
        <w:rPr>
          <w:rFonts w:hint="cs"/>
          <w:rtl/>
          <w:lang w:eastAsia="he-IL"/>
        </w:rPr>
        <w:t>הדברים מתוך דברי תורה, השר קרעי, ברשותך, אני אדרוש כאן משהו מתוך פרשת בלק שאנחנו נקרא</w:t>
      </w:r>
      <w:bookmarkStart w:id="23448" w:name="_ETM_Q55_604000"/>
      <w:bookmarkEnd w:id="23448"/>
      <w:r>
        <w:rPr>
          <w:rFonts w:hint="cs"/>
          <w:rtl/>
          <w:lang w:eastAsia="he-IL"/>
        </w:rPr>
        <w:t xml:space="preserve"> השבת. אני אגיע מייד לילד שהוא בדד, אבל אנחנו נקרא השבת את מילותיו של בלעם בן</w:t>
      </w:r>
      <w:bookmarkStart w:id="23449" w:name="_ETM_Q55_610000"/>
      <w:bookmarkEnd w:id="23449"/>
      <w:r>
        <w:rPr>
          <w:rFonts w:hint="cs"/>
          <w:rtl/>
          <w:lang w:eastAsia="he-IL"/>
        </w:rPr>
        <w:t xml:space="preserve"> בעור, שבהן הוא קורא לעם ישראל </w:t>
      </w:r>
      <w:r w:rsidR="0040236C">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FA26E6">
        <w:rPr>
          <w:rStyle w:val="TagStyle"/>
          <w:rtl/>
        </w:rPr>
        <w:t xml:space="preserve"> &lt;&lt; יור &gt;&gt; </w:t>
      </w:r>
      <w:r>
        <w:rPr>
          <w:rtl/>
        </w:rPr>
        <w:t>היו"ר יבגני סובה:</w:t>
      </w:r>
      <w:r w:rsidRPr="00FA26E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רק שנייה, משה.</w:t>
      </w:r>
    </w:p>
    <w:p w:rsidR="0086198E" w:rsidRDefault="0086198E" w:rsidP="00D753DD">
      <w:pPr>
        <w:rPr>
          <w:rtl/>
          <w:lang w:eastAsia="he-IL"/>
        </w:rPr>
      </w:pPr>
    </w:p>
    <w:p w:rsidR="0086198E" w:rsidRDefault="0086198E" w:rsidP="00D753DD">
      <w:pPr>
        <w:pStyle w:val="-"/>
        <w:keepNext/>
        <w:rPr>
          <w:rtl/>
        </w:rPr>
      </w:pPr>
      <w:bookmarkStart w:id="23450" w:name="ET_speakercontinue_6128_49"/>
      <w:r w:rsidRPr="00E55CFA">
        <w:rPr>
          <w:rStyle w:val="TagStyle"/>
          <w:rtl/>
        </w:rPr>
        <w:t xml:space="preserve"> &lt;&lt; דובר_המשך &gt;&gt; </w:t>
      </w:r>
      <w:r>
        <w:rPr>
          <w:rtl/>
        </w:rPr>
        <w:t>משה טור פז (יש עתיד):</w:t>
      </w:r>
      <w:r w:rsidRPr="00E55CFA">
        <w:rPr>
          <w:rStyle w:val="TagStyle"/>
          <w:rtl/>
        </w:rPr>
        <w:t xml:space="preserve"> &lt;&lt; דובר_המשך &gt;&gt;</w:t>
      </w:r>
      <w:r>
        <w:rPr>
          <w:rtl/>
        </w:rPr>
        <w:t xml:space="preserve"> </w:t>
      </w:r>
      <w:bookmarkEnd w:id="23450"/>
    </w:p>
    <w:p w:rsidR="0086198E" w:rsidRDefault="0086198E" w:rsidP="00D753DD">
      <w:pPr>
        <w:rPr>
          <w:rtl/>
          <w:lang w:eastAsia="he-IL"/>
        </w:rPr>
      </w:pPr>
    </w:p>
    <w:p w:rsidR="0086198E" w:rsidRDefault="0086198E" w:rsidP="00D753DD">
      <w:pPr>
        <w:rPr>
          <w:rtl/>
          <w:lang w:eastAsia="he-IL"/>
        </w:rPr>
      </w:pPr>
      <w:r>
        <w:rPr>
          <w:rFonts w:hint="cs"/>
          <w:rtl/>
          <w:lang w:eastAsia="he-IL"/>
        </w:rPr>
        <w:t>אני אחכה.</w:t>
      </w:r>
    </w:p>
    <w:p w:rsidR="0086198E" w:rsidRDefault="0086198E" w:rsidP="00D753DD">
      <w:pPr>
        <w:rPr>
          <w:rtl/>
          <w:lang w:eastAsia="he-IL"/>
        </w:rPr>
      </w:pPr>
      <w:bookmarkStart w:id="23451" w:name="_ETM_Q55_615000"/>
      <w:bookmarkEnd w:id="23451"/>
    </w:p>
    <w:p w:rsidR="0086198E" w:rsidRDefault="0086198E" w:rsidP="00D753DD">
      <w:pPr>
        <w:pStyle w:val="af8"/>
        <w:keepNext/>
        <w:rPr>
          <w:rtl/>
        </w:rPr>
      </w:pPr>
      <w:bookmarkStart w:id="23452" w:name="ET_yor_6307_50"/>
      <w:r w:rsidRPr="00E55CFA">
        <w:rPr>
          <w:rStyle w:val="TagStyle"/>
          <w:rtl/>
        </w:rPr>
        <w:t xml:space="preserve"> &lt;&lt; יור &gt;&gt; </w:t>
      </w:r>
      <w:r>
        <w:rPr>
          <w:rtl/>
        </w:rPr>
        <w:t>היו"ר יבגני סובה:</w:t>
      </w:r>
      <w:r w:rsidRPr="00E55CFA">
        <w:rPr>
          <w:rStyle w:val="TagStyle"/>
          <w:rtl/>
        </w:rPr>
        <w:t xml:space="preserve"> &lt;&lt; יור &gt;&gt;</w:t>
      </w:r>
      <w:r>
        <w:rPr>
          <w:rtl/>
        </w:rPr>
        <w:t xml:space="preserve"> </w:t>
      </w:r>
      <w:bookmarkEnd w:id="23452"/>
    </w:p>
    <w:p w:rsidR="0086198E" w:rsidRDefault="0086198E" w:rsidP="00D753DD">
      <w:pPr>
        <w:rPr>
          <w:rtl/>
          <w:lang w:eastAsia="he-IL"/>
        </w:rPr>
      </w:pPr>
    </w:p>
    <w:p w:rsidR="0086198E" w:rsidRDefault="0086198E" w:rsidP="00E34856">
      <w:pPr>
        <w:rPr>
          <w:rtl/>
          <w:lang w:eastAsia="he-IL"/>
        </w:rPr>
      </w:pPr>
      <w:bookmarkStart w:id="23453" w:name="_ETM_Q55_616000"/>
      <w:bookmarkEnd w:id="23453"/>
      <w:r>
        <w:rPr>
          <w:rFonts w:hint="cs"/>
          <w:rtl/>
          <w:lang w:eastAsia="he-IL"/>
        </w:rPr>
        <w:t>רבותיי, מי שלא צריך להיות באולם</w:t>
      </w:r>
      <w:r w:rsidR="00E34856">
        <w:rPr>
          <w:rFonts w:hint="cs"/>
          <w:rtl/>
          <w:lang w:eastAsia="he-IL"/>
        </w:rPr>
        <w:t>,</w:t>
      </w:r>
      <w:r>
        <w:rPr>
          <w:rFonts w:hint="cs"/>
          <w:rtl/>
          <w:lang w:eastAsia="he-IL"/>
        </w:rPr>
        <w:t xml:space="preserve"> שלא יהיה באולם, בבקשה</w:t>
      </w:r>
      <w:r w:rsidR="00E34856">
        <w:rPr>
          <w:rFonts w:hint="cs"/>
          <w:rtl/>
          <w:lang w:eastAsia="he-IL"/>
        </w:rPr>
        <w:t>,</w:t>
      </w:r>
      <w:r>
        <w:rPr>
          <w:rFonts w:hint="cs"/>
          <w:rtl/>
          <w:lang w:eastAsia="he-IL"/>
        </w:rPr>
        <w:t xml:space="preserve"> אבל אתם עושים רעש. תכבדו בבקשה </w:t>
      </w:r>
      <w:bookmarkStart w:id="23454" w:name="_ETM_Q55_625000"/>
      <w:bookmarkEnd w:id="23454"/>
      <w:r>
        <w:rPr>
          <w:rFonts w:hint="cs"/>
          <w:rtl/>
          <w:lang w:eastAsia="he-IL"/>
        </w:rPr>
        <w:t>את חבר הכנסת טור פז</w:t>
      </w:r>
      <w:r w:rsidR="00E34856">
        <w:rPr>
          <w:rFonts w:hint="cs"/>
          <w:rtl/>
          <w:lang w:eastAsia="he-IL"/>
        </w:rPr>
        <w:t>,</w:t>
      </w:r>
      <w:r>
        <w:rPr>
          <w:rFonts w:hint="cs"/>
          <w:rtl/>
          <w:lang w:eastAsia="he-IL"/>
        </w:rPr>
        <w:t xml:space="preserve"> שמציג את הצעת החוק. תודה. פתרנו את הסוגיה הזאת. סדר-היום מעודכן, ממשיכים לפי הסדר המעודכן. תודה.</w:t>
      </w:r>
    </w:p>
    <w:p w:rsidR="0086198E" w:rsidRDefault="0086198E" w:rsidP="00D753DD">
      <w:pPr>
        <w:rPr>
          <w:rtl/>
          <w:lang w:eastAsia="he-IL"/>
        </w:rPr>
      </w:pPr>
    </w:p>
    <w:p w:rsidR="0086198E" w:rsidRDefault="0086198E" w:rsidP="00D753DD">
      <w:pPr>
        <w:pStyle w:val="-"/>
        <w:keepNext/>
        <w:rPr>
          <w:rtl/>
        </w:rPr>
      </w:pPr>
      <w:bookmarkStart w:id="23455" w:name="ET_speakercontinue_6128_18"/>
      <w:r w:rsidRPr="00FA26E6">
        <w:rPr>
          <w:rStyle w:val="TagStyle"/>
          <w:rtl/>
        </w:rPr>
        <w:t xml:space="preserve"> &lt;&lt; דובר_המשך &gt;&gt; </w:t>
      </w:r>
      <w:r>
        <w:rPr>
          <w:rtl/>
        </w:rPr>
        <w:t>משה טור פז (יש עתיד):</w:t>
      </w:r>
      <w:r w:rsidRPr="00FA26E6">
        <w:rPr>
          <w:rStyle w:val="TagStyle"/>
          <w:rtl/>
        </w:rPr>
        <w:t xml:space="preserve"> &lt;&lt; דובר_המשך &gt;&gt;</w:t>
      </w:r>
      <w:r>
        <w:rPr>
          <w:rtl/>
        </w:rPr>
        <w:t xml:space="preserve"> </w:t>
      </w:r>
      <w:bookmarkEnd w:id="23455"/>
    </w:p>
    <w:p w:rsidR="0086198E" w:rsidRDefault="0086198E" w:rsidP="00D753DD">
      <w:pPr>
        <w:rPr>
          <w:rtl/>
          <w:lang w:eastAsia="he-IL"/>
        </w:rPr>
      </w:pPr>
    </w:p>
    <w:p w:rsidR="0086198E" w:rsidRDefault="0086198E" w:rsidP="00E34856">
      <w:pPr>
        <w:rPr>
          <w:rtl/>
          <w:lang w:eastAsia="he-IL"/>
        </w:rPr>
      </w:pPr>
      <w:r>
        <w:rPr>
          <w:rFonts w:hint="cs"/>
          <w:rtl/>
          <w:lang w:eastAsia="he-IL"/>
        </w:rPr>
        <w:t xml:space="preserve">אני חוזר. הצעת החוק עוסקת בילדים שהם לבד. אבל לפני כן </w:t>
      </w:r>
      <w:bookmarkStart w:id="23456" w:name="_ETM_Q55_641000"/>
      <w:bookmarkEnd w:id="23456"/>
      <w:r>
        <w:rPr>
          <w:rFonts w:hint="cs"/>
          <w:rtl/>
          <w:lang w:eastAsia="he-IL"/>
        </w:rPr>
        <w:t>מן הראוי להתייחס לפרשתנו, שבה נקרא את ברכתו לכאורה של בלעם</w:t>
      </w:r>
      <w:bookmarkStart w:id="23457" w:name="_ETM_Q55_647000"/>
      <w:bookmarkEnd w:id="23457"/>
      <w:r>
        <w:rPr>
          <w:rFonts w:hint="cs"/>
          <w:rtl/>
          <w:lang w:eastAsia="he-IL"/>
        </w:rPr>
        <w:t xml:space="preserve"> בן בעור לעם ישראל</w:t>
      </w:r>
      <w:r w:rsidR="00E34856">
        <w:rPr>
          <w:rFonts w:hint="cs"/>
          <w:rtl/>
          <w:lang w:eastAsia="he-IL"/>
        </w:rPr>
        <w:t>,</w:t>
      </w:r>
      <w:r>
        <w:rPr>
          <w:rFonts w:hint="cs"/>
          <w:rtl/>
          <w:lang w:eastAsia="he-IL"/>
        </w:rPr>
        <w:t xml:space="preserve"> "עם לבדד ישכֹן ובגוי</w:t>
      </w:r>
      <w:r w:rsidRPr="00FE20DC">
        <w:rPr>
          <w:rtl/>
          <w:lang w:eastAsia="he-IL"/>
        </w:rPr>
        <w:t>ִ</w:t>
      </w:r>
      <w:r>
        <w:rPr>
          <w:rFonts w:hint="cs"/>
          <w:rtl/>
          <w:lang w:eastAsia="he-IL"/>
        </w:rPr>
        <w:t>ם לא יתחשב". בשבועות האחרונים, בחודשים האחרונים,</w:t>
      </w:r>
      <w:bookmarkStart w:id="23458" w:name="_ETM_Q55_655000"/>
      <w:bookmarkEnd w:id="23458"/>
      <w:r>
        <w:rPr>
          <w:rFonts w:hint="cs"/>
          <w:rtl/>
          <w:lang w:eastAsia="he-IL"/>
        </w:rPr>
        <w:t xml:space="preserve"> שמעתי הרבה ציטוטים כאן בכנסת שמשתמשים בדבריו של אותו קוסם מסוכן שש</w:t>
      </w:r>
      <w:r>
        <w:rPr>
          <w:rtl/>
          <w:lang w:eastAsia="he-IL"/>
        </w:rPr>
        <w:t>ְ</w:t>
      </w:r>
      <w:r>
        <w:rPr>
          <w:rFonts w:hint="cs"/>
          <w:rtl/>
          <w:lang w:eastAsia="he-IL"/>
        </w:rPr>
        <w:t xml:space="preserve">כָרו בלק כדי לקלל את עם ישראל. חשוב לי להביא כאן את הדברים שהברכה הזו לכאורה </w:t>
      </w:r>
      <w:r>
        <w:rPr>
          <w:rtl/>
          <w:lang w:eastAsia="he-IL"/>
        </w:rPr>
        <w:t>–</w:t>
      </w:r>
      <w:r>
        <w:rPr>
          <w:rFonts w:hint="cs"/>
          <w:rtl/>
          <w:lang w:eastAsia="he-IL"/>
        </w:rPr>
        <w:t xml:space="preserve"> אני מקדיש את הדברים האלה גם לוויכוח שניהלתי עם חבר הכנסת פינדרוס. הברכה הזו </w:t>
      </w:r>
      <w:bookmarkStart w:id="23459" w:name="_ETM_Q55_677000"/>
      <w:bookmarkEnd w:id="23459"/>
      <w:r>
        <w:rPr>
          <w:rFonts w:hint="cs"/>
          <w:rtl/>
          <w:lang w:eastAsia="he-IL"/>
        </w:rPr>
        <w:t>היא ברכה מאוד מורכבת, כי מבחינת התורה להיות לבד זה לא טוב</w:t>
      </w:r>
      <w:bookmarkStart w:id="23460" w:name="_ETM_Q55_682000"/>
      <w:bookmarkEnd w:id="23460"/>
      <w:r>
        <w:rPr>
          <w:rFonts w:hint="cs"/>
          <w:rtl/>
          <w:lang w:eastAsia="he-IL"/>
        </w:rPr>
        <w:t xml:space="preserve">. עוד הרבה לפני ששר המשורר </w:t>
      </w:r>
      <w:r w:rsidR="00E34856">
        <w:rPr>
          <w:rFonts w:hint="cs"/>
          <w:rtl/>
          <w:lang w:eastAsia="he-IL"/>
        </w:rPr>
        <w:t>"</w:t>
      </w:r>
      <w:r>
        <w:rPr>
          <w:rFonts w:hint="cs"/>
          <w:rtl/>
          <w:lang w:eastAsia="he-IL"/>
        </w:rPr>
        <w:t>לא טוב היות</w:t>
      </w:r>
      <w:bookmarkStart w:id="23461" w:name="_ETM_Q55_685000"/>
      <w:bookmarkEnd w:id="23461"/>
      <w:r>
        <w:rPr>
          <w:rFonts w:hint="cs"/>
          <w:rtl/>
          <w:lang w:eastAsia="he-IL"/>
        </w:rPr>
        <w:t xml:space="preserve"> האדם לבדו</w:t>
      </w:r>
      <w:r w:rsidR="00E34856">
        <w:rPr>
          <w:rFonts w:hint="cs"/>
          <w:rtl/>
          <w:lang w:eastAsia="he-IL"/>
        </w:rPr>
        <w:t>"</w:t>
      </w:r>
      <w:r>
        <w:rPr>
          <w:rFonts w:hint="cs"/>
          <w:rtl/>
          <w:lang w:eastAsia="he-IL"/>
        </w:rPr>
        <w:t xml:space="preserve"> כבר אומרת התורה </w:t>
      </w:r>
      <w:r w:rsidR="00E34856">
        <w:rPr>
          <w:rFonts w:hint="cs"/>
          <w:rtl/>
          <w:lang w:eastAsia="he-IL"/>
        </w:rPr>
        <w:t>"</w:t>
      </w:r>
      <w:r>
        <w:rPr>
          <w:rFonts w:hint="cs"/>
          <w:rtl/>
          <w:lang w:eastAsia="he-IL"/>
        </w:rPr>
        <w:t>לא טוב היות האדם לבדו</w:t>
      </w:r>
      <w:r w:rsidR="00E34856">
        <w:rPr>
          <w:rFonts w:hint="cs"/>
          <w:rtl/>
          <w:lang w:eastAsia="he-IL"/>
        </w:rPr>
        <w:t>"</w:t>
      </w:r>
      <w:r>
        <w:rPr>
          <w:rFonts w:hint="cs"/>
          <w:rtl/>
          <w:lang w:eastAsia="he-IL"/>
        </w:rPr>
        <w:t xml:space="preserve"> בבראשית ב'.</w:t>
      </w:r>
    </w:p>
    <w:p w:rsidR="0086198E" w:rsidRDefault="0086198E" w:rsidP="00D753DD">
      <w:pPr>
        <w:rPr>
          <w:rtl/>
          <w:lang w:eastAsia="he-IL"/>
        </w:rPr>
      </w:pPr>
    </w:p>
    <w:p w:rsidR="0086198E" w:rsidRDefault="0086198E" w:rsidP="00E34856">
      <w:pPr>
        <w:rPr>
          <w:rtl/>
          <w:lang w:eastAsia="he-IL"/>
        </w:rPr>
      </w:pPr>
      <w:r>
        <w:rPr>
          <w:rFonts w:hint="cs"/>
          <w:rtl/>
          <w:lang w:eastAsia="he-IL"/>
        </w:rPr>
        <w:t xml:space="preserve">לאחר מכן, כשיתרו רואה את משה רבנו </w:t>
      </w:r>
      <w:bookmarkStart w:id="23462" w:name="_ETM_Q55_697000"/>
      <w:bookmarkEnd w:id="23462"/>
      <w:r>
        <w:rPr>
          <w:rFonts w:hint="cs"/>
          <w:rtl/>
          <w:lang w:eastAsia="he-IL"/>
        </w:rPr>
        <w:t>שופט לבדו</w:t>
      </w:r>
      <w:r w:rsidR="00E34856">
        <w:rPr>
          <w:rFonts w:hint="cs"/>
          <w:rtl/>
          <w:lang w:eastAsia="he-IL"/>
        </w:rPr>
        <w:t>,</w:t>
      </w:r>
      <w:r>
        <w:rPr>
          <w:rFonts w:hint="cs"/>
          <w:rtl/>
          <w:lang w:eastAsia="he-IL"/>
        </w:rPr>
        <w:t xml:space="preserve"> הוא אומר לו: "לא טוב הדבר </w:t>
      </w:r>
      <w:bookmarkStart w:id="23463" w:name="_ETM_Q55_701000"/>
      <w:bookmarkEnd w:id="23463"/>
      <w:r>
        <w:rPr>
          <w:rFonts w:hint="cs"/>
          <w:rtl/>
          <w:lang w:eastAsia="he-IL"/>
        </w:rPr>
        <w:t>אשר אתה עֹשה". לבד זה לא טוב. המילה בדד,</w:t>
      </w:r>
      <w:bookmarkStart w:id="23464" w:name="_ETM_Q55_705000"/>
      <w:bookmarkEnd w:id="23464"/>
      <w:r>
        <w:rPr>
          <w:rFonts w:hint="cs"/>
          <w:rtl/>
          <w:lang w:eastAsia="he-IL"/>
        </w:rPr>
        <w:t xml:space="preserve"> בכלל </w:t>
      </w:r>
      <w:bookmarkStart w:id="23465" w:name="_ETM_Q55_722375"/>
      <w:bookmarkEnd w:id="23465"/>
      <w:r>
        <w:rPr>
          <w:rFonts w:hint="cs"/>
          <w:rtl/>
          <w:lang w:eastAsia="he-IL"/>
        </w:rPr>
        <w:t xml:space="preserve">– הפועל בדד מופיע בהקשרים שליליים, למשל בדין </w:t>
      </w:r>
      <w:bookmarkStart w:id="23466" w:name="_ETM_Q55_708000"/>
      <w:bookmarkEnd w:id="23466"/>
      <w:r>
        <w:rPr>
          <w:rFonts w:hint="cs"/>
          <w:rtl/>
          <w:lang w:eastAsia="he-IL"/>
        </w:rPr>
        <w:t xml:space="preserve">מצורע: "בדד ישב מחוץ למחנה מושבו", או </w:t>
      </w:r>
      <w:r w:rsidR="00E34856">
        <w:rPr>
          <w:rFonts w:hint="cs"/>
          <w:rtl/>
          <w:lang w:eastAsia="he-IL"/>
        </w:rPr>
        <w:t>ב</w:t>
      </w:r>
      <w:r>
        <w:rPr>
          <w:rFonts w:hint="cs"/>
          <w:rtl/>
          <w:lang w:eastAsia="he-IL"/>
        </w:rPr>
        <w:t xml:space="preserve">פתיחת מגילת איכה, שנקרא בעוד מספר שבועות: "איכה ישבה בדד". בכל </w:t>
      </w:r>
      <w:bookmarkStart w:id="23467" w:name="_ETM_Q55_720000"/>
      <w:bookmarkEnd w:id="23467"/>
      <w:r>
        <w:rPr>
          <w:rFonts w:hint="cs"/>
          <w:rtl/>
          <w:lang w:eastAsia="he-IL"/>
        </w:rPr>
        <w:t xml:space="preserve">ההקשרים האלה בדידות היא דבר שלילי. בלעם, כידוע, לא היה אוהב ישראל גדול, ובלק שכר אותו לקלל. גם כשהשם סיכל את עצתו, המילים שלו הן לא </w:t>
      </w:r>
      <w:bookmarkStart w:id="23468" w:name="_ETM_Q55_728000"/>
      <w:bookmarkEnd w:id="23468"/>
      <w:r>
        <w:rPr>
          <w:rFonts w:hint="cs"/>
          <w:rtl/>
          <w:lang w:eastAsia="he-IL"/>
        </w:rPr>
        <w:t xml:space="preserve">מילים אהובות. רבי אבא בר כהנא אומר בגמרא: כל ברכותיו של בלעם חזרו לקללה. </w:t>
      </w:r>
      <w:bookmarkStart w:id="23469" w:name="_ETM_Q55_740000"/>
      <w:bookmarkEnd w:id="23469"/>
      <w:r>
        <w:rPr>
          <w:rFonts w:hint="cs"/>
          <w:rtl/>
          <w:lang w:eastAsia="he-IL"/>
        </w:rPr>
        <w:t xml:space="preserve">היה לי פה ויכוח עם פינדרוס מה משמעות הגמרא הזו </w:t>
      </w:r>
      <w:bookmarkStart w:id="23470" w:name="_ETM_Q55_743000"/>
      <w:bookmarkEnd w:id="23470"/>
      <w:r>
        <w:rPr>
          <w:rFonts w:hint="cs"/>
          <w:rtl/>
          <w:lang w:eastAsia="he-IL"/>
        </w:rPr>
        <w:t>בסנהדרין. לפי פירושו של הרב זקס, הדברים האלה הפכו להיות לקללות, למעט אחת: "מה</w:t>
      </w:r>
      <w:bookmarkStart w:id="23471" w:name="_ETM_Q55_747000"/>
      <w:bookmarkEnd w:id="23471"/>
      <w:r>
        <w:rPr>
          <w:rFonts w:hint="cs"/>
          <w:rtl/>
          <w:lang w:eastAsia="he-IL"/>
        </w:rPr>
        <w:t xml:space="preserve"> טֹבו אֹהליך יעקב".</w:t>
      </w:r>
    </w:p>
    <w:p w:rsidR="0086198E" w:rsidRDefault="0086198E" w:rsidP="00D753DD">
      <w:pPr>
        <w:rPr>
          <w:rtl/>
          <w:lang w:eastAsia="he-IL"/>
        </w:rPr>
      </w:pPr>
    </w:p>
    <w:p w:rsidR="0086198E" w:rsidRDefault="0086198E" w:rsidP="00E34856">
      <w:pPr>
        <w:rPr>
          <w:rtl/>
          <w:lang w:eastAsia="he-IL"/>
        </w:rPr>
      </w:pPr>
      <w:r>
        <w:rPr>
          <w:rFonts w:hint="cs"/>
          <w:rtl/>
          <w:lang w:eastAsia="he-IL"/>
        </w:rPr>
        <w:t xml:space="preserve">אני רוצה לומר כאן, לפני שאני עובר לחוק עצמו </w:t>
      </w:r>
      <w:bookmarkStart w:id="23472" w:name="_ETM_Q55_751000"/>
      <w:bookmarkEnd w:id="23472"/>
      <w:r>
        <w:rPr>
          <w:rFonts w:hint="cs"/>
          <w:rtl/>
          <w:lang w:eastAsia="he-IL"/>
        </w:rPr>
        <w:t xml:space="preserve">ולילד הבודד, שאני חושב שעם לבדד ישכון </w:t>
      </w:r>
      <w:r>
        <w:rPr>
          <w:rFonts w:hint="eastAsia"/>
          <w:rtl/>
          <w:lang w:eastAsia="he-IL"/>
        </w:rPr>
        <w:t>–</w:t>
      </w:r>
      <w:r>
        <w:rPr>
          <w:rFonts w:hint="cs"/>
          <w:rtl/>
          <w:lang w:eastAsia="he-IL"/>
        </w:rPr>
        <w:t xml:space="preserve"> בהיבט הרוחני זה בסדר; בהיבט המעשי זו לא ברכה. אנחנו צריכים להיות עם עצמאי, אבל לא בודד. מי שיש לו בני ברית הוא חזק יותר, כל עוד הוא לא שוכח שהוא לא המדינה ה-51</w:t>
      </w:r>
      <w:r w:rsidR="00E34856">
        <w:rPr>
          <w:rFonts w:hint="cs"/>
          <w:rtl/>
          <w:lang w:eastAsia="he-IL"/>
        </w:rPr>
        <w:t>,</w:t>
      </w:r>
      <w:r>
        <w:rPr>
          <w:rFonts w:hint="cs"/>
          <w:rtl/>
          <w:lang w:eastAsia="he-IL"/>
        </w:rPr>
        <w:t xml:space="preserve"> אבל להיות בדד ז</w:t>
      </w:r>
      <w:r w:rsidR="00E34856">
        <w:rPr>
          <w:rFonts w:hint="cs"/>
          <w:rtl/>
          <w:lang w:eastAsia="he-IL"/>
        </w:rPr>
        <w:t>ה</w:t>
      </w:r>
      <w:r>
        <w:rPr>
          <w:rFonts w:hint="cs"/>
          <w:rtl/>
          <w:lang w:eastAsia="he-IL"/>
        </w:rPr>
        <w:t xml:space="preserve"> לא ברכה, ז</w:t>
      </w:r>
      <w:r w:rsidR="00E34856">
        <w:rPr>
          <w:rFonts w:hint="cs"/>
          <w:rtl/>
          <w:lang w:eastAsia="he-IL"/>
        </w:rPr>
        <w:t>ה</w:t>
      </w:r>
      <w:r>
        <w:rPr>
          <w:rFonts w:hint="cs"/>
          <w:rtl/>
          <w:lang w:eastAsia="he-IL"/>
        </w:rPr>
        <w:t xml:space="preserve"> קללה.</w:t>
      </w:r>
    </w:p>
    <w:p w:rsidR="0086198E" w:rsidRDefault="0086198E" w:rsidP="00D753DD">
      <w:pPr>
        <w:rPr>
          <w:rtl/>
          <w:lang w:eastAsia="he-IL"/>
        </w:rPr>
      </w:pPr>
    </w:p>
    <w:p w:rsidR="0086198E" w:rsidRDefault="0086198E" w:rsidP="009C0641">
      <w:pPr>
        <w:rPr>
          <w:rtl/>
        </w:rPr>
      </w:pPr>
      <w:bookmarkStart w:id="23473" w:name="TOR_Q56"/>
      <w:bookmarkStart w:id="23474" w:name="_ETM_Q56_180000"/>
      <w:bookmarkEnd w:id="23473"/>
      <w:bookmarkEnd w:id="23474"/>
      <w:r>
        <w:rPr>
          <w:rFonts w:hint="cs"/>
          <w:rtl/>
        </w:rPr>
        <w:t xml:space="preserve">ועכשיו אני עובר לחוק. חוק האומנה עושה דבר שבעצם היה </w:t>
      </w:r>
      <w:bookmarkStart w:id="23475" w:name="_ETM_Q56_182224"/>
      <w:bookmarkEnd w:id="23475"/>
      <w:r>
        <w:rPr>
          <w:rFonts w:hint="cs"/>
          <w:rtl/>
        </w:rPr>
        <w:t xml:space="preserve">צריך להיות, כאמור, מובן מאליו. </w:t>
      </w:r>
      <w:bookmarkStart w:id="23476" w:name="_ETM_Q56_185089"/>
      <w:bookmarkEnd w:id="23476"/>
      <w:r>
        <w:rPr>
          <w:rtl/>
        </w:rPr>
        <w:t xml:space="preserve">בכל </w:t>
      </w:r>
      <w:bookmarkStart w:id="23477" w:name="_ETM_Q56_185540"/>
      <w:bookmarkEnd w:id="23477"/>
      <w:r>
        <w:rPr>
          <w:rtl/>
        </w:rPr>
        <w:t xml:space="preserve">רגע </w:t>
      </w:r>
      <w:bookmarkStart w:id="23478" w:name="_ETM_Q56_185870"/>
      <w:bookmarkEnd w:id="23478"/>
      <w:r>
        <w:rPr>
          <w:rtl/>
        </w:rPr>
        <w:t>נתון</w:t>
      </w:r>
      <w:r>
        <w:rPr>
          <w:rFonts w:hint="cs"/>
          <w:rtl/>
        </w:rPr>
        <w:t>,</w:t>
      </w:r>
      <w:r>
        <w:rPr>
          <w:rtl/>
        </w:rPr>
        <w:t xml:space="preserve"> </w:t>
      </w:r>
      <w:bookmarkStart w:id="23479" w:name="_ETM_Q56_186410"/>
      <w:bookmarkEnd w:id="23479"/>
      <w:r>
        <w:rPr>
          <w:rtl/>
        </w:rPr>
        <w:t xml:space="preserve">גם </w:t>
      </w:r>
      <w:bookmarkStart w:id="23480" w:name="_ETM_Q56_186710"/>
      <w:bookmarkEnd w:id="23480"/>
      <w:r>
        <w:rPr>
          <w:rtl/>
        </w:rPr>
        <w:t>השנה</w:t>
      </w:r>
      <w:r>
        <w:rPr>
          <w:rFonts w:hint="cs"/>
          <w:rtl/>
        </w:rPr>
        <w:t>,</w:t>
      </w:r>
      <w:r>
        <w:rPr>
          <w:rtl/>
        </w:rPr>
        <w:t xml:space="preserve"> </w:t>
      </w:r>
      <w:bookmarkStart w:id="23481" w:name="_ETM_Q56_187130"/>
      <w:bookmarkEnd w:id="23481"/>
      <w:r>
        <w:rPr>
          <w:rtl/>
        </w:rPr>
        <w:t xml:space="preserve">שנת </w:t>
      </w:r>
      <w:bookmarkStart w:id="23482" w:name="_ETM_Q56_187430"/>
      <w:bookmarkEnd w:id="23482"/>
      <w:r>
        <w:rPr>
          <w:rtl/>
        </w:rPr>
        <w:t xml:space="preserve">הלימודים </w:t>
      </w:r>
      <w:bookmarkStart w:id="23483" w:name="_ETM_Q56_187849"/>
      <w:bookmarkEnd w:id="23483"/>
      <w:r>
        <w:rPr>
          <w:rtl/>
        </w:rPr>
        <w:t>תשפ"ד</w:t>
      </w:r>
      <w:r>
        <w:rPr>
          <w:rFonts w:hint="cs"/>
          <w:rtl/>
        </w:rPr>
        <w:t>,</w:t>
      </w:r>
      <w:r>
        <w:rPr>
          <w:rtl/>
        </w:rPr>
        <w:t xml:space="preserve"> </w:t>
      </w:r>
      <w:bookmarkStart w:id="23484" w:name="_ETM_Q56_189250"/>
      <w:bookmarkEnd w:id="23484"/>
      <w:r>
        <w:rPr>
          <w:rtl/>
        </w:rPr>
        <w:t xml:space="preserve">היו </w:t>
      </w:r>
      <w:bookmarkStart w:id="23485" w:name="_ETM_Q56_189550"/>
      <w:bookmarkEnd w:id="23485"/>
      <w:r>
        <w:rPr>
          <w:rtl/>
        </w:rPr>
        <w:t xml:space="preserve">50 </w:t>
      </w:r>
      <w:bookmarkStart w:id="23486" w:name="_ETM_Q56_190210"/>
      <w:bookmarkEnd w:id="23486"/>
      <w:r>
        <w:rPr>
          <w:rtl/>
        </w:rPr>
        <w:t>ילדים</w:t>
      </w:r>
      <w:r>
        <w:rPr>
          <w:rFonts w:hint="cs"/>
          <w:rtl/>
        </w:rPr>
        <w:t>,</w:t>
      </w:r>
      <w:r>
        <w:rPr>
          <w:rtl/>
        </w:rPr>
        <w:t xml:space="preserve"> </w:t>
      </w:r>
      <w:bookmarkStart w:id="23487" w:name="_ETM_Q56_191579"/>
      <w:bookmarkEnd w:id="23487"/>
      <w:r>
        <w:rPr>
          <w:rtl/>
        </w:rPr>
        <w:t xml:space="preserve">ילדים </w:t>
      </w:r>
      <w:bookmarkStart w:id="23488" w:name="_ETM_Q56_192030"/>
      <w:bookmarkEnd w:id="23488"/>
      <w:r>
        <w:rPr>
          <w:rtl/>
        </w:rPr>
        <w:t xml:space="preserve">מקצה </w:t>
      </w:r>
      <w:bookmarkStart w:id="23489" w:name="_ETM_Q56_192389"/>
      <w:bookmarkEnd w:id="23489"/>
      <w:r>
        <w:rPr>
          <w:rtl/>
        </w:rPr>
        <w:t>המחנה</w:t>
      </w:r>
      <w:r>
        <w:rPr>
          <w:rFonts w:hint="cs"/>
          <w:rtl/>
        </w:rPr>
        <w:t>,</w:t>
      </w:r>
      <w:r>
        <w:rPr>
          <w:rtl/>
        </w:rPr>
        <w:t xml:space="preserve"> </w:t>
      </w:r>
      <w:bookmarkStart w:id="23490" w:name="_ETM_Q56_193320"/>
      <w:bookmarkEnd w:id="23490"/>
      <w:r>
        <w:rPr>
          <w:rtl/>
        </w:rPr>
        <w:t xml:space="preserve">ילדים </w:t>
      </w:r>
      <w:bookmarkStart w:id="23491" w:name="_ETM_Q56_193769"/>
      <w:bookmarkEnd w:id="23491"/>
      <w:r>
        <w:rPr>
          <w:rtl/>
        </w:rPr>
        <w:t xml:space="preserve">שמחלקות </w:t>
      </w:r>
      <w:bookmarkStart w:id="23492" w:name="_ETM_Q56_194459"/>
      <w:bookmarkEnd w:id="23492"/>
      <w:r>
        <w:rPr>
          <w:rtl/>
        </w:rPr>
        <w:t xml:space="preserve">הרווחה </w:t>
      </w:r>
      <w:bookmarkStart w:id="23493" w:name="_ETM_Q56_194940"/>
      <w:bookmarkEnd w:id="23493"/>
      <w:r>
        <w:rPr>
          <w:rtl/>
        </w:rPr>
        <w:t xml:space="preserve">הוציאו </w:t>
      </w:r>
      <w:bookmarkStart w:id="23494" w:name="_ETM_Q56_195330"/>
      <w:bookmarkEnd w:id="23494"/>
      <w:r>
        <w:rPr>
          <w:rtl/>
        </w:rPr>
        <w:t xml:space="preserve">אותם </w:t>
      </w:r>
      <w:bookmarkStart w:id="23495" w:name="_ETM_Q56_195570"/>
      <w:bookmarkEnd w:id="23495"/>
      <w:r>
        <w:rPr>
          <w:rtl/>
        </w:rPr>
        <w:t xml:space="preserve">מהבית </w:t>
      </w:r>
      <w:bookmarkStart w:id="23496" w:name="_ETM_Q56_196700"/>
      <w:bookmarkEnd w:id="23496"/>
      <w:r>
        <w:rPr>
          <w:rtl/>
        </w:rPr>
        <w:t xml:space="preserve">או </w:t>
      </w:r>
      <w:bookmarkStart w:id="23497" w:name="_ETM_Q56_196850"/>
      <w:bookmarkEnd w:id="23497"/>
      <w:r>
        <w:rPr>
          <w:rtl/>
        </w:rPr>
        <w:t xml:space="preserve">שהם </w:t>
      </w:r>
      <w:bookmarkStart w:id="23498" w:name="_ETM_Q56_197120"/>
      <w:bookmarkEnd w:id="23498"/>
      <w:r>
        <w:rPr>
          <w:rtl/>
        </w:rPr>
        <w:t xml:space="preserve">עלו </w:t>
      </w:r>
      <w:bookmarkStart w:id="23499" w:name="_ETM_Q56_197540"/>
      <w:bookmarkEnd w:id="23499"/>
      <w:r>
        <w:rPr>
          <w:rtl/>
        </w:rPr>
        <w:t xml:space="preserve">ארצה </w:t>
      </w:r>
      <w:bookmarkStart w:id="23500" w:name="_ETM_Q56_198050"/>
      <w:bookmarkEnd w:id="23500"/>
      <w:r>
        <w:rPr>
          <w:rtl/>
        </w:rPr>
        <w:t xml:space="preserve">בלי </w:t>
      </w:r>
      <w:bookmarkStart w:id="23501" w:name="_ETM_Q56_198260"/>
      <w:bookmarkEnd w:id="23501"/>
      <w:r>
        <w:rPr>
          <w:rtl/>
        </w:rPr>
        <w:t>ההורים</w:t>
      </w:r>
      <w:r>
        <w:rPr>
          <w:rFonts w:hint="cs"/>
          <w:rtl/>
        </w:rPr>
        <w:t>.</w:t>
      </w:r>
      <w:r>
        <w:rPr>
          <w:rtl/>
        </w:rPr>
        <w:t xml:space="preserve"> </w:t>
      </w:r>
      <w:bookmarkStart w:id="23502" w:name="_ETM_Q56_199480"/>
      <w:bookmarkEnd w:id="23502"/>
      <w:r>
        <w:rPr>
          <w:rtl/>
        </w:rPr>
        <w:t xml:space="preserve">הילדים </w:t>
      </w:r>
      <w:bookmarkStart w:id="23503" w:name="_ETM_Q56_199930"/>
      <w:bookmarkEnd w:id="23503"/>
      <w:r>
        <w:rPr>
          <w:rtl/>
        </w:rPr>
        <w:t>האל</w:t>
      </w:r>
      <w:r>
        <w:rPr>
          <w:rFonts w:hint="cs"/>
          <w:rtl/>
        </w:rPr>
        <w:t>ה</w:t>
      </w:r>
      <w:r>
        <w:rPr>
          <w:rtl/>
        </w:rPr>
        <w:t xml:space="preserve"> </w:t>
      </w:r>
      <w:bookmarkStart w:id="23504" w:name="_ETM_Q56_200140"/>
      <w:bookmarkEnd w:id="23504"/>
      <w:r>
        <w:rPr>
          <w:rtl/>
        </w:rPr>
        <w:t xml:space="preserve">היו </w:t>
      </w:r>
      <w:bookmarkStart w:id="23505" w:name="_ETM_Q56_200320"/>
      <w:bookmarkEnd w:id="23505"/>
      <w:r>
        <w:rPr>
          <w:rtl/>
        </w:rPr>
        <w:t xml:space="preserve">בפנימיות </w:t>
      </w:r>
      <w:bookmarkStart w:id="23506" w:name="_ETM_Q56_201539"/>
      <w:bookmarkEnd w:id="23506"/>
      <w:r>
        <w:rPr>
          <w:rtl/>
        </w:rPr>
        <w:t xml:space="preserve">של </w:t>
      </w:r>
      <w:bookmarkStart w:id="23507" w:name="_ETM_Q56_202289"/>
      <w:bookmarkEnd w:id="23507"/>
      <w:r>
        <w:rPr>
          <w:rtl/>
        </w:rPr>
        <w:t xml:space="preserve">עליית </w:t>
      </w:r>
      <w:bookmarkStart w:id="23508" w:name="_ETM_Q56_202710"/>
      <w:bookmarkEnd w:id="23508"/>
      <w:r>
        <w:rPr>
          <w:rtl/>
        </w:rPr>
        <w:t xml:space="preserve">הנוער </w:t>
      </w:r>
      <w:bookmarkStart w:id="23509" w:name="_ETM_Q56_203070"/>
      <w:bookmarkEnd w:id="23509"/>
      <w:r>
        <w:rPr>
          <w:rtl/>
        </w:rPr>
        <w:t xml:space="preserve">או </w:t>
      </w:r>
      <w:bookmarkStart w:id="23510" w:name="_ETM_Q56_203190"/>
      <w:bookmarkEnd w:id="23510"/>
      <w:r>
        <w:rPr>
          <w:rtl/>
        </w:rPr>
        <w:t xml:space="preserve">מחלקות </w:t>
      </w:r>
      <w:bookmarkStart w:id="23511" w:name="_ETM_Q56_203700"/>
      <w:bookmarkEnd w:id="23511"/>
      <w:r>
        <w:rPr>
          <w:rtl/>
        </w:rPr>
        <w:t>הרווחה</w:t>
      </w:r>
      <w:r>
        <w:rPr>
          <w:rFonts w:hint="cs"/>
          <w:rtl/>
        </w:rPr>
        <w:t>.</w:t>
      </w:r>
      <w:r>
        <w:rPr>
          <w:rtl/>
        </w:rPr>
        <w:t xml:space="preserve"> </w:t>
      </w:r>
      <w:bookmarkStart w:id="23512" w:name="_ETM_Q56_204600"/>
      <w:bookmarkEnd w:id="23512"/>
      <w:r w:rsidR="009C0641">
        <w:rPr>
          <w:rFonts w:hint="cs"/>
          <w:rtl/>
        </w:rPr>
        <w:t>ב</w:t>
      </w:r>
      <w:r>
        <w:rPr>
          <w:rtl/>
        </w:rPr>
        <w:t xml:space="preserve">סך </w:t>
      </w:r>
      <w:bookmarkStart w:id="23513" w:name="_ETM_Q56_204900"/>
      <w:bookmarkEnd w:id="23513"/>
      <w:r>
        <w:rPr>
          <w:rtl/>
        </w:rPr>
        <w:t>הכ</w:t>
      </w:r>
      <w:r>
        <w:rPr>
          <w:rFonts w:hint="cs"/>
          <w:rtl/>
        </w:rPr>
        <w:t>ו</w:t>
      </w:r>
      <w:r>
        <w:rPr>
          <w:rtl/>
        </w:rPr>
        <w:t xml:space="preserve">ל </w:t>
      </w:r>
      <w:bookmarkStart w:id="23514" w:name="_ETM_Q56_205140"/>
      <w:bookmarkEnd w:id="23514"/>
      <w:r>
        <w:rPr>
          <w:rtl/>
        </w:rPr>
        <w:t xml:space="preserve">יש </w:t>
      </w:r>
      <w:bookmarkStart w:id="23515" w:name="_ETM_Q56_205289"/>
      <w:bookmarkEnd w:id="23515"/>
      <w:r>
        <w:rPr>
          <w:rtl/>
        </w:rPr>
        <w:t>למעלה</w:t>
      </w:r>
      <w:r>
        <w:rPr>
          <w:rFonts w:hint="cs"/>
          <w:rtl/>
        </w:rPr>
        <w:t xml:space="preserve"> מ-8,000 </w:t>
      </w:r>
      <w:bookmarkStart w:id="23516" w:name="_ETM_Q56_208609"/>
      <w:bookmarkEnd w:id="23516"/>
      <w:r>
        <w:rPr>
          <w:rtl/>
        </w:rPr>
        <w:t xml:space="preserve">ילדים </w:t>
      </w:r>
      <w:bookmarkStart w:id="23517" w:name="_ETM_Q56_209060"/>
      <w:bookmarkEnd w:id="23517"/>
      <w:r>
        <w:rPr>
          <w:rtl/>
        </w:rPr>
        <w:t xml:space="preserve">כאלה </w:t>
      </w:r>
      <w:bookmarkStart w:id="23518" w:name="_ETM_Q56_209390"/>
      <w:bookmarkEnd w:id="23518"/>
      <w:r>
        <w:rPr>
          <w:rtl/>
        </w:rPr>
        <w:t xml:space="preserve">בישראל </w:t>
      </w:r>
      <w:bookmarkStart w:id="23519" w:name="_ETM_Q56_210050"/>
      <w:bookmarkEnd w:id="23519"/>
      <w:r>
        <w:rPr>
          <w:rtl/>
        </w:rPr>
        <w:t xml:space="preserve">ברגע </w:t>
      </w:r>
      <w:bookmarkStart w:id="23520" w:name="_ETM_Q56_210439"/>
      <w:bookmarkEnd w:id="23520"/>
      <w:r>
        <w:rPr>
          <w:rtl/>
        </w:rPr>
        <w:t>נתון</w:t>
      </w:r>
      <w:r w:rsidR="009C0641">
        <w:rPr>
          <w:rFonts w:hint="cs"/>
          <w:rtl/>
        </w:rPr>
        <w:t>;</w:t>
      </w:r>
      <w:r>
        <w:rPr>
          <w:rtl/>
        </w:rPr>
        <w:t xml:space="preserve"> </w:t>
      </w:r>
      <w:bookmarkStart w:id="23521" w:name="_ETM_Q56_210800"/>
      <w:bookmarkEnd w:id="23521"/>
      <w:r>
        <w:rPr>
          <w:rtl/>
        </w:rPr>
        <w:t xml:space="preserve">היום </w:t>
      </w:r>
      <w:bookmarkStart w:id="23522" w:name="_ETM_Q56_211279"/>
      <w:bookmarkEnd w:id="23522"/>
      <w:r>
        <w:rPr>
          <w:rtl/>
        </w:rPr>
        <w:t xml:space="preserve">הייתה </w:t>
      </w:r>
      <w:bookmarkStart w:id="23523" w:name="_ETM_Q56_211519"/>
      <w:bookmarkEnd w:id="23523"/>
      <w:r>
        <w:rPr>
          <w:rtl/>
        </w:rPr>
        <w:t xml:space="preserve">פנימייה </w:t>
      </w:r>
      <w:bookmarkStart w:id="23524" w:name="_ETM_Q56_211939"/>
      <w:bookmarkEnd w:id="23524"/>
      <w:r>
        <w:rPr>
          <w:rtl/>
        </w:rPr>
        <w:t>כז</w:t>
      </w:r>
      <w:r>
        <w:rPr>
          <w:rFonts w:hint="cs"/>
          <w:rtl/>
        </w:rPr>
        <w:t>את</w:t>
      </w:r>
      <w:r>
        <w:rPr>
          <w:rtl/>
        </w:rPr>
        <w:t xml:space="preserve"> </w:t>
      </w:r>
      <w:bookmarkStart w:id="23525" w:name="_ETM_Q56_212750"/>
      <w:bookmarkEnd w:id="23525"/>
      <w:r>
        <w:rPr>
          <w:rtl/>
        </w:rPr>
        <w:t>כאן</w:t>
      </w:r>
      <w:r>
        <w:rPr>
          <w:rFonts w:hint="cs"/>
          <w:rtl/>
        </w:rPr>
        <w:t>,</w:t>
      </w:r>
      <w:r>
        <w:rPr>
          <w:rtl/>
        </w:rPr>
        <w:t xml:space="preserve"> </w:t>
      </w:r>
      <w:bookmarkStart w:id="23526" w:name="_ETM_Q56_212960"/>
      <w:bookmarkEnd w:id="23526"/>
      <w:r>
        <w:rPr>
          <w:rtl/>
        </w:rPr>
        <w:t>בכנסת</w:t>
      </w:r>
      <w:r>
        <w:rPr>
          <w:rFonts w:hint="cs"/>
          <w:rtl/>
        </w:rPr>
        <w:t>.</w:t>
      </w:r>
      <w:r>
        <w:rPr>
          <w:rtl/>
        </w:rPr>
        <w:t xml:space="preserve"> </w:t>
      </w:r>
      <w:bookmarkStart w:id="23527" w:name="_ETM_Q56_214430"/>
      <w:bookmarkEnd w:id="23527"/>
      <w:r>
        <w:rPr>
          <w:rtl/>
        </w:rPr>
        <w:t xml:space="preserve">ועשרות </w:t>
      </w:r>
      <w:bookmarkStart w:id="23528" w:name="_ETM_Q56_215800"/>
      <w:bookmarkEnd w:id="23528"/>
      <w:r>
        <w:rPr>
          <w:rtl/>
        </w:rPr>
        <w:t xml:space="preserve">מהילדים </w:t>
      </w:r>
      <w:bookmarkStart w:id="23529" w:name="_ETM_Q56_216280"/>
      <w:bookmarkEnd w:id="23529"/>
      <w:r>
        <w:rPr>
          <w:rtl/>
        </w:rPr>
        <w:t xml:space="preserve">האלה </w:t>
      </w:r>
      <w:bookmarkStart w:id="23530" w:name="_ETM_Q56_216489"/>
      <w:bookmarkEnd w:id="23530"/>
      <w:r>
        <w:rPr>
          <w:rtl/>
        </w:rPr>
        <w:t xml:space="preserve">בכל </w:t>
      </w:r>
      <w:bookmarkStart w:id="23531" w:name="_ETM_Q56_216790"/>
      <w:bookmarkEnd w:id="23531"/>
      <w:r>
        <w:rPr>
          <w:rtl/>
        </w:rPr>
        <w:t xml:space="preserve">רגע </w:t>
      </w:r>
      <w:bookmarkStart w:id="23532" w:name="_ETM_Q56_217059"/>
      <w:bookmarkEnd w:id="23532"/>
      <w:r>
        <w:rPr>
          <w:rtl/>
        </w:rPr>
        <w:t>נתון</w:t>
      </w:r>
      <w:r>
        <w:rPr>
          <w:rFonts w:hint="cs"/>
          <w:rtl/>
        </w:rPr>
        <w:t xml:space="preserve"> </w:t>
      </w:r>
      <w:bookmarkStart w:id="23533" w:name="_ETM_Q56_217510"/>
      <w:bookmarkEnd w:id="23533"/>
      <w:r>
        <w:rPr>
          <w:rFonts w:hint="eastAsia"/>
          <w:rtl/>
        </w:rPr>
        <w:t xml:space="preserve">– </w:t>
      </w:r>
      <w:r>
        <w:rPr>
          <w:rtl/>
        </w:rPr>
        <w:t xml:space="preserve">אין </w:t>
      </w:r>
      <w:bookmarkStart w:id="23534" w:name="_ETM_Q56_217690"/>
      <w:bookmarkEnd w:id="23534"/>
      <w:r>
        <w:rPr>
          <w:rtl/>
        </w:rPr>
        <w:t xml:space="preserve">להם </w:t>
      </w:r>
      <w:bookmarkStart w:id="23535" w:name="_ETM_Q56_217899"/>
      <w:bookmarkEnd w:id="23535"/>
      <w:r>
        <w:rPr>
          <w:rtl/>
        </w:rPr>
        <w:t xml:space="preserve">בית </w:t>
      </w:r>
      <w:bookmarkStart w:id="23536" w:name="_ETM_Q56_218020"/>
      <w:bookmarkEnd w:id="23536"/>
      <w:r>
        <w:rPr>
          <w:rtl/>
        </w:rPr>
        <w:t>ספר</w:t>
      </w:r>
      <w:r>
        <w:rPr>
          <w:rFonts w:hint="cs"/>
          <w:rtl/>
        </w:rPr>
        <w:t>,</w:t>
      </w:r>
      <w:r>
        <w:rPr>
          <w:rtl/>
        </w:rPr>
        <w:t xml:space="preserve"> </w:t>
      </w:r>
      <w:bookmarkStart w:id="23537" w:name="_ETM_Q56_218800"/>
      <w:bookmarkEnd w:id="23537"/>
      <w:r>
        <w:rPr>
          <w:rtl/>
        </w:rPr>
        <w:t xml:space="preserve">למרות </w:t>
      </w:r>
      <w:bookmarkStart w:id="23538" w:name="_ETM_Q56_219190"/>
      <w:bookmarkEnd w:id="23538"/>
      <w:r>
        <w:rPr>
          <w:rtl/>
        </w:rPr>
        <w:t xml:space="preserve">שהם </w:t>
      </w:r>
      <w:bookmarkStart w:id="23539" w:name="_ETM_Q56_219370"/>
      <w:bookmarkEnd w:id="23539"/>
      <w:r>
        <w:rPr>
          <w:rtl/>
        </w:rPr>
        <w:t xml:space="preserve">בגיל </w:t>
      </w:r>
      <w:bookmarkStart w:id="23540" w:name="_ETM_Q56_219640"/>
      <w:bookmarkEnd w:id="23540"/>
      <w:r>
        <w:rPr>
          <w:rtl/>
        </w:rPr>
        <w:t xml:space="preserve">בית </w:t>
      </w:r>
      <w:bookmarkStart w:id="23541" w:name="_ETM_Q56_219790"/>
      <w:bookmarkEnd w:id="23541"/>
      <w:r>
        <w:rPr>
          <w:rtl/>
        </w:rPr>
        <w:t>ספר</w:t>
      </w:r>
      <w:r>
        <w:rPr>
          <w:rFonts w:hint="cs"/>
          <w:rtl/>
        </w:rPr>
        <w:t>.</w:t>
      </w:r>
      <w:r>
        <w:rPr>
          <w:rtl/>
        </w:rPr>
        <w:t xml:space="preserve"> </w:t>
      </w:r>
      <w:bookmarkStart w:id="23542" w:name="_ETM_Q56_220600"/>
      <w:bookmarkEnd w:id="23542"/>
      <w:r>
        <w:rPr>
          <w:rtl/>
        </w:rPr>
        <w:t xml:space="preserve">תשאלו </w:t>
      </w:r>
      <w:bookmarkStart w:id="23543" w:name="_ETM_Q56_221020"/>
      <w:bookmarkEnd w:id="23543"/>
      <w:r>
        <w:rPr>
          <w:rtl/>
        </w:rPr>
        <w:t>אותי</w:t>
      </w:r>
      <w:r>
        <w:rPr>
          <w:rFonts w:hint="cs"/>
          <w:rtl/>
        </w:rPr>
        <w:t>:</w:t>
      </w:r>
      <w:r>
        <w:rPr>
          <w:rtl/>
        </w:rPr>
        <w:t xml:space="preserve"> </w:t>
      </w:r>
      <w:bookmarkStart w:id="23544" w:name="_ETM_Q56_221200"/>
      <w:bookmarkEnd w:id="23544"/>
      <w:r>
        <w:rPr>
          <w:rtl/>
        </w:rPr>
        <w:t xml:space="preserve">איך </w:t>
      </w:r>
      <w:bookmarkStart w:id="23545" w:name="_ETM_Q56_221320"/>
      <w:bookmarkEnd w:id="23545"/>
      <w:r>
        <w:rPr>
          <w:rtl/>
        </w:rPr>
        <w:t xml:space="preserve">זה </w:t>
      </w:r>
      <w:bookmarkStart w:id="23546" w:name="_ETM_Q56_221440"/>
      <w:bookmarkEnd w:id="23546"/>
      <w:r>
        <w:rPr>
          <w:rtl/>
        </w:rPr>
        <w:t xml:space="preserve">יכול </w:t>
      </w:r>
      <w:bookmarkStart w:id="23547" w:name="_ETM_Q56_221710"/>
      <w:bookmarkEnd w:id="23547"/>
      <w:r>
        <w:rPr>
          <w:rtl/>
        </w:rPr>
        <w:t>להיות</w:t>
      </w:r>
      <w:r>
        <w:rPr>
          <w:rFonts w:hint="cs"/>
          <w:rtl/>
        </w:rPr>
        <w:t xml:space="preserve">, </w:t>
      </w:r>
      <w:bookmarkStart w:id="23548" w:name="_ETM_Q56_222971"/>
      <w:bookmarkEnd w:id="23548"/>
      <w:r>
        <w:rPr>
          <w:rFonts w:hint="cs"/>
          <w:rtl/>
        </w:rPr>
        <w:t xml:space="preserve">קינלי? </w:t>
      </w:r>
    </w:p>
    <w:p w:rsidR="0086198E" w:rsidRPr="00E81738" w:rsidRDefault="0086198E" w:rsidP="00D753DD">
      <w:pPr>
        <w:rPr>
          <w:rtl/>
        </w:rPr>
      </w:pPr>
      <w:bookmarkStart w:id="23549" w:name="_ETM_Q56_224922"/>
      <w:bookmarkStart w:id="23550" w:name="_ETM_Q56_225030"/>
      <w:bookmarkStart w:id="23551" w:name="ET_interruption_קר_אה_9"/>
      <w:bookmarkEnd w:id="23549"/>
      <w:bookmarkEnd w:id="23550"/>
    </w:p>
    <w:p w:rsidR="0086198E" w:rsidRDefault="0086198E" w:rsidP="00D753DD">
      <w:pPr>
        <w:pStyle w:val="af7"/>
        <w:keepNext/>
        <w:rPr>
          <w:rtl/>
        </w:rPr>
      </w:pPr>
      <w:r w:rsidRPr="00E81738">
        <w:rPr>
          <w:rStyle w:val="TagStyle"/>
          <w:rtl/>
        </w:rPr>
        <w:t>&lt;&lt; קריאה &gt;&gt;</w:t>
      </w:r>
      <w:r w:rsidRPr="00CB52ED">
        <w:rPr>
          <w:rStyle w:val="TagStyle"/>
          <w:rtl/>
        </w:rPr>
        <w:t xml:space="preserve"> </w:t>
      </w:r>
      <w:r>
        <w:rPr>
          <w:rtl/>
        </w:rPr>
        <w:t>קריאה:</w:t>
      </w:r>
      <w:r w:rsidRPr="00CB52ED">
        <w:rPr>
          <w:rStyle w:val="TagStyle"/>
          <w:rtl/>
        </w:rPr>
        <w:t xml:space="preserve"> </w:t>
      </w:r>
      <w:r w:rsidRPr="00E81738">
        <w:rPr>
          <w:rStyle w:val="TagStyle"/>
          <w:rtl/>
        </w:rPr>
        <w:t>&lt;&lt; קריאה &gt;&gt;</w:t>
      </w:r>
      <w:r>
        <w:rPr>
          <w:rtl/>
        </w:rPr>
        <w:t xml:space="preserve">  </w:t>
      </w:r>
      <w:bookmarkEnd w:id="23551"/>
    </w:p>
    <w:p w:rsidR="0086198E" w:rsidRDefault="0086198E" w:rsidP="00D753DD">
      <w:pPr>
        <w:rPr>
          <w:rtl/>
        </w:rPr>
      </w:pPr>
    </w:p>
    <w:p w:rsidR="0086198E" w:rsidRDefault="0086198E" w:rsidP="0040236C">
      <w:pPr>
        <w:rPr>
          <w:rtl/>
        </w:rPr>
      </w:pPr>
      <w:bookmarkStart w:id="23552" w:name="_ETM_Q56_225997"/>
      <w:bookmarkStart w:id="23553" w:name="_ETM_Q56_226263"/>
      <w:bookmarkStart w:id="23554" w:name="_ETM_Q56_226330"/>
      <w:bookmarkEnd w:id="23552"/>
      <w:bookmarkEnd w:id="23553"/>
      <w:bookmarkEnd w:id="23554"/>
      <w:r>
        <w:rPr>
          <w:rFonts w:hint="cs"/>
          <w:rtl/>
        </w:rPr>
        <w:t xml:space="preserve">במיוחד אלה </w:t>
      </w:r>
      <w:r w:rsidR="0040236C">
        <w:rPr>
          <w:rFonts w:hint="cs"/>
          <w:rtl/>
        </w:rPr>
        <w:t>– – –</w:t>
      </w:r>
    </w:p>
    <w:p w:rsidR="0086198E" w:rsidRDefault="0086198E" w:rsidP="00D753DD">
      <w:pPr>
        <w:rPr>
          <w:rtl/>
        </w:rPr>
      </w:pPr>
      <w:bookmarkStart w:id="23555" w:name="_ETM_Q56_222145"/>
      <w:bookmarkStart w:id="23556" w:name="_ETM_Q56_222227"/>
      <w:bookmarkStart w:id="23557" w:name="_ETM_Q56_222257"/>
      <w:bookmarkStart w:id="23558" w:name="_ETM_Q56_222334"/>
      <w:bookmarkStart w:id="23559" w:name="_ETM_Q56_224161"/>
      <w:bookmarkEnd w:id="23555"/>
      <w:bookmarkEnd w:id="23556"/>
      <w:bookmarkEnd w:id="23557"/>
      <w:bookmarkEnd w:id="23558"/>
      <w:bookmarkEnd w:id="23559"/>
    </w:p>
    <w:p w:rsidR="0086198E" w:rsidRDefault="0086198E" w:rsidP="00D753DD">
      <w:pPr>
        <w:pStyle w:val="-"/>
        <w:keepNext/>
        <w:rPr>
          <w:rtl/>
        </w:rPr>
      </w:pPr>
      <w:bookmarkStart w:id="23560" w:name="ET_speakercontinue_6128_11"/>
      <w:r w:rsidRPr="00E81738">
        <w:rPr>
          <w:rStyle w:val="TagStyle"/>
          <w:rtl/>
        </w:rPr>
        <w:t xml:space="preserve"> &lt;&lt; דובר_המשך &gt;&gt;</w:t>
      </w:r>
      <w:r w:rsidRPr="00CB52ED">
        <w:rPr>
          <w:rStyle w:val="TagStyle"/>
          <w:rtl/>
        </w:rPr>
        <w:t xml:space="preserve"> </w:t>
      </w:r>
      <w:r>
        <w:rPr>
          <w:rtl/>
        </w:rPr>
        <w:t>משה טור פז (יש עתיד):</w:t>
      </w:r>
      <w:r w:rsidRPr="00CB52ED">
        <w:rPr>
          <w:rStyle w:val="TagStyle"/>
          <w:rtl/>
        </w:rPr>
        <w:t xml:space="preserve"> </w:t>
      </w:r>
      <w:r w:rsidRPr="00E81738">
        <w:rPr>
          <w:rStyle w:val="TagStyle"/>
          <w:rtl/>
        </w:rPr>
        <w:t>&lt;&lt; דובר_המשך &gt;&gt;</w:t>
      </w:r>
      <w:r>
        <w:rPr>
          <w:rtl/>
        </w:rPr>
        <w:t xml:space="preserve">  </w:t>
      </w:r>
      <w:bookmarkEnd w:id="23560"/>
    </w:p>
    <w:p w:rsidR="0086198E" w:rsidRDefault="0086198E" w:rsidP="00D753DD">
      <w:pPr>
        <w:rPr>
          <w:rtl/>
        </w:rPr>
      </w:pPr>
    </w:p>
    <w:p w:rsidR="0086198E" w:rsidRDefault="0086198E" w:rsidP="00D753DD">
      <w:pPr>
        <w:rPr>
          <w:rtl/>
        </w:rPr>
      </w:pPr>
      <w:bookmarkStart w:id="23561" w:name="_ETM_Q56_227814"/>
      <w:bookmarkEnd w:id="23561"/>
      <w:r>
        <w:rPr>
          <w:rFonts w:hint="cs"/>
          <w:rtl/>
        </w:rPr>
        <w:t>אוה, איך זה יכול להיות? תודה, מטי. מ</w:t>
      </w:r>
      <w:r>
        <w:rPr>
          <w:rtl/>
        </w:rPr>
        <w:t xml:space="preserve">ה </w:t>
      </w:r>
      <w:bookmarkStart w:id="23562" w:name="_ETM_Q56_226620"/>
      <w:bookmarkEnd w:id="23562"/>
      <w:r>
        <w:rPr>
          <w:rtl/>
        </w:rPr>
        <w:t xml:space="preserve">שקורה </w:t>
      </w:r>
      <w:bookmarkStart w:id="23563" w:name="_ETM_Q56_227130"/>
      <w:bookmarkEnd w:id="23563"/>
      <w:r>
        <w:rPr>
          <w:rtl/>
        </w:rPr>
        <w:t xml:space="preserve">זה </w:t>
      </w:r>
      <w:bookmarkStart w:id="23564" w:name="_ETM_Q56_227790"/>
      <w:bookmarkEnd w:id="23564"/>
      <w:r>
        <w:rPr>
          <w:rFonts w:hint="cs"/>
          <w:rtl/>
        </w:rPr>
        <w:t xml:space="preserve">– </w:t>
      </w:r>
      <w:r>
        <w:rPr>
          <w:rtl/>
        </w:rPr>
        <w:t xml:space="preserve">נגיד </w:t>
      </w:r>
      <w:bookmarkStart w:id="23565" w:name="_ETM_Q56_228180"/>
      <w:bookmarkEnd w:id="23565"/>
      <w:r>
        <w:rPr>
          <w:rtl/>
        </w:rPr>
        <w:t xml:space="preserve">ילד </w:t>
      </w:r>
      <w:bookmarkStart w:id="23566" w:name="_ETM_Q56_228510"/>
      <w:bookmarkEnd w:id="23566"/>
      <w:r>
        <w:rPr>
          <w:rtl/>
        </w:rPr>
        <w:t xml:space="preserve">עכשיו </w:t>
      </w:r>
      <w:bookmarkStart w:id="23567" w:name="_ETM_Q56_228840"/>
      <w:bookmarkEnd w:id="23567"/>
      <w:r>
        <w:rPr>
          <w:rtl/>
        </w:rPr>
        <w:t xml:space="preserve">גר </w:t>
      </w:r>
      <w:bookmarkStart w:id="23568" w:name="_ETM_Q56_229080"/>
      <w:bookmarkEnd w:id="23568"/>
      <w:r>
        <w:rPr>
          <w:rtl/>
        </w:rPr>
        <w:t>באילת</w:t>
      </w:r>
      <w:r>
        <w:rPr>
          <w:rFonts w:hint="cs"/>
          <w:rtl/>
        </w:rPr>
        <w:t>,</w:t>
      </w:r>
      <w:r>
        <w:rPr>
          <w:rtl/>
        </w:rPr>
        <w:t xml:space="preserve"> </w:t>
      </w:r>
      <w:bookmarkStart w:id="23569" w:name="_ETM_Q56_229620"/>
      <w:bookmarkEnd w:id="23569"/>
      <w:r>
        <w:rPr>
          <w:rtl/>
        </w:rPr>
        <w:t xml:space="preserve">וחס </w:t>
      </w:r>
      <w:bookmarkStart w:id="23570" w:name="_ETM_Q56_229979"/>
      <w:bookmarkEnd w:id="23570"/>
      <w:r>
        <w:rPr>
          <w:rtl/>
        </w:rPr>
        <w:t xml:space="preserve">וחלילה </w:t>
      </w:r>
      <w:bookmarkStart w:id="23571" w:name="_ETM_Q56_230370"/>
      <w:bookmarkStart w:id="23572" w:name="_ETM_Q56_230640"/>
      <w:bookmarkEnd w:id="23571"/>
      <w:bookmarkEnd w:id="23572"/>
      <w:r>
        <w:rPr>
          <w:rFonts w:hint="cs"/>
          <w:rtl/>
        </w:rPr>
        <w:t>ה</w:t>
      </w:r>
      <w:r>
        <w:rPr>
          <w:rtl/>
        </w:rPr>
        <w:t xml:space="preserve">תפרק </w:t>
      </w:r>
      <w:bookmarkStart w:id="23573" w:name="_ETM_Q56_231270"/>
      <w:bookmarkEnd w:id="23573"/>
      <w:r>
        <w:rPr>
          <w:rtl/>
        </w:rPr>
        <w:t xml:space="preserve">הבית </w:t>
      </w:r>
      <w:bookmarkStart w:id="23574" w:name="_ETM_Q56_231989"/>
      <w:bookmarkEnd w:id="23574"/>
      <w:r>
        <w:rPr>
          <w:rtl/>
        </w:rPr>
        <w:t xml:space="preserve">ומוציאים </w:t>
      </w:r>
      <w:bookmarkStart w:id="23575" w:name="_ETM_Q56_232560"/>
      <w:bookmarkEnd w:id="23575"/>
      <w:r>
        <w:rPr>
          <w:rtl/>
        </w:rPr>
        <w:t xml:space="preserve">אותו </w:t>
      </w:r>
      <w:bookmarkStart w:id="23576" w:name="_ETM_Q56_232770"/>
      <w:bookmarkEnd w:id="23576"/>
      <w:r>
        <w:rPr>
          <w:rtl/>
        </w:rPr>
        <w:t>מהבית</w:t>
      </w:r>
      <w:r>
        <w:rPr>
          <w:rFonts w:hint="cs"/>
          <w:rtl/>
        </w:rPr>
        <w:t>.</w:t>
      </w:r>
      <w:r>
        <w:rPr>
          <w:rtl/>
        </w:rPr>
        <w:t xml:space="preserve"> </w:t>
      </w:r>
      <w:bookmarkStart w:id="23577" w:name="_ETM_Q56_233640"/>
      <w:bookmarkStart w:id="23578" w:name="_ETM_Q56_233970"/>
      <w:bookmarkEnd w:id="23577"/>
      <w:bookmarkEnd w:id="23578"/>
      <w:r>
        <w:rPr>
          <w:rtl/>
        </w:rPr>
        <w:t>הפנימי</w:t>
      </w:r>
      <w:r>
        <w:rPr>
          <w:rFonts w:hint="cs"/>
          <w:rtl/>
        </w:rPr>
        <w:t xml:space="preserve">יה שלו, </w:t>
      </w:r>
      <w:bookmarkStart w:id="23579" w:name="_ETM_Q56_235287"/>
      <w:bookmarkEnd w:id="23579"/>
      <w:r>
        <w:rPr>
          <w:rFonts w:hint="cs"/>
          <w:rtl/>
        </w:rPr>
        <w:t xml:space="preserve">נגיד, סתם, </w:t>
      </w:r>
      <w:bookmarkStart w:id="23580" w:name="_ETM_Q56_235380"/>
      <w:bookmarkEnd w:id="23580"/>
      <w:r>
        <w:rPr>
          <w:rtl/>
        </w:rPr>
        <w:t>בחדרה</w:t>
      </w:r>
      <w:r>
        <w:rPr>
          <w:rFonts w:hint="cs"/>
          <w:rtl/>
        </w:rPr>
        <w:t>.</w:t>
      </w:r>
      <w:r>
        <w:rPr>
          <w:rtl/>
        </w:rPr>
        <w:t xml:space="preserve"> </w:t>
      </w:r>
      <w:bookmarkStart w:id="23581" w:name="_ETM_Q56_237060"/>
      <w:bookmarkEnd w:id="23581"/>
      <w:r>
        <w:rPr>
          <w:rtl/>
        </w:rPr>
        <w:t xml:space="preserve">מחלקת </w:t>
      </w:r>
      <w:bookmarkStart w:id="23582" w:name="_ETM_Q56_237810"/>
      <w:bookmarkEnd w:id="23582"/>
      <w:r>
        <w:rPr>
          <w:rtl/>
        </w:rPr>
        <w:t xml:space="preserve">החינוך </w:t>
      </w:r>
      <w:bookmarkStart w:id="23583" w:name="_ETM_Q56_238290"/>
      <w:bookmarkEnd w:id="23583"/>
      <w:r>
        <w:rPr>
          <w:rtl/>
        </w:rPr>
        <w:t xml:space="preserve">של </w:t>
      </w:r>
      <w:bookmarkStart w:id="23584" w:name="_ETM_Q56_238500"/>
      <w:bookmarkEnd w:id="23584"/>
      <w:r>
        <w:rPr>
          <w:rtl/>
        </w:rPr>
        <w:t xml:space="preserve">עיריית </w:t>
      </w:r>
      <w:bookmarkStart w:id="23585" w:name="_ETM_Q56_238950"/>
      <w:bookmarkEnd w:id="23585"/>
      <w:r>
        <w:rPr>
          <w:rtl/>
        </w:rPr>
        <w:t xml:space="preserve">חדרה </w:t>
      </w:r>
      <w:bookmarkStart w:id="23586" w:name="_ETM_Q56_240309"/>
      <w:bookmarkEnd w:id="23586"/>
      <w:r>
        <w:rPr>
          <w:rtl/>
        </w:rPr>
        <w:t xml:space="preserve">חייבת </w:t>
      </w:r>
      <w:bookmarkStart w:id="23587" w:name="_ETM_Q56_240910"/>
      <w:bookmarkEnd w:id="23587"/>
      <w:r>
        <w:rPr>
          <w:rtl/>
        </w:rPr>
        <w:t xml:space="preserve">לשבץ </w:t>
      </w:r>
      <w:bookmarkStart w:id="23588" w:name="_ETM_Q56_241570"/>
      <w:bookmarkEnd w:id="23588"/>
      <w:r>
        <w:rPr>
          <w:rtl/>
        </w:rPr>
        <w:t xml:space="preserve">על </w:t>
      </w:r>
      <w:bookmarkStart w:id="23589" w:name="_ETM_Q56_241690"/>
      <w:bookmarkEnd w:id="23589"/>
      <w:r>
        <w:rPr>
          <w:rtl/>
        </w:rPr>
        <w:t xml:space="preserve">פי </w:t>
      </w:r>
      <w:bookmarkStart w:id="23590" w:name="_ETM_Q56_241899"/>
      <w:bookmarkEnd w:id="23590"/>
      <w:r>
        <w:rPr>
          <w:rtl/>
        </w:rPr>
        <w:t xml:space="preserve">חוק </w:t>
      </w:r>
      <w:bookmarkStart w:id="23591" w:name="_ETM_Q56_242750"/>
      <w:bookmarkEnd w:id="23591"/>
      <w:r>
        <w:rPr>
          <w:rtl/>
        </w:rPr>
        <w:t xml:space="preserve">כל </w:t>
      </w:r>
      <w:bookmarkStart w:id="23592" w:name="_ETM_Q56_243080"/>
      <w:bookmarkEnd w:id="23592"/>
      <w:r>
        <w:rPr>
          <w:rtl/>
        </w:rPr>
        <w:t xml:space="preserve">ילד </w:t>
      </w:r>
      <w:bookmarkStart w:id="23593" w:name="_ETM_Q56_243470"/>
      <w:bookmarkEnd w:id="23593"/>
      <w:r>
        <w:rPr>
          <w:rtl/>
        </w:rPr>
        <w:t xml:space="preserve">למוסד </w:t>
      </w:r>
      <w:bookmarkStart w:id="23594" w:name="_ETM_Q56_243989"/>
      <w:bookmarkEnd w:id="23594"/>
      <w:r>
        <w:rPr>
          <w:rtl/>
        </w:rPr>
        <w:t>חינוכי</w:t>
      </w:r>
      <w:r>
        <w:rPr>
          <w:rFonts w:hint="cs"/>
          <w:rtl/>
        </w:rPr>
        <w:t>,</w:t>
      </w:r>
      <w:r>
        <w:rPr>
          <w:rtl/>
        </w:rPr>
        <w:t xml:space="preserve"> </w:t>
      </w:r>
      <w:bookmarkStart w:id="23595" w:name="_ETM_Q56_245250"/>
      <w:bookmarkEnd w:id="23595"/>
      <w:r>
        <w:rPr>
          <w:rtl/>
        </w:rPr>
        <w:t xml:space="preserve">אבל </w:t>
      </w:r>
      <w:bookmarkStart w:id="23596" w:name="_ETM_Q56_245520"/>
      <w:bookmarkEnd w:id="23596"/>
      <w:r>
        <w:rPr>
          <w:rtl/>
        </w:rPr>
        <w:t xml:space="preserve">אם </w:t>
      </w:r>
      <w:bookmarkStart w:id="23597" w:name="_ETM_Q56_245670"/>
      <w:bookmarkEnd w:id="23597"/>
      <w:r>
        <w:rPr>
          <w:rtl/>
        </w:rPr>
        <w:t xml:space="preserve">הילד </w:t>
      </w:r>
      <w:bookmarkStart w:id="23598" w:name="_ETM_Q56_245970"/>
      <w:bookmarkEnd w:id="23598"/>
      <w:r>
        <w:rPr>
          <w:rtl/>
        </w:rPr>
        <w:t xml:space="preserve">הזה </w:t>
      </w:r>
      <w:bookmarkStart w:id="23599" w:name="_ETM_Q56_246180"/>
      <w:bookmarkEnd w:id="23599"/>
      <w:r>
        <w:rPr>
          <w:rtl/>
        </w:rPr>
        <w:t xml:space="preserve">הוא </w:t>
      </w:r>
      <w:bookmarkStart w:id="23600" w:name="_ETM_Q56_246270"/>
      <w:bookmarkEnd w:id="23600"/>
      <w:r>
        <w:rPr>
          <w:rtl/>
        </w:rPr>
        <w:t xml:space="preserve">ילד </w:t>
      </w:r>
      <w:bookmarkStart w:id="23601" w:name="_ETM_Q56_246600"/>
      <w:bookmarkEnd w:id="23601"/>
      <w:r>
        <w:rPr>
          <w:rtl/>
        </w:rPr>
        <w:t>פנימי</w:t>
      </w:r>
      <w:r>
        <w:rPr>
          <w:rFonts w:hint="cs"/>
          <w:rtl/>
        </w:rPr>
        <w:t xml:space="preserve">יה </w:t>
      </w:r>
      <w:bookmarkStart w:id="23602" w:name="_ETM_Q56_247140"/>
      <w:bookmarkEnd w:id="23602"/>
      <w:r>
        <w:rPr>
          <w:rFonts w:hint="eastAsia"/>
          <w:rtl/>
        </w:rPr>
        <w:t xml:space="preserve">– </w:t>
      </w:r>
      <w:r>
        <w:rPr>
          <w:rtl/>
        </w:rPr>
        <w:t xml:space="preserve">תקשיבו </w:t>
      </w:r>
      <w:bookmarkStart w:id="23603" w:name="_ETM_Q56_247530"/>
      <w:bookmarkEnd w:id="23603"/>
      <w:r>
        <w:rPr>
          <w:rtl/>
        </w:rPr>
        <w:t>ל</w:t>
      </w:r>
      <w:bookmarkStart w:id="23604" w:name="_ETM_Q56_247620"/>
      <w:bookmarkEnd w:id="23604"/>
      <w:r>
        <w:rPr>
          <w:rtl/>
        </w:rPr>
        <w:t xml:space="preserve">אבסורד </w:t>
      </w:r>
      <w:bookmarkStart w:id="23605" w:name="_ETM_Q56_248550"/>
      <w:bookmarkEnd w:id="23605"/>
      <w:r>
        <w:rPr>
          <w:rFonts w:hint="cs"/>
          <w:rtl/>
        </w:rPr>
        <w:t xml:space="preserve">– </w:t>
      </w:r>
      <w:r>
        <w:rPr>
          <w:rtl/>
        </w:rPr>
        <w:t xml:space="preserve">אם </w:t>
      </w:r>
      <w:bookmarkStart w:id="23606" w:name="_ETM_Q56_248730"/>
      <w:bookmarkEnd w:id="23606"/>
      <w:r>
        <w:rPr>
          <w:rtl/>
        </w:rPr>
        <w:t xml:space="preserve">הילד </w:t>
      </w:r>
      <w:bookmarkStart w:id="23607" w:name="_ETM_Q56_249030"/>
      <w:bookmarkEnd w:id="23607"/>
      <w:r>
        <w:rPr>
          <w:rtl/>
        </w:rPr>
        <w:t xml:space="preserve">הזה </w:t>
      </w:r>
      <w:bookmarkStart w:id="23608" w:name="_ETM_Q56_249240"/>
      <w:bookmarkStart w:id="23609" w:name="_ETM_Q56_249330"/>
      <w:bookmarkEnd w:id="23608"/>
      <w:bookmarkEnd w:id="23609"/>
      <w:r>
        <w:rPr>
          <w:rtl/>
        </w:rPr>
        <w:t xml:space="preserve">במשפחת </w:t>
      </w:r>
      <w:bookmarkStart w:id="23610" w:name="_ETM_Q56_250110"/>
      <w:bookmarkEnd w:id="23610"/>
      <w:r>
        <w:rPr>
          <w:rtl/>
        </w:rPr>
        <w:t>אומנה</w:t>
      </w:r>
      <w:r>
        <w:rPr>
          <w:rFonts w:hint="cs"/>
          <w:rtl/>
        </w:rPr>
        <w:t>,</w:t>
      </w:r>
      <w:r>
        <w:rPr>
          <w:rtl/>
        </w:rPr>
        <w:t xml:space="preserve"> </w:t>
      </w:r>
      <w:bookmarkStart w:id="23611" w:name="_ETM_Q56_250899"/>
      <w:bookmarkEnd w:id="23611"/>
      <w:r>
        <w:rPr>
          <w:rtl/>
        </w:rPr>
        <w:t xml:space="preserve">היא </w:t>
      </w:r>
      <w:bookmarkStart w:id="23612" w:name="_ETM_Q56_251140"/>
      <w:bookmarkEnd w:id="23612"/>
      <w:r>
        <w:rPr>
          <w:rtl/>
        </w:rPr>
        <w:t xml:space="preserve">לא </w:t>
      </w:r>
      <w:bookmarkStart w:id="23613" w:name="_ETM_Q56_251289"/>
      <w:bookmarkEnd w:id="23613"/>
      <w:r>
        <w:rPr>
          <w:rtl/>
        </w:rPr>
        <w:t xml:space="preserve">חייבת </w:t>
      </w:r>
      <w:bookmarkStart w:id="23614" w:name="_ETM_Q56_251649"/>
      <w:bookmarkEnd w:id="23614"/>
      <w:r>
        <w:rPr>
          <w:rtl/>
        </w:rPr>
        <w:t xml:space="preserve">לשבץ </w:t>
      </w:r>
      <w:bookmarkStart w:id="23615" w:name="_ETM_Q56_252130"/>
      <w:bookmarkEnd w:id="23615"/>
      <w:r>
        <w:rPr>
          <w:rtl/>
        </w:rPr>
        <w:t>אותו</w:t>
      </w:r>
      <w:r>
        <w:rPr>
          <w:rFonts w:hint="cs"/>
          <w:rtl/>
        </w:rPr>
        <w:t>.</w:t>
      </w:r>
      <w:r>
        <w:rPr>
          <w:rtl/>
        </w:rPr>
        <w:t xml:space="preserve"> </w:t>
      </w:r>
      <w:bookmarkStart w:id="23616" w:name="_ETM_Q56_252640"/>
      <w:bookmarkEnd w:id="23616"/>
      <w:r>
        <w:rPr>
          <w:rtl/>
        </w:rPr>
        <w:t>למה</w:t>
      </w:r>
      <w:r>
        <w:rPr>
          <w:rFonts w:hint="cs"/>
          <w:rtl/>
        </w:rPr>
        <w:t>?</w:t>
      </w:r>
      <w:r>
        <w:rPr>
          <w:rFonts w:hint="cs"/>
        </w:rPr>
        <w:t xml:space="preserve"> </w:t>
      </w:r>
      <w:r>
        <w:rPr>
          <w:rFonts w:hint="cs"/>
          <w:rtl/>
        </w:rPr>
        <w:t xml:space="preserve">כי הוא לא שלה, </w:t>
      </w:r>
      <w:bookmarkStart w:id="23617" w:name="_ETM_Q56_254020"/>
      <w:bookmarkEnd w:id="23617"/>
      <w:r>
        <w:rPr>
          <w:rtl/>
        </w:rPr>
        <w:t xml:space="preserve">הוא </w:t>
      </w:r>
      <w:bookmarkStart w:id="23618" w:name="_ETM_Q56_254140"/>
      <w:bookmarkEnd w:id="23618"/>
      <w:r>
        <w:rPr>
          <w:rtl/>
        </w:rPr>
        <w:t xml:space="preserve">לא </w:t>
      </w:r>
      <w:bookmarkStart w:id="23619" w:name="_ETM_Q56_254380"/>
      <w:bookmarkEnd w:id="23619"/>
      <w:r>
        <w:rPr>
          <w:rtl/>
        </w:rPr>
        <w:t xml:space="preserve">אזרח </w:t>
      </w:r>
      <w:bookmarkStart w:id="23620" w:name="_ETM_Q56_254829"/>
      <w:bookmarkEnd w:id="23620"/>
      <w:r>
        <w:rPr>
          <w:rtl/>
        </w:rPr>
        <w:t xml:space="preserve">רשום </w:t>
      </w:r>
      <w:bookmarkStart w:id="23621" w:name="_ETM_Q56_255189"/>
      <w:bookmarkEnd w:id="23621"/>
      <w:r>
        <w:rPr>
          <w:rtl/>
        </w:rPr>
        <w:t xml:space="preserve">של </w:t>
      </w:r>
      <w:bookmarkStart w:id="23622" w:name="_ETM_Q56_255369"/>
      <w:bookmarkEnd w:id="23622"/>
      <w:r>
        <w:rPr>
          <w:rtl/>
        </w:rPr>
        <w:t>המועצה</w:t>
      </w:r>
      <w:r>
        <w:rPr>
          <w:rFonts w:hint="cs"/>
          <w:rtl/>
        </w:rPr>
        <w:t>.</w:t>
      </w:r>
      <w:r>
        <w:rPr>
          <w:rtl/>
        </w:rPr>
        <w:t xml:space="preserve"> </w:t>
      </w:r>
      <w:bookmarkStart w:id="23623" w:name="_ETM_Q56_256149"/>
      <w:bookmarkEnd w:id="23623"/>
      <w:r>
        <w:rPr>
          <w:rtl/>
        </w:rPr>
        <w:t xml:space="preserve">וזה </w:t>
      </w:r>
      <w:bookmarkStart w:id="23624" w:name="_ETM_Q56_256420"/>
      <w:bookmarkEnd w:id="23624"/>
      <w:r>
        <w:rPr>
          <w:rtl/>
        </w:rPr>
        <w:t xml:space="preserve">נכון </w:t>
      </w:r>
      <w:bookmarkStart w:id="23625" w:name="_ETM_Q56_256719"/>
      <w:bookmarkEnd w:id="23625"/>
      <w:r>
        <w:rPr>
          <w:rtl/>
        </w:rPr>
        <w:t xml:space="preserve">גם </w:t>
      </w:r>
      <w:bookmarkStart w:id="23626" w:name="_ETM_Q56_256899"/>
      <w:bookmarkEnd w:id="23626"/>
      <w:r>
        <w:rPr>
          <w:rtl/>
        </w:rPr>
        <w:t xml:space="preserve">למועצה </w:t>
      </w:r>
      <w:bookmarkStart w:id="23627" w:name="_ETM_Q56_257350"/>
      <w:bookmarkEnd w:id="23627"/>
      <w:r>
        <w:rPr>
          <w:rtl/>
        </w:rPr>
        <w:t xml:space="preserve">האזורית </w:t>
      </w:r>
      <w:bookmarkStart w:id="23628" w:name="_ETM_Q56_257799"/>
      <w:bookmarkEnd w:id="23628"/>
      <w:r>
        <w:rPr>
          <w:rtl/>
        </w:rPr>
        <w:t xml:space="preserve">יואב </w:t>
      </w:r>
      <w:bookmarkStart w:id="23629" w:name="_ETM_Q56_258430"/>
      <w:bookmarkEnd w:id="23629"/>
      <w:r>
        <w:rPr>
          <w:rtl/>
        </w:rPr>
        <w:t xml:space="preserve">או </w:t>
      </w:r>
      <w:bookmarkStart w:id="23630" w:name="_ETM_Q56_258549"/>
      <w:bookmarkEnd w:id="23630"/>
      <w:r>
        <w:rPr>
          <w:rtl/>
        </w:rPr>
        <w:t xml:space="preserve">לכל </w:t>
      </w:r>
      <w:bookmarkStart w:id="23631" w:name="_ETM_Q56_258939"/>
      <w:bookmarkEnd w:id="23631"/>
      <w:r>
        <w:rPr>
          <w:rtl/>
        </w:rPr>
        <w:t xml:space="preserve">ילד </w:t>
      </w:r>
      <w:bookmarkStart w:id="23632" w:name="_ETM_Q56_259569"/>
      <w:bookmarkEnd w:id="23632"/>
      <w:r>
        <w:rPr>
          <w:rtl/>
        </w:rPr>
        <w:t xml:space="preserve">ב-257 </w:t>
      </w:r>
      <w:bookmarkStart w:id="23633" w:name="_ETM_Q56_261009"/>
      <w:bookmarkEnd w:id="23633"/>
      <w:r>
        <w:rPr>
          <w:rFonts w:hint="cs"/>
          <w:rtl/>
        </w:rPr>
        <w:t>ה</w:t>
      </w:r>
      <w:r>
        <w:rPr>
          <w:rtl/>
        </w:rPr>
        <w:t>רשויות</w:t>
      </w:r>
      <w:r>
        <w:rPr>
          <w:rFonts w:hint="cs"/>
          <w:rtl/>
        </w:rPr>
        <w:t xml:space="preserve">. </w:t>
      </w:r>
    </w:p>
    <w:p w:rsidR="0086198E" w:rsidRDefault="0086198E" w:rsidP="00D753DD">
      <w:pPr>
        <w:rPr>
          <w:rtl/>
        </w:rPr>
      </w:pPr>
      <w:bookmarkStart w:id="23634" w:name="_ETM_Q56_264159"/>
      <w:bookmarkStart w:id="23635" w:name="_ETM_Q56_264274"/>
      <w:bookmarkEnd w:id="23634"/>
      <w:bookmarkEnd w:id="23635"/>
    </w:p>
    <w:p w:rsidR="0086198E" w:rsidRDefault="0086198E" w:rsidP="00D753DD">
      <w:pPr>
        <w:rPr>
          <w:rtl/>
        </w:rPr>
      </w:pPr>
      <w:bookmarkStart w:id="23636" w:name="_ETM_Q56_264312"/>
      <w:bookmarkStart w:id="23637" w:name="_ETM_Q56_264365"/>
      <w:bookmarkStart w:id="23638" w:name="_ETM_Q56_262899"/>
      <w:bookmarkEnd w:id="23636"/>
      <w:bookmarkEnd w:id="23637"/>
      <w:bookmarkEnd w:id="23638"/>
      <w:r>
        <w:rPr>
          <w:rFonts w:hint="cs"/>
          <w:rtl/>
        </w:rPr>
        <w:t xml:space="preserve">את </w:t>
      </w:r>
      <w:bookmarkStart w:id="23639" w:name="_ETM_Q56_263778"/>
      <w:bookmarkEnd w:id="23639"/>
      <w:r>
        <w:rPr>
          <w:rFonts w:hint="cs"/>
          <w:rtl/>
        </w:rPr>
        <w:t xml:space="preserve">הלקונה הזו הכרתי </w:t>
      </w:r>
      <w:bookmarkStart w:id="23640" w:name="_ETM_Q56_264369"/>
      <w:bookmarkEnd w:id="23640"/>
      <w:r>
        <w:rPr>
          <w:rtl/>
        </w:rPr>
        <w:t xml:space="preserve">מעבודתי </w:t>
      </w:r>
      <w:bookmarkStart w:id="23641" w:name="_ETM_Q56_264939"/>
      <w:bookmarkEnd w:id="23641"/>
      <w:r>
        <w:rPr>
          <w:rtl/>
        </w:rPr>
        <w:t xml:space="preserve">כמנהל </w:t>
      </w:r>
      <w:bookmarkStart w:id="23642" w:name="_ETM_Q56_265420"/>
      <w:bookmarkEnd w:id="23642"/>
      <w:r>
        <w:rPr>
          <w:rtl/>
        </w:rPr>
        <w:t>מנח</w:t>
      </w:r>
      <w:r>
        <w:rPr>
          <w:rFonts w:hint="cs"/>
          <w:rtl/>
        </w:rPr>
        <w:t>"</w:t>
      </w:r>
      <w:r>
        <w:rPr>
          <w:rtl/>
        </w:rPr>
        <w:t xml:space="preserve">י </w:t>
      </w:r>
      <w:bookmarkStart w:id="23643" w:name="_ETM_Q56_265810"/>
      <w:bookmarkEnd w:id="23643"/>
      <w:r>
        <w:rPr>
          <w:rtl/>
        </w:rPr>
        <w:t xml:space="preserve">בעיריית </w:t>
      </w:r>
      <w:bookmarkStart w:id="23644" w:name="_ETM_Q56_266200"/>
      <w:bookmarkEnd w:id="23644"/>
      <w:r>
        <w:rPr>
          <w:rtl/>
        </w:rPr>
        <w:t>ירושלים</w:t>
      </w:r>
      <w:r>
        <w:rPr>
          <w:rFonts w:hint="cs"/>
          <w:rtl/>
        </w:rPr>
        <w:t>.</w:t>
      </w:r>
      <w:r>
        <w:rPr>
          <w:rtl/>
        </w:rPr>
        <w:t xml:space="preserve"> </w:t>
      </w:r>
      <w:bookmarkStart w:id="23645" w:name="_ETM_Q56_267159"/>
      <w:bookmarkEnd w:id="23645"/>
      <w:r>
        <w:rPr>
          <w:rtl/>
        </w:rPr>
        <w:t xml:space="preserve">שם </w:t>
      </w:r>
      <w:bookmarkStart w:id="23646" w:name="_ETM_Q56_267490"/>
      <w:bookmarkEnd w:id="23646"/>
      <w:r>
        <w:rPr>
          <w:rtl/>
        </w:rPr>
        <w:t xml:space="preserve">המחלקה </w:t>
      </w:r>
      <w:bookmarkStart w:id="23647" w:name="_ETM_Q56_267970"/>
      <w:bookmarkEnd w:id="23647"/>
      <w:r>
        <w:rPr>
          <w:rtl/>
        </w:rPr>
        <w:t xml:space="preserve">שלי </w:t>
      </w:r>
      <w:bookmarkStart w:id="23648" w:name="_ETM_Q56_268240"/>
      <w:bookmarkEnd w:id="23648"/>
      <w:r>
        <w:rPr>
          <w:rtl/>
        </w:rPr>
        <w:t xml:space="preserve">עשתה </w:t>
      </w:r>
      <w:bookmarkStart w:id="23649" w:name="_ETM_Q56_268539"/>
      <w:bookmarkEnd w:id="23649"/>
      <w:r>
        <w:rPr>
          <w:rtl/>
        </w:rPr>
        <w:t xml:space="preserve">הכול </w:t>
      </w:r>
      <w:bookmarkStart w:id="23650" w:name="_ETM_Q56_269259"/>
      <w:bookmarkEnd w:id="23650"/>
      <w:r>
        <w:rPr>
          <w:rtl/>
        </w:rPr>
        <w:t xml:space="preserve">כדי </w:t>
      </w:r>
      <w:bookmarkStart w:id="23651" w:name="_ETM_Q56_269530"/>
      <w:bookmarkEnd w:id="23651"/>
      <w:r>
        <w:rPr>
          <w:rtl/>
        </w:rPr>
        <w:t xml:space="preserve">לשבץ </w:t>
      </w:r>
      <w:bookmarkStart w:id="23652" w:name="_ETM_Q56_270039"/>
      <w:bookmarkEnd w:id="23652"/>
      <w:r>
        <w:rPr>
          <w:rtl/>
        </w:rPr>
        <w:t xml:space="preserve">ילדים </w:t>
      </w:r>
      <w:bookmarkStart w:id="23653" w:name="_ETM_Q56_270369"/>
      <w:bookmarkEnd w:id="23653"/>
      <w:r>
        <w:rPr>
          <w:rtl/>
        </w:rPr>
        <w:t>כאלה</w:t>
      </w:r>
      <w:r>
        <w:rPr>
          <w:rFonts w:hint="cs"/>
          <w:rtl/>
        </w:rPr>
        <w:t>,</w:t>
      </w:r>
      <w:r>
        <w:rPr>
          <w:rtl/>
        </w:rPr>
        <w:t xml:space="preserve"> </w:t>
      </w:r>
      <w:bookmarkStart w:id="23654" w:name="_ETM_Q56_271030"/>
      <w:bookmarkEnd w:id="23654"/>
      <w:r>
        <w:rPr>
          <w:rtl/>
        </w:rPr>
        <w:t xml:space="preserve">וזה </w:t>
      </w:r>
      <w:bookmarkStart w:id="23655" w:name="_ETM_Q56_271299"/>
      <w:bookmarkEnd w:id="23655"/>
      <w:r>
        <w:rPr>
          <w:rtl/>
        </w:rPr>
        <w:t xml:space="preserve">לא </w:t>
      </w:r>
      <w:bookmarkStart w:id="23656" w:name="_ETM_Q56_271390"/>
      <w:bookmarkEnd w:id="23656"/>
      <w:r>
        <w:rPr>
          <w:rtl/>
        </w:rPr>
        <w:t xml:space="preserve">משנה </w:t>
      </w:r>
      <w:bookmarkStart w:id="23657" w:name="_ETM_Q56_271720"/>
      <w:bookmarkEnd w:id="23657"/>
      <w:r>
        <w:rPr>
          <w:rtl/>
        </w:rPr>
        <w:t xml:space="preserve">אם </w:t>
      </w:r>
      <w:bookmarkStart w:id="23658" w:name="_ETM_Q56_271780"/>
      <w:bookmarkEnd w:id="23658"/>
      <w:r>
        <w:rPr>
          <w:rtl/>
        </w:rPr>
        <w:t xml:space="preserve">הם </w:t>
      </w:r>
      <w:bookmarkStart w:id="23659" w:name="_ETM_Q56_271899"/>
      <w:bookmarkEnd w:id="23659"/>
      <w:r>
        <w:rPr>
          <w:rtl/>
        </w:rPr>
        <w:t xml:space="preserve">יהודים </w:t>
      </w:r>
      <w:bookmarkStart w:id="23660" w:name="_ETM_Q56_272439"/>
      <w:bookmarkEnd w:id="23660"/>
      <w:r>
        <w:rPr>
          <w:rtl/>
        </w:rPr>
        <w:t xml:space="preserve">או </w:t>
      </w:r>
      <w:bookmarkStart w:id="23661" w:name="_ETM_Q56_272560"/>
      <w:bookmarkEnd w:id="23661"/>
      <w:r>
        <w:rPr>
          <w:rtl/>
        </w:rPr>
        <w:t>ערבים</w:t>
      </w:r>
      <w:r>
        <w:rPr>
          <w:rFonts w:hint="cs"/>
          <w:rtl/>
        </w:rPr>
        <w:t>,</w:t>
      </w:r>
      <w:r>
        <w:rPr>
          <w:rtl/>
        </w:rPr>
        <w:t xml:space="preserve"> </w:t>
      </w:r>
      <w:bookmarkStart w:id="23662" w:name="_ETM_Q56_273280"/>
      <w:bookmarkEnd w:id="23662"/>
      <w:r>
        <w:rPr>
          <w:rtl/>
        </w:rPr>
        <w:t>חרדים</w:t>
      </w:r>
      <w:r>
        <w:rPr>
          <w:rFonts w:hint="cs"/>
          <w:rtl/>
        </w:rPr>
        <w:t>,</w:t>
      </w:r>
      <w:r>
        <w:rPr>
          <w:rtl/>
        </w:rPr>
        <w:t xml:space="preserve"> </w:t>
      </w:r>
      <w:bookmarkStart w:id="23663" w:name="_ETM_Q56_273880"/>
      <w:bookmarkEnd w:id="23663"/>
      <w:r>
        <w:rPr>
          <w:rtl/>
        </w:rPr>
        <w:t>חילונים</w:t>
      </w:r>
      <w:r>
        <w:rPr>
          <w:rFonts w:hint="cs"/>
          <w:rtl/>
        </w:rPr>
        <w:t>.</w:t>
      </w:r>
      <w:r>
        <w:rPr>
          <w:rtl/>
        </w:rPr>
        <w:t xml:space="preserve"> </w:t>
      </w:r>
      <w:bookmarkStart w:id="23664" w:name="_ETM_Q56_274630"/>
      <w:bookmarkEnd w:id="23664"/>
      <w:r>
        <w:rPr>
          <w:rtl/>
        </w:rPr>
        <w:t xml:space="preserve">כל </w:t>
      </w:r>
      <w:bookmarkStart w:id="23665" w:name="_ETM_Q56_274899"/>
      <w:bookmarkEnd w:id="23665"/>
      <w:r>
        <w:rPr>
          <w:rtl/>
        </w:rPr>
        <w:t xml:space="preserve">ילד </w:t>
      </w:r>
      <w:bookmarkStart w:id="23666" w:name="_ETM_Q56_275229"/>
      <w:bookmarkEnd w:id="23666"/>
      <w:r>
        <w:rPr>
          <w:rtl/>
        </w:rPr>
        <w:t xml:space="preserve">קיבל </w:t>
      </w:r>
      <w:bookmarkStart w:id="23667" w:name="_ETM_Q56_275530"/>
      <w:bookmarkEnd w:id="23667"/>
      <w:r>
        <w:rPr>
          <w:rtl/>
        </w:rPr>
        <w:t xml:space="preserve">מוסד </w:t>
      </w:r>
      <w:bookmarkStart w:id="23668" w:name="_ETM_Q56_275920"/>
      <w:bookmarkEnd w:id="23668"/>
      <w:r>
        <w:rPr>
          <w:rtl/>
        </w:rPr>
        <w:t>חינוכי</w:t>
      </w:r>
      <w:r>
        <w:rPr>
          <w:rFonts w:hint="cs"/>
          <w:rtl/>
        </w:rPr>
        <w:t>.</w:t>
      </w:r>
      <w:r>
        <w:rPr>
          <w:rtl/>
        </w:rPr>
        <w:t xml:space="preserve"> </w:t>
      </w:r>
      <w:bookmarkStart w:id="23669" w:name="_ETM_Q56_276729"/>
      <w:bookmarkEnd w:id="23669"/>
      <w:r>
        <w:rPr>
          <w:rtl/>
        </w:rPr>
        <w:t xml:space="preserve">כשהגעתי </w:t>
      </w:r>
      <w:bookmarkStart w:id="23670" w:name="_ETM_Q56_277329"/>
      <w:bookmarkEnd w:id="23670"/>
      <w:r>
        <w:rPr>
          <w:rtl/>
        </w:rPr>
        <w:t xml:space="preserve">לכנסת </w:t>
      </w:r>
      <w:bookmarkStart w:id="23671" w:name="_ETM_Q56_278659"/>
      <w:bookmarkEnd w:id="23671"/>
      <w:r>
        <w:rPr>
          <w:rtl/>
        </w:rPr>
        <w:t xml:space="preserve">גיליתי </w:t>
      </w:r>
      <w:bookmarkStart w:id="23672" w:name="_ETM_Q56_279170"/>
      <w:bookmarkEnd w:id="23672"/>
      <w:r>
        <w:rPr>
          <w:rtl/>
        </w:rPr>
        <w:t xml:space="preserve">שזה </w:t>
      </w:r>
      <w:bookmarkStart w:id="23673" w:name="_ETM_Q56_279470"/>
      <w:bookmarkEnd w:id="23673"/>
      <w:r>
        <w:rPr>
          <w:rtl/>
        </w:rPr>
        <w:t xml:space="preserve">לא </w:t>
      </w:r>
      <w:bookmarkStart w:id="23674" w:name="_ETM_Q56_279560"/>
      <w:bookmarkEnd w:id="23674"/>
      <w:r>
        <w:rPr>
          <w:rtl/>
        </w:rPr>
        <w:t xml:space="preserve">נחלת </w:t>
      </w:r>
      <w:bookmarkStart w:id="23675" w:name="_ETM_Q56_280010"/>
      <w:bookmarkEnd w:id="23675"/>
      <w:r>
        <w:rPr>
          <w:rtl/>
        </w:rPr>
        <w:t>הכלל</w:t>
      </w:r>
      <w:r>
        <w:rPr>
          <w:rFonts w:hint="cs"/>
          <w:rtl/>
        </w:rPr>
        <w:t>,</w:t>
      </w:r>
      <w:r>
        <w:rPr>
          <w:rtl/>
        </w:rPr>
        <w:t xml:space="preserve"> </w:t>
      </w:r>
      <w:bookmarkStart w:id="23676" w:name="_ETM_Q56_280760"/>
      <w:bookmarkEnd w:id="23676"/>
      <w:r>
        <w:rPr>
          <w:rtl/>
        </w:rPr>
        <w:t xml:space="preserve">ויש </w:t>
      </w:r>
      <w:bookmarkStart w:id="23677" w:name="_ETM_Q56_281150"/>
      <w:bookmarkEnd w:id="23677"/>
      <w:r>
        <w:rPr>
          <w:rtl/>
        </w:rPr>
        <w:t>רשויו</w:t>
      </w:r>
      <w:r>
        <w:rPr>
          <w:rFonts w:hint="cs"/>
          <w:rtl/>
        </w:rPr>
        <w:t xml:space="preserve">ת </w:t>
      </w:r>
      <w:r>
        <w:rPr>
          <w:rFonts w:hint="eastAsia"/>
          <w:rtl/>
        </w:rPr>
        <w:t xml:space="preserve">– </w:t>
      </w:r>
      <w:r>
        <w:rPr>
          <w:rFonts w:hint="cs"/>
          <w:rtl/>
        </w:rPr>
        <w:t xml:space="preserve">הן אומנם מעט </w:t>
      </w:r>
      <w:bookmarkStart w:id="23678" w:name="_ETM_Q56_282770"/>
      <w:bookmarkStart w:id="23679" w:name="_ETM_Q56_283610"/>
      <w:bookmarkEnd w:id="23678"/>
      <w:bookmarkEnd w:id="23679"/>
      <w:r>
        <w:rPr>
          <w:rFonts w:hint="eastAsia"/>
          <w:rtl/>
        </w:rPr>
        <w:t xml:space="preserve">– </w:t>
      </w:r>
      <w:r>
        <w:rPr>
          <w:rtl/>
        </w:rPr>
        <w:t xml:space="preserve">שלא </w:t>
      </w:r>
      <w:bookmarkStart w:id="23680" w:name="_ETM_Q56_284030"/>
      <w:bookmarkEnd w:id="23680"/>
      <w:r>
        <w:rPr>
          <w:rtl/>
        </w:rPr>
        <w:t xml:space="preserve">משבצות </w:t>
      </w:r>
      <w:bookmarkStart w:id="23681" w:name="_ETM_Q56_284569"/>
      <w:bookmarkEnd w:id="23681"/>
      <w:r>
        <w:rPr>
          <w:rtl/>
        </w:rPr>
        <w:t xml:space="preserve">ילדי </w:t>
      </w:r>
      <w:bookmarkStart w:id="23682" w:name="_ETM_Q56_285450"/>
      <w:bookmarkEnd w:id="23682"/>
      <w:r>
        <w:rPr>
          <w:rtl/>
        </w:rPr>
        <w:t xml:space="preserve">פנימיות </w:t>
      </w:r>
      <w:bookmarkStart w:id="23683" w:name="_ETM_Q56_286350"/>
      <w:bookmarkEnd w:id="23683"/>
      <w:r>
        <w:rPr>
          <w:rtl/>
        </w:rPr>
        <w:t xml:space="preserve">בגלל </w:t>
      </w:r>
      <w:bookmarkStart w:id="23684" w:name="_ETM_Q56_286709"/>
      <w:bookmarkEnd w:id="23684"/>
      <w:r>
        <w:rPr>
          <w:rtl/>
        </w:rPr>
        <w:t>שה</w:t>
      </w:r>
      <w:r>
        <w:rPr>
          <w:rFonts w:hint="cs"/>
          <w:rtl/>
        </w:rPr>
        <w:t>ן אומרות:</w:t>
      </w:r>
      <w:bookmarkStart w:id="23685" w:name="_ETM_Q56_287639"/>
      <w:bookmarkEnd w:id="23685"/>
      <w:r>
        <w:rPr>
          <w:rFonts w:hint="cs"/>
          <w:rtl/>
        </w:rPr>
        <w:t xml:space="preserve"> </w:t>
      </w:r>
      <w:bookmarkStart w:id="23686" w:name="_ETM_Q56_287219"/>
      <w:bookmarkEnd w:id="23686"/>
      <w:r>
        <w:rPr>
          <w:rtl/>
        </w:rPr>
        <w:t xml:space="preserve">זה </w:t>
      </w:r>
      <w:bookmarkStart w:id="23687" w:name="_ETM_Q56_287369"/>
      <w:bookmarkEnd w:id="23687"/>
      <w:r>
        <w:rPr>
          <w:rtl/>
        </w:rPr>
        <w:t xml:space="preserve">לא </w:t>
      </w:r>
      <w:bookmarkStart w:id="23688" w:name="_ETM_Q56_287490"/>
      <w:bookmarkEnd w:id="23688"/>
      <w:r>
        <w:rPr>
          <w:rtl/>
        </w:rPr>
        <w:t xml:space="preserve">הילדים </w:t>
      </w:r>
      <w:bookmarkStart w:id="23689" w:name="_ETM_Q56_287880"/>
      <w:bookmarkEnd w:id="23689"/>
      <w:r>
        <w:rPr>
          <w:rtl/>
        </w:rPr>
        <w:t>שלנו</w:t>
      </w:r>
      <w:r>
        <w:rPr>
          <w:rFonts w:hint="cs"/>
          <w:rtl/>
        </w:rPr>
        <w:t xml:space="preserve">. </w:t>
      </w:r>
      <w:bookmarkStart w:id="23690" w:name="_ETM_Q56_289780"/>
      <w:bookmarkEnd w:id="23690"/>
    </w:p>
    <w:p w:rsidR="0086198E" w:rsidRDefault="0086198E" w:rsidP="00D753DD">
      <w:pPr>
        <w:rPr>
          <w:rtl/>
        </w:rPr>
      </w:pPr>
      <w:bookmarkStart w:id="23691" w:name="_ETM_Q56_291498"/>
      <w:bookmarkStart w:id="23692" w:name="_ETM_Q56_291590"/>
      <w:bookmarkEnd w:id="23691"/>
      <w:bookmarkEnd w:id="23692"/>
    </w:p>
    <w:p w:rsidR="0086198E" w:rsidRDefault="0086198E" w:rsidP="00D753DD">
      <w:pPr>
        <w:rPr>
          <w:rtl/>
        </w:rPr>
      </w:pPr>
      <w:bookmarkStart w:id="23693" w:name="_ETM_Q56_291625"/>
      <w:bookmarkStart w:id="23694" w:name="_ETM_Q56_291657"/>
      <w:bookmarkEnd w:id="23693"/>
      <w:bookmarkEnd w:id="23694"/>
      <w:r>
        <w:rPr>
          <w:rtl/>
        </w:rPr>
        <w:t xml:space="preserve">כולנו </w:t>
      </w:r>
      <w:bookmarkStart w:id="23695" w:name="_ETM_Q56_290170"/>
      <w:bookmarkEnd w:id="23695"/>
      <w:r>
        <w:rPr>
          <w:rtl/>
        </w:rPr>
        <w:t xml:space="preserve">יודעים </w:t>
      </w:r>
      <w:bookmarkStart w:id="23696" w:name="_ETM_Q56_290440"/>
      <w:bookmarkEnd w:id="23696"/>
      <w:r>
        <w:rPr>
          <w:rtl/>
        </w:rPr>
        <w:t xml:space="preserve">שעצמאות </w:t>
      </w:r>
      <w:bookmarkStart w:id="23697" w:name="_ETM_Q56_291070"/>
      <w:bookmarkEnd w:id="23697"/>
      <w:r>
        <w:rPr>
          <w:rtl/>
        </w:rPr>
        <w:t xml:space="preserve">היא </w:t>
      </w:r>
      <w:bookmarkStart w:id="23698" w:name="_ETM_Q56_291159"/>
      <w:bookmarkEnd w:id="23698"/>
      <w:r>
        <w:rPr>
          <w:rtl/>
        </w:rPr>
        <w:t xml:space="preserve">מידה </w:t>
      </w:r>
      <w:bookmarkStart w:id="23699" w:name="_ETM_Q56_291430"/>
      <w:bookmarkEnd w:id="23699"/>
      <w:r>
        <w:rPr>
          <w:rtl/>
        </w:rPr>
        <w:t>טובה</w:t>
      </w:r>
      <w:r>
        <w:rPr>
          <w:rFonts w:hint="cs"/>
          <w:rtl/>
        </w:rPr>
        <w:t>,</w:t>
      </w:r>
      <w:r>
        <w:rPr>
          <w:rtl/>
        </w:rPr>
        <w:t xml:space="preserve"> </w:t>
      </w:r>
      <w:bookmarkStart w:id="23700" w:name="_ETM_Q56_292210"/>
      <w:bookmarkEnd w:id="23700"/>
      <w:r>
        <w:rPr>
          <w:rtl/>
        </w:rPr>
        <w:t xml:space="preserve">אבל </w:t>
      </w:r>
      <w:bookmarkStart w:id="23701" w:name="_ETM_Q56_292540"/>
      <w:bookmarkEnd w:id="23701"/>
      <w:r>
        <w:rPr>
          <w:rtl/>
        </w:rPr>
        <w:t xml:space="preserve">חוסר </w:t>
      </w:r>
      <w:bookmarkStart w:id="23702" w:name="_ETM_Q56_292990"/>
      <w:bookmarkEnd w:id="23702"/>
      <w:r>
        <w:rPr>
          <w:rtl/>
        </w:rPr>
        <w:t>בה</w:t>
      </w:r>
      <w:r>
        <w:rPr>
          <w:rFonts w:hint="cs"/>
          <w:rtl/>
        </w:rPr>
        <w:t>ו</w:t>
      </w:r>
      <w:r>
        <w:rPr>
          <w:rtl/>
        </w:rPr>
        <w:t>רות</w:t>
      </w:r>
      <w:r>
        <w:rPr>
          <w:rFonts w:hint="cs"/>
          <w:rtl/>
        </w:rPr>
        <w:t>,</w:t>
      </w:r>
      <w:r>
        <w:rPr>
          <w:rtl/>
        </w:rPr>
        <w:t xml:space="preserve"> </w:t>
      </w:r>
      <w:bookmarkStart w:id="23703" w:name="_ETM_Q56_293590"/>
      <w:bookmarkEnd w:id="23703"/>
      <w:r>
        <w:rPr>
          <w:rtl/>
        </w:rPr>
        <w:t xml:space="preserve">חוסר </w:t>
      </w:r>
      <w:bookmarkStart w:id="23704" w:name="_ETM_Q56_293979"/>
      <w:bookmarkEnd w:id="23704"/>
      <w:r>
        <w:rPr>
          <w:rtl/>
        </w:rPr>
        <w:t>במוגנות</w:t>
      </w:r>
      <w:r>
        <w:rPr>
          <w:rFonts w:hint="cs"/>
          <w:rtl/>
        </w:rPr>
        <w:t>,</w:t>
      </w:r>
      <w:r>
        <w:rPr>
          <w:rtl/>
        </w:rPr>
        <w:t xml:space="preserve"> </w:t>
      </w:r>
      <w:bookmarkStart w:id="23705" w:name="_ETM_Q56_294990"/>
      <w:bookmarkEnd w:id="23705"/>
      <w:r>
        <w:rPr>
          <w:rtl/>
        </w:rPr>
        <w:t xml:space="preserve">חוסר </w:t>
      </w:r>
      <w:bookmarkStart w:id="23706" w:name="_ETM_Q56_295560"/>
      <w:bookmarkEnd w:id="23706"/>
      <w:r>
        <w:rPr>
          <w:rtl/>
        </w:rPr>
        <w:t>במ</w:t>
      </w:r>
      <w:r>
        <w:rPr>
          <w:rFonts w:hint="cs"/>
          <w:rtl/>
        </w:rPr>
        <w:t>י</w:t>
      </w:r>
      <w:r>
        <w:rPr>
          <w:rtl/>
        </w:rPr>
        <w:t xml:space="preserve"> </w:t>
      </w:r>
      <w:bookmarkStart w:id="23707" w:name="_ETM_Q56_296100"/>
      <w:bookmarkEnd w:id="23707"/>
      <w:r>
        <w:rPr>
          <w:rFonts w:hint="cs"/>
          <w:rtl/>
        </w:rPr>
        <w:t>ש</w:t>
      </w:r>
      <w:r>
        <w:rPr>
          <w:rtl/>
        </w:rPr>
        <w:t xml:space="preserve">דואג </w:t>
      </w:r>
      <w:bookmarkStart w:id="23708" w:name="_ETM_Q56_296579"/>
      <w:bookmarkStart w:id="23709" w:name="_ETM_Q56_296640"/>
      <w:bookmarkEnd w:id="23708"/>
      <w:bookmarkEnd w:id="23709"/>
      <w:r>
        <w:rPr>
          <w:rFonts w:hint="cs"/>
          <w:rtl/>
        </w:rPr>
        <w:t>לך ו</w:t>
      </w:r>
      <w:r>
        <w:rPr>
          <w:rtl/>
        </w:rPr>
        <w:t xml:space="preserve">מטפל </w:t>
      </w:r>
      <w:bookmarkStart w:id="23710" w:name="_ETM_Q56_297060"/>
      <w:bookmarkEnd w:id="23710"/>
      <w:r>
        <w:rPr>
          <w:rtl/>
        </w:rPr>
        <w:t>בך</w:t>
      </w:r>
      <w:r>
        <w:rPr>
          <w:rFonts w:hint="cs"/>
          <w:rtl/>
        </w:rPr>
        <w:t>,</w:t>
      </w:r>
      <w:r>
        <w:rPr>
          <w:rtl/>
        </w:rPr>
        <w:t xml:space="preserve"> </w:t>
      </w:r>
      <w:bookmarkStart w:id="23711" w:name="_ETM_Q56_297720"/>
      <w:bookmarkEnd w:id="23711"/>
      <w:r>
        <w:rPr>
          <w:rtl/>
        </w:rPr>
        <w:t>ה</w:t>
      </w:r>
      <w:r>
        <w:rPr>
          <w:rFonts w:hint="cs"/>
          <w:rtl/>
        </w:rPr>
        <w:t xml:space="preserve">ם </w:t>
      </w:r>
      <w:bookmarkStart w:id="23712" w:name="_ETM_Q56_298290"/>
      <w:bookmarkEnd w:id="23712"/>
      <w:r>
        <w:rPr>
          <w:rFonts w:hint="cs"/>
          <w:rtl/>
        </w:rPr>
        <w:t>מ</w:t>
      </w:r>
      <w:r>
        <w:rPr>
          <w:rtl/>
        </w:rPr>
        <w:t xml:space="preserve">הדברים </w:t>
      </w:r>
      <w:bookmarkStart w:id="23713" w:name="_ETM_Q56_298649"/>
      <w:bookmarkEnd w:id="23713"/>
      <w:r>
        <w:rPr>
          <w:rtl/>
        </w:rPr>
        <w:t xml:space="preserve">הכי </w:t>
      </w:r>
      <w:bookmarkStart w:id="23714" w:name="_ETM_Q56_298920"/>
      <w:bookmarkEnd w:id="23714"/>
      <w:r>
        <w:rPr>
          <w:rtl/>
        </w:rPr>
        <w:t>נוראיים</w:t>
      </w:r>
      <w:r>
        <w:rPr>
          <w:rFonts w:hint="cs"/>
          <w:rtl/>
        </w:rPr>
        <w:t>,</w:t>
      </w:r>
      <w:r>
        <w:rPr>
          <w:rtl/>
        </w:rPr>
        <w:t xml:space="preserve"> </w:t>
      </w:r>
      <w:bookmarkStart w:id="23715" w:name="_ETM_Q56_299820"/>
      <w:bookmarkEnd w:id="23715"/>
      <w:r>
        <w:rPr>
          <w:rtl/>
        </w:rPr>
        <w:t xml:space="preserve">בוודאי </w:t>
      </w:r>
      <w:bookmarkStart w:id="23716" w:name="_ETM_Q56_300540"/>
      <w:bookmarkEnd w:id="23716"/>
      <w:r>
        <w:rPr>
          <w:rtl/>
        </w:rPr>
        <w:t xml:space="preserve">בגיל </w:t>
      </w:r>
      <w:bookmarkStart w:id="23717" w:name="_ETM_Q56_300960"/>
      <w:bookmarkEnd w:id="23717"/>
      <w:r>
        <w:rPr>
          <w:rtl/>
        </w:rPr>
        <w:t>הילדות</w:t>
      </w:r>
      <w:r>
        <w:rPr>
          <w:rFonts w:hint="cs"/>
          <w:rtl/>
        </w:rPr>
        <w:t>.</w:t>
      </w:r>
      <w:r>
        <w:rPr>
          <w:rtl/>
        </w:rPr>
        <w:t xml:space="preserve"> </w:t>
      </w:r>
      <w:bookmarkStart w:id="23718" w:name="_ETM_Q56_302010"/>
      <w:bookmarkEnd w:id="23718"/>
      <w:r>
        <w:rPr>
          <w:rtl/>
        </w:rPr>
        <w:t>ולכן</w:t>
      </w:r>
      <w:r>
        <w:rPr>
          <w:rFonts w:hint="cs"/>
          <w:rtl/>
        </w:rPr>
        <w:t>,</w:t>
      </w:r>
      <w:r>
        <w:rPr>
          <w:rtl/>
        </w:rPr>
        <w:t xml:space="preserve"> </w:t>
      </w:r>
      <w:bookmarkStart w:id="23719" w:name="_ETM_Q56_302520"/>
      <w:bookmarkEnd w:id="23719"/>
      <w:r>
        <w:rPr>
          <w:rtl/>
        </w:rPr>
        <w:t>ב</w:t>
      </w:r>
      <w:r>
        <w:rPr>
          <w:rFonts w:hint="cs"/>
          <w:rtl/>
        </w:rPr>
        <w:t xml:space="preserve">שלוש </w:t>
      </w:r>
      <w:bookmarkStart w:id="23720" w:name="_ETM_Q56_302939"/>
      <w:bookmarkEnd w:id="23720"/>
      <w:r>
        <w:rPr>
          <w:rtl/>
        </w:rPr>
        <w:t xml:space="preserve">השנים </w:t>
      </w:r>
      <w:bookmarkStart w:id="23721" w:name="_ETM_Q56_303299"/>
      <w:bookmarkEnd w:id="23721"/>
      <w:r>
        <w:rPr>
          <w:rtl/>
        </w:rPr>
        <w:t xml:space="preserve">האחרונות </w:t>
      </w:r>
      <w:bookmarkStart w:id="23722" w:name="_ETM_Q56_304259"/>
      <w:bookmarkEnd w:id="23722"/>
      <w:r>
        <w:rPr>
          <w:rtl/>
        </w:rPr>
        <w:t xml:space="preserve">אני </w:t>
      </w:r>
      <w:bookmarkStart w:id="23723" w:name="_ETM_Q56_304470"/>
      <w:bookmarkEnd w:id="23723"/>
      <w:r>
        <w:rPr>
          <w:rtl/>
        </w:rPr>
        <w:t xml:space="preserve">עושה </w:t>
      </w:r>
      <w:bookmarkStart w:id="23724" w:name="_ETM_Q56_304740"/>
      <w:bookmarkEnd w:id="23724"/>
      <w:r>
        <w:rPr>
          <w:rtl/>
        </w:rPr>
        <w:t xml:space="preserve">מאמץ </w:t>
      </w:r>
      <w:bookmarkStart w:id="23725" w:name="_ETM_Q56_305189"/>
      <w:bookmarkEnd w:id="23725"/>
      <w:r>
        <w:rPr>
          <w:rtl/>
        </w:rPr>
        <w:t xml:space="preserve">מאוד </w:t>
      </w:r>
      <w:bookmarkStart w:id="23726" w:name="_ETM_Q56_305490"/>
      <w:bookmarkEnd w:id="23726"/>
      <w:r>
        <w:rPr>
          <w:rtl/>
        </w:rPr>
        <w:t xml:space="preserve">גדול </w:t>
      </w:r>
      <w:bookmarkStart w:id="23727" w:name="_ETM_Q56_305850"/>
      <w:bookmarkEnd w:id="23727"/>
      <w:r>
        <w:rPr>
          <w:rtl/>
        </w:rPr>
        <w:t xml:space="preserve">מול </w:t>
      </w:r>
      <w:bookmarkStart w:id="23728" w:name="_ETM_Q56_306060"/>
      <w:bookmarkEnd w:id="23728"/>
      <w:r>
        <w:rPr>
          <w:rtl/>
        </w:rPr>
        <w:t xml:space="preserve">משרד </w:t>
      </w:r>
      <w:bookmarkStart w:id="23729" w:name="_ETM_Q56_306450"/>
      <w:bookmarkEnd w:id="23729"/>
      <w:r>
        <w:rPr>
          <w:rtl/>
        </w:rPr>
        <w:t>הרווחה</w:t>
      </w:r>
      <w:r>
        <w:rPr>
          <w:rFonts w:hint="cs"/>
          <w:rtl/>
        </w:rPr>
        <w:t>,</w:t>
      </w:r>
      <w:r>
        <w:rPr>
          <w:rtl/>
        </w:rPr>
        <w:t xml:space="preserve"> </w:t>
      </w:r>
      <w:bookmarkStart w:id="23730" w:name="_ETM_Q56_307670"/>
      <w:bookmarkEnd w:id="23730"/>
      <w:r>
        <w:rPr>
          <w:rtl/>
        </w:rPr>
        <w:t xml:space="preserve">משרד </w:t>
      </w:r>
      <w:bookmarkStart w:id="23731" w:name="_ETM_Q56_308239"/>
      <w:bookmarkEnd w:id="23731"/>
      <w:r>
        <w:rPr>
          <w:rtl/>
        </w:rPr>
        <w:t xml:space="preserve">החינוך </w:t>
      </w:r>
      <w:bookmarkStart w:id="23732" w:name="_ETM_Q56_308690"/>
      <w:bookmarkEnd w:id="23732"/>
      <w:r>
        <w:rPr>
          <w:rtl/>
        </w:rPr>
        <w:t xml:space="preserve">והשלטון </w:t>
      </w:r>
      <w:bookmarkStart w:id="23733" w:name="_ETM_Q56_309319"/>
      <w:bookmarkEnd w:id="23733"/>
      <w:r>
        <w:rPr>
          <w:rtl/>
        </w:rPr>
        <w:t xml:space="preserve">המקומי </w:t>
      </w:r>
      <w:bookmarkStart w:id="23734" w:name="_ETM_Q56_310160"/>
      <w:bookmarkEnd w:id="23734"/>
      <w:r>
        <w:rPr>
          <w:rtl/>
        </w:rPr>
        <w:t xml:space="preserve">לשנות </w:t>
      </w:r>
      <w:bookmarkStart w:id="23735" w:name="_ETM_Q56_310879"/>
      <w:bookmarkEnd w:id="23735"/>
      <w:r>
        <w:rPr>
          <w:rtl/>
        </w:rPr>
        <w:t xml:space="preserve">פה </w:t>
      </w:r>
      <w:bookmarkStart w:id="23736" w:name="_ETM_Q56_311060"/>
      <w:bookmarkEnd w:id="23736"/>
      <w:r>
        <w:rPr>
          <w:rtl/>
        </w:rPr>
        <w:t xml:space="preserve">את </w:t>
      </w:r>
      <w:bookmarkStart w:id="23737" w:name="_ETM_Q56_311209"/>
      <w:bookmarkEnd w:id="23737"/>
      <w:r>
        <w:rPr>
          <w:rtl/>
        </w:rPr>
        <w:t xml:space="preserve">החוק </w:t>
      </w:r>
      <w:bookmarkStart w:id="23738" w:name="_ETM_Q56_312050"/>
      <w:bookmarkEnd w:id="23738"/>
      <w:r>
        <w:rPr>
          <w:rtl/>
        </w:rPr>
        <w:t xml:space="preserve">כך </w:t>
      </w:r>
      <w:bookmarkStart w:id="23739" w:name="_ETM_Q56_312319"/>
      <w:bookmarkEnd w:id="23739"/>
      <w:r>
        <w:rPr>
          <w:rtl/>
        </w:rPr>
        <w:t xml:space="preserve">שיהיה </w:t>
      </w:r>
      <w:bookmarkStart w:id="23740" w:name="_ETM_Q56_312680"/>
      <w:bookmarkEnd w:id="23740"/>
      <w:r>
        <w:rPr>
          <w:rtl/>
        </w:rPr>
        <w:t xml:space="preserve">ברור </w:t>
      </w:r>
      <w:bookmarkStart w:id="23741" w:name="_ETM_Q56_313519"/>
      <w:bookmarkEnd w:id="23741"/>
      <w:r>
        <w:rPr>
          <w:rtl/>
        </w:rPr>
        <w:t xml:space="preserve">לכל </w:t>
      </w:r>
      <w:bookmarkStart w:id="23742" w:name="_ETM_Q56_314030"/>
      <w:bookmarkEnd w:id="23742"/>
      <w:r>
        <w:rPr>
          <w:rtl/>
        </w:rPr>
        <w:t xml:space="preserve">מחלקת </w:t>
      </w:r>
      <w:bookmarkStart w:id="23743" w:name="_ETM_Q56_314569"/>
      <w:bookmarkEnd w:id="23743"/>
      <w:r>
        <w:rPr>
          <w:rtl/>
        </w:rPr>
        <w:t xml:space="preserve">חינוך </w:t>
      </w:r>
      <w:bookmarkStart w:id="23744" w:name="_ETM_Q56_314959"/>
      <w:bookmarkEnd w:id="23744"/>
      <w:r>
        <w:rPr>
          <w:rtl/>
        </w:rPr>
        <w:t xml:space="preserve">מעל </w:t>
      </w:r>
      <w:bookmarkStart w:id="23745" w:name="_ETM_Q56_315200"/>
      <w:bookmarkEnd w:id="23745"/>
      <w:r>
        <w:rPr>
          <w:rtl/>
        </w:rPr>
        <w:t xml:space="preserve">לכל </w:t>
      </w:r>
      <w:bookmarkStart w:id="23746" w:name="_ETM_Q56_315530"/>
      <w:bookmarkEnd w:id="23746"/>
      <w:r>
        <w:rPr>
          <w:rtl/>
        </w:rPr>
        <w:t xml:space="preserve">ספק </w:t>
      </w:r>
      <w:bookmarkStart w:id="23747" w:name="_ETM_Q56_316340"/>
      <w:bookmarkEnd w:id="23747"/>
      <w:r>
        <w:rPr>
          <w:rtl/>
        </w:rPr>
        <w:t xml:space="preserve">שהיא </w:t>
      </w:r>
      <w:bookmarkStart w:id="23748" w:name="_ETM_Q56_316550"/>
      <w:bookmarkEnd w:id="23748"/>
      <w:r>
        <w:rPr>
          <w:rtl/>
        </w:rPr>
        <w:t xml:space="preserve">מחויבת </w:t>
      </w:r>
      <w:bookmarkStart w:id="23749" w:name="_ETM_Q56_317950"/>
      <w:bookmarkEnd w:id="23749"/>
      <w:r>
        <w:rPr>
          <w:rtl/>
        </w:rPr>
        <w:t xml:space="preserve">לשבץ </w:t>
      </w:r>
      <w:bookmarkStart w:id="23750" w:name="_ETM_Q56_318489"/>
      <w:bookmarkEnd w:id="23750"/>
      <w:r>
        <w:rPr>
          <w:rtl/>
        </w:rPr>
        <w:t xml:space="preserve">את </w:t>
      </w:r>
      <w:bookmarkStart w:id="23751" w:name="_ETM_Q56_318639"/>
      <w:bookmarkEnd w:id="23751"/>
      <w:r>
        <w:rPr>
          <w:rtl/>
        </w:rPr>
        <w:t xml:space="preserve">הילד </w:t>
      </w:r>
      <w:bookmarkStart w:id="23752" w:name="_ETM_Q56_319389"/>
      <w:bookmarkEnd w:id="23752"/>
      <w:r>
        <w:rPr>
          <w:rtl/>
        </w:rPr>
        <w:t xml:space="preserve">גם </w:t>
      </w:r>
      <w:bookmarkStart w:id="23753" w:name="_ETM_Q56_319840"/>
      <w:bookmarkEnd w:id="23753"/>
      <w:r>
        <w:rPr>
          <w:rtl/>
        </w:rPr>
        <w:t xml:space="preserve">אם </w:t>
      </w:r>
      <w:bookmarkStart w:id="23754" w:name="_ETM_Q56_320019"/>
      <w:bookmarkEnd w:id="23754"/>
      <w:r>
        <w:rPr>
          <w:rtl/>
        </w:rPr>
        <w:t xml:space="preserve">הוא </w:t>
      </w:r>
      <w:bookmarkStart w:id="23755" w:name="_ETM_Q56_320079"/>
      <w:bookmarkEnd w:id="23755"/>
      <w:r>
        <w:rPr>
          <w:rtl/>
        </w:rPr>
        <w:t xml:space="preserve">לא </w:t>
      </w:r>
      <w:bookmarkStart w:id="23756" w:name="_ETM_Q56_320200"/>
      <w:bookmarkEnd w:id="23756"/>
      <w:r>
        <w:rPr>
          <w:rtl/>
        </w:rPr>
        <w:t xml:space="preserve">רשום </w:t>
      </w:r>
      <w:bookmarkStart w:id="23757" w:name="_ETM_Q56_320680"/>
      <w:bookmarkEnd w:id="23757"/>
      <w:r>
        <w:rPr>
          <w:rtl/>
        </w:rPr>
        <w:t>בגבולה</w:t>
      </w:r>
      <w:r>
        <w:rPr>
          <w:rFonts w:hint="cs"/>
          <w:rtl/>
        </w:rPr>
        <w:t>,</w:t>
      </w:r>
      <w:r>
        <w:rPr>
          <w:rtl/>
        </w:rPr>
        <w:t xml:space="preserve"> </w:t>
      </w:r>
      <w:bookmarkStart w:id="23758" w:name="_ETM_Q56_321489"/>
      <w:bookmarkEnd w:id="23758"/>
      <w:r>
        <w:rPr>
          <w:rtl/>
        </w:rPr>
        <w:t xml:space="preserve">כמו </w:t>
      </w:r>
      <w:bookmarkStart w:id="23759" w:name="_ETM_Q56_321700"/>
      <w:bookmarkEnd w:id="23759"/>
      <w:r>
        <w:rPr>
          <w:rtl/>
        </w:rPr>
        <w:t xml:space="preserve">שקורה </w:t>
      </w:r>
      <w:bookmarkStart w:id="23760" w:name="_ETM_Q56_322090"/>
      <w:bookmarkEnd w:id="23760"/>
      <w:r>
        <w:rPr>
          <w:rFonts w:hint="cs"/>
          <w:rtl/>
        </w:rPr>
        <w:t xml:space="preserve">עם </w:t>
      </w:r>
      <w:r>
        <w:rPr>
          <w:rtl/>
        </w:rPr>
        <w:t xml:space="preserve">99% </w:t>
      </w:r>
      <w:bookmarkStart w:id="23761" w:name="_ETM_Q56_323560"/>
      <w:bookmarkEnd w:id="23761"/>
      <w:r>
        <w:rPr>
          <w:rtl/>
        </w:rPr>
        <w:t xml:space="preserve">מילדי </w:t>
      </w:r>
      <w:bookmarkStart w:id="23762" w:name="_ETM_Q56_324010"/>
      <w:bookmarkEnd w:id="23762"/>
      <w:r>
        <w:rPr>
          <w:rtl/>
        </w:rPr>
        <w:t xml:space="preserve">הפנימייה </w:t>
      </w:r>
      <w:bookmarkStart w:id="23763" w:name="_ETM_Q56_324549"/>
      <w:bookmarkEnd w:id="23763"/>
      <w:r>
        <w:rPr>
          <w:rFonts w:hint="cs"/>
          <w:rtl/>
        </w:rPr>
        <w:t>וה</w:t>
      </w:r>
      <w:r>
        <w:rPr>
          <w:rtl/>
        </w:rPr>
        <w:t>אומנה</w:t>
      </w:r>
      <w:r>
        <w:rPr>
          <w:rFonts w:hint="cs"/>
          <w:rtl/>
        </w:rPr>
        <w:t>.</w:t>
      </w:r>
    </w:p>
    <w:p w:rsidR="0086198E" w:rsidRDefault="0086198E" w:rsidP="00D753DD">
      <w:pPr>
        <w:rPr>
          <w:rtl/>
        </w:rPr>
      </w:pPr>
      <w:bookmarkStart w:id="23764" w:name="_ETM_Q56_325263"/>
      <w:bookmarkStart w:id="23765" w:name="_ETM_Q56_325364"/>
      <w:bookmarkEnd w:id="23764"/>
      <w:bookmarkEnd w:id="23765"/>
    </w:p>
    <w:p w:rsidR="0086198E" w:rsidRDefault="0086198E" w:rsidP="009C0641">
      <w:pPr>
        <w:rPr>
          <w:rtl/>
        </w:rPr>
      </w:pPr>
      <w:bookmarkStart w:id="23766" w:name="_ETM_Q56_325400"/>
      <w:bookmarkStart w:id="23767" w:name="_ETM_Q56_325458"/>
      <w:bookmarkEnd w:id="23766"/>
      <w:bookmarkEnd w:id="23767"/>
      <w:r>
        <w:rPr>
          <w:rtl/>
        </w:rPr>
        <w:t xml:space="preserve"> </w:t>
      </w:r>
      <w:bookmarkStart w:id="23768" w:name="_ETM_Q56_325840"/>
      <w:bookmarkEnd w:id="23768"/>
      <w:r>
        <w:rPr>
          <w:rtl/>
        </w:rPr>
        <w:t xml:space="preserve">לצערי </w:t>
      </w:r>
      <w:bookmarkStart w:id="23769" w:name="_ETM_Q56_326409"/>
      <w:bookmarkEnd w:id="23769"/>
      <w:r>
        <w:rPr>
          <w:rtl/>
        </w:rPr>
        <w:t>הרב</w:t>
      </w:r>
      <w:r>
        <w:rPr>
          <w:rFonts w:hint="cs"/>
          <w:rtl/>
        </w:rPr>
        <w:t>,</w:t>
      </w:r>
      <w:r>
        <w:rPr>
          <w:rtl/>
        </w:rPr>
        <w:t xml:space="preserve"> </w:t>
      </w:r>
      <w:bookmarkStart w:id="23770" w:name="_ETM_Q56_326709"/>
      <w:bookmarkEnd w:id="23770"/>
      <w:r>
        <w:rPr>
          <w:rtl/>
        </w:rPr>
        <w:t xml:space="preserve">בראשית </w:t>
      </w:r>
      <w:bookmarkStart w:id="23771" w:name="_ETM_Q56_327159"/>
      <w:bookmarkEnd w:id="23771"/>
      <w:r>
        <w:rPr>
          <w:rtl/>
        </w:rPr>
        <w:t xml:space="preserve">הדרך </w:t>
      </w:r>
      <w:bookmarkStart w:id="23772" w:name="_ETM_Q56_327459"/>
      <w:bookmarkEnd w:id="23772"/>
      <w:r>
        <w:rPr>
          <w:rtl/>
        </w:rPr>
        <w:t xml:space="preserve">הייתה </w:t>
      </w:r>
      <w:bookmarkStart w:id="23773" w:name="_ETM_Q56_327730"/>
      <w:bookmarkEnd w:id="23773"/>
      <w:r>
        <w:rPr>
          <w:rtl/>
        </w:rPr>
        <w:t>התנגדות</w:t>
      </w:r>
      <w:r>
        <w:rPr>
          <w:rFonts w:hint="cs"/>
          <w:rtl/>
        </w:rPr>
        <w:t>.</w:t>
      </w:r>
      <w:r>
        <w:rPr>
          <w:rtl/>
        </w:rPr>
        <w:t xml:space="preserve"> </w:t>
      </w:r>
      <w:bookmarkStart w:id="23774" w:name="_ETM_Q56_328840"/>
      <w:bookmarkStart w:id="23775" w:name="_ETM_Q56_329769"/>
      <w:bookmarkEnd w:id="23774"/>
      <w:bookmarkEnd w:id="23775"/>
      <w:r>
        <w:rPr>
          <w:rtl/>
        </w:rPr>
        <w:t xml:space="preserve">הראשונים </w:t>
      </w:r>
      <w:bookmarkStart w:id="23776" w:name="_ETM_Q56_330280"/>
      <w:bookmarkEnd w:id="23776"/>
      <w:r>
        <w:rPr>
          <w:rtl/>
        </w:rPr>
        <w:t xml:space="preserve">שהסירו </w:t>
      </w:r>
      <w:bookmarkStart w:id="23777" w:name="_ETM_Q56_330790"/>
      <w:bookmarkEnd w:id="23777"/>
      <w:r>
        <w:rPr>
          <w:rtl/>
        </w:rPr>
        <w:t xml:space="preserve">את </w:t>
      </w:r>
      <w:bookmarkStart w:id="23778" w:name="_ETM_Q56_330879"/>
      <w:bookmarkEnd w:id="23778"/>
      <w:r>
        <w:rPr>
          <w:rtl/>
        </w:rPr>
        <w:t xml:space="preserve">התנגדותם </w:t>
      </w:r>
      <w:bookmarkStart w:id="23779" w:name="_ETM_Q56_331930"/>
      <w:bookmarkEnd w:id="23779"/>
      <w:r>
        <w:rPr>
          <w:rFonts w:hint="cs"/>
          <w:rtl/>
        </w:rPr>
        <w:t xml:space="preserve">היו </w:t>
      </w:r>
      <w:r>
        <w:rPr>
          <w:rtl/>
        </w:rPr>
        <w:t xml:space="preserve">משרד </w:t>
      </w:r>
      <w:bookmarkStart w:id="23780" w:name="_ETM_Q56_332590"/>
      <w:bookmarkEnd w:id="23780"/>
      <w:r>
        <w:rPr>
          <w:rtl/>
        </w:rPr>
        <w:t xml:space="preserve">הרווחה </w:t>
      </w:r>
      <w:bookmarkStart w:id="23781" w:name="_ETM_Q56_333459"/>
      <w:bookmarkEnd w:id="23781"/>
      <w:r>
        <w:rPr>
          <w:rtl/>
        </w:rPr>
        <w:t xml:space="preserve">תחת </w:t>
      </w:r>
      <w:bookmarkStart w:id="23782" w:name="_ETM_Q56_333879"/>
      <w:bookmarkEnd w:id="23782"/>
      <w:r>
        <w:rPr>
          <w:rtl/>
        </w:rPr>
        <w:t xml:space="preserve">השר </w:t>
      </w:r>
      <w:bookmarkStart w:id="23783" w:name="_ETM_Q56_334180"/>
      <w:bookmarkEnd w:id="23783"/>
      <w:r>
        <w:rPr>
          <w:rtl/>
        </w:rPr>
        <w:t>מ</w:t>
      </w:r>
      <w:r>
        <w:rPr>
          <w:rFonts w:hint="cs"/>
          <w:rtl/>
        </w:rPr>
        <w:t xml:space="preserve">איר כהן, </w:t>
      </w:r>
      <w:bookmarkStart w:id="23784" w:name="_ETM_Q56_334780"/>
      <w:bookmarkEnd w:id="23784"/>
      <w:r>
        <w:rPr>
          <w:rtl/>
        </w:rPr>
        <w:t xml:space="preserve">ועכשיו </w:t>
      </w:r>
      <w:bookmarkStart w:id="23785" w:name="_ETM_Q56_335139"/>
      <w:bookmarkEnd w:id="23785"/>
      <w:r>
        <w:rPr>
          <w:rtl/>
        </w:rPr>
        <w:t xml:space="preserve">תחת </w:t>
      </w:r>
      <w:bookmarkStart w:id="23786" w:name="_ETM_Q56_335439"/>
      <w:bookmarkEnd w:id="23786"/>
      <w:r>
        <w:rPr>
          <w:rtl/>
        </w:rPr>
        <w:t xml:space="preserve">השר </w:t>
      </w:r>
      <w:bookmarkStart w:id="23787" w:name="_ETM_Q56_335739"/>
      <w:bookmarkEnd w:id="23787"/>
      <w:r>
        <w:rPr>
          <w:rtl/>
        </w:rPr>
        <w:t>מרגי</w:t>
      </w:r>
      <w:r>
        <w:rPr>
          <w:rFonts w:hint="cs"/>
          <w:rtl/>
        </w:rPr>
        <w:t>.</w:t>
      </w:r>
      <w:r>
        <w:rPr>
          <w:rtl/>
        </w:rPr>
        <w:t xml:space="preserve"> </w:t>
      </w:r>
      <w:bookmarkStart w:id="23788" w:name="_ETM_Q56_336930"/>
      <w:bookmarkEnd w:id="23788"/>
      <w:r>
        <w:rPr>
          <w:rtl/>
        </w:rPr>
        <w:t xml:space="preserve">לשמחתי </w:t>
      </w:r>
      <w:bookmarkStart w:id="23789" w:name="_ETM_Q56_337620"/>
      <w:bookmarkEnd w:id="23789"/>
      <w:r>
        <w:rPr>
          <w:rtl/>
        </w:rPr>
        <w:t>הרבה</w:t>
      </w:r>
      <w:r>
        <w:rPr>
          <w:rFonts w:hint="cs"/>
          <w:rtl/>
        </w:rPr>
        <w:t>,</w:t>
      </w:r>
      <w:r>
        <w:rPr>
          <w:rtl/>
        </w:rPr>
        <w:t xml:space="preserve"> </w:t>
      </w:r>
      <w:bookmarkStart w:id="23790" w:name="_ETM_Q56_337980"/>
      <w:bookmarkEnd w:id="23790"/>
      <w:r>
        <w:rPr>
          <w:rtl/>
        </w:rPr>
        <w:t xml:space="preserve">בשלב </w:t>
      </w:r>
      <w:bookmarkStart w:id="23791" w:name="_ETM_Q56_338370"/>
      <w:bookmarkEnd w:id="23791"/>
      <w:r>
        <w:rPr>
          <w:rtl/>
        </w:rPr>
        <w:t>הבא</w:t>
      </w:r>
      <w:r>
        <w:rPr>
          <w:rFonts w:hint="cs"/>
          <w:rtl/>
        </w:rPr>
        <w:t>,</w:t>
      </w:r>
      <w:r>
        <w:rPr>
          <w:rtl/>
        </w:rPr>
        <w:t xml:space="preserve"> </w:t>
      </w:r>
      <w:bookmarkStart w:id="23792" w:name="_ETM_Q56_338969"/>
      <w:bookmarkEnd w:id="23792"/>
      <w:r>
        <w:rPr>
          <w:rtl/>
        </w:rPr>
        <w:t xml:space="preserve">בדיון </w:t>
      </w:r>
      <w:bookmarkStart w:id="23793" w:name="_ETM_Q56_339389"/>
      <w:bookmarkEnd w:id="23793"/>
      <w:r>
        <w:rPr>
          <w:rtl/>
        </w:rPr>
        <w:t xml:space="preserve">שהתקיים </w:t>
      </w:r>
      <w:bookmarkStart w:id="23794" w:name="_ETM_Q56_339809"/>
      <w:bookmarkEnd w:id="23794"/>
      <w:r>
        <w:rPr>
          <w:rtl/>
        </w:rPr>
        <w:t xml:space="preserve">בוועדת </w:t>
      </w:r>
      <w:bookmarkStart w:id="23795" w:name="_ETM_Q56_340169"/>
      <w:bookmarkEnd w:id="23795"/>
      <w:r>
        <w:rPr>
          <w:rtl/>
        </w:rPr>
        <w:t xml:space="preserve">חינוך </w:t>
      </w:r>
      <w:bookmarkStart w:id="23796" w:name="_ETM_Q56_340859"/>
      <w:bookmarkEnd w:id="23796"/>
      <w:r>
        <w:rPr>
          <w:rtl/>
        </w:rPr>
        <w:t xml:space="preserve">לפני </w:t>
      </w:r>
      <w:bookmarkStart w:id="23797" w:name="_ETM_Q56_341129"/>
      <w:bookmarkEnd w:id="23797"/>
      <w:r>
        <w:rPr>
          <w:rtl/>
        </w:rPr>
        <w:t>שבועיים</w:t>
      </w:r>
      <w:r>
        <w:rPr>
          <w:rFonts w:hint="cs"/>
          <w:rtl/>
        </w:rPr>
        <w:t>,</w:t>
      </w:r>
      <w:r>
        <w:rPr>
          <w:rtl/>
        </w:rPr>
        <w:t xml:space="preserve"> </w:t>
      </w:r>
      <w:bookmarkStart w:id="23798" w:name="_ETM_Q56_342029"/>
      <w:bookmarkEnd w:id="23798"/>
      <w:r>
        <w:rPr>
          <w:rtl/>
        </w:rPr>
        <w:t xml:space="preserve">השלטון </w:t>
      </w:r>
      <w:bookmarkStart w:id="23799" w:name="_ETM_Q56_342599"/>
      <w:bookmarkEnd w:id="23799"/>
      <w:r>
        <w:rPr>
          <w:rtl/>
        </w:rPr>
        <w:t>המקומי</w:t>
      </w:r>
      <w:r>
        <w:rPr>
          <w:rFonts w:hint="cs"/>
          <w:rtl/>
        </w:rPr>
        <w:t>,</w:t>
      </w:r>
      <w:r>
        <w:rPr>
          <w:rtl/>
        </w:rPr>
        <w:t xml:space="preserve"> </w:t>
      </w:r>
      <w:bookmarkStart w:id="23800" w:name="_ETM_Q56_343439"/>
      <w:bookmarkEnd w:id="23800"/>
      <w:r>
        <w:rPr>
          <w:rtl/>
        </w:rPr>
        <w:t xml:space="preserve">שבדרך </w:t>
      </w:r>
      <w:bookmarkStart w:id="23801" w:name="_ETM_Q56_343919"/>
      <w:bookmarkEnd w:id="23801"/>
      <w:r>
        <w:rPr>
          <w:rtl/>
        </w:rPr>
        <w:t>כלל</w:t>
      </w:r>
      <w:r>
        <w:rPr>
          <w:rFonts w:hint="cs"/>
          <w:rtl/>
        </w:rPr>
        <w:t>,</w:t>
      </w:r>
      <w:r>
        <w:rPr>
          <w:rtl/>
        </w:rPr>
        <w:t xml:space="preserve"> </w:t>
      </w:r>
      <w:bookmarkStart w:id="23802" w:name="_ETM_Q56_344069"/>
      <w:bookmarkEnd w:id="23802"/>
      <w:r>
        <w:rPr>
          <w:rtl/>
        </w:rPr>
        <w:t xml:space="preserve">צריך </w:t>
      </w:r>
      <w:bookmarkStart w:id="23803" w:name="_ETM_Q56_344279"/>
      <w:bookmarkEnd w:id="23803"/>
      <w:r>
        <w:rPr>
          <w:rtl/>
        </w:rPr>
        <w:t>לומר</w:t>
      </w:r>
      <w:r>
        <w:rPr>
          <w:rFonts w:hint="cs"/>
          <w:rtl/>
        </w:rPr>
        <w:t>,</w:t>
      </w:r>
      <w:r>
        <w:rPr>
          <w:rtl/>
        </w:rPr>
        <w:t xml:space="preserve"> </w:t>
      </w:r>
      <w:bookmarkStart w:id="23804" w:name="_ETM_Q56_344549"/>
      <w:bookmarkEnd w:id="23804"/>
      <w:r>
        <w:rPr>
          <w:rtl/>
        </w:rPr>
        <w:t xml:space="preserve">הוא </w:t>
      </w:r>
      <w:bookmarkStart w:id="23805" w:name="_ETM_Q56_344639"/>
      <w:bookmarkEnd w:id="23805"/>
      <w:r>
        <w:rPr>
          <w:rtl/>
        </w:rPr>
        <w:t xml:space="preserve">מגן </w:t>
      </w:r>
      <w:bookmarkStart w:id="23806" w:name="_ETM_Q56_345540"/>
      <w:bookmarkEnd w:id="23806"/>
      <w:r>
        <w:rPr>
          <w:rtl/>
        </w:rPr>
        <w:t xml:space="preserve">על </w:t>
      </w:r>
      <w:bookmarkStart w:id="23807" w:name="_ETM_Q56_346299"/>
      <w:bookmarkEnd w:id="23807"/>
      <w:r>
        <w:rPr>
          <w:rtl/>
        </w:rPr>
        <w:t xml:space="preserve">הרשויות </w:t>
      </w:r>
      <w:bookmarkStart w:id="23808" w:name="_ETM_Q56_346870"/>
      <w:bookmarkEnd w:id="23808"/>
      <w:r>
        <w:rPr>
          <w:rtl/>
        </w:rPr>
        <w:t>המקומיות</w:t>
      </w:r>
      <w:r>
        <w:rPr>
          <w:rFonts w:hint="cs"/>
          <w:rtl/>
        </w:rPr>
        <w:t>,</w:t>
      </w:r>
      <w:r>
        <w:rPr>
          <w:rtl/>
        </w:rPr>
        <w:t xml:space="preserve"> </w:t>
      </w:r>
      <w:bookmarkStart w:id="23809" w:name="_ETM_Q56_347680"/>
      <w:bookmarkEnd w:id="23809"/>
      <w:r>
        <w:rPr>
          <w:rtl/>
        </w:rPr>
        <w:t xml:space="preserve">הסיר </w:t>
      </w:r>
      <w:bookmarkStart w:id="23810" w:name="_ETM_Q56_348459"/>
      <w:bookmarkEnd w:id="23810"/>
      <w:r>
        <w:rPr>
          <w:rtl/>
        </w:rPr>
        <w:t xml:space="preserve">את </w:t>
      </w:r>
      <w:bookmarkStart w:id="23811" w:name="_ETM_Q56_348639"/>
      <w:bookmarkEnd w:id="23811"/>
      <w:r>
        <w:rPr>
          <w:rtl/>
        </w:rPr>
        <w:t xml:space="preserve">התנגדותו </w:t>
      </w:r>
      <w:bookmarkStart w:id="23812" w:name="_ETM_Q56_349269"/>
      <w:bookmarkEnd w:id="23812"/>
      <w:r>
        <w:rPr>
          <w:rtl/>
        </w:rPr>
        <w:t>אחרי</w:t>
      </w:r>
      <w:r>
        <w:rPr>
          <w:rFonts w:hint="cs"/>
          <w:rtl/>
        </w:rPr>
        <w:t xml:space="preserve"> שלוש</w:t>
      </w:r>
      <w:r>
        <w:rPr>
          <w:rtl/>
        </w:rPr>
        <w:t xml:space="preserve"> </w:t>
      </w:r>
      <w:bookmarkStart w:id="23813" w:name="_ETM_Q56_349840"/>
      <w:bookmarkEnd w:id="23813"/>
      <w:r>
        <w:rPr>
          <w:rtl/>
        </w:rPr>
        <w:t>שנים</w:t>
      </w:r>
      <w:r>
        <w:rPr>
          <w:rFonts w:hint="cs"/>
          <w:rtl/>
        </w:rPr>
        <w:t>,</w:t>
      </w:r>
      <w:r>
        <w:rPr>
          <w:rtl/>
        </w:rPr>
        <w:t xml:space="preserve"> </w:t>
      </w:r>
      <w:bookmarkStart w:id="23814" w:name="_ETM_Q56_350440"/>
      <w:bookmarkEnd w:id="23814"/>
      <w:r>
        <w:rPr>
          <w:rtl/>
        </w:rPr>
        <w:t>ואמר</w:t>
      </w:r>
      <w:r>
        <w:rPr>
          <w:rFonts w:hint="cs"/>
          <w:rtl/>
        </w:rPr>
        <w:t>:</w:t>
      </w:r>
      <w:r>
        <w:rPr>
          <w:rtl/>
        </w:rPr>
        <w:t xml:space="preserve"> </w:t>
      </w:r>
      <w:bookmarkStart w:id="23815" w:name="_ETM_Q56_351069"/>
      <w:bookmarkEnd w:id="23815"/>
      <w:r>
        <w:rPr>
          <w:rtl/>
        </w:rPr>
        <w:t xml:space="preserve">אנחנו </w:t>
      </w:r>
      <w:bookmarkStart w:id="23816" w:name="_ETM_Q56_351430"/>
      <w:bookmarkEnd w:id="23816"/>
      <w:r>
        <w:rPr>
          <w:rtl/>
        </w:rPr>
        <w:t xml:space="preserve">חושבים </w:t>
      </w:r>
      <w:bookmarkStart w:id="23817" w:name="_ETM_Q56_352299"/>
      <w:bookmarkEnd w:id="23817"/>
      <w:r>
        <w:rPr>
          <w:rtl/>
        </w:rPr>
        <w:t xml:space="preserve">שגם </w:t>
      </w:r>
      <w:bookmarkStart w:id="23818" w:name="_ETM_Q56_352810"/>
      <w:bookmarkEnd w:id="23818"/>
      <w:r>
        <w:rPr>
          <w:rtl/>
        </w:rPr>
        <w:t xml:space="preserve">היום </w:t>
      </w:r>
      <w:bookmarkStart w:id="23819" w:name="_ETM_Q56_353200"/>
      <w:bookmarkEnd w:id="23819"/>
      <w:r>
        <w:rPr>
          <w:rtl/>
        </w:rPr>
        <w:t xml:space="preserve">זה </w:t>
      </w:r>
      <w:bookmarkStart w:id="23820" w:name="_ETM_Q56_353680"/>
      <w:bookmarkEnd w:id="23820"/>
      <w:r>
        <w:rPr>
          <w:rtl/>
        </w:rPr>
        <w:t xml:space="preserve">לשון </w:t>
      </w:r>
      <w:bookmarkStart w:id="23821" w:name="_ETM_Q56_354099"/>
      <w:bookmarkEnd w:id="23821"/>
      <w:r>
        <w:rPr>
          <w:rtl/>
        </w:rPr>
        <w:t>החוק</w:t>
      </w:r>
      <w:r>
        <w:rPr>
          <w:rFonts w:hint="cs"/>
          <w:rtl/>
        </w:rPr>
        <w:t>,</w:t>
      </w:r>
      <w:r>
        <w:rPr>
          <w:rtl/>
        </w:rPr>
        <w:t xml:space="preserve"> </w:t>
      </w:r>
      <w:bookmarkStart w:id="23822" w:name="_ETM_Q56_354849"/>
      <w:bookmarkEnd w:id="23822"/>
      <w:r>
        <w:rPr>
          <w:rtl/>
        </w:rPr>
        <w:t xml:space="preserve">אבל </w:t>
      </w:r>
      <w:bookmarkStart w:id="23823" w:name="_ETM_Q56_355180"/>
      <w:bookmarkEnd w:id="23823"/>
      <w:r>
        <w:rPr>
          <w:rtl/>
        </w:rPr>
        <w:t xml:space="preserve">היות </w:t>
      </w:r>
      <w:bookmarkStart w:id="23824" w:name="_ETM_Q56_355540"/>
      <w:bookmarkEnd w:id="23824"/>
      <w:r>
        <w:rPr>
          <w:rFonts w:hint="cs"/>
          <w:rtl/>
        </w:rPr>
        <w:t>ש</w:t>
      </w:r>
      <w:r>
        <w:rPr>
          <w:rtl/>
        </w:rPr>
        <w:t xml:space="preserve">החוק </w:t>
      </w:r>
      <w:bookmarkStart w:id="23825" w:name="_ETM_Q56_355930"/>
      <w:bookmarkEnd w:id="23825"/>
      <w:r>
        <w:rPr>
          <w:rtl/>
        </w:rPr>
        <w:t xml:space="preserve">לא </w:t>
      </w:r>
      <w:bookmarkStart w:id="23826" w:name="_ETM_Q56_356080"/>
      <w:bookmarkEnd w:id="23826"/>
      <w:r>
        <w:rPr>
          <w:rtl/>
        </w:rPr>
        <w:t xml:space="preserve">ברור </w:t>
      </w:r>
      <w:bookmarkStart w:id="23827" w:name="_ETM_Q56_356500"/>
      <w:bookmarkEnd w:id="23827"/>
      <w:r>
        <w:rPr>
          <w:rtl/>
        </w:rPr>
        <w:t xml:space="preserve">ומחלקות </w:t>
      </w:r>
      <w:bookmarkStart w:id="23828" w:name="_ETM_Q56_357010"/>
      <w:bookmarkEnd w:id="23828"/>
      <w:r>
        <w:rPr>
          <w:rtl/>
        </w:rPr>
        <w:t xml:space="preserve">חינוך </w:t>
      </w:r>
      <w:bookmarkStart w:id="23829" w:name="_ETM_Q56_357310"/>
      <w:bookmarkEnd w:id="23829"/>
      <w:r>
        <w:rPr>
          <w:rtl/>
        </w:rPr>
        <w:t xml:space="preserve">מסרבות </w:t>
      </w:r>
      <w:bookmarkStart w:id="23830" w:name="_ETM_Q56_357760"/>
      <w:bookmarkEnd w:id="23830"/>
      <w:r>
        <w:rPr>
          <w:rtl/>
        </w:rPr>
        <w:t xml:space="preserve">לעשות </w:t>
      </w:r>
      <w:bookmarkStart w:id="23831" w:name="_ETM_Q56_358060"/>
      <w:bookmarkEnd w:id="23831"/>
      <w:r>
        <w:rPr>
          <w:rtl/>
        </w:rPr>
        <w:t xml:space="preserve">את </w:t>
      </w:r>
      <w:bookmarkStart w:id="23832" w:name="_ETM_Q56_358180"/>
      <w:bookmarkEnd w:id="23832"/>
      <w:r>
        <w:rPr>
          <w:rtl/>
        </w:rPr>
        <w:t>זה</w:t>
      </w:r>
      <w:r>
        <w:rPr>
          <w:rFonts w:hint="cs"/>
          <w:rtl/>
        </w:rPr>
        <w:t>,</w:t>
      </w:r>
      <w:r>
        <w:rPr>
          <w:rtl/>
        </w:rPr>
        <w:t xml:space="preserve"> </w:t>
      </w:r>
      <w:bookmarkStart w:id="23833" w:name="_ETM_Q56_358659"/>
      <w:bookmarkEnd w:id="23833"/>
      <w:r>
        <w:rPr>
          <w:rtl/>
        </w:rPr>
        <w:t xml:space="preserve">אין </w:t>
      </w:r>
      <w:bookmarkStart w:id="23834" w:name="_ETM_Q56_358840"/>
      <w:bookmarkEnd w:id="23834"/>
      <w:r>
        <w:rPr>
          <w:rtl/>
        </w:rPr>
        <w:t xml:space="preserve">לנו </w:t>
      </w:r>
      <w:bookmarkStart w:id="23835" w:name="_ETM_Q56_359080"/>
      <w:bookmarkEnd w:id="23835"/>
      <w:r>
        <w:rPr>
          <w:rtl/>
        </w:rPr>
        <w:t>התנגדות</w:t>
      </w:r>
      <w:r>
        <w:rPr>
          <w:rFonts w:hint="cs"/>
          <w:rtl/>
        </w:rPr>
        <w:t>.</w:t>
      </w:r>
      <w:r>
        <w:rPr>
          <w:rtl/>
        </w:rPr>
        <w:t xml:space="preserve"> </w:t>
      </w:r>
      <w:bookmarkStart w:id="23836" w:name="_ETM_Q56_360190"/>
      <w:bookmarkEnd w:id="23836"/>
      <w:r>
        <w:rPr>
          <w:rtl/>
        </w:rPr>
        <w:t xml:space="preserve">אחרון </w:t>
      </w:r>
      <w:bookmarkStart w:id="23837" w:name="_ETM_Q56_361150"/>
      <w:bookmarkStart w:id="23838" w:name="_ETM_Q56_361540"/>
      <w:bookmarkEnd w:id="23837"/>
      <w:bookmarkEnd w:id="23838"/>
      <w:r>
        <w:rPr>
          <w:rFonts w:hint="cs"/>
          <w:rtl/>
        </w:rPr>
        <w:t xml:space="preserve">החרה </w:t>
      </w:r>
      <w:bookmarkStart w:id="23839" w:name="_ETM_Q56_362669"/>
      <w:bookmarkEnd w:id="23839"/>
      <w:r w:rsidR="009C0641">
        <w:rPr>
          <w:rFonts w:hint="cs"/>
          <w:rtl/>
        </w:rPr>
        <w:t xml:space="preserve">החזיק </w:t>
      </w:r>
      <w:r>
        <w:rPr>
          <w:rtl/>
        </w:rPr>
        <w:t xml:space="preserve">משרד </w:t>
      </w:r>
      <w:bookmarkStart w:id="23840" w:name="_ETM_Q56_363090"/>
      <w:bookmarkEnd w:id="23840"/>
      <w:r>
        <w:rPr>
          <w:rtl/>
        </w:rPr>
        <w:t>החינוך</w:t>
      </w:r>
      <w:r>
        <w:rPr>
          <w:rFonts w:hint="cs"/>
          <w:rtl/>
        </w:rPr>
        <w:t>,</w:t>
      </w:r>
      <w:r>
        <w:rPr>
          <w:rtl/>
        </w:rPr>
        <w:t xml:space="preserve"> </w:t>
      </w:r>
      <w:bookmarkStart w:id="23841" w:name="_ETM_Q56_363450"/>
      <w:bookmarkEnd w:id="23841"/>
      <w:r>
        <w:rPr>
          <w:rFonts w:hint="cs"/>
          <w:rtl/>
        </w:rPr>
        <w:t>ו</w:t>
      </w:r>
      <w:r>
        <w:rPr>
          <w:rtl/>
        </w:rPr>
        <w:t xml:space="preserve">לשמחתי </w:t>
      </w:r>
      <w:bookmarkStart w:id="23842" w:name="_ETM_Q56_364650"/>
      <w:bookmarkEnd w:id="23842"/>
      <w:r>
        <w:rPr>
          <w:rFonts w:hint="cs"/>
          <w:rtl/>
        </w:rPr>
        <w:t>ה</w:t>
      </w:r>
      <w:r>
        <w:rPr>
          <w:rtl/>
        </w:rPr>
        <w:t xml:space="preserve">סיר </w:t>
      </w:r>
      <w:bookmarkStart w:id="23843" w:name="_ETM_Q56_364950"/>
      <w:bookmarkEnd w:id="23843"/>
      <w:r>
        <w:rPr>
          <w:rtl/>
        </w:rPr>
        <w:t xml:space="preserve">בשבוע </w:t>
      </w:r>
      <w:bookmarkStart w:id="23844" w:name="_ETM_Q56_365400"/>
      <w:bookmarkEnd w:id="23844"/>
      <w:r>
        <w:rPr>
          <w:rtl/>
        </w:rPr>
        <w:t xml:space="preserve">שעבר </w:t>
      </w:r>
      <w:bookmarkStart w:id="23845" w:name="_ETM_Q56_365700"/>
      <w:bookmarkEnd w:id="23845"/>
      <w:r>
        <w:rPr>
          <w:rtl/>
        </w:rPr>
        <w:t xml:space="preserve">את </w:t>
      </w:r>
      <w:bookmarkStart w:id="23846" w:name="_ETM_Q56_365790"/>
      <w:bookmarkEnd w:id="23846"/>
      <w:r>
        <w:rPr>
          <w:rtl/>
        </w:rPr>
        <w:t>התנגדותו</w:t>
      </w:r>
      <w:r>
        <w:rPr>
          <w:rFonts w:hint="cs"/>
          <w:rtl/>
        </w:rPr>
        <w:t>.</w:t>
      </w:r>
      <w:r>
        <w:rPr>
          <w:rtl/>
        </w:rPr>
        <w:t xml:space="preserve"> </w:t>
      </w:r>
      <w:bookmarkStart w:id="23847" w:name="_ETM_Q56_366870"/>
      <w:bookmarkEnd w:id="23847"/>
      <w:r>
        <w:rPr>
          <w:rtl/>
        </w:rPr>
        <w:t>לכן</w:t>
      </w:r>
      <w:r>
        <w:rPr>
          <w:rFonts w:hint="cs"/>
          <w:rtl/>
        </w:rPr>
        <w:t>,</w:t>
      </w:r>
      <w:r>
        <w:rPr>
          <w:rtl/>
        </w:rPr>
        <w:t xml:space="preserve"> </w:t>
      </w:r>
      <w:bookmarkStart w:id="23848" w:name="_ETM_Q56_367439"/>
      <w:bookmarkEnd w:id="23848"/>
      <w:r>
        <w:rPr>
          <w:rtl/>
        </w:rPr>
        <w:t xml:space="preserve">כל </w:t>
      </w:r>
      <w:bookmarkStart w:id="23849" w:name="_ETM_Q56_367680"/>
      <w:bookmarkEnd w:id="23849"/>
      <w:r>
        <w:rPr>
          <w:rtl/>
        </w:rPr>
        <w:t xml:space="preserve">רשויות </w:t>
      </w:r>
      <w:bookmarkStart w:id="23850" w:name="_ETM_Q56_368189"/>
      <w:bookmarkEnd w:id="23850"/>
      <w:r>
        <w:rPr>
          <w:rtl/>
        </w:rPr>
        <w:t xml:space="preserve">המדינה </w:t>
      </w:r>
      <w:bookmarkStart w:id="23851" w:name="_ETM_Q56_368609"/>
      <w:bookmarkEnd w:id="23851"/>
      <w:r>
        <w:rPr>
          <w:rtl/>
        </w:rPr>
        <w:t xml:space="preserve">מבינות </w:t>
      </w:r>
      <w:bookmarkStart w:id="23852" w:name="_ETM_Q56_369819"/>
      <w:bookmarkEnd w:id="23852"/>
      <w:r>
        <w:rPr>
          <w:rtl/>
        </w:rPr>
        <w:t xml:space="preserve">שהתיקון </w:t>
      </w:r>
      <w:bookmarkStart w:id="23853" w:name="_ETM_Q56_370540"/>
      <w:bookmarkEnd w:id="23853"/>
      <w:r>
        <w:rPr>
          <w:rtl/>
        </w:rPr>
        <w:t xml:space="preserve">לחוק </w:t>
      </w:r>
      <w:bookmarkStart w:id="23854" w:name="_ETM_Q56_370870"/>
      <w:bookmarkEnd w:id="23854"/>
      <w:r>
        <w:rPr>
          <w:rtl/>
        </w:rPr>
        <w:t xml:space="preserve">האומנה </w:t>
      </w:r>
      <w:bookmarkStart w:id="23855" w:name="_ETM_Q56_371709"/>
      <w:bookmarkEnd w:id="23855"/>
      <w:r>
        <w:rPr>
          <w:rtl/>
        </w:rPr>
        <w:t xml:space="preserve">הוא </w:t>
      </w:r>
      <w:bookmarkStart w:id="23856" w:name="_ETM_Q56_372279"/>
      <w:bookmarkEnd w:id="23856"/>
      <w:r>
        <w:rPr>
          <w:rtl/>
        </w:rPr>
        <w:t>הכרחי</w:t>
      </w:r>
      <w:r>
        <w:rPr>
          <w:rFonts w:hint="cs"/>
          <w:rtl/>
        </w:rPr>
        <w:t>.</w:t>
      </w:r>
      <w:bookmarkStart w:id="23857" w:name="_ETM_Q56_373510"/>
      <w:bookmarkStart w:id="23858" w:name="_ETM_Q56_374766"/>
      <w:bookmarkStart w:id="23859" w:name="_ETM_Q56_374855"/>
      <w:bookmarkStart w:id="23860" w:name="_ETM_Q56_374878"/>
      <w:bookmarkStart w:id="23861" w:name="_ETM_Q56_374934"/>
      <w:bookmarkEnd w:id="23857"/>
      <w:bookmarkEnd w:id="23858"/>
      <w:bookmarkEnd w:id="23859"/>
      <w:bookmarkEnd w:id="23860"/>
      <w:bookmarkEnd w:id="23861"/>
      <w:r>
        <w:rPr>
          <w:rFonts w:hint="cs"/>
          <w:rtl/>
        </w:rPr>
        <w:t xml:space="preserve"> </w:t>
      </w:r>
      <w:r>
        <w:rPr>
          <w:rtl/>
        </w:rPr>
        <w:t xml:space="preserve">החוק </w:t>
      </w:r>
      <w:bookmarkStart w:id="23862" w:name="_ETM_Q56_373900"/>
      <w:bookmarkStart w:id="23863" w:name="_ETM_Q56_374319"/>
      <w:bookmarkEnd w:id="23862"/>
      <w:bookmarkEnd w:id="23863"/>
      <w:r>
        <w:rPr>
          <w:rtl/>
        </w:rPr>
        <w:t xml:space="preserve">בתצורתו </w:t>
      </w:r>
      <w:bookmarkStart w:id="23864" w:name="_ETM_Q56_375010"/>
      <w:bookmarkEnd w:id="23864"/>
      <w:r>
        <w:rPr>
          <w:rtl/>
        </w:rPr>
        <w:t xml:space="preserve">הנוכחית </w:t>
      </w:r>
      <w:bookmarkStart w:id="23865" w:name="_ETM_Q56_375519"/>
      <w:bookmarkStart w:id="23866" w:name="_ETM_Q56_375639"/>
      <w:bookmarkEnd w:id="23865"/>
      <w:bookmarkEnd w:id="23866"/>
      <w:r>
        <w:rPr>
          <w:rFonts w:hint="cs"/>
          <w:rtl/>
        </w:rPr>
        <w:t>י</w:t>
      </w:r>
      <w:r>
        <w:rPr>
          <w:rtl/>
        </w:rPr>
        <w:t xml:space="preserve">חייב </w:t>
      </w:r>
      <w:bookmarkStart w:id="23867" w:name="_ETM_Q56_376629"/>
      <w:bookmarkEnd w:id="23867"/>
      <w:r>
        <w:rPr>
          <w:rtl/>
        </w:rPr>
        <w:t xml:space="preserve">כל </w:t>
      </w:r>
      <w:bookmarkStart w:id="23868" w:name="_ETM_Q56_376870"/>
      <w:bookmarkEnd w:id="23868"/>
      <w:r>
        <w:rPr>
          <w:rtl/>
        </w:rPr>
        <w:t xml:space="preserve">מחלקת </w:t>
      </w:r>
      <w:bookmarkStart w:id="23869" w:name="_ETM_Q56_377379"/>
      <w:bookmarkEnd w:id="23869"/>
      <w:r>
        <w:rPr>
          <w:rtl/>
        </w:rPr>
        <w:t xml:space="preserve">חינוך </w:t>
      </w:r>
      <w:bookmarkStart w:id="23870" w:name="_ETM_Q56_378270"/>
      <w:bookmarkEnd w:id="23870"/>
      <w:r>
        <w:rPr>
          <w:rtl/>
        </w:rPr>
        <w:t xml:space="preserve">לשבץ </w:t>
      </w:r>
      <w:bookmarkStart w:id="23871" w:name="_ETM_Q56_378930"/>
      <w:bookmarkEnd w:id="23871"/>
      <w:r>
        <w:rPr>
          <w:rtl/>
        </w:rPr>
        <w:t xml:space="preserve">ילד </w:t>
      </w:r>
      <w:bookmarkStart w:id="23872" w:name="_ETM_Q56_379440"/>
      <w:bookmarkEnd w:id="23872"/>
      <w:r>
        <w:rPr>
          <w:rtl/>
        </w:rPr>
        <w:t>א</w:t>
      </w:r>
      <w:r>
        <w:rPr>
          <w:rFonts w:hint="cs"/>
          <w:rtl/>
        </w:rPr>
        <w:t>ו</w:t>
      </w:r>
      <w:r>
        <w:rPr>
          <w:rtl/>
        </w:rPr>
        <w:t>מנ</w:t>
      </w:r>
      <w:r>
        <w:rPr>
          <w:rFonts w:hint="cs"/>
          <w:rtl/>
        </w:rPr>
        <w:t xml:space="preserve">ה </w:t>
      </w:r>
      <w:bookmarkStart w:id="23873" w:name="_ETM_Q56_378933"/>
      <w:bookmarkEnd w:id="23873"/>
      <w:r>
        <w:rPr>
          <w:rFonts w:hint="cs"/>
          <w:rtl/>
        </w:rPr>
        <w:t xml:space="preserve">או </w:t>
      </w:r>
      <w:bookmarkStart w:id="23874" w:name="_ETM_Q56_379919"/>
      <w:bookmarkEnd w:id="23874"/>
      <w:r>
        <w:rPr>
          <w:rtl/>
        </w:rPr>
        <w:t xml:space="preserve">פנימייה </w:t>
      </w:r>
      <w:bookmarkStart w:id="23875" w:name="_ETM_Q56_380460"/>
      <w:bookmarkEnd w:id="23875"/>
      <w:r>
        <w:rPr>
          <w:rtl/>
        </w:rPr>
        <w:t xml:space="preserve">הנמצא </w:t>
      </w:r>
      <w:bookmarkStart w:id="23876" w:name="_ETM_Q56_380850"/>
      <w:bookmarkEnd w:id="23876"/>
      <w:r>
        <w:rPr>
          <w:rtl/>
        </w:rPr>
        <w:t xml:space="preserve">בגבולה </w:t>
      </w:r>
      <w:bookmarkStart w:id="23877" w:name="_ETM_Q56_381799"/>
      <w:bookmarkEnd w:id="23877"/>
      <w:r>
        <w:rPr>
          <w:rtl/>
        </w:rPr>
        <w:t xml:space="preserve">במוסד </w:t>
      </w:r>
      <w:bookmarkStart w:id="23878" w:name="_ETM_Q56_382579"/>
      <w:bookmarkEnd w:id="23878"/>
      <w:r>
        <w:rPr>
          <w:rtl/>
        </w:rPr>
        <w:t xml:space="preserve">חינוכי </w:t>
      </w:r>
      <w:bookmarkStart w:id="23879" w:name="_ETM_Q56_383060"/>
      <w:bookmarkEnd w:id="23879"/>
      <w:r>
        <w:rPr>
          <w:rtl/>
        </w:rPr>
        <w:t xml:space="preserve">המוכר </w:t>
      </w:r>
      <w:bookmarkStart w:id="23880" w:name="_ETM_Q56_383450"/>
      <w:bookmarkEnd w:id="23880"/>
      <w:r>
        <w:rPr>
          <w:rtl/>
        </w:rPr>
        <w:t>ע</w:t>
      </w:r>
      <w:r>
        <w:rPr>
          <w:rFonts w:hint="cs"/>
          <w:rtl/>
        </w:rPr>
        <w:t>ל ידי</w:t>
      </w:r>
      <w:r>
        <w:rPr>
          <w:rtl/>
        </w:rPr>
        <w:t xml:space="preserve"> </w:t>
      </w:r>
      <w:bookmarkStart w:id="23881" w:name="_ETM_Q56_383779"/>
      <w:bookmarkEnd w:id="23881"/>
      <w:r>
        <w:rPr>
          <w:rtl/>
        </w:rPr>
        <w:t xml:space="preserve">המדינה </w:t>
      </w:r>
      <w:bookmarkStart w:id="23882" w:name="_ETM_Q56_384800"/>
      <w:bookmarkEnd w:id="23882"/>
      <w:r>
        <w:rPr>
          <w:rtl/>
        </w:rPr>
        <w:t>כאילו</w:t>
      </w:r>
      <w:r>
        <w:rPr>
          <w:rFonts w:hint="cs"/>
          <w:rtl/>
        </w:rPr>
        <w:t xml:space="preserve"> הוא</w:t>
      </w:r>
      <w:r>
        <w:rPr>
          <w:rtl/>
        </w:rPr>
        <w:t xml:space="preserve"> </w:t>
      </w:r>
      <w:bookmarkStart w:id="23883" w:name="_ETM_Q56_385250"/>
      <w:bookmarkEnd w:id="23883"/>
      <w:r>
        <w:rPr>
          <w:rtl/>
        </w:rPr>
        <w:t xml:space="preserve">ילד </w:t>
      </w:r>
      <w:bookmarkStart w:id="23884" w:name="_ETM_Q56_385610"/>
      <w:bookmarkEnd w:id="23884"/>
      <w:r>
        <w:rPr>
          <w:rtl/>
        </w:rPr>
        <w:t xml:space="preserve">שגר </w:t>
      </w:r>
      <w:bookmarkStart w:id="23885" w:name="_ETM_Q56_386000"/>
      <w:bookmarkEnd w:id="23885"/>
      <w:r>
        <w:rPr>
          <w:rtl/>
        </w:rPr>
        <w:t xml:space="preserve">באותה </w:t>
      </w:r>
      <w:bookmarkStart w:id="23886" w:name="_ETM_Q56_386330"/>
      <w:bookmarkEnd w:id="23886"/>
      <w:r>
        <w:rPr>
          <w:rtl/>
        </w:rPr>
        <w:t>רשות</w:t>
      </w:r>
      <w:r>
        <w:rPr>
          <w:rFonts w:hint="cs"/>
          <w:rtl/>
        </w:rPr>
        <w:t>.</w:t>
      </w:r>
    </w:p>
    <w:p w:rsidR="0086198E" w:rsidRDefault="0086198E" w:rsidP="00D753DD">
      <w:pPr>
        <w:rPr>
          <w:rtl/>
        </w:rPr>
      </w:pPr>
      <w:bookmarkStart w:id="23887" w:name="_ETM_Q56_388609"/>
      <w:bookmarkStart w:id="23888" w:name="_ETM_Q56_388712"/>
      <w:bookmarkEnd w:id="23887"/>
      <w:bookmarkEnd w:id="23888"/>
    </w:p>
    <w:p w:rsidR="0086198E" w:rsidRDefault="0086198E" w:rsidP="00D753DD">
      <w:pPr>
        <w:rPr>
          <w:rtl/>
        </w:rPr>
      </w:pPr>
      <w:bookmarkStart w:id="23889" w:name="_ETM_Q56_388753"/>
      <w:bookmarkStart w:id="23890" w:name="_ETM_Q56_388836"/>
      <w:bookmarkEnd w:id="23889"/>
      <w:bookmarkEnd w:id="23890"/>
      <w:r>
        <w:rPr>
          <w:rtl/>
        </w:rPr>
        <w:t xml:space="preserve"> </w:t>
      </w:r>
      <w:bookmarkStart w:id="23891" w:name="_ETM_Q56_387599"/>
      <w:bookmarkEnd w:id="23891"/>
      <w:r>
        <w:rPr>
          <w:rtl/>
        </w:rPr>
        <w:t xml:space="preserve">אני </w:t>
      </w:r>
      <w:bookmarkStart w:id="23892" w:name="_ETM_Q56_387780"/>
      <w:bookmarkEnd w:id="23892"/>
      <w:r>
        <w:rPr>
          <w:rtl/>
        </w:rPr>
        <w:t xml:space="preserve">רוצה </w:t>
      </w:r>
      <w:bookmarkStart w:id="23893" w:name="_ETM_Q56_388079"/>
      <w:bookmarkEnd w:id="23893"/>
      <w:r>
        <w:rPr>
          <w:rtl/>
        </w:rPr>
        <w:t xml:space="preserve">להודות </w:t>
      </w:r>
      <w:bookmarkStart w:id="23894" w:name="_ETM_Q56_388590"/>
      <w:bookmarkEnd w:id="23894"/>
      <w:r>
        <w:rPr>
          <w:rtl/>
        </w:rPr>
        <w:t xml:space="preserve">כאן </w:t>
      </w:r>
      <w:bookmarkStart w:id="23895" w:name="_ETM_Q56_389270"/>
      <w:bookmarkEnd w:id="23895"/>
      <w:r>
        <w:rPr>
          <w:rtl/>
        </w:rPr>
        <w:t xml:space="preserve">לשרים </w:t>
      </w:r>
      <w:bookmarkStart w:id="23896" w:name="_ETM_Q56_390169"/>
      <w:bookmarkEnd w:id="23896"/>
      <w:r>
        <w:rPr>
          <w:rtl/>
        </w:rPr>
        <w:t xml:space="preserve">מרגי </w:t>
      </w:r>
      <w:bookmarkStart w:id="23897" w:name="_ETM_Q56_391070"/>
      <w:bookmarkEnd w:id="23897"/>
      <w:r>
        <w:rPr>
          <w:rtl/>
        </w:rPr>
        <w:t>ו</w:t>
      </w:r>
      <w:r>
        <w:rPr>
          <w:rFonts w:hint="cs"/>
          <w:rtl/>
        </w:rPr>
        <w:t xml:space="preserve">קיש, </w:t>
      </w:r>
      <w:bookmarkStart w:id="23898" w:name="_ETM_Q56_391730"/>
      <w:bookmarkEnd w:id="23898"/>
      <w:r>
        <w:rPr>
          <w:rtl/>
        </w:rPr>
        <w:t xml:space="preserve">לשלטון </w:t>
      </w:r>
      <w:bookmarkStart w:id="23899" w:name="_ETM_Q56_392270"/>
      <w:bookmarkEnd w:id="23899"/>
      <w:r>
        <w:rPr>
          <w:rtl/>
        </w:rPr>
        <w:t>המקומי</w:t>
      </w:r>
      <w:r>
        <w:rPr>
          <w:rFonts w:hint="cs"/>
          <w:rtl/>
        </w:rPr>
        <w:t>,</w:t>
      </w:r>
      <w:r>
        <w:rPr>
          <w:rtl/>
        </w:rPr>
        <w:t xml:space="preserve"> </w:t>
      </w:r>
      <w:bookmarkStart w:id="23900" w:name="_ETM_Q56_393939"/>
      <w:bookmarkEnd w:id="23900"/>
      <w:r>
        <w:rPr>
          <w:rtl/>
        </w:rPr>
        <w:t xml:space="preserve">בדגש </w:t>
      </w:r>
      <w:bookmarkStart w:id="23901" w:name="_ETM_Q56_394540"/>
      <w:bookmarkEnd w:id="23901"/>
      <w:r>
        <w:rPr>
          <w:rtl/>
        </w:rPr>
        <w:t xml:space="preserve">על </w:t>
      </w:r>
      <w:bookmarkStart w:id="23902" w:name="_ETM_Q56_394689"/>
      <w:bookmarkEnd w:id="23902"/>
      <w:r>
        <w:rPr>
          <w:rtl/>
        </w:rPr>
        <w:t xml:space="preserve">מיכל </w:t>
      </w:r>
      <w:bookmarkStart w:id="23903" w:name="_ETM_Q56_395049"/>
      <w:bookmarkEnd w:id="23903"/>
      <w:r>
        <w:rPr>
          <w:rtl/>
        </w:rPr>
        <w:t>מ</w:t>
      </w:r>
      <w:r>
        <w:rPr>
          <w:rFonts w:hint="cs"/>
          <w:rtl/>
        </w:rPr>
        <w:t xml:space="preserve">נקס, הסמנכ"לית, </w:t>
      </w:r>
      <w:bookmarkStart w:id="23904" w:name="_ETM_Q56_397269"/>
      <w:bookmarkEnd w:id="23904"/>
      <w:r>
        <w:rPr>
          <w:rFonts w:hint="cs"/>
          <w:rtl/>
        </w:rPr>
        <w:t>ל</w:t>
      </w:r>
      <w:r>
        <w:rPr>
          <w:rtl/>
        </w:rPr>
        <w:t xml:space="preserve">חבריי </w:t>
      </w:r>
      <w:bookmarkStart w:id="23905" w:name="_ETM_Q56_397809"/>
      <w:bookmarkEnd w:id="23905"/>
      <w:r>
        <w:rPr>
          <w:rtl/>
        </w:rPr>
        <w:t xml:space="preserve">חברי </w:t>
      </w:r>
      <w:bookmarkStart w:id="23906" w:name="_ETM_Q56_398139"/>
      <w:bookmarkEnd w:id="23906"/>
      <w:r>
        <w:rPr>
          <w:rtl/>
        </w:rPr>
        <w:t>הכנסת</w:t>
      </w:r>
      <w:r>
        <w:rPr>
          <w:rFonts w:hint="cs"/>
          <w:rtl/>
        </w:rPr>
        <w:t xml:space="preserve">, </w:t>
      </w:r>
      <w:bookmarkStart w:id="23907" w:name="_ETM_Q56_398680"/>
      <w:bookmarkEnd w:id="23907"/>
      <w:r>
        <w:rPr>
          <w:rFonts w:hint="cs"/>
          <w:rtl/>
        </w:rPr>
        <w:t>ל</w:t>
      </w:r>
      <w:r>
        <w:rPr>
          <w:rtl/>
        </w:rPr>
        <w:t xml:space="preserve">יוסי </w:t>
      </w:r>
      <w:bookmarkStart w:id="23908" w:name="_ETM_Q56_398979"/>
      <w:bookmarkEnd w:id="23908"/>
      <w:r>
        <w:rPr>
          <w:rtl/>
        </w:rPr>
        <w:t>טייב</w:t>
      </w:r>
      <w:r>
        <w:rPr>
          <w:rFonts w:hint="cs"/>
          <w:rtl/>
        </w:rPr>
        <w:t>,</w:t>
      </w:r>
      <w:r>
        <w:rPr>
          <w:rtl/>
        </w:rPr>
        <w:t xml:space="preserve"> </w:t>
      </w:r>
      <w:bookmarkStart w:id="23909" w:name="_ETM_Q56_399999"/>
      <w:bookmarkEnd w:id="23909"/>
      <w:r>
        <w:rPr>
          <w:rFonts w:hint="cs"/>
          <w:rtl/>
        </w:rPr>
        <w:t>יושב-</w:t>
      </w:r>
      <w:r>
        <w:rPr>
          <w:rtl/>
        </w:rPr>
        <w:t xml:space="preserve">ראש </w:t>
      </w:r>
      <w:bookmarkStart w:id="23910" w:name="_ETM_Q56_400299"/>
      <w:bookmarkEnd w:id="23910"/>
      <w:r>
        <w:rPr>
          <w:rtl/>
        </w:rPr>
        <w:t xml:space="preserve">ועדת </w:t>
      </w:r>
      <w:bookmarkStart w:id="23911" w:name="_ETM_Q56_400659"/>
      <w:bookmarkEnd w:id="23911"/>
      <w:r>
        <w:rPr>
          <w:rtl/>
        </w:rPr>
        <w:t>החינוך</w:t>
      </w:r>
      <w:r>
        <w:rPr>
          <w:rFonts w:hint="cs"/>
          <w:rtl/>
        </w:rPr>
        <w:t>,</w:t>
      </w:r>
      <w:r>
        <w:rPr>
          <w:rtl/>
        </w:rPr>
        <w:t xml:space="preserve"> </w:t>
      </w:r>
      <w:bookmarkStart w:id="23912" w:name="_ETM_Q56_401060"/>
      <w:bookmarkEnd w:id="23912"/>
      <w:r>
        <w:rPr>
          <w:rtl/>
        </w:rPr>
        <w:t xml:space="preserve">שהבטיח </w:t>
      </w:r>
      <w:bookmarkStart w:id="23913" w:name="_ETM_Q56_401510"/>
      <w:bookmarkEnd w:id="23913"/>
      <w:r>
        <w:rPr>
          <w:rtl/>
        </w:rPr>
        <w:t xml:space="preserve">לי </w:t>
      </w:r>
      <w:bookmarkStart w:id="23914" w:name="_ETM_Q56_401629"/>
      <w:bookmarkEnd w:id="23914"/>
      <w:r>
        <w:rPr>
          <w:rtl/>
        </w:rPr>
        <w:t xml:space="preserve">שאנחנו </w:t>
      </w:r>
      <w:bookmarkStart w:id="23915" w:name="_ETM_Q56_402019"/>
      <w:bookmarkEnd w:id="23915"/>
      <w:r>
        <w:rPr>
          <w:rtl/>
        </w:rPr>
        <w:t xml:space="preserve">נעבוד </w:t>
      </w:r>
      <w:bookmarkStart w:id="23916" w:name="_ETM_Q56_402349"/>
      <w:bookmarkEnd w:id="23916"/>
      <w:r>
        <w:rPr>
          <w:rtl/>
        </w:rPr>
        <w:t xml:space="preserve">על </w:t>
      </w:r>
      <w:bookmarkStart w:id="23917" w:name="_ETM_Q56_402469"/>
      <w:bookmarkEnd w:id="23917"/>
      <w:r>
        <w:rPr>
          <w:rtl/>
        </w:rPr>
        <w:t xml:space="preserve">החוק </w:t>
      </w:r>
      <w:bookmarkStart w:id="23918" w:name="_ETM_Q56_402769"/>
      <w:bookmarkEnd w:id="23918"/>
      <w:r>
        <w:rPr>
          <w:rtl/>
        </w:rPr>
        <w:t xml:space="preserve">הזה </w:t>
      </w:r>
      <w:bookmarkStart w:id="23919" w:name="_ETM_Q56_403519"/>
      <w:bookmarkEnd w:id="23919"/>
      <w:r>
        <w:rPr>
          <w:rtl/>
        </w:rPr>
        <w:t xml:space="preserve">גם </w:t>
      </w:r>
      <w:bookmarkStart w:id="23920" w:name="_ETM_Q56_403790"/>
      <w:bookmarkEnd w:id="23920"/>
      <w:r>
        <w:rPr>
          <w:rtl/>
        </w:rPr>
        <w:t xml:space="preserve">בפגרה </w:t>
      </w:r>
      <w:bookmarkStart w:id="23921" w:name="_ETM_Q56_404329"/>
      <w:bookmarkEnd w:id="23921"/>
      <w:r>
        <w:rPr>
          <w:rFonts w:hint="cs"/>
          <w:rtl/>
        </w:rPr>
        <w:t xml:space="preserve">– </w:t>
      </w:r>
      <w:r>
        <w:rPr>
          <w:rtl/>
        </w:rPr>
        <w:t xml:space="preserve">חבר </w:t>
      </w:r>
      <w:bookmarkStart w:id="23922" w:name="_ETM_Q56_404659"/>
      <w:bookmarkEnd w:id="23922"/>
      <w:r>
        <w:rPr>
          <w:rtl/>
        </w:rPr>
        <w:t>הכ</w:t>
      </w:r>
      <w:r>
        <w:rPr>
          <w:rFonts w:hint="cs"/>
          <w:rtl/>
        </w:rPr>
        <w:t>נ</w:t>
      </w:r>
      <w:r>
        <w:rPr>
          <w:rtl/>
        </w:rPr>
        <w:t xml:space="preserve">סת </w:t>
      </w:r>
      <w:bookmarkStart w:id="23923" w:name="_ETM_Q56_405019"/>
      <w:bookmarkStart w:id="23924" w:name="_ETM_Q56_409209"/>
      <w:bookmarkEnd w:id="23923"/>
      <w:bookmarkEnd w:id="23924"/>
      <w:r>
        <w:rPr>
          <w:rFonts w:hint="cs"/>
          <w:rtl/>
        </w:rPr>
        <w:t xml:space="preserve">טייב, </w:t>
      </w:r>
      <w:r>
        <w:rPr>
          <w:rtl/>
        </w:rPr>
        <w:t>יוסי</w:t>
      </w:r>
      <w:r>
        <w:rPr>
          <w:rFonts w:hint="cs"/>
          <w:rtl/>
        </w:rPr>
        <w:t>,</w:t>
      </w:r>
      <w:r>
        <w:rPr>
          <w:rtl/>
        </w:rPr>
        <w:t xml:space="preserve"> </w:t>
      </w:r>
      <w:bookmarkStart w:id="23925" w:name="_ETM_Q56_410400"/>
      <w:bookmarkEnd w:id="23925"/>
      <w:r>
        <w:rPr>
          <w:rFonts w:hint="cs"/>
          <w:rtl/>
        </w:rPr>
        <w:t>ה</w:t>
      </w:r>
      <w:r>
        <w:rPr>
          <w:rtl/>
        </w:rPr>
        <w:t xml:space="preserve">רגע </w:t>
      </w:r>
      <w:bookmarkStart w:id="23926" w:name="_ETM_Q56_410790"/>
      <w:bookmarkEnd w:id="23926"/>
      <w:r>
        <w:rPr>
          <w:rFonts w:hint="cs"/>
          <w:rtl/>
        </w:rPr>
        <w:t xml:space="preserve">הבאתי </w:t>
      </w:r>
      <w:bookmarkStart w:id="23927" w:name="_ETM_Q56_410084"/>
      <w:bookmarkStart w:id="23928" w:name="_ETM_Q56_411120"/>
      <w:bookmarkEnd w:id="23927"/>
      <w:bookmarkEnd w:id="23928"/>
      <w:r>
        <w:rPr>
          <w:rtl/>
        </w:rPr>
        <w:t xml:space="preserve">התחייבות </w:t>
      </w:r>
      <w:bookmarkStart w:id="23929" w:name="_ETM_Q56_411599"/>
      <w:bookmarkEnd w:id="23929"/>
      <w:r>
        <w:rPr>
          <w:rtl/>
        </w:rPr>
        <w:t xml:space="preserve">בשמך </w:t>
      </w:r>
      <w:bookmarkStart w:id="23930" w:name="_ETM_Q56_412079"/>
      <w:bookmarkEnd w:id="23930"/>
      <w:r>
        <w:rPr>
          <w:rtl/>
        </w:rPr>
        <w:t xml:space="preserve">שאנחנו </w:t>
      </w:r>
      <w:bookmarkStart w:id="23931" w:name="_ETM_Q56_412469"/>
      <w:bookmarkEnd w:id="23931"/>
      <w:r>
        <w:rPr>
          <w:rtl/>
        </w:rPr>
        <w:t xml:space="preserve">נעבוד </w:t>
      </w:r>
      <w:bookmarkStart w:id="23932" w:name="_ETM_Q56_412829"/>
      <w:bookmarkEnd w:id="23932"/>
      <w:r>
        <w:rPr>
          <w:rtl/>
        </w:rPr>
        <w:t xml:space="preserve">על </w:t>
      </w:r>
      <w:bookmarkStart w:id="23933" w:name="_ETM_Q56_412920"/>
      <w:bookmarkEnd w:id="23933"/>
      <w:r>
        <w:rPr>
          <w:rtl/>
        </w:rPr>
        <w:t xml:space="preserve">החוק </w:t>
      </w:r>
      <w:bookmarkStart w:id="23934" w:name="_ETM_Q56_413219"/>
      <w:bookmarkEnd w:id="23934"/>
      <w:r>
        <w:rPr>
          <w:rtl/>
        </w:rPr>
        <w:t xml:space="preserve">הזה </w:t>
      </w:r>
      <w:bookmarkStart w:id="23935" w:name="_ETM_Q56_413760"/>
      <w:bookmarkEnd w:id="23935"/>
      <w:r>
        <w:rPr>
          <w:rtl/>
        </w:rPr>
        <w:t xml:space="preserve">גם </w:t>
      </w:r>
      <w:bookmarkStart w:id="23936" w:name="_ETM_Q56_414029"/>
      <w:bookmarkEnd w:id="23936"/>
      <w:r>
        <w:rPr>
          <w:rtl/>
        </w:rPr>
        <w:t>בפגרה</w:t>
      </w:r>
      <w:r>
        <w:rPr>
          <w:rFonts w:hint="cs"/>
          <w:rtl/>
        </w:rPr>
        <w:t>,</w:t>
      </w:r>
      <w:r>
        <w:rPr>
          <w:rtl/>
        </w:rPr>
        <w:t xml:space="preserve"> </w:t>
      </w:r>
      <w:bookmarkStart w:id="23937" w:name="_ETM_Q56_414569"/>
      <w:bookmarkEnd w:id="23937"/>
      <w:r>
        <w:rPr>
          <w:rtl/>
        </w:rPr>
        <w:t xml:space="preserve">בעזרת </w:t>
      </w:r>
      <w:bookmarkStart w:id="23938" w:name="_ETM_Q56_415019"/>
      <w:bookmarkEnd w:id="23938"/>
      <w:r>
        <w:rPr>
          <w:rtl/>
        </w:rPr>
        <w:t xml:space="preserve">השם </w:t>
      </w:r>
      <w:bookmarkStart w:id="23939" w:name="_ETM_Q56_415950"/>
      <w:bookmarkEnd w:id="23939"/>
      <w:r>
        <w:rPr>
          <w:rFonts w:hint="cs"/>
          <w:rtl/>
        </w:rPr>
        <w:t xml:space="preserve">– </w:t>
      </w:r>
      <w:r>
        <w:rPr>
          <w:rtl/>
        </w:rPr>
        <w:t xml:space="preserve">ולהודות </w:t>
      </w:r>
      <w:bookmarkStart w:id="23940" w:name="_ETM_Q56_417120"/>
      <w:bookmarkStart w:id="23941" w:name="_ETM_Q56_417420"/>
      <w:bookmarkEnd w:id="23940"/>
      <w:bookmarkEnd w:id="23941"/>
      <w:r>
        <w:rPr>
          <w:rFonts w:hint="cs"/>
          <w:rtl/>
        </w:rPr>
        <w:t>גם למ</w:t>
      </w:r>
      <w:r>
        <w:rPr>
          <w:rtl/>
        </w:rPr>
        <w:t xml:space="preserve">צטרפים </w:t>
      </w:r>
      <w:bookmarkStart w:id="23942" w:name="_ETM_Q56_418530"/>
      <w:bookmarkEnd w:id="23942"/>
      <w:r>
        <w:rPr>
          <w:rtl/>
        </w:rPr>
        <w:t>אל</w:t>
      </w:r>
      <w:r>
        <w:rPr>
          <w:rFonts w:hint="cs"/>
          <w:rtl/>
        </w:rPr>
        <w:t xml:space="preserve"> </w:t>
      </w:r>
      <w:r>
        <w:rPr>
          <w:rtl/>
        </w:rPr>
        <w:t>ה</w:t>
      </w:r>
      <w:bookmarkStart w:id="23943" w:name="_ETM_Q56_418800"/>
      <w:bookmarkEnd w:id="23943"/>
      <w:r>
        <w:rPr>
          <w:rtl/>
        </w:rPr>
        <w:t>חקיקה</w:t>
      </w:r>
      <w:r>
        <w:rPr>
          <w:rFonts w:hint="cs"/>
          <w:rtl/>
        </w:rPr>
        <w:t>.</w:t>
      </w:r>
      <w:r>
        <w:rPr>
          <w:rtl/>
        </w:rPr>
        <w:t xml:space="preserve"> </w:t>
      </w:r>
      <w:bookmarkStart w:id="23944" w:name="_ETM_Q56_420020"/>
      <w:bookmarkEnd w:id="23944"/>
      <w:r>
        <w:rPr>
          <w:rtl/>
        </w:rPr>
        <w:t xml:space="preserve">זה </w:t>
      </w:r>
      <w:bookmarkStart w:id="23945" w:name="_ETM_Q56_420230"/>
      <w:bookmarkEnd w:id="23945"/>
      <w:r>
        <w:rPr>
          <w:rtl/>
        </w:rPr>
        <w:t xml:space="preserve">תיקון </w:t>
      </w:r>
      <w:bookmarkStart w:id="23946" w:name="_ETM_Q56_421010"/>
      <w:bookmarkEnd w:id="23946"/>
      <w:r>
        <w:rPr>
          <w:rtl/>
        </w:rPr>
        <w:t>הכרחי</w:t>
      </w:r>
      <w:r>
        <w:rPr>
          <w:rFonts w:hint="cs"/>
          <w:rtl/>
        </w:rPr>
        <w:t>,</w:t>
      </w:r>
      <w:r>
        <w:rPr>
          <w:rtl/>
        </w:rPr>
        <w:t xml:space="preserve"> </w:t>
      </w:r>
      <w:bookmarkStart w:id="23947" w:name="_ETM_Q56_422820"/>
      <w:bookmarkEnd w:id="23947"/>
      <w:r>
        <w:rPr>
          <w:rtl/>
        </w:rPr>
        <w:t>משמעותי</w:t>
      </w:r>
      <w:r>
        <w:rPr>
          <w:rFonts w:hint="cs"/>
          <w:rtl/>
        </w:rPr>
        <w:t>,</w:t>
      </w:r>
      <w:r>
        <w:rPr>
          <w:rtl/>
        </w:rPr>
        <w:t xml:space="preserve"> </w:t>
      </w:r>
      <w:bookmarkStart w:id="23948" w:name="_ETM_Q56_423900"/>
      <w:bookmarkEnd w:id="23948"/>
      <w:r>
        <w:rPr>
          <w:rtl/>
        </w:rPr>
        <w:t xml:space="preserve">שדואג </w:t>
      </w:r>
      <w:bookmarkStart w:id="23949" w:name="_ETM_Q56_424470"/>
      <w:bookmarkEnd w:id="23949"/>
      <w:r>
        <w:rPr>
          <w:rtl/>
        </w:rPr>
        <w:t xml:space="preserve">לילדים </w:t>
      </w:r>
      <w:bookmarkStart w:id="23950" w:name="_ETM_Q56_424980"/>
      <w:bookmarkEnd w:id="23950"/>
      <w:r>
        <w:rPr>
          <w:rtl/>
        </w:rPr>
        <w:t xml:space="preserve">בקצה </w:t>
      </w:r>
      <w:bookmarkStart w:id="23951" w:name="_ETM_Q56_425370"/>
      <w:bookmarkEnd w:id="23951"/>
      <w:r>
        <w:rPr>
          <w:rtl/>
        </w:rPr>
        <w:t>החברה</w:t>
      </w:r>
      <w:r>
        <w:rPr>
          <w:rFonts w:hint="cs"/>
          <w:rtl/>
        </w:rPr>
        <w:t>,</w:t>
      </w:r>
      <w:r>
        <w:rPr>
          <w:rtl/>
        </w:rPr>
        <w:t xml:space="preserve"> </w:t>
      </w:r>
      <w:bookmarkStart w:id="23952" w:name="_ETM_Q56_426150"/>
      <w:bookmarkEnd w:id="23952"/>
      <w:r>
        <w:rPr>
          <w:rtl/>
        </w:rPr>
        <w:t xml:space="preserve">ואני </w:t>
      </w:r>
      <w:bookmarkStart w:id="23953" w:name="_ETM_Q56_426390"/>
      <w:bookmarkEnd w:id="23953"/>
      <w:r>
        <w:rPr>
          <w:rtl/>
        </w:rPr>
        <w:t xml:space="preserve">קורא </w:t>
      </w:r>
      <w:bookmarkStart w:id="23954" w:name="_ETM_Q56_426630"/>
      <w:bookmarkEnd w:id="23954"/>
      <w:r>
        <w:rPr>
          <w:rtl/>
        </w:rPr>
        <w:t xml:space="preserve">לחבריי </w:t>
      </w:r>
      <w:bookmarkStart w:id="23955" w:name="_ETM_Q56_427620"/>
      <w:bookmarkEnd w:id="23955"/>
      <w:r>
        <w:rPr>
          <w:rtl/>
        </w:rPr>
        <w:t xml:space="preserve">לתמוך </w:t>
      </w:r>
      <w:bookmarkStart w:id="23956" w:name="_ETM_Q56_428160"/>
      <w:bookmarkEnd w:id="23956"/>
      <w:r>
        <w:rPr>
          <w:rtl/>
        </w:rPr>
        <w:t>בו</w:t>
      </w:r>
      <w:r>
        <w:rPr>
          <w:rFonts w:hint="cs"/>
          <w:rtl/>
        </w:rPr>
        <w:t>.</w:t>
      </w:r>
      <w:r>
        <w:rPr>
          <w:rtl/>
        </w:rPr>
        <w:t xml:space="preserve"> </w:t>
      </w:r>
      <w:bookmarkStart w:id="23957" w:name="_ETM_Q56_428520"/>
      <w:bookmarkEnd w:id="23957"/>
      <w:r>
        <w:rPr>
          <w:rtl/>
        </w:rPr>
        <w:t xml:space="preserve">תודה </w:t>
      </w:r>
      <w:bookmarkStart w:id="23958" w:name="_ETM_Q56_428790"/>
      <w:bookmarkEnd w:id="23958"/>
      <w:r>
        <w:rPr>
          <w:rtl/>
        </w:rPr>
        <w:t>רבה</w:t>
      </w:r>
      <w:r>
        <w:rPr>
          <w:rFonts w:hint="cs"/>
          <w:rtl/>
        </w:rPr>
        <w:t>.</w:t>
      </w:r>
    </w:p>
    <w:p w:rsidR="0086198E" w:rsidRPr="00CE4C9B" w:rsidRDefault="0086198E" w:rsidP="00D753DD">
      <w:pPr>
        <w:rPr>
          <w:rtl/>
        </w:rPr>
      </w:pPr>
      <w:bookmarkStart w:id="23959" w:name="_ETM_Q56_432234"/>
      <w:bookmarkStart w:id="23960" w:name="_ETM_Q56_432323"/>
      <w:bookmarkEnd w:id="23959"/>
      <w:bookmarkEnd w:id="23960"/>
    </w:p>
    <w:p w:rsidR="0086198E" w:rsidRDefault="0086198E" w:rsidP="00D753DD">
      <w:pPr>
        <w:pStyle w:val="af8"/>
        <w:keepNext/>
        <w:rPr>
          <w:rtl/>
        </w:rPr>
      </w:pPr>
      <w:r w:rsidRPr="00E81738">
        <w:rPr>
          <w:rStyle w:val="TagStyle"/>
          <w:rtl/>
        </w:rPr>
        <w:t xml:space="preserve"> &lt;&lt; יור &gt;&gt;</w:t>
      </w:r>
      <w:r w:rsidRPr="00CB52ED">
        <w:rPr>
          <w:rStyle w:val="TagStyle"/>
          <w:rtl/>
        </w:rPr>
        <w:t xml:space="preserve"> </w:t>
      </w:r>
      <w:r>
        <w:rPr>
          <w:rtl/>
        </w:rPr>
        <w:t>היו"ר</w:t>
      </w:r>
      <w:r>
        <w:rPr>
          <w:rFonts w:hint="cs"/>
          <w:rtl/>
        </w:rPr>
        <w:t xml:space="preserve"> יבגני </w:t>
      </w:r>
      <w:bookmarkStart w:id="23961" w:name="_ETM_Q56_435393"/>
      <w:bookmarkEnd w:id="23961"/>
      <w:r>
        <w:rPr>
          <w:rFonts w:hint="cs"/>
          <w:rtl/>
        </w:rPr>
        <w:t>סובה</w:t>
      </w:r>
      <w:r>
        <w:rPr>
          <w:rtl/>
        </w:rPr>
        <w:t>:</w:t>
      </w:r>
      <w:r w:rsidRPr="00CB52ED">
        <w:rPr>
          <w:rStyle w:val="TagStyle"/>
          <w:rtl/>
        </w:rPr>
        <w:t xml:space="preserve"> </w:t>
      </w:r>
      <w:r w:rsidRPr="00E81738">
        <w:rPr>
          <w:rStyle w:val="TagStyle"/>
          <w:rtl/>
        </w:rPr>
        <w:t>&lt;&lt; יור &gt;&gt;</w:t>
      </w:r>
      <w:r>
        <w:rPr>
          <w:rtl/>
        </w:rPr>
        <w:t xml:space="preserve">  </w:t>
      </w:r>
    </w:p>
    <w:p w:rsidR="0086198E" w:rsidRDefault="0086198E" w:rsidP="00D753DD">
      <w:pPr>
        <w:rPr>
          <w:rtl/>
        </w:rPr>
      </w:pPr>
    </w:p>
    <w:p w:rsidR="0086198E" w:rsidRDefault="0086198E" w:rsidP="00D753DD">
      <w:pPr>
        <w:rPr>
          <w:rtl/>
        </w:rPr>
      </w:pPr>
      <w:r>
        <w:rPr>
          <w:rFonts w:hint="cs"/>
          <w:rtl/>
        </w:rPr>
        <w:t>תודה רבה לחבר הכנסת משה טור פז.</w:t>
      </w:r>
    </w:p>
    <w:p w:rsidR="0086198E" w:rsidRDefault="0086198E" w:rsidP="00D753DD">
      <w:pPr>
        <w:rPr>
          <w:rtl/>
        </w:rPr>
      </w:pPr>
      <w:bookmarkStart w:id="23962" w:name="_ETM_Q56_432890"/>
      <w:bookmarkStart w:id="23963" w:name="_ETM_Q56_432957"/>
      <w:bookmarkEnd w:id="23962"/>
      <w:bookmarkEnd w:id="23963"/>
    </w:p>
    <w:p w:rsidR="0086198E" w:rsidRPr="005A3268" w:rsidRDefault="0086198E" w:rsidP="00D753DD">
      <w:pPr>
        <w:rPr>
          <w:rtl/>
        </w:rPr>
      </w:pPr>
      <w:bookmarkStart w:id="23964" w:name="_ETM_Q0_37306373"/>
      <w:bookmarkStart w:id="23965" w:name="_ETM_Q0_37307212"/>
      <w:bookmarkStart w:id="23966" w:name="_ETM_Q0_37307374"/>
      <w:bookmarkStart w:id="23967" w:name="ET_hatsach_643568_13"/>
      <w:bookmarkEnd w:id="23964"/>
      <w:bookmarkEnd w:id="23965"/>
      <w:bookmarkEnd w:id="23966"/>
    </w:p>
    <w:p w:rsidR="0086198E" w:rsidRDefault="0086198E" w:rsidP="00D753DD">
      <w:pPr>
        <w:pStyle w:val="a7"/>
        <w:rPr>
          <w:rtl/>
        </w:rPr>
      </w:pPr>
      <w:bookmarkStart w:id="23968" w:name="_ETM_Q0_37306611"/>
      <w:bookmarkEnd w:id="23968"/>
      <w:r w:rsidRPr="00E81738">
        <w:rPr>
          <w:rStyle w:val="TagStyle"/>
          <w:rtl/>
        </w:rPr>
        <w:t xml:space="preserve"> &lt;&lt; הצח &gt;&gt;</w:t>
      </w:r>
      <w:r w:rsidRPr="00CE4C9B">
        <w:rPr>
          <w:rStyle w:val="TagStyle"/>
          <w:rtl/>
        </w:rPr>
        <w:t xml:space="preserve"> </w:t>
      </w:r>
      <w:bookmarkStart w:id="23969" w:name="_Toc172455912"/>
      <w:bookmarkStart w:id="23970" w:name="_Toc172458375"/>
      <w:bookmarkStart w:id="23971" w:name="_Toc172459667"/>
      <w:bookmarkStart w:id="23972" w:name="_Toc172460001"/>
      <w:r>
        <w:rPr>
          <w:rtl/>
        </w:rPr>
        <w:t>הצעת חוק אומנה לילדים (תיקון –</w:t>
      </w:r>
      <w:r>
        <w:rPr>
          <w:rFonts w:hint="cs"/>
          <w:rtl/>
        </w:rPr>
        <w:t xml:space="preserve"> </w:t>
      </w:r>
      <w:r>
        <w:rPr>
          <w:rtl/>
        </w:rPr>
        <w:t>הזכות לחינוך לילדים בהשמה חוץ-ביתית), התשפ"ג</w:t>
      </w:r>
      <w:r>
        <w:rPr>
          <w:rFonts w:hint="eastAsia"/>
          <w:rtl/>
        </w:rPr>
        <w:t>–</w:t>
      </w:r>
      <w:r>
        <w:rPr>
          <w:rtl/>
        </w:rPr>
        <w:t>2023</w:t>
      </w:r>
      <w:bookmarkEnd w:id="23969"/>
      <w:bookmarkEnd w:id="23970"/>
      <w:bookmarkEnd w:id="23971"/>
      <w:bookmarkEnd w:id="23972"/>
      <w:r w:rsidRPr="00CE4C9B">
        <w:rPr>
          <w:rStyle w:val="TagStyle"/>
          <w:rtl/>
        </w:rPr>
        <w:t xml:space="preserve"> </w:t>
      </w:r>
      <w:r w:rsidRPr="00E81738">
        <w:rPr>
          <w:rStyle w:val="TagStyle"/>
          <w:rtl/>
        </w:rPr>
        <w:t>&lt;&lt; הצח &gt;&gt;</w:t>
      </w:r>
      <w:r>
        <w:rPr>
          <w:rtl/>
        </w:rPr>
        <w:t xml:space="preserve">  </w:t>
      </w:r>
      <w:bookmarkEnd w:id="23967"/>
    </w:p>
    <w:p w:rsidR="0086198E" w:rsidRDefault="0086198E" w:rsidP="00D753DD">
      <w:pPr>
        <w:rPr>
          <w:rtl/>
        </w:rPr>
      </w:pPr>
      <w:r>
        <w:rPr>
          <w:rtl/>
        </w:rPr>
        <w:t>[הצעת חוק פ/1409</w:t>
      </w:r>
      <w:r>
        <w:rPr>
          <w:rFonts w:hint="cs"/>
          <w:rtl/>
        </w:rPr>
        <w:t>/25</w:t>
      </w:r>
      <w:r>
        <w:rPr>
          <w:rtl/>
        </w:rPr>
        <w:t>; נספחות.]</w:t>
      </w:r>
    </w:p>
    <w:p w:rsidR="0086198E" w:rsidRDefault="0086198E" w:rsidP="00D753D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6198E" w:rsidRDefault="0086198E" w:rsidP="00D753DD">
      <w:pPr>
        <w:rPr>
          <w:rtl/>
        </w:rPr>
      </w:pPr>
      <w:bookmarkStart w:id="23973" w:name="_ETM_Q56_459987"/>
      <w:bookmarkEnd w:id="23973"/>
    </w:p>
    <w:p w:rsidR="0086198E" w:rsidRDefault="0086198E" w:rsidP="00D753DD">
      <w:pPr>
        <w:pStyle w:val="af8"/>
        <w:keepNext/>
        <w:rPr>
          <w:rtl/>
        </w:rPr>
      </w:pPr>
      <w:bookmarkStart w:id="23974" w:name="_ETM_Q56_460093"/>
      <w:bookmarkEnd w:id="23974"/>
      <w:r w:rsidRPr="00E81738">
        <w:rPr>
          <w:rStyle w:val="TagStyle"/>
          <w:rtl/>
        </w:rPr>
        <w:t>&lt;&lt; יור &gt;&gt;</w:t>
      </w:r>
      <w:r w:rsidRPr="00CB52ED">
        <w:rPr>
          <w:rStyle w:val="TagStyle"/>
          <w:rtl/>
        </w:rPr>
        <w:t xml:space="preserve"> </w:t>
      </w:r>
      <w:r>
        <w:rPr>
          <w:rtl/>
        </w:rPr>
        <w:t>היו"ר</w:t>
      </w:r>
      <w:r>
        <w:rPr>
          <w:rFonts w:hint="cs"/>
          <w:rtl/>
        </w:rPr>
        <w:t xml:space="preserve"> יבגני סובה</w:t>
      </w:r>
      <w:r>
        <w:rPr>
          <w:rtl/>
        </w:rPr>
        <w:t>:</w:t>
      </w:r>
      <w:r w:rsidRPr="00CB52ED">
        <w:rPr>
          <w:rStyle w:val="TagStyle"/>
          <w:rtl/>
        </w:rPr>
        <w:t xml:space="preserve"> </w:t>
      </w:r>
      <w:r w:rsidRPr="00E81738">
        <w:rPr>
          <w:rStyle w:val="TagStyle"/>
          <w:rtl/>
        </w:rPr>
        <w:t>&lt;&lt; יור &gt;&gt;</w:t>
      </w:r>
      <w:r>
        <w:rPr>
          <w:rtl/>
        </w:rPr>
        <w:t xml:space="preserve">  </w:t>
      </w:r>
    </w:p>
    <w:p w:rsidR="0086198E" w:rsidRDefault="0086198E" w:rsidP="00D753DD">
      <w:pPr>
        <w:rPr>
          <w:rtl/>
        </w:rPr>
      </w:pPr>
    </w:p>
    <w:p w:rsidR="0086198E" w:rsidRDefault="0086198E" w:rsidP="00D753DD">
      <w:pPr>
        <w:rPr>
          <w:rtl/>
        </w:rPr>
      </w:pPr>
      <w:r>
        <w:rPr>
          <w:rFonts w:hint="cs"/>
          <w:rtl/>
        </w:rPr>
        <w:t xml:space="preserve">להצעה הזו הוצמדה </w:t>
      </w:r>
      <w:bookmarkStart w:id="23975" w:name="_ETM_Q56_432362"/>
      <w:bookmarkStart w:id="23976" w:name="_ETM_Q56_432452"/>
      <w:bookmarkStart w:id="23977" w:name="_ETM_Q56_434260"/>
      <w:bookmarkStart w:id="23978" w:name="_ETM_Q56_434979"/>
      <w:bookmarkStart w:id="23979" w:name="_ETM_Q56_435189"/>
      <w:bookmarkEnd w:id="23975"/>
      <w:bookmarkEnd w:id="23976"/>
      <w:bookmarkEnd w:id="23977"/>
      <w:bookmarkEnd w:id="23978"/>
      <w:bookmarkEnd w:id="23979"/>
      <w:r>
        <w:rPr>
          <w:rtl/>
        </w:rPr>
        <w:t xml:space="preserve">הצעת </w:t>
      </w:r>
      <w:bookmarkStart w:id="23980" w:name="_ETM_Q56_435489"/>
      <w:bookmarkEnd w:id="23980"/>
      <w:r>
        <w:rPr>
          <w:rtl/>
        </w:rPr>
        <w:t xml:space="preserve">חוק </w:t>
      </w:r>
      <w:bookmarkStart w:id="23981" w:name="_ETM_Q56_435729"/>
      <w:bookmarkEnd w:id="23981"/>
      <w:r>
        <w:rPr>
          <w:rtl/>
        </w:rPr>
        <w:t xml:space="preserve">אומנה </w:t>
      </w:r>
      <w:bookmarkStart w:id="23982" w:name="_ETM_Q56_435969"/>
      <w:bookmarkEnd w:id="23982"/>
      <w:r>
        <w:rPr>
          <w:rtl/>
        </w:rPr>
        <w:t xml:space="preserve">לילדים </w:t>
      </w:r>
      <w:bookmarkStart w:id="23983" w:name="_ETM_Q56_436360"/>
      <w:bookmarkEnd w:id="23983"/>
      <w:r>
        <w:rPr>
          <w:rFonts w:hint="cs"/>
          <w:rtl/>
        </w:rPr>
        <w:t>(</w:t>
      </w:r>
      <w:r>
        <w:rPr>
          <w:rtl/>
        </w:rPr>
        <w:t>תיקון</w:t>
      </w:r>
      <w:r>
        <w:rPr>
          <w:rFonts w:hint="cs"/>
          <w:rtl/>
        </w:rPr>
        <w:t xml:space="preserve"> </w:t>
      </w:r>
      <w:r>
        <w:rPr>
          <w:rtl/>
        </w:rPr>
        <w:t>–</w:t>
      </w:r>
      <w:r>
        <w:rPr>
          <w:rFonts w:hint="cs"/>
          <w:rtl/>
        </w:rPr>
        <w:t xml:space="preserve"> הזכות </w:t>
      </w:r>
      <w:bookmarkStart w:id="23984" w:name="_ETM_Q56_439389"/>
      <w:bookmarkEnd w:id="23984"/>
      <w:r>
        <w:rPr>
          <w:rtl/>
        </w:rPr>
        <w:t xml:space="preserve">לחינוך </w:t>
      </w:r>
      <w:bookmarkStart w:id="23985" w:name="_ETM_Q56_439750"/>
      <w:bookmarkEnd w:id="23985"/>
      <w:r>
        <w:rPr>
          <w:rtl/>
        </w:rPr>
        <w:t xml:space="preserve">לילדים </w:t>
      </w:r>
      <w:bookmarkStart w:id="23986" w:name="_ETM_Q56_440169"/>
      <w:bookmarkEnd w:id="23986"/>
      <w:r>
        <w:rPr>
          <w:rtl/>
        </w:rPr>
        <w:t xml:space="preserve">בהשמה </w:t>
      </w:r>
      <w:bookmarkStart w:id="23987" w:name="_ETM_Q56_440680"/>
      <w:bookmarkEnd w:id="23987"/>
      <w:r>
        <w:rPr>
          <w:rtl/>
        </w:rPr>
        <w:t>חוץ-ביתית</w:t>
      </w:r>
      <w:r>
        <w:rPr>
          <w:rFonts w:hint="cs"/>
          <w:rtl/>
        </w:rPr>
        <w:t>), התשפ"ג</w:t>
      </w:r>
      <w:r>
        <w:rPr>
          <w:rFonts w:hint="eastAsia"/>
        </w:rPr>
        <w:t>–</w:t>
      </w:r>
      <w:bookmarkStart w:id="23988" w:name="_ETM_Q56_441610"/>
      <w:bookmarkStart w:id="23989" w:name="_ETM_Q56_442969"/>
      <w:bookmarkEnd w:id="23988"/>
      <w:bookmarkEnd w:id="23989"/>
      <w:r>
        <w:rPr>
          <w:rFonts w:hint="cs"/>
          <w:rtl/>
        </w:rPr>
        <w:t xml:space="preserve">2023, </w:t>
      </w:r>
      <w:bookmarkStart w:id="23990" w:name="_ETM_Q56_443680"/>
      <w:bookmarkEnd w:id="23990"/>
      <w:r>
        <w:rPr>
          <w:rtl/>
        </w:rPr>
        <w:t xml:space="preserve">של </w:t>
      </w:r>
      <w:bookmarkStart w:id="23991" w:name="_ETM_Q56_443860"/>
      <w:bookmarkEnd w:id="23991"/>
      <w:r>
        <w:rPr>
          <w:rtl/>
        </w:rPr>
        <w:t xml:space="preserve">חברי </w:t>
      </w:r>
      <w:bookmarkStart w:id="23992" w:name="_ETM_Q56_444339"/>
      <w:bookmarkEnd w:id="23992"/>
      <w:r>
        <w:rPr>
          <w:rtl/>
        </w:rPr>
        <w:t xml:space="preserve">הכנסת </w:t>
      </w:r>
      <w:bookmarkStart w:id="23993" w:name="_ETM_Q56_444789"/>
      <w:bookmarkEnd w:id="23993"/>
      <w:r>
        <w:rPr>
          <w:rtl/>
        </w:rPr>
        <w:t xml:space="preserve">אימאן </w:t>
      </w:r>
      <w:bookmarkStart w:id="23994" w:name="_ETM_Q56_445089"/>
      <w:bookmarkEnd w:id="23994"/>
      <w:r>
        <w:rPr>
          <w:rtl/>
        </w:rPr>
        <w:t xml:space="preserve">ח'טיב </w:t>
      </w:r>
      <w:bookmarkStart w:id="23995" w:name="_ETM_Q56_445479"/>
      <w:bookmarkEnd w:id="23995"/>
      <w:r>
        <w:rPr>
          <w:rtl/>
        </w:rPr>
        <w:t>יאסין</w:t>
      </w:r>
      <w:r>
        <w:rPr>
          <w:rFonts w:hint="cs"/>
          <w:rtl/>
        </w:rPr>
        <w:t>,</w:t>
      </w:r>
      <w:r>
        <w:rPr>
          <w:rtl/>
        </w:rPr>
        <w:t xml:space="preserve"> </w:t>
      </w:r>
      <w:bookmarkStart w:id="23996" w:name="_ETM_Q56_446560"/>
      <w:bookmarkEnd w:id="23996"/>
      <w:r>
        <w:rPr>
          <w:rtl/>
        </w:rPr>
        <w:t xml:space="preserve">מנסור </w:t>
      </w:r>
      <w:bookmarkStart w:id="23997" w:name="_ETM_Q56_446979"/>
      <w:bookmarkEnd w:id="23997"/>
      <w:r>
        <w:rPr>
          <w:rtl/>
        </w:rPr>
        <w:t>עבאס</w:t>
      </w:r>
      <w:r>
        <w:rPr>
          <w:rFonts w:hint="cs"/>
          <w:rtl/>
        </w:rPr>
        <w:t xml:space="preserve"> ווליד טאהא. חברת הכנסת אימאן ח'טיב יאסין, </w:t>
      </w:r>
      <w:bookmarkStart w:id="23998" w:name="_ETM_Q56_452611"/>
      <w:bookmarkEnd w:id="23998"/>
      <w:r>
        <w:rPr>
          <w:rFonts w:hint="cs"/>
          <w:rtl/>
        </w:rPr>
        <w:t>בבקשה, שלוש</w:t>
      </w:r>
      <w:r>
        <w:rPr>
          <w:rtl/>
        </w:rPr>
        <w:t xml:space="preserve"> </w:t>
      </w:r>
      <w:bookmarkStart w:id="23999" w:name="_ETM_Q56_463260"/>
      <w:bookmarkEnd w:id="23999"/>
      <w:r>
        <w:rPr>
          <w:rtl/>
        </w:rPr>
        <w:t xml:space="preserve">דקות </w:t>
      </w:r>
      <w:bookmarkStart w:id="24000" w:name="_ETM_Q56_463389"/>
      <w:bookmarkEnd w:id="24000"/>
      <w:r>
        <w:rPr>
          <w:rtl/>
        </w:rPr>
        <w:t>ל</w:t>
      </w:r>
      <w:r>
        <w:rPr>
          <w:rFonts w:hint="cs"/>
          <w:rtl/>
        </w:rPr>
        <w:t xml:space="preserve">רשותך. </w:t>
      </w:r>
    </w:p>
    <w:p w:rsidR="0086198E" w:rsidRDefault="0086198E" w:rsidP="00D753DD">
      <w:pPr>
        <w:ind w:firstLine="0"/>
        <w:rPr>
          <w:rtl/>
        </w:rPr>
      </w:pPr>
      <w:bookmarkStart w:id="24001" w:name="_ETM_Q56_466994"/>
      <w:bookmarkStart w:id="24002" w:name="_ETM_Q56_467071"/>
      <w:bookmarkStart w:id="24003" w:name="_ETM_Q56_467555"/>
      <w:bookmarkStart w:id="24004" w:name="_ETM_Q56_467622"/>
      <w:bookmarkEnd w:id="24001"/>
      <w:bookmarkEnd w:id="24002"/>
      <w:bookmarkEnd w:id="24003"/>
      <w:bookmarkEnd w:id="24004"/>
    </w:p>
    <w:p w:rsidR="0086198E" w:rsidRDefault="0086198E" w:rsidP="00D753DD">
      <w:pPr>
        <w:pStyle w:val="a4"/>
        <w:keepNext/>
        <w:rPr>
          <w:rtl/>
        </w:rPr>
      </w:pPr>
      <w:bookmarkStart w:id="24005" w:name="ET_speaker_5918_14"/>
      <w:r w:rsidRPr="00E81738">
        <w:rPr>
          <w:rStyle w:val="TagStyle"/>
          <w:rtl/>
        </w:rPr>
        <w:t xml:space="preserve"> &lt;&lt; דובר &gt;&gt;</w:t>
      </w:r>
      <w:r w:rsidRPr="00CE4C9B">
        <w:rPr>
          <w:rStyle w:val="TagStyle"/>
          <w:rtl/>
        </w:rPr>
        <w:t xml:space="preserve"> </w:t>
      </w:r>
      <w:bookmarkStart w:id="24006" w:name="_Toc172455913"/>
      <w:bookmarkStart w:id="24007" w:name="_Toc172458376"/>
      <w:bookmarkStart w:id="24008" w:name="_Toc172459668"/>
      <w:bookmarkStart w:id="24009" w:name="_Toc172460002"/>
      <w:r>
        <w:rPr>
          <w:rtl/>
        </w:rPr>
        <w:t>אימאן ח'טיב יאסין (רע"מ – הרשימה הערבית המאוחדת):</w:t>
      </w:r>
      <w:bookmarkEnd w:id="24006"/>
      <w:bookmarkEnd w:id="24007"/>
      <w:bookmarkEnd w:id="24008"/>
      <w:bookmarkEnd w:id="24009"/>
      <w:r w:rsidRPr="00CE4C9B">
        <w:rPr>
          <w:rStyle w:val="TagStyle"/>
          <w:rtl/>
        </w:rPr>
        <w:t xml:space="preserve"> </w:t>
      </w:r>
      <w:r w:rsidRPr="00E81738">
        <w:rPr>
          <w:rStyle w:val="TagStyle"/>
          <w:rtl/>
        </w:rPr>
        <w:t>&lt;&lt; דובר &gt;&gt;</w:t>
      </w:r>
      <w:r>
        <w:rPr>
          <w:rtl/>
        </w:rPr>
        <w:t xml:space="preserve">  </w:t>
      </w:r>
      <w:bookmarkEnd w:id="24005"/>
    </w:p>
    <w:p w:rsidR="0086198E" w:rsidRDefault="0086198E" w:rsidP="00D753DD">
      <w:pPr>
        <w:rPr>
          <w:rtl/>
        </w:rPr>
      </w:pPr>
    </w:p>
    <w:p w:rsidR="0086198E" w:rsidRDefault="0086198E" w:rsidP="00D753DD">
      <w:pPr>
        <w:rPr>
          <w:rtl/>
        </w:rPr>
      </w:pPr>
      <w:bookmarkStart w:id="24010" w:name="_ETM_Q56_467041"/>
      <w:bookmarkEnd w:id="24010"/>
      <w:r>
        <w:rPr>
          <w:rFonts w:hint="cs"/>
          <w:rtl/>
        </w:rPr>
        <w:t xml:space="preserve">כבוד </w:t>
      </w:r>
      <w:bookmarkStart w:id="24011" w:name="_ETM_Q56_467122"/>
      <w:bookmarkStart w:id="24012" w:name="_ETM_Q56_467159"/>
      <w:bookmarkStart w:id="24013" w:name="_ETM_Q56_468629"/>
      <w:bookmarkEnd w:id="24011"/>
      <w:bookmarkEnd w:id="24012"/>
      <w:bookmarkEnd w:id="24013"/>
      <w:r>
        <w:rPr>
          <w:rtl/>
        </w:rPr>
        <w:t>היושב</w:t>
      </w:r>
      <w:bookmarkStart w:id="24014" w:name="_ETM_Q56_469199"/>
      <w:bookmarkEnd w:id="24014"/>
      <w:r>
        <w:rPr>
          <w:rFonts w:hint="cs"/>
          <w:rtl/>
        </w:rPr>
        <w:t xml:space="preserve"> </w:t>
      </w:r>
      <w:r>
        <w:rPr>
          <w:rtl/>
        </w:rPr>
        <w:t>בראש</w:t>
      </w:r>
      <w:r>
        <w:rPr>
          <w:rFonts w:hint="cs"/>
          <w:rtl/>
        </w:rPr>
        <w:t>,</w:t>
      </w:r>
      <w:r>
        <w:rPr>
          <w:rtl/>
        </w:rPr>
        <w:t xml:space="preserve"> </w:t>
      </w:r>
      <w:bookmarkStart w:id="24015" w:name="_ETM_Q56_470039"/>
      <w:bookmarkEnd w:id="24015"/>
      <w:r>
        <w:rPr>
          <w:rtl/>
        </w:rPr>
        <w:t xml:space="preserve">כנסת </w:t>
      </w:r>
      <w:bookmarkStart w:id="24016" w:name="_ETM_Q56_470490"/>
      <w:bookmarkEnd w:id="24016"/>
      <w:r>
        <w:rPr>
          <w:rtl/>
        </w:rPr>
        <w:t>נכבדה</w:t>
      </w:r>
      <w:r>
        <w:rPr>
          <w:rFonts w:hint="cs"/>
          <w:rtl/>
        </w:rPr>
        <w:t xml:space="preserve">, תחילה </w:t>
      </w:r>
      <w:r>
        <w:rPr>
          <w:rtl/>
        </w:rPr>
        <w:t xml:space="preserve">אני </w:t>
      </w:r>
      <w:bookmarkStart w:id="24017" w:name="_ETM_Q56_473349"/>
      <w:bookmarkEnd w:id="24017"/>
      <w:r>
        <w:rPr>
          <w:rtl/>
        </w:rPr>
        <w:t xml:space="preserve">רוצה </w:t>
      </w:r>
      <w:bookmarkStart w:id="24018" w:name="_ETM_Q56_474490"/>
      <w:bookmarkEnd w:id="24018"/>
      <w:r>
        <w:rPr>
          <w:rtl/>
        </w:rPr>
        <w:t>להודות</w:t>
      </w:r>
      <w:r>
        <w:rPr>
          <w:rFonts w:hint="cs"/>
          <w:rtl/>
        </w:rPr>
        <w:t xml:space="preserve"> לחבר הכנסת </w:t>
      </w:r>
      <w:bookmarkStart w:id="24019" w:name="_ETM_Q56_476842"/>
      <w:bookmarkEnd w:id="24019"/>
      <w:r>
        <w:rPr>
          <w:rFonts w:hint="cs"/>
          <w:rtl/>
        </w:rPr>
        <w:t xml:space="preserve">טור פז </w:t>
      </w:r>
      <w:bookmarkStart w:id="24020" w:name="_ETM_Q56_477610"/>
      <w:bookmarkEnd w:id="24020"/>
      <w:r>
        <w:rPr>
          <w:rtl/>
        </w:rPr>
        <w:t xml:space="preserve">על </w:t>
      </w:r>
      <w:bookmarkStart w:id="24021" w:name="_ETM_Q56_477849"/>
      <w:bookmarkEnd w:id="24021"/>
      <w:r>
        <w:rPr>
          <w:rtl/>
        </w:rPr>
        <w:t>ההצעה</w:t>
      </w:r>
      <w:r>
        <w:rPr>
          <w:rFonts w:hint="cs"/>
          <w:rtl/>
        </w:rPr>
        <w:t>,</w:t>
      </w:r>
      <w:r>
        <w:rPr>
          <w:rtl/>
        </w:rPr>
        <w:t xml:space="preserve"> </w:t>
      </w:r>
      <w:bookmarkStart w:id="24022" w:name="_ETM_Q56_479610"/>
      <w:bookmarkEnd w:id="24022"/>
      <w:r>
        <w:rPr>
          <w:rtl/>
        </w:rPr>
        <w:t xml:space="preserve">שהוא </w:t>
      </w:r>
      <w:bookmarkStart w:id="24023" w:name="_ETM_Q56_480060"/>
      <w:bookmarkEnd w:id="24023"/>
      <w:r>
        <w:rPr>
          <w:rtl/>
        </w:rPr>
        <w:t xml:space="preserve">הגיש </w:t>
      </w:r>
      <w:bookmarkStart w:id="24024" w:name="_ETM_Q56_480389"/>
      <w:bookmarkEnd w:id="24024"/>
      <w:r>
        <w:rPr>
          <w:rtl/>
        </w:rPr>
        <w:t xml:space="preserve">אותה </w:t>
      </w:r>
      <w:bookmarkStart w:id="24025" w:name="_ETM_Q56_480720"/>
      <w:bookmarkEnd w:id="24025"/>
      <w:r>
        <w:rPr>
          <w:rtl/>
        </w:rPr>
        <w:t>במקור</w:t>
      </w:r>
      <w:r>
        <w:rPr>
          <w:rFonts w:hint="cs"/>
          <w:rtl/>
        </w:rPr>
        <w:t xml:space="preserve">. </w:t>
      </w:r>
      <w:bookmarkStart w:id="24026" w:name="_ETM_Q56_484160"/>
      <w:bookmarkEnd w:id="24026"/>
      <w:r>
        <w:rPr>
          <w:rtl/>
        </w:rPr>
        <w:t xml:space="preserve">תמיד </w:t>
      </w:r>
      <w:bookmarkStart w:id="24027" w:name="_ETM_Q56_484910"/>
      <w:bookmarkEnd w:id="24027"/>
      <w:r>
        <w:rPr>
          <w:rtl/>
        </w:rPr>
        <w:t xml:space="preserve">תמצא </w:t>
      </w:r>
      <w:bookmarkStart w:id="24028" w:name="_ETM_Q56_485420"/>
      <w:bookmarkEnd w:id="24028"/>
      <w:r>
        <w:rPr>
          <w:rtl/>
        </w:rPr>
        <w:t xml:space="preserve">אותי </w:t>
      </w:r>
      <w:bookmarkStart w:id="24029" w:name="_ETM_Q56_485839"/>
      <w:bookmarkEnd w:id="24029"/>
      <w:r>
        <w:rPr>
          <w:rtl/>
        </w:rPr>
        <w:t xml:space="preserve">במקומות </w:t>
      </w:r>
      <w:bookmarkStart w:id="24030" w:name="_ETM_Q56_487149"/>
      <w:bookmarkEnd w:id="24030"/>
      <w:r>
        <w:rPr>
          <w:rtl/>
        </w:rPr>
        <w:t xml:space="preserve">שיש </w:t>
      </w:r>
      <w:bookmarkStart w:id="24031" w:name="_ETM_Q56_487719"/>
      <w:bookmarkEnd w:id="24031"/>
      <w:r>
        <w:rPr>
          <w:rtl/>
        </w:rPr>
        <w:t xml:space="preserve">צורך </w:t>
      </w:r>
      <w:bookmarkStart w:id="24032" w:name="_ETM_Q56_489160"/>
      <w:bookmarkEnd w:id="24032"/>
      <w:r>
        <w:rPr>
          <w:rtl/>
        </w:rPr>
        <w:t xml:space="preserve">לעזור </w:t>
      </w:r>
      <w:bookmarkStart w:id="24033" w:name="_ETM_Q56_490420"/>
      <w:bookmarkEnd w:id="24033"/>
      <w:r>
        <w:rPr>
          <w:rtl/>
        </w:rPr>
        <w:t xml:space="preserve">ולהקל </w:t>
      </w:r>
      <w:bookmarkStart w:id="24034" w:name="_ETM_Q56_492289"/>
      <w:bookmarkEnd w:id="24034"/>
      <w:r>
        <w:rPr>
          <w:rFonts w:hint="cs"/>
          <w:rtl/>
        </w:rPr>
        <w:t>ע</w:t>
      </w:r>
      <w:r>
        <w:rPr>
          <w:rtl/>
        </w:rPr>
        <w:t xml:space="preserve">ל </w:t>
      </w:r>
      <w:bookmarkStart w:id="24035" w:name="_ETM_Q56_492559"/>
      <w:bookmarkEnd w:id="24035"/>
      <w:r>
        <w:rPr>
          <w:rtl/>
        </w:rPr>
        <w:t xml:space="preserve">אותם </w:t>
      </w:r>
      <w:bookmarkStart w:id="24036" w:name="_ETM_Q56_493009"/>
      <w:bookmarkEnd w:id="24036"/>
      <w:r>
        <w:rPr>
          <w:rtl/>
        </w:rPr>
        <w:t xml:space="preserve">מוחלשות </w:t>
      </w:r>
      <w:bookmarkStart w:id="24037" w:name="_ETM_Q56_493699"/>
      <w:bookmarkEnd w:id="24037"/>
      <w:r>
        <w:rPr>
          <w:rFonts w:hint="cs"/>
          <w:rtl/>
        </w:rPr>
        <w:t>ו</w:t>
      </w:r>
      <w:r>
        <w:rPr>
          <w:rtl/>
        </w:rPr>
        <w:t>מוחלשים</w:t>
      </w:r>
      <w:r>
        <w:rPr>
          <w:rFonts w:hint="cs"/>
          <w:rtl/>
        </w:rPr>
        <w:t>,</w:t>
      </w:r>
      <w:r>
        <w:rPr>
          <w:rtl/>
        </w:rPr>
        <w:t xml:space="preserve"> </w:t>
      </w:r>
      <w:bookmarkStart w:id="24038" w:name="_ETM_Q56_495099"/>
      <w:bookmarkEnd w:id="24038"/>
      <w:r>
        <w:rPr>
          <w:rFonts w:hint="cs"/>
          <w:rtl/>
        </w:rPr>
        <w:t>ו</w:t>
      </w:r>
      <w:r>
        <w:rPr>
          <w:rtl/>
        </w:rPr>
        <w:t xml:space="preserve">במיוחד </w:t>
      </w:r>
      <w:bookmarkStart w:id="24039" w:name="_ETM_Q56_496350"/>
      <w:bookmarkEnd w:id="24039"/>
      <w:r>
        <w:rPr>
          <w:rtl/>
        </w:rPr>
        <w:t xml:space="preserve">כשאנחנו </w:t>
      </w:r>
      <w:bookmarkStart w:id="24040" w:name="_ETM_Q56_497010"/>
      <w:bookmarkEnd w:id="24040"/>
      <w:r>
        <w:rPr>
          <w:rtl/>
        </w:rPr>
        <w:t xml:space="preserve">מדברים </w:t>
      </w:r>
      <w:bookmarkStart w:id="24041" w:name="_ETM_Q56_497580"/>
      <w:bookmarkEnd w:id="24041"/>
      <w:r>
        <w:rPr>
          <w:rtl/>
        </w:rPr>
        <w:t xml:space="preserve">על </w:t>
      </w:r>
      <w:bookmarkStart w:id="24042" w:name="_ETM_Q56_497760"/>
      <w:bookmarkEnd w:id="24042"/>
      <w:r>
        <w:rPr>
          <w:rtl/>
        </w:rPr>
        <w:t>ילדים</w:t>
      </w:r>
      <w:r>
        <w:rPr>
          <w:rFonts w:hint="cs"/>
          <w:rtl/>
        </w:rPr>
        <w:t>,</w:t>
      </w:r>
      <w:bookmarkStart w:id="24043" w:name="_ETM_Q56_499300"/>
      <w:bookmarkEnd w:id="24043"/>
      <w:r>
        <w:rPr>
          <w:rtl/>
        </w:rPr>
        <w:t xml:space="preserve"> </w:t>
      </w:r>
      <w:bookmarkStart w:id="24044" w:name="_ETM_Q56_500050"/>
      <w:bookmarkEnd w:id="24044"/>
      <w:r>
        <w:rPr>
          <w:rtl/>
        </w:rPr>
        <w:t xml:space="preserve">שהם </w:t>
      </w:r>
      <w:bookmarkStart w:id="24045" w:name="_ETM_Q56_500560"/>
      <w:bookmarkEnd w:id="24045"/>
      <w:r>
        <w:rPr>
          <w:rtl/>
        </w:rPr>
        <w:t xml:space="preserve">מטבע </w:t>
      </w:r>
      <w:bookmarkStart w:id="24046" w:name="_ETM_Q56_501100"/>
      <w:bookmarkEnd w:id="24046"/>
      <w:r>
        <w:rPr>
          <w:rtl/>
        </w:rPr>
        <w:t xml:space="preserve">הדברים </w:t>
      </w:r>
      <w:bookmarkStart w:id="24047" w:name="_ETM_Q56_501760"/>
      <w:bookmarkEnd w:id="24047"/>
      <w:r>
        <w:rPr>
          <w:rtl/>
        </w:rPr>
        <w:t xml:space="preserve">הרבה </w:t>
      </w:r>
      <w:bookmarkStart w:id="24048" w:name="_ETM_Q56_502150"/>
      <w:bookmarkEnd w:id="24048"/>
      <w:r>
        <w:rPr>
          <w:rtl/>
        </w:rPr>
        <w:t xml:space="preserve">פעמים </w:t>
      </w:r>
      <w:bookmarkStart w:id="24049" w:name="_ETM_Q56_503450"/>
      <w:bookmarkEnd w:id="24049"/>
      <w:r>
        <w:rPr>
          <w:rtl/>
        </w:rPr>
        <w:t xml:space="preserve">חסרי </w:t>
      </w:r>
      <w:bookmarkStart w:id="24050" w:name="_ETM_Q56_503960"/>
      <w:bookmarkEnd w:id="24050"/>
      <w:r>
        <w:rPr>
          <w:rtl/>
        </w:rPr>
        <w:t xml:space="preserve">אונים </w:t>
      </w:r>
      <w:bookmarkStart w:id="24051" w:name="_ETM_Q56_504890"/>
      <w:bookmarkEnd w:id="24051"/>
      <w:r>
        <w:rPr>
          <w:rtl/>
        </w:rPr>
        <w:t xml:space="preserve">ולא </w:t>
      </w:r>
      <w:bookmarkStart w:id="24052" w:name="_ETM_Q56_505279"/>
      <w:bookmarkEnd w:id="24052"/>
      <w:r>
        <w:rPr>
          <w:rtl/>
        </w:rPr>
        <w:t>עצמאי</w:t>
      </w:r>
      <w:r>
        <w:rPr>
          <w:rFonts w:hint="cs"/>
          <w:rtl/>
        </w:rPr>
        <w:t>י</w:t>
      </w:r>
      <w:r>
        <w:rPr>
          <w:rtl/>
        </w:rPr>
        <w:t>ם</w:t>
      </w:r>
      <w:r>
        <w:rPr>
          <w:rFonts w:hint="cs"/>
          <w:rtl/>
        </w:rPr>
        <w:t xml:space="preserve"> ואין </w:t>
      </w:r>
      <w:r>
        <w:rPr>
          <w:rtl/>
        </w:rPr>
        <w:t xml:space="preserve">להם </w:t>
      </w:r>
      <w:bookmarkStart w:id="24053" w:name="_ETM_Q56_507170"/>
      <w:bookmarkEnd w:id="24053"/>
      <w:r>
        <w:rPr>
          <w:rtl/>
        </w:rPr>
        <w:t xml:space="preserve">שליטה </w:t>
      </w:r>
      <w:bookmarkStart w:id="24054" w:name="_ETM_Q56_508630"/>
      <w:bookmarkEnd w:id="24054"/>
      <w:r>
        <w:rPr>
          <w:rtl/>
        </w:rPr>
        <w:t xml:space="preserve">על </w:t>
      </w:r>
      <w:bookmarkStart w:id="24055" w:name="_ETM_Q56_508930"/>
      <w:bookmarkEnd w:id="24055"/>
      <w:r>
        <w:rPr>
          <w:rtl/>
        </w:rPr>
        <w:t>החיים</w:t>
      </w:r>
      <w:r>
        <w:rPr>
          <w:rFonts w:hint="cs"/>
          <w:rtl/>
        </w:rPr>
        <w:t>.</w:t>
      </w:r>
      <w:r>
        <w:rPr>
          <w:rtl/>
        </w:rPr>
        <w:t xml:space="preserve"> </w:t>
      </w:r>
      <w:bookmarkStart w:id="24056" w:name="_ETM_Q56_510810"/>
      <w:bookmarkEnd w:id="24056"/>
      <w:r>
        <w:rPr>
          <w:rtl/>
        </w:rPr>
        <w:t>ולכן</w:t>
      </w:r>
      <w:r>
        <w:rPr>
          <w:rFonts w:hint="cs"/>
          <w:rtl/>
        </w:rPr>
        <w:t>,</w:t>
      </w:r>
      <w:r>
        <w:rPr>
          <w:rtl/>
        </w:rPr>
        <w:t xml:space="preserve"> </w:t>
      </w:r>
      <w:bookmarkStart w:id="24057" w:name="_ETM_Q56_511990"/>
      <w:bookmarkEnd w:id="24057"/>
      <w:r>
        <w:rPr>
          <w:rtl/>
        </w:rPr>
        <w:t xml:space="preserve">דווקא </w:t>
      </w:r>
      <w:bookmarkStart w:id="24058" w:name="_ETM_Q56_512620"/>
      <w:bookmarkEnd w:id="24058"/>
      <w:r>
        <w:rPr>
          <w:rtl/>
        </w:rPr>
        <w:t xml:space="preserve">במקרה </w:t>
      </w:r>
      <w:bookmarkStart w:id="24059" w:name="_ETM_Q56_513190"/>
      <w:bookmarkEnd w:id="24059"/>
      <w:r>
        <w:rPr>
          <w:rtl/>
        </w:rPr>
        <w:t>הזה</w:t>
      </w:r>
      <w:bookmarkStart w:id="24060" w:name="_ETM_Q56_514150"/>
      <w:bookmarkEnd w:id="24060"/>
      <w:r>
        <w:rPr>
          <w:rFonts w:hint="cs"/>
          <w:rtl/>
        </w:rPr>
        <w:t>, כ</w:t>
      </w:r>
      <w:r>
        <w:rPr>
          <w:rtl/>
        </w:rPr>
        <w:t xml:space="preserve">שילדים </w:t>
      </w:r>
      <w:bookmarkStart w:id="24061" w:name="_ETM_Q56_514930"/>
      <w:bookmarkEnd w:id="24061"/>
      <w:r>
        <w:rPr>
          <w:rtl/>
        </w:rPr>
        <w:t xml:space="preserve">מוצאים </w:t>
      </w:r>
      <w:bookmarkStart w:id="24062" w:name="_ETM_Q56_516190"/>
      <w:bookmarkEnd w:id="24062"/>
      <w:r>
        <w:rPr>
          <w:rtl/>
        </w:rPr>
        <w:t xml:space="preserve">מהבית </w:t>
      </w:r>
      <w:bookmarkStart w:id="24063" w:name="_ETM_Q56_516940"/>
      <w:bookmarkEnd w:id="24063"/>
      <w:r>
        <w:rPr>
          <w:rtl/>
        </w:rPr>
        <w:t>שלהם</w:t>
      </w:r>
      <w:r>
        <w:rPr>
          <w:rFonts w:hint="cs"/>
          <w:rtl/>
        </w:rPr>
        <w:t>,</w:t>
      </w:r>
      <w:r>
        <w:rPr>
          <w:rtl/>
        </w:rPr>
        <w:t xml:space="preserve"> </w:t>
      </w:r>
      <w:bookmarkStart w:id="24064" w:name="_ETM_Q56_518080"/>
      <w:bookmarkEnd w:id="24064"/>
      <w:r>
        <w:rPr>
          <w:rFonts w:hint="cs"/>
          <w:rtl/>
        </w:rPr>
        <w:t>וה</w:t>
      </w:r>
      <w:r>
        <w:rPr>
          <w:rtl/>
        </w:rPr>
        <w:t xml:space="preserve">רוב </w:t>
      </w:r>
      <w:bookmarkStart w:id="24065" w:name="_ETM_Q56_519250"/>
      <w:bookmarkEnd w:id="24065"/>
      <w:r>
        <w:rPr>
          <w:rFonts w:hint="cs"/>
          <w:rtl/>
        </w:rPr>
        <w:t>ה</w:t>
      </w:r>
      <w:r>
        <w:rPr>
          <w:rtl/>
        </w:rPr>
        <w:t xml:space="preserve">מוחלט </w:t>
      </w:r>
      <w:bookmarkStart w:id="24066" w:name="_ETM_Q56_520000"/>
      <w:bookmarkEnd w:id="24066"/>
      <w:r>
        <w:rPr>
          <w:rtl/>
        </w:rPr>
        <w:t xml:space="preserve">בגלל </w:t>
      </w:r>
      <w:bookmarkStart w:id="24067" w:name="_ETM_Q56_520510"/>
      <w:bookmarkEnd w:id="24067"/>
      <w:r>
        <w:rPr>
          <w:rtl/>
        </w:rPr>
        <w:t xml:space="preserve">נסיבות </w:t>
      </w:r>
      <w:bookmarkStart w:id="24068" w:name="_ETM_Q56_521050"/>
      <w:bookmarkEnd w:id="24068"/>
      <w:r>
        <w:rPr>
          <w:rtl/>
        </w:rPr>
        <w:t xml:space="preserve">משפחתיות </w:t>
      </w:r>
      <w:bookmarkStart w:id="24069" w:name="_ETM_Q56_521860"/>
      <w:bookmarkEnd w:id="24069"/>
      <w:r>
        <w:rPr>
          <w:rtl/>
        </w:rPr>
        <w:t xml:space="preserve">מאוד </w:t>
      </w:r>
      <w:bookmarkStart w:id="24070" w:name="_ETM_Q56_522460"/>
      <w:bookmarkEnd w:id="24070"/>
      <w:r>
        <w:rPr>
          <w:rtl/>
        </w:rPr>
        <w:t xml:space="preserve">מאוד </w:t>
      </w:r>
      <w:bookmarkStart w:id="24071" w:name="_ETM_Q56_522820"/>
      <w:bookmarkEnd w:id="24071"/>
      <w:r>
        <w:rPr>
          <w:rtl/>
        </w:rPr>
        <w:t>קשות</w:t>
      </w:r>
      <w:r>
        <w:rPr>
          <w:rFonts w:hint="cs"/>
          <w:rtl/>
        </w:rPr>
        <w:t>,</w:t>
      </w:r>
      <w:r>
        <w:rPr>
          <w:rtl/>
        </w:rPr>
        <w:t xml:space="preserve"> </w:t>
      </w:r>
      <w:bookmarkStart w:id="24072" w:name="_ETM_Q56_524650"/>
      <w:bookmarkEnd w:id="24072"/>
      <w:r>
        <w:rPr>
          <w:rtl/>
        </w:rPr>
        <w:t xml:space="preserve">מן </w:t>
      </w:r>
      <w:bookmarkStart w:id="24073" w:name="_ETM_Q56_524830"/>
      <w:bookmarkEnd w:id="24073"/>
      <w:r>
        <w:rPr>
          <w:rtl/>
        </w:rPr>
        <w:t xml:space="preserve">הראוי </w:t>
      </w:r>
      <w:bookmarkStart w:id="24074" w:name="_ETM_Q56_526100"/>
      <w:bookmarkEnd w:id="24074"/>
      <w:r>
        <w:rPr>
          <w:rFonts w:hint="cs"/>
          <w:rtl/>
        </w:rPr>
        <w:t>ש</w:t>
      </w:r>
      <w:r>
        <w:rPr>
          <w:rtl/>
        </w:rPr>
        <w:t xml:space="preserve">לא </w:t>
      </w:r>
      <w:bookmarkStart w:id="24075" w:name="_ETM_Q56_526429"/>
      <w:bookmarkEnd w:id="24075"/>
      <w:r>
        <w:rPr>
          <w:rtl/>
        </w:rPr>
        <w:t>להעמיס</w:t>
      </w:r>
      <w:r>
        <w:rPr>
          <w:rFonts w:hint="cs"/>
          <w:rtl/>
        </w:rPr>
        <w:t>, אלא</w:t>
      </w:r>
      <w:r>
        <w:rPr>
          <w:rtl/>
        </w:rPr>
        <w:t xml:space="preserve"> </w:t>
      </w:r>
      <w:bookmarkStart w:id="24076" w:name="_ETM_Q56_527449"/>
      <w:bookmarkEnd w:id="24076"/>
      <w:r>
        <w:rPr>
          <w:rtl/>
        </w:rPr>
        <w:t xml:space="preserve">דווקא </w:t>
      </w:r>
      <w:bookmarkStart w:id="24077" w:name="_ETM_Q56_527929"/>
      <w:bookmarkEnd w:id="24077"/>
      <w:r>
        <w:rPr>
          <w:rtl/>
        </w:rPr>
        <w:t xml:space="preserve">להקל </w:t>
      </w:r>
      <w:bookmarkStart w:id="24078" w:name="_ETM_Q56_529100"/>
      <w:bookmarkEnd w:id="24078"/>
      <w:r>
        <w:rPr>
          <w:rtl/>
        </w:rPr>
        <w:t xml:space="preserve">על </w:t>
      </w:r>
      <w:bookmarkStart w:id="24079" w:name="_ETM_Q56_529339"/>
      <w:bookmarkEnd w:id="24079"/>
      <w:r>
        <w:rPr>
          <w:rtl/>
        </w:rPr>
        <w:t xml:space="preserve">אותם </w:t>
      </w:r>
      <w:bookmarkStart w:id="24080" w:name="_ETM_Q56_529760"/>
      <w:bookmarkEnd w:id="24080"/>
      <w:r>
        <w:rPr>
          <w:rtl/>
        </w:rPr>
        <w:t xml:space="preserve">ילדים </w:t>
      </w:r>
      <w:bookmarkStart w:id="24081" w:name="_ETM_Q56_530839"/>
      <w:bookmarkEnd w:id="24081"/>
      <w:r>
        <w:rPr>
          <w:rtl/>
        </w:rPr>
        <w:t xml:space="preserve">להשתלב </w:t>
      </w:r>
      <w:bookmarkStart w:id="24082" w:name="_ETM_Q56_532410"/>
      <w:bookmarkEnd w:id="24082"/>
      <w:r>
        <w:rPr>
          <w:rtl/>
        </w:rPr>
        <w:t xml:space="preserve">במסגרת </w:t>
      </w:r>
      <w:bookmarkStart w:id="24083" w:name="_ETM_Q56_533250"/>
      <w:bookmarkEnd w:id="24083"/>
      <w:r>
        <w:rPr>
          <w:rtl/>
        </w:rPr>
        <w:t xml:space="preserve">חדשה </w:t>
      </w:r>
      <w:bookmarkStart w:id="24084" w:name="_ETM_Q56_533879"/>
      <w:bookmarkEnd w:id="24084"/>
      <w:r>
        <w:rPr>
          <w:rtl/>
        </w:rPr>
        <w:t xml:space="preserve">של </w:t>
      </w:r>
      <w:bookmarkStart w:id="24085" w:name="_ETM_Q56_534089"/>
      <w:bookmarkEnd w:id="24085"/>
      <w:r>
        <w:rPr>
          <w:rtl/>
        </w:rPr>
        <w:t xml:space="preserve">משפחה </w:t>
      </w:r>
      <w:bookmarkStart w:id="24086" w:name="_ETM_Q56_534660"/>
      <w:bookmarkEnd w:id="24086"/>
      <w:r>
        <w:rPr>
          <w:rtl/>
        </w:rPr>
        <w:t>חדשה</w:t>
      </w:r>
      <w:r>
        <w:rPr>
          <w:rFonts w:hint="cs"/>
          <w:rtl/>
        </w:rPr>
        <w:t xml:space="preserve"> או פני</w:t>
      </w:r>
      <w:bookmarkStart w:id="24087" w:name="_ETM_Q56_538124"/>
      <w:bookmarkEnd w:id="24087"/>
      <w:r>
        <w:rPr>
          <w:rFonts w:hint="cs"/>
          <w:rtl/>
        </w:rPr>
        <w:t xml:space="preserve">מייה </w:t>
      </w:r>
      <w:bookmarkStart w:id="24088" w:name="_ETM_Q56_537480"/>
      <w:bookmarkEnd w:id="24088"/>
      <w:r>
        <w:rPr>
          <w:rtl/>
        </w:rPr>
        <w:t xml:space="preserve">ולחזור </w:t>
      </w:r>
      <w:bookmarkStart w:id="24089" w:name="_ETM_Q56_538920"/>
      <w:bookmarkEnd w:id="24089"/>
      <w:r>
        <w:rPr>
          <w:rtl/>
        </w:rPr>
        <w:t>לאור</w:t>
      </w:r>
      <w:r>
        <w:rPr>
          <w:rFonts w:hint="cs"/>
          <w:rtl/>
        </w:rPr>
        <w:t>ח</w:t>
      </w:r>
      <w:r>
        <w:rPr>
          <w:rtl/>
        </w:rPr>
        <w:t xml:space="preserve"> </w:t>
      </w:r>
      <w:bookmarkStart w:id="24090" w:name="_ETM_Q56_539580"/>
      <w:bookmarkEnd w:id="24090"/>
      <w:r>
        <w:rPr>
          <w:rtl/>
        </w:rPr>
        <w:t xml:space="preserve">חיים </w:t>
      </w:r>
      <w:bookmarkStart w:id="24091" w:name="_ETM_Q56_539910"/>
      <w:bookmarkEnd w:id="24091"/>
      <w:r>
        <w:rPr>
          <w:rtl/>
        </w:rPr>
        <w:t>נורמלי</w:t>
      </w:r>
      <w:r>
        <w:rPr>
          <w:rFonts w:hint="cs"/>
          <w:rtl/>
        </w:rPr>
        <w:t>.</w:t>
      </w:r>
      <w:r>
        <w:rPr>
          <w:rtl/>
        </w:rPr>
        <w:t xml:space="preserve"> </w:t>
      </w:r>
      <w:bookmarkStart w:id="24092" w:name="_ETM_Q56_541070"/>
      <w:bookmarkEnd w:id="24092"/>
      <w:r>
        <w:rPr>
          <w:rtl/>
        </w:rPr>
        <w:t xml:space="preserve">אין </w:t>
      </w:r>
      <w:bookmarkStart w:id="24093" w:name="_ETM_Q56_541520"/>
      <w:bookmarkEnd w:id="24093"/>
      <w:r>
        <w:rPr>
          <w:rtl/>
        </w:rPr>
        <w:t xml:space="preserve">ספק </w:t>
      </w:r>
      <w:bookmarkStart w:id="24094" w:name="_ETM_Q56_542450"/>
      <w:bookmarkEnd w:id="24094"/>
      <w:r>
        <w:rPr>
          <w:rtl/>
        </w:rPr>
        <w:t xml:space="preserve">שבית </w:t>
      </w:r>
      <w:bookmarkStart w:id="24095" w:name="_ETM_Q56_542960"/>
      <w:bookmarkEnd w:id="24095"/>
      <w:r>
        <w:rPr>
          <w:rtl/>
        </w:rPr>
        <w:t xml:space="preserve">ספר </w:t>
      </w:r>
      <w:bookmarkStart w:id="24096" w:name="_ETM_Q56_543980"/>
      <w:bookmarkEnd w:id="24096"/>
      <w:r>
        <w:rPr>
          <w:rtl/>
        </w:rPr>
        <w:t xml:space="preserve">זה </w:t>
      </w:r>
      <w:bookmarkStart w:id="24097" w:name="_ETM_Q56_544340"/>
      <w:bookmarkEnd w:id="24097"/>
      <w:r>
        <w:rPr>
          <w:rFonts w:hint="cs"/>
          <w:rtl/>
        </w:rPr>
        <w:t>ה</w:t>
      </w:r>
      <w:r>
        <w:rPr>
          <w:rtl/>
        </w:rPr>
        <w:t xml:space="preserve">דבר </w:t>
      </w:r>
      <w:bookmarkStart w:id="24098" w:name="_ETM_Q56_545120"/>
      <w:bookmarkEnd w:id="24098"/>
      <w:r>
        <w:rPr>
          <w:rtl/>
        </w:rPr>
        <w:t xml:space="preserve">הכי </w:t>
      </w:r>
      <w:bookmarkStart w:id="24099" w:name="_ETM_Q56_545600"/>
      <w:bookmarkEnd w:id="24099"/>
      <w:r>
        <w:rPr>
          <w:rtl/>
        </w:rPr>
        <w:t xml:space="preserve">בסיסי </w:t>
      </w:r>
      <w:bookmarkStart w:id="24100" w:name="_ETM_Q56_546320"/>
      <w:bookmarkEnd w:id="24100"/>
      <w:r>
        <w:rPr>
          <w:rtl/>
        </w:rPr>
        <w:t xml:space="preserve">בחיי </w:t>
      </w:r>
      <w:bookmarkStart w:id="24101" w:name="_ETM_Q56_547040"/>
      <w:bookmarkEnd w:id="24101"/>
      <w:r>
        <w:rPr>
          <w:rtl/>
        </w:rPr>
        <w:t xml:space="preserve">ילדים </w:t>
      </w:r>
      <w:bookmarkStart w:id="24102" w:name="_ETM_Q56_547610"/>
      <w:bookmarkEnd w:id="24102"/>
      <w:r>
        <w:rPr>
          <w:rtl/>
        </w:rPr>
        <w:t xml:space="preserve">כדי </w:t>
      </w:r>
      <w:bookmarkStart w:id="24103" w:name="_ETM_Q56_547970"/>
      <w:bookmarkEnd w:id="24103"/>
      <w:r>
        <w:rPr>
          <w:rtl/>
        </w:rPr>
        <w:t xml:space="preserve">שירגישו </w:t>
      </w:r>
      <w:bookmarkStart w:id="24104" w:name="_ETM_Q56_549290"/>
      <w:bookmarkEnd w:id="24104"/>
      <w:r>
        <w:rPr>
          <w:rtl/>
        </w:rPr>
        <w:t xml:space="preserve">באמת </w:t>
      </w:r>
      <w:bookmarkStart w:id="24105" w:name="_ETM_Q56_550070"/>
      <w:bookmarkEnd w:id="24105"/>
      <w:r>
        <w:rPr>
          <w:rFonts w:hint="cs"/>
          <w:rtl/>
        </w:rPr>
        <w:t>– ש</w:t>
      </w:r>
      <w:r>
        <w:rPr>
          <w:rtl/>
        </w:rPr>
        <w:t xml:space="preserve">החיים </w:t>
      </w:r>
      <w:bookmarkStart w:id="24106" w:name="_ETM_Q56_550640"/>
      <w:bookmarkStart w:id="24107" w:name="_ETM_Q56_551150"/>
      <w:bookmarkEnd w:id="24106"/>
      <w:bookmarkEnd w:id="24107"/>
      <w:r>
        <w:rPr>
          <w:rtl/>
        </w:rPr>
        <w:t xml:space="preserve">שלהם </w:t>
      </w:r>
      <w:bookmarkStart w:id="24108" w:name="_ETM_Q56_552140"/>
      <w:bookmarkEnd w:id="24108"/>
      <w:r>
        <w:rPr>
          <w:rtl/>
        </w:rPr>
        <w:t xml:space="preserve">יתנהלו </w:t>
      </w:r>
      <w:bookmarkStart w:id="24109" w:name="_ETM_Q56_552770"/>
      <w:bookmarkEnd w:id="24109"/>
      <w:r>
        <w:rPr>
          <w:rtl/>
        </w:rPr>
        <w:t xml:space="preserve">בצורה </w:t>
      </w:r>
      <w:bookmarkStart w:id="24110" w:name="_ETM_Q56_553430"/>
      <w:bookmarkEnd w:id="24110"/>
      <w:r>
        <w:rPr>
          <w:rtl/>
        </w:rPr>
        <w:t>נורמלית</w:t>
      </w:r>
      <w:r>
        <w:rPr>
          <w:rFonts w:hint="cs"/>
          <w:rtl/>
        </w:rPr>
        <w:t>.</w:t>
      </w:r>
      <w:r>
        <w:rPr>
          <w:rtl/>
        </w:rPr>
        <w:t xml:space="preserve"> </w:t>
      </w:r>
      <w:bookmarkStart w:id="24111" w:name="_ETM_Q56_554600"/>
      <w:bookmarkEnd w:id="24111"/>
      <w:r>
        <w:rPr>
          <w:rtl/>
        </w:rPr>
        <w:t xml:space="preserve">דרך </w:t>
      </w:r>
      <w:bookmarkStart w:id="24112" w:name="_ETM_Q56_555170"/>
      <w:bookmarkEnd w:id="24112"/>
      <w:r>
        <w:rPr>
          <w:rtl/>
        </w:rPr>
        <w:t xml:space="preserve">בית </w:t>
      </w:r>
      <w:bookmarkStart w:id="24113" w:name="_ETM_Q56_555409"/>
      <w:bookmarkEnd w:id="24113"/>
      <w:r>
        <w:rPr>
          <w:rtl/>
        </w:rPr>
        <w:t xml:space="preserve">הספר </w:t>
      </w:r>
      <w:bookmarkStart w:id="24114" w:name="_ETM_Q56_555920"/>
      <w:bookmarkEnd w:id="24114"/>
      <w:r>
        <w:rPr>
          <w:rtl/>
        </w:rPr>
        <w:t xml:space="preserve">הם </w:t>
      </w:r>
      <w:bookmarkStart w:id="24115" w:name="_ETM_Q56_556100"/>
      <w:bookmarkEnd w:id="24115"/>
      <w:r>
        <w:rPr>
          <w:rtl/>
        </w:rPr>
        <w:t xml:space="preserve">יגדלו </w:t>
      </w:r>
      <w:bookmarkStart w:id="24116" w:name="_ETM_Q56_557089"/>
      <w:bookmarkEnd w:id="24116"/>
      <w:r>
        <w:rPr>
          <w:rtl/>
        </w:rPr>
        <w:t xml:space="preserve">לרכוש </w:t>
      </w:r>
      <w:bookmarkStart w:id="24117" w:name="_ETM_Q56_558320"/>
      <w:bookmarkEnd w:id="24117"/>
      <w:r>
        <w:rPr>
          <w:rtl/>
        </w:rPr>
        <w:t xml:space="preserve">כלים </w:t>
      </w:r>
      <w:bookmarkStart w:id="24118" w:name="_ETM_Q56_559040"/>
      <w:bookmarkEnd w:id="24118"/>
      <w:r>
        <w:rPr>
          <w:rtl/>
        </w:rPr>
        <w:t xml:space="preserve">ומיומנויות </w:t>
      </w:r>
      <w:bookmarkStart w:id="24119" w:name="_ETM_Q56_560000"/>
      <w:bookmarkEnd w:id="24119"/>
      <w:r>
        <w:rPr>
          <w:rtl/>
        </w:rPr>
        <w:t xml:space="preserve">שיפתחו </w:t>
      </w:r>
      <w:bookmarkStart w:id="24120" w:name="_ETM_Q56_560600"/>
      <w:bookmarkEnd w:id="24120"/>
      <w:r>
        <w:rPr>
          <w:rtl/>
        </w:rPr>
        <w:t xml:space="preserve">להם </w:t>
      </w:r>
      <w:bookmarkStart w:id="24121" w:name="_ETM_Q56_561049"/>
      <w:bookmarkEnd w:id="24121"/>
      <w:r>
        <w:rPr>
          <w:rtl/>
        </w:rPr>
        <w:t xml:space="preserve">אופקים </w:t>
      </w:r>
      <w:bookmarkStart w:id="24122" w:name="_ETM_Q56_562130"/>
      <w:bookmarkEnd w:id="24122"/>
      <w:r>
        <w:rPr>
          <w:rtl/>
        </w:rPr>
        <w:t xml:space="preserve">לחיים </w:t>
      </w:r>
      <w:bookmarkStart w:id="24123" w:name="_ETM_Q56_562790"/>
      <w:bookmarkEnd w:id="24123"/>
      <w:r>
        <w:rPr>
          <w:rtl/>
        </w:rPr>
        <w:t xml:space="preserve">יותר </w:t>
      </w:r>
      <w:bookmarkStart w:id="24124" w:name="_ETM_Q56_563240"/>
      <w:bookmarkEnd w:id="24124"/>
      <w:r>
        <w:rPr>
          <w:rtl/>
        </w:rPr>
        <w:t xml:space="preserve">טובים </w:t>
      </w:r>
      <w:bookmarkStart w:id="24125" w:name="_ETM_Q56_564110"/>
      <w:bookmarkEnd w:id="24125"/>
      <w:r>
        <w:rPr>
          <w:rtl/>
        </w:rPr>
        <w:t>מאל</w:t>
      </w:r>
      <w:r>
        <w:rPr>
          <w:rFonts w:hint="cs"/>
          <w:rtl/>
        </w:rPr>
        <w:t xml:space="preserve">ו </w:t>
      </w:r>
      <w:bookmarkStart w:id="24126" w:name="_ETM_Q56_565010"/>
      <w:bookmarkEnd w:id="24126"/>
      <w:r>
        <w:rPr>
          <w:rtl/>
        </w:rPr>
        <w:t xml:space="preserve">שהם </w:t>
      </w:r>
      <w:bookmarkStart w:id="24127" w:name="_ETM_Q56_565460"/>
      <w:bookmarkEnd w:id="24127"/>
      <w:r>
        <w:rPr>
          <w:rtl/>
        </w:rPr>
        <w:t xml:space="preserve">היו </w:t>
      </w:r>
      <w:bookmarkStart w:id="24128" w:name="_ETM_Q56_565760"/>
      <w:bookmarkEnd w:id="24128"/>
      <w:r>
        <w:rPr>
          <w:rtl/>
        </w:rPr>
        <w:t>ש</w:t>
      </w:r>
      <w:r>
        <w:rPr>
          <w:rFonts w:hint="cs"/>
          <w:rtl/>
        </w:rPr>
        <w:t>ר</w:t>
      </w:r>
      <w:r>
        <w:rPr>
          <w:rtl/>
        </w:rPr>
        <w:t xml:space="preserve">ויים </w:t>
      </w:r>
      <w:bookmarkStart w:id="24129" w:name="_ETM_Q56_566630"/>
      <w:bookmarkEnd w:id="24129"/>
      <w:r>
        <w:rPr>
          <w:rtl/>
        </w:rPr>
        <w:t>בתוכם</w:t>
      </w:r>
      <w:r>
        <w:rPr>
          <w:rFonts w:hint="cs"/>
          <w:rtl/>
        </w:rPr>
        <w:t>,</w:t>
      </w:r>
      <w:r>
        <w:rPr>
          <w:rtl/>
        </w:rPr>
        <w:t xml:space="preserve"> </w:t>
      </w:r>
      <w:bookmarkStart w:id="24130" w:name="_ETM_Q56_567350"/>
      <w:bookmarkEnd w:id="24130"/>
      <w:r>
        <w:rPr>
          <w:rtl/>
        </w:rPr>
        <w:t xml:space="preserve">בתוך </w:t>
      </w:r>
      <w:bookmarkStart w:id="24131" w:name="_ETM_Q56_567710"/>
      <w:bookmarkEnd w:id="24131"/>
      <w:r>
        <w:rPr>
          <w:rtl/>
        </w:rPr>
        <w:t xml:space="preserve">המשפחה </w:t>
      </w:r>
      <w:bookmarkStart w:id="24132" w:name="_ETM_Q56_568310"/>
      <w:bookmarkEnd w:id="24132"/>
      <w:r>
        <w:rPr>
          <w:rtl/>
        </w:rPr>
        <w:t>שלהם</w:t>
      </w:r>
      <w:r>
        <w:rPr>
          <w:rFonts w:hint="cs"/>
          <w:rtl/>
        </w:rPr>
        <w:t>.</w:t>
      </w:r>
      <w:r>
        <w:rPr>
          <w:rtl/>
        </w:rPr>
        <w:t xml:space="preserve"> </w:t>
      </w:r>
      <w:bookmarkStart w:id="24133" w:name="_ETM_Q56_569259"/>
      <w:bookmarkEnd w:id="24133"/>
    </w:p>
    <w:p w:rsidR="0086198E" w:rsidRDefault="0086198E" w:rsidP="00D753DD">
      <w:pPr>
        <w:rPr>
          <w:rtl/>
        </w:rPr>
      </w:pPr>
      <w:bookmarkStart w:id="24134" w:name="_ETM_Q56_570688"/>
      <w:bookmarkStart w:id="24135" w:name="_ETM_Q56_570743"/>
      <w:bookmarkEnd w:id="24134"/>
      <w:bookmarkEnd w:id="24135"/>
    </w:p>
    <w:p w:rsidR="0086198E" w:rsidRDefault="0086198E" w:rsidP="00D753DD">
      <w:pPr>
        <w:rPr>
          <w:rtl/>
        </w:rPr>
      </w:pPr>
      <w:bookmarkStart w:id="24136" w:name="_ETM_Q56_570827"/>
      <w:bookmarkStart w:id="24137" w:name="_ETM_Q56_570885"/>
      <w:bookmarkEnd w:id="24136"/>
      <w:bookmarkEnd w:id="24137"/>
      <w:r>
        <w:rPr>
          <w:rtl/>
        </w:rPr>
        <w:t>לכן</w:t>
      </w:r>
      <w:r>
        <w:rPr>
          <w:rFonts w:hint="cs"/>
          <w:rtl/>
        </w:rPr>
        <w:t>,</w:t>
      </w:r>
      <w:r>
        <w:rPr>
          <w:rtl/>
        </w:rPr>
        <w:t xml:space="preserve"> </w:t>
      </w:r>
      <w:bookmarkStart w:id="24138" w:name="_ETM_Q56_569889"/>
      <w:bookmarkEnd w:id="24138"/>
      <w:r>
        <w:rPr>
          <w:rtl/>
        </w:rPr>
        <w:t>אני</w:t>
      </w:r>
      <w:r>
        <w:rPr>
          <w:rFonts w:hint="cs"/>
          <w:rtl/>
        </w:rPr>
        <w:t xml:space="preserve"> באמת</w:t>
      </w:r>
      <w:r>
        <w:rPr>
          <w:rtl/>
        </w:rPr>
        <w:t xml:space="preserve"> </w:t>
      </w:r>
      <w:bookmarkStart w:id="24139" w:name="_ETM_Q56_571060"/>
      <w:bookmarkEnd w:id="24139"/>
      <w:r>
        <w:rPr>
          <w:rtl/>
        </w:rPr>
        <w:t xml:space="preserve">מאוד </w:t>
      </w:r>
      <w:bookmarkStart w:id="24140" w:name="_ETM_Q56_571899"/>
      <w:bookmarkEnd w:id="24140"/>
      <w:r>
        <w:rPr>
          <w:rtl/>
        </w:rPr>
        <w:t>מודה</w:t>
      </w:r>
      <w:r>
        <w:rPr>
          <w:rFonts w:hint="cs"/>
          <w:rtl/>
        </w:rPr>
        <w:t>,</w:t>
      </w:r>
      <w:r>
        <w:rPr>
          <w:rtl/>
        </w:rPr>
        <w:t xml:space="preserve"> </w:t>
      </w:r>
      <w:bookmarkStart w:id="24141" w:name="_ETM_Q56_572439"/>
      <w:bookmarkEnd w:id="24141"/>
      <w:r>
        <w:rPr>
          <w:rtl/>
        </w:rPr>
        <w:t xml:space="preserve">ומקווה </w:t>
      </w:r>
      <w:bookmarkStart w:id="24142" w:name="_ETM_Q56_573579"/>
      <w:bookmarkEnd w:id="24142"/>
      <w:r>
        <w:rPr>
          <w:rtl/>
        </w:rPr>
        <w:t xml:space="preserve">שהצעת </w:t>
      </w:r>
      <w:bookmarkStart w:id="24143" w:name="_ETM_Q56_574479"/>
      <w:bookmarkEnd w:id="24143"/>
      <w:r>
        <w:rPr>
          <w:rtl/>
        </w:rPr>
        <w:t xml:space="preserve">החוק </w:t>
      </w:r>
      <w:bookmarkStart w:id="24144" w:name="_ETM_Q56_574929"/>
      <w:bookmarkEnd w:id="24144"/>
      <w:r>
        <w:rPr>
          <w:rtl/>
        </w:rPr>
        <w:t xml:space="preserve">הזאת </w:t>
      </w:r>
      <w:bookmarkStart w:id="24145" w:name="_ETM_Q56_575760"/>
      <w:bookmarkEnd w:id="24145"/>
      <w:r>
        <w:rPr>
          <w:rtl/>
        </w:rPr>
        <w:t xml:space="preserve">תיכנס </w:t>
      </w:r>
      <w:bookmarkStart w:id="24146" w:name="_ETM_Q56_576330"/>
      <w:bookmarkEnd w:id="24146"/>
      <w:r>
        <w:rPr>
          <w:rtl/>
        </w:rPr>
        <w:t xml:space="preserve">לפועל </w:t>
      </w:r>
      <w:bookmarkStart w:id="24147" w:name="_ETM_Q56_576960"/>
      <w:bookmarkEnd w:id="24147"/>
      <w:r>
        <w:rPr>
          <w:rtl/>
        </w:rPr>
        <w:t xml:space="preserve">מהר </w:t>
      </w:r>
      <w:bookmarkStart w:id="24148" w:name="_ETM_Q56_577380"/>
      <w:bookmarkEnd w:id="24148"/>
      <w:r>
        <w:rPr>
          <w:rtl/>
        </w:rPr>
        <w:t>מאוד</w:t>
      </w:r>
      <w:r>
        <w:rPr>
          <w:rFonts w:hint="cs"/>
          <w:rtl/>
        </w:rPr>
        <w:t>,</w:t>
      </w:r>
      <w:r>
        <w:rPr>
          <w:rtl/>
        </w:rPr>
        <w:t xml:space="preserve"> </w:t>
      </w:r>
      <w:bookmarkStart w:id="24149" w:name="_ETM_Q56_578190"/>
      <w:bookmarkEnd w:id="24149"/>
      <w:r>
        <w:rPr>
          <w:rtl/>
        </w:rPr>
        <w:t xml:space="preserve">וכך </w:t>
      </w:r>
      <w:bookmarkStart w:id="24150" w:name="_ETM_Q56_578940"/>
      <w:bookmarkStart w:id="24151" w:name="_ETM_Q56_579570"/>
      <w:bookmarkEnd w:id="24150"/>
      <w:bookmarkEnd w:id="24151"/>
      <w:r>
        <w:rPr>
          <w:rtl/>
        </w:rPr>
        <w:t xml:space="preserve">נוכל </w:t>
      </w:r>
      <w:bookmarkStart w:id="24152" w:name="_ETM_Q56_580170"/>
      <w:bookmarkEnd w:id="24152"/>
      <w:r>
        <w:rPr>
          <w:rtl/>
        </w:rPr>
        <w:t xml:space="preserve">לחסוך </w:t>
      </w:r>
      <w:bookmarkStart w:id="24153" w:name="_ETM_Q56_581160"/>
      <w:bookmarkEnd w:id="24153"/>
      <w:r>
        <w:rPr>
          <w:rtl/>
        </w:rPr>
        <w:t xml:space="preserve">כאב </w:t>
      </w:r>
      <w:bookmarkStart w:id="24154" w:name="_ETM_Q56_582090"/>
      <w:bookmarkEnd w:id="24154"/>
      <w:r>
        <w:rPr>
          <w:rtl/>
        </w:rPr>
        <w:t xml:space="preserve">מאלפי </w:t>
      </w:r>
      <w:bookmarkStart w:id="24155" w:name="_ETM_Q56_582840"/>
      <w:bookmarkEnd w:id="24155"/>
      <w:r>
        <w:rPr>
          <w:rtl/>
        </w:rPr>
        <w:t xml:space="preserve">ילדים </w:t>
      </w:r>
      <w:bookmarkStart w:id="24156" w:name="_ETM_Q56_583440"/>
      <w:bookmarkEnd w:id="24156"/>
      <w:r>
        <w:rPr>
          <w:rtl/>
        </w:rPr>
        <w:t xml:space="preserve">שנמצאים </w:t>
      </w:r>
      <w:bookmarkStart w:id="24157" w:name="_ETM_Q56_584340"/>
      <w:bookmarkEnd w:id="24157"/>
      <w:r>
        <w:rPr>
          <w:rtl/>
        </w:rPr>
        <w:t xml:space="preserve">בסיטואציה </w:t>
      </w:r>
      <w:bookmarkStart w:id="24158" w:name="_ETM_Q56_585180"/>
      <w:bookmarkEnd w:id="24158"/>
      <w:r>
        <w:rPr>
          <w:rtl/>
        </w:rPr>
        <w:t>הזאת</w:t>
      </w:r>
      <w:r>
        <w:rPr>
          <w:rFonts w:hint="cs"/>
          <w:rtl/>
        </w:rPr>
        <w:t>.</w:t>
      </w:r>
      <w:r>
        <w:rPr>
          <w:rtl/>
        </w:rPr>
        <w:t xml:space="preserve"> </w:t>
      </w:r>
      <w:bookmarkStart w:id="24159" w:name="_ETM_Q56_585810"/>
      <w:bookmarkEnd w:id="24159"/>
      <w:r>
        <w:rPr>
          <w:rtl/>
        </w:rPr>
        <w:t xml:space="preserve">תודה </w:t>
      </w:r>
      <w:bookmarkStart w:id="24160" w:name="_ETM_Q56_586140"/>
      <w:bookmarkEnd w:id="24160"/>
      <w:r>
        <w:rPr>
          <w:rtl/>
        </w:rPr>
        <w:t>רבה</w:t>
      </w:r>
      <w:r>
        <w:rPr>
          <w:rFonts w:hint="cs"/>
          <w:rtl/>
        </w:rPr>
        <w:t>.</w:t>
      </w:r>
    </w:p>
    <w:p w:rsidR="0086198E" w:rsidRDefault="0086198E" w:rsidP="00D753DD">
      <w:pPr>
        <w:rPr>
          <w:rtl/>
        </w:rPr>
      </w:pPr>
      <w:bookmarkStart w:id="24161" w:name="_ETM_Q56_587671"/>
      <w:bookmarkStart w:id="24162" w:name="_ETM_Q56_587765"/>
      <w:bookmarkEnd w:id="24161"/>
      <w:bookmarkEnd w:id="24162"/>
    </w:p>
    <w:p w:rsidR="0086198E" w:rsidRDefault="0086198E" w:rsidP="00D753DD">
      <w:pPr>
        <w:pStyle w:val="af8"/>
        <w:keepNext/>
        <w:rPr>
          <w:rtl/>
        </w:rPr>
      </w:pPr>
      <w:bookmarkStart w:id="24163" w:name="_ETM_Q56_589703"/>
      <w:bookmarkStart w:id="24164" w:name="_ETM_Q56_589763"/>
      <w:bookmarkEnd w:id="24163"/>
      <w:bookmarkEnd w:id="24164"/>
      <w:r w:rsidRPr="00E81738">
        <w:rPr>
          <w:rStyle w:val="TagStyle"/>
          <w:rtl/>
        </w:rPr>
        <w:t>&lt;&lt; יור &gt;&gt;</w:t>
      </w:r>
      <w:r w:rsidRPr="00CB52ED">
        <w:rPr>
          <w:rStyle w:val="TagStyle"/>
          <w:rtl/>
        </w:rPr>
        <w:t xml:space="preserve"> </w:t>
      </w:r>
      <w:r>
        <w:rPr>
          <w:rtl/>
        </w:rPr>
        <w:t>היו"ר</w:t>
      </w:r>
      <w:r>
        <w:rPr>
          <w:rFonts w:hint="cs"/>
          <w:rtl/>
        </w:rPr>
        <w:t xml:space="preserve"> יבגני סובה</w:t>
      </w:r>
      <w:r>
        <w:rPr>
          <w:rtl/>
        </w:rPr>
        <w:t>:</w:t>
      </w:r>
      <w:r w:rsidRPr="00CB52ED">
        <w:rPr>
          <w:rStyle w:val="TagStyle"/>
          <w:rtl/>
        </w:rPr>
        <w:t xml:space="preserve"> </w:t>
      </w:r>
      <w:r w:rsidRPr="00E81738">
        <w:rPr>
          <w:rStyle w:val="TagStyle"/>
          <w:rtl/>
        </w:rPr>
        <w:t>&lt;&lt; יור &gt;&gt;</w:t>
      </w:r>
      <w:r>
        <w:rPr>
          <w:rtl/>
        </w:rPr>
        <w:t xml:space="preserve">  </w:t>
      </w:r>
    </w:p>
    <w:p w:rsidR="0086198E" w:rsidRDefault="0086198E" w:rsidP="00D753DD">
      <w:pPr>
        <w:rPr>
          <w:rtl/>
        </w:rPr>
      </w:pPr>
    </w:p>
    <w:p w:rsidR="0086198E" w:rsidRDefault="0086198E" w:rsidP="00D753DD">
      <w:pPr>
        <w:rPr>
          <w:rtl/>
        </w:rPr>
      </w:pPr>
      <w:bookmarkStart w:id="24165" w:name="_ETM_Q56_587802"/>
      <w:bookmarkStart w:id="24166" w:name="_ETM_Q56_587852"/>
      <w:bookmarkEnd w:id="24165"/>
      <w:bookmarkEnd w:id="24166"/>
      <w:r>
        <w:rPr>
          <w:rtl/>
        </w:rPr>
        <w:t xml:space="preserve"> </w:t>
      </w:r>
      <w:bookmarkStart w:id="24167" w:name="_ETM_Q56_589010"/>
      <w:bookmarkEnd w:id="24167"/>
      <w:r>
        <w:rPr>
          <w:rtl/>
        </w:rPr>
        <w:t xml:space="preserve">תודה </w:t>
      </w:r>
      <w:bookmarkStart w:id="24168" w:name="_ETM_Q56_589370"/>
      <w:bookmarkEnd w:id="24168"/>
      <w:r>
        <w:rPr>
          <w:rtl/>
        </w:rPr>
        <w:t xml:space="preserve">רבה </w:t>
      </w:r>
      <w:bookmarkStart w:id="24169" w:name="_ETM_Q56_589580"/>
      <w:bookmarkStart w:id="24170" w:name="_ETM_Q56_589760"/>
      <w:bookmarkEnd w:id="24169"/>
      <w:bookmarkEnd w:id="24170"/>
      <w:r>
        <w:rPr>
          <w:rFonts w:hint="cs"/>
          <w:rtl/>
        </w:rPr>
        <w:t>ל</w:t>
      </w:r>
      <w:r>
        <w:rPr>
          <w:rtl/>
        </w:rPr>
        <w:t xml:space="preserve">חברת </w:t>
      </w:r>
      <w:bookmarkStart w:id="24171" w:name="_ETM_Q56_590029"/>
      <w:bookmarkEnd w:id="24171"/>
      <w:r>
        <w:rPr>
          <w:rtl/>
        </w:rPr>
        <w:t xml:space="preserve">הכנסת </w:t>
      </w:r>
      <w:bookmarkStart w:id="24172" w:name="_ETM_Q56_590480"/>
      <w:bookmarkEnd w:id="24172"/>
      <w:r>
        <w:rPr>
          <w:rtl/>
        </w:rPr>
        <w:t xml:space="preserve">אימאן </w:t>
      </w:r>
      <w:bookmarkStart w:id="24173" w:name="_ETM_Q56_590720"/>
      <w:bookmarkEnd w:id="24173"/>
      <w:r>
        <w:rPr>
          <w:rtl/>
        </w:rPr>
        <w:t xml:space="preserve">ח'טיב </w:t>
      </w:r>
      <w:bookmarkStart w:id="24174" w:name="_ETM_Q56_591080"/>
      <w:bookmarkEnd w:id="24174"/>
      <w:r>
        <w:rPr>
          <w:rtl/>
        </w:rPr>
        <w:t>יאסין</w:t>
      </w:r>
      <w:r>
        <w:rPr>
          <w:rFonts w:hint="cs"/>
          <w:rtl/>
        </w:rPr>
        <w:t>.</w:t>
      </w:r>
      <w:r>
        <w:rPr>
          <w:rtl/>
        </w:rPr>
        <w:t xml:space="preserve"> </w:t>
      </w:r>
      <w:bookmarkStart w:id="24175" w:name="_ETM_Q56_591950"/>
      <w:bookmarkEnd w:id="24175"/>
      <w:r>
        <w:rPr>
          <w:rtl/>
        </w:rPr>
        <w:t xml:space="preserve">מי </w:t>
      </w:r>
      <w:bookmarkStart w:id="24176" w:name="_ETM_Q56_592100"/>
      <w:bookmarkEnd w:id="24176"/>
      <w:r>
        <w:rPr>
          <w:rtl/>
        </w:rPr>
        <w:t xml:space="preserve">שישיב </w:t>
      </w:r>
      <w:bookmarkStart w:id="24177" w:name="_ETM_Q56_592670"/>
      <w:bookmarkEnd w:id="24177"/>
      <w:r>
        <w:rPr>
          <w:rFonts w:hint="cs"/>
          <w:rtl/>
        </w:rPr>
        <w:t>ע</w:t>
      </w:r>
      <w:r>
        <w:rPr>
          <w:rtl/>
        </w:rPr>
        <w:t>ל</w:t>
      </w:r>
      <w:r>
        <w:rPr>
          <w:rFonts w:hint="cs"/>
          <w:rtl/>
        </w:rPr>
        <w:t xml:space="preserve"> </w:t>
      </w:r>
      <w:r>
        <w:rPr>
          <w:rtl/>
        </w:rPr>
        <w:t xml:space="preserve">שתי </w:t>
      </w:r>
      <w:bookmarkStart w:id="24178" w:name="_ETM_Q56_593150"/>
      <w:bookmarkEnd w:id="24178"/>
      <w:r>
        <w:rPr>
          <w:rFonts w:hint="cs"/>
          <w:rtl/>
        </w:rPr>
        <w:t>ה</w:t>
      </w:r>
      <w:r>
        <w:rPr>
          <w:rtl/>
        </w:rPr>
        <w:t>הצעות</w:t>
      </w:r>
      <w:r>
        <w:rPr>
          <w:rFonts w:hint="cs"/>
          <w:rtl/>
        </w:rPr>
        <w:t xml:space="preserve"> </w:t>
      </w:r>
      <w:r>
        <w:rPr>
          <w:rFonts w:hint="eastAsia"/>
          <w:rtl/>
        </w:rPr>
        <w:t xml:space="preserve">– </w:t>
      </w:r>
      <w:r>
        <w:rPr>
          <w:rFonts w:hint="cs"/>
          <w:rtl/>
        </w:rPr>
        <w:t xml:space="preserve">השר קרעי. השר שלמה קרעי, </w:t>
      </w:r>
      <w:bookmarkStart w:id="24179" w:name="_ETM_Q56_596420"/>
      <w:bookmarkEnd w:id="24179"/>
      <w:r>
        <w:rPr>
          <w:rtl/>
        </w:rPr>
        <w:t>רשום</w:t>
      </w:r>
      <w:r>
        <w:rPr>
          <w:rFonts w:hint="cs"/>
          <w:rtl/>
        </w:rPr>
        <w:t xml:space="preserve"> לי</w:t>
      </w:r>
      <w:r>
        <w:rPr>
          <w:rtl/>
        </w:rPr>
        <w:t xml:space="preserve"> </w:t>
      </w:r>
      <w:bookmarkStart w:id="24180" w:name="_ETM_Q56_596870"/>
      <w:bookmarkEnd w:id="24180"/>
      <w:r>
        <w:rPr>
          <w:rtl/>
        </w:rPr>
        <w:t xml:space="preserve">שאתה </w:t>
      </w:r>
      <w:bookmarkStart w:id="24181" w:name="_ETM_Q56_597020"/>
      <w:bookmarkEnd w:id="24181"/>
      <w:r>
        <w:rPr>
          <w:rtl/>
        </w:rPr>
        <w:t xml:space="preserve">משיב </w:t>
      </w:r>
      <w:bookmarkStart w:id="24182" w:name="_ETM_Q56_597380"/>
      <w:bookmarkEnd w:id="24182"/>
      <w:r>
        <w:rPr>
          <w:rFonts w:hint="cs"/>
          <w:rtl/>
        </w:rPr>
        <w:t>ע</w:t>
      </w:r>
      <w:r>
        <w:rPr>
          <w:rtl/>
        </w:rPr>
        <w:t>ל</w:t>
      </w:r>
      <w:r>
        <w:rPr>
          <w:rFonts w:hint="cs"/>
          <w:rtl/>
        </w:rPr>
        <w:t xml:space="preserve"> </w:t>
      </w:r>
      <w:r>
        <w:rPr>
          <w:rtl/>
        </w:rPr>
        <w:t xml:space="preserve">שתי </w:t>
      </w:r>
      <w:bookmarkStart w:id="24183" w:name="_ETM_Q56_597770"/>
      <w:bookmarkEnd w:id="24183"/>
      <w:r>
        <w:rPr>
          <w:rtl/>
        </w:rPr>
        <w:t xml:space="preserve">ההצעות </w:t>
      </w:r>
      <w:bookmarkStart w:id="24184" w:name="_ETM_Q56_598100"/>
      <w:bookmarkEnd w:id="24184"/>
      <w:r>
        <w:rPr>
          <w:rFonts w:hint="cs"/>
          <w:rtl/>
        </w:rPr>
        <w:t xml:space="preserve">האלה. </w:t>
      </w:r>
      <w:bookmarkStart w:id="24185" w:name="_ETM_Q56_598310"/>
      <w:bookmarkEnd w:id="24185"/>
      <w:r>
        <w:rPr>
          <w:rtl/>
        </w:rPr>
        <w:t xml:space="preserve">אתה </w:t>
      </w:r>
      <w:bookmarkStart w:id="24186" w:name="_ETM_Q56_598430"/>
      <w:bookmarkEnd w:id="24186"/>
      <w:r>
        <w:rPr>
          <w:rtl/>
        </w:rPr>
        <w:t xml:space="preserve">לא </w:t>
      </w:r>
      <w:bookmarkStart w:id="24187" w:name="_ETM_Q56_598520"/>
      <w:bookmarkEnd w:id="24187"/>
      <w:r>
        <w:rPr>
          <w:rtl/>
        </w:rPr>
        <w:t xml:space="preserve">חייב </w:t>
      </w:r>
      <w:bookmarkStart w:id="24188" w:name="_ETM_Q56_598760"/>
      <w:bookmarkEnd w:id="24188"/>
      <w:r>
        <w:rPr>
          <w:rtl/>
        </w:rPr>
        <w:t>להשיב</w:t>
      </w:r>
      <w:r>
        <w:rPr>
          <w:rFonts w:hint="cs"/>
          <w:rtl/>
        </w:rPr>
        <w:t>,</w:t>
      </w:r>
      <w:r>
        <w:rPr>
          <w:rtl/>
        </w:rPr>
        <w:t xml:space="preserve"> </w:t>
      </w:r>
      <w:bookmarkStart w:id="24189" w:name="_ETM_Q56_599060"/>
      <w:bookmarkEnd w:id="24189"/>
      <w:r>
        <w:rPr>
          <w:rtl/>
        </w:rPr>
        <w:t xml:space="preserve">דרך </w:t>
      </w:r>
      <w:bookmarkStart w:id="24190" w:name="_ETM_Q56_599210"/>
      <w:bookmarkEnd w:id="24190"/>
      <w:r>
        <w:rPr>
          <w:rtl/>
        </w:rPr>
        <w:t>אגב</w:t>
      </w:r>
      <w:r>
        <w:rPr>
          <w:rFonts w:hint="cs"/>
          <w:rtl/>
        </w:rPr>
        <w:t xml:space="preserve">. אפשר לעבור. אתה לא רוצה? לא צריך. </w:t>
      </w:r>
      <w:bookmarkStart w:id="24191" w:name="_ETM_Q56_602889"/>
      <w:bookmarkEnd w:id="24191"/>
      <w:r>
        <w:rPr>
          <w:rtl/>
        </w:rPr>
        <w:t xml:space="preserve">בשם </w:t>
      </w:r>
      <w:bookmarkStart w:id="24192" w:name="_ETM_Q56_603429"/>
      <w:bookmarkEnd w:id="24192"/>
      <w:r>
        <w:rPr>
          <w:rtl/>
        </w:rPr>
        <w:t>הממשלה</w:t>
      </w:r>
      <w:r>
        <w:rPr>
          <w:rFonts w:hint="cs"/>
          <w:rtl/>
        </w:rPr>
        <w:t>.</w:t>
      </w:r>
      <w:r>
        <w:rPr>
          <w:rtl/>
        </w:rPr>
        <w:t xml:space="preserve"> </w:t>
      </w:r>
      <w:bookmarkStart w:id="24193" w:name="_ETM_Q56_604310"/>
      <w:bookmarkEnd w:id="24193"/>
      <w:r>
        <w:rPr>
          <w:rtl/>
        </w:rPr>
        <w:t xml:space="preserve">כתוב </w:t>
      </w:r>
      <w:bookmarkStart w:id="24194" w:name="_ETM_Q56_604719"/>
      <w:bookmarkEnd w:id="24194"/>
      <w:r>
        <w:rPr>
          <w:rtl/>
        </w:rPr>
        <w:t>בתמיכת</w:t>
      </w:r>
      <w:r>
        <w:rPr>
          <w:rFonts w:hint="cs"/>
          <w:rtl/>
        </w:rPr>
        <w:t xml:space="preserve"> </w:t>
      </w:r>
      <w:bookmarkStart w:id="24195" w:name="_ETM_Q56_605891"/>
      <w:bookmarkEnd w:id="24195"/>
      <w:r>
        <w:rPr>
          <w:rFonts w:hint="cs"/>
          <w:rtl/>
        </w:rPr>
        <w:t>הממשלה. אתה לא משיב. אוקיי.</w:t>
      </w:r>
      <w:r>
        <w:rPr>
          <w:rtl/>
        </w:rPr>
        <w:t xml:space="preserve"> </w:t>
      </w:r>
      <w:bookmarkStart w:id="24196" w:name="_ETM_Q56_605469"/>
      <w:bookmarkEnd w:id="24196"/>
      <w:r>
        <w:rPr>
          <w:rFonts w:hint="cs"/>
          <w:rtl/>
        </w:rPr>
        <w:t xml:space="preserve">אז מי שביקש להתנגד להצעות החוק, חבר </w:t>
      </w:r>
      <w:bookmarkStart w:id="24197" w:name="_ETM_Q56_610923"/>
      <w:bookmarkEnd w:id="24197"/>
      <w:r>
        <w:rPr>
          <w:rFonts w:hint="cs"/>
          <w:rtl/>
        </w:rPr>
        <w:t xml:space="preserve">הכנסת </w:t>
      </w:r>
      <w:r>
        <w:rPr>
          <w:rtl/>
        </w:rPr>
        <w:t>–</w:t>
      </w:r>
      <w:r>
        <w:rPr>
          <w:rFonts w:hint="cs"/>
          <w:rtl/>
        </w:rPr>
        <w:t xml:space="preserve"> אתה משיב, מלכיאלי? אה, סליחה. </w:t>
      </w:r>
      <w:bookmarkStart w:id="24198" w:name="_ETM_Q56_614790"/>
      <w:bookmarkEnd w:id="24198"/>
      <w:r>
        <w:rPr>
          <w:rFonts w:hint="cs"/>
          <w:rtl/>
        </w:rPr>
        <w:t xml:space="preserve">אמרו </w:t>
      </w:r>
      <w:bookmarkStart w:id="24199" w:name="_ETM_Q56_612507"/>
      <w:bookmarkEnd w:id="24199"/>
      <w:r>
        <w:rPr>
          <w:rFonts w:hint="cs"/>
          <w:rtl/>
        </w:rPr>
        <w:t xml:space="preserve">לי שאתה </w:t>
      </w:r>
      <w:r>
        <w:rPr>
          <w:rFonts w:hint="eastAsia"/>
        </w:rPr>
        <w:t>–</w:t>
      </w:r>
      <w:r>
        <w:rPr>
          <w:rFonts w:hint="cs"/>
          <w:rtl/>
        </w:rPr>
        <w:t xml:space="preserve"> אוקיי. אז </w:t>
      </w:r>
      <w:r>
        <w:rPr>
          <w:rtl/>
        </w:rPr>
        <w:t xml:space="preserve">השר </w:t>
      </w:r>
      <w:bookmarkStart w:id="24200" w:name="_ETM_Q56_615090"/>
      <w:bookmarkEnd w:id="24200"/>
      <w:r>
        <w:rPr>
          <w:rtl/>
        </w:rPr>
        <w:t xml:space="preserve">מלכיאלי </w:t>
      </w:r>
      <w:bookmarkStart w:id="24201" w:name="_ETM_Q56_615599"/>
      <w:bookmarkEnd w:id="24201"/>
      <w:r>
        <w:rPr>
          <w:rtl/>
        </w:rPr>
        <w:t xml:space="preserve">ישיב </w:t>
      </w:r>
      <w:bookmarkStart w:id="24202" w:name="_ETM_Q56_615900"/>
      <w:bookmarkEnd w:id="24202"/>
      <w:r>
        <w:rPr>
          <w:rtl/>
        </w:rPr>
        <w:t xml:space="preserve">בשם </w:t>
      </w:r>
      <w:bookmarkStart w:id="24203" w:name="_ETM_Q56_616200"/>
      <w:bookmarkEnd w:id="24203"/>
      <w:r>
        <w:rPr>
          <w:rtl/>
        </w:rPr>
        <w:t>הממשלה</w:t>
      </w:r>
      <w:r>
        <w:rPr>
          <w:rFonts w:hint="cs"/>
          <w:rtl/>
        </w:rPr>
        <w:t>.</w:t>
      </w:r>
    </w:p>
    <w:p w:rsidR="0086198E" w:rsidRPr="005A3268" w:rsidRDefault="0086198E" w:rsidP="00D753DD">
      <w:pPr>
        <w:rPr>
          <w:rtl/>
        </w:rPr>
      </w:pPr>
      <w:bookmarkStart w:id="24204" w:name="_ETM_Q56_619426"/>
      <w:bookmarkStart w:id="24205" w:name="_ETM_Q56_619510"/>
      <w:bookmarkStart w:id="24206" w:name="_ETM_Q56_620033"/>
      <w:bookmarkStart w:id="24207" w:name="_ETM_Q56_620114"/>
      <w:bookmarkStart w:id="24208" w:name="_ETM_Q56_621217"/>
      <w:bookmarkEnd w:id="24204"/>
      <w:bookmarkEnd w:id="24205"/>
      <w:bookmarkEnd w:id="24206"/>
      <w:bookmarkEnd w:id="24207"/>
      <w:bookmarkEnd w:id="24208"/>
    </w:p>
    <w:p w:rsidR="0086198E" w:rsidRDefault="0086198E" w:rsidP="00D753DD">
      <w:pPr>
        <w:pStyle w:val="a4"/>
        <w:keepNext/>
        <w:rPr>
          <w:rtl/>
        </w:rPr>
      </w:pPr>
      <w:bookmarkStart w:id="24209" w:name="ET_speaker_6448_15"/>
      <w:r w:rsidRPr="00E81738">
        <w:rPr>
          <w:rStyle w:val="TagStyle"/>
          <w:rtl/>
        </w:rPr>
        <w:t xml:space="preserve"> &lt;&lt; דובר &gt;&gt;</w:t>
      </w:r>
      <w:r w:rsidRPr="00CE4C9B">
        <w:rPr>
          <w:rStyle w:val="TagStyle"/>
          <w:rtl/>
        </w:rPr>
        <w:t xml:space="preserve"> </w:t>
      </w:r>
      <w:bookmarkStart w:id="24210" w:name="_Toc172455914"/>
      <w:bookmarkStart w:id="24211" w:name="_Toc172458377"/>
      <w:bookmarkStart w:id="24212" w:name="_Toc172459669"/>
      <w:bookmarkStart w:id="24213" w:name="_Toc172460003"/>
      <w:r>
        <w:rPr>
          <w:rtl/>
        </w:rPr>
        <w:t>השר לשירותי דת מיכאל מלכיאלי:</w:t>
      </w:r>
      <w:bookmarkEnd w:id="24210"/>
      <w:bookmarkEnd w:id="24211"/>
      <w:bookmarkEnd w:id="24212"/>
      <w:bookmarkEnd w:id="24213"/>
      <w:r w:rsidRPr="00CE4C9B">
        <w:rPr>
          <w:rStyle w:val="TagStyle"/>
          <w:rtl/>
        </w:rPr>
        <w:t xml:space="preserve"> </w:t>
      </w:r>
      <w:r w:rsidRPr="00E81738">
        <w:rPr>
          <w:rStyle w:val="TagStyle"/>
          <w:rtl/>
        </w:rPr>
        <w:t>&lt;&lt; דובר &gt;&gt;</w:t>
      </w:r>
      <w:r>
        <w:rPr>
          <w:rtl/>
        </w:rPr>
        <w:t xml:space="preserve">  </w:t>
      </w:r>
      <w:bookmarkEnd w:id="24209"/>
    </w:p>
    <w:p w:rsidR="0086198E" w:rsidRPr="00CE4C9B" w:rsidRDefault="0086198E" w:rsidP="00D753DD">
      <w:pPr>
        <w:rPr>
          <w:rtl/>
        </w:rPr>
      </w:pPr>
      <w:bookmarkStart w:id="24214" w:name="_ETM_Q56_622084"/>
      <w:bookmarkStart w:id="24215" w:name="_ETM_Q56_622147"/>
      <w:bookmarkEnd w:id="24214"/>
      <w:bookmarkEnd w:id="24215"/>
    </w:p>
    <w:p w:rsidR="0086198E" w:rsidRDefault="0086198E" w:rsidP="00D753DD">
      <w:pPr>
        <w:rPr>
          <w:rtl/>
        </w:rPr>
      </w:pPr>
      <w:bookmarkStart w:id="24216" w:name="_ETM_Q56_619553"/>
      <w:bookmarkStart w:id="24217" w:name="_ETM_Q56_619637"/>
      <w:bookmarkEnd w:id="24216"/>
      <w:bookmarkEnd w:id="24217"/>
      <w:r>
        <w:rPr>
          <w:rtl/>
        </w:rPr>
        <w:t xml:space="preserve"> </w:t>
      </w:r>
      <w:bookmarkStart w:id="24218" w:name="_ETM_Q56_623939"/>
      <w:bookmarkStart w:id="24219" w:name="_ETM_Q56_624480"/>
      <w:bookmarkEnd w:id="24218"/>
      <w:bookmarkEnd w:id="24219"/>
      <w:r>
        <w:rPr>
          <w:rFonts w:hint="cs"/>
          <w:rtl/>
        </w:rPr>
        <w:t xml:space="preserve">הממשלה </w:t>
      </w:r>
      <w:r>
        <w:rPr>
          <w:rtl/>
        </w:rPr>
        <w:t xml:space="preserve">חושבת </w:t>
      </w:r>
      <w:bookmarkStart w:id="24220" w:name="_ETM_Q56_625019"/>
      <w:bookmarkEnd w:id="24220"/>
      <w:r>
        <w:rPr>
          <w:rtl/>
        </w:rPr>
        <w:t xml:space="preserve">שזו </w:t>
      </w:r>
      <w:bookmarkStart w:id="24221" w:name="_ETM_Q56_625290"/>
      <w:bookmarkEnd w:id="24221"/>
      <w:r>
        <w:rPr>
          <w:rtl/>
        </w:rPr>
        <w:t xml:space="preserve">הצעת </w:t>
      </w:r>
      <w:bookmarkStart w:id="24222" w:name="_ETM_Q56_625650"/>
      <w:bookmarkEnd w:id="24222"/>
      <w:r>
        <w:rPr>
          <w:rtl/>
        </w:rPr>
        <w:t xml:space="preserve">חוק </w:t>
      </w:r>
      <w:bookmarkStart w:id="24223" w:name="_ETM_Q56_625890"/>
      <w:bookmarkEnd w:id="24223"/>
      <w:r>
        <w:rPr>
          <w:rtl/>
        </w:rPr>
        <w:t>מצוינת</w:t>
      </w:r>
      <w:r>
        <w:rPr>
          <w:rFonts w:hint="cs"/>
          <w:rtl/>
        </w:rPr>
        <w:t>,</w:t>
      </w:r>
      <w:r>
        <w:rPr>
          <w:rtl/>
        </w:rPr>
        <w:t xml:space="preserve"> </w:t>
      </w:r>
      <w:bookmarkStart w:id="24224" w:name="_ETM_Q56_626519"/>
      <w:bookmarkEnd w:id="24224"/>
      <w:r>
        <w:rPr>
          <w:rtl/>
        </w:rPr>
        <w:t xml:space="preserve">ומבקשת </w:t>
      </w:r>
      <w:bookmarkStart w:id="24225" w:name="_ETM_Q56_627000"/>
      <w:bookmarkEnd w:id="24225"/>
      <w:r>
        <w:rPr>
          <w:rtl/>
        </w:rPr>
        <w:t xml:space="preserve">מכולם </w:t>
      </w:r>
      <w:bookmarkStart w:id="24226" w:name="_ETM_Q56_628659"/>
      <w:bookmarkEnd w:id="24226"/>
      <w:r>
        <w:rPr>
          <w:rtl/>
        </w:rPr>
        <w:t>לתמוך</w:t>
      </w:r>
      <w:r>
        <w:rPr>
          <w:rFonts w:hint="cs"/>
          <w:rtl/>
        </w:rPr>
        <w:t>.</w:t>
      </w:r>
    </w:p>
    <w:p w:rsidR="0086198E" w:rsidRDefault="0086198E" w:rsidP="00D753DD">
      <w:pPr>
        <w:rPr>
          <w:rtl/>
        </w:rPr>
      </w:pPr>
      <w:bookmarkStart w:id="24227" w:name="_ETM_Q56_629282"/>
      <w:bookmarkStart w:id="24228" w:name="_ETM_Q56_629353"/>
      <w:bookmarkStart w:id="24229" w:name="_ETM_Q56_630177"/>
      <w:bookmarkStart w:id="24230" w:name="_ETM_Q56_630243"/>
      <w:bookmarkEnd w:id="24227"/>
      <w:bookmarkEnd w:id="24228"/>
      <w:bookmarkEnd w:id="24229"/>
      <w:bookmarkEnd w:id="24230"/>
    </w:p>
    <w:p w:rsidR="0086198E" w:rsidRDefault="0086198E" w:rsidP="00D753DD">
      <w:pPr>
        <w:pStyle w:val="af7"/>
        <w:keepNext/>
        <w:rPr>
          <w:rtl/>
        </w:rPr>
      </w:pPr>
      <w:bookmarkStart w:id="24231" w:name="ET_interruption_6584_16"/>
      <w:r w:rsidRPr="00E81738">
        <w:rPr>
          <w:rStyle w:val="TagStyle"/>
          <w:rtl/>
        </w:rPr>
        <w:t xml:space="preserve"> &lt;&lt; קריאה &gt;&gt;</w:t>
      </w:r>
      <w:r w:rsidRPr="00CE4C9B">
        <w:rPr>
          <w:rStyle w:val="TagStyle"/>
          <w:rtl/>
        </w:rPr>
        <w:t xml:space="preserve"> </w:t>
      </w:r>
      <w:r>
        <w:rPr>
          <w:rtl/>
        </w:rPr>
        <w:t>שר הבריאות אוריאל בוסו:</w:t>
      </w:r>
      <w:r w:rsidRPr="00CE4C9B">
        <w:rPr>
          <w:rStyle w:val="TagStyle"/>
          <w:rtl/>
        </w:rPr>
        <w:t xml:space="preserve"> </w:t>
      </w:r>
      <w:r w:rsidRPr="00E81738">
        <w:rPr>
          <w:rStyle w:val="TagStyle"/>
          <w:rtl/>
        </w:rPr>
        <w:t>&lt;&lt; קריאה &gt;&gt;</w:t>
      </w:r>
      <w:r>
        <w:rPr>
          <w:rtl/>
        </w:rPr>
        <w:t xml:space="preserve">  </w:t>
      </w:r>
      <w:bookmarkEnd w:id="24231"/>
    </w:p>
    <w:p w:rsidR="0086198E" w:rsidRDefault="0086198E" w:rsidP="00D753DD">
      <w:pPr>
        <w:rPr>
          <w:rtl/>
        </w:rPr>
      </w:pPr>
    </w:p>
    <w:p w:rsidR="0086198E" w:rsidRDefault="0040236C" w:rsidP="0040236C">
      <w:pPr>
        <w:rPr>
          <w:rtl/>
        </w:rPr>
      </w:pPr>
      <w:r>
        <w:rPr>
          <w:rFonts w:hint="cs"/>
          <w:rtl/>
        </w:rPr>
        <w:t>– – –</w:t>
      </w:r>
      <w:r w:rsidR="0086198E">
        <w:rPr>
          <w:rFonts w:hint="cs"/>
          <w:rtl/>
        </w:rPr>
        <w:t xml:space="preserve"> תפרגן </w:t>
      </w:r>
      <w:r>
        <w:rPr>
          <w:rFonts w:hint="cs"/>
          <w:rtl/>
        </w:rPr>
        <w:t>– – –</w:t>
      </w:r>
      <w:r w:rsidR="0086198E">
        <w:rPr>
          <w:rFonts w:hint="cs"/>
          <w:rtl/>
        </w:rPr>
        <w:t xml:space="preserve"> </w:t>
      </w:r>
    </w:p>
    <w:p w:rsidR="0086198E" w:rsidRDefault="0086198E" w:rsidP="00D753DD">
      <w:pPr>
        <w:rPr>
          <w:rtl/>
        </w:rPr>
      </w:pPr>
      <w:bookmarkStart w:id="24232" w:name="_ETM_Q56_629651"/>
      <w:bookmarkStart w:id="24233" w:name="_ETM_Q56_629735"/>
      <w:bookmarkStart w:id="24234" w:name="_ETM_Q56_634469"/>
      <w:bookmarkStart w:id="24235" w:name="_ETM_Q56_634535"/>
      <w:bookmarkEnd w:id="24232"/>
      <w:bookmarkEnd w:id="24233"/>
      <w:bookmarkEnd w:id="24234"/>
      <w:bookmarkEnd w:id="24235"/>
    </w:p>
    <w:p w:rsidR="0086198E" w:rsidRDefault="0086198E" w:rsidP="00D753DD">
      <w:pPr>
        <w:pStyle w:val="-"/>
        <w:keepNext/>
        <w:rPr>
          <w:rtl/>
        </w:rPr>
      </w:pPr>
      <w:bookmarkStart w:id="24236" w:name="ET_speakercontinue_6448_17"/>
      <w:r w:rsidRPr="00E81738">
        <w:rPr>
          <w:rStyle w:val="TagStyle"/>
          <w:rtl/>
        </w:rPr>
        <w:t xml:space="preserve"> &lt;&lt; דובר_המשך &gt;&gt;</w:t>
      </w:r>
      <w:r w:rsidRPr="00CE4C9B">
        <w:rPr>
          <w:rStyle w:val="TagStyle"/>
          <w:rtl/>
        </w:rPr>
        <w:t xml:space="preserve"> </w:t>
      </w:r>
      <w:r>
        <w:rPr>
          <w:rtl/>
        </w:rPr>
        <w:t>השר לשירותי דת מיכאל מלכיאלי:</w:t>
      </w:r>
      <w:r w:rsidRPr="00CE4C9B">
        <w:rPr>
          <w:rStyle w:val="TagStyle"/>
          <w:rtl/>
        </w:rPr>
        <w:t xml:space="preserve"> </w:t>
      </w:r>
      <w:r w:rsidRPr="00E81738">
        <w:rPr>
          <w:rStyle w:val="TagStyle"/>
          <w:rtl/>
        </w:rPr>
        <w:t>&lt;&lt; דובר_המשך &gt;&gt;</w:t>
      </w:r>
      <w:r>
        <w:rPr>
          <w:rtl/>
        </w:rPr>
        <w:t xml:space="preserve">  </w:t>
      </w:r>
      <w:bookmarkEnd w:id="24236"/>
    </w:p>
    <w:p w:rsidR="0086198E" w:rsidRDefault="0086198E" w:rsidP="00D753DD">
      <w:pPr>
        <w:rPr>
          <w:rtl/>
        </w:rPr>
      </w:pPr>
    </w:p>
    <w:p w:rsidR="0086198E" w:rsidRDefault="0086198E" w:rsidP="00D753DD">
      <w:pPr>
        <w:rPr>
          <w:rtl/>
        </w:rPr>
      </w:pPr>
      <w:bookmarkStart w:id="24237" w:name="_ETM_Q56_636040"/>
      <w:bookmarkEnd w:id="24237"/>
      <w:r>
        <w:rPr>
          <w:rFonts w:hint="cs"/>
          <w:rtl/>
        </w:rPr>
        <w:t xml:space="preserve">מה זה? </w:t>
      </w:r>
    </w:p>
    <w:p w:rsidR="0086198E" w:rsidRDefault="0086198E" w:rsidP="00D753DD">
      <w:pPr>
        <w:rPr>
          <w:rtl/>
        </w:rPr>
      </w:pPr>
      <w:bookmarkStart w:id="24238" w:name="_ETM_Q56_631259"/>
      <w:bookmarkStart w:id="24239" w:name="_ETM_Q56_631340"/>
      <w:bookmarkStart w:id="24240" w:name="_ETM_Q56_631387"/>
      <w:bookmarkStart w:id="24241" w:name="_ETM_Q56_631461"/>
      <w:bookmarkEnd w:id="24238"/>
      <w:bookmarkEnd w:id="24239"/>
      <w:bookmarkEnd w:id="24240"/>
      <w:bookmarkEnd w:id="24241"/>
    </w:p>
    <w:p w:rsidR="0086198E" w:rsidRDefault="0086198E" w:rsidP="00D753DD">
      <w:pPr>
        <w:pStyle w:val="af7"/>
        <w:keepNext/>
        <w:rPr>
          <w:rtl/>
        </w:rPr>
      </w:pPr>
      <w:r w:rsidRPr="00E81738">
        <w:rPr>
          <w:rStyle w:val="TagStyle"/>
          <w:rtl/>
        </w:rPr>
        <w:t xml:space="preserve"> &lt;&lt; קריאה &gt;&gt;</w:t>
      </w:r>
      <w:r w:rsidRPr="00CE4C9B">
        <w:rPr>
          <w:rStyle w:val="TagStyle"/>
          <w:rtl/>
        </w:rPr>
        <w:t xml:space="preserve"> </w:t>
      </w:r>
      <w:r>
        <w:rPr>
          <w:rtl/>
        </w:rPr>
        <w:t>קריאה:</w:t>
      </w:r>
      <w:r w:rsidRPr="00CE4C9B">
        <w:rPr>
          <w:rStyle w:val="TagStyle"/>
          <w:rtl/>
        </w:rPr>
        <w:t xml:space="preserve"> </w:t>
      </w:r>
      <w:r w:rsidRPr="00E81738">
        <w:rPr>
          <w:rStyle w:val="TagStyle"/>
          <w:rtl/>
        </w:rPr>
        <w:t>&lt;&lt; קריאה &gt;&gt;</w:t>
      </w:r>
      <w:r>
        <w:rPr>
          <w:rtl/>
        </w:rPr>
        <w:t xml:space="preserve">  </w:t>
      </w:r>
    </w:p>
    <w:p w:rsidR="0086198E" w:rsidRPr="00CE4C9B" w:rsidRDefault="0086198E" w:rsidP="00D753DD">
      <w:pPr>
        <w:rPr>
          <w:rtl/>
        </w:rPr>
      </w:pPr>
      <w:bookmarkStart w:id="24242" w:name="_ETM_Q56_633202"/>
      <w:bookmarkEnd w:id="24242"/>
    </w:p>
    <w:p w:rsidR="0086198E" w:rsidRDefault="0086198E" w:rsidP="0040236C">
      <w:pPr>
        <w:rPr>
          <w:rtl/>
        </w:rPr>
      </w:pPr>
      <w:bookmarkStart w:id="24243" w:name="_ETM_Q56_636268"/>
      <w:bookmarkStart w:id="24244" w:name="_ETM_Q56_632236"/>
      <w:bookmarkEnd w:id="24243"/>
      <w:bookmarkEnd w:id="24244"/>
      <w:r>
        <w:rPr>
          <w:rFonts w:hint="cs"/>
          <w:rtl/>
        </w:rPr>
        <w:t xml:space="preserve">אתה רוצה </w:t>
      </w:r>
      <w:r w:rsidR="0040236C">
        <w:rPr>
          <w:rFonts w:hint="cs"/>
          <w:rtl/>
        </w:rPr>
        <w:t>– – –</w:t>
      </w:r>
      <w:r>
        <w:rPr>
          <w:rFonts w:hint="cs"/>
          <w:rtl/>
        </w:rPr>
        <w:t xml:space="preserve"> </w:t>
      </w:r>
      <w:bookmarkStart w:id="24245" w:name="_ETM_Q56_635296"/>
      <w:bookmarkStart w:id="24246" w:name="_ETM_Q56_635363"/>
      <w:bookmarkStart w:id="24247" w:name="_ETM_Q56_635392"/>
      <w:bookmarkStart w:id="24248" w:name="_ETM_Q56_635471"/>
      <w:bookmarkEnd w:id="24245"/>
      <w:bookmarkEnd w:id="24246"/>
      <w:bookmarkEnd w:id="24247"/>
      <w:bookmarkEnd w:id="24248"/>
    </w:p>
    <w:p w:rsidR="0086198E" w:rsidRDefault="0086198E" w:rsidP="00D753DD">
      <w:pPr>
        <w:ind w:firstLine="0"/>
        <w:rPr>
          <w:rtl/>
        </w:rPr>
      </w:pPr>
      <w:bookmarkStart w:id="24249" w:name="_ETM_Q56_633236"/>
      <w:bookmarkStart w:id="24250" w:name="_ETM_Q56_633302"/>
      <w:bookmarkEnd w:id="24249"/>
      <w:bookmarkEnd w:id="24250"/>
    </w:p>
    <w:p w:rsidR="0086198E" w:rsidRDefault="0086198E" w:rsidP="00D753DD">
      <w:pPr>
        <w:pStyle w:val="-"/>
        <w:keepNext/>
        <w:rPr>
          <w:rtl/>
        </w:rPr>
      </w:pPr>
      <w:bookmarkStart w:id="24251" w:name="ET_speakercontinue_6448_19"/>
      <w:r w:rsidRPr="00E81738">
        <w:rPr>
          <w:rStyle w:val="TagStyle"/>
          <w:rtl/>
        </w:rPr>
        <w:t xml:space="preserve"> &lt;&lt; דובר_המשך &gt;&gt;</w:t>
      </w:r>
      <w:r w:rsidRPr="00CE4C9B">
        <w:rPr>
          <w:rStyle w:val="TagStyle"/>
          <w:rtl/>
        </w:rPr>
        <w:t xml:space="preserve"> </w:t>
      </w:r>
      <w:r>
        <w:rPr>
          <w:rtl/>
        </w:rPr>
        <w:t>השר לשירותי דת מיכאל מלכיאלי:</w:t>
      </w:r>
      <w:r w:rsidRPr="00CE4C9B">
        <w:rPr>
          <w:rStyle w:val="TagStyle"/>
          <w:rtl/>
        </w:rPr>
        <w:t xml:space="preserve"> </w:t>
      </w:r>
      <w:r w:rsidRPr="00E81738">
        <w:rPr>
          <w:rStyle w:val="TagStyle"/>
          <w:rtl/>
        </w:rPr>
        <w:t>&lt;&lt; דובר_המשך &gt;&gt;</w:t>
      </w:r>
      <w:r>
        <w:rPr>
          <w:rtl/>
        </w:rPr>
        <w:t xml:space="preserve">  </w:t>
      </w:r>
      <w:bookmarkEnd w:id="24251"/>
    </w:p>
    <w:p w:rsidR="0086198E" w:rsidRDefault="0086198E" w:rsidP="00D753DD">
      <w:pPr>
        <w:rPr>
          <w:rtl/>
        </w:rPr>
      </w:pPr>
    </w:p>
    <w:p w:rsidR="0086198E" w:rsidRDefault="0086198E" w:rsidP="00D753DD">
      <w:pPr>
        <w:rPr>
          <w:rtl/>
        </w:rPr>
      </w:pPr>
      <w:bookmarkStart w:id="24252" w:name="_ETM_Q56_636672"/>
      <w:bookmarkEnd w:id="24252"/>
      <w:r>
        <w:rPr>
          <w:rFonts w:hint="cs"/>
          <w:rtl/>
        </w:rPr>
        <w:t xml:space="preserve">מה, אתה </w:t>
      </w:r>
      <w:bookmarkStart w:id="24253" w:name="_ETM_Q56_637919"/>
      <w:bookmarkEnd w:id="24253"/>
      <w:r>
        <w:rPr>
          <w:rFonts w:hint="cs"/>
          <w:rtl/>
        </w:rPr>
        <w:t xml:space="preserve">עושה פיליבסטר לעצמך? אופיר. </w:t>
      </w:r>
    </w:p>
    <w:p w:rsidR="0086198E" w:rsidRDefault="0086198E" w:rsidP="00D753DD">
      <w:pPr>
        <w:rPr>
          <w:rtl/>
        </w:rPr>
      </w:pPr>
      <w:bookmarkStart w:id="24254" w:name="_ETM_Q56_638516"/>
      <w:bookmarkStart w:id="24255" w:name="_ETM_Q56_638580"/>
      <w:bookmarkStart w:id="24256" w:name="_ETM_Q56_638612"/>
      <w:bookmarkStart w:id="24257" w:name="_ETM_Q56_638684"/>
      <w:bookmarkEnd w:id="24254"/>
      <w:bookmarkEnd w:id="24255"/>
      <w:bookmarkEnd w:id="24256"/>
      <w:bookmarkEnd w:id="24257"/>
    </w:p>
    <w:p w:rsidR="0086198E" w:rsidRDefault="0086198E" w:rsidP="00D753DD">
      <w:pPr>
        <w:pStyle w:val="af7"/>
        <w:keepNext/>
        <w:rPr>
          <w:rtl/>
        </w:rPr>
      </w:pPr>
      <w:bookmarkStart w:id="24258" w:name="ET_interruption_5726_21"/>
      <w:r w:rsidRPr="00E81738">
        <w:rPr>
          <w:rStyle w:val="TagStyle"/>
          <w:rtl/>
        </w:rPr>
        <w:t xml:space="preserve"> &lt;&lt; קריאה &gt;&gt;</w:t>
      </w:r>
      <w:r w:rsidRPr="00CE4C9B">
        <w:rPr>
          <w:rStyle w:val="TagStyle"/>
          <w:rtl/>
        </w:rPr>
        <w:t xml:space="preserve"> </w:t>
      </w:r>
      <w:r>
        <w:rPr>
          <w:rtl/>
        </w:rPr>
        <w:t>ינון אזולאי (ש"ס):</w:t>
      </w:r>
      <w:r w:rsidRPr="00CE4C9B">
        <w:rPr>
          <w:rStyle w:val="TagStyle"/>
          <w:rtl/>
        </w:rPr>
        <w:t xml:space="preserve"> </w:t>
      </w:r>
      <w:r w:rsidRPr="00E81738">
        <w:rPr>
          <w:rStyle w:val="TagStyle"/>
          <w:rtl/>
        </w:rPr>
        <w:t>&lt;&lt; קריאה &gt;&gt;</w:t>
      </w:r>
      <w:r>
        <w:rPr>
          <w:rtl/>
        </w:rPr>
        <w:t xml:space="preserve">  </w:t>
      </w:r>
      <w:bookmarkEnd w:id="24258"/>
    </w:p>
    <w:p w:rsidR="0086198E" w:rsidRDefault="0086198E" w:rsidP="00D753DD">
      <w:pPr>
        <w:rPr>
          <w:rtl/>
        </w:rPr>
      </w:pPr>
    </w:p>
    <w:p w:rsidR="0086198E" w:rsidRDefault="0040236C" w:rsidP="0040236C">
      <w:bookmarkStart w:id="24259" w:name="_ETM_Q56_639265"/>
      <w:bookmarkEnd w:id="24259"/>
      <w:r>
        <w:rPr>
          <w:rFonts w:hint="cs"/>
          <w:rtl/>
        </w:rPr>
        <w:t>– – –</w:t>
      </w:r>
      <w:r w:rsidR="0086198E">
        <w:rPr>
          <w:rFonts w:hint="cs"/>
          <w:rtl/>
        </w:rPr>
        <w:t xml:space="preserve"> </w:t>
      </w:r>
      <w:bookmarkStart w:id="24260" w:name="_ETM_Q56_642389"/>
      <w:bookmarkEnd w:id="24260"/>
      <w:r w:rsidR="0086198E">
        <w:rPr>
          <w:rFonts w:hint="cs"/>
          <w:rtl/>
        </w:rPr>
        <w:t xml:space="preserve">פרשת שבוע? </w:t>
      </w:r>
    </w:p>
    <w:p w:rsidR="0086198E" w:rsidRDefault="0086198E" w:rsidP="00D753DD">
      <w:pPr>
        <w:rPr>
          <w:rtl/>
        </w:rPr>
      </w:pPr>
      <w:bookmarkStart w:id="24261" w:name="_ETM_Q56_639968"/>
      <w:bookmarkStart w:id="24262" w:name="_ETM_Q56_640029"/>
      <w:bookmarkStart w:id="24263" w:name="_ETM_Q56_640790"/>
      <w:bookmarkStart w:id="24264" w:name="_ETM_Q56_640856"/>
      <w:bookmarkEnd w:id="24261"/>
      <w:bookmarkEnd w:id="24262"/>
      <w:bookmarkEnd w:id="24263"/>
      <w:bookmarkEnd w:id="24264"/>
    </w:p>
    <w:p w:rsidR="0086198E" w:rsidRDefault="0086198E" w:rsidP="00D753DD">
      <w:pPr>
        <w:pStyle w:val="-"/>
        <w:keepNext/>
        <w:rPr>
          <w:rtl/>
        </w:rPr>
      </w:pPr>
      <w:bookmarkStart w:id="24265" w:name="ET_speakercontinue_6448_22"/>
      <w:r w:rsidRPr="00E81738">
        <w:rPr>
          <w:rStyle w:val="TagStyle"/>
          <w:rtl/>
        </w:rPr>
        <w:t xml:space="preserve"> &lt;&lt; דובר_המשך &gt;&gt;</w:t>
      </w:r>
      <w:r w:rsidRPr="00CE4C9B">
        <w:rPr>
          <w:rStyle w:val="TagStyle"/>
          <w:rtl/>
        </w:rPr>
        <w:t xml:space="preserve"> </w:t>
      </w:r>
      <w:r>
        <w:rPr>
          <w:rtl/>
        </w:rPr>
        <w:t>השר לשירותי דת מיכאל מלכיאלי:</w:t>
      </w:r>
      <w:r w:rsidRPr="00CE4C9B">
        <w:rPr>
          <w:rStyle w:val="TagStyle"/>
          <w:rtl/>
        </w:rPr>
        <w:t xml:space="preserve"> </w:t>
      </w:r>
      <w:r w:rsidRPr="00E81738">
        <w:rPr>
          <w:rStyle w:val="TagStyle"/>
          <w:rtl/>
        </w:rPr>
        <w:t>&lt;&lt; דובר_המשך &gt;&gt;</w:t>
      </w:r>
      <w:r>
        <w:rPr>
          <w:rtl/>
        </w:rPr>
        <w:t xml:space="preserve">  </w:t>
      </w:r>
      <w:bookmarkEnd w:id="24265"/>
    </w:p>
    <w:p w:rsidR="0086198E" w:rsidRDefault="0086198E" w:rsidP="00D753DD">
      <w:pPr>
        <w:rPr>
          <w:rtl/>
        </w:rPr>
      </w:pPr>
    </w:p>
    <w:p w:rsidR="0086198E" w:rsidRDefault="0086198E" w:rsidP="00D753DD">
      <w:pPr>
        <w:rPr>
          <w:rtl/>
        </w:rPr>
      </w:pPr>
      <w:bookmarkStart w:id="24266" w:name="_ETM_Q56_642465"/>
      <w:bookmarkEnd w:id="24266"/>
      <w:r>
        <w:rPr>
          <w:rFonts w:hint="cs"/>
          <w:rtl/>
        </w:rPr>
        <w:t xml:space="preserve">לא, פרשת שבוע בהזדמנות אחרת. בקיצור, </w:t>
      </w:r>
      <w:bookmarkStart w:id="24267" w:name="_ETM_Q56_645505"/>
      <w:bookmarkStart w:id="24268" w:name="_ETM_Q56_629394"/>
      <w:bookmarkStart w:id="24269" w:name="_ETM_Q56_629470"/>
      <w:bookmarkStart w:id="24270" w:name="_ETM_Q56_646640"/>
      <w:bookmarkEnd w:id="24267"/>
      <w:bookmarkEnd w:id="24268"/>
      <w:bookmarkEnd w:id="24269"/>
      <w:bookmarkEnd w:id="24270"/>
      <w:r>
        <w:rPr>
          <w:rtl/>
        </w:rPr>
        <w:t xml:space="preserve">כל </w:t>
      </w:r>
      <w:bookmarkStart w:id="24271" w:name="_ETM_Q56_646820"/>
      <w:bookmarkEnd w:id="24271"/>
      <w:r>
        <w:rPr>
          <w:rFonts w:hint="cs"/>
          <w:rtl/>
        </w:rPr>
        <w:t>אחד</w:t>
      </w:r>
      <w:r>
        <w:rPr>
          <w:rtl/>
        </w:rPr>
        <w:t xml:space="preserve"> </w:t>
      </w:r>
      <w:bookmarkStart w:id="24272" w:name="_ETM_Q56_647060"/>
      <w:bookmarkEnd w:id="24272"/>
      <w:r>
        <w:rPr>
          <w:rtl/>
        </w:rPr>
        <w:t xml:space="preserve">יצביע </w:t>
      </w:r>
      <w:bookmarkStart w:id="24273" w:name="_ETM_Q56_648020"/>
      <w:bookmarkEnd w:id="24273"/>
      <w:r>
        <w:rPr>
          <w:rtl/>
        </w:rPr>
        <w:t xml:space="preserve">כאוות </w:t>
      </w:r>
      <w:bookmarkStart w:id="24274" w:name="_ETM_Q56_648410"/>
      <w:bookmarkEnd w:id="24274"/>
      <w:r>
        <w:rPr>
          <w:rtl/>
        </w:rPr>
        <w:t>נפשו</w:t>
      </w:r>
      <w:r>
        <w:rPr>
          <w:rFonts w:hint="cs"/>
          <w:rtl/>
        </w:rPr>
        <w:t>.</w:t>
      </w:r>
    </w:p>
    <w:p w:rsidR="0086198E" w:rsidRDefault="0086198E" w:rsidP="00D753DD">
      <w:pPr>
        <w:rPr>
          <w:rtl/>
        </w:rPr>
      </w:pPr>
      <w:bookmarkStart w:id="24275" w:name="_ETM_Q56_649217"/>
      <w:bookmarkStart w:id="24276" w:name="_ETM_Q56_649279"/>
      <w:bookmarkEnd w:id="24275"/>
      <w:bookmarkEnd w:id="24276"/>
    </w:p>
    <w:p w:rsidR="0086198E" w:rsidRDefault="0086198E" w:rsidP="00D753DD">
      <w:pPr>
        <w:pStyle w:val="af8"/>
        <w:keepNext/>
        <w:rPr>
          <w:rtl/>
        </w:rPr>
      </w:pPr>
      <w:bookmarkStart w:id="24277" w:name="_ETM_Q56_651329"/>
      <w:bookmarkStart w:id="24278" w:name="_ETM_Q56_651385"/>
      <w:bookmarkEnd w:id="24277"/>
      <w:bookmarkEnd w:id="24278"/>
      <w:r w:rsidRPr="00E81738">
        <w:rPr>
          <w:rStyle w:val="TagStyle"/>
          <w:rtl/>
        </w:rPr>
        <w:t>&lt;&lt; יור &gt;&gt;</w:t>
      </w:r>
      <w:r w:rsidRPr="00CB52ED">
        <w:rPr>
          <w:rStyle w:val="TagStyle"/>
          <w:rtl/>
        </w:rPr>
        <w:t xml:space="preserve"> </w:t>
      </w:r>
      <w:r>
        <w:rPr>
          <w:rtl/>
        </w:rPr>
        <w:t>היו"ר</w:t>
      </w:r>
      <w:r>
        <w:rPr>
          <w:rFonts w:hint="cs"/>
          <w:rtl/>
        </w:rPr>
        <w:t xml:space="preserve"> יבגני סובה</w:t>
      </w:r>
      <w:r>
        <w:rPr>
          <w:rtl/>
        </w:rPr>
        <w:t>:</w:t>
      </w:r>
      <w:r w:rsidRPr="00CB52ED">
        <w:rPr>
          <w:rStyle w:val="TagStyle"/>
          <w:rtl/>
        </w:rPr>
        <w:t xml:space="preserve"> </w:t>
      </w:r>
      <w:r w:rsidRPr="00E81738">
        <w:rPr>
          <w:rStyle w:val="TagStyle"/>
          <w:rtl/>
        </w:rPr>
        <w:t>&lt;&lt; יור &gt;&gt;</w:t>
      </w:r>
      <w:r>
        <w:rPr>
          <w:rtl/>
        </w:rPr>
        <w:t xml:space="preserve">  </w:t>
      </w:r>
    </w:p>
    <w:p w:rsidR="0086198E" w:rsidRDefault="0086198E" w:rsidP="00D753DD">
      <w:pPr>
        <w:rPr>
          <w:rtl/>
        </w:rPr>
      </w:pPr>
    </w:p>
    <w:p w:rsidR="0086198E" w:rsidRDefault="0086198E" w:rsidP="00D753DD">
      <w:pPr>
        <w:rPr>
          <w:rtl/>
        </w:rPr>
      </w:pPr>
      <w:bookmarkStart w:id="24279" w:name="_ETM_Q56_649345"/>
      <w:bookmarkStart w:id="24280" w:name="_ETM_Q56_649413"/>
      <w:bookmarkEnd w:id="24279"/>
      <w:bookmarkEnd w:id="24280"/>
      <w:r>
        <w:rPr>
          <w:rtl/>
        </w:rPr>
        <w:t xml:space="preserve"> </w:t>
      </w:r>
      <w:bookmarkStart w:id="24281" w:name="_ETM_Q56_650379"/>
      <w:bookmarkEnd w:id="24281"/>
      <w:r>
        <w:rPr>
          <w:rtl/>
        </w:rPr>
        <w:t xml:space="preserve">תודה </w:t>
      </w:r>
      <w:bookmarkStart w:id="24282" w:name="_ETM_Q56_650709"/>
      <w:bookmarkEnd w:id="24282"/>
      <w:r>
        <w:rPr>
          <w:rtl/>
        </w:rPr>
        <w:t xml:space="preserve">לשר </w:t>
      </w:r>
      <w:bookmarkStart w:id="24283" w:name="_ETM_Q56_651340"/>
      <w:bookmarkEnd w:id="24283"/>
      <w:r>
        <w:rPr>
          <w:rtl/>
        </w:rPr>
        <w:t>מלכיאלי</w:t>
      </w:r>
      <w:r>
        <w:rPr>
          <w:rFonts w:hint="cs"/>
          <w:rtl/>
        </w:rPr>
        <w:t>.</w:t>
      </w:r>
      <w:bookmarkStart w:id="24284" w:name="_ETM_Q56_652239"/>
      <w:bookmarkEnd w:id="24284"/>
      <w:r>
        <w:rPr>
          <w:rFonts w:hint="cs"/>
          <w:rtl/>
        </w:rPr>
        <w:t xml:space="preserve"> </w:t>
      </w:r>
      <w:r>
        <w:rPr>
          <w:rtl/>
        </w:rPr>
        <w:t xml:space="preserve">מי </w:t>
      </w:r>
      <w:bookmarkStart w:id="24285" w:name="_ETM_Q56_652480"/>
      <w:bookmarkEnd w:id="24285"/>
      <w:r>
        <w:rPr>
          <w:rtl/>
        </w:rPr>
        <w:t xml:space="preserve">שביקש </w:t>
      </w:r>
      <w:bookmarkStart w:id="24286" w:name="_ETM_Q56_652959"/>
      <w:bookmarkEnd w:id="24286"/>
      <w:r>
        <w:rPr>
          <w:rtl/>
        </w:rPr>
        <w:t xml:space="preserve">להתנגד </w:t>
      </w:r>
      <w:bookmarkStart w:id="24287" w:name="_ETM_Q56_653559"/>
      <w:bookmarkEnd w:id="24287"/>
      <w:r>
        <w:rPr>
          <w:rtl/>
        </w:rPr>
        <w:t xml:space="preserve">להצעת </w:t>
      </w:r>
      <w:bookmarkStart w:id="24288" w:name="_ETM_Q56_654159"/>
      <w:bookmarkEnd w:id="24288"/>
      <w:r>
        <w:rPr>
          <w:rtl/>
        </w:rPr>
        <w:t>החוק</w:t>
      </w:r>
      <w:r>
        <w:rPr>
          <w:rFonts w:hint="cs"/>
          <w:rtl/>
        </w:rPr>
        <w:t xml:space="preserve"> זה </w:t>
      </w:r>
      <w:bookmarkStart w:id="24289" w:name="_ETM_Q56_654549"/>
      <w:bookmarkEnd w:id="24289"/>
      <w:r>
        <w:rPr>
          <w:rtl/>
        </w:rPr>
        <w:t xml:space="preserve">חבר </w:t>
      </w:r>
      <w:bookmarkStart w:id="24290" w:name="_ETM_Q56_654760"/>
      <w:bookmarkEnd w:id="24290"/>
      <w:r>
        <w:rPr>
          <w:rtl/>
        </w:rPr>
        <w:t xml:space="preserve">הכנסת </w:t>
      </w:r>
      <w:bookmarkStart w:id="24291" w:name="_ETM_Q56_655449"/>
      <w:bookmarkEnd w:id="24291"/>
      <w:r>
        <w:rPr>
          <w:rtl/>
        </w:rPr>
        <w:t xml:space="preserve">גלעד </w:t>
      </w:r>
      <w:bookmarkStart w:id="24292" w:name="_ETM_Q56_655809"/>
      <w:bookmarkEnd w:id="24292"/>
      <w:r>
        <w:rPr>
          <w:rtl/>
        </w:rPr>
        <w:t>קריב</w:t>
      </w:r>
      <w:bookmarkStart w:id="24293" w:name="_ETM_Q56_657340"/>
      <w:bookmarkEnd w:id="24293"/>
      <w:r>
        <w:rPr>
          <w:rFonts w:hint="cs"/>
          <w:rtl/>
        </w:rPr>
        <w:t xml:space="preserve">. </w:t>
      </w:r>
      <w:r>
        <w:rPr>
          <w:rtl/>
        </w:rPr>
        <w:t>בבקשה</w:t>
      </w:r>
      <w:r>
        <w:rPr>
          <w:rFonts w:hint="cs"/>
          <w:rtl/>
        </w:rPr>
        <w:t>.</w:t>
      </w:r>
      <w:r>
        <w:rPr>
          <w:rtl/>
        </w:rPr>
        <w:t xml:space="preserve"> </w:t>
      </w:r>
      <w:bookmarkStart w:id="24294" w:name="_ETM_Q56_658990"/>
      <w:bookmarkEnd w:id="24294"/>
      <w:r>
        <w:rPr>
          <w:rtl/>
        </w:rPr>
        <w:t xml:space="preserve">אני </w:t>
      </w:r>
      <w:bookmarkStart w:id="24295" w:name="_ETM_Q56_659320"/>
      <w:bookmarkEnd w:id="24295"/>
      <w:r>
        <w:rPr>
          <w:rFonts w:hint="cs"/>
          <w:rtl/>
        </w:rPr>
        <w:t xml:space="preserve">רק </w:t>
      </w:r>
      <w:bookmarkStart w:id="24296" w:name="_ETM_Q56_661930"/>
      <w:bookmarkEnd w:id="24296"/>
      <w:r>
        <w:rPr>
          <w:rtl/>
        </w:rPr>
        <w:t xml:space="preserve">מבקש </w:t>
      </w:r>
      <w:bookmarkStart w:id="24297" w:name="_ETM_Q56_659620"/>
      <w:bookmarkEnd w:id="24297"/>
      <w:r>
        <w:rPr>
          <w:rtl/>
        </w:rPr>
        <w:t xml:space="preserve">ממך </w:t>
      </w:r>
      <w:bookmarkStart w:id="24298" w:name="_ETM_Q56_659920"/>
      <w:bookmarkEnd w:id="24298"/>
      <w:r>
        <w:rPr>
          <w:rtl/>
        </w:rPr>
        <w:t>להכ</w:t>
      </w:r>
      <w:r>
        <w:rPr>
          <w:rFonts w:hint="cs"/>
          <w:rtl/>
        </w:rPr>
        <w:t xml:space="preserve">ריז </w:t>
      </w:r>
      <w:bookmarkStart w:id="24299" w:name="_ETM_Q56_660370"/>
      <w:bookmarkEnd w:id="24299"/>
      <w:r>
        <w:rPr>
          <w:rFonts w:hint="cs"/>
          <w:rtl/>
        </w:rPr>
        <w:t>ש</w:t>
      </w:r>
      <w:r>
        <w:rPr>
          <w:rtl/>
        </w:rPr>
        <w:t xml:space="preserve">אתה </w:t>
      </w:r>
      <w:bookmarkStart w:id="24300" w:name="_ETM_Q56_660490"/>
      <w:bookmarkEnd w:id="24300"/>
      <w:r>
        <w:rPr>
          <w:rtl/>
        </w:rPr>
        <w:t xml:space="preserve">מתנגד </w:t>
      </w:r>
      <w:bookmarkStart w:id="24301" w:name="_ETM_Q56_660910"/>
      <w:bookmarkEnd w:id="24301"/>
      <w:r>
        <w:rPr>
          <w:rtl/>
        </w:rPr>
        <w:t>לחוק</w:t>
      </w:r>
      <w:r>
        <w:rPr>
          <w:rFonts w:hint="cs"/>
          <w:rtl/>
        </w:rPr>
        <w:t>,</w:t>
      </w:r>
      <w:r>
        <w:rPr>
          <w:rtl/>
        </w:rPr>
        <w:t xml:space="preserve"> </w:t>
      </w:r>
      <w:bookmarkStart w:id="24302" w:name="_ETM_Q56_661240"/>
      <w:bookmarkEnd w:id="24302"/>
      <w:r>
        <w:rPr>
          <w:rtl/>
        </w:rPr>
        <w:t xml:space="preserve">ואז </w:t>
      </w:r>
      <w:bookmarkStart w:id="24303" w:name="_ETM_Q56_661540"/>
      <w:bookmarkEnd w:id="24303"/>
      <w:r>
        <w:rPr>
          <w:rtl/>
        </w:rPr>
        <w:t>תמשיך בדבריך</w:t>
      </w:r>
      <w:r>
        <w:rPr>
          <w:rFonts w:hint="cs"/>
          <w:rtl/>
        </w:rPr>
        <w:t xml:space="preserve">. </w:t>
      </w:r>
    </w:p>
    <w:p w:rsidR="0086198E" w:rsidRDefault="0086198E" w:rsidP="00D753DD">
      <w:pPr>
        <w:rPr>
          <w:rtl/>
        </w:rPr>
      </w:pPr>
    </w:p>
    <w:p w:rsidR="0086198E" w:rsidRDefault="0086198E" w:rsidP="00D753DD">
      <w:pPr>
        <w:pStyle w:val="af7"/>
        <w:keepNext/>
        <w:rPr>
          <w:rtl/>
        </w:rPr>
      </w:pPr>
      <w:bookmarkStart w:id="24304" w:name="ET_interruption_6448_24"/>
      <w:r w:rsidRPr="00E81738">
        <w:rPr>
          <w:rStyle w:val="TagStyle"/>
          <w:rtl/>
        </w:rPr>
        <w:t xml:space="preserve"> &lt;&lt; קריאה &gt;&gt;</w:t>
      </w:r>
      <w:r w:rsidRPr="00CE4C9B">
        <w:rPr>
          <w:rStyle w:val="TagStyle"/>
          <w:rtl/>
        </w:rPr>
        <w:t xml:space="preserve"> </w:t>
      </w:r>
      <w:r>
        <w:rPr>
          <w:rtl/>
        </w:rPr>
        <w:t>השר לשירותי דת מיכאל מלכיאלי:</w:t>
      </w:r>
      <w:r w:rsidRPr="00CE4C9B">
        <w:rPr>
          <w:rStyle w:val="TagStyle"/>
          <w:rtl/>
        </w:rPr>
        <w:t xml:space="preserve"> </w:t>
      </w:r>
      <w:r w:rsidRPr="00E81738">
        <w:rPr>
          <w:rStyle w:val="TagStyle"/>
          <w:rtl/>
        </w:rPr>
        <w:t>&lt;&lt; קריאה &gt;&gt;</w:t>
      </w:r>
      <w:r>
        <w:rPr>
          <w:rtl/>
        </w:rPr>
        <w:t xml:space="preserve">  </w:t>
      </w:r>
      <w:bookmarkEnd w:id="24304"/>
    </w:p>
    <w:p w:rsidR="0086198E" w:rsidRDefault="0086198E" w:rsidP="00D753DD">
      <w:pPr>
        <w:rPr>
          <w:rtl/>
        </w:rPr>
      </w:pPr>
    </w:p>
    <w:p w:rsidR="0086198E" w:rsidRDefault="0040236C" w:rsidP="0040236C">
      <w:r>
        <w:rPr>
          <w:rFonts w:hint="cs"/>
          <w:rtl/>
        </w:rPr>
        <w:t>– – –</w:t>
      </w:r>
    </w:p>
    <w:p w:rsidR="0086198E" w:rsidRPr="00E81738" w:rsidRDefault="0086198E" w:rsidP="00D753DD">
      <w:pPr>
        <w:rPr>
          <w:rtl/>
        </w:rPr>
      </w:pPr>
      <w:bookmarkStart w:id="24305" w:name="_ETM_Q56_663284"/>
      <w:bookmarkStart w:id="24306" w:name="_ETM_Q56_663380"/>
      <w:bookmarkStart w:id="24307" w:name="_ETM_Q56_663419"/>
      <w:bookmarkStart w:id="24308" w:name="_ETM_Q56_663484"/>
      <w:bookmarkEnd w:id="24305"/>
      <w:bookmarkEnd w:id="24306"/>
      <w:bookmarkEnd w:id="24307"/>
      <w:bookmarkEnd w:id="24308"/>
    </w:p>
    <w:p w:rsidR="0086198E" w:rsidRDefault="0086198E" w:rsidP="00D753DD">
      <w:pPr>
        <w:pStyle w:val="af8"/>
        <w:keepNext/>
        <w:rPr>
          <w:rtl/>
        </w:rPr>
      </w:pPr>
      <w:bookmarkStart w:id="24309" w:name="_ETM_Q56_661159"/>
      <w:bookmarkStart w:id="24310" w:name="_ETM_Q56_661214"/>
      <w:bookmarkEnd w:id="24309"/>
      <w:bookmarkEnd w:id="24310"/>
      <w:r w:rsidRPr="00E81738">
        <w:rPr>
          <w:rStyle w:val="TagStyle"/>
          <w:rtl/>
        </w:rPr>
        <w:t>&lt;&lt; יור &gt;&gt;</w:t>
      </w:r>
      <w:r w:rsidRPr="00CB52ED">
        <w:rPr>
          <w:rStyle w:val="TagStyle"/>
          <w:rtl/>
        </w:rPr>
        <w:t xml:space="preserve"> </w:t>
      </w:r>
      <w:r>
        <w:rPr>
          <w:rtl/>
        </w:rPr>
        <w:t>היו"ר</w:t>
      </w:r>
      <w:r>
        <w:rPr>
          <w:rFonts w:hint="cs"/>
          <w:rtl/>
        </w:rPr>
        <w:t xml:space="preserve"> יבגני סובה</w:t>
      </w:r>
      <w:r>
        <w:rPr>
          <w:rtl/>
        </w:rPr>
        <w:t>:</w:t>
      </w:r>
      <w:r w:rsidRPr="00CB52ED">
        <w:rPr>
          <w:rStyle w:val="TagStyle"/>
          <w:rtl/>
        </w:rPr>
        <w:t xml:space="preserve"> </w:t>
      </w:r>
      <w:r w:rsidRPr="00E81738">
        <w:rPr>
          <w:rStyle w:val="TagStyle"/>
          <w:rtl/>
        </w:rPr>
        <w:t>&lt;&lt; יור &gt;&gt;</w:t>
      </w:r>
      <w:r>
        <w:rPr>
          <w:rtl/>
        </w:rPr>
        <w:t xml:space="preserve">  </w:t>
      </w:r>
    </w:p>
    <w:p w:rsidR="0086198E" w:rsidRDefault="0086198E" w:rsidP="00D753DD">
      <w:pPr>
        <w:rPr>
          <w:rtl/>
        </w:rPr>
      </w:pPr>
    </w:p>
    <w:p w:rsidR="0086198E" w:rsidRPr="00CE4C9B" w:rsidRDefault="0086198E" w:rsidP="0040236C">
      <w:pPr>
        <w:rPr>
          <w:rtl/>
        </w:rPr>
      </w:pPr>
      <w:bookmarkStart w:id="24311" w:name="_ETM_Q56_662390"/>
      <w:bookmarkStart w:id="24312" w:name="_ETM_Q56_662464"/>
      <w:bookmarkEnd w:id="24311"/>
      <w:bookmarkEnd w:id="24312"/>
      <w:r>
        <w:rPr>
          <w:rFonts w:hint="cs"/>
          <w:rtl/>
        </w:rPr>
        <w:t xml:space="preserve">לא, לא. לפי </w:t>
      </w:r>
      <w:bookmarkStart w:id="24313" w:name="_ETM_Q56_668742"/>
      <w:bookmarkEnd w:id="24313"/>
      <w:r>
        <w:rPr>
          <w:rFonts w:hint="cs"/>
          <w:rtl/>
        </w:rPr>
        <w:t>התקנון</w:t>
      </w:r>
      <w:r w:rsidR="00030099">
        <w:rPr>
          <w:rFonts w:hint="cs"/>
          <w:rtl/>
        </w:rPr>
        <w:t xml:space="preserve"> </w:t>
      </w:r>
      <w:r w:rsidR="00030099">
        <w:rPr>
          <w:rFonts w:hint="eastAsia"/>
          <w:rtl/>
        </w:rPr>
        <w:t>–</w:t>
      </w:r>
      <w:r>
        <w:rPr>
          <w:rFonts w:hint="cs"/>
          <w:rtl/>
        </w:rPr>
        <w:t xml:space="preserve"> </w:t>
      </w:r>
      <w:r w:rsidR="0040236C">
        <w:rPr>
          <w:rFonts w:hint="cs"/>
          <w:rtl/>
        </w:rPr>
        <w:t>– –</w:t>
      </w:r>
      <w:r>
        <w:rPr>
          <w:rFonts w:hint="cs"/>
          <w:rtl/>
        </w:rPr>
        <w:t xml:space="preserve"> </w:t>
      </w:r>
    </w:p>
    <w:p w:rsidR="0086198E" w:rsidRDefault="0086198E" w:rsidP="00D753DD">
      <w:pPr>
        <w:rPr>
          <w:rtl/>
        </w:rPr>
      </w:pPr>
      <w:bookmarkStart w:id="24314" w:name="_ETM_Q56_664860"/>
      <w:bookmarkEnd w:id="24314"/>
    </w:p>
    <w:p w:rsidR="0086198E" w:rsidRDefault="0086198E" w:rsidP="00D753DD">
      <w:pPr>
        <w:pStyle w:val="a4"/>
        <w:keepNext/>
        <w:rPr>
          <w:rtl/>
        </w:rPr>
      </w:pPr>
      <w:bookmarkStart w:id="24315" w:name="ET_speaker_6156_23"/>
      <w:r w:rsidRPr="00E81738">
        <w:rPr>
          <w:rStyle w:val="TagStyle"/>
          <w:rtl/>
        </w:rPr>
        <w:t xml:space="preserve"> &lt;&lt; דובר &gt;&gt;</w:t>
      </w:r>
      <w:r w:rsidRPr="00CE4C9B">
        <w:rPr>
          <w:rStyle w:val="TagStyle"/>
          <w:rtl/>
        </w:rPr>
        <w:t xml:space="preserve"> </w:t>
      </w:r>
      <w:bookmarkStart w:id="24316" w:name="_Toc172455915"/>
      <w:bookmarkStart w:id="24317" w:name="_Toc172458378"/>
      <w:bookmarkStart w:id="24318" w:name="_Toc172459670"/>
      <w:bookmarkStart w:id="24319" w:name="_Toc172460004"/>
      <w:r>
        <w:rPr>
          <w:rtl/>
        </w:rPr>
        <w:t>גלעד קריב (העבודה):</w:t>
      </w:r>
      <w:bookmarkEnd w:id="24316"/>
      <w:bookmarkEnd w:id="24317"/>
      <w:bookmarkEnd w:id="24318"/>
      <w:bookmarkEnd w:id="24319"/>
      <w:r w:rsidRPr="00CE4C9B">
        <w:rPr>
          <w:rStyle w:val="TagStyle"/>
          <w:rtl/>
        </w:rPr>
        <w:t xml:space="preserve"> </w:t>
      </w:r>
      <w:r w:rsidRPr="00E81738">
        <w:rPr>
          <w:rStyle w:val="TagStyle"/>
          <w:rtl/>
        </w:rPr>
        <w:t>&lt;&lt; דובר &gt;&gt;</w:t>
      </w:r>
      <w:r>
        <w:rPr>
          <w:rtl/>
        </w:rPr>
        <w:t xml:space="preserve">  </w:t>
      </w:r>
      <w:bookmarkEnd w:id="24315"/>
    </w:p>
    <w:p w:rsidR="0086198E" w:rsidRDefault="0086198E" w:rsidP="00D753DD">
      <w:pPr>
        <w:rPr>
          <w:rtl/>
        </w:rPr>
      </w:pPr>
    </w:p>
    <w:p w:rsidR="0086198E" w:rsidRDefault="0086198E" w:rsidP="00D753DD">
      <w:pPr>
        <w:rPr>
          <w:rtl/>
        </w:rPr>
      </w:pPr>
      <w:bookmarkStart w:id="24320" w:name="_ETM_Q56_667754"/>
      <w:bookmarkStart w:id="24321" w:name="_ETM_Q56_667784"/>
      <w:bookmarkEnd w:id="24320"/>
      <w:bookmarkEnd w:id="24321"/>
      <w:r>
        <w:rPr>
          <w:rFonts w:hint="cs"/>
          <w:rtl/>
        </w:rPr>
        <w:t xml:space="preserve">אדוני היושב-ראש, עמיתיי חברי הכנסת, </w:t>
      </w:r>
      <w:bookmarkStart w:id="24322" w:name="_ETM_Q56_664986"/>
      <w:bookmarkStart w:id="24323" w:name="_ETM_Q56_665011"/>
      <w:bookmarkStart w:id="24324" w:name="_ETM_Q56_665070"/>
      <w:bookmarkStart w:id="24325" w:name="_ETM_Q56_670060"/>
      <w:bookmarkEnd w:id="24322"/>
      <w:bookmarkEnd w:id="24323"/>
      <w:bookmarkEnd w:id="24324"/>
      <w:bookmarkEnd w:id="24325"/>
      <w:r>
        <w:rPr>
          <w:rtl/>
        </w:rPr>
        <w:t xml:space="preserve">אני </w:t>
      </w:r>
      <w:bookmarkStart w:id="24326" w:name="_ETM_Q56_670239"/>
      <w:bookmarkEnd w:id="24326"/>
      <w:r>
        <w:rPr>
          <w:rtl/>
        </w:rPr>
        <w:t>מתנגד</w:t>
      </w:r>
      <w:r>
        <w:rPr>
          <w:rFonts w:hint="cs"/>
          <w:rtl/>
        </w:rPr>
        <w:t>.</w:t>
      </w:r>
      <w:r>
        <w:rPr>
          <w:rtl/>
        </w:rPr>
        <w:t xml:space="preserve"> </w:t>
      </w:r>
      <w:bookmarkStart w:id="24327" w:name="_ETM_Q56_671769"/>
      <w:bookmarkStart w:id="24328" w:name="_ETM_Q56_672400"/>
      <w:bookmarkEnd w:id="24327"/>
      <w:bookmarkEnd w:id="24328"/>
    </w:p>
    <w:p w:rsidR="0086198E" w:rsidRDefault="0086198E" w:rsidP="00D753DD">
      <w:pPr>
        <w:rPr>
          <w:rtl/>
        </w:rPr>
      </w:pPr>
    </w:p>
    <w:p w:rsidR="0086198E" w:rsidRDefault="0086198E" w:rsidP="00D753DD">
      <w:pPr>
        <w:rPr>
          <w:rtl/>
        </w:rPr>
      </w:pPr>
      <w:r>
        <w:rPr>
          <w:rtl/>
        </w:rPr>
        <w:t>תאמר</w:t>
      </w:r>
      <w:r>
        <w:rPr>
          <w:rFonts w:hint="cs"/>
          <w:rtl/>
        </w:rPr>
        <w:t>ו</w:t>
      </w:r>
      <w:r>
        <w:rPr>
          <w:rtl/>
        </w:rPr>
        <w:t xml:space="preserve"> </w:t>
      </w:r>
      <w:bookmarkStart w:id="24329" w:name="_ETM_Q56_672760"/>
      <w:bookmarkEnd w:id="24329"/>
      <w:r>
        <w:rPr>
          <w:rtl/>
        </w:rPr>
        <w:t>לי</w:t>
      </w:r>
      <w:r>
        <w:rPr>
          <w:rFonts w:hint="cs"/>
          <w:rtl/>
        </w:rPr>
        <w:t>,</w:t>
      </w:r>
      <w:r>
        <w:rPr>
          <w:rtl/>
        </w:rPr>
        <w:t xml:space="preserve"> </w:t>
      </w:r>
      <w:bookmarkStart w:id="24330" w:name="_ETM_Q56_672879"/>
      <w:bookmarkEnd w:id="24330"/>
      <w:r>
        <w:rPr>
          <w:rtl/>
        </w:rPr>
        <w:t xml:space="preserve">חברי </w:t>
      </w:r>
      <w:bookmarkStart w:id="24331" w:name="_ETM_Q56_673239"/>
      <w:bookmarkEnd w:id="24331"/>
      <w:r>
        <w:rPr>
          <w:rtl/>
        </w:rPr>
        <w:t>הקואליציה</w:t>
      </w:r>
      <w:r>
        <w:rPr>
          <w:rFonts w:hint="cs"/>
          <w:rtl/>
        </w:rPr>
        <w:t>,</w:t>
      </w:r>
      <w:r>
        <w:rPr>
          <w:rtl/>
        </w:rPr>
        <w:t xml:space="preserve"> </w:t>
      </w:r>
      <w:bookmarkStart w:id="24332" w:name="_ETM_Q56_675569"/>
      <w:bookmarkEnd w:id="24332"/>
      <w:r>
        <w:rPr>
          <w:rtl/>
        </w:rPr>
        <w:t xml:space="preserve">התחלקתם </w:t>
      </w:r>
      <w:bookmarkStart w:id="24333" w:name="_ETM_Q56_676349"/>
      <w:bookmarkEnd w:id="24333"/>
      <w:r>
        <w:rPr>
          <w:rtl/>
        </w:rPr>
        <w:t xml:space="preserve">על </w:t>
      </w:r>
      <w:bookmarkStart w:id="24334" w:name="_ETM_Q56_676470"/>
      <w:bookmarkEnd w:id="24334"/>
      <w:r>
        <w:rPr>
          <w:rtl/>
        </w:rPr>
        <w:t>השכל</w:t>
      </w:r>
      <w:r>
        <w:rPr>
          <w:rFonts w:hint="cs"/>
          <w:rtl/>
        </w:rPr>
        <w:t>?</w:t>
      </w:r>
    </w:p>
    <w:p w:rsidR="0086198E" w:rsidRDefault="0086198E" w:rsidP="00D753DD">
      <w:pPr>
        <w:rPr>
          <w:rtl/>
        </w:rPr>
      </w:pPr>
      <w:bookmarkStart w:id="24335" w:name="_ETM_Q56_679083"/>
      <w:bookmarkStart w:id="24336" w:name="_ETM_Q56_679151"/>
      <w:bookmarkStart w:id="24337" w:name="_ETM_Q56_679723"/>
      <w:bookmarkStart w:id="24338" w:name="_ETM_Q56_679781"/>
      <w:bookmarkEnd w:id="24335"/>
      <w:bookmarkEnd w:id="24336"/>
      <w:bookmarkEnd w:id="24337"/>
      <w:bookmarkEnd w:id="24338"/>
    </w:p>
    <w:p w:rsidR="0086198E" w:rsidRDefault="0086198E" w:rsidP="00D753DD">
      <w:pPr>
        <w:pStyle w:val="af7"/>
        <w:keepNext/>
        <w:rPr>
          <w:rtl/>
        </w:rPr>
      </w:pPr>
      <w:bookmarkStart w:id="24339" w:name="ET_interruption_קר_אה_25"/>
      <w:r w:rsidRPr="00E81738">
        <w:rPr>
          <w:rStyle w:val="TagStyle"/>
          <w:rtl/>
        </w:rPr>
        <w:t xml:space="preserve"> &lt;&lt; קריאה &gt;&gt;</w:t>
      </w:r>
      <w:r w:rsidRPr="00CE4C9B">
        <w:rPr>
          <w:rStyle w:val="TagStyle"/>
          <w:rtl/>
        </w:rPr>
        <w:t xml:space="preserve"> </w:t>
      </w:r>
      <w:r>
        <w:rPr>
          <w:rtl/>
        </w:rPr>
        <w:t>קריאה:</w:t>
      </w:r>
      <w:r w:rsidRPr="00CE4C9B">
        <w:rPr>
          <w:rStyle w:val="TagStyle"/>
          <w:rtl/>
        </w:rPr>
        <w:t xml:space="preserve"> </w:t>
      </w:r>
      <w:r w:rsidRPr="00E81738">
        <w:rPr>
          <w:rStyle w:val="TagStyle"/>
          <w:rtl/>
        </w:rPr>
        <w:t>&lt;&lt; קריאה &gt;&gt;</w:t>
      </w:r>
      <w:r>
        <w:rPr>
          <w:rtl/>
        </w:rPr>
        <w:t xml:space="preserve">  </w:t>
      </w:r>
      <w:bookmarkEnd w:id="24339"/>
    </w:p>
    <w:p w:rsidR="0086198E" w:rsidRDefault="0086198E" w:rsidP="00D753DD">
      <w:pPr>
        <w:rPr>
          <w:rtl/>
        </w:rPr>
      </w:pPr>
    </w:p>
    <w:p w:rsidR="0086198E" w:rsidRDefault="0086198E" w:rsidP="00D753DD">
      <w:pPr>
        <w:rPr>
          <w:rtl/>
        </w:rPr>
      </w:pPr>
      <w:r>
        <w:rPr>
          <w:rFonts w:hint="cs"/>
          <w:rtl/>
        </w:rPr>
        <w:t xml:space="preserve">כן. </w:t>
      </w:r>
      <w:bookmarkStart w:id="24340" w:name="_ETM_Q56_676816"/>
      <w:bookmarkEnd w:id="24340"/>
    </w:p>
    <w:p w:rsidR="0086198E" w:rsidRDefault="0086198E" w:rsidP="00D753DD">
      <w:pPr>
        <w:rPr>
          <w:rtl/>
        </w:rPr>
      </w:pPr>
      <w:bookmarkStart w:id="24341" w:name="_ETM_Q56_676842"/>
      <w:bookmarkStart w:id="24342" w:name="_ETM_Q56_676894"/>
      <w:bookmarkStart w:id="24343" w:name="_ETM_Q56_676970"/>
      <w:bookmarkStart w:id="24344" w:name="_ETM_Q56_677037"/>
      <w:bookmarkEnd w:id="24341"/>
      <w:bookmarkEnd w:id="24342"/>
      <w:bookmarkEnd w:id="24343"/>
      <w:bookmarkEnd w:id="24344"/>
    </w:p>
    <w:p w:rsidR="0086198E" w:rsidRDefault="0086198E" w:rsidP="00D753DD">
      <w:pPr>
        <w:pStyle w:val="-"/>
        <w:keepNext/>
        <w:rPr>
          <w:rtl/>
        </w:rPr>
      </w:pPr>
      <w:bookmarkStart w:id="24345" w:name="ET_speakercontinue_6156_26"/>
      <w:r w:rsidRPr="00E81738">
        <w:rPr>
          <w:rStyle w:val="TagStyle"/>
          <w:rtl/>
        </w:rPr>
        <w:t xml:space="preserve"> &lt;&lt; דובר_המשך &gt;&gt;</w:t>
      </w:r>
      <w:r w:rsidRPr="00CE4C9B">
        <w:rPr>
          <w:rStyle w:val="TagStyle"/>
          <w:rtl/>
        </w:rPr>
        <w:t xml:space="preserve"> </w:t>
      </w:r>
      <w:r>
        <w:rPr>
          <w:rtl/>
        </w:rPr>
        <w:t>גלעד קריב (העבודה):</w:t>
      </w:r>
      <w:r w:rsidRPr="00CE4C9B">
        <w:rPr>
          <w:rStyle w:val="TagStyle"/>
          <w:rtl/>
        </w:rPr>
        <w:t xml:space="preserve"> </w:t>
      </w:r>
      <w:r w:rsidRPr="00E81738">
        <w:rPr>
          <w:rStyle w:val="TagStyle"/>
          <w:rtl/>
        </w:rPr>
        <w:t>&lt;&lt; דובר_המשך &gt;&gt;</w:t>
      </w:r>
      <w:r>
        <w:rPr>
          <w:rtl/>
        </w:rPr>
        <w:t xml:space="preserve">  </w:t>
      </w:r>
      <w:bookmarkEnd w:id="24345"/>
    </w:p>
    <w:p w:rsidR="0086198E" w:rsidRDefault="0086198E" w:rsidP="00D753DD">
      <w:pPr>
        <w:rPr>
          <w:rtl/>
        </w:rPr>
      </w:pPr>
    </w:p>
    <w:p w:rsidR="0086198E" w:rsidRDefault="0086198E" w:rsidP="00D753DD">
      <w:pPr>
        <w:rPr>
          <w:rtl/>
        </w:rPr>
      </w:pPr>
      <w:bookmarkStart w:id="24346" w:name="_ETM_Q56_678782"/>
      <w:bookmarkEnd w:id="24346"/>
      <w:r>
        <w:rPr>
          <w:rFonts w:hint="cs"/>
          <w:rtl/>
        </w:rPr>
        <w:t>איבדתם כל בושה?</w:t>
      </w:r>
    </w:p>
    <w:p w:rsidR="0086198E" w:rsidRDefault="0086198E" w:rsidP="00D753DD">
      <w:pPr>
        <w:rPr>
          <w:rtl/>
        </w:rPr>
      </w:pPr>
      <w:bookmarkStart w:id="24347" w:name="_ETM_Q56_680530"/>
      <w:bookmarkStart w:id="24348" w:name="_ETM_Q56_680591"/>
      <w:bookmarkStart w:id="24349" w:name="_ETM_Q56_681697"/>
      <w:bookmarkStart w:id="24350" w:name="_ETM_Q56_681762"/>
      <w:bookmarkEnd w:id="24347"/>
      <w:bookmarkEnd w:id="24348"/>
      <w:bookmarkEnd w:id="24349"/>
      <w:bookmarkEnd w:id="24350"/>
    </w:p>
    <w:p w:rsidR="0086198E" w:rsidRDefault="0086198E" w:rsidP="00D753DD">
      <w:pPr>
        <w:pStyle w:val="af7"/>
        <w:keepNext/>
        <w:rPr>
          <w:rtl/>
        </w:rPr>
      </w:pPr>
      <w:bookmarkStart w:id="24351" w:name="ET_interruption_קר_אה_40"/>
      <w:r w:rsidRPr="00E81738">
        <w:rPr>
          <w:rStyle w:val="TagStyle"/>
          <w:rtl/>
        </w:rPr>
        <w:t xml:space="preserve"> &lt;&lt; קריאה &gt;&gt;</w:t>
      </w:r>
      <w:r w:rsidRPr="00CE4C9B">
        <w:rPr>
          <w:rStyle w:val="TagStyle"/>
          <w:rtl/>
        </w:rPr>
        <w:t xml:space="preserve"> </w:t>
      </w:r>
      <w:r>
        <w:rPr>
          <w:rtl/>
        </w:rPr>
        <w:t>קריאה:</w:t>
      </w:r>
      <w:r w:rsidRPr="00CE4C9B">
        <w:rPr>
          <w:rStyle w:val="TagStyle"/>
          <w:rtl/>
        </w:rPr>
        <w:t xml:space="preserve"> </w:t>
      </w:r>
      <w:r w:rsidRPr="00E81738">
        <w:rPr>
          <w:rStyle w:val="TagStyle"/>
          <w:rtl/>
        </w:rPr>
        <w:t>&lt;&lt; קריאה &gt;&gt;</w:t>
      </w:r>
      <w:bookmarkEnd w:id="24351"/>
      <w:r>
        <w:rPr>
          <w:rtl/>
        </w:rPr>
        <w:t xml:space="preserve">  </w:t>
      </w:r>
    </w:p>
    <w:p w:rsidR="0086198E" w:rsidRDefault="0086198E" w:rsidP="00D753DD">
      <w:pPr>
        <w:rPr>
          <w:rtl/>
        </w:rPr>
      </w:pPr>
    </w:p>
    <w:p w:rsidR="0086198E" w:rsidRDefault="0086198E" w:rsidP="00D753DD">
      <w:pPr>
        <w:rPr>
          <w:rtl/>
        </w:rPr>
      </w:pPr>
      <w:r>
        <w:rPr>
          <w:rFonts w:hint="cs"/>
          <w:rtl/>
        </w:rPr>
        <w:t xml:space="preserve">כן. </w:t>
      </w:r>
    </w:p>
    <w:p w:rsidR="0086198E" w:rsidRDefault="0086198E" w:rsidP="00D753DD">
      <w:pPr>
        <w:rPr>
          <w:rtl/>
        </w:rPr>
      </w:pPr>
      <w:bookmarkStart w:id="24352" w:name="_ETM_Q56_683463"/>
      <w:bookmarkStart w:id="24353" w:name="_ETM_Q56_683524"/>
      <w:bookmarkEnd w:id="24352"/>
      <w:bookmarkEnd w:id="24353"/>
    </w:p>
    <w:p w:rsidR="0086198E" w:rsidRDefault="0086198E" w:rsidP="00D753DD">
      <w:pPr>
        <w:pStyle w:val="-"/>
        <w:keepNext/>
        <w:rPr>
          <w:rtl/>
        </w:rPr>
      </w:pPr>
      <w:bookmarkStart w:id="24354" w:name="ET_speakercontinue_6156_27"/>
      <w:r w:rsidRPr="00E81738">
        <w:rPr>
          <w:rStyle w:val="TagStyle"/>
          <w:rtl/>
        </w:rPr>
        <w:t xml:space="preserve"> &lt;&lt; דובר_המשך &gt;&gt;</w:t>
      </w:r>
      <w:r w:rsidRPr="00CE4C9B">
        <w:rPr>
          <w:rStyle w:val="TagStyle"/>
          <w:rtl/>
        </w:rPr>
        <w:t xml:space="preserve"> </w:t>
      </w:r>
      <w:r>
        <w:rPr>
          <w:rtl/>
        </w:rPr>
        <w:t>גלעד קריב (העבודה):</w:t>
      </w:r>
      <w:r w:rsidRPr="00CE4C9B">
        <w:rPr>
          <w:rStyle w:val="TagStyle"/>
          <w:rtl/>
        </w:rPr>
        <w:t xml:space="preserve"> </w:t>
      </w:r>
      <w:r w:rsidRPr="00E81738">
        <w:rPr>
          <w:rStyle w:val="TagStyle"/>
          <w:rtl/>
        </w:rPr>
        <w:t>&lt;&lt; דובר_המשך &gt;&gt;</w:t>
      </w:r>
      <w:r>
        <w:rPr>
          <w:rtl/>
        </w:rPr>
        <w:t xml:space="preserve">  </w:t>
      </w:r>
      <w:bookmarkEnd w:id="24354"/>
    </w:p>
    <w:p w:rsidR="0086198E" w:rsidRPr="00CE4C9B" w:rsidRDefault="0086198E" w:rsidP="00D753DD">
      <w:pPr>
        <w:rPr>
          <w:rtl/>
        </w:rPr>
      </w:pPr>
      <w:bookmarkStart w:id="24355" w:name="_ETM_Q56_688489"/>
      <w:bookmarkEnd w:id="24355"/>
    </w:p>
    <w:p w:rsidR="0086198E" w:rsidRDefault="0086198E" w:rsidP="00D753DD">
      <w:pPr>
        <w:rPr>
          <w:rtl/>
        </w:rPr>
      </w:pPr>
      <w:bookmarkStart w:id="24356" w:name="_ETM_Q56_680673"/>
      <w:bookmarkStart w:id="24357" w:name="_ETM_Q56_680780"/>
      <w:bookmarkEnd w:id="24356"/>
      <w:bookmarkEnd w:id="24357"/>
      <w:r>
        <w:rPr>
          <w:rFonts w:hint="cs"/>
          <w:rtl/>
        </w:rPr>
        <w:t>אין תחתית לבור?</w:t>
      </w:r>
    </w:p>
    <w:p w:rsidR="0086198E" w:rsidRDefault="0086198E" w:rsidP="00D753DD">
      <w:pPr>
        <w:rPr>
          <w:rtl/>
        </w:rPr>
      </w:pPr>
      <w:bookmarkStart w:id="24358" w:name="_ETM_Q56_687217"/>
      <w:bookmarkStart w:id="24359" w:name="_ETM_Q56_687277"/>
      <w:bookmarkEnd w:id="24358"/>
      <w:bookmarkEnd w:id="24359"/>
    </w:p>
    <w:p w:rsidR="0086198E" w:rsidRDefault="0086198E" w:rsidP="00D753DD">
      <w:pPr>
        <w:pStyle w:val="af7"/>
        <w:keepNext/>
        <w:rPr>
          <w:rtl/>
        </w:rPr>
      </w:pPr>
      <w:bookmarkStart w:id="24360" w:name="_ETM_Q56_687745"/>
      <w:bookmarkStart w:id="24361" w:name="_ETM_Q56_687800"/>
      <w:bookmarkEnd w:id="24360"/>
      <w:bookmarkEnd w:id="24361"/>
      <w:r w:rsidRPr="00E81738">
        <w:rPr>
          <w:rStyle w:val="TagStyle"/>
          <w:rtl/>
        </w:rPr>
        <w:t>&lt;&lt; קריאה &gt;&gt;</w:t>
      </w:r>
      <w:r w:rsidRPr="00CE4C9B">
        <w:rPr>
          <w:rStyle w:val="TagStyle"/>
          <w:rtl/>
        </w:rPr>
        <w:t xml:space="preserve"> </w:t>
      </w:r>
      <w:r>
        <w:rPr>
          <w:rtl/>
        </w:rPr>
        <w:t>קריאה:</w:t>
      </w:r>
      <w:r w:rsidRPr="00CE4C9B">
        <w:rPr>
          <w:rStyle w:val="TagStyle"/>
          <w:rtl/>
        </w:rPr>
        <w:t xml:space="preserve"> </w:t>
      </w:r>
      <w:r w:rsidRPr="00E81738">
        <w:rPr>
          <w:rStyle w:val="TagStyle"/>
          <w:rtl/>
        </w:rPr>
        <w:t>&lt;&lt; קריאה &gt;&gt;</w:t>
      </w:r>
      <w:r>
        <w:rPr>
          <w:rtl/>
        </w:rPr>
        <w:t xml:space="preserve">  </w:t>
      </w:r>
    </w:p>
    <w:p w:rsidR="0086198E" w:rsidRDefault="0086198E" w:rsidP="00D753DD">
      <w:pPr>
        <w:rPr>
          <w:rtl/>
        </w:rPr>
      </w:pPr>
    </w:p>
    <w:p w:rsidR="0086198E" w:rsidRDefault="0086198E" w:rsidP="00D753DD">
      <w:pPr>
        <w:rPr>
          <w:rtl/>
        </w:rPr>
      </w:pPr>
      <w:r>
        <w:rPr>
          <w:rFonts w:hint="cs"/>
          <w:rtl/>
        </w:rPr>
        <w:t>אין תחתית.</w:t>
      </w:r>
    </w:p>
    <w:p w:rsidR="0086198E" w:rsidRDefault="0086198E" w:rsidP="00D753DD">
      <w:pPr>
        <w:ind w:firstLine="0"/>
        <w:rPr>
          <w:rtl/>
        </w:rPr>
      </w:pPr>
      <w:bookmarkStart w:id="24362" w:name="_ETM_Q56_690762"/>
      <w:bookmarkStart w:id="24363" w:name="_ETM_Q56_690820"/>
      <w:bookmarkStart w:id="24364" w:name="_ETM_Q56_689715"/>
      <w:bookmarkStart w:id="24365" w:name="_ETM_Q56_689797"/>
      <w:bookmarkEnd w:id="24362"/>
      <w:bookmarkEnd w:id="24363"/>
      <w:bookmarkEnd w:id="24364"/>
      <w:bookmarkEnd w:id="24365"/>
    </w:p>
    <w:p w:rsidR="0086198E" w:rsidRDefault="0086198E" w:rsidP="00D753DD">
      <w:pPr>
        <w:pStyle w:val="-"/>
        <w:keepNext/>
        <w:rPr>
          <w:rtl/>
        </w:rPr>
      </w:pPr>
      <w:bookmarkStart w:id="24366" w:name="ET_speakercontinue_6156_30"/>
      <w:r w:rsidRPr="00E81738">
        <w:rPr>
          <w:rStyle w:val="TagStyle"/>
          <w:rtl/>
        </w:rPr>
        <w:t xml:space="preserve"> &lt;&lt; דובר_המשך &gt;&gt;</w:t>
      </w:r>
      <w:r w:rsidRPr="004476EE">
        <w:rPr>
          <w:rStyle w:val="TagStyle"/>
          <w:rtl/>
        </w:rPr>
        <w:t xml:space="preserve"> </w:t>
      </w:r>
      <w:r>
        <w:rPr>
          <w:rtl/>
        </w:rPr>
        <w:t>גלעד קריב (העבודה):</w:t>
      </w:r>
      <w:r w:rsidRPr="004476EE">
        <w:rPr>
          <w:rStyle w:val="TagStyle"/>
          <w:rtl/>
        </w:rPr>
        <w:t xml:space="preserve"> </w:t>
      </w:r>
      <w:r w:rsidRPr="00E81738">
        <w:rPr>
          <w:rStyle w:val="TagStyle"/>
          <w:rtl/>
        </w:rPr>
        <w:t>&lt;&lt; דובר_המשך &gt;&gt;</w:t>
      </w:r>
      <w:r>
        <w:rPr>
          <w:rtl/>
        </w:rPr>
        <w:t xml:space="preserve">  </w:t>
      </w:r>
      <w:bookmarkEnd w:id="24366"/>
    </w:p>
    <w:p w:rsidR="0086198E" w:rsidRPr="004476EE" w:rsidRDefault="0086198E" w:rsidP="00D753DD">
      <w:pPr>
        <w:rPr>
          <w:rtl/>
        </w:rPr>
      </w:pPr>
      <w:bookmarkStart w:id="24367" w:name="_ETM_Q56_691026"/>
      <w:bookmarkEnd w:id="24367"/>
    </w:p>
    <w:p w:rsidR="0086198E" w:rsidRDefault="0086198E" w:rsidP="009C0641">
      <w:pPr>
        <w:rPr>
          <w:rtl/>
        </w:rPr>
      </w:pPr>
      <w:bookmarkStart w:id="24368" w:name="_ETM_Q56_687312"/>
      <w:bookmarkStart w:id="24369" w:name="_ETM_Q56_687367"/>
      <w:bookmarkEnd w:id="24368"/>
      <w:bookmarkEnd w:id="24369"/>
      <w:r>
        <w:rPr>
          <w:rFonts w:hint="cs"/>
          <w:rtl/>
        </w:rPr>
        <w:t xml:space="preserve">כן, אין תחתית לבור? גם פה בהצעת </w:t>
      </w:r>
      <w:bookmarkStart w:id="24370" w:name="_ETM_Q56_692280"/>
      <w:bookmarkEnd w:id="24370"/>
      <w:r>
        <w:rPr>
          <w:rtl/>
        </w:rPr>
        <w:t xml:space="preserve">חוק </w:t>
      </w:r>
      <w:bookmarkStart w:id="24371" w:name="_ETM_Q56_692790"/>
      <w:bookmarkEnd w:id="24371"/>
      <w:r>
        <w:rPr>
          <w:rtl/>
        </w:rPr>
        <w:t xml:space="preserve">לזכר </w:t>
      </w:r>
      <w:bookmarkStart w:id="24372" w:name="_ETM_Q56_693540"/>
      <w:bookmarkEnd w:id="24372"/>
      <w:r>
        <w:rPr>
          <w:rtl/>
        </w:rPr>
        <w:t xml:space="preserve">נרצחי </w:t>
      </w:r>
      <w:bookmarkStart w:id="24373" w:name="_ETM_Q56_694230"/>
      <w:bookmarkEnd w:id="24373"/>
      <w:r>
        <w:rPr>
          <w:rtl/>
        </w:rPr>
        <w:t xml:space="preserve">7 </w:t>
      </w:r>
      <w:bookmarkStart w:id="24374" w:name="_ETM_Q56_694829"/>
      <w:bookmarkEnd w:id="24374"/>
      <w:r>
        <w:rPr>
          <w:rtl/>
        </w:rPr>
        <w:t xml:space="preserve">באוקטובר </w:t>
      </w:r>
      <w:bookmarkStart w:id="24375" w:name="_ETM_Q56_696059"/>
      <w:bookmarkEnd w:id="24375"/>
      <w:r>
        <w:rPr>
          <w:rtl/>
        </w:rPr>
        <w:t xml:space="preserve">אתם </w:t>
      </w:r>
      <w:bookmarkStart w:id="24376" w:name="_ETM_Q56_696540"/>
      <w:bookmarkEnd w:id="24376"/>
      <w:r>
        <w:rPr>
          <w:rtl/>
        </w:rPr>
        <w:t xml:space="preserve">לא </w:t>
      </w:r>
      <w:bookmarkStart w:id="24377" w:name="_ETM_Q56_696900"/>
      <w:bookmarkEnd w:id="24377"/>
      <w:r>
        <w:rPr>
          <w:rtl/>
        </w:rPr>
        <w:t xml:space="preserve">מסוגלים </w:t>
      </w:r>
      <w:bookmarkStart w:id="24378" w:name="_ETM_Q56_697709"/>
      <w:bookmarkEnd w:id="24378"/>
      <w:r>
        <w:rPr>
          <w:rtl/>
        </w:rPr>
        <w:t xml:space="preserve">להתעלות </w:t>
      </w:r>
      <w:bookmarkStart w:id="24379" w:name="_ETM_Q56_700000"/>
      <w:bookmarkEnd w:id="24379"/>
      <w:r>
        <w:rPr>
          <w:rtl/>
        </w:rPr>
        <w:t>ל</w:t>
      </w:r>
      <w:r>
        <w:rPr>
          <w:rFonts w:hint="cs"/>
          <w:rtl/>
        </w:rPr>
        <w:t xml:space="preserve">רגע </w:t>
      </w:r>
      <w:bookmarkStart w:id="24380" w:name="_ETM_Q56_700931"/>
      <w:bookmarkEnd w:id="24380"/>
      <w:r>
        <w:rPr>
          <w:rFonts w:hint="cs"/>
          <w:rtl/>
        </w:rPr>
        <w:t xml:space="preserve">מעל </w:t>
      </w:r>
      <w:bookmarkStart w:id="24381" w:name="_ETM_Q56_700150"/>
      <w:bookmarkEnd w:id="24381"/>
      <w:r>
        <w:rPr>
          <w:rFonts w:hint="cs"/>
          <w:rtl/>
        </w:rPr>
        <w:t>ה</w:t>
      </w:r>
      <w:r>
        <w:rPr>
          <w:rtl/>
        </w:rPr>
        <w:t xml:space="preserve">פוליטיקה </w:t>
      </w:r>
      <w:bookmarkStart w:id="24382" w:name="_ETM_Q56_701140"/>
      <w:bookmarkEnd w:id="24382"/>
      <w:r>
        <w:rPr>
          <w:rFonts w:hint="cs"/>
          <w:rtl/>
        </w:rPr>
        <w:t>ה</w:t>
      </w:r>
      <w:r>
        <w:rPr>
          <w:rtl/>
        </w:rPr>
        <w:t>זולה</w:t>
      </w:r>
      <w:r>
        <w:rPr>
          <w:rFonts w:hint="cs"/>
          <w:rtl/>
        </w:rPr>
        <w:t>?</w:t>
      </w:r>
      <w:r w:rsidR="009C0641">
        <w:rPr>
          <w:rFonts w:hint="cs"/>
          <w:rtl/>
        </w:rPr>
        <w:t xml:space="preserve"> </w:t>
      </w:r>
      <w:bookmarkStart w:id="24383" w:name="_ETM_Q56_703147"/>
      <w:bookmarkStart w:id="24384" w:name="_ETM_Q56_703227"/>
      <w:bookmarkStart w:id="24385" w:name="_ETM_Q56_703738"/>
      <w:bookmarkStart w:id="24386" w:name="_ETM_Q56_703803"/>
      <w:bookmarkStart w:id="24387" w:name="_ETM_Q56_703100"/>
      <w:bookmarkEnd w:id="24383"/>
      <w:bookmarkEnd w:id="24384"/>
      <w:bookmarkEnd w:id="24385"/>
      <w:bookmarkEnd w:id="24386"/>
      <w:bookmarkEnd w:id="24387"/>
      <w:r>
        <w:rPr>
          <w:rtl/>
        </w:rPr>
        <w:t xml:space="preserve">לא </w:t>
      </w:r>
      <w:bookmarkStart w:id="24388" w:name="_ETM_Q56_703370"/>
      <w:bookmarkEnd w:id="24388"/>
      <w:r>
        <w:rPr>
          <w:rtl/>
        </w:rPr>
        <w:t xml:space="preserve">יכולתם </w:t>
      </w:r>
      <w:bookmarkStart w:id="24389" w:name="_ETM_Q56_704090"/>
      <w:bookmarkEnd w:id="24389"/>
      <w:r>
        <w:rPr>
          <w:rtl/>
        </w:rPr>
        <w:t xml:space="preserve">לתת </w:t>
      </w:r>
      <w:bookmarkStart w:id="24390" w:name="_ETM_Q56_705080"/>
      <w:bookmarkEnd w:id="24390"/>
      <w:r>
        <w:rPr>
          <w:rtl/>
        </w:rPr>
        <w:t xml:space="preserve">את </w:t>
      </w:r>
      <w:bookmarkStart w:id="24391" w:name="_ETM_Q56_705559"/>
      <w:bookmarkStart w:id="24392" w:name="_ETM_Q56_705950"/>
      <w:bookmarkEnd w:id="24391"/>
      <w:bookmarkEnd w:id="24392"/>
      <w:r>
        <w:rPr>
          <w:rFonts w:hint="cs"/>
          <w:rtl/>
        </w:rPr>
        <w:t xml:space="preserve">רגע </w:t>
      </w:r>
      <w:r>
        <w:rPr>
          <w:rtl/>
        </w:rPr>
        <w:t xml:space="preserve">החסד </w:t>
      </w:r>
      <w:bookmarkStart w:id="24393" w:name="_ETM_Q56_706580"/>
      <w:bookmarkEnd w:id="24393"/>
      <w:r>
        <w:rPr>
          <w:rtl/>
        </w:rPr>
        <w:t xml:space="preserve">הזה </w:t>
      </w:r>
      <w:bookmarkStart w:id="24394" w:name="_ETM_Q56_706929"/>
      <w:bookmarkStart w:id="24395" w:name="_ETM_Q56_707469"/>
      <w:bookmarkEnd w:id="24394"/>
      <w:bookmarkEnd w:id="24395"/>
      <w:r>
        <w:rPr>
          <w:rtl/>
        </w:rPr>
        <w:t xml:space="preserve">למשפחות </w:t>
      </w:r>
      <w:bookmarkStart w:id="24396" w:name="_ETM_Q56_708370"/>
      <w:bookmarkEnd w:id="24396"/>
      <w:r>
        <w:rPr>
          <w:rtl/>
        </w:rPr>
        <w:t>הנרצחים</w:t>
      </w:r>
      <w:r>
        <w:rPr>
          <w:rFonts w:hint="cs"/>
          <w:rtl/>
        </w:rPr>
        <w:t>,</w:t>
      </w:r>
      <w:r>
        <w:rPr>
          <w:rtl/>
        </w:rPr>
        <w:t xml:space="preserve"> </w:t>
      </w:r>
      <w:bookmarkStart w:id="24397" w:name="_ETM_Q56_709689"/>
      <w:bookmarkEnd w:id="24397"/>
      <w:r>
        <w:rPr>
          <w:rtl/>
        </w:rPr>
        <w:t xml:space="preserve">למשפחות </w:t>
      </w:r>
      <w:bookmarkStart w:id="24398" w:name="_ETM_Q56_710400"/>
      <w:bookmarkEnd w:id="24398"/>
      <w:r>
        <w:rPr>
          <w:rFonts w:hint="cs"/>
          <w:rtl/>
        </w:rPr>
        <w:t xml:space="preserve">השכולות, </w:t>
      </w:r>
      <w:bookmarkStart w:id="24399" w:name="_ETM_Q56_711720"/>
      <w:bookmarkEnd w:id="24399"/>
      <w:r>
        <w:rPr>
          <w:rtl/>
        </w:rPr>
        <w:t xml:space="preserve">למשפחות </w:t>
      </w:r>
      <w:bookmarkStart w:id="24400" w:name="_ETM_Q56_712590"/>
      <w:bookmarkEnd w:id="24400"/>
      <w:r>
        <w:rPr>
          <w:rFonts w:hint="cs"/>
          <w:rtl/>
        </w:rPr>
        <w:t xml:space="preserve">החטופים. </w:t>
      </w:r>
      <w:bookmarkStart w:id="24401" w:name="_ETM_Q56_716870"/>
      <w:bookmarkEnd w:id="24401"/>
      <w:r>
        <w:rPr>
          <w:rFonts w:hint="cs"/>
          <w:rtl/>
        </w:rPr>
        <w:t xml:space="preserve">לא יכולתם לתת </w:t>
      </w:r>
      <w:bookmarkStart w:id="24402" w:name="_ETM_Q56_714565"/>
      <w:bookmarkEnd w:id="24402"/>
      <w:r>
        <w:rPr>
          <w:rFonts w:hint="cs"/>
          <w:rtl/>
        </w:rPr>
        <w:t xml:space="preserve">את רגע החסד הזה שהבית הזה כולו מאוחד בהצעות חוק </w:t>
      </w:r>
      <w:bookmarkStart w:id="24403" w:name="_ETM_Q56_722189"/>
      <w:bookmarkEnd w:id="24403"/>
      <w:r>
        <w:rPr>
          <w:rFonts w:hint="cs"/>
          <w:rtl/>
        </w:rPr>
        <w:t xml:space="preserve">של חברי קואליציה וחברי אופוזיציה להעמיד יד ושם לזכר </w:t>
      </w:r>
      <w:bookmarkStart w:id="24404" w:name="_ETM_Q56_731660"/>
      <w:bookmarkEnd w:id="24404"/>
      <w:r>
        <w:rPr>
          <w:rFonts w:hint="cs"/>
          <w:rtl/>
        </w:rPr>
        <w:t xml:space="preserve">הנרצחים. </w:t>
      </w:r>
      <w:bookmarkStart w:id="24405" w:name="_ETM_Q56_726994"/>
      <w:bookmarkEnd w:id="24405"/>
    </w:p>
    <w:p w:rsidR="0086198E" w:rsidRDefault="0086198E" w:rsidP="00D753DD">
      <w:pPr>
        <w:rPr>
          <w:rtl/>
        </w:rPr>
      </w:pPr>
      <w:bookmarkStart w:id="24406" w:name="_ETM_Q56_727040"/>
      <w:bookmarkStart w:id="24407" w:name="_ETM_Q56_725521"/>
      <w:bookmarkStart w:id="24408" w:name="_ETM_Q56_727073"/>
      <w:bookmarkStart w:id="24409" w:name="_ETM_Q56_727135"/>
      <w:bookmarkEnd w:id="24406"/>
      <w:bookmarkEnd w:id="24407"/>
      <w:bookmarkEnd w:id="24408"/>
      <w:bookmarkEnd w:id="24409"/>
    </w:p>
    <w:p w:rsidR="0086198E" w:rsidRDefault="0086198E" w:rsidP="00D753DD">
      <w:pPr>
        <w:pStyle w:val="af7"/>
        <w:keepNext/>
        <w:rPr>
          <w:rtl/>
        </w:rPr>
      </w:pPr>
      <w:bookmarkStart w:id="24410" w:name="ET_interruption_6461_31"/>
      <w:r w:rsidRPr="00E81738">
        <w:rPr>
          <w:rStyle w:val="TagStyle"/>
          <w:rtl/>
        </w:rPr>
        <w:t xml:space="preserve"> &lt;&lt; קריאה &gt;&gt;</w:t>
      </w:r>
      <w:r w:rsidRPr="004476EE">
        <w:rPr>
          <w:rStyle w:val="TagStyle"/>
          <w:rtl/>
        </w:rPr>
        <w:t xml:space="preserve"> </w:t>
      </w:r>
      <w:r>
        <w:rPr>
          <w:rtl/>
        </w:rPr>
        <w:t>שר התקשורת שלמה קרעי:</w:t>
      </w:r>
      <w:r w:rsidRPr="004476EE">
        <w:rPr>
          <w:rStyle w:val="TagStyle"/>
          <w:rtl/>
        </w:rPr>
        <w:t xml:space="preserve"> </w:t>
      </w:r>
      <w:r w:rsidRPr="00E81738">
        <w:rPr>
          <w:rStyle w:val="TagStyle"/>
          <w:rtl/>
        </w:rPr>
        <w:t>&lt;&lt; קריאה &gt;&gt;</w:t>
      </w:r>
      <w:r>
        <w:rPr>
          <w:rtl/>
        </w:rPr>
        <w:t xml:space="preserve">  </w:t>
      </w:r>
      <w:bookmarkEnd w:id="24410"/>
    </w:p>
    <w:p w:rsidR="0086198E" w:rsidRPr="004476EE" w:rsidRDefault="0086198E" w:rsidP="00D753DD">
      <w:pPr>
        <w:rPr>
          <w:rtl/>
        </w:rPr>
      </w:pPr>
      <w:bookmarkStart w:id="24411" w:name="_ETM_Q56_730235"/>
      <w:bookmarkEnd w:id="24411"/>
    </w:p>
    <w:p w:rsidR="0086198E" w:rsidRDefault="0040236C" w:rsidP="0040236C">
      <w:pPr>
        <w:rPr>
          <w:rtl/>
          <w:lang w:eastAsia="he-IL"/>
        </w:rPr>
      </w:pPr>
      <w:bookmarkStart w:id="24412" w:name="_ETM_Q56_725608"/>
      <w:bookmarkEnd w:id="24412"/>
      <w:r>
        <w:rPr>
          <w:rFonts w:hint="cs"/>
          <w:rtl/>
          <w:lang w:eastAsia="he-IL"/>
        </w:rPr>
        <w:t>– – –</w:t>
      </w:r>
      <w:r w:rsidR="0086198E">
        <w:rPr>
          <w:rFonts w:hint="cs"/>
          <w:rtl/>
          <w:lang w:eastAsia="he-IL"/>
        </w:rPr>
        <w:t xml:space="preserve"> בהסתה אתם מאוחדים. בהסתה.</w:t>
      </w:r>
    </w:p>
    <w:p w:rsidR="0086198E" w:rsidRDefault="0086198E" w:rsidP="00D753DD">
      <w:pPr>
        <w:rPr>
          <w:rtl/>
        </w:rPr>
      </w:pPr>
      <w:bookmarkStart w:id="24413" w:name="_ETM_Q56_731234"/>
      <w:bookmarkStart w:id="24414" w:name="_ETM_Q56_731294"/>
      <w:bookmarkEnd w:id="24413"/>
      <w:bookmarkEnd w:id="24414"/>
    </w:p>
    <w:p w:rsidR="0086198E" w:rsidRDefault="0086198E" w:rsidP="00D753DD">
      <w:pPr>
        <w:pStyle w:val="-"/>
        <w:keepNext/>
        <w:rPr>
          <w:rtl/>
        </w:rPr>
      </w:pPr>
      <w:bookmarkStart w:id="24415" w:name="ET_speakercontinue_6156_32"/>
      <w:r w:rsidRPr="00E81738">
        <w:rPr>
          <w:rStyle w:val="TagStyle"/>
          <w:rtl/>
        </w:rPr>
        <w:t xml:space="preserve"> &lt;&lt; דובר_המשך &gt;&gt;</w:t>
      </w:r>
      <w:r w:rsidRPr="004476EE">
        <w:rPr>
          <w:rStyle w:val="TagStyle"/>
          <w:rtl/>
        </w:rPr>
        <w:t xml:space="preserve"> </w:t>
      </w:r>
      <w:r>
        <w:rPr>
          <w:rtl/>
        </w:rPr>
        <w:t>גלעד קריב (העבודה):</w:t>
      </w:r>
      <w:r w:rsidRPr="004476EE">
        <w:rPr>
          <w:rStyle w:val="TagStyle"/>
          <w:rtl/>
        </w:rPr>
        <w:t xml:space="preserve"> </w:t>
      </w:r>
      <w:r w:rsidRPr="00E81738">
        <w:rPr>
          <w:rStyle w:val="TagStyle"/>
          <w:rtl/>
        </w:rPr>
        <w:t>&lt;&lt; דובר_המשך &gt;&gt;</w:t>
      </w:r>
      <w:r>
        <w:rPr>
          <w:rtl/>
        </w:rPr>
        <w:t xml:space="preserve">  </w:t>
      </w:r>
      <w:bookmarkEnd w:id="24415"/>
    </w:p>
    <w:p w:rsidR="0086198E" w:rsidRDefault="0086198E" w:rsidP="00D753DD">
      <w:pPr>
        <w:rPr>
          <w:rtl/>
        </w:rPr>
      </w:pPr>
    </w:p>
    <w:p w:rsidR="0086198E" w:rsidRDefault="0086198E" w:rsidP="00D753DD">
      <w:pPr>
        <w:rPr>
          <w:rtl/>
        </w:rPr>
      </w:pPr>
      <w:bookmarkStart w:id="24416" w:name="_ETM_Q56_728893"/>
      <w:bookmarkEnd w:id="24416"/>
      <w:r>
        <w:rPr>
          <w:rFonts w:hint="cs"/>
          <w:rtl/>
        </w:rPr>
        <w:t xml:space="preserve">אומר השר קרעי: כבודו של </w:t>
      </w:r>
      <w:bookmarkStart w:id="24417" w:name="_ETM_Q56_732897"/>
      <w:bookmarkEnd w:id="24417"/>
      <w:r>
        <w:rPr>
          <w:rFonts w:hint="cs"/>
          <w:rtl/>
        </w:rPr>
        <w:t xml:space="preserve">מלך אינו מחול גם אם הוא מוחל על כבודו. </w:t>
      </w:r>
      <w:bookmarkStart w:id="24418" w:name="_ETM_Q56_727107"/>
      <w:bookmarkStart w:id="24419" w:name="_ETM_Q56_727152"/>
      <w:bookmarkStart w:id="24420" w:name="_ETM_Q56_737929"/>
      <w:bookmarkEnd w:id="24418"/>
      <w:bookmarkEnd w:id="24419"/>
      <w:bookmarkEnd w:id="24420"/>
      <w:r>
        <w:rPr>
          <w:rFonts w:hint="cs"/>
          <w:rtl/>
        </w:rPr>
        <w:t xml:space="preserve">מלך שמוחל על כבודו, כבודו אינו מחול. </w:t>
      </w:r>
      <w:bookmarkStart w:id="24421" w:name="_ETM_Q56_743570"/>
      <w:bookmarkEnd w:id="24421"/>
      <w:r>
        <w:rPr>
          <w:rFonts w:hint="cs"/>
          <w:rtl/>
        </w:rPr>
        <w:t>זו האמת ה</w:t>
      </w:r>
      <w:r>
        <w:rPr>
          <w:rtl/>
        </w:rPr>
        <w:t>כואבת</w:t>
      </w:r>
      <w:r>
        <w:rPr>
          <w:rFonts w:hint="cs"/>
          <w:rtl/>
        </w:rPr>
        <w:t xml:space="preserve"> </w:t>
      </w:r>
      <w:r>
        <w:rPr>
          <w:rFonts w:hint="eastAsia"/>
        </w:rPr>
        <w:t>–</w:t>
      </w:r>
      <w:r>
        <w:rPr>
          <w:rtl/>
        </w:rPr>
        <w:t xml:space="preserve"> </w:t>
      </w:r>
      <w:bookmarkStart w:id="24422" w:name="_ETM_Q56_744780"/>
      <w:bookmarkEnd w:id="24422"/>
      <w:r>
        <w:rPr>
          <w:rFonts w:hint="cs"/>
          <w:rtl/>
        </w:rPr>
        <w:t>ש</w:t>
      </w:r>
      <w:r>
        <w:rPr>
          <w:rtl/>
        </w:rPr>
        <w:t xml:space="preserve">כבודו </w:t>
      </w:r>
      <w:bookmarkStart w:id="24423" w:name="_ETM_Q56_745179"/>
      <w:bookmarkEnd w:id="24423"/>
      <w:r>
        <w:rPr>
          <w:rtl/>
        </w:rPr>
        <w:t xml:space="preserve">של </w:t>
      </w:r>
      <w:bookmarkStart w:id="24424" w:name="_ETM_Q56_745509"/>
      <w:bookmarkEnd w:id="24424"/>
      <w:r>
        <w:rPr>
          <w:rtl/>
        </w:rPr>
        <w:t xml:space="preserve">ראש </w:t>
      </w:r>
      <w:bookmarkStart w:id="24425" w:name="_ETM_Q56_745870"/>
      <w:bookmarkEnd w:id="24425"/>
      <w:r>
        <w:rPr>
          <w:rtl/>
        </w:rPr>
        <w:t xml:space="preserve">הממשלה </w:t>
      </w:r>
      <w:bookmarkStart w:id="24426" w:name="_ETM_Q56_746830"/>
      <w:bookmarkEnd w:id="24426"/>
      <w:r>
        <w:rPr>
          <w:rtl/>
        </w:rPr>
        <w:t xml:space="preserve">חשוב </w:t>
      </w:r>
      <w:bookmarkStart w:id="24427" w:name="_ETM_Q56_747370"/>
      <w:bookmarkEnd w:id="24427"/>
      <w:r>
        <w:rPr>
          <w:rtl/>
        </w:rPr>
        <w:t>ב</w:t>
      </w:r>
      <w:r>
        <w:rPr>
          <w:rFonts w:hint="cs"/>
          <w:rtl/>
        </w:rPr>
        <w:t xml:space="preserve">עיניך יותר מכבודם של הנרצחים. </w:t>
      </w:r>
      <w:bookmarkStart w:id="24428" w:name="_ETM_Q56_751440"/>
      <w:bookmarkEnd w:id="24428"/>
    </w:p>
    <w:p w:rsidR="0086198E" w:rsidRDefault="0086198E" w:rsidP="00D753DD">
      <w:pPr>
        <w:rPr>
          <w:rtl/>
        </w:rPr>
      </w:pPr>
    </w:p>
    <w:p w:rsidR="0086198E" w:rsidRDefault="0086198E" w:rsidP="00D753DD">
      <w:pPr>
        <w:pStyle w:val="af7"/>
        <w:keepNext/>
        <w:rPr>
          <w:rtl/>
        </w:rPr>
      </w:pPr>
      <w:bookmarkStart w:id="24429" w:name="ET_interruption_6461_34"/>
      <w:r w:rsidRPr="00E81738">
        <w:rPr>
          <w:rStyle w:val="TagStyle"/>
          <w:rtl/>
        </w:rPr>
        <w:t xml:space="preserve"> &lt;&lt; קריאה &gt;&gt;</w:t>
      </w:r>
      <w:r w:rsidRPr="000A47C8">
        <w:rPr>
          <w:rStyle w:val="TagStyle"/>
          <w:rtl/>
        </w:rPr>
        <w:t xml:space="preserve"> </w:t>
      </w:r>
      <w:r>
        <w:rPr>
          <w:rtl/>
        </w:rPr>
        <w:t>שר התקשורת שלמה קרעי:</w:t>
      </w:r>
      <w:r w:rsidRPr="000A47C8">
        <w:rPr>
          <w:rStyle w:val="TagStyle"/>
          <w:rtl/>
        </w:rPr>
        <w:t xml:space="preserve"> </w:t>
      </w:r>
      <w:r w:rsidRPr="00E81738">
        <w:rPr>
          <w:rStyle w:val="TagStyle"/>
          <w:rtl/>
        </w:rPr>
        <w:t>&lt;&lt; קריאה &gt;&gt;</w:t>
      </w:r>
      <w:r>
        <w:rPr>
          <w:rtl/>
        </w:rPr>
        <w:t xml:space="preserve">   </w:t>
      </w:r>
      <w:bookmarkEnd w:id="24429"/>
    </w:p>
    <w:p w:rsidR="0086198E" w:rsidRDefault="0086198E" w:rsidP="00D753DD">
      <w:pPr>
        <w:rPr>
          <w:rtl/>
        </w:rPr>
      </w:pPr>
    </w:p>
    <w:p w:rsidR="0086198E" w:rsidRDefault="0040236C" w:rsidP="0040236C">
      <w:r>
        <w:rPr>
          <w:rFonts w:hint="cs"/>
          <w:rtl/>
        </w:rPr>
        <w:t>– – –</w:t>
      </w:r>
    </w:p>
    <w:p w:rsidR="0086198E" w:rsidRDefault="0086198E" w:rsidP="00D753DD">
      <w:pPr>
        <w:rPr>
          <w:rtl/>
        </w:rPr>
      </w:pPr>
    </w:p>
    <w:p w:rsidR="0086198E" w:rsidRDefault="0086198E" w:rsidP="00D753DD">
      <w:pPr>
        <w:pStyle w:val="-"/>
        <w:keepNext/>
        <w:rPr>
          <w:rtl/>
        </w:rPr>
      </w:pPr>
      <w:bookmarkStart w:id="24430" w:name="ET_speakercontinue_6156_35"/>
      <w:r w:rsidRPr="00E81738">
        <w:rPr>
          <w:rStyle w:val="TagStyle"/>
          <w:rtl/>
        </w:rPr>
        <w:t xml:space="preserve"> &lt;&lt; דובר_המשך &gt;&gt;</w:t>
      </w:r>
      <w:r w:rsidRPr="000A47C8">
        <w:rPr>
          <w:rStyle w:val="TagStyle"/>
          <w:rtl/>
        </w:rPr>
        <w:t xml:space="preserve"> </w:t>
      </w:r>
      <w:r>
        <w:rPr>
          <w:rtl/>
        </w:rPr>
        <w:t>גלעד קריב (העבודה):</w:t>
      </w:r>
      <w:r w:rsidRPr="000A47C8">
        <w:rPr>
          <w:rStyle w:val="TagStyle"/>
          <w:rtl/>
        </w:rPr>
        <w:t xml:space="preserve"> </w:t>
      </w:r>
      <w:r w:rsidRPr="00E81738">
        <w:rPr>
          <w:rStyle w:val="TagStyle"/>
          <w:rtl/>
        </w:rPr>
        <w:t>&lt;&lt; דובר_המשך &gt;&gt;</w:t>
      </w:r>
      <w:r>
        <w:rPr>
          <w:rtl/>
        </w:rPr>
        <w:t xml:space="preserve">   </w:t>
      </w:r>
      <w:bookmarkEnd w:id="24430"/>
    </w:p>
    <w:p w:rsidR="0086198E" w:rsidRPr="000A47C8" w:rsidRDefault="0086198E" w:rsidP="00D753DD">
      <w:pPr>
        <w:rPr>
          <w:rtl/>
        </w:rPr>
      </w:pPr>
    </w:p>
    <w:p w:rsidR="0086198E" w:rsidRDefault="0086198E" w:rsidP="009C0641">
      <w:pPr>
        <w:rPr>
          <w:rtl/>
        </w:rPr>
      </w:pPr>
      <w:r>
        <w:rPr>
          <w:rtl/>
        </w:rPr>
        <w:t xml:space="preserve">אין </w:t>
      </w:r>
      <w:bookmarkStart w:id="24431" w:name="_ETM_Q56_751590"/>
      <w:bookmarkEnd w:id="24431"/>
      <w:r>
        <w:rPr>
          <w:rtl/>
        </w:rPr>
        <w:t xml:space="preserve">לכם </w:t>
      </w:r>
      <w:bookmarkStart w:id="24432" w:name="_ETM_Q56_752130"/>
      <w:bookmarkEnd w:id="24432"/>
      <w:r>
        <w:rPr>
          <w:rtl/>
        </w:rPr>
        <w:t>בושה</w:t>
      </w:r>
      <w:r>
        <w:rPr>
          <w:rFonts w:hint="cs"/>
          <w:rtl/>
        </w:rPr>
        <w:t xml:space="preserve">? עד לכאן אתם </w:t>
      </w:r>
      <w:bookmarkStart w:id="24433" w:name="_ETM_Q56_755718"/>
      <w:bookmarkEnd w:id="24433"/>
      <w:r>
        <w:rPr>
          <w:rFonts w:hint="cs"/>
          <w:rtl/>
        </w:rPr>
        <w:t xml:space="preserve">מגיעים? </w:t>
      </w:r>
      <w:bookmarkStart w:id="24434" w:name="_ETM_Q56_754000"/>
      <w:bookmarkStart w:id="24435" w:name="_ETM_Q56_755470"/>
      <w:bookmarkEnd w:id="24434"/>
      <w:bookmarkEnd w:id="24435"/>
      <w:r>
        <w:rPr>
          <w:rtl/>
        </w:rPr>
        <w:t xml:space="preserve">לא </w:t>
      </w:r>
      <w:bookmarkStart w:id="24436" w:name="_ETM_Q56_755770"/>
      <w:bookmarkEnd w:id="24436"/>
      <w:r>
        <w:rPr>
          <w:rtl/>
        </w:rPr>
        <w:t>יכולת</w:t>
      </w:r>
      <w:r>
        <w:rPr>
          <w:rFonts w:hint="cs"/>
          <w:rtl/>
        </w:rPr>
        <w:t>ם</w:t>
      </w:r>
      <w:r>
        <w:rPr>
          <w:rtl/>
        </w:rPr>
        <w:t xml:space="preserve"> </w:t>
      </w:r>
      <w:bookmarkStart w:id="24437" w:name="_ETM_Q56_756400"/>
      <w:bookmarkEnd w:id="24437"/>
      <w:r>
        <w:rPr>
          <w:rtl/>
        </w:rPr>
        <w:t xml:space="preserve">להתעלות </w:t>
      </w:r>
      <w:bookmarkStart w:id="24438" w:name="_ETM_Q56_757210"/>
      <w:bookmarkEnd w:id="24438"/>
      <w:r>
        <w:rPr>
          <w:rtl/>
        </w:rPr>
        <w:t xml:space="preserve">מעל </w:t>
      </w:r>
      <w:bookmarkStart w:id="24439" w:name="_ETM_Q56_758139"/>
      <w:bookmarkStart w:id="24440" w:name="_ETM_Q56_758889"/>
      <w:bookmarkEnd w:id="24439"/>
      <w:bookmarkEnd w:id="24440"/>
      <w:r>
        <w:rPr>
          <w:rFonts w:hint="cs"/>
          <w:rtl/>
        </w:rPr>
        <w:t>ה</w:t>
      </w:r>
      <w:r>
        <w:rPr>
          <w:rtl/>
        </w:rPr>
        <w:t xml:space="preserve">רגע </w:t>
      </w:r>
      <w:bookmarkStart w:id="24441" w:name="_ETM_Q56_759370"/>
      <w:bookmarkEnd w:id="24441"/>
      <w:r>
        <w:rPr>
          <w:rtl/>
        </w:rPr>
        <w:t xml:space="preserve">הפוליטי </w:t>
      </w:r>
      <w:bookmarkStart w:id="24442" w:name="_ETM_Q56_760059"/>
      <w:bookmarkEnd w:id="24442"/>
      <w:r>
        <w:rPr>
          <w:rtl/>
        </w:rPr>
        <w:t xml:space="preserve">הזה </w:t>
      </w:r>
      <w:bookmarkStart w:id="24443" w:name="_ETM_Q56_760780"/>
      <w:bookmarkEnd w:id="24443"/>
      <w:r>
        <w:rPr>
          <w:rFonts w:hint="cs"/>
          <w:rtl/>
        </w:rPr>
        <w:t xml:space="preserve">ולהקרין מסר אחד? </w:t>
      </w:r>
      <w:bookmarkStart w:id="24444" w:name="_ETM_Q56_763679"/>
      <w:bookmarkEnd w:id="24444"/>
      <w:r>
        <w:rPr>
          <w:rFonts w:hint="cs"/>
          <w:rtl/>
        </w:rPr>
        <w:t>ב</w:t>
      </w:r>
      <w:r>
        <w:rPr>
          <w:rtl/>
        </w:rPr>
        <w:t xml:space="preserve">אתם </w:t>
      </w:r>
      <w:bookmarkStart w:id="24445" w:name="_ETM_Q56_763949"/>
      <w:bookmarkEnd w:id="24445"/>
      <w:r>
        <w:rPr>
          <w:rtl/>
        </w:rPr>
        <w:t xml:space="preserve">שנייה </w:t>
      </w:r>
      <w:bookmarkStart w:id="24446" w:name="_ETM_Q56_764639"/>
      <w:bookmarkEnd w:id="24446"/>
      <w:r>
        <w:rPr>
          <w:rtl/>
        </w:rPr>
        <w:t xml:space="preserve">לפני </w:t>
      </w:r>
      <w:bookmarkStart w:id="24447" w:name="_ETM_Q56_765120"/>
      <w:bookmarkEnd w:id="24447"/>
      <w:r>
        <w:rPr>
          <w:rtl/>
        </w:rPr>
        <w:t xml:space="preserve">ההצבעה </w:t>
      </w:r>
      <w:bookmarkStart w:id="24448" w:name="_ETM_Q56_766259"/>
      <w:bookmarkEnd w:id="24448"/>
      <w:r>
        <w:rPr>
          <w:rtl/>
        </w:rPr>
        <w:t xml:space="preserve">לחברי </w:t>
      </w:r>
      <w:bookmarkStart w:id="24449" w:name="_ETM_Q56_766860"/>
      <w:bookmarkEnd w:id="24449"/>
      <w:r>
        <w:rPr>
          <w:rtl/>
        </w:rPr>
        <w:t xml:space="preserve">הכנסת </w:t>
      </w:r>
      <w:bookmarkStart w:id="24450" w:name="_ETM_Q56_767400"/>
      <w:bookmarkEnd w:id="24450"/>
      <w:r>
        <w:rPr>
          <w:rtl/>
        </w:rPr>
        <w:t xml:space="preserve">מהקואליציה </w:t>
      </w:r>
      <w:bookmarkStart w:id="24451" w:name="_ETM_Q56_768330"/>
      <w:bookmarkEnd w:id="24451"/>
      <w:r>
        <w:rPr>
          <w:rtl/>
        </w:rPr>
        <w:t xml:space="preserve">שהציעו </w:t>
      </w:r>
      <w:bookmarkStart w:id="24452" w:name="_ETM_Q56_768900"/>
      <w:bookmarkEnd w:id="24452"/>
      <w:r>
        <w:rPr>
          <w:rtl/>
        </w:rPr>
        <w:t xml:space="preserve">הצעות </w:t>
      </w:r>
      <w:bookmarkStart w:id="24453" w:name="_ETM_Q56_769319"/>
      <w:bookmarkEnd w:id="24453"/>
      <w:r>
        <w:rPr>
          <w:rtl/>
        </w:rPr>
        <w:t xml:space="preserve">דומות </w:t>
      </w:r>
      <w:bookmarkStart w:id="24454" w:name="_ETM_Q56_769979"/>
      <w:bookmarkEnd w:id="24454"/>
      <w:r>
        <w:rPr>
          <w:rtl/>
        </w:rPr>
        <w:t xml:space="preserve">ועבדו </w:t>
      </w:r>
      <w:bookmarkStart w:id="24455" w:name="_ETM_Q56_770789"/>
      <w:bookmarkEnd w:id="24455"/>
      <w:r>
        <w:rPr>
          <w:rFonts w:hint="cs"/>
          <w:rtl/>
        </w:rPr>
        <w:t xml:space="preserve">עם </w:t>
      </w:r>
      <w:r>
        <w:rPr>
          <w:rtl/>
        </w:rPr>
        <w:t xml:space="preserve">חברת </w:t>
      </w:r>
      <w:bookmarkStart w:id="24456" w:name="_ETM_Q56_771270"/>
      <w:bookmarkEnd w:id="24456"/>
      <w:r>
        <w:rPr>
          <w:rtl/>
        </w:rPr>
        <w:t xml:space="preserve">הכנסת </w:t>
      </w:r>
      <w:bookmarkStart w:id="24457" w:name="_ETM_Q56_771750"/>
      <w:bookmarkEnd w:id="24457"/>
      <w:r>
        <w:rPr>
          <w:rFonts w:hint="cs"/>
          <w:rtl/>
        </w:rPr>
        <w:t>נע</w:t>
      </w:r>
      <w:r>
        <w:rPr>
          <w:rtl/>
        </w:rPr>
        <w:t xml:space="preserve">מה </w:t>
      </w:r>
      <w:bookmarkStart w:id="24458" w:name="_ETM_Q56_772199"/>
      <w:bookmarkEnd w:id="24458"/>
      <w:r>
        <w:rPr>
          <w:rtl/>
        </w:rPr>
        <w:t xml:space="preserve">לזימי </w:t>
      </w:r>
      <w:bookmarkStart w:id="24459" w:name="_ETM_Q56_773069"/>
      <w:bookmarkEnd w:id="24459"/>
      <w:r>
        <w:rPr>
          <w:rtl/>
        </w:rPr>
        <w:t xml:space="preserve">לגבש </w:t>
      </w:r>
      <w:bookmarkStart w:id="24460" w:name="_ETM_Q56_773759"/>
      <w:bookmarkEnd w:id="24460"/>
      <w:r>
        <w:rPr>
          <w:rtl/>
        </w:rPr>
        <w:t xml:space="preserve">את </w:t>
      </w:r>
      <w:bookmarkStart w:id="24461" w:name="_ETM_Q56_773939"/>
      <w:bookmarkEnd w:id="24461"/>
      <w:r>
        <w:rPr>
          <w:rtl/>
        </w:rPr>
        <w:t>ההס</w:t>
      </w:r>
      <w:r>
        <w:rPr>
          <w:rFonts w:hint="cs"/>
          <w:rtl/>
        </w:rPr>
        <w:t>דר. כל אחד מחברי האופוזיציה שעלה כ</w:t>
      </w:r>
      <w:bookmarkStart w:id="24462" w:name="_ETM_Q56_776589"/>
      <w:bookmarkEnd w:id="24462"/>
      <w:r>
        <w:rPr>
          <w:rFonts w:hint="cs"/>
          <w:rtl/>
        </w:rPr>
        <w:t xml:space="preserve">אן לדוכן הודה לחברי הקואליציה שהובילו את העניין. </w:t>
      </w:r>
      <w:bookmarkStart w:id="24463" w:name="_ETM_Q56_774665"/>
      <w:bookmarkStart w:id="24464" w:name="_ETM_Q56_774736"/>
      <w:bookmarkStart w:id="24465" w:name="_ETM_Q56_774794"/>
      <w:bookmarkStart w:id="24466" w:name="_ETM_Q56_774858"/>
      <w:bookmarkStart w:id="24467" w:name="TOR_Q57"/>
      <w:bookmarkEnd w:id="24463"/>
      <w:bookmarkEnd w:id="24464"/>
      <w:bookmarkEnd w:id="24465"/>
      <w:bookmarkEnd w:id="24466"/>
      <w:bookmarkEnd w:id="24467"/>
      <w:r>
        <w:rPr>
          <w:rFonts w:hint="cs"/>
          <w:rtl/>
        </w:rPr>
        <w:t>אבל אתם, בקטנוניות, תוך ביזוי הרגע הזה</w:t>
      </w:r>
      <w:r w:rsidR="009C0641">
        <w:rPr>
          <w:rFonts w:hint="cs"/>
          <w:rtl/>
        </w:rPr>
        <w:t>,</w:t>
      </w:r>
      <w:r>
        <w:rPr>
          <w:rFonts w:hint="cs"/>
          <w:rtl/>
        </w:rPr>
        <w:t xml:space="preserve"> שיכולנו להפגין בו אחדות בנושא הקדוש </w:t>
      </w:r>
      <w:bookmarkStart w:id="24468" w:name="_ETM_Q57_192645"/>
      <w:bookmarkEnd w:id="24468"/>
      <w:r>
        <w:rPr>
          <w:rFonts w:hint="cs"/>
          <w:rtl/>
        </w:rPr>
        <w:t>הזה – עד לאן מגיעה הרפיסות המוסרית שלכם? עד לאן מגיעה הכנעת הראש שלכם בפני ראש הממשלה? אוי ואבוי, נעמה לזימי, חברת הכנסת לזימי, שכבר תשעה חודשים, כמו רבים בבית הזה מהקואליציה ומהאופוזיציה</w:t>
      </w:r>
      <w:r w:rsidR="009C0641">
        <w:rPr>
          <w:rFonts w:hint="cs"/>
          <w:rtl/>
        </w:rPr>
        <w:t>,</w:t>
      </w:r>
      <w:r>
        <w:rPr>
          <w:rFonts w:hint="cs"/>
          <w:rtl/>
        </w:rPr>
        <w:t xml:space="preserve"> הולכת ללוויות, מבקרת משפחות שכולות, תומכת בקהילות החרבות, עומדת לצד המשפחות החטופות, כמו רבים מאיתנו </w:t>
      </w:r>
      <w:r w:rsidR="009C0641">
        <w:rPr>
          <w:rFonts w:hint="eastAsia"/>
          <w:rtl/>
        </w:rPr>
        <w:t xml:space="preserve">– </w:t>
      </w:r>
      <w:r>
        <w:rPr>
          <w:rFonts w:hint="cs"/>
          <w:rtl/>
        </w:rPr>
        <w:t xml:space="preserve">לא יכולתם לקבל את העובדה שהיא הערב הזה </w:t>
      </w:r>
      <w:bookmarkStart w:id="24469" w:name="_ETM_Q57_229346"/>
      <w:bookmarkEnd w:id="24469"/>
      <w:r>
        <w:rPr>
          <w:rFonts w:hint="cs"/>
          <w:rtl/>
        </w:rPr>
        <w:t>ייצגה את האופוזיציה בנאום 40 החתימות? תתביישו לכם. הפגנתם היום חוסר חוט שדרה ערכי ומוסרי.</w:t>
      </w:r>
      <w:bookmarkStart w:id="24470" w:name="_ETM_Q57_241970"/>
      <w:bookmarkEnd w:id="24470"/>
    </w:p>
    <w:p w:rsidR="0086198E" w:rsidRDefault="0086198E" w:rsidP="00D753DD">
      <w:pPr>
        <w:rPr>
          <w:rtl/>
        </w:rPr>
      </w:pPr>
      <w:bookmarkStart w:id="24471" w:name="_ETM_Q57_242043"/>
      <w:bookmarkStart w:id="24472" w:name="_ETM_Q57_242114"/>
      <w:bookmarkEnd w:id="24471"/>
      <w:bookmarkEnd w:id="24472"/>
    </w:p>
    <w:p w:rsidR="0086198E" w:rsidRDefault="0086198E" w:rsidP="00D753DD">
      <w:pPr>
        <w:rPr>
          <w:rtl/>
        </w:rPr>
      </w:pPr>
      <w:bookmarkStart w:id="24473" w:name="_ETM_Q57_242198"/>
      <w:bookmarkEnd w:id="24473"/>
      <w:r>
        <w:rPr>
          <w:rFonts w:hint="cs"/>
          <w:rtl/>
        </w:rPr>
        <w:t xml:space="preserve">ואני קורא לך, אדוני יושב-ראש הקואליציה, חבר הכנסת כץ </w:t>
      </w:r>
      <w:r>
        <w:rPr>
          <w:rFonts w:hint="eastAsia"/>
          <w:rtl/>
        </w:rPr>
        <w:t>–</w:t>
      </w:r>
      <w:r>
        <w:rPr>
          <w:rFonts w:hint="cs"/>
          <w:rtl/>
        </w:rPr>
        <w:t xml:space="preserve"> חבר הכנסת כץ, אדוני יושב-ראש הקואליציה, הבית הזה לפני שעה שיבח אותך בצדק, בצדק גמור, על מהלכי החקיקה שאתה מוביל למען נפגעי 7 באוקטובר. אני מבקש ממך כיו"ר </w:t>
      </w:r>
      <w:bookmarkStart w:id="24474" w:name="_ETM_Q57_268644"/>
      <w:bookmarkEnd w:id="24474"/>
      <w:r>
        <w:rPr>
          <w:rFonts w:hint="cs"/>
          <w:rtl/>
        </w:rPr>
        <w:t xml:space="preserve">ועדת הכנסת לדאוג להצמדת הצעת החוק של חברת הכנסת נעמה לזימי ליתר החוקים. </w:t>
      </w:r>
    </w:p>
    <w:p w:rsidR="0086198E" w:rsidRDefault="0086198E" w:rsidP="00D753DD">
      <w:pPr>
        <w:rPr>
          <w:rtl/>
          <w:lang w:eastAsia="he-IL"/>
        </w:rPr>
      </w:pPr>
    </w:p>
    <w:p w:rsidR="0086198E" w:rsidRDefault="0086198E" w:rsidP="00D753DD">
      <w:pPr>
        <w:pStyle w:val="af8"/>
        <w:keepNext/>
        <w:rPr>
          <w:rtl/>
        </w:rPr>
      </w:pPr>
      <w:r w:rsidRPr="00906256">
        <w:rPr>
          <w:rStyle w:val="TagStyle"/>
          <w:rtl/>
        </w:rPr>
        <w:t xml:space="preserve"> &lt;&lt; יור &gt;&gt; </w:t>
      </w:r>
      <w:r>
        <w:rPr>
          <w:rtl/>
        </w:rPr>
        <w:t>היו"ר משה רוט:</w:t>
      </w:r>
      <w:r w:rsidRPr="0090625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rPr>
      </w:pPr>
      <w:r>
        <w:rPr>
          <w:rFonts w:hint="cs"/>
          <w:rtl/>
          <w:lang w:eastAsia="he-IL"/>
        </w:rPr>
        <w:t>תודה רבה.</w:t>
      </w:r>
    </w:p>
    <w:p w:rsidR="0086198E" w:rsidRDefault="0086198E" w:rsidP="00D753DD">
      <w:pPr>
        <w:rPr>
          <w:rtl/>
        </w:rPr>
      </w:pPr>
    </w:p>
    <w:p w:rsidR="0086198E" w:rsidRDefault="0086198E" w:rsidP="00D753DD">
      <w:pPr>
        <w:pStyle w:val="af7"/>
        <w:keepNext/>
        <w:rPr>
          <w:rtl/>
        </w:rPr>
      </w:pPr>
      <w:bookmarkStart w:id="24475" w:name="ET_interruption_5786_3"/>
      <w:r w:rsidRPr="0059145F">
        <w:rPr>
          <w:rStyle w:val="TagStyle"/>
          <w:rtl/>
        </w:rPr>
        <w:t xml:space="preserve"> &lt;&lt; קריאה &gt;&gt; </w:t>
      </w:r>
      <w:r>
        <w:rPr>
          <w:rtl/>
        </w:rPr>
        <w:t>אופיר כץ (הליכוד):</w:t>
      </w:r>
      <w:r w:rsidRPr="0059145F">
        <w:rPr>
          <w:rStyle w:val="TagStyle"/>
          <w:rtl/>
        </w:rPr>
        <w:t xml:space="preserve"> &lt;&lt; קריאה &gt;&gt;</w:t>
      </w:r>
      <w:r>
        <w:rPr>
          <w:rtl/>
        </w:rPr>
        <w:t xml:space="preserve">   </w:t>
      </w:r>
      <w:bookmarkEnd w:id="24475"/>
    </w:p>
    <w:p w:rsidR="0086198E" w:rsidRDefault="0086198E" w:rsidP="00D753DD">
      <w:pPr>
        <w:rPr>
          <w:rtl/>
          <w:lang w:eastAsia="he-IL"/>
        </w:rPr>
      </w:pPr>
    </w:p>
    <w:p w:rsidR="0086198E" w:rsidRPr="000C5601" w:rsidRDefault="0086198E" w:rsidP="0040236C">
      <w:pPr>
        <w:rPr>
          <w:rtl/>
          <w:lang w:eastAsia="he-IL"/>
        </w:rPr>
      </w:pPr>
      <w:bookmarkStart w:id="24476" w:name="_ETM_Q57_275885"/>
      <w:bookmarkStart w:id="24477" w:name="_ETM_Q57_275943"/>
      <w:bookmarkEnd w:id="24476"/>
      <w:bookmarkEnd w:id="24477"/>
      <w:r>
        <w:rPr>
          <w:rFonts w:hint="cs"/>
          <w:rtl/>
          <w:lang w:eastAsia="he-IL"/>
        </w:rPr>
        <w:t xml:space="preserve">היא תעבור </w:t>
      </w:r>
      <w:r w:rsidR="0040236C">
        <w:rPr>
          <w:rFonts w:hint="cs"/>
          <w:rtl/>
          <w:lang w:eastAsia="he-IL"/>
        </w:rPr>
        <w:t>– – –</w:t>
      </w:r>
    </w:p>
    <w:p w:rsidR="0086198E" w:rsidRDefault="0086198E" w:rsidP="00D753DD">
      <w:pPr>
        <w:rPr>
          <w:rtl/>
          <w:lang w:eastAsia="he-IL"/>
        </w:rPr>
      </w:pPr>
    </w:p>
    <w:p w:rsidR="0086198E" w:rsidRDefault="0086198E" w:rsidP="00D753DD">
      <w:pPr>
        <w:pStyle w:val="-"/>
        <w:keepNext/>
        <w:rPr>
          <w:rtl/>
        </w:rPr>
      </w:pPr>
      <w:r w:rsidRPr="0059145F">
        <w:rPr>
          <w:rStyle w:val="TagStyle"/>
          <w:rtl/>
        </w:rPr>
        <w:t xml:space="preserve"> &lt;&lt; דובר_המשך &gt;&gt; </w:t>
      </w:r>
      <w:r>
        <w:rPr>
          <w:rtl/>
        </w:rPr>
        <w:t>גלעד קריב (העבודה):</w:t>
      </w:r>
      <w:r w:rsidRPr="0059145F">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עשה את מלאכתך והקרן </w:t>
      </w:r>
      <w:bookmarkStart w:id="24478" w:name="_ETM_Q57_280946"/>
      <w:bookmarkEnd w:id="24478"/>
      <w:r>
        <w:rPr>
          <w:rFonts w:hint="cs"/>
          <w:rtl/>
          <w:lang w:eastAsia="he-IL"/>
        </w:rPr>
        <w:t xml:space="preserve">לנפגעי השבעה באוקטובר את המסר הראוי בנושא הזה. ואם לא – אות קלון על מצחכם. </w:t>
      </w:r>
    </w:p>
    <w:p w:rsidR="0086198E" w:rsidRDefault="0086198E" w:rsidP="00D753DD">
      <w:pPr>
        <w:rPr>
          <w:rtl/>
          <w:lang w:eastAsia="he-IL"/>
        </w:rPr>
      </w:pPr>
    </w:p>
    <w:p w:rsidR="0086198E" w:rsidRDefault="0086198E" w:rsidP="00D753DD">
      <w:pPr>
        <w:pStyle w:val="af8"/>
        <w:keepNext/>
        <w:rPr>
          <w:rtl/>
        </w:rPr>
      </w:pPr>
      <w:bookmarkStart w:id="24479" w:name="ET_yor_6599_20"/>
      <w:r w:rsidRPr="00906256">
        <w:rPr>
          <w:rStyle w:val="TagStyle"/>
          <w:rtl/>
        </w:rPr>
        <w:t xml:space="preserve"> &lt;&lt; יור &gt;&gt; </w:t>
      </w:r>
      <w:r>
        <w:rPr>
          <w:rtl/>
        </w:rPr>
        <w:t>היו"ר משה רוט:</w:t>
      </w:r>
      <w:r w:rsidRPr="00906256">
        <w:rPr>
          <w:rStyle w:val="TagStyle"/>
          <w:rtl/>
        </w:rPr>
        <w:t xml:space="preserve"> &lt;&lt; יור &gt;&gt;</w:t>
      </w:r>
      <w:r>
        <w:rPr>
          <w:rtl/>
        </w:rPr>
        <w:t xml:space="preserve">   </w:t>
      </w:r>
      <w:bookmarkEnd w:id="24479"/>
    </w:p>
    <w:p w:rsidR="0086198E" w:rsidRDefault="0086198E" w:rsidP="00D753DD">
      <w:pPr>
        <w:rPr>
          <w:rtl/>
          <w:lang w:eastAsia="he-IL"/>
        </w:rPr>
      </w:pPr>
    </w:p>
    <w:p w:rsidR="0086198E" w:rsidRDefault="0086198E" w:rsidP="00D753DD">
      <w:pPr>
        <w:rPr>
          <w:rtl/>
          <w:lang w:eastAsia="he-IL"/>
        </w:rPr>
      </w:pPr>
      <w:bookmarkStart w:id="24480" w:name="_ETM_Q57_288760"/>
      <w:bookmarkEnd w:id="24480"/>
      <w:r>
        <w:rPr>
          <w:rFonts w:hint="cs"/>
          <w:rtl/>
          <w:lang w:eastAsia="he-IL"/>
        </w:rPr>
        <w:t xml:space="preserve">תודה רבה. </w:t>
      </w:r>
      <w:bookmarkStart w:id="24481" w:name="_ETM_Q57_291104"/>
      <w:bookmarkStart w:id="24482" w:name="_ETM_Q57_291157"/>
      <w:bookmarkStart w:id="24483" w:name="_ETM_Q57_292360"/>
      <w:bookmarkStart w:id="24484" w:name="_ETM_Q57_292428"/>
      <w:bookmarkEnd w:id="24481"/>
      <w:bookmarkEnd w:id="24482"/>
      <w:bookmarkEnd w:id="24483"/>
      <w:bookmarkEnd w:id="24484"/>
      <w:r>
        <w:rPr>
          <w:rFonts w:hint="cs"/>
          <w:rtl/>
          <w:lang w:eastAsia="he-IL"/>
        </w:rPr>
        <w:t xml:space="preserve">המציע, חבר הכנסת משה טור פז, רוצה </w:t>
      </w:r>
      <w:bookmarkStart w:id="24485" w:name="_ETM_Q57_297088"/>
      <w:bookmarkEnd w:id="24485"/>
      <w:r>
        <w:rPr>
          <w:rFonts w:hint="cs"/>
          <w:rtl/>
          <w:lang w:eastAsia="he-IL"/>
        </w:rPr>
        <w:t xml:space="preserve">להשיב? </w:t>
      </w:r>
      <w:bookmarkStart w:id="24486" w:name="_ETM_Q57_296231"/>
      <w:bookmarkEnd w:id="24486"/>
    </w:p>
    <w:p w:rsidR="0086198E" w:rsidRPr="00906256" w:rsidRDefault="0086198E" w:rsidP="00D753DD">
      <w:pPr>
        <w:rPr>
          <w:rtl/>
          <w:lang w:eastAsia="he-IL"/>
        </w:rPr>
      </w:pPr>
      <w:bookmarkStart w:id="24487" w:name="_ETM_Q57_296283"/>
      <w:bookmarkEnd w:id="24487"/>
    </w:p>
    <w:p w:rsidR="0086198E" w:rsidRDefault="0086198E" w:rsidP="00D753DD">
      <w:pPr>
        <w:pStyle w:val="af7"/>
        <w:keepNext/>
        <w:rPr>
          <w:rtl/>
        </w:rPr>
      </w:pPr>
      <w:bookmarkStart w:id="24488" w:name="ET_interruption_6128_7"/>
      <w:r w:rsidRPr="00AC56FF">
        <w:rPr>
          <w:rStyle w:val="TagStyle"/>
          <w:rtl/>
        </w:rPr>
        <w:t xml:space="preserve"> &lt;&lt; קריאה &gt;&gt; </w:t>
      </w:r>
      <w:r>
        <w:rPr>
          <w:rtl/>
        </w:rPr>
        <w:t>משה טור פז (יש עתיד):</w:t>
      </w:r>
      <w:r w:rsidRPr="00AC56FF">
        <w:rPr>
          <w:rStyle w:val="TagStyle"/>
          <w:rtl/>
        </w:rPr>
        <w:t xml:space="preserve"> &lt;&lt; קריאה &gt;&gt;</w:t>
      </w:r>
      <w:r>
        <w:rPr>
          <w:rtl/>
        </w:rPr>
        <w:t xml:space="preserve">   </w:t>
      </w:r>
      <w:bookmarkEnd w:id="24488"/>
    </w:p>
    <w:p w:rsidR="0086198E" w:rsidRDefault="0086198E" w:rsidP="00D753DD">
      <w:pPr>
        <w:rPr>
          <w:rtl/>
          <w:lang w:eastAsia="he-IL"/>
        </w:rPr>
      </w:pPr>
    </w:p>
    <w:p w:rsidR="0086198E" w:rsidRPr="00AC56FF" w:rsidRDefault="0086198E" w:rsidP="0040236C">
      <w:pPr>
        <w:rPr>
          <w:rtl/>
          <w:lang w:eastAsia="he-IL"/>
        </w:rPr>
      </w:pPr>
      <w:r>
        <w:rPr>
          <w:rFonts w:hint="cs"/>
          <w:rtl/>
          <w:lang w:eastAsia="he-IL"/>
        </w:rPr>
        <w:t xml:space="preserve">מוותר, נעבור </w:t>
      </w:r>
      <w:r w:rsidR="0040236C">
        <w:rPr>
          <w:rFonts w:hint="cs"/>
          <w:rtl/>
          <w:lang w:eastAsia="he-IL"/>
        </w:rPr>
        <w:t>– – –</w:t>
      </w:r>
    </w:p>
    <w:p w:rsidR="0086198E" w:rsidRPr="00AC56FF" w:rsidRDefault="0086198E" w:rsidP="00D753DD">
      <w:pPr>
        <w:rPr>
          <w:rtl/>
          <w:lang w:eastAsia="he-IL"/>
        </w:rPr>
      </w:pPr>
    </w:p>
    <w:p w:rsidR="0086198E" w:rsidRDefault="0086198E" w:rsidP="00D753DD">
      <w:pPr>
        <w:pStyle w:val="af8"/>
        <w:keepNext/>
        <w:rPr>
          <w:rtl/>
        </w:rPr>
      </w:pPr>
      <w:bookmarkStart w:id="24489" w:name="ET_yor_6599_5"/>
      <w:r w:rsidRPr="0059145F">
        <w:rPr>
          <w:rStyle w:val="TagStyle"/>
          <w:rtl/>
        </w:rPr>
        <w:t xml:space="preserve"> &lt;&lt; יור &gt;&gt; </w:t>
      </w:r>
      <w:r>
        <w:rPr>
          <w:rtl/>
        </w:rPr>
        <w:t>היו"ר משה רוט:</w:t>
      </w:r>
      <w:r w:rsidRPr="0059145F">
        <w:rPr>
          <w:rStyle w:val="TagStyle"/>
          <w:rtl/>
        </w:rPr>
        <w:t xml:space="preserve"> &lt;&lt; יור &gt;&gt;</w:t>
      </w:r>
      <w:r>
        <w:rPr>
          <w:rtl/>
        </w:rPr>
        <w:t xml:space="preserve">   </w:t>
      </w:r>
      <w:bookmarkEnd w:id="24489"/>
    </w:p>
    <w:p w:rsidR="0086198E" w:rsidRDefault="0086198E" w:rsidP="00D753DD">
      <w:pPr>
        <w:rPr>
          <w:rtl/>
          <w:lang w:eastAsia="he-IL"/>
        </w:rPr>
      </w:pPr>
    </w:p>
    <w:p w:rsidR="0086198E" w:rsidRDefault="0086198E" w:rsidP="002343F2">
      <w:pPr>
        <w:rPr>
          <w:rtl/>
          <w:lang w:eastAsia="he-IL"/>
        </w:rPr>
      </w:pPr>
      <w:bookmarkStart w:id="24490" w:name="_ETM_Q57_297900"/>
      <w:bookmarkEnd w:id="24490"/>
      <w:r>
        <w:rPr>
          <w:rFonts w:hint="cs"/>
          <w:rtl/>
          <w:lang w:eastAsia="he-IL"/>
        </w:rPr>
        <w:t>אפשר אם כן לעבור להצבעה.</w:t>
      </w:r>
      <w:bookmarkStart w:id="24491" w:name="_ETM_Q57_300807"/>
      <w:bookmarkEnd w:id="24491"/>
      <w:r>
        <w:rPr>
          <w:rFonts w:hint="cs"/>
          <w:rtl/>
          <w:lang w:eastAsia="he-IL"/>
        </w:rPr>
        <w:t xml:space="preserve"> </w:t>
      </w:r>
      <w:bookmarkStart w:id="24492" w:name="_ETM_Q57_309735"/>
      <w:bookmarkStart w:id="24493" w:name="_ETM_Q57_309921"/>
      <w:bookmarkStart w:id="24494" w:name="_ETM_Q57_310054"/>
      <w:bookmarkStart w:id="24495" w:name="_ETM_Q57_310202"/>
      <w:bookmarkEnd w:id="24492"/>
      <w:bookmarkEnd w:id="24493"/>
      <w:bookmarkEnd w:id="24494"/>
      <w:bookmarkEnd w:id="24495"/>
      <w:r>
        <w:rPr>
          <w:rFonts w:hint="cs"/>
          <w:rtl/>
          <w:lang w:eastAsia="he-IL"/>
        </w:rPr>
        <w:t xml:space="preserve">אנחנו עוברים להצבעה על הצעת חוק אומנה לילדים </w:t>
      </w:r>
      <w:bookmarkStart w:id="24496" w:name="_ETM_Q57_304871"/>
      <w:bookmarkEnd w:id="24496"/>
      <w:r>
        <w:rPr>
          <w:rFonts w:hint="cs"/>
          <w:rtl/>
          <w:lang w:eastAsia="he-IL"/>
        </w:rPr>
        <w:t xml:space="preserve">(תיקון </w:t>
      </w:r>
      <w:r>
        <w:rPr>
          <w:rtl/>
          <w:lang w:eastAsia="he-IL"/>
        </w:rPr>
        <w:t>–</w:t>
      </w:r>
      <w:r>
        <w:rPr>
          <w:rFonts w:hint="cs"/>
          <w:rtl/>
          <w:lang w:eastAsia="he-IL"/>
        </w:rPr>
        <w:t xml:space="preserve"> הזכות לחינוך לילדים בהשמה חוץ-ביתית</w:t>
      </w:r>
      <w:bookmarkStart w:id="24497" w:name="_ETM_Q57_310044"/>
      <w:bookmarkStart w:id="24498" w:name="_ETM_Q57_310116"/>
      <w:bookmarkStart w:id="24499" w:name="_ETM_Q57_310302"/>
      <w:bookmarkStart w:id="24500" w:name="_ETM_Q57_310385"/>
      <w:bookmarkEnd w:id="24497"/>
      <w:bookmarkEnd w:id="24498"/>
      <w:bookmarkEnd w:id="24499"/>
      <w:bookmarkEnd w:id="24500"/>
      <w:r>
        <w:rPr>
          <w:rFonts w:hint="cs"/>
          <w:rtl/>
          <w:lang w:eastAsia="he-IL"/>
        </w:rPr>
        <w:t xml:space="preserve">), התשפ"ג–2022, של </w:t>
      </w:r>
      <w:bookmarkStart w:id="24501" w:name="_ETM_Q57_312255"/>
      <w:bookmarkEnd w:id="24501"/>
      <w:r>
        <w:rPr>
          <w:rFonts w:hint="cs"/>
          <w:rtl/>
          <w:lang w:eastAsia="he-IL"/>
        </w:rPr>
        <w:t>חבר הכנסת משה טור פז. הצבעה.</w:t>
      </w:r>
    </w:p>
    <w:p w:rsidR="0086198E" w:rsidRPr="00906256" w:rsidRDefault="0086198E" w:rsidP="00D753DD">
      <w:pPr>
        <w:rPr>
          <w:rtl/>
          <w:lang w:eastAsia="he-IL"/>
        </w:rPr>
      </w:pPr>
      <w:r>
        <w:rPr>
          <w:rFonts w:hint="cs"/>
          <w:rtl/>
          <w:lang w:eastAsia="he-IL"/>
        </w:rPr>
        <w:t xml:space="preserve"> </w:t>
      </w:r>
    </w:p>
    <w:p w:rsidR="0086198E" w:rsidRDefault="0086198E" w:rsidP="00D753DD">
      <w:pPr>
        <w:pStyle w:val="af3"/>
        <w:keepNext/>
        <w:rPr>
          <w:rtl/>
          <w:lang w:eastAsia="he-IL"/>
        </w:rPr>
      </w:pPr>
      <w:r>
        <w:rPr>
          <w:rtl/>
          <w:lang w:eastAsia="he-IL"/>
        </w:rPr>
        <w:t>הצבעה מס'</w:t>
      </w:r>
      <w:r>
        <w:rPr>
          <w:rFonts w:hint="cs"/>
          <w:rtl/>
          <w:lang w:eastAsia="he-IL"/>
        </w:rPr>
        <w:t xml:space="preserve"> 19</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29</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6198E" w:rsidRPr="00AC56FF" w:rsidRDefault="0086198E" w:rsidP="00D753DD">
      <w:pPr>
        <w:pStyle w:val="af4"/>
        <w:rPr>
          <w:rtl/>
          <w:lang w:eastAsia="he-IL"/>
        </w:rPr>
      </w:pPr>
      <w:r>
        <w:rPr>
          <w:rtl/>
          <w:lang w:eastAsia="he-IL"/>
        </w:rPr>
        <w:t>ההצעה להעביר את הצעת חוק</w:t>
      </w:r>
      <w:r>
        <w:rPr>
          <w:rFonts w:hint="cs"/>
          <w:rtl/>
          <w:lang w:eastAsia="he-IL"/>
        </w:rPr>
        <w:t xml:space="preserve"> אומנה </w:t>
      </w:r>
      <w:bookmarkStart w:id="24502" w:name="_ETM_Q57_322919"/>
      <w:bookmarkEnd w:id="24502"/>
      <w:r>
        <w:rPr>
          <w:rFonts w:hint="cs"/>
          <w:rtl/>
          <w:lang w:eastAsia="he-IL"/>
        </w:rPr>
        <w:t xml:space="preserve">לילדים (תיקון </w:t>
      </w:r>
      <w:r>
        <w:rPr>
          <w:rtl/>
          <w:lang w:eastAsia="he-IL"/>
        </w:rPr>
        <w:t>–</w:t>
      </w:r>
      <w:r>
        <w:rPr>
          <w:rFonts w:hint="cs"/>
          <w:rtl/>
          <w:lang w:eastAsia="he-IL"/>
        </w:rPr>
        <w:t xml:space="preserve"> הזכות לחינוך לילדים בהשמה חוץ-ביתית), התשפ"ג–2022</w:t>
      </w:r>
      <w:bookmarkStart w:id="24503" w:name="_ETM_Q57_335255"/>
      <w:bookmarkEnd w:id="24503"/>
      <w:r>
        <w:rPr>
          <w:rFonts w:hint="cs"/>
          <w:rtl/>
          <w:lang w:eastAsia="he-IL"/>
        </w:rPr>
        <w:t xml:space="preserve">, לוועדה שתקבע ועדת הכנסת נתקבלה. </w:t>
      </w:r>
    </w:p>
    <w:p w:rsidR="0086198E" w:rsidRDefault="0086198E" w:rsidP="00D753DD">
      <w:pPr>
        <w:rPr>
          <w:rtl/>
          <w:lang w:eastAsia="he-IL"/>
        </w:rPr>
      </w:pPr>
    </w:p>
    <w:p w:rsidR="0086198E" w:rsidRDefault="0086198E" w:rsidP="00D753DD">
      <w:pPr>
        <w:pStyle w:val="af8"/>
        <w:keepNext/>
        <w:rPr>
          <w:rtl/>
        </w:rPr>
      </w:pPr>
      <w:bookmarkStart w:id="24504" w:name="ET_yor_6599_8"/>
      <w:r w:rsidRPr="00AC56FF">
        <w:rPr>
          <w:rStyle w:val="TagStyle"/>
          <w:rtl/>
        </w:rPr>
        <w:t xml:space="preserve"> &lt;&lt; יור &gt;&gt; </w:t>
      </w:r>
      <w:r>
        <w:rPr>
          <w:rtl/>
        </w:rPr>
        <w:t>היו"ר משה רוט:</w:t>
      </w:r>
      <w:r w:rsidRPr="00AC56FF">
        <w:rPr>
          <w:rStyle w:val="TagStyle"/>
          <w:rtl/>
        </w:rPr>
        <w:t xml:space="preserve"> &lt;&lt; יור &gt;&gt;</w:t>
      </w:r>
      <w:r>
        <w:rPr>
          <w:rtl/>
        </w:rPr>
        <w:t xml:space="preserve">   </w:t>
      </w:r>
      <w:bookmarkEnd w:id="24504"/>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29 בעד, אפס מתנגדים. אני קובע כי הצעת חוק אומנה לילדים (תיקון </w:t>
      </w:r>
      <w:r>
        <w:rPr>
          <w:rtl/>
          <w:lang w:eastAsia="he-IL"/>
        </w:rPr>
        <w:t>–</w:t>
      </w:r>
      <w:r>
        <w:rPr>
          <w:rFonts w:hint="cs"/>
          <w:rtl/>
          <w:lang w:eastAsia="he-IL"/>
        </w:rPr>
        <w:t xml:space="preserve"> הזכות לחינוך לילדים בהשמה חוץ-ביתית), התשפ"ג–2022, של חבר הכנסת משה </w:t>
      </w:r>
      <w:bookmarkStart w:id="24505" w:name="_ETM_Q57_355345"/>
      <w:bookmarkEnd w:id="24505"/>
      <w:r>
        <w:rPr>
          <w:rFonts w:hint="cs"/>
          <w:rtl/>
          <w:lang w:eastAsia="he-IL"/>
        </w:rPr>
        <w:t>טור פז</w:t>
      </w:r>
      <w:r w:rsidR="009C0641">
        <w:rPr>
          <w:rFonts w:hint="cs"/>
          <w:rtl/>
          <w:lang w:eastAsia="he-IL"/>
        </w:rPr>
        <w:t>,</w:t>
      </w:r>
      <w:r>
        <w:rPr>
          <w:rFonts w:hint="cs"/>
          <w:rtl/>
          <w:lang w:eastAsia="he-IL"/>
        </w:rPr>
        <w:t xml:space="preserve"> התקבלה ותעבור לדיון בוועדת העבודה והרווחה להכנתה לקריאה </w:t>
      </w:r>
      <w:bookmarkStart w:id="24506" w:name="_ETM_Q57_366769"/>
      <w:bookmarkEnd w:id="24506"/>
      <w:r>
        <w:rPr>
          <w:rFonts w:hint="cs"/>
          <w:rtl/>
          <w:lang w:eastAsia="he-IL"/>
        </w:rPr>
        <w:t xml:space="preserve">ראשונה. </w:t>
      </w:r>
    </w:p>
    <w:p w:rsidR="0086198E" w:rsidRDefault="0086198E" w:rsidP="00D753DD">
      <w:pPr>
        <w:rPr>
          <w:rtl/>
          <w:lang w:eastAsia="he-IL"/>
        </w:rPr>
      </w:pPr>
    </w:p>
    <w:p w:rsidR="0086198E" w:rsidRDefault="0086198E" w:rsidP="00D753DD">
      <w:pPr>
        <w:pStyle w:val="af7"/>
        <w:keepNext/>
        <w:rPr>
          <w:rtl/>
        </w:rPr>
      </w:pPr>
      <w:bookmarkStart w:id="24507" w:name="ET_interruption_6255_9"/>
      <w:r w:rsidRPr="00AC56FF">
        <w:rPr>
          <w:rStyle w:val="TagStyle"/>
          <w:rtl/>
        </w:rPr>
        <w:t xml:space="preserve"> &lt;&lt; קריאה &gt;&gt; </w:t>
      </w:r>
      <w:r>
        <w:rPr>
          <w:rtl/>
        </w:rPr>
        <w:t>סימון דוידסון (יש עתיד):</w:t>
      </w:r>
      <w:r w:rsidRPr="00AC56FF">
        <w:rPr>
          <w:rStyle w:val="TagStyle"/>
          <w:rtl/>
        </w:rPr>
        <w:t xml:space="preserve"> &lt;&lt; קריאה &gt;&gt;</w:t>
      </w:r>
      <w:r>
        <w:rPr>
          <w:rtl/>
        </w:rPr>
        <w:t xml:space="preserve">   </w:t>
      </w:r>
      <w:bookmarkEnd w:id="24507"/>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ועדת חינוך, בבקשה. </w:t>
      </w:r>
    </w:p>
    <w:p w:rsidR="0086198E" w:rsidRDefault="0086198E" w:rsidP="00D753DD">
      <w:pPr>
        <w:rPr>
          <w:rtl/>
          <w:lang w:eastAsia="he-IL"/>
        </w:rPr>
      </w:pPr>
    </w:p>
    <w:p w:rsidR="0086198E" w:rsidRDefault="0086198E" w:rsidP="00D753DD">
      <w:pPr>
        <w:pStyle w:val="af8"/>
        <w:keepNext/>
        <w:rPr>
          <w:rtl/>
        </w:rPr>
      </w:pPr>
      <w:bookmarkStart w:id="24508" w:name="ET_yor_6599_10"/>
      <w:r w:rsidRPr="00AC56FF">
        <w:rPr>
          <w:rStyle w:val="TagStyle"/>
          <w:rtl/>
        </w:rPr>
        <w:t xml:space="preserve"> &lt;&lt; יור &gt;&gt; </w:t>
      </w:r>
      <w:r>
        <w:rPr>
          <w:rtl/>
        </w:rPr>
        <w:t>היו"ר משה רוט:</w:t>
      </w:r>
      <w:r w:rsidRPr="00AC56FF">
        <w:rPr>
          <w:rStyle w:val="TagStyle"/>
          <w:rtl/>
        </w:rPr>
        <w:t xml:space="preserve"> &lt;&lt; יור &gt;&gt;</w:t>
      </w:r>
      <w:r>
        <w:rPr>
          <w:rtl/>
        </w:rPr>
        <w:t xml:space="preserve">   </w:t>
      </w:r>
      <w:bookmarkEnd w:id="24508"/>
    </w:p>
    <w:p w:rsidR="0086198E" w:rsidRDefault="0086198E" w:rsidP="00D753DD">
      <w:pPr>
        <w:rPr>
          <w:rtl/>
          <w:lang w:eastAsia="he-IL"/>
        </w:rPr>
      </w:pPr>
    </w:p>
    <w:p w:rsidR="0086198E" w:rsidRDefault="0086198E" w:rsidP="00D753DD">
      <w:pPr>
        <w:rPr>
          <w:rtl/>
          <w:lang w:eastAsia="he-IL"/>
        </w:rPr>
      </w:pPr>
      <w:bookmarkStart w:id="24509" w:name="_ETM_Q57_374986"/>
      <w:bookmarkStart w:id="24510" w:name="_ETM_Q57_375076"/>
      <w:bookmarkEnd w:id="24509"/>
      <w:bookmarkEnd w:id="24510"/>
      <w:r>
        <w:rPr>
          <w:rFonts w:hint="cs"/>
          <w:rtl/>
          <w:lang w:eastAsia="he-IL"/>
        </w:rPr>
        <w:t>אם כן,</w:t>
      </w:r>
      <w:bookmarkStart w:id="24511" w:name="_ETM_Q57_375874"/>
      <w:bookmarkEnd w:id="24511"/>
      <w:r>
        <w:rPr>
          <w:rFonts w:hint="cs"/>
          <w:rtl/>
          <w:lang w:eastAsia="he-IL"/>
        </w:rPr>
        <w:t xml:space="preserve"> זה יעבור לוועדת הכנסת. איפה המציע?</w:t>
      </w:r>
      <w:bookmarkStart w:id="24512" w:name="_ETM_Q57_379474"/>
      <w:bookmarkEnd w:id="24512"/>
      <w:r>
        <w:rPr>
          <w:rFonts w:hint="cs"/>
          <w:rtl/>
          <w:lang w:eastAsia="he-IL"/>
        </w:rPr>
        <w:t xml:space="preserve"> משה, אתה מסכים? רוצה </w:t>
      </w:r>
      <w:bookmarkStart w:id="24513" w:name="_ETM_Q57_385775"/>
      <w:bookmarkEnd w:id="24513"/>
      <w:r>
        <w:rPr>
          <w:rFonts w:hint="cs"/>
          <w:rtl/>
          <w:lang w:eastAsia="he-IL"/>
        </w:rPr>
        <w:t>חינוך? מישהו מתנגד לזה שזה יהיה בוועדת החינוך?</w:t>
      </w:r>
    </w:p>
    <w:p w:rsidR="0086198E" w:rsidRDefault="0086198E" w:rsidP="00D753DD">
      <w:pPr>
        <w:rPr>
          <w:rtl/>
          <w:lang w:eastAsia="he-IL"/>
        </w:rPr>
      </w:pPr>
    </w:p>
    <w:p w:rsidR="0086198E" w:rsidRDefault="0086198E" w:rsidP="00D753DD">
      <w:pPr>
        <w:pStyle w:val="af7"/>
        <w:keepNext/>
        <w:rPr>
          <w:rtl/>
        </w:rPr>
      </w:pPr>
      <w:r w:rsidRPr="00906256">
        <w:rPr>
          <w:rStyle w:val="TagStyle"/>
          <w:rtl/>
        </w:rPr>
        <w:t xml:space="preserve"> &lt;&lt; קריאה &gt;&gt; </w:t>
      </w:r>
      <w:r>
        <w:rPr>
          <w:rtl/>
        </w:rPr>
        <w:t>קריאה:</w:t>
      </w:r>
      <w:r w:rsidRPr="00906256">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4514" w:name="_ETM_Q57_396534"/>
      <w:bookmarkEnd w:id="24514"/>
      <w:r>
        <w:rPr>
          <w:rFonts w:hint="cs"/>
          <w:rtl/>
          <w:lang w:eastAsia="he-IL"/>
        </w:rPr>
        <w:t>מה רשום?</w:t>
      </w:r>
      <w:bookmarkStart w:id="24515" w:name="_ETM_Q57_398222"/>
      <w:bookmarkEnd w:id="24515"/>
    </w:p>
    <w:p w:rsidR="0086198E" w:rsidRDefault="0086198E" w:rsidP="00D753DD">
      <w:pPr>
        <w:rPr>
          <w:rtl/>
          <w:lang w:eastAsia="he-IL"/>
        </w:rPr>
      </w:pPr>
      <w:bookmarkStart w:id="24516" w:name="_ETM_Q57_398274"/>
      <w:bookmarkEnd w:id="24516"/>
    </w:p>
    <w:p w:rsidR="0086198E" w:rsidRDefault="0086198E" w:rsidP="00D753DD">
      <w:pPr>
        <w:pStyle w:val="af8"/>
        <w:keepNext/>
        <w:rPr>
          <w:rtl/>
        </w:rPr>
      </w:pPr>
      <w:bookmarkStart w:id="24517" w:name="ET_yor_6599_22"/>
      <w:r w:rsidRPr="00906256">
        <w:rPr>
          <w:rStyle w:val="TagStyle"/>
          <w:rtl/>
        </w:rPr>
        <w:t xml:space="preserve"> &lt;&lt; יור &gt;&gt; </w:t>
      </w:r>
      <w:r>
        <w:rPr>
          <w:rtl/>
        </w:rPr>
        <w:t>היו"ר משה רוט:</w:t>
      </w:r>
      <w:r w:rsidRPr="00906256">
        <w:rPr>
          <w:rStyle w:val="TagStyle"/>
          <w:rtl/>
        </w:rPr>
        <w:t xml:space="preserve"> &lt;&lt; יור &gt;&gt;</w:t>
      </w:r>
      <w:r>
        <w:rPr>
          <w:rtl/>
        </w:rPr>
        <w:t xml:space="preserve">   </w:t>
      </w:r>
      <w:bookmarkEnd w:id="24517"/>
    </w:p>
    <w:p w:rsidR="0086198E" w:rsidRDefault="0086198E" w:rsidP="00D753DD">
      <w:pPr>
        <w:rPr>
          <w:rtl/>
          <w:lang w:eastAsia="he-IL"/>
        </w:rPr>
      </w:pPr>
    </w:p>
    <w:p w:rsidR="0086198E" w:rsidRDefault="0086198E" w:rsidP="00D753DD">
      <w:pPr>
        <w:rPr>
          <w:rtl/>
          <w:lang w:eastAsia="he-IL"/>
        </w:rPr>
      </w:pPr>
      <w:bookmarkStart w:id="24518" w:name="_ETM_Q57_398935"/>
      <w:bookmarkEnd w:id="24518"/>
      <w:r>
        <w:rPr>
          <w:rFonts w:hint="cs"/>
          <w:rtl/>
          <w:lang w:eastAsia="he-IL"/>
        </w:rPr>
        <w:t>אבל המציע</w:t>
      </w:r>
      <w:bookmarkStart w:id="24519" w:name="_ETM_Q57_397820"/>
      <w:bookmarkEnd w:id="24519"/>
      <w:r>
        <w:rPr>
          <w:rFonts w:hint="cs"/>
          <w:rtl/>
          <w:lang w:eastAsia="he-IL"/>
        </w:rPr>
        <w:t xml:space="preserve"> רוצה ועדת חינוך. מישהו מתנגד? אם כן, תעבור לוועדת הכנסת, </w:t>
      </w:r>
      <w:bookmarkStart w:id="24520" w:name="_ETM_Q57_408186"/>
      <w:bookmarkEnd w:id="24520"/>
      <w:r>
        <w:rPr>
          <w:rFonts w:hint="cs"/>
          <w:rtl/>
          <w:lang w:eastAsia="he-IL"/>
        </w:rPr>
        <w:t xml:space="preserve">ושם יחליטו אם לחינוך או לאן שהוא. תודה. </w:t>
      </w:r>
    </w:p>
    <w:p w:rsidR="0086198E" w:rsidRDefault="0086198E" w:rsidP="00D753DD">
      <w:pPr>
        <w:rPr>
          <w:rtl/>
          <w:lang w:eastAsia="he-IL"/>
        </w:rPr>
      </w:pPr>
      <w:bookmarkStart w:id="24521" w:name="_ETM_Q57_412076"/>
      <w:bookmarkStart w:id="24522" w:name="_ETM_Q57_412137"/>
      <w:bookmarkStart w:id="24523" w:name="_ETM_Q57_412220"/>
      <w:bookmarkStart w:id="24524" w:name="_ETM_Q57_412281"/>
      <w:bookmarkEnd w:id="24521"/>
      <w:bookmarkEnd w:id="24522"/>
      <w:bookmarkEnd w:id="24523"/>
      <w:bookmarkEnd w:id="24524"/>
    </w:p>
    <w:p w:rsidR="0086198E" w:rsidRPr="00906256" w:rsidRDefault="0086198E" w:rsidP="00D753DD">
      <w:pPr>
        <w:rPr>
          <w:rtl/>
          <w:lang w:eastAsia="he-IL"/>
        </w:rPr>
      </w:pPr>
      <w:bookmarkStart w:id="24525" w:name="_ETM_Q57_413526"/>
      <w:bookmarkEnd w:id="24525"/>
      <w:r>
        <w:rPr>
          <w:rFonts w:hint="cs"/>
          <w:rtl/>
          <w:lang w:eastAsia="he-IL"/>
        </w:rPr>
        <w:t>אם כן,</w:t>
      </w:r>
      <w:bookmarkStart w:id="24526" w:name="_ETM_Q57_414539"/>
      <w:bookmarkEnd w:id="24526"/>
      <w:r>
        <w:rPr>
          <w:rFonts w:hint="cs"/>
          <w:rtl/>
          <w:lang w:eastAsia="he-IL"/>
        </w:rPr>
        <w:t xml:space="preserve"> אנחנו נעבור להצבעה על הצעת חוק אומנה לילדים (תיקון </w:t>
      </w:r>
      <w:r>
        <w:rPr>
          <w:rtl/>
          <w:lang w:eastAsia="he-IL"/>
        </w:rPr>
        <w:t>–</w:t>
      </w:r>
      <w:r>
        <w:rPr>
          <w:rFonts w:hint="cs"/>
          <w:rtl/>
          <w:lang w:eastAsia="he-IL"/>
        </w:rPr>
        <w:t xml:space="preserve"> </w:t>
      </w:r>
      <w:bookmarkStart w:id="24527" w:name="_ETM_Q57_416727"/>
      <w:bookmarkEnd w:id="24527"/>
      <w:r>
        <w:rPr>
          <w:rFonts w:hint="cs"/>
          <w:rtl/>
          <w:lang w:eastAsia="he-IL"/>
        </w:rPr>
        <w:t xml:space="preserve">הזכות לחינוך לילדים בהשמה חוץ-ביתית), התשפ"ג–2023, של חברי הכנסת אימאן </w:t>
      </w:r>
      <w:bookmarkStart w:id="24528" w:name="_ETM_Q57_421079"/>
      <w:bookmarkEnd w:id="24528"/>
      <w:r>
        <w:rPr>
          <w:rFonts w:hint="cs"/>
          <w:rtl/>
          <w:lang w:eastAsia="he-IL"/>
        </w:rPr>
        <w:t xml:space="preserve">ח'טיב יאסין, מנסור עבאס ווליד טאהא. הצבעה. </w:t>
      </w:r>
    </w:p>
    <w:p w:rsidR="0086198E" w:rsidRPr="00906256" w:rsidRDefault="0086198E" w:rsidP="00D753DD">
      <w:pPr>
        <w:rPr>
          <w:rtl/>
          <w:lang w:eastAsia="he-IL"/>
        </w:rPr>
      </w:pPr>
      <w:bookmarkStart w:id="24529" w:name="_ETM_Q57_401549"/>
      <w:bookmarkStart w:id="24530" w:name="_ETM_Q57_401603"/>
      <w:bookmarkStart w:id="24531" w:name="_ETM_Q57_379524"/>
      <w:bookmarkEnd w:id="24529"/>
      <w:bookmarkEnd w:id="24530"/>
      <w:bookmarkEnd w:id="24531"/>
    </w:p>
    <w:p w:rsidR="0086198E" w:rsidRDefault="0086198E" w:rsidP="00D753DD">
      <w:pPr>
        <w:pStyle w:val="af3"/>
        <w:keepNext/>
        <w:rPr>
          <w:rtl/>
          <w:lang w:eastAsia="he-IL"/>
        </w:rPr>
      </w:pPr>
      <w:r>
        <w:rPr>
          <w:rtl/>
          <w:lang w:eastAsia="he-IL"/>
        </w:rPr>
        <w:t>הצבעה מס'</w:t>
      </w:r>
      <w:r>
        <w:rPr>
          <w:rFonts w:hint="cs"/>
          <w:rtl/>
          <w:lang w:eastAsia="he-IL"/>
        </w:rPr>
        <w:t xml:space="preserve"> 20</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29</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6198E" w:rsidRDefault="0086198E" w:rsidP="00D753DD">
      <w:pPr>
        <w:pStyle w:val="af4"/>
        <w:rPr>
          <w:rtl/>
          <w:lang w:eastAsia="he-IL"/>
        </w:rPr>
      </w:pPr>
      <w:r>
        <w:rPr>
          <w:rtl/>
          <w:lang w:eastAsia="he-IL"/>
        </w:rPr>
        <w:t>ההצעה להעביר את הצעת חוק</w:t>
      </w:r>
      <w:r>
        <w:rPr>
          <w:rFonts w:hint="cs"/>
          <w:rtl/>
          <w:lang w:eastAsia="he-IL"/>
        </w:rPr>
        <w:t xml:space="preserve"> </w:t>
      </w:r>
      <w:bookmarkStart w:id="24532" w:name="_ETM_Q57_434497"/>
      <w:bookmarkEnd w:id="24532"/>
      <w:r>
        <w:rPr>
          <w:rFonts w:hint="cs"/>
          <w:rtl/>
          <w:lang w:eastAsia="he-IL"/>
        </w:rPr>
        <w:t xml:space="preserve">אומנה לילדים (תיקון </w:t>
      </w:r>
      <w:r>
        <w:rPr>
          <w:rtl/>
          <w:lang w:eastAsia="he-IL"/>
        </w:rPr>
        <w:t>–</w:t>
      </w:r>
      <w:r>
        <w:rPr>
          <w:rFonts w:hint="cs"/>
          <w:rtl/>
          <w:lang w:eastAsia="he-IL"/>
        </w:rPr>
        <w:t xml:space="preserve"> הזכות לחינוך לילדים בהשמה חוץ-ביתית), התשפ"ג–2023</w:t>
      </w:r>
      <w:bookmarkStart w:id="24533" w:name="_ETM_Q57_442723"/>
      <w:bookmarkEnd w:id="24533"/>
      <w:r>
        <w:rPr>
          <w:rFonts w:hint="cs"/>
          <w:rtl/>
          <w:lang w:eastAsia="he-IL"/>
        </w:rPr>
        <w:t xml:space="preserve">, לוועדה שתקבע ועדת הכנסת נתקבלה. </w:t>
      </w:r>
    </w:p>
    <w:p w:rsidR="0086198E" w:rsidRDefault="0086198E" w:rsidP="00D753DD">
      <w:pPr>
        <w:rPr>
          <w:rtl/>
          <w:lang w:eastAsia="he-IL"/>
        </w:rPr>
      </w:pPr>
    </w:p>
    <w:p w:rsidR="0086198E" w:rsidRDefault="0086198E" w:rsidP="00D753DD">
      <w:pPr>
        <w:pStyle w:val="af8"/>
        <w:keepNext/>
        <w:rPr>
          <w:rtl/>
        </w:rPr>
      </w:pPr>
      <w:bookmarkStart w:id="24534" w:name="ET_yor_6599_11"/>
      <w:r w:rsidRPr="00AC56FF">
        <w:rPr>
          <w:rStyle w:val="TagStyle"/>
          <w:rtl/>
        </w:rPr>
        <w:t xml:space="preserve"> &lt;&lt; יור &gt;&gt; </w:t>
      </w:r>
      <w:r>
        <w:rPr>
          <w:rtl/>
        </w:rPr>
        <w:t>היו"ר משה רוט:</w:t>
      </w:r>
      <w:r w:rsidRPr="00AC56FF">
        <w:rPr>
          <w:rStyle w:val="TagStyle"/>
          <w:rtl/>
        </w:rPr>
        <w:t xml:space="preserve"> &lt;&lt; יור &gt;&gt;</w:t>
      </w:r>
      <w:r>
        <w:rPr>
          <w:rtl/>
        </w:rPr>
        <w:t xml:space="preserve">   </w:t>
      </w:r>
      <w:bookmarkEnd w:id="24534"/>
    </w:p>
    <w:p w:rsidR="0086198E" w:rsidRDefault="0086198E" w:rsidP="00D753DD">
      <w:pPr>
        <w:rPr>
          <w:rtl/>
          <w:lang w:eastAsia="he-IL"/>
        </w:rPr>
      </w:pPr>
    </w:p>
    <w:p w:rsidR="0086198E" w:rsidRDefault="0086198E" w:rsidP="009C0641">
      <w:pPr>
        <w:rPr>
          <w:rtl/>
          <w:lang w:eastAsia="he-IL"/>
        </w:rPr>
      </w:pPr>
      <w:r>
        <w:rPr>
          <w:rFonts w:hint="cs"/>
          <w:rtl/>
          <w:lang w:eastAsia="he-IL"/>
        </w:rPr>
        <w:t>29 בעד, אפס מתנגדים, אפס נמנעים. אני קובע כי הצעת חוק אומנה לילדים (תיקון – הזכות לחינוך לילדים בהשמה חוץ-ביתית), התשפ"ג–2023, של חברי הכנסת אימאן ח'טיב יאסין, מנסור עבאס ווליד טאהא</w:t>
      </w:r>
      <w:r w:rsidR="009C0641">
        <w:rPr>
          <w:rFonts w:hint="cs"/>
          <w:rtl/>
          <w:lang w:eastAsia="he-IL"/>
        </w:rPr>
        <w:t>,</w:t>
      </w:r>
      <w:r>
        <w:rPr>
          <w:rFonts w:hint="cs"/>
          <w:rtl/>
          <w:lang w:eastAsia="he-IL"/>
        </w:rPr>
        <w:t xml:space="preserve"> אושרה בקריאה הטרומי</w:t>
      </w:r>
      <w:bookmarkStart w:id="24535" w:name="_ETM_Q57_465046"/>
      <w:bookmarkEnd w:id="24535"/>
      <w:r>
        <w:rPr>
          <w:rFonts w:hint="cs"/>
          <w:rtl/>
          <w:lang w:eastAsia="he-IL"/>
        </w:rPr>
        <w:t xml:space="preserve">ת ותעבור לדיון בוועדת העבודה והרווחה לצורך הכנתה לקריאה </w:t>
      </w:r>
      <w:bookmarkStart w:id="24536" w:name="_ETM_Q57_474135"/>
      <w:bookmarkEnd w:id="24536"/>
      <w:r>
        <w:rPr>
          <w:rFonts w:hint="cs"/>
          <w:rtl/>
          <w:lang w:eastAsia="he-IL"/>
        </w:rPr>
        <w:t xml:space="preserve">הראשונה. </w:t>
      </w:r>
      <w:bookmarkStart w:id="24537" w:name="_ETM_Q57_476040"/>
      <w:bookmarkEnd w:id="24537"/>
    </w:p>
    <w:p w:rsidR="0086198E" w:rsidRDefault="0086198E" w:rsidP="00D753DD">
      <w:pPr>
        <w:rPr>
          <w:rtl/>
          <w:lang w:eastAsia="he-IL"/>
        </w:rPr>
      </w:pPr>
      <w:bookmarkStart w:id="24538" w:name="_ETM_Q57_476130"/>
      <w:bookmarkEnd w:id="24538"/>
    </w:p>
    <w:p w:rsidR="0086198E" w:rsidRDefault="0086198E" w:rsidP="00D753DD">
      <w:pPr>
        <w:pStyle w:val="af7"/>
        <w:keepNext/>
        <w:rPr>
          <w:rtl/>
        </w:rPr>
      </w:pPr>
      <w:bookmarkStart w:id="24539" w:name="ET_interruption_קריאה_24"/>
      <w:r w:rsidRPr="00C32DE8">
        <w:rPr>
          <w:rStyle w:val="TagStyle"/>
          <w:rtl/>
        </w:rPr>
        <w:t xml:space="preserve"> &lt;&lt; קריאה &gt;&gt; </w:t>
      </w:r>
      <w:r>
        <w:rPr>
          <w:rtl/>
        </w:rPr>
        <w:t>קריאה:</w:t>
      </w:r>
      <w:r w:rsidRPr="00C32DE8">
        <w:rPr>
          <w:rStyle w:val="TagStyle"/>
          <w:rtl/>
        </w:rPr>
        <w:t xml:space="preserve"> &lt;&lt; קריאה &gt;&gt;</w:t>
      </w:r>
      <w:r>
        <w:rPr>
          <w:rtl/>
        </w:rPr>
        <w:t xml:space="preserve">   </w:t>
      </w:r>
      <w:bookmarkEnd w:id="24539"/>
    </w:p>
    <w:p w:rsidR="0086198E" w:rsidRDefault="0086198E" w:rsidP="00D753DD">
      <w:pPr>
        <w:rPr>
          <w:rtl/>
          <w:lang w:eastAsia="he-IL"/>
        </w:rPr>
      </w:pPr>
    </w:p>
    <w:p w:rsidR="0086198E" w:rsidRDefault="0086198E" w:rsidP="00D753DD">
      <w:pPr>
        <w:rPr>
          <w:rtl/>
          <w:lang w:eastAsia="he-IL"/>
        </w:rPr>
      </w:pPr>
      <w:bookmarkStart w:id="24540" w:name="_ETM_Q57_476643"/>
      <w:bookmarkEnd w:id="24540"/>
      <w:r>
        <w:rPr>
          <w:rFonts w:hint="cs"/>
          <w:rtl/>
          <w:lang w:eastAsia="he-IL"/>
        </w:rPr>
        <w:t xml:space="preserve">ועדת הכנסת. </w:t>
      </w:r>
      <w:bookmarkStart w:id="24541" w:name="_ETM_Q57_478524"/>
      <w:bookmarkEnd w:id="24541"/>
    </w:p>
    <w:p w:rsidR="0086198E" w:rsidRDefault="0086198E" w:rsidP="00D753DD">
      <w:pPr>
        <w:rPr>
          <w:rtl/>
          <w:lang w:eastAsia="he-IL"/>
        </w:rPr>
      </w:pPr>
      <w:bookmarkStart w:id="24542" w:name="_ETM_Q57_478602"/>
      <w:bookmarkEnd w:id="24542"/>
    </w:p>
    <w:p w:rsidR="0086198E" w:rsidRDefault="0086198E" w:rsidP="00D753DD">
      <w:pPr>
        <w:pStyle w:val="af8"/>
        <w:keepNext/>
        <w:rPr>
          <w:rtl/>
        </w:rPr>
      </w:pPr>
      <w:bookmarkStart w:id="24543" w:name="ET_yor_6599_25"/>
      <w:r w:rsidRPr="00C32DE8">
        <w:rPr>
          <w:rStyle w:val="TagStyle"/>
          <w:rtl/>
        </w:rPr>
        <w:t xml:space="preserve"> &lt;&lt; יור &gt;&gt; </w:t>
      </w:r>
      <w:r>
        <w:rPr>
          <w:rtl/>
        </w:rPr>
        <w:t>היו"ר משה רוט:</w:t>
      </w:r>
      <w:r w:rsidRPr="00C32DE8">
        <w:rPr>
          <w:rStyle w:val="TagStyle"/>
          <w:rtl/>
        </w:rPr>
        <w:t xml:space="preserve"> &lt;&lt; יור &gt;&gt;</w:t>
      </w:r>
      <w:r>
        <w:rPr>
          <w:rtl/>
        </w:rPr>
        <w:t xml:space="preserve">   </w:t>
      </w:r>
      <w:bookmarkEnd w:id="24543"/>
    </w:p>
    <w:p w:rsidR="0086198E" w:rsidRDefault="0086198E" w:rsidP="00D753DD">
      <w:pPr>
        <w:rPr>
          <w:rtl/>
          <w:lang w:eastAsia="he-IL"/>
        </w:rPr>
      </w:pPr>
    </w:p>
    <w:p w:rsidR="0086198E" w:rsidRPr="00AC56FF" w:rsidRDefault="0086198E" w:rsidP="00D753DD">
      <w:pPr>
        <w:rPr>
          <w:rtl/>
          <w:lang w:eastAsia="he-IL"/>
        </w:rPr>
      </w:pPr>
      <w:bookmarkStart w:id="24544" w:name="_ETM_Q57_477220"/>
      <w:bookmarkEnd w:id="24544"/>
      <w:r>
        <w:rPr>
          <w:rFonts w:hint="cs"/>
          <w:rtl/>
          <w:lang w:eastAsia="he-IL"/>
        </w:rPr>
        <w:t xml:space="preserve">אם כן, תעבור לוועדת הכנסת לצורך קביעת הוועדה </w:t>
      </w:r>
      <w:r>
        <w:rPr>
          <w:rtl/>
          <w:lang w:eastAsia="he-IL"/>
        </w:rPr>
        <w:t>–</w:t>
      </w:r>
      <w:r>
        <w:rPr>
          <w:rFonts w:hint="cs"/>
          <w:rtl/>
          <w:lang w:eastAsia="he-IL"/>
        </w:rPr>
        <w:t xml:space="preserve"> </w:t>
      </w:r>
      <w:bookmarkStart w:id="24545" w:name="_ETM_Q57_487897"/>
      <w:bookmarkEnd w:id="24545"/>
      <w:r>
        <w:rPr>
          <w:rFonts w:hint="cs"/>
          <w:rtl/>
          <w:lang w:eastAsia="he-IL"/>
        </w:rPr>
        <w:t xml:space="preserve">לא נלחץ לך? אם כן, קודם כול נוסיף לפרוטוקול שחבר </w:t>
      </w:r>
      <w:bookmarkStart w:id="24546" w:name="_ETM_Q57_490668"/>
      <w:bookmarkEnd w:id="24546"/>
      <w:r>
        <w:rPr>
          <w:rFonts w:hint="cs"/>
          <w:rtl/>
          <w:lang w:eastAsia="he-IL"/>
        </w:rPr>
        <w:t xml:space="preserve">הכנסת ירון לוי מצביע בעד. תודה רבה. </w:t>
      </w:r>
    </w:p>
    <w:p w:rsidR="0086198E" w:rsidRDefault="0086198E" w:rsidP="00D753DD">
      <w:pPr>
        <w:rPr>
          <w:rtl/>
          <w:lang w:eastAsia="he-IL"/>
        </w:rPr>
      </w:pPr>
    </w:p>
    <w:p w:rsidR="0086198E" w:rsidRDefault="0086198E" w:rsidP="00D753DD">
      <w:pPr>
        <w:rPr>
          <w:rtl/>
          <w:lang w:eastAsia="he-IL"/>
        </w:rPr>
      </w:pPr>
      <w:bookmarkStart w:id="24547" w:name="_ETM_Q0_37319004"/>
      <w:bookmarkStart w:id="24548" w:name="_ETM_Q0_37319111"/>
      <w:bookmarkEnd w:id="24547"/>
      <w:bookmarkEnd w:id="24548"/>
    </w:p>
    <w:p w:rsidR="0086198E" w:rsidRDefault="0086198E" w:rsidP="00D753DD">
      <w:pPr>
        <w:pStyle w:val="a7"/>
        <w:rPr>
          <w:rtl/>
          <w:lang w:eastAsia="he-IL"/>
        </w:rPr>
      </w:pPr>
      <w:bookmarkStart w:id="24549" w:name="ET_hatsach_643444_12"/>
      <w:r w:rsidRPr="00AC56FF">
        <w:rPr>
          <w:rStyle w:val="TagStyle"/>
          <w:rtl/>
        </w:rPr>
        <w:t xml:space="preserve">&lt;&lt; הצח &gt;&gt; </w:t>
      </w:r>
      <w:bookmarkStart w:id="24550" w:name="_Toc172455916"/>
      <w:bookmarkStart w:id="24551" w:name="_Toc172458379"/>
      <w:bookmarkStart w:id="24552" w:name="_Toc172459671"/>
      <w:bookmarkStart w:id="24553" w:name="_Toc172460005"/>
      <w:r>
        <w:rPr>
          <w:rtl/>
          <w:lang w:eastAsia="he-IL"/>
        </w:rPr>
        <w:t>הצעת חוק להענקת זכויות במקרקעין ביישוב מיעוטים למי שנבצר ממנו להשלים את שירותו הצבאי ולאלמנות צה"ל (תיקוני חקיקה), התשפ"ג</w:t>
      </w:r>
      <w:r>
        <w:rPr>
          <w:rFonts w:hint="cs"/>
          <w:rtl/>
          <w:lang w:eastAsia="he-IL"/>
        </w:rPr>
        <w:t>–</w:t>
      </w:r>
      <w:r>
        <w:rPr>
          <w:rtl/>
          <w:lang w:eastAsia="he-IL"/>
        </w:rPr>
        <w:t>2023</w:t>
      </w:r>
      <w:bookmarkEnd w:id="24550"/>
      <w:bookmarkEnd w:id="24551"/>
      <w:bookmarkEnd w:id="24552"/>
      <w:bookmarkEnd w:id="24553"/>
      <w:r w:rsidRPr="00AC56FF">
        <w:rPr>
          <w:rStyle w:val="TagStyle"/>
          <w:rtl/>
        </w:rPr>
        <w:t xml:space="preserve"> &lt;&lt; הצח &gt;&gt;</w:t>
      </w:r>
      <w:r>
        <w:rPr>
          <w:rtl/>
          <w:lang w:eastAsia="he-IL"/>
        </w:rPr>
        <w:t xml:space="preserve">   </w:t>
      </w:r>
      <w:bookmarkEnd w:id="24549"/>
    </w:p>
    <w:p w:rsidR="0086198E" w:rsidRDefault="0086198E" w:rsidP="00D753DD">
      <w:pPr>
        <w:rPr>
          <w:rtl/>
          <w:lang w:eastAsia="he-IL"/>
        </w:rPr>
      </w:pPr>
      <w:r>
        <w:rPr>
          <w:rtl/>
          <w:lang w:eastAsia="he-IL"/>
        </w:rPr>
        <w:t>[הצעת חוק פ</w:t>
      </w:r>
      <w:r>
        <w:rPr>
          <w:rFonts w:hint="cs"/>
          <w:rtl/>
          <w:lang w:eastAsia="he-IL"/>
        </w:rPr>
        <w:t>/</w:t>
      </w:r>
      <w:r>
        <w:rPr>
          <w:rtl/>
          <w:lang w:eastAsia="he-IL"/>
        </w:rPr>
        <w:t>25</w:t>
      </w:r>
      <w:r>
        <w:rPr>
          <w:lang w:eastAsia="he-IL"/>
        </w:rPr>
        <w:t>/</w:t>
      </w:r>
      <w:r>
        <w:rPr>
          <w:rtl/>
          <w:lang w:eastAsia="he-IL"/>
        </w:rPr>
        <w:t>2246; נספחות.]</w:t>
      </w:r>
    </w:p>
    <w:p w:rsidR="0086198E" w:rsidRDefault="0086198E" w:rsidP="00D753D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6198E" w:rsidRDefault="0086198E" w:rsidP="00D753DD">
      <w:pPr>
        <w:rPr>
          <w:rtl/>
          <w:lang w:eastAsia="he-IL"/>
        </w:rPr>
      </w:pPr>
    </w:p>
    <w:p w:rsidR="0086198E" w:rsidRDefault="0086198E" w:rsidP="00D753DD">
      <w:pPr>
        <w:pStyle w:val="af8"/>
        <w:keepNext/>
        <w:rPr>
          <w:rtl/>
        </w:rPr>
      </w:pPr>
      <w:bookmarkStart w:id="24554" w:name="ET_yor_6599_13"/>
      <w:r w:rsidRPr="00AC56FF">
        <w:rPr>
          <w:rStyle w:val="TagStyle"/>
          <w:rtl/>
        </w:rPr>
        <w:t xml:space="preserve"> &lt;&lt; יור &gt;&gt; </w:t>
      </w:r>
      <w:r>
        <w:rPr>
          <w:rtl/>
        </w:rPr>
        <w:t>היו"ר משה רוט:</w:t>
      </w:r>
      <w:r w:rsidRPr="00AC56FF">
        <w:rPr>
          <w:rStyle w:val="TagStyle"/>
          <w:rtl/>
        </w:rPr>
        <w:t xml:space="preserve"> &lt;&lt; יור &gt;&gt;</w:t>
      </w:r>
      <w:r>
        <w:rPr>
          <w:rtl/>
        </w:rPr>
        <w:t xml:space="preserve">   </w:t>
      </w:r>
      <w:bookmarkEnd w:id="24554"/>
    </w:p>
    <w:p w:rsidR="0086198E" w:rsidRDefault="0086198E" w:rsidP="00D753DD">
      <w:pPr>
        <w:rPr>
          <w:rtl/>
          <w:lang w:eastAsia="he-IL"/>
        </w:rPr>
      </w:pPr>
    </w:p>
    <w:p w:rsidR="0086198E" w:rsidRPr="00C32DE8" w:rsidRDefault="0086198E" w:rsidP="002343F2">
      <w:pPr>
        <w:rPr>
          <w:rtl/>
          <w:lang w:eastAsia="he-IL"/>
        </w:rPr>
      </w:pPr>
      <w:bookmarkStart w:id="24555" w:name="_ETM_Q57_496660"/>
      <w:bookmarkStart w:id="24556" w:name="_ETM_Q57_496727"/>
      <w:bookmarkEnd w:id="24555"/>
      <w:bookmarkEnd w:id="24556"/>
      <w:r>
        <w:rPr>
          <w:rFonts w:hint="cs"/>
          <w:rtl/>
          <w:lang w:eastAsia="he-IL"/>
        </w:rPr>
        <w:t>חברי הכנסת, נעבור לנושא הבא על סדר</w:t>
      </w:r>
      <w:bookmarkStart w:id="24557" w:name="_ETM_Q57_500564"/>
      <w:bookmarkEnd w:id="24557"/>
      <w:r>
        <w:rPr>
          <w:rFonts w:hint="cs"/>
          <w:rtl/>
          <w:lang w:eastAsia="he-IL"/>
        </w:rPr>
        <w:t xml:space="preserve">-היום </w:t>
      </w:r>
      <w:r>
        <w:rPr>
          <w:rFonts w:hint="eastAsia"/>
          <w:rtl/>
          <w:lang w:eastAsia="he-IL"/>
        </w:rPr>
        <w:t xml:space="preserve">– </w:t>
      </w:r>
      <w:r>
        <w:rPr>
          <w:rFonts w:hint="cs"/>
          <w:rtl/>
          <w:lang w:eastAsia="he-IL"/>
        </w:rPr>
        <w:t xml:space="preserve">הצעת חוק להענקת זכויות במקרקעין ביישוב מיעוטים למי שנבצר </w:t>
      </w:r>
      <w:bookmarkStart w:id="24558" w:name="_ETM_Q57_507788"/>
      <w:bookmarkEnd w:id="24558"/>
      <w:r>
        <w:rPr>
          <w:rFonts w:hint="cs"/>
          <w:rtl/>
          <w:lang w:eastAsia="he-IL"/>
        </w:rPr>
        <w:t xml:space="preserve">ממנו להשלים את שירותו הצבאי ולאלמנות צה"ל (תיקוני חקיקה), התשפ"ג–2023, </w:t>
      </w:r>
      <w:bookmarkStart w:id="24559" w:name="_ETM_Q57_516181"/>
      <w:bookmarkEnd w:id="24559"/>
      <w:r>
        <w:rPr>
          <w:rFonts w:hint="cs"/>
          <w:rtl/>
          <w:lang w:eastAsia="he-IL"/>
        </w:rPr>
        <w:t>של חבר הכנסת חמד עמאר וקבוצת חברי הכנסת. אני מזמין</w:t>
      </w:r>
      <w:bookmarkStart w:id="24560" w:name="_ETM_Q57_522709"/>
      <w:bookmarkEnd w:id="24560"/>
      <w:r>
        <w:rPr>
          <w:rFonts w:hint="cs"/>
          <w:rtl/>
          <w:lang w:eastAsia="he-IL"/>
        </w:rPr>
        <w:t xml:space="preserve"> את המציע, חבר הכנסת חמד עמאר, להגיש את הצעת החוק. </w:t>
      </w:r>
      <w:bookmarkStart w:id="24561" w:name="_ETM_Q57_530301"/>
      <w:bookmarkEnd w:id="24561"/>
    </w:p>
    <w:p w:rsidR="0086198E" w:rsidRPr="004F54E0" w:rsidRDefault="0086198E" w:rsidP="00D753DD">
      <w:pPr>
        <w:rPr>
          <w:rtl/>
        </w:rPr>
      </w:pPr>
      <w:bookmarkStart w:id="24562" w:name="ET_speaker_4674_16"/>
    </w:p>
    <w:p w:rsidR="0086198E" w:rsidRDefault="00AC64C2" w:rsidP="00D34156">
      <w:pPr>
        <w:pStyle w:val="a4"/>
        <w:rPr>
          <w:rtl/>
        </w:rPr>
      </w:pPr>
      <w:bookmarkStart w:id="24563" w:name="ET_speaker_4674_18"/>
      <w:r w:rsidRPr="00AC64C2">
        <w:rPr>
          <w:rStyle w:val="TagStyle"/>
          <w:rtl/>
        </w:rPr>
        <w:t xml:space="preserve"> &lt;&lt; דובר &gt;&gt;</w:t>
      </w:r>
      <w:r w:rsidR="0086198E" w:rsidRPr="00AC64C2">
        <w:rPr>
          <w:rStyle w:val="TagStyle"/>
          <w:color w:val="auto"/>
          <w:bdr w:val="none" w:sz="0" w:space="0" w:color="auto"/>
          <w:rtl/>
        </w:rPr>
        <w:t xml:space="preserve"> </w:t>
      </w:r>
      <w:bookmarkStart w:id="24564" w:name="_Toc172460006"/>
      <w:r w:rsidR="0086198E" w:rsidRPr="00AC64C2">
        <w:rPr>
          <w:rtl/>
        </w:rPr>
        <w:t>חמד עמאר (ישראל ביתנו):</w:t>
      </w:r>
      <w:bookmarkEnd w:id="24564"/>
      <w:r w:rsidRPr="00AC64C2">
        <w:rPr>
          <w:rStyle w:val="TagStyle"/>
          <w:rtl/>
        </w:rPr>
        <w:t xml:space="preserve">&lt;&lt; דובר &gt;&gt;  </w:t>
      </w:r>
      <w:r w:rsidR="0086198E">
        <w:rPr>
          <w:rStyle w:val="TagStyle"/>
          <w:rtl/>
        </w:rPr>
        <w:t xml:space="preserve">   </w:t>
      </w:r>
      <w:bookmarkEnd w:id="24563"/>
    </w:p>
    <w:p w:rsidR="00D34156" w:rsidRDefault="00D34156" w:rsidP="00D34156">
      <w:pPr>
        <w:rPr>
          <w:rtl/>
        </w:rPr>
      </w:pPr>
      <w:bookmarkStart w:id="24565" w:name="_ETM_Q57_533672"/>
      <w:bookmarkStart w:id="24566" w:name="_ETM_Q57_533719"/>
      <w:bookmarkEnd w:id="24565"/>
      <w:bookmarkEnd w:id="24566"/>
    </w:p>
    <w:p w:rsidR="0086198E" w:rsidRPr="0082008D" w:rsidRDefault="0086198E" w:rsidP="00D34156">
      <w:pPr>
        <w:rPr>
          <w:rtl/>
        </w:rPr>
      </w:pPr>
      <w:r w:rsidRPr="0082008D">
        <w:rPr>
          <w:rFonts w:hint="cs"/>
          <w:rtl/>
        </w:rPr>
        <w:t>אדוני היושב-ראש, חבריי חברי הכנסת, הצעת החוק שאני מביא</w:t>
      </w:r>
      <w:bookmarkStart w:id="24567" w:name="_ETM_Q57_540063"/>
      <w:bookmarkEnd w:id="24567"/>
      <w:r w:rsidRPr="0082008D">
        <w:rPr>
          <w:rFonts w:hint="cs"/>
          <w:rtl/>
        </w:rPr>
        <w:t xml:space="preserve"> היום באה לתת שירות להרבה חיילים בני העדה הדרוזית, גם </w:t>
      </w:r>
      <w:bookmarkStart w:id="24568" w:name="_ETM_Q57_546863"/>
      <w:bookmarkEnd w:id="24568"/>
      <w:r w:rsidRPr="0082008D">
        <w:rPr>
          <w:rFonts w:hint="cs"/>
          <w:rtl/>
        </w:rPr>
        <w:t xml:space="preserve">חיילים בדואים שמתנדבים, חיילים נוצרים שמתנדבים, בעצם כל חייל מבני </w:t>
      </w:r>
      <w:bookmarkStart w:id="24569" w:name="_ETM_Q57_553073"/>
      <w:bookmarkEnd w:id="24569"/>
      <w:r w:rsidRPr="0082008D">
        <w:rPr>
          <w:rFonts w:hint="cs"/>
          <w:rtl/>
        </w:rPr>
        <w:t xml:space="preserve">המיעוטים שמשרת בצבא ההגנה לישראל. </w:t>
      </w:r>
    </w:p>
    <w:p w:rsidR="0086198E" w:rsidRPr="0082008D" w:rsidRDefault="0086198E" w:rsidP="0082008D">
      <w:pPr>
        <w:rPr>
          <w:rtl/>
        </w:rPr>
      </w:pPr>
      <w:bookmarkStart w:id="24570" w:name="_ETM_Q57_559689"/>
      <w:bookmarkStart w:id="24571" w:name="_ETM_Q57_559752"/>
      <w:bookmarkStart w:id="24572" w:name="_ETM_Q57_559840"/>
      <w:bookmarkEnd w:id="24570"/>
      <w:bookmarkEnd w:id="24571"/>
      <w:bookmarkEnd w:id="24572"/>
    </w:p>
    <w:p w:rsidR="0086198E" w:rsidRPr="0082008D" w:rsidRDefault="0086198E" w:rsidP="00830144">
      <w:pPr>
        <w:rPr>
          <w:rtl/>
        </w:rPr>
      </w:pPr>
      <w:bookmarkStart w:id="24573" w:name="_ETM_Q57_559896"/>
      <w:bookmarkEnd w:id="24573"/>
      <w:r w:rsidRPr="0082008D">
        <w:rPr>
          <w:rFonts w:hint="cs"/>
          <w:rtl/>
        </w:rPr>
        <w:t>התקנה היום אומרת שמי שצריך</w:t>
      </w:r>
      <w:bookmarkStart w:id="24574" w:name="_ETM_Q57_563873"/>
      <w:bookmarkEnd w:id="24574"/>
      <w:r w:rsidRPr="0082008D">
        <w:rPr>
          <w:rFonts w:hint="cs"/>
          <w:rtl/>
        </w:rPr>
        <w:t xml:space="preserve"> לקבל חלקה לחיילים משוחררים מסובסדת על ידי המדינה ב-90% הוא מי </w:t>
      </w:r>
      <w:bookmarkStart w:id="24575" w:name="_ETM_Q57_572224"/>
      <w:bookmarkEnd w:id="24575"/>
      <w:r w:rsidRPr="0082008D">
        <w:rPr>
          <w:rFonts w:hint="cs"/>
          <w:rtl/>
        </w:rPr>
        <w:t xml:space="preserve">ששירת 24 חודש מלאים, ומי ששירת פחות מ-24 חודש </w:t>
      </w:r>
      <w:bookmarkStart w:id="24576" w:name="_ETM_Q57_578186"/>
      <w:bookmarkEnd w:id="24576"/>
      <w:r w:rsidRPr="0082008D">
        <w:rPr>
          <w:rFonts w:hint="cs"/>
          <w:rtl/>
        </w:rPr>
        <w:t>מלאים לא יכול לקבל חלקה בסבסוד חלקה לחיילים משוחררים.</w:t>
      </w:r>
      <w:bookmarkStart w:id="24577" w:name="_ETM_Q57_585754"/>
      <w:bookmarkEnd w:id="24577"/>
      <w:r w:rsidRPr="0082008D">
        <w:rPr>
          <w:rFonts w:hint="cs"/>
          <w:rtl/>
        </w:rPr>
        <w:t xml:space="preserve"> זה אומר שאם במלחמה הזאת חייל שהיה שנה בצבא והיה </w:t>
      </w:r>
      <w:bookmarkStart w:id="24578" w:name="_ETM_Q57_592563"/>
      <w:bookmarkEnd w:id="24578"/>
      <w:r w:rsidRPr="0082008D">
        <w:rPr>
          <w:rFonts w:hint="cs"/>
          <w:rtl/>
        </w:rPr>
        <w:t xml:space="preserve">במלחמה ונפצע תוך כדי מלחמה וכתוצאה מהפציעה שחררו אותו </w:t>
      </w:r>
      <w:bookmarkStart w:id="24579" w:name="_ETM_Q57_598067"/>
      <w:bookmarkEnd w:id="24579"/>
      <w:r w:rsidRPr="0082008D">
        <w:rPr>
          <w:rFonts w:hint="cs"/>
          <w:rtl/>
        </w:rPr>
        <w:t xml:space="preserve">מהצבא והוא נהפך לנכה צה"ל ויש מכרז לחלקות לחיילים משוחררים, </w:t>
      </w:r>
      <w:bookmarkStart w:id="24580" w:name="_ETM_Q57_605802"/>
      <w:bookmarkEnd w:id="24580"/>
      <w:r w:rsidRPr="0082008D">
        <w:rPr>
          <w:rFonts w:hint="cs"/>
          <w:rtl/>
        </w:rPr>
        <w:t xml:space="preserve">הוא לא יכול לגשת ולקבל חלקה לחיילים משוחררים, כי </w:t>
      </w:r>
      <w:bookmarkStart w:id="24581" w:name="_ETM_Q57_610876"/>
      <w:bookmarkEnd w:id="24581"/>
      <w:r w:rsidRPr="0082008D">
        <w:rPr>
          <w:rFonts w:hint="cs"/>
          <w:rtl/>
        </w:rPr>
        <w:t xml:space="preserve">אין לו 24 חודש. אבל הבן אדם פצוע, החייל נכה </w:t>
      </w:r>
      <w:bookmarkStart w:id="24582" w:name="_ETM_Q57_613797"/>
      <w:bookmarkEnd w:id="24582"/>
      <w:r w:rsidRPr="0082008D">
        <w:rPr>
          <w:rFonts w:hint="cs"/>
          <w:rtl/>
        </w:rPr>
        <w:t xml:space="preserve">צה"ל, פצוע, קטוע רגל, קטוע יד </w:t>
      </w:r>
      <w:r w:rsidR="00830144">
        <w:rPr>
          <w:rFonts w:hint="eastAsia"/>
          <w:rtl/>
        </w:rPr>
        <w:t xml:space="preserve">– </w:t>
      </w:r>
      <w:r w:rsidRPr="0082008D">
        <w:rPr>
          <w:rFonts w:hint="cs"/>
          <w:rtl/>
        </w:rPr>
        <w:t xml:space="preserve">הוא לא </w:t>
      </w:r>
      <w:bookmarkStart w:id="24583" w:name="_ETM_Q57_619150"/>
      <w:bookmarkEnd w:id="24583"/>
      <w:r w:rsidRPr="0082008D">
        <w:rPr>
          <w:rFonts w:hint="cs"/>
          <w:rtl/>
        </w:rPr>
        <w:t>יכול לקבל, כי לא סיים 24 חודש. אנ</w:t>
      </w:r>
      <w:bookmarkStart w:id="24584" w:name="_ETM_Q57_623625"/>
      <w:bookmarkEnd w:id="24584"/>
      <w:r w:rsidRPr="0082008D">
        <w:rPr>
          <w:rFonts w:hint="cs"/>
          <w:rtl/>
        </w:rPr>
        <w:t xml:space="preserve">י בא לתקן את זה. </w:t>
      </w:r>
    </w:p>
    <w:bookmarkEnd w:id="24562"/>
    <w:p w:rsidR="0086198E" w:rsidRPr="002343F2" w:rsidRDefault="0086198E" w:rsidP="00D753DD">
      <w:pPr>
        <w:rPr>
          <w:rtl/>
        </w:rPr>
      </w:pPr>
    </w:p>
    <w:p w:rsidR="0086198E" w:rsidRDefault="0086198E" w:rsidP="00D753DD">
      <w:pPr>
        <w:pStyle w:val="af7"/>
        <w:keepNext/>
        <w:rPr>
          <w:rtl/>
        </w:rPr>
      </w:pPr>
      <w:bookmarkStart w:id="24585" w:name="ET_interruption_6542_19"/>
      <w:r w:rsidRPr="00AC56FF">
        <w:rPr>
          <w:rStyle w:val="TagStyle"/>
          <w:rtl/>
        </w:rPr>
        <w:t xml:space="preserve"> &lt;&lt; קריאה &gt;&gt; </w:t>
      </w:r>
      <w:r>
        <w:rPr>
          <w:rtl/>
        </w:rPr>
        <w:t>משה פסל (הליכוד):</w:t>
      </w:r>
      <w:r w:rsidRPr="00AC56FF">
        <w:rPr>
          <w:rStyle w:val="TagStyle"/>
          <w:rtl/>
        </w:rPr>
        <w:t xml:space="preserve"> &lt;&lt; קריאה &gt;&gt;</w:t>
      </w:r>
      <w:r>
        <w:rPr>
          <w:rtl/>
        </w:rPr>
        <w:t xml:space="preserve">   </w:t>
      </w:r>
      <w:bookmarkEnd w:id="24585"/>
    </w:p>
    <w:p w:rsidR="0086198E" w:rsidRDefault="0086198E" w:rsidP="00D753DD">
      <w:pPr>
        <w:rPr>
          <w:rtl/>
          <w:lang w:eastAsia="he-IL"/>
        </w:rPr>
      </w:pPr>
    </w:p>
    <w:p w:rsidR="0086198E" w:rsidRPr="005E1E94" w:rsidRDefault="0086198E" w:rsidP="0040236C">
      <w:pPr>
        <w:rPr>
          <w:rtl/>
          <w:lang w:eastAsia="he-IL"/>
        </w:rPr>
      </w:pPr>
      <w:bookmarkStart w:id="24586" w:name="_ETM_Q57_628817"/>
      <w:bookmarkStart w:id="24587" w:name="_ETM_Q57_628891"/>
      <w:bookmarkEnd w:id="24586"/>
      <w:bookmarkEnd w:id="24587"/>
      <w:r>
        <w:rPr>
          <w:rFonts w:hint="cs"/>
          <w:rtl/>
          <w:lang w:eastAsia="he-IL"/>
        </w:rPr>
        <w:t xml:space="preserve">אם הוא </w:t>
      </w:r>
      <w:r w:rsidR="0040236C">
        <w:rPr>
          <w:rFonts w:hint="cs"/>
          <w:rtl/>
          <w:lang w:eastAsia="he-IL"/>
        </w:rPr>
        <w:t>– – –</w:t>
      </w:r>
    </w:p>
    <w:p w:rsidR="0086198E" w:rsidRDefault="0086198E" w:rsidP="00D753DD">
      <w:pPr>
        <w:rPr>
          <w:rtl/>
          <w:lang w:eastAsia="he-IL"/>
        </w:rPr>
      </w:pPr>
    </w:p>
    <w:p w:rsidR="0086198E" w:rsidRDefault="0086198E" w:rsidP="00D753DD">
      <w:pPr>
        <w:pStyle w:val="-"/>
        <w:keepNext/>
        <w:rPr>
          <w:rtl/>
        </w:rPr>
      </w:pPr>
      <w:bookmarkStart w:id="24588" w:name="ET_speakercontinue_4674_20"/>
      <w:r w:rsidRPr="00AC56FF">
        <w:rPr>
          <w:rStyle w:val="TagStyle"/>
          <w:rtl/>
        </w:rPr>
        <w:t xml:space="preserve"> &lt;&lt; דובר_המשך &gt;&gt; </w:t>
      </w:r>
      <w:r>
        <w:rPr>
          <w:rtl/>
        </w:rPr>
        <w:t>חמד עמאר (ישראל ביתנו):</w:t>
      </w:r>
      <w:r w:rsidRPr="00AC56FF">
        <w:rPr>
          <w:rStyle w:val="TagStyle"/>
          <w:rtl/>
        </w:rPr>
        <w:t xml:space="preserve"> &lt;&lt; דובר_המשך &gt;&gt;</w:t>
      </w:r>
      <w:r>
        <w:rPr>
          <w:rtl/>
        </w:rPr>
        <w:t xml:space="preserve">   </w:t>
      </w:r>
      <w:bookmarkEnd w:id="24588"/>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לא, </w:t>
      </w:r>
      <w:bookmarkStart w:id="24589" w:name="_ETM_Q57_633133"/>
      <w:bookmarkEnd w:id="24589"/>
      <w:r>
        <w:rPr>
          <w:rFonts w:hint="cs"/>
          <w:rtl/>
          <w:lang w:eastAsia="he-IL"/>
        </w:rPr>
        <w:t xml:space="preserve">אנחנו מדברים על מי שהשתחרר כתוצאה מהפציעה. </w:t>
      </w:r>
    </w:p>
    <w:p w:rsidR="0086198E" w:rsidRDefault="0086198E" w:rsidP="00D753DD">
      <w:pPr>
        <w:rPr>
          <w:rtl/>
          <w:lang w:eastAsia="he-IL"/>
        </w:rPr>
      </w:pPr>
    </w:p>
    <w:p w:rsidR="0086198E" w:rsidRDefault="0086198E" w:rsidP="00D753DD">
      <w:pPr>
        <w:pStyle w:val="af7"/>
        <w:keepNext/>
        <w:rPr>
          <w:rtl/>
        </w:rPr>
      </w:pPr>
      <w:bookmarkStart w:id="24590" w:name="ET_interruption_קריאה__26"/>
      <w:r w:rsidRPr="005E1E94">
        <w:rPr>
          <w:rStyle w:val="TagStyle"/>
          <w:rtl/>
        </w:rPr>
        <w:t xml:space="preserve"> &lt;&lt; קריאה &gt;&gt; </w:t>
      </w:r>
      <w:r>
        <w:rPr>
          <w:rtl/>
        </w:rPr>
        <w:t>קריאה:</w:t>
      </w:r>
      <w:r w:rsidRPr="005E1E94">
        <w:rPr>
          <w:rStyle w:val="TagStyle"/>
          <w:rtl/>
        </w:rPr>
        <w:t xml:space="preserve"> &lt;&lt; קריאה &gt;&gt;</w:t>
      </w:r>
      <w:r>
        <w:rPr>
          <w:rtl/>
        </w:rPr>
        <w:t xml:space="preserve">   </w:t>
      </w:r>
      <w:bookmarkEnd w:id="24590"/>
    </w:p>
    <w:p w:rsidR="0086198E" w:rsidRDefault="0086198E" w:rsidP="00D753DD">
      <w:pPr>
        <w:rPr>
          <w:rtl/>
          <w:lang w:eastAsia="he-IL"/>
        </w:rPr>
      </w:pPr>
    </w:p>
    <w:p w:rsidR="0086198E" w:rsidRDefault="0086198E" w:rsidP="00D753DD">
      <w:pPr>
        <w:rPr>
          <w:rtl/>
          <w:lang w:eastAsia="he-IL"/>
        </w:rPr>
      </w:pPr>
      <w:bookmarkStart w:id="24591" w:name="_ETM_Q57_636044"/>
      <w:bookmarkEnd w:id="24591"/>
      <w:r>
        <w:rPr>
          <w:rFonts w:hint="cs"/>
          <w:rtl/>
          <w:lang w:eastAsia="he-IL"/>
        </w:rPr>
        <w:t xml:space="preserve">האם כנכה צה"ל </w:t>
      </w:r>
      <w:bookmarkStart w:id="24592" w:name="_ETM_Q57_636686"/>
      <w:bookmarkEnd w:id="24592"/>
      <w:r>
        <w:rPr>
          <w:rFonts w:hint="cs"/>
          <w:rtl/>
          <w:lang w:eastAsia="he-IL"/>
        </w:rPr>
        <w:t>אין לו הטבות?</w:t>
      </w:r>
      <w:bookmarkStart w:id="24593" w:name="_ETM_Q57_638663"/>
      <w:bookmarkEnd w:id="24593"/>
    </w:p>
    <w:p w:rsidR="0086198E" w:rsidRDefault="0086198E" w:rsidP="00D753DD">
      <w:pPr>
        <w:rPr>
          <w:rtl/>
          <w:lang w:eastAsia="he-IL"/>
        </w:rPr>
      </w:pPr>
      <w:bookmarkStart w:id="24594" w:name="_ETM_Q57_638725"/>
      <w:bookmarkEnd w:id="24594"/>
    </w:p>
    <w:p w:rsidR="0086198E" w:rsidRDefault="0086198E" w:rsidP="00D753DD">
      <w:pPr>
        <w:pStyle w:val="-"/>
        <w:keepNext/>
        <w:rPr>
          <w:rtl/>
        </w:rPr>
      </w:pPr>
      <w:bookmarkStart w:id="24595" w:name="ET_speakercontinue_4674_28"/>
      <w:r w:rsidRPr="005E1E94">
        <w:rPr>
          <w:rStyle w:val="TagStyle"/>
          <w:rtl/>
        </w:rPr>
        <w:t xml:space="preserve"> &lt;&lt; דובר_המשך &gt;&gt; </w:t>
      </w:r>
      <w:r>
        <w:rPr>
          <w:rtl/>
        </w:rPr>
        <w:t>חמד עמאר (ישראל ביתנו):</w:t>
      </w:r>
      <w:r w:rsidRPr="005E1E94">
        <w:rPr>
          <w:rStyle w:val="TagStyle"/>
          <w:rtl/>
        </w:rPr>
        <w:t xml:space="preserve"> &lt;&lt; דובר_המשך &gt;&gt;</w:t>
      </w:r>
      <w:r>
        <w:rPr>
          <w:rtl/>
        </w:rPr>
        <w:t xml:space="preserve">   </w:t>
      </w:r>
      <w:bookmarkEnd w:id="24595"/>
    </w:p>
    <w:p w:rsidR="0086198E" w:rsidRDefault="0086198E" w:rsidP="00D753DD">
      <w:pPr>
        <w:rPr>
          <w:rtl/>
          <w:lang w:eastAsia="he-IL"/>
        </w:rPr>
      </w:pPr>
    </w:p>
    <w:p w:rsidR="0086198E" w:rsidRDefault="0086198E" w:rsidP="00D753DD">
      <w:pPr>
        <w:rPr>
          <w:rtl/>
          <w:lang w:eastAsia="he-IL"/>
        </w:rPr>
      </w:pPr>
      <w:bookmarkStart w:id="24596" w:name="_ETM_Q57_638358"/>
      <w:bookmarkEnd w:id="24596"/>
      <w:r>
        <w:rPr>
          <w:rFonts w:hint="cs"/>
          <w:rtl/>
          <w:lang w:eastAsia="he-IL"/>
        </w:rPr>
        <w:t>הוא לא יכול לקבל חלקה לחיילים משוחררים, והוא</w:t>
      </w:r>
      <w:bookmarkStart w:id="24597" w:name="_ETM_Q57_640895"/>
      <w:bookmarkEnd w:id="24597"/>
      <w:r>
        <w:rPr>
          <w:rFonts w:hint="cs"/>
          <w:rtl/>
          <w:lang w:eastAsia="he-IL"/>
        </w:rPr>
        <w:t xml:space="preserve"> רוצה לקבל חלקה לחיילים משוחררים. לכן התיקון שלי בא </w:t>
      </w:r>
      <w:bookmarkStart w:id="24598" w:name="_ETM_Q57_645539"/>
      <w:bookmarkEnd w:id="24598"/>
      <w:r>
        <w:rPr>
          <w:rFonts w:hint="cs"/>
          <w:rtl/>
          <w:lang w:eastAsia="he-IL"/>
        </w:rPr>
        <w:t xml:space="preserve">להגיד: תשמעו, אם הוא, כתוצאה מהפציעה שלו או המחלה שנגרמה </w:t>
      </w:r>
      <w:bookmarkStart w:id="24599" w:name="_ETM_Q57_651034"/>
      <w:bookmarkEnd w:id="24599"/>
      <w:r>
        <w:rPr>
          <w:rFonts w:hint="cs"/>
          <w:rtl/>
          <w:lang w:eastAsia="he-IL"/>
        </w:rPr>
        <w:t>לו כתוצאה מהשירות הצבאי שלו – הוא יקבל חלקה כחייל משוחרר וכ</w:t>
      </w:r>
      <w:bookmarkStart w:id="24600" w:name="_ETM_Q57_658451"/>
      <w:bookmarkEnd w:id="24600"/>
      <w:r>
        <w:rPr>
          <w:rFonts w:hint="cs"/>
          <w:rtl/>
          <w:lang w:eastAsia="he-IL"/>
        </w:rPr>
        <w:t xml:space="preserve">אילו שירת 24 חודש. </w:t>
      </w:r>
    </w:p>
    <w:p w:rsidR="0086198E" w:rsidRDefault="0086198E" w:rsidP="00D753DD">
      <w:pPr>
        <w:rPr>
          <w:rtl/>
          <w:lang w:eastAsia="he-IL"/>
        </w:rPr>
      </w:pPr>
      <w:bookmarkStart w:id="24601" w:name="_ETM_Q57_660895"/>
      <w:bookmarkStart w:id="24602" w:name="_ETM_Q57_660964"/>
      <w:bookmarkEnd w:id="24601"/>
      <w:bookmarkEnd w:id="24602"/>
    </w:p>
    <w:p w:rsidR="0086198E" w:rsidRDefault="0086198E" w:rsidP="00830144">
      <w:pPr>
        <w:rPr>
          <w:rtl/>
          <w:lang w:eastAsia="he-IL"/>
        </w:rPr>
      </w:pPr>
      <w:r>
        <w:rPr>
          <w:rFonts w:hint="cs"/>
          <w:rtl/>
          <w:lang w:eastAsia="he-IL"/>
        </w:rPr>
        <w:t xml:space="preserve">בנוסף, החוק שלי מדבר על </w:t>
      </w:r>
      <w:bookmarkStart w:id="24603" w:name="_ETM_Q57_661572"/>
      <w:bookmarkEnd w:id="24603"/>
      <w:r>
        <w:rPr>
          <w:rFonts w:hint="cs"/>
          <w:rtl/>
          <w:lang w:eastAsia="he-IL"/>
        </w:rPr>
        <w:t xml:space="preserve">אלמנת צה"ל. אני אומר לכם, הגיעה אליי אלמנה שבעלה נהרג </w:t>
      </w:r>
      <w:bookmarkStart w:id="24604" w:name="_ETM_Q57_668876"/>
      <w:bookmarkEnd w:id="24604"/>
      <w:r>
        <w:rPr>
          <w:rFonts w:hint="cs"/>
          <w:rtl/>
          <w:lang w:eastAsia="he-IL"/>
        </w:rPr>
        <w:t>כתוצאה מפעילות מבצעית. הוא היה איש קבע, קצין בצבא,</w:t>
      </w:r>
      <w:bookmarkStart w:id="24605" w:name="_ETM_Q57_674244"/>
      <w:bookmarkEnd w:id="24605"/>
      <w:r>
        <w:rPr>
          <w:rFonts w:hint="cs"/>
          <w:rtl/>
          <w:lang w:eastAsia="he-IL"/>
        </w:rPr>
        <w:t xml:space="preserve"> ולא היה להם בית ולא הייתה להם חלקת אדמה. היא </w:t>
      </w:r>
      <w:bookmarkStart w:id="24606" w:name="_ETM_Q57_679148"/>
      <w:bookmarkEnd w:id="24606"/>
      <w:r>
        <w:rPr>
          <w:rFonts w:hint="cs"/>
          <w:rtl/>
          <w:lang w:eastAsia="he-IL"/>
        </w:rPr>
        <w:t xml:space="preserve">גרה בשכירות, והיא רוצה לקבל חלקה לחיילים משוחררים בשבילה, בשביל </w:t>
      </w:r>
      <w:bookmarkStart w:id="24607" w:name="_ETM_Q57_683732"/>
      <w:bookmarkEnd w:id="24607"/>
      <w:r>
        <w:rPr>
          <w:rFonts w:hint="cs"/>
          <w:rtl/>
          <w:lang w:eastAsia="he-IL"/>
        </w:rPr>
        <w:t xml:space="preserve">הילדים שלה. ואז אמרו לה: תשמעי, נכון, בעלך עשה יותר </w:t>
      </w:r>
      <w:bookmarkStart w:id="24608" w:name="_ETM_Q57_688165"/>
      <w:bookmarkEnd w:id="24608"/>
      <w:r>
        <w:rPr>
          <w:rFonts w:hint="cs"/>
          <w:rtl/>
          <w:lang w:eastAsia="he-IL"/>
        </w:rPr>
        <w:t xml:space="preserve">שנים בצבא – אני חושב שהיה בצבא איזה 12 שנה, </w:t>
      </w:r>
      <w:bookmarkStart w:id="24609" w:name="_ETM_Q57_693365"/>
      <w:bookmarkEnd w:id="24609"/>
      <w:r>
        <w:rPr>
          <w:rFonts w:hint="cs"/>
          <w:rtl/>
          <w:lang w:eastAsia="he-IL"/>
        </w:rPr>
        <w:t xml:space="preserve">היה קצין </w:t>
      </w:r>
      <w:r>
        <w:rPr>
          <w:rtl/>
          <w:lang w:eastAsia="he-IL"/>
        </w:rPr>
        <w:t>–</w:t>
      </w:r>
      <w:r>
        <w:rPr>
          <w:rFonts w:hint="cs"/>
          <w:rtl/>
          <w:lang w:eastAsia="he-IL"/>
        </w:rPr>
        <w:t xml:space="preserve"> כן, אבל בעלך נהרג ואיננו, </w:t>
      </w:r>
      <w:bookmarkStart w:id="24610" w:name="_ETM_Q57_698648"/>
      <w:bookmarkEnd w:id="24610"/>
      <w:r>
        <w:rPr>
          <w:rFonts w:hint="cs"/>
          <w:rtl/>
          <w:lang w:eastAsia="he-IL"/>
        </w:rPr>
        <w:t xml:space="preserve">ואת לא יכולה לקבל. </w:t>
      </w:r>
      <w:bookmarkStart w:id="24611" w:name="_ETM_Q57_700929"/>
      <w:bookmarkStart w:id="24612" w:name="_ETM_Q57_700989"/>
      <w:bookmarkStart w:id="24613" w:name="_ETM_Q57_701065"/>
      <w:bookmarkStart w:id="24614" w:name="_ETM_Q57_701115"/>
      <w:bookmarkEnd w:id="24611"/>
      <w:bookmarkEnd w:id="24612"/>
      <w:bookmarkEnd w:id="24613"/>
      <w:bookmarkEnd w:id="24614"/>
      <w:r>
        <w:rPr>
          <w:rFonts w:hint="cs"/>
          <w:rtl/>
          <w:lang w:eastAsia="he-IL"/>
        </w:rPr>
        <w:t xml:space="preserve">אני כאן בא לתקן, שגם </w:t>
      </w:r>
      <w:bookmarkStart w:id="24615" w:name="_ETM_Q57_720574"/>
      <w:bookmarkEnd w:id="24615"/>
      <w:r>
        <w:rPr>
          <w:rFonts w:hint="cs"/>
          <w:rtl/>
          <w:lang w:eastAsia="he-IL"/>
        </w:rPr>
        <w:t xml:space="preserve">אלמנת צה"ל </w:t>
      </w:r>
      <w:bookmarkStart w:id="24616" w:name="_ETM_Q57_703477"/>
      <w:bookmarkEnd w:id="24616"/>
      <w:r>
        <w:rPr>
          <w:rFonts w:hint="cs"/>
          <w:rtl/>
          <w:lang w:eastAsia="he-IL"/>
        </w:rPr>
        <w:t xml:space="preserve">שבעלה נהרג בצבא או כתוצאה ממחלה בשירות שלו בצבא, </w:t>
      </w:r>
      <w:bookmarkStart w:id="24617" w:name="_ETM_Q57_709756"/>
      <w:bookmarkEnd w:id="24617"/>
      <w:r>
        <w:rPr>
          <w:rFonts w:hint="cs"/>
          <w:rtl/>
          <w:lang w:eastAsia="he-IL"/>
        </w:rPr>
        <w:t xml:space="preserve">תקבל חלקה לחיילים משוחררים מסובסדת. </w:t>
      </w:r>
    </w:p>
    <w:p w:rsidR="0086198E" w:rsidRDefault="0086198E" w:rsidP="00D753DD">
      <w:pPr>
        <w:rPr>
          <w:rtl/>
          <w:lang w:eastAsia="he-IL"/>
        </w:rPr>
      </w:pPr>
      <w:bookmarkStart w:id="24618" w:name="_ETM_Q57_711439"/>
      <w:bookmarkStart w:id="24619" w:name="_ETM_Q57_711482"/>
      <w:bookmarkStart w:id="24620" w:name="_ETM_Q57_711575"/>
      <w:bookmarkEnd w:id="24618"/>
      <w:bookmarkEnd w:id="24619"/>
      <w:bookmarkEnd w:id="24620"/>
    </w:p>
    <w:p w:rsidR="0086198E" w:rsidRPr="005E1E94" w:rsidRDefault="0086198E" w:rsidP="00830144">
      <w:pPr>
        <w:rPr>
          <w:rtl/>
          <w:lang w:eastAsia="he-IL"/>
        </w:rPr>
      </w:pPr>
      <w:bookmarkStart w:id="24621" w:name="_ETM_Q57_711616"/>
      <w:bookmarkEnd w:id="24621"/>
      <w:r>
        <w:rPr>
          <w:rFonts w:hint="cs"/>
          <w:rtl/>
          <w:lang w:eastAsia="he-IL"/>
        </w:rPr>
        <w:t>אני חושב שהחוק</w:t>
      </w:r>
      <w:bookmarkStart w:id="24622" w:name="_ETM_Q57_712975"/>
      <w:bookmarkEnd w:id="24622"/>
      <w:r>
        <w:rPr>
          <w:rFonts w:hint="cs"/>
          <w:rtl/>
          <w:lang w:eastAsia="he-IL"/>
        </w:rPr>
        <w:t xml:space="preserve"> הזה בא לעשות צדק עם אותם אנשים שתרמו למען </w:t>
      </w:r>
      <w:bookmarkStart w:id="24623" w:name="_ETM_Q57_718911"/>
      <w:bookmarkEnd w:id="24623"/>
      <w:r>
        <w:rPr>
          <w:rFonts w:hint="cs"/>
          <w:rtl/>
          <w:lang w:eastAsia="he-IL"/>
        </w:rPr>
        <w:t>המדינה ונתנו את היקר שיש להם, חלק מגופם</w:t>
      </w:r>
      <w:r w:rsidR="00830144">
        <w:rPr>
          <w:rFonts w:hint="cs"/>
          <w:rtl/>
          <w:lang w:eastAsia="he-IL"/>
        </w:rPr>
        <w:t>,</w:t>
      </w:r>
      <w:r>
        <w:rPr>
          <w:rFonts w:hint="cs"/>
          <w:rtl/>
          <w:lang w:eastAsia="he-IL"/>
        </w:rPr>
        <w:t xml:space="preserve"> ונפצעו, או </w:t>
      </w:r>
      <w:bookmarkStart w:id="24624" w:name="_ETM_Q57_723301"/>
      <w:bookmarkEnd w:id="24624"/>
      <w:r>
        <w:rPr>
          <w:rFonts w:hint="cs"/>
          <w:rtl/>
          <w:lang w:eastAsia="he-IL"/>
        </w:rPr>
        <w:t xml:space="preserve">אלמנה שאיבדה את בעלה בצבא. לכן אני מבקש מכל חברי </w:t>
      </w:r>
      <w:bookmarkStart w:id="24625" w:name="_ETM_Q57_728620"/>
      <w:bookmarkEnd w:id="24625"/>
      <w:r>
        <w:rPr>
          <w:rFonts w:hint="cs"/>
          <w:rtl/>
          <w:lang w:eastAsia="he-IL"/>
        </w:rPr>
        <w:t>הכנסת לתמוך בהצעת החוק הזאת</w:t>
      </w:r>
      <w:r w:rsidR="00830144">
        <w:rPr>
          <w:rFonts w:hint="cs"/>
          <w:rtl/>
          <w:lang w:eastAsia="he-IL"/>
        </w:rPr>
        <w:t>.</w:t>
      </w:r>
      <w:r>
        <w:rPr>
          <w:rFonts w:hint="cs"/>
          <w:rtl/>
          <w:lang w:eastAsia="he-IL"/>
        </w:rPr>
        <w:t xml:space="preserve"> היא הצעת חוק טובה </w:t>
      </w:r>
      <w:bookmarkStart w:id="24626" w:name="_ETM_Q57_732251"/>
      <w:bookmarkEnd w:id="24626"/>
      <w:r>
        <w:rPr>
          <w:rFonts w:hint="cs"/>
          <w:rtl/>
          <w:lang w:eastAsia="he-IL"/>
        </w:rPr>
        <w:t xml:space="preserve">שתשרת הרבה אנשים, הרבה אנשים שמגיע להם. תודה </w:t>
      </w:r>
      <w:bookmarkStart w:id="24627" w:name="_ETM_Q57_734891"/>
      <w:bookmarkEnd w:id="24627"/>
      <w:r>
        <w:rPr>
          <w:rFonts w:hint="cs"/>
          <w:rtl/>
          <w:lang w:eastAsia="he-IL"/>
        </w:rPr>
        <w:t xml:space="preserve">רבה. </w:t>
      </w:r>
    </w:p>
    <w:p w:rsidR="0086198E" w:rsidRDefault="0086198E" w:rsidP="00D753DD">
      <w:pPr>
        <w:rPr>
          <w:rtl/>
          <w:lang w:eastAsia="he-IL"/>
        </w:rPr>
      </w:pPr>
    </w:p>
    <w:p w:rsidR="0086198E" w:rsidRDefault="0086198E" w:rsidP="00D753DD">
      <w:pPr>
        <w:pStyle w:val="af8"/>
        <w:keepNext/>
        <w:rPr>
          <w:rtl/>
        </w:rPr>
      </w:pPr>
      <w:bookmarkStart w:id="24628" w:name="_ETM_Q57_639889"/>
      <w:bookmarkStart w:id="24629" w:name="ET_yor_6599_21"/>
      <w:bookmarkEnd w:id="24628"/>
      <w:r w:rsidRPr="00263667">
        <w:rPr>
          <w:rStyle w:val="TagStyle"/>
          <w:rtl/>
        </w:rPr>
        <w:t xml:space="preserve"> &lt;&lt; יור &gt;&gt; </w:t>
      </w:r>
      <w:r>
        <w:rPr>
          <w:rtl/>
        </w:rPr>
        <w:t>היו"ר משה רוט:</w:t>
      </w:r>
      <w:r w:rsidRPr="00263667">
        <w:rPr>
          <w:rStyle w:val="TagStyle"/>
          <w:rtl/>
        </w:rPr>
        <w:t xml:space="preserve"> &lt;&lt; יור &gt;&gt;</w:t>
      </w:r>
      <w:r>
        <w:rPr>
          <w:rtl/>
        </w:rPr>
        <w:t xml:space="preserve">   </w:t>
      </w:r>
      <w:bookmarkEnd w:id="24629"/>
    </w:p>
    <w:p w:rsidR="0086198E" w:rsidRDefault="0086198E" w:rsidP="00D753DD">
      <w:pPr>
        <w:rPr>
          <w:rtl/>
          <w:lang w:eastAsia="he-IL"/>
        </w:rPr>
      </w:pPr>
    </w:p>
    <w:p w:rsidR="0086198E" w:rsidRDefault="0086198E" w:rsidP="002343F2">
      <w:pPr>
        <w:rPr>
          <w:rtl/>
          <w:lang w:eastAsia="he-IL"/>
        </w:rPr>
      </w:pPr>
      <w:r>
        <w:rPr>
          <w:rFonts w:hint="cs"/>
          <w:rtl/>
          <w:lang w:eastAsia="he-IL"/>
        </w:rPr>
        <w:t xml:space="preserve">תודה רבה. </w:t>
      </w:r>
      <w:bookmarkStart w:id="24630" w:name="_ETM_Q57_740251"/>
      <w:bookmarkStart w:id="24631" w:name="_ETM_Q57_740327"/>
      <w:bookmarkStart w:id="24632" w:name="_ETM_Q57_740380"/>
      <w:bookmarkStart w:id="24633" w:name="_ETM_Q57_740447"/>
      <w:bookmarkEnd w:id="24630"/>
      <w:bookmarkEnd w:id="24631"/>
      <w:bookmarkEnd w:id="24632"/>
      <w:bookmarkEnd w:id="24633"/>
      <w:r>
        <w:rPr>
          <w:rFonts w:hint="cs"/>
          <w:rtl/>
          <w:lang w:eastAsia="he-IL"/>
        </w:rPr>
        <w:t xml:space="preserve">מי השר שעונה? אני מזמין את </w:t>
      </w:r>
      <w:bookmarkStart w:id="24634" w:name="_ETM_Q57_743920"/>
      <w:bookmarkEnd w:id="24634"/>
      <w:r>
        <w:rPr>
          <w:rFonts w:hint="cs"/>
          <w:rtl/>
          <w:lang w:eastAsia="he-IL"/>
        </w:rPr>
        <w:t>השר שלמה קרעי להציג את עמדת הממשלה ביחס להצעת החוק</w:t>
      </w:r>
      <w:bookmarkStart w:id="24635" w:name="_ETM_Q57_747266"/>
      <w:bookmarkEnd w:id="24635"/>
      <w:r>
        <w:rPr>
          <w:rFonts w:hint="cs"/>
          <w:rtl/>
          <w:lang w:eastAsia="he-IL"/>
        </w:rPr>
        <w:t xml:space="preserve">. </w:t>
      </w:r>
      <w:bookmarkStart w:id="24636" w:name="_ETM_Q57_749402"/>
      <w:bookmarkEnd w:id="24636"/>
      <w:r>
        <w:rPr>
          <w:rFonts w:hint="cs"/>
          <w:rtl/>
          <w:lang w:eastAsia="he-IL"/>
        </w:rPr>
        <w:t xml:space="preserve">בבקשה. </w:t>
      </w:r>
    </w:p>
    <w:p w:rsidR="0086198E" w:rsidRDefault="0086198E" w:rsidP="00D753DD">
      <w:pPr>
        <w:rPr>
          <w:rtl/>
          <w:lang w:eastAsia="he-IL"/>
        </w:rPr>
      </w:pPr>
      <w:bookmarkStart w:id="24637" w:name="_ETM_Q57_749481"/>
      <w:bookmarkEnd w:id="24637"/>
    </w:p>
    <w:p w:rsidR="0086198E" w:rsidRDefault="0086198E" w:rsidP="00D753DD">
      <w:pPr>
        <w:pStyle w:val="a4"/>
        <w:keepNext/>
        <w:rPr>
          <w:rtl/>
        </w:rPr>
      </w:pPr>
      <w:bookmarkStart w:id="24638" w:name="ET_speaker_6461_22"/>
      <w:r w:rsidRPr="00263667">
        <w:rPr>
          <w:rStyle w:val="TagStyle"/>
          <w:rtl/>
        </w:rPr>
        <w:t xml:space="preserve"> &lt;&lt; דובר &gt;&gt; </w:t>
      </w:r>
      <w:bookmarkStart w:id="24639" w:name="_Toc172455917"/>
      <w:bookmarkStart w:id="24640" w:name="_Toc172458380"/>
      <w:bookmarkStart w:id="24641" w:name="_Toc172459672"/>
      <w:bookmarkStart w:id="24642" w:name="_Toc172460007"/>
      <w:r>
        <w:rPr>
          <w:rtl/>
        </w:rPr>
        <w:t>שר התקשורת שלמה קרעי:</w:t>
      </w:r>
      <w:bookmarkEnd w:id="24639"/>
      <w:bookmarkEnd w:id="24640"/>
      <w:bookmarkEnd w:id="24641"/>
      <w:bookmarkEnd w:id="24642"/>
      <w:r w:rsidRPr="00263667">
        <w:rPr>
          <w:rStyle w:val="TagStyle"/>
          <w:rtl/>
        </w:rPr>
        <w:t xml:space="preserve"> &lt;&lt; דובר &gt;&gt;</w:t>
      </w:r>
      <w:r>
        <w:rPr>
          <w:rtl/>
        </w:rPr>
        <w:t xml:space="preserve">   </w:t>
      </w:r>
      <w:bookmarkEnd w:id="24638"/>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חבר הכנסת קריב, אדוני היושב-ראש, כנסת נכבדה, חבר הכנסת קריב, אתה חושב שאם תעלה ותגביה כאן את הטון מעל לדוכן זה יהפוך את זה שהצדק איתך. איך אתה לא מתבייש? אתם במעשים, לא בדיבורים, פועלים ומחזקים את האויב בכך שאתם נלחמים בממשלה, עומדים מול ראש ממשלת ישראל </w:t>
      </w:r>
      <w:bookmarkStart w:id="24643" w:name="_ETM_Q57_789058"/>
      <w:bookmarkEnd w:id="24643"/>
      <w:r>
        <w:rPr>
          <w:rFonts w:hint="cs"/>
          <w:rtl/>
          <w:lang w:eastAsia="he-IL"/>
        </w:rPr>
        <w:t xml:space="preserve">בזמן מלחמה, מבזים אותו </w:t>
      </w:r>
      <w:r w:rsidR="0040236C">
        <w:rPr>
          <w:rFonts w:hint="cs"/>
          <w:rtl/>
          <w:lang w:eastAsia="he-IL"/>
        </w:rPr>
        <w:t>–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24644" w:name="ET_interruption_6127_23"/>
      <w:r w:rsidRPr="00BF19B0">
        <w:rPr>
          <w:rStyle w:val="TagStyle"/>
          <w:rtl/>
        </w:rPr>
        <w:t xml:space="preserve"> &lt;&lt; קריאה &gt;&gt; </w:t>
      </w:r>
      <w:r>
        <w:rPr>
          <w:rtl/>
        </w:rPr>
        <w:t>ולדימיר בליאק (יש עתיד):</w:t>
      </w:r>
      <w:r w:rsidRPr="00BF19B0">
        <w:rPr>
          <w:rStyle w:val="TagStyle"/>
          <w:rtl/>
        </w:rPr>
        <w:t xml:space="preserve"> &lt;&lt; קריאה &gt;&gt;</w:t>
      </w:r>
      <w:r>
        <w:rPr>
          <w:rtl/>
        </w:rPr>
        <w:t xml:space="preserve">   </w:t>
      </w:r>
      <w:bookmarkEnd w:id="24644"/>
    </w:p>
    <w:p w:rsidR="0086198E" w:rsidRDefault="0086198E" w:rsidP="00D753DD">
      <w:pPr>
        <w:rPr>
          <w:rtl/>
          <w:lang w:eastAsia="he-IL"/>
        </w:rPr>
      </w:pPr>
    </w:p>
    <w:p w:rsidR="0086198E" w:rsidRDefault="0086198E" w:rsidP="002343F2">
      <w:pPr>
        <w:rPr>
          <w:rtl/>
          <w:lang w:eastAsia="he-IL"/>
        </w:rPr>
      </w:pPr>
      <w:r>
        <w:rPr>
          <w:rFonts w:hint="cs"/>
          <w:rtl/>
          <w:lang w:eastAsia="he-IL"/>
        </w:rPr>
        <w:t xml:space="preserve">מכונת רעל של אדם אחד. אפס מאופס. </w:t>
      </w:r>
    </w:p>
    <w:p w:rsidR="0086198E" w:rsidRDefault="0086198E" w:rsidP="00D753DD">
      <w:pPr>
        <w:rPr>
          <w:rtl/>
          <w:lang w:eastAsia="he-IL"/>
        </w:rPr>
      </w:pPr>
    </w:p>
    <w:p w:rsidR="0086198E" w:rsidRDefault="0086198E" w:rsidP="00D753DD">
      <w:pPr>
        <w:pStyle w:val="-"/>
        <w:keepNext/>
        <w:rPr>
          <w:rtl/>
        </w:rPr>
      </w:pPr>
      <w:r w:rsidRPr="00B065B5">
        <w:rPr>
          <w:rStyle w:val="TagStyle"/>
          <w:rtl/>
        </w:rPr>
        <w:t xml:space="preserve"> &lt;&lt; דובר_המשך &gt;&gt; </w:t>
      </w:r>
      <w:r>
        <w:rPr>
          <w:rtl/>
        </w:rPr>
        <w:t>שר התקשורת שלמה קרעי:</w:t>
      </w:r>
      <w:r w:rsidRPr="00B065B5">
        <w:rPr>
          <w:rStyle w:val="TagStyle"/>
          <w:rtl/>
        </w:rPr>
        <w:t xml:space="preserve"> &lt;&lt; דובר_המשך &gt;&gt;</w:t>
      </w:r>
      <w:r>
        <w:rPr>
          <w:rtl/>
        </w:rPr>
        <w:t xml:space="preserve">   </w:t>
      </w:r>
    </w:p>
    <w:p w:rsidR="0086198E" w:rsidRDefault="0086198E" w:rsidP="00D753DD">
      <w:pPr>
        <w:rPr>
          <w:rtl/>
          <w:lang w:eastAsia="he-IL"/>
        </w:rPr>
      </w:pPr>
    </w:p>
    <w:p w:rsidR="0086198E" w:rsidRDefault="0040236C" w:rsidP="00DE48F5">
      <w:pPr>
        <w:rPr>
          <w:rtl/>
        </w:rPr>
      </w:pPr>
      <w:r>
        <w:rPr>
          <w:rFonts w:hint="cs"/>
          <w:rtl/>
          <w:lang w:eastAsia="he-IL"/>
        </w:rPr>
        <w:t>– –</w:t>
      </w:r>
      <w:r w:rsidR="0086198E" w:rsidRPr="00B065B5">
        <w:rPr>
          <w:rFonts w:hint="cs"/>
          <w:rtl/>
          <w:lang w:eastAsia="he-IL"/>
        </w:rPr>
        <w:t xml:space="preserve"> </w:t>
      </w:r>
      <w:r w:rsidR="0086198E">
        <w:rPr>
          <w:rFonts w:hint="cs"/>
          <w:rtl/>
          <w:lang w:eastAsia="he-IL"/>
        </w:rPr>
        <w:t xml:space="preserve">ומי ששמח על זה זה האויב </w:t>
      </w:r>
      <w:bookmarkStart w:id="24645" w:name="_ETM_Q57_796534"/>
      <w:bookmarkEnd w:id="24645"/>
      <w:r w:rsidR="0086198E">
        <w:rPr>
          <w:rFonts w:hint="cs"/>
          <w:rtl/>
          <w:lang w:eastAsia="he-IL"/>
        </w:rPr>
        <w:t xml:space="preserve">שלנו. </w:t>
      </w:r>
      <w:bookmarkStart w:id="24646" w:name="_ETM_Q57_793567"/>
      <w:bookmarkStart w:id="24647" w:name="TOR_Q58"/>
      <w:bookmarkEnd w:id="24646"/>
      <w:bookmarkEnd w:id="24647"/>
      <w:r w:rsidR="0086198E">
        <w:rPr>
          <w:rFonts w:hint="cs"/>
          <w:rtl/>
        </w:rPr>
        <w:t>מי שנפגע מחוסר האחדות, מחוסר שיתוף הפעולה</w:t>
      </w:r>
      <w:bookmarkStart w:id="24648" w:name="_ETM_Q58_195000"/>
      <w:bookmarkEnd w:id="24648"/>
      <w:r w:rsidR="0086198E">
        <w:rPr>
          <w:rFonts w:hint="cs"/>
          <w:rtl/>
        </w:rPr>
        <w:t>, מחוסר התמיכה בממשלת ישראל במלחמה</w:t>
      </w:r>
      <w:r w:rsidR="00DE48F5">
        <w:rPr>
          <w:rFonts w:hint="cs"/>
          <w:rtl/>
        </w:rPr>
        <w:t xml:space="preserve"> </w:t>
      </w:r>
      <w:r w:rsidR="00DE48F5">
        <w:rPr>
          <w:rFonts w:hint="eastAsia"/>
          <w:rtl/>
        </w:rPr>
        <w:t>–</w:t>
      </w:r>
      <w:r w:rsidR="00DE48F5">
        <w:rPr>
          <w:rFonts w:hint="cs"/>
          <w:rtl/>
        </w:rPr>
        <w:t xml:space="preserve"> </w:t>
      </w:r>
      <w:r w:rsidR="0086198E">
        <w:rPr>
          <w:rFonts w:hint="cs"/>
          <w:rtl/>
        </w:rPr>
        <w:t xml:space="preserve">זה האויב שלנו. ואתה </w:t>
      </w:r>
      <w:bookmarkStart w:id="24649" w:name="_ETM_Q58_209000"/>
      <w:bookmarkEnd w:id="24649"/>
      <w:r w:rsidR="0086198E">
        <w:rPr>
          <w:rFonts w:hint="cs"/>
          <w:rtl/>
        </w:rPr>
        <w:t>עכשיו עולה ומטיף על איזו הצעת חוק שלא מעניינת אף אחד של לזימי כי יש כבר חמש הצעות כאלה? חברת הכנסת לזימי עלתה לכאן</w:t>
      </w:r>
      <w:bookmarkStart w:id="24650" w:name="_ETM_Q58_221000"/>
      <w:bookmarkEnd w:id="24650"/>
      <w:r w:rsidR="0086198E">
        <w:rPr>
          <w:rFonts w:hint="cs"/>
          <w:rtl/>
        </w:rPr>
        <w:t xml:space="preserve"> באמצע המלחמה, מבזה, דיברה באופן מביש כלפי ראש הממשלה, גיבובי שקרים, אמירות מבישות ומבזות. מה אתם חושבים שיקרה </w:t>
      </w:r>
      <w:bookmarkStart w:id="24651" w:name="_ETM_Q58_232000"/>
      <w:bookmarkEnd w:id="24651"/>
      <w:r w:rsidR="0086198E">
        <w:rPr>
          <w:rFonts w:hint="eastAsia"/>
          <w:rtl/>
        </w:rPr>
        <w:t xml:space="preserve">– </w:t>
      </w:r>
      <w:r w:rsidR="0086198E">
        <w:rPr>
          <w:rFonts w:hint="cs"/>
          <w:rtl/>
        </w:rPr>
        <w:t xml:space="preserve">אתם חושבים שתמשיכו לתקוף ממשלה בזמן מלחמה, לבזות את ראש </w:t>
      </w:r>
      <w:bookmarkStart w:id="24652" w:name="_ETM_Q58_240000"/>
      <w:bookmarkEnd w:id="24652"/>
      <w:r w:rsidR="0086198E">
        <w:rPr>
          <w:rFonts w:hint="cs"/>
          <w:rtl/>
        </w:rPr>
        <w:t>הממשלה, לגרום לאויבים שלנו לשמוח ושאנחנו נשתוק על זה? אז</w:t>
      </w:r>
      <w:bookmarkStart w:id="24653" w:name="_ETM_Q58_245000"/>
      <w:bookmarkEnd w:id="24653"/>
      <w:r w:rsidR="0086198E">
        <w:rPr>
          <w:rFonts w:hint="cs"/>
          <w:rtl/>
        </w:rPr>
        <w:t xml:space="preserve"> תמשיכו לחשוב ככה. </w:t>
      </w:r>
    </w:p>
    <w:p w:rsidR="0086198E" w:rsidRDefault="0086198E" w:rsidP="00D753DD">
      <w:pPr>
        <w:rPr>
          <w:rtl/>
        </w:rPr>
      </w:pPr>
    </w:p>
    <w:p w:rsidR="0086198E" w:rsidRDefault="0086198E" w:rsidP="00417658">
      <w:pPr>
        <w:rPr>
          <w:rtl/>
        </w:rPr>
      </w:pPr>
      <w:bookmarkStart w:id="24654" w:name="_ETM_Q58_247000"/>
      <w:bookmarkEnd w:id="24654"/>
      <w:r>
        <w:rPr>
          <w:rFonts w:hint="cs"/>
          <w:rtl/>
        </w:rPr>
        <w:t xml:space="preserve">אדוני היושב-ראש, ברשותך, אני רוצה להתייחס להצעת החוק של חבר הכנסת עמאר </w:t>
      </w:r>
      <w:r w:rsidR="00417658">
        <w:rPr>
          <w:rFonts w:hint="eastAsia"/>
          <w:rtl/>
        </w:rPr>
        <w:t xml:space="preserve">– </w:t>
      </w:r>
      <w:r>
        <w:rPr>
          <w:rFonts w:hint="cs"/>
          <w:rtl/>
        </w:rPr>
        <w:t xml:space="preserve">להקריא את תגובתו של שר השיכון, השר גולדקנופ </w:t>
      </w:r>
      <w:r w:rsidR="00417658">
        <w:rPr>
          <w:rFonts w:hint="eastAsia"/>
          <w:rtl/>
        </w:rPr>
        <w:t xml:space="preserve">– </w:t>
      </w:r>
      <w:r w:rsidRPr="00175BDF">
        <w:rPr>
          <w:rtl/>
        </w:rPr>
        <w:t>להענקת זכויות במקרקעין ביישוב מיעוטים למי שנבצר ממנו להשלים את שירותו הצבאי ולאלמנות צה</w:t>
      </w:r>
      <w:r>
        <w:rPr>
          <w:rFonts w:hint="cs"/>
          <w:rtl/>
        </w:rPr>
        <w:t>"</w:t>
      </w:r>
      <w:r w:rsidRPr="00175BDF">
        <w:rPr>
          <w:rtl/>
        </w:rPr>
        <w:t>ל. מציעים – חמד עמאר ואחרים.</w:t>
      </w:r>
      <w:r>
        <w:rPr>
          <w:rFonts w:hint="cs"/>
          <w:rtl/>
        </w:rPr>
        <w:t xml:space="preserve"> </w:t>
      </w:r>
    </w:p>
    <w:p w:rsidR="0086198E" w:rsidRDefault="0086198E" w:rsidP="00D753DD">
      <w:pPr>
        <w:rPr>
          <w:rtl/>
        </w:rPr>
      </w:pPr>
    </w:p>
    <w:p w:rsidR="0086198E" w:rsidRDefault="0086198E" w:rsidP="00D753DD">
      <w:pPr>
        <w:rPr>
          <w:rtl/>
        </w:rPr>
      </w:pPr>
      <w:bookmarkStart w:id="24655" w:name="_ETM_Q58_271000"/>
      <w:bookmarkEnd w:id="24655"/>
      <w:r w:rsidRPr="00175BDF">
        <w:rPr>
          <w:rtl/>
        </w:rPr>
        <w:t xml:space="preserve">כיום, בהתאם לחוק קליטת חיילים משוחררים, חיילים שהשלימו שירות סדיר זכאים להענקת זכויות במקרקעין ביישובי מיעוטים. הצעת החוק נועדה להחיל את ההסדר גם עבור חיילים שנבצר מהם להשלים את שירותם עקב פציעה או נכות שנגרמה בעת שירותם הצבאי, או לחלופין </w:t>
      </w:r>
      <w:r>
        <w:rPr>
          <w:rFonts w:hint="cs"/>
          <w:rtl/>
        </w:rPr>
        <w:t xml:space="preserve">– </w:t>
      </w:r>
      <w:r w:rsidRPr="00175BDF">
        <w:rPr>
          <w:rtl/>
        </w:rPr>
        <w:t>לאלמנת צה</w:t>
      </w:r>
      <w:r>
        <w:rPr>
          <w:rFonts w:hint="cs"/>
          <w:rtl/>
        </w:rPr>
        <w:t>"</w:t>
      </w:r>
      <w:r w:rsidRPr="00175BDF">
        <w:rPr>
          <w:rtl/>
        </w:rPr>
        <w:t>ל, להתקשר בהתקשרות בפטור ממכרז לקבלת זכויות במקרקעין ביישובי מיעוטים לפי תקנות חובת המכרזים. השר גולדקנופ מסכם את הדברים ואומר: אני תומך בתוכן ההצעה כפי שעולה בהצעת החוק, אולם הייתי מציע כי במקום לקדם את הנושא בחקיקה נפרדת</w:t>
      </w:r>
      <w:r>
        <w:rPr>
          <w:rFonts w:hint="cs"/>
          <w:rtl/>
        </w:rPr>
        <w:t>,</w:t>
      </w:r>
      <w:r>
        <w:rPr>
          <w:rtl/>
        </w:rPr>
        <w:t xml:space="preserve"> </w:t>
      </w:r>
      <w:r w:rsidRPr="00175BDF">
        <w:rPr>
          <w:rtl/>
        </w:rPr>
        <w:t>יהיה עדיף לתקן זאת באמצעות תיקון תקנות חובת המכרזים.</w:t>
      </w:r>
      <w:r>
        <w:rPr>
          <w:rFonts w:hint="cs"/>
          <w:rtl/>
        </w:rPr>
        <w:t xml:space="preserve"> </w:t>
      </w:r>
    </w:p>
    <w:p w:rsidR="0086198E" w:rsidRDefault="0086198E" w:rsidP="00D753DD">
      <w:pPr>
        <w:rPr>
          <w:rtl/>
        </w:rPr>
      </w:pPr>
    </w:p>
    <w:p w:rsidR="0086198E" w:rsidRDefault="0086198E" w:rsidP="00D753DD">
      <w:pPr>
        <w:rPr>
          <w:rtl/>
        </w:rPr>
      </w:pPr>
      <w:bookmarkStart w:id="24656" w:name="_ETM_Q58_320000"/>
      <w:bookmarkEnd w:id="24656"/>
      <w:r>
        <w:rPr>
          <w:rFonts w:hint="cs"/>
          <w:rtl/>
        </w:rPr>
        <w:t xml:space="preserve">לפי תגובת </w:t>
      </w:r>
      <w:bookmarkStart w:id="24657" w:name="_ETM_Q58_323000"/>
      <w:bookmarkEnd w:id="24657"/>
      <w:r>
        <w:rPr>
          <w:rFonts w:hint="cs"/>
          <w:rtl/>
        </w:rPr>
        <w:t xml:space="preserve">השר, אני מבין שאנחנו מתנגדים להצעה כפי שהיא. </w:t>
      </w:r>
    </w:p>
    <w:p w:rsidR="0086198E" w:rsidRDefault="0086198E" w:rsidP="00D753DD">
      <w:pPr>
        <w:rPr>
          <w:rtl/>
        </w:rPr>
      </w:pPr>
      <w:bookmarkStart w:id="24658" w:name="_ETM_Q58_332000"/>
      <w:bookmarkEnd w:id="24658"/>
    </w:p>
    <w:p w:rsidR="0086198E" w:rsidRDefault="0086198E" w:rsidP="00D753DD">
      <w:pPr>
        <w:pStyle w:val="af7"/>
        <w:keepNext/>
        <w:rPr>
          <w:rtl/>
        </w:rPr>
      </w:pPr>
      <w:bookmarkStart w:id="24659" w:name="ET_interruption_4674_1"/>
      <w:r w:rsidRPr="00BE4E31">
        <w:rPr>
          <w:rStyle w:val="TagStyle"/>
          <w:rtl/>
        </w:rPr>
        <w:t xml:space="preserve"> &lt;&lt; קריאה &gt;&gt; </w:t>
      </w:r>
      <w:r>
        <w:rPr>
          <w:rtl/>
        </w:rPr>
        <w:t>חמד עמאר (ישראל ביתנו):</w:t>
      </w:r>
      <w:r w:rsidRPr="00BE4E31">
        <w:rPr>
          <w:rStyle w:val="TagStyle"/>
          <w:rtl/>
        </w:rPr>
        <w:t xml:space="preserve"> &lt;&lt; קריאה &gt;&gt;</w:t>
      </w:r>
      <w:r>
        <w:rPr>
          <w:rtl/>
        </w:rPr>
        <w:t xml:space="preserve">  </w:t>
      </w:r>
      <w:bookmarkEnd w:id="24659"/>
    </w:p>
    <w:p w:rsidR="0086198E" w:rsidRDefault="0086198E" w:rsidP="00D753DD">
      <w:pPr>
        <w:rPr>
          <w:rtl/>
        </w:rPr>
      </w:pPr>
    </w:p>
    <w:p w:rsidR="0086198E" w:rsidRDefault="0086198E" w:rsidP="00417658">
      <w:pPr>
        <w:rPr>
          <w:rtl/>
        </w:rPr>
      </w:pPr>
      <w:bookmarkStart w:id="24660" w:name="_ETM_Q58_335000"/>
      <w:bookmarkEnd w:id="24660"/>
      <w:r>
        <w:rPr>
          <w:rFonts w:hint="cs"/>
          <w:rtl/>
        </w:rPr>
        <w:t xml:space="preserve">לא לא לא </w:t>
      </w:r>
      <w:r w:rsidR="0040236C">
        <w:rPr>
          <w:rFonts w:hint="cs"/>
          <w:rtl/>
        </w:rPr>
        <w:t>– – –</w:t>
      </w:r>
      <w:r>
        <w:rPr>
          <w:rFonts w:hint="cs"/>
          <w:rtl/>
        </w:rPr>
        <w:t xml:space="preserve"> ההצעה היא </w:t>
      </w:r>
      <w:bookmarkStart w:id="24661" w:name="_ETM_Q58_334000"/>
      <w:bookmarkEnd w:id="24661"/>
      <w:r>
        <w:rPr>
          <w:rFonts w:hint="cs"/>
          <w:rtl/>
        </w:rPr>
        <w:t>לתקן את התקנות. אני אחכה ולא אתקן את החוק עד שנתקן את התקנות</w:t>
      </w:r>
      <w:r w:rsidR="00417658">
        <w:rPr>
          <w:rFonts w:hint="cs"/>
          <w:rtl/>
        </w:rPr>
        <w:t>.</w:t>
      </w:r>
      <w:r>
        <w:rPr>
          <w:rFonts w:hint="cs"/>
          <w:rtl/>
        </w:rPr>
        <w:t xml:space="preserve"> כך סיכמו איתי. </w:t>
      </w:r>
      <w:bookmarkStart w:id="24662" w:name="_ETM_Q58_341000"/>
      <w:bookmarkEnd w:id="24662"/>
    </w:p>
    <w:p w:rsidR="0086198E" w:rsidRDefault="0086198E" w:rsidP="00D753DD">
      <w:pPr>
        <w:rPr>
          <w:rtl/>
        </w:rPr>
      </w:pPr>
    </w:p>
    <w:p w:rsidR="0086198E" w:rsidRDefault="0086198E" w:rsidP="00D753DD">
      <w:pPr>
        <w:pStyle w:val="-"/>
        <w:keepNext/>
        <w:rPr>
          <w:rtl/>
        </w:rPr>
      </w:pPr>
      <w:r w:rsidRPr="00E66D96">
        <w:rPr>
          <w:rStyle w:val="TagStyle"/>
          <w:rtl/>
        </w:rPr>
        <w:t xml:space="preserve">&lt;&lt; דובר_המשך &gt;&gt; </w:t>
      </w:r>
      <w:r>
        <w:rPr>
          <w:rtl/>
        </w:rPr>
        <w:t>שר התקשורת שלמה קרעי:</w:t>
      </w:r>
      <w:r w:rsidRPr="00E66D96">
        <w:rPr>
          <w:rStyle w:val="TagStyle"/>
          <w:rtl/>
        </w:rPr>
        <w:t xml:space="preserve"> &lt;&lt; דובר_המשך &gt;&gt;</w:t>
      </w:r>
      <w:r>
        <w:rPr>
          <w:rtl/>
        </w:rPr>
        <w:t xml:space="preserve">  </w:t>
      </w:r>
    </w:p>
    <w:p w:rsidR="0086198E" w:rsidRDefault="0086198E" w:rsidP="00D753DD">
      <w:pPr>
        <w:rPr>
          <w:rtl/>
        </w:rPr>
      </w:pPr>
    </w:p>
    <w:p w:rsidR="0086198E" w:rsidRDefault="0086198E" w:rsidP="00D753DD">
      <w:pPr>
        <w:rPr>
          <w:rtl/>
        </w:rPr>
      </w:pPr>
      <w:r>
        <w:rPr>
          <w:rFonts w:hint="cs"/>
          <w:rtl/>
        </w:rPr>
        <w:t xml:space="preserve">הצעה טובה, אבל לפי תגובת השר לא נראה שיש </w:t>
      </w:r>
      <w:bookmarkStart w:id="24663" w:name="_ETM_Q58_347000"/>
      <w:bookmarkEnd w:id="24663"/>
      <w:r>
        <w:rPr>
          <w:rFonts w:hint="cs"/>
          <w:rtl/>
        </w:rPr>
        <w:t xml:space="preserve">כאן תמיכה. אני אברר את זה. </w:t>
      </w:r>
    </w:p>
    <w:p w:rsidR="0086198E" w:rsidRDefault="0086198E" w:rsidP="00D753DD">
      <w:pPr>
        <w:rPr>
          <w:rtl/>
        </w:rPr>
      </w:pPr>
    </w:p>
    <w:p w:rsidR="0086198E" w:rsidRDefault="0086198E" w:rsidP="00D753DD">
      <w:pPr>
        <w:pStyle w:val="af7"/>
        <w:rPr>
          <w:rtl/>
        </w:rPr>
      </w:pPr>
      <w:bookmarkStart w:id="24664" w:name="_ETM_Q58_351450"/>
      <w:bookmarkStart w:id="24665" w:name="ET_interruption_קר_אה_37"/>
      <w:bookmarkEnd w:id="24664"/>
      <w:r w:rsidRPr="00E86B8D">
        <w:rPr>
          <w:rStyle w:val="TagStyle"/>
          <w:rtl/>
        </w:rPr>
        <w:t xml:space="preserve"> &lt;&lt; קריאה &gt;&gt; </w:t>
      </w:r>
      <w:r>
        <w:rPr>
          <w:rtl/>
        </w:rPr>
        <w:t>קריאה:</w:t>
      </w:r>
      <w:r w:rsidRPr="00E86B8D">
        <w:rPr>
          <w:rStyle w:val="TagStyle"/>
          <w:rtl/>
        </w:rPr>
        <w:t xml:space="preserve"> &lt;&lt; קריאה &gt;&gt;</w:t>
      </w:r>
      <w:bookmarkEnd w:id="24665"/>
      <w:r>
        <w:rPr>
          <w:rtl/>
        </w:rPr>
        <w:t xml:space="preserve">  </w:t>
      </w:r>
    </w:p>
    <w:p w:rsidR="0086198E" w:rsidRDefault="0086198E" w:rsidP="00D753DD">
      <w:pPr>
        <w:rPr>
          <w:rtl/>
        </w:rPr>
      </w:pPr>
      <w:r>
        <w:rPr>
          <w:rtl/>
        </w:rPr>
        <w:t xml:space="preserve"> </w:t>
      </w:r>
    </w:p>
    <w:p w:rsidR="0086198E" w:rsidRDefault="0040236C" w:rsidP="0040236C">
      <w:pPr>
        <w:rPr>
          <w:rtl/>
        </w:rPr>
      </w:pPr>
      <w:r>
        <w:rPr>
          <w:rFonts w:hint="cs"/>
          <w:rtl/>
        </w:rPr>
        <w:t>– – –</w:t>
      </w:r>
    </w:p>
    <w:p w:rsidR="0086198E" w:rsidRDefault="0086198E" w:rsidP="00D753DD">
      <w:pPr>
        <w:rPr>
          <w:rtl/>
        </w:rPr>
      </w:pPr>
    </w:p>
    <w:p w:rsidR="0086198E" w:rsidRDefault="0086198E" w:rsidP="00D753DD">
      <w:pPr>
        <w:pStyle w:val="-"/>
        <w:keepNext/>
        <w:rPr>
          <w:rtl/>
        </w:rPr>
      </w:pPr>
      <w:r w:rsidRPr="00E66D96">
        <w:rPr>
          <w:rStyle w:val="TagStyle"/>
          <w:rtl/>
        </w:rPr>
        <w:t xml:space="preserve">&lt;&lt; דובר_המשך &gt;&gt; </w:t>
      </w:r>
      <w:r>
        <w:rPr>
          <w:rtl/>
        </w:rPr>
        <w:t>שר התקשורת שלמה קרעי:</w:t>
      </w:r>
      <w:r w:rsidRPr="00E66D96">
        <w:rPr>
          <w:rStyle w:val="TagStyle"/>
          <w:rtl/>
        </w:rPr>
        <w:t xml:space="preserve"> &lt;&lt; דובר_המשך &gt;&gt;</w:t>
      </w:r>
      <w:r>
        <w:rPr>
          <w:rtl/>
        </w:rPr>
        <w:t xml:space="preserve">  </w:t>
      </w:r>
    </w:p>
    <w:p w:rsidR="0086198E" w:rsidRPr="00E86B8D" w:rsidRDefault="0086198E" w:rsidP="00D753DD">
      <w:pPr>
        <w:rPr>
          <w:b/>
          <w:bCs/>
          <w:rtl/>
        </w:rPr>
      </w:pPr>
    </w:p>
    <w:p w:rsidR="0086198E" w:rsidRDefault="0086198E" w:rsidP="00D753DD">
      <w:pPr>
        <w:rPr>
          <w:rtl/>
        </w:rPr>
      </w:pPr>
      <w:r>
        <w:rPr>
          <w:rFonts w:hint="cs"/>
          <w:rtl/>
        </w:rPr>
        <w:t xml:space="preserve">בתמיכת ממשלה. אוקיי. </w:t>
      </w:r>
      <w:bookmarkStart w:id="24666" w:name="_ETM_Q58_357000"/>
      <w:bookmarkEnd w:id="24666"/>
      <w:r>
        <w:rPr>
          <w:rFonts w:hint="cs"/>
          <w:rtl/>
        </w:rPr>
        <w:t xml:space="preserve">אז בתמיכת ממשלה, אבל הסיכום הוא שזה יעבור בטרומית ויחכה </w:t>
      </w:r>
      <w:bookmarkStart w:id="24667" w:name="_ETM_Q58_361000"/>
      <w:bookmarkEnd w:id="24667"/>
      <w:r>
        <w:rPr>
          <w:rFonts w:hint="cs"/>
          <w:rtl/>
        </w:rPr>
        <w:t xml:space="preserve">לתיקון של תקנות חובות המכרזים. </w:t>
      </w:r>
    </w:p>
    <w:p w:rsidR="0086198E" w:rsidRDefault="0086198E" w:rsidP="00D753DD">
      <w:pPr>
        <w:rPr>
          <w:rtl/>
        </w:rPr>
      </w:pPr>
      <w:bookmarkStart w:id="24668" w:name="_ETM_Q58_367000"/>
      <w:bookmarkEnd w:id="24668"/>
    </w:p>
    <w:p w:rsidR="0086198E" w:rsidRDefault="0086198E" w:rsidP="00D753DD">
      <w:pPr>
        <w:pStyle w:val="af7"/>
        <w:keepNext/>
        <w:rPr>
          <w:rtl/>
        </w:rPr>
      </w:pPr>
      <w:bookmarkStart w:id="24669" w:name="ET_interruption_4674_5"/>
      <w:r w:rsidRPr="00E66D96">
        <w:rPr>
          <w:rStyle w:val="TagStyle"/>
          <w:rtl/>
        </w:rPr>
        <w:t xml:space="preserve"> &lt;&lt; קריאה &gt;&gt; </w:t>
      </w:r>
      <w:r>
        <w:rPr>
          <w:rtl/>
        </w:rPr>
        <w:t>חמד עמאר (ישראל ביתנו):</w:t>
      </w:r>
      <w:r w:rsidRPr="00E66D96">
        <w:rPr>
          <w:rStyle w:val="TagStyle"/>
          <w:rtl/>
        </w:rPr>
        <w:t xml:space="preserve"> &lt;&lt; קריאה &gt;&gt;</w:t>
      </w:r>
      <w:r>
        <w:rPr>
          <w:rtl/>
        </w:rPr>
        <w:t xml:space="preserve">  </w:t>
      </w:r>
      <w:bookmarkEnd w:id="24669"/>
    </w:p>
    <w:p w:rsidR="0086198E" w:rsidRDefault="0086198E" w:rsidP="00D753DD">
      <w:pPr>
        <w:rPr>
          <w:rtl/>
        </w:rPr>
      </w:pPr>
    </w:p>
    <w:p w:rsidR="0086198E" w:rsidRDefault="0040236C" w:rsidP="0040236C">
      <w:pPr>
        <w:rPr>
          <w:rtl/>
        </w:rPr>
      </w:pPr>
      <w:r>
        <w:rPr>
          <w:rFonts w:hint="cs"/>
          <w:rtl/>
        </w:rPr>
        <w:t>– – –</w:t>
      </w:r>
    </w:p>
    <w:p w:rsidR="0086198E" w:rsidRDefault="0086198E" w:rsidP="00D753DD">
      <w:pPr>
        <w:rPr>
          <w:rtl/>
        </w:rPr>
      </w:pPr>
    </w:p>
    <w:p w:rsidR="0086198E" w:rsidRDefault="0086198E" w:rsidP="00D753DD">
      <w:pPr>
        <w:pStyle w:val="-"/>
        <w:keepNext/>
        <w:rPr>
          <w:rtl/>
        </w:rPr>
      </w:pPr>
      <w:r w:rsidRPr="00E66D96">
        <w:rPr>
          <w:rStyle w:val="TagStyle"/>
          <w:rtl/>
        </w:rPr>
        <w:t xml:space="preserve"> &lt;&lt; דובר_המשך &gt;&gt; </w:t>
      </w:r>
      <w:r>
        <w:rPr>
          <w:rtl/>
        </w:rPr>
        <w:t>שר התקשורת שלמה קרעי:</w:t>
      </w:r>
      <w:r w:rsidRPr="00E66D96">
        <w:rPr>
          <w:rStyle w:val="TagStyle"/>
          <w:rtl/>
        </w:rPr>
        <w:t xml:space="preserve"> &lt;&lt; דובר_המשך &gt;&gt;</w:t>
      </w:r>
      <w:r>
        <w:rPr>
          <w:rtl/>
        </w:rPr>
        <w:t xml:space="preserve">  </w:t>
      </w:r>
    </w:p>
    <w:p w:rsidR="0086198E" w:rsidRDefault="0086198E" w:rsidP="00D753DD">
      <w:pPr>
        <w:rPr>
          <w:rtl/>
        </w:rPr>
      </w:pPr>
    </w:p>
    <w:p w:rsidR="0086198E" w:rsidRDefault="0086198E" w:rsidP="00D753DD">
      <w:pPr>
        <w:rPr>
          <w:rtl/>
        </w:rPr>
      </w:pPr>
      <w:r>
        <w:rPr>
          <w:rFonts w:hint="cs"/>
          <w:rtl/>
        </w:rPr>
        <w:t xml:space="preserve">שמה? </w:t>
      </w:r>
    </w:p>
    <w:p w:rsidR="0086198E" w:rsidRDefault="0086198E" w:rsidP="00D753DD">
      <w:pPr>
        <w:rPr>
          <w:rtl/>
        </w:rPr>
      </w:pPr>
    </w:p>
    <w:p w:rsidR="0086198E" w:rsidRDefault="0086198E" w:rsidP="00D753DD">
      <w:pPr>
        <w:pStyle w:val="af7"/>
        <w:keepNext/>
        <w:rPr>
          <w:rtl/>
        </w:rPr>
      </w:pPr>
      <w:bookmarkStart w:id="24670" w:name="ET_interruption_4674_7"/>
      <w:r w:rsidRPr="00E66D96">
        <w:rPr>
          <w:rStyle w:val="TagStyle"/>
          <w:rtl/>
        </w:rPr>
        <w:t xml:space="preserve"> &lt;&lt; קריאה &gt;&gt; </w:t>
      </w:r>
      <w:r>
        <w:rPr>
          <w:rtl/>
        </w:rPr>
        <w:t>חמד עמאר (ישראל ביתנו):</w:t>
      </w:r>
      <w:r w:rsidRPr="00E66D96">
        <w:rPr>
          <w:rStyle w:val="TagStyle"/>
          <w:rtl/>
        </w:rPr>
        <w:t xml:space="preserve"> &lt;&lt; קריאה &gt;&gt;</w:t>
      </w:r>
      <w:r>
        <w:rPr>
          <w:rtl/>
        </w:rPr>
        <w:t xml:space="preserve">  </w:t>
      </w:r>
      <w:bookmarkEnd w:id="24670"/>
    </w:p>
    <w:p w:rsidR="0086198E" w:rsidRDefault="0086198E" w:rsidP="00D753DD">
      <w:pPr>
        <w:rPr>
          <w:rtl/>
        </w:rPr>
      </w:pPr>
    </w:p>
    <w:p w:rsidR="0086198E" w:rsidRDefault="0086198E" w:rsidP="00D753DD">
      <w:pPr>
        <w:rPr>
          <w:rtl/>
        </w:rPr>
      </w:pPr>
      <w:r>
        <w:rPr>
          <w:rFonts w:hint="cs"/>
          <w:rtl/>
        </w:rPr>
        <w:t>מעניין אותי שכל החיילים יקבלו.</w:t>
      </w:r>
    </w:p>
    <w:p w:rsidR="0086198E" w:rsidRDefault="0086198E" w:rsidP="00D753DD">
      <w:pPr>
        <w:rPr>
          <w:rtl/>
        </w:rPr>
      </w:pPr>
    </w:p>
    <w:p w:rsidR="0086198E" w:rsidRDefault="0086198E" w:rsidP="00D753DD">
      <w:pPr>
        <w:pStyle w:val="-"/>
        <w:keepNext/>
        <w:rPr>
          <w:rtl/>
        </w:rPr>
      </w:pPr>
      <w:bookmarkStart w:id="24671" w:name="ET_speakercontinue_6461_8"/>
      <w:r w:rsidRPr="00E66D96">
        <w:rPr>
          <w:rStyle w:val="TagStyle"/>
          <w:rtl/>
        </w:rPr>
        <w:t xml:space="preserve"> &lt;&lt; דובר_המשך &gt;&gt; </w:t>
      </w:r>
      <w:r>
        <w:rPr>
          <w:rtl/>
        </w:rPr>
        <w:t>שר התקשורת שלמה קרעי:</w:t>
      </w:r>
      <w:r w:rsidRPr="00E66D96">
        <w:rPr>
          <w:rStyle w:val="TagStyle"/>
          <w:rtl/>
        </w:rPr>
        <w:t xml:space="preserve"> &lt;&lt; דובר_המשך &gt;&gt;</w:t>
      </w:r>
      <w:r>
        <w:rPr>
          <w:rtl/>
        </w:rPr>
        <w:t xml:space="preserve">  </w:t>
      </w:r>
      <w:bookmarkEnd w:id="24671"/>
    </w:p>
    <w:p w:rsidR="0086198E" w:rsidRDefault="0086198E" w:rsidP="00D753DD">
      <w:pPr>
        <w:rPr>
          <w:rtl/>
        </w:rPr>
      </w:pPr>
    </w:p>
    <w:p w:rsidR="0086198E" w:rsidRDefault="0086198E" w:rsidP="00D753DD">
      <w:pPr>
        <w:rPr>
          <w:rtl/>
        </w:rPr>
      </w:pPr>
      <w:r>
        <w:rPr>
          <w:rFonts w:hint="cs"/>
          <w:rtl/>
        </w:rPr>
        <w:t xml:space="preserve">בדיוק, זה מה שחשוב. </w:t>
      </w:r>
    </w:p>
    <w:p w:rsidR="0086198E" w:rsidRDefault="0086198E" w:rsidP="00D753DD">
      <w:pPr>
        <w:rPr>
          <w:rtl/>
        </w:rPr>
      </w:pPr>
      <w:bookmarkStart w:id="24672" w:name="_ETM_Q58_366000"/>
      <w:bookmarkEnd w:id="24672"/>
    </w:p>
    <w:p w:rsidR="0086198E" w:rsidRDefault="0086198E" w:rsidP="00D753DD">
      <w:pPr>
        <w:pStyle w:val="af7"/>
        <w:keepNext/>
        <w:rPr>
          <w:rtl/>
        </w:rPr>
      </w:pPr>
      <w:bookmarkStart w:id="24673" w:name="ET_interruption_4674_9"/>
      <w:r w:rsidRPr="00E66D96">
        <w:rPr>
          <w:rStyle w:val="TagStyle"/>
          <w:rtl/>
        </w:rPr>
        <w:t xml:space="preserve"> &lt;&lt; קריאה &gt;&gt; </w:t>
      </w:r>
      <w:r>
        <w:rPr>
          <w:rtl/>
        </w:rPr>
        <w:t>חמד עמאר (ישראל ביתנו):</w:t>
      </w:r>
      <w:r w:rsidRPr="00E66D96">
        <w:rPr>
          <w:rStyle w:val="TagStyle"/>
          <w:rtl/>
        </w:rPr>
        <w:t xml:space="preserve"> &lt;&lt; קריאה &gt;&gt;</w:t>
      </w:r>
      <w:r>
        <w:rPr>
          <w:rtl/>
        </w:rPr>
        <w:t xml:space="preserve">  </w:t>
      </w:r>
      <w:bookmarkEnd w:id="24673"/>
    </w:p>
    <w:p w:rsidR="0086198E" w:rsidRDefault="0086198E" w:rsidP="00D753DD">
      <w:pPr>
        <w:rPr>
          <w:rtl/>
        </w:rPr>
      </w:pPr>
    </w:p>
    <w:p w:rsidR="0086198E" w:rsidRDefault="0086198E" w:rsidP="00D753DD">
      <w:pPr>
        <w:rPr>
          <w:rtl/>
        </w:rPr>
      </w:pPr>
      <w:bookmarkStart w:id="24674" w:name="_ETM_Q58_368000"/>
      <w:bookmarkEnd w:id="24674"/>
      <w:r>
        <w:rPr>
          <w:rFonts w:hint="cs"/>
          <w:rtl/>
        </w:rPr>
        <w:t>על פי התקנון אין בעיה. נעביר את זה בטרומית כמו</w:t>
      </w:r>
      <w:bookmarkStart w:id="24675" w:name="_ETM_Q58_373000"/>
      <w:bookmarkEnd w:id="24675"/>
      <w:r>
        <w:rPr>
          <w:rFonts w:hint="cs"/>
          <w:rtl/>
        </w:rPr>
        <w:t xml:space="preserve"> שסיכמנו ונחכה עד תיקון תקנות. </w:t>
      </w:r>
    </w:p>
    <w:p w:rsidR="0086198E" w:rsidRDefault="0086198E" w:rsidP="00D753DD">
      <w:pPr>
        <w:rPr>
          <w:rtl/>
        </w:rPr>
      </w:pPr>
    </w:p>
    <w:p w:rsidR="0086198E" w:rsidRDefault="0086198E" w:rsidP="00D753DD">
      <w:pPr>
        <w:pStyle w:val="-"/>
        <w:keepNext/>
        <w:rPr>
          <w:rtl/>
        </w:rPr>
      </w:pPr>
      <w:bookmarkStart w:id="24676" w:name="_ETM_Q58_374000"/>
      <w:bookmarkEnd w:id="24676"/>
      <w:r w:rsidRPr="00E66D96">
        <w:rPr>
          <w:rStyle w:val="TagStyle"/>
          <w:rtl/>
        </w:rPr>
        <w:t xml:space="preserve">&lt;&lt; דובר_המשך &gt;&gt; </w:t>
      </w:r>
      <w:r>
        <w:rPr>
          <w:rtl/>
        </w:rPr>
        <w:t>שר התקשורת שלמה קרעי:</w:t>
      </w:r>
      <w:r w:rsidRPr="00E66D96">
        <w:rPr>
          <w:rStyle w:val="TagStyle"/>
          <w:rtl/>
        </w:rPr>
        <w:t xml:space="preserve"> &lt;&lt; דובר_המשך &gt;&gt;</w:t>
      </w:r>
      <w:r>
        <w:rPr>
          <w:rtl/>
        </w:rPr>
        <w:t xml:space="preserve">  </w:t>
      </w:r>
    </w:p>
    <w:p w:rsidR="0086198E" w:rsidRDefault="0086198E" w:rsidP="00D753DD">
      <w:pPr>
        <w:rPr>
          <w:rtl/>
        </w:rPr>
      </w:pPr>
    </w:p>
    <w:p w:rsidR="0086198E" w:rsidRDefault="0086198E" w:rsidP="0040236C">
      <w:pPr>
        <w:rPr>
          <w:rtl/>
        </w:rPr>
      </w:pPr>
      <w:r>
        <w:rPr>
          <w:rFonts w:hint="cs"/>
          <w:rtl/>
        </w:rPr>
        <w:t xml:space="preserve">ולחכות שיתקנו את זה </w:t>
      </w:r>
      <w:bookmarkStart w:id="24677" w:name="_ETM_Q58_375000"/>
      <w:bookmarkEnd w:id="24677"/>
      <w:r>
        <w:rPr>
          <w:rFonts w:hint="cs"/>
          <w:rtl/>
        </w:rPr>
        <w:t xml:space="preserve">בתקנות. </w:t>
      </w:r>
      <w:bookmarkStart w:id="24678" w:name="_ETM_Q58_377000"/>
      <w:bookmarkEnd w:id="24678"/>
      <w:r>
        <w:rPr>
          <w:rFonts w:hint="cs"/>
          <w:rtl/>
        </w:rPr>
        <w:t xml:space="preserve">בסדר גמור, אז אני </w:t>
      </w:r>
      <w:r w:rsidR="0040236C">
        <w:rPr>
          <w:rFonts w:hint="cs"/>
          <w:rtl/>
        </w:rPr>
        <w:t>– – –</w:t>
      </w:r>
    </w:p>
    <w:p w:rsidR="0086198E" w:rsidRDefault="0086198E" w:rsidP="00D753DD">
      <w:pPr>
        <w:rPr>
          <w:rtl/>
        </w:rPr>
      </w:pPr>
      <w:bookmarkStart w:id="24679" w:name="_ETM_Q58_380000"/>
      <w:bookmarkEnd w:id="24679"/>
    </w:p>
    <w:p w:rsidR="0086198E" w:rsidRDefault="0086198E" w:rsidP="00D753DD">
      <w:pPr>
        <w:pStyle w:val="af8"/>
        <w:keepNext/>
        <w:rPr>
          <w:rtl/>
        </w:rPr>
      </w:pPr>
      <w:r w:rsidRPr="00E66D96">
        <w:rPr>
          <w:rStyle w:val="TagStyle"/>
          <w:rtl/>
        </w:rPr>
        <w:t xml:space="preserve"> &lt;&lt; יור &gt;&gt; </w:t>
      </w:r>
      <w:r>
        <w:rPr>
          <w:rtl/>
        </w:rPr>
        <w:t>היו"ר משה רוט:</w:t>
      </w:r>
      <w:r w:rsidRPr="00E66D96">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 xml:space="preserve">חבר הכנסת </w:t>
      </w:r>
      <w:bookmarkStart w:id="24680" w:name="_ETM_Q58_378000"/>
      <w:bookmarkEnd w:id="24680"/>
      <w:r>
        <w:rPr>
          <w:rFonts w:hint="cs"/>
          <w:rtl/>
        </w:rPr>
        <w:t xml:space="preserve">עמאר, לשם כך מיועדת הוועדה </w:t>
      </w:r>
      <w:r>
        <w:rPr>
          <w:rFonts w:hint="eastAsia"/>
          <w:rtl/>
        </w:rPr>
        <w:t>–</w:t>
      </w:r>
      <w:r>
        <w:rPr>
          <w:rFonts w:hint="cs"/>
          <w:rtl/>
        </w:rPr>
        <w:t xml:space="preserve"> שנוכל להכניס שם את התיקונים</w:t>
      </w:r>
      <w:r w:rsidR="00417658">
        <w:rPr>
          <w:rFonts w:hint="cs"/>
          <w:rtl/>
        </w:rPr>
        <w:t>,</w:t>
      </w:r>
      <w:r>
        <w:rPr>
          <w:rFonts w:hint="cs"/>
          <w:rtl/>
        </w:rPr>
        <w:t xml:space="preserve"> ככל שיש צורך. יכול להיות שהשר ישתכנע שאתה צודק במאה אחוז. מאה אחוז.</w:t>
      </w:r>
    </w:p>
    <w:p w:rsidR="0086198E" w:rsidRDefault="0086198E" w:rsidP="00D753DD">
      <w:pPr>
        <w:rPr>
          <w:rtl/>
        </w:rPr>
      </w:pPr>
    </w:p>
    <w:p w:rsidR="0086198E" w:rsidRDefault="0086198E" w:rsidP="00D753DD">
      <w:pPr>
        <w:pStyle w:val="-"/>
        <w:keepNext/>
        <w:rPr>
          <w:rtl/>
        </w:rPr>
      </w:pPr>
      <w:r w:rsidRPr="00E66D96">
        <w:rPr>
          <w:rStyle w:val="TagStyle"/>
          <w:rtl/>
        </w:rPr>
        <w:t xml:space="preserve"> &lt;&lt; דובר_המשך &gt;&gt; </w:t>
      </w:r>
      <w:r>
        <w:rPr>
          <w:rtl/>
        </w:rPr>
        <w:t>שר התקשורת שלמה קרעי:</w:t>
      </w:r>
      <w:r w:rsidRPr="00E66D96">
        <w:rPr>
          <w:rStyle w:val="TagStyle"/>
          <w:rtl/>
        </w:rPr>
        <w:t xml:space="preserve"> &lt;&lt; דובר_המשך &gt;&gt;</w:t>
      </w:r>
      <w:r>
        <w:rPr>
          <w:rtl/>
        </w:rPr>
        <w:t xml:space="preserve">  </w:t>
      </w:r>
    </w:p>
    <w:p w:rsidR="0086198E" w:rsidRDefault="0086198E" w:rsidP="00D753DD">
      <w:pPr>
        <w:rPr>
          <w:rtl/>
        </w:rPr>
      </w:pPr>
    </w:p>
    <w:p w:rsidR="0086198E" w:rsidRDefault="0086198E" w:rsidP="00D753DD">
      <w:pPr>
        <w:rPr>
          <w:rtl/>
        </w:rPr>
      </w:pPr>
      <w:bookmarkStart w:id="24681" w:name="_ETM_Q58_388000"/>
      <w:bookmarkEnd w:id="24681"/>
      <w:r>
        <w:rPr>
          <w:rFonts w:hint="cs"/>
          <w:rtl/>
        </w:rPr>
        <w:t xml:space="preserve">בסדר גמור. אנחנו ממליצים לחברי הכנסת לתמוך בהצעת החוק. יישר כוח. תודה </w:t>
      </w:r>
      <w:bookmarkStart w:id="24682" w:name="_ETM_Q58_395000"/>
      <w:bookmarkEnd w:id="24682"/>
      <w:r>
        <w:rPr>
          <w:rFonts w:hint="cs"/>
          <w:rtl/>
        </w:rPr>
        <w:t xml:space="preserve">רבה. </w:t>
      </w:r>
    </w:p>
    <w:p w:rsidR="0086198E" w:rsidRDefault="0086198E" w:rsidP="00D753DD">
      <w:pPr>
        <w:rPr>
          <w:rtl/>
        </w:rPr>
      </w:pPr>
      <w:bookmarkStart w:id="24683" w:name="_ETM_Q58_397000"/>
      <w:bookmarkEnd w:id="24683"/>
    </w:p>
    <w:p w:rsidR="0086198E" w:rsidRDefault="0086198E" w:rsidP="00D753DD">
      <w:pPr>
        <w:pStyle w:val="af8"/>
        <w:keepNext/>
        <w:rPr>
          <w:rtl/>
        </w:rPr>
      </w:pPr>
      <w:r w:rsidRPr="00E66D96">
        <w:rPr>
          <w:rStyle w:val="TagStyle"/>
          <w:rtl/>
        </w:rPr>
        <w:t xml:space="preserve"> &lt;&lt; יור &gt;&gt; </w:t>
      </w:r>
      <w:r>
        <w:rPr>
          <w:rtl/>
        </w:rPr>
        <w:t>היו"ר משה רוט:</w:t>
      </w:r>
      <w:r w:rsidRPr="00E66D96">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4684" w:name="_ETM_Q58_398000"/>
      <w:bookmarkEnd w:id="24684"/>
      <w:r>
        <w:rPr>
          <w:rFonts w:hint="cs"/>
          <w:rtl/>
        </w:rPr>
        <w:t xml:space="preserve">תודה רבה, אדוני השר. אם כן, נעבור </w:t>
      </w:r>
      <w:r>
        <w:rPr>
          <w:rFonts w:hint="eastAsia"/>
          <w:rtl/>
        </w:rPr>
        <w:t xml:space="preserve">– </w:t>
      </w:r>
      <w:r>
        <w:rPr>
          <w:rFonts w:hint="cs"/>
          <w:rtl/>
        </w:rPr>
        <w:t xml:space="preserve">שנייה, יש מתנגד לחוק. חבר הכנסת כץ, בבקשה. </w:t>
      </w:r>
    </w:p>
    <w:p w:rsidR="0086198E" w:rsidRDefault="0086198E" w:rsidP="00D753DD">
      <w:pPr>
        <w:rPr>
          <w:rtl/>
        </w:rPr>
      </w:pPr>
    </w:p>
    <w:p w:rsidR="0086198E" w:rsidRDefault="0086198E" w:rsidP="00D753DD">
      <w:pPr>
        <w:pStyle w:val="af7"/>
        <w:keepNext/>
        <w:rPr>
          <w:rtl/>
        </w:rPr>
      </w:pPr>
      <w:bookmarkStart w:id="24685" w:name="ET_interruption_6336_14"/>
      <w:r w:rsidRPr="00E66D96">
        <w:rPr>
          <w:rStyle w:val="TagStyle"/>
          <w:rtl/>
        </w:rPr>
        <w:t xml:space="preserve">&lt;&lt; קריאה &gt;&gt; </w:t>
      </w:r>
      <w:r>
        <w:rPr>
          <w:rtl/>
        </w:rPr>
        <w:t>מישל בוסקילה (הימין הממלכתי):</w:t>
      </w:r>
      <w:r w:rsidRPr="00E66D96">
        <w:rPr>
          <w:rStyle w:val="TagStyle"/>
          <w:rtl/>
        </w:rPr>
        <w:t xml:space="preserve"> &lt;&lt; קריאה &gt;&gt;</w:t>
      </w:r>
      <w:r>
        <w:rPr>
          <w:rtl/>
        </w:rPr>
        <w:t xml:space="preserve">  </w:t>
      </w:r>
      <w:bookmarkEnd w:id="24685"/>
    </w:p>
    <w:p w:rsidR="0086198E" w:rsidRDefault="0086198E" w:rsidP="00D753DD">
      <w:pPr>
        <w:rPr>
          <w:rtl/>
        </w:rPr>
      </w:pPr>
    </w:p>
    <w:p w:rsidR="0086198E" w:rsidRDefault="0086198E" w:rsidP="00D753DD">
      <w:pPr>
        <w:rPr>
          <w:rtl/>
        </w:rPr>
      </w:pPr>
      <w:r>
        <w:rPr>
          <w:rFonts w:hint="cs"/>
          <w:rtl/>
        </w:rPr>
        <w:t>אתה הסתבכת עכשיו.</w:t>
      </w:r>
    </w:p>
    <w:p w:rsidR="0086198E" w:rsidRDefault="0086198E" w:rsidP="00D753DD">
      <w:pPr>
        <w:rPr>
          <w:rtl/>
        </w:rPr>
      </w:pPr>
    </w:p>
    <w:p w:rsidR="0086198E" w:rsidRDefault="0086198E" w:rsidP="00D753DD">
      <w:pPr>
        <w:pStyle w:val="af8"/>
        <w:keepNext/>
        <w:rPr>
          <w:rtl/>
        </w:rPr>
      </w:pPr>
      <w:bookmarkStart w:id="24686" w:name="ET_yor_6599_15"/>
      <w:r w:rsidRPr="00E66D96">
        <w:rPr>
          <w:rStyle w:val="TagStyle"/>
          <w:rtl/>
        </w:rPr>
        <w:t xml:space="preserve"> &lt;&lt; יור &gt;&gt; </w:t>
      </w:r>
      <w:r>
        <w:rPr>
          <w:rtl/>
        </w:rPr>
        <w:t>היו"ר משה רוט:</w:t>
      </w:r>
      <w:r w:rsidRPr="00E66D96">
        <w:rPr>
          <w:rStyle w:val="TagStyle"/>
          <w:rtl/>
        </w:rPr>
        <w:t xml:space="preserve"> &lt;&lt; יור &gt;&gt;</w:t>
      </w:r>
      <w:r>
        <w:rPr>
          <w:rtl/>
        </w:rPr>
        <w:t xml:space="preserve">  </w:t>
      </w:r>
      <w:bookmarkEnd w:id="24686"/>
    </w:p>
    <w:p w:rsidR="0086198E" w:rsidRDefault="0086198E" w:rsidP="00D753DD">
      <w:pPr>
        <w:rPr>
          <w:rtl/>
        </w:rPr>
      </w:pPr>
    </w:p>
    <w:p w:rsidR="0086198E" w:rsidRDefault="0086198E" w:rsidP="00D753DD">
      <w:pPr>
        <w:rPr>
          <w:rtl/>
        </w:rPr>
      </w:pPr>
      <w:r>
        <w:rPr>
          <w:rFonts w:hint="cs"/>
          <w:rtl/>
        </w:rPr>
        <w:t xml:space="preserve">הוא אומר </w:t>
      </w:r>
      <w:bookmarkStart w:id="24687" w:name="_ETM_Q58_408000"/>
      <w:bookmarkEnd w:id="24687"/>
      <w:r>
        <w:rPr>
          <w:rFonts w:hint="cs"/>
          <w:rtl/>
        </w:rPr>
        <w:t xml:space="preserve">שהוא מתנגד. באמת, אני רוצה להגיד לחברי הכנסת </w:t>
      </w:r>
      <w:r>
        <w:rPr>
          <w:rFonts w:hint="eastAsia"/>
          <w:rtl/>
        </w:rPr>
        <w:t xml:space="preserve">– </w:t>
      </w:r>
      <w:r>
        <w:rPr>
          <w:rFonts w:hint="cs"/>
          <w:rtl/>
        </w:rPr>
        <w:t xml:space="preserve">שנייה, חבר הכנסת כץ, לפני שאתה מתחיל. </w:t>
      </w:r>
    </w:p>
    <w:p w:rsidR="0086198E" w:rsidRDefault="0086198E" w:rsidP="00D753DD">
      <w:pPr>
        <w:rPr>
          <w:rtl/>
        </w:rPr>
      </w:pPr>
      <w:bookmarkStart w:id="24688" w:name="_ETM_Q58_416000"/>
      <w:bookmarkEnd w:id="24688"/>
    </w:p>
    <w:p w:rsidR="0086198E" w:rsidRDefault="0086198E" w:rsidP="00D753DD">
      <w:pPr>
        <w:pStyle w:val="af7"/>
        <w:keepNext/>
        <w:rPr>
          <w:rtl/>
        </w:rPr>
      </w:pPr>
      <w:bookmarkStart w:id="24689" w:name="ET_interruption_5084_16"/>
      <w:r w:rsidRPr="00E66D96">
        <w:rPr>
          <w:rStyle w:val="TagStyle"/>
          <w:rtl/>
        </w:rPr>
        <w:t xml:space="preserve"> &lt;&lt; קריאה &gt;&gt; </w:t>
      </w:r>
      <w:r>
        <w:rPr>
          <w:rtl/>
        </w:rPr>
        <w:t>מיקי לוי (יש עתיד):</w:t>
      </w:r>
      <w:r w:rsidRPr="00E66D96">
        <w:rPr>
          <w:rStyle w:val="TagStyle"/>
          <w:rtl/>
        </w:rPr>
        <w:t xml:space="preserve"> &lt;&lt; קריאה &gt;&gt;</w:t>
      </w:r>
      <w:r>
        <w:rPr>
          <w:rtl/>
        </w:rPr>
        <w:t xml:space="preserve">  </w:t>
      </w:r>
      <w:bookmarkEnd w:id="24689"/>
    </w:p>
    <w:p w:rsidR="0086198E" w:rsidRDefault="0086198E" w:rsidP="00D753DD">
      <w:pPr>
        <w:rPr>
          <w:rtl/>
        </w:rPr>
      </w:pPr>
    </w:p>
    <w:p w:rsidR="0086198E" w:rsidRDefault="0086198E" w:rsidP="00D753DD">
      <w:pPr>
        <w:rPr>
          <w:rtl/>
        </w:rPr>
      </w:pPr>
      <w:r>
        <w:rPr>
          <w:rFonts w:hint="cs"/>
          <w:rtl/>
        </w:rPr>
        <w:t xml:space="preserve">הוא רוצה לנאום. אתם תגידו לו לא לנאום? </w:t>
      </w:r>
    </w:p>
    <w:p w:rsidR="0086198E" w:rsidRDefault="0086198E" w:rsidP="00D753DD">
      <w:pPr>
        <w:rPr>
          <w:rtl/>
        </w:rPr>
      </w:pPr>
      <w:bookmarkStart w:id="24690" w:name="_ETM_Q58_419000"/>
      <w:bookmarkEnd w:id="24690"/>
    </w:p>
    <w:p w:rsidR="0086198E" w:rsidRDefault="0086198E" w:rsidP="00D753DD">
      <w:pPr>
        <w:pStyle w:val="af8"/>
        <w:keepNext/>
        <w:rPr>
          <w:rtl/>
        </w:rPr>
      </w:pPr>
      <w:bookmarkStart w:id="24691" w:name="ET_yor_6599_17"/>
      <w:r w:rsidRPr="00E66D96">
        <w:rPr>
          <w:rStyle w:val="TagStyle"/>
          <w:rtl/>
        </w:rPr>
        <w:t xml:space="preserve"> &lt;&lt; יור &gt;&gt; </w:t>
      </w:r>
      <w:r>
        <w:rPr>
          <w:rtl/>
        </w:rPr>
        <w:t>היו"ר משה רוט:</w:t>
      </w:r>
      <w:r w:rsidRPr="00E66D96">
        <w:rPr>
          <w:rStyle w:val="TagStyle"/>
          <w:rtl/>
        </w:rPr>
        <w:t xml:space="preserve"> &lt;&lt; יור &gt;&gt;</w:t>
      </w:r>
      <w:r>
        <w:rPr>
          <w:rtl/>
        </w:rPr>
        <w:t xml:space="preserve">  </w:t>
      </w:r>
      <w:bookmarkEnd w:id="24691"/>
    </w:p>
    <w:p w:rsidR="0086198E" w:rsidRDefault="0086198E" w:rsidP="00D753DD">
      <w:pPr>
        <w:rPr>
          <w:rtl/>
        </w:rPr>
      </w:pPr>
    </w:p>
    <w:p w:rsidR="0086198E" w:rsidRDefault="0086198E" w:rsidP="00D753DD">
      <w:pPr>
        <w:rPr>
          <w:rtl/>
        </w:rPr>
      </w:pPr>
      <w:r>
        <w:rPr>
          <w:rFonts w:hint="cs"/>
          <w:rtl/>
        </w:rPr>
        <w:t xml:space="preserve">סליחה, סליחה, סליחה, סליחה. סליחה, סליחה. </w:t>
      </w:r>
    </w:p>
    <w:p w:rsidR="0086198E" w:rsidRDefault="0086198E" w:rsidP="00D753DD">
      <w:pPr>
        <w:rPr>
          <w:rtl/>
        </w:rPr>
      </w:pPr>
      <w:bookmarkStart w:id="24692" w:name="_ETM_Q58_420000"/>
      <w:bookmarkEnd w:id="24692"/>
    </w:p>
    <w:p w:rsidR="0086198E" w:rsidRDefault="0086198E" w:rsidP="00D753DD">
      <w:pPr>
        <w:pStyle w:val="af7"/>
        <w:keepNext/>
        <w:rPr>
          <w:rtl/>
        </w:rPr>
      </w:pPr>
      <w:bookmarkStart w:id="24693" w:name="ET_interruption_5084_18"/>
      <w:r w:rsidRPr="00E66D96">
        <w:rPr>
          <w:rStyle w:val="TagStyle"/>
          <w:rtl/>
        </w:rPr>
        <w:t xml:space="preserve"> &lt;&lt; קריאה &gt;&gt; </w:t>
      </w:r>
      <w:r>
        <w:rPr>
          <w:rtl/>
        </w:rPr>
        <w:t>מיקי לוי (יש עתיד):</w:t>
      </w:r>
      <w:r w:rsidRPr="00E66D96">
        <w:rPr>
          <w:rStyle w:val="TagStyle"/>
          <w:rtl/>
        </w:rPr>
        <w:t xml:space="preserve"> &lt;&lt; קריאה &gt;&gt;</w:t>
      </w:r>
      <w:r>
        <w:rPr>
          <w:rtl/>
        </w:rPr>
        <w:t xml:space="preserve">  </w:t>
      </w:r>
      <w:bookmarkEnd w:id="24693"/>
    </w:p>
    <w:p w:rsidR="0086198E" w:rsidRDefault="0086198E" w:rsidP="00D753DD">
      <w:pPr>
        <w:rPr>
          <w:rtl/>
        </w:rPr>
      </w:pPr>
    </w:p>
    <w:p w:rsidR="0086198E" w:rsidRDefault="0040236C" w:rsidP="0040236C">
      <w:pPr>
        <w:rPr>
          <w:rtl/>
        </w:rPr>
      </w:pPr>
      <w:r>
        <w:rPr>
          <w:rFonts w:hint="cs"/>
          <w:rtl/>
        </w:rPr>
        <w:t>– – –</w:t>
      </w:r>
    </w:p>
    <w:p w:rsidR="0086198E" w:rsidRDefault="0086198E" w:rsidP="00D753DD">
      <w:pPr>
        <w:rPr>
          <w:rtl/>
        </w:rPr>
      </w:pPr>
    </w:p>
    <w:p w:rsidR="0086198E" w:rsidRDefault="0086198E" w:rsidP="00D753DD">
      <w:pPr>
        <w:pStyle w:val="af8"/>
        <w:keepNext/>
        <w:rPr>
          <w:rtl/>
        </w:rPr>
      </w:pPr>
      <w:bookmarkStart w:id="24694" w:name="ET_yor_6599_19"/>
      <w:r w:rsidRPr="00B67A24">
        <w:rPr>
          <w:rStyle w:val="TagStyle"/>
          <w:rtl/>
        </w:rPr>
        <w:t xml:space="preserve"> &lt;&lt; יור &gt;&gt; </w:t>
      </w:r>
      <w:r>
        <w:rPr>
          <w:rtl/>
        </w:rPr>
        <w:t>היו"ר משה רוט:</w:t>
      </w:r>
      <w:r w:rsidRPr="00B67A24">
        <w:rPr>
          <w:rStyle w:val="TagStyle"/>
          <w:rtl/>
        </w:rPr>
        <w:t xml:space="preserve"> &lt;&lt; יור &gt;&gt;</w:t>
      </w:r>
      <w:r>
        <w:rPr>
          <w:rtl/>
        </w:rPr>
        <w:t xml:space="preserve">  </w:t>
      </w:r>
      <w:bookmarkEnd w:id="24694"/>
    </w:p>
    <w:p w:rsidR="0086198E" w:rsidRDefault="0086198E" w:rsidP="00D753DD">
      <w:pPr>
        <w:rPr>
          <w:rtl/>
        </w:rPr>
      </w:pPr>
    </w:p>
    <w:p w:rsidR="0086198E" w:rsidRDefault="0086198E" w:rsidP="00D753DD">
      <w:pPr>
        <w:rPr>
          <w:rtl/>
        </w:rPr>
      </w:pPr>
      <w:r>
        <w:rPr>
          <w:rFonts w:hint="cs"/>
          <w:rtl/>
        </w:rPr>
        <w:t>אני רוצה הודעה חשובה בנושא הזה של מתנגד.</w:t>
      </w:r>
      <w:bookmarkStart w:id="24695" w:name="_ETM_Q58_426000"/>
      <w:bookmarkEnd w:id="24695"/>
      <w:r>
        <w:rPr>
          <w:rFonts w:hint="cs"/>
          <w:rtl/>
        </w:rPr>
        <w:t xml:space="preserve"> אני לא בוחן לב וכליות. אם חבר כנסת רוצה להתנגד לחוק </w:t>
      </w:r>
      <w:r>
        <w:rPr>
          <w:rFonts w:hint="eastAsia"/>
          <w:rtl/>
        </w:rPr>
        <w:t>–</w:t>
      </w:r>
      <w:r>
        <w:rPr>
          <w:rFonts w:hint="cs"/>
          <w:rtl/>
        </w:rPr>
        <w:t xml:space="preserve"> לא משנה איזה חוק ולא משנה איזה חבר כנסת </w:t>
      </w:r>
      <w:r>
        <w:rPr>
          <w:rFonts w:hint="eastAsia"/>
          <w:rtl/>
        </w:rPr>
        <w:t xml:space="preserve">– </w:t>
      </w:r>
      <w:r>
        <w:rPr>
          <w:rFonts w:hint="cs"/>
          <w:rtl/>
        </w:rPr>
        <w:t xml:space="preserve">אנחנו ניתן לו להתנגד. אבל מצד שני אני מצפה </w:t>
      </w:r>
      <w:bookmarkStart w:id="24696" w:name="_ETM_Q58_442000"/>
      <w:bookmarkEnd w:id="24696"/>
      <w:r>
        <w:rPr>
          <w:rFonts w:hint="cs"/>
          <w:rtl/>
        </w:rPr>
        <w:t xml:space="preserve">מחבר כנסת, מכל חבר כנסת, להיות הגון ולא לנצל את ההתנגדות למשחק. זה הכול. אבל אני לא בוחן כליות ולב. חבר כנסת שרוצה להתנגד לחוק יכול לעלות להתנגד, אבל שבאמת יתנגד. זה הכול. </w:t>
      </w:r>
    </w:p>
    <w:p w:rsidR="0086198E" w:rsidRDefault="0086198E" w:rsidP="00D753DD">
      <w:pPr>
        <w:rPr>
          <w:rtl/>
        </w:rPr>
      </w:pPr>
    </w:p>
    <w:p w:rsidR="0086198E" w:rsidRDefault="0086198E" w:rsidP="00D753DD">
      <w:pPr>
        <w:pStyle w:val="af7"/>
        <w:keepNext/>
        <w:rPr>
          <w:rtl/>
        </w:rPr>
      </w:pPr>
      <w:r w:rsidRPr="00AB7815">
        <w:rPr>
          <w:rStyle w:val="TagStyle"/>
          <w:rtl/>
        </w:rPr>
        <w:t xml:space="preserve"> &lt;&lt; קריאה &gt;&gt; </w:t>
      </w:r>
      <w:r>
        <w:rPr>
          <w:rtl/>
        </w:rPr>
        <w:t>מירב בן ארי (יש עתיד):</w:t>
      </w:r>
      <w:r w:rsidRPr="00AB7815">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 xml:space="preserve">טוב, נו, הבנו, בסדר. </w:t>
      </w:r>
    </w:p>
    <w:p w:rsidR="0086198E" w:rsidRDefault="0086198E" w:rsidP="00D753DD">
      <w:pPr>
        <w:rPr>
          <w:rtl/>
        </w:rPr>
      </w:pPr>
    </w:p>
    <w:p w:rsidR="0086198E" w:rsidRDefault="0086198E" w:rsidP="00D753DD">
      <w:pPr>
        <w:pStyle w:val="a4"/>
        <w:keepNext/>
        <w:rPr>
          <w:rtl/>
        </w:rPr>
      </w:pPr>
      <w:bookmarkStart w:id="24697" w:name="ET_speaker_6151_22"/>
      <w:r w:rsidRPr="00AB7815">
        <w:rPr>
          <w:rStyle w:val="TagStyle"/>
          <w:rtl/>
        </w:rPr>
        <w:t xml:space="preserve"> &lt;&lt; דובר &gt;&gt; </w:t>
      </w:r>
      <w:bookmarkStart w:id="24698" w:name="_Toc172455918"/>
      <w:bookmarkStart w:id="24699" w:name="_Toc172458381"/>
      <w:bookmarkStart w:id="24700" w:name="_Toc172459673"/>
      <w:bookmarkStart w:id="24701" w:name="_Toc172460008"/>
      <w:r>
        <w:rPr>
          <w:rtl/>
        </w:rPr>
        <w:t>רון כץ (יש עתיד):</w:t>
      </w:r>
      <w:bookmarkEnd w:id="24698"/>
      <w:bookmarkEnd w:id="24699"/>
      <w:bookmarkEnd w:id="24700"/>
      <w:bookmarkEnd w:id="24701"/>
      <w:r w:rsidRPr="00AB7815">
        <w:rPr>
          <w:rStyle w:val="TagStyle"/>
          <w:rtl/>
        </w:rPr>
        <w:t xml:space="preserve"> &lt;&lt; דובר &gt;&gt;</w:t>
      </w:r>
      <w:r>
        <w:rPr>
          <w:rtl/>
        </w:rPr>
        <w:t xml:space="preserve">  </w:t>
      </w:r>
      <w:bookmarkEnd w:id="24697"/>
    </w:p>
    <w:p w:rsidR="0086198E" w:rsidRDefault="0086198E" w:rsidP="00D753DD">
      <w:pPr>
        <w:rPr>
          <w:rtl/>
        </w:rPr>
      </w:pPr>
    </w:p>
    <w:p w:rsidR="0086198E" w:rsidRDefault="0086198E" w:rsidP="00D753DD">
      <w:pPr>
        <w:rPr>
          <w:rtl/>
        </w:rPr>
      </w:pPr>
      <w:r>
        <w:rPr>
          <w:rFonts w:hint="cs"/>
          <w:rtl/>
        </w:rPr>
        <w:t>מה אתם בלחץ?</w:t>
      </w:r>
    </w:p>
    <w:p w:rsidR="0086198E" w:rsidRPr="00AB7815" w:rsidRDefault="0086198E" w:rsidP="00D753DD">
      <w:pPr>
        <w:rPr>
          <w:rtl/>
        </w:rPr>
      </w:pPr>
    </w:p>
    <w:p w:rsidR="0086198E" w:rsidRDefault="0086198E" w:rsidP="00D753DD">
      <w:pPr>
        <w:pStyle w:val="af8"/>
        <w:keepNext/>
        <w:rPr>
          <w:rtl/>
        </w:rPr>
      </w:pPr>
      <w:bookmarkStart w:id="24702" w:name="_ETM_Q58_459000"/>
      <w:bookmarkEnd w:id="24702"/>
      <w:r w:rsidRPr="00AB7815">
        <w:rPr>
          <w:rStyle w:val="TagStyle"/>
          <w:rtl/>
        </w:rPr>
        <w:t xml:space="preserve">&lt;&lt; יור &gt;&gt; </w:t>
      </w:r>
      <w:r>
        <w:rPr>
          <w:rtl/>
        </w:rPr>
        <w:t>היו"ר משה רוט:</w:t>
      </w:r>
      <w:r w:rsidRPr="00AB7815">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 xml:space="preserve">סליחה, גברתי. סליחה. </w:t>
      </w:r>
    </w:p>
    <w:p w:rsidR="0086198E" w:rsidRDefault="0086198E" w:rsidP="00D753DD">
      <w:pPr>
        <w:rPr>
          <w:rtl/>
        </w:rPr>
      </w:pPr>
    </w:p>
    <w:p w:rsidR="0086198E" w:rsidRDefault="0086198E" w:rsidP="00D753DD">
      <w:pPr>
        <w:pStyle w:val="-"/>
        <w:keepNext/>
        <w:rPr>
          <w:rtl/>
        </w:rPr>
      </w:pPr>
      <w:bookmarkStart w:id="24703" w:name="ET_speakercontinue_6151_23"/>
      <w:r w:rsidRPr="00AB7815">
        <w:rPr>
          <w:rStyle w:val="TagStyle"/>
          <w:rtl/>
        </w:rPr>
        <w:t xml:space="preserve"> &lt;&lt; דובר_המשך &gt;&gt; </w:t>
      </w:r>
      <w:r>
        <w:rPr>
          <w:rtl/>
        </w:rPr>
        <w:t>רון כץ (יש עתיד):</w:t>
      </w:r>
      <w:r w:rsidRPr="00AB7815">
        <w:rPr>
          <w:rStyle w:val="TagStyle"/>
          <w:rtl/>
        </w:rPr>
        <w:t xml:space="preserve"> &lt;&lt; דובר_המשך &gt;&gt;</w:t>
      </w:r>
      <w:r>
        <w:rPr>
          <w:rtl/>
        </w:rPr>
        <w:t xml:space="preserve">  </w:t>
      </w:r>
      <w:bookmarkEnd w:id="24703"/>
    </w:p>
    <w:p w:rsidR="0086198E" w:rsidRDefault="0086198E" w:rsidP="00D753DD">
      <w:pPr>
        <w:rPr>
          <w:rtl/>
        </w:rPr>
      </w:pPr>
    </w:p>
    <w:p w:rsidR="0086198E" w:rsidRDefault="0086198E" w:rsidP="00D753DD">
      <w:pPr>
        <w:rPr>
          <w:rtl/>
        </w:rPr>
      </w:pPr>
      <w:r>
        <w:rPr>
          <w:rFonts w:hint="cs"/>
          <w:rtl/>
        </w:rPr>
        <w:t xml:space="preserve">כן, לא הבנתי למה </w:t>
      </w:r>
      <w:bookmarkStart w:id="24704" w:name="_ETM_Q58_463000"/>
      <w:bookmarkEnd w:id="24704"/>
      <w:r>
        <w:rPr>
          <w:rFonts w:hint="cs"/>
          <w:rtl/>
        </w:rPr>
        <w:t xml:space="preserve">אתם בלחץ. </w:t>
      </w:r>
    </w:p>
    <w:p w:rsidR="0086198E" w:rsidRDefault="0086198E" w:rsidP="00D753DD">
      <w:pPr>
        <w:rPr>
          <w:rtl/>
        </w:rPr>
      </w:pPr>
    </w:p>
    <w:p w:rsidR="0086198E" w:rsidRDefault="0086198E" w:rsidP="00D753DD">
      <w:pPr>
        <w:pStyle w:val="af8"/>
        <w:keepNext/>
        <w:rPr>
          <w:rtl/>
        </w:rPr>
      </w:pPr>
      <w:bookmarkStart w:id="24705" w:name="ET_yor_6599_24"/>
      <w:r w:rsidRPr="00AB7815">
        <w:rPr>
          <w:rStyle w:val="TagStyle"/>
          <w:rtl/>
        </w:rPr>
        <w:t xml:space="preserve"> &lt;&lt; יור &gt;&gt; </w:t>
      </w:r>
      <w:r>
        <w:rPr>
          <w:rtl/>
        </w:rPr>
        <w:t>היו"ר משה רוט:</w:t>
      </w:r>
      <w:r w:rsidRPr="00AB7815">
        <w:rPr>
          <w:rStyle w:val="TagStyle"/>
          <w:rtl/>
        </w:rPr>
        <w:t xml:space="preserve"> &lt;&lt; יור &gt;&gt;</w:t>
      </w:r>
      <w:r>
        <w:rPr>
          <w:rtl/>
        </w:rPr>
        <w:t xml:space="preserve">  </w:t>
      </w:r>
      <w:bookmarkEnd w:id="24705"/>
    </w:p>
    <w:p w:rsidR="0086198E" w:rsidRDefault="0086198E" w:rsidP="00D753DD">
      <w:pPr>
        <w:rPr>
          <w:rtl/>
        </w:rPr>
      </w:pPr>
    </w:p>
    <w:p w:rsidR="0086198E" w:rsidRDefault="0086198E" w:rsidP="00D753DD">
      <w:pPr>
        <w:rPr>
          <w:rtl/>
        </w:rPr>
      </w:pPr>
      <w:r>
        <w:rPr>
          <w:rFonts w:hint="cs"/>
          <w:rtl/>
        </w:rPr>
        <w:t>חבר הכנסת, רק תגיד שאתה מתנגד</w:t>
      </w:r>
      <w:bookmarkStart w:id="24706" w:name="_ETM_Q58_467000"/>
      <w:bookmarkEnd w:id="24706"/>
      <w:r>
        <w:rPr>
          <w:rFonts w:hint="cs"/>
          <w:rtl/>
        </w:rPr>
        <w:t xml:space="preserve"> וזהו. </w:t>
      </w:r>
    </w:p>
    <w:p w:rsidR="0086198E" w:rsidRDefault="0086198E" w:rsidP="00D753DD">
      <w:pPr>
        <w:rPr>
          <w:rtl/>
        </w:rPr>
      </w:pPr>
      <w:bookmarkStart w:id="24707" w:name="_ETM_Q58_466000"/>
      <w:bookmarkEnd w:id="24707"/>
    </w:p>
    <w:p w:rsidR="0086198E" w:rsidRDefault="0086198E" w:rsidP="00D753DD">
      <w:pPr>
        <w:pStyle w:val="-"/>
        <w:keepNext/>
        <w:rPr>
          <w:rtl/>
        </w:rPr>
      </w:pPr>
      <w:bookmarkStart w:id="24708" w:name="ET_speakercontinue_6151_25"/>
      <w:r w:rsidRPr="00AB7815">
        <w:rPr>
          <w:rStyle w:val="TagStyle"/>
          <w:rtl/>
        </w:rPr>
        <w:t xml:space="preserve"> &lt;&lt; דובר_המשך &gt;&gt; </w:t>
      </w:r>
      <w:r>
        <w:rPr>
          <w:rtl/>
        </w:rPr>
        <w:t>רון כץ (יש עתיד):</w:t>
      </w:r>
      <w:r w:rsidRPr="00AB7815">
        <w:rPr>
          <w:rStyle w:val="TagStyle"/>
          <w:rtl/>
        </w:rPr>
        <w:t xml:space="preserve"> &lt;&lt; דובר_המשך &gt;&gt;</w:t>
      </w:r>
      <w:r>
        <w:rPr>
          <w:rtl/>
        </w:rPr>
        <w:t xml:space="preserve">  </w:t>
      </w:r>
      <w:bookmarkEnd w:id="24708"/>
    </w:p>
    <w:p w:rsidR="0086198E" w:rsidRDefault="0086198E" w:rsidP="00D753DD">
      <w:pPr>
        <w:rPr>
          <w:rtl/>
        </w:rPr>
      </w:pPr>
    </w:p>
    <w:p w:rsidR="0086198E" w:rsidRDefault="0086198E" w:rsidP="00D753DD">
      <w:pPr>
        <w:rPr>
          <w:rtl/>
        </w:rPr>
      </w:pPr>
      <w:r>
        <w:rPr>
          <w:rFonts w:hint="cs"/>
          <w:rtl/>
        </w:rPr>
        <w:t xml:space="preserve">מתנגד. </w:t>
      </w:r>
    </w:p>
    <w:p w:rsidR="0086198E" w:rsidRDefault="0086198E" w:rsidP="00D753DD">
      <w:pPr>
        <w:rPr>
          <w:rtl/>
        </w:rPr>
      </w:pPr>
    </w:p>
    <w:p w:rsidR="00417658" w:rsidRDefault="0086198E" w:rsidP="00D753DD">
      <w:pPr>
        <w:rPr>
          <w:rtl/>
        </w:rPr>
      </w:pPr>
      <w:r>
        <w:rPr>
          <w:rFonts w:hint="cs"/>
          <w:rtl/>
        </w:rPr>
        <w:t xml:space="preserve">אדוני היושב-ראש, חבריי חברי הכנסת, ערב טוב לכם וערב טוב לאח הגדול, ששכח שבמשך 285 ימים </w:t>
      </w:r>
      <w:r w:rsidRPr="005F0592">
        <w:rPr>
          <w:rtl/>
        </w:rPr>
        <w:t xml:space="preserve">אוהד בן עמי, לירי אלבג, קית סיגל, רומי גונן, כרמל גת ועוד 115 חטופים וחטופות לא יתאחדו עם בני משפחותיהם הערב. </w:t>
      </w:r>
    </w:p>
    <w:p w:rsidR="00417658" w:rsidRDefault="00417658" w:rsidP="00D753DD">
      <w:pPr>
        <w:rPr>
          <w:rtl/>
        </w:rPr>
      </w:pPr>
    </w:p>
    <w:p w:rsidR="0086198E" w:rsidRPr="00AB7815" w:rsidRDefault="0086198E" w:rsidP="00417658">
      <w:pPr>
        <w:rPr>
          <w:rtl/>
        </w:rPr>
      </w:pPr>
      <w:r w:rsidRPr="005F0592">
        <w:rPr>
          <w:rtl/>
        </w:rPr>
        <w:t>אדוני היושב בראש, אתה יודע מי כן יזכו לראות את בני משפחתם הערב? דיירי האח הגדול.</w:t>
      </w:r>
      <w:r>
        <w:rPr>
          <w:rFonts w:hint="cs"/>
          <w:rtl/>
        </w:rPr>
        <w:t xml:space="preserve"> </w:t>
      </w:r>
      <w:bookmarkStart w:id="24709" w:name="_ETM_Q58_497000"/>
      <w:bookmarkStart w:id="24710" w:name="_ETM_Q58_498000"/>
      <w:bookmarkEnd w:id="24709"/>
      <w:bookmarkEnd w:id="24710"/>
      <w:r w:rsidRPr="005F0592">
        <w:rPr>
          <w:rtl/>
        </w:rPr>
        <w:t>ערוץ 13, באופן מנותק, הזוי ואבסורדי</w:t>
      </w:r>
      <w:r>
        <w:rPr>
          <w:rFonts w:hint="cs"/>
          <w:rtl/>
        </w:rPr>
        <w:t>,</w:t>
      </w:r>
      <w:r w:rsidRPr="005F0592">
        <w:rPr>
          <w:rtl/>
        </w:rPr>
        <w:t xml:space="preserve"> משדר הערב מול כל עם ישראל איחוד בין כוכבי ריאליטי שבחרו להתנתק מבני משפחותיהם. במציאות אחרת, יכול להיות שהצופים בבית היו יושבים, מתרגשים ותוהים לעצמם מה זה להיות מנותק מהיקר לך מכ</w:t>
      </w:r>
      <w:r>
        <w:rPr>
          <w:rFonts w:hint="cs"/>
          <w:rtl/>
        </w:rPr>
        <w:t>ו</w:t>
      </w:r>
      <w:r w:rsidRPr="005F0592">
        <w:rPr>
          <w:rtl/>
        </w:rPr>
        <w:t>ל כל</w:t>
      </w:r>
      <w:r>
        <w:rPr>
          <w:rFonts w:hint="cs"/>
          <w:rtl/>
        </w:rPr>
        <w:t xml:space="preserve"> </w:t>
      </w:r>
      <w:r w:rsidRPr="005F0592">
        <w:rPr>
          <w:rtl/>
        </w:rPr>
        <w:t>כך הרבה זמן, אבל במציאות שלנו</w:t>
      </w:r>
      <w:r>
        <w:rPr>
          <w:rFonts w:hint="cs"/>
          <w:rtl/>
        </w:rPr>
        <w:t>,</w:t>
      </w:r>
      <w:r w:rsidRPr="005F0592">
        <w:rPr>
          <w:rtl/>
        </w:rPr>
        <w:t xml:space="preserve"> ובחישוב מהיר של שיר סיגל, בתו של קית סיגל, שנמצא עדיין בשבי חמאס, אדוני היושב-ראש, החטופים והחטופות נמצאים כבר שלוש עונות בבית האח הגדול גרסת חמאס.</w:t>
      </w:r>
      <w:r>
        <w:rPr>
          <w:rFonts w:hint="cs"/>
          <w:rtl/>
        </w:rPr>
        <w:t xml:space="preserve"> </w:t>
      </w:r>
    </w:p>
    <w:p w:rsidR="0086198E" w:rsidRPr="00AB7815" w:rsidRDefault="0086198E" w:rsidP="00D753DD">
      <w:pPr>
        <w:rPr>
          <w:rtl/>
        </w:rPr>
      </w:pPr>
      <w:bookmarkStart w:id="24711" w:name="_ETM_Q58_461000"/>
      <w:bookmarkEnd w:id="24711"/>
    </w:p>
    <w:p w:rsidR="0086198E" w:rsidRDefault="0086198E" w:rsidP="00417658">
      <w:pPr>
        <w:rPr>
          <w:rtl/>
        </w:rPr>
      </w:pPr>
      <w:bookmarkStart w:id="24712" w:name="_ETM_Q58_343000"/>
      <w:bookmarkEnd w:id="24712"/>
      <w:r w:rsidRPr="005F0592">
        <w:rPr>
          <w:rtl/>
        </w:rPr>
        <w:t>ערוץ 13, הניתוק מהמציאות ושידור איחוד משפחות בבית האח הגדול בזמן שיש 120 משפחות שלא זוכות לאיחוד, לחיבוק למפגש הזה</w:t>
      </w:r>
      <w:r>
        <w:rPr>
          <w:rtl/>
        </w:rPr>
        <w:t xml:space="preserve"> </w:t>
      </w:r>
      <w:r w:rsidRPr="005F0592">
        <w:rPr>
          <w:rtl/>
        </w:rPr>
        <w:t>עם היקרים שלהם הוא פשוט לא הגיוני. לא הגיוני שכבר תשעה חודשים, בגלל ארגון טרור מתועב</w:t>
      </w:r>
      <w:r>
        <w:rPr>
          <w:rFonts w:hint="cs"/>
          <w:rtl/>
        </w:rPr>
        <w:t>,</w:t>
      </w:r>
      <w:r w:rsidRPr="005F0592">
        <w:rPr>
          <w:rtl/>
        </w:rPr>
        <w:t xml:space="preserve"> הם לא רואים את בני משפחותיהם.</w:t>
      </w:r>
      <w:r>
        <w:rPr>
          <w:rFonts w:hint="cs"/>
          <w:rtl/>
        </w:rPr>
        <w:t xml:space="preserve"> </w:t>
      </w:r>
      <w:r w:rsidRPr="005F0592">
        <w:rPr>
          <w:rtl/>
        </w:rPr>
        <w:t>זהו חוסר רגישות שבאמת, אני לא זוכר מתי נתקלתי בדבר כזה. והפרומואים ההזויים והמרגשים של דיירי האח הגדול שנכנסו מבחירה לבית מנותק מהמציאות שבחוץ הם אבסורד מוחלט ביחס למציאות של חיי בני המשפחות</w:t>
      </w:r>
      <w:r>
        <w:rPr>
          <w:rFonts w:hint="cs"/>
          <w:rtl/>
        </w:rPr>
        <w:t>,</w:t>
      </w:r>
      <w:r>
        <w:rPr>
          <w:rtl/>
        </w:rPr>
        <w:t xml:space="preserve"> שנמצאים באי</w:t>
      </w:r>
      <w:r>
        <w:rPr>
          <w:rFonts w:hint="cs"/>
          <w:rtl/>
        </w:rPr>
        <w:t>-</w:t>
      </w:r>
      <w:r w:rsidRPr="005F0592">
        <w:rPr>
          <w:rtl/>
        </w:rPr>
        <w:t>ודאות כבר 285 ימים.</w:t>
      </w:r>
      <w:r>
        <w:rPr>
          <w:rFonts w:hint="cs"/>
          <w:rtl/>
        </w:rPr>
        <w:t xml:space="preserve"> </w:t>
      </w:r>
    </w:p>
    <w:p w:rsidR="0086198E" w:rsidRPr="00E66D96" w:rsidRDefault="0086198E" w:rsidP="00D753DD">
      <w:pPr>
        <w:rPr>
          <w:rtl/>
        </w:rPr>
      </w:pPr>
    </w:p>
    <w:p w:rsidR="0086198E" w:rsidRDefault="0086198E" w:rsidP="00D753DD">
      <w:pPr>
        <w:rPr>
          <w:rtl/>
        </w:rPr>
      </w:pPr>
      <w:bookmarkStart w:id="24713" w:name="_ETM_Q58_266000"/>
      <w:bookmarkStart w:id="24714" w:name="_ETM_Q58_282310"/>
      <w:bookmarkStart w:id="24715" w:name="_ETM_Q58_455089"/>
      <w:bookmarkStart w:id="24716" w:name="_ETM_Q58_505880"/>
      <w:bookmarkStart w:id="24717" w:name="_ETM_Q58_550149"/>
      <w:bookmarkStart w:id="24718" w:name="_ETM_Q58_584429"/>
      <w:bookmarkStart w:id="24719" w:name="_ETM_Q58_611750"/>
      <w:bookmarkEnd w:id="24713"/>
      <w:bookmarkEnd w:id="24714"/>
      <w:bookmarkEnd w:id="24715"/>
      <w:bookmarkEnd w:id="24716"/>
      <w:bookmarkEnd w:id="24717"/>
      <w:bookmarkEnd w:id="24718"/>
      <w:bookmarkEnd w:id="24719"/>
      <w:r>
        <w:rPr>
          <w:rtl/>
        </w:rPr>
        <w:t xml:space="preserve">האיחוד </w:t>
      </w:r>
      <w:bookmarkStart w:id="24720" w:name="_ETM_Q58_612230"/>
      <w:bookmarkEnd w:id="24720"/>
      <w:r>
        <w:rPr>
          <w:rtl/>
        </w:rPr>
        <w:t xml:space="preserve">האמיתי </w:t>
      </w:r>
      <w:bookmarkStart w:id="24721" w:name="_ETM_Q58_613350"/>
      <w:bookmarkEnd w:id="24721"/>
      <w:r>
        <w:rPr>
          <w:rtl/>
        </w:rPr>
        <w:t xml:space="preserve">והמרגש </w:t>
      </w:r>
      <w:bookmarkStart w:id="24722" w:name="_ETM_Q58_614810"/>
      <w:bookmarkEnd w:id="24722"/>
      <w:r>
        <w:rPr>
          <w:rtl/>
        </w:rPr>
        <w:t xml:space="preserve">יהיה </w:t>
      </w:r>
      <w:bookmarkStart w:id="24723" w:name="_ETM_Q58_615019"/>
      <w:bookmarkEnd w:id="24723"/>
      <w:r>
        <w:rPr>
          <w:rtl/>
        </w:rPr>
        <w:t xml:space="preserve">כאשר </w:t>
      </w:r>
      <w:bookmarkStart w:id="24724" w:name="_ETM_Q58_615439"/>
      <w:bookmarkEnd w:id="24724"/>
      <w:r>
        <w:rPr>
          <w:rtl/>
        </w:rPr>
        <w:t xml:space="preserve">בני </w:t>
      </w:r>
      <w:bookmarkStart w:id="24725" w:name="_ETM_Q58_615650"/>
      <w:bookmarkEnd w:id="24725"/>
      <w:r>
        <w:rPr>
          <w:rtl/>
        </w:rPr>
        <w:t xml:space="preserve">המשפחות </w:t>
      </w:r>
      <w:bookmarkStart w:id="24726" w:name="_ETM_Q58_616549"/>
      <w:bookmarkEnd w:id="24726"/>
      <w:r>
        <w:rPr>
          <w:rFonts w:hint="cs"/>
          <w:rtl/>
        </w:rPr>
        <w:t>י</w:t>
      </w:r>
      <w:r>
        <w:rPr>
          <w:rtl/>
        </w:rPr>
        <w:t xml:space="preserve">תאחדו </w:t>
      </w:r>
      <w:bookmarkStart w:id="24727" w:name="_ETM_Q58_617000"/>
      <w:bookmarkEnd w:id="24727"/>
      <w:r>
        <w:rPr>
          <w:rtl/>
        </w:rPr>
        <w:t xml:space="preserve">עם </w:t>
      </w:r>
      <w:bookmarkStart w:id="24728" w:name="_ETM_Q58_617090"/>
      <w:bookmarkEnd w:id="24728"/>
      <w:r>
        <w:rPr>
          <w:rtl/>
        </w:rPr>
        <w:t>החטופים</w:t>
      </w:r>
      <w:r>
        <w:rPr>
          <w:rFonts w:hint="cs"/>
          <w:rtl/>
        </w:rPr>
        <w:t>.</w:t>
      </w:r>
      <w:r>
        <w:rPr>
          <w:rtl/>
        </w:rPr>
        <w:t xml:space="preserve"> </w:t>
      </w:r>
      <w:bookmarkStart w:id="24729" w:name="_ETM_Q58_618639"/>
      <w:bookmarkEnd w:id="24729"/>
      <w:r>
        <w:rPr>
          <w:rtl/>
        </w:rPr>
        <w:t xml:space="preserve">עד </w:t>
      </w:r>
      <w:bookmarkStart w:id="24730" w:name="_ETM_Q58_618939"/>
      <w:bookmarkEnd w:id="24730"/>
      <w:r>
        <w:rPr>
          <w:rtl/>
        </w:rPr>
        <w:t xml:space="preserve">אז </w:t>
      </w:r>
      <w:bookmarkStart w:id="24731" w:name="_ETM_Q58_619750"/>
      <w:bookmarkEnd w:id="24731"/>
      <w:r w:rsidR="00DF6CDE">
        <w:rPr>
          <w:rFonts w:hint="cs"/>
          <w:rtl/>
        </w:rPr>
        <w:t xml:space="preserve">– </w:t>
      </w:r>
      <w:r>
        <w:rPr>
          <w:rtl/>
        </w:rPr>
        <w:t xml:space="preserve">קצת </w:t>
      </w:r>
      <w:bookmarkStart w:id="24732" w:name="_ETM_Q58_621130"/>
      <w:bookmarkEnd w:id="24732"/>
      <w:r>
        <w:rPr>
          <w:rFonts w:hint="cs"/>
          <w:rtl/>
        </w:rPr>
        <w:t xml:space="preserve">טקט וקצת חמלה. </w:t>
      </w:r>
      <w:bookmarkStart w:id="24733" w:name="_ETM_Q58_623000"/>
      <w:bookmarkEnd w:id="24733"/>
      <w:r>
        <w:rPr>
          <w:rFonts w:hint="cs"/>
          <w:rtl/>
        </w:rPr>
        <w:t>אני מצטרף מפה לקריאה של בני המשפחות להבין רגע באיזו</w:t>
      </w:r>
      <w:bookmarkStart w:id="24734" w:name="_ETM_Q58_630000"/>
      <w:bookmarkEnd w:id="24734"/>
      <w:r>
        <w:rPr>
          <w:rFonts w:hint="cs"/>
          <w:rtl/>
        </w:rPr>
        <w:t xml:space="preserve"> מציאות אנחנו נמצאים, להתחשב טיפה, טיפה, ברגשות של משפחות החטופים </w:t>
      </w:r>
      <w:bookmarkStart w:id="24735" w:name="_ETM_Q58_639000"/>
      <w:bookmarkEnd w:id="24735"/>
      <w:r>
        <w:rPr>
          <w:rFonts w:hint="cs"/>
          <w:rtl/>
        </w:rPr>
        <w:t xml:space="preserve">ולא לעשות פסטיבל שלם מאנשים שבחרו להתנתק מבני המשפחה </w:t>
      </w:r>
      <w:bookmarkStart w:id="24736" w:name="_ETM_Q58_648000"/>
      <w:bookmarkEnd w:id="24736"/>
      <w:r>
        <w:rPr>
          <w:rFonts w:hint="cs"/>
          <w:rtl/>
        </w:rPr>
        <w:t xml:space="preserve">שלהם, בחרו להיכנס לפריים-טיים, בחרו להתפרסם. מה שאנחנו רואים היום הוא חוסר טקט במקרה הטוב ורשעות במקרה הרע. </w:t>
      </w:r>
      <w:bookmarkStart w:id="24737" w:name="_ETM_Q58_659000"/>
      <w:bookmarkEnd w:id="24737"/>
      <w:r>
        <w:rPr>
          <w:rFonts w:hint="cs"/>
          <w:rtl/>
        </w:rPr>
        <w:t>תודה רבה, אדוני.</w:t>
      </w:r>
    </w:p>
    <w:p w:rsidR="0086198E" w:rsidRDefault="0086198E" w:rsidP="00D753DD">
      <w:pPr>
        <w:rPr>
          <w:rtl/>
        </w:rPr>
      </w:pPr>
    </w:p>
    <w:p w:rsidR="0086198E" w:rsidRDefault="0086198E" w:rsidP="00D753DD">
      <w:pPr>
        <w:pStyle w:val="af8"/>
        <w:keepNext/>
        <w:rPr>
          <w:rtl/>
        </w:rPr>
      </w:pPr>
      <w:bookmarkStart w:id="24738" w:name="ET_yor_6599_26"/>
      <w:r w:rsidRPr="00B34FBA">
        <w:rPr>
          <w:rStyle w:val="TagStyle"/>
          <w:rtl/>
        </w:rPr>
        <w:t xml:space="preserve"> &lt;&lt; יור &gt;&gt; </w:t>
      </w:r>
      <w:r>
        <w:rPr>
          <w:rtl/>
        </w:rPr>
        <w:t>היו"ר משה רוט:</w:t>
      </w:r>
      <w:r w:rsidRPr="00B34FBA">
        <w:rPr>
          <w:rStyle w:val="TagStyle"/>
          <w:rtl/>
        </w:rPr>
        <w:t xml:space="preserve"> &lt;&lt; יור &gt;&gt;</w:t>
      </w:r>
      <w:r>
        <w:rPr>
          <w:rtl/>
        </w:rPr>
        <w:t xml:space="preserve">  </w:t>
      </w:r>
      <w:bookmarkEnd w:id="24738"/>
    </w:p>
    <w:p w:rsidR="0086198E" w:rsidRDefault="0086198E" w:rsidP="00D753DD">
      <w:pPr>
        <w:rPr>
          <w:rtl/>
        </w:rPr>
      </w:pPr>
    </w:p>
    <w:p w:rsidR="0086198E" w:rsidRDefault="0086198E" w:rsidP="00D753DD">
      <w:pPr>
        <w:rPr>
          <w:rtl/>
        </w:rPr>
      </w:pPr>
      <w:bookmarkStart w:id="24739" w:name="_ETM_Q58_665000"/>
      <w:bookmarkEnd w:id="24739"/>
      <w:r>
        <w:rPr>
          <w:rFonts w:hint="cs"/>
          <w:rtl/>
        </w:rPr>
        <w:t xml:space="preserve">תודה רבה. המציע מוותר </w:t>
      </w:r>
      <w:r>
        <w:rPr>
          <w:rFonts w:hint="eastAsia"/>
          <w:rtl/>
        </w:rPr>
        <w:t xml:space="preserve">– </w:t>
      </w:r>
      <w:r>
        <w:rPr>
          <w:rFonts w:hint="cs"/>
          <w:rtl/>
        </w:rPr>
        <w:t xml:space="preserve">יכול, בסדר. </w:t>
      </w:r>
    </w:p>
    <w:p w:rsidR="0086198E" w:rsidRDefault="0086198E" w:rsidP="00D753DD">
      <w:pPr>
        <w:rPr>
          <w:rtl/>
        </w:rPr>
      </w:pPr>
      <w:bookmarkStart w:id="24740" w:name="_ETM_Q58_571470"/>
      <w:bookmarkStart w:id="24741" w:name="_ETM_Q58_571522"/>
      <w:bookmarkEnd w:id="24740"/>
      <w:bookmarkEnd w:id="24741"/>
    </w:p>
    <w:p w:rsidR="0086198E" w:rsidRDefault="0086198E" w:rsidP="00D753DD">
      <w:pPr>
        <w:rPr>
          <w:rtl/>
        </w:rPr>
      </w:pPr>
      <w:bookmarkStart w:id="24742" w:name="_ETM_Q58_571661"/>
      <w:bookmarkStart w:id="24743" w:name="_ETM_Q58_571740"/>
      <w:bookmarkEnd w:id="24742"/>
      <w:bookmarkEnd w:id="24743"/>
      <w:r>
        <w:rPr>
          <w:rFonts w:hint="cs"/>
          <w:rtl/>
        </w:rPr>
        <w:t xml:space="preserve">אם כן, אפשר לעבור להצבעה. אוקיי. אנחנו מצביעים </w:t>
      </w:r>
      <w:bookmarkStart w:id="24744" w:name="_ETM_Q58_676000"/>
      <w:bookmarkEnd w:id="24744"/>
      <w:r>
        <w:rPr>
          <w:rFonts w:hint="cs"/>
          <w:rtl/>
        </w:rPr>
        <w:t>על הצעת חוק להענקת זכויות במקרקעין ביישוב מיעוטים למי שנבצר ממנו להשלים את שירותו הצבאי ולאלמנות צה"ל (תיקוני חקיקה)</w:t>
      </w:r>
      <w:r w:rsidR="00030099">
        <w:rPr>
          <w:rFonts w:hint="cs"/>
          <w:rtl/>
        </w:rPr>
        <w:t>,</w:t>
      </w:r>
      <w:r>
        <w:rPr>
          <w:rFonts w:hint="cs"/>
          <w:rtl/>
        </w:rPr>
        <w:t xml:space="preserve"> התשפ"ג</w:t>
      </w:r>
      <w:r>
        <w:rPr>
          <w:rFonts w:hint="eastAsia"/>
          <w:rtl/>
        </w:rPr>
        <w:t>–</w:t>
      </w:r>
      <w:r>
        <w:rPr>
          <w:rFonts w:hint="cs"/>
          <w:rtl/>
        </w:rPr>
        <w:t xml:space="preserve">2023, של חבר הכנסת חמד עמאר וקבוצת חברי </w:t>
      </w:r>
      <w:bookmarkStart w:id="24745" w:name="_ETM_Q58_690000"/>
      <w:bookmarkEnd w:id="24745"/>
      <w:r>
        <w:rPr>
          <w:rFonts w:hint="cs"/>
          <w:rtl/>
        </w:rPr>
        <w:t xml:space="preserve">הכנסת. הצבעה. </w:t>
      </w:r>
    </w:p>
    <w:p w:rsidR="0086198E" w:rsidRDefault="0086198E" w:rsidP="00D753DD">
      <w:pPr>
        <w:rPr>
          <w:rtl/>
        </w:rPr>
      </w:pPr>
    </w:p>
    <w:p w:rsidR="0086198E" w:rsidRDefault="0086198E" w:rsidP="00D753DD">
      <w:pPr>
        <w:pStyle w:val="af3"/>
        <w:keepNext/>
        <w:rPr>
          <w:rtl/>
        </w:rPr>
      </w:pPr>
      <w:r>
        <w:rPr>
          <w:rtl/>
        </w:rPr>
        <w:t>הצבעה מס'</w:t>
      </w:r>
      <w:r>
        <w:rPr>
          <w:rFonts w:hint="cs"/>
          <w:rtl/>
        </w:rPr>
        <w:t xml:space="preserve"> 21</w:t>
      </w:r>
    </w:p>
    <w:p w:rsidR="0086198E" w:rsidRDefault="0086198E" w:rsidP="00D753DD">
      <w:pPr>
        <w:pStyle w:val="--"/>
        <w:keepNext/>
        <w:rPr>
          <w:rtl/>
        </w:rPr>
      </w:pPr>
    </w:p>
    <w:p w:rsidR="0086198E" w:rsidRDefault="0086198E" w:rsidP="00D753DD">
      <w:pPr>
        <w:pStyle w:val="--"/>
        <w:keepNext/>
        <w:rPr>
          <w:rtl/>
        </w:rPr>
      </w:pPr>
      <w:r>
        <w:rPr>
          <w:rtl/>
        </w:rPr>
        <w:t>בעד ההצעה להעביר את הצעת החוק לוועדה –</w:t>
      </w:r>
      <w:r>
        <w:rPr>
          <w:rFonts w:hint="cs"/>
          <w:rtl/>
        </w:rPr>
        <w:t xml:space="preserve"> 28</w:t>
      </w:r>
    </w:p>
    <w:p w:rsidR="0086198E" w:rsidRDefault="0086198E" w:rsidP="00D753DD">
      <w:pPr>
        <w:pStyle w:val="--"/>
        <w:keepNext/>
        <w:rPr>
          <w:rtl/>
        </w:rPr>
      </w:pPr>
      <w:r>
        <w:rPr>
          <w:rtl/>
        </w:rPr>
        <w:t xml:space="preserve">נגד – </w:t>
      </w:r>
      <w:r>
        <w:rPr>
          <w:rFonts w:hint="cs"/>
          <w:rtl/>
        </w:rPr>
        <w:t>אין</w:t>
      </w:r>
    </w:p>
    <w:p w:rsidR="0086198E" w:rsidRDefault="0086198E" w:rsidP="00D753DD">
      <w:pPr>
        <w:pStyle w:val="--"/>
        <w:keepNext/>
        <w:rPr>
          <w:rtl/>
        </w:rPr>
      </w:pPr>
      <w:r>
        <w:rPr>
          <w:rtl/>
        </w:rPr>
        <w:t xml:space="preserve">נמנעים – </w:t>
      </w:r>
      <w:r>
        <w:rPr>
          <w:rFonts w:hint="cs"/>
          <w:rtl/>
        </w:rPr>
        <w:t>אין</w:t>
      </w:r>
    </w:p>
    <w:p w:rsidR="0086198E" w:rsidRPr="00B34FBA" w:rsidRDefault="0086198E" w:rsidP="00D753DD">
      <w:pPr>
        <w:pStyle w:val="af4"/>
        <w:rPr>
          <w:rtl/>
        </w:rPr>
      </w:pPr>
      <w:r>
        <w:rPr>
          <w:rtl/>
        </w:rPr>
        <w:t>ההצעה להעביר את הצעת חוק</w:t>
      </w:r>
      <w:r>
        <w:rPr>
          <w:rFonts w:hint="cs"/>
          <w:rtl/>
        </w:rPr>
        <w:t xml:space="preserve"> </w:t>
      </w:r>
      <w:r w:rsidRPr="00B34FBA">
        <w:rPr>
          <w:rtl/>
        </w:rPr>
        <w:t>להענקת זכויות במקרקעין ביישוב מיעוטים למי שנבצר ממנו להשלים את שירותו הצבאי ולאלמנות צה"ל (תיקוני חקיקה)</w:t>
      </w:r>
      <w:r w:rsidR="00030099">
        <w:rPr>
          <w:rFonts w:hint="cs"/>
          <w:rtl/>
        </w:rPr>
        <w:t>,</w:t>
      </w:r>
      <w:r w:rsidRPr="00B34FBA">
        <w:rPr>
          <w:rtl/>
        </w:rPr>
        <w:t xml:space="preserve"> התשפ"ג–2023</w:t>
      </w:r>
      <w:r>
        <w:rPr>
          <w:rFonts w:hint="cs"/>
          <w:rtl/>
        </w:rPr>
        <w:t xml:space="preserve">, לוועדת </w:t>
      </w:r>
      <w:bookmarkStart w:id="24746" w:name="_ETM_Q58_712000"/>
      <w:bookmarkEnd w:id="24746"/>
      <w:r>
        <w:rPr>
          <w:rFonts w:hint="cs"/>
          <w:rtl/>
        </w:rPr>
        <w:t>החוץ והביטחון נתקבלה.</w:t>
      </w:r>
    </w:p>
    <w:p w:rsidR="0086198E" w:rsidRDefault="0086198E" w:rsidP="00D753DD">
      <w:pPr>
        <w:rPr>
          <w:rtl/>
        </w:rPr>
      </w:pPr>
      <w:bookmarkStart w:id="24747" w:name="_ETM_Q58_695000"/>
      <w:bookmarkEnd w:id="24747"/>
    </w:p>
    <w:p w:rsidR="0086198E" w:rsidRDefault="0086198E" w:rsidP="00D753DD">
      <w:pPr>
        <w:pStyle w:val="af8"/>
        <w:keepNext/>
        <w:rPr>
          <w:rtl/>
        </w:rPr>
      </w:pPr>
      <w:bookmarkStart w:id="24748" w:name="ET_yor_6599_27"/>
      <w:r w:rsidRPr="00B34FBA">
        <w:rPr>
          <w:rStyle w:val="TagStyle"/>
          <w:rtl/>
        </w:rPr>
        <w:t xml:space="preserve">&lt;&lt; יור &gt;&gt; </w:t>
      </w:r>
      <w:r>
        <w:rPr>
          <w:rtl/>
        </w:rPr>
        <w:t>היו"ר משה רוט:</w:t>
      </w:r>
      <w:r w:rsidRPr="00B34FBA">
        <w:rPr>
          <w:rStyle w:val="TagStyle"/>
          <w:rtl/>
        </w:rPr>
        <w:t xml:space="preserve"> &lt;&lt; יור &gt;&gt;</w:t>
      </w:r>
      <w:r>
        <w:rPr>
          <w:rtl/>
        </w:rPr>
        <w:t xml:space="preserve">  </w:t>
      </w:r>
      <w:bookmarkEnd w:id="24748"/>
    </w:p>
    <w:p w:rsidR="0086198E" w:rsidRDefault="0086198E" w:rsidP="00D753DD">
      <w:pPr>
        <w:rPr>
          <w:rtl/>
        </w:rPr>
      </w:pPr>
    </w:p>
    <w:p w:rsidR="0086198E" w:rsidRDefault="0086198E" w:rsidP="00D753DD">
      <w:pPr>
        <w:rPr>
          <w:rtl/>
        </w:rPr>
      </w:pPr>
      <w:r>
        <w:rPr>
          <w:rFonts w:hint="cs"/>
          <w:rtl/>
        </w:rPr>
        <w:t xml:space="preserve">28 בעד, אפס מתנגדים. אני קובע כי </w:t>
      </w:r>
      <w:r w:rsidRPr="00B34FBA">
        <w:rPr>
          <w:rtl/>
        </w:rPr>
        <w:t>הצעת חוק להענקת זכויות במקרקעין ביישוב מיעוטים למי שנבצר ממנו להשלים את שירותו הצבאי ולאלמנות צה"ל (תיקוני חקיקה)</w:t>
      </w:r>
      <w:r w:rsidR="00030099">
        <w:rPr>
          <w:rFonts w:hint="cs"/>
          <w:rtl/>
        </w:rPr>
        <w:t>,</w:t>
      </w:r>
      <w:r w:rsidRPr="00B34FBA">
        <w:rPr>
          <w:rtl/>
        </w:rPr>
        <w:t xml:space="preserve"> התשפ"ג–2023</w:t>
      </w:r>
      <w:r>
        <w:rPr>
          <w:rFonts w:hint="cs"/>
          <w:rtl/>
        </w:rPr>
        <w:t xml:space="preserve">, התקבלה בקריאה הטרומית, אושרה בקריאה הטרומית, ותעבור לדיון בוועדת החוץ </w:t>
      </w:r>
      <w:bookmarkStart w:id="24749" w:name="_ETM_Q58_735000"/>
      <w:bookmarkEnd w:id="24749"/>
      <w:r>
        <w:rPr>
          <w:rFonts w:hint="cs"/>
          <w:rtl/>
        </w:rPr>
        <w:t>והביטחון לצורך הכנתה לקריאה הראשונה.</w:t>
      </w:r>
    </w:p>
    <w:p w:rsidR="0086198E" w:rsidRDefault="0086198E" w:rsidP="00D753DD">
      <w:pPr>
        <w:rPr>
          <w:rtl/>
        </w:rPr>
      </w:pPr>
      <w:bookmarkStart w:id="24750" w:name="_ETM_Q58_738000"/>
      <w:bookmarkEnd w:id="24750"/>
    </w:p>
    <w:p w:rsidR="0086198E" w:rsidRDefault="0086198E" w:rsidP="00D753DD">
      <w:pPr>
        <w:rPr>
          <w:rtl/>
        </w:rPr>
      </w:pPr>
    </w:p>
    <w:p w:rsidR="0086198E" w:rsidRDefault="0086198E" w:rsidP="00D753DD">
      <w:pPr>
        <w:pStyle w:val="a7"/>
        <w:rPr>
          <w:rtl/>
        </w:rPr>
      </w:pPr>
      <w:bookmarkStart w:id="24751" w:name="ET_hatsach_643561_28"/>
      <w:r w:rsidRPr="00B34FBA">
        <w:rPr>
          <w:rStyle w:val="TagStyle"/>
          <w:rtl/>
        </w:rPr>
        <w:t xml:space="preserve">&lt;&lt; הצח &gt;&gt; </w:t>
      </w:r>
      <w:bookmarkStart w:id="24752" w:name="_Toc172455919"/>
      <w:bookmarkStart w:id="24753" w:name="_Toc172458382"/>
      <w:bookmarkStart w:id="24754" w:name="_Toc172459674"/>
      <w:bookmarkStart w:id="24755" w:name="_Toc172460009"/>
      <w:r>
        <w:rPr>
          <w:rtl/>
        </w:rPr>
        <w:t>הצעת חוק הכניסה לישראל (תיקון – אי-מתן אשרה ורישיון ישיבה בישראל), התשפ"ג</w:t>
      </w:r>
      <w:r>
        <w:rPr>
          <w:rFonts w:hint="cs"/>
          <w:rtl/>
        </w:rPr>
        <w:t>–</w:t>
      </w:r>
      <w:r>
        <w:rPr>
          <w:rtl/>
        </w:rPr>
        <w:t>2023</w:t>
      </w:r>
      <w:bookmarkEnd w:id="24752"/>
      <w:bookmarkEnd w:id="24753"/>
      <w:bookmarkEnd w:id="24754"/>
      <w:bookmarkEnd w:id="24755"/>
      <w:r w:rsidRPr="00B34FBA">
        <w:rPr>
          <w:rStyle w:val="TagStyle"/>
          <w:rtl/>
        </w:rPr>
        <w:t xml:space="preserve"> &lt;&lt; הצח &gt;&gt;</w:t>
      </w:r>
      <w:r>
        <w:rPr>
          <w:rtl/>
        </w:rPr>
        <w:t xml:space="preserve">  </w:t>
      </w:r>
      <w:bookmarkEnd w:id="24751"/>
    </w:p>
    <w:p w:rsidR="0086198E" w:rsidRDefault="0086198E" w:rsidP="00D753DD">
      <w:pPr>
        <w:rPr>
          <w:rtl/>
        </w:rPr>
      </w:pPr>
      <w:r>
        <w:rPr>
          <w:rtl/>
        </w:rPr>
        <w:t>[הצעת חוק פ/2455</w:t>
      </w:r>
      <w:r>
        <w:rPr>
          <w:rFonts w:hint="cs"/>
          <w:rtl/>
        </w:rPr>
        <w:t>/25</w:t>
      </w:r>
      <w:r>
        <w:rPr>
          <w:rtl/>
        </w:rPr>
        <w:t>; נספחות.]</w:t>
      </w:r>
    </w:p>
    <w:p w:rsidR="0086198E" w:rsidRDefault="0086198E" w:rsidP="00D753DD">
      <w:pPr>
        <w:pStyle w:val="-0"/>
        <w:rPr>
          <w:rtl/>
        </w:rPr>
      </w:pPr>
      <w:r>
        <w:rPr>
          <w:rtl/>
        </w:rPr>
        <w:t>(הצעת חבר הכנסת</w:t>
      </w:r>
      <w:r>
        <w:rPr>
          <w:rFonts w:hint="cs"/>
          <w:rtl/>
        </w:rPr>
        <w:t xml:space="preserve"> זאב אלקין</w:t>
      </w:r>
      <w:r>
        <w:rPr>
          <w:rtl/>
        </w:rPr>
        <w:t>)</w:t>
      </w:r>
    </w:p>
    <w:p w:rsidR="0086198E" w:rsidRDefault="0086198E" w:rsidP="00D753DD">
      <w:pPr>
        <w:rPr>
          <w:rtl/>
        </w:rPr>
      </w:pPr>
    </w:p>
    <w:p w:rsidR="0086198E" w:rsidRDefault="0086198E" w:rsidP="00D753DD">
      <w:pPr>
        <w:pStyle w:val="af8"/>
        <w:keepNext/>
        <w:rPr>
          <w:rtl/>
        </w:rPr>
      </w:pPr>
      <w:bookmarkStart w:id="24756" w:name="ET_yor_6599_37"/>
      <w:r w:rsidRPr="007812F7">
        <w:rPr>
          <w:rStyle w:val="TagStyle"/>
          <w:rtl/>
        </w:rPr>
        <w:t xml:space="preserve"> &lt;&lt; יור &gt;&gt; </w:t>
      </w:r>
      <w:r>
        <w:rPr>
          <w:rtl/>
        </w:rPr>
        <w:t>היו"ר משה רוט:</w:t>
      </w:r>
      <w:r w:rsidRPr="007812F7">
        <w:rPr>
          <w:rStyle w:val="TagStyle"/>
          <w:rtl/>
        </w:rPr>
        <w:t xml:space="preserve"> &lt;&lt; יור &gt;&gt;</w:t>
      </w:r>
      <w:r>
        <w:rPr>
          <w:rtl/>
        </w:rPr>
        <w:t xml:space="preserve">   </w:t>
      </w:r>
      <w:bookmarkEnd w:id="24756"/>
    </w:p>
    <w:p w:rsidR="0086198E" w:rsidRDefault="0086198E" w:rsidP="00D753DD">
      <w:pPr>
        <w:rPr>
          <w:rtl/>
        </w:rPr>
      </w:pPr>
    </w:p>
    <w:p w:rsidR="0086198E" w:rsidRDefault="0086198E" w:rsidP="00D753DD">
      <w:pPr>
        <w:rPr>
          <w:rtl/>
        </w:rPr>
      </w:pPr>
      <w:r>
        <w:rPr>
          <w:rFonts w:hint="cs"/>
          <w:rtl/>
        </w:rPr>
        <w:t xml:space="preserve">אנחנו עוברים לנושא הבא על סדר-היום </w:t>
      </w:r>
      <w:r>
        <w:rPr>
          <w:rFonts w:hint="eastAsia"/>
          <w:rtl/>
        </w:rPr>
        <w:t xml:space="preserve">– </w:t>
      </w:r>
      <w:r>
        <w:rPr>
          <w:rFonts w:hint="cs"/>
          <w:rtl/>
        </w:rPr>
        <w:t xml:space="preserve">הצעת חוק </w:t>
      </w:r>
      <w:r w:rsidRPr="00B34FBA">
        <w:rPr>
          <w:rtl/>
        </w:rPr>
        <w:t xml:space="preserve">הכניסה לישראל (תיקון </w:t>
      </w:r>
      <w:r>
        <w:rPr>
          <w:rtl/>
        </w:rPr>
        <w:t>–</w:t>
      </w:r>
      <w:r w:rsidRPr="00B34FBA">
        <w:rPr>
          <w:rtl/>
        </w:rPr>
        <w:t xml:space="preserve"> אי-מתן אשרה ורישיון ישיבה בישראל), התשפ"ג</w:t>
      </w:r>
      <w:r>
        <w:rPr>
          <w:rFonts w:hint="cs"/>
          <w:rtl/>
        </w:rPr>
        <w:t>–</w:t>
      </w:r>
      <w:r w:rsidRPr="00B34FBA">
        <w:rPr>
          <w:rtl/>
        </w:rPr>
        <w:t>2023</w:t>
      </w:r>
      <w:r>
        <w:rPr>
          <w:rFonts w:hint="cs"/>
          <w:rtl/>
        </w:rPr>
        <w:t xml:space="preserve">, של חבר הכנסת זאב אלקין. </w:t>
      </w:r>
    </w:p>
    <w:p w:rsidR="0086198E" w:rsidRDefault="0086198E" w:rsidP="00D753DD">
      <w:pPr>
        <w:rPr>
          <w:rtl/>
        </w:rPr>
      </w:pPr>
      <w:bookmarkStart w:id="24757" w:name="_ETM_Q58_748000"/>
      <w:bookmarkEnd w:id="24757"/>
    </w:p>
    <w:p w:rsidR="0086198E" w:rsidRDefault="00D33A65" w:rsidP="00D33A65">
      <w:pPr>
        <w:pStyle w:val="af7"/>
        <w:rPr>
          <w:rtl/>
        </w:rPr>
      </w:pPr>
      <w:bookmarkStart w:id="24758" w:name="ET_interruption_4590_29"/>
      <w:r>
        <w:rPr>
          <w:rStyle w:val="TagStyle"/>
          <w:rtl/>
        </w:rPr>
        <w:t xml:space="preserve"> &lt;&lt; קריאה &gt;&gt;</w:t>
      </w:r>
      <w:r w:rsidR="0086198E" w:rsidRPr="00B34FBA">
        <w:rPr>
          <w:rStyle w:val="TagStyle"/>
          <w:rtl/>
        </w:rPr>
        <w:t xml:space="preserve"> </w:t>
      </w:r>
      <w:bookmarkStart w:id="24759" w:name="_Toc172455920"/>
      <w:r w:rsidR="0086198E">
        <w:rPr>
          <w:rtl/>
        </w:rPr>
        <w:t>זאב אלקין (הימין הממלכתי):</w:t>
      </w:r>
      <w:bookmarkEnd w:id="24759"/>
      <w:r w:rsidR="0086198E" w:rsidRPr="00B34FBA">
        <w:rPr>
          <w:rStyle w:val="TagStyle"/>
          <w:rtl/>
        </w:rPr>
        <w:t xml:space="preserve"> </w:t>
      </w:r>
      <w:r>
        <w:rPr>
          <w:rStyle w:val="TagStyle"/>
          <w:rtl/>
        </w:rPr>
        <w:t xml:space="preserve">&lt;&lt; קריאה &gt;&gt; </w:t>
      </w:r>
      <w:r w:rsidR="0086198E">
        <w:rPr>
          <w:rtl/>
        </w:rPr>
        <w:t xml:space="preserve">  </w:t>
      </w:r>
      <w:bookmarkEnd w:id="24758"/>
    </w:p>
    <w:p w:rsidR="0086198E" w:rsidRDefault="0086198E" w:rsidP="00D753DD">
      <w:pPr>
        <w:rPr>
          <w:rtl/>
        </w:rPr>
      </w:pPr>
    </w:p>
    <w:p w:rsidR="0086198E" w:rsidRDefault="0086198E" w:rsidP="00D753DD">
      <w:pPr>
        <w:rPr>
          <w:rtl/>
        </w:rPr>
      </w:pPr>
      <w:r>
        <w:rPr>
          <w:rFonts w:hint="cs"/>
          <w:rtl/>
        </w:rPr>
        <w:t>תודה רבה. הנמקה מהמקום.</w:t>
      </w:r>
    </w:p>
    <w:p w:rsidR="0086198E" w:rsidRDefault="0086198E" w:rsidP="00D753DD">
      <w:pPr>
        <w:rPr>
          <w:rtl/>
        </w:rPr>
      </w:pPr>
    </w:p>
    <w:p w:rsidR="0086198E" w:rsidRDefault="0086198E" w:rsidP="00D753DD">
      <w:pPr>
        <w:pStyle w:val="af8"/>
        <w:keepNext/>
        <w:rPr>
          <w:rtl/>
        </w:rPr>
      </w:pPr>
      <w:bookmarkStart w:id="24760" w:name="ET_yor_6599_30"/>
      <w:r w:rsidRPr="00B34FBA">
        <w:rPr>
          <w:rStyle w:val="TagStyle"/>
          <w:rtl/>
        </w:rPr>
        <w:t xml:space="preserve"> &lt;&lt; יור &gt;&gt; </w:t>
      </w:r>
      <w:r>
        <w:rPr>
          <w:rtl/>
        </w:rPr>
        <w:t>היו"ר משה רוט:</w:t>
      </w:r>
      <w:r w:rsidRPr="00B34FBA">
        <w:rPr>
          <w:rStyle w:val="TagStyle"/>
          <w:rtl/>
        </w:rPr>
        <w:t xml:space="preserve"> &lt;&lt; יור &gt;&gt;</w:t>
      </w:r>
      <w:r>
        <w:rPr>
          <w:rtl/>
        </w:rPr>
        <w:t xml:space="preserve">  </w:t>
      </w:r>
      <w:bookmarkEnd w:id="24760"/>
    </w:p>
    <w:p w:rsidR="0086198E" w:rsidRDefault="0086198E" w:rsidP="00D753DD">
      <w:pPr>
        <w:rPr>
          <w:rtl/>
        </w:rPr>
      </w:pPr>
    </w:p>
    <w:p w:rsidR="0086198E" w:rsidRDefault="0086198E" w:rsidP="00D753DD">
      <w:pPr>
        <w:rPr>
          <w:rtl/>
        </w:rPr>
      </w:pPr>
      <w:r>
        <w:rPr>
          <w:rFonts w:hint="cs"/>
          <w:rtl/>
        </w:rPr>
        <w:t>מהמקום. חבר הכנסת אלקין, בבקשה.</w:t>
      </w:r>
    </w:p>
    <w:p w:rsidR="0086198E" w:rsidRDefault="0086198E" w:rsidP="00D753DD">
      <w:pPr>
        <w:rPr>
          <w:rtl/>
        </w:rPr>
      </w:pPr>
      <w:bookmarkStart w:id="24761" w:name="_ETM_Q58_753000"/>
      <w:bookmarkEnd w:id="24761"/>
    </w:p>
    <w:p w:rsidR="0086198E" w:rsidRDefault="0086198E" w:rsidP="00D753DD">
      <w:pPr>
        <w:pStyle w:val="a4"/>
        <w:keepNext/>
        <w:rPr>
          <w:rtl/>
        </w:rPr>
      </w:pPr>
      <w:bookmarkStart w:id="24762" w:name="ET_speaker_4590_31"/>
      <w:r w:rsidRPr="00B34FBA">
        <w:rPr>
          <w:rStyle w:val="TagStyle"/>
          <w:rtl/>
        </w:rPr>
        <w:t xml:space="preserve"> &lt;&lt; דובר &gt;&gt; </w:t>
      </w:r>
      <w:bookmarkStart w:id="24763" w:name="_Toc172455921"/>
      <w:bookmarkStart w:id="24764" w:name="_Toc172458383"/>
      <w:bookmarkStart w:id="24765" w:name="_Toc172459675"/>
      <w:bookmarkStart w:id="24766" w:name="_Toc172460010"/>
      <w:r>
        <w:rPr>
          <w:rtl/>
        </w:rPr>
        <w:t>זאב אלקין (הימין הממלכתי):</w:t>
      </w:r>
      <w:bookmarkEnd w:id="24763"/>
      <w:bookmarkEnd w:id="24764"/>
      <w:bookmarkEnd w:id="24765"/>
      <w:bookmarkEnd w:id="24766"/>
      <w:r w:rsidRPr="00B34FBA">
        <w:rPr>
          <w:rStyle w:val="TagStyle"/>
          <w:rtl/>
        </w:rPr>
        <w:t xml:space="preserve"> &lt;&lt; דובר &gt;&gt;</w:t>
      </w:r>
      <w:r>
        <w:rPr>
          <w:rtl/>
        </w:rPr>
        <w:t xml:space="preserve">  </w:t>
      </w:r>
      <w:bookmarkEnd w:id="24762"/>
    </w:p>
    <w:p w:rsidR="0086198E" w:rsidRDefault="0086198E" w:rsidP="00D753DD">
      <w:pPr>
        <w:rPr>
          <w:rtl/>
        </w:rPr>
      </w:pPr>
    </w:p>
    <w:p w:rsidR="0086198E" w:rsidRDefault="0086198E" w:rsidP="00D753DD">
      <w:pPr>
        <w:rPr>
          <w:rtl/>
        </w:rPr>
      </w:pPr>
      <w:r>
        <w:rPr>
          <w:rFonts w:hint="cs"/>
          <w:rtl/>
        </w:rPr>
        <w:t xml:space="preserve">תודה רבה, אדוני היושב-ראש. </w:t>
      </w:r>
    </w:p>
    <w:p w:rsidR="0086198E" w:rsidRDefault="0086198E" w:rsidP="00D753DD">
      <w:pPr>
        <w:rPr>
          <w:rtl/>
        </w:rPr>
      </w:pPr>
      <w:bookmarkStart w:id="24767" w:name="_ETM_Q58_757000"/>
      <w:bookmarkEnd w:id="24767"/>
    </w:p>
    <w:p w:rsidR="0086198E" w:rsidRDefault="0086198E" w:rsidP="00D753DD">
      <w:pPr>
        <w:pStyle w:val="af7"/>
        <w:keepNext/>
        <w:rPr>
          <w:rtl/>
        </w:rPr>
      </w:pPr>
      <w:bookmarkStart w:id="24768" w:name="ET_interruption_6156_32"/>
      <w:r w:rsidRPr="00B34FBA">
        <w:rPr>
          <w:rStyle w:val="TagStyle"/>
          <w:rtl/>
        </w:rPr>
        <w:t xml:space="preserve"> &lt;&lt; קריאה &gt;&gt; </w:t>
      </w:r>
      <w:r>
        <w:rPr>
          <w:rtl/>
        </w:rPr>
        <w:t>גלעד קריב (העבודה):</w:t>
      </w:r>
      <w:r w:rsidRPr="00B34FBA">
        <w:rPr>
          <w:rStyle w:val="TagStyle"/>
          <w:rtl/>
        </w:rPr>
        <w:t xml:space="preserve"> &lt;&lt; קריאה &gt;&gt;</w:t>
      </w:r>
      <w:r>
        <w:rPr>
          <w:rtl/>
        </w:rPr>
        <w:t xml:space="preserve">  </w:t>
      </w:r>
      <w:bookmarkEnd w:id="24768"/>
    </w:p>
    <w:p w:rsidR="0086198E" w:rsidRDefault="0086198E" w:rsidP="00D753DD">
      <w:pPr>
        <w:rPr>
          <w:rtl/>
        </w:rPr>
      </w:pPr>
    </w:p>
    <w:p w:rsidR="0086198E" w:rsidRDefault="0086198E" w:rsidP="00D753DD">
      <w:pPr>
        <w:rPr>
          <w:rtl/>
        </w:rPr>
      </w:pPr>
      <w:r>
        <w:rPr>
          <w:rFonts w:hint="cs"/>
          <w:rtl/>
        </w:rPr>
        <w:t xml:space="preserve">איפה השר? אפשר הודעה אישית? אדוני, אפשר הודעה אישית? </w:t>
      </w:r>
    </w:p>
    <w:p w:rsidR="0086198E" w:rsidRDefault="0086198E" w:rsidP="00D753DD">
      <w:pPr>
        <w:rPr>
          <w:rtl/>
        </w:rPr>
      </w:pPr>
    </w:p>
    <w:p w:rsidR="0086198E" w:rsidRDefault="0086198E" w:rsidP="00D753DD">
      <w:pPr>
        <w:pStyle w:val="af8"/>
        <w:keepNext/>
        <w:rPr>
          <w:rtl/>
        </w:rPr>
      </w:pPr>
      <w:bookmarkStart w:id="24769" w:name="ET_yor_6599_34"/>
      <w:r w:rsidRPr="00B34FBA">
        <w:rPr>
          <w:rStyle w:val="TagStyle"/>
          <w:rtl/>
        </w:rPr>
        <w:t xml:space="preserve"> &lt;&lt; יור &gt;&gt; </w:t>
      </w:r>
      <w:r>
        <w:rPr>
          <w:rtl/>
        </w:rPr>
        <w:t>היו"ר משה רוט:</w:t>
      </w:r>
      <w:r w:rsidRPr="00B34FBA">
        <w:rPr>
          <w:rStyle w:val="TagStyle"/>
          <w:rtl/>
        </w:rPr>
        <w:t xml:space="preserve"> &lt;&lt; יור &gt;&gt;</w:t>
      </w:r>
      <w:r>
        <w:rPr>
          <w:rtl/>
        </w:rPr>
        <w:t xml:space="preserve">  </w:t>
      </w:r>
      <w:bookmarkEnd w:id="24769"/>
    </w:p>
    <w:p w:rsidR="0086198E" w:rsidRDefault="0086198E" w:rsidP="00D753DD">
      <w:pPr>
        <w:rPr>
          <w:rtl/>
        </w:rPr>
      </w:pPr>
    </w:p>
    <w:p w:rsidR="0086198E" w:rsidRDefault="0086198E" w:rsidP="00D753DD">
      <w:pPr>
        <w:rPr>
          <w:rtl/>
        </w:rPr>
      </w:pPr>
      <w:bookmarkStart w:id="24770" w:name="_ETM_Q58_768000"/>
      <w:bookmarkEnd w:id="24770"/>
      <w:r>
        <w:rPr>
          <w:rFonts w:hint="cs"/>
          <w:rtl/>
        </w:rPr>
        <w:t xml:space="preserve">אנחנו ערים, אני לא צריך לקבל קריאות, בבקשה. כן, אדוני. </w:t>
      </w:r>
    </w:p>
    <w:p w:rsidR="0086198E" w:rsidRDefault="0086198E" w:rsidP="00D753DD">
      <w:pPr>
        <w:rPr>
          <w:rtl/>
        </w:rPr>
      </w:pPr>
    </w:p>
    <w:p w:rsidR="0086198E" w:rsidRDefault="0086198E" w:rsidP="00D753DD">
      <w:pPr>
        <w:pStyle w:val="-"/>
        <w:keepNext/>
        <w:rPr>
          <w:rtl/>
        </w:rPr>
      </w:pPr>
      <w:bookmarkStart w:id="24771" w:name="ET_speakercontinue_4590_33"/>
      <w:r w:rsidRPr="00B34FBA">
        <w:rPr>
          <w:rStyle w:val="TagStyle"/>
          <w:rtl/>
        </w:rPr>
        <w:t xml:space="preserve"> &lt;&lt; דובר_המשך &gt;&gt; </w:t>
      </w:r>
      <w:r>
        <w:rPr>
          <w:rtl/>
        </w:rPr>
        <w:t>זאב אלקין (הימין הממלכתי):</w:t>
      </w:r>
      <w:r w:rsidRPr="00B34FBA">
        <w:rPr>
          <w:rStyle w:val="TagStyle"/>
          <w:rtl/>
        </w:rPr>
        <w:t xml:space="preserve"> &lt;&lt; דובר_המשך &gt;&gt;</w:t>
      </w:r>
      <w:r>
        <w:rPr>
          <w:rtl/>
        </w:rPr>
        <w:t xml:space="preserve">  </w:t>
      </w:r>
      <w:bookmarkEnd w:id="24771"/>
    </w:p>
    <w:p w:rsidR="0086198E" w:rsidRDefault="0086198E" w:rsidP="00D753DD">
      <w:pPr>
        <w:rPr>
          <w:rtl/>
        </w:rPr>
      </w:pPr>
    </w:p>
    <w:p w:rsidR="0086198E" w:rsidRDefault="0086198E" w:rsidP="00D753DD">
      <w:pPr>
        <w:rPr>
          <w:rtl/>
        </w:rPr>
      </w:pPr>
      <w:bookmarkStart w:id="24772" w:name="_ETM_Q58_770000"/>
      <w:bookmarkEnd w:id="24772"/>
      <w:r>
        <w:rPr>
          <w:rFonts w:hint="cs"/>
          <w:rtl/>
        </w:rPr>
        <w:t>להמשיך?</w:t>
      </w:r>
    </w:p>
    <w:p w:rsidR="0086198E" w:rsidRDefault="0086198E" w:rsidP="00D753DD">
      <w:pPr>
        <w:rPr>
          <w:rtl/>
        </w:rPr>
      </w:pPr>
    </w:p>
    <w:p w:rsidR="0086198E" w:rsidRDefault="0086198E" w:rsidP="00D753DD">
      <w:pPr>
        <w:pStyle w:val="af8"/>
        <w:keepNext/>
        <w:rPr>
          <w:rtl/>
        </w:rPr>
      </w:pPr>
      <w:bookmarkStart w:id="24773" w:name="ET_yor_6599_35"/>
      <w:r w:rsidRPr="00B34FBA">
        <w:rPr>
          <w:rStyle w:val="TagStyle"/>
          <w:rtl/>
        </w:rPr>
        <w:t xml:space="preserve"> &lt;&lt; יור &gt;&gt; </w:t>
      </w:r>
      <w:r>
        <w:rPr>
          <w:rtl/>
        </w:rPr>
        <w:t>היו"ר משה רוט:</w:t>
      </w:r>
      <w:r w:rsidRPr="00B34FBA">
        <w:rPr>
          <w:rStyle w:val="TagStyle"/>
          <w:rtl/>
        </w:rPr>
        <w:t xml:space="preserve"> &lt;&lt; יור &gt;&gt;</w:t>
      </w:r>
      <w:r>
        <w:rPr>
          <w:rtl/>
        </w:rPr>
        <w:t xml:space="preserve">  </w:t>
      </w:r>
      <w:bookmarkEnd w:id="24773"/>
    </w:p>
    <w:p w:rsidR="0086198E" w:rsidRDefault="0086198E" w:rsidP="00D753DD">
      <w:pPr>
        <w:rPr>
          <w:rtl/>
        </w:rPr>
      </w:pPr>
    </w:p>
    <w:p w:rsidR="0086198E" w:rsidRDefault="0086198E" w:rsidP="00D753DD">
      <w:pPr>
        <w:rPr>
          <w:rtl/>
        </w:rPr>
      </w:pPr>
      <w:bookmarkStart w:id="24774" w:name="_ETM_Q58_772000"/>
      <w:bookmarkEnd w:id="24774"/>
      <w:r>
        <w:rPr>
          <w:rFonts w:hint="cs"/>
          <w:rtl/>
        </w:rPr>
        <w:t xml:space="preserve">כן, כן. לא רק להמשיך </w:t>
      </w:r>
      <w:r>
        <w:rPr>
          <w:rFonts w:hint="eastAsia"/>
          <w:rtl/>
        </w:rPr>
        <w:t xml:space="preserve">– </w:t>
      </w:r>
      <w:r>
        <w:rPr>
          <w:rFonts w:hint="cs"/>
          <w:rtl/>
        </w:rPr>
        <w:t xml:space="preserve">להתחיל. </w:t>
      </w:r>
    </w:p>
    <w:p w:rsidR="0086198E" w:rsidRDefault="0086198E" w:rsidP="00D753DD">
      <w:pPr>
        <w:rPr>
          <w:rtl/>
        </w:rPr>
      </w:pPr>
      <w:bookmarkStart w:id="24775" w:name="_ETM_Q58_773000"/>
      <w:bookmarkEnd w:id="24775"/>
    </w:p>
    <w:p w:rsidR="0086198E" w:rsidRDefault="0086198E" w:rsidP="00D753DD">
      <w:pPr>
        <w:pStyle w:val="-"/>
        <w:keepNext/>
        <w:rPr>
          <w:rtl/>
        </w:rPr>
      </w:pPr>
      <w:bookmarkStart w:id="24776" w:name="ET_speakercontinue_4590_36"/>
      <w:r w:rsidRPr="00B34FBA">
        <w:rPr>
          <w:rStyle w:val="TagStyle"/>
          <w:rtl/>
        </w:rPr>
        <w:t xml:space="preserve"> &lt;&lt; דובר_המשך &gt;&gt; </w:t>
      </w:r>
      <w:r>
        <w:rPr>
          <w:rtl/>
        </w:rPr>
        <w:t>זאב אלקין (הימין הממלכתי):</w:t>
      </w:r>
      <w:r w:rsidRPr="00B34FBA">
        <w:rPr>
          <w:rStyle w:val="TagStyle"/>
          <w:rtl/>
        </w:rPr>
        <w:t xml:space="preserve"> &lt;&lt; דובר_המשך &gt;&gt;</w:t>
      </w:r>
      <w:r>
        <w:rPr>
          <w:rtl/>
        </w:rPr>
        <w:t xml:space="preserve">  </w:t>
      </w:r>
      <w:bookmarkEnd w:id="24776"/>
    </w:p>
    <w:p w:rsidR="0086198E" w:rsidRDefault="0086198E" w:rsidP="00D753DD">
      <w:pPr>
        <w:rPr>
          <w:rtl/>
        </w:rPr>
      </w:pPr>
    </w:p>
    <w:p w:rsidR="0086198E" w:rsidRDefault="0086198E" w:rsidP="00D753DD">
      <w:pPr>
        <w:rPr>
          <w:rtl/>
        </w:rPr>
      </w:pPr>
      <w:bookmarkStart w:id="24777" w:name="_ETM_Q58_774000"/>
      <w:bookmarkEnd w:id="24777"/>
      <w:r>
        <w:rPr>
          <w:rFonts w:hint="cs"/>
          <w:rtl/>
        </w:rPr>
        <w:t xml:space="preserve">אוקיי. תודה </w:t>
      </w:r>
      <w:bookmarkStart w:id="24778" w:name="_ETM_Q58_777000"/>
      <w:bookmarkEnd w:id="24778"/>
      <w:r>
        <w:rPr>
          <w:rFonts w:hint="cs"/>
          <w:rtl/>
        </w:rPr>
        <w:t>רבה, אדוני היושב-ראש. חבריי חברי הכנסת, הייתי אומר "חברי השר</w:t>
      </w:r>
      <w:bookmarkStart w:id="24779" w:name="_ETM_Q58_778000"/>
      <w:bookmarkEnd w:id="24779"/>
      <w:r>
        <w:rPr>
          <w:rFonts w:hint="cs"/>
          <w:rtl/>
        </w:rPr>
        <w:t xml:space="preserve">", אבל הוא פה? אני מציג בכנסת תיקון לחוק הכניסה </w:t>
      </w:r>
      <w:bookmarkStart w:id="24780" w:name="_ETM_Q58_785000"/>
      <w:bookmarkEnd w:id="24780"/>
      <w:r>
        <w:rPr>
          <w:rFonts w:hint="cs"/>
          <w:rtl/>
        </w:rPr>
        <w:t xml:space="preserve">לישראל על אי-מתן אשרה ורישיון ישיבה בישראל. </w:t>
      </w:r>
    </w:p>
    <w:p w:rsidR="0086198E" w:rsidRDefault="0086198E" w:rsidP="00D753DD">
      <w:pPr>
        <w:rPr>
          <w:rtl/>
        </w:rPr>
      </w:pPr>
      <w:bookmarkStart w:id="24781" w:name="_ETM_Q58_787000"/>
      <w:bookmarkEnd w:id="24781"/>
    </w:p>
    <w:p w:rsidR="0086198E" w:rsidRDefault="0086198E" w:rsidP="00D753DD">
      <w:pPr>
        <w:pStyle w:val="af7"/>
        <w:keepNext/>
        <w:rPr>
          <w:rtl/>
        </w:rPr>
      </w:pPr>
      <w:bookmarkStart w:id="24782" w:name="ET_interruption_6236_38"/>
      <w:r w:rsidRPr="00B34FBA">
        <w:rPr>
          <w:rStyle w:val="TagStyle"/>
          <w:rtl/>
        </w:rPr>
        <w:t xml:space="preserve"> &lt;&lt; קריאה &gt;&gt; </w:t>
      </w:r>
      <w:r>
        <w:rPr>
          <w:rtl/>
        </w:rPr>
        <w:t>נעמה לזימי (העבודה):</w:t>
      </w:r>
      <w:r w:rsidRPr="00B34FBA">
        <w:rPr>
          <w:rStyle w:val="TagStyle"/>
          <w:rtl/>
        </w:rPr>
        <w:t xml:space="preserve"> &lt;&lt; קריאה &gt;&gt;</w:t>
      </w:r>
      <w:r>
        <w:rPr>
          <w:rtl/>
        </w:rPr>
        <w:t xml:space="preserve">  </w:t>
      </w:r>
      <w:bookmarkEnd w:id="24782"/>
    </w:p>
    <w:p w:rsidR="0086198E" w:rsidRDefault="0086198E" w:rsidP="00D753DD">
      <w:pPr>
        <w:rPr>
          <w:rtl/>
        </w:rPr>
      </w:pPr>
    </w:p>
    <w:p w:rsidR="0086198E" w:rsidRDefault="0086198E" w:rsidP="0040236C">
      <w:pPr>
        <w:rPr>
          <w:rtl/>
        </w:rPr>
      </w:pPr>
      <w:r>
        <w:rPr>
          <w:rFonts w:hint="cs"/>
          <w:rtl/>
        </w:rPr>
        <w:t xml:space="preserve">אתה </w:t>
      </w:r>
      <w:r w:rsidR="0040236C">
        <w:rPr>
          <w:rFonts w:hint="cs"/>
          <w:rtl/>
        </w:rPr>
        <w:t>– – –</w:t>
      </w:r>
      <w:r>
        <w:rPr>
          <w:rFonts w:hint="cs"/>
          <w:rtl/>
        </w:rPr>
        <w:t xml:space="preserve"> </w:t>
      </w:r>
    </w:p>
    <w:p w:rsidR="0086198E" w:rsidRDefault="0086198E" w:rsidP="00D753DD">
      <w:pPr>
        <w:rPr>
          <w:rtl/>
        </w:rPr>
      </w:pPr>
      <w:bookmarkStart w:id="24783" w:name="_ETM_Q58_791000"/>
      <w:bookmarkStart w:id="24784" w:name="_ETM_Q58_759000"/>
      <w:bookmarkEnd w:id="24783"/>
      <w:bookmarkEnd w:id="24784"/>
    </w:p>
    <w:p w:rsidR="0086198E" w:rsidRDefault="0086198E" w:rsidP="00D753DD">
      <w:pPr>
        <w:pStyle w:val="af8"/>
        <w:keepNext/>
        <w:rPr>
          <w:rtl/>
        </w:rPr>
      </w:pPr>
      <w:bookmarkStart w:id="24785" w:name="ET_yor_6599_2"/>
      <w:r w:rsidRPr="0014190F">
        <w:rPr>
          <w:rStyle w:val="TagStyle"/>
          <w:rtl/>
        </w:rPr>
        <w:t xml:space="preserve">&lt;&lt; יור &gt;&gt; </w:t>
      </w:r>
      <w:r>
        <w:rPr>
          <w:rtl/>
        </w:rPr>
        <w:t>היו"ר משה רוט:</w:t>
      </w:r>
      <w:r w:rsidRPr="0014190F">
        <w:rPr>
          <w:rStyle w:val="TagStyle"/>
          <w:rtl/>
        </w:rPr>
        <w:t xml:space="preserve"> &lt;&lt; יור &gt;&gt;</w:t>
      </w:r>
      <w:r>
        <w:rPr>
          <w:rtl/>
        </w:rPr>
        <w:t xml:space="preserve">   </w:t>
      </w:r>
      <w:bookmarkEnd w:id="24785"/>
    </w:p>
    <w:p w:rsidR="0086198E" w:rsidRDefault="0086198E" w:rsidP="00D753DD">
      <w:pPr>
        <w:rPr>
          <w:rtl/>
          <w:lang w:eastAsia="he-IL"/>
        </w:rPr>
      </w:pPr>
    </w:p>
    <w:p w:rsidR="0086198E" w:rsidRDefault="0086198E" w:rsidP="00D753DD">
      <w:pPr>
        <w:rPr>
          <w:rtl/>
          <w:lang w:eastAsia="he-IL"/>
        </w:rPr>
      </w:pPr>
      <w:r>
        <w:rPr>
          <w:rFonts w:hint="cs"/>
          <w:rtl/>
          <w:lang w:eastAsia="he-IL"/>
        </w:rPr>
        <w:t>סליחה, אנחנו רוצים לשמוע. סליחה. לא עכשיו ניכנס לנימוקים בהצעות.</w:t>
      </w:r>
    </w:p>
    <w:p w:rsidR="0086198E" w:rsidRDefault="0086198E" w:rsidP="00D753DD">
      <w:pPr>
        <w:rPr>
          <w:rtl/>
          <w:lang w:eastAsia="he-IL"/>
        </w:rPr>
      </w:pPr>
      <w:bookmarkStart w:id="24786" w:name="_ETM_Q59_102287"/>
      <w:bookmarkStart w:id="24787" w:name="_ETM_Q59_102367"/>
      <w:bookmarkEnd w:id="24786"/>
      <w:bookmarkEnd w:id="24787"/>
    </w:p>
    <w:p w:rsidR="0086198E" w:rsidRDefault="0086198E" w:rsidP="00D753DD">
      <w:pPr>
        <w:pStyle w:val="af7"/>
        <w:keepNext/>
        <w:rPr>
          <w:rtl/>
        </w:rPr>
      </w:pPr>
      <w:bookmarkStart w:id="24788" w:name="ET_interruption_6236_26"/>
      <w:r w:rsidRPr="00B117C0">
        <w:rPr>
          <w:rStyle w:val="TagStyle"/>
          <w:rtl/>
        </w:rPr>
        <w:t xml:space="preserve"> &lt;&lt; קריאה &gt;&gt; </w:t>
      </w:r>
      <w:r>
        <w:rPr>
          <w:rtl/>
        </w:rPr>
        <w:t>נעמה לזימי (העבודה):</w:t>
      </w:r>
      <w:r w:rsidRPr="00B117C0">
        <w:rPr>
          <w:rStyle w:val="TagStyle"/>
          <w:rtl/>
        </w:rPr>
        <w:t xml:space="preserve"> &lt;&lt; קריאה &gt;&gt;</w:t>
      </w:r>
      <w:r>
        <w:rPr>
          <w:rtl/>
        </w:rPr>
        <w:t xml:space="preserve">   </w:t>
      </w:r>
      <w:bookmarkEnd w:id="24788"/>
    </w:p>
    <w:p w:rsidR="0086198E" w:rsidRPr="00B117C0" w:rsidRDefault="0086198E" w:rsidP="00D753DD">
      <w:pPr>
        <w:rPr>
          <w:rtl/>
          <w:lang w:eastAsia="he-IL"/>
        </w:rPr>
      </w:pPr>
      <w:bookmarkStart w:id="24789" w:name="_ETM_Q59_106168"/>
      <w:bookmarkEnd w:id="24789"/>
    </w:p>
    <w:p w:rsidR="0086198E" w:rsidRDefault="0086198E" w:rsidP="00D753DD">
      <w:pPr>
        <w:rPr>
          <w:rtl/>
          <w:lang w:eastAsia="he-IL"/>
        </w:rPr>
      </w:pPr>
      <w:r>
        <w:rPr>
          <w:rFonts w:hint="cs"/>
          <w:rtl/>
          <w:lang w:eastAsia="he-IL"/>
        </w:rPr>
        <w:t>אתה מבזה את עצמך.</w:t>
      </w:r>
    </w:p>
    <w:p w:rsidR="0086198E" w:rsidRDefault="0086198E" w:rsidP="00D753DD">
      <w:pPr>
        <w:rPr>
          <w:rtl/>
          <w:lang w:eastAsia="he-IL"/>
        </w:rPr>
      </w:pPr>
    </w:p>
    <w:p w:rsidR="0086198E" w:rsidRDefault="0086198E" w:rsidP="00D753DD">
      <w:pPr>
        <w:pStyle w:val="af8"/>
        <w:keepNext/>
        <w:rPr>
          <w:rtl/>
        </w:rPr>
      </w:pPr>
      <w:bookmarkStart w:id="24790" w:name="ET_yor_6599_3"/>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bookmarkEnd w:id="24790"/>
    </w:p>
    <w:p w:rsidR="0086198E" w:rsidRDefault="0086198E" w:rsidP="00D753DD">
      <w:pPr>
        <w:rPr>
          <w:rtl/>
          <w:lang w:eastAsia="he-IL"/>
        </w:rPr>
      </w:pPr>
      <w:bookmarkStart w:id="24791" w:name="_ETM_Q59_111538"/>
      <w:bookmarkEnd w:id="24791"/>
    </w:p>
    <w:p w:rsidR="0086198E" w:rsidRDefault="0086198E" w:rsidP="00D753DD">
      <w:pPr>
        <w:rPr>
          <w:rtl/>
          <w:lang w:eastAsia="he-IL"/>
        </w:rPr>
      </w:pPr>
      <w:bookmarkStart w:id="24792" w:name="_ETM_Q59_111593"/>
      <w:bookmarkEnd w:id="24792"/>
      <w:r>
        <w:rPr>
          <w:rFonts w:hint="cs"/>
          <w:rtl/>
          <w:lang w:eastAsia="he-IL"/>
        </w:rPr>
        <w:t>סליחה, חבר הכנסת אלקין. אני מתנצל על ההפרעה. בבקשה.</w:t>
      </w:r>
    </w:p>
    <w:p w:rsidR="0086198E" w:rsidRDefault="0086198E" w:rsidP="00D753DD">
      <w:pPr>
        <w:rPr>
          <w:rtl/>
          <w:lang w:eastAsia="he-IL"/>
        </w:rPr>
      </w:pPr>
    </w:p>
    <w:p w:rsidR="0086198E" w:rsidRDefault="0086198E" w:rsidP="00D753DD">
      <w:pPr>
        <w:pStyle w:val="af7"/>
        <w:keepNext/>
        <w:rPr>
          <w:rtl/>
        </w:rPr>
      </w:pPr>
      <w:r w:rsidRPr="00B117C0">
        <w:rPr>
          <w:rStyle w:val="TagStyle"/>
          <w:rtl/>
        </w:rPr>
        <w:t xml:space="preserve">&lt;&lt; קריאה &gt;&gt; </w:t>
      </w:r>
      <w:r>
        <w:rPr>
          <w:rtl/>
        </w:rPr>
        <w:t>נעמה לזימי (העבודה):</w:t>
      </w:r>
      <w:r w:rsidRPr="00B117C0">
        <w:rPr>
          <w:rStyle w:val="TagStyle"/>
          <w:rtl/>
        </w:rPr>
        <w:t xml:space="preserve"> &lt;&lt; קריאה &gt;&gt;</w:t>
      </w:r>
      <w:r>
        <w:rPr>
          <w:rtl/>
        </w:rPr>
        <w:t xml:space="preserve">   </w:t>
      </w:r>
    </w:p>
    <w:p w:rsidR="0086198E" w:rsidRDefault="0086198E" w:rsidP="00D753D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w:t>
      </w:r>
      <w:r w:rsidR="006A1B8C">
        <w:rPr>
          <w:rFonts w:hint="cs"/>
          <w:rtl/>
          <w:lang w:eastAsia="he-IL"/>
        </w:rPr>
        <w:t>–</w:t>
      </w:r>
    </w:p>
    <w:p w:rsidR="0086198E" w:rsidRDefault="0086198E" w:rsidP="00D753DD">
      <w:pPr>
        <w:rPr>
          <w:rtl/>
          <w:lang w:eastAsia="he-IL"/>
        </w:rPr>
      </w:pPr>
    </w:p>
    <w:p w:rsidR="0086198E" w:rsidRDefault="0086198E" w:rsidP="00D753DD">
      <w:pPr>
        <w:pStyle w:val="af8"/>
        <w:keepNext/>
        <w:rPr>
          <w:rtl/>
        </w:rPr>
      </w:pPr>
      <w:r w:rsidRPr="00B117C0">
        <w:rPr>
          <w:rStyle w:val="TagStyle"/>
          <w:rtl/>
        </w:rPr>
        <w:t xml:space="preserve"> &lt;&lt; יור &gt;&gt; </w:t>
      </w:r>
      <w:r>
        <w:rPr>
          <w:rtl/>
        </w:rPr>
        <w:t>היו"ר משה רוט:</w:t>
      </w:r>
      <w:r w:rsidRPr="00B117C0">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סליחה. גבר</w:t>
      </w:r>
      <w:bookmarkStart w:id="24793" w:name="_ETM_Q59_209064"/>
      <w:bookmarkEnd w:id="24793"/>
      <w:r>
        <w:rPr>
          <w:rFonts w:hint="cs"/>
          <w:rtl/>
          <w:lang w:eastAsia="he-IL"/>
        </w:rPr>
        <w:t>תי חברת הכנסת.</w:t>
      </w:r>
    </w:p>
    <w:p w:rsidR="0086198E" w:rsidRDefault="0086198E" w:rsidP="00D753DD">
      <w:pPr>
        <w:rPr>
          <w:rtl/>
          <w:lang w:eastAsia="he-IL"/>
        </w:rPr>
      </w:pPr>
    </w:p>
    <w:p w:rsidR="0086198E" w:rsidRDefault="0086198E" w:rsidP="00D753DD">
      <w:pPr>
        <w:pStyle w:val="af7"/>
        <w:keepNext/>
        <w:rPr>
          <w:rtl/>
        </w:rPr>
      </w:pPr>
      <w:bookmarkStart w:id="24794" w:name="_ETM_Q59_113938"/>
      <w:bookmarkStart w:id="24795" w:name="_ETM_Q59_114003"/>
      <w:bookmarkEnd w:id="24794"/>
      <w:bookmarkEnd w:id="24795"/>
      <w:r w:rsidRPr="00B117C0">
        <w:rPr>
          <w:rStyle w:val="TagStyle"/>
          <w:rtl/>
        </w:rPr>
        <w:t xml:space="preserve">&lt;&lt; קריאה &gt;&gt; </w:t>
      </w:r>
      <w:r>
        <w:rPr>
          <w:rtl/>
        </w:rPr>
        <w:t>נעמה לזימי (העבודה):</w:t>
      </w:r>
      <w:r w:rsidRPr="00B117C0">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אתה מבזה את תפקידך.</w:t>
      </w:r>
    </w:p>
    <w:p w:rsidR="0086198E" w:rsidRDefault="0086198E" w:rsidP="00D753DD">
      <w:pPr>
        <w:rPr>
          <w:rtl/>
          <w:lang w:eastAsia="he-IL"/>
        </w:rPr>
      </w:pPr>
    </w:p>
    <w:p w:rsidR="0086198E" w:rsidRDefault="0086198E" w:rsidP="00D753DD">
      <w:pPr>
        <w:pStyle w:val="af8"/>
        <w:keepNext/>
        <w:rPr>
          <w:rtl/>
        </w:rPr>
      </w:pPr>
      <w:bookmarkStart w:id="24796" w:name="ET_yor_6599_4"/>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bookmarkEnd w:id="24796"/>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רבה. </w:t>
      </w:r>
    </w:p>
    <w:p w:rsidR="0086198E" w:rsidRDefault="0086198E" w:rsidP="00D753DD">
      <w:pPr>
        <w:rPr>
          <w:rtl/>
          <w:lang w:eastAsia="he-IL"/>
        </w:rPr>
      </w:pPr>
    </w:p>
    <w:p w:rsidR="0086198E" w:rsidRDefault="0086198E" w:rsidP="00D753DD">
      <w:pPr>
        <w:pStyle w:val="-"/>
        <w:keepNext/>
        <w:rPr>
          <w:rtl/>
        </w:rPr>
      </w:pPr>
      <w:r w:rsidRPr="0014190F">
        <w:rPr>
          <w:rStyle w:val="TagStyle"/>
          <w:rtl/>
        </w:rPr>
        <w:t xml:space="preserve">&lt;&lt; דובר_המשך &gt;&gt; </w:t>
      </w:r>
      <w:r>
        <w:rPr>
          <w:rtl/>
        </w:rPr>
        <w:t>זאב אלקין (הימין הממלכתי):</w:t>
      </w:r>
      <w:r w:rsidRPr="0014190F">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אפשר? אני רואה שגם השר פה.</w:t>
      </w:r>
    </w:p>
    <w:p w:rsidR="0086198E" w:rsidRDefault="0086198E" w:rsidP="00D753DD">
      <w:pPr>
        <w:rPr>
          <w:rtl/>
          <w:lang w:eastAsia="he-IL"/>
        </w:rPr>
      </w:pPr>
    </w:p>
    <w:p w:rsidR="0086198E" w:rsidRDefault="0086198E" w:rsidP="00D753DD">
      <w:pPr>
        <w:pStyle w:val="af8"/>
        <w:keepNext/>
        <w:rPr>
          <w:rtl/>
        </w:rPr>
      </w:pPr>
      <w:bookmarkStart w:id="24797" w:name="ET_yor_6599_28"/>
      <w:r w:rsidRPr="00B117C0">
        <w:rPr>
          <w:rStyle w:val="TagStyle"/>
          <w:rtl/>
        </w:rPr>
        <w:t xml:space="preserve"> &lt;&lt; יור &gt;&gt; </w:t>
      </w:r>
      <w:r>
        <w:rPr>
          <w:rtl/>
        </w:rPr>
        <w:t>היו"ר משה רוט:</w:t>
      </w:r>
      <w:r w:rsidRPr="00B117C0">
        <w:rPr>
          <w:rStyle w:val="TagStyle"/>
          <w:rtl/>
        </w:rPr>
        <w:t xml:space="preserve"> &lt;&lt; יור &gt;&gt;</w:t>
      </w:r>
      <w:r>
        <w:rPr>
          <w:rtl/>
        </w:rPr>
        <w:t xml:space="preserve">   </w:t>
      </w:r>
      <w:bookmarkEnd w:id="24797"/>
    </w:p>
    <w:p w:rsidR="0086198E" w:rsidRDefault="0086198E" w:rsidP="00D753DD">
      <w:pPr>
        <w:rPr>
          <w:rtl/>
          <w:lang w:eastAsia="he-IL"/>
        </w:rPr>
      </w:pPr>
    </w:p>
    <w:p w:rsidR="0086198E" w:rsidRDefault="0086198E" w:rsidP="00D753DD">
      <w:pPr>
        <w:rPr>
          <w:rtl/>
          <w:lang w:eastAsia="he-IL"/>
        </w:rPr>
      </w:pPr>
      <w:r>
        <w:rPr>
          <w:rFonts w:hint="cs"/>
          <w:rtl/>
          <w:lang w:eastAsia="he-IL"/>
        </w:rPr>
        <w:t>עכשיו השר פה</w:t>
      </w:r>
      <w:r w:rsidR="006A1B8C">
        <w:rPr>
          <w:rFonts w:hint="cs"/>
          <w:rtl/>
          <w:lang w:eastAsia="he-IL"/>
        </w:rPr>
        <w:t>,</w:t>
      </w:r>
      <w:r>
        <w:rPr>
          <w:rFonts w:hint="cs"/>
          <w:rtl/>
          <w:lang w:eastAsia="he-IL"/>
        </w:rPr>
        <w:t xml:space="preserve"> אז אפשר להתחיל אפילו.</w:t>
      </w:r>
    </w:p>
    <w:p w:rsidR="0086198E" w:rsidRDefault="0086198E" w:rsidP="00D753DD">
      <w:pPr>
        <w:rPr>
          <w:rtl/>
          <w:lang w:eastAsia="he-IL"/>
        </w:rPr>
      </w:pPr>
    </w:p>
    <w:p w:rsidR="0086198E" w:rsidRDefault="0086198E" w:rsidP="00D753DD">
      <w:pPr>
        <w:pStyle w:val="-"/>
        <w:keepNext/>
        <w:rPr>
          <w:rtl/>
        </w:rPr>
      </w:pPr>
      <w:bookmarkStart w:id="24798" w:name="ET_speakercontinue_4590_6"/>
      <w:r w:rsidRPr="0014190F">
        <w:rPr>
          <w:rStyle w:val="TagStyle"/>
          <w:rtl/>
        </w:rPr>
        <w:t xml:space="preserve"> &lt;&lt; דובר_המשך &gt;&gt; </w:t>
      </w:r>
      <w:r>
        <w:rPr>
          <w:rtl/>
        </w:rPr>
        <w:t>זאב אלקין (הימין הממלכתי):</w:t>
      </w:r>
      <w:r w:rsidRPr="0014190F">
        <w:rPr>
          <w:rStyle w:val="TagStyle"/>
          <w:rtl/>
        </w:rPr>
        <w:t xml:space="preserve"> &lt;&lt; דובר_המשך &gt;&gt;</w:t>
      </w:r>
      <w:r>
        <w:rPr>
          <w:rtl/>
        </w:rPr>
        <w:t xml:space="preserve">   </w:t>
      </w:r>
      <w:bookmarkEnd w:id="24798"/>
    </w:p>
    <w:p w:rsidR="0086198E" w:rsidRDefault="0086198E" w:rsidP="00D753DD">
      <w:pPr>
        <w:rPr>
          <w:rtl/>
          <w:lang w:eastAsia="he-IL"/>
        </w:rPr>
      </w:pPr>
    </w:p>
    <w:p w:rsidR="0086198E" w:rsidRDefault="0086198E" w:rsidP="00726DC3">
      <w:pPr>
        <w:rPr>
          <w:rtl/>
          <w:lang w:eastAsia="he-IL"/>
        </w:rPr>
      </w:pPr>
      <w:r>
        <w:rPr>
          <w:rFonts w:hint="cs"/>
          <w:rtl/>
          <w:lang w:eastAsia="he-IL"/>
        </w:rPr>
        <w:t>מטרת הצעת החוק זה להכניס תיקון לחוק הכניסה לישראל על אי</w:t>
      </w:r>
      <w:bookmarkStart w:id="24799" w:name="_ETM_Q59_223082"/>
      <w:bookmarkEnd w:id="24799"/>
      <w:r>
        <w:rPr>
          <w:rFonts w:hint="cs"/>
          <w:rtl/>
          <w:lang w:eastAsia="he-IL"/>
        </w:rPr>
        <w:t>-מתן אשרה ורישיון ישיבה בישראל במקרים הבאים: למישהו שקרא פומבית להטלת חרם על מדינת</w:t>
      </w:r>
      <w:r w:rsidRPr="00B117C0">
        <w:rPr>
          <w:rtl/>
          <w:lang w:eastAsia="he-IL"/>
        </w:rPr>
        <w:t xml:space="preserve"> ישראל, </w:t>
      </w:r>
      <w:r>
        <w:rPr>
          <w:rFonts w:hint="cs"/>
          <w:rtl/>
          <w:lang w:eastAsia="he-IL"/>
        </w:rPr>
        <w:t xml:space="preserve">כהגדרתו בחוק למניעת </w:t>
      </w:r>
      <w:bookmarkStart w:id="24800" w:name="_ETM_Q59_232140"/>
      <w:bookmarkEnd w:id="24800"/>
      <w:r>
        <w:rPr>
          <w:rFonts w:hint="cs"/>
          <w:rtl/>
          <w:lang w:eastAsia="he-IL"/>
        </w:rPr>
        <w:t xml:space="preserve">פגיעה במדינת ישראל באמצעות חרם, שזכיתי להעביר בזמנו </w:t>
      </w:r>
      <w:bookmarkStart w:id="24801" w:name="_ETM_Q59_236256"/>
      <w:bookmarkEnd w:id="24801"/>
      <w:r>
        <w:rPr>
          <w:rFonts w:hint="cs"/>
          <w:rtl/>
          <w:lang w:eastAsia="he-IL"/>
        </w:rPr>
        <w:t xml:space="preserve">כאן בבניין הזה לפני 13 שנה; מישהו שהוא מכחיש </w:t>
      </w:r>
      <w:bookmarkStart w:id="24802" w:name="_ETM_Q59_242161"/>
      <w:bookmarkEnd w:id="24802"/>
      <w:r>
        <w:rPr>
          <w:rFonts w:hint="cs"/>
          <w:rtl/>
          <w:lang w:eastAsia="he-IL"/>
        </w:rPr>
        <w:t xml:space="preserve">שואה כמשמעותו בחוק הכחשת שואה; </w:t>
      </w:r>
      <w:r w:rsidR="00726DC3">
        <w:rPr>
          <w:rFonts w:hint="cs"/>
          <w:rtl/>
          <w:lang w:eastAsia="he-IL"/>
        </w:rPr>
        <w:t>ה</w:t>
      </w:r>
      <w:r>
        <w:rPr>
          <w:rFonts w:hint="cs"/>
          <w:rtl/>
          <w:lang w:eastAsia="he-IL"/>
        </w:rPr>
        <w:t xml:space="preserve">שלישי </w:t>
      </w:r>
      <w:r w:rsidR="00726DC3">
        <w:rPr>
          <w:rFonts w:hint="eastAsia"/>
          <w:rtl/>
          <w:lang w:eastAsia="he-IL"/>
        </w:rPr>
        <w:t xml:space="preserve">– </w:t>
      </w:r>
      <w:r>
        <w:rPr>
          <w:rFonts w:hint="cs"/>
          <w:rtl/>
          <w:lang w:eastAsia="he-IL"/>
        </w:rPr>
        <w:t xml:space="preserve">מישהו </w:t>
      </w:r>
      <w:bookmarkStart w:id="24803" w:name="_ETM_Q59_247703"/>
      <w:bookmarkEnd w:id="24803"/>
      <w:r>
        <w:rPr>
          <w:rFonts w:hint="cs"/>
          <w:rtl/>
          <w:lang w:eastAsia="he-IL"/>
        </w:rPr>
        <w:t>שתומך בהעמדה לדין בין-לאומי של אזרחים ישראלים בשל פעולות שעשו במסגרת תפקידם בצבא ההגנה לישראל או באחת מזרועות הביטחון של מדינת ישראל. אזרח זר שתומך באחד משלושת</w:t>
      </w:r>
      <w:bookmarkStart w:id="24804" w:name="_ETM_Q59_261536"/>
      <w:bookmarkEnd w:id="24804"/>
      <w:r>
        <w:rPr>
          <w:rFonts w:hint="cs"/>
          <w:rtl/>
          <w:lang w:eastAsia="he-IL"/>
        </w:rPr>
        <w:t xml:space="preserve"> הדברים האלה </w:t>
      </w:r>
      <w:r>
        <w:rPr>
          <w:rtl/>
          <w:lang w:eastAsia="he-IL"/>
        </w:rPr>
        <w:t>–</w:t>
      </w:r>
      <w:r>
        <w:rPr>
          <w:rFonts w:hint="cs"/>
          <w:rtl/>
          <w:lang w:eastAsia="he-IL"/>
        </w:rPr>
        <w:t xml:space="preserve"> או בחרם על ישראל או בהעמדה </w:t>
      </w:r>
      <w:bookmarkStart w:id="24805" w:name="_ETM_Q59_264258"/>
      <w:bookmarkEnd w:id="24805"/>
      <w:r>
        <w:rPr>
          <w:rFonts w:hint="cs"/>
          <w:rtl/>
          <w:lang w:eastAsia="he-IL"/>
        </w:rPr>
        <w:t xml:space="preserve">של קציני צה"ל או אנשי כוחות הביטחון לדין בין-לאומי </w:t>
      </w:r>
      <w:bookmarkStart w:id="24806" w:name="_ETM_Q59_268585"/>
      <w:bookmarkEnd w:id="24806"/>
      <w:r>
        <w:rPr>
          <w:rFonts w:hint="cs"/>
          <w:rtl/>
          <w:lang w:eastAsia="he-IL"/>
        </w:rPr>
        <w:t xml:space="preserve">או מכחיש שואה </w:t>
      </w:r>
      <w:r>
        <w:rPr>
          <w:rtl/>
          <w:lang w:eastAsia="he-IL"/>
        </w:rPr>
        <w:t>–</w:t>
      </w:r>
      <w:r>
        <w:rPr>
          <w:rFonts w:hint="cs"/>
          <w:rtl/>
          <w:lang w:eastAsia="he-IL"/>
        </w:rPr>
        <w:t xml:space="preserve"> אין מקומו בישראל ואין סיבה להתיר את כניסתו למדינת ישראל, ואני קורא לכנסת לתמוך בהצעת החוק.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אני מודה לשר המשפטים יריב לוין </w:t>
      </w:r>
      <w:r>
        <w:rPr>
          <w:rFonts w:hint="eastAsia"/>
          <w:rtl/>
          <w:lang w:eastAsia="he-IL"/>
        </w:rPr>
        <w:t>–</w:t>
      </w:r>
      <w:r>
        <w:rPr>
          <w:rFonts w:hint="cs"/>
          <w:rtl/>
          <w:lang w:eastAsia="he-IL"/>
        </w:rPr>
        <w:t xml:space="preserve"> שצריך להגיד את האמת, הגיש את החוק הזה בקדנציה הקודמת, זה חוק שהוא הניח בקדנציה הקודמת על שולחן הכנסת ועזר בהעברת החוק </w:t>
      </w:r>
      <w:r>
        <w:rPr>
          <w:rFonts w:hint="eastAsia"/>
          <w:rtl/>
          <w:lang w:eastAsia="he-IL"/>
        </w:rPr>
        <w:t>–</w:t>
      </w:r>
      <w:r w:rsidR="0040236C">
        <w:rPr>
          <w:rFonts w:hint="eastAsia"/>
          <w:rtl/>
          <w:lang w:eastAsia="he-IL"/>
        </w:rPr>
        <w:t xml:space="preserve"> </w:t>
      </w:r>
      <w:r>
        <w:rPr>
          <w:rFonts w:hint="cs"/>
          <w:rtl/>
          <w:lang w:eastAsia="he-IL"/>
        </w:rPr>
        <w:t>ולשר הפנים השר משה ארבל, שהחוק בתחום סמכותו, וגם הוא תמך ואפשר את העברתו בוועדת שר</w:t>
      </w:r>
      <w:bookmarkStart w:id="24807" w:name="_ETM_Q59_296892"/>
      <w:bookmarkEnd w:id="24807"/>
      <w:r>
        <w:rPr>
          <w:rFonts w:hint="cs"/>
          <w:rtl/>
          <w:lang w:eastAsia="he-IL"/>
        </w:rPr>
        <w:t>ים לחקיקה. תודה.</w:t>
      </w:r>
    </w:p>
    <w:p w:rsidR="0086198E" w:rsidRDefault="0086198E" w:rsidP="00D753DD">
      <w:pPr>
        <w:rPr>
          <w:rtl/>
          <w:lang w:eastAsia="he-IL"/>
        </w:rPr>
      </w:pPr>
    </w:p>
    <w:p w:rsidR="0086198E" w:rsidRDefault="0086198E" w:rsidP="00D753DD">
      <w:pPr>
        <w:pStyle w:val="af8"/>
        <w:keepNext/>
      </w:pPr>
      <w:bookmarkStart w:id="24808" w:name="ET_yor_6599_7"/>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bookmarkEnd w:id="24808"/>
    </w:p>
    <w:p w:rsidR="0086198E" w:rsidRDefault="0086198E" w:rsidP="00D753DD">
      <w:pPr>
        <w:rPr>
          <w:rtl/>
        </w:rPr>
      </w:pPr>
    </w:p>
    <w:p w:rsidR="0086198E" w:rsidRDefault="0086198E" w:rsidP="00D753DD">
      <w:pPr>
        <w:rPr>
          <w:rtl/>
        </w:rPr>
      </w:pPr>
      <w:r>
        <w:rPr>
          <w:rFonts w:hint="cs"/>
          <w:rtl/>
        </w:rPr>
        <w:t>תודה רבה. השר רוצה להשיב? לא. כבוד השר, השר רוצה להשיב?</w:t>
      </w:r>
    </w:p>
    <w:p w:rsidR="0086198E" w:rsidRDefault="0086198E" w:rsidP="00D753DD">
      <w:pPr>
        <w:rPr>
          <w:rtl/>
        </w:rPr>
      </w:pPr>
    </w:p>
    <w:p w:rsidR="0086198E" w:rsidRDefault="0086198E" w:rsidP="00D753DD">
      <w:pPr>
        <w:pStyle w:val="af7"/>
        <w:keepNext/>
        <w:rPr>
          <w:rtl/>
        </w:rPr>
      </w:pPr>
      <w:bookmarkStart w:id="24809" w:name="ET_interruption_6429_8"/>
      <w:r w:rsidRPr="0014190F">
        <w:rPr>
          <w:rStyle w:val="TagStyle"/>
          <w:rtl/>
        </w:rPr>
        <w:t xml:space="preserve"> &lt;&lt; קריאה &gt;&gt; </w:t>
      </w:r>
      <w:r>
        <w:rPr>
          <w:rtl/>
        </w:rPr>
        <w:t>שר הכלכלה והתעשייה ניר ברקת:</w:t>
      </w:r>
      <w:r w:rsidRPr="0014190F">
        <w:rPr>
          <w:rStyle w:val="TagStyle"/>
          <w:rtl/>
        </w:rPr>
        <w:t xml:space="preserve"> &lt;&lt; קריאה &gt;&gt;</w:t>
      </w:r>
      <w:r>
        <w:rPr>
          <w:rtl/>
        </w:rPr>
        <w:t xml:space="preserve">   </w:t>
      </w:r>
      <w:bookmarkEnd w:id="24809"/>
    </w:p>
    <w:p w:rsidR="0086198E" w:rsidRDefault="0086198E" w:rsidP="00D753DD">
      <w:pPr>
        <w:rPr>
          <w:rtl/>
          <w:lang w:eastAsia="he-IL"/>
        </w:rPr>
      </w:pPr>
    </w:p>
    <w:p w:rsidR="0086198E" w:rsidRDefault="0086198E" w:rsidP="00D753DD">
      <w:pPr>
        <w:rPr>
          <w:rtl/>
          <w:lang w:eastAsia="he-IL"/>
        </w:rPr>
      </w:pPr>
      <w:r>
        <w:rPr>
          <w:rFonts w:hint="cs"/>
          <w:rtl/>
          <w:lang w:eastAsia="he-IL"/>
        </w:rPr>
        <w:t>לא, לא.</w:t>
      </w:r>
    </w:p>
    <w:p w:rsidR="0086198E" w:rsidRDefault="0086198E" w:rsidP="00D753DD">
      <w:pPr>
        <w:rPr>
          <w:rtl/>
          <w:lang w:eastAsia="he-IL"/>
        </w:rPr>
      </w:pPr>
    </w:p>
    <w:p w:rsidR="0086198E" w:rsidRDefault="0086198E" w:rsidP="00D753DD">
      <w:pPr>
        <w:pStyle w:val="af8"/>
        <w:keepNext/>
        <w:rPr>
          <w:rtl/>
        </w:rPr>
      </w:pPr>
      <w:bookmarkStart w:id="24810" w:name="ET_yor_6599_9"/>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bookmarkEnd w:id="24810"/>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אם כן, נעבור להצבעה. אנחנו מצביעים על </w:t>
      </w:r>
      <w:r w:rsidRPr="00EB7C6F">
        <w:rPr>
          <w:rtl/>
          <w:lang w:eastAsia="he-IL"/>
        </w:rPr>
        <w:t xml:space="preserve">הצעת חוק הכניסה לישראל (תיקון </w:t>
      </w:r>
      <w:r>
        <w:rPr>
          <w:rFonts w:hint="cs"/>
          <w:rtl/>
          <w:lang w:eastAsia="he-IL"/>
        </w:rPr>
        <w:t>–</w:t>
      </w:r>
      <w:r w:rsidRPr="00EB7C6F">
        <w:rPr>
          <w:rtl/>
          <w:lang w:eastAsia="he-IL"/>
        </w:rPr>
        <w:t xml:space="preserve"> אי-מתן אשרה ורישיון ישיבה בישראל), התשפ"ג</w:t>
      </w:r>
      <w:r>
        <w:rPr>
          <w:rFonts w:hint="cs"/>
          <w:rtl/>
          <w:lang w:eastAsia="he-IL"/>
        </w:rPr>
        <w:t>–</w:t>
      </w:r>
      <w:r w:rsidRPr="00EB7C6F">
        <w:rPr>
          <w:rtl/>
          <w:lang w:eastAsia="he-IL"/>
        </w:rPr>
        <w:t>2023</w:t>
      </w:r>
      <w:r>
        <w:rPr>
          <w:rFonts w:hint="cs"/>
          <w:rtl/>
          <w:lang w:eastAsia="he-IL"/>
        </w:rPr>
        <w:t>, של חבר הכנסת זאב אלקין. הצבעה.</w:t>
      </w:r>
    </w:p>
    <w:p w:rsidR="0086198E" w:rsidRDefault="0086198E" w:rsidP="00D753DD">
      <w:pPr>
        <w:rPr>
          <w:rtl/>
          <w:lang w:eastAsia="he-IL"/>
        </w:rPr>
      </w:pPr>
      <w:bookmarkStart w:id="24811" w:name="_ETM_Q59_338416"/>
      <w:bookmarkStart w:id="24812" w:name="_ETM_Q59_338486"/>
      <w:bookmarkEnd w:id="24811"/>
      <w:bookmarkEnd w:id="24812"/>
    </w:p>
    <w:p w:rsidR="0086198E" w:rsidRDefault="0086198E" w:rsidP="00D753DD">
      <w:pPr>
        <w:pStyle w:val="af3"/>
        <w:keepNext/>
        <w:rPr>
          <w:rtl/>
          <w:lang w:eastAsia="he-IL"/>
        </w:rPr>
      </w:pPr>
      <w:bookmarkStart w:id="24813" w:name="_ETM_Q59_338642"/>
      <w:bookmarkStart w:id="24814" w:name="_ETM_Q59_338721"/>
      <w:bookmarkEnd w:id="24813"/>
      <w:bookmarkEnd w:id="24814"/>
      <w:r>
        <w:rPr>
          <w:rtl/>
          <w:lang w:eastAsia="he-IL"/>
        </w:rPr>
        <w:t>הצבעה מס'</w:t>
      </w:r>
      <w:r>
        <w:rPr>
          <w:rFonts w:hint="cs"/>
          <w:rtl/>
          <w:lang w:eastAsia="he-IL"/>
        </w:rPr>
        <w:t xml:space="preserve"> 22</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26</w:t>
      </w:r>
    </w:p>
    <w:p w:rsidR="0086198E" w:rsidRDefault="0086198E" w:rsidP="00D753DD">
      <w:pPr>
        <w:pStyle w:val="--"/>
        <w:keepNext/>
        <w:rPr>
          <w:rtl/>
          <w:lang w:eastAsia="he-IL"/>
        </w:rPr>
      </w:pPr>
      <w:r>
        <w:rPr>
          <w:rtl/>
          <w:lang w:eastAsia="he-IL"/>
        </w:rPr>
        <w:t xml:space="preserve">נגד – </w:t>
      </w:r>
      <w:r>
        <w:rPr>
          <w:rFonts w:hint="cs"/>
          <w:rtl/>
          <w:lang w:eastAsia="he-IL"/>
        </w:rPr>
        <w:t>2</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Pr="00EB7C6F" w:rsidRDefault="0086198E" w:rsidP="00D753DD">
      <w:pPr>
        <w:pStyle w:val="af4"/>
        <w:rPr>
          <w:rtl/>
          <w:lang w:eastAsia="he-IL"/>
        </w:rPr>
      </w:pPr>
      <w:r>
        <w:rPr>
          <w:rtl/>
          <w:lang w:eastAsia="he-IL"/>
        </w:rPr>
        <w:t>ההצעה להעביר את הצעת חוק</w:t>
      </w:r>
      <w:bookmarkStart w:id="24815" w:name="_ETM_Q59_345919"/>
      <w:bookmarkEnd w:id="24815"/>
      <w:r>
        <w:rPr>
          <w:rFonts w:hint="cs"/>
          <w:rtl/>
          <w:lang w:eastAsia="he-IL"/>
        </w:rPr>
        <w:t xml:space="preserve"> </w:t>
      </w:r>
      <w:r>
        <w:rPr>
          <w:rtl/>
          <w:lang w:eastAsia="he-IL"/>
        </w:rPr>
        <w:t xml:space="preserve">הכניסה לישראל (תיקון </w:t>
      </w:r>
      <w:r>
        <w:rPr>
          <w:rFonts w:hint="cs"/>
          <w:rtl/>
          <w:lang w:eastAsia="he-IL"/>
        </w:rPr>
        <w:t>–</w:t>
      </w:r>
      <w:r w:rsidRPr="00EB7C6F">
        <w:rPr>
          <w:rtl/>
          <w:lang w:eastAsia="he-IL"/>
        </w:rPr>
        <w:t xml:space="preserve"> אי-מתן אשרה ורישיון ישיבה בישראל), התשפ"ג</w:t>
      </w:r>
      <w:r>
        <w:rPr>
          <w:rFonts w:hint="cs"/>
          <w:rtl/>
          <w:lang w:eastAsia="he-IL"/>
        </w:rPr>
        <w:t>–</w:t>
      </w:r>
      <w:r w:rsidRPr="00EB7C6F">
        <w:rPr>
          <w:rtl/>
          <w:lang w:eastAsia="he-IL"/>
        </w:rPr>
        <w:t>2023</w:t>
      </w:r>
      <w:r>
        <w:rPr>
          <w:rFonts w:hint="cs"/>
          <w:rtl/>
          <w:lang w:eastAsia="he-IL"/>
        </w:rPr>
        <w:t>, לוועדת הפנים והגנת הסביבה נתקבלה.</w:t>
      </w:r>
    </w:p>
    <w:p w:rsidR="0086198E" w:rsidRDefault="0086198E" w:rsidP="00D753DD">
      <w:pPr>
        <w:rPr>
          <w:rtl/>
          <w:lang w:eastAsia="he-IL"/>
        </w:rPr>
      </w:pPr>
    </w:p>
    <w:p w:rsidR="0086198E" w:rsidRDefault="0086198E" w:rsidP="00D753DD">
      <w:pPr>
        <w:pStyle w:val="af8"/>
        <w:rPr>
          <w:rtl/>
        </w:rPr>
      </w:pPr>
      <w:bookmarkStart w:id="24816" w:name="ET_yor_6599_31"/>
      <w:r w:rsidRPr="00084B21">
        <w:rPr>
          <w:rStyle w:val="TagStyle"/>
          <w:rtl/>
        </w:rPr>
        <w:t xml:space="preserve"> &lt;&lt; יור &gt;&gt;</w:t>
      </w:r>
      <w:r w:rsidRPr="0014190F">
        <w:rPr>
          <w:rStyle w:val="TagStyle"/>
          <w:rtl/>
        </w:rPr>
        <w:t xml:space="preserve"> </w:t>
      </w:r>
      <w:r>
        <w:rPr>
          <w:rtl/>
        </w:rPr>
        <w:t>היו"ר משה רוט:</w:t>
      </w:r>
      <w:r w:rsidRPr="0014190F">
        <w:rPr>
          <w:rStyle w:val="TagStyle"/>
          <w:rtl/>
        </w:rPr>
        <w:t xml:space="preserve"> </w:t>
      </w:r>
      <w:r w:rsidRPr="00084B21">
        <w:rPr>
          <w:rStyle w:val="TagStyle"/>
          <w:rtl/>
        </w:rPr>
        <w:t>&lt;&lt; יור &gt;&gt;</w:t>
      </w:r>
      <w:bookmarkEnd w:id="24816"/>
      <w:r w:rsidRPr="00084B21">
        <w:rPr>
          <w:rStyle w:val="TagStyle"/>
          <w:rtl/>
        </w:rPr>
        <w:t xml:space="preserve"> </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26 בעד, שני מתנגדים, אפס נמנעים. </w:t>
      </w:r>
    </w:p>
    <w:p w:rsidR="0086198E" w:rsidRDefault="0086198E" w:rsidP="00D753DD">
      <w:pPr>
        <w:rPr>
          <w:rtl/>
          <w:lang w:eastAsia="he-IL"/>
        </w:rPr>
      </w:pPr>
    </w:p>
    <w:p w:rsidR="0086198E" w:rsidRDefault="0086198E" w:rsidP="00D753DD">
      <w:pPr>
        <w:pStyle w:val="af7"/>
        <w:keepNext/>
        <w:rPr>
          <w:rtl/>
        </w:rPr>
      </w:pPr>
      <w:bookmarkStart w:id="24817" w:name="ET_interruption_5696_29"/>
      <w:r w:rsidRPr="00EB7C6F">
        <w:rPr>
          <w:rStyle w:val="TagStyle"/>
          <w:rtl/>
        </w:rPr>
        <w:t xml:space="preserve"> &lt;&lt; קריאה &gt;&gt; </w:t>
      </w:r>
      <w:r>
        <w:rPr>
          <w:rtl/>
        </w:rPr>
        <w:t>יוסף עטאונה (חד"ש-תע"ל):</w:t>
      </w:r>
      <w:r w:rsidRPr="00EB7C6F">
        <w:rPr>
          <w:rStyle w:val="TagStyle"/>
          <w:rtl/>
        </w:rPr>
        <w:t xml:space="preserve"> &lt;&lt; קריאה &gt;&gt;</w:t>
      </w:r>
      <w:r>
        <w:rPr>
          <w:rtl/>
        </w:rPr>
        <w:t xml:space="preserve">   </w:t>
      </w:r>
      <w:bookmarkEnd w:id="24817"/>
    </w:p>
    <w:p w:rsidR="0086198E" w:rsidRDefault="0086198E" w:rsidP="00D753DD">
      <w:pPr>
        <w:rPr>
          <w:rtl/>
          <w:lang w:eastAsia="he-IL"/>
        </w:rPr>
      </w:pPr>
    </w:p>
    <w:p w:rsidR="0086198E" w:rsidRDefault="0086198E" w:rsidP="00D753DD">
      <w:pPr>
        <w:rPr>
          <w:rtl/>
          <w:lang w:eastAsia="he-IL"/>
        </w:rPr>
      </w:pPr>
      <w:r>
        <w:rPr>
          <w:rFonts w:hint="cs"/>
          <w:rtl/>
          <w:lang w:eastAsia="he-IL"/>
        </w:rPr>
        <w:t>אדוני היושב-ראש, לפרוטוקול.</w:t>
      </w:r>
    </w:p>
    <w:p w:rsidR="0086198E" w:rsidRDefault="0086198E" w:rsidP="00D753DD">
      <w:pPr>
        <w:rPr>
          <w:rtl/>
          <w:lang w:eastAsia="he-IL"/>
        </w:rPr>
      </w:pPr>
    </w:p>
    <w:p w:rsidR="0086198E" w:rsidRDefault="0086198E" w:rsidP="00D753DD">
      <w:pPr>
        <w:pStyle w:val="af8"/>
        <w:keepNext/>
        <w:rPr>
          <w:rtl/>
        </w:rPr>
      </w:pPr>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הסתיימה ההצבעה</w:t>
      </w:r>
      <w:r w:rsidR="00026D48">
        <w:rPr>
          <w:rFonts w:hint="cs"/>
          <w:rtl/>
          <w:lang w:eastAsia="he-IL"/>
        </w:rPr>
        <w:t>,</w:t>
      </w:r>
      <w:r>
        <w:rPr>
          <w:rFonts w:hint="cs"/>
          <w:rtl/>
          <w:lang w:eastAsia="he-IL"/>
        </w:rPr>
        <w:t xml:space="preserve"> אבל אנחנו יכולים להוסיף </w:t>
      </w:r>
      <w:bookmarkStart w:id="24818" w:name="_ETM_Q59_364580"/>
      <w:bookmarkEnd w:id="24818"/>
      <w:r>
        <w:rPr>
          <w:rFonts w:hint="cs"/>
          <w:rtl/>
          <w:lang w:eastAsia="he-IL"/>
        </w:rPr>
        <w:t xml:space="preserve">לפרוטוקול. </w:t>
      </w:r>
    </w:p>
    <w:p w:rsidR="0086198E" w:rsidRDefault="0086198E" w:rsidP="00D753DD">
      <w:pPr>
        <w:rPr>
          <w:rtl/>
          <w:lang w:eastAsia="he-IL"/>
        </w:rPr>
      </w:pPr>
      <w:bookmarkStart w:id="24819" w:name="_ETM_Q0_37781069"/>
      <w:bookmarkEnd w:id="24819"/>
    </w:p>
    <w:p w:rsidR="0086198E" w:rsidRDefault="0086198E" w:rsidP="00D753DD">
      <w:pPr>
        <w:rPr>
          <w:rtl/>
          <w:lang w:eastAsia="he-IL"/>
        </w:rPr>
      </w:pPr>
      <w:bookmarkStart w:id="24820" w:name="_ETM_Q0_37781337"/>
      <w:bookmarkStart w:id="24821" w:name="_ETM_Q0_37781368"/>
      <w:bookmarkStart w:id="24822" w:name="_ETM_Q0_37781432"/>
      <w:bookmarkEnd w:id="24820"/>
      <w:bookmarkEnd w:id="24821"/>
      <w:bookmarkEnd w:id="24822"/>
      <w:r>
        <w:rPr>
          <w:rFonts w:hint="cs"/>
          <w:rtl/>
          <w:lang w:eastAsia="he-IL"/>
        </w:rPr>
        <w:t xml:space="preserve">חברים, אז קודם אני קובע כי הצעת חוק הכניסה לישראל </w:t>
      </w:r>
      <w:r w:rsidRPr="00EB7C6F">
        <w:rPr>
          <w:rtl/>
          <w:lang w:eastAsia="he-IL"/>
        </w:rPr>
        <w:t xml:space="preserve">(תיקון </w:t>
      </w:r>
      <w:r>
        <w:rPr>
          <w:rFonts w:hint="cs"/>
          <w:rtl/>
          <w:lang w:eastAsia="he-IL"/>
        </w:rPr>
        <w:t>–</w:t>
      </w:r>
      <w:r w:rsidRPr="00EB7C6F">
        <w:rPr>
          <w:rtl/>
          <w:lang w:eastAsia="he-IL"/>
        </w:rPr>
        <w:t xml:space="preserve"> אי-מתן אשרה ורישיון ישיבה בישראל), התשפ"ג</w:t>
      </w:r>
      <w:r>
        <w:rPr>
          <w:rFonts w:hint="cs"/>
          <w:rtl/>
          <w:lang w:eastAsia="he-IL"/>
        </w:rPr>
        <w:t>–</w:t>
      </w:r>
      <w:r w:rsidRPr="00EB7C6F">
        <w:rPr>
          <w:rtl/>
          <w:lang w:eastAsia="he-IL"/>
        </w:rPr>
        <w:t>2023</w:t>
      </w:r>
      <w:r>
        <w:rPr>
          <w:rFonts w:hint="cs"/>
          <w:rtl/>
          <w:lang w:eastAsia="he-IL"/>
        </w:rPr>
        <w:t xml:space="preserve">, אושרה בקריאה טרומית ותעבור לדיון בוועדת הפנים והגנת הסביבה לצורך הכנתה לקריאה הראשונה. </w:t>
      </w:r>
    </w:p>
    <w:p w:rsidR="0086198E" w:rsidRDefault="0086198E" w:rsidP="00D753DD">
      <w:pPr>
        <w:rPr>
          <w:rtl/>
          <w:lang w:eastAsia="he-IL"/>
        </w:rPr>
      </w:pPr>
      <w:bookmarkStart w:id="24823" w:name="_ETM_Q0_37789500"/>
      <w:bookmarkStart w:id="24824" w:name="_ETM_Q0_37789619"/>
      <w:bookmarkEnd w:id="24823"/>
      <w:bookmarkEnd w:id="24824"/>
    </w:p>
    <w:p w:rsidR="0086198E" w:rsidRDefault="0086198E" w:rsidP="0040236C">
      <w:pPr>
        <w:rPr>
          <w:rtl/>
          <w:lang w:eastAsia="he-IL"/>
        </w:rPr>
      </w:pPr>
      <w:bookmarkStart w:id="24825" w:name="_ETM_Q0_37789678"/>
      <w:bookmarkStart w:id="24826" w:name="_ETM_Q0_37789790"/>
      <w:bookmarkEnd w:id="24825"/>
      <w:bookmarkEnd w:id="24826"/>
      <w:r>
        <w:rPr>
          <w:rFonts w:hint="cs"/>
          <w:rtl/>
          <w:lang w:eastAsia="he-IL"/>
        </w:rPr>
        <w:t xml:space="preserve">לפרוטוקול אני מוסיף כדלהלן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bookmarkStart w:id="24827" w:name="ET_interruption_5696_12"/>
      <w:r w:rsidRPr="0014190F">
        <w:rPr>
          <w:rStyle w:val="TagStyle"/>
          <w:rtl/>
        </w:rPr>
        <w:t xml:space="preserve"> &lt;&lt; קריאה &gt;&gt; </w:t>
      </w:r>
      <w:r>
        <w:rPr>
          <w:rtl/>
        </w:rPr>
        <w:t>יוסף עטאונה (חד"ש-תע"ל):</w:t>
      </w:r>
      <w:r w:rsidRPr="0014190F">
        <w:rPr>
          <w:rStyle w:val="TagStyle"/>
          <w:rtl/>
        </w:rPr>
        <w:t xml:space="preserve"> &lt;&lt; קריאה &gt;&gt;</w:t>
      </w:r>
      <w:r>
        <w:rPr>
          <w:rtl/>
        </w:rPr>
        <w:t xml:space="preserve">   </w:t>
      </w:r>
      <w:bookmarkEnd w:id="24827"/>
    </w:p>
    <w:p w:rsidR="0086198E" w:rsidRDefault="0086198E" w:rsidP="00D753DD">
      <w:pPr>
        <w:rPr>
          <w:rtl/>
          <w:lang w:eastAsia="he-IL"/>
        </w:rPr>
      </w:pPr>
    </w:p>
    <w:p w:rsidR="0086198E" w:rsidRDefault="0040236C" w:rsidP="0040236C">
      <w:pPr>
        <w:rPr>
          <w:rtl/>
          <w:lang w:eastAsia="he-IL"/>
        </w:rPr>
      </w:pPr>
      <w:r>
        <w:rPr>
          <w:rFonts w:hint="cs"/>
          <w:rtl/>
          <w:lang w:eastAsia="he-IL"/>
        </w:rPr>
        <w:t>– –</w:t>
      </w:r>
    </w:p>
    <w:p w:rsidR="0086198E" w:rsidRDefault="0086198E" w:rsidP="00D753DD">
      <w:pPr>
        <w:rPr>
          <w:rtl/>
          <w:lang w:eastAsia="he-IL"/>
        </w:rPr>
      </w:pPr>
    </w:p>
    <w:p w:rsidR="0086198E" w:rsidRDefault="0086198E" w:rsidP="00D753DD">
      <w:pPr>
        <w:pStyle w:val="af8"/>
        <w:keepNext/>
        <w:rPr>
          <w:rtl/>
        </w:rPr>
      </w:pPr>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שנייה. אתה רוצה להוסיף גם אותך </w:t>
      </w:r>
      <w:bookmarkStart w:id="24828" w:name="_ETM_Q59_408411"/>
      <w:bookmarkEnd w:id="24828"/>
      <w:r>
        <w:rPr>
          <w:rFonts w:hint="cs"/>
          <w:rtl/>
          <w:lang w:eastAsia="he-IL"/>
        </w:rPr>
        <w:t xml:space="preserve">לפרוטוקול, נכון? אז אני אומר: חבר הכנסת יוסף עטאונה </w:t>
      </w:r>
      <w:r>
        <w:rPr>
          <w:rtl/>
          <w:lang w:eastAsia="he-IL"/>
        </w:rPr>
        <w:t>–</w:t>
      </w:r>
      <w:r>
        <w:rPr>
          <w:rFonts w:hint="cs"/>
          <w:rtl/>
          <w:lang w:eastAsia="he-IL"/>
        </w:rPr>
        <w:t xml:space="preserve"> אני מוסיף לפרוטוקול שהצביע נגד, וחבר הכנסת איימן עודה </w:t>
      </w:r>
      <w:r>
        <w:rPr>
          <w:rFonts w:hint="eastAsia"/>
          <w:rtl/>
          <w:lang w:eastAsia="he-IL"/>
        </w:rPr>
        <w:t>–</w:t>
      </w:r>
      <w:r>
        <w:rPr>
          <w:rFonts w:hint="cs"/>
          <w:rtl/>
          <w:lang w:eastAsia="he-IL"/>
        </w:rPr>
        <w:t xml:space="preserve"> אני מוסיף לפרוטוקול </w:t>
      </w:r>
      <w:bookmarkStart w:id="24829" w:name="_ETM_Q59_421328"/>
      <w:bookmarkEnd w:id="24829"/>
      <w:r>
        <w:rPr>
          <w:rFonts w:hint="cs"/>
          <w:rtl/>
          <w:lang w:eastAsia="he-IL"/>
        </w:rPr>
        <w:t xml:space="preserve">שמצביע נגד. </w:t>
      </w:r>
    </w:p>
    <w:p w:rsidR="0086198E" w:rsidRDefault="0086198E" w:rsidP="00D753DD">
      <w:pPr>
        <w:rPr>
          <w:rtl/>
          <w:lang w:eastAsia="he-IL"/>
        </w:rPr>
      </w:pPr>
      <w:bookmarkStart w:id="24830" w:name="_ETM_Q0_37349060"/>
      <w:bookmarkStart w:id="24831" w:name="_ETM_Q0_37349183"/>
      <w:bookmarkEnd w:id="24830"/>
      <w:bookmarkEnd w:id="24831"/>
    </w:p>
    <w:p w:rsidR="0086198E" w:rsidRDefault="0086198E" w:rsidP="00D753DD">
      <w:pPr>
        <w:rPr>
          <w:rtl/>
          <w:lang w:eastAsia="he-IL"/>
        </w:rPr>
      </w:pPr>
      <w:bookmarkStart w:id="24832" w:name="_ETM_Q0_37349261"/>
      <w:bookmarkStart w:id="24833" w:name="_ETM_Q0_37349335"/>
      <w:bookmarkEnd w:id="24832"/>
      <w:bookmarkEnd w:id="24833"/>
    </w:p>
    <w:p w:rsidR="0086198E" w:rsidRDefault="0086198E" w:rsidP="00D753DD">
      <w:pPr>
        <w:pStyle w:val="a7"/>
        <w:rPr>
          <w:rtl/>
          <w:lang w:eastAsia="he-IL"/>
        </w:rPr>
      </w:pPr>
      <w:bookmarkStart w:id="24834" w:name="_ETM_Q0_37346566"/>
      <w:bookmarkStart w:id="24835" w:name="ET_hatsach_643550_15"/>
      <w:bookmarkEnd w:id="24834"/>
      <w:r w:rsidRPr="0014190F">
        <w:rPr>
          <w:rStyle w:val="TagStyle"/>
          <w:rtl/>
        </w:rPr>
        <w:t xml:space="preserve">&lt;&lt; הצח &gt;&gt; </w:t>
      </w:r>
      <w:bookmarkStart w:id="24836" w:name="_Toc172455922"/>
      <w:bookmarkStart w:id="24837" w:name="_Toc172458384"/>
      <w:bookmarkStart w:id="24838" w:name="_Toc172459676"/>
      <w:bookmarkStart w:id="24839" w:name="_Toc172460011"/>
      <w:r>
        <w:rPr>
          <w:rtl/>
          <w:lang w:eastAsia="he-IL"/>
        </w:rPr>
        <w:t>הצעת חוק הבעת עמדת נפגע או נפגעת עבירה בנוגע לשחרור מוקדם (תיקוני חקיקה), התשפ"ג</w:t>
      </w:r>
      <w:r>
        <w:rPr>
          <w:rFonts w:hint="cs"/>
          <w:rtl/>
          <w:lang w:eastAsia="he-IL"/>
        </w:rPr>
        <w:t>–</w:t>
      </w:r>
      <w:r>
        <w:rPr>
          <w:rtl/>
          <w:lang w:eastAsia="he-IL"/>
        </w:rPr>
        <w:t>2023</w:t>
      </w:r>
      <w:bookmarkEnd w:id="24836"/>
      <w:bookmarkEnd w:id="24837"/>
      <w:bookmarkEnd w:id="24838"/>
      <w:bookmarkEnd w:id="24839"/>
      <w:r w:rsidRPr="0014190F">
        <w:rPr>
          <w:rStyle w:val="TagStyle"/>
          <w:rtl/>
        </w:rPr>
        <w:t xml:space="preserve"> &lt;&lt; הצח &gt;&gt;</w:t>
      </w:r>
      <w:r>
        <w:rPr>
          <w:rtl/>
          <w:lang w:eastAsia="he-IL"/>
        </w:rPr>
        <w:t xml:space="preserve">   </w:t>
      </w:r>
      <w:bookmarkEnd w:id="24835"/>
    </w:p>
    <w:p w:rsidR="0086198E" w:rsidRDefault="0086198E" w:rsidP="002343F2">
      <w:pPr>
        <w:rPr>
          <w:rtl/>
          <w:lang w:eastAsia="he-IL"/>
        </w:rPr>
      </w:pPr>
      <w:r>
        <w:rPr>
          <w:rtl/>
          <w:lang w:eastAsia="he-IL"/>
        </w:rPr>
        <w:t>[הצעת חוק פ/3735</w:t>
      </w:r>
      <w:r>
        <w:rPr>
          <w:rFonts w:hint="cs"/>
          <w:rtl/>
          <w:lang w:eastAsia="he-IL"/>
        </w:rPr>
        <w:t>/25; נספחות.</w:t>
      </w:r>
      <w:r>
        <w:rPr>
          <w:rtl/>
          <w:lang w:eastAsia="he-IL"/>
        </w:rPr>
        <w:t>]</w:t>
      </w:r>
    </w:p>
    <w:p w:rsidR="0086198E" w:rsidRDefault="0086198E" w:rsidP="00D753DD">
      <w:pPr>
        <w:pStyle w:val="-0"/>
        <w:rPr>
          <w:rtl/>
          <w:lang w:eastAsia="he-IL"/>
        </w:rPr>
      </w:pPr>
      <w:r>
        <w:rPr>
          <w:rFonts w:hint="cs"/>
          <w:rtl/>
          <w:lang w:eastAsia="he-IL"/>
        </w:rPr>
        <w:t>(הצעת קבוצת חברי הכנסת)</w:t>
      </w:r>
    </w:p>
    <w:p w:rsidR="0086198E" w:rsidRPr="00F17F56" w:rsidRDefault="0086198E" w:rsidP="00D753DD">
      <w:pPr>
        <w:rPr>
          <w:rtl/>
          <w:lang w:eastAsia="he-IL"/>
        </w:rPr>
      </w:pPr>
    </w:p>
    <w:p w:rsidR="0086198E" w:rsidRDefault="0086198E" w:rsidP="00D753DD">
      <w:pPr>
        <w:pStyle w:val="af8"/>
        <w:keepNext/>
        <w:rPr>
          <w:rtl/>
        </w:rPr>
      </w:pPr>
      <w:bookmarkStart w:id="24840" w:name="ET_yor_6599_14"/>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bookmarkEnd w:id="24840"/>
    </w:p>
    <w:p w:rsidR="0086198E" w:rsidRDefault="0086198E" w:rsidP="00D753DD">
      <w:pPr>
        <w:rPr>
          <w:rtl/>
          <w:lang w:eastAsia="he-IL"/>
        </w:rPr>
      </w:pPr>
    </w:p>
    <w:p w:rsidR="0086198E" w:rsidRDefault="0086198E" w:rsidP="002343F2">
      <w:pPr>
        <w:rPr>
          <w:rtl/>
          <w:lang w:eastAsia="he-IL"/>
        </w:rPr>
      </w:pPr>
      <w:r>
        <w:rPr>
          <w:rFonts w:hint="cs"/>
          <w:rtl/>
          <w:lang w:eastAsia="he-IL"/>
        </w:rPr>
        <w:t xml:space="preserve">הנושא הבא על סדר-היום – </w:t>
      </w:r>
      <w:r w:rsidRPr="00EB7C6F">
        <w:rPr>
          <w:rtl/>
          <w:lang w:eastAsia="he-IL"/>
        </w:rPr>
        <w:t>הצעת חוק הבעת עמדת נפגע או נפגעת עבירה בנוגע לשחרור מוקדם (תיקוני חקיקה), התשפ"ג</w:t>
      </w:r>
      <w:r>
        <w:rPr>
          <w:rFonts w:hint="cs"/>
          <w:rtl/>
          <w:lang w:eastAsia="he-IL"/>
        </w:rPr>
        <w:t>–2003, של חבר הכנסת חילי טרופר וקבוצת חברי הכנסת. חבר הכנסת חילי טרופר ינמק את ההצעה מהמקום. דקה לרשותך.</w:t>
      </w:r>
    </w:p>
    <w:p w:rsidR="0086198E" w:rsidRDefault="0086198E" w:rsidP="00D753DD">
      <w:pPr>
        <w:rPr>
          <w:rtl/>
          <w:lang w:eastAsia="he-IL"/>
        </w:rPr>
      </w:pPr>
    </w:p>
    <w:p w:rsidR="0086198E" w:rsidRDefault="0086198E" w:rsidP="00D753DD">
      <w:pPr>
        <w:pStyle w:val="a4"/>
        <w:keepNext/>
        <w:rPr>
          <w:rtl/>
        </w:rPr>
      </w:pPr>
      <w:bookmarkStart w:id="24841" w:name="ET_speaker_6143_16"/>
      <w:r w:rsidRPr="0014190F">
        <w:rPr>
          <w:rStyle w:val="TagStyle"/>
          <w:rtl/>
        </w:rPr>
        <w:t xml:space="preserve"> &lt;&lt; דובר &gt;&gt; </w:t>
      </w:r>
      <w:bookmarkStart w:id="24842" w:name="_Toc172455923"/>
      <w:bookmarkStart w:id="24843" w:name="_Toc172458385"/>
      <w:bookmarkStart w:id="24844" w:name="_Toc172459677"/>
      <w:bookmarkStart w:id="24845" w:name="_Toc172460012"/>
      <w:r>
        <w:rPr>
          <w:rtl/>
        </w:rPr>
        <w:t>חילי טרופר (המחנה הממלכתי):</w:t>
      </w:r>
      <w:bookmarkEnd w:id="24842"/>
      <w:bookmarkEnd w:id="24843"/>
      <w:bookmarkEnd w:id="24844"/>
      <w:bookmarkEnd w:id="24845"/>
      <w:r w:rsidRPr="0014190F">
        <w:rPr>
          <w:rStyle w:val="TagStyle"/>
          <w:rtl/>
        </w:rPr>
        <w:t xml:space="preserve"> &lt;&lt; דובר &gt;&gt;</w:t>
      </w:r>
      <w:r>
        <w:rPr>
          <w:rtl/>
        </w:rPr>
        <w:t xml:space="preserve">   </w:t>
      </w:r>
      <w:bookmarkEnd w:id="24841"/>
    </w:p>
    <w:p w:rsidR="0086198E" w:rsidRDefault="0086198E" w:rsidP="00D753DD">
      <w:pPr>
        <w:rPr>
          <w:rtl/>
          <w:lang w:eastAsia="he-IL"/>
        </w:rPr>
      </w:pPr>
    </w:p>
    <w:p w:rsidR="0086198E" w:rsidRDefault="0086198E" w:rsidP="00D753DD">
      <w:pPr>
        <w:rPr>
          <w:rtl/>
          <w:lang w:eastAsia="he-IL"/>
        </w:rPr>
      </w:pPr>
      <w:r>
        <w:rPr>
          <w:rFonts w:hint="cs"/>
          <w:rtl/>
          <w:lang w:eastAsia="he-IL"/>
        </w:rPr>
        <w:t>כבוד היושב-ראש, חברי הכנסת, מטרת הח</w:t>
      </w:r>
      <w:r w:rsidR="00026D48">
        <w:rPr>
          <w:rFonts w:hint="cs"/>
          <w:rtl/>
          <w:lang w:eastAsia="he-IL"/>
        </w:rPr>
        <w:t>י</w:t>
      </w:r>
      <w:r>
        <w:rPr>
          <w:rFonts w:hint="cs"/>
          <w:rtl/>
          <w:lang w:eastAsia="he-IL"/>
        </w:rPr>
        <w:t xml:space="preserve">קוק היא להרחיב את המשקל שניתן לשיקומם של נפגעי העבירה בעת דיון בעניין שחרור מוקדם של הפוגע בוועדת שחרורים. כיום שיקולי השיקום של הנפגע בקבלת ההחלטה בעניין שחרור מוקדם מוגבלים ביותר. הוועדה שדנה בעניין שוקלת את שיקומו של האסיר בלבד. הצעת החוק מבקשת לתקן מצב זה, להגדיל את המשקל הניתן לשיקום הנפגעת, ולהביא בחשבון שיקולים כמו מצב נפשי, </w:t>
      </w:r>
      <w:bookmarkStart w:id="24846" w:name="_ETM_Q59_489123"/>
      <w:bookmarkEnd w:id="24846"/>
      <w:r>
        <w:rPr>
          <w:rFonts w:hint="cs"/>
          <w:rtl/>
          <w:lang w:eastAsia="he-IL"/>
        </w:rPr>
        <w:t xml:space="preserve">חזרה לעבודה והקמת משפחה. ראוי כי ועדת השחרורים, שמקבלת החלטות לגבי הפוגעים, תקשיב קודם לכן לקורבן ולמחירים שהיא משלמת.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החוק נכתב בעקבות עדויות מאיגוד ארגוני הסיוע, שסיפרו על נפגעי עבירה אשר מעידים על הידרדרות המצב הנפשי, הפסקת עבודה, הזנחת הטיפול וכדומה לאחר ששמעו כי הפוגע בהם עתיד להשתחרר מוקדם מהצפוי. כיום שיקולים אלה אינם מובאים בחשבון. החוק מבקש לתקן זאת. </w:t>
      </w:r>
      <w:bookmarkStart w:id="24847" w:name="_ETM_Q59_519333"/>
      <w:bookmarkEnd w:id="24847"/>
    </w:p>
    <w:p w:rsidR="0086198E" w:rsidRDefault="0086198E" w:rsidP="00D753DD">
      <w:pPr>
        <w:rPr>
          <w:rtl/>
          <w:lang w:eastAsia="he-IL"/>
        </w:rPr>
      </w:pPr>
      <w:bookmarkStart w:id="24848" w:name="_ETM_Q59_519397"/>
      <w:bookmarkEnd w:id="24848"/>
    </w:p>
    <w:p w:rsidR="0086198E" w:rsidRDefault="0086198E" w:rsidP="00D753DD">
      <w:pPr>
        <w:rPr>
          <w:rtl/>
          <w:lang w:eastAsia="he-IL"/>
        </w:rPr>
      </w:pPr>
      <w:bookmarkStart w:id="24849" w:name="_ETM_Q59_519512"/>
      <w:bookmarkStart w:id="24850" w:name="_ETM_Q59_519613"/>
      <w:bookmarkEnd w:id="24849"/>
      <w:bookmarkEnd w:id="24850"/>
      <w:r>
        <w:rPr>
          <w:rFonts w:hint="cs"/>
          <w:rtl/>
          <w:lang w:eastAsia="he-IL"/>
        </w:rPr>
        <w:t>אני מבקש להודות לשרים לוין ומרגי על תמיכתם בתיקון חוק זה. תודה.</w:t>
      </w:r>
    </w:p>
    <w:p w:rsidR="0086198E" w:rsidRDefault="0086198E" w:rsidP="00D753DD">
      <w:pPr>
        <w:rPr>
          <w:rtl/>
          <w:lang w:eastAsia="he-IL"/>
        </w:rPr>
      </w:pPr>
    </w:p>
    <w:p w:rsidR="0086198E" w:rsidRDefault="0086198E" w:rsidP="00D753DD">
      <w:pPr>
        <w:pStyle w:val="af8"/>
        <w:keepNext/>
        <w:rPr>
          <w:rtl/>
        </w:rPr>
      </w:pPr>
      <w:r w:rsidRPr="0014190F">
        <w:rPr>
          <w:rStyle w:val="TagStyle"/>
          <w:rtl/>
        </w:rPr>
        <w:t xml:space="preserve"> &lt;&lt; יור &gt;&gt; </w:t>
      </w:r>
      <w:r>
        <w:rPr>
          <w:rtl/>
        </w:rPr>
        <w:t>היו"ר משה רוט:</w:t>
      </w:r>
      <w:r w:rsidRPr="0014190F">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רבה. כבוד השר, שר המשפטים לוין, יציג את עמדת </w:t>
      </w:r>
      <w:bookmarkStart w:id="24851" w:name="_ETM_Q59_533733"/>
      <w:bookmarkEnd w:id="24851"/>
      <w:r>
        <w:rPr>
          <w:rFonts w:hint="cs"/>
          <w:rtl/>
          <w:lang w:eastAsia="he-IL"/>
        </w:rPr>
        <w:t>הממשלה ביחס להצעת החוק. בבקשה, אדוני השר.</w:t>
      </w:r>
    </w:p>
    <w:p w:rsidR="0086198E" w:rsidRDefault="0086198E" w:rsidP="00D753DD">
      <w:pPr>
        <w:rPr>
          <w:rtl/>
          <w:lang w:eastAsia="he-IL"/>
        </w:rPr>
      </w:pPr>
    </w:p>
    <w:p w:rsidR="0086198E" w:rsidRDefault="0086198E" w:rsidP="00D753DD">
      <w:pPr>
        <w:pStyle w:val="a4"/>
        <w:keepNext/>
        <w:rPr>
          <w:rtl/>
        </w:rPr>
      </w:pPr>
      <w:bookmarkStart w:id="24852" w:name="ET_speaker_6392_18"/>
      <w:r w:rsidRPr="0014190F">
        <w:rPr>
          <w:rStyle w:val="TagStyle"/>
          <w:rtl/>
        </w:rPr>
        <w:t xml:space="preserve"> &lt;&lt; דובר &gt;&gt; </w:t>
      </w:r>
      <w:bookmarkStart w:id="24853" w:name="_Toc172455924"/>
      <w:bookmarkStart w:id="24854" w:name="_Toc172458386"/>
      <w:bookmarkStart w:id="24855" w:name="_Toc172459678"/>
      <w:bookmarkStart w:id="24856" w:name="_Toc172460013"/>
      <w:r>
        <w:rPr>
          <w:rtl/>
        </w:rPr>
        <w:t>שר המשפטים יריב לוין:</w:t>
      </w:r>
      <w:bookmarkEnd w:id="24853"/>
      <w:bookmarkEnd w:id="24854"/>
      <w:bookmarkEnd w:id="24855"/>
      <w:bookmarkEnd w:id="24856"/>
      <w:r w:rsidRPr="0014190F">
        <w:rPr>
          <w:rStyle w:val="TagStyle"/>
          <w:rtl/>
        </w:rPr>
        <w:t xml:space="preserve"> &lt;&lt; דובר &gt;&gt;</w:t>
      </w:r>
      <w:r>
        <w:rPr>
          <w:rtl/>
        </w:rPr>
        <w:t xml:space="preserve">   </w:t>
      </w:r>
      <w:bookmarkEnd w:id="24852"/>
    </w:p>
    <w:p w:rsidR="0086198E" w:rsidRDefault="0086198E" w:rsidP="00D753DD">
      <w:pPr>
        <w:rPr>
          <w:rtl/>
          <w:lang w:eastAsia="he-IL"/>
        </w:rPr>
      </w:pPr>
    </w:p>
    <w:p w:rsidR="0086198E" w:rsidRDefault="0086198E" w:rsidP="00D753DD">
      <w:pPr>
        <w:rPr>
          <w:rtl/>
          <w:lang w:eastAsia="he-IL"/>
        </w:rPr>
      </w:pPr>
      <w:r>
        <w:rPr>
          <w:rFonts w:hint="cs"/>
          <w:rtl/>
          <w:lang w:eastAsia="he-IL"/>
        </w:rPr>
        <w:t>תודה רבה, אדוני היושב-ראש. חברות וחברי הכנסת, אני מבקש לברך אותך, חבר הכנסת חילי טרופר, על הצעת חוק באמת חשובה. ההצעה כוללת שני סעיפים: תיקון סעיף 9 לחוק שחרור על תנאי, התשס"א</w:t>
      </w:r>
      <w:r>
        <w:rPr>
          <w:rFonts w:hint="eastAsia"/>
          <w:rtl/>
          <w:lang w:eastAsia="he-IL"/>
        </w:rPr>
        <w:t>–</w:t>
      </w:r>
      <w:r>
        <w:rPr>
          <w:rFonts w:hint="cs"/>
          <w:rtl/>
          <w:lang w:eastAsia="he-IL"/>
        </w:rPr>
        <w:t xml:space="preserve">2001, בדרך של הוספת שיקול לשיקולי ועדת השחרורים שעניינו השלכות השחרור על </w:t>
      </w:r>
      <w:bookmarkStart w:id="24857" w:name="_ETM_Q59_564406"/>
      <w:bookmarkEnd w:id="24857"/>
      <w:r>
        <w:rPr>
          <w:rFonts w:hint="cs"/>
          <w:rtl/>
          <w:lang w:eastAsia="he-IL"/>
        </w:rPr>
        <w:t>תהליך השיקום של נפגע העבירה, ותיקון סעיף 19 לחוק זכויות נפגעי עבירה, התשס"א</w:t>
      </w:r>
      <w:r>
        <w:rPr>
          <w:rFonts w:hint="eastAsia"/>
          <w:rtl/>
          <w:lang w:eastAsia="he-IL"/>
        </w:rPr>
        <w:t>–</w:t>
      </w:r>
      <w:r>
        <w:rPr>
          <w:rFonts w:hint="cs"/>
          <w:rtl/>
          <w:lang w:eastAsia="he-IL"/>
        </w:rPr>
        <w:t xml:space="preserve">2001, כך שנפגע עבירה יהיה זכאי לבחור להביע את עמדתו לפני הוועדה בכתב או בעל פה. </w:t>
      </w:r>
      <w:bookmarkStart w:id="24858" w:name="_ETM_Q59_580129"/>
      <w:bookmarkStart w:id="24859" w:name="_ETM_Q59_580193"/>
      <w:bookmarkStart w:id="24860" w:name="_ETM_Q59_580312"/>
      <w:bookmarkStart w:id="24861" w:name="_ETM_Q59_580403"/>
      <w:bookmarkEnd w:id="24858"/>
      <w:bookmarkEnd w:id="24859"/>
      <w:bookmarkEnd w:id="24860"/>
      <w:bookmarkEnd w:id="24861"/>
      <w:r>
        <w:rPr>
          <w:rFonts w:hint="cs"/>
          <w:rtl/>
          <w:lang w:eastAsia="he-IL"/>
        </w:rPr>
        <w:t>אני חושב ששני רכיבי ההצעה נועדו לתת מקום משמעותי יותר לעמדתו של נפגע העבירה בעת קבלת</w:t>
      </w:r>
      <w:bookmarkStart w:id="24862" w:name="_ETM_Q59_586278"/>
      <w:bookmarkEnd w:id="24862"/>
      <w:r>
        <w:rPr>
          <w:rFonts w:hint="cs"/>
          <w:rtl/>
          <w:lang w:eastAsia="he-IL"/>
        </w:rPr>
        <w:t xml:space="preserve"> החלטת ועדת השחרורים בבקשת אסיר לשחרור מוקדם, ולהשפיע כמובן על החלטות הוועדה, שתביא בחשבון גם את השיקולים האלה כולל שיקולים שנוגעים להשפעת השחרור המוקדם של האסיר על תהליך </w:t>
      </w:r>
      <w:bookmarkStart w:id="24863" w:name="_ETM_Q59_603526"/>
      <w:bookmarkEnd w:id="24863"/>
      <w:r>
        <w:rPr>
          <w:rFonts w:hint="cs"/>
          <w:rtl/>
          <w:lang w:eastAsia="he-IL"/>
        </w:rPr>
        <w:t xml:space="preserve">השיקום של נפגע העבירה.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אני חושב שהדבר הזה מבורך, חשוב, נכון, ועל כן הממשלה החליטה לתמוך בהצעת החוק בקריאה הטרומית. המשך הליכי החקיקה יקודמו בהסכמת משרד המשפטים, משרד האוצר, המשרד לביטחון לאומי, משרד הרווחה, משרד הביטחון החברתי, משרד הביטחון, וההצעה תצטרך לחזור לוועדת השרים לפני הקריאה הראשונה. אבל אני משוכנע, חבר הכנסת טרופר, שאפשר יהיה להתקדם בוועדה. בסך </w:t>
      </w:r>
      <w:bookmarkStart w:id="24864" w:name="_ETM_Q59_634251"/>
      <w:bookmarkEnd w:id="24864"/>
      <w:r>
        <w:rPr>
          <w:rFonts w:hint="cs"/>
          <w:rtl/>
          <w:lang w:eastAsia="he-IL"/>
        </w:rPr>
        <w:t xml:space="preserve">הכול, בעיניי </w:t>
      </w:r>
      <w:r>
        <w:rPr>
          <w:rtl/>
          <w:lang w:eastAsia="he-IL"/>
        </w:rPr>
        <w:t>–</w:t>
      </w:r>
      <w:r>
        <w:rPr>
          <w:rFonts w:hint="cs"/>
          <w:rtl/>
          <w:lang w:eastAsia="he-IL"/>
        </w:rPr>
        <w:t xml:space="preserve"> אתם יודעים, זה דבר רגיל, אבל בעיניי, ההצעה הזו היא באמת הצעה יחסית פשוטה, לא מורכבת, לא גדולה. הצורך בה הוא ברור, בעיניי היא </w:t>
      </w:r>
      <w:bookmarkStart w:id="24865" w:name="_ETM_Q59_648142"/>
      <w:bookmarkEnd w:id="24865"/>
      <w:r>
        <w:rPr>
          <w:rFonts w:hint="cs"/>
          <w:rtl/>
          <w:lang w:eastAsia="he-IL"/>
        </w:rPr>
        <w:t xml:space="preserve">גם מאוד מאוד נכונה. אני בהחלט אשתדל לסייע גם בהמשך על מנת שההצעה הזאת תגיע לידי גמר, ואני שוב מברך אותך על הצעה חשובה. </w:t>
      </w:r>
    </w:p>
    <w:p w:rsidR="0086198E" w:rsidRDefault="0086198E" w:rsidP="00D753DD">
      <w:pPr>
        <w:rPr>
          <w:rtl/>
          <w:lang w:eastAsia="he-IL"/>
        </w:rPr>
      </w:pPr>
      <w:bookmarkStart w:id="24866" w:name="_ETM_Q59_655634"/>
      <w:bookmarkStart w:id="24867" w:name="_ETM_Q59_655727"/>
      <w:bookmarkEnd w:id="24866"/>
      <w:bookmarkEnd w:id="24867"/>
    </w:p>
    <w:p w:rsidR="0086198E" w:rsidRDefault="0086198E" w:rsidP="00D753DD">
      <w:pPr>
        <w:pStyle w:val="af8"/>
        <w:keepNext/>
        <w:rPr>
          <w:rtl/>
        </w:rPr>
      </w:pPr>
      <w:r w:rsidRPr="00EC37B6">
        <w:rPr>
          <w:rStyle w:val="TagStyle"/>
          <w:rtl/>
        </w:rPr>
        <w:t xml:space="preserve"> &lt;&lt; יור &gt;&gt; </w:t>
      </w:r>
      <w:r>
        <w:rPr>
          <w:rtl/>
        </w:rPr>
        <w:t>היו"ר משה רוט:</w:t>
      </w:r>
      <w:r w:rsidRPr="00EC37B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4868" w:name="_ETM_Q59_657691"/>
      <w:bookmarkEnd w:id="24868"/>
      <w:r>
        <w:rPr>
          <w:rFonts w:hint="cs"/>
          <w:rtl/>
          <w:lang w:eastAsia="he-IL"/>
        </w:rPr>
        <w:t>כמובן, ראוי לכל הדעות.</w:t>
      </w:r>
    </w:p>
    <w:p w:rsidR="0086198E" w:rsidRDefault="0086198E" w:rsidP="00D753DD">
      <w:pPr>
        <w:rPr>
          <w:rtl/>
          <w:lang w:eastAsia="he-IL"/>
        </w:rPr>
      </w:pPr>
      <w:bookmarkStart w:id="24869" w:name="_ETM_Q59_187245"/>
      <w:bookmarkStart w:id="24870" w:name="_ETM_Q59_187419"/>
      <w:bookmarkEnd w:id="24869"/>
      <w:bookmarkEnd w:id="24870"/>
    </w:p>
    <w:p w:rsidR="0086198E" w:rsidRDefault="0086198E" w:rsidP="00D753DD">
      <w:pPr>
        <w:pStyle w:val="KeepWithNext"/>
        <w:rPr>
          <w:rStyle w:val="TagStyle"/>
          <w:b/>
          <w:bCs/>
          <w:u w:val="single"/>
          <w:rtl/>
          <w:lang w:eastAsia="he-IL"/>
        </w:rPr>
      </w:pPr>
    </w:p>
    <w:p w:rsidR="0086198E" w:rsidRDefault="0086198E" w:rsidP="00D753DD">
      <w:pPr>
        <w:pStyle w:val="-"/>
        <w:keepNext/>
        <w:rPr>
          <w:rtl/>
        </w:rPr>
      </w:pPr>
      <w:r w:rsidRPr="00EC37B6">
        <w:rPr>
          <w:rStyle w:val="TagStyle"/>
          <w:rtl/>
        </w:rPr>
        <w:t xml:space="preserve"> &lt;&lt; דובר_המשך &gt;&gt; </w:t>
      </w:r>
      <w:r>
        <w:rPr>
          <w:rtl/>
        </w:rPr>
        <w:t>שר המשפטים יריב לוין:</w:t>
      </w:r>
      <w:r w:rsidRPr="00EC37B6">
        <w:rPr>
          <w:rStyle w:val="TagStyle"/>
          <w:rtl/>
        </w:rPr>
        <w:t xml:space="preserve"> &lt;&lt; דובר_המשך &gt;&gt;</w:t>
      </w:r>
      <w:r>
        <w:rPr>
          <w:rtl/>
        </w:rPr>
        <w:t xml:space="preserve">   </w:t>
      </w:r>
    </w:p>
    <w:p w:rsidR="0086198E" w:rsidRPr="00EC37B6" w:rsidRDefault="0086198E" w:rsidP="00D753DD">
      <w:pPr>
        <w:rPr>
          <w:rtl/>
          <w:lang w:eastAsia="he-IL"/>
        </w:rPr>
      </w:pPr>
    </w:p>
    <w:p w:rsidR="0086198E" w:rsidRDefault="0086198E" w:rsidP="00D753DD">
      <w:pPr>
        <w:rPr>
          <w:rtl/>
          <w:lang w:eastAsia="he-IL"/>
        </w:rPr>
      </w:pPr>
      <w:bookmarkStart w:id="24871" w:name="_ETM_Q59_655811"/>
      <w:bookmarkStart w:id="24872" w:name="_ETM_Q59_655896"/>
      <w:bookmarkEnd w:id="24871"/>
      <w:bookmarkEnd w:id="24872"/>
      <w:r>
        <w:rPr>
          <w:rFonts w:hint="cs"/>
          <w:rtl/>
          <w:lang w:eastAsia="he-IL"/>
        </w:rPr>
        <w:t>ואני מבקש כמובן מהכנסת לתמוך בהצעה בקריאה הטרומית. תודה.</w:t>
      </w:r>
    </w:p>
    <w:p w:rsidR="0086198E" w:rsidRDefault="0086198E" w:rsidP="00D753DD">
      <w:pPr>
        <w:rPr>
          <w:rtl/>
          <w:lang w:eastAsia="he-IL"/>
        </w:rPr>
      </w:pPr>
    </w:p>
    <w:p w:rsidR="0086198E" w:rsidRDefault="0086198E" w:rsidP="00D753DD">
      <w:pPr>
        <w:pStyle w:val="af8"/>
        <w:keepNext/>
        <w:rPr>
          <w:rtl/>
        </w:rPr>
      </w:pPr>
      <w:r w:rsidRPr="00653281">
        <w:rPr>
          <w:rStyle w:val="TagStyle"/>
          <w:rtl/>
        </w:rPr>
        <w:t xml:space="preserve"> &lt;&lt; יור &gt;&gt; </w:t>
      </w:r>
      <w:r>
        <w:rPr>
          <w:rtl/>
        </w:rPr>
        <w:t>היו"ר משה רוט:</w:t>
      </w:r>
      <w:r w:rsidRPr="00653281">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רבה, אדוני השר.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אם כן, נעבור להצבעה על </w:t>
      </w:r>
      <w:r w:rsidRPr="00EC37B6">
        <w:rPr>
          <w:rtl/>
          <w:lang w:eastAsia="he-IL"/>
        </w:rPr>
        <w:t>הצעת חוק הבעת עמדת נפגע או נפגעת עבירה בנוגע לשחרור מוקדם (תיקוני חקיקה), התשפ"ג</w:t>
      </w:r>
      <w:r>
        <w:rPr>
          <w:rFonts w:hint="cs"/>
          <w:rtl/>
          <w:lang w:eastAsia="he-IL"/>
        </w:rPr>
        <w:t>–</w:t>
      </w:r>
      <w:r w:rsidRPr="00EC37B6">
        <w:rPr>
          <w:rtl/>
          <w:lang w:eastAsia="he-IL"/>
        </w:rPr>
        <w:t>2023</w:t>
      </w:r>
      <w:r>
        <w:rPr>
          <w:rFonts w:hint="cs"/>
          <w:rtl/>
          <w:lang w:eastAsia="he-IL"/>
        </w:rPr>
        <w:t xml:space="preserve">, </w:t>
      </w:r>
      <w:bookmarkStart w:id="24873" w:name="_ETM_Q59_679866"/>
      <w:bookmarkEnd w:id="24873"/>
      <w:r>
        <w:rPr>
          <w:rFonts w:hint="cs"/>
          <w:rtl/>
          <w:lang w:eastAsia="he-IL"/>
        </w:rPr>
        <w:t>של חבר הכנסת חילי טרופר וקבוצת חברי הכנסת. הצבעה.</w:t>
      </w:r>
      <w:bookmarkStart w:id="24874" w:name="_ETM_Q59_693373"/>
      <w:bookmarkEnd w:id="24874"/>
      <w:r>
        <w:rPr>
          <w:rFonts w:hint="cs"/>
          <w:rtl/>
          <w:lang w:eastAsia="he-IL"/>
        </w:rPr>
        <w:t xml:space="preserve"> </w:t>
      </w:r>
    </w:p>
    <w:p w:rsidR="0086198E" w:rsidRDefault="0086198E" w:rsidP="00D753DD">
      <w:pPr>
        <w:rPr>
          <w:rtl/>
          <w:lang w:eastAsia="he-IL"/>
        </w:rPr>
      </w:pPr>
    </w:p>
    <w:p w:rsidR="0086198E" w:rsidRDefault="0086198E" w:rsidP="00D753DD">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23</w:t>
      </w:r>
    </w:p>
    <w:p w:rsidR="0086198E" w:rsidRDefault="0086198E" w:rsidP="00D753DD">
      <w:pPr>
        <w:pStyle w:val="--"/>
        <w:keepNext/>
        <w:rPr>
          <w:rtl/>
          <w:lang w:eastAsia="he-IL"/>
        </w:rPr>
      </w:pPr>
    </w:p>
    <w:p w:rsidR="0086198E" w:rsidRDefault="0086198E" w:rsidP="00D753D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33</w:t>
      </w:r>
    </w:p>
    <w:p w:rsidR="0086198E" w:rsidRDefault="0086198E" w:rsidP="00D753D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6198E" w:rsidRDefault="0086198E" w:rsidP="00D753D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86198E" w:rsidRDefault="0086198E" w:rsidP="00D753DD">
      <w:pPr>
        <w:pStyle w:val="af4"/>
        <w:rPr>
          <w:rtl/>
          <w:lang w:eastAsia="he-IL"/>
        </w:rPr>
      </w:pPr>
      <w:r>
        <w:rPr>
          <w:rFonts w:hint="eastAsia"/>
          <w:rtl/>
          <w:lang w:eastAsia="he-IL"/>
        </w:rPr>
        <w:t>ההצעה</w:t>
      </w:r>
      <w:r>
        <w:rPr>
          <w:rtl/>
          <w:lang w:eastAsia="he-IL"/>
        </w:rPr>
        <w:t xml:space="preserve"> להעביר את הצעת חוק הבעת עמדת נפגע או נפגעת עבירה בנוגע לשחרור מוקדם (תיקוני חקיקה), התשפ"ג</w:t>
      </w:r>
      <w:r>
        <w:rPr>
          <w:rFonts w:hint="cs"/>
          <w:rtl/>
          <w:lang w:eastAsia="he-IL"/>
        </w:rPr>
        <w:t>–</w:t>
      </w:r>
      <w:r>
        <w:rPr>
          <w:rtl/>
          <w:lang w:eastAsia="he-IL"/>
        </w:rPr>
        <w:t>2023</w:t>
      </w:r>
      <w:r>
        <w:rPr>
          <w:rFonts w:hint="cs"/>
          <w:rtl/>
          <w:lang w:eastAsia="he-IL"/>
        </w:rPr>
        <w:t>, לוועדה שתקבע ועדת הכנסת נתקבלה.</w:t>
      </w:r>
    </w:p>
    <w:p w:rsidR="0086198E" w:rsidRDefault="0086198E" w:rsidP="00D753DD">
      <w:pPr>
        <w:rPr>
          <w:rtl/>
          <w:lang w:eastAsia="he-IL"/>
        </w:rPr>
      </w:pPr>
    </w:p>
    <w:p w:rsidR="0086198E" w:rsidRDefault="0086198E" w:rsidP="00D753DD">
      <w:pPr>
        <w:pStyle w:val="af8"/>
        <w:keepNext/>
        <w:rPr>
          <w:rtl/>
        </w:rPr>
      </w:pPr>
      <w:r w:rsidRPr="00653281">
        <w:rPr>
          <w:rStyle w:val="TagStyle"/>
          <w:rtl/>
        </w:rPr>
        <w:t xml:space="preserve"> &lt;&lt; יור &gt;&gt; </w:t>
      </w:r>
      <w:r>
        <w:rPr>
          <w:rtl/>
        </w:rPr>
        <w:t>היו"ר משה רוט:</w:t>
      </w:r>
      <w:r w:rsidRPr="00653281">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33 בעד, אפס מתנגדים. נרשמה ההצבעה שלך? </w:t>
      </w:r>
    </w:p>
    <w:p w:rsidR="0086198E" w:rsidRDefault="0086198E" w:rsidP="00D753DD">
      <w:pPr>
        <w:rPr>
          <w:rtl/>
          <w:lang w:eastAsia="he-IL"/>
        </w:rPr>
      </w:pPr>
    </w:p>
    <w:p w:rsidR="0086198E" w:rsidRDefault="0086198E" w:rsidP="00D753DD">
      <w:pPr>
        <w:pStyle w:val="af7"/>
        <w:keepNext/>
        <w:rPr>
          <w:rtl/>
        </w:rPr>
      </w:pPr>
      <w:bookmarkStart w:id="24875" w:name="ET_interruption_6143_21"/>
      <w:r w:rsidRPr="00C727C7">
        <w:rPr>
          <w:rStyle w:val="TagStyle"/>
          <w:rtl/>
        </w:rPr>
        <w:t xml:space="preserve"> &lt;&lt; קריאה &gt;&gt; </w:t>
      </w:r>
      <w:r>
        <w:rPr>
          <w:rtl/>
        </w:rPr>
        <w:t>חילי טרופר (המחנה הממלכתי):</w:t>
      </w:r>
      <w:r w:rsidRPr="00C727C7">
        <w:rPr>
          <w:rStyle w:val="TagStyle"/>
          <w:rtl/>
        </w:rPr>
        <w:t xml:space="preserve"> &lt;&lt; קריאה &gt;&gt;</w:t>
      </w:r>
      <w:r>
        <w:rPr>
          <w:rtl/>
        </w:rPr>
        <w:t xml:space="preserve">   </w:t>
      </w:r>
      <w:bookmarkEnd w:id="24875"/>
    </w:p>
    <w:p w:rsidR="0086198E" w:rsidRDefault="0086198E" w:rsidP="00D753DD">
      <w:pPr>
        <w:rPr>
          <w:rtl/>
          <w:lang w:eastAsia="he-IL"/>
        </w:rPr>
      </w:pPr>
      <w:bookmarkStart w:id="24876" w:name="_ETM_Q59_717517"/>
      <w:bookmarkEnd w:id="24876"/>
    </w:p>
    <w:p w:rsidR="0086198E" w:rsidRPr="00EC37B6" w:rsidRDefault="0040236C" w:rsidP="0040236C">
      <w:pPr>
        <w:rPr>
          <w:rtl/>
          <w:lang w:eastAsia="he-IL"/>
        </w:rPr>
      </w:pPr>
      <w:bookmarkStart w:id="24877" w:name="_ETM_Q59_717649"/>
      <w:bookmarkStart w:id="24878" w:name="_ETM_Q59_718190"/>
      <w:bookmarkEnd w:id="24877"/>
      <w:bookmarkEnd w:id="24878"/>
      <w:r>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C727C7">
        <w:rPr>
          <w:rStyle w:val="TagStyle"/>
          <w:rtl/>
        </w:rPr>
        <w:t xml:space="preserve"> &lt;&lt; יור &gt;&gt; </w:t>
      </w:r>
      <w:r>
        <w:rPr>
          <w:rtl/>
        </w:rPr>
        <w:t>היו"ר משה רוט:</w:t>
      </w:r>
      <w:r w:rsidRPr="00C727C7">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וזה מקובל? אם כן, 33 בעד, אפס מתנגדים. אני קובע כי הצעת חוק</w:t>
      </w:r>
      <w:r>
        <w:rPr>
          <w:rtl/>
          <w:lang w:eastAsia="he-IL"/>
        </w:rPr>
        <w:t xml:space="preserve"> הבעת עמדת נפגע או נפגעת עבירה בנוגע לשחרור מוקדם (תיקוני חקיקה), התשפ"ג</w:t>
      </w:r>
      <w:r>
        <w:rPr>
          <w:rFonts w:hint="cs"/>
          <w:rtl/>
          <w:lang w:eastAsia="he-IL"/>
        </w:rPr>
        <w:t>–</w:t>
      </w:r>
      <w:r>
        <w:rPr>
          <w:rtl/>
          <w:lang w:eastAsia="he-IL"/>
        </w:rPr>
        <w:t>202</w:t>
      </w:r>
      <w:r>
        <w:rPr>
          <w:rFonts w:hint="cs"/>
          <w:rtl/>
          <w:lang w:eastAsia="he-IL"/>
        </w:rPr>
        <w:t>3, של חבר הכנסת חילי טרופר וקבוצת חברי הכנסת</w:t>
      </w:r>
      <w:r w:rsidR="00026D48">
        <w:rPr>
          <w:rFonts w:hint="cs"/>
          <w:rtl/>
          <w:lang w:eastAsia="he-IL"/>
        </w:rPr>
        <w:t>,</w:t>
      </w:r>
      <w:r>
        <w:rPr>
          <w:rFonts w:hint="cs"/>
          <w:rtl/>
          <w:lang w:eastAsia="he-IL"/>
        </w:rPr>
        <w:t xml:space="preserve"> אושרה בקריאה טרומית ותעבור לדיון </w:t>
      </w:r>
      <w:bookmarkStart w:id="24879" w:name="_ETM_Q59_751018"/>
      <w:bookmarkEnd w:id="24879"/>
      <w:r>
        <w:rPr>
          <w:rFonts w:hint="cs"/>
          <w:rtl/>
          <w:lang w:eastAsia="he-IL"/>
        </w:rPr>
        <w:t xml:space="preserve">בוועדת הכנסת לקבוע את הוועדה </w:t>
      </w:r>
      <w:r w:rsidR="0040236C">
        <w:rPr>
          <w:rFonts w:hint="cs"/>
          <w:rtl/>
          <w:lang w:eastAsia="he-IL"/>
        </w:rPr>
        <w:t>– – –</w:t>
      </w:r>
    </w:p>
    <w:p w:rsidR="0086198E" w:rsidRDefault="0086198E" w:rsidP="00D753DD">
      <w:pPr>
        <w:rPr>
          <w:rtl/>
          <w:lang w:eastAsia="he-IL"/>
        </w:rPr>
      </w:pPr>
      <w:bookmarkStart w:id="24880" w:name="_ETM_Q59_758863"/>
      <w:bookmarkEnd w:id="24880"/>
    </w:p>
    <w:p w:rsidR="0086198E" w:rsidRDefault="0086198E" w:rsidP="00D753DD">
      <w:pPr>
        <w:pStyle w:val="af7"/>
        <w:keepNext/>
        <w:rPr>
          <w:rtl/>
        </w:rPr>
      </w:pPr>
      <w:bookmarkStart w:id="24881" w:name="ET_interruption_6143_33"/>
      <w:r w:rsidRPr="00EC37B6">
        <w:rPr>
          <w:rStyle w:val="TagStyle"/>
          <w:rtl/>
        </w:rPr>
        <w:t xml:space="preserve"> &lt;&lt; קריאה &gt;&gt; </w:t>
      </w:r>
      <w:r>
        <w:rPr>
          <w:rtl/>
        </w:rPr>
        <w:t>חילי טרופר (המחנה הממלכתי):</w:t>
      </w:r>
      <w:r w:rsidRPr="00EC37B6">
        <w:rPr>
          <w:rStyle w:val="TagStyle"/>
          <w:rtl/>
        </w:rPr>
        <w:t xml:space="preserve"> &lt;&lt; קריאה &gt;&gt;</w:t>
      </w:r>
      <w:r>
        <w:rPr>
          <w:rtl/>
        </w:rPr>
        <w:t xml:space="preserve">   </w:t>
      </w:r>
      <w:bookmarkEnd w:id="24881"/>
    </w:p>
    <w:p w:rsidR="0086198E" w:rsidRDefault="0086198E" w:rsidP="00D753DD">
      <w:pPr>
        <w:rPr>
          <w:rtl/>
          <w:lang w:eastAsia="he-IL"/>
        </w:rPr>
      </w:pPr>
    </w:p>
    <w:p w:rsidR="0086198E" w:rsidRDefault="0086198E" w:rsidP="00D753DD">
      <w:pPr>
        <w:rPr>
          <w:rtl/>
          <w:lang w:eastAsia="he-IL"/>
        </w:rPr>
      </w:pPr>
      <w:bookmarkStart w:id="24882" w:name="_ETM_Q59_762160"/>
      <w:bookmarkEnd w:id="24882"/>
      <w:r>
        <w:rPr>
          <w:rFonts w:hint="cs"/>
          <w:rtl/>
          <w:lang w:eastAsia="he-IL"/>
        </w:rPr>
        <w:t>יש הסכמה עם השר.</w:t>
      </w:r>
    </w:p>
    <w:p w:rsidR="0086198E" w:rsidRDefault="0086198E" w:rsidP="00D753DD">
      <w:pPr>
        <w:rPr>
          <w:rtl/>
          <w:lang w:eastAsia="he-IL"/>
        </w:rPr>
      </w:pPr>
    </w:p>
    <w:p w:rsidR="0086198E" w:rsidRDefault="0086198E" w:rsidP="00D753DD">
      <w:pPr>
        <w:pStyle w:val="af8"/>
        <w:keepNext/>
        <w:rPr>
          <w:rtl/>
        </w:rPr>
      </w:pPr>
      <w:bookmarkStart w:id="24883" w:name="ET_yor_6599_23"/>
      <w:r w:rsidRPr="00C727C7">
        <w:rPr>
          <w:rStyle w:val="TagStyle"/>
          <w:rtl/>
        </w:rPr>
        <w:t xml:space="preserve"> &lt;&lt; יור &gt;&gt; </w:t>
      </w:r>
      <w:r>
        <w:rPr>
          <w:rtl/>
        </w:rPr>
        <w:t>היו"ר משה רוט:</w:t>
      </w:r>
      <w:r w:rsidRPr="00C727C7">
        <w:rPr>
          <w:rStyle w:val="TagStyle"/>
          <w:rtl/>
        </w:rPr>
        <w:t xml:space="preserve"> &lt;&lt; יור &gt;&gt;</w:t>
      </w:r>
      <w:r>
        <w:rPr>
          <w:rtl/>
        </w:rPr>
        <w:t xml:space="preserve">   </w:t>
      </w:r>
      <w:bookmarkEnd w:id="24883"/>
    </w:p>
    <w:p w:rsidR="0086198E" w:rsidRDefault="0086198E" w:rsidP="00D753DD">
      <w:pPr>
        <w:rPr>
          <w:rtl/>
          <w:lang w:eastAsia="he-IL"/>
        </w:rPr>
      </w:pPr>
    </w:p>
    <w:p w:rsidR="0086198E" w:rsidRDefault="0086198E" w:rsidP="00026D48">
      <w:pPr>
        <w:rPr>
          <w:rtl/>
          <w:lang w:eastAsia="he-IL"/>
        </w:rPr>
      </w:pPr>
      <w:r>
        <w:rPr>
          <w:rFonts w:hint="cs"/>
          <w:rtl/>
          <w:lang w:eastAsia="he-IL"/>
        </w:rPr>
        <w:t xml:space="preserve">חבר הכנסת טרופר, בלי להיכנס לדיון, אבל כשיש הצעה מסוימת מהייעוץ המשפטי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bookmarkStart w:id="24884" w:name="ET_interruption_5115_24"/>
      <w:r w:rsidRPr="00C727C7">
        <w:rPr>
          <w:rStyle w:val="TagStyle"/>
          <w:rtl/>
        </w:rPr>
        <w:t xml:space="preserve"> &lt;&lt; קריאה &gt;&gt; </w:t>
      </w:r>
      <w:r>
        <w:rPr>
          <w:rtl/>
        </w:rPr>
        <w:t>פנינה תמנו (המחנה הממלכתי):</w:t>
      </w:r>
      <w:r w:rsidRPr="00C727C7">
        <w:rPr>
          <w:rStyle w:val="TagStyle"/>
          <w:rtl/>
        </w:rPr>
        <w:t xml:space="preserve"> &lt;&lt; קריאה &gt;&gt;</w:t>
      </w:r>
      <w:r>
        <w:rPr>
          <w:rtl/>
        </w:rPr>
        <w:t xml:space="preserve">   </w:t>
      </w:r>
      <w:bookmarkEnd w:id="24884"/>
    </w:p>
    <w:p w:rsidR="0086198E" w:rsidRDefault="0086198E" w:rsidP="00D753DD">
      <w:pPr>
        <w:rPr>
          <w:rtl/>
          <w:lang w:eastAsia="he-IL"/>
        </w:rPr>
      </w:pPr>
    </w:p>
    <w:p w:rsidR="0086198E" w:rsidRDefault="0086198E" w:rsidP="00D753DD">
      <w:pPr>
        <w:rPr>
          <w:rtl/>
          <w:lang w:eastAsia="he-IL"/>
        </w:rPr>
      </w:pPr>
      <w:r>
        <w:rPr>
          <w:rFonts w:hint="cs"/>
          <w:rtl/>
          <w:lang w:eastAsia="he-IL"/>
        </w:rPr>
        <w:t>אין בעיה.</w:t>
      </w:r>
    </w:p>
    <w:p w:rsidR="0086198E" w:rsidRDefault="0086198E" w:rsidP="00D753DD">
      <w:pPr>
        <w:rPr>
          <w:rtl/>
          <w:lang w:eastAsia="he-IL"/>
        </w:rPr>
      </w:pPr>
    </w:p>
    <w:p w:rsidR="0086198E" w:rsidRDefault="0086198E" w:rsidP="00D753DD">
      <w:pPr>
        <w:pStyle w:val="af7"/>
        <w:keepNext/>
        <w:rPr>
          <w:rtl/>
        </w:rPr>
      </w:pPr>
      <w:bookmarkStart w:id="24885" w:name="ET_interruption_5264_25"/>
      <w:r w:rsidRPr="00C727C7">
        <w:rPr>
          <w:rStyle w:val="TagStyle"/>
          <w:rtl/>
        </w:rPr>
        <w:t xml:space="preserve"> &lt;&lt; קריאה &gt;&gt; </w:t>
      </w:r>
      <w:r>
        <w:rPr>
          <w:rtl/>
        </w:rPr>
        <w:t>אחמד טיבי (חד"ש-תע"ל):</w:t>
      </w:r>
      <w:r w:rsidRPr="00C727C7">
        <w:rPr>
          <w:rStyle w:val="TagStyle"/>
          <w:rtl/>
        </w:rPr>
        <w:t xml:space="preserve"> &lt;&lt; קריאה &gt;&gt;</w:t>
      </w:r>
      <w:r>
        <w:rPr>
          <w:rtl/>
        </w:rPr>
        <w:t xml:space="preserve">   </w:t>
      </w:r>
      <w:bookmarkEnd w:id="24885"/>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 </w:t>
      </w:r>
      <w:r w:rsidR="0040236C">
        <w:rPr>
          <w:rFonts w:hint="cs"/>
          <w:rtl/>
          <w:lang w:eastAsia="he-IL"/>
        </w:rPr>
        <w:t>– – –</w:t>
      </w:r>
      <w:r>
        <w:rPr>
          <w:rFonts w:hint="cs"/>
          <w:rtl/>
          <w:lang w:eastAsia="he-IL"/>
        </w:rPr>
        <w:t xml:space="preserve"> יש הסכמה עם השר.</w:t>
      </w:r>
    </w:p>
    <w:p w:rsidR="0086198E" w:rsidRDefault="0086198E" w:rsidP="00D753DD">
      <w:pPr>
        <w:rPr>
          <w:rtl/>
          <w:lang w:eastAsia="he-IL"/>
        </w:rPr>
      </w:pPr>
    </w:p>
    <w:p w:rsidR="0086198E" w:rsidRDefault="0086198E" w:rsidP="00D753DD">
      <w:pPr>
        <w:pStyle w:val="af8"/>
        <w:keepNext/>
        <w:rPr>
          <w:rtl/>
        </w:rPr>
      </w:pPr>
      <w:r w:rsidRPr="00AA45E5">
        <w:rPr>
          <w:rStyle w:val="TagStyle"/>
          <w:rtl/>
        </w:rPr>
        <w:t>&lt;&lt; יור &gt;&gt;</w:t>
      </w:r>
      <w:r w:rsidRPr="006D2925">
        <w:rPr>
          <w:rStyle w:val="TagStyle"/>
          <w:rtl/>
        </w:rPr>
        <w:t xml:space="preserve"> </w:t>
      </w:r>
      <w:r>
        <w:rPr>
          <w:rtl/>
        </w:rPr>
        <w:t>היו"ר משה רוט:</w:t>
      </w:r>
      <w:r w:rsidRPr="006D2925">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4886" w:name="_ETM_Q60_4000"/>
      <w:bookmarkEnd w:id="24886"/>
      <w:r>
        <w:rPr>
          <w:rFonts w:hint="cs"/>
          <w:rtl/>
          <w:lang w:eastAsia="he-IL"/>
        </w:rPr>
        <w:t>הסכמה עם השר?</w:t>
      </w:r>
    </w:p>
    <w:p w:rsidR="0086198E" w:rsidRDefault="0086198E" w:rsidP="00D753DD">
      <w:pPr>
        <w:rPr>
          <w:rtl/>
          <w:lang w:eastAsia="he-IL"/>
        </w:rPr>
      </w:pPr>
    </w:p>
    <w:p w:rsidR="0086198E" w:rsidRDefault="0086198E" w:rsidP="00D753DD">
      <w:pPr>
        <w:pStyle w:val="af7"/>
        <w:keepNext/>
        <w:rPr>
          <w:rtl/>
        </w:rPr>
      </w:pPr>
      <w:bookmarkStart w:id="24887" w:name="ET_interruption_קר_אה_5"/>
      <w:r w:rsidRPr="00AA45E5">
        <w:rPr>
          <w:rStyle w:val="TagStyle"/>
          <w:rtl/>
        </w:rPr>
        <w:t xml:space="preserve"> &lt;&lt; קריאה &gt;&gt;</w:t>
      </w:r>
      <w:r w:rsidRPr="006D2925">
        <w:rPr>
          <w:rStyle w:val="TagStyle"/>
          <w:rtl/>
        </w:rPr>
        <w:t xml:space="preserve"> </w:t>
      </w:r>
      <w:r>
        <w:rPr>
          <w:rtl/>
        </w:rPr>
        <w:t>קריאה:</w:t>
      </w:r>
      <w:r w:rsidRPr="006D2925">
        <w:rPr>
          <w:rStyle w:val="TagStyle"/>
          <w:rtl/>
        </w:rPr>
        <w:t xml:space="preserve"> </w:t>
      </w:r>
      <w:r w:rsidRPr="00AA45E5">
        <w:rPr>
          <w:rStyle w:val="TagStyle"/>
          <w:rtl/>
        </w:rPr>
        <w:t>&lt;&lt; קריאה &gt;&gt;</w:t>
      </w:r>
      <w:r>
        <w:rPr>
          <w:rtl/>
        </w:rPr>
        <w:t xml:space="preserve">   </w:t>
      </w:r>
      <w:bookmarkEnd w:id="24887"/>
    </w:p>
    <w:p w:rsidR="0086198E" w:rsidRDefault="0086198E" w:rsidP="00D753DD">
      <w:pPr>
        <w:rPr>
          <w:rtl/>
          <w:lang w:eastAsia="he-IL"/>
        </w:rPr>
      </w:pPr>
    </w:p>
    <w:p w:rsidR="0086198E" w:rsidRDefault="0086198E" w:rsidP="00D753DD">
      <w:pPr>
        <w:rPr>
          <w:rtl/>
          <w:lang w:eastAsia="he-IL"/>
        </w:rPr>
      </w:pPr>
      <w:bookmarkStart w:id="24888" w:name="_ETM_Q60_183000"/>
      <w:bookmarkEnd w:id="24888"/>
      <w:r>
        <w:rPr>
          <w:rFonts w:hint="cs"/>
          <w:rtl/>
          <w:lang w:eastAsia="he-IL"/>
        </w:rPr>
        <w:t>תמימות דעים.</w:t>
      </w:r>
    </w:p>
    <w:p w:rsidR="0086198E" w:rsidRDefault="0086198E" w:rsidP="00D753DD">
      <w:pPr>
        <w:rPr>
          <w:rtl/>
          <w:lang w:eastAsia="he-IL"/>
        </w:rPr>
      </w:pPr>
    </w:p>
    <w:p w:rsidR="0086198E" w:rsidRDefault="0086198E" w:rsidP="00D753DD">
      <w:pPr>
        <w:pStyle w:val="af7"/>
        <w:keepNext/>
        <w:rPr>
          <w:rtl/>
        </w:rPr>
      </w:pPr>
      <w:bookmarkStart w:id="24889" w:name="ET_interruption_קר_אה_7"/>
      <w:r w:rsidRPr="00AA45E5">
        <w:rPr>
          <w:rStyle w:val="TagStyle"/>
          <w:rtl/>
        </w:rPr>
        <w:t xml:space="preserve"> &lt;&lt; קריאה &gt;&gt;</w:t>
      </w:r>
      <w:r w:rsidRPr="006D2925">
        <w:rPr>
          <w:rStyle w:val="TagStyle"/>
          <w:rtl/>
        </w:rPr>
        <w:t xml:space="preserve"> </w:t>
      </w:r>
      <w:r>
        <w:rPr>
          <w:rtl/>
        </w:rPr>
        <w:t>קריאה:</w:t>
      </w:r>
      <w:r w:rsidRPr="006D2925">
        <w:rPr>
          <w:rStyle w:val="TagStyle"/>
          <w:rtl/>
        </w:rPr>
        <w:t xml:space="preserve"> </w:t>
      </w:r>
      <w:r w:rsidRPr="00AA45E5">
        <w:rPr>
          <w:rStyle w:val="TagStyle"/>
          <w:rtl/>
        </w:rPr>
        <w:t>&lt;&lt; קריאה &gt;&gt;</w:t>
      </w:r>
      <w:r>
        <w:rPr>
          <w:rtl/>
        </w:rPr>
        <w:t xml:space="preserve">   </w:t>
      </w:r>
      <w:bookmarkEnd w:id="24889"/>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ועדת הכנסת. כל עוד רשום משהו אחר </w:t>
      </w:r>
      <w:r w:rsidR="0040236C">
        <w:rPr>
          <w:rFonts w:hint="cs"/>
          <w:rtl/>
          <w:lang w:eastAsia="he-IL"/>
        </w:rPr>
        <w:t>– – –</w:t>
      </w:r>
      <w:r>
        <w:rPr>
          <w:rFonts w:hint="cs"/>
          <w:rtl/>
          <w:lang w:eastAsia="he-IL"/>
        </w:rPr>
        <w:t xml:space="preserve"> </w:t>
      </w:r>
    </w:p>
    <w:p w:rsidR="0086198E" w:rsidRDefault="0086198E" w:rsidP="00D753DD">
      <w:pPr>
        <w:rPr>
          <w:rtl/>
          <w:lang w:eastAsia="he-IL"/>
        </w:rPr>
      </w:pPr>
      <w:bookmarkStart w:id="24890" w:name="_ETM_Q60_189000"/>
      <w:bookmarkEnd w:id="24890"/>
    </w:p>
    <w:p w:rsidR="0086198E" w:rsidRDefault="0086198E" w:rsidP="00D753DD">
      <w:pPr>
        <w:pStyle w:val="af7"/>
        <w:keepNext/>
        <w:rPr>
          <w:rtl/>
        </w:rPr>
      </w:pPr>
      <w:bookmarkStart w:id="24891" w:name="ET_interruption_קר_אה_17"/>
      <w:r w:rsidRPr="00AA45E5">
        <w:rPr>
          <w:rStyle w:val="TagStyle"/>
          <w:rtl/>
        </w:rPr>
        <w:t xml:space="preserve"> &lt;&lt; קריאה &gt;&gt;</w:t>
      </w:r>
      <w:r w:rsidRPr="00952B03">
        <w:rPr>
          <w:rStyle w:val="TagStyle"/>
          <w:rtl/>
        </w:rPr>
        <w:t xml:space="preserve"> </w:t>
      </w:r>
      <w:r>
        <w:rPr>
          <w:rtl/>
        </w:rPr>
        <w:t>קריאה:</w:t>
      </w:r>
      <w:r w:rsidRPr="00952B03">
        <w:rPr>
          <w:rStyle w:val="TagStyle"/>
          <w:rtl/>
        </w:rPr>
        <w:t xml:space="preserve"> </w:t>
      </w:r>
      <w:r w:rsidRPr="00AA45E5">
        <w:rPr>
          <w:rStyle w:val="TagStyle"/>
          <w:rtl/>
        </w:rPr>
        <w:t>&lt;&lt; קריאה &gt;&gt;</w:t>
      </w:r>
      <w:r>
        <w:rPr>
          <w:rtl/>
        </w:rPr>
        <w:t xml:space="preserve">   </w:t>
      </w:r>
      <w:bookmarkEnd w:id="24891"/>
    </w:p>
    <w:p w:rsidR="0086198E" w:rsidRDefault="0086198E" w:rsidP="00D753DD">
      <w:pPr>
        <w:rPr>
          <w:rtl/>
          <w:lang w:eastAsia="he-IL"/>
        </w:rPr>
      </w:pPr>
    </w:p>
    <w:p w:rsidR="0086198E" w:rsidRDefault="0086198E" w:rsidP="00D753DD">
      <w:pPr>
        <w:rPr>
          <w:rtl/>
          <w:lang w:eastAsia="he-IL"/>
        </w:rPr>
      </w:pPr>
      <w:r>
        <w:rPr>
          <w:rFonts w:hint="cs"/>
          <w:rtl/>
          <w:lang w:eastAsia="he-IL"/>
        </w:rPr>
        <w:t>ועדת חוץ וביטחון.</w:t>
      </w:r>
    </w:p>
    <w:p w:rsidR="0086198E" w:rsidRDefault="0086198E" w:rsidP="00D753DD">
      <w:pPr>
        <w:rPr>
          <w:rtl/>
          <w:lang w:eastAsia="he-IL"/>
        </w:rPr>
      </w:pPr>
      <w:bookmarkStart w:id="24892" w:name="_ETM_Q60_185000"/>
      <w:bookmarkStart w:id="24893" w:name="_ETM_Q60_188000"/>
      <w:bookmarkEnd w:id="24892"/>
      <w:bookmarkEnd w:id="24893"/>
    </w:p>
    <w:p w:rsidR="0086198E" w:rsidRDefault="0086198E" w:rsidP="00D753DD">
      <w:pPr>
        <w:pStyle w:val="af7"/>
        <w:keepNext/>
        <w:rPr>
          <w:rtl/>
        </w:rPr>
      </w:pPr>
      <w:r w:rsidRPr="00AA45E5">
        <w:rPr>
          <w:rStyle w:val="TagStyle"/>
          <w:rtl/>
        </w:rPr>
        <w:t xml:space="preserve"> &lt;&lt; קריאה &gt;&gt;</w:t>
      </w:r>
      <w:r w:rsidRPr="00952B03">
        <w:rPr>
          <w:rStyle w:val="TagStyle"/>
          <w:rtl/>
        </w:rPr>
        <w:t xml:space="preserve"> </w:t>
      </w:r>
      <w:r>
        <w:rPr>
          <w:rtl/>
        </w:rPr>
        <w:t>קריאה:</w:t>
      </w:r>
      <w:r w:rsidRPr="00952B03">
        <w:rPr>
          <w:rStyle w:val="TagStyle"/>
          <w:rtl/>
        </w:rPr>
        <w:t xml:space="preserve"> </w:t>
      </w:r>
      <w:r w:rsidRPr="00AA45E5">
        <w:rPr>
          <w:rStyle w:val="TagStyle"/>
          <w:rtl/>
        </w:rPr>
        <w:t>&lt;&lt;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4894" w:name="_ETM_Q60_184000"/>
      <w:bookmarkEnd w:id="24894"/>
      <w:r>
        <w:rPr>
          <w:rFonts w:hint="cs"/>
          <w:rtl/>
          <w:lang w:eastAsia="he-IL"/>
        </w:rPr>
        <w:t xml:space="preserve">צריך לפעול עם </w:t>
      </w:r>
      <w:bookmarkStart w:id="24895" w:name="_ETM_Q60_187000"/>
      <w:bookmarkEnd w:id="24895"/>
      <w:r>
        <w:rPr>
          <w:rFonts w:hint="cs"/>
          <w:rtl/>
          <w:lang w:eastAsia="he-IL"/>
        </w:rPr>
        <w:t>הייעוץ המשפטי של הכנסת. שום ועדה</w:t>
      </w:r>
      <w:bookmarkStart w:id="24896" w:name="_ETM_Q60_190000"/>
      <w:bookmarkEnd w:id="24896"/>
      <w:r>
        <w:rPr>
          <w:rFonts w:hint="cs"/>
          <w:rtl/>
          <w:lang w:eastAsia="he-IL"/>
        </w:rPr>
        <w:t xml:space="preserve"> אחרת.</w:t>
      </w:r>
    </w:p>
    <w:p w:rsidR="0086198E" w:rsidRDefault="0086198E" w:rsidP="00D753DD">
      <w:pPr>
        <w:rPr>
          <w:rtl/>
          <w:lang w:eastAsia="he-IL"/>
        </w:rPr>
      </w:pPr>
    </w:p>
    <w:p w:rsidR="0086198E" w:rsidRDefault="0086198E" w:rsidP="00D753DD">
      <w:pPr>
        <w:pStyle w:val="af8"/>
        <w:keepNext/>
        <w:rPr>
          <w:rtl/>
        </w:rPr>
      </w:pPr>
      <w:r w:rsidRPr="00AA45E5">
        <w:rPr>
          <w:rStyle w:val="TagStyle"/>
          <w:rtl/>
        </w:rPr>
        <w:t xml:space="preserve"> &lt;&lt; יור &gt;&gt;</w:t>
      </w:r>
      <w:r w:rsidRPr="00952B03">
        <w:rPr>
          <w:rStyle w:val="TagStyle"/>
          <w:rtl/>
        </w:rPr>
        <w:t xml:space="preserve"> </w:t>
      </w:r>
      <w:r>
        <w:rPr>
          <w:rtl/>
        </w:rPr>
        <w:t>היו"ר משה רוט:</w:t>
      </w:r>
      <w:r w:rsidRPr="00952B03">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4897" w:name="_ETM_Q60_186000"/>
      <w:bookmarkEnd w:id="24897"/>
      <w:r>
        <w:rPr>
          <w:rFonts w:hint="cs"/>
          <w:rtl/>
          <w:lang w:eastAsia="he-IL"/>
        </w:rPr>
        <w:t xml:space="preserve">כל עוד רשום </w:t>
      </w:r>
      <w:r>
        <w:rPr>
          <w:rtl/>
          <w:lang w:eastAsia="he-IL"/>
        </w:rPr>
        <w:t>–</w:t>
      </w:r>
      <w:r>
        <w:rPr>
          <w:rFonts w:hint="cs"/>
          <w:rtl/>
          <w:lang w:eastAsia="he-IL"/>
        </w:rPr>
        <w:t xml:space="preserve"> אם כן, אני חוזר</w:t>
      </w:r>
      <w:bookmarkStart w:id="24898" w:name="_ETM_Q60_197000"/>
      <w:bookmarkEnd w:id="24898"/>
      <w:r>
        <w:rPr>
          <w:rFonts w:hint="cs"/>
          <w:rtl/>
          <w:lang w:eastAsia="he-IL"/>
        </w:rPr>
        <w:t xml:space="preserve"> </w:t>
      </w:r>
      <w:r w:rsidR="0040236C">
        <w:rPr>
          <w:rFonts w:hint="cs"/>
          <w:rtl/>
          <w:lang w:eastAsia="he-IL"/>
        </w:rPr>
        <w:t>– – –</w:t>
      </w:r>
    </w:p>
    <w:p w:rsidR="0086198E" w:rsidRDefault="0086198E" w:rsidP="00D753DD">
      <w:pPr>
        <w:rPr>
          <w:rtl/>
          <w:lang w:eastAsia="he-IL"/>
        </w:rPr>
      </w:pPr>
      <w:bookmarkStart w:id="24899" w:name="_ETM_Q60_196000"/>
      <w:bookmarkEnd w:id="24899"/>
    </w:p>
    <w:p w:rsidR="0086198E" w:rsidRDefault="0086198E" w:rsidP="00D753DD">
      <w:pPr>
        <w:pStyle w:val="af7"/>
        <w:keepNext/>
        <w:rPr>
          <w:rtl/>
        </w:rPr>
      </w:pPr>
      <w:bookmarkStart w:id="24900" w:name="ET_interruption_5115_8"/>
      <w:r w:rsidRPr="00AA45E5">
        <w:rPr>
          <w:rStyle w:val="TagStyle"/>
          <w:rtl/>
        </w:rPr>
        <w:t xml:space="preserve"> &lt;&lt; קריאה &gt;&gt;</w:t>
      </w:r>
      <w:r w:rsidRPr="006D2925">
        <w:rPr>
          <w:rStyle w:val="TagStyle"/>
          <w:rtl/>
        </w:rPr>
        <w:t xml:space="preserve"> </w:t>
      </w:r>
      <w:r>
        <w:rPr>
          <w:rtl/>
        </w:rPr>
        <w:t>פנינה תמנו (המחנה הממלכתי):</w:t>
      </w:r>
      <w:r w:rsidRPr="006D2925">
        <w:rPr>
          <w:rStyle w:val="TagStyle"/>
          <w:rtl/>
        </w:rPr>
        <w:t xml:space="preserve"> </w:t>
      </w:r>
      <w:r w:rsidRPr="00AA45E5">
        <w:rPr>
          <w:rStyle w:val="TagStyle"/>
          <w:rtl/>
        </w:rPr>
        <w:t>&lt;&lt; קריאה &gt;&gt;</w:t>
      </w:r>
      <w:r>
        <w:rPr>
          <w:rtl/>
        </w:rPr>
        <w:t xml:space="preserve">   </w:t>
      </w:r>
      <w:bookmarkEnd w:id="24900"/>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סליחה, לא להיות גרידיים. חבר הכנסת כץ </w:t>
      </w:r>
      <w:r w:rsidR="0040236C">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AA45E5">
        <w:rPr>
          <w:rStyle w:val="TagStyle"/>
          <w:rtl/>
        </w:rPr>
        <w:t xml:space="preserve"> &lt;&lt; יור &gt;&gt;</w:t>
      </w:r>
      <w:r w:rsidRPr="006D2925">
        <w:rPr>
          <w:rStyle w:val="TagStyle"/>
          <w:rtl/>
        </w:rPr>
        <w:t xml:space="preserve"> </w:t>
      </w:r>
      <w:r>
        <w:rPr>
          <w:rtl/>
        </w:rPr>
        <w:t>היו"ר משה רוט:</w:t>
      </w:r>
      <w:r w:rsidRPr="006D2925">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4901" w:name="_ETM_Q60_192000"/>
      <w:bookmarkEnd w:id="24901"/>
      <w:r>
        <w:rPr>
          <w:rFonts w:hint="cs"/>
          <w:rtl/>
          <w:lang w:eastAsia="he-IL"/>
        </w:rPr>
        <w:t xml:space="preserve">סליחה, סליחה. חברי הכנסת, סוכם הנושא. </w:t>
      </w:r>
      <w:bookmarkStart w:id="24902" w:name="_ETM_Q60_200000"/>
      <w:bookmarkEnd w:id="24902"/>
      <w:r>
        <w:rPr>
          <w:rFonts w:hint="cs"/>
          <w:rtl/>
          <w:lang w:eastAsia="he-IL"/>
        </w:rPr>
        <w:t xml:space="preserve">תם ונשלם. </w:t>
      </w:r>
    </w:p>
    <w:p w:rsidR="0086198E" w:rsidRDefault="0086198E" w:rsidP="00D753DD">
      <w:pPr>
        <w:rPr>
          <w:rtl/>
          <w:lang w:eastAsia="he-IL"/>
        </w:rPr>
      </w:pPr>
    </w:p>
    <w:p w:rsidR="0086198E" w:rsidRDefault="0086198E" w:rsidP="00D753DD">
      <w:pPr>
        <w:pStyle w:val="af7"/>
        <w:keepNext/>
        <w:rPr>
          <w:rtl/>
        </w:rPr>
      </w:pPr>
      <w:bookmarkStart w:id="24903" w:name="ET_interruption_5115_22"/>
      <w:r w:rsidRPr="00AA45E5">
        <w:rPr>
          <w:rStyle w:val="TagStyle"/>
          <w:rtl/>
        </w:rPr>
        <w:t xml:space="preserve"> &lt;&lt; קריאה &gt;&gt;</w:t>
      </w:r>
      <w:r w:rsidRPr="00952B03">
        <w:rPr>
          <w:rStyle w:val="TagStyle"/>
          <w:rtl/>
        </w:rPr>
        <w:t xml:space="preserve"> </w:t>
      </w:r>
      <w:r>
        <w:rPr>
          <w:rtl/>
        </w:rPr>
        <w:t>פנינה תמנו (המחנה הממלכתי):</w:t>
      </w:r>
      <w:r w:rsidRPr="00952B03">
        <w:rPr>
          <w:rStyle w:val="TagStyle"/>
          <w:rtl/>
        </w:rPr>
        <w:t xml:space="preserve"> </w:t>
      </w:r>
      <w:r w:rsidRPr="00AA45E5">
        <w:rPr>
          <w:rStyle w:val="TagStyle"/>
          <w:rtl/>
        </w:rPr>
        <w:t>&lt;&lt; קריאה &gt;&gt;</w:t>
      </w:r>
      <w:r>
        <w:rPr>
          <w:rtl/>
        </w:rPr>
        <w:t xml:space="preserve">   </w:t>
      </w:r>
      <w:bookmarkEnd w:id="24903"/>
    </w:p>
    <w:p w:rsidR="0086198E" w:rsidRDefault="0086198E" w:rsidP="00D753DD">
      <w:pPr>
        <w:rPr>
          <w:rtl/>
          <w:lang w:eastAsia="he-IL"/>
        </w:rPr>
      </w:pPr>
    </w:p>
    <w:p w:rsidR="0086198E" w:rsidRPr="00952B03" w:rsidRDefault="0086198E" w:rsidP="0040236C">
      <w:pPr>
        <w:rPr>
          <w:rtl/>
          <w:lang w:eastAsia="he-IL"/>
        </w:rPr>
      </w:pPr>
      <w:bookmarkStart w:id="24904" w:name="_ETM_Q60_203000"/>
      <w:bookmarkEnd w:id="24904"/>
      <w:r>
        <w:rPr>
          <w:rFonts w:hint="cs"/>
          <w:rtl/>
          <w:lang w:eastAsia="he-IL"/>
        </w:rPr>
        <w:t xml:space="preserve">אתה </w:t>
      </w:r>
      <w:bookmarkStart w:id="24905" w:name="_ETM_Q60_199000"/>
      <w:bookmarkEnd w:id="24905"/>
      <w:r>
        <w:rPr>
          <w:rFonts w:hint="cs"/>
          <w:rtl/>
          <w:lang w:eastAsia="he-IL"/>
        </w:rPr>
        <w:t xml:space="preserve">רוצה לוועדת הכנסת </w:t>
      </w:r>
      <w:r w:rsidR="0040236C">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AA45E5">
        <w:rPr>
          <w:rStyle w:val="TagStyle"/>
          <w:rtl/>
        </w:rPr>
        <w:t xml:space="preserve"> &lt;&lt; יור &gt;&gt;</w:t>
      </w:r>
      <w:r w:rsidRPr="00952B03">
        <w:rPr>
          <w:rStyle w:val="TagStyle"/>
          <w:rtl/>
        </w:rPr>
        <w:t xml:space="preserve"> </w:t>
      </w:r>
      <w:r>
        <w:rPr>
          <w:rtl/>
        </w:rPr>
        <w:t>היו"ר משה רוט:</w:t>
      </w:r>
      <w:r w:rsidRPr="00952B03">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2343F2">
      <w:pPr>
        <w:rPr>
          <w:rtl/>
          <w:lang w:eastAsia="he-IL"/>
        </w:rPr>
      </w:pPr>
      <w:r>
        <w:rPr>
          <w:rFonts w:hint="cs"/>
          <w:rtl/>
          <w:lang w:eastAsia="he-IL"/>
        </w:rPr>
        <w:t xml:space="preserve">אני קובע כי הצעת חוק הבעת עמדת נפגע </w:t>
      </w:r>
      <w:bookmarkStart w:id="24906" w:name="_ETM_Q60_201000"/>
      <w:bookmarkEnd w:id="24906"/>
      <w:r>
        <w:rPr>
          <w:rFonts w:hint="cs"/>
          <w:rtl/>
          <w:lang w:eastAsia="he-IL"/>
        </w:rPr>
        <w:t>או נפגעת עבירה בנוגע לשחרור מוקדם (תיקוני חקיקה), התשפ"ג</w:t>
      </w:r>
      <w:r>
        <w:rPr>
          <w:rFonts w:hint="eastAsia"/>
          <w:rtl/>
          <w:lang w:eastAsia="he-IL"/>
        </w:rPr>
        <w:t>–</w:t>
      </w:r>
      <w:r>
        <w:rPr>
          <w:rFonts w:hint="cs"/>
          <w:rtl/>
          <w:lang w:eastAsia="he-IL"/>
        </w:rPr>
        <w:t xml:space="preserve">2023, של </w:t>
      </w:r>
      <w:bookmarkStart w:id="24907" w:name="_ETM_Q60_210000"/>
      <w:bookmarkEnd w:id="24907"/>
      <w:r>
        <w:rPr>
          <w:rFonts w:hint="cs"/>
          <w:rtl/>
          <w:lang w:eastAsia="he-IL"/>
        </w:rPr>
        <w:t xml:space="preserve">חבר הכנסת חילי טרופר וקבוצת חברי הכנסת, אושרה בקריאה טרומית ותעבור לדיון בוועדת </w:t>
      </w:r>
      <w:bookmarkStart w:id="24908" w:name="_ETM_Q60_216000"/>
      <w:bookmarkEnd w:id="24908"/>
      <w:r>
        <w:rPr>
          <w:rFonts w:hint="cs"/>
          <w:rtl/>
          <w:lang w:eastAsia="he-IL"/>
        </w:rPr>
        <w:t>הכנסת כדי לקבוע את הוועדה לצורך הכנתה לקריאה ראשונה.</w:t>
      </w:r>
      <w:bookmarkStart w:id="24909" w:name="_ETM_Q0_37359430"/>
      <w:bookmarkEnd w:id="24909"/>
    </w:p>
    <w:p w:rsidR="0086198E" w:rsidRDefault="0086198E" w:rsidP="00D753DD">
      <w:pPr>
        <w:rPr>
          <w:rtl/>
          <w:lang w:eastAsia="he-IL"/>
        </w:rPr>
      </w:pPr>
      <w:bookmarkStart w:id="24910" w:name="_ETM_Q0_37359551"/>
      <w:bookmarkEnd w:id="24910"/>
    </w:p>
    <w:p w:rsidR="0086198E" w:rsidRPr="006D2925" w:rsidRDefault="0086198E" w:rsidP="00D753DD">
      <w:pPr>
        <w:rPr>
          <w:rtl/>
          <w:lang w:eastAsia="he-IL"/>
        </w:rPr>
      </w:pPr>
      <w:bookmarkStart w:id="24911" w:name="_ETM_Q0_37359612"/>
      <w:bookmarkStart w:id="24912" w:name="_ETM_Q0_37359702"/>
      <w:bookmarkEnd w:id="24911"/>
      <w:bookmarkEnd w:id="24912"/>
    </w:p>
    <w:p w:rsidR="0086198E" w:rsidRDefault="0086198E" w:rsidP="00D753DD">
      <w:pPr>
        <w:pStyle w:val="a7"/>
        <w:rPr>
          <w:rtl/>
          <w:lang w:eastAsia="he-IL"/>
        </w:rPr>
      </w:pPr>
      <w:bookmarkStart w:id="24913" w:name="ET_hatsach_643557_3"/>
      <w:r w:rsidRPr="00AA45E5">
        <w:rPr>
          <w:rStyle w:val="TagStyle"/>
          <w:rtl/>
        </w:rPr>
        <w:t>&lt;&lt; הצח &gt;&gt;</w:t>
      </w:r>
      <w:r w:rsidRPr="006D2925">
        <w:rPr>
          <w:rStyle w:val="TagStyle"/>
          <w:rtl/>
        </w:rPr>
        <w:t xml:space="preserve"> </w:t>
      </w:r>
      <w:bookmarkStart w:id="24914" w:name="_Toc172455925"/>
      <w:bookmarkStart w:id="24915" w:name="_Toc172458387"/>
      <w:bookmarkStart w:id="24916" w:name="_Toc172459679"/>
      <w:bookmarkStart w:id="24917" w:name="_Toc172460014"/>
      <w:r>
        <w:rPr>
          <w:rtl/>
          <w:lang w:eastAsia="he-IL"/>
        </w:rPr>
        <w:t xml:space="preserve">הצעת חוק שירות המדינה (מינויים) (תיקון </w:t>
      </w:r>
      <w:r>
        <w:rPr>
          <w:rFonts w:hint="cs"/>
          <w:rtl/>
          <w:lang w:eastAsia="he-IL"/>
        </w:rPr>
        <w:t>–</w:t>
      </w:r>
      <w:r>
        <w:rPr>
          <w:rtl/>
          <w:lang w:eastAsia="he-IL"/>
        </w:rPr>
        <w:t xml:space="preserve"> עדיפות למשרת מילואים פעיל), התשפ"ד</w:t>
      </w:r>
      <w:r>
        <w:rPr>
          <w:rFonts w:hint="cs"/>
          <w:rtl/>
          <w:lang w:eastAsia="he-IL"/>
        </w:rPr>
        <w:t>–</w:t>
      </w:r>
      <w:r>
        <w:rPr>
          <w:rtl/>
          <w:lang w:eastAsia="he-IL"/>
        </w:rPr>
        <w:t>2024</w:t>
      </w:r>
      <w:bookmarkEnd w:id="24914"/>
      <w:bookmarkEnd w:id="24915"/>
      <w:bookmarkEnd w:id="24916"/>
      <w:bookmarkEnd w:id="24917"/>
      <w:r w:rsidRPr="006D2925">
        <w:rPr>
          <w:rStyle w:val="TagStyle"/>
          <w:rtl/>
        </w:rPr>
        <w:t xml:space="preserve"> </w:t>
      </w:r>
      <w:r w:rsidRPr="00AA45E5">
        <w:rPr>
          <w:rStyle w:val="TagStyle"/>
          <w:rtl/>
        </w:rPr>
        <w:t>&lt;&lt; הצח &gt;&gt;</w:t>
      </w:r>
      <w:r>
        <w:rPr>
          <w:rtl/>
          <w:lang w:eastAsia="he-IL"/>
        </w:rPr>
        <w:t xml:space="preserve">   </w:t>
      </w:r>
      <w:bookmarkEnd w:id="24913"/>
    </w:p>
    <w:p w:rsidR="0086198E" w:rsidRDefault="0086198E" w:rsidP="00D753DD">
      <w:pPr>
        <w:rPr>
          <w:rtl/>
          <w:lang w:eastAsia="he-IL"/>
        </w:rPr>
      </w:pPr>
      <w:r>
        <w:rPr>
          <w:rtl/>
          <w:lang w:eastAsia="he-IL"/>
        </w:rPr>
        <w:t>[הצעת חוק פ/4327/25; נספחות.]</w:t>
      </w:r>
    </w:p>
    <w:p w:rsidR="0086198E" w:rsidRDefault="0086198E" w:rsidP="00D753DD">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86198E" w:rsidRDefault="0086198E" w:rsidP="00D753DD">
      <w:pPr>
        <w:rPr>
          <w:rtl/>
          <w:lang w:eastAsia="he-IL"/>
        </w:rPr>
      </w:pPr>
    </w:p>
    <w:p w:rsidR="0086198E" w:rsidRDefault="0086198E" w:rsidP="00D753DD">
      <w:pPr>
        <w:pStyle w:val="af8"/>
        <w:keepNext/>
        <w:rPr>
          <w:rtl/>
        </w:rPr>
      </w:pPr>
      <w:r w:rsidRPr="00AA45E5">
        <w:rPr>
          <w:rStyle w:val="TagStyle"/>
          <w:rtl/>
        </w:rPr>
        <w:t xml:space="preserve"> &lt;&lt; יור &gt;&gt;</w:t>
      </w:r>
      <w:r w:rsidRPr="006D2925">
        <w:rPr>
          <w:rStyle w:val="TagStyle"/>
          <w:rtl/>
        </w:rPr>
        <w:t xml:space="preserve"> </w:t>
      </w:r>
      <w:r>
        <w:rPr>
          <w:rtl/>
        </w:rPr>
        <w:t>היו"ר משה רוט:</w:t>
      </w:r>
      <w:r w:rsidRPr="006D2925">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2343F2">
      <w:pPr>
        <w:rPr>
          <w:rtl/>
          <w:lang w:eastAsia="he-IL"/>
        </w:rPr>
      </w:pPr>
      <w:bookmarkStart w:id="24918" w:name="_ETM_Q60_168000"/>
      <w:bookmarkEnd w:id="24918"/>
      <w:r>
        <w:rPr>
          <w:rFonts w:hint="cs"/>
          <w:rtl/>
          <w:lang w:eastAsia="he-IL"/>
        </w:rPr>
        <w:t xml:space="preserve">אנחנו עוברים </w:t>
      </w:r>
      <w:bookmarkStart w:id="24919" w:name="_ETM_Q60_226000"/>
      <w:bookmarkEnd w:id="24919"/>
      <w:r>
        <w:rPr>
          <w:rFonts w:hint="cs"/>
          <w:rtl/>
          <w:lang w:eastAsia="he-IL"/>
        </w:rPr>
        <w:t xml:space="preserve">לנושא הבא על סדר-היום </w:t>
      </w:r>
      <w:r>
        <w:rPr>
          <w:rFonts w:hint="eastAsia"/>
          <w:rtl/>
          <w:lang w:eastAsia="he-IL"/>
        </w:rPr>
        <w:t xml:space="preserve">– </w:t>
      </w:r>
      <w:r>
        <w:rPr>
          <w:rFonts w:hint="cs"/>
          <w:rtl/>
          <w:lang w:eastAsia="he-IL"/>
        </w:rPr>
        <w:t xml:space="preserve">הצעת חוק שירות המדינה (מינויים) (תיקון </w:t>
      </w:r>
      <w:bookmarkStart w:id="24920" w:name="_ETM_Q60_229000"/>
      <w:bookmarkEnd w:id="24920"/>
      <w:r>
        <w:rPr>
          <w:rtl/>
          <w:lang w:eastAsia="he-IL"/>
        </w:rPr>
        <w:t>–</w:t>
      </w:r>
      <w:r>
        <w:rPr>
          <w:rFonts w:hint="cs"/>
          <w:rtl/>
          <w:lang w:eastAsia="he-IL"/>
        </w:rPr>
        <w:t xml:space="preserve"> עדיפות למשרת מילואים פעיל), התשפ"ד</w:t>
      </w:r>
      <w:r>
        <w:rPr>
          <w:rFonts w:hint="eastAsia"/>
          <w:rtl/>
          <w:lang w:eastAsia="he-IL"/>
        </w:rPr>
        <w:t>–</w:t>
      </w:r>
      <w:r>
        <w:rPr>
          <w:rFonts w:hint="cs"/>
          <w:rtl/>
          <w:lang w:eastAsia="he-IL"/>
        </w:rPr>
        <w:t xml:space="preserve">2024, של </w:t>
      </w:r>
      <w:bookmarkStart w:id="24921" w:name="_ETM_Q60_235000"/>
      <w:bookmarkEnd w:id="24921"/>
      <w:r>
        <w:rPr>
          <w:rFonts w:hint="cs"/>
          <w:rtl/>
          <w:lang w:eastAsia="he-IL"/>
        </w:rPr>
        <w:t>חברת הכנסת שרון ניר וקבוצת חברי הכנסת. לחוק הזה הוצמד</w:t>
      </w:r>
      <w:bookmarkStart w:id="24922" w:name="_ETM_Q60_244000"/>
      <w:bookmarkEnd w:id="24922"/>
      <w:r>
        <w:rPr>
          <w:rFonts w:hint="cs"/>
          <w:rtl/>
          <w:lang w:eastAsia="he-IL"/>
        </w:rPr>
        <w:t xml:space="preserve"> חוק דומה. חברת הכנסת שרון ניר מנמקת. בבקשה.</w:t>
      </w:r>
    </w:p>
    <w:p w:rsidR="0086198E" w:rsidRDefault="0086198E" w:rsidP="00D753DD">
      <w:pPr>
        <w:rPr>
          <w:rtl/>
          <w:lang w:eastAsia="he-IL"/>
        </w:rPr>
      </w:pPr>
      <w:bookmarkStart w:id="24923" w:name="_ETM_Q60_251000"/>
      <w:bookmarkEnd w:id="24923"/>
    </w:p>
    <w:p w:rsidR="0086198E" w:rsidRDefault="0086198E" w:rsidP="00D753DD">
      <w:pPr>
        <w:pStyle w:val="a4"/>
        <w:keepNext/>
        <w:rPr>
          <w:rtl/>
        </w:rPr>
      </w:pPr>
      <w:bookmarkStart w:id="24924" w:name="ET_speaker_6367_10"/>
      <w:r w:rsidRPr="00AA45E5">
        <w:rPr>
          <w:rStyle w:val="TagStyle"/>
          <w:rtl/>
        </w:rPr>
        <w:t xml:space="preserve"> &lt;&lt; דובר &gt;&gt;</w:t>
      </w:r>
      <w:r w:rsidRPr="006D2925">
        <w:rPr>
          <w:rStyle w:val="TagStyle"/>
          <w:rtl/>
        </w:rPr>
        <w:t xml:space="preserve"> </w:t>
      </w:r>
      <w:bookmarkStart w:id="24925" w:name="_Toc172455926"/>
      <w:bookmarkStart w:id="24926" w:name="_Toc172458388"/>
      <w:bookmarkStart w:id="24927" w:name="_Toc172459680"/>
      <w:bookmarkStart w:id="24928" w:name="_Toc172460015"/>
      <w:r>
        <w:rPr>
          <w:rtl/>
        </w:rPr>
        <w:t>שרון ניר (ישראל ביתנו):</w:t>
      </w:r>
      <w:bookmarkEnd w:id="24925"/>
      <w:bookmarkEnd w:id="24926"/>
      <w:bookmarkEnd w:id="24927"/>
      <w:bookmarkEnd w:id="24928"/>
      <w:r w:rsidRPr="006D2925">
        <w:rPr>
          <w:rStyle w:val="TagStyle"/>
          <w:rtl/>
        </w:rPr>
        <w:t xml:space="preserve"> </w:t>
      </w:r>
      <w:r w:rsidRPr="00AA45E5">
        <w:rPr>
          <w:rStyle w:val="TagStyle"/>
          <w:rtl/>
        </w:rPr>
        <w:t>&lt;&lt; דובר &gt;&gt;</w:t>
      </w:r>
      <w:r>
        <w:rPr>
          <w:rtl/>
        </w:rPr>
        <w:t xml:space="preserve">   </w:t>
      </w:r>
      <w:bookmarkEnd w:id="24924"/>
    </w:p>
    <w:p w:rsidR="0086198E" w:rsidRDefault="0086198E" w:rsidP="00D753DD">
      <w:pPr>
        <w:rPr>
          <w:rtl/>
          <w:lang w:eastAsia="he-IL"/>
        </w:rPr>
      </w:pPr>
    </w:p>
    <w:p w:rsidR="0086198E" w:rsidRDefault="0086198E" w:rsidP="00D753DD">
      <w:pPr>
        <w:rPr>
          <w:rtl/>
          <w:lang w:eastAsia="he-IL"/>
        </w:rPr>
      </w:pPr>
      <w:bookmarkStart w:id="24929" w:name="_ETM_Q60_247000"/>
      <w:bookmarkEnd w:id="24929"/>
      <w:r>
        <w:rPr>
          <w:rFonts w:hint="cs"/>
          <w:rtl/>
          <w:lang w:eastAsia="he-IL"/>
        </w:rPr>
        <w:t>אדוני</w:t>
      </w:r>
      <w:bookmarkStart w:id="24930" w:name="_ETM_Q60_248000"/>
      <w:bookmarkEnd w:id="24930"/>
      <w:r>
        <w:rPr>
          <w:rFonts w:hint="cs"/>
          <w:rtl/>
          <w:lang w:eastAsia="he-IL"/>
        </w:rPr>
        <w:t>, הזמן.</w:t>
      </w:r>
    </w:p>
    <w:p w:rsidR="0086198E" w:rsidRDefault="0086198E" w:rsidP="00D753DD">
      <w:pPr>
        <w:rPr>
          <w:rtl/>
          <w:lang w:eastAsia="he-IL"/>
        </w:rPr>
      </w:pPr>
      <w:bookmarkStart w:id="24931" w:name="_ETM_Q60_257000"/>
      <w:bookmarkEnd w:id="24931"/>
    </w:p>
    <w:p w:rsidR="0086198E" w:rsidRDefault="0086198E" w:rsidP="00D753DD">
      <w:pPr>
        <w:pStyle w:val="af8"/>
        <w:keepNext/>
        <w:rPr>
          <w:rtl/>
        </w:rPr>
      </w:pPr>
      <w:r w:rsidRPr="00AA45E5">
        <w:rPr>
          <w:rStyle w:val="TagStyle"/>
          <w:rtl/>
        </w:rPr>
        <w:t xml:space="preserve"> &lt;&lt; יור &gt;&gt;</w:t>
      </w:r>
      <w:r w:rsidRPr="006D2925">
        <w:rPr>
          <w:rStyle w:val="TagStyle"/>
          <w:rtl/>
        </w:rPr>
        <w:t xml:space="preserve"> </w:t>
      </w:r>
      <w:r>
        <w:rPr>
          <w:rtl/>
        </w:rPr>
        <w:t>היו"ר משה רוט:</w:t>
      </w:r>
      <w:r w:rsidRPr="006D2925">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את רק מרוויחה. בבקשה.</w:t>
      </w:r>
    </w:p>
    <w:p w:rsidR="0086198E" w:rsidRDefault="0086198E" w:rsidP="00D753DD">
      <w:pPr>
        <w:rPr>
          <w:rtl/>
          <w:lang w:eastAsia="he-IL"/>
        </w:rPr>
      </w:pPr>
      <w:bookmarkStart w:id="24932" w:name="_ETM_Q60_263000"/>
      <w:bookmarkEnd w:id="24932"/>
    </w:p>
    <w:p w:rsidR="0086198E" w:rsidRDefault="0086198E" w:rsidP="00D753DD">
      <w:pPr>
        <w:pStyle w:val="-"/>
        <w:keepNext/>
        <w:rPr>
          <w:rtl/>
        </w:rPr>
      </w:pPr>
      <w:bookmarkStart w:id="24933" w:name="ET_speakercontinue_6367_12"/>
      <w:r w:rsidRPr="00AA45E5">
        <w:rPr>
          <w:rStyle w:val="TagStyle"/>
          <w:rtl/>
        </w:rPr>
        <w:t xml:space="preserve"> &lt;&lt; דובר_המשך &gt;&gt;</w:t>
      </w:r>
      <w:r w:rsidRPr="006D2925">
        <w:rPr>
          <w:rStyle w:val="TagStyle"/>
          <w:rtl/>
        </w:rPr>
        <w:t xml:space="preserve"> </w:t>
      </w:r>
      <w:r>
        <w:rPr>
          <w:rtl/>
        </w:rPr>
        <w:t>שרון ניר (ישראל ביתנו):</w:t>
      </w:r>
      <w:r w:rsidRPr="006D2925">
        <w:rPr>
          <w:rStyle w:val="TagStyle"/>
          <w:rtl/>
        </w:rPr>
        <w:t xml:space="preserve"> </w:t>
      </w:r>
      <w:r w:rsidRPr="00AA45E5">
        <w:rPr>
          <w:rStyle w:val="TagStyle"/>
          <w:rtl/>
        </w:rPr>
        <w:t>&lt;&lt; דובר_המשך &gt;&gt;</w:t>
      </w:r>
      <w:r>
        <w:rPr>
          <w:rtl/>
        </w:rPr>
        <w:t xml:space="preserve">   </w:t>
      </w:r>
      <w:bookmarkEnd w:id="24933"/>
    </w:p>
    <w:p w:rsidR="0086198E" w:rsidRDefault="0086198E" w:rsidP="00D753DD">
      <w:pPr>
        <w:rPr>
          <w:rtl/>
          <w:lang w:eastAsia="he-IL"/>
        </w:rPr>
      </w:pPr>
    </w:p>
    <w:p w:rsidR="0086198E" w:rsidRDefault="0086198E" w:rsidP="00D753DD">
      <w:pPr>
        <w:rPr>
          <w:rtl/>
          <w:lang w:eastAsia="he-IL"/>
        </w:rPr>
      </w:pPr>
      <w:bookmarkStart w:id="24934" w:name="_ETM_Q60_258000"/>
      <w:bookmarkEnd w:id="24934"/>
      <w:r>
        <w:rPr>
          <w:rFonts w:hint="cs"/>
          <w:rtl/>
          <w:lang w:eastAsia="he-IL"/>
        </w:rPr>
        <w:t>אדוני היושב-ראש, חבריי חברי הכנסת, היום</w:t>
      </w:r>
      <w:bookmarkStart w:id="24935" w:name="_ETM_Q60_267000"/>
      <w:bookmarkEnd w:id="24935"/>
      <w:r>
        <w:rPr>
          <w:rFonts w:hint="cs"/>
          <w:rtl/>
          <w:lang w:eastAsia="he-IL"/>
        </w:rPr>
        <w:t xml:space="preserve"> אני מעלה הצעת חוק מרגשת וחשובה במיוחד, הצעת חוק שנועדה</w:t>
      </w:r>
      <w:bookmarkStart w:id="24936" w:name="_ETM_Q60_273000"/>
      <w:bookmarkEnd w:id="24936"/>
      <w:r>
        <w:rPr>
          <w:rFonts w:hint="cs"/>
          <w:rtl/>
          <w:lang w:eastAsia="he-IL"/>
        </w:rPr>
        <w:t xml:space="preserve"> להכיר בתרומתם של חיילי המילואים, שחלקם צופים בנו כעת, במעשים </w:t>
      </w:r>
      <w:bookmarkStart w:id="24937" w:name="_ETM_Q60_277000"/>
      <w:bookmarkEnd w:id="24937"/>
      <w:r>
        <w:rPr>
          <w:rFonts w:hint="cs"/>
          <w:rtl/>
          <w:lang w:eastAsia="he-IL"/>
        </w:rPr>
        <w:t>ולא רק בדיבורים. הצעת החוק תעניק יתרון משמעותי למשרתי המילואים</w:t>
      </w:r>
      <w:bookmarkStart w:id="24938" w:name="_ETM_Q60_284000"/>
      <w:bookmarkEnd w:id="24938"/>
      <w:r>
        <w:rPr>
          <w:rFonts w:hint="cs"/>
          <w:rtl/>
          <w:lang w:eastAsia="he-IL"/>
        </w:rPr>
        <w:t xml:space="preserve"> בקבלה לתפקידים ולמשרות בשירות המדינה במסגרת חוק שירות המדינה </w:t>
      </w:r>
      <w:bookmarkStart w:id="24939" w:name="_ETM_Q60_289000"/>
      <w:bookmarkEnd w:id="24939"/>
      <w:r>
        <w:rPr>
          <w:rFonts w:hint="cs"/>
          <w:rtl/>
          <w:lang w:eastAsia="he-IL"/>
        </w:rPr>
        <w:t xml:space="preserve">(מינויים) משנת 1959. </w:t>
      </w:r>
      <w:bookmarkStart w:id="24940" w:name="_ETM_Q60_291000"/>
      <w:bookmarkEnd w:id="24940"/>
      <w:r>
        <w:rPr>
          <w:rFonts w:hint="cs"/>
          <w:rtl/>
          <w:lang w:eastAsia="he-IL"/>
        </w:rPr>
        <w:t>ההצעה תיתן יחס מועדף</w:t>
      </w:r>
      <w:bookmarkStart w:id="24941" w:name="_ETM_Q60_163000"/>
      <w:bookmarkEnd w:id="24941"/>
      <w:r>
        <w:rPr>
          <w:rFonts w:hint="cs"/>
          <w:rtl/>
          <w:lang w:eastAsia="he-IL"/>
        </w:rPr>
        <w:t xml:space="preserve"> בקבלה </w:t>
      </w:r>
      <w:bookmarkStart w:id="24942" w:name="_ETM_Q60_298000"/>
      <w:bookmarkEnd w:id="24942"/>
      <w:r>
        <w:rPr>
          <w:rFonts w:hint="cs"/>
          <w:rtl/>
          <w:lang w:eastAsia="he-IL"/>
        </w:rPr>
        <w:t xml:space="preserve">לעבודה בשירות המדינה, מתוך הבנה שמי שנותן יותר מקבל </w:t>
      </w:r>
      <w:bookmarkStart w:id="24943" w:name="_ETM_Q60_303000"/>
      <w:bookmarkEnd w:id="24943"/>
      <w:r>
        <w:rPr>
          <w:rFonts w:hint="cs"/>
          <w:rtl/>
          <w:lang w:eastAsia="he-IL"/>
        </w:rPr>
        <w:t>יותר. השאיפה היא לראות את דור הלוחמים הצעירים משתלב בעמדות</w:t>
      </w:r>
      <w:bookmarkStart w:id="24944" w:name="_ETM_Q60_306000"/>
      <w:bookmarkEnd w:id="24944"/>
      <w:r>
        <w:rPr>
          <w:rFonts w:hint="cs"/>
          <w:rtl/>
          <w:lang w:eastAsia="he-IL"/>
        </w:rPr>
        <w:t xml:space="preserve"> מפתח במגזר הציבור כדי להבטיח שהם יוכלו </w:t>
      </w:r>
      <w:bookmarkStart w:id="24945" w:name="_ETM_Q60_311000"/>
      <w:bookmarkEnd w:id="24945"/>
      <w:r>
        <w:rPr>
          <w:rFonts w:hint="cs"/>
          <w:rtl/>
          <w:lang w:eastAsia="he-IL"/>
        </w:rPr>
        <w:t>להמשיך ולהשפיע באופן משמעותי על החברה ועל המדינה.</w:t>
      </w:r>
    </w:p>
    <w:p w:rsidR="0086198E" w:rsidRDefault="0086198E" w:rsidP="00D753DD">
      <w:pPr>
        <w:rPr>
          <w:rtl/>
          <w:lang w:eastAsia="he-IL"/>
        </w:rPr>
      </w:pPr>
    </w:p>
    <w:p w:rsidR="0086198E" w:rsidRDefault="0086198E" w:rsidP="00D753DD">
      <w:pPr>
        <w:rPr>
          <w:rtl/>
          <w:lang w:eastAsia="he-IL"/>
        </w:rPr>
      </w:pPr>
      <w:bookmarkStart w:id="24946" w:name="_ETM_Q60_319000"/>
      <w:bookmarkEnd w:id="24946"/>
      <w:r>
        <w:rPr>
          <w:rFonts w:hint="cs"/>
          <w:rtl/>
          <w:lang w:eastAsia="he-IL"/>
        </w:rPr>
        <w:t xml:space="preserve">שירות המילואים הוא </w:t>
      </w:r>
      <w:bookmarkStart w:id="24947" w:name="_ETM_Q60_321000"/>
      <w:bookmarkEnd w:id="24947"/>
      <w:r>
        <w:rPr>
          <w:rFonts w:hint="cs"/>
          <w:rtl/>
          <w:lang w:eastAsia="he-IL"/>
        </w:rPr>
        <w:t xml:space="preserve">אבן יסוד בביטחון הלאומי שלנו. חיילי המילואים מביאים עימם לצה"ל </w:t>
      </w:r>
      <w:bookmarkStart w:id="24948" w:name="_ETM_Q60_326000"/>
      <w:bookmarkEnd w:id="24948"/>
      <w:r>
        <w:rPr>
          <w:rFonts w:hint="cs"/>
          <w:rtl/>
          <w:lang w:eastAsia="he-IL"/>
        </w:rPr>
        <w:t xml:space="preserve">ניסיון, מקצועיות ורוח איתנה. הם משמשים כגשר חשוב בין החברה </w:t>
      </w:r>
      <w:bookmarkStart w:id="24949" w:name="_ETM_Q60_332000"/>
      <w:bookmarkEnd w:id="24949"/>
      <w:r>
        <w:rPr>
          <w:rFonts w:hint="cs"/>
          <w:rtl/>
          <w:lang w:eastAsia="he-IL"/>
        </w:rPr>
        <w:t xml:space="preserve">האזרחית לצבא, ומאפשרים לצה"ל לתת מענה אפקטיבי לקשת רחבה של </w:t>
      </w:r>
      <w:bookmarkStart w:id="24950" w:name="_ETM_Q60_336000"/>
      <w:bookmarkEnd w:id="24950"/>
      <w:r>
        <w:rPr>
          <w:rFonts w:hint="cs"/>
          <w:rtl/>
          <w:lang w:eastAsia="he-IL"/>
        </w:rPr>
        <w:t xml:space="preserve">איומים ביטחוניים. עלינו לזכור כי היכולת של צה"ל לתפקד </w:t>
      </w:r>
      <w:bookmarkStart w:id="24951" w:name="_ETM_Q60_342000"/>
      <w:bookmarkEnd w:id="24951"/>
      <w:r>
        <w:rPr>
          <w:rFonts w:hint="cs"/>
          <w:rtl/>
          <w:lang w:eastAsia="he-IL"/>
        </w:rPr>
        <w:t xml:space="preserve">במצבי </w:t>
      </w:r>
      <w:bookmarkStart w:id="24952" w:name="_ETM_Q60_347000"/>
      <w:bookmarkEnd w:id="24952"/>
      <w:r>
        <w:rPr>
          <w:rFonts w:hint="cs"/>
          <w:rtl/>
          <w:lang w:eastAsia="he-IL"/>
        </w:rPr>
        <w:t>חירום תלויה במידה רבה בכשירות ובמוכנות של חיילי המילואים.</w:t>
      </w:r>
    </w:p>
    <w:p w:rsidR="0086198E" w:rsidRDefault="0086198E" w:rsidP="00D753DD">
      <w:pPr>
        <w:rPr>
          <w:rtl/>
          <w:lang w:eastAsia="he-IL"/>
        </w:rPr>
      </w:pPr>
    </w:p>
    <w:p w:rsidR="0086198E" w:rsidRDefault="0086198E" w:rsidP="0040236C">
      <w:pPr>
        <w:rPr>
          <w:rtl/>
          <w:lang w:eastAsia="he-IL"/>
        </w:rPr>
      </w:pPr>
      <w:bookmarkStart w:id="24953" w:name="_ETM_Q60_350000"/>
      <w:bookmarkEnd w:id="24953"/>
      <w:r>
        <w:rPr>
          <w:rFonts w:hint="cs"/>
          <w:rtl/>
          <w:lang w:eastAsia="he-IL"/>
        </w:rPr>
        <w:t xml:space="preserve">חיילי המילואים מהווים רק 2% מסך האוכלוסייה במדינת ישראל, אבל </w:t>
      </w:r>
      <w:bookmarkStart w:id="24954" w:name="_ETM_Q60_357000"/>
      <w:bookmarkEnd w:id="24954"/>
      <w:r>
        <w:rPr>
          <w:rFonts w:hint="cs"/>
          <w:rtl/>
          <w:lang w:eastAsia="he-IL"/>
        </w:rPr>
        <w:t xml:space="preserve">בצה"ל הם עמוד השדרה </w:t>
      </w:r>
      <w:r>
        <w:rPr>
          <w:rtl/>
          <w:lang w:eastAsia="he-IL"/>
        </w:rPr>
        <w:t>–</w:t>
      </w:r>
      <w:r>
        <w:rPr>
          <w:rFonts w:hint="cs"/>
          <w:rtl/>
          <w:lang w:eastAsia="he-IL"/>
        </w:rPr>
        <w:t xml:space="preserve"> הם 70% מהסד"כ</w:t>
      </w:r>
      <w:bookmarkStart w:id="24955" w:name="_ETM_Q60_358000"/>
      <w:bookmarkEnd w:id="24955"/>
      <w:r>
        <w:rPr>
          <w:rFonts w:hint="cs"/>
          <w:rtl/>
          <w:lang w:eastAsia="he-IL"/>
        </w:rPr>
        <w:t xml:space="preserve"> הלוחם. אנשי המילואים בוחרים להמשיך לשרת ולהתנדב במערכים השונים גם </w:t>
      </w:r>
      <w:bookmarkStart w:id="24956" w:name="_ETM_Q60_367000"/>
      <w:bookmarkEnd w:id="24956"/>
      <w:r>
        <w:rPr>
          <w:rFonts w:hint="cs"/>
          <w:rtl/>
          <w:lang w:eastAsia="he-IL"/>
        </w:rPr>
        <w:t xml:space="preserve">לאחר השלמת חובה בסדיר. הם שומרים על הכשירות לאורך שנים, </w:t>
      </w:r>
      <w:bookmarkStart w:id="24957" w:name="_ETM_Q60_370000"/>
      <w:bookmarkEnd w:id="24957"/>
      <w:r>
        <w:rPr>
          <w:rFonts w:hint="cs"/>
          <w:rtl/>
          <w:lang w:eastAsia="he-IL"/>
        </w:rPr>
        <w:t xml:space="preserve">הם משתתפים בתרגילים ובאימונים, הם מוכנים לעמוד ולהגן על המדינה </w:t>
      </w:r>
      <w:bookmarkStart w:id="24958" w:name="_ETM_Q60_376000"/>
      <w:bookmarkEnd w:id="24958"/>
      <w:r>
        <w:rPr>
          <w:rFonts w:hint="cs"/>
          <w:rtl/>
          <w:lang w:eastAsia="he-IL"/>
        </w:rPr>
        <w:t>בכל שעה וללא תנאי.</w:t>
      </w:r>
      <w:bookmarkStart w:id="24959" w:name="_ETM_Q60_377000"/>
      <w:bookmarkEnd w:id="24959"/>
      <w:r>
        <w:rPr>
          <w:rFonts w:hint="cs"/>
          <w:rtl/>
          <w:lang w:eastAsia="he-IL"/>
        </w:rPr>
        <w:t xml:space="preserve"> חיילי המילואים שלנו מהווים דוגמה </w:t>
      </w:r>
      <w:bookmarkStart w:id="24960" w:name="_ETM_Q60_382000"/>
      <w:bookmarkEnd w:id="24960"/>
      <w:r>
        <w:rPr>
          <w:rFonts w:hint="cs"/>
          <w:rtl/>
          <w:lang w:eastAsia="he-IL"/>
        </w:rPr>
        <w:t xml:space="preserve">לערכים של נתינה, דרך ארץ, הקרבה ואחריות. במלחמת חרבות הברזל </w:t>
      </w:r>
      <w:bookmarkStart w:id="24961" w:name="_ETM_Q60_390000"/>
      <w:bookmarkEnd w:id="24961"/>
      <w:r>
        <w:rPr>
          <w:rFonts w:hint="cs"/>
          <w:rtl/>
          <w:lang w:eastAsia="he-IL"/>
        </w:rPr>
        <w:t>ראינו את חיילי המילואים</w:t>
      </w:r>
      <w:r w:rsidR="0040236C">
        <w:rPr>
          <w:rFonts w:hint="cs"/>
          <w:rtl/>
          <w:lang w:eastAsia="he-IL"/>
        </w:rPr>
        <w:t xml:space="preserve"> </w:t>
      </w:r>
      <w:r>
        <w:rPr>
          <w:rFonts w:hint="cs"/>
          <w:rtl/>
          <w:lang w:eastAsia="he-IL"/>
        </w:rPr>
        <w:t xml:space="preserve">מתייצבים בפעם השלישית והרביעית ומבצעים </w:t>
      </w:r>
      <w:bookmarkStart w:id="24962" w:name="_ETM_Q60_394000"/>
      <w:bookmarkEnd w:id="24962"/>
      <w:r>
        <w:rPr>
          <w:rFonts w:hint="cs"/>
          <w:rtl/>
          <w:lang w:eastAsia="he-IL"/>
        </w:rPr>
        <w:t xml:space="preserve">כבר למעלה מ-200 ימי מילואים. הם התייצבו ב-7 באוקטובר לפני </w:t>
      </w:r>
      <w:bookmarkStart w:id="24963" w:name="_ETM_Q60_400000"/>
      <w:bookmarkEnd w:id="24963"/>
      <w:r>
        <w:rPr>
          <w:rFonts w:hint="cs"/>
          <w:rtl/>
          <w:lang w:eastAsia="he-IL"/>
        </w:rPr>
        <w:t xml:space="preserve">שקראו להם, והם הבינו לפני שהסבירו להם, והם </w:t>
      </w:r>
      <w:bookmarkStart w:id="24964" w:name="_ETM_Q60_401000"/>
      <w:bookmarkEnd w:id="24964"/>
      <w:r>
        <w:rPr>
          <w:rFonts w:hint="cs"/>
          <w:rtl/>
          <w:lang w:eastAsia="he-IL"/>
        </w:rPr>
        <w:t xml:space="preserve">עזבו את המשפחות, את מקום העבודה ואת שגרת </w:t>
      </w:r>
      <w:bookmarkStart w:id="24965" w:name="_ETM_Q60_406000"/>
      <w:bookmarkEnd w:id="24965"/>
      <w:r>
        <w:rPr>
          <w:rFonts w:hint="cs"/>
          <w:rtl/>
          <w:lang w:eastAsia="he-IL"/>
        </w:rPr>
        <w:t xml:space="preserve">החיים רק כדי להגן עלינו. הם אמרו "הינני", כי הם </w:t>
      </w:r>
      <w:bookmarkStart w:id="24966" w:name="_ETM_Q60_410000"/>
      <w:bookmarkEnd w:id="24966"/>
      <w:r>
        <w:rPr>
          <w:rFonts w:hint="cs"/>
          <w:rtl/>
          <w:lang w:eastAsia="he-IL"/>
        </w:rPr>
        <w:t xml:space="preserve">מכירים בערך השירות. </w:t>
      </w:r>
      <w:bookmarkStart w:id="24967" w:name="_ETM_Q60_417000"/>
      <w:bookmarkEnd w:id="24967"/>
      <w:r>
        <w:rPr>
          <w:rFonts w:hint="cs"/>
          <w:rtl/>
          <w:lang w:eastAsia="he-IL"/>
        </w:rPr>
        <w:t xml:space="preserve">התמדה בשירות המילואים היא עדות למחויבות של </w:t>
      </w:r>
      <w:bookmarkStart w:id="24968" w:name="_ETM_Q60_420000"/>
      <w:bookmarkEnd w:id="24968"/>
      <w:r>
        <w:rPr>
          <w:rFonts w:hint="cs"/>
          <w:rtl/>
          <w:lang w:eastAsia="he-IL"/>
        </w:rPr>
        <w:t xml:space="preserve">אנשי מילואים ולעומק תחושת השליחות שלהם כלפי המדינה וכלפי החברה </w:t>
      </w:r>
      <w:bookmarkStart w:id="24969" w:name="_ETM_Q60_427000"/>
      <w:bookmarkEnd w:id="24969"/>
      <w:r>
        <w:rPr>
          <w:rFonts w:hint="cs"/>
          <w:rtl/>
          <w:lang w:eastAsia="he-IL"/>
        </w:rPr>
        <w:t>הישראלית.</w:t>
      </w:r>
    </w:p>
    <w:p w:rsidR="0086198E" w:rsidRDefault="0086198E" w:rsidP="00D753DD">
      <w:pPr>
        <w:rPr>
          <w:rtl/>
          <w:lang w:eastAsia="he-IL"/>
        </w:rPr>
      </w:pPr>
    </w:p>
    <w:p w:rsidR="0086198E" w:rsidRDefault="0086198E" w:rsidP="00D753DD">
      <w:pPr>
        <w:rPr>
          <w:rtl/>
          <w:lang w:eastAsia="he-IL"/>
        </w:rPr>
      </w:pPr>
      <w:bookmarkStart w:id="24970" w:name="_ETM_Q60_424000"/>
      <w:bookmarkEnd w:id="24970"/>
      <w:r>
        <w:rPr>
          <w:rFonts w:hint="cs"/>
          <w:rtl/>
          <w:lang w:eastAsia="he-IL"/>
        </w:rPr>
        <w:t xml:space="preserve">בתשעת החודשים האחרונים נחשפנו לאתגרים רבים שעומדים בפני אנשי המילואים: קשיים בשילוב בחזרה לשוק העבודה, פערים שהלכו וגדלו </w:t>
      </w:r>
      <w:bookmarkStart w:id="24971" w:name="_ETM_Q60_436000"/>
      <w:bookmarkEnd w:id="24971"/>
      <w:r>
        <w:rPr>
          <w:rFonts w:hint="cs"/>
          <w:rtl/>
          <w:lang w:eastAsia="he-IL"/>
        </w:rPr>
        <w:t xml:space="preserve">בגלל הפסד באקדמיה, מורכבות בבית, מורכבות במשפחה, קשיים כלכליים </w:t>
      </w:r>
      <w:bookmarkStart w:id="24972" w:name="_ETM_Q60_445000"/>
      <w:bookmarkEnd w:id="24972"/>
      <w:r>
        <w:rPr>
          <w:rFonts w:hint="cs"/>
          <w:rtl/>
          <w:lang w:eastAsia="he-IL"/>
        </w:rPr>
        <w:t>ואתגרים נוספים. עלינו לוודא שהם זוכים להכרה ו</w:t>
      </w:r>
      <w:r w:rsidR="00EF2145">
        <w:rPr>
          <w:rFonts w:hint="cs"/>
          <w:rtl/>
          <w:lang w:eastAsia="he-IL"/>
        </w:rPr>
        <w:t>ל</w:t>
      </w:r>
      <w:r>
        <w:rPr>
          <w:rFonts w:hint="cs"/>
          <w:rtl/>
          <w:lang w:eastAsia="he-IL"/>
        </w:rPr>
        <w:t xml:space="preserve">תודה שמגיעות להם על </w:t>
      </w:r>
      <w:bookmarkStart w:id="24973" w:name="_ETM_Q60_447000"/>
      <w:bookmarkEnd w:id="24973"/>
      <w:r>
        <w:rPr>
          <w:rFonts w:hint="cs"/>
          <w:rtl/>
          <w:lang w:eastAsia="he-IL"/>
        </w:rPr>
        <w:t>ההקרבה ועל התרומה.</w:t>
      </w:r>
    </w:p>
    <w:p w:rsidR="0086198E" w:rsidRDefault="0086198E" w:rsidP="00D753DD">
      <w:pPr>
        <w:rPr>
          <w:rtl/>
          <w:lang w:eastAsia="he-IL"/>
        </w:rPr>
      </w:pPr>
    </w:p>
    <w:p w:rsidR="0086198E" w:rsidRDefault="0086198E" w:rsidP="00EF2145">
      <w:pPr>
        <w:rPr>
          <w:rtl/>
          <w:lang w:eastAsia="he-IL"/>
        </w:rPr>
      </w:pPr>
      <w:bookmarkStart w:id="24974" w:name="_ETM_Q60_453000"/>
      <w:bookmarkEnd w:id="24974"/>
      <w:r>
        <w:rPr>
          <w:rFonts w:hint="cs"/>
          <w:rtl/>
          <w:lang w:eastAsia="he-IL"/>
        </w:rPr>
        <w:t xml:space="preserve">דור הניצחון של אנשי המילואים מביא עימו רוח חדשה של מנהיגות, הובלה ועשייה, ובכוחו ליצור שינוי </w:t>
      </w:r>
      <w:bookmarkStart w:id="24975" w:name="_ETM_Q60_465000"/>
      <w:bookmarkEnd w:id="24975"/>
      <w:r>
        <w:rPr>
          <w:rFonts w:hint="cs"/>
          <w:rtl/>
          <w:lang w:eastAsia="he-IL"/>
        </w:rPr>
        <w:t xml:space="preserve">חיובי ומשמעותי בכל תחום ובכל מגזר </w:t>
      </w:r>
      <w:r>
        <w:rPr>
          <w:rtl/>
          <w:lang w:eastAsia="he-IL"/>
        </w:rPr>
        <w:t>–</w:t>
      </w:r>
      <w:r>
        <w:rPr>
          <w:rFonts w:hint="cs"/>
          <w:rtl/>
          <w:lang w:eastAsia="he-IL"/>
        </w:rPr>
        <w:t xml:space="preserve"> גם </w:t>
      </w:r>
      <w:bookmarkStart w:id="24976" w:name="_ETM_Q60_469000"/>
      <w:bookmarkEnd w:id="24976"/>
      <w:r>
        <w:rPr>
          <w:rFonts w:hint="cs"/>
          <w:rtl/>
          <w:lang w:eastAsia="he-IL"/>
        </w:rPr>
        <w:t>במגזר הציבורי. ההשתלבות של דור הניצחון בתפקידי מפתח ובעמדות</w:t>
      </w:r>
      <w:bookmarkStart w:id="24977" w:name="_ETM_Q60_471000"/>
      <w:bookmarkEnd w:id="24977"/>
      <w:r>
        <w:rPr>
          <w:rFonts w:hint="cs"/>
          <w:rtl/>
          <w:lang w:eastAsia="he-IL"/>
        </w:rPr>
        <w:t xml:space="preserve"> קבלת החלטות לא תקדם רק את דור הניצחון; </w:t>
      </w:r>
      <w:bookmarkStart w:id="24978" w:name="_ETM_Q60_480000"/>
      <w:bookmarkEnd w:id="24978"/>
      <w:r>
        <w:rPr>
          <w:rFonts w:hint="cs"/>
          <w:rtl/>
          <w:lang w:eastAsia="he-IL"/>
        </w:rPr>
        <w:t xml:space="preserve">היא תקדם את המדינה, היא תחזק אותנו כחברה </w:t>
      </w:r>
      <w:bookmarkStart w:id="24979" w:name="_ETM_Q60_482000"/>
      <w:bookmarkEnd w:id="24979"/>
      <w:r>
        <w:rPr>
          <w:rFonts w:hint="cs"/>
          <w:rtl/>
          <w:lang w:eastAsia="he-IL"/>
        </w:rPr>
        <w:t xml:space="preserve">ותשפר את איכות החיים של כולנו. </w:t>
      </w:r>
      <w:bookmarkStart w:id="24980" w:name="_ETM_Q60_486000"/>
      <w:bookmarkEnd w:id="24980"/>
      <w:r>
        <w:rPr>
          <w:rFonts w:hint="cs"/>
          <w:rtl/>
          <w:lang w:eastAsia="he-IL"/>
        </w:rPr>
        <w:t xml:space="preserve">הדור הזה, דור הניצחון, </w:t>
      </w:r>
      <w:bookmarkStart w:id="24981" w:name="_ETM_Q60_485000"/>
      <w:bookmarkEnd w:id="24981"/>
      <w:r>
        <w:rPr>
          <w:rFonts w:hint="cs"/>
          <w:rtl/>
          <w:lang w:eastAsia="he-IL"/>
        </w:rPr>
        <w:t>הוא לא רק כוח צבאי חזק</w:t>
      </w:r>
      <w:r w:rsidR="00EF2145">
        <w:rPr>
          <w:rFonts w:hint="cs"/>
          <w:rtl/>
          <w:lang w:eastAsia="he-IL"/>
        </w:rPr>
        <w:t>,</w:t>
      </w:r>
      <w:r>
        <w:rPr>
          <w:rFonts w:hint="cs"/>
          <w:rtl/>
          <w:lang w:eastAsia="he-IL"/>
        </w:rPr>
        <w:t xml:space="preserve"> הוא גם כוח </w:t>
      </w:r>
      <w:bookmarkStart w:id="24982" w:name="_ETM_Q60_491000"/>
      <w:bookmarkEnd w:id="24982"/>
      <w:r>
        <w:rPr>
          <w:rFonts w:hint="cs"/>
          <w:rtl/>
          <w:lang w:eastAsia="he-IL"/>
        </w:rPr>
        <w:t xml:space="preserve">אזרחי חזק. הם דור של מנהיגים ציונים מהשטח, והם רכבת </w:t>
      </w:r>
      <w:bookmarkStart w:id="24983" w:name="_ETM_Q60_496000"/>
      <w:bookmarkEnd w:id="24983"/>
      <w:r>
        <w:rPr>
          <w:rFonts w:hint="cs"/>
          <w:rtl/>
          <w:lang w:eastAsia="he-IL"/>
        </w:rPr>
        <w:t>דוהרת אל העתיד, רכבת לביטחון אישי, לביטחון לאומי</w:t>
      </w:r>
      <w:bookmarkStart w:id="24984" w:name="_ETM_Q60_502000"/>
      <w:bookmarkEnd w:id="24984"/>
      <w:r>
        <w:rPr>
          <w:rFonts w:hint="cs"/>
          <w:rtl/>
          <w:lang w:eastAsia="he-IL"/>
        </w:rPr>
        <w:t xml:space="preserve"> ולצמיחה כלכלית, שתיסע בנתיבי המגזר הציבורי למען כולנו. </w:t>
      </w:r>
      <w:bookmarkStart w:id="24985" w:name="_ETM_Q60_503000"/>
      <w:bookmarkEnd w:id="24985"/>
      <w:r>
        <w:rPr>
          <w:rFonts w:hint="cs"/>
          <w:rtl/>
          <w:lang w:eastAsia="he-IL"/>
        </w:rPr>
        <w:t xml:space="preserve">בתקופה המאתגרת </w:t>
      </w:r>
      <w:bookmarkStart w:id="24986" w:name="_ETM_Q60_506000"/>
      <w:bookmarkEnd w:id="24986"/>
      <w:r>
        <w:rPr>
          <w:rFonts w:hint="cs"/>
          <w:rtl/>
          <w:lang w:eastAsia="he-IL"/>
        </w:rPr>
        <w:t xml:space="preserve">הזאת, המדינה שלנו משוועת למנהיגות שתוביל את כולנו </w:t>
      </w:r>
      <w:bookmarkStart w:id="24987" w:name="_ETM_Q60_513000"/>
      <w:bookmarkEnd w:id="24987"/>
      <w:r>
        <w:rPr>
          <w:rFonts w:hint="cs"/>
          <w:rtl/>
          <w:lang w:eastAsia="he-IL"/>
        </w:rPr>
        <w:t xml:space="preserve">לחוף מבטחים </w:t>
      </w:r>
      <w:r>
        <w:rPr>
          <w:rtl/>
          <w:lang w:eastAsia="he-IL"/>
        </w:rPr>
        <w:t>–</w:t>
      </w:r>
      <w:r>
        <w:rPr>
          <w:rFonts w:hint="cs"/>
          <w:rtl/>
          <w:lang w:eastAsia="he-IL"/>
        </w:rPr>
        <w:t xml:space="preserve"> בממשלה, בכנסת וגם במגזר הציבורי </w:t>
      </w:r>
      <w:bookmarkStart w:id="24988" w:name="_ETM_Q60_517000"/>
      <w:bookmarkEnd w:id="24988"/>
      <w:r>
        <w:rPr>
          <w:rFonts w:hint="cs"/>
          <w:rtl/>
          <w:lang w:eastAsia="he-IL"/>
        </w:rPr>
        <w:t>והעסקי.</w:t>
      </w:r>
    </w:p>
    <w:p w:rsidR="0086198E" w:rsidRDefault="0086198E" w:rsidP="00D753DD">
      <w:pPr>
        <w:rPr>
          <w:rtl/>
          <w:lang w:eastAsia="he-IL"/>
        </w:rPr>
      </w:pPr>
    </w:p>
    <w:p w:rsidR="0086198E" w:rsidRDefault="0086198E" w:rsidP="00EF2145">
      <w:pPr>
        <w:rPr>
          <w:rtl/>
          <w:lang w:eastAsia="he-IL"/>
        </w:rPr>
      </w:pPr>
      <w:bookmarkStart w:id="24989" w:name="_ETM_Q60_515000"/>
      <w:bookmarkEnd w:id="24989"/>
      <w:r>
        <w:rPr>
          <w:rFonts w:hint="cs"/>
          <w:rtl/>
          <w:lang w:eastAsia="he-IL"/>
        </w:rPr>
        <w:t xml:space="preserve">אני קוראת לכם לתמוך בהצעת החוק שתעניק עדיפות לחיילי המילואים בקבלה לתפקידים בשירות המדינה. </w:t>
      </w:r>
      <w:bookmarkStart w:id="24990" w:name="_ETM_Q60_524000"/>
      <w:bookmarkEnd w:id="24990"/>
      <w:r>
        <w:rPr>
          <w:rFonts w:hint="cs"/>
          <w:rtl/>
          <w:lang w:eastAsia="he-IL"/>
        </w:rPr>
        <w:t xml:space="preserve">חשוב לי לומר שהחוק הזה </w:t>
      </w:r>
      <w:bookmarkStart w:id="24991" w:name="_ETM_Q60_527000"/>
      <w:bookmarkEnd w:id="24991"/>
      <w:r>
        <w:rPr>
          <w:rFonts w:hint="cs"/>
          <w:rtl/>
          <w:lang w:eastAsia="he-IL"/>
        </w:rPr>
        <w:t xml:space="preserve">עלה כצורך מאנשי המילואים שמשרתים בימים אלו בדרום ובצפון, וכשחוק </w:t>
      </w:r>
      <w:bookmarkStart w:id="24992" w:name="_ETM_Q60_535000"/>
      <w:bookmarkEnd w:id="24992"/>
      <w:r>
        <w:rPr>
          <w:rFonts w:hint="cs"/>
          <w:rtl/>
          <w:lang w:eastAsia="he-IL"/>
        </w:rPr>
        <w:t xml:space="preserve">עולה מהשטח הוא מבטא צורך ממשי, ובמקרה שלנו </w:t>
      </w:r>
      <w:r>
        <w:rPr>
          <w:rtl/>
          <w:lang w:eastAsia="he-IL"/>
        </w:rPr>
        <w:t>–</w:t>
      </w:r>
      <w:r>
        <w:rPr>
          <w:rFonts w:hint="cs"/>
          <w:rtl/>
          <w:lang w:eastAsia="he-IL"/>
        </w:rPr>
        <w:t xml:space="preserve"> כמיהה</w:t>
      </w:r>
      <w:bookmarkStart w:id="24993" w:name="_ETM_Q60_537000"/>
      <w:bookmarkEnd w:id="24993"/>
      <w:r>
        <w:rPr>
          <w:rFonts w:hint="cs"/>
          <w:rtl/>
          <w:lang w:eastAsia="he-IL"/>
        </w:rPr>
        <w:t xml:space="preserve"> להוקרה ולהשפעה.</w:t>
      </w:r>
    </w:p>
    <w:p w:rsidR="0086198E" w:rsidRDefault="0086198E" w:rsidP="00D753DD">
      <w:pPr>
        <w:rPr>
          <w:rtl/>
          <w:lang w:eastAsia="he-IL"/>
        </w:rPr>
      </w:pPr>
    </w:p>
    <w:p w:rsidR="0086198E" w:rsidRDefault="0086198E" w:rsidP="00EF2145">
      <w:pPr>
        <w:rPr>
          <w:rtl/>
          <w:lang w:eastAsia="he-IL"/>
        </w:rPr>
      </w:pPr>
      <w:bookmarkStart w:id="24994" w:name="_ETM_Q60_541000"/>
      <w:bookmarkEnd w:id="24994"/>
      <w:r>
        <w:rPr>
          <w:rFonts w:hint="cs"/>
          <w:rtl/>
          <w:lang w:eastAsia="he-IL"/>
        </w:rPr>
        <w:t xml:space="preserve">אני רוצה להודות לשר הביטחון ולשר המשפטים, שתמכו בחוק הזה, על שהבינו את הצורך לתעדף את אנשי המילואים. אני </w:t>
      </w:r>
      <w:bookmarkStart w:id="24995" w:name="_ETM_Q60_548000"/>
      <w:bookmarkEnd w:id="24995"/>
      <w:r>
        <w:rPr>
          <w:rFonts w:hint="cs"/>
          <w:rtl/>
          <w:lang w:eastAsia="he-IL"/>
        </w:rPr>
        <w:t xml:space="preserve">רוצה להודות לשותפי לעשייה חבר הכנסת דן אילוז, שהיה שותף </w:t>
      </w:r>
      <w:bookmarkStart w:id="24996" w:name="_ETM_Q60_557000"/>
      <w:bookmarkEnd w:id="24996"/>
      <w:r>
        <w:rPr>
          <w:rFonts w:hint="cs"/>
          <w:rtl/>
          <w:lang w:eastAsia="he-IL"/>
        </w:rPr>
        <w:t xml:space="preserve">מלא ליוזמה ולהצעת החוק, והצעת חוק דומה מטעמו </w:t>
      </w:r>
      <w:bookmarkStart w:id="24997" w:name="_ETM_Q60_560000"/>
      <w:bookmarkEnd w:id="24997"/>
      <w:r>
        <w:rPr>
          <w:rFonts w:hint="cs"/>
          <w:rtl/>
          <w:lang w:eastAsia="he-IL"/>
        </w:rPr>
        <w:t xml:space="preserve">תוצמד להצעה הזו. </w:t>
      </w:r>
      <w:bookmarkStart w:id="24998" w:name="_ETM_Q60_563000"/>
      <w:bookmarkEnd w:id="24998"/>
      <w:r>
        <w:rPr>
          <w:rFonts w:hint="cs"/>
          <w:rtl/>
          <w:lang w:eastAsia="he-IL"/>
        </w:rPr>
        <w:t xml:space="preserve">תודה מיוחדת לנציבות שירות המדינה, שעבדנו </w:t>
      </w:r>
      <w:bookmarkStart w:id="24999" w:name="_ETM_Q60_562000"/>
      <w:bookmarkEnd w:id="24999"/>
      <w:r>
        <w:rPr>
          <w:rFonts w:hint="cs"/>
          <w:rtl/>
          <w:lang w:eastAsia="he-IL"/>
        </w:rPr>
        <w:t>איתם והם שילבו יד ביד איתנו בעבודת המטה ובייעוץ המקצועי.</w:t>
      </w:r>
      <w:bookmarkStart w:id="25000" w:name="_ETM_Q60_572000"/>
      <w:bookmarkEnd w:id="25000"/>
      <w:r>
        <w:rPr>
          <w:rFonts w:hint="cs"/>
          <w:rtl/>
          <w:lang w:eastAsia="he-IL"/>
        </w:rPr>
        <w:t xml:space="preserve"> </w:t>
      </w:r>
      <w:bookmarkStart w:id="25001" w:name="_ETM_Q60_573000"/>
      <w:bookmarkStart w:id="25002" w:name="_ETM_Q60_568000"/>
      <w:bookmarkEnd w:id="25001"/>
      <w:bookmarkEnd w:id="25002"/>
      <w:r>
        <w:rPr>
          <w:rFonts w:hint="cs"/>
          <w:rtl/>
          <w:lang w:eastAsia="he-IL"/>
        </w:rPr>
        <w:t xml:space="preserve">תודה ענקית, ענקית, לפורום הלוחמים, לדור הניצחון, על תרומתם לצה"ל </w:t>
      </w:r>
      <w:bookmarkStart w:id="25003" w:name="_ETM_Q60_577000"/>
      <w:bookmarkEnd w:id="25003"/>
      <w:r>
        <w:rPr>
          <w:rFonts w:hint="cs"/>
          <w:rtl/>
          <w:lang w:eastAsia="he-IL"/>
        </w:rPr>
        <w:t xml:space="preserve">לאורך השנים, וכן על היוזמה הברוכה. מי ייתן </w:t>
      </w:r>
      <w:bookmarkStart w:id="25004" w:name="_ETM_Q60_579000"/>
      <w:bookmarkEnd w:id="25004"/>
      <w:r>
        <w:rPr>
          <w:rFonts w:hint="cs"/>
          <w:rtl/>
          <w:lang w:eastAsia="he-IL"/>
        </w:rPr>
        <w:t>ונמשיך לעשות רק דברים טובים למען לוחמינו. תודה רבה.</w:t>
      </w:r>
    </w:p>
    <w:p w:rsidR="0086198E" w:rsidRDefault="0086198E" w:rsidP="00D753DD">
      <w:pPr>
        <w:rPr>
          <w:rtl/>
          <w:lang w:eastAsia="he-IL"/>
        </w:rPr>
      </w:pPr>
      <w:bookmarkStart w:id="25005" w:name="_ETM_Q60_583000"/>
      <w:bookmarkEnd w:id="25005"/>
    </w:p>
    <w:p w:rsidR="0086198E" w:rsidRDefault="0086198E" w:rsidP="00D753DD">
      <w:pPr>
        <w:pStyle w:val="af8"/>
        <w:keepNext/>
        <w:rPr>
          <w:rtl/>
        </w:rPr>
      </w:pPr>
      <w:r w:rsidRPr="00AA45E5">
        <w:rPr>
          <w:rStyle w:val="TagStyle"/>
          <w:rtl/>
        </w:rPr>
        <w:t xml:space="preserve"> &lt;&lt; יור &gt;&gt;</w:t>
      </w:r>
      <w:r w:rsidRPr="00040C67">
        <w:rPr>
          <w:rStyle w:val="TagStyle"/>
          <w:rtl/>
        </w:rPr>
        <w:t xml:space="preserve"> </w:t>
      </w:r>
      <w:r>
        <w:rPr>
          <w:rtl/>
        </w:rPr>
        <w:t>היו"ר משה רוט:</w:t>
      </w:r>
      <w:r w:rsidRPr="00040C67">
        <w:rPr>
          <w:rStyle w:val="TagStyle"/>
          <w:rtl/>
        </w:rPr>
        <w:t xml:space="preserve"> </w:t>
      </w:r>
      <w:r w:rsidRPr="00AA45E5">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5006" w:name="_ETM_Q60_584000"/>
      <w:bookmarkEnd w:id="25006"/>
      <w:r>
        <w:rPr>
          <w:rFonts w:hint="cs"/>
          <w:rtl/>
          <w:lang w:eastAsia="he-IL"/>
        </w:rPr>
        <w:t>תודה רבה.</w:t>
      </w:r>
    </w:p>
    <w:p w:rsidR="0086198E" w:rsidRDefault="0086198E" w:rsidP="00D753DD">
      <w:pPr>
        <w:rPr>
          <w:rtl/>
          <w:lang w:eastAsia="he-IL"/>
        </w:rPr>
      </w:pPr>
      <w:bookmarkStart w:id="25007" w:name="_ETM_Q60_588000"/>
      <w:bookmarkEnd w:id="25007"/>
    </w:p>
    <w:p w:rsidR="0086198E" w:rsidRDefault="0086198E" w:rsidP="00D753DD">
      <w:pPr>
        <w:rPr>
          <w:rtl/>
          <w:lang w:eastAsia="he-IL"/>
        </w:rPr>
      </w:pPr>
      <w:bookmarkStart w:id="25008" w:name="_ETM_Q0_37374156"/>
      <w:bookmarkEnd w:id="25008"/>
    </w:p>
    <w:p w:rsidR="0086198E" w:rsidRDefault="0086198E" w:rsidP="00D753DD">
      <w:pPr>
        <w:pStyle w:val="a7"/>
        <w:rPr>
          <w:rtl/>
          <w:lang w:eastAsia="he-IL"/>
        </w:rPr>
      </w:pPr>
      <w:bookmarkStart w:id="25009" w:name="_ETM_Q0_37374282"/>
      <w:bookmarkStart w:id="25010" w:name="_ETM_Q0_37374360"/>
      <w:bookmarkStart w:id="25011" w:name="_ETM_Q0_37374450"/>
      <w:bookmarkStart w:id="25012" w:name="ET_hatsach_643557_15"/>
      <w:bookmarkEnd w:id="25009"/>
      <w:bookmarkEnd w:id="25010"/>
      <w:bookmarkEnd w:id="25011"/>
      <w:r w:rsidRPr="00AA45E5">
        <w:rPr>
          <w:rStyle w:val="TagStyle"/>
          <w:rtl/>
        </w:rPr>
        <w:t>&lt;&lt; הצח &gt;&gt;</w:t>
      </w:r>
      <w:r w:rsidRPr="00040C67">
        <w:rPr>
          <w:rStyle w:val="TagStyle"/>
          <w:rtl/>
        </w:rPr>
        <w:t xml:space="preserve"> </w:t>
      </w:r>
      <w:bookmarkStart w:id="25013" w:name="_Toc172455927"/>
      <w:bookmarkStart w:id="25014" w:name="_Toc172458389"/>
      <w:bookmarkStart w:id="25015" w:name="_Toc172459681"/>
      <w:bookmarkStart w:id="25016" w:name="_Toc172460016"/>
      <w:r>
        <w:rPr>
          <w:rtl/>
          <w:lang w:eastAsia="he-IL"/>
        </w:rPr>
        <w:t xml:space="preserve">הצעת חוק שירות המדינה (מינויים) (תיקון </w:t>
      </w:r>
      <w:r>
        <w:rPr>
          <w:rFonts w:hint="cs"/>
          <w:rtl/>
          <w:lang w:eastAsia="he-IL"/>
        </w:rPr>
        <w:t>–</w:t>
      </w:r>
      <w:r>
        <w:rPr>
          <w:rtl/>
          <w:lang w:eastAsia="he-IL"/>
        </w:rPr>
        <w:t xml:space="preserve"> עדיפות למשרת מילואים פעיל), התשפ"ד</w:t>
      </w:r>
      <w:r>
        <w:rPr>
          <w:rFonts w:hint="cs"/>
          <w:rtl/>
          <w:lang w:eastAsia="he-IL"/>
        </w:rPr>
        <w:t>–</w:t>
      </w:r>
      <w:r>
        <w:rPr>
          <w:rtl/>
          <w:lang w:eastAsia="he-IL"/>
        </w:rPr>
        <w:t>2024</w:t>
      </w:r>
      <w:bookmarkEnd w:id="25013"/>
      <w:bookmarkEnd w:id="25014"/>
      <w:bookmarkEnd w:id="25015"/>
      <w:bookmarkEnd w:id="25016"/>
      <w:r w:rsidRPr="00040C67">
        <w:rPr>
          <w:rStyle w:val="TagStyle"/>
          <w:rtl/>
        </w:rPr>
        <w:t xml:space="preserve"> </w:t>
      </w:r>
      <w:r w:rsidRPr="00AA45E5">
        <w:rPr>
          <w:rStyle w:val="TagStyle"/>
          <w:rtl/>
        </w:rPr>
        <w:t>&lt;&lt; הצח &gt;&gt;</w:t>
      </w:r>
      <w:r>
        <w:rPr>
          <w:rtl/>
          <w:lang w:eastAsia="he-IL"/>
        </w:rPr>
        <w:t xml:space="preserve">   </w:t>
      </w:r>
      <w:bookmarkEnd w:id="25012"/>
    </w:p>
    <w:p w:rsidR="0086198E" w:rsidRDefault="0086198E" w:rsidP="00D753DD">
      <w:pPr>
        <w:rPr>
          <w:rtl/>
          <w:lang w:eastAsia="he-IL"/>
        </w:rPr>
      </w:pPr>
      <w:r>
        <w:rPr>
          <w:rtl/>
          <w:lang w:eastAsia="he-IL"/>
        </w:rPr>
        <w:t>[הצעת חוק פ/4447/25; נספחות.]</w:t>
      </w:r>
    </w:p>
    <w:p w:rsidR="0086198E" w:rsidRDefault="0086198E" w:rsidP="00D753DD">
      <w:pPr>
        <w:pStyle w:val="-0"/>
        <w:rPr>
          <w:rtl/>
          <w:lang w:eastAsia="he-IL"/>
        </w:rPr>
      </w:pPr>
      <w:r>
        <w:rPr>
          <w:rtl/>
          <w:lang w:eastAsia="he-IL"/>
        </w:rPr>
        <w:t>(הצעת חבר הכנסת</w:t>
      </w:r>
      <w:r>
        <w:rPr>
          <w:rFonts w:hint="cs"/>
          <w:rtl/>
          <w:lang w:eastAsia="he-IL"/>
        </w:rPr>
        <w:t xml:space="preserve"> </w:t>
      </w:r>
      <w:bookmarkStart w:id="25017" w:name="_ETM_Q60_581000"/>
      <w:bookmarkEnd w:id="25017"/>
      <w:r>
        <w:rPr>
          <w:rFonts w:hint="cs"/>
          <w:rtl/>
          <w:lang w:eastAsia="he-IL"/>
        </w:rPr>
        <w:t>דן אילוז</w:t>
      </w:r>
      <w:r>
        <w:rPr>
          <w:rtl/>
          <w:lang w:eastAsia="he-IL"/>
        </w:rPr>
        <w:t>)</w:t>
      </w:r>
    </w:p>
    <w:p w:rsidR="0086198E" w:rsidRDefault="0086198E" w:rsidP="00D753DD">
      <w:pPr>
        <w:rPr>
          <w:rtl/>
          <w:lang w:eastAsia="he-IL"/>
        </w:rPr>
      </w:pPr>
    </w:p>
    <w:p w:rsidR="0086198E" w:rsidRDefault="0086198E" w:rsidP="00D753DD">
      <w:pPr>
        <w:pStyle w:val="af8"/>
        <w:keepNext/>
        <w:rPr>
          <w:rtl/>
        </w:rPr>
      </w:pPr>
      <w:bookmarkStart w:id="25018" w:name="ET_yor_6599_16"/>
      <w:r w:rsidRPr="00AA45E5">
        <w:rPr>
          <w:rStyle w:val="TagStyle"/>
          <w:rtl/>
        </w:rPr>
        <w:t xml:space="preserve"> &lt;&lt; יור &gt;&gt;</w:t>
      </w:r>
      <w:r w:rsidRPr="00040C67">
        <w:rPr>
          <w:rStyle w:val="TagStyle"/>
          <w:rtl/>
        </w:rPr>
        <w:t xml:space="preserve"> </w:t>
      </w:r>
      <w:r>
        <w:rPr>
          <w:rtl/>
        </w:rPr>
        <w:t>היו"ר משה רוט:</w:t>
      </w:r>
      <w:r w:rsidRPr="00040C67">
        <w:rPr>
          <w:rStyle w:val="TagStyle"/>
          <w:rtl/>
        </w:rPr>
        <w:t xml:space="preserve"> </w:t>
      </w:r>
      <w:r w:rsidRPr="00AA45E5">
        <w:rPr>
          <w:rStyle w:val="TagStyle"/>
          <w:rtl/>
        </w:rPr>
        <w:t>&lt;&lt; יור &gt;&gt;</w:t>
      </w:r>
      <w:r>
        <w:rPr>
          <w:rtl/>
        </w:rPr>
        <w:t xml:space="preserve">   </w:t>
      </w:r>
      <w:bookmarkEnd w:id="25018"/>
    </w:p>
    <w:p w:rsidR="0086198E" w:rsidRDefault="0086198E" w:rsidP="00D753DD">
      <w:pPr>
        <w:rPr>
          <w:rtl/>
          <w:lang w:eastAsia="he-IL"/>
        </w:rPr>
      </w:pPr>
    </w:p>
    <w:p w:rsidR="0086198E" w:rsidRDefault="0086198E" w:rsidP="002343F2">
      <w:pPr>
        <w:rPr>
          <w:rtl/>
          <w:lang w:eastAsia="he-IL"/>
        </w:rPr>
      </w:pPr>
      <w:bookmarkStart w:id="25019" w:name="_ETM_Q60_585000"/>
      <w:bookmarkEnd w:id="25019"/>
      <w:r>
        <w:rPr>
          <w:rFonts w:hint="cs"/>
          <w:rtl/>
          <w:lang w:eastAsia="he-IL"/>
        </w:rPr>
        <w:t xml:space="preserve">להצעת החוק הזו הוצמדה הצעת חוק שירות </w:t>
      </w:r>
      <w:bookmarkStart w:id="25020" w:name="_ETM_Q60_591000"/>
      <w:bookmarkEnd w:id="25020"/>
      <w:r>
        <w:rPr>
          <w:rFonts w:hint="cs"/>
          <w:rtl/>
          <w:lang w:eastAsia="he-IL"/>
        </w:rPr>
        <w:t xml:space="preserve">המדינה של חבר הכנסת דן אילוז. חבר הכנסת דן </w:t>
      </w:r>
      <w:bookmarkStart w:id="25021" w:name="_ETM_Q60_599000"/>
      <w:bookmarkEnd w:id="25021"/>
      <w:r>
        <w:rPr>
          <w:rFonts w:hint="cs"/>
          <w:rtl/>
          <w:lang w:eastAsia="he-IL"/>
        </w:rPr>
        <w:t>אילוז, בבקשה.</w:t>
      </w:r>
    </w:p>
    <w:p w:rsidR="0086198E" w:rsidRDefault="0086198E" w:rsidP="00D753DD">
      <w:pPr>
        <w:rPr>
          <w:rtl/>
          <w:lang w:eastAsia="he-IL"/>
        </w:rPr>
      </w:pPr>
    </w:p>
    <w:p w:rsidR="0086198E" w:rsidRDefault="0086198E" w:rsidP="00D753DD">
      <w:pPr>
        <w:pStyle w:val="a4"/>
        <w:keepNext/>
        <w:rPr>
          <w:rtl/>
        </w:rPr>
      </w:pPr>
      <w:bookmarkStart w:id="25022" w:name="ET_speaker_6468_17"/>
      <w:r w:rsidRPr="00AA45E5">
        <w:rPr>
          <w:rStyle w:val="TagStyle"/>
          <w:rtl/>
        </w:rPr>
        <w:t xml:space="preserve"> &lt;&lt; דובר &gt;&gt;</w:t>
      </w:r>
      <w:r w:rsidRPr="00040C67">
        <w:rPr>
          <w:rStyle w:val="TagStyle"/>
          <w:rtl/>
        </w:rPr>
        <w:t xml:space="preserve"> </w:t>
      </w:r>
      <w:bookmarkStart w:id="25023" w:name="_Toc172455928"/>
      <w:bookmarkStart w:id="25024" w:name="_Toc172458390"/>
      <w:bookmarkStart w:id="25025" w:name="_Toc172459682"/>
      <w:bookmarkStart w:id="25026" w:name="_Toc172460017"/>
      <w:r>
        <w:rPr>
          <w:rtl/>
        </w:rPr>
        <w:t>דן אילוז (הליכוד):</w:t>
      </w:r>
      <w:bookmarkEnd w:id="25023"/>
      <w:bookmarkEnd w:id="25024"/>
      <w:bookmarkEnd w:id="25025"/>
      <w:bookmarkEnd w:id="25026"/>
      <w:r w:rsidRPr="00040C67">
        <w:rPr>
          <w:rStyle w:val="TagStyle"/>
          <w:rtl/>
        </w:rPr>
        <w:t xml:space="preserve"> </w:t>
      </w:r>
      <w:r w:rsidRPr="00AA45E5">
        <w:rPr>
          <w:rStyle w:val="TagStyle"/>
          <w:rtl/>
        </w:rPr>
        <w:t>&lt;&lt; דובר &gt;&gt;</w:t>
      </w:r>
      <w:r>
        <w:rPr>
          <w:rtl/>
        </w:rPr>
        <w:t xml:space="preserve">   </w:t>
      </w:r>
      <w:bookmarkEnd w:id="25022"/>
    </w:p>
    <w:p w:rsidR="0086198E" w:rsidRDefault="0086198E" w:rsidP="00D753DD">
      <w:pPr>
        <w:rPr>
          <w:rtl/>
          <w:lang w:eastAsia="he-IL"/>
        </w:rPr>
      </w:pPr>
    </w:p>
    <w:p w:rsidR="0086198E" w:rsidRDefault="0086198E" w:rsidP="00D753DD">
      <w:pPr>
        <w:rPr>
          <w:rtl/>
          <w:lang w:eastAsia="he-IL"/>
        </w:rPr>
      </w:pPr>
      <w:bookmarkStart w:id="25027" w:name="_ETM_Q60_597000"/>
      <w:bookmarkEnd w:id="25027"/>
      <w:r>
        <w:rPr>
          <w:rFonts w:hint="cs"/>
          <w:rtl/>
          <w:lang w:eastAsia="he-IL"/>
        </w:rPr>
        <w:t xml:space="preserve">אדוני היושב-ראש, חבריי חברי הכנסת, ביום 7 באוקטובר חווינו </w:t>
      </w:r>
      <w:bookmarkStart w:id="25028" w:name="_ETM_Q60_615000"/>
      <w:bookmarkEnd w:id="25028"/>
      <w:r>
        <w:rPr>
          <w:rFonts w:hint="cs"/>
          <w:rtl/>
          <w:lang w:eastAsia="he-IL"/>
        </w:rPr>
        <w:t xml:space="preserve">את אחד הימים הנוראים בתולדות מדינת ישראל, אך באותו יום </w:t>
      </w:r>
      <w:bookmarkStart w:id="25029" w:name="_ETM_Q60_624000"/>
      <w:bookmarkEnd w:id="25029"/>
      <w:r>
        <w:rPr>
          <w:rFonts w:hint="cs"/>
          <w:rtl/>
          <w:lang w:eastAsia="he-IL"/>
        </w:rPr>
        <w:t xml:space="preserve">התגלה גם דור חדש של גיבורים </w:t>
      </w:r>
      <w:r>
        <w:rPr>
          <w:rtl/>
          <w:lang w:eastAsia="he-IL"/>
        </w:rPr>
        <w:t>–</w:t>
      </w:r>
      <w:r>
        <w:rPr>
          <w:rFonts w:hint="cs"/>
          <w:rtl/>
          <w:lang w:eastAsia="he-IL"/>
        </w:rPr>
        <w:t xml:space="preserve"> דור של אנשים מופלאים שקם ולקח אחריות, שהתייצב מול האיום בגבורה יוצאת דופן. </w:t>
      </w:r>
      <w:bookmarkStart w:id="25030" w:name="_ETM_Q60_631000"/>
      <w:bookmarkEnd w:id="25030"/>
      <w:r>
        <w:rPr>
          <w:rFonts w:hint="cs"/>
          <w:rtl/>
          <w:lang w:eastAsia="he-IL"/>
        </w:rPr>
        <w:t>הדור הזה הוא דור הניצחון.</w:t>
      </w:r>
    </w:p>
    <w:p w:rsidR="0086198E" w:rsidRDefault="0086198E" w:rsidP="00D753DD">
      <w:pPr>
        <w:rPr>
          <w:rtl/>
          <w:lang w:eastAsia="he-IL"/>
        </w:rPr>
      </w:pPr>
      <w:bookmarkStart w:id="25031" w:name="_ETM_Q60_637000"/>
      <w:bookmarkEnd w:id="25031"/>
    </w:p>
    <w:p w:rsidR="0086198E" w:rsidRDefault="0086198E" w:rsidP="00D753DD">
      <w:pPr>
        <w:rPr>
          <w:rtl/>
          <w:lang w:eastAsia="he-IL"/>
        </w:rPr>
      </w:pPr>
      <w:bookmarkStart w:id="25032" w:name="_ETM_Q60_638000"/>
      <w:bookmarkEnd w:id="25032"/>
      <w:r>
        <w:rPr>
          <w:rFonts w:hint="cs"/>
          <w:rtl/>
          <w:lang w:eastAsia="he-IL"/>
        </w:rPr>
        <w:t xml:space="preserve">החוק שאני מציע היום נועד לתת </w:t>
      </w:r>
      <w:bookmarkStart w:id="25033" w:name="_ETM_Q60_635000"/>
      <w:bookmarkEnd w:id="25033"/>
      <w:r>
        <w:rPr>
          <w:rFonts w:hint="cs"/>
          <w:rtl/>
          <w:lang w:eastAsia="he-IL"/>
        </w:rPr>
        <w:t xml:space="preserve">העדפה לחיילי המילואים בהעסקה בשירות המדינה. זהו לא חוק שהוא </w:t>
      </w:r>
      <w:bookmarkStart w:id="25034" w:name="_ETM_Q60_644000"/>
      <w:bookmarkEnd w:id="25034"/>
      <w:r>
        <w:rPr>
          <w:rFonts w:hint="cs"/>
          <w:rtl/>
          <w:lang w:eastAsia="he-IL"/>
        </w:rPr>
        <w:t xml:space="preserve">רק לטובת המילואימניקים, למרות שטוב נעשה אם נחוקק הרבה </w:t>
      </w:r>
      <w:bookmarkStart w:id="25035" w:name="_ETM_Q60_651000"/>
      <w:bookmarkEnd w:id="25035"/>
      <w:r>
        <w:rPr>
          <w:rFonts w:hint="cs"/>
          <w:rtl/>
          <w:lang w:eastAsia="he-IL"/>
        </w:rPr>
        <w:t xml:space="preserve">חוקים למענם. זהו חוק שהוא קודם כול לטובת כולנו. אנחנו </w:t>
      </w:r>
      <w:bookmarkStart w:id="25036" w:name="_ETM_Q60_658000"/>
      <w:bookmarkEnd w:id="25036"/>
      <w:r>
        <w:rPr>
          <w:rFonts w:hint="cs"/>
          <w:rtl/>
          <w:lang w:eastAsia="he-IL"/>
        </w:rPr>
        <w:t xml:space="preserve">צריכים את הרוח שלהם, את הנחישות שלהם ואת הערכים שלהם </w:t>
      </w:r>
      <w:bookmarkStart w:id="25037" w:name="_ETM_Q60_664000"/>
      <w:bookmarkEnd w:id="25037"/>
      <w:r>
        <w:rPr>
          <w:rFonts w:hint="cs"/>
          <w:rtl/>
          <w:lang w:eastAsia="he-IL"/>
        </w:rPr>
        <w:t>בעמדות המפתח של המדינה.</w:t>
      </w:r>
    </w:p>
    <w:p w:rsidR="0086198E" w:rsidRDefault="0086198E" w:rsidP="00D753DD">
      <w:pPr>
        <w:rPr>
          <w:rtl/>
          <w:lang w:eastAsia="he-IL"/>
        </w:rPr>
      </w:pPr>
      <w:bookmarkStart w:id="25038" w:name="_ETM_Q60_668000"/>
      <w:bookmarkEnd w:id="25038"/>
    </w:p>
    <w:p w:rsidR="0086198E" w:rsidRDefault="0086198E" w:rsidP="00EF2145">
      <w:pPr>
        <w:rPr>
          <w:rtl/>
          <w:lang w:eastAsia="he-IL"/>
        </w:rPr>
      </w:pPr>
      <w:r>
        <w:rPr>
          <w:rFonts w:hint="cs"/>
          <w:rtl/>
          <w:lang w:eastAsia="he-IL"/>
        </w:rPr>
        <w:t xml:space="preserve">המצב הנוכחי אבסורדי לחלוטין. במצה הנוכחי חיילי </w:t>
      </w:r>
      <w:bookmarkStart w:id="25039" w:name="_ETM_Q60_672000"/>
      <w:bookmarkEnd w:id="25039"/>
      <w:r>
        <w:rPr>
          <w:rFonts w:hint="cs"/>
          <w:rtl/>
          <w:lang w:eastAsia="he-IL"/>
        </w:rPr>
        <w:t xml:space="preserve">המילואים </w:t>
      </w:r>
      <w:r>
        <w:rPr>
          <w:rFonts w:hint="eastAsia"/>
          <w:rtl/>
          <w:lang w:eastAsia="he-IL"/>
        </w:rPr>
        <w:t>–</w:t>
      </w:r>
      <w:r>
        <w:rPr>
          <w:rFonts w:hint="cs"/>
          <w:rtl/>
          <w:lang w:eastAsia="he-IL"/>
        </w:rPr>
        <w:t xml:space="preserve"> אנשים שבשנה האחרונה עשו כ-200 ימי מילואים, שהקריבו את </w:t>
      </w:r>
      <w:bookmarkStart w:id="25040" w:name="_ETM_Q60_673000"/>
      <w:bookmarkEnd w:id="25040"/>
      <w:r>
        <w:rPr>
          <w:rFonts w:hint="cs"/>
          <w:rtl/>
          <w:lang w:eastAsia="he-IL"/>
        </w:rPr>
        <w:t>הכול למען המדינה במחירים כבדים</w:t>
      </w:r>
      <w:r w:rsidR="00EF2145">
        <w:rPr>
          <w:rFonts w:hint="cs"/>
          <w:rtl/>
          <w:lang w:eastAsia="he-IL"/>
        </w:rPr>
        <w:t>,</w:t>
      </w:r>
      <w:r>
        <w:rPr>
          <w:rFonts w:hint="cs"/>
          <w:rtl/>
          <w:lang w:eastAsia="he-IL"/>
        </w:rPr>
        <w:t xml:space="preserve"> למשפחותיהם, לעסקים שלהם ולחיים</w:t>
      </w:r>
      <w:bookmarkStart w:id="25041" w:name="_ETM_Q60_684000"/>
      <w:bookmarkEnd w:id="25041"/>
      <w:r>
        <w:rPr>
          <w:rFonts w:hint="cs"/>
          <w:rtl/>
          <w:lang w:eastAsia="he-IL"/>
        </w:rPr>
        <w:t xml:space="preserve"> האישיים שלהם </w:t>
      </w:r>
      <w:r>
        <w:rPr>
          <w:rtl/>
          <w:lang w:eastAsia="he-IL"/>
        </w:rPr>
        <w:t>–</w:t>
      </w:r>
      <w:r>
        <w:rPr>
          <w:rFonts w:hint="cs"/>
          <w:rtl/>
          <w:lang w:eastAsia="he-IL"/>
        </w:rPr>
        <w:t xml:space="preserve"> האנשים האלה מופלים לרעה בתעסוקה בשירות </w:t>
      </w:r>
      <w:bookmarkStart w:id="25042" w:name="_ETM_Q60_689000"/>
      <w:bookmarkEnd w:id="25042"/>
      <w:r>
        <w:rPr>
          <w:rFonts w:hint="cs"/>
          <w:rtl/>
          <w:lang w:eastAsia="he-IL"/>
        </w:rPr>
        <w:t xml:space="preserve">המדינה. אם חייל מילואים, חרדי וערבי מגיעים עם אותם </w:t>
      </w:r>
      <w:bookmarkStart w:id="25043" w:name="_ETM_Q60_697000"/>
      <w:bookmarkEnd w:id="25043"/>
      <w:r>
        <w:rPr>
          <w:rFonts w:hint="cs"/>
          <w:rtl/>
          <w:lang w:eastAsia="he-IL"/>
        </w:rPr>
        <w:t>כישורים, החוק הקיים דורש להעדיף דווקא את החרדי או</w:t>
      </w:r>
      <w:bookmarkStart w:id="25044" w:name="_ETM_Q60_699000"/>
      <w:bookmarkEnd w:id="25044"/>
      <w:r>
        <w:rPr>
          <w:rFonts w:hint="cs"/>
          <w:rtl/>
          <w:lang w:eastAsia="he-IL"/>
        </w:rPr>
        <w:t xml:space="preserve"> את הערבי. זו אפליה נגד אלה שמגינים עלינו בגופם וברוחם.</w:t>
      </w:r>
      <w:bookmarkStart w:id="25045" w:name="_ETM_Q60_706000"/>
      <w:bookmarkEnd w:id="25045"/>
      <w:r>
        <w:rPr>
          <w:rFonts w:hint="cs"/>
          <w:rtl/>
          <w:lang w:eastAsia="he-IL"/>
        </w:rPr>
        <w:t xml:space="preserve"> זה אבסורד שצריך להיפסק.</w:t>
      </w:r>
    </w:p>
    <w:p w:rsidR="0086198E" w:rsidRDefault="0086198E" w:rsidP="00D753DD">
      <w:pPr>
        <w:rPr>
          <w:rtl/>
          <w:lang w:eastAsia="he-IL"/>
        </w:rPr>
      </w:pPr>
    </w:p>
    <w:p w:rsidR="0086198E" w:rsidRDefault="0086198E" w:rsidP="00EF2145">
      <w:pPr>
        <w:rPr>
          <w:rtl/>
          <w:lang w:eastAsia="he-IL"/>
        </w:rPr>
      </w:pPr>
      <w:bookmarkStart w:id="25046" w:name="_ETM_Q60_711000"/>
      <w:bookmarkEnd w:id="25046"/>
      <w:r>
        <w:rPr>
          <w:rFonts w:hint="cs"/>
          <w:rtl/>
          <w:lang w:eastAsia="he-IL"/>
        </w:rPr>
        <w:t xml:space="preserve">אני מתנגד עקרונית להעדפה מתקנת ולדיבורים על ייצוג הולם. האמת היא שהייתי מעדיף לבטל את כל האפליה </w:t>
      </w:r>
      <w:bookmarkStart w:id="25047" w:name="_ETM_Q60_715000"/>
      <w:bookmarkEnd w:id="25047"/>
      <w:r>
        <w:rPr>
          <w:rFonts w:hint="cs"/>
          <w:rtl/>
          <w:lang w:eastAsia="he-IL"/>
        </w:rPr>
        <w:t>המתקנת ולהעסיק אנשים אך ורק על פי כישורים</w:t>
      </w:r>
      <w:bookmarkStart w:id="25048" w:name="_ETM_Q60_721000"/>
      <w:bookmarkEnd w:id="25048"/>
      <w:r>
        <w:rPr>
          <w:rFonts w:hint="cs"/>
          <w:rtl/>
          <w:lang w:eastAsia="he-IL"/>
        </w:rPr>
        <w:t xml:space="preserve"> ויכולות, כדי שאזרחי ישראל יקבלו את השירות הכי טוב. אך </w:t>
      </w:r>
      <w:bookmarkStart w:id="25049" w:name="_ETM_Q60_729000"/>
      <w:bookmarkEnd w:id="25049"/>
      <w:r>
        <w:rPr>
          <w:rFonts w:hint="cs"/>
          <w:rtl/>
          <w:lang w:eastAsia="he-IL"/>
        </w:rPr>
        <w:t xml:space="preserve">לפחות לא ניתן להעדפה מתקנת להיות אפליה נגד המילואימניקים. המילואימניקים </w:t>
      </w:r>
      <w:bookmarkStart w:id="25050" w:name="_ETM_Q60_733000"/>
      <w:bookmarkEnd w:id="25050"/>
      <w:r>
        <w:rPr>
          <w:rFonts w:hint="cs"/>
          <w:rtl/>
          <w:lang w:eastAsia="he-IL"/>
        </w:rPr>
        <w:t>הם הלב הפועם של המדינה שלנו</w:t>
      </w:r>
      <w:r w:rsidR="00EF2145">
        <w:rPr>
          <w:rFonts w:hint="cs"/>
          <w:rtl/>
          <w:lang w:eastAsia="he-IL"/>
        </w:rPr>
        <w:t>,</w:t>
      </w:r>
      <w:r>
        <w:rPr>
          <w:rFonts w:hint="cs"/>
          <w:rtl/>
          <w:lang w:eastAsia="he-IL"/>
        </w:rPr>
        <w:t xml:space="preserve"> הם הדור הנפלא </w:t>
      </w:r>
      <w:bookmarkStart w:id="25051" w:name="_ETM_Q60_736000"/>
      <w:bookmarkEnd w:id="25051"/>
      <w:r>
        <w:rPr>
          <w:rFonts w:hint="cs"/>
          <w:rtl/>
          <w:lang w:eastAsia="he-IL"/>
        </w:rPr>
        <w:t xml:space="preserve">הזה שהתגלה במלוא תפארתו, והם אלו שצריכים להוביל אותנו </w:t>
      </w:r>
      <w:bookmarkStart w:id="25052" w:name="_ETM_Q60_745000"/>
      <w:bookmarkEnd w:id="25052"/>
      <w:r>
        <w:rPr>
          <w:rFonts w:hint="cs"/>
          <w:rtl/>
          <w:lang w:eastAsia="he-IL"/>
        </w:rPr>
        <w:t>גם בשירות המדינה.</w:t>
      </w:r>
    </w:p>
    <w:p w:rsidR="0086198E" w:rsidRDefault="0086198E" w:rsidP="00D753DD">
      <w:pPr>
        <w:rPr>
          <w:rtl/>
          <w:lang w:eastAsia="he-IL"/>
        </w:rPr>
      </w:pPr>
    </w:p>
    <w:p w:rsidR="0086198E" w:rsidRPr="00040C67" w:rsidRDefault="0086198E" w:rsidP="00D753DD">
      <w:pPr>
        <w:rPr>
          <w:rtl/>
          <w:lang w:eastAsia="he-IL"/>
        </w:rPr>
      </w:pPr>
      <w:bookmarkStart w:id="25053" w:name="_ETM_Q60_747000"/>
      <w:bookmarkEnd w:id="25053"/>
      <w:r>
        <w:rPr>
          <w:rFonts w:hint="cs"/>
          <w:rtl/>
          <w:lang w:eastAsia="he-IL"/>
        </w:rPr>
        <w:t xml:space="preserve">כמי שנמצא בגיל שירות המילואים ועשה מילואים עד </w:t>
      </w:r>
      <w:bookmarkStart w:id="25054" w:name="_ETM_Q60_749000"/>
      <w:bookmarkEnd w:id="25054"/>
      <w:r>
        <w:rPr>
          <w:rFonts w:hint="cs"/>
          <w:rtl/>
          <w:lang w:eastAsia="he-IL"/>
        </w:rPr>
        <w:t xml:space="preserve">לשבוע שלפני שהושבעתי לכנסת </w:t>
      </w:r>
      <w:r>
        <w:rPr>
          <w:rtl/>
          <w:lang w:eastAsia="he-IL"/>
        </w:rPr>
        <w:t>–</w:t>
      </w:r>
      <w:r>
        <w:rPr>
          <w:rFonts w:hint="cs"/>
          <w:rtl/>
          <w:lang w:eastAsia="he-IL"/>
        </w:rPr>
        <w:t xml:space="preserve"> אז אסרו עליי להמשיך </w:t>
      </w:r>
      <w:r>
        <w:rPr>
          <w:rtl/>
          <w:lang w:eastAsia="he-IL"/>
        </w:rPr>
        <w:t>–</w:t>
      </w:r>
      <w:r>
        <w:rPr>
          <w:rFonts w:hint="cs"/>
          <w:rtl/>
          <w:lang w:eastAsia="he-IL"/>
        </w:rPr>
        <w:t xml:space="preserve"> </w:t>
      </w:r>
      <w:bookmarkStart w:id="25055" w:name="_ETM_Q60_756000"/>
      <w:bookmarkEnd w:id="25055"/>
      <w:r>
        <w:rPr>
          <w:rFonts w:hint="cs"/>
          <w:rtl/>
          <w:lang w:eastAsia="he-IL"/>
        </w:rPr>
        <w:t>אני רואה את כל הסביבה שלי מגויסת. אני מבין את ה</w:t>
      </w:r>
      <w:bookmarkStart w:id="25056" w:name="_ETM_Q60_757000"/>
      <w:bookmarkEnd w:id="25056"/>
      <w:r>
        <w:rPr>
          <w:rFonts w:hint="cs"/>
          <w:rtl/>
          <w:lang w:eastAsia="he-IL"/>
        </w:rPr>
        <w:t>קושי וגם את הרוח המדהימה שלהם. אני מעריץ</w:t>
      </w:r>
      <w:bookmarkStart w:id="25057" w:name="_ETM_Q60_765000"/>
      <w:bookmarkEnd w:id="25057"/>
      <w:r>
        <w:rPr>
          <w:rFonts w:hint="cs"/>
          <w:rtl/>
          <w:lang w:eastAsia="he-IL"/>
        </w:rPr>
        <w:t xml:space="preserve"> אתכם. בזמן שהמילואימניקים נלחמים עבורנו בחזית, אני מתחייב </w:t>
      </w:r>
      <w:bookmarkStart w:id="25058" w:name="_ETM_Q60_766000"/>
      <w:bookmarkEnd w:id="25058"/>
      <w:r>
        <w:rPr>
          <w:rFonts w:hint="cs"/>
          <w:rtl/>
          <w:lang w:eastAsia="he-IL"/>
        </w:rPr>
        <w:t xml:space="preserve">להילחם עבורם כאן בכנסת. אני מתחייב להילחם עבורם בכל נושא </w:t>
      </w:r>
      <w:bookmarkStart w:id="25059" w:name="_ETM_Q60_775000"/>
      <w:bookmarkEnd w:id="25059"/>
      <w:r>
        <w:rPr>
          <w:rFonts w:hint="cs"/>
          <w:rtl/>
          <w:lang w:eastAsia="he-IL"/>
        </w:rPr>
        <w:t xml:space="preserve">שיעלה על סדר-היום </w:t>
      </w:r>
      <w:r>
        <w:rPr>
          <w:rtl/>
          <w:lang w:eastAsia="he-IL"/>
        </w:rPr>
        <w:t>–</w:t>
      </w:r>
      <w:r>
        <w:rPr>
          <w:rFonts w:hint="cs"/>
          <w:rtl/>
          <w:lang w:eastAsia="he-IL"/>
        </w:rPr>
        <w:t xml:space="preserve"> בחוק הגיוס, בעצירת האפליה נגדם בתעסוקה </w:t>
      </w:r>
      <w:bookmarkStart w:id="25060" w:name="_ETM_Q60_783000"/>
      <w:bookmarkEnd w:id="25060"/>
      <w:r>
        <w:rPr>
          <w:rFonts w:hint="cs"/>
          <w:rtl/>
          <w:lang w:eastAsia="he-IL"/>
        </w:rPr>
        <w:t>ובכל נושא אחר. תמיד הם יעמדו מול עיניי.</w:t>
      </w:r>
    </w:p>
    <w:p w:rsidR="0086198E" w:rsidRDefault="0086198E" w:rsidP="00D753DD">
      <w:pPr>
        <w:rPr>
          <w:rtl/>
          <w:lang w:eastAsia="he-IL"/>
        </w:rPr>
      </w:pPr>
      <w:bookmarkStart w:id="25061" w:name="_ETM_Q60_589000"/>
      <w:bookmarkEnd w:id="25061"/>
    </w:p>
    <w:p w:rsidR="0086198E" w:rsidRDefault="0086198E" w:rsidP="00EF2145">
      <w:pPr>
        <w:rPr>
          <w:rtl/>
        </w:rPr>
      </w:pPr>
      <w:bookmarkStart w:id="25062" w:name="TOR_Q61"/>
      <w:bookmarkStart w:id="25063" w:name="_ETM_Q61_189669"/>
      <w:bookmarkEnd w:id="25062"/>
      <w:bookmarkEnd w:id="25063"/>
      <w:r>
        <w:rPr>
          <w:rtl/>
        </w:rPr>
        <w:t>שוב</w:t>
      </w:r>
      <w:r>
        <w:rPr>
          <w:rFonts w:hint="cs"/>
          <w:rtl/>
        </w:rPr>
        <w:t>,</w:t>
      </w:r>
      <w:r>
        <w:rPr>
          <w:rtl/>
        </w:rPr>
        <w:t xml:space="preserve"> </w:t>
      </w:r>
      <w:bookmarkStart w:id="25064" w:name="_ETM_Q61_190150"/>
      <w:bookmarkEnd w:id="25064"/>
      <w:r>
        <w:rPr>
          <w:rtl/>
        </w:rPr>
        <w:t xml:space="preserve">הם </w:t>
      </w:r>
      <w:bookmarkStart w:id="25065" w:name="_ETM_Q61_190360"/>
      <w:bookmarkEnd w:id="25065"/>
      <w:r>
        <w:rPr>
          <w:rtl/>
        </w:rPr>
        <w:t xml:space="preserve">משרתים </w:t>
      </w:r>
      <w:bookmarkStart w:id="25066" w:name="_ETM_Q61_191019"/>
      <w:bookmarkEnd w:id="25066"/>
      <w:r>
        <w:rPr>
          <w:rtl/>
        </w:rPr>
        <w:t xml:space="preserve">אותנו </w:t>
      </w:r>
      <w:bookmarkStart w:id="25067" w:name="_ETM_Q61_191469"/>
      <w:bookmarkEnd w:id="25067"/>
      <w:r>
        <w:rPr>
          <w:rtl/>
        </w:rPr>
        <w:t>בגבורה</w:t>
      </w:r>
      <w:bookmarkStart w:id="25068" w:name="_ETM_Q61_192369"/>
      <w:bookmarkEnd w:id="25068"/>
      <w:r w:rsidR="00EF2145">
        <w:rPr>
          <w:rFonts w:hint="cs"/>
          <w:rtl/>
        </w:rPr>
        <w:t xml:space="preserve">, </w:t>
      </w:r>
      <w:r>
        <w:rPr>
          <w:rtl/>
        </w:rPr>
        <w:t xml:space="preserve">ואנחנו </w:t>
      </w:r>
      <w:bookmarkStart w:id="25069" w:name="_ETM_Q61_193029"/>
      <w:bookmarkEnd w:id="25069"/>
      <w:r>
        <w:rPr>
          <w:rtl/>
        </w:rPr>
        <w:t xml:space="preserve">כחברי </w:t>
      </w:r>
      <w:bookmarkStart w:id="25070" w:name="_ETM_Q61_193480"/>
      <w:bookmarkEnd w:id="25070"/>
      <w:r>
        <w:rPr>
          <w:rtl/>
        </w:rPr>
        <w:t xml:space="preserve">כנסת </w:t>
      </w:r>
      <w:bookmarkStart w:id="25071" w:name="_ETM_Q61_194320"/>
      <w:bookmarkEnd w:id="25071"/>
      <w:r>
        <w:rPr>
          <w:rtl/>
        </w:rPr>
        <w:t xml:space="preserve">חייבים </w:t>
      </w:r>
      <w:bookmarkStart w:id="25072" w:name="_ETM_Q61_194919"/>
      <w:bookmarkEnd w:id="25072"/>
      <w:r>
        <w:rPr>
          <w:rtl/>
        </w:rPr>
        <w:t xml:space="preserve">לשרת </w:t>
      </w:r>
      <w:bookmarkStart w:id="25073" w:name="_ETM_Q61_195400"/>
      <w:bookmarkEnd w:id="25073"/>
      <w:r>
        <w:rPr>
          <w:rtl/>
        </w:rPr>
        <w:t>אותם</w:t>
      </w:r>
      <w:r>
        <w:rPr>
          <w:rFonts w:hint="cs"/>
          <w:rtl/>
        </w:rPr>
        <w:t>.</w:t>
      </w:r>
      <w:r>
        <w:rPr>
          <w:rtl/>
        </w:rPr>
        <w:t xml:space="preserve"> </w:t>
      </w:r>
      <w:bookmarkStart w:id="25074" w:name="_ETM_Q61_196550"/>
      <w:bookmarkEnd w:id="25074"/>
      <w:r>
        <w:rPr>
          <w:rtl/>
        </w:rPr>
        <w:t xml:space="preserve">אני </w:t>
      </w:r>
      <w:bookmarkStart w:id="25075" w:name="_ETM_Q61_196850"/>
      <w:bookmarkEnd w:id="25075"/>
      <w:r>
        <w:rPr>
          <w:rtl/>
        </w:rPr>
        <w:t xml:space="preserve">רוצה </w:t>
      </w:r>
      <w:bookmarkStart w:id="25076" w:name="_ETM_Q61_197180"/>
      <w:bookmarkEnd w:id="25076"/>
      <w:r>
        <w:rPr>
          <w:rtl/>
        </w:rPr>
        <w:t xml:space="preserve">להודות </w:t>
      </w:r>
      <w:bookmarkStart w:id="25077" w:name="_ETM_Q61_197570"/>
      <w:bookmarkEnd w:id="25077"/>
      <w:r>
        <w:rPr>
          <w:rtl/>
        </w:rPr>
        <w:t>ל</w:t>
      </w:r>
      <w:r>
        <w:rPr>
          <w:rFonts w:hint="cs"/>
          <w:rtl/>
        </w:rPr>
        <w:t xml:space="preserve">אביב עזרא </w:t>
      </w:r>
      <w:bookmarkStart w:id="25078" w:name="_ETM_Q61_197930"/>
      <w:bookmarkStart w:id="25079" w:name="_ETM_Q61_198920"/>
      <w:bookmarkEnd w:id="25078"/>
      <w:bookmarkEnd w:id="25079"/>
      <w:r>
        <w:rPr>
          <w:rtl/>
        </w:rPr>
        <w:t>מ</w:t>
      </w:r>
      <w:r w:rsidR="00EF2145">
        <w:rPr>
          <w:rFonts w:hint="cs"/>
          <w:rtl/>
        </w:rPr>
        <w:t>"</w:t>
      </w:r>
      <w:r>
        <w:rPr>
          <w:rtl/>
        </w:rPr>
        <w:t xml:space="preserve">דור </w:t>
      </w:r>
      <w:bookmarkStart w:id="25080" w:name="_ETM_Q61_199340"/>
      <w:bookmarkEnd w:id="25080"/>
      <w:r>
        <w:rPr>
          <w:rtl/>
        </w:rPr>
        <w:t>הניצחון</w:t>
      </w:r>
      <w:r w:rsidR="00EF2145">
        <w:rPr>
          <w:rFonts w:hint="cs"/>
          <w:rtl/>
        </w:rPr>
        <w:t>"</w:t>
      </w:r>
      <w:r>
        <w:rPr>
          <w:rFonts w:hint="cs"/>
          <w:rtl/>
        </w:rPr>
        <w:t>,</w:t>
      </w:r>
      <w:r>
        <w:rPr>
          <w:rtl/>
        </w:rPr>
        <w:t xml:space="preserve"> </w:t>
      </w:r>
      <w:bookmarkStart w:id="25081" w:name="_ETM_Q61_200029"/>
      <w:bookmarkEnd w:id="25081"/>
      <w:r>
        <w:rPr>
          <w:rtl/>
        </w:rPr>
        <w:t xml:space="preserve">שיזם </w:t>
      </w:r>
      <w:bookmarkStart w:id="25082" w:name="_ETM_Q61_200600"/>
      <w:bookmarkEnd w:id="25082"/>
      <w:r>
        <w:rPr>
          <w:rtl/>
        </w:rPr>
        <w:t xml:space="preserve">את </w:t>
      </w:r>
      <w:bookmarkStart w:id="25083" w:name="_ETM_Q61_200750"/>
      <w:bookmarkEnd w:id="25083"/>
      <w:r>
        <w:rPr>
          <w:rtl/>
        </w:rPr>
        <w:t xml:space="preserve">החוק </w:t>
      </w:r>
      <w:bookmarkStart w:id="25084" w:name="_ETM_Q61_201079"/>
      <w:bookmarkEnd w:id="25084"/>
      <w:r>
        <w:rPr>
          <w:rtl/>
        </w:rPr>
        <w:t xml:space="preserve">הזה </w:t>
      </w:r>
      <w:bookmarkStart w:id="25085" w:name="_ETM_Q61_201410"/>
      <w:bookmarkEnd w:id="25085"/>
      <w:r>
        <w:rPr>
          <w:rtl/>
        </w:rPr>
        <w:t>א</w:t>
      </w:r>
      <w:r>
        <w:rPr>
          <w:rFonts w:hint="cs"/>
          <w:rtl/>
        </w:rPr>
        <w:t>י</w:t>
      </w:r>
      <w:r>
        <w:rPr>
          <w:rtl/>
        </w:rPr>
        <w:t>תי</w:t>
      </w:r>
      <w:r>
        <w:rPr>
          <w:rFonts w:hint="cs"/>
          <w:rtl/>
        </w:rPr>
        <w:t>,</w:t>
      </w:r>
      <w:r>
        <w:rPr>
          <w:rtl/>
        </w:rPr>
        <w:t xml:space="preserve"> </w:t>
      </w:r>
      <w:bookmarkStart w:id="25086" w:name="_ETM_Q61_202070"/>
      <w:bookmarkEnd w:id="25086"/>
      <w:r>
        <w:rPr>
          <w:rtl/>
        </w:rPr>
        <w:t>ו</w:t>
      </w:r>
      <w:r>
        <w:rPr>
          <w:rFonts w:hint="cs"/>
          <w:rtl/>
        </w:rPr>
        <w:t>ל</w:t>
      </w:r>
      <w:r>
        <w:rPr>
          <w:rtl/>
        </w:rPr>
        <w:t xml:space="preserve">שותפתי </w:t>
      </w:r>
      <w:bookmarkStart w:id="25087" w:name="_ETM_Q61_203510"/>
      <w:bookmarkEnd w:id="25087"/>
      <w:r>
        <w:rPr>
          <w:rtl/>
        </w:rPr>
        <w:t xml:space="preserve">חברת </w:t>
      </w:r>
      <w:bookmarkStart w:id="25088" w:name="_ETM_Q61_203900"/>
      <w:bookmarkEnd w:id="25088"/>
      <w:r>
        <w:rPr>
          <w:rFonts w:hint="cs"/>
          <w:rtl/>
        </w:rPr>
        <w:t>ה</w:t>
      </w:r>
      <w:r>
        <w:rPr>
          <w:rtl/>
        </w:rPr>
        <w:t xml:space="preserve">כנסת </w:t>
      </w:r>
      <w:bookmarkStart w:id="25089" w:name="_ETM_Q61_204439"/>
      <w:bookmarkEnd w:id="25089"/>
      <w:r>
        <w:rPr>
          <w:rFonts w:hint="cs"/>
          <w:rtl/>
        </w:rPr>
        <w:t>שרון ניר</w:t>
      </w:r>
      <w:r w:rsidR="00EF2145">
        <w:rPr>
          <w:rFonts w:hint="cs"/>
          <w:rtl/>
        </w:rPr>
        <w:t>,</w:t>
      </w:r>
      <w:r>
        <w:rPr>
          <w:rFonts w:hint="cs"/>
          <w:rtl/>
        </w:rPr>
        <w:t xml:space="preserve"> ש</w:t>
      </w:r>
      <w:bookmarkStart w:id="25090" w:name="_ETM_Q61_205099"/>
      <w:bookmarkEnd w:id="25090"/>
      <w:r>
        <w:rPr>
          <w:rtl/>
        </w:rPr>
        <w:t xml:space="preserve">מציעה </w:t>
      </w:r>
      <w:bookmarkStart w:id="25091" w:name="_ETM_Q61_205759"/>
      <w:bookmarkStart w:id="25092" w:name="_ETM_Q61_206150"/>
      <w:bookmarkEnd w:id="25091"/>
      <w:bookmarkEnd w:id="25092"/>
      <w:r>
        <w:rPr>
          <w:rtl/>
        </w:rPr>
        <w:t xml:space="preserve">אותו </w:t>
      </w:r>
      <w:bookmarkStart w:id="25093" w:name="_ETM_Q61_206509"/>
      <w:bookmarkEnd w:id="25093"/>
      <w:r>
        <w:rPr>
          <w:rtl/>
        </w:rPr>
        <w:t xml:space="preserve">יחד </w:t>
      </w:r>
      <w:bookmarkStart w:id="25094" w:name="_ETM_Q61_206869"/>
      <w:bookmarkEnd w:id="25094"/>
      <w:r>
        <w:rPr>
          <w:rtl/>
        </w:rPr>
        <w:t xml:space="preserve">איתי </w:t>
      </w:r>
      <w:bookmarkStart w:id="25095" w:name="_ETM_Q61_207110"/>
      <w:bookmarkEnd w:id="25095"/>
      <w:r>
        <w:rPr>
          <w:rtl/>
        </w:rPr>
        <w:t>היום</w:t>
      </w:r>
      <w:r>
        <w:rPr>
          <w:rFonts w:hint="cs"/>
          <w:rtl/>
        </w:rPr>
        <w:t>,</w:t>
      </w:r>
      <w:r>
        <w:rPr>
          <w:rtl/>
        </w:rPr>
        <w:t xml:space="preserve"> </w:t>
      </w:r>
      <w:bookmarkStart w:id="25096" w:name="_ETM_Q61_207950"/>
      <w:bookmarkStart w:id="25097" w:name="_ETM_Q61_208279"/>
      <w:bookmarkEnd w:id="25096"/>
      <w:bookmarkEnd w:id="25097"/>
      <w:r>
        <w:rPr>
          <w:rtl/>
        </w:rPr>
        <w:t xml:space="preserve">בשיתוף </w:t>
      </w:r>
      <w:bookmarkStart w:id="25098" w:name="_ETM_Q61_208789"/>
      <w:bookmarkEnd w:id="25098"/>
      <w:r>
        <w:rPr>
          <w:rtl/>
        </w:rPr>
        <w:t xml:space="preserve">פעולה </w:t>
      </w:r>
      <w:bookmarkStart w:id="25099" w:name="_ETM_Q61_209599"/>
      <w:bookmarkEnd w:id="25099"/>
      <w:r>
        <w:rPr>
          <w:rtl/>
        </w:rPr>
        <w:t xml:space="preserve">בין </w:t>
      </w:r>
      <w:bookmarkStart w:id="25100" w:name="_ETM_Q61_209869"/>
      <w:bookmarkEnd w:id="25100"/>
      <w:r>
        <w:rPr>
          <w:rtl/>
        </w:rPr>
        <w:t xml:space="preserve">קואליציה </w:t>
      </w:r>
      <w:bookmarkStart w:id="25101" w:name="_ETM_Q61_210500"/>
      <w:bookmarkEnd w:id="25101"/>
      <w:r w:rsidR="00EF2145">
        <w:rPr>
          <w:rFonts w:hint="cs"/>
          <w:rtl/>
        </w:rPr>
        <w:t>ל</w:t>
      </w:r>
      <w:r>
        <w:rPr>
          <w:rtl/>
        </w:rPr>
        <w:t>אופוזיציה</w:t>
      </w:r>
      <w:r>
        <w:rPr>
          <w:rFonts w:hint="cs"/>
          <w:rtl/>
        </w:rPr>
        <w:t>,</w:t>
      </w:r>
      <w:r>
        <w:rPr>
          <w:rtl/>
        </w:rPr>
        <w:t xml:space="preserve"> </w:t>
      </w:r>
      <w:bookmarkStart w:id="25102" w:name="_ETM_Q61_211730"/>
      <w:bookmarkEnd w:id="25102"/>
      <w:r>
        <w:rPr>
          <w:rtl/>
        </w:rPr>
        <w:t xml:space="preserve">כראוי </w:t>
      </w:r>
      <w:bookmarkStart w:id="25103" w:name="_ETM_Q61_212330"/>
      <w:bookmarkEnd w:id="25103"/>
      <w:r>
        <w:rPr>
          <w:rtl/>
        </w:rPr>
        <w:t xml:space="preserve">למען </w:t>
      </w:r>
      <w:bookmarkStart w:id="25104" w:name="_ETM_Q61_212750"/>
      <w:bookmarkEnd w:id="25104"/>
      <w:r>
        <w:rPr>
          <w:rtl/>
        </w:rPr>
        <w:t>המילואימניקים</w:t>
      </w:r>
      <w:r>
        <w:rPr>
          <w:rFonts w:hint="cs"/>
          <w:rtl/>
        </w:rPr>
        <w:t>.</w:t>
      </w:r>
      <w:r>
        <w:rPr>
          <w:rtl/>
        </w:rPr>
        <w:t xml:space="preserve"> </w:t>
      </w:r>
      <w:bookmarkStart w:id="25105" w:name="_ETM_Q61_213949"/>
      <w:bookmarkEnd w:id="25105"/>
      <w:r>
        <w:rPr>
          <w:rtl/>
        </w:rPr>
        <w:t xml:space="preserve">אני </w:t>
      </w:r>
      <w:bookmarkStart w:id="25106" w:name="_ETM_Q61_214220"/>
      <w:bookmarkEnd w:id="25106"/>
      <w:r>
        <w:rPr>
          <w:rtl/>
        </w:rPr>
        <w:t xml:space="preserve">קורא </w:t>
      </w:r>
      <w:bookmarkStart w:id="25107" w:name="_ETM_Q61_214460"/>
      <w:bookmarkEnd w:id="25107"/>
      <w:r>
        <w:rPr>
          <w:rtl/>
        </w:rPr>
        <w:t xml:space="preserve">לכם </w:t>
      </w:r>
      <w:bookmarkStart w:id="25108" w:name="_ETM_Q61_215000"/>
      <w:bookmarkEnd w:id="25108"/>
      <w:r>
        <w:rPr>
          <w:rtl/>
        </w:rPr>
        <w:t xml:space="preserve">לתמוך </w:t>
      </w:r>
      <w:bookmarkStart w:id="25109" w:name="_ETM_Q61_215420"/>
      <w:bookmarkEnd w:id="25109"/>
      <w:r>
        <w:rPr>
          <w:rtl/>
        </w:rPr>
        <w:t xml:space="preserve">בחוק </w:t>
      </w:r>
      <w:bookmarkStart w:id="25110" w:name="_ETM_Q61_215780"/>
      <w:bookmarkEnd w:id="25110"/>
      <w:r>
        <w:rPr>
          <w:rtl/>
        </w:rPr>
        <w:t>הזה</w:t>
      </w:r>
      <w:r>
        <w:rPr>
          <w:rFonts w:hint="cs"/>
          <w:rtl/>
        </w:rPr>
        <w:t>.</w:t>
      </w:r>
      <w:r>
        <w:rPr>
          <w:rtl/>
        </w:rPr>
        <w:t xml:space="preserve"> </w:t>
      </w:r>
      <w:bookmarkStart w:id="25111" w:name="_ETM_Q61_216080"/>
      <w:bookmarkEnd w:id="25111"/>
      <w:r>
        <w:rPr>
          <w:rtl/>
        </w:rPr>
        <w:t xml:space="preserve">תודה </w:t>
      </w:r>
      <w:bookmarkStart w:id="25112" w:name="_ETM_Q61_216350"/>
      <w:bookmarkEnd w:id="25112"/>
      <w:r>
        <w:rPr>
          <w:rtl/>
        </w:rPr>
        <w:t>רבה</w:t>
      </w:r>
      <w:r>
        <w:rPr>
          <w:rFonts w:hint="cs"/>
          <w:rtl/>
        </w:rPr>
        <w:t>.</w:t>
      </w:r>
    </w:p>
    <w:p w:rsidR="0086198E" w:rsidRDefault="0086198E" w:rsidP="00D753DD">
      <w:pPr>
        <w:rPr>
          <w:rtl/>
        </w:rPr>
      </w:pPr>
      <w:bookmarkStart w:id="25113" w:name="_ETM_Q61_80098"/>
      <w:bookmarkStart w:id="25114" w:name="_ETM_Q61_80206"/>
      <w:bookmarkEnd w:id="25113"/>
      <w:bookmarkEnd w:id="25114"/>
    </w:p>
    <w:p w:rsidR="0086198E" w:rsidRDefault="0086198E" w:rsidP="00D753DD">
      <w:pPr>
        <w:pStyle w:val="af8"/>
        <w:keepNext/>
        <w:rPr>
          <w:rtl/>
        </w:rPr>
      </w:pPr>
      <w:r w:rsidRPr="00BC44B7">
        <w:rPr>
          <w:rStyle w:val="TagStyle"/>
          <w:rtl/>
        </w:rPr>
        <w:t xml:space="preserve"> &lt;&lt; יור &gt;&gt; </w:t>
      </w:r>
      <w:r>
        <w:rPr>
          <w:rtl/>
        </w:rPr>
        <w:t>היו"ר משה רוט:</w:t>
      </w:r>
      <w:r w:rsidRPr="00BC44B7">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5115" w:name="_ETM_Q61_81792"/>
      <w:bookmarkStart w:id="25116" w:name="_ETM_Q61_216860"/>
      <w:bookmarkEnd w:id="25115"/>
      <w:bookmarkEnd w:id="25116"/>
      <w:r>
        <w:rPr>
          <w:rtl/>
        </w:rPr>
        <w:t xml:space="preserve">תודה </w:t>
      </w:r>
      <w:bookmarkStart w:id="25117" w:name="_ETM_Q61_217159"/>
      <w:bookmarkEnd w:id="25117"/>
      <w:r>
        <w:rPr>
          <w:rtl/>
        </w:rPr>
        <w:t>רבה</w:t>
      </w:r>
      <w:r>
        <w:rPr>
          <w:rFonts w:hint="cs"/>
          <w:rtl/>
        </w:rPr>
        <w:t>.</w:t>
      </w:r>
      <w:r>
        <w:rPr>
          <w:rtl/>
        </w:rPr>
        <w:t xml:space="preserve"> </w:t>
      </w:r>
      <w:bookmarkStart w:id="25118" w:name="_ETM_Q61_218489"/>
      <w:bookmarkEnd w:id="25118"/>
      <w:r>
        <w:rPr>
          <w:rtl/>
        </w:rPr>
        <w:t xml:space="preserve">אני </w:t>
      </w:r>
      <w:bookmarkStart w:id="25119" w:name="_ETM_Q61_218700"/>
      <w:bookmarkEnd w:id="25119"/>
      <w:r>
        <w:rPr>
          <w:rtl/>
        </w:rPr>
        <w:t xml:space="preserve">מזמין </w:t>
      </w:r>
      <w:bookmarkStart w:id="25120" w:name="_ETM_Q61_219120"/>
      <w:bookmarkEnd w:id="25120"/>
      <w:r>
        <w:rPr>
          <w:rtl/>
        </w:rPr>
        <w:t xml:space="preserve">את </w:t>
      </w:r>
      <w:bookmarkStart w:id="25121" w:name="_ETM_Q61_219450"/>
      <w:bookmarkEnd w:id="25121"/>
      <w:r>
        <w:rPr>
          <w:rtl/>
        </w:rPr>
        <w:t xml:space="preserve">השר </w:t>
      </w:r>
      <w:bookmarkStart w:id="25122" w:name="_ETM_Q61_220820"/>
      <w:bookmarkEnd w:id="25122"/>
      <w:r>
        <w:rPr>
          <w:rtl/>
        </w:rPr>
        <w:t xml:space="preserve">לביטחון </w:t>
      </w:r>
      <w:bookmarkStart w:id="25123" w:name="_ETM_Q61_221390"/>
      <w:bookmarkEnd w:id="25123"/>
      <w:r>
        <w:rPr>
          <w:rtl/>
        </w:rPr>
        <w:t>לאומי</w:t>
      </w:r>
      <w:bookmarkStart w:id="25124" w:name="_ETM_Q61_221899"/>
      <w:bookmarkEnd w:id="25124"/>
      <w:r>
        <w:rPr>
          <w:rFonts w:hint="cs"/>
          <w:rtl/>
        </w:rPr>
        <w:t xml:space="preserve">, </w:t>
      </w:r>
      <w:bookmarkStart w:id="25125" w:name="_ETM_Q61_223242"/>
      <w:bookmarkEnd w:id="25125"/>
      <w:r>
        <w:rPr>
          <w:rFonts w:hint="cs"/>
          <w:rtl/>
        </w:rPr>
        <w:t xml:space="preserve">השר איתמר בן גביר, </w:t>
      </w:r>
      <w:bookmarkStart w:id="25126" w:name="_ETM_Q61_222500"/>
      <w:bookmarkStart w:id="25127" w:name="_ETM_Q61_222859"/>
      <w:bookmarkStart w:id="25128" w:name="_ETM_Q61_223010"/>
      <w:bookmarkStart w:id="25129" w:name="_ETM_Q61_223579"/>
      <w:bookmarkStart w:id="25130" w:name="_ETM_Q61_226010"/>
      <w:bookmarkEnd w:id="25126"/>
      <w:bookmarkEnd w:id="25127"/>
      <w:bookmarkEnd w:id="25128"/>
      <w:bookmarkEnd w:id="25129"/>
      <w:bookmarkEnd w:id="25130"/>
      <w:r>
        <w:rPr>
          <w:rtl/>
        </w:rPr>
        <w:t xml:space="preserve">להציג </w:t>
      </w:r>
      <w:bookmarkStart w:id="25131" w:name="_ETM_Q61_226399"/>
      <w:bookmarkEnd w:id="25131"/>
      <w:r>
        <w:rPr>
          <w:rtl/>
        </w:rPr>
        <w:t xml:space="preserve">את </w:t>
      </w:r>
      <w:bookmarkStart w:id="25132" w:name="_ETM_Q61_226489"/>
      <w:bookmarkEnd w:id="25132"/>
      <w:r>
        <w:rPr>
          <w:rtl/>
        </w:rPr>
        <w:t xml:space="preserve">עמדת </w:t>
      </w:r>
      <w:bookmarkStart w:id="25133" w:name="_ETM_Q61_226820"/>
      <w:bookmarkEnd w:id="25133"/>
      <w:r>
        <w:rPr>
          <w:rtl/>
        </w:rPr>
        <w:t xml:space="preserve">הממשלה </w:t>
      </w:r>
      <w:bookmarkStart w:id="25134" w:name="_ETM_Q61_227600"/>
      <w:bookmarkEnd w:id="25134"/>
      <w:r>
        <w:rPr>
          <w:rtl/>
        </w:rPr>
        <w:t xml:space="preserve">ביחס </w:t>
      </w:r>
      <w:bookmarkStart w:id="25135" w:name="_ETM_Q61_228110"/>
      <w:bookmarkEnd w:id="25135"/>
      <w:r>
        <w:rPr>
          <w:rtl/>
        </w:rPr>
        <w:t xml:space="preserve">להצעת </w:t>
      </w:r>
      <w:bookmarkStart w:id="25136" w:name="_ETM_Q61_228500"/>
      <w:bookmarkEnd w:id="25136"/>
      <w:r>
        <w:rPr>
          <w:rtl/>
        </w:rPr>
        <w:t>החוק</w:t>
      </w:r>
      <w:bookmarkStart w:id="25137" w:name="_ETM_Q61_254100"/>
      <w:bookmarkEnd w:id="25137"/>
      <w:r>
        <w:rPr>
          <w:rFonts w:hint="cs"/>
          <w:rtl/>
        </w:rPr>
        <w:t xml:space="preserve">, </w:t>
      </w:r>
      <w:r>
        <w:rPr>
          <w:rtl/>
        </w:rPr>
        <w:t>ב</w:t>
      </w:r>
      <w:r>
        <w:rPr>
          <w:rFonts w:hint="cs"/>
          <w:rtl/>
        </w:rPr>
        <w:t>ב</w:t>
      </w:r>
      <w:r>
        <w:rPr>
          <w:rtl/>
        </w:rPr>
        <w:t>קשה</w:t>
      </w:r>
      <w:r>
        <w:rPr>
          <w:rFonts w:hint="cs"/>
          <w:rtl/>
        </w:rPr>
        <w:t>.</w:t>
      </w:r>
      <w:bookmarkStart w:id="25138" w:name="_ETM_Q61_98897"/>
      <w:bookmarkEnd w:id="25138"/>
    </w:p>
    <w:p w:rsidR="0086198E" w:rsidRDefault="0086198E" w:rsidP="00D753DD">
      <w:pPr>
        <w:rPr>
          <w:rtl/>
        </w:rPr>
      </w:pPr>
      <w:bookmarkStart w:id="25139" w:name="_ETM_Q61_99011"/>
      <w:bookmarkEnd w:id="25139"/>
    </w:p>
    <w:p w:rsidR="0086198E" w:rsidRDefault="0086198E" w:rsidP="00D753DD">
      <w:pPr>
        <w:pStyle w:val="a4"/>
        <w:keepNext/>
        <w:rPr>
          <w:rtl/>
        </w:rPr>
      </w:pPr>
      <w:bookmarkStart w:id="25140" w:name="ET_speaker_6427_3"/>
      <w:r w:rsidRPr="00BC44B7">
        <w:rPr>
          <w:rStyle w:val="TagStyle"/>
          <w:rtl/>
        </w:rPr>
        <w:t xml:space="preserve"> &lt;&lt; דובר &gt;&gt; </w:t>
      </w:r>
      <w:bookmarkStart w:id="25141" w:name="_Toc172455929"/>
      <w:bookmarkStart w:id="25142" w:name="_Toc172458391"/>
      <w:bookmarkStart w:id="25143" w:name="_Toc172459683"/>
      <w:bookmarkStart w:id="25144" w:name="_Toc172460018"/>
      <w:r>
        <w:rPr>
          <w:rtl/>
        </w:rPr>
        <w:t>השר לביטחון לאומי איתמר בן גביר:</w:t>
      </w:r>
      <w:bookmarkEnd w:id="25141"/>
      <w:bookmarkEnd w:id="25142"/>
      <w:bookmarkEnd w:id="25143"/>
      <w:bookmarkEnd w:id="25144"/>
      <w:r w:rsidRPr="00BC44B7">
        <w:rPr>
          <w:rStyle w:val="TagStyle"/>
          <w:rtl/>
        </w:rPr>
        <w:t xml:space="preserve"> &lt;&lt; דובר &gt;&gt;</w:t>
      </w:r>
      <w:r>
        <w:rPr>
          <w:rtl/>
        </w:rPr>
        <w:t xml:space="preserve">   </w:t>
      </w:r>
      <w:bookmarkEnd w:id="25140"/>
    </w:p>
    <w:p w:rsidR="0086198E" w:rsidRDefault="0086198E" w:rsidP="00D753DD">
      <w:pPr>
        <w:rPr>
          <w:rtl/>
        </w:rPr>
      </w:pPr>
    </w:p>
    <w:p w:rsidR="0086198E" w:rsidRDefault="0086198E" w:rsidP="00D753DD">
      <w:pPr>
        <w:rPr>
          <w:rtl/>
        </w:rPr>
      </w:pPr>
      <w:bookmarkStart w:id="25145" w:name="_ETM_Q61_107160"/>
      <w:bookmarkStart w:id="25146" w:name="_ETM_Q61_107474"/>
      <w:bookmarkStart w:id="25147" w:name="_ETM_Q61_107579"/>
      <w:bookmarkStart w:id="25148" w:name="_ETM_Q61_261569"/>
      <w:bookmarkEnd w:id="25145"/>
      <w:bookmarkEnd w:id="25146"/>
      <w:bookmarkEnd w:id="25147"/>
      <w:bookmarkEnd w:id="25148"/>
      <w:r>
        <w:rPr>
          <w:rtl/>
        </w:rPr>
        <w:t xml:space="preserve">אני </w:t>
      </w:r>
      <w:bookmarkStart w:id="25149" w:name="_ETM_Q61_262619"/>
      <w:bookmarkEnd w:id="25149"/>
      <w:r>
        <w:rPr>
          <w:rtl/>
        </w:rPr>
        <w:t xml:space="preserve">מוסר </w:t>
      </w:r>
      <w:bookmarkStart w:id="25150" w:name="_ETM_Q61_262979"/>
      <w:bookmarkEnd w:id="25150"/>
      <w:r>
        <w:rPr>
          <w:rtl/>
        </w:rPr>
        <w:t>כ</w:t>
      </w:r>
      <w:r>
        <w:rPr>
          <w:rFonts w:hint="cs"/>
          <w:rtl/>
        </w:rPr>
        <w:t>אן</w:t>
      </w:r>
      <w:bookmarkStart w:id="25151" w:name="_ETM_Q61_263159"/>
      <w:bookmarkEnd w:id="25151"/>
      <w:r>
        <w:rPr>
          <w:rFonts w:hint="cs"/>
          <w:rtl/>
        </w:rPr>
        <w:t xml:space="preserve"> הוד</w:t>
      </w:r>
      <w:r>
        <w:rPr>
          <w:rtl/>
        </w:rPr>
        <w:t>ע</w:t>
      </w:r>
      <w:r>
        <w:rPr>
          <w:rFonts w:hint="cs"/>
          <w:rtl/>
        </w:rPr>
        <w:t>ה</w:t>
      </w:r>
      <w:r>
        <w:rPr>
          <w:rtl/>
        </w:rPr>
        <w:t xml:space="preserve"> </w:t>
      </w:r>
      <w:bookmarkStart w:id="25152" w:name="_ETM_Q61_263549"/>
      <w:bookmarkEnd w:id="25152"/>
      <w:r>
        <w:rPr>
          <w:rFonts w:hint="cs"/>
          <w:rtl/>
        </w:rPr>
        <w:t>ב</w:t>
      </w:r>
      <w:r>
        <w:rPr>
          <w:rtl/>
        </w:rPr>
        <w:t xml:space="preserve">שם </w:t>
      </w:r>
      <w:bookmarkStart w:id="25153" w:name="_ETM_Q61_264840"/>
      <w:bookmarkEnd w:id="25153"/>
      <w:r>
        <w:rPr>
          <w:rtl/>
        </w:rPr>
        <w:t>הממשלה</w:t>
      </w:r>
      <w:r>
        <w:rPr>
          <w:rFonts w:hint="cs"/>
          <w:rtl/>
        </w:rPr>
        <w:t>.</w:t>
      </w:r>
      <w:r>
        <w:rPr>
          <w:rtl/>
        </w:rPr>
        <w:t xml:space="preserve"> </w:t>
      </w:r>
      <w:bookmarkStart w:id="25154" w:name="_ETM_Q61_265439"/>
      <w:bookmarkEnd w:id="25154"/>
    </w:p>
    <w:p w:rsidR="0086198E" w:rsidRDefault="0086198E" w:rsidP="00D753DD">
      <w:pPr>
        <w:rPr>
          <w:rtl/>
        </w:rPr>
      </w:pPr>
    </w:p>
    <w:p w:rsidR="0086198E" w:rsidRDefault="0086198E" w:rsidP="00EF2145">
      <w:pPr>
        <w:rPr>
          <w:rtl/>
        </w:rPr>
      </w:pPr>
      <w:r>
        <w:rPr>
          <w:rtl/>
        </w:rPr>
        <w:t xml:space="preserve">אנחנו </w:t>
      </w:r>
      <w:bookmarkStart w:id="25155" w:name="_ETM_Q61_265920"/>
      <w:bookmarkEnd w:id="25155"/>
      <w:r>
        <w:rPr>
          <w:rtl/>
        </w:rPr>
        <w:t xml:space="preserve">מברכים </w:t>
      </w:r>
      <w:bookmarkStart w:id="25156" w:name="_ETM_Q61_267340"/>
      <w:bookmarkEnd w:id="25156"/>
      <w:r>
        <w:rPr>
          <w:rtl/>
        </w:rPr>
        <w:t xml:space="preserve">על </w:t>
      </w:r>
      <w:bookmarkStart w:id="25157" w:name="_ETM_Q61_267490"/>
      <w:bookmarkEnd w:id="25157"/>
      <w:r>
        <w:rPr>
          <w:rtl/>
        </w:rPr>
        <w:t xml:space="preserve">כל </w:t>
      </w:r>
      <w:bookmarkStart w:id="25158" w:name="_ETM_Q61_267670"/>
      <w:bookmarkEnd w:id="25158"/>
      <w:r>
        <w:rPr>
          <w:rtl/>
        </w:rPr>
        <w:t xml:space="preserve">הצעה </w:t>
      </w:r>
      <w:bookmarkStart w:id="25159" w:name="_ETM_Q61_267969"/>
      <w:bookmarkEnd w:id="25159"/>
      <w:r>
        <w:rPr>
          <w:rtl/>
        </w:rPr>
        <w:t>שת</w:t>
      </w:r>
      <w:r>
        <w:rPr>
          <w:rFonts w:hint="cs"/>
          <w:rtl/>
        </w:rPr>
        <w:t>י</w:t>
      </w:r>
      <w:r>
        <w:rPr>
          <w:rtl/>
        </w:rPr>
        <w:t xml:space="preserve">טיב </w:t>
      </w:r>
      <w:bookmarkStart w:id="25160" w:name="_ETM_Q61_268479"/>
      <w:bookmarkEnd w:id="25160"/>
      <w:r>
        <w:rPr>
          <w:rtl/>
        </w:rPr>
        <w:t xml:space="preserve">עם </w:t>
      </w:r>
      <w:bookmarkStart w:id="25161" w:name="_ETM_Q61_268600"/>
      <w:bookmarkEnd w:id="25161"/>
      <w:r>
        <w:rPr>
          <w:rtl/>
        </w:rPr>
        <w:t xml:space="preserve">חיילי </w:t>
      </w:r>
      <w:bookmarkStart w:id="25162" w:name="_ETM_Q61_268899"/>
      <w:bookmarkEnd w:id="25162"/>
      <w:r>
        <w:rPr>
          <w:rtl/>
        </w:rPr>
        <w:t>המילואים</w:t>
      </w:r>
      <w:r>
        <w:rPr>
          <w:rFonts w:hint="cs"/>
          <w:rtl/>
        </w:rPr>
        <w:t>.</w:t>
      </w:r>
      <w:r>
        <w:rPr>
          <w:rtl/>
        </w:rPr>
        <w:t xml:space="preserve"> </w:t>
      </w:r>
      <w:bookmarkStart w:id="25163" w:name="_ETM_Q61_270150"/>
      <w:bookmarkEnd w:id="25163"/>
      <w:r>
        <w:rPr>
          <w:rtl/>
        </w:rPr>
        <w:t>לכן</w:t>
      </w:r>
      <w:r>
        <w:rPr>
          <w:rFonts w:hint="cs"/>
          <w:rtl/>
        </w:rPr>
        <w:t>,</w:t>
      </w:r>
      <w:r>
        <w:rPr>
          <w:rtl/>
        </w:rPr>
        <w:t xml:space="preserve"> </w:t>
      </w:r>
      <w:bookmarkStart w:id="25164" w:name="_ETM_Q61_270479"/>
      <w:bookmarkEnd w:id="25164"/>
      <w:r>
        <w:rPr>
          <w:rtl/>
        </w:rPr>
        <w:t xml:space="preserve">ובהתאם </w:t>
      </w:r>
      <w:bookmarkStart w:id="25165" w:name="_ETM_Q61_270780"/>
      <w:bookmarkEnd w:id="25165"/>
      <w:r>
        <w:rPr>
          <w:rtl/>
        </w:rPr>
        <w:t xml:space="preserve">לסעיף </w:t>
      </w:r>
      <w:bookmarkStart w:id="25166" w:name="_ETM_Q61_271140"/>
      <w:bookmarkEnd w:id="25166"/>
      <w:r>
        <w:rPr>
          <w:rFonts w:hint="cs"/>
          <w:rtl/>
        </w:rPr>
        <w:t>10(ב)</w:t>
      </w:r>
      <w:bookmarkStart w:id="25167" w:name="_ETM_Q61_271530"/>
      <w:bookmarkEnd w:id="25167"/>
      <w:r>
        <w:rPr>
          <w:rtl/>
        </w:rPr>
        <w:t xml:space="preserve"> </w:t>
      </w:r>
      <w:bookmarkStart w:id="25168" w:name="_ETM_Q61_271890"/>
      <w:bookmarkEnd w:id="25168"/>
      <w:r>
        <w:rPr>
          <w:rtl/>
        </w:rPr>
        <w:t xml:space="preserve">בהחלטת </w:t>
      </w:r>
      <w:bookmarkStart w:id="25169" w:name="_ETM_Q61_272400"/>
      <w:bookmarkEnd w:id="25169"/>
      <w:r>
        <w:rPr>
          <w:rtl/>
        </w:rPr>
        <w:t xml:space="preserve">הממשלה </w:t>
      </w:r>
      <w:bookmarkStart w:id="25170" w:name="_ETM_Q61_273650"/>
      <w:bookmarkEnd w:id="25170"/>
      <w:r>
        <w:rPr>
          <w:rtl/>
        </w:rPr>
        <w:t>מס</w:t>
      </w:r>
      <w:r>
        <w:rPr>
          <w:rFonts w:hint="cs"/>
          <w:rtl/>
        </w:rPr>
        <w:t>'</w:t>
      </w:r>
      <w:r>
        <w:rPr>
          <w:rtl/>
        </w:rPr>
        <w:t xml:space="preserve"> </w:t>
      </w:r>
      <w:bookmarkStart w:id="25171" w:name="_ETM_Q61_273979"/>
      <w:bookmarkEnd w:id="25171"/>
      <w:r>
        <w:rPr>
          <w:rtl/>
        </w:rPr>
        <w:t>1226</w:t>
      </w:r>
      <w:bookmarkStart w:id="25172" w:name="_ETM_Q61_275180"/>
      <w:bookmarkEnd w:id="25172"/>
      <w:r>
        <w:rPr>
          <w:rFonts w:hint="cs"/>
          <w:rtl/>
        </w:rPr>
        <w:t xml:space="preserve"> </w:t>
      </w:r>
      <w:r>
        <w:rPr>
          <w:rtl/>
        </w:rPr>
        <w:t xml:space="preserve">בנושא </w:t>
      </w:r>
      <w:bookmarkStart w:id="25173" w:name="_ETM_Q61_275569"/>
      <w:bookmarkEnd w:id="25173"/>
      <w:r>
        <w:rPr>
          <w:rtl/>
        </w:rPr>
        <w:t>הו</w:t>
      </w:r>
      <w:bookmarkStart w:id="25174" w:name="_ETM_Q61_275659"/>
      <w:bookmarkEnd w:id="25174"/>
      <w:r>
        <w:rPr>
          <w:rtl/>
        </w:rPr>
        <w:t>קר</w:t>
      </w:r>
      <w:r>
        <w:rPr>
          <w:rFonts w:hint="cs"/>
          <w:rtl/>
        </w:rPr>
        <w:t>ה</w:t>
      </w:r>
      <w:r>
        <w:rPr>
          <w:rtl/>
        </w:rPr>
        <w:t xml:space="preserve"> </w:t>
      </w:r>
      <w:bookmarkStart w:id="25175" w:name="_ETM_Q61_276049"/>
      <w:bookmarkEnd w:id="25175"/>
      <w:r>
        <w:rPr>
          <w:rFonts w:hint="cs"/>
          <w:rtl/>
        </w:rPr>
        <w:t>סיוע</w:t>
      </w:r>
      <w:bookmarkStart w:id="25176" w:name="_ETM_Q61_276319"/>
      <w:bookmarkStart w:id="25177" w:name="_ETM_Q61_276470"/>
      <w:bookmarkEnd w:id="25176"/>
      <w:bookmarkEnd w:id="25177"/>
      <w:r>
        <w:rPr>
          <w:rFonts w:hint="cs"/>
          <w:rtl/>
        </w:rPr>
        <w:t xml:space="preserve"> ות</w:t>
      </w:r>
      <w:bookmarkStart w:id="25178" w:name="_ETM_Q61_274009"/>
      <w:bookmarkEnd w:id="25178"/>
      <w:r>
        <w:rPr>
          <w:rtl/>
        </w:rPr>
        <w:t xml:space="preserve">גמול </w:t>
      </w:r>
      <w:bookmarkStart w:id="25179" w:name="_ETM_Q61_277640"/>
      <w:bookmarkEnd w:id="25179"/>
      <w:r>
        <w:rPr>
          <w:rtl/>
        </w:rPr>
        <w:t xml:space="preserve">לחיילי </w:t>
      </w:r>
      <w:bookmarkStart w:id="25180" w:name="_ETM_Q61_278090"/>
      <w:bookmarkEnd w:id="25180"/>
      <w:r>
        <w:rPr>
          <w:rtl/>
        </w:rPr>
        <w:t>המילואים</w:t>
      </w:r>
      <w:r>
        <w:rPr>
          <w:rFonts w:hint="cs"/>
          <w:rtl/>
        </w:rPr>
        <w:t>,</w:t>
      </w:r>
      <w:r>
        <w:rPr>
          <w:rtl/>
        </w:rPr>
        <w:t xml:space="preserve"> </w:t>
      </w:r>
      <w:bookmarkStart w:id="25181" w:name="_ETM_Q61_279180"/>
      <w:bookmarkEnd w:id="25181"/>
      <w:r>
        <w:rPr>
          <w:rtl/>
        </w:rPr>
        <w:t xml:space="preserve">נציבות </w:t>
      </w:r>
      <w:bookmarkStart w:id="25182" w:name="_ETM_Q61_279630"/>
      <w:bookmarkEnd w:id="25182"/>
      <w:r>
        <w:rPr>
          <w:rtl/>
        </w:rPr>
        <w:t xml:space="preserve">שירות </w:t>
      </w:r>
      <w:bookmarkStart w:id="25183" w:name="_ETM_Q61_279869"/>
      <w:bookmarkEnd w:id="25183"/>
      <w:r>
        <w:rPr>
          <w:rtl/>
        </w:rPr>
        <w:t xml:space="preserve">המדינה </w:t>
      </w:r>
      <w:bookmarkStart w:id="25184" w:name="_ETM_Q61_280259"/>
      <w:bookmarkEnd w:id="25184"/>
      <w:r>
        <w:rPr>
          <w:rtl/>
        </w:rPr>
        <w:t xml:space="preserve">הקימה </w:t>
      </w:r>
      <w:bookmarkStart w:id="25185" w:name="_ETM_Q61_280619"/>
      <w:bookmarkEnd w:id="25185"/>
      <w:r>
        <w:rPr>
          <w:rtl/>
        </w:rPr>
        <w:t xml:space="preserve">צוות </w:t>
      </w:r>
      <w:bookmarkStart w:id="25186" w:name="_ETM_Q61_280950"/>
      <w:bookmarkEnd w:id="25186"/>
      <w:r>
        <w:rPr>
          <w:rtl/>
        </w:rPr>
        <w:t>בין</w:t>
      </w:r>
      <w:bookmarkStart w:id="25187" w:name="_ETM_Q61_281100"/>
      <w:bookmarkEnd w:id="25187"/>
      <w:r>
        <w:rPr>
          <w:rFonts w:hint="cs"/>
          <w:rtl/>
        </w:rPr>
        <w:t>-</w:t>
      </w:r>
      <w:r>
        <w:rPr>
          <w:rtl/>
        </w:rPr>
        <w:t xml:space="preserve">משרדי </w:t>
      </w:r>
      <w:bookmarkStart w:id="25188" w:name="_ETM_Q61_281520"/>
      <w:bookmarkEnd w:id="25188"/>
      <w:r>
        <w:rPr>
          <w:rtl/>
        </w:rPr>
        <w:t xml:space="preserve">על </w:t>
      </w:r>
      <w:bookmarkStart w:id="25189" w:name="_ETM_Q61_281804"/>
      <w:bookmarkEnd w:id="25189"/>
      <w:r>
        <w:rPr>
          <w:rtl/>
        </w:rPr>
        <w:t xml:space="preserve">מנת </w:t>
      </w:r>
      <w:bookmarkStart w:id="25190" w:name="_ETM_Q61_282090"/>
      <w:bookmarkEnd w:id="25190"/>
      <w:r>
        <w:rPr>
          <w:rtl/>
        </w:rPr>
        <w:t xml:space="preserve">לבחון </w:t>
      </w:r>
      <w:bookmarkStart w:id="25191" w:name="_ETM_Q61_282420"/>
      <w:bookmarkEnd w:id="25191"/>
      <w:r>
        <w:rPr>
          <w:rtl/>
        </w:rPr>
        <w:t xml:space="preserve">את </w:t>
      </w:r>
      <w:bookmarkStart w:id="25192" w:name="_ETM_Q61_282479"/>
      <w:bookmarkEnd w:id="25192"/>
      <w:r>
        <w:rPr>
          <w:rtl/>
        </w:rPr>
        <w:t xml:space="preserve">הדרכים </w:t>
      </w:r>
      <w:bookmarkStart w:id="25193" w:name="_ETM_Q61_282840"/>
      <w:bookmarkEnd w:id="25193"/>
      <w:r>
        <w:rPr>
          <w:rtl/>
        </w:rPr>
        <w:t xml:space="preserve">לתעדף </w:t>
      </w:r>
      <w:bookmarkStart w:id="25194" w:name="_ETM_Q61_284209"/>
      <w:bookmarkEnd w:id="25194"/>
      <w:r>
        <w:rPr>
          <w:rtl/>
        </w:rPr>
        <w:t xml:space="preserve">את </w:t>
      </w:r>
      <w:bookmarkStart w:id="25195" w:name="_ETM_Q61_284360"/>
      <w:bookmarkEnd w:id="25195"/>
      <w:r>
        <w:rPr>
          <w:rtl/>
        </w:rPr>
        <w:t xml:space="preserve">משרתי </w:t>
      </w:r>
      <w:bookmarkStart w:id="25196" w:name="_ETM_Q61_284959"/>
      <w:bookmarkEnd w:id="25196"/>
      <w:r>
        <w:rPr>
          <w:rtl/>
        </w:rPr>
        <w:t xml:space="preserve">המילואים </w:t>
      </w:r>
      <w:bookmarkStart w:id="25197" w:name="_ETM_Q61_286100"/>
      <w:bookmarkEnd w:id="25197"/>
      <w:r>
        <w:rPr>
          <w:rtl/>
        </w:rPr>
        <w:t>במ</w:t>
      </w:r>
      <w:bookmarkStart w:id="25198" w:name="_ETM_Q61_286430"/>
      <w:bookmarkStart w:id="25199" w:name="_ETM_Q61_286610"/>
      <w:bookmarkEnd w:id="25198"/>
      <w:bookmarkEnd w:id="25199"/>
      <w:r>
        <w:rPr>
          <w:rFonts w:hint="cs"/>
          <w:rtl/>
        </w:rPr>
        <w:t xml:space="preserve">כרזי כוח אדם </w:t>
      </w:r>
      <w:bookmarkStart w:id="25200" w:name="_ETM_Q61_287209"/>
      <w:bookmarkEnd w:id="25200"/>
      <w:r>
        <w:rPr>
          <w:rtl/>
        </w:rPr>
        <w:t xml:space="preserve">בשירות </w:t>
      </w:r>
      <w:bookmarkStart w:id="25201" w:name="_ETM_Q61_287600"/>
      <w:bookmarkEnd w:id="25201"/>
      <w:r>
        <w:rPr>
          <w:rtl/>
        </w:rPr>
        <w:t>המדינה</w:t>
      </w:r>
      <w:r>
        <w:rPr>
          <w:rFonts w:hint="cs"/>
          <w:rtl/>
        </w:rPr>
        <w:t>.</w:t>
      </w:r>
      <w:bookmarkStart w:id="25202" w:name="_ETM_Q61_286849"/>
      <w:bookmarkStart w:id="25203" w:name="_ETM_Q61_286929"/>
      <w:bookmarkStart w:id="25204" w:name="_ETM_Q61_287137"/>
      <w:bookmarkStart w:id="25205" w:name="_ETM_Q61_287198"/>
      <w:bookmarkStart w:id="25206" w:name="_ETM_Q61_288700"/>
      <w:bookmarkEnd w:id="25202"/>
      <w:bookmarkEnd w:id="25203"/>
      <w:bookmarkEnd w:id="25204"/>
      <w:bookmarkEnd w:id="25205"/>
      <w:bookmarkEnd w:id="25206"/>
      <w:r w:rsidR="00EF2145">
        <w:rPr>
          <w:rFonts w:hint="cs"/>
          <w:rtl/>
        </w:rPr>
        <w:t xml:space="preserve"> </w:t>
      </w:r>
      <w:r>
        <w:rPr>
          <w:rtl/>
        </w:rPr>
        <w:t xml:space="preserve">בגלל </w:t>
      </w:r>
      <w:bookmarkStart w:id="25207" w:name="_ETM_Q61_288999"/>
      <w:bookmarkEnd w:id="25207"/>
      <w:r>
        <w:rPr>
          <w:rtl/>
        </w:rPr>
        <w:t>שסעי</w:t>
      </w:r>
      <w:r>
        <w:rPr>
          <w:rFonts w:hint="cs"/>
          <w:rtl/>
        </w:rPr>
        <w:t>ף</w:t>
      </w:r>
      <w:r>
        <w:rPr>
          <w:rtl/>
        </w:rPr>
        <w:t xml:space="preserve"> </w:t>
      </w:r>
      <w:bookmarkStart w:id="25208" w:name="_ETM_Q61_289329"/>
      <w:bookmarkEnd w:id="25208"/>
      <w:r>
        <w:rPr>
          <w:rtl/>
        </w:rPr>
        <w:t>15</w:t>
      </w:r>
      <w:bookmarkStart w:id="25209" w:name="_ETM_Q61_289780"/>
      <w:bookmarkEnd w:id="25209"/>
      <w:r>
        <w:rPr>
          <w:rtl/>
        </w:rPr>
        <w:t xml:space="preserve">א </w:t>
      </w:r>
      <w:bookmarkStart w:id="25210" w:name="_ETM_Q61_289990"/>
      <w:bookmarkEnd w:id="25210"/>
      <w:r>
        <w:rPr>
          <w:rtl/>
        </w:rPr>
        <w:t xml:space="preserve">לחוק </w:t>
      </w:r>
      <w:bookmarkStart w:id="25211" w:name="_ETM_Q61_290259"/>
      <w:bookmarkEnd w:id="25211"/>
      <w:r>
        <w:rPr>
          <w:rtl/>
        </w:rPr>
        <w:t>המינוי</w:t>
      </w:r>
      <w:bookmarkStart w:id="25212" w:name="_ETM_Q61_290560"/>
      <w:bookmarkEnd w:id="25212"/>
      <w:r>
        <w:rPr>
          <w:rFonts w:hint="cs"/>
          <w:rtl/>
        </w:rPr>
        <w:t xml:space="preserve">ים </w:t>
      </w:r>
      <w:r>
        <w:rPr>
          <w:rtl/>
        </w:rPr>
        <w:t xml:space="preserve">נועד </w:t>
      </w:r>
      <w:bookmarkStart w:id="25213" w:name="_ETM_Q61_290889"/>
      <w:bookmarkEnd w:id="25213"/>
      <w:r>
        <w:rPr>
          <w:rtl/>
        </w:rPr>
        <w:t xml:space="preserve">עבור </w:t>
      </w:r>
      <w:bookmarkStart w:id="25214" w:name="_ETM_Q61_291130"/>
      <w:bookmarkEnd w:id="25214"/>
      <w:r>
        <w:rPr>
          <w:rtl/>
        </w:rPr>
        <w:t xml:space="preserve">אוכלוסיות </w:t>
      </w:r>
      <w:bookmarkStart w:id="25215" w:name="_ETM_Q61_291609"/>
      <w:bookmarkEnd w:id="25215"/>
      <w:r>
        <w:rPr>
          <w:rFonts w:hint="cs"/>
          <w:rtl/>
        </w:rPr>
        <w:t>ה</w:t>
      </w:r>
      <w:r>
        <w:rPr>
          <w:rtl/>
        </w:rPr>
        <w:t>מצ</w:t>
      </w:r>
      <w:r>
        <w:rPr>
          <w:rFonts w:hint="cs"/>
          <w:rtl/>
        </w:rPr>
        <w:t>ו</w:t>
      </w:r>
      <w:r>
        <w:rPr>
          <w:rtl/>
        </w:rPr>
        <w:t xml:space="preserve">יות </w:t>
      </w:r>
      <w:bookmarkStart w:id="25216" w:name="_ETM_Q61_292060"/>
      <w:bookmarkEnd w:id="25216"/>
      <w:r>
        <w:rPr>
          <w:rtl/>
        </w:rPr>
        <w:t>בתת</w:t>
      </w:r>
      <w:r>
        <w:rPr>
          <w:rFonts w:hint="cs"/>
          <w:rtl/>
        </w:rPr>
        <w:t>-</w:t>
      </w:r>
      <w:bookmarkStart w:id="25217" w:name="_ETM_Q61_292479"/>
      <w:bookmarkEnd w:id="25217"/>
      <w:r>
        <w:rPr>
          <w:rtl/>
        </w:rPr>
        <w:t xml:space="preserve">ייצוג </w:t>
      </w:r>
      <w:bookmarkStart w:id="25218" w:name="_ETM_Q61_292899"/>
      <w:bookmarkEnd w:id="25218"/>
      <w:r>
        <w:rPr>
          <w:rtl/>
        </w:rPr>
        <w:t xml:space="preserve">בשירות </w:t>
      </w:r>
      <w:bookmarkStart w:id="25219" w:name="_ETM_Q61_293319"/>
      <w:bookmarkEnd w:id="25219"/>
      <w:r>
        <w:rPr>
          <w:rtl/>
        </w:rPr>
        <w:t>המדינה</w:t>
      </w:r>
      <w:r>
        <w:rPr>
          <w:rFonts w:hint="cs"/>
          <w:rtl/>
        </w:rPr>
        <w:t>,</w:t>
      </w:r>
      <w:r>
        <w:rPr>
          <w:rtl/>
        </w:rPr>
        <w:t xml:space="preserve"> </w:t>
      </w:r>
      <w:bookmarkStart w:id="25220" w:name="_ETM_Q61_294460"/>
      <w:bookmarkStart w:id="25221" w:name="_ETM_Q61_294729"/>
      <w:bookmarkEnd w:id="25220"/>
      <w:bookmarkEnd w:id="25221"/>
      <w:r>
        <w:rPr>
          <w:rtl/>
        </w:rPr>
        <w:t xml:space="preserve">זה </w:t>
      </w:r>
      <w:bookmarkStart w:id="25222" w:name="_ETM_Q61_294880"/>
      <w:bookmarkEnd w:id="25222"/>
      <w:r w:rsidR="00EF2145">
        <w:rPr>
          <w:rFonts w:hint="cs"/>
          <w:rtl/>
        </w:rPr>
        <w:t xml:space="preserve">לא </w:t>
      </w:r>
      <w:r>
        <w:rPr>
          <w:rtl/>
        </w:rPr>
        <w:t xml:space="preserve">נכון </w:t>
      </w:r>
      <w:bookmarkStart w:id="25223" w:name="_ETM_Q61_296370"/>
      <w:bookmarkStart w:id="25224" w:name="_ETM_Q61_296580"/>
      <w:bookmarkEnd w:id="25223"/>
      <w:bookmarkEnd w:id="25224"/>
      <w:r>
        <w:rPr>
          <w:rFonts w:hint="cs"/>
          <w:rtl/>
        </w:rPr>
        <w:t>כי משרתי המ</w:t>
      </w:r>
      <w:bookmarkStart w:id="25225" w:name="_ETM_Q61_296910"/>
      <w:bookmarkEnd w:id="25225"/>
      <w:r>
        <w:rPr>
          <w:rtl/>
        </w:rPr>
        <w:t xml:space="preserve">ילואים </w:t>
      </w:r>
      <w:bookmarkStart w:id="25226" w:name="_ETM_Q61_297990"/>
      <w:bookmarkEnd w:id="25226"/>
      <w:r>
        <w:rPr>
          <w:rtl/>
        </w:rPr>
        <w:t xml:space="preserve">יוגדרו </w:t>
      </w:r>
      <w:bookmarkStart w:id="25227" w:name="_ETM_Q61_299189"/>
      <w:bookmarkEnd w:id="25227"/>
      <w:r>
        <w:rPr>
          <w:rtl/>
        </w:rPr>
        <w:t>ג</w:t>
      </w:r>
      <w:r>
        <w:rPr>
          <w:rFonts w:hint="cs"/>
          <w:rtl/>
        </w:rPr>
        <w:t>ם ה</w:t>
      </w:r>
      <w:r>
        <w:rPr>
          <w:rtl/>
        </w:rPr>
        <w:t xml:space="preserve">ם </w:t>
      </w:r>
      <w:bookmarkStart w:id="25228" w:name="_ETM_Q61_300239"/>
      <w:bookmarkEnd w:id="25228"/>
      <w:r>
        <w:rPr>
          <w:rtl/>
        </w:rPr>
        <w:t xml:space="preserve">כמי </w:t>
      </w:r>
      <w:bookmarkStart w:id="25229" w:name="_ETM_Q61_300509"/>
      <w:bookmarkEnd w:id="25229"/>
      <w:r>
        <w:rPr>
          <w:rtl/>
        </w:rPr>
        <w:t xml:space="preserve">שמצויים </w:t>
      </w:r>
      <w:bookmarkStart w:id="25230" w:name="_ETM_Q61_300989"/>
      <w:bookmarkEnd w:id="25230"/>
      <w:r>
        <w:rPr>
          <w:rFonts w:hint="cs"/>
          <w:rtl/>
        </w:rPr>
        <w:t>ב</w:t>
      </w:r>
      <w:r>
        <w:rPr>
          <w:rtl/>
        </w:rPr>
        <w:t>תת</w:t>
      </w:r>
      <w:bookmarkStart w:id="25231" w:name="_ETM_Q61_301319"/>
      <w:bookmarkEnd w:id="25231"/>
      <w:r>
        <w:rPr>
          <w:rFonts w:hint="cs"/>
          <w:rtl/>
        </w:rPr>
        <w:t>-</w:t>
      </w:r>
      <w:r>
        <w:rPr>
          <w:rtl/>
        </w:rPr>
        <w:t xml:space="preserve">ייצוג </w:t>
      </w:r>
      <w:bookmarkStart w:id="25232" w:name="_ETM_Q61_301649"/>
      <w:bookmarkEnd w:id="25232"/>
      <w:r>
        <w:rPr>
          <w:rtl/>
        </w:rPr>
        <w:t xml:space="preserve">בשירות </w:t>
      </w:r>
      <w:bookmarkStart w:id="25233" w:name="_ETM_Q61_302069"/>
      <w:bookmarkEnd w:id="25233"/>
      <w:r>
        <w:rPr>
          <w:rtl/>
        </w:rPr>
        <w:t xml:space="preserve">המדינה </w:t>
      </w:r>
      <w:bookmarkStart w:id="25234" w:name="_ETM_Q61_302639"/>
      <w:bookmarkEnd w:id="25234"/>
      <w:r>
        <w:rPr>
          <w:rtl/>
        </w:rPr>
        <w:t xml:space="preserve">יחד </w:t>
      </w:r>
      <w:bookmarkStart w:id="25235" w:name="_ETM_Q61_302999"/>
      <w:bookmarkEnd w:id="25235"/>
      <w:r>
        <w:rPr>
          <w:rtl/>
        </w:rPr>
        <w:t xml:space="preserve">עם </w:t>
      </w:r>
      <w:bookmarkStart w:id="25236" w:name="_ETM_Q61_303090"/>
      <w:bookmarkEnd w:id="25236"/>
      <w:r>
        <w:rPr>
          <w:rtl/>
        </w:rPr>
        <w:t xml:space="preserve">שאר </w:t>
      </w:r>
      <w:bookmarkStart w:id="25237" w:name="_ETM_Q61_303959"/>
      <w:bookmarkEnd w:id="25237"/>
      <w:r>
        <w:rPr>
          <w:rtl/>
        </w:rPr>
        <w:t xml:space="preserve">האוכלוסיות </w:t>
      </w:r>
      <w:bookmarkStart w:id="25238" w:name="_ETM_Q61_304770"/>
      <w:bookmarkEnd w:id="25238"/>
      <w:r>
        <w:rPr>
          <w:rtl/>
        </w:rPr>
        <w:t>המוגדרות</w:t>
      </w:r>
      <w:r>
        <w:rPr>
          <w:rFonts w:hint="cs"/>
          <w:rtl/>
        </w:rPr>
        <w:t>.</w:t>
      </w:r>
      <w:r>
        <w:rPr>
          <w:rtl/>
        </w:rPr>
        <w:t xml:space="preserve"> </w:t>
      </w:r>
      <w:bookmarkStart w:id="25239" w:name="_ETM_Q61_305939"/>
      <w:bookmarkStart w:id="25240" w:name="_ETM_Q61_306360"/>
      <w:bookmarkEnd w:id="25239"/>
      <w:bookmarkEnd w:id="25240"/>
      <w:r>
        <w:rPr>
          <w:rtl/>
        </w:rPr>
        <w:t xml:space="preserve">עם </w:t>
      </w:r>
      <w:bookmarkStart w:id="25241" w:name="_ETM_Q61_306479"/>
      <w:bookmarkEnd w:id="25241"/>
      <w:r>
        <w:rPr>
          <w:rtl/>
        </w:rPr>
        <w:t>זאת</w:t>
      </w:r>
      <w:r>
        <w:rPr>
          <w:rFonts w:hint="cs"/>
          <w:rtl/>
        </w:rPr>
        <w:t>,</w:t>
      </w:r>
      <w:r>
        <w:rPr>
          <w:rtl/>
        </w:rPr>
        <w:t xml:space="preserve"> </w:t>
      </w:r>
      <w:bookmarkStart w:id="25242" w:name="_ETM_Q61_307570"/>
      <w:bookmarkEnd w:id="25242"/>
      <w:r>
        <w:rPr>
          <w:rtl/>
        </w:rPr>
        <w:t xml:space="preserve">ניתן </w:t>
      </w:r>
      <w:bookmarkStart w:id="25243" w:name="_ETM_Q61_307990"/>
      <w:bookmarkEnd w:id="25243"/>
      <w:r>
        <w:rPr>
          <w:rtl/>
        </w:rPr>
        <w:t xml:space="preserve">לקבוע </w:t>
      </w:r>
      <w:bookmarkStart w:id="25244" w:name="_ETM_Q61_308410"/>
      <w:bookmarkEnd w:id="25244"/>
      <w:r>
        <w:rPr>
          <w:rtl/>
        </w:rPr>
        <w:t xml:space="preserve">בנפרד </w:t>
      </w:r>
      <w:bookmarkStart w:id="25245" w:name="_ETM_Q61_308950"/>
      <w:bookmarkEnd w:id="25245"/>
      <w:r>
        <w:rPr>
          <w:rtl/>
        </w:rPr>
        <w:t xml:space="preserve">כי </w:t>
      </w:r>
      <w:bookmarkStart w:id="25246" w:name="_ETM_Q61_309069"/>
      <w:bookmarkEnd w:id="25246"/>
      <w:r>
        <w:rPr>
          <w:rtl/>
        </w:rPr>
        <w:t xml:space="preserve">מסיבות </w:t>
      </w:r>
      <w:bookmarkStart w:id="25247" w:name="_ETM_Q61_309459"/>
      <w:bookmarkEnd w:id="25247"/>
      <w:r>
        <w:rPr>
          <w:rtl/>
        </w:rPr>
        <w:t xml:space="preserve">אחרות </w:t>
      </w:r>
      <w:bookmarkStart w:id="25248" w:name="_ETM_Q61_309940"/>
      <w:bookmarkEnd w:id="25248"/>
      <w:r>
        <w:rPr>
          <w:rtl/>
        </w:rPr>
        <w:t xml:space="preserve">משרתי </w:t>
      </w:r>
      <w:bookmarkStart w:id="25249" w:name="_ETM_Q61_310419"/>
      <w:bookmarkEnd w:id="25249"/>
      <w:r>
        <w:rPr>
          <w:rtl/>
        </w:rPr>
        <w:t xml:space="preserve">המילואים </w:t>
      </w:r>
      <w:bookmarkStart w:id="25250" w:name="_ETM_Q61_311669"/>
      <w:bookmarkEnd w:id="25250"/>
      <w:r>
        <w:rPr>
          <w:rtl/>
        </w:rPr>
        <w:t xml:space="preserve">יקבלו </w:t>
      </w:r>
      <w:bookmarkStart w:id="25251" w:name="_ETM_Q61_312090"/>
      <w:bookmarkEnd w:id="25251"/>
      <w:r>
        <w:rPr>
          <w:rtl/>
        </w:rPr>
        <w:t xml:space="preserve">את </w:t>
      </w:r>
      <w:bookmarkStart w:id="25252" w:name="_ETM_Q61_312180"/>
      <w:bookmarkEnd w:id="25252"/>
      <w:r>
        <w:rPr>
          <w:rtl/>
        </w:rPr>
        <w:t xml:space="preserve">אותן </w:t>
      </w:r>
      <w:bookmarkStart w:id="25253" w:name="_ETM_Q61_312540"/>
      <w:bookmarkEnd w:id="25253"/>
      <w:r>
        <w:rPr>
          <w:rtl/>
        </w:rPr>
        <w:t xml:space="preserve">זכויות </w:t>
      </w:r>
      <w:bookmarkStart w:id="25254" w:name="_ETM_Q61_312989"/>
      <w:bookmarkEnd w:id="25254"/>
      <w:r>
        <w:rPr>
          <w:rtl/>
        </w:rPr>
        <w:t xml:space="preserve">העדפה </w:t>
      </w:r>
      <w:bookmarkStart w:id="25255" w:name="_ETM_Q61_314069"/>
      <w:bookmarkEnd w:id="25255"/>
      <w:r>
        <w:rPr>
          <w:rtl/>
        </w:rPr>
        <w:t>במכרזים</w:t>
      </w:r>
      <w:r>
        <w:rPr>
          <w:rFonts w:hint="cs"/>
          <w:rtl/>
        </w:rPr>
        <w:t>,</w:t>
      </w:r>
      <w:r>
        <w:rPr>
          <w:rtl/>
        </w:rPr>
        <w:t xml:space="preserve"> </w:t>
      </w:r>
      <w:bookmarkStart w:id="25256" w:name="_ETM_Q61_314849"/>
      <w:bookmarkEnd w:id="25256"/>
      <w:r>
        <w:rPr>
          <w:rtl/>
        </w:rPr>
        <w:t xml:space="preserve">כמו </w:t>
      </w:r>
      <w:bookmarkStart w:id="25257" w:name="_ETM_Q61_315120"/>
      <w:bookmarkEnd w:id="25257"/>
      <w:r>
        <w:rPr>
          <w:rtl/>
        </w:rPr>
        <w:t>שמקבל</w:t>
      </w:r>
      <w:r>
        <w:rPr>
          <w:rFonts w:hint="cs"/>
          <w:rtl/>
        </w:rPr>
        <w:t>ות</w:t>
      </w:r>
      <w:r>
        <w:rPr>
          <w:rtl/>
        </w:rPr>
        <w:t xml:space="preserve"> </w:t>
      </w:r>
      <w:bookmarkStart w:id="25258" w:name="_ETM_Q61_315599"/>
      <w:bookmarkStart w:id="25259" w:name="_ETM_Q61_315840"/>
      <w:bookmarkEnd w:id="25258"/>
      <w:bookmarkEnd w:id="25259"/>
      <w:r>
        <w:rPr>
          <w:rtl/>
        </w:rPr>
        <w:t xml:space="preserve">האוכלוסיות </w:t>
      </w:r>
      <w:bookmarkStart w:id="25260" w:name="_ETM_Q61_316379"/>
      <w:bookmarkEnd w:id="25260"/>
      <w:r>
        <w:rPr>
          <w:rtl/>
        </w:rPr>
        <w:t>ה</w:t>
      </w:r>
      <w:r>
        <w:rPr>
          <w:rFonts w:hint="cs"/>
          <w:rtl/>
        </w:rPr>
        <w:t>מנויות</w:t>
      </w:r>
      <w:r>
        <w:rPr>
          <w:rtl/>
        </w:rPr>
        <w:t xml:space="preserve"> </w:t>
      </w:r>
      <w:bookmarkStart w:id="25261" w:name="_ETM_Q61_317250"/>
      <w:bookmarkEnd w:id="25261"/>
      <w:r>
        <w:rPr>
          <w:rtl/>
        </w:rPr>
        <w:t xml:space="preserve">בסעיף </w:t>
      </w:r>
      <w:bookmarkStart w:id="25262" w:name="_ETM_Q61_317639"/>
      <w:bookmarkEnd w:id="25262"/>
      <w:r>
        <w:rPr>
          <w:rtl/>
        </w:rPr>
        <w:t>1</w:t>
      </w:r>
      <w:bookmarkStart w:id="25263" w:name="_ETM_Q61_318090"/>
      <w:bookmarkEnd w:id="25263"/>
      <w:r>
        <w:rPr>
          <w:rFonts w:hint="cs"/>
          <w:rtl/>
        </w:rPr>
        <w:t>5</w:t>
      </w:r>
      <w:r>
        <w:rPr>
          <w:rtl/>
        </w:rPr>
        <w:t xml:space="preserve">א </w:t>
      </w:r>
      <w:bookmarkStart w:id="25264" w:name="_ETM_Q61_318299"/>
      <w:bookmarkEnd w:id="25264"/>
      <w:r>
        <w:rPr>
          <w:rtl/>
        </w:rPr>
        <w:t xml:space="preserve">לחוק </w:t>
      </w:r>
      <w:bookmarkStart w:id="25265" w:name="_ETM_Q61_318599"/>
      <w:bookmarkEnd w:id="25265"/>
      <w:r>
        <w:rPr>
          <w:rtl/>
        </w:rPr>
        <w:t>המינויים</w:t>
      </w:r>
      <w:r>
        <w:rPr>
          <w:rFonts w:hint="cs"/>
          <w:rtl/>
        </w:rPr>
        <w:t>.</w:t>
      </w:r>
    </w:p>
    <w:p w:rsidR="0086198E" w:rsidRDefault="0086198E" w:rsidP="00D753DD">
      <w:pPr>
        <w:rPr>
          <w:rtl/>
        </w:rPr>
      </w:pPr>
    </w:p>
    <w:p w:rsidR="0086198E" w:rsidRDefault="0086198E" w:rsidP="00EF2145">
      <w:pPr>
        <w:rPr>
          <w:rtl/>
        </w:rPr>
      </w:pPr>
      <w:bookmarkStart w:id="25266" w:name="_ETM_Q61_319520"/>
      <w:bookmarkEnd w:id="25266"/>
      <w:r>
        <w:rPr>
          <w:rtl/>
        </w:rPr>
        <w:t xml:space="preserve">אשר </w:t>
      </w:r>
      <w:bookmarkStart w:id="25267" w:name="_ETM_Q61_319760"/>
      <w:bookmarkEnd w:id="25267"/>
      <w:r>
        <w:rPr>
          <w:rtl/>
        </w:rPr>
        <w:t xml:space="preserve">על </w:t>
      </w:r>
      <w:bookmarkStart w:id="25268" w:name="_ETM_Q61_319850"/>
      <w:bookmarkEnd w:id="25268"/>
      <w:r>
        <w:rPr>
          <w:rtl/>
        </w:rPr>
        <w:t>כן</w:t>
      </w:r>
      <w:r>
        <w:rPr>
          <w:rFonts w:hint="cs"/>
          <w:rtl/>
        </w:rPr>
        <w:t>,</w:t>
      </w:r>
      <w:r>
        <w:rPr>
          <w:rtl/>
        </w:rPr>
        <w:t xml:space="preserve"> </w:t>
      </w:r>
      <w:bookmarkStart w:id="25269" w:name="_ETM_Q61_320120"/>
      <w:bookmarkEnd w:id="25269"/>
      <w:r>
        <w:rPr>
          <w:rtl/>
        </w:rPr>
        <w:t xml:space="preserve">אדוני </w:t>
      </w:r>
      <w:bookmarkStart w:id="25270" w:name="_ETM_Q61_320389"/>
      <w:bookmarkEnd w:id="25270"/>
      <w:r>
        <w:rPr>
          <w:rtl/>
        </w:rPr>
        <w:t>היושב-ראש</w:t>
      </w:r>
      <w:r>
        <w:rPr>
          <w:rFonts w:hint="cs"/>
          <w:rtl/>
        </w:rPr>
        <w:t>,</w:t>
      </w:r>
      <w:r>
        <w:rPr>
          <w:rtl/>
        </w:rPr>
        <w:t xml:space="preserve"> </w:t>
      </w:r>
      <w:bookmarkStart w:id="25271" w:name="_ETM_Q61_321650"/>
      <w:bookmarkEnd w:id="25271"/>
      <w:r>
        <w:rPr>
          <w:rtl/>
        </w:rPr>
        <w:t xml:space="preserve">אין </w:t>
      </w:r>
      <w:bookmarkStart w:id="25272" w:name="_ETM_Q61_321889"/>
      <w:bookmarkEnd w:id="25272"/>
      <w:r>
        <w:rPr>
          <w:rtl/>
        </w:rPr>
        <w:t xml:space="preserve">לנו </w:t>
      </w:r>
      <w:bookmarkStart w:id="25273" w:name="_ETM_Q61_322100"/>
      <w:bookmarkEnd w:id="25273"/>
      <w:r>
        <w:rPr>
          <w:rtl/>
        </w:rPr>
        <w:t xml:space="preserve">התנגדות </w:t>
      </w:r>
      <w:bookmarkStart w:id="25274" w:name="_ETM_Q61_323150"/>
      <w:bookmarkEnd w:id="25274"/>
      <w:r>
        <w:rPr>
          <w:rtl/>
        </w:rPr>
        <w:t>להצעה</w:t>
      </w:r>
      <w:r w:rsidR="00EF2145">
        <w:rPr>
          <w:rFonts w:hint="cs"/>
          <w:rtl/>
        </w:rPr>
        <w:t>,</w:t>
      </w:r>
      <w:r>
        <w:rPr>
          <w:rtl/>
        </w:rPr>
        <w:t xml:space="preserve"> </w:t>
      </w:r>
      <w:bookmarkStart w:id="25275" w:name="_ETM_Q61_323690"/>
      <w:bookmarkEnd w:id="25275"/>
      <w:r>
        <w:rPr>
          <w:rtl/>
        </w:rPr>
        <w:t xml:space="preserve">אלא </w:t>
      </w:r>
      <w:bookmarkStart w:id="25276" w:name="_ETM_Q61_323840"/>
      <w:bookmarkEnd w:id="25276"/>
      <w:r>
        <w:rPr>
          <w:rtl/>
        </w:rPr>
        <w:t>העברה</w:t>
      </w:r>
      <w:r w:rsidR="00EF2145">
        <w:rPr>
          <w:rFonts w:hint="cs"/>
          <w:rtl/>
        </w:rPr>
        <w:t>,</w:t>
      </w:r>
      <w:r>
        <w:rPr>
          <w:rtl/>
        </w:rPr>
        <w:t xml:space="preserve"> </w:t>
      </w:r>
      <w:bookmarkStart w:id="25277" w:name="_ETM_Q61_324169"/>
      <w:bookmarkEnd w:id="25277"/>
      <w:r>
        <w:rPr>
          <w:rtl/>
        </w:rPr>
        <w:t xml:space="preserve">כי </w:t>
      </w:r>
      <w:bookmarkStart w:id="25278" w:name="_ETM_Q61_324319"/>
      <w:bookmarkEnd w:id="25278"/>
      <w:r>
        <w:rPr>
          <w:rtl/>
        </w:rPr>
        <w:t xml:space="preserve">הדרך </w:t>
      </w:r>
      <w:bookmarkStart w:id="25279" w:name="_ETM_Q61_324590"/>
      <w:bookmarkEnd w:id="25279"/>
      <w:r>
        <w:rPr>
          <w:rtl/>
        </w:rPr>
        <w:t xml:space="preserve">הנכונה </w:t>
      </w:r>
      <w:bookmarkStart w:id="25280" w:name="_ETM_Q61_324950"/>
      <w:bookmarkEnd w:id="25280"/>
      <w:r>
        <w:rPr>
          <w:rtl/>
        </w:rPr>
        <w:t>ל</w:t>
      </w:r>
      <w:r>
        <w:rPr>
          <w:rFonts w:hint="cs"/>
          <w:rtl/>
        </w:rPr>
        <w:t xml:space="preserve">יישמה היא </w:t>
      </w:r>
      <w:bookmarkStart w:id="25281" w:name="_ETM_Q61_322389"/>
      <w:bookmarkEnd w:id="25281"/>
      <w:r>
        <w:rPr>
          <w:rFonts w:hint="cs"/>
          <w:rtl/>
        </w:rPr>
        <w:t xml:space="preserve">לא באמצעות </w:t>
      </w:r>
      <w:bookmarkStart w:id="25282" w:name="_ETM_Q61_325069"/>
      <w:bookmarkStart w:id="25283" w:name="_ETM_Q61_325250"/>
      <w:bookmarkStart w:id="25284" w:name="_ETM_Q61_325970"/>
      <w:bookmarkStart w:id="25285" w:name="_ETM_Q61_326150"/>
      <w:bookmarkStart w:id="25286" w:name="_ETM_Q61_326360"/>
      <w:bookmarkStart w:id="25287" w:name="_ETM_Q61_326840"/>
      <w:bookmarkEnd w:id="25282"/>
      <w:bookmarkEnd w:id="25283"/>
      <w:bookmarkEnd w:id="25284"/>
      <w:bookmarkEnd w:id="25285"/>
      <w:bookmarkEnd w:id="25286"/>
      <w:bookmarkEnd w:id="25287"/>
      <w:r>
        <w:rPr>
          <w:rtl/>
        </w:rPr>
        <w:t xml:space="preserve">סעיף </w:t>
      </w:r>
      <w:bookmarkStart w:id="25288" w:name="_ETM_Q61_327050"/>
      <w:bookmarkEnd w:id="25288"/>
      <w:r>
        <w:rPr>
          <w:rtl/>
        </w:rPr>
        <w:t>15</w:t>
      </w:r>
      <w:bookmarkStart w:id="25289" w:name="_ETM_Q61_327500"/>
      <w:bookmarkEnd w:id="25289"/>
      <w:r>
        <w:rPr>
          <w:rtl/>
        </w:rPr>
        <w:t>א</w:t>
      </w:r>
      <w:bookmarkStart w:id="25290" w:name="_ETM_Q61_328530"/>
      <w:bookmarkEnd w:id="25290"/>
      <w:r>
        <w:rPr>
          <w:rFonts w:hint="cs"/>
          <w:rtl/>
        </w:rPr>
        <w:t xml:space="preserve"> </w:t>
      </w:r>
      <w:r>
        <w:rPr>
          <w:rtl/>
        </w:rPr>
        <w:t xml:space="preserve">אלא </w:t>
      </w:r>
      <w:bookmarkStart w:id="25291" w:name="_ETM_Q61_328919"/>
      <w:bookmarkEnd w:id="25291"/>
      <w:r>
        <w:rPr>
          <w:rtl/>
        </w:rPr>
        <w:t xml:space="preserve">בקביעה </w:t>
      </w:r>
      <w:bookmarkStart w:id="25292" w:name="_ETM_Q61_329280"/>
      <w:bookmarkEnd w:id="25292"/>
      <w:r>
        <w:rPr>
          <w:rtl/>
        </w:rPr>
        <w:t xml:space="preserve">נפרדת </w:t>
      </w:r>
      <w:bookmarkStart w:id="25293" w:name="_ETM_Q61_329849"/>
      <w:bookmarkEnd w:id="25293"/>
      <w:r>
        <w:rPr>
          <w:rtl/>
        </w:rPr>
        <w:t>המ</w:t>
      </w:r>
      <w:r>
        <w:rPr>
          <w:rFonts w:hint="cs"/>
          <w:rtl/>
        </w:rPr>
        <w:t xml:space="preserve">עניקה </w:t>
      </w:r>
      <w:bookmarkStart w:id="25294" w:name="_ETM_Q61_330419"/>
      <w:bookmarkEnd w:id="25294"/>
      <w:r>
        <w:rPr>
          <w:rFonts w:hint="cs"/>
          <w:rtl/>
        </w:rPr>
        <w:t xml:space="preserve">את </w:t>
      </w:r>
      <w:r>
        <w:rPr>
          <w:rtl/>
        </w:rPr>
        <w:t>הזכויות</w:t>
      </w:r>
      <w:r>
        <w:rPr>
          <w:rFonts w:hint="cs"/>
          <w:rtl/>
        </w:rPr>
        <w:t>,</w:t>
      </w:r>
      <w:r>
        <w:rPr>
          <w:rtl/>
        </w:rPr>
        <w:t xml:space="preserve"> </w:t>
      </w:r>
      <w:bookmarkStart w:id="25295" w:name="_ETM_Q61_331560"/>
      <w:bookmarkEnd w:id="25295"/>
      <w:r>
        <w:rPr>
          <w:rtl/>
        </w:rPr>
        <w:t xml:space="preserve">ועל </w:t>
      </w:r>
      <w:bookmarkStart w:id="25296" w:name="_ETM_Q61_331889"/>
      <w:bookmarkEnd w:id="25296"/>
      <w:r>
        <w:rPr>
          <w:rtl/>
        </w:rPr>
        <w:t xml:space="preserve">הממשלה </w:t>
      </w:r>
      <w:bookmarkStart w:id="25297" w:name="_ETM_Q61_333599"/>
      <w:bookmarkStart w:id="25298" w:name="_ETM_Q61_333780"/>
      <w:bookmarkEnd w:id="25297"/>
      <w:bookmarkEnd w:id="25298"/>
      <w:r>
        <w:rPr>
          <w:rtl/>
        </w:rPr>
        <w:t xml:space="preserve">לאפשר </w:t>
      </w:r>
      <w:bookmarkStart w:id="25299" w:name="_ETM_Q61_334200"/>
      <w:bookmarkEnd w:id="25299"/>
      <w:r>
        <w:rPr>
          <w:rtl/>
        </w:rPr>
        <w:t xml:space="preserve">את </w:t>
      </w:r>
      <w:bookmarkStart w:id="25300" w:name="_ETM_Q61_334290"/>
      <w:bookmarkEnd w:id="25300"/>
      <w:r>
        <w:rPr>
          <w:rtl/>
        </w:rPr>
        <w:t xml:space="preserve">הדבר </w:t>
      </w:r>
      <w:bookmarkStart w:id="25301" w:name="_ETM_Q61_334650"/>
      <w:bookmarkEnd w:id="25301"/>
      <w:r>
        <w:rPr>
          <w:rtl/>
        </w:rPr>
        <w:t>הזה</w:t>
      </w:r>
      <w:r>
        <w:rPr>
          <w:rFonts w:hint="cs"/>
          <w:rtl/>
        </w:rPr>
        <w:t>.</w:t>
      </w:r>
      <w:r>
        <w:rPr>
          <w:rtl/>
        </w:rPr>
        <w:t xml:space="preserve"> </w:t>
      </w:r>
      <w:bookmarkStart w:id="25302" w:name="_ETM_Q61_334950"/>
      <w:bookmarkEnd w:id="25302"/>
      <w:r>
        <w:rPr>
          <w:rtl/>
        </w:rPr>
        <w:t xml:space="preserve">אנחנו </w:t>
      </w:r>
      <w:bookmarkStart w:id="25303" w:name="_ETM_Q61_335370"/>
      <w:bookmarkEnd w:id="25303"/>
      <w:r>
        <w:rPr>
          <w:rtl/>
        </w:rPr>
        <w:t xml:space="preserve">תומכים </w:t>
      </w:r>
      <w:bookmarkStart w:id="25304" w:name="_ETM_Q61_335969"/>
      <w:bookmarkEnd w:id="25304"/>
      <w:r>
        <w:rPr>
          <w:rtl/>
        </w:rPr>
        <w:t xml:space="preserve">בהצעת </w:t>
      </w:r>
      <w:bookmarkStart w:id="25305" w:name="_ETM_Q61_336480"/>
      <w:bookmarkEnd w:id="25305"/>
      <w:r>
        <w:rPr>
          <w:rtl/>
        </w:rPr>
        <w:t xml:space="preserve">החוק </w:t>
      </w:r>
      <w:bookmarkStart w:id="25306" w:name="_ETM_Q61_337190"/>
      <w:bookmarkEnd w:id="25306"/>
      <w:r>
        <w:rPr>
          <w:rtl/>
        </w:rPr>
        <w:t xml:space="preserve">בכפוף </w:t>
      </w:r>
      <w:bookmarkStart w:id="25307" w:name="_ETM_Q61_337730"/>
      <w:bookmarkEnd w:id="25307"/>
      <w:r>
        <w:rPr>
          <w:rtl/>
        </w:rPr>
        <w:t xml:space="preserve">לכך </w:t>
      </w:r>
      <w:bookmarkStart w:id="25308" w:name="_ETM_Q61_338120"/>
      <w:bookmarkEnd w:id="25308"/>
      <w:r>
        <w:rPr>
          <w:rtl/>
        </w:rPr>
        <w:t>ש</w:t>
      </w:r>
      <w:r w:rsidR="00EF2145">
        <w:rPr>
          <w:rFonts w:hint="cs"/>
          <w:rtl/>
        </w:rPr>
        <w:t>ב</w:t>
      </w:r>
      <w:r>
        <w:rPr>
          <w:rtl/>
        </w:rPr>
        <w:t xml:space="preserve">המשך </w:t>
      </w:r>
      <w:bookmarkStart w:id="25309" w:name="_ETM_Q61_338570"/>
      <w:bookmarkEnd w:id="25309"/>
      <w:r>
        <w:rPr>
          <w:rtl/>
        </w:rPr>
        <w:t xml:space="preserve">הליכי </w:t>
      </w:r>
      <w:bookmarkStart w:id="25310" w:name="_ETM_Q61_338870"/>
      <w:bookmarkEnd w:id="25310"/>
      <w:r>
        <w:rPr>
          <w:rtl/>
        </w:rPr>
        <w:t xml:space="preserve">החקיקה </w:t>
      </w:r>
      <w:bookmarkStart w:id="25311" w:name="_ETM_Q61_339889"/>
      <w:bookmarkEnd w:id="25311"/>
      <w:r>
        <w:rPr>
          <w:rtl/>
        </w:rPr>
        <w:t xml:space="preserve">יקודמו </w:t>
      </w:r>
      <w:bookmarkStart w:id="25312" w:name="_ETM_Q61_340460"/>
      <w:bookmarkEnd w:id="25312"/>
      <w:r>
        <w:rPr>
          <w:rtl/>
        </w:rPr>
        <w:t xml:space="preserve">בהסכמת </w:t>
      </w:r>
      <w:bookmarkStart w:id="25313" w:name="_ETM_Q61_341150"/>
      <w:bookmarkEnd w:id="25313"/>
      <w:r>
        <w:rPr>
          <w:rtl/>
        </w:rPr>
        <w:t xml:space="preserve">המשרדים </w:t>
      </w:r>
      <w:bookmarkStart w:id="25314" w:name="_ETM_Q61_342260"/>
      <w:bookmarkEnd w:id="25314"/>
      <w:r>
        <w:rPr>
          <w:rtl/>
        </w:rPr>
        <w:t>הרלוונטיים</w:t>
      </w:r>
      <w:r>
        <w:rPr>
          <w:rFonts w:hint="cs"/>
          <w:rtl/>
        </w:rPr>
        <w:t>.</w:t>
      </w:r>
      <w:r>
        <w:rPr>
          <w:rtl/>
        </w:rPr>
        <w:t xml:space="preserve"> </w:t>
      </w:r>
      <w:bookmarkStart w:id="25315" w:name="_ETM_Q61_343319"/>
      <w:bookmarkEnd w:id="25315"/>
      <w:r>
        <w:rPr>
          <w:rtl/>
        </w:rPr>
        <w:t>תודה</w:t>
      </w:r>
      <w:r>
        <w:rPr>
          <w:rFonts w:hint="cs"/>
          <w:rtl/>
        </w:rPr>
        <w:t>.</w:t>
      </w:r>
    </w:p>
    <w:p w:rsidR="0086198E" w:rsidRDefault="0086198E" w:rsidP="00D753DD">
      <w:pPr>
        <w:rPr>
          <w:rtl/>
        </w:rPr>
      </w:pPr>
      <w:bookmarkStart w:id="25316" w:name="_ETM_Q61_120449"/>
      <w:bookmarkStart w:id="25317" w:name="_ETM_Q61_120537"/>
      <w:bookmarkEnd w:id="25316"/>
      <w:bookmarkEnd w:id="25317"/>
    </w:p>
    <w:p w:rsidR="0086198E" w:rsidRDefault="0086198E" w:rsidP="00D753DD">
      <w:pPr>
        <w:pStyle w:val="af8"/>
        <w:keepNext/>
        <w:rPr>
          <w:rtl/>
        </w:rPr>
      </w:pPr>
      <w:r w:rsidRPr="00BC44B7">
        <w:rPr>
          <w:rStyle w:val="TagStyle"/>
          <w:rtl/>
        </w:rPr>
        <w:t xml:space="preserve"> &lt;&lt; יור &gt;&gt; </w:t>
      </w:r>
      <w:r>
        <w:rPr>
          <w:rtl/>
        </w:rPr>
        <w:t>היו"ר משה רוט:</w:t>
      </w:r>
      <w:r w:rsidRPr="00BC44B7">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5318" w:name="_ETM_Q61_121741"/>
      <w:bookmarkEnd w:id="25318"/>
      <w:r>
        <w:rPr>
          <w:rtl/>
        </w:rPr>
        <w:t xml:space="preserve"> </w:t>
      </w:r>
      <w:bookmarkStart w:id="25319" w:name="_ETM_Q61_344040"/>
      <w:bookmarkStart w:id="25320" w:name="_ETM_Q61_344459"/>
      <w:bookmarkEnd w:id="25319"/>
      <w:bookmarkEnd w:id="25320"/>
      <w:r>
        <w:rPr>
          <w:rtl/>
        </w:rPr>
        <w:t xml:space="preserve">תודה </w:t>
      </w:r>
      <w:bookmarkStart w:id="25321" w:name="_ETM_Q61_344849"/>
      <w:bookmarkEnd w:id="25321"/>
      <w:r>
        <w:rPr>
          <w:rtl/>
        </w:rPr>
        <w:t>רבה</w:t>
      </w:r>
      <w:r>
        <w:rPr>
          <w:rFonts w:hint="cs"/>
          <w:rtl/>
        </w:rPr>
        <w:t>,</w:t>
      </w:r>
      <w:r>
        <w:rPr>
          <w:rtl/>
        </w:rPr>
        <w:t xml:space="preserve"> </w:t>
      </w:r>
      <w:bookmarkStart w:id="25322" w:name="_ETM_Q61_345090"/>
      <w:bookmarkEnd w:id="25322"/>
      <w:r>
        <w:rPr>
          <w:rtl/>
        </w:rPr>
        <w:t xml:space="preserve">אדוני </w:t>
      </w:r>
      <w:bookmarkStart w:id="25323" w:name="_ETM_Q61_345360"/>
      <w:bookmarkEnd w:id="25323"/>
      <w:r>
        <w:rPr>
          <w:rtl/>
        </w:rPr>
        <w:t>השר</w:t>
      </w:r>
      <w:r>
        <w:rPr>
          <w:rFonts w:hint="cs"/>
          <w:rtl/>
        </w:rPr>
        <w:t>.</w:t>
      </w:r>
      <w:r>
        <w:rPr>
          <w:rtl/>
        </w:rPr>
        <w:t xml:space="preserve"> </w:t>
      </w:r>
      <w:bookmarkStart w:id="25324" w:name="_ETM_Q61_346850"/>
      <w:bookmarkEnd w:id="25324"/>
      <w:r>
        <w:rPr>
          <w:rtl/>
        </w:rPr>
        <w:t xml:space="preserve">יש </w:t>
      </w:r>
      <w:bookmarkStart w:id="25325" w:name="_ETM_Q61_347150"/>
      <w:bookmarkEnd w:id="25325"/>
      <w:r>
        <w:rPr>
          <w:rtl/>
        </w:rPr>
        <w:t xml:space="preserve">מתנגד </w:t>
      </w:r>
      <w:bookmarkStart w:id="25326" w:name="_ETM_Q61_347720"/>
      <w:bookmarkEnd w:id="25326"/>
      <w:r>
        <w:rPr>
          <w:rFonts w:hint="cs"/>
          <w:rtl/>
        </w:rPr>
        <w:t>אחד –</w:t>
      </w:r>
      <w:r>
        <w:rPr>
          <w:rtl/>
        </w:rPr>
        <w:t xml:space="preserve"> </w:t>
      </w:r>
      <w:bookmarkStart w:id="25327" w:name="_ETM_Q61_348080"/>
      <w:bookmarkEnd w:id="25327"/>
      <w:r>
        <w:rPr>
          <w:rtl/>
        </w:rPr>
        <w:t xml:space="preserve">חבר </w:t>
      </w:r>
      <w:bookmarkStart w:id="25328" w:name="_ETM_Q61_348380"/>
      <w:bookmarkEnd w:id="25328"/>
      <w:r>
        <w:rPr>
          <w:rtl/>
        </w:rPr>
        <w:t>ה</w:t>
      </w:r>
      <w:r>
        <w:rPr>
          <w:rFonts w:hint="cs"/>
          <w:rtl/>
        </w:rPr>
        <w:t>כ</w:t>
      </w:r>
      <w:r>
        <w:rPr>
          <w:rtl/>
        </w:rPr>
        <w:t xml:space="preserve">נסת </w:t>
      </w:r>
      <w:bookmarkStart w:id="25329" w:name="_ETM_Q61_348770"/>
      <w:bookmarkEnd w:id="25329"/>
      <w:r>
        <w:rPr>
          <w:rtl/>
        </w:rPr>
        <w:t>קריב</w:t>
      </w:r>
      <w:r>
        <w:rPr>
          <w:rFonts w:hint="cs"/>
          <w:rtl/>
        </w:rPr>
        <w:t xml:space="preserve">. הוא לא נוכח. </w:t>
      </w:r>
      <w:bookmarkStart w:id="25330" w:name="_ETM_Q61_349540"/>
      <w:bookmarkStart w:id="25331" w:name="_ETM_Q61_350260"/>
      <w:bookmarkStart w:id="25332" w:name="_ETM_Q61_350350"/>
      <w:bookmarkStart w:id="25333" w:name="_ETM_Q61_350470"/>
      <w:bookmarkStart w:id="25334" w:name="_ETM_Q61_351560"/>
      <w:bookmarkEnd w:id="25330"/>
      <w:bookmarkEnd w:id="25331"/>
      <w:bookmarkEnd w:id="25332"/>
      <w:bookmarkEnd w:id="25333"/>
      <w:bookmarkEnd w:id="25334"/>
    </w:p>
    <w:p w:rsidR="0086198E" w:rsidRDefault="0086198E" w:rsidP="00D753DD">
      <w:pPr>
        <w:rPr>
          <w:rtl/>
        </w:rPr>
      </w:pPr>
    </w:p>
    <w:p w:rsidR="0086198E" w:rsidRDefault="0086198E" w:rsidP="00D753DD">
      <w:pPr>
        <w:rPr>
          <w:rtl/>
        </w:rPr>
      </w:pPr>
      <w:r>
        <w:rPr>
          <w:rtl/>
        </w:rPr>
        <w:t xml:space="preserve">אם </w:t>
      </w:r>
      <w:bookmarkStart w:id="25335" w:name="_ETM_Q61_351919"/>
      <w:bookmarkEnd w:id="25335"/>
      <w:r>
        <w:rPr>
          <w:rtl/>
        </w:rPr>
        <w:t>כן</w:t>
      </w:r>
      <w:r>
        <w:rPr>
          <w:rFonts w:hint="cs"/>
          <w:rtl/>
        </w:rPr>
        <w:t>,</w:t>
      </w:r>
      <w:r>
        <w:rPr>
          <w:rtl/>
        </w:rPr>
        <w:t xml:space="preserve"> </w:t>
      </w:r>
      <w:bookmarkStart w:id="25336" w:name="_ETM_Q61_353040"/>
      <w:bookmarkStart w:id="25337" w:name="_ETM_Q61_353879"/>
      <w:bookmarkEnd w:id="25336"/>
      <w:bookmarkEnd w:id="25337"/>
      <w:r>
        <w:rPr>
          <w:rtl/>
        </w:rPr>
        <w:t xml:space="preserve">נעבור </w:t>
      </w:r>
      <w:bookmarkStart w:id="25338" w:name="_ETM_Q61_354599"/>
      <w:bookmarkEnd w:id="25338"/>
      <w:r>
        <w:rPr>
          <w:rtl/>
        </w:rPr>
        <w:t>להצבעה</w:t>
      </w:r>
      <w:r>
        <w:rPr>
          <w:rFonts w:hint="cs"/>
          <w:rtl/>
        </w:rPr>
        <w:t>.</w:t>
      </w:r>
      <w:r>
        <w:rPr>
          <w:rtl/>
        </w:rPr>
        <w:t xml:space="preserve"> </w:t>
      </w:r>
      <w:bookmarkStart w:id="25339" w:name="_ETM_Q61_362019"/>
      <w:bookmarkEnd w:id="25339"/>
      <w:r>
        <w:rPr>
          <w:rtl/>
        </w:rPr>
        <w:t xml:space="preserve">אנחנו </w:t>
      </w:r>
      <w:bookmarkStart w:id="25340" w:name="_ETM_Q61_362469"/>
      <w:bookmarkEnd w:id="25340"/>
      <w:r>
        <w:rPr>
          <w:rtl/>
        </w:rPr>
        <w:t xml:space="preserve">הולכים </w:t>
      </w:r>
      <w:bookmarkStart w:id="25341" w:name="_ETM_Q61_362709"/>
      <w:bookmarkEnd w:id="25341"/>
      <w:r>
        <w:rPr>
          <w:rtl/>
        </w:rPr>
        <w:t xml:space="preserve">להצביע </w:t>
      </w:r>
      <w:bookmarkStart w:id="25342" w:name="_ETM_Q61_363400"/>
      <w:bookmarkEnd w:id="25342"/>
      <w:r>
        <w:rPr>
          <w:rFonts w:hint="cs"/>
          <w:rtl/>
        </w:rPr>
        <w:t xml:space="preserve">על </w:t>
      </w:r>
      <w:bookmarkStart w:id="25343" w:name="_ETM_Q61_360809"/>
      <w:bookmarkEnd w:id="25343"/>
      <w:r>
        <w:rPr>
          <w:rtl/>
        </w:rPr>
        <w:t xml:space="preserve">הצעת </w:t>
      </w:r>
      <w:bookmarkStart w:id="25344" w:name="_ETM_Q61_363819"/>
      <w:bookmarkEnd w:id="25344"/>
      <w:r>
        <w:rPr>
          <w:rtl/>
        </w:rPr>
        <w:t xml:space="preserve">חוק </w:t>
      </w:r>
      <w:bookmarkStart w:id="25345" w:name="_ETM_Q61_364029"/>
      <w:bookmarkEnd w:id="25345"/>
      <w:r>
        <w:rPr>
          <w:rtl/>
        </w:rPr>
        <w:t xml:space="preserve">שירות </w:t>
      </w:r>
      <w:bookmarkStart w:id="25346" w:name="_ETM_Q61_364269"/>
      <w:bookmarkEnd w:id="25346"/>
      <w:r>
        <w:rPr>
          <w:rtl/>
        </w:rPr>
        <w:t xml:space="preserve">המדינה </w:t>
      </w:r>
      <w:bookmarkStart w:id="25347" w:name="_ETM_Q61_364659"/>
      <w:bookmarkEnd w:id="25347"/>
      <w:r>
        <w:rPr>
          <w:rFonts w:hint="cs"/>
          <w:rtl/>
        </w:rPr>
        <w:t>(</w:t>
      </w:r>
      <w:r>
        <w:rPr>
          <w:rtl/>
        </w:rPr>
        <w:t>מינויים</w:t>
      </w:r>
      <w:r>
        <w:rPr>
          <w:rFonts w:hint="cs"/>
          <w:rtl/>
        </w:rPr>
        <w:t>)</w:t>
      </w:r>
      <w:bookmarkStart w:id="25348" w:name="_ETM_Q61_365379"/>
      <w:bookmarkEnd w:id="25348"/>
      <w:r>
        <w:rPr>
          <w:rFonts w:hint="cs"/>
          <w:rtl/>
        </w:rPr>
        <w:t xml:space="preserve"> (</w:t>
      </w:r>
      <w:r>
        <w:rPr>
          <w:rtl/>
        </w:rPr>
        <w:t>תיקון</w:t>
      </w:r>
      <w:bookmarkStart w:id="25349" w:name="_ETM_Q61_366069"/>
      <w:bookmarkEnd w:id="25349"/>
      <w:r>
        <w:rPr>
          <w:rFonts w:hint="cs"/>
          <w:rtl/>
        </w:rPr>
        <w:t xml:space="preserve"> </w:t>
      </w:r>
      <w:r>
        <w:rPr>
          <w:rtl/>
        </w:rPr>
        <w:t>–</w:t>
      </w:r>
      <w:r>
        <w:rPr>
          <w:rFonts w:hint="cs"/>
          <w:rtl/>
        </w:rPr>
        <w:t xml:space="preserve"> </w:t>
      </w:r>
      <w:r>
        <w:rPr>
          <w:rtl/>
        </w:rPr>
        <w:t>עדיפות</w:t>
      </w:r>
      <w:bookmarkStart w:id="25350" w:name="_ETM_Q61_366579"/>
      <w:bookmarkEnd w:id="25350"/>
      <w:r>
        <w:rPr>
          <w:rFonts w:hint="cs"/>
          <w:rtl/>
        </w:rPr>
        <w:t xml:space="preserve"> למשרת</w:t>
      </w:r>
      <w:r>
        <w:rPr>
          <w:rtl/>
        </w:rPr>
        <w:t xml:space="preserve"> </w:t>
      </w:r>
      <w:bookmarkStart w:id="25351" w:name="_ETM_Q61_366939"/>
      <w:bookmarkEnd w:id="25351"/>
      <w:r>
        <w:rPr>
          <w:rtl/>
        </w:rPr>
        <w:t xml:space="preserve">מילואים </w:t>
      </w:r>
      <w:bookmarkStart w:id="25352" w:name="_ETM_Q61_367299"/>
      <w:bookmarkEnd w:id="25352"/>
      <w:r>
        <w:rPr>
          <w:rtl/>
        </w:rPr>
        <w:t>פעיל</w:t>
      </w:r>
      <w:r>
        <w:rPr>
          <w:rFonts w:hint="cs"/>
          <w:rtl/>
        </w:rPr>
        <w:t>), התשפ"ד</w:t>
      </w:r>
      <w:r>
        <w:rPr>
          <w:rFonts w:hint="eastAsia"/>
        </w:rPr>
        <w:t>–</w:t>
      </w:r>
      <w:bookmarkStart w:id="25353" w:name="_ETM_Q61_367689"/>
      <w:bookmarkStart w:id="25354" w:name="_ETM_Q61_367810"/>
      <w:bookmarkStart w:id="25355" w:name="_ETM_Q61_368560"/>
      <w:bookmarkEnd w:id="25353"/>
      <w:bookmarkEnd w:id="25354"/>
      <w:bookmarkEnd w:id="25355"/>
      <w:r>
        <w:rPr>
          <w:rFonts w:hint="cs"/>
          <w:rtl/>
        </w:rPr>
        <w:t>2024, של חברת הכנסת שרון ניר</w:t>
      </w:r>
      <w:bookmarkStart w:id="25356" w:name="_ETM_Q61_368950"/>
      <w:bookmarkStart w:id="25357" w:name="_ETM_Q61_369099"/>
      <w:bookmarkStart w:id="25358" w:name="_ETM_Q61_369340"/>
      <w:bookmarkStart w:id="25359" w:name="_ETM_Q61_369849"/>
      <w:bookmarkStart w:id="25360" w:name="_ETM_Q61_370299"/>
      <w:bookmarkStart w:id="25361" w:name="_ETM_Q61_371409"/>
      <w:bookmarkEnd w:id="25356"/>
      <w:bookmarkEnd w:id="25357"/>
      <w:bookmarkEnd w:id="25358"/>
      <w:bookmarkEnd w:id="25359"/>
      <w:bookmarkEnd w:id="25360"/>
      <w:bookmarkEnd w:id="25361"/>
      <w:r>
        <w:rPr>
          <w:rFonts w:hint="cs"/>
          <w:rtl/>
        </w:rPr>
        <w:t xml:space="preserve"> וקבוצת חברי </w:t>
      </w:r>
      <w:bookmarkStart w:id="25362" w:name="_ETM_Q61_368179"/>
      <w:bookmarkEnd w:id="25362"/>
      <w:r>
        <w:rPr>
          <w:rFonts w:hint="cs"/>
          <w:rtl/>
        </w:rPr>
        <w:t xml:space="preserve">הכנסת. </w:t>
      </w:r>
      <w:bookmarkStart w:id="25363" w:name="_ETM_Q61_371989"/>
      <w:bookmarkStart w:id="25364" w:name="_ETM_Q61_372439"/>
      <w:bookmarkStart w:id="25365" w:name="_ETM_Q61_372919"/>
      <w:bookmarkStart w:id="25366" w:name="_ETM_Q61_373919"/>
      <w:bookmarkEnd w:id="25363"/>
      <w:bookmarkEnd w:id="25364"/>
      <w:bookmarkEnd w:id="25365"/>
      <w:bookmarkEnd w:id="25366"/>
      <w:r>
        <w:rPr>
          <w:rtl/>
        </w:rPr>
        <w:t>הצבעה</w:t>
      </w:r>
      <w:bookmarkStart w:id="25367" w:name="_ETM_Q61_128817"/>
      <w:bookmarkEnd w:id="25367"/>
      <w:r>
        <w:rPr>
          <w:rFonts w:hint="cs"/>
          <w:rtl/>
        </w:rPr>
        <w:t xml:space="preserve">. </w:t>
      </w:r>
    </w:p>
    <w:p w:rsidR="0086198E" w:rsidRDefault="0086198E" w:rsidP="00D753DD">
      <w:pPr>
        <w:rPr>
          <w:rtl/>
        </w:rPr>
      </w:pPr>
      <w:bookmarkStart w:id="25368" w:name="_ETM_Q61_128907"/>
      <w:bookmarkStart w:id="25369" w:name="_ETM_Q61_129169"/>
      <w:bookmarkEnd w:id="25368"/>
      <w:bookmarkEnd w:id="25369"/>
    </w:p>
    <w:p w:rsidR="0086198E" w:rsidRDefault="0086198E" w:rsidP="00D753DD">
      <w:pPr>
        <w:pStyle w:val="af3"/>
        <w:keepNext/>
        <w:rPr>
          <w:rtl/>
        </w:rPr>
      </w:pPr>
      <w:bookmarkStart w:id="25370" w:name="_ETM_Q61_129250"/>
      <w:bookmarkEnd w:id="25370"/>
      <w:r>
        <w:rPr>
          <w:rtl/>
        </w:rPr>
        <w:t>הצבעה מס'</w:t>
      </w:r>
      <w:r>
        <w:rPr>
          <w:rFonts w:hint="cs"/>
          <w:rtl/>
        </w:rPr>
        <w:t xml:space="preserve"> 24</w:t>
      </w:r>
    </w:p>
    <w:p w:rsidR="0086198E" w:rsidRDefault="0086198E" w:rsidP="00D753DD">
      <w:pPr>
        <w:pStyle w:val="--"/>
        <w:keepNext/>
        <w:rPr>
          <w:rtl/>
        </w:rPr>
      </w:pPr>
    </w:p>
    <w:p w:rsidR="0086198E" w:rsidRDefault="0086198E" w:rsidP="00D753DD">
      <w:pPr>
        <w:pStyle w:val="--"/>
        <w:keepNext/>
        <w:rPr>
          <w:rtl/>
        </w:rPr>
      </w:pPr>
      <w:r>
        <w:rPr>
          <w:rtl/>
        </w:rPr>
        <w:t>בעד ההצעה להעביר את הצעת החוק לוועדה –</w:t>
      </w:r>
      <w:r>
        <w:rPr>
          <w:rFonts w:hint="cs"/>
          <w:rtl/>
        </w:rPr>
        <w:t xml:space="preserve"> 32</w:t>
      </w:r>
    </w:p>
    <w:p w:rsidR="0086198E" w:rsidRDefault="0086198E" w:rsidP="00D753DD">
      <w:pPr>
        <w:pStyle w:val="--"/>
        <w:keepNext/>
        <w:rPr>
          <w:rtl/>
        </w:rPr>
      </w:pPr>
      <w:r>
        <w:rPr>
          <w:rtl/>
        </w:rPr>
        <w:t xml:space="preserve">נגד – </w:t>
      </w:r>
      <w:r>
        <w:rPr>
          <w:rFonts w:hint="cs"/>
          <w:rtl/>
        </w:rPr>
        <w:t>7</w:t>
      </w:r>
    </w:p>
    <w:p w:rsidR="0086198E" w:rsidRDefault="0086198E" w:rsidP="00D753DD">
      <w:pPr>
        <w:pStyle w:val="--"/>
        <w:keepNext/>
        <w:rPr>
          <w:rtl/>
        </w:rPr>
      </w:pPr>
      <w:r>
        <w:rPr>
          <w:rtl/>
        </w:rPr>
        <w:t xml:space="preserve">נמנעים – </w:t>
      </w:r>
      <w:r>
        <w:rPr>
          <w:rFonts w:hint="cs"/>
          <w:rtl/>
        </w:rPr>
        <w:t xml:space="preserve"> אין</w:t>
      </w:r>
    </w:p>
    <w:p w:rsidR="0086198E" w:rsidRDefault="0086198E" w:rsidP="00D753DD">
      <w:pPr>
        <w:pStyle w:val="af4"/>
        <w:rPr>
          <w:rtl/>
        </w:rPr>
      </w:pPr>
      <w:r>
        <w:rPr>
          <w:rtl/>
        </w:rPr>
        <w:t>ההצעה להעביר את הצעת חוק</w:t>
      </w:r>
      <w:r>
        <w:rPr>
          <w:rFonts w:hint="cs"/>
          <w:rtl/>
        </w:rPr>
        <w:t xml:space="preserve"> </w:t>
      </w:r>
      <w:r w:rsidRPr="00C76D11">
        <w:rPr>
          <w:rtl/>
        </w:rPr>
        <w:t xml:space="preserve">שירות המדינה </w:t>
      </w:r>
      <w:r w:rsidRPr="00C76D11">
        <w:rPr>
          <w:rFonts w:hint="cs"/>
          <w:rtl/>
        </w:rPr>
        <w:t>(</w:t>
      </w:r>
      <w:r w:rsidRPr="00C76D11">
        <w:rPr>
          <w:rtl/>
        </w:rPr>
        <w:t>מינויים</w:t>
      </w:r>
      <w:r w:rsidRPr="00C76D11">
        <w:rPr>
          <w:rFonts w:hint="cs"/>
          <w:rtl/>
        </w:rPr>
        <w:t>) (</w:t>
      </w:r>
      <w:r w:rsidRPr="00C76D11">
        <w:rPr>
          <w:rtl/>
        </w:rPr>
        <w:t>תיקון</w:t>
      </w:r>
      <w:r w:rsidRPr="00C76D11">
        <w:rPr>
          <w:rFonts w:hint="cs"/>
          <w:rtl/>
        </w:rPr>
        <w:t xml:space="preserve"> – </w:t>
      </w:r>
      <w:r w:rsidRPr="00C76D11">
        <w:rPr>
          <w:rtl/>
        </w:rPr>
        <w:t>עדיפות</w:t>
      </w:r>
      <w:r w:rsidRPr="00C76D11">
        <w:rPr>
          <w:rFonts w:hint="cs"/>
          <w:rtl/>
        </w:rPr>
        <w:t xml:space="preserve"> למשרת</w:t>
      </w:r>
      <w:r w:rsidRPr="00C76D11">
        <w:rPr>
          <w:rtl/>
        </w:rPr>
        <w:t xml:space="preserve"> מילואים פעיל</w:t>
      </w:r>
      <w:r w:rsidRPr="00C76D11">
        <w:rPr>
          <w:rFonts w:hint="cs"/>
          <w:rtl/>
        </w:rPr>
        <w:t>), התשפ"ד</w:t>
      </w:r>
      <w:r w:rsidRPr="00C76D11">
        <w:rPr>
          <w:rFonts w:hint="eastAsia"/>
        </w:rPr>
        <w:t>–</w:t>
      </w:r>
      <w:r w:rsidRPr="00C76D11">
        <w:rPr>
          <w:rFonts w:hint="cs"/>
          <w:rtl/>
        </w:rPr>
        <w:t>2024</w:t>
      </w:r>
      <w:r>
        <w:rPr>
          <w:rFonts w:hint="cs"/>
          <w:rtl/>
        </w:rPr>
        <w:t>, לוועדת החוקה, חוק ומשפט נתקבלה.</w:t>
      </w:r>
    </w:p>
    <w:p w:rsidR="0086198E" w:rsidRDefault="0086198E" w:rsidP="00D753DD">
      <w:pPr>
        <w:rPr>
          <w:rtl/>
        </w:rPr>
      </w:pPr>
    </w:p>
    <w:p w:rsidR="0086198E" w:rsidRDefault="0086198E" w:rsidP="00D753DD">
      <w:pPr>
        <w:pStyle w:val="af8"/>
        <w:keepNext/>
        <w:rPr>
          <w:rtl/>
        </w:rPr>
      </w:pPr>
      <w:bookmarkStart w:id="25371" w:name="_ETM_Q61_129409"/>
      <w:bookmarkStart w:id="25372" w:name="_ETM_Q61_129491"/>
      <w:bookmarkStart w:id="25373" w:name="_ETM_Q61_129601"/>
      <w:bookmarkStart w:id="25374" w:name="_ETM_Q61_129685"/>
      <w:bookmarkEnd w:id="25371"/>
      <w:bookmarkEnd w:id="25372"/>
      <w:bookmarkEnd w:id="25373"/>
      <w:bookmarkEnd w:id="25374"/>
      <w:r w:rsidRPr="00C76D11">
        <w:rPr>
          <w:rStyle w:val="TagStyle"/>
          <w:rtl/>
        </w:rPr>
        <w:t xml:space="preserve"> &lt;&lt; יור &gt;&gt; </w:t>
      </w:r>
      <w:r>
        <w:rPr>
          <w:rtl/>
        </w:rPr>
        <w:t>היו"ר משה רוט:</w:t>
      </w:r>
      <w:r w:rsidRPr="00C76D11">
        <w:rPr>
          <w:rStyle w:val="TagStyle"/>
          <w:rtl/>
        </w:rPr>
        <w:t xml:space="preserve"> &lt;&lt; יור &gt;&gt;</w:t>
      </w:r>
      <w:r>
        <w:rPr>
          <w:rtl/>
        </w:rPr>
        <w:t xml:space="preserve">   </w:t>
      </w:r>
    </w:p>
    <w:p w:rsidR="0086198E" w:rsidRDefault="0086198E" w:rsidP="00D753DD">
      <w:pPr>
        <w:rPr>
          <w:rtl/>
        </w:rPr>
      </w:pPr>
    </w:p>
    <w:p w:rsidR="0086198E" w:rsidRDefault="0086198E" w:rsidP="002343F2">
      <w:pPr>
        <w:rPr>
          <w:rtl/>
        </w:rPr>
      </w:pPr>
      <w:bookmarkStart w:id="25375" w:name="_ETM_Q61_379024"/>
      <w:bookmarkStart w:id="25376" w:name="_ETM_Q61_389240"/>
      <w:bookmarkStart w:id="25377" w:name="_ETM_Q61_391459"/>
      <w:bookmarkEnd w:id="25375"/>
      <w:bookmarkEnd w:id="25376"/>
      <w:bookmarkEnd w:id="25377"/>
      <w:r>
        <w:rPr>
          <w:rFonts w:hint="cs"/>
          <w:rtl/>
        </w:rPr>
        <w:t xml:space="preserve">32 </w:t>
      </w:r>
      <w:bookmarkStart w:id="25378" w:name="_ETM_Q61_393020"/>
      <w:bookmarkEnd w:id="25378"/>
      <w:r>
        <w:rPr>
          <w:rtl/>
        </w:rPr>
        <w:t>בעד</w:t>
      </w:r>
      <w:r>
        <w:rPr>
          <w:rFonts w:hint="cs"/>
          <w:rtl/>
        </w:rPr>
        <w:t>,</w:t>
      </w:r>
      <w:r>
        <w:rPr>
          <w:rtl/>
        </w:rPr>
        <w:t xml:space="preserve"> </w:t>
      </w:r>
      <w:bookmarkStart w:id="25379" w:name="_ETM_Q61_394379"/>
      <w:bookmarkStart w:id="25380" w:name="_ETM_Q61_394829"/>
      <w:bookmarkEnd w:id="25379"/>
      <w:bookmarkEnd w:id="25380"/>
      <w:r>
        <w:rPr>
          <w:rFonts w:hint="cs"/>
          <w:rtl/>
        </w:rPr>
        <w:t xml:space="preserve">שבעה </w:t>
      </w:r>
      <w:r>
        <w:rPr>
          <w:rtl/>
        </w:rPr>
        <w:t>מתנגדים</w:t>
      </w:r>
      <w:r>
        <w:rPr>
          <w:rFonts w:hint="cs"/>
          <w:rtl/>
        </w:rPr>
        <w:t xml:space="preserve">. </w:t>
      </w:r>
      <w:bookmarkStart w:id="25381" w:name="_ETM_Q61_396940"/>
      <w:bookmarkEnd w:id="25381"/>
      <w:r>
        <w:rPr>
          <w:rtl/>
        </w:rPr>
        <w:t xml:space="preserve">אני </w:t>
      </w:r>
      <w:bookmarkStart w:id="25382" w:name="_ETM_Q61_397270"/>
      <w:bookmarkEnd w:id="25382"/>
      <w:r>
        <w:rPr>
          <w:rtl/>
        </w:rPr>
        <w:t xml:space="preserve">קובע </w:t>
      </w:r>
      <w:bookmarkStart w:id="25383" w:name="_ETM_Q61_397750"/>
      <w:bookmarkEnd w:id="25383"/>
      <w:r>
        <w:rPr>
          <w:rtl/>
        </w:rPr>
        <w:t xml:space="preserve">כי </w:t>
      </w:r>
      <w:bookmarkStart w:id="25384" w:name="_ETM_Q61_397900"/>
      <w:bookmarkEnd w:id="25384"/>
      <w:r>
        <w:rPr>
          <w:rtl/>
        </w:rPr>
        <w:t xml:space="preserve">הצעת </w:t>
      </w:r>
      <w:bookmarkStart w:id="25385" w:name="_ETM_Q61_398200"/>
      <w:bookmarkEnd w:id="25385"/>
      <w:r>
        <w:rPr>
          <w:rtl/>
        </w:rPr>
        <w:t xml:space="preserve">חוק </w:t>
      </w:r>
      <w:bookmarkStart w:id="25386" w:name="_ETM_Q61_398410"/>
      <w:bookmarkStart w:id="25387" w:name="_ETM_Q61_403600"/>
      <w:bookmarkEnd w:id="25386"/>
      <w:bookmarkEnd w:id="25387"/>
      <w:r>
        <w:rPr>
          <w:rtl/>
        </w:rPr>
        <w:t xml:space="preserve">שירות המדינה </w:t>
      </w:r>
      <w:r>
        <w:rPr>
          <w:rFonts w:hint="cs"/>
          <w:rtl/>
        </w:rPr>
        <w:t>(</w:t>
      </w:r>
      <w:r>
        <w:rPr>
          <w:rtl/>
        </w:rPr>
        <w:t>מינויים</w:t>
      </w:r>
      <w:r>
        <w:rPr>
          <w:rFonts w:hint="cs"/>
          <w:rtl/>
        </w:rPr>
        <w:t>) (</w:t>
      </w:r>
      <w:r>
        <w:rPr>
          <w:rtl/>
        </w:rPr>
        <w:t>תיקון</w:t>
      </w:r>
      <w:r>
        <w:rPr>
          <w:rFonts w:hint="cs"/>
          <w:rtl/>
        </w:rPr>
        <w:t xml:space="preserve"> </w:t>
      </w:r>
      <w:r>
        <w:rPr>
          <w:rtl/>
        </w:rPr>
        <w:t>–</w:t>
      </w:r>
      <w:r>
        <w:rPr>
          <w:rFonts w:hint="cs"/>
          <w:rtl/>
        </w:rPr>
        <w:t xml:space="preserve"> </w:t>
      </w:r>
      <w:r>
        <w:rPr>
          <w:rtl/>
        </w:rPr>
        <w:t>עדיפות</w:t>
      </w:r>
      <w:r>
        <w:rPr>
          <w:rFonts w:hint="cs"/>
          <w:rtl/>
        </w:rPr>
        <w:t xml:space="preserve"> למשרת</w:t>
      </w:r>
      <w:r>
        <w:rPr>
          <w:rtl/>
        </w:rPr>
        <w:t xml:space="preserve"> מילואים פעיל</w:t>
      </w:r>
      <w:r>
        <w:rPr>
          <w:rFonts w:hint="cs"/>
          <w:rtl/>
        </w:rPr>
        <w:t>), התשפ"ד</w:t>
      </w:r>
      <w:r>
        <w:rPr>
          <w:rFonts w:hint="eastAsia"/>
        </w:rPr>
        <w:t>–</w:t>
      </w:r>
      <w:r>
        <w:rPr>
          <w:rFonts w:hint="cs"/>
          <w:rtl/>
        </w:rPr>
        <w:t xml:space="preserve">2024, של חברת הכנסת שרון ניר </w:t>
      </w:r>
      <w:bookmarkStart w:id="25388" w:name="_ETM_Q61_403840"/>
      <w:bookmarkStart w:id="25389" w:name="_ETM_Q61_404170"/>
      <w:bookmarkEnd w:id="25388"/>
      <w:bookmarkEnd w:id="25389"/>
      <w:r>
        <w:rPr>
          <w:rtl/>
        </w:rPr>
        <w:t xml:space="preserve">וקבוצת </w:t>
      </w:r>
      <w:bookmarkStart w:id="25390" w:name="_ETM_Q61_404710"/>
      <w:bookmarkEnd w:id="25390"/>
      <w:r>
        <w:rPr>
          <w:rtl/>
        </w:rPr>
        <w:t xml:space="preserve">חברי </w:t>
      </w:r>
      <w:bookmarkStart w:id="25391" w:name="_ETM_Q61_405010"/>
      <w:bookmarkEnd w:id="25391"/>
      <w:r>
        <w:rPr>
          <w:rFonts w:hint="cs"/>
          <w:rtl/>
        </w:rPr>
        <w:t>ה</w:t>
      </w:r>
      <w:r>
        <w:rPr>
          <w:rtl/>
        </w:rPr>
        <w:t>כנסת</w:t>
      </w:r>
      <w:r>
        <w:rPr>
          <w:rFonts w:hint="cs"/>
          <w:rtl/>
        </w:rPr>
        <w:t>,</w:t>
      </w:r>
      <w:r>
        <w:rPr>
          <w:rtl/>
        </w:rPr>
        <w:t xml:space="preserve"> </w:t>
      </w:r>
      <w:bookmarkStart w:id="25392" w:name="_ETM_Q61_406120"/>
      <w:bookmarkEnd w:id="25392"/>
      <w:r>
        <w:rPr>
          <w:rtl/>
        </w:rPr>
        <w:t xml:space="preserve">אושרה </w:t>
      </w:r>
      <w:bookmarkStart w:id="25393" w:name="_ETM_Q61_406750"/>
      <w:bookmarkEnd w:id="25393"/>
      <w:r>
        <w:rPr>
          <w:rtl/>
        </w:rPr>
        <w:t xml:space="preserve">בקריאה </w:t>
      </w:r>
      <w:bookmarkStart w:id="25394" w:name="_ETM_Q61_407470"/>
      <w:bookmarkEnd w:id="25394"/>
      <w:r>
        <w:rPr>
          <w:rtl/>
        </w:rPr>
        <w:t xml:space="preserve">הטרומית </w:t>
      </w:r>
      <w:bookmarkStart w:id="25395" w:name="_ETM_Q61_408590"/>
      <w:bookmarkEnd w:id="25395"/>
      <w:r>
        <w:rPr>
          <w:rtl/>
        </w:rPr>
        <w:t xml:space="preserve">ותעבור </w:t>
      </w:r>
      <w:bookmarkStart w:id="25396" w:name="_ETM_Q61_409340"/>
      <w:bookmarkEnd w:id="25396"/>
      <w:r>
        <w:rPr>
          <w:rtl/>
        </w:rPr>
        <w:t xml:space="preserve">לדיון </w:t>
      </w:r>
      <w:bookmarkStart w:id="25397" w:name="_ETM_Q61_409879"/>
      <w:bookmarkEnd w:id="25397"/>
      <w:r>
        <w:rPr>
          <w:rtl/>
        </w:rPr>
        <w:t xml:space="preserve">בוועדת </w:t>
      </w:r>
      <w:bookmarkStart w:id="25398" w:name="_ETM_Q61_410450"/>
      <w:bookmarkEnd w:id="25398"/>
      <w:r>
        <w:rPr>
          <w:rtl/>
        </w:rPr>
        <w:t>החוקה</w:t>
      </w:r>
      <w:r>
        <w:rPr>
          <w:rFonts w:hint="cs"/>
          <w:rtl/>
        </w:rPr>
        <w:t>,</w:t>
      </w:r>
      <w:r>
        <w:rPr>
          <w:rtl/>
        </w:rPr>
        <w:t xml:space="preserve"> </w:t>
      </w:r>
      <w:bookmarkStart w:id="25399" w:name="_ETM_Q61_410930"/>
      <w:bookmarkEnd w:id="25399"/>
      <w:r>
        <w:rPr>
          <w:rtl/>
        </w:rPr>
        <w:t xml:space="preserve">חוק </w:t>
      </w:r>
      <w:bookmarkStart w:id="25400" w:name="_ETM_Q61_411230"/>
      <w:bookmarkEnd w:id="25400"/>
      <w:r>
        <w:rPr>
          <w:rtl/>
        </w:rPr>
        <w:t xml:space="preserve">ומשפט </w:t>
      </w:r>
      <w:bookmarkStart w:id="25401" w:name="_ETM_Q61_412490"/>
      <w:bookmarkEnd w:id="25401"/>
      <w:r>
        <w:rPr>
          <w:rtl/>
        </w:rPr>
        <w:t xml:space="preserve">לצורך </w:t>
      </w:r>
      <w:bookmarkStart w:id="25402" w:name="_ETM_Q61_413240"/>
      <w:bookmarkEnd w:id="25402"/>
      <w:r>
        <w:rPr>
          <w:rtl/>
        </w:rPr>
        <w:t xml:space="preserve">הכנתה </w:t>
      </w:r>
      <w:bookmarkStart w:id="25403" w:name="_ETM_Q61_413720"/>
      <w:bookmarkEnd w:id="25403"/>
      <w:r>
        <w:rPr>
          <w:rtl/>
        </w:rPr>
        <w:t xml:space="preserve">לקריאה </w:t>
      </w:r>
      <w:bookmarkStart w:id="25404" w:name="_ETM_Q61_414170"/>
      <w:bookmarkEnd w:id="25404"/>
      <w:r>
        <w:rPr>
          <w:rtl/>
        </w:rPr>
        <w:t>הראשונה</w:t>
      </w:r>
      <w:bookmarkStart w:id="25405" w:name="_ETM_Q61_414650"/>
      <w:bookmarkEnd w:id="25405"/>
      <w:r>
        <w:rPr>
          <w:rFonts w:hint="cs"/>
          <w:rtl/>
        </w:rPr>
        <w:t xml:space="preserve">. </w:t>
      </w:r>
      <w:bookmarkStart w:id="25406" w:name="_ETM_Q61_149408"/>
      <w:bookmarkEnd w:id="25406"/>
    </w:p>
    <w:p w:rsidR="0086198E" w:rsidRDefault="0086198E" w:rsidP="00D753DD">
      <w:pPr>
        <w:rPr>
          <w:rtl/>
        </w:rPr>
      </w:pPr>
      <w:bookmarkStart w:id="25407" w:name="_ETM_Q61_149485"/>
      <w:bookmarkStart w:id="25408" w:name="_ETM_Q61_149633"/>
      <w:bookmarkEnd w:id="25407"/>
      <w:bookmarkEnd w:id="25408"/>
    </w:p>
    <w:p w:rsidR="0086198E" w:rsidRDefault="0086198E" w:rsidP="00D753DD">
      <w:pPr>
        <w:rPr>
          <w:rtl/>
        </w:rPr>
      </w:pPr>
      <w:bookmarkStart w:id="25409" w:name="_ETM_Q61_149703"/>
      <w:bookmarkStart w:id="25410" w:name="_ETM_Q61_415640"/>
      <w:bookmarkEnd w:id="25409"/>
      <w:bookmarkEnd w:id="25410"/>
      <w:r>
        <w:rPr>
          <w:rtl/>
        </w:rPr>
        <w:t xml:space="preserve">אנחנו </w:t>
      </w:r>
      <w:bookmarkStart w:id="25411" w:name="_ETM_Q61_416150"/>
      <w:bookmarkEnd w:id="25411"/>
      <w:r>
        <w:rPr>
          <w:rtl/>
        </w:rPr>
        <w:t xml:space="preserve">הולכים </w:t>
      </w:r>
      <w:bookmarkStart w:id="25412" w:name="_ETM_Q61_416450"/>
      <w:bookmarkEnd w:id="25412"/>
      <w:r>
        <w:rPr>
          <w:rtl/>
        </w:rPr>
        <w:t xml:space="preserve">להצביע </w:t>
      </w:r>
      <w:bookmarkStart w:id="25413" w:name="_ETM_Q61_417290"/>
      <w:bookmarkEnd w:id="25413"/>
      <w:r>
        <w:rPr>
          <w:rtl/>
        </w:rPr>
        <w:t xml:space="preserve">על </w:t>
      </w:r>
      <w:bookmarkStart w:id="25414" w:name="_ETM_Q61_417590"/>
      <w:bookmarkEnd w:id="25414"/>
      <w:r>
        <w:rPr>
          <w:rtl/>
        </w:rPr>
        <w:t xml:space="preserve">הצעת </w:t>
      </w:r>
      <w:bookmarkStart w:id="25415" w:name="_ETM_Q61_418070"/>
      <w:bookmarkEnd w:id="25415"/>
      <w:r>
        <w:rPr>
          <w:rtl/>
        </w:rPr>
        <w:t xml:space="preserve">חוק </w:t>
      </w:r>
      <w:bookmarkStart w:id="25416" w:name="_ETM_Q61_419090"/>
      <w:bookmarkEnd w:id="25416"/>
      <w:r>
        <w:rPr>
          <w:rtl/>
        </w:rPr>
        <w:t xml:space="preserve">שירות </w:t>
      </w:r>
      <w:bookmarkStart w:id="25417" w:name="_ETM_Q61_419450"/>
      <w:bookmarkEnd w:id="25417"/>
      <w:r>
        <w:rPr>
          <w:rtl/>
        </w:rPr>
        <w:t xml:space="preserve">המדינה </w:t>
      </w:r>
      <w:bookmarkStart w:id="25418" w:name="_ETM_Q61_419780"/>
      <w:bookmarkEnd w:id="25418"/>
      <w:r>
        <w:rPr>
          <w:rFonts w:hint="cs"/>
          <w:rtl/>
        </w:rPr>
        <w:t>(</w:t>
      </w:r>
      <w:r>
        <w:rPr>
          <w:rtl/>
        </w:rPr>
        <w:t>מינויים</w:t>
      </w:r>
      <w:r>
        <w:rPr>
          <w:rFonts w:hint="cs"/>
          <w:rtl/>
        </w:rPr>
        <w:t>)</w:t>
      </w:r>
      <w:r>
        <w:rPr>
          <w:rtl/>
        </w:rPr>
        <w:t xml:space="preserve"> </w:t>
      </w:r>
      <w:bookmarkStart w:id="25419" w:name="_ETM_Q61_420170"/>
      <w:bookmarkEnd w:id="25419"/>
      <w:r>
        <w:rPr>
          <w:rFonts w:hint="cs"/>
          <w:rtl/>
        </w:rPr>
        <w:t>(</w:t>
      </w:r>
      <w:r>
        <w:rPr>
          <w:rtl/>
        </w:rPr>
        <w:t>תיקון</w:t>
      </w:r>
      <w:r>
        <w:rPr>
          <w:rFonts w:hint="cs"/>
          <w:rtl/>
        </w:rPr>
        <w:t xml:space="preserve"> </w:t>
      </w:r>
      <w:r>
        <w:rPr>
          <w:rFonts w:hint="eastAsia"/>
          <w:rtl/>
        </w:rPr>
        <w:t>–</w:t>
      </w:r>
      <w:r>
        <w:rPr>
          <w:rtl/>
        </w:rPr>
        <w:t xml:space="preserve"> </w:t>
      </w:r>
      <w:bookmarkStart w:id="25420" w:name="_ETM_Q61_420530"/>
      <w:bookmarkEnd w:id="25420"/>
      <w:r>
        <w:rPr>
          <w:rtl/>
        </w:rPr>
        <w:t xml:space="preserve">עדיפות </w:t>
      </w:r>
      <w:bookmarkStart w:id="25421" w:name="_ETM_Q61_420920"/>
      <w:bookmarkEnd w:id="25421"/>
      <w:r>
        <w:rPr>
          <w:rFonts w:hint="cs"/>
          <w:rtl/>
        </w:rPr>
        <w:t>ל</w:t>
      </w:r>
      <w:r>
        <w:rPr>
          <w:rtl/>
        </w:rPr>
        <w:t xml:space="preserve">משרת </w:t>
      </w:r>
      <w:bookmarkStart w:id="25422" w:name="_ETM_Q61_421310"/>
      <w:bookmarkEnd w:id="25422"/>
      <w:r>
        <w:rPr>
          <w:rtl/>
        </w:rPr>
        <w:t xml:space="preserve">מילואים </w:t>
      </w:r>
      <w:bookmarkStart w:id="25423" w:name="_ETM_Q61_421700"/>
      <w:bookmarkEnd w:id="25423"/>
      <w:r>
        <w:rPr>
          <w:rtl/>
        </w:rPr>
        <w:t>פעיל</w:t>
      </w:r>
      <w:r>
        <w:rPr>
          <w:rFonts w:hint="cs"/>
          <w:rtl/>
        </w:rPr>
        <w:t>), התשפ</w:t>
      </w:r>
      <w:bookmarkStart w:id="25424" w:name="_ETM_Q61_422360"/>
      <w:bookmarkStart w:id="25425" w:name="_ETM_Q61_422720"/>
      <w:bookmarkEnd w:id="25424"/>
      <w:bookmarkEnd w:id="25425"/>
      <w:r>
        <w:rPr>
          <w:rtl/>
        </w:rPr>
        <w:t>"ד</w:t>
      </w:r>
      <w:r>
        <w:rPr>
          <w:rFonts w:hint="cs"/>
          <w:rtl/>
        </w:rPr>
        <w:t xml:space="preserve">–2024, </w:t>
      </w:r>
      <w:bookmarkStart w:id="25426" w:name="_ETM_Q61_423379"/>
      <w:bookmarkStart w:id="25427" w:name="_ETM_Q61_423709"/>
      <w:bookmarkStart w:id="25428" w:name="_ETM_Q61_423860"/>
      <w:bookmarkStart w:id="25429" w:name="_ETM_Q61_424189"/>
      <w:bookmarkEnd w:id="25426"/>
      <w:bookmarkEnd w:id="25427"/>
      <w:bookmarkEnd w:id="25428"/>
      <w:bookmarkEnd w:id="25429"/>
      <w:r>
        <w:rPr>
          <w:rFonts w:hint="cs"/>
          <w:rtl/>
        </w:rPr>
        <w:t xml:space="preserve">של </w:t>
      </w:r>
      <w:r>
        <w:rPr>
          <w:rtl/>
        </w:rPr>
        <w:t xml:space="preserve">חבר </w:t>
      </w:r>
      <w:bookmarkStart w:id="25430" w:name="_ETM_Q61_424640"/>
      <w:bookmarkEnd w:id="25430"/>
      <w:r>
        <w:rPr>
          <w:rtl/>
        </w:rPr>
        <w:t xml:space="preserve">הכנסת </w:t>
      </w:r>
      <w:bookmarkStart w:id="25431" w:name="_ETM_Q61_425209"/>
      <w:bookmarkEnd w:id="25431"/>
      <w:r>
        <w:rPr>
          <w:rtl/>
        </w:rPr>
        <w:t xml:space="preserve">דן </w:t>
      </w:r>
      <w:bookmarkStart w:id="25432" w:name="_ETM_Q61_425659"/>
      <w:bookmarkEnd w:id="25432"/>
      <w:r>
        <w:rPr>
          <w:rtl/>
        </w:rPr>
        <w:t>אילוז</w:t>
      </w:r>
      <w:r>
        <w:rPr>
          <w:rFonts w:hint="cs"/>
          <w:rtl/>
        </w:rPr>
        <w:t>.</w:t>
      </w:r>
      <w:r>
        <w:rPr>
          <w:rtl/>
        </w:rPr>
        <w:t xml:space="preserve"> </w:t>
      </w:r>
      <w:bookmarkStart w:id="25433" w:name="_ETM_Q61_427280"/>
      <w:bookmarkEnd w:id="25433"/>
      <w:r>
        <w:rPr>
          <w:rtl/>
        </w:rPr>
        <w:t>הצבעה</w:t>
      </w:r>
      <w:r>
        <w:rPr>
          <w:rFonts w:hint="cs"/>
          <w:rtl/>
        </w:rPr>
        <w:t>.</w:t>
      </w:r>
    </w:p>
    <w:p w:rsidR="0086198E" w:rsidRDefault="0086198E" w:rsidP="00D753DD">
      <w:pPr>
        <w:rPr>
          <w:rtl/>
        </w:rPr>
      </w:pPr>
      <w:bookmarkStart w:id="25434" w:name="_ETM_Q61_155377"/>
      <w:bookmarkStart w:id="25435" w:name="_ETM_Q61_155460"/>
      <w:bookmarkStart w:id="25436" w:name="_ETM_Q61_155536"/>
      <w:bookmarkEnd w:id="25434"/>
      <w:bookmarkEnd w:id="25435"/>
      <w:bookmarkEnd w:id="25436"/>
    </w:p>
    <w:p w:rsidR="0086198E" w:rsidRDefault="0086198E" w:rsidP="00D753DD">
      <w:pPr>
        <w:pStyle w:val="af3"/>
        <w:keepNext/>
        <w:rPr>
          <w:rtl/>
        </w:rPr>
      </w:pPr>
      <w:bookmarkStart w:id="25437" w:name="_ETM_Q61_155610"/>
      <w:bookmarkStart w:id="25438" w:name="_ETM_Q61_155697"/>
      <w:bookmarkEnd w:id="25437"/>
      <w:bookmarkEnd w:id="25438"/>
      <w:r>
        <w:rPr>
          <w:rtl/>
        </w:rPr>
        <w:t>הצבעה מס'</w:t>
      </w:r>
      <w:r>
        <w:rPr>
          <w:rFonts w:hint="cs"/>
          <w:rtl/>
        </w:rPr>
        <w:t xml:space="preserve"> 25</w:t>
      </w:r>
    </w:p>
    <w:p w:rsidR="0086198E" w:rsidRDefault="0086198E" w:rsidP="00D753DD">
      <w:pPr>
        <w:pStyle w:val="--"/>
        <w:keepNext/>
        <w:rPr>
          <w:rtl/>
        </w:rPr>
      </w:pPr>
    </w:p>
    <w:p w:rsidR="0086198E" w:rsidRDefault="0086198E" w:rsidP="00D753DD">
      <w:pPr>
        <w:pStyle w:val="--"/>
        <w:keepNext/>
        <w:rPr>
          <w:rtl/>
        </w:rPr>
      </w:pPr>
      <w:r>
        <w:rPr>
          <w:rtl/>
        </w:rPr>
        <w:t>בעד ההצעה להעביר את הצעת החוק לוועדה –</w:t>
      </w:r>
      <w:r>
        <w:rPr>
          <w:rFonts w:hint="cs"/>
          <w:rtl/>
        </w:rPr>
        <w:t xml:space="preserve"> 34</w:t>
      </w:r>
    </w:p>
    <w:p w:rsidR="0086198E" w:rsidRDefault="0086198E" w:rsidP="00D753DD">
      <w:pPr>
        <w:pStyle w:val="--"/>
        <w:keepNext/>
        <w:rPr>
          <w:rtl/>
        </w:rPr>
      </w:pPr>
      <w:r>
        <w:rPr>
          <w:rtl/>
        </w:rPr>
        <w:t xml:space="preserve">נגד – </w:t>
      </w:r>
      <w:r>
        <w:rPr>
          <w:rFonts w:hint="cs"/>
          <w:rtl/>
        </w:rPr>
        <w:t>7</w:t>
      </w:r>
    </w:p>
    <w:p w:rsidR="0086198E" w:rsidRDefault="0086198E" w:rsidP="00D753DD">
      <w:pPr>
        <w:pStyle w:val="--"/>
        <w:keepNext/>
        <w:rPr>
          <w:rtl/>
        </w:rPr>
      </w:pPr>
      <w:r>
        <w:rPr>
          <w:rtl/>
        </w:rPr>
        <w:t xml:space="preserve">נמנעים – </w:t>
      </w:r>
      <w:r>
        <w:rPr>
          <w:rFonts w:hint="cs"/>
          <w:rtl/>
        </w:rPr>
        <w:t>אין</w:t>
      </w:r>
    </w:p>
    <w:p w:rsidR="0086198E" w:rsidRDefault="0086198E" w:rsidP="00D753DD">
      <w:pPr>
        <w:pStyle w:val="af4"/>
        <w:rPr>
          <w:rtl/>
        </w:rPr>
      </w:pPr>
      <w:r>
        <w:rPr>
          <w:rtl/>
        </w:rPr>
        <w:t>ההצעה להעביר את הצעת חוק</w:t>
      </w:r>
      <w:r>
        <w:rPr>
          <w:rFonts w:hint="cs"/>
          <w:rtl/>
        </w:rPr>
        <w:t xml:space="preserve"> </w:t>
      </w:r>
      <w:r>
        <w:rPr>
          <w:rtl/>
        </w:rPr>
        <w:t xml:space="preserve">שירות המדינה </w:t>
      </w:r>
      <w:r>
        <w:rPr>
          <w:rFonts w:hint="cs"/>
          <w:rtl/>
        </w:rPr>
        <w:t>(</w:t>
      </w:r>
      <w:r>
        <w:rPr>
          <w:rtl/>
        </w:rPr>
        <w:t>מינויים</w:t>
      </w:r>
      <w:r>
        <w:rPr>
          <w:rFonts w:hint="cs"/>
          <w:rtl/>
        </w:rPr>
        <w:t>) (</w:t>
      </w:r>
      <w:r>
        <w:rPr>
          <w:rtl/>
        </w:rPr>
        <w:t>תיקון</w:t>
      </w:r>
      <w:r>
        <w:rPr>
          <w:rFonts w:hint="cs"/>
          <w:rtl/>
        </w:rPr>
        <w:t xml:space="preserve"> </w:t>
      </w:r>
      <w:r>
        <w:rPr>
          <w:rtl/>
        </w:rPr>
        <w:t>–</w:t>
      </w:r>
      <w:r>
        <w:rPr>
          <w:rFonts w:hint="cs"/>
          <w:rtl/>
        </w:rPr>
        <w:t xml:space="preserve"> </w:t>
      </w:r>
      <w:r>
        <w:rPr>
          <w:rtl/>
        </w:rPr>
        <w:t>העדיפות</w:t>
      </w:r>
      <w:r>
        <w:rPr>
          <w:rFonts w:hint="cs"/>
          <w:rtl/>
        </w:rPr>
        <w:t xml:space="preserve"> למשרת</w:t>
      </w:r>
      <w:r>
        <w:rPr>
          <w:rtl/>
        </w:rPr>
        <w:t xml:space="preserve"> מילואים פעיל</w:t>
      </w:r>
      <w:r>
        <w:rPr>
          <w:rFonts w:hint="cs"/>
          <w:rtl/>
        </w:rPr>
        <w:t>), התשפ"ד</w:t>
      </w:r>
      <w:r>
        <w:rPr>
          <w:rFonts w:hint="eastAsia"/>
        </w:rPr>
        <w:t>–</w:t>
      </w:r>
      <w:r>
        <w:rPr>
          <w:rFonts w:hint="cs"/>
          <w:rtl/>
        </w:rPr>
        <w:t>2024, לוועדת החוקה, חוק ומשפט נתקבלה.</w:t>
      </w:r>
    </w:p>
    <w:p w:rsidR="0086198E" w:rsidRDefault="0086198E" w:rsidP="00D753DD">
      <w:pPr>
        <w:rPr>
          <w:rtl/>
        </w:rPr>
      </w:pPr>
    </w:p>
    <w:p w:rsidR="0086198E" w:rsidRDefault="0086198E" w:rsidP="00D753DD">
      <w:pPr>
        <w:pStyle w:val="af8"/>
        <w:keepNext/>
        <w:rPr>
          <w:rtl/>
        </w:rPr>
      </w:pPr>
      <w:bookmarkStart w:id="25439" w:name="_ETM_Q61_155765"/>
      <w:bookmarkEnd w:id="25439"/>
      <w:r w:rsidRPr="00C76D11">
        <w:rPr>
          <w:rStyle w:val="TagStyle"/>
          <w:rtl/>
        </w:rPr>
        <w:t xml:space="preserve">&lt;&lt; יור &gt;&gt; </w:t>
      </w:r>
      <w:r>
        <w:rPr>
          <w:rtl/>
        </w:rPr>
        <w:t>היו"ר משה רוט:</w:t>
      </w:r>
      <w:r w:rsidRPr="00C76D11">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5440" w:name="_ETM_Q0_37879605"/>
      <w:bookmarkStart w:id="25441" w:name="_ETM_Q0_37879920"/>
      <w:bookmarkStart w:id="25442" w:name="_ETM_Q0_37879964"/>
      <w:bookmarkStart w:id="25443" w:name="_ETM_Q0_37880057"/>
      <w:bookmarkEnd w:id="25440"/>
      <w:bookmarkEnd w:id="25441"/>
      <w:bookmarkEnd w:id="25442"/>
      <w:bookmarkEnd w:id="25443"/>
      <w:r>
        <w:rPr>
          <w:rtl/>
        </w:rPr>
        <w:t xml:space="preserve"> </w:t>
      </w:r>
      <w:bookmarkStart w:id="25444" w:name="_ETM_Q61_441070"/>
      <w:bookmarkEnd w:id="25444"/>
      <w:r>
        <w:rPr>
          <w:rtl/>
        </w:rPr>
        <w:t xml:space="preserve">34 </w:t>
      </w:r>
      <w:bookmarkStart w:id="25445" w:name="_ETM_Q61_442060"/>
      <w:bookmarkEnd w:id="25445"/>
      <w:r>
        <w:rPr>
          <w:rtl/>
        </w:rPr>
        <w:t>בעד</w:t>
      </w:r>
      <w:r>
        <w:rPr>
          <w:rFonts w:hint="cs"/>
          <w:rtl/>
        </w:rPr>
        <w:t>,</w:t>
      </w:r>
      <w:r>
        <w:rPr>
          <w:rtl/>
        </w:rPr>
        <w:t xml:space="preserve"> </w:t>
      </w:r>
      <w:bookmarkStart w:id="25446" w:name="_ETM_Q61_442419"/>
      <w:bookmarkEnd w:id="25446"/>
      <w:r>
        <w:rPr>
          <w:rFonts w:hint="cs"/>
          <w:rtl/>
        </w:rPr>
        <w:t>שבעה</w:t>
      </w:r>
      <w:r>
        <w:rPr>
          <w:rtl/>
        </w:rPr>
        <w:t xml:space="preserve"> </w:t>
      </w:r>
      <w:bookmarkStart w:id="25447" w:name="_ETM_Q61_442720"/>
      <w:bookmarkEnd w:id="25447"/>
      <w:r>
        <w:rPr>
          <w:rtl/>
        </w:rPr>
        <w:t>מתנגדים</w:t>
      </w:r>
      <w:r>
        <w:rPr>
          <w:rFonts w:hint="cs"/>
          <w:rtl/>
        </w:rPr>
        <w:t>.</w:t>
      </w:r>
      <w:r>
        <w:rPr>
          <w:rtl/>
        </w:rPr>
        <w:t xml:space="preserve"> </w:t>
      </w:r>
      <w:bookmarkStart w:id="25448" w:name="_ETM_Q61_444100"/>
      <w:bookmarkEnd w:id="25448"/>
      <w:r>
        <w:rPr>
          <w:rtl/>
        </w:rPr>
        <w:t xml:space="preserve">אני </w:t>
      </w:r>
      <w:bookmarkStart w:id="25449" w:name="_ETM_Q61_444370"/>
      <w:bookmarkEnd w:id="25449"/>
      <w:r>
        <w:rPr>
          <w:rtl/>
        </w:rPr>
        <w:t xml:space="preserve">קובע </w:t>
      </w:r>
      <w:bookmarkStart w:id="25450" w:name="_ETM_Q61_445150"/>
      <w:bookmarkEnd w:id="25450"/>
      <w:r>
        <w:rPr>
          <w:rtl/>
        </w:rPr>
        <w:t xml:space="preserve">כי </w:t>
      </w:r>
      <w:bookmarkStart w:id="25451" w:name="_ETM_Q61_445330"/>
      <w:bookmarkEnd w:id="25451"/>
      <w:r>
        <w:rPr>
          <w:rtl/>
        </w:rPr>
        <w:t xml:space="preserve">הצעת </w:t>
      </w:r>
      <w:bookmarkStart w:id="25452" w:name="_ETM_Q61_445720"/>
      <w:bookmarkEnd w:id="25452"/>
      <w:r>
        <w:rPr>
          <w:rtl/>
        </w:rPr>
        <w:t xml:space="preserve">חוק </w:t>
      </w:r>
      <w:bookmarkStart w:id="25453" w:name="_ETM_Q61_445900"/>
      <w:bookmarkEnd w:id="25453"/>
      <w:r>
        <w:rPr>
          <w:rtl/>
        </w:rPr>
        <w:t xml:space="preserve">שירות המדינה </w:t>
      </w:r>
      <w:r>
        <w:rPr>
          <w:rFonts w:hint="cs"/>
          <w:rtl/>
        </w:rPr>
        <w:t>(</w:t>
      </w:r>
      <w:r>
        <w:rPr>
          <w:rtl/>
        </w:rPr>
        <w:t>מינויים</w:t>
      </w:r>
      <w:r>
        <w:rPr>
          <w:rFonts w:hint="cs"/>
          <w:rtl/>
        </w:rPr>
        <w:t>) (</w:t>
      </w:r>
      <w:r>
        <w:rPr>
          <w:rtl/>
        </w:rPr>
        <w:t>תיקון</w:t>
      </w:r>
      <w:r>
        <w:rPr>
          <w:rFonts w:hint="cs"/>
          <w:rtl/>
        </w:rPr>
        <w:t xml:space="preserve"> </w:t>
      </w:r>
      <w:r>
        <w:rPr>
          <w:rtl/>
        </w:rPr>
        <w:t>–</w:t>
      </w:r>
      <w:r>
        <w:rPr>
          <w:rFonts w:hint="cs"/>
          <w:rtl/>
        </w:rPr>
        <w:t xml:space="preserve"> </w:t>
      </w:r>
      <w:r>
        <w:rPr>
          <w:rtl/>
        </w:rPr>
        <w:t>העדיפות</w:t>
      </w:r>
      <w:r>
        <w:rPr>
          <w:rFonts w:hint="cs"/>
          <w:rtl/>
        </w:rPr>
        <w:t xml:space="preserve"> למשרת</w:t>
      </w:r>
      <w:r>
        <w:rPr>
          <w:rtl/>
        </w:rPr>
        <w:t xml:space="preserve"> מילואים פעיל</w:t>
      </w:r>
      <w:r>
        <w:rPr>
          <w:rFonts w:hint="cs"/>
          <w:rtl/>
        </w:rPr>
        <w:t>), התשפ"ד</w:t>
      </w:r>
      <w:r>
        <w:rPr>
          <w:rFonts w:hint="eastAsia"/>
        </w:rPr>
        <w:t>–</w:t>
      </w:r>
      <w:r>
        <w:rPr>
          <w:rFonts w:hint="cs"/>
          <w:rtl/>
        </w:rPr>
        <w:t>2024,</w:t>
      </w:r>
      <w:r>
        <w:rPr>
          <w:rtl/>
        </w:rPr>
        <w:t xml:space="preserve"> </w:t>
      </w:r>
      <w:bookmarkStart w:id="25454" w:name="_ETM_Q61_451150"/>
      <w:bookmarkEnd w:id="25454"/>
      <w:r>
        <w:rPr>
          <w:rtl/>
        </w:rPr>
        <w:t xml:space="preserve">של </w:t>
      </w:r>
      <w:bookmarkStart w:id="25455" w:name="_ETM_Q61_451390"/>
      <w:bookmarkEnd w:id="25455"/>
      <w:r>
        <w:rPr>
          <w:rtl/>
        </w:rPr>
        <w:t xml:space="preserve">חבר </w:t>
      </w:r>
      <w:bookmarkStart w:id="25456" w:name="_ETM_Q61_451720"/>
      <w:bookmarkEnd w:id="25456"/>
      <w:r>
        <w:rPr>
          <w:rtl/>
        </w:rPr>
        <w:t xml:space="preserve">הכנסת </w:t>
      </w:r>
      <w:bookmarkStart w:id="25457" w:name="_ETM_Q61_452350"/>
      <w:bookmarkEnd w:id="25457"/>
      <w:r>
        <w:rPr>
          <w:rtl/>
        </w:rPr>
        <w:t xml:space="preserve">דן </w:t>
      </w:r>
      <w:bookmarkStart w:id="25458" w:name="_ETM_Q61_452800"/>
      <w:bookmarkEnd w:id="25458"/>
      <w:r>
        <w:rPr>
          <w:rtl/>
        </w:rPr>
        <w:t>אילוז</w:t>
      </w:r>
      <w:r>
        <w:rPr>
          <w:rFonts w:hint="cs"/>
          <w:rtl/>
        </w:rPr>
        <w:t>,</w:t>
      </w:r>
      <w:r>
        <w:rPr>
          <w:rtl/>
        </w:rPr>
        <w:t xml:space="preserve"> </w:t>
      </w:r>
      <w:bookmarkStart w:id="25459" w:name="_ETM_Q61_453339"/>
      <w:bookmarkEnd w:id="25459"/>
      <w:r>
        <w:rPr>
          <w:rtl/>
        </w:rPr>
        <w:t xml:space="preserve">אושרה </w:t>
      </w:r>
      <w:bookmarkStart w:id="25460" w:name="_ETM_Q61_453730"/>
      <w:bookmarkEnd w:id="25460"/>
      <w:r>
        <w:rPr>
          <w:rtl/>
        </w:rPr>
        <w:t xml:space="preserve">בקריאה </w:t>
      </w:r>
      <w:bookmarkStart w:id="25461" w:name="_ETM_Q61_454120"/>
      <w:bookmarkEnd w:id="25461"/>
      <w:r>
        <w:rPr>
          <w:rtl/>
        </w:rPr>
        <w:t xml:space="preserve">טרומית </w:t>
      </w:r>
      <w:bookmarkStart w:id="25462" w:name="_ETM_Q61_454450"/>
      <w:bookmarkEnd w:id="25462"/>
      <w:r>
        <w:rPr>
          <w:rtl/>
        </w:rPr>
        <w:t>ו</w:t>
      </w:r>
      <w:bookmarkStart w:id="25463" w:name="_ETM_Q61_454720"/>
      <w:bookmarkEnd w:id="25463"/>
      <w:r>
        <w:rPr>
          <w:rtl/>
        </w:rPr>
        <w:t xml:space="preserve">תעבור </w:t>
      </w:r>
      <w:bookmarkStart w:id="25464" w:name="_ETM_Q61_455080"/>
      <w:bookmarkEnd w:id="25464"/>
      <w:r>
        <w:rPr>
          <w:rtl/>
        </w:rPr>
        <w:t xml:space="preserve">לדיון </w:t>
      </w:r>
      <w:bookmarkStart w:id="25465" w:name="_ETM_Q61_455500"/>
      <w:bookmarkEnd w:id="25465"/>
      <w:r>
        <w:rPr>
          <w:rtl/>
        </w:rPr>
        <w:t xml:space="preserve">בוועדת </w:t>
      </w:r>
      <w:bookmarkStart w:id="25466" w:name="_ETM_Q61_456250"/>
      <w:bookmarkStart w:id="25467" w:name="_ETM_Q61_456910"/>
      <w:bookmarkEnd w:id="25466"/>
      <w:bookmarkEnd w:id="25467"/>
      <w:r>
        <w:rPr>
          <w:rtl/>
        </w:rPr>
        <w:t>החוקה</w:t>
      </w:r>
      <w:r>
        <w:rPr>
          <w:rFonts w:hint="cs"/>
          <w:rtl/>
        </w:rPr>
        <w:t>,</w:t>
      </w:r>
      <w:r>
        <w:rPr>
          <w:rtl/>
        </w:rPr>
        <w:t xml:space="preserve"> </w:t>
      </w:r>
      <w:bookmarkStart w:id="25468" w:name="_ETM_Q61_457570"/>
      <w:bookmarkEnd w:id="25468"/>
      <w:r>
        <w:rPr>
          <w:rtl/>
        </w:rPr>
        <w:t xml:space="preserve">חוק </w:t>
      </w:r>
      <w:bookmarkStart w:id="25469" w:name="_ETM_Q61_457839"/>
      <w:bookmarkEnd w:id="25469"/>
      <w:r>
        <w:rPr>
          <w:rtl/>
        </w:rPr>
        <w:t xml:space="preserve">ומשפט </w:t>
      </w:r>
      <w:bookmarkStart w:id="25470" w:name="_ETM_Q61_459000"/>
      <w:bookmarkEnd w:id="25470"/>
      <w:r>
        <w:rPr>
          <w:rtl/>
        </w:rPr>
        <w:t xml:space="preserve">לצורך </w:t>
      </w:r>
      <w:bookmarkStart w:id="25471" w:name="_ETM_Q61_459600"/>
      <w:bookmarkEnd w:id="25471"/>
      <w:r>
        <w:rPr>
          <w:rtl/>
        </w:rPr>
        <w:t xml:space="preserve">הכנתה </w:t>
      </w:r>
      <w:bookmarkStart w:id="25472" w:name="_ETM_Q61_460199"/>
      <w:bookmarkEnd w:id="25472"/>
      <w:r>
        <w:rPr>
          <w:rtl/>
        </w:rPr>
        <w:t xml:space="preserve">לקריאה </w:t>
      </w:r>
      <w:bookmarkStart w:id="25473" w:name="_ETM_Q61_460860"/>
      <w:bookmarkEnd w:id="25473"/>
      <w:r>
        <w:rPr>
          <w:rtl/>
        </w:rPr>
        <w:t>הראשונה</w:t>
      </w:r>
      <w:r>
        <w:rPr>
          <w:rFonts w:hint="cs"/>
          <w:rtl/>
        </w:rPr>
        <w:t>.</w:t>
      </w:r>
    </w:p>
    <w:p w:rsidR="0086198E" w:rsidRDefault="0086198E" w:rsidP="00D753DD">
      <w:pPr>
        <w:rPr>
          <w:rtl/>
        </w:rPr>
      </w:pPr>
      <w:bookmarkStart w:id="25474" w:name="_ETM_Q61_187985"/>
      <w:bookmarkStart w:id="25475" w:name="_ETM_Q61_188077"/>
      <w:bookmarkStart w:id="25476" w:name="_ETM_Q61_188417"/>
      <w:bookmarkStart w:id="25477" w:name="_ETM_Q61_188492"/>
      <w:bookmarkEnd w:id="25474"/>
      <w:bookmarkEnd w:id="25475"/>
      <w:bookmarkEnd w:id="25476"/>
      <w:bookmarkEnd w:id="25477"/>
    </w:p>
    <w:p w:rsidR="0086198E" w:rsidRDefault="0086198E" w:rsidP="00D753DD">
      <w:pPr>
        <w:rPr>
          <w:rtl/>
        </w:rPr>
      </w:pPr>
      <w:bookmarkStart w:id="25478" w:name="_ETM_Q0_37383556"/>
      <w:bookmarkStart w:id="25479" w:name="_ETM_Q0_37383716"/>
      <w:bookmarkEnd w:id="25478"/>
      <w:bookmarkEnd w:id="25479"/>
    </w:p>
    <w:p w:rsidR="0086198E" w:rsidRDefault="0086198E" w:rsidP="00D753DD">
      <w:pPr>
        <w:pStyle w:val="a7"/>
        <w:rPr>
          <w:rtl/>
        </w:rPr>
      </w:pPr>
      <w:bookmarkStart w:id="25480" w:name="_ETM_Q0_37383980"/>
      <w:bookmarkStart w:id="25481" w:name="_ETM_Q0_37384101"/>
      <w:bookmarkStart w:id="25482" w:name="ET_hatsach_643541_2"/>
      <w:bookmarkEnd w:id="25480"/>
      <w:bookmarkEnd w:id="25481"/>
      <w:r w:rsidRPr="00C16D20">
        <w:rPr>
          <w:rStyle w:val="TagStyle"/>
          <w:rtl/>
        </w:rPr>
        <w:t xml:space="preserve">&lt;&lt; הצח &gt;&gt; </w:t>
      </w:r>
      <w:bookmarkStart w:id="25483" w:name="_Toc172455930"/>
      <w:bookmarkStart w:id="25484" w:name="_Toc172458392"/>
      <w:bookmarkStart w:id="25485" w:name="_Toc172459684"/>
      <w:bookmarkStart w:id="25486" w:name="_Toc172460019"/>
      <w:r>
        <w:rPr>
          <w:rtl/>
        </w:rPr>
        <w:t>הצעת חוק לתיקון פקודת בתי הסוהר (סמכות חיפוש על אדם המנסה לחדור לבית הסוהר), התשפ"ד</w:t>
      </w:r>
      <w:r>
        <w:rPr>
          <w:rFonts w:hint="cs"/>
          <w:rtl/>
        </w:rPr>
        <w:t>–</w:t>
      </w:r>
      <w:r>
        <w:rPr>
          <w:rtl/>
        </w:rPr>
        <w:t>2024</w:t>
      </w:r>
      <w:bookmarkEnd w:id="25483"/>
      <w:bookmarkEnd w:id="25484"/>
      <w:bookmarkEnd w:id="25485"/>
      <w:bookmarkEnd w:id="25486"/>
      <w:r w:rsidRPr="00C16D20">
        <w:rPr>
          <w:rStyle w:val="TagStyle"/>
          <w:rtl/>
        </w:rPr>
        <w:t xml:space="preserve"> &lt;&lt; הצח &gt;&gt;</w:t>
      </w:r>
      <w:r>
        <w:rPr>
          <w:rtl/>
        </w:rPr>
        <w:t xml:space="preserve">   </w:t>
      </w:r>
      <w:bookmarkEnd w:id="25482"/>
    </w:p>
    <w:p w:rsidR="0086198E" w:rsidRDefault="0086198E" w:rsidP="002343F2">
      <w:pPr>
        <w:rPr>
          <w:rtl/>
        </w:rPr>
      </w:pPr>
      <w:r>
        <w:rPr>
          <w:rtl/>
        </w:rPr>
        <w:t>[הצעת חוק פ/</w:t>
      </w:r>
      <w:r>
        <w:rPr>
          <w:rFonts w:hint="cs"/>
          <w:rtl/>
        </w:rPr>
        <w:t>4720</w:t>
      </w:r>
      <w:r>
        <w:rPr>
          <w:rtl/>
        </w:rPr>
        <w:t>/</w:t>
      </w:r>
      <w:r>
        <w:rPr>
          <w:rFonts w:hint="cs"/>
          <w:rtl/>
        </w:rPr>
        <w:t>25; נספחות.</w:t>
      </w:r>
      <w:r>
        <w:rPr>
          <w:rtl/>
        </w:rPr>
        <w:t>]</w:t>
      </w:r>
    </w:p>
    <w:p w:rsidR="0086198E" w:rsidRDefault="0086198E" w:rsidP="00D753DD">
      <w:pPr>
        <w:pStyle w:val="-0"/>
        <w:rPr>
          <w:rtl/>
        </w:rPr>
      </w:pPr>
      <w:r>
        <w:rPr>
          <w:rtl/>
        </w:rPr>
        <w:t>(הצעת חבר הכנסת</w:t>
      </w:r>
      <w:r>
        <w:rPr>
          <w:rFonts w:hint="cs"/>
          <w:rtl/>
        </w:rPr>
        <w:t xml:space="preserve"> צביקה פוגל</w:t>
      </w:r>
      <w:r>
        <w:rPr>
          <w:rtl/>
        </w:rPr>
        <w:t>)</w:t>
      </w:r>
    </w:p>
    <w:p w:rsidR="0086198E" w:rsidRDefault="0086198E" w:rsidP="00D753DD">
      <w:pPr>
        <w:rPr>
          <w:rtl/>
        </w:rPr>
      </w:pPr>
    </w:p>
    <w:p w:rsidR="0086198E" w:rsidRDefault="0086198E" w:rsidP="00D753DD">
      <w:pPr>
        <w:pStyle w:val="af8"/>
        <w:keepNext/>
        <w:rPr>
          <w:rtl/>
        </w:rPr>
      </w:pPr>
      <w:r w:rsidRPr="00C16D20">
        <w:rPr>
          <w:rStyle w:val="TagStyle"/>
          <w:rtl/>
        </w:rPr>
        <w:t xml:space="preserve"> &lt;&lt; יור &gt;&gt; </w:t>
      </w:r>
      <w:r>
        <w:rPr>
          <w:rtl/>
        </w:rPr>
        <w:t>היו"ר משה רוט:</w:t>
      </w:r>
      <w:r w:rsidRPr="00C16D20">
        <w:rPr>
          <w:rStyle w:val="TagStyle"/>
          <w:rtl/>
        </w:rPr>
        <w:t xml:space="preserve"> &lt;&lt; יור &gt;&gt;</w:t>
      </w:r>
      <w:r>
        <w:rPr>
          <w:rtl/>
        </w:rPr>
        <w:t xml:space="preserve">   </w:t>
      </w:r>
    </w:p>
    <w:p w:rsidR="0086198E" w:rsidRDefault="0086198E" w:rsidP="00D753DD">
      <w:pPr>
        <w:rPr>
          <w:rtl/>
        </w:rPr>
      </w:pPr>
    </w:p>
    <w:p w:rsidR="0086198E" w:rsidRDefault="0086198E" w:rsidP="002343F2">
      <w:pPr>
        <w:rPr>
          <w:rtl/>
        </w:rPr>
      </w:pPr>
      <w:r>
        <w:rPr>
          <w:rtl/>
        </w:rPr>
        <w:t xml:space="preserve">הנושא </w:t>
      </w:r>
      <w:bookmarkStart w:id="25487" w:name="_ETM_Q61_462000"/>
      <w:bookmarkEnd w:id="25487"/>
      <w:r>
        <w:rPr>
          <w:rtl/>
        </w:rPr>
        <w:t xml:space="preserve">הבא </w:t>
      </w:r>
      <w:bookmarkStart w:id="25488" w:name="_ETM_Q61_462300"/>
      <w:bookmarkEnd w:id="25488"/>
      <w:r>
        <w:rPr>
          <w:rtl/>
        </w:rPr>
        <w:t xml:space="preserve">על </w:t>
      </w:r>
      <w:bookmarkStart w:id="25489" w:name="_ETM_Q61_462419"/>
      <w:bookmarkEnd w:id="25489"/>
      <w:r>
        <w:rPr>
          <w:rtl/>
        </w:rPr>
        <w:t>סדר</w:t>
      </w:r>
      <w:bookmarkStart w:id="25490" w:name="_ETM_Q61_462750"/>
      <w:bookmarkEnd w:id="25490"/>
      <w:r>
        <w:rPr>
          <w:rFonts w:hint="cs"/>
          <w:rtl/>
        </w:rPr>
        <w:t>-</w:t>
      </w:r>
      <w:r>
        <w:rPr>
          <w:rtl/>
        </w:rPr>
        <w:t>היום</w:t>
      </w:r>
      <w:r>
        <w:rPr>
          <w:rFonts w:hint="cs"/>
          <w:rtl/>
        </w:rPr>
        <w:t>,</w:t>
      </w:r>
      <w:r>
        <w:rPr>
          <w:rtl/>
        </w:rPr>
        <w:t xml:space="preserve"> </w:t>
      </w:r>
      <w:bookmarkStart w:id="25491" w:name="_ETM_Q61_463020"/>
      <w:bookmarkEnd w:id="25491"/>
      <w:r>
        <w:rPr>
          <w:rtl/>
        </w:rPr>
        <w:t xml:space="preserve">חברי </w:t>
      </w:r>
      <w:bookmarkStart w:id="25492" w:name="_ETM_Q61_463259"/>
      <w:bookmarkEnd w:id="25492"/>
      <w:r>
        <w:rPr>
          <w:rtl/>
        </w:rPr>
        <w:t xml:space="preserve">הכנסת </w:t>
      </w:r>
      <w:bookmarkStart w:id="25493" w:name="_ETM_Q61_463710"/>
      <w:bookmarkStart w:id="25494" w:name="_ETM_Q61_472350"/>
      <w:bookmarkEnd w:id="25493"/>
      <w:bookmarkEnd w:id="25494"/>
      <w:r>
        <w:rPr>
          <w:rFonts w:hint="cs"/>
          <w:rtl/>
        </w:rPr>
        <w:t xml:space="preserve">– </w:t>
      </w:r>
      <w:r w:rsidRPr="00C76D11">
        <w:rPr>
          <w:rtl/>
        </w:rPr>
        <w:t>הצעת חוק לתיקון פקודת בתי הסוהר (סמכות חיפוש על אדם המנסה לחדור לבית הסוהר), התשפ"ד</w:t>
      </w:r>
      <w:r w:rsidRPr="00C76D11">
        <w:rPr>
          <w:rFonts w:hint="cs"/>
          <w:rtl/>
        </w:rPr>
        <w:t>–</w:t>
      </w:r>
      <w:r w:rsidRPr="00C76D11">
        <w:rPr>
          <w:rtl/>
        </w:rPr>
        <w:t>2024</w:t>
      </w:r>
      <w:r>
        <w:rPr>
          <w:rFonts w:hint="cs"/>
          <w:rtl/>
        </w:rPr>
        <w:t xml:space="preserve">, של </w:t>
      </w:r>
      <w:r>
        <w:rPr>
          <w:rtl/>
        </w:rPr>
        <w:t xml:space="preserve">חבר </w:t>
      </w:r>
      <w:bookmarkStart w:id="25495" w:name="_ETM_Q61_472889"/>
      <w:bookmarkEnd w:id="25495"/>
      <w:r>
        <w:rPr>
          <w:rtl/>
        </w:rPr>
        <w:t xml:space="preserve">הכנסת </w:t>
      </w:r>
      <w:bookmarkStart w:id="25496" w:name="_ETM_Q61_473250"/>
      <w:bookmarkEnd w:id="25496"/>
      <w:r>
        <w:rPr>
          <w:rtl/>
        </w:rPr>
        <w:t xml:space="preserve">צביקה </w:t>
      </w:r>
      <w:bookmarkStart w:id="25497" w:name="_ETM_Q61_473610"/>
      <w:bookmarkEnd w:id="25497"/>
      <w:r>
        <w:rPr>
          <w:rtl/>
        </w:rPr>
        <w:t>פוגל</w:t>
      </w:r>
      <w:r>
        <w:rPr>
          <w:rFonts w:hint="cs"/>
          <w:rtl/>
        </w:rPr>
        <w:t>.</w:t>
      </w:r>
      <w:r>
        <w:rPr>
          <w:rtl/>
        </w:rPr>
        <w:t xml:space="preserve"> </w:t>
      </w:r>
      <w:bookmarkStart w:id="25498" w:name="_ETM_Q61_475580"/>
      <w:bookmarkEnd w:id="25498"/>
      <w:r>
        <w:rPr>
          <w:rtl/>
        </w:rPr>
        <w:t xml:space="preserve">הנמקה </w:t>
      </w:r>
      <w:bookmarkStart w:id="25499" w:name="_ETM_Q61_476180"/>
      <w:bookmarkEnd w:id="25499"/>
      <w:r>
        <w:rPr>
          <w:rtl/>
        </w:rPr>
        <w:t>מהמקום</w:t>
      </w:r>
      <w:r>
        <w:rPr>
          <w:rFonts w:hint="cs"/>
          <w:rtl/>
        </w:rPr>
        <w:t>.</w:t>
      </w:r>
      <w:r>
        <w:rPr>
          <w:rtl/>
        </w:rPr>
        <w:t xml:space="preserve"> </w:t>
      </w:r>
      <w:bookmarkStart w:id="25500" w:name="_ETM_Q61_476960"/>
      <w:bookmarkEnd w:id="25500"/>
      <w:r>
        <w:rPr>
          <w:rtl/>
        </w:rPr>
        <w:t xml:space="preserve">חבר </w:t>
      </w:r>
      <w:bookmarkStart w:id="25501" w:name="_ETM_Q61_477259"/>
      <w:bookmarkEnd w:id="25501"/>
      <w:r>
        <w:rPr>
          <w:rtl/>
        </w:rPr>
        <w:t xml:space="preserve">הכנסת </w:t>
      </w:r>
      <w:bookmarkStart w:id="25502" w:name="_ETM_Q61_477770"/>
      <w:bookmarkEnd w:id="25502"/>
      <w:r>
        <w:rPr>
          <w:rFonts w:hint="cs"/>
          <w:rtl/>
        </w:rPr>
        <w:t>צביקה פוגל,</w:t>
      </w:r>
      <w:r>
        <w:rPr>
          <w:rtl/>
        </w:rPr>
        <w:t xml:space="preserve"> </w:t>
      </w:r>
      <w:bookmarkStart w:id="25503" w:name="_ETM_Q61_478159"/>
      <w:bookmarkEnd w:id="25503"/>
      <w:r>
        <w:rPr>
          <w:rtl/>
        </w:rPr>
        <w:t>בבקשה</w:t>
      </w:r>
      <w:r>
        <w:rPr>
          <w:rFonts w:hint="cs"/>
          <w:rtl/>
        </w:rPr>
        <w:t>.</w:t>
      </w:r>
    </w:p>
    <w:p w:rsidR="0086198E" w:rsidRDefault="0086198E" w:rsidP="00D753DD">
      <w:pPr>
        <w:rPr>
          <w:rtl/>
        </w:rPr>
      </w:pPr>
      <w:bookmarkStart w:id="25504" w:name="_ETM_Q61_223313"/>
      <w:bookmarkStart w:id="25505" w:name="_ETM_Q61_223396"/>
      <w:bookmarkEnd w:id="25504"/>
      <w:bookmarkEnd w:id="25505"/>
    </w:p>
    <w:p w:rsidR="0086198E" w:rsidRDefault="0086198E" w:rsidP="00D753DD">
      <w:pPr>
        <w:pStyle w:val="a4"/>
        <w:keepNext/>
        <w:rPr>
          <w:rtl/>
        </w:rPr>
      </w:pPr>
      <w:bookmarkStart w:id="25506" w:name="_ETM_Q61_210529"/>
      <w:bookmarkStart w:id="25507" w:name="_ETM_Q61_210620"/>
      <w:bookmarkStart w:id="25508" w:name="_ETM_Q61_210881"/>
      <w:bookmarkStart w:id="25509" w:name="ET_speaker_6358_5"/>
      <w:bookmarkEnd w:id="25506"/>
      <w:bookmarkEnd w:id="25507"/>
      <w:bookmarkEnd w:id="25508"/>
      <w:r w:rsidRPr="00BC44B7">
        <w:rPr>
          <w:rStyle w:val="TagStyle"/>
          <w:rtl/>
        </w:rPr>
        <w:t xml:space="preserve"> &lt;&lt; דובר &gt;&gt; </w:t>
      </w:r>
      <w:bookmarkStart w:id="25510" w:name="_Toc172455931"/>
      <w:bookmarkStart w:id="25511" w:name="_Toc172458393"/>
      <w:bookmarkStart w:id="25512" w:name="_Toc172459685"/>
      <w:bookmarkStart w:id="25513" w:name="_Toc172460020"/>
      <w:r>
        <w:rPr>
          <w:rtl/>
        </w:rPr>
        <w:t>צביקה פוגל (עוצמה יהודית):</w:t>
      </w:r>
      <w:bookmarkEnd w:id="25510"/>
      <w:bookmarkEnd w:id="25511"/>
      <w:bookmarkEnd w:id="25512"/>
      <w:bookmarkEnd w:id="25513"/>
      <w:r w:rsidRPr="00BC44B7">
        <w:rPr>
          <w:rStyle w:val="TagStyle"/>
          <w:rtl/>
        </w:rPr>
        <w:t xml:space="preserve"> &lt;&lt; דובר &gt;&gt;</w:t>
      </w:r>
      <w:r>
        <w:rPr>
          <w:rtl/>
        </w:rPr>
        <w:t xml:space="preserve">   </w:t>
      </w:r>
      <w:bookmarkEnd w:id="25509"/>
    </w:p>
    <w:p w:rsidR="0086198E" w:rsidRPr="00BC44B7" w:rsidRDefault="0086198E" w:rsidP="00D753DD">
      <w:pPr>
        <w:rPr>
          <w:rtl/>
        </w:rPr>
      </w:pPr>
      <w:bookmarkStart w:id="25514" w:name="_ETM_Q61_233821"/>
      <w:bookmarkEnd w:id="25514"/>
    </w:p>
    <w:p w:rsidR="0086198E" w:rsidRDefault="0086198E" w:rsidP="009D1688">
      <w:pPr>
        <w:rPr>
          <w:rtl/>
        </w:rPr>
      </w:pPr>
      <w:bookmarkStart w:id="25515" w:name="_ETM_Q61_210952"/>
      <w:bookmarkEnd w:id="25515"/>
      <w:r>
        <w:rPr>
          <w:rtl/>
        </w:rPr>
        <w:t xml:space="preserve"> </w:t>
      </w:r>
      <w:bookmarkStart w:id="25516" w:name="_ETM_Q61_480180"/>
      <w:bookmarkEnd w:id="25516"/>
      <w:r>
        <w:rPr>
          <w:rtl/>
        </w:rPr>
        <w:t xml:space="preserve">אדוני </w:t>
      </w:r>
      <w:bookmarkStart w:id="25517" w:name="_ETM_Q61_480629"/>
      <w:bookmarkEnd w:id="25517"/>
      <w:r>
        <w:rPr>
          <w:rtl/>
        </w:rPr>
        <w:t>היושב-ראש</w:t>
      </w:r>
      <w:r>
        <w:rPr>
          <w:rFonts w:hint="cs"/>
          <w:rtl/>
        </w:rPr>
        <w:t>,</w:t>
      </w:r>
      <w:r>
        <w:rPr>
          <w:rtl/>
        </w:rPr>
        <w:t xml:space="preserve"> </w:t>
      </w:r>
      <w:bookmarkStart w:id="25518" w:name="_ETM_Q61_480000"/>
      <w:bookmarkEnd w:id="25518"/>
      <w:r>
        <w:rPr>
          <w:rtl/>
        </w:rPr>
        <w:t xml:space="preserve">אדוני </w:t>
      </w:r>
      <w:bookmarkStart w:id="25519" w:name="_ETM_Q61_480510"/>
      <w:bookmarkStart w:id="25520" w:name="_ETM_Q61_481800"/>
      <w:bookmarkStart w:id="25521" w:name="_ETM_Q61_482190"/>
      <w:bookmarkEnd w:id="25519"/>
      <w:bookmarkEnd w:id="25520"/>
      <w:bookmarkEnd w:id="25521"/>
      <w:r>
        <w:rPr>
          <w:rtl/>
        </w:rPr>
        <w:t>השר</w:t>
      </w:r>
      <w:r>
        <w:rPr>
          <w:rFonts w:hint="cs"/>
          <w:rtl/>
        </w:rPr>
        <w:t>,</w:t>
      </w:r>
      <w:r>
        <w:rPr>
          <w:rtl/>
        </w:rPr>
        <w:t xml:space="preserve"> </w:t>
      </w:r>
      <w:bookmarkStart w:id="25522" w:name="_ETM_Q61_483659"/>
      <w:bookmarkStart w:id="25523" w:name="_ETM_Q61_483990"/>
      <w:bookmarkStart w:id="25524" w:name="_ETM_Q61_484200"/>
      <w:bookmarkEnd w:id="25522"/>
      <w:bookmarkEnd w:id="25523"/>
      <w:bookmarkEnd w:id="25524"/>
      <w:r>
        <w:rPr>
          <w:rtl/>
        </w:rPr>
        <w:t xml:space="preserve">כנסת </w:t>
      </w:r>
      <w:bookmarkStart w:id="25525" w:name="_ETM_Q61_484650"/>
      <w:bookmarkEnd w:id="25525"/>
      <w:r>
        <w:rPr>
          <w:rtl/>
        </w:rPr>
        <w:t>נכבדה</w:t>
      </w:r>
      <w:r>
        <w:rPr>
          <w:rFonts w:hint="cs"/>
          <w:rtl/>
        </w:rPr>
        <w:t>,</w:t>
      </w:r>
      <w:r>
        <w:rPr>
          <w:rtl/>
        </w:rPr>
        <w:t xml:space="preserve"> </w:t>
      </w:r>
      <w:bookmarkStart w:id="25526" w:name="_ETM_Q61_486390"/>
      <w:bookmarkEnd w:id="25526"/>
      <w:r>
        <w:rPr>
          <w:rtl/>
        </w:rPr>
        <w:t xml:space="preserve">שירות </w:t>
      </w:r>
      <w:bookmarkStart w:id="25527" w:name="_ETM_Q61_486810"/>
      <w:bookmarkEnd w:id="25527"/>
      <w:r>
        <w:rPr>
          <w:rtl/>
        </w:rPr>
        <w:t xml:space="preserve">בתי </w:t>
      </w:r>
      <w:bookmarkStart w:id="25528" w:name="_ETM_Q61_487109"/>
      <w:bookmarkEnd w:id="25528"/>
      <w:r>
        <w:rPr>
          <w:rtl/>
        </w:rPr>
        <w:t xml:space="preserve">הסוהר </w:t>
      </w:r>
      <w:bookmarkStart w:id="25529" w:name="_ETM_Q61_487830"/>
      <w:bookmarkEnd w:id="25529"/>
      <w:r>
        <w:rPr>
          <w:rtl/>
        </w:rPr>
        <w:t xml:space="preserve">הינו </w:t>
      </w:r>
      <w:bookmarkStart w:id="25530" w:name="_ETM_Q61_488100"/>
      <w:bookmarkEnd w:id="25530"/>
      <w:r>
        <w:rPr>
          <w:rtl/>
        </w:rPr>
        <w:t xml:space="preserve">ארגון </w:t>
      </w:r>
      <w:bookmarkStart w:id="25531" w:name="_ETM_Q61_488460"/>
      <w:bookmarkEnd w:id="25531"/>
      <w:r>
        <w:rPr>
          <w:rtl/>
        </w:rPr>
        <w:t xml:space="preserve">ביטחוני </w:t>
      </w:r>
      <w:bookmarkStart w:id="25532" w:name="_ETM_Q61_488969"/>
      <w:bookmarkEnd w:id="25532"/>
      <w:r>
        <w:rPr>
          <w:rtl/>
        </w:rPr>
        <w:t xml:space="preserve">העומד </w:t>
      </w:r>
      <w:bookmarkStart w:id="25533" w:name="_ETM_Q61_489389"/>
      <w:bookmarkEnd w:id="25533"/>
      <w:r>
        <w:rPr>
          <w:rtl/>
        </w:rPr>
        <w:t xml:space="preserve">בקו </w:t>
      </w:r>
      <w:bookmarkStart w:id="25534" w:name="_ETM_Q61_489750"/>
      <w:bookmarkEnd w:id="25534"/>
      <w:r>
        <w:rPr>
          <w:rFonts w:hint="cs"/>
          <w:rtl/>
        </w:rPr>
        <w:t>ה</w:t>
      </w:r>
      <w:r>
        <w:rPr>
          <w:rtl/>
        </w:rPr>
        <w:t xml:space="preserve">ראשון </w:t>
      </w:r>
      <w:bookmarkStart w:id="25535" w:name="_ETM_Q61_490260"/>
      <w:bookmarkEnd w:id="25535"/>
      <w:r>
        <w:rPr>
          <w:rtl/>
        </w:rPr>
        <w:t xml:space="preserve">אל </w:t>
      </w:r>
      <w:bookmarkStart w:id="25536" w:name="_ETM_Q61_490379"/>
      <w:bookmarkEnd w:id="25536"/>
      <w:r>
        <w:rPr>
          <w:rtl/>
        </w:rPr>
        <w:t xml:space="preserve">מול </w:t>
      </w:r>
      <w:bookmarkStart w:id="25537" w:name="_ETM_Q61_490589"/>
      <w:bookmarkEnd w:id="25537"/>
      <w:r>
        <w:rPr>
          <w:rtl/>
        </w:rPr>
        <w:t xml:space="preserve">אסירים </w:t>
      </w:r>
      <w:bookmarkStart w:id="25538" w:name="_ETM_Q61_491040"/>
      <w:bookmarkEnd w:id="25538"/>
      <w:r>
        <w:rPr>
          <w:rtl/>
        </w:rPr>
        <w:t>מסוכנים</w:t>
      </w:r>
      <w:r>
        <w:rPr>
          <w:rFonts w:hint="cs"/>
          <w:rtl/>
        </w:rPr>
        <w:t>,</w:t>
      </w:r>
      <w:r>
        <w:rPr>
          <w:rtl/>
        </w:rPr>
        <w:t xml:space="preserve"> </w:t>
      </w:r>
      <w:bookmarkStart w:id="25539" w:name="_ETM_Q61_492180"/>
      <w:bookmarkEnd w:id="25539"/>
      <w:r>
        <w:rPr>
          <w:rtl/>
        </w:rPr>
        <w:t xml:space="preserve">פליליים </w:t>
      </w:r>
      <w:bookmarkStart w:id="25540" w:name="_ETM_Q61_492750"/>
      <w:bookmarkEnd w:id="25540"/>
      <w:r>
        <w:rPr>
          <w:rtl/>
        </w:rPr>
        <w:t>וביטחוניים</w:t>
      </w:r>
      <w:r>
        <w:rPr>
          <w:rFonts w:hint="cs"/>
          <w:rtl/>
        </w:rPr>
        <w:t>,</w:t>
      </w:r>
      <w:r>
        <w:rPr>
          <w:rtl/>
        </w:rPr>
        <w:t xml:space="preserve"> </w:t>
      </w:r>
      <w:bookmarkStart w:id="25541" w:name="_ETM_Q61_493980"/>
      <w:bookmarkEnd w:id="25541"/>
      <w:r>
        <w:rPr>
          <w:rtl/>
        </w:rPr>
        <w:t>וה</w:t>
      </w:r>
      <w:r>
        <w:rPr>
          <w:rFonts w:hint="cs"/>
          <w:rtl/>
        </w:rPr>
        <w:t>וא</w:t>
      </w:r>
      <w:r>
        <w:rPr>
          <w:rtl/>
        </w:rPr>
        <w:t xml:space="preserve"> </w:t>
      </w:r>
      <w:bookmarkStart w:id="25542" w:name="_ETM_Q61_494190"/>
      <w:bookmarkEnd w:id="25542"/>
      <w:r>
        <w:rPr>
          <w:rtl/>
        </w:rPr>
        <w:t xml:space="preserve">מופקד </w:t>
      </w:r>
      <w:bookmarkStart w:id="25543" w:name="_ETM_Q61_495240"/>
      <w:bookmarkEnd w:id="25543"/>
      <w:r>
        <w:rPr>
          <w:rtl/>
        </w:rPr>
        <w:t xml:space="preserve">על </w:t>
      </w:r>
      <w:bookmarkStart w:id="25544" w:name="_ETM_Q61_495449"/>
      <w:bookmarkEnd w:id="25544"/>
      <w:r>
        <w:rPr>
          <w:rtl/>
        </w:rPr>
        <w:t xml:space="preserve">ביטחון </w:t>
      </w:r>
      <w:bookmarkStart w:id="25545" w:name="_ETM_Q61_495900"/>
      <w:bookmarkEnd w:id="25545"/>
      <w:r>
        <w:rPr>
          <w:rtl/>
        </w:rPr>
        <w:t xml:space="preserve">הציבור </w:t>
      </w:r>
      <w:bookmarkStart w:id="25546" w:name="_ETM_Q61_496380"/>
      <w:bookmarkEnd w:id="25546"/>
      <w:r>
        <w:rPr>
          <w:rtl/>
        </w:rPr>
        <w:t xml:space="preserve">וחיי </w:t>
      </w:r>
      <w:bookmarkStart w:id="25547" w:name="_ETM_Q61_496860"/>
      <w:bookmarkEnd w:id="25547"/>
      <w:r>
        <w:rPr>
          <w:rtl/>
        </w:rPr>
        <w:t>אדם</w:t>
      </w:r>
      <w:r>
        <w:rPr>
          <w:rFonts w:hint="cs"/>
          <w:rtl/>
        </w:rPr>
        <w:t>.</w:t>
      </w:r>
      <w:r>
        <w:rPr>
          <w:rtl/>
        </w:rPr>
        <w:t xml:space="preserve"> </w:t>
      </w:r>
      <w:bookmarkStart w:id="25548" w:name="_ETM_Q61_497949"/>
      <w:bookmarkEnd w:id="25548"/>
      <w:r>
        <w:rPr>
          <w:rtl/>
        </w:rPr>
        <w:t xml:space="preserve">מאז </w:t>
      </w:r>
      <w:bookmarkStart w:id="25549" w:name="_ETM_Q61_498310"/>
      <w:bookmarkEnd w:id="25549"/>
      <w:r>
        <w:rPr>
          <w:rtl/>
        </w:rPr>
        <w:t xml:space="preserve">7 </w:t>
      </w:r>
      <w:bookmarkStart w:id="25550" w:name="_ETM_Q61_498699"/>
      <w:bookmarkEnd w:id="25550"/>
      <w:r>
        <w:rPr>
          <w:rtl/>
        </w:rPr>
        <w:t>באוקטובר</w:t>
      </w:r>
      <w:r>
        <w:rPr>
          <w:rFonts w:hint="cs"/>
          <w:rtl/>
        </w:rPr>
        <w:t>,</w:t>
      </w:r>
      <w:r>
        <w:rPr>
          <w:rtl/>
        </w:rPr>
        <w:t xml:space="preserve"> </w:t>
      </w:r>
      <w:bookmarkStart w:id="25551" w:name="_ETM_Q61_499419"/>
      <w:bookmarkEnd w:id="25551"/>
      <w:r>
        <w:rPr>
          <w:rtl/>
        </w:rPr>
        <w:t xml:space="preserve">אדוני </w:t>
      </w:r>
      <w:bookmarkStart w:id="25552" w:name="_ETM_Q61_499900"/>
      <w:bookmarkEnd w:id="25552"/>
      <w:r>
        <w:rPr>
          <w:rtl/>
        </w:rPr>
        <w:t>היושב-ראש</w:t>
      </w:r>
      <w:r>
        <w:rPr>
          <w:rFonts w:hint="cs"/>
          <w:rtl/>
        </w:rPr>
        <w:t>,</w:t>
      </w:r>
      <w:r>
        <w:rPr>
          <w:rtl/>
        </w:rPr>
        <w:t xml:space="preserve"> </w:t>
      </w:r>
      <w:bookmarkStart w:id="25553" w:name="_ETM_Q61_501710"/>
      <w:bookmarkEnd w:id="25553"/>
      <w:r>
        <w:rPr>
          <w:rtl/>
        </w:rPr>
        <w:t xml:space="preserve">שירות </w:t>
      </w:r>
      <w:bookmarkStart w:id="25554" w:name="_ETM_Q61_502099"/>
      <w:bookmarkEnd w:id="25554"/>
      <w:r>
        <w:rPr>
          <w:rtl/>
        </w:rPr>
        <w:t xml:space="preserve">בתי </w:t>
      </w:r>
      <w:bookmarkStart w:id="25555" w:name="_ETM_Q61_502399"/>
      <w:bookmarkEnd w:id="25555"/>
      <w:r>
        <w:rPr>
          <w:rtl/>
        </w:rPr>
        <w:t xml:space="preserve">הסוהר </w:t>
      </w:r>
      <w:bookmarkStart w:id="25556" w:name="_ETM_Q61_502730"/>
      <w:bookmarkEnd w:id="25556"/>
      <w:r>
        <w:rPr>
          <w:rFonts w:hint="cs"/>
          <w:rtl/>
        </w:rPr>
        <w:t>קולט</w:t>
      </w:r>
      <w:r>
        <w:rPr>
          <w:rtl/>
        </w:rPr>
        <w:t xml:space="preserve"> </w:t>
      </w:r>
      <w:bookmarkStart w:id="25557" w:name="_ETM_Q61_503149"/>
      <w:bookmarkEnd w:id="25557"/>
      <w:r>
        <w:rPr>
          <w:rFonts w:hint="cs"/>
          <w:rtl/>
        </w:rPr>
        <w:t>ל</w:t>
      </w:r>
      <w:r>
        <w:rPr>
          <w:rtl/>
        </w:rPr>
        <w:t xml:space="preserve">תוכו </w:t>
      </w:r>
      <w:bookmarkStart w:id="25558" w:name="_ETM_Q61_503630"/>
      <w:bookmarkEnd w:id="25558"/>
      <w:r>
        <w:rPr>
          <w:rtl/>
        </w:rPr>
        <w:t xml:space="preserve">אלפי </w:t>
      </w:r>
      <w:bookmarkStart w:id="25559" w:name="_ETM_Q61_504019"/>
      <w:bookmarkEnd w:id="25559"/>
      <w:r>
        <w:rPr>
          <w:rtl/>
        </w:rPr>
        <w:t xml:space="preserve">עצורים </w:t>
      </w:r>
      <w:bookmarkStart w:id="25560" w:name="_ETM_Q61_505039"/>
      <w:bookmarkEnd w:id="25560"/>
      <w:r>
        <w:rPr>
          <w:rtl/>
        </w:rPr>
        <w:t>מ</w:t>
      </w:r>
      <w:r>
        <w:rPr>
          <w:rFonts w:hint="cs"/>
          <w:rtl/>
        </w:rPr>
        <w:t>עזה ומיהודה ושומרון.</w:t>
      </w:r>
      <w:bookmarkStart w:id="25561" w:name="_ETM_Q61_505519"/>
      <w:bookmarkStart w:id="25562" w:name="_ETM_Q61_505669"/>
      <w:bookmarkStart w:id="25563" w:name="_ETM_Q61_506059"/>
      <w:bookmarkStart w:id="25564" w:name="_ETM_Q61_507210"/>
      <w:bookmarkEnd w:id="25561"/>
      <w:bookmarkEnd w:id="25562"/>
      <w:bookmarkEnd w:id="25563"/>
      <w:bookmarkEnd w:id="25564"/>
      <w:r>
        <w:rPr>
          <w:rFonts w:hint="cs"/>
          <w:rtl/>
        </w:rPr>
        <w:t xml:space="preserve"> </w:t>
      </w:r>
      <w:r>
        <w:rPr>
          <w:rtl/>
        </w:rPr>
        <w:t xml:space="preserve">ממידע </w:t>
      </w:r>
      <w:bookmarkStart w:id="25565" w:name="_ETM_Q61_507869"/>
      <w:bookmarkEnd w:id="25565"/>
      <w:r>
        <w:rPr>
          <w:rtl/>
        </w:rPr>
        <w:t>שפורסם</w:t>
      </w:r>
      <w:r>
        <w:rPr>
          <w:rFonts w:hint="cs"/>
          <w:rtl/>
        </w:rPr>
        <w:t>,</w:t>
      </w:r>
      <w:r>
        <w:rPr>
          <w:rtl/>
        </w:rPr>
        <w:t xml:space="preserve"> </w:t>
      </w:r>
      <w:bookmarkStart w:id="25566" w:name="_ETM_Q61_508650"/>
      <w:bookmarkEnd w:id="25566"/>
      <w:r>
        <w:rPr>
          <w:rtl/>
        </w:rPr>
        <w:t>ב</w:t>
      </w:r>
      <w:r>
        <w:rPr>
          <w:rFonts w:hint="cs"/>
          <w:rtl/>
        </w:rPr>
        <w:t xml:space="preserve">ין יעדי </w:t>
      </w:r>
      <w:bookmarkStart w:id="25567" w:name="_ETM_Q61_509279"/>
      <w:bookmarkEnd w:id="25567"/>
      <w:r>
        <w:rPr>
          <w:rtl/>
        </w:rPr>
        <w:t xml:space="preserve">חמאס </w:t>
      </w:r>
      <w:bookmarkStart w:id="25568" w:name="_ETM_Q61_510330"/>
      <w:bookmarkEnd w:id="25568"/>
      <w:r>
        <w:rPr>
          <w:rtl/>
        </w:rPr>
        <w:t>הי</w:t>
      </w:r>
      <w:r w:rsidR="009D1688">
        <w:rPr>
          <w:rFonts w:hint="cs"/>
          <w:rtl/>
        </w:rPr>
        <w:t>ה</w:t>
      </w:r>
      <w:r>
        <w:rPr>
          <w:rtl/>
        </w:rPr>
        <w:t xml:space="preserve"> </w:t>
      </w:r>
      <w:bookmarkStart w:id="25569" w:name="_ETM_Q61_510630"/>
      <w:bookmarkEnd w:id="25569"/>
      <w:r>
        <w:rPr>
          <w:rtl/>
        </w:rPr>
        <w:t xml:space="preserve">גם </w:t>
      </w:r>
      <w:bookmarkStart w:id="25570" w:name="_ETM_Q61_510869"/>
      <w:bookmarkEnd w:id="25570"/>
      <w:r>
        <w:rPr>
          <w:rtl/>
        </w:rPr>
        <w:t xml:space="preserve">תקיפה </w:t>
      </w:r>
      <w:bookmarkStart w:id="25571" w:name="_ETM_Q61_511350"/>
      <w:bookmarkEnd w:id="25571"/>
      <w:r>
        <w:rPr>
          <w:rtl/>
        </w:rPr>
        <w:t xml:space="preserve">של </w:t>
      </w:r>
      <w:bookmarkStart w:id="25572" w:name="_ETM_Q61_511529"/>
      <w:bookmarkEnd w:id="25572"/>
      <w:r>
        <w:rPr>
          <w:rtl/>
        </w:rPr>
        <w:t xml:space="preserve">כלא </w:t>
      </w:r>
      <w:bookmarkStart w:id="25573" w:name="_ETM_Q61_511830"/>
      <w:bookmarkEnd w:id="25573"/>
      <w:r>
        <w:rPr>
          <w:rtl/>
        </w:rPr>
        <w:t>שקמה</w:t>
      </w:r>
      <w:r>
        <w:rPr>
          <w:rFonts w:hint="cs"/>
          <w:rtl/>
        </w:rPr>
        <w:t>.</w:t>
      </w:r>
      <w:bookmarkStart w:id="25574" w:name="_ETM_Q61_516416"/>
      <w:bookmarkStart w:id="25575" w:name="_ETM_Q61_516502"/>
      <w:bookmarkStart w:id="25576" w:name="_ETM_Q61_512990"/>
      <w:bookmarkEnd w:id="25574"/>
      <w:bookmarkEnd w:id="25575"/>
      <w:bookmarkEnd w:id="25576"/>
      <w:r>
        <w:rPr>
          <w:rFonts w:hint="cs"/>
          <w:rtl/>
        </w:rPr>
        <w:t xml:space="preserve"> </w:t>
      </w:r>
      <w:r>
        <w:rPr>
          <w:rtl/>
        </w:rPr>
        <w:t>בביקורי</w:t>
      </w:r>
      <w:r>
        <w:rPr>
          <w:rFonts w:hint="cs"/>
          <w:rtl/>
        </w:rPr>
        <w:t>י</w:t>
      </w:r>
      <w:r>
        <w:rPr>
          <w:rtl/>
        </w:rPr>
        <w:t xml:space="preserve"> </w:t>
      </w:r>
      <w:bookmarkStart w:id="25577" w:name="_ETM_Q61_513650"/>
      <w:bookmarkEnd w:id="25577"/>
      <w:r>
        <w:rPr>
          <w:rtl/>
        </w:rPr>
        <w:t xml:space="preserve">בבתי </w:t>
      </w:r>
      <w:bookmarkStart w:id="25578" w:name="_ETM_Q61_514100"/>
      <w:bookmarkEnd w:id="25578"/>
      <w:r>
        <w:rPr>
          <w:rtl/>
        </w:rPr>
        <w:t xml:space="preserve">הסוהר </w:t>
      </w:r>
      <w:bookmarkStart w:id="25579" w:name="_ETM_Q61_514550"/>
      <w:bookmarkEnd w:id="25579"/>
      <w:r>
        <w:rPr>
          <w:rtl/>
        </w:rPr>
        <w:t xml:space="preserve">קיימתי </w:t>
      </w:r>
      <w:bookmarkStart w:id="25580" w:name="_ETM_Q61_515000"/>
      <w:bookmarkEnd w:id="25580"/>
      <w:r>
        <w:rPr>
          <w:rtl/>
        </w:rPr>
        <w:t xml:space="preserve">שיחות </w:t>
      </w:r>
      <w:bookmarkStart w:id="25581" w:name="_ETM_Q61_515420"/>
      <w:bookmarkEnd w:id="25581"/>
      <w:r>
        <w:rPr>
          <w:rtl/>
        </w:rPr>
        <w:t xml:space="preserve">עם </w:t>
      </w:r>
      <w:bookmarkStart w:id="25582" w:name="_ETM_Q61_515540"/>
      <w:bookmarkEnd w:id="25582"/>
      <w:r>
        <w:rPr>
          <w:rtl/>
        </w:rPr>
        <w:t xml:space="preserve">מפקדי </w:t>
      </w:r>
      <w:bookmarkStart w:id="25583" w:name="_ETM_Q61_515990"/>
      <w:bookmarkEnd w:id="25583"/>
      <w:r>
        <w:rPr>
          <w:rtl/>
        </w:rPr>
        <w:t>הכלא</w:t>
      </w:r>
      <w:r>
        <w:rPr>
          <w:rFonts w:hint="cs"/>
          <w:rtl/>
        </w:rPr>
        <w:t>,</w:t>
      </w:r>
      <w:r>
        <w:rPr>
          <w:rtl/>
        </w:rPr>
        <w:t xml:space="preserve"> </w:t>
      </w:r>
      <w:bookmarkStart w:id="25584" w:name="_ETM_Q61_516920"/>
      <w:bookmarkEnd w:id="25584"/>
      <w:r>
        <w:rPr>
          <w:rtl/>
        </w:rPr>
        <w:t xml:space="preserve">ושמעתי </w:t>
      </w:r>
      <w:bookmarkStart w:id="25585" w:name="_ETM_Q61_517490"/>
      <w:bookmarkEnd w:id="25585"/>
      <w:r>
        <w:rPr>
          <w:rtl/>
        </w:rPr>
        <w:t xml:space="preserve">מהם </w:t>
      </w:r>
      <w:bookmarkStart w:id="25586" w:name="_ETM_Q61_517730"/>
      <w:bookmarkEnd w:id="25586"/>
      <w:r>
        <w:rPr>
          <w:rtl/>
        </w:rPr>
        <w:t xml:space="preserve">על </w:t>
      </w:r>
      <w:bookmarkStart w:id="25587" w:name="_ETM_Q61_517850"/>
      <w:bookmarkEnd w:id="25587"/>
      <w:r>
        <w:rPr>
          <w:rtl/>
        </w:rPr>
        <w:t xml:space="preserve">הפעולות </w:t>
      </w:r>
      <w:bookmarkStart w:id="25588" w:name="_ETM_Q61_518390"/>
      <w:bookmarkEnd w:id="25588"/>
      <w:r>
        <w:rPr>
          <w:rtl/>
        </w:rPr>
        <w:t xml:space="preserve">שביצעו </w:t>
      </w:r>
      <w:bookmarkStart w:id="25589" w:name="_ETM_Q61_518870"/>
      <w:bookmarkEnd w:id="25589"/>
      <w:r>
        <w:rPr>
          <w:rtl/>
        </w:rPr>
        <w:t>ב</w:t>
      </w:r>
      <w:r>
        <w:rPr>
          <w:rFonts w:hint="cs"/>
          <w:rtl/>
        </w:rPr>
        <w:t>-7</w:t>
      </w:r>
      <w:r>
        <w:rPr>
          <w:rtl/>
        </w:rPr>
        <w:t xml:space="preserve"> </w:t>
      </w:r>
      <w:bookmarkStart w:id="25590" w:name="_ETM_Q61_519350"/>
      <w:bookmarkEnd w:id="25590"/>
      <w:r>
        <w:rPr>
          <w:rtl/>
        </w:rPr>
        <w:t xml:space="preserve">באוקטובר </w:t>
      </w:r>
      <w:bookmarkStart w:id="25591" w:name="_ETM_Q61_520520"/>
      <w:bookmarkEnd w:id="25591"/>
      <w:r>
        <w:rPr>
          <w:rtl/>
        </w:rPr>
        <w:t xml:space="preserve">ועל </w:t>
      </w:r>
      <w:bookmarkStart w:id="25592" w:name="_ETM_Q61_520760"/>
      <w:bookmarkEnd w:id="25592"/>
      <w:r>
        <w:rPr>
          <w:rtl/>
        </w:rPr>
        <w:t xml:space="preserve">תוכניות </w:t>
      </w:r>
      <w:bookmarkStart w:id="25593" w:name="_ETM_Q61_521270"/>
      <w:bookmarkEnd w:id="25593"/>
      <w:r>
        <w:rPr>
          <w:rtl/>
        </w:rPr>
        <w:t xml:space="preserve">עתידיות </w:t>
      </w:r>
      <w:bookmarkStart w:id="25594" w:name="_ETM_Q61_521930"/>
      <w:bookmarkEnd w:id="25594"/>
      <w:r>
        <w:rPr>
          <w:rtl/>
        </w:rPr>
        <w:t xml:space="preserve">אם </w:t>
      </w:r>
      <w:bookmarkStart w:id="25595" w:name="_ETM_Q61_522050"/>
      <w:bookmarkEnd w:id="25595"/>
      <w:r>
        <w:rPr>
          <w:rtl/>
        </w:rPr>
        <w:t xml:space="preserve">יהיה </w:t>
      </w:r>
      <w:bookmarkStart w:id="25596" w:name="_ETM_Q61_522260"/>
      <w:bookmarkEnd w:id="25596"/>
      <w:r>
        <w:rPr>
          <w:rtl/>
        </w:rPr>
        <w:t xml:space="preserve">ניסיון </w:t>
      </w:r>
      <w:bookmarkStart w:id="25597" w:name="_ETM_Q61_522770"/>
      <w:bookmarkEnd w:id="25597"/>
      <w:r>
        <w:rPr>
          <w:rtl/>
        </w:rPr>
        <w:t xml:space="preserve">תקיפה </w:t>
      </w:r>
      <w:bookmarkStart w:id="25598" w:name="_ETM_Q61_523160"/>
      <w:bookmarkEnd w:id="25598"/>
      <w:r>
        <w:rPr>
          <w:rtl/>
        </w:rPr>
        <w:t xml:space="preserve">של </w:t>
      </w:r>
      <w:bookmarkStart w:id="25599" w:name="_ETM_Q61_523339"/>
      <w:bookmarkEnd w:id="25599"/>
      <w:r>
        <w:rPr>
          <w:rtl/>
        </w:rPr>
        <w:t xml:space="preserve">מחבלים </w:t>
      </w:r>
      <w:bookmarkStart w:id="25600" w:name="_ETM_Q61_524360"/>
      <w:bookmarkEnd w:id="25600"/>
      <w:r>
        <w:rPr>
          <w:rtl/>
        </w:rPr>
        <w:t xml:space="preserve">או </w:t>
      </w:r>
      <w:bookmarkStart w:id="25601" w:name="_ETM_Q61_524480"/>
      <w:bookmarkEnd w:id="25601"/>
      <w:r>
        <w:rPr>
          <w:rtl/>
        </w:rPr>
        <w:t xml:space="preserve">כל </w:t>
      </w:r>
      <w:bookmarkStart w:id="25602" w:name="_ETM_Q61_524720"/>
      <w:bookmarkEnd w:id="25602"/>
      <w:r>
        <w:rPr>
          <w:rFonts w:hint="cs"/>
          <w:rtl/>
        </w:rPr>
        <w:t>אחד</w:t>
      </w:r>
      <w:r>
        <w:rPr>
          <w:rtl/>
        </w:rPr>
        <w:t xml:space="preserve"> </w:t>
      </w:r>
      <w:bookmarkStart w:id="25603" w:name="_ETM_Q61_525020"/>
      <w:bookmarkEnd w:id="25603"/>
      <w:r>
        <w:rPr>
          <w:rtl/>
        </w:rPr>
        <w:t xml:space="preserve">אחר </w:t>
      </w:r>
      <w:bookmarkStart w:id="25604" w:name="_ETM_Q61_525770"/>
      <w:bookmarkEnd w:id="25604"/>
      <w:r>
        <w:rPr>
          <w:rFonts w:hint="cs"/>
          <w:rtl/>
        </w:rPr>
        <w:t>על</w:t>
      </w:r>
      <w:r>
        <w:rPr>
          <w:rtl/>
        </w:rPr>
        <w:t xml:space="preserve"> </w:t>
      </w:r>
      <w:bookmarkStart w:id="25605" w:name="_ETM_Q61_525950"/>
      <w:bookmarkEnd w:id="25605"/>
      <w:r>
        <w:rPr>
          <w:rtl/>
        </w:rPr>
        <w:t xml:space="preserve">בתי </w:t>
      </w:r>
      <w:bookmarkStart w:id="25606" w:name="_ETM_Q61_526279"/>
      <w:bookmarkEnd w:id="25606"/>
      <w:r>
        <w:rPr>
          <w:rtl/>
        </w:rPr>
        <w:t>הכלא</w:t>
      </w:r>
      <w:r>
        <w:rPr>
          <w:rFonts w:hint="cs"/>
          <w:rtl/>
        </w:rPr>
        <w:t>.</w:t>
      </w:r>
      <w:r>
        <w:rPr>
          <w:rtl/>
        </w:rPr>
        <w:t xml:space="preserve"> </w:t>
      </w:r>
      <w:bookmarkStart w:id="25607" w:name="_ETM_Q61_527460"/>
      <w:bookmarkEnd w:id="25607"/>
    </w:p>
    <w:p w:rsidR="0086198E" w:rsidRDefault="0086198E" w:rsidP="00D753DD">
      <w:pPr>
        <w:rPr>
          <w:rtl/>
        </w:rPr>
      </w:pPr>
    </w:p>
    <w:p w:rsidR="0086198E" w:rsidRDefault="0086198E" w:rsidP="009D1688">
      <w:pPr>
        <w:rPr>
          <w:rtl/>
        </w:rPr>
      </w:pPr>
      <w:r>
        <w:rPr>
          <w:rtl/>
        </w:rPr>
        <w:t xml:space="preserve">אדוני </w:t>
      </w:r>
      <w:bookmarkStart w:id="25608" w:name="_ETM_Q61_527879"/>
      <w:bookmarkEnd w:id="25608"/>
      <w:r>
        <w:rPr>
          <w:rtl/>
        </w:rPr>
        <w:t>היושב-ראש</w:t>
      </w:r>
      <w:r>
        <w:rPr>
          <w:rFonts w:hint="cs"/>
          <w:rtl/>
        </w:rPr>
        <w:t>,</w:t>
      </w:r>
      <w:r>
        <w:rPr>
          <w:rtl/>
        </w:rPr>
        <w:t xml:space="preserve"> </w:t>
      </w:r>
      <w:bookmarkStart w:id="25609" w:name="_ETM_Q61_528510"/>
      <w:bookmarkEnd w:id="25609"/>
      <w:r>
        <w:rPr>
          <w:rtl/>
        </w:rPr>
        <w:t xml:space="preserve">חבריי </w:t>
      </w:r>
      <w:bookmarkStart w:id="25610" w:name="_ETM_Q61_528929"/>
      <w:bookmarkEnd w:id="25610"/>
      <w:r>
        <w:rPr>
          <w:rtl/>
        </w:rPr>
        <w:t xml:space="preserve">חברי </w:t>
      </w:r>
      <w:bookmarkStart w:id="25611" w:name="_ETM_Q61_529260"/>
      <w:bookmarkEnd w:id="25611"/>
      <w:r>
        <w:rPr>
          <w:rtl/>
        </w:rPr>
        <w:t>הכנסת</w:t>
      </w:r>
      <w:r>
        <w:rPr>
          <w:rFonts w:hint="cs"/>
          <w:rtl/>
        </w:rPr>
        <w:t>,</w:t>
      </w:r>
      <w:r>
        <w:rPr>
          <w:rtl/>
        </w:rPr>
        <w:t xml:space="preserve"> </w:t>
      </w:r>
      <w:bookmarkStart w:id="25612" w:name="_ETM_Q61_530320"/>
      <w:bookmarkEnd w:id="25612"/>
      <w:r>
        <w:rPr>
          <w:rtl/>
        </w:rPr>
        <w:t>הקשח</w:t>
      </w:r>
      <w:bookmarkStart w:id="25613" w:name="_ETM_Q61_530920"/>
      <w:bookmarkEnd w:id="25613"/>
      <w:r>
        <w:rPr>
          <w:rFonts w:hint="cs"/>
          <w:rtl/>
        </w:rPr>
        <w:t>ת</w:t>
      </w:r>
      <w:r>
        <w:rPr>
          <w:rtl/>
        </w:rPr>
        <w:t xml:space="preserve"> </w:t>
      </w:r>
      <w:bookmarkStart w:id="25614" w:name="_ETM_Q61_531010"/>
      <w:bookmarkEnd w:id="25614"/>
      <w:r>
        <w:rPr>
          <w:rtl/>
        </w:rPr>
        <w:t xml:space="preserve">המדיניות </w:t>
      </w:r>
      <w:bookmarkStart w:id="25615" w:name="_ETM_Q61_531640"/>
      <w:bookmarkEnd w:id="25615"/>
      <w:r>
        <w:rPr>
          <w:rtl/>
        </w:rPr>
        <w:t xml:space="preserve">בנושא </w:t>
      </w:r>
      <w:bookmarkStart w:id="25616" w:name="_ETM_Q61_532059"/>
      <w:bookmarkEnd w:id="25616"/>
      <w:r>
        <w:rPr>
          <w:rtl/>
        </w:rPr>
        <w:t xml:space="preserve">תנאי </w:t>
      </w:r>
      <w:bookmarkStart w:id="25617" w:name="_ETM_Q61_532390"/>
      <w:bookmarkEnd w:id="25617"/>
      <w:r w:rsidR="009D1688">
        <w:rPr>
          <w:rFonts w:hint="cs"/>
          <w:rtl/>
        </w:rPr>
        <w:t>ה</w:t>
      </w:r>
      <w:r>
        <w:rPr>
          <w:rtl/>
        </w:rPr>
        <w:t>מחי</w:t>
      </w:r>
      <w:bookmarkStart w:id="25618" w:name="_ETM_Q61_532779"/>
      <w:bookmarkEnd w:id="25618"/>
      <w:r w:rsidR="009D1688">
        <w:rPr>
          <w:rFonts w:hint="cs"/>
          <w:rtl/>
        </w:rPr>
        <w:t xml:space="preserve">ה של </w:t>
      </w:r>
      <w:bookmarkStart w:id="25619" w:name="_ETM_Q61_532870"/>
      <w:bookmarkEnd w:id="25619"/>
      <w:r>
        <w:rPr>
          <w:rtl/>
        </w:rPr>
        <w:t xml:space="preserve">האסירים </w:t>
      </w:r>
      <w:bookmarkStart w:id="25620" w:name="_ETM_Q61_533350"/>
      <w:bookmarkEnd w:id="25620"/>
      <w:r>
        <w:rPr>
          <w:rtl/>
        </w:rPr>
        <w:t xml:space="preserve">הביטחוניים </w:t>
      </w:r>
      <w:bookmarkStart w:id="25621" w:name="_ETM_Q61_534489"/>
      <w:bookmarkEnd w:id="25621"/>
      <w:r>
        <w:rPr>
          <w:rtl/>
        </w:rPr>
        <w:t xml:space="preserve">והתעוזה </w:t>
      </w:r>
      <w:bookmarkStart w:id="25622" w:name="_ETM_Q61_535389"/>
      <w:bookmarkEnd w:id="25622"/>
      <w:r>
        <w:rPr>
          <w:rtl/>
        </w:rPr>
        <w:t xml:space="preserve">של </w:t>
      </w:r>
      <w:bookmarkStart w:id="25623" w:name="_ETM_Q61_535600"/>
      <w:bookmarkEnd w:id="25623"/>
      <w:r>
        <w:rPr>
          <w:rtl/>
        </w:rPr>
        <w:t xml:space="preserve">ארגוני </w:t>
      </w:r>
      <w:bookmarkStart w:id="25624" w:name="_ETM_Q61_536019"/>
      <w:bookmarkEnd w:id="25624"/>
      <w:r>
        <w:rPr>
          <w:rtl/>
        </w:rPr>
        <w:t xml:space="preserve">הפשיעה </w:t>
      </w:r>
      <w:bookmarkStart w:id="25625" w:name="_ETM_Q61_537129"/>
      <w:bookmarkEnd w:id="25625"/>
      <w:r>
        <w:rPr>
          <w:rtl/>
        </w:rPr>
        <w:t xml:space="preserve">לפגע </w:t>
      </w:r>
      <w:bookmarkStart w:id="25626" w:name="_ETM_Q61_537879"/>
      <w:bookmarkEnd w:id="25626"/>
      <w:r>
        <w:rPr>
          <w:rtl/>
        </w:rPr>
        <w:t>במתקני</w:t>
      </w:r>
      <w:bookmarkStart w:id="25627" w:name="_ETM_Q61_539260"/>
      <w:bookmarkStart w:id="25628" w:name="_ETM_Q61_539829"/>
      <w:bookmarkEnd w:id="25627"/>
      <w:bookmarkEnd w:id="25628"/>
      <w:r>
        <w:rPr>
          <w:rFonts w:hint="cs"/>
          <w:rtl/>
        </w:rPr>
        <w:t xml:space="preserve"> ב</w:t>
      </w:r>
      <w:r>
        <w:rPr>
          <w:rtl/>
        </w:rPr>
        <w:t xml:space="preserve">תי </w:t>
      </w:r>
      <w:bookmarkStart w:id="25629" w:name="_ETM_Q61_540129"/>
      <w:bookmarkEnd w:id="25629"/>
      <w:r>
        <w:rPr>
          <w:rtl/>
        </w:rPr>
        <w:t xml:space="preserve">הסוהר </w:t>
      </w:r>
      <w:bookmarkStart w:id="25630" w:name="_ETM_Q61_540579"/>
      <w:bookmarkEnd w:id="25630"/>
      <w:r>
        <w:rPr>
          <w:rtl/>
        </w:rPr>
        <w:t xml:space="preserve">ובאנשי </w:t>
      </w:r>
      <w:bookmarkStart w:id="25631" w:name="_ETM_Q61_541329"/>
      <w:bookmarkEnd w:id="25631"/>
      <w:r>
        <w:rPr>
          <w:rtl/>
        </w:rPr>
        <w:t xml:space="preserve">שירות </w:t>
      </w:r>
      <w:bookmarkStart w:id="25632" w:name="_ETM_Q61_541719"/>
      <w:bookmarkEnd w:id="25632"/>
      <w:r>
        <w:rPr>
          <w:rtl/>
        </w:rPr>
        <w:t xml:space="preserve">בתי </w:t>
      </w:r>
      <w:bookmarkStart w:id="25633" w:name="_ETM_Q61_542019"/>
      <w:bookmarkEnd w:id="25633"/>
      <w:r>
        <w:rPr>
          <w:rtl/>
        </w:rPr>
        <w:t>הסוהר</w:t>
      </w:r>
      <w:r>
        <w:rPr>
          <w:rFonts w:hint="cs"/>
          <w:rtl/>
        </w:rPr>
        <w:t>,</w:t>
      </w:r>
      <w:bookmarkStart w:id="25634" w:name="_ETM_Q61_542999"/>
      <w:bookmarkEnd w:id="25634"/>
      <w:r>
        <w:rPr>
          <w:rtl/>
        </w:rPr>
        <w:t xml:space="preserve"> </w:t>
      </w:r>
      <w:bookmarkStart w:id="25635" w:name="_ETM_Q61_543089"/>
      <w:bookmarkEnd w:id="25635"/>
      <w:r>
        <w:rPr>
          <w:rtl/>
        </w:rPr>
        <w:t>הביא</w:t>
      </w:r>
      <w:r>
        <w:rPr>
          <w:rFonts w:hint="cs"/>
          <w:rtl/>
        </w:rPr>
        <w:t>ו</w:t>
      </w:r>
      <w:r>
        <w:rPr>
          <w:rtl/>
        </w:rPr>
        <w:t xml:space="preserve"> </w:t>
      </w:r>
      <w:bookmarkStart w:id="25636" w:name="_ETM_Q61_543390"/>
      <w:bookmarkEnd w:id="25636"/>
      <w:r>
        <w:rPr>
          <w:rtl/>
        </w:rPr>
        <w:t>ל</w:t>
      </w:r>
      <w:bookmarkStart w:id="25637" w:name="_ETM_Q61_543510"/>
      <w:bookmarkEnd w:id="25637"/>
      <w:r>
        <w:rPr>
          <w:rtl/>
        </w:rPr>
        <w:t xml:space="preserve">קפיצת </w:t>
      </w:r>
      <w:bookmarkStart w:id="25638" w:name="_ETM_Q61_544020"/>
      <w:bookmarkEnd w:id="25638"/>
      <w:r>
        <w:rPr>
          <w:rtl/>
        </w:rPr>
        <w:t xml:space="preserve">מדרגה </w:t>
      </w:r>
      <w:bookmarkStart w:id="25639" w:name="_ETM_Q61_545189"/>
      <w:bookmarkEnd w:id="25639"/>
      <w:r>
        <w:rPr>
          <w:rtl/>
        </w:rPr>
        <w:t xml:space="preserve">בפעילות </w:t>
      </w:r>
      <w:bookmarkStart w:id="25640" w:name="_ETM_Q61_545850"/>
      <w:bookmarkEnd w:id="25640"/>
      <w:r>
        <w:rPr>
          <w:rtl/>
        </w:rPr>
        <w:t xml:space="preserve">של </w:t>
      </w:r>
      <w:bookmarkStart w:id="25641" w:name="_ETM_Q61_546029"/>
      <w:bookmarkEnd w:id="25641"/>
      <w:r>
        <w:rPr>
          <w:rtl/>
        </w:rPr>
        <w:t xml:space="preserve">גורמים </w:t>
      </w:r>
      <w:bookmarkStart w:id="25642" w:name="_ETM_Q61_546509"/>
      <w:bookmarkEnd w:id="25642"/>
      <w:r>
        <w:rPr>
          <w:rtl/>
        </w:rPr>
        <w:t xml:space="preserve">עוינים </w:t>
      </w:r>
      <w:bookmarkStart w:id="25643" w:name="_ETM_Q61_546930"/>
      <w:bookmarkEnd w:id="25643"/>
      <w:r>
        <w:rPr>
          <w:rtl/>
        </w:rPr>
        <w:t xml:space="preserve">כלפי </w:t>
      </w:r>
      <w:bookmarkStart w:id="25644" w:name="_ETM_Q61_547350"/>
      <w:bookmarkEnd w:id="25644"/>
      <w:r>
        <w:rPr>
          <w:rtl/>
        </w:rPr>
        <w:t xml:space="preserve">סגל </w:t>
      </w:r>
      <w:bookmarkStart w:id="25645" w:name="_ETM_Q61_547770"/>
      <w:bookmarkEnd w:id="25645"/>
      <w:r>
        <w:rPr>
          <w:rtl/>
        </w:rPr>
        <w:t xml:space="preserve">שירות </w:t>
      </w:r>
      <w:bookmarkStart w:id="25646" w:name="_ETM_Q61_548070"/>
      <w:bookmarkEnd w:id="25646"/>
      <w:r>
        <w:rPr>
          <w:rtl/>
        </w:rPr>
        <w:t xml:space="preserve">בתי </w:t>
      </w:r>
      <w:bookmarkStart w:id="25647" w:name="_ETM_Q61_548310"/>
      <w:bookmarkEnd w:id="25647"/>
      <w:r>
        <w:rPr>
          <w:rtl/>
        </w:rPr>
        <w:t>הסוהר</w:t>
      </w:r>
      <w:r w:rsidR="009D1688">
        <w:rPr>
          <w:rFonts w:hint="cs"/>
          <w:rtl/>
        </w:rPr>
        <w:t>,</w:t>
      </w:r>
      <w:r>
        <w:rPr>
          <w:rtl/>
        </w:rPr>
        <w:t xml:space="preserve"> </w:t>
      </w:r>
      <w:bookmarkStart w:id="25648" w:name="_ETM_Q61_549270"/>
      <w:bookmarkEnd w:id="25648"/>
      <w:r>
        <w:rPr>
          <w:rtl/>
        </w:rPr>
        <w:t xml:space="preserve">החל </w:t>
      </w:r>
      <w:bookmarkStart w:id="25649" w:name="_ETM_Q61_549750"/>
      <w:bookmarkEnd w:id="25649"/>
      <w:r>
        <w:rPr>
          <w:rtl/>
        </w:rPr>
        <w:t>במעש</w:t>
      </w:r>
      <w:r>
        <w:rPr>
          <w:rFonts w:hint="cs"/>
          <w:rtl/>
        </w:rPr>
        <w:t>י</w:t>
      </w:r>
      <w:r>
        <w:rPr>
          <w:rtl/>
        </w:rPr>
        <w:t xml:space="preserve"> </w:t>
      </w:r>
      <w:bookmarkStart w:id="25650" w:name="_ETM_Q61_550259"/>
      <w:bookmarkEnd w:id="25650"/>
      <w:r>
        <w:rPr>
          <w:rtl/>
        </w:rPr>
        <w:t xml:space="preserve">ונדליזם </w:t>
      </w:r>
      <w:bookmarkStart w:id="25651" w:name="_ETM_Q61_550920"/>
      <w:bookmarkEnd w:id="25651"/>
      <w:r>
        <w:rPr>
          <w:rtl/>
        </w:rPr>
        <w:t xml:space="preserve">של </w:t>
      </w:r>
      <w:bookmarkStart w:id="25652" w:name="_ETM_Q61_551130"/>
      <w:bookmarkEnd w:id="25652"/>
      <w:r>
        <w:rPr>
          <w:rtl/>
        </w:rPr>
        <w:t xml:space="preserve">הצתות </w:t>
      </w:r>
      <w:bookmarkStart w:id="25653" w:name="_ETM_Q61_551640"/>
      <w:bookmarkEnd w:id="25653"/>
      <w:r>
        <w:rPr>
          <w:rtl/>
        </w:rPr>
        <w:t xml:space="preserve">והשחתת </w:t>
      </w:r>
      <w:bookmarkStart w:id="25654" w:name="_ETM_Q61_552240"/>
      <w:bookmarkEnd w:id="25654"/>
      <w:r>
        <w:rPr>
          <w:rtl/>
        </w:rPr>
        <w:t xml:space="preserve">רכבי </w:t>
      </w:r>
      <w:bookmarkStart w:id="25655" w:name="_ETM_Q61_552689"/>
      <w:bookmarkEnd w:id="25655"/>
      <w:r>
        <w:rPr>
          <w:rtl/>
        </w:rPr>
        <w:t>שב"ס</w:t>
      </w:r>
      <w:r>
        <w:rPr>
          <w:rFonts w:hint="cs"/>
          <w:rtl/>
        </w:rPr>
        <w:t xml:space="preserve"> ועד</w:t>
      </w:r>
      <w:bookmarkStart w:id="25656" w:name="_ETM_Q61_553760"/>
      <w:bookmarkEnd w:id="25656"/>
      <w:r>
        <w:rPr>
          <w:rtl/>
        </w:rPr>
        <w:t xml:space="preserve"> </w:t>
      </w:r>
      <w:bookmarkStart w:id="25657" w:name="_ETM_Q61_554029"/>
      <w:bookmarkEnd w:id="25657"/>
      <w:r>
        <w:rPr>
          <w:rtl/>
        </w:rPr>
        <w:t xml:space="preserve">ביצוע </w:t>
      </w:r>
      <w:bookmarkStart w:id="25658" w:name="_ETM_Q61_554420"/>
      <w:bookmarkEnd w:id="25658"/>
      <w:r>
        <w:rPr>
          <w:rtl/>
        </w:rPr>
        <w:t xml:space="preserve">ירי </w:t>
      </w:r>
      <w:bookmarkStart w:id="25659" w:name="_ETM_Q61_554810"/>
      <w:bookmarkEnd w:id="25659"/>
      <w:r>
        <w:rPr>
          <w:rtl/>
        </w:rPr>
        <w:t xml:space="preserve">וזריקת </w:t>
      </w:r>
      <w:bookmarkStart w:id="25660" w:name="_ETM_Q61_555380"/>
      <w:bookmarkEnd w:id="25660"/>
      <w:r>
        <w:rPr>
          <w:rtl/>
        </w:rPr>
        <w:t xml:space="preserve">רימונים </w:t>
      </w:r>
      <w:bookmarkStart w:id="25661" w:name="_ETM_Q61_556339"/>
      <w:bookmarkEnd w:id="25661"/>
      <w:r>
        <w:rPr>
          <w:rtl/>
        </w:rPr>
        <w:t xml:space="preserve">לעבר </w:t>
      </w:r>
      <w:bookmarkStart w:id="25662" w:name="_ETM_Q61_556730"/>
      <w:bookmarkEnd w:id="25662"/>
      <w:r>
        <w:rPr>
          <w:rtl/>
        </w:rPr>
        <w:t xml:space="preserve">מתקני </w:t>
      </w:r>
      <w:bookmarkStart w:id="25663" w:name="_ETM_Q61_557210"/>
      <w:bookmarkEnd w:id="25663"/>
      <w:r>
        <w:rPr>
          <w:rtl/>
        </w:rPr>
        <w:t xml:space="preserve">כליאה </w:t>
      </w:r>
      <w:bookmarkStart w:id="25664" w:name="_ETM_Q61_557630"/>
      <w:bookmarkEnd w:id="25664"/>
      <w:r>
        <w:rPr>
          <w:rtl/>
        </w:rPr>
        <w:t xml:space="preserve">ולעבר </w:t>
      </w:r>
      <w:bookmarkStart w:id="25665" w:name="_ETM_Q61_558110"/>
      <w:bookmarkEnd w:id="25665"/>
      <w:r>
        <w:rPr>
          <w:rtl/>
        </w:rPr>
        <w:t xml:space="preserve">בתיהם </w:t>
      </w:r>
      <w:bookmarkStart w:id="25666" w:name="_ETM_Q61_559100"/>
      <w:bookmarkEnd w:id="25666"/>
      <w:r>
        <w:rPr>
          <w:rtl/>
        </w:rPr>
        <w:t xml:space="preserve">של </w:t>
      </w:r>
      <w:bookmarkStart w:id="25667" w:name="_ETM_Q61_559339"/>
      <w:bookmarkEnd w:id="25667"/>
      <w:r>
        <w:rPr>
          <w:rtl/>
        </w:rPr>
        <w:t xml:space="preserve">בכירים </w:t>
      </w:r>
      <w:bookmarkStart w:id="25668" w:name="_ETM_Q61_559880"/>
      <w:bookmarkEnd w:id="25668"/>
      <w:r>
        <w:rPr>
          <w:rtl/>
        </w:rPr>
        <w:t>בארגון</w:t>
      </w:r>
      <w:r>
        <w:rPr>
          <w:rFonts w:hint="cs"/>
          <w:rtl/>
        </w:rPr>
        <w:t>.</w:t>
      </w:r>
      <w:r>
        <w:rPr>
          <w:rtl/>
        </w:rPr>
        <w:t xml:space="preserve"> </w:t>
      </w:r>
      <w:bookmarkStart w:id="25669" w:name="_ETM_Q61_561220"/>
      <w:bookmarkEnd w:id="25669"/>
      <w:r>
        <w:rPr>
          <w:rtl/>
        </w:rPr>
        <w:t xml:space="preserve">עדיין </w:t>
      </w:r>
      <w:bookmarkStart w:id="25670" w:name="_ETM_Q61_561670"/>
      <w:bookmarkEnd w:id="25670"/>
      <w:r>
        <w:rPr>
          <w:rtl/>
        </w:rPr>
        <w:t xml:space="preserve">לא </w:t>
      </w:r>
      <w:bookmarkStart w:id="25671" w:name="_ETM_Q61_561760"/>
      <w:bookmarkEnd w:id="25671"/>
      <w:r>
        <w:rPr>
          <w:rtl/>
        </w:rPr>
        <w:t>ידוע</w:t>
      </w:r>
      <w:r>
        <w:rPr>
          <w:rFonts w:hint="cs"/>
          <w:rtl/>
        </w:rPr>
        <w:t>,</w:t>
      </w:r>
      <w:r>
        <w:rPr>
          <w:rtl/>
        </w:rPr>
        <w:t xml:space="preserve"> </w:t>
      </w:r>
      <w:bookmarkStart w:id="25672" w:name="_ETM_Q61_562390"/>
      <w:bookmarkEnd w:id="25672"/>
      <w:r>
        <w:rPr>
          <w:rtl/>
        </w:rPr>
        <w:t xml:space="preserve">אדוני </w:t>
      </w:r>
      <w:bookmarkStart w:id="25673" w:name="_ETM_Q61_562720"/>
      <w:bookmarkEnd w:id="25673"/>
      <w:r>
        <w:rPr>
          <w:rtl/>
        </w:rPr>
        <w:t>היושב-ראש</w:t>
      </w:r>
      <w:r>
        <w:rPr>
          <w:rFonts w:hint="cs"/>
          <w:rtl/>
        </w:rPr>
        <w:t>,</w:t>
      </w:r>
      <w:r>
        <w:rPr>
          <w:rtl/>
        </w:rPr>
        <w:t xml:space="preserve"> </w:t>
      </w:r>
      <w:bookmarkStart w:id="25674" w:name="_ETM_Q61_563440"/>
      <w:bookmarkEnd w:id="25674"/>
      <w:r>
        <w:rPr>
          <w:rtl/>
        </w:rPr>
        <w:t>מ</w:t>
      </w:r>
      <w:r>
        <w:rPr>
          <w:rFonts w:hint="cs"/>
          <w:rtl/>
        </w:rPr>
        <w:t xml:space="preserve">הן </w:t>
      </w:r>
      <w:bookmarkStart w:id="25675" w:name="_ETM_Q61_563740"/>
      <w:bookmarkEnd w:id="25675"/>
      <w:r>
        <w:rPr>
          <w:rtl/>
        </w:rPr>
        <w:t xml:space="preserve">נסיבות </w:t>
      </w:r>
      <w:bookmarkStart w:id="25676" w:name="_ETM_Q61_564220"/>
      <w:bookmarkEnd w:id="25676"/>
      <w:r>
        <w:rPr>
          <w:rtl/>
        </w:rPr>
        <w:t xml:space="preserve">הירצחו </w:t>
      </w:r>
      <w:bookmarkStart w:id="25677" w:name="_ETM_Q61_565600"/>
      <w:bookmarkEnd w:id="25677"/>
      <w:r>
        <w:rPr>
          <w:rtl/>
        </w:rPr>
        <w:t xml:space="preserve">של </w:t>
      </w:r>
      <w:bookmarkStart w:id="25678" w:name="_ETM_Q61_566139"/>
      <w:bookmarkEnd w:id="25678"/>
      <w:r>
        <w:rPr>
          <w:rtl/>
        </w:rPr>
        <w:t xml:space="preserve">לוחם </w:t>
      </w:r>
      <w:bookmarkStart w:id="25679" w:name="_ETM_Q61_566560"/>
      <w:bookmarkEnd w:id="25679"/>
      <w:r>
        <w:rPr>
          <w:rtl/>
        </w:rPr>
        <w:t xml:space="preserve">הכליאה </w:t>
      </w:r>
      <w:bookmarkStart w:id="25680" w:name="_ETM_Q61_567009"/>
      <w:bookmarkEnd w:id="25680"/>
      <w:r>
        <w:rPr>
          <w:rtl/>
        </w:rPr>
        <w:t xml:space="preserve">יוחאי </w:t>
      </w:r>
      <w:bookmarkStart w:id="25681" w:name="_ETM_Q61_567549"/>
      <w:bookmarkEnd w:id="25681"/>
      <w:r>
        <w:rPr>
          <w:rtl/>
        </w:rPr>
        <w:t>אבני</w:t>
      </w:r>
      <w:r>
        <w:rPr>
          <w:rFonts w:hint="cs"/>
          <w:rtl/>
        </w:rPr>
        <w:t>,</w:t>
      </w:r>
      <w:r>
        <w:rPr>
          <w:rtl/>
        </w:rPr>
        <w:t xml:space="preserve"> </w:t>
      </w:r>
      <w:bookmarkStart w:id="25682" w:name="_ETM_Q61_567880"/>
      <w:bookmarkEnd w:id="25682"/>
      <w:r>
        <w:rPr>
          <w:rtl/>
        </w:rPr>
        <w:t>ז</w:t>
      </w:r>
      <w:r>
        <w:rPr>
          <w:rFonts w:hint="cs"/>
          <w:rtl/>
        </w:rPr>
        <w:t>י</w:t>
      </w:r>
      <w:r>
        <w:rPr>
          <w:rtl/>
        </w:rPr>
        <w:t xml:space="preserve">כרונו </w:t>
      </w:r>
      <w:bookmarkStart w:id="25683" w:name="_ETM_Q61_568359"/>
      <w:bookmarkEnd w:id="25683"/>
      <w:r>
        <w:rPr>
          <w:rtl/>
        </w:rPr>
        <w:t>לברכה</w:t>
      </w:r>
      <w:r>
        <w:rPr>
          <w:rFonts w:hint="cs"/>
          <w:rtl/>
        </w:rPr>
        <w:t>,</w:t>
      </w:r>
      <w:r>
        <w:rPr>
          <w:rtl/>
        </w:rPr>
        <w:t xml:space="preserve"> </w:t>
      </w:r>
      <w:bookmarkStart w:id="25684" w:name="_ETM_Q61_569289"/>
      <w:bookmarkEnd w:id="25684"/>
      <w:r>
        <w:rPr>
          <w:rtl/>
        </w:rPr>
        <w:t xml:space="preserve">בכלא </w:t>
      </w:r>
      <w:bookmarkStart w:id="25685" w:name="_ETM_Q61_569770"/>
      <w:bookmarkEnd w:id="25685"/>
      <w:r>
        <w:rPr>
          <w:rtl/>
        </w:rPr>
        <w:t>עופר</w:t>
      </w:r>
      <w:r w:rsidR="009D1688">
        <w:rPr>
          <w:rFonts w:hint="cs"/>
          <w:rtl/>
        </w:rPr>
        <w:t>,</w:t>
      </w:r>
      <w:r>
        <w:rPr>
          <w:rtl/>
        </w:rPr>
        <w:t xml:space="preserve"> </w:t>
      </w:r>
      <w:bookmarkStart w:id="25686" w:name="_ETM_Q61_570579"/>
      <w:bookmarkEnd w:id="25686"/>
      <w:r>
        <w:rPr>
          <w:rtl/>
        </w:rPr>
        <w:t xml:space="preserve">ואני </w:t>
      </w:r>
      <w:bookmarkStart w:id="25687" w:name="_ETM_Q61_570850"/>
      <w:bookmarkEnd w:id="25687"/>
      <w:r>
        <w:rPr>
          <w:rtl/>
        </w:rPr>
        <w:t xml:space="preserve">מקווה </w:t>
      </w:r>
      <w:bookmarkStart w:id="25688" w:name="_ETM_Q61_571299"/>
      <w:bookmarkEnd w:id="25688"/>
      <w:r>
        <w:rPr>
          <w:rtl/>
        </w:rPr>
        <w:t xml:space="preserve">שהמשטרה </w:t>
      </w:r>
      <w:bookmarkStart w:id="25689" w:name="_ETM_Q61_571899"/>
      <w:bookmarkEnd w:id="25689"/>
      <w:r>
        <w:rPr>
          <w:rtl/>
        </w:rPr>
        <w:t xml:space="preserve">תשים </w:t>
      </w:r>
      <w:bookmarkStart w:id="25690" w:name="_ETM_Q61_572289"/>
      <w:bookmarkEnd w:id="25690"/>
      <w:r>
        <w:rPr>
          <w:rtl/>
        </w:rPr>
        <w:t xml:space="preserve">את </w:t>
      </w:r>
      <w:bookmarkStart w:id="25691" w:name="_ETM_Q61_572439"/>
      <w:bookmarkEnd w:id="25691"/>
      <w:r>
        <w:rPr>
          <w:rtl/>
        </w:rPr>
        <w:t xml:space="preserve">ידה </w:t>
      </w:r>
      <w:bookmarkStart w:id="25692" w:name="_ETM_Q61_572709"/>
      <w:bookmarkEnd w:id="25692"/>
      <w:r>
        <w:rPr>
          <w:rtl/>
        </w:rPr>
        <w:t xml:space="preserve">על </w:t>
      </w:r>
      <w:bookmarkStart w:id="25693" w:name="_ETM_Q61_572799"/>
      <w:bookmarkEnd w:id="25693"/>
      <w:r>
        <w:rPr>
          <w:rtl/>
        </w:rPr>
        <w:t xml:space="preserve">מי </w:t>
      </w:r>
      <w:bookmarkStart w:id="25694" w:name="_ETM_Q61_572920"/>
      <w:bookmarkEnd w:id="25694"/>
      <w:r>
        <w:rPr>
          <w:rtl/>
        </w:rPr>
        <w:t xml:space="preserve">שביצע </w:t>
      </w:r>
      <w:bookmarkStart w:id="25695" w:name="_ETM_Q61_573399"/>
      <w:bookmarkEnd w:id="25695"/>
      <w:r>
        <w:rPr>
          <w:rtl/>
        </w:rPr>
        <w:t xml:space="preserve">את </w:t>
      </w:r>
      <w:bookmarkStart w:id="25696" w:name="_ETM_Q61_573549"/>
      <w:bookmarkEnd w:id="25696"/>
      <w:r>
        <w:rPr>
          <w:rtl/>
        </w:rPr>
        <w:t xml:space="preserve">הרצח </w:t>
      </w:r>
      <w:bookmarkStart w:id="25697" w:name="_ETM_Q61_573999"/>
      <w:bookmarkEnd w:id="25697"/>
      <w:r>
        <w:rPr>
          <w:rtl/>
        </w:rPr>
        <w:t xml:space="preserve">הנתעב </w:t>
      </w:r>
      <w:bookmarkStart w:id="25698" w:name="_ETM_Q61_574509"/>
      <w:bookmarkEnd w:id="25698"/>
      <w:r>
        <w:rPr>
          <w:rtl/>
        </w:rPr>
        <w:t>הזה</w:t>
      </w:r>
      <w:r>
        <w:rPr>
          <w:rFonts w:hint="cs"/>
          <w:rtl/>
        </w:rPr>
        <w:t>.</w:t>
      </w:r>
      <w:r>
        <w:rPr>
          <w:rtl/>
        </w:rPr>
        <w:t xml:space="preserve"> </w:t>
      </w:r>
      <w:bookmarkStart w:id="25699" w:name="_ETM_Q61_575439"/>
      <w:bookmarkEnd w:id="25699"/>
    </w:p>
    <w:p w:rsidR="0086198E" w:rsidRDefault="0086198E" w:rsidP="00D753DD">
      <w:pPr>
        <w:rPr>
          <w:rtl/>
        </w:rPr>
      </w:pPr>
      <w:bookmarkStart w:id="25700" w:name="_ETM_Q61_572149"/>
      <w:bookmarkEnd w:id="25700"/>
    </w:p>
    <w:p w:rsidR="0086198E" w:rsidRDefault="0086198E" w:rsidP="00D753DD">
      <w:pPr>
        <w:pStyle w:val="af8"/>
        <w:keepNext/>
        <w:rPr>
          <w:rtl/>
        </w:rPr>
      </w:pPr>
      <w:bookmarkStart w:id="25701" w:name="ET_yor_6599_12"/>
      <w:r w:rsidRPr="00E65E5D">
        <w:rPr>
          <w:rStyle w:val="TagStyle"/>
          <w:rtl/>
        </w:rPr>
        <w:t xml:space="preserve"> &lt;&lt; יור &gt;&gt; </w:t>
      </w:r>
      <w:r>
        <w:rPr>
          <w:rtl/>
        </w:rPr>
        <w:t>היו"ר משה רוט:</w:t>
      </w:r>
      <w:r w:rsidRPr="00E65E5D">
        <w:rPr>
          <w:rStyle w:val="TagStyle"/>
          <w:rtl/>
        </w:rPr>
        <w:t xml:space="preserve"> &lt;&lt; יור &gt;&gt;</w:t>
      </w:r>
      <w:r>
        <w:rPr>
          <w:rtl/>
        </w:rPr>
        <w:t xml:space="preserve">   </w:t>
      </w:r>
      <w:bookmarkEnd w:id="25701"/>
    </w:p>
    <w:p w:rsidR="0086198E" w:rsidRDefault="0086198E" w:rsidP="00D753DD">
      <w:pPr>
        <w:rPr>
          <w:rtl/>
        </w:rPr>
      </w:pPr>
    </w:p>
    <w:p w:rsidR="0086198E" w:rsidRDefault="0086198E" w:rsidP="00D753DD">
      <w:pPr>
        <w:rPr>
          <w:rtl/>
        </w:rPr>
      </w:pPr>
      <w:bookmarkStart w:id="25702" w:name="_ETM_Q61_572759"/>
      <w:bookmarkEnd w:id="25702"/>
      <w:r>
        <w:rPr>
          <w:rFonts w:hint="cs"/>
          <w:rtl/>
        </w:rPr>
        <w:t xml:space="preserve">תודה. </w:t>
      </w:r>
      <w:bookmarkStart w:id="25703" w:name="_ETM_Q61_575438"/>
      <w:bookmarkEnd w:id="25703"/>
    </w:p>
    <w:p w:rsidR="0086198E" w:rsidRDefault="0086198E" w:rsidP="00D753DD">
      <w:pPr>
        <w:rPr>
          <w:rtl/>
        </w:rPr>
      </w:pPr>
      <w:bookmarkStart w:id="25704" w:name="_ETM_Q61_575485"/>
      <w:bookmarkEnd w:id="25704"/>
    </w:p>
    <w:p w:rsidR="0086198E" w:rsidRDefault="0086198E" w:rsidP="00D753DD">
      <w:pPr>
        <w:pStyle w:val="-"/>
        <w:keepNext/>
        <w:rPr>
          <w:rtl/>
        </w:rPr>
      </w:pPr>
      <w:bookmarkStart w:id="25705" w:name="ET_speakercontinue_6358_14"/>
      <w:r w:rsidRPr="00E65E5D">
        <w:rPr>
          <w:rStyle w:val="TagStyle"/>
          <w:rtl/>
        </w:rPr>
        <w:t xml:space="preserve"> &lt;&lt; דובר_המשך &gt;&gt; </w:t>
      </w:r>
      <w:r>
        <w:rPr>
          <w:rtl/>
        </w:rPr>
        <w:t>צביקה פוגל (עוצמה יהודית):</w:t>
      </w:r>
      <w:r w:rsidRPr="00E65E5D">
        <w:rPr>
          <w:rStyle w:val="TagStyle"/>
          <w:rtl/>
        </w:rPr>
        <w:t xml:space="preserve"> &lt;&lt; דובר_המשך &gt;&gt;</w:t>
      </w:r>
      <w:r>
        <w:rPr>
          <w:rtl/>
        </w:rPr>
        <w:t xml:space="preserve">   </w:t>
      </w:r>
      <w:bookmarkEnd w:id="25705"/>
    </w:p>
    <w:p w:rsidR="0086198E" w:rsidRDefault="0086198E" w:rsidP="00D753DD">
      <w:pPr>
        <w:rPr>
          <w:rtl/>
          <w:lang w:eastAsia="he-IL"/>
        </w:rPr>
      </w:pPr>
    </w:p>
    <w:p w:rsidR="0086198E" w:rsidRDefault="0086198E" w:rsidP="00D753DD">
      <w:pPr>
        <w:rPr>
          <w:rtl/>
        </w:rPr>
      </w:pPr>
      <w:r>
        <w:rPr>
          <w:rFonts w:hint="cs"/>
          <w:rtl/>
        </w:rPr>
        <w:t>א</w:t>
      </w:r>
      <w:r>
        <w:rPr>
          <w:rtl/>
        </w:rPr>
        <w:t xml:space="preserve">בל </w:t>
      </w:r>
      <w:bookmarkStart w:id="25706" w:name="_ETM_Q61_575709"/>
      <w:bookmarkEnd w:id="25706"/>
      <w:r>
        <w:rPr>
          <w:rtl/>
        </w:rPr>
        <w:t xml:space="preserve">העובדה </w:t>
      </w:r>
      <w:bookmarkStart w:id="25707" w:name="_ETM_Q61_576189"/>
      <w:bookmarkEnd w:id="25707"/>
      <w:r>
        <w:rPr>
          <w:rtl/>
        </w:rPr>
        <w:t xml:space="preserve">היא </w:t>
      </w:r>
      <w:bookmarkStart w:id="25708" w:name="_ETM_Q61_576759"/>
      <w:bookmarkEnd w:id="25708"/>
      <w:r>
        <w:rPr>
          <w:rtl/>
        </w:rPr>
        <w:t xml:space="preserve">שכיוון </w:t>
      </w:r>
      <w:bookmarkStart w:id="25709" w:name="_ETM_Q61_577299"/>
      <w:bookmarkEnd w:id="25709"/>
      <w:r>
        <w:rPr>
          <w:rtl/>
        </w:rPr>
        <w:t xml:space="preserve">החקירה </w:t>
      </w:r>
      <w:bookmarkStart w:id="25710" w:name="_ETM_Q61_577929"/>
      <w:bookmarkEnd w:id="25710"/>
      <w:r>
        <w:rPr>
          <w:rFonts w:hint="cs"/>
          <w:rtl/>
        </w:rPr>
        <w:t>ש</w:t>
      </w:r>
      <w:r>
        <w:rPr>
          <w:rtl/>
        </w:rPr>
        <w:t xml:space="preserve">לא </w:t>
      </w:r>
      <w:bookmarkStart w:id="25711" w:name="_ETM_Q61_578140"/>
      <w:bookmarkEnd w:id="25711"/>
      <w:r>
        <w:rPr>
          <w:rtl/>
        </w:rPr>
        <w:t xml:space="preserve">נשלל </w:t>
      </w:r>
      <w:bookmarkStart w:id="25712" w:name="_ETM_Q61_579070"/>
      <w:bookmarkStart w:id="25713" w:name="_ETM_Q61_579250"/>
      <w:bookmarkEnd w:id="25712"/>
      <w:bookmarkEnd w:id="25713"/>
      <w:r>
        <w:rPr>
          <w:rtl/>
        </w:rPr>
        <w:t xml:space="preserve">מעיד </w:t>
      </w:r>
      <w:bookmarkStart w:id="25714" w:name="_ETM_Q61_579580"/>
      <w:bookmarkEnd w:id="25714"/>
      <w:r>
        <w:rPr>
          <w:rtl/>
        </w:rPr>
        <w:t xml:space="preserve">על </w:t>
      </w:r>
      <w:bookmarkStart w:id="25715" w:name="_ETM_Q61_579700"/>
      <w:bookmarkEnd w:id="25715"/>
      <w:r>
        <w:rPr>
          <w:rtl/>
        </w:rPr>
        <w:t xml:space="preserve">הסיכון </w:t>
      </w:r>
      <w:bookmarkStart w:id="25716" w:name="_ETM_Q61_580270"/>
      <w:bookmarkEnd w:id="25716"/>
      <w:r>
        <w:rPr>
          <w:rFonts w:hint="cs"/>
          <w:rtl/>
        </w:rPr>
        <w:t>שאיתו מתמודד</w:t>
      </w:r>
      <w:bookmarkStart w:id="25717" w:name="_ETM_Q61_577384"/>
      <w:bookmarkEnd w:id="25717"/>
      <w:r>
        <w:rPr>
          <w:rFonts w:hint="cs"/>
          <w:rtl/>
        </w:rPr>
        <w:t xml:space="preserve"> </w:t>
      </w:r>
      <w:bookmarkStart w:id="25718" w:name="_ETM_Q61_580600"/>
      <w:bookmarkStart w:id="25719" w:name="_ETM_Q61_581140"/>
      <w:bookmarkStart w:id="25720" w:name="_ETM_Q61_582159"/>
      <w:bookmarkEnd w:id="25718"/>
      <w:bookmarkEnd w:id="25719"/>
      <w:bookmarkEnd w:id="25720"/>
      <w:r>
        <w:rPr>
          <w:rtl/>
        </w:rPr>
        <w:t xml:space="preserve">שירות </w:t>
      </w:r>
      <w:bookmarkStart w:id="25721" w:name="_ETM_Q61_582580"/>
      <w:bookmarkEnd w:id="25721"/>
      <w:r>
        <w:rPr>
          <w:rtl/>
        </w:rPr>
        <w:t xml:space="preserve">בתי </w:t>
      </w:r>
      <w:bookmarkStart w:id="25722" w:name="_ETM_Q61_582850"/>
      <w:bookmarkEnd w:id="25722"/>
      <w:r>
        <w:rPr>
          <w:rtl/>
        </w:rPr>
        <w:t>הסוהר</w:t>
      </w:r>
      <w:r>
        <w:rPr>
          <w:rFonts w:hint="cs"/>
          <w:rtl/>
        </w:rPr>
        <w:t>.</w:t>
      </w:r>
    </w:p>
    <w:p w:rsidR="0086198E" w:rsidRDefault="0086198E" w:rsidP="00D753DD">
      <w:pPr>
        <w:rPr>
          <w:rtl/>
        </w:rPr>
      </w:pPr>
      <w:bookmarkStart w:id="25723" w:name="_ETM_Q61_584520"/>
      <w:bookmarkStart w:id="25724" w:name="_ETM_Q61_584614"/>
      <w:bookmarkEnd w:id="25723"/>
      <w:bookmarkEnd w:id="25724"/>
    </w:p>
    <w:p w:rsidR="0086198E" w:rsidRDefault="0086198E" w:rsidP="00D753DD">
      <w:pPr>
        <w:pStyle w:val="af8"/>
        <w:keepNext/>
        <w:rPr>
          <w:rtl/>
        </w:rPr>
      </w:pPr>
      <w:r w:rsidRPr="00E65E5D">
        <w:rPr>
          <w:rStyle w:val="TagStyle"/>
          <w:rtl/>
        </w:rPr>
        <w:t xml:space="preserve"> &lt;&lt; יור &gt;&gt; </w:t>
      </w:r>
      <w:r>
        <w:rPr>
          <w:rtl/>
        </w:rPr>
        <w:t>היו"ר משה רוט:</w:t>
      </w:r>
      <w:r w:rsidRPr="00E65E5D">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5725" w:name="_ETM_Q61_583630"/>
      <w:bookmarkEnd w:id="25725"/>
      <w:r>
        <w:rPr>
          <w:rtl/>
        </w:rPr>
        <w:t>תודה</w:t>
      </w:r>
      <w:r>
        <w:rPr>
          <w:rFonts w:hint="cs"/>
          <w:rtl/>
        </w:rPr>
        <w:t xml:space="preserve"> רבה. </w:t>
      </w:r>
      <w:bookmarkStart w:id="25726" w:name="_ETM_Q61_581835"/>
      <w:bookmarkEnd w:id="25726"/>
    </w:p>
    <w:p w:rsidR="0086198E" w:rsidRDefault="0086198E" w:rsidP="00D753DD">
      <w:pPr>
        <w:rPr>
          <w:rtl/>
        </w:rPr>
      </w:pPr>
      <w:bookmarkStart w:id="25727" w:name="_ETM_Q61_581898"/>
      <w:bookmarkEnd w:id="25727"/>
    </w:p>
    <w:p w:rsidR="0086198E" w:rsidRDefault="0086198E" w:rsidP="00D753DD">
      <w:pPr>
        <w:pStyle w:val="-"/>
        <w:keepNext/>
        <w:rPr>
          <w:rtl/>
        </w:rPr>
      </w:pPr>
      <w:bookmarkStart w:id="25728" w:name="ET_speakercontinue_6358_16"/>
      <w:r w:rsidRPr="00E65E5D">
        <w:rPr>
          <w:rStyle w:val="TagStyle"/>
          <w:rtl/>
        </w:rPr>
        <w:t xml:space="preserve"> &lt;&lt; דובר_המשך &gt;&gt; </w:t>
      </w:r>
      <w:r>
        <w:rPr>
          <w:rtl/>
        </w:rPr>
        <w:t>צביקה פוגל (עוצמה יהודית):</w:t>
      </w:r>
      <w:r w:rsidRPr="00E65E5D">
        <w:rPr>
          <w:rStyle w:val="TagStyle"/>
          <w:rtl/>
        </w:rPr>
        <w:t xml:space="preserve"> &lt;&lt; דובר_המשך &gt;&gt;</w:t>
      </w:r>
      <w:r>
        <w:rPr>
          <w:rtl/>
        </w:rPr>
        <w:t xml:space="preserve">   </w:t>
      </w:r>
      <w:bookmarkEnd w:id="25728"/>
    </w:p>
    <w:p w:rsidR="0086198E" w:rsidRDefault="0086198E" w:rsidP="00D753DD">
      <w:pPr>
        <w:rPr>
          <w:rtl/>
        </w:rPr>
      </w:pPr>
    </w:p>
    <w:p w:rsidR="0086198E" w:rsidRDefault="0086198E" w:rsidP="00D753DD">
      <w:pPr>
        <w:rPr>
          <w:rtl/>
        </w:rPr>
      </w:pPr>
      <w:bookmarkStart w:id="25729" w:name="_ETM_Q61_583939"/>
      <w:bookmarkStart w:id="25730" w:name="_ETM_Q61_583930"/>
      <w:bookmarkEnd w:id="25729"/>
      <w:bookmarkEnd w:id="25730"/>
      <w:r>
        <w:rPr>
          <w:rtl/>
        </w:rPr>
        <w:t xml:space="preserve">אדוני </w:t>
      </w:r>
      <w:bookmarkStart w:id="25731" w:name="_ETM_Q61_584320"/>
      <w:bookmarkEnd w:id="25731"/>
      <w:r>
        <w:rPr>
          <w:rtl/>
        </w:rPr>
        <w:t>היושב-ראש</w:t>
      </w:r>
      <w:r>
        <w:rPr>
          <w:rFonts w:hint="cs"/>
          <w:rtl/>
        </w:rPr>
        <w:t>,</w:t>
      </w:r>
      <w:r>
        <w:rPr>
          <w:rtl/>
        </w:rPr>
        <w:t xml:space="preserve"> </w:t>
      </w:r>
      <w:bookmarkStart w:id="25732" w:name="_ETM_Q61_585369"/>
      <w:bookmarkEnd w:id="25732"/>
      <w:r>
        <w:rPr>
          <w:rtl/>
        </w:rPr>
        <w:t xml:space="preserve">במצב </w:t>
      </w:r>
      <w:bookmarkStart w:id="25733" w:name="_ETM_Q61_585850"/>
      <w:bookmarkEnd w:id="25733"/>
      <w:r>
        <w:rPr>
          <w:rtl/>
        </w:rPr>
        <w:t xml:space="preserve">החוקי </w:t>
      </w:r>
      <w:bookmarkStart w:id="25734" w:name="_ETM_Q61_586330"/>
      <w:bookmarkEnd w:id="25734"/>
      <w:r>
        <w:rPr>
          <w:rtl/>
        </w:rPr>
        <w:t xml:space="preserve">היום </w:t>
      </w:r>
      <w:bookmarkStart w:id="25735" w:name="_ETM_Q61_587080"/>
      <w:bookmarkEnd w:id="25735"/>
      <w:r>
        <w:rPr>
          <w:rtl/>
        </w:rPr>
        <w:t xml:space="preserve">אין </w:t>
      </w:r>
      <w:bookmarkStart w:id="25736" w:name="_ETM_Q61_587320"/>
      <w:bookmarkEnd w:id="25736"/>
      <w:r>
        <w:rPr>
          <w:rtl/>
        </w:rPr>
        <w:t xml:space="preserve">לסוהר סמכות </w:t>
      </w:r>
      <w:bookmarkStart w:id="25737" w:name="_ETM_Q61_587920"/>
      <w:bookmarkStart w:id="25738" w:name="_ETM_Q61_588790"/>
      <w:bookmarkEnd w:id="25737"/>
      <w:bookmarkEnd w:id="25738"/>
      <w:r>
        <w:rPr>
          <w:rtl/>
        </w:rPr>
        <w:t xml:space="preserve">לבצע </w:t>
      </w:r>
      <w:bookmarkStart w:id="25739" w:name="_ETM_Q61_589420"/>
      <w:bookmarkEnd w:id="25739"/>
      <w:r>
        <w:rPr>
          <w:rtl/>
        </w:rPr>
        <w:t xml:space="preserve">חיפוש </w:t>
      </w:r>
      <w:bookmarkStart w:id="25740" w:name="_ETM_Q61_589900"/>
      <w:bookmarkEnd w:id="25740"/>
      <w:r>
        <w:rPr>
          <w:rtl/>
        </w:rPr>
        <w:t xml:space="preserve">ללא </w:t>
      </w:r>
      <w:bookmarkStart w:id="25741" w:name="_ETM_Q61_590200"/>
      <w:bookmarkEnd w:id="25741"/>
      <w:r>
        <w:rPr>
          <w:rtl/>
        </w:rPr>
        <w:t xml:space="preserve">מעצר </w:t>
      </w:r>
      <w:bookmarkStart w:id="25742" w:name="_ETM_Q61_591220"/>
      <w:bookmarkEnd w:id="25742"/>
      <w:r>
        <w:rPr>
          <w:rtl/>
        </w:rPr>
        <w:t xml:space="preserve">בסביבת </w:t>
      </w:r>
      <w:bookmarkStart w:id="25743" w:name="_ETM_Q61_592060"/>
      <w:bookmarkEnd w:id="25743"/>
      <w:r>
        <w:rPr>
          <w:rtl/>
        </w:rPr>
        <w:t xml:space="preserve">בתי </w:t>
      </w:r>
      <w:bookmarkStart w:id="25744" w:name="_ETM_Q61_592360"/>
      <w:bookmarkEnd w:id="25744"/>
      <w:r>
        <w:rPr>
          <w:rtl/>
        </w:rPr>
        <w:t>הסוהר</w:t>
      </w:r>
      <w:r>
        <w:rPr>
          <w:rFonts w:hint="cs"/>
          <w:rtl/>
        </w:rPr>
        <w:t>,</w:t>
      </w:r>
      <w:r>
        <w:rPr>
          <w:rtl/>
        </w:rPr>
        <w:t xml:space="preserve"> </w:t>
      </w:r>
      <w:bookmarkStart w:id="25745" w:name="_ETM_Q61_593170"/>
      <w:bookmarkEnd w:id="25745"/>
      <w:r>
        <w:rPr>
          <w:rtl/>
        </w:rPr>
        <w:t xml:space="preserve">גם </w:t>
      </w:r>
      <w:bookmarkStart w:id="25746" w:name="_ETM_Q61_593529"/>
      <w:bookmarkEnd w:id="25746"/>
      <w:r>
        <w:rPr>
          <w:rtl/>
        </w:rPr>
        <w:t xml:space="preserve">כאשר </w:t>
      </w:r>
      <w:bookmarkStart w:id="25747" w:name="_ETM_Q61_593980"/>
      <w:bookmarkEnd w:id="25747"/>
      <w:r>
        <w:rPr>
          <w:rtl/>
        </w:rPr>
        <w:t xml:space="preserve">מדובר </w:t>
      </w:r>
      <w:bookmarkStart w:id="25748" w:name="_ETM_Q61_594490"/>
      <w:bookmarkEnd w:id="25748"/>
      <w:r>
        <w:rPr>
          <w:rtl/>
        </w:rPr>
        <w:t xml:space="preserve">בחיפוש </w:t>
      </w:r>
      <w:bookmarkStart w:id="25749" w:name="_ETM_Q61_595060"/>
      <w:bookmarkEnd w:id="25749"/>
      <w:r>
        <w:rPr>
          <w:rtl/>
        </w:rPr>
        <w:t xml:space="preserve">שנועד </w:t>
      </w:r>
      <w:bookmarkStart w:id="25750" w:name="_ETM_Q61_596020"/>
      <w:bookmarkEnd w:id="25750"/>
      <w:r>
        <w:rPr>
          <w:rtl/>
        </w:rPr>
        <w:t xml:space="preserve">למנוע </w:t>
      </w:r>
      <w:bookmarkStart w:id="25751" w:name="_ETM_Q61_596470"/>
      <w:bookmarkEnd w:id="25751"/>
      <w:r>
        <w:rPr>
          <w:rtl/>
        </w:rPr>
        <w:t xml:space="preserve">פגיעה </w:t>
      </w:r>
      <w:bookmarkStart w:id="25752" w:name="_ETM_Q61_596830"/>
      <w:bookmarkEnd w:id="25752"/>
      <w:r>
        <w:rPr>
          <w:rtl/>
        </w:rPr>
        <w:t xml:space="preserve">אפשרית </w:t>
      </w:r>
      <w:bookmarkStart w:id="25753" w:name="_ETM_Q61_597340"/>
      <w:bookmarkEnd w:id="25753"/>
      <w:r>
        <w:rPr>
          <w:rtl/>
        </w:rPr>
        <w:t xml:space="preserve">במתקן </w:t>
      </w:r>
      <w:bookmarkStart w:id="25754" w:name="_ETM_Q61_597850"/>
      <w:bookmarkEnd w:id="25754"/>
      <w:r>
        <w:rPr>
          <w:rtl/>
        </w:rPr>
        <w:t>הכליאה</w:t>
      </w:r>
      <w:r>
        <w:rPr>
          <w:rFonts w:hint="cs"/>
          <w:rtl/>
        </w:rPr>
        <w:t>.</w:t>
      </w:r>
      <w:r>
        <w:rPr>
          <w:rtl/>
        </w:rPr>
        <w:t xml:space="preserve"> </w:t>
      </w:r>
      <w:bookmarkStart w:id="25755" w:name="_ETM_Q61_598749"/>
      <w:bookmarkEnd w:id="25755"/>
      <w:r>
        <w:rPr>
          <w:rtl/>
        </w:rPr>
        <w:t>לכן</w:t>
      </w:r>
      <w:r>
        <w:rPr>
          <w:rFonts w:hint="cs"/>
          <w:rtl/>
        </w:rPr>
        <w:t>,</w:t>
      </w:r>
      <w:r>
        <w:rPr>
          <w:rtl/>
        </w:rPr>
        <w:t xml:space="preserve"> </w:t>
      </w:r>
      <w:bookmarkStart w:id="25756" w:name="_ETM_Q61_599259"/>
      <w:bookmarkEnd w:id="25756"/>
      <w:r>
        <w:rPr>
          <w:rtl/>
        </w:rPr>
        <w:t xml:space="preserve">אדוני </w:t>
      </w:r>
      <w:bookmarkStart w:id="25757" w:name="_ETM_Q61_599589"/>
      <w:bookmarkEnd w:id="25757"/>
      <w:r>
        <w:rPr>
          <w:rtl/>
        </w:rPr>
        <w:t>היושב-ראש</w:t>
      </w:r>
      <w:r>
        <w:rPr>
          <w:rFonts w:hint="cs"/>
          <w:rtl/>
        </w:rPr>
        <w:t>,</w:t>
      </w:r>
      <w:r>
        <w:rPr>
          <w:rtl/>
        </w:rPr>
        <w:t xml:space="preserve"> </w:t>
      </w:r>
      <w:bookmarkStart w:id="25758" w:name="_ETM_Q61_600130"/>
      <w:bookmarkEnd w:id="25758"/>
      <w:r>
        <w:rPr>
          <w:rtl/>
        </w:rPr>
        <w:t xml:space="preserve">הצעת </w:t>
      </w:r>
      <w:bookmarkStart w:id="25759" w:name="_ETM_Q61_600549"/>
      <w:bookmarkEnd w:id="25759"/>
      <w:r>
        <w:rPr>
          <w:rtl/>
        </w:rPr>
        <w:t xml:space="preserve">החוק </w:t>
      </w:r>
      <w:bookmarkStart w:id="25760" w:name="_ETM_Q61_601289"/>
      <w:bookmarkEnd w:id="25760"/>
      <w:r>
        <w:rPr>
          <w:rtl/>
        </w:rPr>
        <w:t xml:space="preserve">מבקשת </w:t>
      </w:r>
      <w:bookmarkStart w:id="25761" w:name="_ETM_Q61_601920"/>
      <w:bookmarkEnd w:id="25761"/>
      <w:r>
        <w:rPr>
          <w:rtl/>
        </w:rPr>
        <w:t xml:space="preserve">להקנות </w:t>
      </w:r>
      <w:bookmarkStart w:id="25762" w:name="_ETM_Q61_602869"/>
      <w:bookmarkEnd w:id="25762"/>
      <w:r>
        <w:rPr>
          <w:rtl/>
        </w:rPr>
        <w:t xml:space="preserve">סמכות </w:t>
      </w:r>
      <w:bookmarkStart w:id="25763" w:name="_ETM_Q61_603469"/>
      <w:bookmarkEnd w:id="25763"/>
      <w:r>
        <w:rPr>
          <w:rtl/>
        </w:rPr>
        <w:t xml:space="preserve">ללוחם </w:t>
      </w:r>
      <w:bookmarkStart w:id="25764" w:name="_ETM_Q61_603950"/>
      <w:bookmarkEnd w:id="25764"/>
      <w:r>
        <w:rPr>
          <w:rtl/>
        </w:rPr>
        <w:t xml:space="preserve">כליאה </w:t>
      </w:r>
      <w:bookmarkStart w:id="25765" w:name="_ETM_Q61_604700"/>
      <w:bookmarkEnd w:id="25765"/>
      <w:r>
        <w:rPr>
          <w:rtl/>
        </w:rPr>
        <w:t xml:space="preserve">לבצע </w:t>
      </w:r>
      <w:bookmarkStart w:id="25766" w:name="_ETM_Q61_605270"/>
      <w:bookmarkEnd w:id="25766"/>
      <w:r>
        <w:rPr>
          <w:rtl/>
        </w:rPr>
        <w:t xml:space="preserve">חיפוש </w:t>
      </w:r>
      <w:bookmarkStart w:id="25767" w:name="_ETM_Q61_605750"/>
      <w:bookmarkEnd w:id="25767"/>
      <w:r>
        <w:rPr>
          <w:rtl/>
        </w:rPr>
        <w:t>בסביב</w:t>
      </w:r>
      <w:r>
        <w:rPr>
          <w:rFonts w:hint="cs"/>
          <w:rtl/>
        </w:rPr>
        <w:t>ת</w:t>
      </w:r>
      <w:r>
        <w:rPr>
          <w:rtl/>
        </w:rPr>
        <w:t xml:space="preserve"> </w:t>
      </w:r>
      <w:bookmarkStart w:id="25768" w:name="_ETM_Q61_606259"/>
      <w:bookmarkEnd w:id="25768"/>
      <w:r>
        <w:rPr>
          <w:rtl/>
        </w:rPr>
        <w:t>בי</w:t>
      </w:r>
      <w:r>
        <w:rPr>
          <w:rFonts w:hint="cs"/>
          <w:rtl/>
        </w:rPr>
        <w:t>ת</w:t>
      </w:r>
      <w:r>
        <w:rPr>
          <w:rtl/>
        </w:rPr>
        <w:t xml:space="preserve"> </w:t>
      </w:r>
      <w:bookmarkStart w:id="25769" w:name="_ETM_Q61_606560"/>
      <w:bookmarkEnd w:id="25769"/>
      <w:r>
        <w:rPr>
          <w:rFonts w:hint="cs"/>
          <w:rtl/>
        </w:rPr>
        <w:t>הסוהר</w:t>
      </w:r>
      <w:r>
        <w:rPr>
          <w:rtl/>
        </w:rPr>
        <w:t xml:space="preserve"> </w:t>
      </w:r>
      <w:bookmarkStart w:id="25770" w:name="_ETM_Q61_607310"/>
      <w:bookmarkEnd w:id="25770"/>
      <w:r>
        <w:rPr>
          <w:rtl/>
        </w:rPr>
        <w:t xml:space="preserve">על </w:t>
      </w:r>
      <w:bookmarkStart w:id="25771" w:name="_ETM_Q61_607490"/>
      <w:bookmarkEnd w:id="25771"/>
      <w:r>
        <w:rPr>
          <w:rtl/>
        </w:rPr>
        <w:t xml:space="preserve">גופו </w:t>
      </w:r>
      <w:bookmarkStart w:id="25772" w:name="_ETM_Q61_607969"/>
      <w:bookmarkEnd w:id="25772"/>
      <w:r>
        <w:rPr>
          <w:rtl/>
        </w:rPr>
        <w:t xml:space="preserve">של </w:t>
      </w:r>
      <w:bookmarkStart w:id="25773" w:name="_ETM_Q61_608209"/>
      <w:bookmarkEnd w:id="25773"/>
      <w:r>
        <w:rPr>
          <w:rtl/>
        </w:rPr>
        <w:t xml:space="preserve">אדם </w:t>
      </w:r>
      <w:bookmarkStart w:id="25774" w:name="_ETM_Q61_608900"/>
      <w:bookmarkEnd w:id="25774"/>
      <w:r>
        <w:rPr>
          <w:rtl/>
        </w:rPr>
        <w:t>ורכבו</w:t>
      </w:r>
      <w:r>
        <w:rPr>
          <w:rFonts w:hint="cs"/>
          <w:rtl/>
        </w:rPr>
        <w:t>,</w:t>
      </w:r>
      <w:r>
        <w:rPr>
          <w:rtl/>
        </w:rPr>
        <w:t xml:space="preserve"> </w:t>
      </w:r>
      <w:bookmarkStart w:id="25775" w:name="_ETM_Q61_610069"/>
      <w:bookmarkEnd w:id="25775"/>
      <w:r>
        <w:rPr>
          <w:rtl/>
        </w:rPr>
        <w:t xml:space="preserve">ככל </w:t>
      </w:r>
      <w:bookmarkStart w:id="25776" w:name="_ETM_Q61_610489"/>
      <w:bookmarkEnd w:id="25776"/>
      <w:r>
        <w:rPr>
          <w:rtl/>
        </w:rPr>
        <w:t xml:space="preserve">שמתעורר </w:t>
      </w:r>
      <w:bookmarkStart w:id="25777" w:name="_ETM_Q61_611209"/>
      <w:bookmarkEnd w:id="25777"/>
      <w:r>
        <w:rPr>
          <w:rtl/>
        </w:rPr>
        <w:t xml:space="preserve">לגביו </w:t>
      </w:r>
      <w:bookmarkStart w:id="25778" w:name="_ETM_Q61_611629"/>
      <w:bookmarkEnd w:id="25778"/>
      <w:r>
        <w:rPr>
          <w:rtl/>
        </w:rPr>
        <w:t xml:space="preserve">חשד </w:t>
      </w:r>
      <w:bookmarkStart w:id="25779" w:name="_ETM_Q61_612050"/>
      <w:bookmarkEnd w:id="25779"/>
      <w:r>
        <w:rPr>
          <w:rtl/>
        </w:rPr>
        <w:t xml:space="preserve">סביר </w:t>
      </w:r>
      <w:bookmarkStart w:id="25780" w:name="_ETM_Q61_612950"/>
      <w:bookmarkEnd w:id="25780"/>
      <w:r>
        <w:rPr>
          <w:rtl/>
        </w:rPr>
        <w:t xml:space="preserve">שהוא </w:t>
      </w:r>
      <w:bookmarkStart w:id="25781" w:name="_ETM_Q61_613160"/>
      <w:bookmarkEnd w:id="25781"/>
      <w:r>
        <w:rPr>
          <w:rtl/>
        </w:rPr>
        <w:t xml:space="preserve">מנסה </w:t>
      </w:r>
      <w:bookmarkStart w:id="25782" w:name="_ETM_Q61_613670"/>
      <w:bookmarkEnd w:id="25782"/>
      <w:r>
        <w:rPr>
          <w:rtl/>
        </w:rPr>
        <w:t xml:space="preserve">לחדור </w:t>
      </w:r>
      <w:bookmarkStart w:id="25783" w:name="_ETM_Q61_614209"/>
      <w:bookmarkEnd w:id="25783"/>
      <w:r>
        <w:rPr>
          <w:rtl/>
        </w:rPr>
        <w:t xml:space="preserve">לבית </w:t>
      </w:r>
      <w:bookmarkStart w:id="25784" w:name="_ETM_Q61_614569"/>
      <w:bookmarkEnd w:id="25784"/>
      <w:r>
        <w:rPr>
          <w:rtl/>
        </w:rPr>
        <w:t xml:space="preserve">הכלא </w:t>
      </w:r>
      <w:bookmarkStart w:id="25785" w:name="_ETM_Q61_615410"/>
      <w:bookmarkEnd w:id="25785"/>
      <w:r>
        <w:rPr>
          <w:rtl/>
        </w:rPr>
        <w:t xml:space="preserve">או </w:t>
      </w:r>
      <w:bookmarkStart w:id="25786" w:name="_ETM_Q61_615590"/>
      <w:bookmarkEnd w:id="25786"/>
      <w:r>
        <w:rPr>
          <w:rtl/>
        </w:rPr>
        <w:t xml:space="preserve">לפגוע </w:t>
      </w:r>
      <w:bookmarkStart w:id="25787" w:name="_ETM_Q61_616069"/>
      <w:bookmarkEnd w:id="25787"/>
      <w:r>
        <w:rPr>
          <w:rtl/>
        </w:rPr>
        <w:t>בו</w:t>
      </w:r>
      <w:r>
        <w:rPr>
          <w:rFonts w:hint="cs"/>
          <w:rtl/>
        </w:rPr>
        <w:t>.</w:t>
      </w:r>
      <w:r>
        <w:rPr>
          <w:rtl/>
        </w:rPr>
        <w:t xml:space="preserve"> </w:t>
      </w:r>
      <w:bookmarkStart w:id="25788" w:name="_ETM_Q61_616430"/>
      <w:bookmarkEnd w:id="25788"/>
    </w:p>
    <w:p w:rsidR="0086198E" w:rsidRDefault="0086198E" w:rsidP="00D753DD">
      <w:pPr>
        <w:rPr>
          <w:rtl/>
        </w:rPr>
      </w:pPr>
      <w:bookmarkStart w:id="25789" w:name="_ETM_Q61_617882"/>
      <w:bookmarkStart w:id="25790" w:name="_ETM_Q61_617944"/>
      <w:bookmarkEnd w:id="25789"/>
      <w:bookmarkEnd w:id="25790"/>
    </w:p>
    <w:p w:rsidR="0086198E" w:rsidRDefault="0086198E" w:rsidP="00D753DD">
      <w:pPr>
        <w:pStyle w:val="af8"/>
        <w:keepNext/>
        <w:rPr>
          <w:rtl/>
        </w:rPr>
      </w:pPr>
      <w:r w:rsidRPr="00E65E5D">
        <w:rPr>
          <w:rStyle w:val="TagStyle"/>
          <w:rtl/>
        </w:rPr>
        <w:t xml:space="preserve"> &lt;&lt; יור &gt;&gt; </w:t>
      </w:r>
      <w:r>
        <w:rPr>
          <w:rtl/>
        </w:rPr>
        <w:t>היו"ר משה רוט:</w:t>
      </w:r>
      <w:r w:rsidRPr="00E65E5D">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tl/>
        </w:rPr>
        <w:t>תודה</w:t>
      </w:r>
      <w:r>
        <w:rPr>
          <w:rFonts w:hint="cs"/>
          <w:rtl/>
        </w:rPr>
        <w:t xml:space="preserve"> רבה.</w:t>
      </w:r>
      <w:bookmarkStart w:id="25791" w:name="_ETM_Q61_614544"/>
      <w:bookmarkEnd w:id="25791"/>
    </w:p>
    <w:p w:rsidR="0086198E" w:rsidRDefault="0086198E" w:rsidP="00D753DD">
      <w:pPr>
        <w:rPr>
          <w:rtl/>
        </w:rPr>
      </w:pPr>
      <w:bookmarkStart w:id="25792" w:name="_ETM_Q61_614610"/>
      <w:bookmarkEnd w:id="25792"/>
    </w:p>
    <w:p w:rsidR="0086198E" w:rsidRDefault="0086198E" w:rsidP="00D753DD">
      <w:pPr>
        <w:pStyle w:val="-"/>
        <w:keepNext/>
        <w:rPr>
          <w:rtl/>
        </w:rPr>
      </w:pPr>
      <w:bookmarkStart w:id="25793" w:name="ET_speakercontinue_6358_18"/>
      <w:r w:rsidRPr="00E65E5D">
        <w:rPr>
          <w:rStyle w:val="TagStyle"/>
          <w:rtl/>
        </w:rPr>
        <w:t xml:space="preserve"> &lt;&lt; דובר_המשך &gt;&gt; </w:t>
      </w:r>
      <w:r>
        <w:rPr>
          <w:rtl/>
        </w:rPr>
        <w:t>צביקה פוגל (עוצמה יהודית):</w:t>
      </w:r>
      <w:r w:rsidRPr="00E65E5D">
        <w:rPr>
          <w:rStyle w:val="TagStyle"/>
          <w:rtl/>
        </w:rPr>
        <w:t xml:space="preserve"> &lt;&lt; דובר_המשך &gt;&gt;</w:t>
      </w:r>
      <w:r>
        <w:rPr>
          <w:rtl/>
        </w:rPr>
        <w:t xml:space="preserve">   </w:t>
      </w:r>
      <w:bookmarkEnd w:id="25793"/>
    </w:p>
    <w:p w:rsidR="0086198E" w:rsidRDefault="0086198E" w:rsidP="00D753DD">
      <w:pPr>
        <w:rPr>
          <w:rtl/>
        </w:rPr>
      </w:pPr>
    </w:p>
    <w:p w:rsidR="0086198E" w:rsidRDefault="0086198E" w:rsidP="00D753DD">
      <w:pPr>
        <w:rPr>
          <w:rtl/>
        </w:rPr>
      </w:pPr>
      <w:bookmarkStart w:id="25794" w:name="_ETM_Q61_616760"/>
      <w:bookmarkStart w:id="25795" w:name="_ETM_Q61_616730"/>
      <w:bookmarkEnd w:id="25794"/>
      <w:bookmarkEnd w:id="25795"/>
      <w:r>
        <w:rPr>
          <w:rtl/>
        </w:rPr>
        <w:t xml:space="preserve">אני </w:t>
      </w:r>
      <w:bookmarkStart w:id="25796" w:name="_ETM_Q61_616819"/>
      <w:bookmarkEnd w:id="25796"/>
      <w:r>
        <w:rPr>
          <w:rtl/>
        </w:rPr>
        <w:t xml:space="preserve">מבקש </w:t>
      </w:r>
      <w:bookmarkStart w:id="25797" w:name="_ETM_Q61_617209"/>
      <w:bookmarkEnd w:id="25797"/>
      <w:r>
        <w:rPr>
          <w:rtl/>
        </w:rPr>
        <w:t xml:space="preserve">מחברי </w:t>
      </w:r>
      <w:bookmarkStart w:id="25798" w:name="_ETM_Q61_617690"/>
      <w:bookmarkEnd w:id="25798"/>
      <w:r>
        <w:rPr>
          <w:rtl/>
        </w:rPr>
        <w:t xml:space="preserve">הכנסת </w:t>
      </w:r>
      <w:bookmarkStart w:id="25799" w:name="_ETM_Q61_618560"/>
      <w:bookmarkEnd w:id="25799"/>
      <w:r>
        <w:rPr>
          <w:rtl/>
        </w:rPr>
        <w:t xml:space="preserve">להצביע </w:t>
      </w:r>
      <w:bookmarkStart w:id="25800" w:name="_ETM_Q61_619129"/>
      <w:bookmarkEnd w:id="25800"/>
      <w:r>
        <w:rPr>
          <w:rtl/>
        </w:rPr>
        <w:t xml:space="preserve">בעד </w:t>
      </w:r>
      <w:bookmarkStart w:id="25801" w:name="_ETM_Q61_619489"/>
      <w:bookmarkEnd w:id="25801"/>
      <w:r>
        <w:rPr>
          <w:rtl/>
        </w:rPr>
        <w:t xml:space="preserve">הצעת </w:t>
      </w:r>
      <w:bookmarkStart w:id="25802" w:name="_ETM_Q61_619940"/>
      <w:bookmarkEnd w:id="25802"/>
      <w:r>
        <w:rPr>
          <w:rtl/>
        </w:rPr>
        <w:t>החוק</w:t>
      </w:r>
      <w:r>
        <w:rPr>
          <w:rFonts w:hint="cs"/>
          <w:rtl/>
        </w:rPr>
        <w:t>.</w:t>
      </w:r>
      <w:r>
        <w:rPr>
          <w:rtl/>
        </w:rPr>
        <w:t xml:space="preserve"> </w:t>
      </w:r>
      <w:bookmarkStart w:id="25803" w:name="_ETM_Q61_620660"/>
      <w:bookmarkEnd w:id="25803"/>
      <w:r>
        <w:rPr>
          <w:rtl/>
        </w:rPr>
        <w:t>תודה</w:t>
      </w:r>
      <w:r>
        <w:rPr>
          <w:rFonts w:hint="cs"/>
          <w:rtl/>
        </w:rPr>
        <w:t>.</w:t>
      </w:r>
    </w:p>
    <w:p w:rsidR="0086198E" w:rsidRDefault="0086198E" w:rsidP="00D753DD">
      <w:pPr>
        <w:rPr>
          <w:rtl/>
        </w:rPr>
      </w:pPr>
      <w:bookmarkStart w:id="25804" w:name="_ETM_Q61_622673"/>
      <w:bookmarkStart w:id="25805" w:name="_ETM_Q61_622737"/>
      <w:bookmarkEnd w:id="25804"/>
      <w:bookmarkEnd w:id="25805"/>
    </w:p>
    <w:p w:rsidR="0086198E" w:rsidRDefault="0086198E" w:rsidP="00D753DD">
      <w:pPr>
        <w:pStyle w:val="af8"/>
        <w:keepNext/>
        <w:rPr>
          <w:rtl/>
        </w:rPr>
      </w:pPr>
      <w:bookmarkStart w:id="25806" w:name="_ETM_Q61_254977"/>
      <w:bookmarkStart w:id="25807" w:name="_ETM_Q61_255107"/>
      <w:bookmarkStart w:id="25808" w:name="ET_yor_6599_6"/>
      <w:bookmarkEnd w:id="25806"/>
      <w:bookmarkEnd w:id="25807"/>
      <w:r w:rsidRPr="00BC44B7">
        <w:rPr>
          <w:rStyle w:val="TagStyle"/>
          <w:rtl/>
        </w:rPr>
        <w:t xml:space="preserve"> &lt;&lt; יור &gt;&gt; </w:t>
      </w:r>
      <w:r>
        <w:rPr>
          <w:rtl/>
        </w:rPr>
        <w:t>היו"ר משה רוט:</w:t>
      </w:r>
      <w:r w:rsidRPr="00BC44B7">
        <w:rPr>
          <w:rStyle w:val="TagStyle"/>
          <w:rtl/>
        </w:rPr>
        <w:t xml:space="preserve"> &lt;&lt; יור &gt;&gt;</w:t>
      </w:r>
      <w:r>
        <w:rPr>
          <w:rtl/>
        </w:rPr>
        <w:t xml:space="preserve">   </w:t>
      </w:r>
      <w:bookmarkEnd w:id="25808"/>
    </w:p>
    <w:p w:rsidR="0086198E" w:rsidRDefault="0086198E" w:rsidP="00D753DD">
      <w:pPr>
        <w:rPr>
          <w:rtl/>
        </w:rPr>
      </w:pPr>
    </w:p>
    <w:p w:rsidR="0086198E" w:rsidRDefault="0086198E" w:rsidP="0040236C">
      <w:pPr>
        <w:rPr>
          <w:rtl/>
        </w:rPr>
      </w:pPr>
      <w:bookmarkStart w:id="25809" w:name="_ETM_Q61_256374"/>
      <w:bookmarkStart w:id="25810" w:name="_ETM_Q61_622120"/>
      <w:bookmarkEnd w:id="25809"/>
      <w:bookmarkEnd w:id="25810"/>
      <w:r>
        <w:rPr>
          <w:rtl/>
        </w:rPr>
        <w:t xml:space="preserve">תודה </w:t>
      </w:r>
      <w:bookmarkStart w:id="25811" w:name="_ETM_Q61_622420"/>
      <w:bookmarkEnd w:id="25811"/>
      <w:r>
        <w:rPr>
          <w:rtl/>
        </w:rPr>
        <w:t>רבה</w:t>
      </w:r>
      <w:r>
        <w:rPr>
          <w:rFonts w:hint="cs"/>
          <w:rtl/>
        </w:rPr>
        <w:t>.</w:t>
      </w:r>
      <w:r>
        <w:rPr>
          <w:rtl/>
        </w:rPr>
        <w:t xml:space="preserve"> </w:t>
      </w:r>
      <w:bookmarkStart w:id="25812" w:name="_ETM_Q61_624090"/>
      <w:bookmarkEnd w:id="25812"/>
      <w:r>
        <w:rPr>
          <w:rtl/>
        </w:rPr>
        <w:t>מ</w:t>
      </w:r>
      <w:r>
        <w:rPr>
          <w:rFonts w:hint="cs"/>
          <w:rtl/>
        </w:rPr>
        <w:t>י</w:t>
      </w:r>
      <w:r>
        <w:rPr>
          <w:rtl/>
        </w:rPr>
        <w:t xml:space="preserve"> </w:t>
      </w:r>
      <w:bookmarkStart w:id="25813" w:name="_ETM_Q61_624420"/>
      <w:bookmarkEnd w:id="25813"/>
      <w:r>
        <w:rPr>
          <w:rtl/>
        </w:rPr>
        <w:t xml:space="preserve">השר </w:t>
      </w:r>
      <w:bookmarkStart w:id="25814" w:name="_ETM_Q61_624690"/>
      <w:bookmarkEnd w:id="25814"/>
      <w:r>
        <w:rPr>
          <w:rtl/>
        </w:rPr>
        <w:t>ה</w:t>
      </w:r>
      <w:r>
        <w:rPr>
          <w:rFonts w:hint="cs"/>
          <w:rtl/>
        </w:rPr>
        <w:t>מ</w:t>
      </w:r>
      <w:r>
        <w:rPr>
          <w:rtl/>
        </w:rPr>
        <w:t>שיב</w:t>
      </w:r>
      <w:r>
        <w:rPr>
          <w:rFonts w:hint="cs"/>
          <w:rtl/>
        </w:rPr>
        <w:t>?</w:t>
      </w:r>
      <w:r>
        <w:rPr>
          <w:rtl/>
        </w:rPr>
        <w:t xml:space="preserve"> </w:t>
      </w:r>
      <w:bookmarkStart w:id="25815" w:name="_ETM_Q61_626379"/>
      <w:bookmarkEnd w:id="25815"/>
      <w:r>
        <w:rPr>
          <w:rtl/>
        </w:rPr>
        <w:t>סליחה</w:t>
      </w:r>
      <w:r>
        <w:rPr>
          <w:rFonts w:hint="cs"/>
          <w:rtl/>
        </w:rPr>
        <w:t>.</w:t>
      </w:r>
      <w:r>
        <w:rPr>
          <w:rtl/>
        </w:rPr>
        <w:t xml:space="preserve"> </w:t>
      </w:r>
      <w:bookmarkStart w:id="25816" w:name="_ETM_Q61_627550"/>
      <w:bookmarkEnd w:id="25816"/>
      <w:r>
        <w:rPr>
          <w:rFonts w:hint="cs"/>
          <w:rtl/>
        </w:rPr>
        <w:t xml:space="preserve">איתמר בן גביר, </w:t>
      </w:r>
      <w:bookmarkStart w:id="25817" w:name="_ETM_Q61_626549"/>
      <w:bookmarkEnd w:id="25817"/>
      <w:r>
        <w:rPr>
          <w:rFonts w:hint="cs"/>
          <w:rtl/>
        </w:rPr>
        <w:t>השר</w:t>
      </w:r>
      <w:r w:rsidR="0040236C">
        <w:rPr>
          <w:rFonts w:hint="cs"/>
          <w:rtl/>
        </w:rPr>
        <w:t xml:space="preserve"> </w:t>
      </w:r>
      <w:r>
        <w:rPr>
          <w:rFonts w:hint="cs"/>
          <w:rtl/>
        </w:rPr>
        <w:t>ל</w:t>
      </w:r>
      <w:bookmarkStart w:id="25818" w:name="_ETM_Q61_628599"/>
      <w:bookmarkStart w:id="25819" w:name="_ETM_Q61_629200"/>
      <w:bookmarkStart w:id="25820" w:name="_ETM_Q61_629530"/>
      <w:bookmarkStart w:id="25821" w:name="_ETM_Q61_629830"/>
      <w:bookmarkEnd w:id="25818"/>
      <w:bookmarkEnd w:id="25819"/>
      <w:bookmarkEnd w:id="25820"/>
      <w:bookmarkEnd w:id="25821"/>
      <w:r>
        <w:rPr>
          <w:rtl/>
        </w:rPr>
        <w:t xml:space="preserve">ביטחון </w:t>
      </w:r>
      <w:bookmarkStart w:id="25822" w:name="_ETM_Q61_630280"/>
      <w:bookmarkEnd w:id="25822"/>
      <w:r>
        <w:rPr>
          <w:rtl/>
        </w:rPr>
        <w:t>לאומי</w:t>
      </w:r>
      <w:r>
        <w:rPr>
          <w:rFonts w:hint="cs"/>
          <w:rtl/>
        </w:rPr>
        <w:t>.</w:t>
      </w:r>
      <w:r>
        <w:rPr>
          <w:rtl/>
        </w:rPr>
        <w:t xml:space="preserve"> </w:t>
      </w:r>
      <w:bookmarkStart w:id="25823" w:name="_ETM_Q61_630849"/>
      <w:bookmarkEnd w:id="25823"/>
      <w:r>
        <w:rPr>
          <w:rtl/>
        </w:rPr>
        <w:t xml:space="preserve">אני </w:t>
      </w:r>
      <w:bookmarkStart w:id="25824" w:name="_ETM_Q61_631060"/>
      <w:bookmarkEnd w:id="25824"/>
      <w:r>
        <w:rPr>
          <w:rtl/>
        </w:rPr>
        <w:t xml:space="preserve">מזמין </w:t>
      </w:r>
      <w:bookmarkStart w:id="25825" w:name="_ETM_Q61_632620"/>
      <w:bookmarkEnd w:id="25825"/>
      <w:r>
        <w:rPr>
          <w:rFonts w:hint="cs"/>
          <w:rtl/>
        </w:rPr>
        <w:t xml:space="preserve">את השר </w:t>
      </w:r>
      <w:bookmarkStart w:id="25826" w:name="_ETM_Q61_632949"/>
      <w:bookmarkStart w:id="25827" w:name="_ETM_Q61_633189"/>
      <w:bookmarkStart w:id="25828" w:name="_ETM_Q61_633669"/>
      <w:bookmarkStart w:id="25829" w:name="_ETM_Q61_633760"/>
      <w:bookmarkStart w:id="25830" w:name="_ETM_Q61_634090"/>
      <w:bookmarkStart w:id="25831" w:name="_ETM_Q61_634449"/>
      <w:bookmarkStart w:id="25832" w:name="_ETM_Q61_634779"/>
      <w:bookmarkStart w:id="25833" w:name="_ETM_Q61_635139"/>
      <w:bookmarkEnd w:id="25826"/>
      <w:bookmarkEnd w:id="25827"/>
      <w:bookmarkEnd w:id="25828"/>
      <w:bookmarkEnd w:id="25829"/>
      <w:bookmarkEnd w:id="25830"/>
      <w:bookmarkEnd w:id="25831"/>
      <w:bookmarkEnd w:id="25832"/>
      <w:bookmarkEnd w:id="25833"/>
      <w:r>
        <w:rPr>
          <w:rFonts w:hint="cs"/>
          <w:rtl/>
        </w:rPr>
        <w:t xml:space="preserve">בן גביר להציג את עמדת הממשלה </w:t>
      </w:r>
      <w:bookmarkStart w:id="25834" w:name="_ETM_Q61_631317"/>
      <w:bookmarkEnd w:id="25834"/>
      <w:r>
        <w:rPr>
          <w:rFonts w:hint="cs"/>
          <w:rtl/>
        </w:rPr>
        <w:t>ביחס להצעת החוק.</w:t>
      </w:r>
      <w:r>
        <w:rPr>
          <w:rtl/>
        </w:rPr>
        <w:t xml:space="preserve"> </w:t>
      </w:r>
      <w:bookmarkStart w:id="25835" w:name="_ETM_Q61_635529"/>
      <w:bookmarkEnd w:id="25835"/>
      <w:r>
        <w:rPr>
          <w:rtl/>
        </w:rPr>
        <w:t>תודה</w:t>
      </w:r>
      <w:r>
        <w:rPr>
          <w:rFonts w:hint="cs"/>
          <w:rtl/>
        </w:rPr>
        <w:t>.</w:t>
      </w:r>
      <w:bookmarkStart w:id="25836" w:name="_ETM_Q61_266017"/>
      <w:bookmarkEnd w:id="25836"/>
    </w:p>
    <w:p w:rsidR="0086198E" w:rsidRDefault="0086198E" w:rsidP="00D753DD">
      <w:pPr>
        <w:rPr>
          <w:rtl/>
        </w:rPr>
      </w:pPr>
      <w:bookmarkStart w:id="25837" w:name="_ETM_Q61_528206"/>
      <w:bookmarkStart w:id="25838" w:name="_ETM_Q61_528280"/>
      <w:bookmarkEnd w:id="25837"/>
      <w:bookmarkEnd w:id="25838"/>
    </w:p>
    <w:p w:rsidR="0086198E" w:rsidRDefault="0086198E" w:rsidP="00D753DD">
      <w:pPr>
        <w:pStyle w:val="af7"/>
        <w:keepNext/>
        <w:rPr>
          <w:rtl/>
        </w:rPr>
      </w:pPr>
      <w:bookmarkStart w:id="25839" w:name="_ETM_Q61_304257"/>
      <w:bookmarkStart w:id="25840" w:name="_ETM_Q61_304331"/>
      <w:bookmarkStart w:id="25841" w:name="ET_interruption_6475_4"/>
      <w:bookmarkEnd w:id="25839"/>
      <w:bookmarkEnd w:id="25840"/>
      <w:r w:rsidRPr="005959D6">
        <w:rPr>
          <w:rStyle w:val="TagStyle"/>
          <w:rtl/>
        </w:rPr>
        <w:t xml:space="preserve">&lt;&lt; קריאה &gt;&gt; </w:t>
      </w:r>
      <w:r>
        <w:rPr>
          <w:rtl/>
        </w:rPr>
        <w:t>שמחה רוטמן (יו"ר ועדת החוקה, חוק ומשפט):</w:t>
      </w:r>
      <w:r w:rsidRPr="005959D6">
        <w:rPr>
          <w:rStyle w:val="TagStyle"/>
          <w:rtl/>
        </w:rPr>
        <w:t xml:space="preserve"> &lt;&lt; קריאה &gt;&gt;</w:t>
      </w:r>
      <w:r>
        <w:rPr>
          <w:rtl/>
        </w:rPr>
        <w:t xml:space="preserve">   </w:t>
      </w:r>
      <w:bookmarkEnd w:id="25841"/>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כבוד השר, אני מבקש. למרות שזה מאותה המפלגה, אני מבקש, תהיה עדין איתו. </w:t>
      </w:r>
    </w:p>
    <w:p w:rsidR="0086198E" w:rsidRDefault="0086198E" w:rsidP="00D753DD">
      <w:pPr>
        <w:rPr>
          <w:rtl/>
        </w:rPr>
      </w:pPr>
    </w:p>
    <w:p w:rsidR="0086198E" w:rsidRDefault="0086198E" w:rsidP="00D753DD">
      <w:pPr>
        <w:pStyle w:val="af8"/>
        <w:keepNext/>
        <w:rPr>
          <w:rtl/>
        </w:rPr>
      </w:pPr>
      <w:r w:rsidRPr="00BC44B7">
        <w:rPr>
          <w:rStyle w:val="TagStyle"/>
          <w:rtl/>
        </w:rPr>
        <w:t xml:space="preserve"> &lt;&lt; יור &gt;&gt; </w:t>
      </w:r>
      <w:r>
        <w:rPr>
          <w:rtl/>
        </w:rPr>
        <w:t>היו"ר משה רוט:</w:t>
      </w:r>
      <w:r w:rsidRPr="00BC44B7">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rPr>
      </w:pPr>
      <w:bookmarkStart w:id="25842" w:name="_ETM_Q61_322538"/>
      <w:bookmarkStart w:id="25843" w:name="_ETM_Q61_311573"/>
      <w:bookmarkStart w:id="25844" w:name="_ETM_Q61_266088"/>
      <w:bookmarkStart w:id="25845" w:name="_ETM_Q61_266193"/>
      <w:bookmarkStart w:id="25846" w:name="_ETM_Q61_266261"/>
      <w:bookmarkStart w:id="25847" w:name="_ETM_Q61_266353"/>
      <w:bookmarkStart w:id="25848" w:name="_ETM_Q61_266418"/>
      <w:bookmarkStart w:id="25849" w:name="_ETM_Q61_650790"/>
      <w:bookmarkStart w:id="25850" w:name="_ETM_Q61_651060"/>
      <w:bookmarkEnd w:id="25842"/>
      <w:bookmarkEnd w:id="25843"/>
      <w:bookmarkEnd w:id="25844"/>
      <w:bookmarkEnd w:id="25845"/>
      <w:bookmarkEnd w:id="25846"/>
      <w:bookmarkEnd w:id="25847"/>
      <w:bookmarkEnd w:id="25848"/>
      <w:bookmarkEnd w:id="25849"/>
      <w:bookmarkEnd w:id="25850"/>
      <w:r>
        <w:rPr>
          <w:rFonts w:hint="cs"/>
          <w:rtl/>
        </w:rPr>
        <w:t>השר</w:t>
      </w:r>
      <w:r>
        <w:rPr>
          <w:rtl/>
        </w:rPr>
        <w:t xml:space="preserve"> מדבר </w:t>
      </w:r>
      <w:bookmarkStart w:id="25851" w:name="_ETM_Q61_651450"/>
      <w:bookmarkEnd w:id="25851"/>
      <w:r>
        <w:rPr>
          <w:rtl/>
        </w:rPr>
        <w:t xml:space="preserve">בשם </w:t>
      </w:r>
      <w:bookmarkStart w:id="25852" w:name="_ETM_Q61_651750"/>
      <w:bookmarkEnd w:id="25852"/>
      <w:r>
        <w:rPr>
          <w:rtl/>
        </w:rPr>
        <w:t>הממשלה</w:t>
      </w:r>
      <w:r>
        <w:rPr>
          <w:rFonts w:hint="cs"/>
          <w:rtl/>
        </w:rPr>
        <w:t xml:space="preserve">, </w:t>
      </w:r>
      <w:bookmarkStart w:id="25853" w:name="_ETM_Q61_652590"/>
      <w:bookmarkStart w:id="25854" w:name="_ETM_Q61_653520"/>
      <w:bookmarkEnd w:id="25853"/>
      <w:bookmarkEnd w:id="25854"/>
      <w:r>
        <w:rPr>
          <w:rtl/>
        </w:rPr>
        <w:t xml:space="preserve">לא </w:t>
      </w:r>
      <w:bookmarkStart w:id="25855" w:name="_ETM_Q61_653670"/>
      <w:bookmarkEnd w:id="25855"/>
      <w:r>
        <w:rPr>
          <w:rtl/>
        </w:rPr>
        <w:t xml:space="preserve">בשם </w:t>
      </w:r>
      <w:bookmarkStart w:id="25856" w:name="_ETM_Q61_653940"/>
      <w:bookmarkEnd w:id="25856"/>
      <w:r>
        <w:rPr>
          <w:rtl/>
        </w:rPr>
        <w:t>עצמו</w:t>
      </w:r>
      <w:r>
        <w:rPr>
          <w:rFonts w:hint="cs"/>
          <w:rtl/>
        </w:rPr>
        <w:t>.</w:t>
      </w:r>
    </w:p>
    <w:p w:rsidR="0086198E" w:rsidRDefault="0086198E" w:rsidP="00D753DD">
      <w:pPr>
        <w:rPr>
          <w:rtl/>
        </w:rPr>
      </w:pPr>
      <w:bookmarkStart w:id="25857" w:name="_ETM_Q61_659108"/>
      <w:bookmarkStart w:id="25858" w:name="_ETM_Q61_659166"/>
      <w:bookmarkStart w:id="25859" w:name="_ETM_Q61_659812"/>
      <w:bookmarkStart w:id="25860" w:name="_ETM_Q61_659862"/>
      <w:bookmarkStart w:id="25861" w:name="_ETM_Q61_331793"/>
      <w:bookmarkStart w:id="25862" w:name="_ETM_Q61_331863"/>
      <w:bookmarkEnd w:id="25857"/>
      <w:bookmarkEnd w:id="25858"/>
      <w:bookmarkEnd w:id="25859"/>
      <w:bookmarkEnd w:id="25860"/>
      <w:bookmarkEnd w:id="25861"/>
      <w:bookmarkEnd w:id="25862"/>
    </w:p>
    <w:p w:rsidR="0086198E" w:rsidRDefault="0086198E" w:rsidP="00D753DD">
      <w:pPr>
        <w:pStyle w:val="a4"/>
        <w:keepNext/>
        <w:rPr>
          <w:rtl/>
        </w:rPr>
      </w:pPr>
      <w:bookmarkStart w:id="25863" w:name="ET_speaker_6427_10"/>
      <w:r w:rsidRPr="00BC44B7">
        <w:rPr>
          <w:rStyle w:val="TagStyle"/>
          <w:rtl/>
        </w:rPr>
        <w:t xml:space="preserve"> &lt;&lt; דובר &gt;&gt; </w:t>
      </w:r>
      <w:bookmarkStart w:id="25864" w:name="_Toc172455932"/>
      <w:bookmarkStart w:id="25865" w:name="_Toc172458394"/>
      <w:bookmarkStart w:id="25866" w:name="_Toc172459686"/>
      <w:bookmarkStart w:id="25867" w:name="_Toc172460021"/>
      <w:r>
        <w:rPr>
          <w:rtl/>
        </w:rPr>
        <w:t>השר לביטחון לאומי איתמר בן גביר:</w:t>
      </w:r>
      <w:bookmarkEnd w:id="25864"/>
      <w:bookmarkEnd w:id="25865"/>
      <w:bookmarkEnd w:id="25866"/>
      <w:bookmarkEnd w:id="25867"/>
      <w:r w:rsidRPr="00BC44B7">
        <w:rPr>
          <w:rStyle w:val="TagStyle"/>
          <w:rtl/>
        </w:rPr>
        <w:t xml:space="preserve"> &lt;&lt; דובר &gt;&gt;</w:t>
      </w:r>
      <w:r>
        <w:rPr>
          <w:rtl/>
        </w:rPr>
        <w:t xml:space="preserve">   </w:t>
      </w:r>
      <w:bookmarkEnd w:id="25863"/>
    </w:p>
    <w:p w:rsidR="0086198E" w:rsidRDefault="0086198E" w:rsidP="00D753DD">
      <w:pPr>
        <w:rPr>
          <w:rtl/>
        </w:rPr>
      </w:pPr>
    </w:p>
    <w:p w:rsidR="0086198E" w:rsidRDefault="0086198E" w:rsidP="0040236C">
      <w:pPr>
        <w:rPr>
          <w:rtl/>
        </w:rPr>
      </w:pPr>
      <w:bookmarkStart w:id="25868" w:name="_ETM_Q61_337075"/>
      <w:bookmarkStart w:id="25869" w:name="_ETM_Q61_662060"/>
      <w:bookmarkStart w:id="25870" w:name="_ETM_Q61_658150"/>
      <w:bookmarkStart w:id="25871" w:name="_ETM_Q61_658599"/>
      <w:bookmarkStart w:id="25872" w:name="_ETM_Q61_659840"/>
      <w:bookmarkStart w:id="25873" w:name="_ETM_Q61_661160"/>
      <w:bookmarkStart w:id="25874" w:name="_ETM_Q61_661459"/>
      <w:bookmarkEnd w:id="25868"/>
      <w:bookmarkEnd w:id="25869"/>
      <w:bookmarkEnd w:id="25870"/>
      <w:bookmarkEnd w:id="25871"/>
      <w:bookmarkEnd w:id="25872"/>
      <w:bookmarkEnd w:id="25873"/>
      <w:bookmarkEnd w:id="25874"/>
      <w:r>
        <w:rPr>
          <w:rtl/>
        </w:rPr>
        <w:t xml:space="preserve">אני </w:t>
      </w:r>
      <w:bookmarkStart w:id="25875" w:name="_ETM_Q61_661640"/>
      <w:bookmarkEnd w:id="25875"/>
      <w:r>
        <w:rPr>
          <w:rtl/>
        </w:rPr>
        <w:t>מדבר</w:t>
      </w:r>
      <w:r>
        <w:rPr>
          <w:rFonts w:hint="cs"/>
          <w:rtl/>
        </w:rPr>
        <w:t xml:space="preserve">, </w:t>
      </w:r>
      <w:r>
        <w:rPr>
          <w:rtl/>
        </w:rPr>
        <w:t xml:space="preserve">אדוני </w:t>
      </w:r>
      <w:bookmarkStart w:id="25876" w:name="_ETM_Q61_662330"/>
      <w:bookmarkEnd w:id="25876"/>
      <w:r>
        <w:rPr>
          <w:rtl/>
        </w:rPr>
        <w:t>היושב-ראש</w:t>
      </w:r>
      <w:bookmarkStart w:id="25877" w:name="_ETM_Q61_663230"/>
      <w:bookmarkEnd w:id="25877"/>
      <w:r>
        <w:rPr>
          <w:rFonts w:hint="cs"/>
          <w:rtl/>
        </w:rPr>
        <w:t xml:space="preserve">, </w:t>
      </w:r>
      <w:bookmarkStart w:id="25878" w:name="_ETM_Q61_662253"/>
      <w:bookmarkEnd w:id="25878"/>
      <w:r>
        <w:rPr>
          <w:rtl/>
        </w:rPr>
        <w:t>חבריי</w:t>
      </w:r>
      <w:r>
        <w:rPr>
          <w:rFonts w:hint="cs"/>
          <w:rtl/>
        </w:rPr>
        <w:t xml:space="preserve"> </w:t>
      </w:r>
      <w:r w:rsidR="0040236C">
        <w:rPr>
          <w:rFonts w:hint="cs"/>
          <w:rtl/>
        </w:rPr>
        <w:t>– – –</w:t>
      </w:r>
      <w:r>
        <w:rPr>
          <w:rFonts w:hint="cs"/>
          <w:rtl/>
        </w:rPr>
        <w:t xml:space="preserve"> </w:t>
      </w:r>
    </w:p>
    <w:p w:rsidR="0086198E" w:rsidRDefault="0086198E" w:rsidP="00D753DD">
      <w:pPr>
        <w:rPr>
          <w:rtl/>
        </w:rPr>
      </w:pPr>
      <w:bookmarkStart w:id="25879" w:name="_ETM_Q61_660329"/>
      <w:bookmarkEnd w:id="25879"/>
    </w:p>
    <w:p w:rsidR="0086198E" w:rsidRDefault="0086198E" w:rsidP="00D753DD">
      <w:pPr>
        <w:pStyle w:val="af8"/>
        <w:keepNext/>
        <w:rPr>
          <w:rtl/>
        </w:rPr>
      </w:pPr>
      <w:r w:rsidRPr="00E65E5D">
        <w:rPr>
          <w:rStyle w:val="TagStyle"/>
          <w:rtl/>
        </w:rPr>
        <w:t xml:space="preserve"> &lt;&lt; יור &gt;&gt; </w:t>
      </w:r>
      <w:r>
        <w:rPr>
          <w:rtl/>
        </w:rPr>
        <w:t>היו"ר משה רוט:</w:t>
      </w:r>
      <w:r w:rsidRPr="00E65E5D">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5880" w:name="_ETM_Q61_661315"/>
      <w:bookmarkEnd w:id="25880"/>
      <w:r>
        <w:rPr>
          <w:rFonts w:hint="cs"/>
          <w:rtl/>
        </w:rPr>
        <w:t xml:space="preserve">מה שהפחיד אותי זאת כמות </w:t>
      </w:r>
      <w:bookmarkStart w:id="25881" w:name="_ETM_Q61_663658"/>
      <w:bookmarkEnd w:id="25881"/>
      <w:r>
        <w:rPr>
          <w:rFonts w:hint="cs"/>
          <w:rtl/>
        </w:rPr>
        <w:t xml:space="preserve">הנייר. </w:t>
      </w:r>
    </w:p>
    <w:p w:rsidR="0086198E" w:rsidRDefault="0086198E" w:rsidP="00D753DD">
      <w:pPr>
        <w:rPr>
          <w:rtl/>
        </w:rPr>
      </w:pPr>
      <w:bookmarkStart w:id="25882" w:name="_ETM_Q61_665898"/>
      <w:bookmarkStart w:id="25883" w:name="_ETM_Q61_665969"/>
      <w:bookmarkEnd w:id="25882"/>
      <w:bookmarkEnd w:id="25883"/>
    </w:p>
    <w:p w:rsidR="0086198E" w:rsidRDefault="0086198E" w:rsidP="00D753DD">
      <w:pPr>
        <w:pStyle w:val="-"/>
        <w:keepNext/>
        <w:rPr>
          <w:rtl/>
        </w:rPr>
      </w:pPr>
      <w:r>
        <w:rPr>
          <w:rStyle w:val="TagStyle"/>
          <w:rFonts w:hint="cs"/>
          <w:rtl/>
        </w:rPr>
        <w:t xml:space="preserve"> </w:t>
      </w:r>
      <w:bookmarkStart w:id="25884" w:name="ET_speakercontinue_6427_22"/>
      <w:r w:rsidRPr="00E65E5D">
        <w:rPr>
          <w:rStyle w:val="TagStyle"/>
          <w:rtl/>
        </w:rPr>
        <w:t xml:space="preserve"> &lt;&lt; דובר_המשך &gt;&gt; </w:t>
      </w:r>
      <w:r>
        <w:rPr>
          <w:rtl/>
        </w:rPr>
        <w:t>השר לביטחון לאומי איתמר בן גביר:</w:t>
      </w:r>
      <w:r w:rsidRPr="00E65E5D">
        <w:rPr>
          <w:rStyle w:val="TagStyle"/>
          <w:rtl/>
        </w:rPr>
        <w:t xml:space="preserve"> &lt;&lt; דובר_המשך &gt;&gt;</w:t>
      </w:r>
      <w:r>
        <w:rPr>
          <w:rtl/>
        </w:rPr>
        <w:t xml:space="preserve">   </w:t>
      </w:r>
      <w:bookmarkEnd w:id="25884"/>
    </w:p>
    <w:p w:rsidR="0086198E" w:rsidRDefault="0086198E" w:rsidP="00D753DD">
      <w:pPr>
        <w:rPr>
          <w:rtl/>
          <w:lang w:eastAsia="he-IL"/>
        </w:rPr>
      </w:pPr>
    </w:p>
    <w:p w:rsidR="0086198E" w:rsidRDefault="0086198E" w:rsidP="00D753DD">
      <w:pPr>
        <w:rPr>
          <w:rtl/>
        </w:rPr>
      </w:pPr>
      <w:bookmarkStart w:id="25885" w:name="_ETM_Q61_664970"/>
      <w:bookmarkStart w:id="25886" w:name="_ETM_Q61_665150"/>
      <w:bookmarkStart w:id="25887" w:name="_ETM_Q61_666260"/>
      <w:bookmarkEnd w:id="25885"/>
      <w:bookmarkEnd w:id="25886"/>
      <w:bookmarkEnd w:id="25887"/>
      <w:r>
        <w:rPr>
          <w:rtl/>
        </w:rPr>
        <w:t xml:space="preserve">אדוני </w:t>
      </w:r>
      <w:bookmarkStart w:id="25888" w:name="_ETM_Q61_666650"/>
      <w:bookmarkEnd w:id="25888"/>
      <w:r>
        <w:rPr>
          <w:rtl/>
        </w:rPr>
        <w:t>היושב-ראש</w:t>
      </w:r>
      <w:r>
        <w:rPr>
          <w:rFonts w:hint="cs"/>
          <w:rtl/>
        </w:rPr>
        <w:t>,</w:t>
      </w:r>
      <w:r>
        <w:rPr>
          <w:rtl/>
        </w:rPr>
        <w:t xml:space="preserve"> </w:t>
      </w:r>
      <w:bookmarkStart w:id="25889" w:name="_ETM_Q61_667310"/>
      <w:bookmarkEnd w:id="25889"/>
      <w:r>
        <w:rPr>
          <w:rtl/>
        </w:rPr>
        <w:t>חברי</w:t>
      </w:r>
      <w:r>
        <w:rPr>
          <w:rFonts w:hint="cs"/>
          <w:rtl/>
        </w:rPr>
        <w:t>י</w:t>
      </w:r>
      <w:r>
        <w:rPr>
          <w:rtl/>
        </w:rPr>
        <w:t xml:space="preserve"> </w:t>
      </w:r>
      <w:bookmarkStart w:id="25890" w:name="_ETM_Q61_667700"/>
      <w:bookmarkEnd w:id="25890"/>
      <w:r>
        <w:rPr>
          <w:rtl/>
        </w:rPr>
        <w:t xml:space="preserve">חברי </w:t>
      </w:r>
      <w:bookmarkStart w:id="25891" w:name="_ETM_Q61_667969"/>
      <w:bookmarkEnd w:id="25891"/>
      <w:r>
        <w:rPr>
          <w:rtl/>
        </w:rPr>
        <w:t>הכנסת</w:t>
      </w:r>
      <w:r>
        <w:rPr>
          <w:rFonts w:hint="cs"/>
          <w:rtl/>
        </w:rPr>
        <w:t>,</w:t>
      </w:r>
      <w:r>
        <w:rPr>
          <w:rtl/>
        </w:rPr>
        <w:t xml:space="preserve"> </w:t>
      </w:r>
      <w:bookmarkStart w:id="25892" w:name="_ETM_Q61_669300"/>
      <w:bookmarkEnd w:id="25892"/>
      <w:r>
        <w:rPr>
          <w:rtl/>
        </w:rPr>
        <w:t xml:space="preserve">אני </w:t>
      </w:r>
      <w:bookmarkStart w:id="25893" w:name="_ETM_Q61_669660"/>
      <w:bookmarkStart w:id="25894" w:name="_ETM_Q61_670530"/>
      <w:bookmarkEnd w:id="25893"/>
      <w:bookmarkEnd w:id="25894"/>
      <w:r>
        <w:rPr>
          <w:rtl/>
        </w:rPr>
        <w:t xml:space="preserve">מדבר </w:t>
      </w:r>
      <w:bookmarkStart w:id="25895" w:name="_ETM_Q61_671040"/>
      <w:bookmarkEnd w:id="25895"/>
      <w:r>
        <w:rPr>
          <w:rtl/>
        </w:rPr>
        <w:t xml:space="preserve">בשם </w:t>
      </w:r>
      <w:bookmarkStart w:id="25896" w:name="_ETM_Q61_671550"/>
      <w:bookmarkEnd w:id="25896"/>
      <w:r>
        <w:rPr>
          <w:rtl/>
        </w:rPr>
        <w:t xml:space="preserve">ממשלת </w:t>
      </w:r>
      <w:bookmarkStart w:id="25897" w:name="_ETM_Q61_672030"/>
      <w:bookmarkEnd w:id="25897"/>
      <w:r>
        <w:rPr>
          <w:rtl/>
        </w:rPr>
        <w:t>ישראל</w:t>
      </w:r>
      <w:r>
        <w:rPr>
          <w:rFonts w:hint="cs"/>
          <w:rtl/>
        </w:rPr>
        <w:t>,</w:t>
      </w:r>
      <w:r w:rsidRPr="001D6237">
        <w:rPr>
          <w:rtl/>
        </w:rPr>
        <w:t xml:space="preserve"> </w:t>
      </w:r>
      <w:r>
        <w:rPr>
          <w:rtl/>
        </w:rPr>
        <w:t>כמובן</w:t>
      </w:r>
      <w:r>
        <w:rPr>
          <w:rFonts w:hint="cs"/>
          <w:rtl/>
        </w:rPr>
        <w:t>.</w:t>
      </w:r>
      <w:r>
        <w:rPr>
          <w:rtl/>
        </w:rPr>
        <w:t xml:space="preserve"> </w:t>
      </w:r>
      <w:bookmarkStart w:id="25898" w:name="_ETM_Q61_673470"/>
      <w:bookmarkEnd w:id="25898"/>
      <w:r>
        <w:rPr>
          <w:rtl/>
        </w:rPr>
        <w:t xml:space="preserve">אני </w:t>
      </w:r>
      <w:bookmarkStart w:id="25899" w:name="_ETM_Q61_673560"/>
      <w:bookmarkEnd w:id="25899"/>
      <w:r>
        <w:rPr>
          <w:rtl/>
        </w:rPr>
        <w:t xml:space="preserve">רוצה </w:t>
      </w:r>
      <w:bookmarkStart w:id="25900" w:name="_ETM_Q61_673800"/>
      <w:bookmarkEnd w:id="25900"/>
      <w:r>
        <w:rPr>
          <w:rtl/>
        </w:rPr>
        <w:t xml:space="preserve">להגיד </w:t>
      </w:r>
      <w:bookmarkStart w:id="25901" w:name="_ETM_Q61_674160"/>
      <w:bookmarkEnd w:id="25901"/>
      <w:r>
        <w:rPr>
          <w:rtl/>
        </w:rPr>
        <w:t>לך</w:t>
      </w:r>
      <w:r>
        <w:rPr>
          <w:rFonts w:hint="cs"/>
          <w:rtl/>
        </w:rPr>
        <w:t>,</w:t>
      </w:r>
      <w:r>
        <w:rPr>
          <w:rtl/>
        </w:rPr>
        <w:t xml:space="preserve"> </w:t>
      </w:r>
      <w:bookmarkStart w:id="25902" w:name="_ETM_Q61_674580"/>
      <w:bookmarkEnd w:id="25902"/>
      <w:r>
        <w:rPr>
          <w:rtl/>
        </w:rPr>
        <w:t xml:space="preserve">יושב-ראש </w:t>
      </w:r>
      <w:bookmarkStart w:id="25903" w:name="_ETM_Q61_675090"/>
      <w:bookmarkEnd w:id="25903"/>
      <w:r>
        <w:rPr>
          <w:rtl/>
        </w:rPr>
        <w:t xml:space="preserve">הוועדה </w:t>
      </w:r>
      <w:bookmarkStart w:id="25904" w:name="_ETM_Q61_675660"/>
      <w:bookmarkEnd w:id="25904"/>
      <w:r>
        <w:rPr>
          <w:rtl/>
        </w:rPr>
        <w:t xml:space="preserve">חבר </w:t>
      </w:r>
      <w:bookmarkStart w:id="25905" w:name="_ETM_Q61_675900"/>
      <w:bookmarkEnd w:id="25905"/>
      <w:r>
        <w:rPr>
          <w:rtl/>
        </w:rPr>
        <w:t xml:space="preserve">הכנסת </w:t>
      </w:r>
      <w:bookmarkStart w:id="25906" w:name="_ETM_Q61_676290"/>
      <w:bookmarkEnd w:id="25906"/>
      <w:r>
        <w:rPr>
          <w:rtl/>
        </w:rPr>
        <w:t xml:space="preserve">צביקה </w:t>
      </w:r>
      <w:bookmarkStart w:id="25907" w:name="_ETM_Q61_676620"/>
      <w:bookmarkEnd w:id="25907"/>
      <w:r>
        <w:rPr>
          <w:rtl/>
        </w:rPr>
        <w:t>פוגל</w:t>
      </w:r>
      <w:r>
        <w:rPr>
          <w:rFonts w:hint="cs"/>
          <w:rtl/>
        </w:rPr>
        <w:t>,</w:t>
      </w:r>
      <w:r>
        <w:rPr>
          <w:rtl/>
        </w:rPr>
        <w:t xml:space="preserve"> </w:t>
      </w:r>
      <w:bookmarkStart w:id="25908" w:name="_ETM_Q61_677580"/>
      <w:bookmarkEnd w:id="25908"/>
      <w:r>
        <w:rPr>
          <w:rtl/>
        </w:rPr>
        <w:t xml:space="preserve">תודה </w:t>
      </w:r>
      <w:bookmarkStart w:id="25909" w:name="_ETM_Q61_678000"/>
      <w:bookmarkEnd w:id="25909"/>
      <w:r>
        <w:rPr>
          <w:rtl/>
        </w:rPr>
        <w:t xml:space="preserve">בשם </w:t>
      </w:r>
      <w:bookmarkStart w:id="25910" w:name="_ETM_Q61_678330"/>
      <w:bookmarkEnd w:id="25910"/>
      <w:r>
        <w:rPr>
          <w:rtl/>
        </w:rPr>
        <w:t>הממשלה</w:t>
      </w:r>
      <w:r>
        <w:rPr>
          <w:rFonts w:hint="cs"/>
          <w:rtl/>
        </w:rPr>
        <w:t>,</w:t>
      </w:r>
      <w:r>
        <w:rPr>
          <w:rtl/>
        </w:rPr>
        <w:t xml:space="preserve"> </w:t>
      </w:r>
      <w:bookmarkStart w:id="25911" w:name="_ETM_Q61_679500"/>
      <w:bookmarkEnd w:id="25911"/>
      <w:r>
        <w:rPr>
          <w:rtl/>
        </w:rPr>
        <w:t xml:space="preserve">תודה </w:t>
      </w:r>
      <w:bookmarkStart w:id="25912" w:name="_ETM_Q61_679860"/>
      <w:bookmarkEnd w:id="25912"/>
      <w:r>
        <w:rPr>
          <w:rtl/>
        </w:rPr>
        <w:t xml:space="preserve">בשם </w:t>
      </w:r>
      <w:bookmarkStart w:id="25913" w:name="_ETM_Q61_680190"/>
      <w:bookmarkEnd w:id="25913"/>
      <w:r>
        <w:rPr>
          <w:rtl/>
        </w:rPr>
        <w:t>המדינה</w:t>
      </w:r>
      <w:r>
        <w:rPr>
          <w:rFonts w:hint="cs"/>
          <w:rtl/>
        </w:rPr>
        <w:t>.</w:t>
      </w:r>
      <w:r>
        <w:rPr>
          <w:rtl/>
        </w:rPr>
        <w:t xml:space="preserve"> </w:t>
      </w:r>
      <w:bookmarkStart w:id="25914" w:name="_ETM_Q61_682240"/>
      <w:bookmarkEnd w:id="25914"/>
      <w:r>
        <w:rPr>
          <w:rtl/>
        </w:rPr>
        <w:t xml:space="preserve">אתה </w:t>
      </w:r>
      <w:bookmarkStart w:id="25915" w:name="_ETM_Q61_682990"/>
      <w:bookmarkEnd w:id="25915"/>
      <w:r>
        <w:rPr>
          <w:rFonts w:hint="cs"/>
          <w:rtl/>
        </w:rPr>
        <w:t xml:space="preserve">הבאת לכאן </w:t>
      </w:r>
      <w:bookmarkStart w:id="25916" w:name="_ETM_Q61_683290"/>
      <w:bookmarkStart w:id="25917" w:name="_ETM_Q61_683500"/>
      <w:bookmarkStart w:id="25918" w:name="_ETM_Q61_685120"/>
      <w:bookmarkEnd w:id="25916"/>
      <w:bookmarkEnd w:id="25917"/>
      <w:bookmarkEnd w:id="25918"/>
      <w:r>
        <w:rPr>
          <w:rtl/>
        </w:rPr>
        <w:t xml:space="preserve">הצעה </w:t>
      </w:r>
      <w:bookmarkStart w:id="25919" w:name="_ETM_Q61_685540"/>
      <w:bookmarkEnd w:id="25919"/>
      <w:r>
        <w:rPr>
          <w:rtl/>
        </w:rPr>
        <w:t xml:space="preserve">חשובה </w:t>
      </w:r>
      <w:bookmarkStart w:id="25920" w:name="_ETM_Q61_686110"/>
      <w:bookmarkEnd w:id="25920"/>
      <w:r>
        <w:rPr>
          <w:rtl/>
        </w:rPr>
        <w:t>ביותר</w:t>
      </w:r>
      <w:r w:rsidR="009D1688">
        <w:rPr>
          <w:rFonts w:hint="cs"/>
          <w:rtl/>
        </w:rPr>
        <w:t>,</w:t>
      </w:r>
      <w:r>
        <w:rPr>
          <w:rtl/>
        </w:rPr>
        <w:t xml:space="preserve"> </w:t>
      </w:r>
      <w:bookmarkStart w:id="25921" w:name="_ETM_Q61_687900"/>
      <w:bookmarkEnd w:id="25921"/>
      <w:r>
        <w:rPr>
          <w:rtl/>
        </w:rPr>
        <w:t xml:space="preserve">שמשנה </w:t>
      </w:r>
      <w:bookmarkStart w:id="25922" w:name="_ETM_Q61_689280"/>
      <w:bookmarkEnd w:id="25922"/>
      <w:r>
        <w:rPr>
          <w:rtl/>
        </w:rPr>
        <w:t xml:space="preserve">פני </w:t>
      </w:r>
      <w:bookmarkStart w:id="25923" w:name="_ETM_Q61_690950"/>
      <w:bookmarkEnd w:id="25923"/>
      <w:r>
        <w:rPr>
          <w:rtl/>
        </w:rPr>
        <w:t>ארגון</w:t>
      </w:r>
      <w:r>
        <w:rPr>
          <w:rFonts w:hint="cs"/>
          <w:rtl/>
        </w:rPr>
        <w:t xml:space="preserve">, פני חברה. </w:t>
      </w:r>
      <w:bookmarkStart w:id="25924" w:name="_ETM_Q61_691580"/>
      <w:bookmarkStart w:id="25925" w:name="_ETM_Q61_692840"/>
      <w:bookmarkEnd w:id="25924"/>
      <w:bookmarkEnd w:id="25925"/>
      <w:r>
        <w:rPr>
          <w:rFonts w:hint="cs"/>
          <w:rtl/>
        </w:rPr>
        <w:t>ב</w:t>
      </w:r>
      <w:r>
        <w:rPr>
          <w:rtl/>
        </w:rPr>
        <w:t xml:space="preserve">חודשים </w:t>
      </w:r>
      <w:bookmarkStart w:id="25926" w:name="_ETM_Q61_693319"/>
      <w:bookmarkEnd w:id="25926"/>
      <w:r>
        <w:rPr>
          <w:rtl/>
        </w:rPr>
        <w:t xml:space="preserve">האחרונים </w:t>
      </w:r>
      <w:bookmarkStart w:id="25927" w:name="_ETM_Q61_694740"/>
      <w:bookmarkEnd w:id="25927"/>
      <w:r>
        <w:rPr>
          <w:rtl/>
        </w:rPr>
        <w:t xml:space="preserve">מתחוללת </w:t>
      </w:r>
      <w:bookmarkStart w:id="25928" w:name="_ETM_Q61_695460"/>
      <w:bookmarkEnd w:id="25928"/>
      <w:r>
        <w:rPr>
          <w:rtl/>
        </w:rPr>
        <w:t xml:space="preserve">בשירות </w:t>
      </w:r>
      <w:bookmarkStart w:id="25929" w:name="_ETM_Q61_695819"/>
      <w:bookmarkEnd w:id="25929"/>
      <w:r>
        <w:rPr>
          <w:rtl/>
        </w:rPr>
        <w:t xml:space="preserve">בתי </w:t>
      </w:r>
      <w:bookmarkStart w:id="25930" w:name="_ETM_Q61_696090"/>
      <w:bookmarkEnd w:id="25930"/>
      <w:r>
        <w:rPr>
          <w:rtl/>
        </w:rPr>
        <w:t xml:space="preserve">הסוהר </w:t>
      </w:r>
      <w:bookmarkStart w:id="25931" w:name="_ETM_Q61_696480"/>
      <w:bookmarkEnd w:id="25931"/>
      <w:r>
        <w:rPr>
          <w:rtl/>
        </w:rPr>
        <w:t xml:space="preserve">לא </w:t>
      </w:r>
      <w:bookmarkStart w:id="25932" w:name="_ETM_Q61_696690"/>
      <w:bookmarkEnd w:id="25932"/>
      <w:r>
        <w:rPr>
          <w:rtl/>
        </w:rPr>
        <w:t xml:space="preserve">פחות </w:t>
      </w:r>
      <w:bookmarkStart w:id="25933" w:name="_ETM_Q61_698609"/>
      <w:bookmarkEnd w:id="25933"/>
      <w:r>
        <w:rPr>
          <w:rFonts w:hint="cs"/>
          <w:rtl/>
        </w:rPr>
        <w:t xml:space="preserve">ממהפכה. </w:t>
      </w:r>
    </w:p>
    <w:p w:rsidR="0086198E" w:rsidRDefault="0086198E" w:rsidP="00D753DD">
      <w:pPr>
        <w:rPr>
          <w:rtl/>
        </w:rPr>
      </w:pPr>
      <w:bookmarkStart w:id="25934" w:name="_ETM_Q61_694018"/>
      <w:bookmarkEnd w:id="25934"/>
    </w:p>
    <w:p w:rsidR="0086198E" w:rsidRDefault="0086198E" w:rsidP="00D753DD">
      <w:pPr>
        <w:pStyle w:val="af8"/>
        <w:keepNext/>
        <w:rPr>
          <w:rtl/>
        </w:rPr>
      </w:pPr>
      <w:r w:rsidRPr="00E65E5D">
        <w:rPr>
          <w:rStyle w:val="TagStyle"/>
          <w:rtl/>
        </w:rPr>
        <w:t xml:space="preserve"> &lt;&lt; יור &gt;&gt; </w:t>
      </w:r>
      <w:r>
        <w:rPr>
          <w:rtl/>
        </w:rPr>
        <w:t>היו"ר משה רוט:</w:t>
      </w:r>
      <w:r w:rsidRPr="00E65E5D">
        <w:rPr>
          <w:rStyle w:val="TagStyle"/>
          <w:rtl/>
        </w:rPr>
        <w:t xml:space="preserve"> &lt;&lt; יור &gt;&gt;</w:t>
      </w:r>
      <w:r>
        <w:rPr>
          <w:rtl/>
        </w:rPr>
        <w:t xml:space="preserve">   </w:t>
      </w:r>
    </w:p>
    <w:p w:rsidR="0086198E" w:rsidRDefault="0086198E" w:rsidP="00D753DD">
      <w:pPr>
        <w:rPr>
          <w:rtl/>
        </w:rPr>
      </w:pPr>
    </w:p>
    <w:p w:rsidR="0086198E" w:rsidRDefault="0086198E" w:rsidP="009D1688">
      <w:pPr>
        <w:rPr>
          <w:rtl/>
        </w:rPr>
      </w:pPr>
      <w:bookmarkStart w:id="25935" w:name="_ETM_Q61_694294"/>
      <w:bookmarkEnd w:id="25935"/>
      <w:r>
        <w:rPr>
          <w:rFonts w:hint="cs"/>
          <w:rtl/>
        </w:rPr>
        <w:t>חברי הכנסת,</w:t>
      </w:r>
      <w:bookmarkStart w:id="25936" w:name="_ETM_Q61_696832"/>
      <w:bookmarkEnd w:id="25936"/>
      <w:r>
        <w:rPr>
          <w:rFonts w:hint="cs"/>
          <w:rtl/>
        </w:rPr>
        <w:t xml:space="preserve"> שומעים את המו</w:t>
      </w:r>
      <w:r w:rsidR="009D1688">
        <w:rPr>
          <w:rFonts w:hint="cs"/>
          <w:rtl/>
        </w:rPr>
        <w:t>ז</w:t>
      </w:r>
      <w:r>
        <w:rPr>
          <w:rFonts w:hint="cs"/>
          <w:rtl/>
        </w:rPr>
        <w:t xml:space="preserve">יקה עד פה. </w:t>
      </w:r>
      <w:bookmarkStart w:id="25937" w:name="_ETM_Q61_702511"/>
      <w:bookmarkEnd w:id="25937"/>
      <w:r>
        <w:rPr>
          <w:rFonts w:hint="cs"/>
          <w:rtl/>
        </w:rPr>
        <w:t xml:space="preserve">אני לא יודע אם זה </w:t>
      </w:r>
      <w:bookmarkStart w:id="25938" w:name="_ETM_Q61_703013"/>
      <w:bookmarkEnd w:id="25938"/>
      <w:r>
        <w:rPr>
          <w:rFonts w:hint="cs"/>
          <w:rtl/>
        </w:rPr>
        <w:t xml:space="preserve">מלווה את השר או שמפריע לשר. </w:t>
      </w:r>
    </w:p>
    <w:p w:rsidR="0086198E" w:rsidRDefault="0086198E" w:rsidP="00D753DD">
      <w:pPr>
        <w:pStyle w:val="af7"/>
        <w:keepNext/>
        <w:rPr>
          <w:b w:val="0"/>
          <w:bCs w:val="0"/>
          <w:u w:val="none"/>
          <w:rtl/>
          <w:lang w:eastAsia="en-US"/>
        </w:rPr>
      </w:pPr>
      <w:bookmarkStart w:id="25939" w:name="_ETM_Q61_700938"/>
      <w:bookmarkStart w:id="25940" w:name="_ETM_Q61_701002"/>
      <w:bookmarkEnd w:id="25939"/>
      <w:bookmarkEnd w:id="25940"/>
    </w:p>
    <w:p w:rsidR="0086198E" w:rsidRDefault="0086198E" w:rsidP="00D753DD">
      <w:pPr>
        <w:pStyle w:val="af7"/>
        <w:rPr>
          <w:rtl/>
        </w:rPr>
      </w:pPr>
      <w:r w:rsidRPr="00373EA2">
        <w:rPr>
          <w:rStyle w:val="TagStyle"/>
          <w:rtl/>
        </w:rPr>
        <w:t xml:space="preserve"> &lt;&lt; קריאה &gt;&gt;</w:t>
      </w:r>
      <w:r w:rsidRPr="0097294E">
        <w:rPr>
          <w:rStyle w:val="TagStyle"/>
          <w:rtl/>
        </w:rPr>
        <w:t xml:space="preserve"> </w:t>
      </w:r>
      <w:r>
        <w:rPr>
          <w:rtl/>
        </w:rPr>
        <w:t>קטי קטרין שטרית (הליכוד):</w:t>
      </w:r>
      <w:r w:rsidRPr="0097294E">
        <w:rPr>
          <w:rStyle w:val="TagStyle"/>
          <w:rtl/>
        </w:rPr>
        <w:t xml:space="preserve"> </w:t>
      </w:r>
      <w:r w:rsidRPr="00373EA2">
        <w:rPr>
          <w:rStyle w:val="TagStyle"/>
          <w:rtl/>
        </w:rPr>
        <w:t xml:space="preserve">&lt;&lt; קריאה &gt;&gt; </w:t>
      </w:r>
      <w:r>
        <w:rPr>
          <w:rtl/>
        </w:rPr>
        <w:t xml:space="preserve">   </w:t>
      </w:r>
    </w:p>
    <w:p w:rsidR="0086198E" w:rsidRDefault="0086198E" w:rsidP="00D753DD">
      <w:pPr>
        <w:rPr>
          <w:rtl/>
        </w:rPr>
      </w:pPr>
    </w:p>
    <w:p w:rsidR="0086198E" w:rsidRDefault="0086198E" w:rsidP="00D753DD">
      <w:pPr>
        <w:rPr>
          <w:rtl/>
        </w:rPr>
      </w:pPr>
      <w:r>
        <w:rPr>
          <w:rFonts w:hint="cs"/>
          <w:rtl/>
        </w:rPr>
        <w:t xml:space="preserve">אנחנו מעודדות את השר. </w:t>
      </w:r>
    </w:p>
    <w:p w:rsidR="0086198E" w:rsidRPr="0097294E" w:rsidRDefault="0086198E" w:rsidP="00D753DD">
      <w:pPr>
        <w:rPr>
          <w:rtl/>
        </w:rPr>
      </w:pPr>
      <w:bookmarkStart w:id="25941" w:name="_ETM_Q61_700280"/>
      <w:bookmarkStart w:id="25942" w:name="_ETM_Q61_700340"/>
      <w:bookmarkEnd w:id="25941"/>
      <w:bookmarkEnd w:id="25942"/>
    </w:p>
    <w:p w:rsidR="0086198E" w:rsidRDefault="0086198E" w:rsidP="00D753DD">
      <w:pPr>
        <w:pStyle w:val="af7"/>
        <w:rPr>
          <w:rtl/>
        </w:rPr>
      </w:pPr>
      <w:r w:rsidRPr="00373EA2">
        <w:rPr>
          <w:rStyle w:val="TagStyle"/>
          <w:rtl/>
        </w:rPr>
        <w:t xml:space="preserve"> &lt;&lt; קריאה &gt;&gt;</w:t>
      </w:r>
      <w:r w:rsidRPr="00373EA2">
        <w:rPr>
          <w:rtl/>
        </w:rPr>
        <w:t>טלי גוטליב (הליכוד):</w:t>
      </w:r>
      <w:r w:rsidRPr="00373EA2">
        <w:rPr>
          <w:rStyle w:val="TagStyle"/>
          <w:rtl/>
        </w:rPr>
        <w:t xml:space="preserve">&lt;&lt; קריאה &gt;&gt;  </w:t>
      </w:r>
      <w:r>
        <w:rPr>
          <w:rStyle w:val="TagStyle"/>
          <w:rtl/>
        </w:rPr>
        <w:t xml:space="preserve">   </w:t>
      </w:r>
    </w:p>
    <w:p w:rsidR="0086198E" w:rsidRDefault="0086198E" w:rsidP="00D753DD">
      <w:pPr>
        <w:rPr>
          <w:rtl/>
        </w:rPr>
      </w:pPr>
    </w:p>
    <w:p w:rsidR="0086198E" w:rsidRDefault="0086198E" w:rsidP="00D753DD">
      <w:pPr>
        <w:rPr>
          <w:rtl/>
        </w:rPr>
      </w:pPr>
      <w:bookmarkStart w:id="25943" w:name="_ETM_Q61_705803"/>
      <w:bookmarkStart w:id="25944" w:name="_ETM_Q61_706387"/>
      <w:bookmarkEnd w:id="25943"/>
      <w:bookmarkEnd w:id="25944"/>
      <w:r>
        <w:rPr>
          <w:rFonts w:hint="cs"/>
          <w:rtl/>
        </w:rPr>
        <w:t xml:space="preserve">אדוני השר, עשינו לך רעש רקע. </w:t>
      </w:r>
      <w:bookmarkStart w:id="25945" w:name="_ETM_Q61_705260"/>
      <w:bookmarkEnd w:id="25945"/>
      <w:r>
        <w:rPr>
          <w:rFonts w:hint="cs"/>
          <w:rtl/>
        </w:rPr>
        <w:t xml:space="preserve">באהבה.  </w:t>
      </w:r>
      <w:bookmarkStart w:id="25946" w:name="_ETM_Q61_708815"/>
      <w:bookmarkEnd w:id="25946"/>
    </w:p>
    <w:p w:rsidR="0086198E" w:rsidRDefault="0086198E" w:rsidP="00D753DD">
      <w:pPr>
        <w:rPr>
          <w:rtl/>
        </w:rPr>
      </w:pPr>
      <w:bookmarkStart w:id="25947" w:name="_ETM_Q61_708876"/>
      <w:bookmarkEnd w:id="25947"/>
    </w:p>
    <w:p w:rsidR="0086198E" w:rsidRDefault="0086198E" w:rsidP="00D753DD">
      <w:pPr>
        <w:pStyle w:val="af7"/>
        <w:rPr>
          <w:rtl/>
        </w:rPr>
      </w:pPr>
      <w:bookmarkStart w:id="25948" w:name="_ETM_Q61_702086"/>
      <w:bookmarkEnd w:id="25948"/>
      <w:r w:rsidRPr="00373EA2">
        <w:rPr>
          <w:rStyle w:val="TagStyle"/>
          <w:rtl/>
        </w:rPr>
        <w:t xml:space="preserve"> &lt;&lt; קריאה &gt;&gt;</w:t>
      </w:r>
      <w:r w:rsidRPr="00E65E5D">
        <w:rPr>
          <w:rStyle w:val="TagStyle"/>
          <w:rtl/>
        </w:rPr>
        <w:t xml:space="preserve"> </w:t>
      </w:r>
      <w:r>
        <w:rPr>
          <w:rtl/>
        </w:rPr>
        <w:t>קטי קטרין שטרית (הליכוד):</w:t>
      </w:r>
      <w:r w:rsidRPr="00E65E5D">
        <w:rPr>
          <w:rStyle w:val="TagStyle"/>
          <w:rtl/>
        </w:rPr>
        <w:t xml:space="preserve"> </w:t>
      </w:r>
      <w:r w:rsidRPr="00373EA2">
        <w:rPr>
          <w:rStyle w:val="TagStyle"/>
          <w:rtl/>
        </w:rPr>
        <w:t xml:space="preserve">&lt;&lt; קריאה &gt;&gt; </w:t>
      </w:r>
      <w:r>
        <w:rPr>
          <w:rtl/>
        </w:rPr>
        <w:t xml:space="preserve">   </w:t>
      </w:r>
    </w:p>
    <w:p w:rsidR="0086198E" w:rsidRDefault="0086198E" w:rsidP="00D753DD">
      <w:pPr>
        <w:rPr>
          <w:rtl/>
        </w:rPr>
      </w:pPr>
    </w:p>
    <w:p w:rsidR="0086198E" w:rsidRPr="00E65E5D" w:rsidRDefault="0086198E" w:rsidP="00D753DD">
      <w:pPr>
        <w:rPr>
          <w:rtl/>
        </w:rPr>
      </w:pPr>
      <w:bookmarkStart w:id="25949" w:name="_ETM_Q61_706894"/>
      <w:bookmarkEnd w:id="25949"/>
      <w:r>
        <w:rPr>
          <w:rFonts w:hint="cs"/>
          <w:rtl/>
        </w:rPr>
        <w:t xml:space="preserve">אנחנו המעודדות של השר. </w:t>
      </w:r>
    </w:p>
    <w:p w:rsidR="0086198E" w:rsidRPr="00E65E5D" w:rsidRDefault="0086198E" w:rsidP="00D753DD">
      <w:pPr>
        <w:rPr>
          <w:rtl/>
        </w:rPr>
      </w:pPr>
      <w:bookmarkStart w:id="25950" w:name="_ETM_Q61_703460"/>
      <w:bookmarkStart w:id="25951" w:name="_ETM_Q61_703524"/>
      <w:bookmarkEnd w:id="25950"/>
      <w:bookmarkEnd w:id="25951"/>
    </w:p>
    <w:p w:rsidR="0086198E" w:rsidRDefault="0086198E" w:rsidP="00D753DD">
      <w:pPr>
        <w:pStyle w:val="af8"/>
        <w:keepNext/>
        <w:rPr>
          <w:rtl/>
        </w:rPr>
      </w:pPr>
      <w:bookmarkStart w:id="25952" w:name="_ETM_Q61_702556"/>
      <w:bookmarkEnd w:id="25952"/>
      <w:r w:rsidRPr="00E65E5D">
        <w:rPr>
          <w:rStyle w:val="TagStyle"/>
          <w:rtl/>
        </w:rPr>
        <w:t xml:space="preserve"> &lt;&lt; יור &gt;&gt; </w:t>
      </w:r>
      <w:r>
        <w:rPr>
          <w:rtl/>
        </w:rPr>
        <w:t>היו"ר משה רוט:</w:t>
      </w:r>
      <w:r w:rsidRPr="00E65E5D">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 xml:space="preserve">יכול להיות שזה מעודדות, יכול להיות. </w:t>
      </w:r>
      <w:bookmarkStart w:id="25953" w:name="_ETM_Q61_705900"/>
      <w:bookmarkStart w:id="25954" w:name="_ETM_Q61_705988"/>
      <w:bookmarkEnd w:id="25953"/>
      <w:bookmarkEnd w:id="25954"/>
    </w:p>
    <w:p w:rsidR="0086198E" w:rsidRDefault="0086198E" w:rsidP="00D753DD">
      <w:pPr>
        <w:rPr>
          <w:rtl/>
        </w:rPr>
      </w:pPr>
      <w:bookmarkStart w:id="25955" w:name="_ETM_Q61_706038"/>
      <w:bookmarkEnd w:id="25955"/>
    </w:p>
    <w:p w:rsidR="0086198E" w:rsidRDefault="0086198E" w:rsidP="00D753DD">
      <w:pPr>
        <w:pStyle w:val="af7"/>
        <w:keepNext/>
        <w:rPr>
          <w:rtl/>
        </w:rPr>
      </w:pPr>
      <w:bookmarkStart w:id="25956" w:name="ET_interruption_6345_33"/>
      <w:r w:rsidRPr="0097294E">
        <w:rPr>
          <w:rStyle w:val="TagStyle"/>
          <w:rtl/>
        </w:rPr>
        <w:t xml:space="preserve"> &lt;&lt; קריאה &gt;&gt; </w:t>
      </w:r>
      <w:r>
        <w:rPr>
          <w:rtl/>
        </w:rPr>
        <w:t>טלי גוטליב (הליכוד):</w:t>
      </w:r>
      <w:r w:rsidRPr="0097294E">
        <w:rPr>
          <w:rStyle w:val="TagStyle"/>
          <w:rtl/>
        </w:rPr>
        <w:t xml:space="preserve"> &lt;&lt; קריאה &gt;&gt;</w:t>
      </w:r>
      <w:r>
        <w:rPr>
          <w:rtl/>
        </w:rPr>
        <w:t xml:space="preserve">   </w:t>
      </w:r>
      <w:bookmarkEnd w:id="25956"/>
    </w:p>
    <w:p w:rsidR="0086198E" w:rsidRDefault="0086198E" w:rsidP="00D753DD">
      <w:pPr>
        <w:rPr>
          <w:rtl/>
        </w:rPr>
      </w:pPr>
    </w:p>
    <w:p w:rsidR="0086198E" w:rsidRDefault="0086198E" w:rsidP="00D753DD">
      <w:pPr>
        <w:rPr>
          <w:rtl/>
        </w:rPr>
      </w:pPr>
      <w:bookmarkStart w:id="25957" w:name="_ETM_Q61_710304"/>
      <w:bookmarkEnd w:id="25957"/>
      <w:r>
        <w:rPr>
          <w:rFonts w:hint="cs"/>
          <w:rtl/>
        </w:rPr>
        <w:t xml:space="preserve">אנחנו נותנות לו כוח. </w:t>
      </w:r>
      <w:bookmarkStart w:id="25958" w:name="_ETM_Q61_709024"/>
      <w:bookmarkEnd w:id="25958"/>
    </w:p>
    <w:p w:rsidR="0086198E" w:rsidRDefault="0086198E" w:rsidP="00D753DD">
      <w:pPr>
        <w:rPr>
          <w:rtl/>
        </w:rPr>
      </w:pPr>
      <w:bookmarkStart w:id="25959" w:name="_ETM_Q61_708917"/>
      <w:bookmarkEnd w:id="25959"/>
    </w:p>
    <w:p w:rsidR="0086198E" w:rsidRDefault="0086198E" w:rsidP="00D753DD">
      <w:pPr>
        <w:pStyle w:val="af8"/>
        <w:keepNext/>
        <w:rPr>
          <w:rtl/>
        </w:rPr>
      </w:pPr>
      <w:bookmarkStart w:id="25960" w:name="ET_yor_6599_36"/>
      <w:r w:rsidRPr="0097294E">
        <w:rPr>
          <w:rStyle w:val="TagStyle"/>
          <w:rtl/>
        </w:rPr>
        <w:t xml:space="preserve"> &lt;&lt; יור &gt;&gt; </w:t>
      </w:r>
      <w:r>
        <w:rPr>
          <w:rtl/>
        </w:rPr>
        <w:t>היו"ר משה רוט:</w:t>
      </w:r>
      <w:r w:rsidRPr="0097294E">
        <w:rPr>
          <w:rStyle w:val="TagStyle"/>
          <w:rtl/>
        </w:rPr>
        <w:t xml:space="preserve"> &lt;&lt; יור &gt;&gt;</w:t>
      </w:r>
      <w:r>
        <w:rPr>
          <w:rtl/>
        </w:rPr>
        <w:t xml:space="preserve">   </w:t>
      </w:r>
      <w:bookmarkEnd w:id="25960"/>
    </w:p>
    <w:p w:rsidR="0086198E" w:rsidRDefault="0086198E" w:rsidP="00D753DD">
      <w:pPr>
        <w:rPr>
          <w:rtl/>
        </w:rPr>
      </w:pPr>
    </w:p>
    <w:p w:rsidR="0086198E" w:rsidRDefault="0086198E" w:rsidP="00D753DD">
      <w:pPr>
        <w:rPr>
          <w:rtl/>
        </w:rPr>
      </w:pPr>
      <w:bookmarkStart w:id="25961" w:name="_ETM_Q61_709252"/>
      <w:bookmarkStart w:id="25962" w:name="_ETM_Q61_709097"/>
      <w:bookmarkEnd w:id="25961"/>
      <w:bookmarkEnd w:id="25962"/>
      <w:r>
        <w:rPr>
          <w:rFonts w:hint="cs"/>
          <w:rtl/>
        </w:rPr>
        <w:t>אבל אני לא יודע אם זה הולך עם הקצב.</w:t>
      </w:r>
    </w:p>
    <w:p w:rsidR="0086198E" w:rsidRPr="0097294E" w:rsidRDefault="0086198E" w:rsidP="00D753DD">
      <w:pPr>
        <w:rPr>
          <w:rtl/>
        </w:rPr>
      </w:pPr>
      <w:bookmarkStart w:id="25963" w:name="_ETM_Q61_710819"/>
      <w:bookmarkStart w:id="25964" w:name="_ETM_Q61_710905"/>
      <w:bookmarkEnd w:id="25963"/>
      <w:bookmarkEnd w:id="25964"/>
    </w:p>
    <w:p w:rsidR="0086198E" w:rsidRDefault="0086198E" w:rsidP="00D753DD">
      <w:pPr>
        <w:pStyle w:val="af7"/>
        <w:keepNext/>
        <w:rPr>
          <w:rtl/>
        </w:rPr>
      </w:pPr>
      <w:bookmarkStart w:id="25965" w:name="ET_interruption_6162_31"/>
      <w:r w:rsidRPr="0097294E">
        <w:rPr>
          <w:rStyle w:val="TagStyle"/>
          <w:rtl/>
        </w:rPr>
        <w:t xml:space="preserve">&lt;&lt; קריאה &gt;&gt; </w:t>
      </w:r>
      <w:r>
        <w:rPr>
          <w:rtl/>
        </w:rPr>
        <w:t>ניסים ואטורי (הליכוד):</w:t>
      </w:r>
      <w:r w:rsidRPr="0097294E">
        <w:rPr>
          <w:rStyle w:val="TagStyle"/>
          <w:rtl/>
        </w:rPr>
        <w:t xml:space="preserve"> &lt;&lt; קריאה &gt;&gt;</w:t>
      </w:r>
      <w:r>
        <w:rPr>
          <w:rtl/>
        </w:rPr>
        <w:t xml:space="preserve">   </w:t>
      </w:r>
      <w:bookmarkEnd w:id="25965"/>
    </w:p>
    <w:p w:rsidR="0086198E" w:rsidRDefault="0086198E" w:rsidP="00D753DD">
      <w:pPr>
        <w:rPr>
          <w:rtl/>
        </w:rPr>
      </w:pPr>
    </w:p>
    <w:p w:rsidR="0086198E" w:rsidRDefault="0086198E" w:rsidP="00D753DD">
      <w:pPr>
        <w:rPr>
          <w:rtl/>
        </w:rPr>
      </w:pPr>
      <w:bookmarkStart w:id="25966" w:name="_ETM_Q61_704268"/>
      <w:bookmarkEnd w:id="25966"/>
      <w:r>
        <w:rPr>
          <w:rFonts w:hint="cs"/>
          <w:rtl/>
        </w:rPr>
        <w:t xml:space="preserve">אפשר עם פונפונים. </w:t>
      </w:r>
      <w:bookmarkStart w:id="25967" w:name="_ETM_Q61_702018"/>
      <w:bookmarkEnd w:id="25967"/>
    </w:p>
    <w:p w:rsidR="0086198E" w:rsidRDefault="0086198E" w:rsidP="00D753DD">
      <w:pPr>
        <w:rPr>
          <w:rtl/>
        </w:rPr>
      </w:pPr>
    </w:p>
    <w:p w:rsidR="0086198E" w:rsidRDefault="0086198E" w:rsidP="00D753DD">
      <w:pPr>
        <w:pStyle w:val="af7"/>
        <w:rPr>
          <w:rtl/>
        </w:rPr>
      </w:pPr>
      <w:bookmarkStart w:id="25968" w:name="_ETM_Q61_709496"/>
      <w:bookmarkStart w:id="25969" w:name="ET_yor_6599_29"/>
      <w:bookmarkEnd w:id="25968"/>
      <w:r w:rsidRPr="009166CF">
        <w:rPr>
          <w:rStyle w:val="TagStyle"/>
          <w:rtl/>
        </w:rPr>
        <w:t xml:space="preserve"> &lt;&lt; קריאה &gt;&gt;</w:t>
      </w:r>
      <w:r w:rsidRPr="00373EA2">
        <w:rPr>
          <w:rtl/>
        </w:rPr>
        <w:t>קריאה:</w:t>
      </w:r>
      <w:r w:rsidRPr="009166CF">
        <w:rPr>
          <w:rStyle w:val="TagStyle"/>
          <w:rtl/>
        </w:rPr>
        <w:t xml:space="preserve">&lt;&lt; קריאה &gt;&gt; </w:t>
      </w:r>
      <w:r w:rsidRPr="00373EA2">
        <w:rPr>
          <w:rStyle w:val="TagStyle"/>
          <w:rtl/>
        </w:rPr>
        <w:t xml:space="preserve"> </w:t>
      </w:r>
      <w:r>
        <w:rPr>
          <w:rStyle w:val="TagStyle"/>
          <w:rtl/>
        </w:rPr>
        <w:t xml:space="preserve">   </w:t>
      </w:r>
    </w:p>
    <w:p w:rsidR="0086198E" w:rsidRDefault="0086198E" w:rsidP="00D753DD">
      <w:pPr>
        <w:rPr>
          <w:rtl/>
        </w:rPr>
      </w:pPr>
    </w:p>
    <w:p w:rsidR="0086198E" w:rsidRDefault="0086198E" w:rsidP="00D753DD">
      <w:pPr>
        <w:rPr>
          <w:rtl/>
        </w:rPr>
      </w:pPr>
      <w:r>
        <w:rPr>
          <w:rFonts w:hint="cs"/>
          <w:rtl/>
        </w:rPr>
        <w:t>אני לא יודע אם</w:t>
      </w:r>
      <w:bookmarkStart w:id="25970" w:name="_ETM_Q61_708309"/>
      <w:bookmarkEnd w:id="25970"/>
      <w:r>
        <w:rPr>
          <w:rFonts w:hint="cs"/>
          <w:rtl/>
        </w:rPr>
        <w:t xml:space="preserve"> זה מעודד אותו. </w:t>
      </w:r>
      <w:bookmarkStart w:id="25971" w:name="_ETM_Q61_711266"/>
      <w:bookmarkEnd w:id="25971"/>
    </w:p>
    <w:p w:rsidR="0086198E" w:rsidRDefault="0086198E" w:rsidP="00D753DD">
      <w:pPr>
        <w:rPr>
          <w:rtl/>
        </w:rPr>
      </w:pPr>
      <w:bookmarkStart w:id="25972" w:name="_ETM_Q61_711348"/>
      <w:bookmarkEnd w:id="25972"/>
    </w:p>
    <w:p w:rsidR="0086198E" w:rsidRDefault="0086198E" w:rsidP="00D753DD">
      <w:pPr>
        <w:pStyle w:val="af8"/>
        <w:keepNext/>
        <w:rPr>
          <w:rtl/>
        </w:rPr>
      </w:pPr>
      <w:r w:rsidRPr="0097294E">
        <w:rPr>
          <w:rStyle w:val="TagStyle"/>
          <w:rtl/>
        </w:rPr>
        <w:t xml:space="preserve"> &lt;&lt; יור &gt;&gt; </w:t>
      </w:r>
      <w:r>
        <w:rPr>
          <w:rtl/>
        </w:rPr>
        <w:t>היו"ר משה רוט:</w:t>
      </w:r>
      <w:r w:rsidRPr="0097294E">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5973" w:name="_ETM_Q61_712529"/>
      <w:bookmarkStart w:id="25974" w:name="_ETM_Q61_713577"/>
      <w:bookmarkStart w:id="25975" w:name="_ETM_Q61_712425"/>
      <w:bookmarkEnd w:id="25969"/>
      <w:bookmarkEnd w:id="25973"/>
      <w:bookmarkEnd w:id="25974"/>
      <w:bookmarkEnd w:id="25975"/>
      <w:r>
        <w:rPr>
          <w:rFonts w:hint="cs"/>
          <w:rtl/>
        </w:rPr>
        <w:t xml:space="preserve">תודה </w:t>
      </w:r>
      <w:bookmarkStart w:id="25976" w:name="_ETM_Q61_711929"/>
      <w:bookmarkEnd w:id="25976"/>
      <w:r>
        <w:rPr>
          <w:rFonts w:hint="cs"/>
          <w:rtl/>
        </w:rPr>
        <w:t xml:space="preserve">רבה. </w:t>
      </w:r>
    </w:p>
    <w:p w:rsidR="0086198E" w:rsidRDefault="0086198E" w:rsidP="00D753DD">
      <w:pPr>
        <w:rPr>
          <w:rtl/>
        </w:rPr>
      </w:pPr>
      <w:bookmarkStart w:id="25977" w:name="_ETM_Q61_712469"/>
      <w:bookmarkEnd w:id="25977"/>
    </w:p>
    <w:p w:rsidR="0086198E" w:rsidRDefault="0086198E" w:rsidP="00D753DD">
      <w:pPr>
        <w:pStyle w:val="-"/>
        <w:keepNext/>
        <w:rPr>
          <w:rtl/>
        </w:rPr>
      </w:pPr>
      <w:bookmarkStart w:id="25978" w:name="ET_speakercontinue_6427_30"/>
      <w:r w:rsidRPr="00E65E5D">
        <w:rPr>
          <w:rStyle w:val="TagStyle"/>
          <w:rtl/>
        </w:rPr>
        <w:t xml:space="preserve"> &lt;&lt; דובר_המשך &gt;&gt; </w:t>
      </w:r>
      <w:r>
        <w:rPr>
          <w:rtl/>
        </w:rPr>
        <w:t>השר לביטחון לאומי איתמר בן גביר:</w:t>
      </w:r>
      <w:r w:rsidRPr="00E65E5D">
        <w:rPr>
          <w:rStyle w:val="TagStyle"/>
          <w:rtl/>
        </w:rPr>
        <w:t xml:space="preserve"> &lt;&lt; דובר_המשך &gt;&gt;</w:t>
      </w:r>
      <w:r>
        <w:rPr>
          <w:rtl/>
        </w:rPr>
        <w:t xml:space="preserve">   </w:t>
      </w:r>
      <w:bookmarkEnd w:id="25978"/>
    </w:p>
    <w:p w:rsidR="0086198E" w:rsidRDefault="0086198E" w:rsidP="00D753DD">
      <w:pPr>
        <w:rPr>
          <w:rtl/>
        </w:rPr>
      </w:pPr>
    </w:p>
    <w:p w:rsidR="0086198E" w:rsidRDefault="0086198E" w:rsidP="009D1688">
      <w:pPr>
        <w:rPr>
          <w:rtl/>
        </w:rPr>
      </w:pPr>
      <w:bookmarkStart w:id="25979" w:name="_ETM_Q61_715230"/>
      <w:bookmarkStart w:id="25980" w:name="_ETM_Q61_714860"/>
      <w:bookmarkEnd w:id="25979"/>
      <w:bookmarkEnd w:id="25980"/>
      <w:r>
        <w:rPr>
          <w:rtl/>
        </w:rPr>
        <w:t xml:space="preserve">הארגון </w:t>
      </w:r>
      <w:bookmarkStart w:id="25981" w:name="_ETM_Q61_715280"/>
      <w:bookmarkEnd w:id="25981"/>
      <w:r>
        <w:rPr>
          <w:rtl/>
        </w:rPr>
        <w:t>ה</w:t>
      </w:r>
      <w:bookmarkStart w:id="25982" w:name="_ETM_Q61_715489"/>
      <w:bookmarkEnd w:id="25982"/>
      <w:r>
        <w:rPr>
          <w:rtl/>
        </w:rPr>
        <w:t xml:space="preserve">חשוב </w:t>
      </w:r>
      <w:bookmarkStart w:id="25983" w:name="_ETM_Q61_715970"/>
      <w:bookmarkEnd w:id="25983"/>
      <w:r>
        <w:rPr>
          <w:rtl/>
        </w:rPr>
        <w:t>הזה</w:t>
      </w:r>
      <w:r>
        <w:rPr>
          <w:rFonts w:hint="cs"/>
          <w:rtl/>
        </w:rPr>
        <w:t xml:space="preserve"> –</w:t>
      </w:r>
      <w:r>
        <w:rPr>
          <w:rtl/>
        </w:rPr>
        <w:t xml:space="preserve"> </w:t>
      </w:r>
      <w:bookmarkStart w:id="25984" w:name="_ETM_Q61_716270"/>
      <w:bookmarkEnd w:id="25984"/>
      <w:r>
        <w:rPr>
          <w:rtl/>
        </w:rPr>
        <w:t>א</w:t>
      </w:r>
      <w:r>
        <w:rPr>
          <w:rFonts w:hint="cs"/>
          <w:rtl/>
        </w:rPr>
        <w:t>רגון</w:t>
      </w:r>
      <w:r>
        <w:rPr>
          <w:rtl/>
        </w:rPr>
        <w:t xml:space="preserve"> </w:t>
      </w:r>
      <w:bookmarkStart w:id="25985" w:name="_ETM_Q61_716569"/>
      <w:bookmarkEnd w:id="25985"/>
      <w:r>
        <w:rPr>
          <w:rtl/>
        </w:rPr>
        <w:t>ביטחוני</w:t>
      </w:r>
      <w:r>
        <w:rPr>
          <w:rFonts w:hint="cs"/>
          <w:rtl/>
        </w:rPr>
        <w:t>,</w:t>
      </w:r>
      <w:r>
        <w:rPr>
          <w:rtl/>
        </w:rPr>
        <w:t xml:space="preserve"> </w:t>
      </w:r>
      <w:bookmarkStart w:id="25986" w:name="_ETM_Q61_717140"/>
      <w:bookmarkEnd w:id="25986"/>
      <w:r>
        <w:rPr>
          <w:rtl/>
        </w:rPr>
        <w:t xml:space="preserve">חלק </w:t>
      </w:r>
      <w:bookmarkStart w:id="25987" w:name="_ETM_Q61_717530"/>
      <w:bookmarkEnd w:id="25987"/>
      <w:r>
        <w:rPr>
          <w:rtl/>
        </w:rPr>
        <w:t xml:space="preserve">משרשרת </w:t>
      </w:r>
      <w:bookmarkStart w:id="25988" w:name="_ETM_Q61_718670"/>
      <w:bookmarkEnd w:id="25988"/>
      <w:r>
        <w:rPr>
          <w:rtl/>
        </w:rPr>
        <w:t xml:space="preserve">הלחימה </w:t>
      </w:r>
      <w:bookmarkStart w:id="25989" w:name="_ETM_Q61_719980"/>
      <w:bookmarkEnd w:id="25989"/>
      <w:r>
        <w:rPr>
          <w:rtl/>
        </w:rPr>
        <w:t>ב</w:t>
      </w:r>
      <w:r>
        <w:rPr>
          <w:rFonts w:hint="cs"/>
          <w:rtl/>
        </w:rPr>
        <w:t xml:space="preserve">טרור </w:t>
      </w:r>
      <w:bookmarkStart w:id="25990" w:name="_ETM_Q61_720730"/>
      <w:bookmarkEnd w:id="25990"/>
      <w:r>
        <w:rPr>
          <w:rtl/>
        </w:rPr>
        <w:t>ובפשיעה</w:t>
      </w:r>
      <w:r>
        <w:rPr>
          <w:rFonts w:hint="cs"/>
          <w:rtl/>
        </w:rPr>
        <w:t xml:space="preserve"> –</w:t>
      </w:r>
      <w:r>
        <w:rPr>
          <w:rtl/>
        </w:rPr>
        <w:t xml:space="preserve"> </w:t>
      </w:r>
      <w:bookmarkStart w:id="25991" w:name="_ETM_Q61_722429"/>
      <w:bookmarkEnd w:id="25991"/>
      <w:r>
        <w:rPr>
          <w:rtl/>
        </w:rPr>
        <w:t xml:space="preserve">נדרש </w:t>
      </w:r>
      <w:bookmarkStart w:id="25992" w:name="_ETM_Q61_722909"/>
      <w:bookmarkEnd w:id="25992"/>
      <w:r>
        <w:rPr>
          <w:rtl/>
        </w:rPr>
        <w:t xml:space="preserve">לטפל </w:t>
      </w:r>
      <w:bookmarkStart w:id="25993" w:name="_ETM_Q61_723510"/>
      <w:bookmarkEnd w:id="25993"/>
      <w:r>
        <w:rPr>
          <w:rtl/>
        </w:rPr>
        <w:t>בגרועים</w:t>
      </w:r>
      <w:r>
        <w:rPr>
          <w:rFonts w:hint="cs"/>
          <w:rtl/>
        </w:rPr>
        <w:t>,</w:t>
      </w:r>
      <w:r>
        <w:rPr>
          <w:rtl/>
        </w:rPr>
        <w:t xml:space="preserve"> </w:t>
      </w:r>
      <w:bookmarkStart w:id="25994" w:name="_ETM_Q61_724439"/>
      <w:bookmarkEnd w:id="25994"/>
      <w:r>
        <w:rPr>
          <w:rtl/>
        </w:rPr>
        <w:t>ב</w:t>
      </w:r>
      <w:bookmarkStart w:id="25995" w:name="_ETM_Q61_724590"/>
      <w:bookmarkEnd w:id="25995"/>
      <w:r>
        <w:rPr>
          <w:rtl/>
        </w:rPr>
        <w:t xml:space="preserve">מסוכנים </w:t>
      </w:r>
      <w:bookmarkStart w:id="25996" w:name="_ETM_Q61_726209"/>
      <w:bookmarkEnd w:id="25996"/>
      <w:r>
        <w:rPr>
          <w:rtl/>
        </w:rPr>
        <w:t>שב</w:t>
      </w:r>
      <w:bookmarkStart w:id="25997" w:name="_ETM_Q61_726659"/>
      <w:bookmarkEnd w:id="25997"/>
      <w:r>
        <w:rPr>
          <w:rtl/>
        </w:rPr>
        <w:t xml:space="preserve">אויבי </w:t>
      </w:r>
      <w:bookmarkStart w:id="25998" w:name="_ETM_Q61_726989"/>
      <w:bookmarkEnd w:id="25998"/>
      <w:r>
        <w:rPr>
          <w:rtl/>
        </w:rPr>
        <w:t>ישראל</w:t>
      </w:r>
      <w:r>
        <w:rPr>
          <w:rFonts w:hint="cs"/>
          <w:rtl/>
        </w:rPr>
        <w:t>, בצוררי</w:t>
      </w:r>
      <w:bookmarkStart w:id="25999" w:name="_ETM_Q61_727379"/>
      <w:bookmarkEnd w:id="25999"/>
      <w:r>
        <w:rPr>
          <w:rtl/>
        </w:rPr>
        <w:t xml:space="preserve"> </w:t>
      </w:r>
      <w:bookmarkStart w:id="26000" w:name="_ETM_Q61_729000"/>
      <w:bookmarkEnd w:id="26000"/>
      <w:r>
        <w:rPr>
          <w:rtl/>
        </w:rPr>
        <w:t>ישראל</w:t>
      </w:r>
      <w:r>
        <w:rPr>
          <w:rFonts w:hint="cs"/>
          <w:rtl/>
        </w:rPr>
        <w:t>.</w:t>
      </w:r>
      <w:r>
        <w:rPr>
          <w:rtl/>
        </w:rPr>
        <w:t xml:space="preserve"> </w:t>
      </w:r>
      <w:bookmarkStart w:id="26001" w:name="_ETM_Q61_731239"/>
      <w:bookmarkEnd w:id="26001"/>
      <w:r>
        <w:rPr>
          <w:rtl/>
        </w:rPr>
        <w:t xml:space="preserve">קשה </w:t>
      </w:r>
      <w:bookmarkStart w:id="26002" w:name="_ETM_Q61_731599"/>
      <w:bookmarkEnd w:id="26002"/>
      <w:r>
        <w:rPr>
          <w:rtl/>
        </w:rPr>
        <w:t xml:space="preserve">להיות </w:t>
      </w:r>
      <w:bookmarkStart w:id="26003" w:name="_ETM_Q61_731929"/>
      <w:bookmarkEnd w:id="26003"/>
      <w:r>
        <w:rPr>
          <w:rtl/>
        </w:rPr>
        <w:t xml:space="preserve">לוחם </w:t>
      </w:r>
      <w:bookmarkStart w:id="26004" w:name="_ETM_Q61_732290"/>
      <w:bookmarkEnd w:id="26004"/>
      <w:r>
        <w:rPr>
          <w:rtl/>
        </w:rPr>
        <w:t xml:space="preserve">כליאה </w:t>
      </w:r>
      <w:bookmarkStart w:id="26005" w:name="_ETM_Q61_732679"/>
      <w:bookmarkEnd w:id="26005"/>
      <w:r>
        <w:rPr>
          <w:rtl/>
        </w:rPr>
        <w:t xml:space="preserve">בשירות </w:t>
      </w:r>
      <w:bookmarkStart w:id="26006" w:name="_ETM_Q61_733069"/>
      <w:bookmarkEnd w:id="26006"/>
      <w:r>
        <w:rPr>
          <w:rtl/>
        </w:rPr>
        <w:t xml:space="preserve">בתי </w:t>
      </w:r>
      <w:bookmarkStart w:id="26007" w:name="_ETM_Q61_733370"/>
      <w:bookmarkEnd w:id="26007"/>
      <w:r>
        <w:rPr>
          <w:rtl/>
        </w:rPr>
        <w:t>הסוהר</w:t>
      </w:r>
      <w:r>
        <w:rPr>
          <w:rFonts w:hint="cs"/>
          <w:rtl/>
        </w:rPr>
        <w:t>.</w:t>
      </w:r>
      <w:r>
        <w:rPr>
          <w:rtl/>
        </w:rPr>
        <w:t xml:space="preserve"> </w:t>
      </w:r>
      <w:bookmarkStart w:id="26008" w:name="_ETM_Q61_734029"/>
      <w:bookmarkEnd w:id="26008"/>
      <w:r>
        <w:rPr>
          <w:rtl/>
        </w:rPr>
        <w:t xml:space="preserve">התפקיד </w:t>
      </w:r>
      <w:bookmarkStart w:id="26009" w:name="_ETM_Q61_734959"/>
      <w:bookmarkEnd w:id="26009"/>
      <w:r>
        <w:rPr>
          <w:rtl/>
        </w:rPr>
        <w:t xml:space="preserve">קשה </w:t>
      </w:r>
      <w:bookmarkStart w:id="26010" w:name="_ETM_Q61_736270"/>
      <w:bookmarkEnd w:id="26010"/>
      <w:r>
        <w:rPr>
          <w:rtl/>
        </w:rPr>
        <w:t>ומורכב</w:t>
      </w:r>
      <w:r>
        <w:rPr>
          <w:rFonts w:hint="cs"/>
          <w:rtl/>
        </w:rPr>
        <w:t>.</w:t>
      </w:r>
      <w:r>
        <w:rPr>
          <w:rtl/>
        </w:rPr>
        <w:t xml:space="preserve"> </w:t>
      </w:r>
      <w:bookmarkStart w:id="26011" w:name="_ETM_Q61_738009"/>
      <w:bookmarkStart w:id="26012" w:name="_ETM_Q61_738279"/>
      <w:bookmarkEnd w:id="26011"/>
      <w:bookmarkEnd w:id="26012"/>
      <w:r>
        <w:rPr>
          <w:rtl/>
        </w:rPr>
        <w:t xml:space="preserve">התפקיד </w:t>
      </w:r>
      <w:bookmarkStart w:id="26013" w:name="_ETM_Q61_738849"/>
      <w:bookmarkEnd w:id="26013"/>
      <w:r>
        <w:rPr>
          <w:rtl/>
        </w:rPr>
        <w:t xml:space="preserve">דורש </w:t>
      </w:r>
      <w:bookmarkStart w:id="26014" w:name="_ETM_Q61_739270"/>
      <w:bookmarkEnd w:id="26014"/>
      <w:r>
        <w:rPr>
          <w:rtl/>
        </w:rPr>
        <w:t>דריכות</w:t>
      </w:r>
      <w:r>
        <w:rPr>
          <w:rFonts w:hint="cs"/>
          <w:rtl/>
        </w:rPr>
        <w:t>,</w:t>
      </w:r>
      <w:r>
        <w:rPr>
          <w:rtl/>
        </w:rPr>
        <w:t xml:space="preserve"> </w:t>
      </w:r>
      <w:bookmarkStart w:id="26015" w:name="_ETM_Q61_739960"/>
      <w:bookmarkEnd w:id="26015"/>
      <w:r>
        <w:rPr>
          <w:rtl/>
        </w:rPr>
        <w:t>ערנות</w:t>
      </w:r>
      <w:r>
        <w:rPr>
          <w:rFonts w:hint="cs"/>
          <w:rtl/>
        </w:rPr>
        <w:t>,</w:t>
      </w:r>
      <w:r>
        <w:rPr>
          <w:rtl/>
        </w:rPr>
        <w:t xml:space="preserve"> </w:t>
      </w:r>
      <w:bookmarkStart w:id="26016" w:name="_ETM_Q61_741309"/>
      <w:bookmarkEnd w:id="26016"/>
      <w:r>
        <w:rPr>
          <w:rtl/>
        </w:rPr>
        <w:t>קשיחות</w:t>
      </w:r>
      <w:r>
        <w:rPr>
          <w:rFonts w:hint="cs"/>
          <w:rtl/>
        </w:rPr>
        <w:t>, עוצמה</w:t>
      </w:r>
      <w:bookmarkStart w:id="26017" w:name="_ETM_Q61_741969"/>
      <w:bookmarkStart w:id="26018" w:name="_ETM_Q61_742250"/>
      <w:bookmarkEnd w:id="26017"/>
      <w:bookmarkEnd w:id="26018"/>
      <w:r>
        <w:rPr>
          <w:rtl/>
        </w:rPr>
        <w:t xml:space="preserve"> </w:t>
      </w:r>
      <w:bookmarkStart w:id="26019" w:name="_ETM_Q61_743650"/>
      <w:bookmarkEnd w:id="26019"/>
      <w:r>
        <w:rPr>
          <w:rtl/>
        </w:rPr>
        <w:t xml:space="preserve">אל </w:t>
      </w:r>
      <w:bookmarkStart w:id="26020" w:name="_ETM_Q61_743800"/>
      <w:bookmarkEnd w:id="26020"/>
      <w:r>
        <w:rPr>
          <w:rtl/>
        </w:rPr>
        <w:t xml:space="preserve">מול </w:t>
      </w:r>
      <w:bookmarkStart w:id="26021" w:name="_ETM_Q61_744819"/>
      <w:bookmarkEnd w:id="26021"/>
      <w:r>
        <w:rPr>
          <w:rtl/>
        </w:rPr>
        <w:t xml:space="preserve">אותם </w:t>
      </w:r>
      <w:bookmarkStart w:id="26022" w:name="_ETM_Q61_745270"/>
      <w:bookmarkEnd w:id="26022"/>
      <w:r>
        <w:rPr>
          <w:rtl/>
        </w:rPr>
        <w:t xml:space="preserve">מחבלים </w:t>
      </w:r>
      <w:bookmarkStart w:id="26023" w:name="_ETM_Q61_745929"/>
      <w:bookmarkEnd w:id="26023"/>
      <w:r>
        <w:rPr>
          <w:rtl/>
        </w:rPr>
        <w:t>ארורים</w:t>
      </w:r>
      <w:r w:rsidR="009D1688">
        <w:rPr>
          <w:rFonts w:hint="cs"/>
          <w:rtl/>
        </w:rPr>
        <w:t>, ומנגד,</w:t>
      </w:r>
      <w:r>
        <w:rPr>
          <w:rFonts w:hint="cs"/>
          <w:rtl/>
        </w:rPr>
        <w:t xml:space="preserve"> הת</w:t>
      </w:r>
      <w:r>
        <w:rPr>
          <w:rtl/>
        </w:rPr>
        <w:t xml:space="preserve">פקיד </w:t>
      </w:r>
      <w:bookmarkStart w:id="26024" w:name="_ETM_Q61_748259"/>
      <w:bookmarkEnd w:id="26024"/>
      <w:r>
        <w:rPr>
          <w:rtl/>
        </w:rPr>
        <w:t xml:space="preserve">דורש </w:t>
      </w:r>
      <w:bookmarkStart w:id="26025" w:name="_ETM_Q61_748530"/>
      <w:bookmarkEnd w:id="26025"/>
      <w:r>
        <w:rPr>
          <w:rtl/>
        </w:rPr>
        <w:t xml:space="preserve">מחויבות </w:t>
      </w:r>
      <w:bookmarkStart w:id="26026" w:name="_ETM_Q61_749009"/>
      <w:bookmarkEnd w:id="26026"/>
      <w:r>
        <w:rPr>
          <w:rtl/>
        </w:rPr>
        <w:t>לאומית</w:t>
      </w:r>
      <w:r>
        <w:rPr>
          <w:rFonts w:hint="cs"/>
          <w:rtl/>
        </w:rPr>
        <w:t>,</w:t>
      </w:r>
      <w:r>
        <w:rPr>
          <w:rtl/>
        </w:rPr>
        <w:t xml:space="preserve"> </w:t>
      </w:r>
      <w:bookmarkStart w:id="26027" w:name="_ETM_Q61_749550"/>
      <w:bookmarkEnd w:id="26027"/>
      <w:r>
        <w:rPr>
          <w:rtl/>
        </w:rPr>
        <w:t xml:space="preserve">אחריות </w:t>
      </w:r>
      <w:bookmarkStart w:id="26028" w:name="_ETM_Q61_750000"/>
      <w:bookmarkEnd w:id="26028"/>
      <w:r>
        <w:rPr>
          <w:rtl/>
        </w:rPr>
        <w:t>אישית</w:t>
      </w:r>
      <w:bookmarkStart w:id="26029" w:name="_ETM_Q61_751460"/>
      <w:bookmarkEnd w:id="26029"/>
      <w:r>
        <w:rPr>
          <w:rFonts w:hint="cs"/>
          <w:rtl/>
        </w:rPr>
        <w:t xml:space="preserve">. </w:t>
      </w:r>
      <w:r>
        <w:rPr>
          <w:rtl/>
        </w:rPr>
        <w:t xml:space="preserve">כיצד </w:t>
      </w:r>
      <w:bookmarkStart w:id="26030" w:name="_ETM_Q61_752000"/>
      <w:bookmarkEnd w:id="26030"/>
      <w:r>
        <w:rPr>
          <w:rtl/>
        </w:rPr>
        <w:t xml:space="preserve">יעמוד </w:t>
      </w:r>
      <w:bookmarkStart w:id="26031" w:name="_ETM_Q61_752509"/>
      <w:bookmarkEnd w:id="26031"/>
      <w:r>
        <w:rPr>
          <w:rtl/>
        </w:rPr>
        <w:t xml:space="preserve">לוחם </w:t>
      </w:r>
      <w:bookmarkStart w:id="26032" w:name="_ETM_Q61_752900"/>
      <w:bookmarkEnd w:id="26032"/>
      <w:r>
        <w:rPr>
          <w:rtl/>
        </w:rPr>
        <w:t xml:space="preserve">כליאה </w:t>
      </w:r>
      <w:bookmarkStart w:id="26033" w:name="_ETM_Q61_753290"/>
      <w:bookmarkEnd w:id="26033"/>
      <w:r>
        <w:rPr>
          <w:rtl/>
        </w:rPr>
        <w:t xml:space="preserve">נחוש </w:t>
      </w:r>
      <w:bookmarkStart w:id="26034" w:name="_ETM_Q61_753740"/>
      <w:bookmarkEnd w:id="26034"/>
      <w:r>
        <w:rPr>
          <w:rtl/>
        </w:rPr>
        <w:t>ו</w:t>
      </w:r>
      <w:r>
        <w:rPr>
          <w:rFonts w:hint="cs"/>
          <w:rtl/>
        </w:rPr>
        <w:t xml:space="preserve">איתן </w:t>
      </w:r>
      <w:bookmarkStart w:id="26035" w:name="_ETM_Q61_755059"/>
      <w:bookmarkEnd w:id="26035"/>
      <w:r>
        <w:rPr>
          <w:rtl/>
        </w:rPr>
        <w:t xml:space="preserve">מול </w:t>
      </w:r>
      <w:bookmarkStart w:id="26036" w:name="_ETM_Q61_755300"/>
      <w:bookmarkEnd w:id="26036"/>
      <w:r>
        <w:rPr>
          <w:rtl/>
        </w:rPr>
        <w:t xml:space="preserve">ראש </w:t>
      </w:r>
      <w:bookmarkStart w:id="26037" w:name="_ETM_Q61_755540"/>
      <w:bookmarkEnd w:id="26037"/>
      <w:r>
        <w:rPr>
          <w:rtl/>
        </w:rPr>
        <w:t xml:space="preserve">ארגון </w:t>
      </w:r>
      <w:bookmarkStart w:id="26038" w:name="_ETM_Q61_755960"/>
      <w:bookmarkEnd w:id="26038"/>
      <w:r>
        <w:rPr>
          <w:rtl/>
        </w:rPr>
        <w:t>פשיעה</w:t>
      </w:r>
      <w:r>
        <w:rPr>
          <w:rFonts w:hint="cs"/>
          <w:rtl/>
        </w:rPr>
        <w:t xml:space="preserve"> </w:t>
      </w:r>
      <w:bookmarkStart w:id="26039" w:name="_ETM_Q61_756766"/>
      <w:bookmarkEnd w:id="26039"/>
      <w:r>
        <w:rPr>
          <w:rFonts w:hint="cs"/>
          <w:rtl/>
        </w:rPr>
        <w:t xml:space="preserve">אם לא יחוש כי הוא לא נמצא במשמרת אלא </w:t>
      </w:r>
      <w:bookmarkStart w:id="26040" w:name="_ETM_Q61_756940"/>
      <w:bookmarkEnd w:id="26040"/>
      <w:r>
        <w:rPr>
          <w:rFonts w:hint="cs"/>
          <w:rtl/>
        </w:rPr>
        <w:t>נמצא בשליחות</w:t>
      </w:r>
      <w:bookmarkStart w:id="26041" w:name="_ETM_Q61_756290"/>
      <w:bookmarkStart w:id="26042" w:name="_ETM_Q61_756410"/>
      <w:bookmarkStart w:id="26043" w:name="_ETM_Q61_756559"/>
      <w:bookmarkStart w:id="26044" w:name="_ETM_Q61_757740"/>
      <w:bookmarkStart w:id="26045" w:name="_ETM_Q61_757889"/>
      <w:bookmarkStart w:id="26046" w:name="_ETM_Q61_757949"/>
      <w:bookmarkStart w:id="26047" w:name="_ETM_Q61_758069"/>
      <w:bookmarkStart w:id="26048" w:name="_ETM_Q61_758400"/>
      <w:bookmarkStart w:id="26049" w:name="_ETM_Q61_759539"/>
      <w:bookmarkStart w:id="26050" w:name="_ETM_Q61_759719"/>
      <w:bookmarkStart w:id="26051" w:name="_ETM_Q61_760110"/>
      <w:bookmarkStart w:id="26052" w:name="_ETM_Q61_761219"/>
      <w:bookmarkEnd w:id="26041"/>
      <w:bookmarkEnd w:id="26042"/>
      <w:bookmarkEnd w:id="26043"/>
      <w:bookmarkEnd w:id="26044"/>
      <w:bookmarkEnd w:id="26045"/>
      <w:bookmarkEnd w:id="26046"/>
      <w:bookmarkEnd w:id="26047"/>
      <w:bookmarkEnd w:id="26048"/>
      <w:bookmarkEnd w:id="26049"/>
      <w:bookmarkEnd w:id="26050"/>
      <w:bookmarkEnd w:id="26051"/>
      <w:bookmarkEnd w:id="26052"/>
      <w:r>
        <w:rPr>
          <w:rFonts w:hint="cs"/>
          <w:rtl/>
        </w:rPr>
        <w:t xml:space="preserve"> </w:t>
      </w:r>
      <w:r>
        <w:rPr>
          <w:rtl/>
        </w:rPr>
        <w:t>לאומית</w:t>
      </w:r>
      <w:bookmarkStart w:id="26053" w:name="_ETM_Q61_48634"/>
      <w:bookmarkStart w:id="26054" w:name="_ETM_Q61_48700"/>
      <w:bookmarkStart w:id="26055" w:name="_ETM_Q61_49082"/>
      <w:bookmarkStart w:id="26056" w:name="_ETM_Q61_49140"/>
      <w:bookmarkEnd w:id="26053"/>
      <w:bookmarkEnd w:id="26054"/>
      <w:bookmarkEnd w:id="26055"/>
      <w:bookmarkEnd w:id="26056"/>
      <w:r>
        <w:rPr>
          <w:rFonts w:hint="cs"/>
          <w:rtl/>
        </w:rPr>
        <w:t>?</w:t>
      </w:r>
      <w:r>
        <w:rPr>
          <w:rtl/>
        </w:rPr>
        <w:t xml:space="preserve"> </w:t>
      </w:r>
      <w:bookmarkStart w:id="26057" w:name="_ETM_Q61_762400"/>
      <w:bookmarkEnd w:id="26057"/>
      <w:r>
        <w:rPr>
          <w:rtl/>
        </w:rPr>
        <w:t xml:space="preserve">מצד </w:t>
      </w:r>
      <w:bookmarkStart w:id="26058" w:name="_ETM_Q61_762790"/>
      <w:bookmarkEnd w:id="26058"/>
      <w:r>
        <w:rPr>
          <w:rtl/>
        </w:rPr>
        <w:t>שלישי</w:t>
      </w:r>
      <w:bookmarkStart w:id="26059" w:name="_ETM_Q61_763150"/>
      <w:bookmarkEnd w:id="26059"/>
      <w:r>
        <w:rPr>
          <w:rFonts w:hint="cs"/>
          <w:rtl/>
        </w:rPr>
        <w:t xml:space="preserve">, </w:t>
      </w:r>
      <w:r>
        <w:rPr>
          <w:rtl/>
        </w:rPr>
        <w:t xml:space="preserve">התפקיד </w:t>
      </w:r>
      <w:bookmarkStart w:id="26060" w:name="_ETM_Q61_763840"/>
      <w:bookmarkStart w:id="26061" w:name="_ETM_Q61_764050"/>
      <w:bookmarkEnd w:id="26060"/>
      <w:bookmarkEnd w:id="26061"/>
      <w:r>
        <w:rPr>
          <w:rtl/>
        </w:rPr>
        <w:t xml:space="preserve">דורש </w:t>
      </w:r>
      <w:bookmarkStart w:id="26062" w:name="_ETM_Q61_764970"/>
      <w:bookmarkEnd w:id="26062"/>
      <w:r>
        <w:rPr>
          <w:rtl/>
        </w:rPr>
        <w:t>גם חמלה</w:t>
      </w:r>
      <w:r>
        <w:rPr>
          <w:rFonts w:hint="cs"/>
          <w:rtl/>
        </w:rPr>
        <w:t>,</w:t>
      </w:r>
      <w:r>
        <w:rPr>
          <w:rtl/>
        </w:rPr>
        <w:t xml:space="preserve"> </w:t>
      </w:r>
      <w:bookmarkStart w:id="26063" w:name="_ETM_Q61_766580"/>
      <w:bookmarkEnd w:id="26063"/>
      <w:r>
        <w:rPr>
          <w:rtl/>
        </w:rPr>
        <w:t xml:space="preserve">דורש </w:t>
      </w:r>
      <w:bookmarkStart w:id="26064" w:name="_ETM_Q61_767030"/>
      <w:bookmarkEnd w:id="26064"/>
      <w:r>
        <w:rPr>
          <w:rtl/>
        </w:rPr>
        <w:t xml:space="preserve">הדרכה </w:t>
      </w:r>
      <w:bookmarkStart w:id="26065" w:name="_ETM_Q61_768380"/>
      <w:bookmarkEnd w:id="26065"/>
      <w:r>
        <w:rPr>
          <w:rtl/>
        </w:rPr>
        <w:t xml:space="preserve">והכוונה </w:t>
      </w:r>
      <w:bookmarkStart w:id="26066" w:name="_ETM_Q61_770030"/>
      <w:bookmarkEnd w:id="26066"/>
      <w:r>
        <w:rPr>
          <w:rFonts w:hint="cs"/>
          <w:rtl/>
        </w:rPr>
        <w:t xml:space="preserve">כלפי </w:t>
      </w:r>
      <w:r>
        <w:rPr>
          <w:rtl/>
        </w:rPr>
        <w:t xml:space="preserve">שיקום </w:t>
      </w:r>
      <w:bookmarkStart w:id="26067" w:name="_ETM_Q61_770660"/>
      <w:bookmarkStart w:id="26068" w:name="_ETM_Q61_770990"/>
      <w:bookmarkEnd w:id="26067"/>
      <w:bookmarkEnd w:id="26068"/>
      <w:r>
        <w:rPr>
          <w:rtl/>
        </w:rPr>
        <w:t xml:space="preserve">אסירים </w:t>
      </w:r>
      <w:bookmarkStart w:id="26069" w:name="_ETM_Q61_772160"/>
      <w:bookmarkEnd w:id="26069"/>
      <w:r>
        <w:rPr>
          <w:rtl/>
        </w:rPr>
        <w:t xml:space="preserve">שמגיע </w:t>
      </w:r>
      <w:bookmarkStart w:id="26070" w:name="_ETM_Q61_772820"/>
      <w:bookmarkEnd w:id="26070"/>
      <w:r>
        <w:rPr>
          <w:rtl/>
        </w:rPr>
        <w:t xml:space="preserve">להם </w:t>
      </w:r>
      <w:bookmarkStart w:id="26071" w:name="_ETM_Q61_773090"/>
      <w:bookmarkEnd w:id="26071"/>
      <w:r>
        <w:rPr>
          <w:rtl/>
        </w:rPr>
        <w:t>שיקום</w:t>
      </w:r>
      <w:r>
        <w:rPr>
          <w:rFonts w:hint="cs"/>
          <w:rtl/>
        </w:rPr>
        <w:t>,</w:t>
      </w:r>
      <w:r>
        <w:rPr>
          <w:rtl/>
        </w:rPr>
        <w:t xml:space="preserve"> </w:t>
      </w:r>
      <w:bookmarkStart w:id="26072" w:name="_ETM_Q61_773540"/>
      <w:bookmarkEnd w:id="26072"/>
      <w:r>
        <w:rPr>
          <w:rtl/>
        </w:rPr>
        <w:t xml:space="preserve">אסירים </w:t>
      </w:r>
      <w:bookmarkStart w:id="26073" w:name="_ETM_Q61_774720"/>
      <w:bookmarkEnd w:id="26073"/>
      <w:r>
        <w:rPr>
          <w:rtl/>
        </w:rPr>
        <w:t xml:space="preserve">פליליים </w:t>
      </w:r>
      <w:bookmarkStart w:id="26074" w:name="_ETM_Q61_775260"/>
      <w:bookmarkEnd w:id="26074"/>
      <w:r>
        <w:rPr>
          <w:rtl/>
        </w:rPr>
        <w:t>ש</w:t>
      </w:r>
      <w:bookmarkStart w:id="26075" w:name="_ETM_Q61_775530"/>
      <w:bookmarkStart w:id="26076" w:name="_ETM_Q61_775830"/>
      <w:bookmarkEnd w:id="26075"/>
      <w:bookmarkEnd w:id="26076"/>
      <w:r>
        <w:rPr>
          <w:rFonts w:hint="cs"/>
          <w:rtl/>
        </w:rPr>
        <w:t xml:space="preserve">הם בני </w:t>
      </w:r>
      <w:bookmarkStart w:id="26077" w:name="_ETM_Q61_775919"/>
      <w:bookmarkEnd w:id="26077"/>
      <w:r>
        <w:rPr>
          <w:rtl/>
        </w:rPr>
        <w:t>שיקום</w:t>
      </w:r>
      <w:bookmarkStart w:id="26078" w:name="_ETM_Q61_777400"/>
      <w:bookmarkEnd w:id="26078"/>
      <w:r>
        <w:rPr>
          <w:rFonts w:hint="cs"/>
          <w:rtl/>
        </w:rPr>
        <w:t xml:space="preserve">. </w:t>
      </w:r>
    </w:p>
    <w:p w:rsidR="0086198E" w:rsidRDefault="0086198E" w:rsidP="00D753DD">
      <w:pPr>
        <w:rPr>
          <w:rtl/>
        </w:rPr>
      </w:pPr>
      <w:bookmarkStart w:id="26079" w:name="_ETM_Q61_277504"/>
      <w:bookmarkStart w:id="26080" w:name="_ETM_Q61_277566"/>
      <w:bookmarkStart w:id="26081" w:name="_ETM_Q61_717719"/>
      <w:bookmarkStart w:id="26082" w:name="ET_typistreplace_אחרי_כן_רק_21_18_7"/>
      <w:bookmarkEnd w:id="26079"/>
      <w:bookmarkEnd w:id="26080"/>
      <w:bookmarkEnd w:id="26081"/>
    </w:p>
    <w:p w:rsidR="0086198E" w:rsidRDefault="0086198E" w:rsidP="00D753DD">
      <w:pPr>
        <w:rPr>
          <w:rtl/>
          <w:lang w:eastAsia="he-IL"/>
        </w:rPr>
      </w:pPr>
      <w:bookmarkStart w:id="26083" w:name="_ETM_Q61_717776"/>
      <w:bookmarkStart w:id="26084" w:name="TOR_Q62"/>
      <w:bookmarkStart w:id="26085" w:name="_ETM_Q62_180000"/>
      <w:bookmarkStart w:id="26086" w:name="_ETM_Q0_34264595"/>
      <w:bookmarkStart w:id="26087" w:name="_ETM_Q0_34264829"/>
      <w:bookmarkEnd w:id="26082"/>
      <w:bookmarkEnd w:id="26083"/>
      <w:bookmarkEnd w:id="26084"/>
      <w:bookmarkEnd w:id="26085"/>
      <w:bookmarkEnd w:id="26086"/>
      <w:bookmarkEnd w:id="26087"/>
      <w:r>
        <w:rPr>
          <w:rFonts w:hint="cs"/>
          <w:rtl/>
          <w:lang w:eastAsia="he-IL"/>
        </w:rPr>
        <w:t xml:space="preserve">מ-7 באוקטובר מספר האסירים הביטחוניים במתקני שב"ס כמעט הכפיל את עצמו. שב"ס מצוי בחזית המלחמה מול אותם מחבלים וחלאות שרוצים </w:t>
      </w:r>
      <w:bookmarkStart w:id="26088" w:name="_ETM_Q62_192000"/>
      <w:bookmarkEnd w:id="26088"/>
      <w:r>
        <w:rPr>
          <w:rFonts w:hint="cs"/>
          <w:rtl/>
          <w:lang w:eastAsia="he-IL"/>
        </w:rPr>
        <w:t xml:space="preserve">להרוג יהודים, לרצוח ישראלים, להשמיד את עם ישראל </w:t>
      </w:r>
      <w:bookmarkStart w:id="26089" w:name="_ETM_Q62_198000"/>
      <w:bookmarkEnd w:id="26089"/>
      <w:r>
        <w:rPr>
          <w:rFonts w:hint="cs"/>
          <w:rtl/>
          <w:lang w:eastAsia="he-IL"/>
        </w:rPr>
        <w:t xml:space="preserve">ואת מדינת ישראל. </w:t>
      </w:r>
    </w:p>
    <w:p w:rsidR="0086198E" w:rsidRDefault="0086198E" w:rsidP="00D753DD">
      <w:pPr>
        <w:rPr>
          <w:rtl/>
          <w:lang w:eastAsia="he-IL"/>
        </w:rPr>
      </w:pPr>
    </w:p>
    <w:p w:rsidR="0086198E" w:rsidRDefault="0086198E" w:rsidP="009D1688">
      <w:pPr>
        <w:rPr>
          <w:rtl/>
          <w:lang w:eastAsia="he-IL"/>
        </w:rPr>
      </w:pPr>
      <w:bookmarkStart w:id="26090" w:name="_ETM_Q62_196000"/>
      <w:bookmarkEnd w:id="26090"/>
      <w:r w:rsidRPr="00EF3D95">
        <w:rPr>
          <w:rtl/>
          <w:lang w:eastAsia="he-IL"/>
        </w:rPr>
        <w:t xml:space="preserve">לפני חצי שנה נכנס </w:t>
      </w:r>
      <w:r>
        <w:rPr>
          <w:rtl/>
          <w:lang w:eastAsia="he-IL"/>
        </w:rPr>
        <w:t>לתפקידו נציב שירות בתי הסוהר רב</w:t>
      </w:r>
      <w:r>
        <w:rPr>
          <w:rFonts w:hint="cs"/>
          <w:rtl/>
          <w:lang w:eastAsia="he-IL"/>
        </w:rPr>
        <w:t>-</w:t>
      </w:r>
      <w:r w:rsidRPr="00EF3D95">
        <w:rPr>
          <w:rtl/>
          <w:lang w:eastAsia="he-IL"/>
        </w:rPr>
        <w:t>גונדר קובי יעקבי</w:t>
      </w:r>
      <w:r>
        <w:rPr>
          <w:rFonts w:hint="cs"/>
          <w:rtl/>
          <w:lang w:eastAsia="he-IL"/>
        </w:rPr>
        <w:t>.</w:t>
      </w:r>
      <w:r w:rsidRPr="00EF3D95">
        <w:rPr>
          <w:rtl/>
          <w:lang w:eastAsia="he-IL"/>
        </w:rPr>
        <w:t xml:space="preserve"> הוא עשה מהפכה עצומה בארגון הזה</w:t>
      </w:r>
      <w:r>
        <w:rPr>
          <w:rFonts w:hint="cs"/>
          <w:rtl/>
          <w:lang w:eastAsia="he-IL"/>
        </w:rPr>
        <w:t>.</w:t>
      </w:r>
      <w:r w:rsidR="009D1688">
        <w:rPr>
          <w:rtl/>
          <w:lang w:eastAsia="he-IL"/>
        </w:rPr>
        <w:t xml:space="preserve"> סוף</w:t>
      </w:r>
      <w:r w:rsidR="009D1688">
        <w:rPr>
          <w:rFonts w:hint="cs"/>
          <w:rtl/>
          <w:lang w:eastAsia="he-IL"/>
        </w:rPr>
        <w:t>-</w:t>
      </w:r>
      <w:r w:rsidRPr="00EF3D95">
        <w:rPr>
          <w:rtl/>
          <w:lang w:eastAsia="he-IL"/>
        </w:rPr>
        <w:t>סוף</w:t>
      </w:r>
      <w:r>
        <w:rPr>
          <w:rFonts w:hint="cs"/>
          <w:rtl/>
          <w:lang w:eastAsia="he-IL"/>
        </w:rPr>
        <w:t>,</w:t>
      </w:r>
      <w:r w:rsidRPr="00EF3D95">
        <w:rPr>
          <w:rtl/>
          <w:lang w:eastAsia="he-IL"/>
        </w:rPr>
        <w:t xml:space="preserve"> אדוני היושב-ראש</w:t>
      </w:r>
      <w:r>
        <w:rPr>
          <w:rFonts w:hint="cs"/>
          <w:rtl/>
          <w:lang w:eastAsia="he-IL"/>
        </w:rPr>
        <w:t>,</w:t>
      </w:r>
      <w:r w:rsidRPr="00EF3D95">
        <w:rPr>
          <w:rtl/>
          <w:lang w:eastAsia="he-IL"/>
        </w:rPr>
        <w:t xml:space="preserve"> מבצעים את המדיניות שלי</w:t>
      </w:r>
      <w:r w:rsidR="009D1688">
        <w:rPr>
          <w:rFonts w:hint="cs"/>
          <w:rtl/>
          <w:lang w:eastAsia="he-IL"/>
        </w:rPr>
        <w:t>,</w:t>
      </w:r>
      <w:r w:rsidRPr="00EF3D95">
        <w:rPr>
          <w:rtl/>
          <w:lang w:eastAsia="he-IL"/>
        </w:rPr>
        <w:t xml:space="preserve"> אותה מדיניות שדרשתי</w:t>
      </w:r>
      <w:r>
        <w:rPr>
          <w:rFonts w:hint="cs"/>
          <w:rtl/>
          <w:lang w:eastAsia="he-IL"/>
        </w:rPr>
        <w:t>,</w:t>
      </w:r>
      <w:r w:rsidRPr="00EF3D95">
        <w:rPr>
          <w:rtl/>
          <w:lang w:eastAsia="he-IL"/>
        </w:rPr>
        <w:t xml:space="preserve"> צריך לומר</w:t>
      </w:r>
      <w:r>
        <w:rPr>
          <w:rFonts w:hint="cs"/>
          <w:rtl/>
          <w:lang w:eastAsia="he-IL"/>
        </w:rPr>
        <w:t>,</w:t>
      </w:r>
      <w:r w:rsidRPr="00EF3D95">
        <w:rPr>
          <w:rtl/>
          <w:lang w:eastAsia="he-IL"/>
        </w:rPr>
        <w:t xml:space="preserve"> ממש עם כניסתי לתפקיד</w:t>
      </w:r>
      <w:r>
        <w:rPr>
          <w:rFonts w:hint="cs"/>
          <w:rtl/>
          <w:lang w:eastAsia="he-IL"/>
        </w:rPr>
        <w:t>.</w:t>
      </w:r>
      <w:r w:rsidRPr="00EF3D95">
        <w:rPr>
          <w:rtl/>
          <w:lang w:eastAsia="he-IL"/>
        </w:rPr>
        <w:t xml:space="preserve"> זעקתי תמיד</w:t>
      </w:r>
      <w:r>
        <w:rPr>
          <w:rFonts w:hint="cs"/>
          <w:rtl/>
          <w:lang w:eastAsia="he-IL"/>
        </w:rPr>
        <w:t>,</w:t>
      </w:r>
      <w:r w:rsidRPr="00EF3D95">
        <w:rPr>
          <w:rtl/>
          <w:lang w:eastAsia="he-IL"/>
        </w:rPr>
        <w:t xml:space="preserve"> ובעיקר לפני 7 באוקטובר</w:t>
      </w:r>
      <w:r>
        <w:rPr>
          <w:rFonts w:hint="cs"/>
          <w:rtl/>
          <w:lang w:eastAsia="he-IL"/>
        </w:rPr>
        <w:t>,</w:t>
      </w:r>
      <w:r w:rsidRPr="00EF3D95">
        <w:rPr>
          <w:rtl/>
          <w:lang w:eastAsia="he-IL"/>
        </w:rPr>
        <w:t xml:space="preserve"> על הדברים הללו</w:t>
      </w:r>
      <w:r>
        <w:rPr>
          <w:rFonts w:hint="cs"/>
          <w:rtl/>
          <w:lang w:eastAsia="he-IL"/>
        </w:rPr>
        <w:t>.</w:t>
      </w:r>
      <w:r w:rsidRPr="00EF3D95">
        <w:rPr>
          <w:rtl/>
          <w:lang w:eastAsia="he-IL"/>
        </w:rPr>
        <w:t xml:space="preserve"> </w:t>
      </w:r>
    </w:p>
    <w:p w:rsidR="0086198E" w:rsidRDefault="0086198E" w:rsidP="00D753DD">
      <w:pPr>
        <w:rPr>
          <w:rtl/>
          <w:lang w:eastAsia="he-IL"/>
        </w:rPr>
      </w:pPr>
    </w:p>
    <w:p w:rsidR="0086198E" w:rsidRDefault="0086198E" w:rsidP="009D1688">
      <w:pPr>
        <w:rPr>
          <w:rtl/>
          <w:lang w:eastAsia="he-IL"/>
        </w:rPr>
      </w:pPr>
      <w:bookmarkStart w:id="26091" w:name="_ETM_Q62_229000"/>
      <w:bookmarkEnd w:id="26091"/>
      <w:r w:rsidRPr="00EF3D95">
        <w:rPr>
          <w:rtl/>
          <w:lang w:eastAsia="he-IL"/>
        </w:rPr>
        <w:t xml:space="preserve">כולנו </w:t>
      </w:r>
      <w:r>
        <w:rPr>
          <w:rtl/>
          <w:lang w:eastAsia="he-IL"/>
        </w:rPr>
        <w:t>ראינו את התמונות המחרידות שי</w:t>
      </w:r>
      <w:r>
        <w:rPr>
          <w:rFonts w:hint="cs"/>
          <w:rtl/>
          <w:lang w:eastAsia="he-IL"/>
        </w:rPr>
        <w:t>צאו</w:t>
      </w:r>
      <w:r>
        <w:rPr>
          <w:rtl/>
          <w:lang w:eastAsia="he-IL"/>
        </w:rPr>
        <w:t xml:space="preserve"> במשך שנים מאותם בתי </w:t>
      </w:r>
      <w:r w:rsidRPr="00EF3D95">
        <w:rPr>
          <w:rtl/>
          <w:lang w:eastAsia="he-IL"/>
        </w:rPr>
        <w:t xml:space="preserve">סוהר ביטחוניים של </w:t>
      </w:r>
      <w:r>
        <w:rPr>
          <w:rtl/>
          <w:lang w:eastAsia="he-IL"/>
        </w:rPr>
        <w:t xml:space="preserve">מחבלים היושבים יחד </w:t>
      </w:r>
      <w:r>
        <w:rPr>
          <w:rFonts w:hint="cs"/>
          <w:rtl/>
          <w:lang w:eastAsia="he-IL"/>
        </w:rPr>
        <w:t>ו</w:t>
      </w:r>
      <w:r>
        <w:rPr>
          <w:rtl/>
          <w:lang w:eastAsia="he-IL"/>
        </w:rPr>
        <w:t>מתנהלים באו</w:t>
      </w:r>
      <w:r>
        <w:rPr>
          <w:rFonts w:hint="cs"/>
          <w:rtl/>
          <w:lang w:eastAsia="he-IL"/>
        </w:rPr>
        <w:t>טונומיה</w:t>
      </w:r>
      <w:r w:rsidRPr="00EF3D95">
        <w:rPr>
          <w:rtl/>
          <w:lang w:eastAsia="he-IL"/>
        </w:rPr>
        <w:t xml:space="preserve"> </w:t>
      </w:r>
      <w:r>
        <w:rPr>
          <w:rFonts w:hint="cs"/>
          <w:rtl/>
          <w:lang w:eastAsia="he-IL"/>
        </w:rPr>
        <w:t>משלהם,</w:t>
      </w:r>
      <w:r w:rsidRPr="00EF3D95">
        <w:rPr>
          <w:rtl/>
          <w:lang w:eastAsia="he-IL"/>
        </w:rPr>
        <w:t xml:space="preserve"> ארגוני טרור שפועלים ממש בתוך בתי הכלא ומקבלים מה שהם רוצים </w:t>
      </w:r>
      <w:r w:rsidR="009D1688">
        <w:rPr>
          <w:rFonts w:hint="cs"/>
          <w:rtl/>
          <w:lang w:eastAsia="he-IL"/>
        </w:rPr>
        <w:t xml:space="preserve">– </w:t>
      </w:r>
      <w:r w:rsidRPr="00EF3D95">
        <w:rPr>
          <w:rtl/>
          <w:lang w:eastAsia="he-IL"/>
        </w:rPr>
        <w:t>שוקולד</w:t>
      </w:r>
      <w:r>
        <w:rPr>
          <w:rFonts w:hint="cs"/>
          <w:rtl/>
          <w:lang w:eastAsia="he-IL"/>
        </w:rPr>
        <w:t>ות,</w:t>
      </w:r>
      <w:r>
        <w:rPr>
          <w:rtl/>
          <w:lang w:eastAsia="he-IL"/>
        </w:rPr>
        <w:t xml:space="preserve"> מרמ</w:t>
      </w:r>
      <w:r w:rsidRPr="00EF3D95">
        <w:rPr>
          <w:rtl/>
          <w:lang w:eastAsia="he-IL"/>
        </w:rPr>
        <w:t>לדות</w:t>
      </w:r>
      <w:r>
        <w:rPr>
          <w:rFonts w:hint="cs"/>
          <w:rtl/>
          <w:lang w:eastAsia="he-IL"/>
        </w:rPr>
        <w:t>,</w:t>
      </w:r>
      <w:r w:rsidRPr="00EF3D95">
        <w:rPr>
          <w:rtl/>
          <w:lang w:eastAsia="he-IL"/>
        </w:rPr>
        <w:t xml:space="preserve"> בקלאווה</w:t>
      </w:r>
      <w:r>
        <w:rPr>
          <w:rFonts w:hint="cs"/>
          <w:rtl/>
          <w:lang w:eastAsia="he-IL"/>
        </w:rPr>
        <w:t>,</w:t>
      </w:r>
      <w:r w:rsidRPr="00EF3D95">
        <w:rPr>
          <w:rtl/>
          <w:lang w:eastAsia="he-IL"/>
        </w:rPr>
        <w:t xml:space="preserve"> בשר כבש</w:t>
      </w:r>
      <w:r>
        <w:rPr>
          <w:rFonts w:hint="cs"/>
          <w:rtl/>
          <w:lang w:eastAsia="he-IL"/>
        </w:rPr>
        <w:t>.</w:t>
      </w:r>
      <w:r w:rsidRPr="00EF3D95">
        <w:rPr>
          <w:rtl/>
          <w:lang w:eastAsia="he-IL"/>
        </w:rPr>
        <w:t xml:space="preserve"> הסוהרים בכלל לא מדברים עם אותם מחבלים</w:t>
      </w:r>
      <w:r w:rsidR="009D1688">
        <w:rPr>
          <w:rFonts w:hint="cs"/>
          <w:rtl/>
          <w:lang w:eastAsia="he-IL"/>
        </w:rPr>
        <w:t>;</w:t>
      </w:r>
      <w:r w:rsidRPr="00EF3D95">
        <w:rPr>
          <w:rtl/>
          <w:lang w:eastAsia="he-IL"/>
        </w:rPr>
        <w:t xml:space="preserve"> לא הי</w:t>
      </w:r>
      <w:r>
        <w:rPr>
          <w:rFonts w:hint="cs"/>
          <w:rtl/>
          <w:lang w:eastAsia="he-IL"/>
        </w:rPr>
        <w:t>ית</w:t>
      </w:r>
      <w:r w:rsidRPr="00EF3D95">
        <w:rPr>
          <w:rtl/>
          <w:lang w:eastAsia="he-IL"/>
        </w:rPr>
        <w:t>ה להם רשות לדבר איתם</w:t>
      </w:r>
      <w:r>
        <w:rPr>
          <w:rtl/>
          <w:lang w:eastAsia="he-IL"/>
        </w:rPr>
        <w:t xml:space="preserve"> אלא לדבר </w:t>
      </w:r>
      <w:r>
        <w:rPr>
          <w:rFonts w:hint="cs"/>
          <w:rtl/>
          <w:lang w:eastAsia="he-IL"/>
        </w:rPr>
        <w:t>עם הדובר.</w:t>
      </w:r>
      <w:r w:rsidRPr="00EF3D95">
        <w:rPr>
          <w:rtl/>
          <w:lang w:eastAsia="he-IL"/>
        </w:rPr>
        <w:t xml:space="preserve"> מי זה הדובר</w:t>
      </w:r>
      <w:r>
        <w:rPr>
          <w:rFonts w:hint="cs"/>
          <w:rtl/>
          <w:lang w:eastAsia="he-IL"/>
        </w:rPr>
        <w:t>?</w:t>
      </w:r>
    </w:p>
    <w:p w:rsidR="0086198E" w:rsidRDefault="0086198E" w:rsidP="00D753DD">
      <w:pPr>
        <w:rPr>
          <w:rtl/>
          <w:lang w:eastAsia="he-IL"/>
        </w:rPr>
      </w:pPr>
    </w:p>
    <w:p w:rsidR="0086198E" w:rsidRDefault="0086198E" w:rsidP="00D753DD">
      <w:pPr>
        <w:pStyle w:val="af7"/>
        <w:keepNext/>
        <w:rPr>
          <w:rtl/>
        </w:rPr>
      </w:pPr>
      <w:r w:rsidRPr="00717F63">
        <w:rPr>
          <w:rStyle w:val="TagStyle"/>
          <w:rtl/>
        </w:rPr>
        <w:t xml:space="preserve"> &lt;&lt; קריאה &gt;&gt; </w:t>
      </w:r>
      <w:r>
        <w:rPr>
          <w:rtl/>
        </w:rPr>
        <w:t>טלי גוטליב (הליכוד):</w:t>
      </w:r>
      <w:r w:rsidRPr="00717F63">
        <w:rPr>
          <w:rStyle w:val="TagStyle"/>
          <w:rtl/>
        </w:rPr>
        <w:t xml:space="preserve"> &lt;&lt; קריאה &gt;&gt;</w:t>
      </w:r>
      <w:r>
        <w:rPr>
          <w:rtl/>
        </w:rPr>
        <w:t xml:space="preserve"> </w:t>
      </w:r>
    </w:p>
    <w:p w:rsidR="0086198E" w:rsidRPr="00717F63" w:rsidRDefault="0086198E" w:rsidP="00D753DD">
      <w:pPr>
        <w:ind w:firstLine="0"/>
        <w:rPr>
          <w:rtl/>
          <w:lang w:eastAsia="he-IL"/>
        </w:rPr>
      </w:pPr>
      <w:bookmarkStart w:id="26092" w:name="_ETM_Q62_261000"/>
      <w:bookmarkEnd w:id="26092"/>
    </w:p>
    <w:p w:rsidR="0086198E" w:rsidRDefault="0086198E" w:rsidP="00D753DD">
      <w:pPr>
        <w:rPr>
          <w:rtl/>
          <w:lang w:eastAsia="he-IL"/>
        </w:rPr>
      </w:pPr>
      <w:r>
        <w:rPr>
          <w:rFonts w:hint="cs"/>
          <w:rtl/>
          <w:lang w:eastAsia="he-IL"/>
        </w:rPr>
        <w:t>ארכי-</w:t>
      </w:r>
      <w:r w:rsidRPr="000E18BC">
        <w:rPr>
          <w:rFonts w:hint="cs"/>
          <w:rtl/>
          <w:lang w:eastAsia="he-IL"/>
        </w:rPr>
        <w:t>מ</w:t>
      </w:r>
      <w:r>
        <w:rPr>
          <w:rFonts w:hint="cs"/>
          <w:rtl/>
          <w:lang w:eastAsia="he-IL"/>
        </w:rPr>
        <w:t>חבל.</w:t>
      </w:r>
    </w:p>
    <w:p w:rsidR="0086198E" w:rsidRDefault="0086198E" w:rsidP="00D753DD">
      <w:pPr>
        <w:rPr>
          <w:rtl/>
          <w:lang w:eastAsia="he-IL"/>
        </w:rPr>
      </w:pPr>
      <w:bookmarkStart w:id="26093" w:name="_ETM_Q62_260000"/>
      <w:bookmarkEnd w:id="26093"/>
    </w:p>
    <w:p w:rsidR="0086198E" w:rsidRDefault="0086198E" w:rsidP="00D753DD">
      <w:pPr>
        <w:pStyle w:val="-"/>
        <w:keepNext/>
        <w:rPr>
          <w:rtl/>
        </w:rPr>
      </w:pPr>
      <w:bookmarkStart w:id="26094" w:name="ET_speakercontinue_6427_25"/>
      <w:r w:rsidRPr="005051D7">
        <w:rPr>
          <w:rStyle w:val="TagStyle"/>
          <w:rtl/>
        </w:rPr>
        <w:t xml:space="preserve"> &lt;&lt; דובר_המשך &gt;&gt; </w:t>
      </w:r>
      <w:r>
        <w:rPr>
          <w:rtl/>
        </w:rPr>
        <w:t>השר לביטחון לאומי איתמר בן גביר:</w:t>
      </w:r>
      <w:r w:rsidRPr="005051D7">
        <w:rPr>
          <w:rStyle w:val="TagStyle"/>
          <w:rtl/>
        </w:rPr>
        <w:t xml:space="preserve"> &lt;&lt; דובר_המשך &gt;&gt;</w:t>
      </w:r>
      <w:r>
        <w:rPr>
          <w:rtl/>
        </w:rPr>
        <w:t xml:space="preserve"> </w:t>
      </w:r>
      <w:bookmarkEnd w:id="26094"/>
    </w:p>
    <w:p w:rsidR="0086198E" w:rsidRDefault="0086198E" w:rsidP="00D753DD">
      <w:pPr>
        <w:rPr>
          <w:rtl/>
          <w:lang w:eastAsia="he-IL"/>
        </w:rPr>
      </w:pPr>
    </w:p>
    <w:p w:rsidR="0086198E" w:rsidRDefault="0086198E" w:rsidP="00D753DD">
      <w:pPr>
        <w:rPr>
          <w:rtl/>
          <w:lang w:eastAsia="he-IL"/>
        </w:rPr>
      </w:pPr>
      <w:bookmarkStart w:id="26095" w:name="_ETM_Q62_266000"/>
      <w:bookmarkEnd w:id="26095"/>
      <w:r>
        <w:rPr>
          <w:rFonts w:hint="cs"/>
          <w:rtl/>
          <w:lang w:eastAsia="he-IL"/>
        </w:rPr>
        <w:t xml:space="preserve">זה שרצח את הכי הרבה יהודים. </w:t>
      </w:r>
    </w:p>
    <w:p w:rsidR="0086198E" w:rsidRPr="00A2248E" w:rsidRDefault="0086198E" w:rsidP="00D753DD">
      <w:pPr>
        <w:rPr>
          <w:rtl/>
        </w:rPr>
      </w:pPr>
    </w:p>
    <w:p w:rsidR="0086198E" w:rsidRDefault="0086198E" w:rsidP="00D753DD">
      <w:pPr>
        <w:pStyle w:val="af7"/>
        <w:keepNext/>
        <w:rPr>
          <w:rtl/>
        </w:rPr>
      </w:pPr>
      <w:bookmarkStart w:id="26096" w:name="ET_interruption_6345_29"/>
      <w:r w:rsidRPr="00A768B5">
        <w:rPr>
          <w:rStyle w:val="TagStyle"/>
          <w:rtl/>
        </w:rPr>
        <w:t xml:space="preserve"> &lt;&lt; קריאה &gt;&gt; </w:t>
      </w:r>
      <w:r>
        <w:rPr>
          <w:rtl/>
        </w:rPr>
        <w:t>טלי גוטליב (הליכוד):</w:t>
      </w:r>
      <w:r w:rsidRPr="00A768B5">
        <w:rPr>
          <w:rStyle w:val="TagStyle"/>
          <w:rtl/>
        </w:rPr>
        <w:t xml:space="preserve"> &lt;&lt; קריאה &gt;&gt;</w:t>
      </w:r>
      <w:r>
        <w:rPr>
          <w:rtl/>
        </w:rPr>
        <w:t xml:space="preserve"> </w:t>
      </w:r>
      <w:bookmarkEnd w:id="26096"/>
    </w:p>
    <w:p w:rsidR="0086198E" w:rsidRDefault="0086198E" w:rsidP="00D753DD">
      <w:pPr>
        <w:rPr>
          <w:rtl/>
          <w:lang w:eastAsia="he-IL"/>
        </w:rPr>
      </w:pPr>
    </w:p>
    <w:p w:rsidR="0086198E" w:rsidRDefault="0086198E" w:rsidP="00D753DD">
      <w:pPr>
        <w:rPr>
          <w:rtl/>
          <w:lang w:eastAsia="he-IL"/>
        </w:rPr>
      </w:pPr>
      <w:r>
        <w:rPr>
          <w:rFonts w:hint="cs"/>
          <w:rtl/>
          <w:lang w:eastAsia="he-IL"/>
        </w:rPr>
        <w:t>הארכי-מחבל</w:t>
      </w:r>
      <w:bookmarkStart w:id="26097" w:name="_ETM_Q62_267000"/>
      <w:bookmarkEnd w:id="26097"/>
      <w:r>
        <w:rPr>
          <w:rFonts w:hint="cs"/>
          <w:rtl/>
          <w:lang w:eastAsia="he-IL"/>
        </w:rPr>
        <w:t>.</w:t>
      </w:r>
    </w:p>
    <w:p w:rsidR="0086198E" w:rsidRDefault="0086198E" w:rsidP="00D753DD">
      <w:pPr>
        <w:rPr>
          <w:rtl/>
          <w:lang w:eastAsia="he-IL"/>
        </w:rPr>
      </w:pPr>
    </w:p>
    <w:p w:rsidR="0086198E" w:rsidRDefault="0086198E" w:rsidP="00D753DD">
      <w:pPr>
        <w:pStyle w:val="af7"/>
        <w:keepNext/>
        <w:rPr>
          <w:rtl/>
        </w:rPr>
      </w:pPr>
      <w:r w:rsidRPr="00040C3E">
        <w:rPr>
          <w:rStyle w:val="TagStyle"/>
          <w:rtl/>
        </w:rPr>
        <w:t xml:space="preserve">&lt;&lt; קריאה &gt;&gt; </w:t>
      </w:r>
      <w:r>
        <w:rPr>
          <w:rtl/>
        </w:rPr>
        <w:t>חנוך דב מלביצקי (יו"ר הוועדה המשותפת):</w:t>
      </w:r>
      <w:r w:rsidRPr="00040C3E">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9D1688">
      <w:pPr>
        <w:rPr>
          <w:rtl/>
          <w:lang w:eastAsia="he-IL"/>
        </w:rPr>
      </w:pPr>
      <w:r>
        <w:rPr>
          <w:rFonts w:hint="cs"/>
          <w:rtl/>
          <w:lang w:eastAsia="he-IL"/>
        </w:rPr>
        <w:t>אדוני השר, אני חייב להגיד לך, הייתי עם אלמוג כהן בביקור בבתי הכלא. אמרו לנו הסגל שאם יחזרו לתנאים שהיו קודם</w:t>
      </w:r>
      <w:r w:rsidR="009D1688">
        <w:rPr>
          <w:rFonts w:hint="cs"/>
          <w:rtl/>
          <w:lang w:eastAsia="he-IL"/>
        </w:rPr>
        <w:t>,</w:t>
      </w:r>
      <w:r>
        <w:rPr>
          <w:rFonts w:hint="cs"/>
          <w:rtl/>
          <w:lang w:eastAsia="he-IL"/>
        </w:rPr>
        <w:t xml:space="preserve"> יהיה גל התפטרות המונית משירות בתי הסוהר. </w:t>
      </w:r>
    </w:p>
    <w:p w:rsidR="0086198E" w:rsidRDefault="0086198E" w:rsidP="00D753DD">
      <w:pPr>
        <w:rPr>
          <w:rtl/>
          <w:lang w:eastAsia="he-IL"/>
        </w:rPr>
      </w:pPr>
    </w:p>
    <w:p w:rsidR="0086198E" w:rsidRDefault="0086198E" w:rsidP="00D753DD">
      <w:pPr>
        <w:pStyle w:val="-"/>
        <w:keepNext/>
        <w:rPr>
          <w:rtl/>
        </w:rPr>
      </w:pPr>
      <w:bookmarkStart w:id="26098" w:name="ET_speakercontinue_6427_32"/>
      <w:r w:rsidRPr="005241BF">
        <w:rPr>
          <w:rStyle w:val="TagStyle"/>
          <w:rtl/>
        </w:rPr>
        <w:t xml:space="preserve"> &lt;&lt; דובר_המשך &gt;&gt; </w:t>
      </w:r>
      <w:r>
        <w:rPr>
          <w:rtl/>
        </w:rPr>
        <w:t>השר לביטחון לאומי איתמר בן גביר:</w:t>
      </w:r>
      <w:r w:rsidRPr="005241BF">
        <w:rPr>
          <w:rStyle w:val="TagStyle"/>
          <w:rtl/>
        </w:rPr>
        <w:t xml:space="preserve"> &lt;&lt; דובר_המשך &gt;&gt;</w:t>
      </w:r>
      <w:r>
        <w:rPr>
          <w:rtl/>
        </w:rPr>
        <w:t xml:space="preserve"> </w:t>
      </w:r>
      <w:bookmarkEnd w:id="26098"/>
    </w:p>
    <w:p w:rsidR="0086198E" w:rsidRDefault="0086198E" w:rsidP="00D753DD">
      <w:pPr>
        <w:rPr>
          <w:rtl/>
          <w:lang w:eastAsia="he-IL"/>
        </w:rPr>
      </w:pPr>
    </w:p>
    <w:p w:rsidR="0086198E" w:rsidRDefault="0086198E" w:rsidP="00D753DD">
      <w:pPr>
        <w:rPr>
          <w:rtl/>
          <w:lang w:eastAsia="he-IL"/>
        </w:rPr>
      </w:pPr>
      <w:bookmarkStart w:id="26099" w:name="_ETM_Q62_280000"/>
      <w:bookmarkEnd w:id="26099"/>
      <w:r>
        <w:rPr>
          <w:rFonts w:hint="cs"/>
          <w:rtl/>
          <w:lang w:eastAsia="he-IL"/>
        </w:rPr>
        <w:t xml:space="preserve">חד וחלק, </w:t>
      </w:r>
      <w:bookmarkStart w:id="26100" w:name="_ETM_Q62_278000"/>
      <w:bookmarkEnd w:id="26100"/>
      <w:r>
        <w:rPr>
          <w:rFonts w:hint="cs"/>
          <w:rtl/>
          <w:lang w:eastAsia="he-IL"/>
        </w:rPr>
        <w:t xml:space="preserve">חד וחלק. </w:t>
      </w:r>
    </w:p>
    <w:p w:rsidR="0086198E" w:rsidRDefault="0086198E" w:rsidP="00D753DD">
      <w:pPr>
        <w:rPr>
          <w:rtl/>
          <w:lang w:eastAsia="he-IL"/>
        </w:rPr>
      </w:pPr>
    </w:p>
    <w:p w:rsidR="0086198E" w:rsidRDefault="0086198E" w:rsidP="00D753DD">
      <w:pPr>
        <w:pStyle w:val="af7"/>
        <w:keepNext/>
        <w:rPr>
          <w:rtl/>
        </w:rPr>
      </w:pPr>
      <w:r w:rsidRPr="005241BF">
        <w:rPr>
          <w:rStyle w:val="TagStyle"/>
          <w:rtl/>
        </w:rPr>
        <w:t xml:space="preserve"> &lt;&lt; קריאה &gt;&gt; </w:t>
      </w:r>
      <w:r>
        <w:rPr>
          <w:rtl/>
        </w:rPr>
        <w:t>טלי גוטליב (הליכוד):</w:t>
      </w:r>
      <w:r w:rsidRPr="005241B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101" w:name="_ETM_Q62_279000"/>
      <w:bookmarkEnd w:id="26101"/>
      <w:r>
        <w:rPr>
          <w:rFonts w:hint="cs"/>
          <w:rtl/>
          <w:lang w:eastAsia="he-IL"/>
        </w:rPr>
        <w:t>כל הכבוד.</w:t>
      </w:r>
    </w:p>
    <w:p w:rsidR="0086198E" w:rsidRDefault="0086198E" w:rsidP="00D753DD">
      <w:pPr>
        <w:rPr>
          <w:rtl/>
          <w:lang w:eastAsia="he-IL"/>
        </w:rPr>
      </w:pPr>
      <w:bookmarkStart w:id="26102" w:name="_ETM_Q62_283000"/>
      <w:bookmarkEnd w:id="26102"/>
    </w:p>
    <w:p w:rsidR="0086198E" w:rsidRDefault="0086198E" w:rsidP="00D753DD">
      <w:pPr>
        <w:pStyle w:val="-"/>
        <w:keepNext/>
        <w:rPr>
          <w:rtl/>
        </w:rPr>
      </w:pPr>
      <w:bookmarkStart w:id="26103" w:name="ET_speakercontinue_6427_34"/>
      <w:r w:rsidRPr="005241BF">
        <w:rPr>
          <w:rStyle w:val="TagStyle"/>
          <w:rtl/>
        </w:rPr>
        <w:t xml:space="preserve"> &lt;&lt; דובר_המשך &gt;&gt; </w:t>
      </w:r>
      <w:r>
        <w:rPr>
          <w:rtl/>
        </w:rPr>
        <w:t>השר לביטחון לאומי איתמר בן גביר:</w:t>
      </w:r>
      <w:r w:rsidRPr="005241BF">
        <w:rPr>
          <w:rStyle w:val="TagStyle"/>
          <w:rtl/>
        </w:rPr>
        <w:t xml:space="preserve"> &lt;&lt; דובר_המשך &gt;&gt;</w:t>
      </w:r>
      <w:r>
        <w:rPr>
          <w:rtl/>
        </w:rPr>
        <w:t xml:space="preserve"> </w:t>
      </w:r>
      <w:bookmarkEnd w:id="26103"/>
    </w:p>
    <w:p w:rsidR="0086198E" w:rsidRDefault="0086198E" w:rsidP="00D753DD">
      <w:pPr>
        <w:rPr>
          <w:rtl/>
          <w:lang w:eastAsia="he-IL"/>
        </w:rPr>
      </w:pPr>
    </w:p>
    <w:p w:rsidR="0086198E" w:rsidRDefault="0086198E" w:rsidP="00D753DD">
      <w:pPr>
        <w:rPr>
          <w:rtl/>
          <w:lang w:eastAsia="he-IL"/>
        </w:rPr>
      </w:pPr>
      <w:bookmarkStart w:id="26104" w:name="_ETM_Q62_284000"/>
      <w:bookmarkEnd w:id="26104"/>
      <w:r>
        <w:rPr>
          <w:rFonts w:hint="cs"/>
          <w:rtl/>
          <w:lang w:eastAsia="he-IL"/>
        </w:rPr>
        <w:t>ועל זה אני עובד. וצריך</w:t>
      </w:r>
      <w:bookmarkStart w:id="26105" w:name="_ETM_Q62_285000"/>
      <w:bookmarkEnd w:id="26105"/>
      <w:r>
        <w:rPr>
          <w:rFonts w:hint="cs"/>
          <w:rtl/>
          <w:lang w:eastAsia="he-IL"/>
        </w:rPr>
        <w:t xml:space="preserve"> לומר</w:t>
      </w:r>
      <w:bookmarkStart w:id="26106" w:name="_ETM_Q62_264000"/>
      <w:bookmarkStart w:id="26107" w:name="_ETM_Q62_265000"/>
      <w:bookmarkStart w:id="26108" w:name="_ETM_Q62_263000"/>
      <w:bookmarkEnd w:id="26106"/>
      <w:bookmarkEnd w:id="26107"/>
      <w:bookmarkEnd w:id="26108"/>
      <w:r>
        <w:rPr>
          <w:rFonts w:hint="cs"/>
          <w:rtl/>
          <w:lang w:eastAsia="he-IL"/>
        </w:rPr>
        <w:t xml:space="preserve">, </w:t>
      </w:r>
      <w:r w:rsidRPr="00EF3D95">
        <w:rPr>
          <w:rtl/>
          <w:lang w:eastAsia="he-IL"/>
        </w:rPr>
        <w:t xml:space="preserve">במשך כל השנה שלפני </w:t>
      </w:r>
      <w:r>
        <w:rPr>
          <w:rFonts w:hint="cs"/>
          <w:rtl/>
          <w:lang w:eastAsia="he-IL"/>
        </w:rPr>
        <w:t xml:space="preserve">7 באוקטובר </w:t>
      </w:r>
      <w:r>
        <w:rPr>
          <w:rtl/>
          <w:lang w:eastAsia="he-IL"/>
        </w:rPr>
        <w:t>הפח</w:t>
      </w:r>
      <w:r>
        <w:rPr>
          <w:rFonts w:hint="cs"/>
          <w:rtl/>
          <w:lang w:eastAsia="he-IL"/>
        </w:rPr>
        <w:t>ד</w:t>
      </w:r>
      <w:r w:rsidRPr="00EF3D95">
        <w:rPr>
          <w:rtl/>
          <w:lang w:eastAsia="he-IL"/>
        </w:rPr>
        <w:t>נו את עצמנו</w:t>
      </w:r>
      <w:r>
        <w:rPr>
          <w:rFonts w:hint="cs"/>
          <w:rtl/>
          <w:lang w:eastAsia="he-IL"/>
        </w:rPr>
        <w:t>.</w:t>
      </w:r>
      <w:r w:rsidRPr="00EF3D95">
        <w:rPr>
          <w:rtl/>
          <w:lang w:eastAsia="he-IL"/>
        </w:rPr>
        <w:t xml:space="preserve"> אתם לא יודעים מה קרה בדיונים הסגורים</w:t>
      </w:r>
      <w:r>
        <w:rPr>
          <w:rFonts w:hint="cs"/>
          <w:rtl/>
          <w:lang w:eastAsia="he-IL"/>
        </w:rPr>
        <w:t>, מה</w:t>
      </w:r>
      <w:r w:rsidRPr="00EF3D95">
        <w:rPr>
          <w:rtl/>
          <w:lang w:eastAsia="he-IL"/>
        </w:rPr>
        <w:t xml:space="preserve"> אמר לי ראש </w:t>
      </w:r>
      <w:r>
        <w:rPr>
          <w:rFonts w:hint="cs"/>
          <w:rtl/>
          <w:lang w:eastAsia="he-IL"/>
        </w:rPr>
        <w:t>ה</w:t>
      </w:r>
      <w:r w:rsidRPr="00EF3D95">
        <w:rPr>
          <w:rtl/>
          <w:lang w:eastAsia="he-IL"/>
        </w:rPr>
        <w:t xml:space="preserve">שב"כ </w:t>
      </w:r>
      <w:r>
        <w:rPr>
          <w:rFonts w:hint="cs"/>
          <w:rtl/>
          <w:lang w:eastAsia="he-IL"/>
        </w:rPr>
        <w:t xml:space="preserve">ומה </w:t>
      </w:r>
      <w:r w:rsidRPr="00EF3D95">
        <w:rPr>
          <w:rtl/>
          <w:lang w:eastAsia="he-IL"/>
        </w:rPr>
        <w:t>אמרו לי כל מיני נציגים כאלה ואחרים</w:t>
      </w:r>
      <w:r>
        <w:rPr>
          <w:rFonts w:hint="cs"/>
          <w:rtl/>
          <w:lang w:eastAsia="he-IL"/>
        </w:rPr>
        <w:t>.</w:t>
      </w:r>
    </w:p>
    <w:p w:rsidR="0086198E" w:rsidRDefault="0086198E" w:rsidP="00D753DD">
      <w:pPr>
        <w:rPr>
          <w:rtl/>
          <w:lang w:eastAsia="he-IL"/>
        </w:rPr>
      </w:pPr>
    </w:p>
    <w:p w:rsidR="0086198E" w:rsidRDefault="0086198E" w:rsidP="00D753DD">
      <w:pPr>
        <w:pStyle w:val="af7"/>
        <w:keepNext/>
        <w:rPr>
          <w:rtl/>
        </w:rPr>
      </w:pPr>
      <w:r w:rsidRPr="005241BF">
        <w:rPr>
          <w:rStyle w:val="TagStyle"/>
          <w:rtl/>
        </w:rPr>
        <w:t xml:space="preserve"> &lt;&lt; קריאה &gt;&gt; </w:t>
      </w:r>
      <w:r>
        <w:rPr>
          <w:rtl/>
        </w:rPr>
        <w:t>טלי גוטליב (הליכוד):</w:t>
      </w:r>
      <w:r w:rsidRPr="005241B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109" w:name="_ETM_Q62_299000"/>
      <w:bookmarkEnd w:id="26109"/>
      <w:r>
        <w:rPr>
          <w:rFonts w:hint="cs"/>
          <w:rtl/>
          <w:lang w:eastAsia="he-IL"/>
        </w:rPr>
        <w:t>שמענו.</w:t>
      </w:r>
    </w:p>
    <w:p w:rsidR="0086198E" w:rsidRDefault="0086198E" w:rsidP="00D753DD">
      <w:pPr>
        <w:rPr>
          <w:rtl/>
          <w:lang w:eastAsia="he-IL"/>
        </w:rPr>
      </w:pPr>
      <w:bookmarkStart w:id="26110" w:name="_ETM_Q62_300000"/>
      <w:bookmarkEnd w:id="26110"/>
    </w:p>
    <w:p w:rsidR="0086198E" w:rsidRDefault="0086198E" w:rsidP="00D753DD">
      <w:pPr>
        <w:pStyle w:val="-"/>
        <w:keepNext/>
        <w:rPr>
          <w:rtl/>
        </w:rPr>
      </w:pPr>
      <w:bookmarkStart w:id="26111" w:name="ET_speakercontinue_6427_36"/>
      <w:r w:rsidRPr="005241BF">
        <w:rPr>
          <w:rStyle w:val="TagStyle"/>
          <w:rtl/>
        </w:rPr>
        <w:t xml:space="preserve"> &lt;&lt; דובר_המשך &gt;&gt; </w:t>
      </w:r>
      <w:r>
        <w:rPr>
          <w:rtl/>
        </w:rPr>
        <w:t>השר לביטחון לאומי איתמר בן גביר:</w:t>
      </w:r>
      <w:r w:rsidRPr="005241BF">
        <w:rPr>
          <w:rStyle w:val="TagStyle"/>
          <w:rtl/>
        </w:rPr>
        <w:t xml:space="preserve"> &lt;&lt; דובר_המשך &gt;&gt;</w:t>
      </w:r>
      <w:r>
        <w:rPr>
          <w:rtl/>
        </w:rPr>
        <w:t xml:space="preserve"> </w:t>
      </w:r>
      <w:bookmarkEnd w:id="26111"/>
    </w:p>
    <w:p w:rsidR="0086198E" w:rsidRDefault="0086198E" w:rsidP="00D753DD">
      <w:pPr>
        <w:rPr>
          <w:rtl/>
          <w:lang w:eastAsia="he-IL"/>
        </w:rPr>
      </w:pPr>
      <w:bookmarkStart w:id="26112" w:name="_ETM_Q62_301000"/>
      <w:bookmarkEnd w:id="26112"/>
    </w:p>
    <w:p w:rsidR="0086198E" w:rsidRDefault="0086198E" w:rsidP="009D1688">
      <w:pPr>
        <w:rPr>
          <w:rtl/>
          <w:lang w:eastAsia="he-IL"/>
        </w:rPr>
      </w:pPr>
      <w:bookmarkStart w:id="26113" w:name="_ETM_Q62_304000"/>
      <w:bookmarkEnd w:id="26113"/>
      <w:r>
        <w:rPr>
          <w:rFonts w:hint="cs"/>
          <w:rtl/>
          <w:lang w:eastAsia="he-IL"/>
        </w:rPr>
        <w:t>הפחדנו</w:t>
      </w:r>
      <w:bookmarkStart w:id="26114" w:name="_ETM_Q62_302000"/>
      <w:bookmarkEnd w:id="26114"/>
      <w:r>
        <w:rPr>
          <w:rFonts w:hint="cs"/>
          <w:rtl/>
          <w:lang w:eastAsia="he-IL"/>
        </w:rPr>
        <w:t xml:space="preserve"> את עצמנו לדעת. </w:t>
      </w:r>
      <w:r w:rsidRPr="00EF3D95">
        <w:rPr>
          <w:rtl/>
          <w:lang w:eastAsia="he-IL"/>
        </w:rPr>
        <w:t xml:space="preserve">מ-7 </w:t>
      </w:r>
      <w:r>
        <w:rPr>
          <w:rFonts w:hint="cs"/>
          <w:rtl/>
          <w:lang w:eastAsia="he-IL"/>
        </w:rPr>
        <w:t>ב</w:t>
      </w:r>
      <w:r w:rsidRPr="00EF3D95">
        <w:rPr>
          <w:rtl/>
          <w:lang w:eastAsia="he-IL"/>
        </w:rPr>
        <w:t>אוקטובר הדברים נראים אחרת לגמרי</w:t>
      </w:r>
      <w:r>
        <w:rPr>
          <w:rFonts w:hint="cs"/>
          <w:rtl/>
          <w:lang w:eastAsia="he-IL"/>
        </w:rPr>
        <w:t>.</w:t>
      </w:r>
      <w:r>
        <w:rPr>
          <w:rtl/>
          <w:lang w:eastAsia="he-IL"/>
        </w:rPr>
        <w:t xml:space="preserve"> הם לא מקבלים דבר מעבר ל</w:t>
      </w:r>
      <w:r w:rsidRPr="00EF3D95">
        <w:rPr>
          <w:rtl/>
          <w:lang w:eastAsia="he-IL"/>
        </w:rPr>
        <w:t>מינימום ה</w:t>
      </w:r>
      <w:r>
        <w:rPr>
          <w:rFonts w:hint="cs"/>
          <w:rtl/>
          <w:lang w:eastAsia="he-IL"/>
        </w:rPr>
        <w:t>מ</w:t>
      </w:r>
      <w:r w:rsidRPr="00EF3D95">
        <w:rPr>
          <w:rtl/>
          <w:lang w:eastAsia="he-IL"/>
        </w:rPr>
        <w:t>תחייב על פי חוק</w:t>
      </w:r>
      <w:r>
        <w:rPr>
          <w:rFonts w:hint="cs"/>
          <w:rtl/>
          <w:lang w:eastAsia="he-IL"/>
        </w:rPr>
        <w:t>,</w:t>
      </w:r>
      <w:r w:rsidRPr="00EF3D95">
        <w:rPr>
          <w:rtl/>
          <w:lang w:eastAsia="he-IL"/>
        </w:rPr>
        <w:t xml:space="preserve"> אבל מינימום</w:t>
      </w:r>
      <w:r>
        <w:rPr>
          <w:rFonts w:hint="cs"/>
          <w:rtl/>
          <w:lang w:eastAsia="he-IL"/>
        </w:rPr>
        <w:t>.</w:t>
      </w:r>
      <w:r w:rsidRPr="00EF3D95">
        <w:rPr>
          <w:rtl/>
          <w:lang w:eastAsia="he-IL"/>
        </w:rPr>
        <w:t xml:space="preserve"> כך צריך</w:t>
      </w:r>
      <w:r>
        <w:rPr>
          <w:rFonts w:hint="cs"/>
          <w:rtl/>
          <w:lang w:eastAsia="he-IL"/>
        </w:rPr>
        <w:t>,</w:t>
      </w:r>
      <w:r w:rsidRPr="00EF3D95">
        <w:rPr>
          <w:rtl/>
          <w:lang w:eastAsia="he-IL"/>
        </w:rPr>
        <w:t xml:space="preserve"> וכך קורה בשירות בתי הסוהר</w:t>
      </w:r>
      <w:r>
        <w:rPr>
          <w:rFonts w:hint="cs"/>
          <w:rtl/>
          <w:lang w:eastAsia="he-IL"/>
        </w:rPr>
        <w:t>.</w:t>
      </w:r>
      <w:r>
        <w:rPr>
          <w:rtl/>
          <w:lang w:eastAsia="he-IL"/>
        </w:rPr>
        <w:t xml:space="preserve"> אין יותר </w:t>
      </w:r>
      <w:r>
        <w:rPr>
          <w:rFonts w:hint="cs"/>
          <w:rtl/>
          <w:lang w:eastAsia="he-IL"/>
        </w:rPr>
        <w:t xml:space="preserve">שמונה </w:t>
      </w:r>
      <w:r w:rsidRPr="00EF3D95">
        <w:rPr>
          <w:rtl/>
          <w:lang w:eastAsia="he-IL"/>
        </w:rPr>
        <w:t>שעות טיולים בחצר</w:t>
      </w:r>
      <w:r>
        <w:rPr>
          <w:rFonts w:hint="cs"/>
          <w:rtl/>
          <w:lang w:eastAsia="he-IL"/>
        </w:rPr>
        <w:t>,</w:t>
      </w:r>
      <w:r>
        <w:rPr>
          <w:rtl/>
          <w:lang w:eastAsia="he-IL"/>
        </w:rPr>
        <w:t xml:space="preserve"> אין </w:t>
      </w:r>
      <w:r w:rsidRPr="00EF3D95">
        <w:rPr>
          <w:rtl/>
          <w:lang w:eastAsia="he-IL"/>
        </w:rPr>
        <w:t>הפקדות</w:t>
      </w:r>
      <w:r>
        <w:rPr>
          <w:rFonts w:hint="cs"/>
          <w:rtl/>
          <w:lang w:eastAsia="he-IL"/>
        </w:rPr>
        <w:t>,</w:t>
      </w:r>
      <w:r>
        <w:rPr>
          <w:rtl/>
          <w:lang w:eastAsia="he-IL"/>
        </w:rPr>
        <w:t xml:space="preserve"> </w:t>
      </w:r>
      <w:r>
        <w:rPr>
          <w:rFonts w:hint="cs"/>
          <w:rtl/>
          <w:lang w:eastAsia="he-IL"/>
        </w:rPr>
        <w:t>אי</w:t>
      </w:r>
      <w:r w:rsidRPr="00EF3D95">
        <w:rPr>
          <w:rtl/>
          <w:lang w:eastAsia="he-IL"/>
        </w:rPr>
        <w:t>ן קנטינות</w:t>
      </w:r>
      <w:r>
        <w:rPr>
          <w:rFonts w:hint="cs"/>
          <w:rtl/>
          <w:lang w:eastAsia="he-IL"/>
        </w:rPr>
        <w:t>,</w:t>
      </w:r>
      <w:r>
        <w:rPr>
          <w:rtl/>
          <w:lang w:eastAsia="he-IL"/>
        </w:rPr>
        <w:t xml:space="preserve"> מעמד</w:t>
      </w:r>
      <w:r w:rsidRPr="00EF3D95">
        <w:rPr>
          <w:rtl/>
          <w:lang w:eastAsia="he-IL"/>
        </w:rPr>
        <w:t xml:space="preserve"> </w:t>
      </w:r>
      <w:r>
        <w:rPr>
          <w:rFonts w:hint="cs"/>
          <w:rtl/>
          <w:lang w:eastAsia="he-IL"/>
        </w:rPr>
        <w:t>ה</w:t>
      </w:r>
      <w:r w:rsidRPr="00EF3D95">
        <w:rPr>
          <w:rtl/>
          <w:lang w:eastAsia="he-IL"/>
        </w:rPr>
        <w:t>דובר</w:t>
      </w:r>
      <w:r>
        <w:rPr>
          <w:rFonts w:hint="cs"/>
          <w:rtl/>
          <w:lang w:eastAsia="he-IL"/>
        </w:rPr>
        <w:t xml:space="preserve"> –</w:t>
      </w:r>
      <w:r w:rsidRPr="00EF3D95">
        <w:rPr>
          <w:rtl/>
          <w:lang w:eastAsia="he-IL"/>
        </w:rPr>
        <w:t xml:space="preserve"> כן</w:t>
      </w:r>
      <w:r>
        <w:rPr>
          <w:rFonts w:hint="cs"/>
          <w:rtl/>
          <w:lang w:eastAsia="he-IL"/>
        </w:rPr>
        <w:t>,</w:t>
      </w:r>
      <w:r>
        <w:rPr>
          <w:rtl/>
          <w:lang w:eastAsia="he-IL"/>
        </w:rPr>
        <w:t xml:space="preserve"> אותו מחבל אר</w:t>
      </w:r>
      <w:r>
        <w:rPr>
          <w:rFonts w:hint="cs"/>
          <w:rtl/>
          <w:lang w:eastAsia="he-IL"/>
        </w:rPr>
        <w:t>כי-</w:t>
      </w:r>
      <w:r w:rsidRPr="00EF3D95">
        <w:rPr>
          <w:rtl/>
          <w:lang w:eastAsia="he-IL"/>
        </w:rPr>
        <w:t xml:space="preserve">מחבל </w:t>
      </w:r>
      <w:r>
        <w:rPr>
          <w:rFonts w:hint="cs"/>
          <w:rtl/>
          <w:lang w:eastAsia="he-IL"/>
        </w:rPr>
        <w:t xml:space="preserve">– </w:t>
      </w:r>
      <w:r w:rsidRPr="00EF3D95">
        <w:rPr>
          <w:rtl/>
          <w:lang w:eastAsia="he-IL"/>
        </w:rPr>
        <w:t>בוטל</w:t>
      </w:r>
      <w:r>
        <w:rPr>
          <w:rFonts w:hint="cs"/>
          <w:rtl/>
          <w:lang w:eastAsia="he-IL"/>
        </w:rPr>
        <w:t>,</w:t>
      </w:r>
      <w:r w:rsidRPr="00EF3D95">
        <w:rPr>
          <w:rtl/>
          <w:lang w:eastAsia="he-IL"/>
        </w:rPr>
        <w:t xml:space="preserve"> מי שמשתולל הולך לצינוק</w:t>
      </w:r>
      <w:r>
        <w:rPr>
          <w:rFonts w:hint="cs"/>
          <w:rtl/>
          <w:lang w:eastAsia="he-IL"/>
        </w:rPr>
        <w:t>,</w:t>
      </w:r>
      <w:r>
        <w:rPr>
          <w:rtl/>
          <w:lang w:eastAsia="he-IL"/>
        </w:rPr>
        <w:t xml:space="preserve"> אין יותר שוקולדו</w:t>
      </w:r>
      <w:r>
        <w:rPr>
          <w:rFonts w:hint="cs"/>
          <w:rtl/>
          <w:lang w:eastAsia="he-IL"/>
        </w:rPr>
        <w:t>ת</w:t>
      </w:r>
      <w:r>
        <w:rPr>
          <w:rtl/>
          <w:lang w:eastAsia="he-IL"/>
        </w:rPr>
        <w:t xml:space="preserve"> ומרמ</w:t>
      </w:r>
      <w:r w:rsidRPr="00EF3D95">
        <w:rPr>
          <w:rtl/>
          <w:lang w:eastAsia="he-IL"/>
        </w:rPr>
        <w:t>לדות</w:t>
      </w:r>
      <w:r>
        <w:rPr>
          <w:rFonts w:hint="cs"/>
          <w:rtl/>
          <w:lang w:eastAsia="he-IL"/>
        </w:rPr>
        <w:t>.</w:t>
      </w:r>
      <w:r w:rsidRPr="00EF3D95">
        <w:rPr>
          <w:rtl/>
          <w:lang w:eastAsia="he-IL"/>
        </w:rPr>
        <w:t xml:space="preserve"> ברשת טוענים שפ</w:t>
      </w:r>
      <w:r>
        <w:rPr>
          <w:rFonts w:hint="cs"/>
          <w:rtl/>
          <w:lang w:eastAsia="he-IL"/>
        </w:rPr>
        <w:t xml:space="preserve">תחתי בתוכנית </w:t>
      </w:r>
      <w:r w:rsidR="009D1688">
        <w:rPr>
          <w:rFonts w:hint="cs"/>
          <w:rtl/>
          <w:lang w:eastAsia="he-IL"/>
        </w:rPr>
        <w:t>"</w:t>
      </w:r>
      <w:r>
        <w:rPr>
          <w:rFonts w:hint="cs"/>
          <w:rtl/>
          <w:lang w:eastAsia="he-IL"/>
        </w:rPr>
        <w:t>אבא חטוב</w:t>
      </w:r>
      <w:r w:rsidR="009D1688">
        <w:rPr>
          <w:rFonts w:hint="cs"/>
          <w:rtl/>
          <w:lang w:eastAsia="he-IL"/>
        </w:rPr>
        <w:t>"</w:t>
      </w:r>
      <w:r>
        <w:rPr>
          <w:rFonts w:hint="cs"/>
          <w:rtl/>
          <w:lang w:eastAsia="he-IL"/>
        </w:rPr>
        <w:t xml:space="preserve">. </w:t>
      </w:r>
      <w:r>
        <w:rPr>
          <w:rtl/>
          <w:lang w:eastAsia="he-IL"/>
        </w:rPr>
        <w:t xml:space="preserve">אני יודע דבר </w:t>
      </w:r>
      <w:r>
        <w:rPr>
          <w:rFonts w:hint="cs"/>
          <w:rtl/>
          <w:lang w:eastAsia="he-IL"/>
        </w:rPr>
        <w:t>אחד</w:t>
      </w:r>
      <w:r w:rsidRPr="00EF3D95">
        <w:rPr>
          <w:rtl/>
          <w:lang w:eastAsia="he-IL"/>
        </w:rPr>
        <w:t xml:space="preserve"> </w:t>
      </w:r>
      <w:r w:rsidR="009D1688">
        <w:rPr>
          <w:rFonts w:hint="cs"/>
          <w:rtl/>
          <w:lang w:eastAsia="he-IL"/>
        </w:rPr>
        <w:t xml:space="preserve">– </w:t>
      </w:r>
      <w:r w:rsidRPr="00EF3D95">
        <w:rPr>
          <w:rtl/>
          <w:lang w:eastAsia="he-IL"/>
        </w:rPr>
        <w:t>שפתחתי בתוכנית להחזיר את השפיות למדינת ישראל</w:t>
      </w:r>
      <w:r>
        <w:rPr>
          <w:rFonts w:hint="cs"/>
          <w:rtl/>
          <w:lang w:eastAsia="he-IL"/>
        </w:rPr>
        <w:t>.</w:t>
      </w:r>
      <w:r w:rsidRPr="00EF3D95">
        <w:rPr>
          <w:rtl/>
          <w:lang w:eastAsia="he-IL"/>
        </w:rPr>
        <w:t xml:space="preserve"> </w:t>
      </w:r>
    </w:p>
    <w:p w:rsidR="0086198E" w:rsidRDefault="0086198E" w:rsidP="00D753DD">
      <w:pPr>
        <w:rPr>
          <w:rtl/>
          <w:lang w:eastAsia="he-IL"/>
        </w:rPr>
      </w:pPr>
    </w:p>
    <w:p w:rsidR="0086198E" w:rsidRDefault="0086198E" w:rsidP="006C2F4B">
      <w:pPr>
        <w:rPr>
          <w:rtl/>
          <w:lang w:eastAsia="he-IL"/>
        </w:rPr>
      </w:pPr>
      <w:bookmarkStart w:id="26115" w:name="_ETM_Q62_357000"/>
      <w:bookmarkEnd w:id="26115"/>
      <w:r w:rsidRPr="00EF3D95">
        <w:rPr>
          <w:rtl/>
          <w:lang w:eastAsia="he-IL"/>
        </w:rPr>
        <w:t xml:space="preserve">גם בעולם הפלילי </w:t>
      </w:r>
      <w:r>
        <w:rPr>
          <w:rFonts w:hint="cs"/>
          <w:rtl/>
          <w:lang w:eastAsia="he-IL"/>
        </w:rPr>
        <w:t xml:space="preserve">חלה </w:t>
      </w:r>
      <w:r w:rsidRPr="00EF3D95">
        <w:rPr>
          <w:rtl/>
          <w:lang w:eastAsia="he-IL"/>
        </w:rPr>
        <w:t>מהפכה</w:t>
      </w:r>
      <w:r>
        <w:rPr>
          <w:rFonts w:hint="cs"/>
          <w:rtl/>
          <w:lang w:eastAsia="he-IL"/>
        </w:rPr>
        <w:t xml:space="preserve">. </w:t>
      </w:r>
      <w:bookmarkStart w:id="26116" w:name="_ETM_Q62_354000"/>
      <w:bookmarkEnd w:id="26116"/>
      <w:r>
        <w:rPr>
          <w:rFonts w:hint="cs"/>
          <w:rtl/>
          <w:lang w:eastAsia="he-IL"/>
        </w:rPr>
        <w:t xml:space="preserve">אם לפני כן </w:t>
      </w:r>
      <w:r w:rsidRPr="00EF3D95">
        <w:rPr>
          <w:rtl/>
          <w:lang w:eastAsia="he-IL"/>
        </w:rPr>
        <w:t xml:space="preserve">ראשי ארגוני הפשע היו זורקים רימון על בית של סוהר </w:t>
      </w:r>
      <w:r>
        <w:rPr>
          <w:rFonts w:hint="cs"/>
          <w:rtl/>
          <w:lang w:eastAsia="he-IL"/>
        </w:rPr>
        <w:t>או על בית סוהר</w:t>
      </w:r>
      <w:r w:rsidRPr="00EF3D95">
        <w:rPr>
          <w:rtl/>
          <w:lang w:eastAsia="he-IL"/>
        </w:rPr>
        <w:t xml:space="preserve"> והארגון היה נכנע ללחץ</w:t>
      </w:r>
      <w:r>
        <w:rPr>
          <w:rFonts w:hint="cs"/>
          <w:rtl/>
          <w:lang w:eastAsia="he-IL"/>
        </w:rPr>
        <w:t>,</w:t>
      </w:r>
      <w:r>
        <w:rPr>
          <w:rtl/>
          <w:lang w:eastAsia="he-IL"/>
        </w:rPr>
        <w:t xml:space="preserve"> היום העולם </w:t>
      </w:r>
      <w:r w:rsidRPr="00EF3D95">
        <w:rPr>
          <w:rtl/>
          <w:lang w:eastAsia="he-IL"/>
        </w:rPr>
        <w:t>השתנה</w:t>
      </w:r>
      <w:r>
        <w:rPr>
          <w:rFonts w:hint="cs"/>
          <w:rtl/>
          <w:lang w:eastAsia="he-IL"/>
        </w:rPr>
        <w:t>.</w:t>
      </w:r>
      <w:r>
        <w:rPr>
          <w:rtl/>
          <w:lang w:eastAsia="he-IL"/>
        </w:rPr>
        <w:t xml:space="preserve"> עבריינים מבינים ש</w:t>
      </w:r>
      <w:r>
        <w:rPr>
          <w:rFonts w:hint="cs"/>
          <w:rtl/>
          <w:lang w:eastAsia="he-IL"/>
        </w:rPr>
        <w:t>ע</w:t>
      </w:r>
      <w:r w:rsidRPr="00EF3D95">
        <w:rPr>
          <w:rtl/>
          <w:lang w:eastAsia="he-IL"/>
        </w:rPr>
        <w:t>ם שב"ס לא מתעסקים</w:t>
      </w:r>
      <w:r>
        <w:rPr>
          <w:rFonts w:hint="cs"/>
          <w:rtl/>
          <w:lang w:eastAsia="he-IL"/>
        </w:rPr>
        <w:t>.</w:t>
      </w:r>
      <w:r>
        <w:rPr>
          <w:rtl/>
          <w:lang w:eastAsia="he-IL"/>
        </w:rPr>
        <w:t xml:space="preserve"> אין יותר מעמדות בין </w:t>
      </w:r>
      <w:r w:rsidRPr="00EF3D95">
        <w:rPr>
          <w:rtl/>
          <w:lang w:eastAsia="he-IL"/>
        </w:rPr>
        <w:t>אסירים</w:t>
      </w:r>
      <w:r w:rsidR="006C2F4B">
        <w:rPr>
          <w:rFonts w:hint="cs"/>
          <w:rtl/>
          <w:lang w:eastAsia="he-IL"/>
        </w:rPr>
        <w:t>;</w:t>
      </w:r>
      <w:r>
        <w:rPr>
          <w:rtl/>
          <w:lang w:eastAsia="he-IL"/>
        </w:rPr>
        <w:t xml:space="preserve"> אין יותר </w:t>
      </w:r>
      <w:r w:rsidR="006C2F4B">
        <w:rPr>
          <w:rFonts w:hint="cs"/>
          <w:rtl/>
          <w:lang w:eastAsia="he-IL"/>
        </w:rPr>
        <w:t>מ</w:t>
      </w:r>
      <w:r>
        <w:rPr>
          <w:rtl/>
          <w:lang w:eastAsia="he-IL"/>
        </w:rPr>
        <w:t>משפחת פשע</w:t>
      </w:r>
      <w:r>
        <w:rPr>
          <w:rFonts w:hint="cs"/>
          <w:rtl/>
          <w:lang w:eastAsia="he-IL"/>
        </w:rPr>
        <w:t xml:space="preserve"> </w:t>
      </w:r>
      <w:r>
        <w:rPr>
          <w:rtl/>
          <w:lang w:eastAsia="he-IL"/>
        </w:rPr>
        <w:t>שאומר ל</w:t>
      </w:r>
      <w:r>
        <w:rPr>
          <w:rFonts w:hint="cs"/>
          <w:rtl/>
          <w:lang w:eastAsia="he-IL"/>
        </w:rPr>
        <w:t>סוהר: תביא לי שני אספרסו,</w:t>
      </w:r>
      <w:r w:rsidRPr="00EF3D95">
        <w:rPr>
          <w:rtl/>
          <w:lang w:eastAsia="he-IL"/>
        </w:rPr>
        <w:t xml:space="preserve"> </w:t>
      </w:r>
      <w:r>
        <w:rPr>
          <w:rtl/>
          <w:lang w:eastAsia="he-IL"/>
        </w:rPr>
        <w:t>והוא מביא ל</w:t>
      </w:r>
      <w:r>
        <w:rPr>
          <w:rFonts w:hint="cs"/>
          <w:rtl/>
          <w:lang w:eastAsia="he-IL"/>
        </w:rPr>
        <w:t>ו.</w:t>
      </w:r>
      <w:r w:rsidRPr="00EF3D95">
        <w:rPr>
          <w:rtl/>
          <w:lang w:eastAsia="he-IL"/>
        </w:rPr>
        <w:t xml:space="preserve"> סיפור אמיתי</w:t>
      </w:r>
      <w:r>
        <w:rPr>
          <w:rFonts w:hint="cs"/>
          <w:rtl/>
          <w:lang w:eastAsia="he-IL"/>
        </w:rPr>
        <w:t>.</w:t>
      </w:r>
      <w:r w:rsidRPr="00EF3D95">
        <w:rPr>
          <w:rtl/>
          <w:lang w:eastAsia="he-IL"/>
        </w:rPr>
        <w:t xml:space="preserve"> כולם כולם שווים בפני החוק</w:t>
      </w:r>
      <w:r w:rsidR="006C2F4B">
        <w:rPr>
          <w:rFonts w:hint="cs"/>
          <w:rtl/>
          <w:lang w:eastAsia="he-IL"/>
        </w:rPr>
        <w:t>.</w:t>
      </w:r>
      <w:r w:rsidRPr="00EF3D95">
        <w:rPr>
          <w:rtl/>
          <w:lang w:eastAsia="he-IL"/>
        </w:rPr>
        <w:t xml:space="preserve"> כולם נדרשים לסדר ולמשמעת</w:t>
      </w:r>
      <w:r>
        <w:rPr>
          <w:rFonts w:hint="cs"/>
          <w:rtl/>
          <w:lang w:eastAsia="he-IL"/>
        </w:rPr>
        <w:t>.</w:t>
      </w:r>
      <w:r w:rsidRPr="00EF3D95">
        <w:rPr>
          <w:rtl/>
          <w:lang w:eastAsia="he-I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ארגון ה</w:t>
      </w:r>
      <w:r>
        <w:rPr>
          <w:rtl/>
          <w:lang w:eastAsia="he-IL"/>
        </w:rPr>
        <w:t xml:space="preserve">שב"ס </w:t>
      </w:r>
      <w:r>
        <w:rPr>
          <w:rFonts w:hint="cs"/>
          <w:rtl/>
          <w:lang w:eastAsia="he-IL"/>
        </w:rPr>
        <w:t>י</w:t>
      </w:r>
      <w:r w:rsidRPr="00EF3D95">
        <w:rPr>
          <w:rtl/>
          <w:lang w:eastAsia="he-IL"/>
        </w:rPr>
        <w:t>עמוד</w:t>
      </w:r>
      <w:r>
        <w:rPr>
          <w:rFonts w:hint="cs"/>
          <w:rtl/>
          <w:lang w:eastAsia="he-IL"/>
        </w:rPr>
        <w:t xml:space="preserve"> באתגרים המוטלים לפתחו גם מול האסירים הפליליים. </w:t>
      </w:r>
    </w:p>
    <w:p w:rsidR="0086198E" w:rsidRDefault="0086198E" w:rsidP="00D753DD">
      <w:pPr>
        <w:ind w:firstLine="0"/>
        <w:rPr>
          <w:rtl/>
          <w:lang w:eastAsia="he-IL"/>
        </w:rPr>
      </w:pPr>
    </w:p>
    <w:p w:rsidR="0086198E" w:rsidRDefault="0086198E" w:rsidP="00D753DD">
      <w:pPr>
        <w:pStyle w:val="af8"/>
        <w:keepNext/>
        <w:rPr>
          <w:rtl/>
        </w:rPr>
      </w:pPr>
      <w:r w:rsidRPr="009F0C0F">
        <w:rPr>
          <w:rStyle w:val="TagStyle"/>
          <w:rtl/>
        </w:rPr>
        <w:t xml:space="preserve"> &lt;&lt; יור &gt;&gt; </w:t>
      </w:r>
      <w:r>
        <w:rPr>
          <w:rtl/>
        </w:rPr>
        <w:t>היו"ר משה רוט:</w:t>
      </w:r>
      <w:r w:rsidRPr="009F0C0F">
        <w:rPr>
          <w:rStyle w:val="TagStyle"/>
          <w:rtl/>
        </w:rPr>
        <w:t xml:space="preserve"> &lt;&lt; יור &gt;&gt;</w:t>
      </w:r>
      <w:r>
        <w:rPr>
          <w:rtl/>
        </w:rPr>
        <w:t xml:space="preserve"> </w:t>
      </w:r>
    </w:p>
    <w:p w:rsidR="0086198E" w:rsidRDefault="0086198E" w:rsidP="00D753DD">
      <w:pPr>
        <w:rPr>
          <w:rtl/>
          <w:lang w:eastAsia="he-IL"/>
        </w:rPr>
      </w:pPr>
    </w:p>
    <w:p w:rsidR="0086198E" w:rsidRPr="009F0C0F" w:rsidRDefault="0086198E" w:rsidP="006C2F4B">
      <w:pPr>
        <w:rPr>
          <w:rtl/>
          <w:lang w:eastAsia="he-IL"/>
        </w:rPr>
      </w:pPr>
      <w:bookmarkStart w:id="26117" w:name="_ETM_Q62_393000"/>
      <w:bookmarkEnd w:id="26117"/>
      <w:r>
        <w:rPr>
          <w:rFonts w:hint="cs"/>
          <w:rtl/>
          <w:lang w:eastAsia="he-IL"/>
        </w:rPr>
        <w:t xml:space="preserve">סליחה, </w:t>
      </w:r>
      <w:bookmarkStart w:id="26118" w:name="_ETM_Q62_395000"/>
      <w:bookmarkEnd w:id="26118"/>
      <w:r>
        <w:rPr>
          <w:rFonts w:hint="cs"/>
          <w:rtl/>
          <w:lang w:eastAsia="he-IL"/>
        </w:rPr>
        <w:t>סליחה, סליחה, אפשר לקבל שקט? סליחה, חבר הכ</w:t>
      </w:r>
      <w:bookmarkStart w:id="26119" w:name="_ETM_Q62_398000"/>
      <w:bookmarkEnd w:id="26119"/>
      <w:r>
        <w:rPr>
          <w:rFonts w:hint="cs"/>
          <w:rtl/>
          <w:lang w:eastAsia="he-IL"/>
        </w:rPr>
        <w:t>נסת אילוז, חבר הכנסת</w:t>
      </w:r>
      <w:r w:rsidR="006C2F4B">
        <w:rPr>
          <w:rFonts w:hint="cs"/>
          <w:rtl/>
          <w:lang w:eastAsia="he-IL"/>
        </w:rPr>
        <w:t>.</w:t>
      </w:r>
      <w:r>
        <w:rPr>
          <w:rFonts w:hint="cs"/>
          <w:rtl/>
          <w:lang w:eastAsia="he-IL"/>
        </w:rPr>
        <w:t xml:space="preserve"> תודה. </w:t>
      </w:r>
    </w:p>
    <w:p w:rsidR="0086198E" w:rsidRPr="00040C3E" w:rsidRDefault="0086198E" w:rsidP="00D753DD">
      <w:pPr>
        <w:rPr>
          <w:rtl/>
          <w:lang w:eastAsia="he-IL"/>
        </w:rPr>
      </w:pPr>
    </w:p>
    <w:p w:rsidR="0086198E" w:rsidRDefault="0086198E" w:rsidP="00D753DD">
      <w:pPr>
        <w:pStyle w:val="af7"/>
        <w:keepNext/>
        <w:rPr>
          <w:rtl/>
        </w:rPr>
      </w:pPr>
      <w:r w:rsidRPr="00040C3E">
        <w:rPr>
          <w:rStyle w:val="TagStyle"/>
          <w:rtl/>
        </w:rPr>
        <w:t xml:space="preserve">&lt;&lt; קריאה &gt;&gt; </w:t>
      </w:r>
      <w:r>
        <w:rPr>
          <w:rtl/>
        </w:rPr>
        <w:t>טלי גוטליב (הליכוד):</w:t>
      </w:r>
      <w:r w:rsidRPr="00040C3E">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הארכי-מחבל. ארכי-מחבל.</w:t>
      </w:r>
    </w:p>
    <w:p w:rsidR="0086198E" w:rsidRDefault="0086198E" w:rsidP="00D753DD">
      <w:pPr>
        <w:rPr>
          <w:rtl/>
          <w:lang w:eastAsia="he-IL"/>
        </w:rPr>
      </w:pPr>
    </w:p>
    <w:p w:rsidR="0086198E" w:rsidRDefault="0086198E" w:rsidP="00D753DD">
      <w:pPr>
        <w:pStyle w:val="-"/>
        <w:keepNext/>
        <w:rPr>
          <w:rtl/>
        </w:rPr>
      </w:pPr>
      <w:bookmarkStart w:id="26120" w:name="ET_speakercontinue_6427_38"/>
      <w:r w:rsidRPr="003748C9">
        <w:rPr>
          <w:rStyle w:val="TagStyle"/>
          <w:rtl/>
        </w:rPr>
        <w:t xml:space="preserve"> &lt;&lt; דובר_המשך &gt;&gt; </w:t>
      </w:r>
      <w:r>
        <w:rPr>
          <w:rtl/>
        </w:rPr>
        <w:t>השר לביטחון לאומי איתמר בן גביר:</w:t>
      </w:r>
      <w:r w:rsidRPr="003748C9">
        <w:rPr>
          <w:rStyle w:val="TagStyle"/>
          <w:rtl/>
        </w:rPr>
        <w:t xml:space="preserve"> &lt;&lt; דובר_המשך &gt;&gt;</w:t>
      </w:r>
      <w:r>
        <w:rPr>
          <w:rtl/>
        </w:rPr>
        <w:t xml:space="preserve"> </w:t>
      </w:r>
      <w:bookmarkEnd w:id="26120"/>
    </w:p>
    <w:p w:rsidR="0086198E" w:rsidRPr="00EA3BD8" w:rsidRDefault="0086198E" w:rsidP="00D753DD">
      <w:pPr>
        <w:rPr>
          <w:rtl/>
        </w:rPr>
      </w:pPr>
      <w:bookmarkStart w:id="26121" w:name="_ETM_Q62_404000"/>
      <w:bookmarkEnd w:id="26121"/>
    </w:p>
    <w:p w:rsidR="0086198E" w:rsidRDefault="0086198E" w:rsidP="00D753DD">
      <w:pPr>
        <w:rPr>
          <w:rtl/>
          <w:lang w:eastAsia="he-IL"/>
        </w:rPr>
      </w:pPr>
      <w:bookmarkStart w:id="26122" w:name="_ETM_Q62_409030"/>
      <w:bookmarkEnd w:id="26122"/>
      <w:r w:rsidRPr="00EF3D95">
        <w:rPr>
          <w:rtl/>
          <w:lang w:eastAsia="he-IL"/>
        </w:rPr>
        <w:t xml:space="preserve">וגם </w:t>
      </w:r>
      <w:bookmarkStart w:id="26123" w:name="_ETM_Q62_409480"/>
      <w:bookmarkEnd w:id="26123"/>
      <w:r>
        <w:rPr>
          <w:rFonts w:hint="cs"/>
          <w:rtl/>
          <w:lang w:eastAsia="he-IL"/>
        </w:rPr>
        <w:t>מול</w:t>
      </w:r>
      <w:r w:rsidRPr="00EF3D95">
        <w:rPr>
          <w:rtl/>
          <w:lang w:eastAsia="he-IL"/>
        </w:rPr>
        <w:t xml:space="preserve"> </w:t>
      </w:r>
      <w:bookmarkStart w:id="26124" w:name="_ETM_Q62_409570"/>
      <w:bookmarkEnd w:id="26124"/>
      <w:r w:rsidRPr="00EF3D95">
        <w:rPr>
          <w:rtl/>
          <w:lang w:eastAsia="he-IL"/>
        </w:rPr>
        <w:t xml:space="preserve">אותם </w:t>
      </w:r>
      <w:bookmarkStart w:id="26125" w:name="_ETM_Q62_409960"/>
      <w:bookmarkEnd w:id="26125"/>
      <w:r w:rsidRPr="00EF3D95">
        <w:rPr>
          <w:rtl/>
          <w:lang w:eastAsia="he-IL"/>
        </w:rPr>
        <w:t xml:space="preserve">מחבלים </w:t>
      </w:r>
      <w:bookmarkStart w:id="26126" w:name="_ETM_Q62_410530"/>
      <w:bookmarkEnd w:id="26126"/>
      <w:r w:rsidRPr="00EF3D95">
        <w:rPr>
          <w:rtl/>
          <w:lang w:eastAsia="he-IL"/>
        </w:rPr>
        <w:t xml:space="preserve">צריך </w:t>
      </w:r>
      <w:bookmarkStart w:id="26127" w:name="_ETM_Q62_410920"/>
      <w:bookmarkEnd w:id="26127"/>
      <w:r w:rsidRPr="00EF3D95">
        <w:rPr>
          <w:rtl/>
          <w:lang w:eastAsia="he-IL"/>
        </w:rPr>
        <w:t xml:space="preserve">לתת </w:t>
      </w:r>
      <w:bookmarkStart w:id="26128" w:name="_ETM_Q62_411400"/>
      <w:bookmarkEnd w:id="26128"/>
      <w:r w:rsidRPr="00EF3D95">
        <w:rPr>
          <w:rtl/>
          <w:lang w:eastAsia="he-IL"/>
        </w:rPr>
        <w:t xml:space="preserve">ללוחמי הכליאה </w:t>
      </w:r>
      <w:bookmarkStart w:id="26129" w:name="_ETM_Q62_412540"/>
      <w:bookmarkEnd w:id="26129"/>
      <w:r w:rsidRPr="00EF3D95">
        <w:rPr>
          <w:rtl/>
          <w:lang w:eastAsia="he-IL"/>
        </w:rPr>
        <w:t xml:space="preserve">שלנו </w:t>
      </w:r>
      <w:bookmarkStart w:id="26130" w:name="_ETM_Q62_413489"/>
      <w:bookmarkEnd w:id="26130"/>
      <w:r w:rsidRPr="00EF3D95">
        <w:rPr>
          <w:rtl/>
          <w:lang w:eastAsia="he-IL"/>
        </w:rPr>
        <w:t>גב</w:t>
      </w:r>
      <w:bookmarkStart w:id="26131" w:name="_ETM_Q62_414560"/>
      <w:bookmarkEnd w:id="26131"/>
      <w:r>
        <w:rPr>
          <w:rFonts w:hint="cs"/>
          <w:rtl/>
          <w:lang w:eastAsia="he-IL"/>
        </w:rPr>
        <w:t xml:space="preserve"> כדי שיקבלו את המעטפת</w:t>
      </w:r>
      <w:bookmarkStart w:id="26132" w:name="_ETM_Q62_412000"/>
      <w:bookmarkStart w:id="26133" w:name="_ETM_Q62_416920"/>
      <w:bookmarkEnd w:id="26132"/>
      <w:bookmarkEnd w:id="26133"/>
      <w:r>
        <w:rPr>
          <w:rFonts w:hint="cs"/>
          <w:rtl/>
          <w:lang w:eastAsia="he-IL"/>
        </w:rPr>
        <w:t xml:space="preserve">, </w:t>
      </w:r>
      <w:r w:rsidRPr="00EF3D95">
        <w:rPr>
          <w:rtl/>
          <w:lang w:eastAsia="he-IL"/>
        </w:rPr>
        <w:t xml:space="preserve">יוכלו </w:t>
      </w:r>
      <w:bookmarkStart w:id="26134" w:name="_ETM_Q62_417220"/>
      <w:bookmarkEnd w:id="26134"/>
      <w:r w:rsidRPr="00EF3D95">
        <w:rPr>
          <w:rtl/>
          <w:lang w:eastAsia="he-IL"/>
        </w:rPr>
        <w:t xml:space="preserve">להפעיל </w:t>
      </w:r>
      <w:bookmarkStart w:id="26135" w:name="_ETM_Q62_417610"/>
      <w:bookmarkEnd w:id="26135"/>
      <w:r w:rsidRPr="00EF3D95">
        <w:rPr>
          <w:rtl/>
          <w:lang w:eastAsia="he-IL"/>
        </w:rPr>
        <w:t>סמכויות</w:t>
      </w:r>
      <w:r>
        <w:rPr>
          <w:rFonts w:hint="cs"/>
          <w:rtl/>
          <w:lang w:eastAsia="he-IL"/>
        </w:rPr>
        <w:t>.</w:t>
      </w:r>
      <w:r w:rsidRPr="00EF3D95">
        <w:rPr>
          <w:rtl/>
          <w:lang w:eastAsia="he-IL"/>
        </w:rPr>
        <w:t xml:space="preserve"> </w:t>
      </w:r>
      <w:bookmarkStart w:id="26136" w:name="_ETM_Q62_419459"/>
      <w:bookmarkEnd w:id="26136"/>
    </w:p>
    <w:p w:rsidR="0086198E" w:rsidRDefault="0086198E" w:rsidP="00D753DD">
      <w:pPr>
        <w:rPr>
          <w:rtl/>
          <w:lang w:eastAsia="he-IL"/>
        </w:rPr>
      </w:pPr>
    </w:p>
    <w:p w:rsidR="0086198E" w:rsidRDefault="0086198E" w:rsidP="006C2F4B">
      <w:pPr>
        <w:rPr>
          <w:rtl/>
          <w:lang w:eastAsia="he-IL"/>
        </w:rPr>
      </w:pPr>
      <w:bookmarkStart w:id="26137" w:name="_ETM_Q62_417000"/>
      <w:bookmarkEnd w:id="26137"/>
      <w:r w:rsidRPr="00EF3D95">
        <w:rPr>
          <w:rtl/>
          <w:lang w:eastAsia="he-IL"/>
        </w:rPr>
        <w:t xml:space="preserve">הצעת </w:t>
      </w:r>
      <w:bookmarkStart w:id="26138" w:name="_ETM_Q62_419879"/>
      <w:bookmarkEnd w:id="26138"/>
      <w:r w:rsidRPr="00EF3D95">
        <w:rPr>
          <w:rtl/>
          <w:lang w:eastAsia="he-IL"/>
        </w:rPr>
        <w:t xml:space="preserve">החוק </w:t>
      </w:r>
      <w:bookmarkStart w:id="26139" w:name="_ETM_Q62_420540"/>
      <w:bookmarkEnd w:id="26139"/>
      <w:r w:rsidRPr="00EF3D95">
        <w:rPr>
          <w:rtl/>
          <w:lang w:eastAsia="he-IL"/>
        </w:rPr>
        <w:t>הכל</w:t>
      </w:r>
      <w:bookmarkStart w:id="26140" w:name="_ETM_Q62_420959"/>
      <w:bookmarkEnd w:id="26140"/>
      <w:r>
        <w:rPr>
          <w:rFonts w:hint="cs"/>
          <w:rtl/>
          <w:lang w:eastAsia="he-IL"/>
        </w:rPr>
        <w:t>-</w:t>
      </w:r>
      <w:r w:rsidRPr="00EF3D95">
        <w:rPr>
          <w:rtl/>
          <w:lang w:eastAsia="he-IL"/>
        </w:rPr>
        <w:t xml:space="preserve">כך </w:t>
      </w:r>
      <w:bookmarkStart w:id="26141" w:name="_ETM_Q62_421170"/>
      <w:bookmarkEnd w:id="26141"/>
      <w:r w:rsidRPr="00EF3D95">
        <w:rPr>
          <w:rtl/>
          <w:lang w:eastAsia="he-IL"/>
        </w:rPr>
        <w:t xml:space="preserve">חשובה </w:t>
      </w:r>
      <w:bookmarkStart w:id="26142" w:name="_ETM_Q62_421650"/>
      <w:bookmarkEnd w:id="26142"/>
      <w:r w:rsidRPr="00EF3D95">
        <w:rPr>
          <w:rtl/>
          <w:lang w:eastAsia="he-IL"/>
        </w:rPr>
        <w:t xml:space="preserve">הזאת </w:t>
      </w:r>
      <w:bookmarkStart w:id="26143" w:name="_ETM_Q62_422799"/>
      <w:bookmarkEnd w:id="26143"/>
      <w:r w:rsidRPr="00EF3D95">
        <w:rPr>
          <w:rtl/>
          <w:lang w:eastAsia="he-IL"/>
        </w:rPr>
        <w:t xml:space="preserve">של </w:t>
      </w:r>
      <w:bookmarkStart w:id="26144" w:name="_ETM_Q62_422980"/>
      <w:bookmarkEnd w:id="26144"/>
      <w:r w:rsidRPr="00EF3D95">
        <w:rPr>
          <w:rtl/>
          <w:lang w:eastAsia="he-IL"/>
        </w:rPr>
        <w:t xml:space="preserve">חבר </w:t>
      </w:r>
      <w:bookmarkStart w:id="26145" w:name="_ETM_Q62_423249"/>
      <w:bookmarkEnd w:id="26145"/>
      <w:r w:rsidRPr="00EF3D95">
        <w:rPr>
          <w:rtl/>
          <w:lang w:eastAsia="he-IL"/>
        </w:rPr>
        <w:t xml:space="preserve">הכנסת </w:t>
      </w:r>
      <w:bookmarkStart w:id="26146" w:name="_ETM_Q62_423669"/>
      <w:bookmarkEnd w:id="26146"/>
      <w:r w:rsidRPr="00EF3D95">
        <w:rPr>
          <w:rtl/>
          <w:lang w:eastAsia="he-IL"/>
        </w:rPr>
        <w:t xml:space="preserve">פוגל </w:t>
      </w:r>
      <w:bookmarkStart w:id="26147" w:name="_ETM_Q62_425069"/>
      <w:bookmarkEnd w:id="26147"/>
      <w:r w:rsidRPr="00EF3D95">
        <w:rPr>
          <w:rtl/>
          <w:lang w:eastAsia="he-IL"/>
        </w:rPr>
        <w:t xml:space="preserve">מאפשרת </w:t>
      </w:r>
      <w:bookmarkStart w:id="26148" w:name="_ETM_Q62_425640"/>
      <w:bookmarkEnd w:id="26148"/>
      <w:r>
        <w:rPr>
          <w:rFonts w:hint="cs"/>
          <w:rtl/>
          <w:lang w:eastAsia="he-IL"/>
        </w:rPr>
        <w:t>ל</w:t>
      </w:r>
      <w:r w:rsidRPr="00EF3D95">
        <w:rPr>
          <w:rtl/>
          <w:lang w:eastAsia="he-IL"/>
        </w:rPr>
        <w:t xml:space="preserve">לוחם </w:t>
      </w:r>
      <w:bookmarkStart w:id="26149" w:name="_ETM_Q62_426030"/>
      <w:bookmarkEnd w:id="26149"/>
      <w:r>
        <w:rPr>
          <w:rFonts w:hint="cs"/>
          <w:rtl/>
          <w:lang w:eastAsia="he-IL"/>
        </w:rPr>
        <w:t>כלי</w:t>
      </w:r>
      <w:bookmarkStart w:id="26150" w:name="_ETM_Q62_426299"/>
      <w:bookmarkEnd w:id="26150"/>
      <w:r>
        <w:rPr>
          <w:rFonts w:hint="cs"/>
          <w:rtl/>
          <w:lang w:eastAsia="he-IL"/>
        </w:rPr>
        <w:t xml:space="preserve">אה </w:t>
      </w:r>
      <w:r w:rsidRPr="00EF3D95">
        <w:rPr>
          <w:rtl/>
          <w:lang w:eastAsia="he-IL"/>
        </w:rPr>
        <w:t xml:space="preserve">לערוך </w:t>
      </w:r>
      <w:bookmarkStart w:id="26151" w:name="_ETM_Q62_426599"/>
      <w:bookmarkEnd w:id="26151"/>
      <w:r w:rsidRPr="00EF3D95">
        <w:rPr>
          <w:rtl/>
          <w:lang w:eastAsia="he-IL"/>
        </w:rPr>
        <w:t xml:space="preserve">חיפוש </w:t>
      </w:r>
      <w:bookmarkStart w:id="26152" w:name="_ETM_Q62_426930"/>
      <w:bookmarkEnd w:id="26152"/>
      <w:r w:rsidRPr="00EF3D95">
        <w:rPr>
          <w:rtl/>
          <w:lang w:eastAsia="he-IL"/>
        </w:rPr>
        <w:t xml:space="preserve">על </w:t>
      </w:r>
      <w:bookmarkStart w:id="26153" w:name="_ETM_Q62_427019"/>
      <w:bookmarkEnd w:id="26153"/>
      <w:r w:rsidRPr="00EF3D95">
        <w:rPr>
          <w:rtl/>
          <w:lang w:eastAsia="he-IL"/>
        </w:rPr>
        <w:t xml:space="preserve">גופו </w:t>
      </w:r>
      <w:bookmarkStart w:id="26154" w:name="_ETM_Q62_427379"/>
      <w:bookmarkEnd w:id="26154"/>
      <w:r>
        <w:rPr>
          <w:rFonts w:hint="cs"/>
          <w:rtl/>
          <w:lang w:eastAsia="he-IL"/>
        </w:rPr>
        <w:t>ו</w:t>
      </w:r>
      <w:r w:rsidRPr="00EF3D95">
        <w:rPr>
          <w:rtl/>
          <w:lang w:eastAsia="he-IL"/>
        </w:rPr>
        <w:t xml:space="preserve">רכבו </w:t>
      </w:r>
      <w:bookmarkStart w:id="26155" w:name="_ETM_Q62_427680"/>
      <w:bookmarkEnd w:id="26155"/>
      <w:r w:rsidRPr="00EF3D95">
        <w:rPr>
          <w:rtl/>
          <w:lang w:eastAsia="he-IL"/>
        </w:rPr>
        <w:t xml:space="preserve">של </w:t>
      </w:r>
      <w:bookmarkStart w:id="26156" w:name="_ETM_Q62_427890"/>
      <w:bookmarkEnd w:id="26156"/>
      <w:r w:rsidRPr="00EF3D95">
        <w:rPr>
          <w:rtl/>
          <w:lang w:eastAsia="he-IL"/>
        </w:rPr>
        <w:t xml:space="preserve">אדם </w:t>
      </w:r>
      <w:bookmarkStart w:id="26157" w:name="_ETM_Q62_428280"/>
      <w:bookmarkEnd w:id="26157"/>
      <w:r>
        <w:rPr>
          <w:rFonts w:hint="cs"/>
          <w:rtl/>
          <w:lang w:eastAsia="he-IL"/>
        </w:rPr>
        <w:t>ה</w:t>
      </w:r>
      <w:r w:rsidRPr="00EF3D95">
        <w:rPr>
          <w:rtl/>
          <w:lang w:eastAsia="he-IL"/>
        </w:rPr>
        <w:t xml:space="preserve">מנסה </w:t>
      </w:r>
      <w:bookmarkStart w:id="26158" w:name="_ETM_Q62_428579"/>
      <w:bookmarkEnd w:id="26158"/>
      <w:r w:rsidRPr="00EF3D95">
        <w:rPr>
          <w:rtl/>
          <w:lang w:eastAsia="he-IL"/>
        </w:rPr>
        <w:t xml:space="preserve">לחדור </w:t>
      </w:r>
      <w:bookmarkStart w:id="26159" w:name="_ETM_Q62_429730"/>
      <w:bookmarkEnd w:id="26159"/>
      <w:r w:rsidRPr="00EF3D95">
        <w:rPr>
          <w:rtl/>
          <w:lang w:eastAsia="he-IL"/>
        </w:rPr>
        <w:t xml:space="preserve">או </w:t>
      </w:r>
      <w:bookmarkStart w:id="26160" w:name="_ETM_Q62_429819"/>
      <w:bookmarkEnd w:id="26160"/>
      <w:r w:rsidRPr="00EF3D95">
        <w:rPr>
          <w:rtl/>
          <w:lang w:eastAsia="he-IL"/>
        </w:rPr>
        <w:t xml:space="preserve">להיכנס </w:t>
      </w:r>
      <w:bookmarkStart w:id="26161" w:name="_ETM_Q62_430269"/>
      <w:bookmarkEnd w:id="26161"/>
      <w:r w:rsidRPr="00EF3D95">
        <w:rPr>
          <w:rtl/>
          <w:lang w:eastAsia="he-IL"/>
        </w:rPr>
        <w:t xml:space="preserve">לבית </w:t>
      </w:r>
      <w:bookmarkStart w:id="26162" w:name="_ETM_Q62_430510"/>
      <w:bookmarkEnd w:id="26162"/>
      <w:r w:rsidRPr="00EF3D95">
        <w:rPr>
          <w:rtl/>
          <w:lang w:eastAsia="he-IL"/>
        </w:rPr>
        <w:t xml:space="preserve">סוהר </w:t>
      </w:r>
      <w:bookmarkStart w:id="26163" w:name="_ETM_Q62_430779"/>
      <w:bookmarkEnd w:id="26163"/>
      <w:r w:rsidRPr="00EF3D95">
        <w:rPr>
          <w:rtl/>
          <w:lang w:eastAsia="he-IL"/>
        </w:rPr>
        <w:t xml:space="preserve">ללא </w:t>
      </w:r>
      <w:bookmarkStart w:id="26164" w:name="_ETM_Q62_431079"/>
      <w:bookmarkEnd w:id="26164"/>
      <w:r w:rsidRPr="00EF3D95">
        <w:rPr>
          <w:rtl/>
          <w:lang w:eastAsia="he-IL"/>
        </w:rPr>
        <w:t xml:space="preserve">רשות </w:t>
      </w:r>
      <w:bookmarkStart w:id="26165" w:name="_ETM_Q62_431439"/>
      <w:bookmarkEnd w:id="26165"/>
      <w:r w:rsidRPr="00EF3D95">
        <w:rPr>
          <w:rtl/>
          <w:lang w:eastAsia="he-IL"/>
        </w:rPr>
        <w:t>כדין</w:t>
      </w:r>
      <w:r>
        <w:rPr>
          <w:rFonts w:hint="cs"/>
          <w:rtl/>
          <w:lang w:eastAsia="he-IL"/>
        </w:rPr>
        <w:t>.</w:t>
      </w:r>
      <w:r w:rsidRPr="00EF3D95">
        <w:rPr>
          <w:rtl/>
          <w:lang w:eastAsia="he-IL"/>
        </w:rPr>
        <w:t xml:space="preserve"> </w:t>
      </w:r>
      <w:bookmarkStart w:id="26166" w:name="_ETM_Q62_432569"/>
      <w:bookmarkEnd w:id="26166"/>
      <w:r w:rsidRPr="00EF3D95">
        <w:rPr>
          <w:rtl/>
          <w:lang w:eastAsia="he-IL"/>
        </w:rPr>
        <w:t xml:space="preserve">זו </w:t>
      </w:r>
      <w:bookmarkStart w:id="26167" w:name="_ETM_Q62_432809"/>
      <w:bookmarkEnd w:id="26167"/>
      <w:r w:rsidRPr="00EF3D95">
        <w:rPr>
          <w:rtl/>
          <w:lang w:eastAsia="he-IL"/>
        </w:rPr>
        <w:t xml:space="preserve">סמכות </w:t>
      </w:r>
      <w:bookmarkStart w:id="26168" w:name="_ETM_Q62_433349"/>
      <w:bookmarkEnd w:id="26168"/>
      <w:r w:rsidRPr="00EF3D95">
        <w:rPr>
          <w:rtl/>
          <w:lang w:eastAsia="he-IL"/>
        </w:rPr>
        <w:t xml:space="preserve">שלא </w:t>
      </w:r>
      <w:bookmarkStart w:id="26169" w:name="_ETM_Q62_433650"/>
      <w:bookmarkEnd w:id="26169"/>
      <w:r w:rsidRPr="00EF3D95">
        <w:rPr>
          <w:rtl/>
          <w:lang w:eastAsia="he-IL"/>
        </w:rPr>
        <w:t xml:space="preserve">ברור </w:t>
      </w:r>
      <w:bookmarkStart w:id="26170" w:name="_ETM_Q62_434069"/>
      <w:bookmarkEnd w:id="26170"/>
      <w:r>
        <w:rPr>
          <w:rFonts w:hint="cs"/>
          <w:rtl/>
          <w:lang w:eastAsia="he-IL"/>
        </w:rPr>
        <w:t>איך היא</w:t>
      </w:r>
      <w:r w:rsidRPr="00EF3D95">
        <w:rPr>
          <w:rtl/>
          <w:lang w:eastAsia="he-IL"/>
        </w:rPr>
        <w:t xml:space="preserve"> </w:t>
      </w:r>
      <w:bookmarkStart w:id="26171" w:name="_ETM_Q62_434249"/>
      <w:bookmarkEnd w:id="26171"/>
      <w:r w:rsidRPr="00EF3D95">
        <w:rPr>
          <w:rtl/>
          <w:lang w:eastAsia="he-IL"/>
        </w:rPr>
        <w:t xml:space="preserve">לא </w:t>
      </w:r>
      <w:bookmarkStart w:id="26172" w:name="_ETM_Q62_434459"/>
      <w:bookmarkEnd w:id="26172"/>
      <w:r w:rsidRPr="00EF3D95">
        <w:rPr>
          <w:rtl/>
          <w:lang w:eastAsia="he-IL"/>
        </w:rPr>
        <w:t xml:space="preserve">הייתה </w:t>
      </w:r>
      <w:bookmarkStart w:id="26173" w:name="_ETM_Q62_434819"/>
      <w:bookmarkEnd w:id="26173"/>
      <w:r w:rsidRPr="00EF3D95">
        <w:rPr>
          <w:rtl/>
          <w:lang w:eastAsia="he-IL"/>
        </w:rPr>
        <w:t xml:space="preserve">עוד </w:t>
      </w:r>
      <w:bookmarkStart w:id="26174" w:name="_ETM_Q62_435029"/>
      <w:bookmarkEnd w:id="26174"/>
      <w:r w:rsidRPr="00EF3D95">
        <w:rPr>
          <w:rtl/>
          <w:lang w:eastAsia="he-IL"/>
        </w:rPr>
        <w:t>קודם</w:t>
      </w:r>
      <w:r>
        <w:rPr>
          <w:rFonts w:hint="cs"/>
          <w:rtl/>
          <w:lang w:eastAsia="he-IL"/>
        </w:rPr>
        <w:t>.</w:t>
      </w:r>
      <w:r w:rsidRPr="00EF3D95">
        <w:rPr>
          <w:rtl/>
          <w:lang w:eastAsia="he-IL"/>
        </w:rPr>
        <w:t xml:space="preserve"> </w:t>
      </w:r>
      <w:bookmarkStart w:id="26175" w:name="_ETM_Q62_436730"/>
      <w:bookmarkEnd w:id="26175"/>
      <w:r w:rsidRPr="00EF3D95">
        <w:rPr>
          <w:rtl/>
          <w:lang w:eastAsia="he-IL"/>
        </w:rPr>
        <w:t xml:space="preserve">זו </w:t>
      </w:r>
      <w:bookmarkStart w:id="26176" w:name="_ETM_Q62_436910"/>
      <w:bookmarkEnd w:id="26176"/>
      <w:r w:rsidRPr="00EF3D95">
        <w:rPr>
          <w:rtl/>
          <w:lang w:eastAsia="he-IL"/>
        </w:rPr>
        <w:t xml:space="preserve">סמכות </w:t>
      </w:r>
      <w:bookmarkStart w:id="26177" w:name="_ETM_Q62_437480"/>
      <w:bookmarkEnd w:id="26177"/>
      <w:r w:rsidRPr="00EF3D95">
        <w:rPr>
          <w:rtl/>
          <w:lang w:eastAsia="he-IL"/>
        </w:rPr>
        <w:t xml:space="preserve">שהיא </w:t>
      </w:r>
      <w:bookmarkStart w:id="26178" w:name="_ETM_Q62_437660"/>
      <w:bookmarkEnd w:id="26178"/>
      <w:r w:rsidRPr="00EF3D95">
        <w:rPr>
          <w:rtl/>
          <w:lang w:eastAsia="he-IL"/>
        </w:rPr>
        <w:t xml:space="preserve">סמכות </w:t>
      </w:r>
      <w:bookmarkStart w:id="26179" w:name="_ETM_Q62_438110"/>
      <w:bookmarkEnd w:id="26179"/>
      <w:r w:rsidRPr="00EF3D95">
        <w:rPr>
          <w:rtl/>
          <w:lang w:eastAsia="he-IL"/>
        </w:rPr>
        <w:t>חובה</w:t>
      </w:r>
      <w:r>
        <w:rPr>
          <w:rFonts w:hint="cs"/>
          <w:rtl/>
          <w:lang w:eastAsia="he-IL"/>
        </w:rPr>
        <w:t>.</w:t>
      </w:r>
      <w:r w:rsidRPr="00EF3D95">
        <w:rPr>
          <w:rtl/>
          <w:lang w:eastAsia="he-IL"/>
        </w:rPr>
        <w:t xml:space="preserve"> </w:t>
      </w:r>
      <w:bookmarkStart w:id="26180" w:name="_ETM_Q62_439930"/>
      <w:bookmarkEnd w:id="26180"/>
      <w:r w:rsidRPr="00EF3D95">
        <w:rPr>
          <w:rtl/>
          <w:lang w:eastAsia="he-IL"/>
        </w:rPr>
        <w:t xml:space="preserve">הרי </w:t>
      </w:r>
      <w:bookmarkStart w:id="26181" w:name="_ETM_Q62_440139"/>
      <w:bookmarkEnd w:id="26181"/>
      <w:r w:rsidRPr="00EF3D95">
        <w:rPr>
          <w:rtl/>
          <w:lang w:eastAsia="he-IL"/>
        </w:rPr>
        <w:t xml:space="preserve">שמענו </w:t>
      </w:r>
      <w:bookmarkStart w:id="26182" w:name="_ETM_Q62_440620"/>
      <w:bookmarkEnd w:id="26182"/>
      <w:r w:rsidRPr="00EF3D95">
        <w:rPr>
          <w:rtl/>
          <w:lang w:eastAsia="he-IL"/>
        </w:rPr>
        <w:t xml:space="preserve">כבר </w:t>
      </w:r>
      <w:bookmarkStart w:id="26183" w:name="_ETM_Q62_440979"/>
      <w:bookmarkEnd w:id="26183"/>
      <w:r w:rsidRPr="00EF3D95">
        <w:rPr>
          <w:rtl/>
          <w:lang w:eastAsia="he-IL"/>
        </w:rPr>
        <w:t xml:space="preserve">את </w:t>
      </w:r>
      <w:bookmarkStart w:id="26184" w:name="_ETM_Q62_441189"/>
      <w:bookmarkEnd w:id="26184"/>
      <w:r w:rsidRPr="00EF3D95">
        <w:rPr>
          <w:rtl/>
          <w:lang w:eastAsia="he-IL"/>
        </w:rPr>
        <w:t xml:space="preserve">האיומים </w:t>
      </w:r>
      <w:bookmarkStart w:id="26185" w:name="_ETM_Q62_441879"/>
      <w:bookmarkEnd w:id="26185"/>
      <w:r w:rsidRPr="00EF3D95">
        <w:rPr>
          <w:rtl/>
          <w:lang w:eastAsia="he-IL"/>
        </w:rPr>
        <w:t xml:space="preserve">על </w:t>
      </w:r>
      <w:bookmarkStart w:id="26186" w:name="_ETM_Q62_441969"/>
      <w:bookmarkEnd w:id="26186"/>
      <w:r w:rsidRPr="00EF3D95">
        <w:rPr>
          <w:rtl/>
          <w:lang w:eastAsia="he-IL"/>
        </w:rPr>
        <w:t>שב"ס</w:t>
      </w:r>
      <w:bookmarkStart w:id="26187" w:name="_ETM_Q62_443699"/>
      <w:bookmarkEnd w:id="26187"/>
      <w:r>
        <w:rPr>
          <w:rFonts w:hint="cs"/>
          <w:rtl/>
          <w:lang w:eastAsia="he-IL"/>
        </w:rPr>
        <w:t>. ב</w:t>
      </w:r>
      <w:r w:rsidRPr="00EF3D95">
        <w:rPr>
          <w:rtl/>
          <w:lang w:eastAsia="he-IL"/>
        </w:rPr>
        <w:t xml:space="preserve">-7 </w:t>
      </w:r>
      <w:bookmarkStart w:id="26188" w:name="_ETM_Q62_444029"/>
      <w:bookmarkEnd w:id="26188"/>
      <w:r w:rsidRPr="00EF3D95">
        <w:rPr>
          <w:rtl/>
          <w:lang w:eastAsia="he-IL"/>
        </w:rPr>
        <w:t xml:space="preserve">באוקטובר </w:t>
      </w:r>
      <w:bookmarkStart w:id="26189" w:name="_ETM_Q62_444630"/>
      <w:bookmarkEnd w:id="26189"/>
      <w:r w:rsidRPr="00EF3D95">
        <w:rPr>
          <w:rtl/>
          <w:lang w:eastAsia="he-IL"/>
        </w:rPr>
        <w:t xml:space="preserve">הייתה </w:t>
      </w:r>
      <w:bookmarkStart w:id="26190" w:name="_ETM_Q62_444960"/>
      <w:bookmarkEnd w:id="26190"/>
      <w:r w:rsidRPr="00EF3D95">
        <w:rPr>
          <w:rtl/>
          <w:lang w:eastAsia="he-IL"/>
        </w:rPr>
        <w:t xml:space="preserve">אמורה </w:t>
      </w:r>
      <w:bookmarkStart w:id="26191" w:name="_ETM_Q62_445290"/>
      <w:bookmarkEnd w:id="26191"/>
      <w:r w:rsidRPr="00EF3D95">
        <w:rPr>
          <w:rtl/>
          <w:lang w:eastAsia="he-IL"/>
        </w:rPr>
        <w:t xml:space="preserve">להגיע </w:t>
      </w:r>
      <w:bookmarkStart w:id="26192" w:name="_ETM_Q62_445620"/>
      <w:bookmarkEnd w:id="26192"/>
      <w:r w:rsidRPr="00EF3D95">
        <w:rPr>
          <w:rtl/>
          <w:lang w:eastAsia="he-IL"/>
        </w:rPr>
        <w:t xml:space="preserve">חוליה </w:t>
      </w:r>
      <w:bookmarkStart w:id="26193" w:name="_ETM_Q62_445979"/>
      <w:bookmarkEnd w:id="26193"/>
      <w:r w:rsidRPr="00EF3D95">
        <w:rPr>
          <w:rtl/>
          <w:lang w:eastAsia="he-IL"/>
        </w:rPr>
        <w:t xml:space="preserve">של </w:t>
      </w:r>
      <w:bookmarkStart w:id="26194" w:name="_ETM_Q62_446160"/>
      <w:bookmarkEnd w:id="26194"/>
      <w:r>
        <w:rPr>
          <w:rtl/>
          <w:lang w:eastAsia="he-IL"/>
        </w:rPr>
        <w:t>נו</w:t>
      </w:r>
      <w:r>
        <w:rPr>
          <w:rFonts w:hint="cs"/>
          <w:rtl/>
          <w:lang w:eastAsia="he-IL"/>
        </w:rPr>
        <w:t>ח'</w:t>
      </w:r>
      <w:r w:rsidRPr="00EF3D95">
        <w:rPr>
          <w:rtl/>
          <w:lang w:eastAsia="he-IL"/>
        </w:rPr>
        <w:t xml:space="preserve">בות </w:t>
      </w:r>
      <w:bookmarkStart w:id="26195" w:name="_ETM_Q62_447180"/>
      <w:bookmarkEnd w:id="26195"/>
      <w:r w:rsidRPr="00EF3D95">
        <w:rPr>
          <w:rtl/>
          <w:lang w:eastAsia="he-IL"/>
        </w:rPr>
        <w:t xml:space="preserve">לבתי </w:t>
      </w:r>
      <w:bookmarkStart w:id="26196" w:name="_ETM_Q62_447599"/>
      <w:bookmarkEnd w:id="26196"/>
      <w:r w:rsidRPr="00EF3D95">
        <w:rPr>
          <w:rtl/>
          <w:lang w:eastAsia="he-IL"/>
        </w:rPr>
        <w:t>הסוהר</w:t>
      </w:r>
      <w:r>
        <w:rPr>
          <w:rFonts w:hint="cs"/>
          <w:rtl/>
          <w:lang w:eastAsia="he-IL"/>
        </w:rPr>
        <w:t>, לבית סוהר שקמה</w:t>
      </w:r>
      <w:bookmarkStart w:id="26197" w:name="_ETM_Q62_448020"/>
      <w:bookmarkStart w:id="26198" w:name="_ETM_Q62_449039"/>
      <w:bookmarkEnd w:id="26197"/>
      <w:bookmarkEnd w:id="26198"/>
      <w:r w:rsidR="006C2F4B">
        <w:rPr>
          <w:rFonts w:hint="cs"/>
          <w:rtl/>
          <w:lang w:eastAsia="he-IL"/>
        </w:rPr>
        <w:t>.</w:t>
      </w:r>
      <w:r>
        <w:rPr>
          <w:rFonts w:hint="cs"/>
          <w:rtl/>
          <w:lang w:eastAsia="he-IL"/>
        </w:rPr>
        <w:t xml:space="preserve"> </w:t>
      </w:r>
      <w:bookmarkStart w:id="26199" w:name="_ETM_Q62_447000"/>
      <w:bookmarkEnd w:id="26199"/>
      <w:r w:rsidRPr="00EF3D95">
        <w:rPr>
          <w:rtl/>
          <w:lang w:eastAsia="he-IL"/>
        </w:rPr>
        <w:t xml:space="preserve">זה </w:t>
      </w:r>
      <w:bookmarkStart w:id="26200" w:name="_ETM_Q62_449189"/>
      <w:bookmarkEnd w:id="26200"/>
      <w:r w:rsidRPr="00EF3D95">
        <w:rPr>
          <w:rtl/>
          <w:lang w:eastAsia="he-IL"/>
        </w:rPr>
        <w:t>פורסם</w:t>
      </w:r>
      <w:r>
        <w:rPr>
          <w:rFonts w:hint="cs"/>
          <w:rtl/>
          <w:lang w:eastAsia="he-IL"/>
        </w:rPr>
        <w:t>.</w:t>
      </w:r>
      <w:r w:rsidRPr="00EF3D95">
        <w:rPr>
          <w:rtl/>
          <w:lang w:eastAsia="he-IL"/>
        </w:rPr>
        <w:t xml:space="preserve"> </w:t>
      </w:r>
      <w:bookmarkStart w:id="26201" w:name="_ETM_Q62_450930"/>
      <w:bookmarkEnd w:id="26201"/>
      <w:r w:rsidRPr="00EF3D95">
        <w:rPr>
          <w:rtl/>
          <w:lang w:eastAsia="he-IL"/>
        </w:rPr>
        <w:t xml:space="preserve">אז </w:t>
      </w:r>
      <w:bookmarkStart w:id="26202" w:name="_ETM_Q62_451110"/>
      <w:bookmarkEnd w:id="26202"/>
      <w:r w:rsidRPr="00EF3D95">
        <w:rPr>
          <w:rtl/>
          <w:lang w:eastAsia="he-IL"/>
        </w:rPr>
        <w:t>להבדיל</w:t>
      </w:r>
      <w:r>
        <w:rPr>
          <w:rFonts w:hint="cs"/>
          <w:rtl/>
          <w:lang w:eastAsia="he-IL"/>
        </w:rPr>
        <w:t xml:space="preserve"> אלף</w:t>
      </w:r>
      <w:bookmarkStart w:id="26203" w:name="_ETM_Q62_451620"/>
      <w:bookmarkEnd w:id="26203"/>
      <w:r w:rsidRPr="00EF3D95">
        <w:rPr>
          <w:rtl/>
          <w:lang w:eastAsia="he-IL"/>
        </w:rPr>
        <w:t xml:space="preserve"> </w:t>
      </w:r>
      <w:bookmarkStart w:id="26204" w:name="_ETM_Q62_451830"/>
      <w:bookmarkEnd w:id="26204"/>
      <w:r w:rsidRPr="00EF3D95">
        <w:rPr>
          <w:rtl/>
          <w:lang w:eastAsia="he-IL"/>
        </w:rPr>
        <w:t xml:space="preserve">אלפי </w:t>
      </w:r>
      <w:bookmarkStart w:id="26205" w:name="_ETM_Q62_452100"/>
      <w:bookmarkEnd w:id="26205"/>
      <w:r w:rsidRPr="00EF3D95">
        <w:rPr>
          <w:rtl/>
          <w:lang w:eastAsia="he-IL"/>
        </w:rPr>
        <w:t>הבדלות</w:t>
      </w:r>
      <w:r>
        <w:rPr>
          <w:rFonts w:hint="cs"/>
          <w:rtl/>
          <w:lang w:eastAsia="he-IL"/>
        </w:rPr>
        <w:t>,</w:t>
      </w:r>
      <w:r w:rsidRPr="00EF3D95">
        <w:rPr>
          <w:rtl/>
          <w:lang w:eastAsia="he-IL"/>
        </w:rPr>
        <w:t xml:space="preserve"> </w:t>
      </w:r>
      <w:bookmarkStart w:id="26206" w:name="_ETM_Q62_452700"/>
      <w:bookmarkEnd w:id="26206"/>
      <w:r w:rsidRPr="00EF3D95">
        <w:rPr>
          <w:rtl/>
          <w:lang w:eastAsia="he-IL"/>
        </w:rPr>
        <w:t xml:space="preserve">אם </w:t>
      </w:r>
      <w:bookmarkStart w:id="26207" w:name="_ETM_Q62_452850"/>
      <w:bookmarkEnd w:id="26207"/>
      <w:r w:rsidRPr="00EF3D95">
        <w:rPr>
          <w:rtl/>
          <w:lang w:eastAsia="he-IL"/>
        </w:rPr>
        <w:t xml:space="preserve">אנחנו </w:t>
      </w:r>
      <w:bookmarkStart w:id="26208" w:name="_ETM_Q62_453270"/>
      <w:bookmarkEnd w:id="26208"/>
      <w:r w:rsidRPr="00EF3D95">
        <w:rPr>
          <w:rtl/>
          <w:lang w:eastAsia="he-IL"/>
        </w:rPr>
        <w:t xml:space="preserve">נוכל </w:t>
      </w:r>
      <w:bookmarkStart w:id="26209" w:name="_ETM_Q62_454380"/>
      <w:bookmarkEnd w:id="26209"/>
      <w:r w:rsidRPr="00EF3D95">
        <w:rPr>
          <w:rtl/>
          <w:lang w:eastAsia="he-IL"/>
        </w:rPr>
        <w:t xml:space="preserve">לקבל </w:t>
      </w:r>
      <w:bookmarkStart w:id="26210" w:name="_ETM_Q62_454860"/>
      <w:bookmarkEnd w:id="26210"/>
      <w:r w:rsidRPr="00EF3D95">
        <w:rPr>
          <w:rtl/>
          <w:lang w:eastAsia="he-IL"/>
        </w:rPr>
        <w:t xml:space="preserve">מצב </w:t>
      </w:r>
      <w:bookmarkStart w:id="26211" w:name="_ETM_Q62_455220"/>
      <w:bookmarkEnd w:id="26211"/>
      <w:r w:rsidRPr="00EF3D95">
        <w:rPr>
          <w:rtl/>
          <w:lang w:eastAsia="he-IL"/>
        </w:rPr>
        <w:t xml:space="preserve">שבו </w:t>
      </w:r>
      <w:bookmarkStart w:id="26212" w:name="_ETM_Q62_455580"/>
      <w:bookmarkEnd w:id="26212"/>
      <w:r w:rsidRPr="00EF3D95">
        <w:rPr>
          <w:rtl/>
          <w:lang w:eastAsia="he-IL"/>
        </w:rPr>
        <w:t xml:space="preserve">אדם </w:t>
      </w:r>
      <w:bookmarkStart w:id="26213" w:name="_ETM_Q62_456180"/>
      <w:bookmarkEnd w:id="26213"/>
      <w:r w:rsidRPr="00EF3D95">
        <w:rPr>
          <w:rtl/>
          <w:lang w:eastAsia="he-IL"/>
        </w:rPr>
        <w:t xml:space="preserve">מגיע </w:t>
      </w:r>
      <w:bookmarkStart w:id="26214" w:name="_ETM_Q62_456600"/>
      <w:bookmarkEnd w:id="26214"/>
      <w:r w:rsidRPr="00EF3D95">
        <w:rPr>
          <w:rtl/>
          <w:lang w:eastAsia="he-IL"/>
        </w:rPr>
        <w:t xml:space="preserve">לבית </w:t>
      </w:r>
      <w:bookmarkStart w:id="26215" w:name="_ETM_Q62_456870"/>
      <w:bookmarkEnd w:id="26215"/>
      <w:r w:rsidRPr="00EF3D95">
        <w:rPr>
          <w:rtl/>
          <w:lang w:eastAsia="he-IL"/>
        </w:rPr>
        <w:t>סוהר</w:t>
      </w:r>
      <w:r>
        <w:rPr>
          <w:rFonts w:hint="cs"/>
          <w:rtl/>
          <w:lang w:eastAsia="he-IL"/>
        </w:rPr>
        <w:t xml:space="preserve"> ללא רשות על פי דין</w:t>
      </w:r>
      <w:bookmarkStart w:id="26216" w:name="_ETM_Q62_457470"/>
      <w:bookmarkStart w:id="26217" w:name="_ETM_Q62_459050"/>
      <w:bookmarkEnd w:id="26216"/>
      <w:bookmarkEnd w:id="26217"/>
      <w:r>
        <w:rPr>
          <w:rFonts w:hint="cs"/>
          <w:rtl/>
          <w:lang w:eastAsia="he-IL"/>
        </w:rPr>
        <w:t xml:space="preserve"> ו</w:t>
      </w:r>
      <w:r w:rsidRPr="00EF3D95">
        <w:rPr>
          <w:rtl/>
          <w:lang w:eastAsia="he-IL"/>
        </w:rPr>
        <w:t xml:space="preserve">מנסה </w:t>
      </w:r>
      <w:bookmarkStart w:id="26218" w:name="_ETM_Q62_459469"/>
      <w:bookmarkEnd w:id="26218"/>
      <w:r w:rsidRPr="00EF3D95">
        <w:rPr>
          <w:rtl/>
          <w:lang w:eastAsia="he-IL"/>
        </w:rPr>
        <w:t>להיכנס</w:t>
      </w:r>
      <w:r>
        <w:rPr>
          <w:rFonts w:hint="cs"/>
          <w:rtl/>
          <w:lang w:eastAsia="he-IL"/>
        </w:rPr>
        <w:t xml:space="preserve"> </w:t>
      </w:r>
      <w:bookmarkStart w:id="26219" w:name="_ETM_Q62_455000"/>
      <w:bookmarkEnd w:id="26219"/>
      <w:r>
        <w:rPr>
          <w:rFonts w:hint="cs"/>
          <w:rtl/>
          <w:lang w:eastAsia="he-IL"/>
        </w:rPr>
        <w:t>אליו או חלילה</w:t>
      </w:r>
      <w:r w:rsidRPr="00EF3D95">
        <w:rPr>
          <w:rtl/>
          <w:lang w:eastAsia="he-IL"/>
        </w:rPr>
        <w:t xml:space="preserve"> </w:t>
      </w:r>
      <w:bookmarkStart w:id="26220" w:name="_ETM_Q62_460339"/>
      <w:bookmarkStart w:id="26221" w:name="_ETM_Q62_461880"/>
      <w:bookmarkEnd w:id="26220"/>
      <w:bookmarkEnd w:id="26221"/>
      <w:r>
        <w:rPr>
          <w:rFonts w:hint="cs"/>
          <w:rtl/>
          <w:lang w:eastAsia="he-IL"/>
        </w:rPr>
        <w:t xml:space="preserve">לעשות משהו יותר חמור, לחדור לתוכו, </w:t>
      </w:r>
      <w:bookmarkStart w:id="26222" w:name="_ETM_Q62_464670"/>
      <w:bookmarkEnd w:id="26222"/>
      <w:r w:rsidRPr="00EF3D95">
        <w:rPr>
          <w:rtl/>
          <w:lang w:eastAsia="he-IL"/>
        </w:rPr>
        <w:t xml:space="preserve">הרי </w:t>
      </w:r>
      <w:bookmarkStart w:id="26223" w:name="_ETM_Q62_464940"/>
      <w:bookmarkEnd w:id="26223"/>
      <w:r w:rsidRPr="00EF3D95">
        <w:rPr>
          <w:rtl/>
          <w:lang w:eastAsia="he-IL"/>
        </w:rPr>
        <w:t xml:space="preserve">המשמעות </w:t>
      </w:r>
      <w:bookmarkStart w:id="26224" w:name="_ETM_Q62_465420"/>
      <w:bookmarkEnd w:id="26224"/>
      <w:r w:rsidRPr="00EF3D95">
        <w:rPr>
          <w:rtl/>
          <w:lang w:eastAsia="he-IL"/>
        </w:rPr>
        <w:t xml:space="preserve">היא </w:t>
      </w:r>
      <w:bookmarkStart w:id="26225" w:name="_ETM_Q62_465510"/>
      <w:bookmarkEnd w:id="26225"/>
      <w:r w:rsidRPr="00EF3D95">
        <w:rPr>
          <w:rtl/>
          <w:lang w:eastAsia="he-IL"/>
        </w:rPr>
        <w:t xml:space="preserve">פגיעה </w:t>
      </w:r>
      <w:bookmarkStart w:id="26226" w:name="_ETM_Q62_465839"/>
      <w:bookmarkEnd w:id="26226"/>
      <w:r w:rsidRPr="00EF3D95">
        <w:rPr>
          <w:rtl/>
          <w:lang w:eastAsia="he-IL"/>
        </w:rPr>
        <w:t>פוטנציאלי</w:t>
      </w:r>
      <w:bookmarkStart w:id="26227" w:name="_ETM_Q62_466620"/>
      <w:bookmarkEnd w:id="26227"/>
      <w:r>
        <w:rPr>
          <w:rFonts w:hint="cs"/>
          <w:rtl/>
          <w:lang w:eastAsia="he-IL"/>
        </w:rPr>
        <w:t>ת</w:t>
      </w:r>
      <w:bookmarkStart w:id="26228" w:name="_ETM_Q62_463000"/>
      <w:bookmarkEnd w:id="26228"/>
      <w:r>
        <w:rPr>
          <w:rFonts w:hint="cs"/>
          <w:rtl/>
          <w:lang w:eastAsia="he-IL"/>
        </w:rPr>
        <w:t xml:space="preserve"> </w:t>
      </w:r>
      <w:r w:rsidRPr="00EF3D95">
        <w:rPr>
          <w:rtl/>
          <w:lang w:eastAsia="he-IL"/>
        </w:rPr>
        <w:t xml:space="preserve">בחיי </w:t>
      </w:r>
      <w:bookmarkStart w:id="26229" w:name="_ETM_Q62_467430"/>
      <w:bookmarkEnd w:id="26229"/>
      <w:r w:rsidRPr="00EF3D95">
        <w:rPr>
          <w:rtl/>
          <w:lang w:eastAsia="he-IL"/>
        </w:rPr>
        <w:t>אדם</w:t>
      </w:r>
      <w:r>
        <w:rPr>
          <w:rFonts w:hint="cs"/>
          <w:rtl/>
          <w:lang w:eastAsia="he-IL"/>
        </w:rPr>
        <w:t>.</w:t>
      </w:r>
      <w:r w:rsidRPr="00EF3D95">
        <w:rPr>
          <w:rtl/>
          <w:lang w:eastAsia="he-IL"/>
        </w:rPr>
        <w:t xml:space="preserve"> </w:t>
      </w:r>
      <w:bookmarkStart w:id="26230" w:name="_ETM_Q62_468440"/>
      <w:bookmarkEnd w:id="26230"/>
      <w:r w:rsidRPr="00EF3D95">
        <w:rPr>
          <w:rtl/>
          <w:lang w:eastAsia="he-IL"/>
        </w:rPr>
        <w:t>הי</w:t>
      </w:r>
      <w:bookmarkStart w:id="26231" w:name="_ETM_Q62_468740"/>
      <w:bookmarkEnd w:id="26231"/>
      <w:r w:rsidRPr="00EF3D95">
        <w:rPr>
          <w:rtl/>
          <w:lang w:eastAsia="he-IL"/>
        </w:rPr>
        <w:t xml:space="preserve">עלה </w:t>
      </w:r>
      <w:bookmarkStart w:id="26232" w:name="_ETM_Q62_468980"/>
      <w:bookmarkEnd w:id="26232"/>
      <w:r w:rsidRPr="00EF3D95">
        <w:rPr>
          <w:rtl/>
          <w:lang w:eastAsia="he-IL"/>
        </w:rPr>
        <w:t xml:space="preserve">על </w:t>
      </w:r>
      <w:bookmarkStart w:id="26233" w:name="_ETM_Q62_469130"/>
      <w:bookmarkEnd w:id="26233"/>
      <w:r w:rsidRPr="00EF3D95">
        <w:rPr>
          <w:rtl/>
          <w:lang w:eastAsia="he-IL"/>
        </w:rPr>
        <w:t xml:space="preserve">הדעת </w:t>
      </w:r>
      <w:bookmarkStart w:id="26234" w:name="_ETM_Q62_470089"/>
      <w:bookmarkEnd w:id="26234"/>
      <w:r w:rsidRPr="00EF3D95">
        <w:rPr>
          <w:rtl/>
          <w:lang w:eastAsia="he-IL"/>
        </w:rPr>
        <w:t xml:space="preserve">שבמקרה </w:t>
      </w:r>
      <w:bookmarkStart w:id="26235" w:name="_ETM_Q62_470660"/>
      <w:bookmarkEnd w:id="26235"/>
      <w:r w:rsidRPr="00EF3D95">
        <w:rPr>
          <w:rtl/>
          <w:lang w:eastAsia="he-IL"/>
        </w:rPr>
        <w:t xml:space="preserve">כזה </w:t>
      </w:r>
      <w:bookmarkStart w:id="26236" w:name="_ETM_Q62_470960"/>
      <w:bookmarkEnd w:id="26236"/>
      <w:r w:rsidRPr="00EF3D95">
        <w:rPr>
          <w:rtl/>
          <w:lang w:eastAsia="he-IL"/>
        </w:rPr>
        <w:t xml:space="preserve">לא </w:t>
      </w:r>
      <w:bookmarkStart w:id="26237" w:name="_ETM_Q62_471199"/>
      <w:bookmarkEnd w:id="26237"/>
      <w:r w:rsidRPr="00EF3D95">
        <w:rPr>
          <w:rtl/>
          <w:lang w:eastAsia="he-IL"/>
        </w:rPr>
        <w:t xml:space="preserve">תהיה </w:t>
      </w:r>
      <w:bookmarkStart w:id="26238" w:name="_ETM_Q62_471560"/>
      <w:bookmarkEnd w:id="26238"/>
      <w:r w:rsidRPr="00EF3D95">
        <w:rPr>
          <w:rtl/>
          <w:lang w:eastAsia="he-IL"/>
        </w:rPr>
        <w:t xml:space="preserve">בידו </w:t>
      </w:r>
      <w:bookmarkStart w:id="26239" w:name="_ETM_Q62_472759"/>
      <w:bookmarkEnd w:id="26239"/>
      <w:r w:rsidRPr="00EF3D95">
        <w:rPr>
          <w:rtl/>
          <w:lang w:eastAsia="he-IL"/>
        </w:rPr>
        <w:t>ש</w:t>
      </w:r>
      <w:r>
        <w:rPr>
          <w:rFonts w:hint="cs"/>
          <w:rtl/>
          <w:lang w:eastAsia="he-IL"/>
        </w:rPr>
        <w:t xml:space="preserve">ל </w:t>
      </w:r>
      <w:r w:rsidRPr="00EF3D95">
        <w:rPr>
          <w:rtl/>
          <w:lang w:eastAsia="he-IL"/>
        </w:rPr>
        <w:t xml:space="preserve">לוחם </w:t>
      </w:r>
      <w:bookmarkStart w:id="26240" w:name="_ETM_Q62_473509"/>
      <w:bookmarkEnd w:id="26240"/>
      <w:r w:rsidRPr="00EF3D95">
        <w:rPr>
          <w:rtl/>
          <w:lang w:eastAsia="he-IL"/>
        </w:rPr>
        <w:t xml:space="preserve">הכליאה </w:t>
      </w:r>
      <w:bookmarkStart w:id="26241" w:name="_ETM_Q62_473930"/>
      <w:bookmarkEnd w:id="26241"/>
      <w:r w:rsidRPr="00EF3D95">
        <w:rPr>
          <w:rtl/>
          <w:lang w:eastAsia="he-IL"/>
        </w:rPr>
        <w:t xml:space="preserve">סמכויות </w:t>
      </w:r>
      <w:bookmarkStart w:id="26242" w:name="_ETM_Q62_475070"/>
      <w:bookmarkEnd w:id="26242"/>
      <w:r>
        <w:rPr>
          <w:rFonts w:hint="cs"/>
          <w:rtl/>
          <w:lang w:eastAsia="he-IL"/>
        </w:rPr>
        <w:t>ה</w:t>
      </w:r>
      <w:r w:rsidRPr="00EF3D95">
        <w:rPr>
          <w:rtl/>
          <w:lang w:eastAsia="he-IL"/>
        </w:rPr>
        <w:t xml:space="preserve">חיפוש </w:t>
      </w:r>
      <w:bookmarkStart w:id="26243" w:name="_ETM_Q62_476279"/>
      <w:bookmarkEnd w:id="26243"/>
      <w:r w:rsidRPr="00EF3D95">
        <w:rPr>
          <w:rtl/>
          <w:lang w:eastAsia="he-IL"/>
        </w:rPr>
        <w:t>ברכב</w:t>
      </w:r>
      <w:r>
        <w:rPr>
          <w:rFonts w:hint="cs"/>
          <w:rtl/>
          <w:lang w:eastAsia="he-IL"/>
        </w:rPr>
        <w:t>,</w:t>
      </w:r>
      <w:r w:rsidRPr="00EF3D95">
        <w:rPr>
          <w:rtl/>
          <w:lang w:eastAsia="he-IL"/>
        </w:rPr>
        <w:t xml:space="preserve"> </w:t>
      </w:r>
      <w:bookmarkStart w:id="26244" w:name="_ETM_Q62_477440"/>
      <w:bookmarkEnd w:id="26244"/>
      <w:r w:rsidRPr="00EF3D95">
        <w:rPr>
          <w:rtl/>
          <w:lang w:eastAsia="he-IL"/>
        </w:rPr>
        <w:t xml:space="preserve">על </w:t>
      </w:r>
      <w:bookmarkStart w:id="26245" w:name="_ETM_Q62_477770"/>
      <w:bookmarkEnd w:id="26245"/>
      <w:r w:rsidRPr="00EF3D95">
        <w:rPr>
          <w:rtl/>
          <w:lang w:eastAsia="he-IL"/>
        </w:rPr>
        <w:t xml:space="preserve">אותו </w:t>
      </w:r>
      <w:bookmarkStart w:id="26246" w:name="_ETM_Q62_478009"/>
      <w:bookmarkEnd w:id="26246"/>
      <w:r w:rsidRPr="00EF3D95">
        <w:rPr>
          <w:rtl/>
          <w:lang w:eastAsia="he-IL"/>
        </w:rPr>
        <w:t>אדם</w:t>
      </w:r>
      <w:r>
        <w:rPr>
          <w:rFonts w:hint="cs"/>
          <w:rtl/>
          <w:lang w:eastAsia="he-IL"/>
        </w:rPr>
        <w:t>,</w:t>
      </w:r>
      <w:r w:rsidRPr="00EF3D95">
        <w:rPr>
          <w:rtl/>
          <w:lang w:eastAsia="he-IL"/>
        </w:rPr>
        <w:t xml:space="preserve"> </w:t>
      </w:r>
      <w:bookmarkStart w:id="26247" w:name="_ETM_Q62_478550"/>
      <w:bookmarkEnd w:id="26247"/>
      <w:r w:rsidRPr="00EF3D95">
        <w:rPr>
          <w:rtl/>
          <w:lang w:eastAsia="he-IL"/>
        </w:rPr>
        <w:t xml:space="preserve">כדי </w:t>
      </w:r>
      <w:bookmarkStart w:id="26248" w:name="_ETM_Q62_478819"/>
      <w:bookmarkEnd w:id="26248"/>
      <w:r>
        <w:rPr>
          <w:rtl/>
          <w:lang w:eastAsia="he-IL"/>
        </w:rPr>
        <w:t>ל</w:t>
      </w:r>
      <w:r>
        <w:rPr>
          <w:rFonts w:hint="cs"/>
          <w:rtl/>
          <w:lang w:eastAsia="he-IL"/>
        </w:rPr>
        <w:t>את</w:t>
      </w:r>
      <w:r w:rsidRPr="00EF3D95">
        <w:rPr>
          <w:rtl/>
          <w:lang w:eastAsia="he-IL"/>
        </w:rPr>
        <w:t xml:space="preserve">ר </w:t>
      </w:r>
      <w:bookmarkStart w:id="26249" w:name="_ETM_Q62_479210"/>
      <w:bookmarkEnd w:id="26249"/>
      <w:r w:rsidRPr="00EF3D95">
        <w:rPr>
          <w:rtl/>
          <w:lang w:eastAsia="he-IL"/>
        </w:rPr>
        <w:t xml:space="preserve">חפצים </w:t>
      </w:r>
      <w:bookmarkStart w:id="26250" w:name="_ETM_Q62_479810"/>
      <w:bookmarkEnd w:id="26250"/>
      <w:r w:rsidRPr="00EF3D95">
        <w:rPr>
          <w:rtl/>
          <w:lang w:eastAsia="he-IL"/>
        </w:rPr>
        <w:t>אסורים</w:t>
      </w:r>
      <w:r>
        <w:rPr>
          <w:rFonts w:hint="cs"/>
          <w:rtl/>
          <w:lang w:eastAsia="he-IL"/>
        </w:rPr>
        <w:t>,</w:t>
      </w:r>
      <w:r w:rsidRPr="00EF3D95">
        <w:rPr>
          <w:rtl/>
          <w:lang w:eastAsia="he-IL"/>
        </w:rPr>
        <w:t xml:space="preserve"> </w:t>
      </w:r>
      <w:bookmarkStart w:id="26251" w:name="_ETM_Q62_480529"/>
      <w:bookmarkEnd w:id="26251"/>
      <w:r w:rsidRPr="00EF3D95">
        <w:rPr>
          <w:rtl/>
          <w:lang w:eastAsia="he-IL"/>
        </w:rPr>
        <w:t xml:space="preserve">מטעני </w:t>
      </w:r>
      <w:bookmarkStart w:id="26252" w:name="_ETM_Q62_481069"/>
      <w:bookmarkEnd w:id="26252"/>
      <w:r w:rsidRPr="00EF3D95">
        <w:rPr>
          <w:rtl/>
          <w:lang w:eastAsia="he-IL"/>
        </w:rPr>
        <w:t>חבלה</w:t>
      </w:r>
      <w:r>
        <w:rPr>
          <w:rFonts w:hint="cs"/>
          <w:rtl/>
          <w:lang w:eastAsia="he-IL"/>
        </w:rPr>
        <w:t>,</w:t>
      </w:r>
      <w:r w:rsidRPr="00EF3D95">
        <w:rPr>
          <w:rtl/>
          <w:lang w:eastAsia="he-IL"/>
        </w:rPr>
        <w:t xml:space="preserve"> </w:t>
      </w:r>
      <w:bookmarkStart w:id="26253" w:name="_ETM_Q62_481550"/>
      <w:bookmarkEnd w:id="26253"/>
      <w:r w:rsidRPr="00EF3D95">
        <w:rPr>
          <w:rtl/>
          <w:lang w:eastAsia="he-IL"/>
        </w:rPr>
        <w:t>סכינים</w:t>
      </w:r>
      <w:r>
        <w:rPr>
          <w:rFonts w:hint="cs"/>
          <w:rtl/>
          <w:lang w:eastAsia="he-IL"/>
        </w:rPr>
        <w:t xml:space="preserve"> או אמל"ח?</w:t>
      </w:r>
      <w:r w:rsidRPr="00EF3D95">
        <w:rPr>
          <w:rtl/>
          <w:lang w:eastAsia="he-IL"/>
        </w:rPr>
        <w:t xml:space="preserve"> </w:t>
      </w:r>
      <w:bookmarkStart w:id="26254" w:name="_ETM_Q62_480000"/>
      <w:bookmarkEnd w:id="26254"/>
      <w:r>
        <w:rPr>
          <w:rFonts w:hint="cs"/>
          <w:rtl/>
          <w:lang w:eastAsia="he-IL"/>
        </w:rPr>
        <w:t>ה</w:t>
      </w:r>
      <w:bookmarkStart w:id="26255" w:name="_ETM_Q62_484589"/>
      <w:bookmarkEnd w:id="26255"/>
      <w:r w:rsidRPr="00EF3D95">
        <w:rPr>
          <w:rtl/>
          <w:lang w:eastAsia="he-IL"/>
        </w:rPr>
        <w:t xml:space="preserve">סמכות </w:t>
      </w:r>
      <w:bookmarkStart w:id="26256" w:name="_ETM_Q62_484980"/>
      <w:bookmarkEnd w:id="26256"/>
      <w:r w:rsidRPr="00EF3D95">
        <w:rPr>
          <w:rtl/>
          <w:lang w:eastAsia="he-IL"/>
        </w:rPr>
        <w:t>הז</w:t>
      </w:r>
      <w:r>
        <w:rPr>
          <w:rtl/>
          <w:lang w:eastAsia="he-IL"/>
        </w:rPr>
        <w:t>את</w:t>
      </w:r>
      <w:r>
        <w:rPr>
          <w:rFonts w:hint="cs"/>
          <w:rtl/>
          <w:lang w:eastAsia="he-IL"/>
        </w:rPr>
        <w:t xml:space="preserve"> היא</w:t>
      </w:r>
      <w:r w:rsidRPr="00EF3D95">
        <w:rPr>
          <w:rtl/>
          <w:lang w:eastAsia="he-IL"/>
        </w:rPr>
        <w:t xml:space="preserve"> </w:t>
      </w:r>
      <w:bookmarkStart w:id="26257" w:name="_ETM_Q62_485399"/>
      <w:bookmarkEnd w:id="26257"/>
      <w:r w:rsidRPr="00EF3D95">
        <w:rPr>
          <w:rtl/>
          <w:lang w:eastAsia="he-IL"/>
        </w:rPr>
        <w:t xml:space="preserve">מחויבת </w:t>
      </w:r>
      <w:bookmarkStart w:id="26258" w:name="_ETM_Q62_486000"/>
      <w:bookmarkEnd w:id="26258"/>
      <w:r w:rsidRPr="00EF3D95">
        <w:rPr>
          <w:rtl/>
          <w:lang w:eastAsia="he-IL"/>
        </w:rPr>
        <w:t>המציאות</w:t>
      </w:r>
      <w:r>
        <w:rPr>
          <w:rFonts w:hint="cs"/>
          <w:rtl/>
          <w:lang w:eastAsia="he-IL"/>
        </w:rPr>
        <w:t>.</w:t>
      </w:r>
      <w:r w:rsidRPr="00EF3D95">
        <w:rPr>
          <w:rtl/>
          <w:lang w:eastAsia="he-IL"/>
        </w:rPr>
        <w:t xml:space="preserve"> </w:t>
      </w:r>
      <w:bookmarkStart w:id="26259" w:name="_ETM_Q62_487170"/>
      <w:bookmarkEnd w:id="26259"/>
    </w:p>
    <w:p w:rsidR="0086198E" w:rsidRDefault="0086198E" w:rsidP="00D753DD">
      <w:pPr>
        <w:rPr>
          <w:rtl/>
          <w:lang w:eastAsia="he-IL"/>
        </w:rPr>
      </w:pPr>
    </w:p>
    <w:p w:rsidR="0086198E" w:rsidRDefault="0086198E" w:rsidP="00D753DD">
      <w:pPr>
        <w:rPr>
          <w:rtl/>
          <w:lang w:eastAsia="he-IL"/>
        </w:rPr>
      </w:pPr>
      <w:bookmarkStart w:id="26260" w:name="_ETM_Q62_485000"/>
      <w:bookmarkEnd w:id="26260"/>
      <w:r w:rsidRPr="00EF3D95">
        <w:rPr>
          <w:rtl/>
          <w:lang w:eastAsia="he-IL"/>
        </w:rPr>
        <w:t xml:space="preserve">אני </w:t>
      </w:r>
      <w:bookmarkStart w:id="26261" w:name="_ETM_Q62_487380"/>
      <w:bookmarkEnd w:id="26261"/>
      <w:r w:rsidRPr="00EF3D95">
        <w:rPr>
          <w:rtl/>
          <w:lang w:eastAsia="he-IL"/>
        </w:rPr>
        <w:t xml:space="preserve">מודה </w:t>
      </w:r>
      <w:bookmarkStart w:id="26262" w:name="_ETM_Q62_487680"/>
      <w:bookmarkEnd w:id="26262"/>
      <w:r w:rsidRPr="00EF3D95">
        <w:rPr>
          <w:rtl/>
          <w:lang w:eastAsia="he-IL"/>
        </w:rPr>
        <w:t>לך</w:t>
      </w:r>
      <w:r>
        <w:rPr>
          <w:rFonts w:hint="cs"/>
          <w:rtl/>
          <w:lang w:eastAsia="he-IL"/>
        </w:rPr>
        <w:t>,</w:t>
      </w:r>
      <w:r w:rsidRPr="00EF3D95">
        <w:rPr>
          <w:rtl/>
          <w:lang w:eastAsia="he-IL"/>
        </w:rPr>
        <w:t xml:space="preserve"> </w:t>
      </w:r>
      <w:bookmarkStart w:id="26263" w:name="_ETM_Q62_487950"/>
      <w:bookmarkEnd w:id="26263"/>
      <w:r w:rsidRPr="00EF3D95">
        <w:rPr>
          <w:rtl/>
          <w:lang w:eastAsia="he-IL"/>
        </w:rPr>
        <w:t xml:space="preserve">חבר </w:t>
      </w:r>
      <w:bookmarkStart w:id="26264" w:name="_ETM_Q62_488219"/>
      <w:bookmarkEnd w:id="26264"/>
      <w:r w:rsidRPr="00EF3D95">
        <w:rPr>
          <w:rtl/>
          <w:lang w:eastAsia="he-IL"/>
        </w:rPr>
        <w:t xml:space="preserve">הכנסת </w:t>
      </w:r>
      <w:bookmarkStart w:id="26265" w:name="_ETM_Q62_488610"/>
      <w:bookmarkEnd w:id="26265"/>
      <w:r w:rsidRPr="00EF3D95">
        <w:rPr>
          <w:rtl/>
          <w:lang w:eastAsia="he-IL"/>
        </w:rPr>
        <w:t>פוגל</w:t>
      </w:r>
      <w:r>
        <w:rPr>
          <w:rFonts w:hint="cs"/>
          <w:rtl/>
          <w:lang w:eastAsia="he-IL"/>
        </w:rPr>
        <w:t>,</w:t>
      </w:r>
      <w:r w:rsidRPr="00EF3D95">
        <w:rPr>
          <w:rtl/>
          <w:lang w:eastAsia="he-IL"/>
        </w:rPr>
        <w:t xml:space="preserve"> </w:t>
      </w:r>
      <w:bookmarkStart w:id="26266" w:name="_ETM_Q62_489490"/>
      <w:bookmarkEnd w:id="26266"/>
      <w:r>
        <w:rPr>
          <w:rFonts w:hint="cs"/>
          <w:rtl/>
          <w:lang w:eastAsia="he-IL"/>
        </w:rPr>
        <w:t>ו</w:t>
      </w:r>
      <w:r w:rsidRPr="00EF3D95">
        <w:rPr>
          <w:rtl/>
          <w:lang w:eastAsia="he-IL"/>
        </w:rPr>
        <w:t xml:space="preserve">לכל </w:t>
      </w:r>
      <w:bookmarkStart w:id="26267" w:name="_ETM_Q62_489760"/>
      <w:bookmarkEnd w:id="26267"/>
      <w:r w:rsidRPr="00EF3D95">
        <w:rPr>
          <w:rtl/>
          <w:lang w:eastAsia="he-IL"/>
        </w:rPr>
        <w:t xml:space="preserve">מי </w:t>
      </w:r>
      <w:bookmarkStart w:id="26268" w:name="_ETM_Q62_489850"/>
      <w:bookmarkEnd w:id="26268"/>
      <w:r w:rsidRPr="00EF3D95">
        <w:rPr>
          <w:rtl/>
          <w:lang w:eastAsia="he-IL"/>
        </w:rPr>
        <w:t xml:space="preserve">שתמך </w:t>
      </w:r>
      <w:bookmarkStart w:id="26269" w:name="_ETM_Q62_490390"/>
      <w:bookmarkEnd w:id="26269"/>
      <w:r w:rsidRPr="00EF3D95">
        <w:rPr>
          <w:rtl/>
          <w:lang w:eastAsia="he-IL"/>
        </w:rPr>
        <w:t xml:space="preserve">בהצעה </w:t>
      </w:r>
      <w:bookmarkStart w:id="26270" w:name="_ETM_Q62_490900"/>
      <w:bookmarkEnd w:id="26270"/>
      <w:r w:rsidRPr="00EF3D95">
        <w:rPr>
          <w:rtl/>
          <w:lang w:eastAsia="he-IL"/>
        </w:rPr>
        <w:t>הזאת</w:t>
      </w:r>
      <w:r>
        <w:rPr>
          <w:rFonts w:hint="cs"/>
          <w:rtl/>
          <w:lang w:eastAsia="he-IL"/>
        </w:rPr>
        <w:t>. לפיכך</w:t>
      </w:r>
      <w:bookmarkStart w:id="26271" w:name="_ETM_Q62_491740"/>
      <w:bookmarkStart w:id="26272" w:name="_ETM_Q62_492310"/>
      <w:bookmarkEnd w:id="26271"/>
      <w:bookmarkEnd w:id="26272"/>
      <w:r>
        <w:rPr>
          <w:rFonts w:hint="cs"/>
          <w:rtl/>
          <w:lang w:eastAsia="he-IL"/>
        </w:rPr>
        <w:t xml:space="preserve">, </w:t>
      </w:r>
      <w:r w:rsidRPr="00EF3D95">
        <w:rPr>
          <w:rtl/>
          <w:lang w:eastAsia="he-IL"/>
        </w:rPr>
        <w:t xml:space="preserve">אני </w:t>
      </w:r>
      <w:bookmarkStart w:id="26273" w:name="_ETM_Q62_492520"/>
      <w:bookmarkEnd w:id="26273"/>
      <w:r w:rsidRPr="00EF3D95">
        <w:rPr>
          <w:rtl/>
          <w:lang w:eastAsia="he-IL"/>
        </w:rPr>
        <w:t xml:space="preserve">מבקש </w:t>
      </w:r>
      <w:bookmarkStart w:id="26274" w:name="_ETM_Q62_492970"/>
      <w:bookmarkEnd w:id="26274"/>
      <w:r w:rsidRPr="00EF3D95">
        <w:rPr>
          <w:rtl/>
          <w:lang w:eastAsia="he-IL"/>
        </w:rPr>
        <w:t xml:space="preserve">כי </w:t>
      </w:r>
      <w:bookmarkStart w:id="26275" w:name="_ETM_Q62_493089"/>
      <w:bookmarkEnd w:id="26275"/>
      <w:r w:rsidRPr="00EF3D95">
        <w:rPr>
          <w:rtl/>
          <w:lang w:eastAsia="he-IL"/>
        </w:rPr>
        <w:t xml:space="preserve">הצעת </w:t>
      </w:r>
      <w:bookmarkStart w:id="26276" w:name="_ETM_Q62_493450"/>
      <w:bookmarkEnd w:id="26276"/>
      <w:r w:rsidRPr="00EF3D95">
        <w:rPr>
          <w:rtl/>
          <w:lang w:eastAsia="he-IL"/>
        </w:rPr>
        <w:t xml:space="preserve">החוק </w:t>
      </w:r>
      <w:bookmarkStart w:id="26277" w:name="_ETM_Q62_493660"/>
      <w:bookmarkEnd w:id="26277"/>
      <w:r w:rsidRPr="00EF3D95">
        <w:rPr>
          <w:rtl/>
          <w:lang w:eastAsia="he-IL"/>
        </w:rPr>
        <w:t xml:space="preserve">תאושר </w:t>
      </w:r>
      <w:bookmarkStart w:id="26278" w:name="_ETM_Q62_494170"/>
      <w:bookmarkEnd w:id="26278"/>
      <w:r w:rsidRPr="00EF3D95">
        <w:rPr>
          <w:rtl/>
          <w:lang w:eastAsia="he-IL"/>
        </w:rPr>
        <w:t xml:space="preserve">בקריאה </w:t>
      </w:r>
      <w:bookmarkStart w:id="26279" w:name="_ETM_Q62_494500"/>
      <w:bookmarkEnd w:id="26279"/>
      <w:r w:rsidRPr="00EF3D95">
        <w:rPr>
          <w:rtl/>
          <w:lang w:eastAsia="he-IL"/>
        </w:rPr>
        <w:t>ראשונה</w:t>
      </w:r>
      <w:r>
        <w:rPr>
          <w:rFonts w:hint="cs"/>
          <w:rtl/>
          <w:lang w:eastAsia="he-IL"/>
        </w:rPr>
        <w:t>.</w:t>
      </w:r>
      <w:r w:rsidRPr="00EF3D95">
        <w:rPr>
          <w:rtl/>
          <w:lang w:eastAsia="he-IL"/>
        </w:rPr>
        <w:t xml:space="preserve"> </w:t>
      </w:r>
      <w:bookmarkStart w:id="26280" w:name="_ETM_Q62_495990"/>
      <w:bookmarkEnd w:id="26280"/>
      <w:r w:rsidRPr="00EF3D95">
        <w:rPr>
          <w:rtl/>
          <w:lang w:eastAsia="he-IL"/>
        </w:rPr>
        <w:t xml:space="preserve">המשמעות </w:t>
      </w:r>
      <w:bookmarkStart w:id="26281" w:name="_ETM_Q62_497760"/>
      <w:bookmarkEnd w:id="26281"/>
      <w:r w:rsidRPr="00EF3D95">
        <w:rPr>
          <w:rtl/>
          <w:lang w:eastAsia="he-IL"/>
        </w:rPr>
        <w:t xml:space="preserve">של קידום </w:t>
      </w:r>
      <w:bookmarkStart w:id="26282" w:name="_ETM_Q62_496439"/>
      <w:bookmarkEnd w:id="26282"/>
      <w:r w:rsidRPr="00EF3D95">
        <w:rPr>
          <w:rtl/>
          <w:lang w:eastAsia="he-IL"/>
        </w:rPr>
        <w:t xml:space="preserve">הצעת </w:t>
      </w:r>
      <w:bookmarkStart w:id="26283" w:name="_ETM_Q62_496770"/>
      <w:bookmarkEnd w:id="26283"/>
      <w:r w:rsidRPr="00EF3D95">
        <w:rPr>
          <w:rtl/>
          <w:lang w:eastAsia="he-IL"/>
        </w:rPr>
        <w:t>החוק</w:t>
      </w:r>
      <w:bookmarkStart w:id="26284" w:name="_ETM_Q62_497130"/>
      <w:bookmarkEnd w:id="26284"/>
      <w:r>
        <w:rPr>
          <w:rFonts w:hint="cs"/>
          <w:rtl/>
          <w:lang w:eastAsia="he-IL"/>
        </w:rPr>
        <w:t xml:space="preserve"> </w:t>
      </w:r>
      <w:bookmarkStart w:id="26285" w:name="_ETM_Q62_498089"/>
      <w:bookmarkStart w:id="26286" w:name="_ETM_Q62_498270"/>
      <w:bookmarkEnd w:id="26285"/>
      <w:bookmarkEnd w:id="26286"/>
      <w:r>
        <w:rPr>
          <w:rFonts w:hint="cs"/>
          <w:rtl/>
          <w:lang w:eastAsia="he-IL"/>
        </w:rPr>
        <w:t xml:space="preserve">היא </w:t>
      </w:r>
      <w:r w:rsidRPr="00EF3D95">
        <w:rPr>
          <w:rtl/>
          <w:lang w:eastAsia="he-IL"/>
        </w:rPr>
        <w:t xml:space="preserve">חיזוק </w:t>
      </w:r>
      <w:bookmarkStart w:id="26287" w:name="_ETM_Q62_499089"/>
      <w:bookmarkEnd w:id="26287"/>
      <w:r w:rsidRPr="00EF3D95">
        <w:rPr>
          <w:rtl/>
          <w:lang w:eastAsia="he-IL"/>
        </w:rPr>
        <w:t xml:space="preserve">שירות </w:t>
      </w:r>
      <w:bookmarkStart w:id="26288" w:name="_ETM_Q62_499810"/>
      <w:bookmarkEnd w:id="26288"/>
      <w:r w:rsidRPr="00EF3D95">
        <w:rPr>
          <w:rtl/>
          <w:lang w:eastAsia="he-IL"/>
        </w:rPr>
        <w:t xml:space="preserve">בתי </w:t>
      </w:r>
      <w:bookmarkStart w:id="26289" w:name="_ETM_Q62_500380"/>
      <w:bookmarkEnd w:id="26289"/>
      <w:r w:rsidRPr="00EF3D95">
        <w:rPr>
          <w:rtl/>
          <w:lang w:eastAsia="he-IL"/>
        </w:rPr>
        <w:t>הסוהר</w:t>
      </w:r>
      <w:r>
        <w:rPr>
          <w:rFonts w:hint="cs"/>
          <w:rtl/>
          <w:lang w:eastAsia="he-IL"/>
        </w:rPr>
        <w:t>.</w:t>
      </w:r>
      <w:r w:rsidRPr="00EF3D95">
        <w:rPr>
          <w:rtl/>
          <w:lang w:eastAsia="he-IL"/>
        </w:rPr>
        <w:t xml:space="preserve"> </w:t>
      </w:r>
      <w:bookmarkStart w:id="26290" w:name="_ETM_Q62_501720"/>
      <w:bookmarkEnd w:id="26290"/>
      <w:r w:rsidRPr="00EF3D95">
        <w:rPr>
          <w:rtl/>
          <w:lang w:eastAsia="he-IL"/>
        </w:rPr>
        <w:t>תודה</w:t>
      </w:r>
      <w:r>
        <w:rPr>
          <w:rFonts w:hint="cs"/>
          <w:rtl/>
          <w:lang w:eastAsia="he-IL"/>
        </w:rPr>
        <w:t>,</w:t>
      </w:r>
      <w:r w:rsidRPr="00EF3D95">
        <w:rPr>
          <w:rtl/>
          <w:lang w:eastAsia="he-IL"/>
        </w:rPr>
        <w:t xml:space="preserve"> </w:t>
      </w:r>
      <w:bookmarkStart w:id="26291" w:name="_ETM_Q62_502079"/>
      <w:bookmarkEnd w:id="26291"/>
      <w:r w:rsidRPr="00EF3D95">
        <w:rPr>
          <w:rtl/>
          <w:lang w:eastAsia="he-IL"/>
        </w:rPr>
        <w:t>צביקה</w:t>
      </w:r>
      <w:r>
        <w:rPr>
          <w:rFonts w:hint="cs"/>
          <w:rtl/>
          <w:lang w:eastAsia="he-IL"/>
        </w:rPr>
        <w:t>. תודה.</w:t>
      </w:r>
    </w:p>
    <w:p w:rsidR="0086198E" w:rsidRDefault="0086198E" w:rsidP="00D753DD">
      <w:pPr>
        <w:rPr>
          <w:rtl/>
          <w:lang w:eastAsia="he-IL"/>
        </w:rPr>
      </w:pPr>
    </w:p>
    <w:p w:rsidR="0086198E" w:rsidRDefault="0086198E" w:rsidP="00D753DD">
      <w:pPr>
        <w:pStyle w:val="af8"/>
        <w:keepNext/>
        <w:rPr>
          <w:rtl/>
        </w:rPr>
      </w:pPr>
      <w:bookmarkStart w:id="26292" w:name="ET_yor_6599_39"/>
      <w:r w:rsidRPr="00213C9C">
        <w:rPr>
          <w:rStyle w:val="TagStyle"/>
          <w:rtl/>
        </w:rPr>
        <w:t xml:space="preserve"> &lt;&lt; יור &gt;&gt; </w:t>
      </w:r>
      <w:r>
        <w:rPr>
          <w:rtl/>
        </w:rPr>
        <w:t>היו"ר משה רוט:</w:t>
      </w:r>
      <w:r w:rsidRPr="00213C9C">
        <w:rPr>
          <w:rStyle w:val="TagStyle"/>
          <w:rtl/>
        </w:rPr>
        <w:t xml:space="preserve"> &lt;&lt; יור &gt;&gt;</w:t>
      </w:r>
      <w:r>
        <w:rPr>
          <w:rtl/>
        </w:rPr>
        <w:t xml:space="preserve"> </w:t>
      </w:r>
      <w:bookmarkEnd w:id="26292"/>
    </w:p>
    <w:p w:rsidR="0086198E" w:rsidRDefault="0086198E" w:rsidP="00D753DD">
      <w:pPr>
        <w:rPr>
          <w:rtl/>
          <w:lang w:eastAsia="he-IL"/>
        </w:rPr>
      </w:pPr>
    </w:p>
    <w:p w:rsidR="0086198E" w:rsidRDefault="0086198E" w:rsidP="00D753DD">
      <w:pPr>
        <w:rPr>
          <w:rtl/>
          <w:lang w:eastAsia="he-IL"/>
        </w:rPr>
      </w:pPr>
      <w:bookmarkStart w:id="26293" w:name="_ETM_Q62_500000"/>
      <w:bookmarkStart w:id="26294" w:name="_ETM_Q62_503279"/>
      <w:bookmarkEnd w:id="26293"/>
      <w:bookmarkEnd w:id="26294"/>
      <w:r w:rsidRPr="00EF3D95">
        <w:rPr>
          <w:rtl/>
          <w:lang w:eastAsia="he-IL"/>
        </w:rPr>
        <w:t xml:space="preserve">תודה </w:t>
      </w:r>
      <w:bookmarkStart w:id="26295" w:name="_ETM_Q62_503609"/>
      <w:bookmarkEnd w:id="26295"/>
      <w:r w:rsidRPr="00EF3D95">
        <w:rPr>
          <w:rtl/>
          <w:lang w:eastAsia="he-IL"/>
        </w:rPr>
        <w:t>רבה</w:t>
      </w:r>
      <w:r>
        <w:rPr>
          <w:rFonts w:hint="cs"/>
          <w:rtl/>
          <w:lang w:eastAsia="he-IL"/>
        </w:rPr>
        <w:t>,</w:t>
      </w:r>
      <w:r w:rsidRPr="00EF3D95">
        <w:rPr>
          <w:rtl/>
          <w:lang w:eastAsia="he-IL"/>
        </w:rPr>
        <w:t xml:space="preserve"> </w:t>
      </w:r>
      <w:bookmarkStart w:id="26296" w:name="_ETM_Q62_503880"/>
      <w:bookmarkEnd w:id="26296"/>
      <w:r w:rsidRPr="00EF3D95">
        <w:rPr>
          <w:rtl/>
          <w:lang w:eastAsia="he-IL"/>
        </w:rPr>
        <w:t xml:space="preserve">אדוני </w:t>
      </w:r>
      <w:bookmarkStart w:id="26297" w:name="_ETM_Q62_504179"/>
      <w:bookmarkEnd w:id="26297"/>
      <w:r w:rsidRPr="00EF3D95">
        <w:rPr>
          <w:rtl/>
          <w:lang w:eastAsia="he-IL"/>
        </w:rPr>
        <w:t>השר</w:t>
      </w:r>
      <w:r>
        <w:rPr>
          <w:rFonts w:hint="cs"/>
          <w:rtl/>
          <w:lang w:eastAsia="he-IL"/>
        </w:rPr>
        <w:t>.</w:t>
      </w:r>
      <w:r w:rsidRPr="00EF3D95">
        <w:rPr>
          <w:rtl/>
          <w:lang w:eastAsia="he-IL"/>
        </w:rPr>
        <w:t xml:space="preserve"> </w:t>
      </w:r>
      <w:bookmarkStart w:id="26298" w:name="_ETM_Q62_506119"/>
      <w:bookmarkEnd w:id="26298"/>
    </w:p>
    <w:p w:rsidR="0086198E" w:rsidRDefault="0086198E" w:rsidP="00D753DD">
      <w:pPr>
        <w:rPr>
          <w:rtl/>
          <w:lang w:eastAsia="he-IL"/>
        </w:rPr>
      </w:pPr>
    </w:p>
    <w:p w:rsidR="0086198E" w:rsidRDefault="0086198E" w:rsidP="00D753DD">
      <w:pPr>
        <w:rPr>
          <w:rtl/>
          <w:lang w:eastAsia="he-IL"/>
        </w:rPr>
      </w:pPr>
      <w:r w:rsidRPr="00EF3D95">
        <w:rPr>
          <w:rtl/>
          <w:lang w:eastAsia="he-IL"/>
        </w:rPr>
        <w:t xml:space="preserve">אם </w:t>
      </w:r>
      <w:bookmarkStart w:id="26299" w:name="_ETM_Q62_506330"/>
      <w:bookmarkEnd w:id="26299"/>
      <w:r w:rsidRPr="00EF3D95">
        <w:rPr>
          <w:rtl/>
          <w:lang w:eastAsia="he-IL"/>
        </w:rPr>
        <w:t>כן</w:t>
      </w:r>
      <w:r>
        <w:rPr>
          <w:rFonts w:hint="cs"/>
          <w:rtl/>
          <w:lang w:eastAsia="he-IL"/>
        </w:rPr>
        <w:t>,</w:t>
      </w:r>
      <w:r w:rsidRPr="00EF3D95">
        <w:rPr>
          <w:rtl/>
          <w:lang w:eastAsia="he-IL"/>
        </w:rPr>
        <w:t xml:space="preserve"> </w:t>
      </w:r>
      <w:bookmarkStart w:id="26300" w:name="_ETM_Q62_507860"/>
      <w:bookmarkEnd w:id="26300"/>
      <w:r>
        <w:rPr>
          <w:rFonts w:hint="cs"/>
          <w:rtl/>
          <w:lang w:eastAsia="he-IL"/>
        </w:rPr>
        <w:t>נעבור</w:t>
      </w:r>
      <w:r w:rsidRPr="00EF3D95">
        <w:rPr>
          <w:rtl/>
          <w:lang w:eastAsia="he-IL"/>
        </w:rPr>
        <w:t xml:space="preserve"> </w:t>
      </w:r>
      <w:bookmarkStart w:id="26301" w:name="_ETM_Q62_509100"/>
      <w:bookmarkEnd w:id="26301"/>
      <w:r w:rsidRPr="00EF3D95">
        <w:rPr>
          <w:rtl/>
          <w:lang w:eastAsia="he-IL"/>
        </w:rPr>
        <w:t>להצבעה</w:t>
      </w:r>
      <w:r>
        <w:rPr>
          <w:rFonts w:hint="cs"/>
          <w:rtl/>
          <w:lang w:eastAsia="he-IL"/>
        </w:rPr>
        <w:t>.</w:t>
      </w:r>
      <w:r w:rsidRPr="00EF3D95">
        <w:rPr>
          <w:rtl/>
          <w:lang w:eastAsia="he-IL"/>
        </w:rPr>
        <w:t xml:space="preserve"> </w:t>
      </w:r>
      <w:bookmarkStart w:id="26302" w:name="_ETM_Q62_509640"/>
      <w:bookmarkEnd w:id="26302"/>
      <w:r w:rsidRPr="00EF3D95">
        <w:rPr>
          <w:rtl/>
          <w:lang w:eastAsia="he-IL"/>
        </w:rPr>
        <w:t>אנחנו</w:t>
      </w:r>
      <w:bookmarkStart w:id="26303" w:name="_ETM_Q62_510060"/>
      <w:bookmarkStart w:id="26304" w:name="_ETM_Q62_510900"/>
      <w:bookmarkEnd w:id="26303"/>
      <w:bookmarkEnd w:id="26304"/>
      <w:r>
        <w:rPr>
          <w:rFonts w:hint="cs"/>
          <w:rtl/>
          <w:lang w:eastAsia="he-IL"/>
        </w:rPr>
        <w:t xml:space="preserve"> עוברים להצבעה על </w:t>
      </w:r>
      <w:r w:rsidRPr="00213C9C">
        <w:rPr>
          <w:rtl/>
          <w:lang w:eastAsia="he-IL"/>
        </w:rPr>
        <w:t xml:space="preserve">הצעת חוק לתיקון פקודת בתי הסוהר </w:t>
      </w:r>
      <w:r>
        <w:rPr>
          <w:rFonts w:hint="cs"/>
          <w:rtl/>
          <w:lang w:eastAsia="he-IL"/>
        </w:rPr>
        <w:t>(</w:t>
      </w:r>
      <w:r w:rsidRPr="00213C9C">
        <w:rPr>
          <w:rtl/>
          <w:lang w:eastAsia="he-IL"/>
        </w:rPr>
        <w:t>סמכות חיפוש על אדם המנסה לחדור לבית</w:t>
      </w:r>
      <w:r>
        <w:rPr>
          <w:rFonts w:hint="cs"/>
          <w:rtl/>
          <w:lang w:eastAsia="he-IL"/>
        </w:rPr>
        <w:t xml:space="preserve"> </w:t>
      </w:r>
      <w:r w:rsidRPr="00213C9C">
        <w:rPr>
          <w:rtl/>
          <w:lang w:eastAsia="he-IL"/>
        </w:rPr>
        <w:t>הסוהר</w:t>
      </w:r>
      <w:r>
        <w:rPr>
          <w:rFonts w:hint="cs"/>
          <w:rtl/>
          <w:lang w:eastAsia="he-IL"/>
        </w:rPr>
        <w:t>)</w:t>
      </w:r>
      <w:r w:rsidRPr="00213C9C">
        <w:rPr>
          <w:rtl/>
          <w:lang w:eastAsia="he-IL"/>
        </w:rPr>
        <w:t>, התשפ"ד</w:t>
      </w:r>
      <w:r>
        <w:rPr>
          <w:rFonts w:hint="cs"/>
          <w:rtl/>
          <w:lang w:eastAsia="he-IL"/>
        </w:rPr>
        <w:t>–</w:t>
      </w:r>
      <w:r w:rsidRPr="00213C9C">
        <w:rPr>
          <w:rtl/>
          <w:lang w:eastAsia="he-IL"/>
        </w:rPr>
        <w:t>2024</w:t>
      </w:r>
      <w:r>
        <w:rPr>
          <w:rFonts w:hint="cs"/>
          <w:rtl/>
          <w:lang w:eastAsia="he-IL"/>
        </w:rPr>
        <w:t xml:space="preserve">, </w:t>
      </w:r>
      <w:r w:rsidRPr="00213C9C">
        <w:rPr>
          <w:rtl/>
          <w:lang w:eastAsia="he-IL"/>
        </w:rPr>
        <w:t>של חבר הכנסת צביקה פוגל</w:t>
      </w:r>
      <w:r>
        <w:rPr>
          <w:rFonts w:hint="cs"/>
          <w:rtl/>
          <w:lang w:eastAsia="he-IL"/>
        </w:rPr>
        <w:t xml:space="preserve">. הצבעה. </w:t>
      </w:r>
    </w:p>
    <w:p w:rsidR="0086198E" w:rsidRDefault="0086198E" w:rsidP="00D753DD">
      <w:pPr>
        <w:rPr>
          <w:rtl/>
          <w:lang w:eastAsia="he-IL"/>
        </w:rPr>
      </w:pPr>
    </w:p>
    <w:p w:rsidR="0086198E" w:rsidRDefault="0086198E" w:rsidP="00D753DD">
      <w:pPr>
        <w:pStyle w:val="af3"/>
        <w:keepNext/>
        <w:rPr>
          <w:rtl/>
          <w:lang w:eastAsia="he-IL"/>
        </w:rPr>
      </w:pPr>
      <w:r>
        <w:rPr>
          <w:rtl/>
          <w:lang w:eastAsia="he-IL"/>
        </w:rPr>
        <w:t>הצבעה מס'</w:t>
      </w:r>
      <w:r>
        <w:rPr>
          <w:rFonts w:hint="cs"/>
          <w:rtl/>
          <w:lang w:eastAsia="he-IL"/>
        </w:rPr>
        <w:t xml:space="preserve"> 26</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26</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Pr="00597701" w:rsidRDefault="0086198E" w:rsidP="00D753DD">
      <w:pPr>
        <w:pStyle w:val="af4"/>
        <w:rPr>
          <w:rtl/>
          <w:lang w:eastAsia="he-IL"/>
        </w:rPr>
      </w:pPr>
      <w:r>
        <w:rPr>
          <w:rtl/>
          <w:lang w:eastAsia="he-IL"/>
        </w:rPr>
        <w:t xml:space="preserve">ההצעה להעביר את </w:t>
      </w:r>
      <w:r w:rsidRPr="00213C9C">
        <w:rPr>
          <w:rtl/>
          <w:lang w:eastAsia="he-IL"/>
        </w:rPr>
        <w:t xml:space="preserve">הצעת חוק לתיקון פקודת בתי הסוהר </w:t>
      </w:r>
      <w:r>
        <w:rPr>
          <w:rFonts w:hint="cs"/>
          <w:rtl/>
          <w:lang w:eastAsia="he-IL"/>
        </w:rPr>
        <w:t>(</w:t>
      </w:r>
      <w:r w:rsidRPr="00213C9C">
        <w:rPr>
          <w:rtl/>
          <w:lang w:eastAsia="he-IL"/>
        </w:rPr>
        <w:t>סמכות חיפוש על אדם המנסה לחדור לבית</w:t>
      </w:r>
      <w:r>
        <w:rPr>
          <w:rFonts w:hint="cs"/>
          <w:rtl/>
          <w:lang w:eastAsia="he-IL"/>
        </w:rPr>
        <w:t xml:space="preserve"> </w:t>
      </w:r>
      <w:r w:rsidRPr="00213C9C">
        <w:rPr>
          <w:rtl/>
          <w:lang w:eastAsia="he-IL"/>
        </w:rPr>
        <w:t>הסוהר</w:t>
      </w:r>
      <w:r>
        <w:rPr>
          <w:rFonts w:hint="cs"/>
          <w:rtl/>
          <w:lang w:eastAsia="he-IL"/>
        </w:rPr>
        <w:t>)</w:t>
      </w:r>
      <w:r w:rsidRPr="00213C9C">
        <w:rPr>
          <w:rtl/>
          <w:lang w:eastAsia="he-IL"/>
        </w:rPr>
        <w:t>, התשפ"ד</w:t>
      </w:r>
      <w:r>
        <w:rPr>
          <w:rFonts w:hint="cs"/>
          <w:rtl/>
          <w:lang w:eastAsia="he-IL"/>
        </w:rPr>
        <w:t>–</w:t>
      </w:r>
      <w:r w:rsidRPr="00213C9C">
        <w:rPr>
          <w:rtl/>
          <w:lang w:eastAsia="he-IL"/>
        </w:rPr>
        <w:t>2024</w:t>
      </w:r>
      <w:r>
        <w:rPr>
          <w:rFonts w:hint="cs"/>
          <w:rtl/>
          <w:lang w:eastAsia="he-IL"/>
        </w:rPr>
        <w:t>, לוועדה לביטחון לאומי נתקבלה.</w:t>
      </w:r>
    </w:p>
    <w:p w:rsidR="0086198E" w:rsidRDefault="0086198E" w:rsidP="00D753DD">
      <w:pPr>
        <w:ind w:firstLine="0"/>
        <w:rPr>
          <w:rtl/>
          <w:lang w:eastAsia="he-IL"/>
        </w:rPr>
      </w:pPr>
    </w:p>
    <w:p w:rsidR="0086198E" w:rsidRDefault="0086198E" w:rsidP="00D753DD">
      <w:pPr>
        <w:pStyle w:val="af8"/>
        <w:keepNext/>
        <w:rPr>
          <w:rtl/>
        </w:rPr>
      </w:pPr>
      <w:r w:rsidRPr="00597701">
        <w:rPr>
          <w:rStyle w:val="TagStyle"/>
          <w:rtl/>
        </w:rPr>
        <w:t xml:space="preserve"> &lt;&lt; יור &gt;&gt; </w:t>
      </w:r>
      <w:r>
        <w:rPr>
          <w:rtl/>
        </w:rPr>
        <w:t>היו"ר משה רוט:</w:t>
      </w:r>
      <w:r w:rsidRPr="00597701">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26 בעד, אפס מתנגדים. אני קובע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bookmarkStart w:id="26305" w:name="ET_interruption_5761_40"/>
      <w:r w:rsidRPr="001569DC">
        <w:rPr>
          <w:rStyle w:val="TagStyle"/>
          <w:rtl/>
        </w:rPr>
        <w:t xml:space="preserve"> &lt;&lt; קריאה &gt;&gt; </w:t>
      </w:r>
      <w:r>
        <w:rPr>
          <w:rtl/>
        </w:rPr>
        <w:t>עאידה תומא סלימאן (חד"ש-תע"ל):</w:t>
      </w:r>
      <w:r w:rsidRPr="001569DC">
        <w:rPr>
          <w:rStyle w:val="TagStyle"/>
          <w:rtl/>
        </w:rPr>
        <w:t xml:space="preserve"> &lt;&lt; קריאה &gt;&gt;</w:t>
      </w:r>
      <w:r>
        <w:rPr>
          <w:rtl/>
        </w:rPr>
        <w:t xml:space="preserve"> </w:t>
      </w:r>
      <w:bookmarkEnd w:id="26305"/>
    </w:p>
    <w:p w:rsidR="0086198E" w:rsidRDefault="0086198E" w:rsidP="00D753DD">
      <w:pPr>
        <w:rPr>
          <w:rtl/>
          <w:lang w:eastAsia="he-IL"/>
        </w:rPr>
      </w:pPr>
    </w:p>
    <w:p w:rsidR="0086198E" w:rsidRDefault="0040236C" w:rsidP="0040236C">
      <w:pPr>
        <w:rPr>
          <w:rtl/>
          <w:lang w:eastAsia="he-IL"/>
        </w:rPr>
      </w:pPr>
      <w:bookmarkStart w:id="26306" w:name="_ETM_Q62_542000"/>
      <w:bookmarkEnd w:id="26306"/>
      <w:r>
        <w:rPr>
          <w:rFonts w:hint="cs"/>
          <w:rtl/>
          <w:lang w:eastAsia="he-IL"/>
        </w:rPr>
        <w:t>– – –</w:t>
      </w:r>
    </w:p>
    <w:p w:rsidR="0086198E" w:rsidRDefault="0086198E" w:rsidP="00D753DD">
      <w:pPr>
        <w:rPr>
          <w:rtl/>
          <w:lang w:eastAsia="he-IL"/>
        </w:rPr>
      </w:pPr>
      <w:bookmarkStart w:id="26307" w:name="_ETM_Q62_543000"/>
      <w:bookmarkEnd w:id="26307"/>
    </w:p>
    <w:p w:rsidR="0086198E" w:rsidRDefault="0086198E" w:rsidP="00D753DD">
      <w:pPr>
        <w:pStyle w:val="af7"/>
        <w:keepNext/>
        <w:rPr>
          <w:rtl/>
        </w:rPr>
      </w:pPr>
      <w:r w:rsidRPr="001569DC">
        <w:rPr>
          <w:rStyle w:val="TagStyle"/>
          <w:rtl/>
        </w:rPr>
        <w:t xml:space="preserve"> &lt;&lt; קריאה &gt;&gt; </w:t>
      </w:r>
      <w:r>
        <w:rPr>
          <w:rtl/>
        </w:rPr>
        <w:t>טלי גוטליב (הליכוד):</w:t>
      </w:r>
      <w:r w:rsidRPr="001569DC">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לא היו. לא היו. </w:t>
      </w:r>
    </w:p>
    <w:p w:rsidR="0086198E" w:rsidRDefault="0086198E" w:rsidP="00D753DD">
      <w:pPr>
        <w:rPr>
          <w:rtl/>
          <w:lang w:eastAsia="he-IL"/>
        </w:rPr>
      </w:pPr>
    </w:p>
    <w:p w:rsidR="0086198E" w:rsidRDefault="0086198E" w:rsidP="00D753DD">
      <w:pPr>
        <w:pStyle w:val="af7"/>
        <w:keepNext/>
        <w:rPr>
          <w:rtl/>
        </w:rPr>
      </w:pPr>
      <w:bookmarkStart w:id="26308" w:name="ET_interruption_קריאותף_42"/>
      <w:r w:rsidRPr="00672938">
        <w:rPr>
          <w:rStyle w:val="TagStyle"/>
          <w:rtl/>
        </w:rPr>
        <w:t xml:space="preserve"> &lt;&lt; קריאה &gt;&gt; </w:t>
      </w:r>
      <w:r>
        <w:rPr>
          <w:rtl/>
        </w:rPr>
        <w:t>קריאות:</w:t>
      </w:r>
      <w:r w:rsidRPr="00672938">
        <w:rPr>
          <w:rStyle w:val="TagStyle"/>
          <w:rtl/>
        </w:rPr>
        <w:t xml:space="preserve"> &lt;&lt; קריאה &gt;&gt;</w:t>
      </w:r>
      <w:r>
        <w:rPr>
          <w:rtl/>
        </w:rPr>
        <w:t xml:space="preserve"> </w:t>
      </w:r>
      <w:bookmarkEnd w:id="26308"/>
    </w:p>
    <w:p w:rsidR="0086198E" w:rsidRDefault="0086198E" w:rsidP="00D753DD">
      <w:pPr>
        <w:rPr>
          <w:rtl/>
          <w:lang w:eastAsia="he-IL"/>
        </w:rPr>
      </w:pPr>
    </w:p>
    <w:p w:rsidR="0086198E" w:rsidRDefault="0086198E" w:rsidP="00D753DD">
      <w:pPr>
        <w:rPr>
          <w:rtl/>
          <w:lang w:eastAsia="he-IL"/>
        </w:rPr>
      </w:pPr>
      <w:bookmarkStart w:id="26309" w:name="_ETM_Q62_553000"/>
      <w:bookmarkEnd w:id="26309"/>
      <w:r>
        <w:rPr>
          <w:rFonts w:hint="cs"/>
          <w:rtl/>
          <w:lang w:eastAsia="he-IL"/>
        </w:rPr>
        <w:t xml:space="preserve">לא </w:t>
      </w:r>
      <w:bookmarkStart w:id="26310" w:name="_ETM_Q62_555000"/>
      <w:bookmarkEnd w:id="26310"/>
      <w:r>
        <w:rPr>
          <w:rFonts w:hint="cs"/>
          <w:rtl/>
          <w:lang w:eastAsia="he-IL"/>
        </w:rPr>
        <w:t>היו.</w:t>
      </w:r>
    </w:p>
    <w:p w:rsidR="0086198E" w:rsidRPr="00672938" w:rsidRDefault="0086198E" w:rsidP="00D753DD">
      <w:pPr>
        <w:rPr>
          <w:rtl/>
          <w:lang w:eastAsia="he-IL"/>
        </w:rPr>
      </w:pPr>
      <w:bookmarkStart w:id="26311" w:name="_ETM_Q62_551000"/>
      <w:bookmarkEnd w:id="26311"/>
    </w:p>
    <w:p w:rsidR="0086198E" w:rsidRDefault="0086198E" w:rsidP="00D753DD">
      <w:pPr>
        <w:pStyle w:val="af8"/>
        <w:keepNext/>
        <w:rPr>
          <w:rtl/>
        </w:rPr>
      </w:pPr>
      <w:r w:rsidRPr="00597701">
        <w:rPr>
          <w:rStyle w:val="TagStyle"/>
          <w:rtl/>
        </w:rPr>
        <w:t xml:space="preserve"> &lt;&lt; יור &gt;&gt; </w:t>
      </w:r>
      <w:r>
        <w:rPr>
          <w:rtl/>
        </w:rPr>
        <w:t>היו"ר משה רוט:</w:t>
      </w:r>
      <w:r w:rsidRPr="00597701">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סליחה, סליחה, חברים. חברים, מי שהצביע הצביע. מי שלא הצביע יכול להוסיף לפרוטוקול. סליחה, אני מבקש ל</w:t>
      </w:r>
      <w:bookmarkStart w:id="26312" w:name="_ETM_Q62_558000"/>
      <w:bookmarkEnd w:id="26312"/>
      <w:r>
        <w:rPr>
          <w:rFonts w:hint="cs"/>
          <w:rtl/>
          <w:lang w:eastAsia="he-IL"/>
        </w:rPr>
        <w:t xml:space="preserve">א להפריע. </w:t>
      </w:r>
    </w:p>
    <w:p w:rsidR="0086198E" w:rsidRDefault="0086198E" w:rsidP="00D753DD">
      <w:pPr>
        <w:rPr>
          <w:rtl/>
          <w:lang w:eastAsia="he-IL"/>
        </w:rPr>
      </w:pPr>
    </w:p>
    <w:p w:rsidR="0086198E" w:rsidRDefault="0086198E" w:rsidP="002343F2">
      <w:pPr>
        <w:rPr>
          <w:rtl/>
          <w:lang w:eastAsia="he-IL"/>
        </w:rPr>
      </w:pPr>
      <w:r>
        <w:rPr>
          <w:rFonts w:hint="cs"/>
          <w:rtl/>
          <w:lang w:eastAsia="he-IL"/>
        </w:rPr>
        <w:t xml:space="preserve">אני קובע כי </w:t>
      </w:r>
      <w:r w:rsidRPr="00676FB4">
        <w:rPr>
          <w:rtl/>
          <w:lang w:eastAsia="he-IL"/>
        </w:rPr>
        <w:t>הצעת חוק לתיקון פקודת בתי הסוהר (סמכות חיפוש על אדם המנסה לחדור לבית הסוהר), התשפ"ד–2024</w:t>
      </w:r>
      <w:r>
        <w:rPr>
          <w:rFonts w:hint="cs"/>
          <w:rtl/>
          <w:lang w:eastAsia="he-IL"/>
        </w:rPr>
        <w:t xml:space="preserve">, </w:t>
      </w:r>
      <w:bookmarkStart w:id="26313" w:name="_ETM_Q62_571000"/>
      <w:bookmarkEnd w:id="26313"/>
      <w:r>
        <w:rPr>
          <w:rFonts w:hint="cs"/>
          <w:rtl/>
          <w:lang w:eastAsia="he-IL"/>
        </w:rPr>
        <w:t xml:space="preserve">של חבר הכנסת צביקה פוגל, אושרה בקריאה טרומית ותעבור </w:t>
      </w:r>
      <w:bookmarkStart w:id="26314" w:name="_ETM_Q62_583000"/>
      <w:bookmarkEnd w:id="26314"/>
      <w:r>
        <w:rPr>
          <w:rFonts w:hint="cs"/>
          <w:rtl/>
          <w:lang w:eastAsia="he-IL"/>
        </w:rPr>
        <w:t>לדיון בוועדה לביטחון לאומי לצורך הכנתה לקריאה הראשונה.</w:t>
      </w:r>
      <w:bookmarkStart w:id="26315" w:name="_ETM_Q62_588000"/>
      <w:bookmarkEnd w:id="26315"/>
      <w:r>
        <w:rPr>
          <w:rFonts w:hint="cs"/>
          <w:rtl/>
          <w:lang w:eastAsia="he-IL"/>
        </w:rPr>
        <w:t xml:space="preserve"> אם מישהו רוצה להתווסף לפרוטוקול זה </w:t>
      </w:r>
      <w:bookmarkStart w:id="26316" w:name="_ETM_Q62_596000"/>
      <w:bookmarkEnd w:id="26316"/>
      <w:r>
        <w:rPr>
          <w:rFonts w:hint="cs"/>
          <w:rtl/>
          <w:lang w:eastAsia="he-IL"/>
        </w:rPr>
        <w:t xml:space="preserve">משהו אחר. </w:t>
      </w:r>
    </w:p>
    <w:p w:rsidR="0086198E" w:rsidRDefault="0086198E" w:rsidP="00D753DD">
      <w:pPr>
        <w:ind w:firstLine="0"/>
        <w:rPr>
          <w:rtl/>
          <w:lang w:eastAsia="he-IL"/>
        </w:rPr>
      </w:pPr>
    </w:p>
    <w:p w:rsidR="0086198E" w:rsidRDefault="0086198E" w:rsidP="00D753DD">
      <w:pPr>
        <w:ind w:firstLine="0"/>
        <w:rPr>
          <w:rtl/>
          <w:lang w:eastAsia="he-IL"/>
        </w:rPr>
      </w:pPr>
      <w:bookmarkStart w:id="26317" w:name="_ETM_Q62_588108"/>
      <w:bookmarkEnd w:id="26317"/>
    </w:p>
    <w:p w:rsidR="0086198E" w:rsidRDefault="0086198E" w:rsidP="00D753DD">
      <w:pPr>
        <w:pStyle w:val="a7"/>
        <w:rPr>
          <w:rtl/>
          <w:lang w:eastAsia="he-IL"/>
        </w:rPr>
      </w:pPr>
      <w:bookmarkStart w:id="26318" w:name="_ETM_Q62_588345"/>
      <w:bookmarkStart w:id="26319" w:name="_ETM_Q62_588379"/>
      <w:bookmarkStart w:id="26320" w:name="_ETM_Q62_588469"/>
      <w:bookmarkStart w:id="26321" w:name="ET_hatsach_643542_14"/>
      <w:bookmarkEnd w:id="26318"/>
      <w:bookmarkEnd w:id="26319"/>
      <w:bookmarkEnd w:id="26320"/>
      <w:r w:rsidRPr="006A2AE1">
        <w:rPr>
          <w:rStyle w:val="TagStyle"/>
          <w:rtl/>
        </w:rPr>
        <w:t xml:space="preserve">&lt;&lt; הצח &gt;&gt; </w:t>
      </w:r>
      <w:bookmarkStart w:id="26322" w:name="_Toc172455933"/>
      <w:bookmarkStart w:id="26323" w:name="_Toc172458395"/>
      <w:bookmarkStart w:id="26324" w:name="_Toc172459687"/>
      <w:bookmarkStart w:id="26325" w:name="_Toc172460022"/>
      <w:r>
        <w:rPr>
          <w:rtl/>
          <w:lang w:eastAsia="he-IL"/>
        </w:rPr>
        <w:t>הצעת חוק לתיקון פקודת מס הכנסה (ניכוי הוצאות הנפקה), התשפ"ג</w:t>
      </w:r>
      <w:r>
        <w:rPr>
          <w:rFonts w:hint="cs"/>
          <w:rtl/>
          <w:lang w:eastAsia="he-IL"/>
        </w:rPr>
        <w:t>–</w:t>
      </w:r>
      <w:r>
        <w:rPr>
          <w:rtl/>
          <w:lang w:eastAsia="he-IL"/>
        </w:rPr>
        <w:t>2023</w:t>
      </w:r>
      <w:bookmarkEnd w:id="26322"/>
      <w:bookmarkEnd w:id="26323"/>
      <w:bookmarkEnd w:id="26324"/>
      <w:bookmarkEnd w:id="26325"/>
      <w:r w:rsidRPr="006A2AE1">
        <w:rPr>
          <w:rStyle w:val="TagStyle"/>
          <w:rtl/>
        </w:rPr>
        <w:t xml:space="preserve"> &lt;&lt; הצח &gt;&gt;</w:t>
      </w:r>
      <w:r>
        <w:rPr>
          <w:rtl/>
          <w:lang w:eastAsia="he-IL"/>
        </w:rPr>
        <w:t xml:space="preserve"> </w:t>
      </w:r>
      <w:bookmarkEnd w:id="26321"/>
    </w:p>
    <w:p w:rsidR="0086198E" w:rsidRDefault="0086198E" w:rsidP="00D753DD">
      <w:pPr>
        <w:rPr>
          <w:rtl/>
          <w:lang w:eastAsia="he-IL"/>
        </w:rPr>
      </w:pPr>
      <w:r>
        <w:rPr>
          <w:rtl/>
          <w:lang w:eastAsia="he-IL"/>
        </w:rPr>
        <w:t>[הצעת חוק פ/25</w:t>
      </w:r>
      <w:r>
        <w:rPr>
          <w:lang w:eastAsia="he-IL"/>
        </w:rPr>
        <w:t>/</w:t>
      </w:r>
      <w:r>
        <w:rPr>
          <w:rtl/>
          <w:lang w:eastAsia="he-IL"/>
        </w:rPr>
        <w:t>2373</w:t>
      </w:r>
      <w:r>
        <w:rPr>
          <w:rFonts w:hint="cs"/>
          <w:rtl/>
          <w:lang w:eastAsia="he-IL"/>
        </w:rPr>
        <w:t>; נספחות.</w:t>
      </w:r>
      <w:r>
        <w:rPr>
          <w:rtl/>
          <w:lang w:eastAsia="he-IL"/>
        </w:rPr>
        <w:t>]</w:t>
      </w:r>
    </w:p>
    <w:p w:rsidR="0086198E" w:rsidRDefault="0086198E" w:rsidP="00D753DD">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86198E" w:rsidRPr="006A2AE1" w:rsidRDefault="0086198E" w:rsidP="008052BD">
      <w:pPr>
        <w:rPr>
          <w:rtl/>
          <w:lang w:eastAsia="he-IL"/>
        </w:rPr>
      </w:pPr>
    </w:p>
    <w:p w:rsidR="0086198E" w:rsidRDefault="0086198E" w:rsidP="00D753DD">
      <w:pPr>
        <w:pStyle w:val="af8"/>
        <w:keepNext/>
        <w:rPr>
          <w:rtl/>
        </w:rPr>
      </w:pPr>
      <w:r w:rsidRPr="006A2AE1">
        <w:rPr>
          <w:rStyle w:val="TagStyle"/>
          <w:rtl/>
        </w:rPr>
        <w:t xml:space="preserve"> &lt;&lt; יור &gt;&gt; </w:t>
      </w:r>
      <w:r>
        <w:rPr>
          <w:rtl/>
        </w:rPr>
        <w:t>היו"ר משה רוט:</w:t>
      </w:r>
      <w:r w:rsidRPr="006A2AE1">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sidRPr="00EF3D95">
        <w:rPr>
          <w:rtl/>
          <w:lang w:eastAsia="he-IL"/>
        </w:rPr>
        <w:t>חברי הכנסת</w:t>
      </w:r>
      <w:r>
        <w:rPr>
          <w:rFonts w:hint="cs"/>
          <w:rtl/>
          <w:lang w:eastAsia="he-IL"/>
        </w:rPr>
        <w:t>,</w:t>
      </w:r>
      <w:r>
        <w:rPr>
          <w:rtl/>
          <w:lang w:eastAsia="he-IL"/>
        </w:rPr>
        <w:t xml:space="preserve"> הנושא הבא על סדר</w:t>
      </w:r>
      <w:r>
        <w:rPr>
          <w:rFonts w:hint="cs"/>
          <w:rtl/>
          <w:lang w:eastAsia="he-IL"/>
        </w:rPr>
        <w:t>-</w:t>
      </w:r>
      <w:r w:rsidRPr="00EF3D95">
        <w:rPr>
          <w:rtl/>
          <w:lang w:eastAsia="he-IL"/>
        </w:rPr>
        <w:t>היום</w:t>
      </w:r>
      <w:r>
        <w:rPr>
          <w:rFonts w:hint="cs"/>
          <w:rtl/>
          <w:lang w:eastAsia="he-IL"/>
        </w:rPr>
        <w:t xml:space="preserve"> –</w:t>
      </w:r>
      <w:r w:rsidRPr="00EF3D95">
        <w:rPr>
          <w:rtl/>
          <w:lang w:eastAsia="he-IL"/>
        </w:rPr>
        <w:t xml:space="preserve"> </w:t>
      </w:r>
      <w:r w:rsidRPr="00317875">
        <w:rPr>
          <w:rtl/>
          <w:lang w:eastAsia="he-IL"/>
        </w:rPr>
        <w:t>הצעת חוק לתיקון פקודת מס הכנסה (נ</w:t>
      </w:r>
      <w:r>
        <w:rPr>
          <w:rtl/>
          <w:lang w:eastAsia="he-IL"/>
        </w:rPr>
        <w:t>יכוי הוצאות הנפקה), התשפ"ג–2023</w:t>
      </w:r>
      <w:r>
        <w:rPr>
          <w:rFonts w:hint="cs"/>
          <w:rtl/>
          <w:lang w:eastAsia="he-IL"/>
        </w:rPr>
        <w:t xml:space="preserve">, של </w:t>
      </w:r>
      <w:r w:rsidRPr="00EF3D95">
        <w:rPr>
          <w:rtl/>
          <w:lang w:eastAsia="he-IL"/>
        </w:rPr>
        <w:t xml:space="preserve">חברי כנסת אליהו </w:t>
      </w:r>
      <w:r>
        <w:rPr>
          <w:rFonts w:hint="cs"/>
          <w:rtl/>
          <w:lang w:eastAsia="he-IL"/>
        </w:rPr>
        <w:t>רביבו.</w:t>
      </w:r>
      <w:r w:rsidRPr="00EF3D95">
        <w:rPr>
          <w:rtl/>
          <w:lang w:eastAsia="he-IL"/>
        </w:rPr>
        <w:t xml:space="preserve"> ההצעה הזאת כבר נו</w:t>
      </w:r>
      <w:r>
        <w:rPr>
          <w:rFonts w:hint="cs"/>
          <w:rtl/>
          <w:lang w:eastAsia="he-IL"/>
        </w:rPr>
        <w:t xml:space="preserve">מקה, ועכשיו </w:t>
      </w:r>
      <w:r w:rsidRPr="00EF3D95">
        <w:rPr>
          <w:rtl/>
          <w:lang w:eastAsia="he-IL"/>
        </w:rPr>
        <w:t>אנחנו</w:t>
      </w:r>
      <w:r>
        <w:rPr>
          <w:rFonts w:hint="cs"/>
          <w:rtl/>
          <w:lang w:eastAsia="he-IL"/>
        </w:rPr>
        <w:t xml:space="preserve"> רק</w:t>
      </w:r>
      <w:r w:rsidRPr="00EF3D95">
        <w:rPr>
          <w:rtl/>
          <w:lang w:eastAsia="he-IL"/>
        </w:rPr>
        <w:t xml:space="preserve"> עוברים להצבעה</w:t>
      </w:r>
      <w:r>
        <w:rPr>
          <w:rFonts w:hint="cs"/>
          <w:rtl/>
          <w:lang w:eastAsia="he-IL"/>
        </w:rPr>
        <w:t xml:space="preserve">, </w:t>
      </w:r>
      <w:bookmarkStart w:id="26326" w:name="_ETM_Q62_623000"/>
      <w:bookmarkEnd w:id="26326"/>
      <w:r>
        <w:rPr>
          <w:rFonts w:hint="cs"/>
          <w:rtl/>
          <w:lang w:eastAsia="he-IL"/>
        </w:rPr>
        <w:t>שהיא הצבעה חוזרת.</w:t>
      </w:r>
      <w:r w:rsidRPr="00EF3D95">
        <w:rPr>
          <w:rtl/>
          <w:lang w:eastAsia="he-IL"/>
        </w:rPr>
        <w:t xml:space="preserve"> </w:t>
      </w:r>
    </w:p>
    <w:p w:rsidR="0086198E" w:rsidRDefault="0086198E" w:rsidP="00D753DD">
      <w:pPr>
        <w:rPr>
          <w:rtl/>
          <w:lang w:eastAsia="he-IL"/>
        </w:rPr>
      </w:pPr>
    </w:p>
    <w:p w:rsidR="0086198E" w:rsidRDefault="0086198E" w:rsidP="00D753DD">
      <w:pPr>
        <w:rPr>
          <w:rtl/>
          <w:lang w:eastAsia="he-IL"/>
        </w:rPr>
      </w:pPr>
      <w:bookmarkStart w:id="26327" w:name="_ETM_Q62_622000"/>
      <w:bookmarkEnd w:id="26327"/>
      <w:r w:rsidRPr="00EF3D95">
        <w:rPr>
          <w:rtl/>
          <w:lang w:eastAsia="he-IL"/>
        </w:rPr>
        <w:t xml:space="preserve">אז אנחנו הולכים להצביע על </w:t>
      </w:r>
      <w:r w:rsidRPr="00487CEF">
        <w:rPr>
          <w:rtl/>
          <w:lang w:eastAsia="he-IL"/>
        </w:rPr>
        <w:t>הצעת חוק לתיקון פקודת מס הכנסה (נ</w:t>
      </w:r>
      <w:r>
        <w:rPr>
          <w:rtl/>
          <w:lang w:eastAsia="he-IL"/>
        </w:rPr>
        <w:t>יכוי הוצאות הנפקה), התשפ"ג–2023</w:t>
      </w:r>
      <w:r>
        <w:rPr>
          <w:rFonts w:hint="cs"/>
          <w:rtl/>
          <w:lang w:eastAsia="he-IL"/>
        </w:rPr>
        <w:t xml:space="preserve">, של חבר הכנסת אליהו רביבו </w:t>
      </w:r>
      <w:bookmarkStart w:id="26328" w:name="_ETM_Q62_635000"/>
      <w:bookmarkEnd w:id="26328"/>
      <w:r>
        <w:rPr>
          <w:rtl/>
          <w:lang w:eastAsia="he-IL"/>
        </w:rPr>
        <w:t>–</w:t>
      </w:r>
      <w:r>
        <w:rPr>
          <w:rFonts w:hint="cs"/>
          <w:rtl/>
          <w:lang w:eastAsia="he-IL"/>
        </w:rPr>
        <w:t xml:space="preserve"> הצבעה. </w:t>
      </w:r>
    </w:p>
    <w:p w:rsidR="0086198E" w:rsidRDefault="0086198E" w:rsidP="00D753DD">
      <w:pPr>
        <w:ind w:firstLine="0"/>
        <w:rPr>
          <w:rtl/>
          <w:lang w:eastAsia="he-IL"/>
        </w:rPr>
      </w:pPr>
      <w:bookmarkStart w:id="26329" w:name="_ETM_Q62_634000"/>
      <w:bookmarkEnd w:id="26329"/>
    </w:p>
    <w:p w:rsidR="0086198E" w:rsidRDefault="0086198E" w:rsidP="00D753DD">
      <w:pPr>
        <w:pStyle w:val="af3"/>
        <w:keepNext/>
        <w:rPr>
          <w:rtl/>
          <w:lang w:eastAsia="he-IL"/>
        </w:rPr>
      </w:pPr>
      <w:r>
        <w:rPr>
          <w:rtl/>
          <w:lang w:eastAsia="he-IL"/>
        </w:rPr>
        <w:t>הצבעה מס'</w:t>
      </w:r>
      <w:r>
        <w:rPr>
          <w:rFonts w:hint="cs"/>
          <w:rtl/>
          <w:lang w:eastAsia="he-IL"/>
        </w:rPr>
        <w:t xml:space="preserve"> 27</w:t>
      </w:r>
    </w:p>
    <w:p w:rsidR="0086198E" w:rsidRDefault="0086198E" w:rsidP="00D753DD">
      <w:pPr>
        <w:pStyle w:val="--"/>
        <w:keepNext/>
        <w:rPr>
          <w:rtl/>
          <w:lang w:eastAsia="he-IL"/>
        </w:rPr>
      </w:pPr>
    </w:p>
    <w:p w:rsidR="0086198E" w:rsidRDefault="0086198E" w:rsidP="00D753DD">
      <w:pPr>
        <w:pStyle w:val="--"/>
        <w:keepNext/>
        <w:rPr>
          <w:rtl/>
          <w:lang w:eastAsia="he-IL"/>
        </w:rPr>
      </w:pPr>
      <w:r>
        <w:rPr>
          <w:rtl/>
          <w:lang w:eastAsia="he-IL"/>
        </w:rPr>
        <w:t>בעד ההצעה להעביר את הצעת החוק לוועדה –</w:t>
      </w:r>
      <w:r>
        <w:rPr>
          <w:rFonts w:hint="cs"/>
          <w:rtl/>
          <w:lang w:eastAsia="he-IL"/>
        </w:rPr>
        <w:t xml:space="preserve"> 27</w:t>
      </w:r>
    </w:p>
    <w:p w:rsidR="0086198E" w:rsidRDefault="0086198E" w:rsidP="00D753DD">
      <w:pPr>
        <w:pStyle w:val="--"/>
        <w:keepNext/>
        <w:rPr>
          <w:rtl/>
          <w:lang w:eastAsia="he-IL"/>
        </w:rPr>
      </w:pPr>
      <w:r>
        <w:rPr>
          <w:rtl/>
          <w:lang w:eastAsia="he-IL"/>
        </w:rPr>
        <w:t xml:space="preserve">נגד – </w:t>
      </w:r>
      <w:r>
        <w:rPr>
          <w:rFonts w:hint="cs"/>
          <w:rtl/>
          <w:lang w:eastAsia="he-IL"/>
        </w:rPr>
        <w:t>אין</w:t>
      </w:r>
    </w:p>
    <w:p w:rsidR="0086198E" w:rsidRDefault="0086198E" w:rsidP="00D753DD">
      <w:pPr>
        <w:pStyle w:val="--"/>
        <w:keepNext/>
        <w:rPr>
          <w:rtl/>
          <w:lang w:eastAsia="he-IL"/>
        </w:rPr>
      </w:pPr>
      <w:r>
        <w:rPr>
          <w:rtl/>
          <w:lang w:eastAsia="he-IL"/>
        </w:rPr>
        <w:t xml:space="preserve">נמנעים – </w:t>
      </w:r>
      <w:r>
        <w:rPr>
          <w:rFonts w:hint="cs"/>
          <w:rtl/>
          <w:lang w:eastAsia="he-IL"/>
        </w:rPr>
        <w:t>אין</w:t>
      </w:r>
    </w:p>
    <w:p w:rsidR="0086198E" w:rsidRDefault="0086198E" w:rsidP="00D753DD">
      <w:pPr>
        <w:pStyle w:val="af4"/>
        <w:rPr>
          <w:rtl/>
          <w:lang w:eastAsia="he-IL"/>
        </w:rPr>
      </w:pPr>
      <w:r>
        <w:rPr>
          <w:rtl/>
          <w:lang w:eastAsia="he-IL"/>
        </w:rPr>
        <w:t xml:space="preserve">ההצעה להעביר את </w:t>
      </w:r>
      <w:r w:rsidRPr="00487CEF">
        <w:rPr>
          <w:rtl/>
          <w:lang w:eastAsia="he-IL"/>
        </w:rPr>
        <w:t>הצעת חוק לתיקון פקודת מס הכנסה (ניכוי הוצאות הנפקה), התשפ"ג–2023</w:t>
      </w:r>
      <w:r>
        <w:rPr>
          <w:rFonts w:hint="cs"/>
          <w:rtl/>
          <w:lang w:eastAsia="he-IL"/>
        </w:rPr>
        <w:t>, לוועדת הכספים נתקבלה.</w:t>
      </w:r>
    </w:p>
    <w:p w:rsidR="0086198E" w:rsidRDefault="0086198E" w:rsidP="00D753DD">
      <w:pPr>
        <w:rPr>
          <w:rtl/>
          <w:lang w:eastAsia="he-IL"/>
        </w:rPr>
      </w:pPr>
    </w:p>
    <w:p w:rsidR="0086198E" w:rsidRDefault="0086198E" w:rsidP="00D753DD">
      <w:pPr>
        <w:pStyle w:val="af8"/>
        <w:keepNext/>
        <w:rPr>
          <w:rtl/>
        </w:rPr>
      </w:pPr>
      <w:r w:rsidRPr="005413F5">
        <w:rPr>
          <w:rStyle w:val="TagStyle"/>
          <w:rtl/>
        </w:rPr>
        <w:t xml:space="preserve"> &lt;&lt; יור &gt;&gt; </w:t>
      </w:r>
      <w:r>
        <w:rPr>
          <w:rtl/>
        </w:rPr>
        <w:t>היו"ר משה רוט:</w:t>
      </w:r>
      <w:r w:rsidRPr="005413F5">
        <w:rPr>
          <w:rStyle w:val="TagStyle"/>
          <w:rtl/>
        </w:rPr>
        <w:t xml:space="preserve"> &lt;&lt; יור &gt;&gt;</w:t>
      </w:r>
      <w:r>
        <w:rPr>
          <w:rtl/>
        </w:rPr>
        <w:t xml:space="preserve"> </w:t>
      </w:r>
    </w:p>
    <w:p w:rsidR="0086198E" w:rsidRDefault="0086198E" w:rsidP="00D753DD">
      <w:pPr>
        <w:rPr>
          <w:rtl/>
          <w:lang w:eastAsia="he-IL"/>
        </w:rPr>
      </w:pPr>
    </w:p>
    <w:p w:rsidR="0086198E" w:rsidRDefault="0086198E" w:rsidP="0030621D">
      <w:pPr>
        <w:rPr>
          <w:rtl/>
          <w:lang w:eastAsia="he-IL"/>
        </w:rPr>
      </w:pPr>
      <w:r>
        <w:rPr>
          <w:rFonts w:hint="cs"/>
          <w:rtl/>
          <w:lang w:eastAsia="he-IL"/>
        </w:rPr>
        <w:t xml:space="preserve">27 בעד, אפס מתנגדים. אני </w:t>
      </w:r>
      <w:bookmarkStart w:id="26330" w:name="_ETM_Q62_655000"/>
      <w:bookmarkEnd w:id="26330"/>
      <w:r>
        <w:rPr>
          <w:rFonts w:hint="cs"/>
          <w:rtl/>
          <w:lang w:eastAsia="he-IL"/>
        </w:rPr>
        <w:t xml:space="preserve">קובע כי </w:t>
      </w:r>
      <w:r w:rsidRPr="00487CEF">
        <w:rPr>
          <w:rtl/>
          <w:lang w:eastAsia="he-IL"/>
        </w:rPr>
        <w:t>הצעת חוק לתיקון פקודת מס הכנסה (ניכוי הוצאות הנפקה), התשפ"ג–2023</w:t>
      </w:r>
      <w:r>
        <w:rPr>
          <w:rFonts w:hint="cs"/>
          <w:rtl/>
          <w:lang w:eastAsia="he-IL"/>
        </w:rPr>
        <w:t>, של חבר הכנסת אליהו רביבו</w:t>
      </w:r>
      <w:r w:rsidR="0030621D">
        <w:rPr>
          <w:rFonts w:hint="cs"/>
          <w:rtl/>
          <w:lang w:eastAsia="he-IL"/>
        </w:rPr>
        <w:t>,</w:t>
      </w:r>
      <w:r>
        <w:rPr>
          <w:rFonts w:hint="cs"/>
          <w:rtl/>
          <w:lang w:eastAsia="he-IL"/>
        </w:rPr>
        <w:t xml:space="preserve"> אושרה בקריאה טרומית ותעבור לדיון בוועדת הכספים לצורך הכנתה </w:t>
      </w:r>
      <w:bookmarkStart w:id="26331" w:name="_ETM_Q62_668000"/>
      <w:bookmarkEnd w:id="26331"/>
      <w:r>
        <w:rPr>
          <w:rFonts w:hint="cs"/>
          <w:rtl/>
          <w:lang w:eastAsia="he-IL"/>
        </w:rPr>
        <w:t xml:space="preserve">לקריאה הראשונה. </w:t>
      </w:r>
    </w:p>
    <w:p w:rsidR="0086198E" w:rsidRDefault="0086198E" w:rsidP="00D753DD">
      <w:pPr>
        <w:rPr>
          <w:rtl/>
          <w:lang w:eastAsia="he-IL"/>
        </w:rPr>
      </w:pPr>
    </w:p>
    <w:p w:rsidR="0086198E" w:rsidRDefault="0086198E" w:rsidP="00D753DD">
      <w:pPr>
        <w:rPr>
          <w:rtl/>
          <w:lang w:eastAsia="he-IL"/>
        </w:rPr>
      </w:pPr>
    </w:p>
    <w:p w:rsidR="0086198E" w:rsidRDefault="0086198E" w:rsidP="002343F2">
      <w:pPr>
        <w:pStyle w:val="a7"/>
        <w:rPr>
          <w:rtl/>
          <w:lang w:eastAsia="he-IL"/>
        </w:rPr>
      </w:pPr>
      <w:bookmarkStart w:id="26332" w:name="ET_halsi_643529_17"/>
      <w:r w:rsidRPr="00CB22BC">
        <w:rPr>
          <w:rStyle w:val="TagStyle"/>
          <w:rtl/>
        </w:rPr>
        <w:t xml:space="preserve">&lt;&lt; הלסי &gt;&gt; </w:t>
      </w:r>
      <w:bookmarkStart w:id="26333" w:name="_Toc172455934"/>
      <w:bookmarkStart w:id="26334" w:name="_Toc172458396"/>
      <w:bookmarkStart w:id="26335" w:name="_Toc172459688"/>
      <w:bookmarkStart w:id="26336" w:name="_Toc172460023"/>
      <w:r>
        <w:rPr>
          <w:rtl/>
          <w:lang w:eastAsia="he-IL"/>
        </w:rPr>
        <w:t>הצע</w:t>
      </w:r>
      <w:r>
        <w:rPr>
          <w:rFonts w:hint="cs"/>
          <w:rtl/>
          <w:lang w:eastAsia="he-IL"/>
        </w:rPr>
        <w:t>ה</w:t>
      </w:r>
      <w:r>
        <w:rPr>
          <w:rtl/>
          <w:lang w:eastAsia="he-IL"/>
        </w:rPr>
        <w:t xml:space="preserve"> לסדר-היום</w:t>
      </w:r>
      <w:bookmarkEnd w:id="26333"/>
      <w:bookmarkEnd w:id="26334"/>
      <w:bookmarkEnd w:id="26335"/>
      <w:bookmarkEnd w:id="26336"/>
      <w:r w:rsidRPr="00CB22BC">
        <w:rPr>
          <w:rStyle w:val="TagStyle"/>
          <w:rtl/>
        </w:rPr>
        <w:t xml:space="preserve"> &lt;&lt; הלסי &gt;&gt;</w:t>
      </w:r>
      <w:r>
        <w:rPr>
          <w:rtl/>
          <w:lang w:eastAsia="he-IL"/>
        </w:rPr>
        <w:t xml:space="preserve"> </w:t>
      </w:r>
      <w:bookmarkEnd w:id="26332"/>
    </w:p>
    <w:p w:rsidR="0086198E" w:rsidRDefault="0086198E" w:rsidP="002343F2">
      <w:pPr>
        <w:pStyle w:val="a7"/>
        <w:rPr>
          <w:rtl/>
          <w:lang w:eastAsia="he-IL"/>
        </w:rPr>
      </w:pPr>
      <w:bookmarkStart w:id="26337" w:name="ET_halsi_643529_18"/>
      <w:r w:rsidRPr="00CB22BC">
        <w:rPr>
          <w:rStyle w:val="TagStyle"/>
          <w:rtl/>
        </w:rPr>
        <w:t xml:space="preserve"> &lt;&lt; הלסי &gt;&gt; </w:t>
      </w:r>
      <w:bookmarkStart w:id="26338" w:name="_Toc172455935"/>
      <w:bookmarkStart w:id="26339" w:name="_Toc172458397"/>
      <w:bookmarkStart w:id="26340" w:name="_Toc172459689"/>
      <w:bookmarkStart w:id="26341" w:name="_Toc172460024"/>
      <w:r>
        <w:rPr>
          <w:rtl/>
          <w:lang w:eastAsia="he-IL"/>
        </w:rPr>
        <w:t>הצורך בהקמת ועדת חקירה פרלמנטרית בנושא פרשת אום אל</w:t>
      </w:r>
      <w:r>
        <w:rPr>
          <w:rFonts w:hint="cs"/>
          <w:rtl/>
          <w:lang w:eastAsia="he-IL"/>
        </w:rPr>
        <w:t>-</w:t>
      </w:r>
      <w:r>
        <w:rPr>
          <w:rtl/>
          <w:lang w:eastAsia="he-IL"/>
        </w:rPr>
        <w:t>חיראן ב-2017</w:t>
      </w:r>
      <w:bookmarkEnd w:id="26338"/>
      <w:bookmarkEnd w:id="26339"/>
      <w:bookmarkEnd w:id="26340"/>
      <w:bookmarkEnd w:id="26341"/>
      <w:r w:rsidRPr="00CB22BC">
        <w:rPr>
          <w:rStyle w:val="TagStyle"/>
          <w:rtl/>
        </w:rPr>
        <w:t xml:space="preserve"> &lt;&lt; הלסי &gt;&gt;</w:t>
      </w:r>
      <w:r>
        <w:rPr>
          <w:rtl/>
          <w:lang w:eastAsia="he-IL"/>
        </w:rPr>
        <w:t xml:space="preserve"> </w:t>
      </w:r>
      <w:bookmarkEnd w:id="26337"/>
    </w:p>
    <w:p w:rsidR="0086198E" w:rsidRDefault="0086198E" w:rsidP="00D753DD">
      <w:pPr>
        <w:rPr>
          <w:rtl/>
          <w:lang w:eastAsia="he-IL"/>
        </w:rPr>
      </w:pPr>
    </w:p>
    <w:p w:rsidR="0086198E" w:rsidRDefault="0086198E" w:rsidP="00D753DD">
      <w:pPr>
        <w:pStyle w:val="af8"/>
        <w:keepNext/>
        <w:rPr>
          <w:rtl/>
        </w:rPr>
      </w:pPr>
      <w:r w:rsidRPr="00CB22BC">
        <w:rPr>
          <w:rStyle w:val="TagStyle"/>
          <w:rtl/>
        </w:rPr>
        <w:t xml:space="preserve"> &lt;&lt; יור &gt;&gt; </w:t>
      </w:r>
      <w:r>
        <w:rPr>
          <w:rtl/>
        </w:rPr>
        <w:t>היו"ר משה רוט:</w:t>
      </w:r>
      <w:r w:rsidRPr="00CB22BC">
        <w:rPr>
          <w:rStyle w:val="TagStyle"/>
          <w:rtl/>
        </w:rPr>
        <w:t xml:space="preserve"> &lt;&lt; יור &gt;&gt;</w:t>
      </w:r>
      <w:r>
        <w:rPr>
          <w:rtl/>
        </w:rPr>
        <w:t xml:space="preserve"> </w:t>
      </w:r>
    </w:p>
    <w:p w:rsidR="0086198E" w:rsidRDefault="0086198E" w:rsidP="00D753DD">
      <w:pPr>
        <w:rPr>
          <w:rtl/>
        </w:rPr>
      </w:pPr>
    </w:p>
    <w:p w:rsidR="0086198E" w:rsidRDefault="0086198E" w:rsidP="002343F2">
      <w:pPr>
        <w:rPr>
          <w:rtl/>
        </w:rPr>
      </w:pPr>
      <w:r>
        <w:rPr>
          <w:rFonts w:hint="cs"/>
          <w:rtl/>
        </w:rPr>
        <w:t xml:space="preserve">הנושא הבא על סדר-היום </w:t>
      </w:r>
      <w:bookmarkStart w:id="26342" w:name="_ETM_Q62_694349"/>
      <w:bookmarkEnd w:id="26342"/>
      <w:r>
        <w:rPr>
          <w:rFonts w:hint="cs"/>
          <w:rtl/>
        </w:rPr>
        <w:t>–</w:t>
      </w:r>
      <w:r>
        <w:rPr>
          <w:rtl/>
        </w:rPr>
        <w:t xml:space="preserve"> הצעה רגילה לסדר</w:t>
      </w:r>
      <w:r>
        <w:rPr>
          <w:rFonts w:hint="cs"/>
          <w:rtl/>
        </w:rPr>
        <w:t>-</w:t>
      </w:r>
      <w:r>
        <w:rPr>
          <w:rtl/>
        </w:rPr>
        <w:t>היום בנושא: הצורך בהקמת ועדת חקירה פרלמנטרית בנושא פרשת אום אל</w:t>
      </w:r>
      <w:r>
        <w:rPr>
          <w:rFonts w:hint="cs"/>
          <w:rtl/>
        </w:rPr>
        <w:t>-</w:t>
      </w:r>
      <w:r>
        <w:rPr>
          <w:rtl/>
        </w:rPr>
        <w:t>חיראן ב-2017</w:t>
      </w:r>
      <w:r>
        <w:rPr>
          <w:rFonts w:hint="cs"/>
          <w:rtl/>
        </w:rPr>
        <w:t xml:space="preserve">. את ההצעה הגיש חבר הכנסת יוסף </w:t>
      </w:r>
      <w:bookmarkStart w:id="26343" w:name="_ETM_Q62_695000"/>
      <w:bookmarkEnd w:id="26343"/>
      <w:r>
        <w:rPr>
          <w:rFonts w:hint="cs"/>
          <w:rtl/>
        </w:rPr>
        <w:t>עטאונה. חבר הכנסת עטאונה, בבקשה, עשר דקות לרשותך.</w:t>
      </w:r>
    </w:p>
    <w:p w:rsidR="0086198E" w:rsidRDefault="0086198E" w:rsidP="008052BD">
      <w:pPr>
        <w:rPr>
          <w:rtl/>
        </w:rPr>
      </w:pPr>
      <w:bookmarkStart w:id="26344" w:name="_ETM_Q62_699000"/>
      <w:bookmarkEnd w:id="26344"/>
    </w:p>
    <w:p w:rsidR="0086198E" w:rsidRDefault="0086198E" w:rsidP="00D753DD">
      <w:pPr>
        <w:pStyle w:val="a4"/>
        <w:keepNext/>
        <w:rPr>
          <w:rtl/>
        </w:rPr>
      </w:pPr>
      <w:bookmarkStart w:id="26345" w:name="ET_speaker_5696_43"/>
      <w:r w:rsidRPr="00A82A30">
        <w:rPr>
          <w:rStyle w:val="TagStyle"/>
          <w:rtl/>
        </w:rPr>
        <w:t xml:space="preserve"> &lt;&lt; דובר &gt;&gt; </w:t>
      </w:r>
      <w:bookmarkStart w:id="26346" w:name="_Toc172455936"/>
      <w:bookmarkStart w:id="26347" w:name="_Toc172458398"/>
      <w:bookmarkStart w:id="26348" w:name="_Toc172459690"/>
      <w:bookmarkStart w:id="26349" w:name="_Toc172460025"/>
      <w:r>
        <w:rPr>
          <w:rtl/>
        </w:rPr>
        <w:t>יוסף עטאונה (חד"ש-תע"ל):</w:t>
      </w:r>
      <w:bookmarkEnd w:id="26346"/>
      <w:bookmarkEnd w:id="26347"/>
      <w:bookmarkEnd w:id="26348"/>
      <w:bookmarkEnd w:id="26349"/>
      <w:r w:rsidRPr="00A82A30">
        <w:rPr>
          <w:rStyle w:val="TagStyle"/>
          <w:rtl/>
        </w:rPr>
        <w:t xml:space="preserve"> &lt;&lt; דובר &gt;&gt;</w:t>
      </w:r>
      <w:r>
        <w:rPr>
          <w:rtl/>
        </w:rPr>
        <w:t xml:space="preserve"> </w:t>
      </w:r>
      <w:bookmarkEnd w:id="26345"/>
    </w:p>
    <w:p w:rsidR="0086198E" w:rsidRDefault="0086198E" w:rsidP="00D753DD">
      <w:pPr>
        <w:rPr>
          <w:rtl/>
        </w:rPr>
      </w:pPr>
    </w:p>
    <w:p w:rsidR="0086198E" w:rsidRDefault="0086198E" w:rsidP="0040236C">
      <w:pPr>
        <w:rPr>
          <w:rtl/>
          <w:lang w:eastAsia="he-IL"/>
        </w:rPr>
      </w:pPr>
      <w:bookmarkStart w:id="26350" w:name="_ETM_Q62_701000"/>
      <w:bookmarkEnd w:id="26350"/>
      <w:r w:rsidRPr="00EF3D95">
        <w:rPr>
          <w:rtl/>
          <w:lang w:eastAsia="he-IL"/>
        </w:rPr>
        <w:t xml:space="preserve">כבוד היושב-ראש </w:t>
      </w:r>
      <w:r w:rsidR="0040236C">
        <w:rPr>
          <w:rFonts w:hint="cs"/>
          <w:rtl/>
          <w:lang w:eastAsia="he-IL"/>
        </w:rPr>
        <w:t>– –</w:t>
      </w:r>
    </w:p>
    <w:p w:rsidR="0086198E" w:rsidRDefault="0086198E" w:rsidP="00D753DD">
      <w:pPr>
        <w:rPr>
          <w:rtl/>
          <w:lang w:eastAsia="he-IL"/>
        </w:rPr>
      </w:pPr>
    </w:p>
    <w:p w:rsidR="0086198E" w:rsidRDefault="0086198E" w:rsidP="00D753DD">
      <w:pPr>
        <w:pStyle w:val="af8"/>
        <w:keepNext/>
        <w:rPr>
          <w:rtl/>
        </w:rPr>
      </w:pPr>
      <w:bookmarkStart w:id="26351" w:name="ET_yor_6599_46"/>
      <w:r w:rsidRPr="00E83ED9">
        <w:rPr>
          <w:rStyle w:val="TagStyle"/>
          <w:rtl/>
        </w:rPr>
        <w:t xml:space="preserve"> &lt;&lt; יור &gt;&gt; </w:t>
      </w:r>
      <w:r>
        <w:rPr>
          <w:rtl/>
        </w:rPr>
        <w:t>היו"ר משה רוט:</w:t>
      </w:r>
      <w:r w:rsidRPr="00E83ED9">
        <w:rPr>
          <w:rStyle w:val="TagStyle"/>
          <w:rtl/>
        </w:rPr>
        <w:t xml:space="preserve"> &lt;&lt; יור &gt;&gt;</w:t>
      </w:r>
      <w:r>
        <w:rPr>
          <w:rtl/>
        </w:rPr>
        <w:t xml:space="preserve"> </w:t>
      </w:r>
      <w:bookmarkEnd w:id="26351"/>
    </w:p>
    <w:p w:rsidR="0086198E" w:rsidRPr="00E83ED9" w:rsidRDefault="0086198E" w:rsidP="00D753DD">
      <w:pPr>
        <w:ind w:firstLine="0"/>
        <w:rPr>
          <w:rtl/>
          <w:lang w:eastAsia="he-IL"/>
        </w:rPr>
      </w:pPr>
      <w:bookmarkStart w:id="26352" w:name="_ETM_Q62_719000"/>
      <w:bookmarkEnd w:id="26352"/>
    </w:p>
    <w:p w:rsidR="0086198E" w:rsidRDefault="0086198E" w:rsidP="00D753DD">
      <w:pPr>
        <w:rPr>
          <w:rtl/>
          <w:lang w:eastAsia="he-IL"/>
        </w:rPr>
      </w:pPr>
      <w:bookmarkStart w:id="26353" w:name="_ETM_Q62_718000"/>
      <w:bookmarkEnd w:id="26353"/>
      <w:r w:rsidRPr="00EF3D95">
        <w:rPr>
          <w:rtl/>
          <w:lang w:eastAsia="he-IL"/>
        </w:rPr>
        <w:t>סליחה</w:t>
      </w:r>
      <w:r>
        <w:rPr>
          <w:rFonts w:hint="cs"/>
          <w:rtl/>
          <w:lang w:eastAsia="he-IL"/>
        </w:rPr>
        <w:t>,</w:t>
      </w:r>
      <w:r w:rsidRPr="00EF3D95">
        <w:rPr>
          <w:rtl/>
          <w:lang w:eastAsia="he-IL"/>
        </w:rPr>
        <w:t xml:space="preserve"> סליחה</w:t>
      </w:r>
      <w:r>
        <w:rPr>
          <w:rFonts w:hint="cs"/>
          <w:rtl/>
          <w:lang w:eastAsia="he-IL"/>
        </w:rPr>
        <w:t>,</w:t>
      </w:r>
      <w:r>
        <w:rPr>
          <w:rtl/>
          <w:lang w:eastAsia="he-IL"/>
        </w:rPr>
        <w:t xml:space="preserve"> רבותיי</w:t>
      </w:r>
      <w:r>
        <w:rPr>
          <w:rFonts w:hint="cs"/>
          <w:rtl/>
          <w:lang w:eastAsia="he-IL"/>
        </w:rPr>
        <w:t>.</w:t>
      </w:r>
    </w:p>
    <w:p w:rsidR="0086198E" w:rsidRDefault="0086198E" w:rsidP="00D753DD">
      <w:pPr>
        <w:rPr>
          <w:rtl/>
          <w:lang w:eastAsia="he-IL"/>
        </w:rPr>
      </w:pPr>
    </w:p>
    <w:p w:rsidR="0086198E" w:rsidRDefault="0086198E" w:rsidP="00D753DD">
      <w:pPr>
        <w:pStyle w:val="-"/>
        <w:keepNext/>
        <w:rPr>
          <w:rtl/>
        </w:rPr>
      </w:pPr>
      <w:bookmarkStart w:id="26354" w:name="ET_speakercontinue_5696_47"/>
      <w:r w:rsidRPr="00E83ED9">
        <w:rPr>
          <w:rStyle w:val="TagStyle"/>
          <w:rtl/>
        </w:rPr>
        <w:t xml:space="preserve"> &lt;&lt; דובר_המשך &gt;&gt; </w:t>
      </w:r>
      <w:r>
        <w:rPr>
          <w:rtl/>
        </w:rPr>
        <w:t>יוסף עטאונה (חד"ש-תע"ל):</w:t>
      </w:r>
      <w:r w:rsidRPr="00E83ED9">
        <w:rPr>
          <w:rStyle w:val="TagStyle"/>
          <w:rtl/>
        </w:rPr>
        <w:t xml:space="preserve"> &lt;&lt; דובר_המשך &gt;&gt;</w:t>
      </w:r>
      <w:r>
        <w:rPr>
          <w:rtl/>
        </w:rPr>
        <w:t xml:space="preserve"> </w:t>
      </w:r>
      <w:bookmarkEnd w:id="26354"/>
    </w:p>
    <w:p w:rsidR="0086198E" w:rsidRDefault="0086198E" w:rsidP="00D753DD">
      <w:pPr>
        <w:rPr>
          <w:rtl/>
          <w:lang w:eastAsia="he-IL"/>
        </w:rPr>
      </w:pPr>
    </w:p>
    <w:p w:rsidR="0086198E" w:rsidRDefault="0040236C" w:rsidP="0040236C">
      <w:pPr>
        <w:rPr>
          <w:rtl/>
          <w:lang w:eastAsia="he-IL"/>
        </w:rPr>
      </w:pPr>
      <w:bookmarkStart w:id="26355" w:name="_ETM_Q62_722000"/>
      <w:bookmarkEnd w:id="26355"/>
      <w:r>
        <w:rPr>
          <w:rFonts w:hint="cs"/>
          <w:rtl/>
          <w:lang w:eastAsia="he-IL"/>
        </w:rPr>
        <w:t>– –</w:t>
      </w:r>
      <w:r w:rsidR="0086198E">
        <w:rPr>
          <w:rFonts w:hint="cs"/>
          <w:rtl/>
          <w:lang w:eastAsia="he-IL"/>
        </w:rPr>
        <w:t xml:space="preserve"> חברות וחברי </w:t>
      </w:r>
      <w:r>
        <w:rPr>
          <w:rFonts w:hint="cs"/>
          <w:rtl/>
          <w:lang w:eastAsia="he-IL"/>
        </w:rPr>
        <w:t>– – –</w:t>
      </w:r>
      <w:r w:rsidR="0086198E">
        <w:rPr>
          <w:rFonts w:hint="cs"/>
          <w:rtl/>
          <w:lang w:eastAsia="he-IL"/>
        </w:rPr>
        <w:t xml:space="preserve"> </w:t>
      </w:r>
    </w:p>
    <w:p w:rsidR="0086198E" w:rsidRDefault="0086198E" w:rsidP="00D753DD">
      <w:pPr>
        <w:rPr>
          <w:rtl/>
          <w:lang w:eastAsia="he-IL"/>
        </w:rPr>
      </w:pPr>
      <w:bookmarkStart w:id="26356" w:name="_ETM_Q62_715000"/>
      <w:bookmarkEnd w:id="26356"/>
    </w:p>
    <w:p w:rsidR="0086198E" w:rsidRDefault="0086198E" w:rsidP="00D753DD">
      <w:pPr>
        <w:pStyle w:val="af8"/>
        <w:keepNext/>
        <w:rPr>
          <w:rtl/>
        </w:rPr>
      </w:pPr>
      <w:bookmarkStart w:id="26357" w:name="ET_yor_6599_48"/>
      <w:r w:rsidRPr="00E83ED9">
        <w:rPr>
          <w:rStyle w:val="TagStyle"/>
          <w:rtl/>
        </w:rPr>
        <w:t xml:space="preserve"> &lt;&lt; יור &gt;&gt; </w:t>
      </w:r>
      <w:r>
        <w:rPr>
          <w:rtl/>
        </w:rPr>
        <w:t>היו"ר משה רוט:</w:t>
      </w:r>
      <w:r w:rsidRPr="00E83ED9">
        <w:rPr>
          <w:rStyle w:val="TagStyle"/>
          <w:rtl/>
        </w:rPr>
        <w:t xml:space="preserve"> &lt;&lt; יור &gt;&gt;</w:t>
      </w:r>
      <w:r>
        <w:rPr>
          <w:rtl/>
        </w:rPr>
        <w:t xml:space="preserve"> </w:t>
      </w:r>
      <w:bookmarkEnd w:id="26357"/>
    </w:p>
    <w:p w:rsidR="0086198E" w:rsidRPr="00E83ED9" w:rsidRDefault="0086198E" w:rsidP="00D753DD">
      <w:pPr>
        <w:rPr>
          <w:rtl/>
          <w:lang w:eastAsia="he-IL"/>
        </w:rPr>
      </w:pPr>
    </w:p>
    <w:p w:rsidR="0086198E" w:rsidRDefault="0086198E" w:rsidP="00D753DD">
      <w:pPr>
        <w:rPr>
          <w:rtl/>
          <w:lang w:eastAsia="he-IL"/>
        </w:rPr>
      </w:pPr>
      <w:r>
        <w:rPr>
          <w:rtl/>
          <w:lang w:eastAsia="he-IL"/>
        </w:rPr>
        <w:t xml:space="preserve">חברי </w:t>
      </w:r>
      <w:r w:rsidRPr="00EF3D95">
        <w:rPr>
          <w:rtl/>
          <w:lang w:eastAsia="he-IL"/>
        </w:rPr>
        <w:t>כנסת</w:t>
      </w:r>
      <w:r>
        <w:rPr>
          <w:rFonts w:hint="cs"/>
          <w:rtl/>
          <w:lang w:eastAsia="he-IL"/>
        </w:rPr>
        <w:t>,</w:t>
      </w:r>
      <w:r>
        <w:rPr>
          <w:rtl/>
          <w:lang w:eastAsia="he-IL"/>
        </w:rPr>
        <w:t xml:space="preserve"> חברי </w:t>
      </w:r>
      <w:r w:rsidRPr="00EF3D95">
        <w:rPr>
          <w:rtl/>
          <w:lang w:eastAsia="he-IL"/>
        </w:rPr>
        <w:t>כנסת</w:t>
      </w:r>
      <w:r>
        <w:rPr>
          <w:rFonts w:hint="cs"/>
          <w:rtl/>
          <w:lang w:eastAsia="he-IL"/>
        </w:rPr>
        <w:t>, אני</w:t>
      </w:r>
      <w:bookmarkStart w:id="26358" w:name="_ETM_Q62_720000"/>
      <w:bookmarkEnd w:id="26358"/>
      <w:r>
        <w:rPr>
          <w:rFonts w:hint="cs"/>
          <w:rtl/>
          <w:lang w:eastAsia="he-IL"/>
        </w:rPr>
        <w:t xml:space="preserve"> מ</w:t>
      </w:r>
      <w:r w:rsidRPr="00EF3D95">
        <w:rPr>
          <w:rtl/>
          <w:lang w:eastAsia="he-IL"/>
        </w:rPr>
        <w:t>בקש שקט</w:t>
      </w:r>
      <w:r>
        <w:rPr>
          <w:rFonts w:hint="cs"/>
          <w:rtl/>
          <w:lang w:eastAsia="he-IL"/>
        </w:rPr>
        <w:t>.</w:t>
      </w:r>
    </w:p>
    <w:p w:rsidR="0086198E" w:rsidRDefault="0086198E" w:rsidP="00D753DD">
      <w:pPr>
        <w:rPr>
          <w:rtl/>
          <w:lang w:eastAsia="he-IL"/>
        </w:rPr>
      </w:pPr>
    </w:p>
    <w:p w:rsidR="0086198E" w:rsidRDefault="0086198E" w:rsidP="00D753DD">
      <w:pPr>
        <w:pStyle w:val="-"/>
        <w:keepNext/>
        <w:rPr>
          <w:rtl/>
        </w:rPr>
      </w:pPr>
      <w:bookmarkStart w:id="26359" w:name="ET_speakercontinue_5696_49"/>
      <w:r w:rsidRPr="00E83ED9">
        <w:rPr>
          <w:rStyle w:val="TagStyle"/>
          <w:rtl/>
        </w:rPr>
        <w:t xml:space="preserve"> &lt;&lt; דובר_המשך &gt;&gt; </w:t>
      </w:r>
      <w:r>
        <w:rPr>
          <w:rtl/>
        </w:rPr>
        <w:t>יוסף עטאונה (חד"ש-תע"ל):</w:t>
      </w:r>
      <w:r w:rsidRPr="00E83ED9">
        <w:rPr>
          <w:rStyle w:val="TagStyle"/>
          <w:rtl/>
        </w:rPr>
        <w:t xml:space="preserve"> &lt;&lt; דובר_המשך &gt;&gt;</w:t>
      </w:r>
      <w:r>
        <w:rPr>
          <w:rtl/>
        </w:rPr>
        <w:t xml:space="preserve"> </w:t>
      </w:r>
      <w:bookmarkEnd w:id="26359"/>
    </w:p>
    <w:p w:rsidR="0086198E" w:rsidRPr="00E83ED9" w:rsidRDefault="0086198E" w:rsidP="00D753DD">
      <w:pPr>
        <w:rPr>
          <w:rtl/>
          <w:lang w:eastAsia="he-IL"/>
        </w:rPr>
      </w:pPr>
      <w:bookmarkStart w:id="26360" w:name="_ETM_Q62_726000"/>
      <w:bookmarkEnd w:id="26360"/>
    </w:p>
    <w:p w:rsidR="0086198E" w:rsidRDefault="0086198E" w:rsidP="0040236C">
      <w:pPr>
        <w:rPr>
          <w:rtl/>
          <w:lang w:eastAsia="he-IL"/>
        </w:rPr>
      </w:pPr>
      <w:bookmarkStart w:id="26361" w:name="_ETM_Q62_724000"/>
      <w:bookmarkEnd w:id="26361"/>
      <w:r w:rsidRPr="00EF3D95">
        <w:rPr>
          <w:rtl/>
          <w:lang w:eastAsia="he-IL"/>
        </w:rPr>
        <w:t>כבוד היושב-ראש</w:t>
      </w:r>
      <w:r>
        <w:rPr>
          <w:rFonts w:hint="cs"/>
          <w:rtl/>
          <w:lang w:eastAsia="he-IL"/>
        </w:rPr>
        <w:t>,</w:t>
      </w:r>
      <w:r w:rsidRPr="00EF3D95">
        <w:rPr>
          <w:rtl/>
          <w:lang w:eastAsia="he-IL"/>
        </w:rPr>
        <w:t xml:space="preserve"> חברות וחברי הכנסת</w:t>
      </w:r>
      <w:r>
        <w:rPr>
          <w:rFonts w:hint="cs"/>
          <w:rtl/>
          <w:lang w:eastAsia="he-IL"/>
        </w:rPr>
        <w:t>,</w:t>
      </w:r>
      <w:r w:rsidRPr="00EF3D95">
        <w:rPr>
          <w:rtl/>
          <w:lang w:eastAsia="he-IL"/>
        </w:rPr>
        <w:t xml:space="preserve"> כשהגעתי לכנסת</w:t>
      </w:r>
      <w:r>
        <w:rPr>
          <w:rFonts w:hint="cs"/>
          <w:rtl/>
          <w:lang w:eastAsia="he-IL"/>
        </w:rPr>
        <w:t>,</w:t>
      </w:r>
      <w:r w:rsidRPr="00EF3D95">
        <w:rPr>
          <w:rtl/>
          <w:lang w:eastAsia="he-IL"/>
        </w:rPr>
        <w:t xml:space="preserve"> בנאום הבכורה</w:t>
      </w:r>
      <w:r>
        <w:rPr>
          <w:rFonts w:hint="cs"/>
          <w:rtl/>
          <w:lang w:eastAsia="he-IL"/>
        </w:rPr>
        <w:t xml:space="preserve"> </w:t>
      </w:r>
      <w:r w:rsidRPr="00EF3D95">
        <w:rPr>
          <w:rtl/>
          <w:lang w:eastAsia="he-IL"/>
        </w:rPr>
        <w:t>מעל דוכן זה</w:t>
      </w:r>
      <w:r>
        <w:rPr>
          <w:rFonts w:hint="cs"/>
          <w:rtl/>
          <w:lang w:eastAsia="he-IL"/>
        </w:rPr>
        <w:t xml:space="preserve">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r w:rsidRPr="00A82A30">
        <w:rPr>
          <w:rStyle w:val="TagStyle"/>
          <w:rtl/>
        </w:rPr>
        <w:t xml:space="preserve">&lt;&lt; קריאה &gt;&gt; </w:t>
      </w:r>
      <w:r>
        <w:rPr>
          <w:rtl/>
        </w:rPr>
        <w:t>טלי גוטליב (הליכוד):</w:t>
      </w:r>
      <w:r w:rsidRPr="00A82A30">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lang w:eastAsia="he-IL"/>
        </w:rPr>
      </w:pPr>
      <w:r>
        <w:rPr>
          <w:rFonts w:hint="cs"/>
          <w:rtl/>
          <w:lang w:eastAsia="he-IL"/>
        </w:rPr>
        <w:t xml:space="preserve">ההצעה לא רצינית. ההצעה לא רצינית. </w:t>
      </w:r>
      <w:bookmarkStart w:id="26362" w:name="_ETM_Q62_738000"/>
      <w:bookmarkEnd w:id="26362"/>
      <w:r>
        <w:rPr>
          <w:rFonts w:hint="cs"/>
          <w:rtl/>
          <w:lang w:eastAsia="he-IL"/>
        </w:rPr>
        <w:t>עכשיו – בהקמת ועדה?</w:t>
      </w:r>
    </w:p>
    <w:p w:rsidR="0086198E" w:rsidRDefault="0086198E" w:rsidP="00D753DD">
      <w:pPr>
        <w:rPr>
          <w:rtl/>
          <w:lang w:eastAsia="he-IL"/>
        </w:rPr>
      </w:pPr>
    </w:p>
    <w:p w:rsidR="0086198E" w:rsidRDefault="0086198E" w:rsidP="00D753DD">
      <w:pPr>
        <w:pStyle w:val="af8"/>
        <w:keepNext/>
        <w:rPr>
          <w:rtl/>
        </w:rPr>
      </w:pPr>
      <w:bookmarkStart w:id="26363" w:name="ET_yor_6599_50"/>
      <w:r w:rsidRPr="00D0129E">
        <w:rPr>
          <w:rStyle w:val="TagStyle"/>
          <w:rtl/>
        </w:rPr>
        <w:t xml:space="preserve"> &lt;&lt; יור &gt;&gt; </w:t>
      </w:r>
      <w:r>
        <w:rPr>
          <w:rtl/>
        </w:rPr>
        <w:t>היו"ר משה רוט:</w:t>
      </w:r>
      <w:r w:rsidRPr="00D0129E">
        <w:rPr>
          <w:rStyle w:val="TagStyle"/>
          <w:rtl/>
        </w:rPr>
        <w:t xml:space="preserve"> &lt;&lt; יור &gt;&gt;</w:t>
      </w:r>
      <w:r>
        <w:rPr>
          <w:rtl/>
        </w:rPr>
        <w:t xml:space="preserve"> </w:t>
      </w:r>
      <w:bookmarkEnd w:id="26363"/>
    </w:p>
    <w:p w:rsidR="0086198E" w:rsidRDefault="0086198E" w:rsidP="00D753DD">
      <w:pPr>
        <w:rPr>
          <w:rtl/>
          <w:lang w:eastAsia="he-IL"/>
        </w:rPr>
      </w:pPr>
    </w:p>
    <w:p w:rsidR="0086198E" w:rsidRDefault="0086198E" w:rsidP="00D753DD">
      <w:pPr>
        <w:rPr>
          <w:rtl/>
          <w:lang w:eastAsia="he-IL"/>
        </w:rPr>
      </w:pPr>
      <w:r>
        <w:rPr>
          <w:rFonts w:hint="cs"/>
          <w:rtl/>
          <w:lang w:eastAsia="he-IL"/>
        </w:rPr>
        <w:t>ס</w:t>
      </w:r>
      <w:bookmarkStart w:id="26364" w:name="_ETM_Q62_741000"/>
      <w:bookmarkEnd w:id="26364"/>
      <w:r>
        <w:rPr>
          <w:rFonts w:hint="cs"/>
          <w:rtl/>
          <w:lang w:eastAsia="he-IL"/>
        </w:rPr>
        <w:t>ליחה,</w:t>
      </w:r>
      <w:bookmarkStart w:id="26365" w:name="_ETM_Q62_734000"/>
      <w:bookmarkEnd w:id="26365"/>
      <w:r>
        <w:rPr>
          <w:rFonts w:hint="cs"/>
          <w:rtl/>
          <w:lang w:eastAsia="he-IL"/>
        </w:rPr>
        <w:t xml:space="preserve"> </w:t>
      </w:r>
      <w:r w:rsidRPr="00EF3D95">
        <w:rPr>
          <w:rtl/>
          <w:lang w:eastAsia="he-IL"/>
        </w:rPr>
        <w:t>חברת הכנסת</w:t>
      </w:r>
      <w:r>
        <w:rPr>
          <w:rFonts w:hint="cs"/>
          <w:rtl/>
          <w:lang w:eastAsia="he-IL"/>
        </w:rPr>
        <w:t>,</w:t>
      </w:r>
      <w:r w:rsidRPr="00EF3D95">
        <w:rPr>
          <w:rtl/>
          <w:lang w:eastAsia="he-IL"/>
        </w:rPr>
        <w:t xml:space="preserve"> חברת הכנסת</w:t>
      </w:r>
      <w:r>
        <w:rPr>
          <w:rFonts w:hint="cs"/>
          <w:rtl/>
          <w:lang w:eastAsia="he-IL"/>
        </w:rPr>
        <w:t xml:space="preserve">. חברת הכנסת, </w:t>
      </w:r>
      <w:r w:rsidRPr="00EF3D95">
        <w:rPr>
          <w:rtl/>
          <w:lang w:eastAsia="he-IL"/>
        </w:rPr>
        <w:t>ממש לא מקובל</w:t>
      </w:r>
      <w:r>
        <w:rPr>
          <w:rFonts w:hint="cs"/>
          <w:rtl/>
          <w:lang w:eastAsia="he-IL"/>
        </w:rPr>
        <w:t>. תודה.</w:t>
      </w:r>
    </w:p>
    <w:p w:rsidR="0086198E" w:rsidRDefault="0086198E" w:rsidP="00D753DD">
      <w:pPr>
        <w:rPr>
          <w:rtl/>
          <w:lang w:eastAsia="he-IL"/>
        </w:rPr>
      </w:pPr>
    </w:p>
    <w:p w:rsidR="0086198E" w:rsidRDefault="0086198E" w:rsidP="00D753DD">
      <w:pPr>
        <w:pStyle w:val="af7"/>
        <w:keepNext/>
        <w:rPr>
          <w:rtl/>
        </w:rPr>
      </w:pPr>
      <w:bookmarkStart w:id="26366" w:name="ET_interruption_6345_51"/>
      <w:r w:rsidRPr="001831C9">
        <w:rPr>
          <w:rStyle w:val="TagStyle"/>
          <w:rtl/>
        </w:rPr>
        <w:t xml:space="preserve"> &lt;&lt; קריאה &gt;&gt; </w:t>
      </w:r>
      <w:r>
        <w:rPr>
          <w:rtl/>
        </w:rPr>
        <w:t>טלי גוטליב (הליכוד):</w:t>
      </w:r>
      <w:r w:rsidRPr="001831C9">
        <w:rPr>
          <w:rStyle w:val="TagStyle"/>
          <w:rtl/>
        </w:rPr>
        <w:t xml:space="preserve"> &lt;&lt; קריאה &gt;&gt;</w:t>
      </w:r>
      <w:r>
        <w:rPr>
          <w:rtl/>
        </w:rPr>
        <w:t xml:space="preserve"> </w:t>
      </w:r>
      <w:bookmarkEnd w:id="26366"/>
    </w:p>
    <w:p w:rsidR="0086198E" w:rsidRDefault="0086198E" w:rsidP="00D753DD">
      <w:pPr>
        <w:rPr>
          <w:rtl/>
          <w:lang w:eastAsia="he-IL"/>
        </w:rPr>
      </w:pPr>
    </w:p>
    <w:p w:rsidR="0086198E" w:rsidRDefault="0086198E" w:rsidP="00D753DD">
      <w:pPr>
        <w:rPr>
          <w:rtl/>
          <w:lang w:eastAsia="he-IL"/>
        </w:rPr>
      </w:pPr>
      <w:r>
        <w:rPr>
          <w:rFonts w:hint="cs"/>
          <w:rtl/>
          <w:lang w:eastAsia="he-IL"/>
        </w:rPr>
        <w:t>א</w:t>
      </w:r>
      <w:bookmarkStart w:id="26367" w:name="_ETM_Q62_748000"/>
      <w:bookmarkEnd w:id="26367"/>
      <w:r>
        <w:rPr>
          <w:rFonts w:hint="cs"/>
          <w:rtl/>
          <w:lang w:eastAsia="he-IL"/>
        </w:rPr>
        <w:t>ני מצטערת, הבעתי את דעתי. יש לי כבוד אליו.</w:t>
      </w:r>
    </w:p>
    <w:p w:rsidR="0086198E" w:rsidRDefault="0086198E" w:rsidP="00D753DD">
      <w:pPr>
        <w:rPr>
          <w:rtl/>
          <w:lang w:eastAsia="he-IL"/>
        </w:rPr>
      </w:pPr>
      <w:bookmarkStart w:id="26368" w:name="_ETM_Q62_750000"/>
      <w:bookmarkEnd w:id="26368"/>
    </w:p>
    <w:p w:rsidR="0086198E" w:rsidRDefault="0086198E" w:rsidP="00D753DD">
      <w:pPr>
        <w:pStyle w:val="af8"/>
        <w:keepNext/>
        <w:rPr>
          <w:rtl/>
        </w:rPr>
      </w:pPr>
      <w:bookmarkStart w:id="26369" w:name="ET_yor_6599_52"/>
      <w:r w:rsidRPr="001831C9">
        <w:rPr>
          <w:rStyle w:val="TagStyle"/>
          <w:rtl/>
        </w:rPr>
        <w:t xml:space="preserve"> &lt;&lt; יור &gt;&gt; </w:t>
      </w:r>
      <w:r>
        <w:rPr>
          <w:rtl/>
        </w:rPr>
        <w:t>היו"ר משה רוט:</w:t>
      </w:r>
      <w:r w:rsidRPr="001831C9">
        <w:rPr>
          <w:rStyle w:val="TagStyle"/>
          <w:rtl/>
        </w:rPr>
        <w:t xml:space="preserve"> &lt;&lt; יור &gt;&gt;</w:t>
      </w:r>
      <w:r>
        <w:rPr>
          <w:rtl/>
        </w:rPr>
        <w:t xml:space="preserve"> </w:t>
      </w:r>
      <w:bookmarkEnd w:id="26369"/>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לא, אפשר </w:t>
      </w:r>
      <w:bookmarkStart w:id="26370" w:name="_ETM_Q62_745000"/>
      <w:bookmarkEnd w:id="26370"/>
      <w:r>
        <w:rPr>
          <w:rFonts w:hint="cs"/>
          <w:rtl/>
          <w:lang w:eastAsia="he-IL"/>
        </w:rPr>
        <w:t xml:space="preserve">אחרי </w:t>
      </w:r>
      <w:r w:rsidRPr="00EF3D95">
        <w:rPr>
          <w:rtl/>
          <w:lang w:eastAsia="he-IL"/>
        </w:rPr>
        <w:t>שהוא מסיים</w:t>
      </w:r>
      <w:r>
        <w:rPr>
          <w:rFonts w:hint="cs"/>
          <w:rtl/>
          <w:lang w:eastAsia="he-IL"/>
        </w:rPr>
        <w:t>.</w:t>
      </w:r>
      <w:r w:rsidRPr="00EF3D95">
        <w:rPr>
          <w:rtl/>
          <w:lang w:eastAsia="he-IL"/>
        </w:rPr>
        <w:t xml:space="preserve"> יש דרך</w:t>
      </w:r>
      <w:r>
        <w:rPr>
          <w:rFonts w:hint="cs"/>
          <w:rtl/>
          <w:lang w:eastAsia="he-IL"/>
        </w:rPr>
        <w:t>.</w:t>
      </w:r>
      <w:r w:rsidRPr="00EF3D95">
        <w:rPr>
          <w:rtl/>
          <w:lang w:eastAsia="he-IL"/>
        </w:rPr>
        <w:t xml:space="preserve"> סליחה</w:t>
      </w:r>
      <w:r>
        <w:rPr>
          <w:rFonts w:hint="cs"/>
          <w:rtl/>
          <w:lang w:eastAsia="he-IL"/>
        </w:rPr>
        <w:t>.</w:t>
      </w:r>
      <w:r w:rsidRPr="00EF3D95">
        <w:rPr>
          <w:rtl/>
          <w:lang w:eastAsia="he-IL"/>
        </w:rPr>
        <w:t xml:space="preserve"> כן</w:t>
      </w:r>
      <w:r>
        <w:rPr>
          <w:rFonts w:hint="cs"/>
          <w:rtl/>
          <w:lang w:eastAsia="he-IL"/>
        </w:rPr>
        <w:t>,</w:t>
      </w:r>
      <w:r>
        <w:rPr>
          <w:rtl/>
          <w:lang w:eastAsia="he-IL"/>
        </w:rPr>
        <w:t xml:space="preserve"> חבר</w:t>
      </w:r>
      <w:r w:rsidRPr="00EF3D95">
        <w:rPr>
          <w:rtl/>
          <w:lang w:eastAsia="he-IL"/>
        </w:rPr>
        <w:t xml:space="preserve"> הכנסת</w:t>
      </w:r>
      <w:r>
        <w:rPr>
          <w:rFonts w:hint="cs"/>
          <w:rtl/>
          <w:lang w:eastAsia="he-IL"/>
        </w:rPr>
        <w:t>, אני מוסיף לך זמן.</w:t>
      </w:r>
    </w:p>
    <w:p w:rsidR="0086198E" w:rsidRDefault="0086198E" w:rsidP="00D753DD">
      <w:pPr>
        <w:rPr>
          <w:rtl/>
          <w:lang w:eastAsia="he-IL"/>
        </w:rPr>
      </w:pPr>
    </w:p>
    <w:p w:rsidR="0086198E" w:rsidRDefault="0086198E" w:rsidP="00D753DD">
      <w:pPr>
        <w:pStyle w:val="-"/>
        <w:keepNext/>
        <w:rPr>
          <w:rtl/>
        </w:rPr>
      </w:pPr>
      <w:bookmarkStart w:id="26371" w:name="ET_speakercontinue_5696_53"/>
      <w:r w:rsidRPr="001831C9">
        <w:rPr>
          <w:rStyle w:val="TagStyle"/>
          <w:rtl/>
        </w:rPr>
        <w:t xml:space="preserve"> &lt;&lt; דובר_המשך &gt;&gt; </w:t>
      </w:r>
      <w:r>
        <w:rPr>
          <w:rtl/>
        </w:rPr>
        <w:t>יוסף עטאונה (חד"ש-תע"ל):</w:t>
      </w:r>
      <w:r w:rsidRPr="001831C9">
        <w:rPr>
          <w:rStyle w:val="TagStyle"/>
          <w:rtl/>
        </w:rPr>
        <w:t xml:space="preserve"> &lt;&lt; דובר_המשך &gt;&gt;</w:t>
      </w:r>
      <w:r>
        <w:rPr>
          <w:rtl/>
        </w:rPr>
        <w:t xml:space="preserve"> </w:t>
      </w:r>
      <w:bookmarkEnd w:id="26371"/>
    </w:p>
    <w:p w:rsidR="0086198E" w:rsidRDefault="0086198E" w:rsidP="00D753DD">
      <w:pPr>
        <w:rPr>
          <w:rtl/>
          <w:lang w:eastAsia="he-IL"/>
        </w:rPr>
      </w:pPr>
    </w:p>
    <w:p w:rsidR="0086198E" w:rsidRDefault="0086198E" w:rsidP="00D753DD">
      <w:pPr>
        <w:rPr>
          <w:rtl/>
          <w:lang w:eastAsia="he-IL"/>
        </w:rPr>
      </w:pPr>
      <w:r>
        <w:rPr>
          <w:rFonts w:hint="cs"/>
          <w:rtl/>
          <w:lang w:eastAsia="he-IL"/>
        </w:rPr>
        <w:t>כבוד</w:t>
      </w:r>
      <w:r w:rsidRPr="00EF3D95">
        <w:rPr>
          <w:rtl/>
          <w:lang w:eastAsia="he-IL"/>
        </w:rPr>
        <w:t xml:space="preserve"> היושב-ראש</w:t>
      </w:r>
      <w:r>
        <w:rPr>
          <w:rFonts w:hint="cs"/>
          <w:rtl/>
          <w:lang w:eastAsia="he-IL"/>
        </w:rPr>
        <w:t>, כנסת נכבדה</w:t>
      </w:r>
      <w:bookmarkStart w:id="26372" w:name="_ETM_Q62_757000"/>
      <w:bookmarkEnd w:id="26372"/>
      <w:r>
        <w:rPr>
          <w:rFonts w:hint="cs"/>
          <w:rtl/>
          <w:lang w:eastAsia="he-IL"/>
        </w:rPr>
        <w:t xml:space="preserve"> – לא כל כך.</w:t>
      </w:r>
    </w:p>
    <w:p w:rsidR="0086198E" w:rsidRDefault="0086198E" w:rsidP="00D753DD">
      <w:pPr>
        <w:rPr>
          <w:rtl/>
          <w:lang w:eastAsia="he-IL"/>
        </w:rPr>
      </w:pPr>
      <w:bookmarkStart w:id="26373" w:name="_ETM_Q62_764000"/>
      <w:bookmarkEnd w:id="26373"/>
    </w:p>
    <w:p w:rsidR="0086198E" w:rsidRDefault="0086198E" w:rsidP="00D753DD">
      <w:pPr>
        <w:pStyle w:val="af8"/>
        <w:keepNext/>
        <w:rPr>
          <w:rtl/>
        </w:rPr>
      </w:pPr>
      <w:bookmarkStart w:id="26374" w:name="ET_yor_6599_54"/>
      <w:r w:rsidRPr="001831C9">
        <w:rPr>
          <w:rStyle w:val="TagStyle"/>
          <w:rtl/>
        </w:rPr>
        <w:t xml:space="preserve"> &lt;&lt; יור &gt;&gt; </w:t>
      </w:r>
      <w:r>
        <w:rPr>
          <w:rtl/>
        </w:rPr>
        <w:t>היו"ר משה רוט:</w:t>
      </w:r>
      <w:r w:rsidRPr="001831C9">
        <w:rPr>
          <w:rStyle w:val="TagStyle"/>
          <w:rtl/>
        </w:rPr>
        <w:t xml:space="preserve"> &lt;&lt; יור &gt;&gt;</w:t>
      </w:r>
      <w:r>
        <w:rPr>
          <w:rtl/>
        </w:rPr>
        <w:t xml:space="preserve"> </w:t>
      </w:r>
      <w:bookmarkEnd w:id="26374"/>
    </w:p>
    <w:p w:rsidR="0086198E" w:rsidRDefault="0086198E" w:rsidP="00D753DD">
      <w:pPr>
        <w:rPr>
          <w:rtl/>
          <w:lang w:eastAsia="he-IL"/>
        </w:rPr>
      </w:pPr>
    </w:p>
    <w:p w:rsidR="0086198E" w:rsidRDefault="0086198E" w:rsidP="00D753DD">
      <w:pPr>
        <w:rPr>
          <w:rtl/>
          <w:lang w:eastAsia="he-IL"/>
        </w:rPr>
      </w:pPr>
      <w:r>
        <w:rPr>
          <w:rFonts w:hint="cs"/>
          <w:rtl/>
          <w:lang w:eastAsia="he-IL"/>
        </w:rPr>
        <w:t>גם בעיניי.</w:t>
      </w:r>
    </w:p>
    <w:p w:rsidR="0086198E" w:rsidRDefault="0086198E" w:rsidP="00D753DD">
      <w:pPr>
        <w:rPr>
          <w:rtl/>
          <w:lang w:eastAsia="he-IL"/>
        </w:rPr>
      </w:pPr>
      <w:bookmarkStart w:id="26375" w:name="_ETM_Q62_758000"/>
      <w:bookmarkEnd w:id="26375"/>
    </w:p>
    <w:p w:rsidR="0086198E" w:rsidRDefault="0086198E" w:rsidP="00D753DD">
      <w:pPr>
        <w:pStyle w:val="-"/>
        <w:keepNext/>
        <w:rPr>
          <w:rtl/>
        </w:rPr>
      </w:pPr>
      <w:bookmarkStart w:id="26376" w:name="ET_speakercontinue_5696_55"/>
      <w:r w:rsidRPr="001831C9">
        <w:rPr>
          <w:rStyle w:val="TagStyle"/>
          <w:rtl/>
        </w:rPr>
        <w:t xml:space="preserve"> &lt;&lt; דובר_המשך &gt;&gt; </w:t>
      </w:r>
      <w:r>
        <w:rPr>
          <w:rtl/>
        </w:rPr>
        <w:t>יוסף עטאונה (חד"ש-תע"ל):</w:t>
      </w:r>
      <w:r w:rsidRPr="001831C9">
        <w:rPr>
          <w:rStyle w:val="TagStyle"/>
          <w:rtl/>
        </w:rPr>
        <w:t xml:space="preserve"> &lt;&lt; דובר_המשך &gt;&gt;</w:t>
      </w:r>
      <w:r>
        <w:rPr>
          <w:rtl/>
        </w:rPr>
        <w:t xml:space="preserve"> </w:t>
      </w:r>
      <w:bookmarkEnd w:id="26376"/>
    </w:p>
    <w:p w:rsidR="0086198E" w:rsidRDefault="0086198E" w:rsidP="00D753DD">
      <w:pPr>
        <w:rPr>
          <w:rtl/>
          <w:lang w:eastAsia="he-IL"/>
        </w:rPr>
      </w:pPr>
    </w:p>
    <w:p w:rsidR="0086198E" w:rsidRPr="00EF3D95" w:rsidRDefault="0086198E" w:rsidP="0030621D">
      <w:pPr>
        <w:rPr>
          <w:rtl/>
          <w:lang w:eastAsia="he-IL"/>
        </w:rPr>
      </w:pPr>
      <w:bookmarkStart w:id="26377" w:name="_ETM_Q62_771000"/>
      <w:bookmarkEnd w:id="26377"/>
      <w:r w:rsidRPr="00EF3D95">
        <w:rPr>
          <w:rtl/>
          <w:lang w:eastAsia="he-IL"/>
        </w:rPr>
        <w:t>בנאום הבכורה שלי כשהגעתי לכנסת אמרתי שאני כ</w:t>
      </w:r>
      <w:r>
        <w:rPr>
          <w:rFonts w:hint="cs"/>
          <w:rtl/>
          <w:lang w:eastAsia="he-IL"/>
        </w:rPr>
        <w:t>א</w:t>
      </w:r>
      <w:r w:rsidRPr="00EF3D95">
        <w:rPr>
          <w:rtl/>
          <w:lang w:eastAsia="he-IL"/>
        </w:rPr>
        <w:t>ן</w:t>
      </w:r>
      <w:r>
        <w:rPr>
          <w:rFonts w:hint="cs"/>
          <w:rtl/>
          <w:lang w:eastAsia="he-IL"/>
        </w:rPr>
        <w:t xml:space="preserve"> –</w:t>
      </w:r>
      <w:r w:rsidRPr="00EF3D95">
        <w:rPr>
          <w:rtl/>
          <w:lang w:eastAsia="he-IL"/>
        </w:rPr>
        <w:t xml:space="preserve"> בין היתר אמרתי שאני כ</w:t>
      </w:r>
      <w:r>
        <w:rPr>
          <w:rFonts w:hint="cs"/>
          <w:rtl/>
          <w:lang w:eastAsia="he-IL"/>
        </w:rPr>
        <w:t>א</w:t>
      </w:r>
      <w:r w:rsidRPr="00EF3D95">
        <w:rPr>
          <w:rtl/>
          <w:lang w:eastAsia="he-IL"/>
        </w:rPr>
        <w:t xml:space="preserve">ן בשמה של שרה </w:t>
      </w:r>
      <w:r>
        <w:rPr>
          <w:rFonts w:hint="cs"/>
          <w:rtl/>
          <w:lang w:eastAsia="he-IL"/>
        </w:rPr>
        <w:t>אבו</w:t>
      </w:r>
      <w:bookmarkStart w:id="26378" w:name="_ETM_Q62_822415"/>
      <w:bookmarkEnd w:id="26378"/>
      <w:r>
        <w:rPr>
          <w:rFonts w:hint="cs"/>
          <w:rtl/>
          <w:lang w:eastAsia="he-IL"/>
        </w:rPr>
        <w:t xml:space="preserve"> אלקיעאן, אימא של </w:t>
      </w:r>
      <w:bookmarkStart w:id="26379" w:name="_ETM_Q62_780000"/>
      <w:bookmarkEnd w:id="26379"/>
      <w:r>
        <w:rPr>
          <w:rFonts w:hint="cs"/>
          <w:rtl/>
          <w:lang w:eastAsia="he-IL"/>
        </w:rPr>
        <w:t>יעקב המנוח</w:t>
      </w:r>
      <w:r w:rsidR="0030621D">
        <w:rPr>
          <w:rFonts w:hint="cs"/>
          <w:rtl/>
          <w:lang w:eastAsia="he-IL"/>
        </w:rPr>
        <w:t>,</w:t>
      </w:r>
      <w:r>
        <w:rPr>
          <w:rFonts w:hint="cs"/>
          <w:rtl/>
          <w:lang w:eastAsia="he-IL"/>
        </w:rPr>
        <w:t xml:space="preserve"> שנהרג ב-18 בינואר 2017.</w:t>
      </w:r>
      <w:r w:rsidRPr="00EF3D95">
        <w:rPr>
          <w:rtl/>
          <w:lang w:eastAsia="he-IL"/>
        </w:rPr>
        <w:t xml:space="preserve"> </w:t>
      </w:r>
    </w:p>
    <w:p w:rsidR="0086198E" w:rsidRDefault="0086198E" w:rsidP="00D753DD">
      <w:pPr>
        <w:rPr>
          <w:rtl/>
          <w:lang w:eastAsia="he-IL"/>
        </w:rPr>
      </w:pPr>
    </w:p>
    <w:p w:rsidR="0086198E" w:rsidRDefault="0086198E" w:rsidP="0030621D">
      <w:pPr>
        <w:rPr>
          <w:rtl/>
        </w:rPr>
      </w:pPr>
      <w:bookmarkStart w:id="26380" w:name="_ETM_Q62_787863"/>
      <w:bookmarkStart w:id="26381" w:name="_ETM_Q62_787985"/>
      <w:bookmarkStart w:id="26382" w:name="TOR_Q63"/>
      <w:bookmarkEnd w:id="26380"/>
      <w:bookmarkEnd w:id="26381"/>
      <w:bookmarkEnd w:id="26382"/>
      <w:r>
        <w:rPr>
          <w:rFonts w:hint="cs"/>
          <w:rtl/>
        </w:rPr>
        <w:t>יעקוב אבו אלקיעאן, מורה ומחנך שגר בכפר הלא</w:t>
      </w:r>
      <w:bookmarkStart w:id="26383" w:name="_ETM_Q63_197679"/>
      <w:bookmarkEnd w:id="26383"/>
      <w:r>
        <w:rPr>
          <w:rFonts w:hint="cs"/>
          <w:rtl/>
        </w:rPr>
        <w:t xml:space="preserve">-מוכר אום אל-חיראן, כפר שנמצא ונקבע בבג"ץ שהאנשים שם הם בני רשות, שהממשל הצבאי </w:t>
      </w:r>
      <w:r>
        <w:rPr>
          <w:rtl/>
        </w:rPr>
        <w:softHyphen/>
        <w:t>–</w:t>
      </w:r>
      <w:r>
        <w:rPr>
          <w:rFonts w:hint="cs"/>
          <w:rtl/>
        </w:rPr>
        <w:t xml:space="preserve"> כבוד היושב-ראש, </w:t>
      </w:r>
      <w:bookmarkStart w:id="26384" w:name="_ETM_Q63_212786"/>
      <w:bookmarkEnd w:id="26384"/>
      <w:r>
        <w:rPr>
          <w:rFonts w:hint="cs"/>
          <w:rtl/>
        </w:rPr>
        <w:t xml:space="preserve">אי-אפשר להמשיך עם הביזיון הזה. אי-אפשר לדבר על </w:t>
      </w:r>
      <w:bookmarkStart w:id="26385" w:name="_ETM_Q63_216040"/>
      <w:bookmarkEnd w:id="26385"/>
      <w:r>
        <w:rPr>
          <w:rFonts w:hint="cs"/>
          <w:rtl/>
        </w:rPr>
        <w:t>הדוכן הזה כשכל הצד הזה מפריע</w:t>
      </w:r>
      <w:r w:rsidR="0030621D">
        <w:rPr>
          <w:rFonts w:hint="cs"/>
          <w:rtl/>
        </w:rPr>
        <w:t>.</w:t>
      </w:r>
      <w:r>
        <w:rPr>
          <w:rFonts w:hint="cs"/>
          <w:rtl/>
        </w:rPr>
        <w:t xml:space="preserve"> בלתי אפשרי. </w:t>
      </w:r>
      <w:bookmarkStart w:id="26386" w:name="_ETM_Q63_217592"/>
      <w:bookmarkEnd w:id="26386"/>
    </w:p>
    <w:p w:rsidR="0086198E" w:rsidRDefault="0086198E" w:rsidP="00D753DD">
      <w:pPr>
        <w:rPr>
          <w:rtl/>
        </w:rPr>
      </w:pPr>
    </w:p>
    <w:p w:rsidR="0086198E" w:rsidRDefault="0086198E" w:rsidP="00D753DD">
      <w:pPr>
        <w:pStyle w:val="af7"/>
        <w:keepNext/>
        <w:rPr>
          <w:rtl/>
        </w:rPr>
      </w:pPr>
      <w:bookmarkStart w:id="26387" w:name="ET_interruption_6162_53"/>
      <w:r w:rsidRPr="00595FDD">
        <w:rPr>
          <w:rStyle w:val="TagStyle"/>
          <w:rtl/>
        </w:rPr>
        <w:t xml:space="preserve"> &lt;&lt; קריאה &gt;&gt; </w:t>
      </w:r>
      <w:r>
        <w:rPr>
          <w:rtl/>
        </w:rPr>
        <w:t>ניסים ואטורי (הליכוד):</w:t>
      </w:r>
      <w:r w:rsidRPr="00595FDD">
        <w:rPr>
          <w:rStyle w:val="TagStyle"/>
          <w:rtl/>
        </w:rPr>
        <w:t xml:space="preserve"> &lt;&lt; קריאה &gt;&gt;</w:t>
      </w:r>
      <w:r>
        <w:rPr>
          <w:rtl/>
        </w:rPr>
        <w:t xml:space="preserve">   </w:t>
      </w:r>
      <w:bookmarkEnd w:id="26387"/>
    </w:p>
    <w:p w:rsidR="0086198E" w:rsidRDefault="0086198E" w:rsidP="00D753DD">
      <w:pPr>
        <w:rPr>
          <w:rtl/>
        </w:rPr>
      </w:pPr>
    </w:p>
    <w:p w:rsidR="0086198E" w:rsidRDefault="0086198E" w:rsidP="00D753DD">
      <w:pPr>
        <w:rPr>
          <w:rtl/>
        </w:rPr>
      </w:pPr>
      <w:r>
        <w:rPr>
          <w:rFonts w:hint="cs"/>
          <w:rtl/>
        </w:rPr>
        <w:t>מה קרה?</w:t>
      </w:r>
    </w:p>
    <w:p w:rsidR="0086198E" w:rsidRDefault="0086198E" w:rsidP="00D753DD">
      <w:pPr>
        <w:rPr>
          <w:rtl/>
        </w:rPr>
      </w:pPr>
      <w:bookmarkStart w:id="26388" w:name="_ETM_Q63_220033"/>
      <w:bookmarkStart w:id="26389" w:name="_ETM_Q63_220103"/>
      <w:bookmarkEnd w:id="26388"/>
      <w:bookmarkEnd w:id="26389"/>
    </w:p>
    <w:p w:rsidR="0086198E" w:rsidRDefault="0086198E" w:rsidP="00D753DD">
      <w:pPr>
        <w:pStyle w:val="-"/>
        <w:keepNext/>
        <w:rPr>
          <w:rtl/>
        </w:rPr>
      </w:pPr>
      <w:bookmarkStart w:id="26390" w:name="ET_speakercontinue_5696_54"/>
      <w:r w:rsidRPr="00595FDD">
        <w:rPr>
          <w:rStyle w:val="TagStyle"/>
          <w:rtl/>
        </w:rPr>
        <w:t xml:space="preserve"> &lt;&lt; דובר_המשך &gt;&gt; </w:t>
      </w:r>
      <w:r>
        <w:rPr>
          <w:rtl/>
        </w:rPr>
        <w:t>יוסף עטאונה (חד"ש-תע"ל):</w:t>
      </w:r>
      <w:r w:rsidRPr="00595FDD">
        <w:rPr>
          <w:rStyle w:val="TagStyle"/>
          <w:rtl/>
        </w:rPr>
        <w:t xml:space="preserve"> &lt;&lt; דובר_המשך &gt;&gt;</w:t>
      </w:r>
      <w:r>
        <w:rPr>
          <w:rtl/>
        </w:rPr>
        <w:t xml:space="preserve">   </w:t>
      </w:r>
      <w:bookmarkEnd w:id="26390"/>
    </w:p>
    <w:p w:rsidR="0086198E" w:rsidRDefault="0086198E" w:rsidP="00D753DD">
      <w:pPr>
        <w:rPr>
          <w:rtl/>
        </w:rPr>
      </w:pPr>
    </w:p>
    <w:p w:rsidR="0086198E" w:rsidRDefault="0086198E" w:rsidP="00D753DD">
      <w:pPr>
        <w:rPr>
          <w:rtl/>
        </w:rPr>
      </w:pPr>
      <w:bookmarkStart w:id="26391" w:name="_ETM_Q63_221031"/>
      <w:bookmarkEnd w:id="26391"/>
      <w:r>
        <w:rPr>
          <w:rFonts w:hint="cs"/>
          <w:rtl/>
        </w:rPr>
        <w:t xml:space="preserve">אני מדבר על משהו כל כך חשוב, אני מדבר על צדק. </w:t>
      </w:r>
    </w:p>
    <w:p w:rsidR="0086198E" w:rsidRDefault="0086198E" w:rsidP="00D753DD">
      <w:pPr>
        <w:rPr>
          <w:rtl/>
        </w:rPr>
      </w:pPr>
    </w:p>
    <w:p w:rsidR="0086198E" w:rsidRDefault="0086198E" w:rsidP="00D753DD">
      <w:pPr>
        <w:pStyle w:val="af7"/>
        <w:keepNext/>
        <w:rPr>
          <w:rtl/>
        </w:rPr>
      </w:pPr>
      <w:r w:rsidRPr="00734949">
        <w:rPr>
          <w:rStyle w:val="TagStyle"/>
          <w:rtl/>
        </w:rPr>
        <w:t xml:space="preserve"> &lt;&lt; קריאה &gt;&gt; </w:t>
      </w:r>
      <w:r>
        <w:rPr>
          <w:rtl/>
        </w:rPr>
        <w:t>טלי גוטליב (הליכוד):</w:t>
      </w:r>
      <w:r w:rsidRPr="00734949">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נכון.</w:t>
      </w:r>
    </w:p>
    <w:p w:rsidR="0086198E" w:rsidRDefault="0086198E" w:rsidP="00D753DD">
      <w:pPr>
        <w:rPr>
          <w:rtl/>
        </w:rPr>
      </w:pPr>
    </w:p>
    <w:p w:rsidR="0086198E" w:rsidRDefault="0086198E" w:rsidP="00D753DD">
      <w:pPr>
        <w:pStyle w:val="-"/>
        <w:keepNext/>
        <w:rPr>
          <w:rtl/>
        </w:rPr>
      </w:pPr>
      <w:bookmarkStart w:id="26392" w:name="ET_speakercontinue_5696_4"/>
      <w:r w:rsidRPr="00734949">
        <w:rPr>
          <w:rStyle w:val="TagStyle"/>
          <w:rtl/>
        </w:rPr>
        <w:t xml:space="preserve"> &lt;&lt; דובר_המשך &gt;&gt; </w:t>
      </w:r>
      <w:r>
        <w:rPr>
          <w:rtl/>
        </w:rPr>
        <w:t>יוסף עטאונה (חד"ש-תע"ל):</w:t>
      </w:r>
      <w:r w:rsidRPr="00734949">
        <w:rPr>
          <w:rStyle w:val="TagStyle"/>
          <w:rtl/>
        </w:rPr>
        <w:t xml:space="preserve"> &lt;&lt; דובר_המשך &gt;&gt;</w:t>
      </w:r>
      <w:r>
        <w:rPr>
          <w:rtl/>
        </w:rPr>
        <w:t xml:space="preserve">   </w:t>
      </w:r>
      <w:bookmarkEnd w:id="26392"/>
    </w:p>
    <w:p w:rsidR="0086198E" w:rsidRDefault="0086198E" w:rsidP="00D753DD">
      <w:pPr>
        <w:rPr>
          <w:rtl/>
        </w:rPr>
      </w:pPr>
    </w:p>
    <w:p w:rsidR="0086198E" w:rsidRDefault="0086198E" w:rsidP="0040236C">
      <w:pPr>
        <w:rPr>
          <w:rtl/>
        </w:rPr>
      </w:pPr>
      <w:r>
        <w:rPr>
          <w:rFonts w:hint="cs"/>
          <w:rtl/>
        </w:rPr>
        <w:t xml:space="preserve">זה לא שאלה של </w:t>
      </w:r>
      <w:bookmarkStart w:id="26393" w:name="_ETM_Q63_230767"/>
      <w:bookmarkEnd w:id="26393"/>
      <w:r>
        <w:rPr>
          <w:rFonts w:hint="cs"/>
          <w:rtl/>
        </w:rPr>
        <w:t xml:space="preserve">ימין ושמאל. מדובר על לעשות צדק עם בן אדם, </w:t>
      </w:r>
      <w:bookmarkStart w:id="26394" w:name="_ETM_Q63_232606"/>
      <w:bookmarkEnd w:id="26394"/>
      <w:r>
        <w:rPr>
          <w:rFonts w:hint="cs"/>
          <w:rtl/>
        </w:rPr>
        <w:t xml:space="preserve">עם מורה בישראל </w:t>
      </w:r>
      <w:bookmarkStart w:id="26395" w:name="_ETM_Q63_236062"/>
      <w:bookmarkEnd w:id="26395"/>
      <w:r w:rsidR="0040236C">
        <w:rPr>
          <w:rFonts w:hint="cs"/>
          <w:rtl/>
        </w:rPr>
        <w:t>– –</w:t>
      </w:r>
    </w:p>
    <w:p w:rsidR="0086198E" w:rsidRDefault="0086198E" w:rsidP="00D753DD">
      <w:pPr>
        <w:rPr>
          <w:rtl/>
        </w:rPr>
      </w:pPr>
    </w:p>
    <w:p w:rsidR="0086198E" w:rsidRDefault="0086198E" w:rsidP="00D753DD">
      <w:pPr>
        <w:pStyle w:val="af7"/>
        <w:keepNext/>
        <w:rPr>
          <w:rtl/>
        </w:rPr>
      </w:pPr>
      <w:bookmarkStart w:id="26396" w:name="ET_interruption_6345_5"/>
      <w:r w:rsidRPr="00A92037">
        <w:rPr>
          <w:rStyle w:val="TagStyle"/>
          <w:rtl/>
        </w:rPr>
        <w:t xml:space="preserve"> &lt;&lt; קריאה &gt;&gt; </w:t>
      </w:r>
      <w:r>
        <w:rPr>
          <w:rtl/>
        </w:rPr>
        <w:t>טלי גוטליב (הליכוד):</w:t>
      </w:r>
      <w:r w:rsidRPr="00A92037">
        <w:rPr>
          <w:rStyle w:val="TagStyle"/>
          <w:rtl/>
        </w:rPr>
        <w:t xml:space="preserve"> &lt;&lt; קריאה &gt;&gt;</w:t>
      </w:r>
      <w:r>
        <w:rPr>
          <w:rtl/>
        </w:rPr>
        <w:t xml:space="preserve">   </w:t>
      </w:r>
      <w:bookmarkEnd w:id="26396"/>
    </w:p>
    <w:p w:rsidR="0086198E" w:rsidRDefault="0086198E" w:rsidP="00D753DD">
      <w:pPr>
        <w:rPr>
          <w:rtl/>
        </w:rPr>
      </w:pPr>
    </w:p>
    <w:p w:rsidR="0086198E" w:rsidRDefault="0086198E" w:rsidP="00D753DD">
      <w:pPr>
        <w:rPr>
          <w:rtl/>
        </w:rPr>
      </w:pPr>
      <w:r>
        <w:rPr>
          <w:rFonts w:hint="cs"/>
          <w:rtl/>
        </w:rPr>
        <w:t>אנחנו מסכימים.</w:t>
      </w:r>
    </w:p>
    <w:p w:rsidR="0086198E" w:rsidRDefault="0086198E" w:rsidP="00D753DD">
      <w:pPr>
        <w:rPr>
          <w:rtl/>
        </w:rPr>
      </w:pPr>
      <w:bookmarkStart w:id="26397" w:name="_ETM_Q63_229100"/>
      <w:bookmarkStart w:id="26398" w:name="_ETM_Q63_229214"/>
      <w:bookmarkEnd w:id="26397"/>
      <w:bookmarkEnd w:id="26398"/>
    </w:p>
    <w:p w:rsidR="0086198E" w:rsidRDefault="0086198E" w:rsidP="00D753DD">
      <w:pPr>
        <w:pStyle w:val="-"/>
        <w:keepNext/>
        <w:rPr>
          <w:rtl/>
        </w:rPr>
      </w:pPr>
      <w:bookmarkStart w:id="26399" w:name="ET_speakercontinue_5696_6"/>
      <w:r w:rsidRPr="00A92037">
        <w:rPr>
          <w:rStyle w:val="TagStyle"/>
          <w:rtl/>
        </w:rPr>
        <w:t xml:space="preserve"> &lt;&lt; דובר_המשך &gt;&gt; </w:t>
      </w:r>
      <w:r>
        <w:rPr>
          <w:rtl/>
        </w:rPr>
        <w:t>יוסף עטאונה (חד"ש-תע"ל):</w:t>
      </w:r>
      <w:r w:rsidRPr="00A92037">
        <w:rPr>
          <w:rStyle w:val="TagStyle"/>
          <w:rtl/>
        </w:rPr>
        <w:t xml:space="preserve"> &lt;&lt; דובר_המשך &gt;&gt;</w:t>
      </w:r>
      <w:r>
        <w:rPr>
          <w:rtl/>
        </w:rPr>
        <w:t xml:space="preserve">   </w:t>
      </w:r>
      <w:bookmarkEnd w:id="26399"/>
    </w:p>
    <w:p w:rsidR="0086198E" w:rsidRDefault="0086198E" w:rsidP="00D753DD">
      <w:pPr>
        <w:rPr>
          <w:rtl/>
        </w:rPr>
      </w:pPr>
    </w:p>
    <w:p w:rsidR="0086198E" w:rsidRDefault="0040236C" w:rsidP="0040236C">
      <w:pPr>
        <w:rPr>
          <w:rtl/>
        </w:rPr>
      </w:pPr>
      <w:bookmarkStart w:id="26400" w:name="_ETM_Q63_239214"/>
      <w:bookmarkStart w:id="26401" w:name="_ETM_Q63_239313"/>
      <w:bookmarkEnd w:id="26400"/>
      <w:bookmarkEnd w:id="26401"/>
      <w:r>
        <w:rPr>
          <w:rFonts w:hint="cs"/>
          <w:rtl/>
        </w:rPr>
        <w:t>– –</w:t>
      </w:r>
      <w:r w:rsidR="0086198E">
        <w:rPr>
          <w:rFonts w:hint="cs"/>
          <w:rtl/>
        </w:rPr>
        <w:t xml:space="preserve"> שנהרג, וטייחו וזייפו את החקירה שלו.</w:t>
      </w:r>
    </w:p>
    <w:p w:rsidR="0086198E" w:rsidRDefault="0086198E" w:rsidP="00D753DD">
      <w:pPr>
        <w:rPr>
          <w:rtl/>
        </w:rPr>
      </w:pPr>
      <w:bookmarkStart w:id="26402" w:name="_ETM_Q63_244539"/>
      <w:bookmarkStart w:id="26403" w:name="_ETM_Q63_244621"/>
      <w:bookmarkEnd w:id="26402"/>
      <w:bookmarkEnd w:id="26403"/>
    </w:p>
    <w:p w:rsidR="0086198E" w:rsidRDefault="0086198E" w:rsidP="00D753DD">
      <w:pPr>
        <w:pStyle w:val="af7"/>
        <w:keepNext/>
        <w:rPr>
          <w:rtl/>
        </w:rPr>
      </w:pPr>
      <w:bookmarkStart w:id="26404" w:name="ET_interruption_6345_7"/>
      <w:r w:rsidRPr="00A92037">
        <w:rPr>
          <w:rStyle w:val="TagStyle"/>
          <w:rtl/>
        </w:rPr>
        <w:t xml:space="preserve"> &lt;&lt; קריאה &gt;&gt; </w:t>
      </w:r>
      <w:r>
        <w:rPr>
          <w:rtl/>
        </w:rPr>
        <w:t>טלי גוטליב (הליכוד):</w:t>
      </w:r>
      <w:r w:rsidRPr="00A92037">
        <w:rPr>
          <w:rStyle w:val="TagStyle"/>
          <w:rtl/>
        </w:rPr>
        <w:t xml:space="preserve"> &lt;&lt; קריאה &gt;&gt;</w:t>
      </w:r>
      <w:r>
        <w:rPr>
          <w:rtl/>
        </w:rPr>
        <w:t xml:space="preserve">   </w:t>
      </w:r>
      <w:bookmarkEnd w:id="26404"/>
    </w:p>
    <w:p w:rsidR="0086198E" w:rsidRDefault="0086198E" w:rsidP="00D753DD">
      <w:pPr>
        <w:rPr>
          <w:rtl/>
        </w:rPr>
      </w:pPr>
    </w:p>
    <w:p w:rsidR="0086198E" w:rsidRDefault="0086198E" w:rsidP="00D753DD">
      <w:pPr>
        <w:rPr>
          <w:rtl/>
        </w:rPr>
      </w:pPr>
      <w:r>
        <w:rPr>
          <w:rFonts w:hint="cs"/>
          <w:rtl/>
        </w:rPr>
        <w:t xml:space="preserve">אנחנו מסכימים, אנחנו מסכימים. </w:t>
      </w:r>
    </w:p>
    <w:p w:rsidR="0086198E" w:rsidRDefault="0086198E" w:rsidP="00D753DD">
      <w:pPr>
        <w:rPr>
          <w:rtl/>
        </w:rPr>
      </w:pPr>
    </w:p>
    <w:p w:rsidR="0086198E" w:rsidRDefault="0086198E" w:rsidP="00D753DD">
      <w:pPr>
        <w:pStyle w:val="-"/>
        <w:keepNext/>
        <w:rPr>
          <w:rtl/>
        </w:rPr>
      </w:pPr>
      <w:bookmarkStart w:id="26405" w:name="ET_speakercontinue_5696_8"/>
      <w:r w:rsidRPr="00A92037">
        <w:rPr>
          <w:rStyle w:val="TagStyle"/>
          <w:rtl/>
        </w:rPr>
        <w:t xml:space="preserve"> &lt;&lt; דובר_המשך &gt;&gt; </w:t>
      </w:r>
      <w:r>
        <w:rPr>
          <w:rtl/>
        </w:rPr>
        <w:t>יוסף עטאונה (חד"ש-תע"ל):</w:t>
      </w:r>
      <w:r w:rsidRPr="00A92037">
        <w:rPr>
          <w:rStyle w:val="TagStyle"/>
          <w:rtl/>
        </w:rPr>
        <w:t xml:space="preserve"> &lt;&lt; דובר_המשך &gt;&gt;</w:t>
      </w:r>
      <w:r>
        <w:rPr>
          <w:rtl/>
        </w:rPr>
        <w:t xml:space="preserve">   </w:t>
      </w:r>
      <w:bookmarkEnd w:id="26405"/>
    </w:p>
    <w:p w:rsidR="0086198E" w:rsidRDefault="0086198E" w:rsidP="00D753DD">
      <w:pPr>
        <w:rPr>
          <w:rtl/>
        </w:rPr>
      </w:pPr>
    </w:p>
    <w:p w:rsidR="0086198E" w:rsidRDefault="0086198E" w:rsidP="00D753DD">
      <w:pPr>
        <w:rPr>
          <w:rtl/>
        </w:rPr>
      </w:pPr>
      <w:r>
        <w:rPr>
          <w:rFonts w:hint="cs"/>
          <w:rtl/>
        </w:rPr>
        <w:t>ואתם, על מה אתם מדברים? אתם מפריעים.</w:t>
      </w:r>
    </w:p>
    <w:p w:rsidR="0086198E" w:rsidRDefault="0086198E" w:rsidP="00D753DD">
      <w:pPr>
        <w:rPr>
          <w:rtl/>
        </w:rPr>
      </w:pPr>
    </w:p>
    <w:p w:rsidR="0086198E" w:rsidRDefault="0086198E" w:rsidP="00D753DD">
      <w:pPr>
        <w:pStyle w:val="af7"/>
        <w:keepNext/>
        <w:rPr>
          <w:rtl/>
        </w:rPr>
      </w:pPr>
      <w:bookmarkStart w:id="26406" w:name="ET_interruption_6345_9"/>
      <w:r w:rsidRPr="00A92037">
        <w:rPr>
          <w:rStyle w:val="TagStyle"/>
          <w:rtl/>
        </w:rPr>
        <w:t xml:space="preserve"> &lt;&lt; קריאה &gt;&gt; </w:t>
      </w:r>
      <w:r>
        <w:rPr>
          <w:rtl/>
        </w:rPr>
        <w:t>טלי גוטליב (הליכוד):</w:t>
      </w:r>
      <w:r w:rsidRPr="00A92037">
        <w:rPr>
          <w:rStyle w:val="TagStyle"/>
          <w:rtl/>
        </w:rPr>
        <w:t xml:space="preserve"> &lt;&lt; קריאה &gt;&gt;</w:t>
      </w:r>
      <w:r>
        <w:rPr>
          <w:rtl/>
        </w:rPr>
        <w:t xml:space="preserve">   </w:t>
      </w:r>
      <w:bookmarkEnd w:id="26406"/>
    </w:p>
    <w:p w:rsidR="0086198E" w:rsidRDefault="0086198E" w:rsidP="00D753DD">
      <w:pPr>
        <w:rPr>
          <w:rtl/>
        </w:rPr>
      </w:pPr>
    </w:p>
    <w:p w:rsidR="0086198E" w:rsidRDefault="0086198E" w:rsidP="00D753DD">
      <w:pPr>
        <w:rPr>
          <w:rtl/>
        </w:rPr>
      </w:pPr>
      <w:r>
        <w:rPr>
          <w:rFonts w:hint="cs"/>
          <w:rtl/>
        </w:rPr>
        <w:t xml:space="preserve">אנחנו מסכימים. </w:t>
      </w:r>
    </w:p>
    <w:p w:rsidR="0086198E" w:rsidRDefault="0086198E" w:rsidP="00D753DD">
      <w:pPr>
        <w:rPr>
          <w:rtl/>
        </w:rPr>
      </w:pPr>
    </w:p>
    <w:p w:rsidR="0086198E" w:rsidRDefault="0086198E" w:rsidP="00D753DD">
      <w:pPr>
        <w:pStyle w:val="-"/>
        <w:keepNext/>
        <w:rPr>
          <w:rtl/>
        </w:rPr>
      </w:pPr>
      <w:bookmarkStart w:id="26407" w:name="ET_speakercontinue_5696_10"/>
      <w:r w:rsidRPr="00A92037">
        <w:rPr>
          <w:rStyle w:val="TagStyle"/>
          <w:rtl/>
        </w:rPr>
        <w:t xml:space="preserve"> &lt;&lt; דובר_המשך &gt;&gt; </w:t>
      </w:r>
      <w:r>
        <w:rPr>
          <w:rtl/>
        </w:rPr>
        <w:t>יוסף עטאונה (חד"ש-תע"ל):</w:t>
      </w:r>
      <w:r w:rsidRPr="00A92037">
        <w:rPr>
          <w:rStyle w:val="TagStyle"/>
          <w:rtl/>
        </w:rPr>
        <w:t xml:space="preserve"> &lt;&lt; דובר_המשך &gt;&gt;</w:t>
      </w:r>
      <w:r>
        <w:rPr>
          <w:rtl/>
        </w:rPr>
        <w:t xml:space="preserve">   </w:t>
      </w:r>
      <w:bookmarkEnd w:id="26407"/>
    </w:p>
    <w:p w:rsidR="0086198E" w:rsidRDefault="0086198E" w:rsidP="00D753DD">
      <w:pPr>
        <w:rPr>
          <w:rtl/>
        </w:rPr>
      </w:pPr>
    </w:p>
    <w:p w:rsidR="0086198E" w:rsidRDefault="0086198E" w:rsidP="00D753DD">
      <w:pPr>
        <w:rPr>
          <w:rtl/>
        </w:rPr>
      </w:pPr>
      <w:r>
        <w:rPr>
          <w:rFonts w:hint="cs"/>
          <w:rtl/>
        </w:rPr>
        <w:t xml:space="preserve">אז תנו לי להציג את הדברים. </w:t>
      </w:r>
      <w:bookmarkStart w:id="26408" w:name="_ETM_Q63_249508"/>
      <w:bookmarkEnd w:id="26408"/>
    </w:p>
    <w:p w:rsidR="0086198E" w:rsidRDefault="0086198E" w:rsidP="00D753DD">
      <w:pPr>
        <w:rPr>
          <w:rtl/>
        </w:rPr>
      </w:pPr>
      <w:bookmarkStart w:id="26409" w:name="_ETM_Q63_249596"/>
      <w:bookmarkEnd w:id="26409"/>
    </w:p>
    <w:p w:rsidR="0086198E" w:rsidRDefault="0086198E" w:rsidP="00D753DD">
      <w:pPr>
        <w:pStyle w:val="af7"/>
        <w:keepNext/>
        <w:rPr>
          <w:rtl/>
        </w:rPr>
      </w:pPr>
      <w:r w:rsidRPr="00567A02">
        <w:rPr>
          <w:rStyle w:val="TagStyle"/>
          <w:rtl/>
        </w:rPr>
        <w:t xml:space="preserve"> &lt;&lt; קריאה &gt;&gt; </w:t>
      </w:r>
      <w:r>
        <w:rPr>
          <w:rtl/>
        </w:rPr>
        <w:t>טלי גוטליב (הליכוד):</w:t>
      </w:r>
      <w:r w:rsidRPr="00567A02">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 xml:space="preserve">אנחנו מסכימים. </w:t>
      </w:r>
    </w:p>
    <w:p w:rsidR="0086198E" w:rsidRDefault="0086198E" w:rsidP="00D753DD">
      <w:pPr>
        <w:rPr>
          <w:rtl/>
        </w:rPr>
      </w:pPr>
    </w:p>
    <w:p w:rsidR="0086198E" w:rsidRDefault="0086198E" w:rsidP="00D753DD">
      <w:pPr>
        <w:pStyle w:val="-"/>
        <w:keepNext/>
        <w:rPr>
          <w:rtl/>
        </w:rPr>
      </w:pPr>
      <w:bookmarkStart w:id="26410" w:name="ET_speakercontinue_5696_12"/>
      <w:r w:rsidRPr="00567A02">
        <w:rPr>
          <w:rStyle w:val="TagStyle"/>
          <w:rtl/>
        </w:rPr>
        <w:t xml:space="preserve"> &lt;&lt; דובר_המשך &gt;&gt; </w:t>
      </w:r>
      <w:r>
        <w:rPr>
          <w:rtl/>
        </w:rPr>
        <w:t>יוסף עטאונה (חד"ש-תע"ל):</w:t>
      </w:r>
      <w:r w:rsidRPr="00567A02">
        <w:rPr>
          <w:rStyle w:val="TagStyle"/>
          <w:rtl/>
        </w:rPr>
        <w:t xml:space="preserve"> &lt;&lt; דובר_המשך &gt;&gt;</w:t>
      </w:r>
      <w:r>
        <w:rPr>
          <w:rtl/>
        </w:rPr>
        <w:t xml:space="preserve">   </w:t>
      </w:r>
      <w:bookmarkEnd w:id="26410"/>
    </w:p>
    <w:p w:rsidR="0086198E" w:rsidRDefault="0086198E" w:rsidP="00D753DD">
      <w:pPr>
        <w:rPr>
          <w:rtl/>
        </w:rPr>
      </w:pPr>
    </w:p>
    <w:p w:rsidR="0086198E" w:rsidRDefault="0086198E" w:rsidP="00D753DD">
      <w:pPr>
        <w:rPr>
          <w:rtl/>
        </w:rPr>
      </w:pPr>
      <w:r>
        <w:rPr>
          <w:rFonts w:hint="cs"/>
          <w:rtl/>
        </w:rPr>
        <w:t xml:space="preserve">אי-אפשר על </w:t>
      </w:r>
      <w:bookmarkStart w:id="26411" w:name="_ETM_Q63_248089"/>
      <w:bookmarkEnd w:id="26411"/>
      <w:r>
        <w:rPr>
          <w:rFonts w:hint="cs"/>
          <w:rtl/>
        </w:rPr>
        <w:t xml:space="preserve">הדוכן הזה לעמוד ואי-אפשר לדבר בלי שאתם </w:t>
      </w:r>
      <w:bookmarkStart w:id="26412" w:name="_ETM_Q63_250839"/>
      <w:bookmarkEnd w:id="26412"/>
      <w:r>
        <w:rPr>
          <w:rFonts w:hint="cs"/>
          <w:rtl/>
        </w:rPr>
        <w:t xml:space="preserve">תפריעו? </w:t>
      </w:r>
    </w:p>
    <w:p w:rsidR="0086198E" w:rsidRDefault="0086198E" w:rsidP="00D753DD">
      <w:pPr>
        <w:rPr>
          <w:rtl/>
        </w:rPr>
      </w:pPr>
    </w:p>
    <w:p w:rsidR="0086198E" w:rsidRDefault="0086198E" w:rsidP="00D753DD">
      <w:pPr>
        <w:pStyle w:val="af7"/>
        <w:keepNext/>
        <w:rPr>
          <w:rtl/>
        </w:rPr>
      </w:pPr>
      <w:bookmarkStart w:id="26413" w:name="ET_interruption_6345_13"/>
      <w:r w:rsidRPr="00577022">
        <w:rPr>
          <w:rStyle w:val="TagStyle"/>
          <w:rtl/>
        </w:rPr>
        <w:t xml:space="preserve"> &lt;&lt; קריאה &gt;&gt; </w:t>
      </w:r>
      <w:r>
        <w:rPr>
          <w:rtl/>
        </w:rPr>
        <w:t>טלי גוטליב (הליכוד):</w:t>
      </w:r>
      <w:r w:rsidRPr="00577022">
        <w:rPr>
          <w:rStyle w:val="TagStyle"/>
          <w:rtl/>
        </w:rPr>
        <w:t xml:space="preserve"> &lt;&lt; קריאה &gt;&gt;</w:t>
      </w:r>
      <w:r>
        <w:rPr>
          <w:rtl/>
        </w:rPr>
        <w:t xml:space="preserve">   </w:t>
      </w:r>
      <w:bookmarkEnd w:id="26413"/>
    </w:p>
    <w:p w:rsidR="0086198E" w:rsidRDefault="0086198E" w:rsidP="00D753DD">
      <w:pPr>
        <w:rPr>
          <w:rtl/>
        </w:rPr>
      </w:pPr>
    </w:p>
    <w:p w:rsidR="0086198E" w:rsidRDefault="0086198E" w:rsidP="0040236C">
      <w:pPr>
        <w:rPr>
          <w:rtl/>
        </w:rPr>
      </w:pPr>
      <w:r>
        <w:rPr>
          <w:rFonts w:hint="cs"/>
          <w:rtl/>
        </w:rPr>
        <w:t>אנחנו מסכימים איתך.</w:t>
      </w:r>
      <w:bookmarkStart w:id="26414" w:name="_ETM_Q63_254876"/>
      <w:bookmarkEnd w:id="26414"/>
      <w:r>
        <w:rPr>
          <w:rFonts w:hint="cs"/>
          <w:rtl/>
        </w:rPr>
        <w:t xml:space="preserve"> להפך </w:t>
      </w:r>
      <w:r w:rsidR="0040236C">
        <w:rPr>
          <w:rFonts w:hint="cs"/>
          <w:rtl/>
        </w:rPr>
        <w:t>– – –</w:t>
      </w:r>
    </w:p>
    <w:p w:rsidR="0086198E" w:rsidRDefault="0086198E" w:rsidP="00D753DD">
      <w:pPr>
        <w:rPr>
          <w:rtl/>
        </w:rPr>
      </w:pPr>
      <w:bookmarkStart w:id="26415" w:name="_ETM_Q63_254969"/>
      <w:bookmarkEnd w:id="26415"/>
    </w:p>
    <w:p w:rsidR="0086198E" w:rsidRDefault="0086198E" w:rsidP="00D753DD">
      <w:pPr>
        <w:pStyle w:val="-"/>
        <w:keepNext/>
        <w:rPr>
          <w:rtl/>
        </w:rPr>
      </w:pPr>
      <w:bookmarkStart w:id="26416" w:name="ET_speakercontinue_5696_14"/>
      <w:r w:rsidRPr="00577022">
        <w:rPr>
          <w:rStyle w:val="TagStyle"/>
          <w:rtl/>
        </w:rPr>
        <w:t xml:space="preserve"> &lt;&lt; דובר_המשך &gt;&gt; </w:t>
      </w:r>
      <w:r>
        <w:rPr>
          <w:rtl/>
        </w:rPr>
        <w:t>יוסף עטאונה (חד"ש-תע"ל):</w:t>
      </w:r>
      <w:r w:rsidRPr="00577022">
        <w:rPr>
          <w:rStyle w:val="TagStyle"/>
          <w:rtl/>
        </w:rPr>
        <w:t xml:space="preserve"> &lt;&lt; דובר_המשך &gt;&gt;</w:t>
      </w:r>
      <w:r>
        <w:rPr>
          <w:rtl/>
        </w:rPr>
        <w:t xml:space="preserve">   </w:t>
      </w:r>
      <w:bookmarkEnd w:id="26416"/>
    </w:p>
    <w:p w:rsidR="0086198E" w:rsidRDefault="0086198E" w:rsidP="00D753DD">
      <w:pPr>
        <w:rPr>
          <w:rtl/>
        </w:rPr>
      </w:pPr>
    </w:p>
    <w:p w:rsidR="0086198E" w:rsidRDefault="0086198E" w:rsidP="0040236C">
      <w:pPr>
        <w:rPr>
          <w:rtl/>
        </w:rPr>
      </w:pPr>
      <w:r>
        <w:rPr>
          <w:rFonts w:hint="cs"/>
          <w:rtl/>
        </w:rPr>
        <w:t xml:space="preserve">אבל אי-אפשר להפריע. אני רוצה </w:t>
      </w:r>
      <w:bookmarkStart w:id="26417" w:name="_ETM_Q63_259588"/>
      <w:bookmarkEnd w:id="26417"/>
      <w:r>
        <w:rPr>
          <w:rFonts w:hint="cs"/>
          <w:rtl/>
        </w:rPr>
        <w:t xml:space="preserve">להעביר את המסר הזה, את הצדק הזה של אימא </w:t>
      </w:r>
      <w:bookmarkStart w:id="26418" w:name="_ETM_Q63_262158"/>
      <w:bookmarkEnd w:id="26418"/>
      <w:r>
        <w:rPr>
          <w:rFonts w:hint="cs"/>
          <w:rtl/>
        </w:rPr>
        <w:t xml:space="preserve">ששבע שנים מחכה לצדק </w:t>
      </w:r>
      <w:r>
        <w:rPr>
          <w:rFonts w:hint="eastAsia"/>
          <w:rtl/>
        </w:rPr>
        <w:t>–</w:t>
      </w:r>
      <w:r>
        <w:rPr>
          <w:rFonts w:hint="cs"/>
          <w:rtl/>
        </w:rPr>
        <w:t xml:space="preserve"> איך לטהר את השם של הבן</w:t>
      </w:r>
      <w:bookmarkStart w:id="26419" w:name="_ETM_Q63_269076"/>
      <w:bookmarkEnd w:id="26419"/>
      <w:r>
        <w:rPr>
          <w:rFonts w:hint="cs"/>
          <w:rtl/>
        </w:rPr>
        <w:t xml:space="preserve"> שלה. הוא נרצח, נרצח בדם קר. ברור </w:t>
      </w:r>
      <w:r>
        <w:rPr>
          <w:rFonts w:hint="eastAsia"/>
          <w:rtl/>
        </w:rPr>
        <w:t>–</w:t>
      </w:r>
      <w:r>
        <w:rPr>
          <w:rFonts w:hint="cs"/>
          <w:rtl/>
        </w:rPr>
        <w:t xml:space="preserve"> כל הממצאים שהיו </w:t>
      </w:r>
      <w:bookmarkStart w:id="26420" w:name="_ETM_Q63_283071"/>
      <w:bookmarkEnd w:id="26420"/>
      <w:r>
        <w:rPr>
          <w:rFonts w:hint="cs"/>
          <w:rtl/>
        </w:rPr>
        <w:t xml:space="preserve">בשטח באותו יום מראים חד-משמעית שיעקוב אבו אלקיעאן נורה בגלגלים </w:t>
      </w:r>
      <w:bookmarkStart w:id="26421" w:name="_ETM_Q63_293843"/>
      <w:bookmarkEnd w:id="26421"/>
      <w:r>
        <w:rPr>
          <w:rFonts w:hint="cs"/>
          <w:rtl/>
        </w:rPr>
        <w:t xml:space="preserve">של הרכב, ושהרכב התחיל להידרדר אחרי הפגיעה בגלגלים. </w:t>
      </w:r>
      <w:bookmarkStart w:id="26422" w:name="_ETM_Q63_296663"/>
      <w:bookmarkEnd w:id="26422"/>
      <w:r>
        <w:rPr>
          <w:rFonts w:hint="cs"/>
          <w:rtl/>
        </w:rPr>
        <w:t xml:space="preserve">ירו במכוון, והשוטר שירה ביעקוב ידוע בשם שלו, והוא </w:t>
      </w:r>
      <w:bookmarkStart w:id="26423" w:name="_ETM_Q63_305329"/>
      <w:bookmarkEnd w:id="26423"/>
      <w:r>
        <w:rPr>
          <w:rFonts w:hint="cs"/>
          <w:rtl/>
        </w:rPr>
        <w:t xml:space="preserve">התוודה בפני אנשי השב"כ שהיו בשטח באותם רגעים. ואנשי </w:t>
      </w:r>
      <w:bookmarkStart w:id="26424" w:name="_ETM_Q63_318757"/>
      <w:bookmarkEnd w:id="26424"/>
      <w:r>
        <w:rPr>
          <w:rFonts w:hint="cs"/>
          <w:rtl/>
        </w:rPr>
        <w:t xml:space="preserve">השב"כ הוציאו מסמך בו זמנית באותו יום ואמרו חד-משמעית </w:t>
      </w:r>
      <w:bookmarkStart w:id="26425" w:name="_ETM_Q63_322254"/>
      <w:bookmarkEnd w:id="26425"/>
      <w:r>
        <w:rPr>
          <w:rFonts w:hint="cs"/>
          <w:rtl/>
        </w:rPr>
        <w:t xml:space="preserve">שאין אירוע ביטחוני. ובאותו יום השב"כ סיים את </w:t>
      </w:r>
      <w:bookmarkStart w:id="26426" w:name="_ETM_Q63_327864"/>
      <w:bookmarkEnd w:id="26426"/>
      <w:r>
        <w:rPr>
          <w:rFonts w:hint="cs"/>
          <w:rtl/>
        </w:rPr>
        <w:t>התפקיד שלו</w:t>
      </w:r>
      <w:r w:rsidR="0030621D">
        <w:rPr>
          <w:rFonts w:hint="cs"/>
          <w:rtl/>
        </w:rPr>
        <w:t>,</w:t>
      </w:r>
      <w:r>
        <w:rPr>
          <w:rFonts w:hint="cs"/>
          <w:rtl/>
        </w:rPr>
        <w:t xml:space="preserve"> כי כל כך הוכח שאין שום עבירה ביטחונית </w:t>
      </w:r>
      <w:bookmarkStart w:id="26427" w:name="_ETM_Q63_339988"/>
      <w:bookmarkEnd w:id="26427"/>
      <w:r>
        <w:rPr>
          <w:rFonts w:hint="cs"/>
          <w:rtl/>
        </w:rPr>
        <w:t xml:space="preserve">בצד הזה. </w:t>
      </w:r>
      <w:bookmarkStart w:id="26428" w:name="_ETM_Q63_342498"/>
      <w:bookmarkStart w:id="26429" w:name="_ETM_Q63_342582"/>
      <w:bookmarkStart w:id="26430" w:name="_ETM_Q63_342626"/>
      <w:bookmarkStart w:id="26431" w:name="_ETM_Q63_342697"/>
      <w:bookmarkEnd w:id="26428"/>
      <w:bookmarkEnd w:id="26429"/>
      <w:bookmarkEnd w:id="26430"/>
      <w:bookmarkEnd w:id="26431"/>
      <w:r>
        <w:rPr>
          <w:rFonts w:hint="cs"/>
          <w:rtl/>
        </w:rPr>
        <w:t xml:space="preserve">ובאותו יום, מפכ"ל המשטרה, שהיה אלשיך, הוא יצא, </w:t>
      </w:r>
      <w:bookmarkStart w:id="26432" w:name="_ETM_Q63_348472"/>
      <w:bookmarkEnd w:id="26432"/>
      <w:r>
        <w:rPr>
          <w:rFonts w:hint="cs"/>
          <w:rtl/>
        </w:rPr>
        <w:t xml:space="preserve">הוא הכפיש </w:t>
      </w:r>
      <w:r w:rsidR="0040236C">
        <w:rPr>
          <w:rFonts w:hint="cs"/>
          <w:rtl/>
        </w:rPr>
        <w:t>– –</w:t>
      </w:r>
    </w:p>
    <w:p w:rsidR="0086198E" w:rsidRDefault="0086198E" w:rsidP="00D753DD">
      <w:pPr>
        <w:rPr>
          <w:rtl/>
        </w:rPr>
      </w:pPr>
    </w:p>
    <w:p w:rsidR="0086198E" w:rsidRDefault="0086198E" w:rsidP="00D753DD">
      <w:pPr>
        <w:pStyle w:val="af7"/>
        <w:keepNext/>
        <w:rPr>
          <w:rtl/>
        </w:rPr>
      </w:pPr>
      <w:r w:rsidRPr="004D421B">
        <w:rPr>
          <w:rStyle w:val="TagStyle"/>
          <w:rtl/>
        </w:rPr>
        <w:t xml:space="preserve"> &lt;&lt; קריאה &gt;&gt; </w:t>
      </w:r>
      <w:r>
        <w:rPr>
          <w:rtl/>
        </w:rPr>
        <w:t>טלי גוטליב (הליכוד):</w:t>
      </w:r>
      <w:r w:rsidRPr="004D421B">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הוא שיקר. הוא שיקר.</w:t>
      </w:r>
    </w:p>
    <w:p w:rsidR="0086198E" w:rsidRDefault="0086198E" w:rsidP="00D753DD">
      <w:pPr>
        <w:rPr>
          <w:rtl/>
        </w:rPr>
      </w:pPr>
      <w:bookmarkStart w:id="26433" w:name="_ETM_Q63_343037"/>
      <w:bookmarkStart w:id="26434" w:name="_ETM_Q63_343120"/>
      <w:bookmarkEnd w:id="26433"/>
      <w:bookmarkEnd w:id="26434"/>
    </w:p>
    <w:p w:rsidR="0086198E" w:rsidRDefault="0086198E" w:rsidP="00D753DD">
      <w:pPr>
        <w:pStyle w:val="-"/>
        <w:keepNext/>
        <w:rPr>
          <w:rtl/>
        </w:rPr>
      </w:pPr>
      <w:bookmarkStart w:id="26435" w:name="ET_speakercontinue_5696_16"/>
      <w:r w:rsidRPr="004D421B">
        <w:rPr>
          <w:rStyle w:val="TagStyle"/>
          <w:rtl/>
        </w:rPr>
        <w:t xml:space="preserve"> &lt;&lt; דובר_המשך &gt;&gt; </w:t>
      </w:r>
      <w:r>
        <w:rPr>
          <w:rtl/>
        </w:rPr>
        <w:t>יוסף עטאונה (חד"ש-תע"ל):</w:t>
      </w:r>
      <w:r w:rsidRPr="004D421B">
        <w:rPr>
          <w:rStyle w:val="TagStyle"/>
          <w:rtl/>
        </w:rPr>
        <w:t xml:space="preserve"> &lt;&lt; דובר_המשך &gt;&gt;</w:t>
      </w:r>
      <w:r>
        <w:rPr>
          <w:rtl/>
        </w:rPr>
        <w:t xml:space="preserve">   </w:t>
      </w:r>
      <w:bookmarkEnd w:id="26435"/>
    </w:p>
    <w:p w:rsidR="0086198E" w:rsidRDefault="0086198E" w:rsidP="00D753DD">
      <w:pPr>
        <w:rPr>
          <w:rtl/>
        </w:rPr>
      </w:pPr>
    </w:p>
    <w:p w:rsidR="0086198E" w:rsidRDefault="0040236C" w:rsidP="0040236C">
      <w:pPr>
        <w:rPr>
          <w:rtl/>
        </w:rPr>
      </w:pPr>
      <w:bookmarkStart w:id="26436" w:name="_ETM_Q63_344018"/>
      <w:bookmarkEnd w:id="26436"/>
      <w:r>
        <w:rPr>
          <w:rFonts w:hint="cs"/>
          <w:rtl/>
        </w:rPr>
        <w:t>– –</w:t>
      </w:r>
      <w:r w:rsidR="0086198E">
        <w:rPr>
          <w:rFonts w:hint="cs"/>
          <w:rtl/>
        </w:rPr>
        <w:t xml:space="preserve"> את אל-מרחום </w:t>
      </w:r>
      <w:bookmarkStart w:id="26437" w:name="_ETM_Q63_345879"/>
      <w:bookmarkEnd w:id="26437"/>
      <w:r w:rsidR="0086198E">
        <w:rPr>
          <w:rFonts w:hint="cs"/>
          <w:rtl/>
        </w:rPr>
        <w:t xml:space="preserve">יעקוב </w:t>
      </w:r>
      <w:r>
        <w:rPr>
          <w:rFonts w:hint="cs"/>
          <w:rtl/>
        </w:rPr>
        <w:t>– –</w:t>
      </w:r>
      <w:r w:rsidR="0086198E">
        <w:rPr>
          <w:rFonts w:hint="cs"/>
          <w:rtl/>
        </w:rPr>
        <w:t xml:space="preserve"> </w:t>
      </w:r>
    </w:p>
    <w:p w:rsidR="0086198E" w:rsidRDefault="0086198E" w:rsidP="00D753DD">
      <w:pPr>
        <w:rPr>
          <w:rtl/>
        </w:rPr>
      </w:pPr>
      <w:bookmarkStart w:id="26438" w:name="_ETM_Q63_348450"/>
      <w:bookmarkStart w:id="26439" w:name="_ETM_Q63_348523"/>
      <w:bookmarkEnd w:id="26438"/>
      <w:bookmarkEnd w:id="26439"/>
    </w:p>
    <w:p w:rsidR="0086198E" w:rsidRDefault="0086198E" w:rsidP="00D753DD">
      <w:pPr>
        <w:pStyle w:val="af7"/>
        <w:keepNext/>
        <w:rPr>
          <w:rtl/>
        </w:rPr>
      </w:pPr>
      <w:r w:rsidRPr="004D421B">
        <w:rPr>
          <w:rStyle w:val="TagStyle"/>
          <w:rtl/>
        </w:rPr>
        <w:t xml:space="preserve"> &lt;&lt; קריאה &gt;&gt; </w:t>
      </w:r>
      <w:r>
        <w:rPr>
          <w:rtl/>
        </w:rPr>
        <w:t>טלי גוטליב (הליכוד):</w:t>
      </w:r>
      <w:r w:rsidRPr="004D421B">
        <w:rPr>
          <w:rStyle w:val="TagStyle"/>
          <w:rtl/>
        </w:rPr>
        <w:t xml:space="preserve"> &lt;&lt; קריאה &gt;&gt;</w:t>
      </w:r>
      <w:r>
        <w:rPr>
          <w:rtl/>
        </w:rPr>
        <w:t xml:space="preserve">   </w:t>
      </w:r>
    </w:p>
    <w:p w:rsidR="0086198E" w:rsidRDefault="0086198E" w:rsidP="00D753DD">
      <w:pPr>
        <w:rPr>
          <w:rtl/>
        </w:rPr>
      </w:pPr>
    </w:p>
    <w:p w:rsidR="0086198E" w:rsidRDefault="0086198E" w:rsidP="0040236C">
      <w:pPr>
        <w:rPr>
          <w:rtl/>
        </w:rPr>
      </w:pPr>
      <w:r>
        <w:rPr>
          <w:rFonts w:hint="cs"/>
          <w:rtl/>
        </w:rPr>
        <w:t xml:space="preserve">הוא שיקר. אלשיך שיקר. אלשיך שיקר </w:t>
      </w:r>
      <w:r w:rsidR="0040236C">
        <w:rPr>
          <w:rFonts w:hint="cs"/>
          <w:rtl/>
        </w:rPr>
        <w:t>– –</w:t>
      </w:r>
    </w:p>
    <w:p w:rsidR="0086198E" w:rsidRDefault="0086198E" w:rsidP="00D753DD">
      <w:pPr>
        <w:rPr>
          <w:rtl/>
        </w:rPr>
      </w:pPr>
      <w:bookmarkStart w:id="26440" w:name="_ETM_Q63_349849"/>
      <w:bookmarkStart w:id="26441" w:name="_ETM_Q63_349949"/>
      <w:bookmarkEnd w:id="26440"/>
      <w:bookmarkEnd w:id="26441"/>
    </w:p>
    <w:p w:rsidR="0086198E" w:rsidRDefault="0086198E" w:rsidP="00D753DD">
      <w:pPr>
        <w:pStyle w:val="-"/>
        <w:keepNext/>
        <w:rPr>
          <w:rtl/>
        </w:rPr>
      </w:pPr>
      <w:bookmarkStart w:id="26442" w:name="ET_speakercontinue_5696_18"/>
      <w:r w:rsidRPr="004D421B">
        <w:rPr>
          <w:rStyle w:val="TagStyle"/>
          <w:rtl/>
        </w:rPr>
        <w:t xml:space="preserve"> &lt;&lt; דובר_המשך &gt;&gt; </w:t>
      </w:r>
      <w:r>
        <w:rPr>
          <w:rtl/>
        </w:rPr>
        <w:t>יוסף עטאונה (חד"ש-תע"ל):</w:t>
      </w:r>
      <w:r w:rsidRPr="004D421B">
        <w:rPr>
          <w:rStyle w:val="TagStyle"/>
          <w:rtl/>
        </w:rPr>
        <w:t xml:space="preserve"> &lt;&lt; דובר_המשך &gt;&gt;</w:t>
      </w:r>
      <w:r>
        <w:rPr>
          <w:rtl/>
        </w:rPr>
        <w:t xml:space="preserve">   </w:t>
      </w:r>
      <w:bookmarkEnd w:id="26442"/>
    </w:p>
    <w:p w:rsidR="0086198E" w:rsidRDefault="0086198E" w:rsidP="00D753DD">
      <w:pPr>
        <w:rPr>
          <w:rtl/>
        </w:rPr>
      </w:pPr>
    </w:p>
    <w:p w:rsidR="0086198E" w:rsidRDefault="0040236C" w:rsidP="0030621D">
      <w:pPr>
        <w:rPr>
          <w:rtl/>
        </w:rPr>
      </w:pPr>
      <w:r>
        <w:rPr>
          <w:rFonts w:hint="cs"/>
          <w:rtl/>
        </w:rPr>
        <w:t>– –</w:t>
      </w:r>
      <w:r w:rsidR="0086198E">
        <w:rPr>
          <w:rFonts w:hint="cs"/>
          <w:rtl/>
        </w:rPr>
        <w:t xml:space="preserve"> במילים שמפאת </w:t>
      </w:r>
      <w:bookmarkStart w:id="26443" w:name="_ETM_Q63_350713"/>
      <w:bookmarkEnd w:id="26443"/>
      <w:r w:rsidR="0086198E">
        <w:rPr>
          <w:rFonts w:hint="cs"/>
          <w:rtl/>
        </w:rPr>
        <w:t xml:space="preserve">הכבוד ליעקוב </w:t>
      </w:r>
      <w:r>
        <w:rPr>
          <w:rFonts w:hint="cs"/>
          <w:rtl/>
        </w:rPr>
        <w:t>– –</w:t>
      </w:r>
    </w:p>
    <w:p w:rsidR="0086198E" w:rsidRDefault="0086198E" w:rsidP="00D753DD">
      <w:pPr>
        <w:rPr>
          <w:rtl/>
        </w:rPr>
      </w:pPr>
    </w:p>
    <w:p w:rsidR="0086198E" w:rsidRDefault="0086198E" w:rsidP="00D753DD">
      <w:pPr>
        <w:pStyle w:val="af7"/>
        <w:keepNext/>
        <w:rPr>
          <w:rtl/>
        </w:rPr>
      </w:pPr>
      <w:bookmarkStart w:id="26444" w:name="ET_interruption_6345_55"/>
      <w:r w:rsidRPr="00595FDD">
        <w:rPr>
          <w:rStyle w:val="TagStyle"/>
          <w:rtl/>
        </w:rPr>
        <w:t xml:space="preserve"> &lt;&lt; קריאה &gt;&gt; </w:t>
      </w:r>
      <w:r>
        <w:rPr>
          <w:rtl/>
        </w:rPr>
        <w:t>טלי גוטליב (הליכוד):</w:t>
      </w:r>
      <w:r w:rsidRPr="00595FDD">
        <w:rPr>
          <w:rStyle w:val="TagStyle"/>
          <w:rtl/>
        </w:rPr>
        <w:t xml:space="preserve"> &lt;&lt; קריאה &gt;&gt;</w:t>
      </w:r>
      <w:r>
        <w:rPr>
          <w:rtl/>
        </w:rPr>
        <w:t xml:space="preserve">   </w:t>
      </w:r>
      <w:bookmarkEnd w:id="26444"/>
    </w:p>
    <w:p w:rsidR="0086198E" w:rsidRDefault="0086198E" w:rsidP="00D753DD">
      <w:pPr>
        <w:rPr>
          <w:rtl/>
        </w:rPr>
      </w:pPr>
    </w:p>
    <w:p w:rsidR="0086198E" w:rsidRDefault="0040236C" w:rsidP="0040236C">
      <w:pPr>
        <w:rPr>
          <w:rtl/>
        </w:rPr>
      </w:pPr>
      <w:r>
        <w:rPr>
          <w:rFonts w:hint="cs"/>
          <w:rtl/>
        </w:rPr>
        <w:t>– –</w:t>
      </w:r>
      <w:r w:rsidR="0086198E">
        <w:rPr>
          <w:rFonts w:hint="cs"/>
          <w:rtl/>
        </w:rPr>
        <w:t xml:space="preserve"> אבל זה </w:t>
      </w:r>
      <w:bookmarkStart w:id="26445" w:name="_ETM_Q63_355919"/>
      <w:bookmarkEnd w:id="26445"/>
      <w:r w:rsidR="0086198E">
        <w:rPr>
          <w:rFonts w:hint="cs"/>
          <w:rtl/>
        </w:rPr>
        <w:t>לא לוועדת חקירה. הוא צודק.</w:t>
      </w:r>
    </w:p>
    <w:p w:rsidR="0086198E" w:rsidRDefault="0086198E" w:rsidP="00D753DD">
      <w:pPr>
        <w:rPr>
          <w:rtl/>
        </w:rPr>
      </w:pPr>
    </w:p>
    <w:p w:rsidR="0086198E" w:rsidRDefault="0086198E" w:rsidP="00D753DD">
      <w:pPr>
        <w:pStyle w:val="-"/>
        <w:keepNext/>
        <w:rPr>
          <w:rtl/>
        </w:rPr>
      </w:pPr>
      <w:bookmarkStart w:id="26446" w:name="ET_speakercontinue_5696_56"/>
      <w:r w:rsidRPr="00595FDD">
        <w:rPr>
          <w:rStyle w:val="TagStyle"/>
          <w:rtl/>
        </w:rPr>
        <w:t xml:space="preserve"> &lt;&lt; דובר_המשך &gt;&gt; </w:t>
      </w:r>
      <w:r>
        <w:rPr>
          <w:rtl/>
        </w:rPr>
        <w:t>יוסף עטאונה (חד"ש-תע"ל):</w:t>
      </w:r>
      <w:r w:rsidRPr="00595FDD">
        <w:rPr>
          <w:rStyle w:val="TagStyle"/>
          <w:rtl/>
        </w:rPr>
        <w:t xml:space="preserve"> &lt;&lt; דובר_המשך &gt;&gt;</w:t>
      </w:r>
      <w:r>
        <w:rPr>
          <w:rtl/>
        </w:rPr>
        <w:t xml:space="preserve">   </w:t>
      </w:r>
      <w:bookmarkEnd w:id="26446"/>
    </w:p>
    <w:p w:rsidR="0086198E" w:rsidRDefault="0086198E" w:rsidP="00D753DD">
      <w:pPr>
        <w:rPr>
          <w:rtl/>
        </w:rPr>
      </w:pPr>
    </w:p>
    <w:p w:rsidR="0086198E" w:rsidRDefault="0040236C" w:rsidP="0040236C">
      <w:pPr>
        <w:rPr>
          <w:rtl/>
        </w:rPr>
      </w:pPr>
      <w:r>
        <w:rPr>
          <w:rFonts w:hint="cs"/>
          <w:rtl/>
        </w:rPr>
        <w:t>– –</w:t>
      </w:r>
      <w:r w:rsidR="0086198E">
        <w:rPr>
          <w:rFonts w:hint="cs"/>
          <w:rtl/>
        </w:rPr>
        <w:t xml:space="preserve"> למשפחה שלו, אני לא יכול לחזור עליהן. הוא נתן </w:t>
      </w:r>
      <w:bookmarkStart w:id="26447" w:name="_ETM_Q63_363083"/>
      <w:bookmarkEnd w:id="26447"/>
      <w:r w:rsidR="0086198E">
        <w:rPr>
          <w:rFonts w:hint="cs"/>
          <w:rtl/>
        </w:rPr>
        <w:t xml:space="preserve">לו כינויים במילים ובביטויים </w:t>
      </w:r>
      <w:r>
        <w:rPr>
          <w:rFonts w:hint="cs"/>
          <w:rtl/>
        </w:rPr>
        <w:t>– –</w:t>
      </w:r>
      <w:r w:rsidR="0086198E">
        <w:rPr>
          <w:rFonts w:hint="cs"/>
          <w:rtl/>
        </w:rPr>
        <w:t xml:space="preserve"> </w:t>
      </w:r>
    </w:p>
    <w:p w:rsidR="0086198E" w:rsidRDefault="0086198E" w:rsidP="00D753DD">
      <w:pPr>
        <w:rPr>
          <w:rtl/>
        </w:rPr>
      </w:pPr>
    </w:p>
    <w:p w:rsidR="0086198E" w:rsidRDefault="0086198E" w:rsidP="00D753DD">
      <w:pPr>
        <w:pStyle w:val="af7"/>
        <w:keepNext/>
        <w:rPr>
          <w:rtl/>
        </w:rPr>
      </w:pPr>
      <w:r w:rsidRPr="004D421B">
        <w:rPr>
          <w:rStyle w:val="TagStyle"/>
          <w:rtl/>
        </w:rPr>
        <w:t xml:space="preserve"> &lt;&lt; קריאה &gt;&gt; </w:t>
      </w:r>
      <w:r>
        <w:rPr>
          <w:rtl/>
        </w:rPr>
        <w:t>טלי גוטליב (הליכוד):</w:t>
      </w:r>
      <w:r w:rsidRPr="004D421B">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נכון.</w:t>
      </w:r>
    </w:p>
    <w:p w:rsidR="0086198E" w:rsidRDefault="0086198E" w:rsidP="00D753DD">
      <w:pPr>
        <w:rPr>
          <w:rtl/>
        </w:rPr>
      </w:pPr>
      <w:bookmarkStart w:id="26448" w:name="_ETM_Q63_361817"/>
      <w:bookmarkStart w:id="26449" w:name="_ETM_Q63_361888"/>
      <w:bookmarkEnd w:id="26448"/>
      <w:bookmarkEnd w:id="26449"/>
    </w:p>
    <w:p w:rsidR="0086198E" w:rsidRDefault="0086198E" w:rsidP="00D753DD">
      <w:pPr>
        <w:pStyle w:val="-"/>
        <w:keepNext/>
        <w:rPr>
          <w:rtl/>
        </w:rPr>
      </w:pPr>
      <w:bookmarkStart w:id="26450" w:name="ET_speakercontinue_5696_20"/>
      <w:r w:rsidRPr="004D421B">
        <w:rPr>
          <w:rStyle w:val="TagStyle"/>
          <w:rtl/>
        </w:rPr>
        <w:t xml:space="preserve"> &lt;&lt; דובר_המשך &gt;&gt; </w:t>
      </w:r>
      <w:r>
        <w:rPr>
          <w:rtl/>
        </w:rPr>
        <w:t>יוסף עטאונה (חד"ש-תע"ל):</w:t>
      </w:r>
      <w:r w:rsidRPr="004D421B">
        <w:rPr>
          <w:rStyle w:val="TagStyle"/>
          <w:rtl/>
        </w:rPr>
        <w:t xml:space="preserve"> &lt;&lt; דובר_המשך &gt;&gt;</w:t>
      </w:r>
      <w:r>
        <w:rPr>
          <w:rtl/>
        </w:rPr>
        <w:t xml:space="preserve">   </w:t>
      </w:r>
      <w:bookmarkEnd w:id="26450"/>
    </w:p>
    <w:p w:rsidR="0086198E" w:rsidRDefault="0086198E" w:rsidP="00D753DD">
      <w:pPr>
        <w:rPr>
          <w:rtl/>
        </w:rPr>
      </w:pPr>
    </w:p>
    <w:p w:rsidR="0086198E" w:rsidRDefault="0040236C" w:rsidP="0040236C">
      <w:pPr>
        <w:rPr>
          <w:rtl/>
        </w:rPr>
      </w:pPr>
      <w:bookmarkStart w:id="26451" w:name="_ETM_Q63_362798"/>
      <w:bookmarkEnd w:id="26451"/>
      <w:r>
        <w:rPr>
          <w:rFonts w:hint="cs"/>
          <w:rtl/>
        </w:rPr>
        <w:t>– –</w:t>
      </w:r>
      <w:r w:rsidR="0086198E">
        <w:rPr>
          <w:rFonts w:hint="cs"/>
          <w:rtl/>
        </w:rPr>
        <w:t xml:space="preserve"> שאי-אפשר </w:t>
      </w:r>
      <w:bookmarkStart w:id="26452" w:name="_ETM_Q63_367656"/>
      <w:bookmarkEnd w:id="26452"/>
      <w:r w:rsidR="0086198E">
        <w:rPr>
          <w:rFonts w:hint="cs"/>
          <w:rtl/>
        </w:rPr>
        <w:t xml:space="preserve">להשתמש בהם. </w:t>
      </w:r>
    </w:p>
    <w:p w:rsidR="0086198E" w:rsidRDefault="0086198E" w:rsidP="00D753DD">
      <w:pPr>
        <w:rPr>
          <w:rtl/>
        </w:rPr>
      </w:pPr>
    </w:p>
    <w:p w:rsidR="0086198E" w:rsidRDefault="0086198E" w:rsidP="00D753DD">
      <w:pPr>
        <w:pStyle w:val="af7"/>
        <w:keepNext/>
        <w:rPr>
          <w:rtl/>
        </w:rPr>
      </w:pPr>
      <w:r w:rsidRPr="004D421B">
        <w:rPr>
          <w:rStyle w:val="TagStyle"/>
          <w:rtl/>
        </w:rPr>
        <w:t xml:space="preserve"> &lt;&lt; קריאה &gt;&gt; </w:t>
      </w:r>
      <w:r>
        <w:rPr>
          <w:rtl/>
        </w:rPr>
        <w:t>טלי גוטליב (הליכוד):</w:t>
      </w:r>
      <w:r w:rsidRPr="004D421B">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 xml:space="preserve">צודק. </w:t>
      </w:r>
    </w:p>
    <w:p w:rsidR="0086198E" w:rsidRDefault="0086198E" w:rsidP="00D753DD">
      <w:pPr>
        <w:rPr>
          <w:rtl/>
        </w:rPr>
      </w:pPr>
      <w:bookmarkStart w:id="26453" w:name="_ETM_Q63_370261"/>
      <w:bookmarkStart w:id="26454" w:name="_ETM_Q63_370309"/>
      <w:bookmarkEnd w:id="26453"/>
      <w:bookmarkEnd w:id="26454"/>
    </w:p>
    <w:p w:rsidR="0086198E" w:rsidRDefault="0086198E" w:rsidP="00D753DD">
      <w:pPr>
        <w:pStyle w:val="-"/>
        <w:keepNext/>
        <w:rPr>
          <w:rtl/>
        </w:rPr>
      </w:pPr>
      <w:bookmarkStart w:id="26455" w:name="ET_speakercontinue_5696_22"/>
      <w:r w:rsidRPr="004D421B">
        <w:rPr>
          <w:rStyle w:val="TagStyle"/>
          <w:rtl/>
        </w:rPr>
        <w:t xml:space="preserve"> &lt;&lt; דובר_המשך &gt;&gt; </w:t>
      </w:r>
      <w:r>
        <w:rPr>
          <w:rtl/>
        </w:rPr>
        <w:t>יוסף עטאונה (חד"ש-תע"ל):</w:t>
      </w:r>
      <w:r w:rsidRPr="004D421B">
        <w:rPr>
          <w:rStyle w:val="TagStyle"/>
          <w:rtl/>
        </w:rPr>
        <w:t xml:space="preserve"> &lt;&lt; דובר_המשך &gt;&gt;</w:t>
      </w:r>
      <w:r>
        <w:rPr>
          <w:rtl/>
        </w:rPr>
        <w:t xml:space="preserve">   </w:t>
      </w:r>
      <w:bookmarkEnd w:id="26455"/>
    </w:p>
    <w:p w:rsidR="0086198E" w:rsidRDefault="0086198E" w:rsidP="00D753DD">
      <w:pPr>
        <w:rPr>
          <w:rtl/>
        </w:rPr>
      </w:pPr>
    </w:p>
    <w:p w:rsidR="0086198E" w:rsidRDefault="0086198E" w:rsidP="0040236C">
      <w:pPr>
        <w:rPr>
          <w:rtl/>
        </w:rPr>
      </w:pPr>
      <w:r>
        <w:rPr>
          <w:rFonts w:hint="cs"/>
          <w:rtl/>
        </w:rPr>
        <w:t xml:space="preserve">וכשמח"ש התחילה לחקור את הנושא </w:t>
      </w:r>
      <w:r w:rsidR="0040236C">
        <w:rPr>
          <w:rFonts w:hint="cs"/>
          <w:rtl/>
        </w:rPr>
        <w:t>– – –</w:t>
      </w:r>
    </w:p>
    <w:p w:rsidR="0086198E" w:rsidRDefault="0086198E" w:rsidP="00D753DD">
      <w:pPr>
        <w:rPr>
          <w:rtl/>
        </w:rPr>
      </w:pPr>
    </w:p>
    <w:p w:rsidR="0086198E" w:rsidRDefault="0086198E" w:rsidP="00D753DD">
      <w:pPr>
        <w:pStyle w:val="af7"/>
        <w:keepNext/>
        <w:rPr>
          <w:rtl/>
        </w:rPr>
      </w:pPr>
      <w:r w:rsidRPr="004D421B">
        <w:rPr>
          <w:rStyle w:val="TagStyle"/>
          <w:rtl/>
        </w:rPr>
        <w:t xml:space="preserve"> &lt;&lt; קריאה &gt;&gt; </w:t>
      </w:r>
      <w:r>
        <w:rPr>
          <w:rtl/>
        </w:rPr>
        <w:t>טלי גוטליב (הליכוד):</w:t>
      </w:r>
      <w:r w:rsidRPr="004D421B">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bookmarkStart w:id="26456" w:name="_ETM_Q63_371053"/>
      <w:bookmarkEnd w:id="26456"/>
      <w:r>
        <w:rPr>
          <w:rFonts w:hint="cs"/>
          <w:rtl/>
        </w:rPr>
        <w:t xml:space="preserve">אלשיך שקרן. אלשיך שיקר, אתה צודק. </w:t>
      </w:r>
    </w:p>
    <w:p w:rsidR="0086198E" w:rsidRDefault="0086198E" w:rsidP="00D753DD">
      <w:pPr>
        <w:rPr>
          <w:rtl/>
        </w:rPr>
      </w:pPr>
      <w:bookmarkStart w:id="26457" w:name="_ETM_Q63_376390"/>
      <w:bookmarkStart w:id="26458" w:name="_ETM_Q63_376469"/>
      <w:bookmarkEnd w:id="26457"/>
      <w:bookmarkEnd w:id="26458"/>
    </w:p>
    <w:p w:rsidR="0086198E" w:rsidRDefault="0086198E" w:rsidP="00D753DD">
      <w:pPr>
        <w:pStyle w:val="-"/>
        <w:keepNext/>
        <w:rPr>
          <w:rtl/>
        </w:rPr>
      </w:pPr>
      <w:bookmarkStart w:id="26459" w:name="ET_speakercontinue_5696_24"/>
      <w:r w:rsidRPr="002E12D5">
        <w:rPr>
          <w:rStyle w:val="TagStyle"/>
          <w:rtl/>
        </w:rPr>
        <w:t xml:space="preserve"> &lt;&lt; דובר_המשך &gt;&gt; </w:t>
      </w:r>
      <w:r>
        <w:rPr>
          <w:rtl/>
        </w:rPr>
        <w:t>יוסף עטאונה (חד"ש-תע"ל):</w:t>
      </w:r>
      <w:r w:rsidRPr="002E12D5">
        <w:rPr>
          <w:rStyle w:val="TagStyle"/>
          <w:rtl/>
        </w:rPr>
        <w:t xml:space="preserve"> &lt;&lt; דובר_המשך &gt;&gt;</w:t>
      </w:r>
      <w:r>
        <w:rPr>
          <w:rtl/>
        </w:rPr>
        <w:t xml:space="preserve">   </w:t>
      </w:r>
      <w:bookmarkEnd w:id="26459"/>
    </w:p>
    <w:p w:rsidR="0086198E" w:rsidRDefault="0086198E" w:rsidP="00D753DD">
      <w:pPr>
        <w:rPr>
          <w:rtl/>
        </w:rPr>
      </w:pPr>
    </w:p>
    <w:p w:rsidR="0086198E" w:rsidRDefault="0086198E" w:rsidP="0040236C">
      <w:pPr>
        <w:rPr>
          <w:rtl/>
        </w:rPr>
      </w:pPr>
      <w:bookmarkStart w:id="26460" w:name="_ETM_Q63_377412"/>
      <w:bookmarkEnd w:id="26460"/>
      <w:r>
        <w:rPr>
          <w:rFonts w:hint="cs"/>
          <w:rtl/>
        </w:rPr>
        <w:t xml:space="preserve">טלי, את יכולה </w:t>
      </w:r>
      <w:r w:rsidR="0040236C">
        <w:rPr>
          <w:rFonts w:hint="cs"/>
          <w:rtl/>
        </w:rPr>
        <w:t>– – –</w:t>
      </w:r>
    </w:p>
    <w:p w:rsidR="0086198E" w:rsidRDefault="0086198E" w:rsidP="00D753DD">
      <w:pPr>
        <w:rPr>
          <w:rtl/>
        </w:rPr>
      </w:pPr>
    </w:p>
    <w:p w:rsidR="0086198E" w:rsidRDefault="0086198E" w:rsidP="00D753DD">
      <w:pPr>
        <w:pStyle w:val="af7"/>
        <w:keepNext/>
        <w:rPr>
          <w:rtl/>
        </w:rPr>
      </w:pPr>
      <w:r w:rsidRPr="00595FDD">
        <w:rPr>
          <w:rStyle w:val="TagStyle"/>
          <w:rtl/>
        </w:rPr>
        <w:t xml:space="preserve"> &lt;&lt; קריאה &gt;&gt; </w:t>
      </w:r>
      <w:r>
        <w:rPr>
          <w:rtl/>
        </w:rPr>
        <w:t>טלי גוטליב (הליכוד):</w:t>
      </w:r>
      <w:r w:rsidRPr="00595FDD">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להגיד לך שאתה צודק.</w:t>
      </w:r>
    </w:p>
    <w:p w:rsidR="0086198E" w:rsidRDefault="0086198E" w:rsidP="00D753DD">
      <w:pPr>
        <w:rPr>
          <w:rtl/>
        </w:rPr>
      </w:pPr>
      <w:bookmarkStart w:id="26461" w:name="_ETM_Q63_373599"/>
      <w:bookmarkStart w:id="26462" w:name="_ETM_Q63_373680"/>
      <w:bookmarkEnd w:id="26461"/>
      <w:bookmarkEnd w:id="26462"/>
    </w:p>
    <w:p w:rsidR="0086198E" w:rsidRDefault="0086198E" w:rsidP="00D753DD">
      <w:pPr>
        <w:pStyle w:val="-"/>
        <w:keepNext/>
        <w:rPr>
          <w:rtl/>
        </w:rPr>
      </w:pPr>
      <w:bookmarkStart w:id="26463" w:name="ET_speakercontinue_5696_58"/>
      <w:r w:rsidRPr="00595FDD">
        <w:rPr>
          <w:rStyle w:val="TagStyle"/>
          <w:rtl/>
        </w:rPr>
        <w:t xml:space="preserve"> &lt;&lt; דובר_המשך &gt;&gt; </w:t>
      </w:r>
      <w:r>
        <w:rPr>
          <w:rtl/>
        </w:rPr>
        <w:t>יוסף עטאונה (חד"ש-תע"ל):</w:t>
      </w:r>
      <w:r w:rsidRPr="00595FDD">
        <w:rPr>
          <w:rStyle w:val="TagStyle"/>
          <w:rtl/>
        </w:rPr>
        <w:t xml:space="preserve"> &lt;&lt; דובר_המשך &gt;&gt;</w:t>
      </w:r>
      <w:r>
        <w:rPr>
          <w:rtl/>
        </w:rPr>
        <w:t xml:space="preserve">   </w:t>
      </w:r>
      <w:bookmarkEnd w:id="26463"/>
    </w:p>
    <w:p w:rsidR="0086198E" w:rsidRDefault="0086198E" w:rsidP="00D753DD">
      <w:pPr>
        <w:rPr>
          <w:rtl/>
        </w:rPr>
      </w:pPr>
    </w:p>
    <w:p w:rsidR="0086198E" w:rsidRDefault="0086198E" w:rsidP="0040236C">
      <w:pPr>
        <w:rPr>
          <w:rtl/>
        </w:rPr>
      </w:pPr>
      <w:bookmarkStart w:id="26464" w:name="_ETM_Q63_374548"/>
      <w:bookmarkEnd w:id="26464"/>
      <w:r>
        <w:rPr>
          <w:rFonts w:hint="cs"/>
          <w:rtl/>
        </w:rPr>
        <w:t xml:space="preserve">בינתיים אני מציג את </w:t>
      </w:r>
      <w:bookmarkStart w:id="26465" w:name="_ETM_Q63_375684"/>
      <w:bookmarkEnd w:id="26465"/>
      <w:r>
        <w:rPr>
          <w:rFonts w:hint="cs"/>
          <w:rtl/>
        </w:rPr>
        <w:t xml:space="preserve">זה, אני עוד פעם מבקש </w:t>
      </w:r>
      <w:r w:rsidR="0040236C">
        <w:rPr>
          <w:rFonts w:hint="cs"/>
          <w:rtl/>
        </w:rPr>
        <w:t>– – –</w:t>
      </w:r>
    </w:p>
    <w:p w:rsidR="0086198E" w:rsidRDefault="0086198E" w:rsidP="00D753DD">
      <w:pPr>
        <w:rPr>
          <w:rtl/>
        </w:rPr>
      </w:pPr>
    </w:p>
    <w:p w:rsidR="0086198E" w:rsidRDefault="0086198E" w:rsidP="00D753DD">
      <w:pPr>
        <w:pStyle w:val="af7"/>
        <w:keepNext/>
        <w:rPr>
          <w:rtl/>
        </w:rPr>
      </w:pPr>
      <w:r w:rsidRPr="002E12D5">
        <w:rPr>
          <w:rStyle w:val="TagStyle"/>
          <w:rtl/>
        </w:rPr>
        <w:t xml:space="preserve"> &lt;&lt; קריאה &gt;&gt; </w:t>
      </w:r>
      <w:r>
        <w:rPr>
          <w:rtl/>
        </w:rPr>
        <w:t>טלי גוטליב (הליכוד):</w:t>
      </w:r>
      <w:r w:rsidRPr="002E12D5">
        <w:rPr>
          <w:rStyle w:val="TagStyle"/>
          <w:rtl/>
        </w:rPr>
        <w:t xml:space="preserve"> &lt;&lt; קריאה &gt;&gt;</w:t>
      </w:r>
      <w:r>
        <w:rPr>
          <w:rtl/>
        </w:rPr>
        <w:t xml:space="preserve">   </w:t>
      </w:r>
    </w:p>
    <w:p w:rsidR="0086198E" w:rsidRDefault="0086198E" w:rsidP="00D753DD">
      <w:pPr>
        <w:rPr>
          <w:rtl/>
        </w:rPr>
      </w:pPr>
    </w:p>
    <w:p w:rsidR="0086198E" w:rsidRDefault="0086198E" w:rsidP="0040236C">
      <w:pPr>
        <w:rPr>
          <w:rtl/>
        </w:rPr>
      </w:pPr>
      <w:r>
        <w:rPr>
          <w:rFonts w:hint="cs"/>
          <w:rtl/>
        </w:rPr>
        <w:t xml:space="preserve">תקשיב למשה </w:t>
      </w:r>
      <w:r w:rsidR="0040236C">
        <w:rPr>
          <w:rFonts w:hint="cs"/>
          <w:rtl/>
        </w:rPr>
        <w:t>– –</w:t>
      </w:r>
      <w:r>
        <w:rPr>
          <w:rFonts w:hint="cs"/>
          <w:rtl/>
        </w:rPr>
        <w:t xml:space="preserve"> </w:t>
      </w:r>
    </w:p>
    <w:p w:rsidR="0086198E" w:rsidRDefault="0086198E" w:rsidP="00D753DD">
      <w:pPr>
        <w:rPr>
          <w:rtl/>
        </w:rPr>
      </w:pPr>
      <w:bookmarkStart w:id="26466" w:name="_ETM_Q63_382571"/>
      <w:bookmarkStart w:id="26467" w:name="_ETM_Q63_382639"/>
      <w:bookmarkEnd w:id="26466"/>
      <w:bookmarkEnd w:id="26467"/>
    </w:p>
    <w:p w:rsidR="0086198E" w:rsidRDefault="0086198E" w:rsidP="00D753DD">
      <w:pPr>
        <w:pStyle w:val="-"/>
        <w:keepNext/>
        <w:rPr>
          <w:rtl/>
        </w:rPr>
      </w:pPr>
      <w:bookmarkStart w:id="26468" w:name="ET_speakercontinue_5696_26"/>
      <w:r w:rsidRPr="002E12D5">
        <w:rPr>
          <w:rStyle w:val="TagStyle"/>
          <w:rtl/>
        </w:rPr>
        <w:t xml:space="preserve"> &lt;&lt; דובר_המשך &gt;&gt; </w:t>
      </w:r>
      <w:r>
        <w:rPr>
          <w:rtl/>
        </w:rPr>
        <w:t>יוסף עטאונה (חד"ש-תע"ל):</w:t>
      </w:r>
      <w:r w:rsidRPr="002E12D5">
        <w:rPr>
          <w:rStyle w:val="TagStyle"/>
          <w:rtl/>
        </w:rPr>
        <w:t xml:space="preserve"> &lt;&lt; דובר_המשך &gt;&gt;</w:t>
      </w:r>
      <w:r>
        <w:rPr>
          <w:rtl/>
        </w:rPr>
        <w:t xml:space="preserve">   </w:t>
      </w:r>
      <w:bookmarkEnd w:id="26468"/>
    </w:p>
    <w:p w:rsidR="0086198E" w:rsidRDefault="0086198E" w:rsidP="00D753DD">
      <w:pPr>
        <w:rPr>
          <w:rtl/>
        </w:rPr>
      </w:pPr>
    </w:p>
    <w:p w:rsidR="0086198E" w:rsidRDefault="0086198E" w:rsidP="00D753DD">
      <w:pPr>
        <w:rPr>
          <w:rtl/>
        </w:rPr>
      </w:pPr>
      <w:r>
        <w:rPr>
          <w:rFonts w:hint="cs"/>
          <w:rtl/>
        </w:rPr>
        <w:t xml:space="preserve">אני מציג את </w:t>
      </w:r>
      <w:bookmarkStart w:id="26469" w:name="_ETM_Q63_378812"/>
      <w:bookmarkEnd w:id="26469"/>
      <w:r>
        <w:rPr>
          <w:rFonts w:hint="cs"/>
          <w:rtl/>
        </w:rPr>
        <w:t>זה עוד פעם.</w:t>
      </w:r>
    </w:p>
    <w:p w:rsidR="0086198E" w:rsidRDefault="0086198E" w:rsidP="00D753DD">
      <w:pPr>
        <w:rPr>
          <w:rtl/>
        </w:rPr>
      </w:pPr>
    </w:p>
    <w:p w:rsidR="0086198E" w:rsidRDefault="0086198E" w:rsidP="00D753DD">
      <w:pPr>
        <w:pStyle w:val="af7"/>
        <w:keepNext/>
        <w:rPr>
          <w:rtl/>
        </w:rPr>
      </w:pPr>
      <w:r w:rsidRPr="002E12D5">
        <w:rPr>
          <w:rStyle w:val="TagStyle"/>
          <w:rtl/>
        </w:rPr>
        <w:t xml:space="preserve"> &lt;&lt; קריאה &gt;&gt; </w:t>
      </w:r>
      <w:r>
        <w:rPr>
          <w:rtl/>
        </w:rPr>
        <w:t>טלי גוטליב (הליכוד):</w:t>
      </w:r>
      <w:r w:rsidRPr="002E12D5">
        <w:rPr>
          <w:rStyle w:val="TagStyle"/>
          <w:rtl/>
        </w:rPr>
        <w:t xml:space="preserve"> &lt;&lt; קריאה &gt;&gt;</w:t>
      </w:r>
      <w:r>
        <w:rPr>
          <w:rtl/>
        </w:rPr>
        <w:t xml:space="preserve">   </w:t>
      </w:r>
    </w:p>
    <w:p w:rsidR="0086198E" w:rsidRDefault="0086198E" w:rsidP="00D753DD">
      <w:pPr>
        <w:rPr>
          <w:rtl/>
        </w:rPr>
      </w:pPr>
    </w:p>
    <w:p w:rsidR="0086198E" w:rsidRDefault="0040236C" w:rsidP="0040236C">
      <w:pPr>
        <w:rPr>
          <w:rtl/>
        </w:rPr>
      </w:pPr>
      <w:r>
        <w:rPr>
          <w:rFonts w:hint="cs"/>
          <w:rtl/>
        </w:rPr>
        <w:t>– –</w:t>
      </w:r>
      <w:r w:rsidR="0086198E">
        <w:rPr>
          <w:rFonts w:hint="cs"/>
          <w:rtl/>
        </w:rPr>
        <w:t xml:space="preserve"> ממח"ש, תבקש שהוא </w:t>
      </w:r>
      <w:bookmarkStart w:id="26470" w:name="_ETM_Q63_382772"/>
      <w:bookmarkEnd w:id="26470"/>
      <w:r w:rsidR="0086198E">
        <w:rPr>
          <w:rFonts w:hint="cs"/>
          <w:rtl/>
        </w:rPr>
        <w:t xml:space="preserve">יגיב. אל עטאונה, אתה צודק בכל מילה. אנחנו מבקשים </w:t>
      </w:r>
      <w:bookmarkStart w:id="26471" w:name="_ETM_Q63_387131"/>
      <w:bookmarkEnd w:id="26471"/>
      <w:r w:rsidR="0086198E">
        <w:rPr>
          <w:rFonts w:hint="cs"/>
          <w:rtl/>
        </w:rPr>
        <w:t xml:space="preserve">שמשה, שהיה במח"ש ויודע ששי ניצן שיקר </w:t>
      </w:r>
      <w:bookmarkStart w:id="26472" w:name="_ETM_Q63_386927"/>
      <w:bookmarkEnd w:id="26472"/>
      <w:r w:rsidR="0086198E">
        <w:rPr>
          <w:rFonts w:hint="cs"/>
          <w:rtl/>
        </w:rPr>
        <w:t xml:space="preserve">ואלשיך שיקר </w:t>
      </w:r>
      <w:r w:rsidR="0086198E">
        <w:rPr>
          <w:rFonts w:hint="eastAsia"/>
          <w:rtl/>
        </w:rPr>
        <w:t>–</w:t>
      </w:r>
      <w:r w:rsidR="0086198E">
        <w:rPr>
          <w:rFonts w:hint="cs"/>
          <w:rtl/>
        </w:rPr>
        <w:t xml:space="preserve"> שיקרו בפרשה הזאת. אתה אומר דברים נכונים.</w:t>
      </w:r>
      <w:bookmarkStart w:id="26473" w:name="_ETM_Q63_394966"/>
      <w:bookmarkEnd w:id="26473"/>
    </w:p>
    <w:p w:rsidR="0086198E" w:rsidRDefault="0086198E" w:rsidP="00D753DD">
      <w:pPr>
        <w:rPr>
          <w:rtl/>
        </w:rPr>
      </w:pPr>
      <w:bookmarkStart w:id="26474" w:name="_ETM_Q63_395039"/>
      <w:bookmarkEnd w:id="26474"/>
    </w:p>
    <w:p w:rsidR="0086198E" w:rsidRDefault="0086198E" w:rsidP="00D753DD">
      <w:pPr>
        <w:pStyle w:val="af8"/>
        <w:keepNext/>
        <w:rPr>
          <w:rtl/>
        </w:rPr>
      </w:pPr>
      <w:r w:rsidRPr="002E12D5">
        <w:rPr>
          <w:rStyle w:val="TagStyle"/>
          <w:rtl/>
        </w:rPr>
        <w:t xml:space="preserve"> &lt;&lt; יור &gt;&gt; </w:t>
      </w:r>
      <w:r>
        <w:rPr>
          <w:rtl/>
        </w:rPr>
        <w:t>היו"ר משה רוט:</w:t>
      </w:r>
      <w:r w:rsidRPr="002E12D5">
        <w:rPr>
          <w:rStyle w:val="TagStyle"/>
          <w:rtl/>
        </w:rPr>
        <w:t xml:space="preserve"> &lt;&lt; יור &gt;&gt;</w:t>
      </w:r>
      <w:r>
        <w:rPr>
          <w:rtl/>
        </w:rPr>
        <w:t xml:space="preserve">   </w:t>
      </w:r>
    </w:p>
    <w:p w:rsidR="0086198E" w:rsidRDefault="0086198E" w:rsidP="00D753DD">
      <w:pPr>
        <w:rPr>
          <w:rtl/>
        </w:rPr>
      </w:pPr>
    </w:p>
    <w:p w:rsidR="0086198E" w:rsidRPr="002E12D5" w:rsidRDefault="0086198E" w:rsidP="00D753DD">
      <w:pPr>
        <w:rPr>
          <w:rtl/>
        </w:rPr>
      </w:pPr>
      <w:bookmarkStart w:id="26475" w:name="_ETM_Q63_395939"/>
      <w:bookmarkEnd w:id="26475"/>
      <w:r>
        <w:rPr>
          <w:rFonts w:hint="cs"/>
          <w:rtl/>
        </w:rPr>
        <w:t xml:space="preserve">חברי הכנסת. </w:t>
      </w:r>
    </w:p>
    <w:p w:rsidR="0086198E" w:rsidRDefault="0086198E" w:rsidP="00D753DD">
      <w:pPr>
        <w:rPr>
          <w:rtl/>
        </w:rPr>
      </w:pPr>
      <w:bookmarkStart w:id="26476" w:name="_ETM_Q63_393129"/>
      <w:bookmarkStart w:id="26477" w:name="_ETM_Q63_393220"/>
      <w:bookmarkEnd w:id="26476"/>
      <w:bookmarkEnd w:id="26477"/>
    </w:p>
    <w:p w:rsidR="0086198E" w:rsidRDefault="0086198E" w:rsidP="00D753DD">
      <w:pPr>
        <w:pStyle w:val="-"/>
        <w:keepNext/>
        <w:rPr>
          <w:rtl/>
        </w:rPr>
      </w:pPr>
      <w:bookmarkStart w:id="26478" w:name="ET_speakercontinue_5696_28"/>
      <w:r w:rsidRPr="002E12D5">
        <w:rPr>
          <w:rStyle w:val="TagStyle"/>
          <w:rtl/>
        </w:rPr>
        <w:t xml:space="preserve"> &lt;&lt; דובר_המשך &gt;&gt; </w:t>
      </w:r>
      <w:r>
        <w:rPr>
          <w:rtl/>
        </w:rPr>
        <w:t>יוסף עטאונה (חד"ש-תע"ל):</w:t>
      </w:r>
      <w:r w:rsidRPr="002E12D5">
        <w:rPr>
          <w:rStyle w:val="TagStyle"/>
          <w:rtl/>
        </w:rPr>
        <w:t xml:space="preserve"> &lt;&lt; דובר_המשך &gt;&gt;</w:t>
      </w:r>
      <w:r>
        <w:rPr>
          <w:rtl/>
        </w:rPr>
        <w:t xml:space="preserve">   </w:t>
      </w:r>
      <w:bookmarkEnd w:id="26478"/>
    </w:p>
    <w:p w:rsidR="0086198E" w:rsidRDefault="0086198E" w:rsidP="00D753DD">
      <w:pPr>
        <w:rPr>
          <w:rtl/>
        </w:rPr>
      </w:pPr>
    </w:p>
    <w:p w:rsidR="0086198E" w:rsidRDefault="0086198E" w:rsidP="0040236C">
      <w:pPr>
        <w:rPr>
          <w:rtl/>
        </w:rPr>
      </w:pPr>
      <w:bookmarkStart w:id="26479" w:name="_ETM_Q63_394101"/>
      <w:bookmarkEnd w:id="26479"/>
      <w:r>
        <w:rPr>
          <w:rFonts w:hint="cs"/>
          <w:rtl/>
        </w:rPr>
        <w:t xml:space="preserve">טלי, אם </w:t>
      </w:r>
      <w:bookmarkStart w:id="26480" w:name="_ETM_Q63_395382"/>
      <w:bookmarkEnd w:id="26480"/>
      <w:r>
        <w:rPr>
          <w:rFonts w:hint="cs"/>
          <w:rtl/>
        </w:rPr>
        <w:t xml:space="preserve">אני אומר דברים נכונים </w:t>
      </w:r>
      <w:r w:rsidR="0040236C">
        <w:rPr>
          <w:rFonts w:hint="cs"/>
          <w:rtl/>
        </w:rPr>
        <w:t>– –</w:t>
      </w:r>
    </w:p>
    <w:p w:rsidR="0086198E" w:rsidRDefault="0086198E" w:rsidP="00D753DD">
      <w:pPr>
        <w:rPr>
          <w:rtl/>
        </w:rPr>
      </w:pPr>
    </w:p>
    <w:p w:rsidR="0086198E" w:rsidRDefault="0086198E" w:rsidP="00D753DD">
      <w:pPr>
        <w:pStyle w:val="af7"/>
        <w:keepNext/>
        <w:rPr>
          <w:rtl/>
        </w:rPr>
      </w:pPr>
      <w:r w:rsidRPr="002E12D5">
        <w:rPr>
          <w:rStyle w:val="TagStyle"/>
          <w:rtl/>
        </w:rPr>
        <w:t xml:space="preserve"> &lt;&lt; קריאה &gt;&gt; </w:t>
      </w:r>
      <w:r>
        <w:rPr>
          <w:rtl/>
        </w:rPr>
        <w:t>טלי גוטליב (הליכוד):</w:t>
      </w:r>
      <w:r w:rsidRPr="002E12D5">
        <w:rPr>
          <w:rStyle w:val="TagStyle"/>
          <w:rtl/>
        </w:rPr>
        <w:t xml:space="preserve"> &lt;&lt; קריאה &gt;&gt;</w:t>
      </w:r>
      <w:r>
        <w:rPr>
          <w:rtl/>
        </w:rPr>
        <w:t xml:space="preserve">   </w:t>
      </w:r>
    </w:p>
    <w:p w:rsidR="0086198E" w:rsidRDefault="0086198E" w:rsidP="00D753DD">
      <w:pPr>
        <w:rPr>
          <w:rtl/>
        </w:rPr>
      </w:pPr>
    </w:p>
    <w:p w:rsidR="0086198E" w:rsidRDefault="0086198E" w:rsidP="00D753DD">
      <w:pPr>
        <w:rPr>
          <w:rtl/>
        </w:rPr>
      </w:pPr>
      <w:r>
        <w:rPr>
          <w:rFonts w:hint="cs"/>
          <w:rtl/>
        </w:rPr>
        <w:t xml:space="preserve">אנחנו רוצים לראות מה אפשר לעשות. </w:t>
      </w:r>
    </w:p>
    <w:p w:rsidR="0086198E" w:rsidRDefault="0086198E" w:rsidP="00D753DD">
      <w:pPr>
        <w:rPr>
          <w:rtl/>
        </w:rPr>
      </w:pPr>
      <w:bookmarkStart w:id="26481" w:name="_ETM_Q63_400146"/>
      <w:bookmarkStart w:id="26482" w:name="_ETM_Q63_400235"/>
      <w:bookmarkEnd w:id="26481"/>
      <w:bookmarkEnd w:id="26482"/>
    </w:p>
    <w:p w:rsidR="0086198E" w:rsidRDefault="0086198E" w:rsidP="00D753DD">
      <w:pPr>
        <w:pStyle w:val="-"/>
        <w:keepNext/>
        <w:rPr>
          <w:rtl/>
        </w:rPr>
      </w:pPr>
      <w:bookmarkStart w:id="26483" w:name="ET_speakercontinue_5696_30"/>
      <w:r w:rsidRPr="002E12D5">
        <w:rPr>
          <w:rStyle w:val="TagStyle"/>
          <w:rtl/>
        </w:rPr>
        <w:t xml:space="preserve"> &lt;&lt; דובר_המשך &gt;&gt; </w:t>
      </w:r>
      <w:r>
        <w:rPr>
          <w:rtl/>
        </w:rPr>
        <w:t>יוסף עטאונה (חד"ש-תע"ל):</w:t>
      </w:r>
      <w:r w:rsidRPr="002E12D5">
        <w:rPr>
          <w:rStyle w:val="TagStyle"/>
          <w:rtl/>
        </w:rPr>
        <w:t xml:space="preserve"> &lt;&lt; דובר_המשך &gt;&gt;</w:t>
      </w:r>
      <w:r>
        <w:rPr>
          <w:rtl/>
        </w:rPr>
        <w:t xml:space="preserve">   </w:t>
      </w:r>
      <w:bookmarkEnd w:id="26483"/>
    </w:p>
    <w:p w:rsidR="0086198E" w:rsidRDefault="0086198E" w:rsidP="00D753DD">
      <w:pPr>
        <w:rPr>
          <w:rtl/>
        </w:rPr>
      </w:pPr>
    </w:p>
    <w:p w:rsidR="0086198E" w:rsidRDefault="0040236C" w:rsidP="0040236C">
      <w:pPr>
        <w:rPr>
          <w:rtl/>
        </w:rPr>
      </w:pPr>
      <w:bookmarkStart w:id="26484" w:name="_ETM_Q63_401101"/>
      <w:bookmarkEnd w:id="26484"/>
      <w:r>
        <w:rPr>
          <w:rFonts w:hint="cs"/>
          <w:rtl/>
        </w:rPr>
        <w:t>– –</w:t>
      </w:r>
      <w:r w:rsidR="0086198E">
        <w:rPr>
          <w:rFonts w:hint="cs"/>
          <w:rtl/>
        </w:rPr>
        <w:t xml:space="preserve"> ואם הדברים הם </w:t>
      </w:r>
      <w:bookmarkStart w:id="26485" w:name="_ETM_Q63_403238"/>
      <w:bookmarkEnd w:id="26485"/>
      <w:r w:rsidR="0086198E">
        <w:rPr>
          <w:rFonts w:hint="cs"/>
          <w:rtl/>
        </w:rPr>
        <w:t xml:space="preserve">צודקים, והם אכן נכונים וצודקים, וגם גורמי </w:t>
      </w:r>
      <w:bookmarkStart w:id="26486" w:name="_ETM_Q63_404245"/>
      <w:bookmarkEnd w:id="26486"/>
      <w:r w:rsidR="0086198E">
        <w:rPr>
          <w:rFonts w:hint="cs"/>
          <w:rtl/>
        </w:rPr>
        <w:t xml:space="preserve">השב"כ מאשרים אותם, גם הסרט שמוקרן בימים אלה מוכיח חד-משמעית </w:t>
      </w:r>
      <w:bookmarkStart w:id="26487" w:name="_ETM_Q63_416042"/>
      <w:bookmarkEnd w:id="26487"/>
      <w:r w:rsidR="0086198E">
        <w:rPr>
          <w:rFonts w:hint="cs"/>
          <w:rtl/>
        </w:rPr>
        <w:t xml:space="preserve">שכל מה שקרה שם הוא דבר חמור ביותר </w:t>
      </w:r>
      <w:r>
        <w:rPr>
          <w:rFonts w:hint="cs"/>
          <w:rtl/>
        </w:rPr>
        <w:t>– –</w:t>
      </w:r>
    </w:p>
    <w:p w:rsidR="0086198E" w:rsidRDefault="0086198E" w:rsidP="00D753DD">
      <w:pPr>
        <w:rPr>
          <w:rtl/>
        </w:rPr>
      </w:pPr>
    </w:p>
    <w:p w:rsidR="0086198E" w:rsidRDefault="0086198E" w:rsidP="00D753DD">
      <w:pPr>
        <w:pStyle w:val="af7"/>
        <w:keepNext/>
        <w:rPr>
          <w:rtl/>
        </w:rPr>
      </w:pPr>
      <w:bookmarkStart w:id="26488" w:name="ET_interruption_6345_32"/>
      <w:r w:rsidRPr="00981356">
        <w:rPr>
          <w:rStyle w:val="TagStyle"/>
          <w:rtl/>
        </w:rPr>
        <w:t xml:space="preserve"> &lt;&lt; קריאה &gt;&gt; </w:t>
      </w:r>
      <w:r>
        <w:rPr>
          <w:rtl/>
        </w:rPr>
        <w:t>טלי גוטליב (הליכוד):</w:t>
      </w:r>
      <w:r w:rsidRPr="00981356">
        <w:rPr>
          <w:rStyle w:val="TagStyle"/>
          <w:rtl/>
        </w:rPr>
        <w:t xml:space="preserve"> &lt;&lt; קריאה &gt;&gt;</w:t>
      </w:r>
      <w:r>
        <w:rPr>
          <w:rtl/>
        </w:rPr>
        <w:t xml:space="preserve">   </w:t>
      </w:r>
      <w:bookmarkEnd w:id="26488"/>
    </w:p>
    <w:p w:rsidR="0086198E" w:rsidRDefault="0086198E" w:rsidP="00D753DD">
      <w:pPr>
        <w:rPr>
          <w:rtl/>
        </w:rPr>
      </w:pPr>
    </w:p>
    <w:p w:rsidR="0086198E" w:rsidRDefault="0086198E" w:rsidP="00D753DD">
      <w:pPr>
        <w:rPr>
          <w:rtl/>
        </w:rPr>
      </w:pPr>
      <w:r>
        <w:rPr>
          <w:rFonts w:hint="cs"/>
          <w:rtl/>
        </w:rPr>
        <w:t xml:space="preserve">משה </w:t>
      </w:r>
      <w:bookmarkStart w:id="26489" w:name="_ETM_Q63_418113"/>
      <w:bookmarkEnd w:id="26489"/>
      <w:r>
        <w:rPr>
          <w:rFonts w:hint="cs"/>
          <w:rtl/>
        </w:rPr>
        <w:t>יודע את זה בזמן אמת.</w:t>
      </w:r>
    </w:p>
    <w:p w:rsidR="0086198E" w:rsidRDefault="0086198E" w:rsidP="00D753DD">
      <w:pPr>
        <w:rPr>
          <w:rtl/>
        </w:rPr>
      </w:pPr>
      <w:bookmarkStart w:id="26490" w:name="_ETM_Q63_416857"/>
      <w:bookmarkStart w:id="26491" w:name="_ETM_Q63_416920"/>
      <w:bookmarkEnd w:id="26490"/>
      <w:bookmarkEnd w:id="26491"/>
    </w:p>
    <w:p w:rsidR="0086198E" w:rsidRDefault="0086198E" w:rsidP="00D753DD">
      <w:pPr>
        <w:pStyle w:val="-"/>
        <w:keepNext/>
        <w:rPr>
          <w:rtl/>
        </w:rPr>
      </w:pPr>
      <w:bookmarkStart w:id="26492" w:name="ET_speakercontinue_5696_33"/>
      <w:r w:rsidRPr="00981356">
        <w:rPr>
          <w:rStyle w:val="TagStyle"/>
          <w:rtl/>
        </w:rPr>
        <w:t xml:space="preserve"> &lt;&lt; דובר_המשך &gt;&gt; </w:t>
      </w:r>
      <w:r>
        <w:rPr>
          <w:rtl/>
        </w:rPr>
        <w:t>יוסף עטאונה (חד"ש-תע"ל):</w:t>
      </w:r>
      <w:r w:rsidRPr="00981356">
        <w:rPr>
          <w:rStyle w:val="TagStyle"/>
          <w:rtl/>
        </w:rPr>
        <w:t xml:space="preserve"> &lt;&lt; דובר_המשך &gt;&gt;</w:t>
      </w:r>
      <w:r>
        <w:rPr>
          <w:rtl/>
        </w:rPr>
        <w:t xml:space="preserve">   </w:t>
      </w:r>
      <w:bookmarkEnd w:id="26492"/>
    </w:p>
    <w:p w:rsidR="0086198E" w:rsidRDefault="0086198E" w:rsidP="00D753DD">
      <w:pPr>
        <w:rPr>
          <w:rtl/>
        </w:rPr>
      </w:pPr>
    </w:p>
    <w:p w:rsidR="0086198E" w:rsidRDefault="0040236C" w:rsidP="0030621D">
      <w:pPr>
        <w:rPr>
          <w:rtl/>
        </w:rPr>
      </w:pPr>
      <w:bookmarkStart w:id="26493" w:name="_ETM_Q63_417896"/>
      <w:bookmarkEnd w:id="26493"/>
      <w:r>
        <w:rPr>
          <w:rFonts w:hint="cs"/>
          <w:rtl/>
        </w:rPr>
        <w:t>– –</w:t>
      </w:r>
      <w:r w:rsidR="0086198E">
        <w:rPr>
          <w:rFonts w:hint="cs"/>
          <w:rtl/>
        </w:rPr>
        <w:t xml:space="preserve"> שמי שממונה </w:t>
      </w:r>
      <w:bookmarkStart w:id="26494" w:name="_ETM_Q63_417182"/>
      <w:bookmarkEnd w:id="26494"/>
      <w:r w:rsidR="0086198E">
        <w:rPr>
          <w:rFonts w:hint="cs"/>
          <w:rtl/>
        </w:rPr>
        <w:t xml:space="preserve">על המשטרה, מי שהיה המפכ"ל, הוא </w:t>
      </w:r>
      <w:bookmarkStart w:id="26495" w:name="_ETM_Q63_426956"/>
      <w:bookmarkEnd w:id="26495"/>
      <w:r w:rsidR="0086198E">
        <w:rPr>
          <w:rFonts w:hint="cs"/>
          <w:rtl/>
        </w:rPr>
        <w:t xml:space="preserve">שיקר ביודעין, הוא ניסה לכסות על שוטרים שרצחו אזרח חף </w:t>
      </w:r>
      <w:bookmarkStart w:id="26496" w:name="_ETM_Q63_434013"/>
      <w:bookmarkEnd w:id="26496"/>
      <w:r w:rsidR="0086198E">
        <w:rPr>
          <w:rFonts w:hint="cs"/>
          <w:rtl/>
        </w:rPr>
        <w:t xml:space="preserve">מפשע. </w:t>
      </w:r>
      <w:bookmarkStart w:id="26497" w:name="_ETM_Q63_435582"/>
      <w:bookmarkStart w:id="26498" w:name="_ETM_Q63_435662"/>
      <w:bookmarkEnd w:id="26497"/>
      <w:bookmarkEnd w:id="26498"/>
    </w:p>
    <w:p w:rsidR="0030621D" w:rsidRDefault="0030621D" w:rsidP="0030621D">
      <w:pPr>
        <w:rPr>
          <w:rtl/>
        </w:rPr>
      </w:pPr>
    </w:p>
    <w:p w:rsidR="0086198E" w:rsidRDefault="0086198E" w:rsidP="0030621D">
      <w:pPr>
        <w:rPr>
          <w:rtl/>
        </w:rPr>
      </w:pPr>
      <w:bookmarkStart w:id="26499" w:name="_ETM_Q63_435725"/>
      <w:bookmarkStart w:id="26500" w:name="_ETM_Q63_435809"/>
      <w:bookmarkEnd w:id="26499"/>
      <w:bookmarkEnd w:id="26500"/>
      <w:r>
        <w:rPr>
          <w:rFonts w:hint="cs"/>
          <w:rtl/>
        </w:rPr>
        <w:t>אני רוצה להגיד לכולם: יעקוב נרצח שלוש פעמים</w:t>
      </w:r>
      <w:r w:rsidR="0030621D">
        <w:rPr>
          <w:rFonts w:hint="cs"/>
          <w:rtl/>
        </w:rPr>
        <w:t>:</w:t>
      </w:r>
      <w:bookmarkStart w:id="26501" w:name="_ETM_Q63_438449"/>
      <w:bookmarkEnd w:id="26501"/>
      <w:r>
        <w:rPr>
          <w:rFonts w:hint="cs"/>
          <w:rtl/>
        </w:rPr>
        <w:t xml:space="preserve"> בפעם הראשונה, כשהשוטר הזה ירה בו; הפעם השנייה </w:t>
      </w:r>
      <w:r>
        <w:rPr>
          <w:rFonts w:hint="eastAsia"/>
          <w:rtl/>
        </w:rPr>
        <w:t>–</w:t>
      </w:r>
      <w:r>
        <w:rPr>
          <w:rFonts w:hint="cs"/>
          <w:rtl/>
        </w:rPr>
        <w:t xml:space="preserve"> כשאלשיך יצא </w:t>
      </w:r>
      <w:bookmarkStart w:id="26502" w:name="_ETM_Q63_449635"/>
      <w:bookmarkEnd w:id="26502"/>
      <w:r>
        <w:rPr>
          <w:rFonts w:hint="cs"/>
          <w:rtl/>
        </w:rPr>
        <w:t xml:space="preserve">והכפיש אותו, וגם פרקליט המדינה, גם פרקליט המדינה </w:t>
      </w:r>
      <w:r w:rsidR="0040236C">
        <w:rPr>
          <w:rFonts w:hint="cs"/>
          <w:rtl/>
        </w:rPr>
        <w:t>– –</w:t>
      </w:r>
    </w:p>
    <w:p w:rsidR="0086198E" w:rsidRDefault="0086198E" w:rsidP="00D753DD">
      <w:pPr>
        <w:rPr>
          <w:rtl/>
        </w:rPr>
      </w:pPr>
    </w:p>
    <w:p w:rsidR="0086198E" w:rsidRDefault="0086198E" w:rsidP="00D753DD">
      <w:pPr>
        <w:pStyle w:val="af7"/>
        <w:keepNext/>
        <w:rPr>
          <w:rtl/>
        </w:rPr>
      </w:pPr>
      <w:bookmarkStart w:id="26503" w:name="ET_interruption_6345_59"/>
      <w:r w:rsidRPr="00277356">
        <w:rPr>
          <w:rStyle w:val="TagStyle"/>
          <w:rtl/>
        </w:rPr>
        <w:t xml:space="preserve"> &lt;&lt; קריאה &gt;&gt; </w:t>
      </w:r>
      <w:r>
        <w:rPr>
          <w:rtl/>
        </w:rPr>
        <w:t>טלי גוטליב (הליכוד):</w:t>
      </w:r>
      <w:r w:rsidRPr="00277356">
        <w:rPr>
          <w:rStyle w:val="TagStyle"/>
          <w:rtl/>
        </w:rPr>
        <w:t xml:space="preserve"> &lt;&lt; קריאה &gt;&gt;</w:t>
      </w:r>
      <w:r>
        <w:rPr>
          <w:rtl/>
        </w:rPr>
        <w:t xml:space="preserve">   </w:t>
      </w:r>
      <w:bookmarkEnd w:id="26503"/>
    </w:p>
    <w:p w:rsidR="0086198E" w:rsidRDefault="0086198E" w:rsidP="00D753DD">
      <w:pPr>
        <w:rPr>
          <w:rtl/>
        </w:rPr>
      </w:pPr>
    </w:p>
    <w:p w:rsidR="0086198E" w:rsidRDefault="0086198E" w:rsidP="00D753DD">
      <w:pPr>
        <w:rPr>
          <w:rtl/>
        </w:rPr>
      </w:pPr>
      <w:r>
        <w:rPr>
          <w:rFonts w:hint="cs"/>
          <w:rtl/>
        </w:rPr>
        <w:t>ניצן.</w:t>
      </w:r>
    </w:p>
    <w:p w:rsidR="0086198E" w:rsidRDefault="0086198E" w:rsidP="00D753DD">
      <w:pPr>
        <w:rPr>
          <w:rtl/>
        </w:rPr>
      </w:pPr>
      <w:bookmarkStart w:id="26504" w:name="_ETM_Q63_451527"/>
      <w:bookmarkStart w:id="26505" w:name="_ETM_Q63_451592"/>
      <w:bookmarkEnd w:id="26504"/>
      <w:bookmarkEnd w:id="26505"/>
    </w:p>
    <w:p w:rsidR="0086198E" w:rsidRDefault="0086198E" w:rsidP="00D753DD">
      <w:pPr>
        <w:pStyle w:val="-"/>
        <w:keepNext/>
        <w:rPr>
          <w:rtl/>
        </w:rPr>
      </w:pPr>
      <w:bookmarkStart w:id="26506" w:name="ET_speakercontinue_5696_60"/>
      <w:r w:rsidRPr="00277356">
        <w:rPr>
          <w:rStyle w:val="TagStyle"/>
          <w:rtl/>
        </w:rPr>
        <w:t xml:space="preserve"> &lt;&lt; דובר_המשך &gt;&gt; </w:t>
      </w:r>
      <w:r>
        <w:rPr>
          <w:rtl/>
        </w:rPr>
        <w:t>יוסף עטאונה (חד"ש-תע"ל):</w:t>
      </w:r>
      <w:r w:rsidRPr="00277356">
        <w:rPr>
          <w:rStyle w:val="TagStyle"/>
          <w:rtl/>
        </w:rPr>
        <w:t xml:space="preserve"> &lt;&lt; דובר_המשך &gt;&gt;</w:t>
      </w:r>
      <w:r>
        <w:rPr>
          <w:rtl/>
        </w:rPr>
        <w:t xml:space="preserve">   </w:t>
      </w:r>
      <w:bookmarkEnd w:id="26506"/>
    </w:p>
    <w:p w:rsidR="0086198E" w:rsidRDefault="0086198E" w:rsidP="00D753DD">
      <w:pPr>
        <w:rPr>
          <w:rtl/>
        </w:rPr>
      </w:pPr>
    </w:p>
    <w:p w:rsidR="0086198E" w:rsidRDefault="0040236C" w:rsidP="0040236C">
      <w:pPr>
        <w:rPr>
          <w:rtl/>
        </w:rPr>
      </w:pPr>
      <w:bookmarkStart w:id="26507" w:name="_ETM_Q63_452565"/>
      <w:bookmarkEnd w:id="26507"/>
      <w:r>
        <w:rPr>
          <w:rFonts w:hint="cs"/>
          <w:rtl/>
        </w:rPr>
        <w:t>– –</w:t>
      </w:r>
      <w:r w:rsidR="0086198E">
        <w:rPr>
          <w:rFonts w:hint="cs"/>
          <w:rtl/>
        </w:rPr>
        <w:t xml:space="preserve"> שי </w:t>
      </w:r>
      <w:bookmarkStart w:id="26508" w:name="_ETM_Q63_456533"/>
      <w:bookmarkEnd w:id="26508"/>
      <w:r w:rsidR="0086198E">
        <w:rPr>
          <w:rFonts w:hint="cs"/>
          <w:rtl/>
        </w:rPr>
        <w:t xml:space="preserve">ניצן ניסה לטייח </w:t>
      </w:r>
      <w:r>
        <w:rPr>
          <w:rFonts w:hint="cs"/>
          <w:rtl/>
        </w:rPr>
        <w:t>– –</w:t>
      </w:r>
      <w:r w:rsidR="0086198E">
        <w:rPr>
          <w:rFonts w:hint="cs"/>
          <w:rtl/>
        </w:rPr>
        <w:t xml:space="preserve"> </w:t>
      </w:r>
    </w:p>
    <w:p w:rsidR="0086198E" w:rsidRDefault="0086198E" w:rsidP="00D753DD">
      <w:pPr>
        <w:rPr>
          <w:rtl/>
        </w:rPr>
      </w:pPr>
    </w:p>
    <w:p w:rsidR="0086198E" w:rsidRDefault="0086198E" w:rsidP="00D753DD">
      <w:pPr>
        <w:pStyle w:val="af7"/>
        <w:keepNext/>
        <w:rPr>
          <w:rtl/>
        </w:rPr>
      </w:pPr>
      <w:bookmarkStart w:id="26509" w:name="ET_interruption_6345_34"/>
      <w:r w:rsidRPr="00981356">
        <w:rPr>
          <w:rStyle w:val="TagStyle"/>
          <w:rtl/>
        </w:rPr>
        <w:t xml:space="preserve"> &lt;&lt; קריאה &gt;&gt; </w:t>
      </w:r>
      <w:r>
        <w:rPr>
          <w:rtl/>
        </w:rPr>
        <w:t>טלי גוטליב (הליכוד):</w:t>
      </w:r>
      <w:r w:rsidRPr="00981356">
        <w:rPr>
          <w:rStyle w:val="TagStyle"/>
          <w:rtl/>
        </w:rPr>
        <w:t xml:space="preserve"> &lt;&lt; קריאה &gt;&gt;</w:t>
      </w:r>
      <w:r>
        <w:rPr>
          <w:rtl/>
        </w:rPr>
        <w:t xml:space="preserve">   </w:t>
      </w:r>
      <w:bookmarkEnd w:id="26509"/>
    </w:p>
    <w:p w:rsidR="0086198E" w:rsidRDefault="0086198E" w:rsidP="00D753DD">
      <w:pPr>
        <w:rPr>
          <w:rtl/>
        </w:rPr>
      </w:pPr>
    </w:p>
    <w:p w:rsidR="0086198E" w:rsidRDefault="0086198E" w:rsidP="00D753DD">
      <w:pPr>
        <w:rPr>
          <w:rtl/>
        </w:rPr>
      </w:pPr>
      <w:r>
        <w:rPr>
          <w:rFonts w:hint="cs"/>
          <w:rtl/>
        </w:rPr>
        <w:t>ולשבש.</w:t>
      </w:r>
    </w:p>
    <w:p w:rsidR="0086198E" w:rsidRDefault="0086198E" w:rsidP="00D753DD">
      <w:pPr>
        <w:rPr>
          <w:rtl/>
        </w:rPr>
      </w:pPr>
      <w:bookmarkStart w:id="26510" w:name="_ETM_Q63_454418"/>
      <w:bookmarkStart w:id="26511" w:name="_ETM_Q63_454490"/>
      <w:bookmarkEnd w:id="26510"/>
      <w:bookmarkEnd w:id="26511"/>
    </w:p>
    <w:p w:rsidR="0086198E" w:rsidRDefault="0086198E" w:rsidP="00D753DD">
      <w:pPr>
        <w:pStyle w:val="-"/>
        <w:keepNext/>
        <w:rPr>
          <w:rtl/>
        </w:rPr>
      </w:pPr>
      <w:bookmarkStart w:id="26512" w:name="ET_speakercontinue_5696_35"/>
      <w:r w:rsidRPr="00981356">
        <w:rPr>
          <w:rStyle w:val="TagStyle"/>
          <w:rtl/>
        </w:rPr>
        <w:t xml:space="preserve"> &lt;&lt; דובר_המשך &gt;&gt; </w:t>
      </w:r>
      <w:r>
        <w:rPr>
          <w:rtl/>
        </w:rPr>
        <w:t>יוסף עטאונה (חד"ש-תע"ל):</w:t>
      </w:r>
      <w:r w:rsidRPr="00981356">
        <w:rPr>
          <w:rStyle w:val="TagStyle"/>
          <w:rtl/>
        </w:rPr>
        <w:t xml:space="preserve"> &lt;&lt; דובר_המשך &gt;&gt;</w:t>
      </w:r>
      <w:r>
        <w:rPr>
          <w:rtl/>
        </w:rPr>
        <w:t xml:space="preserve">   </w:t>
      </w:r>
      <w:bookmarkEnd w:id="26512"/>
    </w:p>
    <w:p w:rsidR="0086198E" w:rsidRDefault="0086198E" w:rsidP="00D753DD">
      <w:pPr>
        <w:rPr>
          <w:rtl/>
        </w:rPr>
      </w:pPr>
    </w:p>
    <w:p w:rsidR="0086198E" w:rsidRDefault="0040236C" w:rsidP="0030621D">
      <w:pPr>
        <w:rPr>
          <w:rtl/>
        </w:rPr>
      </w:pPr>
      <w:bookmarkStart w:id="26513" w:name="_ETM_Q63_455367"/>
      <w:bookmarkEnd w:id="26513"/>
      <w:r>
        <w:rPr>
          <w:rFonts w:hint="cs"/>
          <w:rtl/>
        </w:rPr>
        <w:t>– –</w:t>
      </w:r>
      <w:r w:rsidR="0086198E">
        <w:rPr>
          <w:rFonts w:hint="cs"/>
          <w:rtl/>
        </w:rPr>
        <w:t xml:space="preserve"> את החקירה</w:t>
      </w:r>
      <w:r w:rsidR="0030621D">
        <w:rPr>
          <w:rFonts w:hint="cs"/>
          <w:rtl/>
        </w:rPr>
        <w:t>;</w:t>
      </w:r>
      <w:r w:rsidR="0086198E">
        <w:rPr>
          <w:rFonts w:hint="cs"/>
          <w:rtl/>
        </w:rPr>
        <w:t xml:space="preserve"> הפעם </w:t>
      </w:r>
      <w:bookmarkStart w:id="26514" w:name="_ETM_Q63_458628"/>
      <w:bookmarkEnd w:id="26514"/>
      <w:r w:rsidR="0086198E">
        <w:rPr>
          <w:rFonts w:hint="cs"/>
          <w:rtl/>
        </w:rPr>
        <w:t xml:space="preserve">השלישית, הפעם </w:t>
      </w:r>
      <w:bookmarkStart w:id="26515" w:name="_ETM_Q63_459355"/>
      <w:bookmarkEnd w:id="26515"/>
      <w:r w:rsidR="0086198E">
        <w:rPr>
          <w:rFonts w:hint="cs"/>
          <w:rtl/>
        </w:rPr>
        <w:t xml:space="preserve">השלישית שיעקוב נרצח זה </w:t>
      </w:r>
      <w:r w:rsidR="0030621D">
        <w:rPr>
          <w:rFonts w:hint="cs"/>
          <w:rtl/>
        </w:rPr>
        <w:t>כ</w:t>
      </w:r>
      <w:r w:rsidR="0086198E">
        <w:rPr>
          <w:rFonts w:hint="cs"/>
          <w:rtl/>
        </w:rPr>
        <w:t xml:space="preserve">שהאמנו שיש בג"ץ, </w:t>
      </w:r>
      <w:bookmarkStart w:id="26516" w:name="_ETM_Q63_465097"/>
      <w:bookmarkEnd w:id="26516"/>
      <w:r w:rsidR="0086198E">
        <w:rPr>
          <w:rFonts w:hint="cs"/>
          <w:rtl/>
        </w:rPr>
        <w:t xml:space="preserve">שיש צדק, שהמשפחה </w:t>
      </w:r>
      <w:r w:rsidR="0086198E">
        <w:rPr>
          <w:rFonts w:hint="eastAsia"/>
          <w:rtl/>
        </w:rPr>
        <w:t>–</w:t>
      </w:r>
      <w:r w:rsidR="0086198E">
        <w:rPr>
          <w:rFonts w:hint="cs"/>
          <w:rtl/>
        </w:rPr>
        <w:t xml:space="preserve"> מה ביקשה בעתירה לבג"ץ? לטהר את </w:t>
      </w:r>
      <w:bookmarkStart w:id="26517" w:name="_ETM_Q63_476151"/>
      <w:bookmarkEnd w:id="26517"/>
      <w:r w:rsidR="0086198E">
        <w:rPr>
          <w:rFonts w:hint="cs"/>
          <w:rtl/>
        </w:rPr>
        <w:t>שמו של יעקוב. הוא לא מחבל, הוא לא פגע</w:t>
      </w:r>
      <w:bookmarkStart w:id="26518" w:name="_ETM_Q63_482306"/>
      <w:bookmarkEnd w:id="26518"/>
      <w:r w:rsidR="0086198E">
        <w:rPr>
          <w:rFonts w:hint="cs"/>
          <w:rtl/>
        </w:rPr>
        <w:t>. מי שמחבל, מי שרוצח</w:t>
      </w:r>
      <w:r w:rsidR="0030621D">
        <w:rPr>
          <w:rFonts w:hint="cs"/>
          <w:rtl/>
        </w:rPr>
        <w:t>,</w:t>
      </w:r>
      <w:r w:rsidR="0086198E">
        <w:rPr>
          <w:rFonts w:hint="cs"/>
          <w:rtl/>
        </w:rPr>
        <w:t xml:space="preserve"> זה מי שירה בו. </w:t>
      </w:r>
      <w:bookmarkStart w:id="26519" w:name="_ETM_Q63_486928"/>
      <w:bookmarkStart w:id="26520" w:name="_ETM_Q63_487015"/>
      <w:bookmarkStart w:id="26521" w:name="_ETM_Q63_487055"/>
      <w:bookmarkStart w:id="26522" w:name="_ETM_Q63_487131"/>
      <w:bookmarkEnd w:id="26519"/>
      <w:bookmarkEnd w:id="26520"/>
      <w:bookmarkEnd w:id="26521"/>
      <w:bookmarkEnd w:id="26522"/>
      <w:r w:rsidR="0086198E">
        <w:rPr>
          <w:rFonts w:hint="cs"/>
          <w:rtl/>
        </w:rPr>
        <w:t xml:space="preserve">ולכן </w:t>
      </w:r>
      <w:bookmarkStart w:id="26523" w:name="_ETM_Q63_482954"/>
      <w:bookmarkEnd w:id="26523"/>
      <w:r w:rsidR="0086198E">
        <w:rPr>
          <w:rFonts w:hint="cs"/>
          <w:rtl/>
        </w:rPr>
        <w:t xml:space="preserve">אני עומד כאן היום ומבקש ועדת חקירה שתבדוק את התנהלות </w:t>
      </w:r>
      <w:bookmarkStart w:id="26524" w:name="_ETM_Q63_494219"/>
      <w:bookmarkEnd w:id="26524"/>
      <w:r w:rsidR="0086198E">
        <w:rPr>
          <w:rFonts w:hint="cs"/>
          <w:rtl/>
        </w:rPr>
        <w:t xml:space="preserve">המשטרה באותו יום, התנהלות מפכ"ל המשטרה וגם פרקליט המדינה, כי </w:t>
      </w:r>
      <w:bookmarkStart w:id="26525" w:name="_ETM_Q63_503629"/>
      <w:bookmarkEnd w:id="26525"/>
      <w:r w:rsidR="0086198E">
        <w:rPr>
          <w:rFonts w:hint="cs"/>
          <w:rtl/>
        </w:rPr>
        <w:t xml:space="preserve">כל הנתונים וכל הדברים שהיו בתיק הזה מוכיחים שיעקוב אכן </w:t>
      </w:r>
      <w:bookmarkStart w:id="26526" w:name="_ETM_Q63_512194"/>
      <w:bookmarkEnd w:id="26526"/>
      <w:r w:rsidR="0086198E">
        <w:rPr>
          <w:rFonts w:hint="cs"/>
          <w:rtl/>
        </w:rPr>
        <w:t xml:space="preserve">חף מפשע. </w:t>
      </w:r>
    </w:p>
    <w:p w:rsidR="0086198E" w:rsidRDefault="0086198E" w:rsidP="00D753DD">
      <w:pPr>
        <w:rPr>
          <w:rtl/>
        </w:rPr>
      </w:pPr>
    </w:p>
    <w:p w:rsidR="0086198E" w:rsidRDefault="0086198E" w:rsidP="0030621D">
      <w:pPr>
        <w:rPr>
          <w:rtl/>
        </w:rPr>
      </w:pPr>
      <w:bookmarkStart w:id="26527" w:name="_ETM_Q63_509778"/>
      <w:bookmarkEnd w:id="26527"/>
      <w:r>
        <w:rPr>
          <w:rFonts w:hint="cs"/>
          <w:rtl/>
        </w:rPr>
        <w:t xml:space="preserve">אני לא מדבר על יעקוב מידיעה כללית. כשיעקוב נרצח אני הייתי מנהל אגף החינוך בחורה. אני מכיר </w:t>
      </w:r>
      <w:bookmarkStart w:id="26528" w:name="_ETM_Q63_519623"/>
      <w:bookmarkEnd w:id="26528"/>
      <w:r>
        <w:rPr>
          <w:rFonts w:hint="cs"/>
          <w:rtl/>
        </w:rPr>
        <w:t xml:space="preserve">אותו אישית הרבה שנים, גם כמורה, </w:t>
      </w:r>
      <w:bookmarkStart w:id="26529" w:name="_ETM_Q63_522804"/>
      <w:bookmarkEnd w:id="26529"/>
      <w:r>
        <w:rPr>
          <w:rFonts w:hint="cs"/>
          <w:rtl/>
        </w:rPr>
        <w:t xml:space="preserve">גם כמחנך. אני מכיר את המשפחה, אני מכיר את </w:t>
      </w:r>
      <w:bookmarkStart w:id="26530" w:name="_ETM_Q63_525821"/>
      <w:bookmarkEnd w:id="26530"/>
      <w:r>
        <w:rPr>
          <w:rFonts w:hint="cs"/>
          <w:rtl/>
        </w:rPr>
        <w:t>האימא, אני מכיר את האחים</w:t>
      </w:r>
      <w:r w:rsidR="0030621D">
        <w:rPr>
          <w:rFonts w:hint="cs"/>
          <w:rtl/>
        </w:rPr>
        <w:t>.</w:t>
      </w:r>
      <w:r>
        <w:rPr>
          <w:rFonts w:hint="cs"/>
          <w:rtl/>
        </w:rPr>
        <w:t xml:space="preserve"> הם לא כאלה. מי </w:t>
      </w:r>
      <w:bookmarkStart w:id="26531" w:name="_ETM_Q63_534842"/>
      <w:bookmarkEnd w:id="26531"/>
      <w:r>
        <w:rPr>
          <w:rFonts w:hint="cs"/>
          <w:rtl/>
        </w:rPr>
        <w:t>שקרא להם בכינויים האלה הוא כזה.</w:t>
      </w:r>
      <w:bookmarkStart w:id="26532" w:name="_ETM_Q63_539806"/>
      <w:bookmarkEnd w:id="26532"/>
      <w:r>
        <w:rPr>
          <w:rFonts w:hint="cs"/>
          <w:rtl/>
        </w:rPr>
        <w:t xml:space="preserve"> ו</w:t>
      </w:r>
      <w:bookmarkStart w:id="26533" w:name="_ETM_Q63_540360"/>
      <w:bookmarkStart w:id="26534" w:name="_ETM_Q63_540468"/>
      <w:bookmarkEnd w:id="26533"/>
      <w:bookmarkEnd w:id="26534"/>
      <w:r>
        <w:rPr>
          <w:rFonts w:hint="cs"/>
          <w:rtl/>
        </w:rPr>
        <w:t>ל</w:t>
      </w:r>
      <w:bookmarkStart w:id="26535" w:name="_ETM_Q63_540575"/>
      <w:bookmarkEnd w:id="26535"/>
      <w:r>
        <w:rPr>
          <w:rFonts w:hint="cs"/>
          <w:rtl/>
        </w:rPr>
        <w:t>כן אני אומר, מי שרוצה</w:t>
      </w:r>
      <w:bookmarkStart w:id="26536" w:name="_ETM_Q63_538743"/>
      <w:bookmarkEnd w:id="26536"/>
      <w:r>
        <w:rPr>
          <w:rFonts w:hint="cs"/>
          <w:rtl/>
        </w:rPr>
        <w:t xml:space="preserve"> צדק </w:t>
      </w:r>
      <w:r>
        <w:rPr>
          <w:rFonts w:hint="eastAsia"/>
          <w:rtl/>
        </w:rPr>
        <w:t>–</w:t>
      </w:r>
      <w:r>
        <w:rPr>
          <w:rFonts w:hint="cs"/>
          <w:rtl/>
        </w:rPr>
        <w:t xml:space="preserve"> ופה בעניין הזה זה לא עניין של </w:t>
      </w:r>
      <w:bookmarkStart w:id="26537" w:name="_ETM_Q63_547600"/>
      <w:bookmarkEnd w:id="26537"/>
      <w:r>
        <w:rPr>
          <w:rFonts w:hint="cs"/>
          <w:rtl/>
        </w:rPr>
        <w:t xml:space="preserve">שמאל וימין, לא אופוזיציה ולא קואליציה, לא יהודים ולא </w:t>
      </w:r>
      <w:bookmarkStart w:id="26538" w:name="_ETM_Q63_550351"/>
      <w:bookmarkEnd w:id="26538"/>
      <w:r>
        <w:rPr>
          <w:rFonts w:hint="cs"/>
          <w:rtl/>
        </w:rPr>
        <w:t xml:space="preserve">ערבים </w:t>
      </w:r>
      <w:r>
        <w:rPr>
          <w:rFonts w:hint="eastAsia"/>
          <w:rtl/>
        </w:rPr>
        <w:t>–</w:t>
      </w:r>
      <w:r>
        <w:rPr>
          <w:rFonts w:hint="cs"/>
          <w:rtl/>
        </w:rPr>
        <w:t xml:space="preserve"> מי שאכפת לו מצדק ושהאמת תצא לאור, צריך לתמוך </w:t>
      </w:r>
      <w:bookmarkStart w:id="26539" w:name="_ETM_Q63_564303"/>
      <w:bookmarkEnd w:id="26539"/>
      <w:r>
        <w:rPr>
          <w:rFonts w:hint="cs"/>
          <w:rtl/>
        </w:rPr>
        <w:t>בהקמת ועדת חקירה פרלמנטרית כדי</w:t>
      </w:r>
      <w:r>
        <w:rPr>
          <w:rFonts w:hint="eastAsia"/>
          <w:rtl/>
        </w:rPr>
        <w:t xml:space="preserve"> </w:t>
      </w:r>
      <w:r>
        <w:rPr>
          <w:rFonts w:hint="cs"/>
          <w:rtl/>
        </w:rPr>
        <w:t xml:space="preserve">לבדוק ולהוציא את האמת. </w:t>
      </w:r>
    </w:p>
    <w:p w:rsidR="0086198E" w:rsidRDefault="0086198E" w:rsidP="00D753DD">
      <w:pPr>
        <w:rPr>
          <w:rtl/>
        </w:rPr>
      </w:pPr>
      <w:bookmarkStart w:id="26540" w:name="_ETM_Q63_572481"/>
      <w:bookmarkStart w:id="26541" w:name="_ETM_Q63_572565"/>
      <w:bookmarkEnd w:id="26540"/>
      <w:bookmarkEnd w:id="26541"/>
    </w:p>
    <w:p w:rsidR="0086198E" w:rsidRDefault="0086198E" w:rsidP="0030621D">
      <w:pPr>
        <w:rPr>
          <w:rtl/>
        </w:rPr>
      </w:pPr>
      <w:bookmarkStart w:id="26542" w:name="_ETM_Q63_572610"/>
      <w:bookmarkStart w:id="26543" w:name="_ETM_Q63_572693"/>
      <w:bookmarkEnd w:id="26542"/>
      <w:bookmarkEnd w:id="26543"/>
      <w:r>
        <w:rPr>
          <w:rFonts w:hint="cs"/>
          <w:rtl/>
        </w:rPr>
        <w:t xml:space="preserve">אנחנו לא מבקשים דבר חוץ מהאמת, ושהאחראיים שירו ביעקוב וגם גרמו למוות </w:t>
      </w:r>
      <w:bookmarkStart w:id="26544" w:name="_ETM_Q63_576780"/>
      <w:bookmarkEnd w:id="26544"/>
      <w:r>
        <w:rPr>
          <w:rFonts w:hint="cs"/>
          <w:rtl/>
        </w:rPr>
        <w:t xml:space="preserve">של השוטר ארז לוי </w:t>
      </w:r>
      <w:r>
        <w:rPr>
          <w:rFonts w:hint="eastAsia"/>
          <w:rtl/>
        </w:rPr>
        <w:t>–</w:t>
      </w:r>
      <w:r>
        <w:rPr>
          <w:rFonts w:hint="cs"/>
          <w:rtl/>
        </w:rPr>
        <w:t xml:space="preserve"> כשרצחו את יעקוב הם גם </w:t>
      </w:r>
      <w:bookmarkStart w:id="26545" w:name="_ETM_Q63_581037"/>
      <w:bookmarkEnd w:id="26545"/>
      <w:r>
        <w:rPr>
          <w:rFonts w:hint="cs"/>
          <w:rtl/>
        </w:rPr>
        <w:t>רצחו את ארז לוי</w:t>
      </w:r>
      <w:r w:rsidR="0030621D">
        <w:rPr>
          <w:rFonts w:hint="cs"/>
          <w:rtl/>
        </w:rPr>
        <w:t>,</w:t>
      </w:r>
      <w:r>
        <w:rPr>
          <w:rFonts w:hint="cs"/>
          <w:rtl/>
        </w:rPr>
        <w:t xml:space="preserve"> כי הרכב שלו הידרדר ללא שליטה, </w:t>
      </w:r>
      <w:bookmarkStart w:id="26546" w:name="_ETM_Q63_590880"/>
      <w:bookmarkEnd w:id="26546"/>
      <w:r>
        <w:rPr>
          <w:rFonts w:hint="cs"/>
          <w:rtl/>
        </w:rPr>
        <w:t>וכל הממצאים בשטח מוכיחים שההידרדרות הזו היא שפגעה.</w:t>
      </w:r>
      <w:bookmarkStart w:id="26547" w:name="_ETM_Q63_598327"/>
      <w:bookmarkStart w:id="26548" w:name="_ETM_Q63_598412"/>
      <w:bookmarkStart w:id="26549" w:name="_ETM_Q63_598454"/>
      <w:bookmarkStart w:id="26550" w:name="_ETM_Q63_598525"/>
      <w:bookmarkEnd w:id="26547"/>
      <w:bookmarkEnd w:id="26548"/>
      <w:bookmarkEnd w:id="26549"/>
      <w:bookmarkEnd w:id="26550"/>
      <w:r>
        <w:rPr>
          <w:rFonts w:hint="cs"/>
          <w:rtl/>
        </w:rPr>
        <w:t xml:space="preserve"> ולכן אנחנו מבקשים </w:t>
      </w:r>
      <w:bookmarkStart w:id="26551" w:name="_ETM_Q63_600840"/>
      <w:bookmarkEnd w:id="26551"/>
      <w:r>
        <w:rPr>
          <w:rFonts w:hint="cs"/>
          <w:rtl/>
        </w:rPr>
        <w:t xml:space="preserve">ועדת חקירה פרלמנטרית </w:t>
      </w:r>
      <w:r>
        <w:rPr>
          <w:rFonts w:hint="eastAsia"/>
          <w:rtl/>
        </w:rPr>
        <w:t>–</w:t>
      </w:r>
      <w:r>
        <w:rPr>
          <w:rFonts w:hint="cs"/>
          <w:rtl/>
        </w:rPr>
        <w:t xml:space="preserve"> לבדוק את התנאים. המשפחה מבקשת, המשפחה מתחננת, </w:t>
      </w:r>
      <w:bookmarkStart w:id="26552" w:name="_ETM_Q63_611308"/>
      <w:bookmarkEnd w:id="26552"/>
      <w:r>
        <w:rPr>
          <w:rFonts w:hint="cs"/>
          <w:rtl/>
        </w:rPr>
        <w:t xml:space="preserve">הם מתחננים לטהר את שמו במציאות הזו שגם המפכ"ל </w:t>
      </w:r>
      <w:bookmarkStart w:id="26553" w:name="_ETM_Q63_615048"/>
      <w:bookmarkEnd w:id="26553"/>
      <w:r>
        <w:rPr>
          <w:rFonts w:hint="cs"/>
          <w:rtl/>
        </w:rPr>
        <w:t xml:space="preserve">וגם פרקליט המדינה וגם בג"ץ לא עשו חסד עם המשפחה. </w:t>
      </w:r>
      <w:bookmarkStart w:id="26554" w:name="_ETM_Q63_626184"/>
      <w:bookmarkEnd w:id="26554"/>
      <w:r>
        <w:rPr>
          <w:rFonts w:hint="cs"/>
          <w:rtl/>
        </w:rPr>
        <w:t xml:space="preserve">אנחנו מבקשים לפחות בוועדה פרלמנטרית בתוך הכנסת לבדוק את ההתנהלות </w:t>
      </w:r>
      <w:bookmarkStart w:id="26555" w:name="_ETM_Q63_634918"/>
      <w:bookmarkEnd w:id="26555"/>
      <w:r>
        <w:rPr>
          <w:rFonts w:hint="cs"/>
          <w:rtl/>
        </w:rPr>
        <w:t>שהייתה, לבדוק את האמת</w:t>
      </w:r>
      <w:r w:rsidR="0030621D">
        <w:rPr>
          <w:rFonts w:hint="cs"/>
          <w:rtl/>
        </w:rPr>
        <w:t>,</w:t>
      </w:r>
      <w:r>
        <w:rPr>
          <w:rFonts w:hint="cs"/>
          <w:rtl/>
        </w:rPr>
        <w:t xml:space="preserve"> כי האמת כל כך כואבת, </w:t>
      </w:r>
      <w:bookmarkStart w:id="26556" w:name="_ETM_Q63_636481"/>
      <w:bookmarkEnd w:id="26556"/>
      <w:r>
        <w:rPr>
          <w:rFonts w:hint="cs"/>
          <w:rtl/>
        </w:rPr>
        <w:t xml:space="preserve">כל כך קשה, שבאו להרוס לאנשים את הבתים שלהם, </w:t>
      </w:r>
      <w:bookmarkStart w:id="26557" w:name="_ETM_Q63_648369"/>
      <w:bookmarkEnd w:id="26557"/>
      <w:r>
        <w:rPr>
          <w:rFonts w:hint="cs"/>
          <w:rtl/>
        </w:rPr>
        <w:t>ונוסף לזה שהורסים את הבתים שלהם, הם רוצחים אותם.</w:t>
      </w:r>
    </w:p>
    <w:p w:rsidR="0086198E" w:rsidRDefault="0086198E" w:rsidP="00D753DD">
      <w:pPr>
        <w:rPr>
          <w:rtl/>
        </w:rPr>
      </w:pPr>
      <w:bookmarkStart w:id="26558" w:name="_ETM_Q63_649213"/>
      <w:bookmarkStart w:id="26559" w:name="_ETM_Q63_649312"/>
      <w:bookmarkEnd w:id="26558"/>
      <w:bookmarkEnd w:id="26559"/>
    </w:p>
    <w:p w:rsidR="0086198E" w:rsidRDefault="0086198E" w:rsidP="0030621D">
      <w:pPr>
        <w:rPr>
          <w:rtl/>
        </w:rPr>
      </w:pPr>
      <w:bookmarkStart w:id="26560" w:name="_ETM_Q63_649373"/>
      <w:bookmarkStart w:id="26561" w:name="_ETM_Q63_649454"/>
      <w:bookmarkEnd w:id="26560"/>
      <w:bookmarkEnd w:id="26561"/>
      <w:r>
        <w:rPr>
          <w:rFonts w:hint="cs"/>
          <w:rtl/>
        </w:rPr>
        <w:t xml:space="preserve">אני רוצה </w:t>
      </w:r>
      <w:bookmarkStart w:id="26562" w:name="_ETM_Q63_650445"/>
      <w:bookmarkEnd w:id="26562"/>
      <w:r>
        <w:rPr>
          <w:rFonts w:hint="cs"/>
          <w:rtl/>
        </w:rPr>
        <w:t xml:space="preserve">להגיד בהקשר הזה שמה שקורה בנגב מאותה שנה ועד היום </w:t>
      </w:r>
      <w:bookmarkStart w:id="26563" w:name="_ETM_Q63_660296"/>
      <w:bookmarkEnd w:id="26563"/>
      <w:r w:rsidR="0030621D">
        <w:rPr>
          <w:rFonts w:hint="eastAsia"/>
          <w:rtl/>
        </w:rPr>
        <w:t xml:space="preserve">– </w:t>
      </w:r>
      <w:r>
        <w:rPr>
          <w:rFonts w:hint="cs"/>
          <w:rtl/>
        </w:rPr>
        <w:t>גל ההריסות של הבתים</w:t>
      </w:r>
      <w:r w:rsidR="0030621D">
        <w:rPr>
          <w:rFonts w:hint="cs"/>
          <w:rtl/>
        </w:rPr>
        <w:t>,</w:t>
      </w:r>
      <w:r>
        <w:rPr>
          <w:rFonts w:hint="cs"/>
          <w:rtl/>
        </w:rPr>
        <w:t xml:space="preserve"> הוא נמשך. את הגל </w:t>
      </w:r>
      <w:bookmarkStart w:id="26564" w:name="_ETM_Q63_660693"/>
      <w:bookmarkEnd w:id="26564"/>
      <w:r>
        <w:rPr>
          <w:rFonts w:hint="cs"/>
          <w:rtl/>
        </w:rPr>
        <w:t xml:space="preserve">הזה של הריסות הבתים, הפגיעה באנשים, צריך להפסיק. אין </w:t>
      </w:r>
      <w:bookmarkStart w:id="26565" w:name="_ETM_Q63_670144"/>
      <w:bookmarkEnd w:id="26565"/>
      <w:r>
        <w:rPr>
          <w:rFonts w:hint="cs"/>
          <w:rtl/>
        </w:rPr>
        <w:t>שום מדינה בעולם, אין שום מדינה בעולם שהורסת לאנשים שלה</w:t>
      </w:r>
      <w:bookmarkStart w:id="26566" w:name="_ETM_Q63_675981"/>
      <w:bookmarkEnd w:id="26566"/>
      <w:r>
        <w:rPr>
          <w:rFonts w:hint="cs"/>
          <w:rtl/>
        </w:rPr>
        <w:t>. אין עוד מדינה בעולם ששר בה מתגאה שהוא הורס לאנשים</w:t>
      </w:r>
      <w:bookmarkStart w:id="26567" w:name="_ETM_Q63_677666"/>
      <w:bookmarkEnd w:id="26567"/>
      <w:r>
        <w:rPr>
          <w:rFonts w:hint="cs"/>
          <w:rtl/>
        </w:rPr>
        <w:t>.</w:t>
      </w:r>
    </w:p>
    <w:p w:rsidR="0086198E" w:rsidRDefault="0086198E" w:rsidP="00D753DD">
      <w:pPr>
        <w:rPr>
          <w:rtl/>
        </w:rPr>
      </w:pPr>
      <w:bookmarkStart w:id="26568" w:name="_ETM_Q63_680099"/>
      <w:bookmarkStart w:id="26569" w:name="_ETM_Q63_680199"/>
      <w:bookmarkEnd w:id="26568"/>
      <w:bookmarkEnd w:id="26569"/>
    </w:p>
    <w:p w:rsidR="0086198E" w:rsidRDefault="0086198E" w:rsidP="0030621D">
      <w:pPr>
        <w:rPr>
          <w:rtl/>
        </w:rPr>
      </w:pPr>
      <w:bookmarkStart w:id="26570" w:name="_ETM_Q63_680242"/>
      <w:bookmarkStart w:id="26571" w:name="_ETM_Q63_680335"/>
      <w:bookmarkEnd w:id="26570"/>
      <w:bookmarkEnd w:id="26571"/>
      <w:r>
        <w:rPr>
          <w:rFonts w:hint="cs"/>
          <w:rtl/>
        </w:rPr>
        <w:t xml:space="preserve">ואני רוצה להגיד לשר הזה גם מכאן, שגם הוא מתגאה </w:t>
      </w:r>
      <w:bookmarkStart w:id="26572" w:name="_ETM_Q63_684021"/>
      <w:bookmarkEnd w:id="26572"/>
      <w:r>
        <w:rPr>
          <w:rFonts w:hint="cs"/>
          <w:rtl/>
        </w:rPr>
        <w:t>שהוא הורס</w:t>
      </w:r>
      <w:r w:rsidR="0030621D">
        <w:rPr>
          <w:rFonts w:hint="cs"/>
          <w:rtl/>
        </w:rPr>
        <w:t>:</w:t>
      </w:r>
      <w:r>
        <w:rPr>
          <w:rFonts w:hint="cs"/>
          <w:rtl/>
        </w:rPr>
        <w:t xml:space="preserve"> אתה משקר, כי המשטרה </w:t>
      </w:r>
      <w:r>
        <w:rPr>
          <w:rFonts w:hint="eastAsia"/>
          <w:rtl/>
        </w:rPr>
        <w:t>–</w:t>
      </w:r>
      <w:r>
        <w:rPr>
          <w:rFonts w:hint="cs"/>
          <w:rtl/>
        </w:rPr>
        <w:t xml:space="preserve"> היא בינתיים לא מאב</w:t>
      </w:r>
      <w:bookmarkStart w:id="26573" w:name="_ETM_Q63_689783"/>
      <w:bookmarkEnd w:id="26573"/>
      <w:r>
        <w:rPr>
          <w:rFonts w:hint="cs"/>
          <w:rtl/>
        </w:rPr>
        <w:t>טחת את ההריסות. אתה, גם על הרס רוצה לקחת קרדיט</w:t>
      </w:r>
      <w:bookmarkStart w:id="26574" w:name="_ETM_Q63_688864"/>
      <w:bookmarkEnd w:id="26574"/>
      <w:r>
        <w:rPr>
          <w:rFonts w:hint="cs"/>
          <w:rtl/>
        </w:rPr>
        <w:t xml:space="preserve"> שלא שלך. אתה כל כך עלוב, אתה כל כך </w:t>
      </w:r>
      <w:bookmarkStart w:id="26575" w:name="_ETM_Q63_698262"/>
      <w:bookmarkEnd w:id="26575"/>
      <w:r>
        <w:rPr>
          <w:rFonts w:hint="cs"/>
          <w:rtl/>
        </w:rPr>
        <w:t xml:space="preserve">שקרן ואתה כל כך מנסה לבנות קריירה על חורבן </w:t>
      </w:r>
      <w:bookmarkStart w:id="26576" w:name="_ETM_Q63_710708"/>
      <w:bookmarkEnd w:id="26576"/>
      <w:r>
        <w:rPr>
          <w:rFonts w:hint="cs"/>
          <w:rtl/>
        </w:rPr>
        <w:t xml:space="preserve">הבתים של אנשים. </w:t>
      </w:r>
      <w:bookmarkStart w:id="26577" w:name="_ETM_Q63_713054"/>
      <w:bookmarkStart w:id="26578" w:name="_ETM_Q63_713151"/>
      <w:bookmarkStart w:id="26579" w:name="_ETM_Q63_713262"/>
      <w:bookmarkStart w:id="26580" w:name="_ETM_Q63_713337"/>
      <w:bookmarkEnd w:id="26577"/>
      <w:bookmarkEnd w:id="26578"/>
      <w:bookmarkEnd w:id="26579"/>
      <w:bookmarkEnd w:id="26580"/>
      <w:r>
        <w:rPr>
          <w:rFonts w:hint="cs"/>
          <w:rtl/>
        </w:rPr>
        <w:t xml:space="preserve">התפיסה שלך, הגישה שלך, לא תהרוס </w:t>
      </w:r>
      <w:bookmarkStart w:id="26581" w:name="_ETM_Q63_715933"/>
      <w:bookmarkEnd w:id="26581"/>
      <w:r>
        <w:rPr>
          <w:rFonts w:hint="cs"/>
          <w:rtl/>
        </w:rPr>
        <w:t xml:space="preserve">את הנגב. אנשים בנגב הם בני המקום, הם היו לפניך, </w:t>
      </w:r>
      <w:bookmarkStart w:id="26582" w:name="_ETM_Q63_718511"/>
      <w:bookmarkEnd w:id="26582"/>
      <w:r>
        <w:rPr>
          <w:rFonts w:hint="cs"/>
          <w:rtl/>
        </w:rPr>
        <w:t xml:space="preserve">הם יהיו אחריך. גם זמנך סביב השולחן הזה הוא </w:t>
      </w:r>
      <w:bookmarkStart w:id="26583" w:name="_ETM_Q63_724727"/>
      <w:bookmarkEnd w:id="26583"/>
      <w:r>
        <w:rPr>
          <w:rFonts w:hint="cs"/>
          <w:rtl/>
        </w:rPr>
        <w:t>לא להרבה זמן. אנחנו נשלח אותך בקרוב</w:t>
      </w:r>
      <w:r w:rsidR="0030621D">
        <w:rPr>
          <w:rFonts w:hint="cs"/>
          <w:rtl/>
        </w:rPr>
        <w:t xml:space="preserve"> </w:t>
      </w:r>
      <w:r>
        <w:rPr>
          <w:rFonts w:hint="cs"/>
          <w:rtl/>
        </w:rPr>
        <w:t xml:space="preserve">קרוב מחוץ לבית </w:t>
      </w:r>
      <w:bookmarkStart w:id="26584" w:name="_ETM_Q63_734070"/>
      <w:bookmarkEnd w:id="26584"/>
      <w:r>
        <w:rPr>
          <w:rFonts w:hint="cs"/>
          <w:rtl/>
        </w:rPr>
        <w:t xml:space="preserve">הזה, מחוץ לשולחן הזה, כי אתה לא ראוי </w:t>
      </w:r>
      <w:r>
        <w:rPr>
          <w:rFonts w:hint="eastAsia"/>
          <w:rtl/>
        </w:rPr>
        <w:t>–</w:t>
      </w:r>
      <w:r>
        <w:rPr>
          <w:rFonts w:hint="cs"/>
          <w:rtl/>
        </w:rPr>
        <w:t xml:space="preserve"> </w:t>
      </w:r>
      <w:bookmarkStart w:id="26585" w:name="_ETM_Q63_735826"/>
      <w:bookmarkEnd w:id="26585"/>
      <w:r>
        <w:rPr>
          <w:rFonts w:hint="cs"/>
          <w:rtl/>
        </w:rPr>
        <w:t xml:space="preserve">לא להיות שר, לא לביטחון פנים, כי אתה מסכן </w:t>
      </w:r>
      <w:bookmarkStart w:id="26586" w:name="_ETM_Q63_739583"/>
      <w:bookmarkEnd w:id="26586"/>
      <w:r>
        <w:rPr>
          <w:rFonts w:hint="cs"/>
          <w:rtl/>
        </w:rPr>
        <w:t xml:space="preserve">את האנשים. בזמנך, בזמנך, כן, בזמנך </w:t>
      </w:r>
      <w:bookmarkStart w:id="26587" w:name="_ETM_Q63_745745"/>
      <w:bookmarkEnd w:id="26587"/>
      <w:r w:rsidR="0040236C">
        <w:rPr>
          <w:rFonts w:hint="cs"/>
          <w:rtl/>
        </w:rPr>
        <w:t>– –</w:t>
      </w:r>
    </w:p>
    <w:p w:rsidR="0086198E" w:rsidRDefault="0086198E" w:rsidP="00D753DD">
      <w:pPr>
        <w:rPr>
          <w:rtl/>
        </w:rPr>
      </w:pPr>
    </w:p>
    <w:p w:rsidR="0086198E" w:rsidRDefault="0086198E" w:rsidP="00D753DD">
      <w:pPr>
        <w:pStyle w:val="af8"/>
        <w:keepNext/>
        <w:rPr>
          <w:rtl/>
        </w:rPr>
      </w:pPr>
      <w:r w:rsidRPr="00392D6C">
        <w:rPr>
          <w:rStyle w:val="TagStyle"/>
          <w:rtl/>
        </w:rPr>
        <w:t xml:space="preserve"> &lt;&lt; יור &gt;&gt; </w:t>
      </w:r>
      <w:r>
        <w:rPr>
          <w:rtl/>
        </w:rPr>
        <w:t>היו"ר משה רוט:</w:t>
      </w:r>
      <w:r w:rsidRPr="00392D6C">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תודה רבה.</w:t>
      </w:r>
    </w:p>
    <w:p w:rsidR="0086198E" w:rsidRDefault="0086198E" w:rsidP="00D753DD">
      <w:pPr>
        <w:rPr>
          <w:rtl/>
        </w:rPr>
      </w:pPr>
    </w:p>
    <w:p w:rsidR="0086198E" w:rsidRDefault="0086198E" w:rsidP="00D753DD">
      <w:pPr>
        <w:pStyle w:val="-"/>
        <w:keepNext/>
        <w:rPr>
          <w:rtl/>
        </w:rPr>
      </w:pPr>
      <w:bookmarkStart w:id="26588" w:name="ET_speakercontinue_5696_37"/>
      <w:r w:rsidRPr="00392D6C">
        <w:rPr>
          <w:rStyle w:val="TagStyle"/>
          <w:rtl/>
        </w:rPr>
        <w:t xml:space="preserve"> &lt;&lt; דובר_המשך &gt;&gt; </w:t>
      </w:r>
      <w:r>
        <w:rPr>
          <w:rtl/>
        </w:rPr>
        <w:t>יוסף עטאונה (חד"ש-תע"ל):</w:t>
      </w:r>
      <w:r w:rsidRPr="00392D6C">
        <w:rPr>
          <w:rStyle w:val="TagStyle"/>
          <w:rtl/>
        </w:rPr>
        <w:t xml:space="preserve"> &lt;&lt; דובר_המשך &gt;&gt;</w:t>
      </w:r>
      <w:r>
        <w:rPr>
          <w:rtl/>
        </w:rPr>
        <w:t xml:space="preserve">   </w:t>
      </w:r>
      <w:bookmarkEnd w:id="26588"/>
    </w:p>
    <w:p w:rsidR="0086198E" w:rsidRDefault="0086198E" w:rsidP="00D753DD">
      <w:pPr>
        <w:rPr>
          <w:rtl/>
        </w:rPr>
      </w:pPr>
    </w:p>
    <w:p w:rsidR="0086198E" w:rsidRDefault="0040236C" w:rsidP="0040236C">
      <w:pPr>
        <w:rPr>
          <w:rtl/>
        </w:rPr>
      </w:pPr>
      <w:r>
        <w:rPr>
          <w:rFonts w:hint="cs"/>
          <w:rtl/>
        </w:rPr>
        <w:t>– –</w:t>
      </w:r>
      <w:r w:rsidR="0086198E">
        <w:rPr>
          <w:rFonts w:hint="cs"/>
          <w:rtl/>
        </w:rPr>
        <w:t xml:space="preserve"> הפשיעה והרציחות בחברה הערבית </w:t>
      </w:r>
      <w:bookmarkStart w:id="26589" w:name="_ETM_Q63_752564"/>
      <w:bookmarkEnd w:id="26589"/>
      <w:r w:rsidR="0086198E">
        <w:rPr>
          <w:rFonts w:hint="cs"/>
          <w:rtl/>
        </w:rPr>
        <w:t xml:space="preserve">נמשכות. </w:t>
      </w:r>
    </w:p>
    <w:p w:rsidR="0086198E" w:rsidRDefault="0086198E" w:rsidP="00D753DD">
      <w:pPr>
        <w:rPr>
          <w:rtl/>
        </w:rPr>
      </w:pPr>
      <w:bookmarkStart w:id="26590" w:name="_ETM_Q63_751501"/>
      <w:bookmarkStart w:id="26591" w:name="_ETM_Q63_751577"/>
      <w:bookmarkEnd w:id="26590"/>
      <w:bookmarkEnd w:id="26591"/>
    </w:p>
    <w:p w:rsidR="0086198E" w:rsidRDefault="0086198E" w:rsidP="00D753DD">
      <w:pPr>
        <w:pStyle w:val="af8"/>
        <w:keepNext/>
        <w:rPr>
          <w:rtl/>
        </w:rPr>
      </w:pPr>
      <w:bookmarkStart w:id="26592" w:name="ET_yor_6599_38"/>
      <w:r w:rsidRPr="00392D6C">
        <w:rPr>
          <w:rStyle w:val="TagStyle"/>
          <w:rtl/>
        </w:rPr>
        <w:t xml:space="preserve"> &lt;&lt; יור &gt;&gt; </w:t>
      </w:r>
      <w:r>
        <w:rPr>
          <w:rtl/>
        </w:rPr>
        <w:t>היו"ר משה רוט:</w:t>
      </w:r>
      <w:r w:rsidRPr="00392D6C">
        <w:rPr>
          <w:rStyle w:val="TagStyle"/>
          <w:rtl/>
        </w:rPr>
        <w:t xml:space="preserve"> &lt;&lt; יור &gt;&gt;</w:t>
      </w:r>
      <w:r>
        <w:rPr>
          <w:rtl/>
        </w:rPr>
        <w:t xml:space="preserve">   </w:t>
      </w:r>
      <w:bookmarkEnd w:id="26592"/>
    </w:p>
    <w:p w:rsidR="0086198E" w:rsidRDefault="0086198E" w:rsidP="00D753DD">
      <w:pPr>
        <w:rPr>
          <w:rtl/>
        </w:rPr>
      </w:pPr>
    </w:p>
    <w:p w:rsidR="0086198E" w:rsidRDefault="0086198E" w:rsidP="00D753DD">
      <w:pPr>
        <w:rPr>
          <w:rtl/>
        </w:rPr>
      </w:pPr>
      <w:r>
        <w:rPr>
          <w:rFonts w:hint="cs"/>
          <w:rtl/>
        </w:rPr>
        <w:t>תודה רבה, חבר הכנסת עטאונה.</w:t>
      </w:r>
    </w:p>
    <w:p w:rsidR="0086198E" w:rsidRDefault="0086198E" w:rsidP="00D753DD">
      <w:pPr>
        <w:rPr>
          <w:rtl/>
        </w:rPr>
      </w:pPr>
      <w:bookmarkStart w:id="26593" w:name="_ETM_Q63_747139"/>
      <w:bookmarkStart w:id="26594" w:name="_ETM_Q63_747220"/>
      <w:bookmarkEnd w:id="26593"/>
      <w:bookmarkEnd w:id="26594"/>
    </w:p>
    <w:p w:rsidR="0086198E" w:rsidRDefault="0086198E" w:rsidP="00D753DD">
      <w:pPr>
        <w:pStyle w:val="-"/>
        <w:keepNext/>
        <w:rPr>
          <w:rtl/>
        </w:rPr>
      </w:pPr>
      <w:bookmarkStart w:id="26595" w:name="ET_speakercontinue_5696_39"/>
      <w:r w:rsidRPr="00392D6C">
        <w:rPr>
          <w:rStyle w:val="TagStyle"/>
          <w:rtl/>
        </w:rPr>
        <w:t xml:space="preserve"> &lt;&lt; דובר_המשך &gt;&gt; </w:t>
      </w:r>
      <w:r>
        <w:rPr>
          <w:rtl/>
        </w:rPr>
        <w:t>יוסף עטאונה (חד"ש-תע"ל):</w:t>
      </w:r>
      <w:r w:rsidRPr="00392D6C">
        <w:rPr>
          <w:rStyle w:val="TagStyle"/>
          <w:rtl/>
        </w:rPr>
        <w:t xml:space="preserve"> &lt;&lt; דובר_המשך &gt;&gt;</w:t>
      </w:r>
      <w:r>
        <w:rPr>
          <w:rtl/>
        </w:rPr>
        <w:t xml:space="preserve">   </w:t>
      </w:r>
      <w:bookmarkEnd w:id="26595"/>
    </w:p>
    <w:p w:rsidR="0086198E" w:rsidRDefault="0086198E" w:rsidP="00D753DD">
      <w:pPr>
        <w:rPr>
          <w:rtl/>
        </w:rPr>
      </w:pPr>
    </w:p>
    <w:p w:rsidR="0086198E" w:rsidRDefault="0086198E" w:rsidP="0040236C">
      <w:pPr>
        <w:rPr>
          <w:rtl/>
        </w:rPr>
      </w:pPr>
      <w:bookmarkStart w:id="26596" w:name="_ETM_Q63_748083"/>
      <w:bookmarkEnd w:id="26596"/>
      <w:r>
        <w:rPr>
          <w:rFonts w:hint="cs"/>
          <w:rtl/>
        </w:rPr>
        <w:t xml:space="preserve">ולכן, אני גם לא מצפה לשום דבר ממך. אנחנו </w:t>
      </w:r>
      <w:bookmarkStart w:id="26597" w:name="_ETM_Q63_756751"/>
      <w:bookmarkEnd w:id="26597"/>
      <w:r>
        <w:rPr>
          <w:rFonts w:hint="cs"/>
          <w:rtl/>
        </w:rPr>
        <w:t xml:space="preserve">אומרים </w:t>
      </w:r>
      <w:r w:rsidR="0040236C">
        <w:rPr>
          <w:rFonts w:hint="cs"/>
          <w:rtl/>
        </w:rPr>
        <w:t>– – –</w:t>
      </w:r>
    </w:p>
    <w:p w:rsidR="0086198E" w:rsidRDefault="0086198E" w:rsidP="00D753DD">
      <w:pPr>
        <w:rPr>
          <w:rtl/>
        </w:rPr>
      </w:pPr>
    </w:p>
    <w:p w:rsidR="0086198E" w:rsidRDefault="0086198E" w:rsidP="00D753DD">
      <w:pPr>
        <w:pStyle w:val="af8"/>
        <w:keepNext/>
        <w:rPr>
          <w:rtl/>
        </w:rPr>
      </w:pPr>
      <w:bookmarkStart w:id="26598" w:name="ET_yor_6599_40"/>
      <w:r w:rsidRPr="00392D6C">
        <w:rPr>
          <w:rStyle w:val="TagStyle"/>
          <w:rtl/>
        </w:rPr>
        <w:t xml:space="preserve"> &lt;&lt; יור &gt;&gt; </w:t>
      </w:r>
      <w:r>
        <w:rPr>
          <w:rtl/>
        </w:rPr>
        <w:t>היו"ר משה רוט:</w:t>
      </w:r>
      <w:r w:rsidRPr="00392D6C">
        <w:rPr>
          <w:rStyle w:val="TagStyle"/>
          <w:rtl/>
        </w:rPr>
        <w:t xml:space="preserve"> &lt;&lt; יור &gt;&gt;</w:t>
      </w:r>
      <w:r>
        <w:rPr>
          <w:rtl/>
        </w:rPr>
        <w:t xml:space="preserve">   </w:t>
      </w:r>
      <w:bookmarkEnd w:id="26598"/>
    </w:p>
    <w:p w:rsidR="0086198E" w:rsidRDefault="0086198E" w:rsidP="00D753DD">
      <w:pPr>
        <w:rPr>
          <w:rtl/>
        </w:rPr>
      </w:pPr>
    </w:p>
    <w:p w:rsidR="0086198E" w:rsidRDefault="0086198E" w:rsidP="00D753DD">
      <w:pPr>
        <w:rPr>
          <w:rtl/>
        </w:rPr>
      </w:pPr>
      <w:r>
        <w:rPr>
          <w:rFonts w:hint="cs"/>
          <w:rtl/>
        </w:rPr>
        <w:t xml:space="preserve">חבר הכנסת עטאונה, בבקשה. </w:t>
      </w:r>
    </w:p>
    <w:p w:rsidR="0086198E" w:rsidRDefault="0086198E" w:rsidP="00D753DD">
      <w:pPr>
        <w:rPr>
          <w:rtl/>
        </w:rPr>
      </w:pPr>
    </w:p>
    <w:p w:rsidR="0086198E" w:rsidRDefault="0086198E" w:rsidP="00D753DD">
      <w:pPr>
        <w:pStyle w:val="af7"/>
        <w:keepNext/>
        <w:rPr>
          <w:rtl/>
        </w:rPr>
      </w:pPr>
      <w:r w:rsidRPr="00E37784">
        <w:rPr>
          <w:rStyle w:val="TagStyle"/>
          <w:rtl/>
        </w:rPr>
        <w:t xml:space="preserve"> &lt;&lt; קריאה &gt;&gt; </w:t>
      </w:r>
      <w:r>
        <w:rPr>
          <w:rtl/>
        </w:rPr>
        <w:t>קריאות:</w:t>
      </w:r>
      <w:r w:rsidRPr="00E37784">
        <w:rPr>
          <w:rStyle w:val="TagStyle"/>
          <w:rtl/>
        </w:rPr>
        <w:t xml:space="preserve"> &lt;&lt; קריאה &gt;&gt;</w:t>
      </w:r>
      <w:r>
        <w:rPr>
          <w:rtl/>
        </w:rPr>
        <w:t xml:space="preserve">   </w:t>
      </w:r>
    </w:p>
    <w:p w:rsidR="0086198E" w:rsidRDefault="0086198E" w:rsidP="00D753DD">
      <w:pPr>
        <w:rPr>
          <w:rtl/>
        </w:rPr>
      </w:pPr>
    </w:p>
    <w:p w:rsidR="0086198E" w:rsidRDefault="0040236C" w:rsidP="0040236C">
      <w:pPr>
        <w:rPr>
          <w:rtl/>
        </w:rPr>
      </w:pPr>
      <w:r>
        <w:rPr>
          <w:rFonts w:hint="cs"/>
          <w:rtl/>
        </w:rPr>
        <w:t>– – –</w:t>
      </w:r>
    </w:p>
    <w:p w:rsidR="0086198E" w:rsidRDefault="0086198E" w:rsidP="00D753DD">
      <w:pPr>
        <w:rPr>
          <w:rtl/>
        </w:rPr>
      </w:pPr>
      <w:bookmarkStart w:id="26599" w:name="_ETM_Q63_754687"/>
      <w:bookmarkStart w:id="26600" w:name="_ETM_Q63_754774"/>
      <w:bookmarkEnd w:id="26599"/>
      <w:bookmarkEnd w:id="26600"/>
    </w:p>
    <w:p w:rsidR="0086198E" w:rsidRDefault="0086198E" w:rsidP="00D753DD">
      <w:pPr>
        <w:pStyle w:val="af8"/>
        <w:keepNext/>
        <w:rPr>
          <w:rtl/>
        </w:rPr>
      </w:pPr>
      <w:bookmarkStart w:id="26601" w:name="ET_yor_6599_42"/>
      <w:r w:rsidRPr="00E37784">
        <w:rPr>
          <w:rStyle w:val="TagStyle"/>
          <w:rtl/>
        </w:rPr>
        <w:t xml:space="preserve"> &lt;&lt; יור &gt;&gt; </w:t>
      </w:r>
      <w:r>
        <w:rPr>
          <w:rtl/>
        </w:rPr>
        <w:t>היו"ר משה רוט:</w:t>
      </w:r>
      <w:r w:rsidRPr="00E37784">
        <w:rPr>
          <w:rStyle w:val="TagStyle"/>
          <w:rtl/>
        </w:rPr>
        <w:t xml:space="preserve"> &lt;&lt; יור &gt;&gt;</w:t>
      </w:r>
      <w:r>
        <w:rPr>
          <w:rtl/>
        </w:rPr>
        <w:t xml:space="preserve">   </w:t>
      </w:r>
      <w:bookmarkEnd w:id="26601"/>
    </w:p>
    <w:p w:rsidR="0086198E" w:rsidRDefault="0086198E" w:rsidP="00D753DD">
      <w:pPr>
        <w:rPr>
          <w:rtl/>
        </w:rPr>
      </w:pPr>
    </w:p>
    <w:p w:rsidR="0086198E" w:rsidRDefault="0086198E" w:rsidP="00D753DD">
      <w:pPr>
        <w:rPr>
          <w:rtl/>
        </w:rPr>
      </w:pPr>
      <w:bookmarkStart w:id="26602" w:name="_ETM_Q63_755884"/>
      <w:bookmarkEnd w:id="26602"/>
      <w:r>
        <w:rPr>
          <w:rFonts w:hint="cs"/>
          <w:rtl/>
        </w:rPr>
        <w:t xml:space="preserve">סליחה, בלי קריאות ביניים עכשיו. </w:t>
      </w:r>
      <w:bookmarkStart w:id="26603" w:name="_ETM_Q63_757836"/>
      <w:bookmarkEnd w:id="26603"/>
      <w:r>
        <w:rPr>
          <w:rFonts w:hint="cs"/>
          <w:rtl/>
        </w:rPr>
        <w:t xml:space="preserve"> </w:t>
      </w:r>
    </w:p>
    <w:p w:rsidR="0086198E" w:rsidRDefault="0086198E" w:rsidP="00D753DD">
      <w:pPr>
        <w:rPr>
          <w:rtl/>
        </w:rPr>
      </w:pPr>
    </w:p>
    <w:p w:rsidR="0086198E" w:rsidRDefault="0086198E" w:rsidP="00D753DD">
      <w:pPr>
        <w:pStyle w:val="-"/>
        <w:keepNext/>
        <w:rPr>
          <w:rtl/>
        </w:rPr>
      </w:pPr>
      <w:bookmarkStart w:id="26604" w:name="ET_speakercontinue_5696_43"/>
      <w:r w:rsidRPr="00E37784">
        <w:rPr>
          <w:rStyle w:val="TagStyle"/>
          <w:rtl/>
        </w:rPr>
        <w:t xml:space="preserve"> &lt;&lt; דובר_המשך &gt;&gt; </w:t>
      </w:r>
      <w:r>
        <w:rPr>
          <w:rtl/>
        </w:rPr>
        <w:t>יוסף עטאונה (חד"ש-תע"ל):</w:t>
      </w:r>
      <w:r w:rsidRPr="00E37784">
        <w:rPr>
          <w:rStyle w:val="TagStyle"/>
          <w:rtl/>
        </w:rPr>
        <w:t xml:space="preserve"> &lt;&lt; דובר_המשך &gt;&gt;</w:t>
      </w:r>
      <w:r>
        <w:rPr>
          <w:rtl/>
        </w:rPr>
        <w:t xml:space="preserve">   </w:t>
      </w:r>
      <w:bookmarkEnd w:id="26604"/>
    </w:p>
    <w:p w:rsidR="0086198E" w:rsidRDefault="0086198E" w:rsidP="00D753DD">
      <w:pPr>
        <w:rPr>
          <w:rtl/>
        </w:rPr>
      </w:pPr>
    </w:p>
    <w:p w:rsidR="0086198E" w:rsidRDefault="0086198E" w:rsidP="00D753DD">
      <w:pPr>
        <w:rPr>
          <w:rtl/>
        </w:rPr>
      </w:pPr>
      <w:r>
        <w:rPr>
          <w:rFonts w:hint="cs"/>
          <w:rtl/>
        </w:rPr>
        <w:t xml:space="preserve">לא. הם הפריעו לי, תן לי את הזמן. </w:t>
      </w:r>
    </w:p>
    <w:p w:rsidR="0086198E" w:rsidRDefault="0086198E" w:rsidP="00D753DD">
      <w:pPr>
        <w:rPr>
          <w:rtl/>
        </w:rPr>
      </w:pPr>
      <w:bookmarkStart w:id="26605" w:name="_ETM_Q63_763856"/>
      <w:bookmarkStart w:id="26606" w:name="_ETM_Q63_763943"/>
      <w:bookmarkEnd w:id="26605"/>
      <w:bookmarkEnd w:id="26606"/>
    </w:p>
    <w:p w:rsidR="0086198E" w:rsidRDefault="0086198E" w:rsidP="00D753DD">
      <w:pPr>
        <w:pStyle w:val="af8"/>
        <w:keepNext/>
        <w:rPr>
          <w:rtl/>
        </w:rPr>
      </w:pPr>
      <w:bookmarkStart w:id="26607" w:name="ET_yor_6599_44"/>
      <w:r w:rsidRPr="00E37784">
        <w:rPr>
          <w:rStyle w:val="TagStyle"/>
          <w:rtl/>
        </w:rPr>
        <w:t xml:space="preserve"> &lt;&lt; יור &gt;&gt; </w:t>
      </w:r>
      <w:r>
        <w:rPr>
          <w:rtl/>
        </w:rPr>
        <w:t>היו"ר משה רוט:</w:t>
      </w:r>
      <w:r w:rsidRPr="00E37784">
        <w:rPr>
          <w:rStyle w:val="TagStyle"/>
          <w:rtl/>
        </w:rPr>
        <w:t xml:space="preserve"> &lt;&lt; יור &gt;&gt;</w:t>
      </w:r>
      <w:r>
        <w:rPr>
          <w:rtl/>
        </w:rPr>
        <w:t xml:space="preserve">   </w:t>
      </w:r>
      <w:bookmarkEnd w:id="26607"/>
    </w:p>
    <w:p w:rsidR="0086198E" w:rsidRDefault="0086198E" w:rsidP="00D753DD">
      <w:pPr>
        <w:rPr>
          <w:rtl/>
        </w:rPr>
      </w:pPr>
    </w:p>
    <w:p w:rsidR="0086198E" w:rsidRDefault="0086198E" w:rsidP="00D753DD">
      <w:pPr>
        <w:rPr>
          <w:rtl/>
        </w:rPr>
      </w:pPr>
      <w:r>
        <w:rPr>
          <w:rFonts w:hint="cs"/>
          <w:rtl/>
        </w:rPr>
        <w:t xml:space="preserve">אני הוספתי לך יותר מדקה. </w:t>
      </w:r>
    </w:p>
    <w:p w:rsidR="0086198E" w:rsidRDefault="0086198E" w:rsidP="00D753DD">
      <w:pPr>
        <w:rPr>
          <w:rtl/>
        </w:rPr>
      </w:pPr>
      <w:bookmarkStart w:id="26608" w:name="_ETM_Q63_760100"/>
      <w:bookmarkStart w:id="26609" w:name="_ETM_Q63_760177"/>
      <w:bookmarkEnd w:id="26608"/>
      <w:bookmarkEnd w:id="26609"/>
    </w:p>
    <w:p w:rsidR="0086198E" w:rsidRDefault="0086198E" w:rsidP="00D753DD">
      <w:pPr>
        <w:pStyle w:val="-"/>
        <w:keepNext/>
        <w:rPr>
          <w:rtl/>
        </w:rPr>
      </w:pPr>
      <w:bookmarkStart w:id="26610" w:name="ET_speakercontinue_5696_45"/>
      <w:r w:rsidRPr="00E37784">
        <w:rPr>
          <w:rStyle w:val="TagStyle"/>
          <w:rtl/>
        </w:rPr>
        <w:t xml:space="preserve"> &lt;&lt; דובר_המשך &gt;&gt; </w:t>
      </w:r>
      <w:r>
        <w:rPr>
          <w:rtl/>
        </w:rPr>
        <w:t>יוסף עטאונה (חד"ש-תע"ל):</w:t>
      </w:r>
      <w:r w:rsidRPr="00E37784">
        <w:rPr>
          <w:rStyle w:val="TagStyle"/>
          <w:rtl/>
        </w:rPr>
        <w:t xml:space="preserve"> &lt;&lt; דובר_המשך &gt;&gt;</w:t>
      </w:r>
      <w:r>
        <w:rPr>
          <w:rtl/>
        </w:rPr>
        <w:t xml:space="preserve">   </w:t>
      </w:r>
      <w:bookmarkEnd w:id="26610"/>
    </w:p>
    <w:p w:rsidR="0086198E" w:rsidRDefault="0086198E" w:rsidP="00D753DD">
      <w:pPr>
        <w:rPr>
          <w:rtl/>
        </w:rPr>
      </w:pPr>
    </w:p>
    <w:p w:rsidR="0086198E" w:rsidRDefault="0086198E" w:rsidP="00D753DD">
      <w:pPr>
        <w:rPr>
          <w:rtl/>
        </w:rPr>
      </w:pPr>
      <w:bookmarkStart w:id="26611" w:name="_ETM_Q63_761105"/>
      <w:bookmarkEnd w:id="26611"/>
      <w:r>
        <w:rPr>
          <w:rFonts w:hint="cs"/>
          <w:rtl/>
        </w:rPr>
        <w:t xml:space="preserve">לא, אתה </w:t>
      </w:r>
      <w:bookmarkStart w:id="26612" w:name="_ETM_Q63_766564"/>
      <w:bookmarkEnd w:id="26612"/>
      <w:r>
        <w:rPr>
          <w:rFonts w:hint="cs"/>
          <w:rtl/>
        </w:rPr>
        <w:t>יכול לתת לי.</w:t>
      </w:r>
    </w:p>
    <w:p w:rsidR="0086198E" w:rsidRDefault="0086198E" w:rsidP="00D753DD">
      <w:pPr>
        <w:rPr>
          <w:rtl/>
        </w:rPr>
      </w:pPr>
      <w:bookmarkStart w:id="26613" w:name="_ETM_Q63_763601"/>
      <w:bookmarkStart w:id="26614" w:name="_ETM_Q63_763676"/>
      <w:bookmarkEnd w:id="26613"/>
      <w:bookmarkEnd w:id="26614"/>
    </w:p>
    <w:p w:rsidR="0086198E" w:rsidRDefault="0086198E" w:rsidP="00D753DD">
      <w:pPr>
        <w:pStyle w:val="af8"/>
        <w:keepNext/>
        <w:rPr>
          <w:rtl/>
        </w:rPr>
      </w:pPr>
      <w:r w:rsidRPr="00E37784">
        <w:rPr>
          <w:rStyle w:val="TagStyle"/>
          <w:rtl/>
        </w:rPr>
        <w:t xml:space="preserve"> &lt;&lt; יור &gt;&gt; </w:t>
      </w:r>
      <w:r>
        <w:rPr>
          <w:rtl/>
        </w:rPr>
        <w:t>היו"ר משה רוט:</w:t>
      </w:r>
      <w:r w:rsidRPr="00E37784">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6615" w:name="_ETM_Q63_764556"/>
      <w:bookmarkEnd w:id="26615"/>
      <w:r>
        <w:rPr>
          <w:rFonts w:hint="cs"/>
          <w:rtl/>
        </w:rPr>
        <w:t>אני הוספתי לך. תן משפט אחרון.</w:t>
      </w:r>
    </w:p>
    <w:p w:rsidR="0086198E" w:rsidRDefault="0086198E" w:rsidP="00D753DD">
      <w:pPr>
        <w:rPr>
          <w:rtl/>
        </w:rPr>
      </w:pPr>
      <w:bookmarkStart w:id="26616" w:name="_ETM_Q63_765938"/>
      <w:bookmarkStart w:id="26617" w:name="_ETM_Q63_766013"/>
      <w:bookmarkEnd w:id="26616"/>
      <w:bookmarkEnd w:id="26617"/>
    </w:p>
    <w:p w:rsidR="0086198E" w:rsidRDefault="0086198E" w:rsidP="00D753DD">
      <w:pPr>
        <w:pStyle w:val="-"/>
        <w:keepNext/>
        <w:rPr>
          <w:rtl/>
        </w:rPr>
      </w:pPr>
      <w:r w:rsidRPr="00E37784">
        <w:rPr>
          <w:rStyle w:val="TagStyle"/>
          <w:rtl/>
        </w:rPr>
        <w:t xml:space="preserve"> &lt;&lt; דובר_המשך &gt;&gt; </w:t>
      </w:r>
      <w:r>
        <w:rPr>
          <w:rtl/>
        </w:rPr>
        <w:t>יוסף עטאונה (חד"ש-תע"ל):</w:t>
      </w:r>
      <w:r w:rsidRPr="00E37784">
        <w:rPr>
          <w:rStyle w:val="TagStyle"/>
          <w:rtl/>
        </w:rPr>
        <w:t xml:space="preserve"> &lt;&lt; דובר_המשך &gt;&gt;</w:t>
      </w:r>
      <w:r>
        <w:rPr>
          <w:rtl/>
        </w:rPr>
        <w:t xml:space="preserve">   </w:t>
      </w:r>
    </w:p>
    <w:p w:rsidR="0086198E" w:rsidRDefault="0086198E" w:rsidP="00D753DD">
      <w:pPr>
        <w:rPr>
          <w:rtl/>
        </w:rPr>
      </w:pPr>
    </w:p>
    <w:p w:rsidR="0086198E" w:rsidRDefault="0086198E" w:rsidP="00D753DD">
      <w:pPr>
        <w:rPr>
          <w:rtl/>
        </w:rPr>
      </w:pPr>
      <w:bookmarkStart w:id="26618" w:name="_ETM_Q63_766913"/>
      <w:bookmarkEnd w:id="26618"/>
      <w:r>
        <w:rPr>
          <w:rFonts w:hint="cs"/>
          <w:rtl/>
        </w:rPr>
        <w:t xml:space="preserve">תן לי </w:t>
      </w:r>
      <w:bookmarkStart w:id="26619" w:name="_ETM_Q63_764763"/>
      <w:bookmarkEnd w:id="26619"/>
      <w:r>
        <w:rPr>
          <w:rFonts w:hint="cs"/>
          <w:rtl/>
        </w:rPr>
        <w:t xml:space="preserve">שתי דקות. </w:t>
      </w:r>
    </w:p>
    <w:p w:rsidR="0086198E" w:rsidRDefault="0086198E" w:rsidP="00D753DD">
      <w:pPr>
        <w:rPr>
          <w:rtl/>
        </w:rPr>
      </w:pPr>
      <w:bookmarkStart w:id="26620" w:name="_ETM_Q63_766923"/>
      <w:bookmarkStart w:id="26621" w:name="_ETM_Q63_767011"/>
      <w:bookmarkEnd w:id="26620"/>
      <w:bookmarkEnd w:id="26621"/>
    </w:p>
    <w:p w:rsidR="0086198E" w:rsidRDefault="0086198E" w:rsidP="00D753DD">
      <w:pPr>
        <w:pStyle w:val="af8"/>
        <w:keepNext/>
        <w:rPr>
          <w:rtl/>
        </w:rPr>
      </w:pPr>
      <w:r w:rsidRPr="00E37784">
        <w:rPr>
          <w:rStyle w:val="TagStyle"/>
          <w:rtl/>
        </w:rPr>
        <w:t xml:space="preserve"> &lt;&lt; יור &gt;&gt; </w:t>
      </w:r>
      <w:r>
        <w:rPr>
          <w:rtl/>
        </w:rPr>
        <w:t>היו"ר משה רוט:</w:t>
      </w:r>
      <w:r w:rsidRPr="00E37784">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6622" w:name="_ETM_Q63_767936"/>
      <w:bookmarkEnd w:id="26622"/>
      <w:r>
        <w:rPr>
          <w:rFonts w:hint="cs"/>
          <w:rtl/>
        </w:rPr>
        <w:t xml:space="preserve">תן משפט אחרון. אין צורך. הנושא </w:t>
      </w:r>
      <w:bookmarkStart w:id="26623" w:name="_ETM_Q63_770721"/>
      <w:bookmarkEnd w:id="26623"/>
      <w:r>
        <w:rPr>
          <w:rFonts w:hint="cs"/>
          <w:rtl/>
        </w:rPr>
        <w:t>הובהר היטב.</w:t>
      </w:r>
    </w:p>
    <w:p w:rsidR="0086198E" w:rsidRDefault="0086198E" w:rsidP="00D753DD">
      <w:pPr>
        <w:rPr>
          <w:rtl/>
        </w:rPr>
      </w:pPr>
      <w:bookmarkStart w:id="26624" w:name="_ETM_Q63_772089"/>
      <w:bookmarkStart w:id="26625" w:name="_ETM_Q63_772173"/>
      <w:bookmarkEnd w:id="26624"/>
      <w:bookmarkEnd w:id="26625"/>
    </w:p>
    <w:p w:rsidR="0086198E" w:rsidRDefault="0086198E" w:rsidP="00D753DD">
      <w:pPr>
        <w:pStyle w:val="-"/>
        <w:keepNext/>
        <w:rPr>
          <w:rtl/>
        </w:rPr>
      </w:pPr>
      <w:r w:rsidRPr="00E37784">
        <w:rPr>
          <w:rStyle w:val="TagStyle"/>
          <w:rtl/>
        </w:rPr>
        <w:t xml:space="preserve"> &lt;&lt; דובר_המשך &gt;&gt; </w:t>
      </w:r>
      <w:r>
        <w:rPr>
          <w:rtl/>
        </w:rPr>
        <w:t>יוסף עטאונה (חד"ש-תע"ל):</w:t>
      </w:r>
      <w:r w:rsidRPr="00E37784">
        <w:rPr>
          <w:rStyle w:val="TagStyle"/>
          <w:rtl/>
        </w:rPr>
        <w:t xml:space="preserve"> &lt;&lt; דובר_המשך &gt;&gt;</w:t>
      </w:r>
      <w:r>
        <w:rPr>
          <w:rtl/>
        </w:rPr>
        <w:t xml:space="preserve">   </w:t>
      </w:r>
    </w:p>
    <w:p w:rsidR="0086198E" w:rsidRDefault="0086198E" w:rsidP="00D753DD">
      <w:pPr>
        <w:rPr>
          <w:rtl/>
        </w:rPr>
      </w:pPr>
    </w:p>
    <w:p w:rsidR="0086198E" w:rsidRDefault="0086198E" w:rsidP="00D753DD">
      <w:pPr>
        <w:rPr>
          <w:rtl/>
        </w:rPr>
      </w:pPr>
      <w:bookmarkStart w:id="26626" w:name="_ETM_Q63_773111"/>
      <w:bookmarkEnd w:id="26626"/>
      <w:r>
        <w:rPr>
          <w:rFonts w:hint="cs"/>
          <w:rtl/>
        </w:rPr>
        <w:t xml:space="preserve">שתי דקות. </w:t>
      </w:r>
    </w:p>
    <w:p w:rsidR="0086198E" w:rsidRDefault="0086198E" w:rsidP="00D753DD">
      <w:pPr>
        <w:ind w:firstLine="0"/>
        <w:rPr>
          <w:rtl/>
        </w:rPr>
      </w:pPr>
      <w:bookmarkStart w:id="26627" w:name="_ETM_Q63_778659"/>
      <w:bookmarkEnd w:id="26627"/>
    </w:p>
    <w:p w:rsidR="0086198E" w:rsidRDefault="0086198E" w:rsidP="00D753DD">
      <w:pPr>
        <w:pStyle w:val="af7"/>
        <w:keepNext/>
        <w:rPr>
          <w:rtl/>
        </w:rPr>
      </w:pPr>
      <w:bookmarkStart w:id="26628" w:name="ET_interruption_קריאות_52"/>
      <w:r w:rsidRPr="00E37784">
        <w:rPr>
          <w:rStyle w:val="TagStyle"/>
          <w:rtl/>
        </w:rPr>
        <w:t xml:space="preserve"> &lt;&lt; קריאה &gt;&gt; </w:t>
      </w:r>
      <w:r>
        <w:rPr>
          <w:rtl/>
        </w:rPr>
        <w:t>קריאות:</w:t>
      </w:r>
      <w:r w:rsidRPr="00E37784">
        <w:rPr>
          <w:rStyle w:val="TagStyle"/>
          <w:rtl/>
        </w:rPr>
        <w:t xml:space="preserve"> &lt;&lt; קריאה &gt;&gt;</w:t>
      </w:r>
      <w:r>
        <w:rPr>
          <w:rtl/>
        </w:rPr>
        <w:t xml:space="preserve">   </w:t>
      </w:r>
      <w:bookmarkEnd w:id="26628"/>
    </w:p>
    <w:p w:rsidR="0086198E" w:rsidRDefault="0086198E" w:rsidP="00D753DD">
      <w:pPr>
        <w:rPr>
          <w:rtl/>
        </w:rPr>
      </w:pPr>
    </w:p>
    <w:p w:rsidR="0086198E" w:rsidRDefault="0040236C" w:rsidP="0040236C">
      <w:pPr>
        <w:rPr>
          <w:rtl/>
        </w:rPr>
      </w:pPr>
      <w:bookmarkStart w:id="26629" w:name="_ETM_Q63_776133"/>
      <w:bookmarkEnd w:id="26629"/>
      <w:r>
        <w:rPr>
          <w:rFonts w:hint="cs"/>
          <w:rtl/>
        </w:rPr>
        <w:t>– – –</w:t>
      </w:r>
    </w:p>
    <w:p w:rsidR="0086198E" w:rsidRPr="00E37784" w:rsidRDefault="0086198E" w:rsidP="00D753DD">
      <w:pPr>
        <w:rPr>
          <w:rtl/>
        </w:rPr>
      </w:pPr>
      <w:bookmarkStart w:id="26630" w:name="_ETM_Q63_778068"/>
      <w:bookmarkStart w:id="26631" w:name="_ETM_Q63_778156"/>
      <w:bookmarkEnd w:id="26630"/>
      <w:bookmarkEnd w:id="26631"/>
    </w:p>
    <w:p w:rsidR="0086198E" w:rsidRDefault="0086198E" w:rsidP="00D753DD">
      <w:pPr>
        <w:pStyle w:val="af8"/>
        <w:keepNext/>
        <w:rPr>
          <w:rtl/>
        </w:rPr>
      </w:pPr>
      <w:bookmarkStart w:id="26632" w:name="ET_yor_6599_51"/>
      <w:r w:rsidRPr="00E37784">
        <w:rPr>
          <w:rStyle w:val="TagStyle"/>
          <w:rtl/>
        </w:rPr>
        <w:t xml:space="preserve"> &lt;&lt; יור &gt;&gt; </w:t>
      </w:r>
      <w:r>
        <w:rPr>
          <w:rtl/>
        </w:rPr>
        <w:t>היו"ר משה רוט:</w:t>
      </w:r>
      <w:r w:rsidRPr="00E37784">
        <w:rPr>
          <w:rStyle w:val="TagStyle"/>
          <w:rtl/>
        </w:rPr>
        <w:t xml:space="preserve"> &lt;&lt; יור &gt;&gt;</w:t>
      </w:r>
      <w:r>
        <w:rPr>
          <w:rtl/>
        </w:rPr>
        <w:t xml:space="preserve">   </w:t>
      </w:r>
      <w:bookmarkEnd w:id="26632"/>
    </w:p>
    <w:p w:rsidR="0086198E" w:rsidRDefault="0086198E" w:rsidP="00D753DD">
      <w:pPr>
        <w:rPr>
          <w:rtl/>
        </w:rPr>
      </w:pPr>
    </w:p>
    <w:p w:rsidR="0086198E" w:rsidRDefault="0086198E" w:rsidP="0030621D">
      <w:pPr>
        <w:rPr>
          <w:rtl/>
        </w:rPr>
      </w:pPr>
      <w:bookmarkStart w:id="26633" w:name="_ETM_Q63_775716"/>
      <w:bookmarkStart w:id="26634" w:name="_ETM_Q63_775812"/>
      <w:bookmarkEnd w:id="26633"/>
      <w:bookmarkEnd w:id="26634"/>
      <w:r>
        <w:rPr>
          <w:rFonts w:hint="cs"/>
          <w:rtl/>
        </w:rPr>
        <w:t xml:space="preserve">תגיד </w:t>
      </w:r>
      <w:bookmarkStart w:id="26635" w:name="_ETM_Q63_776916"/>
      <w:bookmarkEnd w:id="26635"/>
      <w:r>
        <w:rPr>
          <w:rFonts w:hint="cs"/>
          <w:rtl/>
        </w:rPr>
        <w:t xml:space="preserve">שאתה רוצה להעביר את זה לאיזו ועדה שאתה רוצה להעביר </w:t>
      </w:r>
      <w:r w:rsidR="0030621D">
        <w:rPr>
          <w:rFonts w:hint="eastAsia"/>
          <w:rtl/>
        </w:rPr>
        <w:t xml:space="preserve">– </w:t>
      </w:r>
      <w:r>
        <w:rPr>
          <w:rFonts w:hint="cs"/>
          <w:rtl/>
        </w:rPr>
        <w:t>לוועדת הכנסת</w:t>
      </w:r>
      <w:r w:rsidR="0030621D">
        <w:rPr>
          <w:rFonts w:hint="cs"/>
          <w:rtl/>
        </w:rPr>
        <w:t>,</w:t>
      </w:r>
      <w:r>
        <w:rPr>
          <w:rFonts w:hint="cs"/>
          <w:rtl/>
        </w:rPr>
        <w:t xml:space="preserve"> </w:t>
      </w:r>
      <w:bookmarkStart w:id="26636" w:name="_ETM_Q63_780042"/>
      <w:bookmarkEnd w:id="26636"/>
      <w:r w:rsidR="0030621D">
        <w:rPr>
          <w:rFonts w:hint="cs"/>
          <w:rtl/>
        </w:rPr>
        <w:t xml:space="preserve">בעצם </w:t>
      </w:r>
      <w:r w:rsidR="0030621D">
        <w:rPr>
          <w:rFonts w:hint="eastAsia"/>
          <w:rtl/>
        </w:rPr>
        <w:t>–</w:t>
      </w:r>
      <w:r w:rsidR="0030621D">
        <w:rPr>
          <w:rFonts w:hint="cs"/>
          <w:rtl/>
        </w:rPr>
        <w:t xml:space="preserve"> </w:t>
      </w:r>
      <w:r>
        <w:rPr>
          <w:rFonts w:hint="cs"/>
          <w:rtl/>
        </w:rPr>
        <w:t xml:space="preserve">ותן משפט אחרון. תן משפט אחרון. </w:t>
      </w:r>
      <w:bookmarkStart w:id="26637" w:name="_ETM_Q63_785008"/>
      <w:bookmarkEnd w:id="26637"/>
    </w:p>
    <w:p w:rsidR="0086198E" w:rsidRDefault="0086198E" w:rsidP="00D753DD">
      <w:pPr>
        <w:rPr>
          <w:rtl/>
        </w:rPr>
      </w:pPr>
      <w:bookmarkStart w:id="26638" w:name="_ETM_Q63_791072"/>
      <w:bookmarkStart w:id="26639" w:name="_ETM_Q63_791153"/>
      <w:bookmarkEnd w:id="26638"/>
      <w:bookmarkEnd w:id="26639"/>
    </w:p>
    <w:p w:rsidR="0086198E" w:rsidRDefault="0086198E" w:rsidP="00D753DD">
      <w:pPr>
        <w:pStyle w:val="-"/>
        <w:keepNext/>
        <w:rPr>
          <w:rtl/>
        </w:rPr>
      </w:pPr>
      <w:r w:rsidRPr="00E37784">
        <w:rPr>
          <w:rStyle w:val="TagStyle"/>
          <w:rtl/>
        </w:rPr>
        <w:t xml:space="preserve"> &lt;&lt; דובר_המשך &gt;&gt; </w:t>
      </w:r>
      <w:r>
        <w:rPr>
          <w:rtl/>
        </w:rPr>
        <w:t>יוסף עטאונה (חד"ש-תע"ל):</w:t>
      </w:r>
      <w:r w:rsidRPr="00E37784">
        <w:rPr>
          <w:rStyle w:val="TagStyle"/>
          <w:rtl/>
        </w:rPr>
        <w:t xml:space="preserve"> &lt;&lt; דובר_המשך &gt;&gt;</w:t>
      </w:r>
      <w:r>
        <w:rPr>
          <w:rtl/>
        </w:rPr>
        <w:t xml:space="preserve">   </w:t>
      </w:r>
    </w:p>
    <w:p w:rsidR="0086198E" w:rsidRDefault="0086198E" w:rsidP="00D753DD">
      <w:pPr>
        <w:rPr>
          <w:rtl/>
        </w:rPr>
      </w:pPr>
    </w:p>
    <w:p w:rsidR="0086198E" w:rsidRDefault="0086198E" w:rsidP="0040236C">
      <w:pPr>
        <w:rPr>
          <w:rtl/>
        </w:rPr>
      </w:pPr>
      <w:bookmarkStart w:id="26640" w:name="_ETM_Q63_792103"/>
      <w:bookmarkEnd w:id="26640"/>
      <w:r>
        <w:rPr>
          <w:rFonts w:hint="cs"/>
          <w:rtl/>
        </w:rPr>
        <w:t xml:space="preserve">חברות וחברי הכנסת </w:t>
      </w:r>
      <w:r w:rsidR="0040236C">
        <w:rPr>
          <w:rFonts w:hint="cs"/>
          <w:rtl/>
        </w:rPr>
        <w:t>– – –</w:t>
      </w:r>
      <w:bookmarkStart w:id="26641" w:name="_ETM_Q63_805377"/>
      <w:bookmarkEnd w:id="26641"/>
    </w:p>
    <w:p w:rsidR="0086198E" w:rsidRDefault="0086198E" w:rsidP="00D753DD">
      <w:pPr>
        <w:rPr>
          <w:rtl/>
        </w:rPr>
      </w:pPr>
      <w:bookmarkStart w:id="26642" w:name="_ETM_Q63_805458"/>
      <w:bookmarkEnd w:id="26642"/>
    </w:p>
    <w:p w:rsidR="0086198E" w:rsidRDefault="0086198E" w:rsidP="00D753DD">
      <w:pPr>
        <w:pStyle w:val="af8"/>
        <w:keepNext/>
        <w:rPr>
          <w:rtl/>
        </w:rPr>
      </w:pPr>
      <w:r w:rsidRPr="003A013F">
        <w:rPr>
          <w:rStyle w:val="TagStyle"/>
          <w:rtl/>
        </w:rPr>
        <w:t xml:space="preserve">&lt;&lt; יור &gt;&gt; </w:t>
      </w:r>
      <w:r>
        <w:rPr>
          <w:rtl/>
        </w:rPr>
        <w:t>היו"ר משה רוט:</w:t>
      </w:r>
      <w:r w:rsidRPr="003A013F">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643" w:name="_ETM_Q64_202112"/>
      <w:bookmarkStart w:id="26644" w:name="_ETM_Q64_202390"/>
      <w:bookmarkStart w:id="26645" w:name="_ETM_Q64_202455"/>
      <w:bookmarkStart w:id="26646" w:name="_ETM_Q64_197488"/>
      <w:bookmarkStart w:id="26647" w:name="_ETM_Q64_194258"/>
      <w:bookmarkEnd w:id="26643"/>
      <w:bookmarkEnd w:id="26644"/>
      <w:bookmarkEnd w:id="26645"/>
      <w:bookmarkEnd w:id="26646"/>
      <w:bookmarkEnd w:id="26647"/>
      <w:r>
        <w:rPr>
          <w:rFonts w:hint="cs"/>
          <w:rtl/>
          <w:lang w:eastAsia="he-IL"/>
        </w:rPr>
        <w:t>תן משפט אחרון.</w:t>
      </w:r>
      <w:bookmarkStart w:id="26648" w:name="_ETM_Q64_197023"/>
      <w:bookmarkEnd w:id="26648"/>
    </w:p>
    <w:p w:rsidR="0086198E" w:rsidRDefault="0086198E" w:rsidP="00D753DD">
      <w:pPr>
        <w:rPr>
          <w:rtl/>
          <w:lang w:eastAsia="he-IL"/>
        </w:rPr>
      </w:pPr>
      <w:bookmarkStart w:id="26649" w:name="_ETM_Q64_197205"/>
      <w:bookmarkStart w:id="26650" w:name="_ETM_Q64_197287"/>
      <w:bookmarkEnd w:id="26649"/>
      <w:bookmarkEnd w:id="26650"/>
    </w:p>
    <w:p w:rsidR="0086198E" w:rsidRDefault="0086198E" w:rsidP="00D753DD">
      <w:pPr>
        <w:pStyle w:val="-"/>
        <w:keepNext/>
        <w:rPr>
          <w:rtl/>
        </w:rPr>
      </w:pPr>
      <w:r w:rsidRPr="003A013F">
        <w:rPr>
          <w:rStyle w:val="TagStyle"/>
          <w:rtl/>
        </w:rPr>
        <w:t xml:space="preserve"> &lt;&lt; דובר_המשך &gt;&gt; </w:t>
      </w:r>
      <w:r>
        <w:rPr>
          <w:rtl/>
        </w:rPr>
        <w:t>יוסף עטאונה (חד"ש-תע"ל):</w:t>
      </w:r>
      <w:r w:rsidRPr="003A013F">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6651" w:name="_ETM_Q64_198977"/>
      <w:bookmarkEnd w:id="26651"/>
      <w:r>
        <w:rPr>
          <w:rFonts w:hint="cs"/>
          <w:rtl/>
          <w:lang w:eastAsia="he-IL"/>
        </w:rPr>
        <w:t xml:space="preserve">תסתכל, אני </w:t>
      </w:r>
      <w:bookmarkStart w:id="26652" w:name="_ETM_Q64_196193"/>
      <w:bookmarkEnd w:id="26652"/>
      <w:r>
        <w:rPr>
          <w:rFonts w:hint="cs"/>
          <w:rtl/>
          <w:lang w:eastAsia="he-IL"/>
        </w:rPr>
        <w:t xml:space="preserve">לא </w:t>
      </w:r>
      <w:r w:rsidR="0040236C">
        <w:rPr>
          <w:rFonts w:hint="cs"/>
          <w:rtl/>
          <w:lang w:eastAsia="he-IL"/>
        </w:rPr>
        <w:t>– – –</w:t>
      </w:r>
      <w:bookmarkStart w:id="26653" w:name="_ETM_Q64_197695"/>
      <w:bookmarkEnd w:id="26653"/>
    </w:p>
    <w:p w:rsidR="0086198E" w:rsidRDefault="0086198E" w:rsidP="00D753DD">
      <w:pPr>
        <w:rPr>
          <w:rtl/>
          <w:lang w:eastAsia="he-IL"/>
        </w:rPr>
      </w:pPr>
      <w:bookmarkStart w:id="26654" w:name="_ETM_Q64_197784"/>
      <w:bookmarkEnd w:id="26654"/>
    </w:p>
    <w:p w:rsidR="0086198E" w:rsidRDefault="0086198E" w:rsidP="00D753DD">
      <w:pPr>
        <w:pStyle w:val="af8"/>
        <w:keepNext/>
        <w:rPr>
          <w:rtl/>
        </w:rPr>
      </w:pPr>
      <w:r w:rsidRPr="003A013F">
        <w:rPr>
          <w:rStyle w:val="TagStyle"/>
          <w:rtl/>
        </w:rPr>
        <w:t xml:space="preserve"> &lt;&lt; יור &gt;&gt; </w:t>
      </w:r>
      <w:r>
        <w:rPr>
          <w:rtl/>
        </w:rPr>
        <w:t>היו"ר משה רוט:</w:t>
      </w:r>
      <w:r w:rsidRPr="003A013F">
        <w:rPr>
          <w:rStyle w:val="TagStyle"/>
          <w:rtl/>
        </w:rPr>
        <w:t xml:space="preserve"> &lt;&lt; יור &gt;&gt;</w:t>
      </w:r>
      <w:r>
        <w:rPr>
          <w:rtl/>
        </w:rPr>
        <w:t xml:space="preserve"> </w:t>
      </w:r>
    </w:p>
    <w:p w:rsidR="0086198E" w:rsidRDefault="0086198E" w:rsidP="00D753DD">
      <w:pPr>
        <w:rPr>
          <w:rtl/>
          <w:lang w:eastAsia="he-IL"/>
        </w:rPr>
      </w:pPr>
    </w:p>
    <w:p w:rsidR="0086198E" w:rsidRDefault="0086198E" w:rsidP="0030621D">
      <w:pPr>
        <w:rPr>
          <w:rtl/>
        </w:rPr>
      </w:pPr>
      <w:bookmarkStart w:id="26655" w:name="_ETM_Q64_198945"/>
      <w:bookmarkEnd w:id="26655"/>
      <w:r>
        <w:rPr>
          <w:rFonts w:hint="cs"/>
          <w:rtl/>
          <w:lang w:eastAsia="he-IL"/>
        </w:rPr>
        <w:t xml:space="preserve">סליחה, </w:t>
      </w:r>
      <w:bookmarkStart w:id="26656" w:name="_ETM_Q64_201967"/>
      <w:bookmarkEnd w:id="26656"/>
      <w:r>
        <w:rPr>
          <w:rFonts w:hint="cs"/>
          <w:rtl/>
          <w:lang w:eastAsia="he-IL"/>
        </w:rPr>
        <w:t xml:space="preserve">חברי הכנסת, </w:t>
      </w:r>
      <w:bookmarkStart w:id="26657" w:name="_ETM_Q64_198836"/>
      <w:bookmarkEnd w:id="26657"/>
      <w:r>
        <w:rPr>
          <w:rFonts w:hint="cs"/>
          <w:rtl/>
          <w:lang w:eastAsia="he-IL"/>
        </w:rPr>
        <w:t xml:space="preserve">אפשר לקבל שקט? אתם סתם </w:t>
      </w:r>
      <w:bookmarkStart w:id="26658" w:name="_ETM_Q64_198463"/>
      <w:bookmarkEnd w:id="26658"/>
      <w:r>
        <w:rPr>
          <w:rFonts w:hint="cs"/>
          <w:rtl/>
          <w:lang w:eastAsia="he-IL"/>
        </w:rPr>
        <w:t>מאריכים את הזמן</w:t>
      </w:r>
      <w:r w:rsidR="0030621D">
        <w:rPr>
          <w:rFonts w:hint="cs"/>
          <w:rtl/>
          <w:lang w:eastAsia="he-IL"/>
        </w:rPr>
        <w:t>.</w:t>
      </w:r>
      <w:bookmarkStart w:id="26659" w:name="_ETM_Q64_202370"/>
      <w:bookmarkEnd w:id="26659"/>
      <w:r>
        <w:rPr>
          <w:rFonts w:hint="cs"/>
          <w:rtl/>
          <w:lang w:eastAsia="he-IL"/>
        </w:rPr>
        <w:t xml:space="preserve"> </w:t>
      </w:r>
      <w:bookmarkStart w:id="26660" w:name="_ETM_Q64_206567"/>
      <w:bookmarkEnd w:id="26660"/>
      <w:r>
        <w:rPr>
          <w:rFonts w:hint="cs"/>
          <w:rtl/>
          <w:lang w:eastAsia="he-IL"/>
        </w:rPr>
        <w:t xml:space="preserve">חברי </w:t>
      </w:r>
      <w:bookmarkStart w:id="26661" w:name="_ETM_Q64_201460"/>
      <w:bookmarkStart w:id="26662" w:name="_ETM_Q64_203141"/>
      <w:bookmarkEnd w:id="26661"/>
      <w:bookmarkEnd w:id="26662"/>
      <w:r>
        <w:rPr>
          <w:rtl/>
        </w:rPr>
        <w:t>הכנסת</w:t>
      </w:r>
      <w:r>
        <w:rPr>
          <w:rFonts w:hint="cs"/>
          <w:rtl/>
        </w:rPr>
        <w:t>,</w:t>
      </w:r>
      <w:r>
        <w:rPr>
          <w:rtl/>
        </w:rPr>
        <w:t xml:space="preserve"> </w:t>
      </w:r>
      <w:bookmarkStart w:id="26663" w:name="_ETM_Q64_202060"/>
      <w:bookmarkEnd w:id="26663"/>
      <w:r>
        <w:rPr>
          <w:rtl/>
        </w:rPr>
        <w:t>אפשר ל</w:t>
      </w:r>
      <w:bookmarkStart w:id="26664" w:name="_ETM_Q64_202720"/>
      <w:bookmarkEnd w:id="26664"/>
      <w:r>
        <w:rPr>
          <w:rFonts w:hint="cs"/>
          <w:rtl/>
        </w:rPr>
        <w:t xml:space="preserve">נהל </w:t>
      </w:r>
      <w:bookmarkStart w:id="26665" w:name="_ETM_Q64_204358"/>
      <w:bookmarkEnd w:id="26665"/>
      <w:r>
        <w:rPr>
          <w:rFonts w:hint="cs"/>
          <w:rtl/>
        </w:rPr>
        <w:t xml:space="preserve">את </w:t>
      </w:r>
      <w:bookmarkStart w:id="26666" w:name="_ETM_Q64_203110"/>
      <w:bookmarkStart w:id="26667" w:name="_ETM_Q64_203230"/>
      <w:bookmarkStart w:id="26668" w:name="_ETM_Q64_203529"/>
      <w:bookmarkStart w:id="26669" w:name="_ETM_Q64_203920"/>
      <w:bookmarkStart w:id="26670" w:name="_ETM_Q64_204039"/>
      <w:bookmarkStart w:id="26671" w:name="_ETM_Q64_205929"/>
      <w:bookmarkStart w:id="26672" w:name="_ETM_Q64_206289"/>
      <w:bookmarkStart w:id="26673" w:name="_ETM_Q64_206769"/>
      <w:bookmarkStart w:id="26674" w:name="_ETM_Q64_207070"/>
      <w:bookmarkStart w:id="26675" w:name="_ETM_Q64_207339"/>
      <w:bookmarkStart w:id="26676" w:name="_ETM_Q64_207489"/>
      <w:bookmarkStart w:id="26677" w:name="_ETM_Q64_202123"/>
      <w:bookmarkEnd w:id="26666"/>
      <w:bookmarkEnd w:id="26667"/>
      <w:bookmarkEnd w:id="26668"/>
      <w:bookmarkEnd w:id="26669"/>
      <w:bookmarkEnd w:id="26670"/>
      <w:bookmarkEnd w:id="26671"/>
      <w:bookmarkEnd w:id="26672"/>
      <w:bookmarkEnd w:id="26673"/>
      <w:bookmarkEnd w:id="26674"/>
      <w:bookmarkEnd w:id="26675"/>
      <w:bookmarkEnd w:id="26676"/>
      <w:bookmarkEnd w:id="26677"/>
      <w:r>
        <w:rPr>
          <w:rtl/>
        </w:rPr>
        <w:t xml:space="preserve">הדו-שיח </w:t>
      </w:r>
      <w:bookmarkStart w:id="26678" w:name="_ETM_Q64_208089"/>
      <w:bookmarkEnd w:id="26678"/>
      <w:r>
        <w:rPr>
          <w:rtl/>
        </w:rPr>
        <w:t>הז</w:t>
      </w:r>
      <w:r>
        <w:rPr>
          <w:rFonts w:hint="cs"/>
          <w:rtl/>
        </w:rPr>
        <w:t>ה</w:t>
      </w:r>
      <w:r>
        <w:rPr>
          <w:rtl/>
        </w:rPr>
        <w:t xml:space="preserve"> </w:t>
      </w:r>
      <w:bookmarkStart w:id="26679" w:name="_ETM_Q64_208329"/>
      <w:bookmarkEnd w:id="26679"/>
      <w:r>
        <w:rPr>
          <w:rtl/>
        </w:rPr>
        <w:t>בשקט</w:t>
      </w:r>
      <w:r>
        <w:rPr>
          <w:rFonts w:hint="cs"/>
          <w:rtl/>
        </w:rPr>
        <w:t>,</w:t>
      </w:r>
      <w:r>
        <w:rPr>
          <w:rtl/>
        </w:rPr>
        <w:t xml:space="preserve"> </w:t>
      </w:r>
      <w:bookmarkStart w:id="26680" w:name="_ETM_Q64_208839"/>
      <w:bookmarkEnd w:id="26680"/>
      <w:r>
        <w:rPr>
          <w:rtl/>
        </w:rPr>
        <w:t>בבקשה</w:t>
      </w:r>
      <w:r>
        <w:rPr>
          <w:rFonts w:hint="cs"/>
          <w:rtl/>
        </w:rPr>
        <w:t>?</w:t>
      </w:r>
      <w:bookmarkStart w:id="26681" w:name="_ETM_Q64_210119"/>
      <w:bookmarkEnd w:id="26681"/>
    </w:p>
    <w:p w:rsidR="0086198E" w:rsidRDefault="0086198E" w:rsidP="00D753DD">
      <w:pPr>
        <w:rPr>
          <w:rtl/>
        </w:rPr>
      </w:pPr>
      <w:bookmarkStart w:id="26682" w:name="_ETM_Q64_211197"/>
      <w:bookmarkStart w:id="26683" w:name="_ETM_Q64_211326"/>
      <w:bookmarkStart w:id="26684" w:name="_ETM_Q64_211402"/>
      <w:bookmarkStart w:id="26685" w:name="_ETM_Q64_211065"/>
      <w:bookmarkEnd w:id="26682"/>
      <w:bookmarkEnd w:id="26683"/>
      <w:bookmarkEnd w:id="26684"/>
    </w:p>
    <w:p w:rsidR="0086198E" w:rsidRDefault="0086198E" w:rsidP="00D753DD">
      <w:pPr>
        <w:pStyle w:val="af7"/>
        <w:keepNext/>
        <w:rPr>
          <w:rtl/>
        </w:rPr>
      </w:pPr>
      <w:bookmarkStart w:id="26686" w:name="ET_interruption_6345_6"/>
      <w:r w:rsidRPr="003A013F">
        <w:rPr>
          <w:rStyle w:val="TagStyle"/>
          <w:rtl/>
        </w:rPr>
        <w:t xml:space="preserve"> &lt;&lt; קריאה &gt;&gt; </w:t>
      </w:r>
      <w:r>
        <w:rPr>
          <w:rtl/>
        </w:rPr>
        <w:t>טלי גוטליב (הליכוד):</w:t>
      </w:r>
      <w:r w:rsidRPr="003A013F">
        <w:rPr>
          <w:rStyle w:val="TagStyle"/>
          <w:rtl/>
        </w:rPr>
        <w:t xml:space="preserve"> &lt;&lt; קריאה &gt;&gt;</w:t>
      </w:r>
      <w:r>
        <w:rPr>
          <w:rtl/>
        </w:rPr>
        <w:t xml:space="preserve"> </w:t>
      </w:r>
      <w:bookmarkEnd w:id="26686"/>
    </w:p>
    <w:p w:rsidR="0086198E" w:rsidRDefault="0086198E" w:rsidP="00D753DD">
      <w:pPr>
        <w:rPr>
          <w:rtl/>
          <w:lang w:eastAsia="he-IL"/>
        </w:rPr>
      </w:pPr>
    </w:p>
    <w:bookmarkEnd w:id="26685"/>
    <w:p w:rsidR="0086198E" w:rsidRDefault="0086198E" w:rsidP="0040236C">
      <w:pPr>
        <w:rPr>
          <w:rtl/>
          <w:lang w:eastAsia="he-IL"/>
        </w:rPr>
      </w:pPr>
      <w:r>
        <w:rPr>
          <w:rFonts w:hint="cs"/>
          <w:rtl/>
          <w:lang w:eastAsia="he-IL"/>
        </w:rPr>
        <w:t xml:space="preserve">עטאונה, מה שאנחנו </w:t>
      </w:r>
      <w:bookmarkStart w:id="26687" w:name="_ETM_Q64_212376"/>
      <w:bookmarkEnd w:id="26687"/>
      <w:r>
        <w:rPr>
          <w:rFonts w:hint="cs"/>
          <w:rtl/>
          <w:lang w:eastAsia="he-IL"/>
        </w:rPr>
        <w:t xml:space="preserve">רוצים לומר לך </w:t>
      </w:r>
      <w:r>
        <w:rPr>
          <w:rtl/>
          <w:lang w:eastAsia="he-IL"/>
        </w:rPr>
        <w:t>–</w:t>
      </w:r>
      <w:r>
        <w:rPr>
          <w:rFonts w:hint="cs"/>
          <w:rtl/>
          <w:lang w:eastAsia="he-IL"/>
        </w:rPr>
        <w:t xml:space="preserve"> </w:t>
      </w:r>
      <w:bookmarkStart w:id="26688" w:name="_ETM_Q64_217522"/>
      <w:bookmarkEnd w:id="26688"/>
      <w:r>
        <w:rPr>
          <w:rFonts w:hint="cs"/>
          <w:rtl/>
          <w:lang w:eastAsia="he-IL"/>
        </w:rPr>
        <w:t xml:space="preserve">גם אני וגם משה סעדה </w:t>
      </w:r>
      <w:bookmarkStart w:id="26689" w:name="_ETM_Q64_215824"/>
      <w:bookmarkEnd w:id="26689"/>
      <w:r>
        <w:rPr>
          <w:rFonts w:hint="cs"/>
          <w:rtl/>
          <w:lang w:eastAsia="he-IL"/>
        </w:rPr>
        <w:t xml:space="preserve">מכירים את </w:t>
      </w:r>
      <w:bookmarkStart w:id="26690" w:name="_ETM_Q64_216753"/>
      <w:bookmarkEnd w:id="26690"/>
      <w:r>
        <w:rPr>
          <w:rFonts w:hint="cs"/>
          <w:rtl/>
          <w:lang w:eastAsia="he-IL"/>
        </w:rPr>
        <w:t xml:space="preserve">המקרה הזה </w:t>
      </w:r>
      <w:bookmarkStart w:id="26691" w:name="_ETM_Q64_215642"/>
      <w:bookmarkEnd w:id="26691"/>
      <w:r>
        <w:rPr>
          <w:rFonts w:hint="cs"/>
          <w:rtl/>
          <w:lang w:eastAsia="he-IL"/>
        </w:rPr>
        <w:t xml:space="preserve">ואת הסיפור הזה. גם אני וגם משה סעדה יודעים </w:t>
      </w:r>
      <w:bookmarkStart w:id="26692" w:name="_ETM_Q64_221303"/>
      <w:bookmarkStart w:id="26693" w:name="_ETM_Q64_220305"/>
      <w:bookmarkEnd w:id="26692"/>
      <w:bookmarkEnd w:id="26693"/>
      <w:r w:rsidR="0040236C">
        <w:rPr>
          <w:rFonts w:hint="cs"/>
          <w:rtl/>
          <w:lang w:eastAsia="he-IL"/>
        </w:rPr>
        <w:t>– – –</w:t>
      </w:r>
    </w:p>
    <w:p w:rsidR="0086198E" w:rsidRDefault="0086198E" w:rsidP="00D753DD">
      <w:pPr>
        <w:rPr>
          <w:rtl/>
          <w:lang w:eastAsia="he-IL"/>
        </w:rPr>
      </w:pPr>
      <w:bookmarkStart w:id="26694" w:name="_ETM_Q64_223285"/>
      <w:bookmarkStart w:id="26695" w:name="_ETM_Q64_223362"/>
      <w:bookmarkEnd w:id="26694"/>
      <w:bookmarkEnd w:id="26695"/>
    </w:p>
    <w:p w:rsidR="0086198E" w:rsidRDefault="0086198E" w:rsidP="00D753DD">
      <w:pPr>
        <w:pStyle w:val="af8"/>
        <w:keepNext/>
        <w:rPr>
          <w:rtl/>
        </w:rPr>
      </w:pPr>
      <w:r w:rsidRPr="003A013F">
        <w:rPr>
          <w:rStyle w:val="TagStyle"/>
          <w:rtl/>
        </w:rPr>
        <w:t xml:space="preserve"> &lt;&lt; יור &gt;&gt; </w:t>
      </w:r>
      <w:r>
        <w:rPr>
          <w:rtl/>
        </w:rPr>
        <w:t>היו"ר משה רוט:</w:t>
      </w:r>
      <w:r w:rsidRPr="003A013F">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696" w:name="_ETM_Q64_218651"/>
      <w:bookmarkEnd w:id="26696"/>
      <w:r>
        <w:rPr>
          <w:rFonts w:hint="cs"/>
          <w:rtl/>
          <w:lang w:eastAsia="he-IL"/>
        </w:rPr>
        <w:t>כולם מכירים. השר ישיב</w:t>
      </w:r>
      <w:bookmarkStart w:id="26697" w:name="_ETM_Q64_223703"/>
      <w:bookmarkEnd w:id="26697"/>
      <w:r>
        <w:rPr>
          <w:rFonts w:hint="cs"/>
          <w:rtl/>
          <w:lang w:eastAsia="he-IL"/>
        </w:rPr>
        <w:t xml:space="preserve">. כולם </w:t>
      </w:r>
      <w:bookmarkStart w:id="26698" w:name="_ETM_Q64_225724"/>
      <w:bookmarkStart w:id="26699" w:name="_ETM_Q64_225152"/>
      <w:bookmarkEnd w:id="26698"/>
      <w:bookmarkEnd w:id="26699"/>
      <w:r>
        <w:rPr>
          <w:rFonts w:hint="cs"/>
          <w:rtl/>
          <w:lang w:eastAsia="he-IL"/>
        </w:rPr>
        <w:t>מכירים. סליחה, חברי הכנסת.</w:t>
      </w:r>
    </w:p>
    <w:p w:rsidR="0086198E" w:rsidRDefault="0086198E" w:rsidP="00D753DD">
      <w:pPr>
        <w:rPr>
          <w:rtl/>
        </w:rPr>
      </w:pPr>
      <w:bookmarkStart w:id="26700" w:name="_ETM_Q64_221104"/>
      <w:bookmarkStart w:id="26701" w:name="_ETM_Q64_221167"/>
      <w:bookmarkStart w:id="26702" w:name="_ETM_Q64_223457"/>
      <w:bookmarkEnd w:id="26700"/>
      <w:bookmarkEnd w:id="26701"/>
      <w:bookmarkEnd w:id="26702"/>
    </w:p>
    <w:p w:rsidR="0086198E" w:rsidRDefault="0086198E" w:rsidP="00D753DD">
      <w:pPr>
        <w:pStyle w:val="af7"/>
        <w:keepNext/>
        <w:rPr>
          <w:rtl/>
        </w:rPr>
      </w:pPr>
      <w:r w:rsidRPr="003A013F">
        <w:rPr>
          <w:rStyle w:val="TagStyle"/>
          <w:rtl/>
        </w:rPr>
        <w:t xml:space="preserve"> &lt;&lt; קריאה &gt;&gt; </w:t>
      </w:r>
      <w:r>
        <w:rPr>
          <w:rtl/>
        </w:rPr>
        <w:t>טלי גוטליב (הליכוד):</w:t>
      </w:r>
      <w:r w:rsidRPr="003A013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703" w:name="_ETM_Q64_221845"/>
      <w:bookmarkEnd w:id="26703"/>
      <w:r>
        <w:rPr>
          <w:rFonts w:hint="cs"/>
          <w:rtl/>
          <w:lang w:eastAsia="he-IL"/>
        </w:rPr>
        <w:t xml:space="preserve">רק רגע, אבל </w:t>
      </w:r>
      <w:bookmarkStart w:id="26704" w:name="_ETM_Q64_229943"/>
      <w:bookmarkEnd w:id="26704"/>
      <w:r>
        <w:rPr>
          <w:rFonts w:hint="cs"/>
          <w:rtl/>
          <w:lang w:eastAsia="he-IL"/>
        </w:rPr>
        <w:t>מותר לי להעיר לו.</w:t>
      </w:r>
      <w:bookmarkStart w:id="26705" w:name="_ETM_Q64_226224"/>
      <w:bookmarkEnd w:id="26705"/>
      <w:r>
        <w:rPr>
          <w:rFonts w:hint="cs"/>
          <w:rtl/>
          <w:lang w:eastAsia="he-IL"/>
        </w:rPr>
        <w:t xml:space="preserve"> הוא מרשה שאני אגיד לו. אני </w:t>
      </w:r>
      <w:bookmarkStart w:id="26706" w:name="_ETM_Q64_232044"/>
      <w:bookmarkEnd w:id="26706"/>
      <w:r>
        <w:rPr>
          <w:rFonts w:hint="cs"/>
          <w:rtl/>
          <w:lang w:eastAsia="he-IL"/>
        </w:rPr>
        <w:t>רוצה להגיד לו.</w:t>
      </w:r>
      <w:bookmarkStart w:id="26707" w:name="_ETM_Q64_229264"/>
      <w:bookmarkEnd w:id="26707"/>
    </w:p>
    <w:p w:rsidR="0086198E" w:rsidRDefault="0086198E" w:rsidP="00D753DD">
      <w:pPr>
        <w:rPr>
          <w:rtl/>
          <w:lang w:eastAsia="he-IL"/>
        </w:rPr>
      </w:pPr>
      <w:bookmarkStart w:id="26708" w:name="_ETM_Q64_229450"/>
      <w:bookmarkStart w:id="26709" w:name="_ETM_Q64_229530"/>
      <w:bookmarkStart w:id="26710" w:name="_ETM_Q64_227849"/>
      <w:bookmarkStart w:id="26711" w:name="_ETM_Q64_228170"/>
      <w:bookmarkEnd w:id="26708"/>
      <w:bookmarkEnd w:id="26709"/>
      <w:bookmarkEnd w:id="26710"/>
      <w:bookmarkEnd w:id="26711"/>
    </w:p>
    <w:p w:rsidR="0086198E" w:rsidRDefault="0086198E" w:rsidP="00D753DD">
      <w:pPr>
        <w:pStyle w:val="-"/>
        <w:keepNext/>
        <w:rPr>
          <w:rtl/>
        </w:rPr>
      </w:pPr>
      <w:r w:rsidRPr="003A013F">
        <w:rPr>
          <w:rStyle w:val="TagStyle"/>
          <w:rtl/>
        </w:rPr>
        <w:t xml:space="preserve"> &lt;&lt; דובר_המשך &gt;&gt; </w:t>
      </w:r>
      <w:r>
        <w:rPr>
          <w:rtl/>
        </w:rPr>
        <w:t>יוסף עטאונה (חד"ש-תע"ל):</w:t>
      </w:r>
      <w:r w:rsidRPr="003A013F">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712" w:name="_ETM_Q64_228785"/>
      <w:bookmarkEnd w:id="26712"/>
      <w:r>
        <w:rPr>
          <w:rFonts w:hint="cs"/>
          <w:rtl/>
          <w:lang w:eastAsia="he-IL"/>
        </w:rPr>
        <w:t xml:space="preserve">לא, לא. </w:t>
      </w:r>
      <w:bookmarkStart w:id="26713" w:name="_ETM_Q64_228809"/>
      <w:bookmarkEnd w:id="26713"/>
      <w:r>
        <w:rPr>
          <w:rFonts w:hint="cs"/>
          <w:rtl/>
          <w:lang w:eastAsia="he-IL"/>
        </w:rPr>
        <w:t>אני רוצה</w:t>
      </w:r>
      <w:bookmarkStart w:id="26714" w:name="_ETM_Q64_233839"/>
      <w:bookmarkEnd w:id="26714"/>
      <w:r>
        <w:rPr>
          <w:rFonts w:hint="cs"/>
          <w:rtl/>
          <w:lang w:eastAsia="he-IL"/>
        </w:rPr>
        <w:t xml:space="preserve"> לשמוע מה הם מציעים</w:t>
      </w:r>
      <w:bookmarkStart w:id="26715" w:name="_ETM_Q64_229561"/>
      <w:bookmarkEnd w:id="26715"/>
      <w:r>
        <w:rPr>
          <w:rFonts w:hint="cs"/>
          <w:rtl/>
          <w:lang w:eastAsia="he-IL"/>
        </w:rPr>
        <w:t>.</w:t>
      </w:r>
    </w:p>
    <w:p w:rsidR="0086198E" w:rsidRDefault="0086198E" w:rsidP="00D753DD">
      <w:pPr>
        <w:rPr>
          <w:rtl/>
          <w:lang w:eastAsia="he-IL"/>
        </w:rPr>
      </w:pPr>
      <w:bookmarkStart w:id="26716" w:name="_ETM_Q64_230092"/>
      <w:bookmarkStart w:id="26717" w:name="_ETM_Q64_230156"/>
      <w:bookmarkStart w:id="26718" w:name="_ETM_Q64_231985"/>
      <w:bookmarkEnd w:id="26716"/>
      <w:bookmarkEnd w:id="26717"/>
      <w:bookmarkEnd w:id="26718"/>
    </w:p>
    <w:p w:rsidR="0086198E" w:rsidRDefault="0086198E" w:rsidP="00D753DD">
      <w:pPr>
        <w:pStyle w:val="af7"/>
        <w:keepNext/>
        <w:rPr>
          <w:rtl/>
        </w:rPr>
      </w:pPr>
      <w:r w:rsidRPr="003A013F">
        <w:rPr>
          <w:rStyle w:val="TagStyle"/>
          <w:rtl/>
        </w:rPr>
        <w:t xml:space="preserve"> &lt;&lt; קריאה &gt;&gt; </w:t>
      </w:r>
      <w:r>
        <w:rPr>
          <w:rtl/>
        </w:rPr>
        <w:t>משה סעדה (הליכוד):</w:t>
      </w:r>
      <w:r w:rsidRPr="003A013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719" w:name="_ETM_Q64_240518"/>
      <w:bookmarkStart w:id="26720" w:name="_ETM_Q64_235828"/>
      <w:bookmarkEnd w:id="26719"/>
      <w:bookmarkEnd w:id="26720"/>
      <w:r>
        <w:rPr>
          <w:rFonts w:hint="cs"/>
          <w:rtl/>
          <w:lang w:eastAsia="he-IL"/>
        </w:rPr>
        <w:t xml:space="preserve">טלי, תני לי </w:t>
      </w:r>
      <w:bookmarkStart w:id="26721" w:name="_ETM_Q64_233123"/>
      <w:bookmarkEnd w:id="26721"/>
      <w:r>
        <w:rPr>
          <w:rFonts w:hint="cs"/>
          <w:rtl/>
          <w:lang w:eastAsia="he-IL"/>
        </w:rPr>
        <w:t>שנייה</w:t>
      </w:r>
      <w:bookmarkStart w:id="26722" w:name="_ETM_Q64_231904"/>
      <w:bookmarkEnd w:id="26722"/>
      <w:r>
        <w:rPr>
          <w:rFonts w:hint="cs"/>
          <w:rtl/>
          <w:lang w:eastAsia="he-IL"/>
        </w:rPr>
        <w:t>. אנחנו אומרי</w:t>
      </w:r>
      <w:bookmarkStart w:id="26723" w:name="_ETM_Q64_240202"/>
      <w:bookmarkEnd w:id="26723"/>
      <w:r>
        <w:rPr>
          <w:rFonts w:hint="cs"/>
          <w:rtl/>
          <w:lang w:eastAsia="he-IL"/>
        </w:rPr>
        <w:t xml:space="preserve">ם שנגרם </w:t>
      </w:r>
      <w:bookmarkStart w:id="26724" w:name="_ETM_Q64_237293"/>
      <w:bookmarkEnd w:id="26724"/>
      <w:r>
        <w:rPr>
          <w:rFonts w:hint="cs"/>
          <w:rtl/>
          <w:lang w:eastAsia="he-IL"/>
        </w:rPr>
        <w:t>פה עוול ואני מסכים איתך.</w:t>
      </w:r>
      <w:bookmarkStart w:id="26725" w:name="_ETM_Q64_237575"/>
      <w:bookmarkStart w:id="26726" w:name="_ETM_Q64_238304"/>
      <w:bookmarkStart w:id="26727" w:name="_ETM_Q64_238426"/>
      <w:bookmarkStart w:id="26728" w:name="_ETM_Q64_237935"/>
      <w:bookmarkEnd w:id="26725"/>
      <w:bookmarkEnd w:id="26726"/>
      <w:bookmarkEnd w:id="26727"/>
      <w:bookmarkEnd w:id="26728"/>
    </w:p>
    <w:p w:rsidR="0086198E" w:rsidRDefault="0086198E" w:rsidP="00D753DD">
      <w:pPr>
        <w:rPr>
          <w:rtl/>
        </w:rPr>
      </w:pPr>
      <w:bookmarkStart w:id="26729" w:name="_ETM_Q64_239961"/>
      <w:bookmarkStart w:id="26730" w:name="_ETM_Q64_240024"/>
      <w:bookmarkEnd w:id="26729"/>
      <w:bookmarkEnd w:id="26730"/>
    </w:p>
    <w:p w:rsidR="0086198E" w:rsidRDefault="0086198E" w:rsidP="00D753DD">
      <w:pPr>
        <w:pStyle w:val="af7"/>
        <w:keepNext/>
        <w:rPr>
          <w:rtl/>
        </w:rPr>
      </w:pPr>
      <w:r w:rsidRPr="003A013F">
        <w:rPr>
          <w:rStyle w:val="TagStyle"/>
          <w:rtl/>
        </w:rPr>
        <w:t xml:space="preserve"> &lt;&lt; קריאה &gt;&gt; </w:t>
      </w:r>
      <w:r>
        <w:rPr>
          <w:rtl/>
        </w:rPr>
        <w:t>טלי גוטליב (הליכוד):</w:t>
      </w:r>
      <w:r w:rsidRPr="003A013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והיה שיבוש הליכי משפט של שי ניצ</w:t>
      </w:r>
      <w:bookmarkStart w:id="26731" w:name="_ETM_Q64_238413"/>
      <w:bookmarkEnd w:id="26731"/>
      <w:r>
        <w:rPr>
          <w:rFonts w:hint="cs"/>
          <w:rtl/>
          <w:lang w:eastAsia="he-IL"/>
        </w:rPr>
        <w:t>ן.</w:t>
      </w:r>
      <w:bookmarkStart w:id="26732" w:name="_ETM_Q64_241882"/>
      <w:bookmarkEnd w:id="26732"/>
    </w:p>
    <w:p w:rsidR="0086198E" w:rsidRDefault="0086198E" w:rsidP="00D753DD">
      <w:pPr>
        <w:rPr>
          <w:rtl/>
          <w:lang w:eastAsia="he-IL"/>
        </w:rPr>
      </w:pPr>
      <w:bookmarkStart w:id="26733" w:name="_ETM_Q64_240315"/>
      <w:bookmarkStart w:id="26734" w:name="_ETM_Q64_240420"/>
      <w:bookmarkEnd w:id="26733"/>
      <w:bookmarkEnd w:id="26734"/>
    </w:p>
    <w:p w:rsidR="0086198E" w:rsidRDefault="0086198E" w:rsidP="00D753DD">
      <w:pPr>
        <w:pStyle w:val="af7"/>
        <w:keepNext/>
        <w:rPr>
          <w:rtl/>
        </w:rPr>
      </w:pPr>
      <w:bookmarkStart w:id="26735" w:name="ET_interruption_6357_10"/>
      <w:r w:rsidRPr="003A013F">
        <w:rPr>
          <w:rStyle w:val="TagStyle"/>
          <w:rtl/>
        </w:rPr>
        <w:t xml:space="preserve"> &lt;&lt; קריאה &gt;&gt; </w:t>
      </w:r>
      <w:r>
        <w:rPr>
          <w:rtl/>
        </w:rPr>
        <w:t>משה סעדה (הליכוד):</w:t>
      </w:r>
      <w:r w:rsidRPr="003A013F">
        <w:rPr>
          <w:rStyle w:val="TagStyle"/>
          <w:rtl/>
        </w:rPr>
        <w:t xml:space="preserve"> &lt;&lt; קריאה &gt;&gt;</w:t>
      </w:r>
      <w:r>
        <w:rPr>
          <w:rtl/>
        </w:rPr>
        <w:t xml:space="preserve"> </w:t>
      </w:r>
      <w:bookmarkEnd w:id="26735"/>
    </w:p>
    <w:p w:rsidR="0086198E" w:rsidRDefault="0086198E" w:rsidP="00D753DD">
      <w:pPr>
        <w:rPr>
          <w:rtl/>
          <w:lang w:eastAsia="he-IL"/>
        </w:rPr>
      </w:pPr>
    </w:p>
    <w:p w:rsidR="0086198E" w:rsidRDefault="0086198E" w:rsidP="00D753DD">
      <w:pPr>
        <w:rPr>
          <w:rtl/>
          <w:lang w:eastAsia="he-IL"/>
        </w:rPr>
      </w:pPr>
      <w:bookmarkStart w:id="26736" w:name="_ETM_Q64_246549"/>
      <w:bookmarkStart w:id="26737" w:name="_ETM_Q64_241845"/>
      <w:bookmarkStart w:id="26738" w:name="_ETM_Q64_238024"/>
      <w:bookmarkStart w:id="26739" w:name="_ETM_Q64_237365"/>
      <w:bookmarkEnd w:id="26736"/>
      <w:bookmarkEnd w:id="26737"/>
      <w:bookmarkEnd w:id="26738"/>
      <w:bookmarkEnd w:id="26739"/>
      <w:r>
        <w:rPr>
          <w:rFonts w:hint="cs"/>
          <w:rtl/>
          <w:lang w:eastAsia="he-IL"/>
        </w:rPr>
        <w:t>והיה שיבו</w:t>
      </w:r>
      <w:bookmarkStart w:id="26740" w:name="_ETM_Q64_240452"/>
      <w:bookmarkEnd w:id="26740"/>
      <w:r>
        <w:rPr>
          <w:rFonts w:hint="cs"/>
          <w:rtl/>
          <w:lang w:eastAsia="he-IL"/>
        </w:rPr>
        <w:t xml:space="preserve">ש של </w:t>
      </w:r>
      <w:bookmarkStart w:id="26741" w:name="_ETM_Q64_244270"/>
      <w:bookmarkEnd w:id="26741"/>
      <w:r>
        <w:rPr>
          <w:rFonts w:hint="cs"/>
          <w:rtl/>
          <w:lang w:eastAsia="he-IL"/>
        </w:rPr>
        <w:t xml:space="preserve">שי ניצן, ואנחנו </w:t>
      </w:r>
      <w:bookmarkStart w:id="26742" w:name="_ETM_Q64_243165"/>
      <w:bookmarkEnd w:id="26742"/>
      <w:r>
        <w:rPr>
          <w:rFonts w:hint="cs"/>
          <w:rtl/>
          <w:lang w:eastAsia="he-IL"/>
        </w:rPr>
        <w:t>מבינים את מה שנגרם.</w:t>
      </w:r>
      <w:bookmarkStart w:id="26743" w:name="_ETM_Q64_245674"/>
      <w:bookmarkEnd w:id="26743"/>
      <w:r>
        <w:rPr>
          <w:rFonts w:hint="cs"/>
          <w:rtl/>
          <w:lang w:eastAsia="he-IL"/>
        </w:rPr>
        <w:t xml:space="preserve"> </w:t>
      </w:r>
      <w:bookmarkStart w:id="26744" w:name="_ETM_Q64_246017"/>
      <w:bookmarkEnd w:id="26744"/>
      <w:r>
        <w:rPr>
          <w:rFonts w:hint="cs"/>
          <w:rtl/>
          <w:lang w:eastAsia="he-IL"/>
        </w:rPr>
        <w:t>אל</w:t>
      </w:r>
      <w:bookmarkStart w:id="26745" w:name="_ETM_Q64_249093"/>
      <w:bookmarkStart w:id="26746" w:name="_ETM_Q64_245479"/>
      <w:bookmarkEnd w:id="26745"/>
      <w:bookmarkEnd w:id="26746"/>
      <w:r>
        <w:rPr>
          <w:rFonts w:hint="cs"/>
          <w:rtl/>
          <w:lang w:eastAsia="he-IL"/>
        </w:rPr>
        <w:t xml:space="preserve">שיך ושי ניצן </w:t>
      </w:r>
      <w:bookmarkStart w:id="26747" w:name="_ETM_Q64_246437"/>
      <w:bookmarkEnd w:id="26747"/>
      <w:r>
        <w:rPr>
          <w:rFonts w:hint="cs"/>
          <w:rtl/>
          <w:lang w:eastAsia="he-IL"/>
        </w:rPr>
        <w:t>באמת</w:t>
      </w:r>
      <w:bookmarkStart w:id="26748" w:name="_ETM_Q64_249347"/>
      <w:bookmarkEnd w:id="26748"/>
      <w:r>
        <w:rPr>
          <w:rFonts w:hint="cs"/>
          <w:rtl/>
          <w:lang w:eastAsia="he-IL"/>
        </w:rPr>
        <w:t xml:space="preserve"> גרמו לעוול.</w:t>
      </w:r>
    </w:p>
    <w:p w:rsidR="0086198E" w:rsidRDefault="0086198E" w:rsidP="00D753DD">
      <w:pPr>
        <w:rPr>
          <w:rtl/>
        </w:rPr>
      </w:pPr>
    </w:p>
    <w:p w:rsidR="0086198E" w:rsidRDefault="0086198E" w:rsidP="00D753DD">
      <w:pPr>
        <w:pStyle w:val="af7"/>
        <w:keepNext/>
        <w:rPr>
          <w:rtl/>
        </w:rPr>
      </w:pPr>
      <w:r w:rsidRPr="003A013F">
        <w:rPr>
          <w:rStyle w:val="TagStyle"/>
          <w:rtl/>
        </w:rPr>
        <w:t xml:space="preserve"> &lt;&lt; קריאה &gt;&gt; </w:t>
      </w:r>
      <w:r>
        <w:rPr>
          <w:rtl/>
        </w:rPr>
        <w:t>טלי גוטליב (הליכוד):</w:t>
      </w:r>
      <w:r w:rsidRPr="003A013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749" w:name="_ETM_Q64_246037"/>
      <w:bookmarkEnd w:id="26749"/>
      <w:r>
        <w:rPr>
          <w:rFonts w:hint="cs"/>
          <w:rtl/>
          <w:lang w:eastAsia="he-IL"/>
        </w:rPr>
        <w:t>שיקרו ושיבשו.</w:t>
      </w:r>
    </w:p>
    <w:p w:rsidR="0086198E" w:rsidRDefault="0086198E" w:rsidP="00D753DD">
      <w:pPr>
        <w:rPr>
          <w:rtl/>
          <w:lang w:eastAsia="he-IL"/>
        </w:rPr>
      </w:pPr>
      <w:bookmarkStart w:id="26750" w:name="_ETM_Q64_248613"/>
      <w:bookmarkStart w:id="26751" w:name="_ETM_Q64_248686"/>
      <w:bookmarkEnd w:id="26750"/>
      <w:bookmarkEnd w:id="26751"/>
    </w:p>
    <w:p w:rsidR="0086198E" w:rsidRDefault="0086198E" w:rsidP="00D753DD">
      <w:pPr>
        <w:pStyle w:val="af7"/>
        <w:keepNext/>
        <w:rPr>
          <w:rtl/>
        </w:rPr>
      </w:pPr>
      <w:bookmarkStart w:id="26752" w:name="ET_interruption_6357_11"/>
      <w:r w:rsidRPr="004B2FA9">
        <w:rPr>
          <w:rStyle w:val="TagStyle"/>
          <w:rtl/>
        </w:rPr>
        <w:t xml:space="preserve"> &lt;&lt; קריאה &gt;&gt; </w:t>
      </w:r>
      <w:r>
        <w:rPr>
          <w:rtl/>
        </w:rPr>
        <w:t>משה סעדה (הליכוד):</w:t>
      </w:r>
      <w:r w:rsidRPr="004B2FA9">
        <w:rPr>
          <w:rStyle w:val="TagStyle"/>
          <w:rtl/>
        </w:rPr>
        <w:t xml:space="preserve"> &lt;&lt; קריאה &gt;&gt;</w:t>
      </w:r>
      <w:r>
        <w:rPr>
          <w:rtl/>
        </w:rPr>
        <w:t xml:space="preserve"> </w:t>
      </w:r>
      <w:bookmarkEnd w:id="26752"/>
    </w:p>
    <w:p w:rsidR="0086198E" w:rsidRDefault="0086198E" w:rsidP="00D753DD">
      <w:pPr>
        <w:rPr>
          <w:rtl/>
          <w:lang w:eastAsia="he-IL"/>
        </w:rPr>
      </w:pPr>
    </w:p>
    <w:p w:rsidR="0086198E" w:rsidRDefault="0086198E" w:rsidP="00D753DD">
      <w:pPr>
        <w:rPr>
          <w:rtl/>
          <w:lang w:eastAsia="he-IL"/>
        </w:rPr>
      </w:pPr>
      <w:bookmarkStart w:id="26753" w:name="_ETM_Q64_245868"/>
      <w:bookmarkEnd w:id="26753"/>
      <w:r>
        <w:rPr>
          <w:rFonts w:hint="cs"/>
          <w:rtl/>
          <w:lang w:eastAsia="he-IL"/>
        </w:rPr>
        <w:t xml:space="preserve">ובאמת האיש הזה </w:t>
      </w:r>
      <w:bookmarkStart w:id="26754" w:name="_ETM_Q64_253871"/>
      <w:bookmarkEnd w:id="26754"/>
      <w:r>
        <w:rPr>
          <w:rFonts w:hint="cs"/>
          <w:rtl/>
          <w:lang w:eastAsia="he-IL"/>
        </w:rPr>
        <w:t>הוא לא מפגע.</w:t>
      </w:r>
      <w:bookmarkStart w:id="26755" w:name="_ETM_Q64_251029"/>
      <w:bookmarkEnd w:id="26755"/>
    </w:p>
    <w:p w:rsidR="0086198E" w:rsidRDefault="0086198E" w:rsidP="00D753DD">
      <w:pPr>
        <w:rPr>
          <w:rtl/>
        </w:rPr>
      </w:pPr>
      <w:bookmarkStart w:id="26756" w:name="_ETM_Q64_251251"/>
      <w:bookmarkStart w:id="26757" w:name="_ETM_Q64_251358"/>
      <w:bookmarkEnd w:id="26756"/>
      <w:bookmarkEnd w:id="26757"/>
    </w:p>
    <w:p w:rsidR="0086198E" w:rsidRDefault="0086198E" w:rsidP="00D753DD">
      <w:pPr>
        <w:pStyle w:val="af7"/>
        <w:keepNext/>
        <w:rPr>
          <w:rtl/>
        </w:rPr>
      </w:pPr>
      <w:r w:rsidRPr="003A013F">
        <w:rPr>
          <w:rStyle w:val="TagStyle"/>
          <w:rtl/>
        </w:rPr>
        <w:t xml:space="preserve"> &lt;&lt; קריאה &gt;&gt; </w:t>
      </w:r>
      <w:r>
        <w:rPr>
          <w:rtl/>
        </w:rPr>
        <w:t>טלי גוטליב (הליכוד):</w:t>
      </w:r>
      <w:r w:rsidRPr="003A013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הוא לא מחבל, חלי</w:t>
      </w:r>
      <w:bookmarkStart w:id="26758" w:name="_ETM_Q64_252647"/>
      <w:bookmarkEnd w:id="26758"/>
      <w:r>
        <w:rPr>
          <w:rFonts w:hint="cs"/>
          <w:rtl/>
          <w:lang w:eastAsia="he-IL"/>
        </w:rPr>
        <w:t>לה.</w:t>
      </w:r>
    </w:p>
    <w:p w:rsidR="0086198E" w:rsidRDefault="0086198E" w:rsidP="00D753DD">
      <w:pPr>
        <w:rPr>
          <w:rtl/>
          <w:lang w:eastAsia="he-IL"/>
        </w:rPr>
      </w:pPr>
      <w:bookmarkStart w:id="26759" w:name="_ETM_Q64_253470"/>
      <w:bookmarkStart w:id="26760" w:name="_ETM_Q64_253553"/>
      <w:bookmarkEnd w:id="26759"/>
      <w:bookmarkEnd w:id="26760"/>
    </w:p>
    <w:p w:rsidR="0086198E" w:rsidRDefault="0086198E" w:rsidP="00D753DD">
      <w:pPr>
        <w:pStyle w:val="af7"/>
        <w:keepNext/>
        <w:rPr>
          <w:rtl/>
        </w:rPr>
      </w:pPr>
      <w:r w:rsidRPr="004B2FA9">
        <w:rPr>
          <w:rStyle w:val="TagStyle"/>
          <w:rtl/>
        </w:rPr>
        <w:t xml:space="preserve"> &lt;&lt; קריאה &gt;&gt; </w:t>
      </w:r>
      <w:r>
        <w:rPr>
          <w:rtl/>
        </w:rPr>
        <w:t>משה סעדה (הליכוד):</w:t>
      </w:r>
      <w:r w:rsidRPr="004B2FA9">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761" w:name="_ETM_Q64_251504"/>
      <w:bookmarkEnd w:id="26761"/>
      <w:r>
        <w:rPr>
          <w:rFonts w:hint="cs"/>
          <w:rtl/>
          <w:lang w:eastAsia="he-IL"/>
        </w:rPr>
        <w:t>הוא נה</w:t>
      </w:r>
      <w:bookmarkStart w:id="26762" w:name="_ETM_Q64_252736"/>
      <w:bookmarkEnd w:id="26762"/>
      <w:r>
        <w:rPr>
          <w:rFonts w:hint="cs"/>
          <w:rtl/>
          <w:lang w:eastAsia="he-IL"/>
        </w:rPr>
        <w:t xml:space="preserve">רג. הוא לא מחבל, </w:t>
      </w:r>
      <w:bookmarkStart w:id="26763" w:name="_ETM_Q64_257478"/>
      <w:bookmarkEnd w:id="26763"/>
      <w:r>
        <w:rPr>
          <w:rFonts w:hint="cs"/>
          <w:rtl/>
          <w:lang w:eastAsia="he-IL"/>
        </w:rPr>
        <w:t>וזה שקר.</w:t>
      </w:r>
    </w:p>
    <w:p w:rsidR="0086198E" w:rsidRDefault="0086198E" w:rsidP="00D753DD">
      <w:pPr>
        <w:rPr>
          <w:rtl/>
          <w:lang w:eastAsia="he-IL"/>
        </w:rPr>
      </w:pPr>
      <w:bookmarkStart w:id="26764" w:name="_ETM_Q64_259080"/>
      <w:bookmarkStart w:id="26765" w:name="_ETM_Q64_259150"/>
      <w:bookmarkStart w:id="26766" w:name="_ETM_Q64_254287"/>
      <w:bookmarkEnd w:id="26764"/>
      <w:bookmarkEnd w:id="26765"/>
      <w:bookmarkEnd w:id="26766"/>
    </w:p>
    <w:p w:rsidR="0086198E" w:rsidRDefault="0086198E" w:rsidP="00D753DD">
      <w:pPr>
        <w:pStyle w:val="-"/>
        <w:keepNext/>
        <w:rPr>
          <w:rtl/>
        </w:rPr>
      </w:pPr>
      <w:bookmarkStart w:id="26767" w:name="ET_speakercontinue_5696_13"/>
      <w:r w:rsidRPr="004B2FA9">
        <w:rPr>
          <w:rStyle w:val="TagStyle"/>
          <w:rtl/>
        </w:rPr>
        <w:t xml:space="preserve"> &lt;&lt; דובר_המשך &gt;&gt; </w:t>
      </w:r>
      <w:r>
        <w:rPr>
          <w:rtl/>
        </w:rPr>
        <w:t>יוסף עטאונה (חד"ש-תע"ל):</w:t>
      </w:r>
      <w:r w:rsidRPr="004B2FA9">
        <w:rPr>
          <w:rStyle w:val="TagStyle"/>
          <w:rtl/>
        </w:rPr>
        <w:t xml:space="preserve"> &lt;&lt; דובר_המשך &gt;&gt;</w:t>
      </w:r>
      <w:r>
        <w:rPr>
          <w:rtl/>
        </w:rPr>
        <w:t xml:space="preserve"> </w:t>
      </w:r>
      <w:bookmarkEnd w:id="26767"/>
    </w:p>
    <w:p w:rsidR="0086198E" w:rsidRDefault="0086198E" w:rsidP="00D753DD">
      <w:pPr>
        <w:rPr>
          <w:rtl/>
          <w:lang w:eastAsia="he-IL"/>
        </w:rPr>
      </w:pPr>
    </w:p>
    <w:p w:rsidR="0086198E" w:rsidRDefault="0086198E" w:rsidP="00D753DD">
      <w:pPr>
        <w:rPr>
          <w:rtl/>
          <w:lang w:eastAsia="he-IL"/>
        </w:rPr>
      </w:pPr>
      <w:bookmarkStart w:id="26768" w:name="_ETM_Q64_257244"/>
      <w:bookmarkEnd w:id="26768"/>
      <w:r>
        <w:rPr>
          <w:rFonts w:hint="cs"/>
          <w:rtl/>
          <w:lang w:eastAsia="he-IL"/>
        </w:rPr>
        <w:t>אז בואו נעשה את זה רשמי.</w:t>
      </w:r>
    </w:p>
    <w:p w:rsidR="0086198E" w:rsidRDefault="0086198E" w:rsidP="00D753DD">
      <w:pPr>
        <w:rPr>
          <w:rtl/>
          <w:lang w:eastAsia="he-IL"/>
        </w:rPr>
      </w:pPr>
    </w:p>
    <w:p w:rsidR="0086198E" w:rsidRDefault="0086198E" w:rsidP="00D753DD">
      <w:pPr>
        <w:pStyle w:val="af7"/>
        <w:keepNext/>
        <w:rPr>
          <w:rtl/>
        </w:rPr>
      </w:pPr>
      <w:bookmarkStart w:id="26769" w:name="ET_interruption_6357_14"/>
      <w:r w:rsidRPr="004B2FA9">
        <w:rPr>
          <w:rStyle w:val="TagStyle"/>
          <w:rtl/>
        </w:rPr>
        <w:t xml:space="preserve"> &lt;&lt; קריאה &gt;&gt; </w:t>
      </w:r>
      <w:r>
        <w:rPr>
          <w:rtl/>
        </w:rPr>
        <w:t>משה סעדה (הליכוד):</w:t>
      </w:r>
      <w:r w:rsidRPr="004B2FA9">
        <w:rPr>
          <w:rStyle w:val="TagStyle"/>
          <w:rtl/>
        </w:rPr>
        <w:t xml:space="preserve"> &lt;&lt; קריאה &gt;&gt;</w:t>
      </w:r>
      <w:r>
        <w:rPr>
          <w:rtl/>
        </w:rPr>
        <w:t xml:space="preserve"> </w:t>
      </w:r>
      <w:bookmarkEnd w:id="26769"/>
    </w:p>
    <w:p w:rsidR="0086198E" w:rsidRDefault="0086198E" w:rsidP="00D753DD">
      <w:pPr>
        <w:rPr>
          <w:rtl/>
          <w:lang w:eastAsia="he-IL"/>
        </w:rPr>
      </w:pPr>
    </w:p>
    <w:p w:rsidR="0086198E" w:rsidRDefault="0086198E" w:rsidP="00D753DD">
      <w:pPr>
        <w:rPr>
          <w:rtl/>
          <w:lang w:eastAsia="he-IL"/>
        </w:rPr>
      </w:pPr>
      <w:bookmarkStart w:id="26770" w:name="_ETM_Q64_256535"/>
      <w:bookmarkEnd w:id="26770"/>
      <w:r>
        <w:rPr>
          <w:rFonts w:hint="cs"/>
          <w:rtl/>
          <w:lang w:eastAsia="he-IL"/>
        </w:rPr>
        <w:t xml:space="preserve">אנחנו מוכנים, באמת </w:t>
      </w:r>
      <w:bookmarkStart w:id="26771" w:name="_ETM_Q64_258852"/>
      <w:bookmarkEnd w:id="26771"/>
      <w:r>
        <w:rPr>
          <w:rtl/>
          <w:lang w:eastAsia="he-IL"/>
        </w:rPr>
        <w:t>–</w:t>
      </w:r>
      <w:r>
        <w:rPr>
          <w:rFonts w:hint="cs"/>
          <w:rtl/>
          <w:lang w:eastAsia="he-IL"/>
        </w:rPr>
        <w:t xml:space="preserve"> </w:t>
      </w:r>
      <w:bookmarkStart w:id="26772" w:name="_ETM_Q64_259233"/>
      <w:bookmarkEnd w:id="26772"/>
      <w:r>
        <w:rPr>
          <w:rFonts w:hint="cs"/>
          <w:rtl/>
          <w:lang w:eastAsia="he-IL"/>
        </w:rPr>
        <w:t>אי-אפשר להקים ועדת חקירה פרלמנטרית על זה. אפ</w:t>
      </w:r>
      <w:bookmarkStart w:id="26773" w:name="_ETM_Q64_261004"/>
      <w:bookmarkEnd w:id="26773"/>
      <w:r>
        <w:rPr>
          <w:rFonts w:hint="cs"/>
          <w:rtl/>
          <w:lang w:eastAsia="he-IL"/>
        </w:rPr>
        <w:t xml:space="preserve">שר לקיים </w:t>
      </w:r>
      <w:bookmarkStart w:id="26774" w:name="_ETM_Q64_262478"/>
      <w:bookmarkEnd w:id="26774"/>
      <w:r>
        <w:rPr>
          <w:rFonts w:hint="cs"/>
          <w:rtl/>
          <w:lang w:eastAsia="he-IL"/>
        </w:rPr>
        <w:t>על זה דיון בוועדה</w:t>
      </w:r>
      <w:bookmarkStart w:id="26775" w:name="_ETM_Q64_262873"/>
      <w:bookmarkStart w:id="26776" w:name="_ETM_Q64_261931"/>
      <w:bookmarkEnd w:id="26775"/>
      <w:bookmarkEnd w:id="26776"/>
      <w:r>
        <w:rPr>
          <w:rFonts w:hint="cs"/>
          <w:rtl/>
          <w:lang w:eastAsia="he-IL"/>
        </w:rPr>
        <w:t>, דיון עמוק.</w:t>
      </w:r>
    </w:p>
    <w:p w:rsidR="0086198E" w:rsidRDefault="0086198E" w:rsidP="00D753DD">
      <w:pPr>
        <w:rPr>
          <w:rtl/>
          <w:lang w:eastAsia="he-IL"/>
        </w:rPr>
      </w:pPr>
      <w:bookmarkStart w:id="26777" w:name="_ETM_Q64_265539"/>
      <w:bookmarkStart w:id="26778" w:name="_ETM_Q64_265605"/>
      <w:bookmarkEnd w:id="26777"/>
      <w:bookmarkEnd w:id="26778"/>
    </w:p>
    <w:p w:rsidR="0086198E" w:rsidRDefault="0086198E" w:rsidP="00D753DD">
      <w:pPr>
        <w:pStyle w:val="af7"/>
        <w:keepNext/>
        <w:rPr>
          <w:rtl/>
        </w:rPr>
      </w:pPr>
      <w:bookmarkStart w:id="26779" w:name="ET_interruption_5807_15"/>
      <w:r w:rsidRPr="004B2FA9">
        <w:rPr>
          <w:rStyle w:val="TagStyle"/>
          <w:rtl/>
        </w:rPr>
        <w:t xml:space="preserve"> &lt;&lt; קריאה &gt;&gt; </w:t>
      </w:r>
      <w:r>
        <w:rPr>
          <w:rtl/>
        </w:rPr>
        <w:t>קטי קטרין שטרית (הליכוד):</w:t>
      </w:r>
      <w:r w:rsidRPr="004B2FA9">
        <w:rPr>
          <w:rStyle w:val="TagStyle"/>
          <w:rtl/>
        </w:rPr>
        <w:t xml:space="preserve"> &lt;&lt; קריאה &gt;&gt;</w:t>
      </w:r>
      <w:r>
        <w:rPr>
          <w:rtl/>
        </w:rPr>
        <w:t xml:space="preserve"> </w:t>
      </w:r>
      <w:bookmarkEnd w:id="26779"/>
    </w:p>
    <w:p w:rsidR="0086198E" w:rsidRDefault="0086198E" w:rsidP="00D753DD">
      <w:pPr>
        <w:rPr>
          <w:rtl/>
          <w:lang w:eastAsia="he-IL"/>
        </w:rPr>
      </w:pPr>
    </w:p>
    <w:p w:rsidR="0086198E" w:rsidRDefault="0086198E" w:rsidP="00D753DD">
      <w:pPr>
        <w:rPr>
          <w:rtl/>
          <w:lang w:eastAsia="he-IL"/>
        </w:rPr>
      </w:pPr>
      <w:r>
        <w:rPr>
          <w:rFonts w:hint="cs"/>
          <w:rtl/>
          <w:lang w:eastAsia="he-IL"/>
        </w:rPr>
        <w:t>הצעה לסדר</w:t>
      </w:r>
      <w:r w:rsidR="001D0198">
        <w:rPr>
          <w:rFonts w:hint="cs"/>
          <w:rtl/>
          <w:lang w:eastAsia="he-IL"/>
        </w:rPr>
        <w:t>-היום</w:t>
      </w:r>
      <w:r>
        <w:rPr>
          <w:rFonts w:hint="cs"/>
          <w:rtl/>
          <w:lang w:eastAsia="he-IL"/>
        </w:rPr>
        <w:t>.</w:t>
      </w:r>
      <w:bookmarkStart w:id="26780" w:name="_ETM_Q64_260780"/>
      <w:bookmarkStart w:id="26781" w:name="_ETM_Q64_262991"/>
      <w:bookmarkEnd w:id="26780"/>
      <w:bookmarkEnd w:id="26781"/>
    </w:p>
    <w:p w:rsidR="0086198E" w:rsidRDefault="0086198E" w:rsidP="00D753DD">
      <w:pPr>
        <w:rPr>
          <w:rtl/>
          <w:lang w:eastAsia="he-IL"/>
        </w:rPr>
      </w:pPr>
    </w:p>
    <w:p w:rsidR="0086198E" w:rsidRDefault="0086198E" w:rsidP="00D753DD">
      <w:pPr>
        <w:pStyle w:val="af7"/>
        <w:keepNext/>
        <w:rPr>
          <w:rtl/>
        </w:rPr>
      </w:pPr>
      <w:r w:rsidRPr="004B2FA9">
        <w:rPr>
          <w:rStyle w:val="TagStyle"/>
          <w:rtl/>
        </w:rPr>
        <w:t xml:space="preserve"> &lt;&lt; קריאה &gt;&gt; </w:t>
      </w:r>
      <w:r>
        <w:rPr>
          <w:rtl/>
        </w:rPr>
        <w:t>משה סעדה (הליכוד):</w:t>
      </w:r>
      <w:r w:rsidRPr="004B2FA9">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30621D">
      <w:pPr>
        <w:rPr>
          <w:rtl/>
          <w:lang w:eastAsia="he-IL"/>
        </w:rPr>
      </w:pPr>
      <w:bookmarkStart w:id="26782" w:name="_ETM_Q64_265301"/>
      <w:bookmarkStart w:id="26783" w:name="_ETM_Q64_264859"/>
      <w:bookmarkEnd w:id="26782"/>
      <w:bookmarkEnd w:id="26783"/>
      <w:r>
        <w:rPr>
          <w:rFonts w:hint="cs"/>
          <w:rtl/>
          <w:lang w:eastAsia="he-IL"/>
        </w:rPr>
        <w:t xml:space="preserve">אנחנו, אני, אנחנו </w:t>
      </w:r>
      <w:bookmarkStart w:id="26784" w:name="_ETM_Q64_266515"/>
      <w:bookmarkEnd w:id="26784"/>
      <w:r>
        <w:rPr>
          <w:rFonts w:hint="cs"/>
          <w:rtl/>
          <w:lang w:eastAsia="he-IL"/>
        </w:rPr>
        <w:t xml:space="preserve">הקואליציה נגיש דיון </w:t>
      </w:r>
      <w:bookmarkStart w:id="26785" w:name="_ETM_Q64_266788"/>
      <w:bookmarkEnd w:id="26785"/>
      <w:r>
        <w:rPr>
          <w:rFonts w:hint="cs"/>
          <w:rtl/>
          <w:lang w:eastAsia="he-IL"/>
        </w:rPr>
        <w:t>הצעה לסדר</w:t>
      </w:r>
      <w:r w:rsidR="001D0198">
        <w:rPr>
          <w:rFonts w:hint="cs"/>
          <w:rtl/>
          <w:lang w:eastAsia="he-IL"/>
        </w:rPr>
        <w:t>-היום</w:t>
      </w:r>
      <w:r>
        <w:rPr>
          <w:rFonts w:hint="cs"/>
          <w:rtl/>
          <w:lang w:eastAsia="he-IL"/>
        </w:rPr>
        <w:t xml:space="preserve"> על העניין ה</w:t>
      </w:r>
      <w:bookmarkStart w:id="26786" w:name="_ETM_Q64_269549"/>
      <w:bookmarkEnd w:id="26786"/>
      <w:r>
        <w:rPr>
          <w:rFonts w:hint="cs"/>
          <w:rtl/>
          <w:lang w:eastAsia="he-IL"/>
        </w:rPr>
        <w:t xml:space="preserve">זה, </w:t>
      </w:r>
      <w:bookmarkStart w:id="26787" w:name="_ETM_Q64_270211"/>
      <w:bookmarkEnd w:id="26787"/>
      <w:r>
        <w:rPr>
          <w:rFonts w:hint="cs"/>
          <w:rtl/>
          <w:lang w:eastAsia="he-IL"/>
        </w:rPr>
        <w:t xml:space="preserve">נקיים דיון בוועדה ונביא את האמת </w:t>
      </w:r>
      <w:bookmarkStart w:id="26788" w:name="_ETM_Q64_271648"/>
      <w:bookmarkEnd w:id="26788"/>
      <w:r>
        <w:rPr>
          <w:rFonts w:hint="cs"/>
          <w:rtl/>
          <w:lang w:eastAsia="he-IL"/>
        </w:rPr>
        <w:t>לאור ואת הצדק למשפחה.</w:t>
      </w:r>
      <w:bookmarkStart w:id="26789" w:name="_ETM_Q64_275790"/>
      <w:bookmarkStart w:id="26790" w:name="_ETM_Q64_275880"/>
      <w:bookmarkStart w:id="26791" w:name="_ETM_Q64_278707"/>
      <w:bookmarkEnd w:id="26789"/>
      <w:bookmarkEnd w:id="26790"/>
      <w:bookmarkEnd w:id="26791"/>
      <w:r>
        <w:rPr>
          <w:rFonts w:hint="cs"/>
          <w:rtl/>
          <w:lang w:eastAsia="he-IL"/>
        </w:rPr>
        <w:t xml:space="preserve"> היו שלושה אנשים </w:t>
      </w:r>
      <w:bookmarkStart w:id="26792" w:name="_ETM_Q64_276939"/>
      <w:bookmarkEnd w:id="26792"/>
      <w:r>
        <w:rPr>
          <w:rFonts w:hint="cs"/>
          <w:rtl/>
          <w:lang w:eastAsia="he-IL"/>
        </w:rPr>
        <w:t>שנהגו שלא כדין</w:t>
      </w:r>
      <w:r w:rsidR="0030621D">
        <w:rPr>
          <w:rFonts w:hint="cs"/>
          <w:rtl/>
          <w:lang w:eastAsia="he-IL"/>
        </w:rPr>
        <w:t>,</w:t>
      </w:r>
      <w:r>
        <w:rPr>
          <w:rFonts w:hint="cs"/>
          <w:rtl/>
          <w:lang w:eastAsia="he-IL"/>
        </w:rPr>
        <w:t xml:space="preserve"> אלשיך, </w:t>
      </w:r>
      <w:bookmarkStart w:id="26793" w:name="_ETM_Q64_279114"/>
      <w:bookmarkStart w:id="26794" w:name="_ETM_Q64_277806"/>
      <w:bookmarkEnd w:id="26793"/>
      <w:bookmarkEnd w:id="26794"/>
      <w:r>
        <w:rPr>
          <w:rFonts w:hint="cs"/>
          <w:rtl/>
          <w:lang w:eastAsia="he-IL"/>
        </w:rPr>
        <w:t xml:space="preserve">מנדלבליט ושי </w:t>
      </w:r>
      <w:bookmarkStart w:id="26795" w:name="_ETM_Q64_277710"/>
      <w:bookmarkEnd w:id="26795"/>
      <w:r>
        <w:rPr>
          <w:rFonts w:hint="cs"/>
          <w:rtl/>
          <w:lang w:eastAsia="he-IL"/>
        </w:rPr>
        <w:t>ניצן</w:t>
      </w:r>
      <w:bookmarkStart w:id="26796" w:name="_ETM_Q64_277801"/>
      <w:bookmarkStart w:id="26797" w:name="_ETM_Q64_278358"/>
      <w:bookmarkEnd w:id="26796"/>
      <w:bookmarkEnd w:id="26797"/>
      <w:r>
        <w:rPr>
          <w:rFonts w:hint="cs"/>
          <w:rtl/>
          <w:lang w:eastAsia="he-IL"/>
        </w:rPr>
        <w:t>, והם צריכים לשלם מחיר.</w:t>
      </w:r>
    </w:p>
    <w:p w:rsidR="0086198E" w:rsidRDefault="0086198E" w:rsidP="00D753DD">
      <w:pPr>
        <w:rPr>
          <w:rtl/>
          <w:lang w:eastAsia="he-IL"/>
        </w:rPr>
      </w:pPr>
      <w:bookmarkStart w:id="26798" w:name="_ETM_Q64_281108"/>
      <w:bookmarkEnd w:id="26798"/>
    </w:p>
    <w:p w:rsidR="0086198E" w:rsidRDefault="0086198E" w:rsidP="00D753DD">
      <w:pPr>
        <w:pStyle w:val="af8"/>
        <w:keepNext/>
        <w:rPr>
          <w:rtl/>
        </w:rPr>
      </w:pPr>
      <w:r w:rsidRPr="004B2FA9">
        <w:rPr>
          <w:rStyle w:val="TagStyle"/>
          <w:rtl/>
        </w:rPr>
        <w:t xml:space="preserve"> &lt;&lt; יור &gt;&gt; </w:t>
      </w:r>
      <w:r>
        <w:rPr>
          <w:rtl/>
        </w:rPr>
        <w:t>היו"ר משה רוט:</w:t>
      </w:r>
      <w:r w:rsidRPr="004B2FA9">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799" w:name="_ETM_Q64_281752"/>
      <w:bookmarkEnd w:id="26799"/>
      <w:r>
        <w:rPr>
          <w:rFonts w:hint="cs"/>
          <w:rtl/>
          <w:lang w:eastAsia="he-IL"/>
        </w:rPr>
        <w:t>משה, יושב-ראש הוועדה מסכים למה שאתה אומר?</w:t>
      </w:r>
      <w:bookmarkStart w:id="26800" w:name="_ETM_Q64_283887"/>
      <w:bookmarkStart w:id="26801" w:name="_ETM_Q64_284021"/>
      <w:bookmarkStart w:id="26802" w:name="_ETM_Q64_289678"/>
      <w:bookmarkEnd w:id="26800"/>
      <w:bookmarkEnd w:id="26801"/>
      <w:bookmarkEnd w:id="26802"/>
      <w:r>
        <w:rPr>
          <w:rFonts w:hint="cs"/>
          <w:rtl/>
          <w:lang w:eastAsia="he-IL"/>
        </w:rPr>
        <w:t xml:space="preserve"> אתה רוצה להעביר לוועדה? אתה </w:t>
      </w:r>
      <w:bookmarkStart w:id="26803" w:name="_ETM_Q64_294649"/>
      <w:bookmarkEnd w:id="26803"/>
      <w:r>
        <w:rPr>
          <w:rFonts w:hint="cs"/>
          <w:rtl/>
          <w:lang w:eastAsia="he-IL"/>
        </w:rPr>
        <w:t>רוצה להגיש ל</w:t>
      </w:r>
      <w:bookmarkStart w:id="26804" w:name="_ETM_Q64_292516"/>
      <w:bookmarkStart w:id="26805" w:name="_ETM_Q64_292698"/>
      <w:bookmarkStart w:id="26806" w:name="_ETM_Q64_294469"/>
      <w:bookmarkStart w:id="26807" w:name="_ETM_Q64_294549"/>
      <w:bookmarkEnd w:id="26804"/>
      <w:bookmarkEnd w:id="26805"/>
      <w:bookmarkEnd w:id="26806"/>
      <w:bookmarkEnd w:id="26807"/>
      <w:r>
        <w:rPr>
          <w:rFonts w:hint="cs"/>
          <w:rtl/>
          <w:lang w:eastAsia="he-IL"/>
        </w:rPr>
        <w:t>בד</w:t>
      </w:r>
      <w:bookmarkStart w:id="26808" w:name="_ETM_Q64_292952"/>
      <w:bookmarkEnd w:id="26808"/>
      <w:r>
        <w:rPr>
          <w:rFonts w:hint="cs"/>
          <w:rtl/>
          <w:lang w:eastAsia="he-IL"/>
        </w:rPr>
        <w:t>? בבקשה.</w:t>
      </w:r>
      <w:bookmarkStart w:id="26809" w:name="_ETM_Q64_294663"/>
      <w:bookmarkEnd w:id="26809"/>
    </w:p>
    <w:p w:rsidR="0086198E" w:rsidRDefault="0086198E" w:rsidP="00D753DD">
      <w:pPr>
        <w:rPr>
          <w:rtl/>
          <w:lang w:eastAsia="he-IL"/>
        </w:rPr>
      </w:pPr>
      <w:bookmarkStart w:id="26810" w:name="_ETM_Q64_294739"/>
      <w:bookmarkEnd w:id="26810"/>
    </w:p>
    <w:p w:rsidR="0086198E" w:rsidRDefault="0086198E" w:rsidP="00D753DD">
      <w:pPr>
        <w:pStyle w:val="af7"/>
        <w:keepNext/>
        <w:rPr>
          <w:rtl/>
        </w:rPr>
      </w:pPr>
      <w:r w:rsidRPr="004B2FA9">
        <w:rPr>
          <w:rStyle w:val="TagStyle"/>
          <w:rtl/>
        </w:rPr>
        <w:t xml:space="preserve"> &lt;&lt; קריאה &gt;&gt; </w:t>
      </w:r>
      <w:r>
        <w:rPr>
          <w:rtl/>
        </w:rPr>
        <w:t>משה סעדה (הליכוד):</w:t>
      </w:r>
      <w:r w:rsidRPr="004B2FA9">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אנחנו נגיש </w:t>
      </w:r>
      <w:bookmarkStart w:id="26811" w:name="_ETM_Q64_294311"/>
      <w:bookmarkEnd w:id="26811"/>
      <w:r>
        <w:rPr>
          <w:rFonts w:hint="cs"/>
          <w:rtl/>
          <w:lang w:eastAsia="he-IL"/>
        </w:rPr>
        <w:t xml:space="preserve">בקשה </w:t>
      </w:r>
      <w:bookmarkStart w:id="26812" w:name="_ETM_Q64_290203"/>
      <w:bookmarkEnd w:id="26812"/>
      <w:r>
        <w:rPr>
          <w:rFonts w:hint="cs"/>
          <w:rtl/>
          <w:lang w:eastAsia="he-IL"/>
        </w:rPr>
        <w:t>מסודרת.</w:t>
      </w:r>
      <w:bookmarkStart w:id="26813" w:name="_ETM_Q64_295884"/>
      <w:bookmarkStart w:id="26814" w:name="_ETM_Q64_296460"/>
      <w:bookmarkEnd w:id="26813"/>
      <w:bookmarkEnd w:id="26814"/>
      <w:r>
        <w:rPr>
          <w:rFonts w:hint="cs"/>
          <w:rtl/>
          <w:lang w:eastAsia="he-IL"/>
        </w:rPr>
        <w:t xml:space="preserve"> הצבעה, אפשר הצבעה.</w:t>
      </w:r>
      <w:bookmarkStart w:id="26815" w:name="_ETM_Q64_300614"/>
      <w:bookmarkEnd w:id="26815"/>
    </w:p>
    <w:p w:rsidR="0086198E" w:rsidRDefault="0086198E" w:rsidP="00D753DD">
      <w:pPr>
        <w:rPr>
          <w:rtl/>
          <w:lang w:eastAsia="he-IL"/>
        </w:rPr>
      </w:pPr>
      <w:bookmarkStart w:id="26816" w:name="_ETM_Q64_300703"/>
      <w:bookmarkStart w:id="26817" w:name="_ETM_Q64_297817"/>
      <w:bookmarkEnd w:id="26816"/>
      <w:bookmarkEnd w:id="26817"/>
    </w:p>
    <w:p w:rsidR="0086198E" w:rsidRDefault="0086198E" w:rsidP="00D753DD">
      <w:pPr>
        <w:pStyle w:val="af7"/>
        <w:keepNext/>
        <w:rPr>
          <w:rtl/>
        </w:rPr>
      </w:pPr>
      <w:bookmarkStart w:id="26818" w:name="ET_interruption_קריאה_17"/>
      <w:r w:rsidRPr="00F80BAA">
        <w:rPr>
          <w:rStyle w:val="TagStyle"/>
          <w:rtl/>
        </w:rPr>
        <w:t xml:space="preserve"> &lt;&lt; קריאה &gt;&gt; </w:t>
      </w:r>
      <w:r>
        <w:rPr>
          <w:rtl/>
        </w:rPr>
        <w:t>קריאה:</w:t>
      </w:r>
      <w:r w:rsidRPr="00F80BAA">
        <w:rPr>
          <w:rStyle w:val="TagStyle"/>
          <w:rtl/>
        </w:rPr>
        <w:t xml:space="preserve"> &lt;&lt; קריאה &gt;&gt;</w:t>
      </w:r>
      <w:r>
        <w:rPr>
          <w:rtl/>
        </w:rPr>
        <w:t xml:space="preserve"> </w:t>
      </w:r>
      <w:bookmarkEnd w:id="26818"/>
    </w:p>
    <w:p w:rsidR="0086198E" w:rsidRDefault="0086198E" w:rsidP="00D753DD">
      <w:pPr>
        <w:rPr>
          <w:rtl/>
          <w:lang w:eastAsia="he-IL"/>
        </w:rPr>
      </w:pPr>
    </w:p>
    <w:p w:rsidR="0086198E" w:rsidRDefault="0086198E" w:rsidP="00D753DD">
      <w:pPr>
        <w:rPr>
          <w:rtl/>
          <w:lang w:eastAsia="he-IL"/>
        </w:rPr>
      </w:pPr>
      <w:bookmarkStart w:id="26819" w:name="_ETM_Q64_310147"/>
      <w:bookmarkStart w:id="26820" w:name="_ETM_Q64_310425"/>
      <w:bookmarkStart w:id="26821" w:name="_ETM_Q64_310509"/>
      <w:bookmarkEnd w:id="26819"/>
      <w:bookmarkEnd w:id="26820"/>
      <w:bookmarkEnd w:id="26821"/>
      <w:r>
        <w:rPr>
          <w:rFonts w:hint="cs"/>
          <w:rtl/>
          <w:lang w:eastAsia="he-IL"/>
        </w:rPr>
        <w:t xml:space="preserve">הצבעה, </w:t>
      </w:r>
      <w:bookmarkStart w:id="26822" w:name="_ETM_Q64_312695"/>
      <w:bookmarkEnd w:id="26822"/>
      <w:r>
        <w:rPr>
          <w:rFonts w:hint="cs"/>
          <w:rtl/>
          <w:lang w:eastAsia="he-IL"/>
        </w:rPr>
        <w:t>הצבעה.</w:t>
      </w:r>
    </w:p>
    <w:p w:rsidR="0086198E" w:rsidRDefault="0086198E" w:rsidP="00D753DD">
      <w:pPr>
        <w:rPr>
          <w:rtl/>
          <w:lang w:eastAsia="he-IL"/>
        </w:rPr>
      </w:pPr>
      <w:bookmarkStart w:id="26823" w:name="_ETM_Q64_313946"/>
      <w:bookmarkStart w:id="26824" w:name="_ETM_Q64_314008"/>
      <w:bookmarkEnd w:id="26823"/>
      <w:bookmarkEnd w:id="26824"/>
    </w:p>
    <w:p w:rsidR="0086198E" w:rsidRDefault="0086198E" w:rsidP="00D753DD">
      <w:pPr>
        <w:pStyle w:val="af8"/>
        <w:keepNext/>
        <w:rPr>
          <w:rtl/>
        </w:rPr>
      </w:pPr>
      <w:bookmarkStart w:id="26825" w:name="ET_yor_6599_18"/>
      <w:r w:rsidRPr="00F80BAA">
        <w:rPr>
          <w:rStyle w:val="TagStyle"/>
          <w:rtl/>
        </w:rPr>
        <w:t xml:space="preserve"> &lt;&lt; יור &gt;&gt; </w:t>
      </w:r>
      <w:r>
        <w:rPr>
          <w:rtl/>
        </w:rPr>
        <w:t>היו"ר משה רוט:</w:t>
      </w:r>
      <w:r w:rsidRPr="00F80BAA">
        <w:rPr>
          <w:rStyle w:val="TagStyle"/>
          <w:rtl/>
        </w:rPr>
        <w:t xml:space="preserve"> &lt;&lt; יור &gt;&gt;</w:t>
      </w:r>
      <w:r>
        <w:rPr>
          <w:rtl/>
        </w:rPr>
        <w:t xml:space="preserve"> </w:t>
      </w:r>
      <w:bookmarkEnd w:id="26825"/>
    </w:p>
    <w:p w:rsidR="0086198E" w:rsidRDefault="0086198E" w:rsidP="00D753DD">
      <w:pPr>
        <w:rPr>
          <w:rtl/>
          <w:lang w:eastAsia="he-IL"/>
        </w:rPr>
      </w:pPr>
    </w:p>
    <w:p w:rsidR="0086198E" w:rsidRDefault="0086198E" w:rsidP="0030621D">
      <w:pPr>
        <w:rPr>
          <w:rtl/>
          <w:lang w:eastAsia="he-IL"/>
        </w:rPr>
      </w:pPr>
      <w:bookmarkStart w:id="26826" w:name="_ETM_Q64_314841"/>
      <w:bookmarkEnd w:id="26826"/>
      <w:r>
        <w:rPr>
          <w:rFonts w:hint="cs"/>
          <w:rtl/>
          <w:lang w:eastAsia="he-IL"/>
        </w:rPr>
        <w:t>כל עוד יש הצעה,</w:t>
      </w:r>
      <w:bookmarkStart w:id="26827" w:name="_ETM_Q64_311404"/>
      <w:bookmarkEnd w:id="26827"/>
      <w:r>
        <w:rPr>
          <w:rFonts w:hint="cs"/>
          <w:rtl/>
          <w:lang w:eastAsia="he-IL"/>
        </w:rPr>
        <w:t xml:space="preserve"> השר משיב. אם לא תהיה הצעה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r w:rsidRPr="00F80BAA">
        <w:rPr>
          <w:rStyle w:val="TagStyle"/>
          <w:rtl/>
        </w:rPr>
        <w:t xml:space="preserve"> &lt;&lt; קריאה &gt;&gt; </w:t>
      </w:r>
      <w:r>
        <w:rPr>
          <w:rtl/>
        </w:rPr>
        <w:t>טלי גוטליב (הליכוד):</w:t>
      </w:r>
      <w:r w:rsidRPr="00F80BAA">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6828" w:name="_ETM_Q64_314665"/>
      <w:bookmarkEnd w:id="26828"/>
      <w:r>
        <w:rPr>
          <w:rFonts w:hint="cs"/>
          <w:rtl/>
          <w:lang w:eastAsia="he-IL"/>
        </w:rPr>
        <w:t>אנחנו נגיש את זה</w:t>
      </w:r>
      <w:bookmarkStart w:id="26829" w:name="_ETM_Q64_316118"/>
      <w:bookmarkEnd w:id="26829"/>
      <w:r>
        <w:rPr>
          <w:rFonts w:hint="cs"/>
          <w:rtl/>
          <w:lang w:eastAsia="he-IL"/>
        </w:rPr>
        <w:t xml:space="preserve"> </w:t>
      </w:r>
      <w:r w:rsidR="0040236C">
        <w:rPr>
          <w:rFonts w:hint="cs"/>
          <w:rtl/>
          <w:lang w:eastAsia="he-IL"/>
        </w:rPr>
        <w:t>– – –</w:t>
      </w:r>
      <w:bookmarkStart w:id="26830" w:name="_ETM_Q64_315957"/>
      <w:bookmarkEnd w:id="26830"/>
    </w:p>
    <w:p w:rsidR="0086198E" w:rsidRDefault="0086198E" w:rsidP="00D753DD">
      <w:pPr>
        <w:rPr>
          <w:rtl/>
          <w:lang w:eastAsia="he-IL"/>
        </w:rPr>
      </w:pPr>
      <w:bookmarkStart w:id="26831" w:name="_ETM_Q64_316469"/>
      <w:bookmarkStart w:id="26832" w:name="_ETM_Q64_316531"/>
      <w:bookmarkEnd w:id="26831"/>
      <w:bookmarkEnd w:id="26832"/>
    </w:p>
    <w:p w:rsidR="0086198E" w:rsidRDefault="0086198E" w:rsidP="00D753DD">
      <w:pPr>
        <w:pStyle w:val="af8"/>
        <w:keepNext/>
        <w:rPr>
          <w:rtl/>
        </w:rPr>
      </w:pPr>
      <w:r w:rsidRPr="00F80BAA">
        <w:rPr>
          <w:rStyle w:val="TagStyle"/>
          <w:rtl/>
        </w:rPr>
        <w:t xml:space="preserve"> &lt;&lt; יור &gt;&gt; </w:t>
      </w:r>
      <w:r>
        <w:rPr>
          <w:rtl/>
        </w:rPr>
        <w:t>היו"ר משה רוט:</w:t>
      </w:r>
      <w:r w:rsidRPr="00F80BAA">
        <w:rPr>
          <w:rStyle w:val="TagStyle"/>
          <w:rtl/>
        </w:rPr>
        <w:t xml:space="preserve"> &lt;&lt; יור &gt;&gt;</w:t>
      </w:r>
      <w:r>
        <w:rPr>
          <w:rtl/>
        </w:rPr>
        <w:t xml:space="preserve"> </w:t>
      </w:r>
    </w:p>
    <w:p w:rsidR="0086198E" w:rsidRDefault="0086198E" w:rsidP="00D753DD">
      <w:pPr>
        <w:rPr>
          <w:rtl/>
          <w:lang w:eastAsia="he-IL"/>
        </w:rPr>
      </w:pPr>
    </w:p>
    <w:p w:rsidR="0086198E" w:rsidRDefault="0086198E" w:rsidP="0030621D">
      <w:pPr>
        <w:rPr>
          <w:rtl/>
          <w:lang w:eastAsia="he-IL"/>
        </w:rPr>
      </w:pPr>
      <w:bookmarkStart w:id="26833" w:name="_ETM_Q64_317521"/>
      <w:bookmarkEnd w:id="26833"/>
      <w:r>
        <w:rPr>
          <w:rFonts w:hint="cs"/>
          <w:rtl/>
          <w:lang w:eastAsia="he-IL"/>
        </w:rPr>
        <w:t>שנייה</w:t>
      </w:r>
      <w:r w:rsidR="0030621D">
        <w:rPr>
          <w:rFonts w:hint="cs"/>
          <w:rtl/>
          <w:lang w:eastAsia="he-IL"/>
        </w:rPr>
        <w:t>.</w:t>
      </w:r>
      <w:r>
        <w:rPr>
          <w:rFonts w:hint="cs"/>
          <w:rtl/>
          <w:lang w:eastAsia="he-IL"/>
        </w:rPr>
        <w:t xml:space="preserve"> שמענו. סליחה, עם כל הכבוד.</w:t>
      </w:r>
      <w:bookmarkStart w:id="26834" w:name="_ETM_Q64_319806"/>
      <w:bookmarkEnd w:id="26834"/>
    </w:p>
    <w:p w:rsidR="0086198E" w:rsidRDefault="0086198E" w:rsidP="00D753DD">
      <w:pPr>
        <w:rPr>
          <w:rtl/>
          <w:lang w:eastAsia="he-IL"/>
        </w:rPr>
      </w:pPr>
      <w:bookmarkStart w:id="26835" w:name="_ETM_Q64_320077"/>
      <w:bookmarkStart w:id="26836" w:name="_ETM_Q64_320148"/>
      <w:bookmarkEnd w:id="26835"/>
      <w:bookmarkEnd w:id="26836"/>
    </w:p>
    <w:p w:rsidR="0086198E" w:rsidRDefault="0086198E" w:rsidP="00D753DD">
      <w:pPr>
        <w:pStyle w:val="-"/>
        <w:keepNext/>
        <w:rPr>
          <w:rtl/>
        </w:rPr>
      </w:pPr>
      <w:bookmarkStart w:id="26837" w:name="ET_speakercontinue_5696_21"/>
      <w:r w:rsidRPr="00F80BAA">
        <w:rPr>
          <w:rStyle w:val="TagStyle"/>
          <w:rtl/>
        </w:rPr>
        <w:t xml:space="preserve"> &lt;&lt; דובר_המשך &gt;&gt; </w:t>
      </w:r>
      <w:r>
        <w:rPr>
          <w:rtl/>
        </w:rPr>
        <w:t>יוסף עטאונה (חד"ש-תע"ל):</w:t>
      </w:r>
      <w:r w:rsidRPr="00F80BAA">
        <w:rPr>
          <w:rStyle w:val="TagStyle"/>
          <w:rtl/>
        </w:rPr>
        <w:t xml:space="preserve"> &lt;&lt; דובר_המשך &gt;&gt;</w:t>
      </w:r>
      <w:r>
        <w:rPr>
          <w:rtl/>
        </w:rPr>
        <w:t xml:space="preserve"> </w:t>
      </w:r>
      <w:bookmarkEnd w:id="26837"/>
    </w:p>
    <w:p w:rsidR="0086198E" w:rsidRDefault="0086198E" w:rsidP="00D753DD">
      <w:pPr>
        <w:rPr>
          <w:rtl/>
          <w:lang w:eastAsia="he-IL"/>
        </w:rPr>
      </w:pPr>
    </w:p>
    <w:p w:rsidR="0086198E" w:rsidRDefault="0086198E" w:rsidP="0030621D">
      <w:pPr>
        <w:rPr>
          <w:rtl/>
          <w:lang w:eastAsia="he-IL"/>
        </w:rPr>
      </w:pPr>
      <w:bookmarkStart w:id="26838" w:name="_ETM_Q64_321521"/>
      <w:bookmarkEnd w:id="26838"/>
      <w:r>
        <w:rPr>
          <w:rFonts w:hint="cs"/>
          <w:rtl/>
          <w:lang w:eastAsia="he-IL"/>
        </w:rPr>
        <w:t xml:space="preserve">חברות וחברי הכנסת, כמו שאמרתי </w:t>
      </w:r>
      <w:bookmarkStart w:id="26839" w:name="_ETM_Q64_327114"/>
      <w:bookmarkEnd w:id="26839"/>
      <w:r>
        <w:rPr>
          <w:rFonts w:hint="cs"/>
          <w:rtl/>
          <w:lang w:eastAsia="he-IL"/>
        </w:rPr>
        <w:t xml:space="preserve">בתחילת דבריי, בעניין הזה לא מדובר </w:t>
      </w:r>
      <w:bookmarkStart w:id="26840" w:name="_ETM_Q64_327764"/>
      <w:bookmarkEnd w:id="26840"/>
      <w:r>
        <w:rPr>
          <w:rFonts w:hint="cs"/>
          <w:rtl/>
          <w:lang w:eastAsia="he-IL"/>
        </w:rPr>
        <w:t xml:space="preserve">על קואליציה ואופוזיציה, לא </w:t>
      </w:r>
      <w:bookmarkStart w:id="26841" w:name="_ETM_Q64_335791"/>
      <w:bookmarkEnd w:id="26841"/>
      <w:r>
        <w:rPr>
          <w:rFonts w:hint="cs"/>
          <w:rtl/>
          <w:lang w:eastAsia="he-IL"/>
        </w:rPr>
        <w:t>שמאל וימין, לא יהודים וערבים</w:t>
      </w:r>
      <w:bookmarkStart w:id="26842" w:name="_ETM_Q64_332808"/>
      <w:bookmarkEnd w:id="26842"/>
      <w:r w:rsidR="0030621D">
        <w:rPr>
          <w:rFonts w:hint="cs"/>
          <w:rtl/>
          <w:lang w:eastAsia="he-IL"/>
        </w:rPr>
        <w:t>.</w:t>
      </w:r>
      <w:r>
        <w:rPr>
          <w:rFonts w:hint="cs"/>
          <w:rtl/>
          <w:lang w:eastAsia="he-IL"/>
        </w:rPr>
        <w:t xml:space="preserve"> בסך הכול אנחנו מבקשים </w:t>
      </w:r>
      <w:bookmarkStart w:id="26843" w:name="_ETM_Q64_342992"/>
      <w:bookmarkEnd w:id="26843"/>
      <w:r>
        <w:rPr>
          <w:rFonts w:hint="cs"/>
          <w:rtl/>
          <w:lang w:eastAsia="he-IL"/>
        </w:rPr>
        <w:t>צדק וחקר האמת</w:t>
      </w:r>
      <w:bookmarkStart w:id="26844" w:name="_ETM_Q64_342585"/>
      <w:bookmarkEnd w:id="26844"/>
      <w:r>
        <w:rPr>
          <w:rFonts w:hint="cs"/>
          <w:rtl/>
          <w:lang w:eastAsia="he-IL"/>
        </w:rPr>
        <w:t xml:space="preserve">. ולכן, גם בתוך הבית הזה </w:t>
      </w:r>
      <w:r>
        <w:rPr>
          <w:rFonts w:hint="eastAsia"/>
          <w:rtl/>
          <w:lang w:eastAsia="he-IL"/>
        </w:rPr>
        <w:t>–</w:t>
      </w:r>
      <w:r>
        <w:rPr>
          <w:rFonts w:hint="cs"/>
          <w:rtl/>
          <w:lang w:eastAsia="he-IL"/>
        </w:rPr>
        <w:t xml:space="preserve"> </w:t>
      </w:r>
      <w:bookmarkStart w:id="26845" w:name="_ETM_Q64_345847"/>
      <w:bookmarkEnd w:id="26845"/>
      <w:r>
        <w:rPr>
          <w:rFonts w:hint="cs"/>
          <w:rtl/>
          <w:lang w:eastAsia="he-IL"/>
        </w:rPr>
        <w:t xml:space="preserve">כשהיו </w:t>
      </w:r>
      <w:bookmarkStart w:id="26846" w:name="_ETM_Q64_347147"/>
      <w:bookmarkEnd w:id="26846"/>
      <w:r>
        <w:rPr>
          <w:rFonts w:hint="cs"/>
          <w:rtl/>
          <w:lang w:eastAsia="he-IL"/>
        </w:rPr>
        <w:t xml:space="preserve">באופוזיציה, יש חברי כנסת ויש </w:t>
      </w:r>
      <w:bookmarkStart w:id="26847" w:name="_ETM_Q64_348271"/>
      <w:bookmarkEnd w:id="26847"/>
      <w:r>
        <w:rPr>
          <w:rFonts w:hint="cs"/>
          <w:rtl/>
          <w:lang w:eastAsia="he-IL"/>
        </w:rPr>
        <w:t xml:space="preserve">לפחות שר אחד שדרש שתהיה </w:t>
      </w:r>
      <w:bookmarkStart w:id="26848" w:name="_ETM_Q64_352358"/>
      <w:bookmarkEnd w:id="26848"/>
      <w:r>
        <w:rPr>
          <w:rFonts w:hint="cs"/>
          <w:rtl/>
          <w:lang w:eastAsia="he-IL"/>
        </w:rPr>
        <w:t>ועדת חקירה</w:t>
      </w:r>
      <w:bookmarkStart w:id="26849" w:name="_ETM_Q64_357428"/>
      <w:bookmarkEnd w:id="26849"/>
      <w:r w:rsidR="0030621D">
        <w:rPr>
          <w:rFonts w:hint="cs"/>
          <w:rtl/>
          <w:lang w:eastAsia="he-IL"/>
        </w:rPr>
        <w:t>,</w:t>
      </w:r>
      <w:r>
        <w:rPr>
          <w:rFonts w:hint="cs"/>
          <w:rtl/>
          <w:lang w:eastAsia="he-IL"/>
        </w:rPr>
        <w:t xml:space="preserve"> והיום אתם מראים </w:t>
      </w:r>
      <w:bookmarkStart w:id="26850" w:name="_ETM_Q64_358669"/>
      <w:bookmarkEnd w:id="26850"/>
      <w:r>
        <w:rPr>
          <w:rFonts w:hint="cs"/>
          <w:rtl/>
          <w:lang w:eastAsia="he-IL"/>
        </w:rPr>
        <w:t xml:space="preserve">שהאמת כנראה לא כל כך </w:t>
      </w:r>
      <w:bookmarkStart w:id="26851" w:name="_ETM_Q64_364285"/>
      <w:bookmarkEnd w:id="26851"/>
      <w:r>
        <w:rPr>
          <w:rFonts w:hint="cs"/>
          <w:rtl/>
          <w:lang w:eastAsia="he-IL"/>
        </w:rPr>
        <w:t>חשובה.</w:t>
      </w:r>
    </w:p>
    <w:p w:rsidR="0086198E" w:rsidRDefault="0086198E" w:rsidP="00D753DD">
      <w:pPr>
        <w:rPr>
          <w:rtl/>
          <w:lang w:eastAsia="he-IL"/>
        </w:rPr>
      </w:pPr>
    </w:p>
    <w:p w:rsidR="0086198E" w:rsidRDefault="0086198E" w:rsidP="00D753DD">
      <w:pPr>
        <w:pStyle w:val="af7"/>
        <w:keepNext/>
        <w:rPr>
          <w:rtl/>
        </w:rPr>
      </w:pPr>
      <w:r w:rsidRPr="00724F14">
        <w:rPr>
          <w:rStyle w:val="TagStyle"/>
          <w:rtl/>
        </w:rPr>
        <w:t xml:space="preserve"> &lt;&lt; קריאה &gt;&gt; </w:t>
      </w:r>
      <w:r>
        <w:rPr>
          <w:rtl/>
        </w:rPr>
        <w:t>טלי גוטליב (הליכוד):</w:t>
      </w:r>
      <w:r w:rsidRPr="00724F14">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זה לא נכון.</w:t>
      </w:r>
      <w:bookmarkStart w:id="26852" w:name="_ETM_Q64_359679"/>
      <w:bookmarkEnd w:id="26852"/>
    </w:p>
    <w:p w:rsidR="0086198E" w:rsidRDefault="0086198E" w:rsidP="00D753DD">
      <w:pPr>
        <w:rPr>
          <w:rtl/>
          <w:lang w:eastAsia="he-IL"/>
        </w:rPr>
      </w:pPr>
      <w:bookmarkStart w:id="26853" w:name="_ETM_Q64_360721"/>
      <w:bookmarkStart w:id="26854" w:name="_ETM_Q64_360818"/>
      <w:bookmarkEnd w:id="26853"/>
      <w:bookmarkEnd w:id="26854"/>
    </w:p>
    <w:p w:rsidR="0086198E" w:rsidRDefault="0086198E" w:rsidP="00D753DD">
      <w:pPr>
        <w:pStyle w:val="af7"/>
        <w:keepNext/>
        <w:rPr>
          <w:rtl/>
        </w:rPr>
      </w:pPr>
      <w:r w:rsidRPr="004B2FA9">
        <w:rPr>
          <w:rStyle w:val="TagStyle"/>
          <w:rtl/>
        </w:rPr>
        <w:t xml:space="preserve"> &lt;&lt; קריאה &gt;&gt; </w:t>
      </w:r>
      <w:r>
        <w:rPr>
          <w:rtl/>
        </w:rPr>
        <w:t>משה סעדה (הליכוד):</w:t>
      </w:r>
      <w:r w:rsidRPr="004B2FA9">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למה? אנחנו נגיש את זה. אנחנו נגיש.</w:t>
      </w:r>
    </w:p>
    <w:p w:rsidR="0086198E" w:rsidRDefault="0086198E" w:rsidP="00D753DD">
      <w:pPr>
        <w:rPr>
          <w:rtl/>
          <w:lang w:eastAsia="he-IL"/>
        </w:rPr>
      </w:pPr>
    </w:p>
    <w:p w:rsidR="0086198E" w:rsidRDefault="0086198E" w:rsidP="00D753DD">
      <w:pPr>
        <w:pStyle w:val="af7"/>
        <w:keepNext/>
        <w:rPr>
          <w:rtl/>
        </w:rPr>
      </w:pPr>
      <w:r w:rsidRPr="00724F14">
        <w:rPr>
          <w:rStyle w:val="TagStyle"/>
          <w:rtl/>
        </w:rPr>
        <w:t xml:space="preserve"> &lt;&lt; קריאה &gt;&gt; </w:t>
      </w:r>
      <w:r>
        <w:rPr>
          <w:rtl/>
        </w:rPr>
        <w:t>טלי גוטליב (הליכוד):</w:t>
      </w:r>
      <w:r w:rsidRPr="00724F14">
        <w:rPr>
          <w:rStyle w:val="TagStyle"/>
          <w:rtl/>
        </w:rPr>
        <w:t xml:space="preserve"> &lt;&lt; קריאה &gt;&gt;</w:t>
      </w:r>
      <w:r>
        <w:rPr>
          <w:rtl/>
        </w:rPr>
        <w:t xml:space="preserve"> </w:t>
      </w:r>
    </w:p>
    <w:p w:rsidR="0086198E" w:rsidRDefault="0086198E" w:rsidP="00D753DD">
      <w:pPr>
        <w:rPr>
          <w:rtl/>
          <w:lang w:eastAsia="he-IL"/>
        </w:rPr>
      </w:pPr>
    </w:p>
    <w:p w:rsidR="0086198E" w:rsidRPr="00724F14" w:rsidRDefault="0086198E" w:rsidP="0030621D">
      <w:pPr>
        <w:rPr>
          <w:rtl/>
          <w:lang w:eastAsia="he-IL"/>
        </w:rPr>
      </w:pPr>
      <w:bookmarkStart w:id="26855" w:name="_ETM_Q64_360179"/>
      <w:bookmarkEnd w:id="26855"/>
      <w:r>
        <w:rPr>
          <w:rFonts w:hint="cs"/>
          <w:rtl/>
          <w:lang w:eastAsia="he-IL"/>
        </w:rPr>
        <w:t>אנחנו נגיש את זה.</w:t>
      </w:r>
      <w:bookmarkStart w:id="26856" w:name="_ETM_Q64_364517"/>
      <w:bookmarkEnd w:id="26856"/>
      <w:r>
        <w:rPr>
          <w:rFonts w:hint="cs"/>
          <w:rtl/>
          <w:lang w:eastAsia="he-IL"/>
        </w:rPr>
        <w:t xml:space="preserve"> זה אינטרס שלי להוכיח </w:t>
      </w:r>
      <w:bookmarkStart w:id="26857" w:name="_ETM_Q64_366746"/>
      <w:bookmarkEnd w:id="26857"/>
      <w:r>
        <w:rPr>
          <w:rFonts w:hint="cs"/>
          <w:rtl/>
          <w:lang w:eastAsia="he-IL"/>
        </w:rPr>
        <w:t xml:space="preserve">שאלשיך שקרן </w:t>
      </w:r>
      <w:bookmarkStart w:id="26858" w:name="_ETM_Q64_369109"/>
      <w:bookmarkEnd w:id="26858"/>
      <w:r>
        <w:rPr>
          <w:rFonts w:hint="cs"/>
          <w:rtl/>
          <w:lang w:eastAsia="he-IL"/>
        </w:rPr>
        <w:t>ושי ניצן שיקר ומנדלבליט שיקר. זה אינטרס שלי</w:t>
      </w:r>
      <w:bookmarkStart w:id="26859" w:name="_ETM_Q64_371537"/>
      <w:bookmarkEnd w:id="26859"/>
      <w:r>
        <w:rPr>
          <w:rFonts w:hint="cs"/>
          <w:rtl/>
          <w:lang w:eastAsia="he-IL"/>
        </w:rPr>
        <w:t xml:space="preserve">, עטאונה. </w:t>
      </w:r>
      <w:bookmarkStart w:id="26860" w:name="_ETM_Q64_381504"/>
      <w:bookmarkEnd w:id="26860"/>
      <w:r>
        <w:rPr>
          <w:rFonts w:hint="cs"/>
          <w:rtl/>
          <w:lang w:eastAsia="he-IL"/>
        </w:rPr>
        <w:t>זה אינטרס שלנו להוכיח שאלשיך שיקר</w:t>
      </w:r>
      <w:bookmarkStart w:id="26861" w:name="_ETM_Q64_377476"/>
      <w:bookmarkStart w:id="26862" w:name="_ETM_Q64_380139"/>
      <w:bookmarkEnd w:id="26861"/>
      <w:bookmarkEnd w:id="26862"/>
      <w:r>
        <w:rPr>
          <w:rFonts w:hint="cs"/>
          <w:rtl/>
          <w:lang w:eastAsia="he-IL"/>
        </w:rPr>
        <w:t xml:space="preserve"> ושי ניצן </w:t>
      </w:r>
      <w:bookmarkStart w:id="26863" w:name="_ETM_Q64_379975"/>
      <w:bookmarkEnd w:id="26863"/>
      <w:r>
        <w:rPr>
          <w:rFonts w:hint="cs"/>
          <w:rtl/>
          <w:lang w:eastAsia="he-IL"/>
        </w:rPr>
        <w:t>שיקר ומנדלבליט.</w:t>
      </w:r>
      <w:bookmarkStart w:id="26864" w:name="_ETM_Q64_380596"/>
      <w:bookmarkStart w:id="26865" w:name="_ETM_Q64_382339"/>
      <w:bookmarkEnd w:id="26864"/>
      <w:bookmarkEnd w:id="26865"/>
    </w:p>
    <w:p w:rsidR="0086198E" w:rsidRDefault="0086198E" w:rsidP="00D753DD">
      <w:pPr>
        <w:rPr>
          <w:rtl/>
          <w:lang w:eastAsia="he-IL"/>
        </w:rPr>
      </w:pPr>
      <w:bookmarkStart w:id="26866" w:name="_ETM_Q64_360436"/>
      <w:bookmarkStart w:id="26867" w:name="_ETM_Q64_361632"/>
      <w:bookmarkEnd w:id="26866"/>
      <w:bookmarkEnd w:id="26867"/>
    </w:p>
    <w:p w:rsidR="0086198E" w:rsidRDefault="0086198E" w:rsidP="00D753DD">
      <w:pPr>
        <w:pStyle w:val="af8"/>
        <w:keepNext/>
        <w:rPr>
          <w:rtl/>
        </w:rPr>
      </w:pPr>
      <w:r w:rsidRPr="00724F14">
        <w:rPr>
          <w:rStyle w:val="TagStyle"/>
          <w:rtl/>
        </w:rPr>
        <w:t xml:space="preserve"> &lt;&lt; יור &gt;&gt; </w:t>
      </w:r>
      <w:r>
        <w:rPr>
          <w:rtl/>
        </w:rPr>
        <w:t>היו"ר משה רוט:</w:t>
      </w:r>
      <w:r w:rsidRPr="00724F14">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868" w:name="_ETM_Q64_362189"/>
      <w:bookmarkStart w:id="26869" w:name="_ETM_Q64_376627"/>
      <w:bookmarkEnd w:id="26868"/>
      <w:bookmarkEnd w:id="26869"/>
      <w:r>
        <w:rPr>
          <w:rFonts w:hint="cs"/>
          <w:rtl/>
          <w:lang w:eastAsia="he-IL"/>
        </w:rPr>
        <w:t>ס</w:t>
      </w:r>
      <w:bookmarkStart w:id="26870" w:name="_ETM_Q64_378558"/>
      <w:bookmarkEnd w:id="26870"/>
      <w:r>
        <w:rPr>
          <w:rFonts w:hint="cs"/>
          <w:rtl/>
          <w:lang w:eastAsia="he-IL"/>
        </w:rPr>
        <w:t xml:space="preserve">ליחה, </w:t>
      </w:r>
      <w:bookmarkStart w:id="26871" w:name="_ETM_Q64_384140"/>
      <w:bookmarkEnd w:id="26871"/>
      <w:r>
        <w:rPr>
          <w:rFonts w:hint="cs"/>
          <w:rtl/>
          <w:lang w:eastAsia="he-IL"/>
        </w:rPr>
        <w:t xml:space="preserve">סליחה. חברת הכנסת גוטליב, אני שאלתי </w:t>
      </w:r>
      <w:bookmarkStart w:id="26872" w:name="_ETM_Q64_384758"/>
      <w:bookmarkEnd w:id="26872"/>
      <w:r>
        <w:rPr>
          <w:rFonts w:hint="cs"/>
          <w:rtl/>
          <w:lang w:eastAsia="he-IL"/>
        </w:rPr>
        <w:t xml:space="preserve">את חבר הכנסת על </w:t>
      </w:r>
      <w:bookmarkStart w:id="26873" w:name="_ETM_Q64_388546"/>
      <w:bookmarkEnd w:id="26873"/>
      <w:r>
        <w:rPr>
          <w:rFonts w:hint="cs"/>
          <w:rtl/>
          <w:lang w:eastAsia="he-IL"/>
        </w:rPr>
        <w:t>האופציה להסיר את ההצעה לסדר</w:t>
      </w:r>
      <w:bookmarkStart w:id="26874" w:name="_ETM_Q64_390078"/>
      <w:bookmarkEnd w:id="26874"/>
      <w:r>
        <w:rPr>
          <w:rFonts w:hint="cs"/>
          <w:rtl/>
          <w:lang w:eastAsia="he-IL"/>
        </w:rPr>
        <w:t>-</w:t>
      </w:r>
      <w:r w:rsidR="001D0198">
        <w:rPr>
          <w:rFonts w:hint="cs"/>
          <w:rtl/>
          <w:lang w:eastAsia="he-IL"/>
        </w:rPr>
        <w:t>ה</w:t>
      </w:r>
      <w:r>
        <w:rPr>
          <w:rFonts w:hint="cs"/>
          <w:rtl/>
          <w:lang w:eastAsia="he-IL"/>
        </w:rPr>
        <w:t xml:space="preserve">יום. נכון לרגע זה, ההצעה </w:t>
      </w:r>
      <w:bookmarkStart w:id="26875" w:name="_ETM_Q64_392266"/>
      <w:bookmarkEnd w:id="26875"/>
      <w:r>
        <w:rPr>
          <w:rFonts w:hint="cs"/>
          <w:rtl/>
          <w:lang w:eastAsia="he-IL"/>
        </w:rPr>
        <w:t>במקומה עומדת כהצעה</w:t>
      </w:r>
      <w:bookmarkStart w:id="26876" w:name="_ETM_Q64_393035"/>
      <w:bookmarkEnd w:id="26876"/>
      <w:r>
        <w:rPr>
          <w:rFonts w:hint="cs"/>
          <w:rtl/>
          <w:lang w:eastAsia="he-IL"/>
        </w:rPr>
        <w:t>.</w:t>
      </w:r>
    </w:p>
    <w:p w:rsidR="0086198E" w:rsidRDefault="0086198E" w:rsidP="00D753DD">
      <w:pPr>
        <w:rPr>
          <w:rtl/>
          <w:lang w:eastAsia="he-IL"/>
        </w:rPr>
      </w:pPr>
      <w:bookmarkStart w:id="26877" w:name="_ETM_Q64_364340"/>
      <w:bookmarkStart w:id="26878" w:name="_ETM_Q64_364404"/>
      <w:bookmarkEnd w:id="26877"/>
      <w:bookmarkEnd w:id="26878"/>
    </w:p>
    <w:p w:rsidR="0086198E" w:rsidRDefault="0086198E" w:rsidP="00D753DD">
      <w:pPr>
        <w:pStyle w:val="af7"/>
        <w:keepNext/>
        <w:rPr>
          <w:rtl/>
        </w:rPr>
      </w:pPr>
      <w:r w:rsidRPr="003F4C1E">
        <w:rPr>
          <w:rStyle w:val="TagStyle"/>
          <w:rtl/>
        </w:rPr>
        <w:t xml:space="preserve"> &lt;&lt; קריאה &gt;&gt; </w:t>
      </w:r>
      <w:r>
        <w:rPr>
          <w:rtl/>
        </w:rPr>
        <w:t>טלי גוטליב (הליכוד):</w:t>
      </w:r>
      <w:r w:rsidRPr="003F4C1E">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879" w:name="_ETM_Q64_392512"/>
      <w:bookmarkEnd w:id="26879"/>
      <w:r>
        <w:rPr>
          <w:rFonts w:hint="cs"/>
          <w:rtl/>
          <w:lang w:eastAsia="he-IL"/>
        </w:rPr>
        <w:t>בסדר, אז זה ייפול. חבל.</w:t>
      </w:r>
      <w:bookmarkStart w:id="26880" w:name="_ETM_Q64_393804"/>
      <w:bookmarkEnd w:id="26880"/>
    </w:p>
    <w:p w:rsidR="0086198E" w:rsidRDefault="0086198E" w:rsidP="00D753DD">
      <w:pPr>
        <w:rPr>
          <w:rtl/>
          <w:lang w:eastAsia="he-IL"/>
        </w:rPr>
      </w:pPr>
      <w:bookmarkStart w:id="26881" w:name="_ETM_Q64_393985"/>
      <w:bookmarkStart w:id="26882" w:name="_ETM_Q64_394045"/>
      <w:bookmarkEnd w:id="26881"/>
      <w:bookmarkEnd w:id="26882"/>
    </w:p>
    <w:p w:rsidR="0086198E" w:rsidRDefault="0086198E" w:rsidP="00D753DD">
      <w:pPr>
        <w:pStyle w:val="af8"/>
        <w:keepNext/>
        <w:rPr>
          <w:rtl/>
        </w:rPr>
      </w:pPr>
      <w:r w:rsidRPr="003F4C1E">
        <w:rPr>
          <w:rStyle w:val="TagStyle"/>
          <w:rtl/>
        </w:rPr>
        <w:t xml:space="preserve"> &lt;&lt; יור &gt;&gt; </w:t>
      </w:r>
      <w:r>
        <w:rPr>
          <w:rtl/>
        </w:rPr>
        <w:t>היו"ר משה רוט:</w:t>
      </w:r>
      <w:r w:rsidRPr="003F4C1E">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883" w:name="_ETM_Q64_394658"/>
      <w:bookmarkEnd w:id="26883"/>
      <w:r>
        <w:rPr>
          <w:rFonts w:hint="cs"/>
          <w:rtl/>
          <w:lang w:eastAsia="he-IL"/>
        </w:rPr>
        <w:t>השר ישיב. תודה רבה.</w:t>
      </w:r>
      <w:bookmarkStart w:id="26884" w:name="_ETM_Q64_409685"/>
      <w:bookmarkEnd w:id="26884"/>
      <w:r>
        <w:rPr>
          <w:rFonts w:hint="cs"/>
          <w:rtl/>
          <w:lang w:eastAsia="he-IL"/>
        </w:rPr>
        <w:t xml:space="preserve"> חבר הכנסת עטאונה, תודה רבה.</w:t>
      </w:r>
      <w:bookmarkStart w:id="26885" w:name="_ETM_Q64_408629"/>
      <w:bookmarkEnd w:id="26885"/>
    </w:p>
    <w:p w:rsidR="0086198E" w:rsidRPr="003F4C1E" w:rsidRDefault="0086198E" w:rsidP="00D753DD">
      <w:pPr>
        <w:rPr>
          <w:rtl/>
          <w:lang w:eastAsia="he-IL"/>
        </w:rPr>
      </w:pPr>
      <w:bookmarkStart w:id="26886" w:name="_ETM_Q64_402549"/>
      <w:bookmarkStart w:id="26887" w:name="_ETM_Q64_402610"/>
      <w:bookmarkEnd w:id="26886"/>
      <w:bookmarkEnd w:id="26887"/>
    </w:p>
    <w:p w:rsidR="0086198E" w:rsidRDefault="0086198E" w:rsidP="00D753DD">
      <w:pPr>
        <w:pStyle w:val="-"/>
        <w:keepNext/>
        <w:rPr>
          <w:rtl/>
        </w:rPr>
      </w:pPr>
      <w:bookmarkStart w:id="26888" w:name="ET_speakercontinue_5696_25"/>
      <w:r w:rsidRPr="00724F14">
        <w:rPr>
          <w:rStyle w:val="TagStyle"/>
          <w:rtl/>
        </w:rPr>
        <w:t xml:space="preserve"> &lt;&lt; דובר_המשך &gt;&gt; </w:t>
      </w:r>
      <w:r>
        <w:rPr>
          <w:rtl/>
        </w:rPr>
        <w:t>יוסף עטאונה (חד"ש-תע"ל):</w:t>
      </w:r>
      <w:r w:rsidRPr="00724F14">
        <w:rPr>
          <w:rStyle w:val="TagStyle"/>
          <w:rtl/>
        </w:rPr>
        <w:t xml:space="preserve"> &lt;&lt; דובר_המשך &gt;&gt;</w:t>
      </w:r>
      <w:r>
        <w:rPr>
          <w:rtl/>
        </w:rPr>
        <w:t xml:space="preserve"> </w:t>
      </w:r>
      <w:bookmarkEnd w:id="26888"/>
    </w:p>
    <w:p w:rsidR="0086198E" w:rsidRDefault="0086198E" w:rsidP="00D753DD">
      <w:pPr>
        <w:rPr>
          <w:rtl/>
          <w:lang w:eastAsia="he-IL"/>
        </w:rPr>
      </w:pPr>
    </w:p>
    <w:p w:rsidR="0086198E" w:rsidRDefault="0086198E" w:rsidP="00D753DD">
      <w:pPr>
        <w:rPr>
          <w:rtl/>
          <w:lang w:eastAsia="he-IL"/>
        </w:rPr>
      </w:pPr>
      <w:bookmarkStart w:id="26889" w:name="_ETM_Q64_366234"/>
      <w:bookmarkStart w:id="26890" w:name="_ETM_Q64_365104"/>
      <w:bookmarkEnd w:id="26889"/>
      <w:bookmarkEnd w:id="26890"/>
      <w:r>
        <w:rPr>
          <w:rFonts w:hint="cs"/>
          <w:rtl/>
          <w:lang w:eastAsia="he-IL"/>
        </w:rPr>
        <w:t>לא, לא סיימתי.</w:t>
      </w:r>
      <w:bookmarkStart w:id="26891" w:name="_ETM_Q64_412297"/>
      <w:bookmarkEnd w:id="26891"/>
    </w:p>
    <w:p w:rsidR="0086198E" w:rsidRDefault="0086198E" w:rsidP="00D753DD">
      <w:pPr>
        <w:rPr>
          <w:rtl/>
          <w:lang w:eastAsia="he-IL"/>
        </w:rPr>
      </w:pPr>
      <w:bookmarkStart w:id="26892" w:name="_ETM_Q64_412430"/>
      <w:bookmarkStart w:id="26893" w:name="_ETM_Q64_412520"/>
      <w:bookmarkEnd w:id="26892"/>
      <w:bookmarkEnd w:id="26893"/>
    </w:p>
    <w:p w:rsidR="0086198E" w:rsidRDefault="0086198E" w:rsidP="00D753DD">
      <w:pPr>
        <w:pStyle w:val="af8"/>
        <w:keepNext/>
        <w:rPr>
          <w:rtl/>
        </w:rPr>
      </w:pPr>
      <w:r w:rsidRPr="003F4C1E">
        <w:rPr>
          <w:rStyle w:val="TagStyle"/>
          <w:rtl/>
        </w:rPr>
        <w:t xml:space="preserve"> &lt;&lt; יור &gt;&gt; </w:t>
      </w:r>
      <w:r>
        <w:rPr>
          <w:rtl/>
        </w:rPr>
        <w:t>היו"ר משה רוט:</w:t>
      </w:r>
      <w:r w:rsidRPr="003F4C1E">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894" w:name="_ETM_Q64_413016"/>
      <w:bookmarkEnd w:id="26894"/>
      <w:r>
        <w:rPr>
          <w:rFonts w:hint="cs"/>
          <w:rtl/>
          <w:lang w:eastAsia="he-IL"/>
        </w:rPr>
        <w:t xml:space="preserve">הזמן עבר מעל </w:t>
      </w:r>
      <w:bookmarkStart w:id="26895" w:name="_ETM_Q64_417154"/>
      <w:bookmarkEnd w:id="26895"/>
      <w:r>
        <w:rPr>
          <w:rFonts w:hint="cs"/>
          <w:rtl/>
          <w:lang w:eastAsia="he-IL"/>
        </w:rPr>
        <w:t xml:space="preserve">ומעבר. אנחנו הפכנו את זה לדיון במליאה. </w:t>
      </w:r>
      <w:bookmarkStart w:id="26896" w:name="_ETM_Q64_418447"/>
      <w:bookmarkEnd w:id="26896"/>
      <w:r>
        <w:rPr>
          <w:rFonts w:hint="cs"/>
          <w:rtl/>
          <w:lang w:eastAsia="he-IL"/>
        </w:rPr>
        <w:t>חבר הכנסת עטאונה, סיימנו</w:t>
      </w:r>
      <w:bookmarkStart w:id="26897" w:name="_ETM_Q64_421727"/>
      <w:bookmarkEnd w:id="26897"/>
      <w:r>
        <w:rPr>
          <w:rFonts w:hint="cs"/>
          <w:rtl/>
          <w:lang w:eastAsia="he-IL"/>
        </w:rPr>
        <w:t xml:space="preserve">. סליחה, </w:t>
      </w:r>
      <w:bookmarkStart w:id="26898" w:name="_ETM_Q64_423586"/>
      <w:bookmarkEnd w:id="26898"/>
      <w:r>
        <w:rPr>
          <w:rFonts w:hint="cs"/>
          <w:rtl/>
          <w:lang w:eastAsia="he-IL"/>
        </w:rPr>
        <w:t>אני מבקש.</w:t>
      </w:r>
    </w:p>
    <w:p w:rsidR="0086198E" w:rsidRDefault="0086198E" w:rsidP="00D753DD">
      <w:pPr>
        <w:rPr>
          <w:rtl/>
          <w:lang w:eastAsia="he-IL"/>
        </w:rPr>
      </w:pPr>
      <w:bookmarkStart w:id="26899" w:name="_ETM_Q64_426497"/>
      <w:bookmarkStart w:id="26900" w:name="_ETM_Q64_426595"/>
      <w:bookmarkEnd w:id="26899"/>
      <w:bookmarkEnd w:id="26900"/>
    </w:p>
    <w:p w:rsidR="0086198E" w:rsidRDefault="0086198E" w:rsidP="00D753DD">
      <w:pPr>
        <w:pStyle w:val="-"/>
        <w:keepNext/>
        <w:rPr>
          <w:rtl/>
        </w:rPr>
      </w:pPr>
      <w:bookmarkStart w:id="26901" w:name="ET_speakercontinue_5696_29"/>
      <w:r w:rsidRPr="003F4C1E">
        <w:rPr>
          <w:rStyle w:val="TagStyle"/>
          <w:rtl/>
        </w:rPr>
        <w:t xml:space="preserve"> &lt;&lt; דובר_המשך &gt;&gt; </w:t>
      </w:r>
      <w:r>
        <w:rPr>
          <w:rtl/>
        </w:rPr>
        <w:t>יוסף עטאונה (חד"ש-תע"ל):</w:t>
      </w:r>
      <w:r w:rsidRPr="003F4C1E">
        <w:rPr>
          <w:rStyle w:val="TagStyle"/>
          <w:rtl/>
        </w:rPr>
        <w:t xml:space="preserve"> &lt;&lt; דובר_המשך &gt;&gt;</w:t>
      </w:r>
      <w:r>
        <w:rPr>
          <w:rtl/>
        </w:rPr>
        <w:t xml:space="preserve"> </w:t>
      </w:r>
      <w:bookmarkEnd w:id="26901"/>
    </w:p>
    <w:p w:rsidR="0086198E" w:rsidRDefault="0086198E" w:rsidP="00D753DD">
      <w:pPr>
        <w:rPr>
          <w:rtl/>
          <w:lang w:eastAsia="he-IL"/>
        </w:rPr>
      </w:pPr>
    </w:p>
    <w:p w:rsidR="0086198E" w:rsidRDefault="0086198E" w:rsidP="00D753DD">
      <w:pPr>
        <w:rPr>
          <w:rtl/>
          <w:lang w:eastAsia="he-IL"/>
        </w:rPr>
      </w:pPr>
      <w:bookmarkStart w:id="26902" w:name="_ETM_Q64_427640"/>
      <w:bookmarkEnd w:id="26902"/>
      <w:r>
        <w:rPr>
          <w:rFonts w:hint="cs"/>
          <w:rtl/>
          <w:lang w:eastAsia="he-IL"/>
        </w:rPr>
        <w:t xml:space="preserve">אני מבקש </w:t>
      </w:r>
      <w:bookmarkStart w:id="26903" w:name="_ETM_Q64_425014"/>
      <w:bookmarkEnd w:id="26903"/>
      <w:r>
        <w:rPr>
          <w:rFonts w:hint="cs"/>
          <w:rtl/>
          <w:lang w:eastAsia="he-IL"/>
        </w:rPr>
        <w:t xml:space="preserve">בכל זאת להעמיד את זה להצבעה. מי </w:t>
      </w:r>
      <w:bookmarkStart w:id="26904" w:name="_ETM_Q64_432432"/>
      <w:bookmarkEnd w:id="26904"/>
      <w:r>
        <w:rPr>
          <w:rFonts w:hint="cs"/>
          <w:rtl/>
          <w:lang w:eastAsia="he-IL"/>
        </w:rPr>
        <w:t xml:space="preserve">שהאמת והצדק חשובים לו </w:t>
      </w:r>
      <w:r>
        <w:rPr>
          <w:rFonts w:hint="eastAsia"/>
          <w:rtl/>
          <w:lang w:eastAsia="he-IL"/>
        </w:rPr>
        <w:t>–</w:t>
      </w:r>
      <w:r>
        <w:rPr>
          <w:rFonts w:hint="cs"/>
          <w:rtl/>
          <w:lang w:eastAsia="he-IL"/>
        </w:rPr>
        <w:t xml:space="preserve"> שיצביע, ומי שמשקר </w:t>
      </w:r>
      <w:bookmarkStart w:id="26905" w:name="_ETM_Q64_433441"/>
      <w:bookmarkEnd w:id="26905"/>
      <w:r>
        <w:rPr>
          <w:rFonts w:hint="cs"/>
          <w:rtl/>
          <w:lang w:eastAsia="he-IL"/>
        </w:rPr>
        <w:t xml:space="preserve">ומדבר במוסר </w:t>
      </w:r>
      <w:bookmarkStart w:id="26906" w:name="_ETM_Q64_441272"/>
      <w:bookmarkEnd w:id="26906"/>
      <w:r>
        <w:rPr>
          <w:rFonts w:hint="cs"/>
          <w:rtl/>
          <w:lang w:eastAsia="he-IL"/>
        </w:rPr>
        <w:t>כפול</w:t>
      </w:r>
      <w:bookmarkStart w:id="26907" w:name="_ETM_Q64_438001"/>
      <w:bookmarkEnd w:id="26907"/>
      <w:r>
        <w:rPr>
          <w:rFonts w:hint="cs"/>
          <w:rtl/>
          <w:lang w:eastAsia="he-IL"/>
        </w:rPr>
        <w:t xml:space="preserve"> </w:t>
      </w:r>
      <w:r>
        <w:rPr>
          <w:rFonts w:hint="eastAsia"/>
          <w:rtl/>
          <w:lang w:eastAsia="he-IL"/>
        </w:rPr>
        <w:t>–</w:t>
      </w:r>
      <w:r>
        <w:rPr>
          <w:rFonts w:hint="cs"/>
          <w:rtl/>
          <w:lang w:eastAsia="he-IL"/>
        </w:rPr>
        <w:t xml:space="preserve"> שיישאר במוסר כפול. מי שאכפת לו מצדק </w:t>
      </w:r>
      <w:r>
        <w:rPr>
          <w:rFonts w:hint="eastAsia"/>
          <w:rtl/>
          <w:lang w:eastAsia="he-IL"/>
        </w:rPr>
        <w:t>–</w:t>
      </w:r>
      <w:r>
        <w:rPr>
          <w:rFonts w:hint="cs"/>
          <w:rtl/>
          <w:lang w:eastAsia="he-IL"/>
        </w:rPr>
        <w:t xml:space="preserve"> שיצביע </w:t>
      </w:r>
      <w:bookmarkStart w:id="26908" w:name="_ETM_Q64_443198"/>
      <w:bookmarkEnd w:id="26908"/>
      <w:r>
        <w:rPr>
          <w:rFonts w:hint="cs"/>
          <w:rtl/>
          <w:lang w:eastAsia="he-IL"/>
        </w:rPr>
        <w:t xml:space="preserve">בעד </w:t>
      </w:r>
      <w:bookmarkStart w:id="26909" w:name="_ETM_Q64_443999"/>
      <w:bookmarkEnd w:id="26909"/>
      <w:r>
        <w:rPr>
          <w:rFonts w:hint="cs"/>
          <w:rtl/>
          <w:lang w:eastAsia="he-IL"/>
        </w:rPr>
        <w:t>ועדת חקירה שתוציא את האמת לאור.</w:t>
      </w:r>
    </w:p>
    <w:p w:rsidR="0086198E" w:rsidRDefault="0086198E" w:rsidP="00D753DD">
      <w:pPr>
        <w:rPr>
          <w:rtl/>
          <w:lang w:eastAsia="he-IL"/>
        </w:rPr>
      </w:pPr>
      <w:bookmarkStart w:id="26910" w:name="_ETM_Q64_453648"/>
      <w:bookmarkStart w:id="26911" w:name="_ETM_Q64_453727"/>
      <w:bookmarkEnd w:id="26910"/>
      <w:bookmarkEnd w:id="26911"/>
    </w:p>
    <w:p w:rsidR="0086198E" w:rsidRDefault="0086198E" w:rsidP="00D753DD">
      <w:pPr>
        <w:pStyle w:val="af8"/>
        <w:keepNext/>
        <w:rPr>
          <w:rtl/>
        </w:rPr>
      </w:pPr>
      <w:r w:rsidRPr="003F4C1E">
        <w:rPr>
          <w:rStyle w:val="TagStyle"/>
          <w:rtl/>
        </w:rPr>
        <w:t xml:space="preserve"> &lt;&lt; יור &gt;&gt; </w:t>
      </w:r>
      <w:r>
        <w:rPr>
          <w:rtl/>
        </w:rPr>
        <w:t>היו"ר משה רוט:</w:t>
      </w:r>
      <w:r w:rsidRPr="003F4C1E">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912" w:name="_ETM_Q64_454382"/>
      <w:bookmarkEnd w:id="26912"/>
      <w:r>
        <w:rPr>
          <w:rFonts w:hint="cs"/>
          <w:rtl/>
          <w:lang w:eastAsia="he-IL"/>
        </w:rPr>
        <w:t xml:space="preserve">ההצעה </w:t>
      </w:r>
      <w:bookmarkStart w:id="26913" w:name="_ETM_Q64_450754"/>
      <w:bookmarkEnd w:id="26913"/>
      <w:r>
        <w:rPr>
          <w:rFonts w:hint="cs"/>
          <w:rtl/>
          <w:lang w:eastAsia="he-IL"/>
        </w:rPr>
        <w:t xml:space="preserve">עוברת לוועדת הכנסת. אדוני </w:t>
      </w:r>
      <w:bookmarkStart w:id="26914" w:name="_ETM_Q64_457729"/>
      <w:bookmarkEnd w:id="26914"/>
      <w:r>
        <w:rPr>
          <w:rFonts w:hint="cs"/>
          <w:rtl/>
          <w:lang w:eastAsia="he-IL"/>
        </w:rPr>
        <w:t xml:space="preserve">השר, בבקשה. אני מזמין את השר </w:t>
      </w:r>
      <w:bookmarkStart w:id="26915" w:name="_ETM_Q64_460526"/>
      <w:bookmarkEnd w:id="26915"/>
      <w:r>
        <w:rPr>
          <w:rFonts w:hint="cs"/>
          <w:rtl/>
          <w:lang w:eastAsia="he-IL"/>
        </w:rPr>
        <w:t xml:space="preserve">לביטחון לאומי להשיב </w:t>
      </w:r>
      <w:bookmarkStart w:id="26916" w:name="_ETM_Q64_465376"/>
      <w:bookmarkEnd w:id="26916"/>
      <w:r>
        <w:rPr>
          <w:rFonts w:hint="cs"/>
          <w:rtl/>
          <w:lang w:eastAsia="he-IL"/>
        </w:rPr>
        <w:t>על ההצעה.</w:t>
      </w:r>
      <w:bookmarkStart w:id="26917" w:name="_ETM_Q64_461996"/>
      <w:bookmarkStart w:id="26918" w:name="_ETM_Q64_458853"/>
      <w:bookmarkEnd w:id="26917"/>
      <w:bookmarkEnd w:id="26918"/>
    </w:p>
    <w:p w:rsidR="0086198E" w:rsidRDefault="0086198E" w:rsidP="00D753DD">
      <w:pPr>
        <w:rPr>
          <w:rtl/>
          <w:lang w:eastAsia="he-IL"/>
        </w:rPr>
      </w:pPr>
      <w:bookmarkStart w:id="26919" w:name="_ETM_Q64_461159"/>
      <w:bookmarkStart w:id="26920" w:name="_ETM_Q64_461225"/>
      <w:bookmarkEnd w:id="26919"/>
      <w:bookmarkEnd w:id="26920"/>
    </w:p>
    <w:p w:rsidR="0086198E" w:rsidRDefault="0086198E" w:rsidP="00D753DD">
      <w:pPr>
        <w:pStyle w:val="af7"/>
        <w:keepNext/>
        <w:rPr>
          <w:rtl/>
        </w:rPr>
      </w:pPr>
      <w:bookmarkStart w:id="26921" w:name="ET_interruption_6345_31"/>
      <w:r w:rsidRPr="003F4C1E">
        <w:rPr>
          <w:rStyle w:val="TagStyle"/>
          <w:rtl/>
        </w:rPr>
        <w:t xml:space="preserve"> &lt;&lt; קריאה &gt;&gt; </w:t>
      </w:r>
      <w:r>
        <w:rPr>
          <w:rtl/>
        </w:rPr>
        <w:t>טלי גוטליב (הליכוד):</w:t>
      </w:r>
      <w:r w:rsidRPr="003F4C1E">
        <w:rPr>
          <w:rStyle w:val="TagStyle"/>
          <w:rtl/>
        </w:rPr>
        <w:t xml:space="preserve"> &lt;&lt; קריאה &gt;&gt;</w:t>
      </w:r>
      <w:r>
        <w:rPr>
          <w:rtl/>
        </w:rPr>
        <w:t xml:space="preserve"> </w:t>
      </w:r>
      <w:bookmarkEnd w:id="26921"/>
    </w:p>
    <w:p w:rsidR="0086198E" w:rsidRDefault="0086198E" w:rsidP="00D753DD">
      <w:pPr>
        <w:rPr>
          <w:rtl/>
          <w:lang w:eastAsia="he-IL"/>
        </w:rPr>
      </w:pPr>
    </w:p>
    <w:p w:rsidR="0086198E" w:rsidRDefault="0086198E" w:rsidP="00D753DD">
      <w:pPr>
        <w:rPr>
          <w:rtl/>
          <w:lang w:eastAsia="he-IL"/>
        </w:rPr>
      </w:pPr>
      <w:bookmarkStart w:id="26922" w:name="_ETM_Q64_460676"/>
      <w:bookmarkEnd w:id="26922"/>
      <w:r>
        <w:rPr>
          <w:rFonts w:hint="cs"/>
          <w:rtl/>
          <w:lang w:eastAsia="he-IL"/>
        </w:rPr>
        <w:t>אנחנו לא נאשר ועדת חקירה</w:t>
      </w:r>
      <w:bookmarkStart w:id="26923" w:name="_ETM_Q64_460734"/>
      <w:bookmarkEnd w:id="26923"/>
      <w:r>
        <w:rPr>
          <w:rFonts w:hint="cs"/>
          <w:rtl/>
          <w:lang w:eastAsia="he-IL"/>
        </w:rPr>
        <w:t xml:space="preserve">, </w:t>
      </w:r>
      <w:bookmarkStart w:id="26924" w:name="_ETM_Q64_460298"/>
      <w:bookmarkStart w:id="26925" w:name="_ETM_Q64_461455"/>
      <w:bookmarkStart w:id="26926" w:name="_ETM_Q64_461920"/>
      <w:bookmarkEnd w:id="26924"/>
      <w:bookmarkEnd w:id="26925"/>
      <w:bookmarkEnd w:id="26926"/>
      <w:r>
        <w:rPr>
          <w:rFonts w:hint="cs"/>
          <w:rtl/>
          <w:lang w:eastAsia="he-IL"/>
        </w:rPr>
        <w:t>ו</w:t>
      </w:r>
      <w:bookmarkStart w:id="26927" w:name="_ETM_Q64_463690"/>
      <w:bookmarkEnd w:id="26927"/>
      <w:r>
        <w:rPr>
          <w:rFonts w:hint="cs"/>
          <w:rtl/>
          <w:lang w:eastAsia="he-IL"/>
        </w:rPr>
        <w:t>אנחנו נגיש בקשה מטעמנו.</w:t>
      </w:r>
      <w:bookmarkStart w:id="26928" w:name="_ETM_Q64_461292"/>
      <w:bookmarkEnd w:id="26928"/>
    </w:p>
    <w:p w:rsidR="0086198E" w:rsidRDefault="0086198E" w:rsidP="00D753DD">
      <w:pPr>
        <w:rPr>
          <w:rtl/>
          <w:lang w:eastAsia="he-IL"/>
        </w:rPr>
      </w:pPr>
      <w:bookmarkStart w:id="26929" w:name="_ETM_Q64_464402"/>
      <w:bookmarkStart w:id="26930" w:name="_ETM_Q64_464473"/>
      <w:bookmarkEnd w:id="26929"/>
      <w:bookmarkEnd w:id="26930"/>
    </w:p>
    <w:p w:rsidR="0086198E" w:rsidRDefault="0086198E" w:rsidP="00D753DD">
      <w:pPr>
        <w:pStyle w:val="af8"/>
        <w:keepNext/>
        <w:rPr>
          <w:rtl/>
        </w:rPr>
      </w:pPr>
      <w:bookmarkStart w:id="26931" w:name="ET_yor_6599_32"/>
      <w:r w:rsidRPr="00BB37EF">
        <w:rPr>
          <w:rStyle w:val="TagStyle"/>
          <w:rtl/>
        </w:rPr>
        <w:t xml:space="preserve"> &lt;&lt; יור &gt;&gt; </w:t>
      </w:r>
      <w:r>
        <w:rPr>
          <w:rtl/>
        </w:rPr>
        <w:t>היו"ר משה רוט:</w:t>
      </w:r>
      <w:r w:rsidRPr="00BB37EF">
        <w:rPr>
          <w:rStyle w:val="TagStyle"/>
          <w:rtl/>
        </w:rPr>
        <w:t xml:space="preserve"> &lt;&lt; יור &gt;&gt;</w:t>
      </w:r>
      <w:r>
        <w:rPr>
          <w:rtl/>
        </w:rPr>
        <w:t xml:space="preserve"> </w:t>
      </w:r>
      <w:bookmarkEnd w:id="26931"/>
    </w:p>
    <w:p w:rsidR="0086198E" w:rsidRDefault="0086198E" w:rsidP="00D753DD">
      <w:pPr>
        <w:rPr>
          <w:rtl/>
          <w:lang w:eastAsia="he-IL"/>
        </w:rPr>
      </w:pPr>
    </w:p>
    <w:p w:rsidR="0086198E" w:rsidRDefault="0086198E" w:rsidP="00D753DD">
      <w:pPr>
        <w:rPr>
          <w:rtl/>
          <w:lang w:eastAsia="he-IL"/>
        </w:rPr>
      </w:pPr>
      <w:bookmarkStart w:id="26932" w:name="_ETM_Q64_467465"/>
      <w:bookmarkStart w:id="26933" w:name="_ETM_Q64_463711"/>
      <w:bookmarkEnd w:id="26932"/>
      <w:bookmarkEnd w:id="26933"/>
      <w:r>
        <w:rPr>
          <w:rFonts w:hint="cs"/>
          <w:rtl/>
          <w:lang w:eastAsia="he-IL"/>
        </w:rPr>
        <w:t>סליחה, חברי הכנסת.</w:t>
      </w:r>
    </w:p>
    <w:p w:rsidR="0086198E" w:rsidRDefault="0086198E" w:rsidP="00D753DD">
      <w:pPr>
        <w:rPr>
          <w:b/>
          <w:bCs/>
          <w:u w:val="single"/>
          <w:rtl/>
          <w:lang w:eastAsia="he-IL"/>
        </w:rPr>
      </w:pPr>
      <w:bookmarkStart w:id="26934" w:name="_ETM_Q64_467318"/>
      <w:bookmarkStart w:id="26935" w:name="_ETM_Q64_467396"/>
      <w:bookmarkEnd w:id="26934"/>
      <w:bookmarkEnd w:id="26935"/>
    </w:p>
    <w:p w:rsidR="0086198E" w:rsidRDefault="0086198E" w:rsidP="00D753DD">
      <w:pPr>
        <w:pStyle w:val="a4"/>
        <w:keepNext/>
        <w:rPr>
          <w:rtl/>
        </w:rPr>
      </w:pPr>
      <w:bookmarkStart w:id="26936" w:name="ET_speaker_6427_34"/>
      <w:r w:rsidRPr="00BB37EF">
        <w:rPr>
          <w:rStyle w:val="TagStyle"/>
          <w:rtl/>
        </w:rPr>
        <w:t xml:space="preserve"> &lt;&lt; דובר &gt;&gt; </w:t>
      </w:r>
      <w:bookmarkStart w:id="26937" w:name="_Toc172455937"/>
      <w:bookmarkStart w:id="26938" w:name="_Toc172458399"/>
      <w:bookmarkStart w:id="26939" w:name="_Toc172459691"/>
      <w:bookmarkStart w:id="26940" w:name="_Toc172460026"/>
      <w:r>
        <w:rPr>
          <w:rtl/>
        </w:rPr>
        <w:t>השר לביטחון לאומי איתמר בן גביר:</w:t>
      </w:r>
      <w:bookmarkEnd w:id="26937"/>
      <w:bookmarkEnd w:id="26938"/>
      <w:bookmarkEnd w:id="26939"/>
      <w:bookmarkEnd w:id="26940"/>
      <w:r w:rsidRPr="00BB37EF">
        <w:rPr>
          <w:rStyle w:val="TagStyle"/>
          <w:rtl/>
        </w:rPr>
        <w:t xml:space="preserve"> &lt;&lt; דובר &gt;&gt;</w:t>
      </w:r>
      <w:r>
        <w:rPr>
          <w:rtl/>
        </w:rPr>
        <w:t xml:space="preserve"> </w:t>
      </w:r>
      <w:bookmarkEnd w:id="26936"/>
    </w:p>
    <w:p w:rsidR="0086198E" w:rsidRDefault="0086198E" w:rsidP="00D753DD">
      <w:pPr>
        <w:rPr>
          <w:rtl/>
          <w:lang w:eastAsia="he-IL"/>
        </w:rPr>
      </w:pPr>
    </w:p>
    <w:p w:rsidR="0086198E" w:rsidRDefault="0086198E" w:rsidP="00D753DD">
      <w:pPr>
        <w:rPr>
          <w:rtl/>
          <w:lang w:eastAsia="he-IL"/>
        </w:rPr>
      </w:pPr>
      <w:bookmarkStart w:id="26941" w:name="_ETM_Q64_464766"/>
      <w:bookmarkEnd w:id="26941"/>
      <w:r>
        <w:rPr>
          <w:rFonts w:hint="cs"/>
          <w:rtl/>
          <w:lang w:eastAsia="he-IL"/>
        </w:rPr>
        <w:t>החוצה, החוצה. כל המחבלים החוצה.</w:t>
      </w:r>
    </w:p>
    <w:p w:rsidR="0086198E" w:rsidRDefault="0086198E" w:rsidP="00D753DD">
      <w:pPr>
        <w:rPr>
          <w:rtl/>
          <w:lang w:eastAsia="he-IL"/>
        </w:rPr>
      </w:pPr>
    </w:p>
    <w:p w:rsidR="0086198E" w:rsidRDefault="0086198E" w:rsidP="00D753DD">
      <w:pPr>
        <w:pStyle w:val="af8"/>
        <w:keepNext/>
        <w:rPr>
          <w:rtl/>
        </w:rPr>
      </w:pPr>
      <w:r w:rsidRPr="00BB37EF">
        <w:rPr>
          <w:rStyle w:val="TagStyle"/>
          <w:rtl/>
        </w:rPr>
        <w:t xml:space="preserve"> &lt;&lt; יור &gt;&gt; </w:t>
      </w:r>
      <w:r>
        <w:rPr>
          <w:rtl/>
        </w:rPr>
        <w:t>היו"ר משה רוט:</w:t>
      </w:r>
      <w:r w:rsidRPr="00BB37EF">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6942" w:name="_ETM_Q64_466595"/>
      <w:bookmarkEnd w:id="26942"/>
      <w:r>
        <w:rPr>
          <w:rFonts w:hint="cs"/>
          <w:rtl/>
          <w:lang w:eastAsia="he-IL"/>
        </w:rPr>
        <w:t>לא, לא, לא.</w:t>
      </w:r>
    </w:p>
    <w:p w:rsidR="0086198E" w:rsidRDefault="0086198E" w:rsidP="00D753DD">
      <w:pPr>
        <w:rPr>
          <w:rtl/>
          <w:lang w:eastAsia="he-IL"/>
        </w:rPr>
      </w:pPr>
      <w:bookmarkStart w:id="26943" w:name="_ETM_Q64_469048"/>
      <w:bookmarkStart w:id="26944" w:name="_ETM_Q64_469128"/>
      <w:bookmarkEnd w:id="26943"/>
      <w:bookmarkEnd w:id="26944"/>
    </w:p>
    <w:p w:rsidR="0086198E" w:rsidRDefault="0086198E" w:rsidP="00D753DD">
      <w:pPr>
        <w:pStyle w:val="af8"/>
        <w:keepNext/>
        <w:rPr>
          <w:rtl/>
        </w:rPr>
      </w:pPr>
      <w:r w:rsidRPr="00BB37EF">
        <w:rPr>
          <w:rStyle w:val="TagStyle"/>
          <w:rtl/>
        </w:rPr>
        <w:t xml:space="preserve"> &lt;&lt; יור &gt;&gt; </w:t>
      </w:r>
      <w:r>
        <w:rPr>
          <w:rtl/>
        </w:rPr>
        <w:t>היו"ר משה רוט:</w:t>
      </w:r>
      <w:r w:rsidRPr="00BB37EF">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אדוני היושב-ראש </w:t>
      </w:r>
      <w:r w:rsidR="0040236C">
        <w:rPr>
          <w:rFonts w:hint="cs"/>
          <w:rtl/>
          <w:lang w:eastAsia="he-IL"/>
        </w:rPr>
        <w:t>– – –</w:t>
      </w:r>
    </w:p>
    <w:p w:rsidR="0086198E" w:rsidRPr="00BB37EF" w:rsidRDefault="0086198E" w:rsidP="00D753DD">
      <w:pPr>
        <w:rPr>
          <w:rtl/>
          <w:lang w:eastAsia="he-IL"/>
        </w:rPr>
      </w:pPr>
      <w:bookmarkStart w:id="26945" w:name="_ETM_Q64_468411"/>
      <w:bookmarkEnd w:id="26945"/>
    </w:p>
    <w:p w:rsidR="0086198E" w:rsidRDefault="0086198E" w:rsidP="00D753DD">
      <w:pPr>
        <w:pStyle w:val="af7"/>
        <w:keepNext/>
        <w:rPr>
          <w:rtl/>
        </w:rPr>
      </w:pPr>
      <w:bookmarkStart w:id="26946" w:name="ET_interruption_5293_37"/>
      <w:r w:rsidRPr="00BB37EF">
        <w:rPr>
          <w:rStyle w:val="TagStyle"/>
          <w:rtl/>
        </w:rPr>
        <w:t xml:space="preserve"> &lt;&lt; קריאה &gt;&gt; </w:t>
      </w:r>
      <w:r>
        <w:rPr>
          <w:rtl/>
        </w:rPr>
        <w:t>איימן עודה (חד"ש-תע"ל):</w:t>
      </w:r>
      <w:r w:rsidRPr="00BB37EF">
        <w:rPr>
          <w:rStyle w:val="TagStyle"/>
          <w:rtl/>
        </w:rPr>
        <w:t xml:space="preserve"> &lt;&lt; קריאה &gt;&gt;</w:t>
      </w:r>
      <w:r>
        <w:rPr>
          <w:rtl/>
        </w:rPr>
        <w:t xml:space="preserve"> </w:t>
      </w:r>
      <w:bookmarkEnd w:id="26946"/>
    </w:p>
    <w:p w:rsidR="0086198E" w:rsidRDefault="0086198E" w:rsidP="00D753DD">
      <w:pPr>
        <w:rPr>
          <w:rtl/>
          <w:lang w:eastAsia="he-IL"/>
        </w:rPr>
      </w:pPr>
    </w:p>
    <w:p w:rsidR="0086198E" w:rsidRDefault="0086198E" w:rsidP="0040236C">
      <w:pPr>
        <w:rPr>
          <w:rtl/>
          <w:lang w:eastAsia="he-IL"/>
        </w:rPr>
      </w:pPr>
      <w:bookmarkStart w:id="26947" w:name="_ETM_Q64_467818"/>
      <w:bookmarkEnd w:id="26947"/>
      <w:r>
        <w:rPr>
          <w:rFonts w:hint="cs"/>
          <w:rtl/>
          <w:lang w:eastAsia="he-IL"/>
        </w:rPr>
        <w:t>אתה מחבל</w:t>
      </w:r>
      <w:bookmarkStart w:id="26948" w:name="_ETM_Q64_471966"/>
      <w:bookmarkStart w:id="26949" w:name="_ETM_Q64_470492"/>
      <w:bookmarkEnd w:id="26948"/>
      <w:bookmarkEnd w:id="26949"/>
      <w:r>
        <w:rPr>
          <w:rFonts w:hint="cs"/>
          <w:rtl/>
          <w:lang w:eastAsia="he-IL"/>
        </w:rPr>
        <w:t xml:space="preserve"> והממשלה שלך </w:t>
      </w:r>
      <w:bookmarkStart w:id="26950" w:name="_ETM_Q64_470536"/>
      <w:bookmarkEnd w:id="26950"/>
      <w:r>
        <w:rPr>
          <w:rFonts w:hint="cs"/>
          <w:rtl/>
          <w:lang w:eastAsia="he-IL"/>
        </w:rPr>
        <w:t>מחבלת</w:t>
      </w:r>
      <w:bookmarkStart w:id="26951" w:name="_ETM_Q64_470414"/>
      <w:bookmarkEnd w:id="26951"/>
      <w:r>
        <w:rPr>
          <w:rFonts w:hint="cs"/>
          <w:rtl/>
          <w:lang w:eastAsia="he-IL"/>
        </w:rPr>
        <w:t xml:space="preserve"> </w:t>
      </w:r>
      <w:r w:rsidR="0040236C">
        <w:rPr>
          <w:rFonts w:hint="cs"/>
          <w:rtl/>
          <w:lang w:eastAsia="he-IL"/>
        </w:rPr>
        <w:t>– – –</w:t>
      </w:r>
    </w:p>
    <w:p w:rsidR="0086198E" w:rsidRDefault="0086198E" w:rsidP="00D753DD">
      <w:pPr>
        <w:rPr>
          <w:rtl/>
          <w:lang w:eastAsia="he-IL"/>
        </w:rPr>
      </w:pPr>
      <w:bookmarkStart w:id="26952" w:name="_ETM_Q64_472086"/>
      <w:bookmarkStart w:id="26953" w:name="_ETM_Q64_472162"/>
      <w:bookmarkEnd w:id="26952"/>
      <w:bookmarkEnd w:id="26953"/>
    </w:p>
    <w:p w:rsidR="0086198E" w:rsidRDefault="0086198E" w:rsidP="00D753DD">
      <w:pPr>
        <w:pStyle w:val="af7"/>
        <w:keepNext/>
        <w:rPr>
          <w:rtl/>
        </w:rPr>
      </w:pPr>
      <w:bookmarkStart w:id="26954" w:name="ET_interruption_6353_39"/>
      <w:r w:rsidRPr="00BB37EF">
        <w:rPr>
          <w:rStyle w:val="TagStyle"/>
          <w:rtl/>
        </w:rPr>
        <w:t xml:space="preserve"> &lt;&lt; קריאה &gt;&gt; </w:t>
      </w:r>
      <w:r>
        <w:rPr>
          <w:rtl/>
        </w:rPr>
        <w:t>חנוך דב מלביצקי (הליכוד):</w:t>
      </w:r>
      <w:r w:rsidRPr="00BB37EF">
        <w:rPr>
          <w:rStyle w:val="TagStyle"/>
          <w:rtl/>
        </w:rPr>
        <w:t xml:space="preserve"> &lt;&lt; קריאה &gt;&gt;</w:t>
      </w:r>
      <w:r>
        <w:rPr>
          <w:rtl/>
        </w:rPr>
        <w:t xml:space="preserve"> </w:t>
      </w:r>
      <w:bookmarkEnd w:id="26954"/>
    </w:p>
    <w:p w:rsidR="0086198E" w:rsidRDefault="0086198E" w:rsidP="00D753DD">
      <w:pPr>
        <w:rPr>
          <w:rtl/>
          <w:lang w:eastAsia="he-IL"/>
        </w:rPr>
      </w:pPr>
    </w:p>
    <w:p w:rsidR="0086198E" w:rsidRDefault="0086198E" w:rsidP="0040236C">
      <w:pPr>
        <w:rPr>
          <w:rtl/>
          <w:lang w:eastAsia="he-IL"/>
        </w:rPr>
      </w:pPr>
      <w:bookmarkStart w:id="26955" w:name="_ETM_Q64_476426"/>
      <w:bookmarkEnd w:id="26955"/>
      <w:r>
        <w:rPr>
          <w:rFonts w:hint="cs"/>
          <w:rtl/>
          <w:lang w:eastAsia="he-IL"/>
        </w:rPr>
        <w:t>שתוק</w:t>
      </w:r>
      <w:bookmarkStart w:id="26956" w:name="_ETM_Q64_474144"/>
      <w:bookmarkEnd w:id="26956"/>
      <w:r>
        <w:rPr>
          <w:rFonts w:hint="cs"/>
          <w:rtl/>
          <w:lang w:eastAsia="he-IL"/>
        </w:rPr>
        <w:t xml:space="preserve">. </w:t>
      </w:r>
      <w:bookmarkStart w:id="26957" w:name="_ETM_Q64_474630"/>
      <w:bookmarkStart w:id="26958" w:name="_ETM_Q64_474454"/>
      <w:bookmarkEnd w:id="26957"/>
      <w:bookmarkEnd w:id="26958"/>
      <w:r>
        <w:rPr>
          <w:rFonts w:hint="cs"/>
          <w:rtl/>
          <w:lang w:eastAsia="he-IL"/>
        </w:rPr>
        <w:t xml:space="preserve">שתוק ושב. שתוק. שתוק </w:t>
      </w:r>
      <w:bookmarkStart w:id="26959" w:name="_ETM_Q64_475234"/>
      <w:bookmarkStart w:id="26960" w:name="_ETM_Q64_474952"/>
      <w:bookmarkStart w:id="26961" w:name="_ETM_Q64_474776"/>
      <w:bookmarkEnd w:id="26959"/>
      <w:bookmarkEnd w:id="26960"/>
      <w:bookmarkEnd w:id="26961"/>
      <w:r w:rsidR="0040236C">
        <w:rPr>
          <w:rFonts w:hint="cs"/>
          <w:rtl/>
          <w:lang w:eastAsia="he-IL"/>
        </w:rPr>
        <w:t>– – –</w:t>
      </w:r>
      <w:r>
        <w:rPr>
          <w:rFonts w:hint="cs"/>
          <w:rtl/>
          <w:lang w:eastAsia="he-IL"/>
        </w:rPr>
        <w:t xml:space="preserve"> תומך טרור.</w:t>
      </w:r>
    </w:p>
    <w:p w:rsidR="0086198E" w:rsidRDefault="0086198E" w:rsidP="00D753DD">
      <w:pPr>
        <w:rPr>
          <w:rtl/>
          <w:lang w:eastAsia="he-IL"/>
        </w:rPr>
      </w:pPr>
      <w:bookmarkStart w:id="26962" w:name="_ETM_Q64_484795"/>
      <w:bookmarkStart w:id="26963" w:name="_ETM_Q64_484870"/>
      <w:bookmarkEnd w:id="26962"/>
      <w:bookmarkEnd w:id="26963"/>
    </w:p>
    <w:p w:rsidR="0086198E" w:rsidRDefault="0086198E" w:rsidP="00D753DD">
      <w:pPr>
        <w:pStyle w:val="af7"/>
        <w:keepNext/>
        <w:rPr>
          <w:rtl/>
        </w:rPr>
      </w:pPr>
      <w:bookmarkStart w:id="26964" w:name="ET_interruption_קריאות_40"/>
      <w:r w:rsidRPr="00BB37EF">
        <w:rPr>
          <w:rStyle w:val="TagStyle"/>
          <w:rtl/>
        </w:rPr>
        <w:t xml:space="preserve"> &lt;&lt; קריאה &gt;&gt; </w:t>
      </w:r>
      <w:r>
        <w:rPr>
          <w:rtl/>
        </w:rPr>
        <w:t>קריאות:</w:t>
      </w:r>
      <w:r w:rsidRPr="00BB37EF">
        <w:rPr>
          <w:rStyle w:val="TagStyle"/>
          <w:rtl/>
        </w:rPr>
        <w:t xml:space="preserve"> &lt;&lt; קריאה &gt;&gt;</w:t>
      </w:r>
      <w:r>
        <w:rPr>
          <w:rtl/>
        </w:rPr>
        <w:t xml:space="preserve"> </w:t>
      </w:r>
      <w:bookmarkEnd w:id="26964"/>
    </w:p>
    <w:p w:rsidR="0086198E" w:rsidRDefault="0086198E" w:rsidP="00D753DD">
      <w:pPr>
        <w:rPr>
          <w:rtl/>
          <w:lang w:eastAsia="he-IL"/>
        </w:rPr>
      </w:pPr>
    </w:p>
    <w:p w:rsidR="0086198E" w:rsidRDefault="0040236C" w:rsidP="0040236C">
      <w:pPr>
        <w:rPr>
          <w:rtl/>
          <w:lang w:eastAsia="he-IL"/>
        </w:rPr>
      </w:pPr>
      <w:bookmarkStart w:id="26965" w:name="_ETM_Q64_489490"/>
      <w:bookmarkStart w:id="26966" w:name="_ETM_Q64_489761"/>
      <w:bookmarkStart w:id="26967" w:name="_ETM_Q64_489837"/>
      <w:bookmarkEnd w:id="26965"/>
      <w:bookmarkEnd w:id="26966"/>
      <w:bookmarkEnd w:id="26967"/>
      <w:r>
        <w:rPr>
          <w:rFonts w:hint="cs"/>
          <w:rtl/>
          <w:lang w:eastAsia="he-IL"/>
        </w:rPr>
        <w:t>– – –</w:t>
      </w:r>
      <w:bookmarkStart w:id="26968" w:name="_ETM_Q64_485985"/>
      <w:bookmarkEnd w:id="26968"/>
    </w:p>
    <w:p w:rsidR="0086198E" w:rsidRDefault="0086198E" w:rsidP="00D753DD">
      <w:pPr>
        <w:rPr>
          <w:rtl/>
          <w:lang w:eastAsia="he-IL"/>
        </w:rPr>
      </w:pPr>
      <w:bookmarkStart w:id="26969" w:name="_ETM_Q64_486339"/>
      <w:bookmarkStart w:id="26970" w:name="_ETM_Q64_486415"/>
      <w:bookmarkEnd w:id="26969"/>
      <w:bookmarkEnd w:id="26970"/>
    </w:p>
    <w:p w:rsidR="0086198E" w:rsidRDefault="0086198E" w:rsidP="00D753DD">
      <w:pPr>
        <w:pStyle w:val="af7"/>
        <w:keepNext/>
        <w:rPr>
          <w:rtl/>
        </w:rPr>
      </w:pPr>
      <w:bookmarkStart w:id="26971" w:name="ET_interruption_5696_41"/>
      <w:r w:rsidRPr="00BB37EF">
        <w:rPr>
          <w:rStyle w:val="TagStyle"/>
          <w:rtl/>
        </w:rPr>
        <w:t xml:space="preserve"> &lt;&lt; קריאה &gt;&gt; </w:t>
      </w:r>
      <w:r>
        <w:rPr>
          <w:rtl/>
        </w:rPr>
        <w:t>יוסף עטאונה (חד"ש-תע"ל):</w:t>
      </w:r>
      <w:r w:rsidRPr="00BB37EF">
        <w:rPr>
          <w:rStyle w:val="TagStyle"/>
          <w:rtl/>
        </w:rPr>
        <w:t xml:space="preserve"> &lt;&lt; קריאה &gt;&gt;</w:t>
      </w:r>
      <w:r>
        <w:rPr>
          <w:rtl/>
        </w:rPr>
        <w:t xml:space="preserve"> </w:t>
      </w:r>
      <w:bookmarkEnd w:id="26971"/>
    </w:p>
    <w:p w:rsidR="0086198E" w:rsidRDefault="0086198E" w:rsidP="00D753DD">
      <w:pPr>
        <w:rPr>
          <w:rtl/>
          <w:lang w:eastAsia="he-IL"/>
        </w:rPr>
      </w:pPr>
    </w:p>
    <w:p w:rsidR="0086198E" w:rsidRDefault="0086198E" w:rsidP="0040236C">
      <w:pPr>
        <w:rPr>
          <w:rtl/>
          <w:lang w:eastAsia="he-IL"/>
        </w:rPr>
      </w:pPr>
      <w:bookmarkStart w:id="26972" w:name="_ETM_Q64_496375"/>
      <w:bookmarkStart w:id="26973" w:name="_ETM_Q64_496652"/>
      <w:bookmarkEnd w:id="26972"/>
      <w:bookmarkEnd w:id="26973"/>
      <w:r>
        <w:rPr>
          <w:rFonts w:hint="cs"/>
          <w:rtl/>
          <w:lang w:eastAsia="he-IL"/>
        </w:rPr>
        <w:t xml:space="preserve">צא </w:t>
      </w:r>
      <w:bookmarkStart w:id="26974" w:name="_ETM_Q64_492759"/>
      <w:bookmarkEnd w:id="26974"/>
      <w:r>
        <w:rPr>
          <w:rFonts w:hint="cs"/>
          <w:rtl/>
          <w:lang w:eastAsia="he-IL"/>
        </w:rPr>
        <w:t>בחוץ</w:t>
      </w:r>
      <w:bookmarkStart w:id="26975" w:name="_ETM_Q64_489257"/>
      <w:bookmarkEnd w:id="26975"/>
      <w:r>
        <w:rPr>
          <w:rFonts w:hint="cs"/>
          <w:rtl/>
          <w:lang w:eastAsia="he-IL"/>
        </w:rPr>
        <w:t xml:space="preserve"> </w:t>
      </w:r>
      <w:bookmarkStart w:id="26976" w:name="_ETM_Q64_485569"/>
      <w:bookmarkEnd w:id="26976"/>
      <w:r w:rsidR="0040236C">
        <w:rPr>
          <w:rFonts w:hint="cs"/>
          <w:rtl/>
          <w:lang w:eastAsia="he-IL"/>
        </w:rPr>
        <w:t>– – –</w:t>
      </w:r>
    </w:p>
    <w:p w:rsidR="0086198E" w:rsidRDefault="0086198E" w:rsidP="00D753DD">
      <w:pPr>
        <w:rPr>
          <w:rtl/>
          <w:lang w:eastAsia="he-IL"/>
        </w:rPr>
      </w:pPr>
      <w:bookmarkStart w:id="26977" w:name="_ETM_Q64_497668"/>
      <w:bookmarkStart w:id="26978" w:name="_ETM_Q64_497729"/>
      <w:bookmarkEnd w:id="26977"/>
      <w:bookmarkEnd w:id="26978"/>
    </w:p>
    <w:p w:rsidR="0086198E" w:rsidRDefault="0086198E" w:rsidP="00D753DD">
      <w:pPr>
        <w:pStyle w:val="af7"/>
        <w:keepNext/>
        <w:rPr>
          <w:rtl/>
        </w:rPr>
      </w:pPr>
      <w:bookmarkStart w:id="26979" w:name="ET_interruption_קריאות_42"/>
      <w:r w:rsidRPr="00BB37EF">
        <w:rPr>
          <w:rStyle w:val="TagStyle"/>
          <w:rtl/>
        </w:rPr>
        <w:t xml:space="preserve"> &lt;&lt; קריאה &gt;&gt; </w:t>
      </w:r>
      <w:r>
        <w:rPr>
          <w:rtl/>
        </w:rPr>
        <w:t>קריאות:</w:t>
      </w:r>
      <w:r w:rsidRPr="00BB37EF">
        <w:rPr>
          <w:rStyle w:val="TagStyle"/>
          <w:rtl/>
        </w:rPr>
        <w:t xml:space="preserve"> &lt;&lt; קריאה &gt;&gt;</w:t>
      </w:r>
      <w:r>
        <w:rPr>
          <w:rtl/>
        </w:rPr>
        <w:t xml:space="preserve"> </w:t>
      </w:r>
      <w:bookmarkEnd w:id="26979"/>
    </w:p>
    <w:p w:rsidR="0086198E" w:rsidRDefault="0086198E" w:rsidP="00D753DD">
      <w:pPr>
        <w:rPr>
          <w:rtl/>
          <w:lang w:eastAsia="he-IL"/>
        </w:rPr>
      </w:pPr>
    </w:p>
    <w:p w:rsidR="0086198E" w:rsidRDefault="0040236C" w:rsidP="0040236C">
      <w:pPr>
        <w:rPr>
          <w:rtl/>
          <w:lang w:eastAsia="he-IL"/>
        </w:rPr>
      </w:pPr>
      <w:bookmarkStart w:id="26980" w:name="_ETM_Q64_500279"/>
      <w:bookmarkEnd w:id="26980"/>
      <w:r>
        <w:rPr>
          <w:rFonts w:hint="cs"/>
          <w:rtl/>
          <w:lang w:eastAsia="he-IL"/>
        </w:rPr>
        <w:t>– – –</w:t>
      </w:r>
      <w:bookmarkStart w:id="26981" w:name="_ETM_Q64_501860"/>
      <w:bookmarkEnd w:id="26981"/>
    </w:p>
    <w:p w:rsidR="0086198E" w:rsidRDefault="0086198E" w:rsidP="00D753DD">
      <w:pPr>
        <w:rPr>
          <w:rtl/>
          <w:lang w:eastAsia="he-IL"/>
        </w:rPr>
      </w:pPr>
      <w:bookmarkStart w:id="26982" w:name="_ETM_Q64_501922"/>
      <w:bookmarkStart w:id="26983" w:name="_ETM_Q64_501988"/>
      <w:bookmarkEnd w:id="26982"/>
      <w:bookmarkEnd w:id="26983"/>
    </w:p>
    <w:p w:rsidR="0086198E" w:rsidRDefault="0086198E" w:rsidP="00D753DD">
      <w:pPr>
        <w:pStyle w:val="af8"/>
        <w:keepNext/>
        <w:rPr>
          <w:rtl/>
        </w:rPr>
      </w:pPr>
      <w:bookmarkStart w:id="26984" w:name="ET_yor_6599_43"/>
      <w:r w:rsidRPr="00BB37EF">
        <w:rPr>
          <w:rStyle w:val="TagStyle"/>
          <w:rtl/>
        </w:rPr>
        <w:t xml:space="preserve"> &lt;&lt; יור &gt;&gt; </w:t>
      </w:r>
      <w:r>
        <w:rPr>
          <w:rtl/>
        </w:rPr>
        <w:t>היו"ר משה רוט:</w:t>
      </w:r>
      <w:r w:rsidRPr="00BB37EF">
        <w:rPr>
          <w:rStyle w:val="TagStyle"/>
          <w:rtl/>
        </w:rPr>
        <w:t xml:space="preserve"> &lt;&lt; יור &gt;&gt;</w:t>
      </w:r>
      <w:r>
        <w:rPr>
          <w:rtl/>
        </w:rPr>
        <w:t xml:space="preserve"> </w:t>
      </w:r>
      <w:bookmarkEnd w:id="26984"/>
    </w:p>
    <w:p w:rsidR="0086198E" w:rsidRDefault="0086198E" w:rsidP="00D753DD">
      <w:pPr>
        <w:rPr>
          <w:rtl/>
          <w:lang w:eastAsia="he-IL"/>
        </w:rPr>
      </w:pPr>
    </w:p>
    <w:p w:rsidR="0086198E" w:rsidRDefault="0086198E" w:rsidP="00D753DD">
      <w:pPr>
        <w:rPr>
          <w:rtl/>
          <w:lang w:eastAsia="he-IL"/>
        </w:rPr>
      </w:pPr>
      <w:bookmarkStart w:id="26985" w:name="_ETM_Q64_502605"/>
      <w:bookmarkStart w:id="26986" w:name="_ETM_Q64_493185"/>
      <w:bookmarkEnd w:id="26985"/>
      <w:bookmarkEnd w:id="26986"/>
      <w:r>
        <w:rPr>
          <w:rFonts w:hint="cs"/>
          <w:rtl/>
          <w:lang w:eastAsia="he-IL"/>
        </w:rPr>
        <w:t xml:space="preserve">חברי </w:t>
      </w:r>
      <w:bookmarkStart w:id="26987" w:name="_ETM_Q64_498978"/>
      <w:bookmarkEnd w:id="26987"/>
      <w:r>
        <w:rPr>
          <w:rFonts w:hint="cs"/>
          <w:rtl/>
          <w:lang w:eastAsia="he-IL"/>
        </w:rPr>
        <w:t>הכנסת</w:t>
      </w:r>
      <w:bookmarkStart w:id="26988" w:name="_ETM_Q64_495161"/>
      <w:bookmarkStart w:id="26989" w:name="_ETM_Q64_499129"/>
      <w:bookmarkStart w:id="26990" w:name="_ETM_Q64_494377"/>
      <w:bookmarkEnd w:id="26988"/>
      <w:bookmarkEnd w:id="26989"/>
      <w:bookmarkEnd w:id="26990"/>
      <w:r>
        <w:rPr>
          <w:rFonts w:hint="cs"/>
          <w:rtl/>
          <w:lang w:eastAsia="he-IL"/>
        </w:rPr>
        <w:t>, חברי הכנסת</w:t>
      </w:r>
      <w:bookmarkStart w:id="26991" w:name="_ETM_Q64_494037"/>
      <w:bookmarkEnd w:id="26991"/>
      <w:r>
        <w:rPr>
          <w:rFonts w:hint="cs"/>
          <w:rtl/>
          <w:lang w:eastAsia="he-IL"/>
        </w:rPr>
        <w:t xml:space="preserve"> </w:t>
      </w:r>
      <w:r>
        <w:rPr>
          <w:rtl/>
          <w:lang w:eastAsia="he-IL"/>
        </w:rPr>
        <w:t>–</w:t>
      </w:r>
      <w:r>
        <w:rPr>
          <w:rFonts w:hint="cs"/>
          <w:rtl/>
          <w:lang w:eastAsia="he-IL"/>
        </w:rPr>
        <w:t xml:space="preserve"> הסדרנים, אני מבקש להוציא </w:t>
      </w:r>
      <w:bookmarkStart w:id="26992" w:name="_ETM_Q64_492628"/>
      <w:bookmarkEnd w:id="26992"/>
      <w:r>
        <w:rPr>
          <w:rFonts w:hint="cs"/>
          <w:rtl/>
          <w:lang w:eastAsia="he-IL"/>
        </w:rPr>
        <w:t>את</w:t>
      </w:r>
      <w:bookmarkStart w:id="26993" w:name="_ETM_Q64_495948"/>
      <w:bookmarkEnd w:id="26993"/>
      <w:r>
        <w:rPr>
          <w:rFonts w:hint="cs"/>
          <w:rtl/>
          <w:lang w:eastAsia="he-IL"/>
        </w:rPr>
        <w:t xml:space="preserve"> מי שצועק עכשיו, אבל עכשיו.</w:t>
      </w:r>
      <w:bookmarkStart w:id="26994" w:name="_ETM_Q64_497045"/>
      <w:bookmarkEnd w:id="26994"/>
    </w:p>
    <w:p w:rsidR="0086198E" w:rsidRDefault="0086198E" w:rsidP="00D753DD">
      <w:pPr>
        <w:rPr>
          <w:rtl/>
          <w:lang w:eastAsia="he-IL"/>
        </w:rPr>
      </w:pPr>
      <w:bookmarkStart w:id="26995" w:name="_ETM_Q64_492982"/>
      <w:bookmarkEnd w:id="26995"/>
    </w:p>
    <w:p w:rsidR="0086198E" w:rsidRDefault="0086198E" w:rsidP="00D753DD">
      <w:pPr>
        <w:pStyle w:val="-"/>
        <w:keepNext/>
        <w:rPr>
          <w:rtl/>
        </w:rPr>
      </w:pPr>
      <w:bookmarkStart w:id="26996" w:name="ET_speakercontinue_6427_45"/>
      <w:r w:rsidRPr="00BB37EF">
        <w:rPr>
          <w:rStyle w:val="TagStyle"/>
          <w:rtl/>
        </w:rPr>
        <w:t xml:space="preserve"> &lt;&lt; דובר_המשך &gt;&gt; </w:t>
      </w:r>
      <w:r>
        <w:rPr>
          <w:rtl/>
        </w:rPr>
        <w:t>השר לביטחון לאומי איתמר בן גביר:</w:t>
      </w:r>
      <w:r w:rsidRPr="00BB37EF">
        <w:rPr>
          <w:rStyle w:val="TagStyle"/>
          <w:rtl/>
        </w:rPr>
        <w:t xml:space="preserve"> &lt;&lt; דובר_המשך &gt;&gt;</w:t>
      </w:r>
      <w:r>
        <w:rPr>
          <w:rtl/>
        </w:rPr>
        <w:t xml:space="preserve"> </w:t>
      </w:r>
      <w:bookmarkEnd w:id="26996"/>
    </w:p>
    <w:p w:rsidR="0086198E" w:rsidRDefault="0086198E" w:rsidP="00D753DD">
      <w:pPr>
        <w:rPr>
          <w:rtl/>
          <w:lang w:eastAsia="he-IL"/>
        </w:rPr>
      </w:pPr>
    </w:p>
    <w:p w:rsidR="0086198E" w:rsidRDefault="0086198E" w:rsidP="00FF1642">
      <w:pPr>
        <w:rPr>
          <w:rtl/>
          <w:lang w:eastAsia="he-IL"/>
        </w:rPr>
      </w:pPr>
      <w:bookmarkStart w:id="26997" w:name="_ETM_Q64_493733"/>
      <w:bookmarkEnd w:id="26997"/>
      <w:r>
        <w:rPr>
          <w:rFonts w:hint="cs"/>
          <w:rtl/>
          <w:lang w:eastAsia="he-IL"/>
        </w:rPr>
        <w:t>כל המחבלים החוצה.</w:t>
      </w:r>
      <w:bookmarkStart w:id="26998" w:name="_ETM_Q64_500383"/>
      <w:bookmarkEnd w:id="26998"/>
      <w:r>
        <w:rPr>
          <w:rFonts w:hint="cs"/>
          <w:rtl/>
          <w:lang w:eastAsia="he-IL"/>
        </w:rPr>
        <w:t xml:space="preserve"> </w:t>
      </w:r>
      <w:bookmarkStart w:id="26999" w:name="_ETM_Q64_503376"/>
      <w:bookmarkEnd w:id="26999"/>
      <w:r>
        <w:rPr>
          <w:rFonts w:hint="cs"/>
          <w:rtl/>
          <w:lang w:eastAsia="he-IL"/>
        </w:rPr>
        <w:t xml:space="preserve">החוצה, החוצה. </w:t>
      </w:r>
      <w:bookmarkStart w:id="27000" w:name="_ETM_Q64_502790"/>
      <w:bookmarkEnd w:id="27000"/>
      <w:r>
        <w:rPr>
          <w:rFonts w:hint="cs"/>
          <w:rtl/>
          <w:lang w:eastAsia="he-IL"/>
        </w:rPr>
        <w:t>ברא, ברא, ברא.</w:t>
      </w:r>
    </w:p>
    <w:p w:rsidR="0086198E" w:rsidRPr="00BB37EF" w:rsidRDefault="0086198E" w:rsidP="00D753DD">
      <w:pPr>
        <w:rPr>
          <w:rtl/>
          <w:lang w:eastAsia="he-IL"/>
        </w:rPr>
      </w:pPr>
      <w:bookmarkStart w:id="27001" w:name="_ETM_Q64_500455"/>
      <w:bookmarkStart w:id="27002" w:name="_ETM_Q64_495861"/>
      <w:bookmarkStart w:id="27003" w:name="_ETM_Q64_504615"/>
      <w:bookmarkEnd w:id="27001"/>
      <w:bookmarkEnd w:id="27002"/>
      <w:bookmarkEnd w:id="27003"/>
    </w:p>
    <w:p w:rsidR="0086198E" w:rsidRDefault="0086198E" w:rsidP="00D753DD">
      <w:pPr>
        <w:pStyle w:val="af8"/>
        <w:keepNext/>
        <w:rPr>
          <w:rtl/>
        </w:rPr>
      </w:pPr>
      <w:r w:rsidRPr="00BB37EF">
        <w:rPr>
          <w:rStyle w:val="TagStyle"/>
          <w:rtl/>
        </w:rPr>
        <w:t xml:space="preserve"> &lt;&lt; יור &gt;&gt; </w:t>
      </w:r>
      <w:r>
        <w:rPr>
          <w:rtl/>
        </w:rPr>
        <w:t>היו"ר משה רוט:</w:t>
      </w:r>
      <w:r w:rsidRPr="00BB37EF">
        <w:rPr>
          <w:rStyle w:val="TagStyle"/>
          <w:rtl/>
        </w:rPr>
        <w:t xml:space="preserve"> &lt;&lt; יור &gt;&gt;</w:t>
      </w:r>
      <w:r>
        <w:rPr>
          <w:rtl/>
        </w:rPr>
        <w:t xml:space="preserve"> </w:t>
      </w:r>
    </w:p>
    <w:p w:rsidR="0086198E" w:rsidRDefault="0086198E" w:rsidP="00D753DD">
      <w:pPr>
        <w:rPr>
          <w:rtl/>
          <w:lang w:eastAsia="he-IL"/>
        </w:rPr>
      </w:pPr>
      <w:bookmarkStart w:id="27004" w:name="_ETM_Q64_505812"/>
      <w:bookmarkEnd w:id="27004"/>
    </w:p>
    <w:p w:rsidR="0086198E" w:rsidRDefault="0086198E" w:rsidP="00D753DD">
      <w:pPr>
        <w:rPr>
          <w:rtl/>
          <w:lang w:eastAsia="he-IL"/>
        </w:rPr>
      </w:pPr>
      <w:bookmarkStart w:id="27005" w:name="_ETM_Q64_505965"/>
      <w:bookmarkStart w:id="27006" w:name="_ETM_Q64_506038"/>
      <w:bookmarkEnd w:id="27005"/>
      <w:bookmarkEnd w:id="27006"/>
      <w:r>
        <w:rPr>
          <w:rFonts w:hint="cs"/>
          <w:rtl/>
          <w:lang w:eastAsia="he-IL"/>
        </w:rPr>
        <w:t>לא.</w:t>
      </w:r>
      <w:bookmarkStart w:id="27007" w:name="_ETM_Q64_505659"/>
      <w:bookmarkEnd w:id="27007"/>
      <w:r>
        <w:rPr>
          <w:rFonts w:hint="cs"/>
          <w:rtl/>
          <w:lang w:eastAsia="he-IL"/>
        </w:rPr>
        <w:t xml:space="preserve"> סליחה, כבוד השר. לא.</w:t>
      </w:r>
      <w:bookmarkStart w:id="27008" w:name="_ETM_Q64_510724"/>
      <w:bookmarkEnd w:id="27008"/>
    </w:p>
    <w:p w:rsidR="0086198E" w:rsidRDefault="0086198E" w:rsidP="00D753DD">
      <w:pPr>
        <w:rPr>
          <w:rtl/>
          <w:lang w:eastAsia="he-IL"/>
        </w:rPr>
      </w:pPr>
      <w:bookmarkStart w:id="27009" w:name="_ETM_Q64_510778"/>
      <w:bookmarkEnd w:id="27009"/>
    </w:p>
    <w:p w:rsidR="0086198E" w:rsidRDefault="0086198E" w:rsidP="00D753DD">
      <w:pPr>
        <w:pStyle w:val="-"/>
        <w:keepNext/>
        <w:rPr>
          <w:rtl/>
        </w:rPr>
      </w:pPr>
      <w:bookmarkStart w:id="27010" w:name="ET_speakercontinue_6427_46"/>
      <w:r w:rsidRPr="00BB37EF">
        <w:rPr>
          <w:rStyle w:val="TagStyle"/>
          <w:rtl/>
        </w:rPr>
        <w:t xml:space="preserve"> &lt;&lt; דובר_המשך &gt;&gt; </w:t>
      </w:r>
      <w:r>
        <w:rPr>
          <w:rtl/>
        </w:rPr>
        <w:t>השר לביטחון לאומי איתמר בן גביר:</w:t>
      </w:r>
      <w:r w:rsidRPr="00BB37EF">
        <w:rPr>
          <w:rStyle w:val="TagStyle"/>
          <w:rtl/>
        </w:rPr>
        <w:t xml:space="preserve"> &lt;&lt; דובר_המשך &gt;&gt;</w:t>
      </w:r>
      <w:r>
        <w:rPr>
          <w:rtl/>
        </w:rPr>
        <w:t xml:space="preserve"> </w:t>
      </w:r>
      <w:bookmarkEnd w:id="27010"/>
    </w:p>
    <w:p w:rsidR="0086198E" w:rsidRDefault="0086198E" w:rsidP="00D753DD">
      <w:pPr>
        <w:rPr>
          <w:rtl/>
          <w:lang w:eastAsia="he-IL"/>
        </w:rPr>
      </w:pPr>
    </w:p>
    <w:p w:rsidR="0086198E" w:rsidRDefault="0086198E" w:rsidP="00FF1642">
      <w:pPr>
        <w:rPr>
          <w:rtl/>
          <w:lang w:eastAsia="he-IL"/>
        </w:rPr>
      </w:pPr>
      <w:bookmarkStart w:id="27011" w:name="_ETM_Q64_511723"/>
      <w:bookmarkEnd w:id="27011"/>
      <w:r>
        <w:rPr>
          <w:rFonts w:hint="cs"/>
          <w:rtl/>
          <w:lang w:eastAsia="he-IL"/>
        </w:rPr>
        <w:t>למה לא? מה, אני אמרתי</w:t>
      </w:r>
      <w:bookmarkStart w:id="27012" w:name="_ETM_Q64_508097"/>
      <w:bookmarkEnd w:id="27012"/>
      <w:r>
        <w:rPr>
          <w:rFonts w:hint="cs"/>
          <w:rtl/>
          <w:lang w:eastAsia="he-IL"/>
        </w:rPr>
        <w:t xml:space="preserve"> "מחבלים החוצה". הם קפצו. הם</w:t>
      </w:r>
      <w:bookmarkStart w:id="27013" w:name="_ETM_Q64_510623"/>
      <w:bookmarkEnd w:id="27013"/>
      <w:r>
        <w:rPr>
          <w:rFonts w:hint="cs"/>
          <w:rtl/>
          <w:lang w:eastAsia="he-IL"/>
        </w:rPr>
        <w:t xml:space="preserve"> קפצו</w:t>
      </w:r>
      <w:bookmarkStart w:id="27014" w:name="_ETM_Q64_510942"/>
      <w:bookmarkStart w:id="27015" w:name="_ETM_Q64_508905"/>
      <w:bookmarkStart w:id="27016" w:name="_ETM_Q64_505442"/>
      <w:bookmarkStart w:id="27017" w:name="_ETM_Q64_510239"/>
      <w:bookmarkEnd w:id="27014"/>
      <w:bookmarkEnd w:id="27015"/>
      <w:bookmarkEnd w:id="27016"/>
      <w:bookmarkEnd w:id="27017"/>
      <w:r>
        <w:rPr>
          <w:rFonts w:hint="cs"/>
          <w:rtl/>
          <w:lang w:eastAsia="he-IL"/>
        </w:rPr>
        <w:t>.</w:t>
      </w:r>
    </w:p>
    <w:p w:rsidR="0086198E" w:rsidRDefault="0086198E" w:rsidP="00D753DD">
      <w:pPr>
        <w:rPr>
          <w:rtl/>
          <w:lang w:eastAsia="he-IL"/>
        </w:rPr>
      </w:pPr>
    </w:p>
    <w:p w:rsidR="0086198E" w:rsidRDefault="0086198E" w:rsidP="00D753DD">
      <w:pPr>
        <w:pStyle w:val="af7"/>
        <w:keepNext/>
        <w:rPr>
          <w:rtl/>
        </w:rPr>
      </w:pPr>
      <w:r w:rsidRPr="00BB37EF">
        <w:rPr>
          <w:rStyle w:val="TagStyle"/>
          <w:rtl/>
        </w:rPr>
        <w:t xml:space="preserve"> &lt;&lt; קריאה &gt;&gt; </w:t>
      </w:r>
      <w:r>
        <w:rPr>
          <w:rtl/>
        </w:rPr>
        <w:t>גלעד קריב (העבודה):</w:t>
      </w:r>
      <w:r w:rsidRPr="00BB37EF">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018" w:name="_ETM_Q64_509464"/>
      <w:bookmarkEnd w:id="27018"/>
      <w:r>
        <w:rPr>
          <w:rFonts w:hint="cs"/>
          <w:rtl/>
          <w:lang w:eastAsia="he-IL"/>
        </w:rPr>
        <w:t xml:space="preserve">מה </w:t>
      </w:r>
      <w:bookmarkStart w:id="27019" w:name="_ETM_Q64_510110"/>
      <w:bookmarkStart w:id="27020" w:name="_ETM_Q64_509990"/>
      <w:bookmarkEnd w:id="27019"/>
      <w:bookmarkEnd w:id="27020"/>
      <w:r>
        <w:rPr>
          <w:rFonts w:hint="cs"/>
          <w:rtl/>
          <w:lang w:eastAsia="he-IL"/>
        </w:rPr>
        <w:t xml:space="preserve">זה? שר עומד על הדוכן וקורא לחברי כנסת </w:t>
      </w:r>
      <w:bookmarkStart w:id="27021" w:name="_ETM_Q64_512919"/>
      <w:bookmarkEnd w:id="27021"/>
      <w:r>
        <w:rPr>
          <w:rFonts w:hint="cs"/>
          <w:rtl/>
          <w:lang w:eastAsia="he-IL"/>
        </w:rPr>
        <w:t xml:space="preserve">מחבלים? </w:t>
      </w:r>
      <w:bookmarkStart w:id="27022" w:name="_ETM_Q64_513283"/>
      <w:bookmarkEnd w:id="27022"/>
      <w:r>
        <w:rPr>
          <w:rFonts w:hint="cs"/>
          <w:rtl/>
          <w:lang w:eastAsia="he-IL"/>
        </w:rPr>
        <w:t xml:space="preserve">תורידו </w:t>
      </w:r>
      <w:bookmarkStart w:id="27023" w:name="_ETM_Q64_514672"/>
      <w:bookmarkEnd w:id="27023"/>
      <w:r>
        <w:rPr>
          <w:rFonts w:hint="cs"/>
          <w:rtl/>
          <w:lang w:eastAsia="he-IL"/>
        </w:rPr>
        <w:t>אותו מהדוכן.</w:t>
      </w:r>
      <w:bookmarkStart w:id="27024" w:name="_ETM_Q64_514207"/>
      <w:bookmarkStart w:id="27025" w:name="_ETM_Q64_512964"/>
      <w:bookmarkEnd w:id="27024"/>
      <w:bookmarkEnd w:id="27025"/>
    </w:p>
    <w:p w:rsidR="0086198E" w:rsidRDefault="0086198E" w:rsidP="00D753DD">
      <w:pPr>
        <w:rPr>
          <w:rtl/>
          <w:lang w:eastAsia="he-IL"/>
        </w:rPr>
      </w:pPr>
      <w:bookmarkStart w:id="27026" w:name="_ETM_Q64_513256"/>
      <w:bookmarkStart w:id="27027" w:name="_ETM_Q64_513335"/>
      <w:bookmarkEnd w:id="27026"/>
      <w:bookmarkEnd w:id="27027"/>
    </w:p>
    <w:p w:rsidR="0086198E" w:rsidRDefault="0086198E" w:rsidP="00D753DD">
      <w:pPr>
        <w:pStyle w:val="af8"/>
        <w:keepNext/>
        <w:rPr>
          <w:rtl/>
        </w:rPr>
      </w:pPr>
      <w:r w:rsidRPr="000C07F0">
        <w:rPr>
          <w:rStyle w:val="TagStyle"/>
          <w:rtl/>
        </w:rPr>
        <w:t xml:space="preserve"> &lt;&lt; יור &gt;&gt; </w:t>
      </w:r>
      <w:r>
        <w:rPr>
          <w:rtl/>
        </w:rPr>
        <w:t>היו"ר משה רוט:</w:t>
      </w:r>
      <w:r w:rsidRPr="000C07F0">
        <w:rPr>
          <w:rStyle w:val="TagStyle"/>
          <w:rtl/>
        </w:rPr>
        <w:t xml:space="preserve"> &lt;&lt; יור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7028" w:name="_ETM_Q64_514227"/>
      <w:bookmarkEnd w:id="27028"/>
      <w:r>
        <w:rPr>
          <w:rFonts w:hint="cs"/>
          <w:rtl/>
          <w:lang w:eastAsia="he-IL"/>
        </w:rPr>
        <w:t xml:space="preserve">כבוד השר, לא, אני מבקש לא </w:t>
      </w:r>
      <w:bookmarkStart w:id="27029" w:name="_ETM_Q64_514626"/>
      <w:bookmarkEnd w:id="27029"/>
      <w:r>
        <w:rPr>
          <w:rFonts w:hint="cs"/>
          <w:rtl/>
          <w:lang w:eastAsia="he-IL"/>
        </w:rPr>
        <w:t xml:space="preserve">להשתמש במילים האלה. </w:t>
      </w:r>
      <w:bookmarkStart w:id="27030" w:name="_ETM_Q64_518189"/>
      <w:bookmarkEnd w:id="27030"/>
      <w:r>
        <w:rPr>
          <w:rFonts w:hint="cs"/>
          <w:rtl/>
          <w:lang w:eastAsia="he-IL"/>
        </w:rPr>
        <w:t>אני אמרתי</w:t>
      </w:r>
      <w:bookmarkStart w:id="27031" w:name="_ETM_Q64_516789"/>
      <w:bookmarkEnd w:id="27031"/>
      <w:r>
        <w:rPr>
          <w:rFonts w:hint="cs"/>
          <w:rtl/>
          <w:lang w:eastAsia="he-IL"/>
        </w:rPr>
        <w:t xml:space="preserve">, אני לא </w:t>
      </w:r>
      <w:r>
        <w:rPr>
          <w:rtl/>
          <w:lang w:eastAsia="he-IL"/>
        </w:rPr>
        <w:t>–</w:t>
      </w:r>
      <w:r>
        <w:rPr>
          <w:rFonts w:hint="cs"/>
          <w:rtl/>
          <w:lang w:eastAsia="he-IL"/>
        </w:rPr>
        <w:t xml:space="preserve"> סליחה, כבוד השר, לא מקובל</w:t>
      </w:r>
      <w:r w:rsidR="00EB488C">
        <w:rPr>
          <w:rFonts w:hint="cs"/>
          <w:rtl/>
          <w:lang w:eastAsia="he-IL"/>
        </w:rPr>
        <w:t>, לא מקובל</w:t>
      </w:r>
      <w:r>
        <w:rPr>
          <w:rFonts w:hint="cs"/>
          <w:rtl/>
          <w:lang w:eastAsia="he-IL"/>
        </w:rPr>
        <w:t xml:space="preserve"> </w:t>
      </w:r>
      <w:bookmarkStart w:id="27032" w:name="_ETM_Q64_526911"/>
      <w:bookmarkEnd w:id="27032"/>
      <w:r w:rsidR="0040236C">
        <w:rPr>
          <w:rFonts w:hint="cs"/>
          <w:rtl/>
          <w:lang w:eastAsia="he-IL"/>
        </w:rPr>
        <w:t>– – –</w:t>
      </w:r>
    </w:p>
    <w:p w:rsidR="0086198E" w:rsidRDefault="0086198E" w:rsidP="00D753DD">
      <w:pPr>
        <w:rPr>
          <w:rtl/>
          <w:lang w:eastAsia="he-IL"/>
        </w:rPr>
      </w:pPr>
      <w:bookmarkStart w:id="27033" w:name="_ETM_Q64_522948"/>
      <w:bookmarkStart w:id="27034" w:name="_ETM_Q64_521074"/>
      <w:bookmarkEnd w:id="27033"/>
      <w:bookmarkEnd w:id="27034"/>
    </w:p>
    <w:p w:rsidR="0086198E" w:rsidRDefault="0086198E" w:rsidP="00D753DD">
      <w:pPr>
        <w:pStyle w:val="af7"/>
        <w:keepNext/>
        <w:rPr>
          <w:rtl/>
        </w:rPr>
      </w:pPr>
      <w:r w:rsidRPr="000C07F0">
        <w:rPr>
          <w:rStyle w:val="TagStyle"/>
          <w:rtl/>
        </w:rPr>
        <w:t xml:space="preserve"> &lt;&lt; קריאה &gt;&gt; </w:t>
      </w:r>
      <w:r>
        <w:rPr>
          <w:rtl/>
        </w:rPr>
        <w:t>קריאות:</w:t>
      </w:r>
      <w:r w:rsidRPr="000C07F0">
        <w:rPr>
          <w:rStyle w:val="TagStyle"/>
          <w:rtl/>
        </w:rPr>
        <w:t xml:space="preserve"> &lt;&lt; קריאה &gt;&gt;</w:t>
      </w:r>
      <w:r>
        <w:rPr>
          <w:rtl/>
        </w:rPr>
        <w:t xml:space="preserve"> </w:t>
      </w:r>
    </w:p>
    <w:p w:rsidR="0086198E" w:rsidRDefault="0086198E" w:rsidP="00D753DD">
      <w:pPr>
        <w:rPr>
          <w:rtl/>
          <w:lang w:eastAsia="he-IL"/>
        </w:rPr>
      </w:pPr>
    </w:p>
    <w:p w:rsidR="0086198E" w:rsidRDefault="0040236C" w:rsidP="0040236C">
      <w:pPr>
        <w:rPr>
          <w:rtl/>
          <w:lang w:eastAsia="he-IL"/>
        </w:rPr>
      </w:pPr>
      <w:bookmarkStart w:id="27035" w:name="_ETM_Q64_523763"/>
      <w:bookmarkStart w:id="27036" w:name="_ETM_Q64_524013"/>
      <w:bookmarkStart w:id="27037" w:name="_ETM_Q64_524084"/>
      <w:bookmarkEnd w:id="27035"/>
      <w:bookmarkEnd w:id="27036"/>
      <w:bookmarkEnd w:id="27037"/>
      <w:r>
        <w:rPr>
          <w:rFonts w:hint="cs"/>
          <w:rtl/>
          <w:lang w:eastAsia="he-IL"/>
        </w:rPr>
        <w:t>– – –</w:t>
      </w:r>
    </w:p>
    <w:p w:rsidR="0086198E" w:rsidRDefault="0086198E" w:rsidP="00D753DD">
      <w:pPr>
        <w:rPr>
          <w:rtl/>
          <w:lang w:eastAsia="he-IL"/>
        </w:rPr>
      </w:pPr>
      <w:bookmarkStart w:id="27038" w:name="_ETM_Q64_525208"/>
      <w:bookmarkStart w:id="27039" w:name="_ETM_Q64_525287"/>
      <w:bookmarkStart w:id="27040" w:name="_ETM_Q64_522174"/>
      <w:bookmarkStart w:id="27041" w:name="_ETM_Q64_525531"/>
      <w:bookmarkStart w:id="27042" w:name="_ETM_Q64_525610"/>
      <w:bookmarkStart w:id="27043" w:name="_ETM_Q64_521920"/>
      <w:bookmarkEnd w:id="27038"/>
      <w:bookmarkEnd w:id="27039"/>
      <w:bookmarkEnd w:id="27040"/>
      <w:bookmarkEnd w:id="27041"/>
      <w:bookmarkEnd w:id="27042"/>
      <w:bookmarkEnd w:id="27043"/>
    </w:p>
    <w:p w:rsidR="0086198E" w:rsidRDefault="0086198E" w:rsidP="00D753DD">
      <w:pPr>
        <w:pStyle w:val="af8"/>
        <w:keepNext/>
        <w:rPr>
          <w:rtl/>
        </w:rPr>
      </w:pPr>
      <w:r w:rsidRPr="000C07F0">
        <w:rPr>
          <w:rStyle w:val="TagStyle"/>
          <w:rtl/>
        </w:rPr>
        <w:t xml:space="preserve"> &lt;&lt; יור &gt;&gt; </w:t>
      </w:r>
      <w:r>
        <w:rPr>
          <w:rtl/>
        </w:rPr>
        <w:t>היו"ר משה רוט:</w:t>
      </w:r>
      <w:r w:rsidRPr="000C07F0">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044" w:name="_ETM_Q64_527831"/>
      <w:bookmarkEnd w:id="27044"/>
      <w:r>
        <w:rPr>
          <w:rFonts w:hint="cs"/>
          <w:rtl/>
          <w:lang w:eastAsia="he-IL"/>
        </w:rPr>
        <w:t xml:space="preserve">חבר הכנסת, אני </w:t>
      </w:r>
      <w:bookmarkStart w:id="27045" w:name="_ETM_Q64_530789"/>
      <w:bookmarkEnd w:id="27045"/>
      <w:r>
        <w:rPr>
          <w:rFonts w:hint="cs"/>
          <w:rtl/>
          <w:lang w:eastAsia="he-IL"/>
        </w:rPr>
        <w:t xml:space="preserve">מבקש לצאת </w:t>
      </w:r>
      <w:bookmarkStart w:id="27046" w:name="_ETM_Q64_526955"/>
      <w:bookmarkEnd w:id="27046"/>
      <w:r>
        <w:rPr>
          <w:rFonts w:hint="cs"/>
          <w:rtl/>
          <w:lang w:eastAsia="he-IL"/>
        </w:rPr>
        <w:t>מהמליאה.</w:t>
      </w:r>
      <w:bookmarkStart w:id="27047" w:name="_ETM_Q64_542375"/>
      <w:bookmarkStart w:id="27048" w:name="_ETM_Q64_540568"/>
      <w:bookmarkStart w:id="27049" w:name="_ETM_Q64_539446"/>
      <w:bookmarkStart w:id="27050" w:name="_ETM_Q64_536912"/>
      <w:bookmarkStart w:id="27051" w:name="_ETM_Q64_532178"/>
      <w:bookmarkStart w:id="27052" w:name="_ETM_Q64_530219"/>
      <w:bookmarkEnd w:id="27047"/>
      <w:bookmarkEnd w:id="27048"/>
      <w:bookmarkEnd w:id="27049"/>
      <w:bookmarkEnd w:id="27050"/>
      <w:bookmarkEnd w:id="27051"/>
      <w:bookmarkEnd w:id="27052"/>
    </w:p>
    <w:p w:rsidR="0086198E" w:rsidRDefault="0086198E" w:rsidP="00D753DD">
      <w:pPr>
        <w:rPr>
          <w:rtl/>
          <w:lang w:eastAsia="he-IL"/>
        </w:rPr>
      </w:pPr>
      <w:bookmarkStart w:id="27053" w:name="_ETM_Q64_530098"/>
      <w:bookmarkStart w:id="27054" w:name="_ETM_Q64_530171"/>
      <w:bookmarkStart w:id="27055" w:name="_ETM_Q64_526644"/>
      <w:bookmarkEnd w:id="27053"/>
      <w:bookmarkEnd w:id="27054"/>
      <w:bookmarkEnd w:id="27055"/>
    </w:p>
    <w:p w:rsidR="0086198E" w:rsidRDefault="0086198E" w:rsidP="00D753DD">
      <w:pPr>
        <w:pStyle w:val="af7"/>
        <w:keepNext/>
        <w:rPr>
          <w:rtl/>
        </w:rPr>
      </w:pPr>
      <w:r w:rsidRPr="000C07F0">
        <w:rPr>
          <w:rStyle w:val="TagStyle"/>
          <w:rtl/>
        </w:rPr>
        <w:t xml:space="preserve"> &lt;&lt; קריאה &gt;&gt; </w:t>
      </w:r>
      <w:r>
        <w:rPr>
          <w:rtl/>
        </w:rPr>
        <w:t>חנוך דב מלביצקי (הליכוד):</w:t>
      </w:r>
      <w:r w:rsidRPr="000C07F0">
        <w:rPr>
          <w:rStyle w:val="TagStyle"/>
          <w:rtl/>
        </w:rPr>
        <w:t xml:space="preserve"> &lt;&lt; קריאה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056" w:name="_ETM_Q64_530312"/>
      <w:bookmarkEnd w:id="27056"/>
      <w:r>
        <w:rPr>
          <w:rFonts w:hint="cs"/>
          <w:rtl/>
          <w:lang w:eastAsia="he-IL"/>
        </w:rPr>
        <w:t xml:space="preserve">צא החוצה. </w:t>
      </w:r>
      <w:bookmarkStart w:id="27057" w:name="_ETM_Q64_527986"/>
      <w:bookmarkEnd w:id="27057"/>
      <w:r>
        <w:rPr>
          <w:rFonts w:hint="cs"/>
          <w:rtl/>
          <w:lang w:eastAsia="he-IL"/>
        </w:rPr>
        <w:t>צא החוצה מפה. מנוול, צא החוצה.</w:t>
      </w:r>
      <w:bookmarkStart w:id="27058" w:name="_ETM_Q64_528739"/>
      <w:bookmarkEnd w:id="27058"/>
    </w:p>
    <w:p w:rsidR="0086198E" w:rsidRDefault="0086198E" w:rsidP="00D753DD">
      <w:pPr>
        <w:rPr>
          <w:rtl/>
          <w:lang w:eastAsia="he-IL"/>
        </w:rPr>
      </w:pPr>
      <w:bookmarkStart w:id="27059" w:name="_ETM_Q64_528926"/>
      <w:bookmarkStart w:id="27060" w:name="_ETM_Q64_528984"/>
      <w:bookmarkStart w:id="27061" w:name="_ETM_Q64_532530"/>
      <w:bookmarkEnd w:id="27059"/>
      <w:bookmarkEnd w:id="27060"/>
      <w:bookmarkEnd w:id="27061"/>
    </w:p>
    <w:p w:rsidR="0086198E" w:rsidRDefault="0086198E" w:rsidP="00D753DD">
      <w:pPr>
        <w:pStyle w:val="af7"/>
        <w:keepNext/>
        <w:rPr>
          <w:rtl/>
        </w:rPr>
      </w:pPr>
      <w:bookmarkStart w:id="27062" w:name="ET_interruption_קריאות_53"/>
      <w:r w:rsidRPr="000C07F0">
        <w:rPr>
          <w:rStyle w:val="TagStyle"/>
          <w:rtl/>
        </w:rPr>
        <w:t xml:space="preserve"> &lt;&lt; קריאה &gt;&gt; </w:t>
      </w:r>
      <w:r>
        <w:rPr>
          <w:rtl/>
        </w:rPr>
        <w:t>קריאות:</w:t>
      </w:r>
      <w:r w:rsidRPr="000C07F0">
        <w:rPr>
          <w:rStyle w:val="TagStyle"/>
          <w:rtl/>
        </w:rPr>
        <w:t xml:space="preserve"> &lt;&lt; קריאה &gt;&gt;</w:t>
      </w:r>
      <w:r>
        <w:rPr>
          <w:rtl/>
        </w:rPr>
        <w:t xml:space="preserve"> </w:t>
      </w:r>
      <w:bookmarkEnd w:id="27062"/>
    </w:p>
    <w:p w:rsidR="0086198E" w:rsidRDefault="0086198E" w:rsidP="00D753DD">
      <w:pPr>
        <w:rPr>
          <w:rtl/>
          <w:lang w:eastAsia="he-IL"/>
        </w:rPr>
      </w:pPr>
    </w:p>
    <w:p w:rsidR="0086198E" w:rsidRDefault="0040236C" w:rsidP="0040236C">
      <w:pPr>
        <w:rPr>
          <w:rtl/>
          <w:lang w:eastAsia="he-IL"/>
        </w:rPr>
      </w:pPr>
      <w:bookmarkStart w:id="27063" w:name="_ETM_Q64_537433"/>
      <w:bookmarkEnd w:id="27063"/>
      <w:r>
        <w:rPr>
          <w:rFonts w:hint="cs"/>
          <w:rtl/>
          <w:lang w:eastAsia="he-IL"/>
        </w:rPr>
        <w:t>– – –</w:t>
      </w:r>
    </w:p>
    <w:p w:rsidR="0086198E" w:rsidRDefault="0086198E" w:rsidP="00D753DD">
      <w:pPr>
        <w:rPr>
          <w:rtl/>
          <w:lang w:eastAsia="he-IL"/>
        </w:rPr>
      </w:pPr>
      <w:bookmarkStart w:id="27064" w:name="_ETM_Q64_538942"/>
      <w:bookmarkStart w:id="27065" w:name="_ETM_Q64_539010"/>
      <w:bookmarkStart w:id="27066" w:name="_ETM_Q64_539369"/>
      <w:bookmarkStart w:id="27067" w:name="_ETM_Q64_544704"/>
      <w:bookmarkStart w:id="27068" w:name="_ETM_Q64_539951"/>
      <w:bookmarkStart w:id="27069" w:name="_ETM_Q64_538422"/>
      <w:bookmarkEnd w:id="27064"/>
      <w:bookmarkEnd w:id="27065"/>
      <w:bookmarkEnd w:id="27066"/>
      <w:bookmarkEnd w:id="27067"/>
      <w:bookmarkEnd w:id="27068"/>
      <w:bookmarkEnd w:id="27069"/>
    </w:p>
    <w:p w:rsidR="0086198E" w:rsidRDefault="0086198E" w:rsidP="00D753DD">
      <w:pPr>
        <w:pStyle w:val="af8"/>
        <w:keepNext/>
        <w:rPr>
          <w:rtl/>
        </w:rPr>
      </w:pPr>
      <w:bookmarkStart w:id="27070" w:name="ET_yor_6599_55"/>
      <w:r w:rsidRPr="000C07F0">
        <w:rPr>
          <w:rStyle w:val="TagStyle"/>
          <w:rtl/>
        </w:rPr>
        <w:t xml:space="preserve"> &lt;&lt; יור &gt;&gt; </w:t>
      </w:r>
      <w:r>
        <w:rPr>
          <w:rtl/>
        </w:rPr>
        <w:t>היו"ר משה רוט:</w:t>
      </w:r>
      <w:r w:rsidRPr="000C07F0">
        <w:rPr>
          <w:rStyle w:val="TagStyle"/>
          <w:rtl/>
        </w:rPr>
        <w:t xml:space="preserve"> &lt;&lt; יור &gt;&gt;</w:t>
      </w:r>
      <w:r>
        <w:rPr>
          <w:rtl/>
        </w:rPr>
        <w:t xml:space="preserve"> </w:t>
      </w:r>
      <w:bookmarkEnd w:id="27070"/>
    </w:p>
    <w:p w:rsidR="0086198E" w:rsidRDefault="0086198E" w:rsidP="00D753DD">
      <w:pPr>
        <w:rPr>
          <w:rtl/>
          <w:lang w:eastAsia="he-IL"/>
        </w:rPr>
      </w:pPr>
    </w:p>
    <w:p w:rsidR="0086198E" w:rsidRDefault="0086198E" w:rsidP="00D753DD">
      <w:pPr>
        <w:rPr>
          <w:rtl/>
          <w:lang w:eastAsia="he-IL"/>
        </w:rPr>
      </w:pPr>
      <w:bookmarkStart w:id="27071" w:name="_ETM_Q64_534404"/>
      <w:bookmarkEnd w:id="27071"/>
      <w:r>
        <w:rPr>
          <w:rFonts w:hint="cs"/>
          <w:rtl/>
          <w:lang w:eastAsia="he-IL"/>
        </w:rPr>
        <w:t>סליחה, חברי הכנסת. אני מבקש לצאת מהמליאה.</w:t>
      </w:r>
    </w:p>
    <w:p w:rsidR="0086198E" w:rsidRPr="000C07F0" w:rsidRDefault="0086198E" w:rsidP="00D753DD">
      <w:pPr>
        <w:rPr>
          <w:rtl/>
          <w:lang w:eastAsia="he-IL"/>
        </w:rPr>
      </w:pPr>
      <w:bookmarkStart w:id="27072" w:name="_ETM_Q64_538972"/>
      <w:bookmarkStart w:id="27073" w:name="_ETM_Q64_539058"/>
      <w:bookmarkStart w:id="27074" w:name="_ETM_Q64_536577"/>
      <w:bookmarkStart w:id="27075" w:name="_ETM_Q64_539817"/>
      <w:bookmarkEnd w:id="27072"/>
      <w:bookmarkEnd w:id="27073"/>
      <w:bookmarkEnd w:id="27074"/>
      <w:bookmarkEnd w:id="27075"/>
    </w:p>
    <w:p w:rsidR="0086198E" w:rsidRDefault="0086198E" w:rsidP="00D753DD">
      <w:pPr>
        <w:pStyle w:val="af7"/>
        <w:keepNext/>
        <w:rPr>
          <w:rtl/>
        </w:rPr>
      </w:pPr>
      <w:bookmarkStart w:id="27076" w:name="ET_interruption_6156_54"/>
      <w:r w:rsidRPr="000C07F0">
        <w:rPr>
          <w:rStyle w:val="TagStyle"/>
          <w:rtl/>
        </w:rPr>
        <w:t xml:space="preserve"> &lt;&lt; קריאה &gt;&gt; </w:t>
      </w:r>
      <w:r>
        <w:rPr>
          <w:rtl/>
        </w:rPr>
        <w:t>גלעד קריב (העבודה):</w:t>
      </w:r>
      <w:r w:rsidRPr="000C07F0">
        <w:rPr>
          <w:rStyle w:val="TagStyle"/>
          <w:rtl/>
        </w:rPr>
        <w:t xml:space="preserve"> &lt;&lt; קריאה &gt;&gt;</w:t>
      </w:r>
      <w:r>
        <w:rPr>
          <w:rtl/>
        </w:rPr>
        <w:t xml:space="preserve"> </w:t>
      </w:r>
      <w:bookmarkEnd w:id="27076"/>
    </w:p>
    <w:p w:rsidR="0086198E" w:rsidRDefault="0086198E" w:rsidP="00D753DD">
      <w:pPr>
        <w:rPr>
          <w:rtl/>
          <w:lang w:eastAsia="he-IL"/>
        </w:rPr>
      </w:pPr>
    </w:p>
    <w:p w:rsidR="0086198E" w:rsidRDefault="0086198E" w:rsidP="00D753DD">
      <w:pPr>
        <w:rPr>
          <w:rtl/>
          <w:lang w:eastAsia="he-IL"/>
        </w:rPr>
      </w:pPr>
      <w:bookmarkStart w:id="27077" w:name="_ETM_Q64_543594"/>
      <w:bookmarkEnd w:id="27077"/>
      <w:r>
        <w:rPr>
          <w:rFonts w:hint="cs"/>
          <w:rtl/>
          <w:lang w:eastAsia="he-IL"/>
        </w:rPr>
        <w:t xml:space="preserve">חתיכת </w:t>
      </w:r>
      <w:bookmarkStart w:id="27078" w:name="_ETM_Q64_540454"/>
      <w:bookmarkStart w:id="27079" w:name="_ETM_Q64_542625"/>
      <w:bookmarkStart w:id="27080" w:name="_ETM_Q64_540444"/>
      <w:bookmarkEnd w:id="27078"/>
      <w:bookmarkEnd w:id="27079"/>
      <w:bookmarkEnd w:id="27080"/>
      <w:r>
        <w:rPr>
          <w:rFonts w:hint="cs"/>
          <w:rtl/>
          <w:lang w:eastAsia="he-IL"/>
        </w:rPr>
        <w:t>בושה. אדם אלים שכמותך</w:t>
      </w:r>
      <w:bookmarkStart w:id="27081" w:name="_ETM_Q64_542034"/>
      <w:bookmarkStart w:id="27082" w:name="_ETM_Q64_539353"/>
      <w:bookmarkStart w:id="27083" w:name="_ETM_Q64_537871"/>
      <w:bookmarkEnd w:id="27081"/>
      <w:bookmarkEnd w:id="27082"/>
      <w:bookmarkEnd w:id="27083"/>
      <w:r>
        <w:rPr>
          <w:rFonts w:hint="cs"/>
          <w:rtl/>
          <w:lang w:eastAsia="he-IL"/>
        </w:rPr>
        <w:t>.</w:t>
      </w:r>
    </w:p>
    <w:p w:rsidR="0086198E" w:rsidRDefault="0086198E" w:rsidP="00D753DD">
      <w:pPr>
        <w:rPr>
          <w:rtl/>
          <w:lang w:eastAsia="he-IL"/>
        </w:rPr>
      </w:pPr>
      <w:bookmarkStart w:id="27084" w:name="_ETM_Q64_544297"/>
      <w:bookmarkStart w:id="27085" w:name="_ETM_Q64_544383"/>
      <w:bookmarkEnd w:id="27084"/>
      <w:bookmarkEnd w:id="27085"/>
    </w:p>
    <w:p w:rsidR="0086198E" w:rsidRDefault="0086198E" w:rsidP="00D753DD">
      <w:pPr>
        <w:pStyle w:val="af8"/>
        <w:keepNext/>
        <w:rPr>
          <w:rtl/>
        </w:rPr>
      </w:pPr>
      <w:bookmarkStart w:id="27086" w:name="ET_yor_6599_56"/>
      <w:r w:rsidRPr="000C07F0">
        <w:rPr>
          <w:rStyle w:val="TagStyle"/>
          <w:rtl/>
        </w:rPr>
        <w:t xml:space="preserve"> &lt;&lt; יור &gt;&gt; </w:t>
      </w:r>
      <w:r>
        <w:rPr>
          <w:rtl/>
        </w:rPr>
        <w:t>היו"ר משה רוט:</w:t>
      </w:r>
      <w:r w:rsidRPr="000C07F0">
        <w:rPr>
          <w:rStyle w:val="TagStyle"/>
          <w:rtl/>
        </w:rPr>
        <w:t xml:space="preserve"> &lt;&lt; יור &gt;&gt;</w:t>
      </w:r>
      <w:r>
        <w:rPr>
          <w:rtl/>
        </w:rPr>
        <w:t xml:space="preserve"> </w:t>
      </w:r>
      <w:bookmarkEnd w:id="27086"/>
    </w:p>
    <w:p w:rsidR="0086198E" w:rsidRDefault="0086198E" w:rsidP="00D753DD">
      <w:pPr>
        <w:rPr>
          <w:rtl/>
          <w:lang w:eastAsia="he-IL"/>
        </w:rPr>
      </w:pPr>
    </w:p>
    <w:p w:rsidR="0086198E" w:rsidRDefault="0086198E" w:rsidP="00D753DD">
      <w:pPr>
        <w:rPr>
          <w:rtl/>
          <w:lang w:eastAsia="he-IL"/>
        </w:rPr>
      </w:pPr>
      <w:bookmarkStart w:id="27087" w:name="_ETM_Q64_545226"/>
      <w:bookmarkEnd w:id="27087"/>
      <w:r>
        <w:rPr>
          <w:rFonts w:hint="cs"/>
          <w:rtl/>
          <w:lang w:eastAsia="he-IL"/>
        </w:rPr>
        <w:t xml:space="preserve">בכל מקרה, גם </w:t>
      </w:r>
      <w:bookmarkStart w:id="27088" w:name="_ETM_Q64_547451"/>
      <w:bookmarkEnd w:id="27088"/>
      <w:r>
        <w:rPr>
          <w:rFonts w:hint="cs"/>
          <w:rtl/>
          <w:lang w:eastAsia="he-IL"/>
        </w:rPr>
        <w:t>השר.</w:t>
      </w:r>
    </w:p>
    <w:p w:rsidR="0086198E" w:rsidRDefault="0086198E" w:rsidP="00D753DD">
      <w:pPr>
        <w:rPr>
          <w:rtl/>
          <w:lang w:eastAsia="he-IL"/>
        </w:rPr>
      </w:pPr>
      <w:bookmarkStart w:id="27089" w:name="_ETM_Q64_548426"/>
      <w:bookmarkStart w:id="27090" w:name="_ETM_Q64_548489"/>
      <w:bookmarkEnd w:id="27089"/>
      <w:bookmarkEnd w:id="27090"/>
    </w:p>
    <w:p w:rsidR="0086198E" w:rsidRDefault="0086198E" w:rsidP="00D753DD">
      <w:pPr>
        <w:pStyle w:val="af7"/>
        <w:keepNext/>
        <w:rPr>
          <w:rtl/>
        </w:rPr>
      </w:pPr>
      <w:r w:rsidRPr="000C07F0">
        <w:rPr>
          <w:rStyle w:val="TagStyle"/>
          <w:rtl/>
        </w:rPr>
        <w:t xml:space="preserve"> &lt;&lt; קריאה &gt;&gt; </w:t>
      </w:r>
      <w:r>
        <w:rPr>
          <w:rtl/>
        </w:rPr>
        <w:t>קריאות:</w:t>
      </w:r>
      <w:r w:rsidRPr="000C07F0">
        <w:rPr>
          <w:rStyle w:val="TagStyle"/>
          <w:rtl/>
        </w:rPr>
        <w:t xml:space="preserve"> &lt;&lt; קריאה &gt;&gt;</w:t>
      </w:r>
      <w:r>
        <w:rPr>
          <w:rtl/>
        </w:rPr>
        <w:t xml:space="preserve"> </w:t>
      </w:r>
    </w:p>
    <w:p w:rsidR="0086198E" w:rsidRDefault="0086198E" w:rsidP="00D753DD">
      <w:pPr>
        <w:rPr>
          <w:rtl/>
          <w:lang w:eastAsia="he-IL"/>
        </w:rPr>
      </w:pPr>
    </w:p>
    <w:p w:rsidR="0086198E" w:rsidRDefault="0040236C" w:rsidP="0040236C">
      <w:pPr>
        <w:rPr>
          <w:rtl/>
          <w:lang w:eastAsia="he-IL"/>
        </w:rPr>
      </w:pPr>
      <w:bookmarkStart w:id="27091" w:name="_ETM_Q64_553040"/>
      <w:bookmarkEnd w:id="27091"/>
      <w:r>
        <w:rPr>
          <w:rFonts w:hint="cs"/>
          <w:rtl/>
          <w:lang w:eastAsia="he-IL"/>
        </w:rPr>
        <w:t>– – –</w:t>
      </w:r>
    </w:p>
    <w:p w:rsidR="0086198E" w:rsidRDefault="0086198E" w:rsidP="00D753DD">
      <w:pPr>
        <w:ind w:firstLine="0"/>
        <w:rPr>
          <w:rtl/>
          <w:lang w:eastAsia="he-IL"/>
        </w:rPr>
      </w:pPr>
      <w:bookmarkStart w:id="27092" w:name="_ETM_Q64_549550"/>
      <w:bookmarkStart w:id="27093" w:name="_ETM_Q64_551577"/>
      <w:bookmarkStart w:id="27094" w:name="_ETM_Q64_546718"/>
      <w:bookmarkStart w:id="27095" w:name="_ETM_Q64_542145"/>
      <w:bookmarkStart w:id="27096" w:name="_ETM_Q64_494398"/>
      <w:bookmarkStart w:id="27097" w:name="_ETM_Q64_493637"/>
      <w:bookmarkStart w:id="27098" w:name="_ETM_Q64_493713"/>
      <w:bookmarkStart w:id="27099" w:name="_ETM_Q64_480977"/>
      <w:bookmarkStart w:id="27100" w:name="_ETM_Q64_481064"/>
      <w:bookmarkStart w:id="27101" w:name="_ETM_Q64_479108"/>
      <w:bookmarkStart w:id="27102" w:name="_ETM_Q64_476248"/>
      <w:bookmarkStart w:id="27103" w:name="_ETM_Q64_476320"/>
      <w:bookmarkStart w:id="27104" w:name="_ETM_Q64_472353"/>
      <w:bookmarkStart w:id="27105" w:name="_ETM_Q64_472343"/>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p>
    <w:p w:rsidR="0086198E" w:rsidRDefault="0086198E" w:rsidP="00D753DD">
      <w:pPr>
        <w:pStyle w:val="af7"/>
        <w:keepNext/>
        <w:rPr>
          <w:rtl/>
        </w:rPr>
      </w:pPr>
      <w:bookmarkStart w:id="27106" w:name="ET_interruption_6156_61"/>
      <w:r w:rsidRPr="00AA484E">
        <w:rPr>
          <w:rStyle w:val="TagStyle"/>
          <w:rtl/>
        </w:rPr>
        <w:t xml:space="preserve"> &lt;&lt; קריאה &gt;&gt; </w:t>
      </w:r>
      <w:r>
        <w:rPr>
          <w:rtl/>
        </w:rPr>
        <w:t>גלעד קריב (העבודה):</w:t>
      </w:r>
      <w:r w:rsidRPr="00AA484E">
        <w:rPr>
          <w:rStyle w:val="TagStyle"/>
          <w:rtl/>
        </w:rPr>
        <w:t xml:space="preserve"> &lt;&lt; קריאה &gt;&gt;</w:t>
      </w:r>
      <w:r>
        <w:rPr>
          <w:rtl/>
        </w:rPr>
        <w:t xml:space="preserve"> </w:t>
      </w:r>
      <w:bookmarkEnd w:id="27106"/>
    </w:p>
    <w:p w:rsidR="0086198E" w:rsidRDefault="0086198E" w:rsidP="00D753DD">
      <w:pPr>
        <w:rPr>
          <w:rtl/>
          <w:lang w:eastAsia="he-IL"/>
        </w:rPr>
      </w:pPr>
    </w:p>
    <w:p w:rsidR="0086198E" w:rsidRDefault="0086198E" w:rsidP="00D753DD">
      <w:pPr>
        <w:rPr>
          <w:rtl/>
          <w:lang w:eastAsia="he-IL"/>
        </w:rPr>
      </w:pPr>
      <w:bookmarkStart w:id="27107" w:name="_ETM_Q64_553997"/>
      <w:bookmarkEnd w:id="27107"/>
      <w:r>
        <w:rPr>
          <w:rFonts w:hint="cs"/>
          <w:rtl/>
          <w:lang w:eastAsia="he-IL"/>
        </w:rPr>
        <w:t>תעיף את</w:t>
      </w:r>
      <w:bookmarkStart w:id="27108" w:name="_ETM_Q64_555985"/>
      <w:bookmarkEnd w:id="27108"/>
      <w:r>
        <w:rPr>
          <w:rFonts w:hint="cs"/>
          <w:rtl/>
          <w:lang w:eastAsia="he-IL"/>
        </w:rPr>
        <w:t xml:space="preserve"> הבריון הזה. </w:t>
      </w:r>
      <w:bookmarkStart w:id="27109" w:name="_ETM_Q64_557499"/>
      <w:bookmarkStart w:id="27110" w:name="_ETM_Q64_554375"/>
      <w:bookmarkEnd w:id="27109"/>
      <w:bookmarkEnd w:id="27110"/>
    </w:p>
    <w:p w:rsidR="0086198E" w:rsidRDefault="0086198E" w:rsidP="00D753DD">
      <w:pPr>
        <w:rPr>
          <w:rtl/>
          <w:lang w:eastAsia="he-IL"/>
        </w:rPr>
      </w:pPr>
      <w:bookmarkStart w:id="27111" w:name="_ETM_Q64_554625"/>
      <w:bookmarkStart w:id="27112" w:name="_ETM_Q64_554693"/>
      <w:bookmarkEnd w:id="27111"/>
      <w:bookmarkEnd w:id="27112"/>
    </w:p>
    <w:p w:rsidR="0086198E" w:rsidRDefault="0086198E" w:rsidP="00D753DD">
      <w:pPr>
        <w:pStyle w:val="af8"/>
        <w:keepNext/>
        <w:rPr>
          <w:rtl/>
        </w:rPr>
      </w:pPr>
      <w:bookmarkStart w:id="27113" w:name="ET_yor_6599_62"/>
      <w:r w:rsidRPr="00AA484E">
        <w:rPr>
          <w:rStyle w:val="TagStyle"/>
          <w:rtl/>
        </w:rPr>
        <w:t xml:space="preserve"> &lt;&lt; יור &gt;&gt; </w:t>
      </w:r>
      <w:r>
        <w:rPr>
          <w:rtl/>
        </w:rPr>
        <w:t>היו"ר משה רוט:</w:t>
      </w:r>
      <w:r w:rsidRPr="00AA484E">
        <w:rPr>
          <w:rStyle w:val="TagStyle"/>
          <w:rtl/>
        </w:rPr>
        <w:t xml:space="preserve"> &lt;&lt; יור &gt;&gt;</w:t>
      </w:r>
      <w:r>
        <w:rPr>
          <w:rtl/>
        </w:rPr>
        <w:t xml:space="preserve"> </w:t>
      </w:r>
      <w:bookmarkEnd w:id="27113"/>
    </w:p>
    <w:p w:rsidR="0086198E" w:rsidRDefault="0086198E" w:rsidP="00D753DD">
      <w:pPr>
        <w:rPr>
          <w:rtl/>
          <w:lang w:eastAsia="he-IL"/>
        </w:rPr>
      </w:pPr>
    </w:p>
    <w:p w:rsidR="0086198E" w:rsidRPr="00AA484E" w:rsidRDefault="0086198E" w:rsidP="0040236C">
      <w:pPr>
        <w:rPr>
          <w:rtl/>
          <w:lang w:eastAsia="he-IL"/>
        </w:rPr>
      </w:pPr>
      <w:bookmarkStart w:id="27114" w:name="_ETM_Q64_555875"/>
      <w:bookmarkStart w:id="27115" w:name="_ETM_Q64_551214"/>
      <w:bookmarkEnd w:id="27114"/>
      <w:bookmarkEnd w:id="27115"/>
      <w:r>
        <w:rPr>
          <w:rFonts w:hint="cs"/>
          <w:rtl/>
          <w:lang w:eastAsia="he-IL"/>
        </w:rPr>
        <w:t>חבר הכנסת חנוך מלביצקי, אני מבקש לצאת מהמליאה</w:t>
      </w:r>
      <w:bookmarkStart w:id="27116" w:name="_ETM_Q64_550666"/>
      <w:bookmarkEnd w:id="27116"/>
      <w:r>
        <w:rPr>
          <w:rFonts w:hint="cs"/>
          <w:rtl/>
          <w:lang w:eastAsia="he-IL"/>
        </w:rPr>
        <w:t xml:space="preserve">. </w:t>
      </w:r>
      <w:bookmarkStart w:id="27117" w:name="_ETM_Q64_558837"/>
      <w:bookmarkEnd w:id="27117"/>
      <w:r>
        <w:rPr>
          <w:rFonts w:hint="cs"/>
          <w:rtl/>
          <w:lang w:eastAsia="he-IL"/>
        </w:rPr>
        <w:t>חבר הכנסת עטא</w:t>
      </w:r>
      <w:bookmarkStart w:id="27118" w:name="_ETM_Q64_555597"/>
      <w:bookmarkEnd w:id="27118"/>
      <w:r>
        <w:rPr>
          <w:rFonts w:hint="cs"/>
          <w:rtl/>
          <w:lang w:eastAsia="he-IL"/>
        </w:rPr>
        <w:t xml:space="preserve">ונה </w:t>
      </w:r>
      <w:r w:rsidR="0040236C">
        <w:rPr>
          <w:rFonts w:hint="cs"/>
          <w:rtl/>
          <w:lang w:eastAsia="he-IL"/>
        </w:rPr>
        <w:t>– – –</w:t>
      </w:r>
      <w:bookmarkStart w:id="27119" w:name="_ETM_Q64_554821"/>
      <w:bookmarkEnd w:id="27119"/>
    </w:p>
    <w:p w:rsidR="0086198E" w:rsidRPr="00AA484E" w:rsidRDefault="0086198E" w:rsidP="00D753DD">
      <w:pPr>
        <w:rPr>
          <w:rtl/>
          <w:lang w:eastAsia="he-IL"/>
        </w:rPr>
      </w:pPr>
      <w:bookmarkStart w:id="27120" w:name="_ETM_Q64_558047"/>
      <w:bookmarkStart w:id="27121" w:name="_ETM_Q64_558116"/>
      <w:bookmarkEnd w:id="27120"/>
      <w:bookmarkEnd w:id="27121"/>
    </w:p>
    <w:p w:rsidR="0086198E" w:rsidRDefault="0086198E" w:rsidP="00D753DD">
      <w:pPr>
        <w:pStyle w:val="-"/>
        <w:keepNext/>
        <w:rPr>
          <w:rtl/>
        </w:rPr>
      </w:pPr>
      <w:r w:rsidRPr="00BB37EF">
        <w:rPr>
          <w:rStyle w:val="TagStyle"/>
          <w:rtl/>
        </w:rPr>
        <w:t xml:space="preserve"> &lt;&lt; דובר_המשך &gt;&gt; </w:t>
      </w:r>
      <w:r>
        <w:rPr>
          <w:rtl/>
        </w:rPr>
        <w:t>השר לביטחון לאומי איתמר בן גביר:</w:t>
      </w:r>
      <w:r w:rsidRPr="00BB37EF">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122" w:name="_ETM_Q64_472282"/>
      <w:bookmarkStart w:id="27123" w:name="_ETM_Q64_470860"/>
      <w:bookmarkStart w:id="27124" w:name="_ETM_Q64_553740"/>
      <w:bookmarkEnd w:id="27122"/>
      <w:bookmarkEnd w:id="27123"/>
      <w:bookmarkEnd w:id="27124"/>
      <w:r>
        <w:rPr>
          <w:rFonts w:hint="cs"/>
          <w:rtl/>
          <w:lang w:eastAsia="he-IL"/>
        </w:rPr>
        <w:t>אותם אתה לא מוציא?</w:t>
      </w:r>
      <w:bookmarkStart w:id="27125" w:name="_ETM_Q64_555229"/>
      <w:bookmarkEnd w:id="27125"/>
    </w:p>
    <w:p w:rsidR="0086198E" w:rsidRDefault="0086198E" w:rsidP="00D753DD">
      <w:pPr>
        <w:rPr>
          <w:rtl/>
          <w:lang w:eastAsia="he-IL"/>
        </w:rPr>
      </w:pPr>
      <w:bookmarkStart w:id="27126" w:name="_ETM_Q64_555405"/>
      <w:bookmarkStart w:id="27127" w:name="_ETM_Q64_555479"/>
      <w:bookmarkEnd w:id="27126"/>
      <w:bookmarkEnd w:id="27127"/>
    </w:p>
    <w:p w:rsidR="0086198E" w:rsidRDefault="0086198E" w:rsidP="00D753DD">
      <w:pPr>
        <w:pStyle w:val="af8"/>
        <w:keepNext/>
        <w:rPr>
          <w:rtl/>
        </w:rPr>
      </w:pPr>
      <w:bookmarkStart w:id="27128" w:name="ET_yor_6599_63"/>
      <w:r w:rsidRPr="00AA484E">
        <w:rPr>
          <w:rStyle w:val="TagStyle"/>
          <w:rtl/>
        </w:rPr>
        <w:t xml:space="preserve"> &lt;&lt; יור &gt;&gt; </w:t>
      </w:r>
      <w:r>
        <w:rPr>
          <w:rtl/>
        </w:rPr>
        <w:t>היו"ר משה רוט:</w:t>
      </w:r>
      <w:r w:rsidRPr="00AA484E">
        <w:rPr>
          <w:rStyle w:val="TagStyle"/>
          <w:rtl/>
        </w:rPr>
        <w:t xml:space="preserve"> &lt;&lt; יור &gt;&gt;</w:t>
      </w:r>
      <w:r>
        <w:rPr>
          <w:rtl/>
        </w:rPr>
        <w:t xml:space="preserve"> </w:t>
      </w:r>
      <w:bookmarkEnd w:id="27128"/>
    </w:p>
    <w:p w:rsidR="0086198E" w:rsidRDefault="0086198E" w:rsidP="00D753DD">
      <w:pPr>
        <w:rPr>
          <w:rtl/>
          <w:lang w:eastAsia="he-IL"/>
        </w:rPr>
      </w:pPr>
    </w:p>
    <w:p w:rsidR="0086198E" w:rsidRDefault="0086198E" w:rsidP="00D753DD">
      <w:pPr>
        <w:rPr>
          <w:rtl/>
          <w:lang w:eastAsia="he-IL"/>
        </w:rPr>
      </w:pPr>
      <w:bookmarkStart w:id="27129" w:name="_ETM_Q64_556295"/>
      <w:bookmarkEnd w:id="27129"/>
      <w:r>
        <w:rPr>
          <w:rFonts w:hint="cs"/>
          <w:rtl/>
          <w:lang w:eastAsia="he-IL"/>
        </w:rPr>
        <w:t xml:space="preserve">סליחה, כבוד </w:t>
      </w:r>
      <w:bookmarkStart w:id="27130" w:name="_ETM_Q64_559298"/>
      <w:bookmarkEnd w:id="27130"/>
      <w:r>
        <w:rPr>
          <w:rFonts w:hint="cs"/>
          <w:rtl/>
          <w:lang w:eastAsia="he-IL"/>
        </w:rPr>
        <w:t>השר. כבוד השר, היה מיותר להגיד את המילה הזו.</w:t>
      </w:r>
      <w:bookmarkStart w:id="27131" w:name="_ETM_Q64_557634"/>
      <w:bookmarkEnd w:id="27131"/>
    </w:p>
    <w:p w:rsidR="0086198E" w:rsidRDefault="0086198E" w:rsidP="00D753DD">
      <w:pPr>
        <w:rPr>
          <w:rtl/>
          <w:lang w:eastAsia="he-IL"/>
        </w:rPr>
      </w:pPr>
      <w:bookmarkStart w:id="27132" w:name="_ETM_Q64_557989"/>
      <w:bookmarkStart w:id="27133" w:name="_ETM_Q64_558086"/>
      <w:bookmarkStart w:id="27134" w:name="_ETM_Q64_556459"/>
      <w:bookmarkEnd w:id="27132"/>
      <w:bookmarkEnd w:id="27133"/>
      <w:bookmarkEnd w:id="27134"/>
    </w:p>
    <w:p w:rsidR="0086198E" w:rsidRDefault="0086198E" w:rsidP="00D753DD">
      <w:pPr>
        <w:pStyle w:val="af7"/>
        <w:keepNext/>
        <w:rPr>
          <w:rtl/>
        </w:rPr>
      </w:pPr>
      <w:bookmarkStart w:id="27135" w:name="ET_interruption_6156_64"/>
      <w:r w:rsidRPr="00AA484E">
        <w:rPr>
          <w:rStyle w:val="TagStyle"/>
          <w:rtl/>
        </w:rPr>
        <w:t xml:space="preserve"> &lt;&lt; קריאה &gt;&gt; </w:t>
      </w:r>
      <w:r>
        <w:rPr>
          <w:rtl/>
        </w:rPr>
        <w:t>גלעד קריב (העבודה):</w:t>
      </w:r>
      <w:r w:rsidRPr="00AA484E">
        <w:rPr>
          <w:rStyle w:val="TagStyle"/>
          <w:rtl/>
        </w:rPr>
        <w:t xml:space="preserve"> &lt;&lt; קריאה &gt;&gt;</w:t>
      </w:r>
      <w:r>
        <w:rPr>
          <w:rtl/>
        </w:rPr>
        <w:t xml:space="preserve"> </w:t>
      </w:r>
      <w:bookmarkEnd w:id="27135"/>
    </w:p>
    <w:p w:rsidR="0086198E" w:rsidRDefault="0086198E" w:rsidP="00D753DD">
      <w:pPr>
        <w:rPr>
          <w:rtl/>
          <w:lang w:eastAsia="he-IL"/>
        </w:rPr>
      </w:pPr>
    </w:p>
    <w:p w:rsidR="0086198E" w:rsidRDefault="0086198E" w:rsidP="00D753DD">
      <w:pPr>
        <w:rPr>
          <w:rtl/>
          <w:lang w:eastAsia="he-IL"/>
        </w:rPr>
      </w:pPr>
      <w:bookmarkStart w:id="27136" w:name="_ETM_Q64_562606"/>
      <w:bookmarkStart w:id="27137" w:name="_ETM_Q64_558092"/>
      <w:bookmarkEnd w:id="27136"/>
      <w:bookmarkEnd w:id="27137"/>
      <w:r>
        <w:rPr>
          <w:rFonts w:hint="cs"/>
          <w:rtl/>
          <w:lang w:eastAsia="he-IL"/>
        </w:rPr>
        <w:t xml:space="preserve">בריון. איזה כבוד </w:t>
      </w:r>
      <w:bookmarkStart w:id="27138" w:name="_ETM_Q64_559755"/>
      <w:bookmarkEnd w:id="27138"/>
      <w:r>
        <w:rPr>
          <w:rFonts w:hint="cs"/>
          <w:rtl/>
          <w:lang w:eastAsia="he-IL"/>
        </w:rPr>
        <w:t>השר? למה הוא על הדוכן? למה אתה לא מו</w:t>
      </w:r>
      <w:bookmarkStart w:id="27139" w:name="_ETM_Q64_559461"/>
      <w:bookmarkEnd w:id="27139"/>
      <w:r>
        <w:rPr>
          <w:rFonts w:hint="cs"/>
          <w:rtl/>
          <w:lang w:eastAsia="he-IL"/>
        </w:rPr>
        <w:t xml:space="preserve">ריד </w:t>
      </w:r>
      <w:bookmarkStart w:id="27140" w:name="_ETM_Q64_566638"/>
      <w:bookmarkEnd w:id="27140"/>
      <w:r>
        <w:rPr>
          <w:rFonts w:hint="cs"/>
          <w:rtl/>
          <w:lang w:eastAsia="he-IL"/>
        </w:rPr>
        <w:t xml:space="preserve">אותו? למה אתה לא מוריד שר </w:t>
      </w:r>
      <w:bookmarkStart w:id="27141" w:name="_ETM_Q64_562430"/>
      <w:bookmarkEnd w:id="27141"/>
      <w:r>
        <w:rPr>
          <w:rFonts w:hint="cs"/>
          <w:rtl/>
          <w:lang w:eastAsia="he-IL"/>
        </w:rPr>
        <w:t>שקורא לחברי כנסת מחבלים?</w:t>
      </w:r>
      <w:bookmarkStart w:id="27142" w:name="_ETM_Q64_570423"/>
      <w:bookmarkEnd w:id="27142"/>
      <w:r>
        <w:rPr>
          <w:rFonts w:hint="cs"/>
          <w:rtl/>
          <w:lang w:eastAsia="he-IL"/>
        </w:rPr>
        <w:t xml:space="preserve"> בריון. מה זה הבריונות הזאת?</w:t>
      </w:r>
      <w:bookmarkStart w:id="27143" w:name="_ETM_Q64_569871"/>
      <w:bookmarkEnd w:id="27143"/>
    </w:p>
    <w:p w:rsidR="0086198E" w:rsidRDefault="0086198E" w:rsidP="00D753DD">
      <w:pPr>
        <w:rPr>
          <w:rtl/>
          <w:lang w:eastAsia="he-IL"/>
        </w:rPr>
      </w:pPr>
      <w:bookmarkStart w:id="27144" w:name="_ETM_Q64_569984"/>
      <w:bookmarkStart w:id="27145" w:name="_ETM_Q64_570054"/>
      <w:bookmarkStart w:id="27146" w:name="_ETM_Q64_572373"/>
      <w:bookmarkStart w:id="27147" w:name="_ETM_Q64_567567"/>
      <w:bookmarkEnd w:id="27144"/>
      <w:bookmarkEnd w:id="27145"/>
      <w:bookmarkEnd w:id="27146"/>
      <w:bookmarkEnd w:id="27147"/>
    </w:p>
    <w:p w:rsidR="0086198E" w:rsidRDefault="0086198E" w:rsidP="00D753DD">
      <w:pPr>
        <w:pStyle w:val="af8"/>
        <w:keepNext/>
        <w:rPr>
          <w:rtl/>
        </w:rPr>
      </w:pPr>
      <w:bookmarkStart w:id="27148" w:name="ET_yor_6599_65"/>
      <w:r w:rsidRPr="00AA484E">
        <w:rPr>
          <w:rStyle w:val="TagStyle"/>
          <w:rtl/>
        </w:rPr>
        <w:t xml:space="preserve"> &lt;&lt; יור &gt;&gt; </w:t>
      </w:r>
      <w:r>
        <w:rPr>
          <w:rtl/>
        </w:rPr>
        <w:t>היו"ר משה רוט:</w:t>
      </w:r>
      <w:r w:rsidRPr="00AA484E">
        <w:rPr>
          <w:rStyle w:val="TagStyle"/>
          <w:rtl/>
        </w:rPr>
        <w:t xml:space="preserve"> &lt;&lt; יור &gt;&gt;</w:t>
      </w:r>
      <w:r>
        <w:rPr>
          <w:rtl/>
        </w:rPr>
        <w:t xml:space="preserve"> </w:t>
      </w:r>
      <w:bookmarkEnd w:id="27148"/>
    </w:p>
    <w:p w:rsidR="0086198E" w:rsidRDefault="0086198E" w:rsidP="00D753DD">
      <w:pPr>
        <w:rPr>
          <w:rtl/>
          <w:lang w:eastAsia="he-IL"/>
        </w:rPr>
      </w:pPr>
    </w:p>
    <w:p w:rsidR="0086198E" w:rsidRDefault="0086198E" w:rsidP="00D753DD">
      <w:pPr>
        <w:rPr>
          <w:rtl/>
          <w:lang w:eastAsia="he-IL"/>
        </w:rPr>
      </w:pPr>
      <w:bookmarkStart w:id="27149" w:name="_ETM_Q64_568161"/>
      <w:bookmarkStart w:id="27150" w:name="_ETM_Q64_563978"/>
      <w:bookmarkEnd w:id="27149"/>
      <w:bookmarkEnd w:id="27150"/>
      <w:r>
        <w:rPr>
          <w:rFonts w:hint="cs"/>
          <w:rtl/>
          <w:lang w:eastAsia="he-IL"/>
        </w:rPr>
        <w:t>חבר הכנסת קריב, אני קו</w:t>
      </w:r>
      <w:bookmarkStart w:id="27151" w:name="_ETM_Q64_566457"/>
      <w:bookmarkEnd w:id="27151"/>
      <w:r>
        <w:rPr>
          <w:rFonts w:hint="cs"/>
          <w:rtl/>
          <w:lang w:eastAsia="he-IL"/>
        </w:rPr>
        <w:t xml:space="preserve">דם </w:t>
      </w:r>
      <w:bookmarkStart w:id="27152" w:name="_ETM_Q64_567182"/>
      <w:bookmarkEnd w:id="27152"/>
      <w:r>
        <w:rPr>
          <w:rFonts w:hint="cs"/>
          <w:rtl/>
          <w:lang w:eastAsia="he-IL"/>
        </w:rPr>
        <w:t xml:space="preserve">כול </w:t>
      </w:r>
      <w:r>
        <w:rPr>
          <w:rtl/>
          <w:lang w:eastAsia="he-IL"/>
        </w:rPr>
        <w:t>–</w:t>
      </w:r>
      <w:r>
        <w:rPr>
          <w:rFonts w:hint="cs"/>
          <w:rtl/>
          <w:lang w:eastAsia="he-IL"/>
        </w:rPr>
        <w:t xml:space="preserve"> סליחה, אני קורא אותך לסדר </w:t>
      </w:r>
      <w:bookmarkStart w:id="27153" w:name="_ETM_Q64_569094"/>
      <w:bookmarkEnd w:id="27153"/>
      <w:r>
        <w:rPr>
          <w:rFonts w:hint="cs"/>
          <w:rtl/>
          <w:lang w:eastAsia="he-IL"/>
        </w:rPr>
        <w:t>פעם ראשונה.</w:t>
      </w:r>
    </w:p>
    <w:p w:rsidR="0086198E" w:rsidRDefault="0086198E" w:rsidP="00D753DD">
      <w:pPr>
        <w:rPr>
          <w:rtl/>
          <w:lang w:eastAsia="he-IL"/>
        </w:rPr>
      </w:pPr>
      <w:bookmarkStart w:id="27154" w:name="_ETM_Q64_567392"/>
      <w:bookmarkEnd w:id="27154"/>
    </w:p>
    <w:p w:rsidR="0086198E" w:rsidRDefault="0086198E" w:rsidP="00D753DD">
      <w:pPr>
        <w:pStyle w:val="-"/>
        <w:keepNext/>
        <w:rPr>
          <w:rtl/>
        </w:rPr>
      </w:pPr>
      <w:bookmarkStart w:id="27155" w:name="ET_speakercontinue_6427_66"/>
      <w:r w:rsidRPr="00AA484E">
        <w:rPr>
          <w:rStyle w:val="TagStyle"/>
          <w:rtl/>
        </w:rPr>
        <w:t xml:space="preserve"> &lt;&lt; דובר_המשך &gt;&gt; </w:t>
      </w:r>
      <w:r>
        <w:rPr>
          <w:rtl/>
        </w:rPr>
        <w:t>השר לביטחון לאומי איתמר בן גביר:</w:t>
      </w:r>
      <w:r w:rsidRPr="00AA484E">
        <w:rPr>
          <w:rStyle w:val="TagStyle"/>
          <w:rtl/>
        </w:rPr>
        <w:t xml:space="preserve"> &lt;&lt; דובר_המשך &gt;&gt;</w:t>
      </w:r>
      <w:r>
        <w:rPr>
          <w:rtl/>
        </w:rPr>
        <w:t xml:space="preserve"> </w:t>
      </w:r>
      <w:bookmarkEnd w:id="27155"/>
    </w:p>
    <w:p w:rsidR="0086198E" w:rsidRDefault="0086198E" w:rsidP="00D753DD">
      <w:pPr>
        <w:rPr>
          <w:rtl/>
          <w:lang w:eastAsia="he-IL"/>
        </w:rPr>
      </w:pPr>
    </w:p>
    <w:p w:rsidR="0086198E" w:rsidRPr="00AA484E" w:rsidRDefault="0086198E" w:rsidP="00D753DD">
      <w:pPr>
        <w:rPr>
          <w:rtl/>
          <w:lang w:eastAsia="he-IL"/>
        </w:rPr>
      </w:pPr>
      <w:bookmarkStart w:id="27156" w:name="_ETM_Q64_568782"/>
      <w:bookmarkEnd w:id="27156"/>
      <w:r>
        <w:rPr>
          <w:rFonts w:hint="cs"/>
          <w:rtl/>
          <w:lang w:eastAsia="he-IL"/>
        </w:rPr>
        <w:t xml:space="preserve">למה לא מוריד </w:t>
      </w:r>
      <w:r>
        <w:rPr>
          <w:rFonts w:hint="eastAsia"/>
          <w:rtl/>
          <w:lang w:eastAsia="he-IL"/>
        </w:rPr>
        <w:t>–</w:t>
      </w:r>
      <w:r>
        <w:rPr>
          <w:rFonts w:hint="cs"/>
          <w:rtl/>
          <w:lang w:eastAsia="he-IL"/>
        </w:rPr>
        <w:t xml:space="preserve"> </w:t>
      </w:r>
      <w:bookmarkStart w:id="27157" w:name="_ETM_Q64_566881"/>
      <w:bookmarkEnd w:id="27157"/>
      <w:r>
        <w:rPr>
          <w:rFonts w:hint="cs"/>
          <w:rtl/>
          <w:lang w:eastAsia="he-IL"/>
        </w:rPr>
        <w:t xml:space="preserve">תוציא </w:t>
      </w:r>
      <w:bookmarkStart w:id="27158" w:name="_ETM_Q64_570457"/>
      <w:bookmarkEnd w:id="27158"/>
      <w:r>
        <w:rPr>
          <w:rFonts w:hint="cs"/>
          <w:rtl/>
          <w:lang w:eastAsia="he-IL"/>
        </w:rPr>
        <w:t>אותו כבר.</w:t>
      </w:r>
      <w:bookmarkStart w:id="27159" w:name="_ETM_Q64_573356"/>
      <w:bookmarkStart w:id="27160" w:name="_ETM_Q64_573431"/>
      <w:bookmarkStart w:id="27161" w:name="_ETM_Q64_569086"/>
      <w:bookmarkEnd w:id="27159"/>
      <w:bookmarkEnd w:id="27160"/>
      <w:bookmarkEnd w:id="27161"/>
      <w:r>
        <w:rPr>
          <w:rFonts w:hint="cs"/>
          <w:rtl/>
          <w:lang w:eastAsia="he-IL"/>
        </w:rPr>
        <w:t xml:space="preserve"> מה זה? אנרכיסט.</w:t>
      </w:r>
      <w:bookmarkStart w:id="27162" w:name="_ETM_Q64_569643"/>
      <w:bookmarkEnd w:id="27162"/>
    </w:p>
    <w:p w:rsidR="0086198E" w:rsidRDefault="0086198E" w:rsidP="00D753DD">
      <w:pPr>
        <w:rPr>
          <w:rtl/>
          <w:lang w:eastAsia="he-IL"/>
        </w:rPr>
      </w:pPr>
      <w:bookmarkStart w:id="27163" w:name="_ETM_Q64_571796"/>
      <w:bookmarkStart w:id="27164" w:name="_ETM_Q64_571872"/>
      <w:bookmarkStart w:id="27165" w:name="_ETM_Q64_567072"/>
      <w:bookmarkEnd w:id="27163"/>
      <w:bookmarkEnd w:id="27164"/>
      <w:bookmarkEnd w:id="27165"/>
    </w:p>
    <w:p w:rsidR="0086198E" w:rsidRDefault="0086198E" w:rsidP="00D753DD">
      <w:pPr>
        <w:pStyle w:val="af7"/>
        <w:keepNext/>
        <w:rPr>
          <w:rtl/>
        </w:rPr>
      </w:pPr>
      <w:bookmarkStart w:id="27166" w:name="ET_interruption_6156_69"/>
      <w:r w:rsidRPr="00AA484E">
        <w:rPr>
          <w:rStyle w:val="TagStyle"/>
          <w:rtl/>
        </w:rPr>
        <w:t xml:space="preserve"> &lt;&lt; קריאה &gt;&gt; </w:t>
      </w:r>
      <w:r>
        <w:rPr>
          <w:rtl/>
        </w:rPr>
        <w:t>גלעד קריב (העבודה):</w:t>
      </w:r>
      <w:r w:rsidRPr="00AA484E">
        <w:rPr>
          <w:rStyle w:val="TagStyle"/>
          <w:rtl/>
        </w:rPr>
        <w:t xml:space="preserve"> &lt;&lt; קריאה &gt;&gt;</w:t>
      </w:r>
      <w:r>
        <w:rPr>
          <w:rtl/>
        </w:rPr>
        <w:t xml:space="preserve"> </w:t>
      </w:r>
      <w:bookmarkEnd w:id="27166"/>
    </w:p>
    <w:p w:rsidR="0086198E" w:rsidRDefault="0086198E" w:rsidP="00D753DD">
      <w:pPr>
        <w:rPr>
          <w:rtl/>
          <w:lang w:eastAsia="he-IL"/>
        </w:rPr>
      </w:pPr>
    </w:p>
    <w:p w:rsidR="0086198E" w:rsidRDefault="0086198E" w:rsidP="00D753DD">
      <w:pPr>
        <w:rPr>
          <w:rtl/>
          <w:lang w:eastAsia="he-IL"/>
        </w:rPr>
      </w:pPr>
      <w:r>
        <w:rPr>
          <w:rFonts w:hint="cs"/>
          <w:rtl/>
          <w:lang w:eastAsia="he-IL"/>
        </w:rPr>
        <w:t>מה זה הבריונות הזאת?</w:t>
      </w:r>
      <w:bookmarkStart w:id="27167" w:name="_ETM_Q64_571376"/>
      <w:bookmarkStart w:id="27168" w:name="_ETM_Q64_571521"/>
      <w:bookmarkEnd w:id="27167"/>
      <w:bookmarkEnd w:id="27168"/>
    </w:p>
    <w:p w:rsidR="0086198E" w:rsidRPr="00AA484E" w:rsidRDefault="0086198E" w:rsidP="00D753DD">
      <w:pPr>
        <w:rPr>
          <w:rtl/>
          <w:lang w:eastAsia="he-IL"/>
        </w:rPr>
      </w:pPr>
      <w:bookmarkStart w:id="27169" w:name="_ETM_Q64_571593"/>
      <w:bookmarkStart w:id="27170" w:name="_ETM_Q64_572792"/>
      <w:bookmarkEnd w:id="27169"/>
      <w:bookmarkEnd w:id="27170"/>
    </w:p>
    <w:p w:rsidR="0086198E" w:rsidRDefault="0086198E" w:rsidP="00D753DD">
      <w:pPr>
        <w:pStyle w:val="af8"/>
        <w:keepNext/>
        <w:rPr>
          <w:rtl/>
        </w:rPr>
      </w:pPr>
      <w:bookmarkStart w:id="27171" w:name="ET_yor_6599_67"/>
      <w:r w:rsidRPr="00AA484E">
        <w:rPr>
          <w:rStyle w:val="TagStyle"/>
          <w:rtl/>
        </w:rPr>
        <w:t xml:space="preserve"> &lt;&lt; יור &gt;&gt; </w:t>
      </w:r>
      <w:r>
        <w:rPr>
          <w:rtl/>
        </w:rPr>
        <w:t>היו"ר משה רוט:</w:t>
      </w:r>
      <w:r w:rsidRPr="00AA484E">
        <w:rPr>
          <w:rStyle w:val="TagStyle"/>
          <w:rtl/>
        </w:rPr>
        <w:t xml:space="preserve"> &lt;&lt; יור &gt;&gt;</w:t>
      </w:r>
      <w:r>
        <w:rPr>
          <w:rtl/>
        </w:rPr>
        <w:t xml:space="preserve"> </w:t>
      </w:r>
      <w:bookmarkEnd w:id="27171"/>
    </w:p>
    <w:p w:rsidR="0086198E" w:rsidRDefault="0086198E" w:rsidP="00D753DD">
      <w:pPr>
        <w:rPr>
          <w:rtl/>
          <w:lang w:eastAsia="he-IL"/>
        </w:rPr>
      </w:pPr>
    </w:p>
    <w:p w:rsidR="0086198E" w:rsidRDefault="0086198E" w:rsidP="00D753DD">
      <w:pPr>
        <w:rPr>
          <w:rtl/>
          <w:lang w:eastAsia="he-IL"/>
        </w:rPr>
      </w:pPr>
      <w:bookmarkStart w:id="27172" w:name="_ETM_Q64_569626"/>
      <w:bookmarkEnd w:id="27172"/>
      <w:r>
        <w:rPr>
          <w:rFonts w:hint="cs"/>
          <w:rtl/>
          <w:lang w:eastAsia="he-IL"/>
        </w:rPr>
        <w:t xml:space="preserve">אני קורא </w:t>
      </w:r>
      <w:bookmarkStart w:id="27173" w:name="_ETM_Q64_571200"/>
      <w:bookmarkEnd w:id="27173"/>
      <w:r>
        <w:rPr>
          <w:rFonts w:hint="cs"/>
          <w:rtl/>
          <w:lang w:eastAsia="he-IL"/>
        </w:rPr>
        <w:t xml:space="preserve">אותך לסדר פעם שנייה. </w:t>
      </w:r>
      <w:bookmarkStart w:id="27174" w:name="_ETM_Q64_571446"/>
      <w:bookmarkEnd w:id="27174"/>
      <w:r>
        <w:rPr>
          <w:rFonts w:hint="cs"/>
          <w:rtl/>
          <w:lang w:eastAsia="he-IL"/>
        </w:rPr>
        <w:t>אתה לא צועק משם.</w:t>
      </w:r>
    </w:p>
    <w:p w:rsidR="0086198E" w:rsidRDefault="0086198E" w:rsidP="00D753DD">
      <w:pPr>
        <w:rPr>
          <w:rtl/>
          <w:lang w:eastAsia="he-IL"/>
        </w:rPr>
      </w:pPr>
    </w:p>
    <w:p w:rsidR="0086198E" w:rsidRDefault="0086198E" w:rsidP="00D753DD">
      <w:pPr>
        <w:pStyle w:val="-"/>
        <w:keepNext/>
        <w:rPr>
          <w:rtl/>
        </w:rPr>
      </w:pPr>
      <w:bookmarkStart w:id="27175" w:name="ET_speakercontinue_6427_68"/>
      <w:r w:rsidRPr="00AA484E">
        <w:rPr>
          <w:rStyle w:val="TagStyle"/>
          <w:rtl/>
        </w:rPr>
        <w:t xml:space="preserve"> &lt;&lt; דובר_המשך &gt;&gt; </w:t>
      </w:r>
      <w:r>
        <w:rPr>
          <w:rtl/>
        </w:rPr>
        <w:t>השר לביטחון לאומי איתמר בן גביר:</w:t>
      </w:r>
      <w:r w:rsidRPr="00AA484E">
        <w:rPr>
          <w:rStyle w:val="TagStyle"/>
          <w:rtl/>
        </w:rPr>
        <w:t xml:space="preserve"> &lt;&lt; דובר_המשך &gt;&gt;</w:t>
      </w:r>
      <w:r>
        <w:rPr>
          <w:rtl/>
        </w:rPr>
        <w:t xml:space="preserve"> </w:t>
      </w:r>
      <w:bookmarkEnd w:id="27175"/>
    </w:p>
    <w:p w:rsidR="0086198E" w:rsidRDefault="0086198E" w:rsidP="00D753DD">
      <w:pPr>
        <w:rPr>
          <w:rtl/>
          <w:lang w:eastAsia="he-IL"/>
        </w:rPr>
      </w:pPr>
    </w:p>
    <w:p w:rsidR="0086198E" w:rsidRDefault="0086198E" w:rsidP="00D753DD">
      <w:pPr>
        <w:rPr>
          <w:rtl/>
          <w:lang w:eastAsia="he-IL"/>
        </w:rPr>
      </w:pPr>
      <w:bookmarkStart w:id="27176" w:name="_ETM_Q64_571004"/>
      <w:bookmarkEnd w:id="27176"/>
      <w:r>
        <w:rPr>
          <w:rFonts w:hint="cs"/>
          <w:rtl/>
          <w:lang w:eastAsia="he-IL"/>
        </w:rPr>
        <w:t>אנרכיסט. אנרכיסט.</w:t>
      </w:r>
      <w:bookmarkStart w:id="27177" w:name="_ETM_Q64_571388"/>
      <w:bookmarkStart w:id="27178" w:name="_ETM_Q64_570078"/>
      <w:bookmarkStart w:id="27179" w:name="_ETM_Q64_575510"/>
      <w:bookmarkStart w:id="27180" w:name="_ETM_Q64_575588"/>
      <w:bookmarkStart w:id="27181" w:name="_ETM_Q64_576808"/>
      <w:bookmarkEnd w:id="27177"/>
      <w:bookmarkEnd w:id="27178"/>
      <w:bookmarkEnd w:id="27179"/>
      <w:bookmarkEnd w:id="27180"/>
      <w:bookmarkEnd w:id="27181"/>
      <w:r>
        <w:rPr>
          <w:rFonts w:hint="cs"/>
          <w:rtl/>
          <w:lang w:eastAsia="he-IL"/>
        </w:rPr>
        <w:t xml:space="preserve"> </w:t>
      </w:r>
      <w:bookmarkStart w:id="27182" w:name="_ETM_Q64_577851"/>
      <w:bookmarkEnd w:id="27182"/>
      <w:r>
        <w:rPr>
          <w:rFonts w:hint="cs"/>
          <w:rtl/>
          <w:lang w:eastAsia="he-IL"/>
        </w:rPr>
        <w:t>אדוני היושב-ראש.</w:t>
      </w:r>
    </w:p>
    <w:p w:rsidR="0086198E" w:rsidRDefault="0086198E" w:rsidP="00D753DD">
      <w:pPr>
        <w:rPr>
          <w:rtl/>
          <w:lang w:eastAsia="he-IL"/>
        </w:rPr>
      </w:pPr>
      <w:bookmarkStart w:id="27183" w:name="_ETM_Q64_581164"/>
      <w:bookmarkStart w:id="27184" w:name="_ETM_Q64_581249"/>
      <w:bookmarkStart w:id="27185" w:name="_ETM_Q64_576658"/>
      <w:bookmarkEnd w:id="27183"/>
      <w:bookmarkEnd w:id="27184"/>
      <w:bookmarkEnd w:id="27185"/>
    </w:p>
    <w:p w:rsidR="0086198E" w:rsidRDefault="0086198E" w:rsidP="00D753DD">
      <w:pPr>
        <w:pStyle w:val="af7"/>
        <w:keepNext/>
        <w:rPr>
          <w:rtl/>
        </w:rPr>
      </w:pPr>
      <w:bookmarkStart w:id="27186" w:name="ET_interruption_קריאה_72"/>
      <w:r w:rsidRPr="00AA484E">
        <w:rPr>
          <w:rStyle w:val="TagStyle"/>
          <w:rtl/>
        </w:rPr>
        <w:t xml:space="preserve"> &lt;&lt; קריאה &gt;&gt; </w:t>
      </w:r>
      <w:r>
        <w:rPr>
          <w:rtl/>
        </w:rPr>
        <w:t>קריאה:</w:t>
      </w:r>
      <w:r w:rsidRPr="00AA484E">
        <w:rPr>
          <w:rStyle w:val="TagStyle"/>
          <w:rtl/>
        </w:rPr>
        <w:t xml:space="preserve"> &lt;&lt; קריאה &gt;&gt;</w:t>
      </w:r>
      <w:r>
        <w:rPr>
          <w:rtl/>
        </w:rPr>
        <w:t xml:space="preserve"> </w:t>
      </w:r>
      <w:bookmarkEnd w:id="27186"/>
    </w:p>
    <w:p w:rsidR="0086198E" w:rsidRDefault="0086198E" w:rsidP="00D753DD">
      <w:pPr>
        <w:rPr>
          <w:rtl/>
          <w:lang w:eastAsia="he-IL"/>
        </w:rPr>
      </w:pPr>
    </w:p>
    <w:p w:rsidR="0086198E" w:rsidRDefault="0086198E" w:rsidP="00D753DD">
      <w:pPr>
        <w:rPr>
          <w:rtl/>
          <w:lang w:eastAsia="he-IL"/>
        </w:rPr>
      </w:pPr>
      <w:bookmarkStart w:id="27187" w:name="_ETM_Q64_580560"/>
      <w:bookmarkEnd w:id="27187"/>
      <w:r>
        <w:rPr>
          <w:rFonts w:hint="cs"/>
          <w:rtl/>
          <w:lang w:eastAsia="he-IL"/>
        </w:rPr>
        <w:t>בושה. בושה.</w:t>
      </w:r>
    </w:p>
    <w:p w:rsidR="0086198E" w:rsidRDefault="0086198E" w:rsidP="00D753DD">
      <w:pPr>
        <w:rPr>
          <w:rtl/>
          <w:lang w:eastAsia="he-IL"/>
        </w:rPr>
      </w:pPr>
    </w:p>
    <w:p w:rsidR="0086198E" w:rsidRDefault="0086198E" w:rsidP="00D753DD">
      <w:pPr>
        <w:pStyle w:val="af7"/>
        <w:keepNext/>
        <w:rPr>
          <w:rtl/>
        </w:rPr>
      </w:pPr>
      <w:bookmarkStart w:id="27188" w:name="ET_interruption_קריאות_74"/>
      <w:r w:rsidRPr="00AA484E">
        <w:rPr>
          <w:rStyle w:val="TagStyle"/>
          <w:rtl/>
        </w:rPr>
        <w:t xml:space="preserve"> &lt;&lt; קריאה &gt;&gt; </w:t>
      </w:r>
      <w:r>
        <w:rPr>
          <w:rtl/>
        </w:rPr>
        <w:t>קריאות:</w:t>
      </w:r>
      <w:r w:rsidRPr="00AA484E">
        <w:rPr>
          <w:rStyle w:val="TagStyle"/>
          <w:rtl/>
        </w:rPr>
        <w:t xml:space="preserve"> &lt;&lt; קריאה &gt;&gt;</w:t>
      </w:r>
      <w:r>
        <w:rPr>
          <w:rtl/>
        </w:rPr>
        <w:t xml:space="preserve"> </w:t>
      </w:r>
      <w:bookmarkEnd w:id="27188"/>
    </w:p>
    <w:p w:rsidR="0086198E" w:rsidRDefault="0086198E" w:rsidP="00D753DD">
      <w:pPr>
        <w:rPr>
          <w:rtl/>
          <w:lang w:eastAsia="he-IL"/>
        </w:rPr>
      </w:pPr>
    </w:p>
    <w:p w:rsidR="0086198E" w:rsidRDefault="0040236C" w:rsidP="0040236C">
      <w:pPr>
        <w:rPr>
          <w:rtl/>
          <w:lang w:eastAsia="he-IL"/>
        </w:rPr>
      </w:pPr>
      <w:bookmarkStart w:id="27189" w:name="_ETM_Q64_577936"/>
      <w:bookmarkEnd w:id="27189"/>
      <w:r>
        <w:rPr>
          <w:rFonts w:hint="cs"/>
          <w:rtl/>
          <w:lang w:eastAsia="he-IL"/>
        </w:rPr>
        <w:t>– – –</w:t>
      </w:r>
    </w:p>
    <w:p w:rsidR="0086198E" w:rsidRDefault="0086198E" w:rsidP="00D753DD">
      <w:pPr>
        <w:rPr>
          <w:rtl/>
          <w:lang w:eastAsia="he-IL"/>
        </w:rPr>
      </w:pPr>
      <w:bookmarkStart w:id="27190" w:name="_ETM_Q64_579669"/>
      <w:bookmarkStart w:id="27191" w:name="_ETM_Q64_579765"/>
      <w:bookmarkEnd w:id="27190"/>
      <w:bookmarkEnd w:id="27191"/>
    </w:p>
    <w:p w:rsidR="0086198E" w:rsidRDefault="0086198E" w:rsidP="00D753DD">
      <w:pPr>
        <w:pStyle w:val="af8"/>
        <w:keepNext/>
        <w:rPr>
          <w:rtl/>
        </w:rPr>
      </w:pPr>
      <w:bookmarkStart w:id="27192" w:name="ET_yor_6599_73"/>
      <w:r w:rsidRPr="00AA484E">
        <w:rPr>
          <w:rStyle w:val="TagStyle"/>
          <w:rtl/>
        </w:rPr>
        <w:t xml:space="preserve"> &lt;&lt; יור &gt;&gt; </w:t>
      </w:r>
      <w:r>
        <w:rPr>
          <w:rtl/>
        </w:rPr>
        <w:t>היו"ר משה רוט:</w:t>
      </w:r>
      <w:r w:rsidRPr="00AA484E">
        <w:rPr>
          <w:rStyle w:val="TagStyle"/>
          <w:rtl/>
        </w:rPr>
        <w:t xml:space="preserve"> &lt;&lt; יור &gt;&gt;</w:t>
      </w:r>
      <w:r>
        <w:rPr>
          <w:rtl/>
        </w:rPr>
        <w:t xml:space="preserve"> </w:t>
      </w:r>
      <w:bookmarkEnd w:id="27192"/>
    </w:p>
    <w:p w:rsidR="0086198E" w:rsidRDefault="0086198E" w:rsidP="00D753DD">
      <w:pPr>
        <w:rPr>
          <w:rtl/>
          <w:lang w:eastAsia="he-IL"/>
        </w:rPr>
      </w:pPr>
    </w:p>
    <w:p w:rsidR="0086198E" w:rsidRDefault="0086198E" w:rsidP="00D753DD">
      <w:pPr>
        <w:rPr>
          <w:rtl/>
          <w:lang w:eastAsia="he-IL"/>
        </w:rPr>
      </w:pPr>
      <w:r>
        <w:rPr>
          <w:rFonts w:hint="cs"/>
          <w:rtl/>
          <w:lang w:eastAsia="he-IL"/>
        </w:rPr>
        <w:t>שקט במליאה</w:t>
      </w:r>
      <w:bookmarkStart w:id="27193" w:name="_ETM_Q64_577860"/>
      <w:bookmarkEnd w:id="27193"/>
      <w:r>
        <w:rPr>
          <w:rFonts w:hint="cs"/>
          <w:rtl/>
          <w:lang w:eastAsia="he-IL"/>
        </w:rPr>
        <w:t xml:space="preserve"> </w:t>
      </w:r>
      <w:bookmarkStart w:id="27194" w:name="_ETM_Q64_577983"/>
      <w:bookmarkEnd w:id="27194"/>
      <w:r>
        <w:rPr>
          <w:rFonts w:hint="cs"/>
          <w:rtl/>
          <w:lang w:eastAsia="he-IL"/>
        </w:rPr>
        <w:t>מייד. מי שרוצה לצעוק</w:t>
      </w:r>
      <w:bookmarkStart w:id="27195" w:name="_ETM_Q64_579837"/>
      <w:bookmarkEnd w:id="27195"/>
      <w:r>
        <w:rPr>
          <w:rFonts w:hint="cs"/>
          <w:rtl/>
          <w:lang w:eastAsia="he-IL"/>
        </w:rPr>
        <w:t xml:space="preserve"> </w:t>
      </w:r>
      <w:r>
        <w:rPr>
          <w:rtl/>
          <w:lang w:eastAsia="he-IL"/>
        </w:rPr>
        <w:t>–</w:t>
      </w:r>
      <w:r>
        <w:rPr>
          <w:rFonts w:hint="cs"/>
          <w:rtl/>
          <w:lang w:eastAsia="he-IL"/>
        </w:rPr>
        <w:t xml:space="preserve"> אני מוציא </w:t>
      </w:r>
      <w:bookmarkStart w:id="27196" w:name="_ETM_Q64_582189"/>
      <w:bookmarkEnd w:id="27196"/>
      <w:r>
        <w:rPr>
          <w:rFonts w:hint="cs"/>
          <w:rtl/>
          <w:lang w:eastAsia="he-IL"/>
        </w:rPr>
        <w:t>מהמליאה.</w:t>
      </w:r>
    </w:p>
    <w:p w:rsidR="0086198E" w:rsidRPr="00AA484E" w:rsidRDefault="0086198E" w:rsidP="00D753DD">
      <w:pPr>
        <w:rPr>
          <w:rtl/>
          <w:lang w:eastAsia="he-IL"/>
        </w:rPr>
      </w:pPr>
      <w:bookmarkStart w:id="27197" w:name="_ETM_Q64_584479"/>
      <w:bookmarkStart w:id="27198" w:name="_ETM_Q64_584556"/>
      <w:bookmarkStart w:id="27199" w:name="_ETM_Q64_581325"/>
      <w:bookmarkStart w:id="27200" w:name="_ETM_Q64_579364"/>
      <w:bookmarkStart w:id="27201" w:name="_ETM_Q64_575231"/>
      <w:bookmarkStart w:id="27202" w:name="_ETM_Q64_577636"/>
      <w:bookmarkStart w:id="27203" w:name="_ETM_Q64_574441"/>
      <w:bookmarkStart w:id="27204" w:name="_ETM_Q64_573064"/>
      <w:bookmarkStart w:id="27205" w:name="_ETM_Q64_579851"/>
      <w:bookmarkEnd w:id="27197"/>
      <w:bookmarkEnd w:id="27198"/>
      <w:bookmarkEnd w:id="27199"/>
      <w:bookmarkEnd w:id="27200"/>
      <w:bookmarkEnd w:id="27201"/>
      <w:bookmarkEnd w:id="27202"/>
      <w:bookmarkEnd w:id="27203"/>
      <w:bookmarkEnd w:id="27204"/>
      <w:bookmarkEnd w:id="27205"/>
    </w:p>
    <w:p w:rsidR="0086198E" w:rsidRDefault="0086198E" w:rsidP="00D753DD">
      <w:pPr>
        <w:pStyle w:val="af7"/>
        <w:keepNext/>
        <w:rPr>
          <w:rtl/>
        </w:rPr>
      </w:pPr>
      <w:bookmarkStart w:id="27206" w:name="ET_interruption_6340_70"/>
      <w:r w:rsidRPr="00AA484E">
        <w:rPr>
          <w:rStyle w:val="TagStyle"/>
          <w:rtl/>
        </w:rPr>
        <w:t xml:space="preserve"> &lt;&lt; קריאה &gt;&gt; </w:t>
      </w:r>
      <w:r>
        <w:rPr>
          <w:rtl/>
        </w:rPr>
        <w:t>ואליד אלהואשלה (רע"מ – הרשימה הערבית המאוחדת):</w:t>
      </w:r>
      <w:r w:rsidRPr="00AA484E">
        <w:rPr>
          <w:rStyle w:val="TagStyle"/>
          <w:rtl/>
        </w:rPr>
        <w:t xml:space="preserve"> &lt;&lt; קריאה &gt;&gt;</w:t>
      </w:r>
      <w:r>
        <w:rPr>
          <w:rtl/>
        </w:rPr>
        <w:t xml:space="preserve"> </w:t>
      </w:r>
      <w:bookmarkEnd w:id="27206"/>
    </w:p>
    <w:p w:rsidR="0086198E" w:rsidRDefault="0086198E" w:rsidP="00D753DD">
      <w:pPr>
        <w:rPr>
          <w:rtl/>
          <w:lang w:eastAsia="he-IL"/>
        </w:rPr>
      </w:pPr>
    </w:p>
    <w:p w:rsidR="0086198E" w:rsidRDefault="0086198E" w:rsidP="00D753DD">
      <w:pPr>
        <w:rPr>
          <w:rtl/>
          <w:lang w:eastAsia="he-IL"/>
        </w:rPr>
      </w:pPr>
      <w:bookmarkStart w:id="27207" w:name="_ETM_Q64_579787"/>
      <w:bookmarkStart w:id="27208" w:name="_ETM_Q64_575062"/>
      <w:bookmarkEnd w:id="27207"/>
      <w:bookmarkEnd w:id="27208"/>
      <w:r>
        <w:rPr>
          <w:rFonts w:hint="cs"/>
          <w:rtl/>
          <w:lang w:eastAsia="he-IL"/>
        </w:rPr>
        <w:t>למה אתה מדבר אליהם ככה? למה?</w:t>
      </w:r>
      <w:bookmarkStart w:id="27209" w:name="_ETM_Q64_571170"/>
      <w:bookmarkEnd w:id="27209"/>
      <w:r>
        <w:rPr>
          <w:rFonts w:hint="cs"/>
          <w:rtl/>
          <w:lang w:eastAsia="he-IL"/>
        </w:rPr>
        <w:t xml:space="preserve"> בן גביר, בן גביר, למה אתה מדבר ככה</w:t>
      </w:r>
      <w:bookmarkStart w:id="27210" w:name="_ETM_Q64_586383"/>
      <w:bookmarkEnd w:id="27210"/>
      <w:r>
        <w:rPr>
          <w:rFonts w:hint="cs"/>
          <w:rtl/>
          <w:lang w:eastAsia="he-IL"/>
        </w:rPr>
        <w:t xml:space="preserve">? </w:t>
      </w:r>
      <w:bookmarkStart w:id="27211" w:name="_ETM_Q64_586926"/>
      <w:bookmarkEnd w:id="27211"/>
      <w:r>
        <w:rPr>
          <w:rFonts w:hint="cs"/>
          <w:rtl/>
          <w:lang w:eastAsia="he-IL"/>
        </w:rPr>
        <w:t>למה?</w:t>
      </w:r>
      <w:bookmarkStart w:id="27212" w:name="_ETM_Q64_588252"/>
      <w:bookmarkEnd w:id="27212"/>
    </w:p>
    <w:p w:rsidR="0086198E" w:rsidRDefault="0086198E" w:rsidP="00D753DD">
      <w:pPr>
        <w:rPr>
          <w:rtl/>
          <w:lang w:eastAsia="he-IL"/>
        </w:rPr>
      </w:pPr>
      <w:bookmarkStart w:id="27213" w:name="_ETM_Q64_588556"/>
      <w:bookmarkStart w:id="27214" w:name="_ETM_Q64_588644"/>
      <w:bookmarkStart w:id="27215" w:name="_ETM_Q64_587271"/>
      <w:bookmarkEnd w:id="27213"/>
      <w:bookmarkEnd w:id="27214"/>
      <w:bookmarkEnd w:id="27215"/>
    </w:p>
    <w:p w:rsidR="0086198E" w:rsidRDefault="0086198E" w:rsidP="00D753DD">
      <w:pPr>
        <w:pStyle w:val="-"/>
        <w:keepNext/>
        <w:rPr>
          <w:rtl/>
        </w:rPr>
      </w:pPr>
      <w:bookmarkStart w:id="27216" w:name="ET_speakercontinue_6427_75"/>
      <w:r w:rsidRPr="003A1762">
        <w:rPr>
          <w:rStyle w:val="TagStyle"/>
          <w:rtl/>
        </w:rPr>
        <w:t xml:space="preserve"> &lt;&lt; דובר_המשך &gt;&gt; </w:t>
      </w:r>
      <w:r>
        <w:rPr>
          <w:rtl/>
        </w:rPr>
        <w:t>השר לביטחון לאומי איתמר בן גביר:</w:t>
      </w:r>
      <w:r w:rsidRPr="003A1762">
        <w:rPr>
          <w:rStyle w:val="TagStyle"/>
          <w:rtl/>
        </w:rPr>
        <w:t xml:space="preserve"> &lt;&lt; דובר_המשך &gt;&gt;</w:t>
      </w:r>
      <w:r>
        <w:rPr>
          <w:rtl/>
        </w:rPr>
        <w:t xml:space="preserve"> </w:t>
      </w:r>
      <w:bookmarkEnd w:id="27216"/>
    </w:p>
    <w:p w:rsidR="0086198E" w:rsidRDefault="0086198E" w:rsidP="00D753DD">
      <w:pPr>
        <w:rPr>
          <w:rtl/>
          <w:lang w:eastAsia="he-IL"/>
        </w:rPr>
      </w:pPr>
    </w:p>
    <w:p w:rsidR="0086198E" w:rsidRDefault="0086198E" w:rsidP="00D753DD">
      <w:pPr>
        <w:rPr>
          <w:rtl/>
          <w:lang w:eastAsia="he-IL"/>
        </w:rPr>
      </w:pPr>
      <w:bookmarkStart w:id="27217" w:name="_ETM_Q64_591360"/>
      <w:bookmarkEnd w:id="27217"/>
      <w:r>
        <w:rPr>
          <w:rFonts w:hint="cs"/>
          <w:rtl/>
          <w:lang w:eastAsia="he-IL"/>
        </w:rPr>
        <w:t>אני אומר את האמת. אני אומר את האמת</w:t>
      </w:r>
      <w:bookmarkStart w:id="27218" w:name="_ETM_Q64_591615"/>
      <w:bookmarkStart w:id="27219" w:name="_ETM_Q64_589669"/>
      <w:bookmarkEnd w:id="27218"/>
      <w:bookmarkEnd w:id="27219"/>
      <w:r>
        <w:rPr>
          <w:rFonts w:hint="cs"/>
          <w:rtl/>
          <w:lang w:eastAsia="he-IL"/>
        </w:rPr>
        <w:t>.</w:t>
      </w:r>
    </w:p>
    <w:p w:rsidR="0086198E" w:rsidRDefault="0086198E" w:rsidP="00D753DD">
      <w:pPr>
        <w:rPr>
          <w:rtl/>
          <w:lang w:eastAsia="he-IL"/>
        </w:rPr>
      </w:pPr>
      <w:bookmarkStart w:id="27220" w:name="_ETM_Q64_590072"/>
      <w:bookmarkStart w:id="27221" w:name="_ETM_Q64_590173"/>
      <w:bookmarkEnd w:id="27220"/>
      <w:bookmarkEnd w:id="27221"/>
    </w:p>
    <w:p w:rsidR="0086198E" w:rsidRDefault="0086198E" w:rsidP="00D753DD">
      <w:pPr>
        <w:pStyle w:val="af7"/>
        <w:keepNext/>
        <w:rPr>
          <w:rtl/>
        </w:rPr>
      </w:pPr>
      <w:bookmarkStart w:id="27222" w:name="ET_interruption_6340_76"/>
      <w:r w:rsidRPr="003A1762">
        <w:rPr>
          <w:rStyle w:val="TagStyle"/>
          <w:rtl/>
        </w:rPr>
        <w:t xml:space="preserve"> &lt;&lt; קריאה &gt;&gt; </w:t>
      </w:r>
      <w:r>
        <w:rPr>
          <w:rtl/>
        </w:rPr>
        <w:t>ואליד אלהואשלה (רע"מ – הרשימה הערבית המאוחדת):</w:t>
      </w:r>
      <w:r w:rsidRPr="003A1762">
        <w:rPr>
          <w:rStyle w:val="TagStyle"/>
          <w:rtl/>
        </w:rPr>
        <w:t xml:space="preserve"> &lt;&lt; קריאה &gt;&gt;</w:t>
      </w:r>
      <w:r>
        <w:rPr>
          <w:rtl/>
        </w:rPr>
        <w:t xml:space="preserve"> </w:t>
      </w:r>
      <w:bookmarkEnd w:id="27222"/>
    </w:p>
    <w:p w:rsidR="0086198E" w:rsidRDefault="0086198E" w:rsidP="00D753DD">
      <w:pPr>
        <w:rPr>
          <w:rtl/>
          <w:lang w:eastAsia="he-IL"/>
        </w:rPr>
      </w:pPr>
    </w:p>
    <w:p w:rsidR="0086198E" w:rsidRDefault="0086198E" w:rsidP="00D753DD">
      <w:pPr>
        <w:rPr>
          <w:rtl/>
          <w:lang w:eastAsia="he-IL"/>
        </w:rPr>
      </w:pPr>
      <w:bookmarkStart w:id="27223" w:name="_ETM_Q64_589469"/>
      <w:bookmarkEnd w:id="27223"/>
      <w:r>
        <w:rPr>
          <w:rFonts w:hint="cs"/>
          <w:rtl/>
          <w:lang w:eastAsia="he-IL"/>
        </w:rPr>
        <w:t xml:space="preserve">מה? מי </w:t>
      </w:r>
      <w:bookmarkStart w:id="27224" w:name="_ETM_Q64_590859"/>
      <w:bookmarkEnd w:id="27224"/>
      <w:r>
        <w:rPr>
          <w:rFonts w:hint="cs"/>
          <w:rtl/>
          <w:lang w:eastAsia="he-IL"/>
        </w:rPr>
        <w:t>מחבל?</w:t>
      </w:r>
    </w:p>
    <w:p w:rsidR="0086198E" w:rsidRDefault="0086198E" w:rsidP="00D753DD">
      <w:pPr>
        <w:rPr>
          <w:rtl/>
          <w:lang w:eastAsia="he-IL"/>
        </w:rPr>
      </w:pPr>
      <w:bookmarkStart w:id="27225" w:name="_ETM_Q64_592140"/>
      <w:bookmarkStart w:id="27226" w:name="_ETM_Q64_592212"/>
      <w:bookmarkEnd w:id="27225"/>
      <w:bookmarkEnd w:id="27226"/>
    </w:p>
    <w:p w:rsidR="0086198E" w:rsidRDefault="0086198E" w:rsidP="00D753DD">
      <w:pPr>
        <w:pStyle w:val="-"/>
        <w:keepNext/>
        <w:rPr>
          <w:rtl/>
        </w:rPr>
      </w:pPr>
      <w:bookmarkStart w:id="27227" w:name="ET_speakercontinue_6427_77"/>
      <w:r w:rsidRPr="003A1762">
        <w:rPr>
          <w:rStyle w:val="TagStyle"/>
          <w:rtl/>
        </w:rPr>
        <w:t xml:space="preserve"> &lt;&lt; דובר_המשך &gt;&gt; </w:t>
      </w:r>
      <w:r>
        <w:rPr>
          <w:rtl/>
        </w:rPr>
        <w:t>השר לביטחון לאומי איתמר בן גביר:</w:t>
      </w:r>
      <w:r w:rsidRPr="003A1762">
        <w:rPr>
          <w:rStyle w:val="TagStyle"/>
          <w:rtl/>
        </w:rPr>
        <w:t xml:space="preserve"> &lt;&lt; דובר_המשך &gt;&gt;</w:t>
      </w:r>
      <w:r>
        <w:rPr>
          <w:rtl/>
        </w:rPr>
        <w:t xml:space="preserve"> </w:t>
      </w:r>
      <w:bookmarkEnd w:id="27227"/>
    </w:p>
    <w:p w:rsidR="0086198E" w:rsidRDefault="0086198E" w:rsidP="00D753DD">
      <w:pPr>
        <w:rPr>
          <w:rtl/>
          <w:lang w:eastAsia="he-IL"/>
        </w:rPr>
      </w:pPr>
    </w:p>
    <w:p w:rsidR="0086198E" w:rsidRDefault="0086198E" w:rsidP="00D753DD">
      <w:pPr>
        <w:rPr>
          <w:rtl/>
          <w:lang w:eastAsia="he-IL"/>
        </w:rPr>
      </w:pPr>
      <w:bookmarkStart w:id="27228" w:name="_ETM_Q64_591979"/>
      <w:bookmarkEnd w:id="27228"/>
      <w:r>
        <w:rPr>
          <w:rFonts w:hint="cs"/>
          <w:rtl/>
          <w:lang w:eastAsia="he-IL"/>
        </w:rPr>
        <w:t>הוא לא מחבל? מחבל.</w:t>
      </w:r>
    </w:p>
    <w:p w:rsidR="0086198E" w:rsidRDefault="0086198E" w:rsidP="00D753DD">
      <w:pPr>
        <w:rPr>
          <w:rtl/>
          <w:lang w:eastAsia="he-IL"/>
        </w:rPr>
      </w:pPr>
      <w:bookmarkStart w:id="27229" w:name="_ETM_Q64_598171"/>
      <w:bookmarkStart w:id="27230" w:name="_ETM_Q64_598234"/>
      <w:bookmarkStart w:id="27231" w:name="_ETM_Q64_593387"/>
      <w:bookmarkEnd w:id="27229"/>
      <w:bookmarkEnd w:id="27230"/>
      <w:bookmarkEnd w:id="27231"/>
    </w:p>
    <w:p w:rsidR="0086198E" w:rsidRDefault="0086198E" w:rsidP="00D753DD">
      <w:pPr>
        <w:pStyle w:val="af8"/>
        <w:keepNext/>
        <w:rPr>
          <w:rtl/>
        </w:rPr>
      </w:pPr>
      <w:bookmarkStart w:id="27232" w:name="ET_yor_6599_78"/>
      <w:r w:rsidRPr="003A1762">
        <w:rPr>
          <w:rStyle w:val="TagStyle"/>
          <w:rtl/>
        </w:rPr>
        <w:t xml:space="preserve"> &lt;&lt; יור &gt;&gt; </w:t>
      </w:r>
      <w:r>
        <w:rPr>
          <w:rtl/>
        </w:rPr>
        <w:t>היו"ר משה רוט:</w:t>
      </w:r>
      <w:r w:rsidRPr="003A1762">
        <w:rPr>
          <w:rStyle w:val="TagStyle"/>
          <w:rtl/>
        </w:rPr>
        <w:t xml:space="preserve"> &lt;&lt; יור &gt;&gt;</w:t>
      </w:r>
      <w:r>
        <w:rPr>
          <w:rtl/>
        </w:rPr>
        <w:t xml:space="preserve"> </w:t>
      </w:r>
      <w:bookmarkEnd w:id="27232"/>
    </w:p>
    <w:p w:rsidR="0086198E" w:rsidRDefault="0086198E" w:rsidP="00D753DD">
      <w:pPr>
        <w:rPr>
          <w:rtl/>
          <w:lang w:eastAsia="he-IL"/>
        </w:rPr>
      </w:pPr>
    </w:p>
    <w:p w:rsidR="0086198E" w:rsidRDefault="0086198E" w:rsidP="009C77D2">
      <w:pPr>
        <w:rPr>
          <w:rtl/>
          <w:lang w:eastAsia="he-IL"/>
        </w:rPr>
      </w:pPr>
      <w:bookmarkStart w:id="27233" w:name="_ETM_Q64_594016"/>
      <w:bookmarkEnd w:id="27233"/>
      <w:r>
        <w:rPr>
          <w:rFonts w:hint="cs"/>
          <w:rtl/>
          <w:lang w:eastAsia="he-IL"/>
        </w:rPr>
        <w:t xml:space="preserve">כבוד השר, כבוד השר, כבוד השר, </w:t>
      </w:r>
      <w:bookmarkStart w:id="27234" w:name="_ETM_Q64_601015"/>
      <w:bookmarkEnd w:id="27234"/>
      <w:r>
        <w:rPr>
          <w:rFonts w:hint="cs"/>
          <w:rtl/>
          <w:lang w:eastAsia="he-IL"/>
        </w:rPr>
        <w:t>סליחה</w:t>
      </w:r>
      <w:bookmarkStart w:id="27235" w:name="_ETM_Q64_596527"/>
      <w:bookmarkEnd w:id="27235"/>
      <w:r>
        <w:rPr>
          <w:rFonts w:hint="cs"/>
          <w:rtl/>
          <w:lang w:eastAsia="he-IL"/>
        </w:rPr>
        <w:t>. כבוד השר, לא לא לא. אין לך רשות דיבור עכשיו.</w:t>
      </w:r>
    </w:p>
    <w:p w:rsidR="0086198E" w:rsidRDefault="0086198E" w:rsidP="00D753DD">
      <w:pPr>
        <w:rPr>
          <w:rtl/>
          <w:lang w:eastAsia="he-IL"/>
        </w:rPr>
      </w:pPr>
    </w:p>
    <w:p w:rsidR="0086198E" w:rsidRDefault="0086198E" w:rsidP="00D753DD">
      <w:pPr>
        <w:pStyle w:val="-"/>
        <w:keepNext/>
        <w:rPr>
          <w:rtl/>
        </w:rPr>
      </w:pPr>
      <w:bookmarkStart w:id="27236" w:name="ET_speakercontinue_6427_79"/>
      <w:r w:rsidRPr="003A1762">
        <w:rPr>
          <w:rStyle w:val="TagStyle"/>
          <w:rtl/>
        </w:rPr>
        <w:t xml:space="preserve"> &lt;&lt; דובר_המשך &gt;&gt; </w:t>
      </w:r>
      <w:r>
        <w:rPr>
          <w:rtl/>
        </w:rPr>
        <w:t>השר לביטחון לאומי איתמר בן גביר:</w:t>
      </w:r>
      <w:r w:rsidRPr="003A1762">
        <w:rPr>
          <w:rStyle w:val="TagStyle"/>
          <w:rtl/>
        </w:rPr>
        <w:t xml:space="preserve"> &lt;&lt; דובר_המשך &gt;&gt;</w:t>
      </w:r>
      <w:r>
        <w:rPr>
          <w:rtl/>
        </w:rPr>
        <w:t xml:space="preserve"> </w:t>
      </w:r>
      <w:bookmarkEnd w:id="27236"/>
    </w:p>
    <w:p w:rsidR="0086198E" w:rsidRDefault="0086198E" w:rsidP="00D753DD">
      <w:pPr>
        <w:rPr>
          <w:rtl/>
          <w:lang w:eastAsia="he-IL"/>
        </w:rPr>
      </w:pPr>
    </w:p>
    <w:p w:rsidR="0086198E" w:rsidRDefault="0086198E" w:rsidP="00D753DD">
      <w:pPr>
        <w:rPr>
          <w:rtl/>
          <w:lang w:eastAsia="he-IL"/>
        </w:rPr>
      </w:pPr>
      <w:bookmarkStart w:id="27237" w:name="_ETM_Q64_599445"/>
      <w:bookmarkEnd w:id="27237"/>
      <w:r>
        <w:rPr>
          <w:rFonts w:hint="cs"/>
          <w:rtl/>
          <w:lang w:eastAsia="he-IL"/>
        </w:rPr>
        <w:t xml:space="preserve">למה אין </w:t>
      </w:r>
      <w:bookmarkStart w:id="27238" w:name="_ETM_Q64_600906"/>
      <w:bookmarkEnd w:id="27238"/>
      <w:r>
        <w:rPr>
          <w:rFonts w:hint="cs"/>
          <w:rtl/>
          <w:lang w:eastAsia="he-IL"/>
        </w:rPr>
        <w:t>רשות דיבור?</w:t>
      </w:r>
    </w:p>
    <w:p w:rsidR="0086198E" w:rsidRDefault="0086198E" w:rsidP="00D753DD">
      <w:pPr>
        <w:rPr>
          <w:rtl/>
          <w:lang w:eastAsia="he-IL"/>
        </w:rPr>
      </w:pPr>
      <w:bookmarkStart w:id="27239" w:name="_ETM_Q64_601256"/>
      <w:bookmarkStart w:id="27240" w:name="_ETM_Q64_601338"/>
      <w:bookmarkEnd w:id="27239"/>
      <w:bookmarkEnd w:id="27240"/>
    </w:p>
    <w:p w:rsidR="0086198E" w:rsidRDefault="0086198E" w:rsidP="00D753DD">
      <w:pPr>
        <w:rPr>
          <w:rStyle w:val="TagStyle"/>
          <w:b/>
          <w:bCs/>
          <w:u w:val="single"/>
          <w:rtl/>
          <w:lang w:eastAsia="he-IL"/>
        </w:rPr>
      </w:pPr>
      <w:bookmarkStart w:id="27241" w:name="_ETM_Q64_556871"/>
      <w:bookmarkStart w:id="27242" w:name="_ETM_Q64_556788"/>
      <w:bookmarkStart w:id="27243" w:name="_ETM_Q64_554602"/>
      <w:bookmarkEnd w:id="27241"/>
      <w:bookmarkEnd w:id="27242"/>
      <w:bookmarkEnd w:id="27243"/>
    </w:p>
    <w:p w:rsidR="0086198E" w:rsidRDefault="0086198E" w:rsidP="00D753DD">
      <w:pPr>
        <w:pStyle w:val="af8"/>
        <w:keepNext/>
        <w:rPr>
          <w:rtl/>
        </w:rPr>
      </w:pPr>
      <w:bookmarkStart w:id="27244" w:name="ET_yor_6599_81"/>
      <w:r w:rsidRPr="00024E69">
        <w:rPr>
          <w:rStyle w:val="TagStyle"/>
          <w:rtl/>
        </w:rPr>
        <w:t xml:space="preserve"> &lt;&lt; יור &gt;&gt; </w:t>
      </w:r>
      <w:r>
        <w:rPr>
          <w:rtl/>
        </w:rPr>
        <w:t>היו"ר משה רוט:</w:t>
      </w:r>
      <w:r w:rsidRPr="00024E69">
        <w:rPr>
          <w:rStyle w:val="TagStyle"/>
          <w:rtl/>
        </w:rPr>
        <w:t xml:space="preserve"> &lt;&lt; יור &gt;&gt;</w:t>
      </w:r>
      <w:r>
        <w:rPr>
          <w:rtl/>
        </w:rPr>
        <w:t xml:space="preserve"> </w:t>
      </w:r>
      <w:bookmarkEnd w:id="27244"/>
    </w:p>
    <w:p w:rsidR="0086198E" w:rsidRDefault="0086198E" w:rsidP="00D753DD">
      <w:pPr>
        <w:rPr>
          <w:rtl/>
          <w:lang w:eastAsia="he-IL"/>
        </w:rPr>
      </w:pPr>
    </w:p>
    <w:p w:rsidR="0086198E" w:rsidRDefault="0086198E" w:rsidP="00D753DD">
      <w:pPr>
        <w:rPr>
          <w:rtl/>
          <w:lang w:eastAsia="he-IL"/>
        </w:rPr>
      </w:pPr>
      <w:bookmarkStart w:id="27245" w:name="_ETM_Q64_603106"/>
      <w:bookmarkEnd w:id="27245"/>
      <w:r>
        <w:rPr>
          <w:rFonts w:hint="cs"/>
          <w:rtl/>
          <w:lang w:eastAsia="he-IL"/>
        </w:rPr>
        <w:t xml:space="preserve">סליחה, אין </w:t>
      </w:r>
      <w:bookmarkStart w:id="27246" w:name="_ETM_Q64_604885"/>
      <w:bookmarkEnd w:id="27246"/>
      <w:r>
        <w:rPr>
          <w:rFonts w:hint="cs"/>
          <w:rtl/>
          <w:lang w:eastAsia="he-IL"/>
        </w:rPr>
        <w:t xml:space="preserve">לך רשות </w:t>
      </w:r>
      <w:bookmarkStart w:id="27247" w:name="_ETM_Q64_607234"/>
      <w:bookmarkEnd w:id="27247"/>
      <w:r>
        <w:rPr>
          <w:rFonts w:hint="cs"/>
          <w:rtl/>
          <w:lang w:eastAsia="he-IL"/>
        </w:rPr>
        <w:t>די</w:t>
      </w:r>
      <w:bookmarkStart w:id="27248" w:name="_ETM_Q64_603692"/>
      <w:bookmarkEnd w:id="27248"/>
      <w:r>
        <w:rPr>
          <w:rFonts w:hint="cs"/>
          <w:rtl/>
          <w:lang w:eastAsia="he-IL"/>
        </w:rPr>
        <w:t>בור.</w:t>
      </w:r>
      <w:bookmarkStart w:id="27249" w:name="_ETM_Q64_601269"/>
      <w:bookmarkStart w:id="27250" w:name="_ETM_Q64_598531"/>
      <w:bookmarkEnd w:id="27249"/>
      <w:bookmarkEnd w:id="27250"/>
    </w:p>
    <w:p w:rsidR="0086198E" w:rsidRDefault="0086198E" w:rsidP="00D753DD">
      <w:pPr>
        <w:rPr>
          <w:rtl/>
          <w:lang w:eastAsia="he-IL"/>
        </w:rPr>
      </w:pPr>
      <w:bookmarkStart w:id="27251" w:name="_ETM_Q64_598849"/>
      <w:bookmarkStart w:id="27252" w:name="_ETM_Q64_598931"/>
      <w:bookmarkStart w:id="27253" w:name="_ETM_Q64_600933"/>
      <w:bookmarkStart w:id="27254" w:name="_ETM_Q64_599551"/>
      <w:bookmarkEnd w:id="27251"/>
      <w:bookmarkEnd w:id="27252"/>
      <w:bookmarkEnd w:id="27253"/>
      <w:bookmarkEnd w:id="27254"/>
    </w:p>
    <w:p w:rsidR="0086198E" w:rsidRDefault="0086198E" w:rsidP="00D753DD">
      <w:pPr>
        <w:pStyle w:val="af7"/>
        <w:keepNext/>
        <w:rPr>
          <w:rtl/>
        </w:rPr>
      </w:pPr>
      <w:bookmarkStart w:id="27255" w:name="ET_interruption_קריאה_82"/>
      <w:r w:rsidRPr="00024E69">
        <w:rPr>
          <w:rStyle w:val="TagStyle"/>
          <w:rtl/>
        </w:rPr>
        <w:t xml:space="preserve"> &lt;&lt; קריאה &gt;&gt; </w:t>
      </w:r>
      <w:r>
        <w:rPr>
          <w:rtl/>
        </w:rPr>
        <w:t>קריאה:</w:t>
      </w:r>
      <w:r w:rsidRPr="00024E69">
        <w:rPr>
          <w:rStyle w:val="TagStyle"/>
          <w:rtl/>
        </w:rPr>
        <w:t xml:space="preserve"> &lt;&lt; קריאה &gt;&gt;</w:t>
      </w:r>
      <w:r>
        <w:rPr>
          <w:rtl/>
        </w:rPr>
        <w:t xml:space="preserve"> </w:t>
      </w:r>
      <w:bookmarkEnd w:id="27255"/>
    </w:p>
    <w:p w:rsidR="0086198E" w:rsidRDefault="0086198E" w:rsidP="00D753DD">
      <w:pPr>
        <w:rPr>
          <w:rtl/>
          <w:lang w:eastAsia="he-IL"/>
        </w:rPr>
      </w:pPr>
    </w:p>
    <w:p w:rsidR="0086198E" w:rsidRDefault="0040236C" w:rsidP="0040236C">
      <w:pPr>
        <w:rPr>
          <w:rtl/>
          <w:lang w:eastAsia="he-IL"/>
        </w:rPr>
      </w:pPr>
      <w:bookmarkStart w:id="27256" w:name="_ETM_Q64_598305"/>
      <w:bookmarkEnd w:id="27256"/>
      <w:r>
        <w:rPr>
          <w:rFonts w:hint="cs"/>
          <w:rtl/>
          <w:lang w:eastAsia="he-IL"/>
        </w:rPr>
        <w:t>– – –</w:t>
      </w:r>
      <w:r w:rsidR="0086198E">
        <w:rPr>
          <w:rFonts w:hint="cs"/>
          <w:rtl/>
          <w:lang w:eastAsia="he-IL"/>
        </w:rPr>
        <w:t xml:space="preserve"> אתה צריך להוריד אותו מהדוכן.</w:t>
      </w:r>
    </w:p>
    <w:p w:rsidR="0086198E" w:rsidRDefault="0086198E" w:rsidP="00D753DD">
      <w:pPr>
        <w:rPr>
          <w:rtl/>
          <w:lang w:eastAsia="he-IL"/>
        </w:rPr>
      </w:pPr>
    </w:p>
    <w:p w:rsidR="0086198E" w:rsidRDefault="0086198E" w:rsidP="00D753DD">
      <w:pPr>
        <w:pStyle w:val="af7"/>
        <w:keepNext/>
        <w:rPr>
          <w:rtl/>
        </w:rPr>
      </w:pPr>
      <w:bookmarkStart w:id="27257" w:name="ET_interruption_6156_83"/>
      <w:r w:rsidRPr="00024E69">
        <w:rPr>
          <w:rStyle w:val="TagStyle"/>
          <w:rtl/>
        </w:rPr>
        <w:t xml:space="preserve"> &lt;&lt; קריאה &gt;&gt; </w:t>
      </w:r>
      <w:r>
        <w:rPr>
          <w:rtl/>
        </w:rPr>
        <w:t>גלעד קריב (העבודה):</w:t>
      </w:r>
      <w:r w:rsidRPr="00024E69">
        <w:rPr>
          <w:rStyle w:val="TagStyle"/>
          <w:rtl/>
        </w:rPr>
        <w:t xml:space="preserve"> &lt;&lt; קריאה &gt;&gt;</w:t>
      </w:r>
      <w:r>
        <w:rPr>
          <w:rtl/>
        </w:rPr>
        <w:t xml:space="preserve"> </w:t>
      </w:r>
      <w:bookmarkEnd w:id="27257"/>
    </w:p>
    <w:p w:rsidR="0086198E" w:rsidRDefault="0086198E" w:rsidP="00D753DD">
      <w:pPr>
        <w:rPr>
          <w:rtl/>
          <w:lang w:eastAsia="he-IL"/>
        </w:rPr>
      </w:pPr>
    </w:p>
    <w:p w:rsidR="0086198E" w:rsidRDefault="0086198E" w:rsidP="00D753DD">
      <w:pPr>
        <w:rPr>
          <w:rtl/>
          <w:lang w:eastAsia="he-IL"/>
        </w:rPr>
      </w:pPr>
      <w:r>
        <w:rPr>
          <w:rFonts w:hint="cs"/>
          <w:rtl/>
          <w:lang w:eastAsia="he-IL"/>
        </w:rPr>
        <w:t>חתיכת בריון.</w:t>
      </w:r>
      <w:bookmarkStart w:id="27258" w:name="_ETM_Q64_603985"/>
      <w:bookmarkStart w:id="27259" w:name="_ETM_Q64_609044"/>
      <w:bookmarkEnd w:id="27258"/>
      <w:bookmarkEnd w:id="27259"/>
    </w:p>
    <w:p w:rsidR="0086198E" w:rsidRDefault="0086198E" w:rsidP="00D753DD">
      <w:pPr>
        <w:rPr>
          <w:rtl/>
          <w:lang w:eastAsia="he-IL"/>
        </w:rPr>
      </w:pPr>
      <w:bookmarkStart w:id="27260" w:name="_ETM_Q64_609462"/>
      <w:bookmarkStart w:id="27261" w:name="_ETM_Q64_609538"/>
      <w:bookmarkStart w:id="27262" w:name="_ETM_Q64_604853"/>
      <w:bookmarkEnd w:id="27260"/>
      <w:bookmarkEnd w:id="27261"/>
      <w:bookmarkEnd w:id="27262"/>
    </w:p>
    <w:p w:rsidR="0086198E" w:rsidRDefault="0086198E" w:rsidP="00D753DD">
      <w:pPr>
        <w:pStyle w:val="-"/>
        <w:keepNext/>
        <w:rPr>
          <w:rtl/>
        </w:rPr>
      </w:pPr>
      <w:bookmarkStart w:id="27263" w:name="ET_speakercontinue_6427_84"/>
      <w:r w:rsidRPr="00024E69">
        <w:rPr>
          <w:rStyle w:val="TagStyle"/>
          <w:rtl/>
        </w:rPr>
        <w:t xml:space="preserve"> &lt;&lt; דובר_המשך &gt;&gt; </w:t>
      </w:r>
      <w:r>
        <w:rPr>
          <w:rtl/>
        </w:rPr>
        <w:t>השר לביטחון לאומי איתמר בן גביר:</w:t>
      </w:r>
      <w:r w:rsidRPr="00024E69">
        <w:rPr>
          <w:rStyle w:val="TagStyle"/>
          <w:rtl/>
        </w:rPr>
        <w:t xml:space="preserve"> &lt;&lt; דובר_המשך &gt;&gt;</w:t>
      </w:r>
      <w:r>
        <w:rPr>
          <w:rtl/>
        </w:rPr>
        <w:t xml:space="preserve"> </w:t>
      </w:r>
      <w:bookmarkEnd w:id="27263"/>
    </w:p>
    <w:p w:rsidR="0086198E" w:rsidRDefault="0086198E" w:rsidP="00D753DD">
      <w:pPr>
        <w:rPr>
          <w:rtl/>
          <w:lang w:eastAsia="he-IL"/>
        </w:rPr>
      </w:pPr>
    </w:p>
    <w:p w:rsidR="0086198E" w:rsidRDefault="0086198E" w:rsidP="00D753DD">
      <w:pPr>
        <w:rPr>
          <w:rtl/>
          <w:lang w:eastAsia="he-IL"/>
        </w:rPr>
      </w:pPr>
      <w:bookmarkStart w:id="27264" w:name="_ETM_Q64_606232"/>
      <w:bookmarkEnd w:id="27264"/>
      <w:r>
        <w:rPr>
          <w:rFonts w:hint="cs"/>
          <w:rtl/>
          <w:lang w:eastAsia="he-IL"/>
        </w:rPr>
        <w:t>יאללה, החוצה.</w:t>
      </w:r>
    </w:p>
    <w:p w:rsidR="0086198E" w:rsidRDefault="0086198E" w:rsidP="00D753DD">
      <w:pPr>
        <w:rPr>
          <w:rtl/>
          <w:lang w:eastAsia="he-IL"/>
        </w:rPr>
      </w:pPr>
      <w:bookmarkStart w:id="27265" w:name="_ETM_Q64_610481"/>
      <w:bookmarkStart w:id="27266" w:name="_ETM_Q64_610553"/>
      <w:bookmarkEnd w:id="27265"/>
      <w:bookmarkEnd w:id="27266"/>
    </w:p>
    <w:p w:rsidR="0086198E" w:rsidRDefault="0086198E" w:rsidP="00D753DD">
      <w:pPr>
        <w:pStyle w:val="af8"/>
        <w:keepNext/>
        <w:rPr>
          <w:rtl/>
        </w:rPr>
      </w:pPr>
      <w:bookmarkStart w:id="27267" w:name="ET_yor_6599_85"/>
      <w:r w:rsidRPr="00024E69">
        <w:rPr>
          <w:rStyle w:val="TagStyle"/>
          <w:rtl/>
        </w:rPr>
        <w:t xml:space="preserve"> &lt;&lt; יור &gt;&gt; </w:t>
      </w:r>
      <w:r>
        <w:rPr>
          <w:rtl/>
        </w:rPr>
        <w:t>היו"ר משה רוט:</w:t>
      </w:r>
      <w:r w:rsidRPr="00024E69">
        <w:rPr>
          <w:rStyle w:val="TagStyle"/>
          <w:rtl/>
        </w:rPr>
        <w:t xml:space="preserve"> &lt;&lt; יור &gt;&gt;</w:t>
      </w:r>
      <w:r>
        <w:rPr>
          <w:rtl/>
        </w:rPr>
        <w:t xml:space="preserve"> </w:t>
      </w:r>
      <w:bookmarkEnd w:id="27267"/>
    </w:p>
    <w:p w:rsidR="0086198E" w:rsidRDefault="0086198E" w:rsidP="00D753DD">
      <w:pPr>
        <w:rPr>
          <w:rtl/>
          <w:lang w:eastAsia="he-IL"/>
        </w:rPr>
      </w:pPr>
    </w:p>
    <w:p w:rsidR="0086198E" w:rsidRDefault="0086198E" w:rsidP="00D753DD">
      <w:pPr>
        <w:rPr>
          <w:rtl/>
          <w:lang w:eastAsia="he-IL"/>
        </w:rPr>
      </w:pPr>
      <w:bookmarkStart w:id="27268" w:name="_ETM_Q64_611458"/>
      <w:bookmarkEnd w:id="27268"/>
      <w:r>
        <w:rPr>
          <w:rFonts w:hint="cs"/>
          <w:rtl/>
          <w:lang w:eastAsia="he-IL"/>
        </w:rPr>
        <w:t>סליחה</w:t>
      </w:r>
      <w:bookmarkStart w:id="27269" w:name="_ETM_Q64_607958"/>
      <w:bookmarkEnd w:id="27269"/>
      <w:r>
        <w:rPr>
          <w:rFonts w:hint="cs"/>
          <w:rtl/>
          <w:lang w:eastAsia="he-IL"/>
        </w:rPr>
        <w:t xml:space="preserve">, </w:t>
      </w:r>
      <w:bookmarkStart w:id="27270" w:name="_ETM_Q64_610159"/>
      <w:bookmarkEnd w:id="27270"/>
      <w:r>
        <w:rPr>
          <w:rFonts w:hint="cs"/>
          <w:rtl/>
          <w:lang w:eastAsia="he-IL"/>
        </w:rPr>
        <w:t xml:space="preserve">המילה הזאת, חד-משמעית, לא רק </w:t>
      </w:r>
      <w:bookmarkStart w:id="27271" w:name="_ETM_Q64_614086"/>
      <w:bookmarkEnd w:id="27271"/>
      <w:r>
        <w:rPr>
          <w:rFonts w:hint="cs"/>
          <w:rtl/>
          <w:lang w:eastAsia="he-IL"/>
        </w:rPr>
        <w:t xml:space="preserve">שפסולה </w:t>
      </w:r>
      <w:r>
        <w:rPr>
          <w:rFonts w:hint="eastAsia"/>
          <w:rtl/>
          <w:lang w:eastAsia="he-IL"/>
        </w:rPr>
        <w:t>–</w:t>
      </w:r>
      <w:r>
        <w:rPr>
          <w:rFonts w:hint="cs"/>
          <w:rtl/>
          <w:lang w:eastAsia="he-IL"/>
        </w:rPr>
        <w:t xml:space="preserve"> נפסלת, וגם מורידים </w:t>
      </w:r>
      <w:bookmarkStart w:id="27272" w:name="_ETM_Q64_624395"/>
      <w:bookmarkStart w:id="27273" w:name="_ETM_Q64_620375"/>
      <w:bookmarkEnd w:id="27272"/>
      <w:bookmarkEnd w:id="27273"/>
      <w:r>
        <w:rPr>
          <w:rFonts w:hint="cs"/>
          <w:rtl/>
          <w:lang w:eastAsia="he-IL"/>
        </w:rPr>
        <w:t xml:space="preserve">חברי כנסת ושרים מהדוכן עקב </w:t>
      </w:r>
      <w:bookmarkStart w:id="27274" w:name="_ETM_Q64_622562"/>
      <w:bookmarkEnd w:id="27274"/>
      <w:r>
        <w:rPr>
          <w:rFonts w:hint="cs"/>
          <w:rtl/>
          <w:lang w:eastAsia="he-IL"/>
        </w:rPr>
        <w:t>המילה הזאת.</w:t>
      </w:r>
    </w:p>
    <w:p w:rsidR="0086198E" w:rsidRDefault="0086198E" w:rsidP="00D753DD">
      <w:pPr>
        <w:rPr>
          <w:rtl/>
          <w:lang w:eastAsia="he-IL"/>
        </w:rPr>
      </w:pPr>
      <w:bookmarkStart w:id="27275" w:name="_ETM_Q64_625957"/>
      <w:bookmarkStart w:id="27276" w:name="_ETM_Q64_626047"/>
      <w:bookmarkStart w:id="27277" w:name="_ETM_Q64_621245"/>
      <w:bookmarkEnd w:id="27275"/>
      <w:bookmarkEnd w:id="27276"/>
      <w:bookmarkEnd w:id="27277"/>
    </w:p>
    <w:p w:rsidR="0086198E" w:rsidRDefault="0086198E" w:rsidP="00D753DD">
      <w:pPr>
        <w:pStyle w:val="af7"/>
        <w:keepNext/>
        <w:rPr>
          <w:rtl/>
        </w:rPr>
      </w:pPr>
      <w:bookmarkStart w:id="27278" w:name="ET_interruption_5761_86"/>
      <w:r w:rsidRPr="00024E69">
        <w:rPr>
          <w:rStyle w:val="TagStyle"/>
          <w:rtl/>
        </w:rPr>
        <w:t xml:space="preserve"> &lt;&lt; קריאה &gt;&gt; </w:t>
      </w:r>
      <w:r>
        <w:rPr>
          <w:rtl/>
        </w:rPr>
        <w:t>עאידה תומא סלימאן (חד"ש-תע"ל):</w:t>
      </w:r>
      <w:r w:rsidRPr="00024E69">
        <w:rPr>
          <w:rStyle w:val="TagStyle"/>
          <w:rtl/>
        </w:rPr>
        <w:t xml:space="preserve"> &lt;&lt; קריאה &gt;&gt;</w:t>
      </w:r>
      <w:r>
        <w:rPr>
          <w:rtl/>
        </w:rPr>
        <w:t xml:space="preserve"> </w:t>
      </w:r>
      <w:bookmarkEnd w:id="27278"/>
    </w:p>
    <w:p w:rsidR="0086198E" w:rsidRDefault="0086198E" w:rsidP="00D753DD">
      <w:pPr>
        <w:rPr>
          <w:rtl/>
          <w:lang w:eastAsia="he-IL"/>
        </w:rPr>
      </w:pPr>
    </w:p>
    <w:p w:rsidR="0086198E" w:rsidRDefault="0086198E" w:rsidP="00D753DD">
      <w:pPr>
        <w:rPr>
          <w:rtl/>
          <w:lang w:eastAsia="he-IL"/>
        </w:rPr>
      </w:pPr>
      <w:bookmarkStart w:id="27279" w:name="_ETM_Q64_620939"/>
      <w:bookmarkEnd w:id="27279"/>
      <w:r>
        <w:rPr>
          <w:rFonts w:hint="cs"/>
          <w:rtl/>
          <w:lang w:eastAsia="he-IL"/>
        </w:rPr>
        <w:t xml:space="preserve">אז תוריד. אז </w:t>
      </w:r>
      <w:bookmarkStart w:id="27280" w:name="_ETM_Q64_623817"/>
      <w:bookmarkEnd w:id="27280"/>
      <w:r>
        <w:rPr>
          <w:rFonts w:hint="cs"/>
          <w:rtl/>
          <w:lang w:eastAsia="he-IL"/>
        </w:rPr>
        <w:t>תוריד.</w:t>
      </w:r>
    </w:p>
    <w:p w:rsidR="0086198E" w:rsidRDefault="0086198E" w:rsidP="00D753DD">
      <w:pPr>
        <w:rPr>
          <w:rtl/>
          <w:lang w:eastAsia="he-IL"/>
        </w:rPr>
      </w:pPr>
      <w:bookmarkStart w:id="27281" w:name="_ETM_Q64_625463"/>
      <w:bookmarkStart w:id="27282" w:name="_ETM_Q64_625538"/>
      <w:bookmarkEnd w:id="27281"/>
      <w:bookmarkEnd w:id="27282"/>
    </w:p>
    <w:p w:rsidR="0086198E" w:rsidRDefault="0086198E" w:rsidP="00D753DD">
      <w:pPr>
        <w:pStyle w:val="af7"/>
        <w:keepNext/>
        <w:rPr>
          <w:rtl/>
        </w:rPr>
      </w:pPr>
      <w:bookmarkStart w:id="27283" w:name="ET_interruption_קריאות_87"/>
      <w:r w:rsidRPr="00024E69">
        <w:rPr>
          <w:rStyle w:val="TagStyle"/>
          <w:rtl/>
        </w:rPr>
        <w:t xml:space="preserve"> &lt;&lt; קריאה &gt;&gt; </w:t>
      </w:r>
      <w:r>
        <w:rPr>
          <w:rtl/>
        </w:rPr>
        <w:t>קריאות:</w:t>
      </w:r>
      <w:r w:rsidRPr="00024E69">
        <w:rPr>
          <w:rStyle w:val="TagStyle"/>
          <w:rtl/>
        </w:rPr>
        <w:t xml:space="preserve"> &lt;&lt; קריאה &gt;&gt;</w:t>
      </w:r>
      <w:r>
        <w:rPr>
          <w:rtl/>
        </w:rPr>
        <w:t xml:space="preserve"> </w:t>
      </w:r>
      <w:bookmarkEnd w:id="27283"/>
    </w:p>
    <w:p w:rsidR="0086198E" w:rsidRDefault="0086198E" w:rsidP="00D753DD">
      <w:pPr>
        <w:rPr>
          <w:rtl/>
          <w:lang w:eastAsia="he-IL"/>
        </w:rPr>
      </w:pPr>
    </w:p>
    <w:p w:rsidR="0086198E" w:rsidRDefault="0086198E" w:rsidP="00D753DD">
      <w:pPr>
        <w:rPr>
          <w:rtl/>
          <w:lang w:eastAsia="he-IL"/>
        </w:rPr>
      </w:pPr>
      <w:bookmarkStart w:id="27284" w:name="_ETM_Q64_628146"/>
      <w:bookmarkStart w:id="27285" w:name="_ETM_Q64_623408"/>
      <w:bookmarkEnd w:id="27284"/>
      <w:bookmarkEnd w:id="27285"/>
      <w:r>
        <w:rPr>
          <w:rFonts w:hint="cs"/>
          <w:rtl/>
          <w:lang w:eastAsia="he-IL"/>
        </w:rPr>
        <w:t>אז תוריד אותו.</w:t>
      </w:r>
    </w:p>
    <w:p w:rsidR="0086198E" w:rsidRDefault="0086198E" w:rsidP="00D753DD">
      <w:pPr>
        <w:rPr>
          <w:rtl/>
          <w:lang w:eastAsia="he-IL"/>
        </w:rPr>
      </w:pPr>
      <w:bookmarkStart w:id="27286" w:name="_ETM_Q64_626338"/>
      <w:bookmarkStart w:id="27287" w:name="_ETM_Q64_626401"/>
      <w:bookmarkEnd w:id="27286"/>
      <w:bookmarkEnd w:id="27287"/>
    </w:p>
    <w:p w:rsidR="0086198E" w:rsidRDefault="0086198E" w:rsidP="00D753DD">
      <w:pPr>
        <w:pStyle w:val="af7"/>
        <w:keepNext/>
        <w:rPr>
          <w:rtl/>
        </w:rPr>
      </w:pPr>
      <w:bookmarkStart w:id="27288" w:name="ET_interruption_5761_88"/>
      <w:r w:rsidRPr="00024E69">
        <w:rPr>
          <w:rStyle w:val="TagStyle"/>
          <w:rtl/>
        </w:rPr>
        <w:t xml:space="preserve"> &lt;&lt; קריאה &gt;&gt; </w:t>
      </w:r>
      <w:r>
        <w:rPr>
          <w:rtl/>
        </w:rPr>
        <w:t>עאידה תומא סלימאן (חד"ש-תע"ל):</w:t>
      </w:r>
      <w:r w:rsidRPr="00024E69">
        <w:rPr>
          <w:rStyle w:val="TagStyle"/>
          <w:rtl/>
        </w:rPr>
        <w:t xml:space="preserve"> &lt;&lt; קריאה &gt;&gt;</w:t>
      </w:r>
      <w:r>
        <w:rPr>
          <w:rtl/>
        </w:rPr>
        <w:t xml:space="preserve"> </w:t>
      </w:r>
      <w:bookmarkEnd w:id="27288"/>
    </w:p>
    <w:p w:rsidR="0086198E" w:rsidRDefault="0086198E" w:rsidP="00D753DD">
      <w:pPr>
        <w:rPr>
          <w:rtl/>
          <w:lang w:eastAsia="he-IL"/>
        </w:rPr>
      </w:pPr>
    </w:p>
    <w:p w:rsidR="0086198E" w:rsidRDefault="0086198E" w:rsidP="00D753DD">
      <w:pPr>
        <w:rPr>
          <w:rtl/>
          <w:lang w:eastAsia="he-IL"/>
        </w:rPr>
      </w:pPr>
      <w:bookmarkStart w:id="27289" w:name="_ETM_Q64_630371"/>
      <w:bookmarkStart w:id="27290" w:name="_ETM_Q64_625631"/>
      <w:bookmarkEnd w:id="27289"/>
      <w:bookmarkEnd w:id="27290"/>
      <w:r>
        <w:rPr>
          <w:rFonts w:hint="cs"/>
          <w:rtl/>
          <w:lang w:eastAsia="he-IL"/>
        </w:rPr>
        <w:t>קרא לנו "מחבלים".</w:t>
      </w:r>
      <w:bookmarkStart w:id="27291" w:name="_ETM_Q64_624912"/>
      <w:bookmarkStart w:id="27292" w:name="_ETM_Q64_625121"/>
      <w:bookmarkEnd w:id="27291"/>
      <w:bookmarkEnd w:id="27292"/>
    </w:p>
    <w:p w:rsidR="0086198E" w:rsidRDefault="0086198E" w:rsidP="00D753DD">
      <w:pPr>
        <w:rPr>
          <w:rtl/>
          <w:lang w:eastAsia="he-IL"/>
        </w:rPr>
      </w:pPr>
      <w:bookmarkStart w:id="27293" w:name="_ETM_Q64_625178"/>
      <w:bookmarkEnd w:id="27293"/>
    </w:p>
    <w:p w:rsidR="0086198E" w:rsidRDefault="0086198E" w:rsidP="00D753DD">
      <w:pPr>
        <w:pStyle w:val="af8"/>
        <w:keepNext/>
        <w:rPr>
          <w:rtl/>
        </w:rPr>
      </w:pPr>
      <w:bookmarkStart w:id="27294" w:name="ET_yor_6599_89"/>
      <w:r w:rsidRPr="00024E69">
        <w:rPr>
          <w:rStyle w:val="TagStyle"/>
          <w:rtl/>
        </w:rPr>
        <w:t xml:space="preserve"> &lt;&lt; יור &gt;&gt; </w:t>
      </w:r>
      <w:r>
        <w:rPr>
          <w:rtl/>
        </w:rPr>
        <w:t>היו"ר משה רוט:</w:t>
      </w:r>
      <w:r w:rsidRPr="00024E69">
        <w:rPr>
          <w:rStyle w:val="TagStyle"/>
          <w:rtl/>
        </w:rPr>
        <w:t xml:space="preserve"> &lt;&lt; יור &gt;&gt;</w:t>
      </w:r>
      <w:r>
        <w:rPr>
          <w:rtl/>
        </w:rPr>
        <w:t xml:space="preserve"> </w:t>
      </w:r>
      <w:bookmarkEnd w:id="27294"/>
    </w:p>
    <w:p w:rsidR="0086198E" w:rsidRDefault="0086198E" w:rsidP="00D753DD">
      <w:pPr>
        <w:rPr>
          <w:rtl/>
          <w:lang w:eastAsia="he-IL"/>
        </w:rPr>
      </w:pPr>
    </w:p>
    <w:p w:rsidR="0086198E" w:rsidRDefault="0086198E" w:rsidP="00D753DD">
      <w:pPr>
        <w:rPr>
          <w:rtl/>
          <w:lang w:eastAsia="he-IL"/>
        </w:rPr>
      </w:pPr>
      <w:bookmarkStart w:id="27295" w:name="_ETM_Q64_625816"/>
      <w:bookmarkEnd w:id="27295"/>
      <w:r>
        <w:rPr>
          <w:rFonts w:hint="cs"/>
          <w:rtl/>
          <w:lang w:eastAsia="he-IL"/>
        </w:rPr>
        <w:t>סליחה, שמעתי.</w:t>
      </w:r>
      <w:bookmarkStart w:id="27296" w:name="_ETM_Q64_625215"/>
      <w:bookmarkEnd w:id="27296"/>
      <w:r>
        <w:rPr>
          <w:rFonts w:hint="cs"/>
          <w:rtl/>
          <w:lang w:eastAsia="he-IL"/>
        </w:rPr>
        <w:t xml:space="preserve"> שמעתי.</w:t>
      </w:r>
    </w:p>
    <w:p w:rsidR="0086198E" w:rsidRDefault="0086198E" w:rsidP="00D753DD">
      <w:pPr>
        <w:rPr>
          <w:rtl/>
          <w:lang w:eastAsia="he-IL"/>
        </w:rPr>
      </w:pPr>
      <w:bookmarkStart w:id="27297" w:name="_ETM_Q64_625442"/>
      <w:bookmarkStart w:id="27298" w:name="_ETM_Q64_625565"/>
      <w:bookmarkStart w:id="27299" w:name="_ETM_Q64_626678"/>
      <w:bookmarkEnd w:id="27297"/>
      <w:bookmarkEnd w:id="27298"/>
      <w:bookmarkEnd w:id="27299"/>
    </w:p>
    <w:p w:rsidR="0086198E" w:rsidRDefault="0086198E" w:rsidP="00D753DD">
      <w:pPr>
        <w:pStyle w:val="af7"/>
        <w:keepNext/>
        <w:rPr>
          <w:rtl/>
        </w:rPr>
      </w:pPr>
      <w:bookmarkStart w:id="27300" w:name="ET_interruption_5785_90"/>
      <w:r w:rsidRPr="00024E69">
        <w:rPr>
          <w:rStyle w:val="TagStyle"/>
          <w:rtl/>
        </w:rPr>
        <w:t xml:space="preserve"> &lt;&lt; קריאה &gt;&gt; </w:t>
      </w:r>
      <w:r>
        <w:rPr>
          <w:rtl/>
        </w:rPr>
        <w:t>עופר כסיף (חד"ש-תע"ל):</w:t>
      </w:r>
      <w:r w:rsidRPr="00024E69">
        <w:rPr>
          <w:rStyle w:val="TagStyle"/>
          <w:rtl/>
        </w:rPr>
        <w:t xml:space="preserve"> &lt;&lt; קריאה &gt;&gt;</w:t>
      </w:r>
      <w:r>
        <w:rPr>
          <w:rtl/>
        </w:rPr>
        <w:t xml:space="preserve"> </w:t>
      </w:r>
      <w:bookmarkEnd w:id="27300"/>
    </w:p>
    <w:p w:rsidR="0086198E" w:rsidRDefault="0086198E" w:rsidP="00D753DD">
      <w:pPr>
        <w:rPr>
          <w:rtl/>
          <w:lang w:eastAsia="he-IL"/>
        </w:rPr>
      </w:pPr>
    </w:p>
    <w:p w:rsidR="0086198E" w:rsidRDefault="0086198E" w:rsidP="0040236C">
      <w:pPr>
        <w:rPr>
          <w:rtl/>
          <w:lang w:eastAsia="he-IL"/>
        </w:rPr>
      </w:pPr>
      <w:bookmarkStart w:id="27301" w:name="_ETM_Q64_630445"/>
      <w:bookmarkStart w:id="27302" w:name="_ETM_Q64_626770"/>
      <w:bookmarkEnd w:id="27301"/>
      <w:bookmarkEnd w:id="27302"/>
      <w:r>
        <w:rPr>
          <w:rFonts w:hint="cs"/>
          <w:rtl/>
          <w:lang w:eastAsia="he-IL"/>
        </w:rPr>
        <w:t xml:space="preserve">יש פה חבר </w:t>
      </w:r>
      <w:bookmarkStart w:id="27303" w:name="_ETM_Q64_627157"/>
      <w:bookmarkEnd w:id="27303"/>
      <w:r>
        <w:rPr>
          <w:rFonts w:hint="cs"/>
          <w:rtl/>
          <w:lang w:eastAsia="he-IL"/>
        </w:rPr>
        <w:t xml:space="preserve">כנסת </w:t>
      </w:r>
      <w:bookmarkStart w:id="27304" w:name="_ETM_Q64_628321"/>
      <w:bookmarkEnd w:id="27304"/>
      <w:r>
        <w:rPr>
          <w:rFonts w:hint="cs"/>
          <w:rtl/>
          <w:lang w:eastAsia="he-IL"/>
        </w:rPr>
        <w:t xml:space="preserve">שמרים יד </w:t>
      </w:r>
      <w:r w:rsidR="0040236C">
        <w:rPr>
          <w:rFonts w:hint="cs"/>
          <w:rtl/>
          <w:lang w:eastAsia="he-IL"/>
        </w:rPr>
        <w:t>– – –</w:t>
      </w:r>
    </w:p>
    <w:p w:rsidR="0086198E" w:rsidRDefault="0086198E" w:rsidP="00D753DD">
      <w:pPr>
        <w:rPr>
          <w:rtl/>
          <w:lang w:eastAsia="he-IL"/>
        </w:rPr>
      </w:pPr>
      <w:bookmarkStart w:id="27305" w:name="_ETM_Q64_628776"/>
      <w:bookmarkEnd w:id="27305"/>
    </w:p>
    <w:p w:rsidR="0086198E" w:rsidRDefault="0086198E" w:rsidP="00D753DD">
      <w:pPr>
        <w:pStyle w:val="-"/>
        <w:keepNext/>
        <w:rPr>
          <w:rtl/>
        </w:rPr>
      </w:pPr>
      <w:bookmarkStart w:id="27306" w:name="ET_speakercontinue_6427_91"/>
      <w:r w:rsidRPr="00024E69">
        <w:rPr>
          <w:rStyle w:val="TagStyle"/>
          <w:rtl/>
        </w:rPr>
        <w:t xml:space="preserve"> &lt;&lt; דובר_המשך &gt;&gt; </w:t>
      </w:r>
      <w:r>
        <w:rPr>
          <w:rtl/>
        </w:rPr>
        <w:t>השר לביטחון לאומי איתמר בן גביר:</w:t>
      </w:r>
      <w:r w:rsidRPr="00024E69">
        <w:rPr>
          <w:rStyle w:val="TagStyle"/>
          <w:rtl/>
        </w:rPr>
        <w:t xml:space="preserve"> &lt;&lt; דובר_המשך &gt;&gt;</w:t>
      </w:r>
      <w:r>
        <w:rPr>
          <w:rtl/>
        </w:rPr>
        <w:t xml:space="preserve"> </w:t>
      </w:r>
      <w:bookmarkEnd w:id="27306"/>
    </w:p>
    <w:p w:rsidR="0086198E" w:rsidRDefault="0086198E" w:rsidP="00D753DD">
      <w:pPr>
        <w:rPr>
          <w:rtl/>
          <w:lang w:eastAsia="he-IL"/>
        </w:rPr>
      </w:pPr>
    </w:p>
    <w:p w:rsidR="0086198E" w:rsidRDefault="0086198E" w:rsidP="00D753DD">
      <w:pPr>
        <w:rPr>
          <w:rtl/>
          <w:lang w:eastAsia="he-IL"/>
        </w:rPr>
      </w:pPr>
      <w:bookmarkStart w:id="27307" w:name="_ETM_Q64_632443"/>
      <w:bookmarkEnd w:id="27307"/>
      <w:r>
        <w:rPr>
          <w:rFonts w:hint="cs"/>
          <w:rtl/>
          <w:lang w:eastAsia="he-IL"/>
        </w:rPr>
        <w:t>הם מוכנים לגנות רצח של חיילי צה"</w:t>
      </w:r>
      <w:bookmarkStart w:id="27308" w:name="_ETM_Q64_629484"/>
      <w:bookmarkEnd w:id="27308"/>
      <w:r>
        <w:rPr>
          <w:rFonts w:hint="cs"/>
          <w:rtl/>
          <w:lang w:eastAsia="he-IL"/>
        </w:rPr>
        <w:t>ל</w:t>
      </w:r>
      <w:bookmarkStart w:id="27309" w:name="_ETM_Q64_630988"/>
      <w:bookmarkStart w:id="27310" w:name="_ETM_Q64_631075"/>
      <w:bookmarkEnd w:id="27309"/>
      <w:bookmarkEnd w:id="27310"/>
      <w:r>
        <w:rPr>
          <w:rFonts w:hint="cs"/>
          <w:rtl/>
          <w:lang w:eastAsia="he-IL"/>
        </w:rPr>
        <w:t>?</w:t>
      </w:r>
    </w:p>
    <w:p w:rsidR="0086198E" w:rsidRDefault="0086198E" w:rsidP="00D753DD">
      <w:pPr>
        <w:rPr>
          <w:rtl/>
          <w:lang w:eastAsia="he-IL"/>
        </w:rPr>
      </w:pPr>
      <w:bookmarkStart w:id="27311" w:name="_ETM_Q64_634988"/>
      <w:bookmarkStart w:id="27312" w:name="_ETM_Q64_635069"/>
      <w:bookmarkEnd w:id="27311"/>
      <w:bookmarkEnd w:id="27312"/>
    </w:p>
    <w:p w:rsidR="0086198E" w:rsidRDefault="0086198E" w:rsidP="00D753DD">
      <w:pPr>
        <w:pStyle w:val="af8"/>
        <w:keepNext/>
        <w:rPr>
          <w:rtl/>
        </w:rPr>
      </w:pPr>
      <w:bookmarkStart w:id="27313" w:name="ET_yor_6599_92"/>
      <w:r w:rsidRPr="00024E69">
        <w:rPr>
          <w:rStyle w:val="TagStyle"/>
          <w:rtl/>
        </w:rPr>
        <w:t xml:space="preserve"> &lt;&lt; יור &gt;&gt; </w:t>
      </w:r>
      <w:r>
        <w:rPr>
          <w:rtl/>
        </w:rPr>
        <w:t>היו"ר משה רוט:</w:t>
      </w:r>
      <w:r w:rsidRPr="00024E69">
        <w:rPr>
          <w:rStyle w:val="TagStyle"/>
          <w:rtl/>
        </w:rPr>
        <w:t xml:space="preserve"> &lt;&lt; יור &gt;&gt;</w:t>
      </w:r>
      <w:r>
        <w:rPr>
          <w:rtl/>
        </w:rPr>
        <w:t xml:space="preserve"> </w:t>
      </w:r>
      <w:bookmarkEnd w:id="27313"/>
    </w:p>
    <w:p w:rsidR="0086198E" w:rsidRDefault="0086198E" w:rsidP="00D753DD">
      <w:pPr>
        <w:rPr>
          <w:rtl/>
          <w:lang w:eastAsia="he-IL"/>
        </w:rPr>
      </w:pPr>
    </w:p>
    <w:p w:rsidR="0086198E" w:rsidRDefault="0086198E" w:rsidP="00D753DD">
      <w:pPr>
        <w:rPr>
          <w:rtl/>
          <w:lang w:eastAsia="he-IL"/>
        </w:rPr>
      </w:pPr>
      <w:bookmarkStart w:id="27314" w:name="_ETM_Q64_635844"/>
      <w:bookmarkEnd w:id="27314"/>
      <w:r>
        <w:rPr>
          <w:rFonts w:hint="cs"/>
          <w:rtl/>
          <w:lang w:eastAsia="he-IL"/>
        </w:rPr>
        <w:t>זה לא משנה לי. זה לא נושא הדיון.</w:t>
      </w:r>
      <w:bookmarkStart w:id="27315" w:name="_ETM_Q64_632810"/>
      <w:bookmarkEnd w:id="27315"/>
    </w:p>
    <w:p w:rsidR="0086198E" w:rsidRDefault="0086198E" w:rsidP="00D753DD">
      <w:pPr>
        <w:rPr>
          <w:rtl/>
          <w:lang w:eastAsia="he-IL"/>
        </w:rPr>
      </w:pPr>
      <w:bookmarkStart w:id="27316" w:name="_ETM_Q64_632964"/>
      <w:bookmarkStart w:id="27317" w:name="_ETM_Q64_633044"/>
      <w:bookmarkEnd w:id="27316"/>
      <w:bookmarkEnd w:id="27317"/>
    </w:p>
    <w:p w:rsidR="0086198E" w:rsidRDefault="0086198E" w:rsidP="00D753DD">
      <w:pPr>
        <w:pStyle w:val="-"/>
        <w:keepNext/>
        <w:rPr>
          <w:rtl/>
        </w:rPr>
      </w:pPr>
      <w:bookmarkStart w:id="27318" w:name="ET_speakercontinue_6427_93"/>
      <w:r w:rsidRPr="00024E69">
        <w:rPr>
          <w:rStyle w:val="TagStyle"/>
          <w:rtl/>
        </w:rPr>
        <w:t xml:space="preserve"> &lt;&lt; דובר_המשך &gt;&gt; </w:t>
      </w:r>
      <w:r>
        <w:rPr>
          <w:rtl/>
        </w:rPr>
        <w:t>השר לביטחון לאומי איתמר בן גביר:</w:t>
      </w:r>
      <w:r w:rsidRPr="00024E69">
        <w:rPr>
          <w:rStyle w:val="TagStyle"/>
          <w:rtl/>
        </w:rPr>
        <w:t xml:space="preserve"> &lt;&lt; דובר_המשך &gt;&gt;</w:t>
      </w:r>
      <w:r>
        <w:rPr>
          <w:rtl/>
        </w:rPr>
        <w:t xml:space="preserve"> </w:t>
      </w:r>
      <w:bookmarkEnd w:id="27318"/>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הם מגנים </w:t>
      </w:r>
      <w:bookmarkStart w:id="27319" w:name="_ETM_Q64_634913"/>
      <w:bookmarkEnd w:id="27319"/>
      <w:r>
        <w:rPr>
          <w:rFonts w:hint="cs"/>
          <w:rtl/>
          <w:lang w:eastAsia="he-IL"/>
        </w:rPr>
        <w:t>רצח של חיילי צה"ל?</w:t>
      </w:r>
    </w:p>
    <w:p w:rsidR="0086198E" w:rsidRDefault="0086198E" w:rsidP="00D753DD">
      <w:pPr>
        <w:rPr>
          <w:rtl/>
          <w:lang w:eastAsia="he-IL"/>
        </w:rPr>
      </w:pPr>
      <w:bookmarkStart w:id="27320" w:name="_ETM_Q64_639024"/>
      <w:bookmarkStart w:id="27321" w:name="_ETM_Q64_639090"/>
      <w:bookmarkEnd w:id="27320"/>
      <w:bookmarkEnd w:id="27321"/>
    </w:p>
    <w:p w:rsidR="0086198E" w:rsidRDefault="0086198E" w:rsidP="00D753DD">
      <w:pPr>
        <w:pStyle w:val="af8"/>
        <w:keepNext/>
        <w:rPr>
          <w:rtl/>
        </w:rPr>
      </w:pPr>
      <w:bookmarkStart w:id="27322" w:name="ET_yor_6599_94"/>
      <w:r w:rsidRPr="00024E69">
        <w:rPr>
          <w:rStyle w:val="TagStyle"/>
          <w:rtl/>
        </w:rPr>
        <w:t xml:space="preserve"> &lt;&lt; יור &gt;&gt; </w:t>
      </w:r>
      <w:r>
        <w:rPr>
          <w:rtl/>
        </w:rPr>
        <w:t>היו"ר משה רוט:</w:t>
      </w:r>
      <w:r w:rsidRPr="00024E69">
        <w:rPr>
          <w:rStyle w:val="TagStyle"/>
          <w:rtl/>
        </w:rPr>
        <w:t xml:space="preserve"> &lt;&lt; יור &gt;&gt;</w:t>
      </w:r>
      <w:r>
        <w:rPr>
          <w:rtl/>
        </w:rPr>
        <w:t xml:space="preserve"> </w:t>
      </w:r>
      <w:bookmarkEnd w:id="27322"/>
    </w:p>
    <w:p w:rsidR="0086198E" w:rsidRDefault="0086198E" w:rsidP="00D753DD">
      <w:pPr>
        <w:rPr>
          <w:rtl/>
          <w:lang w:eastAsia="he-IL"/>
        </w:rPr>
      </w:pPr>
    </w:p>
    <w:p w:rsidR="0086198E" w:rsidRDefault="0086198E" w:rsidP="0040236C">
      <w:pPr>
        <w:rPr>
          <w:rtl/>
          <w:lang w:eastAsia="he-IL"/>
        </w:rPr>
      </w:pPr>
      <w:bookmarkStart w:id="27323" w:name="_ETM_Q64_640534"/>
      <w:bookmarkEnd w:id="27323"/>
      <w:r>
        <w:rPr>
          <w:rFonts w:hint="cs"/>
          <w:rtl/>
          <w:lang w:eastAsia="he-IL"/>
        </w:rPr>
        <w:t xml:space="preserve">כבוד השר, </w:t>
      </w:r>
      <w:bookmarkStart w:id="27324" w:name="_ETM_Q64_637553"/>
      <w:bookmarkEnd w:id="27324"/>
      <w:r>
        <w:rPr>
          <w:rFonts w:hint="cs"/>
          <w:rtl/>
          <w:lang w:eastAsia="he-IL"/>
        </w:rPr>
        <w:t xml:space="preserve">כבוד השר </w:t>
      </w:r>
      <w:r w:rsidR="0040236C">
        <w:rPr>
          <w:rFonts w:hint="cs"/>
          <w:rtl/>
          <w:lang w:eastAsia="he-IL"/>
        </w:rPr>
        <w:t>– – –</w:t>
      </w:r>
    </w:p>
    <w:p w:rsidR="0086198E" w:rsidRDefault="0086198E" w:rsidP="00D753DD">
      <w:pPr>
        <w:rPr>
          <w:rtl/>
          <w:lang w:eastAsia="he-IL"/>
        </w:rPr>
      </w:pPr>
      <w:bookmarkStart w:id="27325" w:name="_ETM_Q64_640058"/>
      <w:bookmarkStart w:id="27326" w:name="_ETM_Q64_640134"/>
      <w:bookmarkEnd w:id="27325"/>
      <w:bookmarkEnd w:id="27326"/>
    </w:p>
    <w:p w:rsidR="0086198E" w:rsidRDefault="0086198E" w:rsidP="00D753DD">
      <w:pPr>
        <w:pStyle w:val="-"/>
        <w:keepNext/>
        <w:rPr>
          <w:rtl/>
        </w:rPr>
      </w:pPr>
      <w:bookmarkStart w:id="27327" w:name="ET_speakercontinue_6427_95"/>
      <w:r w:rsidRPr="00024E69">
        <w:rPr>
          <w:rStyle w:val="TagStyle"/>
          <w:rtl/>
        </w:rPr>
        <w:t xml:space="preserve"> &lt;&lt; דובר_המשך &gt;&gt; </w:t>
      </w:r>
      <w:r>
        <w:rPr>
          <w:rtl/>
        </w:rPr>
        <w:t>השר לביטחון לאומי איתמר בן גביר:</w:t>
      </w:r>
      <w:r w:rsidRPr="00024E69">
        <w:rPr>
          <w:rStyle w:val="TagStyle"/>
          <w:rtl/>
        </w:rPr>
        <w:t xml:space="preserve"> &lt;&lt; דובר_המשך &gt;&gt;</w:t>
      </w:r>
      <w:r>
        <w:rPr>
          <w:rtl/>
        </w:rPr>
        <w:t xml:space="preserve"> </w:t>
      </w:r>
      <w:bookmarkEnd w:id="27327"/>
    </w:p>
    <w:p w:rsidR="0086198E" w:rsidRDefault="0086198E" w:rsidP="00D753DD">
      <w:pPr>
        <w:rPr>
          <w:rtl/>
          <w:lang w:eastAsia="he-IL"/>
        </w:rPr>
      </w:pPr>
    </w:p>
    <w:p w:rsidR="0086198E" w:rsidRDefault="0086198E" w:rsidP="00D753DD">
      <w:pPr>
        <w:rPr>
          <w:rtl/>
          <w:lang w:eastAsia="he-IL"/>
        </w:rPr>
      </w:pPr>
      <w:bookmarkStart w:id="27328" w:name="_ETM_Q64_640927"/>
      <w:bookmarkEnd w:id="27328"/>
      <w:r>
        <w:rPr>
          <w:rFonts w:hint="cs"/>
          <w:rtl/>
          <w:lang w:eastAsia="he-IL"/>
        </w:rPr>
        <w:t>הם דואגים לחטופים שלנו? אכפת להם מהחטופים שלנו?</w:t>
      </w:r>
      <w:bookmarkStart w:id="27329" w:name="_ETM_Q64_638514"/>
      <w:bookmarkEnd w:id="27329"/>
    </w:p>
    <w:p w:rsidR="0086198E" w:rsidRDefault="0086198E" w:rsidP="00D753DD">
      <w:pPr>
        <w:rPr>
          <w:rtl/>
          <w:lang w:eastAsia="he-IL"/>
        </w:rPr>
      </w:pPr>
      <w:bookmarkStart w:id="27330" w:name="_ETM_Q64_641497"/>
      <w:bookmarkStart w:id="27331" w:name="_ETM_Q64_641570"/>
      <w:bookmarkEnd w:id="27330"/>
      <w:bookmarkEnd w:id="27331"/>
    </w:p>
    <w:p w:rsidR="0086198E" w:rsidRDefault="0086198E" w:rsidP="00D753DD">
      <w:pPr>
        <w:pStyle w:val="af8"/>
        <w:keepNext/>
        <w:rPr>
          <w:rtl/>
        </w:rPr>
      </w:pPr>
      <w:bookmarkStart w:id="27332" w:name="ET_yor_6599_96"/>
      <w:r w:rsidRPr="00C96A8A">
        <w:rPr>
          <w:rStyle w:val="TagStyle"/>
          <w:rtl/>
        </w:rPr>
        <w:t xml:space="preserve"> &lt;&lt; יור &gt;&gt; </w:t>
      </w:r>
      <w:r>
        <w:rPr>
          <w:rtl/>
        </w:rPr>
        <w:t>היו"ר משה רוט:</w:t>
      </w:r>
      <w:r w:rsidRPr="00C96A8A">
        <w:rPr>
          <w:rStyle w:val="TagStyle"/>
          <w:rtl/>
        </w:rPr>
        <w:t xml:space="preserve"> &lt;&lt; יור &gt;&gt;</w:t>
      </w:r>
      <w:r>
        <w:rPr>
          <w:rtl/>
        </w:rPr>
        <w:t xml:space="preserve"> </w:t>
      </w:r>
      <w:bookmarkEnd w:id="27332"/>
    </w:p>
    <w:p w:rsidR="0086198E" w:rsidRDefault="0086198E" w:rsidP="00D753DD">
      <w:pPr>
        <w:rPr>
          <w:rtl/>
          <w:lang w:eastAsia="he-IL"/>
        </w:rPr>
      </w:pPr>
    </w:p>
    <w:p w:rsidR="0086198E" w:rsidRDefault="0086198E" w:rsidP="00D753DD">
      <w:pPr>
        <w:rPr>
          <w:rtl/>
          <w:lang w:eastAsia="he-IL"/>
        </w:rPr>
      </w:pPr>
      <w:bookmarkStart w:id="27333" w:name="_ETM_Q64_646008"/>
      <w:bookmarkStart w:id="27334" w:name="_ETM_Q64_641500"/>
      <w:bookmarkEnd w:id="27333"/>
      <w:bookmarkEnd w:id="27334"/>
      <w:r>
        <w:rPr>
          <w:rFonts w:hint="cs"/>
          <w:rtl/>
          <w:lang w:eastAsia="he-IL"/>
        </w:rPr>
        <w:t xml:space="preserve">כבוד השר, אתה </w:t>
      </w:r>
      <w:bookmarkStart w:id="27335" w:name="_ETM_Q64_644803"/>
      <w:bookmarkStart w:id="27336" w:name="_ETM_Q64_640020"/>
      <w:bookmarkStart w:id="27337" w:name="_ETM_Q64_636093"/>
      <w:bookmarkEnd w:id="27335"/>
      <w:bookmarkEnd w:id="27336"/>
      <w:bookmarkEnd w:id="27337"/>
      <w:r>
        <w:rPr>
          <w:rFonts w:hint="cs"/>
          <w:rtl/>
          <w:lang w:eastAsia="he-IL"/>
        </w:rPr>
        <w:t xml:space="preserve">לא תקבל רשות דיבור במצב </w:t>
      </w:r>
      <w:bookmarkStart w:id="27338" w:name="_ETM_Q64_642816"/>
      <w:bookmarkEnd w:id="27338"/>
      <w:r>
        <w:rPr>
          <w:rFonts w:hint="cs"/>
          <w:rtl/>
          <w:lang w:eastAsia="he-IL"/>
        </w:rPr>
        <w:t>כזה.</w:t>
      </w:r>
    </w:p>
    <w:p w:rsidR="0086198E" w:rsidRDefault="0086198E" w:rsidP="00D753DD">
      <w:pPr>
        <w:rPr>
          <w:rtl/>
          <w:lang w:eastAsia="he-IL"/>
        </w:rPr>
      </w:pPr>
      <w:bookmarkStart w:id="27339" w:name="_ETM_Q64_645154"/>
      <w:bookmarkStart w:id="27340" w:name="_ETM_Q64_645236"/>
      <w:bookmarkEnd w:id="27339"/>
      <w:bookmarkEnd w:id="27340"/>
    </w:p>
    <w:p w:rsidR="0086198E" w:rsidRDefault="0086198E" w:rsidP="00D753DD">
      <w:pPr>
        <w:pStyle w:val="-"/>
        <w:keepNext/>
        <w:rPr>
          <w:rtl/>
        </w:rPr>
      </w:pPr>
      <w:bookmarkStart w:id="27341" w:name="ET_speakercontinue_6427_97"/>
      <w:r w:rsidRPr="00C96A8A">
        <w:rPr>
          <w:rStyle w:val="TagStyle"/>
          <w:rtl/>
        </w:rPr>
        <w:t xml:space="preserve"> &lt;&lt; דובר_המשך &gt;&gt; </w:t>
      </w:r>
      <w:r>
        <w:rPr>
          <w:rtl/>
        </w:rPr>
        <w:t>השר לביטחון לאומי איתמר בן גביר:</w:t>
      </w:r>
      <w:r w:rsidRPr="00C96A8A">
        <w:rPr>
          <w:rStyle w:val="TagStyle"/>
          <w:rtl/>
        </w:rPr>
        <w:t xml:space="preserve"> &lt;&lt; דובר_המשך &gt;&gt;</w:t>
      </w:r>
      <w:r>
        <w:rPr>
          <w:rtl/>
        </w:rPr>
        <w:t xml:space="preserve"> </w:t>
      </w:r>
      <w:bookmarkEnd w:id="27341"/>
    </w:p>
    <w:p w:rsidR="0086198E" w:rsidRDefault="0086198E" w:rsidP="00D753DD">
      <w:pPr>
        <w:rPr>
          <w:rtl/>
          <w:lang w:eastAsia="he-IL"/>
        </w:rPr>
      </w:pPr>
    </w:p>
    <w:p w:rsidR="0086198E" w:rsidRDefault="0086198E" w:rsidP="00D753DD">
      <w:pPr>
        <w:rPr>
          <w:rtl/>
          <w:lang w:eastAsia="he-IL"/>
        </w:rPr>
      </w:pPr>
      <w:bookmarkStart w:id="27342" w:name="_ETM_Q64_646170"/>
      <w:bookmarkEnd w:id="27342"/>
      <w:r>
        <w:rPr>
          <w:rFonts w:hint="cs"/>
          <w:rtl/>
          <w:lang w:eastAsia="he-IL"/>
        </w:rPr>
        <w:t xml:space="preserve">אתה רוצה לצנזר אותי </w:t>
      </w:r>
      <w:bookmarkStart w:id="27343" w:name="_ETM_Q64_645225"/>
      <w:bookmarkEnd w:id="27343"/>
      <w:r>
        <w:rPr>
          <w:rFonts w:hint="cs"/>
          <w:rtl/>
          <w:lang w:eastAsia="he-IL"/>
        </w:rPr>
        <w:t xml:space="preserve">ולתת </w:t>
      </w:r>
      <w:bookmarkStart w:id="27344" w:name="_ETM_Q64_646673"/>
      <w:bookmarkEnd w:id="27344"/>
      <w:r>
        <w:rPr>
          <w:rFonts w:hint="cs"/>
          <w:rtl/>
          <w:lang w:eastAsia="he-IL"/>
        </w:rPr>
        <w:t>להם?</w:t>
      </w:r>
      <w:bookmarkStart w:id="27345" w:name="_ETM_Q64_647775"/>
      <w:bookmarkEnd w:id="27345"/>
    </w:p>
    <w:p w:rsidR="0086198E" w:rsidRDefault="0086198E" w:rsidP="00D753DD">
      <w:pPr>
        <w:rPr>
          <w:rtl/>
          <w:lang w:eastAsia="he-IL"/>
        </w:rPr>
      </w:pPr>
      <w:bookmarkStart w:id="27346" w:name="_ETM_Q64_647847"/>
      <w:bookmarkEnd w:id="27346"/>
    </w:p>
    <w:p w:rsidR="0086198E" w:rsidRDefault="0086198E" w:rsidP="00D753DD">
      <w:pPr>
        <w:pStyle w:val="af8"/>
        <w:keepNext/>
        <w:rPr>
          <w:rtl/>
        </w:rPr>
      </w:pPr>
      <w:bookmarkStart w:id="27347" w:name="ET_yor_6599_98"/>
      <w:r w:rsidRPr="00C96A8A">
        <w:rPr>
          <w:rStyle w:val="TagStyle"/>
          <w:rtl/>
        </w:rPr>
        <w:t xml:space="preserve"> &lt;&lt; יור &gt;&gt; </w:t>
      </w:r>
      <w:r>
        <w:rPr>
          <w:rtl/>
        </w:rPr>
        <w:t>היו"ר משה רוט:</w:t>
      </w:r>
      <w:r w:rsidRPr="00C96A8A">
        <w:rPr>
          <w:rStyle w:val="TagStyle"/>
          <w:rtl/>
        </w:rPr>
        <w:t xml:space="preserve"> &lt;&lt; יור &gt;&gt;</w:t>
      </w:r>
      <w:r>
        <w:rPr>
          <w:rtl/>
        </w:rPr>
        <w:t xml:space="preserve"> </w:t>
      </w:r>
      <w:bookmarkEnd w:id="27347"/>
    </w:p>
    <w:p w:rsidR="0086198E" w:rsidRDefault="0086198E" w:rsidP="00D753DD">
      <w:pPr>
        <w:rPr>
          <w:rtl/>
          <w:lang w:eastAsia="he-IL"/>
        </w:rPr>
      </w:pPr>
    </w:p>
    <w:p w:rsidR="0086198E" w:rsidRDefault="0086198E" w:rsidP="00D753DD">
      <w:pPr>
        <w:rPr>
          <w:rtl/>
          <w:lang w:eastAsia="he-IL"/>
        </w:rPr>
      </w:pPr>
      <w:bookmarkStart w:id="27348" w:name="_ETM_Q64_648519"/>
      <w:bookmarkEnd w:id="27348"/>
      <w:r>
        <w:rPr>
          <w:rFonts w:hint="cs"/>
          <w:rtl/>
          <w:lang w:eastAsia="he-IL"/>
        </w:rPr>
        <w:t xml:space="preserve">לכולם </w:t>
      </w:r>
      <w:bookmarkStart w:id="27349" w:name="_ETM_Q64_645064"/>
      <w:bookmarkEnd w:id="27349"/>
      <w:r>
        <w:rPr>
          <w:rFonts w:hint="cs"/>
          <w:rtl/>
          <w:lang w:eastAsia="he-IL"/>
        </w:rPr>
        <w:t>אני מצנזר באותה מידה.</w:t>
      </w:r>
    </w:p>
    <w:p w:rsidR="0086198E" w:rsidRDefault="0086198E" w:rsidP="00D753DD">
      <w:pPr>
        <w:rPr>
          <w:rtl/>
          <w:lang w:eastAsia="he-IL"/>
        </w:rPr>
      </w:pPr>
    </w:p>
    <w:p w:rsidR="0086198E" w:rsidRDefault="0086198E" w:rsidP="00D753DD">
      <w:pPr>
        <w:pStyle w:val="-"/>
        <w:keepNext/>
        <w:rPr>
          <w:rtl/>
        </w:rPr>
      </w:pPr>
      <w:bookmarkStart w:id="27350" w:name="ET_speakercontinue_6427_99"/>
      <w:r w:rsidRPr="00C96A8A">
        <w:rPr>
          <w:rStyle w:val="TagStyle"/>
          <w:rtl/>
        </w:rPr>
        <w:t xml:space="preserve"> &lt;&lt; דובר_המשך &gt;&gt; </w:t>
      </w:r>
      <w:r>
        <w:rPr>
          <w:rtl/>
        </w:rPr>
        <w:t>השר לביטחון לאומי איתמר בן גביר:</w:t>
      </w:r>
      <w:r w:rsidRPr="00C96A8A">
        <w:rPr>
          <w:rStyle w:val="TagStyle"/>
          <w:rtl/>
        </w:rPr>
        <w:t xml:space="preserve"> &lt;&lt; דובר_המשך &gt;&gt;</w:t>
      </w:r>
      <w:r>
        <w:rPr>
          <w:rtl/>
        </w:rPr>
        <w:t xml:space="preserve"> </w:t>
      </w:r>
      <w:bookmarkEnd w:id="27350"/>
    </w:p>
    <w:p w:rsidR="0086198E" w:rsidRDefault="0086198E" w:rsidP="00D753DD">
      <w:pPr>
        <w:rPr>
          <w:rtl/>
          <w:lang w:eastAsia="he-IL"/>
        </w:rPr>
      </w:pPr>
    </w:p>
    <w:p w:rsidR="0086198E" w:rsidRDefault="0086198E" w:rsidP="00D753DD">
      <w:pPr>
        <w:rPr>
          <w:rtl/>
          <w:lang w:eastAsia="he-IL"/>
        </w:rPr>
      </w:pPr>
      <w:bookmarkStart w:id="27351" w:name="_ETM_Q64_645658"/>
      <w:bookmarkEnd w:id="27351"/>
      <w:r>
        <w:rPr>
          <w:rFonts w:hint="cs"/>
          <w:rtl/>
          <w:lang w:eastAsia="he-IL"/>
        </w:rPr>
        <w:t xml:space="preserve">שאלתי שאלה. הם מגנים רצח של </w:t>
      </w:r>
      <w:bookmarkStart w:id="27352" w:name="_ETM_Q64_651936"/>
      <w:bookmarkEnd w:id="27352"/>
      <w:r>
        <w:rPr>
          <w:rFonts w:hint="cs"/>
          <w:rtl/>
          <w:lang w:eastAsia="he-IL"/>
        </w:rPr>
        <w:t>חיילי צה"ל? האנשים האלה, האנשים האלה.</w:t>
      </w:r>
    </w:p>
    <w:p w:rsidR="0086198E" w:rsidRDefault="0086198E" w:rsidP="00D753DD">
      <w:pPr>
        <w:rPr>
          <w:rtl/>
          <w:lang w:eastAsia="he-IL"/>
        </w:rPr>
      </w:pPr>
    </w:p>
    <w:p w:rsidR="0086198E" w:rsidRDefault="0086198E" w:rsidP="00D753DD">
      <w:pPr>
        <w:pStyle w:val="af8"/>
        <w:keepNext/>
        <w:rPr>
          <w:rtl/>
        </w:rPr>
      </w:pPr>
      <w:bookmarkStart w:id="27353" w:name="ET_yor_6599_100"/>
      <w:r w:rsidRPr="00C96A8A">
        <w:rPr>
          <w:rStyle w:val="TagStyle"/>
          <w:rtl/>
        </w:rPr>
        <w:t xml:space="preserve"> &lt;&lt; יור &gt;&gt; </w:t>
      </w:r>
      <w:r>
        <w:rPr>
          <w:rtl/>
        </w:rPr>
        <w:t>היו"ר משה רוט:</w:t>
      </w:r>
      <w:r w:rsidRPr="00C96A8A">
        <w:rPr>
          <w:rStyle w:val="TagStyle"/>
          <w:rtl/>
        </w:rPr>
        <w:t xml:space="preserve"> &lt;&lt; יור &gt;&gt;</w:t>
      </w:r>
      <w:r>
        <w:rPr>
          <w:rtl/>
        </w:rPr>
        <w:t xml:space="preserve"> </w:t>
      </w:r>
      <w:bookmarkEnd w:id="27353"/>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כבוד השר, זה לא </w:t>
      </w:r>
      <w:bookmarkStart w:id="27354" w:name="_ETM_Q64_648920"/>
      <w:bookmarkEnd w:id="27354"/>
      <w:r>
        <w:rPr>
          <w:rFonts w:hint="cs"/>
          <w:rtl/>
          <w:lang w:eastAsia="he-IL"/>
        </w:rPr>
        <w:t>הנושא.</w:t>
      </w:r>
    </w:p>
    <w:p w:rsidR="0086198E" w:rsidRDefault="0086198E" w:rsidP="00D753DD">
      <w:pPr>
        <w:rPr>
          <w:rtl/>
          <w:lang w:eastAsia="he-IL"/>
        </w:rPr>
      </w:pPr>
      <w:bookmarkStart w:id="27355" w:name="_ETM_Q64_650578"/>
      <w:bookmarkStart w:id="27356" w:name="_ETM_Q64_650682"/>
      <w:bookmarkStart w:id="27357" w:name="_ETM_Q64_651854"/>
      <w:bookmarkEnd w:id="27355"/>
      <w:bookmarkEnd w:id="27356"/>
      <w:bookmarkEnd w:id="27357"/>
    </w:p>
    <w:p w:rsidR="0086198E" w:rsidRDefault="0086198E" w:rsidP="00D753DD">
      <w:pPr>
        <w:pStyle w:val="-"/>
        <w:keepNext/>
        <w:rPr>
          <w:rtl/>
        </w:rPr>
      </w:pPr>
      <w:bookmarkStart w:id="27358" w:name="ET_speakercontinue_6427_101"/>
      <w:r w:rsidRPr="002133C0">
        <w:rPr>
          <w:rStyle w:val="TagStyle"/>
          <w:rtl/>
        </w:rPr>
        <w:t xml:space="preserve"> &lt;&lt; דובר_המשך &gt;&gt; </w:t>
      </w:r>
      <w:r>
        <w:rPr>
          <w:rtl/>
        </w:rPr>
        <w:t>השר לביטחון לאומי איתמר בן גביר:</w:t>
      </w:r>
      <w:r w:rsidRPr="002133C0">
        <w:rPr>
          <w:rStyle w:val="TagStyle"/>
          <w:rtl/>
        </w:rPr>
        <w:t xml:space="preserve"> &lt;&lt; דובר_המשך &gt;&gt;</w:t>
      </w:r>
      <w:r>
        <w:rPr>
          <w:rtl/>
        </w:rPr>
        <w:t xml:space="preserve"> </w:t>
      </w:r>
      <w:bookmarkEnd w:id="27358"/>
    </w:p>
    <w:p w:rsidR="0086198E" w:rsidRDefault="0086198E" w:rsidP="00D753DD">
      <w:pPr>
        <w:rPr>
          <w:rtl/>
          <w:lang w:eastAsia="he-IL"/>
        </w:rPr>
      </w:pPr>
    </w:p>
    <w:p w:rsidR="0086198E" w:rsidRDefault="0086198E" w:rsidP="00D753DD">
      <w:pPr>
        <w:rPr>
          <w:rtl/>
          <w:lang w:eastAsia="he-IL"/>
        </w:rPr>
      </w:pPr>
      <w:bookmarkStart w:id="27359" w:name="_ETM_Q64_652806"/>
      <w:bookmarkEnd w:id="27359"/>
      <w:r>
        <w:rPr>
          <w:rFonts w:hint="cs"/>
          <w:rtl/>
          <w:lang w:eastAsia="he-IL"/>
        </w:rPr>
        <w:t xml:space="preserve">האנשים </w:t>
      </w:r>
      <w:bookmarkStart w:id="27360" w:name="_ETM_Q64_653910"/>
      <w:bookmarkEnd w:id="27360"/>
      <w:r>
        <w:rPr>
          <w:rFonts w:hint="cs"/>
          <w:rtl/>
          <w:lang w:eastAsia="he-IL"/>
        </w:rPr>
        <w:t>האלה, לכו.</w:t>
      </w:r>
    </w:p>
    <w:p w:rsidR="0086198E" w:rsidRDefault="0086198E" w:rsidP="00D753DD">
      <w:pPr>
        <w:rPr>
          <w:rtl/>
          <w:lang w:eastAsia="he-IL"/>
        </w:rPr>
      </w:pPr>
      <w:bookmarkStart w:id="27361" w:name="_ETM_Q64_657590"/>
      <w:bookmarkStart w:id="27362" w:name="_ETM_Q64_657693"/>
      <w:bookmarkEnd w:id="27361"/>
      <w:bookmarkEnd w:id="27362"/>
    </w:p>
    <w:p w:rsidR="0086198E" w:rsidRDefault="0086198E" w:rsidP="00D753DD">
      <w:pPr>
        <w:pStyle w:val="af7"/>
        <w:keepNext/>
        <w:rPr>
          <w:rtl/>
        </w:rPr>
      </w:pPr>
      <w:r w:rsidRPr="002133C0">
        <w:rPr>
          <w:rStyle w:val="TagStyle"/>
          <w:rtl/>
        </w:rPr>
        <w:t xml:space="preserve"> &lt;&lt; קריאה &gt;&gt; </w:t>
      </w:r>
      <w:r>
        <w:rPr>
          <w:rtl/>
        </w:rPr>
        <w:t>קריאות:</w:t>
      </w:r>
      <w:r w:rsidRPr="002133C0">
        <w:rPr>
          <w:rStyle w:val="TagStyle"/>
          <w:rtl/>
        </w:rPr>
        <w:t xml:space="preserve"> &lt;&lt; קריאה &gt;&gt;</w:t>
      </w:r>
      <w:r>
        <w:rPr>
          <w:rtl/>
        </w:rPr>
        <w:t xml:space="preserve"> </w:t>
      </w:r>
    </w:p>
    <w:p w:rsidR="0086198E" w:rsidRDefault="0086198E" w:rsidP="00D753DD">
      <w:pPr>
        <w:rPr>
          <w:rtl/>
          <w:lang w:eastAsia="he-IL"/>
        </w:rPr>
      </w:pPr>
    </w:p>
    <w:p w:rsidR="0086198E" w:rsidRDefault="0040236C" w:rsidP="0040236C">
      <w:pPr>
        <w:rPr>
          <w:rtl/>
          <w:lang w:eastAsia="he-IL"/>
        </w:rPr>
      </w:pPr>
      <w:r>
        <w:rPr>
          <w:rFonts w:hint="cs"/>
          <w:rtl/>
          <w:lang w:eastAsia="he-IL"/>
        </w:rPr>
        <w:t>– – –</w:t>
      </w:r>
    </w:p>
    <w:p w:rsidR="0086198E" w:rsidRPr="002133C0" w:rsidRDefault="0086198E" w:rsidP="00D753DD">
      <w:pPr>
        <w:rPr>
          <w:rtl/>
          <w:lang w:eastAsia="he-IL"/>
        </w:rPr>
      </w:pPr>
      <w:bookmarkStart w:id="27363" w:name="_ETM_Q64_653933"/>
      <w:bookmarkEnd w:id="27363"/>
    </w:p>
    <w:p w:rsidR="0086198E" w:rsidRDefault="0086198E" w:rsidP="00D753DD">
      <w:pPr>
        <w:pStyle w:val="af8"/>
        <w:keepNext/>
        <w:rPr>
          <w:rtl/>
        </w:rPr>
      </w:pPr>
      <w:bookmarkStart w:id="27364" w:name="ET_yor_6599_102"/>
      <w:r w:rsidRPr="002133C0">
        <w:rPr>
          <w:rStyle w:val="TagStyle"/>
          <w:rtl/>
        </w:rPr>
        <w:t xml:space="preserve"> &lt;&lt; יור &gt;&gt; </w:t>
      </w:r>
      <w:r>
        <w:rPr>
          <w:rtl/>
        </w:rPr>
        <w:t>היו"ר משה רוט:</w:t>
      </w:r>
      <w:r w:rsidRPr="002133C0">
        <w:rPr>
          <w:rStyle w:val="TagStyle"/>
          <w:rtl/>
        </w:rPr>
        <w:t xml:space="preserve"> &lt;&lt; יור &gt;&gt;</w:t>
      </w:r>
      <w:r>
        <w:rPr>
          <w:rtl/>
        </w:rPr>
        <w:t xml:space="preserve"> </w:t>
      </w:r>
      <w:bookmarkEnd w:id="27364"/>
    </w:p>
    <w:p w:rsidR="0086198E" w:rsidRDefault="0086198E" w:rsidP="00D753DD">
      <w:pPr>
        <w:rPr>
          <w:rtl/>
          <w:lang w:eastAsia="he-IL"/>
        </w:rPr>
      </w:pPr>
    </w:p>
    <w:p w:rsidR="0086198E" w:rsidRDefault="0086198E" w:rsidP="0040236C">
      <w:pPr>
        <w:rPr>
          <w:rtl/>
          <w:lang w:eastAsia="he-IL"/>
        </w:rPr>
      </w:pPr>
      <w:bookmarkStart w:id="27365" w:name="_ETM_Q64_658420"/>
      <w:bookmarkEnd w:id="27365"/>
      <w:r>
        <w:rPr>
          <w:rFonts w:hint="cs"/>
          <w:rtl/>
          <w:lang w:eastAsia="he-IL"/>
        </w:rPr>
        <w:t>סליחה, כבוד השר</w:t>
      </w:r>
      <w:bookmarkStart w:id="27366" w:name="_ETM_Q64_657479"/>
      <w:bookmarkEnd w:id="27366"/>
      <w:r>
        <w:rPr>
          <w:rFonts w:hint="cs"/>
          <w:rtl/>
          <w:lang w:eastAsia="he-IL"/>
        </w:rPr>
        <w:t>, אם אתה רוצה לענות</w:t>
      </w:r>
      <w:bookmarkStart w:id="27367" w:name="_ETM_Q64_660212"/>
      <w:bookmarkEnd w:id="27367"/>
      <w:r>
        <w:rPr>
          <w:rFonts w:hint="cs"/>
          <w:rtl/>
          <w:lang w:eastAsia="he-IL"/>
        </w:rPr>
        <w:t xml:space="preserve"> </w:t>
      </w:r>
      <w:bookmarkStart w:id="27368" w:name="_ETM_Q64_660865"/>
      <w:bookmarkEnd w:id="27368"/>
      <w:r w:rsidR="0040236C">
        <w:rPr>
          <w:rFonts w:hint="cs"/>
          <w:rtl/>
          <w:lang w:eastAsia="he-IL"/>
        </w:rPr>
        <w:t>– – –</w:t>
      </w:r>
    </w:p>
    <w:p w:rsidR="0086198E" w:rsidRDefault="0086198E" w:rsidP="00D753DD">
      <w:pPr>
        <w:rPr>
          <w:rtl/>
          <w:lang w:eastAsia="he-IL"/>
        </w:rPr>
      </w:pPr>
      <w:bookmarkStart w:id="27369" w:name="_ETM_Q64_662335"/>
      <w:bookmarkStart w:id="27370" w:name="_ETM_Q64_662411"/>
      <w:bookmarkStart w:id="27371" w:name="_ETM_Q64_657491"/>
      <w:bookmarkEnd w:id="27369"/>
      <w:bookmarkEnd w:id="27370"/>
      <w:bookmarkEnd w:id="27371"/>
    </w:p>
    <w:p w:rsidR="0086198E" w:rsidRDefault="0086198E" w:rsidP="00D753DD">
      <w:pPr>
        <w:pStyle w:val="-"/>
        <w:keepNext/>
        <w:rPr>
          <w:rtl/>
        </w:rPr>
      </w:pPr>
      <w:bookmarkStart w:id="27372" w:name="ET_speakercontinue_6427_104"/>
      <w:r w:rsidRPr="002133C0">
        <w:rPr>
          <w:rStyle w:val="TagStyle"/>
          <w:rtl/>
        </w:rPr>
        <w:t xml:space="preserve"> &lt;&lt; דובר_המשך &gt;&gt; </w:t>
      </w:r>
      <w:r>
        <w:rPr>
          <w:rtl/>
        </w:rPr>
        <w:t>השר לביטחון לאומי איתמר בן גביר:</w:t>
      </w:r>
      <w:r w:rsidRPr="002133C0">
        <w:rPr>
          <w:rStyle w:val="TagStyle"/>
          <w:rtl/>
        </w:rPr>
        <w:t xml:space="preserve"> &lt;&lt; דובר_המשך &gt;&gt;</w:t>
      </w:r>
      <w:r>
        <w:rPr>
          <w:rtl/>
        </w:rPr>
        <w:t xml:space="preserve"> </w:t>
      </w:r>
      <w:bookmarkEnd w:id="27372"/>
    </w:p>
    <w:p w:rsidR="0086198E" w:rsidRDefault="0086198E" w:rsidP="00D753DD">
      <w:pPr>
        <w:rPr>
          <w:rtl/>
          <w:lang w:eastAsia="he-IL"/>
        </w:rPr>
      </w:pPr>
    </w:p>
    <w:p w:rsidR="0086198E" w:rsidRDefault="0086198E" w:rsidP="00D753DD">
      <w:pPr>
        <w:rPr>
          <w:rtl/>
          <w:lang w:eastAsia="he-IL"/>
        </w:rPr>
      </w:pPr>
      <w:bookmarkStart w:id="27373" w:name="_ETM_Q64_658553"/>
      <w:bookmarkEnd w:id="27373"/>
      <w:r>
        <w:rPr>
          <w:rFonts w:hint="cs"/>
          <w:rtl/>
          <w:lang w:eastAsia="he-IL"/>
        </w:rPr>
        <w:t>הם מגנים רצח של חיילי צה"ל?</w:t>
      </w:r>
      <w:bookmarkStart w:id="27374" w:name="_ETM_Q64_659000"/>
      <w:bookmarkEnd w:id="27374"/>
    </w:p>
    <w:p w:rsidR="0086198E" w:rsidRDefault="0086198E" w:rsidP="00D753DD">
      <w:pPr>
        <w:rPr>
          <w:rtl/>
          <w:lang w:eastAsia="he-IL"/>
        </w:rPr>
      </w:pPr>
      <w:bookmarkStart w:id="27375" w:name="_ETM_Q64_659201"/>
      <w:bookmarkStart w:id="27376" w:name="_ETM_Q64_659269"/>
      <w:bookmarkEnd w:id="27375"/>
      <w:bookmarkEnd w:id="27376"/>
    </w:p>
    <w:p w:rsidR="0086198E" w:rsidRDefault="0086198E" w:rsidP="00D753DD">
      <w:pPr>
        <w:pStyle w:val="af8"/>
        <w:keepNext/>
        <w:rPr>
          <w:rtl/>
        </w:rPr>
      </w:pPr>
      <w:bookmarkStart w:id="27377" w:name="ET_yor_6599_105"/>
      <w:r w:rsidRPr="002133C0">
        <w:rPr>
          <w:rStyle w:val="TagStyle"/>
          <w:rtl/>
        </w:rPr>
        <w:t xml:space="preserve"> &lt;&lt; יור &gt;&gt; </w:t>
      </w:r>
      <w:r>
        <w:rPr>
          <w:rtl/>
        </w:rPr>
        <w:t>היו"ר משה רוט:</w:t>
      </w:r>
      <w:r w:rsidRPr="002133C0">
        <w:rPr>
          <w:rStyle w:val="TagStyle"/>
          <w:rtl/>
        </w:rPr>
        <w:t xml:space="preserve"> &lt;&lt; יור &gt;&gt;</w:t>
      </w:r>
      <w:r>
        <w:rPr>
          <w:rtl/>
        </w:rPr>
        <w:t xml:space="preserve"> </w:t>
      </w:r>
      <w:bookmarkEnd w:id="27377"/>
    </w:p>
    <w:p w:rsidR="0086198E" w:rsidRDefault="0086198E" w:rsidP="00D753DD">
      <w:pPr>
        <w:rPr>
          <w:rtl/>
          <w:lang w:eastAsia="he-IL"/>
        </w:rPr>
      </w:pPr>
    </w:p>
    <w:p w:rsidR="0086198E" w:rsidRDefault="0086198E" w:rsidP="0040236C">
      <w:pPr>
        <w:rPr>
          <w:rtl/>
          <w:lang w:eastAsia="he-IL"/>
        </w:rPr>
      </w:pPr>
      <w:bookmarkStart w:id="27378" w:name="_ETM_Q64_659995"/>
      <w:bookmarkEnd w:id="27378"/>
      <w:r>
        <w:rPr>
          <w:rFonts w:hint="cs"/>
          <w:rtl/>
          <w:lang w:eastAsia="he-IL"/>
        </w:rPr>
        <w:t xml:space="preserve">כבוד השר, אני </w:t>
      </w:r>
      <w:bookmarkStart w:id="27379" w:name="_ETM_Q64_664076"/>
      <w:bookmarkEnd w:id="27379"/>
      <w:r>
        <w:rPr>
          <w:rFonts w:hint="cs"/>
          <w:rtl/>
          <w:lang w:eastAsia="he-IL"/>
        </w:rPr>
        <w:t>אומר חד-משמעית</w:t>
      </w:r>
      <w:bookmarkStart w:id="27380" w:name="_ETM_Q64_660964"/>
      <w:bookmarkEnd w:id="27380"/>
      <w:r>
        <w:rPr>
          <w:rFonts w:hint="cs"/>
          <w:rtl/>
          <w:lang w:eastAsia="he-IL"/>
        </w:rPr>
        <w:t xml:space="preserve"> </w:t>
      </w:r>
      <w:r w:rsidR="0040236C">
        <w:rPr>
          <w:rFonts w:hint="cs"/>
          <w:rtl/>
          <w:lang w:eastAsia="he-IL"/>
        </w:rPr>
        <w:t>– – –</w:t>
      </w:r>
    </w:p>
    <w:p w:rsidR="0086198E" w:rsidRDefault="0086198E" w:rsidP="00D753DD">
      <w:pPr>
        <w:rPr>
          <w:rtl/>
          <w:lang w:eastAsia="he-IL"/>
        </w:rPr>
      </w:pPr>
      <w:bookmarkStart w:id="27381" w:name="_ETM_Q64_664106"/>
      <w:bookmarkStart w:id="27382" w:name="_ETM_Q64_664179"/>
      <w:bookmarkEnd w:id="27381"/>
      <w:bookmarkEnd w:id="27382"/>
    </w:p>
    <w:p w:rsidR="0086198E" w:rsidRDefault="0086198E" w:rsidP="00D753DD">
      <w:pPr>
        <w:pStyle w:val="-"/>
        <w:keepNext/>
        <w:rPr>
          <w:rtl/>
        </w:rPr>
      </w:pPr>
      <w:bookmarkStart w:id="27383" w:name="ET_speakercontinue_6427_106"/>
      <w:r w:rsidRPr="002133C0">
        <w:rPr>
          <w:rStyle w:val="TagStyle"/>
          <w:rtl/>
        </w:rPr>
        <w:t xml:space="preserve"> &lt;&lt; דובר_המשך &gt;&gt; </w:t>
      </w:r>
      <w:r>
        <w:rPr>
          <w:rtl/>
        </w:rPr>
        <w:t>השר לביטחון לאומי איתמר בן גביר:</w:t>
      </w:r>
      <w:r w:rsidRPr="002133C0">
        <w:rPr>
          <w:rStyle w:val="TagStyle"/>
          <w:rtl/>
        </w:rPr>
        <w:t xml:space="preserve"> &lt;&lt; דובר_המשך &gt;&gt;</w:t>
      </w:r>
      <w:r>
        <w:rPr>
          <w:rtl/>
        </w:rPr>
        <w:t xml:space="preserve"> </w:t>
      </w:r>
      <w:bookmarkEnd w:id="27383"/>
    </w:p>
    <w:p w:rsidR="0086198E" w:rsidRDefault="0086198E" w:rsidP="00D753DD">
      <w:pPr>
        <w:rPr>
          <w:rtl/>
          <w:lang w:eastAsia="he-IL"/>
        </w:rPr>
      </w:pPr>
    </w:p>
    <w:p w:rsidR="0086198E" w:rsidRDefault="0086198E" w:rsidP="00D753DD">
      <w:pPr>
        <w:rPr>
          <w:rtl/>
          <w:lang w:eastAsia="he-IL"/>
        </w:rPr>
      </w:pPr>
      <w:bookmarkStart w:id="27384" w:name="_ETM_Q64_665107"/>
      <w:bookmarkEnd w:id="27384"/>
      <w:r>
        <w:rPr>
          <w:rFonts w:hint="cs"/>
          <w:rtl/>
          <w:lang w:eastAsia="he-IL"/>
        </w:rPr>
        <w:t>אתה רוצה תשובה או לא?</w:t>
      </w:r>
      <w:bookmarkStart w:id="27385" w:name="_ETM_Q64_661001"/>
      <w:bookmarkEnd w:id="27385"/>
    </w:p>
    <w:p w:rsidR="0086198E" w:rsidRDefault="0086198E" w:rsidP="00D753DD">
      <w:pPr>
        <w:rPr>
          <w:rtl/>
          <w:lang w:eastAsia="he-IL"/>
        </w:rPr>
      </w:pPr>
      <w:bookmarkStart w:id="27386" w:name="_ETM_Q64_661216"/>
      <w:bookmarkStart w:id="27387" w:name="_ETM_Q64_661283"/>
      <w:bookmarkEnd w:id="27386"/>
      <w:bookmarkEnd w:id="27387"/>
    </w:p>
    <w:p w:rsidR="0086198E" w:rsidRDefault="0086198E" w:rsidP="00D753DD">
      <w:pPr>
        <w:pStyle w:val="af8"/>
        <w:keepNext/>
        <w:rPr>
          <w:rtl/>
        </w:rPr>
      </w:pPr>
      <w:bookmarkStart w:id="27388" w:name="ET_yor_6599_107"/>
      <w:r w:rsidRPr="002133C0">
        <w:rPr>
          <w:rStyle w:val="TagStyle"/>
          <w:rtl/>
        </w:rPr>
        <w:t xml:space="preserve"> &lt;&lt; יור &gt;&gt; </w:t>
      </w:r>
      <w:r>
        <w:rPr>
          <w:rtl/>
        </w:rPr>
        <w:t>היו"ר משה רוט:</w:t>
      </w:r>
      <w:r w:rsidRPr="002133C0">
        <w:rPr>
          <w:rStyle w:val="TagStyle"/>
          <w:rtl/>
        </w:rPr>
        <w:t xml:space="preserve"> &lt;&lt; יור &gt;&gt;</w:t>
      </w:r>
      <w:r>
        <w:rPr>
          <w:rtl/>
        </w:rPr>
        <w:t xml:space="preserve"> </w:t>
      </w:r>
      <w:bookmarkEnd w:id="27388"/>
    </w:p>
    <w:p w:rsidR="0086198E" w:rsidRDefault="0086198E" w:rsidP="00D753DD">
      <w:pPr>
        <w:rPr>
          <w:rtl/>
          <w:lang w:eastAsia="he-IL"/>
        </w:rPr>
      </w:pPr>
    </w:p>
    <w:p w:rsidR="0086198E" w:rsidRDefault="0086198E" w:rsidP="0040236C">
      <w:pPr>
        <w:rPr>
          <w:rtl/>
          <w:lang w:eastAsia="he-IL"/>
        </w:rPr>
      </w:pPr>
      <w:bookmarkStart w:id="27389" w:name="_ETM_Q64_667090"/>
      <w:bookmarkStart w:id="27390" w:name="_ETM_Q64_662621"/>
      <w:bookmarkEnd w:id="27389"/>
      <w:bookmarkEnd w:id="27390"/>
      <w:r>
        <w:rPr>
          <w:rFonts w:hint="cs"/>
          <w:rtl/>
          <w:lang w:eastAsia="he-IL"/>
        </w:rPr>
        <w:t xml:space="preserve">השר, </w:t>
      </w:r>
      <w:bookmarkStart w:id="27391" w:name="_ETM_Q64_664680"/>
      <w:bookmarkEnd w:id="27391"/>
      <w:r>
        <w:rPr>
          <w:rFonts w:hint="cs"/>
          <w:rtl/>
          <w:lang w:eastAsia="he-IL"/>
        </w:rPr>
        <w:t>אם אתה רוצה לענות</w:t>
      </w:r>
      <w:bookmarkStart w:id="27392" w:name="_ETM_Q64_662828"/>
      <w:bookmarkEnd w:id="27392"/>
      <w:r>
        <w:rPr>
          <w:rFonts w:hint="cs"/>
          <w:rtl/>
          <w:lang w:eastAsia="he-IL"/>
        </w:rPr>
        <w:t xml:space="preserve"> תשובה להצעה בלי </w:t>
      </w:r>
      <w:r w:rsidR="0040236C">
        <w:rPr>
          <w:rFonts w:hint="cs"/>
          <w:rtl/>
          <w:lang w:eastAsia="he-IL"/>
        </w:rPr>
        <w:t>– – –</w:t>
      </w:r>
      <w:bookmarkStart w:id="27393" w:name="_ETM_Q64_664621"/>
      <w:bookmarkEnd w:id="27393"/>
    </w:p>
    <w:p w:rsidR="0086198E" w:rsidRDefault="0086198E" w:rsidP="00D753DD">
      <w:pPr>
        <w:rPr>
          <w:rtl/>
          <w:lang w:eastAsia="he-IL"/>
        </w:rPr>
      </w:pPr>
      <w:bookmarkStart w:id="27394" w:name="_ETM_Q64_664718"/>
      <w:bookmarkStart w:id="27395" w:name="_ETM_Q64_664822"/>
      <w:bookmarkEnd w:id="27394"/>
      <w:bookmarkEnd w:id="27395"/>
    </w:p>
    <w:p w:rsidR="0086198E" w:rsidRDefault="0086198E" w:rsidP="00D753DD">
      <w:pPr>
        <w:pStyle w:val="-"/>
        <w:keepNext/>
        <w:rPr>
          <w:rtl/>
        </w:rPr>
      </w:pPr>
      <w:bookmarkStart w:id="27396" w:name="ET_speakercontinue_6427_108"/>
      <w:r w:rsidRPr="002133C0">
        <w:rPr>
          <w:rStyle w:val="TagStyle"/>
          <w:rtl/>
        </w:rPr>
        <w:t xml:space="preserve"> &lt;&lt; דובר_המשך &gt;&gt; </w:t>
      </w:r>
      <w:r>
        <w:rPr>
          <w:rtl/>
        </w:rPr>
        <w:t>השר לביטחון לאומי איתמר בן גביר:</w:t>
      </w:r>
      <w:r w:rsidRPr="002133C0">
        <w:rPr>
          <w:rStyle w:val="TagStyle"/>
          <w:rtl/>
        </w:rPr>
        <w:t xml:space="preserve"> &lt;&lt; דובר_המשך &gt;&gt;</w:t>
      </w:r>
      <w:r>
        <w:rPr>
          <w:rtl/>
        </w:rPr>
        <w:t xml:space="preserve"> </w:t>
      </w:r>
      <w:bookmarkEnd w:id="27396"/>
    </w:p>
    <w:p w:rsidR="0086198E" w:rsidRDefault="0086198E" w:rsidP="00D753DD">
      <w:pPr>
        <w:rPr>
          <w:rtl/>
          <w:lang w:eastAsia="he-IL"/>
        </w:rPr>
      </w:pPr>
    </w:p>
    <w:p w:rsidR="0086198E" w:rsidRDefault="0086198E" w:rsidP="00D753DD">
      <w:pPr>
        <w:rPr>
          <w:rtl/>
          <w:lang w:eastAsia="he-IL"/>
        </w:rPr>
      </w:pPr>
      <w:bookmarkStart w:id="27397" w:name="_ETM_Q64_665673"/>
      <w:bookmarkEnd w:id="27397"/>
      <w:r>
        <w:rPr>
          <w:rFonts w:hint="cs"/>
          <w:rtl/>
          <w:lang w:eastAsia="he-IL"/>
        </w:rPr>
        <w:t xml:space="preserve">אני </w:t>
      </w:r>
      <w:bookmarkStart w:id="27398" w:name="_ETM_Q64_667385"/>
      <w:bookmarkEnd w:id="27398"/>
      <w:r>
        <w:rPr>
          <w:rFonts w:hint="cs"/>
          <w:rtl/>
          <w:lang w:eastAsia="he-IL"/>
        </w:rPr>
        <w:t xml:space="preserve">רוצה לתת תשובה. </w:t>
      </w:r>
      <w:bookmarkStart w:id="27399" w:name="_ETM_Q64_665300"/>
      <w:bookmarkStart w:id="27400" w:name="_ETM_Q64_665121"/>
      <w:bookmarkStart w:id="27401" w:name="_ETM_Q64_666001"/>
      <w:bookmarkEnd w:id="27399"/>
      <w:bookmarkEnd w:id="27400"/>
      <w:bookmarkEnd w:id="27401"/>
      <w:r>
        <w:rPr>
          <w:rFonts w:hint="cs"/>
          <w:rtl/>
          <w:lang w:eastAsia="he-IL"/>
        </w:rPr>
        <w:t>ראית איך הם השתוללו? במקום</w:t>
      </w:r>
      <w:bookmarkStart w:id="27402" w:name="_ETM_Q64_667352"/>
      <w:bookmarkEnd w:id="27402"/>
      <w:r>
        <w:rPr>
          <w:rFonts w:hint="cs"/>
          <w:rtl/>
          <w:lang w:eastAsia="he-IL"/>
        </w:rPr>
        <w:t xml:space="preserve"> לזרוק את כולם מכאן?</w:t>
      </w:r>
    </w:p>
    <w:p w:rsidR="0086198E" w:rsidRDefault="0086198E" w:rsidP="00D753DD">
      <w:pPr>
        <w:rPr>
          <w:rtl/>
          <w:lang w:eastAsia="he-IL"/>
        </w:rPr>
      </w:pPr>
      <w:bookmarkStart w:id="27403" w:name="_ETM_Q64_673032"/>
      <w:bookmarkStart w:id="27404" w:name="_ETM_Q64_673127"/>
      <w:bookmarkEnd w:id="27403"/>
      <w:bookmarkEnd w:id="27404"/>
    </w:p>
    <w:p w:rsidR="0086198E" w:rsidRDefault="0086198E" w:rsidP="00D753DD">
      <w:pPr>
        <w:pStyle w:val="af8"/>
        <w:keepNext/>
        <w:rPr>
          <w:rtl/>
        </w:rPr>
      </w:pPr>
      <w:bookmarkStart w:id="27405" w:name="ET_yor_6599_109"/>
      <w:r w:rsidRPr="00A47CD1">
        <w:rPr>
          <w:rStyle w:val="TagStyle"/>
          <w:rtl/>
        </w:rPr>
        <w:t xml:space="preserve"> &lt;&lt; יור &gt;&gt; </w:t>
      </w:r>
      <w:r>
        <w:rPr>
          <w:rtl/>
        </w:rPr>
        <w:t>היו"ר משה רוט:</w:t>
      </w:r>
      <w:r w:rsidRPr="00A47CD1">
        <w:rPr>
          <w:rStyle w:val="TagStyle"/>
          <w:rtl/>
        </w:rPr>
        <w:t xml:space="preserve"> &lt;&lt; יור &gt;&gt;</w:t>
      </w:r>
      <w:r>
        <w:rPr>
          <w:rtl/>
        </w:rPr>
        <w:t xml:space="preserve"> </w:t>
      </w:r>
      <w:bookmarkEnd w:id="27405"/>
    </w:p>
    <w:p w:rsidR="0086198E" w:rsidRDefault="0086198E" w:rsidP="00D753DD">
      <w:pPr>
        <w:rPr>
          <w:rtl/>
          <w:lang w:eastAsia="he-IL"/>
        </w:rPr>
      </w:pPr>
    </w:p>
    <w:p w:rsidR="0086198E" w:rsidRDefault="0086198E" w:rsidP="00FF1642">
      <w:pPr>
        <w:rPr>
          <w:rtl/>
          <w:lang w:eastAsia="he-IL"/>
        </w:rPr>
      </w:pPr>
      <w:bookmarkStart w:id="27406" w:name="_ETM_Q64_674019"/>
      <w:bookmarkEnd w:id="27406"/>
      <w:r>
        <w:rPr>
          <w:rFonts w:hint="cs"/>
          <w:rtl/>
          <w:lang w:eastAsia="he-IL"/>
        </w:rPr>
        <w:t>לא לא לא. אני</w:t>
      </w:r>
      <w:bookmarkStart w:id="27407" w:name="_ETM_Q64_669804"/>
      <w:bookmarkEnd w:id="27407"/>
      <w:r>
        <w:rPr>
          <w:rFonts w:hint="cs"/>
          <w:rtl/>
          <w:lang w:eastAsia="he-IL"/>
        </w:rPr>
        <w:t xml:space="preserve"> לא ביקשתי </w:t>
      </w:r>
      <w:bookmarkStart w:id="27408" w:name="_ETM_Q64_672473"/>
      <w:bookmarkEnd w:id="27408"/>
      <w:r>
        <w:rPr>
          <w:rFonts w:hint="cs"/>
          <w:rtl/>
          <w:lang w:eastAsia="he-IL"/>
        </w:rPr>
        <w:t>עזרה.</w:t>
      </w:r>
    </w:p>
    <w:p w:rsidR="0086198E" w:rsidRDefault="0086198E" w:rsidP="00D753DD">
      <w:pPr>
        <w:rPr>
          <w:rtl/>
          <w:lang w:eastAsia="he-IL"/>
        </w:rPr>
      </w:pPr>
      <w:bookmarkStart w:id="27409" w:name="_ETM_Q64_674348"/>
      <w:bookmarkStart w:id="27410" w:name="_ETM_Q64_674434"/>
      <w:bookmarkEnd w:id="27409"/>
      <w:bookmarkEnd w:id="27410"/>
    </w:p>
    <w:p w:rsidR="0086198E" w:rsidRDefault="0086198E" w:rsidP="00D753DD">
      <w:pPr>
        <w:pStyle w:val="-"/>
        <w:keepNext/>
        <w:rPr>
          <w:rtl/>
        </w:rPr>
      </w:pPr>
      <w:bookmarkStart w:id="27411" w:name="ET_speakercontinue_6427_110"/>
      <w:r w:rsidRPr="00A47CD1">
        <w:rPr>
          <w:rStyle w:val="TagStyle"/>
          <w:rtl/>
        </w:rPr>
        <w:t xml:space="preserve"> &lt;&lt; דובר_המשך &gt;&gt; </w:t>
      </w:r>
      <w:r>
        <w:rPr>
          <w:rtl/>
        </w:rPr>
        <w:t>השר לביטחון לאומי איתמר בן גביר:</w:t>
      </w:r>
      <w:r w:rsidRPr="00A47CD1">
        <w:rPr>
          <w:rStyle w:val="TagStyle"/>
          <w:rtl/>
        </w:rPr>
        <w:t xml:space="preserve"> &lt;&lt; דובר_המשך &gt;&gt;</w:t>
      </w:r>
      <w:r>
        <w:rPr>
          <w:rtl/>
        </w:rPr>
        <w:t xml:space="preserve"> </w:t>
      </w:r>
      <w:bookmarkEnd w:id="27411"/>
    </w:p>
    <w:p w:rsidR="0086198E" w:rsidRDefault="0086198E" w:rsidP="00D753DD">
      <w:pPr>
        <w:rPr>
          <w:rtl/>
          <w:lang w:eastAsia="he-IL"/>
        </w:rPr>
      </w:pPr>
    </w:p>
    <w:p w:rsidR="0086198E" w:rsidRDefault="0086198E" w:rsidP="00D753DD">
      <w:pPr>
        <w:rPr>
          <w:rtl/>
          <w:lang w:eastAsia="he-IL"/>
        </w:rPr>
      </w:pPr>
      <w:bookmarkStart w:id="27412" w:name="_ETM_Q64_675282"/>
      <w:bookmarkEnd w:id="27412"/>
      <w:r>
        <w:rPr>
          <w:rFonts w:hint="cs"/>
          <w:rtl/>
          <w:lang w:eastAsia="he-IL"/>
        </w:rPr>
        <w:t>למה לא?</w:t>
      </w:r>
      <w:bookmarkStart w:id="27413" w:name="_ETM_Q64_671811"/>
      <w:bookmarkEnd w:id="27413"/>
    </w:p>
    <w:p w:rsidR="0086198E" w:rsidRDefault="0086198E" w:rsidP="00D753DD">
      <w:pPr>
        <w:rPr>
          <w:rtl/>
          <w:lang w:eastAsia="he-IL"/>
        </w:rPr>
      </w:pPr>
      <w:bookmarkStart w:id="27414" w:name="_ETM_Q64_671965"/>
      <w:bookmarkStart w:id="27415" w:name="_ETM_Q64_672047"/>
      <w:bookmarkEnd w:id="27414"/>
      <w:bookmarkEnd w:id="27415"/>
    </w:p>
    <w:p w:rsidR="0086198E" w:rsidRDefault="0086198E" w:rsidP="00D753DD">
      <w:pPr>
        <w:pStyle w:val="af8"/>
        <w:keepNext/>
        <w:rPr>
          <w:rtl/>
        </w:rPr>
      </w:pPr>
      <w:bookmarkStart w:id="27416" w:name="ET_yor_6599_111"/>
      <w:r w:rsidRPr="00A47CD1">
        <w:rPr>
          <w:rStyle w:val="TagStyle"/>
          <w:rtl/>
        </w:rPr>
        <w:t xml:space="preserve"> &lt;&lt; יור &gt;&gt; </w:t>
      </w:r>
      <w:r>
        <w:rPr>
          <w:rtl/>
        </w:rPr>
        <w:t>היו"ר משה רוט:</w:t>
      </w:r>
      <w:r w:rsidRPr="00A47CD1">
        <w:rPr>
          <w:rStyle w:val="TagStyle"/>
          <w:rtl/>
        </w:rPr>
        <w:t xml:space="preserve"> &lt;&lt; יור &gt;&gt;</w:t>
      </w:r>
      <w:r>
        <w:rPr>
          <w:rtl/>
        </w:rPr>
        <w:t xml:space="preserve"> </w:t>
      </w:r>
      <w:bookmarkEnd w:id="27416"/>
    </w:p>
    <w:p w:rsidR="0086198E" w:rsidRDefault="0086198E" w:rsidP="00D753DD">
      <w:pPr>
        <w:rPr>
          <w:rtl/>
          <w:lang w:eastAsia="he-IL"/>
        </w:rPr>
      </w:pPr>
    </w:p>
    <w:p w:rsidR="0086198E" w:rsidRDefault="0086198E" w:rsidP="00D753DD">
      <w:pPr>
        <w:rPr>
          <w:rtl/>
          <w:lang w:eastAsia="he-IL"/>
        </w:rPr>
      </w:pPr>
      <w:bookmarkStart w:id="27417" w:name="_ETM_Q64_673124"/>
      <w:bookmarkEnd w:id="27417"/>
      <w:r>
        <w:rPr>
          <w:rFonts w:hint="cs"/>
          <w:rtl/>
          <w:lang w:eastAsia="he-IL"/>
        </w:rPr>
        <w:t>אני רוצה דבר אחד.</w:t>
      </w:r>
    </w:p>
    <w:p w:rsidR="0086198E" w:rsidRDefault="0086198E" w:rsidP="00D753DD">
      <w:pPr>
        <w:rPr>
          <w:rtl/>
          <w:lang w:eastAsia="he-IL"/>
        </w:rPr>
      </w:pPr>
      <w:bookmarkStart w:id="27418" w:name="_ETM_Q64_676906"/>
      <w:bookmarkStart w:id="27419" w:name="_ETM_Q64_676979"/>
      <w:bookmarkEnd w:id="27418"/>
      <w:bookmarkEnd w:id="27419"/>
    </w:p>
    <w:p w:rsidR="0086198E" w:rsidRDefault="0086198E" w:rsidP="00D753DD">
      <w:pPr>
        <w:pStyle w:val="-"/>
        <w:keepNext/>
        <w:rPr>
          <w:rtl/>
        </w:rPr>
      </w:pPr>
      <w:bookmarkStart w:id="27420" w:name="ET_speakercontinue_6427_112"/>
      <w:r w:rsidRPr="00A47CD1">
        <w:rPr>
          <w:rStyle w:val="TagStyle"/>
          <w:rtl/>
        </w:rPr>
        <w:t xml:space="preserve"> &lt;&lt; דובר_המשך &gt;&gt; </w:t>
      </w:r>
      <w:r>
        <w:rPr>
          <w:rtl/>
        </w:rPr>
        <w:t>השר לביטחון לאומי איתמר בן גביר:</w:t>
      </w:r>
      <w:r w:rsidRPr="00A47CD1">
        <w:rPr>
          <w:rStyle w:val="TagStyle"/>
          <w:rtl/>
        </w:rPr>
        <w:t xml:space="preserve"> &lt;&lt; דובר_המשך &gt;&gt;</w:t>
      </w:r>
      <w:r>
        <w:rPr>
          <w:rtl/>
        </w:rPr>
        <w:t xml:space="preserve"> </w:t>
      </w:r>
      <w:bookmarkEnd w:id="27420"/>
    </w:p>
    <w:p w:rsidR="0086198E" w:rsidRDefault="0086198E" w:rsidP="00D753DD">
      <w:pPr>
        <w:rPr>
          <w:rtl/>
          <w:lang w:eastAsia="he-IL"/>
        </w:rPr>
      </w:pPr>
    </w:p>
    <w:p w:rsidR="0086198E" w:rsidRDefault="0086198E" w:rsidP="00D753DD">
      <w:pPr>
        <w:rPr>
          <w:rtl/>
          <w:lang w:eastAsia="he-IL"/>
        </w:rPr>
      </w:pPr>
      <w:bookmarkStart w:id="27421" w:name="_ETM_Q64_677953"/>
      <w:bookmarkStart w:id="27422" w:name="_ETM_Q64_673343"/>
      <w:bookmarkEnd w:id="27421"/>
      <w:bookmarkEnd w:id="27422"/>
      <w:r>
        <w:rPr>
          <w:rFonts w:hint="cs"/>
          <w:rtl/>
          <w:lang w:eastAsia="he-IL"/>
        </w:rPr>
        <w:t>אדוני היושב-ראש</w:t>
      </w:r>
      <w:bookmarkStart w:id="27423" w:name="_ETM_Q64_672740"/>
      <w:bookmarkEnd w:id="27423"/>
      <w:r>
        <w:rPr>
          <w:rFonts w:hint="cs"/>
          <w:rtl/>
          <w:lang w:eastAsia="he-IL"/>
        </w:rPr>
        <w:t xml:space="preserve">, אתה ראית איך </w:t>
      </w:r>
      <w:bookmarkStart w:id="27424" w:name="_ETM_Q64_678080"/>
      <w:bookmarkEnd w:id="27424"/>
      <w:r>
        <w:rPr>
          <w:rFonts w:hint="cs"/>
          <w:rtl/>
          <w:lang w:eastAsia="he-IL"/>
        </w:rPr>
        <w:t>הם השתוללו.</w:t>
      </w:r>
      <w:bookmarkStart w:id="27425" w:name="_ETM_Q64_675111"/>
      <w:bookmarkStart w:id="27426" w:name="_ETM_Q64_671044"/>
      <w:bookmarkEnd w:id="27425"/>
      <w:bookmarkEnd w:id="27426"/>
    </w:p>
    <w:p w:rsidR="0086198E" w:rsidRDefault="0086198E" w:rsidP="00D753DD">
      <w:pPr>
        <w:rPr>
          <w:rtl/>
          <w:lang w:eastAsia="he-IL"/>
        </w:rPr>
      </w:pPr>
      <w:bookmarkStart w:id="27427" w:name="_ETM_Q64_671280"/>
      <w:bookmarkStart w:id="27428" w:name="_ETM_Q64_671357"/>
      <w:bookmarkEnd w:id="27427"/>
      <w:bookmarkEnd w:id="27428"/>
    </w:p>
    <w:p w:rsidR="0086198E" w:rsidRDefault="0086198E" w:rsidP="00D753DD">
      <w:pPr>
        <w:pStyle w:val="af8"/>
        <w:keepNext/>
        <w:rPr>
          <w:rtl/>
        </w:rPr>
      </w:pPr>
      <w:bookmarkStart w:id="27429" w:name="ET_yor_6599_113"/>
      <w:r w:rsidRPr="00A47CD1">
        <w:rPr>
          <w:rStyle w:val="TagStyle"/>
          <w:rtl/>
        </w:rPr>
        <w:t xml:space="preserve"> &lt;&lt; יור &gt;&gt; </w:t>
      </w:r>
      <w:r>
        <w:rPr>
          <w:rtl/>
        </w:rPr>
        <w:t>היו"ר משה רוט:</w:t>
      </w:r>
      <w:r w:rsidRPr="00A47CD1">
        <w:rPr>
          <w:rStyle w:val="TagStyle"/>
          <w:rtl/>
        </w:rPr>
        <w:t xml:space="preserve"> &lt;&lt; יור &gt;&gt;</w:t>
      </w:r>
      <w:r>
        <w:rPr>
          <w:rtl/>
        </w:rPr>
        <w:t xml:space="preserve"> </w:t>
      </w:r>
      <w:bookmarkEnd w:id="27429"/>
    </w:p>
    <w:p w:rsidR="0086198E" w:rsidRDefault="0086198E" w:rsidP="00D753DD">
      <w:pPr>
        <w:rPr>
          <w:rtl/>
          <w:lang w:eastAsia="he-IL"/>
        </w:rPr>
      </w:pPr>
    </w:p>
    <w:p w:rsidR="0086198E" w:rsidRDefault="0086198E" w:rsidP="00D753DD">
      <w:pPr>
        <w:rPr>
          <w:rtl/>
          <w:lang w:eastAsia="he-IL"/>
        </w:rPr>
      </w:pPr>
      <w:bookmarkStart w:id="27430" w:name="_ETM_Q64_672416"/>
      <w:bookmarkEnd w:id="27430"/>
      <w:r>
        <w:rPr>
          <w:rFonts w:hint="cs"/>
          <w:rtl/>
          <w:lang w:eastAsia="he-IL"/>
        </w:rPr>
        <w:t>סליחה, אל תנהל את המליאה.</w:t>
      </w:r>
    </w:p>
    <w:p w:rsidR="0086198E" w:rsidRDefault="0086198E" w:rsidP="00D753DD">
      <w:pPr>
        <w:rPr>
          <w:rtl/>
          <w:lang w:eastAsia="he-IL"/>
        </w:rPr>
      </w:pPr>
    </w:p>
    <w:p w:rsidR="0086198E" w:rsidRDefault="0086198E" w:rsidP="00D753DD">
      <w:pPr>
        <w:pStyle w:val="-"/>
        <w:keepNext/>
        <w:rPr>
          <w:rtl/>
        </w:rPr>
      </w:pPr>
      <w:bookmarkStart w:id="27431" w:name="ET_speakercontinue_6427_114"/>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431"/>
    </w:p>
    <w:p w:rsidR="0086198E" w:rsidRDefault="0086198E" w:rsidP="00D753DD">
      <w:pPr>
        <w:rPr>
          <w:rtl/>
          <w:lang w:eastAsia="he-IL"/>
        </w:rPr>
      </w:pPr>
    </w:p>
    <w:p w:rsidR="0086198E" w:rsidRDefault="0086198E" w:rsidP="00D753DD">
      <w:pPr>
        <w:rPr>
          <w:rtl/>
          <w:lang w:eastAsia="he-IL"/>
        </w:rPr>
      </w:pPr>
      <w:bookmarkStart w:id="27432" w:name="_ETM_Q64_675225"/>
      <w:bookmarkEnd w:id="27432"/>
      <w:r>
        <w:rPr>
          <w:rFonts w:hint="cs"/>
          <w:rtl/>
          <w:lang w:eastAsia="he-IL"/>
        </w:rPr>
        <w:t>ראית איך הם</w:t>
      </w:r>
      <w:bookmarkStart w:id="27433" w:name="_ETM_Q64_679057"/>
      <w:bookmarkEnd w:id="27433"/>
      <w:r>
        <w:rPr>
          <w:rFonts w:hint="cs"/>
          <w:rtl/>
          <w:lang w:eastAsia="he-IL"/>
        </w:rPr>
        <w:t xml:space="preserve"> השתוללו?</w:t>
      </w:r>
    </w:p>
    <w:p w:rsidR="0086198E" w:rsidRDefault="0086198E" w:rsidP="00D753DD">
      <w:pPr>
        <w:rPr>
          <w:rtl/>
          <w:lang w:eastAsia="he-IL"/>
        </w:rPr>
      </w:pPr>
      <w:bookmarkStart w:id="27434" w:name="_ETM_Q64_682798"/>
      <w:bookmarkStart w:id="27435" w:name="_ETM_Q64_682860"/>
      <w:bookmarkEnd w:id="27434"/>
      <w:bookmarkEnd w:id="27435"/>
    </w:p>
    <w:p w:rsidR="0086198E" w:rsidRDefault="0086198E" w:rsidP="00D753DD">
      <w:pPr>
        <w:pStyle w:val="af8"/>
        <w:keepNext/>
        <w:rPr>
          <w:rtl/>
        </w:rPr>
      </w:pPr>
      <w:bookmarkStart w:id="27436" w:name="ET_yor_6599_116"/>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436"/>
    </w:p>
    <w:p w:rsidR="0086198E" w:rsidRDefault="0086198E" w:rsidP="00D753DD">
      <w:pPr>
        <w:rPr>
          <w:rtl/>
          <w:lang w:eastAsia="he-IL"/>
        </w:rPr>
      </w:pPr>
    </w:p>
    <w:p w:rsidR="0086198E" w:rsidRDefault="0086198E" w:rsidP="009C77D2">
      <w:pPr>
        <w:rPr>
          <w:rtl/>
          <w:lang w:eastAsia="he-IL"/>
        </w:rPr>
      </w:pPr>
      <w:bookmarkStart w:id="27437" w:name="_ETM_Q64_680038"/>
      <w:bookmarkEnd w:id="27437"/>
      <w:r>
        <w:rPr>
          <w:rFonts w:hint="cs"/>
          <w:rtl/>
          <w:lang w:eastAsia="he-IL"/>
        </w:rPr>
        <w:t>כבוד השר, אני לא יכול לתת לך זכות דיבור, אל</w:t>
      </w:r>
      <w:bookmarkStart w:id="27438" w:name="_ETM_Q64_682424"/>
      <w:bookmarkEnd w:id="27438"/>
      <w:r>
        <w:rPr>
          <w:rFonts w:hint="cs"/>
          <w:rtl/>
          <w:lang w:eastAsia="he-IL"/>
        </w:rPr>
        <w:t xml:space="preserve">א </w:t>
      </w:r>
      <w:bookmarkStart w:id="27439" w:name="_ETM_Q64_682608"/>
      <w:bookmarkEnd w:id="27439"/>
      <w:r>
        <w:rPr>
          <w:rFonts w:hint="cs"/>
          <w:rtl/>
          <w:lang w:eastAsia="he-IL"/>
        </w:rPr>
        <w:t xml:space="preserve">אם </w:t>
      </w:r>
      <w:r w:rsidR="009C77D2">
        <w:rPr>
          <w:rFonts w:hint="cs"/>
          <w:rtl/>
          <w:lang w:eastAsia="he-IL"/>
        </w:rPr>
        <w:t xml:space="preserve">כן </w:t>
      </w:r>
      <w:r>
        <w:rPr>
          <w:rFonts w:hint="cs"/>
          <w:rtl/>
          <w:lang w:eastAsia="he-IL"/>
        </w:rPr>
        <w:t xml:space="preserve">אתה מדבר אך ורק </w:t>
      </w:r>
      <w:bookmarkStart w:id="27440" w:name="_ETM_Q64_681819"/>
      <w:bookmarkStart w:id="27441" w:name="_ETM_Q64_681398"/>
      <w:bookmarkStart w:id="27442" w:name="_ETM_Q64_681404"/>
      <w:bookmarkStart w:id="27443" w:name="_ETM_Q64_679751"/>
      <w:bookmarkStart w:id="27444" w:name="_ETM_Q64_682865"/>
      <w:bookmarkEnd w:id="27440"/>
      <w:bookmarkEnd w:id="27441"/>
      <w:bookmarkEnd w:id="27442"/>
      <w:bookmarkEnd w:id="27443"/>
      <w:bookmarkEnd w:id="27444"/>
      <w:r>
        <w:rPr>
          <w:rFonts w:hint="cs"/>
          <w:rtl/>
          <w:lang w:eastAsia="he-IL"/>
        </w:rPr>
        <w:t xml:space="preserve">על נושא </w:t>
      </w:r>
      <w:r w:rsidR="009C77D2">
        <w:rPr>
          <w:rFonts w:hint="cs"/>
          <w:rtl/>
          <w:lang w:eastAsia="he-IL"/>
        </w:rPr>
        <w:t>ה</w:t>
      </w:r>
      <w:r>
        <w:rPr>
          <w:rFonts w:hint="cs"/>
          <w:rtl/>
          <w:lang w:eastAsia="he-IL"/>
        </w:rPr>
        <w:t>הצעה לסדר</w:t>
      </w:r>
      <w:r w:rsidR="001D0198">
        <w:rPr>
          <w:rFonts w:hint="cs"/>
          <w:rtl/>
          <w:lang w:eastAsia="he-IL"/>
        </w:rPr>
        <w:t>-היום</w:t>
      </w:r>
      <w:r>
        <w:rPr>
          <w:rFonts w:hint="cs"/>
          <w:rtl/>
          <w:lang w:eastAsia="he-IL"/>
        </w:rPr>
        <w:t xml:space="preserve">. אחרת, אני פשוט מוריד </w:t>
      </w:r>
      <w:bookmarkStart w:id="27445" w:name="_ETM_Q64_686555"/>
      <w:bookmarkEnd w:id="27445"/>
      <w:r>
        <w:rPr>
          <w:rFonts w:hint="cs"/>
          <w:rtl/>
          <w:lang w:eastAsia="he-IL"/>
        </w:rPr>
        <w:t xml:space="preserve">אותך </w:t>
      </w:r>
      <w:r w:rsidR="0040236C">
        <w:rPr>
          <w:rFonts w:hint="cs"/>
          <w:rtl/>
          <w:lang w:eastAsia="he-IL"/>
        </w:rPr>
        <w:t>– – –</w:t>
      </w:r>
    </w:p>
    <w:p w:rsidR="0086198E" w:rsidRDefault="0086198E" w:rsidP="00D753DD">
      <w:pPr>
        <w:rPr>
          <w:rtl/>
          <w:lang w:eastAsia="he-IL"/>
        </w:rPr>
      </w:pPr>
      <w:bookmarkStart w:id="27446" w:name="_ETM_Q64_688738"/>
      <w:bookmarkStart w:id="27447" w:name="_ETM_Q64_688810"/>
      <w:bookmarkEnd w:id="27446"/>
      <w:bookmarkEnd w:id="27447"/>
    </w:p>
    <w:p w:rsidR="0086198E" w:rsidRDefault="0086198E" w:rsidP="00D753DD">
      <w:pPr>
        <w:pStyle w:val="-"/>
        <w:keepNext/>
        <w:rPr>
          <w:rtl/>
        </w:rPr>
      </w:pPr>
      <w:bookmarkStart w:id="27448" w:name="_ETM_Q64_682592"/>
      <w:bookmarkStart w:id="27449" w:name="_ETM_Q64_682661"/>
      <w:bookmarkStart w:id="27450" w:name="ET_speakercontinue_6427_115"/>
      <w:bookmarkEnd w:id="27448"/>
      <w:bookmarkEnd w:id="27449"/>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450"/>
    </w:p>
    <w:p w:rsidR="0086198E" w:rsidRDefault="0086198E" w:rsidP="00D753DD">
      <w:pPr>
        <w:rPr>
          <w:rtl/>
          <w:lang w:eastAsia="he-IL"/>
        </w:rPr>
      </w:pPr>
    </w:p>
    <w:p w:rsidR="0086198E" w:rsidRDefault="0086198E" w:rsidP="00D753DD">
      <w:pPr>
        <w:rPr>
          <w:rtl/>
          <w:lang w:eastAsia="he-IL"/>
        </w:rPr>
      </w:pPr>
      <w:bookmarkStart w:id="27451" w:name="_ETM_Q64_683502"/>
      <w:bookmarkStart w:id="27452" w:name="_ETM_Q64_684363"/>
      <w:bookmarkStart w:id="27453" w:name="_ETM_Q64_682611"/>
      <w:bookmarkEnd w:id="27451"/>
      <w:bookmarkEnd w:id="27452"/>
      <w:bookmarkEnd w:id="27453"/>
      <w:r>
        <w:rPr>
          <w:rFonts w:hint="cs"/>
          <w:rtl/>
          <w:lang w:eastAsia="he-IL"/>
        </w:rPr>
        <w:t xml:space="preserve">אז אני רוצה </w:t>
      </w:r>
      <w:bookmarkStart w:id="27454" w:name="_ETM_Q64_688760"/>
      <w:bookmarkEnd w:id="27454"/>
      <w:r>
        <w:rPr>
          <w:rFonts w:hint="cs"/>
          <w:rtl/>
          <w:lang w:eastAsia="he-IL"/>
        </w:rPr>
        <w:t>לענות. אני רוצה להשיב.</w:t>
      </w:r>
      <w:bookmarkStart w:id="27455" w:name="_ETM_Q64_690630"/>
      <w:bookmarkEnd w:id="27455"/>
    </w:p>
    <w:p w:rsidR="0086198E" w:rsidRDefault="0086198E" w:rsidP="00D753DD">
      <w:pPr>
        <w:rPr>
          <w:rtl/>
          <w:lang w:eastAsia="he-IL"/>
        </w:rPr>
      </w:pPr>
      <w:bookmarkStart w:id="27456" w:name="_ETM_Q64_690776"/>
      <w:bookmarkStart w:id="27457" w:name="_ETM_Q64_690858"/>
      <w:bookmarkEnd w:id="27456"/>
      <w:bookmarkEnd w:id="27457"/>
    </w:p>
    <w:p w:rsidR="0086198E" w:rsidRDefault="0086198E" w:rsidP="0040236C">
      <w:pPr>
        <w:rPr>
          <w:rtl/>
        </w:rPr>
      </w:pPr>
      <w:bookmarkStart w:id="27458" w:name="_ETM_Q64_691759"/>
      <w:bookmarkStart w:id="27459" w:name="_ETM_Q64_691826"/>
      <w:bookmarkEnd w:id="27458"/>
      <w:bookmarkEnd w:id="27459"/>
      <w:r>
        <w:rPr>
          <w:rFonts w:hint="cs"/>
          <w:rtl/>
          <w:lang w:eastAsia="he-IL"/>
        </w:rPr>
        <w:t xml:space="preserve">אדוני היושב-ראש, כנסת נכבדה, </w:t>
      </w:r>
      <w:bookmarkStart w:id="27460" w:name="_ETM_Q64_694314"/>
      <w:bookmarkStart w:id="27461" w:name="_ETM_Q64_694419"/>
      <w:bookmarkStart w:id="27462" w:name="_ETM_Q64_468551"/>
      <w:bookmarkStart w:id="27463" w:name="_ETM_Q64_696439"/>
      <w:bookmarkEnd w:id="27460"/>
      <w:bookmarkEnd w:id="27461"/>
      <w:bookmarkEnd w:id="27462"/>
      <w:bookmarkEnd w:id="27463"/>
      <w:r>
        <w:rPr>
          <w:rtl/>
        </w:rPr>
        <w:t xml:space="preserve">מדובר </w:t>
      </w:r>
      <w:bookmarkStart w:id="27464" w:name="_ETM_Q64_696799"/>
      <w:bookmarkEnd w:id="27464"/>
      <w:r>
        <w:rPr>
          <w:rtl/>
        </w:rPr>
        <w:t xml:space="preserve">בפרשה </w:t>
      </w:r>
      <w:bookmarkStart w:id="27465" w:name="_ETM_Q64_697340"/>
      <w:bookmarkEnd w:id="27465"/>
      <w:r>
        <w:rPr>
          <w:rtl/>
        </w:rPr>
        <w:t xml:space="preserve">משנת </w:t>
      </w:r>
      <w:bookmarkStart w:id="27466" w:name="_ETM_Q64_697700"/>
      <w:bookmarkEnd w:id="27466"/>
      <w:r>
        <w:rPr>
          <w:rtl/>
        </w:rPr>
        <w:t xml:space="preserve">2017 </w:t>
      </w:r>
      <w:bookmarkStart w:id="27467" w:name="_ETM_Q64_699640"/>
      <w:bookmarkEnd w:id="27467"/>
      <w:r>
        <w:rPr>
          <w:rtl/>
        </w:rPr>
        <w:t xml:space="preserve">שהתרחשה </w:t>
      </w:r>
      <w:bookmarkStart w:id="27468" w:name="_ETM_Q64_700390"/>
      <w:bookmarkEnd w:id="27468"/>
      <w:r>
        <w:rPr>
          <w:rtl/>
        </w:rPr>
        <w:t xml:space="preserve">במהלך </w:t>
      </w:r>
      <w:bookmarkStart w:id="27469" w:name="_ETM_Q64_701170"/>
      <w:bookmarkEnd w:id="27469"/>
      <w:r>
        <w:rPr>
          <w:rtl/>
        </w:rPr>
        <w:t xml:space="preserve">פינוי </w:t>
      </w:r>
      <w:bookmarkStart w:id="27470" w:name="_ETM_Q64_702309"/>
      <w:bookmarkEnd w:id="27470"/>
      <w:r>
        <w:rPr>
          <w:rtl/>
        </w:rPr>
        <w:t>והריס</w:t>
      </w:r>
      <w:bookmarkStart w:id="27471" w:name="_ETM_Q64_702880"/>
      <w:bookmarkEnd w:id="27471"/>
      <w:r>
        <w:rPr>
          <w:rFonts w:hint="cs"/>
          <w:rtl/>
        </w:rPr>
        <w:t>ת ב</w:t>
      </w:r>
      <w:r>
        <w:rPr>
          <w:rtl/>
        </w:rPr>
        <w:t xml:space="preserve">תים </w:t>
      </w:r>
      <w:bookmarkStart w:id="27472" w:name="_ETM_Q64_703360"/>
      <w:bookmarkEnd w:id="27472"/>
      <w:r>
        <w:rPr>
          <w:rtl/>
        </w:rPr>
        <w:t xml:space="preserve">בכפר </w:t>
      </w:r>
      <w:bookmarkStart w:id="27473" w:name="_ETM_Q64_703929"/>
      <w:bookmarkEnd w:id="27473"/>
      <w:r>
        <w:rPr>
          <w:rFonts w:hint="cs"/>
          <w:rtl/>
        </w:rPr>
        <w:t xml:space="preserve">הלא-חוקי </w:t>
      </w:r>
      <w:r w:rsidR="0040236C">
        <w:rPr>
          <w:rFonts w:hint="cs"/>
          <w:rtl/>
        </w:rPr>
        <w:t>– – –</w:t>
      </w:r>
    </w:p>
    <w:p w:rsidR="0086198E" w:rsidRDefault="0086198E" w:rsidP="00D753DD">
      <w:pPr>
        <w:rPr>
          <w:rtl/>
        </w:rPr>
      </w:pPr>
    </w:p>
    <w:p w:rsidR="0086198E" w:rsidRDefault="0086198E" w:rsidP="00D753DD">
      <w:pPr>
        <w:pStyle w:val="af8"/>
        <w:keepNext/>
        <w:rPr>
          <w:rtl/>
        </w:rPr>
      </w:pPr>
      <w:bookmarkStart w:id="27474" w:name="ET_yor_6599_117"/>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474"/>
    </w:p>
    <w:p w:rsidR="0086198E" w:rsidRDefault="0086198E" w:rsidP="00D753DD">
      <w:pPr>
        <w:rPr>
          <w:rtl/>
          <w:lang w:eastAsia="he-IL"/>
        </w:rPr>
      </w:pPr>
    </w:p>
    <w:p w:rsidR="0086198E" w:rsidRDefault="0086198E" w:rsidP="0040236C">
      <w:pPr>
        <w:rPr>
          <w:rtl/>
        </w:rPr>
      </w:pPr>
      <w:bookmarkStart w:id="27475" w:name="_ETM_Q64_699050"/>
      <w:bookmarkEnd w:id="27475"/>
      <w:r>
        <w:rPr>
          <w:rFonts w:hint="cs"/>
          <w:rtl/>
          <w:lang w:eastAsia="he-IL"/>
        </w:rPr>
        <w:t>שנייה, כבוד השר.</w:t>
      </w:r>
      <w:bookmarkStart w:id="27476" w:name="_ETM_Q64_702593"/>
      <w:bookmarkEnd w:id="27476"/>
      <w:r>
        <w:rPr>
          <w:rFonts w:hint="cs"/>
          <w:rtl/>
          <w:lang w:eastAsia="he-IL"/>
        </w:rPr>
        <w:t xml:space="preserve"> </w:t>
      </w:r>
      <w:bookmarkStart w:id="27477" w:name="_ETM_Q64_702660"/>
      <w:bookmarkStart w:id="27478" w:name="_ETM_Q64_707442"/>
      <w:bookmarkStart w:id="27479" w:name="_ETM_Q64_707513"/>
      <w:bookmarkEnd w:id="27477"/>
      <w:bookmarkEnd w:id="27478"/>
      <w:bookmarkEnd w:id="27479"/>
      <w:r>
        <w:rPr>
          <w:rFonts w:hint="cs"/>
          <w:rtl/>
          <w:lang w:eastAsia="he-IL"/>
        </w:rPr>
        <w:t>חברי הכנסת,</w:t>
      </w:r>
      <w:bookmarkStart w:id="27480" w:name="_ETM_Q64_704500"/>
      <w:bookmarkStart w:id="27481" w:name="_ETM_Q64_705340"/>
      <w:bookmarkStart w:id="27482" w:name="_ETM_Q64_705670"/>
      <w:bookmarkStart w:id="27483" w:name="_ETM_Q64_706209"/>
      <w:bookmarkStart w:id="27484" w:name="_ETM_Q64_707150"/>
      <w:bookmarkStart w:id="27485" w:name="_ETM_Q64_707480"/>
      <w:bookmarkStart w:id="27486" w:name="_ETM_Q64_708170"/>
      <w:bookmarkEnd w:id="27480"/>
      <w:bookmarkEnd w:id="27481"/>
      <w:bookmarkEnd w:id="27482"/>
      <w:bookmarkEnd w:id="27483"/>
      <w:bookmarkEnd w:id="27484"/>
      <w:bookmarkEnd w:id="27485"/>
      <w:bookmarkEnd w:id="27486"/>
      <w:r>
        <w:rPr>
          <w:rFonts w:hint="cs"/>
          <w:rtl/>
          <w:lang w:eastAsia="he-IL"/>
        </w:rPr>
        <w:t xml:space="preserve"> </w:t>
      </w:r>
      <w:bookmarkStart w:id="27487" w:name="_ETM_Q64_707593"/>
      <w:bookmarkEnd w:id="27487"/>
      <w:r>
        <w:rPr>
          <w:rtl/>
        </w:rPr>
        <w:t xml:space="preserve">הנושא </w:t>
      </w:r>
      <w:bookmarkStart w:id="27488" w:name="_ETM_Q64_709070"/>
      <w:bookmarkStart w:id="27489" w:name="_ETM_Q64_709490"/>
      <w:bookmarkEnd w:id="27488"/>
      <w:bookmarkEnd w:id="27489"/>
      <w:r>
        <w:rPr>
          <w:rtl/>
        </w:rPr>
        <w:t xml:space="preserve">שנמצא </w:t>
      </w:r>
      <w:bookmarkStart w:id="27490" w:name="_ETM_Q64_710120"/>
      <w:bookmarkEnd w:id="27490"/>
      <w:r>
        <w:rPr>
          <w:rtl/>
        </w:rPr>
        <w:t xml:space="preserve">כרגע </w:t>
      </w:r>
      <w:bookmarkStart w:id="27491" w:name="_ETM_Q64_710540"/>
      <w:bookmarkEnd w:id="27491"/>
      <w:r>
        <w:rPr>
          <w:rtl/>
        </w:rPr>
        <w:t xml:space="preserve">על </w:t>
      </w:r>
      <w:bookmarkStart w:id="27492" w:name="_ETM_Q64_710600"/>
      <w:bookmarkEnd w:id="27492"/>
      <w:r>
        <w:rPr>
          <w:rtl/>
        </w:rPr>
        <w:t>סדר</w:t>
      </w:r>
      <w:bookmarkStart w:id="27493" w:name="_ETM_Q64_710960"/>
      <w:bookmarkEnd w:id="27493"/>
      <w:r>
        <w:rPr>
          <w:rFonts w:hint="cs"/>
          <w:rtl/>
        </w:rPr>
        <w:t>-</w:t>
      </w:r>
      <w:r>
        <w:rPr>
          <w:rtl/>
        </w:rPr>
        <w:t xml:space="preserve">היום </w:t>
      </w:r>
      <w:bookmarkStart w:id="27494" w:name="_ETM_Q64_711830"/>
      <w:bookmarkEnd w:id="27494"/>
      <w:r>
        <w:rPr>
          <w:rFonts w:hint="cs"/>
          <w:rtl/>
        </w:rPr>
        <w:t xml:space="preserve">הוא </w:t>
      </w:r>
      <w:r>
        <w:rPr>
          <w:rtl/>
        </w:rPr>
        <w:t xml:space="preserve">נושא </w:t>
      </w:r>
      <w:bookmarkStart w:id="27495" w:name="_ETM_Q64_712220"/>
      <w:bookmarkEnd w:id="27495"/>
      <w:r>
        <w:rPr>
          <w:rtl/>
        </w:rPr>
        <w:t xml:space="preserve">רגיש </w:t>
      </w:r>
      <w:bookmarkStart w:id="27496" w:name="_ETM_Q64_713150"/>
      <w:bookmarkEnd w:id="27496"/>
      <w:r>
        <w:rPr>
          <w:rtl/>
        </w:rPr>
        <w:t>וחשוב</w:t>
      </w:r>
      <w:r>
        <w:rPr>
          <w:rFonts w:hint="cs"/>
          <w:rtl/>
        </w:rPr>
        <w:t xml:space="preserve"> </w:t>
      </w:r>
      <w:r w:rsidR="0040236C">
        <w:rPr>
          <w:rFonts w:hint="cs"/>
          <w:rtl/>
        </w:rPr>
        <w:t>– – –</w:t>
      </w:r>
    </w:p>
    <w:p w:rsidR="0086198E" w:rsidRDefault="0086198E" w:rsidP="00D753DD">
      <w:pPr>
        <w:rPr>
          <w:rtl/>
        </w:rPr>
      </w:pPr>
      <w:bookmarkStart w:id="27497" w:name="_ETM_Q64_714440"/>
      <w:bookmarkStart w:id="27498" w:name="_ETM_Q64_711221"/>
      <w:bookmarkEnd w:id="27497"/>
      <w:bookmarkEnd w:id="27498"/>
    </w:p>
    <w:p w:rsidR="0086198E" w:rsidRDefault="0086198E" w:rsidP="00D753DD">
      <w:pPr>
        <w:pStyle w:val="af7"/>
        <w:keepNext/>
        <w:rPr>
          <w:rtl/>
        </w:rPr>
      </w:pPr>
      <w:bookmarkStart w:id="27499" w:name="ET_interruption_5761_118"/>
      <w:r w:rsidRPr="007B0CCB">
        <w:rPr>
          <w:rStyle w:val="TagStyle"/>
          <w:rtl/>
        </w:rPr>
        <w:t xml:space="preserve"> &lt;&lt; קריאה &gt;&gt; </w:t>
      </w:r>
      <w:r>
        <w:rPr>
          <w:rtl/>
        </w:rPr>
        <w:t>עאידה תומא סלימאן (חד"ש-תע"ל):</w:t>
      </w:r>
      <w:r w:rsidRPr="007B0CCB">
        <w:rPr>
          <w:rStyle w:val="TagStyle"/>
          <w:rtl/>
        </w:rPr>
        <w:t xml:space="preserve"> &lt;&lt; קריאה &gt;&gt;</w:t>
      </w:r>
      <w:r>
        <w:rPr>
          <w:rtl/>
        </w:rPr>
        <w:t xml:space="preserve"> </w:t>
      </w:r>
      <w:bookmarkEnd w:id="27499"/>
    </w:p>
    <w:p w:rsidR="0086198E" w:rsidRDefault="0086198E" w:rsidP="00D753DD">
      <w:pPr>
        <w:rPr>
          <w:rtl/>
          <w:lang w:eastAsia="he-IL"/>
        </w:rPr>
      </w:pPr>
    </w:p>
    <w:p w:rsidR="0086198E" w:rsidRDefault="0086198E" w:rsidP="00D753DD">
      <w:pPr>
        <w:rPr>
          <w:rtl/>
          <w:lang w:eastAsia="he-IL"/>
        </w:rPr>
      </w:pPr>
      <w:r>
        <w:rPr>
          <w:rFonts w:hint="cs"/>
          <w:rtl/>
          <w:lang w:eastAsia="he-IL"/>
        </w:rPr>
        <w:t>תגיד את זה לשר, לא לנו.</w:t>
      </w:r>
      <w:bookmarkStart w:id="27500" w:name="_ETM_Q64_711183"/>
      <w:bookmarkEnd w:id="27500"/>
    </w:p>
    <w:p w:rsidR="0086198E" w:rsidRDefault="0086198E" w:rsidP="00D753DD">
      <w:pPr>
        <w:rPr>
          <w:rtl/>
          <w:lang w:eastAsia="he-IL"/>
        </w:rPr>
      </w:pPr>
      <w:bookmarkStart w:id="27501" w:name="_ETM_Q64_713569"/>
      <w:bookmarkStart w:id="27502" w:name="_ETM_Q64_713682"/>
      <w:bookmarkEnd w:id="27501"/>
      <w:bookmarkEnd w:id="27502"/>
    </w:p>
    <w:p w:rsidR="0086198E" w:rsidRDefault="0086198E" w:rsidP="00D753DD">
      <w:pPr>
        <w:pStyle w:val="af8"/>
        <w:keepNext/>
        <w:rPr>
          <w:rtl/>
        </w:rPr>
      </w:pPr>
      <w:bookmarkStart w:id="27503" w:name="ET_yor_6599_119"/>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503"/>
    </w:p>
    <w:p w:rsidR="0086198E" w:rsidRDefault="0086198E" w:rsidP="00D753DD">
      <w:pPr>
        <w:rPr>
          <w:rtl/>
          <w:lang w:eastAsia="he-IL"/>
        </w:rPr>
      </w:pPr>
    </w:p>
    <w:p w:rsidR="0086198E" w:rsidRDefault="0086198E" w:rsidP="00D753DD">
      <w:pPr>
        <w:rPr>
          <w:rtl/>
        </w:rPr>
      </w:pPr>
      <w:bookmarkStart w:id="27504" w:name="_ETM_Q64_717582"/>
      <w:bookmarkEnd w:id="27504"/>
      <w:r>
        <w:rPr>
          <w:rFonts w:hint="cs"/>
          <w:rtl/>
          <w:lang w:eastAsia="he-IL"/>
        </w:rPr>
        <w:t>סליחה, אל תקטעי אותי.</w:t>
      </w:r>
      <w:bookmarkStart w:id="27505" w:name="_ETM_Q64_713546"/>
      <w:bookmarkEnd w:id="27505"/>
      <w:r>
        <w:rPr>
          <w:rFonts w:hint="cs"/>
          <w:rtl/>
          <w:lang w:eastAsia="he-IL"/>
        </w:rPr>
        <w:t xml:space="preserve"> הנושא חשוב </w:t>
      </w:r>
      <w:bookmarkStart w:id="27506" w:name="_ETM_Q64_720894"/>
      <w:bookmarkEnd w:id="27506"/>
      <w:r>
        <w:rPr>
          <w:rFonts w:hint="cs"/>
          <w:rtl/>
          <w:lang w:eastAsia="he-IL"/>
        </w:rPr>
        <w:t>לכל המליאה, קואליציה ואופוזיציה, ולהרבה חברי כנסת</w:t>
      </w:r>
      <w:bookmarkStart w:id="27507" w:name="_ETM_Q64_718724"/>
      <w:bookmarkEnd w:id="27507"/>
      <w:r>
        <w:rPr>
          <w:rFonts w:hint="cs"/>
          <w:rtl/>
          <w:lang w:eastAsia="he-IL"/>
        </w:rPr>
        <w:t xml:space="preserve">. </w:t>
      </w:r>
      <w:bookmarkStart w:id="27508" w:name="_ETM_Q64_724700"/>
      <w:bookmarkStart w:id="27509" w:name="_ETM_Q64_723128"/>
      <w:bookmarkEnd w:id="27508"/>
      <w:bookmarkEnd w:id="27509"/>
      <w:r>
        <w:rPr>
          <w:rtl/>
        </w:rPr>
        <w:t xml:space="preserve">הנושא </w:t>
      </w:r>
      <w:bookmarkStart w:id="27510" w:name="_ETM_Q64_725239"/>
      <w:bookmarkEnd w:id="27510"/>
      <w:r>
        <w:rPr>
          <w:rtl/>
        </w:rPr>
        <w:t xml:space="preserve">קשור </w:t>
      </w:r>
      <w:bookmarkStart w:id="27511" w:name="_ETM_Q64_726110"/>
      <w:bookmarkEnd w:id="27511"/>
      <w:r>
        <w:rPr>
          <w:rtl/>
        </w:rPr>
        <w:t xml:space="preserve">לדבר </w:t>
      </w:r>
      <w:bookmarkStart w:id="27512" w:name="_ETM_Q64_726590"/>
      <w:bookmarkEnd w:id="27512"/>
      <w:r>
        <w:rPr>
          <w:rFonts w:hint="cs"/>
          <w:rtl/>
        </w:rPr>
        <w:t>אחד,</w:t>
      </w:r>
      <w:r>
        <w:rPr>
          <w:rtl/>
        </w:rPr>
        <w:t xml:space="preserve"> </w:t>
      </w:r>
      <w:bookmarkStart w:id="27513" w:name="_ETM_Q64_727819"/>
      <w:bookmarkEnd w:id="27513"/>
      <w:r>
        <w:rPr>
          <w:rtl/>
        </w:rPr>
        <w:t xml:space="preserve">זה </w:t>
      </w:r>
      <w:bookmarkStart w:id="27514" w:name="_ETM_Q64_728059"/>
      <w:bookmarkEnd w:id="27514"/>
      <w:r>
        <w:rPr>
          <w:rtl/>
        </w:rPr>
        <w:t xml:space="preserve">קשור </w:t>
      </w:r>
      <w:bookmarkStart w:id="27515" w:name="_ETM_Q64_728659"/>
      <w:bookmarkEnd w:id="27515"/>
      <w:r>
        <w:rPr>
          <w:rtl/>
        </w:rPr>
        <w:t>ל</w:t>
      </w:r>
      <w:bookmarkStart w:id="27516" w:name="_ETM_Q64_729230"/>
      <w:bookmarkStart w:id="27517" w:name="_ETM_Q64_730129"/>
      <w:bookmarkEnd w:id="27516"/>
      <w:bookmarkEnd w:id="27517"/>
      <w:r>
        <w:rPr>
          <w:rtl/>
        </w:rPr>
        <w:t xml:space="preserve">מה </w:t>
      </w:r>
      <w:bookmarkStart w:id="27518" w:name="_ETM_Q64_730340"/>
      <w:bookmarkEnd w:id="27518"/>
      <w:r>
        <w:rPr>
          <w:rtl/>
        </w:rPr>
        <w:t xml:space="preserve">נכון </w:t>
      </w:r>
      <w:bookmarkStart w:id="27519" w:name="_ETM_Q64_731090"/>
      <w:bookmarkEnd w:id="27519"/>
      <w:r>
        <w:rPr>
          <w:rtl/>
        </w:rPr>
        <w:t xml:space="preserve">לעשות </w:t>
      </w:r>
      <w:bookmarkStart w:id="27520" w:name="_ETM_Q64_731629"/>
      <w:bookmarkEnd w:id="27520"/>
      <w:r>
        <w:rPr>
          <w:rtl/>
        </w:rPr>
        <w:t xml:space="preserve">ברגע </w:t>
      </w:r>
      <w:bookmarkStart w:id="27521" w:name="_ETM_Q64_732049"/>
      <w:bookmarkEnd w:id="27521"/>
      <w:r>
        <w:rPr>
          <w:rtl/>
        </w:rPr>
        <w:t>זה</w:t>
      </w:r>
      <w:r>
        <w:rPr>
          <w:rFonts w:hint="cs"/>
          <w:rtl/>
        </w:rPr>
        <w:t>,</w:t>
      </w:r>
      <w:r>
        <w:rPr>
          <w:rtl/>
        </w:rPr>
        <w:t xml:space="preserve"> </w:t>
      </w:r>
      <w:bookmarkStart w:id="27522" w:name="_ETM_Q64_732319"/>
      <w:bookmarkEnd w:id="27522"/>
      <w:r>
        <w:rPr>
          <w:rtl/>
        </w:rPr>
        <w:t xml:space="preserve">במצב </w:t>
      </w:r>
      <w:bookmarkStart w:id="27523" w:name="_ETM_Q64_732829"/>
      <w:bookmarkEnd w:id="27523"/>
      <w:r>
        <w:rPr>
          <w:rtl/>
        </w:rPr>
        <w:t>הזה</w:t>
      </w:r>
      <w:r>
        <w:rPr>
          <w:rFonts w:hint="cs"/>
          <w:rtl/>
        </w:rPr>
        <w:t>.</w:t>
      </w:r>
      <w:r>
        <w:rPr>
          <w:rtl/>
        </w:rPr>
        <w:t xml:space="preserve"> </w:t>
      </w:r>
      <w:bookmarkStart w:id="27524" w:name="_ETM_Q64_734049"/>
      <w:bookmarkEnd w:id="27524"/>
      <w:r>
        <w:rPr>
          <w:rtl/>
        </w:rPr>
        <w:t xml:space="preserve">אנחנו </w:t>
      </w:r>
      <w:bookmarkStart w:id="27525" w:name="_ETM_Q64_734469"/>
      <w:bookmarkEnd w:id="27525"/>
      <w:r>
        <w:rPr>
          <w:rtl/>
        </w:rPr>
        <w:t xml:space="preserve">רוצים </w:t>
      </w:r>
      <w:bookmarkStart w:id="27526" w:name="_ETM_Q64_734799"/>
      <w:bookmarkEnd w:id="27526"/>
      <w:r>
        <w:rPr>
          <w:rtl/>
        </w:rPr>
        <w:t xml:space="preserve">לשמוע </w:t>
      </w:r>
      <w:bookmarkStart w:id="27527" w:name="_ETM_Q64_735609"/>
      <w:bookmarkEnd w:id="27527"/>
      <w:r>
        <w:rPr>
          <w:rtl/>
        </w:rPr>
        <w:t xml:space="preserve">לגופו </w:t>
      </w:r>
      <w:bookmarkStart w:id="27528" w:name="_ETM_Q64_736179"/>
      <w:bookmarkEnd w:id="27528"/>
      <w:r>
        <w:rPr>
          <w:rtl/>
        </w:rPr>
        <w:t xml:space="preserve">של </w:t>
      </w:r>
      <w:bookmarkStart w:id="27529" w:name="_ETM_Q64_736389"/>
      <w:bookmarkEnd w:id="27529"/>
      <w:r>
        <w:rPr>
          <w:rtl/>
        </w:rPr>
        <w:t xml:space="preserve">עניין </w:t>
      </w:r>
      <w:bookmarkStart w:id="27530" w:name="_ETM_Q64_737380"/>
      <w:bookmarkEnd w:id="27530"/>
      <w:r>
        <w:rPr>
          <w:rtl/>
        </w:rPr>
        <w:t xml:space="preserve">את </w:t>
      </w:r>
      <w:bookmarkStart w:id="27531" w:name="_ETM_Q64_737590"/>
      <w:bookmarkEnd w:id="27531"/>
      <w:r>
        <w:rPr>
          <w:rtl/>
        </w:rPr>
        <w:t xml:space="preserve">עמדת </w:t>
      </w:r>
      <w:bookmarkStart w:id="27532" w:name="_ETM_Q64_737949"/>
      <w:bookmarkEnd w:id="27532"/>
      <w:r>
        <w:rPr>
          <w:rtl/>
        </w:rPr>
        <w:t>השר</w:t>
      </w:r>
      <w:r>
        <w:rPr>
          <w:rFonts w:hint="cs"/>
          <w:rtl/>
        </w:rPr>
        <w:t>.</w:t>
      </w:r>
      <w:bookmarkStart w:id="27533" w:name="_ETM_Q64_736200"/>
      <w:bookmarkStart w:id="27534" w:name="_ETM_Q64_739059"/>
      <w:bookmarkEnd w:id="27533"/>
      <w:bookmarkEnd w:id="27534"/>
    </w:p>
    <w:p w:rsidR="0086198E" w:rsidRDefault="0086198E" w:rsidP="00D753DD">
      <w:pPr>
        <w:rPr>
          <w:rtl/>
        </w:rPr>
      </w:pPr>
      <w:bookmarkStart w:id="27535" w:name="_ETM_Q64_736835"/>
      <w:bookmarkStart w:id="27536" w:name="_ETM_Q64_736884"/>
      <w:bookmarkStart w:id="27537" w:name="_ETM_Q64_736996"/>
      <w:bookmarkStart w:id="27538" w:name="_ETM_Q64_735869"/>
      <w:bookmarkEnd w:id="27535"/>
      <w:bookmarkEnd w:id="27536"/>
      <w:bookmarkEnd w:id="27537"/>
      <w:bookmarkEnd w:id="27538"/>
    </w:p>
    <w:p w:rsidR="0086198E" w:rsidRDefault="0086198E" w:rsidP="00D753DD">
      <w:pPr>
        <w:pStyle w:val="af7"/>
        <w:keepNext/>
        <w:rPr>
          <w:rtl/>
        </w:rPr>
      </w:pPr>
      <w:bookmarkStart w:id="27539" w:name="ET_interruption_5761_120"/>
      <w:r w:rsidRPr="007B0CCB">
        <w:rPr>
          <w:rStyle w:val="TagStyle"/>
          <w:rtl/>
        </w:rPr>
        <w:t xml:space="preserve"> &lt;&lt; קריאה &gt;&gt; </w:t>
      </w:r>
      <w:r>
        <w:rPr>
          <w:rtl/>
        </w:rPr>
        <w:t>עאידה תומא סלימאן (חד"ש-תע"ל):</w:t>
      </w:r>
      <w:r w:rsidRPr="007B0CCB">
        <w:rPr>
          <w:rStyle w:val="TagStyle"/>
          <w:rtl/>
        </w:rPr>
        <w:t xml:space="preserve"> &lt;&lt; קריאה &gt;&gt;</w:t>
      </w:r>
      <w:r>
        <w:rPr>
          <w:rtl/>
        </w:rPr>
        <w:t xml:space="preserve"> </w:t>
      </w:r>
      <w:bookmarkEnd w:id="27539"/>
    </w:p>
    <w:p w:rsidR="0086198E" w:rsidRDefault="0086198E" w:rsidP="00D753DD">
      <w:pPr>
        <w:rPr>
          <w:rtl/>
          <w:lang w:eastAsia="he-IL"/>
        </w:rPr>
      </w:pPr>
    </w:p>
    <w:p w:rsidR="0086198E" w:rsidRDefault="0086198E" w:rsidP="0040236C">
      <w:pPr>
        <w:rPr>
          <w:rtl/>
          <w:lang w:eastAsia="he-IL"/>
        </w:rPr>
      </w:pPr>
      <w:bookmarkStart w:id="27540" w:name="_ETM_Q64_735399"/>
      <w:bookmarkEnd w:id="27540"/>
      <w:r>
        <w:rPr>
          <w:rFonts w:hint="cs"/>
          <w:rtl/>
          <w:lang w:eastAsia="he-IL"/>
        </w:rPr>
        <w:t>ומה שהוא אמר</w:t>
      </w:r>
      <w:bookmarkStart w:id="27541" w:name="_ETM_Q64_737353"/>
      <w:bookmarkStart w:id="27542" w:name="_ETM_Q64_735268"/>
      <w:bookmarkEnd w:id="27541"/>
      <w:bookmarkEnd w:id="27542"/>
      <w:r>
        <w:rPr>
          <w:rFonts w:hint="cs"/>
          <w:rtl/>
          <w:lang w:eastAsia="he-IL"/>
        </w:rPr>
        <w:t xml:space="preserve"> </w:t>
      </w:r>
      <w:r w:rsidR="0040236C">
        <w:rPr>
          <w:rFonts w:hint="cs"/>
          <w:rtl/>
          <w:lang w:eastAsia="he-IL"/>
        </w:rPr>
        <w:t>– – –</w:t>
      </w:r>
      <w:bookmarkStart w:id="27543" w:name="_ETM_Q64_735170"/>
      <w:bookmarkStart w:id="27544" w:name="_ETM_Q64_734483"/>
      <w:bookmarkStart w:id="27545" w:name="_ETM_Q64_735210"/>
      <w:bookmarkStart w:id="27546" w:name="_ETM_Q64_734909"/>
      <w:bookmarkEnd w:id="27543"/>
      <w:bookmarkEnd w:id="27544"/>
      <w:bookmarkEnd w:id="27545"/>
      <w:bookmarkEnd w:id="27546"/>
    </w:p>
    <w:p w:rsidR="0086198E" w:rsidRDefault="0086198E" w:rsidP="00D753DD">
      <w:pPr>
        <w:rPr>
          <w:rtl/>
          <w:lang w:eastAsia="he-IL"/>
        </w:rPr>
      </w:pPr>
    </w:p>
    <w:p w:rsidR="0086198E" w:rsidRDefault="0086198E" w:rsidP="00D753DD">
      <w:pPr>
        <w:pStyle w:val="-"/>
        <w:keepNext/>
        <w:rPr>
          <w:rtl/>
        </w:rPr>
      </w:pPr>
      <w:bookmarkStart w:id="27547" w:name="ET_speakercontinue_6427_121"/>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547"/>
    </w:p>
    <w:p w:rsidR="0086198E" w:rsidRDefault="0086198E" w:rsidP="00D753DD">
      <w:pPr>
        <w:rPr>
          <w:rtl/>
          <w:lang w:eastAsia="he-IL"/>
        </w:rPr>
      </w:pPr>
    </w:p>
    <w:p w:rsidR="0086198E" w:rsidRDefault="0086198E" w:rsidP="00D753DD">
      <w:pPr>
        <w:rPr>
          <w:rtl/>
          <w:lang w:eastAsia="he-IL"/>
        </w:rPr>
      </w:pPr>
      <w:bookmarkStart w:id="27548" w:name="_ETM_Q64_736678"/>
      <w:bookmarkEnd w:id="27548"/>
      <w:r>
        <w:rPr>
          <w:rFonts w:hint="cs"/>
          <w:rtl/>
          <w:lang w:eastAsia="he-IL"/>
        </w:rPr>
        <w:t>אז תצאי החוצה, אם את לא רוצה לשמוע.</w:t>
      </w:r>
    </w:p>
    <w:p w:rsidR="0086198E" w:rsidRDefault="0086198E" w:rsidP="00D753DD">
      <w:pPr>
        <w:rPr>
          <w:rtl/>
          <w:lang w:eastAsia="he-IL"/>
        </w:rPr>
      </w:pPr>
    </w:p>
    <w:p w:rsidR="0086198E" w:rsidRDefault="0086198E" w:rsidP="00D753DD">
      <w:pPr>
        <w:pStyle w:val="af8"/>
        <w:keepNext/>
        <w:rPr>
          <w:rtl/>
        </w:rPr>
      </w:pPr>
      <w:bookmarkStart w:id="27549" w:name="ET_yor_6599_122"/>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549"/>
    </w:p>
    <w:p w:rsidR="0086198E" w:rsidRDefault="0086198E" w:rsidP="00D753DD">
      <w:pPr>
        <w:rPr>
          <w:rtl/>
          <w:lang w:eastAsia="he-IL"/>
        </w:rPr>
      </w:pPr>
    </w:p>
    <w:p w:rsidR="0086198E" w:rsidRDefault="0086198E" w:rsidP="00D753DD">
      <w:pPr>
        <w:rPr>
          <w:rtl/>
          <w:lang w:eastAsia="he-IL"/>
        </w:rPr>
      </w:pPr>
      <w:bookmarkStart w:id="27550" w:name="_ETM_Q64_737336"/>
      <w:bookmarkStart w:id="27551" w:name="_ETM_Q64_737386"/>
      <w:bookmarkEnd w:id="27550"/>
      <w:bookmarkEnd w:id="27551"/>
      <w:r>
        <w:rPr>
          <w:rFonts w:hint="cs"/>
          <w:rtl/>
          <w:lang w:eastAsia="he-IL"/>
        </w:rPr>
        <w:t>הוא פסול, וזה לא הנושא עכשיו.</w:t>
      </w:r>
    </w:p>
    <w:p w:rsidR="0086198E" w:rsidRDefault="0086198E" w:rsidP="00D753DD">
      <w:pPr>
        <w:rPr>
          <w:rtl/>
          <w:lang w:eastAsia="he-IL"/>
        </w:rPr>
      </w:pPr>
    </w:p>
    <w:p w:rsidR="0086198E" w:rsidRDefault="0086198E" w:rsidP="00D753DD">
      <w:pPr>
        <w:pStyle w:val="-"/>
        <w:keepNext/>
        <w:rPr>
          <w:rtl/>
        </w:rPr>
      </w:pPr>
      <w:bookmarkStart w:id="27552" w:name="ET_speakercontinue_6427_123"/>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552"/>
    </w:p>
    <w:p w:rsidR="0086198E" w:rsidRDefault="0086198E" w:rsidP="00D753DD">
      <w:pPr>
        <w:rPr>
          <w:rtl/>
          <w:lang w:eastAsia="he-IL"/>
        </w:rPr>
      </w:pPr>
    </w:p>
    <w:p w:rsidR="0086198E" w:rsidRDefault="0086198E" w:rsidP="00D753DD">
      <w:pPr>
        <w:rPr>
          <w:rtl/>
          <w:lang w:eastAsia="he-IL"/>
        </w:rPr>
      </w:pPr>
      <w:bookmarkStart w:id="27553" w:name="_ETM_Q64_738699"/>
      <w:bookmarkEnd w:id="27553"/>
      <w:r>
        <w:rPr>
          <w:rFonts w:hint="cs"/>
          <w:rtl/>
          <w:lang w:eastAsia="he-IL"/>
        </w:rPr>
        <w:t>צאי</w:t>
      </w:r>
      <w:bookmarkStart w:id="27554" w:name="_ETM_Q64_740689"/>
      <w:bookmarkEnd w:id="27554"/>
      <w:r>
        <w:rPr>
          <w:rFonts w:hint="cs"/>
          <w:rtl/>
          <w:lang w:eastAsia="he-IL"/>
        </w:rPr>
        <w:t xml:space="preserve"> החוצה אם את לא רוצה לשמוע.</w:t>
      </w:r>
    </w:p>
    <w:p w:rsidR="0086198E" w:rsidRDefault="0086198E" w:rsidP="00D753DD">
      <w:pPr>
        <w:rPr>
          <w:rtl/>
          <w:lang w:eastAsia="he-IL"/>
        </w:rPr>
      </w:pPr>
    </w:p>
    <w:p w:rsidR="0086198E" w:rsidRDefault="0086198E" w:rsidP="00D753DD">
      <w:pPr>
        <w:pStyle w:val="af7"/>
        <w:keepNext/>
        <w:rPr>
          <w:rtl/>
        </w:rPr>
      </w:pPr>
      <w:bookmarkStart w:id="27555" w:name="ET_interruption_5761_124"/>
      <w:r w:rsidRPr="007B0CCB">
        <w:rPr>
          <w:rStyle w:val="TagStyle"/>
          <w:rtl/>
        </w:rPr>
        <w:t xml:space="preserve"> &lt;&lt; קריאה &gt;&gt; </w:t>
      </w:r>
      <w:r>
        <w:rPr>
          <w:rtl/>
        </w:rPr>
        <w:t>עאידה תומא סלימאן (חד"ש-תע"ל):</w:t>
      </w:r>
      <w:r w:rsidRPr="007B0CCB">
        <w:rPr>
          <w:rStyle w:val="TagStyle"/>
          <w:rtl/>
        </w:rPr>
        <w:t xml:space="preserve"> &lt;&lt; קריאה &gt;&gt;</w:t>
      </w:r>
      <w:r>
        <w:rPr>
          <w:rtl/>
        </w:rPr>
        <w:t xml:space="preserve"> </w:t>
      </w:r>
      <w:bookmarkEnd w:id="27555"/>
    </w:p>
    <w:p w:rsidR="0086198E" w:rsidRDefault="0086198E" w:rsidP="00D753DD">
      <w:pPr>
        <w:rPr>
          <w:rtl/>
          <w:lang w:eastAsia="he-IL"/>
        </w:rPr>
      </w:pPr>
    </w:p>
    <w:p w:rsidR="0086198E" w:rsidRDefault="0086198E" w:rsidP="00D753DD">
      <w:pPr>
        <w:rPr>
          <w:rtl/>
          <w:lang w:eastAsia="he-IL"/>
        </w:rPr>
      </w:pPr>
      <w:bookmarkStart w:id="27556" w:name="_ETM_Q64_740459"/>
      <w:bookmarkEnd w:id="27556"/>
      <w:r>
        <w:rPr>
          <w:rFonts w:hint="cs"/>
          <w:rtl/>
          <w:lang w:eastAsia="he-IL"/>
        </w:rPr>
        <w:t>אתה לא תחליט</w:t>
      </w:r>
      <w:bookmarkStart w:id="27557" w:name="_ETM_Q64_741862"/>
      <w:bookmarkEnd w:id="27557"/>
      <w:r>
        <w:rPr>
          <w:rFonts w:hint="cs"/>
          <w:rtl/>
          <w:lang w:eastAsia="he-IL"/>
        </w:rPr>
        <w:t xml:space="preserve">, </w:t>
      </w:r>
      <w:bookmarkStart w:id="27558" w:name="_ETM_Q64_744286"/>
      <w:bookmarkEnd w:id="27558"/>
      <w:r>
        <w:rPr>
          <w:rFonts w:hint="cs"/>
          <w:rtl/>
          <w:lang w:eastAsia="he-IL"/>
        </w:rPr>
        <w:t>אדוני. א</w:t>
      </w:r>
      <w:bookmarkStart w:id="27559" w:name="_ETM_Q64_741969"/>
      <w:bookmarkEnd w:id="27559"/>
      <w:r>
        <w:rPr>
          <w:rFonts w:hint="cs"/>
          <w:rtl/>
          <w:lang w:eastAsia="he-IL"/>
        </w:rPr>
        <w:t>תה לא תחליט בשבילי.</w:t>
      </w:r>
    </w:p>
    <w:p w:rsidR="0086198E" w:rsidRDefault="0086198E" w:rsidP="00D753DD">
      <w:pPr>
        <w:rPr>
          <w:rtl/>
          <w:lang w:eastAsia="he-IL"/>
        </w:rPr>
      </w:pPr>
      <w:bookmarkStart w:id="27560" w:name="_ETM_Q64_747514"/>
      <w:bookmarkStart w:id="27561" w:name="_ETM_Q64_747589"/>
      <w:bookmarkStart w:id="27562" w:name="_ETM_Q64_744742"/>
      <w:bookmarkStart w:id="27563" w:name="_ETM_Q64_743691"/>
      <w:bookmarkStart w:id="27564" w:name="_ETM_Q64_740623"/>
      <w:bookmarkEnd w:id="27560"/>
      <w:bookmarkEnd w:id="27561"/>
      <w:bookmarkEnd w:id="27562"/>
      <w:bookmarkEnd w:id="27563"/>
      <w:bookmarkEnd w:id="27564"/>
    </w:p>
    <w:p w:rsidR="0086198E" w:rsidRDefault="0086198E" w:rsidP="00D753DD">
      <w:pPr>
        <w:pStyle w:val="af8"/>
        <w:keepNext/>
        <w:rPr>
          <w:rtl/>
        </w:rPr>
      </w:pPr>
      <w:bookmarkStart w:id="27565" w:name="ET_yor_6599_125"/>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565"/>
    </w:p>
    <w:p w:rsidR="0086198E" w:rsidRDefault="0086198E" w:rsidP="00D753DD">
      <w:pPr>
        <w:rPr>
          <w:rtl/>
          <w:lang w:eastAsia="he-IL"/>
        </w:rPr>
      </w:pPr>
    </w:p>
    <w:p w:rsidR="0086198E" w:rsidRDefault="0086198E" w:rsidP="00D753DD">
      <w:pPr>
        <w:rPr>
          <w:rtl/>
          <w:lang w:eastAsia="he-IL"/>
        </w:rPr>
      </w:pPr>
      <w:bookmarkStart w:id="27566" w:name="_ETM_Q64_744807"/>
      <w:bookmarkEnd w:id="27566"/>
      <w:r>
        <w:rPr>
          <w:rFonts w:hint="cs"/>
          <w:rtl/>
          <w:lang w:eastAsia="he-IL"/>
        </w:rPr>
        <w:t>לא, סליחה.</w:t>
      </w:r>
      <w:bookmarkStart w:id="27567" w:name="_ETM_Q64_740987"/>
      <w:bookmarkEnd w:id="27567"/>
    </w:p>
    <w:p w:rsidR="0086198E" w:rsidRDefault="0086198E" w:rsidP="00D753DD">
      <w:pPr>
        <w:rPr>
          <w:rtl/>
          <w:lang w:eastAsia="he-IL"/>
        </w:rPr>
      </w:pPr>
      <w:bookmarkStart w:id="27568" w:name="_ETM_Q64_741175"/>
      <w:bookmarkStart w:id="27569" w:name="_ETM_Q64_741271"/>
      <w:bookmarkEnd w:id="27568"/>
      <w:bookmarkEnd w:id="27569"/>
    </w:p>
    <w:p w:rsidR="0086198E" w:rsidRDefault="0086198E" w:rsidP="00D753DD">
      <w:pPr>
        <w:pStyle w:val="-"/>
        <w:keepNext/>
        <w:rPr>
          <w:rtl/>
        </w:rPr>
      </w:pPr>
      <w:bookmarkStart w:id="27570" w:name="ET_speakercontinue_6427_126"/>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570"/>
    </w:p>
    <w:p w:rsidR="0086198E" w:rsidRDefault="0086198E" w:rsidP="00D753DD">
      <w:pPr>
        <w:rPr>
          <w:rtl/>
          <w:lang w:eastAsia="he-IL"/>
        </w:rPr>
      </w:pPr>
    </w:p>
    <w:p w:rsidR="0086198E" w:rsidRDefault="0086198E" w:rsidP="00D753DD">
      <w:pPr>
        <w:rPr>
          <w:rtl/>
          <w:lang w:eastAsia="he-IL"/>
        </w:rPr>
      </w:pPr>
      <w:bookmarkStart w:id="27571" w:name="_ETM_Q64_741800"/>
      <w:bookmarkEnd w:id="27571"/>
      <w:r>
        <w:rPr>
          <w:rFonts w:hint="cs"/>
          <w:rtl/>
          <w:lang w:eastAsia="he-IL"/>
        </w:rPr>
        <w:t>שמעת מה היא אמרה?</w:t>
      </w:r>
      <w:bookmarkStart w:id="27572" w:name="_ETM_Q64_742538"/>
      <w:bookmarkEnd w:id="27572"/>
      <w:r>
        <w:rPr>
          <w:rFonts w:hint="cs"/>
          <w:rtl/>
          <w:lang w:eastAsia="he-IL"/>
        </w:rPr>
        <w:t xml:space="preserve"> שמעת מה היא אמרה?</w:t>
      </w:r>
    </w:p>
    <w:p w:rsidR="0086198E" w:rsidRDefault="0086198E" w:rsidP="00D753DD">
      <w:pPr>
        <w:rPr>
          <w:rtl/>
          <w:lang w:eastAsia="he-IL"/>
        </w:rPr>
      </w:pPr>
    </w:p>
    <w:p w:rsidR="0086198E" w:rsidRDefault="0086198E" w:rsidP="00D753DD">
      <w:pPr>
        <w:pStyle w:val="af8"/>
        <w:keepNext/>
        <w:rPr>
          <w:rtl/>
        </w:rPr>
      </w:pPr>
      <w:bookmarkStart w:id="27573" w:name="ET_yor_6599_127"/>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573"/>
    </w:p>
    <w:p w:rsidR="0086198E" w:rsidRDefault="0086198E" w:rsidP="00D753DD">
      <w:pPr>
        <w:rPr>
          <w:rtl/>
          <w:lang w:eastAsia="he-IL"/>
        </w:rPr>
      </w:pPr>
    </w:p>
    <w:p w:rsidR="0086198E" w:rsidRDefault="0086198E" w:rsidP="00D753DD">
      <w:pPr>
        <w:rPr>
          <w:rtl/>
          <w:lang w:eastAsia="he-IL"/>
        </w:rPr>
      </w:pPr>
      <w:bookmarkStart w:id="27574" w:name="_ETM_Q64_742276"/>
      <w:bookmarkEnd w:id="27574"/>
      <w:r>
        <w:rPr>
          <w:rFonts w:hint="cs"/>
          <w:rtl/>
          <w:lang w:eastAsia="he-IL"/>
        </w:rPr>
        <w:t>אתה לא מדבר איתה.</w:t>
      </w:r>
      <w:bookmarkStart w:id="27575" w:name="_ETM_Q64_743996"/>
      <w:bookmarkEnd w:id="27575"/>
    </w:p>
    <w:p w:rsidR="0086198E" w:rsidRDefault="0086198E" w:rsidP="00D753DD">
      <w:pPr>
        <w:rPr>
          <w:rtl/>
          <w:lang w:eastAsia="he-IL"/>
        </w:rPr>
      </w:pPr>
      <w:bookmarkStart w:id="27576" w:name="_ETM_Q64_744540"/>
      <w:bookmarkStart w:id="27577" w:name="_ETM_Q64_744627"/>
      <w:bookmarkStart w:id="27578" w:name="_ETM_Q64_749363"/>
      <w:bookmarkEnd w:id="27576"/>
      <w:bookmarkEnd w:id="27577"/>
      <w:bookmarkEnd w:id="27578"/>
    </w:p>
    <w:p w:rsidR="0086198E" w:rsidRDefault="0086198E" w:rsidP="00D753DD">
      <w:pPr>
        <w:pStyle w:val="af7"/>
        <w:keepNext/>
        <w:rPr>
          <w:rtl/>
        </w:rPr>
      </w:pPr>
      <w:bookmarkStart w:id="27579" w:name="ET_interruption_קריאות_128"/>
      <w:r w:rsidRPr="007B0CCB">
        <w:rPr>
          <w:rStyle w:val="TagStyle"/>
          <w:rtl/>
        </w:rPr>
        <w:t xml:space="preserve"> &lt;&lt; קריאה &gt;&gt; </w:t>
      </w:r>
      <w:r>
        <w:rPr>
          <w:rtl/>
        </w:rPr>
        <w:t>קריאות:</w:t>
      </w:r>
      <w:r w:rsidRPr="007B0CCB">
        <w:rPr>
          <w:rStyle w:val="TagStyle"/>
          <w:rtl/>
        </w:rPr>
        <w:t xml:space="preserve"> &lt;&lt; קריאה &gt;&gt;</w:t>
      </w:r>
      <w:r>
        <w:rPr>
          <w:rtl/>
        </w:rPr>
        <w:t xml:space="preserve"> </w:t>
      </w:r>
      <w:bookmarkEnd w:id="27579"/>
    </w:p>
    <w:p w:rsidR="0086198E" w:rsidRDefault="0086198E" w:rsidP="00D753DD">
      <w:pPr>
        <w:rPr>
          <w:rtl/>
          <w:lang w:eastAsia="he-IL"/>
        </w:rPr>
      </w:pPr>
    </w:p>
    <w:p w:rsidR="0086198E" w:rsidRDefault="0040236C" w:rsidP="0040236C">
      <w:pPr>
        <w:rPr>
          <w:rtl/>
          <w:lang w:eastAsia="he-IL"/>
        </w:rPr>
      </w:pPr>
      <w:bookmarkStart w:id="27580" w:name="_ETM_Q64_753734"/>
      <w:bookmarkEnd w:id="27580"/>
      <w:r>
        <w:rPr>
          <w:rFonts w:hint="cs"/>
          <w:rtl/>
          <w:lang w:eastAsia="he-IL"/>
        </w:rPr>
        <w:t>– – –</w:t>
      </w:r>
      <w:bookmarkStart w:id="27581" w:name="_ETM_Q64_750793"/>
      <w:bookmarkEnd w:id="27581"/>
    </w:p>
    <w:p w:rsidR="0086198E" w:rsidRDefault="0086198E" w:rsidP="00D753DD">
      <w:pPr>
        <w:rPr>
          <w:rtl/>
          <w:lang w:eastAsia="he-IL"/>
        </w:rPr>
      </w:pPr>
      <w:bookmarkStart w:id="27582" w:name="_ETM_Q64_750964"/>
      <w:bookmarkStart w:id="27583" w:name="_ETM_Q64_751033"/>
      <w:bookmarkEnd w:id="27582"/>
      <w:bookmarkEnd w:id="27583"/>
    </w:p>
    <w:p w:rsidR="0086198E" w:rsidRDefault="0086198E" w:rsidP="00D753DD">
      <w:pPr>
        <w:pStyle w:val="af8"/>
        <w:keepNext/>
        <w:rPr>
          <w:rtl/>
        </w:rPr>
      </w:pPr>
      <w:bookmarkStart w:id="27584" w:name="ET_yor_6599_129"/>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584"/>
    </w:p>
    <w:p w:rsidR="0086198E" w:rsidRDefault="0086198E" w:rsidP="00D753DD">
      <w:pPr>
        <w:rPr>
          <w:rtl/>
          <w:lang w:eastAsia="he-IL"/>
        </w:rPr>
      </w:pPr>
    </w:p>
    <w:p w:rsidR="0086198E" w:rsidRDefault="0086198E" w:rsidP="00D753DD">
      <w:pPr>
        <w:rPr>
          <w:rtl/>
          <w:lang w:eastAsia="he-IL"/>
        </w:rPr>
      </w:pPr>
      <w:bookmarkStart w:id="27585" w:name="_ETM_Q64_751572"/>
      <w:bookmarkEnd w:id="27585"/>
      <w:r>
        <w:rPr>
          <w:rFonts w:hint="cs"/>
          <w:rtl/>
          <w:lang w:eastAsia="he-IL"/>
        </w:rPr>
        <w:t xml:space="preserve">אני לא </w:t>
      </w:r>
      <w:bookmarkStart w:id="27586" w:name="_ETM_Q64_753301"/>
      <w:bookmarkEnd w:id="27586"/>
      <w:r>
        <w:rPr>
          <w:rFonts w:hint="cs"/>
          <w:rtl/>
          <w:lang w:eastAsia="he-IL"/>
        </w:rPr>
        <w:t>יכול לשמוע</w:t>
      </w:r>
      <w:bookmarkStart w:id="27587" w:name="_ETM_Q64_750396"/>
      <w:bookmarkEnd w:id="27587"/>
      <w:r>
        <w:rPr>
          <w:rFonts w:hint="cs"/>
          <w:rtl/>
          <w:lang w:eastAsia="he-IL"/>
        </w:rPr>
        <w:t>. אני לא יכול לשמוע מה שצועקים.</w:t>
      </w:r>
      <w:bookmarkStart w:id="27588" w:name="_ETM_Q64_754163"/>
      <w:bookmarkEnd w:id="27588"/>
    </w:p>
    <w:p w:rsidR="0086198E" w:rsidRDefault="0086198E" w:rsidP="00D753DD">
      <w:pPr>
        <w:rPr>
          <w:rtl/>
          <w:lang w:eastAsia="he-IL"/>
        </w:rPr>
      </w:pPr>
      <w:bookmarkStart w:id="27589" w:name="_ETM_Q64_754404"/>
      <w:bookmarkStart w:id="27590" w:name="_ETM_Q64_754494"/>
      <w:bookmarkEnd w:id="27589"/>
      <w:bookmarkEnd w:id="27590"/>
    </w:p>
    <w:p w:rsidR="0086198E" w:rsidRDefault="0086198E" w:rsidP="00D753DD">
      <w:pPr>
        <w:pStyle w:val="-"/>
        <w:keepNext/>
        <w:rPr>
          <w:rtl/>
        </w:rPr>
      </w:pPr>
      <w:bookmarkStart w:id="27591" w:name="ET_speakercontinue_6427_130"/>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591"/>
    </w:p>
    <w:p w:rsidR="0086198E" w:rsidRDefault="0086198E" w:rsidP="00D753DD">
      <w:pPr>
        <w:rPr>
          <w:rtl/>
          <w:lang w:eastAsia="he-IL"/>
        </w:rPr>
      </w:pPr>
    </w:p>
    <w:p w:rsidR="0086198E" w:rsidRDefault="0086198E" w:rsidP="00D753DD">
      <w:pPr>
        <w:rPr>
          <w:rtl/>
          <w:lang w:eastAsia="he-IL"/>
        </w:rPr>
      </w:pPr>
      <w:bookmarkStart w:id="27592" w:name="_ETM_Q64_757760"/>
      <w:bookmarkEnd w:id="27592"/>
      <w:r>
        <w:rPr>
          <w:rFonts w:hint="cs"/>
          <w:rtl/>
          <w:lang w:eastAsia="he-IL"/>
        </w:rPr>
        <w:t xml:space="preserve">היא לא רוצה </w:t>
      </w:r>
      <w:bookmarkStart w:id="27593" w:name="_ETM_Q64_759623"/>
      <w:bookmarkEnd w:id="27593"/>
      <w:r>
        <w:rPr>
          <w:rFonts w:hint="cs"/>
          <w:rtl/>
          <w:lang w:eastAsia="he-IL"/>
        </w:rPr>
        <w:t>לשמוע, שלא תשמע.</w:t>
      </w:r>
      <w:bookmarkStart w:id="27594" w:name="_ETM_Q64_757131"/>
      <w:bookmarkEnd w:id="27594"/>
    </w:p>
    <w:p w:rsidR="0086198E" w:rsidRDefault="0086198E" w:rsidP="00D753DD">
      <w:pPr>
        <w:rPr>
          <w:rtl/>
          <w:lang w:eastAsia="he-IL"/>
        </w:rPr>
      </w:pPr>
      <w:bookmarkStart w:id="27595" w:name="_ETM_Q64_757586"/>
      <w:bookmarkStart w:id="27596" w:name="_ETM_Q64_757662"/>
      <w:bookmarkEnd w:id="27595"/>
      <w:bookmarkEnd w:id="27596"/>
    </w:p>
    <w:p w:rsidR="0086198E" w:rsidRDefault="0086198E" w:rsidP="00D753DD">
      <w:pPr>
        <w:pStyle w:val="af8"/>
        <w:keepNext/>
        <w:rPr>
          <w:rtl/>
        </w:rPr>
      </w:pPr>
      <w:bookmarkStart w:id="27597" w:name="ET_yor_6599_131"/>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597"/>
    </w:p>
    <w:p w:rsidR="0086198E" w:rsidRDefault="0086198E" w:rsidP="00D753DD">
      <w:pPr>
        <w:rPr>
          <w:rtl/>
          <w:lang w:eastAsia="he-IL"/>
        </w:rPr>
      </w:pPr>
    </w:p>
    <w:p w:rsidR="0086198E" w:rsidRDefault="0086198E" w:rsidP="00D753DD">
      <w:pPr>
        <w:rPr>
          <w:rtl/>
          <w:lang w:eastAsia="he-IL"/>
        </w:rPr>
      </w:pPr>
      <w:bookmarkStart w:id="27598" w:name="_ETM_Q64_760281"/>
      <w:bookmarkEnd w:id="27598"/>
      <w:r>
        <w:rPr>
          <w:rFonts w:hint="cs"/>
          <w:rtl/>
          <w:lang w:eastAsia="he-IL"/>
        </w:rPr>
        <w:t>אדוני השר, נשאר</w:t>
      </w:r>
      <w:bookmarkStart w:id="27599" w:name="_ETM_Q64_760341"/>
      <w:bookmarkEnd w:id="27599"/>
      <w:r>
        <w:rPr>
          <w:rFonts w:hint="cs"/>
          <w:rtl/>
          <w:lang w:eastAsia="he-IL"/>
        </w:rPr>
        <w:t>ו לך ארבע דקות.</w:t>
      </w:r>
    </w:p>
    <w:p w:rsidR="0086198E" w:rsidRDefault="0086198E" w:rsidP="00D753DD">
      <w:pPr>
        <w:rPr>
          <w:rtl/>
          <w:lang w:eastAsia="he-IL"/>
        </w:rPr>
      </w:pPr>
    </w:p>
    <w:p w:rsidR="0086198E" w:rsidRDefault="0086198E" w:rsidP="00D753DD">
      <w:pPr>
        <w:pStyle w:val="-"/>
        <w:keepNext/>
        <w:rPr>
          <w:rtl/>
        </w:rPr>
      </w:pPr>
      <w:bookmarkStart w:id="27600" w:name="ET_speakercontinue_6427_132"/>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600"/>
    </w:p>
    <w:p w:rsidR="0086198E" w:rsidRDefault="0086198E" w:rsidP="00D753DD">
      <w:pPr>
        <w:rPr>
          <w:rtl/>
          <w:lang w:eastAsia="he-IL"/>
        </w:rPr>
      </w:pPr>
    </w:p>
    <w:p w:rsidR="0086198E" w:rsidRDefault="0086198E" w:rsidP="00D753DD">
      <w:pPr>
        <w:rPr>
          <w:rtl/>
        </w:rPr>
      </w:pPr>
      <w:bookmarkStart w:id="27601" w:name="_ETM_Q64_759132"/>
      <w:bookmarkEnd w:id="27601"/>
      <w:r>
        <w:rPr>
          <w:rFonts w:hint="cs"/>
          <w:rtl/>
          <w:lang w:eastAsia="he-IL"/>
        </w:rPr>
        <w:t xml:space="preserve">לא, לא. </w:t>
      </w:r>
      <w:bookmarkStart w:id="27602" w:name="_ETM_Q64_760524"/>
      <w:bookmarkEnd w:id="27602"/>
      <w:r>
        <w:rPr>
          <w:rFonts w:hint="cs"/>
          <w:rtl/>
          <w:lang w:eastAsia="he-IL"/>
        </w:rPr>
        <w:t xml:space="preserve">אני לא עובד ככה. זה לא עובד ככה. את </w:t>
      </w:r>
      <w:bookmarkStart w:id="27603" w:name="_ETM_Q64_766020"/>
      <w:bookmarkStart w:id="27604" w:name="_ETM_Q64_762551"/>
      <w:bookmarkEnd w:id="27603"/>
      <w:bookmarkEnd w:id="27604"/>
      <w:r>
        <w:rPr>
          <w:rtl/>
        </w:rPr>
        <w:t xml:space="preserve">כל </w:t>
      </w:r>
      <w:bookmarkStart w:id="27605" w:name="_ETM_Q64_766319"/>
      <w:bookmarkEnd w:id="27605"/>
      <w:r>
        <w:rPr>
          <w:rtl/>
        </w:rPr>
        <w:t xml:space="preserve">הזמן </w:t>
      </w:r>
      <w:bookmarkStart w:id="27606" w:name="_ETM_Q64_766650"/>
      <w:bookmarkEnd w:id="27606"/>
      <w:r>
        <w:rPr>
          <w:rtl/>
        </w:rPr>
        <w:t xml:space="preserve">שהם </w:t>
      </w:r>
      <w:bookmarkStart w:id="27607" w:name="_ETM_Q64_766889"/>
      <w:bookmarkEnd w:id="27607"/>
      <w:r>
        <w:rPr>
          <w:rtl/>
        </w:rPr>
        <w:t>לקחו</w:t>
      </w:r>
      <w:r>
        <w:rPr>
          <w:rFonts w:hint="cs"/>
          <w:rtl/>
        </w:rPr>
        <w:t>,</w:t>
      </w:r>
      <w:r>
        <w:rPr>
          <w:rtl/>
        </w:rPr>
        <w:t xml:space="preserve"> </w:t>
      </w:r>
      <w:bookmarkStart w:id="27608" w:name="_ETM_Q64_767129"/>
      <w:bookmarkEnd w:id="27608"/>
      <w:r>
        <w:rPr>
          <w:rtl/>
        </w:rPr>
        <w:t xml:space="preserve">אתה </w:t>
      </w:r>
      <w:bookmarkStart w:id="27609" w:name="_ETM_Q64_767309"/>
      <w:bookmarkEnd w:id="27609"/>
      <w:r>
        <w:rPr>
          <w:rtl/>
        </w:rPr>
        <w:t xml:space="preserve">מוריד </w:t>
      </w:r>
      <w:bookmarkStart w:id="27610" w:name="_ETM_Q64_767639"/>
      <w:bookmarkEnd w:id="27610"/>
      <w:r>
        <w:rPr>
          <w:rtl/>
        </w:rPr>
        <w:t>לי</w:t>
      </w:r>
      <w:r>
        <w:rPr>
          <w:rFonts w:hint="cs"/>
          <w:rtl/>
        </w:rPr>
        <w:t>?</w:t>
      </w:r>
      <w:r>
        <w:rPr>
          <w:rtl/>
        </w:rPr>
        <w:t xml:space="preserve"> </w:t>
      </w:r>
      <w:bookmarkStart w:id="27611" w:name="_ETM_Q64_767789"/>
      <w:bookmarkEnd w:id="27611"/>
      <w:r>
        <w:rPr>
          <w:rtl/>
        </w:rPr>
        <w:t xml:space="preserve">אני </w:t>
      </w:r>
      <w:bookmarkStart w:id="27612" w:name="_ETM_Q64_767969"/>
      <w:bookmarkEnd w:id="27612"/>
      <w:r>
        <w:rPr>
          <w:rtl/>
        </w:rPr>
        <w:t xml:space="preserve">לא </w:t>
      </w:r>
      <w:bookmarkStart w:id="27613" w:name="_ETM_Q64_768059"/>
      <w:bookmarkEnd w:id="27613"/>
      <w:r>
        <w:rPr>
          <w:rtl/>
        </w:rPr>
        <w:t>מוכן</w:t>
      </w:r>
      <w:r>
        <w:rPr>
          <w:rFonts w:hint="cs"/>
          <w:rtl/>
        </w:rPr>
        <w:t>.</w:t>
      </w:r>
      <w:r>
        <w:rPr>
          <w:rtl/>
        </w:rPr>
        <w:t xml:space="preserve"> </w:t>
      </w:r>
      <w:bookmarkStart w:id="27614" w:name="_ETM_Q64_769479"/>
      <w:bookmarkEnd w:id="27614"/>
      <w:r>
        <w:rPr>
          <w:rtl/>
        </w:rPr>
        <w:t xml:space="preserve">אין </w:t>
      </w:r>
      <w:bookmarkStart w:id="27615" w:name="_ETM_Q64_769659"/>
      <w:bookmarkEnd w:id="27615"/>
      <w:r>
        <w:rPr>
          <w:rtl/>
        </w:rPr>
        <w:t xml:space="preserve">דבר </w:t>
      </w:r>
      <w:bookmarkStart w:id="27616" w:name="_ETM_Q64_769929"/>
      <w:bookmarkEnd w:id="27616"/>
      <w:r>
        <w:rPr>
          <w:rtl/>
        </w:rPr>
        <w:t>כזה</w:t>
      </w:r>
      <w:r>
        <w:rPr>
          <w:rFonts w:hint="cs"/>
          <w:rtl/>
        </w:rPr>
        <w:t>.</w:t>
      </w:r>
      <w:bookmarkStart w:id="27617" w:name="_ETM_Q64_767131"/>
      <w:bookmarkEnd w:id="27617"/>
      <w:r>
        <w:rPr>
          <w:rtl/>
        </w:rPr>
        <w:t xml:space="preserve"> </w:t>
      </w:r>
      <w:bookmarkStart w:id="27618" w:name="_ETM_Q64_770169"/>
      <w:bookmarkEnd w:id="27618"/>
      <w:r>
        <w:rPr>
          <w:rtl/>
        </w:rPr>
        <w:t xml:space="preserve">אתה </w:t>
      </w:r>
      <w:bookmarkStart w:id="27619" w:name="_ETM_Q64_770319"/>
      <w:bookmarkEnd w:id="27619"/>
      <w:r>
        <w:rPr>
          <w:rtl/>
        </w:rPr>
        <w:t xml:space="preserve">רוצים </w:t>
      </w:r>
      <w:bookmarkStart w:id="27620" w:name="_ETM_Q64_770620"/>
      <w:bookmarkEnd w:id="27620"/>
      <w:r>
        <w:rPr>
          <w:rtl/>
        </w:rPr>
        <w:t>תשובה</w:t>
      </w:r>
      <w:r>
        <w:rPr>
          <w:rFonts w:hint="cs"/>
          <w:rtl/>
        </w:rPr>
        <w:t>? אני אתן</w:t>
      </w:r>
      <w:bookmarkStart w:id="27621" w:name="_ETM_Q64_771069"/>
      <w:bookmarkEnd w:id="27621"/>
      <w:r>
        <w:rPr>
          <w:rtl/>
        </w:rPr>
        <w:t xml:space="preserve"> </w:t>
      </w:r>
      <w:bookmarkStart w:id="27622" w:name="_ETM_Q64_771400"/>
      <w:bookmarkEnd w:id="27622"/>
      <w:r>
        <w:rPr>
          <w:rtl/>
        </w:rPr>
        <w:t xml:space="preserve">תשובה </w:t>
      </w:r>
      <w:bookmarkStart w:id="27623" w:name="_ETM_Q64_772150"/>
      <w:bookmarkStart w:id="27624" w:name="_ETM_Q64_772539"/>
      <w:bookmarkEnd w:id="27623"/>
      <w:bookmarkEnd w:id="27624"/>
      <w:r>
        <w:rPr>
          <w:rFonts w:hint="cs"/>
          <w:rtl/>
        </w:rPr>
        <w:t>עשר</w:t>
      </w:r>
      <w:bookmarkStart w:id="27625" w:name="_ETM_Q64_772402"/>
      <w:bookmarkEnd w:id="27625"/>
      <w:r>
        <w:rPr>
          <w:rFonts w:hint="cs"/>
          <w:rtl/>
        </w:rPr>
        <w:t xml:space="preserve"> </w:t>
      </w:r>
      <w:r>
        <w:rPr>
          <w:rtl/>
        </w:rPr>
        <w:t>דקות</w:t>
      </w:r>
      <w:r>
        <w:rPr>
          <w:rFonts w:hint="cs"/>
          <w:rtl/>
        </w:rPr>
        <w:t>.</w:t>
      </w:r>
      <w:bookmarkStart w:id="27626" w:name="_ETM_Q64_774309"/>
      <w:bookmarkEnd w:id="27626"/>
    </w:p>
    <w:p w:rsidR="0086198E" w:rsidRDefault="0086198E" w:rsidP="00D753DD">
      <w:pPr>
        <w:rPr>
          <w:rtl/>
        </w:rPr>
      </w:pPr>
      <w:bookmarkStart w:id="27627" w:name="_ETM_Q64_774711"/>
      <w:bookmarkStart w:id="27628" w:name="_ETM_Q64_774761"/>
      <w:bookmarkEnd w:id="27627"/>
      <w:bookmarkEnd w:id="27628"/>
    </w:p>
    <w:p w:rsidR="0086198E" w:rsidRDefault="0086198E" w:rsidP="00D753DD">
      <w:pPr>
        <w:pStyle w:val="af8"/>
        <w:keepNext/>
        <w:rPr>
          <w:rtl/>
        </w:rPr>
      </w:pPr>
      <w:bookmarkStart w:id="27629" w:name="ET_yor_6599_133"/>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629"/>
    </w:p>
    <w:p w:rsidR="0086198E" w:rsidRDefault="0086198E" w:rsidP="00D753DD">
      <w:pPr>
        <w:rPr>
          <w:rtl/>
          <w:lang w:eastAsia="he-IL"/>
        </w:rPr>
      </w:pPr>
    </w:p>
    <w:p w:rsidR="0086198E" w:rsidRDefault="0086198E" w:rsidP="00D753DD">
      <w:pPr>
        <w:rPr>
          <w:rtl/>
        </w:rPr>
      </w:pPr>
      <w:bookmarkStart w:id="27630" w:name="_ETM_Q64_770207"/>
      <w:bookmarkStart w:id="27631" w:name="_ETM_Q64_774855"/>
      <w:bookmarkStart w:id="27632" w:name="_ETM_Q64_774901"/>
      <w:bookmarkEnd w:id="27630"/>
      <w:bookmarkEnd w:id="27631"/>
      <w:bookmarkEnd w:id="27632"/>
      <w:r>
        <w:rPr>
          <w:rtl/>
        </w:rPr>
        <w:t xml:space="preserve">נשאר </w:t>
      </w:r>
      <w:bookmarkStart w:id="27633" w:name="_ETM_Q64_774730"/>
      <w:bookmarkEnd w:id="27633"/>
      <w:r>
        <w:rPr>
          <w:rtl/>
        </w:rPr>
        <w:t xml:space="preserve">לך </w:t>
      </w:r>
      <w:bookmarkStart w:id="27634" w:name="_ETM_Q64_775000"/>
      <w:bookmarkEnd w:id="27634"/>
      <w:r>
        <w:rPr>
          <w:rFonts w:hint="cs"/>
          <w:rtl/>
        </w:rPr>
        <w:t>שלוש וחצי דקות.</w:t>
      </w:r>
    </w:p>
    <w:p w:rsidR="0086198E" w:rsidRDefault="0086198E" w:rsidP="00D753DD">
      <w:pPr>
        <w:rPr>
          <w:rtl/>
        </w:rPr>
      </w:pPr>
    </w:p>
    <w:p w:rsidR="0086198E" w:rsidRDefault="0086198E" w:rsidP="00D753DD">
      <w:pPr>
        <w:pStyle w:val="-"/>
        <w:keepNext/>
        <w:rPr>
          <w:rtl/>
        </w:rPr>
      </w:pPr>
      <w:bookmarkStart w:id="27635" w:name="ET_speakercontinue_6427_134"/>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635"/>
    </w:p>
    <w:p w:rsidR="0086198E" w:rsidRDefault="0086198E" w:rsidP="00D753DD">
      <w:pPr>
        <w:rPr>
          <w:rtl/>
          <w:lang w:eastAsia="he-IL"/>
        </w:rPr>
      </w:pPr>
    </w:p>
    <w:p w:rsidR="0086198E" w:rsidRDefault="0086198E" w:rsidP="00D753DD">
      <w:pPr>
        <w:rPr>
          <w:rtl/>
          <w:lang w:eastAsia="he-IL"/>
        </w:rPr>
      </w:pPr>
      <w:bookmarkStart w:id="27636" w:name="_ETM_Q64_771746"/>
      <w:bookmarkEnd w:id="27636"/>
      <w:r>
        <w:rPr>
          <w:rFonts w:hint="cs"/>
          <w:rtl/>
          <w:lang w:eastAsia="he-IL"/>
        </w:rPr>
        <w:t xml:space="preserve">טוב, אני לא עונה על </w:t>
      </w:r>
      <w:bookmarkStart w:id="27637" w:name="_ETM_Q64_774545"/>
      <w:bookmarkEnd w:id="27637"/>
      <w:r>
        <w:rPr>
          <w:rFonts w:hint="cs"/>
          <w:rtl/>
          <w:lang w:eastAsia="he-IL"/>
        </w:rPr>
        <w:t>זה.</w:t>
      </w:r>
    </w:p>
    <w:p w:rsidR="0086198E" w:rsidRDefault="0086198E" w:rsidP="00D753DD">
      <w:pPr>
        <w:rPr>
          <w:rtl/>
          <w:lang w:eastAsia="he-IL"/>
        </w:rPr>
      </w:pPr>
    </w:p>
    <w:p w:rsidR="0086198E" w:rsidRDefault="0086198E" w:rsidP="00D753DD">
      <w:pPr>
        <w:pStyle w:val="af8"/>
        <w:keepNext/>
        <w:rPr>
          <w:rtl/>
        </w:rPr>
      </w:pPr>
      <w:bookmarkStart w:id="27638" w:name="ET_yor_6599_135"/>
      <w:r w:rsidRPr="007B0CCB">
        <w:rPr>
          <w:rStyle w:val="TagStyle"/>
          <w:rtl/>
        </w:rPr>
        <w:t xml:space="preserve"> &lt;&lt; יור &gt;&gt; </w:t>
      </w:r>
      <w:r>
        <w:rPr>
          <w:rtl/>
        </w:rPr>
        <w:t>היו"ר משה רוט:</w:t>
      </w:r>
      <w:r w:rsidRPr="007B0CCB">
        <w:rPr>
          <w:rStyle w:val="TagStyle"/>
          <w:rtl/>
        </w:rPr>
        <w:t xml:space="preserve"> &lt;&lt; יור &gt;&gt;</w:t>
      </w:r>
      <w:r>
        <w:rPr>
          <w:rtl/>
        </w:rPr>
        <w:t xml:space="preserve"> </w:t>
      </w:r>
      <w:bookmarkEnd w:id="27638"/>
    </w:p>
    <w:p w:rsidR="0086198E" w:rsidRDefault="0086198E" w:rsidP="00D753DD">
      <w:pPr>
        <w:rPr>
          <w:rtl/>
          <w:lang w:eastAsia="he-IL"/>
        </w:rPr>
      </w:pPr>
    </w:p>
    <w:p w:rsidR="0086198E" w:rsidRDefault="0086198E" w:rsidP="00D753DD">
      <w:pPr>
        <w:rPr>
          <w:rtl/>
          <w:lang w:eastAsia="he-IL"/>
        </w:rPr>
      </w:pPr>
      <w:bookmarkStart w:id="27639" w:name="_ETM_Q64_773337"/>
      <w:bookmarkEnd w:id="27639"/>
      <w:r>
        <w:rPr>
          <w:rFonts w:hint="cs"/>
          <w:rtl/>
          <w:lang w:eastAsia="he-IL"/>
        </w:rPr>
        <w:t>תודה רבה.</w:t>
      </w:r>
      <w:bookmarkStart w:id="27640" w:name="_ETM_Q64_776543"/>
      <w:bookmarkEnd w:id="27640"/>
    </w:p>
    <w:p w:rsidR="0086198E" w:rsidRDefault="0086198E" w:rsidP="00D753DD">
      <w:pPr>
        <w:rPr>
          <w:rtl/>
          <w:lang w:eastAsia="he-IL"/>
        </w:rPr>
      </w:pPr>
      <w:bookmarkStart w:id="27641" w:name="_ETM_Q64_776615"/>
      <w:bookmarkEnd w:id="27641"/>
    </w:p>
    <w:p w:rsidR="0086198E" w:rsidRDefault="0086198E" w:rsidP="00D753DD">
      <w:pPr>
        <w:pStyle w:val="-"/>
        <w:keepNext/>
        <w:rPr>
          <w:rtl/>
        </w:rPr>
      </w:pPr>
      <w:bookmarkStart w:id="27642" w:name="ET_speakercontinue_6427_136"/>
      <w:r w:rsidRPr="007B0CCB">
        <w:rPr>
          <w:rStyle w:val="TagStyle"/>
          <w:rtl/>
        </w:rPr>
        <w:t xml:space="preserve"> &lt;&lt; דובר_המשך &gt;&gt; </w:t>
      </w:r>
      <w:r>
        <w:rPr>
          <w:rtl/>
        </w:rPr>
        <w:t>השר לביטחון לאומי איתמר בן גביר:</w:t>
      </w:r>
      <w:r w:rsidRPr="007B0CCB">
        <w:rPr>
          <w:rStyle w:val="TagStyle"/>
          <w:rtl/>
        </w:rPr>
        <w:t xml:space="preserve"> &lt;&lt; דובר_המשך &gt;&gt;</w:t>
      </w:r>
      <w:r>
        <w:rPr>
          <w:rtl/>
        </w:rPr>
        <w:t xml:space="preserve"> </w:t>
      </w:r>
      <w:bookmarkEnd w:id="27642"/>
    </w:p>
    <w:p w:rsidR="0086198E" w:rsidRDefault="0086198E" w:rsidP="00D753DD">
      <w:pPr>
        <w:rPr>
          <w:rtl/>
          <w:lang w:eastAsia="he-IL"/>
        </w:rPr>
      </w:pPr>
    </w:p>
    <w:p w:rsidR="0086198E" w:rsidRDefault="0086198E" w:rsidP="00D753DD">
      <w:pPr>
        <w:rPr>
          <w:rtl/>
          <w:lang w:eastAsia="he-IL"/>
        </w:rPr>
      </w:pPr>
      <w:bookmarkStart w:id="27643" w:name="_ETM_Q64_777436"/>
      <w:bookmarkEnd w:id="27643"/>
      <w:r>
        <w:rPr>
          <w:rFonts w:hint="cs"/>
          <w:rtl/>
          <w:lang w:eastAsia="he-IL"/>
        </w:rPr>
        <w:t>זה לא יכול להיו</w:t>
      </w:r>
      <w:bookmarkStart w:id="27644" w:name="_ETM_Q64_775610"/>
      <w:bookmarkEnd w:id="27644"/>
      <w:r>
        <w:rPr>
          <w:rFonts w:hint="cs"/>
          <w:rtl/>
          <w:lang w:eastAsia="he-IL"/>
        </w:rPr>
        <w:t>ת. הדבר הזה לא קביל</w:t>
      </w:r>
      <w:bookmarkStart w:id="27645" w:name="_ETM_Q64_774992"/>
      <w:bookmarkEnd w:id="27645"/>
      <w:r>
        <w:rPr>
          <w:rFonts w:hint="cs"/>
          <w:rtl/>
          <w:lang w:eastAsia="he-IL"/>
        </w:rPr>
        <w:t>.</w:t>
      </w:r>
    </w:p>
    <w:p w:rsidR="0086198E" w:rsidRDefault="0086198E" w:rsidP="00D753DD">
      <w:pPr>
        <w:rPr>
          <w:rtl/>
          <w:lang w:eastAsia="he-IL"/>
        </w:rPr>
      </w:pPr>
      <w:bookmarkStart w:id="27646" w:name="_ETM_Q64_779632"/>
      <w:bookmarkStart w:id="27647" w:name="_ETM_Q64_779705"/>
      <w:bookmarkEnd w:id="27646"/>
      <w:bookmarkEnd w:id="27647"/>
    </w:p>
    <w:p w:rsidR="0086198E" w:rsidRDefault="0086198E" w:rsidP="00D753DD">
      <w:pPr>
        <w:pStyle w:val="af7"/>
        <w:keepNext/>
        <w:rPr>
          <w:rtl/>
        </w:rPr>
      </w:pPr>
      <w:bookmarkStart w:id="27648" w:name="ET_interruption_6356_137"/>
      <w:r w:rsidRPr="007B0CCB">
        <w:rPr>
          <w:rStyle w:val="TagStyle"/>
          <w:rtl/>
        </w:rPr>
        <w:t xml:space="preserve"> &lt;&lt; קריאה &gt;&gt; </w:t>
      </w:r>
      <w:r>
        <w:rPr>
          <w:rtl/>
        </w:rPr>
        <w:t>לימור סון הר מלך (עוצמה יהודית):</w:t>
      </w:r>
      <w:r w:rsidRPr="007B0CCB">
        <w:rPr>
          <w:rStyle w:val="TagStyle"/>
          <w:rtl/>
        </w:rPr>
        <w:t xml:space="preserve"> &lt;&lt; קריאה &gt;&gt;</w:t>
      </w:r>
      <w:r>
        <w:rPr>
          <w:rtl/>
        </w:rPr>
        <w:t xml:space="preserve"> </w:t>
      </w:r>
      <w:bookmarkEnd w:id="27648"/>
    </w:p>
    <w:p w:rsidR="0086198E" w:rsidRDefault="0086198E" w:rsidP="00D753DD">
      <w:pPr>
        <w:rPr>
          <w:rtl/>
          <w:lang w:eastAsia="he-IL"/>
        </w:rPr>
      </w:pPr>
    </w:p>
    <w:p w:rsidR="0086198E" w:rsidRDefault="0086198E" w:rsidP="00D753DD">
      <w:pPr>
        <w:rPr>
          <w:rtl/>
          <w:lang w:eastAsia="he-IL"/>
        </w:rPr>
      </w:pPr>
      <w:bookmarkStart w:id="27649" w:name="_ETM_Q64_776423"/>
      <w:bookmarkEnd w:id="27649"/>
      <w:r>
        <w:rPr>
          <w:rFonts w:hint="cs"/>
          <w:rtl/>
          <w:lang w:eastAsia="he-IL"/>
        </w:rPr>
        <w:t xml:space="preserve">מה זה? </w:t>
      </w:r>
      <w:bookmarkStart w:id="27650" w:name="_ETM_Q64_778018"/>
      <w:bookmarkEnd w:id="27650"/>
      <w:r>
        <w:rPr>
          <w:rFonts w:hint="cs"/>
          <w:rtl/>
          <w:lang w:eastAsia="he-IL"/>
        </w:rPr>
        <w:t xml:space="preserve">איזה </w:t>
      </w:r>
      <w:bookmarkStart w:id="27651" w:name="_ETM_Q64_777437"/>
      <w:bookmarkEnd w:id="27651"/>
      <w:r>
        <w:rPr>
          <w:rFonts w:hint="cs"/>
          <w:rtl/>
          <w:lang w:eastAsia="he-IL"/>
        </w:rPr>
        <w:t>התנהגות זאת? איזה מין התנהגות זאת?</w:t>
      </w:r>
      <w:bookmarkStart w:id="27652" w:name="_ETM_Q64_782748"/>
      <w:bookmarkStart w:id="27653" w:name="_ETM_Q64_782933"/>
      <w:bookmarkEnd w:id="27652"/>
      <w:bookmarkEnd w:id="27653"/>
    </w:p>
    <w:p w:rsidR="0086198E" w:rsidRDefault="0086198E" w:rsidP="00D753DD">
      <w:pPr>
        <w:rPr>
          <w:rtl/>
          <w:lang w:eastAsia="he-IL"/>
        </w:rPr>
      </w:pPr>
      <w:bookmarkStart w:id="27654" w:name="_ETM_Q64_782998"/>
      <w:bookmarkStart w:id="27655" w:name="_ETM_Q64_782866"/>
      <w:bookmarkStart w:id="27656" w:name="_ETM_Q64_783372"/>
      <w:bookmarkStart w:id="27657" w:name="_ETM_Q64_783868"/>
      <w:bookmarkStart w:id="27658" w:name="_ETM_Q64_785088"/>
      <w:bookmarkStart w:id="27659" w:name="_ETM_Q64_776946"/>
      <w:bookmarkEnd w:id="27654"/>
      <w:bookmarkEnd w:id="27655"/>
      <w:bookmarkEnd w:id="27656"/>
      <w:bookmarkEnd w:id="27657"/>
      <w:bookmarkEnd w:id="27658"/>
      <w:bookmarkEnd w:id="27659"/>
    </w:p>
    <w:p w:rsidR="0086198E" w:rsidRDefault="0086198E" w:rsidP="00D753DD">
      <w:pPr>
        <w:pStyle w:val="-"/>
        <w:keepNext/>
        <w:rPr>
          <w:rtl/>
        </w:rPr>
      </w:pPr>
      <w:bookmarkStart w:id="27660" w:name="ET_speakercontinue_6427_139"/>
      <w:r w:rsidRPr="009F344F">
        <w:rPr>
          <w:rStyle w:val="TagStyle"/>
          <w:rtl/>
        </w:rPr>
        <w:t xml:space="preserve"> &lt;&lt; דובר_המשך &gt;&gt; </w:t>
      </w:r>
      <w:r>
        <w:rPr>
          <w:rtl/>
        </w:rPr>
        <w:t>השר לביטחון לאומי איתמר בן גביר:</w:t>
      </w:r>
      <w:r w:rsidRPr="009F344F">
        <w:rPr>
          <w:rStyle w:val="TagStyle"/>
          <w:rtl/>
        </w:rPr>
        <w:t xml:space="preserve"> &lt;&lt; דובר_המשך &gt;&gt;</w:t>
      </w:r>
      <w:r>
        <w:rPr>
          <w:rtl/>
        </w:rPr>
        <w:t xml:space="preserve"> </w:t>
      </w:r>
      <w:bookmarkEnd w:id="27660"/>
    </w:p>
    <w:p w:rsidR="0086198E" w:rsidRDefault="0086198E" w:rsidP="00D753DD">
      <w:pPr>
        <w:rPr>
          <w:rtl/>
          <w:lang w:eastAsia="he-IL"/>
        </w:rPr>
      </w:pPr>
    </w:p>
    <w:p w:rsidR="0086198E" w:rsidRDefault="0086198E" w:rsidP="00D753DD">
      <w:pPr>
        <w:rPr>
          <w:rtl/>
          <w:lang w:eastAsia="he-IL"/>
        </w:rPr>
      </w:pPr>
      <w:bookmarkStart w:id="27661" w:name="_ETM_Q64_779826"/>
      <w:bookmarkEnd w:id="27661"/>
      <w:r>
        <w:rPr>
          <w:rFonts w:hint="cs"/>
          <w:rtl/>
          <w:lang w:eastAsia="he-IL"/>
        </w:rPr>
        <w:t>אני</w:t>
      </w:r>
      <w:bookmarkStart w:id="27662" w:name="_ETM_Q64_782023"/>
      <w:bookmarkEnd w:id="27662"/>
      <w:r>
        <w:rPr>
          <w:rFonts w:hint="cs"/>
          <w:rtl/>
          <w:lang w:eastAsia="he-IL"/>
        </w:rPr>
        <w:t xml:space="preserve"> לא עונה. אתה לא יכול. הם גם לקחו לי את הזמן </w:t>
      </w:r>
      <w:bookmarkStart w:id="27663" w:name="_ETM_Q64_781389"/>
      <w:bookmarkStart w:id="27664" w:name="_ETM_Q64_781715"/>
      <w:bookmarkEnd w:id="27663"/>
      <w:bookmarkEnd w:id="27664"/>
      <w:r>
        <w:rPr>
          <w:rFonts w:hint="cs"/>
          <w:rtl/>
          <w:lang w:eastAsia="he-IL"/>
        </w:rPr>
        <w:t>ואתה מ</w:t>
      </w:r>
      <w:bookmarkStart w:id="27665" w:name="_ETM_Q64_781951"/>
      <w:bookmarkEnd w:id="27665"/>
      <w:r>
        <w:rPr>
          <w:rFonts w:hint="cs"/>
          <w:rtl/>
          <w:lang w:eastAsia="he-IL"/>
        </w:rPr>
        <w:t>וריד לי את הז</w:t>
      </w:r>
      <w:bookmarkStart w:id="27666" w:name="_ETM_Q64_784505"/>
      <w:bookmarkEnd w:id="27666"/>
      <w:r>
        <w:rPr>
          <w:rFonts w:hint="cs"/>
          <w:rtl/>
          <w:lang w:eastAsia="he-IL"/>
        </w:rPr>
        <w:t>מן?</w:t>
      </w:r>
    </w:p>
    <w:p w:rsidR="0086198E" w:rsidRPr="009F344F" w:rsidRDefault="0086198E" w:rsidP="00D753DD">
      <w:pPr>
        <w:rPr>
          <w:rtl/>
          <w:lang w:eastAsia="he-IL"/>
        </w:rPr>
      </w:pPr>
      <w:bookmarkStart w:id="27667" w:name="_ETM_Q64_781802"/>
      <w:bookmarkEnd w:id="27667"/>
    </w:p>
    <w:p w:rsidR="0086198E" w:rsidRDefault="0086198E" w:rsidP="00D753DD">
      <w:pPr>
        <w:pStyle w:val="af8"/>
        <w:keepNext/>
        <w:rPr>
          <w:rtl/>
        </w:rPr>
      </w:pPr>
      <w:bookmarkStart w:id="27668" w:name="ET_yor_6599_138"/>
      <w:r w:rsidRPr="009F344F">
        <w:rPr>
          <w:rStyle w:val="TagStyle"/>
          <w:rtl/>
        </w:rPr>
        <w:t xml:space="preserve"> &lt;&lt; יור &gt;&gt; </w:t>
      </w:r>
      <w:r>
        <w:rPr>
          <w:rtl/>
        </w:rPr>
        <w:t>היו"ר משה רוט:</w:t>
      </w:r>
      <w:r w:rsidRPr="009F344F">
        <w:rPr>
          <w:rStyle w:val="TagStyle"/>
          <w:rtl/>
        </w:rPr>
        <w:t xml:space="preserve"> &lt;&lt; יור &gt;&gt;</w:t>
      </w:r>
      <w:r>
        <w:rPr>
          <w:rtl/>
        </w:rPr>
        <w:t xml:space="preserve"> </w:t>
      </w:r>
      <w:bookmarkEnd w:id="27668"/>
    </w:p>
    <w:p w:rsidR="0086198E" w:rsidRDefault="0086198E" w:rsidP="00D753DD">
      <w:pPr>
        <w:rPr>
          <w:rtl/>
          <w:lang w:eastAsia="he-IL"/>
        </w:rPr>
      </w:pPr>
    </w:p>
    <w:p w:rsidR="0086198E" w:rsidRDefault="0086198E" w:rsidP="00D753DD">
      <w:pPr>
        <w:rPr>
          <w:rtl/>
          <w:lang w:eastAsia="he-IL"/>
        </w:rPr>
      </w:pPr>
      <w:bookmarkStart w:id="27669" w:name="_ETM_Q64_788587"/>
      <w:bookmarkStart w:id="27670" w:name="_ETM_Q64_783983"/>
      <w:bookmarkEnd w:id="27669"/>
      <w:bookmarkEnd w:id="27670"/>
      <w:r>
        <w:rPr>
          <w:rFonts w:hint="cs"/>
          <w:rtl/>
          <w:lang w:eastAsia="he-IL"/>
        </w:rPr>
        <w:t>סליחה, נ</w:t>
      </w:r>
      <w:bookmarkStart w:id="27671" w:name="_ETM_Q64_782184"/>
      <w:bookmarkEnd w:id="27671"/>
      <w:r>
        <w:rPr>
          <w:rFonts w:hint="cs"/>
          <w:rtl/>
          <w:lang w:eastAsia="he-IL"/>
        </w:rPr>
        <w:t xml:space="preserve">דון </w:t>
      </w:r>
      <w:bookmarkStart w:id="27672" w:name="_ETM_Q64_780413"/>
      <w:bookmarkStart w:id="27673" w:name="_ETM_Q64_789813"/>
      <w:bookmarkStart w:id="27674" w:name="_ETM_Q64_786995"/>
      <w:bookmarkEnd w:id="27672"/>
      <w:bookmarkEnd w:id="27673"/>
      <w:bookmarkEnd w:id="27674"/>
      <w:r>
        <w:rPr>
          <w:rFonts w:hint="cs"/>
          <w:rtl/>
          <w:lang w:eastAsia="he-IL"/>
        </w:rPr>
        <w:t xml:space="preserve">על הדבר </w:t>
      </w:r>
      <w:bookmarkStart w:id="27675" w:name="_ETM_Q64_786998"/>
      <w:bookmarkEnd w:id="27675"/>
      <w:r>
        <w:rPr>
          <w:rFonts w:hint="cs"/>
          <w:rtl/>
          <w:lang w:eastAsia="he-IL"/>
        </w:rPr>
        <w:t>הזה בפורו</w:t>
      </w:r>
      <w:bookmarkStart w:id="27676" w:name="_ETM_Q64_790144"/>
      <w:bookmarkEnd w:id="27676"/>
      <w:r>
        <w:rPr>
          <w:rFonts w:hint="cs"/>
          <w:rtl/>
          <w:lang w:eastAsia="he-IL"/>
        </w:rPr>
        <w:t>ם אחר</w:t>
      </w:r>
      <w:bookmarkStart w:id="27677" w:name="_ETM_Q64_788279"/>
      <w:bookmarkEnd w:id="27677"/>
      <w:r>
        <w:rPr>
          <w:rFonts w:hint="cs"/>
          <w:rtl/>
          <w:lang w:eastAsia="he-IL"/>
        </w:rPr>
        <w:t>.</w:t>
      </w:r>
    </w:p>
    <w:p w:rsidR="0086198E" w:rsidRDefault="0086198E" w:rsidP="00D753DD">
      <w:pPr>
        <w:rPr>
          <w:rtl/>
          <w:lang w:eastAsia="he-IL"/>
        </w:rPr>
      </w:pPr>
      <w:bookmarkStart w:id="27678" w:name="_ETM_Q64_788527"/>
      <w:bookmarkStart w:id="27679" w:name="_ETM_Q64_788605"/>
      <w:bookmarkEnd w:id="27678"/>
      <w:bookmarkEnd w:id="27679"/>
    </w:p>
    <w:p w:rsidR="0086198E" w:rsidRDefault="0086198E" w:rsidP="00D753DD">
      <w:pPr>
        <w:pStyle w:val="-"/>
        <w:keepNext/>
        <w:rPr>
          <w:rtl/>
        </w:rPr>
      </w:pPr>
      <w:bookmarkStart w:id="27680" w:name="ET_speakercontinue_6427_140"/>
      <w:r w:rsidRPr="009F344F">
        <w:rPr>
          <w:rStyle w:val="TagStyle"/>
          <w:rtl/>
        </w:rPr>
        <w:t xml:space="preserve"> &lt;&lt; דובר_המשך &gt;&gt; </w:t>
      </w:r>
      <w:r>
        <w:rPr>
          <w:rtl/>
        </w:rPr>
        <w:t>השר לביטחון לאומי איתמר בן גביר:</w:t>
      </w:r>
      <w:r w:rsidRPr="009F344F">
        <w:rPr>
          <w:rStyle w:val="TagStyle"/>
          <w:rtl/>
        </w:rPr>
        <w:t xml:space="preserve"> &lt;&lt; דובר_המשך &gt;&gt;</w:t>
      </w:r>
      <w:r>
        <w:rPr>
          <w:rtl/>
        </w:rPr>
        <w:t xml:space="preserve"> </w:t>
      </w:r>
      <w:bookmarkEnd w:id="27680"/>
    </w:p>
    <w:p w:rsidR="0086198E" w:rsidRDefault="0086198E" w:rsidP="00D753DD">
      <w:pPr>
        <w:rPr>
          <w:rtl/>
          <w:lang w:eastAsia="he-IL"/>
        </w:rPr>
      </w:pPr>
    </w:p>
    <w:p w:rsidR="0086198E" w:rsidRDefault="0086198E" w:rsidP="00D753DD">
      <w:pPr>
        <w:rPr>
          <w:rtl/>
          <w:lang w:eastAsia="he-IL"/>
        </w:rPr>
      </w:pPr>
      <w:bookmarkStart w:id="27681" w:name="_ETM_Q64_789610"/>
      <w:bookmarkEnd w:id="27681"/>
      <w:r>
        <w:rPr>
          <w:rFonts w:hint="cs"/>
          <w:rtl/>
          <w:lang w:eastAsia="he-IL"/>
        </w:rPr>
        <w:t>אתה מוריד לי את הזמן? הם לקחו לי את הזמן</w:t>
      </w:r>
      <w:bookmarkStart w:id="27682" w:name="_ETM_Q64_788357"/>
      <w:bookmarkEnd w:id="27682"/>
      <w:r>
        <w:rPr>
          <w:rFonts w:hint="cs"/>
          <w:rtl/>
          <w:lang w:eastAsia="he-IL"/>
        </w:rPr>
        <w:t>.</w:t>
      </w:r>
    </w:p>
    <w:p w:rsidR="0086198E" w:rsidRDefault="0086198E" w:rsidP="00D753DD">
      <w:pPr>
        <w:rPr>
          <w:rtl/>
          <w:lang w:eastAsia="he-IL"/>
        </w:rPr>
      </w:pPr>
      <w:bookmarkStart w:id="27683" w:name="_ETM_Q64_788786"/>
      <w:bookmarkStart w:id="27684" w:name="_ETM_Q64_788882"/>
      <w:bookmarkEnd w:id="27683"/>
      <w:bookmarkEnd w:id="27684"/>
    </w:p>
    <w:p w:rsidR="0086198E" w:rsidRDefault="0086198E" w:rsidP="00D753DD">
      <w:pPr>
        <w:pStyle w:val="af7"/>
        <w:keepNext/>
        <w:rPr>
          <w:rtl/>
        </w:rPr>
      </w:pPr>
      <w:bookmarkStart w:id="27685" w:name="ET_interruption_6356_141"/>
      <w:r w:rsidRPr="009F344F">
        <w:rPr>
          <w:rStyle w:val="TagStyle"/>
          <w:rtl/>
        </w:rPr>
        <w:t xml:space="preserve"> &lt;&lt; קריאה &gt;&gt; </w:t>
      </w:r>
      <w:r>
        <w:rPr>
          <w:rtl/>
        </w:rPr>
        <w:t>לימור סון הר מלך (עוצמה יהודית):</w:t>
      </w:r>
      <w:r w:rsidRPr="009F344F">
        <w:rPr>
          <w:rStyle w:val="TagStyle"/>
          <w:rtl/>
        </w:rPr>
        <w:t xml:space="preserve"> &lt;&lt; קריאה &gt;&gt;</w:t>
      </w:r>
      <w:r>
        <w:rPr>
          <w:rtl/>
        </w:rPr>
        <w:t xml:space="preserve"> </w:t>
      </w:r>
      <w:bookmarkEnd w:id="27685"/>
    </w:p>
    <w:p w:rsidR="0086198E" w:rsidRDefault="0086198E" w:rsidP="00D753DD">
      <w:pPr>
        <w:rPr>
          <w:rtl/>
          <w:lang w:eastAsia="he-IL"/>
        </w:rPr>
      </w:pPr>
    </w:p>
    <w:p w:rsidR="0086198E" w:rsidRDefault="0086198E" w:rsidP="00D753DD">
      <w:pPr>
        <w:rPr>
          <w:rtl/>
          <w:lang w:eastAsia="he-IL"/>
        </w:rPr>
      </w:pPr>
      <w:bookmarkStart w:id="27686" w:name="_ETM_Q64_798484"/>
      <w:bookmarkEnd w:id="27686"/>
      <w:r>
        <w:rPr>
          <w:rFonts w:hint="cs"/>
          <w:rtl/>
          <w:lang w:eastAsia="he-IL"/>
        </w:rPr>
        <w:t>בושה. בושה.</w:t>
      </w:r>
    </w:p>
    <w:p w:rsidR="0086198E" w:rsidRDefault="0086198E" w:rsidP="00D753DD">
      <w:pPr>
        <w:rPr>
          <w:rtl/>
          <w:lang w:eastAsia="he-IL"/>
        </w:rPr>
      </w:pPr>
    </w:p>
    <w:p w:rsidR="0086198E" w:rsidRDefault="0086198E" w:rsidP="00D753DD">
      <w:pPr>
        <w:pStyle w:val="af7"/>
        <w:keepNext/>
        <w:rPr>
          <w:rtl/>
        </w:rPr>
      </w:pPr>
      <w:bookmarkStart w:id="27687" w:name="ET_interruption_קריאה_142"/>
      <w:r w:rsidRPr="009F344F">
        <w:rPr>
          <w:rStyle w:val="TagStyle"/>
          <w:rtl/>
        </w:rPr>
        <w:t xml:space="preserve"> &lt;&lt; קריאה &gt;&gt; </w:t>
      </w:r>
      <w:r>
        <w:rPr>
          <w:rtl/>
        </w:rPr>
        <w:t>קריאה:</w:t>
      </w:r>
      <w:r w:rsidRPr="009F344F">
        <w:rPr>
          <w:rStyle w:val="TagStyle"/>
          <w:rtl/>
        </w:rPr>
        <w:t xml:space="preserve"> &lt;&lt; קריאה &gt;&gt;</w:t>
      </w:r>
      <w:r>
        <w:rPr>
          <w:rtl/>
        </w:rPr>
        <w:t xml:space="preserve"> </w:t>
      </w:r>
      <w:bookmarkEnd w:id="27687"/>
    </w:p>
    <w:p w:rsidR="0086198E" w:rsidRDefault="0086198E" w:rsidP="00D753DD">
      <w:pPr>
        <w:rPr>
          <w:rtl/>
          <w:lang w:eastAsia="he-IL"/>
        </w:rPr>
      </w:pPr>
    </w:p>
    <w:p w:rsidR="0086198E" w:rsidRDefault="0086198E" w:rsidP="00D753DD">
      <w:pPr>
        <w:rPr>
          <w:rtl/>
          <w:lang w:eastAsia="he-IL"/>
        </w:rPr>
      </w:pPr>
      <w:r>
        <w:rPr>
          <w:rFonts w:hint="cs"/>
          <w:rtl/>
          <w:lang w:eastAsia="he-IL"/>
        </w:rPr>
        <w:t>הם מתנהגים כמו טרוריסטים, ואתה מוריד לו את הזמן?</w:t>
      </w:r>
    </w:p>
    <w:p w:rsidR="0086198E" w:rsidRDefault="0086198E" w:rsidP="009635F5">
      <w:pPr>
        <w:rPr>
          <w:rtl/>
        </w:rPr>
      </w:pPr>
      <w:bookmarkStart w:id="27688" w:name="_ETM_Q64_796454"/>
      <w:bookmarkEnd w:id="27688"/>
    </w:p>
    <w:p w:rsidR="0086198E" w:rsidRDefault="0086198E" w:rsidP="00D753DD">
      <w:pPr>
        <w:pStyle w:val="af8"/>
        <w:keepNext/>
        <w:rPr>
          <w:rtl/>
        </w:rPr>
      </w:pPr>
      <w:r w:rsidRPr="00E07F9D">
        <w:rPr>
          <w:rStyle w:val="TagStyle"/>
          <w:rtl/>
        </w:rPr>
        <w:t xml:space="preserve">&lt;&lt; יור &gt;&gt; </w:t>
      </w:r>
      <w:r>
        <w:rPr>
          <w:rtl/>
        </w:rPr>
        <w:t>היו"ר משה רוט:</w:t>
      </w:r>
      <w:r w:rsidRPr="00E07F9D">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689" w:name="_ETM_Q65_202113"/>
      <w:bookmarkEnd w:id="27689"/>
      <w:r>
        <w:rPr>
          <w:rFonts w:hint="cs"/>
          <w:rtl/>
          <w:lang w:eastAsia="he-IL"/>
        </w:rPr>
        <w:t>אדוני השר, אתה רוצה לנצל את הזמן?</w:t>
      </w:r>
      <w:bookmarkStart w:id="27690" w:name="_ETM_Q65_192950"/>
      <w:bookmarkEnd w:id="27690"/>
    </w:p>
    <w:p w:rsidR="0086198E" w:rsidRDefault="0086198E" w:rsidP="00D753DD">
      <w:pPr>
        <w:rPr>
          <w:rtl/>
          <w:lang w:eastAsia="he-IL"/>
        </w:rPr>
      </w:pPr>
      <w:bookmarkStart w:id="27691" w:name="_ETM_Q65_193005"/>
      <w:bookmarkEnd w:id="27691"/>
    </w:p>
    <w:p w:rsidR="0086198E" w:rsidRDefault="0086198E" w:rsidP="00D753DD">
      <w:pPr>
        <w:pStyle w:val="-"/>
        <w:keepNext/>
        <w:rPr>
          <w:rtl/>
        </w:rPr>
      </w:pPr>
      <w:r w:rsidRPr="00A65176">
        <w:rPr>
          <w:rStyle w:val="TagStyle"/>
          <w:rtl/>
        </w:rPr>
        <w:t xml:space="preserve">&lt;&lt; דובר_המשך &gt;&gt; </w:t>
      </w:r>
      <w:r>
        <w:rPr>
          <w:rtl/>
        </w:rPr>
        <w:t>השר לביטחון לאומי איתמר בן גביר:</w:t>
      </w:r>
      <w:r w:rsidRPr="00A65176">
        <w:rPr>
          <w:rStyle w:val="TagStyle"/>
          <w:rtl/>
        </w:rPr>
        <w:t xml:space="preserve"> &lt;&lt; דובר_המשך &gt;&gt;</w:t>
      </w:r>
      <w:r>
        <w:rPr>
          <w:rtl/>
        </w:rPr>
        <w:t xml:space="preserve"> </w:t>
      </w:r>
    </w:p>
    <w:p w:rsidR="0086198E" w:rsidRDefault="0086198E" w:rsidP="00D753DD">
      <w:pPr>
        <w:rPr>
          <w:rtl/>
          <w:lang w:eastAsia="he-IL"/>
        </w:rPr>
      </w:pPr>
      <w:bookmarkStart w:id="27692" w:name="_ETM_Q65_195649"/>
      <w:bookmarkStart w:id="27693" w:name="_ETM_Q65_193331"/>
      <w:bookmarkStart w:id="27694" w:name="_ETM_Q65_193401"/>
      <w:bookmarkEnd w:id="27692"/>
      <w:bookmarkEnd w:id="27693"/>
      <w:bookmarkEnd w:id="27694"/>
    </w:p>
    <w:p w:rsidR="0086198E" w:rsidRDefault="0086198E" w:rsidP="00D753DD">
      <w:pPr>
        <w:rPr>
          <w:rtl/>
          <w:lang w:eastAsia="he-IL"/>
        </w:rPr>
      </w:pPr>
      <w:bookmarkStart w:id="27695" w:name="_ETM_Q65_195714"/>
      <w:bookmarkEnd w:id="27695"/>
      <w:r>
        <w:rPr>
          <w:rFonts w:hint="cs"/>
          <w:rtl/>
          <w:lang w:eastAsia="he-IL"/>
        </w:rPr>
        <w:t>לא, אני השתוללתי כאן?</w:t>
      </w:r>
    </w:p>
    <w:p w:rsidR="0086198E" w:rsidRDefault="0086198E" w:rsidP="00D753DD">
      <w:pPr>
        <w:rPr>
          <w:rtl/>
          <w:lang w:eastAsia="he-IL"/>
        </w:rPr>
      </w:pPr>
    </w:p>
    <w:p w:rsidR="0086198E" w:rsidRDefault="0086198E" w:rsidP="00D753DD">
      <w:pPr>
        <w:pStyle w:val="af8"/>
        <w:keepNext/>
        <w:rPr>
          <w:rtl/>
        </w:rPr>
      </w:pPr>
      <w:r w:rsidRPr="00E07F9D">
        <w:rPr>
          <w:rStyle w:val="TagStyle"/>
          <w:rtl/>
        </w:rPr>
        <w:t xml:space="preserve"> &lt;&lt; יור &gt;&gt; </w:t>
      </w:r>
      <w:r>
        <w:rPr>
          <w:rtl/>
        </w:rPr>
        <w:t>היו"ר משה רוט:</w:t>
      </w:r>
      <w:r w:rsidRPr="00E07F9D">
        <w:rPr>
          <w:rStyle w:val="TagStyle"/>
          <w:rtl/>
        </w:rPr>
        <w:t xml:space="preserve"> &lt;&lt; יור &gt;&gt;</w:t>
      </w:r>
      <w:r>
        <w:rPr>
          <w:rtl/>
        </w:rPr>
        <w:t xml:space="preserve"> </w:t>
      </w:r>
    </w:p>
    <w:p w:rsidR="0086198E" w:rsidRDefault="0086198E" w:rsidP="00D753DD">
      <w:pPr>
        <w:rPr>
          <w:rtl/>
          <w:lang w:eastAsia="he-IL"/>
        </w:rPr>
      </w:pPr>
    </w:p>
    <w:p w:rsidR="0086198E" w:rsidRPr="00E07F9D" w:rsidRDefault="0086198E" w:rsidP="00D753DD">
      <w:pPr>
        <w:rPr>
          <w:rtl/>
          <w:lang w:eastAsia="he-IL"/>
        </w:rPr>
      </w:pPr>
      <w:bookmarkStart w:id="27696" w:name="_ETM_Q65_193142"/>
      <w:bookmarkStart w:id="27697" w:name="_ETM_Q65_193186"/>
      <w:bookmarkEnd w:id="27696"/>
      <w:bookmarkEnd w:id="27697"/>
      <w:r>
        <w:rPr>
          <w:rFonts w:hint="cs"/>
          <w:rtl/>
          <w:lang w:eastAsia="he-IL"/>
        </w:rPr>
        <w:t xml:space="preserve">אתה השתמשת בביטוי לא נכון. </w:t>
      </w:r>
    </w:p>
    <w:p w:rsidR="0086198E" w:rsidRDefault="0086198E" w:rsidP="00D753DD">
      <w:pPr>
        <w:rPr>
          <w:rtl/>
          <w:lang w:eastAsia="he-IL"/>
        </w:rPr>
      </w:pPr>
    </w:p>
    <w:p w:rsidR="0086198E" w:rsidRDefault="0086198E" w:rsidP="00D753DD">
      <w:pPr>
        <w:pStyle w:val="-"/>
        <w:keepNext/>
        <w:rPr>
          <w:rtl/>
        </w:rPr>
      </w:pPr>
      <w:bookmarkStart w:id="27698" w:name="ET_speakercontinue_6427_3"/>
      <w:r w:rsidRPr="00A65176">
        <w:rPr>
          <w:rStyle w:val="TagStyle"/>
          <w:rtl/>
        </w:rPr>
        <w:t xml:space="preserve"> &lt;&lt; דובר_המשך &gt;&gt; </w:t>
      </w:r>
      <w:r>
        <w:rPr>
          <w:rtl/>
        </w:rPr>
        <w:t>השר לביטחון לאומי איתמר בן גביר:</w:t>
      </w:r>
      <w:r w:rsidRPr="00A65176">
        <w:rPr>
          <w:rStyle w:val="TagStyle"/>
          <w:rtl/>
        </w:rPr>
        <w:t xml:space="preserve"> &lt;&lt; דובר_המשך &gt;&gt;</w:t>
      </w:r>
      <w:r>
        <w:rPr>
          <w:rtl/>
        </w:rPr>
        <w:t xml:space="preserve"> </w:t>
      </w:r>
      <w:bookmarkEnd w:id="27698"/>
    </w:p>
    <w:p w:rsidR="0086198E" w:rsidRDefault="0086198E" w:rsidP="00D753DD">
      <w:pPr>
        <w:rPr>
          <w:rtl/>
          <w:lang w:eastAsia="he-IL"/>
        </w:rPr>
      </w:pPr>
    </w:p>
    <w:p w:rsidR="0086198E" w:rsidRDefault="0086198E" w:rsidP="00FF1642">
      <w:pPr>
        <w:rPr>
          <w:rtl/>
          <w:lang w:eastAsia="he-IL"/>
        </w:rPr>
      </w:pPr>
      <w:r>
        <w:rPr>
          <w:rFonts w:hint="cs"/>
          <w:rtl/>
          <w:lang w:eastAsia="he-IL"/>
        </w:rPr>
        <w:t xml:space="preserve">אני עומד מאחורי הביטוי הזה. שיתבעו אותי. </w:t>
      </w:r>
    </w:p>
    <w:p w:rsidR="0086198E" w:rsidRDefault="0086198E" w:rsidP="00D753DD">
      <w:pPr>
        <w:rPr>
          <w:rtl/>
          <w:lang w:eastAsia="he-IL"/>
        </w:rPr>
      </w:pPr>
      <w:bookmarkStart w:id="27699" w:name="_ETM_Q65_201521"/>
      <w:bookmarkStart w:id="27700" w:name="_ETM_Q65_201599"/>
      <w:bookmarkEnd w:id="27699"/>
      <w:bookmarkEnd w:id="27700"/>
    </w:p>
    <w:p w:rsidR="0086198E" w:rsidRDefault="0086198E" w:rsidP="00D753DD">
      <w:pPr>
        <w:pStyle w:val="af8"/>
        <w:keepNext/>
        <w:rPr>
          <w:rtl/>
        </w:rPr>
      </w:pPr>
      <w:r w:rsidRPr="00E07F9D">
        <w:rPr>
          <w:rStyle w:val="TagStyle"/>
          <w:rtl/>
        </w:rPr>
        <w:t xml:space="preserve"> &lt;&lt; יור &gt;&gt; </w:t>
      </w:r>
      <w:r>
        <w:rPr>
          <w:rtl/>
        </w:rPr>
        <w:t>היו"ר משה רוט:</w:t>
      </w:r>
      <w:r w:rsidRPr="00E07F9D">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701" w:name="_ETM_Q65_205296"/>
      <w:bookmarkEnd w:id="27701"/>
      <w:r>
        <w:rPr>
          <w:rFonts w:hint="cs"/>
          <w:rtl/>
          <w:lang w:eastAsia="he-IL"/>
        </w:rPr>
        <w:t xml:space="preserve">אתה לא יכול. אתה לא יכול </w:t>
      </w:r>
      <w:bookmarkStart w:id="27702" w:name="_ETM_Q65_203434"/>
      <w:bookmarkEnd w:id="27702"/>
      <w:r>
        <w:rPr>
          <w:rFonts w:hint="cs"/>
          <w:rtl/>
          <w:lang w:eastAsia="he-IL"/>
        </w:rPr>
        <w:t xml:space="preserve">בכנסת להשתמש בביטוי הזה. </w:t>
      </w:r>
    </w:p>
    <w:p w:rsidR="0086198E" w:rsidRDefault="0086198E" w:rsidP="00D753DD">
      <w:pPr>
        <w:rPr>
          <w:rtl/>
          <w:lang w:eastAsia="he-IL"/>
        </w:rPr>
      </w:pPr>
    </w:p>
    <w:p w:rsidR="0086198E" w:rsidRDefault="0086198E" w:rsidP="00D753DD">
      <w:pPr>
        <w:pStyle w:val="-"/>
        <w:keepNext/>
        <w:rPr>
          <w:rtl/>
        </w:rPr>
      </w:pPr>
      <w:r w:rsidRPr="00A65176">
        <w:rPr>
          <w:rStyle w:val="TagStyle"/>
          <w:rtl/>
        </w:rPr>
        <w:t xml:space="preserve">&lt;&lt; דובר_המשך &gt;&gt; </w:t>
      </w:r>
      <w:r>
        <w:rPr>
          <w:rtl/>
        </w:rPr>
        <w:t>השר לביטחון לאומי איתמר בן גביר:</w:t>
      </w:r>
      <w:r w:rsidRPr="00A65176">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703" w:name="_ETM_Q65_202677"/>
      <w:bookmarkStart w:id="27704" w:name="_ETM_Q65_202775"/>
      <w:bookmarkEnd w:id="27703"/>
      <w:bookmarkEnd w:id="27704"/>
      <w:r>
        <w:rPr>
          <w:rFonts w:hint="cs"/>
          <w:rtl/>
          <w:lang w:eastAsia="he-IL"/>
        </w:rPr>
        <w:t xml:space="preserve">בוא נלך לוועדת האתיקה ונעשה דיון על זה. </w:t>
      </w:r>
    </w:p>
    <w:p w:rsidR="0086198E" w:rsidRDefault="0086198E" w:rsidP="00D753DD">
      <w:pPr>
        <w:rPr>
          <w:rtl/>
          <w:lang w:eastAsia="he-IL"/>
        </w:rPr>
      </w:pPr>
      <w:bookmarkStart w:id="27705" w:name="_ETM_Q65_204740"/>
      <w:bookmarkStart w:id="27706" w:name="_ETM_Q65_204822"/>
      <w:bookmarkEnd w:id="27705"/>
      <w:bookmarkEnd w:id="27706"/>
    </w:p>
    <w:p w:rsidR="0086198E" w:rsidRDefault="0086198E" w:rsidP="00D753DD">
      <w:pPr>
        <w:pStyle w:val="af8"/>
        <w:keepNext/>
        <w:rPr>
          <w:rtl/>
        </w:rPr>
      </w:pPr>
      <w:r w:rsidRPr="00E07F9D">
        <w:rPr>
          <w:rStyle w:val="TagStyle"/>
          <w:rtl/>
        </w:rPr>
        <w:t xml:space="preserve"> &lt;&lt; יור &gt;&gt; </w:t>
      </w:r>
      <w:r>
        <w:rPr>
          <w:rtl/>
        </w:rPr>
        <w:t>היו"ר משה רוט:</w:t>
      </w:r>
      <w:r w:rsidRPr="00E07F9D">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707" w:name="_ETM_Q65_206005"/>
      <w:bookmarkEnd w:id="27707"/>
      <w:r>
        <w:rPr>
          <w:rFonts w:hint="cs"/>
          <w:rtl/>
          <w:lang w:eastAsia="he-IL"/>
        </w:rPr>
        <w:t xml:space="preserve">לא מעניין, בסדר. אתה לא יכול. </w:t>
      </w:r>
    </w:p>
    <w:p w:rsidR="0086198E" w:rsidRDefault="0086198E" w:rsidP="00D753DD">
      <w:pPr>
        <w:rPr>
          <w:rtl/>
          <w:lang w:eastAsia="he-IL"/>
        </w:rPr>
      </w:pPr>
    </w:p>
    <w:p w:rsidR="0086198E" w:rsidRDefault="0086198E" w:rsidP="00D753DD">
      <w:pPr>
        <w:pStyle w:val="-"/>
        <w:keepNext/>
        <w:rPr>
          <w:rtl/>
        </w:rPr>
      </w:pPr>
      <w:r w:rsidRPr="00A65176">
        <w:rPr>
          <w:rStyle w:val="TagStyle"/>
          <w:rtl/>
        </w:rPr>
        <w:t xml:space="preserve">&lt;&lt; דובר_המשך &gt;&gt; </w:t>
      </w:r>
      <w:r>
        <w:rPr>
          <w:rtl/>
        </w:rPr>
        <w:t>השר לביטחון לאומי איתמר בן גביר:</w:t>
      </w:r>
      <w:r w:rsidRPr="00A65176">
        <w:rPr>
          <w:rStyle w:val="TagStyle"/>
          <w:rtl/>
        </w:rPr>
        <w:t xml:space="preserve"> &lt;&lt; דובר_המשך &gt;&gt;</w:t>
      </w:r>
      <w:r>
        <w:rPr>
          <w:rtl/>
        </w:rPr>
        <w:t xml:space="preserve"> </w:t>
      </w:r>
    </w:p>
    <w:p w:rsidR="0086198E" w:rsidRDefault="0086198E" w:rsidP="00D753DD">
      <w:pPr>
        <w:rPr>
          <w:rtl/>
          <w:lang w:eastAsia="he-IL"/>
        </w:rPr>
      </w:pPr>
    </w:p>
    <w:p w:rsidR="0086198E" w:rsidRDefault="0086198E" w:rsidP="009C77D2">
      <w:pPr>
        <w:rPr>
          <w:rtl/>
          <w:lang w:eastAsia="he-IL"/>
        </w:rPr>
      </w:pPr>
      <w:r>
        <w:rPr>
          <w:rFonts w:hint="cs"/>
          <w:rtl/>
          <w:lang w:eastAsia="he-IL"/>
        </w:rPr>
        <w:t xml:space="preserve">אתה רוצה לשמוע או לא? אתה נותן לי זמן? שלוש דקות זה </w:t>
      </w:r>
      <w:bookmarkStart w:id="27708" w:name="_ETM_Q65_216594"/>
      <w:bookmarkEnd w:id="27708"/>
      <w:r>
        <w:rPr>
          <w:rFonts w:hint="cs"/>
          <w:rtl/>
          <w:lang w:eastAsia="he-IL"/>
        </w:rPr>
        <w:t>לא מספיק. יש כאן תשובה, אני רוצה לכבד את השאלה.</w:t>
      </w:r>
      <w:bookmarkStart w:id="27709" w:name="_ETM_Q65_218633"/>
      <w:bookmarkEnd w:id="27709"/>
      <w:r>
        <w:rPr>
          <w:rFonts w:hint="cs"/>
          <w:rtl/>
          <w:lang w:eastAsia="he-IL"/>
        </w:rPr>
        <w:t xml:space="preserve"> שאלו כאן שאלה </w:t>
      </w:r>
      <w:r w:rsidR="009C77D2">
        <w:rPr>
          <w:rFonts w:hint="eastAsia"/>
          <w:rtl/>
          <w:lang w:eastAsia="he-IL"/>
        </w:rPr>
        <w:t xml:space="preserve">– </w:t>
      </w:r>
      <w:r>
        <w:rPr>
          <w:rFonts w:hint="cs"/>
          <w:rtl/>
          <w:lang w:eastAsia="he-IL"/>
        </w:rPr>
        <w:t xml:space="preserve">אני צריך להשיב. </w:t>
      </w:r>
    </w:p>
    <w:p w:rsidR="0086198E" w:rsidRDefault="0086198E" w:rsidP="00D753DD">
      <w:pPr>
        <w:rPr>
          <w:rtl/>
          <w:lang w:eastAsia="he-IL"/>
        </w:rPr>
      </w:pPr>
      <w:bookmarkStart w:id="27710" w:name="_ETM_Q65_214939"/>
      <w:bookmarkEnd w:id="27710"/>
    </w:p>
    <w:p w:rsidR="0086198E" w:rsidRDefault="0086198E" w:rsidP="00D753DD">
      <w:pPr>
        <w:pStyle w:val="af8"/>
        <w:keepNext/>
        <w:rPr>
          <w:rtl/>
        </w:rPr>
      </w:pPr>
      <w:r w:rsidRPr="00E07F9D">
        <w:rPr>
          <w:rStyle w:val="TagStyle"/>
          <w:rtl/>
        </w:rPr>
        <w:t xml:space="preserve"> &lt;&lt; יור &gt;&gt; </w:t>
      </w:r>
      <w:r>
        <w:rPr>
          <w:rtl/>
        </w:rPr>
        <w:t>היו"ר משה רוט:</w:t>
      </w:r>
      <w:r w:rsidRPr="00E07F9D">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711" w:name="_ETM_Q65_215994"/>
      <w:bookmarkEnd w:id="27711"/>
      <w:r>
        <w:rPr>
          <w:rFonts w:hint="cs"/>
          <w:rtl/>
          <w:lang w:eastAsia="he-IL"/>
        </w:rPr>
        <w:t>תאמין</w:t>
      </w:r>
      <w:r w:rsidR="009C77D2">
        <w:rPr>
          <w:rFonts w:hint="cs"/>
          <w:rtl/>
          <w:lang w:eastAsia="he-IL"/>
        </w:rPr>
        <w:t xml:space="preserve"> לי</w:t>
      </w:r>
      <w:r>
        <w:rPr>
          <w:rFonts w:hint="cs"/>
          <w:rtl/>
          <w:lang w:eastAsia="he-IL"/>
        </w:rPr>
        <w:t xml:space="preserve">, אם הנושא </w:t>
      </w:r>
      <w:bookmarkStart w:id="27712" w:name="_ETM_Q65_221627"/>
      <w:bookmarkEnd w:id="27712"/>
      <w:r>
        <w:rPr>
          <w:rFonts w:hint="cs"/>
          <w:rtl/>
          <w:lang w:eastAsia="he-IL"/>
        </w:rPr>
        <w:t xml:space="preserve">לא היה כל כך רגיש, הייתי מפסיק את הדיון מייד. הנושא </w:t>
      </w:r>
      <w:bookmarkStart w:id="27713" w:name="_ETM_Q65_224444"/>
      <w:bookmarkEnd w:id="27713"/>
      <w:r>
        <w:rPr>
          <w:rFonts w:hint="cs"/>
          <w:rtl/>
          <w:lang w:eastAsia="he-IL"/>
        </w:rPr>
        <w:t xml:space="preserve">רגיש אז לכן אנחנו ממשיכים בדיון. </w:t>
      </w:r>
    </w:p>
    <w:p w:rsidR="0086198E" w:rsidRDefault="0086198E" w:rsidP="00D753DD">
      <w:pPr>
        <w:rPr>
          <w:rtl/>
          <w:lang w:eastAsia="he-IL"/>
        </w:rPr>
      </w:pPr>
    </w:p>
    <w:p w:rsidR="0086198E" w:rsidRDefault="0086198E" w:rsidP="00D753DD">
      <w:pPr>
        <w:pStyle w:val="-"/>
        <w:keepNext/>
        <w:rPr>
          <w:rtl/>
        </w:rPr>
      </w:pPr>
      <w:r w:rsidRPr="00A65176">
        <w:rPr>
          <w:rStyle w:val="TagStyle"/>
          <w:rtl/>
        </w:rPr>
        <w:t xml:space="preserve">&lt;&lt; דובר_המשך &gt;&gt; </w:t>
      </w:r>
      <w:r>
        <w:rPr>
          <w:rtl/>
        </w:rPr>
        <w:t>השר לביטחון לאומי איתמר בן גביר:</w:t>
      </w:r>
      <w:r w:rsidRPr="00A65176">
        <w:rPr>
          <w:rStyle w:val="TagStyle"/>
          <w:rtl/>
        </w:rPr>
        <w:t xml:space="preserve"> &lt;&lt; דובר_המשך &gt;&gt;</w:t>
      </w:r>
      <w:r>
        <w:rPr>
          <w:rtl/>
        </w:rPr>
        <w:t xml:space="preserve"> </w:t>
      </w:r>
    </w:p>
    <w:p w:rsidR="0086198E" w:rsidRDefault="0086198E" w:rsidP="00D753DD">
      <w:pPr>
        <w:rPr>
          <w:rtl/>
          <w:lang w:eastAsia="he-IL"/>
        </w:rPr>
      </w:pPr>
      <w:bookmarkStart w:id="27714" w:name="_ETM_Q65_223971"/>
      <w:bookmarkEnd w:id="27714"/>
    </w:p>
    <w:p w:rsidR="0086198E" w:rsidRDefault="0086198E" w:rsidP="00D753DD">
      <w:pPr>
        <w:rPr>
          <w:rtl/>
          <w:lang w:eastAsia="he-IL"/>
        </w:rPr>
      </w:pPr>
      <w:bookmarkStart w:id="27715" w:name="_ETM_Q65_224070"/>
      <w:bookmarkEnd w:id="27715"/>
      <w:r>
        <w:rPr>
          <w:rFonts w:hint="cs"/>
          <w:rtl/>
          <w:lang w:eastAsia="he-IL"/>
        </w:rPr>
        <w:t xml:space="preserve">טוב. </w:t>
      </w:r>
      <w:bookmarkStart w:id="27716" w:name="_ETM_Q65_233393"/>
      <w:bookmarkStart w:id="27717" w:name="_ETM_Q65_233623"/>
      <w:r>
        <w:rPr>
          <w:rFonts w:hint="cs"/>
          <w:rtl/>
          <w:lang w:eastAsia="he-IL"/>
        </w:rPr>
        <w:t>מדובר</w:t>
      </w:r>
      <w:bookmarkEnd w:id="27716"/>
      <w:bookmarkEnd w:id="27717"/>
      <w:r>
        <w:rPr>
          <w:rFonts w:hint="cs"/>
          <w:rtl/>
          <w:lang w:eastAsia="he-IL"/>
        </w:rPr>
        <w:t xml:space="preserve"> בפרשה משנת</w:t>
      </w:r>
      <w:bookmarkStart w:id="27718" w:name="_ETM_Q65_229843"/>
      <w:bookmarkEnd w:id="27718"/>
      <w:r>
        <w:rPr>
          <w:rFonts w:hint="cs"/>
          <w:rtl/>
          <w:lang w:eastAsia="he-IL"/>
        </w:rPr>
        <w:t xml:space="preserve"> 2017 שהתרחשה במהלך מבצע לפינוי והריסת בתים בכפר הלא-חוקי, </w:t>
      </w:r>
      <w:bookmarkStart w:id="27719" w:name="_ETM_Q65_238595"/>
      <w:bookmarkEnd w:id="27719"/>
      <w:r w:rsidR="009C77D2">
        <w:rPr>
          <w:rFonts w:hint="cs"/>
          <w:rtl/>
          <w:lang w:eastAsia="he-IL"/>
        </w:rPr>
        <w:t>ה</w:t>
      </w:r>
      <w:r>
        <w:rPr>
          <w:rFonts w:hint="cs"/>
          <w:rtl/>
          <w:lang w:eastAsia="he-IL"/>
        </w:rPr>
        <w:t xml:space="preserve">לא-חוקי, אום אל-חיראן. מאחז לא חוקי, צריך </w:t>
      </w:r>
      <w:bookmarkStart w:id="27720" w:name="_ETM_Q65_241988"/>
      <w:bookmarkEnd w:id="27720"/>
      <w:r>
        <w:rPr>
          <w:rFonts w:hint="cs"/>
          <w:rtl/>
          <w:lang w:eastAsia="he-IL"/>
        </w:rPr>
        <w:t xml:space="preserve">להגיד את האמת. במהלך המבצע שוטרים פתחו בירי לעבר רכב </w:t>
      </w:r>
      <w:bookmarkStart w:id="27721" w:name="_ETM_Q65_247211"/>
      <w:bookmarkEnd w:id="27721"/>
      <w:r>
        <w:rPr>
          <w:rFonts w:hint="cs"/>
          <w:rtl/>
          <w:lang w:eastAsia="he-IL"/>
        </w:rPr>
        <w:t>שבו נהג תושב הכפר יעקוב מוסא אבו אלקיעאן. לאחר</w:t>
      </w:r>
      <w:bookmarkStart w:id="27722" w:name="_ETM_Q65_250723"/>
      <w:bookmarkEnd w:id="27722"/>
      <w:r>
        <w:rPr>
          <w:rFonts w:hint="cs"/>
          <w:rtl/>
          <w:lang w:eastAsia="he-IL"/>
        </w:rPr>
        <w:t xml:space="preserve"> הירי הרכב פגע בשוטרים שאבטחו את הפינוי. שוטר אחד </w:t>
      </w:r>
      <w:bookmarkStart w:id="27723" w:name="_ETM_Q65_254611"/>
      <w:bookmarkEnd w:id="27723"/>
      <w:r>
        <w:rPr>
          <w:rFonts w:hint="cs"/>
          <w:rtl/>
          <w:lang w:eastAsia="he-IL"/>
        </w:rPr>
        <w:t xml:space="preserve">נהרג, שוטר נוסף נפצע באורח קל. </w:t>
      </w:r>
    </w:p>
    <w:p w:rsidR="0086198E" w:rsidRDefault="0086198E" w:rsidP="00D753DD">
      <w:pPr>
        <w:rPr>
          <w:rtl/>
          <w:lang w:eastAsia="he-IL"/>
        </w:rPr>
      </w:pPr>
      <w:bookmarkStart w:id="27724" w:name="_ETM_Q65_253477"/>
      <w:bookmarkStart w:id="27725" w:name="_ETM_Q65_253563"/>
      <w:bookmarkEnd w:id="27724"/>
      <w:bookmarkEnd w:id="27725"/>
    </w:p>
    <w:p w:rsidR="0086198E" w:rsidRDefault="0086198E" w:rsidP="009C77D2">
      <w:pPr>
        <w:rPr>
          <w:rtl/>
          <w:lang w:eastAsia="he-IL"/>
        </w:rPr>
      </w:pPr>
      <w:bookmarkStart w:id="27726" w:name="_ETM_Q65_253604"/>
      <w:bookmarkStart w:id="27727" w:name="_ETM_Q65_253669"/>
      <w:bookmarkEnd w:id="27726"/>
      <w:bookmarkEnd w:id="27727"/>
      <w:r>
        <w:rPr>
          <w:rFonts w:hint="cs"/>
          <w:rtl/>
          <w:lang w:eastAsia="he-IL"/>
        </w:rPr>
        <w:t xml:space="preserve">אנחנו מסכימים כולנו שיש </w:t>
      </w:r>
      <w:bookmarkStart w:id="27728" w:name="_ETM_Q65_259877"/>
      <w:bookmarkEnd w:id="27728"/>
      <w:r>
        <w:rPr>
          <w:rFonts w:hint="cs"/>
          <w:rtl/>
          <w:lang w:eastAsia="he-IL"/>
        </w:rPr>
        <w:t xml:space="preserve">התנהלות שדורשת תשובות ממי שהיה אז פרקליט המדינה שי ניצן </w:t>
      </w:r>
      <w:bookmarkStart w:id="27729" w:name="_ETM_Q65_269060"/>
      <w:bookmarkEnd w:id="27729"/>
      <w:r>
        <w:rPr>
          <w:rFonts w:hint="cs"/>
          <w:rtl/>
          <w:lang w:eastAsia="he-IL"/>
        </w:rPr>
        <w:t xml:space="preserve">וממי שהיה מפכ"ל המשטרה רוני אלשיך. אנחנו בהחלט חושבים שהיה </w:t>
      </w:r>
      <w:bookmarkStart w:id="27730" w:name="_ETM_Q65_277396"/>
      <w:bookmarkEnd w:id="27730"/>
      <w:r>
        <w:rPr>
          <w:rFonts w:hint="cs"/>
          <w:rtl/>
          <w:lang w:eastAsia="he-IL"/>
        </w:rPr>
        <w:t>צורך לדרוש מהם תשובות בזמן אמת. היום הם כבר</w:t>
      </w:r>
      <w:bookmarkStart w:id="27731" w:name="_ETM_Q65_284565"/>
      <w:bookmarkEnd w:id="27731"/>
      <w:r>
        <w:rPr>
          <w:rFonts w:hint="cs"/>
          <w:rtl/>
          <w:lang w:eastAsia="he-IL"/>
        </w:rPr>
        <w:t xml:space="preserve"> לא מכהנים בתפקידים ציבוריים, אבל אני חושב שבשם כולנו, אין </w:t>
      </w:r>
      <w:bookmarkStart w:id="27732" w:name="_ETM_Q65_291557"/>
      <w:bookmarkEnd w:id="27732"/>
      <w:r>
        <w:rPr>
          <w:rFonts w:hint="cs"/>
          <w:rtl/>
          <w:lang w:eastAsia="he-IL"/>
        </w:rPr>
        <w:t xml:space="preserve">לנו בעיה להעמיד למשפט את אדון ניצן ואת ההתנהלות של מה שהוא </w:t>
      </w:r>
      <w:r>
        <w:rPr>
          <w:rtl/>
          <w:lang w:eastAsia="he-IL"/>
        </w:rPr>
        <w:t>–</w:t>
      </w:r>
      <w:r>
        <w:rPr>
          <w:rFonts w:hint="cs"/>
          <w:rtl/>
          <w:lang w:eastAsia="he-IL"/>
        </w:rPr>
        <w:t xml:space="preserve"> </w:t>
      </w:r>
      <w:bookmarkStart w:id="27733" w:name="_ETM_Q65_296140"/>
      <w:bookmarkEnd w:id="27733"/>
      <w:r>
        <w:rPr>
          <w:rFonts w:hint="cs"/>
          <w:rtl/>
          <w:lang w:eastAsia="he-IL"/>
        </w:rPr>
        <w:t xml:space="preserve">אגב, לא רק בסיפור הזה. </w:t>
      </w:r>
      <w:bookmarkStart w:id="27734" w:name="_ETM_Q65_295384"/>
      <w:bookmarkEnd w:id="27734"/>
    </w:p>
    <w:p w:rsidR="0086198E" w:rsidRDefault="0086198E" w:rsidP="00D753DD">
      <w:pPr>
        <w:rPr>
          <w:rtl/>
          <w:lang w:eastAsia="he-IL"/>
        </w:rPr>
      </w:pPr>
      <w:bookmarkStart w:id="27735" w:name="_ETM_Q65_295451"/>
      <w:bookmarkEnd w:id="27735"/>
    </w:p>
    <w:p w:rsidR="0086198E" w:rsidRPr="00E07F9D" w:rsidRDefault="0086198E" w:rsidP="0040236C">
      <w:pPr>
        <w:rPr>
          <w:rtl/>
          <w:lang w:eastAsia="he-IL"/>
        </w:rPr>
      </w:pPr>
      <w:bookmarkStart w:id="27736" w:name="_ETM_Q65_295513"/>
      <w:bookmarkStart w:id="27737" w:name="_ETM_Q65_295566"/>
      <w:bookmarkStart w:id="27738" w:name="_ETM_Q65_294701"/>
      <w:bookmarkStart w:id="27739" w:name="_ETM_Q65_294804"/>
      <w:bookmarkStart w:id="27740" w:name="_ETM_Q65_294845"/>
      <w:bookmarkStart w:id="27741" w:name="_ETM_Q65_294931"/>
      <w:bookmarkEnd w:id="27736"/>
      <w:bookmarkEnd w:id="27737"/>
      <w:bookmarkEnd w:id="27738"/>
      <w:bookmarkEnd w:id="27739"/>
      <w:bookmarkEnd w:id="27740"/>
      <w:bookmarkEnd w:id="27741"/>
      <w:r>
        <w:rPr>
          <w:rFonts w:hint="cs"/>
          <w:rtl/>
          <w:lang w:eastAsia="he-IL"/>
        </w:rPr>
        <w:t xml:space="preserve">מצד שני, צריך להגיד ולגבות את שוטרי משטרת ישראל, </w:t>
      </w:r>
      <w:bookmarkStart w:id="27742" w:name="_ETM_Q65_308600"/>
      <w:bookmarkEnd w:id="27742"/>
      <w:r>
        <w:rPr>
          <w:rFonts w:hint="cs"/>
          <w:rtl/>
          <w:lang w:eastAsia="he-IL"/>
        </w:rPr>
        <w:t xml:space="preserve">שאמרו, ואמרו בתוקף </w:t>
      </w:r>
      <w:r w:rsidR="0040236C">
        <w:rPr>
          <w:rFonts w:hint="cs"/>
          <w:rtl/>
          <w:lang w:eastAsia="he-IL"/>
        </w:rPr>
        <w:t>– – –</w:t>
      </w:r>
    </w:p>
    <w:p w:rsidR="0086198E" w:rsidRPr="00E07F9D" w:rsidRDefault="0086198E" w:rsidP="00D753DD">
      <w:pPr>
        <w:rPr>
          <w:rtl/>
          <w:lang w:eastAsia="he-IL"/>
        </w:rPr>
      </w:pPr>
    </w:p>
    <w:p w:rsidR="0086198E" w:rsidRDefault="0086198E" w:rsidP="00D753DD">
      <w:pPr>
        <w:pStyle w:val="af7"/>
        <w:keepNext/>
        <w:rPr>
          <w:rtl/>
        </w:rPr>
      </w:pPr>
      <w:bookmarkStart w:id="27743" w:name="_ETM_Q65_201745"/>
      <w:bookmarkStart w:id="27744" w:name="_ETM_Q65_201815"/>
      <w:bookmarkStart w:id="27745" w:name="_ETM_Q65_201969"/>
      <w:bookmarkStart w:id="27746" w:name="_ETM_Q65_202008"/>
      <w:bookmarkStart w:id="27747" w:name="ET_interruption_5264_14"/>
      <w:bookmarkEnd w:id="27743"/>
      <w:bookmarkEnd w:id="27744"/>
      <w:bookmarkEnd w:id="27745"/>
      <w:bookmarkEnd w:id="27746"/>
      <w:r w:rsidRPr="00500B22">
        <w:rPr>
          <w:rStyle w:val="TagStyle"/>
          <w:rtl/>
        </w:rPr>
        <w:t xml:space="preserve"> &lt;&lt; קריאה &gt;&gt; </w:t>
      </w:r>
      <w:r>
        <w:rPr>
          <w:rtl/>
        </w:rPr>
        <w:t>אחמד טיבי (חד"ש-תע"ל):</w:t>
      </w:r>
      <w:r w:rsidRPr="00500B22">
        <w:rPr>
          <w:rStyle w:val="TagStyle"/>
          <w:rtl/>
        </w:rPr>
        <w:t xml:space="preserve"> &lt;&lt; קריאה &gt;&gt;</w:t>
      </w:r>
      <w:r>
        <w:rPr>
          <w:rtl/>
        </w:rPr>
        <w:t xml:space="preserve"> </w:t>
      </w:r>
      <w:bookmarkEnd w:id="27747"/>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כל הזמן </w:t>
      </w:r>
      <w:r>
        <w:rPr>
          <w:rFonts w:hint="cs"/>
          <w:rtl/>
          <w:lang w:eastAsia="he-IL"/>
        </w:rPr>
        <w:t>– – –</w:t>
      </w:r>
      <w:r w:rsidR="0086198E">
        <w:rPr>
          <w:rFonts w:hint="cs"/>
          <w:rtl/>
          <w:lang w:eastAsia="he-IL"/>
        </w:rPr>
        <w:t xml:space="preserve"> על הח"כים הערבים. את לא בסדר. </w:t>
      </w:r>
    </w:p>
    <w:p w:rsidR="0086198E" w:rsidRDefault="0086198E" w:rsidP="00D753DD">
      <w:pPr>
        <w:rPr>
          <w:rtl/>
          <w:lang w:eastAsia="he-IL"/>
        </w:rPr>
      </w:pPr>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Pr="00F1497D" w:rsidRDefault="0086198E" w:rsidP="00D753DD">
      <w:pPr>
        <w:rPr>
          <w:rtl/>
          <w:lang w:eastAsia="he-IL"/>
        </w:rPr>
      </w:pPr>
    </w:p>
    <w:p w:rsidR="0086198E" w:rsidRDefault="0086198E" w:rsidP="00D753DD">
      <w:pPr>
        <w:rPr>
          <w:rtl/>
          <w:lang w:eastAsia="he-IL"/>
        </w:rPr>
      </w:pPr>
      <w:r>
        <w:rPr>
          <w:rFonts w:hint="cs"/>
          <w:rtl/>
          <w:lang w:eastAsia="he-IL"/>
        </w:rPr>
        <w:t>זה תקין?</w:t>
      </w:r>
    </w:p>
    <w:p w:rsidR="0086198E" w:rsidRPr="00500B22" w:rsidRDefault="0086198E" w:rsidP="00D753DD">
      <w:pPr>
        <w:rPr>
          <w:rtl/>
          <w:lang w:eastAsia="he-IL"/>
        </w:rPr>
      </w:pPr>
    </w:p>
    <w:p w:rsidR="0086198E" w:rsidRDefault="0086198E" w:rsidP="00D753DD">
      <w:pPr>
        <w:pStyle w:val="af8"/>
        <w:keepNext/>
        <w:rPr>
          <w:rtl/>
        </w:rPr>
      </w:pPr>
      <w:r w:rsidRPr="00500B22">
        <w:rPr>
          <w:rStyle w:val="TagStyle"/>
          <w:rtl/>
        </w:rPr>
        <w:t xml:space="preserve"> &lt;&lt; יור &gt;&gt; </w:t>
      </w:r>
      <w:r>
        <w:rPr>
          <w:rtl/>
        </w:rPr>
        <w:t>היו"ר משה רוט:</w:t>
      </w:r>
      <w:r w:rsidRPr="00500B22">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לא, לא. </w:t>
      </w:r>
    </w:p>
    <w:p w:rsidR="0086198E" w:rsidRDefault="0086198E" w:rsidP="00D753DD">
      <w:pPr>
        <w:rPr>
          <w:rtl/>
          <w:lang w:eastAsia="he-IL"/>
        </w:rPr>
      </w:pPr>
    </w:p>
    <w:p w:rsidR="0086198E" w:rsidRDefault="0086198E" w:rsidP="00D753DD">
      <w:pPr>
        <w:pStyle w:val="af7"/>
        <w:rPr>
          <w:rtl/>
        </w:rPr>
      </w:pPr>
      <w:bookmarkStart w:id="27748" w:name="ET_interruption_5264_33"/>
      <w:r w:rsidRPr="00F1497D">
        <w:rPr>
          <w:rStyle w:val="TagStyle"/>
          <w:rtl/>
        </w:rPr>
        <w:t xml:space="preserve"> &lt;&lt; קריאה &gt;&gt;</w:t>
      </w:r>
      <w:r w:rsidRPr="00500B22">
        <w:rPr>
          <w:rStyle w:val="TagStyle"/>
          <w:rtl/>
        </w:rPr>
        <w:t xml:space="preserve"> </w:t>
      </w:r>
      <w:r>
        <w:rPr>
          <w:rtl/>
        </w:rPr>
        <w:t>אחמד טיבי (חד"ש-תע"ל):</w:t>
      </w:r>
      <w:r w:rsidRPr="00500B22">
        <w:rPr>
          <w:rStyle w:val="TagStyle"/>
          <w:rtl/>
        </w:rPr>
        <w:t xml:space="preserve"> </w:t>
      </w:r>
      <w:r w:rsidRPr="00F1497D">
        <w:rPr>
          <w:rStyle w:val="TagStyle"/>
          <w:rtl/>
        </w:rPr>
        <w:t>&lt;&lt; קריאה &gt;&gt;</w:t>
      </w:r>
      <w:bookmarkEnd w:id="27748"/>
      <w:r>
        <w:rPr>
          <w:rStyle w:val="TagStyle"/>
          <w:rtl/>
        </w:rPr>
        <w:t xml:space="preserve"> </w:t>
      </w:r>
    </w:p>
    <w:p w:rsidR="0086198E" w:rsidRDefault="0086198E" w:rsidP="00D753DD">
      <w:pPr>
        <w:rPr>
          <w:rtl/>
          <w:lang w:eastAsia="he-IL"/>
        </w:rPr>
      </w:pPr>
    </w:p>
    <w:p w:rsidR="0086198E" w:rsidRPr="00500B22" w:rsidRDefault="0086198E" w:rsidP="009C77D2">
      <w:pPr>
        <w:rPr>
          <w:rtl/>
          <w:lang w:eastAsia="he-IL"/>
        </w:rPr>
      </w:pPr>
      <w:r>
        <w:rPr>
          <w:rFonts w:hint="cs"/>
          <w:rtl/>
          <w:lang w:eastAsia="he-IL"/>
        </w:rPr>
        <w:t xml:space="preserve">אף פעם לא רשמת אותנו </w:t>
      </w:r>
      <w:r w:rsidR="009C77D2">
        <w:rPr>
          <w:rFonts w:hint="eastAsia"/>
          <w:rtl/>
          <w:lang w:eastAsia="he-IL"/>
        </w:rPr>
        <w:t>–</w:t>
      </w:r>
      <w:r w:rsidR="009C77D2">
        <w:rPr>
          <w:rFonts w:hint="cs"/>
          <w:rtl/>
          <w:lang w:eastAsia="he-IL"/>
        </w:rPr>
        <w:t xml:space="preserve"> – –</w:t>
      </w:r>
      <w:r>
        <w:rPr>
          <w:rFonts w:hint="cs"/>
          <w:rtl/>
          <w:lang w:eastAsia="he-IL"/>
        </w:rPr>
        <w:t xml:space="preserve"> יש </w:t>
      </w:r>
      <w:bookmarkStart w:id="27749" w:name="_ETM_Q65_320283"/>
      <w:bookmarkEnd w:id="27749"/>
      <w:r>
        <w:rPr>
          <w:rFonts w:hint="cs"/>
          <w:rtl/>
          <w:lang w:eastAsia="he-IL"/>
        </w:rPr>
        <w:t xml:space="preserve">סעיף ברור, הוא תקף את הסיעה שלנו. </w:t>
      </w:r>
    </w:p>
    <w:p w:rsidR="0086198E" w:rsidRDefault="0086198E" w:rsidP="00D753DD">
      <w:pPr>
        <w:rPr>
          <w:rtl/>
          <w:lang w:eastAsia="he-IL"/>
        </w:rPr>
      </w:pPr>
      <w:bookmarkStart w:id="27750" w:name="_ETM_Q65_315847"/>
      <w:bookmarkStart w:id="27751" w:name="_ETM_Q65_315933"/>
      <w:bookmarkEnd w:id="27750"/>
      <w:bookmarkEnd w:id="27751"/>
    </w:p>
    <w:p w:rsidR="0086198E" w:rsidRDefault="0086198E" w:rsidP="00D753DD">
      <w:pPr>
        <w:pStyle w:val="af7"/>
        <w:keepNext/>
        <w:rPr>
          <w:rtl/>
        </w:rPr>
      </w:pPr>
      <w:bookmarkStart w:id="27752" w:name="ET_interruption_קריאה_30"/>
      <w:r w:rsidRPr="00582C0C">
        <w:rPr>
          <w:rStyle w:val="TagStyle"/>
          <w:rtl/>
        </w:rPr>
        <w:t xml:space="preserve"> &lt;&lt; קריאה &gt;&gt;</w:t>
      </w:r>
      <w:r>
        <w:rPr>
          <w:rtl/>
        </w:rPr>
        <w:t>קריאה:</w:t>
      </w:r>
      <w:r w:rsidRPr="00582C0C">
        <w:rPr>
          <w:rStyle w:val="TagStyle"/>
          <w:rtl/>
        </w:rPr>
        <w:t xml:space="preserve"> &lt;&lt; קריאה &gt;&gt;</w:t>
      </w:r>
      <w:r>
        <w:rPr>
          <w:rtl/>
        </w:rPr>
        <w:t xml:space="preserve"> </w:t>
      </w:r>
      <w:bookmarkEnd w:id="27752"/>
    </w:p>
    <w:p w:rsidR="0086198E" w:rsidRDefault="0086198E" w:rsidP="00D753DD">
      <w:pPr>
        <w:rPr>
          <w:rtl/>
          <w:lang w:eastAsia="he-IL"/>
        </w:rPr>
      </w:pPr>
    </w:p>
    <w:p w:rsidR="0086198E" w:rsidRDefault="0040236C" w:rsidP="0040236C">
      <w:pPr>
        <w:rPr>
          <w:rtl/>
          <w:lang w:eastAsia="he-IL"/>
        </w:rPr>
      </w:pPr>
      <w:r>
        <w:rPr>
          <w:rFonts w:hint="cs"/>
          <w:rtl/>
          <w:lang w:eastAsia="he-IL"/>
        </w:rPr>
        <w:t>– – –</w:t>
      </w:r>
    </w:p>
    <w:p w:rsidR="0086198E" w:rsidRPr="00582C0C" w:rsidRDefault="0086198E" w:rsidP="00D753DD">
      <w:pPr>
        <w:rPr>
          <w:rtl/>
          <w:lang w:eastAsia="he-IL"/>
        </w:rPr>
      </w:pPr>
    </w:p>
    <w:p w:rsidR="0086198E" w:rsidRDefault="0086198E" w:rsidP="00D753DD">
      <w:pPr>
        <w:pStyle w:val="af8"/>
        <w:keepNext/>
        <w:rPr>
          <w:rtl/>
        </w:rPr>
      </w:pPr>
      <w:r w:rsidRPr="00EF350D">
        <w:rPr>
          <w:rStyle w:val="TagStyle"/>
          <w:rtl/>
        </w:rPr>
        <w:t xml:space="preserve"> &lt;&lt; יור &gt;&gt; </w:t>
      </w:r>
      <w:r>
        <w:rPr>
          <w:rtl/>
        </w:rPr>
        <w:t>היו"ר משה רוט:</w:t>
      </w:r>
      <w:r w:rsidRPr="00EF350D">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bookmarkStart w:id="27753" w:name="_ETM_Q65_317687"/>
      <w:bookmarkEnd w:id="27753"/>
      <w:r>
        <w:rPr>
          <w:rFonts w:hint="cs"/>
          <w:rtl/>
          <w:lang w:eastAsia="he-IL"/>
        </w:rPr>
        <w:t xml:space="preserve">סליחה, סליחה. </w:t>
      </w:r>
      <w:bookmarkStart w:id="27754" w:name="_ETM_Q65_319866"/>
      <w:bookmarkEnd w:id="27754"/>
      <w:r>
        <w:rPr>
          <w:rFonts w:hint="cs"/>
          <w:rtl/>
          <w:lang w:eastAsia="he-IL"/>
        </w:rPr>
        <w:t xml:space="preserve">חבר הכנסת, אני קורא אותך לסדר פעם ראשונה. חבר הכנסת טיבי. </w:t>
      </w:r>
    </w:p>
    <w:p w:rsidR="0086198E" w:rsidRDefault="0086198E" w:rsidP="00D753DD">
      <w:pPr>
        <w:rPr>
          <w:rtl/>
          <w:lang w:eastAsia="he-IL"/>
        </w:rPr>
      </w:pPr>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&lt;&lt; דובר_המשך &gt;&gt;</w:t>
      </w:r>
      <w:r>
        <w:rPr>
          <w:rFonts w:hint="cs"/>
          <w:rtl/>
        </w:rPr>
        <w:t xml:space="preserve"> </w:t>
      </w:r>
    </w:p>
    <w:p w:rsidR="0086198E" w:rsidRPr="00F1497D" w:rsidRDefault="0086198E" w:rsidP="00D753DD">
      <w:pPr>
        <w:rPr>
          <w:rtl/>
          <w:lang w:eastAsia="he-IL"/>
        </w:rPr>
      </w:pPr>
    </w:p>
    <w:p w:rsidR="0086198E" w:rsidRDefault="0086198E" w:rsidP="0040236C">
      <w:pPr>
        <w:rPr>
          <w:rtl/>
          <w:lang w:eastAsia="he-IL"/>
        </w:rPr>
      </w:pPr>
      <w:bookmarkStart w:id="27755" w:name="_ETM_Q65_320722"/>
      <w:bookmarkStart w:id="27756" w:name="_ETM_Q65_320786"/>
      <w:bookmarkEnd w:id="27755"/>
      <w:bookmarkEnd w:id="27756"/>
      <w:r>
        <w:rPr>
          <w:rFonts w:hint="cs"/>
          <w:rtl/>
          <w:lang w:eastAsia="he-IL"/>
        </w:rPr>
        <w:t xml:space="preserve">הם אמרו בתוקף, בצורה מאוד מאוד ברורה </w:t>
      </w:r>
      <w:bookmarkStart w:id="27757" w:name="_ETM_Q65_330991"/>
      <w:bookmarkEnd w:id="27757"/>
      <w:r w:rsidR="0040236C">
        <w:rPr>
          <w:rFonts w:hint="cs"/>
          <w:rtl/>
          <w:lang w:eastAsia="he-IL"/>
        </w:rPr>
        <w:t>–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27758" w:name="ET_interruption_5264_17"/>
      <w:r w:rsidRPr="00EF350D">
        <w:rPr>
          <w:rStyle w:val="TagStyle"/>
          <w:rtl/>
        </w:rPr>
        <w:t xml:space="preserve"> &lt;&lt; קריאה &gt;&gt; </w:t>
      </w:r>
      <w:r>
        <w:rPr>
          <w:rtl/>
        </w:rPr>
        <w:t>אחמד טיבי (חד"ש-תע"ל):</w:t>
      </w:r>
      <w:r w:rsidRPr="00EF350D">
        <w:rPr>
          <w:rStyle w:val="TagStyle"/>
          <w:rtl/>
        </w:rPr>
        <w:t xml:space="preserve"> &lt;&lt; קריאה &gt;&gt;</w:t>
      </w:r>
      <w:r>
        <w:rPr>
          <w:rtl/>
        </w:rPr>
        <w:t xml:space="preserve"> </w:t>
      </w:r>
      <w:bookmarkEnd w:id="27758"/>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EF350D">
        <w:rPr>
          <w:rStyle w:val="TagStyle"/>
          <w:rtl/>
        </w:rPr>
        <w:t xml:space="preserve"> &lt;&lt; יור &gt;&gt; </w:t>
      </w:r>
      <w:r>
        <w:rPr>
          <w:rtl/>
        </w:rPr>
        <w:t>היו"ר משה רוט:</w:t>
      </w:r>
      <w:r w:rsidRPr="00EF350D">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לא עכשיו. </w:t>
      </w:r>
    </w:p>
    <w:p w:rsidR="0086198E" w:rsidRDefault="0086198E" w:rsidP="00D753DD">
      <w:pPr>
        <w:rPr>
          <w:rtl/>
          <w:lang w:eastAsia="he-IL"/>
        </w:rPr>
      </w:pPr>
    </w:p>
    <w:p w:rsidR="0086198E" w:rsidRDefault="0086198E" w:rsidP="00D753DD">
      <w:pPr>
        <w:pStyle w:val="-"/>
        <w:keepNext/>
      </w:pPr>
      <w:bookmarkStart w:id="27759" w:name="_ETM_Q65_328906"/>
      <w:bookmarkStart w:id="27760" w:name="_ETM_Q65_328986"/>
      <w:bookmarkEnd w:id="27759"/>
      <w:bookmarkEnd w:id="27760"/>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Pr="00EF350D" w:rsidRDefault="0086198E" w:rsidP="00D753DD">
      <w:pPr>
        <w:rPr>
          <w:rtl/>
          <w:lang w:eastAsia="he-IL"/>
        </w:rPr>
      </w:pPr>
    </w:p>
    <w:p w:rsidR="0086198E" w:rsidRDefault="0040236C" w:rsidP="0040236C">
      <w:pPr>
        <w:rPr>
          <w:rtl/>
          <w:lang w:eastAsia="he-IL"/>
        </w:rPr>
      </w:pPr>
      <w:bookmarkStart w:id="27761" w:name="_ETM_Q65_326898"/>
      <w:bookmarkStart w:id="27762" w:name="_ETM_Q65_326950"/>
      <w:bookmarkEnd w:id="27761"/>
      <w:bookmarkEnd w:id="27762"/>
      <w:r>
        <w:rPr>
          <w:rFonts w:hint="cs"/>
          <w:rtl/>
          <w:lang w:eastAsia="he-IL"/>
        </w:rPr>
        <w:t>– –</w:t>
      </w:r>
      <w:r w:rsidR="0086198E">
        <w:rPr>
          <w:rFonts w:hint="cs"/>
          <w:rtl/>
          <w:lang w:eastAsia="he-IL"/>
        </w:rPr>
        <w:t xml:space="preserve"> שהמצב </w:t>
      </w:r>
      <w:bookmarkStart w:id="27763" w:name="_ETM_Q65_333686"/>
      <w:bookmarkEnd w:id="27763"/>
      <w:r w:rsidR="0086198E">
        <w:rPr>
          <w:rFonts w:hint="cs"/>
          <w:rtl/>
          <w:lang w:eastAsia="he-IL"/>
        </w:rPr>
        <w:t xml:space="preserve">שבו הם ראו את הדברים זה מצב של סכנת חיים </w:t>
      </w:r>
      <w:bookmarkStart w:id="27764" w:name="_ETM_Q65_338646"/>
      <w:bookmarkEnd w:id="27764"/>
      <w:r w:rsidR="0086198E">
        <w:rPr>
          <w:rFonts w:hint="cs"/>
          <w:rtl/>
          <w:lang w:eastAsia="he-IL"/>
        </w:rPr>
        <w:t xml:space="preserve">ממשית. אני מגבה את שוטרי משטרת ישראל. אם יש על </w:t>
      </w:r>
      <w:bookmarkStart w:id="27765" w:name="_ETM_Q65_342923"/>
      <w:bookmarkEnd w:id="27765"/>
      <w:r w:rsidR="0086198E">
        <w:rPr>
          <w:rFonts w:hint="cs"/>
          <w:rtl/>
          <w:lang w:eastAsia="he-IL"/>
        </w:rPr>
        <w:t xml:space="preserve">מי לשאול ואת מי לשאול זה שי ניצן.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אבל אני </w:t>
      </w:r>
      <w:bookmarkStart w:id="27766" w:name="_ETM_Q65_345968"/>
      <w:bookmarkEnd w:id="27766"/>
      <w:r>
        <w:rPr>
          <w:rFonts w:hint="cs"/>
          <w:rtl/>
          <w:lang w:eastAsia="he-IL"/>
        </w:rPr>
        <w:t xml:space="preserve">חושב שזאת הזדמנות </w:t>
      </w:r>
      <w:bookmarkStart w:id="27767" w:name="_ETM_Q65_120107"/>
      <w:bookmarkStart w:id="27768" w:name="_ETM_Q65_120295"/>
      <w:r>
        <w:rPr>
          <w:rFonts w:hint="cs"/>
          <w:rtl/>
          <w:lang w:eastAsia="he-IL"/>
        </w:rPr>
        <w:t>חשוב</w:t>
      </w:r>
      <w:bookmarkEnd w:id="27767"/>
      <w:bookmarkEnd w:id="27768"/>
      <w:r>
        <w:rPr>
          <w:rFonts w:hint="cs"/>
          <w:rtl/>
          <w:lang w:eastAsia="he-IL"/>
        </w:rPr>
        <w:t xml:space="preserve">ה, מה שעלה כאן, שחבר הכנסת שדיבר </w:t>
      </w:r>
      <w:bookmarkStart w:id="27769" w:name="_ETM_Q65_353584"/>
      <w:bookmarkEnd w:id="27769"/>
      <w:r>
        <w:rPr>
          <w:rFonts w:hint="cs"/>
          <w:rtl/>
          <w:lang w:eastAsia="he-IL"/>
        </w:rPr>
        <w:t xml:space="preserve">כאן צריך להבין ולהפנים את עקרונות שלטון החוק במדינת ישראל. </w:t>
      </w:r>
      <w:bookmarkStart w:id="27770" w:name="_ETM_Q65_360734"/>
      <w:bookmarkEnd w:id="27770"/>
      <w:r>
        <w:rPr>
          <w:rFonts w:hint="cs"/>
          <w:rtl/>
          <w:lang w:eastAsia="he-IL"/>
        </w:rPr>
        <w:t xml:space="preserve">הינה עוד משהו שחבר הכנסת שעלה כאן אמר לגבי מבצע </w:t>
      </w:r>
      <w:bookmarkStart w:id="27771" w:name="_ETM_Q65_367488"/>
      <w:bookmarkEnd w:id="27771"/>
      <w:r>
        <w:rPr>
          <w:rFonts w:hint="cs"/>
          <w:rtl/>
          <w:lang w:eastAsia="he-IL"/>
        </w:rPr>
        <w:t xml:space="preserve">הריסת בתים בלתי חוקיים בנגב. משטרת בן גביר, כך הוא </w:t>
      </w:r>
      <w:bookmarkStart w:id="27772" w:name="_ETM_Q65_368269"/>
      <w:bookmarkEnd w:id="27772"/>
      <w:r>
        <w:rPr>
          <w:rFonts w:hint="cs"/>
          <w:rtl/>
          <w:lang w:eastAsia="he-IL"/>
        </w:rPr>
        <w:t xml:space="preserve">אמר, ממשיכה ואף מגבירה את הרס הבתים בנגב. כוחות משטרה </w:t>
      </w:r>
      <w:bookmarkStart w:id="27773" w:name="_ETM_Q65_374511"/>
      <w:bookmarkEnd w:id="27773"/>
      <w:r>
        <w:rPr>
          <w:rFonts w:hint="cs"/>
          <w:rtl/>
          <w:lang w:eastAsia="he-IL"/>
        </w:rPr>
        <w:t xml:space="preserve">רבים מבצעים הרס בתים נרחב משעות הבוקר. היקף ההריסות רק </w:t>
      </w:r>
      <w:bookmarkStart w:id="27774" w:name="_ETM_Q65_383935"/>
      <w:bookmarkEnd w:id="27774"/>
      <w:r>
        <w:rPr>
          <w:rFonts w:hint="cs"/>
          <w:rtl/>
          <w:lang w:eastAsia="he-IL"/>
        </w:rPr>
        <w:t xml:space="preserve">הולך וגדל, וזה עוד כשלא עברה הרשות לאכיפת מקרקעין לידיו. </w:t>
      </w:r>
    </w:p>
    <w:p w:rsidR="0086198E" w:rsidRDefault="0086198E" w:rsidP="00D753DD">
      <w:pPr>
        <w:rPr>
          <w:rtl/>
          <w:lang w:eastAsia="he-IL"/>
        </w:rPr>
      </w:pPr>
      <w:bookmarkStart w:id="27775" w:name="_ETM_Q65_384496"/>
      <w:bookmarkStart w:id="27776" w:name="_ETM_Q65_384567"/>
      <w:bookmarkEnd w:id="27775"/>
      <w:bookmarkEnd w:id="27776"/>
    </w:p>
    <w:p w:rsidR="0086198E" w:rsidRDefault="0086198E" w:rsidP="00D753DD">
      <w:pPr>
        <w:rPr>
          <w:rtl/>
          <w:lang w:eastAsia="he-IL"/>
        </w:rPr>
      </w:pPr>
      <w:bookmarkStart w:id="27777" w:name="_ETM_Q65_384640"/>
      <w:bookmarkStart w:id="27778" w:name="_ETM_Q65_384710"/>
      <w:bookmarkEnd w:id="27777"/>
      <w:bookmarkEnd w:id="27778"/>
      <w:r>
        <w:rPr>
          <w:rFonts w:hint="cs"/>
          <w:rtl/>
          <w:lang w:eastAsia="he-IL"/>
        </w:rPr>
        <w:t xml:space="preserve">אז אני רוצה להגיד לך, חבר הכנסת, אני גאה בזה. </w:t>
      </w:r>
      <w:bookmarkStart w:id="27779" w:name="_ETM_Q65_393901"/>
      <w:bookmarkEnd w:id="27779"/>
      <w:r>
        <w:rPr>
          <w:rFonts w:hint="cs"/>
          <w:rtl/>
          <w:lang w:eastAsia="he-IL"/>
        </w:rPr>
        <w:t xml:space="preserve">אני גאה בזה ואני אמשיך את המדיניות הזאת. </w:t>
      </w:r>
    </w:p>
    <w:p w:rsidR="0086198E" w:rsidRDefault="0086198E" w:rsidP="00D753DD">
      <w:pPr>
        <w:rPr>
          <w:rtl/>
          <w:lang w:eastAsia="he-IL"/>
        </w:rPr>
      </w:pPr>
    </w:p>
    <w:p w:rsidR="0086198E" w:rsidRDefault="0086198E" w:rsidP="00D753DD">
      <w:pPr>
        <w:pStyle w:val="af7"/>
        <w:keepNext/>
        <w:rPr>
          <w:rtl/>
        </w:rPr>
      </w:pPr>
      <w:bookmarkStart w:id="27780" w:name="ET_interruption_5696_20"/>
      <w:r w:rsidRPr="00EF350D">
        <w:rPr>
          <w:rStyle w:val="TagStyle"/>
          <w:rtl/>
        </w:rPr>
        <w:t xml:space="preserve"> &lt;&lt; קריאה &gt;&gt; </w:t>
      </w:r>
      <w:r>
        <w:rPr>
          <w:rtl/>
        </w:rPr>
        <w:t>יוסף עטאונה (חד"ש-תע"ל):</w:t>
      </w:r>
      <w:r w:rsidRPr="00EF350D">
        <w:rPr>
          <w:rStyle w:val="TagStyle"/>
          <w:rtl/>
        </w:rPr>
        <w:t xml:space="preserve"> &lt;&lt; קריאה &gt;&gt;</w:t>
      </w:r>
      <w:r>
        <w:rPr>
          <w:rtl/>
        </w:rPr>
        <w:t xml:space="preserve"> </w:t>
      </w:r>
      <w:bookmarkEnd w:id="27780"/>
    </w:p>
    <w:p w:rsidR="0086198E" w:rsidRDefault="0086198E" w:rsidP="00D753DD">
      <w:pPr>
        <w:rPr>
          <w:rtl/>
          <w:lang w:eastAsia="he-IL"/>
        </w:rPr>
      </w:pPr>
    </w:p>
    <w:p w:rsidR="0086198E" w:rsidRDefault="0086198E" w:rsidP="0040236C">
      <w:pPr>
        <w:rPr>
          <w:rtl/>
          <w:lang w:eastAsia="he-IL"/>
        </w:rPr>
      </w:pPr>
      <w:bookmarkStart w:id="27781" w:name="_ETM_Q65_330237"/>
      <w:bookmarkEnd w:id="27781"/>
      <w:r>
        <w:rPr>
          <w:rFonts w:hint="cs"/>
          <w:rtl/>
          <w:lang w:eastAsia="he-IL"/>
        </w:rPr>
        <w:t xml:space="preserve">כי אתה כל כך עלוב, כי אתה כל כך עלוב </w:t>
      </w:r>
      <w:r w:rsidR="0040236C">
        <w:rPr>
          <w:rFonts w:hint="cs"/>
          <w:rtl/>
          <w:lang w:eastAsia="he-IL"/>
        </w:rPr>
        <w:t>– – –</w:t>
      </w:r>
      <w:r>
        <w:rPr>
          <w:rFonts w:hint="cs"/>
          <w:rtl/>
          <w:lang w:eastAsia="he-IL"/>
        </w:rPr>
        <w:t xml:space="preserve"> </w:t>
      </w:r>
    </w:p>
    <w:p w:rsidR="0086198E" w:rsidRDefault="0086198E" w:rsidP="00D753DD">
      <w:pPr>
        <w:rPr>
          <w:rtl/>
          <w:lang w:eastAsia="he-IL"/>
        </w:rPr>
      </w:pPr>
      <w:bookmarkStart w:id="27782" w:name="_ETM_Q65_396282"/>
      <w:bookmarkStart w:id="27783" w:name="_ETM_Q65_396350"/>
      <w:bookmarkEnd w:id="27782"/>
      <w:bookmarkEnd w:id="27783"/>
    </w:p>
    <w:p w:rsidR="0086198E" w:rsidRDefault="0086198E" w:rsidP="00D753DD">
      <w:pPr>
        <w:pStyle w:val="-"/>
        <w:keepNext/>
      </w:pPr>
      <w:bookmarkStart w:id="27784" w:name="_ETM_Q65_397275"/>
      <w:bookmarkStart w:id="27785" w:name="_ETM_Q65_397366"/>
      <w:bookmarkEnd w:id="27784"/>
      <w:bookmarkEnd w:id="27785"/>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p>
    <w:p w:rsidR="0086198E" w:rsidRDefault="0086198E" w:rsidP="009C77D2">
      <w:pPr>
        <w:rPr>
          <w:rtl/>
          <w:lang w:eastAsia="he-IL"/>
        </w:rPr>
      </w:pPr>
      <w:bookmarkStart w:id="27786" w:name="_ETM_Q65_394311"/>
      <w:bookmarkStart w:id="27787" w:name="_ETM_Q65_394381"/>
      <w:bookmarkEnd w:id="27786"/>
      <w:bookmarkEnd w:id="27787"/>
      <w:r>
        <w:rPr>
          <w:rFonts w:hint="cs"/>
          <w:rtl/>
          <w:lang w:eastAsia="he-IL"/>
        </w:rPr>
        <w:t xml:space="preserve">כן, כן. </w:t>
      </w:r>
      <w:bookmarkStart w:id="27788" w:name="_ETM_Q65_396716"/>
      <w:bookmarkEnd w:id="27788"/>
      <w:r>
        <w:rPr>
          <w:rFonts w:hint="cs"/>
          <w:rtl/>
          <w:lang w:eastAsia="he-IL"/>
        </w:rPr>
        <w:t xml:space="preserve">במשמרת שלי נגמרו המשחקים, הקייטנות. נגמרו התופעות שאין משילות בנגב. </w:t>
      </w:r>
      <w:bookmarkStart w:id="27789" w:name="_ETM_Q65_409639"/>
      <w:bookmarkEnd w:id="27789"/>
      <w:r>
        <w:rPr>
          <w:rFonts w:hint="cs"/>
          <w:rtl/>
          <w:lang w:eastAsia="he-IL"/>
        </w:rPr>
        <w:t xml:space="preserve">במשמרת שלי </w:t>
      </w:r>
      <w:r>
        <w:rPr>
          <w:rtl/>
          <w:lang w:eastAsia="he-IL"/>
        </w:rPr>
        <w:t>–</w:t>
      </w:r>
      <w:r>
        <w:rPr>
          <w:rFonts w:hint="cs"/>
          <w:rtl/>
          <w:lang w:eastAsia="he-IL"/>
        </w:rPr>
        <w:t xml:space="preserve"> אתה יכול, אגב, לנסות להפריע, לצעוק, </w:t>
      </w:r>
      <w:bookmarkStart w:id="27790" w:name="_ETM_Q65_414655"/>
      <w:bookmarkEnd w:id="27790"/>
      <w:r>
        <w:rPr>
          <w:rFonts w:hint="cs"/>
          <w:rtl/>
          <w:lang w:eastAsia="he-IL"/>
        </w:rPr>
        <w:t xml:space="preserve">לנסות לשבש, אבל המשטרה תפעל בכל מקום שבו יבנו מבנים </w:t>
      </w:r>
      <w:bookmarkStart w:id="27791" w:name="_ETM_Q65_421684"/>
      <w:bookmarkEnd w:id="27791"/>
      <w:r>
        <w:rPr>
          <w:rFonts w:hint="cs"/>
          <w:rtl/>
          <w:lang w:eastAsia="he-IL"/>
        </w:rPr>
        <w:t>לא חוקיים. אתם התרגלתם שלא פועלים, לא אוכפים</w:t>
      </w:r>
      <w:r w:rsidR="009C77D2">
        <w:rPr>
          <w:rFonts w:hint="cs"/>
          <w:rtl/>
          <w:lang w:eastAsia="he-IL"/>
        </w:rPr>
        <w:t>.</w:t>
      </w:r>
      <w:r>
        <w:rPr>
          <w:rFonts w:hint="cs"/>
          <w:rtl/>
          <w:lang w:eastAsia="he-IL"/>
        </w:rPr>
        <w:t xml:space="preserve"> נגמר. </w:t>
      </w:r>
      <w:bookmarkStart w:id="27792" w:name="_ETM_Q65_427775"/>
      <w:bookmarkEnd w:id="27792"/>
    </w:p>
    <w:p w:rsidR="0086198E" w:rsidRDefault="0086198E" w:rsidP="00D753DD">
      <w:pPr>
        <w:rPr>
          <w:rtl/>
          <w:lang w:eastAsia="he-IL"/>
        </w:rPr>
      </w:pPr>
      <w:bookmarkStart w:id="27793" w:name="_ETM_Q65_428135"/>
      <w:bookmarkStart w:id="27794" w:name="_ETM_Q65_428241"/>
      <w:bookmarkEnd w:id="27793"/>
      <w:bookmarkEnd w:id="27794"/>
    </w:p>
    <w:p w:rsidR="0086198E" w:rsidRDefault="0086198E" w:rsidP="00D753DD">
      <w:pPr>
        <w:pStyle w:val="af7"/>
        <w:rPr>
          <w:rtl/>
        </w:rPr>
      </w:pPr>
      <w:bookmarkStart w:id="27795" w:name="_ETM_Q65_428296"/>
      <w:bookmarkStart w:id="27796" w:name="_ETM_Q65_428396"/>
      <w:bookmarkStart w:id="27797" w:name="_ETM_Q65_454909"/>
      <w:bookmarkStart w:id="27798" w:name="ET_interruption_קריאות_35"/>
      <w:bookmarkEnd w:id="27795"/>
      <w:bookmarkEnd w:id="27796"/>
      <w:bookmarkEnd w:id="27797"/>
      <w:r w:rsidRPr="00AD16C9">
        <w:rPr>
          <w:rStyle w:val="TagStyle"/>
          <w:rtl/>
        </w:rPr>
        <w:t xml:space="preserve"> &lt;&lt; קריאה &gt;&gt;</w:t>
      </w:r>
      <w:r w:rsidRPr="00EF350D">
        <w:rPr>
          <w:rStyle w:val="TagStyle"/>
          <w:rtl/>
        </w:rPr>
        <w:t xml:space="preserve"> </w:t>
      </w:r>
      <w:r>
        <w:rPr>
          <w:rFonts w:hint="cs"/>
          <w:rtl/>
        </w:rPr>
        <w:t>קריאות</w:t>
      </w:r>
      <w:r>
        <w:rPr>
          <w:rtl/>
        </w:rPr>
        <w:t>:</w:t>
      </w:r>
      <w:r w:rsidRPr="00EF350D">
        <w:rPr>
          <w:rStyle w:val="TagStyle"/>
          <w:rtl/>
        </w:rPr>
        <w:t xml:space="preserve"> </w:t>
      </w:r>
      <w:r w:rsidRPr="00AD16C9">
        <w:rPr>
          <w:rStyle w:val="TagStyle"/>
          <w:rtl/>
        </w:rPr>
        <w:t>&lt;&lt; קריאה &gt;&gt;</w:t>
      </w:r>
      <w:r>
        <w:rPr>
          <w:rStyle w:val="TagStyle"/>
          <w:rtl/>
        </w:rPr>
        <w:t xml:space="preserve"> </w:t>
      </w:r>
    </w:p>
    <w:bookmarkEnd w:id="27798"/>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
        <w:rPr>
          <w:rtl/>
        </w:rPr>
      </w:pPr>
      <w:bookmarkStart w:id="27799" w:name="_ETM_Q65_427872"/>
      <w:bookmarkStart w:id="27800" w:name="_ETM_Q65_448058"/>
      <w:bookmarkStart w:id="27801" w:name="_ETM_Q65_448162"/>
      <w:bookmarkStart w:id="27802" w:name="_ETM_Q65_450424"/>
      <w:bookmarkEnd w:id="27799"/>
      <w:bookmarkEnd w:id="27800"/>
      <w:bookmarkEnd w:id="27801"/>
      <w:bookmarkEnd w:id="27802"/>
      <w:r w:rsidRPr="00AD16C9">
        <w:rPr>
          <w:rStyle w:val="TagStyle"/>
          <w:rtl/>
        </w:rPr>
        <w:t xml:space="preserve"> &lt;&lt; דובר_המשך &gt;&gt;</w:t>
      </w:r>
      <w:r>
        <w:rPr>
          <w:rStyle w:val="TagStyle"/>
          <w:rFonts w:hint="cs"/>
          <w:rtl/>
        </w:rPr>
        <w:t xml:space="preserve"> </w:t>
      </w:r>
      <w:r>
        <w:rPr>
          <w:rFonts w:hint="cs"/>
          <w:rtl/>
        </w:rPr>
        <w:t>השר לביטחון לאומי איתמר בן גביר:</w:t>
      </w:r>
      <w:r>
        <w:rPr>
          <w:rStyle w:val="TagStyle"/>
          <w:rtl/>
        </w:rPr>
        <w:t xml:space="preserve"> </w:t>
      </w:r>
      <w:r w:rsidRPr="00AD16C9">
        <w:rPr>
          <w:rStyle w:val="TagStyle"/>
          <w:rtl/>
        </w:rPr>
        <w:t>&lt;&lt; דובר_המשך &gt;&gt;</w:t>
      </w:r>
      <w:r>
        <w:rPr>
          <w:rStyle w:val="TagStyle"/>
          <w:rtl/>
        </w:rPr>
        <w:t xml:space="preserve"> </w:t>
      </w:r>
      <w:bookmarkStart w:id="27803" w:name="_ETM_Q65_452058"/>
      <w:bookmarkEnd w:id="27803"/>
    </w:p>
    <w:p w:rsidR="0086198E" w:rsidRPr="00AD16C9" w:rsidRDefault="0086198E" w:rsidP="00D753DD">
      <w:pPr>
        <w:rPr>
          <w:rtl/>
          <w:lang w:eastAsia="he-IL"/>
        </w:rPr>
      </w:pPr>
      <w:bookmarkStart w:id="27804" w:name="_ETM_Q65_452179"/>
      <w:bookmarkEnd w:id="27804"/>
    </w:p>
    <w:p w:rsidR="0086198E" w:rsidRDefault="0086198E" w:rsidP="00D753DD">
      <w:pPr>
        <w:rPr>
          <w:rtl/>
          <w:lang w:eastAsia="he-IL"/>
        </w:rPr>
      </w:pPr>
      <w:bookmarkStart w:id="27805" w:name="_ETM_Q65_427918"/>
      <w:bookmarkStart w:id="27806" w:name="_ETM_Q65_428024"/>
      <w:bookmarkEnd w:id="27805"/>
      <w:bookmarkEnd w:id="27806"/>
      <w:r>
        <w:rPr>
          <w:rFonts w:hint="cs"/>
          <w:rtl/>
          <w:lang w:eastAsia="he-IL"/>
        </w:rPr>
        <w:t xml:space="preserve">רק להזכיר את הנתונים, בכל שנת 2022 בוצעו 2,850 הריסות. </w:t>
      </w:r>
      <w:bookmarkStart w:id="27807" w:name="_ETM_Q65_435750"/>
      <w:bookmarkEnd w:id="27807"/>
      <w:r>
        <w:rPr>
          <w:rFonts w:hint="cs"/>
          <w:rtl/>
          <w:lang w:eastAsia="he-IL"/>
        </w:rPr>
        <w:t xml:space="preserve">בשנת 2023, שלצערנו אנחנו יודעים ששליש ממנה הוקצה למלחמה, אבל </w:t>
      </w:r>
      <w:bookmarkStart w:id="27808" w:name="_ETM_Q65_444403"/>
      <w:bookmarkEnd w:id="27808"/>
      <w:r>
        <w:rPr>
          <w:rFonts w:hint="cs"/>
          <w:rtl/>
          <w:lang w:eastAsia="he-IL"/>
        </w:rPr>
        <w:t xml:space="preserve">בתשעה חודשים </w:t>
      </w:r>
      <w:r>
        <w:rPr>
          <w:rFonts w:hint="eastAsia"/>
          <w:rtl/>
          <w:lang w:eastAsia="he-IL"/>
        </w:rPr>
        <w:t>–</w:t>
      </w:r>
      <w:r>
        <w:rPr>
          <w:rFonts w:hint="cs"/>
          <w:rtl/>
          <w:lang w:eastAsia="he-IL"/>
        </w:rPr>
        <w:t xml:space="preserve"> 3,228 הריסות. גם השנה אנחנו מכפילים את קצב </w:t>
      </w:r>
      <w:bookmarkStart w:id="27809" w:name="_ETM_Q65_452210"/>
      <w:bookmarkEnd w:id="27809"/>
      <w:r>
        <w:rPr>
          <w:rFonts w:hint="cs"/>
          <w:rtl/>
          <w:lang w:eastAsia="he-IL"/>
        </w:rPr>
        <w:t xml:space="preserve">ההריסות. </w:t>
      </w:r>
      <w:bookmarkStart w:id="27810" w:name="_ETM_Q65_453953"/>
      <w:bookmarkEnd w:id="27810"/>
    </w:p>
    <w:p w:rsidR="0086198E" w:rsidRDefault="0086198E" w:rsidP="00D753DD">
      <w:pPr>
        <w:rPr>
          <w:rtl/>
          <w:lang w:eastAsia="he-IL"/>
        </w:rPr>
      </w:pPr>
      <w:bookmarkStart w:id="27811" w:name="_ETM_Q65_454044"/>
      <w:bookmarkEnd w:id="27811"/>
    </w:p>
    <w:p w:rsidR="0086198E" w:rsidRDefault="0086198E" w:rsidP="003E61BF">
      <w:pPr>
        <w:rPr>
          <w:rtl/>
          <w:lang w:eastAsia="he-IL"/>
        </w:rPr>
      </w:pPr>
      <w:bookmarkStart w:id="27812" w:name="_ETM_Q65_454082"/>
      <w:bookmarkStart w:id="27813" w:name="_ETM_Q65_454163"/>
      <w:bookmarkEnd w:id="27812"/>
      <w:bookmarkEnd w:id="27813"/>
      <w:r>
        <w:rPr>
          <w:rFonts w:hint="cs"/>
          <w:rtl/>
          <w:lang w:eastAsia="he-IL"/>
        </w:rPr>
        <w:t xml:space="preserve">אני אגיד יותר מזה. אנחנו עושים עוד דבר מאוד מאוד חשוב, כי פעם, אדוני היושב-ראש, לא רצו לגעת בבתים </w:t>
      </w:r>
      <w:bookmarkStart w:id="27814" w:name="_ETM_Q65_462967"/>
      <w:bookmarkEnd w:id="27814"/>
      <w:r>
        <w:rPr>
          <w:rFonts w:hint="cs"/>
          <w:rtl/>
          <w:lang w:eastAsia="he-IL"/>
        </w:rPr>
        <w:t xml:space="preserve">המאוכלסים. רק למתנחלים פינו בית שגרה בו משפחה. אני </w:t>
      </w:r>
      <w:bookmarkStart w:id="27815" w:name="_ETM_Q65_465877"/>
      <w:bookmarkEnd w:id="27815"/>
      <w:r>
        <w:rPr>
          <w:rFonts w:hint="cs"/>
          <w:rtl/>
          <w:lang w:eastAsia="he-IL"/>
        </w:rPr>
        <w:t>אמרתי שאין דבר כזה. כשמציעים להם פתרונות והם לא לוקחים</w:t>
      </w:r>
      <w:bookmarkStart w:id="27816" w:name="_ETM_Q65_474167"/>
      <w:bookmarkEnd w:id="27816"/>
      <w:r>
        <w:rPr>
          <w:rFonts w:hint="cs"/>
          <w:rtl/>
          <w:lang w:eastAsia="he-IL"/>
        </w:rPr>
        <w:t xml:space="preserve"> פתרונות, אז אני שמח שרשויות אכיפת החוק </w:t>
      </w:r>
      <w:r>
        <w:rPr>
          <w:rtl/>
          <w:lang w:eastAsia="he-IL"/>
        </w:rPr>
        <w:t>–</w:t>
      </w:r>
      <w:r>
        <w:rPr>
          <w:rFonts w:hint="cs"/>
          <w:rtl/>
          <w:lang w:eastAsia="he-IL"/>
        </w:rPr>
        <w:t xml:space="preserve"> כן, חבר </w:t>
      </w:r>
      <w:bookmarkStart w:id="27817" w:name="_ETM_Q65_477676"/>
      <w:bookmarkEnd w:id="27817"/>
      <w:r>
        <w:rPr>
          <w:rFonts w:hint="cs"/>
          <w:rtl/>
          <w:lang w:eastAsia="he-IL"/>
        </w:rPr>
        <w:t>הכנסת צדק, זאת לא רק המשטרה</w:t>
      </w:r>
      <w:r w:rsidR="003E61BF">
        <w:rPr>
          <w:rFonts w:hint="cs"/>
          <w:rtl/>
          <w:lang w:eastAsia="he-IL"/>
        </w:rPr>
        <w:t>;</w:t>
      </w:r>
      <w:r>
        <w:rPr>
          <w:rFonts w:hint="cs"/>
          <w:rtl/>
          <w:lang w:eastAsia="he-IL"/>
        </w:rPr>
        <w:t xml:space="preserve"> זה סיירת ירוקה, זה רמ"י, </w:t>
      </w:r>
      <w:bookmarkStart w:id="27818" w:name="_ETM_Q65_483974"/>
      <w:bookmarkEnd w:id="27818"/>
      <w:r>
        <w:rPr>
          <w:rFonts w:hint="cs"/>
          <w:rtl/>
          <w:lang w:eastAsia="he-IL"/>
        </w:rPr>
        <w:t xml:space="preserve">זה עוד גופי אכיפה. אנחנו כולנו יושבים סביב שולחן עגול </w:t>
      </w:r>
      <w:bookmarkStart w:id="27819" w:name="_ETM_Q65_492230"/>
      <w:bookmarkEnd w:id="27819"/>
      <w:r>
        <w:rPr>
          <w:rFonts w:hint="cs"/>
          <w:rtl/>
          <w:lang w:eastAsia="he-IL"/>
        </w:rPr>
        <w:t xml:space="preserve">ומקיימים צוות שאוכף את החוק. נגמרו הימים שאין משילות בנגב. </w:t>
      </w:r>
      <w:bookmarkStart w:id="27820" w:name="_ETM_Q65_496985"/>
      <w:bookmarkEnd w:id="27820"/>
      <w:r>
        <w:rPr>
          <w:rFonts w:hint="cs"/>
          <w:rtl/>
          <w:lang w:eastAsia="he-IL"/>
        </w:rPr>
        <w:t xml:space="preserve">נגמרו הימים שתבנו ותבנו ותבנו ותבנו ואין דין ואין דיין. </w:t>
      </w:r>
    </w:p>
    <w:p w:rsidR="0086198E" w:rsidRDefault="0086198E" w:rsidP="00D753DD">
      <w:pPr>
        <w:rPr>
          <w:rtl/>
          <w:lang w:eastAsia="he-IL"/>
        </w:rPr>
      </w:pPr>
    </w:p>
    <w:p w:rsidR="0086198E" w:rsidRDefault="0086198E" w:rsidP="00D753DD">
      <w:pPr>
        <w:pStyle w:val="af7"/>
        <w:keepNext/>
        <w:rPr>
          <w:rtl/>
        </w:rPr>
      </w:pPr>
      <w:bookmarkStart w:id="27821" w:name="ET_interruption_5696_31"/>
      <w:r w:rsidRPr="00582C0C">
        <w:rPr>
          <w:rStyle w:val="TagStyle"/>
          <w:rtl/>
        </w:rPr>
        <w:t xml:space="preserve"> &lt;&lt; קריאה &gt;&gt; </w:t>
      </w:r>
      <w:r>
        <w:rPr>
          <w:rtl/>
        </w:rPr>
        <w:t>יוסף עטאונה (חד"ש-תע"ל):</w:t>
      </w:r>
      <w:r w:rsidRPr="00582C0C">
        <w:rPr>
          <w:rStyle w:val="TagStyle"/>
          <w:rtl/>
        </w:rPr>
        <w:t xml:space="preserve"> &lt;&lt; קריאה &gt;&gt;</w:t>
      </w:r>
      <w:r>
        <w:rPr>
          <w:rtl/>
        </w:rPr>
        <w:t xml:space="preserve"> </w:t>
      </w:r>
      <w:bookmarkEnd w:id="27821"/>
    </w:p>
    <w:p w:rsidR="0086198E" w:rsidRDefault="0086198E" w:rsidP="00D753DD">
      <w:pPr>
        <w:rPr>
          <w:rtl/>
          <w:lang w:eastAsia="he-IL"/>
        </w:rPr>
      </w:pPr>
    </w:p>
    <w:p w:rsidR="0086198E" w:rsidRDefault="0086198E" w:rsidP="003E61BF">
      <w:pPr>
        <w:rPr>
          <w:rtl/>
          <w:lang w:eastAsia="he-IL"/>
        </w:rPr>
      </w:pPr>
      <w:r>
        <w:rPr>
          <w:rFonts w:hint="cs"/>
          <w:rtl/>
          <w:lang w:eastAsia="he-IL"/>
        </w:rPr>
        <w:t xml:space="preserve">אנחנו נמשיך לבנות ונישאר בנגב. לא יעזור לך. אתה </w:t>
      </w:r>
      <w:bookmarkStart w:id="27822" w:name="_ETM_Q65_507146"/>
      <w:bookmarkEnd w:id="27822"/>
      <w:r>
        <w:rPr>
          <w:rFonts w:hint="cs"/>
          <w:rtl/>
          <w:lang w:eastAsia="he-IL"/>
        </w:rPr>
        <w:t xml:space="preserve">לא </w:t>
      </w:r>
      <w:r w:rsidR="0040236C">
        <w:rPr>
          <w:rFonts w:hint="cs"/>
          <w:rtl/>
          <w:lang w:eastAsia="he-IL"/>
        </w:rPr>
        <w:t>– – –</w:t>
      </w:r>
      <w:r>
        <w:rPr>
          <w:rFonts w:hint="cs"/>
          <w:rtl/>
          <w:lang w:eastAsia="he-IL"/>
        </w:rPr>
        <w:t xml:space="preserve"> </w:t>
      </w:r>
    </w:p>
    <w:p w:rsidR="0086198E" w:rsidRDefault="0086198E" w:rsidP="00D753DD">
      <w:pPr>
        <w:rPr>
          <w:rtl/>
          <w:lang w:eastAsia="he-IL"/>
        </w:rPr>
      </w:pPr>
      <w:bookmarkStart w:id="27823" w:name="_ETM_Q65_498978"/>
      <w:bookmarkStart w:id="27824" w:name="_ETM_Q65_499048"/>
      <w:bookmarkEnd w:id="27823"/>
      <w:bookmarkEnd w:id="27824"/>
    </w:p>
    <w:p w:rsidR="0086198E" w:rsidRDefault="0086198E" w:rsidP="00D753DD">
      <w:pPr>
        <w:pStyle w:val="-"/>
        <w:keepNext/>
      </w:pPr>
      <w:bookmarkStart w:id="27825" w:name="_ETM_Q65_499298"/>
      <w:bookmarkStart w:id="27826" w:name="_ETM_Q65_499349"/>
      <w:bookmarkEnd w:id="27825"/>
      <w:bookmarkEnd w:id="27826"/>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p>
    <w:p w:rsidR="0086198E" w:rsidRPr="00EF350D" w:rsidRDefault="0086198E" w:rsidP="00D753DD">
      <w:pPr>
        <w:rPr>
          <w:rtl/>
          <w:lang w:eastAsia="he-IL"/>
        </w:rPr>
      </w:pPr>
      <w:bookmarkStart w:id="27827" w:name="_ETM_Q65_503602"/>
      <w:bookmarkStart w:id="27828" w:name="_ETM_Q65_503709"/>
      <w:bookmarkEnd w:id="27827"/>
      <w:bookmarkEnd w:id="27828"/>
      <w:r>
        <w:rPr>
          <w:rFonts w:hint="cs"/>
          <w:rtl/>
          <w:lang w:eastAsia="he-IL"/>
        </w:rPr>
        <w:t xml:space="preserve">לא אמרתי לא להישאר, רק בצורה מסודרת. </w:t>
      </w:r>
    </w:p>
    <w:p w:rsidR="0086198E" w:rsidRPr="00FF1642" w:rsidRDefault="0086198E" w:rsidP="00D753DD">
      <w:pPr>
        <w:rPr>
          <w:rtl/>
        </w:rPr>
      </w:pPr>
    </w:p>
    <w:p w:rsidR="0086198E" w:rsidRDefault="0086198E" w:rsidP="00D753DD">
      <w:pPr>
        <w:pStyle w:val="af8"/>
        <w:keepNext/>
        <w:rPr>
          <w:rtl/>
        </w:rPr>
      </w:pPr>
      <w:r w:rsidRPr="00A65176">
        <w:rPr>
          <w:rStyle w:val="TagStyle"/>
          <w:rtl/>
        </w:rPr>
        <w:t xml:space="preserve"> &lt;&lt; יור &gt;&gt; </w:t>
      </w:r>
      <w:r>
        <w:rPr>
          <w:rtl/>
        </w:rPr>
        <w:t>היו"ר משה רוט:</w:t>
      </w:r>
      <w:r w:rsidRPr="00A6517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רבה, </w:t>
      </w:r>
      <w:bookmarkStart w:id="27829" w:name="_ETM_Q65_501993"/>
      <w:bookmarkEnd w:id="27829"/>
      <w:r>
        <w:rPr>
          <w:rFonts w:hint="cs"/>
          <w:rtl/>
          <w:lang w:eastAsia="he-IL"/>
        </w:rPr>
        <w:t xml:space="preserve">אדוני השר. </w:t>
      </w:r>
    </w:p>
    <w:p w:rsidR="0086198E" w:rsidRDefault="0086198E" w:rsidP="00D753DD">
      <w:pPr>
        <w:rPr>
          <w:rtl/>
          <w:lang w:eastAsia="he-IL"/>
        </w:rPr>
      </w:pPr>
      <w:bookmarkStart w:id="27830" w:name="_ETM_Q65_503304"/>
      <w:bookmarkStart w:id="27831" w:name="_ETM_Q65_503393"/>
      <w:bookmarkEnd w:id="27830"/>
      <w:bookmarkEnd w:id="27831"/>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p>
    <w:p w:rsidR="0086198E" w:rsidRDefault="0086198E" w:rsidP="00D753DD">
      <w:pPr>
        <w:rPr>
          <w:rtl/>
          <w:lang w:eastAsia="he-IL"/>
        </w:rPr>
      </w:pPr>
      <w:bookmarkStart w:id="27832" w:name="_ETM_Q65_505013"/>
      <w:bookmarkStart w:id="27833" w:name="_ETM_Q65_505097"/>
      <w:bookmarkEnd w:id="27832"/>
      <w:bookmarkEnd w:id="27833"/>
      <w:r>
        <w:rPr>
          <w:rFonts w:hint="cs"/>
          <w:rtl/>
          <w:lang w:eastAsia="he-IL"/>
        </w:rPr>
        <w:t xml:space="preserve">שנייה, משפטים אחרונים. אתה רוצה תשובה. </w:t>
      </w:r>
    </w:p>
    <w:p w:rsidR="0086198E" w:rsidRPr="00CC11D6" w:rsidRDefault="0086198E" w:rsidP="00D753DD">
      <w:pPr>
        <w:rPr>
          <w:rtl/>
          <w:lang w:eastAsia="he-IL"/>
        </w:rPr>
      </w:pPr>
      <w:bookmarkStart w:id="27834" w:name="_ETM_Q65_508214"/>
      <w:bookmarkStart w:id="27835" w:name="_ETM_Q65_508294"/>
      <w:bookmarkEnd w:id="27834"/>
      <w:bookmarkEnd w:id="27835"/>
    </w:p>
    <w:p w:rsidR="0086198E" w:rsidRDefault="0086198E" w:rsidP="00D753DD">
      <w:pPr>
        <w:pStyle w:val="af8"/>
        <w:keepNext/>
        <w:rPr>
          <w:rtl/>
        </w:rPr>
      </w:pPr>
      <w:r w:rsidRPr="00A65176">
        <w:rPr>
          <w:rStyle w:val="TagStyle"/>
          <w:rtl/>
        </w:rPr>
        <w:t xml:space="preserve"> &lt;&lt; יור &gt;&gt; </w:t>
      </w:r>
      <w:r>
        <w:rPr>
          <w:rtl/>
        </w:rPr>
        <w:t>היו"ר משה רוט:</w:t>
      </w:r>
      <w:r w:rsidRPr="00A6517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אתה נותן </w:t>
      </w:r>
      <w:bookmarkStart w:id="27836" w:name="_ETM_Q65_511992"/>
      <w:bookmarkEnd w:id="27836"/>
      <w:r>
        <w:rPr>
          <w:rFonts w:hint="cs"/>
          <w:rtl/>
          <w:lang w:eastAsia="he-IL"/>
        </w:rPr>
        <w:t xml:space="preserve">תשובה. אבל אתה מנהל ויכוח. </w:t>
      </w:r>
    </w:p>
    <w:p w:rsidR="0086198E" w:rsidRDefault="0086198E" w:rsidP="00D753DD">
      <w:pPr>
        <w:rPr>
          <w:rtl/>
          <w:lang w:eastAsia="he-IL"/>
        </w:rPr>
      </w:pPr>
    </w:p>
    <w:p w:rsidR="0086198E" w:rsidRDefault="0086198E" w:rsidP="00D753DD">
      <w:pPr>
        <w:pStyle w:val="af7"/>
        <w:rPr>
          <w:rtl/>
        </w:rPr>
      </w:pPr>
      <w:r w:rsidRPr="00AD16C9">
        <w:rPr>
          <w:rStyle w:val="TagStyle"/>
          <w:rtl/>
        </w:rPr>
        <w:t>&lt;&lt; קריאה &gt;&gt;</w:t>
      </w:r>
      <w:r w:rsidRPr="00EF350D">
        <w:rPr>
          <w:rStyle w:val="TagStyle"/>
          <w:rtl/>
        </w:rPr>
        <w:t xml:space="preserve"> </w:t>
      </w:r>
      <w:r>
        <w:rPr>
          <w:rFonts w:hint="cs"/>
          <w:rtl/>
        </w:rPr>
        <w:t>קריאות</w:t>
      </w:r>
      <w:r>
        <w:rPr>
          <w:rtl/>
        </w:rPr>
        <w:t>:</w:t>
      </w:r>
      <w:r w:rsidRPr="00EF350D">
        <w:rPr>
          <w:rStyle w:val="TagStyle"/>
          <w:rtl/>
        </w:rPr>
        <w:t xml:space="preserve"> </w:t>
      </w:r>
      <w:r w:rsidRPr="00AD16C9">
        <w:rPr>
          <w:rStyle w:val="TagStyle"/>
          <w:rtl/>
        </w:rPr>
        <w:t>&lt;&lt; קריאה &gt;&gt;</w:t>
      </w:r>
      <w:r>
        <w:rPr>
          <w:rStyle w:val="TagStyle"/>
          <w:rtl/>
        </w:rPr>
        <w:t xml:space="preserve"> </w:t>
      </w:r>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אתם תלמדו חוק. </w:t>
      </w:r>
    </w:p>
    <w:p w:rsidR="0086198E" w:rsidRDefault="0086198E" w:rsidP="00D753DD">
      <w:pPr>
        <w:rPr>
          <w:rtl/>
          <w:lang w:eastAsia="he-IL"/>
        </w:rPr>
      </w:pPr>
      <w:bookmarkStart w:id="27837" w:name="_ETM_Q65_515108"/>
      <w:bookmarkStart w:id="27838" w:name="_ETM_Q65_515174"/>
      <w:bookmarkEnd w:id="27837"/>
      <w:bookmarkEnd w:id="27838"/>
    </w:p>
    <w:p w:rsidR="0086198E" w:rsidRDefault="0086198E" w:rsidP="00D753DD">
      <w:pPr>
        <w:pStyle w:val="af8"/>
        <w:keepNext/>
        <w:rPr>
          <w:rtl/>
        </w:rPr>
      </w:pPr>
      <w:r w:rsidRPr="00CC11D6">
        <w:rPr>
          <w:rStyle w:val="TagStyle"/>
          <w:rtl/>
        </w:rPr>
        <w:t xml:space="preserve"> &lt;&lt; יור &gt;&gt; </w:t>
      </w:r>
      <w:r>
        <w:rPr>
          <w:rtl/>
        </w:rPr>
        <w:t>היו"ר משה רוט:</w:t>
      </w:r>
      <w:r w:rsidRPr="00CC11D6">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אתה מנהל ויכוח. </w:t>
      </w:r>
    </w:p>
    <w:p w:rsidR="0086198E" w:rsidRDefault="0086198E" w:rsidP="00D753DD">
      <w:pPr>
        <w:rPr>
          <w:rtl/>
          <w:lang w:eastAsia="he-IL"/>
        </w:rPr>
      </w:pPr>
    </w:p>
    <w:p w:rsidR="0086198E" w:rsidRDefault="0086198E" w:rsidP="00D753DD">
      <w:pPr>
        <w:pStyle w:val="af7"/>
        <w:keepNext/>
        <w:rPr>
          <w:rtl/>
        </w:rPr>
      </w:pPr>
      <w:bookmarkStart w:id="27839" w:name="ET_interruption_5761_23"/>
      <w:r w:rsidRPr="003B0E98">
        <w:rPr>
          <w:rStyle w:val="TagStyle"/>
          <w:rtl/>
        </w:rPr>
        <w:t xml:space="preserve"> &lt;&lt; קריאה &gt;&gt; </w:t>
      </w:r>
      <w:r>
        <w:rPr>
          <w:rtl/>
        </w:rPr>
        <w:t>עאידה תומא סלימאן (חד"ש-תע"ל):</w:t>
      </w:r>
      <w:r w:rsidRPr="003B0E98">
        <w:rPr>
          <w:rStyle w:val="TagStyle"/>
          <w:rtl/>
        </w:rPr>
        <w:t xml:space="preserve"> &lt;&lt; קריאה &gt;&gt;</w:t>
      </w:r>
      <w:r>
        <w:rPr>
          <w:rtl/>
        </w:rPr>
        <w:t xml:space="preserve"> </w:t>
      </w:r>
      <w:bookmarkEnd w:id="27839"/>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keepNext/>
        <w:rPr>
          <w:rtl/>
        </w:rPr>
      </w:pPr>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p>
    <w:p w:rsidR="0086198E" w:rsidRDefault="0086198E" w:rsidP="00D753DD">
      <w:pPr>
        <w:rPr>
          <w:rtl/>
          <w:lang w:eastAsia="he-IL"/>
        </w:rPr>
      </w:pPr>
      <w:bookmarkStart w:id="27840" w:name="_ETM_Q65_512882"/>
      <w:bookmarkStart w:id="27841" w:name="_ETM_Q65_512947"/>
      <w:bookmarkEnd w:id="27840"/>
      <w:bookmarkEnd w:id="27841"/>
      <w:r>
        <w:rPr>
          <w:rFonts w:hint="cs"/>
          <w:rtl/>
          <w:lang w:eastAsia="he-IL"/>
        </w:rPr>
        <w:t xml:space="preserve">אנחנו כמובן </w:t>
      </w:r>
      <w:bookmarkStart w:id="27842" w:name="_ETM_Q65_519861"/>
      <w:bookmarkEnd w:id="27842"/>
      <w:r>
        <w:rPr>
          <w:rFonts w:hint="eastAsia"/>
          <w:rtl/>
          <w:lang w:eastAsia="he-IL"/>
        </w:rPr>
        <w:t>–</w:t>
      </w:r>
      <w:r>
        <w:rPr>
          <w:rFonts w:hint="cs"/>
          <w:rtl/>
          <w:lang w:eastAsia="he-IL"/>
        </w:rPr>
        <w:t xml:space="preserve"> אבל הם צועקים, </w:t>
      </w:r>
      <w:bookmarkStart w:id="27843" w:name="_ETM_Q65_515023"/>
      <w:bookmarkEnd w:id="27843"/>
      <w:r>
        <w:rPr>
          <w:rFonts w:hint="cs"/>
          <w:rtl/>
          <w:lang w:eastAsia="he-IL"/>
        </w:rPr>
        <w:t>מה אתה רוצה?</w:t>
      </w:r>
    </w:p>
    <w:p w:rsidR="0086198E" w:rsidRDefault="0086198E" w:rsidP="00D753DD">
      <w:pPr>
        <w:rPr>
          <w:rtl/>
          <w:lang w:eastAsia="he-IL"/>
        </w:rPr>
      </w:pPr>
    </w:p>
    <w:p w:rsidR="0086198E" w:rsidRDefault="0086198E" w:rsidP="00D753DD">
      <w:pPr>
        <w:pStyle w:val="af8"/>
        <w:keepNext/>
        <w:rPr>
          <w:rtl/>
        </w:rPr>
      </w:pPr>
      <w:r w:rsidRPr="003B0E98">
        <w:rPr>
          <w:rStyle w:val="TagStyle"/>
          <w:rtl/>
        </w:rPr>
        <w:t xml:space="preserve"> &lt;&lt; יור &gt;&gt; </w:t>
      </w:r>
      <w:r>
        <w:rPr>
          <w:rtl/>
        </w:rPr>
        <w:t>היו"ר משה רוט:</w:t>
      </w:r>
      <w:r w:rsidRPr="003B0E98">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סליחה, סליחה, תנו לשר לסיים. </w:t>
      </w:r>
      <w:bookmarkStart w:id="27844" w:name="_ETM_Q65_524829"/>
      <w:bookmarkEnd w:id="27844"/>
    </w:p>
    <w:p w:rsidR="0086198E" w:rsidRPr="003B0E98" w:rsidRDefault="0086198E" w:rsidP="00D753DD">
      <w:pPr>
        <w:rPr>
          <w:rtl/>
          <w:lang w:eastAsia="he-IL"/>
        </w:rPr>
      </w:pPr>
      <w:bookmarkStart w:id="27845" w:name="_ETM_Q65_524895"/>
      <w:bookmarkEnd w:id="27845"/>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bookmarkStart w:id="27846" w:name="_ETM_Q65_520983"/>
      <w:bookmarkEnd w:id="27846"/>
    </w:p>
    <w:p w:rsidR="0086198E" w:rsidRDefault="0086198E" w:rsidP="00D753DD">
      <w:pPr>
        <w:rPr>
          <w:rtl/>
          <w:lang w:eastAsia="he-IL"/>
        </w:rPr>
      </w:pPr>
      <w:bookmarkStart w:id="27847" w:name="_ETM_Q65_521043"/>
      <w:bookmarkEnd w:id="27847"/>
      <w:r>
        <w:rPr>
          <w:rFonts w:hint="cs"/>
          <w:rtl/>
          <w:lang w:eastAsia="he-IL"/>
        </w:rPr>
        <w:t xml:space="preserve">אנחנו כמובן מתנגדים להקמת </w:t>
      </w:r>
      <w:bookmarkStart w:id="27848" w:name="_ETM_Q65_526786"/>
      <w:bookmarkEnd w:id="27848"/>
      <w:r>
        <w:rPr>
          <w:rFonts w:hint="cs"/>
          <w:rtl/>
          <w:lang w:eastAsia="he-IL"/>
        </w:rPr>
        <w:t>ועדת החקירה.</w:t>
      </w:r>
    </w:p>
    <w:p w:rsidR="0086198E" w:rsidRDefault="0086198E" w:rsidP="00D753DD">
      <w:pPr>
        <w:rPr>
          <w:rtl/>
          <w:lang w:eastAsia="he-IL"/>
        </w:rPr>
      </w:pPr>
    </w:p>
    <w:p w:rsidR="0086198E" w:rsidRDefault="0086198E" w:rsidP="00D753DD">
      <w:pPr>
        <w:pStyle w:val="af8"/>
        <w:keepNext/>
        <w:rPr>
          <w:rtl/>
        </w:rPr>
      </w:pPr>
      <w:r w:rsidRPr="003B0E98">
        <w:rPr>
          <w:rStyle w:val="TagStyle"/>
          <w:rtl/>
        </w:rPr>
        <w:t xml:space="preserve"> &lt;&lt; יור &gt;&gt; </w:t>
      </w:r>
      <w:r>
        <w:rPr>
          <w:rtl/>
        </w:rPr>
        <w:t>היו"ר משה רוט:</w:t>
      </w:r>
      <w:r w:rsidRPr="003B0E98">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לסיים. </w:t>
      </w:r>
    </w:p>
    <w:p w:rsidR="0086198E" w:rsidRDefault="0086198E" w:rsidP="00D753DD">
      <w:pPr>
        <w:rPr>
          <w:rtl/>
          <w:lang w:eastAsia="he-IL"/>
        </w:rPr>
      </w:pPr>
    </w:p>
    <w:p w:rsidR="0086198E" w:rsidRDefault="0086198E" w:rsidP="00D753DD">
      <w:pPr>
        <w:pStyle w:val="-"/>
        <w:keepNext/>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אם כבר רוצים להקים, אז אני </w:t>
      </w:r>
      <w:bookmarkStart w:id="27849" w:name="_ETM_Q65_530107"/>
      <w:bookmarkEnd w:id="27849"/>
      <w:r>
        <w:rPr>
          <w:rFonts w:hint="cs"/>
          <w:rtl/>
          <w:lang w:eastAsia="he-IL"/>
        </w:rPr>
        <w:t xml:space="preserve">מציע שנקים איך במשך שנים לא אכפו את החוק </w:t>
      </w:r>
      <w:bookmarkStart w:id="27850" w:name="_ETM_Q65_538097"/>
      <w:bookmarkEnd w:id="27850"/>
      <w:r>
        <w:rPr>
          <w:rFonts w:hint="cs"/>
          <w:rtl/>
          <w:lang w:eastAsia="he-IL"/>
        </w:rPr>
        <w:t xml:space="preserve">בנגב. זה הסתיים. </w:t>
      </w:r>
    </w:p>
    <w:p w:rsidR="0086198E" w:rsidRDefault="0086198E" w:rsidP="00D753DD">
      <w:pPr>
        <w:rPr>
          <w:rtl/>
          <w:lang w:eastAsia="he-IL"/>
        </w:rPr>
      </w:pPr>
    </w:p>
    <w:p w:rsidR="0086198E" w:rsidRDefault="0086198E" w:rsidP="00D753DD">
      <w:pPr>
        <w:pStyle w:val="af8"/>
        <w:keepNext/>
        <w:rPr>
          <w:rtl/>
        </w:rPr>
      </w:pPr>
      <w:r w:rsidRPr="003B0E98">
        <w:rPr>
          <w:rStyle w:val="TagStyle"/>
          <w:rtl/>
        </w:rPr>
        <w:t xml:space="preserve"> &lt;&lt; יור &gt;&gt; </w:t>
      </w:r>
      <w:r>
        <w:rPr>
          <w:rtl/>
        </w:rPr>
        <w:t>היו"ר משה רוט:</w:t>
      </w:r>
      <w:r w:rsidRPr="003B0E98">
        <w:rPr>
          <w:rStyle w:val="TagStyle"/>
          <w:rtl/>
        </w:rPr>
        <w:t xml:space="preserve"> &lt;&lt; יור &gt;&gt;</w:t>
      </w:r>
      <w:r>
        <w:rPr>
          <w:rtl/>
        </w:rPr>
        <w:t xml:space="preserve"> </w:t>
      </w:r>
    </w:p>
    <w:p w:rsidR="0086198E" w:rsidRDefault="0086198E" w:rsidP="00D753DD">
      <w:pPr>
        <w:rPr>
          <w:rtl/>
          <w:lang w:eastAsia="he-IL"/>
        </w:rPr>
      </w:pPr>
    </w:p>
    <w:p w:rsidR="0086198E" w:rsidRPr="003B0E98" w:rsidRDefault="0086198E" w:rsidP="00D753DD">
      <w:pPr>
        <w:rPr>
          <w:rtl/>
          <w:lang w:eastAsia="he-IL"/>
        </w:rPr>
      </w:pPr>
      <w:r>
        <w:rPr>
          <w:rFonts w:hint="cs"/>
          <w:rtl/>
          <w:lang w:eastAsia="he-IL"/>
        </w:rPr>
        <w:t xml:space="preserve">תודה רבה. </w:t>
      </w:r>
    </w:p>
    <w:p w:rsidR="0086198E" w:rsidRDefault="0086198E" w:rsidP="00D753DD">
      <w:pPr>
        <w:rPr>
          <w:rtl/>
          <w:lang w:eastAsia="he-IL"/>
        </w:rPr>
      </w:pPr>
    </w:p>
    <w:p w:rsidR="0086198E" w:rsidRDefault="0086198E" w:rsidP="00D753DD">
      <w:pPr>
        <w:pStyle w:val="af7"/>
        <w:rPr>
          <w:rtl/>
        </w:rPr>
      </w:pPr>
      <w:bookmarkStart w:id="27851" w:name="_ETM_Q65_557625"/>
      <w:bookmarkStart w:id="27852" w:name="ET_interruption_5761_28"/>
      <w:bookmarkEnd w:id="27851"/>
      <w:r w:rsidRPr="00AD16C9">
        <w:rPr>
          <w:rStyle w:val="TagStyle"/>
          <w:rtl/>
        </w:rPr>
        <w:t xml:space="preserve"> &lt;&lt; קריאה &gt;&gt;</w:t>
      </w:r>
      <w:r w:rsidRPr="003B0E98">
        <w:rPr>
          <w:rStyle w:val="TagStyle"/>
          <w:rtl/>
        </w:rPr>
        <w:t xml:space="preserve"> </w:t>
      </w:r>
      <w:r>
        <w:rPr>
          <w:rFonts w:hint="cs"/>
          <w:rtl/>
        </w:rPr>
        <w:t>קריאות</w:t>
      </w:r>
      <w:r>
        <w:rPr>
          <w:rtl/>
        </w:rPr>
        <w:t>:</w:t>
      </w:r>
      <w:r w:rsidRPr="003B0E98">
        <w:rPr>
          <w:rStyle w:val="TagStyle"/>
          <w:rtl/>
        </w:rPr>
        <w:t xml:space="preserve"> </w:t>
      </w:r>
      <w:r w:rsidRPr="00AD16C9">
        <w:rPr>
          <w:rStyle w:val="TagStyle"/>
          <w:rtl/>
        </w:rPr>
        <w:t>&lt;&lt; קריאה &gt;&gt;</w:t>
      </w:r>
      <w:r>
        <w:rPr>
          <w:rStyle w:val="TagStyle"/>
          <w:rtl/>
        </w:rPr>
        <w:t xml:space="preserve"> </w:t>
      </w:r>
      <w:bookmarkEnd w:id="27852"/>
    </w:p>
    <w:p w:rsidR="0086198E" w:rsidRDefault="0086198E" w:rsidP="00D753DD">
      <w:pPr>
        <w:rPr>
          <w:rtl/>
          <w:lang w:eastAsia="he-IL"/>
        </w:rPr>
      </w:pPr>
    </w:p>
    <w:p w:rsidR="0086198E" w:rsidRPr="003B0E98"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3B7ED2">
        <w:rPr>
          <w:rStyle w:val="TagStyle"/>
          <w:rtl/>
        </w:rPr>
        <w:t xml:space="preserve"> &lt;&lt; יור &gt;&gt; </w:t>
      </w:r>
      <w:r>
        <w:rPr>
          <w:rtl/>
        </w:rPr>
        <w:t>היו"ר משה רוט:</w:t>
      </w:r>
      <w:r w:rsidRPr="003B7ED2">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חברי הכנסת, </w:t>
      </w:r>
      <w:bookmarkStart w:id="27853" w:name="_ETM_Q65_545890"/>
      <w:bookmarkEnd w:id="27853"/>
      <w:r>
        <w:rPr>
          <w:rFonts w:hint="cs"/>
          <w:rtl/>
          <w:lang w:eastAsia="he-IL"/>
        </w:rPr>
        <w:t xml:space="preserve">שמענו, שמענו. </w:t>
      </w:r>
      <w:bookmarkStart w:id="27854" w:name="_ETM_Q65_562847"/>
      <w:bookmarkEnd w:id="27854"/>
    </w:p>
    <w:p w:rsidR="0086198E" w:rsidRDefault="0086198E" w:rsidP="00D753DD">
      <w:pPr>
        <w:rPr>
          <w:rtl/>
          <w:lang w:eastAsia="he-IL"/>
        </w:rPr>
      </w:pPr>
    </w:p>
    <w:p w:rsidR="0086198E" w:rsidRDefault="0086198E" w:rsidP="00D753DD">
      <w:pPr>
        <w:pStyle w:val="af7"/>
        <w:rPr>
          <w:rtl/>
        </w:rPr>
      </w:pPr>
      <w:bookmarkStart w:id="27855" w:name="ET_interruption_6427_36"/>
      <w:r w:rsidRPr="00AD16C9">
        <w:rPr>
          <w:rStyle w:val="TagStyle"/>
          <w:rtl/>
        </w:rPr>
        <w:t xml:space="preserve"> &lt;&lt; קריאה &gt;&gt;</w:t>
      </w:r>
      <w:r>
        <w:rPr>
          <w:rStyle w:val="TagStyle"/>
          <w:rFonts w:hint="cs"/>
          <w:rtl/>
        </w:rPr>
        <w:t xml:space="preserve"> </w:t>
      </w:r>
      <w:r>
        <w:rPr>
          <w:rFonts w:hint="cs"/>
          <w:rtl/>
        </w:rPr>
        <w:t>השר לביטחון לאומי איתמר בן גביר:</w:t>
      </w:r>
      <w:r>
        <w:rPr>
          <w:rStyle w:val="TagStyle"/>
          <w:rtl/>
        </w:rPr>
        <w:t xml:space="preserve"> </w:t>
      </w:r>
      <w:r w:rsidRPr="00AD16C9">
        <w:rPr>
          <w:rStyle w:val="TagStyle"/>
          <w:rtl/>
        </w:rPr>
        <w:t>&lt;&lt; קריאה &gt;&gt;</w:t>
      </w:r>
      <w:bookmarkEnd w:id="27855"/>
      <w:r w:rsidRPr="00AD16C9">
        <w:rPr>
          <w:rStyle w:val="TagStyle"/>
          <w:rtl/>
        </w:rPr>
        <w:t xml:space="preserve"> </w:t>
      </w:r>
    </w:p>
    <w:p w:rsidR="0086198E" w:rsidRDefault="0086198E" w:rsidP="00D753DD">
      <w:pPr>
        <w:rPr>
          <w:rtl/>
          <w:lang w:eastAsia="he-IL"/>
        </w:rPr>
      </w:pPr>
    </w:p>
    <w:p w:rsidR="0086198E" w:rsidRPr="00AD16C9" w:rsidRDefault="0040236C" w:rsidP="0040236C">
      <w:pPr>
        <w:rPr>
          <w:rtl/>
          <w:lang w:eastAsia="he-IL"/>
        </w:rPr>
      </w:pPr>
      <w:r>
        <w:rPr>
          <w:rFonts w:hint="cs"/>
          <w:rtl/>
          <w:lang w:eastAsia="he-IL"/>
        </w:rPr>
        <w:t>– – –</w:t>
      </w:r>
      <w:r w:rsidR="0086198E">
        <w:rPr>
          <w:rFonts w:hint="cs"/>
          <w:rtl/>
          <w:lang w:eastAsia="he-IL"/>
        </w:rPr>
        <w:t xml:space="preserve"> אבל על זה אתה לא מגיב. </w:t>
      </w:r>
    </w:p>
    <w:p w:rsidR="0086198E" w:rsidRDefault="0086198E" w:rsidP="00D753DD">
      <w:pPr>
        <w:rPr>
          <w:rtl/>
          <w:lang w:eastAsia="he-IL"/>
        </w:rPr>
      </w:pPr>
    </w:p>
    <w:p w:rsidR="0086198E" w:rsidRDefault="0086198E" w:rsidP="00D753DD">
      <w:pPr>
        <w:pStyle w:val="af8"/>
        <w:rPr>
          <w:rtl/>
        </w:rPr>
      </w:pPr>
      <w:r w:rsidRPr="00AD16C9">
        <w:rPr>
          <w:rStyle w:val="TagStyle"/>
          <w:rtl/>
        </w:rPr>
        <w:t xml:space="preserve"> &lt;&lt; יור &gt;&gt;</w:t>
      </w:r>
      <w:r w:rsidRPr="003B7ED2">
        <w:rPr>
          <w:rStyle w:val="TagStyle"/>
          <w:rtl/>
        </w:rPr>
        <w:t xml:space="preserve"> </w:t>
      </w:r>
      <w:r>
        <w:rPr>
          <w:rtl/>
        </w:rPr>
        <w:t>היו"ר משה רוט:</w:t>
      </w:r>
      <w:r w:rsidRPr="003B7ED2">
        <w:rPr>
          <w:rStyle w:val="TagStyle"/>
          <w:rtl/>
        </w:rPr>
        <w:t xml:space="preserve"> </w:t>
      </w:r>
      <w:r w:rsidRPr="00AD16C9">
        <w:rPr>
          <w:rStyle w:val="TagStyle"/>
          <w:rtl/>
        </w:rPr>
        <w:t>&lt;&lt; יור &gt;&gt;</w:t>
      </w:r>
      <w:r>
        <w:rPr>
          <w:rStyle w:val="TagStyle"/>
          <w:rtl/>
        </w:rPr>
        <w:t xml:space="preserve"> </w:t>
      </w:r>
    </w:p>
    <w:p w:rsidR="0086198E" w:rsidRDefault="0086198E" w:rsidP="00D753DD">
      <w:pPr>
        <w:rPr>
          <w:rtl/>
          <w:lang w:eastAsia="he-IL"/>
        </w:rPr>
      </w:pPr>
      <w:bookmarkStart w:id="27856" w:name="_ETM_Q65_562912"/>
      <w:bookmarkEnd w:id="27856"/>
    </w:p>
    <w:p w:rsidR="0086198E" w:rsidRDefault="0086198E" w:rsidP="00D753DD">
      <w:pPr>
        <w:rPr>
          <w:rtl/>
          <w:lang w:eastAsia="he-IL"/>
        </w:rPr>
      </w:pPr>
      <w:r>
        <w:rPr>
          <w:rFonts w:hint="cs"/>
          <w:rtl/>
          <w:lang w:eastAsia="he-IL"/>
        </w:rPr>
        <w:t xml:space="preserve">אני מגיב, כשאני שומע אני מגיב. </w:t>
      </w:r>
      <w:bookmarkStart w:id="27857" w:name="_ETM_Q65_571233"/>
      <w:bookmarkStart w:id="27858" w:name="_ETM_Q65_575177"/>
      <w:bookmarkEnd w:id="27857"/>
      <w:bookmarkEnd w:id="27858"/>
    </w:p>
    <w:p w:rsidR="0086198E" w:rsidRDefault="0086198E" w:rsidP="00D753DD">
      <w:pPr>
        <w:rPr>
          <w:rtl/>
          <w:lang w:eastAsia="he-IL"/>
        </w:rPr>
      </w:pPr>
    </w:p>
    <w:p w:rsidR="0086198E" w:rsidRDefault="0086198E" w:rsidP="00D753DD">
      <w:pPr>
        <w:pStyle w:val="af7"/>
        <w:rPr>
          <w:rtl/>
        </w:rPr>
      </w:pPr>
      <w:r w:rsidRPr="00AD16C9">
        <w:rPr>
          <w:rStyle w:val="TagStyle"/>
          <w:rtl/>
        </w:rPr>
        <w:t>&lt;&lt; קריאה &gt;&gt;</w:t>
      </w:r>
      <w:r w:rsidRPr="003B0E98">
        <w:rPr>
          <w:rStyle w:val="TagStyle"/>
          <w:rtl/>
        </w:rPr>
        <w:t xml:space="preserve"> </w:t>
      </w:r>
      <w:r>
        <w:rPr>
          <w:rFonts w:hint="cs"/>
          <w:rtl/>
        </w:rPr>
        <w:t>קריאות</w:t>
      </w:r>
      <w:r>
        <w:rPr>
          <w:rtl/>
        </w:rPr>
        <w:t>:</w:t>
      </w:r>
      <w:r w:rsidRPr="003B0E98">
        <w:rPr>
          <w:rStyle w:val="TagStyle"/>
          <w:rtl/>
        </w:rPr>
        <w:t xml:space="preserve"> </w:t>
      </w:r>
      <w:r w:rsidRPr="00AD16C9">
        <w:rPr>
          <w:rStyle w:val="TagStyle"/>
          <w:rtl/>
        </w:rPr>
        <w:t>&lt;&lt; קריאה &gt;&gt;</w:t>
      </w:r>
      <w:r>
        <w:rPr>
          <w:rStyle w:val="TagStyle"/>
          <w:rtl/>
        </w:rPr>
        <w:t xml:space="preserve"> </w:t>
      </w:r>
    </w:p>
    <w:p w:rsidR="0086198E" w:rsidRDefault="0086198E" w:rsidP="00D753DD">
      <w:pPr>
        <w:rPr>
          <w:rtl/>
          <w:lang w:eastAsia="he-IL"/>
        </w:rPr>
      </w:pPr>
    </w:p>
    <w:p w:rsidR="0086198E" w:rsidRPr="003B0E98"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rPr>
          <w:rtl/>
        </w:rPr>
      </w:pPr>
      <w:r w:rsidRPr="00AD16C9">
        <w:rPr>
          <w:rStyle w:val="TagStyle"/>
          <w:rtl/>
        </w:rPr>
        <w:t xml:space="preserve"> &lt;&lt; יור &gt;&gt;</w:t>
      </w:r>
      <w:r w:rsidRPr="003B7ED2">
        <w:rPr>
          <w:rStyle w:val="TagStyle"/>
          <w:rtl/>
        </w:rPr>
        <w:t xml:space="preserve"> </w:t>
      </w:r>
      <w:r>
        <w:rPr>
          <w:rtl/>
        </w:rPr>
        <w:t>היו"ר משה רוט:</w:t>
      </w:r>
      <w:r w:rsidRPr="003B7ED2">
        <w:rPr>
          <w:rStyle w:val="TagStyle"/>
          <w:rtl/>
        </w:rPr>
        <w:t xml:space="preserve"> </w:t>
      </w:r>
      <w:r w:rsidRPr="00AD16C9">
        <w:rPr>
          <w:rStyle w:val="TagStyle"/>
          <w:rtl/>
        </w:rPr>
        <w:t>&lt;&lt; יור &gt;&gt;</w:t>
      </w:r>
      <w:r>
        <w:rPr>
          <w:rStyle w:val="TagStyle"/>
          <w:rtl/>
        </w:rPr>
        <w:t xml:space="preserve"> </w:t>
      </w:r>
    </w:p>
    <w:p w:rsidR="0086198E" w:rsidRDefault="0086198E" w:rsidP="00D753DD">
      <w:pPr>
        <w:rPr>
          <w:rtl/>
          <w:lang w:eastAsia="he-IL"/>
        </w:rPr>
      </w:pPr>
      <w:bookmarkStart w:id="27859" w:name="_ETM_Q65_575245"/>
      <w:bookmarkEnd w:id="27859"/>
    </w:p>
    <w:p w:rsidR="0086198E" w:rsidRDefault="0086198E" w:rsidP="00FF1642">
      <w:pPr>
        <w:rPr>
          <w:rtl/>
          <w:lang w:eastAsia="he-IL"/>
        </w:rPr>
      </w:pPr>
      <w:bookmarkStart w:id="27860" w:name="_ETM_Q65_575314"/>
      <w:bookmarkStart w:id="27861" w:name="_ETM_Q65_575392"/>
      <w:bookmarkEnd w:id="27860"/>
      <w:bookmarkEnd w:id="27861"/>
      <w:r>
        <w:rPr>
          <w:rFonts w:hint="cs"/>
          <w:rtl/>
          <w:lang w:eastAsia="he-IL"/>
        </w:rPr>
        <w:t xml:space="preserve">לא לא, </w:t>
      </w:r>
      <w:bookmarkStart w:id="27862" w:name="_ETM_Q65_577536"/>
      <w:bookmarkEnd w:id="27862"/>
      <w:r>
        <w:rPr>
          <w:rFonts w:hint="cs"/>
          <w:rtl/>
          <w:lang w:eastAsia="he-IL"/>
        </w:rPr>
        <w:t xml:space="preserve">לא </w:t>
      </w:r>
      <w:r w:rsidRPr="00AD16C9">
        <w:rPr>
          <w:rFonts w:hint="cs"/>
          <w:rtl/>
          <w:lang w:eastAsia="he-IL"/>
        </w:rPr>
        <w:t xml:space="preserve">סליחה. אין תגובה </w:t>
      </w:r>
      <w:r>
        <w:rPr>
          <w:rFonts w:hint="cs"/>
          <w:rtl/>
          <w:lang w:eastAsia="he-IL"/>
        </w:rPr>
        <w:t>ע</w:t>
      </w:r>
      <w:r w:rsidRPr="00AD16C9">
        <w:rPr>
          <w:rFonts w:hint="cs"/>
          <w:rtl/>
          <w:lang w:eastAsia="he-IL"/>
        </w:rPr>
        <w:t>ל</w:t>
      </w:r>
      <w:r>
        <w:rPr>
          <w:rFonts w:hint="cs"/>
          <w:rtl/>
          <w:lang w:eastAsia="he-IL"/>
        </w:rPr>
        <w:t xml:space="preserve"> </w:t>
      </w:r>
      <w:r w:rsidRPr="00AD16C9">
        <w:rPr>
          <w:rFonts w:hint="cs"/>
          <w:rtl/>
          <w:lang w:eastAsia="he-IL"/>
        </w:rPr>
        <w:t xml:space="preserve">תשובת השר על ההצעה. </w:t>
      </w:r>
      <w:bookmarkStart w:id="27863" w:name="_ETM_Q65_593325"/>
      <w:bookmarkEnd w:id="27863"/>
    </w:p>
    <w:p w:rsidR="0086198E" w:rsidRDefault="0086198E" w:rsidP="00D753DD">
      <w:pPr>
        <w:rPr>
          <w:rtl/>
          <w:lang w:eastAsia="he-IL"/>
        </w:rPr>
      </w:pPr>
      <w:bookmarkStart w:id="27864" w:name="_ETM_Q65_593412"/>
      <w:bookmarkStart w:id="27865" w:name="_ETM_Q65_593468"/>
      <w:bookmarkEnd w:id="27864"/>
      <w:bookmarkEnd w:id="27865"/>
    </w:p>
    <w:p w:rsidR="0086198E" w:rsidRPr="00AD16C9" w:rsidRDefault="0086198E" w:rsidP="00D753DD">
      <w:pPr>
        <w:rPr>
          <w:rtl/>
          <w:lang w:eastAsia="he-IL"/>
        </w:rPr>
      </w:pPr>
      <w:bookmarkStart w:id="27866" w:name="_ETM_Q65_593546"/>
      <w:bookmarkEnd w:id="27866"/>
      <w:r w:rsidRPr="00AD16C9">
        <w:rPr>
          <w:rFonts w:hint="cs"/>
          <w:rtl/>
          <w:lang w:eastAsia="he-IL"/>
        </w:rPr>
        <w:t xml:space="preserve">מזכירות הכנסת? </w:t>
      </w:r>
      <w:bookmarkStart w:id="27867" w:name="_ETM_Q65_594583"/>
      <w:bookmarkEnd w:id="27867"/>
      <w:r w:rsidRPr="00AD16C9">
        <w:rPr>
          <w:rFonts w:hint="cs"/>
          <w:rtl/>
          <w:lang w:eastAsia="he-IL"/>
        </w:rPr>
        <w:t xml:space="preserve">הודעה אישית למי? אני לא שמעתי ולא ראיתי. הוא תקף </w:t>
      </w:r>
      <w:bookmarkStart w:id="27868" w:name="_ETM_Q65_599349"/>
      <w:bookmarkEnd w:id="27868"/>
      <w:r w:rsidRPr="00AD16C9">
        <w:rPr>
          <w:rFonts w:hint="cs"/>
          <w:rtl/>
          <w:lang w:eastAsia="he-IL"/>
        </w:rPr>
        <w:t xml:space="preserve">את כולם בבת אחת. </w:t>
      </w:r>
    </w:p>
    <w:p w:rsidR="0086198E" w:rsidRPr="00DA4480" w:rsidRDefault="0086198E" w:rsidP="00D753DD">
      <w:pPr>
        <w:rPr>
          <w:rtl/>
        </w:rPr>
      </w:pPr>
      <w:bookmarkStart w:id="27869" w:name="_ETM_Q65_592678"/>
      <w:bookmarkStart w:id="27870" w:name="_ETM_Q65_592751"/>
      <w:bookmarkStart w:id="27871" w:name="_ETM_Q65_571287"/>
      <w:bookmarkEnd w:id="27869"/>
      <w:bookmarkEnd w:id="27870"/>
      <w:bookmarkEnd w:id="27871"/>
    </w:p>
    <w:p w:rsidR="0086198E" w:rsidRDefault="0086198E" w:rsidP="00D753DD">
      <w:pPr>
        <w:rPr>
          <w:rtl/>
          <w:lang w:eastAsia="he-IL"/>
        </w:rPr>
      </w:pPr>
      <w:r>
        <w:rPr>
          <w:rFonts w:hint="cs"/>
          <w:rtl/>
          <w:lang w:eastAsia="he-IL"/>
        </w:rPr>
        <w:t xml:space="preserve">אנחנו עוברים להצבעה. חברי הכנסת, נעבור להצבעה על ההצעה של חבר הכנסת יוסף עטאונה להקים ועדת חקירה פרלמנטרית בנושא </w:t>
      </w:r>
      <w:bookmarkStart w:id="27872" w:name="_ETM_Q65_618548"/>
      <w:bookmarkEnd w:id="27872"/>
      <w:r>
        <w:rPr>
          <w:rFonts w:hint="cs"/>
          <w:rtl/>
          <w:lang w:eastAsia="he-IL"/>
        </w:rPr>
        <w:t xml:space="preserve">פרשת אום אל-חיראן ב-2017. הצבעה. </w:t>
      </w:r>
    </w:p>
    <w:p w:rsidR="0086198E" w:rsidRDefault="0086198E" w:rsidP="00D753DD">
      <w:pPr>
        <w:rPr>
          <w:rtl/>
          <w:lang w:eastAsia="he-IL"/>
        </w:rPr>
      </w:pPr>
    </w:p>
    <w:p w:rsidR="0086198E" w:rsidRDefault="0086198E" w:rsidP="00D753DD">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28</w:t>
      </w:r>
    </w:p>
    <w:p w:rsidR="0086198E" w:rsidRDefault="0086198E" w:rsidP="00D753DD">
      <w:pPr>
        <w:pStyle w:val="--"/>
        <w:keepNext/>
        <w:rPr>
          <w:rtl/>
          <w:lang w:eastAsia="he-IL"/>
        </w:rPr>
      </w:pPr>
    </w:p>
    <w:p w:rsidR="0086198E" w:rsidRDefault="0086198E" w:rsidP="00D753DD">
      <w:pPr>
        <w:pStyle w:val="--"/>
        <w:keepNext/>
        <w:rPr>
          <w:rtl/>
          <w:lang w:eastAsia="he-IL"/>
        </w:rPr>
      </w:pPr>
      <w:r>
        <w:rPr>
          <w:rFonts w:hint="eastAsia"/>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11</w:t>
      </w:r>
    </w:p>
    <w:p w:rsidR="0086198E" w:rsidRDefault="0086198E" w:rsidP="00D753DD">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30</w:t>
      </w:r>
    </w:p>
    <w:p w:rsidR="0086198E" w:rsidRDefault="0086198E" w:rsidP="00D753D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6198E" w:rsidRDefault="0086198E" w:rsidP="00D753DD">
      <w:pPr>
        <w:pStyle w:val="af4"/>
        <w:rPr>
          <w:rtl/>
          <w:lang w:eastAsia="he-IL"/>
        </w:rPr>
      </w:pPr>
      <w:r>
        <w:rPr>
          <w:rFonts w:hint="cs"/>
          <w:rtl/>
          <w:lang w:eastAsia="he-IL"/>
        </w:rPr>
        <w:t xml:space="preserve"> ההצעה לכלול את הנושא בסדר-היום של הכנסת לא נתקבלה. </w:t>
      </w:r>
    </w:p>
    <w:p w:rsidR="0086198E" w:rsidRDefault="0086198E" w:rsidP="00D753DD">
      <w:pPr>
        <w:rPr>
          <w:rtl/>
          <w:lang w:eastAsia="he-IL"/>
        </w:rPr>
      </w:pPr>
    </w:p>
    <w:p w:rsidR="0086198E" w:rsidRDefault="0086198E" w:rsidP="00D753DD">
      <w:pPr>
        <w:pStyle w:val="af8"/>
        <w:keepNext/>
        <w:rPr>
          <w:rtl/>
        </w:rPr>
      </w:pPr>
      <w:r w:rsidRPr="003B7ED2">
        <w:rPr>
          <w:rStyle w:val="TagStyle"/>
          <w:rtl/>
        </w:rPr>
        <w:t xml:space="preserve"> &lt;&lt; יור &gt;&gt; </w:t>
      </w:r>
      <w:r>
        <w:rPr>
          <w:rtl/>
        </w:rPr>
        <w:t>היו"ר משה רוט:</w:t>
      </w:r>
      <w:r w:rsidRPr="003B7ED2">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11 בעד, 30 </w:t>
      </w:r>
      <w:bookmarkStart w:id="27873" w:name="_ETM_Q65_636789"/>
      <w:bookmarkEnd w:id="27873"/>
      <w:r>
        <w:rPr>
          <w:rFonts w:hint="cs"/>
          <w:rtl/>
          <w:lang w:eastAsia="he-IL"/>
        </w:rPr>
        <w:t xml:space="preserve">מתנגדים. אני קובע כי ההצעה של חבר הכנסת יוסף עטאונה להקים ועדת חקירה פרלמנטרית בנושא פרשת אום אל-חיראן ב-2017 </w:t>
      </w:r>
      <w:bookmarkStart w:id="27874" w:name="_ETM_Q65_644449"/>
      <w:bookmarkEnd w:id="27874"/>
      <w:r>
        <w:rPr>
          <w:rFonts w:hint="cs"/>
          <w:rtl/>
          <w:lang w:eastAsia="he-IL"/>
        </w:rPr>
        <w:t>לא נתקבלה</w:t>
      </w:r>
      <w:r w:rsidR="003E61BF">
        <w:rPr>
          <w:rFonts w:hint="cs"/>
          <w:rtl/>
          <w:lang w:eastAsia="he-IL"/>
        </w:rPr>
        <w:t>,</w:t>
      </w:r>
      <w:r>
        <w:rPr>
          <w:rFonts w:hint="cs"/>
          <w:rtl/>
          <w:lang w:eastAsia="he-IL"/>
        </w:rPr>
        <w:t xml:space="preserve"> ותוסר מסדר-היום. </w:t>
      </w:r>
    </w:p>
    <w:p w:rsidR="0086198E" w:rsidRDefault="0086198E" w:rsidP="00D753DD">
      <w:pPr>
        <w:rPr>
          <w:rtl/>
          <w:lang w:eastAsia="he-IL"/>
        </w:rPr>
      </w:pPr>
    </w:p>
    <w:p w:rsidR="0086198E" w:rsidRDefault="0086198E" w:rsidP="00D753DD">
      <w:pPr>
        <w:rPr>
          <w:rtl/>
        </w:rPr>
      </w:pPr>
      <w:bookmarkStart w:id="27875" w:name="_ETM_Q65_651957"/>
      <w:bookmarkStart w:id="27876" w:name="_ETM_Q65_652031"/>
      <w:bookmarkEnd w:id="27875"/>
      <w:bookmarkEnd w:id="27876"/>
      <w:r>
        <w:rPr>
          <w:rFonts w:hint="cs"/>
          <w:rtl/>
        </w:rPr>
        <w:t xml:space="preserve">חברי הכנסת, </w:t>
      </w:r>
      <w:r>
        <w:rPr>
          <w:rtl/>
        </w:rPr>
        <w:t>נעבור</w:t>
      </w:r>
      <w:r>
        <w:rPr>
          <w:rFonts w:hint="cs"/>
          <w:rtl/>
        </w:rPr>
        <w:t xml:space="preserve"> לנושא הבא </w:t>
      </w:r>
      <w:bookmarkStart w:id="27877" w:name="_ETM_Q65_661558"/>
      <w:bookmarkEnd w:id="27877"/>
      <w:r>
        <w:rPr>
          <w:rFonts w:hint="cs"/>
          <w:rtl/>
        </w:rPr>
        <w:t xml:space="preserve">על סדר-היום. </w:t>
      </w:r>
    </w:p>
    <w:p w:rsidR="0086198E" w:rsidRDefault="0086198E" w:rsidP="00D753DD">
      <w:pPr>
        <w:rPr>
          <w:rtl/>
        </w:rPr>
      </w:pPr>
    </w:p>
    <w:p w:rsidR="0086198E" w:rsidRDefault="0086198E" w:rsidP="00D753DD">
      <w:pPr>
        <w:pStyle w:val="af7"/>
        <w:rPr>
          <w:rtl/>
        </w:rPr>
      </w:pPr>
      <w:bookmarkStart w:id="27878" w:name="_ETM_Q65_647710"/>
      <w:bookmarkStart w:id="27879" w:name="ET_interruption_קר_אה_33"/>
      <w:bookmarkEnd w:id="27878"/>
      <w:r w:rsidRPr="00AD16C9">
        <w:rPr>
          <w:rStyle w:val="TagStyle"/>
          <w:rtl/>
        </w:rPr>
        <w:t xml:space="preserve"> &lt;&lt; קריאה &gt;&gt;</w:t>
      </w:r>
      <w:r w:rsidRPr="00582C0C">
        <w:rPr>
          <w:rStyle w:val="TagStyle"/>
          <w:rtl/>
        </w:rPr>
        <w:t xml:space="preserve"> </w:t>
      </w:r>
      <w:r>
        <w:rPr>
          <w:rFonts w:hint="cs"/>
          <w:rtl/>
        </w:rPr>
        <w:t>קריאה</w:t>
      </w:r>
      <w:r>
        <w:rPr>
          <w:rtl/>
        </w:rPr>
        <w:t>:</w:t>
      </w:r>
      <w:r w:rsidRPr="00582C0C">
        <w:rPr>
          <w:rStyle w:val="TagStyle"/>
          <w:rtl/>
        </w:rPr>
        <w:t xml:space="preserve"> </w:t>
      </w:r>
      <w:r w:rsidRPr="00AD16C9">
        <w:rPr>
          <w:rStyle w:val="TagStyle"/>
          <w:rtl/>
        </w:rPr>
        <w:t>&lt;&lt; קריאה &gt;&gt;</w:t>
      </w:r>
      <w:r>
        <w:rPr>
          <w:rStyle w:val="TagStyle"/>
          <w:rtl/>
        </w:rPr>
        <w:t xml:space="preserve"> </w:t>
      </w:r>
      <w:bookmarkEnd w:id="27879"/>
    </w:p>
    <w:p w:rsidR="0086198E" w:rsidRDefault="0086198E" w:rsidP="00D753DD">
      <w:pPr>
        <w:rPr>
          <w:rtl/>
        </w:rPr>
      </w:pPr>
    </w:p>
    <w:p w:rsidR="0086198E" w:rsidRDefault="0086198E" w:rsidP="00D753DD">
      <w:pPr>
        <w:rPr>
          <w:rtl/>
        </w:rPr>
      </w:pPr>
      <w:r>
        <w:rPr>
          <w:rFonts w:hint="cs"/>
          <w:rtl/>
        </w:rPr>
        <w:t>חבר הכנסת מבקש הודעה אישית</w:t>
      </w:r>
      <w:r w:rsidR="003E61BF">
        <w:rPr>
          <w:rFonts w:hint="cs"/>
          <w:rtl/>
        </w:rPr>
        <w:t>,</w:t>
      </w:r>
      <w:r>
        <w:rPr>
          <w:rFonts w:hint="cs"/>
          <w:rtl/>
        </w:rPr>
        <w:t xml:space="preserve"> כי הוא תקף אותו. </w:t>
      </w:r>
    </w:p>
    <w:p w:rsidR="0086198E" w:rsidRDefault="0086198E" w:rsidP="00D753DD">
      <w:pPr>
        <w:rPr>
          <w:rtl/>
        </w:rPr>
      </w:pPr>
      <w:bookmarkStart w:id="27880" w:name="_ETM_Q65_665774"/>
      <w:bookmarkStart w:id="27881" w:name="_ETM_Q65_665877"/>
      <w:bookmarkEnd w:id="27880"/>
      <w:bookmarkEnd w:id="27881"/>
    </w:p>
    <w:p w:rsidR="0086198E" w:rsidRDefault="0086198E" w:rsidP="00D753DD">
      <w:pPr>
        <w:pStyle w:val="af8"/>
        <w:keepNext/>
        <w:rPr>
          <w:rtl/>
        </w:rPr>
      </w:pPr>
      <w:r w:rsidRPr="009E5CD4">
        <w:rPr>
          <w:rStyle w:val="TagStyle"/>
          <w:rtl/>
        </w:rPr>
        <w:t xml:space="preserve"> &lt;&lt; יור &gt;&gt; </w:t>
      </w:r>
      <w:r>
        <w:rPr>
          <w:rtl/>
        </w:rPr>
        <w:t>היו"ר משה רוט:</w:t>
      </w:r>
      <w:r w:rsidRPr="009E5CD4">
        <w:rPr>
          <w:rStyle w:val="TagStyle"/>
          <w:rtl/>
        </w:rPr>
        <w:t xml:space="preserve"> &lt;&lt; יור &gt;&gt;</w:t>
      </w:r>
      <w:r>
        <w:rPr>
          <w:rtl/>
        </w:rPr>
        <w:t xml:space="preserve"> </w:t>
      </w:r>
    </w:p>
    <w:p w:rsidR="0086198E" w:rsidRDefault="0086198E" w:rsidP="00D753DD">
      <w:pPr>
        <w:rPr>
          <w:rtl/>
        </w:rPr>
      </w:pPr>
    </w:p>
    <w:p w:rsidR="0086198E" w:rsidRDefault="0086198E" w:rsidP="003E61BF">
      <w:pPr>
        <w:rPr>
          <w:rtl/>
        </w:rPr>
      </w:pPr>
      <w:bookmarkStart w:id="27882" w:name="_ETM_Q65_666783"/>
      <w:bookmarkEnd w:id="27882"/>
      <w:r>
        <w:rPr>
          <w:rFonts w:hint="cs"/>
          <w:rtl/>
        </w:rPr>
        <w:t xml:space="preserve">הוא לא הזכיר את השם שלו. הוא צעק מה </w:t>
      </w:r>
      <w:bookmarkStart w:id="27883" w:name="_ETM_Q65_674560"/>
      <w:bookmarkEnd w:id="27883"/>
      <w:r>
        <w:rPr>
          <w:rFonts w:hint="cs"/>
          <w:rtl/>
        </w:rPr>
        <w:t xml:space="preserve">שצעק. אני לא מסכים לצעקות האלה והכול, אבל זה לא פגע </w:t>
      </w:r>
      <w:bookmarkStart w:id="27884" w:name="_ETM_Q65_675097"/>
      <w:bookmarkEnd w:id="27884"/>
      <w:r>
        <w:rPr>
          <w:rFonts w:hint="cs"/>
          <w:rtl/>
        </w:rPr>
        <w:t xml:space="preserve">באדם אישי. חבר הכנסת קריב, אתה לא עוזר לי </w:t>
      </w:r>
      <w:bookmarkStart w:id="27885" w:name="_ETM_Q65_683922"/>
      <w:bookmarkEnd w:id="27885"/>
      <w:r>
        <w:rPr>
          <w:rFonts w:hint="cs"/>
          <w:rtl/>
        </w:rPr>
        <w:t>בזה</w:t>
      </w:r>
      <w:r w:rsidR="003E61BF">
        <w:rPr>
          <w:rFonts w:hint="cs"/>
          <w:rtl/>
        </w:rPr>
        <w:t>.</w:t>
      </w:r>
      <w:r>
        <w:rPr>
          <w:rFonts w:hint="cs"/>
          <w:rtl/>
        </w:rPr>
        <w:t xml:space="preserve"> תודה. </w:t>
      </w:r>
    </w:p>
    <w:p w:rsidR="0086198E" w:rsidRDefault="0086198E" w:rsidP="00D753DD">
      <w:pPr>
        <w:rPr>
          <w:rtl/>
        </w:rPr>
      </w:pPr>
    </w:p>
    <w:p w:rsidR="0086198E" w:rsidRDefault="0086198E" w:rsidP="00D753DD">
      <w:pPr>
        <w:pStyle w:val="af7"/>
        <w:keepNext/>
        <w:rPr>
          <w:rtl/>
        </w:rPr>
      </w:pPr>
      <w:bookmarkStart w:id="27886" w:name="ET_interruption_6156_31"/>
      <w:r w:rsidRPr="009E5CD4">
        <w:rPr>
          <w:rStyle w:val="TagStyle"/>
          <w:rtl/>
        </w:rPr>
        <w:t xml:space="preserve"> &lt;&lt; קריאה &gt;&gt; </w:t>
      </w:r>
      <w:r>
        <w:rPr>
          <w:rtl/>
        </w:rPr>
        <w:t>גלעד קריב (העבודה):</w:t>
      </w:r>
      <w:r w:rsidRPr="009E5CD4">
        <w:rPr>
          <w:rStyle w:val="TagStyle"/>
          <w:rtl/>
        </w:rPr>
        <w:t xml:space="preserve"> &lt;&lt; קריאה &gt;&gt;</w:t>
      </w:r>
      <w:r>
        <w:rPr>
          <w:rtl/>
        </w:rPr>
        <w:t xml:space="preserve"> </w:t>
      </w:r>
      <w:bookmarkEnd w:id="27886"/>
    </w:p>
    <w:p w:rsidR="0086198E" w:rsidRDefault="0086198E" w:rsidP="00D753DD">
      <w:pPr>
        <w:rPr>
          <w:rtl/>
        </w:rPr>
      </w:pPr>
    </w:p>
    <w:p w:rsidR="0086198E" w:rsidRDefault="0040236C" w:rsidP="0040236C">
      <w:pPr>
        <w:rPr>
          <w:rtl/>
        </w:rPr>
      </w:pPr>
      <w:r>
        <w:rPr>
          <w:rFonts w:hint="cs"/>
          <w:rtl/>
        </w:rPr>
        <w:t>– – –</w:t>
      </w:r>
      <w:r w:rsidR="0086198E">
        <w:rPr>
          <w:rFonts w:hint="cs"/>
          <w:rtl/>
        </w:rPr>
        <w:t xml:space="preserve"> </w:t>
      </w:r>
    </w:p>
    <w:p w:rsidR="0086198E" w:rsidRDefault="0086198E" w:rsidP="00D753DD">
      <w:pPr>
        <w:rPr>
          <w:rtl/>
        </w:rPr>
      </w:pPr>
    </w:p>
    <w:p w:rsidR="0086198E" w:rsidRDefault="0086198E" w:rsidP="00D753DD">
      <w:pPr>
        <w:pStyle w:val="af8"/>
        <w:keepNext/>
        <w:rPr>
          <w:rtl/>
        </w:rPr>
      </w:pPr>
      <w:r w:rsidRPr="009E5CD4">
        <w:rPr>
          <w:rStyle w:val="TagStyle"/>
          <w:rtl/>
        </w:rPr>
        <w:t xml:space="preserve"> &lt;&lt; יור &gt;&gt; </w:t>
      </w:r>
      <w:r>
        <w:rPr>
          <w:rtl/>
        </w:rPr>
        <w:t>היו"ר משה רוט:</w:t>
      </w:r>
      <w:r w:rsidRPr="009E5CD4">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 xml:space="preserve">אני שמעתי, אני לא צריך. </w:t>
      </w:r>
      <w:bookmarkStart w:id="27887" w:name="_ETM_Q65_686006"/>
      <w:bookmarkEnd w:id="27887"/>
      <w:r>
        <w:rPr>
          <w:rFonts w:hint="cs"/>
          <w:rtl/>
        </w:rPr>
        <w:t xml:space="preserve">יש לי מספיק יועצים. </w:t>
      </w:r>
      <w:bookmarkStart w:id="27888" w:name="_ETM_Q65_689803"/>
      <w:bookmarkStart w:id="27889" w:name="_ETM_Q65_689888"/>
      <w:bookmarkStart w:id="27890" w:name="_ETM_Q65_652083"/>
      <w:bookmarkStart w:id="27891" w:name="_ETM_Q65_652138"/>
      <w:bookmarkEnd w:id="27888"/>
      <w:bookmarkEnd w:id="27889"/>
      <w:bookmarkEnd w:id="27890"/>
      <w:bookmarkEnd w:id="27891"/>
    </w:p>
    <w:p w:rsidR="0086198E" w:rsidRDefault="0086198E" w:rsidP="00D753DD">
      <w:pPr>
        <w:rPr>
          <w:rtl/>
        </w:rPr>
      </w:pPr>
      <w:bookmarkStart w:id="27892" w:name="_ETM_Q0_166661"/>
      <w:bookmarkStart w:id="27893" w:name="_ETM_Q0_166770"/>
      <w:bookmarkEnd w:id="27892"/>
      <w:bookmarkEnd w:id="27893"/>
    </w:p>
    <w:p w:rsidR="0086198E" w:rsidRDefault="0086198E" w:rsidP="00D753DD">
      <w:pPr>
        <w:rPr>
          <w:rtl/>
        </w:rPr>
      </w:pPr>
      <w:bookmarkStart w:id="27894" w:name="_ETM_Q0_166990"/>
      <w:bookmarkStart w:id="27895" w:name="_ETM_Q0_167075"/>
      <w:bookmarkEnd w:id="27894"/>
      <w:bookmarkEnd w:id="27895"/>
    </w:p>
    <w:p w:rsidR="0086198E" w:rsidRDefault="0086198E" w:rsidP="00D753DD">
      <w:pPr>
        <w:pStyle w:val="a7"/>
        <w:rPr>
          <w:rtl/>
        </w:rPr>
      </w:pPr>
      <w:bookmarkStart w:id="27896" w:name="_ETM_Q65_673149"/>
      <w:bookmarkStart w:id="27897" w:name="_ETM_Q65_673326"/>
      <w:bookmarkStart w:id="27898" w:name="ET_subject_הצהרות_ופרסומים_בעולם_ב_42"/>
      <w:bookmarkEnd w:id="27896"/>
      <w:bookmarkEnd w:id="27897"/>
      <w:r w:rsidRPr="00AD16C9">
        <w:rPr>
          <w:rStyle w:val="TagStyle"/>
          <w:rtl/>
        </w:rPr>
        <w:t xml:space="preserve">&lt;&lt; נושא &gt;&gt; </w:t>
      </w:r>
      <w:bookmarkStart w:id="27899" w:name="_Toc172455938"/>
      <w:bookmarkStart w:id="27900" w:name="_Toc172458400"/>
      <w:bookmarkStart w:id="27901" w:name="_Toc172459692"/>
      <w:bookmarkStart w:id="27902" w:name="_Toc172460027"/>
      <w:r>
        <w:rPr>
          <w:rtl/>
        </w:rPr>
        <w:t>הצהרות ופרסומים בעולם בנושא הכרה במדינה פלסטינית והצורך בהיערכות ישראלית לאתגר מדיני אפשרי</w:t>
      </w:r>
      <w:bookmarkEnd w:id="27899"/>
      <w:bookmarkEnd w:id="27900"/>
      <w:bookmarkEnd w:id="27901"/>
      <w:bookmarkEnd w:id="27902"/>
      <w:r w:rsidRPr="00AD16C9">
        <w:rPr>
          <w:rStyle w:val="TagStyle"/>
          <w:rtl/>
        </w:rPr>
        <w:t xml:space="preserve"> &lt;&lt; נושא &gt;&gt;</w:t>
      </w:r>
      <w:r>
        <w:rPr>
          <w:rtl/>
        </w:rPr>
        <w:t xml:space="preserve"> </w:t>
      </w:r>
    </w:p>
    <w:bookmarkEnd w:id="27898"/>
    <w:p w:rsidR="0086198E" w:rsidRDefault="003E61BF" w:rsidP="003E61BF">
      <w:pPr>
        <w:rPr>
          <w:rtl/>
        </w:rPr>
      </w:pPr>
      <w:r>
        <w:rPr>
          <w:rtl/>
        </w:rPr>
        <w:t xml:space="preserve">[דברי הכנסת, חוברת </w:t>
      </w:r>
      <w:r>
        <w:rPr>
          <w:rFonts w:hint="cs"/>
          <w:rtl/>
        </w:rPr>
        <w:t>י"ז</w:t>
      </w:r>
      <w:r>
        <w:rPr>
          <w:rtl/>
        </w:rPr>
        <w:t>, ישיבה</w:t>
      </w:r>
      <w:r>
        <w:rPr>
          <w:rFonts w:hint="cs"/>
          <w:rtl/>
        </w:rPr>
        <w:t xml:space="preserve"> 146</w:t>
      </w:r>
      <w:r>
        <w:rPr>
          <w:rtl/>
        </w:rPr>
        <w:t>.]</w:t>
      </w:r>
      <w:r w:rsidR="0086198E" w:rsidRPr="003E61BF">
        <w:rPr>
          <w:rtl/>
        </w:rPr>
        <w:t xml:space="preserve"> </w:t>
      </w:r>
    </w:p>
    <w:p w:rsidR="003E61BF" w:rsidRDefault="003E61BF" w:rsidP="00D753DD">
      <w:pPr>
        <w:rPr>
          <w:rtl/>
        </w:rPr>
      </w:pPr>
    </w:p>
    <w:p w:rsidR="0086198E" w:rsidRDefault="0086198E" w:rsidP="00D753DD">
      <w:pPr>
        <w:pStyle w:val="af8"/>
        <w:keepNext/>
        <w:rPr>
          <w:rtl/>
        </w:rPr>
      </w:pPr>
      <w:r w:rsidRPr="00582C0C">
        <w:rPr>
          <w:rStyle w:val="TagStyle"/>
          <w:rtl/>
        </w:rPr>
        <w:t xml:space="preserve"> &lt;&lt; יור &gt;&gt; </w:t>
      </w:r>
      <w:r>
        <w:rPr>
          <w:rtl/>
        </w:rPr>
        <w:t>היו"ר משה רוט:</w:t>
      </w:r>
      <w:r w:rsidRPr="00582C0C">
        <w:rPr>
          <w:rStyle w:val="TagStyle"/>
          <w:rtl/>
        </w:rPr>
        <w:t xml:space="preserve"> &lt;&lt; יור &gt;&gt;</w:t>
      </w:r>
      <w:r>
        <w:rPr>
          <w:rtl/>
        </w:rPr>
        <w:t xml:space="preserve"> </w:t>
      </w:r>
    </w:p>
    <w:p w:rsidR="0086198E" w:rsidRDefault="0086198E" w:rsidP="00D753DD">
      <w:pPr>
        <w:rPr>
          <w:rtl/>
        </w:rPr>
      </w:pPr>
    </w:p>
    <w:p w:rsidR="0086198E" w:rsidRDefault="0086198E" w:rsidP="00FF1642">
      <w:pPr>
        <w:rPr>
          <w:rtl/>
        </w:rPr>
      </w:pPr>
      <w:bookmarkStart w:id="27903" w:name="_ETM_Q65_689996"/>
      <w:bookmarkStart w:id="27904" w:name="_ETM_Q65_690060"/>
      <w:bookmarkEnd w:id="27903"/>
      <w:bookmarkEnd w:id="27904"/>
      <w:r>
        <w:rPr>
          <w:rFonts w:hint="cs"/>
          <w:rtl/>
        </w:rPr>
        <w:t xml:space="preserve">הנושא הבא על סדר-היום </w:t>
      </w:r>
      <w:r>
        <w:rPr>
          <w:rFonts w:hint="eastAsia"/>
          <w:rtl/>
        </w:rPr>
        <w:t xml:space="preserve">– </w:t>
      </w:r>
      <w:r>
        <w:rPr>
          <w:rFonts w:hint="cs"/>
          <w:rtl/>
        </w:rPr>
        <w:t xml:space="preserve">דיון שהכנסת </w:t>
      </w:r>
      <w:bookmarkStart w:id="27905" w:name="_ETM_Q65_702493"/>
      <w:bookmarkEnd w:id="27905"/>
      <w:r>
        <w:rPr>
          <w:rFonts w:hint="cs"/>
          <w:rtl/>
        </w:rPr>
        <w:t>החליטה לכלול בסדר-היום</w:t>
      </w:r>
      <w:r w:rsidR="003E61BF">
        <w:rPr>
          <w:rFonts w:hint="cs"/>
          <w:rtl/>
        </w:rPr>
        <w:t>,</w:t>
      </w:r>
      <w:r>
        <w:rPr>
          <w:rFonts w:hint="cs"/>
          <w:rtl/>
        </w:rPr>
        <w:t xml:space="preserve"> ב</w:t>
      </w:r>
      <w:r>
        <w:rPr>
          <w:rtl/>
        </w:rPr>
        <w:t>נושא: הצהרות ופרסומים בעולם בנושא הכרה במדינה פלסטינית והצורך בה</w:t>
      </w:r>
      <w:r>
        <w:rPr>
          <w:rFonts w:hint="cs"/>
          <w:rtl/>
        </w:rPr>
        <w:t>י</w:t>
      </w:r>
      <w:r>
        <w:rPr>
          <w:rtl/>
        </w:rPr>
        <w:t xml:space="preserve">ערכות ישראלית לאתגר מדיני אפשרי, </w:t>
      </w:r>
      <w:r>
        <w:rPr>
          <w:rFonts w:hint="cs"/>
          <w:rtl/>
        </w:rPr>
        <w:t xml:space="preserve">של חברי הכנסת זאב אלקין ומשה </w:t>
      </w:r>
      <w:bookmarkStart w:id="27906" w:name="_ETM_Q65_717605"/>
      <w:bookmarkEnd w:id="27906"/>
      <w:r>
        <w:rPr>
          <w:rFonts w:hint="cs"/>
          <w:rtl/>
        </w:rPr>
        <w:t xml:space="preserve">סולומון. אני מזמין את חבר הכנסת זאב אלקין לפתוח את </w:t>
      </w:r>
      <w:bookmarkStart w:id="27907" w:name="_ETM_Q65_720360"/>
      <w:bookmarkEnd w:id="27907"/>
      <w:r>
        <w:rPr>
          <w:rFonts w:hint="cs"/>
          <w:rtl/>
        </w:rPr>
        <w:t xml:space="preserve">הדיון. </w:t>
      </w:r>
    </w:p>
    <w:p w:rsidR="0086198E" w:rsidRDefault="0086198E" w:rsidP="00D753DD">
      <w:pPr>
        <w:rPr>
          <w:rtl/>
        </w:rPr>
      </w:pPr>
    </w:p>
    <w:p w:rsidR="0086198E" w:rsidRDefault="0086198E" w:rsidP="00D753DD">
      <w:pPr>
        <w:pStyle w:val="a4"/>
        <w:keepNext/>
        <w:rPr>
          <w:rtl/>
        </w:rPr>
      </w:pPr>
      <w:bookmarkStart w:id="27908" w:name="ET_speaker_4590_2"/>
      <w:r w:rsidRPr="00354D0B">
        <w:rPr>
          <w:rStyle w:val="TagStyle"/>
          <w:rtl/>
        </w:rPr>
        <w:t>&lt;&lt; דובר &gt;&gt;</w:t>
      </w:r>
      <w:r w:rsidRPr="00A63E15">
        <w:rPr>
          <w:rStyle w:val="TagStyle"/>
          <w:rtl/>
        </w:rPr>
        <w:t xml:space="preserve"> </w:t>
      </w:r>
      <w:bookmarkStart w:id="27909" w:name="_Toc172455939"/>
      <w:bookmarkStart w:id="27910" w:name="_Toc172458401"/>
      <w:bookmarkStart w:id="27911" w:name="_Toc172459693"/>
      <w:bookmarkStart w:id="27912" w:name="_Toc172460028"/>
      <w:r>
        <w:rPr>
          <w:rtl/>
        </w:rPr>
        <w:t>זאב אלקין (הימין הממלכתי):</w:t>
      </w:r>
      <w:bookmarkEnd w:id="27909"/>
      <w:bookmarkEnd w:id="27910"/>
      <w:bookmarkEnd w:id="27911"/>
      <w:bookmarkEnd w:id="27912"/>
      <w:r w:rsidRPr="00A63E15">
        <w:rPr>
          <w:rStyle w:val="TagStyle"/>
          <w:rtl/>
        </w:rPr>
        <w:t xml:space="preserve"> </w:t>
      </w:r>
      <w:r w:rsidRPr="00354D0B">
        <w:rPr>
          <w:rStyle w:val="TagStyle"/>
          <w:rtl/>
        </w:rPr>
        <w:t>&lt;&lt; דובר &gt;&gt;</w:t>
      </w:r>
      <w:r>
        <w:rPr>
          <w:rtl/>
        </w:rPr>
        <w:t xml:space="preserve"> </w:t>
      </w:r>
      <w:bookmarkEnd w:id="27908"/>
    </w:p>
    <w:p w:rsidR="0086198E" w:rsidRDefault="0086198E" w:rsidP="00D753DD">
      <w:pPr>
        <w:rPr>
          <w:rtl/>
          <w:lang w:eastAsia="he-IL"/>
        </w:rPr>
      </w:pPr>
    </w:p>
    <w:p w:rsidR="0086198E" w:rsidRDefault="0086198E" w:rsidP="003E61BF">
      <w:pPr>
        <w:rPr>
          <w:rtl/>
          <w:lang w:eastAsia="he-IL"/>
        </w:rPr>
      </w:pPr>
      <w:r>
        <w:rPr>
          <w:rFonts w:hint="cs"/>
          <w:rtl/>
          <w:lang w:eastAsia="he-IL"/>
        </w:rPr>
        <w:t>תודה רבה, אדוני היושב-ראש</w:t>
      </w:r>
      <w:r w:rsidR="003E61BF">
        <w:rPr>
          <w:rFonts w:hint="cs"/>
          <w:rtl/>
          <w:lang w:eastAsia="he-IL"/>
        </w:rPr>
        <w:t>.</w:t>
      </w:r>
      <w:r>
        <w:rPr>
          <w:rFonts w:hint="cs"/>
          <w:rtl/>
          <w:lang w:eastAsia="he-IL"/>
        </w:rPr>
        <w:t xml:space="preserve"> אדוני השר, חבריי חברי הכנסת, אני שמח לפתוח את הדיון הזה, שבעיניי הוא דיון </w:t>
      </w:r>
      <w:bookmarkStart w:id="27913" w:name="_ETM_Q66_160000"/>
      <w:bookmarkEnd w:id="27913"/>
      <w:r>
        <w:rPr>
          <w:rFonts w:hint="cs"/>
          <w:rtl/>
          <w:lang w:eastAsia="he-IL"/>
        </w:rPr>
        <w:t>היסטורי</w:t>
      </w:r>
      <w:r w:rsidR="003E61BF">
        <w:rPr>
          <w:rFonts w:hint="cs"/>
          <w:rtl/>
          <w:lang w:eastAsia="he-IL"/>
        </w:rPr>
        <w:t>,</w:t>
      </w:r>
      <w:r>
        <w:rPr>
          <w:rFonts w:hint="cs"/>
          <w:rtl/>
          <w:lang w:eastAsia="he-IL"/>
        </w:rPr>
        <w:t xml:space="preserve"> כי בסופו יהיו לא רק דיון אלא גם החלטה </w:t>
      </w:r>
      <w:bookmarkStart w:id="27914" w:name="_ETM_Q66_163000"/>
      <w:bookmarkEnd w:id="27914"/>
      <w:r>
        <w:rPr>
          <w:rFonts w:hint="cs"/>
          <w:rtl/>
          <w:lang w:eastAsia="he-IL"/>
        </w:rPr>
        <w:t xml:space="preserve">של כנסת ישראל, באופן תקדימי. </w:t>
      </w:r>
    </w:p>
    <w:p w:rsidR="0086198E" w:rsidRDefault="0086198E" w:rsidP="00D753DD">
      <w:pPr>
        <w:rPr>
          <w:rtl/>
          <w:lang w:eastAsia="he-IL"/>
        </w:rPr>
      </w:pPr>
    </w:p>
    <w:p w:rsidR="0086198E" w:rsidRDefault="0086198E" w:rsidP="00D753DD">
      <w:pPr>
        <w:pStyle w:val="af8"/>
        <w:keepNext/>
        <w:rPr>
          <w:rtl/>
        </w:rPr>
      </w:pPr>
      <w:r w:rsidRPr="00354D0B">
        <w:rPr>
          <w:rStyle w:val="TagStyle"/>
          <w:rtl/>
        </w:rPr>
        <w:t xml:space="preserve"> &lt;&lt; יור &gt;&gt;</w:t>
      </w:r>
      <w:r w:rsidRPr="00A63E15">
        <w:rPr>
          <w:rStyle w:val="TagStyle"/>
          <w:rtl/>
        </w:rPr>
        <w:t xml:space="preserve"> </w:t>
      </w:r>
      <w:r>
        <w:rPr>
          <w:rtl/>
        </w:rPr>
        <w:t>היו"ר משה רוט:</w:t>
      </w:r>
      <w:r w:rsidRPr="00A63E15">
        <w:rPr>
          <w:rStyle w:val="TagStyle"/>
          <w:rtl/>
        </w:rPr>
        <w:t xml:space="preserve"> </w:t>
      </w:r>
      <w:r w:rsidRPr="00354D0B">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סליחה, חבר הכנסת אלקין, אולי היה עוד יותר </w:t>
      </w:r>
      <w:bookmarkStart w:id="27915" w:name="_ETM_Q66_170000"/>
      <w:bookmarkEnd w:id="27915"/>
      <w:r>
        <w:rPr>
          <w:rFonts w:hint="cs"/>
          <w:rtl/>
          <w:lang w:eastAsia="he-IL"/>
        </w:rPr>
        <w:t xml:space="preserve">שמח אם לא היינו צריכים להגיע לזה בכלל. </w:t>
      </w:r>
    </w:p>
    <w:p w:rsidR="0086198E" w:rsidRDefault="0086198E" w:rsidP="00D753DD">
      <w:pPr>
        <w:rPr>
          <w:rtl/>
          <w:lang w:eastAsia="he-IL"/>
        </w:rPr>
      </w:pPr>
      <w:bookmarkStart w:id="27916" w:name="_ETM_Q66_172000"/>
      <w:bookmarkEnd w:id="27916"/>
    </w:p>
    <w:p w:rsidR="0086198E" w:rsidRDefault="0086198E" w:rsidP="00D753DD">
      <w:pPr>
        <w:pStyle w:val="-"/>
        <w:keepNext/>
        <w:rPr>
          <w:rtl/>
        </w:rPr>
      </w:pPr>
      <w:bookmarkStart w:id="27917" w:name="ET_speakercontinue_4590_4"/>
      <w:r w:rsidRPr="00354D0B">
        <w:rPr>
          <w:rStyle w:val="TagStyle"/>
          <w:rtl/>
        </w:rPr>
        <w:t xml:space="preserve"> &lt;&lt; דובר_המשך &gt;&gt;</w:t>
      </w:r>
      <w:r w:rsidRPr="00A63E15">
        <w:rPr>
          <w:rStyle w:val="TagStyle"/>
          <w:rtl/>
        </w:rPr>
        <w:t xml:space="preserve"> </w:t>
      </w:r>
      <w:r>
        <w:rPr>
          <w:rtl/>
        </w:rPr>
        <w:t>זאב אלקין (הימין הממלכתי):</w:t>
      </w:r>
      <w:r w:rsidRPr="00A63E15">
        <w:rPr>
          <w:rStyle w:val="TagStyle"/>
          <w:rtl/>
        </w:rPr>
        <w:t xml:space="preserve"> </w:t>
      </w:r>
      <w:r w:rsidRPr="00354D0B">
        <w:rPr>
          <w:rStyle w:val="TagStyle"/>
          <w:rtl/>
        </w:rPr>
        <w:t>&lt;&lt; דובר_המשך &gt;&gt;</w:t>
      </w:r>
      <w:r>
        <w:rPr>
          <w:rtl/>
        </w:rPr>
        <w:t xml:space="preserve"> </w:t>
      </w:r>
      <w:bookmarkEnd w:id="27917"/>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תכף אני </w:t>
      </w:r>
      <w:bookmarkStart w:id="27918" w:name="_ETM_Q66_175000"/>
      <w:bookmarkEnd w:id="27918"/>
      <w:r>
        <w:rPr>
          <w:rFonts w:hint="cs"/>
          <w:rtl/>
          <w:lang w:eastAsia="he-IL"/>
        </w:rPr>
        <w:t xml:space="preserve">אגיד על זה משהו. דווקא לא. אני חושב </w:t>
      </w:r>
      <w:bookmarkStart w:id="27919" w:name="_ETM_Q66_178000"/>
      <w:bookmarkEnd w:id="27919"/>
      <w:r>
        <w:rPr>
          <w:rFonts w:hint="cs"/>
          <w:rtl/>
          <w:lang w:eastAsia="he-IL"/>
        </w:rPr>
        <w:t>שהגיע הזמן שכנסת ישראל, בשם מדינת ישראל, תקבע עמדה ברורה</w:t>
      </w:r>
      <w:bookmarkStart w:id="27920" w:name="_ETM_Q66_179000"/>
      <w:bookmarkEnd w:id="27920"/>
      <w:r>
        <w:rPr>
          <w:rFonts w:hint="cs"/>
          <w:rtl/>
          <w:lang w:eastAsia="he-IL"/>
        </w:rPr>
        <w:t xml:space="preserve"> בסוגיה הזאת. בכלל, אנחנו העברנו בקדנציה הזאת החלטה, ברוב גורף </w:t>
      </w:r>
      <w:bookmarkStart w:id="27921" w:name="_ETM_Q66_187000"/>
      <w:bookmarkEnd w:id="27921"/>
      <w:r>
        <w:rPr>
          <w:rFonts w:hint="cs"/>
          <w:rtl/>
          <w:lang w:eastAsia="he-IL"/>
        </w:rPr>
        <w:t xml:space="preserve">בכנסת של 99 חברי כנסת, נגד מהלכים חד-צדדיים להכרה במדינה </w:t>
      </w:r>
      <w:bookmarkStart w:id="27922" w:name="_ETM_Q66_194000"/>
      <w:bookmarkEnd w:id="27922"/>
      <w:r>
        <w:rPr>
          <w:rFonts w:hint="cs"/>
          <w:rtl/>
          <w:lang w:eastAsia="he-IL"/>
        </w:rPr>
        <w:t xml:space="preserve">פלסטינית. אבל אני חושב שהגיע הזמן, בנוסף </w:t>
      </w:r>
      <w:r>
        <w:rPr>
          <w:rtl/>
          <w:lang w:eastAsia="he-IL"/>
        </w:rPr>
        <w:t>–</w:t>
      </w:r>
      <w:r>
        <w:rPr>
          <w:rFonts w:hint="cs"/>
          <w:rtl/>
          <w:lang w:eastAsia="he-IL"/>
        </w:rPr>
        <w:t xml:space="preserve"> אדוני היושב-ראש, אני לא שומע את עצמי,</w:t>
      </w:r>
      <w:bookmarkStart w:id="27923" w:name="_ETM_Q66_199000"/>
      <w:bookmarkEnd w:id="27923"/>
      <w:r>
        <w:rPr>
          <w:rFonts w:hint="cs"/>
          <w:rtl/>
          <w:lang w:eastAsia="he-IL"/>
        </w:rPr>
        <w:t xml:space="preserve"> ועוד בנושא כזה, כשאני פותח את הדיון, אני מבקש שתגן </w:t>
      </w:r>
      <w:bookmarkStart w:id="27924" w:name="_ETM_Q66_206000"/>
      <w:bookmarkEnd w:id="27924"/>
      <w:r>
        <w:rPr>
          <w:rFonts w:hint="cs"/>
          <w:rtl/>
          <w:lang w:eastAsia="he-IL"/>
        </w:rPr>
        <w:t xml:space="preserve">עליי. </w:t>
      </w:r>
    </w:p>
    <w:p w:rsidR="0086198E" w:rsidRDefault="0086198E" w:rsidP="00D753DD">
      <w:pPr>
        <w:rPr>
          <w:rtl/>
          <w:lang w:eastAsia="he-IL"/>
        </w:rPr>
      </w:pPr>
      <w:bookmarkStart w:id="27925" w:name="_ETM_Q66_207000"/>
      <w:bookmarkEnd w:id="27925"/>
    </w:p>
    <w:p w:rsidR="0086198E" w:rsidRDefault="0086198E" w:rsidP="00D753DD">
      <w:pPr>
        <w:pStyle w:val="af8"/>
        <w:keepNext/>
        <w:rPr>
          <w:rtl/>
        </w:rPr>
      </w:pPr>
      <w:r w:rsidRPr="00354D0B">
        <w:rPr>
          <w:rStyle w:val="TagStyle"/>
          <w:rtl/>
        </w:rPr>
        <w:t xml:space="preserve"> &lt;&lt; יור &gt;&gt;</w:t>
      </w:r>
      <w:r w:rsidRPr="00D64716">
        <w:rPr>
          <w:rStyle w:val="TagStyle"/>
          <w:rtl/>
        </w:rPr>
        <w:t xml:space="preserve"> </w:t>
      </w:r>
      <w:r>
        <w:rPr>
          <w:rtl/>
        </w:rPr>
        <w:t>היו"ר משה רוט:</w:t>
      </w:r>
      <w:r w:rsidRPr="00D64716">
        <w:rPr>
          <w:rStyle w:val="TagStyle"/>
          <w:rtl/>
        </w:rPr>
        <w:t xml:space="preserve"> </w:t>
      </w:r>
      <w:r w:rsidRPr="00354D0B">
        <w:rPr>
          <w:rStyle w:val="TagStyle"/>
          <w:rtl/>
        </w:rPr>
        <w:t>&lt;&lt; יור &gt;&gt;</w:t>
      </w:r>
      <w:r>
        <w:rPr>
          <w:rtl/>
        </w:rPr>
        <w:t xml:space="preserve"> </w:t>
      </w:r>
    </w:p>
    <w:p w:rsidR="0086198E" w:rsidRDefault="0086198E" w:rsidP="00D753DD">
      <w:pPr>
        <w:rPr>
          <w:rtl/>
          <w:lang w:eastAsia="he-IL"/>
        </w:rPr>
      </w:pPr>
    </w:p>
    <w:p w:rsidR="0086198E" w:rsidRPr="00D64716" w:rsidRDefault="0086198E" w:rsidP="00F02556">
      <w:pPr>
        <w:rPr>
          <w:rtl/>
          <w:lang w:eastAsia="he-IL"/>
        </w:rPr>
      </w:pPr>
      <w:bookmarkStart w:id="27926" w:name="_ETM_Q66_208000"/>
      <w:bookmarkEnd w:id="27926"/>
      <w:r>
        <w:rPr>
          <w:rFonts w:hint="cs"/>
          <w:rtl/>
          <w:lang w:eastAsia="he-IL"/>
        </w:rPr>
        <w:t xml:space="preserve">חברי הכנסת, המליאה רוצה לשמוע את חבר הכנסת. סליחה, </w:t>
      </w:r>
      <w:bookmarkStart w:id="27927" w:name="_ETM_Q66_212000"/>
      <w:bookmarkEnd w:id="27927"/>
      <w:r>
        <w:rPr>
          <w:rFonts w:hint="cs"/>
          <w:rtl/>
          <w:lang w:eastAsia="he-IL"/>
        </w:rPr>
        <w:t>הדיון הוא דיון חשוב, חברי הכנסת, אני מבקש שקט</w:t>
      </w:r>
      <w:r w:rsidR="00F02556">
        <w:rPr>
          <w:rFonts w:hint="cs"/>
          <w:rtl/>
          <w:lang w:eastAsia="he-IL"/>
        </w:rPr>
        <w:t>.</w:t>
      </w:r>
      <w:r>
        <w:rPr>
          <w:rFonts w:hint="cs"/>
          <w:rtl/>
          <w:lang w:eastAsia="he-IL"/>
        </w:rPr>
        <w:t xml:space="preserve"> מי </w:t>
      </w:r>
      <w:bookmarkStart w:id="27928" w:name="_ETM_Q66_219000"/>
      <w:bookmarkEnd w:id="27928"/>
      <w:r>
        <w:rPr>
          <w:rFonts w:hint="cs"/>
          <w:rtl/>
          <w:lang w:eastAsia="he-IL"/>
        </w:rPr>
        <w:t xml:space="preserve">שרוצה לשוחח </w:t>
      </w:r>
      <w:r w:rsidR="00F02556">
        <w:rPr>
          <w:rFonts w:hint="eastAsia"/>
          <w:rtl/>
          <w:lang w:eastAsia="he-IL"/>
        </w:rPr>
        <w:t xml:space="preserve">– </w:t>
      </w:r>
      <w:r>
        <w:rPr>
          <w:rFonts w:hint="cs"/>
          <w:rtl/>
          <w:lang w:eastAsia="he-IL"/>
        </w:rPr>
        <w:t xml:space="preserve">אפשר לשוחח בחוץ. סליחה. </w:t>
      </w:r>
    </w:p>
    <w:p w:rsidR="0086198E" w:rsidRDefault="0086198E" w:rsidP="00D753DD">
      <w:pPr>
        <w:rPr>
          <w:rtl/>
          <w:lang w:eastAsia="he-IL"/>
        </w:rPr>
      </w:pPr>
    </w:p>
    <w:p w:rsidR="0086198E" w:rsidRDefault="0086198E" w:rsidP="00D753DD">
      <w:pPr>
        <w:pStyle w:val="-"/>
        <w:keepNext/>
        <w:rPr>
          <w:rtl/>
        </w:rPr>
      </w:pPr>
      <w:bookmarkStart w:id="27929" w:name="ET_speakercontinue_4590_9"/>
      <w:r w:rsidRPr="00354D0B">
        <w:rPr>
          <w:rStyle w:val="TagStyle"/>
          <w:rtl/>
        </w:rPr>
        <w:t xml:space="preserve"> &lt;&lt; דובר_המשך &gt;&gt;</w:t>
      </w:r>
      <w:r w:rsidRPr="00D64716">
        <w:rPr>
          <w:rStyle w:val="TagStyle"/>
          <w:rtl/>
        </w:rPr>
        <w:t xml:space="preserve"> </w:t>
      </w:r>
      <w:r>
        <w:rPr>
          <w:rtl/>
        </w:rPr>
        <w:t>זאב אלקין (הימין הממלכתי):</w:t>
      </w:r>
      <w:r w:rsidRPr="00D64716">
        <w:rPr>
          <w:rStyle w:val="TagStyle"/>
          <w:rtl/>
        </w:rPr>
        <w:t xml:space="preserve"> </w:t>
      </w:r>
      <w:r w:rsidRPr="00354D0B">
        <w:rPr>
          <w:rStyle w:val="TagStyle"/>
          <w:rtl/>
        </w:rPr>
        <w:t>&lt;&lt; דובר_המשך &gt;&gt;</w:t>
      </w:r>
      <w:r>
        <w:rPr>
          <w:rtl/>
        </w:rPr>
        <w:t xml:space="preserve"> </w:t>
      </w:r>
      <w:bookmarkEnd w:id="27929"/>
    </w:p>
    <w:p w:rsidR="0086198E" w:rsidRDefault="0086198E" w:rsidP="00D753DD">
      <w:pPr>
        <w:rPr>
          <w:rtl/>
          <w:lang w:eastAsia="he-IL"/>
        </w:rPr>
      </w:pPr>
    </w:p>
    <w:p w:rsidR="0086198E" w:rsidRDefault="0086198E" w:rsidP="00F02556">
      <w:pPr>
        <w:rPr>
          <w:rtl/>
          <w:lang w:eastAsia="he-IL"/>
        </w:rPr>
      </w:pPr>
      <w:r>
        <w:rPr>
          <w:rFonts w:hint="cs"/>
          <w:rtl/>
          <w:lang w:eastAsia="he-IL"/>
        </w:rPr>
        <w:t xml:space="preserve">תודה רבה, אדוני </w:t>
      </w:r>
      <w:bookmarkStart w:id="27930" w:name="_ETM_Q66_222000"/>
      <w:bookmarkEnd w:id="27930"/>
      <w:r>
        <w:rPr>
          <w:rFonts w:hint="cs"/>
          <w:rtl/>
          <w:lang w:eastAsia="he-IL"/>
        </w:rPr>
        <w:t xml:space="preserve">היושב-ראש. אמרתי שחשוב מאוד שכנסת ישראל לפני כמה חודשים קיבלה </w:t>
      </w:r>
      <w:bookmarkStart w:id="27931" w:name="_ETM_Q66_231000"/>
      <w:bookmarkEnd w:id="27931"/>
      <w:r>
        <w:rPr>
          <w:rFonts w:hint="cs"/>
          <w:rtl/>
          <w:lang w:eastAsia="he-IL"/>
        </w:rPr>
        <w:t xml:space="preserve">החלטה, ברוב גורף של 99 חברי כנסת, נגד הכרה </w:t>
      </w:r>
      <w:bookmarkStart w:id="27932" w:name="_ETM_Q66_235000"/>
      <w:bookmarkEnd w:id="27932"/>
      <w:r>
        <w:rPr>
          <w:rFonts w:hint="cs"/>
          <w:rtl/>
          <w:lang w:eastAsia="he-IL"/>
        </w:rPr>
        <w:t>חד-צדדית במדינה פלסטינית, כי הייתה פה באמת אחדות</w:t>
      </w:r>
      <w:bookmarkStart w:id="27933" w:name="_ETM_Q66_239000"/>
      <w:bookmarkEnd w:id="27933"/>
      <w:r>
        <w:rPr>
          <w:rFonts w:hint="cs"/>
          <w:rtl/>
          <w:lang w:eastAsia="he-IL"/>
        </w:rPr>
        <w:t xml:space="preserve"> רחבה מאוד בבית הזה בעניין הזה, אבל ברור שמדובר בעמדה </w:t>
      </w:r>
      <w:bookmarkStart w:id="27934" w:name="_ETM_Q66_247000"/>
      <w:bookmarkEnd w:id="27934"/>
      <w:r>
        <w:rPr>
          <w:rFonts w:hint="cs"/>
          <w:rtl/>
          <w:lang w:eastAsia="he-IL"/>
        </w:rPr>
        <w:t>טקטית. מדובר בעמדה שאומרת: אנחנו נגד מגמות בעולם של הכרה</w:t>
      </w:r>
      <w:bookmarkStart w:id="27935" w:name="_ETM_Q66_251000"/>
      <w:bookmarkEnd w:id="27935"/>
      <w:r>
        <w:rPr>
          <w:rFonts w:hint="cs"/>
          <w:rtl/>
          <w:lang w:eastAsia="he-IL"/>
        </w:rPr>
        <w:t xml:space="preserve"> חד-צדדית במדינה פלסטינית, אבל באופן עקרוני אותה החלטה</w:t>
      </w:r>
      <w:bookmarkStart w:id="27936" w:name="_ETM_Q66_256000"/>
      <w:bookmarkEnd w:id="27936"/>
      <w:r>
        <w:rPr>
          <w:rFonts w:hint="cs"/>
          <w:rtl/>
          <w:lang w:eastAsia="he-IL"/>
        </w:rPr>
        <w:t xml:space="preserve"> לא שללה את האופציה. ואני חושב שהגיע הזמן להחלטה היסטורית, </w:t>
      </w:r>
      <w:bookmarkStart w:id="27937" w:name="_ETM_Q66_259000"/>
      <w:bookmarkEnd w:id="27937"/>
      <w:r>
        <w:rPr>
          <w:rFonts w:hint="cs"/>
          <w:rtl/>
          <w:lang w:eastAsia="he-IL"/>
        </w:rPr>
        <w:t>תקדימית</w:t>
      </w:r>
      <w:r w:rsidR="00F02556">
        <w:rPr>
          <w:rFonts w:hint="cs"/>
          <w:rtl/>
          <w:lang w:eastAsia="he-IL"/>
        </w:rPr>
        <w:t>,</w:t>
      </w:r>
      <w:r>
        <w:rPr>
          <w:rFonts w:hint="cs"/>
          <w:rtl/>
          <w:lang w:eastAsia="he-IL"/>
        </w:rPr>
        <w:t xml:space="preserve"> של כנסת ישראל, ברוב ברור כאן של כנסת ישראל, שאומר את הדבר שבעיניי הוא </w:t>
      </w:r>
      <w:bookmarkStart w:id="27938" w:name="_ETM_Q66_269000"/>
      <w:bookmarkEnd w:id="27938"/>
      <w:r>
        <w:rPr>
          <w:rFonts w:hint="cs"/>
          <w:rtl/>
          <w:lang w:eastAsia="he-IL"/>
        </w:rPr>
        <w:t>ברור מאליו: אין מקום למדינה פלסטינית ממערב לירדן</w:t>
      </w:r>
      <w:r w:rsidR="00F02556">
        <w:rPr>
          <w:rFonts w:hint="cs"/>
          <w:rtl/>
          <w:lang w:eastAsia="he-IL"/>
        </w:rPr>
        <w:t>.</w:t>
      </w:r>
      <w:r>
        <w:rPr>
          <w:rFonts w:hint="cs"/>
          <w:rtl/>
          <w:lang w:eastAsia="he-IL"/>
        </w:rPr>
        <w:t xml:space="preserve"> נקודה. לא </w:t>
      </w:r>
      <w:bookmarkStart w:id="27939" w:name="_ETM_Q66_276000"/>
      <w:bookmarkEnd w:id="27939"/>
      <w:r>
        <w:rPr>
          <w:rFonts w:hint="cs"/>
          <w:rtl/>
          <w:lang w:eastAsia="he-IL"/>
        </w:rPr>
        <w:t xml:space="preserve">בכל מיני כיבוסי מילים, לא אולי רק בתהליך משא ומתן, </w:t>
      </w:r>
      <w:bookmarkStart w:id="27940" w:name="_ETM_Q66_284000"/>
      <w:bookmarkEnd w:id="27940"/>
      <w:r>
        <w:rPr>
          <w:rFonts w:hint="cs"/>
          <w:rtl/>
          <w:lang w:eastAsia="he-IL"/>
        </w:rPr>
        <w:t>לא בעמדות שאומרות שהיום לא אבל אולי מחר כן, אלא</w:t>
      </w:r>
      <w:bookmarkStart w:id="27941" w:name="_ETM_Q66_287000"/>
      <w:bookmarkEnd w:id="27941"/>
      <w:r>
        <w:rPr>
          <w:rFonts w:hint="cs"/>
          <w:rtl/>
          <w:lang w:eastAsia="he-IL"/>
        </w:rPr>
        <w:t xml:space="preserve"> פשוט לקבוע עובדה מאוד מאוד ברורה </w:t>
      </w:r>
      <w:r>
        <w:rPr>
          <w:rtl/>
          <w:lang w:eastAsia="he-IL"/>
        </w:rPr>
        <w:t>–</w:t>
      </w:r>
      <w:r>
        <w:rPr>
          <w:rFonts w:hint="cs"/>
          <w:rtl/>
          <w:lang w:eastAsia="he-IL"/>
        </w:rPr>
        <w:t xml:space="preserve"> ואני תכף אנסה </w:t>
      </w:r>
      <w:bookmarkStart w:id="27942" w:name="_ETM_Q66_290000"/>
      <w:bookmarkEnd w:id="27942"/>
      <w:r>
        <w:rPr>
          <w:rFonts w:hint="cs"/>
          <w:rtl/>
          <w:lang w:eastAsia="he-IL"/>
        </w:rPr>
        <w:t>לשכנע את החברים למה זה חשוב.</w:t>
      </w:r>
    </w:p>
    <w:p w:rsidR="0086198E" w:rsidRDefault="0086198E" w:rsidP="00D753DD">
      <w:pPr>
        <w:rPr>
          <w:rtl/>
          <w:lang w:eastAsia="he-IL"/>
        </w:rPr>
      </w:pPr>
    </w:p>
    <w:p w:rsidR="0086198E" w:rsidRDefault="0086198E" w:rsidP="00F02556">
      <w:pPr>
        <w:rPr>
          <w:rtl/>
          <w:lang w:eastAsia="he-IL"/>
        </w:rPr>
      </w:pPr>
      <w:r>
        <w:rPr>
          <w:rFonts w:hint="cs"/>
          <w:rtl/>
          <w:lang w:eastAsia="he-IL"/>
        </w:rPr>
        <w:t xml:space="preserve">לכן אני חתרתי לאירוע </w:t>
      </w:r>
      <w:bookmarkStart w:id="27943" w:name="_ETM_Q66_295000"/>
      <w:bookmarkEnd w:id="27943"/>
      <w:r>
        <w:rPr>
          <w:rFonts w:hint="cs"/>
          <w:rtl/>
          <w:lang w:eastAsia="he-IL"/>
        </w:rPr>
        <w:t>הזה במשך כמה חודשים</w:t>
      </w:r>
      <w:r w:rsidR="00F02556">
        <w:rPr>
          <w:rFonts w:hint="cs"/>
          <w:rtl/>
          <w:lang w:eastAsia="he-IL"/>
        </w:rPr>
        <w:t>.</w:t>
      </w:r>
      <w:r>
        <w:rPr>
          <w:rFonts w:hint="cs"/>
          <w:rtl/>
          <w:lang w:eastAsia="he-IL"/>
        </w:rPr>
        <w:t xml:space="preserve"> לכן ביקשתי בזמנו את ההצעה </w:t>
      </w:r>
      <w:bookmarkStart w:id="27944" w:name="_ETM_Q66_301000"/>
      <w:bookmarkEnd w:id="27944"/>
      <w:r>
        <w:rPr>
          <w:rFonts w:hint="cs"/>
          <w:rtl/>
          <w:lang w:eastAsia="he-IL"/>
        </w:rPr>
        <w:t>הדחופה לסדר-היום בנושא הזה, ביקשתי עוד בחודש מרץ לקבל את</w:t>
      </w:r>
      <w:bookmarkStart w:id="27945" w:name="_ETM_Q66_306000"/>
      <w:bookmarkEnd w:id="27945"/>
      <w:r>
        <w:rPr>
          <w:rFonts w:hint="cs"/>
          <w:rtl/>
          <w:lang w:eastAsia="he-IL"/>
        </w:rPr>
        <w:t xml:space="preserve"> הדיון עם הצבעה על עמדות הסיעות, ואני שמח </w:t>
      </w:r>
      <w:bookmarkStart w:id="27946" w:name="_ETM_Q66_310000"/>
      <w:bookmarkEnd w:id="27946"/>
      <w:r>
        <w:rPr>
          <w:rFonts w:hint="cs"/>
          <w:rtl/>
          <w:lang w:eastAsia="he-IL"/>
        </w:rPr>
        <w:t xml:space="preserve">מאוד שגובש רוב שמייצג סיעות שמייצגות היום לפחות 74 חברי </w:t>
      </w:r>
      <w:bookmarkStart w:id="27947" w:name="_ETM_Q66_316000"/>
      <w:bookmarkEnd w:id="27947"/>
      <w:r>
        <w:rPr>
          <w:rFonts w:hint="cs"/>
          <w:rtl/>
          <w:lang w:eastAsia="he-IL"/>
        </w:rPr>
        <w:t>כנסת כאן בתוך הבית הזה, וכל ראשי הסיעות האלה חתומים</w:t>
      </w:r>
      <w:bookmarkStart w:id="27948" w:name="_ETM_Q66_320000"/>
      <w:bookmarkEnd w:id="27948"/>
      <w:r>
        <w:rPr>
          <w:rFonts w:hint="cs"/>
          <w:rtl/>
          <w:lang w:eastAsia="he-IL"/>
        </w:rPr>
        <w:t xml:space="preserve"> על הודעת הסיכום לדיון הזה, שאומרת דברים מאוד מאוד </w:t>
      </w:r>
      <w:bookmarkStart w:id="27949" w:name="_ETM_Q66_327000"/>
      <w:bookmarkEnd w:id="27949"/>
      <w:r>
        <w:rPr>
          <w:rFonts w:hint="cs"/>
          <w:rtl/>
          <w:lang w:eastAsia="he-IL"/>
        </w:rPr>
        <w:t xml:space="preserve">ברורים על כך שבאופן עקרוני כנסת ישראל מתנגדת לרעיון האווילי </w:t>
      </w:r>
      <w:bookmarkStart w:id="27950" w:name="_ETM_Q66_333000"/>
      <w:bookmarkEnd w:id="27950"/>
      <w:r>
        <w:rPr>
          <w:rFonts w:hint="cs"/>
          <w:rtl/>
          <w:lang w:eastAsia="he-IL"/>
        </w:rPr>
        <w:t xml:space="preserve">הזה, בעיניי, של הקמת מדינה פלסטינית ממערב לירדן. זאת </w:t>
      </w:r>
      <w:bookmarkStart w:id="27951" w:name="_ETM_Q66_339000"/>
      <w:bookmarkEnd w:id="27951"/>
      <w:r>
        <w:rPr>
          <w:rFonts w:hint="cs"/>
          <w:rtl/>
          <w:lang w:eastAsia="he-IL"/>
        </w:rPr>
        <w:t>באמת החלטה תקדימית, לפחות לפי מיטב הבנתי. לא הייתה החלטה</w:t>
      </w:r>
      <w:bookmarkStart w:id="27952" w:name="_ETM_Q66_342000"/>
      <w:bookmarkEnd w:id="27952"/>
      <w:r>
        <w:rPr>
          <w:rFonts w:hint="cs"/>
          <w:rtl/>
          <w:lang w:eastAsia="he-IL"/>
        </w:rPr>
        <w:t xml:space="preserve"> כזאת של כנסת ישראל בכל אותן 30 השנים האחרונות שאנחנו </w:t>
      </w:r>
      <w:bookmarkStart w:id="27953" w:name="_ETM_Q66_346000"/>
      <w:bookmarkEnd w:id="27953"/>
      <w:r>
        <w:rPr>
          <w:rFonts w:hint="cs"/>
          <w:rtl/>
          <w:lang w:eastAsia="he-IL"/>
        </w:rPr>
        <w:t xml:space="preserve">נמצאים על המסלול המסוכן, למעשה מאז הסכמי אוסלו, </w:t>
      </w:r>
      <w:bookmarkStart w:id="27954" w:name="_ETM_Q66_353000"/>
      <w:bookmarkEnd w:id="27954"/>
      <w:r>
        <w:rPr>
          <w:rFonts w:hint="cs"/>
          <w:rtl/>
          <w:lang w:eastAsia="he-IL"/>
        </w:rPr>
        <w:t xml:space="preserve">שבסופו בצורה כזאת או אחרת היו מי שראו את </w:t>
      </w:r>
      <w:bookmarkStart w:id="27955" w:name="_ETM_Q66_356000"/>
      <w:bookmarkEnd w:id="27955"/>
      <w:r>
        <w:rPr>
          <w:rFonts w:hint="cs"/>
          <w:rtl/>
          <w:lang w:eastAsia="he-IL"/>
        </w:rPr>
        <w:t xml:space="preserve">החזון של מדינה פלסטינית. </w:t>
      </w:r>
    </w:p>
    <w:p w:rsidR="0086198E" w:rsidRDefault="0086198E" w:rsidP="00D753DD">
      <w:pPr>
        <w:rPr>
          <w:rtl/>
          <w:lang w:eastAsia="he-IL"/>
        </w:rPr>
      </w:pPr>
    </w:p>
    <w:p w:rsidR="0086198E" w:rsidRDefault="0086198E" w:rsidP="00D753DD">
      <w:pPr>
        <w:rPr>
          <w:rtl/>
          <w:lang w:eastAsia="he-IL"/>
        </w:rPr>
      </w:pPr>
      <w:bookmarkStart w:id="27956" w:name="_ETM_Q66_360000"/>
      <w:bookmarkEnd w:id="27956"/>
      <w:r>
        <w:rPr>
          <w:rFonts w:hint="cs"/>
          <w:rtl/>
          <w:lang w:eastAsia="he-IL"/>
        </w:rPr>
        <w:t xml:space="preserve">ולכן, בתהליך ההתפקחות של החברה הישראלית, </w:t>
      </w:r>
      <w:bookmarkStart w:id="27957" w:name="_ETM_Q66_362000"/>
      <w:bookmarkEnd w:id="27957"/>
      <w:r>
        <w:rPr>
          <w:rFonts w:hint="cs"/>
          <w:rtl/>
          <w:lang w:eastAsia="he-IL"/>
        </w:rPr>
        <w:t>הרוב הברור בחברה הישראלית, מהרעיון המסוכן הזה של המדינה הפלסטינית</w:t>
      </w:r>
      <w:bookmarkStart w:id="27958" w:name="_ETM_Q66_370000"/>
      <w:bookmarkEnd w:id="27958"/>
      <w:r>
        <w:rPr>
          <w:rFonts w:hint="cs"/>
          <w:rtl/>
          <w:lang w:eastAsia="he-IL"/>
        </w:rPr>
        <w:t xml:space="preserve"> </w:t>
      </w:r>
      <w:r>
        <w:rPr>
          <w:rFonts w:hint="eastAsia"/>
          <w:rtl/>
          <w:lang w:eastAsia="he-IL"/>
        </w:rPr>
        <w:t>–</w:t>
      </w:r>
      <w:r>
        <w:rPr>
          <w:rFonts w:hint="cs"/>
          <w:rtl/>
          <w:lang w:eastAsia="he-IL"/>
        </w:rPr>
        <w:t xml:space="preserve"> הגיע הזמן שתהליך ההתפקחות הזה יבוא לידי ביטוי </w:t>
      </w:r>
      <w:bookmarkStart w:id="27959" w:name="_ETM_Q66_372000"/>
      <w:bookmarkEnd w:id="27959"/>
      <w:r>
        <w:rPr>
          <w:rFonts w:hint="cs"/>
          <w:rtl/>
          <w:lang w:eastAsia="he-IL"/>
        </w:rPr>
        <w:t>גם בקביעת עמדה ברורה של כנסת ישראל ששמה תמרור</w:t>
      </w:r>
      <w:bookmarkStart w:id="27960" w:name="_ETM_Q66_376000"/>
      <w:bookmarkEnd w:id="27960"/>
      <w:r>
        <w:rPr>
          <w:rFonts w:hint="cs"/>
          <w:rtl/>
          <w:lang w:eastAsia="he-IL"/>
        </w:rPr>
        <w:t xml:space="preserve"> אדום ברור מול הרעיון הזה ואומרת: אין לו מקום למעשה</w:t>
      </w:r>
      <w:bookmarkStart w:id="27961" w:name="_ETM_Q66_385000"/>
      <w:bookmarkEnd w:id="27961"/>
      <w:r>
        <w:rPr>
          <w:rFonts w:hint="cs"/>
          <w:rtl/>
          <w:lang w:eastAsia="he-IL"/>
        </w:rPr>
        <w:t xml:space="preserve"> בציבוריות הישראלית. וכדי שגם העולם יבין שאין טעם ללחוץ</w:t>
      </w:r>
      <w:bookmarkStart w:id="27962" w:name="_ETM_Q66_391000"/>
      <w:bookmarkEnd w:id="27962"/>
      <w:r>
        <w:rPr>
          <w:rFonts w:hint="cs"/>
          <w:rtl/>
          <w:lang w:eastAsia="he-IL"/>
        </w:rPr>
        <w:t xml:space="preserve"> עלינו, כי כנסת ישראל, כמי שמייצגת את הציבור הישראלי ברוב </w:t>
      </w:r>
      <w:bookmarkStart w:id="27963" w:name="_ETM_Q66_396000"/>
      <w:bookmarkEnd w:id="27963"/>
      <w:r>
        <w:rPr>
          <w:rFonts w:hint="cs"/>
          <w:rtl/>
          <w:lang w:eastAsia="he-IL"/>
        </w:rPr>
        <w:t xml:space="preserve">ברור, תגיד: זאת העמדה, מאחורי העמדה הזאת אנחנו מתייצבים. </w:t>
      </w:r>
      <w:bookmarkStart w:id="27964" w:name="_ETM_Q66_401000"/>
      <w:bookmarkStart w:id="27965" w:name="_ETM_Q66_402000"/>
      <w:bookmarkEnd w:id="27964"/>
      <w:bookmarkEnd w:id="27965"/>
      <w:r>
        <w:rPr>
          <w:rFonts w:hint="cs"/>
          <w:rtl/>
          <w:lang w:eastAsia="he-IL"/>
        </w:rPr>
        <w:t xml:space="preserve">לכן אני רואה חשיבות מאוד מאוד גדולה בקיום הדיון </w:t>
      </w:r>
      <w:bookmarkStart w:id="27966" w:name="_ETM_Q66_406000"/>
      <w:bookmarkEnd w:id="27966"/>
      <w:r>
        <w:rPr>
          <w:rFonts w:hint="cs"/>
          <w:rtl/>
          <w:lang w:eastAsia="he-IL"/>
        </w:rPr>
        <w:t xml:space="preserve">הזה. </w:t>
      </w:r>
    </w:p>
    <w:p w:rsidR="0086198E" w:rsidRDefault="0086198E" w:rsidP="00D753DD">
      <w:pPr>
        <w:rPr>
          <w:rtl/>
          <w:lang w:eastAsia="he-IL"/>
        </w:rPr>
      </w:pPr>
    </w:p>
    <w:p w:rsidR="0086198E" w:rsidRDefault="0086198E" w:rsidP="00606892">
      <w:pPr>
        <w:rPr>
          <w:rtl/>
          <w:lang w:eastAsia="he-IL"/>
        </w:rPr>
      </w:pPr>
      <w:bookmarkStart w:id="27967" w:name="_ETM_Q66_409000"/>
      <w:bookmarkEnd w:id="27967"/>
      <w:r>
        <w:rPr>
          <w:rFonts w:hint="cs"/>
          <w:rtl/>
          <w:lang w:eastAsia="he-IL"/>
        </w:rPr>
        <w:t xml:space="preserve">אני רוצה להודות לשותפיי בהובלת הדיון הזה </w:t>
      </w:r>
      <w:bookmarkStart w:id="27968" w:name="_ETM_Q66_408000"/>
      <w:bookmarkStart w:id="27969" w:name="_ETM_Q66_275000"/>
      <w:bookmarkEnd w:id="27968"/>
      <w:bookmarkEnd w:id="27969"/>
      <w:r>
        <w:rPr>
          <w:rFonts w:hint="eastAsia"/>
          <w:rtl/>
          <w:lang w:eastAsia="he-IL"/>
        </w:rPr>
        <w:t>–</w:t>
      </w:r>
      <w:r>
        <w:rPr>
          <w:rFonts w:hint="cs"/>
          <w:rtl/>
          <w:lang w:eastAsia="he-IL"/>
        </w:rPr>
        <w:t xml:space="preserve"> לחבר הכנסת משה סולומון, שביחד הגשנו </w:t>
      </w:r>
      <w:bookmarkStart w:id="27970" w:name="_ETM_Q66_410000"/>
      <w:bookmarkEnd w:id="27970"/>
      <w:r>
        <w:rPr>
          <w:rFonts w:hint="cs"/>
          <w:rtl/>
          <w:lang w:eastAsia="he-IL"/>
        </w:rPr>
        <w:t>את ההצעה הדחופה לסדר-היום</w:t>
      </w:r>
      <w:r w:rsidR="00606892">
        <w:rPr>
          <w:rFonts w:hint="cs"/>
          <w:rtl/>
          <w:lang w:eastAsia="he-IL"/>
        </w:rPr>
        <w:t>,</w:t>
      </w:r>
      <w:r>
        <w:rPr>
          <w:rFonts w:hint="cs"/>
          <w:rtl/>
          <w:lang w:eastAsia="he-IL"/>
        </w:rPr>
        <w:t xml:space="preserve"> לסיעת ישראל ביתנו ולשדולת ארץ ישראל וראשי שדולת ארץ ישראל, שביחד הרמנו את הפרויקט </w:t>
      </w:r>
      <w:bookmarkStart w:id="27971" w:name="_ETM_Q66_421000"/>
      <w:bookmarkEnd w:id="27971"/>
      <w:r>
        <w:rPr>
          <w:rFonts w:hint="cs"/>
          <w:rtl/>
          <w:lang w:eastAsia="he-IL"/>
        </w:rPr>
        <w:t xml:space="preserve">להביא את זה לדיון דווקא בעת הזאת ולהכרעה, וליושב-ראש הכנסת, </w:t>
      </w:r>
      <w:bookmarkStart w:id="27972" w:name="_ETM_Q66_427000"/>
      <w:bookmarkEnd w:id="27972"/>
      <w:r>
        <w:rPr>
          <w:rFonts w:hint="cs"/>
          <w:rtl/>
          <w:lang w:eastAsia="he-IL"/>
        </w:rPr>
        <w:t xml:space="preserve">שאכן היה קשוב לבקשתנו ושם את זה על סדר-היום. </w:t>
      </w:r>
      <w:bookmarkStart w:id="27973" w:name="_ETM_Q66_434000"/>
      <w:bookmarkEnd w:id="27973"/>
    </w:p>
    <w:p w:rsidR="0086198E" w:rsidRDefault="0086198E" w:rsidP="00D753DD">
      <w:pPr>
        <w:rPr>
          <w:rtl/>
          <w:lang w:eastAsia="he-IL"/>
        </w:rPr>
      </w:pPr>
    </w:p>
    <w:p w:rsidR="0086198E" w:rsidRDefault="0086198E" w:rsidP="00606892">
      <w:pPr>
        <w:rPr>
          <w:rtl/>
          <w:lang w:eastAsia="he-IL"/>
        </w:rPr>
      </w:pPr>
      <w:bookmarkStart w:id="27974" w:name="_ETM_Q66_432000"/>
      <w:bookmarkEnd w:id="27974"/>
      <w:r>
        <w:rPr>
          <w:rFonts w:hint="cs"/>
          <w:rtl/>
          <w:lang w:eastAsia="he-IL"/>
        </w:rPr>
        <w:t>בואו נתעמת לרגע</w:t>
      </w:r>
      <w:r w:rsidR="00606892">
        <w:rPr>
          <w:rFonts w:hint="cs"/>
          <w:rtl/>
          <w:lang w:eastAsia="he-IL"/>
        </w:rPr>
        <w:t>.</w:t>
      </w:r>
      <w:r>
        <w:rPr>
          <w:rFonts w:hint="cs"/>
          <w:rtl/>
          <w:lang w:eastAsia="he-IL"/>
        </w:rPr>
        <w:t xml:space="preserve"> למה אני טוען את מה שאני טוע</w:t>
      </w:r>
      <w:bookmarkStart w:id="27975" w:name="_ETM_Q66_437000"/>
      <w:bookmarkEnd w:id="27975"/>
      <w:r>
        <w:rPr>
          <w:rFonts w:hint="cs"/>
          <w:rtl/>
          <w:lang w:eastAsia="he-IL"/>
        </w:rPr>
        <w:t xml:space="preserve">ן? יש </w:t>
      </w:r>
      <w:r w:rsidR="00606892">
        <w:rPr>
          <w:rFonts w:hint="cs"/>
          <w:rtl/>
          <w:lang w:eastAsia="he-IL"/>
        </w:rPr>
        <w:t>כמה</w:t>
      </w:r>
      <w:r>
        <w:rPr>
          <w:rFonts w:hint="cs"/>
          <w:rtl/>
          <w:lang w:eastAsia="he-IL"/>
        </w:rPr>
        <w:t xml:space="preserve"> סיבות לעמדה הזאת. קודם כול יש את </w:t>
      </w:r>
      <w:bookmarkStart w:id="27976" w:name="_ETM_Q66_440000"/>
      <w:bookmarkEnd w:id="27976"/>
      <w:r>
        <w:rPr>
          <w:rFonts w:hint="cs"/>
          <w:rtl/>
          <w:lang w:eastAsia="he-IL"/>
        </w:rPr>
        <w:t xml:space="preserve">הסיבות הברורות, שלא צריך להתבייש בהן: הזכויות ההיסטוריות של עם </w:t>
      </w:r>
      <w:bookmarkStart w:id="27977" w:name="_ETM_Q66_448000"/>
      <w:bookmarkEnd w:id="27977"/>
      <w:r>
        <w:rPr>
          <w:rFonts w:hint="cs"/>
          <w:rtl/>
          <w:lang w:eastAsia="he-IL"/>
        </w:rPr>
        <w:t xml:space="preserve">ישראל על כל ארץ ישראל כולה. </w:t>
      </w:r>
    </w:p>
    <w:p w:rsidR="0086198E" w:rsidRDefault="0086198E" w:rsidP="00D753DD">
      <w:pPr>
        <w:rPr>
          <w:rtl/>
          <w:lang w:eastAsia="he-IL"/>
        </w:rPr>
      </w:pPr>
      <w:bookmarkStart w:id="27978" w:name="_ETM_Q66_453000"/>
      <w:bookmarkEnd w:id="27978"/>
    </w:p>
    <w:p w:rsidR="0086198E" w:rsidRDefault="0086198E" w:rsidP="00D753DD">
      <w:pPr>
        <w:pStyle w:val="af7"/>
        <w:keepNext/>
        <w:rPr>
          <w:rtl/>
        </w:rPr>
      </w:pPr>
      <w:bookmarkStart w:id="27979" w:name="ET_interruption_5785_10"/>
      <w:r w:rsidRPr="00354D0B">
        <w:rPr>
          <w:rStyle w:val="TagStyle"/>
          <w:rtl/>
        </w:rPr>
        <w:t xml:space="preserve"> &lt;&lt; קריאה &gt;&gt;</w:t>
      </w:r>
      <w:r w:rsidRPr="00704465">
        <w:rPr>
          <w:rStyle w:val="TagStyle"/>
          <w:rtl/>
        </w:rPr>
        <w:t xml:space="preserve"> </w:t>
      </w:r>
      <w:r>
        <w:rPr>
          <w:rtl/>
        </w:rPr>
        <w:t>עופר כסיף (חד"ש-תע"ל):</w:t>
      </w:r>
      <w:r w:rsidRPr="00704465">
        <w:rPr>
          <w:rStyle w:val="TagStyle"/>
          <w:rtl/>
        </w:rPr>
        <w:t xml:space="preserve"> </w:t>
      </w:r>
      <w:r w:rsidRPr="00354D0B">
        <w:rPr>
          <w:rStyle w:val="TagStyle"/>
          <w:rtl/>
        </w:rPr>
        <w:t>&lt;&lt; קריאה &gt;&gt;</w:t>
      </w:r>
      <w:r>
        <w:rPr>
          <w:rtl/>
        </w:rPr>
        <w:t xml:space="preserve"> </w:t>
      </w:r>
      <w:bookmarkEnd w:id="27979"/>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
        <w:keepNext/>
        <w:rPr>
          <w:rtl/>
        </w:rPr>
      </w:pPr>
      <w:bookmarkStart w:id="27980" w:name="ET_speakercontinue_4590_11"/>
      <w:r w:rsidRPr="00354D0B">
        <w:rPr>
          <w:rStyle w:val="TagStyle"/>
          <w:rtl/>
        </w:rPr>
        <w:t xml:space="preserve"> &lt;&lt; דובר_המשך &gt;&gt;</w:t>
      </w:r>
      <w:r w:rsidRPr="00704465">
        <w:rPr>
          <w:rStyle w:val="TagStyle"/>
          <w:rtl/>
        </w:rPr>
        <w:t xml:space="preserve"> </w:t>
      </w:r>
      <w:r>
        <w:rPr>
          <w:rtl/>
        </w:rPr>
        <w:t>זאב אלקין (הימין הממלכתי):</w:t>
      </w:r>
      <w:r w:rsidRPr="00704465">
        <w:rPr>
          <w:rStyle w:val="TagStyle"/>
          <w:rtl/>
        </w:rPr>
        <w:t xml:space="preserve"> </w:t>
      </w:r>
      <w:r w:rsidRPr="00354D0B">
        <w:rPr>
          <w:rStyle w:val="TagStyle"/>
          <w:rtl/>
        </w:rPr>
        <w:t>&lt;&lt; דובר_המשך &gt;&gt;</w:t>
      </w:r>
      <w:r>
        <w:rPr>
          <w:rtl/>
        </w:rPr>
        <w:t xml:space="preserve"> </w:t>
      </w:r>
      <w:bookmarkEnd w:id="27980"/>
    </w:p>
    <w:p w:rsidR="0086198E" w:rsidRDefault="0086198E" w:rsidP="00D753DD">
      <w:pPr>
        <w:rPr>
          <w:rtl/>
          <w:lang w:eastAsia="he-IL"/>
        </w:rPr>
      </w:pPr>
    </w:p>
    <w:p w:rsidR="0086198E" w:rsidRDefault="0086198E" w:rsidP="00606892">
      <w:pPr>
        <w:rPr>
          <w:rtl/>
          <w:lang w:eastAsia="he-IL"/>
        </w:rPr>
      </w:pPr>
      <w:r>
        <w:rPr>
          <w:rFonts w:hint="cs"/>
          <w:rtl/>
          <w:lang w:eastAsia="he-IL"/>
        </w:rPr>
        <w:t xml:space="preserve">אני </w:t>
      </w:r>
      <w:bookmarkStart w:id="27981" w:name="_ETM_Q66_452000"/>
      <w:bookmarkEnd w:id="27981"/>
      <w:r>
        <w:rPr>
          <w:rFonts w:hint="cs"/>
          <w:rtl/>
          <w:lang w:eastAsia="he-IL"/>
        </w:rPr>
        <w:t xml:space="preserve">מבין, חבר הכנסת כסיף, שהשנאה העצמית שלך מעבירה אותך </w:t>
      </w:r>
      <w:bookmarkStart w:id="27982" w:name="_ETM_Q66_455000"/>
      <w:bookmarkEnd w:id="27982"/>
      <w:r>
        <w:rPr>
          <w:rFonts w:hint="cs"/>
          <w:rtl/>
          <w:lang w:eastAsia="he-IL"/>
        </w:rPr>
        <w:t xml:space="preserve">על דעתך, ואתה חושב שאין לך זכויות היסטוריות </w:t>
      </w:r>
      <w:r w:rsidR="00606892">
        <w:rPr>
          <w:rFonts w:hint="eastAsia"/>
          <w:rtl/>
          <w:lang w:eastAsia="he-IL"/>
        </w:rPr>
        <w:t xml:space="preserve">– </w:t>
      </w:r>
      <w:r>
        <w:rPr>
          <w:rFonts w:hint="cs"/>
          <w:rtl/>
          <w:lang w:eastAsia="he-IL"/>
        </w:rPr>
        <w:t xml:space="preserve">אגב, </w:t>
      </w:r>
      <w:bookmarkStart w:id="27983" w:name="_ETM_Q66_461000"/>
      <w:bookmarkEnd w:id="27983"/>
      <w:r>
        <w:rPr>
          <w:rFonts w:hint="cs"/>
          <w:rtl/>
          <w:lang w:eastAsia="he-IL"/>
        </w:rPr>
        <w:t xml:space="preserve">לא רק על ירושלים ויהודה ושומרון. בהיגיון הזה, נראה לי, אין לך גם זכויות היסטוריות על תל אביב, שבתוכה </w:t>
      </w:r>
      <w:bookmarkStart w:id="27984" w:name="_ETM_Q66_470000"/>
      <w:bookmarkEnd w:id="27984"/>
      <w:r>
        <w:rPr>
          <w:rFonts w:hint="cs"/>
          <w:rtl/>
          <w:lang w:eastAsia="he-IL"/>
        </w:rPr>
        <w:t>אתה מתגורר. אבל זאת הבחירה שלך. השנאה העצמית לפעמים</w:t>
      </w:r>
      <w:bookmarkStart w:id="27985" w:name="_ETM_Q66_473000"/>
      <w:bookmarkEnd w:id="27985"/>
      <w:r>
        <w:rPr>
          <w:rFonts w:hint="cs"/>
          <w:rtl/>
          <w:lang w:eastAsia="he-IL"/>
        </w:rPr>
        <w:t xml:space="preserve"> אפיינה חלק מנציגי העם הזה. </w:t>
      </w:r>
    </w:p>
    <w:p w:rsidR="0086198E" w:rsidRDefault="0086198E" w:rsidP="00D753DD">
      <w:pPr>
        <w:rPr>
          <w:rtl/>
          <w:lang w:eastAsia="he-IL"/>
        </w:rPr>
      </w:pPr>
      <w:bookmarkStart w:id="27986" w:name="_ETM_Q66_476000"/>
      <w:bookmarkEnd w:id="27986"/>
    </w:p>
    <w:p w:rsidR="0086198E" w:rsidRDefault="0086198E" w:rsidP="00D753DD">
      <w:pPr>
        <w:pStyle w:val="af7"/>
        <w:keepNext/>
        <w:rPr>
          <w:rtl/>
        </w:rPr>
      </w:pPr>
      <w:bookmarkStart w:id="27987" w:name="ET_interruption_5785_12"/>
      <w:r w:rsidRPr="00354D0B">
        <w:rPr>
          <w:rStyle w:val="TagStyle"/>
          <w:rtl/>
        </w:rPr>
        <w:t xml:space="preserve"> &lt;&lt; קריאה &gt;&gt;</w:t>
      </w:r>
      <w:r w:rsidRPr="00704465">
        <w:rPr>
          <w:rStyle w:val="TagStyle"/>
          <w:rtl/>
        </w:rPr>
        <w:t xml:space="preserve"> </w:t>
      </w:r>
      <w:r>
        <w:rPr>
          <w:rtl/>
        </w:rPr>
        <w:t>עופר כסיף (חד"ש-תע"ל):</w:t>
      </w:r>
      <w:r w:rsidRPr="00704465">
        <w:rPr>
          <w:rStyle w:val="TagStyle"/>
          <w:rtl/>
        </w:rPr>
        <w:t xml:space="preserve"> </w:t>
      </w:r>
      <w:r w:rsidRPr="00354D0B">
        <w:rPr>
          <w:rStyle w:val="TagStyle"/>
          <w:rtl/>
        </w:rPr>
        <w:t>&lt;&lt; קריאה &gt;&gt;</w:t>
      </w:r>
      <w:r>
        <w:rPr>
          <w:rtl/>
        </w:rPr>
        <w:t xml:space="preserve"> </w:t>
      </w:r>
      <w:bookmarkEnd w:id="27987"/>
    </w:p>
    <w:p w:rsidR="0086198E" w:rsidRDefault="0086198E" w:rsidP="00D753DD">
      <w:pPr>
        <w:rPr>
          <w:rtl/>
          <w:lang w:eastAsia="he-IL"/>
        </w:rPr>
      </w:pPr>
    </w:p>
    <w:p w:rsidR="0086198E" w:rsidRDefault="0040236C" w:rsidP="0040236C">
      <w:pPr>
        <w:rPr>
          <w:rtl/>
          <w:lang w:eastAsia="he-IL"/>
        </w:rPr>
      </w:pPr>
      <w:bookmarkStart w:id="27988" w:name="_ETM_Q66_475000"/>
      <w:bookmarkEnd w:id="27988"/>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
        <w:keepNext/>
        <w:rPr>
          <w:rtl/>
        </w:rPr>
      </w:pPr>
      <w:bookmarkStart w:id="27989" w:name="ET_speakercontinue_4590_13"/>
      <w:r w:rsidRPr="00354D0B">
        <w:rPr>
          <w:rStyle w:val="TagStyle"/>
          <w:rtl/>
        </w:rPr>
        <w:t xml:space="preserve"> &lt;&lt; דובר_המשך &gt;&gt;</w:t>
      </w:r>
      <w:r w:rsidRPr="00704465">
        <w:rPr>
          <w:rStyle w:val="TagStyle"/>
          <w:rtl/>
        </w:rPr>
        <w:t xml:space="preserve"> </w:t>
      </w:r>
      <w:r>
        <w:rPr>
          <w:rtl/>
        </w:rPr>
        <w:t>זאב אלקין (הימין הממלכתי):</w:t>
      </w:r>
      <w:r w:rsidRPr="00704465">
        <w:rPr>
          <w:rStyle w:val="TagStyle"/>
          <w:rtl/>
        </w:rPr>
        <w:t xml:space="preserve"> </w:t>
      </w:r>
      <w:r w:rsidRPr="00354D0B">
        <w:rPr>
          <w:rStyle w:val="TagStyle"/>
          <w:rtl/>
        </w:rPr>
        <w:t>&lt;&lt; דובר_המשך &gt;&gt;</w:t>
      </w:r>
      <w:r>
        <w:rPr>
          <w:rtl/>
        </w:rPr>
        <w:t xml:space="preserve"> </w:t>
      </w:r>
      <w:bookmarkEnd w:id="27989"/>
    </w:p>
    <w:p w:rsidR="0086198E" w:rsidRDefault="0086198E" w:rsidP="00D753DD">
      <w:pPr>
        <w:rPr>
          <w:rtl/>
          <w:lang w:eastAsia="he-IL"/>
        </w:rPr>
      </w:pPr>
    </w:p>
    <w:p w:rsidR="0086198E" w:rsidRDefault="0086198E" w:rsidP="00606892">
      <w:pPr>
        <w:rPr>
          <w:rtl/>
          <w:lang w:eastAsia="he-IL"/>
        </w:rPr>
      </w:pPr>
      <w:bookmarkStart w:id="27990" w:name="_ETM_Q66_477000"/>
      <w:bookmarkEnd w:id="27990"/>
      <w:r>
        <w:rPr>
          <w:rFonts w:hint="cs"/>
          <w:rtl/>
          <w:lang w:eastAsia="he-IL"/>
        </w:rPr>
        <w:t>השנאה</w:t>
      </w:r>
      <w:bookmarkStart w:id="27991" w:name="_ETM_Q66_479000"/>
      <w:bookmarkEnd w:id="27991"/>
      <w:r>
        <w:rPr>
          <w:rFonts w:hint="cs"/>
          <w:rtl/>
          <w:lang w:eastAsia="he-IL"/>
        </w:rPr>
        <w:t xml:space="preserve"> העצמית הזאת הביאה אותך גם לתמוך בהעמדה</w:t>
      </w:r>
      <w:bookmarkStart w:id="27992" w:name="_ETM_Q66_482000"/>
      <w:bookmarkEnd w:id="27992"/>
      <w:r>
        <w:rPr>
          <w:rFonts w:hint="cs"/>
          <w:rtl/>
          <w:lang w:eastAsia="he-IL"/>
        </w:rPr>
        <w:t xml:space="preserve"> של מדינת ישראל לדין ובפעילות נגד מדינת ישראל. ואני מאוד </w:t>
      </w:r>
      <w:bookmarkStart w:id="27993" w:name="_ETM_Q66_489000"/>
      <w:bookmarkEnd w:id="27993"/>
      <w:r>
        <w:rPr>
          <w:rFonts w:hint="cs"/>
          <w:rtl/>
          <w:lang w:eastAsia="he-IL"/>
        </w:rPr>
        <w:t>מאוד מצר על כך שחסרו רק עוד שלושה</w:t>
      </w:r>
      <w:r w:rsidR="00606892">
        <w:rPr>
          <w:rFonts w:hint="cs"/>
          <w:rtl/>
          <w:lang w:eastAsia="he-IL"/>
        </w:rPr>
        <w:t xml:space="preserve">, </w:t>
      </w:r>
      <w:r>
        <w:rPr>
          <w:rFonts w:hint="cs"/>
          <w:rtl/>
          <w:lang w:eastAsia="he-IL"/>
        </w:rPr>
        <w:t>ארבעה חברי כנסת</w:t>
      </w:r>
      <w:bookmarkStart w:id="27994" w:name="_ETM_Q66_494000"/>
      <w:bookmarkEnd w:id="27994"/>
      <w:r>
        <w:rPr>
          <w:rFonts w:hint="cs"/>
          <w:rtl/>
          <w:lang w:eastAsia="he-IL"/>
        </w:rPr>
        <w:t xml:space="preserve"> כדי שאתה לא תשב איתנו כאן בבית הזה אלא תהיה </w:t>
      </w:r>
      <w:bookmarkStart w:id="27995" w:name="_ETM_Q66_496000"/>
      <w:bookmarkEnd w:id="27995"/>
      <w:r>
        <w:rPr>
          <w:rFonts w:hint="cs"/>
          <w:rtl/>
          <w:lang w:eastAsia="he-IL"/>
        </w:rPr>
        <w:t xml:space="preserve">מחוץ לבית הזה. מי ששונא את מדינתו ומי ששונא את </w:t>
      </w:r>
      <w:bookmarkStart w:id="27996" w:name="_ETM_Q66_501000"/>
      <w:bookmarkEnd w:id="27996"/>
      <w:r>
        <w:rPr>
          <w:rFonts w:hint="cs"/>
          <w:rtl/>
          <w:lang w:eastAsia="he-IL"/>
        </w:rPr>
        <w:t xml:space="preserve">עמו, אין לו מקום בפרלמנט הישראלי. </w:t>
      </w:r>
    </w:p>
    <w:p w:rsidR="0086198E" w:rsidRDefault="0086198E" w:rsidP="00D753DD">
      <w:pPr>
        <w:rPr>
          <w:rtl/>
          <w:lang w:eastAsia="he-IL"/>
        </w:rPr>
      </w:pPr>
    </w:p>
    <w:p w:rsidR="0086198E" w:rsidRDefault="0086198E" w:rsidP="00D753DD">
      <w:pPr>
        <w:pStyle w:val="af7"/>
        <w:keepNext/>
        <w:rPr>
          <w:rtl/>
        </w:rPr>
      </w:pPr>
      <w:bookmarkStart w:id="27997" w:name="ET_interruption_5785_14"/>
      <w:r w:rsidRPr="00354D0B">
        <w:rPr>
          <w:rStyle w:val="TagStyle"/>
          <w:rtl/>
        </w:rPr>
        <w:t xml:space="preserve"> &lt;&lt; קריאה &gt;&gt;</w:t>
      </w:r>
      <w:r w:rsidRPr="00704465">
        <w:rPr>
          <w:rStyle w:val="TagStyle"/>
          <w:rtl/>
        </w:rPr>
        <w:t xml:space="preserve"> </w:t>
      </w:r>
      <w:r>
        <w:rPr>
          <w:rtl/>
        </w:rPr>
        <w:t>עופר כסיף (חד"ש-תע"ל):</w:t>
      </w:r>
      <w:r w:rsidRPr="00704465">
        <w:rPr>
          <w:rStyle w:val="TagStyle"/>
          <w:rtl/>
        </w:rPr>
        <w:t xml:space="preserve"> </w:t>
      </w:r>
      <w:r w:rsidRPr="00354D0B">
        <w:rPr>
          <w:rStyle w:val="TagStyle"/>
          <w:rtl/>
        </w:rPr>
        <w:t>&lt;&lt; קריאה &gt;&gt;</w:t>
      </w:r>
      <w:r>
        <w:rPr>
          <w:rtl/>
        </w:rPr>
        <w:t xml:space="preserve"> </w:t>
      </w:r>
      <w:bookmarkEnd w:id="27997"/>
    </w:p>
    <w:p w:rsidR="0086198E" w:rsidRDefault="0086198E" w:rsidP="00D753DD">
      <w:pPr>
        <w:rPr>
          <w:rtl/>
          <w:lang w:eastAsia="he-IL"/>
        </w:rPr>
      </w:pPr>
    </w:p>
    <w:p w:rsidR="0086198E" w:rsidRDefault="0086198E" w:rsidP="00D753DD">
      <w:pPr>
        <w:rPr>
          <w:rtl/>
          <w:lang w:eastAsia="he-IL"/>
        </w:rPr>
      </w:pPr>
      <w:bookmarkStart w:id="27998" w:name="_ETM_Q66_508000"/>
      <w:bookmarkEnd w:id="27998"/>
      <w:r>
        <w:rPr>
          <w:rFonts w:hint="cs"/>
          <w:rtl/>
          <w:lang w:eastAsia="he-IL"/>
        </w:rPr>
        <w:t xml:space="preserve">אתה דמגוג עלוב, ולא </w:t>
      </w:r>
      <w:bookmarkStart w:id="27999" w:name="_ETM_Q66_513000"/>
      <w:bookmarkEnd w:id="27999"/>
      <w:r>
        <w:rPr>
          <w:rFonts w:hint="cs"/>
          <w:rtl/>
          <w:lang w:eastAsia="he-IL"/>
        </w:rPr>
        <w:t xml:space="preserve">יעזור לך כלום. </w:t>
      </w:r>
    </w:p>
    <w:p w:rsidR="0086198E" w:rsidRDefault="0086198E" w:rsidP="00D753DD">
      <w:pPr>
        <w:rPr>
          <w:rtl/>
          <w:lang w:eastAsia="he-IL"/>
        </w:rPr>
      </w:pPr>
      <w:bookmarkStart w:id="28000" w:name="_ETM_Q66_509000"/>
      <w:bookmarkEnd w:id="28000"/>
    </w:p>
    <w:p w:rsidR="0086198E" w:rsidRDefault="0086198E" w:rsidP="00D753DD">
      <w:pPr>
        <w:pStyle w:val="-"/>
        <w:keepNext/>
        <w:rPr>
          <w:rtl/>
        </w:rPr>
      </w:pPr>
      <w:bookmarkStart w:id="28001" w:name="ET_speakercontinue_4590_15"/>
      <w:r w:rsidRPr="00354D0B">
        <w:rPr>
          <w:rStyle w:val="TagStyle"/>
          <w:rtl/>
        </w:rPr>
        <w:t xml:space="preserve"> &lt;&lt; דובר_המשך &gt;&gt;</w:t>
      </w:r>
      <w:r w:rsidRPr="00704465">
        <w:rPr>
          <w:rStyle w:val="TagStyle"/>
          <w:rtl/>
        </w:rPr>
        <w:t xml:space="preserve"> </w:t>
      </w:r>
      <w:r>
        <w:rPr>
          <w:rtl/>
        </w:rPr>
        <w:t>זאב אלקין (הימין הממלכתי):</w:t>
      </w:r>
      <w:r w:rsidRPr="00704465">
        <w:rPr>
          <w:rStyle w:val="TagStyle"/>
          <w:rtl/>
        </w:rPr>
        <w:t xml:space="preserve"> </w:t>
      </w:r>
      <w:r w:rsidRPr="00354D0B">
        <w:rPr>
          <w:rStyle w:val="TagStyle"/>
          <w:rtl/>
        </w:rPr>
        <w:t>&lt;&lt; דובר_המשך &gt;&gt;</w:t>
      </w:r>
      <w:r>
        <w:rPr>
          <w:rtl/>
        </w:rPr>
        <w:t xml:space="preserve"> </w:t>
      </w:r>
      <w:bookmarkEnd w:id="28001"/>
    </w:p>
    <w:p w:rsidR="0086198E" w:rsidRDefault="0086198E" w:rsidP="00D753DD">
      <w:pPr>
        <w:rPr>
          <w:rtl/>
          <w:lang w:eastAsia="he-IL"/>
        </w:rPr>
      </w:pPr>
    </w:p>
    <w:p w:rsidR="0086198E" w:rsidRDefault="0086198E" w:rsidP="00D753DD">
      <w:pPr>
        <w:rPr>
          <w:rtl/>
          <w:lang w:eastAsia="he-IL"/>
        </w:rPr>
      </w:pPr>
      <w:r>
        <w:rPr>
          <w:rFonts w:hint="cs"/>
          <w:rtl/>
          <w:lang w:eastAsia="he-IL"/>
        </w:rPr>
        <w:t>אם חברי המחנה הממלכתי ובני גנץ</w:t>
      </w:r>
      <w:bookmarkStart w:id="28002" w:name="_ETM_Q66_510000"/>
      <w:bookmarkEnd w:id="28002"/>
      <w:r>
        <w:rPr>
          <w:rFonts w:hint="cs"/>
          <w:rtl/>
          <w:lang w:eastAsia="he-IL"/>
        </w:rPr>
        <w:t xml:space="preserve"> בראשם, ואם חברי יש עתיד ויאיר לפיד בראשם, היו נוהגים </w:t>
      </w:r>
      <w:bookmarkStart w:id="28003" w:name="_ETM_Q66_512000"/>
      <w:bookmarkEnd w:id="28003"/>
      <w:r>
        <w:rPr>
          <w:rFonts w:hint="cs"/>
          <w:rtl/>
          <w:lang w:eastAsia="he-IL"/>
        </w:rPr>
        <w:t xml:space="preserve">אחרת, כבר לא היית כאן לצעוק ולהמשיך לייצג, לא את </w:t>
      </w:r>
      <w:bookmarkStart w:id="28004" w:name="_ETM_Q66_519000"/>
      <w:bookmarkEnd w:id="28004"/>
      <w:r>
        <w:rPr>
          <w:rFonts w:hint="cs"/>
          <w:rtl/>
          <w:lang w:eastAsia="he-IL"/>
        </w:rPr>
        <w:t xml:space="preserve">מדינתך ולא את עמך. אבל אני אחזור בכל זאת לנושא </w:t>
      </w:r>
      <w:bookmarkStart w:id="28005" w:name="_ETM_Q66_522000"/>
      <w:bookmarkEnd w:id="28005"/>
      <w:r>
        <w:rPr>
          <w:rFonts w:hint="cs"/>
          <w:rtl/>
          <w:lang w:eastAsia="he-IL"/>
        </w:rPr>
        <w:t xml:space="preserve">העיקרי שכאן בדיון, כי הוא יותר חשוב אפילו ממך, חבר </w:t>
      </w:r>
      <w:bookmarkStart w:id="28006" w:name="_ETM_Q66_528000"/>
      <w:bookmarkEnd w:id="28006"/>
      <w:r>
        <w:rPr>
          <w:rFonts w:hint="cs"/>
          <w:rtl/>
          <w:lang w:eastAsia="he-IL"/>
        </w:rPr>
        <w:t>הכ</w:t>
      </w:r>
      <w:r w:rsidR="006B7B63">
        <w:rPr>
          <w:rFonts w:hint="cs"/>
          <w:rtl/>
          <w:lang w:eastAsia="he-IL"/>
        </w:rPr>
        <w:t>נ</w:t>
      </w:r>
      <w:r>
        <w:rPr>
          <w:rFonts w:hint="cs"/>
          <w:rtl/>
          <w:lang w:eastAsia="he-IL"/>
        </w:rPr>
        <w:t>סת עופר כסיף. יש לנו זכויות היסטוריות על הארץ הזאת</w:t>
      </w:r>
      <w:bookmarkStart w:id="28007" w:name="_ETM_Q66_533000"/>
      <w:bookmarkEnd w:id="28007"/>
      <w:r>
        <w:rPr>
          <w:rFonts w:hint="cs"/>
          <w:rtl/>
          <w:lang w:eastAsia="he-IL"/>
        </w:rPr>
        <w:t xml:space="preserve">, ואסור להתבייש בזה, כי אם היינו מתביישים בזה, מדינת ישראל </w:t>
      </w:r>
      <w:bookmarkStart w:id="28008" w:name="_ETM_Q66_537000"/>
      <w:bookmarkEnd w:id="28008"/>
      <w:r>
        <w:rPr>
          <w:rFonts w:hint="cs"/>
          <w:rtl/>
          <w:lang w:eastAsia="he-IL"/>
        </w:rPr>
        <w:t xml:space="preserve">לא הייתה קמה. בסוף ספר התנ"ך הוא ספר הקושאן והזכויות שלנו על ארץ ישראל כולה. </w:t>
      </w:r>
    </w:p>
    <w:p w:rsidR="0086198E" w:rsidRDefault="0086198E" w:rsidP="00D753DD">
      <w:pPr>
        <w:rPr>
          <w:rtl/>
          <w:lang w:eastAsia="he-IL"/>
        </w:rPr>
      </w:pPr>
    </w:p>
    <w:p w:rsidR="0086198E" w:rsidRDefault="0086198E" w:rsidP="00D753DD">
      <w:pPr>
        <w:pStyle w:val="af7"/>
        <w:keepNext/>
        <w:rPr>
          <w:rtl/>
        </w:rPr>
      </w:pPr>
      <w:bookmarkStart w:id="28009" w:name="ET_interruption_5785_16"/>
      <w:r w:rsidRPr="00354D0B">
        <w:rPr>
          <w:rStyle w:val="TagStyle"/>
          <w:rtl/>
        </w:rPr>
        <w:t xml:space="preserve"> &lt;&lt; קריאה &gt;&gt;</w:t>
      </w:r>
      <w:r w:rsidRPr="00704465">
        <w:rPr>
          <w:rStyle w:val="TagStyle"/>
          <w:rtl/>
        </w:rPr>
        <w:t xml:space="preserve"> </w:t>
      </w:r>
      <w:r>
        <w:rPr>
          <w:rtl/>
        </w:rPr>
        <w:t>עופר כסיף (חד"ש-תע"ל):</w:t>
      </w:r>
      <w:r w:rsidRPr="00704465">
        <w:rPr>
          <w:rStyle w:val="TagStyle"/>
          <w:rtl/>
        </w:rPr>
        <w:t xml:space="preserve"> </w:t>
      </w:r>
      <w:r w:rsidRPr="00354D0B">
        <w:rPr>
          <w:rStyle w:val="TagStyle"/>
          <w:rtl/>
        </w:rPr>
        <w:t>&lt;&lt; קריאה &gt;&gt;</w:t>
      </w:r>
      <w:r>
        <w:rPr>
          <w:rtl/>
        </w:rPr>
        <w:t xml:space="preserve"> </w:t>
      </w:r>
      <w:bookmarkEnd w:id="28009"/>
    </w:p>
    <w:p w:rsidR="0086198E" w:rsidRDefault="0086198E" w:rsidP="00D753DD">
      <w:pPr>
        <w:rPr>
          <w:rtl/>
          <w:lang w:eastAsia="he-IL"/>
        </w:rPr>
      </w:pPr>
    </w:p>
    <w:p w:rsidR="0086198E" w:rsidRDefault="0086198E" w:rsidP="00D753DD">
      <w:pPr>
        <w:rPr>
          <w:rtl/>
          <w:lang w:eastAsia="he-IL"/>
        </w:rPr>
      </w:pPr>
      <w:bookmarkStart w:id="28010" w:name="_ETM_Q66_544000"/>
      <w:bookmarkEnd w:id="28010"/>
      <w:r>
        <w:rPr>
          <w:rFonts w:hint="cs"/>
          <w:rtl/>
          <w:lang w:eastAsia="he-IL"/>
        </w:rPr>
        <w:t>אתה דיברת</w:t>
      </w:r>
      <w:bookmarkStart w:id="28011" w:name="_ETM_Q66_542000"/>
      <w:bookmarkEnd w:id="28011"/>
      <w:r>
        <w:rPr>
          <w:rFonts w:hint="cs"/>
          <w:rtl/>
          <w:lang w:eastAsia="he-IL"/>
        </w:rPr>
        <w:t xml:space="preserve"> עם אלוהים, אני מבין. </w:t>
      </w:r>
      <w:bookmarkStart w:id="28012" w:name="_ETM_Q66_545000"/>
      <w:bookmarkEnd w:id="28012"/>
      <w:r>
        <w:rPr>
          <w:rFonts w:hint="cs"/>
          <w:rtl/>
          <w:lang w:eastAsia="he-IL"/>
        </w:rPr>
        <w:t xml:space="preserve">יש לך דיבור עם אלוהים. </w:t>
      </w:r>
    </w:p>
    <w:p w:rsidR="0086198E" w:rsidRDefault="0086198E" w:rsidP="00D753DD">
      <w:pPr>
        <w:rPr>
          <w:rtl/>
          <w:lang w:eastAsia="he-IL"/>
        </w:rPr>
      </w:pPr>
      <w:bookmarkStart w:id="28013" w:name="_ETM_Q66_547000"/>
      <w:bookmarkEnd w:id="28013"/>
    </w:p>
    <w:p w:rsidR="0086198E" w:rsidRDefault="0086198E" w:rsidP="00D753DD">
      <w:pPr>
        <w:pStyle w:val="-"/>
        <w:keepNext/>
        <w:rPr>
          <w:rtl/>
        </w:rPr>
      </w:pPr>
      <w:bookmarkStart w:id="28014" w:name="ET_speakercontinue_4590_17"/>
      <w:r w:rsidRPr="00354D0B">
        <w:rPr>
          <w:rStyle w:val="TagStyle"/>
          <w:rtl/>
        </w:rPr>
        <w:t xml:space="preserve"> &lt;&lt; דובר_המשך &gt;&gt;</w:t>
      </w:r>
      <w:r w:rsidRPr="00704465">
        <w:rPr>
          <w:rStyle w:val="TagStyle"/>
          <w:rtl/>
        </w:rPr>
        <w:t xml:space="preserve"> </w:t>
      </w:r>
      <w:r>
        <w:rPr>
          <w:rtl/>
        </w:rPr>
        <w:t>זאב אלקין (הימין הממלכתי):</w:t>
      </w:r>
      <w:r w:rsidRPr="00704465">
        <w:rPr>
          <w:rStyle w:val="TagStyle"/>
          <w:rtl/>
        </w:rPr>
        <w:t xml:space="preserve"> </w:t>
      </w:r>
      <w:r w:rsidRPr="00354D0B">
        <w:rPr>
          <w:rStyle w:val="TagStyle"/>
          <w:rtl/>
        </w:rPr>
        <w:t>&lt;&lt; דובר_המשך &gt;&gt;</w:t>
      </w:r>
      <w:r>
        <w:rPr>
          <w:rtl/>
        </w:rPr>
        <w:t xml:space="preserve"> </w:t>
      </w:r>
      <w:bookmarkEnd w:id="28014"/>
    </w:p>
    <w:p w:rsidR="0086198E" w:rsidRDefault="0086198E" w:rsidP="00D753DD">
      <w:pPr>
        <w:rPr>
          <w:rtl/>
          <w:lang w:eastAsia="he-IL"/>
        </w:rPr>
      </w:pPr>
    </w:p>
    <w:p w:rsidR="00606892" w:rsidRDefault="0086198E" w:rsidP="00606892">
      <w:pPr>
        <w:rPr>
          <w:rtl/>
          <w:lang w:eastAsia="he-IL"/>
        </w:rPr>
      </w:pPr>
      <w:bookmarkStart w:id="28015" w:name="_ETM_Q66_548000"/>
      <w:bookmarkEnd w:id="28015"/>
      <w:r>
        <w:rPr>
          <w:rFonts w:hint="cs"/>
          <w:rtl/>
          <w:lang w:eastAsia="he-IL"/>
        </w:rPr>
        <w:t xml:space="preserve">נוסף </w:t>
      </w:r>
      <w:bookmarkStart w:id="28016" w:name="_ETM_Q66_549000"/>
      <w:bookmarkEnd w:id="28016"/>
      <w:r>
        <w:rPr>
          <w:rFonts w:hint="cs"/>
          <w:rtl/>
          <w:lang w:eastAsia="he-IL"/>
        </w:rPr>
        <w:t>לעניין של הזכויות ההיסטוריות של עם ישראל לכאן, יש</w:t>
      </w:r>
      <w:bookmarkStart w:id="28017" w:name="_ETM_Q66_552000"/>
      <w:bookmarkEnd w:id="28017"/>
      <w:r>
        <w:rPr>
          <w:rFonts w:hint="cs"/>
          <w:rtl/>
          <w:lang w:eastAsia="he-IL"/>
        </w:rPr>
        <w:t xml:space="preserve"> גם את הניסיון שצברנו וההיגיון הפשוט</w:t>
      </w:r>
      <w:r w:rsidR="00606892">
        <w:rPr>
          <w:rFonts w:hint="cs"/>
          <w:rtl/>
          <w:lang w:eastAsia="he-IL"/>
        </w:rPr>
        <w:t>,</w:t>
      </w:r>
      <w:r>
        <w:rPr>
          <w:rFonts w:hint="cs"/>
          <w:rtl/>
          <w:lang w:eastAsia="he-IL"/>
        </w:rPr>
        <w:t xml:space="preserve"> וההיגיון הזה, לצערי, צרוב </w:t>
      </w:r>
      <w:bookmarkStart w:id="28018" w:name="_ETM_Q66_559000"/>
      <w:bookmarkEnd w:id="28018"/>
      <w:r>
        <w:rPr>
          <w:rFonts w:hint="cs"/>
          <w:rtl/>
          <w:lang w:eastAsia="he-IL"/>
        </w:rPr>
        <w:t xml:space="preserve">בדם של אזרחים ישראלים רבים על הטעות הנוראית הזאת </w:t>
      </w:r>
      <w:bookmarkStart w:id="28019" w:name="_ETM_Q66_567000"/>
      <w:bookmarkEnd w:id="28019"/>
      <w:r>
        <w:rPr>
          <w:rFonts w:hint="cs"/>
          <w:rtl/>
          <w:lang w:eastAsia="he-IL"/>
        </w:rPr>
        <w:t>ועל המחיר העצום ששילמנו כמדינה ב-30 השנים האחרונות מאז</w:t>
      </w:r>
      <w:bookmarkStart w:id="28020" w:name="_ETM_Q66_572000"/>
      <w:bookmarkEnd w:id="28020"/>
      <w:r>
        <w:rPr>
          <w:rFonts w:hint="cs"/>
          <w:rtl/>
          <w:lang w:eastAsia="he-IL"/>
        </w:rPr>
        <w:t xml:space="preserve"> ההליכה הזאת במסלול של אוסלו. אני עשיתי בדיקה פעם,</w:t>
      </w:r>
      <w:bookmarkStart w:id="28021" w:name="_ETM_Q66_577000"/>
      <w:bookmarkEnd w:id="28021"/>
      <w:r>
        <w:rPr>
          <w:rFonts w:hint="cs"/>
          <w:rtl/>
          <w:lang w:eastAsia="he-IL"/>
        </w:rPr>
        <w:t xml:space="preserve"> לפני האירוע הנורא של 7 באוקטובר, כמה ישראלים נהרגו מי</w:t>
      </w:r>
      <w:bookmarkStart w:id="28022" w:name="_ETM_Q66_580000"/>
      <w:bookmarkEnd w:id="28022"/>
      <w:r>
        <w:rPr>
          <w:rFonts w:hint="cs"/>
          <w:rtl/>
          <w:lang w:eastAsia="he-IL"/>
        </w:rPr>
        <w:t xml:space="preserve">עדי טרור פלסטיני עד חתימה על הסכם </w:t>
      </w:r>
      <w:bookmarkStart w:id="28023" w:name="_ETM_Q66_587000"/>
      <w:bookmarkEnd w:id="28023"/>
      <w:r>
        <w:rPr>
          <w:rFonts w:hint="cs"/>
          <w:rtl/>
          <w:lang w:eastAsia="he-IL"/>
        </w:rPr>
        <w:t xml:space="preserve">אוסלו </w:t>
      </w:r>
      <w:r>
        <w:rPr>
          <w:rFonts w:hint="eastAsia"/>
          <w:rtl/>
          <w:lang w:eastAsia="he-IL"/>
        </w:rPr>
        <w:t>–</w:t>
      </w:r>
      <w:r>
        <w:rPr>
          <w:rFonts w:hint="cs"/>
          <w:rtl/>
          <w:lang w:eastAsia="he-IL"/>
        </w:rPr>
        <w:t xml:space="preserve"> קחו בחשבון, זה מ-48' עד שנות התשעים </w:t>
      </w:r>
      <w:r>
        <w:rPr>
          <w:rFonts w:hint="eastAsia"/>
          <w:rtl/>
          <w:lang w:eastAsia="he-IL"/>
        </w:rPr>
        <w:t>–</w:t>
      </w:r>
      <w:r>
        <w:rPr>
          <w:rFonts w:hint="cs"/>
          <w:rtl/>
          <w:lang w:eastAsia="he-IL"/>
        </w:rPr>
        <w:t xml:space="preserve"> וכמה </w:t>
      </w:r>
      <w:bookmarkStart w:id="28024" w:name="_ETM_Q66_592000"/>
      <w:bookmarkEnd w:id="28024"/>
      <w:r>
        <w:rPr>
          <w:rFonts w:hint="cs"/>
          <w:rtl/>
          <w:lang w:eastAsia="he-IL"/>
        </w:rPr>
        <w:t>מאז החתימה על הסכם אוסלו. הגעתי לסטטיסטיקה מטורפת בעיניי</w:t>
      </w:r>
      <w:r w:rsidR="00606892">
        <w:rPr>
          <w:rFonts w:hint="cs"/>
          <w:rtl/>
          <w:lang w:eastAsia="he-IL"/>
        </w:rPr>
        <w:t xml:space="preserve">, </w:t>
      </w:r>
      <w:r>
        <w:rPr>
          <w:rFonts w:hint="cs"/>
          <w:rtl/>
          <w:lang w:eastAsia="he-IL"/>
        </w:rPr>
        <w:t xml:space="preserve">שעד </w:t>
      </w:r>
      <w:bookmarkStart w:id="28025" w:name="_ETM_Q66_597000"/>
      <w:bookmarkEnd w:id="28025"/>
      <w:r>
        <w:rPr>
          <w:rFonts w:hint="cs"/>
          <w:rtl/>
          <w:lang w:eastAsia="he-IL"/>
        </w:rPr>
        <w:t xml:space="preserve">החתימה על הסכם אוסלו, מיעדי טרור פלסטיני, בכל ההיסטוריה של המדינה נהרגו כ-1,000 ישראלים; מרגע שחתמנו על הסכם אוסלו, השלום </w:t>
      </w:r>
      <w:bookmarkStart w:id="28026" w:name="_ETM_Q66_606000"/>
      <w:bookmarkEnd w:id="28026"/>
      <w:r>
        <w:rPr>
          <w:rFonts w:hint="cs"/>
          <w:rtl/>
          <w:lang w:eastAsia="he-IL"/>
        </w:rPr>
        <w:t xml:space="preserve">לכאורה פרץ לתוכנו והתחלנו את ההליכה והצעידה במסלול הזה של </w:t>
      </w:r>
      <w:bookmarkStart w:id="28027" w:name="_ETM_Q66_614000"/>
      <w:bookmarkEnd w:id="28027"/>
      <w:r>
        <w:rPr>
          <w:rFonts w:hint="cs"/>
          <w:rtl/>
          <w:lang w:eastAsia="he-IL"/>
        </w:rPr>
        <w:t>לקראת הקמה של מדינה פלסטינית, עוד לפני 7 באוקטובר, הגענו</w:t>
      </w:r>
      <w:bookmarkStart w:id="28028" w:name="_ETM_Q66_620000"/>
      <w:bookmarkEnd w:id="28028"/>
      <w:r>
        <w:rPr>
          <w:rFonts w:hint="cs"/>
          <w:rtl/>
          <w:lang w:eastAsia="he-IL"/>
        </w:rPr>
        <w:t xml:space="preserve"> לרף של כ-1,500 ישראלים. זאת אומרת שבתקופה קצרה בערך פי אחד וחצי, שילמנו מחיר בחיי אדם של </w:t>
      </w:r>
      <w:bookmarkStart w:id="28029" w:name="_ETM_Q66_629000"/>
      <w:bookmarkEnd w:id="28029"/>
      <w:r>
        <w:rPr>
          <w:rFonts w:hint="cs"/>
          <w:rtl/>
          <w:lang w:eastAsia="he-IL"/>
        </w:rPr>
        <w:t xml:space="preserve">אזרחי מדינת ישראל פי אחד וחצי. אז אם מישהו היה צריך </w:t>
      </w:r>
      <w:bookmarkStart w:id="28030" w:name="_ETM_Q66_630000"/>
      <w:bookmarkEnd w:id="28030"/>
      <w:r>
        <w:rPr>
          <w:rFonts w:hint="cs"/>
          <w:rtl/>
          <w:lang w:eastAsia="he-IL"/>
        </w:rPr>
        <w:t xml:space="preserve">הוכחה לכך שגם מבחינה ביטחונית הכי </w:t>
      </w:r>
      <w:bookmarkStart w:id="28031" w:name="_ETM_Q66_637000"/>
      <w:bookmarkEnd w:id="28031"/>
      <w:r>
        <w:rPr>
          <w:rFonts w:hint="cs"/>
          <w:rtl/>
          <w:lang w:eastAsia="he-IL"/>
        </w:rPr>
        <w:t>פשוטה, של ביטחון חיי אזרחי המדינה הזאת, אנחנו צועדים</w:t>
      </w:r>
      <w:bookmarkStart w:id="28032" w:name="_ETM_Q66_641000"/>
      <w:bookmarkEnd w:id="28032"/>
      <w:r>
        <w:rPr>
          <w:rFonts w:hint="cs"/>
          <w:rtl/>
          <w:lang w:eastAsia="he-IL"/>
        </w:rPr>
        <w:t xml:space="preserve"> בשביל בדרך של איוולת, הינה ההוכחות. </w:t>
      </w:r>
    </w:p>
    <w:p w:rsidR="00606892" w:rsidRDefault="00606892" w:rsidP="00606892">
      <w:pPr>
        <w:rPr>
          <w:rtl/>
          <w:lang w:eastAsia="he-IL"/>
        </w:rPr>
      </w:pPr>
    </w:p>
    <w:p w:rsidR="0086198E" w:rsidRDefault="0086198E" w:rsidP="00606892">
      <w:pPr>
        <w:rPr>
          <w:rtl/>
          <w:lang w:eastAsia="he-IL"/>
        </w:rPr>
      </w:pPr>
      <w:r>
        <w:rPr>
          <w:rFonts w:hint="cs"/>
          <w:rtl/>
          <w:lang w:eastAsia="he-IL"/>
        </w:rPr>
        <w:t>ואז פרץ ל</w:t>
      </w:r>
      <w:bookmarkStart w:id="28033" w:name="_ETM_Q66_657000"/>
      <w:bookmarkEnd w:id="28033"/>
      <w:r>
        <w:rPr>
          <w:rFonts w:hint="cs"/>
          <w:rtl/>
          <w:lang w:eastAsia="he-IL"/>
        </w:rPr>
        <w:t xml:space="preserve">חיינו 7 באוקטובר. לצערי, מאז התאריך הזה, אנחנו כבר עברנו </w:t>
      </w:r>
      <w:bookmarkStart w:id="28034" w:name="_ETM_Q66_664000"/>
      <w:bookmarkEnd w:id="28034"/>
      <w:r>
        <w:rPr>
          <w:rFonts w:hint="cs"/>
          <w:rtl/>
          <w:lang w:eastAsia="he-IL"/>
        </w:rPr>
        <w:t xml:space="preserve">את המחיר הזה ששילמנו מאז החתימה על הסכמי אוסלו ועד </w:t>
      </w:r>
      <w:bookmarkStart w:id="28035" w:name="_ETM_Q66_668000"/>
      <w:bookmarkEnd w:id="28035"/>
      <w:r>
        <w:rPr>
          <w:rFonts w:hint="cs"/>
          <w:rtl/>
          <w:lang w:eastAsia="he-IL"/>
        </w:rPr>
        <w:t xml:space="preserve">7 באוקטובר. תוסיפו את המספר הזה, ואנחנו נבין מה המחיר </w:t>
      </w:r>
      <w:bookmarkStart w:id="28036" w:name="_ETM_Q66_672000"/>
      <w:bookmarkEnd w:id="28036"/>
      <w:r>
        <w:rPr>
          <w:rFonts w:hint="cs"/>
          <w:rtl/>
          <w:lang w:eastAsia="he-IL"/>
        </w:rPr>
        <w:t xml:space="preserve">העצום ששילמנו. תחשבו, כל מי שמציע לנו עכשיו להחזיר את </w:t>
      </w:r>
      <w:bookmarkStart w:id="28037" w:name="_ETM_Q66_681000"/>
      <w:bookmarkEnd w:id="28037"/>
      <w:r>
        <w:rPr>
          <w:rFonts w:hint="cs"/>
          <w:rtl/>
          <w:lang w:eastAsia="he-IL"/>
        </w:rPr>
        <w:t xml:space="preserve">הרעיון הזה לחיים, מה הוא בעצם מציע? שאנחנו נקים כאן </w:t>
      </w:r>
      <w:bookmarkStart w:id="28038" w:name="_ETM_Q66_687000"/>
      <w:bookmarkEnd w:id="28038"/>
      <w:r>
        <w:rPr>
          <w:rFonts w:hint="cs"/>
          <w:rtl/>
          <w:lang w:eastAsia="he-IL"/>
        </w:rPr>
        <w:t>מדינה שבכל סקר דעת קהל 70% בה תומכים בחמאס; אגב,</w:t>
      </w:r>
      <w:bookmarkStart w:id="28039" w:name="_ETM_Q66_691000"/>
      <w:bookmarkEnd w:id="28039"/>
      <w:r>
        <w:rPr>
          <w:rFonts w:hint="cs"/>
          <w:rtl/>
          <w:lang w:eastAsia="he-IL"/>
        </w:rPr>
        <w:t xml:space="preserve"> לא רק בעזה, גם הפלסטינים ביהודה ושומרון. או במילים </w:t>
      </w:r>
      <w:bookmarkStart w:id="28040" w:name="_ETM_Q66_699000"/>
      <w:bookmarkEnd w:id="28040"/>
      <w:r>
        <w:rPr>
          <w:rFonts w:hint="cs"/>
          <w:rtl/>
          <w:lang w:eastAsia="he-IL"/>
        </w:rPr>
        <w:t xml:space="preserve">אחרות, אם תקום פה מדינה, בתהליך הבחירות הראשון החופשי שיהיה </w:t>
      </w:r>
      <w:bookmarkStart w:id="28041" w:name="_ETM_Q66_704000"/>
      <w:bookmarkEnd w:id="28041"/>
      <w:r>
        <w:rPr>
          <w:rFonts w:hint="cs"/>
          <w:rtl/>
          <w:lang w:eastAsia="he-IL"/>
        </w:rPr>
        <w:t xml:space="preserve">שם </w:t>
      </w:r>
      <w:r w:rsidR="00606892">
        <w:rPr>
          <w:rFonts w:hint="eastAsia"/>
          <w:rtl/>
          <w:lang w:eastAsia="he-IL"/>
        </w:rPr>
        <w:t xml:space="preserve">– </w:t>
      </w:r>
      <w:r>
        <w:rPr>
          <w:rFonts w:hint="cs"/>
          <w:rtl/>
          <w:lang w:eastAsia="he-IL"/>
        </w:rPr>
        <w:t xml:space="preserve">בדרך כלל במדינות עושים בחירות </w:t>
      </w:r>
      <w:r w:rsidR="00606892">
        <w:rPr>
          <w:rFonts w:hint="eastAsia"/>
          <w:rtl/>
          <w:lang w:eastAsia="he-IL"/>
        </w:rPr>
        <w:t xml:space="preserve">– </w:t>
      </w:r>
      <w:r>
        <w:rPr>
          <w:rFonts w:hint="cs"/>
          <w:rtl/>
          <w:lang w:eastAsia="he-IL"/>
        </w:rPr>
        <w:t xml:space="preserve">היא תהפוך למדינת חמאס, </w:t>
      </w:r>
      <w:bookmarkStart w:id="28042" w:name="_ETM_Q66_708000"/>
      <w:bookmarkEnd w:id="28042"/>
      <w:r>
        <w:rPr>
          <w:rFonts w:hint="cs"/>
          <w:rtl/>
          <w:lang w:eastAsia="he-IL"/>
        </w:rPr>
        <w:t xml:space="preserve">ו-7 באוקטובר, עם כל הזוועה שלו והטבח והרצח, יפגוש את </w:t>
      </w:r>
      <w:bookmarkStart w:id="28043" w:name="_ETM_Q66_715000"/>
      <w:bookmarkEnd w:id="28043"/>
      <w:r>
        <w:rPr>
          <w:rFonts w:hint="cs"/>
          <w:rtl/>
          <w:lang w:eastAsia="he-IL"/>
        </w:rPr>
        <w:t>כל אזרחי מדינת ישראל. זה בעיניי משול לרעיון</w:t>
      </w:r>
      <w:bookmarkStart w:id="28044" w:name="_ETM_Q66_716000"/>
      <w:bookmarkEnd w:id="28044"/>
      <w:r>
        <w:rPr>
          <w:rFonts w:hint="cs"/>
          <w:rtl/>
          <w:lang w:eastAsia="he-IL"/>
        </w:rPr>
        <w:t xml:space="preserve"> שמישהו היה מציע לחברה האמריקאית, אחרי מה שקרה בבניי</w:t>
      </w:r>
      <w:bookmarkStart w:id="28045" w:name="_ETM_Q66_723000"/>
      <w:bookmarkEnd w:id="28045"/>
      <w:r>
        <w:rPr>
          <w:rFonts w:hint="cs"/>
          <w:rtl/>
          <w:lang w:eastAsia="he-IL"/>
        </w:rPr>
        <w:t>ני התאומים ב-11 בספטמבר, להקים מדינת אל-קאעידה על כל הגבול</w:t>
      </w:r>
      <w:bookmarkStart w:id="28046" w:name="_ETM_Q66_726000"/>
      <w:bookmarkEnd w:id="28046"/>
      <w:r>
        <w:rPr>
          <w:rFonts w:hint="cs"/>
          <w:rtl/>
          <w:lang w:eastAsia="he-IL"/>
        </w:rPr>
        <w:t xml:space="preserve"> עם ארצות הברית. הרי זה מה שמציעים לנו. האם יש </w:t>
      </w:r>
      <w:bookmarkStart w:id="28047" w:name="_ETM_Q66_732000"/>
      <w:bookmarkEnd w:id="28047"/>
      <w:r w:rsidR="00606892">
        <w:rPr>
          <w:rFonts w:hint="cs"/>
          <w:rtl/>
          <w:lang w:eastAsia="he-IL"/>
        </w:rPr>
        <w:t>בכלל אדם בר-</w:t>
      </w:r>
      <w:r>
        <w:rPr>
          <w:rFonts w:hint="cs"/>
          <w:rtl/>
          <w:lang w:eastAsia="he-IL"/>
        </w:rPr>
        <w:t xml:space="preserve">דעת שיסכים לדבר כזה? </w:t>
      </w:r>
    </w:p>
    <w:p w:rsidR="0086198E" w:rsidRDefault="0086198E" w:rsidP="00D753DD">
      <w:pPr>
        <w:rPr>
          <w:rtl/>
          <w:lang w:eastAsia="he-IL"/>
        </w:rPr>
      </w:pPr>
      <w:bookmarkStart w:id="28048" w:name="_ETM_Q66_737000"/>
      <w:bookmarkEnd w:id="28048"/>
    </w:p>
    <w:p w:rsidR="0086198E" w:rsidRDefault="0086198E" w:rsidP="00606892">
      <w:pPr>
        <w:rPr>
          <w:rtl/>
          <w:lang w:eastAsia="he-IL"/>
        </w:rPr>
      </w:pPr>
      <w:bookmarkStart w:id="28049" w:name="_ETM_Q66_738000"/>
      <w:bookmarkEnd w:id="28049"/>
      <w:r>
        <w:rPr>
          <w:rFonts w:hint="cs"/>
          <w:rtl/>
          <w:lang w:eastAsia="he-IL"/>
        </w:rPr>
        <w:t xml:space="preserve">ולכן, אני </w:t>
      </w:r>
      <w:bookmarkStart w:id="28050" w:name="_ETM_Q66_739000"/>
      <w:bookmarkEnd w:id="28050"/>
      <w:r>
        <w:rPr>
          <w:rFonts w:hint="cs"/>
          <w:rtl/>
          <w:lang w:eastAsia="he-IL"/>
        </w:rPr>
        <w:t xml:space="preserve">חושב שאנחנו היום כאן בבית הזה נראה שני דברים. אנחנו נראה </w:t>
      </w:r>
      <w:bookmarkStart w:id="28051" w:name="_ETM_Q66_745000"/>
      <w:bookmarkEnd w:id="28051"/>
      <w:r>
        <w:rPr>
          <w:rFonts w:hint="cs"/>
          <w:rtl/>
          <w:lang w:eastAsia="he-IL"/>
        </w:rPr>
        <w:t>אמירה ברורה של רוב הבית הזה, באופן חד ונחרץ, נגד</w:t>
      </w:r>
      <w:bookmarkStart w:id="28052" w:name="_ETM_Q66_748000"/>
      <w:bookmarkEnd w:id="28052"/>
      <w:r>
        <w:rPr>
          <w:rFonts w:hint="cs"/>
          <w:rtl/>
          <w:lang w:eastAsia="he-IL"/>
        </w:rPr>
        <w:t xml:space="preserve"> מדינה פלסטינית, נגד הרעיון הזה לתת פרס לטרור ולהקים פה </w:t>
      </w:r>
      <w:bookmarkStart w:id="28053" w:name="_ETM_Q66_755000"/>
      <w:bookmarkEnd w:id="28053"/>
      <w:r>
        <w:rPr>
          <w:rFonts w:hint="cs"/>
          <w:rtl/>
          <w:lang w:eastAsia="he-IL"/>
        </w:rPr>
        <w:t xml:space="preserve">מדינת חמאס. אבל אנחנו נראה עוד משהו: אלה </w:t>
      </w:r>
      <w:bookmarkStart w:id="28054" w:name="_ETM_Q66_759000"/>
      <w:bookmarkEnd w:id="28054"/>
      <w:r>
        <w:rPr>
          <w:rFonts w:hint="cs"/>
          <w:rtl/>
          <w:lang w:eastAsia="he-IL"/>
        </w:rPr>
        <w:t xml:space="preserve">שלא מוכנים להגיד שהם נגד מדינה פלסטינית, כי בסתרי ליבם </w:t>
      </w:r>
      <w:bookmarkStart w:id="28055" w:name="_ETM_Q66_762000"/>
      <w:bookmarkEnd w:id="28055"/>
      <w:r>
        <w:rPr>
          <w:rFonts w:hint="cs"/>
          <w:rtl/>
          <w:lang w:eastAsia="he-IL"/>
        </w:rPr>
        <w:t xml:space="preserve">הם כנראה תומכים במדינה פלסטינית, הם יפחדו לבוא לדיון </w:t>
      </w:r>
      <w:bookmarkStart w:id="28056" w:name="_ETM_Q66_767000"/>
      <w:bookmarkEnd w:id="28056"/>
      <w:r>
        <w:rPr>
          <w:rFonts w:hint="cs"/>
          <w:rtl/>
          <w:lang w:eastAsia="he-IL"/>
        </w:rPr>
        <w:t xml:space="preserve">הזה ולהגיד בפה גלוי שהם בעד מדינה פלסטינית. אתם תראו </w:t>
      </w:r>
      <w:bookmarkStart w:id="28057" w:name="_ETM_Q66_771000"/>
      <w:bookmarkEnd w:id="28057"/>
      <w:r>
        <w:rPr>
          <w:rFonts w:hint="cs"/>
          <w:rtl/>
          <w:lang w:eastAsia="he-IL"/>
        </w:rPr>
        <w:t xml:space="preserve">כאן לדעתי הרבה כיסאות ריקים של מפלגות שלמות שיעדיפו </w:t>
      </w:r>
      <w:bookmarkStart w:id="28058" w:name="_ETM_Q66_780000"/>
      <w:bookmarkEnd w:id="28058"/>
      <w:r>
        <w:rPr>
          <w:rFonts w:hint="cs"/>
          <w:rtl/>
          <w:lang w:eastAsia="he-IL"/>
        </w:rPr>
        <w:t xml:space="preserve">להיעדר מהדיון הזה, כי גם הם מבינים שלבוא היום מול הציבור הישראלי ולהגיד את האמת </w:t>
      </w:r>
      <w:r w:rsidR="00606892">
        <w:rPr>
          <w:rFonts w:hint="eastAsia"/>
          <w:rtl/>
          <w:lang w:eastAsia="he-IL"/>
        </w:rPr>
        <w:t xml:space="preserve">– </w:t>
      </w:r>
      <w:r>
        <w:rPr>
          <w:rFonts w:hint="cs"/>
          <w:rtl/>
          <w:lang w:eastAsia="he-IL"/>
        </w:rPr>
        <w:t xml:space="preserve">שהם לא שוללים את </w:t>
      </w:r>
      <w:bookmarkStart w:id="28059" w:name="_ETM_Q66_786000"/>
      <w:bookmarkEnd w:id="28059"/>
      <w:r>
        <w:rPr>
          <w:rFonts w:hint="cs"/>
          <w:rtl/>
          <w:lang w:eastAsia="he-IL"/>
        </w:rPr>
        <w:t xml:space="preserve">הרעיון של הקמת מדינה פלסטינית ביום מן הימים </w:t>
      </w:r>
      <w:r w:rsidR="00606892">
        <w:rPr>
          <w:rFonts w:hint="eastAsia"/>
          <w:rtl/>
          <w:lang w:eastAsia="he-IL"/>
        </w:rPr>
        <w:t xml:space="preserve">– </w:t>
      </w:r>
      <w:r>
        <w:rPr>
          <w:rFonts w:hint="cs"/>
          <w:rtl/>
          <w:lang w:eastAsia="he-IL"/>
        </w:rPr>
        <w:t>זה לא</w:t>
      </w:r>
      <w:bookmarkStart w:id="28060" w:name="_ETM_Q66_790000"/>
      <w:bookmarkEnd w:id="28060"/>
      <w:r>
        <w:rPr>
          <w:rFonts w:hint="cs"/>
          <w:rtl/>
          <w:lang w:eastAsia="he-IL"/>
        </w:rPr>
        <w:t xml:space="preserve"> יעבור להם בשלום אפילו בציבור שלהם, כן</w:t>
      </w:r>
      <w:bookmarkStart w:id="28061" w:name="_ETM_Q66_795000"/>
      <w:bookmarkEnd w:id="28061"/>
      <w:r>
        <w:rPr>
          <w:rFonts w:hint="cs"/>
          <w:rtl/>
          <w:lang w:eastAsia="he-IL"/>
        </w:rPr>
        <w:t xml:space="preserve">, </w:t>
      </w:r>
      <w:bookmarkStart w:id="28062" w:name="_ETM_Q66_793000"/>
      <w:bookmarkEnd w:id="28062"/>
      <w:r>
        <w:rPr>
          <w:rFonts w:hint="cs"/>
          <w:rtl/>
          <w:lang w:eastAsia="he-IL"/>
        </w:rPr>
        <w:t xml:space="preserve">של מצביעי מרכז ואולי אפילו מצביעי מרכז-שמאל. </w:t>
      </w:r>
    </w:p>
    <w:p w:rsidR="0086198E" w:rsidRDefault="0086198E" w:rsidP="00D753DD">
      <w:pPr>
        <w:rPr>
          <w:rtl/>
          <w:lang w:eastAsia="he-IL"/>
        </w:rPr>
      </w:pPr>
      <w:bookmarkStart w:id="28063" w:name="_ETM_Q66_803000"/>
      <w:bookmarkEnd w:id="28063"/>
    </w:p>
    <w:p w:rsidR="0086198E" w:rsidRDefault="0086198E" w:rsidP="004F6E9F">
      <w:pPr>
        <w:rPr>
          <w:rtl/>
        </w:rPr>
      </w:pPr>
      <w:bookmarkStart w:id="28064" w:name="TOR_Q67"/>
      <w:bookmarkStart w:id="28065" w:name="_ETM_Q67_197510"/>
      <w:bookmarkEnd w:id="28064"/>
      <w:bookmarkEnd w:id="28065"/>
      <w:r w:rsidRPr="004416EE">
        <w:rPr>
          <w:rtl/>
        </w:rPr>
        <w:t xml:space="preserve">ולכן </w:t>
      </w:r>
      <w:bookmarkStart w:id="28066" w:name="_ETM_Q67_197900"/>
      <w:bookmarkEnd w:id="28066"/>
      <w:r>
        <w:rPr>
          <w:rtl/>
        </w:rPr>
        <w:t xml:space="preserve">הם </w:t>
      </w:r>
      <w:bookmarkStart w:id="28067" w:name="_ETM_Q67_198050"/>
      <w:bookmarkEnd w:id="28067"/>
      <w:r>
        <w:rPr>
          <w:rtl/>
        </w:rPr>
        <w:t xml:space="preserve">יברחו </w:t>
      </w:r>
      <w:bookmarkStart w:id="28068" w:name="_ETM_Q67_198529"/>
      <w:bookmarkEnd w:id="28068"/>
      <w:r>
        <w:rPr>
          <w:rtl/>
        </w:rPr>
        <w:t xml:space="preserve">מהדיון </w:t>
      </w:r>
      <w:bookmarkStart w:id="28069" w:name="_ETM_Q67_199099"/>
      <w:bookmarkEnd w:id="28069"/>
      <w:r>
        <w:rPr>
          <w:rtl/>
        </w:rPr>
        <w:t>הזה</w:t>
      </w:r>
      <w:r>
        <w:rPr>
          <w:rFonts w:hint="cs"/>
          <w:rtl/>
        </w:rPr>
        <w:t>.</w:t>
      </w:r>
      <w:r>
        <w:rPr>
          <w:rtl/>
        </w:rPr>
        <w:t xml:space="preserve"> </w:t>
      </w:r>
      <w:bookmarkStart w:id="28070" w:name="_ETM_Q67_200609"/>
      <w:bookmarkEnd w:id="28070"/>
      <w:r>
        <w:rPr>
          <w:rtl/>
        </w:rPr>
        <w:t xml:space="preserve">הם </w:t>
      </w:r>
      <w:bookmarkStart w:id="28071" w:name="_ETM_Q67_200789"/>
      <w:bookmarkStart w:id="28072" w:name="_ETM_Q67_200170"/>
      <w:bookmarkStart w:id="28073" w:name="_ETM_Q67_196263"/>
      <w:bookmarkEnd w:id="28071"/>
      <w:bookmarkEnd w:id="28072"/>
      <w:bookmarkEnd w:id="28073"/>
      <w:r>
        <w:rPr>
          <w:rtl/>
        </w:rPr>
        <w:t xml:space="preserve">לא </w:t>
      </w:r>
      <w:bookmarkStart w:id="28074" w:name="_ETM_Q67_200909"/>
      <w:bookmarkEnd w:id="28074"/>
      <w:r>
        <w:rPr>
          <w:rFonts w:hint="cs"/>
          <w:rtl/>
        </w:rPr>
        <w:t>י</w:t>
      </w:r>
      <w:r>
        <w:rPr>
          <w:rtl/>
        </w:rPr>
        <w:t xml:space="preserve">היו </w:t>
      </w:r>
      <w:bookmarkStart w:id="28075" w:name="_ETM_Q67_201269"/>
      <w:bookmarkEnd w:id="28075"/>
      <w:r>
        <w:rPr>
          <w:rtl/>
        </w:rPr>
        <w:t xml:space="preserve">פה </w:t>
      </w:r>
      <w:bookmarkStart w:id="28076" w:name="_ETM_Q67_201419"/>
      <w:bookmarkEnd w:id="28076"/>
      <w:r>
        <w:rPr>
          <w:rtl/>
        </w:rPr>
        <w:t xml:space="preserve">בהצבעה </w:t>
      </w:r>
      <w:bookmarkStart w:id="28077" w:name="_ETM_Q67_201960"/>
      <w:bookmarkEnd w:id="28077"/>
      <w:r>
        <w:rPr>
          <w:rtl/>
        </w:rPr>
        <w:t xml:space="preserve">הסופית </w:t>
      </w:r>
      <w:bookmarkStart w:id="28078" w:name="_ETM_Q67_202649"/>
      <w:bookmarkEnd w:id="28078"/>
      <w:r>
        <w:rPr>
          <w:rtl/>
        </w:rPr>
        <w:t xml:space="preserve">ולא </w:t>
      </w:r>
      <w:bookmarkStart w:id="28079" w:name="_ETM_Q67_203070"/>
      <w:bookmarkEnd w:id="28079"/>
      <w:r>
        <w:rPr>
          <w:rtl/>
        </w:rPr>
        <w:t xml:space="preserve">יביאו </w:t>
      </w:r>
      <w:bookmarkStart w:id="28080" w:name="_ETM_Q67_203519"/>
      <w:bookmarkEnd w:id="28080"/>
      <w:r>
        <w:rPr>
          <w:rtl/>
        </w:rPr>
        <w:t xml:space="preserve">הצעות </w:t>
      </w:r>
      <w:bookmarkStart w:id="28081" w:name="_ETM_Q67_203880"/>
      <w:bookmarkEnd w:id="28081"/>
      <w:r>
        <w:rPr>
          <w:rtl/>
        </w:rPr>
        <w:t>סיכום</w:t>
      </w:r>
      <w:bookmarkStart w:id="28082" w:name="_ETM_Q67_3870"/>
      <w:bookmarkEnd w:id="28082"/>
      <w:r>
        <w:rPr>
          <w:rFonts w:hint="cs"/>
          <w:rtl/>
        </w:rPr>
        <w:t>.</w:t>
      </w:r>
      <w:r>
        <w:rPr>
          <w:rtl/>
        </w:rPr>
        <w:t xml:space="preserve"> </w:t>
      </w:r>
      <w:bookmarkStart w:id="28083" w:name="_ETM_Q67_205090"/>
      <w:bookmarkEnd w:id="28083"/>
      <w:r>
        <w:rPr>
          <w:rtl/>
        </w:rPr>
        <w:t xml:space="preserve">ואני </w:t>
      </w:r>
      <w:bookmarkStart w:id="28084" w:name="_ETM_Q67_205449"/>
      <w:bookmarkEnd w:id="28084"/>
      <w:r>
        <w:rPr>
          <w:rtl/>
        </w:rPr>
        <w:t xml:space="preserve">חושב </w:t>
      </w:r>
      <w:bookmarkStart w:id="28085" w:name="_ETM_Q67_205720"/>
      <w:bookmarkEnd w:id="28085"/>
      <w:r>
        <w:rPr>
          <w:rtl/>
        </w:rPr>
        <w:t xml:space="preserve">שגם </w:t>
      </w:r>
      <w:bookmarkStart w:id="28086" w:name="_ETM_Q67_206109"/>
      <w:bookmarkEnd w:id="28086"/>
      <w:r>
        <w:rPr>
          <w:rtl/>
        </w:rPr>
        <w:t xml:space="preserve">זה </w:t>
      </w:r>
      <w:bookmarkStart w:id="28087" w:name="_ETM_Q67_206320"/>
      <w:bookmarkEnd w:id="28087"/>
      <w:r>
        <w:rPr>
          <w:rtl/>
        </w:rPr>
        <w:t xml:space="preserve">אומר </w:t>
      </w:r>
      <w:bookmarkStart w:id="28088" w:name="_ETM_Q67_206650"/>
      <w:bookmarkEnd w:id="28088"/>
      <w:r>
        <w:rPr>
          <w:rtl/>
        </w:rPr>
        <w:t xml:space="preserve">לא </w:t>
      </w:r>
      <w:bookmarkStart w:id="28089" w:name="_ETM_Q67_206859"/>
      <w:bookmarkEnd w:id="28089"/>
      <w:r>
        <w:rPr>
          <w:rtl/>
        </w:rPr>
        <w:t>מעט</w:t>
      </w:r>
      <w:r>
        <w:rPr>
          <w:rFonts w:hint="cs"/>
          <w:rtl/>
        </w:rPr>
        <w:t>,</w:t>
      </w:r>
      <w:r>
        <w:rPr>
          <w:rtl/>
        </w:rPr>
        <w:t xml:space="preserve"> </w:t>
      </w:r>
      <w:bookmarkStart w:id="28090" w:name="_ETM_Q67_207609"/>
      <w:bookmarkEnd w:id="28090"/>
      <w:r>
        <w:rPr>
          <w:rtl/>
        </w:rPr>
        <w:t xml:space="preserve">להבנה </w:t>
      </w:r>
      <w:bookmarkStart w:id="28091" w:name="_ETM_Q67_209310"/>
      <w:bookmarkEnd w:id="28091"/>
      <w:r>
        <w:rPr>
          <w:rtl/>
        </w:rPr>
        <w:t xml:space="preserve">איפה </w:t>
      </w:r>
      <w:bookmarkStart w:id="28092" w:name="_ETM_Q67_209759"/>
      <w:bookmarkEnd w:id="28092"/>
      <w:r>
        <w:rPr>
          <w:rtl/>
        </w:rPr>
        <w:t xml:space="preserve">באמת </w:t>
      </w:r>
      <w:bookmarkStart w:id="28093" w:name="_ETM_Q67_210269"/>
      <w:bookmarkEnd w:id="28093"/>
      <w:r>
        <w:rPr>
          <w:rtl/>
        </w:rPr>
        <w:t xml:space="preserve">הציבור </w:t>
      </w:r>
      <w:bookmarkStart w:id="28094" w:name="_ETM_Q67_210689"/>
      <w:bookmarkEnd w:id="28094"/>
      <w:r>
        <w:rPr>
          <w:rtl/>
        </w:rPr>
        <w:t xml:space="preserve">הישראלי </w:t>
      </w:r>
      <w:bookmarkStart w:id="28095" w:name="_ETM_Q67_211230"/>
      <w:bookmarkEnd w:id="28095"/>
      <w:r>
        <w:rPr>
          <w:rtl/>
        </w:rPr>
        <w:t>נמצא</w:t>
      </w:r>
      <w:r>
        <w:rPr>
          <w:rFonts w:hint="cs"/>
          <w:rtl/>
        </w:rPr>
        <w:t>.</w:t>
      </w:r>
      <w:r>
        <w:rPr>
          <w:rtl/>
        </w:rPr>
        <w:t xml:space="preserve"> </w:t>
      </w:r>
      <w:bookmarkStart w:id="28096" w:name="_ETM_Q67_212519"/>
      <w:bookmarkEnd w:id="28096"/>
      <w:r>
        <w:rPr>
          <w:rtl/>
        </w:rPr>
        <w:t>רק</w:t>
      </w:r>
      <w:r>
        <w:rPr>
          <w:rFonts w:hint="cs"/>
          <w:rtl/>
        </w:rPr>
        <w:t>,</w:t>
      </w:r>
      <w:r>
        <w:rPr>
          <w:rtl/>
        </w:rPr>
        <w:t xml:space="preserve"> </w:t>
      </w:r>
      <w:bookmarkStart w:id="28097" w:name="_ETM_Q67_212820"/>
      <w:bookmarkEnd w:id="28097"/>
      <w:r>
        <w:rPr>
          <w:rtl/>
        </w:rPr>
        <w:t>כמובן</w:t>
      </w:r>
      <w:r>
        <w:rPr>
          <w:rFonts w:hint="cs"/>
          <w:rtl/>
        </w:rPr>
        <w:t>,</w:t>
      </w:r>
      <w:bookmarkStart w:id="28098" w:name="_ETM_Q67_212680"/>
      <w:bookmarkStart w:id="28099" w:name="_ETM_Q67_211130"/>
      <w:bookmarkEnd w:id="28098"/>
      <w:bookmarkEnd w:id="28099"/>
      <w:r>
        <w:rPr>
          <w:rtl/>
        </w:rPr>
        <w:t xml:space="preserve"> </w:t>
      </w:r>
      <w:bookmarkStart w:id="28100" w:name="_ETM_Q67_213449"/>
      <w:bookmarkStart w:id="28101" w:name="_ETM_Q67_224349"/>
      <w:bookmarkEnd w:id="28100"/>
      <w:bookmarkEnd w:id="28101"/>
      <w:r>
        <w:rPr>
          <w:rtl/>
        </w:rPr>
        <w:t xml:space="preserve">אני </w:t>
      </w:r>
      <w:bookmarkStart w:id="28102" w:name="_ETM_Q67_213750"/>
      <w:bookmarkEnd w:id="28102"/>
      <w:r>
        <w:rPr>
          <w:rtl/>
        </w:rPr>
        <w:t xml:space="preserve">הייתי </w:t>
      </w:r>
      <w:bookmarkStart w:id="28103" w:name="_ETM_Q67_214050"/>
      <w:bookmarkEnd w:id="28103"/>
      <w:r>
        <w:rPr>
          <w:rtl/>
        </w:rPr>
        <w:t xml:space="preserve">מעדיף </w:t>
      </w:r>
      <w:bookmarkStart w:id="28104" w:name="_ETM_Q67_214999"/>
      <w:bookmarkEnd w:id="28104"/>
      <w:r>
        <w:rPr>
          <w:rtl/>
        </w:rPr>
        <w:t xml:space="preserve">שמזה </w:t>
      </w:r>
      <w:bookmarkStart w:id="28105" w:name="_ETM_Q67_215600"/>
      <w:bookmarkEnd w:id="28105"/>
      <w:r>
        <w:rPr>
          <w:rtl/>
        </w:rPr>
        <w:t xml:space="preserve">הם </w:t>
      </w:r>
      <w:bookmarkStart w:id="28106" w:name="_ETM_Q67_215749"/>
      <w:bookmarkEnd w:id="28106"/>
      <w:r>
        <w:rPr>
          <w:rtl/>
        </w:rPr>
        <w:t xml:space="preserve">היו </w:t>
      </w:r>
      <w:bookmarkStart w:id="28107" w:name="_ETM_Q67_216019"/>
      <w:bookmarkEnd w:id="28107"/>
      <w:r>
        <w:rPr>
          <w:rtl/>
        </w:rPr>
        <w:t xml:space="preserve">מפיקים </w:t>
      </w:r>
      <w:bookmarkStart w:id="28108" w:name="_ETM_Q67_216649"/>
      <w:bookmarkEnd w:id="28108"/>
      <w:r>
        <w:rPr>
          <w:rtl/>
        </w:rPr>
        <w:t xml:space="preserve">את </w:t>
      </w:r>
      <w:bookmarkStart w:id="28109" w:name="_ETM_Q67_216800"/>
      <w:bookmarkEnd w:id="28109"/>
      <w:r>
        <w:rPr>
          <w:rtl/>
        </w:rPr>
        <w:t xml:space="preserve">הלקח </w:t>
      </w:r>
      <w:bookmarkStart w:id="28110" w:name="_ETM_Q67_217640"/>
      <w:bookmarkEnd w:id="28110"/>
      <w:r>
        <w:rPr>
          <w:rtl/>
        </w:rPr>
        <w:t xml:space="preserve">והמסקנה </w:t>
      </w:r>
      <w:bookmarkStart w:id="28111" w:name="_ETM_Q67_218629"/>
      <w:bookmarkEnd w:id="28111"/>
      <w:r>
        <w:rPr>
          <w:rtl/>
        </w:rPr>
        <w:t>הברורה</w:t>
      </w:r>
      <w:r>
        <w:rPr>
          <w:rFonts w:hint="cs"/>
          <w:rtl/>
        </w:rPr>
        <w:t>,</w:t>
      </w:r>
      <w:r>
        <w:rPr>
          <w:rtl/>
        </w:rPr>
        <w:t xml:space="preserve"> </w:t>
      </w:r>
      <w:bookmarkStart w:id="28112" w:name="_ETM_Q67_219499"/>
      <w:bookmarkEnd w:id="28112"/>
      <w:r>
        <w:rPr>
          <w:rtl/>
        </w:rPr>
        <w:t xml:space="preserve">והיו </w:t>
      </w:r>
      <w:bookmarkStart w:id="28113" w:name="_ETM_Q67_219829"/>
      <w:bookmarkEnd w:id="28113"/>
      <w:r>
        <w:rPr>
          <w:rtl/>
        </w:rPr>
        <w:t xml:space="preserve">מתייצבים </w:t>
      </w:r>
      <w:bookmarkStart w:id="28114" w:name="_ETM_Q67_220370"/>
      <w:bookmarkEnd w:id="28114"/>
      <w:r>
        <w:rPr>
          <w:rtl/>
        </w:rPr>
        <w:t xml:space="preserve">פה </w:t>
      </w:r>
      <w:bookmarkStart w:id="28115" w:name="_ETM_Q67_220550"/>
      <w:bookmarkEnd w:id="28115"/>
      <w:r>
        <w:rPr>
          <w:rtl/>
        </w:rPr>
        <w:t xml:space="preserve">איתנו </w:t>
      </w:r>
      <w:bookmarkStart w:id="28116" w:name="_ETM_Q67_221030"/>
      <w:bookmarkEnd w:id="28116"/>
      <w:r>
        <w:rPr>
          <w:rtl/>
        </w:rPr>
        <w:t xml:space="preserve">והיו </w:t>
      </w:r>
      <w:bookmarkStart w:id="28117" w:name="_ETM_Q67_221479"/>
      <w:bookmarkEnd w:id="28117"/>
      <w:r>
        <w:rPr>
          <w:rtl/>
        </w:rPr>
        <w:t xml:space="preserve">אומרים </w:t>
      </w:r>
      <w:bookmarkStart w:id="28118" w:name="_ETM_Q67_222140"/>
      <w:bookmarkEnd w:id="28118"/>
      <w:r>
        <w:rPr>
          <w:rtl/>
        </w:rPr>
        <w:t>ל</w:t>
      </w:r>
      <w:r>
        <w:rPr>
          <w:rFonts w:hint="cs"/>
          <w:rtl/>
        </w:rPr>
        <w:t>א</w:t>
      </w:r>
      <w:r>
        <w:rPr>
          <w:rtl/>
        </w:rPr>
        <w:t xml:space="preserve"> </w:t>
      </w:r>
      <w:bookmarkStart w:id="28119" w:name="_ETM_Q67_222559"/>
      <w:bookmarkEnd w:id="28119"/>
      <w:r>
        <w:rPr>
          <w:rtl/>
        </w:rPr>
        <w:t xml:space="preserve">למדינה </w:t>
      </w:r>
      <w:bookmarkStart w:id="28120" w:name="_ETM_Q67_223039"/>
      <w:bookmarkEnd w:id="28120"/>
      <w:r>
        <w:rPr>
          <w:rtl/>
        </w:rPr>
        <w:t>פלסטינית</w:t>
      </w:r>
      <w:r>
        <w:rPr>
          <w:rFonts w:hint="cs"/>
          <w:rtl/>
        </w:rPr>
        <w:t>.</w:t>
      </w:r>
      <w:bookmarkStart w:id="28121" w:name="_ETM_Q67_222309"/>
      <w:bookmarkEnd w:id="28121"/>
      <w:r>
        <w:rPr>
          <w:rtl/>
        </w:rPr>
        <w:t xml:space="preserve"> </w:t>
      </w:r>
      <w:bookmarkStart w:id="28122" w:name="_ETM_Q67_224030"/>
      <w:bookmarkEnd w:id="28122"/>
      <w:r>
        <w:rPr>
          <w:rtl/>
        </w:rPr>
        <w:t xml:space="preserve">לשם </w:t>
      </w:r>
      <w:bookmarkStart w:id="28123" w:name="_ETM_Q67_224510"/>
      <w:bookmarkEnd w:id="28123"/>
      <w:r>
        <w:rPr>
          <w:rtl/>
        </w:rPr>
        <w:t xml:space="preserve">הם </w:t>
      </w:r>
      <w:bookmarkStart w:id="28124" w:name="_ETM_Q67_224629"/>
      <w:bookmarkEnd w:id="28124"/>
      <w:r>
        <w:rPr>
          <w:rtl/>
        </w:rPr>
        <w:t xml:space="preserve">לא </w:t>
      </w:r>
      <w:bookmarkStart w:id="28125" w:name="_ETM_Q67_224749"/>
      <w:bookmarkEnd w:id="28125"/>
      <w:r>
        <w:rPr>
          <w:rtl/>
        </w:rPr>
        <w:t>מגיעים</w:t>
      </w:r>
      <w:r>
        <w:rPr>
          <w:rFonts w:hint="cs"/>
          <w:rtl/>
        </w:rPr>
        <w:t>,</w:t>
      </w:r>
      <w:r>
        <w:rPr>
          <w:rtl/>
        </w:rPr>
        <w:t xml:space="preserve"> </w:t>
      </w:r>
      <w:bookmarkStart w:id="28126" w:name="_ETM_Q67_225289"/>
      <w:bookmarkEnd w:id="28126"/>
      <w:r>
        <w:rPr>
          <w:rFonts w:hint="cs"/>
          <w:rtl/>
        </w:rPr>
        <w:t xml:space="preserve">כי </w:t>
      </w:r>
      <w:r>
        <w:rPr>
          <w:rtl/>
        </w:rPr>
        <w:t xml:space="preserve">הם </w:t>
      </w:r>
      <w:bookmarkStart w:id="28127" w:name="_ETM_Q67_225530"/>
      <w:bookmarkEnd w:id="28127"/>
      <w:r>
        <w:rPr>
          <w:rtl/>
        </w:rPr>
        <w:t xml:space="preserve">מאמינים </w:t>
      </w:r>
      <w:bookmarkStart w:id="28128" w:name="_ETM_Q67_226100"/>
      <w:bookmarkEnd w:id="28128"/>
      <w:r>
        <w:rPr>
          <w:rtl/>
        </w:rPr>
        <w:t xml:space="preserve">בזה </w:t>
      </w:r>
      <w:bookmarkStart w:id="28129" w:name="_ETM_Q67_226640"/>
      <w:bookmarkEnd w:id="28129"/>
      <w:r>
        <w:rPr>
          <w:rtl/>
        </w:rPr>
        <w:t xml:space="preserve">אבל </w:t>
      </w:r>
      <w:bookmarkStart w:id="28130" w:name="_ETM_Q67_226880"/>
      <w:bookmarkEnd w:id="28130"/>
      <w:r>
        <w:rPr>
          <w:rtl/>
        </w:rPr>
        <w:t xml:space="preserve">הם </w:t>
      </w:r>
      <w:bookmarkStart w:id="28131" w:name="_ETM_Q67_227000"/>
      <w:bookmarkEnd w:id="28131"/>
      <w:r>
        <w:rPr>
          <w:rtl/>
        </w:rPr>
        <w:t xml:space="preserve">מפחדים </w:t>
      </w:r>
      <w:bookmarkStart w:id="28132" w:name="_ETM_Q67_227479"/>
      <w:bookmarkEnd w:id="28132"/>
      <w:r>
        <w:rPr>
          <w:rtl/>
        </w:rPr>
        <w:t xml:space="preserve">להגיד </w:t>
      </w:r>
      <w:bookmarkStart w:id="28133" w:name="_ETM_Q67_227810"/>
      <w:bookmarkEnd w:id="28133"/>
      <w:r>
        <w:rPr>
          <w:rtl/>
        </w:rPr>
        <w:t xml:space="preserve">את </w:t>
      </w:r>
      <w:bookmarkStart w:id="28134" w:name="_ETM_Q67_227930"/>
      <w:bookmarkEnd w:id="28134"/>
      <w:r>
        <w:rPr>
          <w:rtl/>
        </w:rPr>
        <w:t xml:space="preserve">זה </w:t>
      </w:r>
      <w:bookmarkStart w:id="28135" w:name="_ETM_Q67_228080"/>
      <w:bookmarkEnd w:id="28135"/>
      <w:r>
        <w:rPr>
          <w:rtl/>
        </w:rPr>
        <w:t xml:space="preserve">מול </w:t>
      </w:r>
      <w:bookmarkStart w:id="28136" w:name="_ETM_Q67_228290"/>
      <w:bookmarkEnd w:id="28136"/>
      <w:r>
        <w:rPr>
          <w:rtl/>
        </w:rPr>
        <w:t>הציבור</w:t>
      </w:r>
      <w:r w:rsidR="004F6E9F">
        <w:rPr>
          <w:rFonts w:hint="cs"/>
          <w:rtl/>
        </w:rPr>
        <w:t>,</w:t>
      </w:r>
      <w:r>
        <w:rPr>
          <w:rtl/>
        </w:rPr>
        <w:t xml:space="preserve"> </w:t>
      </w:r>
      <w:bookmarkStart w:id="28137" w:name="_ETM_Q67_228770"/>
      <w:bookmarkEnd w:id="28137"/>
      <w:r>
        <w:rPr>
          <w:rtl/>
        </w:rPr>
        <w:t xml:space="preserve">לכן </w:t>
      </w:r>
      <w:bookmarkStart w:id="28138" w:name="_ETM_Q67_229190"/>
      <w:bookmarkEnd w:id="28138"/>
      <w:r>
        <w:rPr>
          <w:rtl/>
        </w:rPr>
        <w:t xml:space="preserve">הם </w:t>
      </w:r>
      <w:bookmarkStart w:id="28139" w:name="_ETM_Q67_229310"/>
      <w:bookmarkEnd w:id="28139"/>
      <w:r>
        <w:rPr>
          <w:rtl/>
        </w:rPr>
        <w:t xml:space="preserve">פשוט </w:t>
      </w:r>
      <w:bookmarkStart w:id="28140" w:name="_ETM_Q67_229610"/>
      <w:bookmarkEnd w:id="28140"/>
      <w:r>
        <w:rPr>
          <w:rtl/>
        </w:rPr>
        <w:t xml:space="preserve">יברחו </w:t>
      </w:r>
      <w:bookmarkStart w:id="28141" w:name="_ETM_Q67_230420"/>
      <w:bookmarkEnd w:id="28141"/>
      <w:r>
        <w:rPr>
          <w:rtl/>
        </w:rPr>
        <w:t xml:space="preserve">מההצבעה </w:t>
      </w:r>
      <w:bookmarkStart w:id="28142" w:name="_ETM_Q67_231320"/>
      <w:bookmarkEnd w:id="28142"/>
      <w:r>
        <w:rPr>
          <w:rtl/>
        </w:rPr>
        <w:t>הזאת</w:t>
      </w:r>
      <w:r>
        <w:rPr>
          <w:rFonts w:hint="cs"/>
          <w:rtl/>
        </w:rPr>
        <w:t>.</w:t>
      </w:r>
      <w:r>
        <w:rPr>
          <w:rtl/>
        </w:rPr>
        <w:t xml:space="preserve"> </w:t>
      </w:r>
      <w:bookmarkStart w:id="28143" w:name="_ETM_Q67_232010"/>
      <w:bookmarkEnd w:id="28143"/>
      <w:r w:rsidR="004F6E9F">
        <w:rPr>
          <w:rFonts w:hint="cs"/>
          <w:rtl/>
        </w:rPr>
        <w:t xml:space="preserve">אולי </w:t>
      </w:r>
      <w:r>
        <w:rPr>
          <w:rtl/>
        </w:rPr>
        <w:t xml:space="preserve">עדיף </w:t>
      </w:r>
      <w:bookmarkStart w:id="28144" w:name="_ETM_Q67_232519"/>
      <w:bookmarkStart w:id="28145" w:name="_ETM_Q67_232819"/>
      <w:bookmarkEnd w:id="28144"/>
      <w:bookmarkEnd w:id="28145"/>
      <w:r>
        <w:rPr>
          <w:rtl/>
        </w:rPr>
        <w:t>כך</w:t>
      </w:r>
      <w:r>
        <w:rPr>
          <w:rFonts w:hint="cs"/>
          <w:rtl/>
        </w:rPr>
        <w:t>.</w:t>
      </w:r>
      <w:r>
        <w:rPr>
          <w:rtl/>
        </w:rPr>
        <w:t xml:space="preserve"> </w:t>
      </w:r>
      <w:bookmarkStart w:id="28146" w:name="_ETM_Q67_233559"/>
      <w:bookmarkEnd w:id="28146"/>
      <w:r>
        <w:rPr>
          <w:rtl/>
        </w:rPr>
        <w:t xml:space="preserve">אבל </w:t>
      </w:r>
      <w:bookmarkStart w:id="28147" w:name="_ETM_Q67_234010"/>
      <w:bookmarkEnd w:id="28147"/>
      <w:r>
        <w:rPr>
          <w:rtl/>
        </w:rPr>
        <w:t xml:space="preserve">יש </w:t>
      </w:r>
      <w:bookmarkStart w:id="28148" w:name="_ETM_Q67_234370"/>
      <w:bookmarkEnd w:id="28148"/>
      <w:r>
        <w:rPr>
          <w:rtl/>
        </w:rPr>
        <w:t xml:space="preserve">פה </w:t>
      </w:r>
      <w:bookmarkStart w:id="28149" w:name="_ETM_Q67_234760"/>
      <w:bookmarkEnd w:id="28149"/>
      <w:r>
        <w:rPr>
          <w:rtl/>
        </w:rPr>
        <w:t>איז</w:t>
      </w:r>
      <w:r>
        <w:rPr>
          <w:rFonts w:hint="cs"/>
          <w:rtl/>
        </w:rPr>
        <w:t>ו</w:t>
      </w:r>
      <w:r>
        <w:rPr>
          <w:rtl/>
        </w:rPr>
        <w:t>שה</w:t>
      </w:r>
      <w:r>
        <w:rPr>
          <w:rFonts w:hint="cs"/>
          <w:rtl/>
        </w:rPr>
        <w:t>י</w:t>
      </w:r>
      <w:r>
        <w:rPr>
          <w:rtl/>
        </w:rPr>
        <w:t xml:space="preserve"> </w:t>
      </w:r>
      <w:bookmarkStart w:id="28150" w:name="_ETM_Q67_235390"/>
      <w:bookmarkEnd w:id="28150"/>
      <w:r>
        <w:rPr>
          <w:rtl/>
        </w:rPr>
        <w:t xml:space="preserve">אמירה </w:t>
      </w:r>
      <w:bookmarkStart w:id="28151" w:name="_ETM_Q67_235809"/>
      <w:bookmarkEnd w:id="28151"/>
      <w:r>
        <w:rPr>
          <w:rtl/>
        </w:rPr>
        <w:t>ברורה</w:t>
      </w:r>
      <w:r>
        <w:rPr>
          <w:rFonts w:hint="cs"/>
          <w:rtl/>
        </w:rPr>
        <w:t>.</w:t>
      </w:r>
      <w:r>
        <w:rPr>
          <w:rtl/>
        </w:rPr>
        <w:t xml:space="preserve"> </w:t>
      </w:r>
      <w:bookmarkStart w:id="28152" w:name="_ETM_Q67_236199"/>
      <w:bookmarkStart w:id="28153" w:name="_ETM_Q67_234139"/>
      <w:bookmarkStart w:id="28154" w:name="_ETM_Q67_236009"/>
      <w:bookmarkEnd w:id="28152"/>
      <w:bookmarkEnd w:id="28153"/>
      <w:bookmarkEnd w:id="28154"/>
      <w:r>
        <w:rPr>
          <w:rtl/>
        </w:rPr>
        <w:t xml:space="preserve">לכן </w:t>
      </w:r>
      <w:bookmarkStart w:id="28155" w:name="_ETM_Q67_236739"/>
      <w:bookmarkEnd w:id="28155"/>
      <w:r>
        <w:rPr>
          <w:rtl/>
        </w:rPr>
        <w:t>בסוף</w:t>
      </w:r>
      <w:r>
        <w:rPr>
          <w:rFonts w:hint="cs"/>
          <w:rtl/>
        </w:rPr>
        <w:t>,</w:t>
      </w:r>
      <w:r>
        <w:rPr>
          <w:rtl/>
        </w:rPr>
        <w:t xml:space="preserve"> </w:t>
      </w:r>
      <w:bookmarkStart w:id="28156" w:name="_ETM_Q67_237670"/>
      <w:bookmarkEnd w:id="28156"/>
      <w:r>
        <w:rPr>
          <w:rtl/>
        </w:rPr>
        <w:t xml:space="preserve">נדמה </w:t>
      </w:r>
      <w:bookmarkStart w:id="28157" w:name="_ETM_Q67_238089"/>
      <w:bookmarkEnd w:id="28157"/>
      <w:r>
        <w:rPr>
          <w:rtl/>
        </w:rPr>
        <w:t>לי</w:t>
      </w:r>
      <w:r>
        <w:rPr>
          <w:rFonts w:hint="cs"/>
          <w:rtl/>
        </w:rPr>
        <w:t>,</w:t>
      </w:r>
      <w:r>
        <w:rPr>
          <w:rtl/>
        </w:rPr>
        <w:t xml:space="preserve"> </w:t>
      </w:r>
      <w:bookmarkStart w:id="28158" w:name="_ETM_Q67_238210"/>
      <w:bookmarkEnd w:id="28158"/>
      <w:r>
        <w:rPr>
          <w:rtl/>
        </w:rPr>
        <w:t xml:space="preserve">היחידים </w:t>
      </w:r>
      <w:bookmarkStart w:id="28159" w:name="_ETM_Q67_238659"/>
      <w:bookmarkEnd w:id="28159"/>
      <w:r>
        <w:rPr>
          <w:rFonts w:hint="cs"/>
          <w:rtl/>
        </w:rPr>
        <w:t>שיתייצבו</w:t>
      </w:r>
      <w:bookmarkStart w:id="28160" w:name="_ETM_Q67_239019"/>
      <w:bookmarkEnd w:id="28160"/>
      <w:r>
        <w:rPr>
          <w:rtl/>
        </w:rPr>
        <w:t xml:space="preserve"> </w:t>
      </w:r>
      <w:bookmarkStart w:id="28161" w:name="_ETM_Q67_239409"/>
      <w:bookmarkEnd w:id="28161"/>
      <w:r>
        <w:rPr>
          <w:rtl/>
        </w:rPr>
        <w:t>פה</w:t>
      </w:r>
      <w:r>
        <w:rPr>
          <w:rFonts w:hint="cs"/>
          <w:rtl/>
        </w:rPr>
        <w:t xml:space="preserve"> </w:t>
      </w:r>
      <w:r>
        <w:rPr>
          <w:rtl/>
        </w:rPr>
        <w:t xml:space="preserve">– </w:t>
      </w:r>
      <w:bookmarkStart w:id="28162" w:name="_ETM_Q67_240070"/>
      <w:bookmarkEnd w:id="28162"/>
      <w:r>
        <w:rPr>
          <w:rtl/>
        </w:rPr>
        <w:t>לצערי</w:t>
      </w:r>
      <w:r>
        <w:rPr>
          <w:rFonts w:hint="cs"/>
          <w:rtl/>
        </w:rPr>
        <w:t>,</w:t>
      </w:r>
      <w:r>
        <w:rPr>
          <w:rtl/>
        </w:rPr>
        <w:t xml:space="preserve"> </w:t>
      </w:r>
      <w:bookmarkStart w:id="28163" w:name="_ETM_Q67_240579"/>
      <w:bookmarkEnd w:id="28163"/>
      <w:r>
        <w:rPr>
          <w:rtl/>
        </w:rPr>
        <w:t xml:space="preserve">לא </w:t>
      </w:r>
      <w:bookmarkStart w:id="28164" w:name="_ETM_Q67_240730"/>
      <w:bookmarkEnd w:id="28164"/>
      <w:r>
        <w:rPr>
          <w:rtl/>
        </w:rPr>
        <w:t xml:space="preserve">בפעם </w:t>
      </w:r>
      <w:bookmarkStart w:id="28165" w:name="_ETM_Q67_241089"/>
      <w:bookmarkEnd w:id="28165"/>
      <w:r>
        <w:rPr>
          <w:rtl/>
        </w:rPr>
        <w:t>הראשונה</w:t>
      </w:r>
      <w:r>
        <w:rPr>
          <w:rFonts w:hint="cs"/>
          <w:rtl/>
        </w:rPr>
        <w:t xml:space="preserve"> </w:t>
      </w:r>
      <w:r>
        <w:rPr>
          <w:rtl/>
        </w:rPr>
        <w:t xml:space="preserve">– </w:t>
      </w:r>
      <w:bookmarkStart w:id="28166" w:name="_ETM_Q67_241989"/>
      <w:bookmarkEnd w:id="28166"/>
      <w:r>
        <w:rPr>
          <w:rtl/>
        </w:rPr>
        <w:t xml:space="preserve">להגן </w:t>
      </w:r>
      <w:bookmarkStart w:id="28167" w:name="_ETM_Q67_242589"/>
      <w:bookmarkEnd w:id="28167"/>
      <w:r>
        <w:rPr>
          <w:rtl/>
        </w:rPr>
        <w:t xml:space="preserve">על </w:t>
      </w:r>
      <w:bookmarkStart w:id="28168" w:name="_ETM_Q67_242710"/>
      <w:bookmarkEnd w:id="28168"/>
      <w:r>
        <w:rPr>
          <w:rtl/>
        </w:rPr>
        <w:t xml:space="preserve">הרעיון </w:t>
      </w:r>
      <w:bookmarkStart w:id="28169" w:name="_ETM_Q67_243219"/>
      <w:bookmarkEnd w:id="28169"/>
      <w:r>
        <w:rPr>
          <w:rtl/>
        </w:rPr>
        <w:t xml:space="preserve">האווילי </w:t>
      </w:r>
      <w:bookmarkStart w:id="28170" w:name="_ETM_Q67_243699"/>
      <w:bookmarkEnd w:id="28170"/>
      <w:r>
        <w:rPr>
          <w:rtl/>
        </w:rPr>
        <w:t xml:space="preserve">הזה </w:t>
      </w:r>
      <w:bookmarkStart w:id="28171" w:name="_ETM_Q67_243969"/>
      <w:bookmarkEnd w:id="28171"/>
      <w:r>
        <w:rPr>
          <w:rtl/>
        </w:rPr>
        <w:t xml:space="preserve">של </w:t>
      </w:r>
      <w:bookmarkStart w:id="28172" w:name="_ETM_Q67_244180"/>
      <w:bookmarkEnd w:id="28172"/>
      <w:r>
        <w:rPr>
          <w:rtl/>
        </w:rPr>
        <w:t xml:space="preserve">להקים </w:t>
      </w:r>
      <w:bookmarkStart w:id="28173" w:name="_ETM_Q67_244630"/>
      <w:bookmarkEnd w:id="28173"/>
      <w:r>
        <w:rPr>
          <w:rtl/>
        </w:rPr>
        <w:t xml:space="preserve">כאן </w:t>
      </w:r>
      <w:bookmarkStart w:id="28174" w:name="_ETM_Q67_244899"/>
      <w:bookmarkStart w:id="28175" w:name="_ETM_Q67_244601"/>
      <w:bookmarkEnd w:id="28174"/>
      <w:bookmarkEnd w:id="28175"/>
      <w:r>
        <w:rPr>
          <w:rtl/>
        </w:rPr>
        <w:t xml:space="preserve">מדינת </w:t>
      </w:r>
      <w:bookmarkStart w:id="28176" w:name="_ETM_Q67_245380"/>
      <w:bookmarkEnd w:id="28176"/>
      <w:r>
        <w:rPr>
          <w:rtl/>
        </w:rPr>
        <w:t xml:space="preserve">חמאס </w:t>
      </w:r>
      <w:bookmarkStart w:id="28177" w:name="_ETM_Q67_246470"/>
      <w:bookmarkEnd w:id="28177"/>
      <w:r>
        <w:rPr>
          <w:rtl/>
        </w:rPr>
        <w:t>לידינו</w:t>
      </w:r>
      <w:r>
        <w:rPr>
          <w:rFonts w:hint="cs"/>
          <w:rtl/>
        </w:rPr>
        <w:t>,</w:t>
      </w:r>
      <w:r>
        <w:rPr>
          <w:rtl/>
        </w:rPr>
        <w:t xml:space="preserve"> </w:t>
      </w:r>
      <w:bookmarkStart w:id="28178" w:name="_ETM_Q67_248610"/>
      <w:bookmarkEnd w:id="28178"/>
      <w:r>
        <w:rPr>
          <w:rtl/>
        </w:rPr>
        <w:t xml:space="preserve">יהיו </w:t>
      </w:r>
      <w:bookmarkStart w:id="28179" w:name="_ETM_Q67_248939"/>
      <w:bookmarkEnd w:id="28179"/>
      <w:r>
        <w:rPr>
          <w:rtl/>
        </w:rPr>
        <w:t xml:space="preserve">רק </w:t>
      </w:r>
      <w:bookmarkStart w:id="28180" w:name="_ETM_Q67_249180"/>
      <w:bookmarkEnd w:id="28180"/>
      <w:r>
        <w:rPr>
          <w:rFonts w:hint="cs"/>
          <w:rtl/>
        </w:rPr>
        <w:t>הח"כים</w:t>
      </w:r>
      <w:bookmarkStart w:id="28181" w:name="_ETM_Q67_246289"/>
      <w:bookmarkEnd w:id="28181"/>
      <w:r>
        <w:rPr>
          <w:rtl/>
        </w:rPr>
        <w:t xml:space="preserve"> </w:t>
      </w:r>
      <w:bookmarkStart w:id="28182" w:name="_ETM_Q67_250020"/>
      <w:bookmarkEnd w:id="28182"/>
      <w:r>
        <w:rPr>
          <w:rtl/>
        </w:rPr>
        <w:t xml:space="preserve">מהמפלגות </w:t>
      </w:r>
      <w:bookmarkStart w:id="28183" w:name="_ETM_Q67_250799"/>
      <w:bookmarkEnd w:id="28183"/>
      <w:r>
        <w:rPr>
          <w:rtl/>
        </w:rPr>
        <w:t>הערביות</w:t>
      </w:r>
      <w:r>
        <w:rPr>
          <w:rFonts w:hint="cs"/>
          <w:rtl/>
        </w:rPr>
        <w:t>.</w:t>
      </w:r>
      <w:r>
        <w:rPr>
          <w:rtl/>
        </w:rPr>
        <w:t xml:space="preserve"> </w:t>
      </w:r>
      <w:bookmarkStart w:id="28184" w:name="_ETM_Q67_253189"/>
      <w:bookmarkEnd w:id="28184"/>
    </w:p>
    <w:p w:rsidR="0086198E" w:rsidRPr="00DA4480" w:rsidRDefault="0086198E" w:rsidP="00D753DD">
      <w:pPr>
        <w:rPr>
          <w:rtl/>
        </w:rPr>
      </w:pPr>
    </w:p>
    <w:p w:rsidR="0086198E" w:rsidRDefault="0086198E" w:rsidP="00D753DD">
      <w:pPr>
        <w:pStyle w:val="af7"/>
        <w:keepNext/>
        <w:rPr>
          <w:rtl/>
        </w:rPr>
      </w:pPr>
      <w:bookmarkStart w:id="28185" w:name="_ETM_Q67_251204"/>
      <w:bookmarkStart w:id="28186" w:name="_ETM_Q67_251298"/>
      <w:bookmarkStart w:id="28187" w:name="ET_interruption_5795_6"/>
      <w:bookmarkEnd w:id="28185"/>
      <w:bookmarkEnd w:id="28186"/>
      <w:r w:rsidRPr="00D5204A">
        <w:rPr>
          <w:rStyle w:val="TagStyle"/>
          <w:rtl/>
        </w:rPr>
        <w:t xml:space="preserve">&lt;&lt; קריאה &gt;&gt; </w:t>
      </w:r>
      <w:r>
        <w:rPr>
          <w:rtl/>
        </w:rPr>
        <w:t>מנסור עבאס (רע"מ – הרשימה הערבית המאוחדת):</w:t>
      </w:r>
      <w:r w:rsidRPr="00D5204A">
        <w:rPr>
          <w:rStyle w:val="TagStyle"/>
          <w:rtl/>
        </w:rPr>
        <w:t xml:space="preserve"> &lt;&lt; קריאה &gt;&gt;</w:t>
      </w:r>
      <w:r>
        <w:rPr>
          <w:rtl/>
        </w:rPr>
        <w:t xml:space="preserve"> </w:t>
      </w:r>
      <w:bookmarkEnd w:id="28187"/>
    </w:p>
    <w:p w:rsidR="0086198E" w:rsidRDefault="0086198E" w:rsidP="00D753DD">
      <w:pPr>
        <w:rPr>
          <w:rtl/>
        </w:rPr>
      </w:pPr>
    </w:p>
    <w:p w:rsidR="0086198E" w:rsidRDefault="0086198E" w:rsidP="00D753DD">
      <w:pPr>
        <w:rPr>
          <w:rtl/>
        </w:rPr>
      </w:pPr>
      <w:bookmarkStart w:id="28188" w:name="_ETM_Q67_248429"/>
      <w:bookmarkStart w:id="28189" w:name="_ETM_Q67_250591"/>
      <w:bookmarkStart w:id="28190" w:name="_ETM_Q67_246868"/>
      <w:bookmarkEnd w:id="28188"/>
      <w:bookmarkEnd w:id="28189"/>
      <w:bookmarkEnd w:id="28190"/>
      <w:r>
        <w:rPr>
          <w:rFonts w:hint="cs"/>
          <w:rtl/>
        </w:rPr>
        <w:t>אפשר שתי שאלות?</w:t>
      </w:r>
    </w:p>
    <w:p w:rsidR="0086198E" w:rsidRPr="00D5204A" w:rsidRDefault="0086198E" w:rsidP="00D753DD">
      <w:pPr>
        <w:rPr>
          <w:rtl/>
        </w:rPr>
      </w:pPr>
    </w:p>
    <w:p w:rsidR="0086198E" w:rsidRDefault="0086198E" w:rsidP="00D753DD">
      <w:pPr>
        <w:pStyle w:val="-"/>
        <w:keepNext/>
        <w:rPr>
          <w:rtl/>
        </w:rPr>
      </w:pPr>
      <w:bookmarkStart w:id="28191" w:name="ET_speakercontinue_4590_8"/>
      <w:r w:rsidRPr="00D5204A">
        <w:rPr>
          <w:rStyle w:val="TagStyle"/>
          <w:rtl/>
        </w:rPr>
        <w:t xml:space="preserve"> &lt;&lt; דובר_המשך &gt;&gt; </w:t>
      </w:r>
      <w:r>
        <w:rPr>
          <w:rtl/>
        </w:rPr>
        <w:t>זאב אלקין (הימין הממלכתי):</w:t>
      </w:r>
      <w:r w:rsidRPr="00D5204A">
        <w:rPr>
          <w:rStyle w:val="TagStyle"/>
          <w:rtl/>
        </w:rPr>
        <w:t xml:space="preserve"> &lt;&lt; דובר_המשך &gt;&gt;</w:t>
      </w:r>
      <w:r>
        <w:rPr>
          <w:rtl/>
        </w:rPr>
        <w:t xml:space="preserve"> </w:t>
      </w:r>
      <w:bookmarkEnd w:id="28191"/>
    </w:p>
    <w:p w:rsidR="0086198E" w:rsidRDefault="0086198E" w:rsidP="00D753DD">
      <w:pPr>
        <w:rPr>
          <w:rtl/>
        </w:rPr>
      </w:pPr>
    </w:p>
    <w:p w:rsidR="0086198E" w:rsidRDefault="0086198E" w:rsidP="00D753DD">
      <w:pPr>
        <w:rPr>
          <w:rtl/>
        </w:rPr>
      </w:pPr>
      <w:bookmarkStart w:id="28192" w:name="_ETM_Q67_251396"/>
      <w:bookmarkStart w:id="28193" w:name="_ETM_Q67_251465"/>
      <w:bookmarkEnd w:id="28192"/>
      <w:bookmarkEnd w:id="28193"/>
      <w:r>
        <w:rPr>
          <w:rtl/>
        </w:rPr>
        <w:t xml:space="preserve">אנחנו </w:t>
      </w:r>
      <w:bookmarkStart w:id="28194" w:name="_ETM_Q67_253670"/>
      <w:bookmarkEnd w:id="28194"/>
      <w:r>
        <w:rPr>
          <w:rtl/>
        </w:rPr>
        <w:t xml:space="preserve">לא </w:t>
      </w:r>
      <w:bookmarkStart w:id="28195" w:name="_ETM_Q67_253789"/>
      <w:bookmarkEnd w:id="28195"/>
      <w:r>
        <w:rPr>
          <w:rtl/>
        </w:rPr>
        <w:t xml:space="preserve">בשעת </w:t>
      </w:r>
      <w:bookmarkStart w:id="28196" w:name="_ETM_Q67_254209"/>
      <w:bookmarkEnd w:id="28196"/>
      <w:r>
        <w:rPr>
          <w:rtl/>
        </w:rPr>
        <w:t>שאלות</w:t>
      </w:r>
      <w:r>
        <w:rPr>
          <w:rFonts w:hint="cs"/>
          <w:rtl/>
        </w:rPr>
        <w:t>,</w:t>
      </w:r>
      <w:r>
        <w:rPr>
          <w:rtl/>
        </w:rPr>
        <w:t xml:space="preserve"> </w:t>
      </w:r>
      <w:bookmarkStart w:id="28197" w:name="_ETM_Q67_254689"/>
      <w:bookmarkEnd w:id="28197"/>
      <w:r>
        <w:rPr>
          <w:rtl/>
        </w:rPr>
        <w:t xml:space="preserve">אבל </w:t>
      </w:r>
      <w:bookmarkStart w:id="28198" w:name="_ETM_Q67_254869"/>
      <w:bookmarkEnd w:id="28198"/>
      <w:r>
        <w:rPr>
          <w:rtl/>
        </w:rPr>
        <w:t xml:space="preserve">אתה </w:t>
      </w:r>
      <w:bookmarkStart w:id="28199" w:name="_ETM_Q67_255020"/>
      <w:bookmarkEnd w:id="28199"/>
      <w:r>
        <w:rPr>
          <w:rtl/>
        </w:rPr>
        <w:t xml:space="preserve">יכול </w:t>
      </w:r>
      <w:bookmarkStart w:id="28200" w:name="_ETM_Q67_255380"/>
      <w:bookmarkEnd w:id="28200"/>
      <w:r>
        <w:rPr>
          <w:rtl/>
        </w:rPr>
        <w:t>לנסות</w:t>
      </w:r>
      <w:r>
        <w:rPr>
          <w:rFonts w:hint="cs"/>
          <w:rtl/>
        </w:rPr>
        <w:t>.</w:t>
      </w:r>
      <w:r>
        <w:rPr>
          <w:rtl/>
        </w:rPr>
        <w:t xml:space="preserve"> </w:t>
      </w:r>
      <w:bookmarkStart w:id="28201" w:name="_ETM_Q67_258850"/>
      <w:bookmarkStart w:id="28202" w:name="_ETM_Q67_272170"/>
      <w:bookmarkStart w:id="28203" w:name="_ETM_Q67_257604"/>
      <w:bookmarkEnd w:id="28201"/>
      <w:bookmarkEnd w:id="28202"/>
      <w:bookmarkEnd w:id="28203"/>
    </w:p>
    <w:p w:rsidR="0086198E" w:rsidRDefault="0086198E" w:rsidP="00D753DD">
      <w:pPr>
        <w:rPr>
          <w:rtl/>
        </w:rPr>
      </w:pPr>
      <w:bookmarkStart w:id="28204" w:name="_ETM_Q67_257681"/>
      <w:bookmarkStart w:id="28205" w:name="_ETM_Q67_257796"/>
      <w:bookmarkEnd w:id="28204"/>
      <w:bookmarkEnd w:id="28205"/>
    </w:p>
    <w:p w:rsidR="0086198E" w:rsidRDefault="0086198E" w:rsidP="00D753DD">
      <w:pPr>
        <w:pStyle w:val="af7"/>
        <w:keepNext/>
        <w:rPr>
          <w:rtl/>
        </w:rPr>
      </w:pPr>
      <w:bookmarkStart w:id="28206" w:name="_ETM_Q67_257854"/>
      <w:bookmarkStart w:id="28207" w:name="ET_interruption_5795_9"/>
      <w:bookmarkEnd w:id="28206"/>
      <w:r w:rsidRPr="00D5204A">
        <w:rPr>
          <w:rStyle w:val="TagStyle"/>
          <w:rtl/>
        </w:rPr>
        <w:t xml:space="preserve"> &lt;&lt; קריאה &gt;&gt; </w:t>
      </w:r>
      <w:r>
        <w:rPr>
          <w:rtl/>
        </w:rPr>
        <w:t>מנסור עבאס (רע"מ – הרשימה הערבית המאוחדת):</w:t>
      </w:r>
      <w:r w:rsidRPr="00D5204A">
        <w:rPr>
          <w:rStyle w:val="TagStyle"/>
          <w:rtl/>
        </w:rPr>
        <w:t xml:space="preserve"> &lt;&lt; קריאה &gt;&gt;</w:t>
      </w:r>
      <w:r>
        <w:rPr>
          <w:rtl/>
        </w:rPr>
        <w:t xml:space="preserve"> </w:t>
      </w:r>
      <w:bookmarkEnd w:id="28207"/>
    </w:p>
    <w:p w:rsidR="0086198E" w:rsidRDefault="0086198E" w:rsidP="00D753DD">
      <w:pPr>
        <w:rPr>
          <w:rtl/>
        </w:rPr>
      </w:pPr>
    </w:p>
    <w:p w:rsidR="0086198E" w:rsidRDefault="0086198E" w:rsidP="004F6E9F">
      <w:pPr>
        <w:rPr>
          <w:rtl/>
        </w:rPr>
      </w:pPr>
      <w:bookmarkStart w:id="28208" w:name="_ETM_Q67_253149"/>
      <w:bookmarkEnd w:id="28208"/>
      <w:r>
        <w:rPr>
          <w:rFonts w:hint="cs"/>
          <w:rtl/>
        </w:rPr>
        <w:t xml:space="preserve">שאלה ראשונה </w:t>
      </w:r>
      <w:bookmarkStart w:id="28209" w:name="_ETM_Q67_261713"/>
      <w:bookmarkEnd w:id="28209"/>
      <w:r w:rsidR="004F6E9F">
        <w:rPr>
          <w:rFonts w:hint="eastAsia"/>
          <w:rtl/>
        </w:rPr>
        <w:t xml:space="preserve">– </w:t>
      </w:r>
      <w:r>
        <w:rPr>
          <w:rFonts w:hint="cs"/>
          <w:rtl/>
        </w:rPr>
        <w:t xml:space="preserve">אתה </w:t>
      </w:r>
      <w:bookmarkStart w:id="28210" w:name="_ETM_Q67_262822"/>
      <w:bookmarkEnd w:id="28210"/>
      <w:r>
        <w:rPr>
          <w:rFonts w:hint="cs"/>
          <w:rtl/>
        </w:rPr>
        <w:t xml:space="preserve">לא חושב שאולי עצם זה שאין מדינה </w:t>
      </w:r>
      <w:bookmarkStart w:id="28211" w:name="_ETM_Q67_268247"/>
      <w:bookmarkEnd w:id="28211"/>
      <w:r>
        <w:rPr>
          <w:rFonts w:hint="cs"/>
          <w:rtl/>
        </w:rPr>
        <w:t>פלסטינית זה מה שמ</w:t>
      </w:r>
      <w:bookmarkStart w:id="28212" w:name="_ETM_Q67_265967"/>
      <w:bookmarkEnd w:id="28212"/>
      <w:r>
        <w:rPr>
          <w:rFonts w:hint="cs"/>
          <w:rtl/>
        </w:rPr>
        <w:t xml:space="preserve">אפשר את המצב הביטחוני ב-7 באוקטובר </w:t>
      </w:r>
      <w:r w:rsidR="0040236C">
        <w:rPr>
          <w:rFonts w:hint="cs"/>
          <w:rtl/>
        </w:rPr>
        <w:t>– –</w:t>
      </w:r>
      <w:r>
        <w:rPr>
          <w:rFonts w:hint="cs"/>
          <w:rtl/>
        </w:rPr>
        <w:t xml:space="preserve"> </w:t>
      </w:r>
    </w:p>
    <w:p w:rsidR="0086198E" w:rsidRDefault="0086198E" w:rsidP="00D753DD">
      <w:pPr>
        <w:rPr>
          <w:rtl/>
        </w:rPr>
      </w:pPr>
    </w:p>
    <w:p w:rsidR="0086198E" w:rsidRDefault="0086198E" w:rsidP="00D753DD">
      <w:pPr>
        <w:pStyle w:val="-"/>
        <w:keepNext/>
        <w:rPr>
          <w:rtl/>
        </w:rPr>
      </w:pPr>
      <w:r w:rsidRPr="00C5349F">
        <w:rPr>
          <w:rStyle w:val="TagStyle"/>
          <w:rtl/>
        </w:rPr>
        <w:t xml:space="preserve"> &lt;&lt; דובר_המשך &gt;&gt; </w:t>
      </w:r>
      <w:r>
        <w:rPr>
          <w:rtl/>
        </w:rPr>
        <w:t>זאב אלקין (הימין הממלכתי):</w:t>
      </w:r>
      <w:r w:rsidRPr="00C5349F">
        <w:rPr>
          <w:rStyle w:val="TagStyle"/>
          <w:rtl/>
        </w:rPr>
        <w:t xml:space="preserve"> &lt;&lt; דובר_המשך &gt;&gt;</w:t>
      </w:r>
      <w:r>
        <w:rPr>
          <w:rtl/>
        </w:rPr>
        <w:t xml:space="preserve"> </w:t>
      </w:r>
    </w:p>
    <w:p w:rsidR="0086198E" w:rsidRDefault="0086198E" w:rsidP="00D753DD">
      <w:pPr>
        <w:rPr>
          <w:rtl/>
        </w:rPr>
      </w:pPr>
    </w:p>
    <w:p w:rsidR="0086198E" w:rsidRDefault="0086198E" w:rsidP="00D753DD">
      <w:pPr>
        <w:rPr>
          <w:rtl/>
        </w:rPr>
      </w:pPr>
      <w:r>
        <w:rPr>
          <w:rFonts w:hint="cs"/>
          <w:rtl/>
        </w:rPr>
        <w:t>חד-משמעית לא.</w:t>
      </w:r>
    </w:p>
    <w:p w:rsidR="0086198E" w:rsidRDefault="0086198E" w:rsidP="00D753DD">
      <w:pPr>
        <w:rPr>
          <w:rtl/>
        </w:rPr>
      </w:pPr>
    </w:p>
    <w:p w:rsidR="0086198E" w:rsidRDefault="0086198E" w:rsidP="00D753DD">
      <w:pPr>
        <w:pStyle w:val="af7"/>
        <w:keepNext/>
        <w:rPr>
          <w:rtl/>
        </w:rPr>
      </w:pPr>
      <w:bookmarkStart w:id="28213" w:name="ET_interruption_5795_12"/>
      <w:r w:rsidRPr="00C5349F">
        <w:rPr>
          <w:rStyle w:val="TagStyle"/>
          <w:rtl/>
        </w:rPr>
        <w:t xml:space="preserve"> &lt;&lt; קריאה &gt;&gt; </w:t>
      </w:r>
      <w:r>
        <w:rPr>
          <w:rtl/>
        </w:rPr>
        <w:t>מנסור עבאס (רע"מ – הרשימה הערבית המאוחדת):</w:t>
      </w:r>
      <w:r w:rsidRPr="00C5349F">
        <w:rPr>
          <w:rStyle w:val="TagStyle"/>
          <w:rtl/>
        </w:rPr>
        <w:t xml:space="preserve"> &lt;&lt; קריאה &gt;&gt;</w:t>
      </w:r>
      <w:r>
        <w:rPr>
          <w:rtl/>
        </w:rPr>
        <w:t xml:space="preserve"> </w:t>
      </w:r>
      <w:bookmarkEnd w:id="28213"/>
    </w:p>
    <w:p w:rsidR="0086198E" w:rsidRDefault="0086198E" w:rsidP="00D753DD">
      <w:pPr>
        <w:rPr>
          <w:rtl/>
        </w:rPr>
      </w:pPr>
    </w:p>
    <w:p w:rsidR="0086198E" w:rsidRDefault="0086198E" w:rsidP="0040236C">
      <w:pPr>
        <w:rPr>
          <w:rtl/>
        </w:rPr>
      </w:pPr>
      <w:r>
        <w:rPr>
          <w:rFonts w:hint="cs"/>
          <w:rtl/>
        </w:rPr>
        <w:t>שנייה, תן לי להשלים.</w:t>
      </w:r>
      <w:bookmarkStart w:id="28214" w:name="_ETM_Q67_269549"/>
      <w:bookmarkEnd w:id="28214"/>
      <w:r>
        <w:rPr>
          <w:rFonts w:hint="cs"/>
          <w:rtl/>
        </w:rPr>
        <w:t xml:space="preserve"> </w:t>
      </w:r>
      <w:r w:rsidR="0040236C">
        <w:rPr>
          <w:rFonts w:hint="cs"/>
          <w:rtl/>
        </w:rPr>
        <w:t>– –</w:t>
      </w:r>
      <w:r>
        <w:rPr>
          <w:rFonts w:hint="cs"/>
          <w:rtl/>
        </w:rPr>
        <w:t xml:space="preserve"> כי למדנו מההיסטוריה, הסכם שלום שמצליח הוא </w:t>
      </w:r>
      <w:bookmarkStart w:id="28215" w:name="_ETM_Q67_280922"/>
      <w:bookmarkEnd w:id="28215"/>
      <w:r>
        <w:rPr>
          <w:rFonts w:hint="cs"/>
          <w:rtl/>
        </w:rPr>
        <w:t xml:space="preserve">עם מדינה ריבונית. זו שאלה ראשונה. </w:t>
      </w:r>
    </w:p>
    <w:p w:rsidR="0086198E" w:rsidRDefault="0086198E" w:rsidP="00D753DD">
      <w:pPr>
        <w:rPr>
          <w:rtl/>
        </w:rPr>
      </w:pPr>
      <w:bookmarkStart w:id="28216" w:name="_ETM_Q67_285228"/>
      <w:bookmarkStart w:id="28217" w:name="_ETM_Q67_285369"/>
      <w:bookmarkEnd w:id="28216"/>
      <w:bookmarkEnd w:id="28217"/>
    </w:p>
    <w:p w:rsidR="0086198E" w:rsidRPr="00C5349F" w:rsidRDefault="0086198E" w:rsidP="004F6E9F">
      <w:pPr>
        <w:rPr>
          <w:rtl/>
        </w:rPr>
      </w:pPr>
      <w:bookmarkStart w:id="28218" w:name="_ETM_Q67_285414"/>
      <w:bookmarkStart w:id="28219" w:name="_ETM_Q67_285608"/>
      <w:bookmarkEnd w:id="28218"/>
      <w:bookmarkEnd w:id="28219"/>
      <w:r>
        <w:rPr>
          <w:rFonts w:hint="cs"/>
          <w:rtl/>
        </w:rPr>
        <w:t xml:space="preserve">שאלה שנייה </w:t>
      </w:r>
      <w:bookmarkStart w:id="28220" w:name="_ETM_Q67_277879"/>
      <w:bookmarkEnd w:id="28220"/>
      <w:r w:rsidR="004F6E9F">
        <w:rPr>
          <w:rFonts w:hint="eastAsia"/>
          <w:rtl/>
        </w:rPr>
        <w:t xml:space="preserve">– </w:t>
      </w:r>
      <w:r>
        <w:rPr>
          <w:rFonts w:hint="cs"/>
          <w:rtl/>
        </w:rPr>
        <w:t xml:space="preserve">בהנחה שאין </w:t>
      </w:r>
      <w:bookmarkStart w:id="28221" w:name="_ETM_Q67_285193"/>
      <w:bookmarkEnd w:id="28221"/>
      <w:r>
        <w:rPr>
          <w:rFonts w:hint="cs"/>
          <w:rtl/>
        </w:rPr>
        <w:t>מדינה פלסטינית, מה אתה מציע לשבעה מיליון פלסטינים?</w:t>
      </w:r>
      <w:bookmarkStart w:id="28222" w:name="_ETM_Q67_285679"/>
      <w:bookmarkEnd w:id="28222"/>
    </w:p>
    <w:p w:rsidR="0086198E" w:rsidRPr="00D5204A" w:rsidRDefault="0086198E" w:rsidP="00D753DD">
      <w:pPr>
        <w:rPr>
          <w:rtl/>
        </w:rPr>
      </w:pPr>
    </w:p>
    <w:p w:rsidR="0086198E" w:rsidRDefault="0086198E" w:rsidP="00D753DD">
      <w:pPr>
        <w:pStyle w:val="-"/>
        <w:keepNext/>
        <w:rPr>
          <w:rtl/>
        </w:rPr>
      </w:pPr>
      <w:bookmarkStart w:id="28223" w:name="ET_speakercontinue_4590_10"/>
      <w:r w:rsidRPr="00D5204A">
        <w:rPr>
          <w:rStyle w:val="TagStyle"/>
          <w:rtl/>
        </w:rPr>
        <w:t xml:space="preserve"> &lt;&lt; דובר_המשך &gt;&gt; </w:t>
      </w:r>
      <w:r>
        <w:rPr>
          <w:rtl/>
        </w:rPr>
        <w:t>זאב אלקין (הימין הממלכתי):</w:t>
      </w:r>
      <w:r w:rsidRPr="00D5204A">
        <w:rPr>
          <w:rStyle w:val="TagStyle"/>
          <w:rtl/>
        </w:rPr>
        <w:t xml:space="preserve"> &lt;&lt; דובר_המשך &gt;&gt;</w:t>
      </w:r>
      <w:r>
        <w:rPr>
          <w:rtl/>
        </w:rPr>
        <w:t xml:space="preserve"> </w:t>
      </w:r>
      <w:bookmarkEnd w:id="28223"/>
    </w:p>
    <w:p w:rsidR="0086198E" w:rsidRDefault="0086198E" w:rsidP="00D753DD">
      <w:pPr>
        <w:rPr>
          <w:rtl/>
        </w:rPr>
      </w:pPr>
    </w:p>
    <w:p w:rsidR="0086198E" w:rsidRDefault="0086198E" w:rsidP="00FF1642">
      <w:pPr>
        <w:rPr>
          <w:rtl/>
        </w:rPr>
      </w:pPr>
      <w:r>
        <w:rPr>
          <w:rFonts w:hint="cs"/>
          <w:rtl/>
        </w:rPr>
        <w:t>אני לא יודע איך הצלחת להגיע למספר של שבעה מיליון פלסטינים</w:t>
      </w:r>
      <w:bookmarkStart w:id="28224" w:name="_ETM_Q67_287198"/>
      <w:bookmarkEnd w:id="28224"/>
      <w:r>
        <w:rPr>
          <w:rFonts w:hint="cs"/>
          <w:rtl/>
        </w:rPr>
        <w:t>.</w:t>
      </w:r>
    </w:p>
    <w:p w:rsidR="0086198E" w:rsidRDefault="0086198E" w:rsidP="00D753DD">
      <w:pPr>
        <w:rPr>
          <w:rtl/>
        </w:rPr>
      </w:pPr>
      <w:bookmarkStart w:id="28225" w:name="_ETM_Q67_294773"/>
      <w:bookmarkStart w:id="28226" w:name="_ETM_Q67_295048"/>
      <w:bookmarkEnd w:id="28225"/>
      <w:bookmarkEnd w:id="28226"/>
    </w:p>
    <w:p w:rsidR="0086198E" w:rsidRDefault="0086198E" w:rsidP="00D753DD">
      <w:pPr>
        <w:pStyle w:val="af7"/>
        <w:keepNext/>
        <w:rPr>
          <w:rtl/>
        </w:rPr>
      </w:pPr>
      <w:bookmarkStart w:id="28227" w:name="ET_interruption_5795_42"/>
      <w:r w:rsidRPr="001127B8">
        <w:rPr>
          <w:rStyle w:val="TagStyle"/>
          <w:rtl/>
        </w:rPr>
        <w:t xml:space="preserve">&lt;&lt; קריאה &gt;&gt; </w:t>
      </w:r>
      <w:r>
        <w:rPr>
          <w:rtl/>
        </w:rPr>
        <w:t>מנסור עבאס (רע"מ – הרשימה הערבית המאוחדת):</w:t>
      </w:r>
      <w:r w:rsidRPr="001127B8">
        <w:rPr>
          <w:rStyle w:val="TagStyle"/>
          <w:rtl/>
        </w:rPr>
        <w:t xml:space="preserve"> &lt;&lt; קריאה &gt;&gt;</w:t>
      </w:r>
      <w:r>
        <w:rPr>
          <w:rtl/>
        </w:rPr>
        <w:t xml:space="preserve"> </w:t>
      </w:r>
      <w:bookmarkEnd w:id="28227"/>
    </w:p>
    <w:p w:rsidR="0086198E" w:rsidRDefault="0086198E" w:rsidP="00D753DD">
      <w:pPr>
        <w:rPr>
          <w:rtl/>
        </w:rPr>
      </w:pPr>
    </w:p>
    <w:p w:rsidR="0086198E" w:rsidRDefault="0086198E" w:rsidP="00D753DD">
      <w:pPr>
        <w:rPr>
          <w:rtl/>
        </w:rPr>
      </w:pPr>
      <w:r>
        <w:rPr>
          <w:rFonts w:hint="cs"/>
          <w:rtl/>
        </w:rPr>
        <w:t>חמישה מיליון.</w:t>
      </w:r>
      <w:bookmarkStart w:id="28228" w:name="_ETM_Q67_290846"/>
      <w:bookmarkEnd w:id="28228"/>
    </w:p>
    <w:p w:rsidR="0086198E" w:rsidRDefault="0086198E" w:rsidP="00D753DD">
      <w:pPr>
        <w:rPr>
          <w:rtl/>
        </w:rPr>
      </w:pPr>
    </w:p>
    <w:p w:rsidR="0086198E" w:rsidRDefault="0086198E" w:rsidP="00D753DD">
      <w:pPr>
        <w:pStyle w:val="-"/>
        <w:keepNext/>
        <w:rPr>
          <w:rtl/>
        </w:rPr>
      </w:pPr>
      <w:bookmarkStart w:id="28229" w:name="ET_speakercontinue_4590_44"/>
      <w:r w:rsidRPr="001127B8">
        <w:rPr>
          <w:rStyle w:val="TagStyle"/>
          <w:rtl/>
        </w:rPr>
        <w:t xml:space="preserve"> &lt;&lt; דובר_המשך &gt;&gt; </w:t>
      </w:r>
      <w:r>
        <w:rPr>
          <w:rtl/>
        </w:rPr>
        <w:t>זאב אלקין (הימין הממלכתי):</w:t>
      </w:r>
      <w:r w:rsidRPr="001127B8">
        <w:rPr>
          <w:rStyle w:val="TagStyle"/>
          <w:rtl/>
        </w:rPr>
        <w:t xml:space="preserve"> &lt;&lt; דובר_המשך &gt;&gt;</w:t>
      </w:r>
      <w:r>
        <w:rPr>
          <w:rtl/>
        </w:rPr>
        <w:t xml:space="preserve"> </w:t>
      </w:r>
      <w:bookmarkEnd w:id="28229"/>
    </w:p>
    <w:p w:rsidR="0086198E" w:rsidRDefault="0086198E" w:rsidP="00D753DD">
      <w:pPr>
        <w:rPr>
          <w:rtl/>
        </w:rPr>
      </w:pPr>
    </w:p>
    <w:p w:rsidR="0086198E" w:rsidRDefault="0086198E" w:rsidP="00D753DD">
      <w:pPr>
        <w:rPr>
          <w:rtl/>
        </w:rPr>
      </w:pPr>
      <w:bookmarkStart w:id="28230" w:name="_ETM_Q67_293205"/>
      <w:bookmarkEnd w:id="28230"/>
      <w:r>
        <w:rPr>
          <w:rFonts w:hint="cs"/>
          <w:rtl/>
        </w:rPr>
        <w:t xml:space="preserve">אלא אם אתה מגדיר את עצמך גם כן כפלסטיני ולא </w:t>
      </w:r>
      <w:bookmarkStart w:id="28231" w:name="_ETM_Q67_297210"/>
      <w:bookmarkStart w:id="28232" w:name="_ETM_Q67_292518"/>
      <w:bookmarkEnd w:id="28231"/>
      <w:bookmarkEnd w:id="28232"/>
      <w:r>
        <w:rPr>
          <w:rtl/>
        </w:rPr>
        <w:t>כערבי</w:t>
      </w:r>
      <w:bookmarkStart w:id="28233" w:name="_ETM_Q67_297630"/>
      <w:bookmarkEnd w:id="28233"/>
      <w:r w:rsidR="004F6E9F">
        <w:rPr>
          <w:rFonts w:hint="cs"/>
          <w:rtl/>
        </w:rPr>
        <w:t>-</w:t>
      </w:r>
      <w:r>
        <w:rPr>
          <w:rtl/>
        </w:rPr>
        <w:t>ישראל</w:t>
      </w:r>
      <w:r>
        <w:rPr>
          <w:rFonts w:hint="cs"/>
          <w:rtl/>
        </w:rPr>
        <w:t>י.</w:t>
      </w:r>
    </w:p>
    <w:p w:rsidR="0086198E" w:rsidRDefault="0086198E" w:rsidP="00D753DD">
      <w:pPr>
        <w:rPr>
          <w:rtl/>
        </w:rPr>
      </w:pPr>
    </w:p>
    <w:p w:rsidR="0086198E" w:rsidRDefault="0086198E" w:rsidP="00D753DD">
      <w:pPr>
        <w:pStyle w:val="af7"/>
        <w:keepNext/>
        <w:rPr>
          <w:rtl/>
        </w:rPr>
      </w:pPr>
      <w:bookmarkStart w:id="28234" w:name="ET_interruption_5795_13"/>
      <w:r w:rsidRPr="00C5349F">
        <w:rPr>
          <w:rStyle w:val="TagStyle"/>
          <w:rtl/>
        </w:rPr>
        <w:t xml:space="preserve"> &lt;&lt; קריאה &gt;&gt; </w:t>
      </w:r>
      <w:r>
        <w:rPr>
          <w:rtl/>
        </w:rPr>
        <w:t>מנסור עבאס (רע"מ – הרשימה הערבית המאוחדת):</w:t>
      </w:r>
      <w:r w:rsidRPr="00C5349F">
        <w:rPr>
          <w:rStyle w:val="TagStyle"/>
          <w:rtl/>
        </w:rPr>
        <w:t xml:space="preserve"> &lt;&lt; קריאה &gt;&gt;</w:t>
      </w:r>
      <w:r>
        <w:rPr>
          <w:rtl/>
        </w:rPr>
        <w:t xml:space="preserve"> </w:t>
      </w:r>
      <w:bookmarkEnd w:id="28234"/>
    </w:p>
    <w:p w:rsidR="0086198E" w:rsidRDefault="0086198E" w:rsidP="00D753DD">
      <w:pPr>
        <w:rPr>
          <w:rtl/>
        </w:rPr>
      </w:pPr>
    </w:p>
    <w:p w:rsidR="0086198E" w:rsidRDefault="0086198E" w:rsidP="004F6E9F">
      <w:pPr>
        <w:rPr>
          <w:rtl/>
        </w:rPr>
      </w:pPr>
      <w:r>
        <w:rPr>
          <w:rFonts w:hint="cs"/>
          <w:rtl/>
        </w:rPr>
        <w:t>אני כמובן</w:t>
      </w:r>
      <w:bookmarkStart w:id="28235" w:name="_ETM_Q67_294284"/>
      <w:bookmarkEnd w:id="28235"/>
      <w:r w:rsidR="004F6E9F">
        <w:rPr>
          <w:rFonts w:hint="cs"/>
          <w:rtl/>
        </w:rPr>
        <w:t xml:space="preserve"> ערבי-</w:t>
      </w:r>
      <w:r>
        <w:rPr>
          <w:rFonts w:hint="cs"/>
          <w:rtl/>
        </w:rPr>
        <w:t>פלסטיני אזרח מדינת ישראל.</w:t>
      </w:r>
    </w:p>
    <w:p w:rsidR="0086198E" w:rsidRDefault="0086198E" w:rsidP="00D753DD">
      <w:pPr>
        <w:rPr>
          <w:rtl/>
        </w:rPr>
      </w:pPr>
    </w:p>
    <w:p w:rsidR="0086198E" w:rsidRDefault="0086198E" w:rsidP="00D753DD">
      <w:pPr>
        <w:pStyle w:val="-"/>
        <w:keepNext/>
        <w:rPr>
          <w:rtl/>
        </w:rPr>
      </w:pPr>
      <w:bookmarkStart w:id="28236" w:name="ET_speakercontinue_4590_14"/>
      <w:r w:rsidRPr="00C5349F">
        <w:rPr>
          <w:rStyle w:val="TagStyle"/>
          <w:rtl/>
        </w:rPr>
        <w:t xml:space="preserve"> &lt;&lt; דובר_המשך &gt;&gt; </w:t>
      </w:r>
      <w:r>
        <w:rPr>
          <w:rtl/>
        </w:rPr>
        <w:t>זאב אלקין (הימין הממלכתי):</w:t>
      </w:r>
      <w:r w:rsidRPr="00C5349F">
        <w:rPr>
          <w:rStyle w:val="TagStyle"/>
          <w:rtl/>
        </w:rPr>
        <w:t xml:space="preserve"> &lt;&lt; דובר_המשך &gt;&gt;</w:t>
      </w:r>
      <w:r>
        <w:rPr>
          <w:rtl/>
        </w:rPr>
        <w:t xml:space="preserve"> </w:t>
      </w:r>
      <w:bookmarkEnd w:id="28236"/>
    </w:p>
    <w:p w:rsidR="0086198E" w:rsidRDefault="0086198E" w:rsidP="00D753DD">
      <w:pPr>
        <w:rPr>
          <w:rtl/>
        </w:rPr>
      </w:pPr>
    </w:p>
    <w:p w:rsidR="0086198E" w:rsidRDefault="0086198E" w:rsidP="00D753DD">
      <w:pPr>
        <w:rPr>
          <w:rtl/>
        </w:rPr>
      </w:pPr>
      <w:bookmarkStart w:id="28237" w:name="_ETM_Q67_294988"/>
      <w:bookmarkEnd w:id="28237"/>
      <w:r>
        <w:rPr>
          <w:rFonts w:hint="cs"/>
          <w:rtl/>
        </w:rPr>
        <w:t>חשבתי</w:t>
      </w:r>
      <w:bookmarkStart w:id="28238" w:name="_ETM_Q67_314555"/>
      <w:bookmarkEnd w:id="28238"/>
      <w:r>
        <w:rPr>
          <w:rFonts w:hint="cs"/>
          <w:rtl/>
        </w:rPr>
        <w:t xml:space="preserve"> שאתה</w:t>
      </w:r>
      <w:r>
        <w:rPr>
          <w:rtl/>
        </w:rPr>
        <w:t xml:space="preserve"> </w:t>
      </w:r>
      <w:bookmarkStart w:id="28239" w:name="_ETM_Q67_300689"/>
      <w:bookmarkEnd w:id="28239"/>
      <w:r>
        <w:rPr>
          <w:rtl/>
        </w:rPr>
        <w:t>מ</w:t>
      </w:r>
      <w:r>
        <w:rPr>
          <w:rFonts w:hint="cs"/>
          <w:rtl/>
        </w:rPr>
        <w:t>גדיר</w:t>
      </w:r>
      <w:r>
        <w:rPr>
          <w:rtl/>
        </w:rPr>
        <w:t xml:space="preserve"> </w:t>
      </w:r>
      <w:bookmarkStart w:id="28240" w:name="_ETM_Q67_300960"/>
      <w:bookmarkEnd w:id="28240"/>
      <w:r>
        <w:rPr>
          <w:rtl/>
        </w:rPr>
        <w:t xml:space="preserve">את </w:t>
      </w:r>
      <w:bookmarkStart w:id="28241" w:name="_ETM_Q67_301049"/>
      <w:bookmarkEnd w:id="28241"/>
      <w:r>
        <w:rPr>
          <w:rtl/>
        </w:rPr>
        <w:t xml:space="preserve">עצמך </w:t>
      </w:r>
      <w:bookmarkStart w:id="28242" w:name="_ETM_Q67_301439"/>
      <w:bookmarkEnd w:id="28242"/>
      <w:r>
        <w:rPr>
          <w:rtl/>
        </w:rPr>
        <w:t>כערבי</w:t>
      </w:r>
      <w:bookmarkStart w:id="28243" w:name="_ETM_Q67_301830"/>
      <w:bookmarkEnd w:id="28243"/>
      <w:r w:rsidR="004F6E9F">
        <w:rPr>
          <w:rFonts w:hint="cs"/>
          <w:rtl/>
        </w:rPr>
        <w:t>-</w:t>
      </w:r>
      <w:r>
        <w:rPr>
          <w:rtl/>
        </w:rPr>
        <w:t>ישראלי</w:t>
      </w:r>
      <w:r>
        <w:rPr>
          <w:rFonts w:hint="cs"/>
          <w:rtl/>
        </w:rPr>
        <w:t>, אבל זאת כבר הבחירה</w:t>
      </w:r>
      <w:bookmarkStart w:id="28244" w:name="_ETM_Q67_302250"/>
      <w:bookmarkEnd w:id="28244"/>
      <w:r>
        <w:rPr>
          <w:rtl/>
        </w:rPr>
        <w:t xml:space="preserve"> </w:t>
      </w:r>
      <w:bookmarkStart w:id="28245" w:name="_ETM_Q67_303360"/>
      <w:bookmarkEnd w:id="28245"/>
      <w:r>
        <w:rPr>
          <w:rtl/>
        </w:rPr>
        <w:t>שלך</w:t>
      </w:r>
      <w:r>
        <w:rPr>
          <w:rFonts w:hint="cs"/>
          <w:rtl/>
        </w:rPr>
        <w:t>.</w:t>
      </w:r>
      <w:bookmarkStart w:id="28246" w:name="_ETM_Q67_298298"/>
      <w:bookmarkEnd w:id="28246"/>
      <w:r>
        <w:rPr>
          <w:rtl/>
        </w:rPr>
        <w:t xml:space="preserve"> </w:t>
      </w:r>
      <w:bookmarkStart w:id="28247" w:name="_ETM_Q67_303810"/>
      <w:bookmarkEnd w:id="28247"/>
    </w:p>
    <w:p w:rsidR="0086198E" w:rsidRDefault="0086198E" w:rsidP="00D753DD">
      <w:pPr>
        <w:rPr>
          <w:rtl/>
        </w:rPr>
      </w:pPr>
    </w:p>
    <w:p w:rsidR="0086198E" w:rsidRDefault="0086198E" w:rsidP="00D753DD">
      <w:pPr>
        <w:pStyle w:val="af8"/>
        <w:keepNext/>
        <w:rPr>
          <w:rtl/>
        </w:rPr>
      </w:pPr>
      <w:r w:rsidRPr="00BA6B7A">
        <w:rPr>
          <w:rStyle w:val="TagStyle"/>
          <w:rtl/>
        </w:rPr>
        <w:t xml:space="preserve"> &lt;&lt; יור &gt;&gt; </w:t>
      </w:r>
      <w:r>
        <w:rPr>
          <w:rtl/>
        </w:rPr>
        <w:t>היו"ר משה טור פז:</w:t>
      </w:r>
      <w:r w:rsidRPr="00BA6B7A">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tl/>
        </w:rPr>
        <w:t xml:space="preserve">חבר </w:t>
      </w:r>
      <w:bookmarkStart w:id="28248" w:name="_ETM_Q67_304170"/>
      <w:bookmarkEnd w:id="28248"/>
      <w:r>
        <w:rPr>
          <w:rtl/>
        </w:rPr>
        <w:t xml:space="preserve">הכנסת </w:t>
      </w:r>
      <w:bookmarkStart w:id="28249" w:name="_ETM_Q67_304619"/>
      <w:bookmarkEnd w:id="28249"/>
      <w:r>
        <w:rPr>
          <w:rtl/>
        </w:rPr>
        <w:t>אלקין</w:t>
      </w:r>
      <w:r>
        <w:rPr>
          <w:rFonts w:hint="cs"/>
          <w:rtl/>
        </w:rPr>
        <w:t>, נא</w:t>
      </w:r>
      <w:r>
        <w:rPr>
          <w:rtl/>
        </w:rPr>
        <w:t xml:space="preserve"> </w:t>
      </w:r>
      <w:bookmarkStart w:id="28250" w:name="_ETM_Q67_305880"/>
      <w:bookmarkEnd w:id="28250"/>
      <w:r>
        <w:rPr>
          <w:rFonts w:hint="cs"/>
          <w:rtl/>
        </w:rPr>
        <w:t>ל</w:t>
      </w:r>
      <w:r>
        <w:rPr>
          <w:rtl/>
        </w:rPr>
        <w:t>סיים</w:t>
      </w:r>
      <w:r>
        <w:rPr>
          <w:rFonts w:hint="cs"/>
          <w:rtl/>
        </w:rPr>
        <w:t>.</w:t>
      </w:r>
      <w:r>
        <w:rPr>
          <w:rtl/>
        </w:rPr>
        <w:t xml:space="preserve"> </w:t>
      </w:r>
      <w:bookmarkStart w:id="28251" w:name="_ETM_Q67_306479"/>
      <w:bookmarkEnd w:id="28251"/>
    </w:p>
    <w:p w:rsidR="0086198E" w:rsidRDefault="0086198E" w:rsidP="00D753DD">
      <w:pPr>
        <w:rPr>
          <w:rtl/>
        </w:rPr>
      </w:pPr>
    </w:p>
    <w:p w:rsidR="0086198E" w:rsidRDefault="0086198E" w:rsidP="00D753DD">
      <w:pPr>
        <w:pStyle w:val="-"/>
        <w:keepNext/>
        <w:rPr>
          <w:rtl/>
        </w:rPr>
      </w:pPr>
      <w:bookmarkStart w:id="28252" w:name="ET_speakercontinue_4590_16"/>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252"/>
    </w:p>
    <w:p w:rsidR="0086198E" w:rsidRDefault="0086198E" w:rsidP="00D753DD">
      <w:pPr>
        <w:rPr>
          <w:rtl/>
        </w:rPr>
      </w:pPr>
    </w:p>
    <w:p w:rsidR="0086198E" w:rsidRDefault="0086198E" w:rsidP="00EF7E39">
      <w:pPr>
        <w:rPr>
          <w:rtl/>
        </w:rPr>
      </w:pPr>
      <w:bookmarkStart w:id="28253" w:name="_ETM_Q67_305219"/>
      <w:bookmarkEnd w:id="28253"/>
      <w:r>
        <w:rPr>
          <w:rFonts w:hint="cs"/>
          <w:rtl/>
        </w:rPr>
        <w:t xml:space="preserve">אני מסיים. </w:t>
      </w:r>
      <w:r>
        <w:rPr>
          <w:rtl/>
        </w:rPr>
        <w:t xml:space="preserve">אבל </w:t>
      </w:r>
      <w:bookmarkStart w:id="28254" w:name="_ETM_Q67_307770"/>
      <w:bookmarkEnd w:id="28254"/>
      <w:r>
        <w:rPr>
          <w:rtl/>
        </w:rPr>
        <w:t xml:space="preserve">אני </w:t>
      </w:r>
      <w:bookmarkStart w:id="28255" w:name="_ETM_Q67_308430"/>
      <w:bookmarkEnd w:id="28255"/>
      <w:r>
        <w:rPr>
          <w:rtl/>
        </w:rPr>
        <w:t xml:space="preserve">אענה </w:t>
      </w:r>
      <w:bookmarkStart w:id="28256" w:name="_ETM_Q67_308760"/>
      <w:bookmarkEnd w:id="28256"/>
      <w:r>
        <w:rPr>
          <w:rtl/>
        </w:rPr>
        <w:t xml:space="preserve">לך </w:t>
      </w:r>
      <w:bookmarkStart w:id="28257" w:name="_ETM_Q67_309030"/>
      <w:bookmarkEnd w:id="28257"/>
      <w:r>
        <w:rPr>
          <w:rtl/>
        </w:rPr>
        <w:t xml:space="preserve">קודם </w:t>
      </w:r>
      <w:bookmarkStart w:id="28258" w:name="_ETM_Q67_309300"/>
      <w:bookmarkEnd w:id="28258"/>
      <w:r>
        <w:rPr>
          <w:rtl/>
        </w:rPr>
        <w:t>כ</w:t>
      </w:r>
      <w:r>
        <w:rPr>
          <w:rFonts w:hint="cs"/>
          <w:rtl/>
        </w:rPr>
        <w:t>ו</w:t>
      </w:r>
      <w:r>
        <w:rPr>
          <w:rtl/>
        </w:rPr>
        <w:t xml:space="preserve">ל </w:t>
      </w:r>
      <w:bookmarkStart w:id="28259" w:name="_ETM_Q67_309480"/>
      <w:bookmarkEnd w:id="28259"/>
      <w:r>
        <w:rPr>
          <w:rtl/>
        </w:rPr>
        <w:t xml:space="preserve">על </w:t>
      </w:r>
      <w:bookmarkStart w:id="28260" w:name="_ETM_Q67_309630"/>
      <w:bookmarkEnd w:id="28260"/>
      <w:r>
        <w:rPr>
          <w:rtl/>
        </w:rPr>
        <w:t xml:space="preserve">השאלה </w:t>
      </w:r>
      <w:bookmarkStart w:id="28261" w:name="_ETM_Q67_310200"/>
      <w:bookmarkEnd w:id="28261"/>
      <w:r>
        <w:rPr>
          <w:rtl/>
        </w:rPr>
        <w:t>הראשונה</w:t>
      </w:r>
      <w:r>
        <w:rPr>
          <w:rFonts w:hint="cs"/>
          <w:rtl/>
        </w:rPr>
        <w:t>. הרי</w:t>
      </w:r>
      <w:r>
        <w:rPr>
          <w:rtl/>
        </w:rPr>
        <w:t xml:space="preserve"> </w:t>
      </w:r>
      <w:bookmarkStart w:id="28262" w:name="_ETM_Q67_312050"/>
      <w:bookmarkStart w:id="28263" w:name="_ETM_Q67_312560"/>
      <w:bookmarkStart w:id="28264" w:name="_ETM_Q67_308529"/>
      <w:bookmarkEnd w:id="28262"/>
      <w:bookmarkEnd w:id="28263"/>
      <w:bookmarkEnd w:id="28264"/>
      <w:r>
        <w:rPr>
          <w:rtl/>
        </w:rPr>
        <w:t xml:space="preserve">תסתכל </w:t>
      </w:r>
      <w:bookmarkStart w:id="28265" w:name="_ETM_Q67_313220"/>
      <w:bookmarkEnd w:id="28265"/>
      <w:r>
        <w:rPr>
          <w:rtl/>
        </w:rPr>
        <w:t xml:space="preserve">מה </w:t>
      </w:r>
      <w:bookmarkStart w:id="28266" w:name="_ETM_Q67_313340"/>
      <w:bookmarkEnd w:id="28266"/>
      <w:r>
        <w:rPr>
          <w:rtl/>
        </w:rPr>
        <w:t xml:space="preserve">קרה </w:t>
      </w:r>
      <w:bookmarkStart w:id="28267" w:name="_ETM_Q67_314680"/>
      <w:bookmarkEnd w:id="28267"/>
      <w:r w:rsidR="00EF7E39">
        <w:rPr>
          <w:rFonts w:hint="cs"/>
          <w:rtl/>
        </w:rPr>
        <w:t xml:space="preserve">– </w:t>
      </w:r>
      <w:r>
        <w:rPr>
          <w:rtl/>
        </w:rPr>
        <w:t xml:space="preserve">דווקא </w:t>
      </w:r>
      <w:bookmarkStart w:id="28268" w:name="_ETM_Q67_315069"/>
      <w:bookmarkEnd w:id="28268"/>
      <w:r>
        <w:rPr>
          <w:rtl/>
        </w:rPr>
        <w:t xml:space="preserve">כשמדינת </w:t>
      </w:r>
      <w:bookmarkStart w:id="28269" w:name="_ETM_Q67_315639"/>
      <w:bookmarkEnd w:id="28269"/>
      <w:r>
        <w:rPr>
          <w:rtl/>
        </w:rPr>
        <w:t xml:space="preserve">ישראל </w:t>
      </w:r>
      <w:bookmarkStart w:id="28270" w:name="_ETM_Q67_315970"/>
      <w:bookmarkEnd w:id="28270"/>
      <w:r>
        <w:rPr>
          <w:rtl/>
        </w:rPr>
        <w:t xml:space="preserve">הלכה </w:t>
      </w:r>
      <w:bookmarkStart w:id="28271" w:name="_ETM_Q67_316360"/>
      <w:bookmarkEnd w:id="28271"/>
      <w:r>
        <w:rPr>
          <w:rtl/>
        </w:rPr>
        <w:t xml:space="preserve">לכיוון </w:t>
      </w:r>
      <w:bookmarkStart w:id="28272" w:name="_ETM_Q67_316840"/>
      <w:bookmarkEnd w:id="28272"/>
      <w:r>
        <w:rPr>
          <w:rtl/>
        </w:rPr>
        <w:t xml:space="preserve">של </w:t>
      </w:r>
      <w:bookmarkStart w:id="28273" w:name="_ETM_Q67_316990"/>
      <w:bookmarkEnd w:id="28273"/>
      <w:r>
        <w:rPr>
          <w:rtl/>
        </w:rPr>
        <w:t xml:space="preserve">הסכם </w:t>
      </w:r>
      <w:bookmarkStart w:id="28274" w:name="_ETM_Q67_317290"/>
      <w:bookmarkEnd w:id="28274"/>
      <w:r>
        <w:rPr>
          <w:rtl/>
        </w:rPr>
        <w:t>שלום</w:t>
      </w:r>
      <w:r>
        <w:rPr>
          <w:rFonts w:hint="cs"/>
          <w:rtl/>
        </w:rPr>
        <w:t xml:space="preserve"> </w:t>
      </w:r>
      <w:r w:rsidR="0040236C">
        <w:rPr>
          <w:rFonts w:hint="cs"/>
          <w:rtl/>
        </w:rPr>
        <w:t>– –</w:t>
      </w:r>
    </w:p>
    <w:p w:rsidR="0086198E" w:rsidRDefault="0086198E" w:rsidP="00D753DD">
      <w:pPr>
        <w:rPr>
          <w:rtl/>
        </w:rPr>
      </w:pPr>
    </w:p>
    <w:p w:rsidR="0086198E" w:rsidRDefault="0086198E" w:rsidP="00D753DD">
      <w:pPr>
        <w:pStyle w:val="af7"/>
        <w:keepNext/>
        <w:rPr>
          <w:rtl/>
        </w:rPr>
      </w:pPr>
      <w:r w:rsidRPr="00BA6B7A">
        <w:rPr>
          <w:rStyle w:val="TagStyle"/>
          <w:rtl/>
        </w:rPr>
        <w:t xml:space="preserve"> &lt;&lt; קריאה &gt;&gt; </w:t>
      </w:r>
      <w:r>
        <w:rPr>
          <w:rtl/>
        </w:rPr>
        <w:t>טלי גוטליב (הליכוד):</w:t>
      </w:r>
      <w:r w:rsidRPr="00BA6B7A">
        <w:rPr>
          <w:rStyle w:val="TagStyle"/>
          <w:rtl/>
        </w:rPr>
        <w:t xml:space="preserve"> &lt;&lt; קריאה &gt;&gt;</w:t>
      </w:r>
      <w:r>
        <w:rPr>
          <w:rtl/>
        </w:rPr>
        <w:t xml:space="preserve"> </w:t>
      </w:r>
    </w:p>
    <w:p w:rsidR="0086198E" w:rsidRDefault="0086198E" w:rsidP="00D753DD">
      <w:pPr>
        <w:rPr>
          <w:rtl/>
        </w:rPr>
      </w:pPr>
    </w:p>
    <w:p w:rsidR="0086198E" w:rsidRPr="00BA6B7A" w:rsidRDefault="0086198E" w:rsidP="00EF7E39">
      <w:pPr>
        <w:rPr>
          <w:rtl/>
        </w:rPr>
      </w:pPr>
      <w:bookmarkStart w:id="28275" w:name="_ETM_Q67_316084"/>
      <w:bookmarkStart w:id="28276" w:name="_ETM_Q67_316195"/>
      <w:bookmarkEnd w:id="28275"/>
      <w:bookmarkEnd w:id="28276"/>
      <w:r>
        <w:rPr>
          <w:rFonts w:hint="cs"/>
          <w:rtl/>
        </w:rPr>
        <w:t>עם מי אתה רוצה לעשות הסכם שלום</w:t>
      </w:r>
      <w:r w:rsidR="00EF7E39">
        <w:rPr>
          <w:rFonts w:hint="cs"/>
          <w:rtl/>
        </w:rPr>
        <w:t>,</w:t>
      </w:r>
      <w:bookmarkStart w:id="28277" w:name="_ETM_Q67_314116"/>
      <w:bookmarkEnd w:id="28277"/>
      <w:r>
        <w:rPr>
          <w:rFonts w:hint="cs"/>
          <w:rtl/>
        </w:rPr>
        <w:t xml:space="preserve"> עם מי שקורא לחיילים שלי רוצחים?</w:t>
      </w:r>
      <w:bookmarkStart w:id="28278" w:name="_ETM_Q67_316287"/>
      <w:bookmarkEnd w:id="28278"/>
      <w:r>
        <w:rPr>
          <w:rFonts w:hint="cs"/>
          <w:rtl/>
        </w:rPr>
        <w:t xml:space="preserve"> עם מי שרוצה את מה ששלי?</w:t>
      </w:r>
      <w:bookmarkStart w:id="28279" w:name="_ETM_Q67_318677"/>
      <w:bookmarkEnd w:id="28279"/>
      <w:r>
        <w:rPr>
          <w:rFonts w:hint="cs"/>
          <w:rtl/>
        </w:rPr>
        <w:t xml:space="preserve"> מה ששלי </w:t>
      </w:r>
      <w:r>
        <w:rPr>
          <w:rtl/>
        </w:rPr>
        <w:t>–</w:t>
      </w:r>
      <w:r>
        <w:rPr>
          <w:rFonts w:hint="cs"/>
          <w:rtl/>
        </w:rPr>
        <w:t xml:space="preserve"> שלי.</w:t>
      </w:r>
      <w:bookmarkStart w:id="28280" w:name="_ETM_Q67_319517"/>
      <w:bookmarkStart w:id="28281" w:name="_ETM_Q67_323437"/>
      <w:bookmarkStart w:id="28282" w:name="_ETM_Q67_327925"/>
      <w:bookmarkEnd w:id="28280"/>
      <w:bookmarkEnd w:id="28281"/>
      <w:bookmarkEnd w:id="28282"/>
    </w:p>
    <w:p w:rsidR="0086198E" w:rsidRDefault="0086198E" w:rsidP="00D753DD">
      <w:pPr>
        <w:rPr>
          <w:rtl/>
        </w:rPr>
      </w:pPr>
    </w:p>
    <w:p w:rsidR="0086198E" w:rsidRDefault="0086198E" w:rsidP="00D753DD">
      <w:pPr>
        <w:pStyle w:val="-"/>
        <w:keepNext/>
        <w:rPr>
          <w:rtl/>
        </w:rPr>
      </w:pPr>
      <w:bookmarkStart w:id="28283" w:name="ET_speakercontinue_4590_18"/>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283"/>
    </w:p>
    <w:p w:rsidR="0086198E" w:rsidRDefault="0086198E" w:rsidP="00D753DD">
      <w:pPr>
        <w:rPr>
          <w:rtl/>
        </w:rPr>
      </w:pPr>
    </w:p>
    <w:p w:rsidR="0086198E" w:rsidRDefault="0040236C" w:rsidP="0040236C">
      <w:pPr>
        <w:rPr>
          <w:rtl/>
        </w:rPr>
      </w:pPr>
      <w:bookmarkStart w:id="28284" w:name="_ETM_Q67_322109"/>
      <w:bookmarkStart w:id="28285" w:name="_ETM_Q67_314419"/>
      <w:bookmarkEnd w:id="28284"/>
      <w:bookmarkEnd w:id="28285"/>
      <w:r>
        <w:rPr>
          <w:rFonts w:hint="cs"/>
          <w:rtl/>
        </w:rPr>
        <w:t>– –</w:t>
      </w:r>
      <w:r w:rsidR="0086198E">
        <w:rPr>
          <w:rFonts w:hint="cs"/>
          <w:rtl/>
        </w:rPr>
        <w:t xml:space="preserve"> והלכה לכיוון הזה, </w:t>
      </w:r>
      <w:bookmarkStart w:id="28286" w:name="_ETM_Q67_317648"/>
      <w:bookmarkEnd w:id="28286"/>
      <w:r w:rsidR="0086198E">
        <w:rPr>
          <w:rtl/>
        </w:rPr>
        <w:t xml:space="preserve">בטעות </w:t>
      </w:r>
      <w:bookmarkStart w:id="28287" w:name="_ETM_Q67_322709"/>
      <w:bookmarkEnd w:id="28287"/>
      <w:r w:rsidR="0086198E">
        <w:rPr>
          <w:rtl/>
        </w:rPr>
        <w:t xml:space="preserve">הנוראית </w:t>
      </w:r>
      <w:bookmarkStart w:id="28288" w:name="_ETM_Q67_323309"/>
      <w:bookmarkEnd w:id="28288"/>
      <w:r w:rsidR="0086198E">
        <w:rPr>
          <w:rtl/>
        </w:rPr>
        <w:t xml:space="preserve">הזאת </w:t>
      </w:r>
      <w:bookmarkStart w:id="28289" w:name="_ETM_Q67_323669"/>
      <w:bookmarkEnd w:id="28289"/>
      <w:r w:rsidR="0086198E">
        <w:rPr>
          <w:rtl/>
        </w:rPr>
        <w:t xml:space="preserve">של </w:t>
      </w:r>
      <w:bookmarkStart w:id="28290" w:name="_ETM_Q67_323849"/>
      <w:bookmarkEnd w:id="28290"/>
      <w:r w:rsidR="0086198E">
        <w:rPr>
          <w:rtl/>
        </w:rPr>
        <w:t xml:space="preserve">הסכם </w:t>
      </w:r>
      <w:bookmarkStart w:id="28291" w:name="_ETM_Q67_324269"/>
      <w:bookmarkEnd w:id="28291"/>
      <w:r w:rsidR="0086198E">
        <w:rPr>
          <w:rtl/>
        </w:rPr>
        <w:t>אוסלו</w:t>
      </w:r>
      <w:r w:rsidR="00EF7E39">
        <w:rPr>
          <w:rFonts w:hint="cs"/>
          <w:rtl/>
        </w:rPr>
        <w:t>,</w:t>
      </w:r>
      <w:r w:rsidR="0086198E">
        <w:rPr>
          <w:rtl/>
        </w:rPr>
        <w:t xml:space="preserve"> </w:t>
      </w:r>
      <w:bookmarkStart w:id="28292" w:name="_ETM_Q67_325799"/>
      <w:bookmarkEnd w:id="28292"/>
      <w:r w:rsidR="0086198E">
        <w:rPr>
          <w:rtl/>
        </w:rPr>
        <w:t xml:space="preserve">התחילו </w:t>
      </w:r>
      <w:bookmarkStart w:id="28293" w:name="_ETM_Q67_326340"/>
      <w:bookmarkEnd w:id="28293"/>
      <w:r w:rsidR="0086198E">
        <w:rPr>
          <w:rFonts w:hint="cs"/>
          <w:rtl/>
        </w:rPr>
        <w:t>להתפוצץ פה אוטובוסים.</w:t>
      </w:r>
    </w:p>
    <w:p w:rsidR="0086198E" w:rsidRDefault="0086198E" w:rsidP="00D753DD">
      <w:pPr>
        <w:rPr>
          <w:rtl/>
        </w:rPr>
      </w:pPr>
    </w:p>
    <w:p w:rsidR="0086198E" w:rsidRDefault="0086198E" w:rsidP="00D753DD">
      <w:pPr>
        <w:pStyle w:val="af8"/>
        <w:keepNext/>
        <w:rPr>
          <w:rtl/>
        </w:rPr>
      </w:pPr>
      <w:r w:rsidRPr="00BA6B7A">
        <w:rPr>
          <w:rStyle w:val="TagStyle"/>
          <w:rtl/>
        </w:rPr>
        <w:t xml:space="preserve"> &lt;&lt; יור &gt;&gt; </w:t>
      </w:r>
      <w:r>
        <w:rPr>
          <w:rtl/>
        </w:rPr>
        <w:t>היו"ר משה טור פז:</w:t>
      </w:r>
      <w:r w:rsidRPr="00BA6B7A">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חבר הכנסת אלקין, משפט אחרון.</w:t>
      </w:r>
    </w:p>
    <w:p w:rsidR="0086198E" w:rsidRDefault="0086198E" w:rsidP="00D753DD">
      <w:pPr>
        <w:rPr>
          <w:rtl/>
        </w:rPr>
      </w:pPr>
    </w:p>
    <w:p w:rsidR="0086198E" w:rsidRDefault="0086198E" w:rsidP="00D753DD">
      <w:pPr>
        <w:pStyle w:val="-"/>
        <w:keepNext/>
        <w:rPr>
          <w:rtl/>
        </w:rPr>
      </w:pPr>
      <w:bookmarkStart w:id="28294" w:name="ET_speakercontinue_4590_20"/>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294"/>
    </w:p>
    <w:p w:rsidR="0086198E" w:rsidRDefault="0086198E" w:rsidP="00D753DD">
      <w:pPr>
        <w:rPr>
          <w:rtl/>
        </w:rPr>
      </w:pPr>
    </w:p>
    <w:p w:rsidR="0086198E" w:rsidRDefault="0086198E" w:rsidP="0040236C">
      <w:pPr>
        <w:rPr>
          <w:rtl/>
        </w:rPr>
      </w:pPr>
      <w:bookmarkStart w:id="28295" w:name="_ETM_Q67_322608"/>
      <w:bookmarkStart w:id="28296" w:name="_ETM_Q67_327299"/>
      <w:bookmarkStart w:id="28297" w:name="_ETM_Q67_324058"/>
      <w:bookmarkEnd w:id="28295"/>
      <w:bookmarkEnd w:id="28296"/>
      <w:bookmarkEnd w:id="28297"/>
      <w:r>
        <w:rPr>
          <w:rFonts w:hint="cs"/>
          <w:rtl/>
        </w:rPr>
        <w:t xml:space="preserve">אני מסיים. </w:t>
      </w:r>
      <w:bookmarkStart w:id="28298" w:name="_ETM_Q67_325687"/>
      <w:bookmarkEnd w:id="28298"/>
      <w:r>
        <w:rPr>
          <w:rFonts w:hint="cs"/>
          <w:rtl/>
        </w:rPr>
        <w:t>הפריעו לי מאוד בהתחלה</w:t>
      </w:r>
      <w:bookmarkStart w:id="28299" w:name="_ETM_Q67_327277"/>
      <w:bookmarkEnd w:id="28299"/>
      <w:r>
        <w:rPr>
          <w:rFonts w:hint="cs"/>
          <w:rtl/>
        </w:rPr>
        <w:t xml:space="preserve"> </w:t>
      </w:r>
      <w:r w:rsidR="0040236C">
        <w:rPr>
          <w:rFonts w:hint="cs"/>
          <w:rtl/>
        </w:rPr>
        <w:t>– – –</w:t>
      </w:r>
    </w:p>
    <w:p w:rsidR="0086198E" w:rsidRDefault="0086198E" w:rsidP="00D753DD">
      <w:pPr>
        <w:rPr>
          <w:rtl/>
        </w:rPr>
      </w:pPr>
    </w:p>
    <w:p w:rsidR="0086198E" w:rsidRDefault="0086198E" w:rsidP="00D753DD">
      <w:pPr>
        <w:pStyle w:val="af8"/>
        <w:keepNext/>
        <w:rPr>
          <w:rtl/>
        </w:rPr>
      </w:pPr>
      <w:bookmarkStart w:id="28300" w:name="ET_yor_6253_21"/>
      <w:r w:rsidRPr="00BA6B7A">
        <w:rPr>
          <w:rStyle w:val="TagStyle"/>
          <w:rtl/>
        </w:rPr>
        <w:t xml:space="preserve"> &lt;&lt; יור &gt;&gt; </w:t>
      </w:r>
      <w:r>
        <w:rPr>
          <w:rtl/>
        </w:rPr>
        <w:t>היו"ר משה טור פז:</w:t>
      </w:r>
      <w:r w:rsidRPr="00BA6B7A">
        <w:rPr>
          <w:rStyle w:val="TagStyle"/>
          <w:rtl/>
        </w:rPr>
        <w:t xml:space="preserve"> &lt;&lt; יור &gt;&gt;</w:t>
      </w:r>
      <w:r>
        <w:rPr>
          <w:rtl/>
        </w:rPr>
        <w:t xml:space="preserve"> </w:t>
      </w:r>
      <w:bookmarkEnd w:id="28300"/>
    </w:p>
    <w:p w:rsidR="0086198E" w:rsidRDefault="0086198E" w:rsidP="00D753DD">
      <w:pPr>
        <w:rPr>
          <w:rtl/>
        </w:rPr>
      </w:pPr>
    </w:p>
    <w:p w:rsidR="0086198E" w:rsidRDefault="0086198E" w:rsidP="00D753DD">
      <w:pPr>
        <w:rPr>
          <w:rtl/>
        </w:rPr>
      </w:pPr>
      <w:r>
        <w:rPr>
          <w:rFonts w:hint="cs"/>
          <w:rtl/>
        </w:rPr>
        <w:t>שמתי לב, אבל נא לסיים בכל זאת.</w:t>
      </w:r>
    </w:p>
    <w:p w:rsidR="0086198E" w:rsidRDefault="0086198E" w:rsidP="00D753DD">
      <w:pPr>
        <w:rPr>
          <w:rtl/>
        </w:rPr>
      </w:pPr>
    </w:p>
    <w:p w:rsidR="0086198E" w:rsidRDefault="0086198E" w:rsidP="00D753DD">
      <w:pPr>
        <w:pStyle w:val="-"/>
        <w:keepNext/>
        <w:rPr>
          <w:rtl/>
        </w:rPr>
      </w:pPr>
      <w:bookmarkStart w:id="28301" w:name="ET_speakercontinue_4590_22"/>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301"/>
    </w:p>
    <w:p w:rsidR="0086198E" w:rsidRDefault="0086198E" w:rsidP="00D753DD">
      <w:pPr>
        <w:rPr>
          <w:rtl/>
        </w:rPr>
      </w:pPr>
    </w:p>
    <w:p w:rsidR="0086198E" w:rsidRDefault="0086198E" w:rsidP="00D753DD">
      <w:pPr>
        <w:rPr>
          <w:rtl/>
        </w:rPr>
      </w:pPr>
      <w:bookmarkStart w:id="28302" w:name="_ETM_Q67_325897"/>
      <w:bookmarkStart w:id="28303" w:name="_ETM_Q67_333090"/>
      <w:bookmarkEnd w:id="28302"/>
      <w:bookmarkEnd w:id="28303"/>
      <w:r>
        <w:rPr>
          <w:rtl/>
        </w:rPr>
        <w:t xml:space="preserve">לכן </w:t>
      </w:r>
      <w:bookmarkStart w:id="28304" w:name="_ETM_Q67_333959"/>
      <w:bookmarkEnd w:id="28304"/>
      <w:r>
        <w:rPr>
          <w:rtl/>
        </w:rPr>
        <w:t xml:space="preserve">בסופו </w:t>
      </w:r>
      <w:bookmarkStart w:id="28305" w:name="_ETM_Q67_334529"/>
      <w:bookmarkEnd w:id="28305"/>
      <w:r>
        <w:rPr>
          <w:rtl/>
        </w:rPr>
        <w:t xml:space="preserve">של </w:t>
      </w:r>
      <w:bookmarkStart w:id="28306" w:name="_ETM_Q67_334739"/>
      <w:bookmarkEnd w:id="28306"/>
      <w:r>
        <w:rPr>
          <w:rtl/>
        </w:rPr>
        <w:t>דבר</w:t>
      </w:r>
      <w:bookmarkStart w:id="28307" w:name="_ETM_Q67_334248"/>
      <w:bookmarkEnd w:id="28307"/>
      <w:r>
        <w:rPr>
          <w:rtl/>
        </w:rPr>
        <w:t xml:space="preserve"> </w:t>
      </w:r>
      <w:bookmarkStart w:id="28308" w:name="_ETM_Q67_336200"/>
      <w:bookmarkEnd w:id="28308"/>
      <w:r>
        <w:rPr>
          <w:rtl/>
        </w:rPr>
        <w:t xml:space="preserve">גם </w:t>
      </w:r>
      <w:bookmarkStart w:id="28309" w:name="_ETM_Q67_336569"/>
      <w:bookmarkEnd w:id="28309"/>
      <w:r>
        <w:rPr>
          <w:rFonts w:hint="cs"/>
          <w:rtl/>
        </w:rPr>
        <w:t>מעזה</w:t>
      </w:r>
      <w:r>
        <w:rPr>
          <w:rtl/>
        </w:rPr>
        <w:t xml:space="preserve"> </w:t>
      </w:r>
      <w:bookmarkStart w:id="28310" w:name="_ETM_Q67_336900"/>
      <w:bookmarkEnd w:id="28310"/>
      <w:r>
        <w:rPr>
          <w:rtl/>
        </w:rPr>
        <w:t>יצאנו</w:t>
      </w:r>
      <w:r>
        <w:rPr>
          <w:rFonts w:hint="cs"/>
          <w:rtl/>
        </w:rPr>
        <w:t>,</w:t>
      </w:r>
      <w:r>
        <w:rPr>
          <w:rtl/>
        </w:rPr>
        <w:t xml:space="preserve"> </w:t>
      </w:r>
      <w:bookmarkStart w:id="28311" w:name="_ETM_Q67_338010"/>
      <w:bookmarkEnd w:id="28311"/>
      <w:r>
        <w:rPr>
          <w:rtl/>
        </w:rPr>
        <w:t xml:space="preserve">בטעות </w:t>
      </w:r>
      <w:bookmarkStart w:id="28312" w:name="_ETM_Q67_338489"/>
      <w:bookmarkEnd w:id="28312"/>
      <w:r>
        <w:rPr>
          <w:rFonts w:hint="cs"/>
          <w:rtl/>
        </w:rPr>
        <w:t>ה</w:t>
      </w:r>
      <w:bookmarkStart w:id="28313" w:name="_ETM_Q67_335527"/>
      <w:bookmarkEnd w:id="28313"/>
      <w:r>
        <w:rPr>
          <w:rtl/>
        </w:rPr>
        <w:t xml:space="preserve">נוראית </w:t>
      </w:r>
      <w:bookmarkStart w:id="28314" w:name="_ETM_Q67_338909"/>
      <w:bookmarkEnd w:id="28314"/>
      <w:r>
        <w:rPr>
          <w:rtl/>
        </w:rPr>
        <w:t xml:space="preserve">של </w:t>
      </w:r>
      <w:bookmarkStart w:id="28315" w:name="_ETM_Q67_339090"/>
      <w:bookmarkEnd w:id="28315"/>
      <w:r>
        <w:rPr>
          <w:rtl/>
        </w:rPr>
        <w:t>ההתנתקות</w:t>
      </w:r>
      <w:r>
        <w:rPr>
          <w:rFonts w:hint="cs"/>
          <w:rtl/>
        </w:rPr>
        <w:t>.</w:t>
      </w:r>
    </w:p>
    <w:p w:rsidR="0086198E" w:rsidRDefault="0086198E" w:rsidP="00D753DD">
      <w:pPr>
        <w:rPr>
          <w:rtl/>
        </w:rPr>
      </w:pPr>
    </w:p>
    <w:p w:rsidR="0086198E" w:rsidRDefault="0086198E" w:rsidP="00D753DD">
      <w:pPr>
        <w:pStyle w:val="af7"/>
        <w:keepNext/>
        <w:rPr>
          <w:rtl/>
        </w:rPr>
      </w:pPr>
      <w:bookmarkStart w:id="28316" w:name="ET_interruption_5795_23"/>
      <w:r w:rsidRPr="00BA6B7A">
        <w:rPr>
          <w:rStyle w:val="TagStyle"/>
          <w:rtl/>
        </w:rPr>
        <w:t xml:space="preserve"> &lt;&lt; קריאה &gt;&gt; </w:t>
      </w:r>
      <w:r>
        <w:rPr>
          <w:rtl/>
        </w:rPr>
        <w:t>מנסור עבאס (רע"מ – הרשימה הערבית המאוחדת):</w:t>
      </w:r>
      <w:r w:rsidRPr="00BA6B7A">
        <w:rPr>
          <w:rStyle w:val="TagStyle"/>
          <w:rtl/>
        </w:rPr>
        <w:t xml:space="preserve"> &lt;&lt; קריאה &gt;&gt;</w:t>
      </w:r>
      <w:r>
        <w:rPr>
          <w:rtl/>
        </w:rPr>
        <w:t xml:space="preserve"> </w:t>
      </w:r>
      <w:bookmarkEnd w:id="28316"/>
    </w:p>
    <w:p w:rsidR="0086198E" w:rsidRDefault="0086198E" w:rsidP="00D753DD">
      <w:pPr>
        <w:rPr>
          <w:rtl/>
        </w:rPr>
      </w:pPr>
    </w:p>
    <w:p w:rsidR="0086198E" w:rsidRPr="00BA6B7A" w:rsidRDefault="0086198E" w:rsidP="00D753DD">
      <w:pPr>
        <w:rPr>
          <w:rtl/>
        </w:rPr>
      </w:pPr>
      <w:bookmarkStart w:id="28317" w:name="_ETM_Q67_335567"/>
      <w:bookmarkEnd w:id="28317"/>
      <w:r>
        <w:rPr>
          <w:rFonts w:hint="cs"/>
          <w:rtl/>
        </w:rPr>
        <w:t>אבל אין מדינה.</w:t>
      </w:r>
      <w:bookmarkStart w:id="28318" w:name="_ETM_Q67_335291"/>
      <w:bookmarkEnd w:id="28318"/>
    </w:p>
    <w:p w:rsidR="0086198E" w:rsidRDefault="0086198E" w:rsidP="00D753DD">
      <w:pPr>
        <w:rPr>
          <w:rtl/>
        </w:rPr>
      </w:pPr>
    </w:p>
    <w:p w:rsidR="0086198E" w:rsidRDefault="0086198E" w:rsidP="00D753DD">
      <w:pPr>
        <w:pStyle w:val="-"/>
        <w:keepNext/>
        <w:rPr>
          <w:rtl/>
        </w:rPr>
      </w:pPr>
      <w:bookmarkStart w:id="28319" w:name="ET_speakercontinue_4590_24"/>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319"/>
    </w:p>
    <w:p w:rsidR="0086198E" w:rsidRDefault="0086198E" w:rsidP="00D753DD">
      <w:pPr>
        <w:rPr>
          <w:rtl/>
        </w:rPr>
      </w:pPr>
    </w:p>
    <w:p w:rsidR="0086198E" w:rsidRDefault="0086198E" w:rsidP="00D753DD">
      <w:pPr>
        <w:rPr>
          <w:rtl/>
        </w:rPr>
      </w:pPr>
      <w:bookmarkStart w:id="28320" w:name="_ETM_Q67_340200"/>
      <w:bookmarkStart w:id="28321" w:name="_ETM_Q67_341340"/>
      <w:bookmarkStart w:id="28322" w:name="_ETM_Q67_341819"/>
      <w:bookmarkEnd w:id="28320"/>
      <w:bookmarkEnd w:id="28321"/>
      <w:bookmarkEnd w:id="28322"/>
      <w:r>
        <w:rPr>
          <w:rtl/>
        </w:rPr>
        <w:t xml:space="preserve">מה </w:t>
      </w:r>
      <w:bookmarkStart w:id="28323" w:name="_ETM_Q67_342090"/>
      <w:bookmarkEnd w:id="28323"/>
      <w:r>
        <w:rPr>
          <w:rtl/>
        </w:rPr>
        <w:t>קיבלנו</w:t>
      </w:r>
      <w:r>
        <w:rPr>
          <w:rFonts w:hint="cs"/>
          <w:rtl/>
        </w:rPr>
        <w:t>? מה קיבלנו?</w:t>
      </w:r>
    </w:p>
    <w:p w:rsidR="0086198E" w:rsidRDefault="0086198E" w:rsidP="00D753DD">
      <w:pPr>
        <w:rPr>
          <w:rtl/>
        </w:rPr>
      </w:pPr>
    </w:p>
    <w:p w:rsidR="0086198E" w:rsidRDefault="0086198E" w:rsidP="00D753DD">
      <w:pPr>
        <w:pStyle w:val="af7"/>
        <w:keepNext/>
        <w:rPr>
          <w:rtl/>
        </w:rPr>
      </w:pPr>
      <w:bookmarkStart w:id="28324" w:name="ET_interruption_5795_25"/>
      <w:r w:rsidRPr="00BA6B7A">
        <w:rPr>
          <w:rStyle w:val="TagStyle"/>
          <w:rtl/>
        </w:rPr>
        <w:t xml:space="preserve"> &lt;&lt; קריאה &gt;&gt; </w:t>
      </w:r>
      <w:r>
        <w:rPr>
          <w:rtl/>
        </w:rPr>
        <w:t>מנסור עבאס (רע"מ – הרשימה הערבית המאוחדת):</w:t>
      </w:r>
      <w:r w:rsidRPr="00BA6B7A">
        <w:rPr>
          <w:rStyle w:val="TagStyle"/>
          <w:rtl/>
        </w:rPr>
        <w:t xml:space="preserve"> &lt;&lt; קריאה &gt;&gt;</w:t>
      </w:r>
      <w:r>
        <w:rPr>
          <w:rtl/>
        </w:rPr>
        <w:t xml:space="preserve"> </w:t>
      </w:r>
      <w:bookmarkEnd w:id="28324"/>
    </w:p>
    <w:p w:rsidR="0086198E" w:rsidRDefault="0086198E" w:rsidP="00D753DD">
      <w:pPr>
        <w:rPr>
          <w:rtl/>
        </w:rPr>
      </w:pPr>
    </w:p>
    <w:p w:rsidR="0086198E" w:rsidRDefault="0086198E" w:rsidP="0040236C">
      <w:pPr>
        <w:rPr>
          <w:rtl/>
        </w:rPr>
      </w:pPr>
      <w:r>
        <w:rPr>
          <w:rFonts w:hint="cs"/>
          <w:rtl/>
        </w:rPr>
        <w:t xml:space="preserve">אין מדינה, זה מה </w:t>
      </w:r>
      <w:bookmarkStart w:id="28325" w:name="_ETM_Q67_338767"/>
      <w:bookmarkStart w:id="28326" w:name="_ETM_Q67_339939"/>
      <w:bookmarkStart w:id="28327" w:name="_ETM_Q67_347114"/>
      <w:bookmarkStart w:id="28328" w:name="_ETM_Q67_342322"/>
      <w:bookmarkEnd w:id="28325"/>
      <w:bookmarkEnd w:id="28326"/>
      <w:bookmarkEnd w:id="28327"/>
      <w:bookmarkEnd w:id="28328"/>
      <w:r w:rsidR="0040236C">
        <w:rPr>
          <w:rFonts w:hint="cs"/>
          <w:rtl/>
        </w:rPr>
        <w:t>– – –</w:t>
      </w:r>
    </w:p>
    <w:p w:rsidR="0086198E" w:rsidRDefault="0086198E" w:rsidP="00D753DD">
      <w:pPr>
        <w:rPr>
          <w:rtl/>
        </w:rPr>
      </w:pPr>
    </w:p>
    <w:p w:rsidR="0086198E" w:rsidRDefault="0086198E" w:rsidP="00D753DD">
      <w:pPr>
        <w:pStyle w:val="af8"/>
        <w:keepNext/>
        <w:rPr>
          <w:rtl/>
        </w:rPr>
      </w:pPr>
      <w:r w:rsidRPr="00BA6B7A">
        <w:rPr>
          <w:rStyle w:val="TagStyle"/>
          <w:rtl/>
        </w:rPr>
        <w:t xml:space="preserve"> &lt;&lt; יור &gt;&gt; </w:t>
      </w:r>
      <w:r>
        <w:rPr>
          <w:rtl/>
        </w:rPr>
        <w:t>היו"ר משה טור פז:</w:t>
      </w:r>
      <w:r w:rsidRPr="00BA6B7A">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r>
        <w:rPr>
          <w:rFonts w:hint="cs"/>
          <w:rtl/>
        </w:rPr>
        <w:t>חבר הכנסת אלקין, חבר הכנסת אלקין.</w:t>
      </w:r>
    </w:p>
    <w:p w:rsidR="0086198E" w:rsidRDefault="0086198E" w:rsidP="00D753DD">
      <w:pPr>
        <w:rPr>
          <w:rtl/>
        </w:rPr>
      </w:pPr>
    </w:p>
    <w:p w:rsidR="0086198E" w:rsidRDefault="0086198E" w:rsidP="00D753DD">
      <w:pPr>
        <w:pStyle w:val="-"/>
        <w:keepNext/>
        <w:rPr>
          <w:rtl/>
        </w:rPr>
      </w:pPr>
      <w:bookmarkStart w:id="28329" w:name="ET_speakercontinue_4590_26"/>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329"/>
    </w:p>
    <w:p w:rsidR="0086198E" w:rsidRDefault="0086198E" w:rsidP="00D753DD">
      <w:pPr>
        <w:rPr>
          <w:rtl/>
        </w:rPr>
      </w:pPr>
    </w:p>
    <w:p w:rsidR="0086198E" w:rsidRDefault="0086198E" w:rsidP="00EF7E39">
      <w:pPr>
        <w:rPr>
          <w:rtl/>
        </w:rPr>
      </w:pPr>
      <w:r>
        <w:rPr>
          <w:rFonts w:hint="cs"/>
          <w:rtl/>
        </w:rPr>
        <w:t>מדינת חמאס, חבר הכנסת מנסור עבאס</w:t>
      </w:r>
      <w:r w:rsidR="00EF7E39">
        <w:rPr>
          <w:rFonts w:hint="cs"/>
          <w:rtl/>
        </w:rPr>
        <w:t>,</w:t>
      </w:r>
      <w:r>
        <w:rPr>
          <w:rFonts w:hint="cs"/>
          <w:rtl/>
        </w:rPr>
        <w:t xml:space="preserve"> כי 70% תומכים בחמאס.</w:t>
      </w:r>
    </w:p>
    <w:p w:rsidR="0086198E" w:rsidRDefault="0086198E" w:rsidP="00D753DD">
      <w:pPr>
        <w:rPr>
          <w:rtl/>
        </w:rPr>
      </w:pPr>
    </w:p>
    <w:p w:rsidR="0086198E" w:rsidRDefault="0086198E" w:rsidP="00D753DD">
      <w:pPr>
        <w:pStyle w:val="af8"/>
        <w:keepNext/>
        <w:rPr>
          <w:rtl/>
        </w:rPr>
      </w:pPr>
      <w:bookmarkStart w:id="28330" w:name="ET_yor_6253_28"/>
      <w:r w:rsidRPr="00BA6B7A">
        <w:rPr>
          <w:rStyle w:val="TagStyle"/>
          <w:rtl/>
        </w:rPr>
        <w:t xml:space="preserve"> &lt;&lt; יור &gt;&gt; </w:t>
      </w:r>
      <w:r>
        <w:rPr>
          <w:rtl/>
        </w:rPr>
        <w:t>היו"ר משה טור פז:</w:t>
      </w:r>
      <w:r w:rsidRPr="00BA6B7A">
        <w:rPr>
          <w:rStyle w:val="TagStyle"/>
          <w:rtl/>
        </w:rPr>
        <w:t xml:space="preserve"> &lt;&lt; יור &gt;&gt;</w:t>
      </w:r>
      <w:r>
        <w:rPr>
          <w:rtl/>
        </w:rPr>
        <w:t xml:space="preserve"> </w:t>
      </w:r>
      <w:bookmarkEnd w:id="28330"/>
    </w:p>
    <w:p w:rsidR="0086198E" w:rsidRDefault="0086198E" w:rsidP="00D753DD">
      <w:pPr>
        <w:rPr>
          <w:rtl/>
        </w:rPr>
      </w:pPr>
    </w:p>
    <w:p w:rsidR="0086198E" w:rsidRDefault="0086198E" w:rsidP="00D753DD">
      <w:pPr>
        <w:rPr>
          <w:rtl/>
        </w:rPr>
      </w:pPr>
      <w:r>
        <w:rPr>
          <w:rFonts w:hint="cs"/>
          <w:rtl/>
        </w:rPr>
        <w:t>חבר הכנסת עבאס</w:t>
      </w:r>
      <w:bookmarkStart w:id="28331" w:name="_ETM_Q67_343268"/>
      <w:bookmarkEnd w:id="28331"/>
      <w:r>
        <w:rPr>
          <w:rFonts w:hint="cs"/>
          <w:rtl/>
        </w:rPr>
        <w:t xml:space="preserve">, אני רוצה לתת לחבר הכנסת אלקין </w:t>
      </w:r>
      <w:bookmarkStart w:id="28332" w:name="_ETM_Q67_344917"/>
      <w:bookmarkEnd w:id="28332"/>
      <w:r>
        <w:rPr>
          <w:rFonts w:hint="cs"/>
          <w:rtl/>
        </w:rPr>
        <w:t>לסיים. אז משפט אחרון.</w:t>
      </w:r>
    </w:p>
    <w:p w:rsidR="0086198E" w:rsidRDefault="0086198E" w:rsidP="00D753DD">
      <w:pPr>
        <w:rPr>
          <w:rtl/>
        </w:rPr>
      </w:pPr>
    </w:p>
    <w:p w:rsidR="0086198E" w:rsidRDefault="0086198E" w:rsidP="00D753DD">
      <w:pPr>
        <w:pStyle w:val="-"/>
        <w:keepNext/>
        <w:rPr>
          <w:rtl/>
        </w:rPr>
      </w:pPr>
      <w:bookmarkStart w:id="28333" w:name="ET_speakercontinue_4590_29"/>
      <w:r w:rsidRPr="00BA6B7A">
        <w:rPr>
          <w:rStyle w:val="TagStyle"/>
          <w:rtl/>
        </w:rPr>
        <w:t xml:space="preserve"> &lt;&lt; דובר_המשך &gt;&gt; </w:t>
      </w:r>
      <w:r>
        <w:rPr>
          <w:rtl/>
        </w:rPr>
        <w:t>זאב אלקין (הימין הממלכתי):</w:t>
      </w:r>
      <w:r w:rsidRPr="00BA6B7A">
        <w:rPr>
          <w:rStyle w:val="TagStyle"/>
          <w:rtl/>
        </w:rPr>
        <w:t xml:space="preserve"> &lt;&lt; דובר_המשך &gt;&gt;</w:t>
      </w:r>
      <w:r>
        <w:rPr>
          <w:rtl/>
        </w:rPr>
        <w:t xml:space="preserve"> </w:t>
      </w:r>
      <w:bookmarkEnd w:id="28333"/>
    </w:p>
    <w:p w:rsidR="0086198E" w:rsidRDefault="0086198E" w:rsidP="00D753DD">
      <w:pPr>
        <w:rPr>
          <w:rtl/>
        </w:rPr>
      </w:pPr>
    </w:p>
    <w:p w:rsidR="0086198E" w:rsidRDefault="0086198E" w:rsidP="00EF7E39">
      <w:pPr>
        <w:rPr>
          <w:rtl/>
        </w:rPr>
      </w:pPr>
      <w:r>
        <w:rPr>
          <w:rFonts w:hint="cs"/>
          <w:rtl/>
        </w:rPr>
        <w:t>זאת העובדה. אני מסיים, אדוני היושב-ראש.</w:t>
      </w:r>
      <w:bookmarkStart w:id="28334" w:name="_ETM_Q67_364099"/>
      <w:bookmarkEnd w:id="28334"/>
      <w:r>
        <w:rPr>
          <w:rFonts w:hint="cs"/>
          <w:rtl/>
        </w:rPr>
        <w:t xml:space="preserve"> </w:t>
      </w:r>
      <w:bookmarkStart w:id="28335" w:name="_ETM_Q67_354780"/>
      <w:bookmarkStart w:id="28336" w:name="_ETM_Q67_348478"/>
      <w:bookmarkStart w:id="28337" w:name="_ETM_Q67_347627"/>
      <w:bookmarkEnd w:id="28335"/>
      <w:bookmarkEnd w:id="28336"/>
      <w:bookmarkEnd w:id="28337"/>
      <w:r>
        <w:rPr>
          <w:rFonts w:hint="cs"/>
          <w:rtl/>
        </w:rPr>
        <w:t xml:space="preserve">ולכן </w:t>
      </w:r>
      <w:r>
        <w:rPr>
          <w:rtl/>
        </w:rPr>
        <w:t xml:space="preserve">אני </w:t>
      </w:r>
      <w:bookmarkStart w:id="28338" w:name="_ETM_Q67_355019"/>
      <w:bookmarkEnd w:id="28338"/>
      <w:r>
        <w:rPr>
          <w:rtl/>
        </w:rPr>
        <w:t xml:space="preserve">חושב </w:t>
      </w:r>
      <w:bookmarkStart w:id="28339" w:name="_ETM_Q67_355439"/>
      <w:bookmarkEnd w:id="28339"/>
      <w:r>
        <w:rPr>
          <w:rtl/>
        </w:rPr>
        <w:t xml:space="preserve">שהציבור </w:t>
      </w:r>
      <w:bookmarkStart w:id="28340" w:name="_ETM_Q67_356069"/>
      <w:bookmarkEnd w:id="28340"/>
      <w:r>
        <w:rPr>
          <w:rtl/>
        </w:rPr>
        <w:t>הישראלי</w:t>
      </w:r>
      <w:r>
        <w:rPr>
          <w:rFonts w:hint="cs"/>
          <w:rtl/>
        </w:rPr>
        <w:t>,</w:t>
      </w:r>
      <w:r>
        <w:rPr>
          <w:rtl/>
        </w:rPr>
        <w:t xml:space="preserve"> </w:t>
      </w:r>
      <w:bookmarkStart w:id="28341" w:name="_ETM_Q67_356970"/>
      <w:bookmarkEnd w:id="28341"/>
      <w:r>
        <w:rPr>
          <w:rtl/>
        </w:rPr>
        <w:t xml:space="preserve">ברובו </w:t>
      </w:r>
      <w:bookmarkStart w:id="28342" w:name="_ETM_Q67_357389"/>
      <w:bookmarkEnd w:id="28342"/>
      <w:r>
        <w:rPr>
          <w:rtl/>
        </w:rPr>
        <w:t>המוחלט</w:t>
      </w:r>
      <w:r>
        <w:rPr>
          <w:rFonts w:hint="cs"/>
          <w:rtl/>
        </w:rPr>
        <w:t>,</w:t>
      </w:r>
      <w:r>
        <w:rPr>
          <w:rtl/>
        </w:rPr>
        <w:t xml:space="preserve"> </w:t>
      </w:r>
      <w:bookmarkStart w:id="28343" w:name="_ETM_Q67_358049"/>
      <w:bookmarkEnd w:id="28343"/>
      <w:r>
        <w:rPr>
          <w:rtl/>
        </w:rPr>
        <w:t xml:space="preserve">מבין </w:t>
      </w:r>
      <w:bookmarkStart w:id="28344" w:name="_ETM_Q67_358650"/>
      <w:bookmarkEnd w:id="28344"/>
      <w:r>
        <w:rPr>
          <w:rtl/>
        </w:rPr>
        <w:t xml:space="preserve">היום </w:t>
      </w:r>
      <w:bookmarkStart w:id="28345" w:name="_ETM_Q67_359669"/>
      <w:bookmarkEnd w:id="28345"/>
      <w:r>
        <w:rPr>
          <w:rtl/>
        </w:rPr>
        <w:t xml:space="preserve">שצריך </w:t>
      </w:r>
      <w:bookmarkStart w:id="28346" w:name="_ETM_Q67_360690"/>
      <w:bookmarkEnd w:id="28346"/>
      <w:r>
        <w:rPr>
          <w:rtl/>
        </w:rPr>
        <w:t xml:space="preserve">פה </w:t>
      </w:r>
      <w:bookmarkStart w:id="28347" w:name="_ETM_Q67_360989"/>
      <w:bookmarkEnd w:id="28347"/>
      <w:r>
        <w:rPr>
          <w:rFonts w:hint="cs"/>
          <w:rtl/>
        </w:rPr>
        <w:t>היפוך מגמה</w:t>
      </w:r>
      <w:bookmarkStart w:id="28348" w:name="_ETM_Q67_361709"/>
      <w:bookmarkStart w:id="28349" w:name="_ETM_Q67_361950"/>
      <w:bookmarkStart w:id="28350" w:name="_ETM_Q67_357277"/>
      <w:bookmarkEnd w:id="28348"/>
      <w:bookmarkEnd w:id="28349"/>
      <w:bookmarkEnd w:id="28350"/>
      <w:r>
        <w:rPr>
          <w:rtl/>
        </w:rPr>
        <w:t xml:space="preserve"> </w:t>
      </w:r>
      <w:bookmarkStart w:id="28351" w:name="_ETM_Q67_362480"/>
      <w:bookmarkEnd w:id="28351"/>
      <w:r w:rsidR="00EF7E39">
        <w:rPr>
          <w:rFonts w:hint="cs"/>
          <w:rtl/>
        </w:rPr>
        <w:t xml:space="preserve">– </w:t>
      </w:r>
      <w:r>
        <w:rPr>
          <w:rtl/>
        </w:rPr>
        <w:t xml:space="preserve">צריך </w:t>
      </w:r>
      <w:bookmarkStart w:id="28352" w:name="_ETM_Q67_362810"/>
      <w:bookmarkEnd w:id="28352"/>
      <w:r>
        <w:rPr>
          <w:rtl/>
        </w:rPr>
        <w:t xml:space="preserve">לקבור </w:t>
      </w:r>
      <w:bookmarkStart w:id="28353" w:name="_ETM_Q67_363950"/>
      <w:bookmarkEnd w:id="28353"/>
      <w:r>
        <w:rPr>
          <w:rtl/>
        </w:rPr>
        <w:t xml:space="preserve">קבורת </w:t>
      </w:r>
      <w:bookmarkStart w:id="28354" w:name="_ETM_Q67_364430"/>
      <w:bookmarkEnd w:id="28354"/>
      <w:r>
        <w:rPr>
          <w:rtl/>
        </w:rPr>
        <w:t>חמור</w:t>
      </w:r>
      <w:r>
        <w:rPr>
          <w:rFonts w:hint="cs"/>
          <w:rtl/>
        </w:rPr>
        <w:t>,</w:t>
      </w:r>
      <w:r>
        <w:rPr>
          <w:rtl/>
        </w:rPr>
        <w:t xml:space="preserve"> </w:t>
      </w:r>
      <w:bookmarkStart w:id="28355" w:name="_ETM_Q67_364910"/>
      <w:bookmarkEnd w:id="28355"/>
      <w:r>
        <w:rPr>
          <w:rtl/>
        </w:rPr>
        <w:t xml:space="preserve">באופן </w:t>
      </w:r>
      <w:bookmarkStart w:id="28356" w:name="_ETM_Q67_365240"/>
      <w:bookmarkEnd w:id="28356"/>
      <w:r>
        <w:rPr>
          <w:rtl/>
        </w:rPr>
        <w:t>סופי</w:t>
      </w:r>
      <w:r>
        <w:rPr>
          <w:rFonts w:hint="cs"/>
          <w:rtl/>
        </w:rPr>
        <w:t>,</w:t>
      </w:r>
      <w:r>
        <w:rPr>
          <w:rtl/>
        </w:rPr>
        <w:t xml:space="preserve"> </w:t>
      </w:r>
      <w:bookmarkStart w:id="28357" w:name="_ETM_Q67_366050"/>
      <w:bookmarkEnd w:id="28357"/>
      <w:r>
        <w:rPr>
          <w:rtl/>
        </w:rPr>
        <w:t xml:space="preserve">את </w:t>
      </w:r>
      <w:bookmarkStart w:id="28358" w:name="_ETM_Q67_366260"/>
      <w:bookmarkEnd w:id="28358"/>
      <w:r>
        <w:rPr>
          <w:rtl/>
        </w:rPr>
        <w:t xml:space="preserve">הרעיון </w:t>
      </w:r>
      <w:bookmarkStart w:id="28359" w:name="_ETM_Q67_366740"/>
      <w:bookmarkEnd w:id="28359"/>
      <w:r>
        <w:rPr>
          <w:rtl/>
        </w:rPr>
        <w:t xml:space="preserve">המסוכן </w:t>
      </w:r>
      <w:bookmarkStart w:id="28360" w:name="_ETM_Q67_367430"/>
      <w:bookmarkEnd w:id="28360"/>
      <w:r>
        <w:rPr>
          <w:rtl/>
        </w:rPr>
        <w:t xml:space="preserve">הזה </w:t>
      </w:r>
      <w:bookmarkStart w:id="28361" w:name="_ETM_Q67_368060"/>
      <w:bookmarkEnd w:id="28361"/>
      <w:r>
        <w:rPr>
          <w:rtl/>
        </w:rPr>
        <w:t xml:space="preserve">של </w:t>
      </w:r>
      <w:bookmarkStart w:id="28362" w:name="_ETM_Q67_368270"/>
      <w:bookmarkEnd w:id="28362"/>
      <w:r>
        <w:rPr>
          <w:rtl/>
        </w:rPr>
        <w:t xml:space="preserve">המדינה </w:t>
      </w:r>
      <w:bookmarkStart w:id="28363" w:name="_ETM_Q67_368690"/>
      <w:bookmarkEnd w:id="28363"/>
      <w:r>
        <w:rPr>
          <w:rtl/>
        </w:rPr>
        <w:t xml:space="preserve">הפלסטינית </w:t>
      </w:r>
      <w:bookmarkStart w:id="28364" w:name="_ETM_Q67_369860"/>
      <w:bookmarkEnd w:id="28364"/>
      <w:r>
        <w:rPr>
          <w:rtl/>
        </w:rPr>
        <w:t>ול</w:t>
      </w:r>
      <w:r>
        <w:rPr>
          <w:rFonts w:hint="cs"/>
          <w:rtl/>
        </w:rPr>
        <w:t>ע</w:t>
      </w:r>
      <w:r>
        <w:rPr>
          <w:rtl/>
        </w:rPr>
        <w:t xml:space="preserve">לות </w:t>
      </w:r>
      <w:bookmarkStart w:id="28365" w:name="_ETM_Q67_370760"/>
      <w:bookmarkEnd w:id="28365"/>
      <w:r w:rsidR="00EF7E39">
        <w:rPr>
          <w:rFonts w:hint="cs"/>
          <w:rtl/>
        </w:rPr>
        <w:t>ע</w:t>
      </w:r>
      <w:r>
        <w:rPr>
          <w:rtl/>
        </w:rPr>
        <w:t>ל</w:t>
      </w:r>
      <w:r w:rsidR="00EF7E39">
        <w:rPr>
          <w:rFonts w:hint="cs"/>
          <w:rtl/>
        </w:rPr>
        <w:t xml:space="preserve"> </w:t>
      </w:r>
      <w:r>
        <w:rPr>
          <w:rtl/>
        </w:rPr>
        <w:t xml:space="preserve">דרך </w:t>
      </w:r>
      <w:bookmarkStart w:id="28366" w:name="_ETM_Q67_371480"/>
      <w:bookmarkEnd w:id="28366"/>
      <w:r>
        <w:rPr>
          <w:rtl/>
        </w:rPr>
        <w:t xml:space="preserve">אחרת </w:t>
      </w:r>
      <w:bookmarkStart w:id="28367" w:name="_ETM_Q67_371959"/>
      <w:bookmarkEnd w:id="28367"/>
      <w:r>
        <w:rPr>
          <w:rtl/>
        </w:rPr>
        <w:t>לחלוטין</w:t>
      </w:r>
      <w:r>
        <w:rPr>
          <w:rFonts w:hint="cs"/>
          <w:rtl/>
        </w:rPr>
        <w:t>.</w:t>
      </w:r>
      <w:r>
        <w:rPr>
          <w:rtl/>
        </w:rPr>
        <w:t xml:space="preserve"> </w:t>
      </w:r>
      <w:bookmarkStart w:id="28368" w:name="_ETM_Q67_372650"/>
      <w:bookmarkEnd w:id="28368"/>
      <w:r>
        <w:rPr>
          <w:rtl/>
        </w:rPr>
        <w:t>והיום</w:t>
      </w:r>
      <w:r>
        <w:rPr>
          <w:rFonts w:hint="cs"/>
          <w:rtl/>
        </w:rPr>
        <w:t>,</w:t>
      </w:r>
      <w:bookmarkStart w:id="28369" w:name="_ETM_Q67_371138"/>
      <w:bookmarkEnd w:id="28369"/>
      <w:r>
        <w:rPr>
          <w:rtl/>
        </w:rPr>
        <w:t xml:space="preserve"> </w:t>
      </w:r>
      <w:bookmarkStart w:id="28370" w:name="_ETM_Q67_373250"/>
      <w:bookmarkEnd w:id="28370"/>
      <w:r>
        <w:rPr>
          <w:rtl/>
        </w:rPr>
        <w:t xml:space="preserve">ההחלטה </w:t>
      </w:r>
      <w:bookmarkStart w:id="28371" w:name="_ETM_Q67_373730"/>
      <w:bookmarkEnd w:id="28371"/>
      <w:r>
        <w:rPr>
          <w:rtl/>
        </w:rPr>
        <w:t xml:space="preserve">ההיסטורית </w:t>
      </w:r>
      <w:bookmarkStart w:id="28372" w:name="_ETM_Q67_374240"/>
      <w:bookmarkEnd w:id="28372"/>
      <w:r>
        <w:rPr>
          <w:rtl/>
        </w:rPr>
        <w:t xml:space="preserve">שכנסת </w:t>
      </w:r>
      <w:bookmarkStart w:id="28373" w:name="_ETM_Q67_374750"/>
      <w:bookmarkEnd w:id="28373"/>
      <w:r>
        <w:rPr>
          <w:rtl/>
        </w:rPr>
        <w:t xml:space="preserve">ישראל </w:t>
      </w:r>
      <w:bookmarkStart w:id="28374" w:name="_ETM_Q67_375169"/>
      <w:bookmarkEnd w:id="28374"/>
      <w:r>
        <w:rPr>
          <w:rtl/>
        </w:rPr>
        <w:t xml:space="preserve">תקבל </w:t>
      </w:r>
      <w:bookmarkStart w:id="28375" w:name="_ETM_Q67_375800"/>
      <w:bookmarkEnd w:id="28375"/>
      <w:r>
        <w:rPr>
          <w:rtl/>
        </w:rPr>
        <w:t>כ</w:t>
      </w:r>
      <w:r>
        <w:rPr>
          <w:rFonts w:hint="cs"/>
          <w:rtl/>
        </w:rPr>
        <w:t>א</w:t>
      </w:r>
      <w:r>
        <w:rPr>
          <w:rtl/>
        </w:rPr>
        <w:t xml:space="preserve">ן </w:t>
      </w:r>
      <w:bookmarkStart w:id="28376" w:name="_ETM_Q67_376459"/>
      <w:bookmarkStart w:id="28377" w:name="_ETM_Q67_377030"/>
      <w:bookmarkEnd w:id="28376"/>
      <w:bookmarkEnd w:id="28377"/>
      <w:r>
        <w:rPr>
          <w:rtl/>
        </w:rPr>
        <w:t xml:space="preserve">מסמלת </w:t>
      </w:r>
      <w:bookmarkStart w:id="28378" w:name="_ETM_Q67_377810"/>
      <w:bookmarkEnd w:id="28378"/>
      <w:r>
        <w:rPr>
          <w:rFonts w:hint="cs"/>
          <w:rtl/>
        </w:rPr>
        <w:t xml:space="preserve">בעיניי </w:t>
      </w:r>
      <w:r>
        <w:rPr>
          <w:rtl/>
        </w:rPr>
        <w:t xml:space="preserve">את </w:t>
      </w:r>
      <w:bookmarkStart w:id="28379" w:name="_ETM_Q67_377959"/>
      <w:bookmarkEnd w:id="28379"/>
      <w:r>
        <w:rPr>
          <w:rtl/>
        </w:rPr>
        <w:t xml:space="preserve">השינוי </w:t>
      </w:r>
      <w:bookmarkStart w:id="28380" w:name="_ETM_Q67_378500"/>
      <w:bookmarkEnd w:id="28380"/>
      <w:r>
        <w:rPr>
          <w:rtl/>
        </w:rPr>
        <w:t xml:space="preserve">הדרמטי </w:t>
      </w:r>
      <w:bookmarkStart w:id="28381" w:name="_ETM_Q67_379220"/>
      <w:bookmarkEnd w:id="28381"/>
      <w:r>
        <w:rPr>
          <w:rtl/>
        </w:rPr>
        <w:t xml:space="preserve">הזה </w:t>
      </w:r>
      <w:bookmarkStart w:id="28382" w:name="_ETM_Q67_379940"/>
      <w:bookmarkEnd w:id="28382"/>
      <w:r>
        <w:rPr>
          <w:rtl/>
        </w:rPr>
        <w:t xml:space="preserve">שיוביל </w:t>
      </w:r>
      <w:bookmarkStart w:id="28383" w:name="_ETM_Q67_380510"/>
      <w:bookmarkEnd w:id="28383"/>
      <w:r>
        <w:rPr>
          <w:rtl/>
        </w:rPr>
        <w:t xml:space="preserve">אותנו </w:t>
      </w:r>
      <w:bookmarkStart w:id="28384" w:name="_ETM_Q67_381200"/>
      <w:bookmarkEnd w:id="28384"/>
      <w:r>
        <w:rPr>
          <w:rtl/>
        </w:rPr>
        <w:t xml:space="preserve">ליציאה </w:t>
      </w:r>
      <w:bookmarkStart w:id="28385" w:name="_ETM_Q67_382160"/>
      <w:bookmarkEnd w:id="28385"/>
      <w:r>
        <w:rPr>
          <w:rtl/>
        </w:rPr>
        <w:t xml:space="preserve">מאותה </w:t>
      </w:r>
      <w:bookmarkStart w:id="28386" w:name="_ETM_Q67_382669"/>
      <w:bookmarkEnd w:id="28386"/>
      <w:r>
        <w:rPr>
          <w:rtl/>
        </w:rPr>
        <w:t xml:space="preserve">דרך </w:t>
      </w:r>
      <w:bookmarkStart w:id="28387" w:name="_ETM_Q67_383030"/>
      <w:bookmarkEnd w:id="28387"/>
      <w:r>
        <w:rPr>
          <w:rFonts w:hint="cs"/>
          <w:rtl/>
        </w:rPr>
        <w:t>מוטעית שצעדנו בה</w:t>
      </w:r>
      <w:r>
        <w:rPr>
          <w:rtl/>
        </w:rPr>
        <w:t xml:space="preserve"> </w:t>
      </w:r>
      <w:bookmarkStart w:id="28388" w:name="_ETM_Q67_384380"/>
      <w:bookmarkEnd w:id="28388"/>
      <w:r>
        <w:rPr>
          <w:rtl/>
        </w:rPr>
        <w:t xml:space="preserve">במשך </w:t>
      </w:r>
      <w:bookmarkStart w:id="28389" w:name="_ETM_Q67_384919"/>
      <w:bookmarkEnd w:id="28389"/>
      <w:r>
        <w:rPr>
          <w:rtl/>
        </w:rPr>
        <w:t xml:space="preserve">30 </w:t>
      </w:r>
      <w:bookmarkStart w:id="28390" w:name="_ETM_Q67_385340"/>
      <w:bookmarkEnd w:id="28390"/>
      <w:r>
        <w:rPr>
          <w:rtl/>
        </w:rPr>
        <w:t>שנה</w:t>
      </w:r>
      <w:r>
        <w:rPr>
          <w:rFonts w:hint="cs"/>
          <w:rtl/>
        </w:rPr>
        <w:t>.</w:t>
      </w:r>
      <w:bookmarkStart w:id="28391" w:name="_ETM_Q67_380038"/>
      <w:bookmarkEnd w:id="28391"/>
      <w:r>
        <w:rPr>
          <w:rtl/>
        </w:rPr>
        <w:t xml:space="preserve"> </w:t>
      </w:r>
      <w:bookmarkStart w:id="28392" w:name="_ETM_Q67_386000"/>
      <w:bookmarkEnd w:id="28392"/>
      <w:r>
        <w:rPr>
          <w:rtl/>
        </w:rPr>
        <w:t xml:space="preserve">תודה </w:t>
      </w:r>
      <w:bookmarkStart w:id="28393" w:name="_ETM_Q67_386270"/>
      <w:bookmarkEnd w:id="28393"/>
      <w:r>
        <w:rPr>
          <w:rtl/>
        </w:rPr>
        <w:t>רבה</w:t>
      </w:r>
      <w:r>
        <w:rPr>
          <w:rFonts w:hint="cs"/>
          <w:rtl/>
        </w:rPr>
        <w:t>,</w:t>
      </w:r>
      <w:r>
        <w:rPr>
          <w:rtl/>
        </w:rPr>
        <w:t xml:space="preserve"> </w:t>
      </w:r>
      <w:bookmarkStart w:id="28394" w:name="_ETM_Q67_386540"/>
      <w:bookmarkEnd w:id="28394"/>
      <w:r>
        <w:rPr>
          <w:rtl/>
        </w:rPr>
        <w:t xml:space="preserve">אדוני </w:t>
      </w:r>
      <w:bookmarkStart w:id="28395" w:name="_ETM_Q67_386780"/>
      <w:bookmarkEnd w:id="28395"/>
      <w:r>
        <w:rPr>
          <w:rtl/>
        </w:rPr>
        <w:t>היושב-ראש</w:t>
      </w:r>
      <w:r>
        <w:rPr>
          <w:rFonts w:hint="cs"/>
          <w:rtl/>
        </w:rPr>
        <w:t>.</w:t>
      </w:r>
    </w:p>
    <w:p w:rsidR="0086198E" w:rsidRDefault="0086198E" w:rsidP="00D753DD">
      <w:pPr>
        <w:rPr>
          <w:rtl/>
        </w:rPr>
      </w:pPr>
    </w:p>
    <w:p w:rsidR="0086198E" w:rsidRDefault="0086198E" w:rsidP="00D753DD">
      <w:pPr>
        <w:pStyle w:val="af8"/>
        <w:keepNext/>
        <w:rPr>
          <w:rtl/>
        </w:rPr>
      </w:pPr>
      <w:bookmarkStart w:id="28396" w:name="ET_yor_6253_30"/>
      <w:r w:rsidRPr="00F26F01">
        <w:rPr>
          <w:rStyle w:val="TagStyle"/>
          <w:rtl/>
        </w:rPr>
        <w:t xml:space="preserve"> &lt;&lt; יור &gt;&gt; </w:t>
      </w:r>
      <w:r>
        <w:rPr>
          <w:rtl/>
        </w:rPr>
        <w:t>היו"ר משה טור פז:</w:t>
      </w:r>
      <w:r w:rsidRPr="00F26F01">
        <w:rPr>
          <w:rStyle w:val="TagStyle"/>
          <w:rtl/>
        </w:rPr>
        <w:t xml:space="preserve"> &lt;&lt; יור &gt;&gt;</w:t>
      </w:r>
      <w:r>
        <w:rPr>
          <w:rtl/>
        </w:rPr>
        <w:t xml:space="preserve"> </w:t>
      </w:r>
      <w:bookmarkEnd w:id="28396"/>
    </w:p>
    <w:p w:rsidR="0086198E" w:rsidRDefault="0086198E" w:rsidP="00D753DD">
      <w:pPr>
        <w:rPr>
          <w:rtl/>
        </w:rPr>
      </w:pPr>
    </w:p>
    <w:p w:rsidR="0086198E" w:rsidRDefault="0086198E" w:rsidP="00D753DD">
      <w:pPr>
        <w:rPr>
          <w:rtl/>
        </w:rPr>
      </w:pPr>
      <w:bookmarkStart w:id="28397" w:name="_ETM_Q67_388069"/>
      <w:bookmarkStart w:id="28398" w:name="_ETM_Q67_383278"/>
      <w:bookmarkEnd w:id="28397"/>
      <w:bookmarkEnd w:id="28398"/>
      <w:r>
        <w:rPr>
          <w:rtl/>
        </w:rPr>
        <w:t xml:space="preserve">תודה </w:t>
      </w:r>
      <w:bookmarkStart w:id="28399" w:name="_ETM_Q67_388430"/>
      <w:bookmarkEnd w:id="28399"/>
      <w:r>
        <w:rPr>
          <w:rtl/>
        </w:rPr>
        <w:t>רבה</w:t>
      </w:r>
      <w:r>
        <w:rPr>
          <w:rFonts w:hint="cs"/>
          <w:rtl/>
        </w:rPr>
        <w:t xml:space="preserve">. </w:t>
      </w:r>
    </w:p>
    <w:p w:rsidR="0086198E" w:rsidRDefault="0086198E" w:rsidP="00D753DD">
      <w:pPr>
        <w:rPr>
          <w:rtl/>
        </w:rPr>
      </w:pPr>
      <w:bookmarkStart w:id="28400" w:name="_ETM_Q67_405818"/>
      <w:bookmarkEnd w:id="28400"/>
    </w:p>
    <w:p w:rsidR="0086198E" w:rsidRDefault="0086198E" w:rsidP="00D753DD">
      <w:pPr>
        <w:rPr>
          <w:rtl/>
        </w:rPr>
      </w:pPr>
      <w:bookmarkStart w:id="28401" w:name="_ETM_Q67_406050"/>
      <w:bookmarkStart w:id="28402" w:name="_ETM_Q67_406077"/>
      <w:bookmarkStart w:id="28403" w:name="_ETM_Q67_406164"/>
      <w:bookmarkEnd w:id="28401"/>
      <w:bookmarkEnd w:id="28402"/>
      <w:bookmarkEnd w:id="28403"/>
    </w:p>
    <w:p w:rsidR="0086198E" w:rsidRDefault="0086198E" w:rsidP="00D753DD">
      <w:pPr>
        <w:pStyle w:val="a7"/>
        <w:rPr>
          <w:rtl/>
        </w:rPr>
      </w:pPr>
      <w:bookmarkStart w:id="28404" w:name="ET_subject_הודעה_אישית_לחבר_הכנסת__31"/>
      <w:r w:rsidRPr="00F26F01">
        <w:rPr>
          <w:rStyle w:val="TagStyle"/>
          <w:rtl/>
        </w:rPr>
        <w:t xml:space="preserve">&lt;&lt; נושא &gt;&gt; </w:t>
      </w:r>
      <w:bookmarkStart w:id="28405" w:name="_Toc172455940"/>
      <w:bookmarkStart w:id="28406" w:name="_Toc172458402"/>
      <w:bookmarkStart w:id="28407" w:name="_Toc172459694"/>
      <w:bookmarkStart w:id="28408" w:name="_Toc172460029"/>
      <w:r>
        <w:rPr>
          <w:rtl/>
        </w:rPr>
        <w:t xml:space="preserve">הודעה אישית </w:t>
      </w:r>
      <w:r>
        <w:rPr>
          <w:rFonts w:hint="cs"/>
          <w:rtl/>
        </w:rPr>
        <w:t>ש</w:t>
      </w:r>
      <w:r>
        <w:rPr>
          <w:rtl/>
        </w:rPr>
        <w:t>ל</w:t>
      </w:r>
      <w:r>
        <w:rPr>
          <w:rFonts w:hint="cs"/>
          <w:rtl/>
        </w:rPr>
        <w:t xml:space="preserve"> </w:t>
      </w:r>
      <w:r>
        <w:rPr>
          <w:rtl/>
        </w:rPr>
        <w:t>חבר הכנסת יוסף עטאונה</w:t>
      </w:r>
      <w:bookmarkEnd w:id="28405"/>
      <w:bookmarkEnd w:id="28406"/>
      <w:bookmarkEnd w:id="28407"/>
      <w:bookmarkEnd w:id="28408"/>
      <w:r w:rsidRPr="00F26F01">
        <w:rPr>
          <w:rStyle w:val="TagStyle"/>
          <w:rtl/>
        </w:rPr>
        <w:t xml:space="preserve"> &lt;&lt; נושא &gt;&gt;</w:t>
      </w:r>
      <w:r>
        <w:rPr>
          <w:rtl/>
        </w:rPr>
        <w:t xml:space="preserve"> </w:t>
      </w:r>
      <w:bookmarkEnd w:id="28404"/>
    </w:p>
    <w:p w:rsidR="0086198E" w:rsidRDefault="0086198E" w:rsidP="00D753DD">
      <w:pPr>
        <w:rPr>
          <w:rtl/>
        </w:rPr>
      </w:pPr>
    </w:p>
    <w:p w:rsidR="0086198E" w:rsidRDefault="0086198E" w:rsidP="00D753DD">
      <w:pPr>
        <w:pStyle w:val="af8"/>
        <w:keepNext/>
        <w:rPr>
          <w:rtl/>
        </w:rPr>
      </w:pPr>
      <w:r w:rsidRPr="00F26F01">
        <w:rPr>
          <w:rStyle w:val="TagStyle"/>
          <w:rtl/>
        </w:rPr>
        <w:t xml:space="preserve"> &lt;&lt; יור &gt;&gt; </w:t>
      </w:r>
      <w:r>
        <w:rPr>
          <w:rtl/>
        </w:rPr>
        <w:t>היו"ר משה טור פז:</w:t>
      </w:r>
      <w:r w:rsidRPr="00F26F01">
        <w:rPr>
          <w:rStyle w:val="TagStyle"/>
          <w:rtl/>
        </w:rPr>
        <w:t xml:space="preserve"> &lt;&lt; יור &gt;&gt;</w:t>
      </w:r>
      <w:r>
        <w:rPr>
          <w:rtl/>
        </w:rPr>
        <w:t xml:space="preserve"> </w:t>
      </w:r>
    </w:p>
    <w:p w:rsidR="0086198E" w:rsidRDefault="0086198E" w:rsidP="00D753DD">
      <w:pPr>
        <w:rPr>
          <w:rtl/>
        </w:rPr>
      </w:pPr>
    </w:p>
    <w:p w:rsidR="0086198E" w:rsidRDefault="0086198E" w:rsidP="00D753DD">
      <w:pPr>
        <w:rPr>
          <w:rtl/>
        </w:rPr>
      </w:pPr>
      <w:bookmarkStart w:id="28409" w:name="_ETM_Q67_390678"/>
      <w:bookmarkEnd w:id="28409"/>
      <w:r>
        <w:rPr>
          <w:rFonts w:hint="cs"/>
          <w:rtl/>
        </w:rPr>
        <w:t>אני אעניק</w:t>
      </w:r>
      <w:bookmarkStart w:id="28410" w:name="_ETM_Q67_384708"/>
      <w:bookmarkEnd w:id="28410"/>
      <w:r>
        <w:rPr>
          <w:rtl/>
        </w:rPr>
        <w:t xml:space="preserve"> </w:t>
      </w:r>
      <w:bookmarkStart w:id="28411" w:name="_ETM_Q67_389239"/>
      <w:bookmarkEnd w:id="28411"/>
      <w:r>
        <w:rPr>
          <w:rtl/>
        </w:rPr>
        <w:t xml:space="preserve">לחבר </w:t>
      </w:r>
      <w:bookmarkStart w:id="28412" w:name="_ETM_Q67_389540"/>
      <w:bookmarkEnd w:id="28412"/>
      <w:r>
        <w:rPr>
          <w:rtl/>
        </w:rPr>
        <w:t xml:space="preserve">הכנסת </w:t>
      </w:r>
      <w:bookmarkStart w:id="28413" w:name="_ETM_Q67_389840"/>
      <w:bookmarkEnd w:id="28413"/>
      <w:r>
        <w:rPr>
          <w:rtl/>
        </w:rPr>
        <w:t xml:space="preserve">יוסף </w:t>
      </w:r>
      <w:bookmarkStart w:id="28414" w:name="_ETM_Q67_390139"/>
      <w:bookmarkEnd w:id="28414"/>
      <w:r>
        <w:rPr>
          <w:rtl/>
        </w:rPr>
        <w:t>עטאונה</w:t>
      </w:r>
      <w:bookmarkStart w:id="28415" w:name="_ETM_Q67_391159"/>
      <w:bookmarkEnd w:id="28415"/>
      <w:r>
        <w:rPr>
          <w:rFonts w:hint="cs"/>
          <w:rtl/>
        </w:rPr>
        <w:t xml:space="preserve"> </w:t>
      </w:r>
      <w:r>
        <w:rPr>
          <w:rtl/>
        </w:rPr>
        <w:t xml:space="preserve">הודעה </w:t>
      </w:r>
      <w:bookmarkStart w:id="28416" w:name="_ETM_Q67_391400"/>
      <w:bookmarkEnd w:id="28416"/>
      <w:r>
        <w:rPr>
          <w:rtl/>
        </w:rPr>
        <w:t>אישית</w:t>
      </w:r>
      <w:r>
        <w:rPr>
          <w:rFonts w:hint="cs"/>
          <w:rtl/>
        </w:rPr>
        <w:t>.</w:t>
      </w:r>
      <w:r>
        <w:rPr>
          <w:rtl/>
        </w:rPr>
        <w:t xml:space="preserve"> </w:t>
      </w:r>
      <w:bookmarkStart w:id="28417" w:name="_ETM_Q67_391730"/>
      <w:bookmarkEnd w:id="28417"/>
      <w:r>
        <w:rPr>
          <w:rtl/>
        </w:rPr>
        <w:t>בבקשה</w:t>
      </w:r>
      <w:r>
        <w:rPr>
          <w:rFonts w:hint="cs"/>
          <w:rtl/>
        </w:rPr>
        <w:t>.</w:t>
      </w:r>
      <w:bookmarkStart w:id="28418" w:name="_ETM_Q67_418820"/>
      <w:bookmarkStart w:id="28419" w:name="_ETM_Q67_402214"/>
      <w:bookmarkEnd w:id="28418"/>
      <w:bookmarkEnd w:id="28419"/>
    </w:p>
    <w:p w:rsidR="0086198E" w:rsidRDefault="0086198E" w:rsidP="00D753DD">
      <w:pPr>
        <w:rPr>
          <w:rtl/>
        </w:rPr>
      </w:pPr>
      <w:bookmarkStart w:id="28420" w:name="_ETM_Q67_402361"/>
      <w:bookmarkEnd w:id="28420"/>
    </w:p>
    <w:p w:rsidR="0086198E" w:rsidRDefault="0086198E" w:rsidP="00D753DD">
      <w:pPr>
        <w:pStyle w:val="a4"/>
        <w:keepNext/>
        <w:rPr>
          <w:rtl/>
        </w:rPr>
      </w:pPr>
      <w:bookmarkStart w:id="28421" w:name="ET_speaker_5696_33"/>
      <w:r w:rsidRPr="00F26F01">
        <w:rPr>
          <w:rStyle w:val="TagStyle"/>
          <w:rtl/>
        </w:rPr>
        <w:t xml:space="preserve"> &lt;&lt; דובר &gt;&gt; </w:t>
      </w:r>
      <w:bookmarkStart w:id="28422" w:name="_Toc172455941"/>
      <w:bookmarkStart w:id="28423" w:name="_Toc172458403"/>
      <w:bookmarkStart w:id="28424" w:name="_Toc172459695"/>
      <w:bookmarkStart w:id="28425" w:name="_Toc172460030"/>
      <w:r>
        <w:rPr>
          <w:rtl/>
        </w:rPr>
        <w:t>יוסף עטאונה (חד"ש-תע"ל):</w:t>
      </w:r>
      <w:bookmarkEnd w:id="28422"/>
      <w:bookmarkEnd w:id="28423"/>
      <w:bookmarkEnd w:id="28424"/>
      <w:bookmarkEnd w:id="28425"/>
      <w:r w:rsidRPr="00F26F01">
        <w:rPr>
          <w:rStyle w:val="TagStyle"/>
          <w:rtl/>
        </w:rPr>
        <w:t xml:space="preserve"> &lt;&lt; דובר &gt;&gt;</w:t>
      </w:r>
      <w:r>
        <w:rPr>
          <w:rtl/>
        </w:rPr>
        <w:t xml:space="preserve"> </w:t>
      </w:r>
      <w:bookmarkEnd w:id="28421"/>
    </w:p>
    <w:p w:rsidR="0086198E" w:rsidRDefault="0086198E" w:rsidP="00D753DD">
      <w:pPr>
        <w:rPr>
          <w:rtl/>
        </w:rPr>
      </w:pPr>
    </w:p>
    <w:p w:rsidR="0086198E" w:rsidRDefault="0086198E" w:rsidP="00EF7E39">
      <w:pPr>
        <w:rPr>
          <w:rtl/>
        </w:rPr>
      </w:pPr>
      <w:bookmarkStart w:id="28426" w:name="_ETM_Q67_405159"/>
      <w:bookmarkStart w:id="28427" w:name="_ETM_Q67_405211"/>
      <w:bookmarkStart w:id="28428" w:name="_ETM_Q67_402814"/>
      <w:bookmarkStart w:id="28429" w:name="_ETM_Q67_402882"/>
      <w:bookmarkStart w:id="28430" w:name="_ETM_Q67_420500"/>
      <w:bookmarkEnd w:id="28426"/>
      <w:bookmarkEnd w:id="28427"/>
      <w:bookmarkEnd w:id="28428"/>
      <w:bookmarkEnd w:id="28429"/>
      <w:bookmarkEnd w:id="28430"/>
      <w:r>
        <w:rPr>
          <w:rtl/>
        </w:rPr>
        <w:t xml:space="preserve">כבוד </w:t>
      </w:r>
      <w:bookmarkStart w:id="28431" w:name="_ETM_Q67_420739"/>
      <w:bookmarkEnd w:id="28431"/>
      <w:r>
        <w:rPr>
          <w:rtl/>
        </w:rPr>
        <w:t>היושב-ראש</w:t>
      </w:r>
      <w:r>
        <w:rPr>
          <w:rFonts w:hint="cs"/>
          <w:rtl/>
        </w:rPr>
        <w:t>,</w:t>
      </w:r>
      <w:r>
        <w:rPr>
          <w:rtl/>
        </w:rPr>
        <w:t xml:space="preserve"> </w:t>
      </w:r>
      <w:bookmarkStart w:id="28432" w:name="_ETM_Q67_421519"/>
      <w:bookmarkEnd w:id="28432"/>
      <w:r>
        <w:rPr>
          <w:rtl/>
        </w:rPr>
        <w:t xml:space="preserve">כנסת </w:t>
      </w:r>
      <w:bookmarkStart w:id="28433" w:name="_ETM_Q67_421849"/>
      <w:bookmarkEnd w:id="28433"/>
      <w:r>
        <w:rPr>
          <w:rtl/>
        </w:rPr>
        <w:t>נכבדה</w:t>
      </w:r>
      <w:r>
        <w:rPr>
          <w:rFonts w:hint="cs"/>
          <w:rtl/>
        </w:rPr>
        <w:t>,</w:t>
      </w:r>
      <w:bookmarkStart w:id="28434" w:name="_ETM_Q67_423349"/>
      <w:bookmarkStart w:id="28435" w:name="_ETM_Q67_423650"/>
      <w:bookmarkStart w:id="28436" w:name="_ETM_Q67_423799"/>
      <w:bookmarkEnd w:id="28434"/>
      <w:bookmarkEnd w:id="28435"/>
      <w:bookmarkEnd w:id="28436"/>
      <w:r>
        <w:rPr>
          <w:rtl/>
        </w:rPr>
        <w:t xml:space="preserve"> </w:t>
      </w:r>
      <w:bookmarkStart w:id="28437" w:name="_ETM_Q67_424930"/>
      <w:bookmarkEnd w:id="28437"/>
      <w:r>
        <w:rPr>
          <w:rtl/>
        </w:rPr>
        <w:t xml:space="preserve">אחרי </w:t>
      </w:r>
      <w:bookmarkStart w:id="28438" w:name="_ETM_Q67_425319"/>
      <w:bookmarkEnd w:id="28438"/>
      <w:r>
        <w:rPr>
          <w:rtl/>
        </w:rPr>
        <w:t xml:space="preserve">שהצגתי </w:t>
      </w:r>
      <w:bookmarkStart w:id="28439" w:name="_ETM_Q67_428000"/>
      <w:bookmarkEnd w:id="28439"/>
      <w:r>
        <w:rPr>
          <w:rtl/>
        </w:rPr>
        <w:t xml:space="preserve">את </w:t>
      </w:r>
      <w:bookmarkStart w:id="28440" w:name="_ETM_Q67_428300"/>
      <w:bookmarkEnd w:id="28440"/>
      <w:r>
        <w:rPr>
          <w:rtl/>
        </w:rPr>
        <w:t xml:space="preserve">ההצעה </w:t>
      </w:r>
      <w:bookmarkStart w:id="28441" w:name="_ETM_Q67_428840"/>
      <w:bookmarkEnd w:id="28441"/>
      <w:r>
        <w:rPr>
          <w:rtl/>
        </w:rPr>
        <w:t>לסדר</w:t>
      </w:r>
      <w:r>
        <w:rPr>
          <w:rFonts w:hint="cs"/>
          <w:rtl/>
        </w:rPr>
        <w:t>-היום</w:t>
      </w:r>
      <w:r>
        <w:rPr>
          <w:rtl/>
        </w:rPr>
        <w:t xml:space="preserve"> </w:t>
      </w:r>
      <w:bookmarkStart w:id="28442" w:name="_ETM_Q67_429890"/>
      <w:bookmarkEnd w:id="28442"/>
      <w:r>
        <w:rPr>
          <w:rtl/>
        </w:rPr>
        <w:t xml:space="preserve">להקמת </w:t>
      </w:r>
      <w:bookmarkStart w:id="28443" w:name="_ETM_Q67_430489"/>
      <w:bookmarkEnd w:id="28443"/>
      <w:r>
        <w:rPr>
          <w:rtl/>
        </w:rPr>
        <w:t xml:space="preserve">ועדת </w:t>
      </w:r>
      <w:bookmarkStart w:id="28444" w:name="_ETM_Q67_430939"/>
      <w:bookmarkEnd w:id="28444"/>
      <w:r>
        <w:rPr>
          <w:rtl/>
        </w:rPr>
        <w:t xml:space="preserve">חקירה </w:t>
      </w:r>
      <w:bookmarkStart w:id="28445" w:name="_ETM_Q67_431750"/>
      <w:bookmarkEnd w:id="28445"/>
      <w:r>
        <w:rPr>
          <w:rtl/>
        </w:rPr>
        <w:t xml:space="preserve">פרלמנטרית </w:t>
      </w:r>
      <w:bookmarkStart w:id="28446" w:name="_ETM_Q67_433199"/>
      <w:bookmarkEnd w:id="28446"/>
      <w:r>
        <w:rPr>
          <w:rtl/>
        </w:rPr>
        <w:t xml:space="preserve">לבדיקת </w:t>
      </w:r>
      <w:bookmarkStart w:id="28447" w:name="_ETM_Q67_434040"/>
      <w:bookmarkEnd w:id="28447"/>
      <w:r>
        <w:rPr>
          <w:rtl/>
        </w:rPr>
        <w:t xml:space="preserve">אירועי </w:t>
      </w:r>
      <w:bookmarkStart w:id="28448" w:name="_ETM_Q67_434430"/>
      <w:bookmarkEnd w:id="28448"/>
      <w:r>
        <w:rPr>
          <w:rtl/>
        </w:rPr>
        <w:t xml:space="preserve">אום </w:t>
      </w:r>
      <w:bookmarkStart w:id="28449" w:name="_ETM_Q67_434519"/>
      <w:bookmarkEnd w:id="28449"/>
      <w:r>
        <w:rPr>
          <w:rtl/>
        </w:rPr>
        <w:t>אל-חיראן</w:t>
      </w:r>
      <w:bookmarkStart w:id="28450" w:name="_ETM_Q67_410618"/>
      <w:bookmarkEnd w:id="28450"/>
      <w:r>
        <w:rPr>
          <w:rFonts w:hint="cs"/>
          <w:rtl/>
        </w:rPr>
        <w:t>,</w:t>
      </w:r>
      <w:bookmarkStart w:id="28451" w:name="_ETM_Q67_430909"/>
      <w:bookmarkEnd w:id="28451"/>
      <w:r>
        <w:rPr>
          <w:rtl/>
        </w:rPr>
        <w:t xml:space="preserve"> </w:t>
      </w:r>
      <w:bookmarkStart w:id="28452" w:name="_ETM_Q67_436229"/>
      <w:bookmarkEnd w:id="28452"/>
      <w:r>
        <w:rPr>
          <w:rFonts w:hint="cs"/>
          <w:rtl/>
        </w:rPr>
        <w:t>עלה לכאן השר</w:t>
      </w:r>
      <w:r>
        <w:rPr>
          <w:rtl/>
        </w:rPr>
        <w:t xml:space="preserve"> </w:t>
      </w:r>
      <w:bookmarkStart w:id="28453" w:name="_ETM_Q67_438909"/>
      <w:bookmarkEnd w:id="28453"/>
      <w:r>
        <w:rPr>
          <w:rtl/>
        </w:rPr>
        <w:t xml:space="preserve">לביזיון </w:t>
      </w:r>
      <w:bookmarkStart w:id="28454" w:name="_ETM_Q67_440050"/>
      <w:bookmarkEnd w:id="28454"/>
      <w:r>
        <w:rPr>
          <w:rtl/>
        </w:rPr>
        <w:t>לאומי</w:t>
      </w:r>
      <w:r>
        <w:rPr>
          <w:rFonts w:hint="cs"/>
          <w:rtl/>
        </w:rPr>
        <w:t>,</w:t>
      </w:r>
      <w:r>
        <w:rPr>
          <w:rtl/>
        </w:rPr>
        <w:t xml:space="preserve"> </w:t>
      </w:r>
      <w:bookmarkStart w:id="28455" w:name="_ETM_Q67_441460"/>
      <w:bookmarkEnd w:id="28455"/>
      <w:r>
        <w:rPr>
          <w:rtl/>
        </w:rPr>
        <w:t>ש</w:t>
      </w:r>
      <w:bookmarkStart w:id="28456" w:name="_ETM_Q67_441699"/>
      <w:bookmarkEnd w:id="28456"/>
      <w:r>
        <w:rPr>
          <w:rFonts w:hint="cs"/>
          <w:rtl/>
        </w:rPr>
        <w:t>מט</w:t>
      </w:r>
      <w:r>
        <w:rPr>
          <w:rtl/>
        </w:rPr>
        <w:t xml:space="preserve">יח </w:t>
      </w:r>
      <w:bookmarkStart w:id="28457" w:name="_ETM_Q67_442120"/>
      <w:bookmarkEnd w:id="28457"/>
      <w:r>
        <w:rPr>
          <w:rtl/>
        </w:rPr>
        <w:t xml:space="preserve">בחברי </w:t>
      </w:r>
      <w:bookmarkStart w:id="28458" w:name="_ETM_Q67_442839"/>
      <w:bookmarkEnd w:id="28458"/>
      <w:r>
        <w:rPr>
          <w:rtl/>
        </w:rPr>
        <w:t xml:space="preserve">הכנסת </w:t>
      </w:r>
      <w:bookmarkStart w:id="28459" w:name="_ETM_Q67_443440"/>
      <w:bookmarkEnd w:id="28459"/>
      <w:r>
        <w:rPr>
          <w:rtl/>
        </w:rPr>
        <w:t>הערבים</w:t>
      </w:r>
      <w:r>
        <w:rPr>
          <w:rFonts w:hint="cs"/>
          <w:rtl/>
        </w:rPr>
        <w:t>:</w:t>
      </w:r>
      <w:bookmarkStart w:id="28460" w:name="_ETM_Q67_444690"/>
      <w:bookmarkStart w:id="28461" w:name="_ETM_Q67_444839"/>
      <w:bookmarkStart w:id="28462" w:name="_ETM_Q67_444900"/>
      <w:bookmarkEnd w:id="28460"/>
      <w:bookmarkEnd w:id="28461"/>
      <w:bookmarkEnd w:id="28462"/>
      <w:r>
        <w:rPr>
          <w:rFonts w:hint="cs"/>
          <w:rtl/>
        </w:rPr>
        <w:t xml:space="preserve"> </w:t>
      </w:r>
      <w:r>
        <w:rPr>
          <w:rtl/>
        </w:rPr>
        <w:t>מחבלים</w:t>
      </w:r>
      <w:r>
        <w:rPr>
          <w:rFonts w:hint="cs"/>
          <w:rtl/>
        </w:rPr>
        <w:t>.</w:t>
      </w:r>
      <w:bookmarkStart w:id="28463" w:name="_ETM_Q67_442008"/>
      <w:bookmarkEnd w:id="28463"/>
      <w:r>
        <w:rPr>
          <w:rtl/>
        </w:rPr>
        <w:t xml:space="preserve"> </w:t>
      </w:r>
      <w:bookmarkStart w:id="28464" w:name="_ETM_Q67_446210"/>
      <w:bookmarkEnd w:id="28464"/>
      <w:r>
        <w:rPr>
          <w:rtl/>
        </w:rPr>
        <w:t xml:space="preserve">בכנסת </w:t>
      </w:r>
      <w:bookmarkStart w:id="28465" w:name="_ETM_Q67_446870"/>
      <w:bookmarkEnd w:id="28465"/>
      <w:r>
        <w:rPr>
          <w:rtl/>
        </w:rPr>
        <w:t xml:space="preserve">יש </w:t>
      </w:r>
      <w:bookmarkStart w:id="28466" w:name="_ETM_Q67_447470"/>
      <w:bookmarkEnd w:id="28466"/>
      <w:r>
        <w:rPr>
          <w:rFonts w:hint="cs"/>
          <w:rtl/>
        </w:rPr>
        <w:t>120</w:t>
      </w:r>
      <w:r>
        <w:rPr>
          <w:rtl/>
        </w:rPr>
        <w:t xml:space="preserve"> </w:t>
      </w:r>
      <w:bookmarkStart w:id="28467" w:name="_ETM_Q67_448250"/>
      <w:bookmarkEnd w:id="28467"/>
      <w:r>
        <w:rPr>
          <w:rtl/>
        </w:rPr>
        <w:t xml:space="preserve">חברי </w:t>
      </w:r>
      <w:bookmarkStart w:id="28468" w:name="_ETM_Q67_448610"/>
      <w:bookmarkEnd w:id="28468"/>
      <w:r>
        <w:rPr>
          <w:rtl/>
        </w:rPr>
        <w:t>הכנסת</w:t>
      </w:r>
      <w:r w:rsidR="00EF7E39">
        <w:rPr>
          <w:rFonts w:hint="cs"/>
          <w:rtl/>
        </w:rPr>
        <w:t>;</w:t>
      </w:r>
      <w:r>
        <w:rPr>
          <w:rtl/>
        </w:rPr>
        <w:t xml:space="preserve"> </w:t>
      </w:r>
      <w:bookmarkStart w:id="28469" w:name="_ETM_Q67_449690"/>
      <w:bookmarkEnd w:id="28469"/>
      <w:r>
        <w:rPr>
          <w:rtl/>
        </w:rPr>
        <w:t xml:space="preserve">יש </w:t>
      </w:r>
      <w:bookmarkStart w:id="28470" w:name="_ETM_Q67_450140"/>
      <w:bookmarkEnd w:id="28470"/>
      <w:r>
        <w:rPr>
          <w:rtl/>
        </w:rPr>
        <w:t xml:space="preserve">רק </w:t>
      </w:r>
      <w:bookmarkStart w:id="28471" w:name="_ETM_Q67_450680"/>
      <w:bookmarkEnd w:id="28471"/>
      <w:r>
        <w:rPr>
          <w:rtl/>
        </w:rPr>
        <w:t xml:space="preserve">חבר </w:t>
      </w:r>
      <w:bookmarkStart w:id="28472" w:name="_ETM_Q67_451400"/>
      <w:bookmarkEnd w:id="28472"/>
      <w:r>
        <w:rPr>
          <w:rtl/>
        </w:rPr>
        <w:t xml:space="preserve">כנסת </w:t>
      </w:r>
      <w:bookmarkStart w:id="28473" w:name="_ETM_Q67_452089"/>
      <w:bookmarkEnd w:id="28473"/>
      <w:r>
        <w:rPr>
          <w:rFonts w:hint="cs"/>
          <w:rtl/>
        </w:rPr>
        <w:t>אחד</w:t>
      </w:r>
      <w:r>
        <w:rPr>
          <w:rtl/>
        </w:rPr>
        <w:t xml:space="preserve"> </w:t>
      </w:r>
      <w:bookmarkStart w:id="28474" w:name="_ETM_Q67_453020"/>
      <w:bookmarkEnd w:id="28474"/>
      <w:r>
        <w:rPr>
          <w:rtl/>
        </w:rPr>
        <w:t>ש</w:t>
      </w:r>
      <w:bookmarkStart w:id="28475" w:name="_ETM_Q67_453260"/>
      <w:bookmarkEnd w:id="28475"/>
      <w:r>
        <w:rPr>
          <w:rtl/>
        </w:rPr>
        <w:t xml:space="preserve">מורשע </w:t>
      </w:r>
      <w:bookmarkStart w:id="28476" w:name="_ETM_Q67_454040"/>
      <w:bookmarkEnd w:id="28476"/>
      <w:r>
        <w:rPr>
          <w:rtl/>
        </w:rPr>
        <w:t xml:space="preserve">בהסתה </w:t>
      </w:r>
      <w:bookmarkStart w:id="28477" w:name="_ETM_Q67_455000"/>
      <w:bookmarkEnd w:id="28477"/>
      <w:r>
        <w:rPr>
          <w:rtl/>
        </w:rPr>
        <w:t>לטרור</w:t>
      </w:r>
      <w:r>
        <w:rPr>
          <w:rFonts w:hint="cs"/>
          <w:rtl/>
        </w:rPr>
        <w:t>,</w:t>
      </w:r>
      <w:r>
        <w:rPr>
          <w:rtl/>
        </w:rPr>
        <w:t xml:space="preserve"> </w:t>
      </w:r>
      <w:bookmarkStart w:id="28478" w:name="_ETM_Q67_456110"/>
      <w:bookmarkEnd w:id="28478"/>
      <w:r>
        <w:rPr>
          <w:rtl/>
        </w:rPr>
        <w:t xml:space="preserve">שהיה </w:t>
      </w:r>
      <w:bookmarkStart w:id="28479" w:name="_ETM_Q67_456950"/>
      <w:bookmarkEnd w:id="28479"/>
      <w:r>
        <w:rPr>
          <w:rtl/>
        </w:rPr>
        <w:t xml:space="preserve">יעד </w:t>
      </w:r>
      <w:bookmarkStart w:id="28480" w:name="_ETM_Q67_457670"/>
      <w:bookmarkEnd w:id="28480"/>
      <w:r>
        <w:rPr>
          <w:rtl/>
        </w:rPr>
        <w:t xml:space="preserve">שנים </w:t>
      </w:r>
      <w:bookmarkStart w:id="28481" w:name="_ETM_Q67_458330"/>
      <w:bookmarkEnd w:id="28481"/>
      <w:r>
        <w:rPr>
          <w:rtl/>
        </w:rPr>
        <w:t xml:space="preserve">רבות </w:t>
      </w:r>
      <w:bookmarkStart w:id="28482" w:name="_ETM_Q67_459170"/>
      <w:bookmarkEnd w:id="28482"/>
      <w:r>
        <w:rPr>
          <w:rtl/>
        </w:rPr>
        <w:t xml:space="preserve">הן </w:t>
      </w:r>
      <w:bookmarkStart w:id="28483" w:name="_ETM_Q67_459529"/>
      <w:bookmarkEnd w:id="28483"/>
      <w:r>
        <w:rPr>
          <w:rtl/>
        </w:rPr>
        <w:t xml:space="preserve">למשטרה </w:t>
      </w:r>
      <w:bookmarkStart w:id="28484" w:name="_ETM_Q67_460310"/>
      <w:bookmarkEnd w:id="28484"/>
      <w:r>
        <w:rPr>
          <w:rFonts w:hint="cs"/>
          <w:rtl/>
        </w:rPr>
        <w:t>והן לשב"כ,</w:t>
      </w:r>
      <w:r>
        <w:rPr>
          <w:rtl/>
        </w:rPr>
        <w:t xml:space="preserve"> </w:t>
      </w:r>
      <w:bookmarkStart w:id="28485" w:name="_ETM_Q67_461730"/>
      <w:bookmarkStart w:id="28486" w:name="_ETM_Q67_458388"/>
      <w:bookmarkEnd w:id="28485"/>
      <w:bookmarkEnd w:id="28486"/>
      <w:r>
        <w:rPr>
          <w:rtl/>
        </w:rPr>
        <w:t xml:space="preserve">לכן </w:t>
      </w:r>
      <w:bookmarkStart w:id="28487" w:name="_ETM_Q67_462690"/>
      <w:bookmarkEnd w:id="28487"/>
      <w:r>
        <w:rPr>
          <w:rFonts w:hint="cs"/>
          <w:rtl/>
        </w:rPr>
        <w:t xml:space="preserve">זו </w:t>
      </w:r>
      <w:r>
        <w:rPr>
          <w:rtl/>
        </w:rPr>
        <w:t xml:space="preserve">בושה </w:t>
      </w:r>
      <w:bookmarkStart w:id="28488" w:name="_ETM_Q67_463650"/>
      <w:bookmarkEnd w:id="28488"/>
      <w:r>
        <w:rPr>
          <w:rtl/>
        </w:rPr>
        <w:t xml:space="preserve">שהוא </w:t>
      </w:r>
      <w:bookmarkStart w:id="28489" w:name="_ETM_Q67_464339"/>
      <w:bookmarkEnd w:id="28489"/>
      <w:r>
        <w:rPr>
          <w:rFonts w:hint="cs"/>
          <w:rtl/>
        </w:rPr>
        <w:t>שר.</w:t>
      </w:r>
      <w:r>
        <w:rPr>
          <w:rtl/>
        </w:rPr>
        <w:t xml:space="preserve"> </w:t>
      </w:r>
      <w:bookmarkStart w:id="28490" w:name="_ETM_Q67_465150"/>
      <w:bookmarkEnd w:id="28490"/>
      <w:r>
        <w:rPr>
          <w:rtl/>
        </w:rPr>
        <w:t xml:space="preserve">אבל </w:t>
      </w:r>
      <w:bookmarkStart w:id="28491" w:name="_ETM_Q67_465539"/>
      <w:bookmarkEnd w:id="28491"/>
      <w:r>
        <w:rPr>
          <w:rtl/>
        </w:rPr>
        <w:t xml:space="preserve">הבושה </w:t>
      </w:r>
      <w:bookmarkStart w:id="28492" w:name="_ETM_Q67_466289"/>
      <w:bookmarkEnd w:id="28492"/>
      <w:r>
        <w:rPr>
          <w:rFonts w:hint="cs"/>
          <w:rtl/>
        </w:rPr>
        <w:t xml:space="preserve">היא </w:t>
      </w:r>
      <w:r>
        <w:rPr>
          <w:rtl/>
        </w:rPr>
        <w:t xml:space="preserve">לא </w:t>
      </w:r>
      <w:bookmarkStart w:id="28493" w:name="_ETM_Q67_466560"/>
      <w:bookmarkEnd w:id="28493"/>
      <w:r>
        <w:rPr>
          <w:rFonts w:hint="cs"/>
          <w:rtl/>
        </w:rPr>
        <w:t>שלו,</w:t>
      </w:r>
      <w:r>
        <w:rPr>
          <w:rtl/>
        </w:rPr>
        <w:t xml:space="preserve"> </w:t>
      </w:r>
      <w:bookmarkStart w:id="28494" w:name="_ETM_Q67_467400"/>
      <w:bookmarkEnd w:id="28494"/>
      <w:r>
        <w:rPr>
          <w:rtl/>
        </w:rPr>
        <w:t xml:space="preserve">הבושה </w:t>
      </w:r>
      <w:bookmarkStart w:id="28495" w:name="_ETM_Q67_468150"/>
      <w:bookmarkEnd w:id="28495"/>
      <w:r>
        <w:rPr>
          <w:rFonts w:hint="cs"/>
          <w:rtl/>
        </w:rPr>
        <w:t xml:space="preserve">היא </w:t>
      </w:r>
      <w:bookmarkStart w:id="28496" w:name="_ETM_Q67_467238"/>
      <w:bookmarkEnd w:id="28496"/>
      <w:r>
        <w:rPr>
          <w:rFonts w:hint="cs"/>
          <w:rtl/>
        </w:rPr>
        <w:t>של</w:t>
      </w:r>
      <w:r>
        <w:rPr>
          <w:rtl/>
        </w:rPr>
        <w:t xml:space="preserve"> </w:t>
      </w:r>
      <w:bookmarkStart w:id="28497" w:name="_ETM_Q67_468449"/>
      <w:bookmarkEnd w:id="28497"/>
      <w:r>
        <w:rPr>
          <w:rtl/>
        </w:rPr>
        <w:t xml:space="preserve">64 </w:t>
      </w:r>
      <w:bookmarkStart w:id="28498" w:name="_ETM_Q67_470310"/>
      <w:bookmarkEnd w:id="28498"/>
      <w:r>
        <w:rPr>
          <w:rFonts w:hint="cs"/>
          <w:rtl/>
        </w:rPr>
        <w:t>חברי</w:t>
      </w:r>
      <w:bookmarkStart w:id="28499" w:name="_ETM_Q67_463218"/>
      <w:bookmarkEnd w:id="28499"/>
      <w:r>
        <w:rPr>
          <w:rtl/>
        </w:rPr>
        <w:t xml:space="preserve"> </w:t>
      </w:r>
      <w:bookmarkStart w:id="28500" w:name="_ETM_Q67_470930"/>
      <w:bookmarkEnd w:id="28500"/>
      <w:r>
        <w:rPr>
          <w:rtl/>
        </w:rPr>
        <w:t xml:space="preserve">הכנסת </w:t>
      </w:r>
      <w:bookmarkStart w:id="28501" w:name="_ETM_Q67_471740"/>
      <w:bookmarkEnd w:id="28501"/>
      <w:r>
        <w:rPr>
          <w:rtl/>
        </w:rPr>
        <w:t xml:space="preserve">בקואליציה </w:t>
      </w:r>
      <w:bookmarkStart w:id="28502" w:name="_ETM_Q67_472970"/>
      <w:bookmarkEnd w:id="28502"/>
      <w:r>
        <w:rPr>
          <w:rtl/>
        </w:rPr>
        <w:t xml:space="preserve">הזו </w:t>
      </w:r>
      <w:bookmarkStart w:id="28503" w:name="_ETM_Q67_473839"/>
      <w:bookmarkEnd w:id="28503"/>
      <w:r>
        <w:rPr>
          <w:rtl/>
        </w:rPr>
        <w:t xml:space="preserve">שנותנים </w:t>
      </w:r>
      <w:bookmarkStart w:id="28504" w:name="_ETM_Q67_474889"/>
      <w:bookmarkEnd w:id="28504"/>
      <w:r>
        <w:rPr>
          <w:rtl/>
        </w:rPr>
        <w:t xml:space="preserve">אמון </w:t>
      </w:r>
      <w:bookmarkStart w:id="28505" w:name="_ETM_Q67_476029"/>
      <w:bookmarkEnd w:id="28505"/>
      <w:r>
        <w:rPr>
          <w:rtl/>
        </w:rPr>
        <w:t xml:space="preserve">באדם </w:t>
      </w:r>
      <w:bookmarkStart w:id="28506" w:name="_ETM_Q67_477140"/>
      <w:bookmarkEnd w:id="28506"/>
      <w:r>
        <w:rPr>
          <w:rFonts w:hint="cs"/>
          <w:rtl/>
        </w:rPr>
        <w:t>ש</w:t>
      </w:r>
      <w:r>
        <w:rPr>
          <w:rtl/>
        </w:rPr>
        <w:t>מור</w:t>
      </w:r>
      <w:bookmarkStart w:id="28507" w:name="_ETM_Q67_478050"/>
      <w:bookmarkEnd w:id="28507"/>
      <w:r>
        <w:rPr>
          <w:rFonts w:hint="cs"/>
          <w:rtl/>
        </w:rPr>
        <w:t xml:space="preserve">שע </w:t>
      </w:r>
      <w:r>
        <w:rPr>
          <w:rtl/>
        </w:rPr>
        <w:t xml:space="preserve">בהסתה </w:t>
      </w:r>
      <w:bookmarkStart w:id="28508" w:name="_ETM_Q67_479100"/>
      <w:bookmarkEnd w:id="28508"/>
      <w:r>
        <w:rPr>
          <w:rtl/>
        </w:rPr>
        <w:t xml:space="preserve">לטרור </w:t>
      </w:r>
      <w:bookmarkStart w:id="28509" w:name="_ETM_Q67_480150"/>
      <w:bookmarkStart w:id="28510" w:name="_ETM_Q67_480330"/>
      <w:bookmarkEnd w:id="28509"/>
      <w:bookmarkEnd w:id="28510"/>
      <w:r>
        <w:rPr>
          <w:rFonts w:hint="cs"/>
          <w:rtl/>
        </w:rPr>
        <w:t>ו</w:t>
      </w:r>
      <w:r>
        <w:rPr>
          <w:rtl/>
        </w:rPr>
        <w:t xml:space="preserve">שיש </w:t>
      </w:r>
      <w:bookmarkStart w:id="28511" w:name="_ETM_Q67_480839"/>
      <w:bookmarkEnd w:id="28511"/>
      <w:r>
        <w:rPr>
          <w:rtl/>
        </w:rPr>
        <w:t xml:space="preserve">לו </w:t>
      </w:r>
      <w:bookmarkStart w:id="28512" w:name="_ETM_Q67_480470"/>
      <w:bookmarkStart w:id="28513" w:name="_ETM_Q67_481920"/>
      <w:bookmarkEnd w:id="28512"/>
      <w:bookmarkEnd w:id="28513"/>
      <w:r>
        <w:rPr>
          <w:rtl/>
        </w:rPr>
        <w:t>אין</w:t>
      </w:r>
      <w:bookmarkStart w:id="28514" w:name="_ETM_Q67_482489"/>
      <w:bookmarkEnd w:id="28514"/>
      <w:r w:rsidR="00EF7E39">
        <w:rPr>
          <w:rFonts w:hint="cs"/>
          <w:rtl/>
        </w:rPr>
        <w:t>-</w:t>
      </w:r>
      <w:r>
        <w:rPr>
          <w:rtl/>
        </w:rPr>
        <w:t xml:space="preserve">סוף </w:t>
      </w:r>
      <w:bookmarkStart w:id="28515" w:name="_ETM_Q67_483419"/>
      <w:bookmarkEnd w:id="28515"/>
      <w:r>
        <w:rPr>
          <w:rtl/>
        </w:rPr>
        <w:t xml:space="preserve">כתבי </w:t>
      </w:r>
      <w:bookmarkStart w:id="28516" w:name="_ETM_Q67_484350"/>
      <w:bookmarkEnd w:id="28516"/>
      <w:r>
        <w:rPr>
          <w:rtl/>
        </w:rPr>
        <w:t>אישום</w:t>
      </w:r>
      <w:r>
        <w:rPr>
          <w:rFonts w:hint="cs"/>
          <w:rtl/>
        </w:rPr>
        <w:t xml:space="preserve"> </w:t>
      </w:r>
      <w:bookmarkStart w:id="28517" w:name="_ETM_Q67_484888"/>
      <w:bookmarkStart w:id="28518" w:name="_ETM_Q67_485160"/>
      <w:bookmarkEnd w:id="28517"/>
      <w:bookmarkEnd w:id="28518"/>
      <w:r>
        <w:rPr>
          <w:rtl/>
        </w:rPr>
        <w:t xml:space="preserve">שיהיה </w:t>
      </w:r>
      <w:bookmarkStart w:id="28519" w:name="_ETM_Q67_486089"/>
      <w:bookmarkEnd w:id="28519"/>
      <w:r>
        <w:rPr>
          <w:rtl/>
        </w:rPr>
        <w:t xml:space="preserve">ממונה </w:t>
      </w:r>
      <w:bookmarkStart w:id="28520" w:name="_ETM_Q67_487049"/>
      <w:bookmarkEnd w:id="28520"/>
      <w:r>
        <w:rPr>
          <w:rtl/>
        </w:rPr>
        <w:t xml:space="preserve">על </w:t>
      </w:r>
      <w:bookmarkStart w:id="28521" w:name="_ETM_Q67_487350"/>
      <w:bookmarkEnd w:id="28521"/>
      <w:r>
        <w:rPr>
          <w:rtl/>
        </w:rPr>
        <w:t>אכיפ</w:t>
      </w:r>
      <w:r>
        <w:rPr>
          <w:rFonts w:hint="cs"/>
          <w:rtl/>
        </w:rPr>
        <w:t>ת</w:t>
      </w:r>
      <w:r>
        <w:rPr>
          <w:rtl/>
        </w:rPr>
        <w:t xml:space="preserve"> </w:t>
      </w:r>
      <w:bookmarkStart w:id="28522" w:name="_ETM_Q67_488309"/>
      <w:bookmarkEnd w:id="28522"/>
      <w:r>
        <w:rPr>
          <w:rFonts w:hint="cs"/>
          <w:rtl/>
        </w:rPr>
        <w:t xml:space="preserve">החוק. </w:t>
      </w:r>
      <w:bookmarkStart w:id="28523" w:name="_ETM_Q67_493799"/>
      <w:bookmarkEnd w:id="28523"/>
      <w:r>
        <w:rPr>
          <w:rFonts w:hint="cs"/>
          <w:rtl/>
        </w:rPr>
        <w:t xml:space="preserve">ובשיא החוצפה </w:t>
      </w:r>
      <w:bookmarkStart w:id="28524" w:name="_ETM_Q67_489599"/>
      <w:bookmarkStart w:id="28525" w:name="_ETM_Q67_490019"/>
      <w:bookmarkStart w:id="28526" w:name="_ETM_Q67_490599"/>
      <w:bookmarkStart w:id="28527" w:name="_ETM_Q67_491230"/>
      <w:bookmarkEnd w:id="28524"/>
      <w:bookmarkEnd w:id="28525"/>
      <w:bookmarkEnd w:id="28526"/>
      <w:bookmarkEnd w:id="28527"/>
      <w:r>
        <w:rPr>
          <w:rtl/>
        </w:rPr>
        <w:t xml:space="preserve">הוא </w:t>
      </w:r>
      <w:bookmarkStart w:id="28528" w:name="_ETM_Q67_491469"/>
      <w:bookmarkEnd w:id="28528"/>
      <w:r>
        <w:rPr>
          <w:rtl/>
        </w:rPr>
        <w:t xml:space="preserve">מדבר </w:t>
      </w:r>
      <w:bookmarkStart w:id="28529" w:name="_ETM_Q67_492219"/>
      <w:bookmarkEnd w:id="28529"/>
      <w:r>
        <w:rPr>
          <w:rtl/>
        </w:rPr>
        <w:t xml:space="preserve">על </w:t>
      </w:r>
      <w:bookmarkStart w:id="28530" w:name="_ETM_Q67_492459"/>
      <w:bookmarkEnd w:id="28530"/>
      <w:r>
        <w:rPr>
          <w:rtl/>
        </w:rPr>
        <w:t xml:space="preserve">שלטון </w:t>
      </w:r>
      <w:bookmarkStart w:id="28531" w:name="_ETM_Q67_493179"/>
      <w:bookmarkEnd w:id="28531"/>
      <w:r>
        <w:rPr>
          <w:rtl/>
        </w:rPr>
        <w:t>החוק</w:t>
      </w:r>
      <w:r>
        <w:rPr>
          <w:rFonts w:hint="cs"/>
          <w:rtl/>
        </w:rPr>
        <w:t>.</w:t>
      </w:r>
      <w:r>
        <w:rPr>
          <w:rtl/>
        </w:rPr>
        <w:t xml:space="preserve"> </w:t>
      </w:r>
      <w:bookmarkStart w:id="28532" w:name="_ETM_Q67_494529"/>
      <w:bookmarkEnd w:id="28532"/>
      <w:r>
        <w:rPr>
          <w:rFonts w:hint="cs"/>
          <w:rtl/>
        </w:rPr>
        <w:t>בן גביר</w:t>
      </w:r>
      <w:r>
        <w:rPr>
          <w:rtl/>
        </w:rPr>
        <w:t xml:space="preserve"> </w:t>
      </w:r>
      <w:bookmarkStart w:id="28533" w:name="_ETM_Q67_495639"/>
      <w:bookmarkEnd w:id="28533"/>
      <w:r>
        <w:rPr>
          <w:rFonts w:hint="cs"/>
          <w:rtl/>
        </w:rPr>
        <w:t>מדבר</w:t>
      </w:r>
      <w:r>
        <w:rPr>
          <w:rtl/>
        </w:rPr>
        <w:t xml:space="preserve"> </w:t>
      </w:r>
      <w:bookmarkStart w:id="28534" w:name="_ETM_Q67_496420"/>
      <w:bookmarkEnd w:id="28534"/>
      <w:r>
        <w:rPr>
          <w:rtl/>
        </w:rPr>
        <w:t xml:space="preserve">על </w:t>
      </w:r>
      <w:bookmarkStart w:id="28535" w:name="_ETM_Q67_496630"/>
      <w:bookmarkEnd w:id="28535"/>
      <w:r>
        <w:rPr>
          <w:rtl/>
        </w:rPr>
        <w:t xml:space="preserve">שלטון </w:t>
      </w:r>
      <w:bookmarkStart w:id="28536" w:name="_ETM_Q67_497290"/>
      <w:bookmarkEnd w:id="28536"/>
      <w:r>
        <w:rPr>
          <w:rtl/>
        </w:rPr>
        <w:t xml:space="preserve">החוק </w:t>
      </w:r>
      <w:bookmarkStart w:id="28537" w:name="_ETM_Q67_498179"/>
      <w:bookmarkEnd w:id="28537"/>
      <w:r>
        <w:rPr>
          <w:rtl/>
        </w:rPr>
        <w:t xml:space="preserve">ואתם </w:t>
      </w:r>
      <w:bookmarkStart w:id="28538" w:name="_ETM_Q67_498900"/>
      <w:bookmarkEnd w:id="28538"/>
      <w:r>
        <w:rPr>
          <w:rtl/>
        </w:rPr>
        <w:t>שותקים</w:t>
      </w:r>
      <w:r>
        <w:rPr>
          <w:rFonts w:hint="cs"/>
          <w:rtl/>
        </w:rPr>
        <w:t>.</w:t>
      </w:r>
      <w:r>
        <w:rPr>
          <w:rtl/>
        </w:rPr>
        <w:t xml:space="preserve"> </w:t>
      </w:r>
      <w:bookmarkStart w:id="28539" w:name="_ETM_Q67_499919"/>
      <w:bookmarkEnd w:id="28539"/>
    </w:p>
    <w:p w:rsidR="0086198E" w:rsidRDefault="0086198E" w:rsidP="00D753DD">
      <w:pPr>
        <w:rPr>
          <w:rtl/>
        </w:rPr>
      </w:pPr>
    </w:p>
    <w:p w:rsidR="0086198E" w:rsidRDefault="0086198E" w:rsidP="00D753DD">
      <w:pPr>
        <w:rPr>
          <w:rtl/>
        </w:rPr>
      </w:pPr>
      <w:bookmarkStart w:id="28540" w:name="_ETM_Q67_494409"/>
      <w:bookmarkEnd w:id="28540"/>
      <w:r>
        <w:rPr>
          <w:rtl/>
        </w:rPr>
        <w:t xml:space="preserve">ההצבעה </w:t>
      </w:r>
      <w:bookmarkStart w:id="28541" w:name="_ETM_Q67_500519"/>
      <w:bookmarkEnd w:id="28541"/>
      <w:r>
        <w:rPr>
          <w:rtl/>
        </w:rPr>
        <w:t>של</w:t>
      </w:r>
      <w:r>
        <w:rPr>
          <w:rFonts w:hint="cs"/>
          <w:rtl/>
        </w:rPr>
        <w:t>כ</w:t>
      </w:r>
      <w:r>
        <w:rPr>
          <w:rtl/>
        </w:rPr>
        <w:t>ם</w:t>
      </w:r>
      <w:r>
        <w:rPr>
          <w:rFonts w:hint="cs"/>
          <w:rtl/>
        </w:rPr>
        <w:t>,</w:t>
      </w:r>
      <w:r>
        <w:rPr>
          <w:rtl/>
        </w:rPr>
        <w:t xml:space="preserve"> </w:t>
      </w:r>
      <w:bookmarkStart w:id="28542" w:name="_ETM_Q67_501660"/>
      <w:bookmarkEnd w:id="28542"/>
      <w:r>
        <w:rPr>
          <w:rtl/>
        </w:rPr>
        <w:t xml:space="preserve">העמדה </w:t>
      </w:r>
      <w:bookmarkStart w:id="28543" w:name="_ETM_Q67_502140"/>
      <w:bookmarkEnd w:id="28543"/>
      <w:r>
        <w:rPr>
          <w:rtl/>
        </w:rPr>
        <w:t xml:space="preserve">שלכם </w:t>
      </w:r>
      <w:bookmarkStart w:id="28544" w:name="_ETM_Q67_502739"/>
      <w:bookmarkEnd w:id="28544"/>
      <w:r>
        <w:rPr>
          <w:rtl/>
        </w:rPr>
        <w:t xml:space="preserve">לגבי </w:t>
      </w:r>
      <w:bookmarkStart w:id="28545" w:name="_ETM_Q67_503310"/>
      <w:bookmarkEnd w:id="28545"/>
      <w:r>
        <w:rPr>
          <w:rtl/>
        </w:rPr>
        <w:t xml:space="preserve">ועדת </w:t>
      </w:r>
      <w:bookmarkStart w:id="28546" w:name="_ETM_Q67_503849"/>
      <w:bookmarkEnd w:id="28546"/>
      <w:r>
        <w:rPr>
          <w:rtl/>
        </w:rPr>
        <w:t>החקירה</w:t>
      </w:r>
      <w:r>
        <w:rPr>
          <w:rFonts w:hint="cs"/>
          <w:rtl/>
        </w:rPr>
        <w:t>,</w:t>
      </w:r>
      <w:bookmarkStart w:id="28547" w:name="_ETM_Q67_499089"/>
      <w:bookmarkEnd w:id="28547"/>
      <w:r>
        <w:rPr>
          <w:rtl/>
        </w:rPr>
        <w:t xml:space="preserve"> </w:t>
      </w:r>
      <w:bookmarkStart w:id="28548" w:name="_ETM_Q67_504810"/>
      <w:bookmarkEnd w:id="28548"/>
      <w:r>
        <w:rPr>
          <w:rtl/>
        </w:rPr>
        <w:t xml:space="preserve">חושפת </w:t>
      </w:r>
      <w:bookmarkStart w:id="28549" w:name="_ETM_Q67_505470"/>
      <w:bookmarkEnd w:id="28549"/>
      <w:r>
        <w:rPr>
          <w:rtl/>
        </w:rPr>
        <w:t xml:space="preserve">את </w:t>
      </w:r>
      <w:bookmarkStart w:id="28550" w:name="_ETM_Q67_505739"/>
      <w:bookmarkEnd w:id="28550"/>
      <w:r>
        <w:rPr>
          <w:rFonts w:hint="cs"/>
          <w:rtl/>
        </w:rPr>
        <w:t>ה</w:t>
      </w:r>
      <w:r>
        <w:rPr>
          <w:rtl/>
        </w:rPr>
        <w:t>פרצו</w:t>
      </w:r>
      <w:r>
        <w:rPr>
          <w:rFonts w:hint="cs"/>
          <w:rtl/>
        </w:rPr>
        <w:t>ף</w:t>
      </w:r>
      <w:r>
        <w:rPr>
          <w:rtl/>
        </w:rPr>
        <w:t xml:space="preserve"> </w:t>
      </w:r>
      <w:bookmarkStart w:id="28551" w:name="_ETM_Q67_506579"/>
      <w:bookmarkEnd w:id="28551"/>
      <w:r>
        <w:rPr>
          <w:rtl/>
        </w:rPr>
        <w:t xml:space="preserve">האמיתי </w:t>
      </w:r>
      <w:bookmarkStart w:id="28552" w:name="_ETM_Q67_507329"/>
      <w:bookmarkEnd w:id="28552"/>
      <w:r>
        <w:rPr>
          <w:rtl/>
        </w:rPr>
        <w:t>שלכם</w:t>
      </w:r>
      <w:r>
        <w:rPr>
          <w:rFonts w:hint="cs"/>
          <w:rtl/>
        </w:rPr>
        <w:t xml:space="preserve">. ולשר הביזיון </w:t>
      </w:r>
      <w:bookmarkStart w:id="28553" w:name="_ETM_Q67_508519"/>
      <w:bookmarkStart w:id="28554" w:name="_ETM_Q67_508849"/>
      <w:bookmarkStart w:id="28555" w:name="_ETM_Q67_509239"/>
      <w:bookmarkStart w:id="28556" w:name="_ETM_Q67_509449"/>
      <w:bookmarkEnd w:id="28553"/>
      <w:bookmarkEnd w:id="28554"/>
      <w:bookmarkEnd w:id="28555"/>
      <w:bookmarkEnd w:id="28556"/>
      <w:r>
        <w:rPr>
          <w:rFonts w:hint="cs"/>
          <w:rtl/>
        </w:rPr>
        <w:t>הלאומי</w:t>
      </w:r>
      <w:bookmarkStart w:id="28557" w:name="_ETM_Q67_503979"/>
      <w:bookmarkEnd w:id="28557"/>
      <w:r w:rsidR="00EF7E39">
        <w:rPr>
          <w:rFonts w:hint="cs"/>
          <w:rtl/>
        </w:rPr>
        <w:t>,</w:t>
      </w:r>
      <w:r>
        <w:rPr>
          <w:rtl/>
        </w:rPr>
        <w:t xml:space="preserve"> </w:t>
      </w:r>
      <w:bookmarkStart w:id="28558" w:name="_ETM_Q67_509749"/>
      <w:bookmarkEnd w:id="28558"/>
      <w:r>
        <w:rPr>
          <w:rtl/>
        </w:rPr>
        <w:t xml:space="preserve">שמתגאה </w:t>
      </w:r>
      <w:bookmarkStart w:id="28559" w:name="_ETM_Q67_510890"/>
      <w:bookmarkEnd w:id="28559"/>
      <w:r>
        <w:rPr>
          <w:rFonts w:hint="cs"/>
          <w:rtl/>
        </w:rPr>
        <w:t>ב</w:t>
      </w:r>
      <w:r>
        <w:rPr>
          <w:rtl/>
        </w:rPr>
        <w:t xml:space="preserve">הריסות </w:t>
      </w:r>
      <w:bookmarkStart w:id="28560" w:name="_ETM_Q67_511990"/>
      <w:bookmarkEnd w:id="28560"/>
      <w:r>
        <w:rPr>
          <w:rtl/>
        </w:rPr>
        <w:t>בנגב</w:t>
      </w:r>
      <w:r>
        <w:rPr>
          <w:rFonts w:hint="cs"/>
          <w:rtl/>
        </w:rPr>
        <w:t>,</w:t>
      </w:r>
      <w:r>
        <w:rPr>
          <w:rtl/>
        </w:rPr>
        <w:t xml:space="preserve"> </w:t>
      </w:r>
      <w:bookmarkStart w:id="28561" w:name="_ETM_Q67_512920"/>
      <w:bookmarkStart w:id="28562" w:name="_ETM_Q67_513160"/>
      <w:bookmarkEnd w:id="28561"/>
      <w:bookmarkEnd w:id="28562"/>
      <w:r>
        <w:rPr>
          <w:rFonts w:hint="cs"/>
          <w:rtl/>
        </w:rPr>
        <w:t xml:space="preserve">3,200 </w:t>
      </w:r>
      <w:bookmarkStart w:id="28563" w:name="_ETM_Q67_513640"/>
      <w:bookmarkStart w:id="28564" w:name="_ETM_Q67_514089"/>
      <w:bookmarkStart w:id="28565" w:name="_ETM_Q67_514779"/>
      <w:bookmarkEnd w:id="28563"/>
      <w:bookmarkEnd w:id="28564"/>
      <w:bookmarkEnd w:id="28565"/>
      <w:r>
        <w:rPr>
          <w:rtl/>
        </w:rPr>
        <w:t>בתים</w:t>
      </w:r>
      <w:r>
        <w:rPr>
          <w:rFonts w:hint="cs"/>
          <w:rtl/>
        </w:rPr>
        <w:t>,</w:t>
      </w:r>
      <w:bookmarkStart w:id="28566" w:name="_ETM_Q67_511749"/>
      <w:bookmarkEnd w:id="28566"/>
      <w:r>
        <w:rPr>
          <w:rtl/>
        </w:rPr>
        <w:t xml:space="preserve"> </w:t>
      </w:r>
      <w:bookmarkStart w:id="28567" w:name="_ETM_Q67_515739"/>
      <w:bookmarkEnd w:id="28567"/>
      <w:r>
        <w:rPr>
          <w:rtl/>
        </w:rPr>
        <w:t xml:space="preserve">אני </w:t>
      </w:r>
      <w:bookmarkStart w:id="28568" w:name="_ETM_Q67_515980"/>
      <w:bookmarkEnd w:id="28568"/>
      <w:r>
        <w:rPr>
          <w:rtl/>
        </w:rPr>
        <w:t xml:space="preserve">רוצה </w:t>
      </w:r>
      <w:bookmarkStart w:id="28569" w:name="_ETM_Q67_516339"/>
      <w:bookmarkEnd w:id="28569"/>
      <w:r>
        <w:rPr>
          <w:rtl/>
        </w:rPr>
        <w:t xml:space="preserve">להגיד </w:t>
      </w:r>
      <w:bookmarkStart w:id="28570" w:name="_ETM_Q67_516760"/>
      <w:bookmarkEnd w:id="28570"/>
      <w:r>
        <w:rPr>
          <w:rtl/>
        </w:rPr>
        <w:t xml:space="preserve">לו </w:t>
      </w:r>
      <w:bookmarkStart w:id="28571" w:name="_ETM_Q67_517180"/>
      <w:bookmarkEnd w:id="28571"/>
      <w:r>
        <w:rPr>
          <w:rtl/>
        </w:rPr>
        <w:t xml:space="preserve">שהאנשים </w:t>
      </w:r>
      <w:bookmarkStart w:id="28572" w:name="_ETM_Q67_518230"/>
      <w:bookmarkEnd w:id="28572"/>
      <w:r>
        <w:rPr>
          <w:rtl/>
        </w:rPr>
        <w:t xml:space="preserve">בנגב </w:t>
      </w:r>
      <w:bookmarkStart w:id="28573" w:name="_ETM_Q67_519390"/>
      <w:bookmarkStart w:id="28574" w:name="_ETM_Q67_519629"/>
      <w:bookmarkEnd w:id="28573"/>
      <w:bookmarkEnd w:id="28574"/>
      <w:r>
        <w:rPr>
          <w:rtl/>
        </w:rPr>
        <w:t xml:space="preserve">לא </w:t>
      </w:r>
      <w:bookmarkStart w:id="28575" w:name="_ETM_Q67_520019"/>
      <w:bookmarkEnd w:id="28575"/>
      <w:r>
        <w:rPr>
          <w:rtl/>
        </w:rPr>
        <w:t xml:space="preserve">אוהבים </w:t>
      </w:r>
      <w:bookmarkStart w:id="28576" w:name="_ETM_Q67_520800"/>
      <w:bookmarkEnd w:id="28576"/>
      <w:r>
        <w:rPr>
          <w:rtl/>
        </w:rPr>
        <w:t>ל</w:t>
      </w:r>
      <w:r>
        <w:rPr>
          <w:rFonts w:hint="cs"/>
          <w:rtl/>
        </w:rPr>
        <w:t>בנות</w:t>
      </w:r>
      <w:r>
        <w:rPr>
          <w:rtl/>
        </w:rPr>
        <w:t xml:space="preserve"> </w:t>
      </w:r>
      <w:bookmarkStart w:id="28577" w:name="_ETM_Q67_521519"/>
      <w:bookmarkEnd w:id="28577"/>
      <w:r>
        <w:rPr>
          <w:rtl/>
        </w:rPr>
        <w:t xml:space="preserve">ולא </w:t>
      </w:r>
      <w:bookmarkStart w:id="28578" w:name="_ETM_Q67_521820"/>
      <w:bookmarkEnd w:id="28578"/>
      <w:r>
        <w:rPr>
          <w:rtl/>
        </w:rPr>
        <w:t xml:space="preserve">רוצים </w:t>
      </w:r>
      <w:bookmarkStart w:id="28579" w:name="_ETM_Q67_522300"/>
      <w:bookmarkEnd w:id="28579"/>
      <w:r>
        <w:rPr>
          <w:rtl/>
        </w:rPr>
        <w:t xml:space="preserve">לבנות </w:t>
      </w:r>
      <w:bookmarkStart w:id="28580" w:name="_ETM_Q67_522809"/>
      <w:bookmarkEnd w:id="28580"/>
      <w:r>
        <w:rPr>
          <w:rFonts w:hint="cs"/>
          <w:rtl/>
        </w:rPr>
        <w:t xml:space="preserve">באופן </w:t>
      </w:r>
      <w:bookmarkStart w:id="28581" w:name="_ETM_Q67_524838"/>
      <w:bookmarkEnd w:id="28581"/>
      <w:r>
        <w:rPr>
          <w:rtl/>
        </w:rPr>
        <w:t>לא</w:t>
      </w:r>
      <w:r>
        <w:rPr>
          <w:rFonts w:hint="cs"/>
          <w:rtl/>
        </w:rPr>
        <w:t xml:space="preserve"> </w:t>
      </w:r>
      <w:bookmarkStart w:id="28582" w:name="_ETM_Q67_526153"/>
      <w:bookmarkEnd w:id="28582"/>
      <w:r>
        <w:rPr>
          <w:rtl/>
        </w:rPr>
        <w:t>חוקי</w:t>
      </w:r>
      <w:r>
        <w:rPr>
          <w:rFonts w:hint="cs"/>
          <w:rtl/>
        </w:rPr>
        <w:t>. המדינה</w:t>
      </w:r>
      <w:r>
        <w:rPr>
          <w:rtl/>
        </w:rPr>
        <w:t xml:space="preserve"> </w:t>
      </w:r>
      <w:bookmarkStart w:id="28583" w:name="_ETM_Q67_523949"/>
      <w:bookmarkStart w:id="28584" w:name="_ETM_Q67_524550"/>
      <w:bookmarkEnd w:id="28583"/>
      <w:bookmarkEnd w:id="28584"/>
      <w:r>
        <w:rPr>
          <w:rtl/>
        </w:rPr>
        <w:t xml:space="preserve">מונעת </w:t>
      </w:r>
      <w:bookmarkStart w:id="28585" w:name="_ETM_Q67_525180"/>
      <w:bookmarkEnd w:id="28585"/>
      <w:r>
        <w:rPr>
          <w:rtl/>
        </w:rPr>
        <w:t xml:space="preserve">מהם </w:t>
      </w:r>
      <w:bookmarkStart w:id="28586" w:name="_ETM_Q67_525960"/>
      <w:bookmarkEnd w:id="28586"/>
      <w:r>
        <w:rPr>
          <w:rFonts w:hint="cs"/>
          <w:rtl/>
        </w:rPr>
        <w:t>מ-48'</w:t>
      </w:r>
      <w:bookmarkStart w:id="28587" w:name="_ETM_Q67_522368"/>
      <w:bookmarkEnd w:id="28587"/>
      <w:r>
        <w:rPr>
          <w:rtl/>
        </w:rPr>
        <w:t xml:space="preserve"> </w:t>
      </w:r>
      <w:bookmarkStart w:id="28588" w:name="_ETM_Q67_527800"/>
      <w:bookmarkEnd w:id="28588"/>
      <w:r>
        <w:rPr>
          <w:rtl/>
        </w:rPr>
        <w:t xml:space="preserve">כל </w:t>
      </w:r>
      <w:bookmarkStart w:id="28589" w:name="_ETM_Q67_528219"/>
      <w:bookmarkEnd w:id="28589"/>
      <w:r>
        <w:rPr>
          <w:rtl/>
        </w:rPr>
        <w:t xml:space="preserve">אפשרות </w:t>
      </w:r>
      <w:bookmarkStart w:id="28590" w:name="_ETM_Q67_529270"/>
      <w:bookmarkEnd w:id="28590"/>
      <w:r>
        <w:rPr>
          <w:rtl/>
        </w:rPr>
        <w:t xml:space="preserve">לבנות </w:t>
      </w:r>
      <w:bookmarkStart w:id="28591" w:name="_ETM_Q67_530079"/>
      <w:bookmarkEnd w:id="28591"/>
      <w:r>
        <w:rPr>
          <w:rFonts w:hint="cs"/>
          <w:rtl/>
        </w:rPr>
        <w:t>ח</w:t>
      </w:r>
      <w:r>
        <w:rPr>
          <w:rtl/>
        </w:rPr>
        <w:t>וקי</w:t>
      </w:r>
      <w:r>
        <w:rPr>
          <w:rFonts w:hint="cs"/>
          <w:rtl/>
        </w:rPr>
        <w:t>ת.</w:t>
      </w:r>
      <w:r>
        <w:rPr>
          <w:rtl/>
        </w:rPr>
        <w:t xml:space="preserve"> </w:t>
      </w:r>
      <w:bookmarkStart w:id="28592" w:name="_ETM_Q67_530980"/>
      <w:bookmarkEnd w:id="28592"/>
      <w:r>
        <w:rPr>
          <w:rFonts w:hint="cs"/>
          <w:rtl/>
        </w:rPr>
        <w:t>מי שלא</w:t>
      </w:r>
      <w:r>
        <w:rPr>
          <w:rtl/>
        </w:rPr>
        <w:t xml:space="preserve"> </w:t>
      </w:r>
      <w:bookmarkStart w:id="28593" w:name="_ETM_Q67_531820"/>
      <w:bookmarkEnd w:id="28593"/>
      <w:r>
        <w:rPr>
          <w:rtl/>
        </w:rPr>
        <w:t xml:space="preserve">מושל </w:t>
      </w:r>
      <w:bookmarkStart w:id="28594" w:name="_ETM_Q67_532300"/>
      <w:bookmarkEnd w:id="28594"/>
      <w:r>
        <w:rPr>
          <w:rtl/>
        </w:rPr>
        <w:t xml:space="preserve">בנגב </w:t>
      </w:r>
      <w:bookmarkStart w:id="28595" w:name="_ETM_Q67_533320"/>
      <w:bookmarkEnd w:id="28595"/>
      <w:r>
        <w:rPr>
          <w:rtl/>
        </w:rPr>
        <w:t xml:space="preserve">הוא </w:t>
      </w:r>
      <w:bookmarkStart w:id="28596" w:name="_ETM_Q67_533620"/>
      <w:bookmarkEnd w:id="28596"/>
      <w:r>
        <w:rPr>
          <w:rFonts w:hint="cs"/>
          <w:rtl/>
        </w:rPr>
        <w:t>ממשלות</w:t>
      </w:r>
      <w:bookmarkStart w:id="28597" w:name="_ETM_Q67_530329"/>
      <w:bookmarkEnd w:id="28597"/>
      <w:r>
        <w:rPr>
          <w:rtl/>
        </w:rPr>
        <w:t xml:space="preserve"> </w:t>
      </w:r>
      <w:bookmarkStart w:id="28598" w:name="_ETM_Q67_534279"/>
      <w:bookmarkEnd w:id="28598"/>
      <w:r>
        <w:rPr>
          <w:rtl/>
        </w:rPr>
        <w:t xml:space="preserve">ישראל </w:t>
      </w:r>
      <w:bookmarkStart w:id="28599" w:name="_ETM_Q67_535179"/>
      <w:bookmarkEnd w:id="28599"/>
      <w:r>
        <w:rPr>
          <w:rtl/>
        </w:rPr>
        <w:t>לדורותיה</w:t>
      </w:r>
      <w:r>
        <w:rPr>
          <w:rFonts w:hint="cs"/>
          <w:rtl/>
        </w:rPr>
        <w:t>ן,</w:t>
      </w:r>
      <w:r>
        <w:rPr>
          <w:rtl/>
        </w:rPr>
        <w:t xml:space="preserve"> </w:t>
      </w:r>
      <w:bookmarkStart w:id="28600" w:name="_ETM_Q67_536440"/>
      <w:bookmarkEnd w:id="28600"/>
      <w:r>
        <w:rPr>
          <w:rtl/>
        </w:rPr>
        <w:t xml:space="preserve">שלא </w:t>
      </w:r>
      <w:bookmarkStart w:id="28601" w:name="_ETM_Q67_536859"/>
      <w:bookmarkEnd w:id="28601"/>
      <w:r>
        <w:rPr>
          <w:rtl/>
        </w:rPr>
        <w:t>מכיר</w:t>
      </w:r>
      <w:r>
        <w:rPr>
          <w:rFonts w:hint="cs"/>
          <w:rtl/>
        </w:rPr>
        <w:t>ות</w:t>
      </w:r>
      <w:r>
        <w:rPr>
          <w:rtl/>
        </w:rPr>
        <w:t xml:space="preserve"> </w:t>
      </w:r>
      <w:bookmarkStart w:id="28602" w:name="_ETM_Q67_537730"/>
      <w:bookmarkEnd w:id="28602"/>
      <w:r>
        <w:rPr>
          <w:rtl/>
        </w:rPr>
        <w:t xml:space="preserve">בכפרים </w:t>
      </w:r>
      <w:bookmarkStart w:id="28603" w:name="_ETM_Q67_538510"/>
      <w:bookmarkEnd w:id="28603"/>
      <w:r>
        <w:rPr>
          <w:rtl/>
        </w:rPr>
        <w:t>הלא</w:t>
      </w:r>
      <w:r w:rsidR="00EF7E39">
        <w:rPr>
          <w:rFonts w:hint="cs"/>
          <w:rtl/>
        </w:rPr>
        <w:t>-</w:t>
      </w:r>
      <w:r>
        <w:rPr>
          <w:rtl/>
        </w:rPr>
        <w:t>מוכרים</w:t>
      </w:r>
      <w:r>
        <w:rPr>
          <w:rFonts w:hint="cs"/>
          <w:rtl/>
        </w:rPr>
        <w:t xml:space="preserve">, </w:t>
      </w:r>
      <w:bookmarkStart w:id="28604" w:name="_ETM_Q67_540070"/>
      <w:bookmarkEnd w:id="28604"/>
      <w:r>
        <w:rPr>
          <w:rtl/>
        </w:rPr>
        <w:t xml:space="preserve">לא </w:t>
      </w:r>
      <w:bookmarkStart w:id="28605" w:name="_ETM_Q67_540339"/>
      <w:bookmarkStart w:id="28606" w:name="_ETM_Q67_542430"/>
      <w:bookmarkStart w:id="28607" w:name="_ETM_Q67_538558"/>
      <w:bookmarkEnd w:id="28605"/>
      <w:bookmarkEnd w:id="28606"/>
      <w:bookmarkEnd w:id="28607"/>
      <w:r>
        <w:rPr>
          <w:rtl/>
        </w:rPr>
        <w:t>נותנ</w:t>
      </w:r>
      <w:r>
        <w:rPr>
          <w:rFonts w:hint="cs"/>
          <w:rtl/>
        </w:rPr>
        <w:t>ות</w:t>
      </w:r>
      <w:r>
        <w:rPr>
          <w:rtl/>
        </w:rPr>
        <w:t xml:space="preserve"> </w:t>
      </w:r>
      <w:bookmarkStart w:id="28608" w:name="_ETM_Q67_543029"/>
      <w:bookmarkEnd w:id="28608"/>
      <w:r>
        <w:rPr>
          <w:rtl/>
        </w:rPr>
        <w:t xml:space="preserve">לאנשים </w:t>
      </w:r>
      <w:bookmarkStart w:id="28609" w:name="_ETM_Q67_543900"/>
      <w:bookmarkEnd w:id="28609"/>
      <w:r>
        <w:rPr>
          <w:rtl/>
        </w:rPr>
        <w:t xml:space="preserve">פתרונות </w:t>
      </w:r>
      <w:bookmarkStart w:id="28610" w:name="_ETM_Q67_545020"/>
      <w:bookmarkStart w:id="28611" w:name="_ETM_Q67_545270"/>
      <w:bookmarkEnd w:id="28610"/>
      <w:bookmarkEnd w:id="28611"/>
      <w:r>
        <w:rPr>
          <w:rFonts w:hint="cs"/>
          <w:rtl/>
        </w:rPr>
        <w:t>להתפתח ולהתקיים</w:t>
      </w:r>
      <w:bookmarkStart w:id="28612" w:name="_ETM_Q67_541988"/>
      <w:bookmarkEnd w:id="28612"/>
      <w:r>
        <w:rPr>
          <w:rtl/>
        </w:rPr>
        <w:t xml:space="preserve"> </w:t>
      </w:r>
      <w:bookmarkStart w:id="28613" w:name="_ETM_Q67_547329"/>
      <w:bookmarkEnd w:id="28613"/>
      <w:r>
        <w:rPr>
          <w:rtl/>
        </w:rPr>
        <w:t xml:space="preserve">בכבוד </w:t>
      </w:r>
      <w:bookmarkStart w:id="28614" w:name="_ETM_Q67_548320"/>
      <w:bookmarkEnd w:id="28614"/>
      <w:r>
        <w:rPr>
          <w:rtl/>
        </w:rPr>
        <w:t xml:space="preserve">כמו </w:t>
      </w:r>
      <w:bookmarkStart w:id="28615" w:name="_ETM_Q67_548979"/>
      <w:bookmarkEnd w:id="28615"/>
      <w:r>
        <w:rPr>
          <w:rtl/>
        </w:rPr>
        <w:t xml:space="preserve">שאר </w:t>
      </w:r>
      <w:bookmarkStart w:id="28616" w:name="_ETM_Q67_549520"/>
      <w:bookmarkEnd w:id="28616"/>
      <w:r>
        <w:rPr>
          <w:rtl/>
        </w:rPr>
        <w:t>האזרחים</w:t>
      </w:r>
      <w:r>
        <w:rPr>
          <w:rFonts w:hint="cs"/>
          <w:rtl/>
        </w:rPr>
        <w:t>.</w:t>
      </w:r>
      <w:r>
        <w:rPr>
          <w:rtl/>
        </w:rPr>
        <w:t xml:space="preserve"> </w:t>
      </w:r>
      <w:bookmarkStart w:id="28617" w:name="_ETM_Q67_550630"/>
      <w:bookmarkEnd w:id="28617"/>
    </w:p>
    <w:p w:rsidR="0086198E" w:rsidRDefault="0086198E" w:rsidP="00D753DD">
      <w:pPr>
        <w:rPr>
          <w:rtl/>
        </w:rPr>
      </w:pPr>
    </w:p>
    <w:p w:rsidR="0086198E" w:rsidRDefault="0086198E" w:rsidP="00EF7E39">
      <w:pPr>
        <w:rPr>
          <w:rtl/>
        </w:rPr>
      </w:pPr>
      <w:bookmarkStart w:id="28618" w:name="_ETM_Q67_547888"/>
      <w:bookmarkEnd w:id="28618"/>
      <w:r>
        <w:rPr>
          <w:rtl/>
        </w:rPr>
        <w:t xml:space="preserve">לשר </w:t>
      </w:r>
      <w:bookmarkStart w:id="28619" w:name="_ETM_Q67_551229"/>
      <w:bookmarkEnd w:id="28619"/>
      <w:r>
        <w:rPr>
          <w:rtl/>
        </w:rPr>
        <w:t xml:space="preserve">הביזיון </w:t>
      </w:r>
      <w:bookmarkStart w:id="28620" w:name="_ETM_Q67_552069"/>
      <w:bookmarkEnd w:id="28620"/>
      <w:r>
        <w:rPr>
          <w:rtl/>
        </w:rPr>
        <w:t xml:space="preserve">הלאומי </w:t>
      </w:r>
      <w:bookmarkStart w:id="28621" w:name="_ETM_Q67_553060"/>
      <w:bookmarkEnd w:id="28621"/>
      <w:r>
        <w:rPr>
          <w:rtl/>
        </w:rPr>
        <w:t xml:space="preserve">אני </w:t>
      </w:r>
      <w:bookmarkStart w:id="28622" w:name="_ETM_Q67_553390"/>
      <w:bookmarkEnd w:id="28622"/>
      <w:r>
        <w:rPr>
          <w:rtl/>
        </w:rPr>
        <w:t>אומר</w:t>
      </w:r>
      <w:r w:rsidR="00EF7E39">
        <w:rPr>
          <w:rFonts w:hint="cs"/>
          <w:rtl/>
        </w:rPr>
        <w:t>:</w:t>
      </w:r>
      <w:r>
        <w:rPr>
          <w:rtl/>
        </w:rPr>
        <w:t xml:space="preserve"> </w:t>
      </w:r>
      <w:bookmarkStart w:id="28623" w:name="_ETM_Q67_554380"/>
      <w:bookmarkEnd w:id="28623"/>
      <w:r>
        <w:rPr>
          <w:rtl/>
        </w:rPr>
        <w:t xml:space="preserve">גל </w:t>
      </w:r>
      <w:bookmarkStart w:id="28624" w:name="_ETM_Q67_554770"/>
      <w:bookmarkEnd w:id="28624"/>
      <w:r>
        <w:rPr>
          <w:rtl/>
        </w:rPr>
        <w:t>ה</w:t>
      </w:r>
      <w:r>
        <w:rPr>
          <w:rFonts w:hint="cs"/>
          <w:rtl/>
        </w:rPr>
        <w:t>הריסות</w:t>
      </w:r>
      <w:bookmarkStart w:id="28625" w:name="_ETM_Q67_551608"/>
      <w:bookmarkEnd w:id="28625"/>
      <w:r>
        <w:rPr>
          <w:rtl/>
        </w:rPr>
        <w:t xml:space="preserve"> </w:t>
      </w:r>
      <w:bookmarkStart w:id="28626" w:name="_ETM_Q67_555549"/>
      <w:bookmarkEnd w:id="28626"/>
      <w:r>
        <w:rPr>
          <w:rtl/>
        </w:rPr>
        <w:t xml:space="preserve">שאתה </w:t>
      </w:r>
      <w:bookmarkStart w:id="28627" w:name="_ETM_Q67_556359"/>
      <w:bookmarkEnd w:id="28627"/>
      <w:r>
        <w:rPr>
          <w:rtl/>
        </w:rPr>
        <w:t xml:space="preserve">מוביל </w:t>
      </w:r>
      <w:bookmarkStart w:id="28628" w:name="_ETM_Q67_557289"/>
      <w:bookmarkEnd w:id="28628"/>
      <w:r>
        <w:rPr>
          <w:rtl/>
        </w:rPr>
        <w:t xml:space="preserve">בנגב </w:t>
      </w:r>
      <w:bookmarkStart w:id="28629" w:name="_ETM_Q67_558219"/>
      <w:bookmarkEnd w:id="28629"/>
      <w:r>
        <w:rPr>
          <w:rtl/>
        </w:rPr>
        <w:t xml:space="preserve">לא </w:t>
      </w:r>
      <w:bookmarkStart w:id="28630" w:name="_ETM_Q67_559299"/>
      <w:bookmarkEnd w:id="28630"/>
      <w:r>
        <w:rPr>
          <w:rFonts w:hint="cs"/>
          <w:rtl/>
        </w:rPr>
        <w:t>ישבור את</w:t>
      </w:r>
      <w:r>
        <w:rPr>
          <w:rtl/>
        </w:rPr>
        <w:t xml:space="preserve"> </w:t>
      </w:r>
      <w:bookmarkStart w:id="28631" w:name="_ETM_Q67_559990"/>
      <w:bookmarkEnd w:id="28631"/>
      <w:r>
        <w:rPr>
          <w:rtl/>
        </w:rPr>
        <w:t>בעל</w:t>
      </w:r>
      <w:r>
        <w:rPr>
          <w:rFonts w:hint="cs"/>
          <w:rtl/>
        </w:rPr>
        <w:t>י</w:t>
      </w:r>
      <w:bookmarkStart w:id="28632" w:name="_ETM_Q67_555308"/>
      <w:bookmarkEnd w:id="28632"/>
      <w:r>
        <w:rPr>
          <w:rtl/>
        </w:rPr>
        <w:t xml:space="preserve"> </w:t>
      </w:r>
      <w:bookmarkStart w:id="28633" w:name="_ETM_Q67_560529"/>
      <w:bookmarkEnd w:id="28633"/>
      <w:r>
        <w:rPr>
          <w:rtl/>
        </w:rPr>
        <w:t>המקום</w:t>
      </w:r>
      <w:r>
        <w:rPr>
          <w:rFonts w:hint="cs"/>
          <w:rtl/>
        </w:rPr>
        <w:t>.</w:t>
      </w:r>
      <w:r>
        <w:rPr>
          <w:rtl/>
        </w:rPr>
        <w:t xml:space="preserve"> </w:t>
      </w:r>
      <w:bookmarkStart w:id="28634" w:name="_ETM_Q67_561640"/>
      <w:bookmarkEnd w:id="28634"/>
      <w:r>
        <w:rPr>
          <w:rtl/>
        </w:rPr>
        <w:t xml:space="preserve">אנחנו </w:t>
      </w:r>
      <w:bookmarkStart w:id="28635" w:name="_ETM_Q67_562210"/>
      <w:bookmarkStart w:id="28636" w:name="_ETM_Q67_562420"/>
      <w:bookmarkStart w:id="28637" w:name="_ETM_Q67_562860"/>
      <w:bookmarkEnd w:id="28635"/>
      <w:bookmarkEnd w:id="28636"/>
      <w:bookmarkEnd w:id="28637"/>
      <w:r>
        <w:rPr>
          <w:rFonts w:hint="cs"/>
          <w:rtl/>
        </w:rPr>
        <w:t>בעלי המקום</w:t>
      </w:r>
      <w:r w:rsidR="00EF7E39">
        <w:rPr>
          <w:rFonts w:hint="cs"/>
          <w:rtl/>
        </w:rPr>
        <w:t>.</w:t>
      </w:r>
      <w:r>
        <w:rPr>
          <w:rtl/>
        </w:rPr>
        <w:t xml:space="preserve"> </w:t>
      </w:r>
      <w:bookmarkStart w:id="28638" w:name="_ETM_Q67_563490"/>
      <w:bookmarkEnd w:id="28638"/>
      <w:r>
        <w:rPr>
          <w:rtl/>
        </w:rPr>
        <w:t xml:space="preserve">אנחנו </w:t>
      </w:r>
      <w:bookmarkStart w:id="28639" w:name="_ETM_Q67_564029"/>
      <w:bookmarkEnd w:id="28639"/>
      <w:r>
        <w:rPr>
          <w:rtl/>
        </w:rPr>
        <w:t xml:space="preserve">נישאר </w:t>
      </w:r>
      <w:bookmarkStart w:id="28640" w:name="_ETM_Q67_564540"/>
      <w:bookmarkEnd w:id="28640"/>
      <w:r>
        <w:rPr>
          <w:rtl/>
        </w:rPr>
        <w:t xml:space="preserve">בכפרים </w:t>
      </w:r>
      <w:bookmarkStart w:id="28641" w:name="_ETM_Q67_565410"/>
      <w:bookmarkEnd w:id="28641"/>
      <w:r>
        <w:rPr>
          <w:rtl/>
        </w:rPr>
        <w:t>הלא</w:t>
      </w:r>
      <w:bookmarkStart w:id="28642" w:name="_ETM_Q67_560678"/>
      <w:bookmarkEnd w:id="28642"/>
      <w:r>
        <w:rPr>
          <w:rFonts w:hint="cs"/>
          <w:rtl/>
        </w:rPr>
        <w:t>-</w:t>
      </w:r>
      <w:r>
        <w:rPr>
          <w:rtl/>
        </w:rPr>
        <w:t>מוכרים</w:t>
      </w:r>
      <w:r>
        <w:rPr>
          <w:rFonts w:hint="cs"/>
          <w:rtl/>
        </w:rPr>
        <w:t>.</w:t>
      </w:r>
      <w:r>
        <w:rPr>
          <w:rtl/>
        </w:rPr>
        <w:t xml:space="preserve"> </w:t>
      </w:r>
      <w:bookmarkStart w:id="28643" w:name="_ETM_Q67_566580"/>
      <w:bookmarkStart w:id="28644" w:name="_ETM_Q67_563908"/>
      <w:bookmarkStart w:id="28645" w:name="_ETM_Q67_567660"/>
      <w:bookmarkEnd w:id="28643"/>
      <w:bookmarkEnd w:id="28644"/>
      <w:bookmarkEnd w:id="28645"/>
      <w:r>
        <w:rPr>
          <w:rFonts w:hint="cs"/>
          <w:rtl/>
        </w:rPr>
        <w:t>ו</w:t>
      </w:r>
      <w:r>
        <w:rPr>
          <w:rtl/>
        </w:rPr>
        <w:t xml:space="preserve">אני </w:t>
      </w:r>
      <w:bookmarkStart w:id="28646" w:name="_ETM_Q67_567900"/>
      <w:bookmarkEnd w:id="28646"/>
      <w:r>
        <w:rPr>
          <w:rtl/>
        </w:rPr>
        <w:t xml:space="preserve">מודיע </w:t>
      </w:r>
      <w:bookmarkStart w:id="28647" w:name="_ETM_Q67_568290"/>
      <w:bookmarkEnd w:id="28647"/>
      <w:r>
        <w:rPr>
          <w:rtl/>
        </w:rPr>
        <w:t xml:space="preserve">לך </w:t>
      </w:r>
      <w:bookmarkStart w:id="28648" w:name="_ETM_Q67_568560"/>
      <w:bookmarkEnd w:id="28648"/>
      <w:r>
        <w:rPr>
          <w:rtl/>
        </w:rPr>
        <w:t>מכאן</w:t>
      </w:r>
      <w:r w:rsidR="00EF7E39">
        <w:rPr>
          <w:rFonts w:hint="cs"/>
          <w:rtl/>
        </w:rPr>
        <w:t>:</w:t>
      </w:r>
      <w:r>
        <w:rPr>
          <w:rFonts w:hint="cs"/>
          <w:rtl/>
        </w:rPr>
        <w:t xml:space="preserve"> </w:t>
      </w:r>
      <w:r>
        <w:rPr>
          <w:rtl/>
        </w:rPr>
        <w:t xml:space="preserve">כל </w:t>
      </w:r>
      <w:bookmarkStart w:id="28649" w:name="_ETM_Q67_567120"/>
      <w:bookmarkEnd w:id="28649"/>
      <w:r>
        <w:rPr>
          <w:rtl/>
        </w:rPr>
        <w:t>ב</w:t>
      </w:r>
      <w:r>
        <w:rPr>
          <w:rFonts w:hint="cs"/>
          <w:rtl/>
        </w:rPr>
        <w:t>ית</w:t>
      </w:r>
      <w:bookmarkStart w:id="28650" w:name="_ETM_Q67_569380"/>
      <w:bookmarkEnd w:id="28650"/>
      <w:r>
        <w:rPr>
          <w:rFonts w:hint="cs"/>
          <w:rtl/>
        </w:rPr>
        <w:t xml:space="preserve"> </w:t>
      </w:r>
      <w:bookmarkStart w:id="28651" w:name="_ETM_Q67_569979"/>
      <w:bookmarkStart w:id="28652" w:name="_ETM_Q67_570339"/>
      <w:bookmarkStart w:id="28653" w:name="_ETM_Q67_570549"/>
      <w:bookmarkEnd w:id="28651"/>
      <w:bookmarkEnd w:id="28652"/>
      <w:bookmarkEnd w:id="28653"/>
      <w:r>
        <w:rPr>
          <w:rFonts w:hint="cs"/>
          <w:rtl/>
        </w:rPr>
        <w:t>שי</w:t>
      </w:r>
      <w:bookmarkStart w:id="28654" w:name="_ETM_Q67_566988"/>
      <w:bookmarkEnd w:id="28654"/>
      <w:r>
        <w:rPr>
          <w:rFonts w:hint="cs"/>
          <w:rtl/>
        </w:rPr>
        <w:t>יהרס בנגב</w:t>
      </w:r>
      <w:r>
        <w:rPr>
          <w:rtl/>
        </w:rPr>
        <w:t xml:space="preserve"> </w:t>
      </w:r>
      <w:bookmarkStart w:id="28655" w:name="_ETM_Q67_571360"/>
      <w:bookmarkEnd w:id="28655"/>
      <w:r>
        <w:rPr>
          <w:rFonts w:hint="cs"/>
          <w:rtl/>
        </w:rPr>
        <w:t xml:space="preserve">– </w:t>
      </w:r>
      <w:r>
        <w:rPr>
          <w:rtl/>
        </w:rPr>
        <w:t xml:space="preserve">אנחנו </w:t>
      </w:r>
      <w:bookmarkStart w:id="28656" w:name="_ETM_Q67_572259"/>
      <w:bookmarkEnd w:id="28656"/>
      <w:r>
        <w:rPr>
          <w:rtl/>
        </w:rPr>
        <w:t xml:space="preserve">נבנה </w:t>
      </w:r>
      <w:bookmarkStart w:id="28657" w:name="_ETM_Q67_573869"/>
      <w:bookmarkEnd w:id="28657"/>
      <w:r>
        <w:rPr>
          <w:rFonts w:hint="cs"/>
          <w:rtl/>
        </w:rPr>
        <w:t>אותו בחזרה.</w:t>
      </w:r>
      <w:r>
        <w:rPr>
          <w:rtl/>
        </w:rPr>
        <w:t xml:space="preserve"> </w:t>
      </w:r>
      <w:bookmarkStart w:id="28658" w:name="_ETM_Q67_574920"/>
      <w:bookmarkEnd w:id="28658"/>
      <w:r>
        <w:rPr>
          <w:rtl/>
        </w:rPr>
        <w:t xml:space="preserve">כי </w:t>
      </w:r>
      <w:bookmarkStart w:id="28659" w:name="_ETM_Q67_575070"/>
      <w:bookmarkEnd w:id="28659"/>
      <w:r>
        <w:rPr>
          <w:rtl/>
        </w:rPr>
        <w:t xml:space="preserve">יש </w:t>
      </w:r>
      <w:bookmarkStart w:id="28660" w:name="_ETM_Q67_575310"/>
      <w:bookmarkEnd w:id="28660"/>
      <w:r>
        <w:rPr>
          <w:rtl/>
        </w:rPr>
        <w:t xml:space="preserve">לנו </w:t>
      </w:r>
      <w:bookmarkStart w:id="28661" w:name="_ETM_Q67_575729"/>
      <w:bookmarkStart w:id="28662" w:name="_ETM_Q67_576000"/>
      <w:bookmarkStart w:id="28663" w:name="_ETM_Q67_576810"/>
      <w:bookmarkStart w:id="28664" w:name="_ETM_Q67_577170"/>
      <w:bookmarkStart w:id="28665" w:name="_ETM_Q67_577770"/>
      <w:bookmarkEnd w:id="28661"/>
      <w:bookmarkEnd w:id="28662"/>
      <w:bookmarkEnd w:id="28663"/>
      <w:bookmarkEnd w:id="28664"/>
      <w:bookmarkEnd w:id="28665"/>
      <w:r>
        <w:rPr>
          <w:rFonts w:hint="cs"/>
          <w:rtl/>
        </w:rPr>
        <w:t>כל הזכות לבנות, להתקיים</w:t>
      </w:r>
      <w:bookmarkStart w:id="28666" w:name="_ETM_Q67_572898"/>
      <w:bookmarkEnd w:id="28666"/>
      <w:r w:rsidR="00EF7E39">
        <w:rPr>
          <w:rFonts w:hint="cs"/>
          <w:rtl/>
        </w:rPr>
        <w:t>,</w:t>
      </w:r>
      <w:r>
        <w:rPr>
          <w:rFonts w:hint="cs"/>
          <w:rtl/>
        </w:rPr>
        <w:t xml:space="preserve"> ובכבוד, כמו כל שאר</w:t>
      </w:r>
      <w:r>
        <w:rPr>
          <w:rtl/>
        </w:rPr>
        <w:t xml:space="preserve"> </w:t>
      </w:r>
      <w:bookmarkStart w:id="28667" w:name="_ETM_Q67_578009"/>
      <w:bookmarkEnd w:id="28667"/>
      <w:r>
        <w:rPr>
          <w:rFonts w:hint="cs"/>
          <w:rtl/>
        </w:rPr>
        <w:t>האזרחים</w:t>
      </w:r>
      <w:r>
        <w:rPr>
          <w:rtl/>
        </w:rPr>
        <w:t xml:space="preserve"> </w:t>
      </w:r>
      <w:bookmarkStart w:id="28668" w:name="_ETM_Q67_582290"/>
      <w:bookmarkStart w:id="28669" w:name="_ETM_Q67_582350"/>
      <w:bookmarkStart w:id="28670" w:name="_ETM_Q67_582890"/>
      <w:bookmarkEnd w:id="28668"/>
      <w:bookmarkEnd w:id="28669"/>
      <w:bookmarkEnd w:id="28670"/>
      <w:r>
        <w:rPr>
          <w:rtl/>
        </w:rPr>
        <w:t>בנגב</w:t>
      </w:r>
      <w:r>
        <w:rPr>
          <w:rFonts w:hint="cs"/>
          <w:rtl/>
        </w:rPr>
        <w:t>.</w:t>
      </w:r>
      <w:r>
        <w:rPr>
          <w:rtl/>
        </w:rPr>
        <w:t xml:space="preserve"> </w:t>
      </w:r>
      <w:bookmarkStart w:id="28671" w:name="_ETM_Q67_583760"/>
      <w:bookmarkStart w:id="28672" w:name="_ETM_Q67_578248"/>
      <w:bookmarkEnd w:id="28671"/>
      <w:bookmarkEnd w:id="28672"/>
      <w:r>
        <w:rPr>
          <w:rtl/>
        </w:rPr>
        <w:t>לכן</w:t>
      </w:r>
      <w:r>
        <w:rPr>
          <w:rFonts w:hint="cs"/>
          <w:rtl/>
        </w:rPr>
        <w:t>,</w:t>
      </w:r>
      <w:r>
        <w:rPr>
          <w:rtl/>
        </w:rPr>
        <w:t xml:space="preserve"> </w:t>
      </w:r>
      <w:bookmarkStart w:id="28673" w:name="_ETM_Q67_584840"/>
      <w:bookmarkEnd w:id="28673"/>
      <w:r>
        <w:rPr>
          <w:rtl/>
        </w:rPr>
        <w:t xml:space="preserve">עוד </w:t>
      </w:r>
      <w:bookmarkStart w:id="28674" w:name="_ETM_Q67_585140"/>
      <w:bookmarkEnd w:id="28674"/>
      <w:r>
        <w:rPr>
          <w:rtl/>
        </w:rPr>
        <w:t>פעם</w:t>
      </w:r>
      <w:r w:rsidR="00EF7E39">
        <w:rPr>
          <w:rFonts w:hint="cs"/>
          <w:rtl/>
        </w:rPr>
        <w:t>:</w:t>
      </w:r>
      <w:r>
        <w:rPr>
          <w:rtl/>
        </w:rPr>
        <w:t xml:space="preserve"> </w:t>
      </w:r>
      <w:bookmarkStart w:id="28675" w:name="_ETM_Q67_585890"/>
      <w:bookmarkEnd w:id="28675"/>
      <w:r>
        <w:rPr>
          <w:rtl/>
        </w:rPr>
        <w:t xml:space="preserve">אנחנו </w:t>
      </w:r>
      <w:bookmarkStart w:id="28676" w:name="_ETM_Q67_586880"/>
      <w:bookmarkEnd w:id="28676"/>
      <w:r>
        <w:rPr>
          <w:rtl/>
        </w:rPr>
        <w:t xml:space="preserve">בעלי </w:t>
      </w:r>
      <w:bookmarkStart w:id="28677" w:name="_ETM_Q67_587270"/>
      <w:bookmarkEnd w:id="28677"/>
      <w:r>
        <w:rPr>
          <w:rtl/>
        </w:rPr>
        <w:t>המקום</w:t>
      </w:r>
      <w:r>
        <w:rPr>
          <w:rFonts w:hint="cs"/>
          <w:rtl/>
        </w:rPr>
        <w:t>,</w:t>
      </w:r>
      <w:r>
        <w:rPr>
          <w:rtl/>
        </w:rPr>
        <w:t xml:space="preserve"> </w:t>
      </w:r>
      <w:bookmarkStart w:id="28678" w:name="_ETM_Q67_588170"/>
      <w:bookmarkEnd w:id="28678"/>
      <w:r>
        <w:rPr>
          <w:rtl/>
        </w:rPr>
        <w:t xml:space="preserve">אנחנו </w:t>
      </w:r>
      <w:bookmarkStart w:id="28679" w:name="_ETM_Q67_588680"/>
      <w:bookmarkEnd w:id="28679"/>
      <w:r>
        <w:rPr>
          <w:rtl/>
        </w:rPr>
        <w:t xml:space="preserve">נמשיך </w:t>
      </w:r>
      <w:bookmarkStart w:id="28680" w:name="_ETM_Q67_589160"/>
      <w:bookmarkEnd w:id="28680"/>
      <w:r>
        <w:rPr>
          <w:rtl/>
        </w:rPr>
        <w:t>ל</w:t>
      </w:r>
      <w:r>
        <w:rPr>
          <w:rFonts w:hint="cs"/>
          <w:rtl/>
        </w:rPr>
        <w:t>היות</w:t>
      </w:r>
      <w:r>
        <w:rPr>
          <w:rtl/>
        </w:rPr>
        <w:t xml:space="preserve"> </w:t>
      </w:r>
      <w:bookmarkStart w:id="28681" w:name="_ETM_Q67_589490"/>
      <w:bookmarkEnd w:id="28681"/>
      <w:r>
        <w:rPr>
          <w:rtl/>
        </w:rPr>
        <w:t xml:space="preserve">בנגב </w:t>
      </w:r>
      <w:bookmarkStart w:id="28682" w:name="_ETM_Q67_590330"/>
      <w:bookmarkEnd w:id="28682"/>
      <w:r>
        <w:rPr>
          <w:rtl/>
        </w:rPr>
        <w:t xml:space="preserve">ואנחנו </w:t>
      </w:r>
      <w:bookmarkStart w:id="28683" w:name="_ETM_Q67_591170"/>
      <w:bookmarkEnd w:id="28683"/>
      <w:r>
        <w:rPr>
          <w:rtl/>
        </w:rPr>
        <w:t xml:space="preserve">נמשיך </w:t>
      </w:r>
      <w:bookmarkStart w:id="28684" w:name="_ETM_Q67_592070"/>
      <w:bookmarkEnd w:id="28684"/>
      <w:r>
        <w:rPr>
          <w:rtl/>
        </w:rPr>
        <w:t xml:space="preserve">לבנות </w:t>
      </w:r>
      <w:bookmarkStart w:id="28685" w:name="_ETM_Q67_592610"/>
      <w:bookmarkEnd w:id="28685"/>
      <w:r>
        <w:rPr>
          <w:rtl/>
        </w:rPr>
        <w:t xml:space="preserve">את </w:t>
      </w:r>
      <w:bookmarkStart w:id="28686" w:name="_ETM_Q67_592760"/>
      <w:bookmarkEnd w:id="28686"/>
      <w:r>
        <w:rPr>
          <w:rtl/>
        </w:rPr>
        <w:t>הבתים</w:t>
      </w:r>
      <w:r>
        <w:rPr>
          <w:rFonts w:hint="cs"/>
          <w:rtl/>
        </w:rPr>
        <w:t>.</w:t>
      </w:r>
      <w:r>
        <w:rPr>
          <w:rtl/>
        </w:rPr>
        <w:t xml:space="preserve"> </w:t>
      </w:r>
      <w:bookmarkStart w:id="28687" w:name="_ETM_Q67_593600"/>
      <w:bookmarkEnd w:id="28687"/>
      <w:r>
        <w:rPr>
          <w:rtl/>
        </w:rPr>
        <w:t xml:space="preserve">אנחנו </w:t>
      </w:r>
      <w:bookmarkStart w:id="28688" w:name="_ETM_Q67_594110"/>
      <w:bookmarkEnd w:id="28688"/>
      <w:r>
        <w:rPr>
          <w:rFonts w:hint="cs"/>
          <w:rtl/>
        </w:rPr>
        <w:t>פוני</w:t>
      </w:r>
      <w:bookmarkStart w:id="28689" w:name="_ETM_Q67_592587"/>
      <w:bookmarkEnd w:id="28689"/>
      <w:r>
        <w:rPr>
          <w:rtl/>
        </w:rPr>
        <w:t xml:space="preserve">ם </w:t>
      </w:r>
      <w:bookmarkStart w:id="28690" w:name="_ETM_Q67_594620"/>
      <w:bookmarkEnd w:id="28690"/>
      <w:r>
        <w:rPr>
          <w:rtl/>
        </w:rPr>
        <w:t xml:space="preserve">בכל </w:t>
      </w:r>
      <w:bookmarkStart w:id="28691" w:name="_ETM_Q67_595010"/>
      <w:bookmarkEnd w:id="28691"/>
      <w:r>
        <w:rPr>
          <w:rtl/>
        </w:rPr>
        <w:t xml:space="preserve">דרך </w:t>
      </w:r>
      <w:bookmarkStart w:id="28692" w:name="_ETM_Q67_595370"/>
      <w:bookmarkEnd w:id="28692"/>
      <w:r>
        <w:rPr>
          <w:rtl/>
        </w:rPr>
        <w:t xml:space="preserve">אפשרית </w:t>
      </w:r>
      <w:bookmarkStart w:id="28693" w:name="_ETM_Q67_596270"/>
      <w:bookmarkEnd w:id="28693"/>
      <w:r>
        <w:rPr>
          <w:rtl/>
        </w:rPr>
        <w:t xml:space="preserve">להכיר </w:t>
      </w:r>
      <w:bookmarkStart w:id="28694" w:name="_ETM_Q67_597020"/>
      <w:bookmarkEnd w:id="28694"/>
      <w:r>
        <w:rPr>
          <w:rFonts w:hint="cs"/>
          <w:rtl/>
        </w:rPr>
        <w:t>בכפרים הלא</w:t>
      </w:r>
      <w:bookmarkStart w:id="28695" w:name="_ETM_Q67_597749"/>
      <w:bookmarkEnd w:id="28695"/>
      <w:r>
        <w:rPr>
          <w:rFonts w:hint="cs"/>
          <w:rtl/>
        </w:rPr>
        <w:t>-מוכרים. אנחנו פונים בכל דרך אפשרית</w:t>
      </w:r>
      <w:r>
        <w:rPr>
          <w:rtl/>
        </w:rPr>
        <w:t xml:space="preserve"> </w:t>
      </w:r>
      <w:bookmarkStart w:id="28696" w:name="_ETM_Q67_597650"/>
      <w:bookmarkStart w:id="28697" w:name="_ETM_Q67_597860"/>
      <w:bookmarkStart w:id="28698" w:name="_ETM_Q67_598390"/>
      <w:bookmarkStart w:id="28699" w:name="_ETM_Q67_599050"/>
      <w:bookmarkStart w:id="28700" w:name="_ETM_Q67_599170"/>
      <w:bookmarkStart w:id="28701" w:name="_ETM_Q67_599589"/>
      <w:bookmarkStart w:id="28702" w:name="_ETM_Q67_599740"/>
      <w:bookmarkStart w:id="28703" w:name="_ETM_Q67_600070"/>
      <w:bookmarkStart w:id="28704" w:name="_ETM_Q67_600580"/>
      <w:bookmarkStart w:id="28705" w:name="_ETM_Q67_601479"/>
      <w:bookmarkStart w:id="28706" w:name="_ETM_Q67_597857"/>
      <w:bookmarkEnd w:id="28696"/>
      <w:bookmarkEnd w:id="28697"/>
      <w:bookmarkEnd w:id="28698"/>
      <w:bookmarkEnd w:id="28699"/>
      <w:bookmarkEnd w:id="28700"/>
      <w:bookmarkEnd w:id="28701"/>
      <w:bookmarkEnd w:id="28702"/>
      <w:bookmarkEnd w:id="28703"/>
      <w:bookmarkEnd w:id="28704"/>
      <w:bookmarkEnd w:id="28705"/>
      <w:bookmarkEnd w:id="28706"/>
      <w:r>
        <w:rPr>
          <w:rFonts w:hint="cs"/>
          <w:rtl/>
        </w:rPr>
        <w:t>ל</w:t>
      </w:r>
      <w:r>
        <w:rPr>
          <w:rtl/>
        </w:rPr>
        <w:t xml:space="preserve">מוסדות </w:t>
      </w:r>
      <w:bookmarkStart w:id="28707" w:name="_ETM_Q67_602260"/>
      <w:bookmarkEnd w:id="28707"/>
      <w:r>
        <w:rPr>
          <w:rtl/>
        </w:rPr>
        <w:t xml:space="preserve">התכנון </w:t>
      </w:r>
      <w:bookmarkStart w:id="28708" w:name="_ETM_Q67_602979"/>
      <w:bookmarkEnd w:id="28708"/>
      <w:r>
        <w:rPr>
          <w:rtl/>
        </w:rPr>
        <w:t>במדינה</w:t>
      </w:r>
      <w:r>
        <w:rPr>
          <w:rFonts w:hint="cs"/>
          <w:rtl/>
        </w:rPr>
        <w:t xml:space="preserve"> </w:t>
      </w:r>
      <w:r w:rsidR="0040236C">
        <w:rPr>
          <w:rFonts w:hint="cs"/>
          <w:rtl/>
        </w:rPr>
        <w:t>– –</w:t>
      </w:r>
      <w:r>
        <w:rPr>
          <w:rtl/>
        </w:rPr>
        <w:t xml:space="preserve"> </w:t>
      </w:r>
      <w:bookmarkStart w:id="28709" w:name="_ETM_Q67_604300"/>
      <w:bookmarkEnd w:id="28709"/>
    </w:p>
    <w:p w:rsidR="0086198E" w:rsidRDefault="0086198E" w:rsidP="00D753DD">
      <w:pPr>
        <w:rPr>
          <w:rtl/>
        </w:rPr>
      </w:pPr>
    </w:p>
    <w:p w:rsidR="0086198E" w:rsidRDefault="0086198E" w:rsidP="00D753DD">
      <w:pPr>
        <w:pStyle w:val="af8"/>
        <w:keepNext/>
        <w:rPr>
          <w:rtl/>
        </w:rPr>
      </w:pPr>
      <w:bookmarkStart w:id="28710" w:name="ET_yor_6253_34"/>
      <w:r w:rsidRPr="00CF3434">
        <w:rPr>
          <w:rStyle w:val="TagStyle"/>
          <w:rtl/>
        </w:rPr>
        <w:t xml:space="preserve"> &lt;&lt; יור &gt;&gt; </w:t>
      </w:r>
      <w:r>
        <w:rPr>
          <w:rtl/>
        </w:rPr>
        <w:t>היו"ר משה טור פז:</w:t>
      </w:r>
      <w:r w:rsidRPr="00CF3434">
        <w:rPr>
          <w:rStyle w:val="TagStyle"/>
          <w:rtl/>
        </w:rPr>
        <w:t xml:space="preserve"> &lt;&lt; יור &gt;&gt;</w:t>
      </w:r>
      <w:r>
        <w:rPr>
          <w:rtl/>
        </w:rPr>
        <w:t xml:space="preserve"> </w:t>
      </w:r>
      <w:bookmarkEnd w:id="28710"/>
    </w:p>
    <w:p w:rsidR="0086198E" w:rsidRDefault="0086198E" w:rsidP="00D753DD">
      <w:pPr>
        <w:rPr>
          <w:rtl/>
        </w:rPr>
      </w:pPr>
    </w:p>
    <w:p w:rsidR="0086198E" w:rsidRDefault="0086198E" w:rsidP="00D753DD">
      <w:pPr>
        <w:rPr>
          <w:rtl/>
        </w:rPr>
      </w:pPr>
      <w:r>
        <w:rPr>
          <w:rFonts w:hint="cs"/>
          <w:rtl/>
        </w:rPr>
        <w:t>נא לסיים.</w:t>
      </w:r>
    </w:p>
    <w:p w:rsidR="0086198E" w:rsidRDefault="0086198E" w:rsidP="00D753DD">
      <w:pPr>
        <w:rPr>
          <w:rtl/>
        </w:rPr>
      </w:pPr>
    </w:p>
    <w:p w:rsidR="0086198E" w:rsidRDefault="0086198E" w:rsidP="00D753DD">
      <w:pPr>
        <w:pStyle w:val="-"/>
        <w:keepNext/>
        <w:rPr>
          <w:rtl/>
        </w:rPr>
      </w:pPr>
      <w:r w:rsidRPr="00CF3434">
        <w:rPr>
          <w:rStyle w:val="TagStyle"/>
          <w:rtl/>
        </w:rPr>
        <w:t xml:space="preserve"> &lt;&lt; דובר_המשך &gt;&gt; </w:t>
      </w:r>
      <w:r>
        <w:rPr>
          <w:rtl/>
        </w:rPr>
        <w:t>יוסף עטאונה (חד"ש-תע"ל):</w:t>
      </w:r>
      <w:r w:rsidRPr="00CF3434">
        <w:rPr>
          <w:rStyle w:val="TagStyle"/>
          <w:rtl/>
        </w:rPr>
        <w:t xml:space="preserve"> &lt;&lt; דובר_המשך &gt;&gt;</w:t>
      </w:r>
      <w:r>
        <w:rPr>
          <w:rtl/>
        </w:rPr>
        <w:t xml:space="preserve"> </w:t>
      </w:r>
    </w:p>
    <w:p w:rsidR="0086198E" w:rsidRDefault="0086198E" w:rsidP="00D753DD">
      <w:pPr>
        <w:rPr>
          <w:rtl/>
        </w:rPr>
      </w:pPr>
    </w:p>
    <w:p w:rsidR="0086198E" w:rsidRDefault="0040236C" w:rsidP="0040236C">
      <w:pPr>
        <w:rPr>
          <w:rtl/>
        </w:rPr>
      </w:pPr>
      <w:bookmarkStart w:id="28711" w:name="_ETM_Q67_602016"/>
      <w:bookmarkEnd w:id="28711"/>
      <w:r>
        <w:rPr>
          <w:rFonts w:hint="cs"/>
          <w:rtl/>
        </w:rPr>
        <w:t>– –</w:t>
      </w:r>
      <w:r w:rsidR="0086198E">
        <w:rPr>
          <w:rFonts w:hint="cs"/>
          <w:rtl/>
        </w:rPr>
        <w:t xml:space="preserve"> שיסתכלו ו</w:t>
      </w:r>
      <w:bookmarkStart w:id="28712" w:name="_ETM_Q67_605229"/>
      <w:bookmarkEnd w:id="28712"/>
      <w:r w:rsidR="0086198E">
        <w:rPr>
          <w:rtl/>
        </w:rPr>
        <w:t xml:space="preserve">יראו </w:t>
      </w:r>
      <w:bookmarkStart w:id="28713" w:name="_ETM_Q67_605770"/>
      <w:bookmarkEnd w:id="28713"/>
      <w:r w:rsidR="0086198E">
        <w:rPr>
          <w:rtl/>
        </w:rPr>
        <w:t xml:space="preserve">את </w:t>
      </w:r>
      <w:bookmarkStart w:id="28714" w:name="_ETM_Q67_605950"/>
      <w:bookmarkEnd w:id="28714"/>
      <w:r w:rsidR="0086198E">
        <w:rPr>
          <w:rtl/>
        </w:rPr>
        <w:t xml:space="preserve">הערבים </w:t>
      </w:r>
      <w:bookmarkStart w:id="28715" w:name="_ETM_Q67_606610"/>
      <w:bookmarkEnd w:id="28715"/>
      <w:r w:rsidR="0086198E">
        <w:rPr>
          <w:rtl/>
        </w:rPr>
        <w:t xml:space="preserve">הבדואים </w:t>
      </w:r>
      <w:bookmarkStart w:id="28716" w:name="_ETM_Q67_607210"/>
      <w:bookmarkEnd w:id="28716"/>
      <w:r w:rsidR="0086198E">
        <w:rPr>
          <w:rtl/>
        </w:rPr>
        <w:t xml:space="preserve">בנגב </w:t>
      </w:r>
      <w:bookmarkStart w:id="28717" w:name="_ETM_Q67_608089"/>
      <w:bookmarkStart w:id="28718" w:name="_ETM_Q67_608839"/>
      <w:bookmarkStart w:id="28719" w:name="_ETM_Q67_609230"/>
      <w:bookmarkEnd w:id="28717"/>
      <w:bookmarkEnd w:id="28718"/>
      <w:bookmarkEnd w:id="28719"/>
      <w:r w:rsidR="0086198E">
        <w:rPr>
          <w:rFonts w:hint="cs"/>
          <w:rtl/>
        </w:rPr>
        <w:t>כאזרחים</w:t>
      </w:r>
      <w:r w:rsidR="0086198E">
        <w:rPr>
          <w:rtl/>
        </w:rPr>
        <w:t xml:space="preserve"> </w:t>
      </w:r>
      <w:bookmarkStart w:id="28720" w:name="_ETM_Q67_609590"/>
      <w:bookmarkEnd w:id="28720"/>
      <w:r w:rsidR="0086198E">
        <w:rPr>
          <w:rtl/>
        </w:rPr>
        <w:t xml:space="preserve">שווים </w:t>
      </w:r>
      <w:bookmarkStart w:id="28721" w:name="_ETM_Q67_610310"/>
      <w:bookmarkEnd w:id="28721"/>
      <w:r w:rsidR="0086198E">
        <w:rPr>
          <w:rtl/>
        </w:rPr>
        <w:t>ש</w:t>
      </w:r>
      <w:bookmarkStart w:id="28722" w:name="_ETM_Q67_610520"/>
      <w:bookmarkEnd w:id="28722"/>
      <w:r w:rsidR="0086198E">
        <w:rPr>
          <w:rFonts w:hint="cs"/>
          <w:rtl/>
        </w:rPr>
        <w:t>גם להם מגיעים</w:t>
      </w:r>
      <w:r w:rsidR="0086198E">
        <w:rPr>
          <w:rtl/>
        </w:rPr>
        <w:t xml:space="preserve"> </w:t>
      </w:r>
      <w:bookmarkStart w:id="28723" w:name="_ETM_Q67_611190"/>
      <w:bookmarkStart w:id="28724" w:name="_ETM_Q67_611280"/>
      <w:bookmarkStart w:id="28725" w:name="_ETM_Q67_611940"/>
      <w:bookmarkStart w:id="28726" w:name="_ETM_Q67_612240"/>
      <w:bookmarkEnd w:id="28723"/>
      <w:bookmarkEnd w:id="28724"/>
      <w:bookmarkEnd w:id="28725"/>
      <w:bookmarkEnd w:id="28726"/>
      <w:r w:rsidR="0086198E">
        <w:rPr>
          <w:rFonts w:hint="cs"/>
          <w:rtl/>
        </w:rPr>
        <w:t>י</w:t>
      </w:r>
      <w:r w:rsidR="0086198E">
        <w:rPr>
          <w:rtl/>
        </w:rPr>
        <w:t>ישובים</w:t>
      </w:r>
      <w:r w:rsidR="0086198E">
        <w:rPr>
          <w:rFonts w:hint="cs"/>
          <w:rtl/>
        </w:rPr>
        <w:t>.</w:t>
      </w:r>
      <w:bookmarkStart w:id="28727" w:name="_ETM_Q67_607077"/>
      <w:bookmarkEnd w:id="28727"/>
      <w:r w:rsidR="0086198E">
        <w:rPr>
          <w:rtl/>
        </w:rPr>
        <w:t xml:space="preserve"> </w:t>
      </w:r>
      <w:bookmarkStart w:id="28728" w:name="_ETM_Q67_613200"/>
      <w:bookmarkEnd w:id="28728"/>
      <w:r w:rsidR="0086198E">
        <w:rPr>
          <w:rFonts w:hint="cs"/>
          <w:rtl/>
        </w:rPr>
        <w:t>לכן</w:t>
      </w:r>
      <w:r w:rsidR="0086198E">
        <w:rPr>
          <w:rtl/>
        </w:rPr>
        <w:t xml:space="preserve"> </w:t>
      </w:r>
      <w:bookmarkStart w:id="28729" w:name="_ETM_Q67_614040"/>
      <w:bookmarkEnd w:id="28729"/>
      <w:r w:rsidR="0086198E">
        <w:rPr>
          <w:rtl/>
        </w:rPr>
        <w:t xml:space="preserve">אני </w:t>
      </w:r>
      <w:bookmarkStart w:id="28730" w:name="_ETM_Q67_614459"/>
      <w:bookmarkEnd w:id="28730"/>
      <w:r w:rsidR="0086198E">
        <w:rPr>
          <w:rtl/>
        </w:rPr>
        <w:t xml:space="preserve">אומר </w:t>
      </w:r>
      <w:bookmarkStart w:id="28731" w:name="_ETM_Q67_614730"/>
      <w:bookmarkEnd w:id="28731"/>
      <w:r w:rsidR="0086198E">
        <w:rPr>
          <w:rFonts w:hint="cs"/>
          <w:rtl/>
        </w:rPr>
        <w:t>לשר הביזיון</w:t>
      </w:r>
      <w:r w:rsidR="0086198E">
        <w:rPr>
          <w:rtl/>
        </w:rPr>
        <w:t xml:space="preserve"> </w:t>
      </w:r>
      <w:bookmarkStart w:id="28732" w:name="_ETM_Q67_616140"/>
      <w:bookmarkStart w:id="28733" w:name="_ETM_Q67_616470"/>
      <w:bookmarkEnd w:id="28732"/>
      <w:bookmarkEnd w:id="28733"/>
      <w:r w:rsidR="0086198E">
        <w:rPr>
          <w:rFonts w:hint="cs"/>
          <w:rtl/>
        </w:rPr>
        <w:t>ה</w:t>
      </w:r>
      <w:r w:rsidR="0086198E">
        <w:rPr>
          <w:rtl/>
        </w:rPr>
        <w:t xml:space="preserve">לאומי </w:t>
      </w:r>
      <w:bookmarkStart w:id="28734" w:name="_ETM_Q67_617220"/>
      <w:bookmarkStart w:id="28735" w:name="_ETM_Q67_618030"/>
      <w:bookmarkEnd w:id="28734"/>
      <w:bookmarkEnd w:id="28735"/>
      <w:r w:rsidR="0086198E">
        <w:rPr>
          <w:rFonts w:hint="cs"/>
          <w:rtl/>
        </w:rPr>
        <w:t xml:space="preserve">עוד פעם </w:t>
      </w:r>
      <w:r>
        <w:rPr>
          <w:rFonts w:hint="cs"/>
          <w:rtl/>
        </w:rPr>
        <w:t>– –</w:t>
      </w:r>
      <w:r w:rsidR="0086198E">
        <w:rPr>
          <w:rFonts w:hint="cs"/>
          <w:rtl/>
        </w:rPr>
        <w:t xml:space="preserve"> </w:t>
      </w:r>
    </w:p>
    <w:p w:rsidR="0086198E" w:rsidRDefault="0086198E" w:rsidP="00D753DD">
      <w:pPr>
        <w:rPr>
          <w:rtl/>
        </w:rPr>
      </w:pPr>
    </w:p>
    <w:p w:rsidR="0086198E" w:rsidRDefault="0086198E" w:rsidP="00D753DD">
      <w:pPr>
        <w:pStyle w:val="af8"/>
        <w:keepNext/>
        <w:rPr>
          <w:rtl/>
        </w:rPr>
      </w:pPr>
      <w:bookmarkStart w:id="28736" w:name="ET_yor_6253_36"/>
      <w:r w:rsidRPr="00CF3434">
        <w:rPr>
          <w:rStyle w:val="TagStyle"/>
          <w:rtl/>
        </w:rPr>
        <w:t xml:space="preserve"> &lt;&lt; יור &gt;&gt; </w:t>
      </w:r>
      <w:r>
        <w:rPr>
          <w:rtl/>
        </w:rPr>
        <w:t>היו"ר משה טור פז:</w:t>
      </w:r>
      <w:r w:rsidRPr="00CF3434">
        <w:rPr>
          <w:rStyle w:val="TagStyle"/>
          <w:rtl/>
        </w:rPr>
        <w:t xml:space="preserve"> &lt;&lt; יור &gt;&gt;</w:t>
      </w:r>
      <w:r>
        <w:rPr>
          <w:rtl/>
        </w:rPr>
        <w:t xml:space="preserve"> </w:t>
      </w:r>
      <w:bookmarkEnd w:id="28736"/>
    </w:p>
    <w:p w:rsidR="0086198E" w:rsidRDefault="0086198E" w:rsidP="00D753DD">
      <w:pPr>
        <w:rPr>
          <w:rtl/>
        </w:rPr>
      </w:pPr>
    </w:p>
    <w:p w:rsidR="0086198E" w:rsidRDefault="0086198E" w:rsidP="00D753DD">
      <w:pPr>
        <w:rPr>
          <w:rtl/>
        </w:rPr>
      </w:pPr>
      <w:r>
        <w:rPr>
          <w:rFonts w:hint="cs"/>
          <w:rtl/>
        </w:rPr>
        <w:t xml:space="preserve">משפט </w:t>
      </w:r>
      <w:r>
        <w:rPr>
          <w:rtl/>
        </w:rPr>
        <w:t>אחרון</w:t>
      </w:r>
      <w:r>
        <w:rPr>
          <w:rFonts w:hint="cs"/>
          <w:rtl/>
        </w:rPr>
        <w:t>.</w:t>
      </w:r>
    </w:p>
    <w:p w:rsidR="0086198E" w:rsidRDefault="0086198E" w:rsidP="00D753DD">
      <w:pPr>
        <w:rPr>
          <w:rtl/>
        </w:rPr>
      </w:pPr>
    </w:p>
    <w:p w:rsidR="0086198E" w:rsidRDefault="0086198E" w:rsidP="00D753DD">
      <w:pPr>
        <w:pStyle w:val="-"/>
        <w:keepNext/>
        <w:rPr>
          <w:rtl/>
        </w:rPr>
      </w:pPr>
      <w:r w:rsidRPr="00CF3434">
        <w:rPr>
          <w:rStyle w:val="TagStyle"/>
          <w:rtl/>
        </w:rPr>
        <w:t xml:space="preserve"> &lt;&lt; דובר_המשך &gt;&gt; </w:t>
      </w:r>
      <w:r>
        <w:rPr>
          <w:rtl/>
        </w:rPr>
        <w:t>יוסף עטאונה (חד"ש-תע"ל):</w:t>
      </w:r>
      <w:r w:rsidRPr="00CF3434">
        <w:rPr>
          <w:rStyle w:val="TagStyle"/>
          <w:rtl/>
        </w:rPr>
        <w:t xml:space="preserve"> &lt;&lt; דובר_המשך &gt;&gt;</w:t>
      </w:r>
      <w:r>
        <w:rPr>
          <w:rtl/>
        </w:rPr>
        <w:t xml:space="preserve"> </w:t>
      </w:r>
    </w:p>
    <w:p w:rsidR="0086198E" w:rsidRDefault="0086198E" w:rsidP="00D753DD">
      <w:pPr>
        <w:rPr>
          <w:rtl/>
        </w:rPr>
      </w:pPr>
    </w:p>
    <w:p w:rsidR="0086198E" w:rsidRDefault="0086198E" w:rsidP="0040236C">
      <w:pPr>
        <w:rPr>
          <w:rtl/>
        </w:rPr>
      </w:pPr>
      <w:bookmarkStart w:id="28737" w:name="_ETM_Q67_618480"/>
      <w:bookmarkStart w:id="28738" w:name="_ETM_Q67_612658"/>
      <w:bookmarkEnd w:id="28737"/>
      <w:bookmarkEnd w:id="28738"/>
      <w:r>
        <w:rPr>
          <w:rFonts w:hint="cs"/>
          <w:rtl/>
        </w:rPr>
        <w:t>רסבן ענ</w:t>
      </w:r>
      <w:bookmarkStart w:id="28739" w:name="_ETM_Q67_614888"/>
      <w:bookmarkEnd w:id="28739"/>
      <w:r>
        <w:rPr>
          <w:rFonts w:hint="cs"/>
          <w:rtl/>
        </w:rPr>
        <w:t>כ,</w:t>
      </w:r>
      <w:r>
        <w:rPr>
          <w:rtl/>
        </w:rPr>
        <w:t xml:space="preserve"> </w:t>
      </w:r>
      <w:bookmarkStart w:id="28740" w:name="_ETM_Q67_619590"/>
      <w:bookmarkEnd w:id="28740"/>
      <w:r>
        <w:rPr>
          <w:rtl/>
        </w:rPr>
        <w:t xml:space="preserve">אנחנו </w:t>
      </w:r>
      <w:bookmarkStart w:id="28741" w:name="_ETM_Q67_620069"/>
      <w:bookmarkEnd w:id="28741"/>
      <w:r>
        <w:rPr>
          <w:rtl/>
        </w:rPr>
        <w:t xml:space="preserve">נישאר </w:t>
      </w:r>
      <w:bookmarkStart w:id="28742" w:name="_ETM_Q67_620580"/>
      <w:bookmarkEnd w:id="28742"/>
      <w:r>
        <w:rPr>
          <w:rtl/>
        </w:rPr>
        <w:t>בנגב</w:t>
      </w:r>
      <w:r>
        <w:rPr>
          <w:rFonts w:hint="cs"/>
          <w:rtl/>
        </w:rPr>
        <w:t>,</w:t>
      </w:r>
      <w:r>
        <w:rPr>
          <w:rtl/>
        </w:rPr>
        <w:t xml:space="preserve"> </w:t>
      </w:r>
      <w:bookmarkStart w:id="28743" w:name="_ETM_Q67_621410"/>
      <w:bookmarkEnd w:id="28743"/>
      <w:r>
        <w:rPr>
          <w:rtl/>
        </w:rPr>
        <w:t>תרצה</w:t>
      </w:r>
      <w:r>
        <w:rPr>
          <w:rFonts w:hint="cs"/>
          <w:rtl/>
        </w:rPr>
        <w:t>,</w:t>
      </w:r>
      <w:r>
        <w:rPr>
          <w:rtl/>
        </w:rPr>
        <w:t xml:space="preserve"> </w:t>
      </w:r>
      <w:bookmarkStart w:id="28744" w:name="_ETM_Q67_622340"/>
      <w:bookmarkEnd w:id="28744"/>
      <w:r>
        <w:rPr>
          <w:rtl/>
        </w:rPr>
        <w:t xml:space="preserve">לא </w:t>
      </w:r>
      <w:bookmarkStart w:id="28745" w:name="_ETM_Q67_622580"/>
      <w:bookmarkEnd w:id="28745"/>
      <w:r>
        <w:rPr>
          <w:rtl/>
        </w:rPr>
        <w:t>תרצה</w:t>
      </w:r>
      <w:r>
        <w:rPr>
          <w:rFonts w:hint="cs"/>
          <w:rtl/>
        </w:rPr>
        <w:t>.</w:t>
      </w:r>
      <w:r>
        <w:rPr>
          <w:rtl/>
        </w:rPr>
        <w:t xml:space="preserve"> </w:t>
      </w:r>
      <w:bookmarkStart w:id="28746" w:name="_ETM_Q67_623530"/>
      <w:bookmarkEnd w:id="28746"/>
      <w:r>
        <w:rPr>
          <w:rFonts w:hint="cs"/>
          <w:rtl/>
        </w:rPr>
        <w:t xml:space="preserve">בקרוב אתה, כמו שאמרתי לך </w:t>
      </w:r>
      <w:r w:rsidR="0040236C">
        <w:rPr>
          <w:rFonts w:hint="cs"/>
          <w:rtl/>
        </w:rPr>
        <w:t>– –</w:t>
      </w:r>
      <w:r>
        <w:rPr>
          <w:rFonts w:hint="cs"/>
          <w:rtl/>
        </w:rPr>
        <w:t xml:space="preserve"> </w:t>
      </w:r>
    </w:p>
    <w:p w:rsidR="0086198E" w:rsidRDefault="0086198E" w:rsidP="00D753DD">
      <w:pPr>
        <w:rPr>
          <w:rtl/>
        </w:rPr>
      </w:pPr>
    </w:p>
    <w:p w:rsidR="0086198E" w:rsidRDefault="0086198E" w:rsidP="00D753DD">
      <w:pPr>
        <w:pStyle w:val="af8"/>
        <w:keepNext/>
        <w:rPr>
          <w:rtl/>
        </w:rPr>
      </w:pPr>
      <w:bookmarkStart w:id="28747" w:name="ET_yor_6253_38"/>
      <w:r w:rsidRPr="00CF3434">
        <w:rPr>
          <w:rStyle w:val="TagStyle"/>
          <w:rtl/>
        </w:rPr>
        <w:t xml:space="preserve"> &lt;&lt; יור &gt;&gt; </w:t>
      </w:r>
      <w:r>
        <w:rPr>
          <w:rtl/>
        </w:rPr>
        <w:t>היו"ר משה טור פז:</w:t>
      </w:r>
      <w:r w:rsidRPr="00CF3434">
        <w:rPr>
          <w:rStyle w:val="TagStyle"/>
          <w:rtl/>
        </w:rPr>
        <w:t xml:space="preserve"> &lt;&lt; יור &gt;&gt;</w:t>
      </w:r>
      <w:r>
        <w:rPr>
          <w:rtl/>
        </w:rPr>
        <w:t xml:space="preserve"> </w:t>
      </w:r>
      <w:bookmarkEnd w:id="28747"/>
    </w:p>
    <w:p w:rsidR="0086198E" w:rsidRDefault="0086198E" w:rsidP="00D753DD">
      <w:pPr>
        <w:rPr>
          <w:rtl/>
        </w:rPr>
      </w:pPr>
    </w:p>
    <w:p w:rsidR="0086198E" w:rsidRDefault="0086198E" w:rsidP="00D753DD">
      <w:pPr>
        <w:rPr>
          <w:rtl/>
        </w:rPr>
      </w:pPr>
      <w:r>
        <w:rPr>
          <w:rFonts w:hint="cs"/>
          <w:rtl/>
        </w:rPr>
        <w:t>משפט.</w:t>
      </w:r>
    </w:p>
    <w:p w:rsidR="0086198E" w:rsidRDefault="0086198E" w:rsidP="00D753DD">
      <w:pPr>
        <w:rPr>
          <w:rtl/>
        </w:rPr>
      </w:pPr>
    </w:p>
    <w:p w:rsidR="0086198E" w:rsidRDefault="0086198E" w:rsidP="00D753DD">
      <w:pPr>
        <w:pStyle w:val="-"/>
        <w:keepNext/>
        <w:rPr>
          <w:rtl/>
        </w:rPr>
      </w:pPr>
      <w:r w:rsidRPr="00CF3434">
        <w:rPr>
          <w:rStyle w:val="TagStyle"/>
          <w:rtl/>
        </w:rPr>
        <w:t xml:space="preserve"> &lt;&lt; דובר_המשך &gt;&gt; </w:t>
      </w:r>
      <w:r>
        <w:rPr>
          <w:rtl/>
        </w:rPr>
        <w:t>יוסף עטאונה (חד"ש-תע"ל):</w:t>
      </w:r>
      <w:r w:rsidRPr="00CF3434">
        <w:rPr>
          <w:rStyle w:val="TagStyle"/>
          <w:rtl/>
        </w:rPr>
        <w:t xml:space="preserve"> &lt;&lt; דובר_המשך &gt;&gt;</w:t>
      </w:r>
      <w:r>
        <w:rPr>
          <w:rtl/>
        </w:rPr>
        <w:t xml:space="preserve"> </w:t>
      </w:r>
    </w:p>
    <w:p w:rsidR="0086198E" w:rsidRDefault="0086198E" w:rsidP="00D753DD">
      <w:pPr>
        <w:rPr>
          <w:rtl/>
        </w:rPr>
      </w:pPr>
    </w:p>
    <w:p w:rsidR="0086198E" w:rsidRDefault="0040236C" w:rsidP="0040236C">
      <w:pPr>
        <w:rPr>
          <w:rtl/>
        </w:rPr>
      </w:pPr>
      <w:r>
        <w:rPr>
          <w:rFonts w:hint="cs"/>
          <w:rtl/>
        </w:rPr>
        <w:t>– –</w:t>
      </w:r>
      <w:r w:rsidR="0086198E">
        <w:rPr>
          <w:rFonts w:hint="cs"/>
          <w:rtl/>
        </w:rPr>
        <w:t xml:space="preserve"> </w:t>
      </w:r>
      <w:bookmarkStart w:id="28748" w:name="_ETM_Q67_624849"/>
      <w:bookmarkStart w:id="28749" w:name="_ETM_Q67_624018"/>
      <w:bookmarkEnd w:id="28748"/>
      <w:bookmarkEnd w:id="28749"/>
      <w:r w:rsidR="0086198E">
        <w:rPr>
          <w:rFonts w:hint="cs"/>
          <w:rtl/>
        </w:rPr>
        <w:t>תעוף מכל המפה.</w:t>
      </w:r>
    </w:p>
    <w:p w:rsidR="00D33A65" w:rsidRDefault="00D33A65" w:rsidP="00D753DD">
      <w:pPr>
        <w:rPr>
          <w:rtl/>
        </w:rPr>
      </w:pPr>
    </w:p>
    <w:p w:rsidR="00D33A65" w:rsidRDefault="00D33A65" w:rsidP="00D33A65">
      <w:pPr>
        <w:pStyle w:val="af8"/>
        <w:keepNext/>
        <w:rPr>
          <w:rtl/>
        </w:rPr>
      </w:pPr>
      <w:r w:rsidRPr="00CF3434">
        <w:rPr>
          <w:rStyle w:val="TagStyle"/>
          <w:rtl/>
        </w:rPr>
        <w:t xml:space="preserve">&lt;&lt; יור &gt;&gt; </w:t>
      </w:r>
      <w:r>
        <w:rPr>
          <w:rtl/>
        </w:rPr>
        <w:t>היו"ר משה טור פז:</w:t>
      </w:r>
      <w:r w:rsidRPr="00CF3434">
        <w:rPr>
          <w:rStyle w:val="TagStyle"/>
          <w:rtl/>
        </w:rPr>
        <w:t xml:space="preserve"> &lt;&lt; יור &gt;&gt;</w:t>
      </w:r>
      <w:r>
        <w:rPr>
          <w:rtl/>
        </w:rPr>
        <w:t xml:space="preserve"> </w:t>
      </w:r>
    </w:p>
    <w:p w:rsidR="00D33A65" w:rsidRDefault="00D33A65" w:rsidP="00D33A65">
      <w:pPr>
        <w:rPr>
          <w:rtl/>
        </w:rPr>
      </w:pPr>
    </w:p>
    <w:p w:rsidR="00D33A65" w:rsidRDefault="00D33A65" w:rsidP="00D33A65">
      <w:pPr>
        <w:rPr>
          <w:rtl/>
        </w:rPr>
      </w:pPr>
      <w:r>
        <w:rPr>
          <w:rFonts w:hint="cs"/>
          <w:rtl/>
        </w:rPr>
        <w:t>תודה רב</w:t>
      </w:r>
      <w:r>
        <w:rPr>
          <w:rtl/>
        </w:rPr>
        <w:t>ה</w:t>
      </w:r>
      <w:r>
        <w:rPr>
          <w:rFonts w:hint="cs"/>
          <w:rtl/>
        </w:rPr>
        <w:t>.</w:t>
      </w:r>
    </w:p>
    <w:p w:rsidR="00D33A65" w:rsidRDefault="00D33A65" w:rsidP="00D753DD">
      <w:pPr>
        <w:rPr>
          <w:rtl/>
        </w:rPr>
      </w:pPr>
    </w:p>
    <w:p w:rsidR="00D33A65" w:rsidRDefault="00D33A65" w:rsidP="00D753DD">
      <w:pPr>
        <w:rPr>
          <w:rtl/>
        </w:rPr>
      </w:pPr>
    </w:p>
    <w:p w:rsidR="00D33A65" w:rsidRDefault="00D33A65" w:rsidP="00D33A65">
      <w:pPr>
        <w:pStyle w:val="a7"/>
        <w:rPr>
          <w:rtl/>
        </w:rPr>
      </w:pPr>
      <w:r w:rsidRPr="00AD16C9">
        <w:rPr>
          <w:rStyle w:val="TagStyle"/>
          <w:rtl/>
        </w:rPr>
        <w:t xml:space="preserve">&lt;&lt; נושא &gt;&gt; </w:t>
      </w:r>
      <w:bookmarkStart w:id="28750" w:name="_Toc172458404"/>
      <w:bookmarkStart w:id="28751" w:name="_Toc172459696"/>
      <w:bookmarkStart w:id="28752" w:name="_Toc172460031"/>
      <w:r>
        <w:rPr>
          <w:rtl/>
        </w:rPr>
        <w:t>הצהרות ופרסומים בעולם בנושא הכרה במדינה פלסטינית והצורך בהיערכות ישראלית לאתגר מדיני אפשרי</w:t>
      </w:r>
      <w:bookmarkEnd w:id="28750"/>
      <w:bookmarkEnd w:id="28751"/>
      <w:bookmarkEnd w:id="28752"/>
      <w:r w:rsidRPr="00AD16C9">
        <w:rPr>
          <w:rStyle w:val="TagStyle"/>
          <w:rtl/>
        </w:rPr>
        <w:t xml:space="preserve"> &lt;&lt; נושא &gt;&gt;</w:t>
      </w:r>
      <w:r>
        <w:rPr>
          <w:rtl/>
        </w:rPr>
        <w:t xml:space="preserve"> </w:t>
      </w:r>
    </w:p>
    <w:p w:rsidR="00D33A65" w:rsidRDefault="00D33A65" w:rsidP="00D33A65">
      <w:pPr>
        <w:rPr>
          <w:rtl/>
        </w:rPr>
      </w:pPr>
      <w:r>
        <w:rPr>
          <w:b/>
          <w:bCs/>
          <w:sz w:val="24"/>
          <w:szCs w:val="24"/>
          <w:u w:val="single"/>
          <w:rtl/>
        </w:rPr>
        <w:t xml:space="preserve"> </w:t>
      </w:r>
    </w:p>
    <w:p w:rsidR="0086198E" w:rsidRDefault="0086198E" w:rsidP="00D753DD">
      <w:pPr>
        <w:pStyle w:val="af8"/>
        <w:keepNext/>
        <w:rPr>
          <w:rtl/>
        </w:rPr>
      </w:pPr>
      <w:bookmarkStart w:id="28753" w:name="ET_yor_6253_40"/>
      <w:r w:rsidRPr="00CF3434">
        <w:rPr>
          <w:rStyle w:val="TagStyle"/>
          <w:rtl/>
        </w:rPr>
        <w:t xml:space="preserve"> &lt;&lt; יור &gt;&gt; </w:t>
      </w:r>
      <w:r>
        <w:rPr>
          <w:rtl/>
        </w:rPr>
        <w:t>היו"ר משה טור פז:</w:t>
      </w:r>
      <w:r w:rsidRPr="00CF3434">
        <w:rPr>
          <w:rStyle w:val="TagStyle"/>
          <w:rtl/>
        </w:rPr>
        <w:t xml:space="preserve"> &lt;&lt; יור &gt;&gt;</w:t>
      </w:r>
      <w:r>
        <w:rPr>
          <w:rtl/>
        </w:rPr>
        <w:t xml:space="preserve"> </w:t>
      </w:r>
      <w:bookmarkEnd w:id="28753"/>
    </w:p>
    <w:p w:rsidR="0086198E" w:rsidRDefault="0086198E" w:rsidP="00D753DD">
      <w:pPr>
        <w:rPr>
          <w:rtl/>
        </w:rPr>
      </w:pPr>
    </w:p>
    <w:p w:rsidR="0086198E" w:rsidRDefault="0086198E" w:rsidP="00D753DD">
      <w:pPr>
        <w:rPr>
          <w:rtl/>
        </w:rPr>
      </w:pPr>
      <w:bookmarkStart w:id="28754" w:name="_ETM_Q67_624999"/>
      <w:bookmarkStart w:id="28755" w:name="_ETM_Q67_625209"/>
      <w:bookmarkStart w:id="28756" w:name="_ETM_Q67_625689"/>
      <w:bookmarkStart w:id="28757" w:name="_ETM_Q67_626379"/>
      <w:bookmarkStart w:id="28758" w:name="_ETM_Q67_627040"/>
      <w:bookmarkStart w:id="28759" w:name="_ETM_Q67_627519"/>
      <w:bookmarkStart w:id="28760" w:name="_ETM_Q67_628450"/>
      <w:bookmarkStart w:id="28761" w:name="_ETM_Q67_629260"/>
      <w:bookmarkStart w:id="28762" w:name="_ETM_Q67_629590"/>
      <w:bookmarkStart w:id="28763" w:name="_ETM_Q67_630520"/>
      <w:bookmarkStart w:id="28764" w:name="_ETM_Q67_632680"/>
      <w:bookmarkEnd w:id="28754"/>
      <w:bookmarkEnd w:id="28755"/>
      <w:bookmarkEnd w:id="28756"/>
      <w:bookmarkEnd w:id="28757"/>
      <w:bookmarkEnd w:id="28758"/>
      <w:bookmarkEnd w:id="28759"/>
      <w:bookmarkEnd w:id="28760"/>
      <w:bookmarkEnd w:id="28761"/>
      <w:bookmarkEnd w:id="28762"/>
      <w:bookmarkEnd w:id="28763"/>
      <w:bookmarkEnd w:id="28764"/>
      <w:r>
        <w:rPr>
          <w:rtl/>
        </w:rPr>
        <w:t xml:space="preserve">אני </w:t>
      </w:r>
      <w:bookmarkStart w:id="28765" w:name="_ETM_Q67_632860"/>
      <w:bookmarkEnd w:id="28765"/>
      <w:r>
        <w:rPr>
          <w:rtl/>
        </w:rPr>
        <w:t xml:space="preserve">מזמין </w:t>
      </w:r>
      <w:bookmarkStart w:id="28766" w:name="_ETM_Q67_633130"/>
      <w:bookmarkEnd w:id="28766"/>
      <w:r>
        <w:rPr>
          <w:rtl/>
        </w:rPr>
        <w:t xml:space="preserve">את </w:t>
      </w:r>
      <w:bookmarkStart w:id="28767" w:name="_ETM_Q67_633190"/>
      <w:bookmarkEnd w:id="28767"/>
      <w:r>
        <w:rPr>
          <w:rtl/>
        </w:rPr>
        <w:t xml:space="preserve">חבר </w:t>
      </w:r>
      <w:bookmarkStart w:id="28768" w:name="_ETM_Q67_633400"/>
      <w:bookmarkEnd w:id="28768"/>
      <w:r>
        <w:rPr>
          <w:rtl/>
        </w:rPr>
        <w:t xml:space="preserve">הכנסת </w:t>
      </w:r>
      <w:bookmarkStart w:id="28769" w:name="_ETM_Q67_633730"/>
      <w:bookmarkEnd w:id="28769"/>
      <w:r>
        <w:rPr>
          <w:rtl/>
        </w:rPr>
        <w:t xml:space="preserve">משה </w:t>
      </w:r>
      <w:bookmarkStart w:id="28770" w:name="_ETM_Q67_634000"/>
      <w:bookmarkEnd w:id="28770"/>
      <w:r>
        <w:rPr>
          <w:rtl/>
        </w:rPr>
        <w:t>סולומון</w:t>
      </w:r>
      <w:r>
        <w:rPr>
          <w:rFonts w:hint="cs"/>
          <w:rtl/>
        </w:rPr>
        <w:t>.</w:t>
      </w:r>
      <w:r>
        <w:rPr>
          <w:rtl/>
        </w:rPr>
        <w:t xml:space="preserve"> </w:t>
      </w:r>
      <w:bookmarkStart w:id="28771" w:name="_ETM_Q67_638359"/>
      <w:bookmarkStart w:id="28772" w:name="_ETM_Q67_638540"/>
      <w:bookmarkStart w:id="28773" w:name="_ETM_Q67_638779"/>
      <w:bookmarkEnd w:id="28771"/>
      <w:bookmarkEnd w:id="28772"/>
      <w:bookmarkEnd w:id="28773"/>
      <w:r>
        <w:rPr>
          <w:rtl/>
        </w:rPr>
        <w:t xml:space="preserve">לרשותך </w:t>
      </w:r>
      <w:bookmarkStart w:id="28774" w:name="_ETM_Q67_639529"/>
      <w:bookmarkStart w:id="28775" w:name="_ETM_Q67_640000"/>
      <w:bookmarkEnd w:id="28774"/>
      <w:bookmarkEnd w:id="28775"/>
      <w:r>
        <w:rPr>
          <w:rFonts w:hint="cs"/>
          <w:rtl/>
        </w:rPr>
        <w:t xml:space="preserve">עשר </w:t>
      </w:r>
      <w:bookmarkStart w:id="28776" w:name="_ETM_Q67_648646"/>
      <w:bookmarkEnd w:id="28776"/>
      <w:r>
        <w:rPr>
          <w:rFonts w:hint="cs"/>
          <w:rtl/>
        </w:rPr>
        <w:t>דקות, בבקשה.</w:t>
      </w:r>
      <w:bookmarkStart w:id="28777" w:name="_ETM_Q67_657438"/>
      <w:bookmarkEnd w:id="28777"/>
    </w:p>
    <w:p w:rsidR="0086198E" w:rsidRDefault="0086198E" w:rsidP="00D753DD">
      <w:pPr>
        <w:rPr>
          <w:rtl/>
        </w:rPr>
      </w:pPr>
      <w:bookmarkStart w:id="28778" w:name="_ETM_Q67_650014"/>
      <w:bookmarkStart w:id="28779" w:name="_ETM_Q67_650107"/>
      <w:bookmarkEnd w:id="28778"/>
      <w:bookmarkEnd w:id="28779"/>
    </w:p>
    <w:p w:rsidR="0086198E" w:rsidRDefault="0086198E" w:rsidP="00D753DD">
      <w:pPr>
        <w:pStyle w:val="a4"/>
        <w:keepNext/>
        <w:rPr>
          <w:rtl/>
        </w:rPr>
      </w:pPr>
      <w:bookmarkStart w:id="28780" w:name="ET_speaker_6355_39"/>
      <w:r w:rsidRPr="00244D33">
        <w:rPr>
          <w:rStyle w:val="TagStyle"/>
          <w:rtl/>
        </w:rPr>
        <w:t xml:space="preserve"> &lt;&lt; דובר &gt;&gt; </w:t>
      </w:r>
      <w:bookmarkStart w:id="28781" w:name="_Toc172455942"/>
      <w:bookmarkStart w:id="28782" w:name="_Toc172458405"/>
      <w:bookmarkStart w:id="28783" w:name="_Toc172459697"/>
      <w:bookmarkStart w:id="28784" w:name="_Toc172460032"/>
      <w:r>
        <w:rPr>
          <w:rtl/>
        </w:rPr>
        <w:t>משה סולומון (הציונות הדתית):</w:t>
      </w:r>
      <w:bookmarkEnd w:id="28781"/>
      <w:bookmarkEnd w:id="28782"/>
      <w:bookmarkEnd w:id="28783"/>
      <w:bookmarkEnd w:id="28784"/>
      <w:r w:rsidRPr="00244D33">
        <w:rPr>
          <w:rStyle w:val="TagStyle"/>
          <w:rtl/>
        </w:rPr>
        <w:t xml:space="preserve"> &lt;&lt; דובר &gt;&gt;</w:t>
      </w:r>
      <w:r>
        <w:rPr>
          <w:rtl/>
        </w:rPr>
        <w:t xml:space="preserve"> </w:t>
      </w:r>
      <w:bookmarkEnd w:id="28780"/>
    </w:p>
    <w:p w:rsidR="0086198E" w:rsidRDefault="0086198E" w:rsidP="00D753DD">
      <w:pPr>
        <w:rPr>
          <w:rtl/>
        </w:rPr>
      </w:pPr>
    </w:p>
    <w:p w:rsidR="0086198E" w:rsidRDefault="0086198E" w:rsidP="00D753DD">
      <w:pPr>
        <w:rPr>
          <w:rtl/>
        </w:rPr>
      </w:pPr>
      <w:bookmarkStart w:id="28785" w:name="_ETM_Q67_654187"/>
      <w:bookmarkStart w:id="28786" w:name="_ETM_Q67_656240"/>
      <w:bookmarkStart w:id="28787" w:name="_ETM_Q67_662520"/>
      <w:bookmarkEnd w:id="28785"/>
      <w:bookmarkEnd w:id="28786"/>
      <w:bookmarkEnd w:id="28787"/>
      <w:r>
        <w:rPr>
          <w:rtl/>
        </w:rPr>
        <w:t xml:space="preserve">אדוני </w:t>
      </w:r>
      <w:bookmarkStart w:id="28788" w:name="_ETM_Q67_662790"/>
      <w:bookmarkEnd w:id="28788"/>
      <w:r>
        <w:rPr>
          <w:rtl/>
        </w:rPr>
        <w:t>היושב-ראש</w:t>
      </w:r>
      <w:r>
        <w:rPr>
          <w:rFonts w:hint="cs"/>
          <w:rtl/>
        </w:rPr>
        <w:t>,</w:t>
      </w:r>
      <w:r>
        <w:rPr>
          <w:rtl/>
        </w:rPr>
        <w:t xml:space="preserve"> </w:t>
      </w:r>
      <w:bookmarkStart w:id="28789" w:name="_ETM_Q67_665519"/>
      <w:bookmarkEnd w:id="28789"/>
      <w:r>
        <w:rPr>
          <w:rtl/>
        </w:rPr>
        <w:t xml:space="preserve">אדוני </w:t>
      </w:r>
      <w:bookmarkStart w:id="28790" w:name="_ETM_Q67_665760"/>
      <w:bookmarkEnd w:id="28790"/>
      <w:r>
        <w:rPr>
          <w:rtl/>
        </w:rPr>
        <w:t>השר</w:t>
      </w:r>
      <w:r>
        <w:rPr>
          <w:rFonts w:hint="cs"/>
          <w:rtl/>
        </w:rPr>
        <w:t>,</w:t>
      </w:r>
      <w:r>
        <w:rPr>
          <w:rtl/>
        </w:rPr>
        <w:t xml:space="preserve"> </w:t>
      </w:r>
      <w:bookmarkStart w:id="28791" w:name="_ETM_Q67_666389"/>
      <w:bookmarkEnd w:id="28791"/>
      <w:r>
        <w:rPr>
          <w:rtl/>
        </w:rPr>
        <w:t>השרים</w:t>
      </w:r>
      <w:r>
        <w:rPr>
          <w:rFonts w:hint="cs"/>
          <w:rtl/>
        </w:rPr>
        <w:t>,</w:t>
      </w:r>
      <w:r>
        <w:rPr>
          <w:rtl/>
        </w:rPr>
        <w:t xml:space="preserve"> </w:t>
      </w:r>
      <w:bookmarkStart w:id="28792" w:name="_ETM_Q67_668740"/>
      <w:bookmarkEnd w:id="28792"/>
      <w:r>
        <w:rPr>
          <w:rtl/>
        </w:rPr>
        <w:t xml:space="preserve">חבריי </w:t>
      </w:r>
      <w:bookmarkStart w:id="28793" w:name="_ETM_Q67_669430"/>
      <w:bookmarkEnd w:id="28793"/>
      <w:r>
        <w:rPr>
          <w:rtl/>
        </w:rPr>
        <w:t xml:space="preserve">חברי </w:t>
      </w:r>
      <w:bookmarkStart w:id="28794" w:name="_ETM_Q67_669700"/>
      <w:bookmarkEnd w:id="28794"/>
      <w:r>
        <w:rPr>
          <w:rtl/>
        </w:rPr>
        <w:t>הכנסת</w:t>
      </w:r>
      <w:r>
        <w:rPr>
          <w:rFonts w:hint="cs"/>
          <w:rtl/>
        </w:rPr>
        <w:t>,</w:t>
      </w:r>
      <w:r>
        <w:rPr>
          <w:rtl/>
        </w:rPr>
        <w:t xml:space="preserve"> </w:t>
      </w:r>
      <w:bookmarkStart w:id="28795" w:name="_ETM_Q67_671400"/>
      <w:bookmarkEnd w:id="28795"/>
      <w:r>
        <w:rPr>
          <w:rtl/>
        </w:rPr>
        <w:t xml:space="preserve">הדיון </w:t>
      </w:r>
      <w:bookmarkStart w:id="28796" w:name="_ETM_Q67_671849"/>
      <w:bookmarkEnd w:id="28796"/>
      <w:r>
        <w:rPr>
          <w:rtl/>
        </w:rPr>
        <w:t xml:space="preserve">היום </w:t>
      </w:r>
      <w:bookmarkStart w:id="28797" w:name="_ETM_Q67_672720"/>
      <w:bookmarkEnd w:id="28797"/>
      <w:r>
        <w:rPr>
          <w:rtl/>
        </w:rPr>
        <w:t xml:space="preserve">עוסק </w:t>
      </w:r>
      <w:bookmarkStart w:id="28798" w:name="_ETM_Q67_673079"/>
      <w:bookmarkEnd w:id="28798"/>
      <w:r>
        <w:rPr>
          <w:rtl/>
        </w:rPr>
        <w:t>ב</w:t>
      </w:r>
      <w:r>
        <w:rPr>
          <w:rFonts w:hint="cs"/>
          <w:rtl/>
        </w:rPr>
        <w:t>אחת</w:t>
      </w:r>
      <w:r>
        <w:rPr>
          <w:rtl/>
        </w:rPr>
        <w:t xml:space="preserve"> </w:t>
      </w:r>
      <w:bookmarkStart w:id="28799" w:name="_ETM_Q67_673439"/>
      <w:bookmarkEnd w:id="28799"/>
      <w:r>
        <w:rPr>
          <w:rtl/>
        </w:rPr>
        <w:t xml:space="preserve">הסוגיות </w:t>
      </w:r>
      <w:bookmarkStart w:id="28800" w:name="_ETM_Q67_674620"/>
      <w:bookmarkEnd w:id="28800"/>
      <w:r>
        <w:rPr>
          <w:rtl/>
        </w:rPr>
        <w:t xml:space="preserve">החשובות </w:t>
      </w:r>
      <w:bookmarkStart w:id="28801" w:name="_ETM_Q67_675609"/>
      <w:bookmarkEnd w:id="28801"/>
      <w:r>
        <w:rPr>
          <w:rtl/>
        </w:rPr>
        <w:t xml:space="preserve">ביותר </w:t>
      </w:r>
      <w:bookmarkStart w:id="28802" w:name="_ETM_Q67_676150"/>
      <w:bookmarkEnd w:id="28802"/>
      <w:r>
        <w:rPr>
          <w:rtl/>
        </w:rPr>
        <w:t xml:space="preserve">למדינת </w:t>
      </w:r>
      <w:bookmarkStart w:id="28803" w:name="_ETM_Q67_676689"/>
      <w:bookmarkEnd w:id="28803"/>
      <w:r>
        <w:rPr>
          <w:rtl/>
        </w:rPr>
        <w:t xml:space="preserve">ישראל </w:t>
      </w:r>
      <w:bookmarkStart w:id="28804" w:name="_ETM_Q67_677379"/>
      <w:bookmarkEnd w:id="28804"/>
      <w:r>
        <w:rPr>
          <w:rtl/>
        </w:rPr>
        <w:t xml:space="preserve">בעת </w:t>
      </w:r>
      <w:bookmarkStart w:id="28805" w:name="_ETM_Q67_677769"/>
      <w:bookmarkEnd w:id="28805"/>
      <w:r>
        <w:rPr>
          <w:rtl/>
        </w:rPr>
        <w:t>הזאת</w:t>
      </w:r>
      <w:r>
        <w:rPr>
          <w:rFonts w:hint="cs"/>
          <w:rtl/>
        </w:rPr>
        <w:t>.</w:t>
      </w:r>
      <w:r>
        <w:rPr>
          <w:rtl/>
        </w:rPr>
        <w:t xml:space="preserve"> </w:t>
      </w:r>
      <w:bookmarkStart w:id="28806" w:name="_ETM_Q67_679329"/>
      <w:bookmarkStart w:id="28807" w:name="_ETM_Q67_679719"/>
      <w:bookmarkStart w:id="28808" w:name="_ETM_Q67_676658"/>
      <w:bookmarkEnd w:id="28806"/>
      <w:bookmarkEnd w:id="28807"/>
      <w:bookmarkEnd w:id="28808"/>
      <w:r>
        <w:rPr>
          <w:rtl/>
        </w:rPr>
        <w:t xml:space="preserve">בשבועות </w:t>
      </w:r>
      <w:bookmarkStart w:id="28809" w:name="_ETM_Q67_680530"/>
      <w:bookmarkEnd w:id="28809"/>
      <w:r>
        <w:rPr>
          <w:rtl/>
        </w:rPr>
        <w:t>ו</w:t>
      </w:r>
      <w:r>
        <w:rPr>
          <w:rFonts w:hint="cs"/>
          <w:rtl/>
        </w:rPr>
        <w:t xml:space="preserve">גם </w:t>
      </w:r>
      <w:r>
        <w:rPr>
          <w:rtl/>
        </w:rPr>
        <w:t xml:space="preserve">בחודשים </w:t>
      </w:r>
      <w:bookmarkStart w:id="28810" w:name="_ETM_Q67_681280"/>
      <w:bookmarkEnd w:id="28810"/>
      <w:r>
        <w:rPr>
          <w:rtl/>
        </w:rPr>
        <w:t>האחרונים</w:t>
      </w:r>
      <w:r>
        <w:rPr>
          <w:rFonts w:hint="cs"/>
          <w:rtl/>
        </w:rPr>
        <w:t>,</w:t>
      </w:r>
      <w:r>
        <w:rPr>
          <w:rtl/>
        </w:rPr>
        <w:t xml:space="preserve"> </w:t>
      </w:r>
      <w:bookmarkStart w:id="28811" w:name="_ETM_Q67_682480"/>
      <w:bookmarkEnd w:id="28811"/>
      <w:r>
        <w:rPr>
          <w:rtl/>
        </w:rPr>
        <w:t xml:space="preserve">אנו </w:t>
      </w:r>
      <w:bookmarkStart w:id="28812" w:name="_ETM_Q67_682719"/>
      <w:bookmarkEnd w:id="28812"/>
      <w:r>
        <w:rPr>
          <w:rtl/>
        </w:rPr>
        <w:t xml:space="preserve">שומעים </w:t>
      </w:r>
      <w:bookmarkStart w:id="28813" w:name="_ETM_Q67_682989"/>
      <w:bookmarkStart w:id="28814" w:name="_ETM_Q67_683260"/>
      <w:bookmarkStart w:id="28815" w:name="_ETM_Q67_683469"/>
      <w:bookmarkEnd w:id="28813"/>
      <w:bookmarkEnd w:id="28814"/>
      <w:bookmarkEnd w:id="28815"/>
      <w:r>
        <w:rPr>
          <w:rFonts w:hint="cs"/>
          <w:rtl/>
        </w:rPr>
        <w:t>מרחבי העולם</w:t>
      </w:r>
      <w:bookmarkStart w:id="28816" w:name="_ETM_Q67_680278"/>
      <w:bookmarkEnd w:id="28816"/>
      <w:r>
        <w:rPr>
          <w:rtl/>
        </w:rPr>
        <w:t xml:space="preserve"> </w:t>
      </w:r>
      <w:bookmarkStart w:id="28817" w:name="_ETM_Q67_683950"/>
      <w:bookmarkStart w:id="28818" w:name="_ETM_Q67_684459"/>
      <w:bookmarkEnd w:id="28817"/>
      <w:bookmarkEnd w:id="28818"/>
      <w:r>
        <w:rPr>
          <w:rFonts w:hint="cs"/>
          <w:rtl/>
        </w:rPr>
        <w:t>וממגוון</w:t>
      </w:r>
      <w:r>
        <w:rPr>
          <w:rtl/>
        </w:rPr>
        <w:t xml:space="preserve"> </w:t>
      </w:r>
      <w:bookmarkStart w:id="28819" w:name="_ETM_Q67_684519"/>
      <w:bookmarkEnd w:id="28819"/>
      <w:r>
        <w:rPr>
          <w:rtl/>
        </w:rPr>
        <w:t xml:space="preserve">מדינות </w:t>
      </w:r>
      <w:bookmarkStart w:id="28820" w:name="_ETM_Q67_685209"/>
      <w:bookmarkEnd w:id="28820"/>
      <w:r>
        <w:rPr>
          <w:rtl/>
        </w:rPr>
        <w:t xml:space="preserve">וראשי </w:t>
      </w:r>
      <w:bookmarkStart w:id="28821" w:name="_ETM_Q67_685569"/>
      <w:bookmarkEnd w:id="28821"/>
      <w:r>
        <w:rPr>
          <w:rtl/>
        </w:rPr>
        <w:t>מדינות</w:t>
      </w:r>
      <w:bookmarkStart w:id="28822" w:name="_ETM_Q67_680488"/>
      <w:bookmarkEnd w:id="28822"/>
      <w:r>
        <w:rPr>
          <w:rtl/>
        </w:rPr>
        <w:t xml:space="preserve"> </w:t>
      </w:r>
      <w:bookmarkStart w:id="28823" w:name="_ETM_Q67_687040"/>
      <w:bookmarkEnd w:id="28823"/>
      <w:r>
        <w:rPr>
          <w:rtl/>
        </w:rPr>
        <w:t xml:space="preserve">הודעות </w:t>
      </w:r>
      <w:bookmarkStart w:id="28824" w:name="_ETM_Q67_687550"/>
      <w:bookmarkEnd w:id="28824"/>
      <w:r>
        <w:rPr>
          <w:rtl/>
        </w:rPr>
        <w:t xml:space="preserve">על </w:t>
      </w:r>
      <w:bookmarkStart w:id="28825" w:name="_ETM_Q67_687670"/>
      <w:bookmarkEnd w:id="28825"/>
      <w:r>
        <w:rPr>
          <w:rtl/>
        </w:rPr>
        <w:t xml:space="preserve">הכרה </w:t>
      </w:r>
      <w:bookmarkStart w:id="28826" w:name="_ETM_Q67_688120"/>
      <w:bookmarkEnd w:id="28826"/>
      <w:r>
        <w:rPr>
          <w:rtl/>
        </w:rPr>
        <w:t xml:space="preserve">במדינה </w:t>
      </w:r>
      <w:bookmarkStart w:id="28827" w:name="_ETM_Q67_688569"/>
      <w:bookmarkEnd w:id="28827"/>
      <w:r>
        <w:rPr>
          <w:rtl/>
        </w:rPr>
        <w:t xml:space="preserve">פלסטינית </w:t>
      </w:r>
      <w:bookmarkStart w:id="28828" w:name="_ETM_Q67_689200"/>
      <w:bookmarkEnd w:id="28828"/>
      <w:r>
        <w:rPr>
          <w:rtl/>
        </w:rPr>
        <w:t xml:space="preserve">באופן </w:t>
      </w:r>
      <w:bookmarkStart w:id="28829" w:name="_ETM_Q67_690220"/>
      <w:bookmarkEnd w:id="28829"/>
      <w:r>
        <w:rPr>
          <w:rtl/>
        </w:rPr>
        <w:t>חד-צדדי</w:t>
      </w:r>
      <w:r>
        <w:rPr>
          <w:rFonts w:hint="cs"/>
          <w:rtl/>
        </w:rPr>
        <w:t>.</w:t>
      </w:r>
      <w:r>
        <w:rPr>
          <w:rtl/>
        </w:rPr>
        <w:t xml:space="preserve"> </w:t>
      </w:r>
      <w:bookmarkStart w:id="28830" w:name="_ETM_Q67_692030"/>
      <w:bookmarkEnd w:id="28830"/>
      <w:r>
        <w:rPr>
          <w:rtl/>
        </w:rPr>
        <w:t xml:space="preserve">מדובר </w:t>
      </w:r>
      <w:bookmarkStart w:id="28831" w:name="_ETM_Q67_693170"/>
      <w:bookmarkEnd w:id="28831"/>
      <w:r>
        <w:rPr>
          <w:rtl/>
        </w:rPr>
        <w:t xml:space="preserve">בסכנה </w:t>
      </w:r>
      <w:bookmarkStart w:id="28832" w:name="_ETM_Q67_694010"/>
      <w:bookmarkEnd w:id="28832"/>
      <w:r>
        <w:rPr>
          <w:rtl/>
        </w:rPr>
        <w:t xml:space="preserve">לעתידה </w:t>
      </w:r>
      <w:bookmarkStart w:id="28833" w:name="_ETM_Q67_694760"/>
      <w:bookmarkEnd w:id="28833"/>
      <w:r>
        <w:rPr>
          <w:rFonts w:hint="cs"/>
          <w:rtl/>
        </w:rPr>
        <w:t>ול</w:t>
      </w:r>
      <w:bookmarkStart w:id="28834" w:name="_ETM_Q67_694940"/>
      <w:bookmarkEnd w:id="28834"/>
      <w:r>
        <w:rPr>
          <w:rtl/>
        </w:rPr>
        <w:t xml:space="preserve">ביטחונה </w:t>
      </w:r>
      <w:bookmarkStart w:id="28835" w:name="_ETM_Q67_695660"/>
      <w:bookmarkEnd w:id="28835"/>
      <w:r>
        <w:rPr>
          <w:rtl/>
        </w:rPr>
        <w:t xml:space="preserve">של </w:t>
      </w:r>
      <w:bookmarkStart w:id="28836" w:name="_ETM_Q67_695870"/>
      <w:bookmarkEnd w:id="28836"/>
      <w:r>
        <w:rPr>
          <w:rtl/>
        </w:rPr>
        <w:t xml:space="preserve">המדינה </w:t>
      </w:r>
      <w:bookmarkStart w:id="28837" w:name="_ETM_Q67_696350"/>
      <w:bookmarkEnd w:id="28837"/>
      <w:r>
        <w:rPr>
          <w:rtl/>
        </w:rPr>
        <w:t>שלנו</w:t>
      </w:r>
      <w:r>
        <w:rPr>
          <w:rFonts w:hint="cs"/>
          <w:rtl/>
        </w:rPr>
        <w:t>.</w:t>
      </w:r>
      <w:r>
        <w:rPr>
          <w:rtl/>
        </w:rPr>
        <w:t xml:space="preserve"> </w:t>
      </w:r>
      <w:bookmarkStart w:id="28838" w:name="_ETM_Q67_697569"/>
      <w:bookmarkEnd w:id="28838"/>
    </w:p>
    <w:p w:rsidR="0086198E" w:rsidRDefault="0086198E" w:rsidP="00D753DD">
      <w:pPr>
        <w:rPr>
          <w:rtl/>
        </w:rPr>
      </w:pPr>
    </w:p>
    <w:p w:rsidR="0086198E" w:rsidRDefault="0086198E" w:rsidP="00EF7E39">
      <w:pPr>
        <w:rPr>
          <w:rtl/>
        </w:rPr>
      </w:pPr>
      <w:bookmarkStart w:id="28839" w:name="_ETM_Q67_715160"/>
      <w:bookmarkEnd w:id="28839"/>
      <w:r>
        <w:rPr>
          <w:rtl/>
        </w:rPr>
        <w:t xml:space="preserve">דעת </w:t>
      </w:r>
      <w:bookmarkStart w:id="28840" w:name="_ETM_Q67_697900"/>
      <w:bookmarkEnd w:id="28840"/>
      <w:r>
        <w:rPr>
          <w:rtl/>
        </w:rPr>
        <w:t xml:space="preserve">הקהל </w:t>
      </w:r>
      <w:bookmarkStart w:id="28841" w:name="_ETM_Q67_698260"/>
      <w:bookmarkEnd w:id="28841"/>
      <w:r>
        <w:rPr>
          <w:rtl/>
        </w:rPr>
        <w:t xml:space="preserve">בעולם </w:t>
      </w:r>
      <w:bookmarkStart w:id="28842" w:name="_ETM_Q67_698799"/>
      <w:bookmarkEnd w:id="28842"/>
      <w:r>
        <w:rPr>
          <w:rtl/>
        </w:rPr>
        <w:t xml:space="preserve">משתנה </w:t>
      </w:r>
      <w:bookmarkStart w:id="28843" w:name="_ETM_Q67_699280"/>
      <w:bookmarkEnd w:id="28843"/>
      <w:r>
        <w:rPr>
          <w:rtl/>
        </w:rPr>
        <w:t>תדיר</w:t>
      </w:r>
      <w:r w:rsidR="00EF7E39">
        <w:rPr>
          <w:rFonts w:hint="cs"/>
          <w:rtl/>
        </w:rPr>
        <w:t>.</w:t>
      </w:r>
      <w:r>
        <w:rPr>
          <w:rtl/>
        </w:rPr>
        <w:t xml:space="preserve"> </w:t>
      </w:r>
      <w:bookmarkStart w:id="28844" w:name="_ETM_Q67_700549"/>
      <w:bookmarkEnd w:id="28844"/>
      <w:r>
        <w:rPr>
          <w:rtl/>
        </w:rPr>
        <w:t xml:space="preserve">הציבור </w:t>
      </w:r>
      <w:bookmarkStart w:id="28845" w:name="_ETM_Q67_701599"/>
      <w:bookmarkEnd w:id="28845"/>
      <w:r>
        <w:rPr>
          <w:rtl/>
        </w:rPr>
        <w:t xml:space="preserve">ומתוך </w:t>
      </w:r>
      <w:bookmarkStart w:id="28846" w:name="_ETM_Q67_702019"/>
      <w:bookmarkEnd w:id="28846"/>
      <w:r>
        <w:rPr>
          <w:rtl/>
        </w:rPr>
        <w:t xml:space="preserve">כך </w:t>
      </w:r>
      <w:bookmarkStart w:id="28847" w:name="_ETM_Q67_702319"/>
      <w:bookmarkEnd w:id="28847"/>
      <w:r>
        <w:rPr>
          <w:rtl/>
        </w:rPr>
        <w:t xml:space="preserve">גם </w:t>
      </w:r>
      <w:bookmarkStart w:id="28848" w:name="_ETM_Q67_702499"/>
      <w:bookmarkEnd w:id="28848"/>
      <w:r>
        <w:rPr>
          <w:rtl/>
        </w:rPr>
        <w:t>מנהיגיו</w:t>
      </w:r>
      <w:bookmarkStart w:id="28849" w:name="_ETM_Q67_701929"/>
      <w:bookmarkEnd w:id="28849"/>
      <w:r>
        <w:rPr>
          <w:rtl/>
        </w:rPr>
        <w:t xml:space="preserve"> </w:t>
      </w:r>
      <w:bookmarkStart w:id="28850" w:name="_ETM_Q67_703639"/>
      <w:bookmarkEnd w:id="28850"/>
      <w:r>
        <w:rPr>
          <w:rtl/>
        </w:rPr>
        <w:t xml:space="preserve">עברו </w:t>
      </w:r>
      <w:bookmarkStart w:id="28851" w:name="_ETM_Q67_703999"/>
      <w:bookmarkEnd w:id="28851"/>
      <w:r>
        <w:rPr>
          <w:rtl/>
        </w:rPr>
        <w:t xml:space="preserve">מהר </w:t>
      </w:r>
      <w:bookmarkStart w:id="28852" w:name="_ETM_Q67_705109"/>
      <w:bookmarkEnd w:id="28852"/>
      <w:r>
        <w:rPr>
          <w:rFonts w:hint="cs"/>
          <w:rtl/>
        </w:rPr>
        <w:t>מ</w:t>
      </w:r>
      <w:r>
        <w:rPr>
          <w:rtl/>
        </w:rPr>
        <w:t xml:space="preserve">תמיכה </w:t>
      </w:r>
      <w:bookmarkStart w:id="28853" w:name="_ETM_Q67_705769"/>
      <w:bookmarkEnd w:id="28853"/>
      <w:r>
        <w:rPr>
          <w:rtl/>
        </w:rPr>
        <w:t xml:space="preserve">חסרת </w:t>
      </w:r>
      <w:bookmarkStart w:id="28854" w:name="_ETM_Q67_706400"/>
      <w:bookmarkEnd w:id="28854"/>
      <w:r>
        <w:rPr>
          <w:rtl/>
        </w:rPr>
        <w:t xml:space="preserve">מעצורים </w:t>
      </w:r>
      <w:bookmarkStart w:id="28855" w:name="_ETM_Q67_706939"/>
      <w:bookmarkEnd w:id="28855"/>
      <w:r>
        <w:rPr>
          <w:rtl/>
        </w:rPr>
        <w:t xml:space="preserve">במדינת </w:t>
      </w:r>
      <w:bookmarkStart w:id="28856" w:name="_ETM_Q67_707419"/>
      <w:bookmarkEnd w:id="28856"/>
      <w:r>
        <w:rPr>
          <w:rtl/>
        </w:rPr>
        <w:t xml:space="preserve">ישראל </w:t>
      </w:r>
      <w:bookmarkStart w:id="28857" w:name="_ETM_Q67_708409"/>
      <w:bookmarkEnd w:id="28857"/>
      <w:r>
        <w:rPr>
          <w:rtl/>
        </w:rPr>
        <w:t xml:space="preserve">אחרי </w:t>
      </w:r>
      <w:bookmarkStart w:id="28858" w:name="_ETM_Q67_708739"/>
      <w:bookmarkEnd w:id="28858"/>
      <w:r>
        <w:rPr>
          <w:rtl/>
        </w:rPr>
        <w:t xml:space="preserve">7 </w:t>
      </w:r>
      <w:bookmarkStart w:id="28859" w:name="_ETM_Q67_709294"/>
      <w:bookmarkEnd w:id="28859"/>
      <w:r>
        <w:rPr>
          <w:rtl/>
        </w:rPr>
        <w:t>באוקטובר</w:t>
      </w:r>
      <w:r>
        <w:rPr>
          <w:rFonts w:hint="cs"/>
          <w:rtl/>
        </w:rPr>
        <w:t>,</w:t>
      </w:r>
      <w:r>
        <w:rPr>
          <w:rtl/>
        </w:rPr>
        <w:t xml:space="preserve"> </w:t>
      </w:r>
      <w:bookmarkStart w:id="28860" w:name="_ETM_Q67_711969"/>
      <w:bookmarkEnd w:id="28860"/>
      <w:r>
        <w:rPr>
          <w:rtl/>
        </w:rPr>
        <w:t xml:space="preserve">למצב </w:t>
      </w:r>
      <w:bookmarkStart w:id="28861" w:name="_ETM_Q67_712450"/>
      <w:bookmarkEnd w:id="28861"/>
      <w:r>
        <w:rPr>
          <w:rFonts w:hint="cs"/>
          <w:rtl/>
        </w:rPr>
        <w:t>ש</w:t>
      </w:r>
      <w:r>
        <w:rPr>
          <w:rtl/>
        </w:rPr>
        <w:t xml:space="preserve">בו </w:t>
      </w:r>
      <w:bookmarkStart w:id="28862" w:name="_ETM_Q67_712689"/>
      <w:bookmarkStart w:id="28863" w:name="_ETM_Q67_713230"/>
      <w:bookmarkEnd w:id="28862"/>
      <w:bookmarkEnd w:id="28863"/>
      <w:r>
        <w:rPr>
          <w:rFonts w:hint="cs"/>
          <w:rtl/>
        </w:rPr>
        <w:t>ה</w:t>
      </w:r>
      <w:bookmarkStart w:id="28864" w:name="_ETM_Q67_712179"/>
      <w:bookmarkEnd w:id="28864"/>
      <w:r>
        <w:rPr>
          <w:rFonts w:hint="cs"/>
          <w:rtl/>
        </w:rPr>
        <w:t>ם</w:t>
      </w:r>
      <w:r>
        <w:rPr>
          <w:rtl/>
        </w:rPr>
        <w:t xml:space="preserve"> </w:t>
      </w:r>
      <w:bookmarkStart w:id="28865" w:name="_ETM_Q67_713769"/>
      <w:bookmarkEnd w:id="28865"/>
      <w:r>
        <w:rPr>
          <w:rtl/>
        </w:rPr>
        <w:t>מתחיל</w:t>
      </w:r>
      <w:r>
        <w:rPr>
          <w:rFonts w:hint="cs"/>
          <w:rtl/>
        </w:rPr>
        <w:t>ים</w:t>
      </w:r>
      <w:r>
        <w:rPr>
          <w:rtl/>
        </w:rPr>
        <w:t xml:space="preserve"> </w:t>
      </w:r>
      <w:bookmarkStart w:id="28866" w:name="_ETM_Q67_714790"/>
      <w:bookmarkEnd w:id="28866"/>
      <w:r>
        <w:rPr>
          <w:rtl/>
        </w:rPr>
        <w:t>ל</w:t>
      </w:r>
      <w:r>
        <w:rPr>
          <w:rFonts w:hint="cs"/>
          <w:rtl/>
        </w:rPr>
        <w:t>צ</w:t>
      </w:r>
      <w:r>
        <w:rPr>
          <w:rtl/>
        </w:rPr>
        <w:t xml:space="preserve">דד </w:t>
      </w:r>
      <w:bookmarkStart w:id="28867" w:name="_ETM_Q67_715689"/>
      <w:bookmarkEnd w:id="28867"/>
      <w:r>
        <w:rPr>
          <w:rtl/>
        </w:rPr>
        <w:t xml:space="preserve">בצד </w:t>
      </w:r>
      <w:bookmarkStart w:id="28868" w:name="_ETM_Q67_716140"/>
      <w:bookmarkEnd w:id="28868"/>
      <w:r>
        <w:rPr>
          <w:rtl/>
        </w:rPr>
        <w:t>השני</w:t>
      </w:r>
      <w:r>
        <w:rPr>
          <w:rFonts w:hint="cs"/>
          <w:rtl/>
        </w:rPr>
        <w:t>,</w:t>
      </w:r>
      <w:r>
        <w:rPr>
          <w:rtl/>
        </w:rPr>
        <w:t xml:space="preserve"> </w:t>
      </w:r>
      <w:bookmarkStart w:id="28869" w:name="_ETM_Q67_717069"/>
      <w:bookmarkStart w:id="28870" w:name="_ETM_Q67_717459"/>
      <w:bookmarkStart w:id="28871" w:name="_ETM_Q67_717849"/>
      <w:bookmarkEnd w:id="28869"/>
      <w:bookmarkEnd w:id="28870"/>
      <w:bookmarkEnd w:id="28871"/>
      <w:r>
        <w:rPr>
          <w:rFonts w:hint="cs"/>
          <w:rtl/>
        </w:rPr>
        <w:t>מתחילים לראות משוואה של</w:t>
      </w:r>
      <w:r>
        <w:rPr>
          <w:rtl/>
        </w:rPr>
        <w:t xml:space="preserve"> </w:t>
      </w:r>
      <w:bookmarkStart w:id="28872" w:name="_ETM_Q67_718299"/>
      <w:bookmarkEnd w:id="28872"/>
      <w:r>
        <w:rPr>
          <w:rtl/>
        </w:rPr>
        <w:t>מתקפות</w:t>
      </w:r>
      <w:r>
        <w:rPr>
          <w:rFonts w:hint="cs"/>
          <w:rtl/>
        </w:rPr>
        <w:t>,</w:t>
      </w:r>
      <w:r>
        <w:rPr>
          <w:rtl/>
        </w:rPr>
        <w:t xml:space="preserve"> </w:t>
      </w:r>
      <w:bookmarkStart w:id="28873" w:name="_ETM_Q67_719650"/>
      <w:bookmarkEnd w:id="28873"/>
      <w:r>
        <w:rPr>
          <w:rtl/>
        </w:rPr>
        <w:t>והגרו</w:t>
      </w:r>
      <w:r>
        <w:rPr>
          <w:rFonts w:hint="cs"/>
          <w:rtl/>
        </w:rPr>
        <w:t>ע</w:t>
      </w:r>
      <w:r>
        <w:rPr>
          <w:rtl/>
        </w:rPr>
        <w:t xml:space="preserve"> </w:t>
      </w:r>
      <w:bookmarkStart w:id="28874" w:name="_ETM_Q67_720370"/>
      <w:bookmarkEnd w:id="28874"/>
      <w:r>
        <w:rPr>
          <w:rFonts w:hint="cs"/>
          <w:rtl/>
        </w:rPr>
        <w:t>ב</w:t>
      </w:r>
      <w:r>
        <w:rPr>
          <w:rtl/>
        </w:rPr>
        <w:t xml:space="preserve">יותר </w:t>
      </w:r>
      <w:bookmarkStart w:id="28875" w:name="_ETM_Q67_721270"/>
      <w:bookmarkEnd w:id="28875"/>
      <w:r w:rsidR="00EF7E39">
        <w:rPr>
          <w:rFonts w:hint="cs"/>
          <w:rtl/>
        </w:rPr>
        <w:t xml:space="preserve">– </w:t>
      </w:r>
      <w:r>
        <w:rPr>
          <w:rtl/>
        </w:rPr>
        <w:t>מתחיל</w:t>
      </w:r>
      <w:r>
        <w:rPr>
          <w:rFonts w:hint="cs"/>
          <w:rtl/>
        </w:rPr>
        <w:t>ים</w:t>
      </w:r>
      <w:r>
        <w:rPr>
          <w:rtl/>
        </w:rPr>
        <w:t xml:space="preserve"> </w:t>
      </w:r>
      <w:bookmarkStart w:id="28876" w:name="_ETM_Q67_721840"/>
      <w:bookmarkEnd w:id="28876"/>
      <w:r>
        <w:rPr>
          <w:rtl/>
        </w:rPr>
        <w:t>לפעול</w:t>
      </w:r>
      <w:bookmarkStart w:id="28877" w:name="_ETM_Q67_720639"/>
      <w:bookmarkEnd w:id="28877"/>
      <w:r>
        <w:rPr>
          <w:rFonts w:hint="cs"/>
          <w:rtl/>
        </w:rPr>
        <w:t>,</w:t>
      </w:r>
      <w:r>
        <w:rPr>
          <w:rtl/>
        </w:rPr>
        <w:t xml:space="preserve"> </w:t>
      </w:r>
      <w:bookmarkStart w:id="28878" w:name="_ETM_Q67_722650"/>
      <w:bookmarkEnd w:id="28878"/>
      <w:r>
        <w:rPr>
          <w:rtl/>
        </w:rPr>
        <w:t>לע</w:t>
      </w:r>
      <w:r>
        <w:rPr>
          <w:rFonts w:hint="cs"/>
          <w:rtl/>
        </w:rPr>
        <w:t>י</w:t>
      </w:r>
      <w:r>
        <w:rPr>
          <w:rtl/>
        </w:rPr>
        <w:t xml:space="preserve">תים </w:t>
      </w:r>
      <w:bookmarkStart w:id="28879" w:name="_ETM_Q67_723130"/>
      <w:bookmarkEnd w:id="28879"/>
      <w:r>
        <w:rPr>
          <w:rtl/>
        </w:rPr>
        <w:t xml:space="preserve">באופן </w:t>
      </w:r>
      <w:bookmarkStart w:id="28880" w:name="_ETM_Q67_723580"/>
      <w:bookmarkEnd w:id="28880"/>
      <w:r>
        <w:rPr>
          <w:rtl/>
        </w:rPr>
        <w:t xml:space="preserve">חד-צדדי </w:t>
      </w:r>
      <w:bookmarkStart w:id="28881" w:name="_ETM_Q67_724569"/>
      <w:bookmarkEnd w:id="28881"/>
      <w:r>
        <w:rPr>
          <w:rtl/>
        </w:rPr>
        <w:t>ו</w:t>
      </w:r>
      <w:r>
        <w:rPr>
          <w:rFonts w:hint="cs"/>
          <w:rtl/>
        </w:rPr>
        <w:t>ל</w:t>
      </w:r>
      <w:r>
        <w:rPr>
          <w:rtl/>
        </w:rPr>
        <w:t xml:space="preserve">לא </w:t>
      </w:r>
      <w:bookmarkStart w:id="28882" w:name="_ETM_Q67_724959"/>
      <w:bookmarkStart w:id="28883" w:name="_ETM_Q67_725349"/>
      <w:bookmarkEnd w:id="28882"/>
      <w:bookmarkEnd w:id="28883"/>
      <w:r>
        <w:rPr>
          <w:rFonts w:hint="cs"/>
          <w:rtl/>
        </w:rPr>
        <w:t>שיח עם</w:t>
      </w:r>
      <w:r>
        <w:rPr>
          <w:rtl/>
        </w:rPr>
        <w:t xml:space="preserve"> </w:t>
      </w:r>
      <w:bookmarkStart w:id="28884" w:name="_ETM_Q67_725410"/>
      <w:bookmarkEnd w:id="28884"/>
      <w:r>
        <w:rPr>
          <w:rtl/>
        </w:rPr>
        <w:t xml:space="preserve">מדינת </w:t>
      </w:r>
      <w:bookmarkStart w:id="28885" w:name="_ETM_Q67_725739"/>
      <w:bookmarkEnd w:id="28885"/>
      <w:r>
        <w:rPr>
          <w:rtl/>
        </w:rPr>
        <w:t xml:space="preserve">ישראל </w:t>
      </w:r>
      <w:bookmarkStart w:id="28886" w:name="_ETM_Q67_726600"/>
      <w:bookmarkEnd w:id="28886"/>
      <w:r>
        <w:rPr>
          <w:rtl/>
        </w:rPr>
        <w:t xml:space="preserve">טרם </w:t>
      </w:r>
      <w:bookmarkStart w:id="28887" w:name="_ETM_Q67_726990"/>
      <w:bookmarkEnd w:id="28887"/>
      <w:r>
        <w:rPr>
          <w:rtl/>
        </w:rPr>
        <w:t>ההחלטה</w:t>
      </w:r>
      <w:r>
        <w:rPr>
          <w:rFonts w:hint="cs"/>
          <w:rtl/>
        </w:rPr>
        <w:t>.</w:t>
      </w:r>
      <w:r>
        <w:rPr>
          <w:rtl/>
        </w:rPr>
        <w:t xml:space="preserve"> </w:t>
      </w:r>
      <w:bookmarkStart w:id="28888" w:name="_ETM_Q67_728590"/>
      <w:bookmarkEnd w:id="28888"/>
    </w:p>
    <w:p w:rsidR="0086198E" w:rsidRDefault="0086198E" w:rsidP="00D753DD">
      <w:pPr>
        <w:rPr>
          <w:rtl/>
        </w:rPr>
      </w:pPr>
    </w:p>
    <w:p w:rsidR="0086198E" w:rsidRDefault="0086198E" w:rsidP="00F67162">
      <w:pPr>
        <w:rPr>
          <w:rtl/>
        </w:rPr>
      </w:pPr>
      <w:bookmarkStart w:id="28889" w:name="_ETM_Q67_721999"/>
      <w:bookmarkEnd w:id="28889"/>
      <w:r>
        <w:rPr>
          <w:rFonts w:hint="cs"/>
          <w:rtl/>
        </w:rPr>
        <w:t xml:space="preserve">למען </w:t>
      </w:r>
      <w:bookmarkStart w:id="28890" w:name="_ETM_Q67_725940"/>
      <w:bookmarkEnd w:id="28890"/>
      <w:r>
        <w:rPr>
          <w:rtl/>
        </w:rPr>
        <w:t>האמת</w:t>
      </w:r>
      <w:r>
        <w:rPr>
          <w:rFonts w:hint="cs"/>
          <w:rtl/>
        </w:rPr>
        <w:t>,</w:t>
      </w:r>
      <w:r>
        <w:rPr>
          <w:rtl/>
        </w:rPr>
        <w:t xml:space="preserve"> </w:t>
      </w:r>
      <w:bookmarkStart w:id="28891" w:name="_ETM_Q67_729599"/>
      <w:bookmarkEnd w:id="28891"/>
      <w:r>
        <w:rPr>
          <w:rtl/>
        </w:rPr>
        <w:t xml:space="preserve">לא </w:t>
      </w:r>
      <w:bookmarkStart w:id="28892" w:name="_ETM_Q67_729779"/>
      <w:bookmarkEnd w:id="28892"/>
      <w:r>
        <w:rPr>
          <w:rtl/>
        </w:rPr>
        <w:t xml:space="preserve">ברור </w:t>
      </w:r>
      <w:bookmarkStart w:id="28893" w:name="_ETM_Q67_730499"/>
      <w:bookmarkEnd w:id="28893"/>
      <w:r>
        <w:rPr>
          <w:rFonts w:hint="cs"/>
          <w:rtl/>
        </w:rPr>
        <w:t>ע</w:t>
      </w:r>
      <w:r>
        <w:rPr>
          <w:rtl/>
        </w:rPr>
        <w:t xml:space="preserve">ם </w:t>
      </w:r>
      <w:bookmarkStart w:id="28894" w:name="_ETM_Q67_730829"/>
      <w:bookmarkEnd w:id="28894"/>
      <w:r>
        <w:rPr>
          <w:rFonts w:hint="cs"/>
          <w:rtl/>
        </w:rPr>
        <w:t xml:space="preserve">מי </w:t>
      </w:r>
      <w:bookmarkStart w:id="28895" w:name="_ETM_Q67_730129"/>
      <w:bookmarkEnd w:id="28895"/>
      <w:r>
        <w:rPr>
          <w:rtl/>
        </w:rPr>
        <w:t xml:space="preserve">הם </w:t>
      </w:r>
      <w:bookmarkStart w:id="28896" w:name="_ETM_Q67_730919"/>
      <w:bookmarkEnd w:id="28896"/>
      <w:r>
        <w:rPr>
          <w:rtl/>
        </w:rPr>
        <w:t xml:space="preserve">צריכים </w:t>
      </w:r>
      <w:bookmarkStart w:id="28897" w:name="_ETM_Q67_731159"/>
      <w:bookmarkEnd w:id="28897"/>
      <w:r>
        <w:rPr>
          <w:rtl/>
        </w:rPr>
        <w:t xml:space="preserve">לדבר </w:t>
      </w:r>
      <w:bookmarkStart w:id="28898" w:name="_ETM_Q67_732739"/>
      <w:bookmarkEnd w:id="28898"/>
      <w:r w:rsidR="00EF7E39">
        <w:rPr>
          <w:rFonts w:hint="cs"/>
          <w:rtl/>
        </w:rPr>
        <w:t xml:space="preserve">– </w:t>
      </w:r>
      <w:r>
        <w:rPr>
          <w:rFonts w:hint="cs"/>
          <w:rtl/>
        </w:rPr>
        <w:t>עם שר החוץ</w:t>
      </w:r>
      <w:r w:rsidR="00EF7E39">
        <w:rPr>
          <w:rFonts w:hint="cs"/>
          <w:rtl/>
        </w:rPr>
        <w:t>?</w:t>
      </w:r>
      <w:r>
        <w:rPr>
          <w:rFonts w:hint="cs"/>
          <w:rtl/>
        </w:rPr>
        <w:t xml:space="preserve"> עם</w:t>
      </w:r>
      <w:r>
        <w:rPr>
          <w:rtl/>
        </w:rPr>
        <w:t xml:space="preserve"> </w:t>
      </w:r>
      <w:bookmarkStart w:id="28899" w:name="_ETM_Q67_734300"/>
      <w:bookmarkEnd w:id="28899"/>
      <w:r>
        <w:rPr>
          <w:rtl/>
        </w:rPr>
        <w:t xml:space="preserve">ראש </w:t>
      </w:r>
      <w:bookmarkStart w:id="28900" w:name="_ETM_Q67_734540"/>
      <w:bookmarkEnd w:id="28900"/>
      <w:r>
        <w:rPr>
          <w:rtl/>
        </w:rPr>
        <w:t>הממשלה</w:t>
      </w:r>
      <w:r w:rsidR="00EF7E39">
        <w:rPr>
          <w:rFonts w:hint="cs"/>
          <w:rtl/>
        </w:rPr>
        <w:t>?</w:t>
      </w:r>
      <w:r>
        <w:rPr>
          <w:rFonts w:hint="cs"/>
          <w:rtl/>
        </w:rPr>
        <w:t xml:space="preserve"> עם</w:t>
      </w:r>
      <w:bookmarkStart w:id="28901" w:name="_ETM_Q67_729320"/>
      <w:bookmarkEnd w:id="28901"/>
      <w:r>
        <w:rPr>
          <w:rtl/>
        </w:rPr>
        <w:t xml:space="preserve"> </w:t>
      </w:r>
      <w:bookmarkStart w:id="28902" w:name="_ETM_Q67_735860"/>
      <w:bookmarkEnd w:id="28902"/>
      <w:r>
        <w:rPr>
          <w:rtl/>
        </w:rPr>
        <w:t xml:space="preserve">שר </w:t>
      </w:r>
      <w:bookmarkStart w:id="28903" w:name="_ETM_Q67_736130"/>
      <w:bookmarkEnd w:id="28903"/>
      <w:r>
        <w:rPr>
          <w:rtl/>
        </w:rPr>
        <w:t>התפוצות</w:t>
      </w:r>
      <w:r w:rsidR="00EF7E39">
        <w:rPr>
          <w:rFonts w:hint="cs"/>
          <w:rtl/>
        </w:rPr>
        <w:t>?</w:t>
      </w:r>
      <w:r>
        <w:rPr>
          <w:rFonts w:hint="cs"/>
          <w:rtl/>
        </w:rPr>
        <w:t xml:space="preserve"> עם</w:t>
      </w:r>
      <w:r>
        <w:rPr>
          <w:rtl/>
        </w:rPr>
        <w:t xml:space="preserve"> </w:t>
      </w:r>
      <w:bookmarkStart w:id="28904" w:name="_ETM_Q67_737360"/>
      <w:bookmarkEnd w:id="28904"/>
      <w:r>
        <w:rPr>
          <w:rtl/>
        </w:rPr>
        <w:t xml:space="preserve">השר </w:t>
      </w:r>
      <w:bookmarkStart w:id="28905" w:name="_ETM_Q67_737749"/>
      <w:bookmarkEnd w:id="28905"/>
      <w:r>
        <w:rPr>
          <w:rtl/>
        </w:rPr>
        <w:t xml:space="preserve">לעניינים </w:t>
      </w:r>
      <w:bookmarkStart w:id="28906" w:name="_ETM_Q67_738139"/>
      <w:bookmarkEnd w:id="28906"/>
      <w:r>
        <w:rPr>
          <w:rtl/>
        </w:rPr>
        <w:t>אסטרטגיים</w:t>
      </w:r>
      <w:r>
        <w:rPr>
          <w:rFonts w:hint="cs"/>
          <w:rtl/>
        </w:rPr>
        <w:t>?</w:t>
      </w:r>
      <w:r>
        <w:rPr>
          <w:rtl/>
        </w:rPr>
        <w:t xml:space="preserve"> </w:t>
      </w:r>
      <w:bookmarkStart w:id="28907" w:name="_ETM_Q67_739600"/>
      <w:bookmarkEnd w:id="28907"/>
      <w:r>
        <w:rPr>
          <w:rtl/>
        </w:rPr>
        <w:t xml:space="preserve">יותר </w:t>
      </w:r>
      <w:bookmarkStart w:id="28908" w:name="_ETM_Q67_740350"/>
      <w:bookmarkEnd w:id="28908"/>
      <w:r>
        <w:rPr>
          <w:rtl/>
        </w:rPr>
        <w:t xml:space="preserve">מדי </w:t>
      </w:r>
      <w:bookmarkStart w:id="28909" w:name="_ETM_Q67_740950"/>
      <w:bookmarkEnd w:id="28909"/>
      <w:r>
        <w:rPr>
          <w:rtl/>
        </w:rPr>
        <w:t xml:space="preserve">בעלי </w:t>
      </w:r>
      <w:bookmarkStart w:id="28910" w:name="_ETM_Q67_741370"/>
      <w:bookmarkEnd w:id="28910"/>
      <w:r>
        <w:rPr>
          <w:rtl/>
        </w:rPr>
        <w:t>תפקידים</w:t>
      </w:r>
      <w:r>
        <w:rPr>
          <w:rFonts w:hint="cs"/>
          <w:rtl/>
        </w:rPr>
        <w:t>,</w:t>
      </w:r>
      <w:r>
        <w:rPr>
          <w:rtl/>
        </w:rPr>
        <w:t xml:space="preserve"> </w:t>
      </w:r>
      <w:bookmarkStart w:id="28911" w:name="_ETM_Q67_742559"/>
      <w:bookmarkEnd w:id="28911"/>
      <w:r>
        <w:rPr>
          <w:rtl/>
        </w:rPr>
        <w:t xml:space="preserve">מעט </w:t>
      </w:r>
      <w:bookmarkStart w:id="28912" w:name="_ETM_Q67_743040"/>
      <w:bookmarkEnd w:id="28912"/>
      <w:r>
        <w:rPr>
          <w:rtl/>
        </w:rPr>
        <w:t xml:space="preserve">מדי </w:t>
      </w:r>
      <w:bookmarkStart w:id="28913" w:name="_ETM_Q67_743370"/>
      <w:bookmarkEnd w:id="28913"/>
      <w:r>
        <w:rPr>
          <w:rtl/>
        </w:rPr>
        <w:t>אחריות</w:t>
      </w:r>
      <w:r>
        <w:rPr>
          <w:rFonts w:hint="cs"/>
          <w:rtl/>
        </w:rPr>
        <w:t>.</w:t>
      </w:r>
      <w:r>
        <w:rPr>
          <w:rtl/>
        </w:rPr>
        <w:t xml:space="preserve"> </w:t>
      </w:r>
      <w:bookmarkStart w:id="28914" w:name="_ETM_Q67_744570"/>
      <w:bookmarkEnd w:id="28914"/>
      <w:r>
        <w:rPr>
          <w:rtl/>
        </w:rPr>
        <w:t xml:space="preserve">עלינו </w:t>
      </w:r>
      <w:bookmarkStart w:id="28915" w:name="_ETM_Q67_744929"/>
      <w:bookmarkEnd w:id="28915"/>
      <w:r>
        <w:rPr>
          <w:rtl/>
        </w:rPr>
        <w:t xml:space="preserve">כנבחרי </w:t>
      </w:r>
      <w:bookmarkStart w:id="28916" w:name="_ETM_Q67_745440"/>
      <w:bookmarkEnd w:id="28916"/>
      <w:r>
        <w:rPr>
          <w:rtl/>
        </w:rPr>
        <w:t xml:space="preserve">ציבור </w:t>
      </w:r>
      <w:bookmarkStart w:id="28917" w:name="_ETM_Q67_746370"/>
      <w:bookmarkEnd w:id="28917"/>
      <w:r>
        <w:rPr>
          <w:rtl/>
        </w:rPr>
        <w:t>להוביל</w:t>
      </w:r>
      <w:r>
        <w:rPr>
          <w:rFonts w:hint="cs"/>
          <w:rtl/>
        </w:rPr>
        <w:t>,</w:t>
      </w:r>
      <w:r>
        <w:rPr>
          <w:rtl/>
        </w:rPr>
        <w:t xml:space="preserve"> </w:t>
      </w:r>
      <w:bookmarkStart w:id="28918" w:name="_ETM_Q67_747520"/>
      <w:bookmarkEnd w:id="28918"/>
      <w:r>
        <w:rPr>
          <w:rtl/>
        </w:rPr>
        <w:t xml:space="preserve">להנהיג </w:t>
      </w:r>
      <w:bookmarkStart w:id="28919" w:name="_ETM_Q67_748760"/>
      <w:bookmarkEnd w:id="28919"/>
      <w:r>
        <w:rPr>
          <w:rtl/>
        </w:rPr>
        <w:t>ו</w:t>
      </w:r>
      <w:bookmarkStart w:id="28920" w:name="_ETM_Q67_749300"/>
      <w:bookmarkEnd w:id="28920"/>
      <w:r>
        <w:rPr>
          <w:rFonts w:hint="cs"/>
          <w:rtl/>
        </w:rPr>
        <w:t>לש</w:t>
      </w:r>
      <w:bookmarkStart w:id="28921" w:name="_ETM_Q67_744090"/>
      <w:bookmarkEnd w:id="28921"/>
      <w:r>
        <w:rPr>
          <w:rtl/>
        </w:rPr>
        <w:t xml:space="preserve">את </w:t>
      </w:r>
      <w:bookmarkStart w:id="28922" w:name="_ETM_Q67_749389"/>
      <w:bookmarkEnd w:id="28922"/>
      <w:r>
        <w:rPr>
          <w:rtl/>
        </w:rPr>
        <w:t xml:space="preserve">באחריות </w:t>
      </w:r>
      <w:bookmarkStart w:id="28923" w:name="_ETM_Q67_750139"/>
      <w:bookmarkEnd w:id="28923"/>
      <w:r>
        <w:rPr>
          <w:rtl/>
        </w:rPr>
        <w:t xml:space="preserve">של </w:t>
      </w:r>
      <w:bookmarkStart w:id="28924" w:name="_ETM_Q67_750380"/>
      <w:bookmarkEnd w:id="28924"/>
      <w:r>
        <w:rPr>
          <w:rtl/>
        </w:rPr>
        <w:t xml:space="preserve">תפקידנו </w:t>
      </w:r>
      <w:bookmarkStart w:id="28925" w:name="_ETM_Q67_751669"/>
      <w:bookmarkEnd w:id="28925"/>
      <w:r>
        <w:rPr>
          <w:rtl/>
        </w:rPr>
        <w:t xml:space="preserve">לטוב </w:t>
      </w:r>
      <w:bookmarkStart w:id="28926" w:name="_ETM_Q67_752419"/>
      <w:bookmarkEnd w:id="28926"/>
      <w:r>
        <w:rPr>
          <w:rtl/>
        </w:rPr>
        <w:t>ולרע</w:t>
      </w:r>
      <w:r>
        <w:rPr>
          <w:rFonts w:hint="cs"/>
          <w:rtl/>
        </w:rPr>
        <w:t>.</w:t>
      </w:r>
      <w:r>
        <w:rPr>
          <w:rtl/>
        </w:rPr>
        <w:t xml:space="preserve"> </w:t>
      </w:r>
      <w:bookmarkStart w:id="28927" w:name="_ETM_Q67_753460"/>
      <w:bookmarkEnd w:id="28927"/>
      <w:r>
        <w:rPr>
          <w:rtl/>
        </w:rPr>
        <w:t xml:space="preserve">את </w:t>
      </w:r>
      <w:bookmarkStart w:id="28928" w:name="_ETM_Q67_753760"/>
      <w:bookmarkEnd w:id="28928"/>
      <w:r>
        <w:rPr>
          <w:rtl/>
        </w:rPr>
        <w:t xml:space="preserve">תושבי </w:t>
      </w:r>
      <w:bookmarkStart w:id="28929" w:name="_ETM_Q67_754210"/>
      <w:bookmarkEnd w:id="28929"/>
      <w:r>
        <w:rPr>
          <w:rtl/>
        </w:rPr>
        <w:t xml:space="preserve">עמק </w:t>
      </w:r>
      <w:bookmarkStart w:id="28930" w:name="_ETM_Q67_754480"/>
      <w:bookmarkEnd w:id="28930"/>
      <w:r>
        <w:rPr>
          <w:rtl/>
        </w:rPr>
        <w:t>חפר</w:t>
      </w:r>
      <w:r>
        <w:rPr>
          <w:rFonts w:hint="cs"/>
          <w:rtl/>
        </w:rPr>
        <w:t>,</w:t>
      </w:r>
      <w:r>
        <w:rPr>
          <w:rtl/>
        </w:rPr>
        <w:t xml:space="preserve"> </w:t>
      </w:r>
      <w:bookmarkStart w:id="28931" w:name="_ETM_Q67_755349"/>
      <w:bookmarkEnd w:id="28931"/>
      <w:r>
        <w:rPr>
          <w:rtl/>
        </w:rPr>
        <w:t xml:space="preserve">קיבוץ </w:t>
      </w:r>
      <w:bookmarkStart w:id="28932" w:name="_ETM_Q67_755710"/>
      <w:bookmarkEnd w:id="28932"/>
      <w:r>
        <w:rPr>
          <w:rtl/>
        </w:rPr>
        <w:t>מ</w:t>
      </w:r>
      <w:r>
        <w:rPr>
          <w:rFonts w:hint="cs"/>
          <w:rtl/>
        </w:rPr>
        <w:t>י</w:t>
      </w:r>
      <w:bookmarkStart w:id="28933" w:name="_ETM_Q67_751569"/>
      <w:bookmarkEnd w:id="28933"/>
      <w:r>
        <w:rPr>
          <w:rtl/>
        </w:rPr>
        <w:t>רב</w:t>
      </w:r>
      <w:r>
        <w:rPr>
          <w:rFonts w:hint="cs"/>
          <w:rtl/>
        </w:rPr>
        <w:t xml:space="preserve">, יישובי </w:t>
      </w:r>
      <w:bookmarkStart w:id="28934" w:name="_ETM_Q67_756520"/>
      <w:bookmarkStart w:id="28935" w:name="_ETM_Q67_756939"/>
      <w:bookmarkEnd w:id="28934"/>
      <w:bookmarkEnd w:id="28935"/>
      <w:r>
        <w:rPr>
          <w:rFonts w:hint="cs"/>
          <w:rtl/>
        </w:rPr>
        <w:t>ה</w:t>
      </w:r>
      <w:r>
        <w:rPr>
          <w:rtl/>
        </w:rPr>
        <w:t xml:space="preserve">בקעה </w:t>
      </w:r>
      <w:bookmarkStart w:id="28936" w:name="_ETM_Q67_757840"/>
      <w:bookmarkEnd w:id="28936"/>
      <w:r>
        <w:rPr>
          <w:rtl/>
        </w:rPr>
        <w:t>וא</w:t>
      </w:r>
      <w:bookmarkStart w:id="28937" w:name="_ETM_Q67_758379"/>
      <w:bookmarkEnd w:id="28937"/>
      <w:r>
        <w:rPr>
          <w:rFonts w:hint="cs"/>
          <w:rtl/>
        </w:rPr>
        <w:t xml:space="preserve">ף כפר </w:t>
      </w:r>
      <w:r>
        <w:rPr>
          <w:rtl/>
        </w:rPr>
        <w:t xml:space="preserve">סבא </w:t>
      </w:r>
      <w:bookmarkStart w:id="28938" w:name="_ETM_Q67_758830"/>
      <w:bookmarkEnd w:id="28938"/>
      <w:r>
        <w:rPr>
          <w:rFonts w:hint="cs"/>
          <w:rtl/>
        </w:rPr>
        <w:t>ו</w:t>
      </w:r>
      <w:bookmarkStart w:id="28939" w:name="_ETM_Q67_754098"/>
      <w:bookmarkEnd w:id="28939"/>
      <w:r>
        <w:rPr>
          <w:rtl/>
        </w:rPr>
        <w:t xml:space="preserve">ראש </w:t>
      </w:r>
      <w:bookmarkStart w:id="28940" w:name="_ETM_Q67_759129"/>
      <w:bookmarkEnd w:id="28940"/>
      <w:r>
        <w:rPr>
          <w:rtl/>
        </w:rPr>
        <w:t xml:space="preserve">העין </w:t>
      </w:r>
      <w:bookmarkStart w:id="28941" w:name="_ETM_Q67_759929"/>
      <w:bookmarkEnd w:id="28941"/>
      <w:r>
        <w:rPr>
          <w:rtl/>
        </w:rPr>
        <w:t xml:space="preserve">לא </w:t>
      </w:r>
      <w:bookmarkStart w:id="28942" w:name="_ETM_Q67_760170"/>
      <w:bookmarkEnd w:id="28942"/>
      <w:r>
        <w:rPr>
          <w:rtl/>
        </w:rPr>
        <w:t>מעניי</w:t>
      </w:r>
      <w:r>
        <w:rPr>
          <w:rFonts w:hint="cs"/>
          <w:rtl/>
        </w:rPr>
        <w:t>נת</w:t>
      </w:r>
      <w:bookmarkStart w:id="28943" w:name="_ETM_Q67_757737"/>
      <w:bookmarkEnd w:id="28943"/>
      <w:r>
        <w:rPr>
          <w:rtl/>
        </w:rPr>
        <w:t xml:space="preserve"> </w:t>
      </w:r>
      <w:bookmarkStart w:id="28944" w:name="_ETM_Q67_761130"/>
      <w:bookmarkEnd w:id="28944"/>
      <w:r>
        <w:rPr>
          <w:rtl/>
        </w:rPr>
        <w:t xml:space="preserve">חלוקת </w:t>
      </w:r>
      <w:bookmarkStart w:id="28945" w:name="_ETM_Q67_761580"/>
      <w:bookmarkEnd w:id="28945"/>
      <w:r>
        <w:rPr>
          <w:rtl/>
        </w:rPr>
        <w:t xml:space="preserve">התפקידים </w:t>
      </w:r>
      <w:bookmarkStart w:id="28946" w:name="_ETM_Q67_762270"/>
      <w:bookmarkEnd w:id="28946"/>
      <w:r>
        <w:rPr>
          <w:rtl/>
        </w:rPr>
        <w:t xml:space="preserve">בין </w:t>
      </w:r>
      <w:bookmarkStart w:id="28947" w:name="_ETM_Q67_762480"/>
      <w:bookmarkEnd w:id="28947"/>
      <w:r>
        <w:rPr>
          <w:rtl/>
        </w:rPr>
        <w:t xml:space="preserve">שרי </w:t>
      </w:r>
      <w:bookmarkStart w:id="28948" w:name="_ETM_Q67_762780"/>
      <w:bookmarkEnd w:id="28948"/>
      <w:r>
        <w:rPr>
          <w:rtl/>
        </w:rPr>
        <w:t>הממשלה</w:t>
      </w:r>
      <w:r>
        <w:rPr>
          <w:rFonts w:hint="cs"/>
          <w:rtl/>
        </w:rPr>
        <w:t>.</w:t>
      </w:r>
      <w:r>
        <w:rPr>
          <w:rtl/>
        </w:rPr>
        <w:t xml:space="preserve"> </w:t>
      </w:r>
      <w:bookmarkStart w:id="28949" w:name="_ETM_Q67_764150"/>
      <w:bookmarkEnd w:id="28949"/>
      <w:r>
        <w:rPr>
          <w:rtl/>
        </w:rPr>
        <w:t xml:space="preserve">הם </w:t>
      </w:r>
      <w:bookmarkStart w:id="28950" w:name="_ETM_Q67_764300"/>
      <w:bookmarkEnd w:id="28950"/>
      <w:r>
        <w:rPr>
          <w:rtl/>
        </w:rPr>
        <w:t xml:space="preserve">רואים </w:t>
      </w:r>
      <w:bookmarkStart w:id="28951" w:name="_ETM_Q67_764659"/>
      <w:bookmarkEnd w:id="28951"/>
      <w:r>
        <w:rPr>
          <w:rtl/>
        </w:rPr>
        <w:t xml:space="preserve">עוד </w:t>
      </w:r>
      <w:bookmarkStart w:id="28952" w:name="_ETM_Q67_765259"/>
      <w:bookmarkEnd w:id="28952"/>
      <w:r>
        <w:rPr>
          <w:rtl/>
        </w:rPr>
        <w:t xml:space="preserve">ועוד </w:t>
      </w:r>
      <w:bookmarkStart w:id="28953" w:name="_ETM_Q67_765800"/>
      <w:bookmarkEnd w:id="28953"/>
      <w:r>
        <w:rPr>
          <w:rtl/>
        </w:rPr>
        <w:t xml:space="preserve">מדינות </w:t>
      </w:r>
      <w:bookmarkStart w:id="28954" w:name="_ETM_Q67_766279"/>
      <w:bookmarkEnd w:id="28954"/>
      <w:r>
        <w:rPr>
          <w:rtl/>
        </w:rPr>
        <w:t xml:space="preserve">המכירות </w:t>
      </w:r>
      <w:bookmarkStart w:id="28955" w:name="_ETM_Q67_766939"/>
      <w:bookmarkEnd w:id="28955"/>
      <w:r>
        <w:rPr>
          <w:rtl/>
        </w:rPr>
        <w:t xml:space="preserve">במדינה </w:t>
      </w:r>
      <w:bookmarkStart w:id="28956" w:name="_ETM_Q67_767419"/>
      <w:bookmarkEnd w:id="28956"/>
      <w:r>
        <w:rPr>
          <w:rtl/>
        </w:rPr>
        <w:t xml:space="preserve">פלסטינית </w:t>
      </w:r>
      <w:bookmarkStart w:id="28957" w:name="_ETM_Q67_768580"/>
      <w:bookmarkEnd w:id="28957"/>
      <w:r>
        <w:rPr>
          <w:rtl/>
        </w:rPr>
        <w:t>ו</w:t>
      </w:r>
      <w:bookmarkStart w:id="28958" w:name="_ETM_Q67_768670"/>
      <w:bookmarkEnd w:id="28958"/>
      <w:r>
        <w:rPr>
          <w:rtl/>
        </w:rPr>
        <w:t xml:space="preserve">למעשה </w:t>
      </w:r>
      <w:bookmarkStart w:id="28959" w:name="_ETM_Q67_769750"/>
      <w:bookmarkEnd w:id="28959"/>
      <w:r>
        <w:rPr>
          <w:rtl/>
        </w:rPr>
        <w:t>מקרב</w:t>
      </w:r>
      <w:r>
        <w:rPr>
          <w:rFonts w:hint="cs"/>
          <w:rtl/>
        </w:rPr>
        <w:t>ות</w:t>
      </w:r>
      <w:r>
        <w:rPr>
          <w:rtl/>
        </w:rPr>
        <w:t xml:space="preserve"> </w:t>
      </w:r>
      <w:bookmarkStart w:id="28960" w:name="_ETM_Q67_770350"/>
      <w:bookmarkEnd w:id="28960"/>
      <w:r>
        <w:rPr>
          <w:rtl/>
        </w:rPr>
        <w:t>לאט</w:t>
      </w:r>
      <w:bookmarkStart w:id="28961" w:name="_ETM_Q67_770890"/>
      <w:bookmarkEnd w:id="28961"/>
      <w:r w:rsidR="00F67162">
        <w:rPr>
          <w:rFonts w:hint="cs"/>
          <w:rtl/>
        </w:rPr>
        <w:t>-</w:t>
      </w:r>
      <w:r>
        <w:rPr>
          <w:rtl/>
        </w:rPr>
        <w:t xml:space="preserve">לאט </w:t>
      </w:r>
      <w:bookmarkStart w:id="28962" w:name="_ETM_Q67_771280"/>
      <w:bookmarkEnd w:id="28962"/>
      <w:r>
        <w:rPr>
          <w:rtl/>
        </w:rPr>
        <w:t>תרחיש</w:t>
      </w:r>
      <w:r>
        <w:rPr>
          <w:rFonts w:hint="cs"/>
          <w:rtl/>
        </w:rPr>
        <w:t xml:space="preserve"> אימים של </w:t>
      </w:r>
      <w:bookmarkStart w:id="28963" w:name="_ETM_Q67_772600"/>
      <w:bookmarkEnd w:id="28963"/>
      <w:r>
        <w:rPr>
          <w:rtl/>
        </w:rPr>
        <w:t xml:space="preserve">מה </w:t>
      </w:r>
      <w:bookmarkStart w:id="28964" w:name="_ETM_Q67_772929"/>
      <w:bookmarkEnd w:id="28964"/>
      <w:r>
        <w:rPr>
          <w:rtl/>
        </w:rPr>
        <w:t xml:space="preserve">שחווינו </w:t>
      </w:r>
      <w:bookmarkStart w:id="28965" w:name="_ETM_Q67_773890"/>
      <w:bookmarkEnd w:id="28965"/>
      <w:r>
        <w:rPr>
          <w:rtl/>
        </w:rPr>
        <w:t xml:space="preserve">ב-7 </w:t>
      </w:r>
      <w:bookmarkStart w:id="28966" w:name="_ETM_Q67_774385"/>
      <w:bookmarkEnd w:id="28966"/>
      <w:r>
        <w:rPr>
          <w:rtl/>
        </w:rPr>
        <w:t>באוקטובר</w:t>
      </w:r>
      <w:r>
        <w:rPr>
          <w:rFonts w:hint="cs"/>
          <w:rtl/>
        </w:rPr>
        <w:t>.</w:t>
      </w:r>
      <w:bookmarkStart w:id="28967" w:name="_ETM_Q67_768898"/>
      <w:bookmarkEnd w:id="28967"/>
      <w:r>
        <w:rPr>
          <w:rtl/>
        </w:rPr>
        <w:t xml:space="preserve"> </w:t>
      </w:r>
      <w:bookmarkStart w:id="28968" w:name="_ETM_Q67_776020"/>
      <w:bookmarkStart w:id="28969" w:name="_ETM_Q67_777161"/>
      <w:bookmarkStart w:id="28970" w:name="TOR_Q68"/>
      <w:bookmarkEnd w:id="28968"/>
      <w:bookmarkEnd w:id="28969"/>
      <w:bookmarkEnd w:id="28970"/>
      <w:r>
        <w:rPr>
          <w:rFonts w:hint="cs"/>
          <w:rtl/>
        </w:rPr>
        <w:t xml:space="preserve">את תושבי יהודה ושומרון הגיבורים, המיישבים את הארץ ומשמשים קו ראשון למאבק על זכות קיומנו, לא מעניין מי בקשר עם ממשלת צרפת ותחת תחומי </w:t>
      </w:r>
      <w:r w:rsidR="00F67162">
        <w:rPr>
          <w:rFonts w:hint="cs"/>
          <w:rtl/>
        </w:rPr>
        <w:t>ה</w:t>
      </w:r>
      <w:r>
        <w:rPr>
          <w:rFonts w:hint="cs"/>
          <w:rtl/>
        </w:rPr>
        <w:t xml:space="preserve">אחריות של מי הנושא. הם </w:t>
      </w:r>
      <w:bookmarkStart w:id="28971" w:name="_ETM_Q68_185000"/>
      <w:bookmarkEnd w:id="28971"/>
      <w:r>
        <w:rPr>
          <w:rFonts w:hint="cs"/>
          <w:rtl/>
        </w:rPr>
        <w:t>רואים כיצד מחרימים את התוצרת שלהם</w:t>
      </w:r>
      <w:r w:rsidR="00F67162">
        <w:rPr>
          <w:rFonts w:hint="cs"/>
          <w:rtl/>
        </w:rPr>
        <w:t>;</w:t>
      </w:r>
      <w:r>
        <w:rPr>
          <w:rFonts w:hint="cs"/>
          <w:rtl/>
        </w:rPr>
        <w:t xml:space="preserve"> הם רואים כיצד הממשל </w:t>
      </w:r>
      <w:bookmarkStart w:id="28972" w:name="_ETM_Q68_194000"/>
      <w:bookmarkEnd w:id="28972"/>
      <w:r>
        <w:rPr>
          <w:rFonts w:hint="cs"/>
          <w:rtl/>
        </w:rPr>
        <w:t xml:space="preserve">האמריקאי מרחיב עוד ועוד את מעגלי החרם האמריקאי והקפאת החשבונות. הם </w:t>
      </w:r>
      <w:bookmarkStart w:id="28973" w:name="_ETM_Q68_202000"/>
      <w:bookmarkEnd w:id="28973"/>
      <w:r>
        <w:rPr>
          <w:rFonts w:hint="cs"/>
          <w:rtl/>
        </w:rPr>
        <w:t xml:space="preserve">לא יודעים מתי זה ייגמר </w:t>
      </w:r>
      <w:r w:rsidR="00F67162">
        <w:rPr>
          <w:rFonts w:hint="eastAsia"/>
          <w:rtl/>
        </w:rPr>
        <w:t xml:space="preserve">– </w:t>
      </w:r>
      <w:r>
        <w:rPr>
          <w:rFonts w:hint="cs"/>
          <w:rtl/>
        </w:rPr>
        <w:t xml:space="preserve">כל אזרח ישראלי שגר ביהודה </w:t>
      </w:r>
      <w:bookmarkStart w:id="28974" w:name="_ETM_Q68_203000"/>
      <w:bookmarkEnd w:id="28974"/>
      <w:r>
        <w:rPr>
          <w:rFonts w:hint="cs"/>
          <w:rtl/>
        </w:rPr>
        <w:t>ושומרון יקבל הקפאת החשבון?</w:t>
      </w:r>
    </w:p>
    <w:p w:rsidR="0086198E" w:rsidRDefault="0086198E" w:rsidP="00D753DD">
      <w:pPr>
        <w:rPr>
          <w:rtl/>
        </w:rPr>
      </w:pPr>
    </w:p>
    <w:p w:rsidR="0086198E" w:rsidRDefault="0086198E" w:rsidP="00F67162">
      <w:pPr>
        <w:rPr>
          <w:rtl/>
        </w:rPr>
      </w:pPr>
      <w:bookmarkStart w:id="28975" w:name="_ETM_Q68_206000"/>
      <w:bookmarkEnd w:id="28975"/>
      <w:r>
        <w:rPr>
          <w:rFonts w:hint="cs"/>
          <w:rtl/>
        </w:rPr>
        <w:t xml:space="preserve">אני קורא כאן לשתי </w:t>
      </w:r>
      <w:bookmarkStart w:id="28976" w:name="_ETM_Q68_210000"/>
      <w:bookmarkEnd w:id="28976"/>
      <w:r>
        <w:rPr>
          <w:rFonts w:hint="cs"/>
          <w:rtl/>
        </w:rPr>
        <w:t xml:space="preserve">פעולות מיידיות: הראשונה </w:t>
      </w:r>
      <w:r w:rsidR="00F67162">
        <w:rPr>
          <w:rFonts w:hint="eastAsia"/>
          <w:rtl/>
        </w:rPr>
        <w:t xml:space="preserve">– </w:t>
      </w:r>
      <w:r>
        <w:rPr>
          <w:rFonts w:hint="cs"/>
          <w:rtl/>
        </w:rPr>
        <w:t>ראש הממשלה והממשלה כולה</w:t>
      </w:r>
      <w:r w:rsidR="00F67162">
        <w:rPr>
          <w:rFonts w:hint="cs"/>
          <w:rtl/>
        </w:rPr>
        <w:t>,</w:t>
      </w:r>
      <w:r>
        <w:rPr>
          <w:rFonts w:hint="cs"/>
          <w:rtl/>
        </w:rPr>
        <w:t xml:space="preserve"> אי-אפשר </w:t>
      </w:r>
      <w:bookmarkStart w:id="28977" w:name="_ETM_Q68_218000"/>
      <w:bookmarkEnd w:id="28977"/>
      <w:r>
        <w:rPr>
          <w:rFonts w:hint="cs"/>
          <w:rtl/>
        </w:rPr>
        <w:t xml:space="preserve">להשאיר את הזירה הזאת ללא הובלה, הנהגה וסדר ברור. אני </w:t>
      </w:r>
      <w:bookmarkStart w:id="28978" w:name="_ETM_Q68_221000"/>
      <w:bookmarkEnd w:id="28978"/>
      <w:r>
        <w:rPr>
          <w:rFonts w:hint="cs"/>
          <w:rtl/>
        </w:rPr>
        <w:t xml:space="preserve">קורא לראש הממשלה להצהיר באופן פומבי כלפי אזרחי ישראל וכל </w:t>
      </w:r>
      <w:bookmarkStart w:id="28979" w:name="_ETM_Q68_228000"/>
      <w:bookmarkEnd w:id="28979"/>
      <w:r>
        <w:rPr>
          <w:rFonts w:hint="cs"/>
          <w:rtl/>
        </w:rPr>
        <w:t>מדינות העולם</w:t>
      </w:r>
      <w:r w:rsidR="00F67162">
        <w:rPr>
          <w:rFonts w:hint="cs"/>
          <w:rtl/>
        </w:rPr>
        <w:t>:</w:t>
      </w:r>
      <w:r>
        <w:rPr>
          <w:rFonts w:hint="cs"/>
          <w:rtl/>
        </w:rPr>
        <w:t xml:space="preserve"> מדינה פלסטינית לא תקום, לא עכשיו ולא לעולם, בין הים לירדן. </w:t>
      </w:r>
      <w:bookmarkStart w:id="28980" w:name="_ETM_Q68_235000"/>
      <w:bookmarkEnd w:id="28980"/>
      <w:r>
        <w:rPr>
          <w:rFonts w:hint="cs"/>
          <w:rtl/>
        </w:rPr>
        <w:t xml:space="preserve">בשבוע הבא ראש הממשלה </w:t>
      </w:r>
      <w:bookmarkStart w:id="28981" w:name="_ETM_Q68_237000"/>
      <w:bookmarkEnd w:id="28981"/>
      <w:r>
        <w:rPr>
          <w:rFonts w:hint="cs"/>
          <w:rtl/>
        </w:rPr>
        <w:t xml:space="preserve">ייצג את מדינת ישראל בקונגרס האמריקאי. מדובר בהזדמנות משמעותית להבהיר </w:t>
      </w:r>
      <w:bookmarkStart w:id="28982" w:name="_ETM_Q68_244000"/>
      <w:bookmarkEnd w:id="28982"/>
      <w:r>
        <w:rPr>
          <w:rFonts w:hint="cs"/>
          <w:rtl/>
        </w:rPr>
        <w:t xml:space="preserve">לעולם מה האמירה של ישראל בנושא בלי להסתתר ובלי </w:t>
      </w:r>
      <w:bookmarkStart w:id="28983" w:name="_ETM_Q68_246000"/>
      <w:bookmarkEnd w:id="28983"/>
      <w:r>
        <w:rPr>
          <w:rFonts w:hint="cs"/>
          <w:rtl/>
        </w:rPr>
        <w:t xml:space="preserve">להתחמק. </w:t>
      </w:r>
      <w:bookmarkStart w:id="28984" w:name="_ETM_Q68_250000"/>
      <w:bookmarkEnd w:id="28984"/>
      <w:r>
        <w:rPr>
          <w:rFonts w:hint="cs"/>
          <w:rtl/>
        </w:rPr>
        <w:t xml:space="preserve">בנוסף, אני קורא לראש הממשלה ולמזכיר הממשלה להכריז על ישיבת </w:t>
      </w:r>
      <w:bookmarkStart w:id="28985" w:name="_ETM_Q68_256000"/>
      <w:bookmarkEnd w:id="28985"/>
      <w:r>
        <w:rPr>
          <w:rFonts w:hint="cs"/>
          <w:rtl/>
        </w:rPr>
        <w:t xml:space="preserve">ממשלה בנושא, לבחור שר אחד שיתכלל את הנושא, יוביל את </w:t>
      </w:r>
      <w:bookmarkStart w:id="28986" w:name="_ETM_Q68_263000"/>
      <w:bookmarkEnd w:id="28986"/>
      <w:r>
        <w:rPr>
          <w:rFonts w:hint="cs"/>
          <w:rtl/>
        </w:rPr>
        <w:t xml:space="preserve">המאבק של מדינת ישראל בהכרזות הללו, ויישא באחריות להצלחה ולכישלון </w:t>
      </w:r>
      <w:bookmarkStart w:id="28987" w:name="_ETM_Q68_266000"/>
      <w:bookmarkEnd w:id="28987"/>
      <w:r>
        <w:rPr>
          <w:rFonts w:hint="cs"/>
          <w:rtl/>
        </w:rPr>
        <w:t>של המאבק נגד ההכרה במדינה פלסטינית.</w:t>
      </w:r>
    </w:p>
    <w:p w:rsidR="0086198E" w:rsidRDefault="0086198E" w:rsidP="00D753DD">
      <w:pPr>
        <w:rPr>
          <w:rtl/>
        </w:rPr>
      </w:pPr>
    </w:p>
    <w:p w:rsidR="0086198E" w:rsidRDefault="0086198E" w:rsidP="00D753DD">
      <w:pPr>
        <w:rPr>
          <w:rtl/>
        </w:rPr>
      </w:pPr>
      <w:bookmarkStart w:id="28988" w:name="_ETM_Q68_271000"/>
      <w:bookmarkEnd w:id="28988"/>
      <w:r>
        <w:rPr>
          <w:rFonts w:hint="cs"/>
          <w:rtl/>
        </w:rPr>
        <w:t xml:space="preserve">הפעולה השנייה </w:t>
      </w:r>
      <w:r>
        <w:rPr>
          <w:rtl/>
        </w:rPr>
        <w:t>–</w:t>
      </w:r>
      <w:r>
        <w:rPr>
          <w:rFonts w:hint="cs"/>
          <w:rtl/>
        </w:rPr>
        <w:t xml:space="preserve"> כנסת ישראל. </w:t>
      </w:r>
      <w:bookmarkStart w:id="28989" w:name="_ETM_Q68_275000"/>
      <w:bookmarkEnd w:id="28989"/>
      <w:r>
        <w:rPr>
          <w:rFonts w:hint="cs"/>
          <w:rtl/>
        </w:rPr>
        <w:t xml:space="preserve">אני בטוח כי בנושא זה ישנה תמימות דעים של כלל </w:t>
      </w:r>
      <w:bookmarkStart w:id="28990" w:name="_ETM_Q68_280000"/>
      <w:bookmarkEnd w:id="28990"/>
      <w:r>
        <w:rPr>
          <w:rFonts w:hint="cs"/>
          <w:rtl/>
        </w:rPr>
        <w:t>סיעות הבית, גם הסיעות הערביות. כולנו אזרחי מדינת ישראל. כולנו,</w:t>
      </w:r>
      <w:bookmarkStart w:id="28991" w:name="_ETM_Q68_287000"/>
      <w:bookmarkEnd w:id="28991"/>
      <w:r>
        <w:rPr>
          <w:rFonts w:hint="cs"/>
          <w:rtl/>
        </w:rPr>
        <w:t xml:space="preserve"> כך אני מקווה, פועלים לטובת מדינת ישראל ודואגים לשלומה ולביטחונה. כולנו ראינו כיצד כניעה לטרור, כיצד נתינת שטחים ועצמאות </w:t>
      </w:r>
      <w:bookmarkStart w:id="28992" w:name="_ETM_Q68_294000"/>
      <w:bookmarkEnd w:id="28992"/>
      <w:r>
        <w:rPr>
          <w:rFonts w:hint="cs"/>
          <w:rtl/>
        </w:rPr>
        <w:t>לערבים בחבל עזה</w:t>
      </w:r>
      <w:r w:rsidR="00F67162">
        <w:rPr>
          <w:rFonts w:hint="cs"/>
          <w:rtl/>
        </w:rPr>
        <w:t>, חזרו</w:t>
      </w:r>
      <w:r>
        <w:rPr>
          <w:rFonts w:hint="cs"/>
          <w:rtl/>
        </w:rPr>
        <w:t xml:space="preserve"> אלינו בדמות 7 באוקטובר. </w:t>
      </w:r>
      <w:bookmarkStart w:id="28993" w:name="_ETM_Q68_303000"/>
      <w:bookmarkEnd w:id="28993"/>
      <w:r>
        <w:rPr>
          <w:rFonts w:hint="cs"/>
          <w:rtl/>
        </w:rPr>
        <w:t xml:space="preserve">כל מי שביטחון </w:t>
      </w:r>
      <w:bookmarkStart w:id="28994" w:name="_ETM_Q68_305000"/>
      <w:bookmarkEnd w:id="28994"/>
      <w:r>
        <w:rPr>
          <w:rFonts w:hint="cs"/>
          <w:rtl/>
        </w:rPr>
        <w:t xml:space="preserve">המדינה לנגד עיניו, כל מי שמייצג את אזרחי </w:t>
      </w:r>
      <w:bookmarkStart w:id="28995" w:name="_ETM_Q68_306000"/>
      <w:bookmarkEnd w:id="28995"/>
      <w:r>
        <w:rPr>
          <w:rFonts w:hint="cs"/>
          <w:rtl/>
        </w:rPr>
        <w:t xml:space="preserve">ישראל, היהודים והערבים, ורוצה בטובתם, צריך להצביע נגד הכרה </w:t>
      </w:r>
      <w:bookmarkStart w:id="28996" w:name="_ETM_Q68_313000"/>
      <w:bookmarkEnd w:id="28996"/>
      <w:r>
        <w:rPr>
          <w:rFonts w:hint="cs"/>
          <w:rtl/>
        </w:rPr>
        <w:t xml:space="preserve">במדינה פלסטינית. </w:t>
      </w:r>
    </w:p>
    <w:p w:rsidR="0086198E" w:rsidRDefault="0086198E" w:rsidP="00D753DD">
      <w:pPr>
        <w:rPr>
          <w:rtl/>
        </w:rPr>
      </w:pPr>
    </w:p>
    <w:p w:rsidR="0086198E" w:rsidRDefault="0086198E" w:rsidP="00D753DD">
      <w:pPr>
        <w:rPr>
          <w:rtl/>
        </w:rPr>
      </w:pPr>
      <w:bookmarkStart w:id="28997" w:name="_ETM_Q68_312000"/>
      <w:bookmarkEnd w:id="28997"/>
      <w:r>
        <w:rPr>
          <w:rFonts w:hint="cs"/>
          <w:rtl/>
        </w:rPr>
        <w:t xml:space="preserve">חבריי חברי הכנסת מהסיעות שעימן איננו </w:t>
      </w:r>
      <w:bookmarkStart w:id="28998" w:name="_ETM_Q68_320000"/>
      <w:bookmarkEnd w:id="28998"/>
      <w:r>
        <w:rPr>
          <w:rFonts w:hint="cs"/>
          <w:rtl/>
        </w:rPr>
        <w:t xml:space="preserve">מסכימים על הגישה הביטחונית, אני מאמין כי גם אתם התפכחתם </w:t>
      </w:r>
      <w:bookmarkStart w:id="28999" w:name="_ETM_Q68_323000"/>
      <w:bookmarkEnd w:id="28999"/>
      <w:r>
        <w:rPr>
          <w:rFonts w:hint="cs"/>
          <w:rtl/>
        </w:rPr>
        <w:t xml:space="preserve">מאז 7 באוקטובר, הבנתם את מחיר הטעות של ההתנתקות מחבל </w:t>
      </w:r>
      <w:bookmarkStart w:id="29000" w:name="_ETM_Q68_327000"/>
      <w:bookmarkEnd w:id="29000"/>
      <w:r>
        <w:rPr>
          <w:rFonts w:hint="cs"/>
          <w:rtl/>
        </w:rPr>
        <w:t xml:space="preserve">עזה, של המחשבה כי הצד השני חפץ בחיים ובשלום, </w:t>
      </w:r>
      <w:bookmarkStart w:id="29001" w:name="_ETM_Q68_328000"/>
      <w:bookmarkEnd w:id="29001"/>
      <w:r>
        <w:rPr>
          <w:rFonts w:hint="cs"/>
          <w:rtl/>
        </w:rPr>
        <w:t xml:space="preserve">ולכן אני קורא לכם, לכולכם, להצביע נגד ההכרה במדינה </w:t>
      </w:r>
      <w:bookmarkStart w:id="29002" w:name="_ETM_Q68_338000"/>
      <w:bookmarkEnd w:id="29002"/>
      <w:r>
        <w:rPr>
          <w:rFonts w:hint="cs"/>
          <w:rtl/>
        </w:rPr>
        <w:t xml:space="preserve">פלסטינית. כך יוכלו אזרחי ישראל לראות מי דואג למדינת ישראל </w:t>
      </w:r>
      <w:bookmarkStart w:id="29003" w:name="_ETM_Q68_344000"/>
      <w:bookmarkEnd w:id="29003"/>
      <w:r>
        <w:rPr>
          <w:rFonts w:hint="cs"/>
          <w:rtl/>
        </w:rPr>
        <w:t>ומי מנסה לסייע לאויביה.</w:t>
      </w:r>
    </w:p>
    <w:p w:rsidR="0086198E" w:rsidRDefault="0086198E" w:rsidP="00D753DD">
      <w:pPr>
        <w:rPr>
          <w:rtl/>
        </w:rPr>
      </w:pPr>
    </w:p>
    <w:p w:rsidR="0086198E" w:rsidRDefault="0086198E" w:rsidP="00F67162">
      <w:pPr>
        <w:rPr>
          <w:rtl/>
        </w:rPr>
      </w:pPr>
      <w:bookmarkStart w:id="29004" w:name="_ETM_Q68_347000"/>
      <w:bookmarkEnd w:id="29004"/>
      <w:r>
        <w:rPr>
          <w:rFonts w:hint="cs"/>
          <w:rtl/>
        </w:rPr>
        <w:t>אני רוצה להודות לחבר הכנסת זאב אלקין</w:t>
      </w:r>
      <w:bookmarkStart w:id="29005" w:name="_ETM_Q68_349000"/>
      <w:bookmarkEnd w:id="29005"/>
      <w:r>
        <w:rPr>
          <w:rFonts w:hint="cs"/>
          <w:rtl/>
        </w:rPr>
        <w:t xml:space="preserve"> על השותפות בהובלת הדיון החשוב הזה. אני רוצה לברך את </w:t>
      </w:r>
      <w:bookmarkStart w:id="29006" w:name="_ETM_Q68_352000"/>
      <w:bookmarkEnd w:id="29006"/>
      <w:r>
        <w:rPr>
          <w:rFonts w:hint="cs"/>
          <w:rtl/>
        </w:rPr>
        <w:t xml:space="preserve">יושבי ראש שדולת ארץ ישראל, שראו את הנושא החשוב המגיע לסדר-היום ויזמו מכתב בין חברי הכנסת שיעניק משנה תוקף </w:t>
      </w:r>
      <w:bookmarkStart w:id="29007" w:name="_ETM_Q68_363000"/>
      <w:bookmarkEnd w:id="29007"/>
      <w:r>
        <w:rPr>
          <w:rFonts w:hint="cs"/>
          <w:rtl/>
        </w:rPr>
        <w:t xml:space="preserve">לדיון המתקיים כאן עכשיו. </w:t>
      </w:r>
    </w:p>
    <w:p w:rsidR="0086198E" w:rsidRDefault="0086198E" w:rsidP="00D753DD">
      <w:pPr>
        <w:rPr>
          <w:rtl/>
        </w:rPr>
      </w:pPr>
    </w:p>
    <w:p w:rsidR="0086198E" w:rsidRDefault="0086198E" w:rsidP="00F67162">
      <w:pPr>
        <w:rPr>
          <w:rtl/>
        </w:rPr>
      </w:pPr>
      <w:bookmarkStart w:id="29008" w:name="_ETM_Q68_362000"/>
      <w:bookmarkEnd w:id="29008"/>
      <w:r>
        <w:rPr>
          <w:rFonts w:hint="cs"/>
          <w:rtl/>
        </w:rPr>
        <w:t xml:space="preserve">ועוד נושא אחד </w:t>
      </w:r>
      <w:r>
        <w:rPr>
          <w:rtl/>
        </w:rPr>
        <w:t>–</w:t>
      </w:r>
      <w:r>
        <w:rPr>
          <w:rFonts w:hint="cs"/>
          <w:rtl/>
        </w:rPr>
        <w:t xml:space="preserve"> היום התקיים </w:t>
      </w:r>
      <w:bookmarkStart w:id="29009" w:name="_ETM_Q68_366000"/>
      <w:bookmarkEnd w:id="29009"/>
      <w:r>
        <w:rPr>
          <w:rFonts w:hint="cs"/>
          <w:rtl/>
        </w:rPr>
        <w:t xml:space="preserve">דיון דחוף בוועדת החוץ והביטחון בנוגע לחוק הגיוס. התקיים </w:t>
      </w:r>
      <w:bookmarkStart w:id="29010" w:name="_ETM_Q68_371000"/>
      <w:bookmarkEnd w:id="29010"/>
      <w:r>
        <w:rPr>
          <w:rFonts w:hint="cs"/>
          <w:rtl/>
        </w:rPr>
        <w:t>דיון 40 חתימות בנוכחות ראש הממשלה. אנחנו נמצאים רגע לפ</w:t>
      </w:r>
      <w:bookmarkStart w:id="29011" w:name="_ETM_Q68_376000"/>
      <w:bookmarkEnd w:id="29011"/>
      <w:r>
        <w:rPr>
          <w:rFonts w:hint="cs"/>
          <w:rtl/>
        </w:rPr>
        <w:t xml:space="preserve">ני יציאה לפגרה. חשוב להבהיר לאזרחי ישראל הנמצאים בבית שאנו </w:t>
      </w:r>
      <w:bookmarkStart w:id="29012" w:name="_ETM_Q68_385000"/>
      <w:bookmarkEnd w:id="29012"/>
      <w:r>
        <w:rPr>
          <w:rFonts w:hint="cs"/>
          <w:rtl/>
        </w:rPr>
        <w:t xml:space="preserve">כנבחרי ציבור, כשליחיכם, עובדים כל השנה למענכם, אם זה </w:t>
      </w:r>
      <w:bookmarkStart w:id="29013" w:name="_ETM_Q68_390000"/>
      <w:bookmarkEnd w:id="29013"/>
      <w:r>
        <w:rPr>
          <w:rFonts w:hint="cs"/>
          <w:rtl/>
        </w:rPr>
        <w:t xml:space="preserve">כאן, במליאה, אם זה בעבודות בוועדות השונות. דלתי </w:t>
      </w:r>
      <w:bookmarkStart w:id="29014" w:name="_ETM_Q68_393000"/>
      <w:bookmarkEnd w:id="29014"/>
      <w:r>
        <w:rPr>
          <w:rFonts w:hint="cs"/>
          <w:rtl/>
        </w:rPr>
        <w:t xml:space="preserve">ודלתם של כל חברי הכנסת פתוחה וזמינה לציבור תמיד, גם </w:t>
      </w:r>
      <w:bookmarkStart w:id="29015" w:name="_ETM_Q68_400000"/>
      <w:bookmarkEnd w:id="29015"/>
      <w:r>
        <w:rPr>
          <w:rFonts w:hint="cs"/>
          <w:rtl/>
        </w:rPr>
        <w:t xml:space="preserve">בזמן עבודת הכנסת ובטח בזמן הפגרה. </w:t>
      </w:r>
    </w:p>
    <w:p w:rsidR="0086198E" w:rsidRDefault="0086198E" w:rsidP="00D753DD">
      <w:pPr>
        <w:rPr>
          <w:rtl/>
        </w:rPr>
      </w:pPr>
    </w:p>
    <w:p w:rsidR="0086198E" w:rsidRDefault="0086198E" w:rsidP="00F67162">
      <w:pPr>
        <w:rPr>
          <w:rtl/>
        </w:rPr>
      </w:pPr>
      <w:r>
        <w:rPr>
          <w:rFonts w:hint="cs"/>
          <w:rtl/>
        </w:rPr>
        <w:t xml:space="preserve">עלינו לשמור על שיח </w:t>
      </w:r>
      <w:bookmarkStart w:id="29016" w:name="_ETM_Q68_407000"/>
      <w:bookmarkEnd w:id="29016"/>
      <w:r>
        <w:rPr>
          <w:rFonts w:hint="cs"/>
          <w:rtl/>
        </w:rPr>
        <w:t xml:space="preserve">מכבד. הקיצוניים והקיצוניות מרימים ראש, אבל לאף צד אסור </w:t>
      </w:r>
      <w:bookmarkStart w:id="29017" w:name="_ETM_Q68_406000"/>
      <w:bookmarkEnd w:id="29017"/>
      <w:r>
        <w:rPr>
          <w:rFonts w:hint="cs"/>
          <w:rtl/>
        </w:rPr>
        <w:t xml:space="preserve">לצבוע את הצד השני כאילו כולו כזה. יש קיצוניים כאן </w:t>
      </w:r>
      <w:bookmarkStart w:id="29018" w:name="_ETM_Q68_412000"/>
      <w:bookmarkEnd w:id="29018"/>
      <w:r>
        <w:rPr>
          <w:rFonts w:hint="cs"/>
          <w:rtl/>
        </w:rPr>
        <w:t>ושם</w:t>
      </w:r>
      <w:r w:rsidR="00F67162">
        <w:rPr>
          <w:rFonts w:hint="cs"/>
          <w:rtl/>
        </w:rPr>
        <w:t>.</w:t>
      </w:r>
      <w:r>
        <w:rPr>
          <w:rFonts w:hint="cs"/>
          <w:rtl/>
        </w:rPr>
        <w:t xml:space="preserve"> הם לא מייצגים את הרוב. יש מחלוקות, וטוב שכך, </w:t>
      </w:r>
      <w:bookmarkStart w:id="29019" w:name="_ETM_Q68_418000"/>
      <w:bookmarkEnd w:id="29019"/>
      <w:r>
        <w:rPr>
          <w:rFonts w:hint="cs"/>
          <w:rtl/>
        </w:rPr>
        <w:t xml:space="preserve">אבל יש לנו מדינה שצריכה להתנהל תוך כדי ואחרי המלחמה. </w:t>
      </w:r>
      <w:bookmarkStart w:id="29020" w:name="_ETM_Q68_423000"/>
      <w:bookmarkEnd w:id="29020"/>
      <w:r>
        <w:rPr>
          <w:rFonts w:hint="cs"/>
          <w:rtl/>
        </w:rPr>
        <w:t>אסור לנו לשכוח זאת.</w:t>
      </w:r>
      <w:bookmarkStart w:id="29021" w:name="_ETM_Q68_426000"/>
      <w:bookmarkEnd w:id="29021"/>
      <w:r w:rsidR="00F67162">
        <w:rPr>
          <w:rFonts w:hint="cs"/>
          <w:rtl/>
        </w:rPr>
        <w:t xml:space="preserve"> </w:t>
      </w:r>
      <w:r>
        <w:rPr>
          <w:rFonts w:hint="cs"/>
          <w:rtl/>
        </w:rPr>
        <w:t>יש לנו אנשי מילואים שחוזרים לסבב ב'</w:t>
      </w:r>
      <w:bookmarkStart w:id="29022" w:name="_ETM_Q68_427000"/>
      <w:bookmarkEnd w:id="29022"/>
      <w:r>
        <w:rPr>
          <w:rFonts w:hint="cs"/>
          <w:rtl/>
        </w:rPr>
        <w:t xml:space="preserve">, לסבב ג' ולעוד סבבים שיגיעו. הם ומשפחותיהם השתנו לבלי </w:t>
      </w:r>
      <w:bookmarkStart w:id="29023" w:name="_ETM_Q68_436000"/>
      <w:bookmarkEnd w:id="29023"/>
      <w:r>
        <w:rPr>
          <w:rFonts w:hint="cs"/>
          <w:rtl/>
        </w:rPr>
        <w:t xml:space="preserve">הכר. אני חבר מפלגת הציונות הדתית, מפלגה שמרבים להאשים אותה </w:t>
      </w:r>
      <w:bookmarkStart w:id="29024" w:name="_ETM_Q68_437000"/>
      <w:bookmarkEnd w:id="29024"/>
      <w:r>
        <w:rPr>
          <w:rFonts w:hint="cs"/>
          <w:rtl/>
        </w:rPr>
        <w:t xml:space="preserve">בהשתמטות, שלא בצדק. בתור סגן-אלוף במילואים, כמג"ד, ראיתי והכשרתי </w:t>
      </w:r>
      <w:bookmarkStart w:id="29025" w:name="_ETM_Q68_446000"/>
      <w:bookmarkEnd w:id="29025"/>
      <w:r>
        <w:rPr>
          <w:rFonts w:hint="cs"/>
          <w:rtl/>
        </w:rPr>
        <w:t xml:space="preserve">לוחמים רבים. מיטב קציני צה"ל הנמצאים במלחמה למעלה מתשעה חודשים </w:t>
      </w:r>
      <w:bookmarkStart w:id="29026" w:name="_ETM_Q68_450000"/>
      <w:bookmarkEnd w:id="29026"/>
      <w:r>
        <w:rPr>
          <w:rFonts w:hint="cs"/>
          <w:rtl/>
        </w:rPr>
        <w:t xml:space="preserve">הם מפקדיי, חבריי או פקודיי מהעבר. אל לנו לדבר סרה </w:t>
      </w:r>
      <w:bookmarkStart w:id="29027" w:name="_ETM_Q68_457000"/>
      <w:bookmarkEnd w:id="29027"/>
      <w:r>
        <w:rPr>
          <w:rFonts w:hint="cs"/>
          <w:rtl/>
        </w:rPr>
        <w:t>במי מהם. אפשר לבקר, אפשר לתחקר, אך בכבוד הרא</w:t>
      </w:r>
      <w:bookmarkStart w:id="29028" w:name="_ETM_Q68_463000"/>
      <w:bookmarkEnd w:id="29028"/>
      <w:r>
        <w:rPr>
          <w:rFonts w:hint="cs"/>
          <w:rtl/>
        </w:rPr>
        <w:t xml:space="preserve">וי למי שהקדיש את מרב שנותיו למען עם ישראל וביטחון </w:t>
      </w:r>
      <w:bookmarkStart w:id="29029" w:name="_ETM_Q68_466000"/>
      <w:bookmarkEnd w:id="29029"/>
      <w:r>
        <w:rPr>
          <w:rFonts w:hint="cs"/>
          <w:rtl/>
        </w:rPr>
        <w:t>ישראל.</w:t>
      </w:r>
    </w:p>
    <w:p w:rsidR="0086198E" w:rsidRDefault="0086198E" w:rsidP="00D753DD">
      <w:pPr>
        <w:rPr>
          <w:rtl/>
        </w:rPr>
      </w:pPr>
    </w:p>
    <w:p w:rsidR="0086198E" w:rsidRDefault="0086198E" w:rsidP="00F67162">
      <w:pPr>
        <w:rPr>
          <w:rtl/>
        </w:rPr>
      </w:pPr>
      <w:bookmarkStart w:id="29030" w:name="_ETM_Q68_467000"/>
      <w:bookmarkEnd w:id="29030"/>
      <w:r>
        <w:rPr>
          <w:rFonts w:hint="cs"/>
          <w:rtl/>
        </w:rPr>
        <w:t xml:space="preserve">אני אינני מרבה לדבר או להתראיין. אינני מאמין בשליחות ציבור של דיבורים אלא של מעשים. אני מבקש מכל חברי </w:t>
      </w:r>
      <w:bookmarkStart w:id="29031" w:name="_ETM_Q68_473000"/>
      <w:bookmarkEnd w:id="29031"/>
      <w:r>
        <w:rPr>
          <w:rFonts w:hint="cs"/>
          <w:rtl/>
        </w:rPr>
        <w:t>הבית, לפני כל נאום, לפני כל אמירה, לפני כל ריאיון</w:t>
      </w:r>
      <w:r w:rsidR="00F67162">
        <w:rPr>
          <w:rFonts w:hint="cs"/>
          <w:rtl/>
        </w:rPr>
        <w:t>:</w:t>
      </w:r>
      <w:r>
        <w:rPr>
          <w:rFonts w:hint="cs"/>
          <w:rtl/>
        </w:rPr>
        <w:t xml:space="preserve"> חשבו אם המילים שלכם יוסיפו לעם ישראל ולציבור ש</w:t>
      </w:r>
      <w:bookmarkStart w:id="29032" w:name="_ETM_Q68_485000"/>
      <w:bookmarkEnd w:id="29032"/>
      <w:r>
        <w:rPr>
          <w:rFonts w:hint="cs"/>
          <w:rtl/>
        </w:rPr>
        <w:t>אתם מייצגים</w:t>
      </w:r>
      <w:r w:rsidR="00F67162">
        <w:rPr>
          <w:rFonts w:hint="cs"/>
          <w:rtl/>
        </w:rPr>
        <w:t>,</w:t>
      </w:r>
      <w:r>
        <w:rPr>
          <w:rFonts w:hint="cs"/>
          <w:rtl/>
        </w:rPr>
        <w:t xml:space="preserve"> או שמא רק למען עצמכם. בואו נהיה ראויים </w:t>
      </w:r>
      <w:bookmarkStart w:id="29033" w:name="_ETM_Q68_486000"/>
      <w:bookmarkEnd w:id="29033"/>
      <w:r>
        <w:rPr>
          <w:rFonts w:hint="cs"/>
          <w:rtl/>
        </w:rPr>
        <w:t xml:space="preserve">לעם ששלח אותנו לפה וששלחנו אותו להילחם ולסכן את </w:t>
      </w:r>
      <w:bookmarkStart w:id="29034" w:name="_ETM_Q68_495000"/>
      <w:bookmarkEnd w:id="29034"/>
      <w:r>
        <w:rPr>
          <w:rFonts w:hint="cs"/>
          <w:rtl/>
        </w:rPr>
        <w:t>חייו.</w:t>
      </w:r>
    </w:p>
    <w:p w:rsidR="0086198E" w:rsidRDefault="0086198E" w:rsidP="00D753DD">
      <w:pPr>
        <w:rPr>
          <w:rtl/>
        </w:rPr>
      </w:pPr>
      <w:bookmarkStart w:id="29035" w:name="_ETM_Q68_496000"/>
      <w:bookmarkEnd w:id="29035"/>
    </w:p>
    <w:p w:rsidR="0086198E" w:rsidRDefault="0086198E" w:rsidP="00F67162">
      <w:pPr>
        <w:rPr>
          <w:rtl/>
        </w:rPr>
      </w:pPr>
      <w:bookmarkStart w:id="29036" w:name="_ETM_Q68_494000"/>
      <w:bookmarkEnd w:id="29036"/>
      <w:r>
        <w:rPr>
          <w:rFonts w:hint="cs"/>
          <w:rtl/>
        </w:rPr>
        <w:t xml:space="preserve">הדיון הזה הוא דיון חשוב, הוא היסטורי, הוא משמעותי. הוא מצייד את ראש הממשלה לפני יציאתו לקונגרס באמירה מאוד </w:t>
      </w:r>
      <w:bookmarkStart w:id="29037" w:name="_ETM_Q68_501000"/>
      <w:bookmarkEnd w:id="29037"/>
      <w:r>
        <w:rPr>
          <w:rFonts w:hint="cs"/>
          <w:rtl/>
        </w:rPr>
        <w:t xml:space="preserve">ברורה שמדינה פלסטינית לא תקום כאן. וכולנו כאן, חברי הכנסת </w:t>
      </w:r>
      <w:bookmarkStart w:id="29038" w:name="_ETM_Q68_508000"/>
      <w:bookmarkEnd w:id="29038"/>
      <w:r>
        <w:rPr>
          <w:rFonts w:hint="cs"/>
          <w:rtl/>
        </w:rPr>
        <w:t xml:space="preserve">מכל סיעות הבית, צריכים לתמוך באמירה הזאת ולצאת באופן ברור </w:t>
      </w:r>
      <w:bookmarkStart w:id="29039" w:name="_ETM_Q68_512000"/>
      <w:bookmarkEnd w:id="29039"/>
      <w:r>
        <w:rPr>
          <w:rFonts w:hint="cs"/>
          <w:rtl/>
        </w:rPr>
        <w:t xml:space="preserve">כנגד כל מבקשי רעתנו </w:t>
      </w:r>
      <w:r>
        <w:rPr>
          <w:rFonts w:hint="eastAsia"/>
          <w:rtl/>
        </w:rPr>
        <w:t>–</w:t>
      </w:r>
      <w:r>
        <w:rPr>
          <w:rFonts w:hint="cs"/>
          <w:rtl/>
        </w:rPr>
        <w:t xml:space="preserve"> שכאן קיומנו. בין הים ובין הירדן</w:t>
      </w:r>
      <w:bookmarkStart w:id="29040" w:name="_ETM_Q68_519000"/>
      <w:bookmarkEnd w:id="29040"/>
      <w:r>
        <w:rPr>
          <w:rFonts w:hint="cs"/>
          <w:rtl/>
        </w:rPr>
        <w:t xml:space="preserve"> לא תקום שום מדינה אחרת. ניסינו את הנושא הזה, לתת </w:t>
      </w:r>
      <w:bookmarkStart w:id="29041" w:name="_ETM_Q68_522000"/>
      <w:bookmarkEnd w:id="29041"/>
      <w:r>
        <w:rPr>
          <w:rFonts w:hint="cs"/>
          <w:rtl/>
        </w:rPr>
        <w:t xml:space="preserve">שטחים, לתת מקומות, לאפשר דרכים אחרות כדי להשכין כאן שלום, </w:t>
      </w:r>
      <w:bookmarkStart w:id="29042" w:name="_ETM_Q68_526000"/>
      <w:bookmarkEnd w:id="29042"/>
      <w:r>
        <w:rPr>
          <w:rFonts w:hint="cs"/>
          <w:rtl/>
        </w:rPr>
        <w:t xml:space="preserve">וזה לא צלח. ולכן, האמירה שלנו: כאן לא </w:t>
      </w:r>
      <w:bookmarkStart w:id="29043" w:name="_ETM_Q68_528000"/>
      <w:bookmarkEnd w:id="29043"/>
      <w:r>
        <w:rPr>
          <w:rFonts w:hint="cs"/>
          <w:rtl/>
        </w:rPr>
        <w:t>תקום מדינה פלסטינית. תודה רבה.</w:t>
      </w:r>
    </w:p>
    <w:p w:rsidR="0086198E" w:rsidRDefault="0086198E" w:rsidP="00D753DD">
      <w:pPr>
        <w:rPr>
          <w:rtl/>
        </w:rPr>
      </w:pPr>
    </w:p>
    <w:p w:rsidR="0086198E" w:rsidRDefault="0086198E" w:rsidP="00D753DD">
      <w:pPr>
        <w:pStyle w:val="af8"/>
        <w:keepNext/>
        <w:rPr>
          <w:rtl/>
        </w:rPr>
      </w:pPr>
      <w:bookmarkStart w:id="29044" w:name="ET_yor_6253_2"/>
      <w:r w:rsidRPr="000D165C">
        <w:rPr>
          <w:rStyle w:val="TagStyle"/>
          <w:rtl/>
        </w:rPr>
        <w:t xml:space="preserve"> &lt;&lt; יור &gt;&gt;</w:t>
      </w:r>
      <w:r w:rsidRPr="00A367D1">
        <w:rPr>
          <w:rStyle w:val="TagStyle"/>
          <w:rtl/>
        </w:rPr>
        <w:t xml:space="preserve"> </w:t>
      </w:r>
      <w:r>
        <w:rPr>
          <w:rtl/>
        </w:rPr>
        <w:t>היו"ר משה טור פז:</w:t>
      </w:r>
      <w:r w:rsidRPr="00A367D1">
        <w:rPr>
          <w:rStyle w:val="TagStyle"/>
          <w:rtl/>
        </w:rPr>
        <w:t xml:space="preserve"> </w:t>
      </w:r>
      <w:r w:rsidRPr="000D165C">
        <w:rPr>
          <w:rStyle w:val="TagStyle"/>
          <w:rtl/>
        </w:rPr>
        <w:t>&lt;&lt; יור &gt;&gt;</w:t>
      </w:r>
      <w:r>
        <w:rPr>
          <w:rtl/>
        </w:rPr>
        <w:t xml:space="preserve"> </w:t>
      </w:r>
      <w:bookmarkEnd w:id="29044"/>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רבה. אנחנו עוברים לדיון האישי. </w:t>
      </w:r>
      <w:bookmarkStart w:id="29045" w:name="_ETM_Q68_534000"/>
      <w:bookmarkEnd w:id="29045"/>
      <w:r>
        <w:rPr>
          <w:rFonts w:hint="cs"/>
          <w:rtl/>
          <w:lang w:eastAsia="he-IL"/>
        </w:rPr>
        <w:t xml:space="preserve">ראשון הדוברים </w:t>
      </w:r>
      <w:r>
        <w:rPr>
          <w:rFonts w:hint="eastAsia"/>
          <w:rtl/>
          <w:lang w:eastAsia="he-IL"/>
        </w:rPr>
        <w:t>–</w:t>
      </w:r>
      <w:r>
        <w:rPr>
          <w:rFonts w:hint="cs"/>
          <w:rtl/>
          <w:lang w:eastAsia="he-IL"/>
        </w:rPr>
        <w:t xml:space="preserve"> חבר הכנסת עופר כסיף, בבקשה. לרשותך שלוש דקות, בבקשה.</w:t>
      </w:r>
    </w:p>
    <w:p w:rsidR="0086198E" w:rsidRPr="000D165C" w:rsidRDefault="0086198E" w:rsidP="00D753DD">
      <w:pPr>
        <w:rPr>
          <w:rtl/>
        </w:rPr>
      </w:pPr>
      <w:bookmarkStart w:id="29046" w:name="ET_speaker_5785_3"/>
    </w:p>
    <w:p w:rsidR="0086198E" w:rsidRDefault="0086198E" w:rsidP="00D753DD">
      <w:pPr>
        <w:pStyle w:val="a4"/>
        <w:keepNext/>
        <w:rPr>
          <w:rtl/>
        </w:rPr>
      </w:pPr>
      <w:bookmarkStart w:id="29047" w:name="_ETM_Q68_541000"/>
      <w:bookmarkEnd w:id="29047"/>
      <w:r w:rsidRPr="000D165C">
        <w:rPr>
          <w:rStyle w:val="TagStyle"/>
          <w:rtl/>
        </w:rPr>
        <w:t xml:space="preserve"> &lt;&lt; דובר &gt;&gt;</w:t>
      </w:r>
      <w:r w:rsidRPr="00A367D1">
        <w:rPr>
          <w:rStyle w:val="TagStyle"/>
          <w:rtl/>
        </w:rPr>
        <w:t xml:space="preserve"> </w:t>
      </w:r>
      <w:bookmarkStart w:id="29048" w:name="_Toc172455943"/>
      <w:bookmarkStart w:id="29049" w:name="_Toc172458406"/>
      <w:bookmarkStart w:id="29050" w:name="_Toc172459698"/>
      <w:bookmarkStart w:id="29051" w:name="_Toc172460033"/>
      <w:r>
        <w:rPr>
          <w:rtl/>
        </w:rPr>
        <w:t>עופר כסיף (חד"ש-תע"ל):</w:t>
      </w:r>
      <w:bookmarkEnd w:id="29048"/>
      <w:bookmarkEnd w:id="29049"/>
      <w:bookmarkEnd w:id="29050"/>
      <w:bookmarkEnd w:id="29051"/>
      <w:r w:rsidRPr="00A367D1">
        <w:rPr>
          <w:rStyle w:val="TagStyle"/>
          <w:rtl/>
        </w:rPr>
        <w:t xml:space="preserve"> </w:t>
      </w:r>
      <w:r w:rsidRPr="000D165C">
        <w:rPr>
          <w:rStyle w:val="TagStyle"/>
          <w:rtl/>
        </w:rPr>
        <w:t>&lt;&lt; דובר &gt;&gt;</w:t>
      </w:r>
      <w:r>
        <w:rPr>
          <w:rtl/>
        </w:rPr>
        <w:t xml:space="preserve"> </w:t>
      </w:r>
      <w:bookmarkEnd w:id="29046"/>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כבוד היושב-ראש, חברי הכנסת, רק שני דברים הם אין-סופיים: היקום והטמטום האנושי, ואני לא </w:t>
      </w:r>
      <w:bookmarkStart w:id="29052" w:name="_ETM_Q68_568000"/>
      <w:bookmarkEnd w:id="29052"/>
      <w:r>
        <w:rPr>
          <w:rFonts w:hint="cs"/>
          <w:rtl/>
          <w:lang w:eastAsia="he-IL"/>
        </w:rPr>
        <w:t xml:space="preserve">בטוח לגבי הראשון. כך אמר אלברט איינשטיין. בפרפרזה לדבריו אומר </w:t>
      </w:r>
      <w:bookmarkStart w:id="29053" w:name="_ETM_Q68_574000"/>
      <w:bookmarkEnd w:id="29053"/>
      <w:r>
        <w:rPr>
          <w:rFonts w:hint="cs"/>
          <w:rtl/>
          <w:lang w:eastAsia="he-IL"/>
        </w:rPr>
        <w:t xml:space="preserve">שיש רק שני דברים אין-סופיים בקואליציה הזאת: הלאומנות הקיצונית הפושעת </w:t>
      </w:r>
      <w:bookmarkStart w:id="29054" w:name="_ETM_Q68_579000"/>
      <w:bookmarkEnd w:id="29054"/>
      <w:r>
        <w:rPr>
          <w:rFonts w:hint="cs"/>
          <w:rtl/>
          <w:lang w:eastAsia="he-IL"/>
        </w:rPr>
        <w:t>והטמטום המשיחי, וניכר שהטמטום אין-סופי אף יותר מהפשעים.</w:t>
      </w:r>
    </w:p>
    <w:p w:rsidR="0086198E" w:rsidRDefault="0086198E" w:rsidP="00D753DD">
      <w:pPr>
        <w:rPr>
          <w:rtl/>
          <w:lang w:eastAsia="he-IL"/>
        </w:rPr>
      </w:pPr>
      <w:bookmarkStart w:id="29055" w:name="_ETM_Q68_580000"/>
      <w:bookmarkEnd w:id="29055"/>
    </w:p>
    <w:p w:rsidR="0086198E" w:rsidRDefault="0086198E" w:rsidP="00F67162">
      <w:pPr>
        <w:rPr>
          <w:rtl/>
          <w:lang w:eastAsia="he-IL"/>
        </w:rPr>
      </w:pPr>
      <w:bookmarkStart w:id="29056" w:name="_ETM_Q68_581000"/>
      <w:bookmarkEnd w:id="29056"/>
      <w:r>
        <w:rPr>
          <w:rFonts w:hint="cs"/>
          <w:rtl/>
          <w:lang w:eastAsia="he-IL"/>
        </w:rPr>
        <w:t xml:space="preserve">את פשעי הממשלה, </w:t>
      </w:r>
      <w:bookmarkStart w:id="29057" w:name="_ETM_Q68_585000"/>
      <w:bookmarkEnd w:id="29057"/>
      <w:r>
        <w:rPr>
          <w:rFonts w:hint="cs"/>
          <w:rtl/>
          <w:lang w:eastAsia="he-IL"/>
        </w:rPr>
        <w:t xml:space="preserve">שהכריזה הלכה למעשה מלחמה טוטלית על העם הפלסטיני </w:t>
      </w:r>
      <w:r>
        <w:rPr>
          <w:rFonts w:hint="eastAsia"/>
          <w:rtl/>
          <w:lang w:eastAsia="he-IL"/>
        </w:rPr>
        <w:t>–</w:t>
      </w:r>
      <w:r w:rsidR="00F67162">
        <w:rPr>
          <w:rFonts w:hint="cs"/>
          <w:rtl/>
          <w:lang w:eastAsia="he-IL"/>
        </w:rPr>
        <w:t xml:space="preserve"> </w:t>
      </w:r>
      <w:r>
        <w:rPr>
          <w:rFonts w:hint="cs"/>
          <w:rtl/>
          <w:lang w:eastAsia="he-IL"/>
        </w:rPr>
        <w:t xml:space="preserve">אם </w:t>
      </w:r>
      <w:bookmarkStart w:id="29058" w:name="_ETM_Q68_586000"/>
      <w:bookmarkEnd w:id="29058"/>
      <w:r>
        <w:rPr>
          <w:rFonts w:hint="cs"/>
          <w:rtl/>
          <w:lang w:eastAsia="he-IL"/>
        </w:rPr>
        <w:t>ברצועת עזה, שם נטבחים רבבות אזרחים מורעבים, אם בגדה</w:t>
      </w:r>
      <w:bookmarkStart w:id="29059" w:name="_ETM_Q68_595000"/>
      <w:bookmarkEnd w:id="29059"/>
      <w:r>
        <w:rPr>
          <w:rFonts w:hint="cs"/>
          <w:rtl/>
          <w:lang w:eastAsia="he-IL"/>
        </w:rPr>
        <w:t xml:space="preserve"> המערבית הכבושה, שם טרור המתנחבלים משתולל בחופשיות בעוד פלסטינים מגורשים </w:t>
      </w:r>
      <w:bookmarkStart w:id="29060" w:name="_ETM_Q68_600000"/>
      <w:bookmarkEnd w:id="29060"/>
      <w:r>
        <w:rPr>
          <w:rFonts w:hint="cs"/>
          <w:rtl/>
          <w:lang w:eastAsia="he-IL"/>
        </w:rPr>
        <w:t xml:space="preserve">מאדמותיהם הנשדדות לטובת קיני טרור משיחיים, ואם בתוך ישראל </w:t>
      </w:r>
      <w:bookmarkStart w:id="29061" w:name="_ETM_Q68_604000"/>
      <w:bookmarkEnd w:id="29061"/>
      <w:r>
        <w:rPr>
          <w:rFonts w:hint="cs"/>
          <w:rtl/>
          <w:lang w:eastAsia="he-IL"/>
        </w:rPr>
        <w:t xml:space="preserve">גופה, שבה האזרחים הערבים הפלסטינים נרדפים, מופלים, מוכים ונעצרים </w:t>
      </w:r>
      <w:bookmarkStart w:id="29062" w:name="_ETM_Q68_606000"/>
      <w:bookmarkEnd w:id="29062"/>
      <w:r>
        <w:rPr>
          <w:rFonts w:hint="cs"/>
          <w:rtl/>
          <w:lang w:eastAsia="he-IL"/>
        </w:rPr>
        <w:t xml:space="preserve">לשווא שיטתית </w:t>
      </w:r>
      <w:r>
        <w:rPr>
          <w:rFonts w:hint="eastAsia"/>
          <w:rtl/>
          <w:lang w:eastAsia="he-IL"/>
        </w:rPr>
        <w:t>–</w:t>
      </w:r>
      <w:r>
        <w:rPr>
          <w:rFonts w:hint="cs"/>
          <w:rtl/>
          <w:lang w:eastAsia="he-IL"/>
        </w:rPr>
        <w:t xml:space="preserve"> את כל זה אפשר לראות שחור על גבי </w:t>
      </w:r>
      <w:bookmarkStart w:id="29063" w:name="_ETM_Q68_614000"/>
      <w:bookmarkEnd w:id="29063"/>
      <w:r>
        <w:rPr>
          <w:rFonts w:hint="cs"/>
          <w:rtl/>
          <w:lang w:eastAsia="he-IL"/>
        </w:rPr>
        <w:t xml:space="preserve">לבן בצווי המעצר הבין-לאומיים שעומד להוציא בית הדין הפלילי בהאג, </w:t>
      </w:r>
      <w:bookmarkStart w:id="29064" w:name="_ETM_Q68_619000"/>
      <w:bookmarkEnd w:id="29064"/>
      <w:r>
        <w:rPr>
          <w:rFonts w:hint="cs"/>
          <w:rtl/>
          <w:lang w:eastAsia="he-IL"/>
        </w:rPr>
        <w:t xml:space="preserve">בסנקציות הבין-לאומיות שהולכות ומתרבות ובאות הקלון שעדיין עומד ותלוי </w:t>
      </w:r>
      <w:bookmarkStart w:id="29065" w:name="_ETM_Q68_622000"/>
      <w:bookmarkEnd w:id="29065"/>
      <w:r>
        <w:rPr>
          <w:rFonts w:hint="cs"/>
          <w:rtl/>
          <w:lang w:eastAsia="he-IL"/>
        </w:rPr>
        <w:t>בבית הדין הבי</w:t>
      </w:r>
      <w:r w:rsidR="00F67162">
        <w:rPr>
          <w:rFonts w:hint="cs"/>
          <w:rtl/>
          <w:lang w:eastAsia="he-IL"/>
        </w:rPr>
        <w:t>ן-</w:t>
      </w:r>
      <w:r>
        <w:rPr>
          <w:rFonts w:hint="cs"/>
          <w:rtl/>
          <w:lang w:eastAsia="he-IL"/>
        </w:rPr>
        <w:t>לאומי לצדק</w:t>
      </w:r>
      <w:r w:rsidR="00F67162">
        <w:rPr>
          <w:rFonts w:hint="cs"/>
          <w:rtl/>
          <w:lang w:eastAsia="he-IL"/>
        </w:rPr>
        <w:t>:</w:t>
      </w:r>
      <w:r>
        <w:rPr>
          <w:rFonts w:hint="cs"/>
          <w:rtl/>
          <w:lang w:eastAsia="he-IL"/>
        </w:rPr>
        <w:t xml:space="preserve"> ג'נוסייד.</w:t>
      </w:r>
    </w:p>
    <w:p w:rsidR="0086198E" w:rsidRDefault="0086198E" w:rsidP="00D753DD">
      <w:pPr>
        <w:rPr>
          <w:rtl/>
          <w:lang w:eastAsia="he-IL"/>
        </w:rPr>
      </w:pPr>
    </w:p>
    <w:p w:rsidR="0086198E" w:rsidRDefault="0086198E" w:rsidP="003428AA">
      <w:pPr>
        <w:rPr>
          <w:rtl/>
          <w:lang w:eastAsia="he-IL"/>
        </w:rPr>
      </w:pPr>
      <w:bookmarkStart w:id="29066" w:name="_ETM_Q68_625000"/>
      <w:bookmarkEnd w:id="29066"/>
      <w:r>
        <w:rPr>
          <w:rFonts w:hint="cs"/>
          <w:rtl/>
          <w:lang w:eastAsia="he-IL"/>
        </w:rPr>
        <w:t>אז כיצד ייתכן שהטמט</w:t>
      </w:r>
      <w:bookmarkStart w:id="29067" w:name="_ETM_Q68_630000"/>
      <w:bookmarkEnd w:id="29067"/>
      <w:r>
        <w:rPr>
          <w:rFonts w:hint="cs"/>
          <w:rtl/>
          <w:lang w:eastAsia="he-IL"/>
        </w:rPr>
        <w:t xml:space="preserve">ום רחב אף יותר מהפשעים? כי אחרי תשעה חודשים של </w:t>
      </w:r>
      <w:bookmarkStart w:id="29068" w:name="_ETM_Q68_634000"/>
      <w:bookmarkEnd w:id="29068"/>
      <w:r>
        <w:rPr>
          <w:rFonts w:hint="cs"/>
          <w:rtl/>
          <w:lang w:eastAsia="he-IL"/>
        </w:rPr>
        <w:t xml:space="preserve">הפצצה, פלישה, הרעבה ועקירה, שאחראית גם להרס צפון ישראל </w:t>
      </w:r>
      <w:bookmarkStart w:id="29069" w:name="_ETM_Q68_641000"/>
      <w:bookmarkEnd w:id="29069"/>
      <w:r>
        <w:rPr>
          <w:rFonts w:hint="cs"/>
          <w:rtl/>
          <w:lang w:eastAsia="he-IL"/>
        </w:rPr>
        <w:t xml:space="preserve">והורגת גם בחטופים </w:t>
      </w:r>
      <w:r>
        <w:rPr>
          <w:rFonts w:hint="eastAsia"/>
          <w:rtl/>
          <w:lang w:eastAsia="he-IL"/>
        </w:rPr>
        <w:t xml:space="preserve">– </w:t>
      </w:r>
      <w:r>
        <w:rPr>
          <w:rFonts w:hint="cs"/>
          <w:rtl/>
          <w:lang w:eastAsia="he-IL"/>
        </w:rPr>
        <w:t>וכן, אדון נתניהו, הם מתים ולא "רק</w:t>
      </w:r>
      <w:bookmarkStart w:id="29070" w:name="_ETM_Q68_643000"/>
      <w:bookmarkEnd w:id="29070"/>
      <w:r>
        <w:rPr>
          <w:rFonts w:hint="cs"/>
          <w:rtl/>
          <w:lang w:eastAsia="he-IL"/>
        </w:rPr>
        <w:t xml:space="preserve">" סובלים </w:t>
      </w:r>
      <w:r w:rsidR="003428AA">
        <w:rPr>
          <w:rFonts w:hint="eastAsia"/>
          <w:rtl/>
          <w:lang w:eastAsia="he-IL"/>
        </w:rPr>
        <w:t xml:space="preserve">– </w:t>
      </w:r>
      <w:r>
        <w:rPr>
          <w:rFonts w:hint="cs"/>
          <w:rtl/>
          <w:lang w:eastAsia="he-IL"/>
        </w:rPr>
        <w:t xml:space="preserve">רוחו של העם הפלסטיני לא נשברה ולא קרובה </w:t>
      </w:r>
      <w:bookmarkStart w:id="29071" w:name="_ETM_Q68_651000"/>
      <w:bookmarkEnd w:id="29071"/>
      <w:r>
        <w:rPr>
          <w:rFonts w:hint="cs"/>
          <w:rtl/>
          <w:lang w:eastAsia="he-IL"/>
        </w:rPr>
        <w:t xml:space="preserve">להישבר. הוא עומד איתן בדרישתו הצודקת למדינה עצמאית, לחירות לריבונות. </w:t>
      </w:r>
      <w:bookmarkStart w:id="29072" w:name="_ETM_Q68_659000"/>
      <w:bookmarkEnd w:id="29072"/>
      <w:r>
        <w:rPr>
          <w:rFonts w:hint="cs"/>
          <w:rtl/>
          <w:lang w:eastAsia="he-IL"/>
        </w:rPr>
        <w:t xml:space="preserve">זוהי זכותו הטבעית וההיסטורית, להיות ככל עם ועם עומד ברשות </w:t>
      </w:r>
      <w:bookmarkStart w:id="29073" w:name="_ETM_Q68_664000"/>
      <w:bookmarkEnd w:id="29073"/>
      <w:r>
        <w:rPr>
          <w:rFonts w:hint="cs"/>
          <w:rtl/>
          <w:lang w:eastAsia="he-IL"/>
        </w:rPr>
        <w:t>עצמו, במדינתו הריבונית, ועל כך לא הוא ולא אנחנ</w:t>
      </w:r>
      <w:r w:rsidR="003428AA">
        <w:rPr>
          <w:rFonts w:hint="cs"/>
          <w:rtl/>
          <w:lang w:eastAsia="he-IL"/>
        </w:rPr>
        <w:t>ו</w:t>
      </w:r>
      <w:r>
        <w:rPr>
          <w:rFonts w:hint="cs"/>
          <w:rtl/>
          <w:lang w:eastAsia="he-IL"/>
        </w:rPr>
        <w:t xml:space="preserve"> במק"י, בחד"ש </w:t>
      </w:r>
      <w:bookmarkStart w:id="29074" w:name="_ETM_Q68_670000"/>
      <w:bookmarkEnd w:id="29074"/>
      <w:r>
        <w:rPr>
          <w:rFonts w:hint="cs"/>
          <w:rtl/>
          <w:lang w:eastAsia="he-IL"/>
        </w:rPr>
        <w:t xml:space="preserve">ובתע"ל נוותר לעולם. </w:t>
      </w:r>
    </w:p>
    <w:p w:rsidR="0086198E" w:rsidRDefault="0086198E" w:rsidP="00D753DD">
      <w:pPr>
        <w:rPr>
          <w:rtl/>
          <w:lang w:eastAsia="he-IL"/>
        </w:rPr>
      </w:pPr>
    </w:p>
    <w:p w:rsidR="0086198E" w:rsidRDefault="0086198E" w:rsidP="00D258F4">
      <w:pPr>
        <w:rPr>
          <w:rtl/>
          <w:lang w:eastAsia="he-IL"/>
        </w:rPr>
      </w:pPr>
      <w:bookmarkStart w:id="29075" w:name="_ETM_Q68_673000"/>
      <w:bookmarkEnd w:id="29075"/>
      <w:r>
        <w:rPr>
          <w:rFonts w:hint="cs"/>
          <w:rtl/>
          <w:lang w:eastAsia="he-IL"/>
        </w:rPr>
        <w:t xml:space="preserve">ובזמן שהמשיחיים המטומטמים, </w:t>
      </w:r>
      <w:bookmarkStart w:id="29076" w:name="_ETM_Q68_678000"/>
      <w:bookmarkEnd w:id="29076"/>
      <w:r>
        <w:rPr>
          <w:rFonts w:hint="cs"/>
          <w:rtl/>
          <w:lang w:eastAsia="he-IL"/>
        </w:rPr>
        <w:t xml:space="preserve">"בעלי הנס", רוקדים כאחוזי טירוף בפנטזיה של התנחלות בעזה </w:t>
      </w:r>
      <w:bookmarkStart w:id="29077" w:name="_ETM_Q68_684000"/>
      <w:bookmarkEnd w:id="29077"/>
      <w:r>
        <w:rPr>
          <w:rFonts w:hint="cs"/>
          <w:rtl/>
          <w:lang w:eastAsia="he-IL"/>
        </w:rPr>
        <w:t xml:space="preserve">ובלבנון, מדינות העולם מתקדמות לעבר הכרה במדינה הפלסטינית. אחרי חמש </w:t>
      </w:r>
      <w:bookmarkStart w:id="29078" w:name="_ETM_Q68_690000"/>
      <w:bookmarkEnd w:id="29078"/>
      <w:r>
        <w:rPr>
          <w:rFonts w:hint="cs"/>
          <w:rtl/>
          <w:lang w:eastAsia="he-IL"/>
        </w:rPr>
        <w:t xml:space="preserve">שנים שבהן אף מדינה לא הכירה בפלסטין, בתשעת </w:t>
      </w:r>
      <w:bookmarkStart w:id="29079" w:name="_ETM_Q68_694000"/>
      <w:bookmarkEnd w:id="29079"/>
      <w:r>
        <w:rPr>
          <w:rFonts w:hint="cs"/>
          <w:rtl/>
          <w:lang w:eastAsia="he-IL"/>
        </w:rPr>
        <w:t>חודשי הטבח הכירו תשע מדינות חדשות בפלסטין העצמאית</w:t>
      </w:r>
      <w:r w:rsidR="00D258F4">
        <w:rPr>
          <w:rFonts w:hint="cs"/>
          <w:rtl/>
          <w:lang w:eastAsia="he-IL"/>
        </w:rPr>
        <w:t>,</w:t>
      </w:r>
      <w:r>
        <w:rPr>
          <w:rFonts w:hint="cs"/>
          <w:rtl/>
          <w:lang w:eastAsia="he-IL"/>
        </w:rPr>
        <w:t xml:space="preserve"> ובזמן שבמשך </w:t>
      </w:r>
      <w:bookmarkStart w:id="29080" w:name="_ETM_Q68_699000"/>
      <w:bookmarkEnd w:id="29080"/>
      <w:r>
        <w:rPr>
          <w:rFonts w:hint="cs"/>
          <w:rtl/>
          <w:lang w:eastAsia="he-IL"/>
        </w:rPr>
        <w:t xml:space="preserve">שנים נמנעו בעולם מהטלת סנקציות על כנופיות המתנחבלים, עוד ועוד </w:t>
      </w:r>
      <w:bookmarkStart w:id="29081" w:name="_ETM_Q68_705000"/>
      <w:bookmarkEnd w:id="29081"/>
      <w:r>
        <w:rPr>
          <w:rFonts w:hint="cs"/>
          <w:rtl/>
          <w:lang w:eastAsia="he-IL"/>
        </w:rPr>
        <w:t>מדינות מטילות היום סנקציות עליהם.</w:t>
      </w:r>
      <w:bookmarkStart w:id="29082" w:name="_ETM_Q68_708000"/>
      <w:bookmarkStart w:id="29083" w:name="_ETM_Q68_709000"/>
      <w:bookmarkEnd w:id="29082"/>
      <w:bookmarkEnd w:id="29083"/>
      <w:r w:rsidR="00D258F4">
        <w:rPr>
          <w:rFonts w:hint="cs"/>
          <w:rtl/>
          <w:lang w:eastAsia="he-IL"/>
        </w:rPr>
        <w:t xml:space="preserve"> </w:t>
      </w:r>
      <w:r>
        <w:rPr>
          <w:rFonts w:hint="cs"/>
          <w:rtl/>
          <w:lang w:eastAsia="he-IL"/>
        </w:rPr>
        <w:t xml:space="preserve">אז תודה לממשלת הטמטום המשיחי, שפתחה </w:t>
      </w:r>
      <w:bookmarkStart w:id="29084" w:name="_ETM_Q68_711000"/>
      <w:bookmarkEnd w:id="29084"/>
      <w:r>
        <w:rPr>
          <w:rFonts w:hint="cs"/>
          <w:rtl/>
          <w:lang w:eastAsia="he-IL"/>
        </w:rPr>
        <w:t xml:space="preserve">את עיני העולם לדרך הנכונה </w:t>
      </w:r>
      <w:r>
        <w:rPr>
          <w:rtl/>
          <w:lang w:eastAsia="he-IL"/>
        </w:rPr>
        <w:t>–</w:t>
      </w:r>
      <w:r>
        <w:rPr>
          <w:rFonts w:hint="cs"/>
          <w:rtl/>
          <w:lang w:eastAsia="he-IL"/>
        </w:rPr>
        <w:t xml:space="preserve"> הכרה במדינה פלסטינית עכשיו. </w:t>
      </w:r>
      <w:bookmarkStart w:id="29085" w:name="_ETM_Q68_712000"/>
      <w:bookmarkEnd w:id="29085"/>
      <w:r>
        <w:rPr>
          <w:rFonts w:hint="cs"/>
          <w:rtl/>
          <w:lang w:eastAsia="he-IL"/>
        </w:rPr>
        <w:t>זה יגיע</w:t>
      </w:r>
      <w:r w:rsidR="00D258F4">
        <w:rPr>
          <w:rFonts w:hint="cs"/>
          <w:rtl/>
          <w:lang w:eastAsia="he-IL"/>
        </w:rPr>
        <w:t>.</w:t>
      </w:r>
      <w:r>
        <w:rPr>
          <w:rFonts w:hint="cs"/>
          <w:rtl/>
          <w:lang w:eastAsia="he-IL"/>
        </w:rPr>
        <w:t xml:space="preserve"> על אפכם וחמתכם פלסטין תהיה חופשית בכל השטחים </w:t>
      </w:r>
      <w:bookmarkStart w:id="29086" w:name="_ETM_Q68_722000"/>
      <w:bookmarkEnd w:id="29086"/>
      <w:r>
        <w:rPr>
          <w:rFonts w:hint="cs"/>
          <w:rtl/>
          <w:lang w:eastAsia="he-IL"/>
        </w:rPr>
        <w:t>שכבשה ישראל ב-1967 ולצידה.</w:t>
      </w:r>
    </w:p>
    <w:p w:rsidR="0086198E" w:rsidRDefault="0086198E" w:rsidP="00D753DD">
      <w:pPr>
        <w:rPr>
          <w:rtl/>
          <w:lang w:eastAsia="he-IL"/>
        </w:rPr>
      </w:pPr>
    </w:p>
    <w:p w:rsidR="0086198E" w:rsidRDefault="0086198E" w:rsidP="00D753DD">
      <w:pPr>
        <w:pStyle w:val="af7"/>
        <w:keepNext/>
        <w:rPr>
          <w:rtl/>
        </w:rPr>
      </w:pPr>
      <w:bookmarkStart w:id="29087" w:name="ET_interruption_5519_10"/>
      <w:r w:rsidRPr="000D165C">
        <w:rPr>
          <w:rStyle w:val="TagStyle"/>
          <w:rtl/>
        </w:rPr>
        <w:t xml:space="preserve"> &lt;&lt; קריאה &gt;&gt;</w:t>
      </w:r>
      <w:r w:rsidRPr="003068BC">
        <w:rPr>
          <w:rStyle w:val="TagStyle"/>
          <w:rtl/>
        </w:rPr>
        <w:t xml:space="preserve"> </w:t>
      </w:r>
      <w:r>
        <w:rPr>
          <w:rtl/>
        </w:rPr>
        <w:t>שרן מרים השכל (הימין הממלכתי):</w:t>
      </w:r>
      <w:r w:rsidRPr="003068BC">
        <w:rPr>
          <w:rStyle w:val="TagStyle"/>
          <w:rtl/>
        </w:rPr>
        <w:t xml:space="preserve"> </w:t>
      </w:r>
      <w:r w:rsidRPr="000D165C">
        <w:rPr>
          <w:rStyle w:val="TagStyle"/>
          <w:rtl/>
        </w:rPr>
        <w:t>&lt;&lt; קריאה &gt;&gt;</w:t>
      </w:r>
      <w:r>
        <w:rPr>
          <w:rtl/>
        </w:rPr>
        <w:t xml:space="preserve"> </w:t>
      </w:r>
      <w:bookmarkEnd w:id="29087"/>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
        <w:keepNext/>
        <w:rPr>
          <w:rtl/>
        </w:rPr>
      </w:pPr>
      <w:bookmarkStart w:id="29088" w:name="ET_speakercontinue_5785_11"/>
      <w:r w:rsidRPr="000D165C">
        <w:rPr>
          <w:rStyle w:val="TagStyle"/>
          <w:rtl/>
        </w:rPr>
        <w:t xml:space="preserve"> &lt;&lt; דובר_המשך &gt;&gt;</w:t>
      </w:r>
      <w:r w:rsidRPr="003068BC">
        <w:rPr>
          <w:rStyle w:val="TagStyle"/>
          <w:rtl/>
        </w:rPr>
        <w:t xml:space="preserve"> </w:t>
      </w:r>
      <w:r>
        <w:rPr>
          <w:rtl/>
        </w:rPr>
        <w:t>עופר כסיף (חד"ש-תע"ל):</w:t>
      </w:r>
      <w:r w:rsidRPr="003068BC">
        <w:rPr>
          <w:rStyle w:val="TagStyle"/>
          <w:rtl/>
        </w:rPr>
        <w:t xml:space="preserve"> </w:t>
      </w:r>
      <w:r w:rsidRPr="000D165C">
        <w:rPr>
          <w:rStyle w:val="TagStyle"/>
          <w:rtl/>
        </w:rPr>
        <w:t>&lt;&lt; דובר_המשך &gt;&gt;</w:t>
      </w:r>
      <w:r>
        <w:rPr>
          <w:rtl/>
        </w:rPr>
        <w:t xml:space="preserve"> </w:t>
      </w:r>
      <w:bookmarkEnd w:id="29088"/>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עכשיו אני </w:t>
      </w:r>
      <w:bookmarkStart w:id="29089" w:name="_ETM_Q68_725000"/>
      <w:bookmarkEnd w:id="29089"/>
      <w:r>
        <w:rPr>
          <w:rFonts w:hint="cs"/>
          <w:rtl/>
          <w:lang w:eastAsia="he-IL"/>
        </w:rPr>
        <w:t xml:space="preserve">רוצה לנצל את הזמן שנשאר לי </w:t>
      </w:r>
      <w:r w:rsidR="0040236C">
        <w:rPr>
          <w:rFonts w:hint="cs"/>
          <w:rtl/>
          <w:lang w:eastAsia="he-IL"/>
        </w:rPr>
        <w:t>– –</w:t>
      </w:r>
    </w:p>
    <w:p w:rsidR="0086198E" w:rsidRDefault="0086198E" w:rsidP="00D753DD">
      <w:pPr>
        <w:rPr>
          <w:rtl/>
          <w:lang w:eastAsia="he-IL"/>
        </w:rPr>
      </w:pPr>
      <w:bookmarkStart w:id="29090" w:name="_ETM_Q68_728000"/>
      <w:bookmarkEnd w:id="29090"/>
    </w:p>
    <w:p w:rsidR="0086198E" w:rsidRDefault="0086198E" w:rsidP="00D753DD">
      <w:pPr>
        <w:pStyle w:val="af8"/>
        <w:keepNext/>
        <w:rPr>
          <w:rtl/>
        </w:rPr>
      </w:pPr>
      <w:bookmarkStart w:id="29091" w:name="ET_yor_6253_12"/>
      <w:r w:rsidRPr="000D165C">
        <w:rPr>
          <w:rStyle w:val="TagStyle"/>
          <w:rtl/>
        </w:rPr>
        <w:t xml:space="preserve"> &lt;&lt; יור &gt;&gt;</w:t>
      </w:r>
      <w:r w:rsidRPr="003068BC">
        <w:rPr>
          <w:rStyle w:val="TagStyle"/>
          <w:rtl/>
        </w:rPr>
        <w:t xml:space="preserve"> </w:t>
      </w:r>
      <w:r>
        <w:rPr>
          <w:rtl/>
        </w:rPr>
        <w:t>היו"ר משה טור פז:</w:t>
      </w:r>
      <w:r w:rsidRPr="003068BC">
        <w:rPr>
          <w:rStyle w:val="TagStyle"/>
          <w:rtl/>
        </w:rPr>
        <w:t xml:space="preserve"> </w:t>
      </w:r>
      <w:r w:rsidRPr="000D165C">
        <w:rPr>
          <w:rStyle w:val="TagStyle"/>
          <w:rtl/>
        </w:rPr>
        <w:t>&lt;&lt; יור &gt;&gt;</w:t>
      </w:r>
      <w:r>
        <w:rPr>
          <w:rtl/>
        </w:rPr>
        <w:t xml:space="preserve"> </w:t>
      </w:r>
      <w:bookmarkEnd w:id="29091"/>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שים לב, יש </w:t>
      </w:r>
      <w:bookmarkStart w:id="29092" w:name="_ETM_Q68_730000"/>
      <w:bookmarkEnd w:id="29092"/>
      <w:r>
        <w:rPr>
          <w:rFonts w:hint="cs"/>
          <w:rtl/>
          <w:lang w:eastAsia="he-IL"/>
        </w:rPr>
        <w:t>לך עוד עשר שניות.</w:t>
      </w:r>
    </w:p>
    <w:p w:rsidR="0086198E" w:rsidRDefault="0086198E" w:rsidP="00D753DD">
      <w:pPr>
        <w:rPr>
          <w:rtl/>
          <w:lang w:eastAsia="he-IL"/>
        </w:rPr>
      </w:pPr>
    </w:p>
    <w:p w:rsidR="0086198E" w:rsidRDefault="0086198E" w:rsidP="00D753DD">
      <w:pPr>
        <w:pStyle w:val="-"/>
        <w:keepNext/>
        <w:rPr>
          <w:rtl/>
        </w:rPr>
      </w:pPr>
      <w:bookmarkStart w:id="29093" w:name="ET_speakercontinue_5785_13"/>
      <w:r w:rsidRPr="000D165C">
        <w:rPr>
          <w:rStyle w:val="TagStyle"/>
          <w:rtl/>
        </w:rPr>
        <w:t xml:space="preserve"> &lt;&lt; דובר_המשך &gt;&gt;</w:t>
      </w:r>
      <w:r w:rsidRPr="003068BC">
        <w:rPr>
          <w:rStyle w:val="TagStyle"/>
          <w:rtl/>
        </w:rPr>
        <w:t xml:space="preserve"> </w:t>
      </w:r>
      <w:r>
        <w:rPr>
          <w:rtl/>
        </w:rPr>
        <w:t>עופר כסיף (חד"ש-תע"ל):</w:t>
      </w:r>
      <w:r w:rsidRPr="003068BC">
        <w:rPr>
          <w:rStyle w:val="TagStyle"/>
          <w:rtl/>
        </w:rPr>
        <w:t xml:space="preserve"> </w:t>
      </w:r>
      <w:r w:rsidRPr="000D165C">
        <w:rPr>
          <w:rStyle w:val="TagStyle"/>
          <w:rtl/>
        </w:rPr>
        <w:t>&lt;&lt; דובר_המשך &gt;&gt;</w:t>
      </w:r>
      <w:r>
        <w:rPr>
          <w:rtl/>
        </w:rPr>
        <w:t xml:space="preserve"> </w:t>
      </w:r>
      <w:bookmarkEnd w:id="29093"/>
    </w:p>
    <w:p w:rsidR="0086198E" w:rsidRDefault="0086198E" w:rsidP="00D753DD">
      <w:pPr>
        <w:rPr>
          <w:rtl/>
          <w:lang w:eastAsia="he-IL"/>
        </w:rPr>
      </w:pPr>
    </w:p>
    <w:p w:rsidR="0086198E" w:rsidRDefault="0040236C" w:rsidP="0040236C">
      <w:pPr>
        <w:rPr>
          <w:rtl/>
          <w:lang w:eastAsia="he-IL"/>
        </w:rPr>
      </w:pPr>
      <w:bookmarkStart w:id="29094" w:name="_ETM_Q68_729000"/>
      <w:bookmarkEnd w:id="29094"/>
      <w:r>
        <w:rPr>
          <w:rFonts w:hint="cs"/>
          <w:rtl/>
          <w:lang w:eastAsia="he-IL"/>
        </w:rPr>
        <w:t>– –</w:t>
      </w:r>
      <w:r w:rsidR="0086198E">
        <w:rPr>
          <w:rFonts w:hint="cs"/>
          <w:rtl/>
          <w:lang w:eastAsia="he-IL"/>
        </w:rPr>
        <w:t xml:space="preserve"> ולהגיד לחבר הכנסת רוט, שניהול </w:t>
      </w:r>
      <w:bookmarkStart w:id="29095" w:name="_ETM_Q68_734000"/>
      <w:bookmarkEnd w:id="29095"/>
      <w:r w:rsidR="0086198E">
        <w:rPr>
          <w:rFonts w:hint="cs"/>
          <w:rtl/>
          <w:lang w:eastAsia="he-IL"/>
        </w:rPr>
        <w:t xml:space="preserve">הישיבה קודם היה פשוט מביש. לא רק שהשר, העבריין </w:t>
      </w:r>
      <w:bookmarkStart w:id="29096" w:name="_ETM_Q68_741000"/>
      <w:bookmarkEnd w:id="29096"/>
      <w:r w:rsidR="00D258F4">
        <w:rPr>
          <w:rFonts w:hint="cs"/>
          <w:rtl/>
          <w:lang w:eastAsia="he-IL"/>
        </w:rPr>
        <w:t>המורשע, הבריון האלים חובב רב-</w:t>
      </w:r>
      <w:r w:rsidR="0086198E">
        <w:rPr>
          <w:rFonts w:hint="cs"/>
          <w:rtl/>
          <w:lang w:eastAsia="he-IL"/>
        </w:rPr>
        <w:t xml:space="preserve">המרצחים </w:t>
      </w:r>
      <w:r>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0D165C">
        <w:rPr>
          <w:rStyle w:val="TagStyle"/>
          <w:rtl/>
        </w:rPr>
        <w:t xml:space="preserve"> &lt;&lt; יור &gt;&gt;</w:t>
      </w:r>
      <w:r w:rsidRPr="003068BC">
        <w:rPr>
          <w:rStyle w:val="TagStyle"/>
          <w:rtl/>
        </w:rPr>
        <w:t xml:space="preserve"> </w:t>
      </w:r>
      <w:r>
        <w:rPr>
          <w:rtl/>
        </w:rPr>
        <w:t>היו"ר משה טור פז:</w:t>
      </w:r>
      <w:r w:rsidRPr="003068BC">
        <w:rPr>
          <w:rStyle w:val="TagStyle"/>
          <w:rtl/>
        </w:rPr>
        <w:t xml:space="preserve"> </w:t>
      </w:r>
      <w:r w:rsidRPr="000D165C">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הזמן נגמר.</w:t>
      </w:r>
    </w:p>
    <w:p w:rsidR="0086198E" w:rsidRPr="000D165C" w:rsidRDefault="0086198E" w:rsidP="00D753DD">
      <w:pPr>
        <w:rPr>
          <w:rtl/>
        </w:rPr>
      </w:pPr>
      <w:bookmarkStart w:id="29097" w:name="ET_speakercontinue_5785_15"/>
    </w:p>
    <w:p w:rsidR="0086198E" w:rsidRDefault="0086198E" w:rsidP="00D753DD">
      <w:pPr>
        <w:pStyle w:val="-"/>
        <w:keepNext/>
        <w:rPr>
          <w:rtl/>
        </w:rPr>
      </w:pPr>
      <w:bookmarkStart w:id="29098" w:name="_ETM_Q68_744000"/>
      <w:bookmarkEnd w:id="29098"/>
      <w:r w:rsidRPr="000D165C">
        <w:rPr>
          <w:rStyle w:val="TagStyle"/>
          <w:rtl/>
        </w:rPr>
        <w:t xml:space="preserve"> &lt;&lt; דובר_המשך &gt;&gt;</w:t>
      </w:r>
      <w:r w:rsidRPr="003068BC">
        <w:rPr>
          <w:rStyle w:val="TagStyle"/>
          <w:rtl/>
        </w:rPr>
        <w:t xml:space="preserve"> </w:t>
      </w:r>
      <w:r>
        <w:rPr>
          <w:rtl/>
        </w:rPr>
        <w:t>עופר כסיף (חד"ש-תע"ל):</w:t>
      </w:r>
      <w:r w:rsidRPr="003068BC">
        <w:rPr>
          <w:rStyle w:val="TagStyle"/>
          <w:rtl/>
        </w:rPr>
        <w:t xml:space="preserve"> </w:t>
      </w:r>
      <w:r w:rsidRPr="000D165C">
        <w:rPr>
          <w:rStyle w:val="TagStyle"/>
          <w:rtl/>
        </w:rPr>
        <w:t>&lt;&lt; דובר_המשך &gt;&gt;</w:t>
      </w:r>
      <w:r>
        <w:rPr>
          <w:rtl/>
        </w:rPr>
        <w:t xml:space="preserve"> </w:t>
      </w:r>
      <w:bookmarkEnd w:id="29097"/>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עוד משפט </w:t>
      </w:r>
      <w:r w:rsidR="0040236C">
        <w:rPr>
          <w:rFonts w:hint="cs"/>
          <w:rtl/>
          <w:lang w:eastAsia="he-IL"/>
        </w:rPr>
        <w:t>– – –</w:t>
      </w:r>
    </w:p>
    <w:p w:rsidR="0086198E" w:rsidRDefault="0086198E" w:rsidP="00D753DD">
      <w:pPr>
        <w:rPr>
          <w:rtl/>
          <w:lang w:eastAsia="he-IL"/>
        </w:rPr>
      </w:pPr>
    </w:p>
    <w:p w:rsidR="0086198E" w:rsidRDefault="0086198E" w:rsidP="00D753DD">
      <w:pPr>
        <w:pStyle w:val="af7"/>
        <w:keepNext/>
        <w:rPr>
          <w:rtl/>
        </w:rPr>
      </w:pPr>
      <w:r w:rsidRPr="000D165C">
        <w:rPr>
          <w:rStyle w:val="TagStyle"/>
          <w:rtl/>
        </w:rPr>
        <w:t xml:space="preserve"> &lt;&lt; קריאה &gt;&gt;</w:t>
      </w:r>
      <w:r w:rsidRPr="003068BC">
        <w:rPr>
          <w:rStyle w:val="TagStyle"/>
          <w:rtl/>
        </w:rPr>
        <w:t xml:space="preserve"> </w:t>
      </w:r>
      <w:r>
        <w:rPr>
          <w:rtl/>
        </w:rPr>
        <w:t>אליהו רביבו (הליכוד):</w:t>
      </w:r>
      <w:r w:rsidRPr="003068BC">
        <w:rPr>
          <w:rStyle w:val="TagStyle"/>
          <w:rtl/>
        </w:rPr>
        <w:t xml:space="preserve"> </w:t>
      </w:r>
      <w:r w:rsidRPr="000D165C">
        <w:rPr>
          <w:rStyle w:val="TagStyle"/>
          <w:rtl/>
        </w:rPr>
        <w:t>&lt;&lt; קריאה &gt;&gt;</w:t>
      </w:r>
      <w:r>
        <w:rPr>
          <w:rtl/>
        </w:rPr>
        <w:t xml:space="preserve"> </w:t>
      </w:r>
    </w:p>
    <w:p w:rsidR="0086198E" w:rsidRDefault="0086198E" w:rsidP="00D753DD">
      <w:pPr>
        <w:rPr>
          <w:rtl/>
          <w:lang w:eastAsia="he-IL"/>
        </w:rPr>
      </w:pPr>
    </w:p>
    <w:p w:rsidR="0086198E" w:rsidRDefault="0040236C" w:rsidP="0040236C">
      <w:pPr>
        <w:rPr>
          <w:rtl/>
          <w:lang w:eastAsia="he-IL"/>
        </w:rPr>
      </w:pPr>
      <w:bookmarkStart w:id="29099" w:name="_ETM_Q68_745000"/>
      <w:bookmarkEnd w:id="29099"/>
      <w:r>
        <w:rPr>
          <w:rFonts w:hint="cs"/>
          <w:rtl/>
          <w:lang w:eastAsia="he-IL"/>
        </w:rPr>
        <w:t>– – –</w:t>
      </w:r>
      <w:r w:rsidR="0086198E">
        <w:rPr>
          <w:rFonts w:hint="cs"/>
          <w:rtl/>
          <w:lang w:eastAsia="he-IL"/>
        </w:rPr>
        <w:t xml:space="preserve"> </w:t>
      </w:r>
    </w:p>
    <w:p w:rsidR="0086198E" w:rsidRDefault="0086198E" w:rsidP="00D753DD">
      <w:pPr>
        <w:rPr>
          <w:rtl/>
          <w:lang w:eastAsia="he-IL"/>
        </w:rPr>
      </w:pPr>
      <w:bookmarkStart w:id="29100" w:name="_ETM_Q68_746000"/>
      <w:bookmarkEnd w:id="29100"/>
    </w:p>
    <w:p w:rsidR="0086198E" w:rsidRDefault="0086198E" w:rsidP="00D753DD">
      <w:pPr>
        <w:pStyle w:val="-"/>
        <w:keepNext/>
        <w:rPr>
          <w:rtl/>
        </w:rPr>
      </w:pPr>
      <w:bookmarkStart w:id="29101" w:name="ET_speakercontinue_5785_17"/>
      <w:r w:rsidRPr="000D165C">
        <w:rPr>
          <w:rStyle w:val="TagStyle"/>
          <w:rtl/>
        </w:rPr>
        <w:t xml:space="preserve"> &lt;&lt; דובר_המשך &gt;&gt;</w:t>
      </w:r>
      <w:r w:rsidRPr="003068BC">
        <w:rPr>
          <w:rStyle w:val="TagStyle"/>
          <w:rtl/>
        </w:rPr>
        <w:t xml:space="preserve"> </w:t>
      </w:r>
      <w:r>
        <w:rPr>
          <w:rtl/>
        </w:rPr>
        <w:t>עופר כסיף (חד"ש-תע"ל):</w:t>
      </w:r>
      <w:r w:rsidRPr="003068BC">
        <w:rPr>
          <w:rStyle w:val="TagStyle"/>
          <w:rtl/>
        </w:rPr>
        <w:t xml:space="preserve"> </w:t>
      </w:r>
      <w:r w:rsidRPr="000D165C">
        <w:rPr>
          <w:rStyle w:val="TagStyle"/>
          <w:rtl/>
        </w:rPr>
        <w:t>&lt;&lt; דובר_המשך &gt;&gt;</w:t>
      </w:r>
      <w:r>
        <w:rPr>
          <w:rtl/>
        </w:rPr>
        <w:t xml:space="preserve"> </w:t>
      </w:r>
      <w:bookmarkEnd w:id="29101"/>
    </w:p>
    <w:p w:rsidR="0086198E" w:rsidRDefault="0086198E" w:rsidP="00D753DD">
      <w:pPr>
        <w:rPr>
          <w:rtl/>
          <w:lang w:eastAsia="he-IL"/>
        </w:rPr>
      </w:pPr>
    </w:p>
    <w:p w:rsidR="0086198E" w:rsidRDefault="00D258F4" w:rsidP="0040236C">
      <w:pPr>
        <w:rPr>
          <w:rtl/>
          <w:lang w:eastAsia="he-IL"/>
        </w:rPr>
      </w:pPr>
      <w:bookmarkStart w:id="29102" w:name="_ETM_Q68_747000"/>
      <w:bookmarkEnd w:id="2910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86198E">
        <w:rPr>
          <w:rFonts w:hint="cs"/>
          <w:rtl/>
          <w:lang w:eastAsia="he-IL"/>
        </w:rPr>
        <w:t xml:space="preserve">לא רק שהוא קרא </w:t>
      </w:r>
      <w:bookmarkStart w:id="29103" w:name="_ETM_Q68_749000"/>
      <w:bookmarkEnd w:id="29103"/>
      <w:r w:rsidR="0086198E">
        <w:rPr>
          <w:rFonts w:hint="cs"/>
          <w:rtl/>
          <w:lang w:eastAsia="he-IL"/>
        </w:rPr>
        <w:t xml:space="preserve">להם מחבלים, אלא שיש פה </w:t>
      </w:r>
      <w:r w:rsidR="0040236C">
        <w:rPr>
          <w:rFonts w:hint="cs"/>
          <w:rtl/>
          <w:lang w:eastAsia="he-IL"/>
        </w:rPr>
        <w:t>– –</w:t>
      </w:r>
    </w:p>
    <w:p w:rsidR="0086198E" w:rsidRDefault="0086198E" w:rsidP="00D753DD">
      <w:pPr>
        <w:rPr>
          <w:rtl/>
          <w:lang w:eastAsia="he-IL"/>
        </w:rPr>
      </w:pPr>
    </w:p>
    <w:p w:rsidR="0086198E" w:rsidRDefault="0086198E" w:rsidP="00D753DD">
      <w:pPr>
        <w:pStyle w:val="af8"/>
        <w:keepNext/>
        <w:rPr>
          <w:rtl/>
        </w:rPr>
      </w:pPr>
      <w:bookmarkStart w:id="29104" w:name="ET_yor_6253_18"/>
      <w:r w:rsidRPr="000D165C">
        <w:rPr>
          <w:rStyle w:val="TagStyle"/>
          <w:rtl/>
        </w:rPr>
        <w:t xml:space="preserve"> &lt;&lt; יור &gt;&gt;</w:t>
      </w:r>
      <w:r w:rsidRPr="003068BC">
        <w:rPr>
          <w:rStyle w:val="TagStyle"/>
          <w:rtl/>
        </w:rPr>
        <w:t xml:space="preserve"> </w:t>
      </w:r>
      <w:r>
        <w:rPr>
          <w:rtl/>
        </w:rPr>
        <w:t>היו"ר משה טור פז:</w:t>
      </w:r>
      <w:r w:rsidRPr="003068BC">
        <w:rPr>
          <w:rStyle w:val="TagStyle"/>
          <w:rtl/>
        </w:rPr>
        <w:t xml:space="preserve"> </w:t>
      </w:r>
      <w:r w:rsidRPr="000D165C">
        <w:rPr>
          <w:rStyle w:val="TagStyle"/>
          <w:rtl/>
        </w:rPr>
        <w:t>&lt;&lt; יור &gt;&gt;</w:t>
      </w:r>
      <w:r>
        <w:rPr>
          <w:rtl/>
        </w:rPr>
        <w:t xml:space="preserve"> </w:t>
      </w:r>
      <w:bookmarkEnd w:id="29104"/>
    </w:p>
    <w:p w:rsidR="0086198E" w:rsidRDefault="0086198E" w:rsidP="00D753DD">
      <w:pPr>
        <w:rPr>
          <w:rtl/>
          <w:lang w:eastAsia="he-IL"/>
        </w:rPr>
      </w:pPr>
    </w:p>
    <w:p w:rsidR="0086198E" w:rsidRDefault="0086198E" w:rsidP="0040236C">
      <w:pPr>
        <w:rPr>
          <w:rtl/>
          <w:lang w:eastAsia="he-IL"/>
        </w:rPr>
      </w:pPr>
      <w:bookmarkStart w:id="29105" w:name="_ETM_Q68_752000"/>
      <w:bookmarkStart w:id="29106" w:name="_ETM_Q68_751000"/>
      <w:bookmarkEnd w:id="29105"/>
      <w:bookmarkEnd w:id="29106"/>
      <w:r>
        <w:rPr>
          <w:rFonts w:hint="cs"/>
          <w:rtl/>
          <w:lang w:eastAsia="he-IL"/>
        </w:rPr>
        <w:t xml:space="preserve">חבר הכנסת רביבו </w:t>
      </w:r>
      <w:r w:rsidR="0040236C">
        <w:rPr>
          <w:rFonts w:hint="cs"/>
          <w:rtl/>
          <w:lang w:eastAsia="he-IL"/>
        </w:rPr>
        <w:t>– – –</w:t>
      </w:r>
      <w:r>
        <w:rPr>
          <w:rFonts w:hint="cs"/>
          <w:rtl/>
          <w:lang w:eastAsia="he-IL"/>
        </w:rPr>
        <w:t xml:space="preserve"> תן לו לסיים </w:t>
      </w:r>
      <w:bookmarkStart w:id="29107" w:name="_ETM_Q68_754000"/>
      <w:bookmarkEnd w:id="29107"/>
      <w:r>
        <w:rPr>
          <w:rFonts w:hint="cs"/>
          <w:rtl/>
          <w:lang w:eastAsia="he-IL"/>
        </w:rPr>
        <w:t>את הזמן.</w:t>
      </w:r>
    </w:p>
    <w:p w:rsidR="0086198E" w:rsidRDefault="0086198E" w:rsidP="00D753DD">
      <w:pPr>
        <w:rPr>
          <w:rtl/>
          <w:lang w:eastAsia="he-IL"/>
        </w:rPr>
      </w:pPr>
      <w:bookmarkStart w:id="29108" w:name="_ETM_Q68_753000"/>
      <w:bookmarkEnd w:id="29108"/>
    </w:p>
    <w:p w:rsidR="0086198E" w:rsidRDefault="0086198E" w:rsidP="00D753DD">
      <w:pPr>
        <w:pStyle w:val="-"/>
        <w:keepNext/>
        <w:rPr>
          <w:rtl/>
        </w:rPr>
      </w:pPr>
      <w:bookmarkStart w:id="29109" w:name="ET_speakercontinue_5785_19"/>
      <w:r w:rsidRPr="000D165C">
        <w:rPr>
          <w:rStyle w:val="TagStyle"/>
          <w:rtl/>
        </w:rPr>
        <w:t xml:space="preserve"> &lt;&lt; דובר_המשך &gt;&gt;</w:t>
      </w:r>
      <w:r w:rsidRPr="003068BC">
        <w:rPr>
          <w:rStyle w:val="TagStyle"/>
          <w:rtl/>
        </w:rPr>
        <w:t xml:space="preserve"> </w:t>
      </w:r>
      <w:r>
        <w:rPr>
          <w:rtl/>
        </w:rPr>
        <w:t>עופר כסיף (חד"ש-תע"ל):</w:t>
      </w:r>
      <w:r w:rsidRPr="003068BC">
        <w:rPr>
          <w:rStyle w:val="TagStyle"/>
          <w:rtl/>
        </w:rPr>
        <w:t xml:space="preserve"> </w:t>
      </w:r>
      <w:r w:rsidRPr="000D165C">
        <w:rPr>
          <w:rStyle w:val="TagStyle"/>
          <w:rtl/>
        </w:rPr>
        <w:t>&lt;&lt; דובר_המשך &gt;&gt;</w:t>
      </w:r>
      <w:r>
        <w:rPr>
          <w:rtl/>
        </w:rPr>
        <w:t xml:space="preserve"> </w:t>
      </w:r>
      <w:bookmarkEnd w:id="29109"/>
    </w:p>
    <w:p w:rsidR="0086198E" w:rsidRDefault="0086198E" w:rsidP="00D753D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חבר כנסת שכבר ארבע פעמים מנסה </w:t>
      </w:r>
      <w:bookmarkStart w:id="29110" w:name="_ETM_Q68_757000"/>
      <w:bookmarkEnd w:id="29110"/>
      <w:r w:rsidR="0086198E">
        <w:rPr>
          <w:rFonts w:hint="cs"/>
          <w:rtl/>
          <w:lang w:eastAsia="he-IL"/>
        </w:rPr>
        <w:t xml:space="preserve">להרים יד על חברי כנסת אחרים, אדם אלים, כנראה פגום </w:t>
      </w:r>
      <w:bookmarkStart w:id="29111" w:name="_ETM_Q68_762000"/>
      <w:bookmarkEnd w:id="29111"/>
      <w:r w:rsidR="0086198E">
        <w:rPr>
          <w:rFonts w:hint="cs"/>
          <w:rtl/>
          <w:lang w:eastAsia="he-IL"/>
        </w:rPr>
        <w:t>בראשו, ולא מעיפים אותו מפה בזמן שהוא מנסה להכות.</w:t>
      </w:r>
    </w:p>
    <w:p w:rsidR="0086198E" w:rsidRDefault="0086198E" w:rsidP="00D753DD">
      <w:pPr>
        <w:rPr>
          <w:rtl/>
          <w:lang w:eastAsia="he-IL"/>
        </w:rPr>
      </w:pPr>
    </w:p>
    <w:p w:rsidR="0086198E" w:rsidRDefault="0086198E" w:rsidP="00D753DD">
      <w:pPr>
        <w:pStyle w:val="af8"/>
        <w:keepNext/>
        <w:rPr>
          <w:rtl/>
        </w:rPr>
      </w:pPr>
      <w:bookmarkStart w:id="29112" w:name="ET_yor_6253_20"/>
      <w:r w:rsidRPr="000D165C">
        <w:rPr>
          <w:rStyle w:val="TagStyle"/>
          <w:rtl/>
        </w:rPr>
        <w:t xml:space="preserve"> &lt;&lt; יור &gt;&gt;</w:t>
      </w:r>
      <w:r w:rsidRPr="003068BC">
        <w:rPr>
          <w:rStyle w:val="TagStyle"/>
          <w:rtl/>
        </w:rPr>
        <w:t xml:space="preserve"> </w:t>
      </w:r>
      <w:r>
        <w:rPr>
          <w:rtl/>
        </w:rPr>
        <w:t>היו"ר משה טור פז:</w:t>
      </w:r>
      <w:r w:rsidRPr="003068BC">
        <w:rPr>
          <w:rStyle w:val="TagStyle"/>
          <w:rtl/>
        </w:rPr>
        <w:t xml:space="preserve"> </w:t>
      </w:r>
      <w:r w:rsidRPr="000D165C">
        <w:rPr>
          <w:rStyle w:val="TagStyle"/>
          <w:rtl/>
        </w:rPr>
        <w:t>&lt;&lt; יור &gt;&gt;</w:t>
      </w:r>
      <w:r>
        <w:rPr>
          <w:rtl/>
        </w:rPr>
        <w:t xml:space="preserve"> </w:t>
      </w:r>
      <w:bookmarkEnd w:id="29112"/>
    </w:p>
    <w:p w:rsidR="0086198E" w:rsidRDefault="0086198E" w:rsidP="00D753DD">
      <w:pPr>
        <w:rPr>
          <w:rtl/>
          <w:lang w:eastAsia="he-IL"/>
        </w:rPr>
      </w:pPr>
    </w:p>
    <w:p w:rsidR="0086198E" w:rsidRDefault="0086198E" w:rsidP="00D753DD">
      <w:pPr>
        <w:rPr>
          <w:rtl/>
          <w:lang w:eastAsia="he-IL"/>
        </w:rPr>
      </w:pPr>
      <w:r>
        <w:rPr>
          <w:rFonts w:hint="cs"/>
          <w:rtl/>
          <w:lang w:eastAsia="he-IL"/>
        </w:rPr>
        <w:t>תודה רבה.</w:t>
      </w:r>
    </w:p>
    <w:p w:rsidR="0086198E" w:rsidRDefault="0086198E" w:rsidP="00D753DD">
      <w:pPr>
        <w:rPr>
          <w:rtl/>
          <w:lang w:eastAsia="he-IL"/>
        </w:rPr>
      </w:pPr>
    </w:p>
    <w:p w:rsidR="0086198E" w:rsidRDefault="0086198E" w:rsidP="00D753DD">
      <w:pPr>
        <w:pStyle w:val="-"/>
        <w:keepNext/>
        <w:rPr>
          <w:rtl/>
        </w:rPr>
      </w:pPr>
      <w:bookmarkStart w:id="29113" w:name="ET_speakercontinue_5785_21"/>
      <w:r w:rsidRPr="000D165C">
        <w:rPr>
          <w:rStyle w:val="TagStyle"/>
          <w:rtl/>
        </w:rPr>
        <w:t xml:space="preserve"> &lt;&lt; דובר_המשך &gt;&gt;</w:t>
      </w:r>
      <w:r w:rsidRPr="003068BC">
        <w:rPr>
          <w:rStyle w:val="TagStyle"/>
          <w:rtl/>
        </w:rPr>
        <w:t xml:space="preserve"> </w:t>
      </w:r>
      <w:r>
        <w:rPr>
          <w:rtl/>
        </w:rPr>
        <w:t>עופר כסיף (חד"ש-תע"ל):</w:t>
      </w:r>
      <w:r w:rsidRPr="003068BC">
        <w:rPr>
          <w:rStyle w:val="TagStyle"/>
          <w:rtl/>
        </w:rPr>
        <w:t xml:space="preserve"> </w:t>
      </w:r>
      <w:r w:rsidRPr="000D165C">
        <w:rPr>
          <w:rStyle w:val="TagStyle"/>
          <w:rtl/>
        </w:rPr>
        <w:t>&lt;&lt; דובר_המשך &gt;&gt;</w:t>
      </w:r>
      <w:r>
        <w:rPr>
          <w:rtl/>
        </w:rPr>
        <w:t xml:space="preserve"> </w:t>
      </w:r>
      <w:bookmarkEnd w:id="29113"/>
    </w:p>
    <w:p w:rsidR="0086198E" w:rsidRDefault="0086198E" w:rsidP="00D753DD">
      <w:pPr>
        <w:rPr>
          <w:rtl/>
          <w:lang w:eastAsia="he-IL"/>
        </w:rPr>
      </w:pPr>
    </w:p>
    <w:p w:rsidR="0086198E" w:rsidRDefault="0086198E" w:rsidP="00D753DD">
      <w:pPr>
        <w:rPr>
          <w:rtl/>
          <w:lang w:eastAsia="he-IL"/>
        </w:rPr>
      </w:pPr>
      <w:bookmarkStart w:id="29114" w:name="_ETM_Q68_767000"/>
      <w:bookmarkEnd w:id="29114"/>
      <w:r>
        <w:rPr>
          <w:rFonts w:hint="cs"/>
          <w:rtl/>
          <w:lang w:eastAsia="he-IL"/>
        </w:rPr>
        <w:t xml:space="preserve">לא </w:t>
      </w:r>
      <w:bookmarkStart w:id="29115" w:name="_ETM_Q68_768000"/>
      <w:bookmarkEnd w:id="29115"/>
      <w:r>
        <w:rPr>
          <w:rFonts w:hint="cs"/>
          <w:rtl/>
          <w:lang w:eastAsia="he-IL"/>
        </w:rPr>
        <w:t>יעלה על הדעת.</w:t>
      </w:r>
    </w:p>
    <w:p w:rsidR="0086198E" w:rsidRDefault="0086198E" w:rsidP="00D753DD">
      <w:pPr>
        <w:rPr>
          <w:rtl/>
          <w:lang w:eastAsia="he-IL"/>
        </w:rPr>
      </w:pPr>
    </w:p>
    <w:p w:rsidR="0086198E" w:rsidRDefault="0086198E" w:rsidP="00D753DD">
      <w:pPr>
        <w:pStyle w:val="af8"/>
        <w:keepNext/>
        <w:rPr>
          <w:rtl/>
        </w:rPr>
      </w:pPr>
      <w:bookmarkStart w:id="29116" w:name="ET_yor_6253_22"/>
      <w:r w:rsidRPr="000D165C">
        <w:rPr>
          <w:rStyle w:val="TagStyle"/>
          <w:rtl/>
        </w:rPr>
        <w:t xml:space="preserve"> &lt;&lt; יור &gt;&gt;</w:t>
      </w:r>
      <w:r w:rsidRPr="003068BC">
        <w:rPr>
          <w:rStyle w:val="TagStyle"/>
          <w:rtl/>
        </w:rPr>
        <w:t xml:space="preserve"> </w:t>
      </w:r>
      <w:r>
        <w:rPr>
          <w:rtl/>
        </w:rPr>
        <w:t>היו"ר משה טור פז:</w:t>
      </w:r>
      <w:r w:rsidRPr="003068BC">
        <w:rPr>
          <w:rStyle w:val="TagStyle"/>
          <w:rtl/>
        </w:rPr>
        <w:t xml:space="preserve"> </w:t>
      </w:r>
      <w:r w:rsidRPr="000D165C">
        <w:rPr>
          <w:rStyle w:val="TagStyle"/>
          <w:rtl/>
        </w:rPr>
        <w:t>&lt;&lt; יור &gt;&gt;</w:t>
      </w:r>
      <w:r>
        <w:rPr>
          <w:rtl/>
        </w:rPr>
        <w:t xml:space="preserve"> </w:t>
      </w:r>
      <w:bookmarkEnd w:id="29116"/>
    </w:p>
    <w:p w:rsidR="0086198E" w:rsidRDefault="0086198E" w:rsidP="00D753DD">
      <w:pPr>
        <w:rPr>
          <w:rtl/>
          <w:lang w:eastAsia="he-IL"/>
        </w:rPr>
      </w:pPr>
    </w:p>
    <w:p w:rsidR="0086198E" w:rsidRPr="003068BC" w:rsidRDefault="0086198E" w:rsidP="00D753DD">
      <w:pPr>
        <w:rPr>
          <w:rtl/>
          <w:lang w:eastAsia="he-IL"/>
        </w:rPr>
      </w:pPr>
      <w:bookmarkStart w:id="29117" w:name="_ETM_Q68_770000"/>
      <w:bookmarkEnd w:id="29117"/>
      <w:r>
        <w:rPr>
          <w:rFonts w:hint="cs"/>
          <w:rtl/>
          <w:lang w:eastAsia="he-IL"/>
        </w:rPr>
        <w:t>נא לסיים. תודה. חברת הכנסת מ</w:t>
      </w:r>
      <w:r w:rsidR="00D258F4">
        <w:rPr>
          <w:rFonts w:hint="cs"/>
          <w:rtl/>
          <w:lang w:eastAsia="he-IL"/>
        </w:rPr>
        <w:t>י</w:t>
      </w:r>
      <w:r>
        <w:rPr>
          <w:rFonts w:hint="cs"/>
          <w:rtl/>
          <w:lang w:eastAsia="he-IL"/>
        </w:rPr>
        <w:t xml:space="preserve">רב בן ארי </w:t>
      </w:r>
      <w:bookmarkStart w:id="29118" w:name="_ETM_Q68_774000"/>
      <w:bookmarkEnd w:id="29118"/>
      <w:r>
        <w:rPr>
          <w:rtl/>
          <w:lang w:eastAsia="he-IL"/>
        </w:rPr>
        <w:t>–</w:t>
      </w:r>
      <w:r>
        <w:rPr>
          <w:rFonts w:hint="cs"/>
          <w:rtl/>
          <w:lang w:eastAsia="he-IL"/>
        </w:rPr>
        <w:t xml:space="preserve"> אינה נוכחת; חבר הכנסת ולדימיר בליאק </w:t>
      </w:r>
      <w:r>
        <w:rPr>
          <w:rtl/>
          <w:lang w:eastAsia="he-IL"/>
        </w:rPr>
        <w:t>–</w:t>
      </w:r>
      <w:r>
        <w:rPr>
          <w:rFonts w:hint="cs"/>
          <w:rtl/>
          <w:lang w:eastAsia="he-IL"/>
        </w:rPr>
        <w:t xml:space="preserve"> אינו נוכח. </w:t>
      </w:r>
      <w:bookmarkStart w:id="29119" w:name="_ETM_Q68_776000"/>
      <w:bookmarkEnd w:id="29119"/>
      <w:r>
        <w:rPr>
          <w:rFonts w:hint="cs"/>
          <w:rtl/>
          <w:lang w:eastAsia="he-IL"/>
        </w:rPr>
        <w:t>חבר הכנסת אביגדור ליברמן, בבקשה.</w:t>
      </w:r>
    </w:p>
    <w:p w:rsidR="0086198E" w:rsidRPr="003068BC" w:rsidRDefault="0086198E" w:rsidP="00D753DD">
      <w:pPr>
        <w:rPr>
          <w:rtl/>
          <w:lang w:eastAsia="he-IL"/>
        </w:rPr>
      </w:pPr>
    </w:p>
    <w:p w:rsidR="0086198E" w:rsidRDefault="0086198E" w:rsidP="00D753DD">
      <w:pPr>
        <w:pStyle w:val="a4"/>
        <w:keepNext/>
        <w:rPr>
          <w:rtl/>
        </w:rPr>
      </w:pPr>
      <w:bookmarkStart w:id="29120" w:name="ET_speaker_4739_2"/>
      <w:r w:rsidRPr="00BD39E5">
        <w:rPr>
          <w:rStyle w:val="TagStyle"/>
          <w:rtl/>
        </w:rPr>
        <w:t>&lt;&lt; דובר &gt;&gt;</w:t>
      </w:r>
      <w:r w:rsidRPr="001F7DB2">
        <w:rPr>
          <w:rStyle w:val="TagStyle"/>
          <w:rtl/>
        </w:rPr>
        <w:t xml:space="preserve"> </w:t>
      </w:r>
      <w:bookmarkStart w:id="29121" w:name="_Toc172455944"/>
      <w:bookmarkStart w:id="29122" w:name="_Toc172458407"/>
      <w:bookmarkStart w:id="29123" w:name="_Toc172459699"/>
      <w:bookmarkStart w:id="29124" w:name="_Toc172460034"/>
      <w:r>
        <w:rPr>
          <w:rtl/>
        </w:rPr>
        <w:t>אביגדור ליברמן (ישראל ביתנו):</w:t>
      </w:r>
      <w:bookmarkEnd w:id="29121"/>
      <w:bookmarkEnd w:id="29122"/>
      <w:bookmarkEnd w:id="29123"/>
      <w:bookmarkEnd w:id="29124"/>
      <w:r w:rsidRPr="001F7DB2">
        <w:rPr>
          <w:rStyle w:val="TagStyle"/>
          <w:rtl/>
        </w:rPr>
        <w:t xml:space="preserve"> </w:t>
      </w:r>
      <w:r w:rsidRPr="00BD39E5">
        <w:rPr>
          <w:rStyle w:val="TagStyle"/>
          <w:rtl/>
        </w:rPr>
        <w:t>&lt;&lt; דובר &gt;&gt;</w:t>
      </w:r>
      <w:r>
        <w:rPr>
          <w:rtl/>
        </w:rPr>
        <w:t xml:space="preserve"> </w:t>
      </w:r>
      <w:bookmarkEnd w:id="29120"/>
    </w:p>
    <w:p w:rsidR="0086198E" w:rsidRDefault="0086198E" w:rsidP="00D753DD">
      <w:pPr>
        <w:rPr>
          <w:rtl/>
          <w:lang w:eastAsia="he-IL"/>
        </w:rPr>
      </w:pPr>
    </w:p>
    <w:p w:rsidR="0086198E" w:rsidRDefault="0086198E" w:rsidP="00D258F4">
      <w:pPr>
        <w:rPr>
          <w:rtl/>
          <w:lang w:eastAsia="he-IL"/>
        </w:rPr>
      </w:pPr>
      <w:r>
        <w:rPr>
          <w:rFonts w:hint="cs"/>
          <w:rtl/>
          <w:lang w:eastAsia="he-IL"/>
        </w:rPr>
        <w:t xml:space="preserve">אדוני היושב-ראש, כנסת נכבדה, שמעתי היום את ראש הממשלה </w:t>
      </w:r>
      <w:bookmarkStart w:id="29125" w:name="_ETM_Q69_207000"/>
      <w:bookmarkEnd w:id="29125"/>
      <w:r>
        <w:rPr>
          <w:rFonts w:hint="cs"/>
          <w:rtl/>
          <w:lang w:eastAsia="he-IL"/>
        </w:rPr>
        <w:t xml:space="preserve">מהדוכן הזה מתלהם בדיון 40 חתימות נגד מדינה פלסטינית, נגד חמאס. כנראה שהוא </w:t>
      </w:r>
      <w:bookmarkStart w:id="29126" w:name="_ETM_Q69_211000"/>
      <w:bookmarkEnd w:id="29126"/>
      <w:r>
        <w:rPr>
          <w:rFonts w:hint="cs"/>
          <w:rtl/>
          <w:lang w:eastAsia="he-IL"/>
        </w:rPr>
        <w:t xml:space="preserve">יוצא מתוך הנחה שכולם לא זוכרים. מה לעשות, אני </w:t>
      </w:r>
      <w:bookmarkStart w:id="29127" w:name="_ETM_Q69_220000"/>
      <w:bookmarkEnd w:id="29127"/>
      <w:r>
        <w:rPr>
          <w:rFonts w:hint="cs"/>
          <w:rtl/>
          <w:lang w:eastAsia="he-IL"/>
        </w:rPr>
        <w:t>נמצא בבית הזה הרבה שנים ואני יכול רק להזכיר</w:t>
      </w:r>
      <w:bookmarkStart w:id="29128" w:name="_ETM_Q69_229000"/>
      <w:bookmarkEnd w:id="29128"/>
      <w:r>
        <w:rPr>
          <w:rFonts w:hint="cs"/>
          <w:rtl/>
          <w:lang w:eastAsia="he-IL"/>
        </w:rPr>
        <w:t xml:space="preserve"> לראש הממשלה </w:t>
      </w:r>
      <w:r>
        <w:rPr>
          <w:rFonts w:hint="eastAsia"/>
          <w:rtl/>
          <w:lang w:eastAsia="he-IL"/>
        </w:rPr>
        <w:t>–</w:t>
      </w:r>
      <w:r>
        <w:rPr>
          <w:rFonts w:hint="cs"/>
          <w:rtl/>
          <w:lang w:eastAsia="he-IL"/>
        </w:rPr>
        <w:t xml:space="preserve"> כנראה שבאמת קורה משהו לזיכרון שלו </w:t>
      </w:r>
      <w:r>
        <w:rPr>
          <w:rFonts w:hint="eastAsia"/>
          <w:rtl/>
          <w:lang w:eastAsia="he-IL"/>
        </w:rPr>
        <w:t>–</w:t>
      </w:r>
      <w:r>
        <w:rPr>
          <w:rFonts w:hint="cs"/>
          <w:rtl/>
          <w:lang w:eastAsia="he-IL"/>
        </w:rPr>
        <w:t xml:space="preserve"> שב</w:t>
      </w:r>
      <w:bookmarkStart w:id="29129" w:name="_ETM_Q69_232000"/>
      <w:bookmarkEnd w:id="29129"/>
      <w:r>
        <w:rPr>
          <w:rFonts w:hint="cs"/>
          <w:rtl/>
          <w:lang w:eastAsia="he-IL"/>
        </w:rPr>
        <w:t>אולם הזה ב-26 באוקטובר 2004, הוא, ראש הממשלה</w:t>
      </w:r>
      <w:bookmarkStart w:id="29130" w:name="_ETM_Q69_238000"/>
      <w:bookmarkEnd w:id="29130"/>
      <w:r>
        <w:rPr>
          <w:rFonts w:hint="cs"/>
          <w:rtl/>
          <w:lang w:eastAsia="he-IL"/>
        </w:rPr>
        <w:t>, הצביע בעד גירוש יהודים מגוש קטיף</w:t>
      </w:r>
      <w:r w:rsidR="00D258F4">
        <w:rPr>
          <w:rFonts w:hint="cs"/>
          <w:rtl/>
          <w:lang w:eastAsia="he-IL"/>
        </w:rPr>
        <w:t>,</w:t>
      </w:r>
      <w:r>
        <w:rPr>
          <w:rFonts w:hint="cs"/>
          <w:rtl/>
          <w:lang w:eastAsia="he-IL"/>
        </w:rPr>
        <w:t xml:space="preserve"> אותה התנתקות. ראש הממשלה הצביע</w:t>
      </w:r>
      <w:bookmarkStart w:id="29131" w:name="_ETM_Q69_246000"/>
      <w:bookmarkEnd w:id="29131"/>
      <w:r>
        <w:rPr>
          <w:rFonts w:hint="cs"/>
          <w:rtl/>
          <w:lang w:eastAsia="he-IL"/>
        </w:rPr>
        <w:t xml:space="preserve"> כאן.</w:t>
      </w:r>
      <w:bookmarkStart w:id="29132" w:name="_ETM_Q69_251000"/>
      <w:bookmarkEnd w:id="29132"/>
      <w:r w:rsidR="00D258F4">
        <w:rPr>
          <w:rFonts w:hint="cs"/>
          <w:rtl/>
          <w:lang w:eastAsia="he-IL"/>
        </w:rPr>
        <w:t xml:space="preserve"> </w:t>
      </w:r>
      <w:r>
        <w:rPr>
          <w:rFonts w:hint="cs"/>
          <w:rtl/>
          <w:lang w:eastAsia="he-IL"/>
        </w:rPr>
        <w:t xml:space="preserve">ב-14 ביוני 2009 </w:t>
      </w:r>
      <w:r>
        <w:rPr>
          <w:rFonts w:hint="eastAsia"/>
          <w:rtl/>
          <w:lang w:eastAsia="he-IL"/>
        </w:rPr>
        <w:t>–</w:t>
      </w:r>
      <w:r w:rsidR="00D258F4">
        <w:rPr>
          <w:rFonts w:hint="cs"/>
          <w:rtl/>
          <w:lang w:eastAsia="he-IL"/>
        </w:rPr>
        <w:t xml:space="preserve"> נאום בר-</w:t>
      </w:r>
      <w:r>
        <w:rPr>
          <w:rFonts w:hint="cs"/>
          <w:rtl/>
          <w:lang w:eastAsia="he-IL"/>
        </w:rPr>
        <w:t>אילן. צולם מכל זווית</w:t>
      </w:r>
      <w:r w:rsidR="00D258F4">
        <w:rPr>
          <w:rFonts w:hint="cs"/>
          <w:rtl/>
          <w:lang w:eastAsia="he-IL"/>
        </w:rPr>
        <w:t>.</w:t>
      </w:r>
      <w:r>
        <w:rPr>
          <w:rFonts w:hint="cs"/>
          <w:rtl/>
          <w:lang w:eastAsia="he-IL"/>
        </w:rPr>
        <w:t xml:space="preserve"> כל אחד, </w:t>
      </w:r>
      <w:bookmarkStart w:id="29133" w:name="_ETM_Q69_254000"/>
      <w:bookmarkEnd w:id="29133"/>
      <w:r>
        <w:rPr>
          <w:rFonts w:hint="cs"/>
          <w:rtl/>
          <w:lang w:eastAsia="he-IL"/>
        </w:rPr>
        <w:t xml:space="preserve">גם כרגע, יכול להיכנס לאינטרנט ולראות את הנאום </w:t>
      </w:r>
      <w:bookmarkStart w:id="29134" w:name="_ETM_Q69_260000"/>
      <w:bookmarkEnd w:id="29134"/>
      <w:r>
        <w:rPr>
          <w:rFonts w:hint="cs"/>
          <w:rtl/>
          <w:lang w:eastAsia="he-IL"/>
        </w:rPr>
        <w:t>שבו הוא מדבר בזכות מדינה פלסטינית.</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ומי שטיפח כל השנים את חמאס היה ראש הממשלה בנימין נתניהו; מי ששחרר את אחמד יאסין ב-30 בספטמבר 1997 היה בנימין נתניהו; מי שבאוקטובר 2011 שחרר את יחיא סנוואר ועוד 1,026 </w:t>
      </w:r>
      <w:bookmarkStart w:id="29135" w:name="_ETM_Q69_286000"/>
      <w:bookmarkEnd w:id="29135"/>
      <w:r>
        <w:rPr>
          <w:rFonts w:hint="cs"/>
          <w:rtl/>
          <w:lang w:eastAsia="he-IL"/>
        </w:rPr>
        <w:t>מחבלים רוצחים היה בנימין נתניהו</w:t>
      </w:r>
      <w:bookmarkStart w:id="29136" w:name="_ETM_Q69_294000"/>
      <w:bookmarkEnd w:id="29136"/>
      <w:r>
        <w:rPr>
          <w:rFonts w:hint="cs"/>
          <w:rtl/>
          <w:lang w:eastAsia="he-IL"/>
        </w:rPr>
        <w:t xml:space="preserve">; מי שב-13 בנובמבר 2018 הביא לאישור קבינט את מדיניות ההסדרה </w:t>
      </w:r>
      <w:r>
        <w:rPr>
          <w:rFonts w:hint="eastAsia"/>
          <w:rtl/>
          <w:lang w:eastAsia="he-IL"/>
        </w:rPr>
        <w:t>–</w:t>
      </w:r>
      <w:r>
        <w:rPr>
          <w:rFonts w:hint="cs"/>
          <w:rtl/>
          <w:lang w:eastAsia="he-IL"/>
        </w:rPr>
        <w:t xml:space="preserve"> מכבסת מילים </w:t>
      </w:r>
      <w:bookmarkStart w:id="29137" w:name="_ETM_Q69_299000"/>
      <w:bookmarkEnd w:id="29137"/>
      <w:r>
        <w:rPr>
          <w:rFonts w:hint="cs"/>
          <w:rtl/>
          <w:lang w:eastAsia="he-IL"/>
        </w:rPr>
        <w:t xml:space="preserve">להעברת כסף קטרי לחמאס </w:t>
      </w:r>
      <w:r>
        <w:rPr>
          <w:rFonts w:hint="eastAsia"/>
          <w:rtl/>
          <w:lang w:eastAsia="he-IL"/>
        </w:rPr>
        <w:t>–</w:t>
      </w:r>
      <w:r>
        <w:rPr>
          <w:rFonts w:hint="cs"/>
          <w:rtl/>
          <w:lang w:eastAsia="he-IL"/>
        </w:rPr>
        <w:t xml:space="preserve"> היה ראש הממשלה. </w:t>
      </w:r>
    </w:p>
    <w:p w:rsidR="0086198E" w:rsidRDefault="0086198E" w:rsidP="00D753DD">
      <w:pPr>
        <w:rPr>
          <w:rtl/>
          <w:lang w:eastAsia="he-IL"/>
        </w:rPr>
      </w:pPr>
    </w:p>
    <w:p w:rsidR="0086198E" w:rsidRDefault="0086198E" w:rsidP="00D753DD">
      <w:pPr>
        <w:pStyle w:val="af7"/>
        <w:keepNext/>
        <w:rPr>
          <w:rtl/>
        </w:rPr>
      </w:pPr>
      <w:bookmarkStart w:id="29138" w:name="ET_interruption_6461_3"/>
      <w:r w:rsidRPr="00BD39E5">
        <w:rPr>
          <w:rStyle w:val="TagStyle"/>
          <w:rtl/>
        </w:rPr>
        <w:t xml:space="preserve"> &lt;&lt; קריאה &gt;&gt;</w:t>
      </w:r>
      <w:r w:rsidRPr="001F7DB2">
        <w:rPr>
          <w:rStyle w:val="TagStyle"/>
          <w:rtl/>
        </w:rPr>
        <w:t xml:space="preserve"> </w:t>
      </w:r>
      <w:r>
        <w:rPr>
          <w:rtl/>
        </w:rPr>
        <w:t>שר התקשורת שלמה קרעי:</w:t>
      </w:r>
      <w:r w:rsidRPr="001F7DB2">
        <w:rPr>
          <w:rStyle w:val="TagStyle"/>
          <w:rtl/>
        </w:rPr>
        <w:t xml:space="preserve"> </w:t>
      </w:r>
      <w:r w:rsidRPr="00BD39E5">
        <w:rPr>
          <w:rStyle w:val="TagStyle"/>
          <w:rtl/>
        </w:rPr>
        <w:t>&lt;&lt; קריאה &gt;&gt;</w:t>
      </w:r>
      <w:r>
        <w:rPr>
          <w:rtl/>
        </w:rPr>
        <w:t xml:space="preserve"> </w:t>
      </w:r>
      <w:bookmarkEnd w:id="29138"/>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בנט אמר שאתה סגרת את זה בקפריסין. היום נפגשת איתו. זה דבר שאתה סגרת בקפריסין. </w:t>
      </w:r>
    </w:p>
    <w:p w:rsidR="0086198E" w:rsidRDefault="0086198E" w:rsidP="00D753DD">
      <w:pPr>
        <w:rPr>
          <w:rtl/>
          <w:lang w:eastAsia="he-IL"/>
        </w:rPr>
      </w:pPr>
      <w:bookmarkStart w:id="29139" w:name="_ETM_Q69_311000"/>
      <w:bookmarkEnd w:id="29139"/>
    </w:p>
    <w:p w:rsidR="0086198E" w:rsidRDefault="0086198E" w:rsidP="00D753DD">
      <w:pPr>
        <w:pStyle w:val="-"/>
        <w:keepNext/>
        <w:rPr>
          <w:rtl/>
        </w:rPr>
      </w:pPr>
      <w:bookmarkStart w:id="29140" w:name="ET_speakercontinue_4739_4"/>
      <w:r w:rsidRPr="00BD39E5">
        <w:rPr>
          <w:rStyle w:val="TagStyle"/>
          <w:rtl/>
        </w:rPr>
        <w:t xml:space="preserve"> &lt;&lt;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r>
        <w:rPr>
          <w:rtl/>
        </w:rPr>
        <w:t xml:space="preserve"> </w:t>
      </w:r>
      <w:bookmarkEnd w:id="29140"/>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יתרה מזאת, מי כרגע מונע להעמיד מחבלי נוח'בה </w:t>
      </w:r>
      <w:bookmarkStart w:id="29141" w:name="_ETM_Q69_317000"/>
      <w:bookmarkEnd w:id="29141"/>
      <w:r>
        <w:rPr>
          <w:rFonts w:hint="cs"/>
          <w:rtl/>
          <w:lang w:eastAsia="he-IL"/>
        </w:rPr>
        <w:t xml:space="preserve">לדין? מי מונע? אני שואל את עצמי, תשעה חודשים עוד לא העמידו מחבל נוח'בה אחד לדין. אני קצת מבין איך דברים </w:t>
      </w:r>
      <w:bookmarkStart w:id="29142" w:name="_ETM_Q69_327000"/>
      <w:bookmarkEnd w:id="29142"/>
      <w:r>
        <w:rPr>
          <w:rFonts w:hint="cs"/>
          <w:rtl/>
          <w:lang w:eastAsia="he-IL"/>
        </w:rPr>
        <w:t xml:space="preserve">מתנהלים. איפה שמחה רוטמן, יושב-ראש ועדת החוקה? </w:t>
      </w:r>
      <w:bookmarkStart w:id="29143" w:name="_ETM_Q69_328000"/>
      <w:bookmarkEnd w:id="29143"/>
      <w:r>
        <w:rPr>
          <w:rFonts w:hint="cs"/>
          <w:rtl/>
          <w:lang w:eastAsia="he-IL"/>
        </w:rPr>
        <w:t xml:space="preserve">תגיד לי, למה עד עכשיו לא העמידו אף מחבל </w:t>
      </w:r>
      <w:bookmarkStart w:id="29144" w:name="_ETM_Q69_335000"/>
      <w:bookmarkEnd w:id="29144"/>
      <w:r>
        <w:rPr>
          <w:rFonts w:hint="cs"/>
          <w:rtl/>
          <w:lang w:eastAsia="he-IL"/>
        </w:rPr>
        <w:t>לדין?</w:t>
      </w:r>
    </w:p>
    <w:p w:rsidR="0086198E" w:rsidRDefault="0086198E" w:rsidP="00D753DD">
      <w:pPr>
        <w:rPr>
          <w:rtl/>
          <w:lang w:eastAsia="he-IL"/>
        </w:rPr>
      </w:pPr>
    </w:p>
    <w:p w:rsidR="0086198E" w:rsidRDefault="0086198E" w:rsidP="00D753DD">
      <w:pPr>
        <w:pStyle w:val="af7"/>
        <w:keepNext/>
        <w:rPr>
          <w:rtl/>
        </w:rPr>
      </w:pPr>
      <w:bookmarkStart w:id="29145" w:name="ET_interruption_6157_5"/>
      <w:r w:rsidRPr="00BD39E5">
        <w:rPr>
          <w:rStyle w:val="TagStyle"/>
          <w:rtl/>
        </w:rPr>
        <w:t xml:space="preserve"> &lt;&lt; קריאה &gt;&gt;</w:t>
      </w:r>
      <w:r w:rsidRPr="001F7DB2">
        <w:rPr>
          <w:rStyle w:val="TagStyle"/>
          <w:rtl/>
        </w:rPr>
        <w:t xml:space="preserve"> </w:t>
      </w:r>
      <w:r>
        <w:rPr>
          <w:rtl/>
        </w:rPr>
        <w:t>שמחה רוטמן (הציונות הדתית):</w:t>
      </w:r>
      <w:r w:rsidRPr="001F7DB2">
        <w:rPr>
          <w:rStyle w:val="TagStyle"/>
          <w:rtl/>
        </w:rPr>
        <w:t xml:space="preserve"> </w:t>
      </w:r>
      <w:r w:rsidRPr="00BD39E5">
        <w:rPr>
          <w:rStyle w:val="TagStyle"/>
          <w:rtl/>
        </w:rPr>
        <w:t>&lt;&lt; קריאה &gt;&gt;</w:t>
      </w:r>
      <w:r>
        <w:rPr>
          <w:rtl/>
        </w:rPr>
        <w:t xml:space="preserve"> </w:t>
      </w:r>
      <w:bookmarkEnd w:id="29145"/>
    </w:p>
    <w:p w:rsidR="0086198E" w:rsidRDefault="0086198E" w:rsidP="00D753DD">
      <w:pPr>
        <w:rPr>
          <w:rtl/>
          <w:lang w:eastAsia="he-IL"/>
        </w:rPr>
      </w:pPr>
    </w:p>
    <w:p w:rsidR="0086198E" w:rsidRDefault="0086198E" w:rsidP="00D753DD">
      <w:pPr>
        <w:rPr>
          <w:rtl/>
          <w:lang w:eastAsia="he-IL"/>
        </w:rPr>
      </w:pPr>
      <w:r>
        <w:rPr>
          <w:rFonts w:hint="cs"/>
          <w:rtl/>
          <w:lang w:eastAsia="he-IL"/>
        </w:rPr>
        <w:t>אתה צודק.</w:t>
      </w:r>
    </w:p>
    <w:p w:rsidR="0086198E" w:rsidRDefault="0086198E" w:rsidP="00D753DD">
      <w:pPr>
        <w:rPr>
          <w:rtl/>
          <w:lang w:eastAsia="he-IL"/>
        </w:rPr>
      </w:pPr>
    </w:p>
    <w:p w:rsidR="0086198E" w:rsidRDefault="0086198E" w:rsidP="00D753DD">
      <w:pPr>
        <w:pStyle w:val="-"/>
        <w:keepNext/>
        <w:rPr>
          <w:rtl/>
        </w:rPr>
      </w:pPr>
      <w:bookmarkStart w:id="29146" w:name="ET_speakercontinue_4739_6"/>
      <w:r w:rsidRPr="00BD39E5">
        <w:rPr>
          <w:rStyle w:val="TagStyle"/>
          <w:rtl/>
        </w:rPr>
        <w:t xml:space="preserve"> &lt;&lt;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r>
        <w:rPr>
          <w:rtl/>
        </w:rPr>
        <w:t xml:space="preserve"> </w:t>
      </w:r>
      <w:bookmarkEnd w:id="29146"/>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הרי זו החלטה מדינית. </w:t>
      </w:r>
    </w:p>
    <w:p w:rsidR="0086198E" w:rsidRDefault="0086198E" w:rsidP="00D753DD">
      <w:pPr>
        <w:rPr>
          <w:rtl/>
          <w:lang w:eastAsia="he-IL"/>
        </w:rPr>
      </w:pPr>
    </w:p>
    <w:p w:rsidR="0086198E" w:rsidRDefault="0086198E" w:rsidP="00D753DD">
      <w:pPr>
        <w:pStyle w:val="af7"/>
        <w:keepNext/>
        <w:rPr>
          <w:rtl/>
        </w:rPr>
      </w:pPr>
      <w:bookmarkStart w:id="29147" w:name="ET_interruption_6157_13"/>
      <w:r w:rsidRPr="00BD39E5">
        <w:rPr>
          <w:rStyle w:val="TagStyle"/>
          <w:rtl/>
        </w:rPr>
        <w:t xml:space="preserve"> &lt;&lt; קריאה &gt;&gt;</w:t>
      </w:r>
      <w:r w:rsidRPr="00540AA2">
        <w:rPr>
          <w:rStyle w:val="TagStyle"/>
          <w:rtl/>
        </w:rPr>
        <w:t xml:space="preserve"> </w:t>
      </w:r>
      <w:r>
        <w:rPr>
          <w:rtl/>
        </w:rPr>
        <w:t>שמחה רוטמן (הציונות הדתית):</w:t>
      </w:r>
      <w:r w:rsidRPr="00540AA2">
        <w:rPr>
          <w:rStyle w:val="TagStyle"/>
          <w:rtl/>
        </w:rPr>
        <w:t xml:space="preserve"> </w:t>
      </w:r>
      <w:r w:rsidRPr="00BD39E5">
        <w:rPr>
          <w:rStyle w:val="TagStyle"/>
          <w:rtl/>
        </w:rPr>
        <w:t>&lt;&lt; קריאה &gt;&gt;</w:t>
      </w:r>
      <w:r>
        <w:rPr>
          <w:rtl/>
        </w:rPr>
        <w:t xml:space="preserve"> </w:t>
      </w:r>
      <w:bookmarkEnd w:id="29147"/>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אמת. </w:t>
      </w:r>
    </w:p>
    <w:p w:rsidR="0086198E" w:rsidRDefault="0086198E" w:rsidP="00D753DD">
      <w:pPr>
        <w:rPr>
          <w:rtl/>
          <w:lang w:eastAsia="he-IL"/>
        </w:rPr>
      </w:pPr>
      <w:bookmarkStart w:id="29148" w:name="_ETM_Q69_338000"/>
      <w:bookmarkEnd w:id="29148"/>
    </w:p>
    <w:p w:rsidR="0086198E" w:rsidRDefault="0086198E" w:rsidP="00D753DD">
      <w:pPr>
        <w:pStyle w:val="-"/>
        <w:keepNext/>
        <w:rPr>
          <w:rtl/>
        </w:rPr>
      </w:pPr>
      <w:bookmarkStart w:id="29149" w:name="_ETM_Q69_337000"/>
      <w:bookmarkStart w:id="29150" w:name="ET_speakercontinue_4739_38"/>
      <w:bookmarkEnd w:id="29149"/>
      <w:r w:rsidRPr="00BD39E5">
        <w:rPr>
          <w:rStyle w:val="TagStyle"/>
          <w:rtl/>
        </w:rPr>
        <w:t>&lt;&lt;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bookmarkEnd w:id="29150"/>
      <w:r>
        <w:rPr>
          <w:rtl/>
        </w:rPr>
        <w:t xml:space="preserve"> </w:t>
      </w:r>
    </w:p>
    <w:p w:rsidR="0086198E" w:rsidRPr="00540AA2" w:rsidRDefault="0086198E" w:rsidP="00D753DD">
      <w:pPr>
        <w:rPr>
          <w:rtl/>
          <w:lang w:eastAsia="he-IL"/>
        </w:rPr>
      </w:pPr>
    </w:p>
    <w:p w:rsidR="0086198E" w:rsidRDefault="0086198E" w:rsidP="00D258F4">
      <w:pPr>
        <w:rPr>
          <w:rtl/>
          <w:lang w:eastAsia="he-IL"/>
        </w:rPr>
      </w:pPr>
      <w:r>
        <w:rPr>
          <w:rFonts w:hint="cs"/>
          <w:rtl/>
          <w:lang w:eastAsia="he-IL"/>
        </w:rPr>
        <w:t xml:space="preserve">חייבים להחליט אם זה לפי החוק לעשיית דין בנאצים או לוחמים בלתי </w:t>
      </w:r>
      <w:bookmarkStart w:id="29151" w:name="_ETM_Q69_348000"/>
      <w:bookmarkEnd w:id="29151"/>
      <w:r>
        <w:rPr>
          <w:rFonts w:hint="cs"/>
          <w:rtl/>
          <w:lang w:eastAsia="he-IL"/>
        </w:rPr>
        <w:t>חוקיים. למה לא מעמידים אותם</w:t>
      </w:r>
      <w:r w:rsidR="00D258F4">
        <w:rPr>
          <w:rFonts w:hint="cs"/>
          <w:rtl/>
          <w:lang w:eastAsia="he-IL"/>
        </w:rPr>
        <w:t xml:space="preserve"> לדין</w:t>
      </w:r>
      <w:r>
        <w:rPr>
          <w:rFonts w:hint="cs"/>
          <w:rtl/>
          <w:lang w:eastAsia="he-IL"/>
        </w:rPr>
        <w:t xml:space="preserve">? כי כנראה מישהו נתן פקודה לא לקדם שום חוק, מישהו נתן פקודה לא להעמיד אותם לדין. </w:t>
      </w:r>
    </w:p>
    <w:p w:rsidR="0086198E" w:rsidRDefault="0086198E" w:rsidP="00D753DD">
      <w:pPr>
        <w:rPr>
          <w:rtl/>
          <w:lang w:eastAsia="he-IL"/>
        </w:rPr>
      </w:pPr>
    </w:p>
    <w:p w:rsidR="0086198E" w:rsidRDefault="0086198E" w:rsidP="00D753DD">
      <w:pPr>
        <w:pStyle w:val="af7"/>
        <w:keepNext/>
        <w:rPr>
          <w:rtl/>
        </w:rPr>
      </w:pPr>
      <w:r w:rsidRPr="00BD39E5">
        <w:rPr>
          <w:rStyle w:val="TagStyle"/>
          <w:rtl/>
        </w:rPr>
        <w:t xml:space="preserve"> &lt;&lt; קריאה &gt;&gt;</w:t>
      </w:r>
      <w:r w:rsidRPr="00540AA2">
        <w:rPr>
          <w:rStyle w:val="TagStyle"/>
          <w:rtl/>
        </w:rPr>
        <w:t xml:space="preserve"> </w:t>
      </w:r>
      <w:r>
        <w:rPr>
          <w:rtl/>
        </w:rPr>
        <w:t>טלי גוטליב (הליכוד):</w:t>
      </w:r>
      <w:r w:rsidRPr="00540AA2">
        <w:rPr>
          <w:rStyle w:val="TagStyle"/>
          <w:rtl/>
        </w:rPr>
        <w:t xml:space="preserve"> </w:t>
      </w:r>
      <w:r w:rsidRPr="00BD39E5">
        <w:rPr>
          <w:rStyle w:val="TagStyle"/>
          <w:rtl/>
        </w:rPr>
        <w:t>&lt;&lt; קריאה &gt;&gt;</w:t>
      </w:r>
      <w:r>
        <w:rPr>
          <w:rtl/>
        </w:rPr>
        <w:t xml:space="preserve"> </w:t>
      </w:r>
    </w:p>
    <w:p w:rsidR="0086198E" w:rsidRDefault="0086198E" w:rsidP="00D753DD">
      <w:pPr>
        <w:rPr>
          <w:rtl/>
          <w:lang w:eastAsia="he-IL"/>
        </w:rPr>
      </w:pPr>
    </w:p>
    <w:p w:rsidR="0086198E" w:rsidRDefault="0086198E" w:rsidP="0040236C">
      <w:pPr>
        <w:rPr>
          <w:rtl/>
          <w:lang w:eastAsia="he-IL"/>
        </w:rPr>
      </w:pPr>
      <w:bookmarkStart w:id="29152" w:name="_ETM_Q69_352000"/>
      <w:bookmarkEnd w:id="29152"/>
      <w:r>
        <w:rPr>
          <w:rFonts w:hint="cs"/>
          <w:rtl/>
          <w:lang w:eastAsia="he-IL"/>
        </w:rPr>
        <w:t xml:space="preserve">לא </w:t>
      </w:r>
      <w:bookmarkStart w:id="29153" w:name="_ETM_Q69_353000"/>
      <w:bookmarkEnd w:id="29153"/>
      <w:r>
        <w:rPr>
          <w:rFonts w:hint="cs"/>
          <w:rtl/>
          <w:lang w:eastAsia="he-IL"/>
        </w:rPr>
        <w:t xml:space="preserve">צריך לקדם חוק, יש חוק. בניגוד </w:t>
      </w:r>
      <w:r w:rsidR="0040236C">
        <w:rPr>
          <w:rFonts w:hint="cs"/>
          <w:rtl/>
          <w:lang w:eastAsia="he-IL"/>
        </w:rPr>
        <w:t>– – –</w:t>
      </w:r>
      <w:r>
        <w:rPr>
          <w:rFonts w:hint="cs"/>
          <w:rtl/>
          <w:lang w:eastAsia="he-IL"/>
        </w:rPr>
        <w:t xml:space="preserve"> </w:t>
      </w:r>
    </w:p>
    <w:p w:rsidR="0086198E" w:rsidRDefault="0086198E" w:rsidP="00D753DD">
      <w:pPr>
        <w:rPr>
          <w:rtl/>
          <w:lang w:eastAsia="he-IL"/>
        </w:rPr>
      </w:pPr>
      <w:bookmarkStart w:id="29154" w:name="_ETM_Q69_354000"/>
      <w:bookmarkEnd w:id="29154"/>
    </w:p>
    <w:p w:rsidR="0086198E" w:rsidRDefault="0086198E" w:rsidP="00D753DD">
      <w:pPr>
        <w:pStyle w:val="-"/>
        <w:keepNext/>
        <w:rPr>
          <w:rtl/>
        </w:rPr>
      </w:pPr>
      <w:bookmarkStart w:id="29155" w:name="_ETM_Q69_356000"/>
      <w:bookmarkStart w:id="29156" w:name="ET_speakercontinue_4739_39"/>
      <w:bookmarkEnd w:id="29155"/>
      <w:r w:rsidRPr="00BD39E5">
        <w:rPr>
          <w:rStyle w:val="TagStyle"/>
          <w:rtl/>
        </w:rPr>
        <w:t>&lt;&lt;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bookmarkEnd w:id="29156"/>
      <w:r>
        <w:rPr>
          <w:rtl/>
        </w:rPr>
        <w:t xml:space="preserve"> </w:t>
      </w:r>
    </w:p>
    <w:p w:rsidR="0086198E" w:rsidRDefault="0086198E" w:rsidP="00D753DD">
      <w:pPr>
        <w:rPr>
          <w:rtl/>
          <w:lang w:eastAsia="he-IL"/>
        </w:rPr>
      </w:pPr>
    </w:p>
    <w:p w:rsidR="0086198E" w:rsidRDefault="0086198E" w:rsidP="00D753DD">
      <w:pPr>
        <w:rPr>
          <w:rtl/>
          <w:lang w:eastAsia="he-IL"/>
        </w:rPr>
      </w:pPr>
      <w:bookmarkStart w:id="29157" w:name="_ETM_Q69_355000"/>
      <w:bookmarkEnd w:id="29157"/>
      <w:r>
        <w:rPr>
          <w:rFonts w:hint="cs"/>
          <w:rtl/>
          <w:lang w:eastAsia="he-IL"/>
        </w:rPr>
        <w:t xml:space="preserve">אני שואל למה מישהו נותן פקודה כזאת, את ההנחיה הזאת, ומי זה ההוא המסתורי. אני </w:t>
      </w:r>
      <w:bookmarkStart w:id="29158" w:name="_ETM_Q69_363000"/>
      <w:bookmarkEnd w:id="29158"/>
      <w:r>
        <w:rPr>
          <w:rFonts w:hint="cs"/>
          <w:rtl/>
          <w:lang w:eastAsia="he-IL"/>
        </w:rPr>
        <w:t>אומר לכם: זה בנימין נתניהו, שפוחד על עצמו, מההשלכות</w:t>
      </w:r>
      <w:bookmarkStart w:id="29159" w:name="_ETM_Q69_368000"/>
      <w:bookmarkEnd w:id="29159"/>
      <w:r>
        <w:rPr>
          <w:rFonts w:hint="cs"/>
          <w:rtl/>
          <w:lang w:eastAsia="he-IL"/>
        </w:rPr>
        <w:t xml:space="preserve"> בבית הדין הבין-לאומי בהאג. אין לי ספק בזה. </w:t>
      </w:r>
    </w:p>
    <w:p w:rsidR="0086198E" w:rsidRDefault="0086198E" w:rsidP="00D753DD">
      <w:pPr>
        <w:rPr>
          <w:rtl/>
          <w:lang w:eastAsia="he-IL"/>
        </w:rPr>
      </w:pPr>
    </w:p>
    <w:p w:rsidR="0086198E" w:rsidRDefault="0086198E" w:rsidP="00D258F4">
      <w:pPr>
        <w:rPr>
          <w:rtl/>
          <w:lang w:eastAsia="he-IL"/>
        </w:rPr>
      </w:pPr>
      <w:r>
        <w:rPr>
          <w:rFonts w:hint="cs"/>
          <w:rtl/>
          <w:lang w:eastAsia="he-IL"/>
        </w:rPr>
        <w:t xml:space="preserve">אדוני ראש הממשלה, אתה פשוט דואג רק לעצמך. אתה מפקיר את ביטחון </w:t>
      </w:r>
      <w:bookmarkStart w:id="29160" w:name="_ETM_Q69_382000"/>
      <w:bookmarkEnd w:id="29160"/>
      <w:r>
        <w:rPr>
          <w:rFonts w:hint="cs"/>
          <w:rtl/>
          <w:lang w:eastAsia="he-IL"/>
        </w:rPr>
        <w:t>ישראל, אתה מספר לנו סיפורים. אתה טיפחת את חמאס כל השנים, אתה דיברת בזכות מדינה פלסטינית,</w:t>
      </w:r>
      <w:bookmarkStart w:id="29161" w:name="_ETM_Q69_390000"/>
      <w:bookmarkEnd w:id="29161"/>
      <w:r>
        <w:rPr>
          <w:rFonts w:hint="cs"/>
          <w:rtl/>
          <w:lang w:eastAsia="he-IL"/>
        </w:rPr>
        <w:t xml:space="preserve"> אתה תמכת גם בערפאת וגם באבו מאזן, ואני יכול לתת עוד עשר דוגמאות ל</w:t>
      </w:r>
      <w:bookmarkStart w:id="29162" w:name="_ETM_Q69_397000"/>
      <w:bookmarkEnd w:id="29162"/>
      <w:r>
        <w:rPr>
          <w:rFonts w:hint="cs"/>
          <w:rtl/>
          <w:lang w:eastAsia="he-IL"/>
        </w:rPr>
        <w:t>התחייבויות שלך לערפאת ולאבו מאזן</w:t>
      </w:r>
      <w:r w:rsidR="00D258F4">
        <w:rPr>
          <w:rFonts w:hint="cs"/>
          <w:rtl/>
          <w:lang w:eastAsia="he-IL"/>
        </w:rPr>
        <w:t>,</w:t>
      </w:r>
      <w:r>
        <w:rPr>
          <w:rFonts w:hint="cs"/>
          <w:rtl/>
          <w:lang w:eastAsia="he-IL"/>
        </w:rPr>
        <w:t xml:space="preserve"> ואתה העברת שטחים ביו"ש לערפאת.</w:t>
      </w:r>
    </w:p>
    <w:p w:rsidR="0086198E" w:rsidRDefault="0086198E" w:rsidP="00D753DD">
      <w:pPr>
        <w:rPr>
          <w:rtl/>
          <w:lang w:eastAsia="he-IL"/>
        </w:rPr>
      </w:pPr>
    </w:p>
    <w:p w:rsidR="0086198E" w:rsidRDefault="0086198E" w:rsidP="00D753DD">
      <w:pPr>
        <w:pStyle w:val="af7"/>
        <w:keepNext/>
        <w:rPr>
          <w:rtl/>
        </w:rPr>
      </w:pPr>
      <w:bookmarkStart w:id="29163" w:name="ET_interruption_6461_7"/>
      <w:r w:rsidRPr="00BD39E5">
        <w:rPr>
          <w:rStyle w:val="TagStyle"/>
          <w:rtl/>
        </w:rPr>
        <w:t xml:space="preserve"> &lt;&lt; קריאה &gt;&gt;</w:t>
      </w:r>
      <w:r w:rsidRPr="001F7DB2">
        <w:rPr>
          <w:rStyle w:val="TagStyle"/>
          <w:rtl/>
        </w:rPr>
        <w:t xml:space="preserve"> </w:t>
      </w:r>
      <w:r>
        <w:rPr>
          <w:rtl/>
        </w:rPr>
        <w:t>שר התקשורת שלמה קרעי:</w:t>
      </w:r>
      <w:r w:rsidRPr="001F7DB2">
        <w:rPr>
          <w:rStyle w:val="TagStyle"/>
          <w:rtl/>
        </w:rPr>
        <w:t xml:space="preserve"> </w:t>
      </w:r>
      <w:r w:rsidRPr="00BD39E5">
        <w:rPr>
          <w:rStyle w:val="TagStyle"/>
          <w:rtl/>
        </w:rPr>
        <w:t>&lt;&lt; קריאה &gt;&gt;</w:t>
      </w:r>
      <w:r>
        <w:rPr>
          <w:rtl/>
        </w:rPr>
        <w:t xml:space="preserve"> </w:t>
      </w:r>
      <w:bookmarkEnd w:id="29163"/>
    </w:p>
    <w:p w:rsidR="0086198E" w:rsidRDefault="0086198E" w:rsidP="00D753DD">
      <w:pPr>
        <w:rPr>
          <w:rtl/>
          <w:lang w:eastAsia="he-IL"/>
        </w:rPr>
      </w:pPr>
    </w:p>
    <w:p w:rsidR="0086198E" w:rsidRDefault="0086198E" w:rsidP="0040236C">
      <w:pPr>
        <w:rPr>
          <w:rtl/>
          <w:lang w:eastAsia="he-IL"/>
        </w:rPr>
      </w:pPr>
      <w:r>
        <w:rPr>
          <w:rFonts w:hint="cs"/>
          <w:rtl/>
          <w:lang w:eastAsia="he-IL"/>
        </w:rPr>
        <w:t>תספר לנו על הפגישה בקפריסין</w:t>
      </w:r>
      <w:bookmarkStart w:id="29164" w:name="_ETM_Q69_404000"/>
      <w:bookmarkEnd w:id="29164"/>
      <w:r>
        <w:rPr>
          <w:rFonts w:hint="cs"/>
          <w:rtl/>
          <w:lang w:eastAsia="he-IL"/>
        </w:rPr>
        <w:t xml:space="preserve">. תספר לנו על הפגישה שלך </w:t>
      </w:r>
      <w:bookmarkStart w:id="29165" w:name="_ETM_Q69_401000"/>
      <w:bookmarkEnd w:id="29165"/>
      <w:r>
        <w:rPr>
          <w:rFonts w:hint="cs"/>
          <w:rtl/>
          <w:lang w:eastAsia="he-IL"/>
        </w:rPr>
        <w:t xml:space="preserve">בקפריסין, שדאגת לכסף לחמאס </w:t>
      </w:r>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
        <w:keepNext/>
        <w:rPr>
          <w:rtl/>
        </w:rPr>
      </w:pPr>
      <w:bookmarkStart w:id="29166" w:name="ET_speakercontinue_4739_8"/>
      <w:r w:rsidRPr="00BD39E5">
        <w:rPr>
          <w:rStyle w:val="TagStyle"/>
          <w:rtl/>
        </w:rPr>
        <w:t xml:space="preserve"> &lt;&lt;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r>
        <w:rPr>
          <w:rtl/>
        </w:rPr>
        <w:t xml:space="preserve"> </w:t>
      </w:r>
      <w:bookmarkEnd w:id="29166"/>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אתה שקרן פתולוגי. אתה, חוץ מלשקר </w:t>
      </w:r>
      <w:r w:rsidR="0040236C">
        <w:rPr>
          <w:rFonts w:hint="cs"/>
          <w:rtl/>
          <w:lang w:eastAsia="he-IL"/>
        </w:rPr>
        <w:t>– – –</w:t>
      </w:r>
    </w:p>
    <w:p w:rsidR="0086198E" w:rsidRDefault="0086198E" w:rsidP="00D753DD">
      <w:pPr>
        <w:rPr>
          <w:rtl/>
          <w:lang w:eastAsia="he-IL"/>
        </w:rPr>
      </w:pPr>
    </w:p>
    <w:p w:rsidR="0086198E" w:rsidRDefault="0086198E" w:rsidP="00D753DD">
      <w:pPr>
        <w:pStyle w:val="af7"/>
        <w:rPr>
          <w:rtl/>
        </w:rPr>
      </w:pPr>
      <w:bookmarkStart w:id="29167" w:name="ET_interruption_6461_15"/>
      <w:r w:rsidRPr="0051051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510515">
        <w:rPr>
          <w:rStyle w:val="TagStyle"/>
          <w:rtl/>
        </w:rPr>
        <w:t>&lt;&lt; קריאה &gt;&gt;</w:t>
      </w:r>
      <w:r>
        <w:rPr>
          <w:rStyle w:val="TagStyle"/>
          <w:rtl/>
        </w:rPr>
        <w:t xml:space="preserve"> </w:t>
      </w:r>
      <w:bookmarkEnd w:id="29167"/>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את זה בנט אמר, </w:t>
      </w:r>
      <w:bookmarkStart w:id="29168" w:name="_ETM_Q69_408000"/>
      <w:bookmarkEnd w:id="29168"/>
      <w:r>
        <w:rPr>
          <w:rFonts w:hint="cs"/>
          <w:rtl/>
          <w:lang w:eastAsia="he-IL"/>
        </w:rPr>
        <w:t xml:space="preserve">לא אני. </w:t>
      </w:r>
    </w:p>
    <w:p w:rsidR="0086198E" w:rsidRDefault="0086198E" w:rsidP="00D753DD">
      <w:pPr>
        <w:rPr>
          <w:rtl/>
          <w:lang w:eastAsia="he-IL"/>
        </w:rPr>
      </w:pPr>
      <w:bookmarkStart w:id="29169" w:name="_ETM_Q69_410000"/>
      <w:bookmarkEnd w:id="29169"/>
    </w:p>
    <w:p w:rsidR="0086198E" w:rsidRDefault="0086198E" w:rsidP="00D753DD">
      <w:pPr>
        <w:pStyle w:val="-"/>
        <w:keepNext/>
        <w:rPr>
          <w:rtl/>
        </w:rPr>
      </w:pPr>
      <w:bookmarkStart w:id="29170" w:name="ET_speakercontinue_4739_40"/>
      <w:r w:rsidRPr="00BD39E5">
        <w:rPr>
          <w:rStyle w:val="TagStyle"/>
          <w:rtl/>
        </w:rPr>
        <w:t>&lt;&lt;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bookmarkEnd w:id="29170"/>
      <w:r>
        <w:rPr>
          <w:rtl/>
        </w:rPr>
        <w:t xml:space="preserve"> </w:t>
      </w:r>
    </w:p>
    <w:p w:rsidR="0086198E" w:rsidRPr="009D5683" w:rsidRDefault="0086198E" w:rsidP="00D753DD">
      <w:pPr>
        <w:rPr>
          <w:rtl/>
          <w:lang w:eastAsia="he-IL"/>
        </w:rPr>
      </w:pPr>
    </w:p>
    <w:p w:rsidR="0086198E" w:rsidRDefault="0086198E" w:rsidP="00D753DD">
      <w:pPr>
        <w:rPr>
          <w:rtl/>
          <w:lang w:eastAsia="he-IL"/>
        </w:rPr>
      </w:pPr>
      <w:r>
        <w:rPr>
          <w:rFonts w:hint="cs"/>
          <w:rtl/>
          <w:lang w:eastAsia="he-IL"/>
        </w:rPr>
        <w:t xml:space="preserve">אתה שקרן. אתה שקרן. אתה שקרן עלוב. </w:t>
      </w:r>
    </w:p>
    <w:p w:rsidR="0086198E" w:rsidRDefault="0086198E" w:rsidP="00D753DD">
      <w:pPr>
        <w:rPr>
          <w:rtl/>
          <w:lang w:eastAsia="he-IL"/>
        </w:rPr>
      </w:pPr>
    </w:p>
    <w:p w:rsidR="0086198E" w:rsidRDefault="0086198E" w:rsidP="00D753DD">
      <w:pPr>
        <w:pStyle w:val="af7"/>
        <w:keepNext/>
        <w:rPr>
          <w:rtl/>
        </w:rPr>
      </w:pPr>
      <w:bookmarkStart w:id="29171" w:name="ET_interruption_6461_16"/>
      <w:r w:rsidRPr="00BD39E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BD39E5">
        <w:rPr>
          <w:rStyle w:val="TagStyle"/>
          <w:rtl/>
        </w:rPr>
        <w:t>&lt;&lt; קריאה &gt;&gt;</w:t>
      </w:r>
      <w:r>
        <w:rPr>
          <w:rtl/>
        </w:rPr>
        <w:t xml:space="preserve"> </w:t>
      </w:r>
      <w:bookmarkEnd w:id="29171"/>
    </w:p>
    <w:p w:rsidR="0086198E" w:rsidRDefault="0086198E" w:rsidP="00D753DD">
      <w:pPr>
        <w:rPr>
          <w:rtl/>
          <w:lang w:eastAsia="he-IL"/>
        </w:rPr>
      </w:pPr>
    </w:p>
    <w:p w:rsidR="0086198E" w:rsidRDefault="0086198E" w:rsidP="00D258F4">
      <w:pPr>
        <w:rPr>
          <w:rtl/>
          <w:lang w:eastAsia="he-IL"/>
        </w:rPr>
      </w:pPr>
      <w:r>
        <w:rPr>
          <w:rFonts w:hint="cs"/>
          <w:rtl/>
          <w:lang w:eastAsia="he-IL"/>
        </w:rPr>
        <w:t xml:space="preserve">בנט אמר, בנט. היום נפגשתם. היום נפגשת עם </w:t>
      </w:r>
      <w:bookmarkStart w:id="29172" w:name="_ETM_Q69_415000"/>
      <w:bookmarkEnd w:id="29172"/>
      <w:r>
        <w:rPr>
          <w:rFonts w:hint="cs"/>
          <w:rtl/>
          <w:lang w:eastAsia="he-IL"/>
        </w:rPr>
        <w:t>בנט</w:t>
      </w:r>
      <w:r w:rsidR="00D258F4">
        <w:rPr>
          <w:rFonts w:hint="cs"/>
          <w:rtl/>
          <w:lang w:eastAsia="he-IL"/>
        </w:rPr>
        <w:t>.</w:t>
      </w:r>
      <w:r>
        <w:rPr>
          <w:rFonts w:hint="cs"/>
          <w:rtl/>
          <w:lang w:eastAsia="he-IL"/>
        </w:rPr>
        <w:t xml:space="preserve"> מה הוא אמר לך? </w:t>
      </w:r>
    </w:p>
    <w:p w:rsidR="0086198E" w:rsidRDefault="0086198E" w:rsidP="00D753DD">
      <w:pPr>
        <w:rPr>
          <w:rtl/>
          <w:lang w:eastAsia="he-IL"/>
        </w:rPr>
      </w:pPr>
    </w:p>
    <w:p w:rsidR="0086198E" w:rsidRDefault="0086198E" w:rsidP="00D753DD">
      <w:pPr>
        <w:pStyle w:val="-"/>
        <w:keepNext/>
        <w:rPr>
          <w:rtl/>
        </w:rPr>
      </w:pPr>
      <w:bookmarkStart w:id="29173" w:name="ET_speakercontinue_4739_41"/>
      <w:r w:rsidRPr="00BD39E5">
        <w:rPr>
          <w:rStyle w:val="TagStyle"/>
          <w:rtl/>
        </w:rPr>
        <w:t>&lt;&lt;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bookmarkEnd w:id="29173"/>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שקרן עלוב. חוץ מלשקר אתה לא יודע לעשות כלום בחיים. </w:t>
      </w:r>
    </w:p>
    <w:p w:rsidR="0086198E" w:rsidRDefault="0086198E" w:rsidP="00D753DD">
      <w:pPr>
        <w:rPr>
          <w:rtl/>
          <w:lang w:eastAsia="he-IL"/>
        </w:rPr>
      </w:pPr>
    </w:p>
    <w:p w:rsidR="0086198E" w:rsidRDefault="0086198E" w:rsidP="00D753DD">
      <w:pPr>
        <w:pStyle w:val="af8"/>
        <w:keepNext/>
        <w:rPr>
          <w:rtl/>
        </w:rPr>
      </w:pPr>
      <w:r w:rsidRPr="00BD39E5">
        <w:rPr>
          <w:rStyle w:val="TagStyle"/>
          <w:rtl/>
        </w:rPr>
        <w:t xml:space="preserve"> &lt;&lt; יור &gt;&gt;</w:t>
      </w:r>
      <w:r w:rsidRPr="00114449">
        <w:rPr>
          <w:rStyle w:val="TagStyle"/>
          <w:rtl/>
        </w:rPr>
        <w:t xml:space="preserve"> </w:t>
      </w:r>
      <w:r>
        <w:rPr>
          <w:rtl/>
        </w:rPr>
        <w:t>היו"ר משה טור פז:</w:t>
      </w:r>
      <w:r w:rsidRPr="00114449">
        <w:rPr>
          <w:rStyle w:val="TagStyle"/>
          <w:rtl/>
        </w:rPr>
        <w:t xml:space="preserve"> </w:t>
      </w:r>
      <w:r w:rsidRPr="00BD39E5">
        <w:rPr>
          <w:rStyle w:val="TagStyle"/>
          <w:rtl/>
        </w:rPr>
        <w:t>&lt;&lt; יור &gt;&gt;</w:t>
      </w:r>
      <w:r>
        <w:rPr>
          <w:rtl/>
        </w:rPr>
        <w:t xml:space="preserve"> </w:t>
      </w:r>
    </w:p>
    <w:p w:rsidR="0086198E" w:rsidRDefault="0086198E" w:rsidP="00D753DD">
      <w:pPr>
        <w:rPr>
          <w:rtl/>
          <w:lang w:eastAsia="he-IL"/>
        </w:rPr>
      </w:pPr>
    </w:p>
    <w:p w:rsidR="0086198E" w:rsidRPr="00114449" w:rsidRDefault="0086198E" w:rsidP="00D753DD">
      <w:pPr>
        <w:rPr>
          <w:rtl/>
          <w:lang w:eastAsia="he-IL"/>
        </w:rPr>
      </w:pPr>
      <w:bookmarkStart w:id="29174" w:name="_ETM_Q69_420000"/>
      <w:bookmarkEnd w:id="29174"/>
      <w:r>
        <w:rPr>
          <w:rFonts w:hint="cs"/>
          <w:rtl/>
          <w:lang w:eastAsia="he-IL"/>
        </w:rPr>
        <w:t xml:space="preserve">השר קרעי, </w:t>
      </w:r>
      <w:r w:rsidR="00D258F4">
        <w:rPr>
          <w:rFonts w:hint="cs"/>
          <w:rtl/>
          <w:lang w:eastAsia="he-IL"/>
        </w:rPr>
        <w:t>א</w:t>
      </w:r>
      <w:r>
        <w:rPr>
          <w:rFonts w:hint="cs"/>
          <w:rtl/>
          <w:lang w:eastAsia="he-IL"/>
        </w:rPr>
        <w:t xml:space="preserve">נא תן לחבר הכנסת לסיים. </w:t>
      </w:r>
    </w:p>
    <w:p w:rsidR="0086198E" w:rsidRPr="00114449" w:rsidRDefault="0086198E" w:rsidP="00D753DD">
      <w:pPr>
        <w:rPr>
          <w:rtl/>
          <w:lang w:eastAsia="he-IL"/>
        </w:rPr>
      </w:pPr>
      <w:bookmarkStart w:id="29175" w:name="_ETM_Q69_417000"/>
      <w:bookmarkEnd w:id="29175"/>
    </w:p>
    <w:p w:rsidR="0086198E" w:rsidRDefault="0086198E" w:rsidP="00D753DD">
      <w:pPr>
        <w:pStyle w:val="af7"/>
        <w:keepNext/>
        <w:rPr>
          <w:rtl/>
        </w:rPr>
      </w:pPr>
      <w:bookmarkStart w:id="29176" w:name="ET_interruption_6461_17"/>
      <w:r w:rsidRPr="00BD39E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BD39E5">
        <w:rPr>
          <w:rStyle w:val="TagStyle"/>
          <w:rtl/>
        </w:rPr>
        <w:t>&lt;&lt; קריאה &gt;&gt;</w:t>
      </w:r>
      <w:r>
        <w:rPr>
          <w:rtl/>
        </w:rPr>
        <w:t xml:space="preserve"> </w:t>
      </w:r>
      <w:bookmarkEnd w:id="29176"/>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הוא סיים את הזמן </w:t>
      </w:r>
      <w:bookmarkStart w:id="29177" w:name="_ETM_Q69_418000"/>
      <w:bookmarkEnd w:id="29177"/>
      <w:r>
        <w:rPr>
          <w:rFonts w:hint="cs"/>
          <w:rtl/>
          <w:lang w:eastAsia="he-IL"/>
        </w:rPr>
        <w:t xml:space="preserve">שלו, היושב-ראש. </w:t>
      </w:r>
      <w:bookmarkStart w:id="29178" w:name="_ETM_Q69_422000"/>
      <w:bookmarkEnd w:id="29178"/>
    </w:p>
    <w:p w:rsidR="0086198E" w:rsidRDefault="0086198E" w:rsidP="00D753DD">
      <w:pPr>
        <w:rPr>
          <w:rtl/>
          <w:lang w:eastAsia="he-IL"/>
        </w:rPr>
      </w:pPr>
      <w:bookmarkStart w:id="29179" w:name="_ETM_Q69_419000"/>
      <w:bookmarkEnd w:id="29179"/>
    </w:p>
    <w:p w:rsidR="0086198E" w:rsidRDefault="0086198E" w:rsidP="00D753DD">
      <w:pPr>
        <w:pStyle w:val="-"/>
        <w:keepNext/>
        <w:rPr>
          <w:rtl/>
        </w:rPr>
      </w:pPr>
      <w:bookmarkStart w:id="29180" w:name="_ETM_Q69_421000"/>
      <w:bookmarkStart w:id="29181" w:name="ET_speakercontinue_4739_42"/>
      <w:bookmarkEnd w:id="29180"/>
      <w:r w:rsidRPr="00BD39E5">
        <w:rPr>
          <w:rStyle w:val="TagStyle"/>
          <w:rtl/>
        </w:rPr>
        <w:t>&lt;&lt;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bookmarkEnd w:id="29181"/>
      <w:r>
        <w:rPr>
          <w:rtl/>
        </w:rPr>
        <w:t xml:space="preserve"> </w:t>
      </w:r>
    </w:p>
    <w:p w:rsidR="0086198E" w:rsidRPr="009D5683" w:rsidRDefault="0086198E" w:rsidP="00D753DD">
      <w:pPr>
        <w:rPr>
          <w:rtl/>
          <w:lang w:eastAsia="he-IL"/>
        </w:rPr>
      </w:pPr>
    </w:p>
    <w:p w:rsidR="0086198E" w:rsidRDefault="0086198E" w:rsidP="00D753DD">
      <w:pPr>
        <w:rPr>
          <w:rtl/>
          <w:lang w:eastAsia="he-IL"/>
        </w:rPr>
      </w:pPr>
      <w:r>
        <w:rPr>
          <w:rFonts w:hint="cs"/>
          <w:rtl/>
          <w:lang w:eastAsia="he-IL"/>
        </w:rPr>
        <w:t>שקרן עלוב, אתה לא יודע לעשות כלום בחיים. לא עשית דבר אחד חוץ מלשקר וללקק. חנפן עלוב.</w:t>
      </w:r>
    </w:p>
    <w:p w:rsidR="0086198E" w:rsidRDefault="0086198E" w:rsidP="00D753DD">
      <w:pPr>
        <w:rPr>
          <w:rtl/>
          <w:lang w:eastAsia="he-IL"/>
        </w:rPr>
      </w:pPr>
    </w:p>
    <w:p w:rsidR="0086198E" w:rsidRDefault="0086198E" w:rsidP="00D753DD">
      <w:pPr>
        <w:pStyle w:val="af7"/>
        <w:keepNext/>
        <w:rPr>
          <w:rtl/>
        </w:rPr>
      </w:pPr>
      <w:r w:rsidRPr="00BD39E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BD39E5">
        <w:rPr>
          <w:rStyle w:val="TagStyle"/>
          <w:rtl/>
        </w:rPr>
        <w:t>&lt;&lt; קריאה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בנט אמר שאתה </w:t>
      </w:r>
      <w:bookmarkStart w:id="29182" w:name="_ETM_Q69_431000"/>
      <w:bookmarkEnd w:id="29182"/>
      <w:r w:rsidR="0040236C">
        <w:rPr>
          <w:rFonts w:hint="cs"/>
          <w:rtl/>
          <w:lang w:eastAsia="he-IL"/>
        </w:rPr>
        <w:t>– – –</w:t>
      </w:r>
      <w:r>
        <w:rPr>
          <w:rFonts w:hint="cs"/>
          <w:rtl/>
          <w:lang w:eastAsia="he-IL"/>
        </w:rPr>
        <w:t xml:space="preserve"> סגרתם על כסף לחמאס. </w:t>
      </w:r>
    </w:p>
    <w:p w:rsidR="0086198E" w:rsidRDefault="0086198E" w:rsidP="00D753DD">
      <w:pPr>
        <w:rPr>
          <w:rtl/>
          <w:lang w:eastAsia="he-IL"/>
        </w:rPr>
      </w:pPr>
    </w:p>
    <w:p w:rsidR="0086198E" w:rsidRDefault="0086198E" w:rsidP="00D753DD">
      <w:pPr>
        <w:pStyle w:val="-"/>
        <w:keepNext/>
        <w:rPr>
          <w:rtl/>
        </w:rPr>
      </w:pPr>
      <w:bookmarkStart w:id="29183" w:name="_ETM_Q69_429000"/>
      <w:bookmarkStart w:id="29184" w:name="ET_speakercontinue_4739_9"/>
      <w:bookmarkEnd w:id="29183"/>
      <w:r w:rsidRPr="00BD39E5">
        <w:rPr>
          <w:rStyle w:val="TagStyle"/>
          <w:rtl/>
        </w:rPr>
        <w:t xml:space="preserve"> &lt;&lt; דובר_המשך &gt;&gt;</w:t>
      </w:r>
      <w:r w:rsidRPr="001F7DB2">
        <w:rPr>
          <w:rStyle w:val="TagStyle"/>
          <w:rtl/>
        </w:rPr>
        <w:t xml:space="preserve"> </w:t>
      </w:r>
      <w:r>
        <w:rPr>
          <w:rtl/>
        </w:rPr>
        <w:t>אביגדור ליברמן (ישראל ביתנו):</w:t>
      </w:r>
      <w:r w:rsidRPr="001F7DB2">
        <w:rPr>
          <w:rStyle w:val="TagStyle"/>
          <w:rtl/>
        </w:rPr>
        <w:t xml:space="preserve"> </w:t>
      </w:r>
      <w:r w:rsidRPr="00BD39E5">
        <w:rPr>
          <w:rStyle w:val="TagStyle"/>
          <w:rtl/>
        </w:rPr>
        <w:t>&lt;&lt; דובר_המשך &gt;&gt;</w:t>
      </w:r>
      <w:r>
        <w:rPr>
          <w:rtl/>
        </w:rPr>
        <w:t xml:space="preserve"> </w:t>
      </w:r>
      <w:bookmarkEnd w:id="29184"/>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אתה צבוע, חנפן עלוב. </w:t>
      </w:r>
    </w:p>
    <w:p w:rsidR="0086198E" w:rsidRDefault="0086198E" w:rsidP="00D753DD">
      <w:pPr>
        <w:rPr>
          <w:rtl/>
          <w:lang w:eastAsia="he-IL"/>
        </w:rPr>
      </w:pPr>
    </w:p>
    <w:p w:rsidR="0086198E" w:rsidRDefault="0086198E" w:rsidP="00D753DD">
      <w:pPr>
        <w:pStyle w:val="af7"/>
        <w:keepNext/>
        <w:rPr>
          <w:rtl/>
        </w:rPr>
      </w:pPr>
      <w:r w:rsidRPr="00BD39E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BD39E5">
        <w:rPr>
          <w:rStyle w:val="TagStyle"/>
          <w:rtl/>
        </w:rPr>
        <w:t>&lt;&lt;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תספר לנו על הפגישה בקפריסין.</w:t>
      </w:r>
      <w:bookmarkStart w:id="29185" w:name="_ETM_Q69_432000"/>
      <w:bookmarkEnd w:id="29185"/>
    </w:p>
    <w:p w:rsidR="0086198E" w:rsidRDefault="0086198E" w:rsidP="00D753DD">
      <w:pPr>
        <w:rPr>
          <w:rtl/>
          <w:lang w:eastAsia="he-IL"/>
        </w:rPr>
      </w:pPr>
      <w:bookmarkStart w:id="29186" w:name="_ETM_Q69_433000"/>
      <w:bookmarkEnd w:id="29186"/>
    </w:p>
    <w:p w:rsidR="0086198E" w:rsidRDefault="0086198E" w:rsidP="00D753DD">
      <w:pPr>
        <w:pStyle w:val="af8"/>
        <w:keepNext/>
        <w:rPr>
          <w:rtl/>
        </w:rPr>
      </w:pPr>
      <w:r w:rsidRPr="00BD39E5">
        <w:rPr>
          <w:rStyle w:val="TagStyle"/>
          <w:rtl/>
        </w:rPr>
        <w:t xml:space="preserve"> &lt;&lt; יור &gt;&gt;</w:t>
      </w:r>
      <w:r w:rsidRPr="009D5683">
        <w:rPr>
          <w:rStyle w:val="TagStyle"/>
          <w:rtl/>
        </w:rPr>
        <w:t xml:space="preserve"> </w:t>
      </w:r>
      <w:r>
        <w:rPr>
          <w:rtl/>
        </w:rPr>
        <w:t>היו"ר משה טור פז:</w:t>
      </w:r>
      <w:r w:rsidRPr="009D5683">
        <w:rPr>
          <w:rStyle w:val="TagStyle"/>
          <w:rtl/>
        </w:rPr>
        <w:t xml:space="preserve"> </w:t>
      </w:r>
      <w:r w:rsidRPr="00BD39E5">
        <w:rPr>
          <w:rStyle w:val="TagStyle"/>
          <w:rtl/>
        </w:rPr>
        <w:t>&lt;&lt; יור &gt;&gt;</w:t>
      </w:r>
      <w:r>
        <w:rPr>
          <w:rtl/>
        </w:rPr>
        <w:t xml:space="preserve"> </w:t>
      </w:r>
    </w:p>
    <w:p w:rsidR="0086198E" w:rsidRDefault="0086198E" w:rsidP="00D753DD">
      <w:pPr>
        <w:rPr>
          <w:rtl/>
          <w:lang w:eastAsia="he-IL"/>
        </w:rPr>
      </w:pPr>
    </w:p>
    <w:p w:rsidR="0086198E" w:rsidRDefault="0086198E" w:rsidP="00D258F4">
      <w:pPr>
        <w:rPr>
          <w:rtl/>
          <w:lang w:eastAsia="he-IL"/>
        </w:rPr>
      </w:pPr>
      <w:bookmarkStart w:id="29187" w:name="_ETM_Q69_436000"/>
      <w:bookmarkEnd w:id="29187"/>
      <w:r>
        <w:rPr>
          <w:rFonts w:hint="cs"/>
          <w:rtl/>
          <w:lang w:eastAsia="he-IL"/>
        </w:rPr>
        <w:t>תודה רבה. הדובר הבא</w:t>
      </w:r>
      <w:r w:rsidR="00D258F4">
        <w:rPr>
          <w:rFonts w:hint="cs"/>
          <w:rtl/>
          <w:lang w:eastAsia="he-IL"/>
        </w:rPr>
        <w:t>,</w:t>
      </w:r>
      <w:r>
        <w:rPr>
          <w:rFonts w:hint="cs"/>
          <w:rtl/>
          <w:lang w:eastAsia="he-IL"/>
        </w:rPr>
        <w:t xml:space="preserve"> חבר הכנסת יואב סגלוביץ' </w:t>
      </w:r>
      <w:r>
        <w:rPr>
          <w:rtl/>
          <w:lang w:eastAsia="he-IL"/>
        </w:rPr>
        <w:t>–</w:t>
      </w:r>
      <w:r>
        <w:rPr>
          <w:rFonts w:hint="cs"/>
          <w:rtl/>
          <w:lang w:eastAsia="he-IL"/>
        </w:rPr>
        <w:t xml:space="preserve"> אינו</w:t>
      </w:r>
      <w:bookmarkStart w:id="29188" w:name="_ETM_Q69_438000"/>
      <w:bookmarkEnd w:id="29188"/>
      <w:r>
        <w:rPr>
          <w:rFonts w:hint="cs"/>
          <w:rtl/>
          <w:lang w:eastAsia="he-IL"/>
        </w:rPr>
        <w:t xml:space="preserve"> נוכח; חברת הכנסת נעמה לזימי </w:t>
      </w:r>
      <w:r>
        <w:rPr>
          <w:rtl/>
          <w:lang w:eastAsia="he-IL"/>
        </w:rPr>
        <w:t>–</w:t>
      </w:r>
      <w:r>
        <w:rPr>
          <w:rFonts w:hint="cs"/>
          <w:rtl/>
          <w:lang w:eastAsia="he-IL"/>
        </w:rPr>
        <w:t xml:space="preserve"> אינה נוכחת</w:t>
      </w:r>
      <w:r w:rsidR="00D258F4">
        <w:rPr>
          <w:rFonts w:hint="cs"/>
          <w:rtl/>
          <w:lang w:eastAsia="he-IL"/>
        </w:rPr>
        <w:t>.</w:t>
      </w:r>
    </w:p>
    <w:p w:rsidR="0086198E" w:rsidRDefault="0086198E" w:rsidP="00D753DD">
      <w:pPr>
        <w:rPr>
          <w:rtl/>
          <w:lang w:eastAsia="he-IL"/>
        </w:rPr>
      </w:pPr>
    </w:p>
    <w:p w:rsidR="0086198E" w:rsidRDefault="0086198E" w:rsidP="00D753DD">
      <w:pPr>
        <w:pStyle w:val="af7"/>
        <w:keepNext/>
        <w:rPr>
          <w:rtl/>
        </w:rPr>
      </w:pPr>
      <w:r w:rsidRPr="00BD39E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BD39E5">
        <w:rPr>
          <w:rStyle w:val="TagStyle"/>
          <w:rtl/>
        </w:rPr>
        <w:t>&lt;&lt; קריאה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תספר לנו על הפגישה בקפריסין, איך קיפלת </w:t>
      </w:r>
      <w:bookmarkStart w:id="29189" w:name="_ETM_Q69_442000"/>
      <w:bookmarkEnd w:id="29189"/>
      <w:r>
        <w:rPr>
          <w:rFonts w:hint="cs"/>
          <w:rtl/>
          <w:lang w:eastAsia="he-IL"/>
        </w:rPr>
        <w:t>שם את החמאס. בנט סיפר את זה בריאיון.</w:t>
      </w:r>
    </w:p>
    <w:p w:rsidR="0086198E" w:rsidRDefault="0086198E" w:rsidP="00D753DD">
      <w:pPr>
        <w:rPr>
          <w:rtl/>
          <w:lang w:eastAsia="he-IL"/>
        </w:rPr>
      </w:pPr>
    </w:p>
    <w:p w:rsidR="0086198E" w:rsidRDefault="0086198E" w:rsidP="00D753DD">
      <w:pPr>
        <w:pStyle w:val="af8"/>
        <w:keepNext/>
        <w:rPr>
          <w:rtl/>
        </w:rPr>
      </w:pPr>
      <w:r w:rsidRPr="00BD39E5">
        <w:rPr>
          <w:rStyle w:val="TagStyle"/>
          <w:rtl/>
        </w:rPr>
        <w:t xml:space="preserve"> &lt;&lt; יור &gt;&gt;</w:t>
      </w:r>
      <w:r w:rsidRPr="009D5683">
        <w:rPr>
          <w:rStyle w:val="TagStyle"/>
          <w:rtl/>
        </w:rPr>
        <w:t xml:space="preserve"> </w:t>
      </w:r>
      <w:r>
        <w:rPr>
          <w:rtl/>
        </w:rPr>
        <w:t>היו"ר משה טור פז:</w:t>
      </w:r>
      <w:r w:rsidRPr="009D5683">
        <w:rPr>
          <w:rStyle w:val="TagStyle"/>
          <w:rtl/>
        </w:rPr>
        <w:t xml:space="preserve"> </w:t>
      </w:r>
      <w:r w:rsidRPr="00BD39E5">
        <w:rPr>
          <w:rStyle w:val="TagStyle"/>
          <w:rtl/>
        </w:rPr>
        <w:t>&lt;&lt; יור &gt;&gt;</w:t>
      </w:r>
      <w:r>
        <w:rPr>
          <w:rtl/>
        </w:rPr>
        <w:t xml:space="preserve"> </w:t>
      </w:r>
    </w:p>
    <w:p w:rsidR="0086198E" w:rsidRDefault="0086198E" w:rsidP="00D753DD">
      <w:pPr>
        <w:rPr>
          <w:rtl/>
          <w:lang w:eastAsia="he-IL"/>
        </w:rPr>
      </w:pPr>
    </w:p>
    <w:p w:rsidR="0086198E" w:rsidRDefault="00D258F4" w:rsidP="00D258F4">
      <w:pPr>
        <w:rPr>
          <w:rtl/>
          <w:lang w:eastAsia="he-IL"/>
        </w:rPr>
      </w:pPr>
      <w:bookmarkStart w:id="29190" w:name="_ETM_Q69_440000"/>
      <w:bookmarkEnd w:id="29190"/>
      <w:r>
        <w:rPr>
          <w:rFonts w:hint="cs"/>
          <w:rtl/>
          <w:lang w:eastAsia="he-IL"/>
        </w:rPr>
        <w:t>ח</w:t>
      </w:r>
      <w:r w:rsidR="0086198E">
        <w:rPr>
          <w:rFonts w:hint="cs"/>
          <w:rtl/>
          <w:lang w:eastAsia="he-IL"/>
        </w:rPr>
        <w:t xml:space="preserve">ברת הכנסת דבי ביטון </w:t>
      </w:r>
      <w:r w:rsidR="0086198E">
        <w:rPr>
          <w:rtl/>
          <w:lang w:eastAsia="he-IL"/>
        </w:rPr>
        <w:t>–</w:t>
      </w:r>
      <w:r w:rsidR="0086198E">
        <w:rPr>
          <w:rFonts w:hint="cs"/>
          <w:rtl/>
          <w:lang w:eastAsia="he-IL"/>
        </w:rPr>
        <w:t xml:space="preserve"> אינה נוכחת; חבר הכנסת אוהד טל </w:t>
      </w:r>
      <w:r w:rsidR="0086198E">
        <w:rPr>
          <w:rtl/>
          <w:lang w:eastAsia="he-IL"/>
        </w:rPr>
        <w:t>–</w:t>
      </w:r>
      <w:r w:rsidR="0086198E">
        <w:rPr>
          <w:rFonts w:hint="cs"/>
          <w:rtl/>
          <w:lang w:eastAsia="he-IL"/>
        </w:rPr>
        <w:t xml:space="preserve"> אינו נוכח; חבר הכנסת עידן רול </w:t>
      </w:r>
      <w:r w:rsidR="0086198E">
        <w:rPr>
          <w:rtl/>
          <w:lang w:eastAsia="he-IL"/>
        </w:rPr>
        <w:t>–</w:t>
      </w:r>
      <w:r w:rsidR="0086198E">
        <w:rPr>
          <w:rFonts w:hint="cs"/>
          <w:rtl/>
          <w:lang w:eastAsia="he-IL"/>
        </w:rPr>
        <w:t xml:space="preserve"> אינו נוכח</w:t>
      </w:r>
      <w:r>
        <w:rPr>
          <w:rFonts w:hint="cs"/>
          <w:rtl/>
          <w:lang w:eastAsia="he-IL"/>
        </w:rPr>
        <w:t>.</w:t>
      </w:r>
      <w:r w:rsidR="0086198E">
        <w:rPr>
          <w:rFonts w:hint="cs"/>
          <w:rtl/>
          <w:lang w:eastAsia="he-IL"/>
        </w:rPr>
        <w:t xml:space="preserve"> </w:t>
      </w:r>
    </w:p>
    <w:p w:rsidR="0086198E" w:rsidRDefault="0086198E" w:rsidP="00D753DD">
      <w:pPr>
        <w:rPr>
          <w:rtl/>
          <w:lang w:eastAsia="he-IL"/>
        </w:rPr>
      </w:pPr>
      <w:bookmarkStart w:id="29191" w:name="_ETM_Q69_454000"/>
      <w:bookmarkEnd w:id="29191"/>
    </w:p>
    <w:p w:rsidR="0086198E" w:rsidRDefault="0086198E" w:rsidP="00D753DD">
      <w:pPr>
        <w:pStyle w:val="af7"/>
        <w:keepNext/>
        <w:rPr>
          <w:rtl/>
        </w:rPr>
      </w:pPr>
      <w:bookmarkStart w:id="29192" w:name="ET_interruption_4739_37"/>
      <w:r w:rsidRPr="00BD39E5">
        <w:rPr>
          <w:rStyle w:val="TagStyle"/>
          <w:rtl/>
        </w:rPr>
        <w:t xml:space="preserve"> &lt;&lt; קריאה &gt;&gt;</w:t>
      </w:r>
      <w:r w:rsidRPr="00114449">
        <w:rPr>
          <w:rStyle w:val="TagStyle"/>
          <w:rtl/>
        </w:rPr>
        <w:t xml:space="preserve"> </w:t>
      </w:r>
      <w:r>
        <w:rPr>
          <w:rtl/>
        </w:rPr>
        <w:t>אביגדור ליברמן (ישראל ביתנו):</w:t>
      </w:r>
      <w:r w:rsidRPr="00114449">
        <w:rPr>
          <w:rStyle w:val="TagStyle"/>
          <w:rtl/>
        </w:rPr>
        <w:t xml:space="preserve"> </w:t>
      </w:r>
      <w:r w:rsidRPr="00BD39E5">
        <w:rPr>
          <w:rStyle w:val="TagStyle"/>
          <w:rtl/>
        </w:rPr>
        <w:t>&lt;&lt; קריאה &gt;&gt;</w:t>
      </w:r>
      <w:r>
        <w:rPr>
          <w:rtl/>
        </w:rPr>
        <w:t xml:space="preserve"> </w:t>
      </w:r>
      <w:bookmarkEnd w:id="29192"/>
    </w:p>
    <w:p w:rsidR="0086198E" w:rsidRDefault="0086198E" w:rsidP="00D753DD">
      <w:pPr>
        <w:rPr>
          <w:rtl/>
          <w:lang w:eastAsia="he-IL"/>
        </w:rPr>
      </w:pPr>
    </w:p>
    <w:p w:rsidR="0086198E" w:rsidRDefault="0086198E" w:rsidP="00D753DD">
      <w:pPr>
        <w:rPr>
          <w:rtl/>
          <w:lang w:eastAsia="he-IL"/>
        </w:rPr>
      </w:pPr>
      <w:r>
        <w:rPr>
          <w:rFonts w:hint="cs"/>
          <w:rtl/>
          <w:lang w:eastAsia="he-IL"/>
        </w:rPr>
        <w:t>שקרן עלוב.</w:t>
      </w:r>
    </w:p>
    <w:p w:rsidR="0086198E" w:rsidRPr="00114449" w:rsidRDefault="0086198E" w:rsidP="00D753DD">
      <w:pPr>
        <w:rPr>
          <w:rtl/>
          <w:lang w:eastAsia="he-IL"/>
        </w:rPr>
      </w:pPr>
      <w:bookmarkStart w:id="29193" w:name="_ETM_Q69_447000"/>
      <w:bookmarkEnd w:id="29193"/>
    </w:p>
    <w:p w:rsidR="0086198E" w:rsidRDefault="0086198E" w:rsidP="00D753DD">
      <w:pPr>
        <w:pStyle w:val="af7"/>
        <w:keepNext/>
        <w:rPr>
          <w:rtl/>
        </w:rPr>
      </w:pPr>
      <w:bookmarkStart w:id="29194" w:name="ET_interruption_6461_23"/>
      <w:r w:rsidRPr="00BD39E5">
        <w:rPr>
          <w:rStyle w:val="TagStyle"/>
          <w:rtl/>
        </w:rPr>
        <w:t xml:space="preserve"> &lt;&lt; קריאה &gt;&gt;</w:t>
      </w:r>
      <w:r w:rsidRPr="009D5683">
        <w:rPr>
          <w:rStyle w:val="TagStyle"/>
          <w:rtl/>
        </w:rPr>
        <w:t xml:space="preserve"> </w:t>
      </w:r>
      <w:r>
        <w:rPr>
          <w:rtl/>
        </w:rPr>
        <w:t>שר התקשורת שלמה קרעי:</w:t>
      </w:r>
      <w:r w:rsidRPr="009D5683">
        <w:rPr>
          <w:rStyle w:val="TagStyle"/>
          <w:rtl/>
        </w:rPr>
        <w:t xml:space="preserve"> </w:t>
      </w:r>
      <w:r w:rsidRPr="00BD39E5">
        <w:rPr>
          <w:rStyle w:val="TagStyle"/>
          <w:rtl/>
        </w:rPr>
        <w:t>&lt;&lt; קריאה &gt;&gt;</w:t>
      </w:r>
      <w:r>
        <w:rPr>
          <w:rtl/>
        </w:rPr>
        <w:t xml:space="preserve"> </w:t>
      </w:r>
      <w:bookmarkEnd w:id="29194"/>
    </w:p>
    <w:p w:rsidR="0086198E" w:rsidRDefault="0086198E" w:rsidP="00D753DD">
      <w:pPr>
        <w:rPr>
          <w:rtl/>
          <w:lang w:eastAsia="he-IL"/>
        </w:rPr>
      </w:pPr>
    </w:p>
    <w:p w:rsidR="0086198E" w:rsidRDefault="0086198E" w:rsidP="00D753DD">
      <w:pPr>
        <w:rPr>
          <w:rtl/>
          <w:lang w:eastAsia="he-IL"/>
        </w:rPr>
      </w:pPr>
      <w:bookmarkStart w:id="29195" w:name="_ETM_Q69_449000"/>
      <w:bookmarkEnd w:id="29195"/>
      <w:r>
        <w:rPr>
          <w:rFonts w:hint="cs"/>
          <w:rtl/>
          <w:lang w:eastAsia="he-IL"/>
        </w:rPr>
        <w:t>איך אתה נפגש איתו כשהוא מלכלך עליך ככה?</w:t>
      </w:r>
    </w:p>
    <w:p w:rsidR="0086198E" w:rsidRPr="009D5683" w:rsidRDefault="0086198E" w:rsidP="00D753DD">
      <w:pPr>
        <w:rPr>
          <w:rtl/>
          <w:lang w:eastAsia="he-IL"/>
        </w:rPr>
      </w:pPr>
      <w:bookmarkStart w:id="29196" w:name="_ETM_Q69_455000"/>
      <w:bookmarkEnd w:id="29196"/>
    </w:p>
    <w:p w:rsidR="0086198E" w:rsidRDefault="0086198E" w:rsidP="00D753DD">
      <w:pPr>
        <w:pStyle w:val="af8"/>
        <w:keepNext/>
        <w:rPr>
          <w:rtl/>
        </w:rPr>
      </w:pPr>
      <w:r w:rsidRPr="00BD39E5">
        <w:rPr>
          <w:rStyle w:val="TagStyle"/>
          <w:rtl/>
        </w:rPr>
        <w:t xml:space="preserve"> &lt;&lt; יור &gt;&gt;</w:t>
      </w:r>
      <w:r w:rsidRPr="001F7DB2">
        <w:rPr>
          <w:rStyle w:val="TagStyle"/>
          <w:rtl/>
        </w:rPr>
        <w:t xml:space="preserve"> </w:t>
      </w:r>
      <w:r>
        <w:rPr>
          <w:rtl/>
        </w:rPr>
        <w:t>היו"ר משה טור פז:</w:t>
      </w:r>
      <w:r w:rsidRPr="001F7DB2">
        <w:rPr>
          <w:rStyle w:val="TagStyle"/>
          <w:rtl/>
        </w:rPr>
        <w:t xml:space="preserve"> </w:t>
      </w:r>
      <w:r w:rsidRPr="00BD39E5">
        <w:rPr>
          <w:rStyle w:val="TagStyle"/>
          <w:rtl/>
        </w:rPr>
        <w:t>&lt;&lt; יור &gt;&gt;</w:t>
      </w:r>
      <w:r>
        <w:rPr>
          <w:rtl/>
        </w:rPr>
        <w:t xml:space="preserve"> </w:t>
      </w:r>
    </w:p>
    <w:p w:rsidR="0086198E" w:rsidRDefault="0086198E" w:rsidP="00D753DD">
      <w:pPr>
        <w:rPr>
          <w:rtl/>
          <w:lang w:eastAsia="he-IL"/>
        </w:rPr>
      </w:pPr>
    </w:p>
    <w:p w:rsidR="0086198E" w:rsidRDefault="0086198E" w:rsidP="00D258F4">
      <w:pPr>
        <w:rPr>
          <w:rtl/>
          <w:lang w:eastAsia="he-IL"/>
        </w:rPr>
      </w:pPr>
      <w:bookmarkStart w:id="29197" w:name="_ETM_Q69_452000"/>
      <w:bookmarkEnd w:id="29197"/>
      <w:r>
        <w:rPr>
          <w:rFonts w:hint="cs"/>
          <w:rtl/>
          <w:lang w:eastAsia="he-IL"/>
        </w:rPr>
        <w:t xml:space="preserve">חברת הכנסת מטי צרפתי הרכבי </w:t>
      </w:r>
      <w:r>
        <w:rPr>
          <w:rtl/>
          <w:lang w:eastAsia="he-IL"/>
        </w:rPr>
        <w:t>–</w:t>
      </w:r>
      <w:r>
        <w:rPr>
          <w:rFonts w:hint="cs"/>
          <w:rtl/>
          <w:lang w:eastAsia="he-IL"/>
        </w:rPr>
        <w:t xml:space="preserve"> אינה נוכחת; חבר </w:t>
      </w:r>
      <w:bookmarkStart w:id="29198" w:name="_ETM_Q69_451000"/>
      <w:bookmarkEnd w:id="29198"/>
      <w:r>
        <w:rPr>
          <w:rFonts w:hint="cs"/>
          <w:rtl/>
          <w:lang w:eastAsia="he-IL"/>
        </w:rPr>
        <w:t xml:space="preserve">הכנסת נאור שירי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w:t>
      </w:r>
      <w:r w:rsidR="00D258F4">
        <w:rPr>
          <w:rFonts w:hint="cs"/>
          <w:rtl/>
          <w:lang w:eastAsia="he-IL"/>
        </w:rPr>
        <w:t>.</w:t>
      </w:r>
      <w:r>
        <w:rPr>
          <w:rFonts w:hint="cs"/>
          <w:rtl/>
          <w:lang w:eastAsia="he-IL"/>
        </w:rPr>
        <w:t xml:space="preserve"> </w:t>
      </w:r>
    </w:p>
    <w:p w:rsidR="0086198E" w:rsidRDefault="0086198E" w:rsidP="00D753DD">
      <w:pPr>
        <w:rPr>
          <w:rtl/>
          <w:lang w:eastAsia="he-IL"/>
        </w:rPr>
      </w:pPr>
      <w:bookmarkStart w:id="29199" w:name="_ETM_Q69_456000"/>
      <w:bookmarkEnd w:id="29199"/>
    </w:p>
    <w:p w:rsidR="0086198E" w:rsidRDefault="0086198E" w:rsidP="00D753DD">
      <w:pPr>
        <w:pStyle w:val="af7"/>
        <w:keepNext/>
        <w:rPr>
          <w:rtl/>
        </w:rPr>
      </w:pPr>
      <w:bookmarkStart w:id="29200" w:name="ET_interruption_6461_25"/>
      <w:r w:rsidRPr="00BD39E5">
        <w:rPr>
          <w:rStyle w:val="TagStyle"/>
          <w:rtl/>
        </w:rPr>
        <w:t xml:space="preserve"> &lt;&lt; קריאה &gt;&gt;</w:t>
      </w:r>
      <w:r w:rsidRPr="00D749E2">
        <w:rPr>
          <w:rStyle w:val="TagStyle"/>
          <w:rtl/>
        </w:rPr>
        <w:t xml:space="preserve"> </w:t>
      </w:r>
      <w:r>
        <w:rPr>
          <w:rtl/>
        </w:rPr>
        <w:t>שר התקשורת שלמה קרעי:</w:t>
      </w:r>
      <w:r w:rsidRPr="00D749E2">
        <w:rPr>
          <w:rStyle w:val="TagStyle"/>
          <w:rtl/>
        </w:rPr>
        <w:t xml:space="preserve"> </w:t>
      </w:r>
      <w:r w:rsidRPr="00BD39E5">
        <w:rPr>
          <w:rStyle w:val="TagStyle"/>
          <w:rtl/>
        </w:rPr>
        <w:t>&lt;&lt; קריאה &gt;&gt;</w:t>
      </w:r>
      <w:r>
        <w:rPr>
          <w:rtl/>
        </w:rPr>
        <w:t xml:space="preserve"> </w:t>
      </w:r>
      <w:bookmarkEnd w:id="29200"/>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D749E2" w:rsidRDefault="0086198E" w:rsidP="00D753DD">
      <w:pPr>
        <w:rPr>
          <w:rtl/>
          <w:lang w:eastAsia="he-IL"/>
        </w:rPr>
      </w:pPr>
      <w:bookmarkStart w:id="29201" w:name="_ETM_Q69_458000"/>
      <w:bookmarkEnd w:id="29201"/>
    </w:p>
    <w:p w:rsidR="0086198E" w:rsidRDefault="0086198E" w:rsidP="00D753DD">
      <w:pPr>
        <w:pStyle w:val="af7"/>
        <w:keepNext/>
        <w:rPr>
          <w:rtl/>
        </w:rPr>
      </w:pPr>
      <w:bookmarkStart w:id="29202" w:name="ET_interruption_5520_24"/>
      <w:r w:rsidRPr="00BD39E5">
        <w:rPr>
          <w:rStyle w:val="TagStyle"/>
          <w:rtl/>
        </w:rPr>
        <w:t xml:space="preserve"> &lt;&lt; קריאה &gt;&gt;</w:t>
      </w:r>
      <w:r w:rsidRPr="009D5683">
        <w:rPr>
          <w:rStyle w:val="TagStyle"/>
          <w:rtl/>
        </w:rPr>
        <w:t xml:space="preserve"> </w:t>
      </w:r>
      <w:r>
        <w:rPr>
          <w:rtl/>
        </w:rPr>
        <w:t>עודד פורר (ישראל ביתנו):</w:t>
      </w:r>
      <w:r w:rsidRPr="009D5683">
        <w:rPr>
          <w:rStyle w:val="TagStyle"/>
          <w:rtl/>
        </w:rPr>
        <w:t xml:space="preserve"> </w:t>
      </w:r>
      <w:r w:rsidRPr="00BD39E5">
        <w:rPr>
          <w:rStyle w:val="TagStyle"/>
          <w:rtl/>
        </w:rPr>
        <w:t>&lt;&lt; קריאה &gt;&gt;</w:t>
      </w:r>
      <w:r>
        <w:rPr>
          <w:rtl/>
        </w:rPr>
        <w:t xml:space="preserve"> </w:t>
      </w:r>
      <w:bookmarkEnd w:id="29202"/>
    </w:p>
    <w:p w:rsidR="0086198E" w:rsidRDefault="0086198E" w:rsidP="00D753DD">
      <w:pPr>
        <w:rPr>
          <w:rtl/>
          <w:lang w:eastAsia="he-IL"/>
        </w:rPr>
      </w:pPr>
    </w:p>
    <w:p w:rsidR="0086198E" w:rsidRDefault="0086198E" w:rsidP="0040236C">
      <w:pPr>
        <w:rPr>
          <w:rtl/>
          <w:lang w:eastAsia="he-IL"/>
        </w:rPr>
      </w:pPr>
      <w:bookmarkStart w:id="29203" w:name="_ETM_Q69_457000"/>
      <w:bookmarkEnd w:id="29203"/>
      <w:r>
        <w:rPr>
          <w:rFonts w:hint="cs"/>
          <w:rtl/>
          <w:lang w:eastAsia="he-IL"/>
        </w:rPr>
        <w:t xml:space="preserve">לא תצליח לשנות את העובדה שראש הממשלה נתניהו, שאתה מחניף לו כל הזמן, </w:t>
      </w:r>
      <w:bookmarkStart w:id="29204" w:name="_ETM_Q69_461000"/>
      <w:bookmarkEnd w:id="29204"/>
      <w:r>
        <w:rPr>
          <w:rFonts w:hint="cs"/>
          <w:rtl/>
          <w:lang w:eastAsia="he-IL"/>
        </w:rPr>
        <w:t xml:space="preserve">קיבל החלטה לשלם כסף לחמאס </w:t>
      </w:r>
      <w:r>
        <w:rPr>
          <w:rFonts w:hint="eastAsia"/>
          <w:rtl/>
          <w:lang w:eastAsia="he-IL"/>
        </w:rPr>
        <w:t>–</w:t>
      </w:r>
      <w:r>
        <w:rPr>
          <w:rFonts w:hint="cs"/>
          <w:rtl/>
          <w:lang w:eastAsia="he-IL"/>
        </w:rPr>
        <w:t xml:space="preserve"> 15 מיליון דולר כל חודש </w:t>
      </w:r>
      <w:bookmarkStart w:id="29205" w:name="_ETM_Q69_473000"/>
      <w:bookmarkEnd w:id="29205"/>
      <w:r>
        <w:rPr>
          <w:rFonts w:hint="cs"/>
          <w:rtl/>
          <w:lang w:eastAsia="he-IL"/>
        </w:rPr>
        <w:t xml:space="preserve">ואחר כך 30 מיליון דולר </w:t>
      </w:r>
      <w:bookmarkStart w:id="29206" w:name="_ETM_Q69_472000"/>
      <w:bookmarkEnd w:id="29206"/>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BD39E5">
        <w:rPr>
          <w:rStyle w:val="TagStyle"/>
          <w:rtl/>
        </w:rPr>
        <w:t xml:space="preserve"> &lt;&lt; יור &gt;&gt;</w:t>
      </w:r>
      <w:r w:rsidRPr="00D749E2">
        <w:rPr>
          <w:rStyle w:val="TagStyle"/>
          <w:rtl/>
        </w:rPr>
        <w:t xml:space="preserve"> </w:t>
      </w:r>
      <w:r>
        <w:rPr>
          <w:rtl/>
        </w:rPr>
        <w:t>היו"ר משה טור פז:</w:t>
      </w:r>
      <w:r w:rsidRPr="00D749E2">
        <w:rPr>
          <w:rStyle w:val="TagStyle"/>
          <w:rtl/>
        </w:rPr>
        <w:t xml:space="preserve"> </w:t>
      </w:r>
      <w:r w:rsidRPr="00BD39E5">
        <w:rPr>
          <w:rStyle w:val="TagStyle"/>
          <w:rtl/>
        </w:rPr>
        <w:t>&lt;&lt; יור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חברת הכנסת מיכל שיר </w:t>
      </w:r>
      <w:r>
        <w:rPr>
          <w:rtl/>
          <w:lang w:eastAsia="he-IL"/>
        </w:rPr>
        <w:t>–</w:t>
      </w:r>
      <w:r>
        <w:rPr>
          <w:rFonts w:hint="cs"/>
          <w:rtl/>
          <w:lang w:eastAsia="he-IL"/>
        </w:rPr>
        <w:t xml:space="preserve"> אינה </w:t>
      </w:r>
      <w:bookmarkStart w:id="29207" w:name="_ETM_Q69_469000"/>
      <w:bookmarkEnd w:id="29207"/>
      <w:r>
        <w:rPr>
          <w:rFonts w:hint="cs"/>
          <w:rtl/>
          <w:lang w:eastAsia="he-IL"/>
        </w:rPr>
        <w:t xml:space="preserve">נוכחת; חבר הכנסת סימון דוידסון </w:t>
      </w:r>
      <w:r>
        <w:rPr>
          <w:rtl/>
          <w:lang w:eastAsia="he-IL"/>
        </w:rPr>
        <w:t>–</w:t>
      </w:r>
      <w:r>
        <w:rPr>
          <w:rFonts w:hint="cs"/>
          <w:rtl/>
          <w:lang w:eastAsia="he-IL"/>
        </w:rPr>
        <w:t xml:space="preserve"> אינו נוכח. חבר הכנסת </w:t>
      </w:r>
      <w:bookmarkStart w:id="29208" w:name="_ETM_Q69_470000"/>
      <w:bookmarkEnd w:id="29208"/>
      <w:r>
        <w:rPr>
          <w:rFonts w:hint="cs"/>
          <w:rtl/>
          <w:lang w:eastAsia="he-IL"/>
        </w:rPr>
        <w:t xml:space="preserve">גדעון סער. </w:t>
      </w:r>
    </w:p>
    <w:p w:rsidR="0086198E" w:rsidRPr="00D749E2" w:rsidRDefault="0086198E" w:rsidP="00D753DD">
      <w:pPr>
        <w:rPr>
          <w:rtl/>
          <w:lang w:eastAsia="he-IL"/>
        </w:rPr>
      </w:pPr>
      <w:bookmarkStart w:id="29209" w:name="_ETM_Q69_471000"/>
      <w:bookmarkEnd w:id="29209"/>
    </w:p>
    <w:p w:rsidR="0086198E" w:rsidRDefault="0086198E" w:rsidP="00D753DD">
      <w:pPr>
        <w:pStyle w:val="af7"/>
        <w:keepNext/>
        <w:rPr>
          <w:rtl/>
        </w:rPr>
      </w:pPr>
      <w:bookmarkStart w:id="29210" w:name="ET_interruption_4739_26"/>
      <w:r w:rsidRPr="00BD39E5">
        <w:rPr>
          <w:rStyle w:val="TagStyle"/>
          <w:rtl/>
        </w:rPr>
        <w:t xml:space="preserve"> &lt;&lt; קריאה &gt;&gt;</w:t>
      </w:r>
      <w:r w:rsidRPr="00D749E2">
        <w:rPr>
          <w:rStyle w:val="TagStyle"/>
          <w:rtl/>
        </w:rPr>
        <w:t xml:space="preserve"> </w:t>
      </w:r>
      <w:r>
        <w:rPr>
          <w:rtl/>
        </w:rPr>
        <w:t>אביגדור ליברמן (ישראל ביתנו):</w:t>
      </w:r>
      <w:r w:rsidRPr="00D749E2">
        <w:rPr>
          <w:rStyle w:val="TagStyle"/>
          <w:rtl/>
        </w:rPr>
        <w:t xml:space="preserve"> </w:t>
      </w:r>
      <w:r w:rsidRPr="00BD39E5">
        <w:rPr>
          <w:rStyle w:val="TagStyle"/>
          <w:rtl/>
        </w:rPr>
        <w:t>&lt;&lt; קריאה &gt;&gt;</w:t>
      </w:r>
      <w:r>
        <w:rPr>
          <w:rtl/>
        </w:rPr>
        <w:t xml:space="preserve"> </w:t>
      </w:r>
      <w:bookmarkEnd w:id="29210"/>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אגב, אדוני השר </w:t>
      </w:r>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29211" w:name="ET_interruption_6461_28"/>
      <w:r w:rsidRPr="00BD39E5">
        <w:rPr>
          <w:rStyle w:val="TagStyle"/>
          <w:rtl/>
        </w:rPr>
        <w:t xml:space="preserve"> &lt;&lt; קריאה &gt;&gt;</w:t>
      </w:r>
      <w:r w:rsidRPr="00D749E2">
        <w:rPr>
          <w:rStyle w:val="TagStyle"/>
          <w:rtl/>
        </w:rPr>
        <w:t xml:space="preserve"> </w:t>
      </w:r>
      <w:r>
        <w:rPr>
          <w:rtl/>
        </w:rPr>
        <w:t>שר התקשורת שלמה קרעי:</w:t>
      </w:r>
      <w:r w:rsidRPr="00D749E2">
        <w:rPr>
          <w:rStyle w:val="TagStyle"/>
          <w:rtl/>
        </w:rPr>
        <w:t xml:space="preserve"> </w:t>
      </w:r>
      <w:r w:rsidRPr="00BD39E5">
        <w:rPr>
          <w:rStyle w:val="TagStyle"/>
          <w:rtl/>
        </w:rPr>
        <w:t>&lt;&lt; קריאה &gt;&gt;</w:t>
      </w:r>
      <w:r>
        <w:rPr>
          <w:rtl/>
        </w:rPr>
        <w:t xml:space="preserve"> </w:t>
      </w:r>
      <w:bookmarkEnd w:id="29211"/>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בנט סיפר </w:t>
      </w:r>
      <w:r w:rsidR="0040236C">
        <w:rPr>
          <w:rFonts w:hint="cs"/>
          <w:rtl/>
          <w:lang w:eastAsia="he-IL"/>
        </w:rPr>
        <w:t>– – –</w:t>
      </w:r>
      <w:r>
        <w:rPr>
          <w:rFonts w:hint="cs"/>
          <w:rtl/>
          <w:lang w:eastAsia="he-IL"/>
        </w:rPr>
        <w:t xml:space="preserve"> </w:t>
      </w:r>
    </w:p>
    <w:p w:rsidR="0086198E" w:rsidRDefault="0086198E" w:rsidP="00D753DD">
      <w:pPr>
        <w:rPr>
          <w:rtl/>
          <w:lang w:eastAsia="he-IL"/>
        </w:rPr>
      </w:pPr>
      <w:bookmarkStart w:id="29212" w:name="_ETM_Q69_483000"/>
      <w:bookmarkEnd w:id="29212"/>
    </w:p>
    <w:p w:rsidR="0086198E" w:rsidRDefault="0086198E" w:rsidP="00D753DD">
      <w:pPr>
        <w:pStyle w:val="af7"/>
        <w:keepNext/>
        <w:rPr>
          <w:rtl/>
        </w:rPr>
      </w:pPr>
      <w:bookmarkStart w:id="29213" w:name="ET_interruption_4739_29"/>
      <w:r w:rsidRPr="00BD39E5">
        <w:rPr>
          <w:rStyle w:val="TagStyle"/>
          <w:rtl/>
        </w:rPr>
        <w:t xml:space="preserve"> &lt;&lt; קריאה &gt;&gt;</w:t>
      </w:r>
      <w:r w:rsidRPr="00D749E2">
        <w:rPr>
          <w:rStyle w:val="TagStyle"/>
          <w:rtl/>
        </w:rPr>
        <w:t xml:space="preserve"> </w:t>
      </w:r>
      <w:r>
        <w:rPr>
          <w:rtl/>
        </w:rPr>
        <w:t>אביגדור ליברמן (ישראל ביתנו):</w:t>
      </w:r>
      <w:r w:rsidRPr="00D749E2">
        <w:rPr>
          <w:rStyle w:val="TagStyle"/>
          <w:rtl/>
        </w:rPr>
        <w:t xml:space="preserve"> </w:t>
      </w:r>
      <w:r w:rsidRPr="00BD39E5">
        <w:rPr>
          <w:rStyle w:val="TagStyle"/>
          <w:rtl/>
        </w:rPr>
        <w:t>&lt;&lt; קריאה &gt;&gt;</w:t>
      </w:r>
      <w:r>
        <w:rPr>
          <w:rtl/>
        </w:rPr>
        <w:t xml:space="preserve"> </w:t>
      </w:r>
      <w:bookmarkEnd w:id="29213"/>
    </w:p>
    <w:p w:rsidR="0086198E" w:rsidRDefault="0086198E" w:rsidP="00D753DD">
      <w:pPr>
        <w:rPr>
          <w:rtl/>
          <w:lang w:eastAsia="he-IL"/>
        </w:rPr>
      </w:pPr>
    </w:p>
    <w:p w:rsidR="0086198E" w:rsidRDefault="0086198E" w:rsidP="00D753DD">
      <w:pPr>
        <w:rPr>
          <w:rtl/>
          <w:lang w:eastAsia="he-IL"/>
        </w:rPr>
      </w:pPr>
      <w:r>
        <w:rPr>
          <w:rFonts w:hint="cs"/>
          <w:rtl/>
          <w:lang w:eastAsia="he-IL"/>
        </w:rPr>
        <w:t>הרי הכול רשום, גם הפגישה בקפריסין וגם הקבינט.</w:t>
      </w:r>
    </w:p>
    <w:p w:rsidR="0086198E" w:rsidRDefault="0086198E" w:rsidP="00D753DD">
      <w:pPr>
        <w:rPr>
          <w:rtl/>
          <w:lang w:eastAsia="he-IL"/>
        </w:rPr>
      </w:pPr>
    </w:p>
    <w:p w:rsidR="0086198E" w:rsidRDefault="0086198E" w:rsidP="00D753DD">
      <w:pPr>
        <w:pStyle w:val="af7"/>
        <w:keepNext/>
        <w:rPr>
          <w:rtl/>
        </w:rPr>
      </w:pPr>
      <w:bookmarkStart w:id="29214" w:name="ET_interruption_6461_30"/>
      <w:r w:rsidRPr="00BD39E5">
        <w:rPr>
          <w:rStyle w:val="TagStyle"/>
          <w:rtl/>
        </w:rPr>
        <w:t xml:space="preserve"> &lt;&lt; קריאה &gt;&gt;</w:t>
      </w:r>
      <w:r w:rsidRPr="00D749E2">
        <w:rPr>
          <w:rStyle w:val="TagStyle"/>
          <w:rtl/>
        </w:rPr>
        <w:t xml:space="preserve"> </w:t>
      </w:r>
      <w:r>
        <w:rPr>
          <w:rtl/>
        </w:rPr>
        <w:t>שר התקשורת שלמה קרעי:</w:t>
      </w:r>
      <w:r w:rsidRPr="00D749E2">
        <w:rPr>
          <w:rStyle w:val="TagStyle"/>
          <w:rtl/>
        </w:rPr>
        <w:t xml:space="preserve"> </w:t>
      </w:r>
      <w:r w:rsidRPr="00BD39E5">
        <w:rPr>
          <w:rStyle w:val="TagStyle"/>
          <w:rtl/>
        </w:rPr>
        <w:t>&lt;&lt; קריאה &gt;&gt;</w:t>
      </w:r>
      <w:r>
        <w:rPr>
          <w:rtl/>
        </w:rPr>
        <w:t xml:space="preserve"> </w:t>
      </w:r>
      <w:bookmarkEnd w:id="29214"/>
    </w:p>
    <w:p w:rsidR="0086198E" w:rsidRDefault="0086198E" w:rsidP="00D753DD">
      <w:pPr>
        <w:rPr>
          <w:rtl/>
          <w:lang w:eastAsia="he-IL"/>
        </w:rPr>
      </w:pPr>
    </w:p>
    <w:p w:rsidR="0086198E" w:rsidRDefault="0086198E" w:rsidP="0040236C">
      <w:pPr>
        <w:rPr>
          <w:rtl/>
          <w:lang w:eastAsia="he-IL"/>
        </w:rPr>
      </w:pPr>
      <w:bookmarkStart w:id="29215" w:name="_ETM_Q69_490000"/>
      <w:bookmarkEnd w:id="29215"/>
      <w:r>
        <w:rPr>
          <w:rFonts w:hint="cs"/>
          <w:rtl/>
          <w:lang w:eastAsia="he-IL"/>
        </w:rPr>
        <w:t xml:space="preserve">בנט אמר את זה בריאיון </w:t>
      </w:r>
      <w:r w:rsidR="0040236C">
        <w:rPr>
          <w:rFonts w:hint="cs"/>
          <w:rtl/>
          <w:lang w:eastAsia="he-IL"/>
        </w:rPr>
        <w:t>– – –</w:t>
      </w:r>
    </w:p>
    <w:p w:rsidR="0086198E" w:rsidRDefault="0086198E" w:rsidP="00D753DD">
      <w:pPr>
        <w:rPr>
          <w:rtl/>
          <w:lang w:eastAsia="he-IL"/>
        </w:rPr>
      </w:pPr>
      <w:bookmarkStart w:id="29216" w:name="_ETM_Q69_495000"/>
      <w:bookmarkEnd w:id="29216"/>
    </w:p>
    <w:p w:rsidR="0086198E" w:rsidRDefault="0086198E" w:rsidP="00D753DD">
      <w:pPr>
        <w:pStyle w:val="af8"/>
        <w:keepNext/>
        <w:rPr>
          <w:rtl/>
        </w:rPr>
      </w:pPr>
      <w:bookmarkStart w:id="29217" w:name="ET_yor_6253_31"/>
      <w:r w:rsidRPr="00BD39E5">
        <w:rPr>
          <w:rStyle w:val="TagStyle"/>
          <w:rtl/>
        </w:rPr>
        <w:t xml:space="preserve"> &lt;&lt; יור &gt;&gt;</w:t>
      </w:r>
      <w:r w:rsidRPr="00D749E2">
        <w:rPr>
          <w:rStyle w:val="TagStyle"/>
          <w:rtl/>
        </w:rPr>
        <w:t xml:space="preserve"> </w:t>
      </w:r>
      <w:r>
        <w:rPr>
          <w:rtl/>
        </w:rPr>
        <w:t>היו"ר משה טור פז:</w:t>
      </w:r>
      <w:r w:rsidRPr="00D749E2">
        <w:rPr>
          <w:rStyle w:val="TagStyle"/>
          <w:rtl/>
        </w:rPr>
        <w:t xml:space="preserve"> </w:t>
      </w:r>
      <w:r w:rsidRPr="00BD39E5">
        <w:rPr>
          <w:rStyle w:val="TagStyle"/>
          <w:rtl/>
        </w:rPr>
        <w:t>&lt;&lt; יור &gt;&gt;</w:t>
      </w:r>
      <w:r>
        <w:rPr>
          <w:rtl/>
        </w:rPr>
        <w:t xml:space="preserve"> </w:t>
      </w:r>
      <w:bookmarkEnd w:id="29217"/>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חברי הכנסת, השר קרעי. השר קרעי, אני מבקש לתת לחבר הכנסת סער לדבר. </w:t>
      </w:r>
    </w:p>
    <w:p w:rsidR="0086198E" w:rsidRDefault="0086198E" w:rsidP="00D753DD">
      <w:pPr>
        <w:rPr>
          <w:rtl/>
          <w:lang w:eastAsia="he-IL"/>
        </w:rPr>
      </w:pPr>
      <w:bookmarkStart w:id="29218" w:name="_ETM_Q69_496000"/>
      <w:bookmarkEnd w:id="29218"/>
    </w:p>
    <w:p w:rsidR="0086198E" w:rsidRDefault="0086198E" w:rsidP="00D753DD">
      <w:pPr>
        <w:pStyle w:val="af7"/>
        <w:keepNext/>
        <w:rPr>
          <w:rtl/>
        </w:rPr>
      </w:pPr>
      <w:bookmarkStart w:id="29219" w:name="ET_interruption_4739_32"/>
      <w:r w:rsidRPr="00BD39E5">
        <w:rPr>
          <w:rStyle w:val="TagStyle"/>
          <w:rtl/>
        </w:rPr>
        <w:t xml:space="preserve"> &lt;&lt; קריאה &gt;&gt;</w:t>
      </w:r>
      <w:r w:rsidRPr="00D749E2">
        <w:rPr>
          <w:rStyle w:val="TagStyle"/>
          <w:rtl/>
        </w:rPr>
        <w:t xml:space="preserve"> </w:t>
      </w:r>
      <w:r>
        <w:rPr>
          <w:rtl/>
        </w:rPr>
        <w:t>אביגדור ליברמן (ישראל ביתנו):</w:t>
      </w:r>
      <w:r w:rsidRPr="00D749E2">
        <w:rPr>
          <w:rStyle w:val="TagStyle"/>
          <w:rtl/>
        </w:rPr>
        <w:t xml:space="preserve"> </w:t>
      </w:r>
      <w:r w:rsidRPr="00BD39E5">
        <w:rPr>
          <w:rStyle w:val="TagStyle"/>
          <w:rtl/>
        </w:rPr>
        <w:t>&lt;&lt; קריאה &gt;&gt;</w:t>
      </w:r>
      <w:r>
        <w:rPr>
          <w:rtl/>
        </w:rPr>
        <w:t xml:space="preserve"> </w:t>
      </w:r>
      <w:bookmarkEnd w:id="29219"/>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שקרן עלוב. </w:t>
      </w:r>
    </w:p>
    <w:p w:rsidR="0086198E" w:rsidRDefault="0086198E" w:rsidP="00D753DD">
      <w:pPr>
        <w:rPr>
          <w:rtl/>
          <w:lang w:eastAsia="he-IL"/>
        </w:rPr>
      </w:pPr>
    </w:p>
    <w:p w:rsidR="0086198E" w:rsidRDefault="0086198E" w:rsidP="00D753DD">
      <w:pPr>
        <w:pStyle w:val="af7"/>
        <w:keepNext/>
        <w:rPr>
          <w:rtl/>
        </w:rPr>
      </w:pPr>
      <w:bookmarkStart w:id="29220" w:name="ET_interruption_6461_33"/>
      <w:r w:rsidRPr="00BD39E5">
        <w:rPr>
          <w:rStyle w:val="TagStyle"/>
          <w:rtl/>
        </w:rPr>
        <w:t xml:space="preserve"> &lt;&lt; קריאה &gt;&gt;</w:t>
      </w:r>
      <w:r w:rsidRPr="00D749E2">
        <w:rPr>
          <w:rStyle w:val="TagStyle"/>
          <w:rtl/>
        </w:rPr>
        <w:t xml:space="preserve"> </w:t>
      </w:r>
      <w:r>
        <w:rPr>
          <w:rtl/>
        </w:rPr>
        <w:t>שר התקשורת שלמה קרעי:</w:t>
      </w:r>
      <w:r w:rsidRPr="00D749E2">
        <w:rPr>
          <w:rStyle w:val="TagStyle"/>
          <w:rtl/>
        </w:rPr>
        <w:t xml:space="preserve"> </w:t>
      </w:r>
      <w:r w:rsidRPr="00BD39E5">
        <w:rPr>
          <w:rStyle w:val="TagStyle"/>
          <w:rtl/>
        </w:rPr>
        <w:t>&lt;&lt; קריאה &gt;&gt;</w:t>
      </w:r>
      <w:r>
        <w:rPr>
          <w:rtl/>
        </w:rPr>
        <w:t xml:space="preserve"> </w:t>
      </w:r>
      <w:bookmarkEnd w:id="29220"/>
    </w:p>
    <w:p w:rsidR="0086198E" w:rsidRDefault="0086198E" w:rsidP="00D753DD">
      <w:pPr>
        <w:rPr>
          <w:rtl/>
          <w:lang w:eastAsia="he-IL"/>
        </w:rPr>
      </w:pPr>
    </w:p>
    <w:p w:rsidR="0086198E" w:rsidRPr="00D749E2" w:rsidRDefault="0040236C" w:rsidP="0040236C">
      <w:pPr>
        <w:rPr>
          <w:rtl/>
          <w:lang w:eastAsia="he-IL"/>
        </w:rPr>
      </w:pPr>
      <w:bookmarkStart w:id="29221" w:name="_ETM_Q69_503000"/>
      <w:bookmarkEnd w:id="29221"/>
      <w:r>
        <w:rPr>
          <w:rFonts w:hint="cs"/>
          <w:rtl/>
          <w:lang w:eastAsia="he-IL"/>
        </w:rPr>
        <w:t>– – –</w:t>
      </w:r>
      <w:r w:rsidR="0086198E">
        <w:rPr>
          <w:rFonts w:hint="cs"/>
          <w:rtl/>
          <w:lang w:eastAsia="he-IL"/>
        </w:rPr>
        <w:t xml:space="preserve"> </w:t>
      </w:r>
      <w:bookmarkStart w:id="29222" w:name="_ETM_Q69_501000"/>
      <w:bookmarkEnd w:id="29222"/>
      <w:r w:rsidR="0086198E">
        <w:rPr>
          <w:rFonts w:hint="cs"/>
          <w:rtl/>
          <w:lang w:eastAsia="he-IL"/>
        </w:rPr>
        <w:t xml:space="preserve">היום נפגשת איתו, תגיד לו </w:t>
      </w:r>
      <w:r>
        <w:rPr>
          <w:rFonts w:hint="cs"/>
          <w:rtl/>
          <w:lang w:eastAsia="he-IL"/>
        </w:rPr>
        <w:t>– – –</w:t>
      </w:r>
      <w:r w:rsidR="0086198E">
        <w:rPr>
          <w:rFonts w:hint="cs"/>
          <w:rtl/>
          <w:lang w:eastAsia="he-IL"/>
        </w:rPr>
        <w:t xml:space="preserve"> </w:t>
      </w:r>
    </w:p>
    <w:p w:rsidR="0086198E" w:rsidRDefault="0086198E" w:rsidP="00D753DD">
      <w:pPr>
        <w:rPr>
          <w:rtl/>
          <w:lang w:eastAsia="he-IL"/>
        </w:rPr>
      </w:pPr>
      <w:bookmarkStart w:id="29223" w:name="_ETM_Q69_499000"/>
      <w:bookmarkEnd w:id="29223"/>
    </w:p>
    <w:p w:rsidR="0086198E" w:rsidRDefault="0086198E" w:rsidP="00D753DD">
      <w:pPr>
        <w:pStyle w:val="af7"/>
        <w:keepNext/>
        <w:rPr>
          <w:rtl/>
        </w:rPr>
      </w:pPr>
      <w:bookmarkStart w:id="29224" w:name="ET_interruption_4739_34"/>
      <w:r w:rsidRPr="00BD39E5">
        <w:rPr>
          <w:rStyle w:val="TagStyle"/>
          <w:rtl/>
        </w:rPr>
        <w:t xml:space="preserve"> &lt;&lt; קריאה &gt;&gt;</w:t>
      </w:r>
      <w:r w:rsidRPr="00D749E2">
        <w:rPr>
          <w:rStyle w:val="TagStyle"/>
          <w:rtl/>
        </w:rPr>
        <w:t xml:space="preserve"> </w:t>
      </w:r>
      <w:r>
        <w:rPr>
          <w:rtl/>
        </w:rPr>
        <w:t>אביגדור ליברמן (ישראל ביתנו):</w:t>
      </w:r>
      <w:r w:rsidRPr="00D749E2">
        <w:rPr>
          <w:rStyle w:val="TagStyle"/>
          <w:rtl/>
        </w:rPr>
        <w:t xml:space="preserve"> </w:t>
      </w:r>
      <w:r w:rsidRPr="00BD39E5">
        <w:rPr>
          <w:rStyle w:val="TagStyle"/>
          <w:rtl/>
        </w:rPr>
        <w:t>&lt;&lt; קריאה &gt;&gt;</w:t>
      </w:r>
      <w:r>
        <w:rPr>
          <w:rtl/>
        </w:rPr>
        <w:t xml:space="preserve"> </w:t>
      </w:r>
      <w:bookmarkEnd w:id="29224"/>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אתה שקרן </w:t>
      </w:r>
      <w:bookmarkStart w:id="29225" w:name="_ETM_Q69_504000"/>
      <w:bookmarkEnd w:id="29225"/>
      <w:r w:rsidR="0086198E">
        <w:rPr>
          <w:rFonts w:hint="cs"/>
          <w:rtl/>
          <w:lang w:eastAsia="he-IL"/>
        </w:rPr>
        <w:t xml:space="preserve">עלוב </w:t>
      </w:r>
      <w:r>
        <w:rPr>
          <w:rFonts w:hint="cs"/>
          <w:rtl/>
          <w:lang w:eastAsia="he-IL"/>
        </w:rPr>
        <w:t>– – –</w:t>
      </w:r>
      <w:r w:rsidR="0086198E">
        <w:rPr>
          <w:rFonts w:hint="cs"/>
          <w:rtl/>
          <w:lang w:eastAsia="he-IL"/>
        </w:rPr>
        <w:t xml:space="preserve"> </w:t>
      </w:r>
    </w:p>
    <w:p w:rsidR="0086198E" w:rsidRPr="00D749E2" w:rsidRDefault="0086198E" w:rsidP="00D753DD">
      <w:pPr>
        <w:rPr>
          <w:rtl/>
          <w:lang w:eastAsia="he-IL"/>
        </w:rPr>
      </w:pPr>
    </w:p>
    <w:p w:rsidR="0086198E" w:rsidRDefault="0086198E" w:rsidP="00D753DD">
      <w:pPr>
        <w:pStyle w:val="af8"/>
        <w:keepNext/>
        <w:rPr>
          <w:rtl/>
        </w:rPr>
      </w:pPr>
      <w:r w:rsidRPr="00BD39E5">
        <w:rPr>
          <w:rStyle w:val="TagStyle"/>
          <w:rtl/>
        </w:rPr>
        <w:t xml:space="preserve"> &lt;&lt; יור &gt;&gt;</w:t>
      </w:r>
      <w:r w:rsidRPr="001F7DB2">
        <w:rPr>
          <w:rStyle w:val="TagStyle"/>
          <w:rtl/>
        </w:rPr>
        <w:t xml:space="preserve"> </w:t>
      </w:r>
      <w:r>
        <w:rPr>
          <w:rtl/>
        </w:rPr>
        <w:t>היו"ר משה טור פז:</w:t>
      </w:r>
      <w:r w:rsidRPr="001F7DB2">
        <w:rPr>
          <w:rStyle w:val="TagStyle"/>
          <w:rtl/>
        </w:rPr>
        <w:t xml:space="preserve"> </w:t>
      </w:r>
      <w:r w:rsidRPr="00BD39E5">
        <w:rPr>
          <w:rStyle w:val="TagStyle"/>
          <w:rtl/>
        </w:rPr>
        <w:t>&lt;&lt;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חבר הכנסת ליברמן, השר </w:t>
      </w:r>
      <w:bookmarkStart w:id="29226" w:name="_ETM_Q69_511000"/>
      <w:bookmarkEnd w:id="29226"/>
      <w:r>
        <w:rPr>
          <w:rFonts w:hint="cs"/>
          <w:rtl/>
          <w:lang w:eastAsia="he-IL"/>
        </w:rPr>
        <w:t xml:space="preserve">קרעי, עכשיו תורו של חבר הכנסת סער. תודה רבה. </w:t>
      </w:r>
    </w:p>
    <w:p w:rsidR="0086198E" w:rsidRDefault="0086198E" w:rsidP="00D753DD">
      <w:pPr>
        <w:rPr>
          <w:rtl/>
          <w:lang w:eastAsia="he-IL"/>
        </w:rPr>
      </w:pPr>
      <w:bookmarkStart w:id="29227" w:name="_ETM_Q69_513000"/>
      <w:bookmarkEnd w:id="29227"/>
    </w:p>
    <w:p w:rsidR="0086198E" w:rsidRDefault="0086198E" w:rsidP="00D753DD">
      <w:pPr>
        <w:pStyle w:val="a4"/>
        <w:keepNext/>
        <w:rPr>
          <w:rtl/>
        </w:rPr>
      </w:pPr>
      <w:bookmarkStart w:id="29228" w:name="_ETM_Q69_514000"/>
      <w:bookmarkStart w:id="29229" w:name="ET_speaker_4672_12"/>
      <w:bookmarkEnd w:id="29228"/>
      <w:r w:rsidRPr="00BD39E5">
        <w:rPr>
          <w:rStyle w:val="TagStyle"/>
          <w:rtl/>
        </w:rPr>
        <w:t xml:space="preserve"> &lt;&lt; דובר &gt;&gt;</w:t>
      </w:r>
      <w:r w:rsidRPr="001F7DB2">
        <w:rPr>
          <w:rStyle w:val="TagStyle"/>
          <w:rtl/>
        </w:rPr>
        <w:t xml:space="preserve"> </w:t>
      </w:r>
      <w:bookmarkStart w:id="29230" w:name="_Toc172455945"/>
      <w:bookmarkStart w:id="29231" w:name="_Toc172458408"/>
      <w:bookmarkStart w:id="29232" w:name="_Toc172459700"/>
      <w:bookmarkStart w:id="29233" w:name="_Toc172460035"/>
      <w:r>
        <w:rPr>
          <w:rtl/>
        </w:rPr>
        <w:t>גדעון סער (הימין הממלכתי):</w:t>
      </w:r>
      <w:bookmarkEnd w:id="29230"/>
      <w:bookmarkEnd w:id="29231"/>
      <w:bookmarkEnd w:id="29232"/>
      <w:bookmarkEnd w:id="29233"/>
      <w:r w:rsidRPr="001F7DB2">
        <w:rPr>
          <w:rStyle w:val="TagStyle"/>
          <w:rtl/>
        </w:rPr>
        <w:t xml:space="preserve"> </w:t>
      </w:r>
      <w:r w:rsidRPr="00BD39E5">
        <w:rPr>
          <w:rStyle w:val="TagStyle"/>
          <w:rtl/>
        </w:rPr>
        <w:t>&lt;&lt; דובר &gt;&gt;</w:t>
      </w:r>
      <w:r>
        <w:rPr>
          <w:rtl/>
        </w:rPr>
        <w:t xml:space="preserve"> </w:t>
      </w:r>
      <w:bookmarkEnd w:id="29229"/>
    </w:p>
    <w:p w:rsidR="0086198E" w:rsidRDefault="0086198E" w:rsidP="00D753DD">
      <w:pPr>
        <w:rPr>
          <w:rtl/>
          <w:lang w:eastAsia="he-IL"/>
        </w:rPr>
      </w:pPr>
    </w:p>
    <w:p w:rsidR="0086198E" w:rsidRDefault="0086198E" w:rsidP="00D258F4">
      <w:pPr>
        <w:rPr>
          <w:rtl/>
          <w:lang w:eastAsia="he-IL"/>
        </w:rPr>
      </w:pPr>
      <w:r>
        <w:rPr>
          <w:rFonts w:hint="cs"/>
          <w:rtl/>
          <w:lang w:eastAsia="he-IL"/>
        </w:rPr>
        <w:t>אדוני</w:t>
      </w:r>
      <w:bookmarkStart w:id="29234" w:name="_ETM_Q69_512000"/>
      <w:bookmarkEnd w:id="29234"/>
      <w:r>
        <w:rPr>
          <w:rFonts w:hint="cs"/>
          <w:rtl/>
          <w:lang w:eastAsia="he-IL"/>
        </w:rPr>
        <w:t xml:space="preserve"> היושב-ראש, כנסת נכבדה, אנחנו עדים ללחצים המדיניים הכבדים, שרק הוחרפו אחרי 7 באוקטובר, בנושא החמור הזה של </w:t>
      </w:r>
      <w:bookmarkStart w:id="29235" w:name="_ETM_Q69_525000"/>
      <w:bookmarkEnd w:id="29235"/>
      <w:r>
        <w:rPr>
          <w:rFonts w:hint="cs"/>
          <w:rtl/>
          <w:lang w:eastAsia="he-IL"/>
        </w:rPr>
        <w:t xml:space="preserve">הקמת מדינה פלסטינית. אני רוצה לומר דבר פשוט: אנחנו הגענו למצב הקשה הזה בין היתר באשמתנו. אני מדבר על אוסלו, אני מדבר </w:t>
      </w:r>
      <w:bookmarkStart w:id="29236" w:name="_ETM_Q69_538000"/>
      <w:bookmarkEnd w:id="29236"/>
      <w:r>
        <w:rPr>
          <w:rFonts w:hint="cs"/>
          <w:rtl/>
          <w:lang w:eastAsia="he-IL"/>
        </w:rPr>
        <w:t xml:space="preserve">על ההסכמה לתפיסה המכונה </w:t>
      </w:r>
      <w:r w:rsidR="00D258F4">
        <w:rPr>
          <w:rFonts w:hint="cs"/>
          <w:rtl/>
          <w:lang w:eastAsia="he-IL"/>
        </w:rPr>
        <w:t>"</w:t>
      </w:r>
      <w:r>
        <w:rPr>
          <w:rFonts w:hint="cs"/>
          <w:rtl/>
          <w:lang w:eastAsia="he-IL"/>
        </w:rPr>
        <w:t>פתרון שתי המדינות</w:t>
      </w:r>
      <w:r w:rsidR="00D258F4">
        <w:rPr>
          <w:rFonts w:hint="cs"/>
          <w:rtl/>
          <w:lang w:eastAsia="he-IL"/>
        </w:rPr>
        <w:t>"</w:t>
      </w:r>
      <w:r>
        <w:rPr>
          <w:rFonts w:hint="cs"/>
          <w:rtl/>
          <w:lang w:eastAsia="he-IL"/>
        </w:rPr>
        <w:t xml:space="preserve">, שכולנו יודעים היום שהוא לא פתרון </w:t>
      </w:r>
      <w:r w:rsidR="00D258F4">
        <w:rPr>
          <w:rFonts w:hint="eastAsia"/>
          <w:rtl/>
          <w:lang w:eastAsia="he-IL"/>
        </w:rPr>
        <w:t xml:space="preserve">– </w:t>
      </w:r>
      <w:r>
        <w:rPr>
          <w:rFonts w:hint="cs"/>
          <w:rtl/>
          <w:lang w:eastAsia="he-IL"/>
        </w:rPr>
        <w:t xml:space="preserve">הוא שלב בדרך לחיסול ישראל. זה קרה בתקופה של ראשי ממשלה רבים. </w:t>
      </w:r>
      <w:bookmarkStart w:id="29237" w:name="_ETM_Q69_557000"/>
      <w:bookmarkEnd w:id="29237"/>
      <w:r>
        <w:rPr>
          <w:rFonts w:hint="cs"/>
          <w:rtl/>
          <w:lang w:eastAsia="he-IL"/>
        </w:rPr>
        <w:t>הזכיר חבר הכנסת ליברמן קודם את נאום בר</w:t>
      </w:r>
      <w:r w:rsidR="00D258F4">
        <w:rPr>
          <w:rFonts w:hint="cs"/>
          <w:rtl/>
          <w:lang w:eastAsia="he-IL"/>
        </w:rPr>
        <w:t>-</w:t>
      </w:r>
      <w:r>
        <w:rPr>
          <w:rFonts w:hint="cs"/>
          <w:rtl/>
          <w:lang w:eastAsia="he-IL"/>
        </w:rPr>
        <w:t>אילן</w:t>
      </w:r>
      <w:r w:rsidR="00D258F4">
        <w:rPr>
          <w:rFonts w:hint="cs"/>
          <w:rtl/>
          <w:lang w:eastAsia="he-IL"/>
        </w:rPr>
        <w:t>.</w:t>
      </w:r>
      <w:r>
        <w:rPr>
          <w:rFonts w:hint="cs"/>
          <w:rtl/>
          <w:lang w:eastAsia="he-IL"/>
        </w:rPr>
        <w:t xml:space="preserve"> ודאי אפשר להזכיר את מה שהיה בתקופת קמפ דייוויד 2 אצל אהוד ברק, מה שהיה בתקופת אנאפוליס אצל אהוד אולמרט. </w:t>
      </w:r>
    </w:p>
    <w:p w:rsidR="0086198E" w:rsidRDefault="0086198E" w:rsidP="00D753DD">
      <w:pPr>
        <w:rPr>
          <w:rtl/>
          <w:lang w:eastAsia="he-IL"/>
        </w:rPr>
      </w:pPr>
    </w:p>
    <w:p w:rsidR="0086198E" w:rsidRDefault="0086198E" w:rsidP="00585470">
      <w:pPr>
        <w:rPr>
          <w:rtl/>
          <w:lang w:eastAsia="he-IL"/>
        </w:rPr>
      </w:pPr>
      <w:r>
        <w:rPr>
          <w:rFonts w:hint="cs"/>
          <w:rtl/>
          <w:lang w:eastAsia="he-IL"/>
        </w:rPr>
        <w:t xml:space="preserve">לא חשוב כל כך לדבר על </w:t>
      </w:r>
      <w:bookmarkStart w:id="29238" w:name="_ETM_Q69_573000"/>
      <w:bookmarkEnd w:id="29238"/>
      <w:r>
        <w:rPr>
          <w:rFonts w:hint="cs"/>
          <w:rtl/>
          <w:lang w:eastAsia="he-IL"/>
        </w:rPr>
        <w:t xml:space="preserve">ההיסטוריה, חשוב יותר היום לדבר על התיקון, והתיקון חייב להתחיל מהבית הזה, כי אנחנו לא נוכל לשכנע בעולם, את הידידים שלנו בעולם, אם אנחנו לא נדבר באופן ברור, באופן צלול, מדוע אנחנו לא נוכל להסכים להתאבדות לאומית. הקמת מדינה פלסטינית זאת התאבדות של מדינת ישראל. אין דרך שאפשר ליישב בין שני הדברים האלה. וכשאתה אומר: אני </w:t>
      </w:r>
      <w:bookmarkStart w:id="29239" w:name="_ETM_Q69_606000"/>
      <w:bookmarkEnd w:id="29239"/>
      <w:r>
        <w:rPr>
          <w:rFonts w:hint="cs"/>
          <w:rtl/>
          <w:lang w:eastAsia="he-IL"/>
        </w:rPr>
        <w:t xml:space="preserve">מוכן בתנאים, שתהיה מדינה מפורזת </w:t>
      </w:r>
      <w:r>
        <w:rPr>
          <w:rtl/>
          <w:lang w:eastAsia="he-IL"/>
        </w:rPr>
        <w:t>–</w:t>
      </w:r>
      <w:r>
        <w:rPr>
          <w:rFonts w:hint="cs"/>
          <w:rtl/>
          <w:lang w:eastAsia="he-IL"/>
        </w:rPr>
        <w:t xml:space="preserve"> מי בדיוק יפרז</w:t>
      </w:r>
      <w:bookmarkStart w:id="29240" w:name="_ETM_Q69_609000"/>
      <w:bookmarkEnd w:id="29240"/>
      <w:r>
        <w:rPr>
          <w:rFonts w:hint="cs"/>
          <w:rtl/>
          <w:lang w:eastAsia="he-IL"/>
        </w:rPr>
        <w:t xml:space="preserve"> אותה? הרי אנחנו רואים עכשיו, כשאנחנו בתוך הרצועה, את העומק</w:t>
      </w:r>
      <w:r w:rsidR="00585470">
        <w:rPr>
          <w:rFonts w:hint="cs"/>
          <w:rtl/>
          <w:lang w:eastAsia="he-IL"/>
        </w:rPr>
        <w:t>,</w:t>
      </w:r>
      <w:r>
        <w:rPr>
          <w:rFonts w:hint="cs"/>
          <w:rtl/>
          <w:lang w:eastAsia="he-IL"/>
        </w:rPr>
        <w:t xml:space="preserve"> תרתי משמע</w:t>
      </w:r>
      <w:r w:rsidR="00585470">
        <w:rPr>
          <w:rFonts w:hint="cs"/>
          <w:rtl/>
          <w:lang w:eastAsia="he-IL"/>
        </w:rPr>
        <w:t>,</w:t>
      </w:r>
      <w:r>
        <w:rPr>
          <w:rFonts w:hint="cs"/>
          <w:rtl/>
          <w:lang w:eastAsia="he-IL"/>
        </w:rPr>
        <w:t xml:space="preserve"> של הבור הזה. ולכן, כשאתה מציב תנאים, </w:t>
      </w:r>
      <w:bookmarkStart w:id="29241" w:name="_ETM_Q69_624000"/>
      <w:bookmarkEnd w:id="29241"/>
      <w:r>
        <w:rPr>
          <w:rFonts w:hint="cs"/>
          <w:rtl/>
          <w:lang w:eastAsia="he-IL"/>
        </w:rPr>
        <w:t xml:space="preserve">עם הזמן התנאים נושרים. </w:t>
      </w:r>
    </w:p>
    <w:p w:rsidR="0086198E" w:rsidRDefault="0086198E" w:rsidP="00D753DD">
      <w:pPr>
        <w:rPr>
          <w:rtl/>
          <w:lang w:eastAsia="he-IL"/>
        </w:rPr>
      </w:pPr>
    </w:p>
    <w:p w:rsidR="0086198E" w:rsidRDefault="0086198E" w:rsidP="00585470">
      <w:pPr>
        <w:rPr>
          <w:rtl/>
          <w:lang w:eastAsia="he-IL"/>
        </w:rPr>
      </w:pPr>
      <w:bookmarkStart w:id="29242" w:name="_ETM_Q69_619000"/>
      <w:bookmarkEnd w:id="29242"/>
      <w:r>
        <w:rPr>
          <w:rFonts w:hint="cs"/>
          <w:rtl/>
          <w:lang w:eastAsia="he-IL"/>
        </w:rPr>
        <w:t xml:space="preserve">לכן אנחנו צריכים, לטעמי, לחזור לדבר </w:t>
      </w:r>
      <w:bookmarkStart w:id="29243" w:name="_ETM_Q69_633000"/>
      <w:bookmarkEnd w:id="29243"/>
      <w:r>
        <w:rPr>
          <w:rFonts w:hint="cs"/>
          <w:rtl/>
          <w:lang w:eastAsia="he-IL"/>
        </w:rPr>
        <w:t>על רעיון האוטונומיה של מנחם בגין, עליו השלום. אין ריבונות זרה ממערב לירדן</w:t>
      </w:r>
      <w:r w:rsidR="00585470">
        <w:rPr>
          <w:rFonts w:hint="cs"/>
          <w:rtl/>
          <w:lang w:eastAsia="he-IL"/>
        </w:rPr>
        <w:t>.</w:t>
      </w:r>
      <w:r>
        <w:rPr>
          <w:rFonts w:hint="cs"/>
          <w:rtl/>
          <w:lang w:eastAsia="he-IL"/>
        </w:rPr>
        <w:t xml:space="preserve"> לא יכולה להיות. ניסינו באוסלו, ניסינו בהתנתקות, ראינו בדיוק לאן זה הביא אותנו. בואו </w:t>
      </w:r>
      <w:bookmarkStart w:id="29244" w:name="_ETM_Q69_650000"/>
      <w:bookmarkEnd w:id="29244"/>
      <w:r>
        <w:rPr>
          <w:rFonts w:hint="cs"/>
          <w:rtl/>
          <w:lang w:eastAsia="he-IL"/>
        </w:rPr>
        <w:t xml:space="preserve">נעשה היום את המשוואה הברורה: מדינה פלסטינית </w:t>
      </w:r>
      <w:r>
        <w:rPr>
          <w:rtl/>
          <w:lang w:eastAsia="he-IL"/>
        </w:rPr>
        <w:t>–</w:t>
      </w:r>
      <w:r>
        <w:rPr>
          <w:rFonts w:hint="cs"/>
          <w:rtl/>
          <w:lang w:eastAsia="he-IL"/>
        </w:rPr>
        <w:t xml:space="preserve"> כל אחד היום, </w:t>
      </w:r>
      <w:bookmarkStart w:id="29245" w:name="_ETM_Q69_656000"/>
      <w:bookmarkEnd w:id="29245"/>
      <w:r>
        <w:rPr>
          <w:rFonts w:hint="cs"/>
          <w:rtl/>
          <w:lang w:eastAsia="he-IL"/>
        </w:rPr>
        <w:t xml:space="preserve">גם בעולם, מבין שזו מדינת טרור. כל שטח שאנחנו נסוגונו ממנו </w:t>
      </w:r>
      <w:r>
        <w:rPr>
          <w:rtl/>
          <w:lang w:eastAsia="he-IL"/>
        </w:rPr>
        <w:t>–</w:t>
      </w:r>
      <w:r>
        <w:rPr>
          <w:rFonts w:hint="cs"/>
          <w:rtl/>
          <w:lang w:eastAsia="he-IL"/>
        </w:rPr>
        <w:t xml:space="preserve"> השתלטו עליו גורמי טרור וזה הופך להיות מדינות טרור. הסיבה היחידה שזה לא קרה ביהודה </w:t>
      </w:r>
      <w:bookmarkStart w:id="29246" w:name="_ETM_Q69_663000"/>
      <w:bookmarkEnd w:id="29246"/>
      <w:r>
        <w:rPr>
          <w:rFonts w:hint="cs"/>
          <w:rtl/>
          <w:lang w:eastAsia="he-IL"/>
        </w:rPr>
        <w:t xml:space="preserve">ושומרון זה כל המבצעים מחומת מגן צפונה, כשאנחנו לקחנו לעצמנו את חופש הפעולה הביטחוני. אם היינו משאירים את זה לרשות הפלסטינית </w:t>
      </w:r>
      <w:r>
        <w:rPr>
          <w:rFonts w:hint="eastAsia"/>
          <w:rtl/>
          <w:lang w:eastAsia="he-IL"/>
        </w:rPr>
        <w:t>–</w:t>
      </w:r>
      <w:r>
        <w:rPr>
          <w:rFonts w:hint="cs"/>
          <w:rtl/>
          <w:lang w:eastAsia="he-IL"/>
        </w:rPr>
        <w:t xml:space="preserve"> כולם </w:t>
      </w:r>
      <w:bookmarkStart w:id="29247" w:name="_ETM_Q69_673000"/>
      <w:bookmarkEnd w:id="29247"/>
      <w:r>
        <w:rPr>
          <w:rFonts w:hint="cs"/>
          <w:rtl/>
          <w:lang w:eastAsia="he-IL"/>
        </w:rPr>
        <w:t xml:space="preserve">יודעים: גם שם הייתה מדינת טרור. אם מחר יהיו בחירות דמוקרטיות אצל הפלסטינים, שלא מתקיימות כמעט 20 שנה </w:t>
      </w:r>
      <w:r>
        <w:rPr>
          <w:rtl/>
          <w:lang w:eastAsia="he-IL"/>
        </w:rPr>
        <w:t>–</w:t>
      </w:r>
      <w:r>
        <w:rPr>
          <w:rFonts w:hint="cs"/>
          <w:rtl/>
          <w:lang w:eastAsia="he-IL"/>
        </w:rPr>
        <w:t xml:space="preserve"> כולם יודעים מי </w:t>
      </w:r>
      <w:bookmarkStart w:id="29248" w:name="_ETM_Q69_683000"/>
      <w:bookmarkEnd w:id="29248"/>
      <w:r>
        <w:rPr>
          <w:rFonts w:hint="cs"/>
          <w:rtl/>
          <w:lang w:eastAsia="he-IL"/>
        </w:rPr>
        <w:t xml:space="preserve">ינצח. הרי הכול ברור.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לכן אני פונה גם לחברים בסיעות אחרות </w:t>
      </w:r>
      <w:r>
        <w:rPr>
          <w:rFonts w:hint="eastAsia"/>
          <w:rtl/>
          <w:lang w:eastAsia="he-IL"/>
        </w:rPr>
        <w:t>–</w:t>
      </w:r>
      <w:r>
        <w:rPr>
          <w:rFonts w:hint="cs"/>
          <w:rtl/>
          <w:lang w:eastAsia="he-IL"/>
        </w:rPr>
        <w:t xml:space="preserve"> סיעת יש עתיד, סיעת המחנה הממלכתי. לא מזמן שמעתי את חבר הכנסת חילי טרופר אומר שהוא מתנגד למדינה פלסטינית. אני שומע את חבר </w:t>
      </w:r>
      <w:bookmarkStart w:id="29249" w:name="_ETM_Q69_703000"/>
      <w:bookmarkEnd w:id="29249"/>
      <w:r>
        <w:rPr>
          <w:rFonts w:hint="cs"/>
          <w:rtl/>
          <w:lang w:eastAsia="he-IL"/>
        </w:rPr>
        <w:t xml:space="preserve">הכנסת עידן רול מסיעת יש עתיד, שמבטא תפיסות מפוקחות בתקופה הזאת. בואו כולנו נתאחד על הדבר הזה. לא נוכל לשכנע בעולם אם לא </w:t>
      </w:r>
      <w:bookmarkStart w:id="29250" w:name="_ETM_Q69_721000"/>
      <w:bookmarkEnd w:id="29250"/>
      <w:r>
        <w:rPr>
          <w:rFonts w:hint="cs"/>
          <w:rtl/>
          <w:lang w:eastAsia="he-IL"/>
        </w:rPr>
        <w:t>נציב חזית חזקה, ברורה. זאת העמדה של העם בישראל, זה מה שהציבור היום על כל רבדיו, כולל כאלה, אדוני היושב-ראש, שמצביעים</w:t>
      </w:r>
      <w:bookmarkStart w:id="29251" w:name="_ETM_Q69_731000"/>
      <w:bookmarkEnd w:id="29251"/>
      <w:r>
        <w:rPr>
          <w:rFonts w:hint="cs"/>
          <w:rtl/>
          <w:lang w:eastAsia="he-IL"/>
        </w:rPr>
        <w:t xml:space="preserve"> למפלגה שלכם </w:t>
      </w:r>
      <w:r>
        <w:rPr>
          <w:rFonts w:hint="eastAsia"/>
          <w:rtl/>
          <w:lang w:eastAsia="he-IL"/>
        </w:rPr>
        <w:t>–</w:t>
      </w:r>
      <w:r>
        <w:rPr>
          <w:rFonts w:hint="cs"/>
          <w:rtl/>
          <w:lang w:eastAsia="he-IL"/>
        </w:rPr>
        <w:t xml:space="preserve"> גם הם מבינים </w:t>
      </w:r>
      <w:r w:rsidRPr="00510515">
        <w:rPr>
          <w:rtl/>
          <w:lang w:eastAsia="he-IL"/>
        </w:rPr>
        <w:t>היום</w:t>
      </w:r>
      <w:r w:rsidRPr="00510515">
        <w:rPr>
          <w:rFonts w:hint="cs"/>
          <w:rtl/>
          <w:lang w:eastAsia="he-IL"/>
        </w:rPr>
        <w:t xml:space="preserve"> </w:t>
      </w:r>
      <w:r>
        <w:rPr>
          <w:rFonts w:hint="cs"/>
          <w:rtl/>
          <w:lang w:eastAsia="he-IL"/>
        </w:rPr>
        <w:t xml:space="preserve">שזו התאבדות לאומית.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לכן אני קורא לכולם לתמוך בהצעת ההחלטה שנביא בשם </w:t>
      </w:r>
      <w:bookmarkStart w:id="29252" w:name="_ETM_Q69_738000"/>
      <w:bookmarkEnd w:id="29252"/>
      <w:r>
        <w:rPr>
          <w:rFonts w:hint="cs"/>
          <w:rtl/>
          <w:lang w:eastAsia="he-IL"/>
        </w:rPr>
        <w:t xml:space="preserve">כמה סיעות </w:t>
      </w:r>
      <w:r>
        <w:rPr>
          <w:rFonts w:hint="eastAsia"/>
          <w:rtl/>
          <w:lang w:eastAsia="he-IL"/>
        </w:rPr>
        <w:t>–</w:t>
      </w:r>
      <w:r>
        <w:rPr>
          <w:rFonts w:hint="cs"/>
          <w:rtl/>
          <w:lang w:eastAsia="he-IL"/>
        </w:rPr>
        <w:t xml:space="preserve"> חלקן מהאופוזיציה וגם מהקואליציה </w:t>
      </w:r>
      <w:r>
        <w:rPr>
          <w:rtl/>
          <w:lang w:eastAsia="he-IL"/>
        </w:rPr>
        <w:t>–</w:t>
      </w:r>
      <w:r>
        <w:rPr>
          <w:rFonts w:hint="cs"/>
          <w:rtl/>
          <w:lang w:eastAsia="he-IL"/>
        </w:rPr>
        <w:t xml:space="preserve"> בסיום </w:t>
      </w:r>
      <w:bookmarkStart w:id="29253" w:name="_ETM_Q69_742000"/>
      <w:bookmarkEnd w:id="29253"/>
      <w:r>
        <w:rPr>
          <w:rFonts w:hint="cs"/>
          <w:rtl/>
          <w:lang w:eastAsia="he-IL"/>
        </w:rPr>
        <w:t xml:space="preserve">הדיון הזה. </w:t>
      </w:r>
    </w:p>
    <w:p w:rsidR="0086198E" w:rsidRDefault="0086198E" w:rsidP="00D753DD">
      <w:pPr>
        <w:rPr>
          <w:rtl/>
          <w:lang w:eastAsia="he-IL"/>
        </w:rPr>
      </w:pPr>
    </w:p>
    <w:p w:rsidR="0086198E" w:rsidRDefault="0086198E" w:rsidP="00D753DD">
      <w:pPr>
        <w:pStyle w:val="af8"/>
        <w:keepNext/>
        <w:rPr>
          <w:rtl/>
        </w:rPr>
      </w:pPr>
      <w:bookmarkStart w:id="29254" w:name="ET_yor_6253_35"/>
      <w:r w:rsidRPr="00BD39E5">
        <w:rPr>
          <w:rStyle w:val="TagStyle"/>
          <w:rtl/>
        </w:rPr>
        <w:t xml:space="preserve"> &lt;&lt; יור &gt;&gt;</w:t>
      </w:r>
      <w:r w:rsidRPr="00C150F5">
        <w:rPr>
          <w:rStyle w:val="TagStyle"/>
          <w:rtl/>
        </w:rPr>
        <w:t xml:space="preserve"> </w:t>
      </w:r>
      <w:r>
        <w:rPr>
          <w:rtl/>
        </w:rPr>
        <w:t>היו"ר משה טור פז:</w:t>
      </w:r>
      <w:r w:rsidRPr="00C150F5">
        <w:rPr>
          <w:rStyle w:val="TagStyle"/>
          <w:rtl/>
        </w:rPr>
        <w:t xml:space="preserve"> </w:t>
      </w:r>
      <w:r w:rsidRPr="00BD39E5">
        <w:rPr>
          <w:rStyle w:val="TagStyle"/>
          <w:rtl/>
        </w:rPr>
        <w:t>&lt;&lt; יור &gt;&gt;</w:t>
      </w:r>
      <w:r>
        <w:rPr>
          <w:rtl/>
        </w:rPr>
        <w:t xml:space="preserve"> </w:t>
      </w:r>
      <w:bookmarkEnd w:id="29254"/>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רבה. חבר הכנסת רם בן ברק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w:t>
      </w:r>
      <w:bookmarkStart w:id="29255" w:name="_ETM_Q69_752000"/>
      <w:bookmarkEnd w:id="29255"/>
      <w:r>
        <w:rPr>
          <w:rFonts w:hint="cs"/>
          <w:rtl/>
          <w:lang w:eastAsia="he-IL"/>
        </w:rPr>
        <w:t xml:space="preserve">אושר שקלים </w:t>
      </w:r>
      <w:r>
        <w:rPr>
          <w:rtl/>
          <w:lang w:eastAsia="he-IL"/>
        </w:rPr>
        <w:t>–</w:t>
      </w:r>
      <w:r>
        <w:rPr>
          <w:rFonts w:hint="cs"/>
          <w:rtl/>
          <w:lang w:eastAsia="he-IL"/>
        </w:rPr>
        <w:t xml:space="preserve"> אינו נוכח; חברת הכנסת טטיאנה מזרסקי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חברת הכנסת </w:t>
      </w:r>
      <w:bookmarkStart w:id="29256" w:name="_ETM_Q69_762000"/>
      <w:bookmarkEnd w:id="29256"/>
      <w:r>
        <w:rPr>
          <w:rFonts w:hint="cs"/>
          <w:rtl/>
          <w:lang w:eastAsia="he-IL"/>
        </w:rPr>
        <w:t xml:space="preserve">מירב כהן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w:t>
      </w:r>
      <w:bookmarkStart w:id="29257" w:name="_ETM_Q69_766000"/>
      <w:bookmarkEnd w:id="29257"/>
      <w:r>
        <w:rPr>
          <w:rFonts w:hint="cs"/>
          <w:rtl/>
          <w:lang w:eastAsia="he-IL"/>
        </w:rPr>
        <w:t xml:space="preserve">אינו נוכח; חבר הכנסת מאיר כהן </w:t>
      </w:r>
      <w:r>
        <w:rPr>
          <w:rtl/>
          <w:lang w:eastAsia="he-IL"/>
        </w:rPr>
        <w:t>–</w:t>
      </w:r>
      <w:r>
        <w:rPr>
          <w:rFonts w:hint="cs"/>
          <w:rtl/>
          <w:lang w:eastAsia="he-IL"/>
        </w:rPr>
        <w:t xml:space="preserve"> אינו נוכח; חבר הכנסת צבי ידידיה סוכות </w:t>
      </w:r>
      <w:r>
        <w:rPr>
          <w:rtl/>
          <w:lang w:eastAsia="he-IL"/>
        </w:rPr>
        <w:t>–</w:t>
      </w:r>
      <w:r>
        <w:rPr>
          <w:rFonts w:hint="cs"/>
          <w:rtl/>
          <w:lang w:eastAsia="he-IL"/>
        </w:rPr>
        <w:t xml:space="preserve"> אינו נוכח; חבר הכנסת חמד </w:t>
      </w:r>
      <w:bookmarkStart w:id="29258" w:name="_ETM_Q69_772000"/>
      <w:bookmarkEnd w:id="29258"/>
      <w:r>
        <w:rPr>
          <w:rFonts w:hint="cs"/>
          <w:rtl/>
          <w:lang w:eastAsia="he-IL"/>
        </w:rPr>
        <w:t xml:space="preserve">עמאר </w:t>
      </w:r>
      <w:r>
        <w:rPr>
          <w:rtl/>
          <w:lang w:eastAsia="he-IL"/>
        </w:rPr>
        <w:t>–</w:t>
      </w:r>
      <w:r>
        <w:rPr>
          <w:rFonts w:hint="cs"/>
          <w:rtl/>
          <w:lang w:eastAsia="he-IL"/>
        </w:rPr>
        <w:t xml:space="preserve"> אינו נוכח. חבר הכנסת דן אילוז, בבקשה. </w:t>
      </w:r>
    </w:p>
    <w:p w:rsidR="0086198E" w:rsidRDefault="0086198E" w:rsidP="00D753DD">
      <w:pPr>
        <w:rPr>
          <w:rtl/>
          <w:lang w:eastAsia="he-IL"/>
        </w:rPr>
      </w:pPr>
    </w:p>
    <w:p w:rsidR="0086198E" w:rsidRDefault="0086198E" w:rsidP="00D753DD">
      <w:pPr>
        <w:pStyle w:val="a4"/>
        <w:keepNext/>
        <w:rPr>
          <w:rtl/>
        </w:rPr>
      </w:pPr>
      <w:bookmarkStart w:id="29259" w:name="ET_speaker_6468_3"/>
      <w:r>
        <w:rPr>
          <w:rStyle w:val="TagStyle"/>
          <w:rFonts w:hint="cs"/>
          <w:rtl/>
        </w:rPr>
        <w:t xml:space="preserve">&lt;&lt; דובר &gt;&gt; </w:t>
      </w:r>
      <w:bookmarkStart w:id="29260" w:name="_Toc172455946"/>
      <w:bookmarkStart w:id="29261" w:name="_Toc172458409"/>
      <w:bookmarkStart w:id="29262" w:name="_Toc172459701"/>
      <w:bookmarkStart w:id="29263" w:name="_Toc172460036"/>
      <w:r>
        <w:rPr>
          <w:rFonts w:hint="cs"/>
          <w:rtl/>
        </w:rPr>
        <w:t>דן אילוז (הליכוד):</w:t>
      </w:r>
      <w:bookmarkEnd w:id="29260"/>
      <w:bookmarkEnd w:id="29261"/>
      <w:bookmarkEnd w:id="29262"/>
      <w:bookmarkEnd w:id="29263"/>
      <w:r>
        <w:rPr>
          <w:rStyle w:val="TagStyle"/>
          <w:rtl/>
        </w:rPr>
        <w:t xml:space="preserve"> &lt;&lt; דובר &gt;&gt;</w:t>
      </w:r>
      <w:r>
        <w:rPr>
          <w:rFonts w:hint="cs"/>
          <w:rtl/>
        </w:rPr>
        <w:t xml:space="preserve">   </w:t>
      </w:r>
      <w:bookmarkEnd w:id="29259"/>
    </w:p>
    <w:p w:rsidR="0086198E" w:rsidRDefault="0086198E" w:rsidP="008052BD">
      <w:pPr>
        <w:rPr>
          <w:rtl/>
        </w:rPr>
      </w:pPr>
    </w:p>
    <w:p w:rsidR="0086198E" w:rsidRDefault="0086198E" w:rsidP="00D753DD">
      <w:pPr>
        <w:rPr>
          <w:rtl/>
        </w:rPr>
      </w:pPr>
      <w:bookmarkStart w:id="29264" w:name="_ETM_Q70_196920"/>
      <w:bookmarkEnd w:id="29264"/>
      <w:r>
        <w:rPr>
          <w:rFonts w:hint="cs"/>
          <w:rtl/>
        </w:rPr>
        <w:t xml:space="preserve">אדוני </w:t>
      </w:r>
      <w:bookmarkStart w:id="29265" w:name="_ETM_Q70_197340"/>
      <w:bookmarkEnd w:id="29265"/>
      <w:r>
        <w:rPr>
          <w:rFonts w:hint="cs"/>
          <w:rtl/>
        </w:rPr>
        <w:t xml:space="preserve">היושב-ראש, </w:t>
      </w:r>
      <w:bookmarkStart w:id="29266" w:name="_ETM_Q70_198000"/>
      <w:bookmarkEnd w:id="29266"/>
      <w:r>
        <w:rPr>
          <w:rFonts w:hint="cs"/>
          <w:rtl/>
        </w:rPr>
        <w:t xml:space="preserve">כנסת </w:t>
      </w:r>
      <w:bookmarkStart w:id="29267" w:name="_ETM_Q70_198360"/>
      <w:bookmarkEnd w:id="29267"/>
      <w:r>
        <w:rPr>
          <w:rFonts w:hint="cs"/>
          <w:rtl/>
        </w:rPr>
        <w:t xml:space="preserve">נכבדה, </w:t>
      </w:r>
      <w:bookmarkStart w:id="29268" w:name="_ETM_Q70_200669"/>
      <w:bookmarkEnd w:id="29268"/>
      <w:r>
        <w:rPr>
          <w:rFonts w:hint="cs"/>
          <w:rtl/>
        </w:rPr>
        <w:t xml:space="preserve">מכיוון </w:t>
      </w:r>
      <w:bookmarkStart w:id="29269" w:name="_ETM_Q70_201119"/>
      <w:bookmarkEnd w:id="29269"/>
      <w:r>
        <w:rPr>
          <w:rFonts w:hint="cs"/>
          <w:rtl/>
        </w:rPr>
        <w:t xml:space="preserve">שמדובר </w:t>
      </w:r>
      <w:bookmarkStart w:id="29270" w:name="_ETM_Q70_201779"/>
      <w:bookmarkEnd w:id="29270"/>
      <w:r>
        <w:rPr>
          <w:rFonts w:hint="cs"/>
          <w:rtl/>
        </w:rPr>
        <w:t xml:space="preserve">בנושא </w:t>
      </w:r>
      <w:bookmarkStart w:id="29271" w:name="_ETM_Q70_202589"/>
      <w:bookmarkEnd w:id="29271"/>
      <w:r>
        <w:rPr>
          <w:rFonts w:hint="cs"/>
          <w:rtl/>
        </w:rPr>
        <w:t xml:space="preserve">שפונה </w:t>
      </w:r>
      <w:bookmarkStart w:id="29272" w:name="_ETM_Q70_203069"/>
      <w:bookmarkEnd w:id="29272"/>
      <w:r>
        <w:rPr>
          <w:rFonts w:hint="cs"/>
          <w:rtl/>
        </w:rPr>
        <w:t xml:space="preserve">לחו"ל, </w:t>
      </w:r>
      <w:bookmarkStart w:id="29273" w:name="_ETM_Q70_203460"/>
      <w:bookmarkEnd w:id="29273"/>
      <w:r>
        <w:rPr>
          <w:rFonts w:hint="cs"/>
          <w:rtl/>
        </w:rPr>
        <w:t xml:space="preserve">אני </w:t>
      </w:r>
      <w:bookmarkStart w:id="29274" w:name="_ETM_Q70_203609"/>
      <w:bookmarkEnd w:id="29274"/>
      <w:r>
        <w:rPr>
          <w:rFonts w:hint="cs"/>
          <w:rtl/>
        </w:rPr>
        <w:t xml:space="preserve">אבקש </w:t>
      </w:r>
      <w:bookmarkStart w:id="29275" w:name="_ETM_Q70_204029"/>
      <w:bookmarkEnd w:id="29275"/>
      <w:r>
        <w:rPr>
          <w:rFonts w:hint="cs"/>
          <w:rtl/>
        </w:rPr>
        <w:t xml:space="preserve">להגיד </w:t>
      </w:r>
      <w:bookmarkStart w:id="29276" w:name="_ETM_Q70_204300"/>
      <w:bookmarkEnd w:id="29276"/>
      <w:r>
        <w:rPr>
          <w:rFonts w:hint="cs"/>
          <w:rtl/>
        </w:rPr>
        <w:t xml:space="preserve">כמה </w:t>
      </w:r>
      <w:bookmarkStart w:id="29277" w:name="_ETM_Q70_204509"/>
      <w:bookmarkEnd w:id="29277"/>
      <w:r>
        <w:rPr>
          <w:rFonts w:hint="cs"/>
          <w:rtl/>
        </w:rPr>
        <w:t xml:space="preserve">דברים </w:t>
      </w:r>
      <w:bookmarkStart w:id="29278" w:name="_ETM_Q70_204869"/>
      <w:bookmarkEnd w:id="29278"/>
      <w:r>
        <w:rPr>
          <w:rFonts w:hint="cs"/>
          <w:rtl/>
        </w:rPr>
        <w:t xml:space="preserve">באנגלית. </w:t>
      </w:r>
      <w:bookmarkStart w:id="29279" w:name="_ETM_Q70_207179"/>
      <w:bookmarkEnd w:id="29279"/>
    </w:p>
    <w:p w:rsidR="0086198E" w:rsidRDefault="0086198E" w:rsidP="00D753DD">
      <w:pPr>
        <w:rPr>
          <w:rtl/>
        </w:rPr>
      </w:pPr>
    </w:p>
    <w:p w:rsidR="0086198E" w:rsidRDefault="0086198E" w:rsidP="00FF1642">
      <w:pPr>
        <w:bidi w:val="0"/>
        <w:rPr>
          <w:rtl/>
        </w:rPr>
      </w:pPr>
      <w:bookmarkStart w:id="29280" w:name="_ETM_Q70_205461"/>
      <w:bookmarkStart w:id="29281" w:name="_ETM_Q70_205619"/>
      <w:bookmarkEnd w:id="29280"/>
      <w:bookmarkEnd w:id="29281"/>
      <w:r>
        <w:t>Ladies and Gentlemen</w:t>
      </w:r>
      <w:r>
        <w:rPr>
          <w:rFonts w:hint="cs"/>
          <w:rtl/>
        </w:rPr>
        <w:t>,</w:t>
      </w:r>
      <w:r>
        <w:t xml:space="preserve"> today I speak to you with a clear and unyielding message. A Palestinian state is not just a ba</w:t>
      </w:r>
      <w:r w:rsidR="00585470">
        <w:t>d idea – it's a dangerous one, u</w:t>
      </w:r>
      <w:r>
        <w:t>nder any circumstances, but especially now</w:t>
      </w:r>
      <w:r>
        <w:rPr>
          <w:rFonts w:hint="cs"/>
          <w:rtl/>
        </w:rPr>
        <w:t xml:space="preserve">. </w:t>
      </w:r>
    </w:p>
    <w:p w:rsidR="0086198E" w:rsidRDefault="0086198E" w:rsidP="00FF1642">
      <w:pPr>
        <w:bidi w:val="0"/>
      </w:pPr>
    </w:p>
    <w:p w:rsidR="0086198E" w:rsidRDefault="0086198E" w:rsidP="00FF1642">
      <w:pPr>
        <w:bidi w:val="0"/>
      </w:pPr>
      <w:r>
        <w:t>On October 7</w:t>
      </w:r>
      <w:r w:rsidRPr="00FF1642">
        <w:rPr>
          <w:vertAlign w:val="superscript"/>
        </w:rPr>
        <w:t>th</w:t>
      </w:r>
      <w:r>
        <w:t xml:space="preserve"> we witnessed pure evil. Hamas terrorists butchered innocent Israelis, children, women, and men in cold blood. And now there are voices suggesting we reward this savagery with statehood? This is madness. A Palestinian state would be a reward for terrorism. It tells the world that violence pays off. This cannot happen</w:t>
      </w:r>
      <w:r>
        <w:rPr>
          <w:rFonts w:hint="cs"/>
          <w:rtl/>
        </w:rPr>
        <w:t>.</w:t>
      </w:r>
    </w:p>
    <w:p w:rsidR="0086198E" w:rsidRDefault="0086198E" w:rsidP="00FF1642">
      <w:pPr>
        <w:bidi w:val="0"/>
      </w:pPr>
      <w:bookmarkStart w:id="29282" w:name="_ETM_Q70_249124"/>
      <w:bookmarkStart w:id="29283" w:name="_ETM_Q70_249211"/>
      <w:bookmarkEnd w:id="29282"/>
      <w:bookmarkEnd w:id="29283"/>
    </w:p>
    <w:p w:rsidR="0086198E" w:rsidRDefault="0086198E" w:rsidP="00FF1642">
      <w:pPr>
        <w:bidi w:val="0"/>
      </w:pPr>
      <w:bookmarkStart w:id="29284" w:name="_ETM_Q70_249284"/>
      <w:bookmarkStart w:id="29285" w:name="_ETM_Q70_249337"/>
      <w:bookmarkEnd w:id="29284"/>
      <w:bookmarkEnd w:id="29285"/>
      <w:r>
        <w:t>Look at history. Every time we conceded land for peace, we got more terror. The Oslo Accords, the Gaza disengagement, the withdrawal from southern Lebanon – each move brought more bloodshed</w:t>
      </w:r>
      <w:r>
        <w:rPr>
          <w:rFonts w:hint="cs"/>
          <w:rtl/>
        </w:rPr>
        <w:t>.</w:t>
      </w:r>
      <w:bookmarkStart w:id="29286" w:name="_ETM_Q70_263447"/>
      <w:bookmarkEnd w:id="29286"/>
    </w:p>
    <w:p w:rsidR="0086198E" w:rsidRDefault="0086198E" w:rsidP="00FF1642">
      <w:pPr>
        <w:bidi w:val="0"/>
      </w:pPr>
      <w:bookmarkStart w:id="29287" w:name="_ETM_Q70_263525"/>
      <w:bookmarkEnd w:id="29287"/>
    </w:p>
    <w:p w:rsidR="0086198E" w:rsidRDefault="0086198E" w:rsidP="00FF1642">
      <w:pPr>
        <w:bidi w:val="0"/>
      </w:pPr>
      <w:r>
        <w:t>Gaza, given to the Palestinian Authority, became a Hamas stronghold. They used it as a Launchpad for rockets and murder. We cannot make the same mistake again</w:t>
      </w:r>
      <w:r>
        <w:rPr>
          <w:rFonts w:hint="cs"/>
          <w:rtl/>
        </w:rPr>
        <w:t>.</w:t>
      </w:r>
      <w:r>
        <w:rPr>
          <w:rFonts w:hint="cs"/>
        </w:rPr>
        <w:t xml:space="preserve"> </w:t>
      </w:r>
      <w:r>
        <w:t>A Palestinian state would put terrorists at our doorstep. Imagine Hamas rockets not just from Gaza, but from the heart of Judea and Samaria</w:t>
      </w:r>
      <w:r>
        <w:rPr>
          <w:rFonts w:hint="cs"/>
          <w:rtl/>
        </w:rPr>
        <w:t>.</w:t>
      </w:r>
      <w:r>
        <w:rPr>
          <w:rFonts w:hint="cs"/>
        </w:rPr>
        <w:t xml:space="preserve"> </w:t>
      </w:r>
      <w:r>
        <w:t>Tel Aviv, Jerusalem, our airports – all within easy range of their terror. Can we afford this? Absolutely not</w:t>
      </w:r>
      <w:r>
        <w:rPr>
          <w:rFonts w:hint="cs"/>
          <w:rtl/>
        </w:rPr>
        <w:t>.</w:t>
      </w:r>
    </w:p>
    <w:p w:rsidR="0086198E" w:rsidRDefault="0086198E" w:rsidP="00D753DD">
      <w:pPr>
        <w:bidi w:val="0"/>
        <w:jc w:val="left"/>
      </w:pPr>
      <w:bookmarkStart w:id="29288" w:name="_ETM_Q70_290670"/>
      <w:bookmarkStart w:id="29289" w:name="_ETM_Q70_290750"/>
      <w:bookmarkEnd w:id="29288"/>
      <w:bookmarkEnd w:id="29289"/>
    </w:p>
    <w:p w:rsidR="0086198E" w:rsidRDefault="0086198E" w:rsidP="00FF1642">
      <w:pPr>
        <w:bidi w:val="0"/>
      </w:pPr>
      <w:r>
        <w:t>And what about our history? Bethlehem, Hebron, Shechem – these are the cradle of Jewish civilization. Handing them over is no</w:t>
      </w:r>
      <w:r w:rsidR="00585470">
        <w:t>t just a territorial compromise;</w:t>
      </w:r>
      <w:r>
        <w:t xml:space="preserve"> It's a betrayal of our ancestors, our identity and our so</w:t>
      </w:r>
      <w:bookmarkStart w:id="29290" w:name="_ETM_Q70_307489"/>
      <w:bookmarkStart w:id="29291" w:name="_ETM_Q70_307561"/>
      <w:bookmarkEnd w:id="29290"/>
      <w:bookmarkEnd w:id="29291"/>
      <w:r>
        <w:t>ul.</w:t>
      </w:r>
    </w:p>
    <w:p w:rsidR="0086198E" w:rsidRDefault="0086198E" w:rsidP="00FF1642">
      <w:pPr>
        <w:bidi w:val="0"/>
      </w:pPr>
      <w:bookmarkStart w:id="29292" w:name="_ETM_Q70_307210"/>
      <w:bookmarkStart w:id="29293" w:name="_ETM_Q70_307311"/>
      <w:bookmarkEnd w:id="29292"/>
      <w:bookmarkEnd w:id="29293"/>
    </w:p>
    <w:p w:rsidR="0086198E" w:rsidRDefault="0086198E" w:rsidP="00FF1642">
      <w:pPr>
        <w:bidi w:val="0"/>
      </w:pPr>
      <w:r>
        <w:t>Let's be clear: A Palestinian state would be a disaster not just for Israel, but for the whole free world. It would embolden terrorists worldwide. It would send a message to ISIS, Al-Qaeda, and every other terror group, that their tactics work. Massacres bring diplomatic gains. It would endanger cities like New York, London, and Paris. We must not let this happen</w:t>
      </w:r>
      <w:r>
        <w:rPr>
          <w:rFonts w:hint="cs"/>
          <w:rtl/>
        </w:rPr>
        <w:t>.</w:t>
      </w:r>
    </w:p>
    <w:p w:rsidR="0086198E" w:rsidRDefault="0086198E" w:rsidP="00FF1642">
      <w:pPr>
        <w:bidi w:val="0"/>
      </w:pPr>
      <w:bookmarkStart w:id="29294" w:name="_ETM_Q70_331052"/>
      <w:bookmarkStart w:id="29295" w:name="_ETM_Q70_331162"/>
      <w:bookmarkEnd w:id="29294"/>
      <w:bookmarkEnd w:id="29295"/>
    </w:p>
    <w:p w:rsidR="0086198E" w:rsidRDefault="0086198E" w:rsidP="00585470">
      <w:pPr>
        <w:bidi w:val="0"/>
      </w:pPr>
      <w:r>
        <w:t>Instead of showing weakness, we must show strength. Instead of giving a prize to terror, we should make them pay a price. The Jordan Valley is a consensus in Israel. It is crucial to our security and our future</w:t>
      </w:r>
      <w:r>
        <w:rPr>
          <w:rFonts w:hint="cs"/>
          <w:rtl/>
        </w:rPr>
        <w:t>.</w:t>
      </w:r>
      <w:r>
        <w:rPr>
          <w:rFonts w:hint="cs"/>
        </w:rPr>
        <w:t xml:space="preserve"> </w:t>
      </w:r>
      <w:r>
        <w:t>That is why I have introduced a bill in the Knesset to apply sovereignty to the Jordan Valley, effective October 7</w:t>
      </w:r>
      <w:r w:rsidRPr="00585470">
        <w:rPr>
          <w:vertAlign w:val="superscript"/>
        </w:rPr>
        <w:t>th</w:t>
      </w:r>
      <w:r w:rsidR="00585470">
        <w:t>.</w:t>
      </w:r>
      <w:r>
        <w:rPr>
          <w:rFonts w:hint="cs"/>
        </w:rPr>
        <w:t xml:space="preserve"> </w:t>
      </w:r>
      <w:r>
        <w:t>This is the clearest message we can send</w:t>
      </w:r>
      <w:r w:rsidR="00585470">
        <w:t>:</w:t>
      </w:r>
      <w:r>
        <w:t xml:space="preserve"> we will not relinquish our historical lands</w:t>
      </w:r>
      <w:r>
        <w:rPr>
          <w:rFonts w:hint="cs"/>
          <w:rtl/>
        </w:rPr>
        <w:t>.</w:t>
      </w:r>
    </w:p>
    <w:p w:rsidR="0086198E" w:rsidRDefault="0086198E" w:rsidP="00FF1642">
      <w:pPr>
        <w:bidi w:val="0"/>
      </w:pPr>
      <w:bookmarkStart w:id="29296" w:name="_ETM_Q70_362591"/>
      <w:bookmarkEnd w:id="29296"/>
    </w:p>
    <w:p w:rsidR="0086198E" w:rsidRDefault="0086198E" w:rsidP="00FF1642">
      <w:pPr>
        <w:bidi w:val="0"/>
      </w:pPr>
      <w:r>
        <w:t>Showing strength is the true way to move the whole region, and the whole world, forward. It will allow for the expansion of the Abraham Accords and turn Israel into a center of world trade, connecting east and west</w:t>
      </w:r>
      <w:r>
        <w:rPr>
          <w:rFonts w:hint="cs"/>
          <w:rtl/>
        </w:rPr>
        <w:t>.</w:t>
      </w:r>
      <w:r>
        <w:rPr>
          <w:rFonts w:hint="cs"/>
        </w:rPr>
        <w:t xml:space="preserve"> </w:t>
      </w:r>
      <w:r>
        <w:t xml:space="preserve">The future can be bright, but only if we show strength. </w:t>
      </w:r>
    </w:p>
    <w:p w:rsidR="0086198E" w:rsidRDefault="0086198E" w:rsidP="00D753DD">
      <w:pPr>
        <w:bidi w:val="0"/>
        <w:jc w:val="left"/>
      </w:pPr>
    </w:p>
    <w:p w:rsidR="0086198E" w:rsidRDefault="0086198E" w:rsidP="00D753DD">
      <w:pPr>
        <w:pStyle w:val="af8"/>
        <w:keepNext/>
      </w:pPr>
      <w:bookmarkStart w:id="29297" w:name="ET_yor_6253_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9297"/>
    </w:p>
    <w:p w:rsidR="0086198E" w:rsidRDefault="0086198E" w:rsidP="008052BD">
      <w:pPr>
        <w:rPr>
          <w:rtl/>
        </w:rPr>
      </w:pPr>
    </w:p>
    <w:p w:rsidR="0086198E" w:rsidRDefault="0086198E" w:rsidP="00D753DD">
      <w:r>
        <w:rPr>
          <w:rFonts w:hint="cs"/>
          <w:rtl/>
        </w:rPr>
        <w:t>תם הזמן.</w:t>
      </w:r>
    </w:p>
    <w:p w:rsidR="0086198E" w:rsidRDefault="0086198E" w:rsidP="00D753DD">
      <w:pPr>
        <w:rPr>
          <w:rtl/>
        </w:rPr>
      </w:pPr>
    </w:p>
    <w:p w:rsidR="0086198E" w:rsidRDefault="0086198E" w:rsidP="00D753DD">
      <w:pPr>
        <w:pStyle w:val="KeepWithNext"/>
        <w:rPr>
          <w:rStyle w:val="TagStyle"/>
          <w:b/>
          <w:bCs/>
          <w:u w:val="single"/>
          <w:rtl/>
          <w:lang w:eastAsia="he-IL"/>
        </w:rPr>
      </w:pPr>
    </w:p>
    <w:p w:rsidR="0086198E" w:rsidRDefault="0086198E" w:rsidP="00D753DD">
      <w:pPr>
        <w:pStyle w:val="-"/>
        <w:keepNext/>
        <w:rPr>
          <w:rtl/>
        </w:rPr>
      </w:pPr>
      <w:bookmarkStart w:id="29298" w:name="ET_speakercontinue_6468_6"/>
      <w:r>
        <w:rPr>
          <w:rStyle w:val="TagStyle"/>
          <w:rFonts w:hint="cs"/>
          <w:rtl/>
        </w:rPr>
        <w:t xml:space="preserve"> &lt;&lt; דובר_המשך &gt;&gt; </w:t>
      </w:r>
      <w:r>
        <w:rPr>
          <w:rFonts w:hint="cs"/>
          <w:rtl/>
        </w:rPr>
        <w:t>דן אילוז (הליכוד):</w:t>
      </w:r>
      <w:r>
        <w:rPr>
          <w:rStyle w:val="TagStyle"/>
          <w:rtl/>
        </w:rPr>
        <w:t xml:space="preserve"> &lt;&lt; דובר_המשך &gt;&gt;</w:t>
      </w:r>
      <w:r>
        <w:rPr>
          <w:rFonts w:hint="cs"/>
          <w:rtl/>
        </w:rPr>
        <w:t xml:space="preserve">   </w:t>
      </w:r>
      <w:bookmarkEnd w:id="29298"/>
    </w:p>
    <w:p w:rsidR="0086198E" w:rsidRDefault="0086198E" w:rsidP="008052BD">
      <w:pPr>
        <w:rPr>
          <w:rtl/>
          <w:lang w:eastAsia="he-IL"/>
        </w:rPr>
      </w:pPr>
    </w:p>
    <w:p w:rsidR="0086198E" w:rsidRDefault="0086198E" w:rsidP="00FF1642">
      <w:pPr>
        <w:bidi w:val="0"/>
        <w:rPr>
          <w:rtl/>
        </w:rPr>
      </w:pPr>
      <w:r>
        <w:t>Those who believe that dangerous concessions will bring peace need to learn history. Only strength brings real peace, development, and when good actors are strong, then the future is brighter.</w:t>
      </w:r>
    </w:p>
    <w:p w:rsidR="0086198E" w:rsidRDefault="0086198E" w:rsidP="00D753DD">
      <w:pPr>
        <w:bidi w:val="0"/>
        <w:jc w:val="left"/>
      </w:pPr>
    </w:p>
    <w:p w:rsidR="0086198E" w:rsidRDefault="0086198E" w:rsidP="00D753DD">
      <w:pPr>
        <w:pStyle w:val="af8"/>
        <w:keepNext/>
      </w:pPr>
      <w:bookmarkStart w:id="29299" w:name="_ETM_Q70_393189"/>
      <w:bookmarkStart w:id="29300" w:name="_ETM_Q70_393274"/>
      <w:bookmarkStart w:id="29301" w:name="_ETM_Q70_396422"/>
      <w:bookmarkStart w:id="29302" w:name="_ETM_Q70_396524"/>
      <w:bookmarkEnd w:id="29299"/>
      <w:bookmarkEnd w:id="29300"/>
      <w:bookmarkEnd w:id="29301"/>
      <w:bookmarkEnd w:id="29302"/>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86198E" w:rsidRDefault="0086198E" w:rsidP="008052BD">
      <w:pPr>
        <w:rPr>
          <w:rtl/>
        </w:rPr>
      </w:pPr>
    </w:p>
    <w:p w:rsidR="0086198E" w:rsidRDefault="0086198E" w:rsidP="00D753DD">
      <w:r>
        <w:rPr>
          <w:rFonts w:hint="cs"/>
          <w:rtl/>
        </w:rPr>
        <w:t>נא לסיים.</w:t>
      </w:r>
    </w:p>
    <w:p w:rsidR="0086198E" w:rsidRDefault="0086198E" w:rsidP="00D753DD">
      <w:pPr>
        <w:rPr>
          <w:rtl/>
        </w:rPr>
      </w:pPr>
      <w:bookmarkStart w:id="29303" w:name="_ETM_Q70_390713"/>
      <w:bookmarkStart w:id="29304" w:name="_ETM_Q70_390812"/>
      <w:bookmarkEnd w:id="29303"/>
      <w:bookmarkEnd w:id="29304"/>
    </w:p>
    <w:p w:rsidR="0086198E" w:rsidRDefault="0086198E" w:rsidP="00D753DD">
      <w:pPr>
        <w:pStyle w:val="-"/>
        <w:keepNext/>
        <w:rPr>
          <w:rtl/>
        </w:rPr>
      </w:pPr>
      <w:bookmarkStart w:id="29305" w:name="ET_speakercontinue_6468_7"/>
      <w:r>
        <w:rPr>
          <w:rStyle w:val="TagStyle"/>
          <w:rFonts w:hint="cs"/>
          <w:rtl/>
        </w:rPr>
        <w:t xml:space="preserve"> &lt;&lt; דובר_המשך &gt;&gt; </w:t>
      </w:r>
      <w:r>
        <w:rPr>
          <w:rFonts w:hint="cs"/>
          <w:rtl/>
        </w:rPr>
        <w:t>דן אילוז (הליכוד):</w:t>
      </w:r>
      <w:r>
        <w:rPr>
          <w:rStyle w:val="TagStyle"/>
          <w:rtl/>
        </w:rPr>
        <w:t xml:space="preserve"> &lt;&lt; דובר_המשך &gt;&gt;</w:t>
      </w:r>
      <w:r>
        <w:rPr>
          <w:rFonts w:hint="cs"/>
          <w:rtl/>
        </w:rPr>
        <w:t xml:space="preserve">   </w:t>
      </w:r>
      <w:bookmarkEnd w:id="29305"/>
    </w:p>
    <w:p w:rsidR="0086198E" w:rsidRDefault="0086198E" w:rsidP="008052BD">
      <w:pPr>
        <w:rPr>
          <w:rtl/>
        </w:rPr>
      </w:pPr>
    </w:p>
    <w:p w:rsidR="0086198E" w:rsidRDefault="0086198E" w:rsidP="00FF1642">
      <w:pPr>
        <w:bidi w:val="0"/>
        <w:rPr>
          <w:rtl/>
        </w:rPr>
      </w:pPr>
      <w:bookmarkStart w:id="29306" w:name="_ETM_Q70_390079"/>
      <w:bookmarkEnd w:id="29306"/>
      <w:r>
        <w:t>So let's be unequivocal: There will be no Palestinian state. Not now. Not ever</w:t>
      </w:r>
      <w:r>
        <w:rPr>
          <w:rFonts w:hint="cs"/>
          <w:rtl/>
        </w:rPr>
        <w:t>.</w:t>
      </w:r>
      <w:r>
        <w:rPr>
          <w:rFonts w:hint="cs"/>
        </w:rPr>
        <w:t xml:space="preserve"> </w:t>
      </w:r>
      <w:r>
        <w:t>Thank you.</w:t>
      </w:r>
    </w:p>
    <w:p w:rsidR="0086198E" w:rsidRDefault="0086198E" w:rsidP="00D753DD">
      <w:pPr>
        <w:bidi w:val="0"/>
        <w:jc w:val="left"/>
      </w:pPr>
      <w:bookmarkStart w:id="29307" w:name="_ETM_Q70_403246"/>
      <w:bookmarkStart w:id="29308" w:name="_ETM_Q70_403337"/>
      <w:bookmarkEnd w:id="29307"/>
      <w:bookmarkEnd w:id="29308"/>
    </w:p>
    <w:p w:rsidR="0086198E" w:rsidRDefault="0086198E" w:rsidP="00D753DD">
      <w:pPr>
        <w:pStyle w:val="af8"/>
        <w:keepNext/>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86198E" w:rsidRDefault="0086198E" w:rsidP="008052BD"/>
    <w:p w:rsidR="0086198E" w:rsidRDefault="0086198E" w:rsidP="00D753DD">
      <w:bookmarkStart w:id="29309" w:name="_ETM_Q70_402135"/>
      <w:bookmarkEnd w:id="29309"/>
      <w:r>
        <w:rPr>
          <w:rFonts w:hint="cs"/>
          <w:rtl/>
        </w:rPr>
        <w:t>תודה רבה.</w:t>
      </w:r>
      <w:bookmarkStart w:id="29310" w:name="_ETM_Q70_205698"/>
      <w:bookmarkStart w:id="29311" w:name="_ETM_Q70_205819"/>
      <w:bookmarkStart w:id="29312" w:name="_ETM_Q70_404959"/>
      <w:bookmarkEnd w:id="29310"/>
      <w:bookmarkEnd w:id="29311"/>
      <w:bookmarkEnd w:id="29312"/>
      <w:r>
        <w:rPr>
          <w:rFonts w:hint="cs"/>
          <w:rtl/>
        </w:rPr>
        <w:t xml:space="preserve"> </w:t>
      </w:r>
      <w:bookmarkStart w:id="29313" w:name="_ETM_Q70_404807"/>
      <w:bookmarkEnd w:id="29313"/>
      <w:r>
        <w:rPr>
          <w:rFonts w:hint="cs"/>
          <w:rtl/>
        </w:rPr>
        <w:t xml:space="preserve">הדוברת </w:t>
      </w:r>
      <w:bookmarkStart w:id="29314" w:name="_ETM_Q70_405379"/>
      <w:bookmarkEnd w:id="29314"/>
      <w:r>
        <w:rPr>
          <w:rFonts w:hint="cs"/>
          <w:rtl/>
        </w:rPr>
        <w:t xml:space="preserve">הבאה </w:t>
      </w:r>
      <w:bookmarkStart w:id="29315" w:name="_ETM_Q70_405860"/>
      <w:bookmarkEnd w:id="29315"/>
      <w:r>
        <w:rPr>
          <w:rFonts w:hint="eastAsia"/>
          <w:rtl/>
        </w:rPr>
        <w:t xml:space="preserve">– </w:t>
      </w:r>
      <w:r>
        <w:rPr>
          <w:rFonts w:hint="cs"/>
          <w:rtl/>
        </w:rPr>
        <w:t xml:space="preserve">חברת </w:t>
      </w:r>
      <w:bookmarkStart w:id="29316" w:name="_ETM_Q70_406220"/>
      <w:bookmarkEnd w:id="29316"/>
      <w:r>
        <w:rPr>
          <w:rFonts w:hint="cs"/>
          <w:rtl/>
        </w:rPr>
        <w:t xml:space="preserve">הכנסת </w:t>
      </w:r>
      <w:bookmarkStart w:id="29317" w:name="_ETM_Q70_406519"/>
      <w:bookmarkEnd w:id="29317"/>
      <w:r>
        <w:rPr>
          <w:rFonts w:hint="cs"/>
          <w:rtl/>
        </w:rPr>
        <w:t xml:space="preserve">שרן </w:t>
      </w:r>
      <w:bookmarkStart w:id="29318" w:name="_ETM_Q70_406790"/>
      <w:bookmarkEnd w:id="29318"/>
      <w:r>
        <w:rPr>
          <w:rFonts w:hint="cs"/>
          <w:rtl/>
        </w:rPr>
        <w:t xml:space="preserve">מרים </w:t>
      </w:r>
      <w:bookmarkStart w:id="29319" w:name="_ETM_Q70_407090"/>
      <w:bookmarkEnd w:id="29319"/>
      <w:r>
        <w:rPr>
          <w:rFonts w:hint="cs"/>
          <w:rtl/>
        </w:rPr>
        <w:t xml:space="preserve">השכל. </w:t>
      </w:r>
      <w:bookmarkStart w:id="29320" w:name="_ETM_Q70_407200"/>
      <w:bookmarkEnd w:id="29320"/>
    </w:p>
    <w:p w:rsidR="0086198E" w:rsidRDefault="0086198E" w:rsidP="00D753DD">
      <w:pPr>
        <w:rPr>
          <w:rtl/>
        </w:rPr>
      </w:pPr>
    </w:p>
    <w:p w:rsidR="0086198E" w:rsidRDefault="0086198E" w:rsidP="00D753DD">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86198E" w:rsidRDefault="0086198E" w:rsidP="008052BD">
      <w:pPr>
        <w:rPr>
          <w:rtl/>
        </w:rPr>
      </w:pPr>
    </w:p>
    <w:p w:rsidR="0086198E" w:rsidRDefault="0086198E" w:rsidP="00E4621F">
      <w:pPr>
        <w:rPr>
          <w:rtl/>
        </w:rPr>
      </w:pPr>
      <w:bookmarkStart w:id="29321" w:name="_ETM_Q70_414187"/>
      <w:bookmarkEnd w:id="29321"/>
      <w:r>
        <w:rPr>
          <w:rFonts w:hint="cs"/>
          <w:rtl/>
          <w:lang w:eastAsia="he-IL"/>
        </w:rPr>
        <w:t>דן, אני לא מסכימה שיהיה לך כזה מבטא מושלם, באמת. זה ממש מדכא. אני גם רוצה.</w:t>
      </w:r>
    </w:p>
    <w:p w:rsidR="0086198E" w:rsidRDefault="0086198E" w:rsidP="00D753DD">
      <w:pPr>
        <w:rPr>
          <w:rtl/>
        </w:rPr>
      </w:pPr>
      <w:bookmarkStart w:id="29322" w:name="_ETM_Q70_414443"/>
      <w:bookmarkStart w:id="29323" w:name="_ETM_Q70_414539"/>
      <w:bookmarkStart w:id="29324" w:name="_ETM_Q70_422510"/>
      <w:bookmarkEnd w:id="29322"/>
      <w:bookmarkEnd w:id="29323"/>
      <w:bookmarkEnd w:id="29324"/>
    </w:p>
    <w:p w:rsidR="0086198E" w:rsidRDefault="0086198E" w:rsidP="00D753DD">
      <w:pPr>
        <w:pStyle w:val="a4"/>
        <w:keepNext/>
        <w:rPr>
          <w:rtl/>
        </w:rPr>
      </w:pPr>
      <w:bookmarkStart w:id="29325" w:name="ET_speaker_5519_10"/>
      <w:r>
        <w:rPr>
          <w:rStyle w:val="TagStyle"/>
          <w:rFonts w:hint="cs"/>
          <w:rtl/>
        </w:rPr>
        <w:t xml:space="preserve"> &lt;&lt; דובר &gt;&gt; </w:t>
      </w:r>
      <w:bookmarkStart w:id="29326" w:name="_Toc172455947"/>
      <w:bookmarkStart w:id="29327" w:name="_Toc172458410"/>
      <w:bookmarkStart w:id="29328" w:name="_Toc172459702"/>
      <w:bookmarkStart w:id="29329" w:name="_Toc172460037"/>
      <w:r>
        <w:rPr>
          <w:rFonts w:hint="cs"/>
          <w:rtl/>
        </w:rPr>
        <w:t>שרן מרים השכל (הימין הממלכתי):</w:t>
      </w:r>
      <w:bookmarkEnd w:id="29326"/>
      <w:bookmarkEnd w:id="29327"/>
      <w:bookmarkEnd w:id="29328"/>
      <w:bookmarkEnd w:id="29329"/>
      <w:r>
        <w:rPr>
          <w:rStyle w:val="TagStyle"/>
          <w:rtl/>
        </w:rPr>
        <w:t xml:space="preserve"> &lt;&lt; דובר &gt;&gt;</w:t>
      </w:r>
      <w:r>
        <w:rPr>
          <w:rFonts w:hint="cs"/>
          <w:rtl/>
        </w:rPr>
        <w:t xml:space="preserve">   </w:t>
      </w:r>
      <w:bookmarkEnd w:id="29325"/>
    </w:p>
    <w:p w:rsidR="0086198E" w:rsidRDefault="0086198E" w:rsidP="008052BD">
      <w:pPr>
        <w:rPr>
          <w:rtl/>
        </w:rPr>
      </w:pPr>
    </w:p>
    <w:p w:rsidR="0086198E" w:rsidRDefault="0086198E" w:rsidP="00D753DD">
      <w:pPr>
        <w:bidi w:val="0"/>
        <w:rPr>
          <w:rtl/>
        </w:rPr>
      </w:pPr>
      <w:bookmarkStart w:id="29330" w:name="_ETM_Q70_423270"/>
      <w:bookmarkStart w:id="29331" w:name="_ETM_Q70_423324"/>
      <w:bookmarkEnd w:id="29330"/>
      <w:bookmarkEnd w:id="29331"/>
      <w:r>
        <w:t>Mister Speaker, thank you, thank you. Merci beaucoup.</w:t>
      </w:r>
    </w:p>
    <w:p w:rsidR="0086198E" w:rsidRDefault="0086198E" w:rsidP="00D753DD">
      <w:bookmarkStart w:id="29332" w:name="_ETM_Q70_435910"/>
      <w:bookmarkStart w:id="29333" w:name="_ETM_Q70_436004"/>
      <w:bookmarkEnd w:id="29332"/>
      <w:bookmarkEnd w:id="29333"/>
      <w:r>
        <w:t xml:space="preserve"> </w:t>
      </w:r>
      <w:bookmarkStart w:id="29334" w:name="_ETM_Q70_431878"/>
      <w:bookmarkEnd w:id="29334"/>
    </w:p>
    <w:p w:rsidR="0086198E" w:rsidRDefault="0086198E" w:rsidP="00324BE4">
      <w:pPr>
        <w:rPr>
          <w:rtl/>
        </w:rPr>
      </w:pPr>
      <w:bookmarkStart w:id="29335" w:name="_ETM_Q70_438591"/>
      <w:bookmarkStart w:id="29336" w:name="_ETM_Q70_438668"/>
      <w:bookmarkStart w:id="29337" w:name="_ETM_Q70_438139"/>
      <w:bookmarkEnd w:id="29335"/>
      <w:bookmarkEnd w:id="29336"/>
      <w:bookmarkEnd w:id="29337"/>
      <w:r>
        <w:rPr>
          <w:rFonts w:hint="cs"/>
          <w:rtl/>
        </w:rPr>
        <w:t xml:space="preserve">חבריי </w:t>
      </w:r>
      <w:bookmarkStart w:id="29338" w:name="_ETM_Q70_438770"/>
      <w:bookmarkEnd w:id="29338"/>
      <w:r>
        <w:rPr>
          <w:rFonts w:hint="cs"/>
          <w:rtl/>
        </w:rPr>
        <w:t xml:space="preserve">חברי </w:t>
      </w:r>
      <w:bookmarkStart w:id="29339" w:name="_ETM_Q70_439190"/>
      <w:bookmarkEnd w:id="29339"/>
      <w:r>
        <w:rPr>
          <w:rFonts w:hint="cs"/>
          <w:rtl/>
        </w:rPr>
        <w:t xml:space="preserve">הכנסת, </w:t>
      </w:r>
      <w:bookmarkStart w:id="29340" w:name="_ETM_Q70_441900"/>
      <w:bookmarkEnd w:id="29340"/>
      <w:r>
        <w:rPr>
          <w:rFonts w:hint="cs"/>
          <w:rtl/>
        </w:rPr>
        <w:t xml:space="preserve">חבל </w:t>
      </w:r>
      <w:bookmarkStart w:id="29341" w:name="_ETM_Q70_442229"/>
      <w:bookmarkEnd w:id="29341"/>
      <w:r>
        <w:rPr>
          <w:rFonts w:hint="cs"/>
          <w:rtl/>
        </w:rPr>
        <w:t xml:space="preserve">לי </w:t>
      </w:r>
      <w:bookmarkStart w:id="29342" w:name="_ETM_Q70_442319"/>
      <w:bookmarkEnd w:id="29342"/>
      <w:r>
        <w:rPr>
          <w:rFonts w:hint="cs"/>
          <w:rtl/>
        </w:rPr>
        <w:t xml:space="preserve">שעופר </w:t>
      </w:r>
      <w:bookmarkStart w:id="29343" w:name="_ETM_Q70_442710"/>
      <w:bookmarkEnd w:id="29343"/>
      <w:r>
        <w:rPr>
          <w:rFonts w:hint="cs"/>
          <w:rtl/>
        </w:rPr>
        <w:t xml:space="preserve">כסיף </w:t>
      </w:r>
      <w:bookmarkStart w:id="29344" w:name="_ETM_Q70_443129"/>
      <w:bookmarkEnd w:id="29344"/>
      <w:r>
        <w:rPr>
          <w:rFonts w:hint="cs"/>
          <w:rtl/>
        </w:rPr>
        <w:t xml:space="preserve">לא </w:t>
      </w:r>
      <w:bookmarkStart w:id="29345" w:name="_ETM_Q70_443279"/>
      <w:bookmarkEnd w:id="29345"/>
      <w:r>
        <w:rPr>
          <w:rFonts w:hint="cs"/>
          <w:rtl/>
        </w:rPr>
        <w:t xml:space="preserve">נמצא </w:t>
      </w:r>
      <w:bookmarkStart w:id="29346" w:name="_ETM_Q70_443819"/>
      <w:bookmarkEnd w:id="29346"/>
      <w:r>
        <w:rPr>
          <w:rFonts w:hint="cs"/>
          <w:rtl/>
        </w:rPr>
        <w:t xml:space="preserve">כאן, </w:t>
      </w:r>
      <w:bookmarkStart w:id="29347" w:name="_ETM_Q70_444120"/>
      <w:bookmarkEnd w:id="29347"/>
      <w:r>
        <w:rPr>
          <w:rFonts w:hint="cs"/>
          <w:rtl/>
        </w:rPr>
        <w:t xml:space="preserve">כי </w:t>
      </w:r>
      <w:bookmarkStart w:id="29348" w:name="_ETM_Q70_444270"/>
      <w:bookmarkEnd w:id="29348"/>
      <w:r>
        <w:rPr>
          <w:rFonts w:hint="cs"/>
          <w:rtl/>
        </w:rPr>
        <w:t xml:space="preserve">הוא </w:t>
      </w:r>
      <w:bookmarkStart w:id="29349" w:name="_ETM_Q70_444419"/>
      <w:bookmarkEnd w:id="29349"/>
      <w:r>
        <w:rPr>
          <w:rFonts w:hint="cs"/>
          <w:rtl/>
        </w:rPr>
        <w:t xml:space="preserve">דיבר </w:t>
      </w:r>
      <w:bookmarkStart w:id="29350" w:name="_ETM_Q70_444870"/>
      <w:bookmarkEnd w:id="29350"/>
      <w:r>
        <w:rPr>
          <w:rFonts w:hint="cs"/>
          <w:rtl/>
        </w:rPr>
        <w:t xml:space="preserve">על </w:t>
      </w:r>
      <w:bookmarkStart w:id="29351" w:name="_ETM_Q70_444960"/>
      <w:bookmarkEnd w:id="29351"/>
      <w:r>
        <w:rPr>
          <w:rFonts w:hint="cs"/>
          <w:rtl/>
        </w:rPr>
        <w:t xml:space="preserve">משפטים </w:t>
      </w:r>
      <w:bookmarkStart w:id="29352" w:name="_ETM_Q70_445470"/>
      <w:bookmarkEnd w:id="29352"/>
      <w:r>
        <w:rPr>
          <w:rFonts w:hint="cs"/>
          <w:rtl/>
        </w:rPr>
        <w:t xml:space="preserve">של </w:t>
      </w:r>
      <w:bookmarkStart w:id="29353" w:name="_ETM_Q70_445740"/>
      <w:bookmarkEnd w:id="29353"/>
      <w:r>
        <w:rPr>
          <w:rFonts w:hint="cs"/>
          <w:rtl/>
        </w:rPr>
        <w:t xml:space="preserve">אלברט </w:t>
      </w:r>
      <w:bookmarkStart w:id="29354" w:name="_ETM_Q70_446099"/>
      <w:bookmarkEnd w:id="29354"/>
      <w:r>
        <w:rPr>
          <w:rFonts w:hint="cs"/>
          <w:rtl/>
        </w:rPr>
        <w:t xml:space="preserve">איינשטיין, </w:t>
      </w:r>
      <w:bookmarkStart w:id="29355" w:name="_ETM_Q70_447330"/>
      <w:bookmarkEnd w:id="29355"/>
      <w:r>
        <w:rPr>
          <w:rFonts w:hint="cs"/>
          <w:rtl/>
        </w:rPr>
        <w:t xml:space="preserve">אבל </w:t>
      </w:r>
      <w:bookmarkStart w:id="29356" w:name="_ETM_Q70_447599"/>
      <w:bookmarkEnd w:id="29356"/>
      <w:r>
        <w:rPr>
          <w:rFonts w:hint="cs"/>
          <w:rtl/>
        </w:rPr>
        <w:t xml:space="preserve">נעלם </w:t>
      </w:r>
      <w:bookmarkStart w:id="29357" w:name="_ETM_Q70_448110"/>
      <w:bookmarkEnd w:id="29357"/>
      <w:r>
        <w:rPr>
          <w:rFonts w:hint="cs"/>
          <w:rtl/>
        </w:rPr>
        <w:t>מזיכרונ</w:t>
      </w:r>
      <w:bookmarkStart w:id="29358" w:name="_ETM_Q70_449450"/>
      <w:bookmarkStart w:id="29359" w:name="_ETM_Q70_449900"/>
      <w:bookmarkEnd w:id="29358"/>
      <w:bookmarkEnd w:id="29359"/>
      <w:r>
        <w:rPr>
          <w:rFonts w:hint="cs"/>
          <w:rtl/>
        </w:rPr>
        <w:t xml:space="preserve">ו. לאלברט </w:t>
      </w:r>
      <w:bookmarkStart w:id="29360" w:name="_ETM_Q70_450350"/>
      <w:bookmarkEnd w:id="29360"/>
      <w:r>
        <w:rPr>
          <w:rFonts w:hint="cs"/>
          <w:rtl/>
        </w:rPr>
        <w:t xml:space="preserve">איינשטיין </w:t>
      </w:r>
      <w:bookmarkStart w:id="29361" w:name="_ETM_Q70_451310"/>
      <w:bookmarkEnd w:id="29361"/>
      <w:r>
        <w:rPr>
          <w:rFonts w:hint="cs"/>
          <w:rtl/>
        </w:rPr>
        <w:t xml:space="preserve">היה </w:t>
      </w:r>
      <w:bookmarkStart w:id="29362" w:name="_ETM_Q70_451730"/>
      <w:bookmarkStart w:id="29363" w:name="_ETM_Q70_451940"/>
      <w:bookmarkEnd w:id="29362"/>
      <w:bookmarkEnd w:id="29363"/>
      <w:r>
        <w:rPr>
          <w:rFonts w:hint="cs"/>
          <w:rtl/>
        </w:rPr>
        <w:t xml:space="preserve">משפט </w:t>
      </w:r>
      <w:bookmarkStart w:id="29364" w:name="_ETM_Q70_452450"/>
      <w:bookmarkEnd w:id="29364"/>
      <w:r>
        <w:rPr>
          <w:rFonts w:hint="cs"/>
          <w:rtl/>
        </w:rPr>
        <w:t xml:space="preserve">נוסף, </w:t>
      </w:r>
      <w:bookmarkStart w:id="29365" w:name="_ETM_Q70_453470"/>
      <w:bookmarkEnd w:id="29365"/>
      <w:r>
        <w:rPr>
          <w:rFonts w:hint="cs"/>
          <w:rtl/>
        </w:rPr>
        <w:t xml:space="preserve">שכנראה </w:t>
      </w:r>
      <w:bookmarkStart w:id="29366" w:name="_ETM_Q70_454389"/>
      <w:bookmarkEnd w:id="29366"/>
      <w:r>
        <w:rPr>
          <w:rFonts w:hint="cs"/>
          <w:rtl/>
        </w:rPr>
        <w:t xml:space="preserve">מר </w:t>
      </w:r>
      <w:bookmarkStart w:id="29367" w:name="_ETM_Q70_454690"/>
      <w:bookmarkEnd w:id="29367"/>
      <w:r>
        <w:rPr>
          <w:rFonts w:hint="cs"/>
          <w:rtl/>
        </w:rPr>
        <w:t xml:space="preserve">כסיף </w:t>
      </w:r>
      <w:bookmarkStart w:id="29368" w:name="_ETM_Q70_455500"/>
      <w:bookmarkEnd w:id="29368"/>
      <w:r>
        <w:rPr>
          <w:rFonts w:hint="cs"/>
          <w:rtl/>
        </w:rPr>
        <w:t xml:space="preserve">אינו </w:t>
      </w:r>
      <w:bookmarkStart w:id="29369" w:name="_ETM_Q70_455800"/>
      <w:bookmarkEnd w:id="29369"/>
      <w:r>
        <w:rPr>
          <w:rFonts w:hint="cs"/>
          <w:rtl/>
        </w:rPr>
        <w:t xml:space="preserve">מכיר: </w:t>
      </w:r>
      <w:bookmarkStart w:id="29370" w:name="_ETM_Q70_457160"/>
      <w:bookmarkEnd w:id="29370"/>
      <w:r>
        <w:rPr>
          <w:rFonts w:hint="cs"/>
          <w:rtl/>
        </w:rPr>
        <w:t xml:space="preserve">טירוף </w:t>
      </w:r>
      <w:bookmarkStart w:id="29371" w:name="_ETM_Q70_458060"/>
      <w:bookmarkEnd w:id="29371"/>
      <w:r>
        <w:rPr>
          <w:rFonts w:hint="cs"/>
          <w:rtl/>
        </w:rPr>
        <w:t xml:space="preserve">הוא </w:t>
      </w:r>
      <w:bookmarkStart w:id="29372" w:name="_ETM_Q70_458180"/>
      <w:bookmarkEnd w:id="29372"/>
      <w:r>
        <w:rPr>
          <w:rFonts w:hint="cs"/>
          <w:rtl/>
        </w:rPr>
        <w:t xml:space="preserve">לעשות </w:t>
      </w:r>
      <w:bookmarkStart w:id="29373" w:name="_ETM_Q70_458630"/>
      <w:bookmarkEnd w:id="29373"/>
      <w:r>
        <w:rPr>
          <w:rFonts w:hint="cs"/>
          <w:rtl/>
        </w:rPr>
        <w:t xml:space="preserve">את </w:t>
      </w:r>
      <w:bookmarkStart w:id="29374" w:name="_ETM_Q70_458720"/>
      <w:bookmarkEnd w:id="29374"/>
      <w:r>
        <w:rPr>
          <w:rFonts w:hint="cs"/>
          <w:rtl/>
        </w:rPr>
        <w:t xml:space="preserve">אותו </w:t>
      </w:r>
      <w:bookmarkStart w:id="29375" w:name="_ETM_Q70_458960"/>
      <w:bookmarkEnd w:id="29375"/>
      <w:r>
        <w:rPr>
          <w:rFonts w:hint="cs"/>
          <w:rtl/>
        </w:rPr>
        <w:t xml:space="preserve">ניסוי </w:t>
      </w:r>
      <w:bookmarkStart w:id="29376" w:name="_ETM_Q70_459410"/>
      <w:bookmarkEnd w:id="29376"/>
      <w:r>
        <w:rPr>
          <w:rFonts w:hint="cs"/>
          <w:rtl/>
        </w:rPr>
        <w:t xml:space="preserve">פעם </w:t>
      </w:r>
      <w:bookmarkStart w:id="29377" w:name="_ETM_Q70_459740"/>
      <w:bookmarkEnd w:id="29377"/>
      <w:r>
        <w:rPr>
          <w:rFonts w:hint="cs"/>
          <w:rtl/>
        </w:rPr>
        <w:t xml:space="preserve">אחר </w:t>
      </w:r>
      <w:bookmarkStart w:id="29378" w:name="_ETM_Q70_460070"/>
      <w:bookmarkEnd w:id="29378"/>
      <w:r>
        <w:rPr>
          <w:rFonts w:hint="cs"/>
          <w:rtl/>
        </w:rPr>
        <w:t xml:space="preserve">פעם </w:t>
      </w:r>
      <w:bookmarkStart w:id="29379" w:name="_ETM_Q70_460880"/>
      <w:bookmarkEnd w:id="29379"/>
      <w:r>
        <w:rPr>
          <w:rFonts w:hint="cs"/>
          <w:rtl/>
        </w:rPr>
        <w:t xml:space="preserve">ולצפות </w:t>
      </w:r>
      <w:bookmarkStart w:id="29380" w:name="_ETM_Q70_461490"/>
      <w:bookmarkEnd w:id="29380"/>
      <w:r>
        <w:rPr>
          <w:rFonts w:hint="cs"/>
          <w:rtl/>
        </w:rPr>
        <w:t xml:space="preserve">לתוצאה </w:t>
      </w:r>
      <w:bookmarkStart w:id="29381" w:name="_ETM_Q70_462120"/>
      <w:bookmarkEnd w:id="29381"/>
      <w:r>
        <w:rPr>
          <w:rFonts w:hint="cs"/>
          <w:rtl/>
        </w:rPr>
        <w:t xml:space="preserve">שונה. </w:t>
      </w:r>
      <w:bookmarkStart w:id="29382" w:name="_ETM_Q70_463389"/>
      <w:bookmarkEnd w:id="29382"/>
      <w:r>
        <w:rPr>
          <w:rFonts w:hint="cs"/>
          <w:rtl/>
        </w:rPr>
        <w:t xml:space="preserve">אבל </w:t>
      </w:r>
      <w:bookmarkStart w:id="29383" w:name="_ETM_Q70_463710"/>
      <w:bookmarkEnd w:id="29383"/>
      <w:r>
        <w:rPr>
          <w:rFonts w:hint="cs"/>
          <w:rtl/>
        </w:rPr>
        <w:t xml:space="preserve">אני </w:t>
      </w:r>
      <w:bookmarkStart w:id="29384" w:name="_ETM_Q70_463860"/>
      <w:bookmarkEnd w:id="29384"/>
      <w:r>
        <w:rPr>
          <w:rFonts w:hint="cs"/>
          <w:rtl/>
        </w:rPr>
        <w:t xml:space="preserve">לא </w:t>
      </w:r>
      <w:bookmarkStart w:id="29385" w:name="_ETM_Q70_463949"/>
      <w:bookmarkEnd w:id="29385"/>
      <w:r>
        <w:rPr>
          <w:rFonts w:hint="cs"/>
          <w:rtl/>
        </w:rPr>
        <w:t xml:space="preserve">מצפה </w:t>
      </w:r>
      <w:bookmarkStart w:id="29386" w:name="_ETM_Q70_464460"/>
      <w:bookmarkEnd w:id="29386"/>
      <w:r>
        <w:rPr>
          <w:rFonts w:hint="cs"/>
          <w:rtl/>
        </w:rPr>
        <w:t xml:space="preserve">מקומוניסט </w:t>
      </w:r>
      <w:bookmarkStart w:id="29387" w:name="_ETM_Q70_465180"/>
      <w:bookmarkEnd w:id="29387"/>
      <w:r>
        <w:rPr>
          <w:rFonts w:hint="cs"/>
          <w:rtl/>
        </w:rPr>
        <w:t xml:space="preserve">להבין </w:t>
      </w:r>
      <w:bookmarkStart w:id="29388" w:name="_ETM_Q70_465690"/>
      <w:bookmarkEnd w:id="29388"/>
      <w:r>
        <w:rPr>
          <w:rFonts w:hint="cs"/>
          <w:rtl/>
        </w:rPr>
        <w:t xml:space="preserve">את </w:t>
      </w:r>
      <w:bookmarkStart w:id="29389" w:name="_ETM_Q70_465810"/>
      <w:bookmarkEnd w:id="29389"/>
      <w:r>
        <w:rPr>
          <w:rFonts w:hint="cs"/>
          <w:rtl/>
        </w:rPr>
        <w:t xml:space="preserve">זה. </w:t>
      </w:r>
      <w:bookmarkStart w:id="29390" w:name="_ETM_Q70_466520"/>
      <w:bookmarkStart w:id="29391" w:name="_ETM_Q70_474191"/>
      <w:bookmarkStart w:id="29392" w:name="_ETM_Q70_474277"/>
      <w:bookmarkStart w:id="29393" w:name="_ETM_Q70_474334"/>
      <w:bookmarkStart w:id="29394" w:name="_ETM_Q70_474402"/>
      <w:bookmarkEnd w:id="29390"/>
      <w:bookmarkEnd w:id="29391"/>
      <w:bookmarkEnd w:id="29392"/>
      <w:bookmarkEnd w:id="29393"/>
      <w:bookmarkEnd w:id="29394"/>
      <w:r>
        <w:rPr>
          <w:rFonts w:hint="cs"/>
          <w:rtl/>
        </w:rPr>
        <w:t xml:space="preserve">גם </w:t>
      </w:r>
      <w:bookmarkStart w:id="29395" w:name="_ETM_Q70_466790"/>
      <w:bookmarkEnd w:id="29395"/>
      <w:r>
        <w:rPr>
          <w:rFonts w:hint="cs"/>
          <w:rtl/>
        </w:rPr>
        <w:t xml:space="preserve">את </w:t>
      </w:r>
      <w:bookmarkStart w:id="29396" w:name="_ETM_Q70_466910"/>
      <w:bookmarkEnd w:id="29396"/>
      <w:r>
        <w:rPr>
          <w:rFonts w:hint="cs"/>
          <w:rtl/>
        </w:rPr>
        <w:t xml:space="preserve">ניסוי </w:t>
      </w:r>
      <w:bookmarkStart w:id="29397" w:name="_ETM_Q70_467270"/>
      <w:bookmarkEnd w:id="29397"/>
      <w:r>
        <w:rPr>
          <w:rFonts w:hint="cs"/>
          <w:rtl/>
        </w:rPr>
        <w:t xml:space="preserve">הקומוניזם </w:t>
      </w:r>
      <w:bookmarkStart w:id="29398" w:name="_ETM_Q70_468050"/>
      <w:bookmarkEnd w:id="29398"/>
      <w:r>
        <w:rPr>
          <w:rFonts w:hint="cs"/>
          <w:rtl/>
        </w:rPr>
        <w:t xml:space="preserve">ניסו </w:t>
      </w:r>
      <w:bookmarkStart w:id="29399" w:name="_ETM_Q70_468290"/>
      <w:bookmarkEnd w:id="29399"/>
      <w:r>
        <w:rPr>
          <w:rFonts w:hint="cs"/>
          <w:rtl/>
        </w:rPr>
        <w:t xml:space="preserve">פעם </w:t>
      </w:r>
      <w:bookmarkStart w:id="29400" w:name="_ETM_Q70_468650"/>
      <w:bookmarkEnd w:id="29400"/>
      <w:r>
        <w:rPr>
          <w:rFonts w:hint="cs"/>
          <w:rtl/>
        </w:rPr>
        <w:t xml:space="preserve">אחר </w:t>
      </w:r>
      <w:bookmarkStart w:id="29401" w:name="_ETM_Q70_468980"/>
      <w:bookmarkEnd w:id="29401"/>
      <w:r>
        <w:rPr>
          <w:rFonts w:hint="cs"/>
          <w:rtl/>
        </w:rPr>
        <w:t xml:space="preserve">פעם, </w:t>
      </w:r>
      <w:bookmarkStart w:id="29402" w:name="_ETM_Q70_469669"/>
      <w:bookmarkEnd w:id="29402"/>
      <w:r>
        <w:rPr>
          <w:rFonts w:hint="cs"/>
          <w:rtl/>
        </w:rPr>
        <w:t>ו</w:t>
      </w:r>
      <w:bookmarkStart w:id="29403" w:name="_ETM_Q70_469970"/>
      <w:bookmarkEnd w:id="29403"/>
      <w:r>
        <w:rPr>
          <w:rFonts w:hint="cs"/>
          <w:rtl/>
        </w:rPr>
        <w:t xml:space="preserve">התוצאה </w:t>
      </w:r>
      <w:bookmarkStart w:id="29404" w:name="_ETM_Q70_470930"/>
      <w:bookmarkEnd w:id="29404"/>
      <w:r>
        <w:rPr>
          <w:rFonts w:hint="cs"/>
          <w:rtl/>
        </w:rPr>
        <w:t xml:space="preserve">ההרסנית </w:t>
      </w:r>
      <w:bookmarkStart w:id="29405" w:name="_ETM_Q70_472040"/>
      <w:bookmarkEnd w:id="29405"/>
      <w:r>
        <w:rPr>
          <w:rFonts w:hint="cs"/>
          <w:rtl/>
        </w:rPr>
        <w:t xml:space="preserve">הייתה </w:t>
      </w:r>
      <w:bookmarkStart w:id="29406" w:name="_ETM_Q70_472310"/>
      <w:bookmarkEnd w:id="29406"/>
      <w:r>
        <w:rPr>
          <w:rFonts w:hint="cs"/>
          <w:rtl/>
        </w:rPr>
        <w:t xml:space="preserve">כל </w:t>
      </w:r>
      <w:bookmarkStart w:id="29407" w:name="_ETM_Q70_472610"/>
      <w:bookmarkEnd w:id="29407"/>
      <w:r>
        <w:rPr>
          <w:rFonts w:hint="cs"/>
          <w:rtl/>
        </w:rPr>
        <w:t xml:space="preserve">פעם </w:t>
      </w:r>
      <w:bookmarkStart w:id="29408" w:name="_ETM_Q70_473150"/>
      <w:bookmarkEnd w:id="29408"/>
      <w:r>
        <w:rPr>
          <w:rFonts w:hint="cs"/>
          <w:rtl/>
        </w:rPr>
        <w:t xml:space="preserve">יותר </w:t>
      </w:r>
      <w:bookmarkStart w:id="29409" w:name="_ETM_Q70_473839"/>
      <w:bookmarkEnd w:id="29409"/>
      <w:r>
        <w:rPr>
          <w:rFonts w:hint="cs"/>
          <w:rtl/>
        </w:rPr>
        <w:t xml:space="preserve">ויותר </w:t>
      </w:r>
      <w:bookmarkStart w:id="29410" w:name="_ETM_Q70_474440"/>
      <w:bookmarkEnd w:id="29410"/>
      <w:r>
        <w:rPr>
          <w:rFonts w:hint="cs"/>
          <w:rtl/>
        </w:rPr>
        <w:t xml:space="preserve">גדולה </w:t>
      </w:r>
      <w:bookmarkStart w:id="29411" w:name="_ETM_Q70_474770"/>
      <w:bookmarkEnd w:id="29411"/>
      <w:r>
        <w:rPr>
          <w:rFonts w:hint="cs"/>
          <w:rtl/>
        </w:rPr>
        <w:t>מ</w:t>
      </w:r>
      <w:bookmarkStart w:id="29412" w:name="_ETM_Q70_474889"/>
      <w:bookmarkEnd w:id="29412"/>
      <w:r>
        <w:rPr>
          <w:rFonts w:hint="cs"/>
          <w:rtl/>
        </w:rPr>
        <w:t xml:space="preserve">לפניה: </w:t>
      </w:r>
      <w:bookmarkStart w:id="29413" w:name="_ETM_Q70_476010"/>
      <w:bookmarkEnd w:id="29413"/>
      <w:r>
        <w:rPr>
          <w:rFonts w:hint="cs"/>
          <w:rtl/>
        </w:rPr>
        <w:t xml:space="preserve">מרחץ </w:t>
      </w:r>
      <w:bookmarkStart w:id="29414" w:name="_ETM_Q70_476550"/>
      <w:bookmarkEnd w:id="29414"/>
      <w:r>
        <w:rPr>
          <w:rFonts w:hint="cs"/>
          <w:rtl/>
        </w:rPr>
        <w:t xml:space="preserve">דמים, </w:t>
      </w:r>
      <w:bookmarkStart w:id="29415" w:name="_ETM_Q70_477390"/>
      <w:bookmarkEnd w:id="29415"/>
      <w:r>
        <w:rPr>
          <w:rFonts w:hint="cs"/>
          <w:rtl/>
        </w:rPr>
        <w:t xml:space="preserve">עוני </w:t>
      </w:r>
      <w:bookmarkStart w:id="29416" w:name="_ETM_Q70_477690"/>
      <w:bookmarkEnd w:id="29416"/>
      <w:r>
        <w:rPr>
          <w:rFonts w:hint="cs"/>
          <w:rtl/>
        </w:rPr>
        <w:t xml:space="preserve">מחפיר, </w:t>
      </w:r>
      <w:bookmarkStart w:id="29417" w:name="_ETM_Q70_478620"/>
      <w:bookmarkEnd w:id="29417"/>
      <w:r>
        <w:rPr>
          <w:rFonts w:hint="cs"/>
          <w:rtl/>
        </w:rPr>
        <w:t xml:space="preserve">אסירים </w:t>
      </w:r>
      <w:bookmarkStart w:id="29418" w:name="_ETM_Q70_479250"/>
      <w:bookmarkEnd w:id="29418"/>
      <w:r>
        <w:rPr>
          <w:rFonts w:hint="cs"/>
          <w:rtl/>
        </w:rPr>
        <w:t xml:space="preserve">פוליטיים, </w:t>
      </w:r>
      <w:bookmarkStart w:id="29419" w:name="_ETM_Q70_480089"/>
      <w:bookmarkEnd w:id="29419"/>
      <w:r>
        <w:rPr>
          <w:rFonts w:hint="cs"/>
          <w:rtl/>
        </w:rPr>
        <w:t xml:space="preserve">הוצאות </w:t>
      </w:r>
      <w:bookmarkStart w:id="29420" w:name="_ETM_Q70_480570"/>
      <w:bookmarkEnd w:id="29420"/>
      <w:r>
        <w:rPr>
          <w:rFonts w:hint="cs"/>
          <w:rtl/>
        </w:rPr>
        <w:t xml:space="preserve">להורג, </w:t>
      </w:r>
      <w:bookmarkStart w:id="29421" w:name="_ETM_Q70_481350"/>
      <w:bookmarkEnd w:id="29421"/>
      <w:r>
        <w:rPr>
          <w:rFonts w:hint="cs"/>
          <w:rtl/>
        </w:rPr>
        <w:t xml:space="preserve">שחיתות </w:t>
      </w:r>
      <w:bookmarkStart w:id="29422" w:name="_ETM_Q70_481860"/>
      <w:bookmarkEnd w:id="29422"/>
      <w:r>
        <w:rPr>
          <w:rFonts w:hint="cs"/>
          <w:rtl/>
        </w:rPr>
        <w:t xml:space="preserve">כלכלית </w:t>
      </w:r>
      <w:bookmarkStart w:id="29423" w:name="_ETM_Q70_480000"/>
      <w:bookmarkStart w:id="29424" w:name="_ETM_Q70_483389"/>
      <w:bookmarkEnd w:id="29423"/>
      <w:bookmarkEnd w:id="29424"/>
      <w:r>
        <w:rPr>
          <w:rFonts w:hint="cs"/>
          <w:rtl/>
        </w:rPr>
        <w:t xml:space="preserve">ודריסת </w:t>
      </w:r>
      <w:bookmarkStart w:id="29425" w:name="_ETM_Q70_484170"/>
      <w:bookmarkEnd w:id="29425"/>
      <w:r>
        <w:rPr>
          <w:rFonts w:hint="cs"/>
          <w:rtl/>
        </w:rPr>
        <w:t xml:space="preserve">חירויות </w:t>
      </w:r>
      <w:bookmarkStart w:id="29426" w:name="_ETM_Q70_484710"/>
      <w:bookmarkEnd w:id="29426"/>
      <w:r>
        <w:rPr>
          <w:rFonts w:hint="cs"/>
          <w:rtl/>
        </w:rPr>
        <w:t xml:space="preserve">הפרט. </w:t>
      </w:r>
      <w:bookmarkStart w:id="29427" w:name="_ETM_Q70_485770"/>
      <w:bookmarkEnd w:id="29427"/>
      <w:r>
        <w:rPr>
          <w:rFonts w:hint="cs"/>
          <w:rtl/>
        </w:rPr>
        <w:t>ובכל</w:t>
      </w:r>
      <w:bookmarkStart w:id="29428" w:name="_ETM_Q70_486390"/>
      <w:bookmarkEnd w:id="29428"/>
      <w:r>
        <w:rPr>
          <w:rFonts w:hint="cs"/>
          <w:rtl/>
        </w:rPr>
        <w:t xml:space="preserve"> </w:t>
      </w:r>
      <w:bookmarkStart w:id="29429" w:name="_ETM_Q70_486509"/>
      <w:bookmarkEnd w:id="29429"/>
      <w:r>
        <w:rPr>
          <w:rFonts w:hint="cs"/>
          <w:rtl/>
        </w:rPr>
        <w:t xml:space="preserve">פעם, </w:t>
      </w:r>
      <w:bookmarkStart w:id="29430" w:name="_ETM_Q70_487379"/>
      <w:bookmarkEnd w:id="29430"/>
      <w:r>
        <w:rPr>
          <w:rFonts w:hint="cs"/>
          <w:rtl/>
        </w:rPr>
        <w:t xml:space="preserve">גב' </w:t>
      </w:r>
      <w:bookmarkStart w:id="29431" w:name="_ETM_Q70_488010"/>
      <w:bookmarkEnd w:id="29431"/>
      <w:r>
        <w:rPr>
          <w:rFonts w:hint="cs"/>
          <w:rtl/>
        </w:rPr>
        <w:t xml:space="preserve">עאידה </w:t>
      </w:r>
      <w:bookmarkStart w:id="29432" w:name="_ETM_Q70_488339"/>
      <w:bookmarkEnd w:id="29432"/>
      <w:r>
        <w:rPr>
          <w:rFonts w:hint="cs"/>
          <w:rtl/>
        </w:rPr>
        <w:t xml:space="preserve">תומא </w:t>
      </w:r>
      <w:bookmarkStart w:id="29433" w:name="_ETM_Q70_488639"/>
      <w:bookmarkEnd w:id="29433"/>
      <w:r>
        <w:rPr>
          <w:rFonts w:hint="cs"/>
          <w:rtl/>
        </w:rPr>
        <w:t xml:space="preserve">סלימאן, </w:t>
      </w:r>
      <w:bookmarkStart w:id="29434" w:name="_ETM_Q70_489240"/>
      <w:bookmarkEnd w:id="29434"/>
      <w:r>
        <w:rPr>
          <w:rFonts w:hint="cs"/>
          <w:rtl/>
        </w:rPr>
        <w:t xml:space="preserve">אבל </w:t>
      </w:r>
      <w:bookmarkStart w:id="29435" w:name="_ETM_Q70_489420"/>
      <w:bookmarkEnd w:id="29435"/>
      <w:r>
        <w:rPr>
          <w:rFonts w:hint="cs"/>
          <w:rtl/>
        </w:rPr>
        <w:t>בכל</w:t>
      </w:r>
      <w:bookmarkStart w:id="29436" w:name="_ETM_Q70_489599"/>
      <w:bookmarkEnd w:id="29436"/>
      <w:r>
        <w:rPr>
          <w:rFonts w:hint="cs"/>
          <w:rtl/>
        </w:rPr>
        <w:t xml:space="preserve"> </w:t>
      </w:r>
      <w:bookmarkStart w:id="29437" w:name="_ETM_Q70_489929"/>
      <w:bookmarkEnd w:id="29437"/>
      <w:r>
        <w:rPr>
          <w:rFonts w:hint="cs"/>
          <w:rtl/>
        </w:rPr>
        <w:t>פעם</w:t>
      </w:r>
      <w:r w:rsidR="0040236C">
        <w:rPr>
          <w:rFonts w:hint="cs"/>
          <w:rtl/>
        </w:rPr>
        <w:t xml:space="preserve"> – –</w:t>
      </w:r>
    </w:p>
    <w:p w:rsidR="0086198E" w:rsidRDefault="0086198E" w:rsidP="00D753DD">
      <w:pPr>
        <w:rPr>
          <w:rtl/>
        </w:rPr>
      </w:pPr>
      <w:bookmarkStart w:id="29438" w:name="_ETM_Q70_490837"/>
      <w:bookmarkStart w:id="29439" w:name="_ETM_Q70_490958"/>
      <w:bookmarkStart w:id="29440" w:name="_ETM_Q70_491600"/>
      <w:bookmarkEnd w:id="29438"/>
      <w:bookmarkEnd w:id="29439"/>
      <w:bookmarkEnd w:id="29440"/>
    </w:p>
    <w:p w:rsidR="0086198E" w:rsidRDefault="0086198E" w:rsidP="00D753DD">
      <w:pPr>
        <w:pStyle w:val="af7"/>
        <w:keepNext/>
        <w:rPr>
          <w:rtl/>
        </w:rPr>
      </w:pPr>
      <w:bookmarkStart w:id="29441" w:name="ET_interruption_5761_11"/>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29441"/>
    </w:p>
    <w:p w:rsidR="0086198E" w:rsidRDefault="0086198E" w:rsidP="008052BD">
      <w:pPr>
        <w:rPr>
          <w:rtl/>
        </w:rPr>
      </w:pPr>
    </w:p>
    <w:p w:rsidR="0086198E" w:rsidRDefault="0086198E" w:rsidP="00D753DD">
      <w:pPr>
        <w:rPr>
          <w:rtl/>
        </w:rPr>
      </w:pPr>
      <w:bookmarkStart w:id="29442" w:name="_ETM_Q70_486523"/>
      <w:bookmarkEnd w:id="29442"/>
      <w:r>
        <w:rPr>
          <w:rFonts w:hint="cs"/>
          <w:rtl/>
        </w:rPr>
        <w:t xml:space="preserve">אני לא גברת, אני חברת כנסת. </w:t>
      </w:r>
      <w:bookmarkStart w:id="29443" w:name="_ETM_Q70_491833"/>
      <w:bookmarkEnd w:id="29443"/>
      <w:r>
        <w:rPr>
          <w:rFonts w:hint="cs"/>
          <w:rtl/>
        </w:rPr>
        <w:t>גברת.</w:t>
      </w:r>
    </w:p>
    <w:p w:rsidR="0086198E" w:rsidRDefault="0086198E" w:rsidP="00D753DD">
      <w:pPr>
        <w:rPr>
          <w:rtl/>
        </w:rPr>
      </w:pPr>
    </w:p>
    <w:p w:rsidR="0086198E" w:rsidRDefault="0086198E" w:rsidP="00D753DD">
      <w:pPr>
        <w:pStyle w:val="-"/>
        <w:keepNext/>
        <w:rPr>
          <w:rtl/>
        </w:rPr>
      </w:pPr>
      <w:bookmarkStart w:id="29444" w:name="ET_speakercontinue_5519_12"/>
      <w:r>
        <w:rPr>
          <w:rStyle w:val="TagStyle"/>
          <w:rFonts w:hint="cs"/>
          <w:rtl/>
        </w:rPr>
        <w:t xml:space="preserve"> &lt;&lt; דובר_המשך &gt;&gt; </w:t>
      </w:r>
      <w:r>
        <w:rPr>
          <w:rFonts w:hint="cs"/>
          <w:rtl/>
        </w:rPr>
        <w:t>שרן מרים השכל (הימין הממלכתי):</w:t>
      </w:r>
      <w:r>
        <w:rPr>
          <w:rStyle w:val="TagStyle"/>
          <w:rtl/>
        </w:rPr>
        <w:t xml:space="preserve"> &lt;&lt; דובר_המשך &gt;&gt;</w:t>
      </w:r>
      <w:r>
        <w:rPr>
          <w:rFonts w:hint="cs"/>
          <w:rtl/>
        </w:rPr>
        <w:t xml:space="preserve">   </w:t>
      </w:r>
      <w:bookmarkEnd w:id="29444"/>
    </w:p>
    <w:p w:rsidR="0086198E" w:rsidRDefault="0086198E" w:rsidP="008052BD">
      <w:pPr>
        <w:rPr>
          <w:rtl/>
        </w:rPr>
      </w:pPr>
    </w:p>
    <w:p w:rsidR="0086198E" w:rsidRDefault="00324BE4" w:rsidP="00324BE4">
      <w:pPr>
        <w:rPr>
          <w:rtl/>
        </w:rPr>
      </w:pPr>
      <w:r>
        <w:rPr>
          <w:rFonts w:hint="eastAsia"/>
          <w:rtl/>
        </w:rPr>
        <w:t>–</w:t>
      </w:r>
      <w:r>
        <w:rPr>
          <w:rFonts w:hint="cs"/>
          <w:rtl/>
        </w:rPr>
        <w:t xml:space="preserve"> </w:t>
      </w:r>
      <w:r>
        <w:rPr>
          <w:rFonts w:hint="eastAsia"/>
          <w:rtl/>
        </w:rPr>
        <w:t>–</w:t>
      </w:r>
      <w:r>
        <w:rPr>
          <w:rFonts w:hint="cs"/>
          <w:rtl/>
        </w:rPr>
        <w:t xml:space="preserve"> </w:t>
      </w:r>
      <w:r w:rsidR="0086198E">
        <w:rPr>
          <w:rFonts w:hint="cs"/>
          <w:rtl/>
        </w:rPr>
        <w:t xml:space="preserve">בכל </w:t>
      </w:r>
      <w:bookmarkStart w:id="29445" w:name="_ETM_Q70_492200"/>
      <w:bookmarkEnd w:id="29445"/>
      <w:r w:rsidR="0086198E">
        <w:rPr>
          <w:rFonts w:hint="cs"/>
          <w:rtl/>
        </w:rPr>
        <w:t xml:space="preserve">פעם </w:t>
      </w:r>
      <w:bookmarkStart w:id="29446" w:name="_ETM_Q70_493549"/>
      <w:bookmarkEnd w:id="29446"/>
      <w:r w:rsidR="0086198E">
        <w:rPr>
          <w:rFonts w:hint="cs"/>
          <w:rtl/>
        </w:rPr>
        <w:t xml:space="preserve">אתם </w:t>
      </w:r>
      <w:bookmarkStart w:id="29447" w:name="_ETM_Q70_493940"/>
      <w:bookmarkEnd w:id="29447"/>
      <w:r w:rsidR="0086198E">
        <w:rPr>
          <w:rFonts w:hint="cs"/>
          <w:rtl/>
        </w:rPr>
        <w:t xml:space="preserve">טוענים: </w:t>
      </w:r>
      <w:bookmarkStart w:id="29448" w:name="_ETM_Q70_495190"/>
      <w:bookmarkEnd w:id="29448"/>
      <w:r w:rsidR="0086198E">
        <w:rPr>
          <w:rFonts w:hint="cs"/>
          <w:rtl/>
        </w:rPr>
        <w:t xml:space="preserve">אבל </w:t>
      </w:r>
      <w:bookmarkStart w:id="29449" w:name="_ETM_Q70_495519"/>
      <w:bookmarkStart w:id="29450" w:name="_ETM_Q70_496170"/>
      <w:bookmarkEnd w:id="29449"/>
      <w:bookmarkEnd w:id="29450"/>
      <w:r w:rsidR="0086198E">
        <w:rPr>
          <w:rFonts w:hint="cs"/>
          <w:rtl/>
        </w:rPr>
        <w:t xml:space="preserve">לא </w:t>
      </w:r>
      <w:bookmarkStart w:id="29451" w:name="_ETM_Q70_496349"/>
      <w:bookmarkEnd w:id="29451"/>
      <w:r w:rsidR="0086198E">
        <w:rPr>
          <w:rFonts w:hint="cs"/>
          <w:rtl/>
        </w:rPr>
        <w:t xml:space="preserve">עשינו </w:t>
      </w:r>
      <w:bookmarkStart w:id="29452" w:name="_ETM_Q70_496769"/>
      <w:bookmarkEnd w:id="29452"/>
      <w:r w:rsidR="0086198E">
        <w:rPr>
          <w:rFonts w:hint="cs"/>
          <w:rtl/>
        </w:rPr>
        <w:t xml:space="preserve">את </w:t>
      </w:r>
      <w:bookmarkStart w:id="29453" w:name="_ETM_Q70_496859"/>
      <w:bookmarkEnd w:id="29453"/>
      <w:r w:rsidR="0086198E">
        <w:rPr>
          <w:rFonts w:hint="cs"/>
          <w:rtl/>
        </w:rPr>
        <w:t xml:space="preserve">זה </w:t>
      </w:r>
      <w:bookmarkStart w:id="29454" w:name="_ETM_Q70_496980"/>
      <w:bookmarkEnd w:id="29454"/>
      <w:r w:rsidR="0086198E">
        <w:rPr>
          <w:rFonts w:hint="cs"/>
          <w:rtl/>
        </w:rPr>
        <w:t xml:space="preserve">כמו </w:t>
      </w:r>
      <w:bookmarkStart w:id="29455" w:name="_ETM_Q70_497279"/>
      <w:bookmarkEnd w:id="29455"/>
      <w:r w:rsidR="0086198E">
        <w:rPr>
          <w:rFonts w:hint="cs"/>
          <w:rtl/>
        </w:rPr>
        <w:t xml:space="preserve">שצריך. </w:t>
      </w:r>
      <w:bookmarkStart w:id="29456" w:name="_ETM_Q70_497880"/>
      <w:bookmarkEnd w:id="29456"/>
      <w:r w:rsidR="0086198E">
        <w:rPr>
          <w:rFonts w:hint="cs"/>
          <w:rtl/>
        </w:rPr>
        <w:t xml:space="preserve">נכון? </w:t>
      </w:r>
      <w:bookmarkStart w:id="29457" w:name="_ETM_Q70_498540"/>
      <w:bookmarkEnd w:id="29457"/>
      <w:r w:rsidR="0086198E">
        <w:rPr>
          <w:rFonts w:hint="cs"/>
          <w:rtl/>
        </w:rPr>
        <w:t xml:space="preserve">בואו </w:t>
      </w:r>
      <w:bookmarkStart w:id="29458" w:name="_ETM_Q70_499050"/>
      <w:bookmarkEnd w:id="29458"/>
      <w:r w:rsidR="0086198E">
        <w:rPr>
          <w:rFonts w:hint="cs"/>
          <w:rtl/>
        </w:rPr>
        <w:t xml:space="preserve">ננסה </w:t>
      </w:r>
      <w:bookmarkStart w:id="29459" w:name="_ETM_Q70_499770"/>
      <w:bookmarkEnd w:id="29459"/>
      <w:r w:rsidR="0086198E">
        <w:rPr>
          <w:rFonts w:hint="cs"/>
          <w:rtl/>
        </w:rPr>
        <w:t xml:space="preserve">שוב, </w:t>
      </w:r>
      <w:bookmarkStart w:id="29460" w:name="_ETM_Q70_500430"/>
      <w:bookmarkEnd w:id="29460"/>
      <w:r w:rsidR="0086198E">
        <w:rPr>
          <w:rFonts w:hint="cs"/>
          <w:rtl/>
        </w:rPr>
        <w:t xml:space="preserve">כשאנחנו </w:t>
      </w:r>
      <w:bookmarkStart w:id="29461" w:name="_ETM_Q70_501270"/>
      <w:bookmarkEnd w:id="29461"/>
      <w:r w:rsidR="0086198E">
        <w:rPr>
          <w:rFonts w:hint="cs"/>
          <w:rtl/>
        </w:rPr>
        <w:t xml:space="preserve">בראש. </w:t>
      </w:r>
      <w:bookmarkStart w:id="29462" w:name="_ETM_Q70_502320"/>
      <w:bookmarkEnd w:id="29462"/>
      <w:r w:rsidR="0086198E">
        <w:rPr>
          <w:rFonts w:hint="cs"/>
          <w:rtl/>
        </w:rPr>
        <w:t xml:space="preserve">וכל </w:t>
      </w:r>
      <w:bookmarkStart w:id="29463" w:name="_ETM_Q70_502769"/>
      <w:bookmarkEnd w:id="29463"/>
      <w:r w:rsidR="0086198E">
        <w:rPr>
          <w:rFonts w:hint="cs"/>
          <w:rtl/>
        </w:rPr>
        <w:t xml:space="preserve">פעם </w:t>
      </w:r>
      <w:bookmarkStart w:id="29464" w:name="_ETM_Q70_503160"/>
      <w:bookmarkEnd w:id="29464"/>
      <w:r w:rsidR="0086198E">
        <w:rPr>
          <w:rFonts w:hint="cs"/>
          <w:rtl/>
        </w:rPr>
        <w:t xml:space="preserve">מי </w:t>
      </w:r>
      <w:bookmarkStart w:id="29465" w:name="_ETM_Q70_503310"/>
      <w:bookmarkEnd w:id="29465"/>
      <w:r w:rsidR="0086198E">
        <w:rPr>
          <w:rFonts w:hint="cs"/>
          <w:rtl/>
        </w:rPr>
        <w:t>שאומר</w:t>
      </w:r>
      <w:r>
        <w:rPr>
          <w:rFonts w:hint="cs"/>
          <w:rtl/>
        </w:rPr>
        <w:t>:</w:t>
      </w:r>
      <w:r w:rsidR="0086198E">
        <w:rPr>
          <w:rFonts w:hint="cs"/>
          <w:rtl/>
        </w:rPr>
        <w:t xml:space="preserve"> </w:t>
      </w:r>
      <w:bookmarkStart w:id="29466" w:name="_ETM_Q70_503820"/>
      <w:bookmarkEnd w:id="29466"/>
      <w:r w:rsidR="0086198E">
        <w:rPr>
          <w:rFonts w:hint="cs"/>
          <w:rtl/>
        </w:rPr>
        <w:t xml:space="preserve">אנחנו </w:t>
      </w:r>
      <w:bookmarkStart w:id="29467" w:name="_ETM_Q70_504800"/>
      <w:bookmarkEnd w:id="29467"/>
      <w:r w:rsidR="0086198E">
        <w:rPr>
          <w:rFonts w:hint="cs"/>
          <w:rtl/>
        </w:rPr>
        <w:t xml:space="preserve">נהיה </w:t>
      </w:r>
      <w:bookmarkStart w:id="29468" w:name="_ETM_Q70_505160"/>
      <w:bookmarkEnd w:id="29468"/>
      <w:r w:rsidR="0086198E">
        <w:rPr>
          <w:rFonts w:hint="cs"/>
          <w:rtl/>
        </w:rPr>
        <w:t xml:space="preserve">בראש, </w:t>
      </w:r>
      <w:bookmarkStart w:id="29469" w:name="_ETM_Q70_505820"/>
      <w:bookmarkEnd w:id="29469"/>
      <w:r w:rsidR="0086198E">
        <w:rPr>
          <w:rFonts w:hint="cs"/>
          <w:rtl/>
        </w:rPr>
        <w:t xml:space="preserve">אלו </w:t>
      </w:r>
      <w:bookmarkStart w:id="29470" w:name="_ETM_Q70_506089"/>
      <w:bookmarkEnd w:id="29470"/>
      <w:r w:rsidR="0086198E">
        <w:rPr>
          <w:rFonts w:hint="cs"/>
          <w:rtl/>
        </w:rPr>
        <w:t xml:space="preserve">כנראה </w:t>
      </w:r>
      <w:bookmarkStart w:id="29471" w:name="_ETM_Q70_506760"/>
      <w:bookmarkEnd w:id="29471"/>
      <w:r w:rsidR="0086198E">
        <w:rPr>
          <w:rFonts w:hint="cs"/>
          <w:rtl/>
        </w:rPr>
        <w:t xml:space="preserve">עוד </w:t>
      </w:r>
      <w:bookmarkStart w:id="29472" w:name="_ETM_Q70_507120"/>
      <w:bookmarkEnd w:id="29472"/>
      <w:r w:rsidR="0086198E">
        <w:rPr>
          <w:rFonts w:hint="cs"/>
          <w:rtl/>
        </w:rPr>
        <w:t xml:space="preserve">חבורה </w:t>
      </w:r>
      <w:bookmarkStart w:id="29473" w:name="_ETM_Q70_507630"/>
      <w:bookmarkEnd w:id="29473"/>
      <w:r w:rsidR="0086198E">
        <w:rPr>
          <w:rFonts w:hint="cs"/>
          <w:rtl/>
        </w:rPr>
        <w:t xml:space="preserve">של </w:t>
      </w:r>
      <w:bookmarkStart w:id="29474" w:name="_ETM_Q70_507870"/>
      <w:bookmarkEnd w:id="29474"/>
      <w:r w:rsidR="0086198E">
        <w:rPr>
          <w:rFonts w:hint="cs"/>
          <w:rtl/>
        </w:rPr>
        <w:t xml:space="preserve">צמאי </w:t>
      </w:r>
      <w:bookmarkStart w:id="29475" w:name="_ETM_Q70_508410"/>
      <w:bookmarkEnd w:id="29475"/>
      <w:r w:rsidR="0086198E">
        <w:rPr>
          <w:rFonts w:hint="cs"/>
          <w:rtl/>
        </w:rPr>
        <w:t xml:space="preserve">דם </w:t>
      </w:r>
      <w:bookmarkStart w:id="29476" w:name="_ETM_Q70_508800"/>
      <w:bookmarkEnd w:id="29476"/>
      <w:r w:rsidR="0086198E">
        <w:rPr>
          <w:rFonts w:hint="cs"/>
          <w:rtl/>
        </w:rPr>
        <w:t xml:space="preserve">וכסף. </w:t>
      </w:r>
      <w:bookmarkStart w:id="29477" w:name="_ETM_Q70_509720"/>
      <w:bookmarkEnd w:id="29477"/>
      <w:r w:rsidR="0086198E">
        <w:rPr>
          <w:rFonts w:hint="cs"/>
          <w:rtl/>
        </w:rPr>
        <w:t xml:space="preserve">זו </w:t>
      </w:r>
      <w:bookmarkStart w:id="29478" w:name="_ETM_Q70_510140"/>
      <w:bookmarkEnd w:id="29478"/>
      <w:r w:rsidR="0086198E">
        <w:rPr>
          <w:rFonts w:hint="cs"/>
          <w:rtl/>
        </w:rPr>
        <w:t xml:space="preserve">המשמעות </w:t>
      </w:r>
      <w:bookmarkStart w:id="29479" w:name="_ETM_Q70_510619"/>
      <w:bookmarkEnd w:id="29479"/>
      <w:r w:rsidR="0086198E">
        <w:rPr>
          <w:rFonts w:hint="cs"/>
          <w:rtl/>
        </w:rPr>
        <w:t xml:space="preserve">של </w:t>
      </w:r>
      <w:bookmarkStart w:id="29480" w:name="_ETM_Q70_510769"/>
      <w:bookmarkEnd w:id="29480"/>
      <w:r w:rsidR="0086198E">
        <w:rPr>
          <w:rFonts w:hint="cs"/>
          <w:rtl/>
        </w:rPr>
        <w:t xml:space="preserve">קומוניזם. </w:t>
      </w:r>
      <w:bookmarkStart w:id="29481" w:name="_ETM_Q70_512089"/>
      <w:bookmarkEnd w:id="29481"/>
    </w:p>
    <w:p w:rsidR="0086198E" w:rsidRDefault="0086198E" w:rsidP="00D753DD">
      <w:pPr>
        <w:rPr>
          <w:rtl/>
        </w:rPr>
      </w:pPr>
      <w:bookmarkStart w:id="29482" w:name="_ETM_Q70_514235"/>
      <w:bookmarkStart w:id="29483" w:name="_ETM_Q70_514332"/>
      <w:bookmarkEnd w:id="29482"/>
      <w:bookmarkEnd w:id="29483"/>
    </w:p>
    <w:p w:rsidR="0086198E" w:rsidRDefault="0086198E" w:rsidP="00E4621F">
      <w:pPr>
        <w:rPr>
          <w:rtl/>
        </w:rPr>
      </w:pPr>
      <w:bookmarkStart w:id="29484" w:name="_ETM_Q70_514411"/>
      <w:bookmarkStart w:id="29485" w:name="_ETM_Q70_514491"/>
      <w:bookmarkEnd w:id="29484"/>
      <w:bookmarkEnd w:id="29485"/>
      <w:r>
        <w:rPr>
          <w:rFonts w:hint="cs"/>
          <w:rtl/>
        </w:rPr>
        <w:t xml:space="preserve">גם </w:t>
      </w:r>
      <w:bookmarkStart w:id="29486" w:name="_ETM_Q70_512480"/>
      <w:bookmarkEnd w:id="29486"/>
      <w:r>
        <w:rPr>
          <w:rFonts w:hint="cs"/>
          <w:rtl/>
        </w:rPr>
        <w:t xml:space="preserve">פה </w:t>
      </w:r>
      <w:bookmarkStart w:id="29487" w:name="_ETM_Q70_513589"/>
      <w:bookmarkEnd w:id="29487"/>
      <w:r>
        <w:rPr>
          <w:rFonts w:hint="cs"/>
          <w:rtl/>
        </w:rPr>
        <w:t xml:space="preserve">כולנו </w:t>
      </w:r>
      <w:bookmarkStart w:id="29488" w:name="_ETM_Q70_513980"/>
      <w:bookmarkEnd w:id="29488"/>
      <w:r>
        <w:rPr>
          <w:rFonts w:hint="cs"/>
          <w:rtl/>
        </w:rPr>
        <w:t xml:space="preserve">מכירים </w:t>
      </w:r>
      <w:bookmarkStart w:id="29489" w:name="_ETM_Q70_514460"/>
      <w:bookmarkEnd w:id="29489"/>
      <w:r>
        <w:rPr>
          <w:rFonts w:hint="cs"/>
          <w:rtl/>
        </w:rPr>
        <w:t xml:space="preserve">את </w:t>
      </w:r>
      <w:bookmarkStart w:id="29490" w:name="_ETM_Q70_514610"/>
      <w:bookmarkEnd w:id="29490"/>
      <w:r>
        <w:rPr>
          <w:rFonts w:hint="cs"/>
          <w:rtl/>
        </w:rPr>
        <w:t xml:space="preserve">הניסוי. </w:t>
      </w:r>
      <w:bookmarkStart w:id="29491" w:name="_ETM_Q70_516080"/>
      <w:bookmarkEnd w:id="29491"/>
      <w:r>
        <w:rPr>
          <w:rFonts w:hint="cs"/>
          <w:rtl/>
        </w:rPr>
        <w:t>ויתורים</w:t>
      </w:r>
      <w:bookmarkStart w:id="29492" w:name="_ETM_Q70_516680"/>
      <w:bookmarkEnd w:id="29492"/>
      <w:r>
        <w:rPr>
          <w:rFonts w:hint="cs"/>
          <w:rtl/>
        </w:rPr>
        <w:t xml:space="preserve"> </w:t>
      </w:r>
      <w:bookmarkStart w:id="29493" w:name="_ETM_Q70_516890"/>
      <w:bookmarkEnd w:id="29493"/>
      <w:r>
        <w:rPr>
          <w:rFonts w:hint="cs"/>
          <w:rtl/>
        </w:rPr>
        <w:t xml:space="preserve">טריטוריאליים </w:t>
      </w:r>
      <w:bookmarkStart w:id="29494" w:name="_ETM_Q70_517940"/>
      <w:bookmarkEnd w:id="29494"/>
      <w:r>
        <w:rPr>
          <w:rFonts w:hint="cs"/>
          <w:rtl/>
        </w:rPr>
        <w:t xml:space="preserve">פעם </w:t>
      </w:r>
      <w:bookmarkStart w:id="29495" w:name="_ETM_Q70_518330"/>
      <w:bookmarkEnd w:id="29495"/>
      <w:r>
        <w:rPr>
          <w:rFonts w:hint="cs"/>
          <w:rtl/>
        </w:rPr>
        <w:t xml:space="preserve">אחר </w:t>
      </w:r>
      <w:bookmarkStart w:id="29496" w:name="_ETM_Q70_518720"/>
      <w:bookmarkEnd w:id="29496"/>
      <w:r>
        <w:rPr>
          <w:rFonts w:hint="cs"/>
          <w:rtl/>
        </w:rPr>
        <w:t xml:space="preserve">פעם </w:t>
      </w:r>
      <w:bookmarkStart w:id="29497" w:name="_ETM_Q70_519140"/>
      <w:bookmarkEnd w:id="29497"/>
      <w:r>
        <w:rPr>
          <w:rFonts w:hint="cs"/>
          <w:rtl/>
        </w:rPr>
        <w:t xml:space="preserve">משמעותם </w:t>
      </w:r>
      <w:bookmarkStart w:id="29498" w:name="_ETM_Q70_520250"/>
      <w:bookmarkEnd w:id="29498"/>
      <w:r>
        <w:rPr>
          <w:rFonts w:hint="cs"/>
          <w:rtl/>
        </w:rPr>
        <w:t xml:space="preserve">רצח </w:t>
      </w:r>
      <w:bookmarkStart w:id="29499" w:name="_ETM_Q70_521120"/>
      <w:bookmarkEnd w:id="29499"/>
      <w:r>
        <w:rPr>
          <w:rFonts w:hint="cs"/>
          <w:rtl/>
        </w:rPr>
        <w:t xml:space="preserve">ישראלים, </w:t>
      </w:r>
      <w:bookmarkStart w:id="29500" w:name="_ETM_Q70_522260"/>
      <w:bookmarkEnd w:id="29500"/>
      <w:r>
        <w:rPr>
          <w:rFonts w:hint="cs"/>
          <w:rtl/>
        </w:rPr>
        <w:t>ולח</w:t>
      </w:r>
      <w:bookmarkStart w:id="29501" w:name="_ETM_Q70_522829"/>
      <w:bookmarkEnd w:id="29501"/>
      <w:r>
        <w:rPr>
          <w:rFonts w:hint="cs"/>
          <w:rtl/>
        </w:rPr>
        <w:t xml:space="preserve">זור על </w:t>
      </w:r>
      <w:bookmarkStart w:id="29502" w:name="_ETM_Q70_523070"/>
      <w:bookmarkEnd w:id="29502"/>
      <w:r>
        <w:rPr>
          <w:rFonts w:hint="cs"/>
          <w:rtl/>
        </w:rPr>
        <w:t xml:space="preserve">אותו </w:t>
      </w:r>
      <w:bookmarkStart w:id="29503" w:name="_ETM_Q70_523339"/>
      <w:bookmarkEnd w:id="29503"/>
      <w:r>
        <w:rPr>
          <w:rFonts w:hint="cs"/>
          <w:rtl/>
        </w:rPr>
        <w:t xml:space="preserve">ניסוי </w:t>
      </w:r>
      <w:bookmarkStart w:id="29504" w:name="_ETM_Q70_523909"/>
      <w:bookmarkEnd w:id="29504"/>
      <w:r>
        <w:rPr>
          <w:rFonts w:hint="cs"/>
          <w:rtl/>
        </w:rPr>
        <w:t xml:space="preserve">משמעותו </w:t>
      </w:r>
      <w:bookmarkStart w:id="29505" w:name="_ETM_Q70_524899"/>
      <w:bookmarkEnd w:id="29505"/>
      <w:r>
        <w:rPr>
          <w:rFonts w:hint="cs"/>
          <w:rtl/>
        </w:rPr>
        <w:t xml:space="preserve">טירוף </w:t>
      </w:r>
      <w:bookmarkStart w:id="29506" w:name="_ETM_Q70_525440"/>
      <w:bookmarkEnd w:id="29506"/>
      <w:r>
        <w:rPr>
          <w:rFonts w:hint="cs"/>
          <w:rtl/>
        </w:rPr>
        <w:t xml:space="preserve">הדעת. </w:t>
      </w:r>
      <w:bookmarkStart w:id="29507" w:name="_ETM_Q70_526429"/>
      <w:bookmarkEnd w:id="29507"/>
      <w:r>
        <w:rPr>
          <w:rFonts w:hint="cs"/>
          <w:rtl/>
        </w:rPr>
        <w:t xml:space="preserve">לתת </w:t>
      </w:r>
      <w:bookmarkStart w:id="29508" w:name="_ETM_Q70_526909"/>
      <w:bookmarkEnd w:id="29508"/>
      <w:r>
        <w:rPr>
          <w:rFonts w:hint="cs"/>
          <w:rtl/>
        </w:rPr>
        <w:t xml:space="preserve">כוח </w:t>
      </w:r>
      <w:bookmarkStart w:id="29509" w:name="_ETM_Q70_527329"/>
      <w:bookmarkEnd w:id="29509"/>
      <w:r>
        <w:rPr>
          <w:rFonts w:hint="cs"/>
          <w:rtl/>
        </w:rPr>
        <w:t xml:space="preserve">לרשות </w:t>
      </w:r>
      <w:bookmarkStart w:id="29510" w:name="_ETM_Q70_527809"/>
      <w:bookmarkStart w:id="29511" w:name="_ETM_Q70_527960"/>
      <w:bookmarkStart w:id="29512" w:name="_ETM_Q70_527940"/>
      <w:bookmarkEnd w:id="29510"/>
      <w:bookmarkEnd w:id="29511"/>
      <w:bookmarkEnd w:id="29512"/>
      <w:r>
        <w:rPr>
          <w:rFonts w:hint="cs"/>
          <w:rtl/>
        </w:rPr>
        <w:t xml:space="preserve">הפלסטינית </w:t>
      </w:r>
      <w:bookmarkStart w:id="29513" w:name="_ETM_Q70_528899"/>
      <w:bookmarkEnd w:id="29513"/>
      <w:r>
        <w:rPr>
          <w:rFonts w:hint="cs"/>
          <w:rtl/>
        </w:rPr>
        <w:t xml:space="preserve">משמעותו </w:t>
      </w:r>
      <w:bookmarkStart w:id="29514" w:name="_ETM_Q70_529850"/>
      <w:bookmarkEnd w:id="29514"/>
      <w:r>
        <w:rPr>
          <w:rFonts w:hint="cs"/>
          <w:rtl/>
        </w:rPr>
        <w:t xml:space="preserve">החלשת </w:t>
      </w:r>
      <w:bookmarkStart w:id="29515" w:name="_ETM_Q70_530660"/>
      <w:bookmarkEnd w:id="29515"/>
      <w:r>
        <w:rPr>
          <w:rFonts w:hint="cs"/>
          <w:rtl/>
        </w:rPr>
        <w:t xml:space="preserve">מדינת </w:t>
      </w:r>
      <w:bookmarkStart w:id="29516" w:name="_ETM_Q70_531199"/>
      <w:bookmarkEnd w:id="29516"/>
      <w:r>
        <w:rPr>
          <w:rFonts w:hint="cs"/>
          <w:rtl/>
        </w:rPr>
        <w:t xml:space="preserve">ישראל. </w:t>
      </w:r>
      <w:bookmarkStart w:id="29517" w:name="_ETM_Q70_532360"/>
      <w:bookmarkEnd w:id="29517"/>
      <w:r>
        <w:rPr>
          <w:rFonts w:hint="cs"/>
          <w:rtl/>
        </w:rPr>
        <w:t xml:space="preserve">אנחנו </w:t>
      </w:r>
      <w:bookmarkStart w:id="29518" w:name="_ETM_Q70_532719"/>
      <w:bookmarkEnd w:id="29518"/>
      <w:r>
        <w:rPr>
          <w:rFonts w:hint="cs"/>
          <w:rtl/>
        </w:rPr>
        <w:t xml:space="preserve">יודעים </w:t>
      </w:r>
      <w:bookmarkStart w:id="29519" w:name="_ETM_Q70_532930"/>
      <w:bookmarkEnd w:id="29519"/>
      <w:r>
        <w:rPr>
          <w:rFonts w:hint="cs"/>
          <w:rtl/>
        </w:rPr>
        <w:t xml:space="preserve">את </w:t>
      </w:r>
      <w:bookmarkStart w:id="29520" w:name="_ETM_Q70_533020"/>
      <w:bookmarkEnd w:id="29520"/>
      <w:r>
        <w:rPr>
          <w:rFonts w:hint="cs"/>
          <w:rtl/>
        </w:rPr>
        <w:t xml:space="preserve">זה </w:t>
      </w:r>
      <w:bookmarkStart w:id="29521" w:name="_ETM_Q70_533110"/>
      <w:bookmarkEnd w:id="29521"/>
      <w:r>
        <w:rPr>
          <w:rFonts w:hint="cs"/>
          <w:rtl/>
        </w:rPr>
        <w:t xml:space="preserve">טוב </w:t>
      </w:r>
      <w:bookmarkStart w:id="29522" w:name="_ETM_Q70_533440"/>
      <w:bookmarkEnd w:id="29522"/>
      <w:r>
        <w:rPr>
          <w:rFonts w:hint="cs"/>
          <w:rtl/>
        </w:rPr>
        <w:t xml:space="preserve">מאוד </w:t>
      </w:r>
      <w:bookmarkStart w:id="29523" w:name="_ETM_Q70_533960"/>
      <w:bookmarkEnd w:id="29523"/>
      <w:r>
        <w:rPr>
          <w:rFonts w:hint="cs"/>
          <w:rtl/>
        </w:rPr>
        <w:t xml:space="preserve">אחרי </w:t>
      </w:r>
      <w:bookmarkStart w:id="29524" w:name="_ETM_Q70_534469"/>
      <w:bookmarkEnd w:id="29524"/>
      <w:r>
        <w:rPr>
          <w:rFonts w:hint="cs"/>
          <w:rtl/>
        </w:rPr>
        <w:t xml:space="preserve">מה </w:t>
      </w:r>
      <w:bookmarkStart w:id="29525" w:name="_ETM_Q70_534649"/>
      <w:bookmarkEnd w:id="29525"/>
      <w:r>
        <w:rPr>
          <w:rFonts w:hint="cs"/>
          <w:rtl/>
        </w:rPr>
        <w:t xml:space="preserve">שקרה </w:t>
      </w:r>
      <w:bookmarkStart w:id="29526" w:name="_ETM_Q70_535070"/>
      <w:bookmarkEnd w:id="29526"/>
      <w:r>
        <w:rPr>
          <w:rFonts w:hint="cs"/>
          <w:rtl/>
        </w:rPr>
        <w:t xml:space="preserve">עם </w:t>
      </w:r>
      <w:bookmarkStart w:id="29527" w:name="_ETM_Q70_535219"/>
      <w:bookmarkEnd w:id="29527"/>
      <w:r>
        <w:rPr>
          <w:rFonts w:hint="cs"/>
          <w:rtl/>
        </w:rPr>
        <w:t xml:space="preserve">הגירוש </w:t>
      </w:r>
      <w:bookmarkStart w:id="29528" w:name="_ETM_Q70_536210"/>
      <w:bookmarkEnd w:id="29528"/>
      <w:r>
        <w:rPr>
          <w:rFonts w:hint="eastAsia"/>
          <w:rtl/>
        </w:rPr>
        <w:t xml:space="preserve">– </w:t>
      </w:r>
      <w:r>
        <w:rPr>
          <w:rFonts w:hint="cs"/>
          <w:rtl/>
        </w:rPr>
        <w:t xml:space="preserve">הגירוש </w:t>
      </w:r>
      <w:bookmarkStart w:id="29529" w:name="_ETM_Q70_536779"/>
      <w:bookmarkEnd w:id="29529"/>
      <w:r>
        <w:rPr>
          <w:rFonts w:hint="cs"/>
          <w:rtl/>
        </w:rPr>
        <w:t xml:space="preserve">הביא </w:t>
      </w:r>
      <w:bookmarkStart w:id="29530" w:name="_ETM_Q70_537079"/>
      <w:bookmarkEnd w:id="29530"/>
      <w:r>
        <w:rPr>
          <w:rFonts w:hint="cs"/>
          <w:rtl/>
        </w:rPr>
        <w:t xml:space="preserve">עלינו </w:t>
      </w:r>
      <w:bookmarkStart w:id="29531" w:name="_ETM_Q70_537440"/>
      <w:bookmarkEnd w:id="29531"/>
      <w:r>
        <w:rPr>
          <w:rFonts w:hint="cs"/>
          <w:rtl/>
        </w:rPr>
        <w:t xml:space="preserve">טילים, </w:t>
      </w:r>
      <w:bookmarkStart w:id="29532" w:name="_ETM_Q70_538309"/>
      <w:bookmarkEnd w:id="29532"/>
      <w:r>
        <w:rPr>
          <w:rFonts w:hint="cs"/>
          <w:rtl/>
        </w:rPr>
        <w:t xml:space="preserve">הוא </w:t>
      </w:r>
      <w:bookmarkStart w:id="29533" w:name="_ETM_Q70_538460"/>
      <w:bookmarkEnd w:id="29533"/>
      <w:r>
        <w:rPr>
          <w:rFonts w:hint="cs"/>
          <w:rtl/>
        </w:rPr>
        <w:t xml:space="preserve">הביא </w:t>
      </w:r>
      <w:bookmarkStart w:id="29534" w:name="_ETM_Q70_538730"/>
      <w:bookmarkEnd w:id="29534"/>
      <w:r>
        <w:rPr>
          <w:rFonts w:hint="cs"/>
          <w:rtl/>
        </w:rPr>
        <w:t xml:space="preserve">עלינו </w:t>
      </w:r>
      <w:bookmarkStart w:id="29535" w:name="_ETM_Q70_538940"/>
      <w:bookmarkEnd w:id="29535"/>
      <w:r>
        <w:rPr>
          <w:rFonts w:hint="cs"/>
          <w:rtl/>
        </w:rPr>
        <w:t xml:space="preserve">מלחמה </w:t>
      </w:r>
      <w:bookmarkStart w:id="29536" w:name="_ETM_Q70_539930"/>
      <w:bookmarkEnd w:id="29536"/>
      <w:r>
        <w:rPr>
          <w:rFonts w:hint="cs"/>
          <w:rtl/>
        </w:rPr>
        <w:t xml:space="preserve">והוא </w:t>
      </w:r>
      <w:bookmarkStart w:id="29537" w:name="_ETM_Q70_540230"/>
      <w:bookmarkEnd w:id="29537"/>
      <w:r>
        <w:rPr>
          <w:rFonts w:hint="cs"/>
          <w:rtl/>
        </w:rPr>
        <w:t xml:space="preserve">הביא </w:t>
      </w:r>
      <w:bookmarkStart w:id="29538" w:name="_ETM_Q70_540620"/>
      <w:bookmarkEnd w:id="29538"/>
      <w:r>
        <w:rPr>
          <w:rFonts w:hint="cs"/>
          <w:rtl/>
        </w:rPr>
        <w:t xml:space="preserve">עלינו </w:t>
      </w:r>
      <w:bookmarkStart w:id="29539" w:name="_ETM_Q70_541640"/>
      <w:bookmarkEnd w:id="29539"/>
      <w:r>
        <w:rPr>
          <w:rFonts w:hint="cs"/>
          <w:rtl/>
        </w:rPr>
        <w:t xml:space="preserve">את </w:t>
      </w:r>
      <w:bookmarkStart w:id="29540" w:name="_ETM_Q70_541820"/>
      <w:bookmarkEnd w:id="29540"/>
      <w:r>
        <w:rPr>
          <w:rFonts w:hint="cs"/>
          <w:rtl/>
        </w:rPr>
        <w:t xml:space="preserve">7 </w:t>
      </w:r>
      <w:bookmarkStart w:id="29541" w:name="_ETM_Q70_542269"/>
      <w:bookmarkEnd w:id="29541"/>
      <w:r>
        <w:rPr>
          <w:rFonts w:hint="cs"/>
          <w:rtl/>
        </w:rPr>
        <w:t xml:space="preserve">באוקטובר, </w:t>
      </w:r>
      <w:bookmarkStart w:id="29542" w:name="_ETM_Q70_543379"/>
      <w:bookmarkEnd w:id="29542"/>
      <w:r>
        <w:rPr>
          <w:rFonts w:hint="cs"/>
          <w:rtl/>
        </w:rPr>
        <w:t xml:space="preserve">הטבח </w:t>
      </w:r>
      <w:bookmarkStart w:id="29543" w:name="_ETM_Q70_544070"/>
      <w:bookmarkEnd w:id="29543"/>
      <w:r>
        <w:rPr>
          <w:rFonts w:hint="cs"/>
          <w:rtl/>
        </w:rPr>
        <w:t xml:space="preserve">האכזרי </w:t>
      </w:r>
      <w:bookmarkStart w:id="29544" w:name="_ETM_Q70_544700"/>
      <w:bookmarkEnd w:id="29544"/>
      <w:r>
        <w:rPr>
          <w:rFonts w:hint="cs"/>
          <w:rtl/>
        </w:rPr>
        <w:t xml:space="preserve">והרצחני </w:t>
      </w:r>
      <w:bookmarkStart w:id="29545" w:name="_ETM_Q70_545420"/>
      <w:bookmarkEnd w:id="29545"/>
      <w:r>
        <w:rPr>
          <w:rFonts w:hint="cs"/>
          <w:rtl/>
        </w:rPr>
        <w:t xml:space="preserve">ביותר </w:t>
      </w:r>
      <w:bookmarkStart w:id="29546" w:name="_ETM_Q70_545869"/>
      <w:bookmarkEnd w:id="29546"/>
      <w:r>
        <w:rPr>
          <w:rFonts w:hint="cs"/>
          <w:rtl/>
        </w:rPr>
        <w:t xml:space="preserve">בתולדות </w:t>
      </w:r>
      <w:bookmarkStart w:id="29547" w:name="_ETM_Q70_546409"/>
      <w:bookmarkEnd w:id="29547"/>
      <w:r>
        <w:rPr>
          <w:rFonts w:hint="cs"/>
          <w:rtl/>
        </w:rPr>
        <w:t xml:space="preserve">ישראל. </w:t>
      </w:r>
      <w:bookmarkStart w:id="29548" w:name="_ETM_Q70_547679"/>
      <w:bookmarkEnd w:id="29548"/>
    </w:p>
    <w:p w:rsidR="0086198E" w:rsidRDefault="0086198E" w:rsidP="00D753DD">
      <w:pPr>
        <w:rPr>
          <w:rtl/>
        </w:rPr>
      </w:pPr>
      <w:bookmarkStart w:id="29549" w:name="_ETM_Q70_548316"/>
      <w:bookmarkStart w:id="29550" w:name="_ETM_Q70_548412"/>
      <w:bookmarkEnd w:id="29549"/>
      <w:bookmarkEnd w:id="29550"/>
    </w:p>
    <w:p w:rsidR="0086198E" w:rsidRDefault="0086198E" w:rsidP="00324BE4">
      <w:pPr>
        <w:rPr>
          <w:rtl/>
        </w:rPr>
      </w:pPr>
      <w:bookmarkStart w:id="29551" w:name="_ETM_Q70_548460"/>
      <w:bookmarkStart w:id="29552" w:name="_ETM_Q70_548542"/>
      <w:bookmarkEnd w:id="29551"/>
      <w:bookmarkEnd w:id="29552"/>
      <w:r>
        <w:rPr>
          <w:rFonts w:hint="cs"/>
          <w:rtl/>
        </w:rPr>
        <w:t xml:space="preserve">למדינה, </w:t>
      </w:r>
      <w:bookmarkStart w:id="29553" w:name="_ETM_Q70_548580"/>
      <w:bookmarkEnd w:id="29553"/>
      <w:r>
        <w:rPr>
          <w:rFonts w:hint="cs"/>
          <w:rtl/>
        </w:rPr>
        <w:t xml:space="preserve">לנו </w:t>
      </w:r>
      <w:bookmarkStart w:id="29554" w:name="_ETM_Q70_549240"/>
      <w:bookmarkEnd w:id="29554"/>
      <w:r>
        <w:rPr>
          <w:rFonts w:hint="eastAsia"/>
          <w:rtl/>
        </w:rPr>
        <w:t xml:space="preserve">– </w:t>
      </w:r>
      <w:r>
        <w:rPr>
          <w:rFonts w:hint="cs"/>
          <w:rtl/>
        </w:rPr>
        <w:t xml:space="preserve">אנחנו </w:t>
      </w:r>
      <w:bookmarkStart w:id="29555" w:name="_ETM_Q70_549660"/>
      <w:bookmarkEnd w:id="29555"/>
      <w:r>
        <w:rPr>
          <w:rFonts w:hint="cs"/>
          <w:rtl/>
        </w:rPr>
        <w:t xml:space="preserve">למדנו </w:t>
      </w:r>
      <w:bookmarkStart w:id="29556" w:name="_ETM_Q70_550170"/>
      <w:bookmarkEnd w:id="29556"/>
      <w:r>
        <w:rPr>
          <w:rFonts w:hint="cs"/>
          <w:rtl/>
        </w:rPr>
        <w:t xml:space="preserve">כתוצאה </w:t>
      </w:r>
      <w:bookmarkStart w:id="29557" w:name="_ETM_Q70_550589"/>
      <w:bookmarkEnd w:id="29557"/>
      <w:r>
        <w:rPr>
          <w:rFonts w:hint="cs"/>
          <w:rtl/>
        </w:rPr>
        <w:t xml:space="preserve">מכך </w:t>
      </w:r>
      <w:bookmarkStart w:id="29558" w:name="_ETM_Q70_551220"/>
      <w:bookmarkEnd w:id="29558"/>
      <w:r>
        <w:rPr>
          <w:rFonts w:hint="cs"/>
          <w:rtl/>
        </w:rPr>
        <w:t xml:space="preserve">שאנחנו </w:t>
      </w:r>
      <w:bookmarkStart w:id="29559" w:name="_ETM_Q70_551520"/>
      <w:bookmarkEnd w:id="29559"/>
      <w:r>
        <w:rPr>
          <w:rFonts w:hint="cs"/>
          <w:rtl/>
        </w:rPr>
        <w:t xml:space="preserve">חייבים </w:t>
      </w:r>
      <w:bookmarkStart w:id="29560" w:name="_ETM_Q70_552450"/>
      <w:bookmarkEnd w:id="29560"/>
      <w:r>
        <w:rPr>
          <w:rFonts w:hint="cs"/>
          <w:rtl/>
        </w:rPr>
        <w:t xml:space="preserve">להבהיר </w:t>
      </w:r>
      <w:bookmarkStart w:id="29561" w:name="_ETM_Q70_553170"/>
      <w:bookmarkEnd w:id="29561"/>
      <w:r>
        <w:rPr>
          <w:rFonts w:hint="cs"/>
          <w:rtl/>
        </w:rPr>
        <w:t xml:space="preserve">את </w:t>
      </w:r>
      <w:bookmarkStart w:id="29562" w:name="_ETM_Q70_553320"/>
      <w:bookmarkEnd w:id="29562"/>
      <w:r>
        <w:rPr>
          <w:rFonts w:hint="cs"/>
          <w:rtl/>
        </w:rPr>
        <w:t>עמדתנו</w:t>
      </w:r>
      <w:bookmarkStart w:id="29563" w:name="_ETM_Q70_554339"/>
      <w:bookmarkEnd w:id="29563"/>
      <w:r>
        <w:rPr>
          <w:rFonts w:hint="cs"/>
          <w:rtl/>
        </w:rPr>
        <w:t xml:space="preserve">, לא </w:t>
      </w:r>
      <w:bookmarkStart w:id="29564" w:name="_ETM_Q70_554640"/>
      <w:bookmarkEnd w:id="29564"/>
      <w:r>
        <w:rPr>
          <w:rFonts w:hint="cs"/>
          <w:rtl/>
        </w:rPr>
        <w:t>להתקפל,</w:t>
      </w:r>
      <w:bookmarkStart w:id="29565" w:name="_ETM_Q70_555630"/>
      <w:bookmarkEnd w:id="29565"/>
      <w:r>
        <w:rPr>
          <w:rFonts w:hint="cs"/>
          <w:rtl/>
        </w:rPr>
        <w:t xml:space="preserve"> לא </w:t>
      </w:r>
      <w:bookmarkStart w:id="29566" w:name="_ETM_Q70_555900"/>
      <w:bookmarkEnd w:id="29566"/>
      <w:r>
        <w:rPr>
          <w:rFonts w:hint="cs"/>
          <w:rtl/>
        </w:rPr>
        <w:t xml:space="preserve">לפחד </w:t>
      </w:r>
      <w:bookmarkStart w:id="29567" w:name="_ETM_Q70_556860"/>
      <w:bookmarkEnd w:id="29567"/>
      <w:r>
        <w:rPr>
          <w:rFonts w:hint="cs"/>
          <w:rtl/>
        </w:rPr>
        <w:t xml:space="preserve">ולהילחם </w:t>
      </w:r>
      <w:bookmarkStart w:id="29568" w:name="_ETM_Q70_557369"/>
      <w:bookmarkEnd w:id="29568"/>
      <w:r>
        <w:rPr>
          <w:rFonts w:hint="cs"/>
          <w:rtl/>
        </w:rPr>
        <w:t xml:space="preserve">עליה. </w:t>
      </w:r>
      <w:bookmarkStart w:id="29569" w:name="_ETM_Q70_558060"/>
      <w:bookmarkEnd w:id="29569"/>
      <w:r>
        <w:rPr>
          <w:rFonts w:hint="cs"/>
          <w:rtl/>
        </w:rPr>
        <w:t xml:space="preserve">אנחנו </w:t>
      </w:r>
      <w:bookmarkStart w:id="29570" w:name="_ETM_Q70_558479"/>
      <w:bookmarkEnd w:id="29570"/>
      <w:r>
        <w:rPr>
          <w:rFonts w:hint="cs"/>
          <w:rtl/>
        </w:rPr>
        <w:t xml:space="preserve">חייבים </w:t>
      </w:r>
      <w:bookmarkStart w:id="29571" w:name="_ETM_Q70_558930"/>
      <w:bookmarkEnd w:id="29571"/>
      <w:r>
        <w:rPr>
          <w:rFonts w:hint="cs"/>
          <w:rtl/>
        </w:rPr>
        <w:t xml:space="preserve">להגיד </w:t>
      </w:r>
      <w:bookmarkStart w:id="29572" w:name="_ETM_Q70_559290"/>
      <w:bookmarkEnd w:id="29572"/>
      <w:r>
        <w:rPr>
          <w:rFonts w:hint="cs"/>
          <w:rtl/>
        </w:rPr>
        <w:t xml:space="preserve">באופן </w:t>
      </w:r>
      <w:bookmarkStart w:id="29573" w:name="_ETM_Q70_559740"/>
      <w:bookmarkEnd w:id="29573"/>
      <w:r>
        <w:rPr>
          <w:rFonts w:hint="cs"/>
          <w:rtl/>
        </w:rPr>
        <w:t xml:space="preserve">ברור </w:t>
      </w:r>
      <w:bookmarkStart w:id="29574" w:name="_ETM_Q70_560369"/>
      <w:bookmarkEnd w:id="29574"/>
      <w:r>
        <w:rPr>
          <w:rFonts w:hint="cs"/>
          <w:rtl/>
        </w:rPr>
        <w:t xml:space="preserve">שאנחנו, </w:t>
      </w:r>
      <w:bookmarkStart w:id="29575" w:name="_ETM_Q70_561089"/>
      <w:bookmarkEnd w:id="29575"/>
      <w:r>
        <w:rPr>
          <w:rFonts w:hint="cs"/>
          <w:rtl/>
        </w:rPr>
        <w:t xml:space="preserve">כנסת </w:t>
      </w:r>
      <w:bookmarkStart w:id="29576" w:name="_ETM_Q70_561479"/>
      <w:bookmarkEnd w:id="29576"/>
      <w:r>
        <w:rPr>
          <w:rFonts w:hint="cs"/>
          <w:rtl/>
        </w:rPr>
        <w:t xml:space="preserve">ישראל, </w:t>
      </w:r>
      <w:bookmarkStart w:id="29577" w:name="_ETM_Q70_562439"/>
      <w:bookmarkEnd w:id="29577"/>
      <w:r>
        <w:rPr>
          <w:rFonts w:hint="cs"/>
          <w:rtl/>
        </w:rPr>
        <w:t xml:space="preserve">לא </w:t>
      </w:r>
      <w:bookmarkStart w:id="29578" w:name="_ETM_Q70_563040"/>
      <w:bookmarkEnd w:id="29578"/>
      <w:r>
        <w:rPr>
          <w:rFonts w:hint="cs"/>
          <w:rtl/>
        </w:rPr>
        <w:t xml:space="preserve">ניתן </w:t>
      </w:r>
      <w:bookmarkStart w:id="29579" w:name="_ETM_Q70_564090"/>
      <w:bookmarkEnd w:id="29579"/>
      <w:r>
        <w:rPr>
          <w:rFonts w:hint="cs"/>
          <w:rtl/>
        </w:rPr>
        <w:t xml:space="preserve">פרס </w:t>
      </w:r>
      <w:bookmarkStart w:id="29580" w:name="_ETM_Q70_564840"/>
      <w:bookmarkEnd w:id="29580"/>
      <w:r>
        <w:rPr>
          <w:rFonts w:hint="cs"/>
          <w:rtl/>
        </w:rPr>
        <w:t xml:space="preserve">לטרור. </w:t>
      </w:r>
      <w:bookmarkStart w:id="29581" w:name="_ETM_Q70_565920"/>
      <w:bookmarkEnd w:id="29581"/>
      <w:r>
        <w:rPr>
          <w:rFonts w:hint="cs"/>
          <w:rtl/>
        </w:rPr>
        <w:t xml:space="preserve">עוד </w:t>
      </w:r>
      <w:bookmarkStart w:id="29582" w:name="_ETM_Q70_566130"/>
      <w:bookmarkEnd w:id="29582"/>
      <w:r>
        <w:rPr>
          <w:rFonts w:hint="cs"/>
          <w:rtl/>
        </w:rPr>
        <w:t>פעם</w:t>
      </w:r>
      <w:r w:rsidR="00324BE4">
        <w:rPr>
          <w:rFonts w:hint="cs"/>
          <w:rtl/>
        </w:rPr>
        <w:t>:</w:t>
      </w:r>
      <w:r>
        <w:rPr>
          <w:rFonts w:hint="cs"/>
          <w:rtl/>
        </w:rPr>
        <w:t xml:space="preserve"> </w:t>
      </w:r>
      <w:bookmarkStart w:id="29583" w:name="_ETM_Q70_566790"/>
      <w:bookmarkEnd w:id="29583"/>
      <w:r>
        <w:rPr>
          <w:rFonts w:hint="cs"/>
          <w:rtl/>
        </w:rPr>
        <w:t xml:space="preserve">כנסת </w:t>
      </w:r>
      <w:bookmarkStart w:id="29584" w:name="_ETM_Q70_567300"/>
      <w:bookmarkEnd w:id="29584"/>
      <w:r>
        <w:rPr>
          <w:rFonts w:hint="cs"/>
          <w:rtl/>
        </w:rPr>
        <w:t xml:space="preserve">ישראל </w:t>
      </w:r>
      <w:bookmarkStart w:id="29585" w:name="_ETM_Q70_568290"/>
      <w:bookmarkEnd w:id="29585"/>
      <w:r>
        <w:rPr>
          <w:rFonts w:hint="cs"/>
          <w:rtl/>
        </w:rPr>
        <w:t xml:space="preserve">לא </w:t>
      </w:r>
      <w:bookmarkStart w:id="29586" w:name="_ETM_Q70_569010"/>
      <w:bookmarkEnd w:id="29586"/>
      <w:r>
        <w:rPr>
          <w:rFonts w:hint="cs"/>
          <w:rtl/>
        </w:rPr>
        <w:t xml:space="preserve">תיתן </w:t>
      </w:r>
      <w:bookmarkStart w:id="29587" w:name="_ETM_Q70_570240"/>
      <w:bookmarkEnd w:id="29587"/>
      <w:r>
        <w:rPr>
          <w:rFonts w:hint="cs"/>
          <w:rtl/>
        </w:rPr>
        <w:t xml:space="preserve">פרס </w:t>
      </w:r>
      <w:bookmarkStart w:id="29588" w:name="_ETM_Q70_571080"/>
      <w:bookmarkEnd w:id="29588"/>
      <w:r>
        <w:rPr>
          <w:rFonts w:hint="cs"/>
          <w:rtl/>
        </w:rPr>
        <w:t xml:space="preserve">לטרור. </w:t>
      </w:r>
      <w:bookmarkStart w:id="29589" w:name="_ETM_Q70_572250"/>
      <w:bookmarkEnd w:id="29589"/>
      <w:r>
        <w:rPr>
          <w:rFonts w:hint="cs"/>
          <w:rtl/>
        </w:rPr>
        <w:t xml:space="preserve">עלינו </w:t>
      </w:r>
      <w:bookmarkStart w:id="29590" w:name="_ETM_Q70_572790"/>
      <w:bookmarkEnd w:id="29590"/>
      <w:r>
        <w:rPr>
          <w:rFonts w:hint="cs"/>
          <w:rtl/>
        </w:rPr>
        <w:t xml:space="preserve">להיאבק </w:t>
      </w:r>
      <w:bookmarkStart w:id="29591" w:name="_ETM_Q70_573660"/>
      <w:bookmarkEnd w:id="29591"/>
      <w:r>
        <w:rPr>
          <w:rFonts w:hint="cs"/>
          <w:rtl/>
        </w:rPr>
        <w:t xml:space="preserve">כנגד </w:t>
      </w:r>
      <w:bookmarkStart w:id="29592" w:name="_ETM_Q70_574200"/>
      <w:bookmarkEnd w:id="29592"/>
      <w:r>
        <w:rPr>
          <w:rFonts w:hint="cs"/>
          <w:rtl/>
        </w:rPr>
        <w:t xml:space="preserve">כל </w:t>
      </w:r>
      <w:bookmarkStart w:id="29593" w:name="_ETM_Q70_574500"/>
      <w:bookmarkEnd w:id="29593"/>
      <w:r>
        <w:rPr>
          <w:rFonts w:hint="cs"/>
          <w:rtl/>
        </w:rPr>
        <w:t xml:space="preserve">הכרזה </w:t>
      </w:r>
      <w:bookmarkStart w:id="29594" w:name="_ETM_Q70_575310"/>
      <w:bookmarkEnd w:id="29594"/>
      <w:r>
        <w:rPr>
          <w:rFonts w:hint="cs"/>
          <w:rtl/>
        </w:rPr>
        <w:t xml:space="preserve">או </w:t>
      </w:r>
      <w:bookmarkStart w:id="29595" w:name="_ETM_Q70_575490"/>
      <w:bookmarkEnd w:id="29595"/>
      <w:r>
        <w:rPr>
          <w:rFonts w:hint="cs"/>
          <w:rtl/>
        </w:rPr>
        <w:t xml:space="preserve">הכרה </w:t>
      </w:r>
      <w:bookmarkStart w:id="29596" w:name="_ETM_Q70_576180"/>
      <w:bookmarkEnd w:id="29596"/>
      <w:r>
        <w:rPr>
          <w:rFonts w:hint="cs"/>
          <w:rtl/>
        </w:rPr>
        <w:t xml:space="preserve">במדינה </w:t>
      </w:r>
      <w:bookmarkStart w:id="29597" w:name="_ETM_Q70_576690"/>
      <w:bookmarkEnd w:id="29597"/>
      <w:r>
        <w:rPr>
          <w:rFonts w:hint="cs"/>
          <w:rtl/>
        </w:rPr>
        <w:t xml:space="preserve">פלסטינית. </w:t>
      </w:r>
      <w:bookmarkStart w:id="29598" w:name="_ETM_Q70_577620"/>
      <w:bookmarkEnd w:id="29598"/>
      <w:r>
        <w:rPr>
          <w:rFonts w:hint="cs"/>
          <w:rtl/>
        </w:rPr>
        <w:t xml:space="preserve">תודה </w:t>
      </w:r>
      <w:bookmarkStart w:id="29599" w:name="_ETM_Q70_577890"/>
      <w:bookmarkEnd w:id="29599"/>
      <w:r>
        <w:rPr>
          <w:rFonts w:hint="cs"/>
          <w:rtl/>
        </w:rPr>
        <w:t xml:space="preserve">רבה. </w:t>
      </w:r>
      <w:bookmarkStart w:id="29600" w:name="_ETM_Q70_578539"/>
      <w:bookmarkEnd w:id="29600"/>
    </w:p>
    <w:p w:rsidR="0086198E" w:rsidRDefault="0086198E" w:rsidP="00D753DD">
      <w:pPr>
        <w:rPr>
          <w:rtl/>
        </w:rPr>
      </w:pPr>
      <w:bookmarkStart w:id="29601" w:name="_ETM_Q70_579495"/>
      <w:bookmarkStart w:id="29602" w:name="_ETM_Q70_579578"/>
      <w:bookmarkEnd w:id="29601"/>
      <w:bookmarkEnd w:id="29602"/>
    </w:p>
    <w:p w:rsidR="0086198E" w:rsidRDefault="0086198E" w:rsidP="00D753DD">
      <w:pPr>
        <w:pStyle w:val="af8"/>
        <w:keepNext/>
        <w:rPr>
          <w:rtl/>
        </w:rPr>
      </w:pPr>
      <w:bookmarkStart w:id="29603" w:name="ET_yor_6253_1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9603"/>
    </w:p>
    <w:p w:rsidR="0086198E" w:rsidRDefault="0086198E" w:rsidP="008052BD">
      <w:pPr>
        <w:rPr>
          <w:rtl/>
        </w:rPr>
      </w:pPr>
    </w:p>
    <w:p w:rsidR="0086198E" w:rsidRDefault="0086198E" w:rsidP="00D753DD">
      <w:pPr>
        <w:rPr>
          <w:rtl/>
        </w:rPr>
      </w:pPr>
      <w:bookmarkStart w:id="29604" w:name="_ETM_Q70_578560"/>
      <w:bookmarkEnd w:id="29604"/>
      <w:r>
        <w:rPr>
          <w:rFonts w:hint="cs"/>
          <w:rtl/>
        </w:rPr>
        <w:t xml:space="preserve">תודה </w:t>
      </w:r>
      <w:bookmarkStart w:id="29605" w:name="_ETM_Q70_579020"/>
      <w:bookmarkEnd w:id="29605"/>
      <w:r>
        <w:rPr>
          <w:rFonts w:hint="cs"/>
          <w:rtl/>
        </w:rPr>
        <w:t xml:space="preserve">רבה. </w:t>
      </w:r>
      <w:bookmarkStart w:id="29606" w:name="_ETM_Q70_579350"/>
      <w:bookmarkEnd w:id="29606"/>
      <w:r>
        <w:rPr>
          <w:rFonts w:hint="cs"/>
          <w:rtl/>
        </w:rPr>
        <w:t xml:space="preserve">הדוברת </w:t>
      </w:r>
      <w:bookmarkStart w:id="29607" w:name="_ETM_Q70_579799"/>
      <w:bookmarkEnd w:id="29607"/>
      <w:r>
        <w:rPr>
          <w:rFonts w:hint="cs"/>
          <w:rtl/>
        </w:rPr>
        <w:t xml:space="preserve">הבאה </w:t>
      </w:r>
      <w:r>
        <w:rPr>
          <w:rtl/>
        </w:rPr>
        <w:t>–</w:t>
      </w:r>
      <w:r>
        <w:rPr>
          <w:rFonts w:hint="cs"/>
          <w:rtl/>
        </w:rPr>
        <w:t xml:space="preserve"> </w:t>
      </w:r>
      <w:bookmarkStart w:id="29608" w:name="_ETM_Q70_580100"/>
      <w:bookmarkEnd w:id="29608"/>
      <w:r>
        <w:rPr>
          <w:rFonts w:hint="cs"/>
          <w:rtl/>
        </w:rPr>
        <w:t xml:space="preserve">חברת </w:t>
      </w:r>
      <w:bookmarkStart w:id="29609" w:name="_ETM_Q70_580490"/>
      <w:bookmarkEnd w:id="29609"/>
      <w:r>
        <w:rPr>
          <w:rFonts w:hint="cs"/>
          <w:rtl/>
        </w:rPr>
        <w:t xml:space="preserve">הכנסת </w:t>
      </w:r>
      <w:bookmarkStart w:id="29610" w:name="_ETM_Q70_580880"/>
      <w:bookmarkEnd w:id="29610"/>
      <w:r>
        <w:rPr>
          <w:rFonts w:hint="cs"/>
          <w:rtl/>
        </w:rPr>
        <w:t xml:space="preserve">לימור </w:t>
      </w:r>
      <w:bookmarkStart w:id="29611" w:name="_ETM_Q70_581240"/>
      <w:bookmarkEnd w:id="29611"/>
      <w:r>
        <w:rPr>
          <w:rFonts w:hint="cs"/>
          <w:rtl/>
        </w:rPr>
        <w:t xml:space="preserve">סון </w:t>
      </w:r>
      <w:bookmarkStart w:id="29612" w:name="_ETM_Q70_581659"/>
      <w:bookmarkEnd w:id="29612"/>
      <w:r>
        <w:rPr>
          <w:rFonts w:hint="cs"/>
          <w:rtl/>
        </w:rPr>
        <w:t xml:space="preserve">הר מלך. </w:t>
      </w:r>
      <w:bookmarkStart w:id="29613" w:name="_ETM_Q70_610670"/>
      <w:bookmarkStart w:id="29614" w:name="_ETM_Q70_586162"/>
      <w:bookmarkEnd w:id="29613"/>
      <w:bookmarkEnd w:id="29614"/>
    </w:p>
    <w:p w:rsidR="0086198E" w:rsidRDefault="0086198E" w:rsidP="00D753DD">
      <w:pPr>
        <w:rPr>
          <w:rtl/>
        </w:rPr>
      </w:pPr>
      <w:bookmarkStart w:id="29615" w:name="_ETM_Q70_586230"/>
      <w:bookmarkStart w:id="29616" w:name="_ETM_Q70_588034"/>
      <w:bookmarkEnd w:id="29615"/>
      <w:bookmarkEnd w:id="29616"/>
    </w:p>
    <w:p w:rsidR="0086198E" w:rsidRDefault="0086198E" w:rsidP="00D753DD">
      <w:pPr>
        <w:pStyle w:val="a4"/>
        <w:keepNext/>
        <w:rPr>
          <w:rtl/>
        </w:rPr>
      </w:pPr>
      <w:bookmarkStart w:id="29617" w:name="ET_speaker_6356_14"/>
      <w:r>
        <w:rPr>
          <w:rStyle w:val="TagStyle"/>
          <w:rFonts w:hint="cs"/>
          <w:rtl/>
        </w:rPr>
        <w:t xml:space="preserve"> &lt;&lt; דובר &gt;&gt; </w:t>
      </w:r>
      <w:bookmarkStart w:id="29618" w:name="_Toc172455948"/>
      <w:bookmarkStart w:id="29619" w:name="_Toc172458411"/>
      <w:bookmarkStart w:id="29620" w:name="_Toc172459703"/>
      <w:bookmarkStart w:id="29621" w:name="_Toc172460038"/>
      <w:r>
        <w:rPr>
          <w:rFonts w:hint="cs"/>
          <w:rtl/>
        </w:rPr>
        <w:t>לימור סון הר מלך (עוצמה יהודית):</w:t>
      </w:r>
      <w:bookmarkEnd w:id="29618"/>
      <w:bookmarkEnd w:id="29619"/>
      <w:bookmarkEnd w:id="29620"/>
      <w:bookmarkEnd w:id="29621"/>
      <w:r>
        <w:rPr>
          <w:rStyle w:val="TagStyle"/>
          <w:rtl/>
        </w:rPr>
        <w:t xml:space="preserve"> &lt;&lt; דובר &gt;&gt;</w:t>
      </w:r>
      <w:r>
        <w:rPr>
          <w:rFonts w:hint="cs"/>
          <w:rtl/>
        </w:rPr>
        <w:t xml:space="preserve">   </w:t>
      </w:r>
      <w:bookmarkEnd w:id="29617"/>
    </w:p>
    <w:p w:rsidR="0086198E" w:rsidRDefault="0086198E" w:rsidP="008052BD">
      <w:pPr>
        <w:rPr>
          <w:rtl/>
        </w:rPr>
      </w:pPr>
    </w:p>
    <w:p w:rsidR="0086198E" w:rsidRDefault="0086198E" w:rsidP="00E4621F">
      <w:bookmarkStart w:id="29622" w:name="_ETM_Q70_588923"/>
      <w:bookmarkStart w:id="29623" w:name="_ETM_Q70_588977"/>
      <w:bookmarkStart w:id="29624" w:name="_ETM_Q70_586322"/>
      <w:bookmarkStart w:id="29625" w:name="_ETM_Q70_586383"/>
      <w:bookmarkEnd w:id="29622"/>
      <w:bookmarkEnd w:id="29623"/>
      <w:bookmarkEnd w:id="29624"/>
      <w:bookmarkEnd w:id="29625"/>
      <w:r>
        <w:rPr>
          <w:rFonts w:hint="cs"/>
          <w:rtl/>
        </w:rPr>
        <w:t xml:space="preserve">אדוני </w:t>
      </w:r>
      <w:bookmarkStart w:id="29626" w:name="_ETM_Q70_611090"/>
      <w:bookmarkEnd w:id="29626"/>
      <w:r>
        <w:rPr>
          <w:rFonts w:hint="cs"/>
          <w:rtl/>
        </w:rPr>
        <w:t xml:space="preserve">היושב-ראש, </w:t>
      </w:r>
      <w:bookmarkStart w:id="29627" w:name="_ETM_Q70_612140"/>
      <w:bookmarkEnd w:id="29627"/>
      <w:r>
        <w:rPr>
          <w:rFonts w:hint="cs"/>
          <w:rtl/>
        </w:rPr>
        <w:t xml:space="preserve">חבריי </w:t>
      </w:r>
      <w:bookmarkStart w:id="29628" w:name="_ETM_Q70_612590"/>
      <w:bookmarkEnd w:id="29628"/>
      <w:r>
        <w:rPr>
          <w:rFonts w:hint="cs"/>
          <w:rtl/>
        </w:rPr>
        <w:t xml:space="preserve">חברי </w:t>
      </w:r>
      <w:bookmarkStart w:id="29629" w:name="_ETM_Q70_612950"/>
      <w:bookmarkEnd w:id="29629"/>
      <w:r>
        <w:rPr>
          <w:rFonts w:hint="cs"/>
          <w:rtl/>
        </w:rPr>
        <w:t xml:space="preserve">הכנסת, </w:t>
      </w:r>
      <w:bookmarkStart w:id="29630" w:name="_ETM_Q70_614959"/>
      <w:bookmarkEnd w:id="29630"/>
      <w:r>
        <w:rPr>
          <w:rFonts w:hint="cs"/>
          <w:rtl/>
        </w:rPr>
        <w:t xml:space="preserve">במשך </w:t>
      </w:r>
      <w:bookmarkStart w:id="29631" w:name="_ETM_Q70_615560"/>
      <w:bookmarkEnd w:id="29631"/>
      <w:r>
        <w:rPr>
          <w:rFonts w:hint="cs"/>
          <w:rtl/>
        </w:rPr>
        <w:t xml:space="preserve">עשרות </w:t>
      </w:r>
      <w:bookmarkStart w:id="29632" w:name="_ETM_Q70_615950"/>
      <w:bookmarkEnd w:id="29632"/>
      <w:r>
        <w:rPr>
          <w:rFonts w:hint="cs"/>
          <w:rtl/>
        </w:rPr>
        <w:t xml:space="preserve">שנים </w:t>
      </w:r>
      <w:bookmarkStart w:id="29633" w:name="_ETM_Q70_616549"/>
      <w:bookmarkEnd w:id="29633"/>
      <w:r>
        <w:rPr>
          <w:rFonts w:hint="cs"/>
          <w:rtl/>
        </w:rPr>
        <w:t xml:space="preserve">אנו </w:t>
      </w:r>
      <w:bookmarkStart w:id="29634" w:name="_ETM_Q70_616730"/>
      <w:bookmarkEnd w:id="29634"/>
      <w:r>
        <w:rPr>
          <w:rFonts w:hint="cs"/>
          <w:rtl/>
        </w:rPr>
        <w:t xml:space="preserve">מתריעים </w:t>
      </w:r>
      <w:bookmarkStart w:id="29635" w:name="_ETM_Q70_617239"/>
      <w:bookmarkEnd w:id="29635"/>
      <w:r>
        <w:rPr>
          <w:rFonts w:hint="cs"/>
          <w:rtl/>
        </w:rPr>
        <w:t xml:space="preserve">מפני </w:t>
      </w:r>
      <w:bookmarkStart w:id="29636" w:name="_ETM_Q70_617629"/>
      <w:bookmarkEnd w:id="29636"/>
      <w:r>
        <w:rPr>
          <w:rFonts w:hint="cs"/>
          <w:rtl/>
        </w:rPr>
        <w:t xml:space="preserve">הסכנה </w:t>
      </w:r>
      <w:bookmarkStart w:id="29637" w:name="_ETM_Q70_618799"/>
      <w:bookmarkEnd w:id="29637"/>
      <w:r>
        <w:rPr>
          <w:rFonts w:hint="cs"/>
          <w:rtl/>
        </w:rPr>
        <w:t xml:space="preserve">שבהקמת </w:t>
      </w:r>
      <w:bookmarkStart w:id="29638" w:name="_ETM_Q70_619610"/>
      <w:bookmarkEnd w:id="29638"/>
      <w:r>
        <w:rPr>
          <w:rFonts w:hint="cs"/>
          <w:rtl/>
        </w:rPr>
        <w:t xml:space="preserve">מדינה </w:t>
      </w:r>
      <w:bookmarkStart w:id="29639" w:name="_ETM_Q70_620030"/>
      <w:bookmarkEnd w:id="29639"/>
      <w:r>
        <w:rPr>
          <w:rFonts w:hint="cs"/>
          <w:rtl/>
        </w:rPr>
        <w:t xml:space="preserve">פלסטינית </w:t>
      </w:r>
      <w:bookmarkStart w:id="29640" w:name="_ETM_Q70_620840"/>
      <w:bookmarkEnd w:id="29640"/>
      <w:r>
        <w:rPr>
          <w:rFonts w:hint="cs"/>
          <w:rtl/>
        </w:rPr>
        <w:t xml:space="preserve">בארץ </w:t>
      </w:r>
      <w:bookmarkStart w:id="29641" w:name="_ETM_Q70_621350"/>
      <w:bookmarkEnd w:id="29641"/>
      <w:r>
        <w:rPr>
          <w:rFonts w:hint="cs"/>
          <w:rtl/>
        </w:rPr>
        <w:t xml:space="preserve">ישראל. </w:t>
      </w:r>
      <w:bookmarkStart w:id="29642" w:name="_ETM_Q70_622530"/>
      <w:bookmarkEnd w:id="29642"/>
      <w:r>
        <w:rPr>
          <w:rFonts w:hint="cs"/>
          <w:rtl/>
        </w:rPr>
        <w:t xml:space="preserve">בכל </w:t>
      </w:r>
      <w:bookmarkStart w:id="29643" w:name="_ETM_Q70_622980"/>
      <w:bookmarkEnd w:id="29643"/>
      <w:r>
        <w:rPr>
          <w:rFonts w:hint="cs"/>
          <w:rtl/>
        </w:rPr>
        <w:t xml:space="preserve">פעם </w:t>
      </w:r>
      <w:bookmarkStart w:id="29644" w:name="_ETM_Q70_623340"/>
      <w:bookmarkEnd w:id="29644"/>
      <w:r>
        <w:rPr>
          <w:rFonts w:hint="cs"/>
          <w:rtl/>
        </w:rPr>
        <w:t xml:space="preserve">שרעיון </w:t>
      </w:r>
      <w:bookmarkStart w:id="29645" w:name="_ETM_Q70_624090"/>
      <w:bookmarkStart w:id="29646" w:name="_ETM_Q70_624810"/>
      <w:bookmarkEnd w:id="29645"/>
      <w:bookmarkEnd w:id="29646"/>
      <w:r>
        <w:rPr>
          <w:rFonts w:hint="cs"/>
          <w:rtl/>
        </w:rPr>
        <w:t xml:space="preserve">עוועים כזה </w:t>
      </w:r>
      <w:bookmarkStart w:id="29647" w:name="_ETM_Q70_625319"/>
      <w:bookmarkEnd w:id="29647"/>
      <w:r>
        <w:rPr>
          <w:rFonts w:hint="cs"/>
          <w:rtl/>
        </w:rPr>
        <w:t xml:space="preserve">עלה </w:t>
      </w:r>
      <w:bookmarkStart w:id="29648" w:name="_ETM_Q70_626200"/>
      <w:bookmarkEnd w:id="29648"/>
      <w:r>
        <w:rPr>
          <w:rFonts w:hint="cs"/>
          <w:rtl/>
        </w:rPr>
        <w:t>לסדר</w:t>
      </w:r>
      <w:bookmarkStart w:id="29649" w:name="_ETM_Q70_626799"/>
      <w:bookmarkEnd w:id="29649"/>
      <w:r>
        <w:rPr>
          <w:rFonts w:hint="cs"/>
          <w:rtl/>
        </w:rPr>
        <w:t xml:space="preserve">-היום </w:t>
      </w:r>
      <w:bookmarkStart w:id="29650" w:name="_ETM_Q70_627129"/>
      <w:bookmarkEnd w:id="29650"/>
      <w:r>
        <w:rPr>
          <w:rFonts w:hint="cs"/>
          <w:rtl/>
        </w:rPr>
        <w:t xml:space="preserve">– וזכה </w:t>
      </w:r>
      <w:bookmarkStart w:id="29651" w:name="_ETM_Q70_627609"/>
      <w:bookmarkEnd w:id="29651"/>
      <w:r>
        <w:rPr>
          <w:rFonts w:hint="cs"/>
          <w:rtl/>
        </w:rPr>
        <w:t xml:space="preserve">באופן </w:t>
      </w:r>
      <w:bookmarkStart w:id="29652" w:name="_ETM_Q70_628150"/>
      <w:bookmarkEnd w:id="29652"/>
      <w:r>
        <w:rPr>
          <w:rFonts w:hint="cs"/>
          <w:rtl/>
        </w:rPr>
        <w:t xml:space="preserve">אבסורדי </w:t>
      </w:r>
      <w:bookmarkStart w:id="29653" w:name="_ETM_Q70_628689"/>
      <w:bookmarkEnd w:id="29653"/>
      <w:r>
        <w:rPr>
          <w:rFonts w:hint="cs"/>
          <w:rtl/>
        </w:rPr>
        <w:t xml:space="preserve">לשם </w:t>
      </w:r>
      <w:bookmarkStart w:id="29654" w:name="_ETM_Q70_629560"/>
      <w:bookmarkEnd w:id="29654"/>
      <w:r w:rsidR="00324BE4">
        <w:rPr>
          <w:rFonts w:hint="cs"/>
          <w:rtl/>
        </w:rPr>
        <w:t>"</w:t>
      </w:r>
      <w:r>
        <w:rPr>
          <w:rFonts w:hint="cs"/>
          <w:rtl/>
        </w:rPr>
        <w:t xml:space="preserve">תוכנית </w:t>
      </w:r>
      <w:bookmarkStart w:id="29655" w:name="_ETM_Q70_630129"/>
      <w:bookmarkEnd w:id="29655"/>
      <w:r>
        <w:rPr>
          <w:rFonts w:hint="cs"/>
          <w:rtl/>
        </w:rPr>
        <w:t>השלום</w:t>
      </w:r>
      <w:r w:rsidR="00324BE4">
        <w:rPr>
          <w:rFonts w:hint="cs"/>
          <w:rtl/>
        </w:rPr>
        <w:t>"</w:t>
      </w:r>
      <w:r>
        <w:rPr>
          <w:rFonts w:hint="cs"/>
          <w:rtl/>
        </w:rPr>
        <w:t xml:space="preserve"> </w:t>
      </w:r>
      <w:bookmarkStart w:id="29656" w:name="_ETM_Q70_631360"/>
      <w:bookmarkEnd w:id="29656"/>
      <w:r>
        <w:rPr>
          <w:rFonts w:hint="cs"/>
          <w:rtl/>
        </w:rPr>
        <w:t>– ז</w:t>
      </w:r>
      <w:bookmarkStart w:id="29657" w:name="_ETM_Q70_631599"/>
      <w:bookmarkEnd w:id="29657"/>
      <w:r>
        <w:rPr>
          <w:rFonts w:hint="cs"/>
          <w:rtl/>
        </w:rPr>
        <w:t xml:space="preserve">עקנו </w:t>
      </w:r>
      <w:bookmarkStart w:id="29658" w:name="_ETM_Q70_631870"/>
      <w:bookmarkEnd w:id="29658"/>
      <w:r>
        <w:rPr>
          <w:rFonts w:hint="cs"/>
          <w:rtl/>
        </w:rPr>
        <w:t xml:space="preserve">מעל </w:t>
      </w:r>
      <w:bookmarkStart w:id="29659" w:name="_ETM_Q70_632140"/>
      <w:bookmarkEnd w:id="29659"/>
      <w:r>
        <w:rPr>
          <w:rFonts w:hint="cs"/>
          <w:rtl/>
        </w:rPr>
        <w:t xml:space="preserve">כל </w:t>
      </w:r>
      <w:bookmarkStart w:id="29660" w:name="_ETM_Q70_632379"/>
      <w:bookmarkEnd w:id="29660"/>
      <w:r>
        <w:rPr>
          <w:rFonts w:hint="cs"/>
          <w:rtl/>
        </w:rPr>
        <w:t xml:space="preserve">במה </w:t>
      </w:r>
      <w:bookmarkStart w:id="29661" w:name="_ETM_Q70_632830"/>
      <w:bookmarkEnd w:id="29661"/>
      <w:r>
        <w:rPr>
          <w:rFonts w:hint="cs"/>
          <w:rtl/>
        </w:rPr>
        <w:t xml:space="preserve">כי </w:t>
      </w:r>
      <w:bookmarkStart w:id="29662" w:name="_ETM_Q70_633040"/>
      <w:bookmarkEnd w:id="29662"/>
      <w:r>
        <w:rPr>
          <w:rFonts w:hint="cs"/>
          <w:rtl/>
        </w:rPr>
        <w:t xml:space="preserve">ההשלכות </w:t>
      </w:r>
      <w:bookmarkStart w:id="29663" w:name="_ETM_Q70_633610"/>
      <w:bookmarkEnd w:id="29663"/>
      <w:r>
        <w:rPr>
          <w:rFonts w:hint="cs"/>
          <w:rtl/>
        </w:rPr>
        <w:t xml:space="preserve">של </w:t>
      </w:r>
      <w:bookmarkStart w:id="29664" w:name="_ETM_Q70_633760"/>
      <w:bookmarkEnd w:id="29664"/>
      <w:r>
        <w:rPr>
          <w:rFonts w:hint="cs"/>
          <w:rtl/>
        </w:rPr>
        <w:t xml:space="preserve">מהלך </w:t>
      </w:r>
      <w:bookmarkStart w:id="29665" w:name="_ETM_Q70_634180"/>
      <w:bookmarkEnd w:id="29665"/>
      <w:r>
        <w:rPr>
          <w:rFonts w:hint="cs"/>
          <w:rtl/>
        </w:rPr>
        <w:t xml:space="preserve">כזה </w:t>
      </w:r>
      <w:bookmarkStart w:id="29666" w:name="_ETM_Q70_634989"/>
      <w:bookmarkEnd w:id="29666"/>
      <w:r>
        <w:rPr>
          <w:rFonts w:hint="cs"/>
          <w:rtl/>
        </w:rPr>
        <w:t xml:space="preserve">יהיו </w:t>
      </w:r>
      <w:bookmarkStart w:id="29667" w:name="_ETM_Q70_635319"/>
      <w:bookmarkEnd w:id="29667"/>
      <w:r>
        <w:rPr>
          <w:rFonts w:hint="cs"/>
          <w:rtl/>
        </w:rPr>
        <w:t xml:space="preserve">אסוניות. </w:t>
      </w:r>
      <w:bookmarkStart w:id="29668" w:name="_ETM_Q70_636730"/>
      <w:bookmarkStart w:id="29669" w:name="_ETM_Q70_635629"/>
      <w:bookmarkStart w:id="29670" w:name="_ETM_Q70_635702"/>
      <w:bookmarkStart w:id="29671" w:name="_ETM_Q70_635789"/>
      <w:bookmarkStart w:id="29672" w:name="_ETM_Q70_635845"/>
      <w:bookmarkEnd w:id="29668"/>
      <w:bookmarkEnd w:id="29669"/>
      <w:bookmarkEnd w:id="29670"/>
      <w:bookmarkEnd w:id="29671"/>
      <w:bookmarkEnd w:id="29672"/>
      <w:r>
        <w:rPr>
          <w:rFonts w:hint="cs"/>
          <w:rtl/>
        </w:rPr>
        <w:t xml:space="preserve">הזהרנו </w:t>
      </w:r>
      <w:bookmarkStart w:id="29673" w:name="_ETM_Q70_637270"/>
      <w:bookmarkEnd w:id="29673"/>
      <w:r>
        <w:rPr>
          <w:rFonts w:hint="cs"/>
          <w:rtl/>
        </w:rPr>
        <w:t xml:space="preserve">מפני </w:t>
      </w:r>
      <w:bookmarkStart w:id="29674" w:name="_ETM_Q70_637569"/>
      <w:bookmarkEnd w:id="29674"/>
      <w:r>
        <w:rPr>
          <w:rFonts w:hint="cs"/>
          <w:rtl/>
        </w:rPr>
        <w:t xml:space="preserve">תוכניות </w:t>
      </w:r>
      <w:bookmarkStart w:id="29675" w:name="_ETM_Q70_638110"/>
      <w:bookmarkEnd w:id="29675"/>
      <w:r>
        <w:rPr>
          <w:rFonts w:hint="cs"/>
          <w:rtl/>
        </w:rPr>
        <w:t xml:space="preserve">מדיניות </w:t>
      </w:r>
      <w:bookmarkStart w:id="29676" w:name="_ETM_Q70_638650"/>
      <w:bookmarkEnd w:id="29676"/>
      <w:r>
        <w:rPr>
          <w:rFonts w:hint="cs"/>
          <w:rtl/>
        </w:rPr>
        <w:t xml:space="preserve">שביקשו </w:t>
      </w:r>
      <w:bookmarkStart w:id="29677" w:name="_ETM_Q70_639129"/>
      <w:bookmarkEnd w:id="29677"/>
      <w:r>
        <w:rPr>
          <w:rFonts w:hint="cs"/>
          <w:rtl/>
        </w:rPr>
        <w:t xml:space="preserve">לקדם </w:t>
      </w:r>
      <w:bookmarkStart w:id="29678" w:name="_ETM_Q70_639610"/>
      <w:bookmarkEnd w:id="29678"/>
      <w:r>
        <w:rPr>
          <w:rFonts w:hint="cs"/>
          <w:rtl/>
        </w:rPr>
        <w:t xml:space="preserve">יצירת </w:t>
      </w:r>
      <w:bookmarkStart w:id="29679" w:name="_ETM_Q70_640209"/>
      <w:bookmarkEnd w:id="29679"/>
      <w:r>
        <w:rPr>
          <w:rFonts w:hint="cs"/>
          <w:rtl/>
        </w:rPr>
        <w:t xml:space="preserve">ישות </w:t>
      </w:r>
      <w:bookmarkStart w:id="29680" w:name="_ETM_Q70_640810"/>
      <w:bookmarkEnd w:id="29680"/>
      <w:r>
        <w:rPr>
          <w:rFonts w:hint="cs"/>
          <w:rtl/>
        </w:rPr>
        <w:t xml:space="preserve">פלסטינית </w:t>
      </w:r>
      <w:bookmarkStart w:id="29681" w:name="_ETM_Q70_641530"/>
      <w:bookmarkEnd w:id="29681"/>
      <w:r>
        <w:rPr>
          <w:rFonts w:hint="cs"/>
          <w:rtl/>
        </w:rPr>
        <w:t xml:space="preserve">עצמאית </w:t>
      </w:r>
      <w:bookmarkStart w:id="29682" w:name="_ETM_Q70_642520"/>
      <w:bookmarkEnd w:id="29682"/>
      <w:r>
        <w:rPr>
          <w:rFonts w:hint="cs"/>
          <w:rtl/>
        </w:rPr>
        <w:t xml:space="preserve">בלב </w:t>
      </w:r>
      <w:bookmarkStart w:id="29683" w:name="_ETM_Q70_642970"/>
      <w:bookmarkEnd w:id="29683"/>
      <w:r>
        <w:rPr>
          <w:rFonts w:hint="cs"/>
          <w:rtl/>
        </w:rPr>
        <w:t xml:space="preserve">הארץ, </w:t>
      </w:r>
      <w:bookmarkStart w:id="29684" w:name="_ETM_Q70_643860"/>
      <w:bookmarkEnd w:id="29684"/>
      <w:r>
        <w:rPr>
          <w:rFonts w:hint="cs"/>
          <w:rtl/>
        </w:rPr>
        <w:t xml:space="preserve">כדוגמת </w:t>
      </w:r>
      <w:bookmarkStart w:id="29685" w:name="_ETM_Q70_644459"/>
      <w:bookmarkEnd w:id="29685"/>
      <w:r>
        <w:rPr>
          <w:rFonts w:hint="cs"/>
          <w:rtl/>
        </w:rPr>
        <w:t xml:space="preserve">הסכמי </w:t>
      </w:r>
      <w:bookmarkStart w:id="29686" w:name="_ETM_Q70_644970"/>
      <w:bookmarkEnd w:id="29686"/>
      <w:r>
        <w:rPr>
          <w:rFonts w:hint="cs"/>
          <w:rtl/>
        </w:rPr>
        <w:t xml:space="preserve">אוסלו </w:t>
      </w:r>
      <w:bookmarkStart w:id="29687" w:name="_ETM_Q70_645450"/>
      <w:bookmarkEnd w:id="29687"/>
      <w:r>
        <w:rPr>
          <w:rFonts w:hint="cs"/>
          <w:rtl/>
        </w:rPr>
        <w:t xml:space="preserve">הארורים, </w:t>
      </w:r>
      <w:bookmarkStart w:id="29688" w:name="_ETM_Q70_646310"/>
      <w:bookmarkEnd w:id="29688"/>
      <w:r>
        <w:rPr>
          <w:rFonts w:hint="cs"/>
          <w:rtl/>
        </w:rPr>
        <w:t xml:space="preserve">ונאבקנו </w:t>
      </w:r>
      <w:bookmarkStart w:id="29689" w:name="_ETM_Q70_647060"/>
      <w:bookmarkEnd w:id="29689"/>
      <w:r>
        <w:rPr>
          <w:rFonts w:hint="cs"/>
          <w:rtl/>
        </w:rPr>
        <w:t xml:space="preserve">בגופנו </w:t>
      </w:r>
      <w:bookmarkStart w:id="29690" w:name="_ETM_Q70_648530"/>
      <w:bookmarkEnd w:id="29690"/>
      <w:r>
        <w:rPr>
          <w:rFonts w:hint="cs"/>
          <w:rtl/>
        </w:rPr>
        <w:t xml:space="preserve">כדי </w:t>
      </w:r>
      <w:bookmarkStart w:id="29691" w:name="_ETM_Q70_648830"/>
      <w:bookmarkEnd w:id="29691"/>
      <w:r>
        <w:rPr>
          <w:rFonts w:hint="cs"/>
          <w:rtl/>
        </w:rPr>
        <w:t xml:space="preserve">למנוע </w:t>
      </w:r>
      <w:bookmarkStart w:id="29692" w:name="_ETM_Q70_649220"/>
      <w:bookmarkEnd w:id="29692"/>
      <w:r>
        <w:rPr>
          <w:rFonts w:hint="cs"/>
          <w:rtl/>
        </w:rPr>
        <w:t xml:space="preserve">מהלכים </w:t>
      </w:r>
      <w:bookmarkStart w:id="29693" w:name="_ETM_Q70_649730"/>
      <w:bookmarkEnd w:id="29693"/>
      <w:r>
        <w:rPr>
          <w:rFonts w:hint="cs"/>
          <w:rtl/>
        </w:rPr>
        <w:t xml:space="preserve">חמורים </w:t>
      </w:r>
      <w:bookmarkStart w:id="29694" w:name="_ETM_Q70_650270"/>
      <w:bookmarkEnd w:id="29694"/>
      <w:r>
        <w:rPr>
          <w:rFonts w:hint="cs"/>
          <w:rtl/>
        </w:rPr>
        <w:t xml:space="preserve">אחרים, </w:t>
      </w:r>
      <w:bookmarkStart w:id="29695" w:name="_ETM_Q70_651140"/>
      <w:bookmarkEnd w:id="29695"/>
      <w:r>
        <w:rPr>
          <w:rFonts w:hint="cs"/>
          <w:rtl/>
        </w:rPr>
        <w:t xml:space="preserve">כמו </w:t>
      </w:r>
      <w:bookmarkStart w:id="29696" w:name="_ETM_Q70_651380"/>
      <w:bookmarkEnd w:id="29696"/>
      <w:r>
        <w:rPr>
          <w:rFonts w:hint="cs"/>
          <w:rtl/>
        </w:rPr>
        <w:t xml:space="preserve">תוכנית </w:t>
      </w:r>
      <w:bookmarkStart w:id="29697" w:name="_ETM_Q70_651830"/>
      <w:bookmarkEnd w:id="29697"/>
      <w:r>
        <w:rPr>
          <w:rFonts w:hint="cs"/>
          <w:rtl/>
        </w:rPr>
        <w:t xml:space="preserve">ההתנתקות, </w:t>
      </w:r>
      <w:bookmarkStart w:id="29698" w:name="_ETM_Q70_652940"/>
      <w:bookmarkEnd w:id="29698"/>
      <w:r>
        <w:rPr>
          <w:rFonts w:hint="cs"/>
          <w:rtl/>
        </w:rPr>
        <w:t xml:space="preserve">שנועדה </w:t>
      </w:r>
      <w:bookmarkStart w:id="29699" w:name="_ETM_Q70_654050"/>
      <w:bookmarkEnd w:id="29699"/>
      <w:r>
        <w:rPr>
          <w:rFonts w:hint="cs"/>
          <w:rtl/>
        </w:rPr>
        <w:t xml:space="preserve">לבצר </w:t>
      </w:r>
      <w:bookmarkStart w:id="29700" w:name="_ETM_Q70_654800"/>
      <w:bookmarkEnd w:id="29700"/>
      <w:r>
        <w:rPr>
          <w:rFonts w:hint="cs"/>
          <w:rtl/>
        </w:rPr>
        <w:t xml:space="preserve">את </w:t>
      </w:r>
      <w:bookmarkStart w:id="29701" w:name="_ETM_Q70_654920"/>
      <w:bookmarkEnd w:id="29701"/>
      <w:r>
        <w:rPr>
          <w:rFonts w:hint="cs"/>
          <w:rtl/>
        </w:rPr>
        <w:t xml:space="preserve">שלטונו </w:t>
      </w:r>
      <w:bookmarkStart w:id="29702" w:name="_ETM_Q70_655430"/>
      <w:bookmarkEnd w:id="29702"/>
      <w:r>
        <w:rPr>
          <w:rFonts w:hint="cs"/>
          <w:rtl/>
        </w:rPr>
        <w:t xml:space="preserve">של </w:t>
      </w:r>
      <w:bookmarkStart w:id="29703" w:name="_ETM_Q70_655670"/>
      <w:bookmarkEnd w:id="29703"/>
      <w:r>
        <w:rPr>
          <w:rFonts w:hint="cs"/>
          <w:rtl/>
        </w:rPr>
        <w:t xml:space="preserve">האויב </w:t>
      </w:r>
      <w:bookmarkStart w:id="29704" w:name="_ETM_Q70_656120"/>
      <w:bookmarkEnd w:id="29704"/>
      <w:r>
        <w:rPr>
          <w:rFonts w:hint="cs"/>
          <w:rtl/>
        </w:rPr>
        <w:t xml:space="preserve">בארץ </w:t>
      </w:r>
      <w:bookmarkStart w:id="29705" w:name="_ETM_Q70_656569"/>
      <w:bookmarkEnd w:id="29705"/>
      <w:r>
        <w:rPr>
          <w:rFonts w:hint="cs"/>
          <w:rtl/>
        </w:rPr>
        <w:t xml:space="preserve">מולדתנו. </w:t>
      </w:r>
      <w:bookmarkStart w:id="29706" w:name="_ETM_Q70_658140"/>
      <w:bookmarkEnd w:id="29706"/>
    </w:p>
    <w:p w:rsidR="0086198E" w:rsidRDefault="0086198E" w:rsidP="00E4621F">
      <w:pPr>
        <w:rPr>
          <w:rtl/>
        </w:rPr>
      </w:pPr>
    </w:p>
    <w:p w:rsidR="0086198E" w:rsidRDefault="0086198E" w:rsidP="00E4621F">
      <w:pPr>
        <w:rPr>
          <w:rtl/>
        </w:rPr>
      </w:pPr>
      <w:bookmarkStart w:id="29707" w:name="_ETM_Q70_652750"/>
      <w:bookmarkEnd w:id="29707"/>
      <w:r>
        <w:rPr>
          <w:rFonts w:hint="cs"/>
          <w:rtl/>
        </w:rPr>
        <w:t xml:space="preserve">נאבקנו </w:t>
      </w:r>
      <w:bookmarkStart w:id="29708" w:name="_ETM_Q70_658739"/>
      <w:bookmarkEnd w:id="29708"/>
      <w:r>
        <w:rPr>
          <w:rFonts w:hint="cs"/>
          <w:rtl/>
        </w:rPr>
        <w:t xml:space="preserve">בכל </w:t>
      </w:r>
      <w:bookmarkStart w:id="29709" w:name="_ETM_Q70_659189"/>
      <w:bookmarkEnd w:id="29709"/>
      <w:r>
        <w:rPr>
          <w:rFonts w:hint="cs"/>
          <w:rtl/>
        </w:rPr>
        <w:t xml:space="preserve">כוחנו </w:t>
      </w:r>
      <w:bookmarkStart w:id="29710" w:name="_ETM_Q70_659790"/>
      <w:bookmarkEnd w:id="29710"/>
      <w:r>
        <w:rPr>
          <w:rFonts w:hint="cs"/>
          <w:rtl/>
        </w:rPr>
        <w:t xml:space="preserve">ולא </w:t>
      </w:r>
      <w:bookmarkStart w:id="29711" w:name="_ETM_Q70_660030"/>
      <w:bookmarkEnd w:id="29711"/>
      <w:r>
        <w:rPr>
          <w:rFonts w:hint="cs"/>
          <w:rtl/>
        </w:rPr>
        <w:t xml:space="preserve">שקטנו </w:t>
      </w:r>
      <w:bookmarkStart w:id="29712" w:name="_ETM_Q70_660659"/>
      <w:bookmarkEnd w:id="29712"/>
      <w:r>
        <w:rPr>
          <w:rFonts w:hint="cs"/>
          <w:rtl/>
        </w:rPr>
        <w:t xml:space="preserve">יומם </w:t>
      </w:r>
      <w:bookmarkStart w:id="29713" w:name="_ETM_Q70_661079"/>
      <w:bookmarkEnd w:id="29713"/>
      <w:r>
        <w:rPr>
          <w:rFonts w:hint="cs"/>
          <w:rtl/>
        </w:rPr>
        <w:t xml:space="preserve">ולילה </w:t>
      </w:r>
      <w:bookmarkStart w:id="29714" w:name="_ETM_Q70_661560"/>
      <w:bookmarkEnd w:id="29714"/>
      <w:r>
        <w:rPr>
          <w:rFonts w:hint="cs"/>
          <w:rtl/>
        </w:rPr>
        <w:t xml:space="preserve">במשך </w:t>
      </w:r>
      <w:bookmarkStart w:id="29715" w:name="_ETM_Q70_661980"/>
      <w:bookmarkEnd w:id="29715"/>
      <w:r>
        <w:rPr>
          <w:rFonts w:hint="cs"/>
          <w:rtl/>
        </w:rPr>
        <w:t xml:space="preserve">שנים </w:t>
      </w:r>
      <w:bookmarkStart w:id="29716" w:name="_ETM_Q70_662370"/>
      <w:bookmarkEnd w:id="29716"/>
      <w:r>
        <w:rPr>
          <w:rFonts w:hint="cs"/>
          <w:rtl/>
        </w:rPr>
        <w:t xml:space="preserve">ארוכות, </w:t>
      </w:r>
      <w:bookmarkStart w:id="29717" w:name="_ETM_Q70_663590"/>
      <w:bookmarkEnd w:id="29717"/>
      <w:r>
        <w:rPr>
          <w:rFonts w:hint="cs"/>
          <w:rtl/>
        </w:rPr>
        <w:t xml:space="preserve">אולם </w:t>
      </w:r>
      <w:bookmarkStart w:id="29718" w:name="_ETM_Q70_663920"/>
      <w:bookmarkEnd w:id="29718"/>
      <w:r>
        <w:rPr>
          <w:rFonts w:hint="cs"/>
          <w:rtl/>
        </w:rPr>
        <w:t xml:space="preserve">לצערי </w:t>
      </w:r>
      <w:bookmarkStart w:id="29719" w:name="_ETM_Q70_664459"/>
      <w:bookmarkEnd w:id="29719"/>
      <w:r>
        <w:rPr>
          <w:rFonts w:hint="cs"/>
          <w:rtl/>
        </w:rPr>
        <w:t xml:space="preserve">נכשלנו. </w:t>
      </w:r>
      <w:bookmarkStart w:id="29720" w:name="_ETM_Q70_665780"/>
      <w:bookmarkEnd w:id="29720"/>
      <w:r>
        <w:rPr>
          <w:rFonts w:hint="cs"/>
          <w:rtl/>
        </w:rPr>
        <w:t xml:space="preserve">נכשלנו </w:t>
      </w:r>
      <w:bookmarkStart w:id="29721" w:name="_ETM_Q70_666349"/>
      <w:bookmarkEnd w:id="29721"/>
      <w:r>
        <w:rPr>
          <w:rFonts w:hint="cs"/>
          <w:rtl/>
        </w:rPr>
        <w:t xml:space="preserve">משום </w:t>
      </w:r>
      <w:bookmarkStart w:id="29722" w:name="_ETM_Q70_666650"/>
      <w:bookmarkEnd w:id="29722"/>
      <w:r>
        <w:rPr>
          <w:rFonts w:hint="cs"/>
          <w:rtl/>
        </w:rPr>
        <w:t xml:space="preserve">שנבחרי </w:t>
      </w:r>
      <w:bookmarkStart w:id="29723" w:name="_ETM_Q70_667280"/>
      <w:bookmarkEnd w:id="29723"/>
      <w:r>
        <w:rPr>
          <w:rFonts w:hint="cs"/>
          <w:rtl/>
        </w:rPr>
        <w:t xml:space="preserve">הציבור </w:t>
      </w:r>
      <w:bookmarkStart w:id="29724" w:name="_ETM_Q70_667760"/>
      <w:bookmarkEnd w:id="29724"/>
      <w:r>
        <w:rPr>
          <w:rFonts w:hint="cs"/>
          <w:rtl/>
        </w:rPr>
        <w:t xml:space="preserve">באותה </w:t>
      </w:r>
      <w:bookmarkStart w:id="29725" w:name="_ETM_Q70_668180"/>
      <w:bookmarkEnd w:id="29725"/>
      <w:r w:rsidR="00324BE4">
        <w:rPr>
          <w:rFonts w:hint="cs"/>
          <w:rtl/>
        </w:rPr>
        <w:t>ה</w:t>
      </w:r>
      <w:r>
        <w:rPr>
          <w:rFonts w:hint="cs"/>
          <w:rtl/>
        </w:rPr>
        <w:t xml:space="preserve">עת </w:t>
      </w:r>
      <w:bookmarkStart w:id="29726" w:name="_ETM_Q70_668420"/>
      <w:bookmarkEnd w:id="29726"/>
      <w:r>
        <w:rPr>
          <w:rFonts w:hint="cs"/>
          <w:rtl/>
        </w:rPr>
        <w:t xml:space="preserve">התעלמו </w:t>
      </w:r>
      <w:bookmarkStart w:id="29727" w:name="_ETM_Q70_668840"/>
      <w:bookmarkEnd w:id="29727"/>
      <w:r>
        <w:rPr>
          <w:rFonts w:hint="cs"/>
          <w:rtl/>
        </w:rPr>
        <w:t xml:space="preserve">מנורות </w:t>
      </w:r>
      <w:bookmarkStart w:id="29728" w:name="_ETM_Q70_669379"/>
      <w:bookmarkEnd w:id="29728"/>
      <w:r>
        <w:rPr>
          <w:rFonts w:hint="cs"/>
          <w:rtl/>
        </w:rPr>
        <w:t xml:space="preserve">האזהרה </w:t>
      </w:r>
      <w:bookmarkStart w:id="29729" w:name="_ETM_Q70_669950"/>
      <w:bookmarkEnd w:id="29729"/>
      <w:r>
        <w:rPr>
          <w:rFonts w:hint="cs"/>
          <w:rtl/>
        </w:rPr>
        <w:t xml:space="preserve">המהבהבות </w:t>
      </w:r>
      <w:bookmarkStart w:id="29730" w:name="_ETM_Q70_671150"/>
      <w:bookmarkEnd w:id="29730"/>
      <w:r>
        <w:rPr>
          <w:rFonts w:hint="cs"/>
          <w:rtl/>
        </w:rPr>
        <w:t xml:space="preserve">ואטמו </w:t>
      </w:r>
      <w:bookmarkStart w:id="29731" w:name="_ETM_Q70_671689"/>
      <w:bookmarkEnd w:id="29731"/>
      <w:r>
        <w:rPr>
          <w:rFonts w:hint="cs"/>
          <w:rtl/>
        </w:rPr>
        <w:t xml:space="preserve">אוזניהם </w:t>
      </w:r>
      <w:bookmarkStart w:id="29732" w:name="_ETM_Q70_672200"/>
      <w:bookmarkEnd w:id="29732"/>
      <w:r>
        <w:rPr>
          <w:rFonts w:hint="cs"/>
          <w:rtl/>
        </w:rPr>
        <w:t xml:space="preserve">מלשמוע </w:t>
      </w:r>
      <w:bookmarkStart w:id="29733" w:name="_ETM_Q70_672769"/>
      <w:bookmarkEnd w:id="29733"/>
      <w:r>
        <w:rPr>
          <w:rFonts w:hint="cs"/>
          <w:rtl/>
        </w:rPr>
        <w:t xml:space="preserve">את </w:t>
      </w:r>
      <w:bookmarkStart w:id="29734" w:name="_ETM_Q70_672859"/>
      <w:bookmarkEnd w:id="29734"/>
      <w:r>
        <w:rPr>
          <w:rFonts w:hint="cs"/>
          <w:rtl/>
        </w:rPr>
        <w:t xml:space="preserve">זעקותיו </w:t>
      </w:r>
      <w:bookmarkStart w:id="29735" w:name="_ETM_Q70_673489"/>
      <w:bookmarkEnd w:id="29735"/>
      <w:r>
        <w:rPr>
          <w:rFonts w:hint="cs"/>
          <w:rtl/>
        </w:rPr>
        <w:t xml:space="preserve">של </w:t>
      </w:r>
      <w:bookmarkStart w:id="29736" w:name="_ETM_Q70_673670"/>
      <w:bookmarkEnd w:id="29736"/>
      <w:r>
        <w:rPr>
          <w:rFonts w:hint="cs"/>
          <w:rtl/>
        </w:rPr>
        <w:t xml:space="preserve">הציבור, </w:t>
      </w:r>
      <w:bookmarkStart w:id="29737" w:name="_ETM_Q70_674629"/>
      <w:bookmarkEnd w:id="29737"/>
      <w:r>
        <w:rPr>
          <w:rFonts w:hint="cs"/>
          <w:rtl/>
        </w:rPr>
        <w:t xml:space="preserve">שהביט </w:t>
      </w:r>
      <w:bookmarkStart w:id="29738" w:name="_ETM_Q70_675439"/>
      <w:bookmarkEnd w:id="29738"/>
      <w:r>
        <w:rPr>
          <w:rFonts w:hint="cs"/>
          <w:rtl/>
        </w:rPr>
        <w:t xml:space="preserve">בחרדה </w:t>
      </w:r>
      <w:bookmarkStart w:id="29739" w:name="_ETM_Q70_676730"/>
      <w:bookmarkEnd w:id="29739"/>
      <w:r>
        <w:rPr>
          <w:rFonts w:hint="cs"/>
          <w:rtl/>
        </w:rPr>
        <w:t xml:space="preserve">על </w:t>
      </w:r>
      <w:bookmarkStart w:id="29740" w:name="_ETM_Q70_676909"/>
      <w:bookmarkEnd w:id="29740"/>
      <w:r>
        <w:rPr>
          <w:rFonts w:hint="cs"/>
          <w:rtl/>
        </w:rPr>
        <w:t xml:space="preserve">מעשי </w:t>
      </w:r>
      <w:bookmarkStart w:id="29741" w:name="_ETM_Q70_677389"/>
      <w:bookmarkEnd w:id="29741"/>
      <w:r>
        <w:rPr>
          <w:rFonts w:hint="cs"/>
          <w:rtl/>
        </w:rPr>
        <w:t>הטירוף</w:t>
      </w:r>
      <w:bookmarkStart w:id="29742" w:name="_ETM_Q70_677840"/>
      <w:bookmarkEnd w:id="29742"/>
      <w:r>
        <w:rPr>
          <w:rFonts w:hint="cs"/>
          <w:rtl/>
        </w:rPr>
        <w:t xml:space="preserve"> </w:t>
      </w:r>
      <w:bookmarkStart w:id="29743" w:name="_ETM_Q70_678390"/>
      <w:bookmarkEnd w:id="29743"/>
      <w:r>
        <w:rPr>
          <w:rFonts w:hint="cs"/>
          <w:rtl/>
        </w:rPr>
        <w:t xml:space="preserve">שביצעו. </w:t>
      </w:r>
      <w:bookmarkStart w:id="29744" w:name="_ETM_Q70_679730"/>
      <w:bookmarkEnd w:id="29744"/>
      <w:r>
        <w:rPr>
          <w:rFonts w:hint="cs"/>
          <w:rtl/>
        </w:rPr>
        <w:t xml:space="preserve">תוכנית </w:t>
      </w:r>
      <w:bookmarkStart w:id="29745" w:name="_ETM_Q70_680239"/>
      <w:bookmarkEnd w:id="29745"/>
      <w:r>
        <w:rPr>
          <w:rFonts w:hint="cs"/>
          <w:rtl/>
        </w:rPr>
        <w:t xml:space="preserve">אוסלו </w:t>
      </w:r>
      <w:bookmarkStart w:id="29746" w:name="_ETM_Q70_680659"/>
      <w:bookmarkEnd w:id="29746"/>
      <w:r>
        <w:rPr>
          <w:rFonts w:hint="cs"/>
          <w:rtl/>
        </w:rPr>
        <w:t xml:space="preserve">התפוצצה </w:t>
      </w:r>
      <w:bookmarkStart w:id="29747" w:name="_ETM_Q70_681290"/>
      <w:bookmarkEnd w:id="29747"/>
      <w:r>
        <w:rPr>
          <w:rFonts w:hint="cs"/>
          <w:rtl/>
        </w:rPr>
        <w:t xml:space="preserve">לנו </w:t>
      </w:r>
      <w:bookmarkStart w:id="29748" w:name="_ETM_Q70_681560"/>
      <w:bookmarkEnd w:id="29748"/>
      <w:r>
        <w:rPr>
          <w:rFonts w:hint="cs"/>
          <w:rtl/>
        </w:rPr>
        <w:t xml:space="preserve">בפנים </w:t>
      </w:r>
      <w:bookmarkStart w:id="29749" w:name="_ETM_Q70_682159"/>
      <w:bookmarkEnd w:id="29749"/>
      <w:r>
        <w:rPr>
          <w:rFonts w:hint="cs"/>
          <w:rtl/>
        </w:rPr>
        <w:t xml:space="preserve">כבר </w:t>
      </w:r>
      <w:bookmarkStart w:id="29750" w:name="_ETM_Q70_682430"/>
      <w:bookmarkEnd w:id="29750"/>
      <w:r>
        <w:rPr>
          <w:rFonts w:hint="cs"/>
          <w:rtl/>
        </w:rPr>
        <w:t xml:space="preserve">שנים </w:t>
      </w:r>
      <w:bookmarkStart w:id="29751" w:name="_ETM_Q70_682849"/>
      <w:bookmarkEnd w:id="29751"/>
      <w:r>
        <w:rPr>
          <w:rFonts w:hint="cs"/>
          <w:rtl/>
        </w:rPr>
        <w:t xml:space="preserve">בודדות </w:t>
      </w:r>
      <w:bookmarkStart w:id="29752" w:name="_ETM_Q70_683389"/>
      <w:bookmarkEnd w:id="29752"/>
      <w:r>
        <w:rPr>
          <w:rFonts w:hint="cs"/>
          <w:rtl/>
        </w:rPr>
        <w:t xml:space="preserve">לאחר </w:t>
      </w:r>
      <w:bookmarkStart w:id="29753" w:name="_ETM_Q70_683780"/>
      <w:bookmarkEnd w:id="29753"/>
      <w:r>
        <w:rPr>
          <w:rFonts w:hint="cs"/>
          <w:rtl/>
        </w:rPr>
        <w:t>מכן</w:t>
      </w:r>
      <w:bookmarkStart w:id="29754" w:name="_ETM_Q70_684499"/>
      <w:bookmarkEnd w:id="29754"/>
      <w:r>
        <w:rPr>
          <w:rFonts w:hint="cs"/>
          <w:rtl/>
        </w:rPr>
        <w:t xml:space="preserve"> </w:t>
      </w:r>
      <w:bookmarkStart w:id="29755" w:name="_ETM_Q70_685040"/>
      <w:bookmarkEnd w:id="29755"/>
      <w:r>
        <w:rPr>
          <w:rFonts w:hint="cs"/>
          <w:rtl/>
        </w:rPr>
        <w:t xml:space="preserve">בדמות </w:t>
      </w:r>
      <w:bookmarkStart w:id="29756" w:name="_ETM_Q70_685639"/>
      <w:bookmarkEnd w:id="29756"/>
      <w:r>
        <w:rPr>
          <w:rFonts w:hint="cs"/>
          <w:rtl/>
        </w:rPr>
        <w:t xml:space="preserve">גל </w:t>
      </w:r>
      <w:bookmarkStart w:id="29757" w:name="_ETM_Q70_686090"/>
      <w:bookmarkEnd w:id="29757"/>
      <w:r>
        <w:rPr>
          <w:rFonts w:hint="cs"/>
          <w:rtl/>
        </w:rPr>
        <w:t xml:space="preserve">דמים </w:t>
      </w:r>
      <w:bookmarkStart w:id="29758" w:name="_ETM_Q70_686599"/>
      <w:bookmarkEnd w:id="29758"/>
      <w:r>
        <w:rPr>
          <w:rFonts w:hint="cs"/>
          <w:rtl/>
        </w:rPr>
        <w:t xml:space="preserve">ששטף </w:t>
      </w:r>
      <w:bookmarkStart w:id="29759" w:name="_ETM_Q70_687200"/>
      <w:bookmarkEnd w:id="29759"/>
      <w:r>
        <w:rPr>
          <w:rFonts w:hint="cs"/>
          <w:rtl/>
        </w:rPr>
        <w:t xml:space="preserve">את </w:t>
      </w:r>
      <w:bookmarkStart w:id="29760" w:name="_ETM_Q70_687379"/>
      <w:bookmarkEnd w:id="29760"/>
      <w:r>
        <w:rPr>
          <w:rFonts w:hint="cs"/>
          <w:rtl/>
        </w:rPr>
        <w:t xml:space="preserve">הארץ </w:t>
      </w:r>
      <w:bookmarkStart w:id="29761" w:name="_ETM_Q70_688330"/>
      <w:bookmarkEnd w:id="29761"/>
      <w:r>
        <w:rPr>
          <w:rFonts w:hint="cs"/>
          <w:rtl/>
        </w:rPr>
        <w:t xml:space="preserve">והובל </w:t>
      </w:r>
      <w:bookmarkStart w:id="29762" w:name="_ETM_Q70_688870"/>
      <w:bookmarkEnd w:id="29762"/>
      <w:r>
        <w:rPr>
          <w:rFonts w:hint="cs"/>
          <w:rtl/>
        </w:rPr>
        <w:t xml:space="preserve">על ידי </w:t>
      </w:r>
      <w:bookmarkStart w:id="29763" w:name="_ETM_Q70_689320"/>
      <w:bookmarkEnd w:id="29763"/>
      <w:r>
        <w:rPr>
          <w:rFonts w:hint="cs"/>
          <w:rtl/>
        </w:rPr>
        <w:t>רב</w:t>
      </w:r>
      <w:bookmarkStart w:id="29764" w:name="_ETM_Q70_689590"/>
      <w:bookmarkEnd w:id="29764"/>
      <w:r>
        <w:rPr>
          <w:rFonts w:hint="cs"/>
          <w:rtl/>
        </w:rPr>
        <w:t xml:space="preserve"> המרצחים </w:t>
      </w:r>
      <w:bookmarkStart w:id="29765" w:name="_ETM_Q70_690250"/>
      <w:bookmarkEnd w:id="29765"/>
      <w:r>
        <w:rPr>
          <w:rFonts w:hint="cs"/>
          <w:rtl/>
        </w:rPr>
        <w:t xml:space="preserve">יאסר </w:t>
      </w:r>
      <w:bookmarkStart w:id="29766" w:name="_ETM_Q70_690670"/>
      <w:bookmarkEnd w:id="29766"/>
      <w:r>
        <w:rPr>
          <w:rFonts w:hint="cs"/>
          <w:rtl/>
        </w:rPr>
        <w:t xml:space="preserve">ערפאת </w:t>
      </w:r>
      <w:bookmarkStart w:id="29767" w:name="_ETM_Q70_691120"/>
      <w:bookmarkEnd w:id="29767"/>
      <w:r>
        <w:rPr>
          <w:rFonts w:hint="cs"/>
          <w:rtl/>
        </w:rPr>
        <w:t xml:space="preserve">וחבריו </w:t>
      </w:r>
      <w:bookmarkStart w:id="29768" w:name="_ETM_Q70_692140"/>
      <w:bookmarkEnd w:id="29768"/>
      <w:r>
        <w:rPr>
          <w:rFonts w:hint="cs"/>
          <w:rtl/>
        </w:rPr>
        <w:t xml:space="preserve">בארגוני </w:t>
      </w:r>
      <w:bookmarkStart w:id="29769" w:name="_ETM_Q70_692679"/>
      <w:bookmarkEnd w:id="29769"/>
      <w:r>
        <w:rPr>
          <w:rFonts w:hint="cs"/>
          <w:rtl/>
        </w:rPr>
        <w:t xml:space="preserve">הטרור </w:t>
      </w:r>
      <w:bookmarkStart w:id="29770" w:name="_ETM_Q70_693160"/>
      <w:bookmarkEnd w:id="29770"/>
      <w:r>
        <w:rPr>
          <w:rFonts w:hint="cs"/>
          <w:rtl/>
        </w:rPr>
        <w:t xml:space="preserve">האחרים. </w:t>
      </w:r>
      <w:bookmarkStart w:id="29771" w:name="_ETM_Q70_694270"/>
      <w:bookmarkEnd w:id="29771"/>
    </w:p>
    <w:p w:rsidR="0086198E" w:rsidRDefault="0086198E" w:rsidP="00E4621F">
      <w:pPr>
        <w:rPr>
          <w:rtl/>
        </w:rPr>
      </w:pPr>
    </w:p>
    <w:p w:rsidR="0086198E" w:rsidRDefault="0086198E" w:rsidP="00E4621F">
      <w:pPr>
        <w:rPr>
          <w:rtl/>
        </w:rPr>
      </w:pPr>
      <w:r>
        <w:rPr>
          <w:rFonts w:hint="cs"/>
          <w:rtl/>
        </w:rPr>
        <w:t xml:space="preserve">אולם </w:t>
      </w:r>
      <w:bookmarkStart w:id="29772" w:name="_ETM_Q70_694690"/>
      <w:bookmarkEnd w:id="29772"/>
      <w:r>
        <w:rPr>
          <w:rFonts w:hint="cs"/>
          <w:rtl/>
        </w:rPr>
        <w:t xml:space="preserve">למרות </w:t>
      </w:r>
      <w:bookmarkStart w:id="29773" w:name="_ETM_Q70_695110"/>
      <w:bookmarkEnd w:id="29773"/>
      <w:r>
        <w:rPr>
          <w:rFonts w:hint="cs"/>
          <w:rtl/>
        </w:rPr>
        <w:t xml:space="preserve">כל </w:t>
      </w:r>
      <w:bookmarkStart w:id="29774" w:name="_ETM_Q70_695320"/>
      <w:bookmarkEnd w:id="29774"/>
      <w:r>
        <w:rPr>
          <w:rFonts w:hint="cs"/>
          <w:rtl/>
        </w:rPr>
        <w:t xml:space="preserve">זאת, </w:t>
      </w:r>
      <w:bookmarkStart w:id="29775" w:name="_ETM_Q70_696140"/>
      <w:bookmarkEnd w:id="29775"/>
      <w:r>
        <w:rPr>
          <w:rFonts w:hint="cs"/>
          <w:rtl/>
        </w:rPr>
        <w:t xml:space="preserve">ככלב </w:t>
      </w:r>
      <w:bookmarkStart w:id="29776" w:name="_ETM_Q70_696860"/>
      <w:bookmarkEnd w:id="29776"/>
      <w:r>
        <w:rPr>
          <w:rFonts w:hint="cs"/>
          <w:rtl/>
        </w:rPr>
        <w:t xml:space="preserve">השב </w:t>
      </w:r>
      <w:bookmarkStart w:id="29777" w:name="_ETM_Q70_697190"/>
      <w:bookmarkEnd w:id="29777"/>
      <w:r>
        <w:rPr>
          <w:rFonts w:hint="cs"/>
          <w:rtl/>
        </w:rPr>
        <w:t xml:space="preserve">על </w:t>
      </w:r>
      <w:bookmarkStart w:id="29778" w:name="_ETM_Q70_697340"/>
      <w:bookmarkEnd w:id="29778"/>
      <w:r>
        <w:rPr>
          <w:rFonts w:hint="cs"/>
          <w:rtl/>
        </w:rPr>
        <w:t xml:space="preserve">קיאו, </w:t>
      </w:r>
      <w:bookmarkStart w:id="29779" w:name="_ETM_Q70_698059"/>
      <w:bookmarkEnd w:id="29779"/>
      <w:r>
        <w:rPr>
          <w:rFonts w:hint="cs"/>
          <w:rtl/>
        </w:rPr>
        <w:t xml:space="preserve">שבה </w:t>
      </w:r>
      <w:bookmarkStart w:id="29780" w:name="_ETM_Q70_698480"/>
      <w:bookmarkEnd w:id="29780"/>
      <w:r>
        <w:rPr>
          <w:rFonts w:hint="cs"/>
          <w:rtl/>
        </w:rPr>
        <w:t xml:space="preserve">מדינת </w:t>
      </w:r>
      <w:bookmarkStart w:id="29781" w:name="_ETM_Q70_698960"/>
      <w:bookmarkEnd w:id="29781"/>
      <w:r>
        <w:rPr>
          <w:rFonts w:hint="cs"/>
          <w:rtl/>
        </w:rPr>
        <w:t xml:space="preserve">ישראל </w:t>
      </w:r>
      <w:bookmarkStart w:id="29782" w:name="_ETM_Q70_699890"/>
      <w:bookmarkEnd w:id="29782"/>
      <w:r>
        <w:rPr>
          <w:rFonts w:hint="cs"/>
          <w:rtl/>
        </w:rPr>
        <w:t xml:space="preserve">וביצעה </w:t>
      </w:r>
      <w:bookmarkStart w:id="29783" w:name="_ETM_Q70_700400"/>
      <w:bookmarkStart w:id="29784" w:name="_ETM_Q70_701120"/>
      <w:bookmarkEnd w:id="29783"/>
      <w:bookmarkEnd w:id="29784"/>
      <w:r>
        <w:rPr>
          <w:rFonts w:hint="cs"/>
          <w:rtl/>
        </w:rPr>
        <w:t xml:space="preserve">נסיגה </w:t>
      </w:r>
      <w:bookmarkStart w:id="29785" w:name="_ETM_Q70_701720"/>
      <w:bookmarkEnd w:id="29785"/>
      <w:r>
        <w:rPr>
          <w:rFonts w:hint="cs"/>
          <w:rtl/>
        </w:rPr>
        <w:t xml:space="preserve">מחבל </w:t>
      </w:r>
      <w:bookmarkStart w:id="29786" w:name="_ETM_Q70_702290"/>
      <w:bookmarkEnd w:id="29786"/>
      <w:r>
        <w:rPr>
          <w:rFonts w:hint="cs"/>
          <w:rtl/>
        </w:rPr>
        <w:t xml:space="preserve">עזה </w:t>
      </w:r>
      <w:bookmarkStart w:id="29787" w:name="_ETM_Q70_702590"/>
      <w:bookmarkEnd w:id="29787"/>
      <w:r>
        <w:rPr>
          <w:rFonts w:hint="cs"/>
          <w:rtl/>
        </w:rPr>
        <w:t xml:space="preserve">וצפון </w:t>
      </w:r>
      <w:bookmarkStart w:id="29788" w:name="_ETM_Q70_703070"/>
      <w:bookmarkEnd w:id="29788"/>
      <w:r>
        <w:rPr>
          <w:rFonts w:hint="cs"/>
          <w:rtl/>
        </w:rPr>
        <w:t xml:space="preserve">השומרון </w:t>
      </w:r>
      <w:bookmarkStart w:id="29789" w:name="_ETM_Q70_703980"/>
      <w:bookmarkEnd w:id="29789"/>
      <w:r>
        <w:rPr>
          <w:rFonts w:hint="cs"/>
          <w:rtl/>
        </w:rPr>
        <w:t xml:space="preserve">כדי </w:t>
      </w:r>
      <w:bookmarkStart w:id="29790" w:name="_ETM_Q70_704309"/>
      <w:bookmarkEnd w:id="29790"/>
      <w:r>
        <w:rPr>
          <w:rFonts w:hint="cs"/>
          <w:rtl/>
        </w:rPr>
        <w:t xml:space="preserve">לבסס </w:t>
      </w:r>
      <w:bookmarkStart w:id="29791" w:name="_ETM_Q70_705059"/>
      <w:bookmarkEnd w:id="29791"/>
      <w:r>
        <w:rPr>
          <w:rFonts w:hint="cs"/>
          <w:rtl/>
        </w:rPr>
        <w:t xml:space="preserve">עוד </w:t>
      </w:r>
      <w:bookmarkStart w:id="29792" w:name="_ETM_Q70_705330"/>
      <w:bookmarkEnd w:id="29792"/>
      <w:r>
        <w:rPr>
          <w:rFonts w:hint="cs"/>
          <w:rtl/>
        </w:rPr>
        <w:t xml:space="preserve">יותר </w:t>
      </w:r>
      <w:bookmarkStart w:id="29793" w:name="_ETM_Q70_705750"/>
      <w:bookmarkEnd w:id="29793"/>
      <w:r>
        <w:rPr>
          <w:rFonts w:hint="cs"/>
          <w:rtl/>
        </w:rPr>
        <w:t xml:space="preserve">את </w:t>
      </w:r>
      <w:bookmarkStart w:id="29794" w:name="_ETM_Q70_705900"/>
      <w:bookmarkEnd w:id="29794"/>
      <w:r>
        <w:rPr>
          <w:rFonts w:hint="cs"/>
          <w:rtl/>
        </w:rPr>
        <w:t xml:space="preserve">השליטה </w:t>
      </w:r>
      <w:bookmarkStart w:id="29795" w:name="_ETM_Q70_706440"/>
      <w:bookmarkEnd w:id="29795"/>
      <w:r>
        <w:rPr>
          <w:rFonts w:hint="cs"/>
          <w:rtl/>
        </w:rPr>
        <w:t xml:space="preserve">הפלסטינית </w:t>
      </w:r>
      <w:bookmarkStart w:id="29796" w:name="_ETM_Q70_707280"/>
      <w:bookmarkEnd w:id="29796"/>
      <w:r>
        <w:rPr>
          <w:rFonts w:hint="cs"/>
          <w:rtl/>
        </w:rPr>
        <w:t xml:space="preserve">בעזה </w:t>
      </w:r>
      <w:bookmarkStart w:id="29797" w:name="_ETM_Q70_707879"/>
      <w:bookmarkEnd w:id="29797"/>
      <w:r>
        <w:rPr>
          <w:rFonts w:hint="cs"/>
          <w:rtl/>
        </w:rPr>
        <w:t xml:space="preserve">וביהודה </w:t>
      </w:r>
      <w:bookmarkStart w:id="29798" w:name="_ETM_Q70_708420"/>
      <w:bookmarkEnd w:id="29798"/>
      <w:r>
        <w:rPr>
          <w:rFonts w:hint="cs"/>
          <w:rtl/>
        </w:rPr>
        <w:t xml:space="preserve">ושומרון. </w:t>
      </w:r>
      <w:bookmarkStart w:id="29799" w:name="_ETM_Q70_709900"/>
      <w:bookmarkEnd w:id="29799"/>
      <w:r>
        <w:rPr>
          <w:rFonts w:hint="cs"/>
          <w:rtl/>
        </w:rPr>
        <w:t xml:space="preserve">על </w:t>
      </w:r>
      <w:bookmarkStart w:id="29800" w:name="_ETM_Q70_710110"/>
      <w:bookmarkStart w:id="29801" w:name="_ETM_Q70_710390"/>
      <w:bookmarkEnd w:id="29800"/>
      <w:bookmarkEnd w:id="29801"/>
      <w:r>
        <w:rPr>
          <w:rFonts w:hint="cs"/>
          <w:rtl/>
        </w:rPr>
        <w:t xml:space="preserve">התוצאה </w:t>
      </w:r>
      <w:bookmarkStart w:id="29802" w:name="_ETM_Q70_710690"/>
      <w:bookmarkEnd w:id="29802"/>
      <w:r>
        <w:rPr>
          <w:rFonts w:hint="cs"/>
          <w:rtl/>
        </w:rPr>
        <w:t xml:space="preserve">המדממת – </w:t>
      </w:r>
      <w:bookmarkStart w:id="29803" w:name="_ETM_Q70_712609"/>
      <w:bookmarkEnd w:id="29803"/>
      <w:r>
        <w:rPr>
          <w:rFonts w:hint="cs"/>
          <w:rtl/>
        </w:rPr>
        <w:t xml:space="preserve">על </w:t>
      </w:r>
      <w:bookmarkStart w:id="29804" w:name="_ETM_Q70_712790"/>
      <w:bookmarkEnd w:id="29804"/>
      <w:r>
        <w:rPr>
          <w:rFonts w:hint="cs"/>
          <w:rtl/>
        </w:rPr>
        <w:t xml:space="preserve">התוצאות </w:t>
      </w:r>
      <w:bookmarkStart w:id="29805" w:name="_ETM_Q70_713450"/>
      <w:bookmarkEnd w:id="29805"/>
      <w:r>
        <w:rPr>
          <w:rFonts w:hint="cs"/>
          <w:rtl/>
        </w:rPr>
        <w:t xml:space="preserve">המדממות </w:t>
      </w:r>
      <w:bookmarkStart w:id="29806" w:name="_ETM_Q70_714499"/>
      <w:bookmarkEnd w:id="29806"/>
      <w:r>
        <w:rPr>
          <w:rFonts w:hint="cs"/>
          <w:rtl/>
        </w:rPr>
        <w:t xml:space="preserve">של </w:t>
      </w:r>
      <w:bookmarkStart w:id="29807" w:name="_ETM_Q70_714799"/>
      <w:bookmarkEnd w:id="29807"/>
      <w:r>
        <w:rPr>
          <w:rFonts w:hint="cs"/>
          <w:rtl/>
        </w:rPr>
        <w:t xml:space="preserve">פשע </w:t>
      </w:r>
      <w:bookmarkStart w:id="29808" w:name="_ETM_Q70_715249"/>
      <w:bookmarkEnd w:id="29808"/>
      <w:r>
        <w:rPr>
          <w:rFonts w:hint="cs"/>
          <w:rtl/>
        </w:rPr>
        <w:t xml:space="preserve">הגירוש </w:t>
      </w:r>
      <w:bookmarkStart w:id="29809" w:name="_ETM_Q70_715760"/>
      <w:bookmarkEnd w:id="29809"/>
      <w:r>
        <w:rPr>
          <w:rFonts w:hint="cs"/>
          <w:rtl/>
        </w:rPr>
        <w:t xml:space="preserve">הנתעב </w:t>
      </w:r>
      <w:bookmarkStart w:id="29810" w:name="_ETM_Q70_716299"/>
      <w:bookmarkEnd w:id="29810"/>
      <w:r>
        <w:rPr>
          <w:rFonts w:hint="cs"/>
          <w:rtl/>
        </w:rPr>
        <w:t xml:space="preserve">אין </w:t>
      </w:r>
      <w:bookmarkStart w:id="29811" w:name="_ETM_Q70_716480"/>
      <w:bookmarkEnd w:id="29811"/>
      <w:r>
        <w:rPr>
          <w:rFonts w:hint="cs"/>
          <w:rtl/>
        </w:rPr>
        <w:t xml:space="preserve">צורך </w:t>
      </w:r>
      <w:bookmarkStart w:id="29812" w:name="_ETM_Q70_716809"/>
      <w:bookmarkEnd w:id="29812"/>
      <w:r>
        <w:rPr>
          <w:rFonts w:hint="cs"/>
          <w:rtl/>
        </w:rPr>
        <w:t xml:space="preserve">להכביר </w:t>
      </w:r>
      <w:bookmarkStart w:id="29813" w:name="_ETM_Q70_717290"/>
      <w:bookmarkEnd w:id="29813"/>
      <w:r>
        <w:rPr>
          <w:rFonts w:hint="cs"/>
          <w:rtl/>
        </w:rPr>
        <w:t xml:space="preserve">במילים. </w:t>
      </w:r>
      <w:bookmarkStart w:id="29814" w:name="_ETM_Q70_718189"/>
      <w:bookmarkEnd w:id="29814"/>
      <w:r>
        <w:rPr>
          <w:rFonts w:hint="cs"/>
          <w:rtl/>
        </w:rPr>
        <w:t xml:space="preserve">אנו </w:t>
      </w:r>
      <w:bookmarkStart w:id="29815" w:name="_ETM_Q70_718429"/>
      <w:bookmarkEnd w:id="29815"/>
      <w:r>
        <w:rPr>
          <w:rFonts w:hint="cs"/>
          <w:rtl/>
        </w:rPr>
        <w:t xml:space="preserve">מרגישים </w:t>
      </w:r>
      <w:bookmarkStart w:id="29816" w:name="_ETM_Q70_718969"/>
      <w:bookmarkEnd w:id="29816"/>
      <w:r>
        <w:rPr>
          <w:rFonts w:hint="cs"/>
          <w:rtl/>
        </w:rPr>
        <w:t xml:space="preserve">זאת </w:t>
      </w:r>
      <w:bookmarkStart w:id="29817" w:name="_ETM_Q70_719209"/>
      <w:bookmarkEnd w:id="29817"/>
      <w:r>
        <w:rPr>
          <w:rFonts w:hint="cs"/>
          <w:rtl/>
        </w:rPr>
        <w:t xml:space="preserve">היטב </w:t>
      </w:r>
      <w:bookmarkStart w:id="29818" w:name="_ETM_Q70_719659"/>
      <w:bookmarkEnd w:id="29818"/>
      <w:r>
        <w:rPr>
          <w:rFonts w:hint="cs"/>
          <w:rtl/>
        </w:rPr>
        <w:t xml:space="preserve">על </w:t>
      </w:r>
      <w:bookmarkStart w:id="29819" w:name="_ETM_Q70_719779"/>
      <w:bookmarkEnd w:id="29819"/>
      <w:r>
        <w:rPr>
          <w:rFonts w:hint="cs"/>
          <w:rtl/>
        </w:rPr>
        <w:t xml:space="preserve">בשרנו </w:t>
      </w:r>
      <w:bookmarkStart w:id="29820" w:name="_ETM_Q70_720469"/>
      <w:bookmarkEnd w:id="29820"/>
      <w:r>
        <w:rPr>
          <w:rFonts w:hint="cs"/>
          <w:rtl/>
        </w:rPr>
        <w:t xml:space="preserve">כבר </w:t>
      </w:r>
      <w:bookmarkStart w:id="29821" w:name="_ETM_Q70_720679"/>
      <w:bookmarkEnd w:id="29821"/>
      <w:r>
        <w:rPr>
          <w:rFonts w:hint="cs"/>
          <w:rtl/>
        </w:rPr>
        <w:t xml:space="preserve">תשעה </w:t>
      </w:r>
      <w:bookmarkStart w:id="29822" w:name="_ETM_Q70_721129"/>
      <w:bookmarkEnd w:id="29822"/>
      <w:r>
        <w:rPr>
          <w:rFonts w:hint="cs"/>
          <w:rtl/>
        </w:rPr>
        <w:t xml:space="preserve">חודשים </w:t>
      </w:r>
      <w:bookmarkStart w:id="29823" w:name="_ETM_Q70_721730"/>
      <w:bookmarkEnd w:id="29823"/>
      <w:r>
        <w:rPr>
          <w:rFonts w:hint="cs"/>
          <w:rtl/>
        </w:rPr>
        <w:t xml:space="preserve">תמימים. </w:t>
      </w:r>
      <w:bookmarkStart w:id="29824" w:name="_ETM_Q70_722719"/>
      <w:bookmarkEnd w:id="29824"/>
      <w:r>
        <w:rPr>
          <w:rFonts w:hint="cs"/>
          <w:rtl/>
        </w:rPr>
        <w:t xml:space="preserve">ובכל </w:t>
      </w:r>
      <w:bookmarkStart w:id="29825" w:name="_ETM_Q70_723290"/>
      <w:bookmarkEnd w:id="29825"/>
      <w:r>
        <w:rPr>
          <w:rFonts w:hint="cs"/>
          <w:rtl/>
        </w:rPr>
        <w:t xml:space="preserve">זאת, </w:t>
      </w:r>
      <w:bookmarkStart w:id="29826" w:name="_ETM_Q70_723620"/>
      <w:bookmarkEnd w:id="29826"/>
      <w:r>
        <w:rPr>
          <w:rFonts w:hint="cs"/>
          <w:rtl/>
        </w:rPr>
        <w:t xml:space="preserve">בצורה </w:t>
      </w:r>
      <w:bookmarkStart w:id="29827" w:name="_ETM_Q70_724099"/>
      <w:bookmarkEnd w:id="29827"/>
      <w:r>
        <w:rPr>
          <w:rFonts w:hint="cs"/>
          <w:rtl/>
        </w:rPr>
        <w:t xml:space="preserve">בלתי </w:t>
      </w:r>
      <w:bookmarkStart w:id="29828" w:name="_ETM_Q70_724459"/>
      <w:bookmarkEnd w:id="29828"/>
      <w:r>
        <w:rPr>
          <w:rFonts w:hint="cs"/>
          <w:rtl/>
        </w:rPr>
        <w:t xml:space="preserve">נתפסת, </w:t>
      </w:r>
      <w:bookmarkStart w:id="29829" w:name="_ETM_Q70_725450"/>
      <w:bookmarkEnd w:id="29829"/>
      <w:r>
        <w:rPr>
          <w:rFonts w:hint="cs"/>
          <w:rtl/>
        </w:rPr>
        <w:t xml:space="preserve">דווקא </w:t>
      </w:r>
      <w:bookmarkStart w:id="29830" w:name="_ETM_Q70_725900"/>
      <w:bookmarkEnd w:id="29830"/>
      <w:r>
        <w:rPr>
          <w:rFonts w:hint="cs"/>
          <w:rtl/>
        </w:rPr>
        <w:t xml:space="preserve">בעיצומה </w:t>
      </w:r>
      <w:bookmarkStart w:id="29831" w:name="_ETM_Q70_726529"/>
      <w:bookmarkEnd w:id="29831"/>
      <w:r>
        <w:rPr>
          <w:rFonts w:hint="cs"/>
          <w:rtl/>
        </w:rPr>
        <w:t xml:space="preserve">של </w:t>
      </w:r>
      <w:bookmarkStart w:id="29832" w:name="_ETM_Q70_726709"/>
      <w:bookmarkEnd w:id="29832"/>
      <w:r>
        <w:rPr>
          <w:rFonts w:hint="cs"/>
          <w:rtl/>
        </w:rPr>
        <w:t xml:space="preserve">המלחמה </w:t>
      </w:r>
      <w:bookmarkStart w:id="29833" w:name="_ETM_Q70_727760"/>
      <w:bookmarkEnd w:id="29833"/>
      <w:r>
        <w:rPr>
          <w:rFonts w:hint="cs"/>
          <w:rtl/>
        </w:rPr>
        <w:t xml:space="preserve">עולים </w:t>
      </w:r>
      <w:bookmarkStart w:id="29834" w:name="_ETM_Q70_728120"/>
      <w:bookmarkEnd w:id="29834"/>
      <w:r>
        <w:rPr>
          <w:rFonts w:hint="cs"/>
          <w:rtl/>
        </w:rPr>
        <w:t xml:space="preserve">שוב </w:t>
      </w:r>
      <w:bookmarkStart w:id="29835" w:name="_ETM_Q70_728569"/>
      <w:bookmarkStart w:id="29836" w:name="_ETM_Q70_728809"/>
      <w:bookmarkEnd w:id="29835"/>
      <w:bookmarkEnd w:id="29836"/>
      <w:r>
        <w:rPr>
          <w:rFonts w:hint="cs"/>
          <w:rtl/>
        </w:rPr>
        <w:t>קולות סהרוריים</w:t>
      </w:r>
      <w:bookmarkStart w:id="29837" w:name="_ETM_Q70_729260"/>
      <w:bookmarkEnd w:id="29837"/>
      <w:r>
        <w:rPr>
          <w:rFonts w:hint="cs"/>
          <w:rtl/>
        </w:rPr>
        <w:t xml:space="preserve"> </w:t>
      </w:r>
      <w:bookmarkStart w:id="29838" w:name="_ETM_Q70_729799"/>
      <w:bookmarkEnd w:id="29838"/>
      <w:r>
        <w:rPr>
          <w:rFonts w:hint="cs"/>
          <w:rtl/>
        </w:rPr>
        <w:t xml:space="preserve">המבקשים </w:t>
      </w:r>
      <w:bookmarkStart w:id="29839" w:name="_ETM_Q70_730549"/>
      <w:bookmarkEnd w:id="29839"/>
      <w:r>
        <w:rPr>
          <w:rFonts w:hint="cs"/>
          <w:rtl/>
        </w:rPr>
        <w:t xml:space="preserve">להביא </w:t>
      </w:r>
      <w:bookmarkStart w:id="29840" w:name="_ETM_Q70_730969"/>
      <w:bookmarkEnd w:id="29840"/>
      <w:r>
        <w:rPr>
          <w:rFonts w:hint="cs"/>
          <w:rtl/>
        </w:rPr>
        <w:t xml:space="preserve">להקמת </w:t>
      </w:r>
      <w:bookmarkStart w:id="29841" w:name="_ETM_Q70_731540"/>
      <w:bookmarkEnd w:id="29841"/>
      <w:r>
        <w:rPr>
          <w:rFonts w:hint="cs"/>
          <w:rtl/>
        </w:rPr>
        <w:t xml:space="preserve">מדינה </w:t>
      </w:r>
      <w:bookmarkStart w:id="29842" w:name="_ETM_Q70_731989"/>
      <w:bookmarkEnd w:id="29842"/>
      <w:r>
        <w:rPr>
          <w:rFonts w:hint="cs"/>
          <w:rtl/>
        </w:rPr>
        <w:t xml:space="preserve">פלסטינית </w:t>
      </w:r>
      <w:bookmarkStart w:id="29843" w:name="_ETM_Q70_732769"/>
      <w:bookmarkEnd w:id="29843"/>
      <w:r>
        <w:rPr>
          <w:rFonts w:hint="cs"/>
          <w:rtl/>
        </w:rPr>
        <w:t xml:space="preserve">בחבל </w:t>
      </w:r>
      <w:bookmarkStart w:id="29844" w:name="_ETM_Q70_733309"/>
      <w:bookmarkEnd w:id="29844"/>
      <w:r>
        <w:rPr>
          <w:rFonts w:hint="cs"/>
          <w:rtl/>
        </w:rPr>
        <w:t xml:space="preserve">עזה </w:t>
      </w:r>
      <w:bookmarkStart w:id="29845" w:name="_ETM_Q70_734120"/>
      <w:bookmarkEnd w:id="29845"/>
      <w:r>
        <w:rPr>
          <w:rFonts w:hint="cs"/>
          <w:rtl/>
        </w:rPr>
        <w:t xml:space="preserve">וביהודה </w:t>
      </w:r>
      <w:bookmarkStart w:id="29846" w:name="_ETM_Q70_734719"/>
      <w:bookmarkEnd w:id="29846"/>
      <w:r>
        <w:rPr>
          <w:rFonts w:hint="cs"/>
          <w:rtl/>
        </w:rPr>
        <w:t xml:space="preserve">ושומרון. </w:t>
      </w:r>
      <w:bookmarkStart w:id="29847" w:name="_ETM_Q70_735959"/>
      <w:bookmarkEnd w:id="29847"/>
    </w:p>
    <w:p w:rsidR="0086198E" w:rsidRDefault="0086198E" w:rsidP="00E4621F">
      <w:pPr>
        <w:rPr>
          <w:rtl/>
        </w:rPr>
      </w:pPr>
      <w:bookmarkStart w:id="29848" w:name="_ETM_Q70_737363"/>
      <w:bookmarkStart w:id="29849" w:name="_ETM_Q70_737449"/>
      <w:bookmarkEnd w:id="29848"/>
      <w:bookmarkEnd w:id="29849"/>
    </w:p>
    <w:p w:rsidR="0086198E" w:rsidRDefault="0086198E" w:rsidP="00726F2E">
      <w:pPr>
        <w:rPr>
          <w:rtl/>
        </w:rPr>
      </w:pPr>
      <w:bookmarkStart w:id="29850" w:name="_ETM_Q70_737699"/>
      <w:bookmarkStart w:id="29851" w:name="_ETM_Q70_737769"/>
      <w:bookmarkEnd w:id="29850"/>
      <w:bookmarkEnd w:id="29851"/>
      <w:r>
        <w:rPr>
          <w:rFonts w:hint="cs"/>
          <w:rtl/>
        </w:rPr>
        <w:t xml:space="preserve">אל </w:t>
      </w:r>
      <w:bookmarkStart w:id="29852" w:name="_ETM_Q70_736139"/>
      <w:bookmarkEnd w:id="29852"/>
      <w:r>
        <w:rPr>
          <w:rFonts w:hint="cs"/>
          <w:rtl/>
        </w:rPr>
        <w:t xml:space="preserve">מול </w:t>
      </w:r>
      <w:bookmarkStart w:id="29853" w:name="_ETM_Q70_736349"/>
      <w:bookmarkEnd w:id="29853"/>
      <w:r>
        <w:rPr>
          <w:rFonts w:hint="cs"/>
          <w:rtl/>
        </w:rPr>
        <w:t xml:space="preserve">הקולות </w:t>
      </w:r>
      <w:bookmarkStart w:id="29854" w:name="_ETM_Q70_736860"/>
      <w:bookmarkEnd w:id="29854"/>
      <w:r>
        <w:rPr>
          <w:rFonts w:hint="cs"/>
          <w:rtl/>
        </w:rPr>
        <w:t xml:space="preserve">הסהרוריים </w:t>
      </w:r>
      <w:bookmarkStart w:id="29855" w:name="_ETM_Q70_737639"/>
      <w:bookmarkEnd w:id="29855"/>
      <w:r>
        <w:rPr>
          <w:rFonts w:hint="cs"/>
          <w:rtl/>
        </w:rPr>
        <w:t xml:space="preserve">האלה </w:t>
      </w:r>
      <w:bookmarkStart w:id="29856" w:name="_ETM_Q70_738270"/>
      <w:bookmarkEnd w:id="29856"/>
      <w:r>
        <w:rPr>
          <w:rFonts w:hint="cs"/>
          <w:rtl/>
        </w:rPr>
        <w:t xml:space="preserve">אנו </w:t>
      </w:r>
      <w:bookmarkStart w:id="29857" w:name="_ETM_Q70_738509"/>
      <w:bookmarkEnd w:id="29857"/>
      <w:r>
        <w:rPr>
          <w:rFonts w:hint="cs"/>
          <w:rtl/>
        </w:rPr>
        <w:t xml:space="preserve">עומדים </w:t>
      </w:r>
      <w:bookmarkStart w:id="29858" w:name="_ETM_Q70_738870"/>
      <w:bookmarkEnd w:id="29858"/>
      <w:r>
        <w:rPr>
          <w:rFonts w:hint="cs"/>
          <w:rtl/>
        </w:rPr>
        <w:t xml:space="preserve">כאן </w:t>
      </w:r>
      <w:bookmarkStart w:id="29859" w:name="_ETM_Q70_739110"/>
      <w:bookmarkEnd w:id="29859"/>
      <w:r>
        <w:rPr>
          <w:rFonts w:hint="cs"/>
          <w:rtl/>
        </w:rPr>
        <w:t xml:space="preserve">היום </w:t>
      </w:r>
      <w:bookmarkStart w:id="29860" w:name="_ETM_Q70_739830"/>
      <w:bookmarkEnd w:id="29860"/>
      <w:r>
        <w:rPr>
          <w:rFonts w:hint="cs"/>
          <w:rtl/>
        </w:rPr>
        <w:t xml:space="preserve">כדי </w:t>
      </w:r>
      <w:bookmarkStart w:id="29861" w:name="_ETM_Q70_740159"/>
      <w:bookmarkEnd w:id="29861"/>
      <w:r>
        <w:rPr>
          <w:rFonts w:hint="cs"/>
          <w:rtl/>
        </w:rPr>
        <w:t xml:space="preserve">להבהיר </w:t>
      </w:r>
      <w:bookmarkStart w:id="29862" w:name="_ETM_Q70_740819"/>
      <w:bookmarkEnd w:id="29862"/>
      <w:r>
        <w:rPr>
          <w:rFonts w:hint="cs"/>
          <w:rtl/>
        </w:rPr>
        <w:t xml:space="preserve">שלא </w:t>
      </w:r>
      <w:bookmarkStart w:id="29863" w:name="_ETM_Q70_741389"/>
      <w:bookmarkEnd w:id="29863"/>
      <w:r>
        <w:rPr>
          <w:rFonts w:hint="cs"/>
          <w:rtl/>
        </w:rPr>
        <w:t xml:space="preserve">נאפשר </w:t>
      </w:r>
      <w:bookmarkStart w:id="29864" w:name="_ETM_Q70_742110"/>
      <w:bookmarkEnd w:id="29864"/>
      <w:r>
        <w:rPr>
          <w:rFonts w:hint="cs"/>
          <w:rtl/>
        </w:rPr>
        <w:t xml:space="preserve">בשום </w:t>
      </w:r>
      <w:bookmarkStart w:id="29865" w:name="_ETM_Q70_742620"/>
      <w:bookmarkEnd w:id="29865"/>
      <w:r>
        <w:rPr>
          <w:rFonts w:hint="cs"/>
          <w:rtl/>
        </w:rPr>
        <w:t xml:space="preserve">צורה </w:t>
      </w:r>
      <w:bookmarkStart w:id="29866" w:name="_ETM_Q70_743099"/>
      <w:bookmarkEnd w:id="29866"/>
      <w:r>
        <w:rPr>
          <w:rFonts w:hint="cs"/>
          <w:rtl/>
        </w:rPr>
        <w:t xml:space="preserve">הקמת </w:t>
      </w:r>
      <w:bookmarkStart w:id="29867" w:name="_ETM_Q70_743580"/>
      <w:bookmarkEnd w:id="29867"/>
      <w:r>
        <w:rPr>
          <w:rFonts w:hint="cs"/>
          <w:rtl/>
        </w:rPr>
        <w:t xml:space="preserve">מדינת </w:t>
      </w:r>
      <w:bookmarkStart w:id="29868" w:name="_ETM_Q70_744150"/>
      <w:bookmarkEnd w:id="29868"/>
      <w:r>
        <w:rPr>
          <w:rFonts w:hint="cs"/>
          <w:rtl/>
        </w:rPr>
        <w:t xml:space="preserve">טרור </w:t>
      </w:r>
      <w:bookmarkStart w:id="29869" w:name="_ETM_Q70_744539"/>
      <w:bookmarkEnd w:id="29869"/>
      <w:r>
        <w:rPr>
          <w:rFonts w:hint="cs"/>
          <w:rtl/>
        </w:rPr>
        <w:t xml:space="preserve">פלסטינית </w:t>
      </w:r>
      <w:bookmarkStart w:id="29870" w:name="_ETM_Q70_745289"/>
      <w:bookmarkEnd w:id="29870"/>
      <w:r>
        <w:rPr>
          <w:rFonts w:hint="cs"/>
          <w:rtl/>
        </w:rPr>
        <w:t xml:space="preserve">מכל </w:t>
      </w:r>
      <w:bookmarkStart w:id="29871" w:name="_ETM_Q70_745979"/>
      <w:bookmarkEnd w:id="29871"/>
      <w:r>
        <w:rPr>
          <w:rFonts w:hint="cs"/>
          <w:rtl/>
        </w:rPr>
        <w:t xml:space="preserve">סוג </w:t>
      </w:r>
      <w:bookmarkStart w:id="29872" w:name="_ETM_Q70_746909"/>
      <w:bookmarkEnd w:id="29872"/>
      <w:r>
        <w:rPr>
          <w:rFonts w:hint="cs"/>
          <w:rtl/>
        </w:rPr>
        <w:t xml:space="preserve">שהוא. </w:t>
      </w:r>
      <w:bookmarkStart w:id="29873" w:name="_ETM_Q70_747889"/>
      <w:bookmarkEnd w:id="29873"/>
      <w:r>
        <w:rPr>
          <w:rFonts w:hint="cs"/>
          <w:rtl/>
        </w:rPr>
        <w:t xml:space="preserve">בחודשים </w:t>
      </w:r>
      <w:bookmarkStart w:id="29874" w:name="_ETM_Q70_748580"/>
      <w:bookmarkEnd w:id="29874"/>
      <w:r>
        <w:rPr>
          <w:rFonts w:hint="cs"/>
          <w:rtl/>
        </w:rPr>
        <w:t xml:space="preserve">האחרונים </w:t>
      </w:r>
      <w:bookmarkStart w:id="29875" w:name="_ETM_Q70_749179"/>
      <w:bookmarkEnd w:id="29875"/>
      <w:r>
        <w:rPr>
          <w:rFonts w:hint="cs"/>
          <w:rtl/>
        </w:rPr>
        <w:t xml:space="preserve">מנסים </w:t>
      </w:r>
      <w:bookmarkStart w:id="29876" w:name="_ETM_Q70_749599"/>
      <w:bookmarkEnd w:id="29876"/>
      <w:r>
        <w:rPr>
          <w:rFonts w:hint="cs"/>
          <w:rtl/>
        </w:rPr>
        <w:t xml:space="preserve">למכור </w:t>
      </w:r>
      <w:bookmarkStart w:id="29877" w:name="_ETM_Q70_749960"/>
      <w:bookmarkEnd w:id="29877"/>
      <w:r>
        <w:rPr>
          <w:rFonts w:hint="cs"/>
          <w:rtl/>
        </w:rPr>
        <w:t xml:space="preserve">לנו </w:t>
      </w:r>
      <w:bookmarkStart w:id="29878" w:name="_ETM_Q70_750229"/>
      <w:bookmarkEnd w:id="29878"/>
      <w:r>
        <w:rPr>
          <w:rFonts w:hint="cs"/>
          <w:rtl/>
        </w:rPr>
        <w:t xml:space="preserve">שוב </w:t>
      </w:r>
      <w:bookmarkStart w:id="29879" w:name="_ETM_Q70_750919"/>
      <w:bookmarkEnd w:id="29879"/>
      <w:r>
        <w:rPr>
          <w:rFonts w:hint="cs"/>
          <w:rtl/>
        </w:rPr>
        <w:t>שיש</w:t>
      </w:r>
      <w:bookmarkStart w:id="29880" w:name="_ETM_Q70_751400"/>
      <w:bookmarkEnd w:id="29880"/>
      <w:r>
        <w:rPr>
          <w:rFonts w:hint="cs"/>
          <w:rtl/>
        </w:rPr>
        <w:t xml:space="preserve">נו </w:t>
      </w:r>
      <w:bookmarkStart w:id="29881" w:name="_ETM_Q70_751639"/>
      <w:bookmarkEnd w:id="29881"/>
      <w:r>
        <w:rPr>
          <w:rFonts w:hint="cs"/>
          <w:rtl/>
        </w:rPr>
        <w:t xml:space="preserve">אויב </w:t>
      </w:r>
      <w:bookmarkStart w:id="29882" w:name="_ETM_Q70_752380"/>
      <w:bookmarkEnd w:id="29882"/>
      <w:r>
        <w:rPr>
          <w:rFonts w:hint="cs"/>
          <w:rtl/>
        </w:rPr>
        <w:t xml:space="preserve">מתון, </w:t>
      </w:r>
      <w:bookmarkStart w:id="29883" w:name="_ETM_Q70_753520"/>
      <w:bookmarkEnd w:id="29883"/>
      <w:r>
        <w:rPr>
          <w:rFonts w:hint="cs"/>
          <w:rtl/>
        </w:rPr>
        <w:t xml:space="preserve">כזה </w:t>
      </w:r>
      <w:bookmarkStart w:id="29884" w:name="_ETM_Q70_753910"/>
      <w:bookmarkEnd w:id="29884"/>
      <w:r>
        <w:rPr>
          <w:rFonts w:hint="cs"/>
          <w:rtl/>
        </w:rPr>
        <w:t xml:space="preserve">שאפשר </w:t>
      </w:r>
      <w:bookmarkStart w:id="29885" w:name="_ETM_Q70_754480"/>
      <w:bookmarkEnd w:id="29885"/>
      <w:r>
        <w:rPr>
          <w:rFonts w:hint="cs"/>
          <w:rtl/>
        </w:rPr>
        <w:t xml:space="preserve">למסור </w:t>
      </w:r>
      <w:bookmarkStart w:id="29886" w:name="_ETM_Q70_754960"/>
      <w:bookmarkEnd w:id="29886"/>
      <w:r>
        <w:rPr>
          <w:rFonts w:hint="cs"/>
          <w:rtl/>
        </w:rPr>
        <w:t>ל</w:t>
      </w:r>
      <w:bookmarkStart w:id="29887" w:name="_ETM_Q70_755050"/>
      <w:bookmarkStart w:id="29888" w:name="_ETM_Q70_755260"/>
      <w:bookmarkEnd w:id="29887"/>
      <w:bookmarkEnd w:id="29888"/>
      <w:r>
        <w:rPr>
          <w:rFonts w:hint="cs"/>
          <w:rtl/>
        </w:rPr>
        <w:t xml:space="preserve">ו את השליטה </w:t>
      </w:r>
      <w:bookmarkStart w:id="29889" w:name="_ETM_Q70_755740"/>
      <w:bookmarkEnd w:id="29889"/>
      <w:r>
        <w:rPr>
          <w:rFonts w:hint="cs"/>
          <w:rtl/>
        </w:rPr>
        <w:t xml:space="preserve">על </w:t>
      </w:r>
      <w:bookmarkStart w:id="29890" w:name="_ETM_Q70_755890"/>
      <w:bookmarkEnd w:id="29890"/>
      <w:r>
        <w:rPr>
          <w:rFonts w:hint="cs"/>
          <w:rtl/>
        </w:rPr>
        <w:t xml:space="preserve">עזה </w:t>
      </w:r>
      <w:bookmarkStart w:id="29891" w:name="_ETM_Q70_756220"/>
      <w:bookmarkEnd w:id="29891"/>
      <w:r>
        <w:rPr>
          <w:rFonts w:hint="cs"/>
          <w:rtl/>
        </w:rPr>
        <w:t xml:space="preserve">ויהודה </w:t>
      </w:r>
      <w:bookmarkStart w:id="29892" w:name="_ETM_Q70_756670"/>
      <w:bookmarkEnd w:id="29892"/>
      <w:r>
        <w:rPr>
          <w:rFonts w:hint="cs"/>
          <w:rtl/>
        </w:rPr>
        <w:t xml:space="preserve">ושומרון </w:t>
      </w:r>
      <w:bookmarkStart w:id="29893" w:name="_ETM_Q70_757510"/>
      <w:bookmarkEnd w:id="29893"/>
      <w:r>
        <w:rPr>
          <w:rFonts w:hint="cs"/>
          <w:rtl/>
        </w:rPr>
        <w:t xml:space="preserve">ולקוות </w:t>
      </w:r>
      <w:bookmarkStart w:id="29894" w:name="_ETM_Q70_758260"/>
      <w:bookmarkEnd w:id="29894"/>
      <w:r>
        <w:rPr>
          <w:rFonts w:hint="cs"/>
          <w:rtl/>
        </w:rPr>
        <w:t xml:space="preserve">שיביא </w:t>
      </w:r>
      <w:bookmarkStart w:id="29895" w:name="_ETM_Q70_758770"/>
      <w:bookmarkEnd w:id="29895"/>
      <w:r>
        <w:rPr>
          <w:rFonts w:hint="cs"/>
          <w:rtl/>
        </w:rPr>
        <w:t xml:space="preserve">את </w:t>
      </w:r>
      <w:bookmarkStart w:id="29896" w:name="_ETM_Q70_758920"/>
      <w:bookmarkEnd w:id="29896"/>
      <w:r>
        <w:rPr>
          <w:rFonts w:hint="cs"/>
          <w:rtl/>
        </w:rPr>
        <w:t xml:space="preserve">השלום </w:t>
      </w:r>
      <w:bookmarkStart w:id="29897" w:name="_ETM_Q70_759429"/>
      <w:bookmarkEnd w:id="29897"/>
      <w:r>
        <w:rPr>
          <w:rFonts w:hint="cs"/>
          <w:rtl/>
        </w:rPr>
        <w:t xml:space="preserve">המיוחל. </w:t>
      </w:r>
      <w:bookmarkStart w:id="29898" w:name="_ETM_Q70_760450"/>
      <w:bookmarkEnd w:id="29898"/>
      <w:r>
        <w:rPr>
          <w:rFonts w:hint="cs"/>
          <w:rtl/>
        </w:rPr>
        <w:t xml:space="preserve">מספרים </w:t>
      </w:r>
      <w:bookmarkStart w:id="29899" w:name="_ETM_Q70_761200"/>
      <w:bookmarkEnd w:id="29899"/>
      <w:r>
        <w:rPr>
          <w:rFonts w:hint="cs"/>
          <w:rtl/>
        </w:rPr>
        <w:t xml:space="preserve">לנו </w:t>
      </w:r>
      <w:bookmarkStart w:id="29900" w:name="_ETM_Q70_761410"/>
      <w:bookmarkEnd w:id="29900"/>
      <w:r>
        <w:rPr>
          <w:rFonts w:hint="cs"/>
          <w:rtl/>
        </w:rPr>
        <w:t xml:space="preserve">שמסירת </w:t>
      </w:r>
      <w:bookmarkStart w:id="29901" w:name="_ETM_Q70_762130"/>
      <w:bookmarkEnd w:id="29901"/>
      <w:r>
        <w:rPr>
          <w:rFonts w:hint="cs"/>
          <w:rtl/>
        </w:rPr>
        <w:t xml:space="preserve">המפתחות </w:t>
      </w:r>
      <w:bookmarkStart w:id="29902" w:name="_ETM_Q70_762730"/>
      <w:bookmarkEnd w:id="29902"/>
      <w:r>
        <w:rPr>
          <w:rFonts w:hint="cs"/>
          <w:rtl/>
        </w:rPr>
        <w:t xml:space="preserve">לניהול </w:t>
      </w:r>
      <w:bookmarkStart w:id="29903" w:name="_ETM_Q70_763150"/>
      <w:bookmarkEnd w:id="29903"/>
      <w:r>
        <w:rPr>
          <w:rFonts w:hint="cs"/>
          <w:rtl/>
        </w:rPr>
        <w:t xml:space="preserve">הרצועה </w:t>
      </w:r>
      <w:bookmarkStart w:id="29904" w:name="_ETM_Q70_763660"/>
      <w:bookmarkEnd w:id="29904"/>
      <w:r>
        <w:rPr>
          <w:rFonts w:hint="cs"/>
          <w:rtl/>
        </w:rPr>
        <w:t xml:space="preserve">בידיו </w:t>
      </w:r>
      <w:bookmarkStart w:id="29905" w:name="_ETM_Q70_764110"/>
      <w:bookmarkEnd w:id="29905"/>
      <w:r>
        <w:rPr>
          <w:rFonts w:hint="cs"/>
          <w:rtl/>
        </w:rPr>
        <w:t xml:space="preserve">של </w:t>
      </w:r>
      <w:bookmarkStart w:id="29906" w:name="_ETM_Q70_764290"/>
      <w:bookmarkEnd w:id="29906"/>
      <w:r>
        <w:rPr>
          <w:rFonts w:hint="cs"/>
          <w:rtl/>
        </w:rPr>
        <w:t xml:space="preserve">אבו </w:t>
      </w:r>
      <w:bookmarkStart w:id="29907" w:name="_ETM_Q70_764530"/>
      <w:bookmarkEnd w:id="29907"/>
      <w:r>
        <w:rPr>
          <w:rFonts w:hint="cs"/>
          <w:rtl/>
        </w:rPr>
        <w:t xml:space="preserve">מאזן </w:t>
      </w:r>
      <w:bookmarkStart w:id="29908" w:name="_ETM_Q70_764890"/>
      <w:bookmarkEnd w:id="29908"/>
      <w:r>
        <w:rPr>
          <w:rFonts w:hint="cs"/>
          <w:rtl/>
        </w:rPr>
        <w:t xml:space="preserve">תגרום </w:t>
      </w:r>
      <w:bookmarkStart w:id="29909" w:name="_ETM_Q70_765730"/>
      <w:bookmarkEnd w:id="29909"/>
      <w:r>
        <w:rPr>
          <w:rFonts w:hint="cs"/>
          <w:rtl/>
        </w:rPr>
        <w:t xml:space="preserve">להפלת </w:t>
      </w:r>
      <w:bookmarkStart w:id="29910" w:name="_ETM_Q70_766300"/>
      <w:bookmarkEnd w:id="29910"/>
      <w:r>
        <w:rPr>
          <w:rFonts w:hint="cs"/>
          <w:rtl/>
        </w:rPr>
        <w:t xml:space="preserve">שלטון </w:t>
      </w:r>
      <w:bookmarkStart w:id="29911" w:name="_ETM_Q70_766780"/>
      <w:bookmarkEnd w:id="29911"/>
      <w:r>
        <w:rPr>
          <w:rFonts w:hint="cs"/>
          <w:rtl/>
        </w:rPr>
        <w:t xml:space="preserve">חמאס </w:t>
      </w:r>
      <w:bookmarkStart w:id="29912" w:name="_ETM_Q70_767290"/>
      <w:bookmarkEnd w:id="29912"/>
      <w:r>
        <w:rPr>
          <w:rFonts w:hint="cs"/>
          <w:rtl/>
        </w:rPr>
        <w:t xml:space="preserve">ותביא </w:t>
      </w:r>
      <w:bookmarkStart w:id="29913" w:name="_ETM_Q70_767830"/>
      <w:bookmarkEnd w:id="29913"/>
      <w:r>
        <w:rPr>
          <w:rFonts w:hint="cs"/>
          <w:rtl/>
        </w:rPr>
        <w:t xml:space="preserve">שקט </w:t>
      </w:r>
      <w:bookmarkStart w:id="29914" w:name="_ETM_Q70_768309"/>
      <w:bookmarkEnd w:id="29914"/>
      <w:r>
        <w:rPr>
          <w:rFonts w:hint="cs"/>
          <w:rtl/>
        </w:rPr>
        <w:t xml:space="preserve">ליישובי </w:t>
      </w:r>
      <w:bookmarkStart w:id="29915" w:name="_ETM_Q70_768910"/>
      <w:bookmarkEnd w:id="29915"/>
      <w:r>
        <w:rPr>
          <w:rFonts w:hint="cs"/>
          <w:rtl/>
        </w:rPr>
        <w:t xml:space="preserve">העוטף, </w:t>
      </w:r>
      <w:bookmarkStart w:id="29916" w:name="_ETM_Q70_769750"/>
      <w:bookmarkEnd w:id="29916"/>
      <w:r>
        <w:rPr>
          <w:rFonts w:hint="cs"/>
          <w:rtl/>
        </w:rPr>
        <w:t xml:space="preserve">אך </w:t>
      </w:r>
      <w:bookmarkStart w:id="29917" w:name="_ETM_Q70_769929"/>
      <w:bookmarkEnd w:id="29917"/>
      <w:r>
        <w:rPr>
          <w:rFonts w:hint="cs"/>
          <w:rtl/>
        </w:rPr>
        <w:t xml:space="preserve">זהו </w:t>
      </w:r>
      <w:bookmarkStart w:id="29918" w:name="_ETM_Q70_770170"/>
      <w:bookmarkEnd w:id="29918"/>
      <w:r>
        <w:rPr>
          <w:rFonts w:hint="cs"/>
          <w:rtl/>
        </w:rPr>
        <w:t xml:space="preserve">שקר </w:t>
      </w:r>
      <w:bookmarkStart w:id="29919" w:name="_ETM_Q70_770590"/>
      <w:bookmarkEnd w:id="29919"/>
      <w:r>
        <w:rPr>
          <w:rFonts w:hint="cs"/>
          <w:rtl/>
        </w:rPr>
        <w:t xml:space="preserve">מוחלט. </w:t>
      </w:r>
      <w:bookmarkStart w:id="29920" w:name="_ETM_Q70_771490"/>
      <w:bookmarkEnd w:id="29920"/>
      <w:r>
        <w:rPr>
          <w:rFonts w:hint="cs"/>
          <w:rtl/>
        </w:rPr>
        <w:t xml:space="preserve">פלגי </w:t>
      </w:r>
      <w:bookmarkStart w:id="29921" w:name="_ETM_Q70_771910"/>
      <w:bookmarkEnd w:id="29921"/>
      <w:r>
        <w:rPr>
          <w:rFonts w:hint="cs"/>
          <w:rtl/>
        </w:rPr>
        <w:t xml:space="preserve">האויב </w:t>
      </w:r>
      <w:bookmarkStart w:id="29922" w:name="_ETM_Q70_772330"/>
      <w:bookmarkEnd w:id="29922"/>
      <w:r>
        <w:rPr>
          <w:rFonts w:hint="cs"/>
          <w:rtl/>
        </w:rPr>
        <w:t xml:space="preserve">שמולו </w:t>
      </w:r>
      <w:bookmarkStart w:id="29923" w:name="_ETM_Q70_772600"/>
      <w:bookmarkEnd w:id="29923"/>
      <w:r>
        <w:rPr>
          <w:rFonts w:hint="cs"/>
          <w:rtl/>
        </w:rPr>
        <w:t xml:space="preserve">אנו </w:t>
      </w:r>
      <w:bookmarkStart w:id="29924" w:name="_ETM_Q70_772809"/>
      <w:bookmarkEnd w:id="29924"/>
      <w:r>
        <w:rPr>
          <w:rFonts w:hint="cs"/>
          <w:rtl/>
        </w:rPr>
        <w:t xml:space="preserve">נלחמים </w:t>
      </w:r>
      <w:bookmarkStart w:id="29925" w:name="_ETM_Q70_773320"/>
      <w:bookmarkEnd w:id="29925"/>
      <w:r>
        <w:rPr>
          <w:rFonts w:hint="cs"/>
          <w:rtl/>
        </w:rPr>
        <w:t xml:space="preserve">אינם </w:t>
      </w:r>
      <w:bookmarkStart w:id="29926" w:name="_ETM_Q70_773650"/>
      <w:bookmarkEnd w:id="29926"/>
      <w:r>
        <w:rPr>
          <w:rFonts w:hint="cs"/>
          <w:rtl/>
        </w:rPr>
        <w:t xml:space="preserve">שונים </w:t>
      </w:r>
      <w:bookmarkStart w:id="29927" w:name="_ETM_Q70_774010"/>
      <w:bookmarkEnd w:id="29927"/>
      <w:r>
        <w:rPr>
          <w:rFonts w:hint="cs"/>
          <w:rtl/>
        </w:rPr>
        <w:t xml:space="preserve">זה </w:t>
      </w:r>
      <w:bookmarkStart w:id="29928" w:name="_ETM_Q70_774190"/>
      <w:bookmarkEnd w:id="29928"/>
      <w:r>
        <w:rPr>
          <w:rFonts w:hint="cs"/>
          <w:rtl/>
        </w:rPr>
        <w:t xml:space="preserve">מזה </w:t>
      </w:r>
      <w:bookmarkStart w:id="29929" w:name="_ETM_Q70_774550"/>
      <w:bookmarkEnd w:id="29929"/>
      <w:r>
        <w:rPr>
          <w:rFonts w:hint="cs"/>
          <w:rtl/>
        </w:rPr>
        <w:t xml:space="preserve">במטרותיהם </w:t>
      </w:r>
      <w:bookmarkStart w:id="29930" w:name="_ETM_Q70_775330"/>
      <w:bookmarkEnd w:id="29930"/>
      <w:r>
        <w:rPr>
          <w:rFonts w:hint="cs"/>
          <w:rtl/>
        </w:rPr>
        <w:t xml:space="preserve">הרצחניות, </w:t>
      </w:r>
      <w:bookmarkStart w:id="29931" w:name="_ETM_Q70_776610"/>
      <w:bookmarkEnd w:id="29931"/>
      <w:r>
        <w:rPr>
          <w:rFonts w:hint="cs"/>
          <w:rtl/>
        </w:rPr>
        <w:t xml:space="preserve">ושום </w:t>
      </w:r>
      <w:bookmarkStart w:id="29932" w:name="_ETM_Q70_777120"/>
      <w:bookmarkEnd w:id="29932"/>
      <w:r>
        <w:rPr>
          <w:rFonts w:hint="cs"/>
          <w:rtl/>
        </w:rPr>
        <w:t xml:space="preserve">השתקה </w:t>
      </w:r>
      <w:bookmarkStart w:id="29933" w:name="_ETM_Q70_777570"/>
      <w:bookmarkEnd w:id="29933"/>
      <w:r>
        <w:rPr>
          <w:rFonts w:hint="cs"/>
          <w:rtl/>
        </w:rPr>
        <w:t xml:space="preserve">של </w:t>
      </w:r>
      <w:bookmarkStart w:id="29934" w:name="_ETM_Q70_777750"/>
      <w:bookmarkEnd w:id="29934"/>
      <w:r>
        <w:rPr>
          <w:rFonts w:hint="cs"/>
          <w:rtl/>
        </w:rPr>
        <w:t xml:space="preserve">דובר </w:t>
      </w:r>
      <w:bookmarkStart w:id="29935" w:name="_ETM_Q70_778080"/>
      <w:bookmarkEnd w:id="29935"/>
      <w:r>
        <w:rPr>
          <w:rFonts w:hint="cs"/>
          <w:rtl/>
        </w:rPr>
        <w:t xml:space="preserve">צה"ל </w:t>
      </w:r>
      <w:bookmarkStart w:id="29936" w:name="_ETM_Q70_778530"/>
      <w:bookmarkEnd w:id="29936"/>
      <w:r>
        <w:rPr>
          <w:rFonts w:hint="cs"/>
          <w:rtl/>
        </w:rPr>
        <w:t xml:space="preserve">ובכירי </w:t>
      </w:r>
      <w:bookmarkStart w:id="29937" w:name="_ETM_Q70_779070"/>
      <w:bookmarkEnd w:id="29937"/>
      <w:r>
        <w:rPr>
          <w:rFonts w:hint="cs"/>
          <w:rtl/>
        </w:rPr>
        <w:t xml:space="preserve">מערכת </w:t>
      </w:r>
      <w:bookmarkStart w:id="29938" w:name="_ETM_Q70_779490"/>
      <w:bookmarkEnd w:id="29938"/>
      <w:r>
        <w:rPr>
          <w:rFonts w:hint="cs"/>
          <w:rtl/>
        </w:rPr>
        <w:t xml:space="preserve">הביטחון, </w:t>
      </w:r>
      <w:bookmarkStart w:id="29939" w:name="_ETM_Q70_780030"/>
      <w:bookmarkEnd w:id="29939"/>
      <w:r>
        <w:rPr>
          <w:rFonts w:hint="cs"/>
          <w:rtl/>
        </w:rPr>
        <w:t xml:space="preserve">שנמנעים </w:t>
      </w:r>
      <w:bookmarkStart w:id="29940" w:name="_ETM_Q70_780630"/>
      <w:bookmarkEnd w:id="29940"/>
      <w:r>
        <w:rPr>
          <w:rFonts w:hint="cs"/>
          <w:rtl/>
        </w:rPr>
        <w:t xml:space="preserve">מכל </w:t>
      </w:r>
      <w:bookmarkStart w:id="29941" w:name="_ETM_Q70_780990"/>
      <w:bookmarkEnd w:id="29941"/>
      <w:r>
        <w:rPr>
          <w:rFonts w:hint="cs"/>
          <w:rtl/>
        </w:rPr>
        <w:t xml:space="preserve">אזכור </w:t>
      </w:r>
      <w:bookmarkStart w:id="29942" w:name="_ETM_Q70_781410"/>
      <w:bookmarkEnd w:id="29942"/>
      <w:r>
        <w:rPr>
          <w:rFonts w:hint="cs"/>
          <w:rtl/>
        </w:rPr>
        <w:t xml:space="preserve">של </w:t>
      </w:r>
      <w:bookmarkStart w:id="29943" w:name="_ETM_Q70_781620"/>
      <w:bookmarkEnd w:id="29943"/>
      <w:r>
        <w:rPr>
          <w:rFonts w:hint="cs"/>
          <w:rtl/>
        </w:rPr>
        <w:t xml:space="preserve">מעורבותם בטרור של מחבלי פתח מבית אבו מאזן, לא תכסה על העובדה שגם אלו הנחשבים למתונים ופרטנרים לשלום </w:t>
      </w:r>
      <w:bookmarkStart w:id="29944" w:name="_ETM_Q70_789675"/>
      <w:bookmarkEnd w:id="29944"/>
      <w:r>
        <w:rPr>
          <w:rFonts w:hint="cs"/>
          <w:rtl/>
        </w:rPr>
        <w:t>חפצים להשליך את כולנו לים.</w:t>
      </w:r>
    </w:p>
    <w:p w:rsidR="0086198E" w:rsidRDefault="0086198E" w:rsidP="00D753DD">
      <w:pPr>
        <w:rPr>
          <w:rtl/>
          <w:lang w:eastAsia="he-IL"/>
        </w:rPr>
      </w:pPr>
    </w:p>
    <w:p w:rsidR="0086198E" w:rsidRDefault="0086198E" w:rsidP="0040236C">
      <w:pPr>
        <w:rPr>
          <w:rtl/>
          <w:lang w:eastAsia="he-IL"/>
        </w:rPr>
      </w:pPr>
      <w:bookmarkStart w:id="29945" w:name="TOR_Q71"/>
      <w:bookmarkEnd w:id="29945"/>
      <w:r>
        <w:rPr>
          <w:rtl/>
          <w:lang w:eastAsia="he-IL"/>
        </w:rPr>
        <w:t xml:space="preserve">בעזה, ביהודה ושומרון </w:t>
      </w:r>
      <w:r w:rsidR="0040236C">
        <w:rPr>
          <w:rFonts w:hint="cs"/>
          <w:rtl/>
          <w:lang w:eastAsia="he-IL"/>
        </w:rPr>
        <w:t>– –</w:t>
      </w:r>
    </w:p>
    <w:p w:rsidR="0086198E" w:rsidRPr="0030157E" w:rsidRDefault="0086198E" w:rsidP="00D753DD">
      <w:pPr>
        <w:rPr>
          <w:rtl/>
          <w:lang w:eastAsia="he-IL"/>
        </w:rPr>
      </w:pPr>
      <w:bookmarkStart w:id="29946" w:name="_ETM_Q71_193000"/>
      <w:bookmarkEnd w:id="29946"/>
    </w:p>
    <w:p w:rsidR="0086198E" w:rsidRDefault="0086198E" w:rsidP="00D753DD">
      <w:pPr>
        <w:pStyle w:val="af8"/>
        <w:keepNext/>
        <w:rPr>
          <w:rtl/>
        </w:rPr>
      </w:pPr>
      <w:r w:rsidRPr="0030157E">
        <w:rPr>
          <w:rStyle w:val="TagStyle"/>
          <w:rtl/>
        </w:rPr>
        <w:t xml:space="preserve"> &lt;&lt; יור &gt;&gt; </w:t>
      </w:r>
      <w:r>
        <w:rPr>
          <w:rtl/>
        </w:rPr>
        <w:t>היו"ר משה טור פז:</w:t>
      </w:r>
      <w:r w:rsidRPr="0030157E">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נא לסיים.</w:t>
      </w:r>
    </w:p>
    <w:p w:rsidR="0086198E" w:rsidRDefault="0086198E" w:rsidP="00D753DD">
      <w:pPr>
        <w:rPr>
          <w:rtl/>
          <w:lang w:eastAsia="he-IL"/>
        </w:rPr>
      </w:pPr>
    </w:p>
    <w:p w:rsidR="0086198E" w:rsidRDefault="0086198E" w:rsidP="00D753DD">
      <w:pPr>
        <w:pStyle w:val="-"/>
        <w:keepNext/>
        <w:rPr>
          <w:rtl/>
        </w:rPr>
      </w:pPr>
      <w:bookmarkStart w:id="29947" w:name="ET_speakercontinue_6356_28"/>
      <w:r w:rsidRPr="0030157E">
        <w:rPr>
          <w:rStyle w:val="TagStyle"/>
          <w:rtl/>
        </w:rPr>
        <w:t xml:space="preserve"> &lt;&lt; דובר_המשך &gt;&gt; </w:t>
      </w:r>
      <w:r>
        <w:rPr>
          <w:rtl/>
        </w:rPr>
        <w:t>לימור סון הר מלך (עוצמה יהודית):</w:t>
      </w:r>
      <w:r w:rsidRPr="0030157E">
        <w:rPr>
          <w:rStyle w:val="TagStyle"/>
          <w:rtl/>
        </w:rPr>
        <w:t xml:space="preserve"> &lt;&lt; דובר_המשך &gt;&gt;</w:t>
      </w:r>
      <w:r>
        <w:rPr>
          <w:rtl/>
        </w:rPr>
        <w:t xml:space="preserve"> </w:t>
      </w:r>
      <w:bookmarkEnd w:id="29947"/>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w:t>
      </w:r>
      <w:r w:rsidR="0086198E">
        <w:rPr>
          <w:rtl/>
          <w:lang w:eastAsia="he-IL"/>
        </w:rPr>
        <w:t>וגם בטבח שמחת תורה נלחמו ועודם נלחמים זה לצד זה מחבלי הפתח, הג</w:t>
      </w:r>
      <w:r w:rsidR="0086198E">
        <w:rPr>
          <w:rFonts w:hint="cs"/>
          <w:rtl/>
          <w:lang w:eastAsia="he-IL"/>
        </w:rPr>
        <w:t>'</w:t>
      </w:r>
      <w:r w:rsidR="0086198E">
        <w:rPr>
          <w:rtl/>
          <w:lang w:eastAsia="he-IL"/>
        </w:rPr>
        <w:t xml:space="preserve">יהאד האסלאמי, </w:t>
      </w:r>
      <w:r w:rsidR="0086198E">
        <w:rPr>
          <w:rFonts w:hint="cs"/>
          <w:rtl/>
          <w:lang w:eastAsia="he-IL"/>
        </w:rPr>
        <w:t xml:space="preserve">חמאס </w:t>
      </w:r>
      <w:r w:rsidR="0086198E">
        <w:rPr>
          <w:rtl/>
          <w:lang w:eastAsia="he-IL"/>
        </w:rPr>
        <w:t>ועוד שורה ארוכה של ארגוני טרור החלוקים פוליטית</w:t>
      </w:r>
      <w:r w:rsidR="0086198E">
        <w:rPr>
          <w:rFonts w:hint="cs"/>
          <w:rtl/>
          <w:lang w:eastAsia="he-IL"/>
        </w:rPr>
        <w:t xml:space="preserve"> </w:t>
      </w:r>
      <w:r>
        <w:rPr>
          <w:rFonts w:hint="cs"/>
          <w:rtl/>
          <w:lang w:eastAsia="he-IL"/>
        </w:rPr>
        <w:t>–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29948" w:name="ET_yor_6253_29"/>
      <w:r w:rsidRPr="0030157E">
        <w:rPr>
          <w:rStyle w:val="TagStyle"/>
          <w:rtl/>
        </w:rPr>
        <w:t xml:space="preserve"> &lt;&lt; יור &gt;&gt; </w:t>
      </w:r>
      <w:r>
        <w:rPr>
          <w:rtl/>
        </w:rPr>
        <w:t>היו"ר משה טור פז:</w:t>
      </w:r>
      <w:r w:rsidRPr="0030157E">
        <w:rPr>
          <w:rStyle w:val="TagStyle"/>
          <w:rtl/>
        </w:rPr>
        <w:t xml:space="preserve"> &lt;&lt; יור &gt;&gt;</w:t>
      </w:r>
      <w:r>
        <w:rPr>
          <w:rtl/>
        </w:rPr>
        <w:t xml:space="preserve"> </w:t>
      </w:r>
      <w:bookmarkEnd w:id="29948"/>
    </w:p>
    <w:p w:rsidR="0086198E" w:rsidRDefault="0086198E" w:rsidP="008052BD">
      <w:pPr>
        <w:rPr>
          <w:rtl/>
          <w:lang w:eastAsia="he-IL"/>
        </w:rPr>
      </w:pPr>
    </w:p>
    <w:p w:rsidR="0086198E" w:rsidRDefault="0086198E" w:rsidP="00D753DD">
      <w:pPr>
        <w:rPr>
          <w:rtl/>
          <w:lang w:eastAsia="he-IL"/>
        </w:rPr>
      </w:pPr>
      <w:r>
        <w:rPr>
          <w:rFonts w:hint="cs"/>
          <w:rtl/>
          <w:lang w:eastAsia="he-IL"/>
        </w:rPr>
        <w:t>משפט אחרון.</w:t>
      </w:r>
    </w:p>
    <w:p w:rsidR="0086198E" w:rsidRDefault="0086198E" w:rsidP="00D753DD">
      <w:pPr>
        <w:rPr>
          <w:rtl/>
          <w:lang w:eastAsia="he-IL"/>
        </w:rPr>
      </w:pPr>
    </w:p>
    <w:p w:rsidR="0086198E" w:rsidRDefault="0086198E" w:rsidP="00D753DD">
      <w:pPr>
        <w:pStyle w:val="-"/>
        <w:keepNext/>
        <w:rPr>
          <w:rtl/>
        </w:rPr>
      </w:pPr>
      <w:bookmarkStart w:id="29949" w:name="ET_speakercontinue_6356_30"/>
      <w:r w:rsidRPr="0030157E">
        <w:rPr>
          <w:rStyle w:val="TagStyle"/>
          <w:rtl/>
        </w:rPr>
        <w:t xml:space="preserve"> &lt;&lt; דובר_המשך &gt;&gt; </w:t>
      </w:r>
      <w:r>
        <w:rPr>
          <w:rtl/>
        </w:rPr>
        <w:t>לימור סון הר מלך (עוצמה יהודית):</w:t>
      </w:r>
      <w:r w:rsidRPr="0030157E">
        <w:rPr>
          <w:rStyle w:val="TagStyle"/>
          <w:rtl/>
        </w:rPr>
        <w:t xml:space="preserve"> &lt;&lt; דובר_המשך &gt;&gt;</w:t>
      </w:r>
      <w:r>
        <w:rPr>
          <w:rtl/>
        </w:rPr>
        <w:t xml:space="preserve"> </w:t>
      </w:r>
      <w:bookmarkEnd w:id="29949"/>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w:t>
      </w:r>
      <w:r w:rsidR="0086198E">
        <w:rPr>
          <w:rtl/>
          <w:lang w:eastAsia="he-IL"/>
        </w:rPr>
        <w:t>אך מאוחדים במלחמתם</w:t>
      </w:r>
      <w:r w:rsidR="0086198E">
        <w:rPr>
          <w:rFonts w:hint="cs"/>
          <w:rtl/>
          <w:lang w:eastAsia="he-IL"/>
        </w:rPr>
        <w:t xml:space="preserve"> </w:t>
      </w:r>
      <w:r w:rsidR="0086198E">
        <w:rPr>
          <w:rtl/>
          <w:lang w:eastAsia="he-IL"/>
        </w:rPr>
        <w:t>להשמדת מדינת ישראל.</w:t>
      </w:r>
    </w:p>
    <w:p w:rsidR="0086198E" w:rsidRDefault="0086198E" w:rsidP="00D753DD">
      <w:pPr>
        <w:rPr>
          <w:rtl/>
          <w:lang w:eastAsia="he-IL"/>
        </w:rPr>
      </w:pPr>
      <w:bookmarkStart w:id="29950" w:name="_ETM_Q71_211000"/>
      <w:bookmarkEnd w:id="29950"/>
    </w:p>
    <w:p w:rsidR="0086198E" w:rsidRDefault="0086198E" w:rsidP="0040236C">
      <w:pPr>
        <w:rPr>
          <w:rtl/>
          <w:lang w:eastAsia="he-IL"/>
        </w:rPr>
      </w:pPr>
      <w:r>
        <w:rPr>
          <w:rtl/>
          <w:lang w:eastAsia="he-IL"/>
        </w:rPr>
        <w:t xml:space="preserve">ההצעה שאנו מעבירים כאן היום היא צעד חשוב וחיוני כדי לסכל כל רעיון למהלכים מסוכנים כאלה, אך אל לנו להסתפק בכך. כדי להביא לתיקון </w:t>
      </w:r>
      <w:r>
        <w:rPr>
          <w:rFonts w:hint="cs"/>
          <w:rtl/>
          <w:lang w:eastAsia="he-IL"/>
        </w:rPr>
        <w:t>אמית</w:t>
      </w:r>
      <w:r>
        <w:rPr>
          <w:rFonts w:hint="eastAsia"/>
          <w:rtl/>
          <w:lang w:eastAsia="he-IL"/>
        </w:rPr>
        <w:t>י</w:t>
      </w:r>
      <w:r>
        <w:rPr>
          <w:rFonts w:hint="cs"/>
          <w:rtl/>
          <w:lang w:eastAsia="he-IL"/>
        </w:rPr>
        <w:t xml:space="preserve"> </w:t>
      </w:r>
      <w:r w:rsidR="0040236C">
        <w:rPr>
          <w:rFonts w:hint="cs"/>
          <w:rtl/>
          <w:lang w:eastAsia="he-IL"/>
        </w:rPr>
        <w:t>– –</w:t>
      </w:r>
      <w:r>
        <w:rPr>
          <w:rtl/>
          <w:lang w:eastAsia="he-IL"/>
        </w:rPr>
        <w:t xml:space="preserve"> </w:t>
      </w:r>
    </w:p>
    <w:p w:rsidR="0086198E" w:rsidRPr="007632F1" w:rsidRDefault="0086198E" w:rsidP="00D753DD">
      <w:pPr>
        <w:rPr>
          <w:rtl/>
          <w:lang w:eastAsia="he-IL"/>
        </w:rPr>
      </w:pPr>
    </w:p>
    <w:p w:rsidR="0086198E" w:rsidRDefault="0086198E" w:rsidP="00D753DD">
      <w:pPr>
        <w:pStyle w:val="af8"/>
        <w:keepNext/>
        <w:rPr>
          <w:rtl/>
        </w:rPr>
      </w:pPr>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נא לסיים, בבקשה.</w:t>
      </w:r>
    </w:p>
    <w:p w:rsidR="0086198E" w:rsidRDefault="0086198E" w:rsidP="00D753DD">
      <w:pPr>
        <w:rPr>
          <w:rtl/>
          <w:lang w:eastAsia="he-IL"/>
        </w:rPr>
      </w:pPr>
      <w:bookmarkStart w:id="29951" w:name="_ETM_Q71_222000"/>
      <w:bookmarkEnd w:id="29951"/>
      <w:r>
        <w:rPr>
          <w:rFonts w:hint="cs"/>
          <w:rtl/>
          <w:lang w:eastAsia="he-IL"/>
        </w:rPr>
        <w:t xml:space="preserve"> </w:t>
      </w:r>
    </w:p>
    <w:p w:rsidR="0086198E" w:rsidRDefault="0086198E" w:rsidP="00D753DD">
      <w:pPr>
        <w:pStyle w:val="-"/>
        <w:keepNext/>
        <w:rPr>
          <w:rtl/>
        </w:rPr>
      </w:pPr>
      <w:bookmarkStart w:id="29952" w:name="ET_speakercontinue_6356_3"/>
      <w:r w:rsidRPr="00396D34">
        <w:rPr>
          <w:rStyle w:val="TagStyle"/>
          <w:rtl/>
        </w:rPr>
        <w:t xml:space="preserve"> &lt;&lt; דובר_המשך &gt;&gt; </w:t>
      </w:r>
      <w:r>
        <w:rPr>
          <w:rtl/>
        </w:rPr>
        <w:t>לימור סון הר מלך (עוצמה יהודית):</w:t>
      </w:r>
      <w:r w:rsidRPr="00396D34">
        <w:rPr>
          <w:rStyle w:val="TagStyle"/>
          <w:rtl/>
        </w:rPr>
        <w:t xml:space="preserve"> &lt;&lt; דובר_המשך &gt;&gt;</w:t>
      </w:r>
      <w:r>
        <w:rPr>
          <w:rtl/>
        </w:rPr>
        <w:t xml:space="preserve"> </w:t>
      </w:r>
      <w:bookmarkEnd w:id="29952"/>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w:t>
      </w:r>
      <w:r w:rsidR="0086198E">
        <w:rPr>
          <w:rtl/>
          <w:lang w:eastAsia="he-IL"/>
        </w:rPr>
        <w:t>של חטאי עבר חובה עלינו לפעול להחזרת ההתיישבות והריבונות הישראלית בכל חלקי ארץ ישראל</w:t>
      </w:r>
      <w:r w:rsidR="0086198E">
        <w:rPr>
          <w:rFonts w:hint="cs"/>
          <w:rtl/>
          <w:lang w:eastAsia="he-IL"/>
        </w:rPr>
        <w:t xml:space="preserve"> </w:t>
      </w:r>
      <w:r>
        <w:rPr>
          <w:rFonts w:hint="cs"/>
          <w:rtl/>
          <w:lang w:eastAsia="he-IL"/>
        </w:rPr>
        <w:t>– –</w:t>
      </w:r>
    </w:p>
    <w:p w:rsidR="0086198E" w:rsidRDefault="0086198E" w:rsidP="008052BD">
      <w:pPr>
        <w:rPr>
          <w:rtl/>
          <w:lang w:eastAsia="he-IL"/>
        </w:rPr>
      </w:pPr>
    </w:p>
    <w:p w:rsidR="0086198E" w:rsidRDefault="0086198E" w:rsidP="00D753DD">
      <w:pPr>
        <w:pStyle w:val="af8"/>
        <w:keepNext/>
        <w:rPr>
          <w:rtl/>
        </w:rPr>
      </w:pPr>
      <w:r w:rsidRPr="007632F1">
        <w:rPr>
          <w:rStyle w:val="TagStyle"/>
          <w:rtl/>
        </w:rPr>
        <w:t xml:space="preserve"> &lt;&lt; יור &gt;&gt; </w:t>
      </w:r>
      <w:r>
        <w:rPr>
          <w:rtl/>
        </w:rPr>
        <w:t>היו"ר משה טור פז:</w:t>
      </w:r>
      <w:r w:rsidRPr="007632F1">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משפט אחרון, שוב.</w:t>
      </w:r>
    </w:p>
    <w:p w:rsidR="0086198E" w:rsidRDefault="0086198E" w:rsidP="00D753DD">
      <w:pPr>
        <w:rPr>
          <w:rtl/>
          <w:lang w:eastAsia="he-IL"/>
        </w:rPr>
      </w:pPr>
    </w:p>
    <w:p w:rsidR="0086198E" w:rsidRDefault="0086198E" w:rsidP="00D753DD">
      <w:pPr>
        <w:pStyle w:val="-"/>
        <w:keepNext/>
        <w:rPr>
          <w:rtl/>
        </w:rPr>
      </w:pPr>
      <w:bookmarkStart w:id="29953" w:name="ET_speakercontinue_6356_32"/>
      <w:r w:rsidRPr="007632F1">
        <w:rPr>
          <w:rStyle w:val="TagStyle"/>
          <w:rtl/>
        </w:rPr>
        <w:t xml:space="preserve"> &lt;&lt; דובר_המשך &gt;&gt; </w:t>
      </w:r>
      <w:r>
        <w:rPr>
          <w:rtl/>
        </w:rPr>
        <w:t>לימור סון הר מלך (עוצמה יהודית):</w:t>
      </w:r>
      <w:r w:rsidRPr="007632F1">
        <w:rPr>
          <w:rStyle w:val="TagStyle"/>
          <w:rtl/>
        </w:rPr>
        <w:t xml:space="preserve"> &lt;&lt; דובר_המשך &gt;&gt;</w:t>
      </w:r>
      <w:r>
        <w:rPr>
          <w:rtl/>
        </w:rPr>
        <w:t xml:space="preserve"> </w:t>
      </w:r>
      <w:bookmarkEnd w:id="29953"/>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tl/>
          <w:lang w:eastAsia="he-IL"/>
        </w:rPr>
        <w:t xml:space="preserve"> שנטשנו בעבר </w:t>
      </w:r>
      <w:r w:rsidR="0086198E">
        <w:rPr>
          <w:rFonts w:hint="cs"/>
          <w:rtl/>
          <w:lang w:eastAsia="he-IL"/>
        </w:rPr>
        <w:t>–</w:t>
      </w:r>
      <w:r w:rsidR="0086198E">
        <w:rPr>
          <w:rtl/>
          <w:lang w:eastAsia="he-IL"/>
        </w:rPr>
        <w:t xml:space="preserve"> חבל עזה, צפון השומרון</w:t>
      </w:r>
      <w:r w:rsidR="0086198E">
        <w:rPr>
          <w:rFonts w:hint="cs"/>
          <w:rtl/>
          <w:lang w:eastAsia="he-IL"/>
        </w:rPr>
        <w:t xml:space="preserve"> </w:t>
      </w:r>
      <w:r>
        <w:rPr>
          <w:rFonts w:hint="cs"/>
          <w:rtl/>
          <w:lang w:eastAsia="he-IL"/>
        </w:rPr>
        <w:t>–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29954" w:name="ET_yor_6253_33"/>
      <w:r w:rsidRPr="007632F1">
        <w:rPr>
          <w:rStyle w:val="TagStyle"/>
          <w:rtl/>
        </w:rPr>
        <w:t xml:space="preserve"> &lt;&lt; יור &gt;&gt; </w:t>
      </w:r>
      <w:r>
        <w:rPr>
          <w:rtl/>
        </w:rPr>
        <w:t>היו"ר משה טור פז:</w:t>
      </w:r>
      <w:r w:rsidRPr="007632F1">
        <w:rPr>
          <w:rStyle w:val="TagStyle"/>
          <w:rtl/>
        </w:rPr>
        <w:t xml:space="preserve"> &lt;&lt; יור &gt;&gt;</w:t>
      </w:r>
      <w:r>
        <w:rPr>
          <w:rtl/>
        </w:rPr>
        <w:t xml:space="preserve"> </w:t>
      </w:r>
      <w:bookmarkEnd w:id="29954"/>
    </w:p>
    <w:p w:rsidR="0086198E" w:rsidRDefault="0086198E" w:rsidP="008052BD">
      <w:pPr>
        <w:rPr>
          <w:rtl/>
          <w:lang w:eastAsia="he-IL"/>
        </w:rPr>
      </w:pPr>
    </w:p>
    <w:p w:rsidR="0086198E" w:rsidRDefault="0086198E" w:rsidP="00D753DD">
      <w:pPr>
        <w:rPr>
          <w:rtl/>
          <w:lang w:eastAsia="he-IL"/>
        </w:rPr>
      </w:pPr>
      <w:r>
        <w:rPr>
          <w:rFonts w:hint="cs"/>
          <w:rtl/>
          <w:lang w:eastAsia="he-IL"/>
        </w:rPr>
        <w:t>תודה רבה.</w:t>
      </w:r>
    </w:p>
    <w:p w:rsidR="0086198E" w:rsidRDefault="0086198E" w:rsidP="00D753DD">
      <w:pPr>
        <w:rPr>
          <w:rtl/>
          <w:lang w:eastAsia="he-IL"/>
        </w:rPr>
      </w:pPr>
    </w:p>
    <w:p w:rsidR="0086198E" w:rsidRDefault="0086198E" w:rsidP="00D753DD">
      <w:pPr>
        <w:pStyle w:val="-"/>
        <w:keepNext/>
        <w:rPr>
          <w:rtl/>
        </w:rPr>
      </w:pPr>
      <w:bookmarkStart w:id="29955" w:name="ET_speakercontinue_6356_34"/>
      <w:r w:rsidRPr="007632F1">
        <w:rPr>
          <w:rStyle w:val="TagStyle"/>
          <w:rtl/>
        </w:rPr>
        <w:t xml:space="preserve"> &lt;&lt; דובר_המשך &gt;&gt; </w:t>
      </w:r>
      <w:r>
        <w:rPr>
          <w:rtl/>
        </w:rPr>
        <w:t>לימור סון הר מלך (עוצמה יהודית):</w:t>
      </w:r>
      <w:r w:rsidRPr="007632F1">
        <w:rPr>
          <w:rStyle w:val="TagStyle"/>
          <w:rtl/>
        </w:rPr>
        <w:t xml:space="preserve"> &lt;&lt; דובר_המשך &gt;&gt;</w:t>
      </w:r>
      <w:r>
        <w:rPr>
          <w:rtl/>
        </w:rPr>
        <w:t xml:space="preserve"> </w:t>
      </w:r>
      <w:bookmarkEnd w:id="29955"/>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tl/>
          <w:lang w:eastAsia="he-IL"/>
        </w:rPr>
        <w:t xml:space="preserve"> ומרכזי הערים</w:t>
      </w:r>
      <w:r w:rsidR="0086198E">
        <w:rPr>
          <w:rFonts w:hint="cs"/>
          <w:rtl/>
          <w:lang w:eastAsia="he-IL"/>
        </w:rPr>
        <w:t xml:space="preserve"> </w:t>
      </w:r>
      <w:r w:rsidR="0086198E">
        <w:rPr>
          <w:rtl/>
          <w:lang w:eastAsia="he-IL"/>
        </w:rPr>
        <w:t>שהפכו ערביות לחלוטין לאחר הנסיגה באוסלו.</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7632F1">
        <w:rPr>
          <w:rStyle w:val="TagStyle"/>
          <w:rtl/>
        </w:rPr>
        <w:t xml:space="preserve"> &lt;&lt; יור &gt;&gt; </w:t>
      </w:r>
      <w:r>
        <w:rPr>
          <w:rtl/>
        </w:rPr>
        <w:t>היו"ר משה טור פז:</w:t>
      </w:r>
      <w:r w:rsidRPr="007632F1">
        <w:rPr>
          <w:rStyle w:val="TagStyle"/>
          <w:rtl/>
        </w:rPr>
        <w:t xml:space="preserve"> &lt;&lt; יור &gt;&gt;</w:t>
      </w:r>
      <w:r>
        <w:rPr>
          <w:rt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תודה. </w:t>
      </w:r>
    </w:p>
    <w:p w:rsidR="0086198E" w:rsidRDefault="0086198E" w:rsidP="00D753DD">
      <w:pPr>
        <w:rPr>
          <w:rtl/>
          <w:lang w:eastAsia="he-IL"/>
        </w:rPr>
      </w:pPr>
      <w:bookmarkStart w:id="29956" w:name="_ETM_Q71_233000"/>
      <w:bookmarkEnd w:id="29956"/>
    </w:p>
    <w:p w:rsidR="0086198E" w:rsidRDefault="0086198E" w:rsidP="00D753DD">
      <w:pPr>
        <w:pStyle w:val="-"/>
        <w:keepNext/>
        <w:rPr>
          <w:rtl/>
        </w:rPr>
      </w:pPr>
      <w:bookmarkStart w:id="29957" w:name="ET_speakercontinue_6356_36"/>
      <w:r w:rsidRPr="007632F1">
        <w:rPr>
          <w:rStyle w:val="TagStyle"/>
          <w:rtl/>
        </w:rPr>
        <w:t xml:space="preserve"> &lt;&lt; דובר_המשך &gt;&gt; </w:t>
      </w:r>
      <w:r>
        <w:rPr>
          <w:rtl/>
        </w:rPr>
        <w:t>לימור סון הר מלך (עוצמה יהודית):</w:t>
      </w:r>
      <w:r w:rsidRPr="007632F1">
        <w:rPr>
          <w:rStyle w:val="TagStyle"/>
          <w:rtl/>
        </w:rPr>
        <w:t xml:space="preserve"> &lt;&lt; דובר_המשך &gt;&gt;</w:t>
      </w:r>
      <w:r>
        <w:rPr>
          <w:rtl/>
        </w:rPr>
        <w:t xml:space="preserve"> </w:t>
      </w:r>
      <w:bookmarkEnd w:id="29957"/>
    </w:p>
    <w:p w:rsidR="0086198E" w:rsidRDefault="0086198E" w:rsidP="008052BD">
      <w:pPr>
        <w:rPr>
          <w:rtl/>
          <w:lang w:eastAsia="he-IL"/>
        </w:rPr>
      </w:pPr>
    </w:p>
    <w:p w:rsidR="0086198E" w:rsidRDefault="0086198E" w:rsidP="00E4621F">
      <w:pPr>
        <w:rPr>
          <w:rtl/>
          <w:lang w:eastAsia="he-IL"/>
        </w:rPr>
      </w:pPr>
      <w:r>
        <w:rPr>
          <w:rtl/>
          <w:lang w:eastAsia="he-IL"/>
        </w:rPr>
        <w:t>כך ורק כך נוכל להבטיח את ביטחון ילדינו וקיומנו כאן במדינת ישראל.</w:t>
      </w:r>
      <w:r>
        <w:rPr>
          <w:rFonts w:hint="cs"/>
          <w:rtl/>
          <w:lang w:eastAsia="he-IL"/>
        </w:rPr>
        <w:t xml:space="preserve"> </w:t>
      </w:r>
      <w:r>
        <w:rPr>
          <w:rtl/>
          <w:lang w:eastAsia="he-IL"/>
        </w:rPr>
        <w:t>תודה רבה.</w:t>
      </w:r>
    </w:p>
    <w:p w:rsidR="0086198E" w:rsidRDefault="0086198E" w:rsidP="00D753DD">
      <w:pPr>
        <w:rPr>
          <w:rtl/>
          <w:lang w:eastAsia="he-IL"/>
        </w:rPr>
      </w:pPr>
    </w:p>
    <w:p w:rsidR="0086198E" w:rsidRDefault="0086198E" w:rsidP="00D753DD">
      <w:pPr>
        <w:pStyle w:val="af8"/>
        <w:keepNext/>
        <w:rPr>
          <w:rtl/>
        </w:rPr>
      </w:pPr>
      <w:bookmarkStart w:id="29958" w:name="ET_yor_6253_37"/>
      <w:r w:rsidRPr="007632F1">
        <w:rPr>
          <w:rStyle w:val="TagStyle"/>
          <w:rtl/>
        </w:rPr>
        <w:t xml:space="preserve"> &lt;&lt; יור &gt;&gt; </w:t>
      </w:r>
      <w:r>
        <w:rPr>
          <w:rtl/>
        </w:rPr>
        <w:t>היו"ר משה טור פז:</w:t>
      </w:r>
      <w:r w:rsidRPr="007632F1">
        <w:rPr>
          <w:rStyle w:val="TagStyle"/>
          <w:rtl/>
        </w:rPr>
        <w:t xml:space="preserve"> &lt;&lt; יור &gt;&gt;</w:t>
      </w:r>
      <w:r>
        <w:rPr>
          <w:rtl/>
        </w:rPr>
        <w:t xml:space="preserve"> </w:t>
      </w:r>
      <w:bookmarkEnd w:id="29958"/>
    </w:p>
    <w:p w:rsidR="0086198E" w:rsidRDefault="0086198E" w:rsidP="008052BD">
      <w:pPr>
        <w:rPr>
          <w:rtl/>
          <w:lang w:eastAsia="he-IL"/>
        </w:rPr>
      </w:pPr>
    </w:p>
    <w:p w:rsidR="0086198E" w:rsidRPr="007632F1" w:rsidRDefault="0086198E" w:rsidP="00E4621F">
      <w:pPr>
        <w:rPr>
          <w:rtl/>
          <w:lang w:eastAsia="he-IL"/>
        </w:rPr>
      </w:pPr>
      <w:r>
        <w:rPr>
          <w:rFonts w:hint="cs"/>
          <w:rtl/>
          <w:lang w:eastAsia="he-IL"/>
        </w:rPr>
        <w:t xml:space="preserve">תודה רבה. הדוברת הבאה </w:t>
      </w:r>
      <w:r>
        <w:rPr>
          <w:rFonts w:hint="eastAsia"/>
          <w:rtl/>
          <w:lang w:eastAsia="he-IL"/>
        </w:rPr>
        <w:t xml:space="preserve">– </w:t>
      </w:r>
      <w:r>
        <w:rPr>
          <w:rFonts w:hint="cs"/>
          <w:rtl/>
          <w:lang w:eastAsia="he-IL"/>
        </w:rPr>
        <w:t>חברת הכנסת עאידה תומא סלימאן.</w:t>
      </w:r>
    </w:p>
    <w:p w:rsidR="0086198E" w:rsidRDefault="0086198E" w:rsidP="00D753DD">
      <w:pPr>
        <w:rPr>
          <w:rtl/>
          <w:lang w:eastAsia="he-IL"/>
        </w:rPr>
      </w:pPr>
      <w:r>
        <w:rPr>
          <w:rFonts w:hint="cs"/>
          <w:rtl/>
          <w:lang w:eastAsia="he-IL"/>
        </w:rPr>
        <w:t xml:space="preserve"> </w:t>
      </w:r>
    </w:p>
    <w:p w:rsidR="0086198E" w:rsidRDefault="0086198E" w:rsidP="00D753DD">
      <w:pPr>
        <w:pStyle w:val="a4"/>
        <w:keepNext/>
        <w:rPr>
          <w:rtl/>
        </w:rPr>
      </w:pPr>
      <w:bookmarkStart w:id="29959" w:name="ET_speaker_5761_4"/>
      <w:r w:rsidRPr="00396D34">
        <w:rPr>
          <w:rStyle w:val="TagStyle"/>
          <w:rtl/>
        </w:rPr>
        <w:t xml:space="preserve"> &lt;&lt; דובר &gt;&gt; </w:t>
      </w:r>
      <w:bookmarkStart w:id="29960" w:name="_Toc172455949"/>
      <w:bookmarkStart w:id="29961" w:name="_Toc172458412"/>
      <w:bookmarkStart w:id="29962" w:name="_Toc172459704"/>
      <w:bookmarkStart w:id="29963" w:name="_Toc172460039"/>
      <w:r>
        <w:rPr>
          <w:rtl/>
        </w:rPr>
        <w:t>עאידה תומא סלימאן (חד"ש-תע"ל):</w:t>
      </w:r>
      <w:bookmarkEnd w:id="29960"/>
      <w:bookmarkEnd w:id="29961"/>
      <w:bookmarkEnd w:id="29962"/>
      <w:bookmarkEnd w:id="29963"/>
      <w:r w:rsidRPr="00396D34">
        <w:rPr>
          <w:rStyle w:val="TagStyle"/>
          <w:rtl/>
        </w:rPr>
        <w:t xml:space="preserve"> &lt;&lt; דובר &gt;&gt;</w:t>
      </w:r>
      <w:r>
        <w:rPr>
          <w:rtl/>
        </w:rPr>
        <w:t xml:space="preserve"> </w:t>
      </w:r>
      <w:bookmarkEnd w:id="29959"/>
    </w:p>
    <w:p w:rsidR="0086198E" w:rsidRDefault="0086198E" w:rsidP="00D753DD">
      <w:pPr>
        <w:rPr>
          <w:rtl/>
          <w:lang w:eastAsia="he-IL"/>
        </w:rPr>
      </w:pPr>
    </w:p>
    <w:p w:rsidR="0086198E" w:rsidRDefault="00726F2E" w:rsidP="00726F2E">
      <w:pPr>
        <w:rPr>
          <w:rtl/>
          <w:lang w:eastAsia="he-IL"/>
        </w:rPr>
      </w:pPr>
      <w:bookmarkStart w:id="29964" w:name="_ETM_Q71_311000"/>
      <w:bookmarkEnd w:id="29964"/>
      <w:r>
        <w:rPr>
          <w:rFonts w:hint="cs"/>
          <w:rtl/>
          <w:lang w:eastAsia="he-IL"/>
        </w:rPr>
        <w:t>כבוד היושב-</w:t>
      </w:r>
      <w:r w:rsidR="0086198E">
        <w:rPr>
          <w:rFonts w:hint="cs"/>
          <w:rtl/>
          <w:lang w:eastAsia="he-IL"/>
        </w:rPr>
        <w:t>ראש, כנסת נכבדה</w:t>
      </w:r>
      <w:bookmarkStart w:id="29965" w:name="_ETM_Q71_260000"/>
      <w:bookmarkStart w:id="29966" w:name="_ETM_Q71_268000"/>
      <w:bookmarkEnd w:id="29965"/>
      <w:bookmarkEnd w:id="29966"/>
      <w:r w:rsidR="0086198E">
        <w:rPr>
          <w:rFonts w:hint="cs"/>
          <w:rtl/>
          <w:lang w:eastAsia="he-IL"/>
        </w:rPr>
        <w:t>, הדיון הזה משקף בדיוק את המדיניות שרוצה להוביל הממשלה הזו ושהיא חתרה אליה</w:t>
      </w:r>
      <w:bookmarkStart w:id="29967" w:name="_ETM_Q71_279000"/>
      <w:bookmarkEnd w:id="29967"/>
      <w:r w:rsidR="0086198E">
        <w:rPr>
          <w:rFonts w:hint="cs"/>
          <w:rtl/>
          <w:lang w:eastAsia="he-IL"/>
        </w:rPr>
        <w:t xml:space="preserve"> לא מהיום ולא בקדנציה הזו אלא מאז, מאותו יום שנגנב הסמל של המכונית של ראש ממשלת ישראל רבין, והיו איומים עליו על ידי השר המורשע שהיה לפני כשעה על הדוכן הזה, שאמר: אם הגענו לסמל של האוטו אנחנו עוד נגיע אליך, ואכן הגיעו אליו</w:t>
      </w:r>
      <w:bookmarkStart w:id="29968" w:name="_ETM_Q71_308000"/>
      <w:bookmarkEnd w:id="29968"/>
      <w:r w:rsidR="0086198E">
        <w:rPr>
          <w:rFonts w:hint="cs"/>
          <w:rtl/>
          <w:lang w:eastAsia="he-IL"/>
        </w:rPr>
        <w:t xml:space="preserve">. חיבלו בהסכם כשהיום מתבכיינים שההסכם היה טעות מלכתחילה, ההסכם שהיה אמור להוביל בסופו של דבר להקמת מדינה פלסטינית. כל מי שאומר: ניסינו כבר, היינו שם, לא יודע על מה הוא מדבר. אף </w:t>
      </w:r>
      <w:bookmarkStart w:id="29969" w:name="_ETM_Q71_323000"/>
      <w:bookmarkEnd w:id="29969"/>
      <w:r w:rsidR="0086198E">
        <w:rPr>
          <w:rFonts w:hint="cs"/>
          <w:rtl/>
          <w:lang w:eastAsia="he-IL"/>
        </w:rPr>
        <w:t>פעם לא הייתה, עד עכשיו, מדינה פלסטינית, למרות שאני מבטיחה לכם</w:t>
      </w:r>
      <w:r>
        <w:rPr>
          <w:rFonts w:hint="cs"/>
          <w:rtl/>
          <w:lang w:eastAsia="he-IL"/>
        </w:rPr>
        <w:t>:</w:t>
      </w:r>
      <w:r w:rsidR="0086198E">
        <w:rPr>
          <w:rFonts w:hint="cs"/>
          <w:rtl/>
          <w:lang w:eastAsia="he-IL"/>
        </w:rPr>
        <w:t xml:space="preserve"> תהיה מדינה פלסטינית, קום תקום המדינה הפלסטינית.</w:t>
      </w:r>
    </w:p>
    <w:p w:rsidR="0086198E" w:rsidRDefault="0086198E" w:rsidP="00D753DD">
      <w:pPr>
        <w:rPr>
          <w:rtl/>
          <w:lang w:eastAsia="he-IL"/>
        </w:rPr>
      </w:pPr>
    </w:p>
    <w:p w:rsidR="0086198E" w:rsidRDefault="00D33A65" w:rsidP="00D33A65">
      <w:pPr>
        <w:pStyle w:val="af7"/>
        <w:rPr>
          <w:rtl/>
        </w:rPr>
      </w:pPr>
      <w:bookmarkStart w:id="29970" w:name="ET_interruption_6356_5"/>
      <w:r>
        <w:rPr>
          <w:rStyle w:val="TagStyle"/>
          <w:rtl/>
        </w:rPr>
        <w:t xml:space="preserve"> &lt;&lt; קריאה &gt;&gt;</w:t>
      </w:r>
      <w:r w:rsidR="0086198E" w:rsidRPr="00396D34">
        <w:rPr>
          <w:rStyle w:val="TagStyle"/>
          <w:rtl/>
        </w:rPr>
        <w:t xml:space="preserve"> </w:t>
      </w:r>
      <w:bookmarkStart w:id="29971" w:name="_Toc172455950"/>
      <w:r w:rsidR="0086198E">
        <w:rPr>
          <w:rtl/>
        </w:rPr>
        <w:t>לימור סון הר מלך (עוצמה יהודית):</w:t>
      </w:r>
      <w:bookmarkEnd w:id="29971"/>
      <w:r w:rsidR="0086198E" w:rsidRPr="00396D34">
        <w:rPr>
          <w:rStyle w:val="TagStyle"/>
          <w:rtl/>
        </w:rPr>
        <w:t xml:space="preserve"> </w:t>
      </w:r>
      <w:r>
        <w:rPr>
          <w:rStyle w:val="TagStyle"/>
          <w:rtl/>
        </w:rPr>
        <w:t xml:space="preserve">&lt;&lt; קריאה &gt;&gt; </w:t>
      </w:r>
      <w:r w:rsidR="0086198E">
        <w:rPr>
          <w:rtl/>
        </w:rPr>
        <w:t xml:space="preserve"> </w:t>
      </w:r>
      <w:bookmarkEnd w:id="29970"/>
    </w:p>
    <w:p w:rsidR="0086198E" w:rsidRDefault="0086198E" w:rsidP="008052BD">
      <w:pPr>
        <w:rPr>
          <w:rtl/>
          <w:lang w:eastAsia="he-IL"/>
        </w:rPr>
      </w:pPr>
    </w:p>
    <w:p w:rsidR="0086198E" w:rsidRDefault="0086198E" w:rsidP="00D753DD">
      <w:pPr>
        <w:rPr>
          <w:rtl/>
          <w:lang w:eastAsia="he-IL"/>
        </w:rPr>
      </w:pPr>
      <w:r>
        <w:rPr>
          <w:rFonts w:hint="cs"/>
          <w:rtl/>
          <w:lang w:eastAsia="he-IL"/>
        </w:rPr>
        <w:t>היה לא תהיה.</w:t>
      </w:r>
    </w:p>
    <w:p w:rsidR="0086198E" w:rsidRDefault="0086198E" w:rsidP="00D753DD">
      <w:pPr>
        <w:rPr>
          <w:rtl/>
          <w:lang w:eastAsia="he-IL"/>
        </w:rPr>
      </w:pPr>
    </w:p>
    <w:p w:rsidR="0086198E" w:rsidRDefault="0086198E" w:rsidP="00D753DD">
      <w:pPr>
        <w:pStyle w:val="af8"/>
        <w:keepNext/>
        <w:rPr>
          <w:rtl/>
        </w:rPr>
      </w:pPr>
      <w:r w:rsidRPr="000012A0">
        <w:rPr>
          <w:rStyle w:val="TagStyle"/>
          <w:rtl/>
        </w:rPr>
        <w:t xml:space="preserve"> &lt;&lt; יור &gt;&gt; </w:t>
      </w:r>
      <w:r>
        <w:rPr>
          <w:rtl/>
        </w:rPr>
        <w:t>היו"ר משה טור פז:</w:t>
      </w:r>
      <w:r w:rsidRPr="000012A0">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חברת הכנסת הר מלך, את כרגע דיברת.</w:t>
      </w:r>
    </w:p>
    <w:p w:rsidR="0086198E" w:rsidRDefault="0086198E" w:rsidP="00D753DD">
      <w:pPr>
        <w:rPr>
          <w:rtl/>
          <w:lang w:eastAsia="he-IL"/>
        </w:rPr>
      </w:pPr>
      <w:bookmarkStart w:id="29972" w:name="_ETM_Q71_338000"/>
      <w:bookmarkEnd w:id="29972"/>
    </w:p>
    <w:p w:rsidR="0086198E" w:rsidRDefault="0086198E" w:rsidP="00D753DD">
      <w:pPr>
        <w:pStyle w:val="-"/>
        <w:keepNext/>
        <w:rPr>
          <w:rtl/>
        </w:rPr>
      </w:pPr>
      <w:bookmarkStart w:id="29973" w:name="ET_speakercontinue_5761_39"/>
      <w:r w:rsidRPr="0029449B">
        <w:rPr>
          <w:rStyle w:val="TagStyle"/>
          <w:rtl/>
        </w:rPr>
        <w:t xml:space="preserve"> &lt;&lt; דובר_המשך &gt;&gt; </w:t>
      </w:r>
      <w:r>
        <w:rPr>
          <w:rtl/>
        </w:rPr>
        <w:t>עאידה תומא סלימאן (חד"ש-תע"ל):</w:t>
      </w:r>
      <w:r w:rsidRPr="0029449B">
        <w:rPr>
          <w:rStyle w:val="TagStyle"/>
          <w:rtl/>
        </w:rPr>
        <w:t xml:space="preserve"> &lt;&lt; דובר_המשך &gt;&gt;</w:t>
      </w:r>
      <w:r>
        <w:rPr>
          <w:rtl/>
        </w:rPr>
        <w:t xml:space="preserve"> </w:t>
      </w:r>
      <w:bookmarkEnd w:id="29973"/>
    </w:p>
    <w:p w:rsidR="0086198E" w:rsidRDefault="0086198E" w:rsidP="008052BD">
      <w:pPr>
        <w:rPr>
          <w:rtl/>
          <w:lang w:eastAsia="he-IL"/>
        </w:rPr>
      </w:pPr>
    </w:p>
    <w:p w:rsidR="0086198E" w:rsidRDefault="0086198E" w:rsidP="0040236C">
      <w:pPr>
        <w:rPr>
          <w:rtl/>
          <w:lang w:eastAsia="he-IL"/>
        </w:rPr>
      </w:pPr>
      <w:bookmarkStart w:id="29974" w:name="_ETM_Q71_340000"/>
      <w:bookmarkEnd w:id="29974"/>
      <w:r>
        <w:rPr>
          <w:rFonts w:hint="cs"/>
          <w:rtl/>
          <w:lang w:eastAsia="he-IL"/>
        </w:rPr>
        <w:t xml:space="preserve">העולם ברובו כבר הכיר במדינה הזו. ואני </w:t>
      </w:r>
      <w:bookmarkStart w:id="29975" w:name="_ETM_Q71_346000"/>
      <w:bookmarkEnd w:id="29975"/>
      <w:r>
        <w:rPr>
          <w:rFonts w:hint="cs"/>
          <w:rtl/>
          <w:lang w:eastAsia="he-IL"/>
        </w:rPr>
        <w:t xml:space="preserve">אנצל את הדוכן הזה כדי לפנות ולהגיד: </w:t>
      </w:r>
    </w:p>
    <w:p w:rsidR="0086198E" w:rsidRDefault="0086198E" w:rsidP="00D753DD">
      <w:pPr>
        <w:rPr>
          <w:lang w:eastAsia="he-IL"/>
        </w:rPr>
      </w:pPr>
    </w:p>
    <w:p w:rsidR="0086198E" w:rsidRDefault="0086198E" w:rsidP="00726F2E">
      <w:pPr>
        <w:bidi w:val="0"/>
        <w:rPr>
          <w:rtl/>
          <w:lang w:eastAsia="he-IL"/>
        </w:rPr>
      </w:pPr>
      <w:r>
        <w:rPr>
          <w:lang w:eastAsia="he-IL"/>
        </w:rPr>
        <w:t xml:space="preserve">I call upon all the states that did not recognize, until today </w:t>
      </w:r>
      <w:r w:rsidR="0040236C">
        <w:rPr>
          <w:lang w:eastAsia="he-IL"/>
        </w:rPr>
        <w:t>– –</w:t>
      </w:r>
      <w:r>
        <w:rPr>
          <w:lang w:eastAsia="he-IL"/>
        </w:rPr>
        <w:t xml:space="preserve"> </w:t>
      </w:r>
    </w:p>
    <w:p w:rsidR="0086198E" w:rsidRDefault="0086198E" w:rsidP="00D753DD">
      <w:pPr>
        <w:rPr>
          <w:rtl/>
          <w:lang w:eastAsia="he-IL"/>
        </w:rPr>
      </w:pPr>
      <w:bookmarkStart w:id="29976" w:name="_ETM_Q71_346819"/>
      <w:bookmarkStart w:id="29977" w:name="_ETM_Q71_346904"/>
      <w:bookmarkEnd w:id="29976"/>
      <w:bookmarkEnd w:id="29977"/>
    </w:p>
    <w:p w:rsidR="0086198E" w:rsidRDefault="0086198E" w:rsidP="00D753DD">
      <w:pPr>
        <w:pStyle w:val="af7"/>
        <w:keepNext/>
        <w:rPr>
          <w:rtl/>
        </w:rPr>
      </w:pPr>
      <w:r w:rsidRPr="0029449B">
        <w:rPr>
          <w:rStyle w:val="TagStyle"/>
          <w:rtl/>
        </w:rPr>
        <w:t xml:space="preserve">&lt;&lt; קריאה &gt;&gt; </w:t>
      </w:r>
      <w:r>
        <w:rPr>
          <w:rtl/>
        </w:rPr>
        <w:t>טלי גוטליב (הליכוד):</w:t>
      </w:r>
      <w:r w:rsidRPr="0029449B">
        <w:rPr>
          <w:rStyle w:val="TagStyle"/>
          <w:rtl/>
        </w:rPr>
        <w:t xml:space="preserve"> &lt;&lt; קריאה &gt;&gt;</w:t>
      </w:r>
      <w:r>
        <w:rPr>
          <w:rtl/>
        </w:rPr>
        <w:t xml:space="preserve"> </w:t>
      </w:r>
    </w:p>
    <w:p w:rsidR="0086198E" w:rsidRDefault="0086198E" w:rsidP="008052BD">
      <w:pPr>
        <w:rPr>
          <w:rtl/>
          <w:lang w:eastAsia="he-IL"/>
        </w:rPr>
      </w:pPr>
    </w:p>
    <w:p w:rsidR="0086198E" w:rsidRPr="0029449B" w:rsidRDefault="0086198E" w:rsidP="0040236C">
      <w:pPr>
        <w:rPr>
          <w:rtl/>
          <w:lang w:eastAsia="he-IL"/>
        </w:rPr>
      </w:pPr>
      <w:bookmarkStart w:id="29978" w:name="_ETM_Q71_363000"/>
      <w:bookmarkEnd w:id="29978"/>
      <w:r>
        <w:rPr>
          <w:rFonts w:hint="cs"/>
          <w:rtl/>
          <w:lang w:eastAsia="he-IL"/>
        </w:rPr>
        <w:t xml:space="preserve">חלומות של אתמול הם </w:t>
      </w:r>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חברת הכנסת גוטליב, לא מכובד.</w:t>
      </w:r>
    </w:p>
    <w:p w:rsidR="0086198E" w:rsidRDefault="0086198E" w:rsidP="00D753DD">
      <w:pPr>
        <w:rPr>
          <w:rtl/>
          <w:lang w:eastAsia="he-IL"/>
        </w:rPr>
      </w:pPr>
    </w:p>
    <w:p w:rsidR="0086198E" w:rsidRDefault="0086198E" w:rsidP="00D753DD">
      <w:pPr>
        <w:pStyle w:val="-"/>
        <w:keepNext/>
        <w:rPr>
          <w:rtl/>
        </w:rPr>
      </w:pPr>
      <w:bookmarkStart w:id="29979" w:name="ET_speakercontinue_5761_44"/>
      <w:r w:rsidRPr="0029449B">
        <w:rPr>
          <w:rStyle w:val="TagStyle"/>
          <w:rtl/>
        </w:rPr>
        <w:t xml:space="preserve">&lt;&lt; דובר_המשך &gt;&gt; </w:t>
      </w:r>
      <w:r>
        <w:rPr>
          <w:rtl/>
        </w:rPr>
        <w:t>עאידה תומא סלימאן (חד"ש-תע"ל):</w:t>
      </w:r>
      <w:r w:rsidRPr="0029449B">
        <w:rPr>
          <w:rStyle w:val="TagStyle"/>
          <w:rtl/>
        </w:rPr>
        <w:t xml:space="preserve"> &lt;&lt; דובר_המשך &gt;&gt;</w:t>
      </w:r>
      <w:r>
        <w:rPr>
          <w:rtl/>
        </w:rPr>
        <w:t xml:space="preserve"> </w:t>
      </w:r>
      <w:bookmarkEnd w:id="29979"/>
    </w:p>
    <w:p w:rsidR="0086198E" w:rsidRDefault="0086198E" w:rsidP="008052BD">
      <w:pPr>
        <w:rPr>
          <w:rtl/>
          <w:lang w:eastAsia="he-IL"/>
        </w:rPr>
      </w:pPr>
    </w:p>
    <w:p w:rsidR="0086198E" w:rsidRPr="0029449B" w:rsidRDefault="00726F2E" w:rsidP="0040236C">
      <w:pPr>
        <w:rPr>
          <w:rtl/>
          <w:lang w:eastAsia="he-IL"/>
        </w:rPr>
      </w:pPr>
      <w:r>
        <w:rPr>
          <w:lang w:eastAsia="he-IL"/>
        </w:rPr>
        <w:t xml:space="preserve">– – </w:t>
      </w:r>
      <w:r w:rsidR="0086198E">
        <w:rPr>
          <w:lang w:eastAsia="he-IL"/>
        </w:rPr>
        <w:t>the Palestinian State, to recognize – recognition of the Palestinian state.</w:t>
      </w:r>
    </w:p>
    <w:p w:rsidR="0086198E" w:rsidRDefault="0086198E" w:rsidP="00D753DD">
      <w:pPr>
        <w:rPr>
          <w:lang w:eastAsia="he-IL"/>
        </w:rPr>
      </w:pPr>
    </w:p>
    <w:p w:rsidR="0086198E" w:rsidRDefault="0086198E" w:rsidP="00D753DD">
      <w:pPr>
        <w:pStyle w:val="af7"/>
        <w:keepNext/>
        <w:rPr>
          <w:rtl/>
        </w:rPr>
      </w:pPr>
      <w:r w:rsidRPr="0029449B">
        <w:rPr>
          <w:rStyle w:val="TagStyle"/>
          <w:rtl/>
        </w:rPr>
        <w:t xml:space="preserve">&lt;&lt; קריאה &gt;&gt; </w:t>
      </w:r>
      <w:r>
        <w:rPr>
          <w:rtl/>
        </w:rPr>
        <w:t>טלי גוטליב (הליכוד):</w:t>
      </w:r>
      <w:r w:rsidRPr="0029449B">
        <w:rPr>
          <w:rStyle w:val="TagStyle"/>
          <w:rtl/>
        </w:rPr>
        <w:t xml:space="preserve"> &lt;&lt; קריאה &gt;&gt;</w:t>
      </w:r>
      <w:r>
        <w:rPr>
          <w:rtl/>
        </w:rPr>
        <w:t xml:space="preserve"> </w:t>
      </w:r>
    </w:p>
    <w:p w:rsidR="0086198E" w:rsidRDefault="0086198E" w:rsidP="008052BD">
      <w:pPr>
        <w:rPr>
          <w:rtl/>
          <w:lang w:eastAsia="he-IL"/>
        </w:rPr>
      </w:pPr>
    </w:p>
    <w:p w:rsidR="0086198E" w:rsidRPr="0029449B"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29980" w:name="ET_yor_6253_45"/>
      <w:r w:rsidRPr="0029449B">
        <w:rPr>
          <w:rStyle w:val="TagStyle"/>
          <w:rtl/>
        </w:rPr>
        <w:t xml:space="preserve"> &lt;&lt; יור &gt;&gt; </w:t>
      </w:r>
      <w:r>
        <w:rPr>
          <w:rtl/>
        </w:rPr>
        <w:t>היו"ר משה טור פז:</w:t>
      </w:r>
      <w:r w:rsidRPr="0029449B">
        <w:rPr>
          <w:rStyle w:val="TagStyle"/>
          <w:rtl/>
        </w:rPr>
        <w:t xml:space="preserve"> &lt;&lt; יור &gt;&gt;</w:t>
      </w:r>
      <w:r>
        <w:rPr>
          <w:rtl/>
        </w:rPr>
        <w:t xml:space="preserve"> </w:t>
      </w:r>
      <w:bookmarkEnd w:id="29980"/>
    </w:p>
    <w:p w:rsidR="0086198E" w:rsidRDefault="0086198E" w:rsidP="008052BD">
      <w:pPr>
        <w:rPr>
          <w:rtl/>
          <w:lang w:eastAsia="he-IL"/>
        </w:rPr>
      </w:pPr>
    </w:p>
    <w:p w:rsidR="0086198E" w:rsidRDefault="0086198E" w:rsidP="00D753DD">
      <w:pPr>
        <w:rPr>
          <w:rtl/>
          <w:lang w:eastAsia="he-IL"/>
        </w:rPr>
      </w:pPr>
      <w:bookmarkStart w:id="29981" w:name="_ETM_Q71_362000"/>
      <w:bookmarkEnd w:id="29981"/>
      <w:r>
        <w:rPr>
          <w:rFonts w:hint="cs"/>
          <w:rtl/>
          <w:lang w:eastAsia="he-IL"/>
        </w:rPr>
        <w:t>חברת הכנסת גוטליב, מספיק.</w:t>
      </w:r>
    </w:p>
    <w:p w:rsidR="0086198E" w:rsidRDefault="0086198E" w:rsidP="00D753DD">
      <w:pPr>
        <w:rPr>
          <w:rtl/>
          <w:lang w:eastAsia="he-IL"/>
        </w:rPr>
      </w:pPr>
    </w:p>
    <w:p w:rsidR="0086198E" w:rsidRDefault="0086198E" w:rsidP="00D753DD">
      <w:pPr>
        <w:pStyle w:val="-"/>
        <w:keepNext/>
        <w:rPr>
          <w:rtl/>
        </w:rPr>
      </w:pPr>
      <w:bookmarkStart w:id="29982" w:name="ET_speakercontinue_5761_46"/>
      <w:r w:rsidRPr="0029449B">
        <w:rPr>
          <w:rStyle w:val="TagStyle"/>
          <w:rtl/>
        </w:rPr>
        <w:t xml:space="preserve"> &lt;&lt; דובר_המשך &gt;&gt; </w:t>
      </w:r>
      <w:r>
        <w:rPr>
          <w:rtl/>
        </w:rPr>
        <w:t>עאידה תומא סלימאן (חד"ש-תע"ל):</w:t>
      </w:r>
      <w:r w:rsidRPr="0029449B">
        <w:rPr>
          <w:rStyle w:val="TagStyle"/>
          <w:rtl/>
        </w:rPr>
        <w:t xml:space="preserve"> &lt;&lt; דובר_המשך &gt;&gt;</w:t>
      </w:r>
      <w:r>
        <w:rPr>
          <w:rtl/>
        </w:rPr>
        <w:t xml:space="preserve"> </w:t>
      </w:r>
      <w:bookmarkEnd w:id="29982"/>
    </w:p>
    <w:p w:rsidR="0086198E" w:rsidRDefault="0086198E" w:rsidP="008052BD">
      <w:pPr>
        <w:rPr>
          <w:rtl/>
          <w:lang w:eastAsia="he-IL"/>
        </w:rPr>
      </w:pPr>
    </w:p>
    <w:p w:rsidR="0086198E" w:rsidRDefault="0086198E" w:rsidP="00726F2E">
      <w:pPr>
        <w:bidi w:val="0"/>
        <w:rPr>
          <w:lang w:eastAsia="he-IL"/>
        </w:rPr>
      </w:pPr>
      <w:r>
        <w:rPr>
          <w:rFonts w:hint="cs"/>
          <w:lang w:eastAsia="he-IL"/>
        </w:rPr>
        <w:t>T</w:t>
      </w:r>
      <w:r>
        <w:rPr>
          <w:lang w:eastAsia="he-IL"/>
        </w:rPr>
        <w:t>oday i</w:t>
      </w:r>
      <w:r w:rsidR="00726F2E">
        <w:rPr>
          <w:lang w:eastAsia="he-IL"/>
        </w:rPr>
        <w:t>t'</w:t>
      </w:r>
      <w:r>
        <w:rPr>
          <w:lang w:eastAsia="he-IL"/>
        </w:rPr>
        <w:t xml:space="preserve">s the only way to save </w:t>
      </w:r>
      <w:r w:rsidR="0040236C">
        <w:rPr>
          <w:lang w:eastAsia="he-IL"/>
        </w:rPr>
        <w:t>– –</w:t>
      </w:r>
      <w:r>
        <w:rPr>
          <w:lang w:eastAsia="he-IL"/>
        </w:rPr>
        <w:t xml:space="preserve"> </w:t>
      </w:r>
    </w:p>
    <w:p w:rsidR="0086198E" w:rsidRDefault="0086198E" w:rsidP="00D753DD">
      <w:pPr>
        <w:rPr>
          <w:rtl/>
          <w:lang w:eastAsia="he-IL"/>
        </w:rPr>
      </w:pPr>
    </w:p>
    <w:p w:rsidR="0086198E" w:rsidRDefault="0086198E" w:rsidP="00D753DD">
      <w:pPr>
        <w:pStyle w:val="af7"/>
        <w:keepNext/>
        <w:rPr>
          <w:rtl/>
        </w:rPr>
      </w:pPr>
      <w:r w:rsidRPr="0029449B">
        <w:rPr>
          <w:rStyle w:val="TagStyle"/>
          <w:rtl/>
        </w:rPr>
        <w:t xml:space="preserve">&lt;&lt; קריאה &gt;&gt; </w:t>
      </w:r>
      <w:r>
        <w:rPr>
          <w:rtl/>
        </w:rPr>
        <w:t>טלי גוטליב (הליכוד):</w:t>
      </w:r>
      <w:r w:rsidRPr="0029449B">
        <w:rPr>
          <w:rStyle w:val="TagStyle"/>
          <w:rtl/>
        </w:rPr>
        <w:t xml:space="preserve"> &lt;&lt; קריאה &gt;&gt;</w:t>
      </w:r>
      <w:r>
        <w:rPr>
          <w:rtl/>
        </w:rPr>
        <w:t xml:space="preserve"> </w:t>
      </w:r>
    </w:p>
    <w:p w:rsidR="0086198E" w:rsidRDefault="0086198E" w:rsidP="008052BD">
      <w:pPr>
        <w:rPr>
          <w:rtl/>
          <w:lang w:eastAsia="he-IL"/>
        </w:rPr>
      </w:pPr>
    </w:p>
    <w:p w:rsidR="0086198E" w:rsidRPr="0029449B" w:rsidRDefault="0086198E" w:rsidP="0040236C">
      <w:pPr>
        <w:rPr>
          <w:rtl/>
          <w:lang w:eastAsia="he-IL"/>
        </w:rPr>
      </w:pPr>
      <w:r>
        <w:rPr>
          <w:rFonts w:hint="cs"/>
          <w:rtl/>
          <w:lang w:eastAsia="he-IL"/>
        </w:rPr>
        <w:t xml:space="preserve">חלומות של אתמול </w:t>
      </w:r>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29983" w:name="ET_yor_6253_47"/>
      <w:r w:rsidRPr="0029449B">
        <w:rPr>
          <w:rStyle w:val="TagStyle"/>
          <w:rtl/>
        </w:rPr>
        <w:t xml:space="preserve"> &lt;&lt; יור &gt;&gt; </w:t>
      </w:r>
      <w:r>
        <w:rPr>
          <w:rtl/>
        </w:rPr>
        <w:t>היו"ר משה טור פז:</w:t>
      </w:r>
      <w:r w:rsidRPr="0029449B">
        <w:rPr>
          <w:rStyle w:val="TagStyle"/>
          <w:rtl/>
        </w:rPr>
        <w:t xml:space="preserve"> &lt;&lt; יור &gt;&gt;</w:t>
      </w:r>
      <w:r>
        <w:rPr>
          <w:rtl/>
        </w:rPr>
        <w:t xml:space="preserve"> </w:t>
      </w:r>
      <w:bookmarkEnd w:id="29983"/>
    </w:p>
    <w:p w:rsidR="0086198E" w:rsidRDefault="0086198E" w:rsidP="008052BD">
      <w:pPr>
        <w:rPr>
          <w:rtl/>
          <w:lang w:eastAsia="he-IL"/>
        </w:rPr>
      </w:pPr>
    </w:p>
    <w:p w:rsidR="0086198E" w:rsidRDefault="0086198E" w:rsidP="00726F2E">
      <w:pPr>
        <w:rPr>
          <w:lang w:eastAsia="he-IL"/>
        </w:rPr>
      </w:pPr>
      <w:r>
        <w:rPr>
          <w:rFonts w:hint="cs"/>
          <w:rtl/>
          <w:lang w:eastAsia="he-IL"/>
        </w:rPr>
        <w:t>אני לא רוצה להוציא אותך</w:t>
      </w:r>
      <w:r w:rsidR="00726F2E">
        <w:rPr>
          <w:rFonts w:hint="cs"/>
          <w:rtl/>
          <w:lang w:eastAsia="he-IL"/>
        </w:rPr>
        <w:t>.</w:t>
      </w:r>
      <w:r>
        <w:rPr>
          <w:rFonts w:hint="cs"/>
          <w:rtl/>
          <w:lang w:eastAsia="he-IL"/>
        </w:rPr>
        <w:t xml:space="preserve"> מספיק.</w:t>
      </w:r>
    </w:p>
    <w:p w:rsidR="0086198E" w:rsidRDefault="0086198E" w:rsidP="00D753DD">
      <w:pPr>
        <w:rPr>
          <w:rtl/>
          <w:lang w:eastAsia="he-IL"/>
        </w:rPr>
      </w:pPr>
    </w:p>
    <w:p w:rsidR="0086198E" w:rsidRDefault="0086198E" w:rsidP="00D753DD">
      <w:pPr>
        <w:pStyle w:val="-"/>
        <w:keepNext/>
        <w:rPr>
          <w:rtl/>
        </w:rPr>
      </w:pPr>
      <w:bookmarkStart w:id="29984" w:name="ET_speakercontinue_5761_48"/>
      <w:r w:rsidRPr="0029449B">
        <w:rPr>
          <w:rStyle w:val="TagStyle"/>
          <w:rtl/>
        </w:rPr>
        <w:t xml:space="preserve"> &lt;&lt; דובר_המשך &gt;&gt; </w:t>
      </w:r>
      <w:r>
        <w:rPr>
          <w:rtl/>
        </w:rPr>
        <w:t>עאידה תומא סלימאן (חד"ש-תע"ל):</w:t>
      </w:r>
      <w:r w:rsidRPr="0029449B">
        <w:rPr>
          <w:rStyle w:val="TagStyle"/>
          <w:rtl/>
        </w:rPr>
        <w:t xml:space="preserve"> &lt;&lt; דובר_המשך &gt;&gt;</w:t>
      </w:r>
      <w:r>
        <w:rPr>
          <w:rtl/>
        </w:rPr>
        <w:t xml:space="preserve"> </w:t>
      </w:r>
      <w:bookmarkEnd w:id="29984"/>
    </w:p>
    <w:p w:rsidR="0086198E" w:rsidRDefault="0086198E" w:rsidP="008052BD">
      <w:pPr>
        <w:rPr>
          <w:rtl/>
          <w:lang w:eastAsia="he-IL"/>
        </w:rPr>
      </w:pPr>
    </w:p>
    <w:p w:rsidR="0086198E" w:rsidRPr="0029449B" w:rsidRDefault="0040236C" w:rsidP="00726F2E">
      <w:pPr>
        <w:bidi w:val="0"/>
        <w:rPr>
          <w:lang w:eastAsia="he-IL"/>
        </w:rPr>
      </w:pPr>
      <w:r>
        <w:rPr>
          <w:rtl/>
          <w:lang w:eastAsia="he-IL"/>
        </w:rPr>
        <w:t>– –</w:t>
      </w:r>
      <w:r w:rsidR="0086198E">
        <w:rPr>
          <w:lang w:eastAsia="he-IL"/>
        </w:rPr>
        <w:t xml:space="preserve"> </w:t>
      </w:r>
      <w:r w:rsidR="00726F2E">
        <w:rPr>
          <w:lang w:eastAsia="he-IL"/>
        </w:rPr>
        <w:t xml:space="preserve">the two people </w:t>
      </w:r>
      <w:r w:rsidR="0086198E">
        <w:rPr>
          <w:lang w:eastAsia="he-IL"/>
        </w:rPr>
        <w:t>f</w:t>
      </w:r>
      <w:r w:rsidR="00726F2E">
        <w:rPr>
          <w:lang w:eastAsia="he-IL"/>
        </w:rPr>
        <w:t>rom</w:t>
      </w:r>
      <w:r w:rsidR="0086198E">
        <w:rPr>
          <w:lang w:eastAsia="he-IL"/>
        </w:rPr>
        <w:t xml:space="preserve"> this fascist crazy government who is ruling the country </w:t>
      </w:r>
      <w:r w:rsidR="00726F2E">
        <w:rPr>
          <w:rtl/>
          <w:lang w:eastAsia="he-IL"/>
        </w:rPr>
        <w:t>– –</w:t>
      </w:r>
    </w:p>
    <w:p w:rsidR="0086198E" w:rsidRPr="0029449B" w:rsidRDefault="0086198E" w:rsidP="00D753DD">
      <w:pPr>
        <w:rPr>
          <w:rtl/>
          <w:lang w:eastAsia="he-IL"/>
        </w:rPr>
      </w:pPr>
      <w:bookmarkStart w:id="29985" w:name="_ETM_Q71_357000"/>
      <w:bookmarkEnd w:id="29985"/>
    </w:p>
    <w:p w:rsidR="0086198E" w:rsidRDefault="0086198E" w:rsidP="00D753DD">
      <w:pPr>
        <w:pStyle w:val="-"/>
        <w:keepNext/>
        <w:rPr>
          <w:rtl/>
        </w:rPr>
      </w:pPr>
      <w:bookmarkStart w:id="29986" w:name="ET_speakercontinue_6356_7"/>
      <w:r w:rsidRPr="00396D34">
        <w:rPr>
          <w:rStyle w:val="TagStyle"/>
          <w:rtl/>
        </w:rPr>
        <w:t xml:space="preserve"> &lt;&lt; דובר_המשך &gt;&gt; </w:t>
      </w:r>
      <w:r>
        <w:rPr>
          <w:rtl/>
        </w:rPr>
        <w:t>לימור סון הר מלך (עוצמה יהודית):</w:t>
      </w:r>
      <w:r w:rsidRPr="00396D34">
        <w:rPr>
          <w:rStyle w:val="TagStyle"/>
          <w:rtl/>
        </w:rPr>
        <w:t xml:space="preserve"> &lt;&lt; דובר_המשך &gt;&gt;</w:t>
      </w:r>
      <w:r>
        <w:rPr>
          <w:rtl/>
        </w:rPr>
        <w:t xml:space="preserve"> </w:t>
      </w:r>
      <w:bookmarkEnd w:id="29986"/>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חברת הכנסת הר מלך, הרגע דיברת.</w:t>
      </w:r>
    </w:p>
    <w:p w:rsidR="0086198E" w:rsidRDefault="0086198E" w:rsidP="00D753DD">
      <w:pPr>
        <w:rPr>
          <w:rtl/>
          <w:lang w:eastAsia="he-IL"/>
        </w:rPr>
      </w:pPr>
    </w:p>
    <w:p w:rsidR="0086198E" w:rsidRDefault="0086198E" w:rsidP="00D753DD">
      <w:pPr>
        <w:pStyle w:val="-"/>
        <w:keepNext/>
        <w:rPr>
          <w:rtl/>
        </w:rPr>
      </w:pPr>
      <w:bookmarkStart w:id="29987" w:name="ET_speakercontinue_6356_9"/>
      <w:r w:rsidRPr="00396D34">
        <w:rPr>
          <w:rStyle w:val="TagStyle"/>
          <w:rtl/>
        </w:rPr>
        <w:t xml:space="preserve"> &lt;&lt; דובר_המשך &gt;&gt; </w:t>
      </w:r>
      <w:r>
        <w:rPr>
          <w:rtl/>
        </w:rPr>
        <w:t>לימור סון הר מלך (עוצמה יהודית):</w:t>
      </w:r>
      <w:r w:rsidRPr="00396D34">
        <w:rPr>
          <w:rStyle w:val="TagStyle"/>
          <w:rtl/>
        </w:rPr>
        <w:t xml:space="preserve"> &lt;&lt; דובר_המשך &gt;&gt;</w:t>
      </w:r>
      <w:r>
        <w:rPr>
          <w:rtl/>
        </w:rPr>
        <w:t xml:space="preserve"> </w:t>
      </w:r>
      <w:bookmarkEnd w:id="29987"/>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חיבלתם </w:t>
      </w:r>
      <w:r>
        <w:rPr>
          <w:rFonts w:hint="cs"/>
          <w:rtl/>
          <w:lang w:eastAsia="he-IL"/>
        </w:rPr>
        <w:t>– – –</w:t>
      </w:r>
      <w:r w:rsidR="0086198E">
        <w:rPr>
          <w:rFonts w:hint="cs"/>
          <w:rtl/>
          <w:lang w:eastAsia="he-IL"/>
        </w:rPr>
        <w:t xml:space="preserve"> בית המשפט. </w:t>
      </w:r>
    </w:p>
    <w:p w:rsidR="0086198E" w:rsidRDefault="0086198E" w:rsidP="00D753DD">
      <w:pPr>
        <w:rPr>
          <w:rtl/>
          <w:lang w:eastAsia="he-IL"/>
        </w:rPr>
      </w:pPr>
      <w:r>
        <w:rPr>
          <w:rFonts w:hint="cs"/>
          <w:rtl/>
          <w:lang w:eastAsia="he-IL"/>
        </w:rPr>
        <w:t xml:space="preserve"> </w:t>
      </w:r>
    </w:p>
    <w:p w:rsidR="0086198E" w:rsidRDefault="0086198E" w:rsidP="00D753DD">
      <w:pPr>
        <w:pStyle w:val="af7"/>
        <w:keepNext/>
        <w:rPr>
          <w:rtl/>
        </w:rPr>
      </w:pPr>
      <w:bookmarkStart w:id="29988" w:name="ET_interruption_6162_50"/>
      <w:r w:rsidRPr="0029449B">
        <w:rPr>
          <w:rStyle w:val="TagStyle"/>
          <w:rtl/>
        </w:rPr>
        <w:t xml:space="preserve"> &lt;&lt; קריאה &gt;&gt; </w:t>
      </w:r>
      <w:r>
        <w:rPr>
          <w:rtl/>
        </w:rPr>
        <w:t>ניסים ואטורי (הליכוד):</w:t>
      </w:r>
      <w:r w:rsidRPr="0029449B">
        <w:rPr>
          <w:rStyle w:val="TagStyle"/>
          <w:rtl/>
        </w:rPr>
        <w:t xml:space="preserve"> &lt;&lt; קריאה &gt;&gt;</w:t>
      </w:r>
      <w:r>
        <w:rPr>
          <w:rtl/>
        </w:rPr>
        <w:t xml:space="preserve"> </w:t>
      </w:r>
      <w:bookmarkEnd w:id="29988"/>
    </w:p>
    <w:p w:rsidR="0086198E" w:rsidRDefault="0086198E" w:rsidP="008052BD">
      <w:pPr>
        <w:rPr>
          <w:rtl/>
          <w:lang w:eastAsia="he-IL"/>
        </w:rPr>
      </w:pPr>
    </w:p>
    <w:p w:rsidR="0086198E" w:rsidRDefault="0086198E" w:rsidP="00D753DD">
      <w:pPr>
        <w:rPr>
          <w:rtl/>
          <w:lang w:eastAsia="he-IL"/>
        </w:rPr>
      </w:pPr>
      <w:r>
        <w:rPr>
          <w:rFonts w:hint="cs"/>
          <w:rtl/>
          <w:lang w:eastAsia="he-IL"/>
        </w:rPr>
        <w:t>לא תהיה מדינה פלסטינית.</w:t>
      </w:r>
    </w:p>
    <w:p w:rsidR="0086198E" w:rsidRDefault="0086198E" w:rsidP="00D753DD">
      <w:pPr>
        <w:rPr>
          <w:rtl/>
          <w:lang w:eastAsia="he-IL"/>
        </w:rPr>
      </w:pPr>
      <w:bookmarkStart w:id="29989" w:name="_ETM_Q71_383000"/>
      <w:bookmarkEnd w:id="29989"/>
    </w:p>
    <w:p w:rsidR="0086198E" w:rsidRDefault="0086198E" w:rsidP="00D753DD">
      <w:pPr>
        <w:pStyle w:val="-"/>
        <w:keepNext/>
        <w:rPr>
          <w:rtl/>
        </w:rPr>
      </w:pPr>
      <w:r w:rsidRPr="0029449B">
        <w:rPr>
          <w:rStyle w:val="TagStyle"/>
          <w:rtl/>
        </w:rPr>
        <w:t xml:space="preserve"> &lt;&lt; דובר_המשך &gt;&gt; </w:t>
      </w:r>
      <w:r>
        <w:rPr>
          <w:rtl/>
        </w:rPr>
        <w:t>עאידה תומא סלימאן (חד"ש-תע"ל):</w:t>
      </w:r>
      <w:r w:rsidRPr="0029449B">
        <w:rPr>
          <w:rStyle w:val="TagStyle"/>
          <w:rtl/>
        </w:rPr>
        <w:t xml:space="preserve"> &lt;&lt; דובר_המשך &gt;&gt;</w:t>
      </w:r>
      <w:r>
        <w:rPr>
          <w:rtl/>
        </w:rPr>
        <w:t xml:space="preserve"> </w:t>
      </w:r>
    </w:p>
    <w:p w:rsidR="0086198E" w:rsidRDefault="0086198E" w:rsidP="008052BD">
      <w:pPr>
        <w:rPr>
          <w:rtl/>
          <w:lang w:eastAsia="he-IL"/>
        </w:rPr>
      </w:pPr>
    </w:p>
    <w:p w:rsidR="0086198E" w:rsidRDefault="00726F2E" w:rsidP="00D753DD">
      <w:pPr>
        <w:bidi w:val="0"/>
        <w:rPr>
          <w:lang w:eastAsia="he-IL"/>
        </w:rPr>
      </w:pPr>
      <w:bookmarkStart w:id="29990" w:name="_ETM_Q71_394000"/>
      <w:bookmarkEnd w:id="29990"/>
      <w:r>
        <w:rPr>
          <w:lang w:eastAsia="he-IL"/>
        </w:rPr>
        <w:t>– –</w:t>
      </w:r>
      <w:r w:rsidR="0086198E">
        <w:rPr>
          <w:lang w:eastAsia="he-IL"/>
        </w:rPr>
        <w:t xml:space="preserve"> colonialism and apartheid regime. Please recognize the state of Palestine. Here, from the Knesset, we call upon you to do this as soon as possible. </w:t>
      </w:r>
    </w:p>
    <w:p w:rsidR="0086198E" w:rsidRDefault="0086198E" w:rsidP="00D753DD">
      <w:pPr>
        <w:rPr>
          <w:lang w:eastAsia="he-IL"/>
        </w:rPr>
      </w:pPr>
    </w:p>
    <w:p w:rsidR="0086198E" w:rsidRDefault="0086198E" w:rsidP="00D753DD">
      <w:pPr>
        <w:rPr>
          <w:lang w:eastAsia="he-IL"/>
        </w:rPr>
      </w:pPr>
      <w:r>
        <w:rPr>
          <w:rFonts w:hint="cs"/>
          <w:rtl/>
          <w:lang w:eastAsia="he-IL"/>
        </w:rPr>
        <w:t xml:space="preserve">אנחנו אומרים </w:t>
      </w:r>
      <w:bookmarkStart w:id="29991" w:name="_ETM_Q71_391000"/>
      <w:bookmarkEnd w:id="29991"/>
      <w:r>
        <w:rPr>
          <w:rFonts w:hint="cs"/>
          <w:rtl/>
          <w:lang w:eastAsia="he-IL"/>
        </w:rPr>
        <w:t>את זה ואנחנו חוזרים על זה</w:t>
      </w:r>
      <w:bookmarkStart w:id="29992" w:name="_ETM_Q71_405000"/>
      <w:bookmarkEnd w:id="29992"/>
      <w:r>
        <w:rPr>
          <w:rFonts w:hint="cs"/>
          <w:rtl/>
          <w:lang w:eastAsia="he-IL"/>
        </w:rPr>
        <w:t xml:space="preserve">. </w:t>
      </w:r>
    </w:p>
    <w:p w:rsidR="0086198E" w:rsidRDefault="0086198E" w:rsidP="00D753DD">
      <w:pPr>
        <w:rPr>
          <w:lang w:eastAsia="he-IL"/>
        </w:rPr>
      </w:pPr>
    </w:p>
    <w:p w:rsidR="0086198E" w:rsidRDefault="0086198E" w:rsidP="00D753DD">
      <w:pPr>
        <w:pStyle w:val="af7"/>
        <w:rPr>
          <w:rtl/>
        </w:rPr>
      </w:pPr>
      <w:bookmarkStart w:id="29993" w:name="ET_interruption_קריאות_111"/>
      <w:r w:rsidRPr="00372F66">
        <w:rPr>
          <w:rStyle w:val="TagStyle"/>
          <w:rtl/>
        </w:rPr>
        <w:t xml:space="preserve"> &lt;&lt; קריאה &gt;&gt;</w:t>
      </w:r>
      <w:r w:rsidRPr="0029449B">
        <w:rPr>
          <w:rStyle w:val="TagStyle"/>
          <w:rtl/>
        </w:rPr>
        <w:t xml:space="preserve"> </w:t>
      </w:r>
      <w:r>
        <w:rPr>
          <w:rFonts w:hint="cs"/>
          <w:rtl/>
        </w:rPr>
        <w:t>קריאות</w:t>
      </w:r>
      <w:r>
        <w:rPr>
          <w:rtl/>
        </w:rPr>
        <w:t>:</w:t>
      </w:r>
      <w:r w:rsidRPr="0029449B">
        <w:rPr>
          <w:rStyle w:val="TagStyle"/>
          <w:rtl/>
        </w:rPr>
        <w:t xml:space="preserve"> </w:t>
      </w:r>
      <w:r w:rsidRPr="00372F66">
        <w:rPr>
          <w:rStyle w:val="TagStyle"/>
          <w:rtl/>
        </w:rPr>
        <w:t xml:space="preserve">&lt;&lt; קריאה &gt;&gt; </w:t>
      </w:r>
      <w:r>
        <w:rPr>
          <w:rtl/>
        </w:rPr>
        <w:t xml:space="preserve"> </w:t>
      </w:r>
    </w:p>
    <w:bookmarkEnd w:id="29993"/>
    <w:p w:rsidR="0086198E" w:rsidRDefault="0086198E" w:rsidP="008052BD">
      <w:pPr>
        <w:rPr>
          <w:rtl/>
          <w:lang w:eastAsia="he-IL"/>
        </w:rPr>
      </w:pPr>
    </w:p>
    <w:p w:rsidR="0086198E" w:rsidRPr="0029449B"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29994" w:name="ET_yor_6253_51"/>
      <w:r w:rsidRPr="0029449B">
        <w:rPr>
          <w:rStyle w:val="TagStyle"/>
          <w:rtl/>
        </w:rPr>
        <w:t xml:space="preserve"> &lt;&lt; יור &gt;&gt; </w:t>
      </w:r>
      <w:r>
        <w:rPr>
          <w:rtl/>
        </w:rPr>
        <w:t>היו"ר משה טור פז:</w:t>
      </w:r>
      <w:r w:rsidRPr="0029449B">
        <w:rPr>
          <w:rStyle w:val="TagStyle"/>
          <w:rtl/>
        </w:rPr>
        <w:t xml:space="preserve"> &lt;&lt; יור &gt;&gt;</w:t>
      </w:r>
      <w:r>
        <w:rPr>
          <w:rtl/>
        </w:rPr>
        <w:t xml:space="preserve"> </w:t>
      </w:r>
      <w:bookmarkEnd w:id="29994"/>
    </w:p>
    <w:p w:rsidR="0086198E" w:rsidRDefault="0086198E" w:rsidP="008052BD">
      <w:pPr>
        <w:rPr>
          <w:rtl/>
          <w:lang w:eastAsia="he-IL"/>
        </w:rPr>
      </w:pPr>
    </w:p>
    <w:p w:rsidR="0086198E" w:rsidRDefault="0086198E" w:rsidP="00D753DD">
      <w:pPr>
        <w:rPr>
          <w:rtl/>
          <w:lang w:eastAsia="he-IL"/>
        </w:rPr>
      </w:pPr>
      <w:r>
        <w:rPr>
          <w:rFonts w:hint="cs"/>
          <w:rtl/>
          <w:lang w:eastAsia="he-IL"/>
        </w:rPr>
        <w:t>חבר הכנסת ואטורי.</w:t>
      </w:r>
    </w:p>
    <w:p w:rsidR="0086198E" w:rsidRDefault="0086198E" w:rsidP="00D753DD">
      <w:pPr>
        <w:pStyle w:val="-"/>
        <w:keepNext/>
        <w:rPr>
          <w:rtl/>
        </w:rPr>
      </w:pPr>
      <w:bookmarkStart w:id="29995" w:name="_ETM_Q71_397000"/>
      <w:bookmarkEnd w:id="29995"/>
      <w:r>
        <w:rPr>
          <w:rFonts w:hint="cs"/>
          <w:rtl/>
        </w:rPr>
        <w:t xml:space="preserve"> </w:t>
      </w:r>
    </w:p>
    <w:p w:rsidR="0086198E" w:rsidRDefault="0086198E" w:rsidP="00D753DD">
      <w:pPr>
        <w:pStyle w:val="-"/>
        <w:keepNext/>
        <w:rPr>
          <w:rtl/>
        </w:rPr>
      </w:pPr>
      <w:bookmarkStart w:id="29996" w:name="ET_speakercontinue_5761_52"/>
      <w:r w:rsidRPr="0029449B">
        <w:rPr>
          <w:rStyle w:val="TagStyle"/>
          <w:rtl/>
        </w:rPr>
        <w:t xml:space="preserve"> &lt;&lt; דובר_המשך &gt;&gt; </w:t>
      </w:r>
      <w:r>
        <w:rPr>
          <w:rtl/>
        </w:rPr>
        <w:t>עאידה תומא סלימאן (חד"ש-תע"ל):</w:t>
      </w:r>
      <w:r w:rsidRPr="0029449B">
        <w:rPr>
          <w:rStyle w:val="TagStyle"/>
          <w:rtl/>
        </w:rPr>
        <w:t xml:space="preserve"> &lt;&lt; דובר_המשך &gt;&gt;</w:t>
      </w:r>
      <w:r>
        <w:rPr>
          <w:rtl/>
        </w:rPr>
        <w:t xml:space="preserve"> </w:t>
      </w:r>
      <w:bookmarkEnd w:id="29996"/>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חיבלתם בתהליך, אבל ביום שישי </w:t>
      </w:r>
      <w:r w:rsidR="0040236C">
        <w:rPr>
          <w:rFonts w:hint="cs"/>
          <w:rtl/>
          <w:lang w:eastAsia="he-IL"/>
        </w:rPr>
        <w:t>– –</w:t>
      </w:r>
    </w:p>
    <w:p w:rsidR="0086198E" w:rsidRDefault="0086198E" w:rsidP="00D753DD">
      <w:pPr>
        <w:rPr>
          <w:rtl/>
          <w:lang w:eastAsia="he-IL"/>
        </w:rPr>
      </w:pPr>
    </w:p>
    <w:p w:rsidR="0086198E" w:rsidRDefault="0086198E" w:rsidP="00D753DD">
      <w:pPr>
        <w:pStyle w:val="af7"/>
        <w:keepNext/>
        <w:rPr>
          <w:rtl/>
        </w:rPr>
      </w:pPr>
      <w:r w:rsidRPr="0029449B">
        <w:rPr>
          <w:rStyle w:val="TagStyle"/>
          <w:rtl/>
        </w:rPr>
        <w:t xml:space="preserve"> &lt;&lt; קריאה &gt;&gt; </w:t>
      </w:r>
      <w:r>
        <w:rPr>
          <w:rtl/>
        </w:rPr>
        <w:t>טלי גוטליב (הליכוד):</w:t>
      </w:r>
      <w:r w:rsidRPr="0029449B">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bookmarkStart w:id="29997" w:name="_ETM_Q71_402000"/>
      <w:bookmarkEnd w:id="29997"/>
    </w:p>
    <w:p w:rsidR="0086198E" w:rsidRDefault="0086198E" w:rsidP="00D753DD">
      <w:pPr>
        <w:pStyle w:val="af8"/>
        <w:keepNext/>
        <w:rPr>
          <w:rtl/>
        </w:rPr>
      </w:pPr>
      <w:bookmarkStart w:id="29998" w:name="ET_yor_6253_54"/>
      <w:r w:rsidRPr="0029449B">
        <w:rPr>
          <w:rStyle w:val="TagStyle"/>
          <w:rtl/>
        </w:rPr>
        <w:t xml:space="preserve"> &lt;&lt; יור &gt;&gt; </w:t>
      </w:r>
      <w:r>
        <w:rPr>
          <w:rtl/>
        </w:rPr>
        <w:t>היו"ר משה טור פז:</w:t>
      </w:r>
      <w:r w:rsidRPr="0029449B">
        <w:rPr>
          <w:rStyle w:val="TagStyle"/>
          <w:rtl/>
        </w:rPr>
        <w:t xml:space="preserve"> &lt;&lt; יור &gt;&gt;</w:t>
      </w:r>
      <w:r>
        <w:rPr>
          <w:rtl/>
        </w:rPr>
        <w:t xml:space="preserve"> </w:t>
      </w:r>
      <w:bookmarkEnd w:id="29998"/>
    </w:p>
    <w:p w:rsidR="0086198E" w:rsidRDefault="0086198E" w:rsidP="008052BD">
      <w:pPr>
        <w:rPr>
          <w:rtl/>
          <w:lang w:eastAsia="he-IL"/>
        </w:rPr>
      </w:pPr>
    </w:p>
    <w:p w:rsidR="0086198E" w:rsidRDefault="0086198E" w:rsidP="00D753DD">
      <w:pPr>
        <w:rPr>
          <w:rtl/>
          <w:lang w:eastAsia="he-IL"/>
        </w:rPr>
      </w:pPr>
      <w:bookmarkStart w:id="29999" w:name="_ETM_Q71_403000"/>
      <w:bookmarkEnd w:id="29999"/>
      <w:r>
        <w:rPr>
          <w:rFonts w:hint="cs"/>
          <w:rtl/>
          <w:lang w:eastAsia="he-IL"/>
        </w:rPr>
        <w:t>חברת הכנסת גוטליב.</w:t>
      </w:r>
    </w:p>
    <w:p w:rsidR="0086198E" w:rsidRDefault="0086198E" w:rsidP="00D753DD">
      <w:pPr>
        <w:rPr>
          <w:rtl/>
          <w:lang w:eastAsia="he-IL"/>
        </w:rPr>
      </w:pPr>
      <w:bookmarkStart w:id="30000" w:name="_ETM_Q71_409000"/>
      <w:bookmarkEnd w:id="30000"/>
    </w:p>
    <w:p w:rsidR="0086198E" w:rsidRDefault="0086198E" w:rsidP="00D753DD">
      <w:pPr>
        <w:pStyle w:val="-"/>
        <w:keepNext/>
        <w:rPr>
          <w:rtl/>
        </w:rPr>
      </w:pPr>
      <w:bookmarkStart w:id="30001" w:name="ET_speakercontinue_5761_55"/>
      <w:r w:rsidRPr="0034399D">
        <w:rPr>
          <w:rStyle w:val="TagStyle"/>
          <w:rtl/>
        </w:rPr>
        <w:t xml:space="preserve"> &lt;&lt; דובר_המשך &gt;&gt; </w:t>
      </w:r>
      <w:r>
        <w:rPr>
          <w:rtl/>
        </w:rPr>
        <w:t>עאידה תומא סלימאן (חד"ש-תע"ל):</w:t>
      </w:r>
      <w:r w:rsidRPr="0034399D">
        <w:rPr>
          <w:rStyle w:val="TagStyle"/>
          <w:rtl/>
        </w:rPr>
        <w:t xml:space="preserve"> &lt;&lt; דובר_המשך &gt;&gt;</w:t>
      </w:r>
      <w:r>
        <w:rPr>
          <w:rtl/>
        </w:rPr>
        <w:t xml:space="preserve"> </w:t>
      </w:r>
      <w:bookmarkEnd w:id="30001"/>
    </w:p>
    <w:p w:rsidR="0086198E" w:rsidRDefault="0086198E" w:rsidP="008052BD">
      <w:pPr>
        <w:rPr>
          <w:rtl/>
          <w:lang w:eastAsia="he-IL"/>
        </w:rPr>
      </w:pPr>
    </w:p>
    <w:p w:rsidR="0086198E" w:rsidRDefault="0040236C" w:rsidP="0040236C">
      <w:pPr>
        <w:rPr>
          <w:rtl/>
          <w:lang w:eastAsia="he-IL"/>
        </w:rPr>
      </w:pPr>
      <w:bookmarkStart w:id="30002" w:name="_ETM_Q71_412000"/>
      <w:bookmarkEnd w:id="30002"/>
      <w:r>
        <w:rPr>
          <w:rFonts w:hint="cs"/>
          <w:rtl/>
          <w:lang w:eastAsia="he-IL"/>
        </w:rPr>
        <w:t>– –</w:t>
      </w:r>
      <w:r w:rsidR="0086198E">
        <w:rPr>
          <w:rFonts w:hint="cs"/>
          <w:rtl/>
          <w:lang w:eastAsia="he-IL"/>
        </w:rPr>
        <w:t xml:space="preserve"> בית המשפט הבין-לאומי לצדק יכריז על הכיבוש </w:t>
      </w:r>
      <w:r>
        <w:rPr>
          <w:rFonts w:hint="cs"/>
          <w:rtl/>
          <w:lang w:eastAsia="he-IL"/>
        </w:rPr>
        <w:t>–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30003" w:name="ET_interruption_6162_56"/>
      <w:r w:rsidRPr="0034399D">
        <w:rPr>
          <w:rStyle w:val="TagStyle"/>
          <w:rtl/>
        </w:rPr>
        <w:t xml:space="preserve"> &lt;&lt; קריאה &gt;&gt; </w:t>
      </w:r>
      <w:r>
        <w:rPr>
          <w:rtl/>
        </w:rPr>
        <w:t>ניסים ואטורי (הליכוד):</w:t>
      </w:r>
      <w:r w:rsidRPr="0034399D">
        <w:rPr>
          <w:rStyle w:val="TagStyle"/>
          <w:rtl/>
        </w:rPr>
        <w:t xml:space="preserve"> &lt;&lt; קריאה &gt;&gt;</w:t>
      </w:r>
      <w:r>
        <w:rPr>
          <w:rtl/>
        </w:rPr>
        <w:t xml:space="preserve"> </w:t>
      </w:r>
      <w:bookmarkEnd w:id="30003"/>
    </w:p>
    <w:p w:rsidR="0086198E" w:rsidRDefault="0086198E" w:rsidP="008052BD">
      <w:pPr>
        <w:rPr>
          <w:rtl/>
          <w:lang w:eastAsia="he-IL"/>
        </w:rPr>
      </w:pPr>
    </w:p>
    <w:p w:rsidR="0086198E" w:rsidRDefault="0086198E" w:rsidP="008052BD">
      <w:pPr>
        <w:rPr>
          <w:rtl/>
          <w:lang w:eastAsia="he-IL"/>
        </w:rPr>
      </w:pPr>
      <w:r>
        <w:rPr>
          <w:rFonts w:hint="cs"/>
          <w:rtl/>
          <w:lang w:eastAsia="he-IL"/>
        </w:rPr>
        <w:t>בוגדת.</w:t>
      </w:r>
    </w:p>
    <w:p w:rsidR="0086198E" w:rsidRDefault="0086198E" w:rsidP="00D753DD">
      <w:pPr>
        <w:rPr>
          <w:rtl/>
          <w:lang w:eastAsia="he-IL"/>
        </w:rPr>
      </w:pPr>
    </w:p>
    <w:p w:rsidR="0086198E" w:rsidRDefault="0086198E" w:rsidP="00D753DD">
      <w:pPr>
        <w:pStyle w:val="af8"/>
        <w:keepNext/>
        <w:rPr>
          <w:rtl/>
        </w:rPr>
      </w:pPr>
      <w:bookmarkStart w:id="30004" w:name="ET_yor_6253_57"/>
      <w:r w:rsidRPr="0034399D">
        <w:rPr>
          <w:rStyle w:val="TagStyle"/>
          <w:rtl/>
        </w:rPr>
        <w:t xml:space="preserve"> &lt;&lt; יור &gt;&gt; </w:t>
      </w:r>
      <w:r>
        <w:rPr>
          <w:rtl/>
        </w:rPr>
        <w:t>היו"ר משה טור פז:</w:t>
      </w:r>
      <w:r w:rsidRPr="0034399D">
        <w:rPr>
          <w:rStyle w:val="TagStyle"/>
          <w:rtl/>
        </w:rPr>
        <w:t xml:space="preserve"> &lt;&lt; יור &gt;&gt;</w:t>
      </w:r>
      <w:r>
        <w:rPr>
          <w:rtl/>
        </w:rPr>
        <w:t xml:space="preserve"> </w:t>
      </w:r>
      <w:bookmarkEnd w:id="30004"/>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חבר הכנסת ואטורי. </w:t>
      </w:r>
    </w:p>
    <w:p w:rsidR="0086198E" w:rsidRDefault="0086198E" w:rsidP="00D753DD">
      <w:pPr>
        <w:rPr>
          <w:rtl/>
          <w:lang w:eastAsia="he-IL"/>
        </w:rPr>
      </w:pPr>
      <w:bookmarkStart w:id="30005" w:name="_ETM_Q71_411000"/>
      <w:bookmarkEnd w:id="30005"/>
    </w:p>
    <w:p w:rsidR="0086198E" w:rsidRDefault="0086198E" w:rsidP="00D753DD">
      <w:pPr>
        <w:pStyle w:val="-"/>
        <w:keepNext/>
        <w:rPr>
          <w:rtl/>
        </w:rPr>
      </w:pPr>
      <w:bookmarkStart w:id="30006" w:name="ET_speakercontinue_5761_58"/>
      <w:r w:rsidRPr="0034399D">
        <w:rPr>
          <w:rStyle w:val="TagStyle"/>
          <w:rtl/>
        </w:rPr>
        <w:t xml:space="preserve"> &lt;&lt; דובר_המשך &gt;&gt; </w:t>
      </w:r>
      <w:r>
        <w:rPr>
          <w:rtl/>
        </w:rPr>
        <w:t>עאידה תומא סלימאן (חד"ש-תע"ל):</w:t>
      </w:r>
      <w:r w:rsidRPr="0034399D">
        <w:rPr>
          <w:rStyle w:val="TagStyle"/>
          <w:rtl/>
        </w:rPr>
        <w:t xml:space="preserve"> &lt;&lt; דובר_המשך &gt;&gt;</w:t>
      </w:r>
      <w:r>
        <w:rPr>
          <w:rtl/>
        </w:rPr>
        <w:t xml:space="preserve"> </w:t>
      </w:r>
      <w:bookmarkEnd w:id="30006"/>
    </w:p>
    <w:p w:rsidR="0086198E" w:rsidRDefault="0086198E" w:rsidP="008052BD">
      <w:pPr>
        <w:rPr>
          <w:rtl/>
          <w:lang w:eastAsia="he-IL"/>
        </w:rPr>
      </w:pPr>
    </w:p>
    <w:p w:rsidR="0086198E" w:rsidRDefault="0040236C" w:rsidP="0040236C">
      <w:pPr>
        <w:rPr>
          <w:rtl/>
          <w:lang w:eastAsia="he-IL"/>
        </w:rPr>
      </w:pPr>
      <w:bookmarkStart w:id="30007" w:name="_ETM_Q71_415000"/>
      <w:bookmarkEnd w:id="30007"/>
      <w:r>
        <w:rPr>
          <w:rFonts w:hint="cs"/>
          <w:rtl/>
          <w:lang w:eastAsia="he-IL"/>
        </w:rPr>
        <w:t>– –</w:t>
      </w:r>
      <w:r w:rsidR="0086198E">
        <w:rPr>
          <w:rFonts w:hint="cs"/>
          <w:rtl/>
          <w:lang w:eastAsia="he-IL"/>
        </w:rPr>
        <w:t xml:space="preserve"> של הגדה המערבית ועזה ככיבוש מתמשך בלתי חוקי, קולוניאליזם שכנראה ישראל תשלם עליו מחיר.</w:t>
      </w:r>
    </w:p>
    <w:p w:rsidR="0086198E" w:rsidRDefault="0086198E" w:rsidP="00D753DD">
      <w:pPr>
        <w:rPr>
          <w:rtl/>
          <w:lang w:eastAsia="he-IL"/>
        </w:rPr>
      </w:pPr>
      <w:bookmarkStart w:id="30008" w:name="_ETM_Q71_423000"/>
      <w:bookmarkEnd w:id="30008"/>
    </w:p>
    <w:p w:rsidR="0086198E" w:rsidRDefault="0086198E" w:rsidP="00D753DD">
      <w:pPr>
        <w:pStyle w:val="af7"/>
        <w:keepNext/>
        <w:rPr>
          <w:rtl/>
        </w:rPr>
      </w:pPr>
      <w:bookmarkStart w:id="30009" w:name="ET_interruption_6356_59"/>
      <w:r w:rsidRPr="00F11576">
        <w:rPr>
          <w:rStyle w:val="TagStyle"/>
          <w:rtl/>
        </w:rPr>
        <w:t xml:space="preserve"> &lt;&lt; קריאה &gt;&gt; </w:t>
      </w:r>
      <w:r>
        <w:rPr>
          <w:rFonts w:hint="cs"/>
          <w:rtl/>
        </w:rPr>
        <w:t>קריאות</w:t>
      </w:r>
      <w:r>
        <w:rPr>
          <w:rtl/>
        </w:rPr>
        <w:t>:</w:t>
      </w:r>
      <w:r w:rsidRPr="00F11576">
        <w:rPr>
          <w:rStyle w:val="TagStyle"/>
          <w:rtl/>
        </w:rPr>
        <w:t xml:space="preserve"> &lt;&lt; קריאה &gt;&gt;</w:t>
      </w:r>
      <w:r>
        <w:rPr>
          <w:rtl/>
        </w:rPr>
        <w:t xml:space="preserve"> </w:t>
      </w:r>
      <w:bookmarkEnd w:id="30009"/>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p>
    <w:p w:rsidR="0086198E" w:rsidRDefault="0086198E" w:rsidP="00D753DD">
      <w:pPr>
        <w:pStyle w:val="af8"/>
        <w:keepNext/>
        <w:rPr>
          <w:rtl/>
        </w:rPr>
      </w:pPr>
      <w:bookmarkStart w:id="30010" w:name="ET_yor_6253_60"/>
      <w:r w:rsidRPr="00F11576">
        <w:rPr>
          <w:rStyle w:val="TagStyle"/>
          <w:rtl/>
        </w:rPr>
        <w:t xml:space="preserve"> &lt;&lt; יור &gt;&gt; </w:t>
      </w:r>
      <w:r>
        <w:rPr>
          <w:rtl/>
        </w:rPr>
        <w:t>היו"ר משה טור פז:</w:t>
      </w:r>
      <w:r w:rsidRPr="00F11576">
        <w:rPr>
          <w:rStyle w:val="TagStyle"/>
          <w:rtl/>
        </w:rPr>
        <w:t xml:space="preserve"> &lt;&lt; יור &gt;&gt;</w:t>
      </w:r>
      <w:r>
        <w:rPr>
          <w:rtl/>
        </w:rPr>
        <w:t xml:space="preserve"> </w:t>
      </w:r>
      <w:bookmarkEnd w:id="30010"/>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חברת הכנסת הר מלך. </w:t>
      </w:r>
    </w:p>
    <w:p w:rsidR="0086198E" w:rsidRDefault="0086198E" w:rsidP="00D753DD">
      <w:pPr>
        <w:rPr>
          <w:rtl/>
          <w:lang w:eastAsia="he-IL"/>
        </w:rPr>
      </w:pPr>
    </w:p>
    <w:p w:rsidR="0086198E" w:rsidRDefault="0086198E" w:rsidP="00D753DD">
      <w:pPr>
        <w:pStyle w:val="-"/>
        <w:keepNext/>
        <w:rPr>
          <w:rtl/>
        </w:rPr>
      </w:pPr>
      <w:bookmarkStart w:id="30011" w:name="ET_speakercontinue_5761_61"/>
      <w:r w:rsidRPr="00F11576">
        <w:rPr>
          <w:rStyle w:val="TagStyle"/>
          <w:rtl/>
        </w:rPr>
        <w:t xml:space="preserve"> &lt;&lt; דובר_המשך &gt;&gt; </w:t>
      </w:r>
      <w:r>
        <w:rPr>
          <w:rtl/>
        </w:rPr>
        <w:t>עאידה תומא סלימאן (חד"ש-תע"ל):</w:t>
      </w:r>
      <w:r w:rsidRPr="00F11576">
        <w:rPr>
          <w:rStyle w:val="TagStyle"/>
          <w:rtl/>
        </w:rPr>
        <w:t xml:space="preserve"> &lt;&lt; דובר_המשך &gt;&gt;</w:t>
      </w:r>
      <w:r>
        <w:rPr>
          <w:rtl/>
        </w:rPr>
        <w:t xml:space="preserve"> </w:t>
      </w:r>
      <w:bookmarkEnd w:id="30011"/>
    </w:p>
    <w:p w:rsidR="0086198E" w:rsidRDefault="0086198E" w:rsidP="008052BD">
      <w:pPr>
        <w:rPr>
          <w:rtl/>
          <w:lang w:eastAsia="he-IL"/>
        </w:rPr>
      </w:pPr>
    </w:p>
    <w:p w:rsidR="0086198E" w:rsidRDefault="0086198E" w:rsidP="0040236C">
      <w:pPr>
        <w:rPr>
          <w:rtl/>
          <w:lang w:eastAsia="he-IL"/>
        </w:rPr>
      </w:pPr>
      <w:bookmarkStart w:id="30012" w:name="_ETM_Q71_429000"/>
      <w:bookmarkEnd w:id="30012"/>
      <w:r>
        <w:rPr>
          <w:rFonts w:hint="cs"/>
          <w:rtl/>
          <w:lang w:eastAsia="he-IL"/>
        </w:rPr>
        <w:t>ואני אומרת לכם, עם שרוצה להשתחרר, הוא ישתחרר. ההיסטוריה כבר לימדה, והעם הפלסטיני כן ישתחרר מהכיבוש</w:t>
      </w:r>
      <w:bookmarkStart w:id="30013" w:name="_ETM_Q71_442000"/>
      <w:bookmarkEnd w:id="30013"/>
      <w:r>
        <w:rPr>
          <w:rFonts w:hint="cs"/>
          <w:rtl/>
          <w:lang w:eastAsia="he-IL"/>
        </w:rPr>
        <w:t xml:space="preserve">, וכן תהיה מדינת פלסטין </w:t>
      </w:r>
      <w:r w:rsidR="0040236C">
        <w:rPr>
          <w:rFonts w:hint="cs"/>
          <w:rtl/>
          <w:lang w:eastAsia="he-IL"/>
        </w:rPr>
        <w:t>– –</w:t>
      </w:r>
      <w:r>
        <w:rPr>
          <w:rFonts w:hint="cs"/>
          <w:rtl/>
          <w:lang w:eastAsia="he-IL"/>
        </w:rPr>
        <w:t xml:space="preserve">  </w:t>
      </w:r>
    </w:p>
    <w:p w:rsidR="0086198E" w:rsidRDefault="0086198E" w:rsidP="00D753DD">
      <w:pPr>
        <w:rPr>
          <w:rtl/>
          <w:lang w:eastAsia="he-IL"/>
        </w:rPr>
      </w:pPr>
      <w:bookmarkStart w:id="30014" w:name="_ETM_Q71_440000"/>
      <w:bookmarkEnd w:id="30014"/>
    </w:p>
    <w:p w:rsidR="0086198E" w:rsidRDefault="0086198E" w:rsidP="00D753DD">
      <w:pPr>
        <w:pStyle w:val="af7"/>
        <w:keepNext/>
        <w:rPr>
          <w:rtl/>
        </w:rPr>
      </w:pPr>
      <w:bookmarkStart w:id="30015" w:name="ET_interruption_6345_63"/>
      <w:r w:rsidRPr="00F11576">
        <w:rPr>
          <w:rStyle w:val="TagStyle"/>
          <w:rtl/>
        </w:rPr>
        <w:t xml:space="preserve"> &lt;&lt; קריאה &gt;&gt; </w:t>
      </w:r>
      <w:r>
        <w:rPr>
          <w:rtl/>
        </w:rPr>
        <w:t>טלי גוטליב (הליכוד):</w:t>
      </w:r>
      <w:r w:rsidRPr="00F11576">
        <w:rPr>
          <w:rStyle w:val="TagStyle"/>
          <w:rtl/>
        </w:rPr>
        <w:t xml:space="preserve"> &lt;&lt; קריאה &gt;&gt;</w:t>
      </w:r>
      <w:r>
        <w:rPr>
          <w:rtl/>
        </w:rPr>
        <w:t xml:space="preserve"> </w:t>
      </w:r>
      <w:bookmarkEnd w:id="30015"/>
    </w:p>
    <w:p w:rsidR="0086198E" w:rsidRDefault="0086198E" w:rsidP="008052BD">
      <w:pPr>
        <w:rPr>
          <w:rtl/>
          <w:lang w:eastAsia="he-IL"/>
        </w:rPr>
      </w:pPr>
    </w:p>
    <w:p w:rsidR="0086198E" w:rsidRDefault="0086198E" w:rsidP="00D753DD">
      <w:pPr>
        <w:rPr>
          <w:rtl/>
          <w:lang w:eastAsia="he-IL"/>
        </w:rPr>
      </w:pPr>
      <w:r>
        <w:rPr>
          <w:rFonts w:hint="cs"/>
          <w:rtl/>
          <w:lang w:eastAsia="he-IL"/>
        </w:rPr>
        <w:t>ארץ ישראל שלי יפה וגם פורחת.</w:t>
      </w:r>
    </w:p>
    <w:p w:rsidR="0086198E" w:rsidRDefault="0086198E" w:rsidP="00D753DD">
      <w:pPr>
        <w:rPr>
          <w:rtl/>
          <w:lang w:eastAsia="he-IL"/>
        </w:rPr>
      </w:pPr>
    </w:p>
    <w:p w:rsidR="0086198E" w:rsidRDefault="0086198E" w:rsidP="00D753DD">
      <w:pPr>
        <w:pStyle w:val="af8"/>
        <w:keepNext/>
        <w:rPr>
          <w:rtl/>
        </w:rPr>
      </w:pPr>
      <w:bookmarkStart w:id="30016" w:name="ET_yor_6253_65"/>
      <w:r w:rsidRPr="00F11576">
        <w:rPr>
          <w:rStyle w:val="TagStyle"/>
          <w:rtl/>
        </w:rPr>
        <w:t xml:space="preserve"> &lt;&lt; יור &gt;&gt; </w:t>
      </w:r>
      <w:r>
        <w:rPr>
          <w:rtl/>
        </w:rPr>
        <w:t>היו"ר משה טור פז:</w:t>
      </w:r>
      <w:r w:rsidRPr="00F11576">
        <w:rPr>
          <w:rStyle w:val="TagStyle"/>
          <w:rtl/>
        </w:rPr>
        <w:t xml:space="preserve"> &lt;&lt; יור &gt;&gt;</w:t>
      </w:r>
      <w:r>
        <w:rPr>
          <w:rtl/>
        </w:rPr>
        <w:t xml:space="preserve"> </w:t>
      </w:r>
      <w:bookmarkEnd w:id="30016"/>
    </w:p>
    <w:p w:rsidR="0086198E" w:rsidRDefault="0086198E" w:rsidP="008052BD">
      <w:pPr>
        <w:rPr>
          <w:rtl/>
          <w:lang w:eastAsia="he-IL"/>
        </w:rPr>
      </w:pPr>
    </w:p>
    <w:p w:rsidR="0086198E" w:rsidRPr="00F11576" w:rsidRDefault="0086198E" w:rsidP="00726F2E">
      <w:pPr>
        <w:rPr>
          <w:rtl/>
          <w:lang w:eastAsia="he-IL"/>
        </w:rPr>
      </w:pPr>
      <w:r>
        <w:rPr>
          <w:rFonts w:hint="cs"/>
          <w:rtl/>
          <w:lang w:eastAsia="he-IL"/>
        </w:rPr>
        <w:t>חברת הכנסת גוטליב, לא מכובד</w:t>
      </w:r>
      <w:r w:rsidR="00726F2E">
        <w:rPr>
          <w:rFonts w:hint="cs"/>
          <w:rtl/>
          <w:lang w:eastAsia="he-IL"/>
        </w:rPr>
        <w:t>.</w:t>
      </w:r>
      <w:r>
        <w:rPr>
          <w:rFonts w:hint="cs"/>
          <w:rtl/>
          <w:lang w:eastAsia="he-IL"/>
        </w:rPr>
        <w:t xml:space="preserve"> מספיק</w:t>
      </w:r>
      <w:r w:rsidR="00726F2E">
        <w:rPr>
          <w:rFonts w:hint="cs"/>
          <w:rtl/>
          <w:lang w:eastAsia="he-IL"/>
        </w:rPr>
        <w:t>.</w:t>
      </w:r>
      <w:r>
        <w:rPr>
          <w:rFonts w:hint="cs"/>
          <w:rtl/>
          <w:lang w:eastAsia="he-IL"/>
        </w:rPr>
        <w:t xml:space="preserve"> לא מתאים.</w:t>
      </w:r>
    </w:p>
    <w:p w:rsidR="0086198E" w:rsidRDefault="0086198E" w:rsidP="00D753DD">
      <w:pPr>
        <w:rPr>
          <w:rtl/>
          <w:lang w:eastAsia="he-IL"/>
        </w:rPr>
      </w:pPr>
      <w:bookmarkStart w:id="30017" w:name="_ETM_Q71_437000"/>
      <w:bookmarkEnd w:id="30017"/>
    </w:p>
    <w:p w:rsidR="0086198E" w:rsidRDefault="0086198E" w:rsidP="00D753DD">
      <w:pPr>
        <w:pStyle w:val="-"/>
        <w:keepNext/>
        <w:rPr>
          <w:rtl/>
        </w:rPr>
      </w:pPr>
      <w:bookmarkStart w:id="30018" w:name="ET_speakercontinue_5761_66"/>
      <w:r w:rsidRPr="00F11576">
        <w:rPr>
          <w:rStyle w:val="TagStyle"/>
          <w:rtl/>
        </w:rPr>
        <w:t xml:space="preserve"> &lt;&lt; דובר_המשך &gt;&gt; </w:t>
      </w:r>
      <w:r>
        <w:rPr>
          <w:rtl/>
        </w:rPr>
        <w:t>עאידה תומא סלימאן (חד"ש-תע"ל):</w:t>
      </w:r>
      <w:r w:rsidRPr="00F11576">
        <w:rPr>
          <w:rStyle w:val="TagStyle"/>
          <w:rtl/>
        </w:rPr>
        <w:t xml:space="preserve"> &lt;&lt; דובר_המשך &gt;&gt;</w:t>
      </w:r>
      <w:r>
        <w:rPr>
          <w:rtl/>
        </w:rPr>
        <w:t xml:space="preserve"> </w:t>
      </w:r>
      <w:bookmarkEnd w:id="30018"/>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והיא כן היא תהיה מוכרת בכל העולם, תרצו או לא תרצו.</w:t>
      </w:r>
    </w:p>
    <w:p w:rsidR="0086198E" w:rsidRDefault="0086198E" w:rsidP="00D753DD">
      <w:pPr>
        <w:rPr>
          <w:rtl/>
          <w:lang w:eastAsia="he-IL"/>
        </w:rPr>
      </w:pPr>
    </w:p>
    <w:p w:rsidR="0086198E" w:rsidRDefault="0086198E" w:rsidP="00D753DD">
      <w:pPr>
        <w:pStyle w:val="af7"/>
        <w:keepNext/>
        <w:rPr>
          <w:rtl/>
        </w:rPr>
      </w:pPr>
      <w:bookmarkStart w:id="30019" w:name="ET_interruption_6345_67"/>
      <w:r w:rsidRPr="009A4E80">
        <w:rPr>
          <w:rStyle w:val="TagStyle"/>
          <w:rtl/>
        </w:rPr>
        <w:t xml:space="preserve"> &lt;&lt; קריאה &gt;&gt; </w:t>
      </w:r>
      <w:r>
        <w:rPr>
          <w:rtl/>
        </w:rPr>
        <w:t>טלי גוטליב (הליכוד):</w:t>
      </w:r>
      <w:r w:rsidRPr="009A4E80">
        <w:rPr>
          <w:rStyle w:val="TagStyle"/>
          <w:rtl/>
        </w:rPr>
        <w:t xml:space="preserve"> &lt;&lt; קריאה &gt;&gt;</w:t>
      </w:r>
      <w:r>
        <w:rPr>
          <w:rtl/>
        </w:rPr>
        <w:t xml:space="preserve"> </w:t>
      </w:r>
      <w:bookmarkEnd w:id="30019"/>
    </w:p>
    <w:p w:rsidR="0086198E" w:rsidRDefault="0086198E" w:rsidP="008052BD">
      <w:pPr>
        <w:rPr>
          <w:rtl/>
          <w:lang w:eastAsia="he-IL"/>
        </w:rPr>
      </w:pPr>
    </w:p>
    <w:p w:rsidR="0086198E" w:rsidRDefault="0086198E" w:rsidP="00726F2E">
      <w:pPr>
        <w:rPr>
          <w:rtl/>
          <w:lang w:eastAsia="he-IL"/>
        </w:rPr>
      </w:pPr>
      <w:bookmarkStart w:id="30020" w:name="_ETM_Q71_446000"/>
      <w:bookmarkEnd w:id="30020"/>
      <w:r>
        <w:rPr>
          <w:rFonts w:hint="cs"/>
          <w:rtl/>
          <w:lang w:eastAsia="he-IL"/>
        </w:rPr>
        <w:t>הגברת תרד. עבר הזמן, עבר הזמן</w:t>
      </w:r>
      <w:r w:rsidR="00726F2E">
        <w:rPr>
          <w:rFonts w:hint="cs"/>
          <w:rtl/>
          <w:lang w:eastAsia="he-IL"/>
        </w:rPr>
        <w:t>.</w:t>
      </w:r>
      <w:r>
        <w:rPr>
          <w:rFonts w:hint="cs"/>
          <w:rtl/>
          <w:lang w:eastAsia="he-IL"/>
        </w:rPr>
        <w:t xml:space="preserve"> הגברת </w:t>
      </w:r>
      <w:r w:rsidR="0040236C">
        <w:rPr>
          <w:rFonts w:hint="cs"/>
          <w:rtl/>
          <w:lang w:eastAsia="he-IL"/>
        </w:rPr>
        <w:t>– – –</w:t>
      </w:r>
    </w:p>
    <w:p w:rsidR="0086198E" w:rsidRDefault="0086198E" w:rsidP="00D753DD">
      <w:pPr>
        <w:rPr>
          <w:rtl/>
          <w:lang w:eastAsia="he-IL"/>
        </w:rPr>
      </w:pPr>
    </w:p>
    <w:p w:rsidR="0086198E" w:rsidRDefault="0086198E" w:rsidP="00D753DD">
      <w:pPr>
        <w:pStyle w:val="-"/>
        <w:keepNext/>
        <w:rPr>
          <w:rtl/>
        </w:rPr>
      </w:pPr>
      <w:bookmarkStart w:id="30021" w:name="ET_speakercontinue_5761_68"/>
      <w:r w:rsidRPr="009A4E80">
        <w:rPr>
          <w:rStyle w:val="TagStyle"/>
          <w:rtl/>
        </w:rPr>
        <w:t xml:space="preserve"> &lt;&lt; דובר_המשך &gt;&gt; </w:t>
      </w:r>
      <w:r>
        <w:rPr>
          <w:rtl/>
        </w:rPr>
        <w:t>עאידה תומא סלימאן (חד"ש-תע"ל):</w:t>
      </w:r>
      <w:r w:rsidRPr="009A4E80">
        <w:rPr>
          <w:rStyle w:val="TagStyle"/>
          <w:rtl/>
        </w:rPr>
        <w:t xml:space="preserve"> &lt;&lt; דובר_המשך &gt;&gt;</w:t>
      </w:r>
      <w:r>
        <w:rPr>
          <w:rtl/>
        </w:rPr>
        <w:t xml:space="preserve"> </w:t>
      </w:r>
      <w:bookmarkEnd w:id="30021"/>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ואני חייבת להגיד </w:t>
      </w:r>
      <w:r w:rsidR="0040236C">
        <w:rPr>
          <w:rFonts w:hint="cs"/>
          <w:rtl/>
          <w:lang w:eastAsia="he-IL"/>
        </w:rPr>
        <w:t>– – –</w:t>
      </w:r>
    </w:p>
    <w:p w:rsidR="0086198E" w:rsidRDefault="0086198E" w:rsidP="00D753DD">
      <w:pPr>
        <w:rPr>
          <w:rtl/>
          <w:lang w:eastAsia="he-IL"/>
        </w:rPr>
      </w:pPr>
    </w:p>
    <w:p w:rsidR="0086198E" w:rsidRDefault="0086198E" w:rsidP="00D753DD">
      <w:pPr>
        <w:pStyle w:val="af8"/>
        <w:keepNext/>
        <w:rPr>
          <w:rtl/>
        </w:rPr>
      </w:pPr>
      <w:bookmarkStart w:id="30022" w:name="ET_yor_6253_69"/>
      <w:r w:rsidRPr="009A4E80">
        <w:rPr>
          <w:rStyle w:val="TagStyle"/>
          <w:rtl/>
        </w:rPr>
        <w:t xml:space="preserve"> &lt;&lt; יור &gt;&gt; </w:t>
      </w:r>
      <w:r>
        <w:rPr>
          <w:rtl/>
        </w:rPr>
        <w:t>היו"ר משה טור פז:</w:t>
      </w:r>
      <w:r w:rsidRPr="009A4E80">
        <w:rPr>
          <w:rStyle w:val="TagStyle"/>
          <w:rtl/>
        </w:rPr>
        <w:t xml:space="preserve"> &lt;&lt; יור &gt;&gt;</w:t>
      </w:r>
      <w:r>
        <w:rPr>
          <w:rtl/>
        </w:rPr>
        <w:t xml:space="preserve"> </w:t>
      </w:r>
      <w:bookmarkEnd w:id="30022"/>
    </w:p>
    <w:p w:rsidR="0086198E" w:rsidRDefault="0086198E" w:rsidP="008052BD">
      <w:pPr>
        <w:rPr>
          <w:rtl/>
          <w:lang w:eastAsia="he-IL"/>
        </w:rPr>
      </w:pPr>
    </w:p>
    <w:p w:rsidR="0086198E" w:rsidRDefault="0086198E" w:rsidP="00D753DD">
      <w:pPr>
        <w:rPr>
          <w:rtl/>
          <w:lang w:eastAsia="he-IL"/>
        </w:rPr>
      </w:pPr>
      <w:r>
        <w:rPr>
          <w:rFonts w:hint="cs"/>
          <w:rtl/>
          <w:lang w:eastAsia="he-IL"/>
        </w:rPr>
        <w:t>נא לסיים.</w:t>
      </w:r>
    </w:p>
    <w:p w:rsidR="0086198E" w:rsidRDefault="0086198E" w:rsidP="00D753DD">
      <w:pPr>
        <w:rPr>
          <w:rtl/>
          <w:lang w:eastAsia="he-IL"/>
        </w:rPr>
      </w:pPr>
    </w:p>
    <w:p w:rsidR="0086198E" w:rsidRDefault="0086198E" w:rsidP="00D753DD">
      <w:pPr>
        <w:pStyle w:val="-"/>
        <w:keepNext/>
        <w:rPr>
          <w:rtl/>
        </w:rPr>
      </w:pPr>
      <w:bookmarkStart w:id="30023" w:name="ET_speakercontinue_5761_70"/>
      <w:r w:rsidRPr="009A4E80">
        <w:rPr>
          <w:rStyle w:val="TagStyle"/>
          <w:rtl/>
        </w:rPr>
        <w:t xml:space="preserve"> &lt;&lt; דובר_המשך &gt;&gt; </w:t>
      </w:r>
      <w:r>
        <w:rPr>
          <w:rtl/>
        </w:rPr>
        <w:t>עאידה תומא סלימאן (חד"ש-תע"ל):</w:t>
      </w:r>
      <w:r w:rsidRPr="009A4E80">
        <w:rPr>
          <w:rStyle w:val="TagStyle"/>
          <w:rtl/>
        </w:rPr>
        <w:t xml:space="preserve"> &lt;&lt; דובר_המשך &gt;&gt;</w:t>
      </w:r>
      <w:r>
        <w:rPr>
          <w:rtl/>
        </w:rPr>
        <w:t xml:space="preserve"> </w:t>
      </w:r>
      <w:bookmarkEnd w:id="30023"/>
    </w:p>
    <w:p w:rsidR="0086198E" w:rsidRDefault="0086198E" w:rsidP="008052BD">
      <w:pPr>
        <w:rPr>
          <w:rtl/>
          <w:lang w:eastAsia="he-IL"/>
        </w:rPr>
      </w:pPr>
    </w:p>
    <w:p w:rsidR="0086198E" w:rsidRDefault="0086198E" w:rsidP="00D753DD">
      <w:pPr>
        <w:rPr>
          <w:rtl/>
          <w:lang w:eastAsia="he-IL"/>
        </w:rPr>
      </w:pPr>
      <w:r>
        <w:rPr>
          <w:rFonts w:hint="cs"/>
          <w:rtl/>
          <w:lang w:eastAsia="he-IL"/>
        </w:rPr>
        <w:t>אני אסיים.</w:t>
      </w:r>
    </w:p>
    <w:p w:rsidR="0086198E" w:rsidRDefault="0086198E" w:rsidP="00D753DD">
      <w:pPr>
        <w:rPr>
          <w:rtl/>
          <w:lang w:eastAsia="he-IL"/>
        </w:rPr>
      </w:pPr>
    </w:p>
    <w:p w:rsidR="0086198E" w:rsidRDefault="0086198E" w:rsidP="00D753DD">
      <w:pPr>
        <w:pStyle w:val="af7"/>
        <w:keepNext/>
        <w:rPr>
          <w:rtl/>
        </w:rPr>
      </w:pPr>
      <w:r w:rsidRPr="009A4E80">
        <w:rPr>
          <w:rStyle w:val="TagStyle"/>
          <w:rtl/>
        </w:rPr>
        <w:t xml:space="preserve">&lt;&lt; קריאה &gt;&gt; </w:t>
      </w:r>
      <w:r>
        <w:rPr>
          <w:rtl/>
        </w:rPr>
        <w:t>טלי גוטליב (הליכוד):</w:t>
      </w:r>
      <w:r w:rsidRPr="009A4E80">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024" w:name="_ETM_Q71_456000"/>
      <w:bookmarkEnd w:id="30024"/>
      <w:r>
        <w:rPr>
          <w:rFonts w:hint="cs"/>
          <w:rtl/>
          <w:lang w:eastAsia="he-IL"/>
        </w:rPr>
        <w:t>תגידי באנגלית, אם אפשר, אני חייבת באנגלית.</w:t>
      </w:r>
    </w:p>
    <w:p w:rsidR="0086198E" w:rsidRDefault="0086198E" w:rsidP="00D753DD">
      <w:pPr>
        <w:rPr>
          <w:rtl/>
          <w:lang w:eastAsia="he-IL"/>
        </w:rPr>
      </w:pPr>
    </w:p>
    <w:p w:rsidR="0086198E" w:rsidRDefault="0086198E" w:rsidP="00D753DD">
      <w:pPr>
        <w:pStyle w:val="-"/>
        <w:keepNext/>
        <w:rPr>
          <w:rtl/>
        </w:rPr>
      </w:pPr>
      <w:bookmarkStart w:id="30025" w:name="ET_speakercontinue_5761_72"/>
      <w:r w:rsidRPr="009A4E80">
        <w:rPr>
          <w:rStyle w:val="TagStyle"/>
          <w:rtl/>
        </w:rPr>
        <w:t xml:space="preserve"> &lt;&lt; דובר_המשך &gt;&gt; </w:t>
      </w:r>
      <w:r>
        <w:rPr>
          <w:rtl/>
        </w:rPr>
        <w:t>עאידה תומא סלימאן (חד"ש-תע"ל):</w:t>
      </w:r>
      <w:r w:rsidRPr="009A4E80">
        <w:rPr>
          <w:rStyle w:val="TagStyle"/>
          <w:rtl/>
        </w:rPr>
        <w:t xml:space="preserve"> &lt;&lt; דובר_המשך &gt;&gt;</w:t>
      </w:r>
      <w:r>
        <w:rPr>
          <w:rtl/>
        </w:rPr>
        <w:t xml:space="preserve"> </w:t>
      </w:r>
      <w:bookmarkEnd w:id="30025"/>
    </w:p>
    <w:p w:rsidR="0086198E" w:rsidRDefault="0086198E" w:rsidP="008052BD">
      <w:pPr>
        <w:rPr>
          <w:rtl/>
          <w:lang w:eastAsia="he-IL"/>
        </w:rPr>
      </w:pPr>
    </w:p>
    <w:p w:rsidR="0086198E" w:rsidRDefault="0086198E" w:rsidP="00726F2E">
      <w:pPr>
        <w:rPr>
          <w:rtl/>
          <w:lang w:eastAsia="he-IL"/>
        </w:rPr>
      </w:pPr>
      <w:r>
        <w:rPr>
          <w:rFonts w:hint="cs"/>
          <w:rtl/>
          <w:lang w:eastAsia="he-IL"/>
        </w:rPr>
        <w:t>אבל אני רוצה להגיד: המחזה שהיה פה לפני שעה, הוא בדיוק השתקפות של המדיניות של הממשל</w:t>
      </w:r>
      <w:bookmarkStart w:id="30026" w:name="_ETM_Q71_463000"/>
      <w:bookmarkEnd w:id="30026"/>
      <w:r>
        <w:rPr>
          <w:rFonts w:hint="cs"/>
          <w:rtl/>
          <w:lang w:eastAsia="he-IL"/>
        </w:rPr>
        <w:t>ה הזו</w:t>
      </w:r>
      <w:r w:rsidR="00726F2E">
        <w:rPr>
          <w:rFonts w:hint="cs"/>
          <w:rtl/>
          <w:lang w:eastAsia="he-IL"/>
        </w:rPr>
        <w:t>.</w:t>
      </w:r>
      <w:r>
        <w:rPr>
          <w:rFonts w:hint="cs"/>
          <w:rtl/>
          <w:lang w:eastAsia="he-IL"/>
        </w:rPr>
        <w:t xml:space="preserve"> בריונות</w:t>
      </w:r>
      <w:r w:rsidR="00726F2E">
        <w:rPr>
          <w:rFonts w:hint="cs"/>
          <w:rtl/>
          <w:lang w:eastAsia="he-IL"/>
        </w:rPr>
        <w:t>,</w:t>
      </w:r>
      <w:r>
        <w:rPr>
          <w:rFonts w:hint="cs"/>
          <w:rtl/>
          <w:lang w:eastAsia="he-IL"/>
        </w:rPr>
        <w:t xml:space="preserve"> אלימות</w:t>
      </w:r>
      <w:r w:rsidR="00726F2E">
        <w:rPr>
          <w:rFonts w:hint="cs"/>
          <w:rtl/>
          <w:lang w:eastAsia="he-IL"/>
        </w:rPr>
        <w:t>,</w:t>
      </w:r>
      <w:r>
        <w:rPr>
          <w:rFonts w:hint="cs"/>
          <w:rtl/>
          <w:lang w:eastAsia="he-IL"/>
        </w:rPr>
        <w:t xml:space="preserve"> שיסוי </w:t>
      </w:r>
      <w:r w:rsidR="00726F2E">
        <w:rPr>
          <w:rFonts w:hint="eastAsia"/>
          <w:rtl/>
          <w:lang w:eastAsia="he-IL"/>
        </w:rPr>
        <w:t xml:space="preserve">– </w:t>
      </w:r>
      <w:r>
        <w:rPr>
          <w:rFonts w:hint="cs"/>
          <w:rtl/>
          <w:lang w:eastAsia="he-IL"/>
        </w:rPr>
        <w:t xml:space="preserve">זה הפנים של הממשלה </w:t>
      </w:r>
      <w:r w:rsidR="0040236C">
        <w:rPr>
          <w:rFonts w:hint="cs"/>
          <w:rtl/>
          <w:lang w:eastAsia="he-IL"/>
        </w:rPr>
        <w:t>–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r w:rsidRPr="0029449B">
        <w:rPr>
          <w:rStyle w:val="TagStyle"/>
          <w:rtl/>
        </w:rPr>
        <w:t xml:space="preserve">&lt;&lt; קריאה &gt;&gt; </w:t>
      </w:r>
      <w:r>
        <w:rPr>
          <w:rtl/>
        </w:rPr>
        <w:t>טלי גוטליב (הליכוד):</w:t>
      </w:r>
      <w:r w:rsidRPr="0029449B">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עבר הזמן. </w:t>
      </w:r>
    </w:p>
    <w:p w:rsidR="0086198E" w:rsidRDefault="0086198E" w:rsidP="00D753DD">
      <w:pPr>
        <w:rPr>
          <w:rtl/>
          <w:lang w:eastAsia="he-IL"/>
        </w:rPr>
      </w:pPr>
      <w:bookmarkStart w:id="30027" w:name="_ETM_Q71_470000"/>
      <w:bookmarkEnd w:id="30027"/>
    </w:p>
    <w:p w:rsidR="0086198E" w:rsidRDefault="0086198E" w:rsidP="00D753DD">
      <w:pPr>
        <w:pStyle w:val="af8"/>
        <w:keepNext/>
        <w:rPr>
          <w:rtl/>
        </w:rPr>
      </w:pPr>
      <w:bookmarkStart w:id="30028" w:name="ET_yor_6253_73"/>
      <w:r w:rsidRPr="002B2034">
        <w:rPr>
          <w:rStyle w:val="TagStyle"/>
          <w:rtl/>
        </w:rPr>
        <w:t xml:space="preserve"> &lt;&lt; יור &gt;&gt; </w:t>
      </w:r>
      <w:r>
        <w:rPr>
          <w:rtl/>
        </w:rPr>
        <w:t>היו"ר משה טור פז:</w:t>
      </w:r>
      <w:r w:rsidRPr="002B2034">
        <w:rPr>
          <w:rStyle w:val="TagStyle"/>
          <w:rtl/>
        </w:rPr>
        <w:t xml:space="preserve"> &lt;&lt; יור &gt;&gt;</w:t>
      </w:r>
      <w:r>
        <w:rPr>
          <w:rtl/>
        </w:rPr>
        <w:t xml:space="preserve"> </w:t>
      </w:r>
      <w:bookmarkEnd w:id="30028"/>
    </w:p>
    <w:p w:rsidR="0086198E" w:rsidRDefault="0086198E" w:rsidP="008052BD">
      <w:pPr>
        <w:rPr>
          <w:rtl/>
          <w:lang w:eastAsia="he-IL"/>
        </w:rPr>
      </w:pPr>
    </w:p>
    <w:p w:rsidR="0086198E" w:rsidRDefault="0086198E" w:rsidP="00D753DD">
      <w:pPr>
        <w:rPr>
          <w:rtl/>
          <w:lang w:eastAsia="he-IL"/>
        </w:rPr>
      </w:pPr>
      <w:bookmarkStart w:id="30029" w:name="_ETM_Q71_471000"/>
      <w:bookmarkEnd w:id="30029"/>
      <w:r>
        <w:rPr>
          <w:rFonts w:hint="cs"/>
          <w:rtl/>
          <w:lang w:eastAsia="he-IL"/>
        </w:rPr>
        <w:t>תודה רבה.</w:t>
      </w:r>
    </w:p>
    <w:p w:rsidR="0086198E" w:rsidRDefault="0086198E" w:rsidP="00D753DD">
      <w:pPr>
        <w:rPr>
          <w:rtl/>
          <w:lang w:eastAsia="he-IL"/>
        </w:rPr>
      </w:pPr>
    </w:p>
    <w:p w:rsidR="0086198E" w:rsidRDefault="0086198E" w:rsidP="00D753DD">
      <w:pPr>
        <w:pStyle w:val="-"/>
        <w:keepNext/>
        <w:rPr>
          <w:rtl/>
        </w:rPr>
      </w:pPr>
      <w:bookmarkStart w:id="30030" w:name="ET_speakercontinue_5761_74"/>
      <w:r w:rsidRPr="002B2034">
        <w:rPr>
          <w:rStyle w:val="TagStyle"/>
          <w:rtl/>
        </w:rPr>
        <w:t xml:space="preserve"> &lt;&lt; דובר_המשך &gt;&gt; </w:t>
      </w:r>
      <w:r>
        <w:rPr>
          <w:rtl/>
        </w:rPr>
        <w:t>עאידה תומא סלימאן (חד"ש-תע"ל):</w:t>
      </w:r>
      <w:r w:rsidRPr="002B2034">
        <w:rPr>
          <w:rStyle w:val="TagStyle"/>
          <w:rtl/>
        </w:rPr>
        <w:t xml:space="preserve"> &lt;&lt; דובר_המשך &gt;&gt;</w:t>
      </w:r>
      <w:r>
        <w:rPr>
          <w:rtl/>
        </w:rPr>
        <w:t xml:space="preserve"> </w:t>
      </w:r>
      <w:bookmarkEnd w:id="30030"/>
    </w:p>
    <w:p w:rsidR="0086198E" w:rsidRDefault="0086198E" w:rsidP="008052BD">
      <w:pPr>
        <w:rPr>
          <w:rtl/>
          <w:lang w:eastAsia="he-IL"/>
        </w:rPr>
      </w:pPr>
    </w:p>
    <w:p w:rsidR="0086198E" w:rsidRDefault="0040236C" w:rsidP="0040236C">
      <w:pPr>
        <w:rPr>
          <w:rtl/>
          <w:lang w:eastAsia="he-IL"/>
        </w:rPr>
      </w:pPr>
      <w:r>
        <w:rPr>
          <w:rFonts w:hint="cs"/>
          <w:rtl/>
          <w:lang w:eastAsia="he-IL"/>
        </w:rPr>
        <w:t xml:space="preserve">– – </w:t>
      </w:r>
      <w:r w:rsidR="0086198E">
        <w:rPr>
          <w:rFonts w:hint="cs"/>
          <w:rtl/>
          <w:lang w:eastAsia="he-IL"/>
        </w:rPr>
        <w:t>מה שהתחולל בתוך הבניין הזה.</w:t>
      </w:r>
    </w:p>
    <w:p w:rsidR="0086198E" w:rsidRDefault="0086198E" w:rsidP="00D753DD">
      <w:pPr>
        <w:rPr>
          <w:rtl/>
          <w:lang w:eastAsia="he-IL"/>
        </w:rPr>
      </w:pPr>
      <w:bookmarkStart w:id="30031" w:name="_ETM_Q71_475000"/>
      <w:bookmarkEnd w:id="30031"/>
    </w:p>
    <w:p w:rsidR="0086198E" w:rsidRDefault="0086198E" w:rsidP="00D753DD">
      <w:pPr>
        <w:pStyle w:val="af8"/>
        <w:keepNext/>
        <w:rPr>
          <w:rtl/>
        </w:rPr>
      </w:pPr>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תודה רבה. הדובר הבא, חבר הכנסת רון כץ </w:t>
      </w:r>
      <w:r>
        <w:rPr>
          <w:rFonts w:hint="eastAsia"/>
          <w:rtl/>
          <w:lang w:eastAsia="he-IL"/>
        </w:rPr>
        <w:t>–</w:t>
      </w:r>
      <w:r>
        <w:rPr>
          <w:rFonts w:hint="cs"/>
          <w:rtl/>
          <w:lang w:eastAsia="he-IL"/>
        </w:rPr>
        <w:t xml:space="preserve"> אינו נוכח. </w:t>
      </w:r>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חברת הכנסת הר מלך. </w:t>
      </w:r>
      <w:bookmarkStart w:id="30032" w:name="_ETM_Q71_484000"/>
      <w:bookmarkEnd w:id="30032"/>
    </w:p>
    <w:p w:rsidR="0086198E" w:rsidRDefault="0086198E" w:rsidP="00D753DD">
      <w:pPr>
        <w:rPr>
          <w:rtl/>
          <w:lang w:eastAsia="he-IL"/>
        </w:rPr>
      </w:pPr>
    </w:p>
    <w:p w:rsidR="0086198E" w:rsidRDefault="0086198E" w:rsidP="00D753DD">
      <w:pPr>
        <w:rPr>
          <w:rtl/>
          <w:lang w:eastAsia="he-IL"/>
        </w:rPr>
      </w:pPr>
      <w:r>
        <w:rPr>
          <w:rFonts w:hint="cs"/>
          <w:rtl/>
          <w:lang w:eastAsia="he-IL"/>
        </w:rPr>
        <w:t xml:space="preserve">חברת הכנסת שלי טל מירון </w:t>
      </w:r>
      <w:r>
        <w:rPr>
          <w:rFonts w:hint="eastAsia"/>
          <w:rtl/>
          <w:lang w:eastAsia="he-IL"/>
        </w:rPr>
        <w:t>–</w:t>
      </w:r>
      <w:r>
        <w:rPr>
          <w:rFonts w:hint="cs"/>
          <w:rtl/>
          <w:lang w:eastAsia="he-IL"/>
        </w:rPr>
        <w:t xml:space="preserve"> אינה נוכחת. חברת הכנסת אימאן ח'טיב יאסין, בבקשה.</w:t>
      </w:r>
    </w:p>
    <w:p w:rsidR="0086198E" w:rsidRDefault="0086198E" w:rsidP="00D753DD">
      <w:pPr>
        <w:rPr>
          <w:rtl/>
          <w:lang w:eastAsia="he-IL"/>
        </w:rPr>
      </w:pPr>
    </w:p>
    <w:p w:rsidR="0086198E" w:rsidRDefault="0086198E" w:rsidP="00D753DD">
      <w:pPr>
        <w:pStyle w:val="af7"/>
        <w:keepNext/>
        <w:rPr>
          <w:rtl/>
        </w:rPr>
      </w:pPr>
      <w:r w:rsidRPr="00396D34">
        <w:rPr>
          <w:rStyle w:val="TagStyle"/>
          <w:rtl/>
        </w:rPr>
        <w:t xml:space="preserve"> &lt;&lt; קריאה &gt;&gt; </w:t>
      </w:r>
      <w:r>
        <w:rPr>
          <w:rtl/>
        </w:rPr>
        <w:t>טלי גוטליב (הליכוד):</w:t>
      </w:r>
      <w:r w:rsidRPr="00396D34">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726F2E">
      <w:pPr>
        <w:rPr>
          <w:rtl/>
          <w:lang w:eastAsia="he-IL"/>
        </w:rPr>
      </w:pPr>
      <w:r>
        <w:rPr>
          <w:rFonts w:hint="cs"/>
          <w:rtl/>
          <w:lang w:eastAsia="he-IL"/>
        </w:rPr>
        <w:t xml:space="preserve"> החברים שלך זה חמאס. התראיינת בגרמניה, אמרת שחמאס זה העם </w:t>
      </w:r>
      <w:bookmarkStart w:id="30033" w:name="_ETM_Q71_494000"/>
      <w:bookmarkEnd w:id="30033"/>
      <w:r>
        <w:rPr>
          <w:rFonts w:hint="cs"/>
          <w:rtl/>
          <w:lang w:eastAsia="he-IL"/>
        </w:rPr>
        <w:t>שלך. תומכת טרור</w:t>
      </w:r>
      <w:r w:rsidR="0040236C">
        <w:rPr>
          <w:rFonts w:hint="cs"/>
          <w:rtl/>
          <w:lang w:eastAsia="he-IL"/>
        </w:rPr>
        <w:t xml:space="preserve"> – – –</w:t>
      </w:r>
      <w:r>
        <w:rPr>
          <w:rFonts w:hint="cs"/>
          <w:rtl/>
          <w:lang w:eastAsia="he-IL"/>
        </w:rPr>
        <w:t xml:space="preserve"> בזויה יושבת פה. תומכת טרור. אני לא הייתי מקבלת משכורת מהאויב שלי בחיים</w:t>
      </w:r>
      <w:r w:rsidR="00726F2E">
        <w:rPr>
          <w:rFonts w:hint="cs"/>
          <w:rtl/>
          <w:lang w:eastAsia="he-IL"/>
        </w:rPr>
        <w:t>.</w:t>
      </w:r>
      <w:r>
        <w:rPr>
          <w:rFonts w:hint="cs"/>
          <w:rtl/>
          <w:lang w:eastAsia="he-IL"/>
        </w:rPr>
        <w:t xml:space="preserve"> איזה יופי שאנחנו משלמים לך משכורת ואת רואה בנו אויב</w:t>
      </w:r>
      <w:r w:rsidR="00726F2E">
        <w:rPr>
          <w:rFonts w:hint="cs"/>
          <w:rtl/>
          <w:lang w:eastAsia="he-IL"/>
        </w:rPr>
        <w:t>.</w:t>
      </w:r>
      <w:r>
        <w:rPr>
          <w:rFonts w:hint="cs"/>
          <w:rtl/>
          <w:lang w:eastAsia="he-IL"/>
        </w:rPr>
        <w:t xml:space="preserve"> אני לא הייתי לוקחת שקל מהאויב </w:t>
      </w:r>
      <w:bookmarkStart w:id="30034" w:name="_ETM_Q71_506000"/>
      <w:bookmarkEnd w:id="30034"/>
      <w:r>
        <w:rPr>
          <w:rFonts w:hint="cs"/>
          <w:rtl/>
          <w:lang w:eastAsia="he-IL"/>
        </w:rPr>
        <w:t xml:space="preserve">שלי, שקל </w:t>
      </w:r>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30035" w:name="ET_yor_6253_16"/>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bookmarkEnd w:id="30035"/>
    </w:p>
    <w:p w:rsidR="0086198E" w:rsidRDefault="0086198E" w:rsidP="008052BD">
      <w:pPr>
        <w:rPr>
          <w:rtl/>
          <w:lang w:eastAsia="he-IL"/>
        </w:rPr>
      </w:pPr>
    </w:p>
    <w:p w:rsidR="0086198E" w:rsidRDefault="0086198E" w:rsidP="00726F2E">
      <w:pPr>
        <w:rPr>
          <w:rtl/>
          <w:lang w:eastAsia="he-IL"/>
        </w:rPr>
      </w:pPr>
      <w:r>
        <w:rPr>
          <w:rFonts w:hint="cs"/>
          <w:rtl/>
          <w:lang w:eastAsia="he-IL"/>
        </w:rPr>
        <w:t>חברת הכנסת גוטליב.</w:t>
      </w:r>
    </w:p>
    <w:p w:rsidR="0086198E" w:rsidRDefault="0086198E" w:rsidP="00D753DD">
      <w:pPr>
        <w:rPr>
          <w:rtl/>
          <w:lang w:eastAsia="he-IL"/>
        </w:rPr>
      </w:pPr>
    </w:p>
    <w:p w:rsidR="0086198E" w:rsidRDefault="0086198E" w:rsidP="00D753DD">
      <w:pPr>
        <w:pStyle w:val="af7"/>
        <w:keepNext/>
        <w:rPr>
          <w:rtl/>
        </w:rPr>
      </w:pPr>
      <w:bookmarkStart w:id="30036" w:name="ET_interruption_5795_77"/>
      <w:r w:rsidRPr="00F77D60">
        <w:rPr>
          <w:rStyle w:val="TagStyle"/>
          <w:rtl/>
        </w:rPr>
        <w:t xml:space="preserve"> &lt;&lt; קריאה &gt;&gt; </w:t>
      </w:r>
      <w:r>
        <w:rPr>
          <w:rtl/>
        </w:rPr>
        <w:t>מנסור עבאס (רע"מ – הרשימה הערבית המאוחדת):</w:t>
      </w:r>
      <w:r w:rsidRPr="00F77D60">
        <w:rPr>
          <w:rStyle w:val="TagStyle"/>
          <w:rtl/>
        </w:rPr>
        <w:t xml:space="preserve"> &lt;&lt; קריאה &gt;&gt;</w:t>
      </w:r>
      <w:r>
        <w:rPr>
          <w:rtl/>
        </w:rPr>
        <w:t xml:space="preserve"> </w:t>
      </w:r>
      <w:bookmarkEnd w:id="30036"/>
    </w:p>
    <w:p w:rsidR="0086198E" w:rsidRDefault="0086198E" w:rsidP="008052BD">
      <w:pPr>
        <w:rPr>
          <w:rtl/>
          <w:lang w:eastAsia="he-IL"/>
        </w:rPr>
      </w:pPr>
    </w:p>
    <w:p w:rsidR="0086198E" w:rsidRDefault="0086198E" w:rsidP="00D753DD">
      <w:pPr>
        <w:rPr>
          <w:rtl/>
          <w:lang w:eastAsia="he-IL"/>
        </w:rPr>
      </w:pPr>
      <w:r>
        <w:rPr>
          <w:rFonts w:hint="cs"/>
          <w:rtl/>
          <w:lang w:eastAsia="he-IL"/>
        </w:rPr>
        <w:t>טלי, שוב אני מזכיר לך: מי שהעביר לחמאס כסף זה בנימין נתניהו.</w:t>
      </w:r>
    </w:p>
    <w:p w:rsidR="0086198E" w:rsidRDefault="0086198E" w:rsidP="00D753DD">
      <w:pPr>
        <w:rPr>
          <w:rtl/>
          <w:lang w:eastAsia="he-IL"/>
        </w:rPr>
      </w:pPr>
    </w:p>
    <w:p w:rsidR="0086198E" w:rsidRDefault="0086198E" w:rsidP="00D753DD">
      <w:pPr>
        <w:pStyle w:val="af7"/>
        <w:rPr>
          <w:rtl/>
        </w:rPr>
      </w:pPr>
      <w:bookmarkStart w:id="30037" w:name="ET_interruption_6345_112"/>
      <w:r w:rsidRPr="00DD00FF">
        <w:rPr>
          <w:rStyle w:val="TagStyle"/>
          <w:rtl/>
        </w:rPr>
        <w:t xml:space="preserve"> &lt;&lt; קריאה &gt;&gt;</w:t>
      </w:r>
      <w:r w:rsidRPr="00396D34">
        <w:rPr>
          <w:rStyle w:val="TagStyle"/>
          <w:rtl/>
        </w:rPr>
        <w:t xml:space="preserve"> </w:t>
      </w:r>
      <w:r>
        <w:rPr>
          <w:rtl/>
        </w:rPr>
        <w:t>טלי גוטליב (הליכוד):</w:t>
      </w:r>
      <w:r w:rsidRPr="00396D34">
        <w:rPr>
          <w:rStyle w:val="TagStyle"/>
          <w:rtl/>
        </w:rPr>
        <w:t xml:space="preserve"> </w:t>
      </w:r>
      <w:r w:rsidRPr="00DD00FF">
        <w:rPr>
          <w:rStyle w:val="TagStyle"/>
          <w:rtl/>
        </w:rPr>
        <w:t>&lt;&lt; קריאה &gt;&gt;</w:t>
      </w:r>
      <w:bookmarkEnd w:id="30037"/>
      <w:r w:rsidRPr="00DD00FF">
        <w:rPr>
          <w:rStyle w:val="TagStyle"/>
          <w:rtl/>
        </w:rPr>
        <w:t xml:space="preserve"> </w:t>
      </w:r>
    </w:p>
    <w:p w:rsidR="0086198E" w:rsidRDefault="0086198E" w:rsidP="00D753DD">
      <w:pPr>
        <w:rPr>
          <w:rtl/>
          <w:lang w:eastAsia="he-IL"/>
        </w:rPr>
      </w:pPr>
    </w:p>
    <w:p w:rsidR="0086198E" w:rsidRPr="00DD00FF"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bookmarkStart w:id="30038" w:name="ET_yor_6253_17"/>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bookmarkEnd w:id="30038"/>
    </w:p>
    <w:p w:rsidR="0086198E" w:rsidRDefault="0086198E" w:rsidP="008052BD">
      <w:pPr>
        <w:rPr>
          <w:rtl/>
          <w:lang w:eastAsia="he-IL"/>
        </w:rPr>
      </w:pPr>
    </w:p>
    <w:p w:rsidR="0086198E" w:rsidRDefault="0086198E" w:rsidP="00E4621F">
      <w:pPr>
        <w:rPr>
          <w:rtl/>
          <w:lang w:eastAsia="he-IL"/>
        </w:rPr>
      </w:pPr>
      <w:r>
        <w:rPr>
          <w:rFonts w:hint="cs"/>
          <w:rtl/>
          <w:lang w:eastAsia="he-IL"/>
        </w:rPr>
        <w:t>חבר הכנסת עבאס. חברת הכנסת גוטליב, עכשיו תורה. חבר הכנסת עבאס.</w:t>
      </w:r>
    </w:p>
    <w:p w:rsidR="0086198E" w:rsidRDefault="0086198E" w:rsidP="00D753DD">
      <w:pPr>
        <w:rPr>
          <w:rtl/>
          <w:lang w:eastAsia="he-IL"/>
        </w:rPr>
      </w:pPr>
    </w:p>
    <w:p w:rsidR="0086198E" w:rsidRDefault="0086198E" w:rsidP="00D753DD">
      <w:pPr>
        <w:pStyle w:val="af7"/>
        <w:keepNext/>
        <w:rPr>
          <w:rtl/>
        </w:rPr>
      </w:pPr>
      <w:bookmarkStart w:id="30039" w:name="ET_interruption_6345_78"/>
      <w:r w:rsidRPr="00F77D60">
        <w:rPr>
          <w:rStyle w:val="TagStyle"/>
          <w:rtl/>
        </w:rPr>
        <w:t xml:space="preserve"> &lt;&lt; קריאה &gt;&gt; </w:t>
      </w:r>
      <w:r>
        <w:rPr>
          <w:rtl/>
        </w:rPr>
        <w:t>טלי גוטליב (הליכוד):</w:t>
      </w:r>
      <w:r w:rsidRPr="00F77D60">
        <w:rPr>
          <w:rStyle w:val="TagStyle"/>
          <w:rtl/>
        </w:rPr>
        <w:t xml:space="preserve"> &lt;&lt; קריאה &gt;&gt;</w:t>
      </w:r>
      <w:r>
        <w:rPr>
          <w:rtl/>
        </w:rPr>
        <w:t xml:space="preserve"> </w:t>
      </w:r>
      <w:bookmarkEnd w:id="30039"/>
    </w:p>
    <w:p w:rsidR="0086198E" w:rsidRPr="00EE2987" w:rsidRDefault="0086198E" w:rsidP="00D753DD">
      <w:pPr>
        <w:rPr>
          <w:rtl/>
          <w:lang w:eastAsia="he-IL"/>
        </w:rPr>
      </w:pPr>
    </w:p>
    <w:p w:rsidR="0086198E" w:rsidRDefault="0086198E" w:rsidP="0040236C">
      <w:pPr>
        <w:rPr>
          <w:rtl/>
          <w:lang w:eastAsia="he-IL"/>
        </w:rPr>
      </w:pPr>
      <w:r>
        <w:rPr>
          <w:rFonts w:hint="cs"/>
          <w:rtl/>
          <w:lang w:eastAsia="he-IL"/>
        </w:rPr>
        <w:t xml:space="preserve">אתה ו-48 העברתם כסף לחמאס </w:t>
      </w:r>
      <w:r w:rsidR="0040236C">
        <w:rPr>
          <w:rFonts w:hint="cs"/>
          <w:rtl/>
          <w:lang w:eastAsia="he-IL"/>
        </w:rPr>
        <w:t>– – –</w:t>
      </w:r>
      <w:r>
        <w:rPr>
          <w:rFonts w:hint="cs"/>
          <w:rtl/>
          <w:lang w:eastAsia="he-IL"/>
        </w:rPr>
        <w:t xml:space="preserve"> אתה חייב להבין </w:t>
      </w:r>
      <w:bookmarkStart w:id="30040" w:name="_ETM_Q71_531534"/>
      <w:bookmarkEnd w:id="30040"/>
      <w:r>
        <w:rPr>
          <w:rFonts w:hint="cs"/>
          <w:rtl/>
          <w:lang w:eastAsia="he-IL"/>
        </w:rPr>
        <w:t xml:space="preserve">משהו, מנסור, אני רואה לך.  </w:t>
      </w:r>
    </w:p>
    <w:p w:rsidR="0086198E" w:rsidRDefault="0086198E" w:rsidP="00D753DD">
      <w:pPr>
        <w:rPr>
          <w:rtl/>
          <w:lang w:eastAsia="he-IL"/>
        </w:rPr>
      </w:pPr>
      <w:bookmarkStart w:id="30041" w:name="_ETM_Q71_528000"/>
      <w:bookmarkEnd w:id="30041"/>
    </w:p>
    <w:p w:rsidR="0086198E" w:rsidRDefault="0086198E" w:rsidP="00D753DD">
      <w:pPr>
        <w:pStyle w:val="af7"/>
        <w:keepNext/>
        <w:rPr>
          <w:rtl/>
        </w:rPr>
      </w:pPr>
      <w:bookmarkStart w:id="30042" w:name="ET_interruption_5795_80"/>
      <w:r w:rsidRPr="00F77D60">
        <w:rPr>
          <w:rStyle w:val="TagStyle"/>
          <w:rtl/>
        </w:rPr>
        <w:t xml:space="preserve"> &lt;&lt; קריאה &gt;&gt; </w:t>
      </w:r>
      <w:r>
        <w:rPr>
          <w:rtl/>
        </w:rPr>
        <w:t>מנסור עבאס (רע"מ – הרשימה הערבית המאוחדת):</w:t>
      </w:r>
      <w:r w:rsidRPr="00F77D60">
        <w:rPr>
          <w:rStyle w:val="TagStyle"/>
          <w:rtl/>
        </w:rPr>
        <w:t xml:space="preserve"> &lt;&lt; קריאה &gt;&gt;</w:t>
      </w:r>
      <w:r>
        <w:rPr>
          <w:rtl/>
        </w:rPr>
        <w:t xml:space="preserve"> </w:t>
      </w:r>
      <w:bookmarkEnd w:id="30042"/>
    </w:p>
    <w:p w:rsidR="0086198E" w:rsidRDefault="0086198E" w:rsidP="008052BD">
      <w:pPr>
        <w:rPr>
          <w:rtl/>
          <w:lang w:eastAsia="he-IL"/>
        </w:rPr>
      </w:pPr>
    </w:p>
    <w:p w:rsidR="0086198E" w:rsidRDefault="0086198E" w:rsidP="00D753DD">
      <w:pPr>
        <w:rPr>
          <w:rtl/>
          <w:lang w:eastAsia="he-IL"/>
        </w:rPr>
      </w:pPr>
      <w:r>
        <w:rPr>
          <w:rFonts w:hint="cs"/>
          <w:rtl/>
          <w:lang w:eastAsia="he-IL"/>
        </w:rPr>
        <w:t>די כבר.</w:t>
      </w:r>
    </w:p>
    <w:p w:rsidR="0086198E" w:rsidRPr="00F77D60" w:rsidRDefault="0086198E" w:rsidP="00D753DD">
      <w:pPr>
        <w:rPr>
          <w:rtl/>
          <w:lang w:eastAsia="he-IL"/>
        </w:rPr>
      </w:pPr>
      <w:bookmarkStart w:id="30043" w:name="_ETM_Q71_525000"/>
      <w:bookmarkEnd w:id="30043"/>
    </w:p>
    <w:p w:rsidR="0086198E" w:rsidRDefault="0086198E" w:rsidP="00D753DD">
      <w:pPr>
        <w:pStyle w:val="af8"/>
        <w:keepNext/>
        <w:rPr>
          <w:rtl/>
        </w:rPr>
      </w:pPr>
      <w:bookmarkStart w:id="30044" w:name="ET_yor_6253_79"/>
      <w:r w:rsidRPr="00F77D60">
        <w:rPr>
          <w:rStyle w:val="TagStyle"/>
          <w:rtl/>
        </w:rPr>
        <w:t xml:space="preserve"> &lt;&lt; יור &gt;&gt; </w:t>
      </w:r>
      <w:r>
        <w:rPr>
          <w:rtl/>
        </w:rPr>
        <w:t>היו"ר משה טור פז:</w:t>
      </w:r>
      <w:r w:rsidRPr="00F77D60">
        <w:rPr>
          <w:rStyle w:val="TagStyle"/>
          <w:rtl/>
        </w:rPr>
        <w:t xml:space="preserve"> &lt;&lt; יור &gt;&gt;</w:t>
      </w:r>
      <w:r>
        <w:rPr>
          <w:rtl/>
        </w:rPr>
        <w:t xml:space="preserve"> </w:t>
      </w:r>
      <w:bookmarkEnd w:id="30044"/>
    </w:p>
    <w:p w:rsidR="0086198E" w:rsidRDefault="0086198E" w:rsidP="008052BD">
      <w:pPr>
        <w:rPr>
          <w:rtl/>
          <w:lang w:eastAsia="he-IL"/>
        </w:rPr>
      </w:pPr>
    </w:p>
    <w:p w:rsidR="0086198E" w:rsidRDefault="0086198E" w:rsidP="00D753DD">
      <w:pPr>
        <w:rPr>
          <w:rtl/>
          <w:lang w:eastAsia="he-IL"/>
        </w:rPr>
      </w:pPr>
      <w:bookmarkStart w:id="30045" w:name="_ETM_Q71_529000"/>
      <w:bookmarkEnd w:id="30045"/>
      <w:r>
        <w:rPr>
          <w:rFonts w:hint="cs"/>
          <w:rtl/>
          <w:lang w:eastAsia="he-IL"/>
        </w:rPr>
        <w:t xml:space="preserve">חברת הכנסת גוטליב, עכשיו תורה של חברת הכנסת אימאן ח'טיב יאסין. </w:t>
      </w:r>
    </w:p>
    <w:p w:rsidR="0086198E" w:rsidRDefault="0086198E" w:rsidP="00D753DD">
      <w:pPr>
        <w:rPr>
          <w:rtl/>
          <w:lang w:eastAsia="he-IL"/>
        </w:rPr>
      </w:pPr>
    </w:p>
    <w:p w:rsidR="0086198E" w:rsidRDefault="0086198E" w:rsidP="00D753DD">
      <w:pPr>
        <w:pStyle w:val="af7"/>
        <w:keepNext/>
        <w:rPr>
          <w:rtl/>
        </w:rPr>
      </w:pPr>
      <w:bookmarkStart w:id="30046" w:name="ET_interruption_6345_81"/>
      <w:r w:rsidRPr="007E6AB2">
        <w:rPr>
          <w:rStyle w:val="TagStyle"/>
          <w:rtl/>
        </w:rPr>
        <w:t xml:space="preserve"> &lt;&lt; קריאה &gt;&gt; </w:t>
      </w:r>
      <w:r>
        <w:rPr>
          <w:rtl/>
        </w:rPr>
        <w:t>טלי גוטליב (הליכוד):</w:t>
      </w:r>
      <w:r w:rsidRPr="007E6AB2">
        <w:rPr>
          <w:rStyle w:val="TagStyle"/>
          <w:rtl/>
        </w:rPr>
        <w:t xml:space="preserve"> &lt;&lt; קריאה &gt;&gt;</w:t>
      </w:r>
      <w:r>
        <w:rPr>
          <w:rtl/>
        </w:rPr>
        <w:t xml:space="preserve"> </w:t>
      </w:r>
      <w:bookmarkEnd w:id="30046"/>
    </w:p>
    <w:p w:rsidR="0086198E" w:rsidRDefault="0086198E" w:rsidP="008052BD">
      <w:pPr>
        <w:rPr>
          <w:rtl/>
          <w:lang w:eastAsia="he-IL"/>
        </w:rPr>
      </w:pPr>
    </w:p>
    <w:p w:rsidR="0086198E" w:rsidRDefault="0086198E" w:rsidP="00D753DD">
      <w:pPr>
        <w:rPr>
          <w:rtl/>
          <w:lang w:eastAsia="he-IL"/>
        </w:rPr>
      </w:pPr>
      <w:r>
        <w:rPr>
          <w:rFonts w:hint="cs"/>
          <w:rtl/>
          <w:lang w:eastAsia="he-IL"/>
        </w:rPr>
        <w:t>אני רואה לך.</w:t>
      </w:r>
    </w:p>
    <w:p w:rsidR="0086198E" w:rsidRDefault="0086198E" w:rsidP="00D753DD">
      <w:pPr>
        <w:rPr>
          <w:rtl/>
          <w:lang w:eastAsia="he-IL"/>
        </w:rPr>
      </w:pPr>
      <w:r>
        <w:rPr>
          <w:rFonts w:hint="cs"/>
          <w:rtl/>
          <w:lang w:eastAsia="he-IL"/>
        </w:rPr>
        <w:t xml:space="preserve"> </w:t>
      </w:r>
    </w:p>
    <w:p w:rsidR="0086198E" w:rsidRDefault="0086198E" w:rsidP="00D753DD">
      <w:pPr>
        <w:pStyle w:val="af7"/>
        <w:keepNext/>
        <w:rPr>
          <w:rtl/>
        </w:rPr>
      </w:pPr>
      <w:bookmarkStart w:id="30047" w:name="ET_interruption_6156_82"/>
      <w:r w:rsidRPr="007E6AB2">
        <w:rPr>
          <w:rStyle w:val="TagStyle"/>
          <w:rtl/>
        </w:rPr>
        <w:t xml:space="preserve"> &lt;&lt; קריאה &gt;&gt; </w:t>
      </w:r>
      <w:r>
        <w:rPr>
          <w:rtl/>
        </w:rPr>
        <w:t>גלעד קריב (העבודה):</w:t>
      </w:r>
      <w:r w:rsidRPr="007E6AB2">
        <w:rPr>
          <w:rStyle w:val="TagStyle"/>
          <w:rtl/>
        </w:rPr>
        <w:t xml:space="preserve"> &lt;&lt; קריאה &gt;&gt;</w:t>
      </w:r>
      <w:r>
        <w:rPr>
          <w:rtl/>
        </w:rPr>
        <w:t xml:space="preserve"> </w:t>
      </w:r>
      <w:bookmarkEnd w:id="30047"/>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p>
    <w:p w:rsidR="0086198E" w:rsidRDefault="0086198E" w:rsidP="00D753DD">
      <w:pPr>
        <w:pStyle w:val="af7"/>
        <w:keepNext/>
        <w:rPr>
          <w:rtl/>
        </w:rPr>
      </w:pPr>
      <w:bookmarkStart w:id="30048" w:name="ET_interruption_5761_84"/>
      <w:r w:rsidRPr="007E6AB2">
        <w:rPr>
          <w:rStyle w:val="TagStyle"/>
          <w:rtl/>
        </w:rPr>
        <w:t xml:space="preserve"> &lt;&lt; קריאה &gt;&gt; </w:t>
      </w:r>
      <w:r>
        <w:rPr>
          <w:rtl/>
        </w:rPr>
        <w:t>עאידה תומא סלימאן (חד"ש-תע"ל):</w:t>
      </w:r>
      <w:r w:rsidRPr="007E6AB2">
        <w:rPr>
          <w:rStyle w:val="TagStyle"/>
          <w:rtl/>
        </w:rPr>
        <w:t xml:space="preserve"> &lt;&lt; קריאה &gt;&gt;</w:t>
      </w:r>
      <w:r>
        <w:rPr>
          <w:rtl/>
        </w:rPr>
        <w:t xml:space="preserve"> </w:t>
      </w:r>
      <w:bookmarkEnd w:id="30048"/>
    </w:p>
    <w:p w:rsidR="0086198E" w:rsidRDefault="0086198E" w:rsidP="008052BD">
      <w:pPr>
        <w:rPr>
          <w:rtl/>
          <w:lang w:eastAsia="he-IL"/>
        </w:rPr>
      </w:pPr>
    </w:p>
    <w:p w:rsidR="0086198E" w:rsidRPr="007E6AB2" w:rsidRDefault="0040236C" w:rsidP="0040236C">
      <w:pPr>
        <w:rPr>
          <w:rtl/>
          <w:lang w:eastAsia="he-IL"/>
        </w:rPr>
      </w:pPr>
      <w:r>
        <w:rPr>
          <w:rFonts w:hint="cs"/>
          <w:rtl/>
          <w:lang w:eastAsia="he-IL"/>
        </w:rPr>
        <w:t>– – –</w:t>
      </w:r>
      <w:r w:rsidR="0086198E">
        <w:rPr>
          <w:rFonts w:hint="cs"/>
          <w:rtl/>
          <w:lang w:eastAsia="he-IL"/>
        </w:rPr>
        <w:t xml:space="preserve"> משלמים לי את המשכורת.</w:t>
      </w:r>
    </w:p>
    <w:p w:rsidR="0086198E" w:rsidRDefault="0086198E" w:rsidP="00D753DD">
      <w:pPr>
        <w:rPr>
          <w:rtl/>
          <w:lang w:eastAsia="he-IL"/>
        </w:rPr>
      </w:pPr>
    </w:p>
    <w:p w:rsidR="0086198E" w:rsidRDefault="0086198E" w:rsidP="00D753DD">
      <w:pPr>
        <w:pStyle w:val="af8"/>
        <w:keepNext/>
        <w:rPr>
          <w:rtl/>
        </w:rPr>
      </w:pPr>
      <w:bookmarkStart w:id="30049" w:name="ET_yor_6253_83"/>
      <w:r w:rsidRPr="007E6AB2">
        <w:rPr>
          <w:rStyle w:val="TagStyle"/>
          <w:rtl/>
        </w:rPr>
        <w:t xml:space="preserve"> &lt;&lt; יור &gt;&gt; </w:t>
      </w:r>
      <w:r>
        <w:rPr>
          <w:rtl/>
        </w:rPr>
        <w:t>היו"ר משה טור פז:</w:t>
      </w:r>
      <w:r w:rsidRPr="007E6AB2">
        <w:rPr>
          <w:rStyle w:val="TagStyle"/>
          <w:rtl/>
        </w:rPr>
        <w:t xml:space="preserve"> &lt;&lt; יור &gt;&gt;</w:t>
      </w:r>
      <w:r>
        <w:rPr>
          <w:rtl/>
        </w:rPr>
        <w:t xml:space="preserve"> </w:t>
      </w:r>
      <w:bookmarkEnd w:id="30049"/>
    </w:p>
    <w:p w:rsidR="0086198E" w:rsidRDefault="0086198E" w:rsidP="008052BD">
      <w:pPr>
        <w:rPr>
          <w:rtl/>
          <w:lang w:eastAsia="he-IL"/>
        </w:rPr>
      </w:pPr>
    </w:p>
    <w:p w:rsidR="0086198E" w:rsidRDefault="0086198E" w:rsidP="00726F2E">
      <w:pPr>
        <w:rPr>
          <w:rtl/>
          <w:lang w:eastAsia="he-IL"/>
        </w:rPr>
      </w:pPr>
      <w:r>
        <w:rPr>
          <w:rFonts w:hint="cs"/>
          <w:rtl/>
          <w:lang w:eastAsia="he-IL"/>
        </w:rPr>
        <w:t>חבר הכנסת קריב, חברת הכנסת גוטליב, מספיק</w:t>
      </w:r>
      <w:r w:rsidR="00726F2E">
        <w:rPr>
          <w:rFonts w:hint="cs"/>
          <w:rtl/>
          <w:lang w:eastAsia="he-IL"/>
        </w:rPr>
        <w:t>.</w:t>
      </w:r>
      <w:r>
        <w:rPr>
          <w:rFonts w:hint="cs"/>
          <w:rtl/>
          <w:lang w:eastAsia="he-IL"/>
        </w:rPr>
        <w:t xml:space="preserve"> חברת הכנסת עאידה תומא סלימאן. חברת הכנסת עאידה תומא סלימאן, אני רוצה לתת לחברת הכנסת אימאן ח'טיב יאסין לדבר.</w:t>
      </w:r>
    </w:p>
    <w:p w:rsidR="0086198E" w:rsidRDefault="0086198E" w:rsidP="00D753DD">
      <w:pPr>
        <w:rPr>
          <w:rtl/>
          <w:lang w:eastAsia="he-IL"/>
        </w:rPr>
      </w:pPr>
    </w:p>
    <w:p w:rsidR="0086198E" w:rsidRDefault="0086198E" w:rsidP="00D753DD">
      <w:pPr>
        <w:pStyle w:val="af7"/>
        <w:keepNext/>
        <w:rPr>
          <w:rtl/>
        </w:rPr>
      </w:pPr>
      <w:bookmarkStart w:id="30050" w:name="_ETM_Q71_555000"/>
      <w:bookmarkEnd w:id="30050"/>
      <w:r w:rsidRPr="007E6AB2">
        <w:rPr>
          <w:rStyle w:val="TagStyle"/>
          <w:rtl/>
        </w:rPr>
        <w:t xml:space="preserve"> &lt;&lt; קריאה &gt;&gt; </w:t>
      </w:r>
      <w:r>
        <w:rPr>
          <w:rFonts w:hint="cs"/>
          <w:rtl/>
        </w:rPr>
        <w:t>קריאות</w:t>
      </w:r>
      <w:r>
        <w:rPr>
          <w:rtl/>
        </w:rPr>
        <w:t>:</w:t>
      </w:r>
      <w:r w:rsidRPr="007E6AB2">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p>
    <w:p w:rsidR="0086198E" w:rsidRDefault="0086198E" w:rsidP="00D753DD">
      <w:pPr>
        <w:pStyle w:val="af8"/>
        <w:keepNext/>
        <w:rPr>
          <w:rtl/>
        </w:rPr>
      </w:pPr>
      <w:bookmarkStart w:id="30051" w:name="ET_yor_6253_87"/>
      <w:r w:rsidRPr="007E6AB2">
        <w:rPr>
          <w:rStyle w:val="TagStyle"/>
          <w:rtl/>
        </w:rPr>
        <w:t xml:space="preserve"> &lt;&lt; יור &gt;&gt; </w:t>
      </w:r>
      <w:r>
        <w:rPr>
          <w:rtl/>
        </w:rPr>
        <w:t>היו"ר משה טור פז:</w:t>
      </w:r>
      <w:r w:rsidRPr="007E6AB2">
        <w:rPr>
          <w:rStyle w:val="TagStyle"/>
          <w:rtl/>
        </w:rPr>
        <w:t xml:space="preserve"> &lt;&lt; יור &gt;&gt;</w:t>
      </w:r>
      <w:r>
        <w:rPr>
          <w:rtl/>
        </w:rPr>
        <w:t xml:space="preserve"> </w:t>
      </w:r>
      <w:bookmarkEnd w:id="30051"/>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חברת הכנסת גוטליב, תדברי בתורך, בבקשה. חברת </w:t>
      </w:r>
      <w:bookmarkStart w:id="30052" w:name="_ETM_Q71_562000"/>
      <w:bookmarkEnd w:id="30052"/>
      <w:r>
        <w:rPr>
          <w:rFonts w:hint="cs"/>
          <w:rtl/>
          <w:lang w:eastAsia="he-IL"/>
        </w:rPr>
        <w:t>הכנסת גוטליב, חברת הכנסת הר מלך.</w:t>
      </w:r>
    </w:p>
    <w:p w:rsidR="0086198E" w:rsidRDefault="0086198E" w:rsidP="00D753DD">
      <w:pPr>
        <w:rPr>
          <w:rtl/>
          <w:lang w:eastAsia="he-IL"/>
        </w:rPr>
      </w:pPr>
    </w:p>
    <w:p w:rsidR="0086198E" w:rsidRDefault="0086198E" w:rsidP="00D753DD">
      <w:pPr>
        <w:pStyle w:val="af7"/>
        <w:keepNext/>
        <w:rPr>
          <w:rtl/>
        </w:rPr>
      </w:pPr>
      <w:bookmarkStart w:id="30053" w:name="ET_interruption_6345_88"/>
      <w:r w:rsidRPr="00B53B38">
        <w:rPr>
          <w:rStyle w:val="TagStyle"/>
          <w:rtl/>
        </w:rPr>
        <w:t xml:space="preserve"> &lt;&lt; קריאה &gt;&gt; </w:t>
      </w:r>
      <w:r>
        <w:rPr>
          <w:rtl/>
        </w:rPr>
        <w:t>טלי גוטליב (הליכוד):</w:t>
      </w:r>
      <w:r w:rsidRPr="00B53B38">
        <w:rPr>
          <w:rStyle w:val="TagStyle"/>
          <w:rtl/>
        </w:rPr>
        <w:t xml:space="preserve"> &lt;&lt; קריאה &gt;&gt;</w:t>
      </w:r>
      <w:r>
        <w:rPr>
          <w:rtl/>
        </w:rPr>
        <w:t xml:space="preserve"> </w:t>
      </w:r>
      <w:bookmarkEnd w:id="30053"/>
    </w:p>
    <w:p w:rsidR="0086198E" w:rsidRDefault="0086198E" w:rsidP="008052BD">
      <w:pPr>
        <w:rPr>
          <w:rtl/>
          <w:lang w:eastAsia="he-IL"/>
        </w:rPr>
      </w:pPr>
    </w:p>
    <w:p w:rsidR="0086198E" w:rsidRDefault="0086198E" w:rsidP="00D753DD">
      <w:pPr>
        <w:rPr>
          <w:rtl/>
          <w:lang w:eastAsia="he-IL"/>
        </w:rPr>
      </w:pPr>
      <w:r>
        <w:rPr>
          <w:rFonts w:hint="cs"/>
          <w:rtl/>
          <w:lang w:eastAsia="he-IL"/>
        </w:rPr>
        <w:t>את בורחת</w:t>
      </w:r>
      <w:bookmarkStart w:id="30054" w:name="_ETM_Q71_569000"/>
      <w:bookmarkEnd w:id="30054"/>
      <w:r>
        <w:rPr>
          <w:rFonts w:hint="cs"/>
          <w:rtl/>
          <w:lang w:eastAsia="he-IL"/>
        </w:rPr>
        <w:t>.</w:t>
      </w:r>
    </w:p>
    <w:p w:rsidR="0086198E" w:rsidRDefault="0086198E" w:rsidP="00D753DD">
      <w:pPr>
        <w:rPr>
          <w:rtl/>
          <w:lang w:eastAsia="he-IL"/>
        </w:rPr>
      </w:pPr>
    </w:p>
    <w:p w:rsidR="0086198E" w:rsidRDefault="0086198E" w:rsidP="00D753DD">
      <w:pPr>
        <w:pStyle w:val="af8"/>
        <w:keepNext/>
        <w:rPr>
          <w:rtl/>
        </w:rPr>
      </w:pPr>
      <w:bookmarkStart w:id="30055" w:name="ET_yor_6253_89"/>
      <w:r w:rsidRPr="00B53B38">
        <w:rPr>
          <w:rStyle w:val="TagStyle"/>
          <w:rtl/>
        </w:rPr>
        <w:t xml:space="preserve"> &lt;&lt; יור &gt;&gt; </w:t>
      </w:r>
      <w:r>
        <w:rPr>
          <w:rtl/>
        </w:rPr>
        <w:t>היו"ר משה טור פז:</w:t>
      </w:r>
      <w:r w:rsidRPr="00B53B38">
        <w:rPr>
          <w:rStyle w:val="TagStyle"/>
          <w:rtl/>
        </w:rPr>
        <w:t xml:space="preserve"> &lt;&lt; יור &gt;&gt;</w:t>
      </w:r>
      <w:r>
        <w:rPr>
          <w:rtl/>
        </w:rPr>
        <w:t xml:space="preserve"> </w:t>
      </w:r>
      <w:bookmarkEnd w:id="30055"/>
    </w:p>
    <w:p w:rsidR="0086198E" w:rsidRDefault="0086198E" w:rsidP="008052BD">
      <w:pPr>
        <w:rPr>
          <w:rtl/>
          <w:lang w:eastAsia="he-IL"/>
        </w:rPr>
      </w:pPr>
    </w:p>
    <w:p w:rsidR="0086198E" w:rsidRDefault="0086198E" w:rsidP="00D753DD">
      <w:pPr>
        <w:rPr>
          <w:rtl/>
          <w:lang w:eastAsia="he-IL"/>
        </w:rPr>
      </w:pPr>
      <w:r>
        <w:rPr>
          <w:rFonts w:hint="cs"/>
          <w:rtl/>
          <w:lang w:eastAsia="he-IL"/>
        </w:rPr>
        <w:t>חברת הכנסת גוטליב, אני רוצה לתת לגברת הבאה לדבר. חברת הכנסת סלימאן. בבקשה.</w:t>
      </w:r>
    </w:p>
    <w:p w:rsidR="0086198E" w:rsidRDefault="0086198E" w:rsidP="00D753DD">
      <w:pPr>
        <w:rPr>
          <w:rtl/>
          <w:lang w:eastAsia="he-IL"/>
        </w:rPr>
      </w:pPr>
    </w:p>
    <w:p w:rsidR="0086198E" w:rsidRDefault="0086198E" w:rsidP="00D753DD">
      <w:pPr>
        <w:pStyle w:val="af7"/>
        <w:keepNext/>
        <w:rPr>
          <w:rtl/>
        </w:rPr>
      </w:pPr>
      <w:bookmarkStart w:id="30056" w:name="ET_interruption_6345_90"/>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bookmarkEnd w:id="30056"/>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שתהיה אורחת, אורחת פורחת. </w:t>
      </w:r>
    </w:p>
    <w:p w:rsidR="0086198E" w:rsidRDefault="0086198E" w:rsidP="00D753DD">
      <w:pPr>
        <w:rPr>
          <w:rtl/>
          <w:lang w:eastAsia="he-IL"/>
        </w:rPr>
      </w:pPr>
      <w:bookmarkStart w:id="30057" w:name="_ETM_Q71_578000"/>
      <w:bookmarkEnd w:id="30057"/>
    </w:p>
    <w:p w:rsidR="0086198E" w:rsidRDefault="0086198E" w:rsidP="00D753DD">
      <w:pPr>
        <w:pStyle w:val="af8"/>
        <w:keepNext/>
        <w:rPr>
          <w:rtl/>
        </w:rPr>
      </w:pPr>
      <w:bookmarkStart w:id="30058" w:name="ET_yor_6253_91"/>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58"/>
    </w:p>
    <w:p w:rsidR="0086198E" w:rsidRDefault="0086198E" w:rsidP="008052BD">
      <w:pPr>
        <w:rPr>
          <w:rtl/>
          <w:lang w:eastAsia="he-IL"/>
        </w:rPr>
      </w:pPr>
    </w:p>
    <w:p w:rsidR="0086198E" w:rsidRDefault="0086198E" w:rsidP="00D753DD">
      <w:pPr>
        <w:rPr>
          <w:rtl/>
          <w:lang w:eastAsia="he-IL"/>
        </w:rPr>
      </w:pPr>
      <w:bookmarkStart w:id="30059" w:name="_ETM_Q71_579000"/>
      <w:bookmarkEnd w:id="30059"/>
      <w:r>
        <w:rPr>
          <w:rFonts w:hint="cs"/>
          <w:rtl/>
          <w:lang w:eastAsia="he-IL"/>
        </w:rPr>
        <w:t>חברת הכנסת גוטליב, שוב.</w:t>
      </w:r>
    </w:p>
    <w:p w:rsidR="0086198E" w:rsidRDefault="0086198E" w:rsidP="00D753DD">
      <w:pPr>
        <w:rPr>
          <w:rtl/>
          <w:lang w:eastAsia="he-IL"/>
        </w:rPr>
      </w:pPr>
    </w:p>
    <w:p w:rsidR="0086198E" w:rsidRDefault="0086198E" w:rsidP="00D753DD">
      <w:pPr>
        <w:pStyle w:val="af7"/>
        <w:keepNext/>
        <w:rPr>
          <w:rtl/>
        </w:rPr>
      </w:pPr>
      <w:bookmarkStart w:id="30060" w:name="ET_interruption_6345_92"/>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bookmarkEnd w:id="30060"/>
    </w:p>
    <w:p w:rsidR="0086198E" w:rsidRDefault="0086198E" w:rsidP="008052BD">
      <w:pPr>
        <w:rPr>
          <w:rtl/>
          <w:lang w:eastAsia="he-IL"/>
        </w:rPr>
      </w:pPr>
    </w:p>
    <w:p w:rsidR="0086198E" w:rsidRDefault="0086198E" w:rsidP="00D753DD">
      <w:pPr>
        <w:rPr>
          <w:rtl/>
          <w:lang w:eastAsia="he-IL"/>
        </w:rPr>
      </w:pPr>
      <w:r>
        <w:rPr>
          <w:rFonts w:hint="cs"/>
          <w:rtl/>
          <w:lang w:eastAsia="he-IL"/>
        </w:rPr>
        <w:t>מה הבעיה?</w:t>
      </w:r>
    </w:p>
    <w:p w:rsidR="0086198E" w:rsidRDefault="0086198E" w:rsidP="00D753DD">
      <w:pPr>
        <w:rPr>
          <w:rtl/>
          <w:lang w:eastAsia="he-IL"/>
        </w:rPr>
      </w:pPr>
    </w:p>
    <w:p w:rsidR="0086198E" w:rsidRDefault="0086198E" w:rsidP="00D753DD">
      <w:pPr>
        <w:pStyle w:val="af8"/>
        <w:keepNext/>
        <w:rPr>
          <w:rtl/>
        </w:rPr>
      </w:pPr>
      <w:bookmarkStart w:id="30061" w:name="ET_yor_6253_93"/>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61"/>
    </w:p>
    <w:p w:rsidR="0086198E" w:rsidRDefault="0086198E" w:rsidP="008052BD">
      <w:pPr>
        <w:rPr>
          <w:rtl/>
          <w:lang w:eastAsia="he-IL"/>
        </w:rPr>
      </w:pPr>
    </w:p>
    <w:p w:rsidR="0086198E" w:rsidRDefault="0086198E" w:rsidP="00D753DD">
      <w:pPr>
        <w:rPr>
          <w:rtl/>
          <w:lang w:eastAsia="he-IL"/>
        </w:rPr>
      </w:pPr>
      <w:r>
        <w:rPr>
          <w:rFonts w:hint="cs"/>
          <w:rtl/>
          <w:lang w:eastAsia="he-IL"/>
        </w:rPr>
        <w:t>אני רוצה שהיא תדבר.</w:t>
      </w:r>
    </w:p>
    <w:p w:rsidR="0086198E" w:rsidRDefault="0086198E" w:rsidP="00D753DD">
      <w:pPr>
        <w:rPr>
          <w:rtl/>
          <w:lang w:eastAsia="he-IL"/>
        </w:rPr>
      </w:pPr>
    </w:p>
    <w:p w:rsidR="0086198E" w:rsidRDefault="0086198E" w:rsidP="00D753DD">
      <w:pPr>
        <w:pStyle w:val="af7"/>
        <w:keepNext/>
        <w:rPr>
          <w:rtl/>
        </w:rPr>
      </w:pPr>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0062" w:name="_ETM_Q71_583000"/>
      <w:bookmarkEnd w:id="30062"/>
      <w:r>
        <w:rPr>
          <w:rFonts w:hint="cs"/>
          <w:rtl/>
          <w:lang w:eastAsia="he-IL"/>
        </w:rPr>
        <w:t xml:space="preserve">בבקשה, בוא נשמע, אולי היא תספר </w:t>
      </w:r>
      <w:bookmarkStart w:id="30063" w:name="_ETM_Q71_580000"/>
      <w:bookmarkEnd w:id="30063"/>
      <w:r>
        <w:rPr>
          <w:rFonts w:hint="cs"/>
          <w:rtl/>
          <w:lang w:eastAsia="he-IL"/>
        </w:rPr>
        <w:t xml:space="preserve">לנו </w:t>
      </w:r>
      <w:r w:rsidR="0040236C">
        <w:rPr>
          <w:rFonts w:hint="cs"/>
          <w:rtl/>
          <w:lang w:eastAsia="he-IL"/>
        </w:rPr>
        <w:t>– – –</w:t>
      </w:r>
    </w:p>
    <w:p w:rsidR="0086198E" w:rsidRDefault="0086198E" w:rsidP="00D753DD">
      <w:pPr>
        <w:rPr>
          <w:rtl/>
          <w:lang w:eastAsia="he-IL"/>
        </w:rPr>
      </w:pPr>
      <w:bookmarkStart w:id="30064" w:name="_ETM_Q71_584000"/>
      <w:bookmarkEnd w:id="30064"/>
    </w:p>
    <w:p w:rsidR="0086198E" w:rsidRDefault="0086198E" w:rsidP="00D753DD">
      <w:pPr>
        <w:pStyle w:val="af8"/>
        <w:keepNext/>
        <w:rPr>
          <w:rtl/>
        </w:rPr>
      </w:pPr>
      <w:bookmarkStart w:id="30065" w:name="ET_yor_6253_95"/>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65"/>
    </w:p>
    <w:p w:rsidR="0086198E" w:rsidRDefault="0086198E" w:rsidP="008052BD">
      <w:pPr>
        <w:rPr>
          <w:rtl/>
          <w:lang w:eastAsia="he-IL"/>
        </w:rPr>
      </w:pPr>
    </w:p>
    <w:p w:rsidR="0086198E" w:rsidRDefault="0086198E" w:rsidP="00726F2E">
      <w:pPr>
        <w:rPr>
          <w:rtl/>
          <w:lang w:eastAsia="he-IL"/>
        </w:rPr>
      </w:pPr>
      <w:bookmarkStart w:id="30066" w:name="_ETM_Q71_585000"/>
      <w:bookmarkEnd w:id="30066"/>
      <w:r>
        <w:rPr>
          <w:rFonts w:hint="cs"/>
          <w:rtl/>
          <w:lang w:eastAsia="he-IL"/>
        </w:rPr>
        <w:t>בבקשה. חברת הכנסת גוטליב, אני לא רוצה להוציא אותך</w:t>
      </w:r>
      <w:r w:rsidR="00726F2E">
        <w:rPr>
          <w:rFonts w:hint="cs"/>
          <w:rtl/>
          <w:lang w:eastAsia="he-IL"/>
        </w:rPr>
        <w:t>.</w:t>
      </w:r>
      <w:r>
        <w:rPr>
          <w:rFonts w:hint="cs"/>
          <w:rtl/>
          <w:lang w:eastAsia="he-IL"/>
        </w:rPr>
        <w:t xml:space="preserve"> בבקשה, כן.</w:t>
      </w:r>
    </w:p>
    <w:p w:rsidR="0086198E" w:rsidRDefault="0086198E" w:rsidP="00D753DD">
      <w:pPr>
        <w:rPr>
          <w:rtl/>
          <w:lang w:eastAsia="he-IL"/>
        </w:rPr>
      </w:pPr>
      <w:bookmarkStart w:id="30067" w:name="_ETM_Q71_577000"/>
      <w:bookmarkEnd w:id="30067"/>
    </w:p>
    <w:p w:rsidR="0086198E" w:rsidRDefault="0086198E" w:rsidP="00D753DD">
      <w:pPr>
        <w:pStyle w:val="af7"/>
        <w:keepNext/>
        <w:rPr>
          <w:rtl/>
        </w:rPr>
      </w:pPr>
      <w:bookmarkStart w:id="30068" w:name="ET_interruption_6345_96"/>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bookmarkEnd w:id="30068"/>
    </w:p>
    <w:p w:rsidR="0086198E" w:rsidRDefault="0086198E" w:rsidP="008052BD">
      <w:pPr>
        <w:rPr>
          <w:rtl/>
          <w:lang w:eastAsia="he-IL"/>
        </w:rPr>
      </w:pPr>
    </w:p>
    <w:p w:rsidR="0086198E" w:rsidRDefault="0086198E" w:rsidP="00D753DD">
      <w:pPr>
        <w:rPr>
          <w:rtl/>
          <w:lang w:eastAsia="he-IL"/>
        </w:rPr>
      </w:pPr>
      <w:bookmarkStart w:id="30069" w:name="_ETM_Q71_575000"/>
      <w:bookmarkEnd w:id="30069"/>
      <w:r>
        <w:rPr>
          <w:rFonts w:hint="cs"/>
          <w:rtl/>
          <w:lang w:eastAsia="he-IL"/>
        </w:rPr>
        <w:t>בבקשה, הינה זה בא, זה בא.</w:t>
      </w:r>
    </w:p>
    <w:p w:rsidR="0086198E" w:rsidRDefault="0086198E" w:rsidP="00D753DD">
      <w:pPr>
        <w:rPr>
          <w:rtl/>
          <w:lang w:eastAsia="he-IL"/>
        </w:rPr>
      </w:pPr>
      <w:bookmarkStart w:id="30070" w:name="_ETM_Q71_590000"/>
      <w:bookmarkEnd w:id="30070"/>
    </w:p>
    <w:p w:rsidR="0086198E" w:rsidRDefault="0086198E" w:rsidP="00D753DD">
      <w:pPr>
        <w:pStyle w:val="af8"/>
        <w:keepNext/>
        <w:rPr>
          <w:rtl/>
        </w:rPr>
      </w:pPr>
      <w:bookmarkStart w:id="30071" w:name="ET_yor_6253_97"/>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71"/>
    </w:p>
    <w:p w:rsidR="0086198E" w:rsidRDefault="0086198E" w:rsidP="008052BD">
      <w:pPr>
        <w:rPr>
          <w:rtl/>
          <w:lang w:eastAsia="he-IL"/>
        </w:rPr>
      </w:pPr>
    </w:p>
    <w:p w:rsidR="0086198E" w:rsidRDefault="0086198E" w:rsidP="00D753DD">
      <w:pPr>
        <w:rPr>
          <w:rtl/>
          <w:lang w:eastAsia="he-IL"/>
        </w:rPr>
      </w:pPr>
      <w:bookmarkStart w:id="30072" w:name="_ETM_Q71_591000"/>
      <w:bookmarkEnd w:id="30072"/>
      <w:r>
        <w:rPr>
          <w:rFonts w:hint="cs"/>
          <w:rtl/>
          <w:lang w:eastAsia="he-IL"/>
        </w:rPr>
        <w:t>חברת הכנסת גוטליב.</w:t>
      </w:r>
    </w:p>
    <w:p w:rsidR="0086198E" w:rsidRDefault="0086198E" w:rsidP="00D753DD">
      <w:pPr>
        <w:rPr>
          <w:rtl/>
          <w:lang w:eastAsia="he-IL"/>
        </w:rPr>
      </w:pPr>
    </w:p>
    <w:p w:rsidR="0086198E" w:rsidRDefault="0086198E" w:rsidP="00D753DD">
      <w:pPr>
        <w:pStyle w:val="af7"/>
        <w:keepNext/>
        <w:rPr>
          <w:rtl/>
        </w:rPr>
      </w:pPr>
      <w:bookmarkStart w:id="30073" w:name="ET_interruption_5761_98"/>
      <w:r w:rsidRPr="00166881">
        <w:rPr>
          <w:rStyle w:val="TagStyle"/>
          <w:rtl/>
        </w:rPr>
        <w:t xml:space="preserve"> &lt;&lt; קריאה &gt;&gt; </w:t>
      </w:r>
      <w:r>
        <w:rPr>
          <w:rtl/>
        </w:rPr>
        <w:t>עאידה תומא סלימאן (חד"ש-תע"ל):</w:t>
      </w:r>
      <w:r w:rsidRPr="00166881">
        <w:rPr>
          <w:rStyle w:val="TagStyle"/>
          <w:rtl/>
        </w:rPr>
        <w:t xml:space="preserve"> &lt;&lt; קריאה &gt;&gt;</w:t>
      </w:r>
      <w:r>
        <w:rPr>
          <w:rtl/>
        </w:rPr>
        <w:t xml:space="preserve"> </w:t>
      </w:r>
      <w:bookmarkEnd w:id="30073"/>
    </w:p>
    <w:p w:rsidR="0086198E" w:rsidRDefault="0086198E" w:rsidP="008052BD">
      <w:pPr>
        <w:rPr>
          <w:rtl/>
          <w:lang w:eastAsia="he-IL"/>
        </w:rPr>
      </w:pPr>
    </w:p>
    <w:p w:rsidR="0086198E" w:rsidRDefault="0086198E" w:rsidP="00D753DD">
      <w:pPr>
        <w:rPr>
          <w:rtl/>
          <w:lang w:eastAsia="he-IL"/>
        </w:rPr>
      </w:pPr>
      <w:r>
        <w:rPr>
          <w:rFonts w:hint="cs"/>
          <w:rtl/>
          <w:lang w:eastAsia="he-IL"/>
        </w:rPr>
        <w:t>זה רק קריאה ראשונה, כבוד היושב-ראש.</w:t>
      </w:r>
    </w:p>
    <w:p w:rsidR="0086198E" w:rsidRDefault="0086198E" w:rsidP="00D753DD">
      <w:pPr>
        <w:rPr>
          <w:rtl/>
          <w:lang w:eastAsia="he-IL"/>
        </w:rPr>
      </w:pPr>
      <w:bookmarkStart w:id="30074" w:name="_ETM_Q71_595000"/>
      <w:bookmarkEnd w:id="30074"/>
    </w:p>
    <w:p w:rsidR="0086198E" w:rsidRDefault="0086198E" w:rsidP="00D753DD">
      <w:pPr>
        <w:pStyle w:val="af8"/>
        <w:keepNext/>
        <w:rPr>
          <w:rtl/>
        </w:rPr>
      </w:pPr>
      <w:bookmarkStart w:id="30075" w:name="ET_yor_6253_99"/>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75"/>
    </w:p>
    <w:p w:rsidR="0086198E" w:rsidRDefault="0086198E" w:rsidP="008052BD">
      <w:pPr>
        <w:rPr>
          <w:rtl/>
          <w:lang w:eastAsia="he-IL"/>
        </w:rPr>
      </w:pPr>
    </w:p>
    <w:p w:rsidR="0086198E" w:rsidRDefault="0086198E" w:rsidP="00D753DD">
      <w:pPr>
        <w:rPr>
          <w:rtl/>
          <w:lang w:eastAsia="he-IL"/>
        </w:rPr>
      </w:pPr>
      <w:bookmarkStart w:id="30076" w:name="_ETM_Q71_596000"/>
      <w:bookmarkEnd w:id="30076"/>
      <w:r>
        <w:rPr>
          <w:rFonts w:hint="cs"/>
          <w:rtl/>
          <w:lang w:eastAsia="he-IL"/>
        </w:rPr>
        <w:t>כן, בבקשה.</w:t>
      </w:r>
    </w:p>
    <w:p w:rsidR="0086198E" w:rsidRDefault="0086198E" w:rsidP="00D753DD">
      <w:pPr>
        <w:rPr>
          <w:rtl/>
          <w:lang w:eastAsia="he-IL"/>
        </w:rPr>
      </w:pPr>
    </w:p>
    <w:p w:rsidR="0086198E" w:rsidRDefault="0086198E" w:rsidP="00D753DD">
      <w:pPr>
        <w:pStyle w:val="af7"/>
        <w:keepNext/>
        <w:rPr>
          <w:rtl/>
        </w:rPr>
      </w:pPr>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מותר, גב' סלימאן, אה, איזה באסה, זה התקנון.</w:t>
      </w:r>
    </w:p>
    <w:p w:rsidR="0086198E" w:rsidRDefault="0086198E" w:rsidP="00D753DD">
      <w:pPr>
        <w:rPr>
          <w:rtl/>
          <w:lang w:eastAsia="he-IL"/>
        </w:rPr>
      </w:pPr>
    </w:p>
    <w:p w:rsidR="0086198E" w:rsidRDefault="0086198E" w:rsidP="00D753DD">
      <w:pPr>
        <w:pStyle w:val="af8"/>
        <w:keepNext/>
        <w:rPr>
          <w:rtl/>
        </w:rPr>
      </w:pPr>
      <w:bookmarkStart w:id="30077" w:name="ET_yor_6253_101"/>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77"/>
    </w:p>
    <w:p w:rsidR="0086198E" w:rsidRDefault="0086198E" w:rsidP="008052BD">
      <w:pPr>
        <w:rPr>
          <w:rtl/>
          <w:lang w:eastAsia="he-IL"/>
        </w:rPr>
      </w:pPr>
    </w:p>
    <w:p w:rsidR="0086198E" w:rsidRPr="00166881" w:rsidRDefault="0086198E" w:rsidP="00D753DD">
      <w:pPr>
        <w:rPr>
          <w:rtl/>
          <w:lang w:eastAsia="he-IL"/>
        </w:rPr>
      </w:pPr>
      <w:r>
        <w:rPr>
          <w:rFonts w:hint="cs"/>
          <w:rtl/>
          <w:lang w:eastAsia="he-IL"/>
        </w:rPr>
        <w:t>כן, חברת הכנסת גוטליב, תודה. כן.</w:t>
      </w:r>
    </w:p>
    <w:p w:rsidR="0086198E" w:rsidRDefault="0086198E" w:rsidP="00D753DD">
      <w:pPr>
        <w:rPr>
          <w:rtl/>
          <w:lang w:eastAsia="he-IL"/>
        </w:rPr>
      </w:pPr>
      <w:bookmarkStart w:id="30078" w:name="_ETM_Q71_603000"/>
      <w:bookmarkEnd w:id="30078"/>
    </w:p>
    <w:p w:rsidR="0086198E" w:rsidRDefault="0086198E" w:rsidP="00D753DD">
      <w:pPr>
        <w:pStyle w:val="a4"/>
        <w:keepNext/>
        <w:rPr>
          <w:rtl/>
        </w:rPr>
      </w:pPr>
      <w:bookmarkStart w:id="30079" w:name="ET_speaker_5918_110"/>
      <w:r w:rsidRPr="000743DD">
        <w:rPr>
          <w:rStyle w:val="TagStyle"/>
          <w:rtl/>
        </w:rPr>
        <w:t xml:space="preserve"> &lt;&lt; דובר &gt;&gt; </w:t>
      </w:r>
      <w:bookmarkStart w:id="30080" w:name="_Toc172455951"/>
      <w:bookmarkStart w:id="30081" w:name="_Toc172458413"/>
      <w:bookmarkStart w:id="30082" w:name="_Toc172459705"/>
      <w:bookmarkStart w:id="30083" w:name="_Toc172460040"/>
      <w:r>
        <w:rPr>
          <w:rtl/>
        </w:rPr>
        <w:t>אימאן ח'טיב יאסין (רע"מ – הרשימה הערבית המאוחדת):</w:t>
      </w:r>
      <w:bookmarkEnd w:id="30080"/>
      <w:bookmarkEnd w:id="30081"/>
      <w:bookmarkEnd w:id="30082"/>
      <w:bookmarkEnd w:id="30083"/>
      <w:r w:rsidRPr="000743DD">
        <w:rPr>
          <w:rStyle w:val="TagStyle"/>
          <w:rtl/>
        </w:rPr>
        <w:t xml:space="preserve"> &lt;&lt; דובר &gt;&gt;</w:t>
      </w:r>
      <w:r>
        <w:rPr>
          <w:rtl/>
        </w:rPr>
        <w:t xml:space="preserve">   </w:t>
      </w:r>
      <w:bookmarkEnd w:id="30079"/>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כבוד היושב בראש, כנסת נכבדה, האמת, מה שקורה בתוך </w:t>
      </w:r>
      <w:bookmarkStart w:id="30084" w:name="_ETM_Q71_617000"/>
      <w:bookmarkEnd w:id="30084"/>
      <w:r>
        <w:rPr>
          <w:rFonts w:hint="cs"/>
          <w:rtl/>
          <w:lang w:eastAsia="he-IL"/>
        </w:rPr>
        <w:t xml:space="preserve">הבניין הזה הוא טירוף אחד גדול. </w:t>
      </w:r>
    </w:p>
    <w:p w:rsidR="0086198E" w:rsidRDefault="0086198E" w:rsidP="00D753DD">
      <w:pPr>
        <w:rPr>
          <w:rtl/>
          <w:lang w:eastAsia="he-IL"/>
        </w:rPr>
      </w:pPr>
    </w:p>
    <w:p w:rsidR="0086198E" w:rsidRDefault="0086198E" w:rsidP="00D753DD">
      <w:pPr>
        <w:pStyle w:val="af7"/>
        <w:rPr>
          <w:rtl/>
        </w:rPr>
      </w:pPr>
      <w:bookmarkStart w:id="30085" w:name="ET_interruption_קריאות_113"/>
      <w:r w:rsidRPr="00DD00FF">
        <w:rPr>
          <w:rStyle w:val="TagStyle"/>
          <w:rtl/>
        </w:rPr>
        <w:t xml:space="preserve"> &lt;&lt; קריאה &gt;&gt;</w:t>
      </w:r>
      <w:r w:rsidRPr="00166881">
        <w:rPr>
          <w:rStyle w:val="TagStyle"/>
          <w:rtl/>
        </w:rPr>
        <w:t xml:space="preserve"> </w:t>
      </w:r>
      <w:r>
        <w:rPr>
          <w:rFonts w:hint="cs"/>
          <w:rtl/>
        </w:rPr>
        <w:t>קריאות</w:t>
      </w:r>
      <w:r>
        <w:rPr>
          <w:rtl/>
        </w:rPr>
        <w:t>:</w:t>
      </w:r>
      <w:r w:rsidRPr="00166881">
        <w:rPr>
          <w:rStyle w:val="TagStyle"/>
          <w:rtl/>
        </w:rPr>
        <w:t xml:space="preserve"> </w:t>
      </w:r>
      <w:r w:rsidRPr="00DD00FF">
        <w:rPr>
          <w:rStyle w:val="TagStyle"/>
          <w:rtl/>
        </w:rPr>
        <w:t xml:space="preserve">&lt;&lt; קריאה &gt;&gt; </w:t>
      </w:r>
      <w:r>
        <w:rPr>
          <w:rtl/>
        </w:rPr>
        <w:t xml:space="preserve"> </w:t>
      </w:r>
    </w:p>
    <w:bookmarkEnd w:id="30085"/>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D753DD">
      <w:pPr>
        <w:rPr>
          <w:rtl/>
          <w:lang w:eastAsia="he-IL"/>
        </w:rPr>
      </w:pPr>
    </w:p>
    <w:p w:rsidR="0086198E" w:rsidRDefault="0086198E" w:rsidP="00D753DD">
      <w:pPr>
        <w:pStyle w:val="af8"/>
        <w:keepNext/>
        <w:rPr>
          <w:rtl/>
        </w:rPr>
      </w:pPr>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p>
    <w:p w:rsidR="0086198E" w:rsidRDefault="0086198E" w:rsidP="008052BD">
      <w:pPr>
        <w:rPr>
          <w:rtl/>
          <w:lang w:eastAsia="he-IL"/>
        </w:rPr>
      </w:pPr>
    </w:p>
    <w:p w:rsidR="0086198E" w:rsidRDefault="0086198E" w:rsidP="00726F2E">
      <w:pPr>
        <w:rPr>
          <w:rtl/>
          <w:lang w:eastAsia="he-IL"/>
        </w:rPr>
      </w:pPr>
      <w:r>
        <w:rPr>
          <w:rFonts w:hint="cs"/>
          <w:rtl/>
          <w:lang w:eastAsia="he-IL"/>
        </w:rPr>
        <w:t>בבקשה שקט. חברת הכנסת הר מלך, אני אקרא אותך עוד שני</w:t>
      </w:r>
      <w:r w:rsidR="001D0198">
        <w:rPr>
          <w:rFonts w:hint="cs"/>
          <w:rtl/>
          <w:lang w:eastAsia="he-IL"/>
        </w:rPr>
        <w:t>י</w:t>
      </w:r>
      <w:r>
        <w:rPr>
          <w:rFonts w:hint="cs"/>
          <w:rtl/>
          <w:lang w:eastAsia="he-IL"/>
        </w:rPr>
        <w:t>ה לסדר</w:t>
      </w:r>
      <w:r w:rsidR="00726F2E">
        <w:rPr>
          <w:rFonts w:hint="cs"/>
          <w:rtl/>
          <w:lang w:eastAsia="he-IL"/>
        </w:rPr>
        <w:t>.</w:t>
      </w:r>
      <w:r>
        <w:rPr>
          <w:rFonts w:hint="cs"/>
          <w:rtl/>
          <w:lang w:eastAsia="he-IL"/>
        </w:rPr>
        <w:t xml:space="preserve"> מספיק, הרגע </w:t>
      </w:r>
      <w:bookmarkStart w:id="30086" w:name="_ETM_Q71_626000"/>
      <w:bookmarkEnd w:id="30086"/>
      <w:r>
        <w:rPr>
          <w:rFonts w:hint="cs"/>
          <w:rtl/>
          <w:lang w:eastAsia="he-IL"/>
        </w:rPr>
        <w:t xml:space="preserve">דיברת. </w:t>
      </w:r>
    </w:p>
    <w:p w:rsidR="0086198E" w:rsidRDefault="0086198E" w:rsidP="00D753DD">
      <w:pPr>
        <w:rPr>
          <w:rtl/>
          <w:lang w:eastAsia="he-IL"/>
        </w:rPr>
      </w:pPr>
    </w:p>
    <w:p w:rsidR="0086198E" w:rsidRDefault="0086198E" w:rsidP="00D753DD">
      <w:pPr>
        <w:pStyle w:val="af7"/>
        <w:keepNext/>
        <w:rPr>
          <w:rtl/>
        </w:rPr>
      </w:pPr>
      <w:r w:rsidRPr="00396D34">
        <w:rPr>
          <w:rStyle w:val="TagStyle"/>
          <w:rtl/>
        </w:rPr>
        <w:t xml:space="preserve"> &lt;&lt; קריאה &gt;&gt; </w:t>
      </w:r>
      <w:r>
        <w:rPr>
          <w:rtl/>
        </w:rPr>
        <w:t>טלי גוטליב (הליכוד):</w:t>
      </w:r>
      <w:r w:rsidRPr="00396D34">
        <w:rPr>
          <w:rStyle w:val="TagStyle"/>
          <w:rtl/>
        </w:rPr>
        <w:t xml:space="preserve"> &lt;&lt; קריאה &gt;&gt;</w:t>
      </w:r>
      <w:r>
        <w:rPr>
          <w:rtl/>
        </w:rPr>
        <w:t xml:space="preserve"> </w:t>
      </w:r>
    </w:p>
    <w:p w:rsidR="0086198E" w:rsidRDefault="0086198E" w:rsidP="00D753D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אני אשמה, מודה ועוזב ירוחם.</w:t>
      </w:r>
    </w:p>
    <w:p w:rsidR="0086198E" w:rsidRDefault="0086198E" w:rsidP="00D753DD">
      <w:pPr>
        <w:rPr>
          <w:rtl/>
          <w:lang w:eastAsia="he-IL"/>
        </w:rPr>
      </w:pPr>
    </w:p>
    <w:p w:rsidR="0086198E" w:rsidRDefault="0086198E" w:rsidP="00D753DD">
      <w:pPr>
        <w:pStyle w:val="af8"/>
        <w:keepNext/>
        <w:rPr>
          <w:rtl/>
        </w:rPr>
      </w:pPr>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p>
    <w:p w:rsidR="0086198E" w:rsidRDefault="0086198E" w:rsidP="008052BD">
      <w:pPr>
        <w:rPr>
          <w:rtl/>
          <w:lang w:eastAsia="he-IL"/>
        </w:rPr>
      </w:pPr>
    </w:p>
    <w:p w:rsidR="0086198E" w:rsidRDefault="0086198E" w:rsidP="00726F2E">
      <w:pPr>
        <w:rPr>
          <w:rtl/>
          <w:lang w:eastAsia="he-IL"/>
        </w:rPr>
      </w:pPr>
      <w:r>
        <w:rPr>
          <w:rFonts w:hint="cs"/>
          <w:rtl/>
          <w:lang w:eastAsia="he-IL"/>
        </w:rPr>
        <w:t>חברת הכנסת גוטליב, קריאה ראשונה</w:t>
      </w:r>
      <w:r w:rsidR="00726F2E">
        <w:rPr>
          <w:rFonts w:hint="cs"/>
          <w:rtl/>
          <w:lang w:eastAsia="he-IL"/>
        </w:rPr>
        <w:t>.</w:t>
      </w:r>
      <w:r>
        <w:rPr>
          <w:rFonts w:hint="cs"/>
          <w:rtl/>
          <w:lang w:eastAsia="he-IL"/>
        </w:rPr>
        <w:t xml:space="preserve"> תודה.</w:t>
      </w:r>
    </w:p>
    <w:p w:rsidR="0086198E" w:rsidRDefault="0086198E" w:rsidP="00D753DD">
      <w:pPr>
        <w:rPr>
          <w:rtl/>
          <w:lang w:eastAsia="he-IL"/>
        </w:rPr>
      </w:pPr>
    </w:p>
    <w:p w:rsidR="0086198E" w:rsidRDefault="0086198E" w:rsidP="00D753DD">
      <w:pPr>
        <w:pStyle w:val="af7"/>
        <w:keepNext/>
        <w:rPr>
          <w:rtl/>
        </w:rPr>
      </w:pPr>
      <w:bookmarkStart w:id="30087" w:name="ET_interruption_6345_102"/>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bookmarkEnd w:id="30087"/>
    </w:p>
    <w:p w:rsidR="0086198E" w:rsidRDefault="0086198E" w:rsidP="008052BD">
      <w:pPr>
        <w:rPr>
          <w:rtl/>
          <w:lang w:eastAsia="he-IL"/>
        </w:rPr>
      </w:pPr>
    </w:p>
    <w:p w:rsidR="0086198E" w:rsidRDefault="0086198E" w:rsidP="00D753DD">
      <w:pPr>
        <w:rPr>
          <w:rtl/>
          <w:lang w:eastAsia="he-IL"/>
        </w:rPr>
      </w:pPr>
      <w:r>
        <w:rPr>
          <w:rFonts w:hint="cs"/>
          <w:rtl/>
          <w:lang w:eastAsia="he-IL"/>
        </w:rPr>
        <w:t>אני?</w:t>
      </w:r>
    </w:p>
    <w:p w:rsidR="0086198E" w:rsidRDefault="0086198E" w:rsidP="00D753DD">
      <w:pPr>
        <w:rPr>
          <w:rtl/>
          <w:lang w:eastAsia="he-IL"/>
        </w:rPr>
      </w:pPr>
    </w:p>
    <w:p w:rsidR="0086198E" w:rsidRDefault="0086198E" w:rsidP="00D753DD">
      <w:pPr>
        <w:pStyle w:val="af8"/>
        <w:keepNext/>
        <w:rPr>
          <w:rtl/>
        </w:rPr>
      </w:pPr>
      <w:bookmarkStart w:id="30088" w:name="ET_yor_6253_103"/>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88"/>
    </w:p>
    <w:p w:rsidR="0086198E" w:rsidRDefault="0086198E" w:rsidP="008052BD">
      <w:pPr>
        <w:rPr>
          <w:rtl/>
          <w:lang w:eastAsia="he-IL"/>
        </w:rPr>
      </w:pPr>
    </w:p>
    <w:p w:rsidR="0086198E" w:rsidRDefault="0086198E" w:rsidP="00D753DD">
      <w:pPr>
        <w:rPr>
          <w:rtl/>
          <w:lang w:eastAsia="he-IL"/>
        </w:rPr>
      </w:pPr>
      <w:r>
        <w:rPr>
          <w:rFonts w:hint="cs"/>
          <w:rtl/>
          <w:lang w:eastAsia="he-IL"/>
        </w:rPr>
        <w:t>כן.</w:t>
      </w:r>
    </w:p>
    <w:p w:rsidR="0086198E" w:rsidRDefault="0086198E" w:rsidP="00D753DD">
      <w:pPr>
        <w:rPr>
          <w:rtl/>
          <w:lang w:eastAsia="he-IL"/>
        </w:rPr>
      </w:pPr>
      <w:bookmarkStart w:id="30089" w:name="_ETM_Q71_631000"/>
      <w:bookmarkEnd w:id="30089"/>
    </w:p>
    <w:p w:rsidR="0086198E" w:rsidRDefault="0086198E" w:rsidP="00D753DD">
      <w:pPr>
        <w:pStyle w:val="af7"/>
        <w:keepNext/>
        <w:rPr>
          <w:rtl/>
        </w:rPr>
      </w:pPr>
      <w:bookmarkStart w:id="30090" w:name="ET_interruption_6345_104"/>
      <w:r w:rsidRPr="00166881">
        <w:rPr>
          <w:rStyle w:val="TagStyle"/>
          <w:rtl/>
        </w:rPr>
        <w:t xml:space="preserve"> &lt;&lt; קריאה &gt;&gt; </w:t>
      </w:r>
      <w:r>
        <w:rPr>
          <w:rtl/>
        </w:rPr>
        <w:t>טלי גוטליב (הליכוד):</w:t>
      </w:r>
      <w:r w:rsidRPr="00166881">
        <w:rPr>
          <w:rStyle w:val="TagStyle"/>
          <w:rtl/>
        </w:rPr>
        <w:t xml:space="preserve"> &lt;&lt; קריאה &gt;&gt;</w:t>
      </w:r>
      <w:r>
        <w:rPr>
          <w:rtl/>
        </w:rPr>
        <w:t xml:space="preserve"> </w:t>
      </w:r>
      <w:bookmarkEnd w:id="30090"/>
    </w:p>
    <w:p w:rsidR="0086198E" w:rsidRDefault="0086198E" w:rsidP="008052BD">
      <w:pPr>
        <w:rPr>
          <w:rtl/>
          <w:lang w:eastAsia="he-IL"/>
        </w:rPr>
      </w:pPr>
    </w:p>
    <w:p w:rsidR="0086198E" w:rsidRDefault="0086198E" w:rsidP="00D753DD">
      <w:pPr>
        <w:rPr>
          <w:rtl/>
          <w:lang w:eastAsia="he-IL"/>
        </w:rPr>
      </w:pPr>
      <w:r>
        <w:rPr>
          <w:rFonts w:hint="cs"/>
          <w:rtl/>
          <w:lang w:eastAsia="he-IL"/>
        </w:rPr>
        <w:t>אבל ביקשתי סליחה.</w:t>
      </w:r>
    </w:p>
    <w:p w:rsidR="0086198E" w:rsidRDefault="0086198E" w:rsidP="00D753DD">
      <w:pPr>
        <w:rPr>
          <w:rtl/>
          <w:lang w:eastAsia="he-IL"/>
        </w:rPr>
      </w:pPr>
    </w:p>
    <w:p w:rsidR="0086198E" w:rsidRDefault="0086198E" w:rsidP="00D753DD">
      <w:pPr>
        <w:pStyle w:val="af8"/>
        <w:keepNext/>
        <w:rPr>
          <w:rtl/>
        </w:rPr>
      </w:pPr>
      <w:bookmarkStart w:id="30091" w:name="ET_yor_6253_105"/>
      <w:r w:rsidRPr="00166881">
        <w:rPr>
          <w:rStyle w:val="TagStyle"/>
          <w:rtl/>
        </w:rPr>
        <w:t xml:space="preserve"> &lt;&lt; יור &gt;&gt; </w:t>
      </w:r>
      <w:r>
        <w:rPr>
          <w:rtl/>
        </w:rPr>
        <w:t>היו"ר משה טור פז:</w:t>
      </w:r>
      <w:r w:rsidRPr="00166881">
        <w:rPr>
          <w:rStyle w:val="TagStyle"/>
          <w:rtl/>
        </w:rPr>
        <w:t xml:space="preserve"> &lt;&lt; יור &gt;&gt;</w:t>
      </w:r>
      <w:r>
        <w:rPr>
          <w:rtl/>
        </w:rPr>
        <w:t xml:space="preserve"> </w:t>
      </w:r>
      <w:bookmarkEnd w:id="30091"/>
    </w:p>
    <w:p w:rsidR="0086198E" w:rsidRDefault="0086198E" w:rsidP="008052BD">
      <w:pPr>
        <w:rPr>
          <w:rtl/>
          <w:lang w:eastAsia="he-IL"/>
        </w:rPr>
      </w:pPr>
    </w:p>
    <w:p w:rsidR="0086198E" w:rsidRDefault="0086198E" w:rsidP="00D753DD">
      <w:pPr>
        <w:rPr>
          <w:rtl/>
          <w:lang w:eastAsia="he-IL"/>
        </w:rPr>
      </w:pPr>
      <w:bookmarkStart w:id="30092" w:name="_ETM_Q71_635000"/>
      <w:bookmarkEnd w:id="30092"/>
      <w:r>
        <w:rPr>
          <w:rFonts w:hint="cs"/>
          <w:rtl/>
          <w:lang w:eastAsia="he-IL"/>
        </w:rPr>
        <w:t>את מפריעה כאן לדוברים.</w:t>
      </w:r>
    </w:p>
    <w:p w:rsidR="0086198E" w:rsidRDefault="0086198E" w:rsidP="00D753DD">
      <w:pPr>
        <w:rPr>
          <w:rtl/>
          <w:lang w:eastAsia="he-IL"/>
        </w:rPr>
      </w:pPr>
    </w:p>
    <w:p w:rsidR="0086198E" w:rsidRDefault="0086198E" w:rsidP="00D753DD">
      <w:pPr>
        <w:pStyle w:val="af7"/>
        <w:keepNext/>
        <w:rPr>
          <w:rtl/>
        </w:rPr>
      </w:pPr>
      <w:bookmarkStart w:id="30093" w:name="ET_interruption_6345_106"/>
      <w:r w:rsidRPr="00213670">
        <w:rPr>
          <w:rStyle w:val="TagStyle"/>
          <w:rtl/>
        </w:rPr>
        <w:t xml:space="preserve"> &lt;&lt; קריאה &gt;&gt; </w:t>
      </w:r>
      <w:r>
        <w:rPr>
          <w:rtl/>
        </w:rPr>
        <w:t>טלי גוטליב (הליכוד):</w:t>
      </w:r>
      <w:r w:rsidRPr="00213670">
        <w:rPr>
          <w:rStyle w:val="TagStyle"/>
          <w:rtl/>
        </w:rPr>
        <w:t xml:space="preserve"> &lt;&lt; קריאה &gt;&gt;</w:t>
      </w:r>
      <w:r>
        <w:rPr>
          <w:rtl/>
        </w:rPr>
        <w:t xml:space="preserve"> </w:t>
      </w:r>
      <w:bookmarkEnd w:id="30093"/>
    </w:p>
    <w:p w:rsidR="0086198E" w:rsidRDefault="0086198E" w:rsidP="008052BD">
      <w:pPr>
        <w:rPr>
          <w:rtl/>
          <w:lang w:eastAsia="he-IL"/>
        </w:rPr>
      </w:pPr>
    </w:p>
    <w:p w:rsidR="0086198E" w:rsidRDefault="0086198E" w:rsidP="00726F2E">
      <w:pPr>
        <w:rPr>
          <w:rtl/>
          <w:lang w:eastAsia="he-IL"/>
        </w:rPr>
      </w:pPr>
      <w:bookmarkStart w:id="30094" w:name="_ETM_Q71_636000"/>
      <w:bookmarkEnd w:id="30094"/>
      <w:r>
        <w:rPr>
          <w:rFonts w:hint="cs"/>
          <w:rtl/>
          <w:lang w:eastAsia="he-IL"/>
        </w:rPr>
        <w:t>זה לא פייר לתת לי קריאה כשביקשתי סליחה, אדוני</w:t>
      </w:r>
      <w:r w:rsidR="00726F2E">
        <w:rPr>
          <w:rFonts w:hint="cs"/>
          <w:rtl/>
          <w:lang w:eastAsia="he-IL"/>
        </w:rPr>
        <w:t>.</w:t>
      </w:r>
      <w:r>
        <w:rPr>
          <w:rFonts w:hint="cs"/>
          <w:rtl/>
          <w:lang w:eastAsia="he-IL"/>
        </w:rPr>
        <w:t xml:space="preserve"> אני מבקשת בקשת דיון מחדש.</w:t>
      </w:r>
    </w:p>
    <w:p w:rsidR="0086198E" w:rsidRDefault="0086198E" w:rsidP="00D753DD">
      <w:pPr>
        <w:rPr>
          <w:rtl/>
          <w:lang w:eastAsia="he-IL"/>
        </w:rPr>
      </w:pPr>
    </w:p>
    <w:p w:rsidR="0086198E" w:rsidRDefault="0086198E" w:rsidP="00D753DD">
      <w:pPr>
        <w:pStyle w:val="af8"/>
        <w:keepNext/>
        <w:rPr>
          <w:rtl/>
        </w:rPr>
      </w:pPr>
      <w:bookmarkStart w:id="30095" w:name="ET_yor_6253_107"/>
      <w:r w:rsidRPr="008661BF">
        <w:rPr>
          <w:rStyle w:val="TagStyle"/>
          <w:rtl/>
        </w:rPr>
        <w:t xml:space="preserve"> &lt;&lt; יור &gt;&gt; </w:t>
      </w:r>
      <w:r>
        <w:rPr>
          <w:rtl/>
        </w:rPr>
        <w:t>היו"ר משה טור פז:</w:t>
      </w:r>
      <w:r w:rsidRPr="008661BF">
        <w:rPr>
          <w:rStyle w:val="TagStyle"/>
          <w:rtl/>
        </w:rPr>
        <w:t xml:space="preserve"> &lt;&lt; יור &gt;&gt;</w:t>
      </w:r>
      <w:r>
        <w:rPr>
          <w:rtl/>
        </w:rPr>
        <w:t xml:space="preserve"> </w:t>
      </w:r>
      <w:bookmarkEnd w:id="30095"/>
    </w:p>
    <w:p w:rsidR="0086198E" w:rsidRDefault="0086198E" w:rsidP="008052BD">
      <w:pPr>
        <w:rPr>
          <w:rtl/>
          <w:lang w:eastAsia="he-IL"/>
        </w:rPr>
      </w:pPr>
    </w:p>
    <w:p w:rsidR="0086198E" w:rsidRDefault="0086198E" w:rsidP="00726F2E">
      <w:pPr>
        <w:rPr>
          <w:rtl/>
          <w:lang w:eastAsia="he-IL"/>
        </w:rPr>
      </w:pPr>
      <w:bookmarkStart w:id="30096" w:name="_ETM_Q71_637000"/>
      <w:bookmarkEnd w:id="30096"/>
      <w:r>
        <w:rPr>
          <w:rFonts w:hint="cs"/>
          <w:rtl/>
          <w:lang w:eastAsia="he-IL"/>
        </w:rPr>
        <w:t>אני עוצר את הזמן, ואני רוצה לתת לחברת הכנסת לדבר</w:t>
      </w:r>
      <w:r w:rsidR="00726F2E">
        <w:rPr>
          <w:rFonts w:hint="cs"/>
          <w:rtl/>
          <w:lang w:eastAsia="he-IL"/>
        </w:rPr>
        <w:t>.</w:t>
      </w:r>
      <w:r>
        <w:rPr>
          <w:rFonts w:hint="cs"/>
          <w:rtl/>
          <w:lang w:eastAsia="he-IL"/>
        </w:rPr>
        <w:t xml:space="preserve"> בבקשה.</w:t>
      </w:r>
    </w:p>
    <w:p w:rsidR="0086198E" w:rsidRDefault="0086198E" w:rsidP="00D753DD">
      <w:pPr>
        <w:rPr>
          <w:rtl/>
          <w:lang w:eastAsia="he-IL"/>
        </w:rPr>
      </w:pPr>
    </w:p>
    <w:p w:rsidR="0086198E" w:rsidRDefault="0086198E" w:rsidP="00D753DD">
      <w:pPr>
        <w:pStyle w:val="af7"/>
        <w:keepNext/>
        <w:rPr>
          <w:rtl/>
        </w:rPr>
      </w:pPr>
      <w:bookmarkStart w:id="30097" w:name="ET_interruption_6345_108"/>
      <w:r w:rsidRPr="008661BF">
        <w:rPr>
          <w:rStyle w:val="TagStyle"/>
          <w:rtl/>
        </w:rPr>
        <w:t xml:space="preserve"> &lt;&lt; קריאה &gt;&gt; </w:t>
      </w:r>
      <w:r>
        <w:rPr>
          <w:rtl/>
        </w:rPr>
        <w:t>טלי גוטליב (הליכוד):</w:t>
      </w:r>
      <w:r w:rsidRPr="008661BF">
        <w:rPr>
          <w:rStyle w:val="TagStyle"/>
          <w:rtl/>
        </w:rPr>
        <w:t xml:space="preserve"> &lt;&lt; קריאה &gt;&gt;</w:t>
      </w:r>
      <w:r>
        <w:rPr>
          <w:rtl/>
        </w:rPr>
        <w:t xml:space="preserve"> </w:t>
      </w:r>
      <w:bookmarkEnd w:id="30097"/>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בסדר, אבל לא הגיעה לי קריאה, לא הגיעה לי קריאה </w:t>
      </w:r>
      <w:r w:rsidR="0040236C">
        <w:rPr>
          <w:rFonts w:hint="cs"/>
          <w:rtl/>
          <w:lang w:eastAsia="he-IL"/>
        </w:rPr>
        <w:t>– – –</w:t>
      </w:r>
    </w:p>
    <w:p w:rsidR="0086198E" w:rsidRDefault="0086198E" w:rsidP="00D753DD">
      <w:pPr>
        <w:rPr>
          <w:rtl/>
          <w:lang w:eastAsia="he-IL"/>
        </w:rPr>
      </w:pPr>
    </w:p>
    <w:p w:rsidR="0086198E" w:rsidRDefault="0086198E" w:rsidP="00D753DD">
      <w:pPr>
        <w:pStyle w:val="af8"/>
        <w:keepNext/>
        <w:rPr>
          <w:rtl/>
        </w:rPr>
      </w:pPr>
      <w:bookmarkStart w:id="30098" w:name="ET_yor_6253_109"/>
      <w:r w:rsidRPr="008661BF">
        <w:rPr>
          <w:rStyle w:val="TagStyle"/>
          <w:rtl/>
        </w:rPr>
        <w:t xml:space="preserve"> &lt;&lt; יור &gt;&gt; </w:t>
      </w:r>
      <w:r>
        <w:rPr>
          <w:rtl/>
        </w:rPr>
        <w:t>היו"ר משה טור פז:</w:t>
      </w:r>
      <w:r w:rsidRPr="008661BF">
        <w:rPr>
          <w:rStyle w:val="TagStyle"/>
          <w:rtl/>
        </w:rPr>
        <w:t xml:space="preserve"> &lt;&lt; יור &gt;&gt;</w:t>
      </w:r>
      <w:r>
        <w:rPr>
          <w:rtl/>
        </w:rPr>
        <w:t xml:space="preserve"> </w:t>
      </w:r>
      <w:bookmarkEnd w:id="30098"/>
    </w:p>
    <w:p w:rsidR="0086198E" w:rsidRDefault="0086198E" w:rsidP="008052BD">
      <w:pPr>
        <w:rPr>
          <w:rtl/>
          <w:lang w:eastAsia="he-IL"/>
        </w:rPr>
      </w:pPr>
    </w:p>
    <w:p w:rsidR="0086198E" w:rsidRDefault="0086198E" w:rsidP="00726F2E">
      <w:pPr>
        <w:rPr>
          <w:rtl/>
          <w:lang w:eastAsia="he-IL"/>
        </w:rPr>
      </w:pPr>
      <w:r>
        <w:rPr>
          <w:rFonts w:hint="cs"/>
          <w:rtl/>
          <w:lang w:eastAsia="he-IL"/>
        </w:rPr>
        <w:t>בבקשה תמשיכי.</w:t>
      </w:r>
    </w:p>
    <w:p w:rsidR="0086198E" w:rsidRDefault="0086198E" w:rsidP="00D753DD">
      <w:pPr>
        <w:rPr>
          <w:b/>
          <w:bCs/>
          <w:u w:val="single"/>
          <w:rtl/>
          <w:lang w:eastAsia="he-IL"/>
        </w:rPr>
      </w:pPr>
    </w:p>
    <w:p w:rsidR="0086198E" w:rsidRDefault="0086198E" w:rsidP="00D753DD">
      <w:pPr>
        <w:pStyle w:val="-"/>
        <w:keepNext/>
        <w:rPr>
          <w:rtl/>
        </w:rPr>
      </w:pPr>
      <w:bookmarkStart w:id="30099" w:name="ET_speakercontinue_5918_111"/>
      <w:r w:rsidRPr="008661BF">
        <w:rPr>
          <w:rStyle w:val="TagStyle"/>
          <w:rtl/>
        </w:rPr>
        <w:t xml:space="preserve"> &lt;&lt; דובר_המשך &gt;&gt; </w:t>
      </w:r>
      <w:r>
        <w:rPr>
          <w:rtl/>
        </w:rPr>
        <w:t>אימאן ח'טיב יאסין (רע"מ – הרשימה הערבית המאוחדת):</w:t>
      </w:r>
      <w:r w:rsidRPr="008661BF">
        <w:rPr>
          <w:rStyle w:val="TagStyle"/>
          <w:rtl/>
        </w:rPr>
        <w:t xml:space="preserve"> &lt;&lt; דובר_המשך &gt;&gt;</w:t>
      </w:r>
      <w:r>
        <w:rPr>
          <w:rtl/>
        </w:rPr>
        <w:t xml:space="preserve"> </w:t>
      </w:r>
      <w:bookmarkEnd w:id="30099"/>
    </w:p>
    <w:p w:rsidR="0086198E" w:rsidRDefault="0086198E" w:rsidP="008052BD">
      <w:pPr>
        <w:rPr>
          <w:rtl/>
          <w:lang w:eastAsia="he-IL"/>
        </w:rPr>
      </w:pPr>
    </w:p>
    <w:p w:rsidR="0086198E" w:rsidRDefault="0086198E" w:rsidP="00D753DD">
      <w:pPr>
        <w:rPr>
          <w:rtl/>
          <w:lang w:eastAsia="he-IL"/>
        </w:rPr>
      </w:pPr>
      <w:r>
        <w:rPr>
          <w:rFonts w:hint="cs"/>
          <w:rtl/>
          <w:lang w:eastAsia="he-IL"/>
        </w:rPr>
        <w:t>מההתחלה.</w:t>
      </w:r>
    </w:p>
    <w:p w:rsidR="0086198E" w:rsidRDefault="0086198E" w:rsidP="00D753DD">
      <w:pPr>
        <w:rPr>
          <w:rtl/>
          <w:lang w:eastAsia="he-IL"/>
        </w:rPr>
      </w:pPr>
    </w:p>
    <w:p w:rsidR="0086198E" w:rsidRDefault="0086198E" w:rsidP="00D753DD">
      <w:pPr>
        <w:pStyle w:val="af8"/>
        <w:keepNext/>
        <w:rPr>
          <w:rtl/>
        </w:rPr>
      </w:pPr>
      <w:bookmarkStart w:id="30100" w:name="ET_yor_6253_112"/>
      <w:r w:rsidRPr="00567AFC">
        <w:rPr>
          <w:rStyle w:val="TagStyle"/>
          <w:rtl/>
        </w:rPr>
        <w:t xml:space="preserve"> &lt;&lt; יור &gt;&gt; </w:t>
      </w:r>
      <w:r>
        <w:rPr>
          <w:rtl/>
        </w:rPr>
        <w:t>היו"ר משה טור פז:</w:t>
      </w:r>
      <w:r w:rsidRPr="00567AFC">
        <w:rPr>
          <w:rStyle w:val="TagStyle"/>
          <w:rtl/>
        </w:rPr>
        <w:t xml:space="preserve"> &lt;&lt; יור &gt;&gt;</w:t>
      </w:r>
      <w:r>
        <w:rPr>
          <w:rtl/>
        </w:rPr>
        <w:t xml:space="preserve"> </w:t>
      </w:r>
      <w:bookmarkEnd w:id="30100"/>
    </w:p>
    <w:p w:rsidR="0086198E" w:rsidRDefault="0086198E" w:rsidP="008052BD">
      <w:pPr>
        <w:rPr>
          <w:rtl/>
          <w:lang w:eastAsia="he-IL"/>
        </w:rPr>
      </w:pPr>
    </w:p>
    <w:p w:rsidR="0086198E" w:rsidRDefault="0086198E" w:rsidP="00D753DD">
      <w:pPr>
        <w:rPr>
          <w:rtl/>
          <w:lang w:eastAsia="he-IL"/>
        </w:rPr>
      </w:pPr>
      <w:r>
        <w:rPr>
          <w:rFonts w:hint="cs"/>
          <w:rtl/>
          <w:lang w:eastAsia="he-IL"/>
        </w:rPr>
        <w:t>תמשיכי וניתן לך את הזמן. כן, בבקשה, בואו נשמע.</w:t>
      </w:r>
    </w:p>
    <w:p w:rsidR="0086198E" w:rsidRDefault="0086198E" w:rsidP="00D753DD">
      <w:pPr>
        <w:rPr>
          <w:rtl/>
          <w:lang w:eastAsia="he-IL"/>
        </w:rPr>
      </w:pPr>
      <w:bookmarkStart w:id="30101" w:name="_ETM_Q71_651000"/>
      <w:bookmarkEnd w:id="30101"/>
    </w:p>
    <w:p w:rsidR="0086198E" w:rsidRDefault="0086198E" w:rsidP="00D753DD">
      <w:pPr>
        <w:pStyle w:val="-"/>
        <w:keepNext/>
        <w:rPr>
          <w:rtl/>
        </w:rPr>
      </w:pPr>
      <w:bookmarkStart w:id="30102" w:name="ET_speakercontinue_5918_115"/>
      <w:r w:rsidRPr="00AC099C">
        <w:rPr>
          <w:rStyle w:val="TagStyle"/>
          <w:rtl/>
        </w:rPr>
        <w:t xml:space="preserve"> &lt;&lt; דובר_המשך &gt;&gt; </w:t>
      </w:r>
      <w:r>
        <w:rPr>
          <w:rtl/>
        </w:rPr>
        <w:t>אימאן ח'טיב יאסין (רע"מ – הרשימה הערבית המאוחדת):</w:t>
      </w:r>
      <w:r w:rsidRPr="00AC099C">
        <w:rPr>
          <w:rStyle w:val="TagStyle"/>
          <w:rtl/>
        </w:rPr>
        <w:t xml:space="preserve"> &lt;&lt; דובר_המשך &gt;&gt;</w:t>
      </w:r>
      <w:r>
        <w:rPr>
          <w:rtl/>
        </w:rPr>
        <w:t xml:space="preserve"> </w:t>
      </w:r>
      <w:bookmarkEnd w:id="30102"/>
    </w:p>
    <w:p w:rsidR="0086198E" w:rsidRDefault="0086198E" w:rsidP="008052BD">
      <w:pPr>
        <w:rPr>
          <w:rtl/>
          <w:lang w:eastAsia="he-IL"/>
        </w:rPr>
      </w:pPr>
    </w:p>
    <w:p w:rsidR="0086198E" w:rsidRDefault="0086198E" w:rsidP="0040236C">
      <w:pPr>
        <w:rPr>
          <w:rtl/>
          <w:lang w:eastAsia="he-IL"/>
        </w:rPr>
      </w:pPr>
      <w:bookmarkStart w:id="30103" w:name="_ETM_Q71_654000"/>
      <w:bookmarkEnd w:id="30103"/>
      <w:r>
        <w:rPr>
          <w:rFonts w:hint="cs"/>
          <w:rtl/>
          <w:lang w:eastAsia="he-IL"/>
        </w:rPr>
        <w:t xml:space="preserve">אז מה שהתחלתי להגיד, שבאמת המקום הפך למקום של טירוף אחד גדול: שקרים, בריונות והשפלות. ואני חושבת </w:t>
      </w:r>
      <w:r w:rsidR="0040236C">
        <w:rPr>
          <w:rFonts w:hint="cs"/>
          <w:rtl/>
          <w:lang w:eastAsia="he-IL"/>
        </w:rPr>
        <w:t>–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30104" w:name="ET_interruption_6345_116"/>
      <w:r w:rsidRPr="00AC099C">
        <w:rPr>
          <w:rStyle w:val="TagStyle"/>
          <w:rtl/>
        </w:rPr>
        <w:t xml:space="preserve"> &lt;&lt; קריאה &gt;&gt; </w:t>
      </w:r>
      <w:r>
        <w:rPr>
          <w:rtl/>
        </w:rPr>
        <w:t>טלי גוטליב (הליכוד):</w:t>
      </w:r>
      <w:r w:rsidRPr="00AC099C">
        <w:rPr>
          <w:rStyle w:val="TagStyle"/>
          <w:rtl/>
        </w:rPr>
        <w:t xml:space="preserve"> &lt;&lt; קריאה &gt;&gt;</w:t>
      </w:r>
      <w:r>
        <w:rPr>
          <w:rtl/>
        </w:rPr>
        <w:t xml:space="preserve"> </w:t>
      </w:r>
      <w:bookmarkEnd w:id="30104"/>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Pr="00726F2E" w:rsidRDefault="0086198E" w:rsidP="00D753DD">
      <w:pPr>
        <w:keepNext/>
        <w:rPr>
          <w:rtl/>
        </w:rPr>
      </w:pPr>
      <w:bookmarkStart w:id="30105" w:name="ET_yor_6253_117"/>
      <w:r w:rsidRPr="00AC099C">
        <w:rPr>
          <w:rStyle w:val="TagStyle"/>
          <w:rtl/>
        </w:rPr>
        <w:t xml:space="preserve"> </w:t>
      </w:r>
      <w:bookmarkEnd w:id="30105"/>
    </w:p>
    <w:p w:rsidR="0086198E" w:rsidRDefault="0086198E" w:rsidP="00D753DD">
      <w:pPr>
        <w:pStyle w:val="af8"/>
        <w:keepNext/>
        <w:rPr>
          <w:rtl/>
        </w:rPr>
      </w:pPr>
      <w:bookmarkStart w:id="30106" w:name="ET_yor_6253_23"/>
      <w:r w:rsidRPr="00396D34">
        <w:rPr>
          <w:rStyle w:val="TagStyle"/>
          <w:rtl/>
        </w:rPr>
        <w:t xml:space="preserve">&lt;&lt; יור &gt;&gt; </w:t>
      </w:r>
      <w:r>
        <w:rPr>
          <w:rtl/>
        </w:rPr>
        <w:t>היו"ר משה טור פז:</w:t>
      </w:r>
      <w:r w:rsidRPr="00396D34">
        <w:rPr>
          <w:rStyle w:val="TagStyle"/>
          <w:rtl/>
        </w:rPr>
        <w:t xml:space="preserve"> &lt;&lt; יור &gt;&gt;</w:t>
      </w:r>
      <w:r>
        <w:rPr>
          <w:rtl/>
        </w:rPr>
        <w:t xml:space="preserve"> </w:t>
      </w:r>
      <w:bookmarkEnd w:id="30106"/>
    </w:p>
    <w:p w:rsidR="0086198E" w:rsidRDefault="0086198E" w:rsidP="008052BD">
      <w:pPr>
        <w:rPr>
          <w:rtl/>
          <w:lang w:eastAsia="he-IL"/>
        </w:rPr>
      </w:pPr>
    </w:p>
    <w:p w:rsidR="0086198E" w:rsidRDefault="0086198E" w:rsidP="00D753DD">
      <w:pPr>
        <w:rPr>
          <w:rtl/>
          <w:lang w:eastAsia="he-IL"/>
        </w:rPr>
      </w:pPr>
      <w:r>
        <w:rPr>
          <w:rFonts w:hint="cs"/>
          <w:rtl/>
          <w:lang w:eastAsia="he-IL"/>
        </w:rPr>
        <w:t>חברת הכנסת גוטליב, קריאה שני</w:t>
      </w:r>
      <w:r w:rsidR="00726F2E">
        <w:rPr>
          <w:rFonts w:hint="cs"/>
          <w:rtl/>
          <w:lang w:eastAsia="he-IL"/>
        </w:rPr>
        <w:t>י</w:t>
      </w:r>
      <w:r>
        <w:rPr>
          <w:rFonts w:hint="cs"/>
          <w:rtl/>
          <w:lang w:eastAsia="he-IL"/>
        </w:rPr>
        <w:t>ה, מספיק.</w:t>
      </w:r>
    </w:p>
    <w:p w:rsidR="0086198E" w:rsidRDefault="0086198E" w:rsidP="00D753DD">
      <w:pPr>
        <w:rPr>
          <w:rtl/>
          <w:lang w:eastAsia="he-IL"/>
        </w:rPr>
      </w:pPr>
      <w:bookmarkStart w:id="30107" w:name="_ETM_Q71_671000"/>
      <w:bookmarkEnd w:id="30107"/>
    </w:p>
    <w:p w:rsidR="0086198E" w:rsidRDefault="0086198E" w:rsidP="00D753DD">
      <w:pPr>
        <w:pStyle w:val="-"/>
        <w:keepNext/>
        <w:rPr>
          <w:rtl/>
        </w:rPr>
      </w:pPr>
      <w:bookmarkStart w:id="30108" w:name="ET_speakercontinue_5918_119"/>
      <w:r w:rsidRPr="00AC099C">
        <w:rPr>
          <w:rStyle w:val="TagStyle"/>
          <w:rtl/>
        </w:rPr>
        <w:t xml:space="preserve"> &lt;&lt; דובר_המשך &gt;&gt; </w:t>
      </w:r>
      <w:r>
        <w:rPr>
          <w:rtl/>
        </w:rPr>
        <w:t>אימאן ח'טיב יאסין (רע"מ – הרשימה הערבית המאוחדת):</w:t>
      </w:r>
      <w:r w:rsidRPr="00AC099C">
        <w:rPr>
          <w:rStyle w:val="TagStyle"/>
          <w:rtl/>
        </w:rPr>
        <w:t xml:space="preserve"> &lt;&lt; דובר_המשך &gt;&gt;</w:t>
      </w:r>
      <w:r>
        <w:rPr>
          <w:rtl/>
        </w:rPr>
        <w:t xml:space="preserve"> </w:t>
      </w:r>
      <w:bookmarkEnd w:id="30108"/>
    </w:p>
    <w:p w:rsidR="0086198E" w:rsidRDefault="0086198E" w:rsidP="008052BD">
      <w:pPr>
        <w:rPr>
          <w:rtl/>
          <w:lang w:eastAsia="he-IL"/>
        </w:rPr>
      </w:pPr>
    </w:p>
    <w:p w:rsidR="0086198E" w:rsidRDefault="0040236C" w:rsidP="00726F2E">
      <w:pPr>
        <w:rPr>
          <w:rtl/>
          <w:lang w:eastAsia="he-IL"/>
        </w:rPr>
      </w:pPr>
      <w:r>
        <w:rPr>
          <w:rFonts w:hint="cs"/>
          <w:rtl/>
          <w:lang w:eastAsia="he-IL"/>
        </w:rPr>
        <w:t>– –</w:t>
      </w:r>
      <w:r w:rsidR="0086198E">
        <w:rPr>
          <w:rFonts w:hint="cs"/>
          <w:rtl/>
          <w:lang w:eastAsia="he-IL"/>
        </w:rPr>
        <w:t xml:space="preserve"> שיש כאן אנשים שאפילו לא מכבדים את עצמם, ולכן אישית אין</w:t>
      </w:r>
      <w:bookmarkStart w:id="30109" w:name="_ETM_Q71_682000"/>
      <w:bookmarkEnd w:id="30109"/>
      <w:r w:rsidR="0086198E">
        <w:rPr>
          <w:rFonts w:hint="cs"/>
          <w:rtl/>
          <w:lang w:eastAsia="he-IL"/>
        </w:rPr>
        <w:t xml:space="preserve"> לי ציפייה שהם יכבדו את האחרים. מה שקרה בשעה האחרונה זה שראינו שר עולה לבמה, וכל מה שיש לו זה להתגאות בהרס בתים של ערבים</w:t>
      </w:r>
      <w:bookmarkStart w:id="30110" w:name="_ETM_Q71_702000"/>
      <w:bookmarkEnd w:id="30110"/>
      <w:r w:rsidR="0086198E">
        <w:rPr>
          <w:rFonts w:hint="cs"/>
          <w:rtl/>
          <w:lang w:eastAsia="he-IL"/>
        </w:rPr>
        <w:t xml:space="preserve"> ובהשארת ילדים, נשים ותינוקות ישנים מתחת לכיפת השמיים. ומי השר </w:t>
      </w:r>
      <w:bookmarkStart w:id="30111" w:name="_ETM_Q71_714000"/>
      <w:bookmarkEnd w:id="30111"/>
      <w:r w:rsidR="0086198E">
        <w:rPr>
          <w:rFonts w:hint="cs"/>
          <w:rtl/>
          <w:lang w:eastAsia="he-IL"/>
        </w:rPr>
        <w:t xml:space="preserve">הזה? זה השר שאמור להיות </w:t>
      </w:r>
      <w:r w:rsidR="00726F2E">
        <w:rPr>
          <w:rFonts w:hint="eastAsia"/>
          <w:rtl/>
          <w:lang w:eastAsia="he-IL"/>
        </w:rPr>
        <w:t xml:space="preserve">– </w:t>
      </w:r>
      <w:r w:rsidR="0086198E">
        <w:rPr>
          <w:rFonts w:hint="cs"/>
          <w:rtl/>
          <w:lang w:eastAsia="he-IL"/>
        </w:rPr>
        <w:t xml:space="preserve">לספק ביטחון </w:t>
      </w:r>
      <w:r>
        <w:rPr>
          <w:rFonts w:hint="cs"/>
          <w:rtl/>
          <w:lang w:eastAsia="he-IL"/>
        </w:rPr>
        <w:t>– –</w:t>
      </w:r>
    </w:p>
    <w:p w:rsidR="0086198E" w:rsidRDefault="0086198E" w:rsidP="00D753DD">
      <w:pPr>
        <w:rPr>
          <w:rtl/>
          <w:lang w:eastAsia="he-IL"/>
        </w:rPr>
      </w:pPr>
    </w:p>
    <w:p w:rsidR="0086198E" w:rsidRDefault="0086198E" w:rsidP="00D753DD">
      <w:pPr>
        <w:pStyle w:val="af7"/>
        <w:keepNext/>
        <w:rPr>
          <w:rtl/>
        </w:rPr>
      </w:pPr>
      <w:r w:rsidRPr="001C74CB">
        <w:rPr>
          <w:rStyle w:val="TagStyle"/>
          <w:rtl/>
        </w:rPr>
        <w:t xml:space="preserve"> &lt;&lt; קריאה &gt;&gt; </w:t>
      </w:r>
      <w:r>
        <w:rPr>
          <w:rtl/>
        </w:rPr>
        <w:t>טלי גוטליב (הליכוד):</w:t>
      </w:r>
      <w:r w:rsidRPr="001C74CB">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bookmarkStart w:id="30112" w:name="_ETM_Q71_723000"/>
      <w:bookmarkEnd w:id="30112"/>
    </w:p>
    <w:p w:rsidR="0086198E" w:rsidRDefault="0086198E" w:rsidP="00D753DD">
      <w:pPr>
        <w:pStyle w:val="-"/>
        <w:keepNext/>
        <w:rPr>
          <w:rtl/>
        </w:rPr>
      </w:pPr>
      <w:bookmarkStart w:id="30113" w:name="ET_speakercontinue_5918_121"/>
      <w:r w:rsidRPr="001C74CB">
        <w:rPr>
          <w:rStyle w:val="TagStyle"/>
          <w:rtl/>
        </w:rPr>
        <w:t xml:space="preserve"> &lt;&lt; דובר_המשך &gt;&gt; </w:t>
      </w:r>
      <w:r>
        <w:rPr>
          <w:rtl/>
        </w:rPr>
        <w:t>אימאן ח'טיב יאסין (רע"מ – הרשימה הערבית המאוחדת):</w:t>
      </w:r>
      <w:r w:rsidRPr="001C74CB">
        <w:rPr>
          <w:rStyle w:val="TagStyle"/>
          <w:rtl/>
        </w:rPr>
        <w:t xml:space="preserve"> &lt;&lt; דובר_המשך &gt;&gt;</w:t>
      </w:r>
      <w:r>
        <w:rPr>
          <w:rtl/>
        </w:rPr>
        <w:t xml:space="preserve"> </w:t>
      </w:r>
      <w:bookmarkEnd w:id="30113"/>
    </w:p>
    <w:p w:rsidR="0086198E" w:rsidRDefault="0086198E" w:rsidP="008052BD">
      <w:pPr>
        <w:rPr>
          <w:rtl/>
          <w:lang w:eastAsia="he-IL"/>
        </w:rPr>
      </w:pPr>
    </w:p>
    <w:p w:rsidR="0086198E" w:rsidRPr="001C74CB" w:rsidRDefault="0040236C" w:rsidP="0040236C">
      <w:pPr>
        <w:rPr>
          <w:rtl/>
          <w:lang w:eastAsia="he-IL"/>
        </w:rPr>
      </w:pPr>
      <w:r>
        <w:rPr>
          <w:rFonts w:hint="cs"/>
          <w:rtl/>
          <w:lang w:eastAsia="he-IL"/>
        </w:rPr>
        <w:t>– –</w:t>
      </w:r>
      <w:r w:rsidR="0086198E">
        <w:rPr>
          <w:rFonts w:hint="cs"/>
          <w:rtl/>
          <w:lang w:eastAsia="he-IL"/>
        </w:rPr>
        <w:t xml:space="preserve"> לאותם אנשים ונשים וילדים. </w:t>
      </w:r>
    </w:p>
    <w:p w:rsidR="0086198E" w:rsidRDefault="0086198E" w:rsidP="00D753DD">
      <w:pPr>
        <w:rPr>
          <w:rtl/>
          <w:lang w:eastAsia="he-IL"/>
        </w:rPr>
      </w:pPr>
    </w:p>
    <w:p w:rsidR="0086198E" w:rsidRDefault="0086198E" w:rsidP="00D753DD">
      <w:pPr>
        <w:pStyle w:val="af8"/>
        <w:keepNext/>
        <w:rPr>
          <w:rtl/>
        </w:rPr>
      </w:pPr>
      <w:bookmarkStart w:id="30114" w:name="ET_yor_6253_25"/>
      <w:r w:rsidRPr="00396D34">
        <w:rPr>
          <w:rStyle w:val="TagStyle"/>
          <w:rtl/>
        </w:rPr>
        <w:t xml:space="preserve"> &lt;&lt; יור &gt;&gt; </w:t>
      </w:r>
      <w:r>
        <w:rPr>
          <w:rtl/>
        </w:rPr>
        <w:t>היו"ר משה טור פז:</w:t>
      </w:r>
      <w:r w:rsidRPr="00396D34">
        <w:rPr>
          <w:rStyle w:val="TagStyle"/>
          <w:rtl/>
        </w:rPr>
        <w:t xml:space="preserve"> &lt;&lt; יור &gt;&gt;</w:t>
      </w:r>
      <w:r>
        <w:rPr>
          <w:rtl/>
        </w:rPr>
        <w:t xml:space="preserve"> </w:t>
      </w:r>
      <w:bookmarkEnd w:id="30114"/>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חברת הכנסת גוטליב, זו האזהרה לפני קריאה שלישית. </w:t>
      </w:r>
      <w:bookmarkStart w:id="30115" w:name="_ETM_Q71_722000"/>
      <w:bookmarkEnd w:id="30115"/>
      <w:r>
        <w:rPr>
          <w:rFonts w:hint="cs"/>
          <w:rtl/>
          <w:lang w:eastAsia="he-IL"/>
        </w:rPr>
        <w:t>מספיק עם הערות הביניים.</w:t>
      </w:r>
    </w:p>
    <w:p w:rsidR="0086198E" w:rsidRDefault="0086198E" w:rsidP="00D753DD">
      <w:pPr>
        <w:rPr>
          <w:rtl/>
          <w:lang w:eastAsia="he-IL"/>
        </w:rPr>
      </w:pPr>
    </w:p>
    <w:p w:rsidR="0086198E" w:rsidRDefault="0086198E" w:rsidP="00D753DD">
      <w:pPr>
        <w:pStyle w:val="-"/>
        <w:keepNext/>
        <w:rPr>
          <w:rtl/>
        </w:rPr>
      </w:pPr>
      <w:bookmarkStart w:id="30116" w:name="ET_speakercontinue_5918_122"/>
      <w:r w:rsidRPr="00EE2987">
        <w:rPr>
          <w:rStyle w:val="TagStyle"/>
          <w:rtl/>
        </w:rPr>
        <w:t xml:space="preserve"> &lt;&lt; דובר_המשך &gt;&gt; </w:t>
      </w:r>
      <w:r>
        <w:rPr>
          <w:rtl/>
        </w:rPr>
        <w:t>אימאן ח'טיב יאסין (רע"מ – הרשימה הערבית המאוחדת):</w:t>
      </w:r>
      <w:r w:rsidRPr="00EE2987">
        <w:rPr>
          <w:rStyle w:val="TagStyle"/>
          <w:rtl/>
        </w:rPr>
        <w:t xml:space="preserve"> &lt;&lt; דובר_המשך &gt;&gt;</w:t>
      </w:r>
      <w:r>
        <w:rPr>
          <w:rtl/>
        </w:rPr>
        <w:t xml:space="preserve"> </w:t>
      </w:r>
      <w:bookmarkEnd w:id="30116"/>
    </w:p>
    <w:p w:rsidR="0086198E" w:rsidRDefault="0086198E" w:rsidP="00D753DD">
      <w:pPr>
        <w:rPr>
          <w:rtl/>
          <w:lang w:eastAsia="he-IL"/>
        </w:rPr>
      </w:pPr>
    </w:p>
    <w:p w:rsidR="0086198E" w:rsidRDefault="0086198E" w:rsidP="00726F2E">
      <w:pPr>
        <w:rPr>
          <w:rtl/>
          <w:lang w:eastAsia="he-IL"/>
        </w:rPr>
      </w:pPr>
      <w:r>
        <w:rPr>
          <w:rFonts w:hint="cs"/>
          <w:rtl/>
          <w:lang w:eastAsia="he-IL"/>
        </w:rPr>
        <w:t xml:space="preserve">אבל לא, השר הזה, שהוא אמור לספק ולפעול למען מיגור הפשיעה </w:t>
      </w:r>
      <w:r w:rsidR="00726F2E">
        <w:rPr>
          <w:rFonts w:hint="cs"/>
          <w:rtl/>
          <w:lang w:eastAsia="he-IL"/>
        </w:rPr>
        <w:t xml:space="preserve">גם </w:t>
      </w:r>
      <w:r>
        <w:rPr>
          <w:rFonts w:hint="cs"/>
          <w:rtl/>
          <w:lang w:eastAsia="he-IL"/>
        </w:rPr>
        <w:t>בתוך החברה הערבית, הוא לא עושה כלום בנושא</w:t>
      </w:r>
      <w:bookmarkStart w:id="30117" w:name="_ETM_Q71_752000"/>
      <w:bookmarkEnd w:id="30117"/>
      <w:r>
        <w:rPr>
          <w:rFonts w:hint="cs"/>
          <w:rtl/>
          <w:lang w:eastAsia="he-IL"/>
        </w:rPr>
        <w:t xml:space="preserve"> הזה. שר שהוא מורשע עולה לכאן ומתחיל לגדף את חברי הכנסת הערבים. אז באמת, אני</w:t>
      </w:r>
      <w:r w:rsidR="00726F2E">
        <w:rPr>
          <w:rFonts w:hint="cs"/>
          <w:rtl/>
          <w:lang w:eastAsia="he-IL"/>
        </w:rPr>
        <w:t>,</w:t>
      </w:r>
      <w:r>
        <w:rPr>
          <w:rFonts w:hint="cs"/>
          <w:rtl/>
          <w:lang w:eastAsia="he-IL"/>
        </w:rPr>
        <w:t xml:space="preserve"> מזמן אין לי ציפיות ממנו, אבל אני רוצה להגיד כאן לעניין של החוק </w:t>
      </w:r>
      <w:r>
        <w:rPr>
          <w:rFonts w:hint="eastAsia"/>
          <w:rtl/>
          <w:lang w:eastAsia="he-IL"/>
        </w:rPr>
        <w:t>–</w:t>
      </w:r>
      <w:r>
        <w:rPr>
          <w:rFonts w:hint="cs"/>
          <w:rtl/>
          <w:lang w:eastAsia="he-IL"/>
        </w:rPr>
        <w:t xml:space="preserve"> אני חושבת, כמה שתמשיכו לצעוק שלא תקום מדינה פלסטינית, אני אומרת לכם, היא תקום, היא תקום, ואני מקווה שתקום. </w:t>
      </w:r>
    </w:p>
    <w:p w:rsidR="0086198E" w:rsidRDefault="0086198E" w:rsidP="00D753DD">
      <w:pPr>
        <w:keepNext/>
        <w:rPr>
          <w:rtl/>
        </w:rPr>
      </w:pPr>
      <w:bookmarkStart w:id="30118" w:name="ET_typistreplace_אחרי_כן_אכ_22_50_27"/>
    </w:p>
    <w:p w:rsidR="0086198E" w:rsidRDefault="0086198E" w:rsidP="00D753DD">
      <w:pPr>
        <w:pStyle w:val="af7"/>
        <w:keepNext/>
        <w:rPr>
          <w:rtl/>
        </w:rPr>
      </w:pPr>
      <w:r w:rsidRPr="00EE2987">
        <w:rPr>
          <w:rStyle w:val="TagStyle"/>
          <w:rtl/>
        </w:rPr>
        <w:t xml:space="preserve"> &lt;&lt; קריאה &gt;&gt; </w:t>
      </w:r>
      <w:r>
        <w:rPr>
          <w:rtl/>
        </w:rPr>
        <w:t>טלי גוטליב (הליכוד):</w:t>
      </w:r>
      <w:r w:rsidRPr="00EE2987">
        <w:rPr>
          <w:rStyle w:val="TagStyle"/>
          <w:rtl/>
        </w:rPr>
        <w:t xml:space="preserve"> &lt;&lt; קריאה &gt;&gt;</w:t>
      </w:r>
      <w:r>
        <w:rPr>
          <w:rtl/>
        </w:rPr>
        <w:t xml:space="preserve"> </w:t>
      </w:r>
    </w:p>
    <w:p w:rsidR="0086198E" w:rsidRDefault="0086198E" w:rsidP="008052BD">
      <w:pPr>
        <w:rPr>
          <w:rtl/>
        </w:rPr>
      </w:pPr>
    </w:p>
    <w:p w:rsidR="0086198E" w:rsidRDefault="0086198E" w:rsidP="00D753DD">
      <w:pPr>
        <w:rPr>
          <w:rtl/>
        </w:rPr>
      </w:pPr>
      <w:r>
        <w:rPr>
          <w:rFonts w:hint="cs"/>
          <w:rtl/>
        </w:rPr>
        <w:t xml:space="preserve">תוציאו אותה מהכנסת. </w:t>
      </w:r>
    </w:p>
    <w:p w:rsidR="0086198E" w:rsidRPr="00EE2987" w:rsidRDefault="0086198E" w:rsidP="00D753DD">
      <w:pPr>
        <w:rPr>
          <w:rtl/>
        </w:rPr>
      </w:pPr>
    </w:p>
    <w:p w:rsidR="0086198E" w:rsidRDefault="0086198E" w:rsidP="00D753DD">
      <w:pPr>
        <w:pStyle w:val="af8"/>
        <w:keepNext/>
        <w:rPr>
          <w:rtl/>
        </w:rPr>
      </w:pPr>
      <w:bookmarkStart w:id="30119" w:name="_ETM_Q71_789000"/>
      <w:bookmarkEnd w:id="30118"/>
      <w:bookmarkEnd w:id="30119"/>
      <w:r w:rsidRPr="00C553EE">
        <w:rPr>
          <w:rStyle w:val="TagStyle"/>
          <w:rtl/>
        </w:rPr>
        <w:t>&lt;&lt; יור &gt;&gt;</w:t>
      </w:r>
      <w:r w:rsidRPr="00A3089A">
        <w:rPr>
          <w:rStyle w:val="TagStyle"/>
          <w:rtl/>
        </w:rPr>
        <w:t xml:space="preserve"> </w:t>
      </w:r>
      <w:r>
        <w:rPr>
          <w:rtl/>
        </w:rPr>
        <w:t>היו"ר משה טור פז:</w:t>
      </w:r>
      <w:r w:rsidRPr="00A3089A">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חברת הכנסת גוטליב, קריאה שלישית. נא לצאת החוצה. תודה. מספיק. </w:t>
      </w:r>
    </w:p>
    <w:p w:rsidR="0086198E" w:rsidRDefault="0086198E" w:rsidP="00D753DD">
      <w:pPr>
        <w:keepNext/>
        <w:rPr>
          <w:rtl/>
        </w:rPr>
      </w:pPr>
      <w:bookmarkStart w:id="30120" w:name="_ETM_Q72_196612"/>
      <w:bookmarkStart w:id="30121" w:name="_ETM_Q72_196724"/>
      <w:bookmarkEnd w:id="30120"/>
      <w:bookmarkEnd w:id="30121"/>
    </w:p>
    <w:p w:rsidR="0086198E" w:rsidRDefault="0086198E" w:rsidP="00D753DD">
      <w:pPr>
        <w:pStyle w:val="-"/>
        <w:keepNext/>
        <w:rPr>
          <w:rtl/>
        </w:rPr>
      </w:pPr>
      <w:r w:rsidRPr="00C553EE">
        <w:rPr>
          <w:rStyle w:val="TagStyle"/>
          <w:rtl/>
        </w:rPr>
        <w:t>&lt;&lt; דובר_המשך &gt;&gt;</w:t>
      </w:r>
      <w:r w:rsidRPr="00A3089A">
        <w:rPr>
          <w:rStyle w:val="TagStyle"/>
          <w:rtl/>
        </w:rPr>
        <w:t xml:space="preserve"> </w:t>
      </w:r>
      <w:r>
        <w:rPr>
          <w:rtl/>
        </w:rPr>
        <w:t>אימאן ח'טיב יאסין (רע"מ – הרשימה הערבית המאוחדת):</w:t>
      </w:r>
      <w:r w:rsidRPr="00A3089A">
        <w:rPr>
          <w:rStyle w:val="TagStyle"/>
          <w:rtl/>
        </w:rPr>
        <w:t xml:space="preserve"> </w:t>
      </w:r>
      <w:r w:rsidRPr="00C553EE">
        <w:rPr>
          <w:rStyle w:val="TagStyle"/>
          <w:rtl/>
        </w:rPr>
        <w:t>&lt;&lt; דובר_המשך &gt;&gt;</w:t>
      </w:r>
      <w:r>
        <w:rPr>
          <w:rtl/>
        </w:rPr>
        <w:t xml:space="preserve">   </w:t>
      </w:r>
    </w:p>
    <w:p w:rsidR="0086198E" w:rsidRDefault="0086198E" w:rsidP="00D753DD">
      <w:pPr>
        <w:rPr>
          <w:rtl/>
          <w:lang w:eastAsia="he-IL"/>
        </w:rPr>
      </w:pPr>
    </w:p>
    <w:p w:rsidR="0086198E" w:rsidRDefault="0086198E" w:rsidP="0040236C">
      <w:pPr>
        <w:rPr>
          <w:rtl/>
          <w:lang w:eastAsia="he-IL"/>
        </w:rPr>
      </w:pPr>
      <w:r>
        <w:rPr>
          <w:rFonts w:hint="cs"/>
          <w:rtl/>
          <w:lang w:eastAsia="he-IL"/>
        </w:rPr>
        <w:t xml:space="preserve">היא תקום, ואני מקווה שתקום </w:t>
      </w:r>
      <w:r w:rsidR="0040236C">
        <w:rPr>
          <w:rFonts w:hint="cs"/>
          <w:rtl/>
          <w:lang w:eastAsia="he-IL"/>
        </w:rPr>
        <w:t>– – –</w:t>
      </w:r>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r w:rsidRPr="00C553EE">
        <w:rPr>
          <w:rStyle w:val="TagStyle"/>
          <w:rtl/>
        </w:rPr>
        <w:t xml:space="preserve"> &lt;&lt; קריאה &gt;&gt;</w:t>
      </w:r>
      <w:r w:rsidRPr="00B634B9">
        <w:rPr>
          <w:rStyle w:val="TagStyle"/>
          <w:rtl/>
        </w:rPr>
        <w:t xml:space="preserve"> </w:t>
      </w:r>
      <w:r>
        <w:rPr>
          <w:rtl/>
        </w:rPr>
        <w:t>טלי גוטליב (הליכוד):</w:t>
      </w:r>
      <w:r w:rsidRPr="00B634B9">
        <w:rPr>
          <w:rStyle w:val="TagStyle"/>
          <w:rtl/>
        </w:rPr>
        <w:t xml:space="preserve"> </w:t>
      </w:r>
      <w:r w:rsidRPr="00C553EE">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0122" w:name="_ETM_Q72_197217"/>
      <w:bookmarkEnd w:id="30122"/>
      <w:r>
        <w:rPr>
          <w:rFonts w:hint="cs"/>
          <w:rtl/>
          <w:lang w:eastAsia="he-IL"/>
        </w:rPr>
        <w:t>– – –</w:t>
      </w:r>
      <w:r w:rsidR="0086198E">
        <w:rPr>
          <w:rFonts w:hint="cs"/>
          <w:rtl/>
          <w:lang w:eastAsia="he-IL"/>
        </w:rPr>
        <w:t xml:space="preserve"> </w:t>
      </w:r>
      <w:bookmarkStart w:id="30123" w:name="_ETM_Q72_198214"/>
      <w:bookmarkEnd w:id="30123"/>
    </w:p>
    <w:p w:rsidR="0086198E" w:rsidRPr="00C553EE" w:rsidRDefault="0086198E" w:rsidP="00D753DD">
      <w:pPr>
        <w:rPr>
          <w:rtl/>
        </w:rPr>
      </w:pPr>
      <w:bookmarkStart w:id="30124" w:name="_ETM_Q72_198299"/>
      <w:bookmarkStart w:id="30125" w:name="_ETM_Q72_197580"/>
      <w:bookmarkStart w:id="30126" w:name="ET_speakercontinue_5918_4"/>
      <w:bookmarkEnd w:id="30124"/>
      <w:bookmarkEnd w:id="30125"/>
    </w:p>
    <w:p w:rsidR="0086198E" w:rsidRDefault="0086198E" w:rsidP="00D753DD">
      <w:pPr>
        <w:pStyle w:val="-"/>
        <w:keepNext/>
        <w:rPr>
          <w:rtl/>
        </w:rPr>
      </w:pPr>
      <w:bookmarkStart w:id="30127" w:name="_ETM_Q72_197677"/>
      <w:bookmarkEnd w:id="30127"/>
      <w:r w:rsidRPr="00C553EE">
        <w:rPr>
          <w:rStyle w:val="TagStyle"/>
          <w:rtl/>
        </w:rPr>
        <w:t xml:space="preserve"> &lt;&lt; דובר_המשך &gt;&gt;</w:t>
      </w:r>
      <w:r w:rsidRPr="00A3089A">
        <w:rPr>
          <w:rStyle w:val="TagStyle"/>
          <w:rtl/>
        </w:rPr>
        <w:t xml:space="preserve"> </w:t>
      </w:r>
      <w:r>
        <w:rPr>
          <w:rtl/>
        </w:rPr>
        <w:t>אימאן ח'טיב יאסין (רע"מ – הרשימה הערבית המאוחדת):</w:t>
      </w:r>
      <w:r w:rsidRPr="00A3089A">
        <w:rPr>
          <w:rStyle w:val="TagStyle"/>
          <w:rtl/>
        </w:rPr>
        <w:t xml:space="preserve"> </w:t>
      </w:r>
      <w:r w:rsidRPr="00C553EE">
        <w:rPr>
          <w:rStyle w:val="TagStyle"/>
          <w:rtl/>
        </w:rPr>
        <w:t>&lt;&lt; דובר_המשך &gt;&gt;</w:t>
      </w:r>
      <w:r>
        <w:rPr>
          <w:rtl/>
        </w:rPr>
        <w:t xml:space="preserve">   </w:t>
      </w:r>
      <w:bookmarkEnd w:id="30126"/>
    </w:p>
    <w:p w:rsidR="0086198E" w:rsidRDefault="0086198E" w:rsidP="008052BD">
      <w:pPr>
        <w:rPr>
          <w:rtl/>
          <w:lang w:eastAsia="he-IL"/>
        </w:rPr>
      </w:pPr>
    </w:p>
    <w:p w:rsidR="0086198E" w:rsidRDefault="0086198E" w:rsidP="0040236C">
      <w:pPr>
        <w:rPr>
          <w:rtl/>
          <w:lang w:eastAsia="he-IL"/>
        </w:rPr>
      </w:pPr>
      <w:r>
        <w:rPr>
          <w:rFonts w:hint="cs"/>
          <w:rtl/>
          <w:lang w:eastAsia="he-IL"/>
        </w:rPr>
        <w:t>היא תקום,</w:t>
      </w:r>
      <w:bookmarkStart w:id="30128" w:name="_ETM_Q72_197877"/>
      <w:bookmarkEnd w:id="30128"/>
      <w:r>
        <w:rPr>
          <w:rFonts w:hint="cs"/>
          <w:rtl/>
          <w:lang w:eastAsia="he-IL"/>
        </w:rPr>
        <w:t xml:space="preserve"> ואני מקווה שתקום בקרוב </w:t>
      </w:r>
      <w:r w:rsidR="0040236C">
        <w:rPr>
          <w:rFonts w:hint="cs"/>
          <w:rtl/>
          <w:lang w:eastAsia="he-IL"/>
        </w:rPr>
        <w:t>– –</w:t>
      </w:r>
      <w:r>
        <w:rPr>
          <w:rFonts w:hint="cs"/>
          <w:rtl/>
          <w:lang w:eastAsia="he-IL"/>
        </w:rPr>
        <w:t xml:space="preserve"> </w:t>
      </w:r>
      <w:bookmarkStart w:id="30129" w:name="_ETM_Q72_199618"/>
      <w:bookmarkEnd w:id="30129"/>
    </w:p>
    <w:p w:rsidR="0086198E" w:rsidRDefault="0086198E" w:rsidP="00D753DD">
      <w:pPr>
        <w:rPr>
          <w:rtl/>
          <w:lang w:eastAsia="he-IL"/>
        </w:rPr>
      </w:pPr>
      <w:bookmarkStart w:id="30130" w:name="_ETM_Q72_199702"/>
      <w:bookmarkEnd w:id="30130"/>
    </w:p>
    <w:p w:rsidR="0086198E" w:rsidRDefault="0086198E" w:rsidP="00D753DD">
      <w:pPr>
        <w:pStyle w:val="af8"/>
        <w:keepNext/>
        <w:rPr>
          <w:rtl/>
        </w:rPr>
      </w:pPr>
      <w:r w:rsidRPr="00C553EE">
        <w:rPr>
          <w:rStyle w:val="TagStyle"/>
          <w:rtl/>
        </w:rPr>
        <w:t xml:space="preserve"> &lt;&lt; יור &gt;&gt;</w:t>
      </w:r>
      <w:r w:rsidRPr="00B634B9">
        <w:rPr>
          <w:rStyle w:val="TagStyle"/>
          <w:rtl/>
        </w:rPr>
        <w:t xml:space="preserve"> </w:t>
      </w:r>
      <w:r>
        <w:rPr>
          <w:rtl/>
        </w:rPr>
        <w:t>היו"ר משה טור פז:</w:t>
      </w:r>
      <w:r w:rsidRPr="00B634B9">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131" w:name="_ETM_Q72_201021"/>
      <w:bookmarkEnd w:id="30131"/>
      <w:r>
        <w:rPr>
          <w:rFonts w:hint="cs"/>
          <w:rtl/>
          <w:lang w:eastAsia="he-IL"/>
        </w:rPr>
        <w:t>תעצרי שנייה. חברת הכנסת גוטליב,</w:t>
      </w:r>
      <w:bookmarkStart w:id="30132" w:name="_ETM_Q72_201994"/>
      <w:bookmarkEnd w:id="30132"/>
      <w:r>
        <w:rPr>
          <w:rFonts w:hint="cs"/>
          <w:rtl/>
          <w:lang w:eastAsia="he-IL"/>
        </w:rPr>
        <w:t xml:space="preserve"> קדימה. </w:t>
      </w:r>
    </w:p>
    <w:p w:rsidR="0086198E" w:rsidRPr="00C553EE" w:rsidRDefault="0086198E" w:rsidP="00D753DD">
      <w:pPr>
        <w:rPr>
          <w:rtl/>
        </w:rPr>
      </w:pPr>
    </w:p>
    <w:p w:rsidR="0086198E" w:rsidRDefault="0086198E" w:rsidP="00D753DD">
      <w:pPr>
        <w:pStyle w:val="-"/>
        <w:keepNext/>
        <w:rPr>
          <w:rtl/>
        </w:rPr>
      </w:pPr>
      <w:bookmarkStart w:id="30133" w:name="ET_speakercontinue_אימאן_חטיב_יאסי_31"/>
      <w:r w:rsidRPr="00C553EE">
        <w:rPr>
          <w:rStyle w:val="TagStyle"/>
          <w:rtl/>
        </w:rPr>
        <w:t xml:space="preserve"> &lt;&lt; דובר_המשך &gt;&gt;</w:t>
      </w:r>
      <w:r w:rsidRPr="00A3089A">
        <w:rPr>
          <w:rStyle w:val="TagStyle"/>
          <w:rtl/>
        </w:rPr>
        <w:t xml:space="preserve"> </w:t>
      </w:r>
      <w:r>
        <w:rPr>
          <w:rtl/>
        </w:rPr>
        <w:t>אימאן ח'טיב יאסין (רע"מ – הרשימה הערבית המאוחדת):</w:t>
      </w:r>
      <w:r w:rsidRPr="00A3089A">
        <w:rPr>
          <w:rStyle w:val="TagStyle"/>
          <w:rtl/>
        </w:rPr>
        <w:t xml:space="preserve"> </w:t>
      </w:r>
      <w:r w:rsidRPr="00C553EE">
        <w:rPr>
          <w:rStyle w:val="TagStyle"/>
          <w:rtl/>
        </w:rPr>
        <w:t>&lt;&lt; דובר_המשך &gt;&gt;</w:t>
      </w:r>
      <w:r>
        <w:rPr>
          <w:rtl/>
        </w:rPr>
        <w:t xml:space="preserve">   </w:t>
      </w:r>
      <w:bookmarkStart w:id="30134" w:name="_ETM_Q72_206673"/>
      <w:bookmarkEnd w:id="30134"/>
    </w:p>
    <w:p w:rsidR="0086198E" w:rsidRPr="00B634B9" w:rsidRDefault="0086198E" w:rsidP="008052BD">
      <w:pPr>
        <w:rPr>
          <w:rtl/>
          <w:lang w:eastAsia="he-IL"/>
        </w:rPr>
      </w:pPr>
      <w:bookmarkStart w:id="30135" w:name="_ETM_Q72_206788"/>
      <w:bookmarkEnd w:id="30133"/>
      <w:bookmarkEnd w:id="30135"/>
    </w:p>
    <w:p w:rsidR="0086198E" w:rsidRDefault="0040236C" w:rsidP="0040236C">
      <w:pPr>
        <w:rPr>
          <w:rtl/>
          <w:lang w:eastAsia="he-IL"/>
        </w:rPr>
      </w:pPr>
      <w:r>
        <w:rPr>
          <w:rFonts w:hint="cs"/>
          <w:rtl/>
          <w:lang w:eastAsia="he-IL"/>
        </w:rPr>
        <w:t>– –</w:t>
      </w:r>
      <w:r w:rsidR="0086198E">
        <w:rPr>
          <w:rFonts w:hint="cs"/>
          <w:rtl/>
          <w:lang w:eastAsia="he-IL"/>
        </w:rPr>
        <w:t xml:space="preserve"> כדי שבאמת, כל תושבי האזור יצליחו לחיות כאן בשלום. </w:t>
      </w:r>
      <w:bookmarkStart w:id="30136" w:name="_ETM_Q72_205825"/>
      <w:bookmarkStart w:id="30137" w:name="_ETM_Q72_205606"/>
      <w:bookmarkEnd w:id="30136"/>
      <w:bookmarkEnd w:id="30137"/>
    </w:p>
    <w:p w:rsidR="0086198E" w:rsidRDefault="0086198E" w:rsidP="00D753DD">
      <w:pPr>
        <w:rPr>
          <w:rtl/>
          <w:lang w:eastAsia="he-IL"/>
        </w:rPr>
      </w:pPr>
      <w:bookmarkStart w:id="30138" w:name="_ETM_Q72_205692"/>
      <w:bookmarkEnd w:id="30138"/>
    </w:p>
    <w:p w:rsidR="0086198E" w:rsidRDefault="0086198E" w:rsidP="00D753DD">
      <w:pPr>
        <w:pStyle w:val="af8"/>
        <w:keepNext/>
        <w:rPr>
          <w:rtl/>
        </w:rPr>
      </w:pPr>
      <w:r w:rsidRPr="00C553EE">
        <w:rPr>
          <w:rStyle w:val="TagStyle"/>
          <w:rtl/>
        </w:rPr>
        <w:t xml:space="preserve"> &lt;&lt; יור &gt;&gt;</w:t>
      </w:r>
      <w:r w:rsidRPr="00B634B9">
        <w:rPr>
          <w:rStyle w:val="TagStyle"/>
          <w:rtl/>
        </w:rPr>
        <w:t xml:space="preserve"> </w:t>
      </w:r>
      <w:r>
        <w:rPr>
          <w:rtl/>
        </w:rPr>
        <w:t>היו"ר משה טור פז:</w:t>
      </w:r>
      <w:r w:rsidRPr="00B634B9">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139" w:name="_ETM_Q72_208040"/>
      <w:bookmarkEnd w:id="30139"/>
      <w:r>
        <w:rPr>
          <w:rFonts w:hint="cs"/>
          <w:rtl/>
          <w:lang w:eastAsia="he-IL"/>
        </w:rPr>
        <w:t>עצרי שנייה, עצרי שנייה. חברת הכנסת גוטליב, צאי בבקשה</w:t>
      </w:r>
      <w:bookmarkStart w:id="30140" w:name="_ETM_Q72_210191"/>
      <w:bookmarkEnd w:id="30140"/>
      <w:r>
        <w:rPr>
          <w:rFonts w:hint="cs"/>
          <w:rtl/>
          <w:lang w:eastAsia="he-IL"/>
        </w:rPr>
        <w:t xml:space="preserve"> החוצה. אני נאלץ להוסיף עוד זמן, כי את מפריע</w:t>
      </w:r>
      <w:bookmarkStart w:id="30141" w:name="_ETM_Q72_212698"/>
      <w:bookmarkEnd w:id="30141"/>
      <w:r>
        <w:rPr>
          <w:rFonts w:hint="cs"/>
          <w:rtl/>
          <w:lang w:eastAsia="he-IL"/>
        </w:rPr>
        <w:t xml:space="preserve">ה לדוברת. </w:t>
      </w:r>
      <w:bookmarkStart w:id="30142" w:name="_ETM_Q72_213068"/>
      <w:bookmarkEnd w:id="30142"/>
    </w:p>
    <w:p w:rsidR="0086198E" w:rsidRPr="00B634B9" w:rsidRDefault="0086198E" w:rsidP="00D753DD">
      <w:pPr>
        <w:rPr>
          <w:rtl/>
          <w:lang w:eastAsia="he-IL"/>
        </w:rPr>
      </w:pPr>
      <w:bookmarkStart w:id="30143" w:name="_ETM_Q72_213162"/>
      <w:bookmarkEnd w:id="30143"/>
    </w:p>
    <w:p w:rsidR="0086198E" w:rsidRDefault="0086198E" w:rsidP="00D753DD">
      <w:pPr>
        <w:pStyle w:val="af7"/>
        <w:keepNext/>
        <w:rPr>
          <w:rtl/>
        </w:rPr>
      </w:pPr>
      <w:r w:rsidRPr="00C553EE">
        <w:rPr>
          <w:rStyle w:val="TagStyle"/>
          <w:rtl/>
        </w:rPr>
        <w:t xml:space="preserve"> &lt;&lt; קריאה &gt;&gt;</w:t>
      </w:r>
      <w:r w:rsidRPr="00A3089A">
        <w:rPr>
          <w:rStyle w:val="TagStyle"/>
          <w:rtl/>
        </w:rPr>
        <w:t xml:space="preserve"> </w:t>
      </w:r>
      <w:r>
        <w:rPr>
          <w:rtl/>
        </w:rPr>
        <w:t>טלי גוטליב (הליכוד):</w:t>
      </w:r>
      <w:r w:rsidRPr="00A3089A">
        <w:rPr>
          <w:rStyle w:val="TagStyle"/>
          <w:rtl/>
        </w:rPr>
        <w:t xml:space="preserve"> </w:t>
      </w:r>
      <w:r w:rsidRPr="00C553EE">
        <w:rPr>
          <w:rStyle w:val="TagStyle"/>
          <w:rtl/>
        </w:rPr>
        <w:t>&lt;&lt; קריאה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מתי לחזור?</w:t>
      </w:r>
      <w:bookmarkStart w:id="30144" w:name="_ETM_Q72_214165"/>
      <w:bookmarkEnd w:id="30144"/>
    </w:p>
    <w:p w:rsidR="0086198E" w:rsidRDefault="0086198E" w:rsidP="00D753DD">
      <w:pPr>
        <w:rPr>
          <w:rtl/>
          <w:lang w:eastAsia="he-IL"/>
        </w:rPr>
      </w:pPr>
      <w:bookmarkStart w:id="30145" w:name="_ETM_Q72_214247"/>
      <w:bookmarkEnd w:id="30145"/>
    </w:p>
    <w:p w:rsidR="0086198E" w:rsidRDefault="0086198E" w:rsidP="00D753DD">
      <w:pPr>
        <w:pStyle w:val="af8"/>
        <w:keepNext/>
        <w:rPr>
          <w:rtl/>
        </w:rPr>
      </w:pPr>
      <w:r w:rsidRPr="00C553EE">
        <w:rPr>
          <w:rStyle w:val="TagStyle"/>
          <w:rtl/>
        </w:rPr>
        <w:t xml:space="preserve"> &lt;&lt; יור &gt;&gt;</w:t>
      </w:r>
      <w:r w:rsidRPr="00B634B9">
        <w:rPr>
          <w:rStyle w:val="TagStyle"/>
          <w:rtl/>
        </w:rPr>
        <w:t xml:space="preserve"> </w:t>
      </w:r>
      <w:r>
        <w:rPr>
          <w:rtl/>
        </w:rPr>
        <w:t>היו"ר משה טור פז:</w:t>
      </w:r>
      <w:r w:rsidRPr="00B634B9">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כשהיא תסיים. את מפריעה לה. תודה. יש</w:t>
      </w:r>
      <w:bookmarkStart w:id="30146" w:name="_ETM_Q72_218715"/>
      <w:bookmarkEnd w:id="30146"/>
      <w:r>
        <w:rPr>
          <w:rFonts w:hint="cs"/>
          <w:rtl/>
          <w:lang w:eastAsia="he-IL"/>
        </w:rPr>
        <w:t xml:space="preserve"> לך עוד דקה.</w:t>
      </w:r>
      <w:bookmarkStart w:id="30147" w:name="_ETM_Q72_220864"/>
      <w:bookmarkStart w:id="30148" w:name="_ETM_Q72_222036"/>
      <w:bookmarkEnd w:id="30147"/>
      <w:bookmarkEnd w:id="30148"/>
    </w:p>
    <w:p w:rsidR="0086198E" w:rsidRDefault="0086198E" w:rsidP="00D753DD">
      <w:pPr>
        <w:ind w:firstLine="0"/>
        <w:rPr>
          <w:rtl/>
          <w:lang w:eastAsia="he-IL"/>
        </w:rPr>
      </w:pPr>
      <w:bookmarkStart w:id="30149" w:name="_ETM_Q72_222163"/>
      <w:bookmarkEnd w:id="30149"/>
    </w:p>
    <w:p w:rsidR="0086198E" w:rsidRDefault="0086198E" w:rsidP="00D753DD">
      <w:pPr>
        <w:ind w:firstLine="0"/>
        <w:jc w:val="center"/>
        <w:rPr>
          <w:rtl/>
          <w:lang w:eastAsia="he-IL"/>
        </w:rPr>
      </w:pPr>
      <w:r>
        <w:rPr>
          <w:rFonts w:hint="cs"/>
          <w:rtl/>
          <w:lang w:eastAsia="he-IL"/>
        </w:rPr>
        <w:t>(חברת הכנסת טלי גוטליב יוצאת מאולם המליאה.)</w:t>
      </w:r>
    </w:p>
    <w:p w:rsidR="0086198E" w:rsidRDefault="0086198E" w:rsidP="00D753DD">
      <w:pPr>
        <w:rPr>
          <w:rtl/>
          <w:lang w:eastAsia="he-IL"/>
        </w:rPr>
      </w:pPr>
      <w:bookmarkStart w:id="30150" w:name="_ETM_Q72_220970"/>
      <w:bookmarkEnd w:id="30150"/>
    </w:p>
    <w:p w:rsidR="0086198E" w:rsidRDefault="0086198E" w:rsidP="00D753DD">
      <w:pPr>
        <w:pStyle w:val="af7"/>
        <w:keepNext/>
        <w:rPr>
          <w:rtl/>
        </w:rPr>
      </w:pPr>
      <w:bookmarkStart w:id="30151" w:name="ET_interruption_5761_17"/>
      <w:r w:rsidRPr="00C553EE">
        <w:rPr>
          <w:rStyle w:val="TagStyle"/>
          <w:rtl/>
        </w:rPr>
        <w:t xml:space="preserve"> &lt;&lt; קריאה &gt;&gt;</w:t>
      </w:r>
      <w:r w:rsidRPr="00B634B9">
        <w:rPr>
          <w:rStyle w:val="TagStyle"/>
          <w:rtl/>
        </w:rPr>
        <w:t xml:space="preserve"> </w:t>
      </w:r>
      <w:r>
        <w:rPr>
          <w:rtl/>
        </w:rPr>
        <w:t>עאידה תומא סלימאן (חד"ש-תע"ל):</w:t>
      </w:r>
      <w:r w:rsidRPr="00B634B9">
        <w:rPr>
          <w:rStyle w:val="TagStyle"/>
          <w:rtl/>
        </w:rPr>
        <w:t xml:space="preserve"> </w:t>
      </w:r>
      <w:r w:rsidRPr="00C553EE">
        <w:rPr>
          <w:rStyle w:val="TagStyle"/>
          <w:rtl/>
        </w:rPr>
        <w:t>&lt;&lt; קריאה &gt;&gt;</w:t>
      </w:r>
      <w:r>
        <w:rPr>
          <w:rtl/>
        </w:rPr>
        <w:t xml:space="preserve">   </w:t>
      </w:r>
      <w:bookmarkEnd w:id="30151"/>
    </w:p>
    <w:p w:rsidR="0086198E" w:rsidRDefault="0086198E" w:rsidP="008052BD">
      <w:pPr>
        <w:rPr>
          <w:rtl/>
          <w:lang w:eastAsia="he-IL"/>
        </w:rPr>
      </w:pPr>
    </w:p>
    <w:p w:rsidR="0086198E" w:rsidRDefault="0086198E" w:rsidP="00D753DD">
      <w:pPr>
        <w:rPr>
          <w:rtl/>
          <w:lang w:eastAsia="he-IL"/>
        </w:rPr>
      </w:pPr>
      <w:bookmarkStart w:id="30152" w:name="_ETM_Q72_221161"/>
      <w:bookmarkStart w:id="30153" w:name="_ETM_Q72_221466"/>
      <w:bookmarkStart w:id="30154" w:name="_ETM_Q72_221592"/>
      <w:bookmarkEnd w:id="30152"/>
      <w:bookmarkEnd w:id="30153"/>
      <w:bookmarkEnd w:id="30154"/>
      <w:r>
        <w:rPr>
          <w:rFonts w:hint="cs"/>
          <w:rtl/>
          <w:lang w:eastAsia="he-IL"/>
        </w:rPr>
        <w:t>מה זאת אומרת כשהיא תסיים? אין תקנון להוצאה מהמליאה?</w:t>
      </w:r>
    </w:p>
    <w:p w:rsidR="0086198E" w:rsidRDefault="0086198E" w:rsidP="00D753DD">
      <w:pPr>
        <w:rPr>
          <w:rtl/>
          <w:lang w:eastAsia="he-IL"/>
        </w:rPr>
      </w:pPr>
    </w:p>
    <w:p w:rsidR="0086198E" w:rsidRDefault="0086198E" w:rsidP="00D753DD">
      <w:pPr>
        <w:pStyle w:val="af8"/>
        <w:keepNext/>
        <w:rPr>
          <w:rtl/>
        </w:rPr>
      </w:pPr>
      <w:r w:rsidRPr="00C553EE">
        <w:rPr>
          <w:rStyle w:val="TagStyle"/>
          <w:rtl/>
        </w:rPr>
        <w:t xml:space="preserve"> &lt;&lt; יור &gt;&gt;</w:t>
      </w:r>
      <w:r w:rsidRPr="00A3089A">
        <w:rPr>
          <w:rStyle w:val="TagStyle"/>
          <w:rtl/>
        </w:rPr>
        <w:t xml:space="preserve"> </w:t>
      </w:r>
      <w:r>
        <w:rPr>
          <w:rtl/>
        </w:rPr>
        <w:t>היו"ר משה טור פז:</w:t>
      </w:r>
      <w:r w:rsidRPr="00A3089A">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תודה </w:t>
      </w:r>
      <w:bookmarkStart w:id="30155" w:name="_ETM_Q72_226488"/>
      <w:bookmarkEnd w:id="30155"/>
      <w:r>
        <w:rPr>
          <w:rFonts w:hint="cs"/>
          <w:rtl/>
          <w:lang w:eastAsia="he-IL"/>
        </w:rPr>
        <w:t xml:space="preserve">רבה. תמשיכי את הדקה, בבקשה. </w:t>
      </w:r>
    </w:p>
    <w:p w:rsidR="0086198E" w:rsidRDefault="0086198E" w:rsidP="00D753DD">
      <w:pPr>
        <w:rPr>
          <w:rtl/>
          <w:lang w:eastAsia="he-IL"/>
        </w:rPr>
      </w:pPr>
    </w:p>
    <w:p w:rsidR="0086198E" w:rsidRDefault="0086198E" w:rsidP="00D753DD">
      <w:pPr>
        <w:pStyle w:val="-"/>
        <w:keepNext/>
        <w:rPr>
          <w:rtl/>
        </w:rPr>
      </w:pPr>
      <w:bookmarkStart w:id="30156" w:name="ET_speakercontinue_5918_7"/>
      <w:r w:rsidRPr="00C553EE">
        <w:rPr>
          <w:rStyle w:val="TagStyle"/>
          <w:rtl/>
        </w:rPr>
        <w:t xml:space="preserve"> &lt;&lt; דובר_המשך &gt;&gt;</w:t>
      </w:r>
      <w:r w:rsidRPr="00A3089A">
        <w:rPr>
          <w:rStyle w:val="TagStyle"/>
          <w:rtl/>
        </w:rPr>
        <w:t xml:space="preserve"> </w:t>
      </w:r>
      <w:r>
        <w:rPr>
          <w:rtl/>
        </w:rPr>
        <w:t>אימאן ח'טיב יאסין (רע"מ – הרשימה הערבית המאוחדת):</w:t>
      </w:r>
      <w:r w:rsidRPr="00A3089A">
        <w:rPr>
          <w:rStyle w:val="TagStyle"/>
          <w:rtl/>
        </w:rPr>
        <w:t xml:space="preserve"> </w:t>
      </w:r>
      <w:r w:rsidRPr="00C553EE">
        <w:rPr>
          <w:rStyle w:val="TagStyle"/>
          <w:rtl/>
        </w:rPr>
        <w:t>&lt;&lt; דובר_המשך &gt;&gt;</w:t>
      </w:r>
      <w:r>
        <w:rPr>
          <w:rtl/>
        </w:rPr>
        <w:t xml:space="preserve">   </w:t>
      </w:r>
      <w:bookmarkEnd w:id="30156"/>
    </w:p>
    <w:p w:rsidR="0086198E" w:rsidRDefault="0086198E" w:rsidP="008052BD">
      <w:pPr>
        <w:rPr>
          <w:rtl/>
          <w:lang w:eastAsia="he-IL"/>
        </w:rPr>
      </w:pPr>
    </w:p>
    <w:p w:rsidR="0086198E" w:rsidRDefault="0086198E" w:rsidP="00D753DD">
      <w:pPr>
        <w:rPr>
          <w:rtl/>
          <w:lang w:eastAsia="he-IL"/>
        </w:rPr>
      </w:pPr>
      <w:r>
        <w:rPr>
          <w:rFonts w:hint="cs"/>
          <w:rtl/>
          <w:lang w:eastAsia="he-IL"/>
        </w:rPr>
        <w:t>אז אני אומרת שמדינה</w:t>
      </w:r>
      <w:bookmarkStart w:id="30157" w:name="_ETM_Q72_229177"/>
      <w:bookmarkEnd w:id="30157"/>
      <w:r>
        <w:rPr>
          <w:rFonts w:hint="cs"/>
          <w:rtl/>
          <w:lang w:eastAsia="he-IL"/>
        </w:rPr>
        <w:t xml:space="preserve"> פלסטינית תקום, וכולי תקווה שהיא תקום בקרוב, כדי שנחיה כולנו בשלום,</w:t>
      </w:r>
      <w:bookmarkStart w:id="30158" w:name="_ETM_Q72_240060"/>
      <w:bookmarkEnd w:id="30158"/>
      <w:r>
        <w:rPr>
          <w:rFonts w:hint="cs"/>
          <w:rtl/>
          <w:lang w:eastAsia="he-IL"/>
        </w:rPr>
        <w:t xml:space="preserve"> כדי שלא נדע הרג של ילדים ורצח של אנשים ונשים וזקנים, ורעב, וחטופים; כדי שנוכל לחיות במקום הזה כבני אדם, ואולי, אולי אז במקום הזה כולם ידברו כמו בני אדם. תודה. </w:t>
      </w:r>
    </w:p>
    <w:p w:rsidR="0086198E" w:rsidRDefault="0086198E" w:rsidP="00D753DD">
      <w:pPr>
        <w:rPr>
          <w:rtl/>
          <w:lang w:eastAsia="he-IL"/>
        </w:rPr>
      </w:pPr>
    </w:p>
    <w:p w:rsidR="0086198E" w:rsidRDefault="0086198E" w:rsidP="00D753DD">
      <w:pPr>
        <w:pStyle w:val="af8"/>
        <w:keepNext/>
        <w:rPr>
          <w:rtl/>
        </w:rPr>
      </w:pPr>
      <w:r w:rsidRPr="00C553EE">
        <w:rPr>
          <w:rStyle w:val="TagStyle"/>
          <w:rtl/>
        </w:rPr>
        <w:t xml:space="preserve"> &lt;&lt; יור &gt;&gt;</w:t>
      </w:r>
      <w:r w:rsidRPr="00A3089A">
        <w:rPr>
          <w:rStyle w:val="TagStyle"/>
          <w:rtl/>
        </w:rPr>
        <w:t xml:space="preserve"> </w:t>
      </w:r>
      <w:r>
        <w:rPr>
          <w:rtl/>
        </w:rPr>
        <w:t>היו"ר משה טור פז:</w:t>
      </w:r>
      <w:r w:rsidRPr="00A3089A">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תודה רבה. הדובר הבא, חבר הכנסת יבגני סובה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w:t>
      </w:r>
      <w:bookmarkStart w:id="30159" w:name="_ETM_Q72_277710"/>
      <w:bookmarkEnd w:id="30159"/>
      <w:r>
        <w:rPr>
          <w:rFonts w:hint="cs"/>
          <w:rtl/>
          <w:lang w:eastAsia="he-IL"/>
        </w:rPr>
        <w:t xml:space="preserve">; חברת הכנסת קארין אלהרר </w:t>
      </w:r>
      <w:r>
        <w:rPr>
          <w:rtl/>
          <w:lang w:eastAsia="he-IL"/>
        </w:rPr>
        <w:t>–</w:t>
      </w:r>
      <w:r>
        <w:rPr>
          <w:rFonts w:hint="cs"/>
          <w:rtl/>
          <w:lang w:eastAsia="he-IL"/>
        </w:rPr>
        <w:t xml:space="preserve"> אינה נוכחת;</w:t>
      </w:r>
      <w:bookmarkStart w:id="30160" w:name="_ETM_Q72_278686"/>
      <w:bookmarkEnd w:id="30160"/>
      <w:r>
        <w:rPr>
          <w:rFonts w:hint="cs"/>
          <w:rtl/>
          <w:lang w:eastAsia="he-IL"/>
        </w:rPr>
        <w:t xml:space="preserve"> חברת הכנסת מרב מיכאלי </w:t>
      </w:r>
      <w:r>
        <w:rPr>
          <w:rtl/>
          <w:lang w:eastAsia="he-IL"/>
        </w:rPr>
        <w:t>–</w:t>
      </w:r>
      <w:r>
        <w:rPr>
          <w:rFonts w:hint="cs"/>
          <w:rtl/>
          <w:lang w:eastAsia="he-IL"/>
        </w:rPr>
        <w:t xml:space="preserve"> אינה נוכחת; חבר הכנסת ווליד טאהא </w:t>
      </w:r>
      <w:r>
        <w:rPr>
          <w:rtl/>
          <w:lang w:eastAsia="he-IL"/>
        </w:rPr>
        <w:t>–</w:t>
      </w:r>
      <w:r>
        <w:rPr>
          <w:rFonts w:hint="cs"/>
          <w:rtl/>
          <w:lang w:eastAsia="he-IL"/>
        </w:rPr>
        <w:t xml:space="preserve"> אינו נוכח; חבר הכנסת</w:t>
      </w:r>
      <w:bookmarkStart w:id="30161" w:name="_ETM_Q72_288625"/>
      <w:bookmarkEnd w:id="30161"/>
      <w:r>
        <w:rPr>
          <w:rFonts w:hint="cs"/>
          <w:rtl/>
          <w:lang w:eastAsia="he-IL"/>
        </w:rPr>
        <w:t xml:space="preserve"> איימן עודה </w:t>
      </w:r>
      <w:r>
        <w:rPr>
          <w:rtl/>
          <w:lang w:eastAsia="he-IL"/>
        </w:rPr>
        <w:t>–</w:t>
      </w:r>
      <w:r>
        <w:rPr>
          <w:rFonts w:hint="cs"/>
          <w:rtl/>
          <w:lang w:eastAsia="he-IL"/>
        </w:rPr>
        <w:t xml:space="preserve"> אינו נוכח. חבר הכנסת יולי אדלשטיין, בבקשה. </w:t>
      </w:r>
    </w:p>
    <w:p w:rsidR="0086198E" w:rsidRDefault="0086198E" w:rsidP="00D753DD">
      <w:pPr>
        <w:rPr>
          <w:rtl/>
          <w:lang w:eastAsia="he-IL"/>
        </w:rPr>
      </w:pPr>
    </w:p>
    <w:p w:rsidR="0086198E" w:rsidRDefault="0086198E" w:rsidP="00D753DD">
      <w:pPr>
        <w:pStyle w:val="af7"/>
        <w:keepNext/>
        <w:rPr>
          <w:rtl/>
        </w:rPr>
      </w:pPr>
      <w:r w:rsidRPr="00C553EE">
        <w:rPr>
          <w:rStyle w:val="TagStyle"/>
          <w:rtl/>
        </w:rPr>
        <w:t xml:space="preserve"> &lt;&lt; קריאה &gt;&gt;</w:t>
      </w:r>
      <w:r w:rsidRPr="00A3089A">
        <w:rPr>
          <w:rStyle w:val="TagStyle"/>
          <w:rtl/>
        </w:rPr>
        <w:t xml:space="preserve"> </w:t>
      </w:r>
      <w:r>
        <w:rPr>
          <w:rtl/>
        </w:rPr>
        <w:t>טלי גוטליב (הליכוד):</w:t>
      </w:r>
      <w:r w:rsidRPr="00A3089A">
        <w:rPr>
          <w:rStyle w:val="TagStyle"/>
          <w:rtl/>
        </w:rPr>
        <w:t xml:space="preserve"> </w:t>
      </w:r>
      <w:r w:rsidRPr="00C553EE">
        <w:rPr>
          <w:rStyle w:val="TagStyle"/>
          <w:rtl/>
        </w:rPr>
        <w:t>&lt;&lt; קריאה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זהו,</w:t>
      </w:r>
      <w:r>
        <w:rPr>
          <w:lang w:eastAsia="he-IL"/>
        </w:rPr>
        <w:t xml:space="preserve"> </w:t>
      </w:r>
      <w:r>
        <w:rPr>
          <w:rFonts w:hint="cs"/>
          <w:rtl/>
          <w:lang w:eastAsia="he-IL"/>
        </w:rPr>
        <w:t xml:space="preserve">היא סיימה. אפשר להיכנס? </w:t>
      </w:r>
    </w:p>
    <w:p w:rsidR="0086198E" w:rsidRDefault="0086198E" w:rsidP="00D753DD">
      <w:pPr>
        <w:rPr>
          <w:rtl/>
          <w:lang w:eastAsia="he-IL"/>
        </w:rPr>
      </w:pPr>
    </w:p>
    <w:p w:rsidR="0086198E" w:rsidRDefault="0086198E" w:rsidP="00D753DD">
      <w:pPr>
        <w:pStyle w:val="af8"/>
        <w:keepNext/>
        <w:rPr>
          <w:rtl/>
        </w:rPr>
      </w:pPr>
      <w:r w:rsidRPr="00C553EE">
        <w:rPr>
          <w:rStyle w:val="TagStyle"/>
          <w:rtl/>
        </w:rPr>
        <w:t xml:space="preserve"> &lt;&lt; יור &gt;&gt;</w:t>
      </w:r>
      <w:r w:rsidRPr="00A3089A">
        <w:rPr>
          <w:rStyle w:val="TagStyle"/>
          <w:rtl/>
        </w:rPr>
        <w:t xml:space="preserve"> </w:t>
      </w:r>
      <w:r>
        <w:rPr>
          <w:rtl/>
        </w:rPr>
        <w:t>היו"ר משה טור פז:</w:t>
      </w:r>
      <w:r w:rsidRPr="00A3089A">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אם את לא תפריעי, כן. </w:t>
      </w:r>
      <w:bookmarkStart w:id="30162" w:name="_ETM_Q72_296991"/>
      <w:bookmarkEnd w:id="30162"/>
    </w:p>
    <w:p w:rsidR="0086198E" w:rsidRDefault="0086198E" w:rsidP="00D753DD">
      <w:pPr>
        <w:rPr>
          <w:rtl/>
          <w:lang w:eastAsia="he-IL"/>
        </w:rPr>
      </w:pPr>
      <w:bookmarkStart w:id="30163" w:name="_ETM_Q72_297104"/>
      <w:bookmarkEnd w:id="30163"/>
    </w:p>
    <w:p w:rsidR="0086198E" w:rsidRDefault="0086198E" w:rsidP="00D753DD">
      <w:pPr>
        <w:pStyle w:val="af7"/>
        <w:keepNext/>
        <w:rPr>
          <w:rtl/>
        </w:rPr>
      </w:pPr>
      <w:r w:rsidRPr="00C553EE">
        <w:rPr>
          <w:rStyle w:val="TagStyle"/>
          <w:rtl/>
        </w:rPr>
        <w:t xml:space="preserve"> &lt;&lt; קריאה &gt;&gt;</w:t>
      </w:r>
      <w:r w:rsidRPr="00B634B9">
        <w:rPr>
          <w:rStyle w:val="TagStyle"/>
          <w:rtl/>
        </w:rPr>
        <w:t xml:space="preserve"> </w:t>
      </w:r>
      <w:r>
        <w:rPr>
          <w:rtl/>
        </w:rPr>
        <w:t>טלי גוטליב (הליכוד):</w:t>
      </w:r>
      <w:r w:rsidRPr="00B634B9">
        <w:rPr>
          <w:rStyle w:val="TagStyle"/>
          <w:rtl/>
        </w:rPr>
        <w:t xml:space="preserve"> </w:t>
      </w:r>
      <w:r w:rsidRPr="00C553EE">
        <w:rPr>
          <w:rStyle w:val="TagStyle"/>
          <w:rtl/>
        </w:rPr>
        <w:t>&lt;&lt; קריאה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164" w:name="_ETM_Q72_299846"/>
      <w:bookmarkEnd w:id="30164"/>
      <w:r>
        <w:rPr>
          <w:rFonts w:hint="cs"/>
          <w:rtl/>
          <w:lang w:eastAsia="he-IL"/>
        </w:rPr>
        <w:t>אני</w:t>
      </w:r>
      <w:bookmarkStart w:id="30165" w:name="_ETM_Q72_300415"/>
      <w:bookmarkEnd w:id="30165"/>
      <w:r>
        <w:rPr>
          <w:rFonts w:hint="cs"/>
          <w:rtl/>
          <w:lang w:eastAsia="he-IL"/>
        </w:rPr>
        <w:t xml:space="preserve"> אשתדל. </w:t>
      </w:r>
      <w:bookmarkStart w:id="30166" w:name="_ETM_Q72_299682"/>
      <w:bookmarkEnd w:id="30166"/>
    </w:p>
    <w:p w:rsidR="0086198E" w:rsidRDefault="0086198E" w:rsidP="00D753DD">
      <w:pPr>
        <w:rPr>
          <w:rtl/>
          <w:lang w:eastAsia="he-IL"/>
        </w:rPr>
      </w:pPr>
      <w:bookmarkStart w:id="30167" w:name="_ETM_Q72_299788"/>
      <w:bookmarkEnd w:id="30167"/>
    </w:p>
    <w:p w:rsidR="0086198E" w:rsidRDefault="0086198E" w:rsidP="00D753DD">
      <w:pPr>
        <w:pStyle w:val="af8"/>
        <w:keepNext/>
        <w:rPr>
          <w:rtl/>
        </w:rPr>
      </w:pPr>
      <w:r w:rsidRPr="00C553EE">
        <w:rPr>
          <w:rStyle w:val="TagStyle"/>
          <w:rtl/>
        </w:rPr>
        <w:t xml:space="preserve"> &lt;&lt; יור &gt;&gt;</w:t>
      </w:r>
      <w:r w:rsidRPr="00B634B9">
        <w:rPr>
          <w:rStyle w:val="TagStyle"/>
          <w:rtl/>
        </w:rPr>
        <w:t xml:space="preserve"> </w:t>
      </w:r>
      <w:r>
        <w:rPr>
          <w:rtl/>
        </w:rPr>
        <w:t>היו"ר משה טור פז:</w:t>
      </w:r>
      <w:r w:rsidRPr="00B634B9">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168" w:name="_ETM_Q72_301250"/>
      <w:bookmarkEnd w:id="30168"/>
      <w:r>
        <w:rPr>
          <w:rFonts w:hint="cs"/>
          <w:rtl/>
          <w:lang w:eastAsia="he-IL"/>
        </w:rPr>
        <w:t xml:space="preserve">לא. אני אומר לך, חברת הכנסת גוטליב, הארכתי </w:t>
      </w:r>
      <w:bookmarkStart w:id="30169" w:name="_ETM_Q72_305088"/>
      <w:bookmarkEnd w:id="30169"/>
      <w:r>
        <w:rPr>
          <w:rFonts w:hint="cs"/>
          <w:rtl/>
          <w:lang w:eastAsia="he-IL"/>
        </w:rPr>
        <w:t xml:space="preserve">את הזמן מספיק. </w:t>
      </w:r>
      <w:bookmarkStart w:id="30170" w:name="_ETM_Q72_305500"/>
      <w:bookmarkEnd w:id="30170"/>
    </w:p>
    <w:p w:rsidR="0086198E" w:rsidRDefault="0086198E" w:rsidP="00D753DD">
      <w:pPr>
        <w:rPr>
          <w:rtl/>
          <w:lang w:eastAsia="he-IL"/>
        </w:rPr>
      </w:pPr>
      <w:bookmarkStart w:id="30171" w:name="_ETM_Q72_305635"/>
      <w:bookmarkEnd w:id="30171"/>
    </w:p>
    <w:p w:rsidR="0086198E" w:rsidRDefault="0086198E" w:rsidP="00D753DD">
      <w:pPr>
        <w:pStyle w:val="af7"/>
        <w:keepNext/>
        <w:rPr>
          <w:rtl/>
        </w:rPr>
      </w:pPr>
      <w:r w:rsidRPr="00C553EE">
        <w:rPr>
          <w:rStyle w:val="TagStyle"/>
          <w:rtl/>
        </w:rPr>
        <w:t xml:space="preserve"> &lt;&lt; קריאה &gt;&gt;</w:t>
      </w:r>
      <w:r w:rsidRPr="00B634B9">
        <w:rPr>
          <w:rStyle w:val="TagStyle"/>
          <w:rtl/>
        </w:rPr>
        <w:t xml:space="preserve"> </w:t>
      </w:r>
      <w:r>
        <w:rPr>
          <w:rtl/>
        </w:rPr>
        <w:t>טלי גוטליב (הליכוד):</w:t>
      </w:r>
      <w:r w:rsidRPr="00B634B9">
        <w:rPr>
          <w:rStyle w:val="TagStyle"/>
          <w:rtl/>
        </w:rPr>
        <w:t xml:space="preserve"> </w:t>
      </w:r>
      <w:r w:rsidRPr="00C553EE">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0172" w:name="_ETM_Q72_307912"/>
      <w:bookmarkEnd w:id="30172"/>
      <w:r>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C553EE">
        <w:rPr>
          <w:rStyle w:val="TagStyle"/>
          <w:rtl/>
        </w:rPr>
        <w:t>&lt;&lt; יור &gt;&gt;</w:t>
      </w:r>
      <w:r w:rsidRPr="00B634B9">
        <w:rPr>
          <w:rStyle w:val="TagStyle"/>
          <w:rtl/>
        </w:rPr>
        <w:t xml:space="preserve"> </w:t>
      </w:r>
      <w:r>
        <w:rPr>
          <w:rtl/>
        </w:rPr>
        <w:t>היו"ר משה טור פז:</w:t>
      </w:r>
      <w:r w:rsidRPr="00B634B9">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Pr="00B634B9" w:rsidRDefault="0086198E" w:rsidP="00D753DD">
      <w:pPr>
        <w:rPr>
          <w:rtl/>
          <w:lang w:eastAsia="he-IL"/>
        </w:rPr>
      </w:pPr>
      <w:r>
        <w:rPr>
          <w:rFonts w:hint="cs"/>
          <w:rtl/>
          <w:lang w:eastAsia="he-IL"/>
        </w:rPr>
        <w:t>ועדיין. זה היה לכבודך, חבר</w:t>
      </w:r>
      <w:bookmarkStart w:id="30173" w:name="_ETM_Q72_310614"/>
      <w:bookmarkEnd w:id="30173"/>
      <w:r>
        <w:rPr>
          <w:rFonts w:hint="cs"/>
          <w:rtl/>
          <w:lang w:eastAsia="he-IL"/>
        </w:rPr>
        <w:t xml:space="preserve"> הכנסת אדלשטיין. </w:t>
      </w:r>
    </w:p>
    <w:p w:rsidR="0086198E" w:rsidRDefault="0086198E" w:rsidP="00D753DD">
      <w:pPr>
        <w:rPr>
          <w:rtl/>
          <w:lang w:eastAsia="he-IL"/>
        </w:rPr>
      </w:pPr>
    </w:p>
    <w:p w:rsidR="0086198E" w:rsidRDefault="0086198E" w:rsidP="00D753DD">
      <w:pPr>
        <w:pStyle w:val="a4"/>
        <w:keepNext/>
        <w:rPr>
          <w:rtl/>
        </w:rPr>
      </w:pPr>
      <w:bookmarkStart w:id="30174" w:name="ET_speaker_4574_11"/>
      <w:r w:rsidRPr="00C553EE">
        <w:rPr>
          <w:rStyle w:val="TagStyle"/>
          <w:rtl/>
        </w:rPr>
        <w:t xml:space="preserve"> &lt;&lt; דובר &gt;&gt;</w:t>
      </w:r>
      <w:r w:rsidRPr="00A3089A">
        <w:rPr>
          <w:rStyle w:val="TagStyle"/>
          <w:rtl/>
        </w:rPr>
        <w:t xml:space="preserve"> </w:t>
      </w:r>
      <w:bookmarkStart w:id="30175" w:name="_Toc172455952"/>
      <w:bookmarkStart w:id="30176" w:name="_Toc172458414"/>
      <w:bookmarkStart w:id="30177" w:name="_Toc172459706"/>
      <w:bookmarkStart w:id="30178" w:name="_Toc172460041"/>
      <w:r>
        <w:rPr>
          <w:rtl/>
        </w:rPr>
        <w:t>יולי יואל אדלשטיין (הליכוד):</w:t>
      </w:r>
      <w:bookmarkEnd w:id="30175"/>
      <w:bookmarkEnd w:id="30176"/>
      <w:bookmarkEnd w:id="30177"/>
      <w:bookmarkEnd w:id="30178"/>
      <w:r w:rsidRPr="00A3089A">
        <w:rPr>
          <w:rStyle w:val="TagStyle"/>
          <w:rtl/>
        </w:rPr>
        <w:t xml:space="preserve"> </w:t>
      </w:r>
      <w:r w:rsidRPr="00C553EE">
        <w:rPr>
          <w:rStyle w:val="TagStyle"/>
          <w:rtl/>
        </w:rPr>
        <w:t>&lt;&lt; דובר &gt;&gt;</w:t>
      </w:r>
      <w:r>
        <w:rPr>
          <w:rtl/>
        </w:rPr>
        <w:t xml:space="preserve">   </w:t>
      </w:r>
      <w:bookmarkEnd w:id="30174"/>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אדוני היושב-ראש, חבריי חברי הכנסת, יש נושאים שלפעמים אני מתקשה להסביר. </w:t>
      </w:r>
    </w:p>
    <w:p w:rsidR="0086198E" w:rsidRDefault="0086198E" w:rsidP="00D753DD">
      <w:pPr>
        <w:rPr>
          <w:rtl/>
          <w:lang w:eastAsia="he-IL"/>
        </w:rPr>
      </w:pPr>
      <w:bookmarkStart w:id="30179" w:name="_ETM_Q72_332958"/>
      <w:bookmarkStart w:id="30180" w:name="_ETM_Q72_333028"/>
      <w:bookmarkStart w:id="30181" w:name="_ETM_Q72_333110"/>
      <w:bookmarkEnd w:id="30179"/>
      <w:bookmarkEnd w:id="30180"/>
      <w:bookmarkEnd w:id="30181"/>
    </w:p>
    <w:p w:rsidR="0086198E" w:rsidRDefault="0086198E" w:rsidP="00D753DD">
      <w:pPr>
        <w:pStyle w:val="af8"/>
        <w:keepNext/>
        <w:rPr>
          <w:rtl/>
        </w:rPr>
      </w:pPr>
      <w:r w:rsidRPr="00C553EE">
        <w:rPr>
          <w:rStyle w:val="TagStyle"/>
          <w:rtl/>
        </w:rPr>
        <w:t xml:space="preserve"> &lt;&lt; יור &gt;&gt;</w:t>
      </w:r>
      <w:r w:rsidRPr="00B634B9">
        <w:rPr>
          <w:rStyle w:val="TagStyle"/>
          <w:rtl/>
        </w:rPr>
        <w:t xml:space="preserve"> </w:t>
      </w:r>
      <w:r>
        <w:rPr>
          <w:rtl/>
        </w:rPr>
        <w:t>היו"ר משה טור פז:</w:t>
      </w:r>
      <w:r w:rsidRPr="00B634B9">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182" w:name="_ETM_Q72_332478"/>
      <w:bookmarkEnd w:id="30182"/>
      <w:r>
        <w:rPr>
          <w:rFonts w:hint="cs"/>
          <w:rtl/>
          <w:lang w:eastAsia="he-IL"/>
        </w:rPr>
        <w:t xml:space="preserve">רק שנייה. אם אפשר, בבקשה, מי </w:t>
      </w:r>
      <w:bookmarkStart w:id="30183" w:name="_ETM_Q72_331715"/>
      <w:bookmarkEnd w:id="30183"/>
      <w:r>
        <w:rPr>
          <w:rFonts w:hint="cs"/>
          <w:rtl/>
          <w:lang w:eastAsia="he-IL"/>
        </w:rPr>
        <w:t xml:space="preserve">שמרעיש </w:t>
      </w:r>
      <w:r>
        <w:rPr>
          <w:rFonts w:hint="eastAsia"/>
          <w:rtl/>
          <w:lang w:eastAsia="he-IL"/>
        </w:rPr>
        <w:t xml:space="preserve">– </w:t>
      </w:r>
      <w:r>
        <w:rPr>
          <w:rFonts w:hint="cs"/>
          <w:rtl/>
          <w:lang w:eastAsia="he-IL"/>
        </w:rPr>
        <w:t xml:space="preserve">בבקשה להפסיק. תודה. </w:t>
      </w:r>
      <w:bookmarkStart w:id="30184" w:name="_ETM_Q72_334211"/>
      <w:bookmarkEnd w:id="30184"/>
    </w:p>
    <w:p w:rsidR="0086198E" w:rsidRPr="00C553EE" w:rsidRDefault="0086198E" w:rsidP="00D753DD">
      <w:pPr>
        <w:rPr>
          <w:rtl/>
        </w:rPr>
      </w:pPr>
      <w:bookmarkStart w:id="30185" w:name="_ETM_Q72_334301"/>
      <w:bookmarkStart w:id="30186" w:name="_ETM_Q72_335622"/>
      <w:bookmarkEnd w:id="30185"/>
      <w:bookmarkEnd w:id="30186"/>
    </w:p>
    <w:p w:rsidR="0086198E" w:rsidRDefault="0086198E" w:rsidP="00D753DD">
      <w:pPr>
        <w:pStyle w:val="-"/>
        <w:keepNext/>
        <w:rPr>
          <w:rtl/>
        </w:rPr>
      </w:pPr>
      <w:bookmarkStart w:id="30187" w:name="ET_speakercontinue_4574_24"/>
      <w:r w:rsidRPr="00C553EE">
        <w:rPr>
          <w:rStyle w:val="TagStyle"/>
          <w:rtl/>
        </w:rPr>
        <w:t xml:space="preserve"> &lt;&lt; דובר_המשך &gt;&gt;</w:t>
      </w:r>
      <w:r w:rsidRPr="00B634B9">
        <w:rPr>
          <w:rStyle w:val="TagStyle"/>
          <w:rtl/>
        </w:rPr>
        <w:t xml:space="preserve"> </w:t>
      </w:r>
      <w:r>
        <w:rPr>
          <w:rtl/>
        </w:rPr>
        <w:t>יולי יואל אדלשטיין (הליכוד):</w:t>
      </w:r>
      <w:r w:rsidRPr="00B634B9">
        <w:rPr>
          <w:rStyle w:val="TagStyle"/>
          <w:rtl/>
        </w:rPr>
        <w:t xml:space="preserve"> </w:t>
      </w:r>
      <w:r w:rsidRPr="00C553EE">
        <w:rPr>
          <w:rStyle w:val="TagStyle"/>
          <w:rtl/>
        </w:rPr>
        <w:t>&lt;&lt; דובר_המשך &gt;&gt;</w:t>
      </w:r>
      <w:r>
        <w:rPr>
          <w:rtl/>
        </w:rPr>
        <w:t xml:space="preserve">   </w:t>
      </w:r>
      <w:bookmarkEnd w:id="30187"/>
    </w:p>
    <w:p w:rsidR="0086198E" w:rsidRDefault="0086198E" w:rsidP="008052BD">
      <w:pPr>
        <w:rPr>
          <w:rtl/>
          <w:lang w:eastAsia="he-IL"/>
        </w:rPr>
      </w:pPr>
    </w:p>
    <w:p w:rsidR="0086198E" w:rsidRDefault="0086198E" w:rsidP="00D753DD">
      <w:pPr>
        <w:rPr>
          <w:rtl/>
          <w:lang w:eastAsia="he-IL"/>
        </w:rPr>
      </w:pPr>
      <w:bookmarkStart w:id="30188" w:name="_ETM_Q72_338902"/>
      <w:bookmarkEnd w:id="30188"/>
      <w:r>
        <w:rPr>
          <w:rFonts w:hint="cs"/>
          <w:rtl/>
          <w:lang w:eastAsia="he-IL"/>
        </w:rPr>
        <w:t xml:space="preserve">תודה, אדוני. </w:t>
      </w:r>
      <w:bookmarkStart w:id="30189" w:name="_ETM_Q72_333180"/>
      <w:bookmarkEnd w:id="30189"/>
      <w:r>
        <w:rPr>
          <w:rFonts w:hint="cs"/>
          <w:rtl/>
          <w:lang w:eastAsia="he-IL"/>
        </w:rPr>
        <w:t>הנושא של התנגדות למדינה פלסטינית הוא אחד הנושאים אלה. זה נראה כל כך ברור וכל כך שקוף וכל כך מובן מאליו, שאתה אפילו מתקשה למצוא ארגומנטציה מתאימה.</w:t>
      </w:r>
      <w:bookmarkStart w:id="30190" w:name="_ETM_Q72_353341"/>
      <w:bookmarkEnd w:id="30190"/>
      <w:r>
        <w:rPr>
          <w:rFonts w:hint="cs"/>
          <w:rtl/>
          <w:lang w:eastAsia="he-IL"/>
        </w:rPr>
        <w:t xml:space="preserve"> איך אפשר לחשוב על זה? עזבו את העניין </w:t>
      </w:r>
      <w:r>
        <w:rPr>
          <w:rtl/>
          <w:lang w:eastAsia="he-IL"/>
        </w:rPr>
        <w:t>–</w:t>
      </w:r>
      <w:r>
        <w:rPr>
          <w:rFonts w:hint="cs"/>
          <w:rtl/>
          <w:lang w:eastAsia="he-IL"/>
        </w:rPr>
        <w:t xml:space="preserve"> לימד אותי חברי המנוח אורי אליצור כלל ברזל שאני תמיד מתייחס אליו. תמיד היה</w:t>
      </w:r>
      <w:bookmarkStart w:id="30191" w:name="_ETM_Q72_364302"/>
      <w:bookmarkEnd w:id="30191"/>
      <w:r>
        <w:rPr>
          <w:rFonts w:hint="cs"/>
          <w:rtl/>
          <w:lang w:eastAsia="he-IL"/>
        </w:rPr>
        <w:t xml:space="preserve"> אומר: אל תערבב בין העובדה שאנחנו מאמינים שארץ ישראל היא כולה שלנו לבין הטיעונים המדיניים לגבי מהלך זה או אחר.</w:t>
      </w:r>
    </w:p>
    <w:p w:rsidR="0086198E" w:rsidRDefault="0086198E" w:rsidP="00D753DD">
      <w:pPr>
        <w:rPr>
          <w:rtl/>
          <w:lang w:eastAsia="he-IL"/>
        </w:rPr>
      </w:pPr>
      <w:bookmarkStart w:id="30192" w:name="_ETM_Q72_377614"/>
      <w:bookmarkStart w:id="30193" w:name="_ETM_Q72_377731"/>
      <w:bookmarkStart w:id="30194" w:name="_ETM_Q72_377789"/>
      <w:bookmarkEnd w:id="30192"/>
      <w:bookmarkEnd w:id="30193"/>
      <w:bookmarkEnd w:id="30194"/>
    </w:p>
    <w:p w:rsidR="0086198E" w:rsidRDefault="0086198E" w:rsidP="00726F2E">
      <w:pPr>
        <w:rPr>
          <w:rtl/>
          <w:lang w:eastAsia="he-IL"/>
        </w:rPr>
      </w:pPr>
      <w:bookmarkStart w:id="30195" w:name="_ETM_Q72_377883"/>
      <w:bookmarkEnd w:id="30195"/>
      <w:r>
        <w:rPr>
          <w:rFonts w:hint="cs"/>
          <w:rtl/>
          <w:lang w:eastAsia="he-IL"/>
        </w:rPr>
        <w:t>ואני</w:t>
      </w:r>
      <w:bookmarkStart w:id="30196" w:name="_ETM_Q72_376866"/>
      <w:bookmarkEnd w:id="30196"/>
      <w:r>
        <w:rPr>
          <w:rFonts w:hint="cs"/>
          <w:rtl/>
          <w:lang w:eastAsia="he-IL"/>
        </w:rPr>
        <w:t xml:space="preserve"> באמת מלכתחילה אומר, ודאי שהיא כולה שלנו, אבל זה לא פוטר</w:t>
      </w:r>
      <w:bookmarkStart w:id="30197" w:name="_ETM_Q72_383104"/>
      <w:bookmarkEnd w:id="30197"/>
      <w:r>
        <w:rPr>
          <w:rFonts w:hint="cs"/>
          <w:rtl/>
          <w:lang w:eastAsia="he-IL"/>
        </w:rPr>
        <w:t xml:space="preserve"> אותי מלהסביר למה אני מתנגד למהלך המדיני האסוני</w:t>
      </w:r>
      <w:bookmarkStart w:id="30198" w:name="_ETM_Q72_386842"/>
      <w:bookmarkEnd w:id="30198"/>
      <w:r>
        <w:rPr>
          <w:rFonts w:hint="cs"/>
          <w:rtl/>
          <w:lang w:eastAsia="he-IL"/>
        </w:rPr>
        <w:t xml:space="preserve"> הזה. לכאורה, מפנים את הראש להיסטוריה ואומרים: ניסינו.</w:t>
      </w:r>
      <w:bookmarkStart w:id="30199" w:name="_ETM_Q72_394613"/>
      <w:bookmarkEnd w:id="30199"/>
      <w:r>
        <w:rPr>
          <w:rFonts w:hint="cs"/>
          <w:rtl/>
          <w:lang w:eastAsia="he-IL"/>
        </w:rPr>
        <w:t xml:space="preserve"> ב-1993 נחתמו הסכמי אוסלו. כמו שאמרתי, אני לא רוצה לחפש טיעונים. זה מיותר. אני אגיד לכם משהו מאוד אישי. הייתי תושב גוש עציון. </w:t>
      </w:r>
      <w:bookmarkStart w:id="30200" w:name="_ETM_Q72_406970"/>
      <w:bookmarkEnd w:id="30200"/>
      <w:r>
        <w:rPr>
          <w:rFonts w:hint="cs"/>
          <w:rtl/>
          <w:lang w:eastAsia="he-IL"/>
        </w:rPr>
        <w:t xml:space="preserve">נכון ל-1993 כבר גרתי בגוש עציון שש שנים. לא העליתי על הדעת </w:t>
      </w:r>
      <w:r>
        <w:rPr>
          <w:rtl/>
          <w:lang w:eastAsia="he-IL"/>
        </w:rPr>
        <w:t>–</w:t>
      </w:r>
      <w:r>
        <w:rPr>
          <w:rFonts w:hint="cs"/>
          <w:rtl/>
          <w:lang w:eastAsia="he-IL"/>
        </w:rPr>
        <w:t xml:space="preserve"> נסעתי ביום, נסעתי בלילה, עם המשפחה, עם הילדים </w:t>
      </w:r>
      <w:r>
        <w:rPr>
          <w:rtl/>
          <w:lang w:eastAsia="he-IL"/>
        </w:rPr>
        <w:t>–</w:t>
      </w:r>
      <w:r>
        <w:rPr>
          <w:rFonts w:hint="cs"/>
          <w:rtl/>
          <w:lang w:eastAsia="he-IL"/>
        </w:rPr>
        <w:t xml:space="preserve"> לא העליתי</w:t>
      </w:r>
      <w:bookmarkStart w:id="30201" w:name="_ETM_Q72_415102"/>
      <w:bookmarkEnd w:id="30201"/>
      <w:r>
        <w:rPr>
          <w:rFonts w:hint="cs"/>
          <w:rtl/>
          <w:lang w:eastAsia="he-IL"/>
        </w:rPr>
        <w:t xml:space="preserve"> על הדעת שצריך נשק. ב-1993 עברתי, למוחרת החתימה על הסכמי אוסלו </w:t>
      </w:r>
      <w:r>
        <w:rPr>
          <w:rtl/>
          <w:lang w:eastAsia="he-IL"/>
        </w:rPr>
        <w:t>–</w:t>
      </w:r>
      <w:r>
        <w:rPr>
          <w:rFonts w:hint="cs"/>
          <w:rtl/>
          <w:lang w:eastAsia="he-IL"/>
        </w:rPr>
        <w:t xml:space="preserve"> אז נסענו דרך בית לחם, ליד דהיישה. עברתי</w:t>
      </w:r>
      <w:bookmarkStart w:id="30202" w:name="_ETM_Q72_428470"/>
      <w:bookmarkEnd w:id="30202"/>
      <w:r>
        <w:rPr>
          <w:rFonts w:hint="cs"/>
          <w:rtl/>
          <w:lang w:eastAsia="he-IL"/>
        </w:rPr>
        <w:t xml:space="preserve"> שם, ראיתי את הפנים, ראיתי את הקהל, ראיתי את השלטים</w:t>
      </w:r>
      <w:bookmarkStart w:id="30203" w:name="_ETM_Q72_433173"/>
      <w:bookmarkEnd w:id="30203"/>
      <w:r>
        <w:rPr>
          <w:rFonts w:hint="cs"/>
          <w:rtl/>
          <w:lang w:eastAsia="he-IL"/>
        </w:rPr>
        <w:t xml:space="preserve">. למוחרת הלכתי למשרד הפנים וביקשתי רישיון לנשק </w:t>
      </w:r>
      <w:r>
        <w:rPr>
          <w:rFonts w:hint="eastAsia"/>
          <w:rtl/>
          <w:lang w:eastAsia="he-IL"/>
        </w:rPr>
        <w:t xml:space="preserve">– </w:t>
      </w:r>
      <w:r>
        <w:rPr>
          <w:rFonts w:hint="cs"/>
          <w:rtl/>
          <w:lang w:eastAsia="he-IL"/>
        </w:rPr>
        <w:t>התגובה הטבעית</w:t>
      </w:r>
      <w:bookmarkStart w:id="30204" w:name="_ETM_Q72_440794"/>
      <w:bookmarkEnd w:id="30204"/>
      <w:r>
        <w:rPr>
          <w:rFonts w:hint="cs"/>
          <w:rtl/>
          <w:lang w:eastAsia="he-IL"/>
        </w:rPr>
        <w:t xml:space="preserve"> למה שאני ראיתי מסביב. עברנו את ההתנתקות. גרתי בגוש קטיף לפני הגירוש. ניסינו כביכול לומר: בסדר, זה עכשיו שלכם, תקימו פה משהו שאתם קוראים לו מדינה. את התוצאות,</w:t>
      </w:r>
      <w:bookmarkStart w:id="30205" w:name="_ETM_Q72_457697"/>
      <w:bookmarkEnd w:id="30205"/>
      <w:r>
        <w:rPr>
          <w:rFonts w:hint="cs"/>
          <w:rtl/>
          <w:lang w:eastAsia="he-IL"/>
        </w:rPr>
        <w:t xml:space="preserve"> אדוני היושב-ראש, חבריי חברי הכנסת, כולנו רואים עד עצם היום הזה. </w:t>
      </w:r>
    </w:p>
    <w:p w:rsidR="0086198E" w:rsidRDefault="0086198E" w:rsidP="00D753DD">
      <w:pPr>
        <w:rPr>
          <w:rtl/>
          <w:lang w:eastAsia="he-IL"/>
        </w:rPr>
      </w:pPr>
      <w:bookmarkStart w:id="30206" w:name="_ETM_Q72_464722"/>
      <w:bookmarkStart w:id="30207" w:name="_ETM_Q72_464806"/>
      <w:bookmarkStart w:id="30208" w:name="_ETM_Q72_464874"/>
      <w:bookmarkEnd w:id="30206"/>
      <w:bookmarkEnd w:id="30207"/>
      <w:bookmarkEnd w:id="30208"/>
    </w:p>
    <w:p w:rsidR="0086198E" w:rsidRDefault="0086198E" w:rsidP="00D753DD">
      <w:pPr>
        <w:rPr>
          <w:rtl/>
          <w:lang w:eastAsia="he-IL"/>
        </w:rPr>
      </w:pPr>
      <w:bookmarkStart w:id="30209" w:name="_ETM_Q72_464937"/>
      <w:bookmarkEnd w:id="30209"/>
      <w:r>
        <w:rPr>
          <w:rFonts w:hint="cs"/>
          <w:rtl/>
          <w:lang w:eastAsia="he-IL"/>
        </w:rPr>
        <w:t>ולכן, אני חשבתי שהנושא ירד מסדר-היום. הרי</w:t>
      </w:r>
      <w:bookmarkStart w:id="30210" w:name="_ETM_Q72_471201"/>
      <w:bookmarkEnd w:id="30210"/>
      <w:r>
        <w:rPr>
          <w:rFonts w:hint="cs"/>
          <w:rtl/>
          <w:lang w:eastAsia="he-IL"/>
        </w:rPr>
        <w:t xml:space="preserve"> בשנות התשעים, אם אמרת שאתה נגד מדינה פלסטינית, הסתכלו עליך כעל אדם הזוי. הייתה תקופה בשנים האחרונות שהצלחנו איכשהו להיפטר מהנושא הזה, ולא</w:t>
      </w:r>
      <w:bookmarkStart w:id="30211" w:name="_ETM_Q72_485164"/>
      <w:bookmarkEnd w:id="30211"/>
      <w:r>
        <w:rPr>
          <w:rFonts w:hint="cs"/>
          <w:rtl/>
          <w:lang w:eastAsia="he-IL"/>
        </w:rPr>
        <w:t xml:space="preserve"> רק שלא היית אדם הזוי אם אמרת שזה לא רעיון</w:t>
      </w:r>
      <w:bookmarkStart w:id="30212" w:name="_ETM_Q72_488454"/>
      <w:bookmarkEnd w:id="30212"/>
      <w:r>
        <w:rPr>
          <w:rFonts w:hint="cs"/>
          <w:rtl/>
          <w:lang w:eastAsia="he-IL"/>
        </w:rPr>
        <w:t xml:space="preserve"> טוב, אלא כבר לא היו חייבים, גם גורמים מחוץ לארץ,</w:t>
      </w:r>
      <w:bookmarkStart w:id="30213" w:name="_ETM_Q72_490681"/>
      <w:bookmarkEnd w:id="30213"/>
      <w:r>
        <w:rPr>
          <w:rFonts w:hint="cs"/>
          <w:rtl/>
          <w:lang w:eastAsia="he-IL"/>
        </w:rPr>
        <w:t xml:space="preserve"> להעלות את זה בכל שיחה מולך. ואני הרגשתי את ההבדל על עצמי. </w:t>
      </w:r>
      <w:bookmarkStart w:id="30214" w:name="_ETM_Q72_495260"/>
      <w:bookmarkEnd w:id="30214"/>
    </w:p>
    <w:p w:rsidR="0086198E" w:rsidRDefault="0086198E" w:rsidP="00D753DD">
      <w:pPr>
        <w:rPr>
          <w:rtl/>
          <w:lang w:eastAsia="he-IL"/>
        </w:rPr>
      </w:pPr>
      <w:bookmarkStart w:id="30215" w:name="_ETM_Q72_495349"/>
      <w:bookmarkStart w:id="30216" w:name="_ETM_Q72_495805"/>
      <w:bookmarkEnd w:id="30215"/>
      <w:bookmarkEnd w:id="30216"/>
    </w:p>
    <w:p w:rsidR="0086198E" w:rsidRDefault="0086198E" w:rsidP="00F14BE4">
      <w:pPr>
        <w:rPr>
          <w:rtl/>
          <w:lang w:eastAsia="he-IL"/>
        </w:rPr>
      </w:pPr>
      <w:bookmarkStart w:id="30217" w:name="_ETM_Q72_495888"/>
      <w:bookmarkEnd w:id="30217"/>
      <w:r>
        <w:rPr>
          <w:rFonts w:hint="cs"/>
          <w:rtl/>
          <w:lang w:eastAsia="he-IL"/>
        </w:rPr>
        <w:t>אבל לאחרונה, אדוני היושב-ראש, הנושא הזה צץ עוד פעם, ולכן חשוב</w:t>
      </w:r>
      <w:bookmarkStart w:id="30218" w:name="_ETM_Q72_502184"/>
      <w:bookmarkEnd w:id="30218"/>
      <w:r>
        <w:rPr>
          <w:rFonts w:hint="cs"/>
          <w:rtl/>
          <w:lang w:eastAsia="he-IL"/>
        </w:rPr>
        <w:t xml:space="preserve"> </w:t>
      </w:r>
      <w:r>
        <w:rPr>
          <w:rFonts w:hint="eastAsia"/>
          <w:rtl/>
          <w:lang w:eastAsia="he-IL"/>
        </w:rPr>
        <w:t xml:space="preserve">– </w:t>
      </w:r>
      <w:r>
        <w:rPr>
          <w:rFonts w:hint="cs"/>
          <w:rtl/>
          <w:lang w:eastAsia="he-IL"/>
        </w:rPr>
        <w:t>ואני קורא כאן היום לכל החברים מהסיעות השונות</w:t>
      </w:r>
      <w:bookmarkStart w:id="30219" w:name="_ETM_Q72_506135"/>
      <w:bookmarkEnd w:id="30219"/>
      <w:r>
        <w:rPr>
          <w:rFonts w:hint="eastAsia"/>
          <w:rtl/>
          <w:lang w:eastAsia="he-IL"/>
        </w:rPr>
        <w:t xml:space="preserve"> </w:t>
      </w:r>
      <w:r>
        <w:rPr>
          <w:rFonts w:hint="cs"/>
          <w:rtl/>
          <w:lang w:eastAsia="he-IL"/>
        </w:rPr>
        <w:t xml:space="preserve">למצוא רוב מקסימלי, מקסימלי, להצעה הזאת, להחלטה התקדימית הזאת של כנסת ישראל נגד הקמת מדינה </w:t>
      </w:r>
      <w:bookmarkStart w:id="30220" w:name="_ETM_Q72_517435"/>
      <w:bookmarkEnd w:id="30220"/>
      <w:r>
        <w:rPr>
          <w:rFonts w:hint="cs"/>
          <w:rtl/>
          <w:lang w:eastAsia="he-IL"/>
        </w:rPr>
        <w:t>פלסטינית, שוודאי וודאי, אם חס ושלום תקום, תהיה מדינת טרור. אני לא חושב שבר-דעת אחד חושב שזאת תהיה מדינה דמוקרטית שתקום כאן לצידנו. לכן,</w:t>
      </w:r>
      <w:bookmarkStart w:id="30221" w:name="_ETM_Q72_530152"/>
      <w:bookmarkEnd w:id="30221"/>
      <w:r>
        <w:rPr>
          <w:rFonts w:hint="cs"/>
          <w:rtl/>
          <w:lang w:eastAsia="he-IL"/>
        </w:rPr>
        <w:t xml:space="preserve"> כדאי לבוא ולומר בקול רם לא למדינה פלסטינית. תודה, אדוני היושב-ראש. </w:t>
      </w:r>
    </w:p>
    <w:p w:rsidR="0086198E" w:rsidRDefault="0086198E" w:rsidP="00D753DD">
      <w:pPr>
        <w:rPr>
          <w:rtl/>
          <w:lang w:eastAsia="he-IL"/>
        </w:rPr>
      </w:pPr>
    </w:p>
    <w:p w:rsidR="0086198E" w:rsidRDefault="0086198E" w:rsidP="00D753DD">
      <w:pPr>
        <w:pStyle w:val="af8"/>
        <w:keepNext/>
        <w:rPr>
          <w:rtl/>
        </w:rPr>
      </w:pPr>
      <w:r w:rsidRPr="00C553EE">
        <w:rPr>
          <w:rStyle w:val="TagStyle"/>
          <w:rtl/>
        </w:rPr>
        <w:t xml:space="preserve"> &lt;&lt; יור &gt;&gt;</w:t>
      </w:r>
      <w:r w:rsidRPr="00A3089A">
        <w:rPr>
          <w:rStyle w:val="TagStyle"/>
          <w:rtl/>
        </w:rPr>
        <w:t xml:space="preserve"> </w:t>
      </w:r>
      <w:r>
        <w:rPr>
          <w:rtl/>
        </w:rPr>
        <w:t>היו"ר משה טור פז:</w:t>
      </w:r>
      <w:r w:rsidRPr="00A3089A">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תודה רבה. חברת הכנסת מיכל</w:t>
      </w:r>
      <w:bookmarkStart w:id="30222" w:name="_ETM_Q72_537896"/>
      <w:bookmarkEnd w:id="30222"/>
      <w:r>
        <w:rPr>
          <w:rFonts w:hint="cs"/>
          <w:rtl/>
          <w:lang w:eastAsia="he-IL"/>
        </w:rPr>
        <w:t xml:space="preserve"> מרים וולדיגר </w:t>
      </w:r>
      <w:r>
        <w:rPr>
          <w:rtl/>
          <w:lang w:eastAsia="he-IL"/>
        </w:rPr>
        <w:t>–</w:t>
      </w:r>
      <w:r>
        <w:rPr>
          <w:rFonts w:hint="cs"/>
          <w:rtl/>
          <w:lang w:eastAsia="he-IL"/>
        </w:rPr>
        <w:t xml:space="preserve"> אינה נוכחת. חברת הכנסת טלי גוטליב, בבקשה. </w:t>
      </w:r>
    </w:p>
    <w:p w:rsidR="0086198E" w:rsidRDefault="0086198E" w:rsidP="00D753DD">
      <w:pPr>
        <w:rPr>
          <w:rtl/>
          <w:lang w:eastAsia="he-IL"/>
        </w:rPr>
      </w:pPr>
    </w:p>
    <w:p w:rsidR="0086198E" w:rsidRDefault="0086198E" w:rsidP="00D753DD">
      <w:pPr>
        <w:pStyle w:val="a4"/>
        <w:keepNext/>
        <w:rPr>
          <w:rtl/>
        </w:rPr>
      </w:pPr>
      <w:bookmarkStart w:id="30223" w:name="ET_speaker_6345_13"/>
      <w:r w:rsidRPr="00C553EE">
        <w:rPr>
          <w:rStyle w:val="TagStyle"/>
          <w:rtl/>
        </w:rPr>
        <w:t xml:space="preserve"> &lt;&lt; דובר &gt;&gt;</w:t>
      </w:r>
      <w:r w:rsidRPr="00A3089A">
        <w:rPr>
          <w:rStyle w:val="TagStyle"/>
          <w:rtl/>
        </w:rPr>
        <w:t xml:space="preserve"> </w:t>
      </w:r>
      <w:bookmarkStart w:id="30224" w:name="_Toc172455953"/>
      <w:bookmarkStart w:id="30225" w:name="_Toc172458415"/>
      <w:bookmarkStart w:id="30226" w:name="_Toc172459707"/>
      <w:bookmarkStart w:id="30227" w:name="_Toc172460042"/>
      <w:r>
        <w:rPr>
          <w:rtl/>
        </w:rPr>
        <w:t>טלי גוטליב (הליכוד):</w:t>
      </w:r>
      <w:bookmarkEnd w:id="30224"/>
      <w:bookmarkEnd w:id="30225"/>
      <w:bookmarkEnd w:id="30226"/>
      <w:bookmarkEnd w:id="30227"/>
      <w:r w:rsidRPr="00A3089A">
        <w:rPr>
          <w:rStyle w:val="TagStyle"/>
          <w:rtl/>
        </w:rPr>
        <w:t xml:space="preserve"> </w:t>
      </w:r>
      <w:r w:rsidRPr="00C553EE">
        <w:rPr>
          <w:rStyle w:val="TagStyle"/>
          <w:rtl/>
        </w:rPr>
        <w:t>&lt;&lt; דובר &gt;&gt;</w:t>
      </w:r>
      <w:r>
        <w:rPr>
          <w:rtl/>
        </w:rPr>
        <w:t xml:space="preserve">   </w:t>
      </w:r>
      <w:bookmarkEnd w:id="30223"/>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אני אהיה הרבה פחות </w:t>
      </w:r>
      <w:bookmarkStart w:id="30228" w:name="_ETM_Q72_566334"/>
      <w:bookmarkEnd w:id="30228"/>
      <w:r>
        <w:rPr>
          <w:rFonts w:hint="cs"/>
          <w:rtl/>
          <w:lang w:eastAsia="he-IL"/>
        </w:rPr>
        <w:t>מנומסת מכל חברי הכנסת שעמדו פה ודיברו על כך שלא</w:t>
      </w:r>
      <w:bookmarkStart w:id="30229" w:name="_ETM_Q72_568770"/>
      <w:bookmarkEnd w:id="30229"/>
      <w:r>
        <w:rPr>
          <w:rFonts w:hint="cs"/>
          <w:rtl/>
          <w:lang w:eastAsia="he-IL"/>
        </w:rPr>
        <w:t xml:space="preserve"> תהיה מדינת פלסטין. אני אעשה את זה מאוד פשוט: מה ששלי, שלי, ומי שרוצה את מה ששלי, לא יקבל</w:t>
      </w:r>
      <w:bookmarkStart w:id="30230" w:name="_ETM_Q72_572897"/>
      <w:bookmarkEnd w:id="30230"/>
      <w:r>
        <w:rPr>
          <w:rFonts w:hint="cs"/>
          <w:rtl/>
          <w:lang w:eastAsia="he-IL"/>
        </w:rPr>
        <w:t xml:space="preserve"> את מה ששלי. והבעיה היא שארגוני הטרור שמתהדרים ומסתתרים מאחורי המונח</w:t>
      </w:r>
      <w:bookmarkStart w:id="30231" w:name="_ETM_Q72_580911"/>
      <w:bookmarkEnd w:id="30231"/>
      <w:r>
        <w:rPr>
          <w:rFonts w:hint="cs"/>
          <w:rtl/>
          <w:lang w:eastAsia="he-IL"/>
        </w:rPr>
        <w:t xml:space="preserve"> "פלסטינים", רוצים את מה ששלי. חאלד משעל, מנהיג חמאס, התראיין במהלך המלחמה ואמר שהוא ממשיך הרי </w:t>
      </w:r>
      <w:bookmarkStart w:id="30232" w:name="_ETM_Q72_589828"/>
      <w:bookmarkEnd w:id="30232"/>
      <w:r>
        <w:rPr>
          <w:rFonts w:hint="cs"/>
          <w:rtl/>
          <w:lang w:eastAsia="he-IL"/>
        </w:rPr>
        <w:t>את דבריו של חאג' אמין אל-חוסייני, המופתי של ירושלים, קצין</w:t>
      </w:r>
      <w:bookmarkStart w:id="30233" w:name="_ETM_Q72_593832"/>
      <w:bookmarkEnd w:id="30233"/>
      <w:r>
        <w:rPr>
          <w:rFonts w:hint="cs"/>
          <w:rtl/>
          <w:lang w:eastAsia="he-IL"/>
        </w:rPr>
        <w:t xml:space="preserve"> הטרור, קצין האס.אס, שרצה אותנו במשרפות. הוא הגה שנאה אסלאמיסטית רדיקלית הזויה</w:t>
      </w:r>
      <w:bookmarkStart w:id="30234" w:name="_ETM_Q72_601718"/>
      <w:bookmarkEnd w:id="30234"/>
      <w:r>
        <w:rPr>
          <w:rFonts w:hint="cs"/>
          <w:rtl/>
          <w:lang w:eastAsia="he-IL"/>
        </w:rPr>
        <w:t xml:space="preserve"> ומכוערת של אסלאם כנגד יהודים. חאלד משעל התראיין ואמר שמהנהר לים ומהצפון עד מפרץ</w:t>
      </w:r>
      <w:bookmarkStart w:id="30235" w:name="_ETM_Q72_610108"/>
      <w:bookmarkEnd w:id="30235"/>
      <w:r>
        <w:rPr>
          <w:rFonts w:hint="cs"/>
          <w:rtl/>
          <w:lang w:eastAsia="he-IL"/>
        </w:rPr>
        <w:t xml:space="preserve"> עקבה תהיה מדינה אחת והיא פלסטין. זה מה שחאלד משעל</w:t>
      </w:r>
      <w:bookmarkStart w:id="30236" w:name="_ETM_Q72_612783"/>
      <w:bookmarkEnd w:id="30236"/>
      <w:r>
        <w:rPr>
          <w:rFonts w:hint="cs"/>
          <w:rtl/>
          <w:lang w:eastAsia="he-IL"/>
        </w:rPr>
        <w:t xml:space="preserve"> אמר.</w:t>
      </w:r>
      <w:bookmarkStart w:id="30237" w:name="_ETM_Q72_613529"/>
      <w:bookmarkEnd w:id="30237"/>
    </w:p>
    <w:p w:rsidR="0086198E" w:rsidRDefault="0086198E" w:rsidP="00D753DD">
      <w:pPr>
        <w:rPr>
          <w:rtl/>
          <w:lang w:eastAsia="he-IL"/>
        </w:rPr>
      </w:pPr>
      <w:bookmarkStart w:id="30238" w:name="_ETM_Q72_613629"/>
      <w:bookmarkStart w:id="30239" w:name="_ETM_Q72_613679"/>
      <w:bookmarkEnd w:id="30238"/>
      <w:bookmarkEnd w:id="30239"/>
    </w:p>
    <w:p w:rsidR="0086198E" w:rsidRDefault="0086198E" w:rsidP="00D753DD">
      <w:pPr>
        <w:rPr>
          <w:rtl/>
          <w:lang w:eastAsia="he-IL"/>
        </w:rPr>
      </w:pPr>
      <w:r>
        <w:rPr>
          <w:rFonts w:hint="cs"/>
          <w:rtl/>
          <w:lang w:eastAsia="he-IL"/>
        </w:rPr>
        <w:t>א</w:t>
      </w:r>
      <w:bookmarkStart w:id="30240" w:name="_ETM_Q72_613778"/>
      <w:bookmarkEnd w:id="30240"/>
      <w:r>
        <w:rPr>
          <w:rFonts w:hint="cs"/>
          <w:rtl/>
          <w:lang w:eastAsia="he-IL"/>
        </w:rPr>
        <w:t>ם הייתי, אגב, באיזשהו מקום מכריע, חאלד משעל</w:t>
      </w:r>
      <w:bookmarkStart w:id="30241" w:name="_ETM_Q72_618123"/>
      <w:bookmarkEnd w:id="30241"/>
      <w:r>
        <w:rPr>
          <w:rFonts w:hint="cs"/>
          <w:rtl/>
          <w:lang w:eastAsia="he-IL"/>
        </w:rPr>
        <w:t xml:space="preserve"> היה מחוסל. כן כן, הוא בן מוות, ואם יש</w:t>
      </w:r>
      <w:bookmarkStart w:id="30242" w:name="_ETM_Q72_620910"/>
      <w:bookmarkEnd w:id="30242"/>
      <w:r>
        <w:rPr>
          <w:rFonts w:hint="cs"/>
          <w:rtl/>
          <w:lang w:eastAsia="he-IL"/>
        </w:rPr>
        <w:t xml:space="preserve"> לי עסק עם בני מוות אכזריים, לא תהיה מדינה פלסטינית. </w:t>
      </w:r>
      <w:bookmarkStart w:id="30243" w:name="_ETM_Q72_623778"/>
      <w:bookmarkEnd w:id="30243"/>
      <w:r>
        <w:rPr>
          <w:rFonts w:hint="cs"/>
          <w:rtl/>
          <w:lang w:eastAsia="he-IL"/>
        </w:rPr>
        <w:t>לא תהיה מדינה פלסטינית כי מדינת ישראל תדאג בראש ובראשונה</w:t>
      </w:r>
      <w:bookmarkStart w:id="30244" w:name="_ETM_Q72_628444"/>
      <w:bookmarkEnd w:id="30244"/>
      <w:r>
        <w:rPr>
          <w:rFonts w:hint="cs"/>
          <w:rtl/>
          <w:lang w:eastAsia="he-IL"/>
        </w:rPr>
        <w:t xml:space="preserve"> לביטחונה, ואם מדינת ישראל צריכה לדאוג לביטחונה, לא יהיה</w:t>
      </w:r>
      <w:bookmarkStart w:id="30245" w:name="_ETM_Q72_631319"/>
      <w:bookmarkEnd w:id="30245"/>
      <w:r>
        <w:rPr>
          <w:rFonts w:hint="cs"/>
          <w:rtl/>
          <w:lang w:eastAsia="he-IL"/>
        </w:rPr>
        <w:t xml:space="preserve"> ולא תהיה מדינה פלסטינית. אני פשוט לא סומכת על האויב</w:t>
      </w:r>
      <w:bookmarkStart w:id="30246" w:name="_ETM_Q72_636150"/>
      <w:bookmarkEnd w:id="30246"/>
      <w:r>
        <w:rPr>
          <w:rFonts w:hint="cs"/>
          <w:rtl/>
          <w:lang w:eastAsia="he-IL"/>
        </w:rPr>
        <w:t xml:space="preserve"> שלי. אין לי פרטנר. מי שחולם שיש לו פרטנר, חי</w:t>
      </w:r>
      <w:bookmarkStart w:id="30247" w:name="_ETM_Q72_637763"/>
      <w:bookmarkEnd w:id="30247"/>
      <w:r>
        <w:rPr>
          <w:rFonts w:hint="cs"/>
          <w:rtl/>
          <w:lang w:eastAsia="he-IL"/>
        </w:rPr>
        <w:t xml:space="preserve"> בשווייץ. האסלאם הרדיקלי רוצה לאסלם את כל העולם, לא רק את מדינת פלסטין התיאורטית שלא תקום. האסלאם הרדיקלי עושה לנו</w:t>
      </w:r>
      <w:bookmarkStart w:id="30248" w:name="_ETM_Q72_647747"/>
      <w:bookmarkEnd w:id="30248"/>
      <w:r>
        <w:rPr>
          <w:rFonts w:hint="cs"/>
          <w:rtl/>
          <w:lang w:eastAsia="he-IL"/>
        </w:rPr>
        <w:t xml:space="preserve"> "ח'יבר ח'יבר יא יהוד", זה מה שעושים לנו הפלסטינים. הם</w:t>
      </w:r>
      <w:bookmarkStart w:id="30249" w:name="_ETM_Q72_653936"/>
      <w:bookmarkEnd w:id="30249"/>
      <w:r>
        <w:rPr>
          <w:rFonts w:hint="cs"/>
          <w:rtl/>
          <w:lang w:eastAsia="he-IL"/>
        </w:rPr>
        <w:t xml:space="preserve"> מרדימים אותנו כמו שהנביא מוחמד הרדים את היהודים בח'יבר; העביר </w:t>
      </w:r>
      <w:bookmarkStart w:id="30250" w:name="_ETM_Q72_658640"/>
      <w:bookmarkEnd w:id="30250"/>
      <w:r>
        <w:rPr>
          <w:rFonts w:hint="cs"/>
          <w:rtl/>
          <w:lang w:eastAsia="he-IL"/>
        </w:rPr>
        <w:t>אותם לשם, נכון?</w:t>
      </w:r>
      <w:bookmarkStart w:id="30251" w:name="_ETM_Q72_659051"/>
      <w:bookmarkEnd w:id="30251"/>
    </w:p>
    <w:p w:rsidR="0086198E" w:rsidRDefault="0086198E" w:rsidP="00D753DD">
      <w:pPr>
        <w:rPr>
          <w:rtl/>
          <w:lang w:eastAsia="he-IL"/>
        </w:rPr>
      </w:pPr>
    </w:p>
    <w:p w:rsidR="0086198E" w:rsidRDefault="0086198E" w:rsidP="00D753DD">
      <w:pPr>
        <w:pStyle w:val="af7"/>
        <w:keepNext/>
        <w:rPr>
          <w:rtl/>
        </w:rPr>
      </w:pPr>
      <w:r w:rsidRPr="00C553EE">
        <w:rPr>
          <w:rStyle w:val="TagStyle"/>
          <w:rtl/>
        </w:rPr>
        <w:t xml:space="preserve"> &lt;&lt; קריאה &gt;&gt;</w:t>
      </w:r>
      <w:r w:rsidRPr="00BA03BB">
        <w:rPr>
          <w:rStyle w:val="TagStyle"/>
          <w:rtl/>
        </w:rPr>
        <w:t xml:space="preserve"> </w:t>
      </w:r>
      <w:r>
        <w:rPr>
          <w:rtl/>
        </w:rPr>
        <w:t>מנסור עבאס (רע"מ – הרשימה הערבית המאוחדת):</w:t>
      </w:r>
      <w:r w:rsidRPr="00BA03BB">
        <w:rPr>
          <w:rStyle w:val="TagStyle"/>
          <w:rtl/>
        </w:rPr>
        <w:t xml:space="preserve"> </w:t>
      </w:r>
      <w:r w:rsidRPr="00C553EE">
        <w:rPr>
          <w:rStyle w:val="TagStyle"/>
          <w:rtl/>
        </w:rPr>
        <w:t>&lt;&lt; קריאה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252" w:name="_ETM_Q72_660067"/>
      <w:bookmarkEnd w:id="30252"/>
      <w:r>
        <w:rPr>
          <w:rFonts w:hint="cs"/>
          <w:rtl/>
          <w:lang w:eastAsia="he-IL"/>
        </w:rPr>
        <w:t xml:space="preserve">אל תזכירי את השם של הנביא. </w:t>
      </w:r>
      <w:bookmarkStart w:id="30253" w:name="_ETM_Q72_660478"/>
      <w:bookmarkEnd w:id="30253"/>
    </w:p>
    <w:p w:rsidR="0086198E" w:rsidRPr="00C553EE" w:rsidRDefault="0086198E" w:rsidP="00D753DD">
      <w:pPr>
        <w:rPr>
          <w:rtl/>
        </w:rPr>
      </w:pPr>
      <w:bookmarkStart w:id="30254" w:name="_ETM_Q72_660564"/>
      <w:bookmarkEnd w:id="30254"/>
    </w:p>
    <w:p w:rsidR="0086198E" w:rsidRDefault="0086198E" w:rsidP="00D753DD">
      <w:pPr>
        <w:pStyle w:val="-"/>
        <w:keepNext/>
        <w:rPr>
          <w:rtl/>
        </w:rPr>
      </w:pPr>
      <w:bookmarkStart w:id="30255" w:name="ET_speakercontinue_6345_27"/>
      <w:r w:rsidRPr="00C553EE">
        <w:rPr>
          <w:rStyle w:val="TagStyle"/>
          <w:rtl/>
        </w:rPr>
        <w:t xml:space="preserve"> &lt;&lt; דובר_המשך &gt;&gt;</w:t>
      </w:r>
      <w:r w:rsidRPr="00BA03BB">
        <w:rPr>
          <w:rStyle w:val="TagStyle"/>
          <w:rtl/>
        </w:rPr>
        <w:t xml:space="preserve"> </w:t>
      </w:r>
      <w:r>
        <w:rPr>
          <w:rtl/>
        </w:rPr>
        <w:t>טלי גוטליב (הליכוד):</w:t>
      </w:r>
      <w:r w:rsidRPr="00BA03BB">
        <w:rPr>
          <w:rStyle w:val="TagStyle"/>
          <w:rtl/>
        </w:rPr>
        <w:t xml:space="preserve"> </w:t>
      </w:r>
      <w:r w:rsidRPr="00C553EE">
        <w:rPr>
          <w:rStyle w:val="TagStyle"/>
          <w:rtl/>
        </w:rPr>
        <w:t>&lt;&lt; דובר_המשך &gt;&gt;</w:t>
      </w:r>
      <w:r>
        <w:rPr>
          <w:rtl/>
        </w:rPr>
        <w:t xml:space="preserve">   </w:t>
      </w:r>
      <w:bookmarkEnd w:id="30255"/>
    </w:p>
    <w:p w:rsidR="0086198E" w:rsidRDefault="0086198E" w:rsidP="008052BD">
      <w:pPr>
        <w:rPr>
          <w:rtl/>
          <w:lang w:eastAsia="he-IL"/>
        </w:rPr>
      </w:pPr>
    </w:p>
    <w:p w:rsidR="0086198E" w:rsidRDefault="0086198E" w:rsidP="00D753DD">
      <w:pPr>
        <w:rPr>
          <w:rtl/>
          <w:lang w:eastAsia="he-IL"/>
        </w:rPr>
      </w:pPr>
      <w:bookmarkStart w:id="30256" w:name="_ETM_Q72_659160"/>
      <w:bookmarkEnd w:id="30256"/>
      <w:r>
        <w:rPr>
          <w:rFonts w:hint="cs"/>
          <w:rtl/>
          <w:lang w:eastAsia="he-IL"/>
        </w:rPr>
        <w:t xml:space="preserve">אני אזכיר מה שבא לי, אדוני. אני </w:t>
      </w:r>
      <w:bookmarkStart w:id="30257" w:name="_ETM_Q72_662073"/>
      <w:bookmarkEnd w:id="30257"/>
      <w:r>
        <w:rPr>
          <w:rFonts w:hint="cs"/>
          <w:rtl/>
          <w:lang w:eastAsia="he-IL"/>
        </w:rPr>
        <w:t>אזכיר מה שבא לי. אני אזכיר "ח'יבר ח'יבר יא יהוד".</w:t>
      </w:r>
      <w:bookmarkStart w:id="30258" w:name="_ETM_Q72_667580"/>
      <w:bookmarkEnd w:id="30258"/>
      <w:r>
        <w:rPr>
          <w:rFonts w:hint="cs"/>
          <w:rtl/>
          <w:lang w:eastAsia="he-IL"/>
        </w:rPr>
        <w:t xml:space="preserve"> אני לא אתן לך להרדים אותי, אדון מנסור.</w:t>
      </w:r>
      <w:bookmarkStart w:id="30259" w:name="_ETM_Q72_670957"/>
      <w:bookmarkEnd w:id="30259"/>
      <w:r>
        <w:rPr>
          <w:rFonts w:hint="cs"/>
          <w:rtl/>
          <w:lang w:eastAsia="he-IL"/>
        </w:rPr>
        <w:t xml:space="preserve"> לא תהיה כאן מדינה פלסטינית מהסיבה הפשוטה שזה מה שאתם</w:t>
      </w:r>
      <w:bookmarkStart w:id="30260" w:name="_ETM_Q72_674446"/>
      <w:bookmarkEnd w:id="30260"/>
      <w:r>
        <w:rPr>
          <w:rFonts w:hint="cs"/>
          <w:rtl/>
          <w:lang w:eastAsia="he-IL"/>
        </w:rPr>
        <w:t xml:space="preserve"> עושים לנו. אתם עושים הכול בשקט בשקט, כמוך. אתה מאוד נחמד,</w:t>
      </w:r>
      <w:bookmarkStart w:id="30261" w:name="_ETM_Q72_677524"/>
      <w:bookmarkEnd w:id="30261"/>
      <w:r>
        <w:rPr>
          <w:rFonts w:hint="cs"/>
          <w:rtl/>
          <w:lang w:eastAsia="he-IL"/>
        </w:rPr>
        <w:t xml:space="preserve"> ואז הולך ותומך בטרור. איימן עודה יושב פה, מאוד</w:t>
      </w:r>
      <w:bookmarkStart w:id="30262" w:name="_ETM_Q72_679111"/>
      <w:bookmarkEnd w:id="30262"/>
      <w:r>
        <w:rPr>
          <w:rFonts w:hint="cs"/>
          <w:rtl/>
          <w:lang w:eastAsia="he-IL"/>
        </w:rPr>
        <w:t xml:space="preserve"> מאוד נחמד, הולך ותומך ונהיה חבר של ג'יבריל רג'וב ואל </w:t>
      </w:r>
      <w:bookmarkStart w:id="30263" w:name="_ETM_Q72_683014"/>
      <w:bookmarkEnd w:id="30263"/>
      <w:r>
        <w:rPr>
          <w:rFonts w:hint="cs"/>
          <w:rtl/>
          <w:lang w:eastAsia="he-IL"/>
        </w:rPr>
        <w:t xml:space="preserve">עארורי, מעביר כסף לרשות. </w:t>
      </w:r>
      <w:bookmarkStart w:id="30264" w:name="_ETM_Q72_683589"/>
      <w:bookmarkEnd w:id="30264"/>
    </w:p>
    <w:p w:rsidR="0086198E" w:rsidRPr="00BA03BB" w:rsidRDefault="0086198E" w:rsidP="00D753DD">
      <w:pPr>
        <w:rPr>
          <w:rtl/>
          <w:lang w:eastAsia="he-IL"/>
        </w:rPr>
      </w:pPr>
      <w:bookmarkStart w:id="30265" w:name="_ETM_Q72_683629"/>
      <w:bookmarkEnd w:id="30265"/>
    </w:p>
    <w:p w:rsidR="0086198E" w:rsidRDefault="0086198E" w:rsidP="00F14BE4">
      <w:pPr>
        <w:rPr>
          <w:rtl/>
          <w:lang w:eastAsia="he-IL"/>
        </w:rPr>
      </w:pPr>
      <w:r>
        <w:rPr>
          <w:rFonts w:hint="cs"/>
          <w:rtl/>
          <w:lang w:eastAsia="he-IL"/>
        </w:rPr>
        <w:t>אני רואה את זה ורואה לכם, ואני לא אהיה</w:t>
      </w:r>
      <w:bookmarkStart w:id="30266" w:name="_ETM_Q72_686440"/>
      <w:bookmarkEnd w:id="30266"/>
      <w:r>
        <w:rPr>
          <w:rFonts w:hint="cs"/>
          <w:rtl/>
          <w:lang w:eastAsia="he-IL"/>
        </w:rPr>
        <w:t xml:space="preserve"> מנומסת איתכם. מה ששלי, שלי, ולא יהיה שלכם. מה של</w:t>
      </w:r>
      <w:bookmarkStart w:id="30267" w:name="_ETM_Q72_690172"/>
      <w:bookmarkEnd w:id="30267"/>
      <w:r>
        <w:rPr>
          <w:rFonts w:hint="cs"/>
          <w:rtl/>
          <w:lang w:eastAsia="he-IL"/>
        </w:rPr>
        <w:t>עם שלי, לא יהיה שלכם. אם הייתי חיה בשווייץ</w:t>
      </w:r>
      <w:bookmarkStart w:id="30268" w:name="_ETM_Q72_693302"/>
      <w:bookmarkEnd w:id="30268"/>
      <w:r>
        <w:rPr>
          <w:rFonts w:hint="cs"/>
          <w:rtl/>
          <w:lang w:eastAsia="he-IL"/>
        </w:rPr>
        <w:t xml:space="preserve"> והיה לי עסק עם אנשים הגיוניים </w:t>
      </w:r>
      <w:r>
        <w:rPr>
          <w:rFonts w:hint="eastAsia"/>
          <w:rtl/>
          <w:lang w:eastAsia="he-IL"/>
        </w:rPr>
        <w:t xml:space="preserve">– </w:t>
      </w:r>
      <w:r>
        <w:rPr>
          <w:rFonts w:hint="cs"/>
          <w:rtl/>
          <w:lang w:eastAsia="he-IL"/>
        </w:rPr>
        <w:t>לא שרוצחים נשים, מתעללים בנשים, רוצחים באכזריות.</w:t>
      </w:r>
      <w:bookmarkStart w:id="30269" w:name="_ETM_Q72_699257"/>
      <w:bookmarkEnd w:id="30269"/>
      <w:r>
        <w:rPr>
          <w:rFonts w:hint="cs"/>
          <w:rtl/>
          <w:lang w:eastAsia="he-IL"/>
        </w:rPr>
        <w:t xml:space="preserve"> את זה עשיתם לנו כל החיים שלנו. מאורעות תרפ"ט </w:t>
      </w:r>
      <w:r>
        <w:rPr>
          <w:rFonts w:hint="eastAsia"/>
          <w:rtl/>
          <w:lang w:eastAsia="he-IL"/>
        </w:rPr>
        <w:t xml:space="preserve">– </w:t>
      </w:r>
      <w:r>
        <w:rPr>
          <w:rFonts w:hint="cs"/>
          <w:rtl/>
          <w:lang w:eastAsia="he-IL"/>
        </w:rPr>
        <w:t>רק אתם מסוגלים. באמת,</w:t>
      </w:r>
      <w:bookmarkStart w:id="30270" w:name="_ETM_Q72_706955"/>
      <w:bookmarkEnd w:id="30270"/>
      <w:r>
        <w:rPr>
          <w:rFonts w:hint="cs"/>
          <w:rtl/>
          <w:lang w:eastAsia="he-IL"/>
        </w:rPr>
        <w:t xml:space="preserve"> צריך להיות רשע אכזרי ללכת לאישה, לאנוס אותה ליד אנשים אחרים. מה יש לכם? איך אתם לא מגנים ונגעלים מזה? עאידה </w:t>
      </w:r>
      <w:bookmarkStart w:id="30271" w:name="_ETM_Q72_714373"/>
      <w:bookmarkEnd w:id="30271"/>
      <w:r>
        <w:rPr>
          <w:rFonts w:hint="cs"/>
          <w:rtl/>
          <w:lang w:eastAsia="he-IL"/>
        </w:rPr>
        <w:t>סלימאן אומרת</w:t>
      </w:r>
      <w:r w:rsidR="00F14BE4">
        <w:rPr>
          <w:rFonts w:hint="cs"/>
          <w:rtl/>
          <w:lang w:eastAsia="he-IL"/>
        </w:rPr>
        <w:t xml:space="preserve"> ש</w:t>
      </w:r>
      <w:r>
        <w:rPr>
          <w:rFonts w:hint="cs"/>
          <w:rtl/>
          <w:lang w:eastAsia="he-IL"/>
        </w:rPr>
        <w:t>החמאס חלק מהעם שלה. אני הייתי מכניסה חלק מהעם שלי,</w:t>
      </w:r>
      <w:bookmarkStart w:id="30272" w:name="_ETM_Q72_718294"/>
      <w:bookmarkEnd w:id="30272"/>
      <w:r>
        <w:rPr>
          <w:rFonts w:hint="cs"/>
          <w:rtl/>
          <w:lang w:eastAsia="he-IL"/>
        </w:rPr>
        <w:t xml:space="preserve"> מי שכורת ראשים? כורת אברי מין? כורת אברי מין של אישה? של גבר? ככה אתם. אני צריכה</w:t>
      </w:r>
      <w:bookmarkStart w:id="30273" w:name="_ETM_Q72_723555"/>
      <w:bookmarkEnd w:id="30273"/>
      <w:r>
        <w:rPr>
          <w:rFonts w:hint="cs"/>
          <w:rtl/>
          <w:lang w:eastAsia="he-IL"/>
        </w:rPr>
        <w:t xml:space="preserve"> להראות לך איך גופות בשורא נראו אחרי התופת הזאת</w:t>
      </w:r>
      <w:bookmarkStart w:id="30274" w:name="_ETM_Q72_726508"/>
      <w:bookmarkEnd w:id="30274"/>
      <w:r>
        <w:rPr>
          <w:rFonts w:hint="cs"/>
          <w:rtl/>
          <w:lang w:eastAsia="he-IL"/>
        </w:rPr>
        <w:t>?</w:t>
      </w:r>
    </w:p>
    <w:p w:rsidR="0086198E" w:rsidRDefault="0086198E" w:rsidP="00D753DD">
      <w:pPr>
        <w:rPr>
          <w:rtl/>
          <w:lang w:eastAsia="he-IL"/>
        </w:rPr>
      </w:pPr>
      <w:bookmarkStart w:id="30275" w:name="_ETM_Q72_730371"/>
      <w:bookmarkEnd w:id="30275"/>
    </w:p>
    <w:p w:rsidR="0086198E" w:rsidRDefault="0086198E" w:rsidP="00F14BE4">
      <w:pPr>
        <w:rPr>
          <w:rtl/>
          <w:lang w:eastAsia="he-IL"/>
        </w:rPr>
      </w:pPr>
      <w:bookmarkStart w:id="30276" w:name="_ETM_Q72_730475"/>
      <w:bookmarkEnd w:id="30276"/>
      <w:r>
        <w:rPr>
          <w:rFonts w:hint="cs"/>
          <w:rtl/>
          <w:lang w:eastAsia="he-IL"/>
        </w:rPr>
        <w:t xml:space="preserve">אז אני אומרת לכם בחוסר נימוס מוחלט: מה ששל עם ישראל </w:t>
      </w:r>
      <w:r>
        <w:rPr>
          <w:rFonts w:hint="eastAsia"/>
          <w:rtl/>
          <w:lang w:eastAsia="he-IL"/>
        </w:rPr>
        <w:t xml:space="preserve">– </w:t>
      </w:r>
      <w:r>
        <w:rPr>
          <w:rFonts w:hint="cs"/>
          <w:rtl/>
          <w:lang w:eastAsia="he-IL"/>
        </w:rPr>
        <w:t>של עם ישראל. וכל זמן שאנחנו</w:t>
      </w:r>
      <w:bookmarkStart w:id="30277" w:name="_ETM_Q72_735662"/>
      <w:bookmarkEnd w:id="30277"/>
      <w:r>
        <w:rPr>
          <w:rFonts w:hint="cs"/>
          <w:rtl/>
          <w:lang w:eastAsia="he-IL"/>
        </w:rPr>
        <w:t xml:space="preserve"> מרימים את הראש שלנו ואומרים לכם את זה בצורה מאוד</w:t>
      </w:r>
      <w:bookmarkStart w:id="30278" w:name="_ETM_Q72_737544"/>
      <w:bookmarkEnd w:id="30278"/>
      <w:r>
        <w:rPr>
          <w:rFonts w:hint="cs"/>
          <w:rtl/>
          <w:lang w:eastAsia="he-IL"/>
        </w:rPr>
        <w:t xml:space="preserve"> ברורה </w:t>
      </w:r>
      <w:r>
        <w:rPr>
          <w:rFonts w:hint="eastAsia"/>
          <w:rtl/>
          <w:lang w:eastAsia="he-IL"/>
        </w:rPr>
        <w:t xml:space="preserve">– </w:t>
      </w:r>
      <w:r>
        <w:rPr>
          <w:rFonts w:hint="cs"/>
          <w:rtl/>
          <w:lang w:eastAsia="he-IL"/>
        </w:rPr>
        <w:t>אני אומרת את זה לכם, אני אומרת את זה לארצות הברית ואני אומרת את זה לכל העולם: מדינת ישראל</w:t>
      </w:r>
      <w:bookmarkStart w:id="30279" w:name="_ETM_Q72_744933"/>
      <w:bookmarkEnd w:id="30279"/>
      <w:r>
        <w:rPr>
          <w:rFonts w:hint="cs"/>
          <w:rtl/>
          <w:lang w:eastAsia="he-IL"/>
        </w:rPr>
        <w:t xml:space="preserve"> היא מדינת העם היהודי בנחלת אבותינו. כך היה, כך </w:t>
      </w:r>
      <w:r w:rsidR="00F14BE4">
        <w:rPr>
          <w:rFonts w:hint="cs"/>
          <w:rtl/>
          <w:lang w:eastAsia="he-IL"/>
        </w:rPr>
        <w:t>י</w:t>
      </w:r>
      <w:r>
        <w:rPr>
          <w:rFonts w:hint="cs"/>
          <w:rtl/>
          <w:lang w:eastAsia="he-IL"/>
        </w:rPr>
        <w:t xml:space="preserve">היה. ואני אומרת לך, אם היה לנו פה עסק עם אנשים שהיו </w:t>
      </w:r>
      <w:bookmarkStart w:id="30280" w:name="_ETM_Q72_751661"/>
      <w:bookmarkEnd w:id="30280"/>
      <w:r>
        <w:rPr>
          <w:rFonts w:hint="cs"/>
          <w:rtl/>
          <w:lang w:eastAsia="he-IL"/>
        </w:rPr>
        <w:t xml:space="preserve">מעריכים את שוויון הזכויות המוחלט שיש כאן במדינה, שוויון זכויות </w:t>
      </w:r>
      <w:bookmarkStart w:id="30281" w:name="_ETM_Q72_757364"/>
      <w:bookmarkEnd w:id="30281"/>
      <w:r>
        <w:rPr>
          <w:rFonts w:hint="cs"/>
          <w:rtl/>
          <w:lang w:eastAsia="he-IL"/>
        </w:rPr>
        <w:t>מוחלט עם אפליה מתקנת, היינו חיים זה לצד זה בכבוד. אבל לא יכול להיות מצב שהאויבים שלנו</w:t>
      </w:r>
      <w:bookmarkStart w:id="30282" w:name="_ETM_Q72_759998"/>
      <w:bookmarkEnd w:id="30282"/>
      <w:r>
        <w:rPr>
          <w:rFonts w:hint="cs"/>
          <w:rtl/>
          <w:lang w:eastAsia="he-IL"/>
        </w:rPr>
        <w:t xml:space="preserve"> </w:t>
      </w:r>
      <w:r>
        <w:rPr>
          <w:rFonts w:hint="eastAsia"/>
          <w:rtl/>
          <w:lang w:eastAsia="he-IL"/>
        </w:rPr>
        <w:t xml:space="preserve">– </w:t>
      </w:r>
      <w:r>
        <w:rPr>
          <w:rFonts w:hint="cs"/>
          <w:rtl/>
          <w:lang w:eastAsia="he-IL"/>
        </w:rPr>
        <w:t>להם אתה דואג,</w:t>
      </w:r>
      <w:r>
        <w:rPr>
          <w:rFonts w:hint="eastAsia"/>
          <w:rtl/>
          <w:lang w:eastAsia="he-IL"/>
        </w:rPr>
        <w:t xml:space="preserve"> </w:t>
      </w:r>
      <w:r>
        <w:rPr>
          <w:rFonts w:hint="cs"/>
          <w:rtl/>
          <w:lang w:eastAsia="he-IL"/>
        </w:rPr>
        <w:t>לאנשים האכזריים האלה שהיו רוצחים אותי נפש, אונסים</w:t>
      </w:r>
      <w:bookmarkStart w:id="30283" w:name="_ETM_Q72_766788"/>
      <w:bookmarkEnd w:id="30283"/>
      <w:r>
        <w:rPr>
          <w:rFonts w:hint="cs"/>
          <w:rtl/>
          <w:lang w:eastAsia="he-IL"/>
        </w:rPr>
        <w:t xml:space="preserve"> אותי בלי למצמץ, כורתים את אבריי בלי למצמץ, שורפי</w:t>
      </w:r>
      <w:bookmarkStart w:id="30284" w:name="_ETM_Q72_768667"/>
      <w:bookmarkEnd w:id="30284"/>
      <w:r>
        <w:rPr>
          <w:rFonts w:hint="cs"/>
          <w:rtl/>
          <w:lang w:eastAsia="he-IL"/>
        </w:rPr>
        <w:t xml:space="preserve">ם לי את הבית בלי למצמץ. </w:t>
      </w:r>
      <w:bookmarkStart w:id="30285" w:name="_ETM_Q72_770112"/>
      <w:bookmarkEnd w:id="30285"/>
    </w:p>
    <w:p w:rsidR="0086198E" w:rsidRDefault="0086198E" w:rsidP="00D753DD">
      <w:pPr>
        <w:rPr>
          <w:rtl/>
          <w:lang w:eastAsia="he-IL"/>
        </w:rPr>
      </w:pPr>
      <w:bookmarkStart w:id="30286" w:name="_ETM_Q72_770201"/>
      <w:bookmarkEnd w:id="30286"/>
    </w:p>
    <w:p w:rsidR="0086198E" w:rsidRDefault="0086198E" w:rsidP="00D753DD">
      <w:pPr>
        <w:pStyle w:val="af8"/>
        <w:keepNext/>
        <w:rPr>
          <w:rtl/>
        </w:rPr>
      </w:pPr>
      <w:r w:rsidRPr="00C553EE">
        <w:rPr>
          <w:rStyle w:val="TagStyle"/>
          <w:rtl/>
        </w:rPr>
        <w:t xml:space="preserve"> &lt;&lt; יור &gt;&gt;</w:t>
      </w:r>
      <w:r w:rsidRPr="00D537BE">
        <w:rPr>
          <w:rStyle w:val="TagStyle"/>
          <w:rtl/>
        </w:rPr>
        <w:t xml:space="preserve"> </w:t>
      </w:r>
      <w:r>
        <w:rPr>
          <w:rtl/>
        </w:rPr>
        <w:t>היו"ר משה טור פז:</w:t>
      </w:r>
      <w:r w:rsidRPr="00D537BE">
        <w:rPr>
          <w:rStyle w:val="TagStyle"/>
          <w:rtl/>
        </w:rPr>
        <w:t xml:space="preserve"> </w:t>
      </w:r>
      <w:r w:rsidRPr="00C553EE">
        <w:rPr>
          <w:rStyle w:val="TagStyle"/>
          <w:rtl/>
        </w:rPr>
        <w:t>&lt;&lt;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287" w:name="_ETM_Q72_773212"/>
      <w:bookmarkEnd w:id="30287"/>
      <w:r>
        <w:rPr>
          <w:rFonts w:hint="cs"/>
          <w:rtl/>
          <w:lang w:eastAsia="he-IL"/>
        </w:rPr>
        <w:t xml:space="preserve">משפט אחרון. </w:t>
      </w:r>
      <w:bookmarkStart w:id="30288" w:name="_ETM_Q72_773438"/>
      <w:bookmarkEnd w:id="30288"/>
    </w:p>
    <w:p w:rsidR="0086198E" w:rsidRDefault="0086198E" w:rsidP="00D753DD">
      <w:pPr>
        <w:rPr>
          <w:rtl/>
          <w:lang w:eastAsia="he-IL"/>
        </w:rPr>
      </w:pPr>
      <w:bookmarkStart w:id="30289" w:name="_ETM_Q72_773535"/>
      <w:bookmarkEnd w:id="30289"/>
    </w:p>
    <w:p w:rsidR="0086198E" w:rsidRDefault="0086198E" w:rsidP="00D753DD">
      <w:pPr>
        <w:pStyle w:val="-"/>
        <w:keepNext/>
        <w:rPr>
          <w:rtl/>
        </w:rPr>
      </w:pPr>
      <w:bookmarkStart w:id="30290" w:name="ET_speakercontinue_6345_29"/>
      <w:r w:rsidRPr="00C553EE">
        <w:rPr>
          <w:rStyle w:val="TagStyle"/>
          <w:rtl/>
        </w:rPr>
        <w:t xml:space="preserve"> &lt;&lt; דובר_המשך &gt;&gt;</w:t>
      </w:r>
      <w:r w:rsidRPr="00D537BE">
        <w:rPr>
          <w:rStyle w:val="TagStyle"/>
          <w:rtl/>
        </w:rPr>
        <w:t xml:space="preserve"> </w:t>
      </w:r>
      <w:r>
        <w:rPr>
          <w:rtl/>
        </w:rPr>
        <w:t>טלי גוטליב (הליכוד):</w:t>
      </w:r>
      <w:r w:rsidRPr="00D537BE">
        <w:rPr>
          <w:rStyle w:val="TagStyle"/>
          <w:rtl/>
        </w:rPr>
        <w:t xml:space="preserve"> </w:t>
      </w:r>
      <w:r w:rsidRPr="00C553EE">
        <w:rPr>
          <w:rStyle w:val="TagStyle"/>
          <w:rtl/>
        </w:rPr>
        <w:t>&lt;&lt; דובר_המשך &gt;&gt;</w:t>
      </w:r>
      <w:r>
        <w:rPr>
          <w:rtl/>
        </w:rPr>
        <w:t xml:space="preserve">   </w:t>
      </w:r>
      <w:bookmarkEnd w:id="30290"/>
    </w:p>
    <w:p w:rsidR="0086198E" w:rsidRDefault="0086198E" w:rsidP="008052BD">
      <w:pPr>
        <w:rPr>
          <w:rtl/>
          <w:lang w:eastAsia="he-IL"/>
        </w:rPr>
      </w:pPr>
    </w:p>
    <w:p w:rsidR="0086198E" w:rsidRDefault="0086198E" w:rsidP="00D753DD">
      <w:pPr>
        <w:rPr>
          <w:rtl/>
          <w:lang w:eastAsia="he-IL"/>
        </w:rPr>
      </w:pPr>
      <w:bookmarkStart w:id="30291" w:name="_ETM_Q72_772263"/>
      <w:bookmarkEnd w:id="30291"/>
      <w:r>
        <w:rPr>
          <w:rFonts w:hint="cs"/>
          <w:rtl/>
          <w:lang w:eastAsia="he-IL"/>
        </w:rPr>
        <w:t xml:space="preserve">כמו שפתחתי ואמרתי, חברים, מה ששלנו, שלנו. ואני לא נותנת לכם </w:t>
      </w:r>
      <w:bookmarkStart w:id="30292" w:name="_ETM_Q72_775992"/>
      <w:bookmarkEnd w:id="30292"/>
      <w:r>
        <w:rPr>
          <w:rFonts w:hint="cs"/>
          <w:rtl/>
          <w:lang w:eastAsia="he-IL"/>
        </w:rPr>
        <w:t>דין וחשבון על זה ולא מתרצת את זה ולא מסבירה</w:t>
      </w:r>
      <w:bookmarkStart w:id="30293" w:name="_ETM_Q72_779324"/>
      <w:bookmarkEnd w:id="30293"/>
      <w:r>
        <w:rPr>
          <w:rFonts w:hint="cs"/>
          <w:rtl/>
          <w:lang w:eastAsia="he-IL"/>
        </w:rPr>
        <w:t xml:space="preserve"> את זה, לא לכם ולא לעולם. אנחנו מסבירים את</w:t>
      </w:r>
      <w:bookmarkStart w:id="30294" w:name="_ETM_Q72_782079"/>
      <w:bookmarkEnd w:id="30294"/>
      <w:r>
        <w:rPr>
          <w:rFonts w:hint="cs"/>
          <w:rtl/>
          <w:lang w:eastAsia="he-IL"/>
        </w:rPr>
        <w:t xml:space="preserve"> זה רק לנו. מדינת ישראל היא מדינת העם היהודי, נחלת</w:t>
      </w:r>
      <w:bookmarkStart w:id="30295" w:name="_ETM_Q72_787324"/>
      <w:bookmarkEnd w:id="30295"/>
      <w:r>
        <w:rPr>
          <w:rFonts w:hint="cs"/>
          <w:rtl/>
          <w:lang w:eastAsia="he-IL"/>
        </w:rPr>
        <w:t xml:space="preserve"> אבותינו על כל שטחיה. </w:t>
      </w:r>
      <w:bookmarkStart w:id="30296" w:name="_ETM_Q72_788478"/>
      <w:bookmarkEnd w:id="30296"/>
    </w:p>
    <w:p w:rsidR="0086198E" w:rsidRDefault="0086198E" w:rsidP="00D753DD">
      <w:pPr>
        <w:rPr>
          <w:rtl/>
          <w:lang w:eastAsia="he-IL"/>
        </w:rPr>
      </w:pPr>
      <w:bookmarkStart w:id="30297" w:name="_ETM_Q72_788580"/>
      <w:bookmarkEnd w:id="30297"/>
    </w:p>
    <w:p w:rsidR="0086198E" w:rsidRDefault="0086198E" w:rsidP="00D753DD">
      <w:pPr>
        <w:pStyle w:val="af8"/>
        <w:keepNext/>
        <w:rPr>
          <w:rtl/>
        </w:rPr>
      </w:pPr>
      <w:bookmarkStart w:id="30298" w:name="TOR_Q73"/>
      <w:bookmarkEnd w:id="30298"/>
      <w:r w:rsidRPr="00270676">
        <w:rPr>
          <w:rStyle w:val="TagStyle"/>
          <w:rtl/>
        </w:rPr>
        <w:t xml:space="preserve">&lt;&lt; יור &gt;&gt; </w:t>
      </w:r>
      <w:r>
        <w:rPr>
          <w:rtl/>
        </w:rPr>
        <w:t>היו"ר משה טור פז:</w:t>
      </w:r>
      <w:r w:rsidRPr="00270676">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תודה רבה. הדובר הבא </w:t>
      </w:r>
      <w:r>
        <w:rPr>
          <w:rtl/>
          <w:lang w:eastAsia="he-IL"/>
        </w:rPr>
        <w:t>–</w:t>
      </w:r>
      <w:r>
        <w:rPr>
          <w:rFonts w:hint="cs"/>
          <w:rtl/>
          <w:lang w:eastAsia="he-IL"/>
        </w:rPr>
        <w:t xml:space="preserve"> חבר הכנסת גלעד קריב.</w:t>
      </w:r>
    </w:p>
    <w:p w:rsidR="0086198E" w:rsidRDefault="0086198E" w:rsidP="00D753DD">
      <w:pPr>
        <w:rPr>
          <w:rtl/>
          <w:lang w:eastAsia="he-IL"/>
        </w:rPr>
      </w:pPr>
    </w:p>
    <w:p w:rsidR="0086198E" w:rsidRDefault="0086198E" w:rsidP="00D753DD">
      <w:pPr>
        <w:pStyle w:val="a4"/>
        <w:keepNext/>
        <w:rPr>
          <w:rtl/>
        </w:rPr>
      </w:pPr>
      <w:bookmarkStart w:id="30299" w:name="ET_speaker_6156_4"/>
      <w:r w:rsidRPr="00270676">
        <w:rPr>
          <w:rStyle w:val="TagStyle"/>
          <w:rtl/>
        </w:rPr>
        <w:t xml:space="preserve"> &lt;&lt; דובר &gt;&gt; </w:t>
      </w:r>
      <w:bookmarkStart w:id="30300" w:name="_Toc172455954"/>
      <w:bookmarkStart w:id="30301" w:name="_Toc172458416"/>
      <w:bookmarkStart w:id="30302" w:name="_Toc172459708"/>
      <w:bookmarkStart w:id="30303" w:name="_Toc172460043"/>
      <w:r>
        <w:rPr>
          <w:rtl/>
        </w:rPr>
        <w:t>גלעד קריב (העבודה):</w:t>
      </w:r>
      <w:bookmarkEnd w:id="30300"/>
      <w:bookmarkEnd w:id="30301"/>
      <w:bookmarkEnd w:id="30302"/>
      <w:bookmarkEnd w:id="30303"/>
      <w:r w:rsidRPr="00270676">
        <w:rPr>
          <w:rStyle w:val="TagStyle"/>
          <w:rtl/>
        </w:rPr>
        <w:t xml:space="preserve"> &lt;&lt; דובר &gt;&gt;</w:t>
      </w:r>
      <w:r>
        <w:rPr>
          <w:rtl/>
        </w:rPr>
        <w:t xml:space="preserve">   </w:t>
      </w:r>
      <w:bookmarkEnd w:id="30299"/>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אדוני מתבקש לשמור על זכותי לדבר. אני לא מדבר בזמן </w:t>
      </w:r>
      <w:bookmarkStart w:id="30304" w:name="_ETM_Q73_210000"/>
      <w:bookmarkEnd w:id="30304"/>
      <w:r>
        <w:rPr>
          <w:rFonts w:hint="cs"/>
          <w:rtl/>
          <w:lang w:eastAsia="he-IL"/>
        </w:rPr>
        <w:t>שהם צועקים.</w:t>
      </w:r>
    </w:p>
    <w:p w:rsidR="0086198E" w:rsidRDefault="0086198E" w:rsidP="00D753DD">
      <w:pPr>
        <w:rPr>
          <w:rtl/>
          <w:lang w:eastAsia="he-IL"/>
        </w:rPr>
      </w:pPr>
      <w:bookmarkStart w:id="30305" w:name="_ETM_Q73_221000"/>
      <w:bookmarkEnd w:id="30305"/>
    </w:p>
    <w:p w:rsidR="0086198E" w:rsidRDefault="0086198E" w:rsidP="00D753DD">
      <w:pPr>
        <w:pStyle w:val="af8"/>
        <w:keepNext/>
        <w:rPr>
          <w:rtl/>
        </w:rPr>
      </w:pPr>
      <w:r w:rsidRPr="00F44559">
        <w:rPr>
          <w:rStyle w:val="TagStyle"/>
          <w:rtl/>
        </w:rPr>
        <w:t xml:space="preserve"> &lt;&lt; יור &gt;&gt; </w:t>
      </w:r>
      <w:r>
        <w:rPr>
          <w:rtl/>
        </w:rPr>
        <w:t>היו"ר משה טור פז:</w:t>
      </w:r>
      <w:r w:rsidRPr="00F44559">
        <w:rPr>
          <w:rStyle w:val="TagStyle"/>
          <w:rtl/>
        </w:rPr>
        <w:t xml:space="preserve"> &lt;&lt; יור &gt;&gt;</w:t>
      </w:r>
      <w:r>
        <w:rPr>
          <w:rtl/>
        </w:rPr>
        <w:t xml:space="preserve">   </w:t>
      </w:r>
    </w:p>
    <w:p w:rsidR="0086198E" w:rsidRDefault="0086198E" w:rsidP="008052BD">
      <w:pPr>
        <w:rPr>
          <w:rtl/>
          <w:lang w:eastAsia="he-IL"/>
        </w:rPr>
      </w:pPr>
    </w:p>
    <w:p w:rsidR="0086198E" w:rsidRPr="00F44559" w:rsidRDefault="0086198E" w:rsidP="00D753DD">
      <w:pPr>
        <w:rPr>
          <w:rtl/>
          <w:lang w:eastAsia="he-IL"/>
        </w:rPr>
      </w:pPr>
      <w:bookmarkStart w:id="30306" w:name="_ETM_Q73_222000"/>
      <w:bookmarkEnd w:id="30306"/>
      <w:r>
        <w:rPr>
          <w:rFonts w:hint="cs"/>
          <w:rtl/>
          <w:lang w:eastAsia="he-IL"/>
        </w:rPr>
        <w:t>ששש.</w:t>
      </w:r>
    </w:p>
    <w:p w:rsidR="0086198E" w:rsidRPr="00E4621F" w:rsidRDefault="0086198E" w:rsidP="00D753DD">
      <w:pPr>
        <w:rPr>
          <w:rtl/>
        </w:rPr>
      </w:pPr>
    </w:p>
    <w:p w:rsidR="0086198E" w:rsidRDefault="0086198E" w:rsidP="00D753DD">
      <w:pPr>
        <w:pStyle w:val="-"/>
        <w:keepNext/>
        <w:rPr>
          <w:rtl/>
        </w:rPr>
      </w:pPr>
      <w:bookmarkStart w:id="30307" w:name="ET_speakercontinue_6156_23"/>
      <w:r w:rsidRPr="00F44559">
        <w:rPr>
          <w:rStyle w:val="TagStyle"/>
          <w:rtl/>
        </w:rPr>
        <w:t xml:space="preserve"> &lt;&lt; דובר_המשך &gt;&gt; </w:t>
      </w:r>
      <w:r>
        <w:rPr>
          <w:rtl/>
        </w:rPr>
        <w:t>גלעד קריב (העבודה):</w:t>
      </w:r>
      <w:r w:rsidRPr="00F44559">
        <w:rPr>
          <w:rStyle w:val="TagStyle"/>
          <w:rtl/>
        </w:rPr>
        <w:t xml:space="preserve"> &lt;&lt; דובר_המשך &gt;&gt;</w:t>
      </w:r>
      <w:r>
        <w:rPr>
          <w:rtl/>
        </w:rPr>
        <w:t xml:space="preserve">   </w:t>
      </w:r>
      <w:bookmarkEnd w:id="30307"/>
    </w:p>
    <w:p w:rsidR="0086198E" w:rsidRDefault="0086198E" w:rsidP="00D753DD">
      <w:pPr>
        <w:rPr>
          <w:rtl/>
          <w:lang w:eastAsia="he-IL"/>
        </w:rPr>
      </w:pPr>
    </w:p>
    <w:p w:rsidR="0086198E" w:rsidRDefault="0086198E" w:rsidP="00D753DD">
      <w:pPr>
        <w:rPr>
          <w:rtl/>
          <w:lang w:eastAsia="he-IL"/>
        </w:rPr>
      </w:pPr>
      <w:bookmarkStart w:id="30308" w:name="_ETM_Q73_219000"/>
      <w:bookmarkEnd w:id="30308"/>
      <w:r>
        <w:rPr>
          <w:rFonts w:hint="cs"/>
          <w:rtl/>
          <w:lang w:eastAsia="he-IL"/>
        </w:rPr>
        <w:t xml:space="preserve"> אדוני היושב-ראש, עמיתיי חברי וחברות הכנסת, מכובדי השר, טוב, אז אנחנו מבינים מה לא לשיטתכם,</w:t>
      </w:r>
      <w:bookmarkStart w:id="30309" w:name="_ETM_Q73_236000"/>
      <w:bookmarkEnd w:id="30309"/>
      <w:r>
        <w:rPr>
          <w:rFonts w:hint="cs"/>
          <w:rtl/>
          <w:lang w:eastAsia="he-IL"/>
        </w:rPr>
        <w:t xml:space="preserve"> אבל מה לעזאזל אתם כן מציעים?</w:t>
      </w:r>
      <w:bookmarkStart w:id="30310" w:name="_ETM_Q73_240000"/>
      <w:bookmarkEnd w:id="30310"/>
      <w:r>
        <w:rPr>
          <w:rFonts w:hint="cs"/>
          <w:rtl/>
          <w:lang w:eastAsia="he-IL"/>
        </w:rPr>
        <w:t xml:space="preserve"> </w:t>
      </w:r>
    </w:p>
    <w:p w:rsidR="0086198E" w:rsidRDefault="0086198E" w:rsidP="00D753DD">
      <w:pPr>
        <w:rPr>
          <w:rtl/>
          <w:lang w:eastAsia="he-IL"/>
        </w:rPr>
      </w:pPr>
    </w:p>
    <w:p w:rsidR="0086198E" w:rsidRDefault="0086198E" w:rsidP="00D753DD">
      <w:pPr>
        <w:pStyle w:val="af7"/>
        <w:keepNext/>
        <w:rPr>
          <w:rtl/>
        </w:rPr>
      </w:pPr>
      <w:bookmarkStart w:id="30311" w:name="ET_interruption_קריאה_26"/>
      <w:r w:rsidRPr="00735097">
        <w:rPr>
          <w:rStyle w:val="TagStyle"/>
          <w:rtl/>
        </w:rPr>
        <w:t xml:space="preserve"> &lt;&lt; קריאה &gt;&gt; </w:t>
      </w:r>
      <w:r>
        <w:rPr>
          <w:rtl/>
        </w:rPr>
        <w:t>קריאה:</w:t>
      </w:r>
      <w:r w:rsidRPr="00735097">
        <w:rPr>
          <w:rStyle w:val="TagStyle"/>
          <w:rtl/>
        </w:rPr>
        <w:t xml:space="preserve"> &lt;&lt; קריאה &gt;&gt;</w:t>
      </w:r>
      <w:r>
        <w:rPr>
          <w:rtl/>
        </w:rPr>
        <w:t xml:space="preserve">   </w:t>
      </w:r>
      <w:bookmarkEnd w:id="30311"/>
    </w:p>
    <w:p w:rsidR="0086198E" w:rsidRDefault="0086198E" w:rsidP="008052BD">
      <w:pPr>
        <w:rPr>
          <w:rtl/>
          <w:lang w:eastAsia="he-IL"/>
        </w:rPr>
      </w:pPr>
    </w:p>
    <w:p w:rsidR="0086198E" w:rsidRPr="00735097" w:rsidRDefault="0040236C" w:rsidP="0040236C">
      <w:pPr>
        <w:rPr>
          <w:rtl/>
          <w:lang w:eastAsia="he-IL"/>
        </w:rPr>
      </w:pPr>
      <w:bookmarkStart w:id="30312" w:name="_ETM_Q73_239000"/>
      <w:bookmarkEnd w:id="30312"/>
      <w:r>
        <w:rPr>
          <w:rFonts w:hint="cs"/>
          <w:rtl/>
          <w:lang w:eastAsia="he-IL"/>
        </w:rPr>
        <w:t>– – –</w:t>
      </w:r>
    </w:p>
    <w:p w:rsidR="0086198E" w:rsidRDefault="0086198E" w:rsidP="008052BD">
      <w:pPr>
        <w:rPr>
          <w:rtl/>
          <w:lang w:eastAsia="he-IL"/>
        </w:rPr>
      </w:pPr>
    </w:p>
    <w:p w:rsidR="0086198E" w:rsidRDefault="0086198E" w:rsidP="00D753DD">
      <w:pPr>
        <w:pStyle w:val="-"/>
        <w:keepNext/>
        <w:rPr>
          <w:rtl/>
        </w:rPr>
      </w:pPr>
      <w:bookmarkStart w:id="30313" w:name="ET_speakercontinue_6156_25"/>
      <w:r w:rsidRPr="00735097">
        <w:rPr>
          <w:rStyle w:val="TagStyle"/>
          <w:rtl/>
        </w:rPr>
        <w:t xml:space="preserve"> &lt;&lt; דובר_המשך &gt;&gt; </w:t>
      </w:r>
      <w:r>
        <w:rPr>
          <w:rtl/>
        </w:rPr>
        <w:t>גלעד קריב (העבודה):</w:t>
      </w:r>
      <w:r w:rsidRPr="00735097">
        <w:rPr>
          <w:rStyle w:val="TagStyle"/>
          <w:rtl/>
        </w:rPr>
        <w:t xml:space="preserve"> &lt;&lt; דובר_המשך &gt;&gt;</w:t>
      </w:r>
      <w:r>
        <w:rPr>
          <w:rtl/>
        </w:rPr>
        <w:t xml:space="preserve">   </w:t>
      </w:r>
      <w:bookmarkEnd w:id="30313"/>
    </w:p>
    <w:p w:rsidR="0086198E" w:rsidRDefault="0086198E" w:rsidP="008052BD">
      <w:pPr>
        <w:rPr>
          <w:rtl/>
          <w:lang w:eastAsia="he-IL"/>
        </w:rPr>
      </w:pPr>
    </w:p>
    <w:p w:rsidR="0086198E" w:rsidRPr="00735097" w:rsidRDefault="0086198E" w:rsidP="00D753DD">
      <w:pPr>
        <w:rPr>
          <w:rtl/>
          <w:lang w:eastAsia="he-IL"/>
        </w:rPr>
      </w:pPr>
      <w:bookmarkStart w:id="30314" w:name="_ETM_Q73_238000"/>
      <w:bookmarkEnd w:id="30314"/>
      <w:r>
        <w:rPr>
          <w:rFonts w:hint="cs"/>
          <w:rtl/>
          <w:lang w:eastAsia="he-IL"/>
        </w:rPr>
        <w:t>מה</w:t>
      </w:r>
      <w:bookmarkStart w:id="30315" w:name="_ETM_Q73_235000"/>
      <w:bookmarkEnd w:id="30315"/>
      <w:r>
        <w:rPr>
          <w:rFonts w:hint="cs"/>
          <w:rtl/>
          <w:lang w:eastAsia="he-IL"/>
        </w:rPr>
        <w:t xml:space="preserve"> החזון שלכם לעתיד המפעל הציוני, לעתיד של מדינת ישראל? </w:t>
      </w:r>
      <w:bookmarkStart w:id="30316" w:name="_ETM_Q73_242000"/>
      <w:bookmarkEnd w:id="30316"/>
      <w:r>
        <w:rPr>
          <w:rFonts w:hint="cs"/>
          <w:rtl/>
          <w:lang w:eastAsia="he-IL"/>
        </w:rPr>
        <w:t>מציאות דו-לאומית מדממת של שבעה וחצי מיליון יהודים וחמישה מיליון פלסטינים? מה סמוטריץ' מציע אני יודע.</w:t>
      </w:r>
    </w:p>
    <w:p w:rsidR="0086198E" w:rsidRDefault="0086198E" w:rsidP="00D753DD">
      <w:pPr>
        <w:rPr>
          <w:rtl/>
          <w:lang w:eastAsia="he-IL"/>
        </w:rPr>
      </w:pPr>
      <w:bookmarkStart w:id="30317" w:name="_ETM_Q73_233000"/>
      <w:bookmarkStart w:id="30318" w:name="_ETM_Q73_229000"/>
      <w:bookmarkStart w:id="30319" w:name="_ETM_Q73_227000"/>
      <w:bookmarkEnd w:id="30317"/>
      <w:bookmarkEnd w:id="30318"/>
      <w:bookmarkEnd w:id="30319"/>
    </w:p>
    <w:p w:rsidR="0086198E" w:rsidRDefault="0086198E" w:rsidP="00D753DD">
      <w:pPr>
        <w:pStyle w:val="af7"/>
        <w:keepNext/>
        <w:rPr>
          <w:rtl/>
        </w:rPr>
      </w:pPr>
      <w:bookmarkStart w:id="30320" w:name="ET_interruption_6356_6"/>
      <w:r w:rsidRPr="00270676">
        <w:rPr>
          <w:rStyle w:val="TagStyle"/>
          <w:rtl/>
        </w:rPr>
        <w:t xml:space="preserve"> &lt;&lt; קריאה &gt;&gt; </w:t>
      </w:r>
      <w:r>
        <w:rPr>
          <w:rtl/>
        </w:rPr>
        <w:t>לימור סון הר מלך (עוצמה יהודית):</w:t>
      </w:r>
      <w:r w:rsidRPr="00270676">
        <w:rPr>
          <w:rStyle w:val="TagStyle"/>
          <w:rtl/>
        </w:rPr>
        <w:t xml:space="preserve"> &lt;&lt; קריאה &gt;&gt;</w:t>
      </w:r>
      <w:r>
        <w:rPr>
          <w:rtl/>
        </w:rPr>
        <w:t xml:space="preserve">   </w:t>
      </w:r>
      <w:bookmarkEnd w:id="30320"/>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Pr="00270676" w:rsidRDefault="0086198E" w:rsidP="00D753DD">
      <w:pPr>
        <w:rPr>
          <w:rtl/>
          <w:lang w:eastAsia="he-IL"/>
        </w:rPr>
      </w:pPr>
    </w:p>
    <w:p w:rsidR="0086198E" w:rsidRDefault="0086198E" w:rsidP="00D753DD">
      <w:pPr>
        <w:pStyle w:val="af8"/>
        <w:keepNext/>
        <w:rPr>
          <w:rtl/>
        </w:rPr>
      </w:pPr>
      <w:r w:rsidRPr="00270676">
        <w:rPr>
          <w:rStyle w:val="TagStyle"/>
          <w:rtl/>
        </w:rPr>
        <w:t xml:space="preserve"> &lt;&lt; יור &gt;&gt; </w:t>
      </w:r>
      <w:r>
        <w:rPr>
          <w:rtl/>
        </w:rPr>
        <w:t>היו"ר משה טור פז:</w:t>
      </w:r>
      <w:r w:rsidRPr="00270676">
        <w:rPr>
          <w:rStyle w:val="TagStyle"/>
          <w:rtl/>
        </w:rPr>
        <w:t xml:space="preserve"> &lt;&lt; יור &gt;&gt;</w:t>
      </w:r>
      <w:r>
        <w:rPr>
          <w:rtl/>
        </w:rPr>
        <w:t xml:space="preserve">   </w:t>
      </w:r>
    </w:p>
    <w:p w:rsidR="0086198E" w:rsidRDefault="0086198E" w:rsidP="008052BD">
      <w:pPr>
        <w:rPr>
          <w:rtl/>
        </w:rPr>
      </w:pPr>
    </w:p>
    <w:p w:rsidR="0086198E" w:rsidRPr="00270676" w:rsidRDefault="0086198E" w:rsidP="00D753DD">
      <w:pPr>
        <w:rPr>
          <w:rtl/>
        </w:rPr>
      </w:pPr>
      <w:r>
        <w:rPr>
          <w:rFonts w:hint="cs"/>
          <w:rtl/>
        </w:rPr>
        <w:t xml:space="preserve">חברת הכנסת הר מלך, אני מזהיר אותך. </w:t>
      </w:r>
    </w:p>
    <w:p w:rsidR="0086198E" w:rsidRDefault="0086198E" w:rsidP="00D753DD">
      <w:pPr>
        <w:rPr>
          <w:rtl/>
          <w:lang w:eastAsia="he-IL"/>
        </w:rPr>
      </w:pPr>
    </w:p>
    <w:p w:rsidR="0086198E" w:rsidRDefault="0086198E" w:rsidP="00D753DD">
      <w:pPr>
        <w:pStyle w:val="-"/>
        <w:keepNext/>
        <w:rPr>
          <w:rtl/>
        </w:rPr>
      </w:pPr>
      <w:bookmarkStart w:id="30321" w:name="ET_speakercontinue_6156_7"/>
      <w:r w:rsidRPr="00270676">
        <w:rPr>
          <w:rStyle w:val="TagStyle"/>
          <w:rtl/>
        </w:rPr>
        <w:t xml:space="preserve"> &lt;&lt; דובר_המשך &gt;&gt; </w:t>
      </w:r>
      <w:r>
        <w:rPr>
          <w:rtl/>
        </w:rPr>
        <w:t>גלעד קריב (העבודה):</w:t>
      </w:r>
      <w:r w:rsidRPr="00270676">
        <w:rPr>
          <w:rStyle w:val="TagStyle"/>
          <w:rtl/>
        </w:rPr>
        <w:t xml:space="preserve"> &lt;&lt; דובר_המשך &gt;&gt;</w:t>
      </w:r>
      <w:r>
        <w:rPr>
          <w:rtl/>
        </w:rPr>
        <w:t xml:space="preserve">   </w:t>
      </w:r>
      <w:bookmarkEnd w:id="30321"/>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לא, לא. אני אעצור. </w:t>
      </w:r>
      <w:bookmarkStart w:id="30322" w:name="_ETM_Q73_255000"/>
      <w:bookmarkEnd w:id="30322"/>
      <w:r>
        <w:rPr>
          <w:rFonts w:hint="cs"/>
          <w:rtl/>
          <w:lang w:eastAsia="he-IL"/>
        </w:rPr>
        <w:t>אני אקבל את הזמן.</w:t>
      </w:r>
    </w:p>
    <w:p w:rsidR="0086198E" w:rsidRDefault="0086198E" w:rsidP="00D753DD">
      <w:pPr>
        <w:rPr>
          <w:rtl/>
          <w:lang w:eastAsia="he-IL"/>
        </w:rPr>
      </w:pPr>
      <w:bookmarkStart w:id="30323" w:name="_ETM_Q73_260000"/>
      <w:bookmarkEnd w:id="30323"/>
    </w:p>
    <w:p w:rsidR="0086198E" w:rsidRDefault="0086198E" w:rsidP="00D753DD">
      <w:pPr>
        <w:pStyle w:val="af8"/>
        <w:keepNext/>
        <w:rPr>
          <w:rtl/>
        </w:rPr>
      </w:pPr>
      <w:r w:rsidRPr="00735097">
        <w:rPr>
          <w:rStyle w:val="TagStyle"/>
          <w:rtl/>
        </w:rPr>
        <w:t xml:space="preserve"> &lt;&lt; יור &gt;&gt; </w:t>
      </w:r>
      <w:r>
        <w:rPr>
          <w:rtl/>
        </w:rPr>
        <w:t>היו"ר משה טור פז:</w:t>
      </w:r>
      <w:r w:rsidRPr="00735097">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324" w:name="_ETM_Q73_256000"/>
      <w:bookmarkEnd w:id="30324"/>
      <w:r>
        <w:rPr>
          <w:rFonts w:hint="cs"/>
          <w:rtl/>
          <w:lang w:eastAsia="he-IL"/>
        </w:rPr>
        <w:t>לא, תמשיך.</w:t>
      </w:r>
    </w:p>
    <w:p w:rsidR="0086198E" w:rsidRDefault="0086198E" w:rsidP="00D753DD">
      <w:pPr>
        <w:rPr>
          <w:rtl/>
          <w:lang w:eastAsia="he-IL"/>
        </w:rPr>
      </w:pPr>
    </w:p>
    <w:p w:rsidR="0086198E" w:rsidRDefault="0086198E" w:rsidP="00D753DD">
      <w:pPr>
        <w:pStyle w:val="af7"/>
        <w:keepNext/>
        <w:rPr>
          <w:rtl/>
        </w:rPr>
      </w:pPr>
      <w:bookmarkStart w:id="30325" w:name="ET_interruption_6356_28"/>
      <w:r w:rsidRPr="00735097">
        <w:rPr>
          <w:rStyle w:val="TagStyle"/>
          <w:rtl/>
        </w:rPr>
        <w:t xml:space="preserve"> &lt;&lt; קריאה &gt;&gt; </w:t>
      </w:r>
      <w:r>
        <w:rPr>
          <w:rtl/>
        </w:rPr>
        <w:t>לימור סון הר מלך (עוצמה יהודית):</w:t>
      </w:r>
      <w:r w:rsidRPr="00735097">
        <w:rPr>
          <w:rStyle w:val="TagStyle"/>
          <w:rtl/>
        </w:rPr>
        <w:t xml:space="preserve"> &lt;&lt; קריאה &gt;&gt;</w:t>
      </w:r>
      <w:r>
        <w:rPr>
          <w:rtl/>
        </w:rPr>
        <w:t xml:space="preserve">   </w:t>
      </w:r>
      <w:bookmarkEnd w:id="30325"/>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p>
    <w:p w:rsidR="0086198E" w:rsidRDefault="0086198E" w:rsidP="00D753DD">
      <w:pPr>
        <w:pStyle w:val="-"/>
        <w:keepNext/>
        <w:rPr>
          <w:rtl/>
        </w:rPr>
      </w:pPr>
      <w:bookmarkStart w:id="30326" w:name="ET_speakercontinue_6156_29"/>
      <w:r w:rsidRPr="00735097">
        <w:rPr>
          <w:rStyle w:val="TagStyle"/>
          <w:rtl/>
        </w:rPr>
        <w:t xml:space="preserve"> &lt;&lt; דובר_המשך &gt;&gt; </w:t>
      </w:r>
      <w:r>
        <w:rPr>
          <w:rtl/>
        </w:rPr>
        <w:t>גלעד קריב (העבודה):</w:t>
      </w:r>
      <w:r w:rsidRPr="00735097">
        <w:rPr>
          <w:rStyle w:val="TagStyle"/>
          <w:rtl/>
        </w:rPr>
        <w:t xml:space="preserve"> &lt;&lt; דובר_המשך &gt;&gt;</w:t>
      </w:r>
      <w:r>
        <w:rPr>
          <w:rtl/>
        </w:rPr>
        <w:t xml:space="preserve">   </w:t>
      </w:r>
      <w:bookmarkEnd w:id="30326"/>
    </w:p>
    <w:p w:rsidR="0086198E" w:rsidRDefault="0086198E" w:rsidP="008052BD">
      <w:pPr>
        <w:rPr>
          <w:rtl/>
          <w:lang w:eastAsia="he-IL"/>
        </w:rPr>
      </w:pPr>
    </w:p>
    <w:p w:rsidR="0086198E" w:rsidRDefault="0086198E" w:rsidP="00D753DD">
      <w:pPr>
        <w:rPr>
          <w:rtl/>
          <w:lang w:eastAsia="he-IL"/>
        </w:rPr>
      </w:pPr>
      <w:bookmarkStart w:id="30327" w:name="_ETM_Q73_261000"/>
      <w:bookmarkEnd w:id="30327"/>
      <w:r>
        <w:rPr>
          <w:rFonts w:hint="cs"/>
          <w:rtl/>
          <w:lang w:eastAsia="he-IL"/>
        </w:rPr>
        <w:t>מה סמוטריץ' מציע</w:t>
      </w:r>
      <w:bookmarkStart w:id="30328" w:name="_ETM_Q73_258000"/>
      <w:bookmarkEnd w:id="30328"/>
      <w:r>
        <w:rPr>
          <w:rFonts w:hint="cs"/>
          <w:rtl/>
          <w:lang w:eastAsia="he-IL"/>
        </w:rPr>
        <w:t xml:space="preserve"> אני יודע </w:t>
      </w:r>
      <w:r>
        <w:rPr>
          <w:rtl/>
          <w:lang w:eastAsia="he-IL"/>
        </w:rPr>
        <w:t>–</w:t>
      </w:r>
      <w:r>
        <w:rPr>
          <w:rFonts w:hint="cs"/>
          <w:rtl/>
          <w:lang w:eastAsia="he-IL"/>
        </w:rPr>
        <w:t xml:space="preserve"> את תוכנית ההכרעה המופרעת שלו </w:t>
      </w:r>
      <w:bookmarkStart w:id="30329" w:name="_ETM_Q73_267000"/>
      <w:bookmarkEnd w:id="30329"/>
      <w:r>
        <w:rPr>
          <w:rFonts w:hint="cs"/>
          <w:rtl/>
          <w:lang w:eastAsia="he-IL"/>
        </w:rPr>
        <w:t xml:space="preserve">קראתי. מה בן גביר מציע </w:t>
      </w:r>
      <w:r>
        <w:rPr>
          <w:rtl/>
          <w:lang w:eastAsia="he-IL"/>
        </w:rPr>
        <w:t>–</w:t>
      </w:r>
      <w:r>
        <w:rPr>
          <w:rFonts w:hint="cs"/>
          <w:rtl/>
          <w:lang w:eastAsia="he-IL"/>
        </w:rPr>
        <w:t xml:space="preserve"> גם את זה אני </w:t>
      </w:r>
      <w:bookmarkStart w:id="30330" w:name="_ETM_Q73_266000"/>
      <w:bookmarkEnd w:id="30330"/>
      <w:r>
        <w:rPr>
          <w:rFonts w:hint="cs"/>
          <w:rtl/>
          <w:lang w:eastAsia="he-IL"/>
        </w:rPr>
        <w:t>יודע; מה כבר אפשר לצפות ממעריץ מושבע של ברוך גולדשטיין.</w:t>
      </w:r>
      <w:bookmarkStart w:id="30331" w:name="_ETM_Q73_277000"/>
      <w:bookmarkEnd w:id="30331"/>
    </w:p>
    <w:p w:rsidR="0086198E" w:rsidRDefault="0086198E" w:rsidP="00D753DD">
      <w:pPr>
        <w:rPr>
          <w:rtl/>
          <w:lang w:eastAsia="he-IL"/>
        </w:rPr>
      </w:pPr>
    </w:p>
    <w:p w:rsidR="0086198E" w:rsidRDefault="0086198E" w:rsidP="00D753DD">
      <w:pPr>
        <w:rPr>
          <w:rtl/>
          <w:lang w:eastAsia="he-IL"/>
        </w:rPr>
      </w:pPr>
      <w:bookmarkStart w:id="30332" w:name="_ETM_Q73_274000"/>
      <w:bookmarkEnd w:id="30332"/>
      <w:r>
        <w:rPr>
          <w:rFonts w:hint="cs"/>
          <w:rtl/>
          <w:lang w:eastAsia="he-IL"/>
        </w:rPr>
        <w:t>אבל מה אתם, שרידי הימין הממלכתי והליברלי, מציעים? האם אתם</w:t>
      </w:r>
      <w:bookmarkStart w:id="30333" w:name="_ETM_Q73_278000"/>
      <w:bookmarkEnd w:id="30333"/>
      <w:r>
        <w:rPr>
          <w:rFonts w:hint="cs"/>
          <w:rtl/>
          <w:lang w:eastAsia="he-IL"/>
        </w:rPr>
        <w:t xml:space="preserve"> באמת מאמינים שניתן להבטיח את העתיד של מדינת ישראל ללא</w:t>
      </w:r>
      <w:bookmarkStart w:id="30334" w:name="_ETM_Q73_283000"/>
      <w:bookmarkEnd w:id="30334"/>
      <w:r>
        <w:rPr>
          <w:rFonts w:hint="cs"/>
          <w:rtl/>
          <w:lang w:eastAsia="he-IL"/>
        </w:rPr>
        <w:t xml:space="preserve"> היפרדות בינינו לבין מיליוני פלסטינים? האם אתם מאמינים שניתן </w:t>
      </w:r>
      <w:bookmarkStart w:id="30335" w:name="_ETM_Q73_292000"/>
      <w:bookmarkEnd w:id="30335"/>
      <w:r>
        <w:rPr>
          <w:rFonts w:hint="cs"/>
          <w:rtl/>
          <w:lang w:eastAsia="he-IL"/>
        </w:rPr>
        <w:t>באמת להגן על יישובי הצפון, הערבה, הגלבוע והעוטף כאשר 70%</w:t>
      </w:r>
      <w:bookmarkStart w:id="30336" w:name="_ETM_Q73_298000"/>
      <w:bookmarkEnd w:id="30336"/>
      <w:r>
        <w:rPr>
          <w:rFonts w:hint="cs"/>
          <w:rtl/>
          <w:lang w:eastAsia="he-IL"/>
        </w:rPr>
        <w:t xml:space="preserve"> מהכוחות הזמינים של הצבא נדרשים להגן על יישובים שנטועים דווקא </w:t>
      </w:r>
      <w:bookmarkStart w:id="30337" w:name="_ETM_Q73_300000"/>
      <w:bookmarkEnd w:id="30337"/>
      <w:r>
        <w:rPr>
          <w:rFonts w:hint="cs"/>
          <w:rtl/>
          <w:lang w:eastAsia="he-IL"/>
        </w:rPr>
        <w:t xml:space="preserve">בלב האוכלוסייה הפלסטינית ביהודה ושומרון? האם אתם מאמינים שיש איזשהו </w:t>
      </w:r>
      <w:bookmarkStart w:id="30338" w:name="_ETM_Q73_311000"/>
      <w:bookmarkEnd w:id="30338"/>
      <w:r>
        <w:rPr>
          <w:rFonts w:hint="cs"/>
          <w:rtl/>
          <w:lang w:eastAsia="he-IL"/>
        </w:rPr>
        <w:t>סיכוי להקמת חזית אזורית שתתייצב באמת נגד התמנון האיראני בלי</w:t>
      </w:r>
      <w:bookmarkStart w:id="30339" w:name="_ETM_Q73_317000"/>
      <w:bookmarkEnd w:id="30339"/>
      <w:r>
        <w:rPr>
          <w:rFonts w:hint="cs"/>
          <w:rtl/>
          <w:lang w:eastAsia="he-IL"/>
        </w:rPr>
        <w:t xml:space="preserve"> להציג נכונות ראשונית ליצירת מציאות פוליטית ומדינית אחרת בין הירדן </w:t>
      </w:r>
      <w:bookmarkStart w:id="30340" w:name="_ETM_Q73_324000"/>
      <w:bookmarkEnd w:id="30340"/>
      <w:r>
        <w:rPr>
          <w:rFonts w:hint="cs"/>
          <w:rtl/>
          <w:lang w:eastAsia="he-IL"/>
        </w:rPr>
        <w:t xml:space="preserve">לים? מה בדיוק אתם מציעים לנו אחרי הניצחון </w:t>
      </w:r>
      <w:bookmarkStart w:id="30341" w:name="_ETM_Q73_330000"/>
      <w:bookmarkEnd w:id="30341"/>
      <w:r>
        <w:rPr>
          <w:rFonts w:hint="cs"/>
          <w:rtl/>
          <w:lang w:eastAsia="he-IL"/>
        </w:rPr>
        <w:t>המוחלט, אותה סיסמה נבובה של ראש ממשלה כושל? מה</w:t>
      </w:r>
      <w:bookmarkStart w:id="30342" w:name="_ETM_Q73_331000"/>
      <w:bookmarkEnd w:id="30342"/>
      <w:r>
        <w:rPr>
          <w:rFonts w:hint="cs"/>
          <w:rtl/>
          <w:lang w:eastAsia="he-IL"/>
        </w:rPr>
        <w:t xml:space="preserve"> יקרה ביום אחרי הניצחון המוחלט שלכם? </w:t>
      </w:r>
    </w:p>
    <w:p w:rsidR="0086198E" w:rsidRDefault="0086198E" w:rsidP="00D753DD">
      <w:pPr>
        <w:rPr>
          <w:rtl/>
          <w:lang w:eastAsia="he-IL"/>
        </w:rPr>
      </w:pPr>
    </w:p>
    <w:p w:rsidR="0086198E" w:rsidRPr="00735097" w:rsidRDefault="0086198E" w:rsidP="0040236C">
      <w:pPr>
        <w:rPr>
          <w:rtl/>
          <w:lang w:eastAsia="he-IL"/>
        </w:rPr>
      </w:pPr>
      <w:bookmarkStart w:id="30343" w:name="_ETM_Q73_345000"/>
      <w:bookmarkEnd w:id="30343"/>
      <w:r>
        <w:rPr>
          <w:rFonts w:hint="cs"/>
          <w:rtl/>
          <w:lang w:eastAsia="he-IL"/>
        </w:rPr>
        <w:t xml:space="preserve">בימים אלה ממש </w:t>
      </w:r>
      <w:r>
        <w:rPr>
          <w:rFonts w:hint="eastAsia"/>
          <w:rtl/>
          <w:lang w:eastAsia="he-IL"/>
        </w:rPr>
        <w:t xml:space="preserve">– </w:t>
      </w:r>
      <w:r>
        <w:rPr>
          <w:rFonts w:hint="cs"/>
          <w:rtl/>
          <w:lang w:eastAsia="he-IL"/>
        </w:rPr>
        <w:t xml:space="preserve">וצריך לומר את הדברים </w:t>
      </w:r>
      <w:r>
        <w:rPr>
          <w:rFonts w:hint="eastAsia"/>
          <w:rtl/>
          <w:lang w:eastAsia="he-IL"/>
        </w:rPr>
        <w:t xml:space="preserve">– </w:t>
      </w:r>
      <w:r>
        <w:rPr>
          <w:rFonts w:hint="cs"/>
          <w:rtl/>
          <w:lang w:eastAsia="he-IL"/>
        </w:rPr>
        <w:t>ממשלת ישראל מסייעת להתעצמות החמאס</w:t>
      </w:r>
      <w:bookmarkStart w:id="30344" w:name="_ETM_Q73_342000"/>
      <w:bookmarkEnd w:id="30344"/>
      <w:r>
        <w:rPr>
          <w:rFonts w:hint="cs"/>
          <w:rtl/>
          <w:lang w:eastAsia="he-IL"/>
        </w:rPr>
        <w:t xml:space="preserve"> ביהודה ושומרון באמצעות המהלכים להקרסת הרשות הפלסטינית. נתניהו בנה את </w:t>
      </w:r>
      <w:bookmarkStart w:id="30345" w:name="_ETM_Q73_354000"/>
      <w:bookmarkEnd w:id="30345"/>
      <w:r>
        <w:rPr>
          <w:rFonts w:hint="cs"/>
          <w:rtl/>
          <w:lang w:eastAsia="he-IL"/>
        </w:rPr>
        <w:t xml:space="preserve">החמאס בעזה, ונתניהו וסמוטריץ' בונים היום את החמאס בגדה המערבית. </w:t>
      </w:r>
      <w:bookmarkStart w:id="30346" w:name="_ETM_Q73_361000"/>
      <w:bookmarkEnd w:id="30346"/>
      <w:r>
        <w:rPr>
          <w:rFonts w:hint="cs"/>
          <w:rtl/>
          <w:lang w:eastAsia="he-IL"/>
        </w:rPr>
        <w:t xml:space="preserve">חיילי צה"ל הגיבורים נלחמים במחבלי החמאס במחנות הפליטים בג'נין </w:t>
      </w:r>
      <w:bookmarkStart w:id="30347" w:name="_ETM_Q73_362000"/>
      <w:bookmarkEnd w:id="30347"/>
      <w:r>
        <w:rPr>
          <w:rFonts w:hint="cs"/>
          <w:rtl/>
          <w:lang w:eastAsia="he-IL"/>
        </w:rPr>
        <w:t xml:space="preserve">ובטול כרם, אבל חבורת נתניהו, בן גביר וסמוטריץ' מעניקה רוח </w:t>
      </w:r>
      <w:bookmarkStart w:id="30348" w:name="_ETM_Q73_368000"/>
      <w:bookmarkEnd w:id="30348"/>
      <w:r>
        <w:rPr>
          <w:rFonts w:hint="cs"/>
          <w:rtl/>
          <w:lang w:eastAsia="he-IL"/>
        </w:rPr>
        <w:t xml:space="preserve">גבית </w:t>
      </w:r>
      <w:r w:rsidR="0040236C">
        <w:rPr>
          <w:rFonts w:hint="cs"/>
          <w:rtl/>
          <w:lang w:eastAsia="he-IL"/>
        </w:rPr>
        <w:t>– –</w:t>
      </w:r>
    </w:p>
    <w:p w:rsidR="0086198E" w:rsidRDefault="0086198E" w:rsidP="00D753DD">
      <w:pPr>
        <w:rPr>
          <w:rtl/>
          <w:lang w:eastAsia="he-IL"/>
        </w:rPr>
      </w:pPr>
    </w:p>
    <w:p w:rsidR="0086198E" w:rsidRDefault="0086198E" w:rsidP="00D753DD">
      <w:pPr>
        <w:pStyle w:val="af7"/>
        <w:keepNext/>
        <w:rPr>
          <w:rtl/>
        </w:rPr>
      </w:pPr>
      <w:r w:rsidRPr="002B7A54">
        <w:rPr>
          <w:rStyle w:val="TagStyle"/>
          <w:rtl/>
        </w:rPr>
        <w:t xml:space="preserve"> &lt;&lt; קריאה &gt;&gt; </w:t>
      </w:r>
      <w:r>
        <w:rPr>
          <w:rtl/>
        </w:rPr>
        <w:t>טלי גוטליב (הליכוד):</w:t>
      </w:r>
      <w:r w:rsidRPr="002B7A54">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D753DD">
      <w:pPr>
        <w:rPr>
          <w:rtl/>
          <w:lang w:eastAsia="he-IL"/>
        </w:rPr>
      </w:pPr>
    </w:p>
    <w:p w:rsidR="0086198E" w:rsidRDefault="0086198E" w:rsidP="00D753DD">
      <w:pPr>
        <w:pStyle w:val="af8"/>
        <w:keepNext/>
        <w:rPr>
          <w:rtl/>
        </w:rPr>
      </w:pPr>
      <w:r w:rsidRPr="002B7A54">
        <w:rPr>
          <w:rStyle w:val="TagStyle"/>
          <w:rtl/>
        </w:rPr>
        <w:t xml:space="preserve"> &lt;&lt; יור &gt;&gt; </w:t>
      </w:r>
      <w:r>
        <w:rPr>
          <w:rtl/>
        </w:rPr>
        <w:t>היו"ר משה טור פז:</w:t>
      </w:r>
      <w:r w:rsidRPr="002B7A54">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חברת הכנסת גוטליב.</w:t>
      </w:r>
    </w:p>
    <w:p w:rsidR="0086198E" w:rsidRDefault="0086198E" w:rsidP="00D753DD">
      <w:pPr>
        <w:rPr>
          <w:rtl/>
          <w:lang w:eastAsia="he-IL"/>
        </w:rPr>
      </w:pPr>
    </w:p>
    <w:p w:rsidR="0086198E" w:rsidRDefault="0086198E" w:rsidP="00D753DD">
      <w:pPr>
        <w:pStyle w:val="-"/>
        <w:keepNext/>
        <w:rPr>
          <w:rtl/>
        </w:rPr>
      </w:pPr>
      <w:bookmarkStart w:id="30349" w:name="ET_speakercontinue_6156_11"/>
      <w:r w:rsidRPr="002B7A54">
        <w:rPr>
          <w:rStyle w:val="TagStyle"/>
          <w:rtl/>
        </w:rPr>
        <w:t xml:space="preserve"> &lt;&lt; דובר_המשך &gt;&gt; </w:t>
      </w:r>
      <w:r>
        <w:rPr>
          <w:rtl/>
        </w:rPr>
        <w:t>גלעד קריב (העבודה):</w:t>
      </w:r>
      <w:r w:rsidRPr="002B7A54">
        <w:rPr>
          <w:rStyle w:val="TagStyle"/>
          <w:rtl/>
        </w:rPr>
        <w:t xml:space="preserve"> &lt;&lt; דובר_המשך &gt;&gt;</w:t>
      </w:r>
      <w:r>
        <w:rPr>
          <w:rtl/>
        </w:rPr>
        <w:t xml:space="preserve">   </w:t>
      </w:r>
      <w:bookmarkEnd w:id="30349"/>
    </w:p>
    <w:p w:rsidR="0086198E" w:rsidRDefault="0086198E" w:rsidP="008052BD">
      <w:pPr>
        <w:rPr>
          <w:rtl/>
          <w:lang w:eastAsia="he-IL"/>
        </w:rPr>
      </w:pPr>
    </w:p>
    <w:p w:rsidR="0086198E" w:rsidRDefault="0040236C" w:rsidP="0040236C">
      <w:pPr>
        <w:rPr>
          <w:rtl/>
          <w:lang w:eastAsia="he-IL"/>
        </w:rPr>
      </w:pPr>
      <w:bookmarkStart w:id="30350" w:name="_ETM_Q73_376000"/>
      <w:bookmarkEnd w:id="30350"/>
      <w:r>
        <w:rPr>
          <w:rFonts w:hint="cs"/>
          <w:rtl/>
          <w:lang w:eastAsia="he-IL"/>
        </w:rPr>
        <w:t>– –</w:t>
      </w:r>
      <w:r w:rsidR="0086198E">
        <w:rPr>
          <w:rFonts w:hint="cs"/>
          <w:rtl/>
          <w:lang w:eastAsia="he-IL"/>
        </w:rPr>
        <w:t xml:space="preserve"> להתגברות ההשפעה האיראנית בכל רחבי יהודה ושומרון.</w:t>
      </w:r>
    </w:p>
    <w:p w:rsidR="0086198E" w:rsidRPr="009560B2" w:rsidRDefault="0086198E" w:rsidP="00D753DD">
      <w:pPr>
        <w:rPr>
          <w:rtl/>
          <w:lang w:eastAsia="he-IL"/>
        </w:rPr>
      </w:pPr>
    </w:p>
    <w:p w:rsidR="0086198E" w:rsidRDefault="0086198E" w:rsidP="00030099">
      <w:pPr>
        <w:rPr>
          <w:rtl/>
          <w:lang w:eastAsia="he-IL"/>
        </w:rPr>
      </w:pPr>
      <w:r>
        <w:rPr>
          <w:rFonts w:hint="cs"/>
          <w:rtl/>
          <w:lang w:eastAsia="he-IL"/>
        </w:rPr>
        <w:t>נכון, רוב חבריי באופוזיציה לא נמצאים כאן</w:t>
      </w:r>
      <w:bookmarkStart w:id="30351" w:name="_ETM_Q73_384000"/>
      <w:bookmarkEnd w:id="30351"/>
      <w:r>
        <w:rPr>
          <w:rFonts w:hint="cs"/>
          <w:rtl/>
          <w:lang w:eastAsia="he-IL"/>
        </w:rPr>
        <w:t xml:space="preserve"> במליאה, כי לשיטתם, אין טעם להשתתף בהצגה הפופוליסטית הזו. </w:t>
      </w:r>
      <w:bookmarkStart w:id="30352" w:name="_ETM_Q73_389000"/>
      <w:bookmarkEnd w:id="30352"/>
      <w:r>
        <w:rPr>
          <w:rFonts w:hint="cs"/>
          <w:rtl/>
          <w:lang w:eastAsia="he-IL"/>
        </w:rPr>
        <w:t xml:space="preserve">יש לא מעט צדק בדבריהם </w:t>
      </w:r>
      <w:r>
        <w:rPr>
          <w:rFonts w:hint="eastAsia"/>
          <w:rtl/>
          <w:lang w:eastAsia="he-IL"/>
        </w:rPr>
        <w:t xml:space="preserve">– </w:t>
      </w:r>
      <w:r>
        <w:rPr>
          <w:rFonts w:hint="cs"/>
          <w:rtl/>
          <w:lang w:eastAsia="he-IL"/>
        </w:rPr>
        <w:t xml:space="preserve">מה לנו ולקמפיין </w:t>
      </w:r>
      <w:bookmarkStart w:id="30353" w:name="_ETM_Q73_392000"/>
      <w:bookmarkEnd w:id="30353"/>
      <w:r>
        <w:rPr>
          <w:rFonts w:hint="cs"/>
          <w:rtl/>
          <w:lang w:eastAsia="he-IL"/>
        </w:rPr>
        <w:t>ההתקרבות המביך של הימין הממלכתי לקואליציה? מה לנו ולניסיון הפתטי</w:t>
      </w:r>
      <w:bookmarkStart w:id="30354" w:name="_ETM_Q73_400000"/>
      <w:bookmarkEnd w:id="30354"/>
      <w:r>
        <w:rPr>
          <w:rFonts w:hint="cs"/>
          <w:rtl/>
          <w:lang w:eastAsia="he-IL"/>
        </w:rPr>
        <w:t xml:space="preserve"> לאגף את נתניהו מימין? אלא שהשעה הזאת היא שעה </w:t>
      </w:r>
      <w:bookmarkStart w:id="30355" w:name="_ETM_Q73_401000"/>
      <w:bookmarkEnd w:id="30355"/>
      <w:r>
        <w:rPr>
          <w:rFonts w:hint="cs"/>
          <w:rtl/>
          <w:lang w:eastAsia="he-IL"/>
        </w:rPr>
        <w:t>גורלית לעתידה של מדינת ישראל</w:t>
      </w:r>
      <w:r w:rsidR="0040236C">
        <w:rPr>
          <w:rFonts w:hint="cs"/>
          <w:rtl/>
          <w:lang w:eastAsia="he-IL"/>
        </w:rPr>
        <w:t xml:space="preserve"> – –</w:t>
      </w:r>
    </w:p>
    <w:p w:rsidR="0086198E" w:rsidRDefault="0086198E" w:rsidP="00D753DD">
      <w:pPr>
        <w:rPr>
          <w:rtl/>
          <w:lang w:eastAsia="he-IL"/>
        </w:rPr>
      </w:pPr>
      <w:bookmarkStart w:id="30356" w:name="_ETM_Q73_381000"/>
      <w:bookmarkEnd w:id="30356"/>
    </w:p>
    <w:p w:rsidR="0086198E" w:rsidRDefault="0086198E" w:rsidP="00D753DD">
      <w:pPr>
        <w:pStyle w:val="af8"/>
        <w:keepNext/>
        <w:rPr>
          <w:rtl/>
        </w:rPr>
      </w:pPr>
      <w:r w:rsidRPr="00D226F1">
        <w:rPr>
          <w:rStyle w:val="TagStyle"/>
          <w:rtl/>
        </w:rPr>
        <w:t xml:space="preserve"> &lt;&lt; יור &gt;&gt; </w:t>
      </w:r>
      <w:r>
        <w:rPr>
          <w:rtl/>
        </w:rPr>
        <w:t>היו"ר משה טור פז:</w:t>
      </w:r>
      <w:r w:rsidRPr="00D226F1">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משפט אחרון.</w:t>
      </w:r>
    </w:p>
    <w:p w:rsidR="0086198E" w:rsidRDefault="0086198E" w:rsidP="00D753DD">
      <w:pPr>
        <w:rPr>
          <w:rtl/>
          <w:lang w:eastAsia="he-IL"/>
        </w:rPr>
      </w:pPr>
    </w:p>
    <w:p w:rsidR="0086198E" w:rsidRDefault="0086198E" w:rsidP="00D753DD">
      <w:pPr>
        <w:pStyle w:val="-"/>
        <w:keepNext/>
        <w:rPr>
          <w:rtl/>
        </w:rPr>
      </w:pPr>
      <w:bookmarkStart w:id="30357" w:name="ET_speakercontinue_6156_13"/>
      <w:r w:rsidRPr="00D226F1">
        <w:rPr>
          <w:rStyle w:val="TagStyle"/>
          <w:rtl/>
        </w:rPr>
        <w:t xml:space="preserve"> &lt;&lt; דובר_המשך &gt;&gt; </w:t>
      </w:r>
      <w:r>
        <w:rPr>
          <w:rtl/>
        </w:rPr>
        <w:t>גלעד קריב (העבודה):</w:t>
      </w:r>
      <w:r w:rsidRPr="00D226F1">
        <w:rPr>
          <w:rStyle w:val="TagStyle"/>
          <w:rtl/>
        </w:rPr>
        <w:t xml:space="preserve"> &lt;&lt; דובר_המשך &gt;&gt;</w:t>
      </w:r>
      <w:r>
        <w:rPr>
          <w:rtl/>
        </w:rPr>
        <w:t xml:space="preserve">   </w:t>
      </w:r>
      <w:bookmarkEnd w:id="30357"/>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שעה </w:t>
      </w:r>
      <w:bookmarkStart w:id="30358" w:name="_ETM_Q73_407000"/>
      <w:bookmarkEnd w:id="30358"/>
      <w:r w:rsidR="0086198E">
        <w:rPr>
          <w:rFonts w:hint="cs"/>
          <w:rtl/>
          <w:lang w:eastAsia="he-IL"/>
        </w:rPr>
        <w:t xml:space="preserve">שבה נדרשת מנהיגות שיודעת להגיד מה כן ולא רק מה לא, מנהיגות שמחויבת לחלוטין לעוצמה של </w:t>
      </w:r>
      <w:bookmarkStart w:id="30359" w:name="_ETM_Q73_417000"/>
      <w:bookmarkEnd w:id="30359"/>
      <w:r w:rsidR="0086198E">
        <w:rPr>
          <w:rFonts w:hint="cs"/>
          <w:rtl/>
          <w:lang w:eastAsia="he-IL"/>
        </w:rPr>
        <w:t xml:space="preserve">צה"ל ולהתמודדות הצבאית עם האיומים על ביטחוננו, אבל באותה נשימה </w:t>
      </w:r>
      <w:bookmarkStart w:id="30360" w:name="_ETM_Q73_422000"/>
      <w:bookmarkEnd w:id="30360"/>
      <w:r w:rsidR="0086198E">
        <w:rPr>
          <w:rFonts w:hint="cs"/>
          <w:rtl/>
          <w:lang w:eastAsia="he-IL"/>
        </w:rPr>
        <w:t>מבינה את החשיבות של האופק המדיני הזהיר והמפוכח.</w:t>
      </w:r>
    </w:p>
    <w:p w:rsidR="0086198E" w:rsidRDefault="0086198E" w:rsidP="00D753DD">
      <w:pPr>
        <w:rPr>
          <w:rtl/>
          <w:lang w:eastAsia="he-IL"/>
        </w:rPr>
      </w:pPr>
    </w:p>
    <w:p w:rsidR="0086198E" w:rsidRDefault="0086198E" w:rsidP="00D753DD">
      <w:pPr>
        <w:pStyle w:val="af8"/>
        <w:keepNext/>
        <w:rPr>
          <w:rtl/>
        </w:rPr>
      </w:pPr>
      <w:r w:rsidRPr="00D226F1">
        <w:rPr>
          <w:rStyle w:val="TagStyle"/>
          <w:rtl/>
        </w:rPr>
        <w:t xml:space="preserve"> &lt;&lt; יור &gt;&gt; </w:t>
      </w:r>
      <w:r>
        <w:rPr>
          <w:rtl/>
        </w:rPr>
        <w:t>היו"ר משה טור פז:</w:t>
      </w:r>
      <w:r w:rsidRPr="00D226F1">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נא לסיים.</w:t>
      </w:r>
    </w:p>
    <w:p w:rsidR="0086198E" w:rsidRDefault="0086198E" w:rsidP="00D753DD">
      <w:pPr>
        <w:rPr>
          <w:rtl/>
          <w:lang w:eastAsia="he-IL"/>
        </w:rPr>
      </w:pPr>
    </w:p>
    <w:p w:rsidR="0086198E" w:rsidRDefault="0086198E" w:rsidP="00D753DD">
      <w:pPr>
        <w:pStyle w:val="-"/>
        <w:keepNext/>
        <w:rPr>
          <w:rtl/>
        </w:rPr>
      </w:pPr>
      <w:bookmarkStart w:id="30361" w:name="ET_speakercontinue_6156_15"/>
      <w:r w:rsidRPr="00D226F1">
        <w:rPr>
          <w:rStyle w:val="TagStyle"/>
          <w:rtl/>
        </w:rPr>
        <w:t xml:space="preserve"> &lt;&lt; דובר_המשך &gt;&gt; </w:t>
      </w:r>
      <w:r>
        <w:rPr>
          <w:rtl/>
        </w:rPr>
        <w:t>גלעד קריב (העבודה):</w:t>
      </w:r>
      <w:r w:rsidRPr="00D226F1">
        <w:rPr>
          <w:rStyle w:val="TagStyle"/>
          <w:rtl/>
        </w:rPr>
        <w:t xml:space="preserve"> &lt;&lt; דובר_המשך &gt;&gt;</w:t>
      </w:r>
      <w:r>
        <w:rPr>
          <w:rtl/>
        </w:rPr>
        <w:t xml:space="preserve">   </w:t>
      </w:r>
      <w:bookmarkEnd w:id="30361"/>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ידידיי בצד הימני של האופוזיציה, אין </w:t>
      </w:r>
      <w:bookmarkStart w:id="30362" w:name="_ETM_Q73_432000"/>
      <w:bookmarkEnd w:id="30362"/>
      <w:r>
        <w:rPr>
          <w:rFonts w:hint="cs"/>
          <w:rtl/>
          <w:lang w:eastAsia="he-IL"/>
        </w:rPr>
        <w:t xml:space="preserve">לנו צורך בעוד פופוליזם. ראש הממשלה הכושל, זה שמשווה את חקירת מחדלי אסון שמחת תורה לספירת מלאי של </w:t>
      </w:r>
      <w:bookmarkStart w:id="30363" w:name="_ETM_Q73_442000"/>
      <w:bookmarkEnd w:id="30363"/>
      <w:r>
        <w:rPr>
          <w:rFonts w:hint="cs"/>
          <w:rtl/>
          <w:lang w:eastAsia="he-IL"/>
        </w:rPr>
        <w:t xml:space="preserve">צנצנות ריבה </w:t>
      </w:r>
      <w:r w:rsidR="0040236C">
        <w:rPr>
          <w:rFonts w:hint="cs"/>
          <w:rtl/>
          <w:lang w:eastAsia="he-IL"/>
        </w:rPr>
        <w:t>– –</w:t>
      </w:r>
    </w:p>
    <w:p w:rsidR="0086198E" w:rsidRDefault="0086198E" w:rsidP="00D753DD">
      <w:pPr>
        <w:rPr>
          <w:rtl/>
          <w:lang w:eastAsia="he-IL"/>
        </w:rPr>
      </w:pPr>
    </w:p>
    <w:p w:rsidR="0086198E" w:rsidRDefault="0086198E" w:rsidP="00D753DD">
      <w:pPr>
        <w:pStyle w:val="af8"/>
        <w:keepNext/>
        <w:rPr>
          <w:rtl/>
        </w:rPr>
      </w:pPr>
      <w:r w:rsidRPr="00D226F1">
        <w:rPr>
          <w:rStyle w:val="TagStyle"/>
          <w:rtl/>
        </w:rPr>
        <w:t xml:space="preserve"> &lt;&lt; יור &gt;&gt; </w:t>
      </w:r>
      <w:r>
        <w:rPr>
          <w:rtl/>
        </w:rPr>
        <w:t>היו"ר משה טור פז:</w:t>
      </w:r>
      <w:r w:rsidRPr="00D226F1">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תודה רבה.</w:t>
      </w:r>
    </w:p>
    <w:p w:rsidR="0086198E" w:rsidRDefault="0086198E" w:rsidP="00D753DD">
      <w:pPr>
        <w:rPr>
          <w:rtl/>
          <w:lang w:eastAsia="he-IL"/>
        </w:rPr>
      </w:pPr>
    </w:p>
    <w:p w:rsidR="0086198E" w:rsidRDefault="0086198E" w:rsidP="00D753DD">
      <w:pPr>
        <w:pStyle w:val="-"/>
        <w:keepNext/>
        <w:rPr>
          <w:rtl/>
        </w:rPr>
      </w:pPr>
      <w:bookmarkStart w:id="30364" w:name="ET_speakercontinue_6156_17"/>
      <w:r w:rsidRPr="00D226F1">
        <w:rPr>
          <w:rStyle w:val="TagStyle"/>
          <w:rtl/>
        </w:rPr>
        <w:t xml:space="preserve"> &lt;&lt; דובר_המשך &gt;&gt; </w:t>
      </w:r>
      <w:r>
        <w:rPr>
          <w:rtl/>
        </w:rPr>
        <w:t>גלעד קריב (העבודה):</w:t>
      </w:r>
      <w:r w:rsidRPr="00D226F1">
        <w:rPr>
          <w:rStyle w:val="TagStyle"/>
          <w:rtl/>
        </w:rPr>
        <w:t xml:space="preserve"> &lt;&lt; דובר_המשך &gt;&gt;</w:t>
      </w:r>
      <w:r>
        <w:rPr>
          <w:rtl/>
        </w:rPr>
        <w:t xml:space="preserve">   </w:t>
      </w:r>
      <w:bookmarkEnd w:id="30364"/>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מספק לנו מנה גדושה </w:t>
      </w:r>
      <w:bookmarkStart w:id="30365" w:name="_ETM_Q73_445000"/>
      <w:bookmarkEnd w:id="30365"/>
      <w:r w:rsidR="0086198E">
        <w:rPr>
          <w:rFonts w:hint="cs"/>
          <w:rtl/>
          <w:lang w:eastAsia="he-IL"/>
        </w:rPr>
        <w:t xml:space="preserve">של התבשיל הזה. עוד רגע ואנחנו מקיאים ממנו. תעשו </w:t>
      </w:r>
      <w:bookmarkStart w:id="30366" w:name="_ETM_Q73_450000"/>
      <w:bookmarkEnd w:id="30366"/>
      <w:r w:rsidR="0086198E">
        <w:rPr>
          <w:rFonts w:hint="cs"/>
          <w:rtl/>
          <w:lang w:eastAsia="he-IL"/>
        </w:rPr>
        <w:t>טובה, אל תצטרפו לחגיגה.</w:t>
      </w:r>
    </w:p>
    <w:p w:rsidR="0086198E" w:rsidRDefault="0086198E" w:rsidP="00D753DD">
      <w:pPr>
        <w:rPr>
          <w:rtl/>
          <w:lang w:eastAsia="he-IL"/>
        </w:rPr>
      </w:pPr>
    </w:p>
    <w:p w:rsidR="0086198E" w:rsidRDefault="0086198E" w:rsidP="00D753DD">
      <w:pPr>
        <w:pStyle w:val="af8"/>
        <w:keepNext/>
        <w:rPr>
          <w:rtl/>
        </w:rPr>
      </w:pPr>
      <w:r w:rsidRPr="00D226F1">
        <w:rPr>
          <w:rStyle w:val="TagStyle"/>
          <w:rtl/>
        </w:rPr>
        <w:t xml:space="preserve"> &lt;&lt; יור &gt;&gt; </w:t>
      </w:r>
      <w:r>
        <w:rPr>
          <w:rtl/>
        </w:rPr>
        <w:t>היו"ר משה טור פז:</w:t>
      </w:r>
      <w:r w:rsidRPr="00D226F1">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 xml:space="preserve">תודה רבה. הדובר הבא </w:t>
      </w:r>
      <w:r>
        <w:rPr>
          <w:rtl/>
          <w:lang w:eastAsia="he-IL"/>
        </w:rPr>
        <w:t>–</w:t>
      </w:r>
      <w:r>
        <w:rPr>
          <w:rFonts w:hint="cs"/>
          <w:rtl/>
          <w:lang w:eastAsia="he-IL"/>
        </w:rPr>
        <w:t xml:space="preserve"> חבר הכנסת אביחי </w:t>
      </w:r>
      <w:bookmarkStart w:id="30367" w:name="_ETM_Q73_451000"/>
      <w:bookmarkEnd w:id="30367"/>
      <w:r>
        <w:rPr>
          <w:rFonts w:hint="cs"/>
          <w:rtl/>
          <w:lang w:eastAsia="he-IL"/>
        </w:rPr>
        <w:t>אברהם בוארון. בבקשה.</w:t>
      </w:r>
    </w:p>
    <w:p w:rsidR="0086198E" w:rsidRPr="00E4621F" w:rsidRDefault="0086198E" w:rsidP="00D753DD">
      <w:pPr>
        <w:rPr>
          <w:rtl/>
        </w:rPr>
      </w:pPr>
    </w:p>
    <w:p w:rsidR="0086198E" w:rsidRDefault="0086198E" w:rsidP="00D753DD">
      <w:pPr>
        <w:pStyle w:val="a4"/>
        <w:keepNext/>
        <w:rPr>
          <w:rtl/>
        </w:rPr>
      </w:pPr>
      <w:bookmarkStart w:id="30368" w:name="ET_speaker_6549_30"/>
      <w:r w:rsidRPr="006C47ED">
        <w:rPr>
          <w:rStyle w:val="TagStyle"/>
          <w:rtl/>
        </w:rPr>
        <w:t xml:space="preserve"> &lt;&lt; דובר &gt;&gt; </w:t>
      </w:r>
      <w:bookmarkStart w:id="30369" w:name="_Toc172455955"/>
      <w:bookmarkStart w:id="30370" w:name="_Toc172458417"/>
      <w:bookmarkStart w:id="30371" w:name="_Toc172459709"/>
      <w:bookmarkStart w:id="30372" w:name="_Toc172460044"/>
      <w:r>
        <w:rPr>
          <w:rtl/>
        </w:rPr>
        <w:t>אביחי אברהם בוארון (הליכוד):</w:t>
      </w:r>
      <w:bookmarkEnd w:id="30369"/>
      <w:bookmarkEnd w:id="30370"/>
      <w:bookmarkEnd w:id="30371"/>
      <w:bookmarkEnd w:id="30372"/>
      <w:r w:rsidRPr="006C47ED">
        <w:rPr>
          <w:rStyle w:val="TagStyle"/>
          <w:rtl/>
        </w:rPr>
        <w:t xml:space="preserve"> &lt;&lt; דובר &gt;&gt;</w:t>
      </w:r>
      <w:r>
        <w:rPr>
          <w:rtl/>
        </w:rPr>
        <w:t xml:space="preserve">   </w:t>
      </w:r>
      <w:bookmarkEnd w:id="30368"/>
    </w:p>
    <w:p w:rsidR="0086198E" w:rsidRDefault="0086198E" w:rsidP="00D753DD">
      <w:pPr>
        <w:rPr>
          <w:rtl/>
          <w:lang w:eastAsia="he-IL"/>
        </w:rPr>
      </w:pPr>
    </w:p>
    <w:p w:rsidR="0086198E" w:rsidRDefault="0086198E" w:rsidP="001D0198">
      <w:pPr>
        <w:rPr>
          <w:rtl/>
          <w:lang w:eastAsia="he-IL"/>
        </w:rPr>
      </w:pPr>
      <w:bookmarkStart w:id="30373" w:name="_ETM_Q73_454000"/>
      <w:bookmarkEnd w:id="30373"/>
      <w:r>
        <w:rPr>
          <w:rFonts w:hint="cs"/>
          <w:rtl/>
          <w:lang w:eastAsia="he-IL"/>
        </w:rPr>
        <w:t xml:space="preserve">אדוני יושב-ראש </w:t>
      </w:r>
      <w:r w:rsidR="001D0198">
        <w:rPr>
          <w:rFonts w:hint="cs"/>
          <w:rtl/>
          <w:lang w:eastAsia="he-IL"/>
        </w:rPr>
        <w:t>הישיבה</w:t>
      </w:r>
      <w:r>
        <w:rPr>
          <w:rFonts w:hint="cs"/>
          <w:rtl/>
          <w:lang w:eastAsia="he-IL"/>
        </w:rPr>
        <w:t xml:space="preserve">, כנסת נכבדה, בראש ובראשונה, אני רוצה להודות לחברים, חבר </w:t>
      </w:r>
      <w:bookmarkStart w:id="30374" w:name="_ETM_Q73_497000"/>
      <w:bookmarkEnd w:id="30374"/>
      <w:r>
        <w:rPr>
          <w:rFonts w:hint="cs"/>
          <w:rtl/>
          <w:lang w:eastAsia="he-IL"/>
        </w:rPr>
        <w:t>הכנסת זאב אלקין וחבר הכנסת משה סולומון, על הדיון החשוב הזה.</w:t>
      </w:r>
    </w:p>
    <w:p w:rsidR="0086198E" w:rsidRDefault="0086198E" w:rsidP="00D753DD">
      <w:pPr>
        <w:rPr>
          <w:rtl/>
          <w:lang w:eastAsia="he-IL"/>
        </w:rPr>
      </w:pPr>
    </w:p>
    <w:p w:rsidR="0086198E" w:rsidRDefault="0086198E" w:rsidP="00D753DD">
      <w:pPr>
        <w:rPr>
          <w:rtl/>
          <w:lang w:eastAsia="he-IL"/>
        </w:rPr>
      </w:pPr>
      <w:bookmarkStart w:id="30375" w:name="_ETM_Q73_505000"/>
      <w:bookmarkEnd w:id="30375"/>
      <w:r>
        <w:rPr>
          <w:rFonts w:hint="cs"/>
          <w:rtl/>
          <w:lang w:eastAsia="he-IL"/>
        </w:rPr>
        <w:t xml:space="preserve">לפני שבוע </w:t>
      </w:r>
      <w:bookmarkStart w:id="30376" w:name="_ETM_Q73_501000"/>
      <w:bookmarkEnd w:id="30376"/>
      <w:r>
        <w:rPr>
          <w:rFonts w:hint="cs"/>
          <w:rtl/>
          <w:lang w:eastAsia="he-IL"/>
        </w:rPr>
        <w:t xml:space="preserve">בדיוק עמד כאן שר הביטחון וסיפר איך כשהיה מח"ט ג'נין </w:t>
      </w:r>
      <w:bookmarkStart w:id="30377" w:name="_ETM_Q73_506000"/>
      <w:bookmarkEnd w:id="30377"/>
      <w:r>
        <w:rPr>
          <w:rFonts w:hint="cs"/>
          <w:rtl/>
          <w:lang w:eastAsia="he-IL"/>
        </w:rPr>
        <w:t>בשנת 1993 הוא ניקה את ג'נין מנשק, אבל מייד לאחר</w:t>
      </w:r>
      <w:bookmarkStart w:id="30378" w:name="_ETM_Q73_510000"/>
      <w:bookmarkEnd w:id="30378"/>
      <w:r>
        <w:rPr>
          <w:rFonts w:hint="cs"/>
          <w:rtl/>
          <w:lang w:eastAsia="he-IL"/>
        </w:rPr>
        <w:t xml:space="preserve"> מכן, בהסכמי אוסלו, השטח התמלא באלפי כלי נשק שהגיעו, פגעו </w:t>
      </w:r>
      <w:bookmarkStart w:id="30379" w:name="_ETM_Q73_517000"/>
      <w:bookmarkEnd w:id="30379"/>
      <w:r>
        <w:rPr>
          <w:rFonts w:hint="cs"/>
          <w:rtl/>
          <w:lang w:eastAsia="he-IL"/>
        </w:rPr>
        <w:t xml:space="preserve">ורצחו מעל אלף יהודים. אבל זה לא הדבר היחיד שקרה </w:t>
      </w:r>
      <w:bookmarkStart w:id="30380" w:name="_ETM_Q73_525000"/>
      <w:bookmarkEnd w:id="30380"/>
      <w:r>
        <w:rPr>
          <w:rFonts w:hint="cs"/>
          <w:rtl/>
          <w:lang w:eastAsia="he-IL"/>
        </w:rPr>
        <w:t xml:space="preserve">בעקבות אוסלו. שימו לב, חברים: בעקבות אוסלו, האויב </w:t>
      </w:r>
      <w:bookmarkStart w:id="30381" w:name="_ETM_Q73_531000"/>
      <w:bookmarkEnd w:id="30381"/>
      <w:r>
        <w:rPr>
          <w:rFonts w:hint="cs"/>
          <w:rtl/>
          <w:lang w:eastAsia="he-IL"/>
        </w:rPr>
        <w:t xml:space="preserve">הפלסטיני החל להשתלט על השטח בבנייה מסיבית תוך </w:t>
      </w:r>
      <w:bookmarkStart w:id="30382" w:name="_ETM_Q73_533000"/>
      <w:bookmarkEnd w:id="30382"/>
      <w:r>
        <w:rPr>
          <w:rFonts w:hint="cs"/>
          <w:rtl/>
          <w:lang w:eastAsia="he-IL"/>
        </w:rPr>
        <w:t xml:space="preserve">שהוא חונק יישובים ישראליים, חונק כבישים, פוגע בצירי התיישבות ישראליים, </w:t>
      </w:r>
      <w:bookmarkStart w:id="30383" w:name="_ETM_Q73_543000"/>
      <w:bookmarkEnd w:id="30383"/>
      <w:r>
        <w:rPr>
          <w:rFonts w:hint="cs"/>
          <w:rtl/>
          <w:lang w:eastAsia="he-IL"/>
        </w:rPr>
        <w:t>יוצר נתק בין יישובים.</w:t>
      </w:r>
    </w:p>
    <w:p w:rsidR="0086198E" w:rsidRDefault="0086198E" w:rsidP="00D753DD">
      <w:pPr>
        <w:rPr>
          <w:rtl/>
          <w:lang w:eastAsia="he-IL"/>
        </w:rPr>
      </w:pPr>
    </w:p>
    <w:p w:rsidR="0086198E" w:rsidRDefault="0086198E" w:rsidP="00D753DD">
      <w:pPr>
        <w:rPr>
          <w:rtl/>
          <w:lang w:eastAsia="he-IL"/>
        </w:rPr>
      </w:pPr>
      <w:bookmarkStart w:id="30384" w:name="_ETM_Q73_547000"/>
      <w:bookmarkEnd w:id="30384"/>
      <w:r>
        <w:rPr>
          <w:rFonts w:hint="cs"/>
          <w:rtl/>
          <w:lang w:eastAsia="he-IL"/>
        </w:rPr>
        <w:t>הרבה חברים בבית הזה היו</w:t>
      </w:r>
      <w:bookmarkStart w:id="30385" w:name="_ETM_Q73_546000"/>
      <w:bookmarkEnd w:id="30385"/>
      <w:r>
        <w:rPr>
          <w:rFonts w:hint="cs"/>
          <w:rtl/>
          <w:lang w:eastAsia="he-IL"/>
        </w:rPr>
        <w:t xml:space="preserve"> אצלי וראו את הדברים בעין. אחד מהם, השר אלי כהן, </w:t>
      </w:r>
      <w:bookmarkStart w:id="30386" w:name="_ETM_Q73_549000"/>
      <w:bookmarkEnd w:id="30386"/>
      <w:r>
        <w:rPr>
          <w:rFonts w:hint="cs"/>
          <w:rtl/>
          <w:lang w:eastAsia="he-IL"/>
        </w:rPr>
        <w:t>הוציא דוח של משרד המודיעין בשנת 2021 שקבע שהרשות</w:t>
      </w:r>
      <w:bookmarkStart w:id="30387" w:name="_ETM_Q73_558000"/>
      <w:bookmarkEnd w:id="30387"/>
      <w:r>
        <w:rPr>
          <w:rFonts w:hint="cs"/>
          <w:rtl/>
          <w:lang w:eastAsia="he-IL"/>
        </w:rPr>
        <w:t xml:space="preserve"> הפלסטינית מקדמת תוכנית לחנוק את היישובים הישראליים </w:t>
      </w:r>
      <w:r>
        <w:rPr>
          <w:rFonts w:hint="eastAsia"/>
          <w:rtl/>
          <w:lang w:eastAsia="he-IL"/>
        </w:rPr>
        <w:t>–</w:t>
      </w:r>
      <w:r>
        <w:rPr>
          <w:rFonts w:hint="cs"/>
          <w:rtl/>
          <w:lang w:eastAsia="he-IL"/>
        </w:rPr>
        <w:t xml:space="preserve"> לחנוק, לבנות מסביב</w:t>
      </w:r>
      <w:bookmarkStart w:id="30388" w:name="_ETM_Q73_568000"/>
      <w:bookmarkEnd w:id="30388"/>
      <w:r>
        <w:rPr>
          <w:rFonts w:hint="cs"/>
          <w:rtl/>
          <w:lang w:eastAsia="he-IL"/>
        </w:rPr>
        <w:t xml:space="preserve"> כבישים, בתים וצירים ואז לפגע ביישובים, או </w:t>
      </w:r>
      <w:bookmarkStart w:id="30389" w:name="_ETM_Q73_573000"/>
      <w:bookmarkEnd w:id="30389"/>
      <w:r>
        <w:rPr>
          <w:rFonts w:hint="cs"/>
          <w:rtl/>
          <w:lang w:eastAsia="he-IL"/>
        </w:rPr>
        <w:t>במילים אחרות, לגרום לישראלים לברוח.</w:t>
      </w:r>
    </w:p>
    <w:p w:rsidR="0086198E" w:rsidRDefault="0086198E" w:rsidP="00D753DD">
      <w:pPr>
        <w:rPr>
          <w:rtl/>
          <w:lang w:eastAsia="he-IL"/>
        </w:rPr>
      </w:pPr>
    </w:p>
    <w:p w:rsidR="0086198E" w:rsidRDefault="0086198E" w:rsidP="00F14BE4">
      <w:pPr>
        <w:rPr>
          <w:rtl/>
          <w:lang w:eastAsia="he-IL"/>
        </w:rPr>
      </w:pPr>
      <w:r>
        <w:rPr>
          <w:rFonts w:hint="cs"/>
          <w:rtl/>
          <w:lang w:eastAsia="he-IL"/>
        </w:rPr>
        <w:t>בשנת 2018 יו"ר ועדת משנה ליהודה</w:t>
      </w:r>
      <w:bookmarkStart w:id="30390" w:name="_ETM_Q73_582000"/>
      <w:bookmarkEnd w:id="30390"/>
      <w:r>
        <w:rPr>
          <w:rFonts w:hint="cs"/>
          <w:rtl/>
          <w:lang w:eastAsia="he-IL"/>
        </w:rPr>
        <w:t xml:space="preserve"> ושומרון בוועדת חוץ וביטחון, חבר הכנסת גדעון סער, אמר </w:t>
      </w:r>
      <w:bookmarkStart w:id="30391" w:name="_ETM_Q73_589000"/>
      <w:bookmarkEnd w:id="30391"/>
      <w:r>
        <w:rPr>
          <w:rFonts w:hint="cs"/>
          <w:rtl/>
          <w:lang w:eastAsia="he-IL"/>
        </w:rPr>
        <w:t xml:space="preserve">את הדברים הבאים: הרשות הפלסטינית עזבה את המסלול המדיני והחליטה ללכת למסלול של קביעת עובדות בשטח, הוא אמר. לא רק </w:t>
      </w:r>
      <w:bookmarkStart w:id="30392" w:name="_ETM_Q73_595000"/>
      <w:bookmarkEnd w:id="30392"/>
      <w:r>
        <w:rPr>
          <w:rFonts w:hint="cs"/>
          <w:rtl/>
          <w:lang w:eastAsia="he-IL"/>
        </w:rPr>
        <w:t xml:space="preserve">יישובים מבודדים יהפכו למובלעות </w:t>
      </w:r>
      <w:r>
        <w:rPr>
          <w:rFonts w:hint="eastAsia"/>
          <w:rtl/>
          <w:lang w:eastAsia="he-IL"/>
        </w:rPr>
        <w:t xml:space="preserve">– </w:t>
      </w:r>
      <w:r>
        <w:rPr>
          <w:rFonts w:hint="cs"/>
          <w:rtl/>
          <w:lang w:eastAsia="he-IL"/>
        </w:rPr>
        <w:t xml:space="preserve">כל היישובים ביהודה שומרון יהפכו </w:t>
      </w:r>
      <w:bookmarkStart w:id="30393" w:name="_ETM_Q73_604000"/>
      <w:bookmarkEnd w:id="30393"/>
      <w:r>
        <w:rPr>
          <w:rFonts w:hint="cs"/>
          <w:rtl/>
          <w:lang w:eastAsia="he-IL"/>
        </w:rPr>
        <w:t>למובלעות.</w:t>
      </w:r>
    </w:p>
    <w:p w:rsidR="0086198E" w:rsidRDefault="0086198E" w:rsidP="00D753DD">
      <w:pPr>
        <w:rPr>
          <w:rtl/>
          <w:lang w:eastAsia="he-IL"/>
        </w:rPr>
      </w:pPr>
    </w:p>
    <w:p w:rsidR="0086198E" w:rsidRDefault="0086198E" w:rsidP="00F14BE4">
      <w:pPr>
        <w:rPr>
          <w:rtl/>
          <w:lang w:eastAsia="he-IL"/>
        </w:rPr>
      </w:pPr>
      <w:bookmarkStart w:id="30394" w:name="_ETM_Q73_609000"/>
      <w:bookmarkEnd w:id="30394"/>
      <w:r>
        <w:rPr>
          <w:rFonts w:hint="cs"/>
          <w:rtl/>
          <w:lang w:eastAsia="he-IL"/>
        </w:rPr>
        <w:t xml:space="preserve">הדרך להתמודד עם הדבר הזה, רבותיי </w:t>
      </w:r>
      <w:r>
        <w:rPr>
          <w:rtl/>
          <w:lang w:eastAsia="he-IL"/>
        </w:rPr>
        <w:t>–</w:t>
      </w:r>
      <w:r>
        <w:rPr>
          <w:rFonts w:hint="cs"/>
          <w:rtl/>
          <w:lang w:eastAsia="he-IL"/>
        </w:rPr>
        <w:t xml:space="preserve"> </w:t>
      </w:r>
      <w:bookmarkStart w:id="30395" w:name="_ETM_Q73_610000"/>
      <w:bookmarkEnd w:id="30395"/>
      <w:r>
        <w:rPr>
          <w:rFonts w:hint="cs"/>
          <w:rtl/>
          <w:lang w:eastAsia="he-IL"/>
        </w:rPr>
        <w:t>כתוצאה מהדבר הזה, השליטה הישראלית תלך ותתערער. הקונספציה, הקיבעון המחשבתי</w:t>
      </w:r>
      <w:bookmarkStart w:id="30396" w:name="_ETM_Q73_614000"/>
      <w:bookmarkEnd w:id="30396"/>
      <w:r>
        <w:rPr>
          <w:rFonts w:hint="cs"/>
          <w:rtl/>
          <w:lang w:eastAsia="he-IL"/>
        </w:rPr>
        <w:t xml:space="preserve"> שחשב שהם שם, אנחנו כאן ושלום </w:t>
      </w:r>
      <w:bookmarkStart w:id="30397" w:name="_ETM_Q73_618000"/>
      <w:bookmarkEnd w:id="30397"/>
      <w:r>
        <w:rPr>
          <w:rFonts w:hint="cs"/>
          <w:rtl/>
          <w:lang w:eastAsia="he-IL"/>
        </w:rPr>
        <w:t>על ישראל, הביא מלחמה על ישראל. כש-82% מתושבי הרשות תומכים</w:t>
      </w:r>
      <w:bookmarkStart w:id="30398" w:name="_ETM_Q73_626000"/>
      <w:bookmarkEnd w:id="30398"/>
      <w:r>
        <w:rPr>
          <w:rFonts w:hint="cs"/>
          <w:rtl/>
          <w:lang w:eastAsia="he-IL"/>
        </w:rPr>
        <w:t xml:space="preserve"> בטבח 7 באוקטובר</w:t>
      </w:r>
      <w:r w:rsidR="00F14BE4">
        <w:rPr>
          <w:rFonts w:hint="cs"/>
          <w:rtl/>
          <w:lang w:eastAsia="he-IL"/>
        </w:rPr>
        <w:t>.</w:t>
      </w:r>
      <w:r>
        <w:rPr>
          <w:rFonts w:hint="cs"/>
          <w:rtl/>
          <w:lang w:eastAsia="he-IL"/>
        </w:rPr>
        <w:t xml:space="preserve"> זה מה שיקרה ביו"ש אם תקום מדינה פלסטינית. </w:t>
      </w:r>
      <w:bookmarkStart w:id="30399" w:name="_ETM_Q73_632000"/>
      <w:bookmarkEnd w:id="30399"/>
      <w:r>
        <w:rPr>
          <w:rFonts w:hint="cs"/>
          <w:rtl/>
          <w:lang w:eastAsia="he-IL"/>
        </w:rPr>
        <w:t>אם לא נתעורר, רבותיי, מערי הטרור,</w:t>
      </w:r>
      <w:bookmarkStart w:id="30400" w:name="_ETM_Q73_633000"/>
      <w:bookmarkEnd w:id="30400"/>
      <w:r>
        <w:rPr>
          <w:rFonts w:hint="cs"/>
          <w:rtl/>
          <w:lang w:eastAsia="he-IL"/>
        </w:rPr>
        <w:t xml:space="preserve"> טול כרם, ג'נין, שכם, קלקיליה, יצאו, חס </w:t>
      </w:r>
      <w:bookmarkStart w:id="30401" w:name="_ETM_Q73_638000"/>
      <w:bookmarkEnd w:id="30401"/>
      <w:r>
        <w:rPr>
          <w:rFonts w:hint="cs"/>
          <w:rtl/>
          <w:lang w:eastAsia="he-IL"/>
        </w:rPr>
        <w:t>וחלילה, רכובים על אופנועים אלפי מחבלים שיבקשו לעשות שמות במשפחותינו</w:t>
      </w:r>
      <w:bookmarkStart w:id="30402" w:name="_ETM_Q73_647000"/>
      <w:bookmarkEnd w:id="30402"/>
      <w:r>
        <w:rPr>
          <w:rFonts w:hint="cs"/>
          <w:rtl/>
          <w:lang w:eastAsia="he-IL"/>
        </w:rPr>
        <w:t xml:space="preserve"> וביישובינו. כדי שזה לא יקרה, רבותיי, אנחנו צריכים להתעורר</w:t>
      </w:r>
      <w:bookmarkStart w:id="30403" w:name="_ETM_Q73_653000"/>
      <w:bookmarkEnd w:id="30403"/>
      <w:r>
        <w:rPr>
          <w:rFonts w:hint="cs"/>
          <w:rtl/>
          <w:lang w:eastAsia="he-IL"/>
        </w:rPr>
        <w:t xml:space="preserve"> מחלום אוסלו, מקונספציית שתי המדינות, ולשלוט בשטח </w:t>
      </w:r>
      <w:r>
        <w:rPr>
          <w:rtl/>
          <w:lang w:eastAsia="he-IL"/>
        </w:rPr>
        <w:t>–</w:t>
      </w:r>
      <w:r>
        <w:rPr>
          <w:rFonts w:hint="cs"/>
          <w:rtl/>
          <w:lang w:eastAsia="he-IL"/>
        </w:rPr>
        <w:t xml:space="preserve"> לבטל </w:t>
      </w:r>
      <w:bookmarkStart w:id="30404" w:name="_ETM_Q73_656000"/>
      <w:bookmarkEnd w:id="30404"/>
      <w:r>
        <w:rPr>
          <w:rFonts w:hint="cs"/>
          <w:rtl/>
          <w:lang w:eastAsia="he-IL"/>
        </w:rPr>
        <w:t xml:space="preserve">את הסכמי אוסלו. זה לא מספיק לומר לא </w:t>
      </w:r>
      <w:bookmarkStart w:id="30405" w:name="_ETM_Q73_658000"/>
      <w:bookmarkEnd w:id="30405"/>
      <w:r>
        <w:rPr>
          <w:rFonts w:hint="cs"/>
          <w:rtl/>
          <w:lang w:eastAsia="he-IL"/>
        </w:rPr>
        <w:t>למדינה פלסטינית. יש לבטל את הסכמי אוסלו, לחזור לשלוט,</w:t>
      </w:r>
      <w:bookmarkStart w:id="30406" w:name="_ETM_Q73_667000"/>
      <w:bookmarkEnd w:id="30406"/>
      <w:r>
        <w:rPr>
          <w:rFonts w:hint="cs"/>
          <w:rtl/>
          <w:lang w:eastAsia="he-IL"/>
        </w:rPr>
        <w:t xml:space="preserve"> כפי שכתבה בשלטיה מפלגת גדעון סער, בשטחי </w:t>
      </w:r>
      <w:r>
        <w:rPr>
          <w:rFonts w:hint="cs"/>
          <w:lang w:eastAsia="he-IL"/>
        </w:rPr>
        <w:t>B</w:t>
      </w:r>
      <w:r>
        <w:rPr>
          <w:rFonts w:hint="cs"/>
          <w:rtl/>
          <w:lang w:eastAsia="he-IL"/>
        </w:rPr>
        <w:t xml:space="preserve"> ו-</w:t>
      </w:r>
      <w:r>
        <w:rPr>
          <w:rFonts w:hint="cs"/>
          <w:lang w:eastAsia="he-IL"/>
        </w:rPr>
        <w:t>A</w:t>
      </w:r>
      <w:r>
        <w:rPr>
          <w:rFonts w:hint="cs"/>
          <w:rtl/>
          <w:lang w:eastAsia="he-IL"/>
        </w:rPr>
        <w:t xml:space="preserve">, לחזור לשלוט בשטח </w:t>
      </w:r>
      <w:r w:rsidR="0040236C">
        <w:rPr>
          <w:rFonts w:hint="cs"/>
          <w:rtl/>
          <w:lang w:eastAsia="he-IL"/>
        </w:rPr>
        <w:t>– –</w:t>
      </w:r>
    </w:p>
    <w:p w:rsidR="0086198E" w:rsidRDefault="0086198E" w:rsidP="00D753DD">
      <w:pPr>
        <w:rPr>
          <w:rtl/>
          <w:lang w:eastAsia="he-IL"/>
        </w:rPr>
      </w:pPr>
    </w:p>
    <w:p w:rsidR="0086198E" w:rsidRDefault="0086198E" w:rsidP="00D753DD">
      <w:pPr>
        <w:pStyle w:val="af8"/>
        <w:keepNext/>
        <w:rPr>
          <w:rtl/>
        </w:rPr>
      </w:pPr>
      <w:r w:rsidRPr="00617FF9">
        <w:rPr>
          <w:rStyle w:val="TagStyle"/>
          <w:rtl/>
        </w:rPr>
        <w:t xml:space="preserve"> &lt;&lt; יור &gt;&gt; </w:t>
      </w:r>
      <w:r>
        <w:rPr>
          <w:rtl/>
        </w:rPr>
        <w:t>היו"ר משה טור פז:</w:t>
      </w:r>
      <w:r w:rsidRPr="00617FF9">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r>
        <w:rPr>
          <w:rFonts w:hint="cs"/>
          <w:rtl/>
          <w:lang w:eastAsia="he-IL"/>
        </w:rPr>
        <w:t>נא לסיים.</w:t>
      </w:r>
    </w:p>
    <w:p w:rsidR="0086198E" w:rsidRDefault="0086198E" w:rsidP="00D753DD">
      <w:pPr>
        <w:rPr>
          <w:rtl/>
          <w:lang w:eastAsia="he-IL"/>
        </w:rPr>
      </w:pPr>
    </w:p>
    <w:p w:rsidR="0086198E" w:rsidRDefault="0086198E" w:rsidP="00D753DD">
      <w:pPr>
        <w:pStyle w:val="-"/>
        <w:keepNext/>
        <w:rPr>
          <w:rtl/>
        </w:rPr>
      </w:pPr>
      <w:bookmarkStart w:id="30407" w:name="ET_speakercontinue_6549_21"/>
      <w:r w:rsidRPr="00617FF9">
        <w:rPr>
          <w:rStyle w:val="TagStyle"/>
          <w:rtl/>
        </w:rPr>
        <w:t xml:space="preserve"> &lt;&lt; דובר_המשך &gt;&gt; </w:t>
      </w:r>
      <w:r>
        <w:rPr>
          <w:rtl/>
        </w:rPr>
        <w:t>אביחי אברהם בוארון (הליכוד):</w:t>
      </w:r>
      <w:r w:rsidRPr="00617FF9">
        <w:rPr>
          <w:rStyle w:val="TagStyle"/>
          <w:rtl/>
        </w:rPr>
        <w:t xml:space="preserve"> &lt;&lt; דובר_המשך &gt;&gt;</w:t>
      </w:r>
      <w:r>
        <w:rPr>
          <w:rtl/>
        </w:rPr>
        <w:t xml:space="preserve">   </w:t>
      </w:r>
      <w:bookmarkEnd w:id="30407"/>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להביא עוד מאות</w:t>
      </w:r>
      <w:bookmarkStart w:id="30408" w:name="_ETM_Q73_676000"/>
      <w:bookmarkEnd w:id="30408"/>
      <w:r w:rsidR="0086198E">
        <w:rPr>
          <w:rFonts w:hint="cs"/>
          <w:rtl/>
          <w:lang w:eastAsia="he-IL"/>
        </w:rPr>
        <w:t xml:space="preserve"> אלפי ומיליוני ישראלים לשלוט ביהודה ושומרון, וכך, בעזרת השם</w:t>
      </w:r>
      <w:bookmarkStart w:id="30409" w:name="_ETM_Q73_684000"/>
      <w:bookmarkEnd w:id="30409"/>
      <w:r w:rsidR="0086198E">
        <w:rPr>
          <w:rFonts w:hint="cs"/>
          <w:rtl/>
          <w:lang w:eastAsia="he-IL"/>
        </w:rPr>
        <w:t>, לנצח את האויב הפלסטיני. תודה.</w:t>
      </w:r>
    </w:p>
    <w:p w:rsidR="0086198E" w:rsidRDefault="0086198E" w:rsidP="00D753DD">
      <w:pPr>
        <w:rPr>
          <w:rtl/>
          <w:lang w:eastAsia="he-IL"/>
        </w:rPr>
      </w:pPr>
    </w:p>
    <w:p w:rsidR="0086198E" w:rsidRDefault="0086198E" w:rsidP="00D753DD">
      <w:pPr>
        <w:pStyle w:val="af8"/>
        <w:keepNext/>
        <w:rPr>
          <w:rtl/>
        </w:rPr>
      </w:pPr>
      <w:r w:rsidRPr="00617FF9">
        <w:rPr>
          <w:rStyle w:val="TagStyle"/>
          <w:rtl/>
        </w:rPr>
        <w:t xml:space="preserve"> &lt;&lt; יור &gt;&gt; </w:t>
      </w:r>
      <w:r>
        <w:rPr>
          <w:rtl/>
        </w:rPr>
        <w:t>היו"ר משה טור פז:</w:t>
      </w:r>
      <w:r w:rsidRPr="00617FF9">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410" w:name="_ETM_Q73_687000"/>
      <w:bookmarkEnd w:id="30410"/>
      <w:r>
        <w:rPr>
          <w:rFonts w:hint="cs"/>
          <w:rtl/>
          <w:lang w:eastAsia="he-IL"/>
        </w:rPr>
        <w:t>תודה רבה. הדוברת הבאה היא חברת הכנסת שרון ניר</w:t>
      </w:r>
      <w:bookmarkStart w:id="30411" w:name="_ETM_Q73_688000"/>
      <w:bookmarkEnd w:id="30411"/>
      <w:r>
        <w:rPr>
          <w:rFonts w:hint="cs"/>
          <w:rtl/>
          <w:lang w:eastAsia="he-IL"/>
        </w:rPr>
        <w:t xml:space="preserve"> </w:t>
      </w:r>
      <w:r>
        <w:rPr>
          <w:rtl/>
          <w:lang w:eastAsia="he-IL"/>
        </w:rPr>
        <w:t>–</w:t>
      </w:r>
      <w:r>
        <w:rPr>
          <w:rFonts w:hint="cs"/>
          <w:rtl/>
          <w:lang w:eastAsia="he-IL"/>
        </w:rPr>
        <w:t xml:space="preserve"> אינה נוכחת. חברת הכנסת גלית דיסטל אטבריאן.</w:t>
      </w:r>
    </w:p>
    <w:p w:rsidR="0086198E" w:rsidRDefault="0086198E" w:rsidP="00D753DD">
      <w:pPr>
        <w:rPr>
          <w:rtl/>
          <w:lang w:eastAsia="he-IL"/>
        </w:rPr>
      </w:pPr>
      <w:bookmarkStart w:id="30412" w:name="_ETM_Q73_694000"/>
      <w:bookmarkEnd w:id="30412"/>
    </w:p>
    <w:p w:rsidR="0086198E" w:rsidRDefault="0086198E" w:rsidP="00D753DD">
      <w:pPr>
        <w:pStyle w:val="a4"/>
        <w:keepNext/>
        <w:rPr>
          <w:rtl/>
        </w:rPr>
      </w:pPr>
      <w:bookmarkStart w:id="30413" w:name="ET_speaker_6149_31"/>
      <w:r w:rsidRPr="00B02EDA">
        <w:rPr>
          <w:rStyle w:val="TagStyle"/>
          <w:rtl/>
        </w:rPr>
        <w:t xml:space="preserve"> &lt;&lt; דובר &gt;&gt; </w:t>
      </w:r>
      <w:bookmarkStart w:id="30414" w:name="_Toc172455956"/>
      <w:bookmarkStart w:id="30415" w:name="_Toc172458418"/>
      <w:bookmarkStart w:id="30416" w:name="_Toc172459710"/>
      <w:bookmarkStart w:id="30417" w:name="_Toc172460045"/>
      <w:r>
        <w:rPr>
          <w:rtl/>
        </w:rPr>
        <w:t>גלית דיסטל אטבריאן (הליכוד):</w:t>
      </w:r>
      <w:bookmarkEnd w:id="30414"/>
      <w:bookmarkEnd w:id="30415"/>
      <w:bookmarkEnd w:id="30416"/>
      <w:bookmarkEnd w:id="30417"/>
      <w:r w:rsidRPr="00B02EDA">
        <w:rPr>
          <w:rStyle w:val="TagStyle"/>
          <w:rtl/>
        </w:rPr>
        <w:t xml:space="preserve"> &lt;&lt; דובר &gt;&gt;</w:t>
      </w:r>
      <w:r>
        <w:rPr>
          <w:rtl/>
        </w:rPr>
        <w:t xml:space="preserve">   </w:t>
      </w:r>
      <w:bookmarkEnd w:id="30413"/>
    </w:p>
    <w:p w:rsidR="0086198E" w:rsidRDefault="0086198E" w:rsidP="008052BD">
      <w:pPr>
        <w:rPr>
          <w:rtl/>
        </w:rPr>
      </w:pPr>
    </w:p>
    <w:p w:rsidR="0086198E" w:rsidRDefault="0086198E" w:rsidP="00D753DD">
      <w:pPr>
        <w:rPr>
          <w:rtl/>
          <w:lang w:eastAsia="he-IL"/>
        </w:rPr>
      </w:pPr>
      <w:bookmarkStart w:id="30418" w:name="_ETM_Q73_696000"/>
      <w:bookmarkStart w:id="30419" w:name="_ETM_Q73_711000"/>
      <w:bookmarkEnd w:id="30418"/>
      <w:bookmarkEnd w:id="30419"/>
      <w:r>
        <w:rPr>
          <w:rFonts w:hint="cs"/>
          <w:rtl/>
          <w:lang w:eastAsia="he-IL"/>
        </w:rPr>
        <w:t>תודה, אדוני היושב-ראש. הבוקר איבדתי את זה במליאה. אני מודה שאיבדתי את זה לחלוטין. זה קרה</w:t>
      </w:r>
      <w:bookmarkStart w:id="30420" w:name="_ETM_Q73_722000"/>
      <w:bookmarkEnd w:id="30420"/>
      <w:r>
        <w:rPr>
          <w:rFonts w:hint="cs"/>
          <w:rtl/>
          <w:lang w:eastAsia="he-IL"/>
        </w:rPr>
        <w:t xml:space="preserve"> כשחברת הכנסת נעמה לזימי נאמה כאן מו</w:t>
      </w:r>
      <w:bookmarkStart w:id="30421" w:name="_ETM_Q73_725000"/>
      <w:bookmarkEnd w:id="30421"/>
      <w:r>
        <w:rPr>
          <w:rFonts w:hint="cs"/>
          <w:rtl/>
          <w:lang w:eastAsia="he-IL"/>
        </w:rPr>
        <w:t xml:space="preserve">ל ראש הממשלה בעודה מחזיקה פוסטר עם התצפיתניות שנמצאות כרגע </w:t>
      </w:r>
      <w:bookmarkStart w:id="30422" w:name="_ETM_Q73_732000"/>
      <w:bookmarkEnd w:id="30422"/>
      <w:r>
        <w:rPr>
          <w:rFonts w:hint="cs"/>
          <w:rtl/>
          <w:lang w:eastAsia="he-IL"/>
        </w:rPr>
        <w:t xml:space="preserve">בשבי. בין הדברים שהיא אמרה: ראש הממשלה מבצע סלקציה בין </w:t>
      </w:r>
      <w:bookmarkStart w:id="30423" w:name="_ETM_Q73_741000"/>
      <w:bookmarkEnd w:id="30423"/>
      <w:r>
        <w:rPr>
          <w:rFonts w:hint="cs"/>
          <w:rtl/>
          <w:lang w:eastAsia="he-IL"/>
        </w:rPr>
        <w:t xml:space="preserve">שכול לשכול </w:t>
      </w:r>
      <w:r>
        <w:rPr>
          <w:rFonts w:hint="eastAsia"/>
          <w:rtl/>
          <w:lang w:eastAsia="he-IL"/>
        </w:rPr>
        <w:t xml:space="preserve">– </w:t>
      </w:r>
      <w:r>
        <w:rPr>
          <w:rFonts w:hint="cs"/>
          <w:rtl/>
          <w:lang w:eastAsia="he-IL"/>
        </w:rPr>
        <w:t>שימו לב למילה "סלקציה", לאן זה מרפרר את</w:t>
      </w:r>
      <w:bookmarkStart w:id="30424" w:name="_ETM_Q73_745000"/>
      <w:bookmarkEnd w:id="30424"/>
      <w:r>
        <w:rPr>
          <w:rFonts w:hint="cs"/>
          <w:rtl/>
          <w:lang w:eastAsia="he-IL"/>
        </w:rPr>
        <w:t xml:space="preserve"> הדנ"א היהודי שלנו שלכם </w:t>
      </w:r>
      <w:r>
        <w:rPr>
          <w:rFonts w:hint="eastAsia"/>
          <w:rtl/>
          <w:lang w:eastAsia="he-IL"/>
        </w:rPr>
        <w:t xml:space="preserve">– </w:t>
      </w:r>
      <w:r>
        <w:rPr>
          <w:rFonts w:hint="cs"/>
          <w:rtl/>
          <w:lang w:eastAsia="he-IL"/>
        </w:rPr>
        <w:t>סלקציה בין שכול לשכול, כשהיא</w:t>
      </w:r>
      <w:bookmarkStart w:id="30425" w:name="_ETM_Q73_746000"/>
      <w:bookmarkEnd w:id="30425"/>
      <w:r>
        <w:rPr>
          <w:rFonts w:hint="cs"/>
          <w:rtl/>
          <w:lang w:eastAsia="he-IL"/>
        </w:rPr>
        <w:t xml:space="preserve"> מחזיקה את הפוסטר וגם מוסיפה דברים שמאוד קשורים לחטופים, </w:t>
      </w:r>
      <w:bookmarkStart w:id="30426" w:name="_ETM_Q73_756000"/>
      <w:bookmarkEnd w:id="30426"/>
      <w:r>
        <w:rPr>
          <w:rFonts w:hint="cs"/>
          <w:rtl/>
          <w:lang w:eastAsia="he-IL"/>
        </w:rPr>
        <w:t>כמו זה שראש הממשלה לא יודע לחנך את הבן שלו.</w:t>
      </w:r>
      <w:bookmarkStart w:id="30427" w:name="_ETM_Q73_758000"/>
      <w:bookmarkEnd w:id="30427"/>
      <w:r>
        <w:rPr>
          <w:rFonts w:hint="cs"/>
          <w:rtl/>
          <w:lang w:eastAsia="he-IL"/>
        </w:rPr>
        <w:t xml:space="preserve"> </w:t>
      </w:r>
    </w:p>
    <w:p w:rsidR="0086198E" w:rsidRDefault="0086198E" w:rsidP="00D753DD">
      <w:pPr>
        <w:rPr>
          <w:rtl/>
          <w:lang w:eastAsia="he-IL"/>
        </w:rPr>
      </w:pPr>
    </w:p>
    <w:p w:rsidR="0086198E" w:rsidRDefault="0086198E" w:rsidP="00D753DD">
      <w:pPr>
        <w:rPr>
          <w:rtl/>
          <w:lang w:eastAsia="he-IL"/>
        </w:rPr>
      </w:pPr>
      <w:r>
        <w:rPr>
          <w:rFonts w:hint="cs"/>
          <w:rtl/>
          <w:lang w:eastAsia="he-IL"/>
        </w:rPr>
        <w:t>זה שאיבדתי את זה הצטלם</w:t>
      </w:r>
      <w:bookmarkStart w:id="30428" w:name="_ETM_Q73_763000"/>
      <w:bookmarkEnd w:id="30428"/>
      <w:r>
        <w:rPr>
          <w:rFonts w:hint="cs"/>
          <w:rtl/>
          <w:lang w:eastAsia="he-IL"/>
        </w:rPr>
        <w:t xml:space="preserve"> רע מאוד, עלה לכל הרשתות, לכל ידיעות התקשורת, </w:t>
      </w:r>
      <w:bookmarkStart w:id="30429" w:name="_ETM_Q73_770000"/>
      <w:bookmarkEnd w:id="30429"/>
      <w:r>
        <w:rPr>
          <w:rFonts w:hint="cs"/>
          <w:rtl/>
          <w:lang w:eastAsia="he-IL"/>
        </w:rPr>
        <w:t>הכול, וכולם עם הספקולציות: היא מתחנפת לביבי; היא מתחנפת</w:t>
      </w:r>
      <w:bookmarkStart w:id="30430" w:name="_ETM_Q73_775000"/>
      <w:bookmarkEnd w:id="30430"/>
      <w:r>
        <w:rPr>
          <w:rFonts w:hint="cs"/>
          <w:rtl/>
          <w:lang w:eastAsia="he-IL"/>
        </w:rPr>
        <w:t xml:space="preserve"> לשרה. אתם חושבים שחשבתי על ביבי? אתם חושבים שביבי צריך</w:t>
      </w:r>
      <w:bookmarkStart w:id="30431" w:name="_ETM_Q73_777000"/>
      <w:bookmarkEnd w:id="30431"/>
      <w:r>
        <w:rPr>
          <w:rFonts w:hint="cs"/>
          <w:rtl/>
          <w:lang w:eastAsia="he-IL"/>
        </w:rPr>
        <w:t xml:space="preserve"> הגנה ממני? מפני נעמה לזימי? הוא מסתדר מול נשיא</w:t>
      </w:r>
      <w:bookmarkStart w:id="30432" w:name="_ETM_Q73_781000"/>
      <w:bookmarkEnd w:id="30432"/>
      <w:r>
        <w:rPr>
          <w:rFonts w:hint="cs"/>
          <w:rtl/>
          <w:lang w:eastAsia="he-IL"/>
        </w:rPr>
        <w:t xml:space="preserve"> ארצות הברית ומול פחות או יותר כל </w:t>
      </w:r>
      <w:r>
        <w:rPr>
          <w:rtl/>
          <w:lang w:eastAsia="he-IL"/>
        </w:rPr>
        <w:t>–</w:t>
      </w:r>
      <w:r>
        <w:rPr>
          <w:rFonts w:hint="cs"/>
          <w:rtl/>
          <w:lang w:eastAsia="he-IL"/>
        </w:rPr>
        <w:t xml:space="preserve"> הוא </w:t>
      </w:r>
      <w:bookmarkStart w:id="30433" w:name="_ETM_Q73_786000"/>
      <w:bookmarkEnd w:id="30433"/>
      <w:r>
        <w:rPr>
          <w:rFonts w:hint="cs"/>
          <w:rtl/>
          <w:lang w:eastAsia="he-IL"/>
        </w:rPr>
        <w:t xml:space="preserve">לא צריך אותי מול נעמה, הוא מסתדר. אני </w:t>
      </w:r>
      <w:bookmarkStart w:id="30434" w:name="_ETM_Q73_788000"/>
      <w:bookmarkEnd w:id="30434"/>
      <w:r>
        <w:rPr>
          <w:rFonts w:hint="cs"/>
          <w:rtl/>
          <w:lang w:eastAsia="he-IL"/>
        </w:rPr>
        <w:t>לא חשבתי על נתניהו. אני לא חשבתי על פוליטיקה.</w:t>
      </w:r>
      <w:bookmarkStart w:id="30435" w:name="_ETM_Q73_791000"/>
      <w:bookmarkEnd w:id="30435"/>
      <w:r>
        <w:rPr>
          <w:rFonts w:hint="cs"/>
          <w:rtl/>
          <w:lang w:eastAsia="he-IL"/>
        </w:rPr>
        <w:t xml:space="preserve"> אני חשבתי על האימהות של כל תצפיתנית שנמצאת כרגע בשבי. למה הן צריכות לשמוע את זה? למה להשתמש בכאב החי, </w:t>
      </w:r>
      <w:bookmarkStart w:id="30436" w:name="_ETM_Q73_805000"/>
      <w:bookmarkEnd w:id="30436"/>
      <w:r>
        <w:rPr>
          <w:rFonts w:hint="cs"/>
          <w:rtl/>
          <w:lang w:eastAsia="he-IL"/>
        </w:rPr>
        <w:t>המדמם?</w:t>
      </w:r>
    </w:p>
    <w:p w:rsidR="0086198E" w:rsidRDefault="0086198E" w:rsidP="00D753DD">
      <w:pPr>
        <w:rPr>
          <w:rtl/>
          <w:lang w:eastAsia="he-IL"/>
        </w:rPr>
      </w:pPr>
      <w:bookmarkStart w:id="30437" w:name="_ETM_Q73_800000"/>
      <w:bookmarkEnd w:id="30437"/>
    </w:p>
    <w:p w:rsidR="0086198E" w:rsidRDefault="0086198E" w:rsidP="00D753DD">
      <w:pPr>
        <w:pStyle w:val="af8"/>
        <w:keepNext/>
        <w:rPr>
          <w:rtl/>
        </w:rPr>
      </w:pPr>
      <w:r w:rsidRPr="00F04A00">
        <w:rPr>
          <w:rStyle w:val="TagStyle"/>
          <w:rtl/>
        </w:rPr>
        <w:t xml:space="preserve"> &lt;&lt; יור &gt;&gt; </w:t>
      </w:r>
      <w:r>
        <w:rPr>
          <w:rtl/>
        </w:rPr>
        <w:t>היו"ר משה טור פז:</w:t>
      </w:r>
      <w:r w:rsidRPr="00F04A00">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438" w:name="_ETM_Q73_801000"/>
      <w:bookmarkEnd w:id="30438"/>
      <w:r>
        <w:rPr>
          <w:rFonts w:hint="cs"/>
          <w:rtl/>
          <w:lang w:eastAsia="he-IL"/>
        </w:rPr>
        <w:t>חבר הכנסת מלול.</w:t>
      </w:r>
    </w:p>
    <w:p w:rsidR="0086198E" w:rsidRDefault="0086198E" w:rsidP="00D753DD">
      <w:pPr>
        <w:rPr>
          <w:rtl/>
          <w:lang w:eastAsia="he-IL"/>
        </w:rPr>
      </w:pPr>
      <w:bookmarkStart w:id="30439" w:name="_ETM_Q73_803000"/>
      <w:bookmarkEnd w:id="30439"/>
    </w:p>
    <w:p w:rsidR="0086198E" w:rsidRDefault="0086198E" w:rsidP="00D753DD">
      <w:pPr>
        <w:pStyle w:val="-"/>
        <w:keepNext/>
        <w:rPr>
          <w:rtl/>
        </w:rPr>
      </w:pPr>
      <w:bookmarkStart w:id="30440" w:name="ET_speakercontinue_6149_33"/>
      <w:r w:rsidRPr="00F04A00">
        <w:rPr>
          <w:rStyle w:val="TagStyle"/>
          <w:rtl/>
        </w:rPr>
        <w:t xml:space="preserve"> &lt;&lt; דובר_המשך &gt;&gt; </w:t>
      </w:r>
      <w:r>
        <w:rPr>
          <w:rtl/>
        </w:rPr>
        <w:t>גלית דיסטל אטבריאן (הליכוד):</w:t>
      </w:r>
      <w:r w:rsidRPr="00F04A00">
        <w:rPr>
          <w:rStyle w:val="TagStyle"/>
          <w:rtl/>
        </w:rPr>
        <w:t xml:space="preserve"> &lt;&lt; דובר_המשך &gt;&gt;</w:t>
      </w:r>
      <w:r>
        <w:rPr>
          <w:rtl/>
        </w:rPr>
        <w:t xml:space="preserve">   </w:t>
      </w:r>
      <w:bookmarkEnd w:id="30440"/>
    </w:p>
    <w:p w:rsidR="0086198E" w:rsidRDefault="0086198E" w:rsidP="008052BD">
      <w:pPr>
        <w:rPr>
          <w:rtl/>
          <w:lang w:eastAsia="he-IL"/>
        </w:rPr>
      </w:pPr>
    </w:p>
    <w:p w:rsidR="0086198E" w:rsidRDefault="0086198E" w:rsidP="00D753DD">
      <w:pPr>
        <w:rPr>
          <w:rtl/>
          <w:lang w:eastAsia="he-IL"/>
        </w:rPr>
      </w:pPr>
      <w:bookmarkStart w:id="30441" w:name="_ETM_Q73_804000"/>
      <w:bookmarkEnd w:id="30441"/>
      <w:r>
        <w:rPr>
          <w:rFonts w:hint="cs"/>
          <w:rtl/>
          <w:lang w:eastAsia="he-IL"/>
        </w:rPr>
        <w:t xml:space="preserve">יש אימהות אמיתיות שעמדו ושמעו </w:t>
      </w:r>
      <w:bookmarkStart w:id="30442" w:name="_ETM_Q73_817000"/>
      <w:bookmarkEnd w:id="30442"/>
      <w:r>
        <w:rPr>
          <w:rFonts w:hint="cs"/>
          <w:rtl/>
          <w:lang w:eastAsia="he-IL"/>
        </w:rPr>
        <w:t>היום חברת כנסת בישראל מספרת להן שראש הממשלה עושה סלקציה</w:t>
      </w:r>
      <w:bookmarkStart w:id="30443" w:name="_ETM_Q73_823000"/>
      <w:bookmarkEnd w:id="30443"/>
      <w:r>
        <w:rPr>
          <w:rFonts w:hint="cs"/>
          <w:rtl/>
          <w:lang w:eastAsia="he-IL"/>
        </w:rPr>
        <w:t xml:space="preserve"> בין שכול לשכול. אני לא עומדת בזה יותר. אני לא</w:t>
      </w:r>
      <w:bookmarkStart w:id="30444" w:name="_ETM_Q73_829000"/>
      <w:bookmarkEnd w:id="30444"/>
      <w:r>
        <w:rPr>
          <w:rFonts w:hint="cs"/>
          <w:rtl/>
          <w:lang w:eastAsia="he-IL"/>
        </w:rPr>
        <w:t xml:space="preserve"> עומדת בזה יותר </w:t>
      </w:r>
      <w:r>
        <w:rPr>
          <w:rtl/>
          <w:lang w:eastAsia="he-IL"/>
        </w:rPr>
        <w:t>–</w:t>
      </w:r>
      <w:r>
        <w:rPr>
          <w:rFonts w:hint="cs"/>
          <w:rtl/>
          <w:lang w:eastAsia="he-IL"/>
        </w:rPr>
        <w:t xml:space="preserve"> בשימוש הציני, בשימוש המרושע </w:t>
      </w:r>
      <w:bookmarkStart w:id="30445" w:name="_ETM_Q73_831000"/>
      <w:bookmarkEnd w:id="30445"/>
      <w:r>
        <w:rPr>
          <w:rFonts w:hint="cs"/>
          <w:rtl/>
          <w:lang w:eastAsia="he-IL"/>
        </w:rPr>
        <w:t>הזה, באפס הכאב שיש ללזימי ולדומיה, שלקחו את הטרגדיה</w:t>
      </w:r>
      <w:bookmarkStart w:id="30446" w:name="_ETM_Q73_844000"/>
      <w:bookmarkEnd w:id="30446"/>
      <w:r>
        <w:rPr>
          <w:rFonts w:hint="cs"/>
          <w:rtl/>
          <w:lang w:eastAsia="he-IL"/>
        </w:rPr>
        <w:t xml:space="preserve"> הכי גדולה, הכי מדממת והכי רעה שקרתה לנו אי</w:t>
      </w:r>
      <w:bookmarkStart w:id="30447" w:name="_ETM_Q73_848000"/>
      <w:bookmarkEnd w:id="30447"/>
      <w:r>
        <w:rPr>
          <w:rFonts w:hint="cs"/>
          <w:rtl/>
          <w:lang w:eastAsia="he-IL"/>
        </w:rPr>
        <w:t xml:space="preserve"> פעם ומשתמשים בזה בשביל לגזור רווח פוליטי.</w:t>
      </w:r>
    </w:p>
    <w:p w:rsidR="0086198E" w:rsidRDefault="0086198E" w:rsidP="00D753DD">
      <w:pPr>
        <w:rPr>
          <w:rtl/>
          <w:lang w:eastAsia="he-IL"/>
        </w:rPr>
      </w:pPr>
    </w:p>
    <w:p w:rsidR="0086198E" w:rsidRDefault="0086198E" w:rsidP="0040236C">
      <w:pPr>
        <w:rPr>
          <w:rtl/>
          <w:lang w:eastAsia="he-IL"/>
        </w:rPr>
      </w:pPr>
      <w:bookmarkStart w:id="30448" w:name="_ETM_Q73_855000"/>
      <w:bookmarkEnd w:id="30448"/>
      <w:r>
        <w:rPr>
          <w:rFonts w:hint="cs"/>
          <w:rtl/>
          <w:lang w:eastAsia="he-IL"/>
        </w:rPr>
        <w:t xml:space="preserve">החטא הכי גדול </w:t>
      </w:r>
      <w:bookmarkStart w:id="30449" w:name="_ETM_Q73_857000"/>
      <w:bookmarkEnd w:id="30449"/>
      <w:r>
        <w:rPr>
          <w:rFonts w:hint="cs"/>
          <w:rtl/>
          <w:lang w:eastAsia="he-IL"/>
        </w:rPr>
        <w:t>שלה זה שהיא מייקרת את המחיר של החטופים. אנחנו גרים</w:t>
      </w:r>
      <w:bookmarkStart w:id="30450" w:name="_ETM_Q73_865000"/>
      <w:bookmarkEnd w:id="30450"/>
      <w:r>
        <w:rPr>
          <w:rFonts w:hint="cs"/>
          <w:rtl/>
          <w:lang w:eastAsia="he-IL"/>
        </w:rPr>
        <w:t xml:space="preserve"> בשכונה אכזרית מאוד. בשביל החמאס אף תצפיתנית היא לא בן</w:t>
      </w:r>
      <w:bookmarkStart w:id="30451" w:name="_ETM_Q73_872000"/>
      <w:bookmarkEnd w:id="30451"/>
      <w:r>
        <w:rPr>
          <w:rFonts w:hint="cs"/>
          <w:rtl/>
          <w:lang w:eastAsia="he-IL"/>
        </w:rPr>
        <w:t xml:space="preserve"> אדם; הן סחורה לכל המרבה במחיר, ונעמה לזימי מגבירה את </w:t>
      </w:r>
      <w:bookmarkStart w:id="30452" w:name="_ETM_Q73_880000"/>
      <w:bookmarkEnd w:id="30452"/>
      <w:r>
        <w:rPr>
          <w:rFonts w:hint="cs"/>
          <w:rtl/>
          <w:lang w:eastAsia="he-IL"/>
        </w:rPr>
        <w:t>המחיר פעם אחר פעם. זה באמת לא מדע טילים</w:t>
      </w:r>
      <w:bookmarkStart w:id="30453" w:name="_ETM_Q73_885000"/>
      <w:bookmarkEnd w:id="30453"/>
      <w:r>
        <w:rPr>
          <w:rFonts w:hint="cs"/>
          <w:rtl/>
          <w:lang w:eastAsia="he-IL"/>
        </w:rPr>
        <w:t>, באמת לא צריך להיות נורא חכם או אינטל</w:t>
      </w:r>
      <w:r w:rsidR="00F14BE4">
        <w:rPr>
          <w:rFonts w:hint="cs"/>
          <w:rtl/>
          <w:lang w:eastAsia="he-IL"/>
        </w:rPr>
        <w:t>י</w:t>
      </w:r>
      <w:r>
        <w:rPr>
          <w:rFonts w:hint="cs"/>
          <w:rtl/>
          <w:lang w:eastAsia="he-IL"/>
        </w:rPr>
        <w:t>גנטי כדי</w:t>
      </w:r>
      <w:bookmarkStart w:id="30454" w:name="_ETM_Q73_889000"/>
      <w:bookmarkEnd w:id="30454"/>
      <w:r>
        <w:rPr>
          <w:rFonts w:hint="cs"/>
          <w:rtl/>
          <w:lang w:eastAsia="he-IL"/>
        </w:rPr>
        <w:t xml:space="preserve"> להבין את זה. הם בבזאר; הם סוחטים אותנו עד טיפת המיץ האחרונה, וכשהם </w:t>
      </w:r>
      <w:bookmarkStart w:id="30455" w:name="_ETM_Q73_896000"/>
      <w:bookmarkEnd w:id="30455"/>
      <w:r>
        <w:rPr>
          <w:rFonts w:hint="cs"/>
          <w:rtl/>
          <w:lang w:eastAsia="he-IL"/>
        </w:rPr>
        <w:t xml:space="preserve">רואים איך נעמה לזימי ודומיה קורעים אותנו מבפנים </w:t>
      </w:r>
      <w:r w:rsidR="0040236C">
        <w:rPr>
          <w:rFonts w:hint="cs"/>
          <w:rtl/>
          <w:lang w:eastAsia="he-IL"/>
        </w:rPr>
        <w:t>– –</w:t>
      </w:r>
    </w:p>
    <w:p w:rsidR="0086198E" w:rsidRDefault="0086198E" w:rsidP="00D753DD">
      <w:pPr>
        <w:rPr>
          <w:rtl/>
          <w:lang w:eastAsia="he-IL"/>
        </w:rPr>
      </w:pPr>
      <w:bookmarkStart w:id="30456" w:name="_ETM_Q73_897000"/>
      <w:bookmarkEnd w:id="30456"/>
    </w:p>
    <w:p w:rsidR="0086198E" w:rsidRDefault="0086198E" w:rsidP="00D753DD">
      <w:pPr>
        <w:pStyle w:val="af8"/>
        <w:keepNext/>
        <w:rPr>
          <w:rtl/>
        </w:rPr>
      </w:pPr>
      <w:r w:rsidRPr="00D11A44">
        <w:rPr>
          <w:rStyle w:val="TagStyle"/>
          <w:rtl/>
        </w:rPr>
        <w:t xml:space="preserve"> &lt;&lt; יור &gt;&gt; </w:t>
      </w:r>
      <w:r>
        <w:rPr>
          <w:rtl/>
        </w:rPr>
        <w:t>היו"ר משה טור פז:</w:t>
      </w:r>
      <w:r w:rsidRPr="00D11A44">
        <w:rPr>
          <w:rStyle w:val="TagStyle"/>
          <w:rtl/>
        </w:rPr>
        <w:t xml:space="preserve"> &lt;&lt; יור &gt;&gt;</w:t>
      </w:r>
      <w:r>
        <w:rPr>
          <w:rtl/>
        </w:rPr>
        <w:t xml:space="preserve">   </w:t>
      </w:r>
    </w:p>
    <w:p w:rsidR="0086198E" w:rsidRDefault="0086198E" w:rsidP="008052BD">
      <w:pPr>
        <w:rPr>
          <w:rtl/>
        </w:rPr>
      </w:pPr>
    </w:p>
    <w:p w:rsidR="0086198E" w:rsidRDefault="0086198E" w:rsidP="00D753DD">
      <w:pPr>
        <w:rPr>
          <w:rtl/>
        </w:rPr>
      </w:pPr>
      <w:bookmarkStart w:id="30457" w:name="_ETM_Q73_898000"/>
      <w:bookmarkEnd w:id="30457"/>
      <w:r>
        <w:rPr>
          <w:rFonts w:hint="cs"/>
          <w:rtl/>
        </w:rPr>
        <w:t>נא</w:t>
      </w:r>
      <w:bookmarkStart w:id="30458" w:name="_ETM_Q73_899000"/>
      <w:bookmarkEnd w:id="30458"/>
      <w:r>
        <w:rPr>
          <w:rFonts w:hint="cs"/>
          <w:rtl/>
        </w:rPr>
        <w:t xml:space="preserve"> לסיים.</w:t>
      </w:r>
    </w:p>
    <w:p w:rsidR="0086198E" w:rsidRDefault="0086198E" w:rsidP="00D753DD">
      <w:pPr>
        <w:rPr>
          <w:rtl/>
        </w:rPr>
      </w:pPr>
      <w:bookmarkStart w:id="30459" w:name="_ETM_Q73_894000"/>
      <w:bookmarkEnd w:id="30459"/>
    </w:p>
    <w:p w:rsidR="0086198E" w:rsidRDefault="0086198E" w:rsidP="00D753DD">
      <w:pPr>
        <w:pStyle w:val="-"/>
        <w:keepNext/>
        <w:rPr>
          <w:rtl/>
        </w:rPr>
      </w:pPr>
      <w:bookmarkStart w:id="30460" w:name="ET_speakercontinue_6149_35"/>
      <w:r w:rsidRPr="00D11A44">
        <w:rPr>
          <w:rStyle w:val="TagStyle"/>
          <w:rtl/>
        </w:rPr>
        <w:t xml:space="preserve"> &lt;&lt; דובר_המשך &gt;&gt; </w:t>
      </w:r>
      <w:r>
        <w:rPr>
          <w:rtl/>
        </w:rPr>
        <w:t>גלית דיסטל אטבריאן (הליכוד):</w:t>
      </w:r>
      <w:r w:rsidRPr="00D11A44">
        <w:rPr>
          <w:rStyle w:val="TagStyle"/>
          <w:rtl/>
        </w:rPr>
        <w:t xml:space="preserve"> &lt;&lt; דובר_המשך &gt;&gt;</w:t>
      </w:r>
      <w:r>
        <w:rPr>
          <w:rtl/>
        </w:rPr>
        <w:t xml:space="preserve">   </w:t>
      </w:r>
      <w:bookmarkEnd w:id="30460"/>
    </w:p>
    <w:p w:rsidR="0086198E" w:rsidRDefault="0086198E" w:rsidP="008052BD">
      <w:pPr>
        <w:rPr>
          <w:rtl/>
        </w:rPr>
      </w:pPr>
    </w:p>
    <w:p w:rsidR="0086198E" w:rsidRDefault="0040236C" w:rsidP="00030099">
      <w:pPr>
        <w:rPr>
          <w:rtl/>
        </w:rPr>
      </w:pPr>
      <w:bookmarkStart w:id="30461" w:name="_ETM_Q73_895000"/>
      <w:bookmarkEnd w:id="30461"/>
      <w:r>
        <w:rPr>
          <w:rFonts w:hint="cs"/>
          <w:rtl/>
        </w:rPr>
        <w:t>– –</w:t>
      </w:r>
      <w:r w:rsidR="0086198E">
        <w:rPr>
          <w:rFonts w:hint="cs"/>
          <w:rtl/>
        </w:rPr>
        <w:t xml:space="preserve"> קורעים אימהות, משקרים להן, משקרים להן שראש הממשלה מבדיל בין שכול לשכול או שהוא נהנה לראות ילדות חטופות</w:t>
      </w:r>
      <w:bookmarkStart w:id="30462" w:name="_ETM_Q73_911000"/>
      <w:bookmarkEnd w:id="30462"/>
      <w:r w:rsidR="0086198E">
        <w:rPr>
          <w:rFonts w:hint="cs"/>
          <w:rtl/>
        </w:rPr>
        <w:t xml:space="preserve"> בעזה </w:t>
      </w:r>
      <w:r>
        <w:rPr>
          <w:rFonts w:hint="cs"/>
          <w:rtl/>
        </w:rPr>
        <w:t>– –</w:t>
      </w:r>
      <w:r w:rsidR="0086198E">
        <w:rPr>
          <w:rFonts w:hint="cs"/>
          <w:rtl/>
        </w:rPr>
        <w:t xml:space="preserve"> </w:t>
      </w:r>
    </w:p>
    <w:p w:rsidR="0086198E" w:rsidRDefault="0086198E" w:rsidP="008052BD">
      <w:pPr>
        <w:rPr>
          <w:rtl/>
          <w:lang w:eastAsia="he-IL"/>
        </w:rPr>
      </w:pPr>
      <w:bookmarkStart w:id="30463" w:name="_ETM_Q73_835000"/>
      <w:bookmarkEnd w:id="30463"/>
    </w:p>
    <w:p w:rsidR="0086198E" w:rsidRDefault="0086198E" w:rsidP="00D753DD">
      <w:pPr>
        <w:pStyle w:val="af8"/>
        <w:keepNext/>
        <w:rPr>
          <w:rtl/>
        </w:rPr>
      </w:pPr>
      <w:r w:rsidRPr="00D11A44">
        <w:rPr>
          <w:rStyle w:val="TagStyle"/>
          <w:rtl/>
        </w:rPr>
        <w:t xml:space="preserve"> &lt;&lt; יור &gt;&gt; </w:t>
      </w:r>
      <w:r>
        <w:rPr>
          <w:rtl/>
        </w:rPr>
        <w:t>היו"ר משה טור פז:</w:t>
      </w:r>
      <w:r w:rsidRPr="00D11A44">
        <w:rPr>
          <w:rStyle w:val="TagStyle"/>
          <w:rtl/>
        </w:rPr>
        <w:t xml:space="preserve"> &lt;&lt; יור &gt;&gt;</w:t>
      </w:r>
      <w:r>
        <w:rPr>
          <w:rtl/>
        </w:rPr>
        <w:t xml:space="preserve">   </w:t>
      </w:r>
    </w:p>
    <w:p w:rsidR="0086198E" w:rsidRDefault="0086198E" w:rsidP="008052BD">
      <w:pPr>
        <w:rPr>
          <w:rtl/>
          <w:lang w:eastAsia="he-IL"/>
        </w:rPr>
      </w:pPr>
    </w:p>
    <w:p w:rsidR="0086198E" w:rsidRPr="00D11A44" w:rsidRDefault="0086198E" w:rsidP="00D753DD">
      <w:pPr>
        <w:rPr>
          <w:rtl/>
          <w:lang w:eastAsia="he-IL"/>
        </w:rPr>
      </w:pPr>
      <w:bookmarkStart w:id="30464" w:name="_ETM_Q73_912000"/>
      <w:bookmarkEnd w:id="30464"/>
      <w:r>
        <w:rPr>
          <w:rFonts w:hint="cs"/>
          <w:rtl/>
          <w:lang w:eastAsia="he-IL"/>
        </w:rPr>
        <w:t>משפט אחרון.</w:t>
      </w:r>
    </w:p>
    <w:p w:rsidR="0086198E" w:rsidRDefault="0086198E" w:rsidP="00D753DD">
      <w:pPr>
        <w:rPr>
          <w:rtl/>
          <w:lang w:eastAsia="he-IL"/>
        </w:rPr>
      </w:pPr>
      <w:bookmarkStart w:id="30465" w:name="_ETM_Q73_906000"/>
      <w:bookmarkEnd w:id="30465"/>
    </w:p>
    <w:p w:rsidR="0086198E" w:rsidRDefault="0086198E" w:rsidP="00D753DD">
      <w:pPr>
        <w:pStyle w:val="-"/>
        <w:keepNext/>
        <w:rPr>
          <w:rtl/>
        </w:rPr>
      </w:pPr>
      <w:bookmarkStart w:id="30466" w:name="ET_speakercontinue_6149_37"/>
      <w:r w:rsidRPr="00D11A44">
        <w:rPr>
          <w:rStyle w:val="TagStyle"/>
          <w:rtl/>
        </w:rPr>
        <w:t xml:space="preserve"> &lt;&lt; דובר_המשך &gt;&gt; </w:t>
      </w:r>
      <w:r>
        <w:rPr>
          <w:rtl/>
        </w:rPr>
        <w:t>גלית דיסטל אטבריאן (הליכוד):</w:t>
      </w:r>
      <w:r w:rsidRPr="00D11A44">
        <w:rPr>
          <w:rStyle w:val="TagStyle"/>
          <w:rtl/>
        </w:rPr>
        <w:t xml:space="preserve"> &lt;&lt; דובר_המשך &gt;&gt;</w:t>
      </w:r>
      <w:r>
        <w:rPr>
          <w:rtl/>
        </w:rPr>
        <w:t xml:space="preserve">   </w:t>
      </w:r>
      <w:bookmarkEnd w:id="30466"/>
    </w:p>
    <w:p w:rsidR="0086198E" w:rsidRDefault="0086198E" w:rsidP="008052BD">
      <w:pPr>
        <w:rPr>
          <w:rtl/>
          <w:lang w:eastAsia="he-IL"/>
        </w:rPr>
      </w:pPr>
    </w:p>
    <w:p w:rsidR="0086198E" w:rsidRDefault="0040236C" w:rsidP="0040236C">
      <w:pPr>
        <w:rPr>
          <w:rtl/>
          <w:lang w:eastAsia="he-IL"/>
        </w:rPr>
      </w:pPr>
      <w:bookmarkStart w:id="30467" w:name="_ETM_Q73_908000"/>
      <w:bookmarkEnd w:id="30467"/>
      <w:r>
        <w:rPr>
          <w:rFonts w:hint="cs"/>
          <w:rtl/>
          <w:lang w:eastAsia="he-IL"/>
        </w:rPr>
        <w:t>– –</w:t>
      </w:r>
      <w:r w:rsidR="0086198E">
        <w:rPr>
          <w:rFonts w:hint="cs"/>
          <w:rtl/>
          <w:lang w:eastAsia="he-IL"/>
        </w:rPr>
        <w:t xml:space="preserve"> החמאס מפנים דבר אחד:</w:t>
      </w:r>
      <w:bookmarkStart w:id="30468" w:name="_ETM_Q73_915000"/>
      <w:bookmarkEnd w:id="30468"/>
      <w:r w:rsidR="0086198E">
        <w:rPr>
          <w:rFonts w:hint="cs"/>
          <w:rtl/>
          <w:lang w:eastAsia="he-IL"/>
        </w:rPr>
        <w:t xml:space="preserve"> נשאיר את היהלומים האלה, כי רק נקבל יותר בזכות</w:t>
      </w:r>
      <w:bookmarkStart w:id="30469" w:name="_ETM_Q73_916000"/>
      <w:bookmarkEnd w:id="30469"/>
      <w:r w:rsidR="0086198E">
        <w:rPr>
          <w:rFonts w:hint="cs"/>
          <w:rtl/>
          <w:lang w:eastAsia="he-IL"/>
        </w:rPr>
        <w:t xml:space="preserve"> לזימי.</w:t>
      </w:r>
    </w:p>
    <w:p w:rsidR="0086198E" w:rsidRDefault="0086198E" w:rsidP="00D753DD">
      <w:pPr>
        <w:rPr>
          <w:rtl/>
          <w:lang w:eastAsia="he-IL"/>
        </w:rPr>
      </w:pPr>
    </w:p>
    <w:p w:rsidR="0086198E" w:rsidRDefault="0086198E" w:rsidP="00D753DD">
      <w:pPr>
        <w:rPr>
          <w:rtl/>
          <w:lang w:eastAsia="he-IL"/>
        </w:rPr>
      </w:pPr>
      <w:bookmarkStart w:id="30470" w:name="_ETM_Q73_919000"/>
      <w:bookmarkEnd w:id="30470"/>
      <w:r>
        <w:rPr>
          <w:rFonts w:hint="cs"/>
          <w:rtl/>
          <w:lang w:eastAsia="he-IL"/>
        </w:rPr>
        <w:t>היום הוא לילה. האמת היא שקר. אי-אפשר לשאת את זה יותר. אני פונה פה לאופוזיציה: די להשתמש בחטופים. אני מתחננת: די, די עם זה.</w:t>
      </w:r>
    </w:p>
    <w:p w:rsidR="0086198E" w:rsidRDefault="0086198E" w:rsidP="00D753DD">
      <w:pPr>
        <w:rPr>
          <w:rtl/>
          <w:lang w:eastAsia="he-IL"/>
        </w:rPr>
      </w:pPr>
      <w:bookmarkStart w:id="30471" w:name="_ETM_Q73_927000"/>
      <w:bookmarkEnd w:id="30471"/>
    </w:p>
    <w:p w:rsidR="0086198E" w:rsidRDefault="0086198E" w:rsidP="00D753DD">
      <w:pPr>
        <w:pStyle w:val="af8"/>
        <w:keepNext/>
        <w:rPr>
          <w:rtl/>
        </w:rPr>
      </w:pPr>
      <w:r w:rsidRPr="00D11A44">
        <w:rPr>
          <w:rStyle w:val="TagStyle"/>
          <w:rtl/>
        </w:rPr>
        <w:t xml:space="preserve"> &lt;&lt; יור &gt;&gt; </w:t>
      </w:r>
      <w:r>
        <w:rPr>
          <w:rtl/>
        </w:rPr>
        <w:t>היו"ר משה טור פז:</w:t>
      </w:r>
      <w:r w:rsidRPr="00D11A44">
        <w:rPr>
          <w:rStyle w:val="TagStyle"/>
          <w:rtl/>
        </w:rPr>
        <w:t xml:space="preserve"> &lt;&lt; יור &gt;&gt;</w:t>
      </w:r>
      <w:r>
        <w:rPr>
          <w:rtl/>
        </w:rPr>
        <w:t xml:space="preserve">   </w:t>
      </w:r>
    </w:p>
    <w:p w:rsidR="0086198E" w:rsidRDefault="0086198E" w:rsidP="008052BD">
      <w:pPr>
        <w:rPr>
          <w:rtl/>
          <w:lang w:eastAsia="he-IL"/>
        </w:rPr>
      </w:pPr>
    </w:p>
    <w:p w:rsidR="0086198E" w:rsidRDefault="0086198E" w:rsidP="00D753DD">
      <w:pPr>
        <w:rPr>
          <w:rtl/>
          <w:lang w:eastAsia="he-IL"/>
        </w:rPr>
      </w:pPr>
      <w:bookmarkStart w:id="30472" w:name="_ETM_Q73_933000"/>
      <w:bookmarkEnd w:id="30472"/>
      <w:r>
        <w:rPr>
          <w:rFonts w:hint="cs"/>
          <w:rtl/>
          <w:lang w:eastAsia="he-IL"/>
        </w:rPr>
        <w:t>תודה רבה.</w:t>
      </w:r>
    </w:p>
    <w:p w:rsidR="0086198E" w:rsidRDefault="0086198E" w:rsidP="00D753DD">
      <w:pPr>
        <w:rPr>
          <w:rtl/>
          <w:lang w:eastAsia="he-IL"/>
        </w:rPr>
      </w:pPr>
      <w:bookmarkStart w:id="30473" w:name="_ETM_Q73_931000"/>
      <w:bookmarkEnd w:id="30473"/>
    </w:p>
    <w:p w:rsidR="0086198E" w:rsidRDefault="0086198E" w:rsidP="00D753DD">
      <w:pPr>
        <w:pStyle w:val="-"/>
        <w:keepNext/>
        <w:rPr>
          <w:rtl/>
        </w:rPr>
      </w:pPr>
      <w:bookmarkStart w:id="30474" w:name="ET_speakercontinue_6149_39"/>
      <w:r w:rsidRPr="00D11A44">
        <w:rPr>
          <w:rStyle w:val="TagStyle"/>
          <w:rtl/>
        </w:rPr>
        <w:t xml:space="preserve"> &lt;&lt; דובר_המשך &gt;&gt; </w:t>
      </w:r>
      <w:r>
        <w:rPr>
          <w:rtl/>
        </w:rPr>
        <w:t>גלית דיסטל אטבריאן (הליכוד):</w:t>
      </w:r>
      <w:r w:rsidRPr="00D11A44">
        <w:rPr>
          <w:rStyle w:val="TagStyle"/>
          <w:rtl/>
        </w:rPr>
        <w:t xml:space="preserve"> &lt;&lt; דובר_המשך &gt;&gt;</w:t>
      </w:r>
      <w:r>
        <w:rPr>
          <w:rtl/>
        </w:rPr>
        <w:t xml:space="preserve">   </w:t>
      </w:r>
      <w:bookmarkEnd w:id="30474"/>
    </w:p>
    <w:p w:rsidR="0086198E" w:rsidRDefault="0086198E" w:rsidP="008052BD">
      <w:pPr>
        <w:rPr>
          <w:rtl/>
          <w:lang w:eastAsia="he-IL"/>
        </w:rPr>
      </w:pPr>
    </w:p>
    <w:p w:rsidR="0086198E" w:rsidRDefault="0086198E" w:rsidP="00D753DD">
      <w:pPr>
        <w:rPr>
          <w:rtl/>
          <w:lang w:eastAsia="he-IL"/>
        </w:rPr>
      </w:pPr>
      <w:bookmarkStart w:id="30475" w:name="_ETM_Q73_932000"/>
      <w:bookmarkEnd w:id="30475"/>
      <w:r>
        <w:rPr>
          <w:rFonts w:hint="cs"/>
          <w:rtl/>
          <w:lang w:eastAsia="he-IL"/>
        </w:rPr>
        <w:t xml:space="preserve">העם מדמם. תפילו אותנו </w:t>
      </w:r>
      <w:bookmarkStart w:id="30476" w:name="_ETM_Q73_939000"/>
      <w:bookmarkEnd w:id="30476"/>
      <w:r>
        <w:rPr>
          <w:rFonts w:hint="cs"/>
          <w:rtl/>
          <w:lang w:eastAsia="he-IL"/>
        </w:rPr>
        <w:t>בדרך אחרת, רק לא דרך החטופים. תודה.</w:t>
      </w:r>
    </w:p>
    <w:p w:rsidR="0086198E" w:rsidRDefault="0086198E" w:rsidP="00D753DD">
      <w:pPr>
        <w:rPr>
          <w:rtl/>
          <w:lang w:eastAsia="he-IL"/>
        </w:rPr>
      </w:pPr>
    </w:p>
    <w:p w:rsidR="0086198E" w:rsidRDefault="0086198E" w:rsidP="008052BD">
      <w:pPr>
        <w:pStyle w:val="af8"/>
        <w:keepNext/>
      </w:pPr>
      <w:bookmarkStart w:id="30477" w:name="TOR_Q74"/>
      <w:bookmarkStart w:id="30478" w:name="ET_yor_6253_44"/>
      <w:bookmarkEnd w:id="30477"/>
      <w:r w:rsidRPr="00131660">
        <w:rPr>
          <w:rStyle w:val="TagStyle"/>
          <w:rFonts w:hint="cs"/>
          <w:rtl/>
        </w:rPr>
        <w:t>&lt;&lt; יור &gt;&gt;</w:t>
      </w:r>
      <w:r>
        <w:rPr>
          <w:rStyle w:val="TagStyle"/>
          <w:rFonts w:hint="cs"/>
          <w:rtl/>
        </w:rPr>
        <w:t xml:space="preserve"> </w:t>
      </w:r>
      <w:r>
        <w:rPr>
          <w:rFonts w:hint="cs"/>
          <w:rtl/>
        </w:rPr>
        <w:t>היו"ר משה טור פז:</w:t>
      </w:r>
      <w:r>
        <w:rPr>
          <w:rStyle w:val="TagStyle"/>
          <w:rtl/>
        </w:rPr>
        <w:t xml:space="preserve"> </w:t>
      </w:r>
      <w:r w:rsidRPr="00131660">
        <w:rPr>
          <w:rStyle w:val="TagStyle"/>
          <w:rtl/>
        </w:rPr>
        <w:t>&lt;&lt; יור &gt;&gt;</w:t>
      </w:r>
      <w:bookmarkEnd w:id="30478"/>
      <w:r>
        <w:rPr>
          <w:rFonts w:hint="cs"/>
          <w:rtl/>
        </w:rPr>
        <w:t xml:space="preserve">   </w:t>
      </w:r>
    </w:p>
    <w:p w:rsidR="0086198E" w:rsidRDefault="0086198E" w:rsidP="008052BD">
      <w:pPr>
        <w:rPr>
          <w:rtl/>
          <w:lang w:eastAsia="he-IL"/>
        </w:rPr>
      </w:pPr>
    </w:p>
    <w:p w:rsidR="0086198E" w:rsidRDefault="0086198E" w:rsidP="008052BD">
      <w:pPr>
        <w:rPr>
          <w:rtl/>
          <w:lang w:eastAsia="he-IL"/>
        </w:rPr>
      </w:pPr>
      <w:bookmarkStart w:id="30479" w:name="_ETM_Q73_942000"/>
      <w:bookmarkEnd w:id="30479"/>
      <w:r>
        <w:rPr>
          <w:rFonts w:hint="cs"/>
          <w:rtl/>
          <w:lang w:eastAsia="he-IL"/>
        </w:rPr>
        <w:t>תודה רבה.</w:t>
      </w:r>
      <w:bookmarkStart w:id="30480" w:name="_ETM_Q73_938000"/>
      <w:bookmarkEnd w:id="30480"/>
      <w:r>
        <w:rPr>
          <w:rFonts w:hint="cs"/>
          <w:rtl/>
          <w:lang w:eastAsia="he-IL"/>
        </w:rPr>
        <w:t xml:space="preserve"> חבר הכנסת ירון לוי – אינו נוכח; חברת הכנסת צגה</w:t>
      </w:r>
      <w:bookmarkStart w:id="30481" w:name="_ETM_Q73_948000"/>
      <w:bookmarkEnd w:id="30481"/>
      <w:r>
        <w:rPr>
          <w:rFonts w:hint="cs"/>
          <w:rtl/>
          <w:lang w:eastAsia="he-IL"/>
        </w:rPr>
        <w:t xml:space="preserve"> מלקו – מוותרת; חבר הכנסת יוסף עטאונה – אינו נוכח;</w:t>
      </w:r>
      <w:bookmarkStart w:id="30482" w:name="_ETM_Q73_953000"/>
      <w:bookmarkEnd w:id="30482"/>
      <w:r>
        <w:rPr>
          <w:rFonts w:hint="cs"/>
          <w:rtl/>
          <w:lang w:eastAsia="he-IL"/>
        </w:rPr>
        <w:t xml:space="preserve"> חבר הכנסת יוראי להב הרצנו – אינו נוכח; חבר הכנסת </w:t>
      </w:r>
      <w:bookmarkStart w:id="30483" w:name="_ETM_Q73_951000"/>
      <w:bookmarkEnd w:id="30483"/>
      <w:r>
        <w:rPr>
          <w:rFonts w:hint="cs"/>
          <w:rtl/>
          <w:lang w:eastAsia="he-IL"/>
        </w:rPr>
        <w:t xml:space="preserve">חילי טרופר – אינו נוכח; חבר הכנסת שמחה רוטמן – </w:t>
      </w:r>
      <w:bookmarkStart w:id="30484" w:name="_ETM_Q73_955000"/>
      <w:bookmarkEnd w:id="30484"/>
      <w:r>
        <w:rPr>
          <w:rFonts w:hint="cs"/>
          <w:rtl/>
          <w:lang w:eastAsia="he-IL"/>
        </w:rPr>
        <w:t xml:space="preserve">ידבר בסוף ויסכם; חבר הכנסת אלון שוסטר – אינו </w:t>
      </w:r>
      <w:bookmarkStart w:id="30485" w:name="_ETM_Q73_964000"/>
      <w:bookmarkEnd w:id="30485"/>
      <w:r>
        <w:rPr>
          <w:rFonts w:hint="cs"/>
          <w:rtl/>
          <w:lang w:eastAsia="he-IL"/>
        </w:rPr>
        <w:t xml:space="preserve">נוכח; חברת הכנסת פנינה תמנו – אינה נוכחת; חברת הכנסת יסמין פרידמן </w:t>
      </w:r>
      <w:r>
        <w:rPr>
          <w:rtl/>
          <w:lang w:eastAsia="he-IL"/>
        </w:rPr>
        <w:t>–</w:t>
      </w:r>
      <w:r>
        <w:rPr>
          <w:rFonts w:hint="cs"/>
          <w:rtl/>
          <w:lang w:eastAsia="he-IL"/>
        </w:rPr>
        <w:t xml:space="preserve"> אינה נוכחת. חבר הכנסת משה סעדה, בבקשה.</w:t>
      </w:r>
    </w:p>
    <w:p w:rsidR="0086198E" w:rsidRDefault="0086198E" w:rsidP="008052BD">
      <w:pPr>
        <w:rPr>
          <w:rtl/>
          <w:lang w:eastAsia="he-IL"/>
        </w:rPr>
      </w:pPr>
      <w:bookmarkStart w:id="30486" w:name="_ETM_Q74_360000"/>
      <w:bookmarkEnd w:id="30486"/>
    </w:p>
    <w:p w:rsidR="0086198E" w:rsidRDefault="0086198E" w:rsidP="008052BD">
      <w:pPr>
        <w:pStyle w:val="af7"/>
        <w:keepNext/>
        <w:rPr>
          <w:rtl/>
        </w:rPr>
      </w:pPr>
      <w:r w:rsidRPr="00131660">
        <w:rPr>
          <w:rStyle w:val="TagStyle"/>
          <w:rtl/>
        </w:rPr>
        <w:t>&lt;&lt; קריאה &gt;&gt;</w:t>
      </w:r>
      <w:r w:rsidRPr="0026501E">
        <w:rPr>
          <w:rStyle w:val="TagStyle"/>
          <w:rtl/>
        </w:rPr>
        <w:t xml:space="preserve"> </w:t>
      </w:r>
      <w:r>
        <w:rPr>
          <w:rtl/>
        </w:rPr>
        <w:t>קריאה:</w:t>
      </w:r>
      <w:r w:rsidRPr="0026501E">
        <w:rPr>
          <w:rStyle w:val="TagStyle"/>
          <w:rtl/>
        </w:rPr>
        <w:t xml:space="preserve"> </w:t>
      </w:r>
      <w:r w:rsidRPr="00131660">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את</w:t>
      </w:r>
      <w:bookmarkStart w:id="30487" w:name="_ETM_Q74_367000"/>
      <w:bookmarkEnd w:id="30487"/>
      <w:r>
        <w:rPr>
          <w:rFonts w:hint="cs"/>
          <w:rtl/>
          <w:lang w:eastAsia="he-IL"/>
        </w:rPr>
        <w:t>ה מדבר?</w:t>
      </w:r>
    </w:p>
    <w:p w:rsidR="0086198E" w:rsidRDefault="0086198E" w:rsidP="008052BD">
      <w:pPr>
        <w:rPr>
          <w:rtl/>
          <w:lang w:eastAsia="he-IL"/>
        </w:rPr>
      </w:pPr>
      <w:bookmarkStart w:id="30488" w:name="_ETM_Q74_369000"/>
      <w:bookmarkEnd w:id="30488"/>
    </w:p>
    <w:p w:rsidR="0086198E" w:rsidRDefault="0086198E" w:rsidP="008052BD">
      <w:pPr>
        <w:pStyle w:val="af7"/>
        <w:keepNext/>
        <w:rPr>
          <w:rtl/>
        </w:rPr>
      </w:pPr>
      <w:bookmarkStart w:id="30489" w:name="ET_interruption_6357_42"/>
      <w:r w:rsidRPr="00131660">
        <w:rPr>
          <w:rStyle w:val="TagStyle"/>
          <w:rtl/>
        </w:rPr>
        <w:t xml:space="preserve"> &lt;&lt; קריאה &gt;&gt;</w:t>
      </w:r>
      <w:r w:rsidRPr="0026501E">
        <w:rPr>
          <w:rStyle w:val="TagStyle"/>
          <w:rtl/>
        </w:rPr>
        <w:t xml:space="preserve"> </w:t>
      </w:r>
      <w:r>
        <w:rPr>
          <w:rtl/>
        </w:rPr>
        <w:t>משה סעדה (הליכוד):</w:t>
      </w:r>
      <w:r w:rsidRPr="0026501E">
        <w:rPr>
          <w:rStyle w:val="TagStyle"/>
          <w:rtl/>
        </w:rPr>
        <w:t xml:space="preserve"> </w:t>
      </w:r>
      <w:r w:rsidRPr="00131660">
        <w:rPr>
          <w:rStyle w:val="TagStyle"/>
          <w:rtl/>
        </w:rPr>
        <w:t>&lt;&lt; קריאה &gt;&gt;</w:t>
      </w:r>
      <w:r>
        <w:rPr>
          <w:rtl/>
        </w:rPr>
        <w:t xml:space="preserve">   </w:t>
      </w:r>
      <w:bookmarkEnd w:id="30489"/>
    </w:p>
    <w:p w:rsidR="0086198E" w:rsidRDefault="0086198E" w:rsidP="008052BD">
      <w:pPr>
        <w:rPr>
          <w:rtl/>
          <w:lang w:eastAsia="he-IL"/>
        </w:rPr>
      </w:pPr>
    </w:p>
    <w:p w:rsidR="0086198E" w:rsidRPr="0026501E" w:rsidRDefault="0086198E" w:rsidP="008052BD">
      <w:pPr>
        <w:rPr>
          <w:rtl/>
          <w:lang w:eastAsia="he-IL"/>
        </w:rPr>
      </w:pPr>
      <w:bookmarkStart w:id="30490" w:name="_ETM_Q74_372000"/>
      <w:bookmarkEnd w:id="30490"/>
      <w:r>
        <w:rPr>
          <w:rFonts w:hint="cs"/>
          <w:rtl/>
          <w:lang w:eastAsia="he-IL"/>
        </w:rPr>
        <w:t>קצר.</w:t>
      </w:r>
    </w:p>
    <w:p w:rsidR="0086198E" w:rsidRDefault="0086198E" w:rsidP="008052BD">
      <w:pPr>
        <w:rPr>
          <w:rtl/>
          <w:lang w:eastAsia="he-IL"/>
        </w:rPr>
      </w:pPr>
    </w:p>
    <w:p w:rsidR="0086198E" w:rsidRDefault="0086198E" w:rsidP="008052BD">
      <w:pPr>
        <w:pStyle w:val="af7"/>
        <w:keepNext/>
        <w:rPr>
          <w:rtl/>
        </w:rPr>
      </w:pPr>
      <w:bookmarkStart w:id="30491" w:name="ET_interruption_קר_אה_29"/>
      <w:r w:rsidRPr="00131660">
        <w:rPr>
          <w:rStyle w:val="TagStyle"/>
          <w:rtl/>
        </w:rPr>
        <w:t xml:space="preserve"> &lt;&lt; קריאה &gt;&gt;</w:t>
      </w:r>
      <w:r w:rsidRPr="00D434F6">
        <w:rPr>
          <w:rStyle w:val="TagStyle"/>
          <w:rtl/>
        </w:rPr>
        <w:t xml:space="preserve"> </w:t>
      </w:r>
      <w:r>
        <w:rPr>
          <w:rtl/>
        </w:rPr>
        <w:t>קריאה:</w:t>
      </w:r>
      <w:r w:rsidRPr="00D434F6">
        <w:rPr>
          <w:rStyle w:val="TagStyle"/>
          <w:rtl/>
        </w:rPr>
        <w:t xml:space="preserve"> </w:t>
      </w:r>
      <w:r w:rsidRPr="00131660">
        <w:rPr>
          <w:rStyle w:val="TagStyle"/>
          <w:rtl/>
        </w:rPr>
        <w:t>&lt;&lt; קריאה &gt;&gt;</w:t>
      </w:r>
      <w:r>
        <w:rPr>
          <w:rtl/>
        </w:rPr>
        <w:t xml:space="preserve">   </w:t>
      </w:r>
      <w:bookmarkEnd w:id="30491"/>
    </w:p>
    <w:p w:rsidR="0086198E" w:rsidRDefault="0086198E" w:rsidP="008052BD">
      <w:pPr>
        <w:rPr>
          <w:rtl/>
          <w:lang w:eastAsia="he-IL"/>
        </w:rPr>
      </w:pPr>
    </w:p>
    <w:p w:rsidR="0086198E" w:rsidRDefault="0086198E" w:rsidP="008052BD">
      <w:pPr>
        <w:rPr>
          <w:rtl/>
          <w:lang w:eastAsia="he-IL"/>
        </w:rPr>
      </w:pPr>
      <w:bookmarkStart w:id="30492" w:name="_ETM_Q74_373000"/>
      <w:bookmarkEnd w:id="30492"/>
      <w:r>
        <w:rPr>
          <w:rFonts w:hint="cs"/>
          <w:rtl/>
          <w:lang w:eastAsia="he-IL"/>
        </w:rPr>
        <w:t>לא, לא. היה סיכום שלא תדבר.</w:t>
      </w:r>
    </w:p>
    <w:p w:rsidR="0086198E" w:rsidRPr="003D4866" w:rsidRDefault="0086198E" w:rsidP="008052BD">
      <w:pPr>
        <w:rPr>
          <w:rtl/>
        </w:rPr>
      </w:pPr>
      <w:bookmarkStart w:id="30493" w:name="_ETM_Q74_380000"/>
      <w:bookmarkEnd w:id="30493"/>
    </w:p>
    <w:p w:rsidR="0086198E" w:rsidRDefault="0086198E" w:rsidP="008052BD">
      <w:pPr>
        <w:pStyle w:val="af8"/>
        <w:keepNext/>
        <w:rPr>
          <w:rtl/>
        </w:rPr>
      </w:pPr>
      <w:r w:rsidRPr="00131660">
        <w:rPr>
          <w:rStyle w:val="TagStyle"/>
          <w:rtl/>
        </w:rPr>
        <w:t>&lt;&lt; יור &gt;&gt;</w:t>
      </w:r>
      <w:r w:rsidRPr="00D434F6">
        <w:rPr>
          <w:rStyle w:val="TagStyle"/>
          <w:rtl/>
        </w:rPr>
        <w:t xml:space="preserve"> </w:t>
      </w:r>
      <w:r>
        <w:rPr>
          <w:rtl/>
        </w:rPr>
        <w:t>היו"ר משה טור פז:</w:t>
      </w:r>
      <w:r w:rsidRPr="00D434F6">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494" w:name="_ETM_Q74_390000"/>
      <w:bookmarkEnd w:id="30494"/>
      <w:r>
        <w:rPr>
          <w:rFonts w:hint="cs"/>
          <w:rtl/>
          <w:lang w:eastAsia="he-IL"/>
        </w:rPr>
        <w:t>לרשותך שלוש דקות, בבקשה.</w:t>
      </w:r>
    </w:p>
    <w:p w:rsidR="0086198E" w:rsidRDefault="0086198E" w:rsidP="008052BD">
      <w:pPr>
        <w:rPr>
          <w:rtl/>
          <w:lang w:eastAsia="he-IL"/>
        </w:rPr>
      </w:pPr>
      <w:bookmarkStart w:id="30495" w:name="_ETM_Q74_398000"/>
      <w:bookmarkEnd w:id="30495"/>
    </w:p>
    <w:p w:rsidR="0086198E" w:rsidRDefault="0086198E" w:rsidP="008052BD">
      <w:pPr>
        <w:pStyle w:val="a4"/>
        <w:keepNext/>
        <w:rPr>
          <w:rtl/>
        </w:rPr>
      </w:pPr>
      <w:bookmarkStart w:id="30496" w:name="ET_speaker_6357_33"/>
      <w:r w:rsidRPr="00131660">
        <w:rPr>
          <w:rStyle w:val="TagStyle"/>
          <w:rtl/>
        </w:rPr>
        <w:t xml:space="preserve"> &lt;&lt; דובר &gt;&gt;</w:t>
      </w:r>
      <w:r w:rsidRPr="00D434F6">
        <w:rPr>
          <w:rStyle w:val="TagStyle"/>
          <w:rtl/>
        </w:rPr>
        <w:t xml:space="preserve"> </w:t>
      </w:r>
      <w:bookmarkStart w:id="30497" w:name="_Toc172455957"/>
      <w:bookmarkStart w:id="30498" w:name="_Toc172458419"/>
      <w:bookmarkStart w:id="30499" w:name="_Toc172459711"/>
      <w:bookmarkStart w:id="30500" w:name="_Toc172460046"/>
      <w:r>
        <w:rPr>
          <w:rtl/>
        </w:rPr>
        <w:t>משה סעדה (הליכוד):</w:t>
      </w:r>
      <w:bookmarkEnd w:id="30497"/>
      <w:bookmarkEnd w:id="30498"/>
      <w:bookmarkEnd w:id="30499"/>
      <w:bookmarkEnd w:id="30500"/>
      <w:r w:rsidRPr="00D434F6">
        <w:rPr>
          <w:rStyle w:val="TagStyle"/>
          <w:rtl/>
        </w:rPr>
        <w:t xml:space="preserve"> </w:t>
      </w:r>
      <w:r w:rsidRPr="00131660">
        <w:rPr>
          <w:rStyle w:val="TagStyle"/>
          <w:rtl/>
        </w:rPr>
        <w:t>&lt;&lt; דובר &gt;&gt;</w:t>
      </w:r>
      <w:r>
        <w:rPr>
          <w:rtl/>
        </w:rPr>
        <w:t xml:space="preserve">   </w:t>
      </w:r>
      <w:bookmarkEnd w:id="30496"/>
    </w:p>
    <w:p w:rsidR="0086198E" w:rsidRDefault="0086198E" w:rsidP="008052BD">
      <w:pPr>
        <w:rPr>
          <w:rtl/>
          <w:lang w:eastAsia="he-IL"/>
        </w:rPr>
      </w:pPr>
    </w:p>
    <w:p w:rsidR="0086198E" w:rsidRDefault="0086198E" w:rsidP="008052BD">
      <w:pPr>
        <w:rPr>
          <w:rtl/>
          <w:lang w:eastAsia="he-IL"/>
        </w:rPr>
      </w:pPr>
      <w:bookmarkStart w:id="30501" w:name="_ETM_Q74_399000"/>
      <w:bookmarkEnd w:id="30501"/>
      <w:r>
        <w:rPr>
          <w:rFonts w:hint="cs"/>
          <w:rtl/>
          <w:lang w:eastAsia="he-IL"/>
        </w:rPr>
        <w:t xml:space="preserve">עד 7 באוקטובר היו כאלה שחשבו באמת </w:t>
      </w:r>
      <w:bookmarkStart w:id="30502" w:name="_ETM_Q74_405000"/>
      <w:bookmarkEnd w:id="30502"/>
      <w:r>
        <w:rPr>
          <w:rFonts w:hint="cs"/>
          <w:rtl/>
          <w:lang w:eastAsia="he-IL"/>
        </w:rPr>
        <w:t xml:space="preserve">שהפלסטינים רוצים לחיות לצידנו, ולצערי הרב, אני </w:t>
      </w:r>
      <w:bookmarkStart w:id="30503" w:name="_ETM_Q74_409000"/>
      <w:bookmarkEnd w:id="30503"/>
      <w:r>
        <w:rPr>
          <w:rFonts w:hint="cs"/>
          <w:rtl/>
          <w:lang w:eastAsia="he-IL"/>
        </w:rPr>
        <w:t xml:space="preserve">חושב שגם מי שחשב אחרת וחלק על העמדה שלנו מבין שהם לא רוצים לחיות לצידנו </w:t>
      </w:r>
      <w:r>
        <w:rPr>
          <w:rtl/>
          <w:lang w:eastAsia="he-IL"/>
        </w:rPr>
        <w:t>–</w:t>
      </w:r>
      <w:r>
        <w:rPr>
          <w:rFonts w:hint="cs"/>
          <w:rtl/>
          <w:lang w:eastAsia="he-IL"/>
        </w:rPr>
        <w:t xml:space="preserve"> הם רוצים לחיות במקומנו.</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D434F6">
        <w:rPr>
          <w:rStyle w:val="TagStyle"/>
          <w:rtl/>
        </w:rPr>
        <w:t xml:space="preserve"> </w:t>
      </w:r>
      <w:r>
        <w:rPr>
          <w:rtl/>
        </w:rPr>
        <w:t>היו"ר משה טור פז:</w:t>
      </w:r>
      <w:r w:rsidRPr="00D434F6">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504" w:name="_ETM_Q74_416000"/>
      <w:bookmarkEnd w:id="30504"/>
      <w:r>
        <w:rPr>
          <w:rFonts w:hint="cs"/>
          <w:rtl/>
          <w:lang w:eastAsia="he-IL"/>
        </w:rPr>
        <w:t>ששש.</w:t>
      </w:r>
    </w:p>
    <w:p w:rsidR="0086198E" w:rsidRDefault="0086198E" w:rsidP="008052BD">
      <w:pPr>
        <w:rPr>
          <w:rtl/>
          <w:lang w:eastAsia="he-IL"/>
        </w:rPr>
      </w:pPr>
      <w:bookmarkStart w:id="30505" w:name="_ETM_Q74_417000"/>
      <w:bookmarkEnd w:id="30505"/>
    </w:p>
    <w:p w:rsidR="0086198E" w:rsidRDefault="0086198E" w:rsidP="008052BD">
      <w:pPr>
        <w:pStyle w:val="-"/>
        <w:keepNext/>
        <w:rPr>
          <w:rtl/>
        </w:rPr>
      </w:pPr>
      <w:bookmarkStart w:id="30506" w:name="ET_speakercontinue_6357_35"/>
      <w:r w:rsidRPr="00131660">
        <w:rPr>
          <w:rStyle w:val="TagStyle"/>
          <w:rtl/>
        </w:rPr>
        <w:t xml:space="preserve"> &lt;&lt; דובר_המשך &gt;&gt;</w:t>
      </w:r>
      <w:r w:rsidRPr="00D434F6">
        <w:rPr>
          <w:rStyle w:val="TagStyle"/>
          <w:rtl/>
        </w:rPr>
        <w:t xml:space="preserve"> </w:t>
      </w:r>
      <w:r>
        <w:rPr>
          <w:rtl/>
        </w:rPr>
        <w:t>משה סעדה (הליכוד):</w:t>
      </w:r>
      <w:r w:rsidRPr="00D434F6">
        <w:rPr>
          <w:rStyle w:val="TagStyle"/>
          <w:rtl/>
        </w:rPr>
        <w:t xml:space="preserve"> </w:t>
      </w:r>
      <w:r w:rsidRPr="00131660">
        <w:rPr>
          <w:rStyle w:val="TagStyle"/>
          <w:rtl/>
        </w:rPr>
        <w:t>&lt;&lt; דובר_המשך &gt;&gt;</w:t>
      </w:r>
      <w:r>
        <w:rPr>
          <w:rtl/>
        </w:rPr>
        <w:t xml:space="preserve">   </w:t>
      </w:r>
      <w:bookmarkEnd w:id="30506"/>
    </w:p>
    <w:p w:rsidR="0086198E" w:rsidRDefault="0086198E" w:rsidP="008052BD">
      <w:pPr>
        <w:rPr>
          <w:rtl/>
          <w:lang w:eastAsia="he-IL"/>
        </w:rPr>
      </w:pPr>
    </w:p>
    <w:p w:rsidR="0086198E" w:rsidRPr="00D434F6" w:rsidRDefault="0086198E" w:rsidP="0040236C">
      <w:pPr>
        <w:rPr>
          <w:rtl/>
          <w:lang w:eastAsia="he-IL"/>
        </w:rPr>
      </w:pPr>
      <w:bookmarkStart w:id="30507" w:name="_ETM_Q74_418000"/>
      <w:bookmarkEnd w:id="30507"/>
      <w:r>
        <w:rPr>
          <w:rFonts w:hint="cs"/>
          <w:rtl/>
          <w:lang w:eastAsia="he-IL"/>
        </w:rPr>
        <w:t xml:space="preserve">הם לא רוצים לחיות לידינו </w:t>
      </w:r>
      <w:r>
        <w:rPr>
          <w:rtl/>
          <w:lang w:eastAsia="he-IL"/>
        </w:rPr>
        <w:t>–</w:t>
      </w:r>
      <w:r>
        <w:rPr>
          <w:rFonts w:hint="cs"/>
          <w:rtl/>
          <w:lang w:eastAsia="he-IL"/>
        </w:rPr>
        <w:t xml:space="preserve"> </w:t>
      </w:r>
      <w:bookmarkStart w:id="30508" w:name="_ETM_Q74_424000"/>
      <w:bookmarkEnd w:id="30508"/>
      <w:r>
        <w:rPr>
          <w:rFonts w:hint="cs"/>
          <w:rtl/>
          <w:lang w:eastAsia="he-IL"/>
        </w:rPr>
        <w:t xml:space="preserve">הם רוצים פשוט להשמיד אותנו. זה קשה לתפוס את זה. זה כואב, כי בכל אחד יש את הרצון ואת </w:t>
      </w:r>
      <w:bookmarkStart w:id="30509" w:name="_ETM_Q74_427000"/>
      <w:bookmarkEnd w:id="30509"/>
      <w:r>
        <w:rPr>
          <w:rFonts w:hint="cs"/>
          <w:rtl/>
          <w:lang w:eastAsia="he-IL"/>
        </w:rPr>
        <w:t xml:space="preserve">החלום שאולי, אולי, אפשר לעשות שלום. אני חושב </w:t>
      </w:r>
      <w:bookmarkStart w:id="30510" w:name="_ETM_Q74_437000"/>
      <w:bookmarkEnd w:id="30510"/>
      <w:r>
        <w:rPr>
          <w:rFonts w:hint="cs"/>
          <w:rtl/>
          <w:lang w:eastAsia="he-IL"/>
        </w:rPr>
        <w:t xml:space="preserve">שהאמת התנפצה לכולנו בפנים. היא התנפצה לנו במחיר יקר מאוד </w:t>
      </w:r>
      <w:bookmarkStart w:id="30511" w:name="_ETM_Q74_443000"/>
      <w:bookmarkEnd w:id="30511"/>
      <w:r>
        <w:rPr>
          <w:rFonts w:hint="cs"/>
          <w:rtl/>
          <w:lang w:eastAsia="he-IL"/>
        </w:rPr>
        <w:t>של למעלה מ-1,200 נטבחים, 240 חטופים ומלחמה לא פשוטה. ברור</w:t>
      </w:r>
      <w:bookmarkStart w:id="30512" w:name="_ETM_Q74_452000"/>
      <w:bookmarkEnd w:id="30512"/>
      <w:r>
        <w:rPr>
          <w:rFonts w:hint="cs"/>
          <w:rtl/>
          <w:lang w:eastAsia="he-IL"/>
        </w:rPr>
        <w:t xml:space="preserve"> לי שננצח, וברור לי שיהיה גם יום שאחרי, אבל צריך </w:t>
      </w:r>
      <w:bookmarkStart w:id="30513" w:name="_ETM_Q74_453000"/>
      <w:bookmarkEnd w:id="30513"/>
      <w:r>
        <w:rPr>
          <w:rFonts w:hint="cs"/>
          <w:rtl/>
          <w:lang w:eastAsia="he-IL"/>
        </w:rPr>
        <w:t xml:space="preserve">להיות לנו ברור וחד שמדינת ישראל לא יכולה להתקיים לצד </w:t>
      </w:r>
      <w:r w:rsidR="0040236C">
        <w:rPr>
          <w:rFonts w:hint="cs"/>
          <w:rtl/>
          <w:lang w:eastAsia="he-IL"/>
        </w:rPr>
        <w:t>– –</w:t>
      </w:r>
    </w:p>
    <w:p w:rsidR="0086198E" w:rsidRDefault="0086198E" w:rsidP="008052BD">
      <w:pPr>
        <w:rPr>
          <w:rtl/>
          <w:lang w:eastAsia="he-IL"/>
        </w:rPr>
      </w:pPr>
      <w:bookmarkStart w:id="30514" w:name="_ETM_Q74_404000"/>
      <w:bookmarkEnd w:id="30514"/>
    </w:p>
    <w:p w:rsidR="0086198E" w:rsidRDefault="0086198E" w:rsidP="008052BD">
      <w:pPr>
        <w:pStyle w:val="af8"/>
        <w:keepNext/>
        <w:rPr>
          <w:rtl/>
        </w:rPr>
      </w:pPr>
      <w:r w:rsidRPr="00131660">
        <w:rPr>
          <w:rStyle w:val="TagStyle"/>
          <w:rtl/>
        </w:rPr>
        <w:t xml:space="preserve"> &lt;&lt; יור &gt;&gt;</w:t>
      </w:r>
      <w:r w:rsidRPr="00BA79A6">
        <w:rPr>
          <w:rStyle w:val="TagStyle"/>
          <w:rtl/>
        </w:rPr>
        <w:t xml:space="preserve"> </w:t>
      </w:r>
      <w:r>
        <w:rPr>
          <w:rtl/>
        </w:rPr>
        <w:t>היו"ר משה טור פז:</w:t>
      </w:r>
      <w:r w:rsidRPr="00BA79A6">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Pr="00BA79A6" w:rsidRDefault="0086198E" w:rsidP="008052BD">
      <w:pPr>
        <w:rPr>
          <w:rtl/>
          <w:lang w:eastAsia="he-IL"/>
        </w:rPr>
      </w:pPr>
      <w:bookmarkStart w:id="30515" w:name="_ETM_Q74_460000"/>
      <w:bookmarkEnd w:id="30515"/>
      <w:r>
        <w:rPr>
          <w:rFonts w:hint="cs"/>
          <w:rtl/>
          <w:lang w:eastAsia="he-IL"/>
        </w:rPr>
        <w:t>צוות הסיעות, נא להיות בשקט שם.</w:t>
      </w:r>
    </w:p>
    <w:p w:rsidR="0086198E" w:rsidRPr="00BA79A6" w:rsidRDefault="0086198E" w:rsidP="008052BD">
      <w:pPr>
        <w:rPr>
          <w:rtl/>
          <w:lang w:eastAsia="he-IL"/>
        </w:rPr>
      </w:pPr>
      <w:bookmarkStart w:id="30516" w:name="_ETM_Q74_458000"/>
      <w:bookmarkEnd w:id="30516"/>
    </w:p>
    <w:p w:rsidR="0086198E" w:rsidRDefault="0086198E" w:rsidP="008052BD">
      <w:pPr>
        <w:pStyle w:val="-"/>
        <w:keepNext/>
        <w:rPr>
          <w:rtl/>
        </w:rPr>
      </w:pPr>
      <w:bookmarkStart w:id="30517" w:name="_ETM_Q74_454000"/>
      <w:bookmarkStart w:id="30518" w:name="ET_speakercontinue_6357_37"/>
      <w:bookmarkEnd w:id="30517"/>
      <w:r w:rsidRPr="00131660">
        <w:rPr>
          <w:rStyle w:val="TagStyle"/>
          <w:rtl/>
        </w:rPr>
        <w:t xml:space="preserve"> &lt;&lt; דובר_המשך &gt;&gt;</w:t>
      </w:r>
      <w:r w:rsidRPr="00BA79A6">
        <w:rPr>
          <w:rStyle w:val="TagStyle"/>
          <w:rtl/>
        </w:rPr>
        <w:t xml:space="preserve"> </w:t>
      </w:r>
      <w:r>
        <w:rPr>
          <w:rtl/>
        </w:rPr>
        <w:t>משה סעדה (הליכוד):</w:t>
      </w:r>
      <w:r w:rsidRPr="00BA79A6">
        <w:rPr>
          <w:rStyle w:val="TagStyle"/>
          <w:rtl/>
        </w:rPr>
        <w:t xml:space="preserve"> </w:t>
      </w:r>
      <w:r w:rsidRPr="00131660">
        <w:rPr>
          <w:rStyle w:val="TagStyle"/>
          <w:rtl/>
        </w:rPr>
        <w:t>&lt;&lt; דובר_המשך &gt;&gt;</w:t>
      </w:r>
      <w:r>
        <w:rPr>
          <w:rtl/>
        </w:rPr>
        <w:t xml:space="preserve">   </w:t>
      </w:r>
      <w:bookmarkEnd w:id="30518"/>
    </w:p>
    <w:p w:rsidR="0086198E" w:rsidRDefault="0086198E" w:rsidP="008052BD">
      <w:pPr>
        <w:rPr>
          <w:rtl/>
          <w:lang w:eastAsia="he-IL"/>
        </w:rPr>
      </w:pPr>
    </w:p>
    <w:p w:rsidR="0086198E" w:rsidRDefault="0040236C" w:rsidP="0040236C">
      <w:pPr>
        <w:rPr>
          <w:rtl/>
          <w:lang w:eastAsia="he-IL"/>
        </w:rPr>
      </w:pPr>
      <w:bookmarkStart w:id="30519" w:name="_ETM_Q74_455000"/>
      <w:bookmarkEnd w:id="30519"/>
      <w:r>
        <w:rPr>
          <w:rFonts w:hint="cs"/>
          <w:rtl/>
          <w:lang w:eastAsia="he-IL"/>
        </w:rPr>
        <w:t>– –</w:t>
      </w:r>
      <w:r w:rsidR="0086198E">
        <w:rPr>
          <w:rFonts w:hint="cs"/>
          <w:rtl/>
          <w:lang w:eastAsia="he-IL"/>
        </w:rPr>
        <w:t xml:space="preserve"> מדינת ישראל </w:t>
      </w:r>
      <w:bookmarkStart w:id="30520" w:name="_ETM_Q74_462000"/>
      <w:bookmarkEnd w:id="30520"/>
      <w:r w:rsidR="0086198E">
        <w:rPr>
          <w:rFonts w:hint="cs"/>
          <w:rtl/>
          <w:lang w:eastAsia="he-IL"/>
        </w:rPr>
        <w:t>לא יכולה להתקיים לצד מדינה פלסטינית. היא לא יכולה להתקיים</w:t>
      </w:r>
      <w:bookmarkStart w:id="30521" w:name="_ETM_Q74_467000"/>
      <w:bookmarkEnd w:id="30521"/>
      <w:r w:rsidR="0086198E">
        <w:rPr>
          <w:rFonts w:hint="cs"/>
          <w:rtl/>
          <w:lang w:eastAsia="he-IL"/>
        </w:rPr>
        <w:t xml:space="preserve"> ליד מדינה פלסטינית שמממנת רוצחים </w:t>
      </w:r>
      <w:r w:rsidR="0086198E">
        <w:rPr>
          <w:rtl/>
          <w:lang w:eastAsia="he-IL"/>
        </w:rPr>
        <w:t>–</w:t>
      </w:r>
      <w:r w:rsidR="0086198E">
        <w:rPr>
          <w:rFonts w:hint="cs"/>
          <w:rtl/>
          <w:lang w:eastAsia="he-IL"/>
        </w:rPr>
        <w:t xml:space="preserve"> רוצחים של אנשים, נשים וטף. </w:t>
      </w:r>
      <w:bookmarkStart w:id="30522" w:name="_ETM_Q74_480000"/>
      <w:bookmarkEnd w:id="30522"/>
      <w:r w:rsidR="0086198E">
        <w:rPr>
          <w:rFonts w:hint="cs"/>
          <w:rtl/>
          <w:lang w:eastAsia="he-IL"/>
        </w:rPr>
        <w:t xml:space="preserve">באיזה עולם </w:t>
      </w:r>
      <w:bookmarkStart w:id="30523" w:name="_ETM_Q74_478000"/>
      <w:bookmarkEnd w:id="30523"/>
      <w:r w:rsidR="0086198E">
        <w:rPr>
          <w:rFonts w:hint="cs"/>
          <w:rtl/>
          <w:lang w:eastAsia="he-IL"/>
        </w:rPr>
        <w:t xml:space="preserve">מתוקן יש אומה </w:t>
      </w:r>
      <w:bookmarkStart w:id="30524" w:name="_ETM_Q74_378000"/>
      <w:bookmarkEnd w:id="30524"/>
      <w:r w:rsidR="0086198E">
        <w:rPr>
          <w:rFonts w:hint="cs"/>
          <w:rtl/>
          <w:lang w:eastAsia="he-IL"/>
        </w:rPr>
        <w:t xml:space="preserve">שמממנת אדם שרוצח ילדים? באיזה </w:t>
      </w:r>
      <w:bookmarkStart w:id="30525" w:name="_ETM_Q74_487000"/>
      <w:bookmarkEnd w:id="30525"/>
      <w:r w:rsidR="0086198E">
        <w:rPr>
          <w:rFonts w:hint="cs"/>
          <w:rtl/>
          <w:lang w:eastAsia="he-IL"/>
        </w:rPr>
        <w:t>אומה מתוקנת מנהלים איתה שיח בכלל? איך יכול להיות שמדינת</w:t>
      </w:r>
      <w:bookmarkStart w:id="30526" w:name="_ETM_Q74_488000"/>
      <w:bookmarkEnd w:id="30526"/>
      <w:r w:rsidR="0086198E">
        <w:rPr>
          <w:rFonts w:hint="cs"/>
          <w:rtl/>
          <w:lang w:eastAsia="he-IL"/>
        </w:rPr>
        <w:t xml:space="preserve"> ישראל גם היום מנהלת שיח עם אומה שרוצחת את ילדיה, </w:t>
      </w:r>
      <w:bookmarkStart w:id="30527" w:name="_ETM_Q74_496000"/>
      <w:bookmarkEnd w:id="30527"/>
      <w:r w:rsidR="0086198E">
        <w:rPr>
          <w:rFonts w:hint="cs"/>
          <w:rtl/>
          <w:lang w:eastAsia="he-IL"/>
        </w:rPr>
        <w:t xml:space="preserve">שטובחת בהם? אני לא מדבר על מה שהיה; </w:t>
      </w:r>
      <w:bookmarkStart w:id="30528" w:name="_ETM_Q74_497000"/>
      <w:bookmarkEnd w:id="30528"/>
      <w:r w:rsidR="0086198E">
        <w:rPr>
          <w:rFonts w:hint="cs"/>
          <w:rtl/>
          <w:lang w:eastAsia="he-IL"/>
        </w:rPr>
        <w:t xml:space="preserve">לצערי, אני מדבר על מה שיהיה. לכן אני </w:t>
      </w:r>
      <w:bookmarkStart w:id="30529" w:name="_ETM_Q74_498000"/>
      <w:bookmarkEnd w:id="30529"/>
      <w:r w:rsidR="0086198E">
        <w:rPr>
          <w:rFonts w:hint="cs"/>
          <w:rtl/>
          <w:lang w:eastAsia="he-IL"/>
        </w:rPr>
        <w:t xml:space="preserve">אומר: מהמקום של אמת, של מוסר, של מצפון, אין </w:t>
      </w:r>
      <w:bookmarkStart w:id="30530" w:name="_ETM_Q74_502000"/>
      <w:bookmarkEnd w:id="30530"/>
      <w:r w:rsidR="0086198E">
        <w:rPr>
          <w:rFonts w:hint="cs"/>
          <w:rtl/>
          <w:lang w:eastAsia="he-IL"/>
        </w:rPr>
        <w:t xml:space="preserve">חלקנו עם הדבר הזה. </w:t>
      </w:r>
    </w:p>
    <w:p w:rsidR="0086198E" w:rsidRDefault="0086198E" w:rsidP="008052BD">
      <w:pPr>
        <w:rPr>
          <w:rtl/>
          <w:lang w:eastAsia="he-IL"/>
        </w:rPr>
      </w:pPr>
    </w:p>
    <w:p w:rsidR="0086198E" w:rsidRDefault="0086198E" w:rsidP="008052BD">
      <w:pPr>
        <w:rPr>
          <w:rtl/>
          <w:lang w:eastAsia="he-IL"/>
        </w:rPr>
      </w:pPr>
      <w:bookmarkStart w:id="30531" w:name="_ETM_Q74_520000"/>
      <w:bookmarkEnd w:id="30531"/>
      <w:r>
        <w:rPr>
          <w:rFonts w:hint="cs"/>
          <w:rtl/>
          <w:lang w:eastAsia="he-IL"/>
        </w:rPr>
        <w:t>מדינת ישראל צריכה לחיות מכוח הצדק,</w:t>
      </w:r>
      <w:bookmarkStart w:id="30532" w:name="_ETM_Q74_514000"/>
      <w:bookmarkEnd w:id="30532"/>
      <w:r>
        <w:rPr>
          <w:rFonts w:hint="cs"/>
          <w:rtl/>
          <w:lang w:eastAsia="he-IL"/>
        </w:rPr>
        <w:t xml:space="preserve"> לחיות ולדעת שהיא צריכה לחיות במרחב הזה, להגן על עצמה, ואולי יגיע יום שהפלסטינים יתפכחו ויבינו שאם הם</w:t>
      </w:r>
      <w:bookmarkStart w:id="30533" w:name="_ETM_Q74_523000"/>
      <w:bookmarkEnd w:id="30533"/>
      <w:r>
        <w:rPr>
          <w:rFonts w:hint="cs"/>
          <w:rtl/>
          <w:lang w:eastAsia="he-IL"/>
        </w:rPr>
        <w:t xml:space="preserve"> רוצים לחיות במרחב הזה </w:t>
      </w:r>
      <w:r>
        <w:rPr>
          <w:rtl/>
          <w:lang w:eastAsia="he-IL"/>
        </w:rPr>
        <w:t>–</w:t>
      </w:r>
      <w:r>
        <w:rPr>
          <w:rFonts w:hint="cs"/>
          <w:rtl/>
          <w:lang w:eastAsia="he-IL"/>
        </w:rPr>
        <w:t xml:space="preserve"> הם צריכים לחיות לצד </w:t>
      </w:r>
      <w:bookmarkStart w:id="30534" w:name="_ETM_Q74_525000"/>
      <w:bookmarkEnd w:id="30534"/>
      <w:r>
        <w:rPr>
          <w:rFonts w:hint="cs"/>
          <w:rtl/>
          <w:lang w:eastAsia="he-IL"/>
        </w:rPr>
        <w:t xml:space="preserve">מדינת ישראל ולא במקומה. סיימתי. </w:t>
      </w:r>
      <w:bookmarkStart w:id="30535" w:name="_ETM_Q74_518000"/>
      <w:bookmarkEnd w:id="30535"/>
    </w:p>
    <w:p w:rsidR="0086198E" w:rsidRPr="008A0664"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B3886">
        <w:rPr>
          <w:rStyle w:val="TagStyle"/>
          <w:rtl/>
        </w:rPr>
        <w:t xml:space="preserve"> </w:t>
      </w:r>
      <w:r>
        <w:rPr>
          <w:rtl/>
        </w:rPr>
        <w:t>היו"ר משה טור פז:</w:t>
      </w:r>
      <w:r w:rsidRPr="00FB3886">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w:t>
      </w:r>
    </w:p>
    <w:p w:rsidR="0086198E" w:rsidRDefault="0086198E" w:rsidP="008052BD">
      <w:pPr>
        <w:rPr>
          <w:rtl/>
          <w:lang w:eastAsia="he-IL"/>
        </w:rPr>
      </w:pPr>
    </w:p>
    <w:p w:rsidR="0086198E" w:rsidRDefault="0086198E" w:rsidP="008052BD">
      <w:pPr>
        <w:pStyle w:val="af7"/>
        <w:keepNext/>
        <w:rPr>
          <w:rtl/>
        </w:rPr>
      </w:pPr>
      <w:bookmarkStart w:id="30536" w:name="ET_interruption_5795_19"/>
      <w:r w:rsidRPr="00131660">
        <w:rPr>
          <w:rStyle w:val="TagStyle"/>
          <w:rtl/>
        </w:rPr>
        <w:t xml:space="preserve"> &lt;&lt; קריאה &gt;&gt;</w:t>
      </w:r>
      <w:r w:rsidRPr="00FB3886">
        <w:rPr>
          <w:rStyle w:val="TagStyle"/>
          <w:rtl/>
        </w:rPr>
        <w:t xml:space="preserve"> </w:t>
      </w:r>
      <w:r>
        <w:rPr>
          <w:rtl/>
        </w:rPr>
        <w:t>מנסור עבאס (רע"מ – הרשימה הערבית המאוחדת):</w:t>
      </w:r>
      <w:r w:rsidRPr="00FB3886">
        <w:rPr>
          <w:rStyle w:val="TagStyle"/>
          <w:rtl/>
        </w:rPr>
        <w:t xml:space="preserve"> </w:t>
      </w:r>
      <w:r w:rsidRPr="00131660">
        <w:rPr>
          <w:rStyle w:val="TagStyle"/>
          <w:rtl/>
        </w:rPr>
        <w:t>&lt;&lt; קריאה &gt;&gt;</w:t>
      </w:r>
      <w:r>
        <w:rPr>
          <w:rtl/>
        </w:rPr>
        <w:t xml:space="preserve">   </w:t>
      </w:r>
      <w:bookmarkEnd w:id="30536"/>
    </w:p>
    <w:p w:rsidR="0086198E" w:rsidRDefault="0086198E" w:rsidP="008052BD">
      <w:pPr>
        <w:rPr>
          <w:rtl/>
          <w:lang w:eastAsia="he-IL"/>
        </w:rPr>
      </w:pPr>
    </w:p>
    <w:p w:rsidR="0086198E" w:rsidRPr="00FB3886" w:rsidRDefault="0086198E" w:rsidP="008052BD">
      <w:pPr>
        <w:rPr>
          <w:rtl/>
          <w:lang w:eastAsia="he-IL"/>
        </w:rPr>
      </w:pPr>
      <w:r>
        <w:rPr>
          <w:rFonts w:hint="cs"/>
          <w:rtl/>
          <w:lang w:eastAsia="he-IL"/>
        </w:rPr>
        <w:t>מה זאת אומרת לצד?</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B3886">
        <w:rPr>
          <w:rStyle w:val="TagStyle"/>
          <w:rtl/>
        </w:rPr>
        <w:t xml:space="preserve"> </w:t>
      </w:r>
      <w:r>
        <w:rPr>
          <w:rtl/>
        </w:rPr>
        <w:t>היו"ר משה טור פז:</w:t>
      </w:r>
      <w:r w:rsidRPr="00FB3886">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הדובר הבא, חבר</w:t>
      </w:r>
      <w:bookmarkStart w:id="30537" w:name="_ETM_Q74_533000"/>
      <w:bookmarkEnd w:id="30537"/>
      <w:r>
        <w:rPr>
          <w:rFonts w:hint="cs"/>
          <w:rtl/>
          <w:lang w:eastAsia="he-IL"/>
        </w:rPr>
        <w:t xml:space="preserve"> הכנסת יאסר חוג'יראת </w:t>
      </w:r>
      <w:r>
        <w:rPr>
          <w:rtl/>
          <w:lang w:eastAsia="he-IL"/>
        </w:rPr>
        <w:t>–</w:t>
      </w:r>
      <w:r>
        <w:rPr>
          <w:rFonts w:hint="cs"/>
          <w:rtl/>
          <w:lang w:eastAsia="he-IL"/>
        </w:rPr>
        <w:t xml:space="preserve"> אינו נוכח. חבר הכנסת מנסור עבאס, תורך.</w:t>
      </w:r>
    </w:p>
    <w:p w:rsidR="0086198E" w:rsidRDefault="0086198E" w:rsidP="008052BD">
      <w:pPr>
        <w:rPr>
          <w:rtl/>
          <w:lang w:eastAsia="he-IL"/>
        </w:rPr>
      </w:pPr>
      <w:bookmarkStart w:id="30538" w:name="_ETM_Q74_541000"/>
      <w:bookmarkEnd w:id="30538"/>
    </w:p>
    <w:p w:rsidR="0086198E" w:rsidRDefault="0086198E" w:rsidP="008052BD">
      <w:pPr>
        <w:pStyle w:val="a4"/>
        <w:keepNext/>
        <w:rPr>
          <w:rtl/>
        </w:rPr>
      </w:pPr>
      <w:bookmarkStart w:id="30539" w:name="ET_speaker_5795_38"/>
      <w:r w:rsidRPr="00131660">
        <w:rPr>
          <w:rStyle w:val="TagStyle"/>
          <w:rtl/>
        </w:rPr>
        <w:t xml:space="preserve"> &lt;&lt; דובר &gt;&gt;</w:t>
      </w:r>
      <w:r w:rsidRPr="00C1219F">
        <w:rPr>
          <w:rStyle w:val="TagStyle"/>
          <w:rtl/>
        </w:rPr>
        <w:t xml:space="preserve"> </w:t>
      </w:r>
      <w:bookmarkStart w:id="30540" w:name="_Toc172455958"/>
      <w:bookmarkStart w:id="30541" w:name="_Toc172458420"/>
      <w:bookmarkStart w:id="30542" w:name="_Toc172459712"/>
      <w:bookmarkStart w:id="30543" w:name="_Toc172460047"/>
      <w:r>
        <w:rPr>
          <w:rtl/>
        </w:rPr>
        <w:t>מנסור עבאס (רע"מ – הרשימה הערבית המאוחדת):</w:t>
      </w:r>
      <w:bookmarkEnd w:id="30540"/>
      <w:bookmarkEnd w:id="30541"/>
      <w:bookmarkEnd w:id="30542"/>
      <w:bookmarkEnd w:id="30543"/>
      <w:r w:rsidRPr="00C1219F">
        <w:rPr>
          <w:rStyle w:val="TagStyle"/>
          <w:rtl/>
        </w:rPr>
        <w:t xml:space="preserve"> </w:t>
      </w:r>
      <w:r w:rsidRPr="00131660">
        <w:rPr>
          <w:rStyle w:val="TagStyle"/>
          <w:rtl/>
        </w:rPr>
        <w:t>&lt;&lt; דובר &gt;&gt;</w:t>
      </w:r>
      <w:r>
        <w:rPr>
          <w:rtl/>
        </w:rPr>
        <w:t xml:space="preserve">   </w:t>
      </w:r>
      <w:bookmarkEnd w:id="30539"/>
    </w:p>
    <w:p w:rsidR="0086198E" w:rsidRDefault="0086198E" w:rsidP="008052BD">
      <w:pPr>
        <w:rPr>
          <w:rtl/>
          <w:lang w:eastAsia="he-IL"/>
        </w:rPr>
      </w:pPr>
    </w:p>
    <w:p w:rsidR="0086198E" w:rsidRDefault="0086198E" w:rsidP="008209E4">
      <w:pPr>
        <w:rPr>
          <w:rtl/>
          <w:lang w:eastAsia="he-IL"/>
        </w:rPr>
      </w:pPr>
      <w:bookmarkStart w:id="30544" w:name="_ETM_Q74_544000"/>
      <w:bookmarkEnd w:id="30544"/>
      <w:r>
        <w:rPr>
          <w:rFonts w:hint="cs"/>
          <w:rtl/>
          <w:lang w:eastAsia="he-IL"/>
        </w:rPr>
        <w:t xml:space="preserve">אדוני היושב-ראש, חבריי חברי </w:t>
      </w:r>
      <w:bookmarkStart w:id="30545" w:name="_ETM_Q74_565000"/>
      <w:bookmarkEnd w:id="30545"/>
      <w:r>
        <w:rPr>
          <w:rFonts w:hint="cs"/>
          <w:rtl/>
          <w:lang w:eastAsia="he-IL"/>
        </w:rPr>
        <w:t>הכנסת, השאלה האחרונה שהפניתי לחבר הכנסת משה סעדה</w:t>
      </w:r>
      <w:bookmarkStart w:id="30546" w:name="_ETM_Q74_569000"/>
      <w:bookmarkEnd w:id="30546"/>
      <w:r>
        <w:rPr>
          <w:rFonts w:hint="cs"/>
          <w:rtl/>
          <w:lang w:eastAsia="he-IL"/>
        </w:rPr>
        <w:t xml:space="preserve">, בעצם, מעלה את ההשערה ואת התובנה שלי שכל אחד </w:t>
      </w:r>
      <w:bookmarkStart w:id="30547" w:name="_ETM_Q74_577000"/>
      <w:bookmarkEnd w:id="30547"/>
      <w:r>
        <w:rPr>
          <w:rFonts w:hint="cs"/>
          <w:rtl/>
          <w:lang w:eastAsia="he-IL"/>
        </w:rPr>
        <w:t xml:space="preserve">מחברי הכנסת חושב שבסופו של דבר אין פתרון חוץ מהפתרון הזה. בסופו של דבר, אפילו אם אתה </w:t>
      </w:r>
      <w:bookmarkStart w:id="30548" w:name="_ETM_Q74_583000"/>
      <w:bookmarkEnd w:id="30548"/>
      <w:r>
        <w:rPr>
          <w:rFonts w:hint="cs"/>
          <w:rtl/>
          <w:lang w:eastAsia="he-IL"/>
        </w:rPr>
        <w:t xml:space="preserve">מתנגד למדינה פלסטינית היום, אתה יודע שעוד יבוא היום שתקום מדינה פלסטינית ליד מדינת ישראל </w:t>
      </w:r>
      <w:r>
        <w:rPr>
          <w:rtl/>
          <w:lang w:eastAsia="he-IL"/>
        </w:rPr>
        <w:t>–</w:t>
      </w:r>
      <w:r>
        <w:rPr>
          <w:rFonts w:hint="cs"/>
          <w:rtl/>
          <w:lang w:eastAsia="he-IL"/>
        </w:rPr>
        <w:t xml:space="preserve"> לא במקומה. איפה חבר </w:t>
      </w:r>
      <w:bookmarkStart w:id="30549" w:name="_ETM_Q74_593000"/>
      <w:bookmarkEnd w:id="30549"/>
      <w:r>
        <w:rPr>
          <w:rFonts w:hint="cs"/>
          <w:rtl/>
          <w:lang w:eastAsia="he-IL"/>
        </w:rPr>
        <w:t>הכנסת משה?</w:t>
      </w:r>
    </w:p>
    <w:p w:rsidR="0086198E" w:rsidRDefault="0086198E" w:rsidP="008052BD">
      <w:pPr>
        <w:rPr>
          <w:rtl/>
          <w:lang w:eastAsia="he-IL"/>
        </w:rPr>
      </w:pPr>
    </w:p>
    <w:p w:rsidR="0086198E" w:rsidRDefault="0086198E" w:rsidP="008052BD">
      <w:pPr>
        <w:pStyle w:val="af7"/>
        <w:keepNext/>
        <w:rPr>
          <w:rtl/>
        </w:rPr>
      </w:pPr>
      <w:bookmarkStart w:id="30550" w:name="ET_interruption_6357_22"/>
      <w:r w:rsidRPr="00131660">
        <w:rPr>
          <w:rStyle w:val="TagStyle"/>
          <w:rtl/>
        </w:rPr>
        <w:t>&lt;&lt; קריאה &gt;&gt;</w:t>
      </w:r>
      <w:r w:rsidRPr="00FE1846">
        <w:rPr>
          <w:rStyle w:val="TagStyle"/>
          <w:rtl/>
        </w:rPr>
        <w:t xml:space="preserve"> </w:t>
      </w:r>
      <w:r>
        <w:rPr>
          <w:rtl/>
        </w:rPr>
        <w:t>משה סעדה (הליכוד):</w:t>
      </w:r>
      <w:r w:rsidRPr="00FE1846">
        <w:rPr>
          <w:rStyle w:val="TagStyle"/>
          <w:rtl/>
        </w:rPr>
        <w:t xml:space="preserve"> </w:t>
      </w:r>
      <w:r w:rsidRPr="00131660">
        <w:rPr>
          <w:rStyle w:val="TagStyle"/>
          <w:rtl/>
        </w:rPr>
        <w:t>&lt;&lt; קריאה &gt;&gt;</w:t>
      </w:r>
      <w:r>
        <w:rPr>
          <w:rtl/>
        </w:rPr>
        <w:t xml:space="preserve">   </w:t>
      </w:r>
      <w:bookmarkEnd w:id="30550"/>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E1846">
        <w:rPr>
          <w:rStyle w:val="TagStyle"/>
          <w:rtl/>
        </w:rPr>
        <w:t xml:space="preserve"> </w:t>
      </w:r>
      <w:r>
        <w:rPr>
          <w:rtl/>
        </w:rPr>
        <w:t>היו"ר משה טור פז:</w:t>
      </w:r>
      <w:r w:rsidRPr="00FE1846">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חבר הכנסת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
        <w:keepNext/>
        <w:rPr>
          <w:rtl/>
        </w:rPr>
      </w:pPr>
      <w:bookmarkStart w:id="30551" w:name="ET_speakercontinue_5795_24"/>
      <w:r w:rsidRPr="00131660">
        <w:rPr>
          <w:rStyle w:val="TagStyle"/>
          <w:rtl/>
        </w:rPr>
        <w:t xml:space="preserve"> &lt;&lt; דובר_המשך &gt;&gt;</w:t>
      </w:r>
      <w:r w:rsidRPr="00FE1846">
        <w:rPr>
          <w:rStyle w:val="TagStyle"/>
          <w:rtl/>
        </w:rPr>
        <w:t xml:space="preserve"> </w:t>
      </w:r>
      <w:r>
        <w:rPr>
          <w:rtl/>
        </w:rPr>
        <w:t>מנסור עבאס (רע"מ – הרשימה הערבית המאוחדת):</w:t>
      </w:r>
      <w:r w:rsidRPr="00FE1846">
        <w:rPr>
          <w:rStyle w:val="TagStyle"/>
          <w:rtl/>
        </w:rPr>
        <w:t xml:space="preserve"> </w:t>
      </w:r>
      <w:r w:rsidRPr="00131660">
        <w:rPr>
          <w:rStyle w:val="TagStyle"/>
          <w:rtl/>
        </w:rPr>
        <w:t>&lt;&lt; דובר_המשך &gt;&gt;</w:t>
      </w:r>
      <w:r>
        <w:rPr>
          <w:rtl/>
        </w:rPr>
        <w:t xml:space="preserve">   </w:t>
      </w:r>
      <w:bookmarkEnd w:id="30551"/>
    </w:p>
    <w:p w:rsidR="0086198E" w:rsidRDefault="0086198E" w:rsidP="008052BD">
      <w:pPr>
        <w:rPr>
          <w:rtl/>
          <w:lang w:eastAsia="he-IL"/>
        </w:rPr>
      </w:pPr>
    </w:p>
    <w:p w:rsidR="0086198E" w:rsidRDefault="0086198E" w:rsidP="008052BD">
      <w:pPr>
        <w:rPr>
          <w:rtl/>
          <w:lang w:eastAsia="he-IL"/>
        </w:rPr>
      </w:pPr>
      <w:r>
        <w:rPr>
          <w:rFonts w:hint="cs"/>
          <w:rtl/>
          <w:lang w:eastAsia="he-IL"/>
        </w:rPr>
        <w:t>כל אחד מהדוברים יודע את זה. לכן, אני אנסה לדבר לרציונל שלכם, חברים. כל הטיעונים שהעליתם נגד מדינה פלסטינית הם</w:t>
      </w:r>
      <w:bookmarkStart w:id="30552" w:name="_ETM_Q74_616000"/>
      <w:bookmarkEnd w:id="30552"/>
      <w:r>
        <w:rPr>
          <w:rFonts w:hint="cs"/>
          <w:rtl/>
          <w:lang w:eastAsia="he-IL"/>
        </w:rPr>
        <w:t xml:space="preserve"> בעצם טיעונים בעד מדינה פלסטינית. אי-אפשר לעשות הסכם שלום וסיום סכסוך </w:t>
      </w:r>
      <w:bookmarkStart w:id="30553" w:name="_ETM_Q74_622000"/>
      <w:bookmarkEnd w:id="30553"/>
      <w:r>
        <w:rPr>
          <w:rFonts w:hint="cs"/>
          <w:rtl/>
          <w:lang w:eastAsia="he-IL"/>
        </w:rPr>
        <w:t xml:space="preserve">לא עם ארגון ולא עם פלגים. היית צריך לדאוג קודם </w:t>
      </w:r>
      <w:bookmarkStart w:id="30554" w:name="_ETM_Q74_630000"/>
      <w:bookmarkEnd w:id="30554"/>
      <w:r>
        <w:rPr>
          <w:rFonts w:hint="cs"/>
          <w:rtl/>
          <w:lang w:eastAsia="he-IL"/>
        </w:rPr>
        <w:t>כול להקים מדינה פלסטינית עצמאית</w:t>
      </w:r>
      <w:r w:rsidR="008209E4">
        <w:rPr>
          <w:rFonts w:hint="cs"/>
          <w:rtl/>
          <w:lang w:eastAsia="he-IL"/>
        </w:rPr>
        <w:t>,</w:t>
      </w:r>
      <w:r>
        <w:rPr>
          <w:rFonts w:hint="cs"/>
          <w:rtl/>
          <w:lang w:eastAsia="he-IL"/>
        </w:rPr>
        <w:t xml:space="preserve"> ריבונית, ואז לכרות איתה הסכם שלום.</w:t>
      </w:r>
    </w:p>
    <w:p w:rsidR="0086198E" w:rsidRDefault="0086198E" w:rsidP="008052BD">
      <w:pPr>
        <w:rPr>
          <w:rtl/>
          <w:lang w:eastAsia="he-IL"/>
        </w:rPr>
      </w:pPr>
    </w:p>
    <w:p w:rsidR="0086198E" w:rsidRDefault="0086198E" w:rsidP="008052BD">
      <w:pPr>
        <w:pStyle w:val="af7"/>
        <w:keepNext/>
        <w:rPr>
          <w:rtl/>
        </w:rPr>
      </w:pPr>
      <w:bookmarkStart w:id="30555" w:name="ET_interruption_6357_25"/>
      <w:r w:rsidRPr="00131660">
        <w:rPr>
          <w:rStyle w:val="TagStyle"/>
          <w:rtl/>
        </w:rPr>
        <w:t xml:space="preserve"> &lt;&lt; קריאה &gt;&gt;</w:t>
      </w:r>
      <w:r w:rsidRPr="004C5F3F">
        <w:rPr>
          <w:rStyle w:val="TagStyle"/>
          <w:rtl/>
        </w:rPr>
        <w:t xml:space="preserve"> </w:t>
      </w:r>
      <w:r>
        <w:rPr>
          <w:rtl/>
        </w:rPr>
        <w:t>משה סעדה (הליכוד):</w:t>
      </w:r>
      <w:r w:rsidRPr="004C5F3F">
        <w:rPr>
          <w:rStyle w:val="TagStyle"/>
          <w:rtl/>
        </w:rPr>
        <w:t xml:space="preserve"> </w:t>
      </w:r>
      <w:r w:rsidRPr="00131660">
        <w:rPr>
          <w:rStyle w:val="TagStyle"/>
          <w:rtl/>
        </w:rPr>
        <w:t>&lt;&lt; קריאה &gt;&gt;</w:t>
      </w:r>
      <w:r>
        <w:rPr>
          <w:rtl/>
        </w:rPr>
        <w:t xml:space="preserve">   </w:t>
      </w:r>
      <w:bookmarkEnd w:id="30555"/>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8052BD">
      <w:pPr>
        <w:rPr>
          <w:rtl/>
          <w:lang w:eastAsia="he-IL"/>
        </w:rPr>
      </w:pPr>
    </w:p>
    <w:p w:rsidR="0086198E" w:rsidRDefault="0086198E" w:rsidP="008052BD">
      <w:pPr>
        <w:pStyle w:val="af8"/>
        <w:keepNext/>
        <w:rPr>
          <w:rtl/>
        </w:rPr>
      </w:pPr>
      <w:bookmarkStart w:id="30556" w:name="ET_yor_6253_26"/>
      <w:r w:rsidRPr="00131660">
        <w:rPr>
          <w:rStyle w:val="TagStyle"/>
          <w:rtl/>
        </w:rPr>
        <w:t xml:space="preserve"> &lt;&lt; יור &gt;&gt;</w:t>
      </w:r>
      <w:r w:rsidRPr="004C5F3F">
        <w:rPr>
          <w:rStyle w:val="TagStyle"/>
          <w:rtl/>
        </w:rPr>
        <w:t xml:space="preserve"> </w:t>
      </w:r>
      <w:r>
        <w:rPr>
          <w:rtl/>
        </w:rPr>
        <w:t>היו"ר משה טור פז:</w:t>
      </w:r>
      <w:r w:rsidRPr="004C5F3F">
        <w:rPr>
          <w:rStyle w:val="TagStyle"/>
          <w:rtl/>
        </w:rPr>
        <w:t xml:space="preserve"> </w:t>
      </w:r>
      <w:r w:rsidRPr="00131660">
        <w:rPr>
          <w:rStyle w:val="TagStyle"/>
          <w:rtl/>
        </w:rPr>
        <w:t>&lt;&lt; יור &gt;&gt;</w:t>
      </w:r>
      <w:r>
        <w:rPr>
          <w:rtl/>
        </w:rPr>
        <w:t xml:space="preserve">   </w:t>
      </w:r>
      <w:bookmarkEnd w:id="30556"/>
    </w:p>
    <w:p w:rsidR="0086198E" w:rsidRDefault="0086198E" w:rsidP="008052BD">
      <w:pPr>
        <w:rPr>
          <w:rtl/>
          <w:lang w:eastAsia="he-IL"/>
        </w:rPr>
      </w:pPr>
    </w:p>
    <w:p w:rsidR="0086198E" w:rsidRDefault="0086198E" w:rsidP="008052BD">
      <w:pPr>
        <w:rPr>
          <w:rtl/>
          <w:lang w:eastAsia="he-IL"/>
        </w:rPr>
      </w:pPr>
      <w:r>
        <w:rPr>
          <w:rFonts w:hint="cs"/>
          <w:rtl/>
          <w:lang w:eastAsia="he-IL"/>
        </w:rPr>
        <w:t>חבר הכנסת סעדה.</w:t>
      </w:r>
    </w:p>
    <w:p w:rsidR="0086198E" w:rsidRDefault="0086198E" w:rsidP="008052BD">
      <w:pPr>
        <w:rPr>
          <w:rtl/>
          <w:lang w:eastAsia="he-IL"/>
        </w:rPr>
      </w:pPr>
    </w:p>
    <w:p w:rsidR="0086198E" w:rsidRDefault="0086198E" w:rsidP="008052BD">
      <w:pPr>
        <w:pStyle w:val="-"/>
        <w:keepNext/>
        <w:rPr>
          <w:rtl/>
        </w:rPr>
      </w:pPr>
      <w:bookmarkStart w:id="30557" w:name="ET_speakercontinue_5795_39"/>
      <w:r w:rsidRPr="00131660">
        <w:rPr>
          <w:rStyle w:val="TagStyle"/>
          <w:rtl/>
        </w:rPr>
        <w:t xml:space="preserve"> &lt;&lt; דובר_המשך &gt;&gt;</w:t>
      </w:r>
      <w:r w:rsidRPr="001046A9">
        <w:rPr>
          <w:rStyle w:val="TagStyle"/>
          <w:rtl/>
        </w:rPr>
        <w:t xml:space="preserve"> </w:t>
      </w:r>
      <w:r>
        <w:rPr>
          <w:rtl/>
        </w:rPr>
        <w:t>מנסור עבאס (רע"מ – הרשימה הערבית המאוחדת):</w:t>
      </w:r>
      <w:r w:rsidRPr="001046A9">
        <w:rPr>
          <w:rStyle w:val="TagStyle"/>
          <w:rtl/>
        </w:rPr>
        <w:t xml:space="preserve"> </w:t>
      </w:r>
      <w:r w:rsidRPr="00131660">
        <w:rPr>
          <w:rStyle w:val="TagStyle"/>
          <w:rtl/>
        </w:rPr>
        <w:t>&lt;&lt; דובר_המשך &gt;&gt;</w:t>
      </w:r>
      <w:r>
        <w:rPr>
          <w:rtl/>
        </w:rPr>
        <w:t xml:space="preserve">   </w:t>
      </w:r>
      <w:bookmarkEnd w:id="30557"/>
    </w:p>
    <w:p w:rsidR="0086198E" w:rsidRDefault="0086198E" w:rsidP="008052BD">
      <w:pPr>
        <w:rPr>
          <w:rtl/>
          <w:lang w:eastAsia="he-IL"/>
        </w:rPr>
      </w:pPr>
    </w:p>
    <w:p w:rsidR="0086198E" w:rsidRDefault="0086198E" w:rsidP="008052BD">
      <w:pPr>
        <w:rPr>
          <w:rtl/>
          <w:lang w:eastAsia="he-IL"/>
        </w:rPr>
      </w:pPr>
      <w:bookmarkStart w:id="30558" w:name="_ETM_Q74_634000"/>
      <w:bookmarkEnd w:id="30558"/>
      <w:r>
        <w:rPr>
          <w:rFonts w:hint="cs"/>
          <w:rtl/>
          <w:lang w:eastAsia="he-IL"/>
        </w:rPr>
        <w:t>משה, תקשיב לי רק שנייה.</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1046A9">
        <w:rPr>
          <w:rStyle w:val="TagStyle"/>
          <w:rtl/>
        </w:rPr>
        <w:t xml:space="preserve"> </w:t>
      </w:r>
      <w:r>
        <w:rPr>
          <w:rtl/>
        </w:rPr>
        <w:t>היו"ר משה טור פז:</w:t>
      </w:r>
      <w:r w:rsidRPr="001046A9">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Pr="001046A9" w:rsidRDefault="0086198E" w:rsidP="008052BD">
      <w:pPr>
        <w:rPr>
          <w:rtl/>
          <w:lang w:eastAsia="he-IL"/>
        </w:rPr>
      </w:pPr>
      <w:bookmarkStart w:id="30559" w:name="_ETM_Q74_639000"/>
      <w:bookmarkEnd w:id="30559"/>
      <w:r>
        <w:rPr>
          <w:rFonts w:hint="cs"/>
          <w:rtl/>
          <w:lang w:eastAsia="he-IL"/>
        </w:rPr>
        <w:t>חבר הכנסת סעדה, הרגע דיברת.</w:t>
      </w:r>
    </w:p>
    <w:p w:rsidR="0086198E" w:rsidRPr="003D4866" w:rsidRDefault="0086198E" w:rsidP="008052BD">
      <w:pPr>
        <w:rPr>
          <w:rtl/>
        </w:rPr>
      </w:pPr>
    </w:p>
    <w:p w:rsidR="0086198E" w:rsidRDefault="0086198E" w:rsidP="008052BD">
      <w:pPr>
        <w:pStyle w:val="-"/>
        <w:keepNext/>
        <w:rPr>
          <w:rtl/>
        </w:rPr>
      </w:pPr>
      <w:bookmarkStart w:id="30560" w:name="ET_speakercontinue_5795_41"/>
      <w:r w:rsidRPr="00131660">
        <w:rPr>
          <w:rStyle w:val="TagStyle"/>
          <w:rtl/>
        </w:rPr>
        <w:t xml:space="preserve"> &lt;&lt; דובר_המשך &gt;&gt;</w:t>
      </w:r>
      <w:r w:rsidRPr="001046A9">
        <w:rPr>
          <w:rStyle w:val="TagStyle"/>
          <w:rtl/>
        </w:rPr>
        <w:t xml:space="preserve"> </w:t>
      </w:r>
      <w:r>
        <w:rPr>
          <w:rtl/>
        </w:rPr>
        <w:t>מנסור עבאס (רע"מ – הרשימה הערבית המאוחדת):</w:t>
      </w:r>
      <w:r w:rsidRPr="001046A9">
        <w:rPr>
          <w:rStyle w:val="TagStyle"/>
          <w:rtl/>
        </w:rPr>
        <w:t xml:space="preserve"> </w:t>
      </w:r>
      <w:r w:rsidRPr="00131660">
        <w:rPr>
          <w:rStyle w:val="TagStyle"/>
          <w:rtl/>
        </w:rPr>
        <w:t>&lt;&lt; דובר_המשך &gt;&gt;</w:t>
      </w:r>
      <w:r>
        <w:rPr>
          <w:rtl/>
        </w:rPr>
        <w:t xml:space="preserve">   </w:t>
      </w:r>
      <w:bookmarkEnd w:id="30560"/>
    </w:p>
    <w:p w:rsidR="0086198E" w:rsidRDefault="0086198E" w:rsidP="008052BD">
      <w:pPr>
        <w:rPr>
          <w:rtl/>
          <w:lang w:eastAsia="he-IL"/>
        </w:rPr>
      </w:pPr>
    </w:p>
    <w:p w:rsidR="0086198E" w:rsidRDefault="0086198E" w:rsidP="0040236C">
      <w:pPr>
        <w:rPr>
          <w:rtl/>
          <w:lang w:eastAsia="he-IL"/>
        </w:rPr>
      </w:pPr>
      <w:bookmarkStart w:id="30561" w:name="_ETM_Q74_638000"/>
      <w:bookmarkEnd w:id="30561"/>
      <w:r>
        <w:rPr>
          <w:rFonts w:hint="cs"/>
          <w:rtl/>
          <w:lang w:eastAsia="he-IL"/>
        </w:rPr>
        <w:t>משה,</w:t>
      </w:r>
      <w:bookmarkStart w:id="30562" w:name="_ETM_Q74_642000"/>
      <w:bookmarkEnd w:id="30562"/>
      <w:r>
        <w:rPr>
          <w:rFonts w:hint="cs"/>
          <w:rtl/>
          <w:lang w:eastAsia="he-IL"/>
        </w:rPr>
        <w:t xml:space="preserve"> תקשיב לי רק שנייה. הסכם השלום עם מדינה יצליח. הסכם עם מצרים הצליח; </w:t>
      </w:r>
      <w:bookmarkStart w:id="30563" w:name="_ETM_Q74_649000"/>
      <w:bookmarkEnd w:id="30563"/>
      <w:r>
        <w:rPr>
          <w:rFonts w:hint="cs"/>
          <w:rtl/>
          <w:lang w:eastAsia="he-IL"/>
        </w:rPr>
        <w:t xml:space="preserve">הסכם השלום עם ירדן הצליח; הסכם השלום עם איחוד </w:t>
      </w:r>
      <w:bookmarkStart w:id="30564" w:name="_ETM_Q74_650000"/>
      <w:bookmarkEnd w:id="30564"/>
      <w:r>
        <w:rPr>
          <w:rFonts w:hint="cs"/>
          <w:rtl/>
          <w:lang w:eastAsia="he-IL"/>
        </w:rPr>
        <w:t xml:space="preserve">האמירויות הצליח; היחסים עם טורקיה קיימים. לכן, אתה לא יכול לעשות הסכמים חלקיים, הדרגתיים, עם ארגון, אפילו שהוא אש"ף </w:t>
      </w:r>
      <w:r w:rsidR="0040236C">
        <w:rPr>
          <w:rFonts w:hint="cs"/>
          <w:rtl/>
          <w:lang w:eastAsia="he-IL"/>
        </w:rPr>
        <w:t>– –</w:t>
      </w:r>
    </w:p>
    <w:p w:rsidR="0086198E" w:rsidRDefault="0086198E" w:rsidP="008052BD">
      <w:pPr>
        <w:rPr>
          <w:rtl/>
          <w:lang w:eastAsia="he-IL"/>
        </w:rPr>
      </w:pPr>
      <w:bookmarkStart w:id="30565" w:name="_ETM_Q74_656000"/>
      <w:bookmarkEnd w:id="30565"/>
    </w:p>
    <w:p w:rsidR="0086198E" w:rsidRDefault="0086198E" w:rsidP="008052BD">
      <w:pPr>
        <w:pStyle w:val="af8"/>
        <w:keepNext/>
        <w:rPr>
          <w:rtl/>
        </w:rPr>
      </w:pPr>
      <w:bookmarkStart w:id="30566" w:name="ET_yor_6253_42"/>
      <w:r w:rsidRPr="00131660">
        <w:rPr>
          <w:rStyle w:val="TagStyle"/>
          <w:rtl/>
        </w:rPr>
        <w:t xml:space="preserve"> &lt;&lt; יור &gt;&gt;</w:t>
      </w:r>
      <w:r w:rsidRPr="0009159F">
        <w:rPr>
          <w:rStyle w:val="TagStyle"/>
          <w:rtl/>
        </w:rPr>
        <w:t xml:space="preserve"> </w:t>
      </w:r>
      <w:r>
        <w:rPr>
          <w:rtl/>
        </w:rPr>
        <w:t>היו"ר משה טור פז:</w:t>
      </w:r>
      <w:r w:rsidRPr="0009159F">
        <w:rPr>
          <w:rStyle w:val="TagStyle"/>
          <w:rtl/>
        </w:rPr>
        <w:t xml:space="preserve"> </w:t>
      </w:r>
      <w:r w:rsidRPr="00131660">
        <w:rPr>
          <w:rStyle w:val="TagStyle"/>
          <w:rtl/>
        </w:rPr>
        <w:t>&lt;&lt; יור &gt;&gt;</w:t>
      </w:r>
      <w:r>
        <w:rPr>
          <w:rtl/>
        </w:rPr>
        <w:t xml:space="preserve">   </w:t>
      </w:r>
      <w:bookmarkEnd w:id="30566"/>
    </w:p>
    <w:p w:rsidR="0086198E" w:rsidRDefault="0086198E" w:rsidP="008052BD">
      <w:pPr>
        <w:rPr>
          <w:rtl/>
          <w:lang w:eastAsia="he-IL"/>
        </w:rPr>
      </w:pPr>
    </w:p>
    <w:p w:rsidR="0086198E" w:rsidRDefault="0086198E" w:rsidP="008052BD">
      <w:pPr>
        <w:rPr>
          <w:rtl/>
          <w:lang w:eastAsia="he-IL"/>
        </w:rPr>
      </w:pPr>
      <w:r>
        <w:rPr>
          <w:rFonts w:hint="cs"/>
          <w:rtl/>
          <w:lang w:eastAsia="he-IL"/>
        </w:rPr>
        <w:t>ששש.</w:t>
      </w:r>
    </w:p>
    <w:p w:rsidR="0086198E" w:rsidRDefault="0086198E" w:rsidP="008052BD">
      <w:pPr>
        <w:rPr>
          <w:rtl/>
          <w:lang w:eastAsia="he-IL"/>
        </w:rPr>
      </w:pPr>
      <w:bookmarkStart w:id="30567" w:name="_ETM_Q74_667000"/>
      <w:bookmarkEnd w:id="30567"/>
    </w:p>
    <w:p w:rsidR="0086198E" w:rsidRDefault="0086198E" w:rsidP="008052BD">
      <w:pPr>
        <w:pStyle w:val="-"/>
        <w:keepNext/>
        <w:rPr>
          <w:rtl/>
        </w:rPr>
      </w:pPr>
      <w:bookmarkStart w:id="30568" w:name="ET_speakercontinue_5795_43"/>
      <w:r w:rsidRPr="00131660">
        <w:rPr>
          <w:rStyle w:val="TagStyle"/>
          <w:rtl/>
        </w:rPr>
        <w:t xml:space="preserve"> &lt;&lt; דובר_המשך &gt;&gt;</w:t>
      </w:r>
      <w:r w:rsidRPr="0009159F">
        <w:rPr>
          <w:rStyle w:val="TagStyle"/>
          <w:rtl/>
        </w:rPr>
        <w:t xml:space="preserve"> </w:t>
      </w:r>
      <w:r>
        <w:rPr>
          <w:rtl/>
        </w:rPr>
        <w:t>מנסור עבאס (רע"מ – הרשימה הערבית המאוחדת):</w:t>
      </w:r>
      <w:r w:rsidRPr="0009159F">
        <w:rPr>
          <w:rStyle w:val="TagStyle"/>
          <w:rtl/>
        </w:rPr>
        <w:t xml:space="preserve"> </w:t>
      </w:r>
      <w:r w:rsidRPr="00131660">
        <w:rPr>
          <w:rStyle w:val="TagStyle"/>
          <w:rtl/>
        </w:rPr>
        <w:t>&lt;&lt; דובר_המשך &gt;&gt;</w:t>
      </w:r>
      <w:r>
        <w:rPr>
          <w:rtl/>
        </w:rPr>
        <w:t xml:space="preserve">   </w:t>
      </w:r>
      <w:bookmarkEnd w:id="30568"/>
    </w:p>
    <w:p w:rsidR="0086198E" w:rsidRDefault="0086198E" w:rsidP="008052BD">
      <w:pPr>
        <w:rPr>
          <w:rtl/>
          <w:lang w:eastAsia="he-IL"/>
        </w:rPr>
      </w:pPr>
    </w:p>
    <w:p w:rsidR="0086198E" w:rsidRDefault="0086198E" w:rsidP="0040236C">
      <w:pPr>
        <w:rPr>
          <w:rtl/>
          <w:lang w:eastAsia="he-IL"/>
        </w:rPr>
      </w:pPr>
      <w:bookmarkStart w:id="30569" w:name="_ETM_Q74_666000"/>
      <w:bookmarkEnd w:id="30569"/>
      <w:r>
        <w:rPr>
          <w:rFonts w:hint="cs"/>
          <w:rtl/>
          <w:lang w:eastAsia="he-IL"/>
        </w:rPr>
        <w:t xml:space="preserve">סליחה. </w:t>
      </w:r>
      <w:r w:rsidR="0040236C">
        <w:rPr>
          <w:rFonts w:hint="cs"/>
          <w:rtl/>
          <w:lang w:eastAsia="he-IL"/>
        </w:rPr>
        <w:t>– –</w:t>
      </w:r>
      <w:r>
        <w:rPr>
          <w:rFonts w:hint="cs"/>
          <w:rtl/>
          <w:lang w:eastAsia="he-IL"/>
        </w:rPr>
        <w:t xml:space="preserve"> או לשאוף </w:t>
      </w:r>
      <w:bookmarkStart w:id="30570" w:name="_ETM_Q74_668000"/>
      <w:bookmarkEnd w:id="30570"/>
      <w:r>
        <w:rPr>
          <w:rFonts w:hint="cs"/>
          <w:rtl/>
          <w:lang w:eastAsia="he-IL"/>
        </w:rPr>
        <w:t xml:space="preserve">להסדרה עם </w:t>
      </w:r>
      <w:bookmarkStart w:id="30571" w:name="_ETM_Q74_673000"/>
      <w:bookmarkEnd w:id="30571"/>
      <w:r>
        <w:rPr>
          <w:rFonts w:hint="cs"/>
          <w:rtl/>
          <w:lang w:eastAsia="he-IL"/>
        </w:rPr>
        <w:t xml:space="preserve">חמאס ברצועת עזה ולהגיד: הינה, ניסינו. לא ניסית. לכן, כל </w:t>
      </w:r>
      <w:bookmarkStart w:id="30572" w:name="_ETM_Q74_679000"/>
      <w:bookmarkEnd w:id="30572"/>
      <w:r>
        <w:rPr>
          <w:rFonts w:hint="cs"/>
          <w:rtl/>
          <w:lang w:eastAsia="he-IL"/>
        </w:rPr>
        <w:t>הטיעונים שאתם מביאים בהקשר הזה, למה לא צריכה</w:t>
      </w:r>
      <w:bookmarkStart w:id="30573" w:name="_ETM_Q74_681000"/>
      <w:bookmarkEnd w:id="30573"/>
      <w:r>
        <w:rPr>
          <w:rFonts w:hint="cs"/>
          <w:rtl/>
          <w:lang w:eastAsia="he-IL"/>
        </w:rPr>
        <w:t xml:space="preserve"> לקום מדינה פלסטינית </w:t>
      </w:r>
      <w:r>
        <w:rPr>
          <w:rFonts w:hint="eastAsia"/>
          <w:rtl/>
          <w:lang w:eastAsia="he-IL"/>
        </w:rPr>
        <w:t xml:space="preserve">– </w:t>
      </w:r>
      <w:r>
        <w:rPr>
          <w:rFonts w:hint="cs"/>
          <w:rtl/>
          <w:lang w:eastAsia="he-IL"/>
        </w:rPr>
        <w:t xml:space="preserve">אני אומר לכם בכנות, אלו הטיעונים בעד </w:t>
      </w:r>
      <w:bookmarkStart w:id="30574" w:name="_ETM_Q74_691000"/>
      <w:bookmarkEnd w:id="30574"/>
      <w:r>
        <w:rPr>
          <w:rFonts w:hint="cs"/>
          <w:rtl/>
          <w:lang w:eastAsia="he-IL"/>
        </w:rPr>
        <w:t xml:space="preserve">מדינה פלסטינית. </w:t>
      </w:r>
    </w:p>
    <w:p w:rsidR="0086198E" w:rsidRDefault="0086198E" w:rsidP="008052BD">
      <w:pPr>
        <w:rPr>
          <w:rtl/>
          <w:lang w:eastAsia="he-IL"/>
        </w:rPr>
      </w:pPr>
    </w:p>
    <w:p w:rsidR="0086198E" w:rsidRDefault="0086198E" w:rsidP="008052BD">
      <w:pPr>
        <w:rPr>
          <w:rtl/>
          <w:lang w:eastAsia="he-IL"/>
        </w:rPr>
      </w:pPr>
      <w:r>
        <w:rPr>
          <w:rFonts w:hint="cs"/>
          <w:rtl/>
          <w:lang w:eastAsia="he-IL"/>
        </w:rPr>
        <w:t>מדינה פלסטינית עצמאית וריבונית תדאג קודם כול</w:t>
      </w:r>
      <w:bookmarkStart w:id="30575" w:name="_ETM_Q74_696000"/>
      <w:bookmarkEnd w:id="30575"/>
      <w:r>
        <w:rPr>
          <w:rFonts w:hint="cs"/>
          <w:rtl/>
          <w:lang w:eastAsia="he-IL"/>
        </w:rPr>
        <w:t xml:space="preserve"> לזה שהיא תשליט סדר </w:t>
      </w:r>
      <w:r>
        <w:rPr>
          <w:rtl/>
          <w:lang w:eastAsia="he-IL"/>
        </w:rPr>
        <w:t>–</w:t>
      </w:r>
      <w:r>
        <w:rPr>
          <w:rFonts w:hint="cs"/>
          <w:rtl/>
          <w:lang w:eastAsia="he-IL"/>
        </w:rPr>
        <w:t xml:space="preserve"> תיישם את העיקרון</w:t>
      </w:r>
      <w:bookmarkStart w:id="30576" w:name="_ETM_Q74_699000"/>
      <w:bookmarkEnd w:id="30576"/>
      <w:r>
        <w:rPr>
          <w:rFonts w:hint="cs"/>
          <w:rtl/>
          <w:lang w:eastAsia="he-IL"/>
        </w:rPr>
        <w:t xml:space="preserve"> הבסיסי של מונופול על השימוש בכוח.</w:t>
      </w:r>
    </w:p>
    <w:p w:rsidR="0086198E" w:rsidRDefault="0086198E" w:rsidP="008052BD">
      <w:pPr>
        <w:rPr>
          <w:rtl/>
          <w:lang w:eastAsia="he-IL"/>
        </w:rPr>
      </w:pPr>
    </w:p>
    <w:p w:rsidR="0086198E" w:rsidRDefault="0086198E" w:rsidP="008052BD">
      <w:pPr>
        <w:pStyle w:val="af7"/>
        <w:keepNext/>
        <w:rPr>
          <w:rtl/>
        </w:rPr>
      </w:pPr>
      <w:bookmarkStart w:id="30577" w:name="ET_interruption_6162_45"/>
      <w:r w:rsidRPr="00131660">
        <w:rPr>
          <w:rStyle w:val="TagStyle"/>
          <w:rtl/>
        </w:rPr>
        <w:t xml:space="preserve"> &lt;&lt; קריאה &gt;&gt;</w:t>
      </w:r>
      <w:r w:rsidRPr="0009159F">
        <w:rPr>
          <w:rStyle w:val="TagStyle"/>
          <w:rtl/>
        </w:rPr>
        <w:t xml:space="preserve"> </w:t>
      </w:r>
      <w:r>
        <w:rPr>
          <w:rtl/>
        </w:rPr>
        <w:t>ניסים ואטורי (הליכוד):</w:t>
      </w:r>
      <w:r w:rsidRPr="0009159F">
        <w:rPr>
          <w:rStyle w:val="TagStyle"/>
          <w:rtl/>
        </w:rPr>
        <w:t xml:space="preserve"> </w:t>
      </w:r>
      <w:r w:rsidRPr="00131660">
        <w:rPr>
          <w:rStyle w:val="TagStyle"/>
          <w:rtl/>
        </w:rPr>
        <w:t>&lt;&lt; קריאה &gt;&gt;</w:t>
      </w:r>
      <w:r>
        <w:rPr>
          <w:rtl/>
        </w:rPr>
        <w:t xml:space="preserve">   </w:t>
      </w:r>
      <w:bookmarkEnd w:id="30577"/>
    </w:p>
    <w:p w:rsidR="0086198E" w:rsidRDefault="0086198E" w:rsidP="008052BD">
      <w:pPr>
        <w:rPr>
          <w:rtl/>
          <w:lang w:eastAsia="he-IL"/>
        </w:rPr>
      </w:pPr>
    </w:p>
    <w:p w:rsidR="0086198E" w:rsidRDefault="0086198E" w:rsidP="008052BD">
      <w:pPr>
        <w:rPr>
          <w:rtl/>
          <w:lang w:eastAsia="he-IL"/>
        </w:rPr>
      </w:pPr>
      <w:bookmarkStart w:id="30578" w:name="_ETM_Q74_669000"/>
      <w:bookmarkEnd w:id="30578"/>
      <w:r>
        <w:rPr>
          <w:rFonts w:hint="cs"/>
          <w:rtl/>
          <w:lang w:eastAsia="he-IL"/>
        </w:rPr>
        <w:t>היינו שם. זה לא עבד. זה לא עבד.</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26DFC">
        <w:rPr>
          <w:rStyle w:val="TagStyle"/>
          <w:rtl/>
        </w:rPr>
        <w:t xml:space="preserve"> </w:t>
      </w:r>
      <w:r>
        <w:rPr>
          <w:rtl/>
        </w:rPr>
        <w:t>היו"ר משה טור פז:</w:t>
      </w:r>
      <w:r w:rsidRPr="00F26DFC">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חבר כנסת ואטורי, מספיק. חבר הכנסת ואטורי, מספיק. תן לו להתייחס.</w:t>
      </w:r>
    </w:p>
    <w:p w:rsidR="0086198E" w:rsidRDefault="0086198E" w:rsidP="008052BD">
      <w:pPr>
        <w:rPr>
          <w:rtl/>
          <w:lang w:eastAsia="he-IL"/>
        </w:rPr>
      </w:pPr>
    </w:p>
    <w:p w:rsidR="0086198E" w:rsidRDefault="0086198E" w:rsidP="008052BD">
      <w:pPr>
        <w:pStyle w:val="af7"/>
        <w:keepNext/>
        <w:rPr>
          <w:rtl/>
        </w:rPr>
      </w:pPr>
      <w:bookmarkStart w:id="30579" w:name="ET_interruption_6162_43"/>
      <w:r w:rsidRPr="00131660">
        <w:rPr>
          <w:rStyle w:val="TagStyle"/>
          <w:rtl/>
        </w:rPr>
        <w:t xml:space="preserve"> &lt;&lt; קריאה &gt;&gt;</w:t>
      </w:r>
      <w:r w:rsidRPr="004D433D">
        <w:rPr>
          <w:rStyle w:val="TagStyle"/>
          <w:rtl/>
        </w:rPr>
        <w:t xml:space="preserve"> </w:t>
      </w:r>
      <w:r>
        <w:rPr>
          <w:rtl/>
        </w:rPr>
        <w:t>ניסים ואטורי (הליכוד):</w:t>
      </w:r>
      <w:r w:rsidRPr="004D433D">
        <w:rPr>
          <w:rStyle w:val="TagStyle"/>
          <w:rtl/>
        </w:rPr>
        <w:t xml:space="preserve"> </w:t>
      </w:r>
      <w:r w:rsidRPr="00131660">
        <w:rPr>
          <w:rStyle w:val="TagStyle"/>
          <w:rtl/>
        </w:rPr>
        <w:t>&lt;&lt; קריאה &gt;&gt;</w:t>
      </w:r>
      <w:r>
        <w:rPr>
          <w:rtl/>
        </w:rPr>
        <w:t xml:space="preserve">   </w:t>
      </w:r>
      <w:bookmarkEnd w:id="30579"/>
    </w:p>
    <w:p w:rsidR="0086198E" w:rsidRDefault="0086198E" w:rsidP="008052BD">
      <w:pPr>
        <w:rPr>
          <w:rtl/>
          <w:lang w:eastAsia="he-IL"/>
        </w:rPr>
      </w:pPr>
    </w:p>
    <w:p w:rsidR="0086198E" w:rsidRPr="004D433D" w:rsidRDefault="0086198E" w:rsidP="008052BD">
      <w:pPr>
        <w:rPr>
          <w:rtl/>
          <w:lang w:eastAsia="he-IL"/>
        </w:rPr>
      </w:pPr>
      <w:bookmarkStart w:id="30580" w:name="_ETM_Q74_700000"/>
      <w:bookmarkEnd w:id="30580"/>
      <w:r>
        <w:rPr>
          <w:rFonts w:hint="cs"/>
          <w:rtl/>
          <w:lang w:eastAsia="he-IL"/>
        </w:rPr>
        <w:t>זה הערות ביניים. מה קרה?</w:t>
      </w:r>
    </w:p>
    <w:p w:rsidR="0086198E" w:rsidRDefault="0086198E" w:rsidP="008052BD">
      <w:pPr>
        <w:rPr>
          <w:rtl/>
          <w:lang w:eastAsia="he-IL"/>
        </w:rPr>
      </w:pPr>
    </w:p>
    <w:p w:rsidR="0086198E" w:rsidRDefault="0086198E" w:rsidP="008052BD">
      <w:pPr>
        <w:pStyle w:val="-"/>
        <w:keepNext/>
        <w:rPr>
          <w:rtl/>
        </w:rPr>
      </w:pPr>
      <w:bookmarkStart w:id="30581" w:name="ET_speakercontinue_5795_46"/>
      <w:r w:rsidRPr="00131660">
        <w:rPr>
          <w:rStyle w:val="TagStyle"/>
          <w:rtl/>
        </w:rPr>
        <w:t xml:space="preserve"> &lt;&lt; דובר_המשך &gt;&gt;</w:t>
      </w:r>
      <w:r w:rsidRPr="0002010D">
        <w:rPr>
          <w:rStyle w:val="TagStyle"/>
          <w:rtl/>
        </w:rPr>
        <w:t xml:space="preserve"> </w:t>
      </w:r>
      <w:r>
        <w:rPr>
          <w:rtl/>
        </w:rPr>
        <w:t>מנסור עבאס (רע"מ – הרשימה הערבית המאוחדת):</w:t>
      </w:r>
      <w:r w:rsidRPr="0002010D">
        <w:rPr>
          <w:rStyle w:val="TagStyle"/>
          <w:rtl/>
        </w:rPr>
        <w:t xml:space="preserve"> </w:t>
      </w:r>
      <w:r w:rsidRPr="00131660">
        <w:rPr>
          <w:rStyle w:val="TagStyle"/>
          <w:rtl/>
        </w:rPr>
        <w:t>&lt;&lt; דובר_המשך &gt;&gt;</w:t>
      </w:r>
      <w:r>
        <w:rPr>
          <w:rtl/>
        </w:rPr>
        <w:t xml:space="preserve">   </w:t>
      </w:r>
      <w:bookmarkEnd w:id="30581"/>
    </w:p>
    <w:p w:rsidR="0086198E" w:rsidRDefault="0086198E" w:rsidP="008052BD">
      <w:pPr>
        <w:rPr>
          <w:rtl/>
          <w:lang w:eastAsia="he-IL"/>
        </w:rPr>
      </w:pPr>
    </w:p>
    <w:p w:rsidR="0086198E" w:rsidRPr="0002010D" w:rsidRDefault="0086198E" w:rsidP="008052BD">
      <w:pPr>
        <w:rPr>
          <w:rtl/>
          <w:lang w:eastAsia="he-IL"/>
        </w:rPr>
      </w:pPr>
      <w:bookmarkStart w:id="30582" w:name="_ETM_Q74_709000"/>
      <w:bookmarkEnd w:id="30582"/>
      <w:r>
        <w:rPr>
          <w:rFonts w:hint="cs"/>
          <w:rtl/>
          <w:lang w:eastAsia="he-IL"/>
        </w:rPr>
        <w:t>לא יהיו פלגים חמושים.</w:t>
      </w:r>
    </w:p>
    <w:p w:rsidR="0086198E" w:rsidRDefault="0086198E" w:rsidP="008052BD">
      <w:pPr>
        <w:rPr>
          <w:rtl/>
          <w:lang w:eastAsia="he-IL"/>
        </w:rPr>
      </w:pPr>
      <w:bookmarkStart w:id="30583" w:name="_ETM_Q74_707000"/>
      <w:bookmarkEnd w:id="30583"/>
    </w:p>
    <w:p w:rsidR="0086198E" w:rsidRDefault="0086198E" w:rsidP="008052BD">
      <w:pPr>
        <w:pStyle w:val="af7"/>
        <w:keepNext/>
        <w:rPr>
          <w:rtl/>
        </w:rPr>
      </w:pPr>
      <w:bookmarkStart w:id="30584" w:name="ET_interruption_6357_47"/>
      <w:r w:rsidRPr="00131660">
        <w:rPr>
          <w:rStyle w:val="TagStyle"/>
          <w:rtl/>
        </w:rPr>
        <w:t xml:space="preserve"> &lt;&lt; קריאה &gt;&gt;</w:t>
      </w:r>
      <w:r w:rsidRPr="0002010D">
        <w:rPr>
          <w:rStyle w:val="TagStyle"/>
          <w:rtl/>
        </w:rPr>
        <w:t xml:space="preserve"> </w:t>
      </w:r>
      <w:r>
        <w:rPr>
          <w:rtl/>
        </w:rPr>
        <w:t>משה סעדה (הליכוד):</w:t>
      </w:r>
      <w:r w:rsidRPr="0002010D">
        <w:rPr>
          <w:rStyle w:val="TagStyle"/>
          <w:rtl/>
        </w:rPr>
        <w:t xml:space="preserve"> </w:t>
      </w:r>
      <w:r w:rsidRPr="00131660">
        <w:rPr>
          <w:rStyle w:val="TagStyle"/>
          <w:rtl/>
        </w:rPr>
        <w:t>&lt;&lt; קריאה &gt;&gt;</w:t>
      </w:r>
      <w:r>
        <w:rPr>
          <w:rtl/>
        </w:rPr>
        <w:t xml:space="preserve">   </w:t>
      </w:r>
      <w:bookmarkEnd w:id="3058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אתה לא מתייחס </w:t>
      </w:r>
      <w:bookmarkStart w:id="30585" w:name="_ETM_Q74_706000"/>
      <w:bookmarkEnd w:id="30585"/>
      <w:r w:rsidR="0040236C">
        <w:rPr>
          <w:rFonts w:hint="cs"/>
          <w:rtl/>
          <w:lang w:eastAsia="he-IL"/>
        </w:rPr>
        <w:t>– – –</w:t>
      </w:r>
      <w:r>
        <w:rPr>
          <w:rFonts w:hint="cs"/>
          <w:rtl/>
          <w:lang w:eastAsia="he-IL"/>
        </w:rPr>
        <w:t xml:space="preserve"> רוצחים. אתה לא מתייחס אליהם.</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26DFC">
        <w:rPr>
          <w:rStyle w:val="TagStyle"/>
          <w:rtl/>
        </w:rPr>
        <w:t xml:space="preserve"> </w:t>
      </w:r>
      <w:r>
        <w:rPr>
          <w:rtl/>
        </w:rPr>
        <w:t>היו"ר משה טור פז:</w:t>
      </w:r>
      <w:r w:rsidRPr="00F26DFC">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חבר הכנסת סעדה, הרגע דיברת. עכשיו תורו.</w:t>
      </w:r>
    </w:p>
    <w:p w:rsidR="0086198E" w:rsidRDefault="0086198E" w:rsidP="008052BD">
      <w:pPr>
        <w:rPr>
          <w:rtl/>
          <w:lang w:eastAsia="he-IL"/>
        </w:rPr>
      </w:pPr>
    </w:p>
    <w:p w:rsidR="0086198E" w:rsidRDefault="0086198E" w:rsidP="008052BD">
      <w:pPr>
        <w:pStyle w:val="-"/>
        <w:keepNext/>
        <w:rPr>
          <w:rtl/>
        </w:rPr>
      </w:pPr>
      <w:bookmarkStart w:id="30586" w:name="ET_speakercontinue_5795_32"/>
      <w:r w:rsidRPr="00131660">
        <w:rPr>
          <w:rStyle w:val="TagStyle"/>
          <w:rtl/>
        </w:rPr>
        <w:t xml:space="preserve"> &lt;&lt; דובר_המשך &gt;&gt;</w:t>
      </w:r>
      <w:r w:rsidRPr="00F26DFC">
        <w:rPr>
          <w:rStyle w:val="TagStyle"/>
          <w:rtl/>
        </w:rPr>
        <w:t xml:space="preserve"> </w:t>
      </w:r>
      <w:r>
        <w:rPr>
          <w:rtl/>
        </w:rPr>
        <w:t>מנסור עבאס (רע"מ – הרשימה הערבית המאוחדת):</w:t>
      </w:r>
      <w:r w:rsidRPr="00F26DFC">
        <w:rPr>
          <w:rStyle w:val="TagStyle"/>
          <w:rtl/>
        </w:rPr>
        <w:t xml:space="preserve"> </w:t>
      </w:r>
      <w:r w:rsidRPr="00131660">
        <w:rPr>
          <w:rStyle w:val="TagStyle"/>
          <w:rtl/>
        </w:rPr>
        <w:t>&lt;&lt; דובר_המשך &gt;&gt;</w:t>
      </w:r>
      <w:r>
        <w:rPr>
          <w:rtl/>
        </w:rPr>
        <w:t xml:space="preserve">   </w:t>
      </w:r>
      <w:bookmarkEnd w:id="3058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לפחות </w:t>
      </w:r>
      <w:bookmarkStart w:id="30587" w:name="_ETM_Q74_715000"/>
      <w:bookmarkEnd w:id="30587"/>
      <w:r>
        <w:rPr>
          <w:rFonts w:hint="cs"/>
          <w:rtl/>
          <w:lang w:eastAsia="he-IL"/>
        </w:rPr>
        <w:t xml:space="preserve">תן לעצמך, לא לי. תן לעצמך רק רגע אחד לחשוב </w:t>
      </w:r>
      <w:bookmarkStart w:id="30588" w:name="_ETM_Q74_718000"/>
      <w:bookmarkEnd w:id="30588"/>
      <w:r>
        <w:rPr>
          <w:rFonts w:hint="cs"/>
          <w:rtl/>
          <w:lang w:eastAsia="he-IL"/>
        </w:rPr>
        <w:t>אחרת.</w:t>
      </w:r>
    </w:p>
    <w:p w:rsidR="0086198E" w:rsidRDefault="0086198E" w:rsidP="008052BD">
      <w:pPr>
        <w:rPr>
          <w:rtl/>
          <w:lang w:eastAsia="he-IL"/>
        </w:rPr>
      </w:pPr>
      <w:bookmarkStart w:id="30589" w:name="_ETM_Q74_724000"/>
      <w:bookmarkEnd w:id="30589"/>
    </w:p>
    <w:p w:rsidR="0086198E" w:rsidRDefault="0086198E" w:rsidP="008052BD">
      <w:pPr>
        <w:pStyle w:val="af7"/>
        <w:keepNext/>
        <w:rPr>
          <w:rtl/>
        </w:rPr>
      </w:pPr>
      <w:bookmarkStart w:id="30590" w:name="ET_interruption_6162_49"/>
      <w:r w:rsidRPr="00131660">
        <w:rPr>
          <w:rStyle w:val="TagStyle"/>
          <w:rtl/>
        </w:rPr>
        <w:t xml:space="preserve"> &lt;&lt; קריאה &gt;&gt;</w:t>
      </w:r>
      <w:r w:rsidRPr="0002010D">
        <w:rPr>
          <w:rStyle w:val="TagStyle"/>
          <w:rtl/>
        </w:rPr>
        <w:t xml:space="preserve"> </w:t>
      </w:r>
      <w:r>
        <w:rPr>
          <w:rtl/>
        </w:rPr>
        <w:t>ניסים ואטורי (הליכוד):</w:t>
      </w:r>
      <w:r w:rsidRPr="0002010D">
        <w:rPr>
          <w:rStyle w:val="TagStyle"/>
          <w:rtl/>
        </w:rPr>
        <w:t xml:space="preserve"> </w:t>
      </w:r>
      <w:r w:rsidRPr="00131660">
        <w:rPr>
          <w:rStyle w:val="TagStyle"/>
          <w:rtl/>
        </w:rPr>
        <w:t>&lt;&lt; קריאה &gt;&gt;</w:t>
      </w:r>
      <w:r>
        <w:rPr>
          <w:rtl/>
        </w:rPr>
        <w:t xml:space="preserve">   </w:t>
      </w:r>
      <w:bookmarkEnd w:id="30590"/>
    </w:p>
    <w:p w:rsidR="0086198E" w:rsidRDefault="0086198E" w:rsidP="008052BD">
      <w:pPr>
        <w:rPr>
          <w:rtl/>
          <w:lang w:eastAsia="he-IL"/>
        </w:rPr>
      </w:pPr>
    </w:p>
    <w:p w:rsidR="0086198E" w:rsidRPr="0002010D" w:rsidRDefault="0086198E" w:rsidP="008052BD">
      <w:pPr>
        <w:rPr>
          <w:rtl/>
          <w:lang w:eastAsia="he-IL"/>
        </w:rPr>
      </w:pPr>
      <w:bookmarkStart w:id="30591" w:name="_ETM_Q74_720000"/>
      <w:bookmarkEnd w:id="30591"/>
      <w:r>
        <w:rPr>
          <w:rFonts w:hint="cs"/>
          <w:rtl/>
          <w:lang w:eastAsia="he-IL"/>
        </w:rPr>
        <w:t>מנסור, זה היה. זה היה. לא עבד.</w:t>
      </w:r>
    </w:p>
    <w:p w:rsidR="0086198E" w:rsidRDefault="0086198E" w:rsidP="008052BD">
      <w:pPr>
        <w:rPr>
          <w:rtl/>
          <w:lang w:eastAsia="he-IL"/>
        </w:rPr>
      </w:pPr>
    </w:p>
    <w:p w:rsidR="0086198E" w:rsidRDefault="0086198E" w:rsidP="008052BD">
      <w:pPr>
        <w:pStyle w:val="-"/>
        <w:keepNext/>
        <w:rPr>
          <w:rtl/>
        </w:rPr>
      </w:pPr>
      <w:bookmarkStart w:id="30592" w:name="ET_speakercontinue_5795_48"/>
      <w:r w:rsidRPr="00131660">
        <w:rPr>
          <w:rStyle w:val="TagStyle"/>
          <w:rtl/>
        </w:rPr>
        <w:t xml:space="preserve"> &lt;&lt; דובר_המשך &gt;&gt;</w:t>
      </w:r>
      <w:r w:rsidRPr="0002010D">
        <w:rPr>
          <w:rStyle w:val="TagStyle"/>
          <w:rtl/>
        </w:rPr>
        <w:t xml:space="preserve"> </w:t>
      </w:r>
      <w:r>
        <w:rPr>
          <w:rtl/>
        </w:rPr>
        <w:t>מנסור עבאס (רע"מ – הרשימה הערבית המאוחדת):</w:t>
      </w:r>
      <w:r w:rsidRPr="0002010D">
        <w:rPr>
          <w:rStyle w:val="TagStyle"/>
          <w:rtl/>
        </w:rPr>
        <w:t xml:space="preserve"> </w:t>
      </w:r>
      <w:r w:rsidRPr="00131660">
        <w:rPr>
          <w:rStyle w:val="TagStyle"/>
          <w:rtl/>
        </w:rPr>
        <w:t>&lt;&lt; דובר_המשך &gt;&gt;</w:t>
      </w:r>
      <w:r>
        <w:rPr>
          <w:rtl/>
        </w:rPr>
        <w:t xml:space="preserve">   </w:t>
      </w:r>
      <w:bookmarkEnd w:id="30592"/>
    </w:p>
    <w:p w:rsidR="0086198E" w:rsidRDefault="0086198E" w:rsidP="008052BD">
      <w:pPr>
        <w:rPr>
          <w:rtl/>
          <w:lang w:eastAsia="he-IL"/>
        </w:rPr>
      </w:pPr>
    </w:p>
    <w:p w:rsidR="0086198E" w:rsidRDefault="0086198E" w:rsidP="008052BD">
      <w:pPr>
        <w:rPr>
          <w:rtl/>
          <w:lang w:eastAsia="he-IL"/>
        </w:rPr>
      </w:pPr>
      <w:bookmarkStart w:id="30593" w:name="_ETM_Q74_721000"/>
      <w:bookmarkEnd w:id="30593"/>
      <w:r>
        <w:rPr>
          <w:rFonts w:hint="cs"/>
          <w:rtl/>
          <w:lang w:eastAsia="he-IL"/>
        </w:rPr>
        <w:t xml:space="preserve">שוב, חברים, הינה, אני אומר לכם: גם בתפיסה הדתית שלי </w:t>
      </w:r>
      <w:r>
        <w:rPr>
          <w:rFonts w:hint="eastAsia"/>
          <w:rtl/>
          <w:lang w:eastAsia="he-IL"/>
        </w:rPr>
        <w:t xml:space="preserve">– </w:t>
      </w:r>
      <w:r>
        <w:rPr>
          <w:rFonts w:hint="cs"/>
          <w:rtl/>
          <w:lang w:eastAsia="he-IL"/>
        </w:rPr>
        <w:t>כי</w:t>
      </w:r>
      <w:bookmarkStart w:id="30594" w:name="_ETM_Q74_725000"/>
      <w:bookmarkEnd w:id="30594"/>
      <w:r>
        <w:rPr>
          <w:rFonts w:hint="cs"/>
          <w:rtl/>
          <w:lang w:eastAsia="he-IL"/>
        </w:rPr>
        <w:t xml:space="preserve"> גם העלו כאן גורמים דתיים והיסטוריים </w:t>
      </w:r>
      <w:r>
        <w:rPr>
          <w:rFonts w:hint="eastAsia"/>
          <w:rtl/>
          <w:lang w:eastAsia="he-IL"/>
        </w:rPr>
        <w:t xml:space="preserve">– </w:t>
      </w:r>
      <w:r>
        <w:rPr>
          <w:rFonts w:hint="cs"/>
          <w:rtl/>
          <w:lang w:eastAsia="he-IL"/>
        </w:rPr>
        <w:t xml:space="preserve">כל דת, יהדות, נצרות או אסלאם, טוענת לזכויות </w:t>
      </w:r>
      <w:bookmarkStart w:id="30595" w:name="_ETM_Q74_732000"/>
      <w:bookmarkEnd w:id="30595"/>
      <w:r>
        <w:rPr>
          <w:rFonts w:hint="cs"/>
          <w:rtl/>
          <w:lang w:eastAsia="he-IL"/>
        </w:rPr>
        <w:t xml:space="preserve">על ארץ הקודש </w:t>
      </w:r>
      <w:bookmarkStart w:id="30596" w:name="_ETM_Q74_740000"/>
      <w:bookmarkEnd w:id="30596"/>
      <w:r>
        <w:rPr>
          <w:rFonts w:hint="cs"/>
          <w:rtl/>
          <w:lang w:eastAsia="he-IL"/>
        </w:rPr>
        <w:t xml:space="preserve">הזו, ואנחנו מכבדים את כולם. בתפיסת העולם הדתית שלי, אני מאמין </w:t>
      </w:r>
      <w:bookmarkStart w:id="30597" w:name="_ETM_Q74_749000"/>
      <w:bookmarkEnd w:id="30597"/>
      <w:r>
        <w:rPr>
          <w:rFonts w:hint="cs"/>
          <w:rtl/>
          <w:lang w:eastAsia="he-IL"/>
        </w:rPr>
        <w:t>ובטוח שעוד ישכון שלום כאן, בארץ הקודש.</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26DFC">
        <w:rPr>
          <w:rStyle w:val="TagStyle"/>
          <w:rtl/>
        </w:rPr>
        <w:t xml:space="preserve"> </w:t>
      </w:r>
      <w:r>
        <w:rPr>
          <w:rtl/>
        </w:rPr>
        <w:t>היו"ר משה טור פז:</w:t>
      </w:r>
      <w:r w:rsidRPr="00F26DFC">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משפט אחרון.</w:t>
      </w:r>
    </w:p>
    <w:p w:rsidR="0086198E" w:rsidRDefault="0086198E" w:rsidP="008052BD">
      <w:pPr>
        <w:rPr>
          <w:rtl/>
          <w:lang w:eastAsia="he-IL"/>
        </w:rPr>
      </w:pPr>
    </w:p>
    <w:p w:rsidR="0086198E" w:rsidRDefault="0086198E" w:rsidP="008052BD">
      <w:pPr>
        <w:pStyle w:val="-"/>
        <w:keepNext/>
        <w:rPr>
          <w:rtl/>
        </w:rPr>
      </w:pPr>
      <w:bookmarkStart w:id="30598" w:name="ET_speakercontinue_5795_34"/>
      <w:r w:rsidRPr="00131660">
        <w:rPr>
          <w:rStyle w:val="TagStyle"/>
          <w:rtl/>
        </w:rPr>
        <w:t xml:space="preserve"> &lt;&lt; דובר_המשך &gt;&gt;</w:t>
      </w:r>
      <w:r w:rsidRPr="00F26DFC">
        <w:rPr>
          <w:rStyle w:val="TagStyle"/>
          <w:rtl/>
        </w:rPr>
        <w:t xml:space="preserve"> </w:t>
      </w:r>
      <w:r>
        <w:rPr>
          <w:rtl/>
        </w:rPr>
        <w:t>מנסור עבאס (רע"מ – הרשימה הערבית המאוחדת):</w:t>
      </w:r>
      <w:r w:rsidRPr="00F26DFC">
        <w:rPr>
          <w:rStyle w:val="TagStyle"/>
          <w:rtl/>
        </w:rPr>
        <w:t xml:space="preserve"> </w:t>
      </w:r>
      <w:r w:rsidRPr="00131660">
        <w:rPr>
          <w:rStyle w:val="TagStyle"/>
          <w:rtl/>
        </w:rPr>
        <w:t>&lt;&lt; דובר_המשך &gt;&gt;</w:t>
      </w:r>
      <w:r>
        <w:rPr>
          <w:rtl/>
        </w:rPr>
        <w:t xml:space="preserve">   </w:t>
      </w:r>
      <w:bookmarkEnd w:id="30598"/>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ולכן מה שאני מנסה להגיד לכם, חברים: בואו תחשבו אחרת. מדינה פלסטינית היא לא פרס לטרור; מדינה </w:t>
      </w:r>
      <w:bookmarkStart w:id="30599" w:name="_ETM_Q74_767000"/>
      <w:bookmarkEnd w:id="30599"/>
      <w:r>
        <w:rPr>
          <w:rFonts w:hint="cs"/>
          <w:rtl/>
          <w:lang w:eastAsia="he-IL"/>
        </w:rPr>
        <w:t>פלסטינית היא הפתרון לסכסוך עצמו.</w:t>
      </w:r>
    </w:p>
    <w:p w:rsidR="0086198E" w:rsidRDefault="0086198E" w:rsidP="008052BD">
      <w:pPr>
        <w:rPr>
          <w:rtl/>
          <w:lang w:eastAsia="he-IL"/>
        </w:rPr>
      </w:pPr>
    </w:p>
    <w:p w:rsidR="0086198E" w:rsidRDefault="0086198E" w:rsidP="008052BD">
      <w:pPr>
        <w:pStyle w:val="af7"/>
        <w:keepNext/>
        <w:rPr>
          <w:rtl/>
        </w:rPr>
      </w:pPr>
      <w:r w:rsidRPr="00131660">
        <w:rPr>
          <w:rStyle w:val="TagStyle"/>
          <w:rtl/>
        </w:rPr>
        <w:t xml:space="preserve"> &lt;&lt; קריאה &gt;&gt;</w:t>
      </w:r>
      <w:r w:rsidRPr="00F26DFC">
        <w:rPr>
          <w:rStyle w:val="TagStyle"/>
          <w:rtl/>
        </w:rPr>
        <w:t xml:space="preserve"> </w:t>
      </w:r>
      <w:r>
        <w:rPr>
          <w:rtl/>
        </w:rPr>
        <w:t>משה סעדה (הליכוד):</w:t>
      </w:r>
      <w:r w:rsidRPr="00F26DFC">
        <w:rPr>
          <w:rStyle w:val="TagStyle"/>
          <w:rtl/>
        </w:rPr>
        <w:t xml:space="preserve"> </w:t>
      </w:r>
      <w:r w:rsidRPr="00131660">
        <w:rPr>
          <w:rStyle w:val="TagStyle"/>
          <w:rtl/>
        </w:rPr>
        <w:t>&lt;&lt; קריאה &gt;&gt;</w:t>
      </w:r>
      <w:r>
        <w:rPr>
          <w:rtl/>
        </w:rPr>
        <w:t xml:space="preserve">   </w:t>
      </w:r>
    </w:p>
    <w:p w:rsidR="0086198E" w:rsidRDefault="0086198E" w:rsidP="008052BD">
      <w:pPr>
        <w:rPr>
          <w:rtl/>
          <w:lang w:eastAsia="he-IL"/>
        </w:rPr>
      </w:pPr>
    </w:p>
    <w:p w:rsidR="0086198E" w:rsidRPr="00F26DFC" w:rsidRDefault="0086198E" w:rsidP="008052BD">
      <w:pPr>
        <w:rPr>
          <w:rtl/>
          <w:lang w:eastAsia="he-IL"/>
        </w:rPr>
      </w:pPr>
      <w:r>
        <w:rPr>
          <w:rFonts w:hint="cs"/>
          <w:rtl/>
          <w:lang w:eastAsia="he-IL"/>
        </w:rPr>
        <w:t>מדינה פלסטינית היא איום קיומי למדינת ישראל.</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F26DFC">
        <w:rPr>
          <w:rStyle w:val="TagStyle"/>
          <w:rtl/>
        </w:rPr>
        <w:t xml:space="preserve"> </w:t>
      </w:r>
      <w:r>
        <w:rPr>
          <w:rtl/>
        </w:rPr>
        <w:t>היו"ר משה טור פז:</w:t>
      </w:r>
      <w:r w:rsidRPr="00F26DFC">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 הכנסת סעדה, דיברת </w:t>
      </w:r>
      <w:bookmarkStart w:id="30600" w:name="_ETM_Q74_2000"/>
      <w:bookmarkEnd w:id="30600"/>
      <w:r>
        <w:rPr>
          <w:rFonts w:hint="cs"/>
          <w:rtl/>
          <w:lang w:eastAsia="he-IL"/>
        </w:rPr>
        <w:t>בתורך.</w:t>
      </w:r>
    </w:p>
    <w:p w:rsidR="0086198E" w:rsidRDefault="0086198E" w:rsidP="008052BD">
      <w:pPr>
        <w:rPr>
          <w:rtl/>
          <w:lang w:eastAsia="he-IL"/>
        </w:rPr>
      </w:pPr>
    </w:p>
    <w:p w:rsidR="0086198E" w:rsidRDefault="0086198E" w:rsidP="008052BD">
      <w:pPr>
        <w:pStyle w:val="-"/>
        <w:keepNext/>
        <w:rPr>
          <w:rtl/>
        </w:rPr>
      </w:pPr>
      <w:bookmarkStart w:id="30601" w:name="ET_speakercontinue_5795_37"/>
      <w:r w:rsidRPr="00131660">
        <w:rPr>
          <w:rStyle w:val="TagStyle"/>
          <w:rtl/>
        </w:rPr>
        <w:t xml:space="preserve"> &lt;&lt; דובר_המשך &gt;&gt;</w:t>
      </w:r>
      <w:r w:rsidRPr="00F26DFC">
        <w:rPr>
          <w:rStyle w:val="TagStyle"/>
          <w:rtl/>
        </w:rPr>
        <w:t xml:space="preserve"> </w:t>
      </w:r>
      <w:r>
        <w:rPr>
          <w:rtl/>
        </w:rPr>
        <w:t>מנסור עבאס (רע"מ – הרשימה הערבית המאוחדת):</w:t>
      </w:r>
      <w:r w:rsidRPr="00F26DFC">
        <w:rPr>
          <w:rStyle w:val="TagStyle"/>
          <w:rtl/>
        </w:rPr>
        <w:t xml:space="preserve"> </w:t>
      </w:r>
      <w:r w:rsidRPr="00131660">
        <w:rPr>
          <w:rStyle w:val="TagStyle"/>
          <w:rtl/>
        </w:rPr>
        <w:t>&lt;&lt; דובר_המשך &gt;&gt;</w:t>
      </w:r>
      <w:r>
        <w:rPr>
          <w:rtl/>
        </w:rPr>
        <w:t xml:space="preserve">   </w:t>
      </w:r>
      <w:bookmarkEnd w:id="30601"/>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למרות שאני מבין שאחרי 7 באוקטובר קשה לדבר על זה, הינה אני אומר </w:t>
      </w:r>
      <w:bookmarkStart w:id="30602" w:name="_ETM_Q74_783000"/>
      <w:bookmarkEnd w:id="30602"/>
      <w:r>
        <w:rPr>
          <w:rFonts w:hint="cs"/>
          <w:rtl/>
          <w:lang w:eastAsia="he-IL"/>
        </w:rPr>
        <w:t xml:space="preserve">לכם שוב: 7 באוקטובר </w:t>
      </w:r>
      <w:r>
        <w:rPr>
          <w:rFonts w:hint="eastAsia"/>
          <w:rtl/>
          <w:lang w:eastAsia="he-IL"/>
        </w:rPr>
        <w:t xml:space="preserve">– </w:t>
      </w:r>
      <w:r>
        <w:rPr>
          <w:rFonts w:hint="cs"/>
          <w:rtl/>
          <w:lang w:eastAsia="he-IL"/>
        </w:rPr>
        <w:t xml:space="preserve">ואתם יודעים מה הייתה שם עמדתנו, </w:t>
      </w:r>
      <w:bookmarkStart w:id="30603" w:name="_ETM_Q74_782000"/>
      <w:bookmarkEnd w:id="30603"/>
      <w:r>
        <w:rPr>
          <w:rFonts w:hint="cs"/>
          <w:rtl/>
          <w:lang w:eastAsia="he-IL"/>
        </w:rPr>
        <w:t>וגינינו</w:t>
      </w:r>
      <w:bookmarkStart w:id="30604" w:name="_ETM_Q74_777000"/>
      <w:bookmarkEnd w:id="30604"/>
      <w:r>
        <w:rPr>
          <w:rFonts w:hint="cs"/>
          <w:rtl/>
          <w:lang w:eastAsia="he-IL"/>
        </w:rPr>
        <w:t xml:space="preserve"> ויצאנו נגד הפשעים שנעשו שם </w:t>
      </w:r>
      <w:r w:rsidR="0040236C">
        <w:rPr>
          <w:rFonts w:hint="cs"/>
          <w:rtl/>
          <w:lang w:eastAsia="he-IL"/>
        </w:rPr>
        <w:t>– –</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346AB8">
        <w:rPr>
          <w:rStyle w:val="TagStyle"/>
          <w:rtl/>
        </w:rPr>
        <w:t xml:space="preserve"> </w:t>
      </w:r>
      <w:r>
        <w:rPr>
          <w:rtl/>
        </w:rPr>
        <w:t>היו"ר משה טור פז:</w:t>
      </w:r>
      <w:r w:rsidRPr="00346AB8">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605" w:name="_ETM_Q74_785000"/>
      <w:bookmarkEnd w:id="30605"/>
      <w:r>
        <w:rPr>
          <w:rFonts w:hint="cs"/>
          <w:rtl/>
          <w:lang w:eastAsia="he-IL"/>
        </w:rPr>
        <w:t>משפט אחרון.</w:t>
      </w:r>
    </w:p>
    <w:p w:rsidR="0086198E" w:rsidRDefault="0086198E" w:rsidP="008052BD">
      <w:pPr>
        <w:rPr>
          <w:rtl/>
          <w:lang w:eastAsia="he-IL"/>
        </w:rPr>
      </w:pPr>
      <w:bookmarkStart w:id="30606" w:name="_ETM_Q74_787000"/>
      <w:bookmarkEnd w:id="30606"/>
    </w:p>
    <w:p w:rsidR="0086198E" w:rsidRDefault="0086198E" w:rsidP="008052BD">
      <w:pPr>
        <w:pStyle w:val="af7"/>
        <w:keepNext/>
        <w:rPr>
          <w:rtl/>
        </w:rPr>
      </w:pPr>
      <w:bookmarkStart w:id="30607" w:name="ET_interruption_6356_52"/>
      <w:r w:rsidRPr="00131660">
        <w:rPr>
          <w:rStyle w:val="TagStyle"/>
          <w:rtl/>
        </w:rPr>
        <w:t xml:space="preserve"> &lt;&lt; קריאה &gt;&gt;</w:t>
      </w:r>
      <w:r w:rsidRPr="00346AB8">
        <w:rPr>
          <w:rStyle w:val="TagStyle"/>
          <w:rtl/>
        </w:rPr>
        <w:t xml:space="preserve"> </w:t>
      </w:r>
      <w:r>
        <w:rPr>
          <w:rtl/>
        </w:rPr>
        <w:t>לימור סון הר מלך (עוצמה יהודית):</w:t>
      </w:r>
      <w:r w:rsidRPr="00346AB8">
        <w:rPr>
          <w:rStyle w:val="TagStyle"/>
          <w:rtl/>
        </w:rPr>
        <w:t xml:space="preserve"> </w:t>
      </w:r>
      <w:r w:rsidRPr="00131660">
        <w:rPr>
          <w:rStyle w:val="TagStyle"/>
          <w:rtl/>
        </w:rPr>
        <w:t>&lt;&lt; קריאה &gt;&gt;</w:t>
      </w:r>
      <w:r>
        <w:rPr>
          <w:rtl/>
        </w:rPr>
        <w:t xml:space="preserve">   </w:t>
      </w:r>
      <w:bookmarkEnd w:id="30607"/>
    </w:p>
    <w:p w:rsidR="0086198E" w:rsidRDefault="0086198E" w:rsidP="008052BD">
      <w:pPr>
        <w:rPr>
          <w:rtl/>
          <w:lang w:eastAsia="he-IL"/>
        </w:rPr>
      </w:pPr>
    </w:p>
    <w:p w:rsidR="0086198E" w:rsidRPr="00346AB8" w:rsidRDefault="0040236C" w:rsidP="0040236C">
      <w:pPr>
        <w:rPr>
          <w:rtl/>
          <w:lang w:eastAsia="he-IL"/>
        </w:rPr>
      </w:pPr>
      <w:bookmarkStart w:id="30608" w:name="_ETM_Q74_789000"/>
      <w:bookmarkEnd w:id="30608"/>
      <w:r>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0609" w:name="ET_speakercontinue_5795_51"/>
      <w:r w:rsidRPr="00131660">
        <w:rPr>
          <w:rStyle w:val="TagStyle"/>
          <w:rtl/>
        </w:rPr>
        <w:t xml:space="preserve"> &lt;&lt; דובר_המשך &gt;&gt;</w:t>
      </w:r>
      <w:r w:rsidRPr="00346AB8">
        <w:rPr>
          <w:rStyle w:val="TagStyle"/>
          <w:rtl/>
        </w:rPr>
        <w:t xml:space="preserve"> </w:t>
      </w:r>
      <w:r>
        <w:rPr>
          <w:rtl/>
        </w:rPr>
        <w:t>מנסור עבאס (רע"מ – הרשימה הערבית המאוחדת):</w:t>
      </w:r>
      <w:r w:rsidRPr="00346AB8">
        <w:rPr>
          <w:rStyle w:val="TagStyle"/>
          <w:rtl/>
        </w:rPr>
        <w:t xml:space="preserve"> </w:t>
      </w:r>
      <w:r w:rsidRPr="00131660">
        <w:rPr>
          <w:rStyle w:val="TagStyle"/>
          <w:rtl/>
        </w:rPr>
        <w:t>&lt;&lt; דובר_המשך &gt;&gt;</w:t>
      </w:r>
      <w:r>
        <w:rPr>
          <w:rtl/>
        </w:rPr>
        <w:t xml:space="preserve">   </w:t>
      </w:r>
      <w:bookmarkEnd w:id="30609"/>
    </w:p>
    <w:p w:rsidR="0086198E" w:rsidRDefault="0086198E" w:rsidP="008052BD">
      <w:pPr>
        <w:rPr>
          <w:rtl/>
          <w:lang w:eastAsia="he-IL"/>
        </w:rPr>
      </w:pPr>
    </w:p>
    <w:p w:rsidR="0086198E" w:rsidRPr="00346AB8" w:rsidRDefault="0040236C" w:rsidP="008209E4">
      <w:pPr>
        <w:rPr>
          <w:rtl/>
          <w:lang w:eastAsia="he-IL"/>
        </w:rPr>
      </w:pPr>
      <w:r>
        <w:rPr>
          <w:rFonts w:hint="cs"/>
          <w:rtl/>
          <w:lang w:eastAsia="he-IL"/>
        </w:rPr>
        <w:t>– –</w:t>
      </w:r>
      <w:r w:rsidR="0086198E">
        <w:rPr>
          <w:rFonts w:hint="cs"/>
          <w:rtl/>
          <w:lang w:eastAsia="he-IL"/>
        </w:rPr>
        <w:t xml:space="preserve"> אבל</w:t>
      </w:r>
      <w:bookmarkStart w:id="30610" w:name="_ETM_Q74_791000"/>
      <w:bookmarkEnd w:id="30610"/>
      <w:r w:rsidR="0086198E">
        <w:rPr>
          <w:rFonts w:hint="cs"/>
          <w:rtl/>
          <w:lang w:eastAsia="he-IL"/>
        </w:rPr>
        <w:t xml:space="preserve"> הינה, אני אומר לכם, היא הפתרון </w:t>
      </w:r>
      <w:bookmarkStart w:id="30611" w:name="_ETM_Q74_795000"/>
      <w:bookmarkEnd w:id="30611"/>
      <w:r w:rsidR="0086198E">
        <w:rPr>
          <w:rFonts w:hint="cs"/>
          <w:rtl/>
          <w:lang w:eastAsia="he-IL"/>
        </w:rPr>
        <w:t>כדי שלא יהיה לא 7 באוקטובר ולא 5 בנובמבר. תודה רבה.</w:t>
      </w:r>
    </w:p>
    <w:p w:rsidR="0086198E" w:rsidRDefault="0086198E" w:rsidP="008052BD">
      <w:pPr>
        <w:rPr>
          <w:rtl/>
          <w:lang w:eastAsia="he-IL"/>
        </w:rPr>
      </w:pPr>
    </w:p>
    <w:p w:rsidR="0086198E" w:rsidRDefault="0086198E" w:rsidP="008052BD">
      <w:pPr>
        <w:pStyle w:val="af8"/>
        <w:keepNext/>
        <w:rPr>
          <w:rtl/>
        </w:rPr>
      </w:pPr>
      <w:r w:rsidRPr="00131660">
        <w:rPr>
          <w:rStyle w:val="TagStyle"/>
          <w:rtl/>
        </w:rPr>
        <w:t xml:space="preserve"> &lt;&lt; יור &gt;&gt;</w:t>
      </w:r>
      <w:r w:rsidRPr="00346AB8">
        <w:rPr>
          <w:rStyle w:val="TagStyle"/>
          <w:rtl/>
        </w:rPr>
        <w:t xml:space="preserve"> </w:t>
      </w:r>
      <w:r>
        <w:rPr>
          <w:rtl/>
        </w:rPr>
        <w:t>היו"ר משה טור פז:</w:t>
      </w:r>
      <w:r w:rsidRPr="00346AB8">
        <w:rPr>
          <w:rStyle w:val="TagStyle"/>
          <w:rtl/>
        </w:rPr>
        <w:t xml:space="preserve"> </w:t>
      </w:r>
      <w:r w:rsidRPr="00131660">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612" w:name="_ETM_Q74_798000"/>
      <w:bookmarkEnd w:id="30612"/>
      <w:r>
        <w:rPr>
          <w:rFonts w:hint="cs"/>
          <w:rtl/>
          <w:lang w:eastAsia="he-IL"/>
        </w:rPr>
        <w:t xml:space="preserve">תודה רבה. הדובר הבא </w:t>
      </w:r>
      <w:r>
        <w:rPr>
          <w:rFonts w:hint="eastAsia"/>
          <w:rtl/>
          <w:lang w:eastAsia="he-IL"/>
        </w:rPr>
        <w:t xml:space="preserve">– </w:t>
      </w:r>
      <w:r>
        <w:rPr>
          <w:rFonts w:hint="cs"/>
          <w:rtl/>
          <w:lang w:eastAsia="he-IL"/>
        </w:rPr>
        <w:t xml:space="preserve">חבר הכנסת עמית </w:t>
      </w:r>
      <w:bookmarkStart w:id="30613" w:name="_ETM_Q74_801000"/>
      <w:bookmarkEnd w:id="30613"/>
      <w:r>
        <w:rPr>
          <w:rFonts w:hint="cs"/>
          <w:rtl/>
          <w:lang w:eastAsia="he-IL"/>
        </w:rPr>
        <w:t>הלוי.</w:t>
      </w:r>
    </w:p>
    <w:p w:rsidR="0086198E" w:rsidRDefault="0086198E" w:rsidP="008052BD">
      <w:pPr>
        <w:rPr>
          <w:rtl/>
          <w:lang w:eastAsia="he-IL"/>
        </w:rPr>
      </w:pPr>
      <w:bookmarkStart w:id="30614" w:name="_ETM_Q74_807000"/>
      <w:bookmarkEnd w:id="30614"/>
    </w:p>
    <w:p w:rsidR="0086198E" w:rsidRDefault="0086198E" w:rsidP="008052BD">
      <w:pPr>
        <w:pStyle w:val="af7"/>
        <w:keepNext/>
        <w:rPr>
          <w:rtl/>
        </w:rPr>
      </w:pPr>
      <w:bookmarkStart w:id="30615" w:name="ET_interruption_6356_54"/>
      <w:r w:rsidRPr="00131660">
        <w:rPr>
          <w:rStyle w:val="TagStyle"/>
          <w:rtl/>
        </w:rPr>
        <w:t xml:space="preserve"> &lt;&lt; קריאה &gt;&gt;</w:t>
      </w:r>
      <w:r w:rsidRPr="00346AB8">
        <w:rPr>
          <w:rStyle w:val="TagStyle"/>
          <w:rtl/>
        </w:rPr>
        <w:t xml:space="preserve"> </w:t>
      </w:r>
      <w:r>
        <w:rPr>
          <w:rtl/>
        </w:rPr>
        <w:t>לימור סון הר מלך (עוצמה יהודית):</w:t>
      </w:r>
      <w:r w:rsidRPr="00346AB8">
        <w:rPr>
          <w:rStyle w:val="TagStyle"/>
          <w:rtl/>
        </w:rPr>
        <w:t xml:space="preserve"> </w:t>
      </w:r>
      <w:r w:rsidRPr="00131660">
        <w:rPr>
          <w:rStyle w:val="TagStyle"/>
          <w:rtl/>
        </w:rPr>
        <w:t>&lt;&lt; קריאה &gt;&gt;</w:t>
      </w:r>
      <w:r>
        <w:rPr>
          <w:rtl/>
        </w:rPr>
        <w:t xml:space="preserve">   </w:t>
      </w:r>
      <w:bookmarkEnd w:id="30615"/>
    </w:p>
    <w:p w:rsidR="0086198E" w:rsidRDefault="0086198E" w:rsidP="008052BD">
      <w:pPr>
        <w:rPr>
          <w:rtl/>
          <w:lang w:eastAsia="he-IL"/>
        </w:rPr>
      </w:pPr>
    </w:p>
    <w:p w:rsidR="0086198E" w:rsidRDefault="0086198E" w:rsidP="008052BD">
      <w:pPr>
        <w:rPr>
          <w:rtl/>
          <w:lang w:eastAsia="he-IL"/>
        </w:rPr>
      </w:pPr>
      <w:bookmarkStart w:id="30616" w:name="_ETM_Q74_809000"/>
      <w:bookmarkEnd w:id="30616"/>
      <w:r>
        <w:rPr>
          <w:rFonts w:hint="cs"/>
          <w:rtl/>
          <w:lang w:eastAsia="he-IL"/>
        </w:rPr>
        <w:t>רוצה לספר לנו עליו, 5 בנובמבר?</w:t>
      </w:r>
    </w:p>
    <w:p w:rsidR="0086198E" w:rsidRDefault="0086198E" w:rsidP="008052BD">
      <w:pPr>
        <w:rPr>
          <w:rtl/>
          <w:lang w:eastAsia="he-IL"/>
        </w:rPr>
      </w:pPr>
    </w:p>
    <w:p w:rsidR="0086198E" w:rsidRDefault="0086198E" w:rsidP="008052BD">
      <w:pPr>
        <w:pStyle w:val="a4"/>
        <w:keepNext/>
        <w:rPr>
          <w:rtl/>
        </w:rPr>
      </w:pPr>
      <w:bookmarkStart w:id="30617" w:name="ET_speaker_6164_32"/>
      <w:r w:rsidRPr="00D24B9F">
        <w:rPr>
          <w:rStyle w:val="TagStyle"/>
          <w:rtl/>
        </w:rPr>
        <w:t>&lt;&lt; דובר &gt;&gt;</w:t>
      </w:r>
      <w:r w:rsidRPr="00915F07">
        <w:rPr>
          <w:rStyle w:val="TagStyle"/>
          <w:rtl/>
        </w:rPr>
        <w:t xml:space="preserve"> </w:t>
      </w:r>
      <w:bookmarkStart w:id="30618" w:name="_Toc172455959"/>
      <w:bookmarkStart w:id="30619" w:name="_Toc172458421"/>
      <w:bookmarkStart w:id="30620" w:name="_Toc172459713"/>
      <w:bookmarkStart w:id="30621" w:name="_Toc172460048"/>
      <w:r>
        <w:rPr>
          <w:rtl/>
        </w:rPr>
        <w:t>עמית הלוי (הליכוד):</w:t>
      </w:r>
      <w:bookmarkEnd w:id="30618"/>
      <w:bookmarkEnd w:id="30619"/>
      <w:bookmarkEnd w:id="30620"/>
      <w:bookmarkEnd w:id="30621"/>
      <w:r w:rsidRPr="00915F07">
        <w:rPr>
          <w:rStyle w:val="TagStyle"/>
          <w:rtl/>
        </w:rPr>
        <w:t xml:space="preserve"> </w:t>
      </w:r>
      <w:r w:rsidRPr="00D24B9F">
        <w:rPr>
          <w:rStyle w:val="TagStyle"/>
          <w:rtl/>
        </w:rPr>
        <w:t>&lt;&lt; דובר &gt;&gt;</w:t>
      </w:r>
      <w:r>
        <w:rPr>
          <w:rtl/>
        </w:rPr>
        <w:t xml:space="preserve">   </w:t>
      </w:r>
      <w:bookmarkEnd w:id="30617"/>
    </w:p>
    <w:p w:rsidR="0086198E" w:rsidRDefault="0086198E" w:rsidP="008052BD">
      <w:pPr>
        <w:rPr>
          <w:rtl/>
          <w:lang w:eastAsia="he-IL"/>
        </w:rPr>
      </w:pPr>
    </w:p>
    <w:p w:rsidR="0086198E" w:rsidRDefault="0086198E" w:rsidP="008209E4">
      <w:pPr>
        <w:rPr>
          <w:rtl/>
          <w:lang w:eastAsia="he-IL"/>
        </w:rPr>
      </w:pPr>
      <w:r>
        <w:rPr>
          <w:rFonts w:hint="cs"/>
          <w:rtl/>
          <w:lang w:eastAsia="he-IL"/>
        </w:rPr>
        <w:t xml:space="preserve">חברותיי וחבריי לכנסת, אזרחי ישראל, כל מי שלא יצביע בעד </w:t>
      </w:r>
      <w:bookmarkStart w:id="30622" w:name="_ETM_Q75_230000"/>
      <w:bookmarkEnd w:id="30622"/>
      <w:r>
        <w:rPr>
          <w:rFonts w:hint="cs"/>
          <w:rtl/>
          <w:lang w:eastAsia="he-IL"/>
        </w:rPr>
        <w:t xml:space="preserve">עכשיו, כל מי שלא יבהיר שלא תקום מדינה פלסטינית, </w:t>
      </w:r>
      <w:bookmarkStart w:id="30623" w:name="_ETM_Q75_233000"/>
      <w:bookmarkEnd w:id="30623"/>
      <w:r>
        <w:rPr>
          <w:rFonts w:hint="cs"/>
          <w:rtl/>
          <w:lang w:eastAsia="he-IL"/>
        </w:rPr>
        <w:t xml:space="preserve">יעבור למעשה על שני איסורים חמורים מן התורה: האחד, </w:t>
      </w:r>
      <w:bookmarkStart w:id="30624" w:name="_ETM_Q75_236000"/>
      <w:bookmarkEnd w:id="30624"/>
      <w:r>
        <w:rPr>
          <w:rFonts w:hint="cs"/>
          <w:rtl/>
          <w:lang w:eastAsia="he-IL"/>
        </w:rPr>
        <w:t xml:space="preserve">מדבר שקר תרחק; חמור מכך, לא תעמד על דם </w:t>
      </w:r>
      <w:bookmarkStart w:id="30625" w:name="_ETM_Q75_243000"/>
      <w:bookmarkEnd w:id="30625"/>
      <w:r>
        <w:rPr>
          <w:rFonts w:hint="cs"/>
          <w:rtl/>
          <w:lang w:eastAsia="he-IL"/>
        </w:rPr>
        <w:t xml:space="preserve">רעך. לגבי שקרים, גם בשקרים יש דרגות. הרי יש שקרים קטנים וגדולים, יש רגילים ויש מתועבים במיוחד, יש סתם שקרים </w:t>
      </w:r>
      <w:bookmarkStart w:id="30626" w:name="_ETM_Q75_249000"/>
      <w:bookmarkEnd w:id="30626"/>
      <w:r>
        <w:rPr>
          <w:rFonts w:hint="cs"/>
          <w:rtl/>
          <w:lang w:eastAsia="he-IL"/>
        </w:rPr>
        <w:t xml:space="preserve">ויש שקרים מסוכנים. השקר הזה שנקרא מדינה פלסטינית הוא גם </w:t>
      </w:r>
      <w:bookmarkStart w:id="30627" w:name="_ETM_Q75_259000"/>
      <w:bookmarkEnd w:id="30627"/>
      <w:r>
        <w:rPr>
          <w:rFonts w:hint="cs"/>
          <w:rtl/>
          <w:lang w:eastAsia="he-IL"/>
        </w:rPr>
        <w:t xml:space="preserve">גדול, ענק, גם מתועב מאוד וגם מסוכן ומגואל בדם </w:t>
      </w:r>
      <w:r>
        <w:rPr>
          <w:rtl/>
          <w:lang w:eastAsia="he-IL"/>
        </w:rPr>
        <w:t>–</w:t>
      </w:r>
      <w:r>
        <w:rPr>
          <w:rFonts w:hint="cs"/>
          <w:rtl/>
          <w:lang w:eastAsia="he-IL"/>
        </w:rPr>
        <w:t xml:space="preserve"> דם שמרוח ברחובותינו, ברחובות יפו ומוצא בשנת תר"ף, רחובות </w:t>
      </w:r>
      <w:bookmarkStart w:id="30628" w:name="_ETM_Q75_266000"/>
      <w:bookmarkEnd w:id="30628"/>
      <w:r>
        <w:rPr>
          <w:rFonts w:hint="cs"/>
          <w:rtl/>
          <w:lang w:eastAsia="he-IL"/>
        </w:rPr>
        <w:t>חברון וירושלים בתרפ"ט</w:t>
      </w:r>
      <w:r w:rsidR="008209E4">
        <w:rPr>
          <w:rFonts w:hint="cs"/>
          <w:rtl/>
          <w:lang w:eastAsia="he-IL"/>
        </w:rPr>
        <w:t>, ו</w:t>
      </w:r>
      <w:r>
        <w:rPr>
          <w:rFonts w:hint="cs"/>
          <w:rtl/>
          <w:lang w:eastAsia="he-IL"/>
        </w:rPr>
        <w:t xml:space="preserve">מאז לאורך כל השנים, עד דמם של תושבי בארי וניר עוז, דם הנאנסות, </w:t>
      </w:r>
      <w:bookmarkStart w:id="30629" w:name="_ETM_Q75_274000"/>
      <w:bookmarkEnd w:id="30629"/>
      <w:r>
        <w:rPr>
          <w:rFonts w:hint="cs"/>
          <w:rtl/>
          <w:lang w:eastAsia="he-IL"/>
        </w:rPr>
        <w:t xml:space="preserve">דם התינוקות, דם ערופי הראשים. הדם הזה </w:t>
      </w:r>
      <w:r>
        <w:rPr>
          <w:rFonts w:hint="eastAsia"/>
          <w:rtl/>
          <w:lang w:eastAsia="he-IL"/>
        </w:rPr>
        <w:t>–</w:t>
      </w:r>
      <w:r>
        <w:rPr>
          <w:rFonts w:hint="cs"/>
          <w:rtl/>
          <w:lang w:eastAsia="he-IL"/>
        </w:rPr>
        <w:t xml:space="preserve"> דמי אחינו צועקים אלינו מן האדמה, ואסור לנו לעמוד </w:t>
      </w:r>
      <w:bookmarkStart w:id="30630" w:name="_ETM_Q75_285000"/>
      <w:bookmarkEnd w:id="30630"/>
      <w:r>
        <w:rPr>
          <w:rFonts w:hint="cs"/>
          <w:rtl/>
          <w:lang w:eastAsia="he-IL"/>
        </w:rPr>
        <w:t>על הדם.</w:t>
      </w:r>
    </w:p>
    <w:p w:rsidR="0086198E" w:rsidRDefault="0086198E" w:rsidP="008052BD">
      <w:pPr>
        <w:rPr>
          <w:rtl/>
          <w:lang w:eastAsia="he-IL"/>
        </w:rPr>
      </w:pPr>
    </w:p>
    <w:p w:rsidR="0086198E" w:rsidRDefault="0086198E" w:rsidP="008209E4">
      <w:pPr>
        <w:rPr>
          <w:rtl/>
          <w:lang w:eastAsia="he-IL"/>
        </w:rPr>
      </w:pPr>
      <w:bookmarkStart w:id="30631" w:name="_ETM_Q75_283000"/>
      <w:bookmarkEnd w:id="30631"/>
      <w:r>
        <w:rPr>
          <w:rFonts w:hint="cs"/>
          <w:rtl/>
          <w:lang w:eastAsia="he-IL"/>
        </w:rPr>
        <w:t xml:space="preserve">אם יש משהו אחד שחסר בדיפלומטיה שלנו, במערך ההסברה </w:t>
      </w:r>
      <w:bookmarkStart w:id="30632" w:name="_ETM_Q75_287000"/>
      <w:bookmarkEnd w:id="30632"/>
      <w:r>
        <w:rPr>
          <w:rFonts w:hint="cs"/>
          <w:rtl/>
          <w:lang w:eastAsia="he-IL"/>
        </w:rPr>
        <w:t xml:space="preserve">שלנו, במשך שנים, וביתר שאת מאז 7 באוקטובר, זה </w:t>
      </w:r>
      <w:bookmarkStart w:id="30633" w:name="_ETM_Q75_293000"/>
      <w:bookmarkEnd w:id="30633"/>
      <w:r>
        <w:rPr>
          <w:rFonts w:hint="cs"/>
          <w:rtl/>
          <w:lang w:eastAsia="he-IL"/>
        </w:rPr>
        <w:t xml:space="preserve">ניפוץ השקר הפלסטיני המתועב והמסוכן הזה, כי אם השגרירים שלנו </w:t>
      </w:r>
      <w:bookmarkStart w:id="30634" w:name="_ETM_Q75_297000"/>
      <w:bookmarkEnd w:id="30634"/>
      <w:r>
        <w:rPr>
          <w:rFonts w:hint="cs"/>
          <w:rtl/>
          <w:lang w:eastAsia="he-IL"/>
        </w:rPr>
        <w:t xml:space="preserve">לא עושים זאת מעל כל במה, מה לנו כי </w:t>
      </w:r>
      <w:bookmarkStart w:id="30635" w:name="_ETM_Q75_303000"/>
      <w:bookmarkEnd w:id="30635"/>
      <w:r>
        <w:rPr>
          <w:rFonts w:hint="cs"/>
          <w:rtl/>
          <w:lang w:eastAsia="he-IL"/>
        </w:rPr>
        <w:t xml:space="preserve">נלין על מזכ"ל האו"ם, שאומר שההתקפה היא לא </w:t>
      </w:r>
      <w:bookmarkStart w:id="30636" w:name="_ETM_Q75_308000"/>
      <w:bookmarkEnd w:id="30636"/>
      <w:r>
        <w:rPr>
          <w:rFonts w:hint="cs"/>
          <w:rtl/>
          <w:lang w:eastAsia="he-IL"/>
        </w:rPr>
        <w:t xml:space="preserve">בחלל הריק, שיש שני צדדים, שהיא בגלל הכיבוש? </w:t>
      </w:r>
      <w:bookmarkStart w:id="30637" w:name="_ETM_Q75_312000"/>
      <w:bookmarkEnd w:id="30637"/>
      <w:r>
        <w:rPr>
          <w:rFonts w:hint="cs"/>
          <w:rtl/>
          <w:lang w:eastAsia="he-IL"/>
        </w:rPr>
        <w:t xml:space="preserve">אם אנחנו מסכימים בשתיקה לשקר הפלסטיני, למדינה הפלסטינית </w:t>
      </w:r>
      <w:bookmarkStart w:id="30638" w:name="_ETM_Q75_313000"/>
      <w:bookmarkEnd w:id="30638"/>
      <w:r>
        <w:rPr>
          <w:rFonts w:hint="cs"/>
          <w:rtl/>
          <w:lang w:eastAsia="he-IL"/>
        </w:rPr>
        <w:t xml:space="preserve">שנבנית על גבי השקר הזה, אם אנחנו מסכימים להגדרה </w:t>
      </w:r>
      <w:bookmarkStart w:id="30639" w:name="_ETM_Q75_317000"/>
      <w:bookmarkEnd w:id="30639"/>
      <w:r>
        <w:rPr>
          <w:rFonts w:hint="cs"/>
          <w:rtl/>
          <w:lang w:eastAsia="he-IL"/>
        </w:rPr>
        <w:t xml:space="preserve">שאנחנו כאילו </w:t>
      </w:r>
      <w:r>
        <w:rPr>
          <w:lang w:eastAsia="he-IL"/>
        </w:rPr>
        <w:t>occupiers</w:t>
      </w:r>
      <w:r>
        <w:rPr>
          <w:rFonts w:hint="cs"/>
          <w:rtl/>
          <w:lang w:eastAsia="he-IL"/>
        </w:rPr>
        <w:t xml:space="preserve">, כאילו כובשים בארץ הזאת, </w:t>
      </w:r>
      <w:bookmarkStart w:id="30640" w:name="_ETM_Q75_321000"/>
      <w:bookmarkEnd w:id="30640"/>
      <w:r>
        <w:rPr>
          <w:rFonts w:hint="cs"/>
          <w:rtl/>
          <w:lang w:eastAsia="he-IL"/>
        </w:rPr>
        <w:t xml:space="preserve">אז הפסדנו מראש. ואנחנו חייבים לנצח, כי אם לא ננצח </w:t>
      </w:r>
      <w:bookmarkStart w:id="30641" w:name="_ETM_Q75_329000"/>
      <w:bookmarkEnd w:id="30641"/>
      <w:r w:rsidR="008209E4">
        <w:rPr>
          <w:rFonts w:hint="eastAsia"/>
          <w:rtl/>
          <w:lang w:eastAsia="he-IL"/>
        </w:rPr>
        <w:t xml:space="preserve">– </w:t>
      </w:r>
      <w:r>
        <w:rPr>
          <w:rFonts w:hint="cs"/>
          <w:rtl/>
          <w:lang w:eastAsia="he-IL"/>
        </w:rPr>
        <w:t xml:space="preserve">איך אמרה פעם ראשת ממשלה כאן </w:t>
      </w:r>
      <w:r w:rsidR="008209E4">
        <w:rPr>
          <w:rFonts w:hint="eastAsia"/>
          <w:rtl/>
          <w:lang w:eastAsia="he-IL"/>
        </w:rPr>
        <w:t xml:space="preserve">– </w:t>
      </w:r>
      <w:r>
        <w:rPr>
          <w:rFonts w:hint="cs"/>
          <w:rtl/>
          <w:lang w:eastAsia="he-IL"/>
        </w:rPr>
        <w:t>לא נהיה כאן בכלל.</w:t>
      </w:r>
      <w:bookmarkStart w:id="30642" w:name="_ETM_Q75_333000"/>
      <w:bookmarkEnd w:id="30642"/>
    </w:p>
    <w:p w:rsidR="0086198E" w:rsidRDefault="0086198E" w:rsidP="008052BD">
      <w:pPr>
        <w:rPr>
          <w:rtl/>
          <w:lang w:eastAsia="he-IL"/>
        </w:rPr>
      </w:pPr>
    </w:p>
    <w:p w:rsidR="0086198E" w:rsidRDefault="0086198E" w:rsidP="008209E4">
      <w:pPr>
        <w:rPr>
          <w:rtl/>
          <w:lang w:eastAsia="he-IL"/>
        </w:rPr>
      </w:pPr>
      <w:bookmarkStart w:id="30643" w:name="_ETM_Q75_328000"/>
      <w:bookmarkEnd w:id="30643"/>
      <w:r>
        <w:rPr>
          <w:rFonts w:hint="cs"/>
          <w:rtl/>
          <w:lang w:eastAsia="he-IL"/>
        </w:rPr>
        <w:t>בשביל לנצח אנחנו צריכים על כל במה, וראש הממשלה צריך</w:t>
      </w:r>
      <w:bookmarkStart w:id="30644" w:name="_ETM_Q75_336000"/>
      <w:bookmarkEnd w:id="30644"/>
      <w:r>
        <w:rPr>
          <w:rFonts w:hint="cs"/>
          <w:rtl/>
          <w:lang w:eastAsia="he-IL"/>
        </w:rPr>
        <w:t xml:space="preserve"> לעשות את זה בשבוע הבא, לנפץ את גלגולי השקר הפלסטיני.</w:t>
      </w:r>
      <w:bookmarkStart w:id="30645" w:name="_ETM_Q75_341000"/>
      <w:bookmarkEnd w:id="30645"/>
      <w:r>
        <w:rPr>
          <w:rFonts w:hint="cs"/>
          <w:rtl/>
          <w:lang w:eastAsia="he-IL"/>
        </w:rPr>
        <w:t xml:space="preserve"> לשקר הזה יש שלושה פרקים, ואני אעשה את זה </w:t>
      </w:r>
      <w:bookmarkStart w:id="30646" w:name="_ETM_Q75_344000"/>
      <w:bookmarkEnd w:id="30646"/>
      <w:r>
        <w:rPr>
          <w:rFonts w:hint="cs"/>
          <w:rtl/>
          <w:lang w:eastAsia="he-IL"/>
        </w:rPr>
        <w:t xml:space="preserve">כאן עכשיו. הפרק הראשון זה, כמו שאמרה גולדה </w:t>
      </w:r>
      <w:bookmarkStart w:id="30647" w:name="_ETM_Q75_343000"/>
      <w:bookmarkEnd w:id="30647"/>
      <w:r>
        <w:rPr>
          <w:rFonts w:hint="cs"/>
          <w:rtl/>
          <w:lang w:eastAsia="he-IL"/>
        </w:rPr>
        <w:t xml:space="preserve">מאיר </w:t>
      </w:r>
      <w:r w:rsidR="008209E4">
        <w:rPr>
          <w:rFonts w:hint="eastAsia"/>
          <w:rtl/>
          <w:lang w:eastAsia="he-IL"/>
        </w:rPr>
        <w:t xml:space="preserve">– </w:t>
      </w:r>
      <w:r>
        <w:rPr>
          <w:rFonts w:hint="cs"/>
          <w:rtl/>
          <w:lang w:eastAsia="he-IL"/>
        </w:rPr>
        <w:t xml:space="preserve">השקר של אדריאנוס קיסר שרצה למחוק את העם </w:t>
      </w:r>
      <w:bookmarkStart w:id="30648" w:name="_ETM_Q75_347000"/>
      <w:bookmarkEnd w:id="30648"/>
      <w:r>
        <w:rPr>
          <w:rFonts w:hint="cs"/>
          <w:rtl/>
          <w:lang w:eastAsia="he-IL"/>
        </w:rPr>
        <w:t xml:space="preserve">היהודי, את הזיקה שלו לארץ ישראל, וקרא לארץ הזאת פלשתינה. </w:t>
      </w:r>
      <w:bookmarkStart w:id="30649" w:name="_ETM_Q75_356000"/>
      <w:bookmarkEnd w:id="30649"/>
      <w:r>
        <w:rPr>
          <w:rFonts w:hint="cs"/>
          <w:rtl/>
          <w:lang w:eastAsia="he-IL"/>
        </w:rPr>
        <w:t xml:space="preserve">אגב, אצלו עוד 200 שנה אחר כך היו מטבעות יודיאה </w:t>
      </w:r>
      <w:bookmarkStart w:id="30650" w:name="_ETM_Q75_358000"/>
      <w:bookmarkEnd w:id="30650"/>
      <w:r>
        <w:rPr>
          <w:rFonts w:hint="cs"/>
          <w:rtl/>
          <w:lang w:eastAsia="he-IL"/>
        </w:rPr>
        <w:t xml:space="preserve">קפטה, כן? אבל הוא רצה למחוק, ועשה שינוי שם לבית </w:t>
      </w:r>
      <w:bookmarkStart w:id="30651" w:name="_ETM_Q75_359000"/>
      <w:bookmarkEnd w:id="30651"/>
      <w:r>
        <w:rPr>
          <w:rFonts w:hint="cs"/>
          <w:rtl/>
          <w:lang w:eastAsia="he-IL"/>
        </w:rPr>
        <w:t xml:space="preserve">שאן, לירושלים, לשכם וגם לפלשתינה. את שינוי השם הזה אימצו </w:t>
      </w:r>
      <w:bookmarkStart w:id="30652" w:name="_ETM_Q75_365000"/>
      <w:bookmarkEnd w:id="30652"/>
      <w:r>
        <w:rPr>
          <w:rFonts w:hint="cs"/>
          <w:rtl/>
          <w:lang w:eastAsia="he-IL"/>
        </w:rPr>
        <w:t xml:space="preserve">כל האנטישמים לאורך כל הדורות, כולל הבריטים, שקיבלו כאן את </w:t>
      </w:r>
      <w:bookmarkStart w:id="30653" w:name="_ETM_Q75_371000"/>
      <w:bookmarkEnd w:id="30653"/>
      <w:r>
        <w:rPr>
          <w:rFonts w:hint="cs"/>
          <w:rtl/>
          <w:lang w:eastAsia="he-IL"/>
        </w:rPr>
        <w:t xml:space="preserve">המנדט לפני קום המדינה. לכן גולדה אמרה: אם כבר פלסטינים, </w:t>
      </w:r>
      <w:bookmarkStart w:id="30654" w:name="_ETM_Q75_372000"/>
      <w:bookmarkEnd w:id="30654"/>
      <w:r>
        <w:rPr>
          <w:rFonts w:hint="cs"/>
          <w:rtl/>
          <w:lang w:eastAsia="he-IL"/>
        </w:rPr>
        <w:t xml:space="preserve">אני פלסטינית. כל מי שהיה פה לפני 48' קיבל דרכון </w:t>
      </w:r>
      <w:bookmarkStart w:id="30655" w:name="_ETM_Q75_378000"/>
      <w:bookmarkEnd w:id="30655"/>
      <w:r>
        <w:rPr>
          <w:rFonts w:hint="cs"/>
          <w:rtl/>
          <w:lang w:eastAsia="he-IL"/>
        </w:rPr>
        <w:t>פלסטין. זה השקר הראשון.</w:t>
      </w:r>
    </w:p>
    <w:p w:rsidR="0086198E" w:rsidRDefault="0086198E" w:rsidP="008052BD">
      <w:pPr>
        <w:rPr>
          <w:rtl/>
          <w:lang w:eastAsia="he-IL"/>
        </w:rPr>
      </w:pPr>
    </w:p>
    <w:p w:rsidR="0086198E" w:rsidRDefault="0086198E" w:rsidP="0040236C">
      <w:pPr>
        <w:rPr>
          <w:rtl/>
          <w:lang w:eastAsia="he-IL"/>
        </w:rPr>
      </w:pPr>
      <w:bookmarkStart w:id="30656" w:name="_ETM_Q75_379000"/>
      <w:bookmarkEnd w:id="30656"/>
      <w:r>
        <w:rPr>
          <w:rFonts w:hint="cs"/>
          <w:rtl/>
          <w:lang w:eastAsia="he-IL"/>
        </w:rPr>
        <w:t xml:space="preserve">את השקר השני, החוליה השנייה, של הסיפור הפלסטיני השקרי ייסד יאסר ערפאת, הרוצח השפל </w:t>
      </w:r>
      <w:bookmarkStart w:id="30657" w:name="_ETM_Q75_383000"/>
      <w:bookmarkEnd w:id="30657"/>
      <w:r>
        <w:rPr>
          <w:rFonts w:hint="cs"/>
          <w:rtl/>
          <w:lang w:eastAsia="he-IL"/>
        </w:rPr>
        <w:t>הזה, שכבר הבין, אחרי קום המדינה, שז</w:t>
      </w:r>
      <w:bookmarkStart w:id="30658" w:name="_ETM_Q75_391000"/>
      <w:bookmarkEnd w:id="30658"/>
      <w:r>
        <w:rPr>
          <w:rFonts w:hint="cs"/>
          <w:rtl/>
          <w:lang w:eastAsia="he-IL"/>
        </w:rPr>
        <w:t xml:space="preserve">ה לא מספיק, השקר של אדריאנוס קיסר, </w:t>
      </w:r>
      <w:bookmarkStart w:id="30659" w:name="_ETM_Q75_388000"/>
      <w:bookmarkEnd w:id="30659"/>
      <w:r>
        <w:rPr>
          <w:rFonts w:hint="cs"/>
          <w:rtl/>
          <w:lang w:eastAsia="he-IL"/>
        </w:rPr>
        <w:t xml:space="preserve">שלשטח רק קוראים פלשתינה, ואז הוא המציא את העם הפלסטיני. </w:t>
      </w:r>
      <w:bookmarkStart w:id="30660" w:name="_ETM_Q75_395000"/>
      <w:bookmarkEnd w:id="30660"/>
      <w:r>
        <w:rPr>
          <w:rFonts w:hint="cs"/>
          <w:rtl/>
          <w:lang w:eastAsia="he-IL"/>
        </w:rPr>
        <w:t xml:space="preserve">שקר אחד </w:t>
      </w:r>
      <w:r>
        <w:rPr>
          <w:rFonts w:hint="eastAsia"/>
          <w:rtl/>
          <w:lang w:eastAsia="he-IL"/>
        </w:rPr>
        <w:t>–</w:t>
      </w:r>
      <w:r>
        <w:rPr>
          <w:rFonts w:hint="cs"/>
          <w:rtl/>
          <w:lang w:eastAsia="he-IL"/>
        </w:rPr>
        <w:t xml:space="preserve"> קיבלנו שניים: גם עם שלא היה </w:t>
      </w:r>
      <w:bookmarkStart w:id="30661" w:name="_ETM_Q75_396000"/>
      <w:bookmarkEnd w:id="30661"/>
      <w:r>
        <w:rPr>
          <w:rFonts w:hint="cs"/>
          <w:rtl/>
          <w:lang w:eastAsia="he-IL"/>
        </w:rPr>
        <w:t xml:space="preserve">ולא נברא וגם פלסטין. הרי העובדות ידועות לכולם. אני </w:t>
      </w:r>
      <w:bookmarkStart w:id="30662" w:name="_ETM_Q75_399000"/>
      <w:bookmarkEnd w:id="30662"/>
      <w:r>
        <w:rPr>
          <w:rFonts w:hint="cs"/>
          <w:rtl/>
          <w:lang w:eastAsia="he-IL"/>
        </w:rPr>
        <w:t xml:space="preserve">ממליץ לאזרחים ולכם לקרוא את הספר של ד"ר רבקה </w:t>
      </w:r>
      <w:bookmarkStart w:id="30663" w:name="_ETM_Q75_402000"/>
      <w:bookmarkEnd w:id="30663"/>
      <w:r>
        <w:rPr>
          <w:rFonts w:hint="cs"/>
          <w:rtl/>
          <w:lang w:eastAsia="he-IL"/>
        </w:rPr>
        <w:t xml:space="preserve">שפק-ליסק </w:t>
      </w:r>
      <w:r w:rsidR="0040236C">
        <w:rPr>
          <w:rFonts w:hint="cs"/>
          <w:rtl/>
          <w:lang w:eastAsia="he-IL"/>
        </w:rPr>
        <w:t>–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091738">
        <w:rPr>
          <w:rStyle w:val="TagStyle"/>
          <w:rtl/>
        </w:rPr>
        <w:t xml:space="preserve"> </w:t>
      </w:r>
      <w:r>
        <w:rPr>
          <w:rtl/>
        </w:rPr>
        <w:t>היו"ר משה טור פז:</w:t>
      </w:r>
      <w:r w:rsidRPr="0009173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תם הזמן. שים לב, חבר הכנסת הלוי.</w:t>
      </w:r>
    </w:p>
    <w:p w:rsidR="0086198E" w:rsidRDefault="0086198E" w:rsidP="008052BD">
      <w:pPr>
        <w:rPr>
          <w:rtl/>
          <w:lang w:eastAsia="he-IL"/>
        </w:rPr>
      </w:pPr>
    </w:p>
    <w:p w:rsidR="0086198E" w:rsidRDefault="0086198E" w:rsidP="008052BD">
      <w:pPr>
        <w:pStyle w:val="-"/>
        <w:keepNext/>
        <w:rPr>
          <w:rtl/>
        </w:rPr>
      </w:pPr>
      <w:bookmarkStart w:id="30664" w:name="ET_speakercontinue_6164_8"/>
      <w:r w:rsidRPr="00D24B9F">
        <w:rPr>
          <w:rStyle w:val="TagStyle"/>
          <w:rtl/>
        </w:rPr>
        <w:t xml:space="preserve"> &lt;&lt; דובר_המשך &gt;&gt;</w:t>
      </w:r>
      <w:r w:rsidRPr="00091738">
        <w:rPr>
          <w:rStyle w:val="TagStyle"/>
          <w:rtl/>
        </w:rPr>
        <w:t xml:space="preserve"> </w:t>
      </w:r>
      <w:r>
        <w:rPr>
          <w:rtl/>
        </w:rPr>
        <w:t>עמית הלוי (הליכוד):</w:t>
      </w:r>
      <w:r w:rsidRPr="00091738">
        <w:rPr>
          <w:rStyle w:val="TagStyle"/>
          <w:rtl/>
        </w:rPr>
        <w:t xml:space="preserve"> </w:t>
      </w:r>
      <w:r w:rsidRPr="00D24B9F">
        <w:rPr>
          <w:rStyle w:val="TagStyle"/>
          <w:rtl/>
        </w:rPr>
        <w:t>&lt;&lt; דובר_המשך &gt;&gt;</w:t>
      </w:r>
      <w:r>
        <w:rPr>
          <w:rtl/>
        </w:rPr>
        <w:t xml:space="preserve">   </w:t>
      </w:r>
      <w:bookmarkEnd w:id="3066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אני כבר מסיים. </w:t>
      </w:r>
      <w:r w:rsidR="0040236C">
        <w:rPr>
          <w:rFonts w:hint="cs"/>
          <w:rtl/>
          <w:lang w:eastAsia="he-IL"/>
        </w:rPr>
        <w:t>– –</w:t>
      </w:r>
      <w:r>
        <w:rPr>
          <w:rFonts w:hint="cs"/>
          <w:rtl/>
          <w:lang w:eastAsia="he-IL"/>
        </w:rPr>
        <w:t xml:space="preserve"> כיצד הומצא העם הפלסטיני. אני אומר </w:t>
      </w:r>
      <w:bookmarkStart w:id="30665" w:name="_ETM_Q75_408000"/>
      <w:bookmarkEnd w:id="30665"/>
      <w:r>
        <w:rPr>
          <w:rFonts w:hint="cs"/>
          <w:rtl/>
          <w:lang w:eastAsia="he-IL"/>
        </w:rPr>
        <w:t xml:space="preserve">לך במשפט אחד את כל הספר: מיליון ערבים שנכנסו לכאן </w:t>
      </w:r>
      <w:bookmarkStart w:id="30666" w:name="_ETM_Q75_417000"/>
      <w:bookmarkEnd w:id="30666"/>
      <w:r>
        <w:rPr>
          <w:rFonts w:hint="cs"/>
          <w:rtl/>
          <w:lang w:eastAsia="he-IL"/>
        </w:rPr>
        <w:t xml:space="preserve">ב-100 שנים, מ-1840 עד 1948 </w:t>
      </w:r>
      <w:r w:rsidR="0040236C">
        <w:rPr>
          <w:rFonts w:hint="cs"/>
          <w:rtl/>
          <w:lang w:eastAsia="he-IL"/>
        </w:rPr>
        <w:t>–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091738">
        <w:rPr>
          <w:rStyle w:val="TagStyle"/>
          <w:rtl/>
        </w:rPr>
        <w:t xml:space="preserve"> </w:t>
      </w:r>
      <w:r>
        <w:rPr>
          <w:rtl/>
        </w:rPr>
        <w:t>היו"ר משה טור פז:</w:t>
      </w:r>
      <w:r w:rsidRPr="0009173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משפט אחרון.</w:t>
      </w:r>
    </w:p>
    <w:p w:rsidR="0086198E" w:rsidRDefault="0086198E" w:rsidP="008052BD">
      <w:pPr>
        <w:rPr>
          <w:rtl/>
          <w:lang w:eastAsia="he-IL"/>
        </w:rPr>
      </w:pPr>
    </w:p>
    <w:p w:rsidR="0086198E" w:rsidRDefault="0086198E" w:rsidP="008052BD">
      <w:pPr>
        <w:pStyle w:val="-"/>
        <w:keepNext/>
        <w:rPr>
          <w:rtl/>
        </w:rPr>
      </w:pPr>
      <w:bookmarkStart w:id="30667" w:name="ET_speakercontinue_6164_10"/>
      <w:r w:rsidRPr="00D24B9F">
        <w:rPr>
          <w:rStyle w:val="TagStyle"/>
          <w:rtl/>
        </w:rPr>
        <w:t xml:space="preserve"> &lt;&lt; דובר_המשך &gt;&gt;</w:t>
      </w:r>
      <w:r w:rsidRPr="00091738">
        <w:rPr>
          <w:rStyle w:val="TagStyle"/>
          <w:rtl/>
        </w:rPr>
        <w:t xml:space="preserve"> </w:t>
      </w:r>
      <w:r>
        <w:rPr>
          <w:rtl/>
        </w:rPr>
        <w:t>עמית הלוי (הליכוד):</w:t>
      </w:r>
      <w:r w:rsidRPr="00091738">
        <w:rPr>
          <w:rStyle w:val="TagStyle"/>
          <w:rtl/>
        </w:rPr>
        <w:t xml:space="preserve"> </w:t>
      </w:r>
      <w:r w:rsidRPr="00D24B9F">
        <w:rPr>
          <w:rStyle w:val="TagStyle"/>
          <w:rtl/>
        </w:rPr>
        <w:t>&lt;&lt; דובר_המשך &gt;&gt;</w:t>
      </w:r>
      <w:r>
        <w:rPr>
          <w:rtl/>
        </w:rPr>
        <w:t xml:space="preserve">   </w:t>
      </w:r>
      <w:bookmarkEnd w:id="30667"/>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מצפון אפריקה, מהמזרח</w:t>
      </w:r>
      <w:bookmarkStart w:id="30668" w:name="_ETM_Q75_421000"/>
      <w:bookmarkEnd w:id="30668"/>
      <w:r w:rsidR="0086198E">
        <w:rPr>
          <w:rFonts w:hint="cs"/>
          <w:rtl/>
          <w:lang w:eastAsia="he-IL"/>
        </w:rPr>
        <w:t xml:space="preserve"> התיכון ומכל המקומות, דרך מצרים, סוריה וירדן. </w:t>
      </w:r>
      <w:bookmarkStart w:id="30669" w:name="_ETM_Q75_422000"/>
      <w:bookmarkEnd w:id="30669"/>
      <w:r w:rsidR="0086198E">
        <w:rPr>
          <w:rFonts w:hint="cs"/>
          <w:rtl/>
          <w:lang w:eastAsia="he-IL"/>
        </w:rPr>
        <w:t xml:space="preserve">הם באו לכאן, כמו שאתה יודע, אדוני היושב-ראש, לא בגלל </w:t>
      </w:r>
      <w:bookmarkStart w:id="30670" w:name="_ETM_Q75_429000"/>
      <w:bookmarkEnd w:id="30670"/>
      <w:r w:rsidR="0086198E">
        <w:rPr>
          <w:rFonts w:hint="cs"/>
          <w:rtl/>
          <w:lang w:eastAsia="he-IL"/>
        </w:rPr>
        <w:t xml:space="preserve">שארץ ישראל עניינה אותם, לא בגלל העם הפלסטיני </w:t>
      </w:r>
      <w:r w:rsidR="0086198E">
        <w:rPr>
          <w:rtl/>
          <w:lang w:eastAsia="he-IL"/>
        </w:rPr>
        <w:t>–</w:t>
      </w:r>
      <w:r w:rsidR="0086198E">
        <w:rPr>
          <w:rFonts w:hint="cs"/>
          <w:rtl/>
          <w:lang w:eastAsia="he-IL"/>
        </w:rPr>
        <w:t xml:space="preserve"> </w:t>
      </w:r>
      <w:bookmarkStart w:id="30671" w:name="_ETM_Q75_428000"/>
      <w:bookmarkEnd w:id="30671"/>
      <w:r w:rsidR="0086198E">
        <w:rPr>
          <w:rFonts w:hint="cs"/>
          <w:rtl/>
          <w:lang w:eastAsia="he-IL"/>
        </w:rPr>
        <w:t xml:space="preserve">פשוט כמהגרי עבודה.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091738">
        <w:rPr>
          <w:rStyle w:val="TagStyle"/>
          <w:rtl/>
        </w:rPr>
        <w:t xml:space="preserve"> </w:t>
      </w:r>
      <w:r>
        <w:rPr>
          <w:rtl/>
        </w:rPr>
        <w:t>היו"ר משה טור פז:</w:t>
      </w:r>
      <w:r w:rsidRPr="0009173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נא לסיים.</w:t>
      </w:r>
    </w:p>
    <w:p w:rsidR="0086198E" w:rsidRDefault="0086198E" w:rsidP="008052BD">
      <w:pPr>
        <w:rPr>
          <w:rtl/>
          <w:lang w:eastAsia="he-IL"/>
        </w:rPr>
      </w:pPr>
    </w:p>
    <w:p w:rsidR="0086198E" w:rsidRDefault="0086198E" w:rsidP="008052BD">
      <w:pPr>
        <w:pStyle w:val="af7"/>
        <w:keepNext/>
        <w:rPr>
          <w:rtl/>
        </w:rPr>
      </w:pPr>
      <w:bookmarkStart w:id="30672" w:name="ET_interruption_5795_37"/>
      <w:r w:rsidRPr="00D24B9F">
        <w:rPr>
          <w:rStyle w:val="TagStyle"/>
          <w:rtl/>
        </w:rPr>
        <w:t xml:space="preserve"> &lt;&lt; קריאה &gt;&gt;</w:t>
      </w:r>
      <w:r w:rsidRPr="00AF3798">
        <w:rPr>
          <w:rStyle w:val="TagStyle"/>
          <w:rtl/>
        </w:rPr>
        <w:t xml:space="preserve"> </w:t>
      </w:r>
      <w:r>
        <w:rPr>
          <w:rtl/>
        </w:rPr>
        <w:t>מנסור עבאס (רע"מ – הרשימה הערבית המאוחדת):</w:t>
      </w:r>
      <w:r w:rsidRPr="00AF3798">
        <w:rPr>
          <w:rStyle w:val="TagStyle"/>
          <w:rtl/>
        </w:rPr>
        <w:t xml:space="preserve"> </w:t>
      </w:r>
      <w:r w:rsidRPr="00D24B9F">
        <w:rPr>
          <w:rStyle w:val="TagStyle"/>
          <w:rtl/>
        </w:rPr>
        <w:t>&lt;&lt; קריאה &gt;&gt;</w:t>
      </w:r>
      <w:r>
        <w:rPr>
          <w:rtl/>
        </w:rPr>
        <w:t xml:space="preserve">   </w:t>
      </w:r>
      <w:bookmarkEnd w:id="30672"/>
    </w:p>
    <w:p w:rsidR="0086198E" w:rsidRDefault="0086198E" w:rsidP="008052BD">
      <w:pPr>
        <w:rPr>
          <w:rtl/>
          <w:lang w:eastAsia="he-IL"/>
        </w:rPr>
      </w:pPr>
    </w:p>
    <w:p w:rsidR="0086198E" w:rsidRPr="00AF3798" w:rsidRDefault="0086198E" w:rsidP="008052BD">
      <w:pPr>
        <w:rPr>
          <w:rtl/>
          <w:lang w:eastAsia="he-IL"/>
        </w:rPr>
      </w:pPr>
      <w:bookmarkStart w:id="30673" w:name="_ETM_Q75_432000"/>
      <w:bookmarkEnd w:id="30673"/>
      <w:r>
        <w:rPr>
          <w:rFonts w:hint="cs"/>
          <w:rtl/>
          <w:lang w:eastAsia="he-IL"/>
        </w:rPr>
        <w:t>זה לא שקר.</w:t>
      </w:r>
    </w:p>
    <w:p w:rsidR="0086198E" w:rsidRDefault="0086198E" w:rsidP="008052BD">
      <w:pPr>
        <w:rPr>
          <w:rtl/>
          <w:lang w:eastAsia="he-IL"/>
        </w:rPr>
      </w:pPr>
      <w:bookmarkStart w:id="30674" w:name="_ETM_Q75_435000"/>
      <w:bookmarkEnd w:id="30674"/>
    </w:p>
    <w:p w:rsidR="0086198E" w:rsidRDefault="0086198E" w:rsidP="008052BD">
      <w:pPr>
        <w:pStyle w:val="-"/>
        <w:keepNext/>
        <w:rPr>
          <w:rtl/>
        </w:rPr>
      </w:pPr>
      <w:bookmarkStart w:id="30675" w:name="ET_speakercontinue_6164_12"/>
      <w:r w:rsidRPr="00D24B9F">
        <w:rPr>
          <w:rStyle w:val="TagStyle"/>
          <w:rtl/>
        </w:rPr>
        <w:t xml:space="preserve"> &lt;&lt; דובר_המשך &gt;&gt;</w:t>
      </w:r>
      <w:r w:rsidRPr="00091738">
        <w:rPr>
          <w:rStyle w:val="TagStyle"/>
          <w:rtl/>
        </w:rPr>
        <w:t xml:space="preserve"> </w:t>
      </w:r>
      <w:r>
        <w:rPr>
          <w:rtl/>
        </w:rPr>
        <w:t>עמית הלוי (הליכוד):</w:t>
      </w:r>
      <w:r w:rsidRPr="00091738">
        <w:rPr>
          <w:rStyle w:val="TagStyle"/>
          <w:rtl/>
        </w:rPr>
        <w:t xml:space="preserve"> </w:t>
      </w:r>
      <w:r w:rsidRPr="00D24B9F">
        <w:rPr>
          <w:rStyle w:val="TagStyle"/>
          <w:rtl/>
        </w:rPr>
        <w:t>&lt;&lt; דובר_המשך &gt;&gt;</w:t>
      </w:r>
      <w:r>
        <w:rPr>
          <w:rtl/>
        </w:rPr>
        <w:t xml:space="preserve">   </w:t>
      </w:r>
      <w:bookmarkEnd w:id="30675"/>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אני אסיים בדבר אחד. הפרק השלישי של השקר הזה הוא השקר של תוכנית השלבים. בשנות </w:t>
      </w:r>
      <w:bookmarkStart w:id="30676" w:name="_ETM_Q75_437000"/>
      <w:bookmarkEnd w:id="30676"/>
      <w:r>
        <w:rPr>
          <w:rFonts w:hint="cs"/>
          <w:rtl/>
          <w:lang w:eastAsia="he-IL"/>
        </w:rPr>
        <w:t xml:space="preserve">השבעים יאסר ערפאת אומר: אנחנו נעשה </w:t>
      </w:r>
      <w:r w:rsidR="0040236C">
        <w:rPr>
          <w:rFonts w:hint="cs"/>
          <w:rtl/>
          <w:lang w:eastAsia="he-IL"/>
        </w:rPr>
        <w:t>–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AF3798">
        <w:rPr>
          <w:rStyle w:val="TagStyle"/>
          <w:rtl/>
        </w:rPr>
        <w:t xml:space="preserve"> </w:t>
      </w:r>
      <w:r>
        <w:rPr>
          <w:rtl/>
        </w:rPr>
        <w:t>היו"ר משה טור פז:</w:t>
      </w:r>
      <w:r w:rsidRPr="00AF379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677" w:name="_ETM_Q75_438000"/>
      <w:bookmarkEnd w:id="30677"/>
      <w:r>
        <w:rPr>
          <w:rFonts w:hint="cs"/>
          <w:rtl/>
          <w:lang w:eastAsia="he-IL"/>
        </w:rPr>
        <w:t>משפט סיום. חבר הכנסת הלוי, אתה לא שם נקודה.</w:t>
      </w:r>
    </w:p>
    <w:p w:rsidR="0086198E" w:rsidRDefault="0086198E" w:rsidP="008052BD">
      <w:pPr>
        <w:rPr>
          <w:rtl/>
          <w:lang w:eastAsia="he-IL"/>
        </w:rPr>
      </w:pPr>
    </w:p>
    <w:p w:rsidR="0086198E" w:rsidRDefault="0086198E" w:rsidP="008052BD">
      <w:pPr>
        <w:pStyle w:val="-"/>
        <w:keepNext/>
        <w:rPr>
          <w:rtl/>
        </w:rPr>
      </w:pPr>
      <w:bookmarkStart w:id="30678" w:name="ET_speakercontinue_6164_36"/>
      <w:r w:rsidRPr="00D24B9F">
        <w:rPr>
          <w:rStyle w:val="TagStyle"/>
          <w:rtl/>
        </w:rPr>
        <w:t xml:space="preserve"> &lt;&lt; דובר_המשך &gt;&gt;</w:t>
      </w:r>
      <w:r w:rsidRPr="00AF3798">
        <w:rPr>
          <w:rStyle w:val="TagStyle"/>
          <w:rtl/>
        </w:rPr>
        <w:t xml:space="preserve"> </w:t>
      </w:r>
      <w:r>
        <w:rPr>
          <w:rtl/>
        </w:rPr>
        <w:t>עמית הלוי (הליכוד):</w:t>
      </w:r>
      <w:r w:rsidRPr="00AF3798">
        <w:rPr>
          <w:rStyle w:val="TagStyle"/>
          <w:rtl/>
        </w:rPr>
        <w:t xml:space="preserve"> </w:t>
      </w:r>
      <w:r w:rsidRPr="00D24B9F">
        <w:rPr>
          <w:rStyle w:val="TagStyle"/>
          <w:rtl/>
        </w:rPr>
        <w:t>&lt;&lt; דובר_המשך &gt;&gt;</w:t>
      </w:r>
      <w:r>
        <w:rPr>
          <w:rtl/>
        </w:rPr>
        <w:t xml:space="preserve">   </w:t>
      </w:r>
      <w:bookmarkEnd w:id="30678"/>
    </w:p>
    <w:p w:rsidR="0086198E" w:rsidRDefault="0086198E" w:rsidP="008052BD">
      <w:pPr>
        <w:rPr>
          <w:rtl/>
          <w:lang w:eastAsia="he-IL"/>
        </w:rPr>
      </w:pPr>
    </w:p>
    <w:p w:rsidR="0086198E" w:rsidRPr="00AF3798" w:rsidRDefault="0040236C" w:rsidP="0040236C">
      <w:pPr>
        <w:rPr>
          <w:rtl/>
          <w:lang w:eastAsia="he-IL"/>
        </w:rPr>
      </w:pPr>
      <w:bookmarkStart w:id="30679" w:name="_ETM_Q75_439000"/>
      <w:bookmarkEnd w:id="30679"/>
      <w:r>
        <w:rPr>
          <w:rFonts w:hint="cs"/>
          <w:rtl/>
          <w:lang w:eastAsia="he-IL"/>
        </w:rPr>
        <w:t>– –</w:t>
      </w:r>
      <w:r w:rsidR="0086198E">
        <w:rPr>
          <w:rFonts w:hint="cs"/>
          <w:rtl/>
          <w:lang w:eastAsia="he-IL"/>
        </w:rPr>
        <w:t xml:space="preserve"> את זה בתוכנית </w:t>
      </w:r>
      <w:bookmarkStart w:id="30680" w:name="_ETM_Q75_441000"/>
      <w:bookmarkEnd w:id="30680"/>
      <w:r w:rsidR="0086198E">
        <w:rPr>
          <w:rFonts w:hint="cs"/>
          <w:rtl/>
          <w:lang w:eastAsia="he-IL"/>
        </w:rPr>
        <w:t>שלבים. אנחנו אימצנו פה את תוכנית השלבים</w:t>
      </w:r>
      <w:bookmarkStart w:id="30681" w:name="_ETM_Q75_443000"/>
      <w:bookmarkEnd w:id="30681"/>
      <w:r w:rsidR="0086198E">
        <w:rPr>
          <w:rFonts w:hint="cs"/>
          <w:rtl/>
          <w:lang w:eastAsia="he-IL"/>
        </w:rPr>
        <w:t xml:space="preserve">, קוראים לזה "הסכמי אוסלו". לכן, אני אומר: מול </w:t>
      </w:r>
      <w:bookmarkStart w:id="30682" w:name="_ETM_Q75_450000"/>
      <w:bookmarkEnd w:id="30682"/>
      <w:r w:rsidR="0086198E">
        <w:rPr>
          <w:rFonts w:hint="cs"/>
          <w:rtl/>
          <w:lang w:eastAsia="he-IL"/>
        </w:rPr>
        <w:t xml:space="preserve">השקר הזה </w:t>
      </w:r>
      <w:r w:rsidR="0086198E">
        <w:rPr>
          <w:rFonts w:hint="eastAsia"/>
          <w:rtl/>
          <w:lang w:eastAsia="he-IL"/>
        </w:rPr>
        <w:t>–</w:t>
      </w:r>
      <w:r w:rsidR="0086198E">
        <w:rPr>
          <w:rFonts w:hint="cs"/>
          <w:rtl/>
          <w:lang w:eastAsia="he-IL"/>
        </w:rPr>
        <w:t xml:space="preserve"> </w:t>
      </w:r>
      <w:bookmarkStart w:id="30683" w:name="_ETM_Q75_451000"/>
      <w:bookmarkEnd w:id="30683"/>
      <w:r w:rsidR="0086198E">
        <w:rPr>
          <w:rFonts w:hint="cs"/>
          <w:rtl/>
          <w:lang w:eastAsia="he-IL"/>
        </w:rPr>
        <w:t xml:space="preserve">צריך ראש הממשלה בשבוע הבא לנפץ אותו, להעמיד את הצדק הטהור </w:t>
      </w:r>
      <w:r>
        <w:rPr>
          <w:rFonts w:hint="cs"/>
          <w:rtl/>
          <w:lang w:eastAsia="he-IL"/>
        </w:rPr>
        <w:t>– –</w:t>
      </w:r>
    </w:p>
    <w:p w:rsidR="0086198E" w:rsidRDefault="0086198E" w:rsidP="008052BD">
      <w:pPr>
        <w:rPr>
          <w:rtl/>
          <w:lang w:eastAsia="he-IL"/>
        </w:rPr>
      </w:pPr>
    </w:p>
    <w:p w:rsidR="0086198E" w:rsidRDefault="0086198E" w:rsidP="008052BD">
      <w:pPr>
        <w:pStyle w:val="af8"/>
        <w:keepNext/>
        <w:rPr>
          <w:rtl/>
        </w:rPr>
      </w:pPr>
      <w:r w:rsidRPr="00D24B9F">
        <w:rPr>
          <w:rStyle w:val="TagStyle"/>
          <w:rtl/>
        </w:rPr>
        <w:t>&lt;&lt; יור &gt;&gt;</w:t>
      </w:r>
      <w:r w:rsidRPr="00091738">
        <w:rPr>
          <w:rStyle w:val="TagStyle"/>
          <w:rtl/>
        </w:rPr>
        <w:t xml:space="preserve"> </w:t>
      </w:r>
      <w:r>
        <w:rPr>
          <w:rtl/>
        </w:rPr>
        <w:t>היו"ר משה טור פז:</w:t>
      </w:r>
      <w:r w:rsidRPr="0009173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w:t>
      </w:r>
    </w:p>
    <w:p w:rsidR="0086198E" w:rsidRDefault="0086198E" w:rsidP="008052BD">
      <w:pPr>
        <w:rPr>
          <w:rtl/>
          <w:lang w:eastAsia="he-IL"/>
        </w:rPr>
      </w:pPr>
    </w:p>
    <w:p w:rsidR="0086198E" w:rsidRDefault="0086198E" w:rsidP="008052BD">
      <w:pPr>
        <w:pStyle w:val="-"/>
        <w:keepNext/>
        <w:rPr>
          <w:rtl/>
        </w:rPr>
      </w:pPr>
      <w:bookmarkStart w:id="30684" w:name="ET_speakercontinue_6164_18"/>
      <w:r w:rsidRPr="00D24B9F">
        <w:rPr>
          <w:rStyle w:val="TagStyle"/>
          <w:rtl/>
        </w:rPr>
        <w:t xml:space="preserve"> &lt;&lt; דובר_המשך &gt;&gt;</w:t>
      </w:r>
      <w:r w:rsidRPr="00091738">
        <w:rPr>
          <w:rStyle w:val="TagStyle"/>
          <w:rtl/>
        </w:rPr>
        <w:t xml:space="preserve"> </w:t>
      </w:r>
      <w:r>
        <w:rPr>
          <w:rtl/>
        </w:rPr>
        <w:t>עמית הלוי (הליכוד):</w:t>
      </w:r>
      <w:r w:rsidRPr="00091738">
        <w:rPr>
          <w:rStyle w:val="TagStyle"/>
          <w:rtl/>
        </w:rPr>
        <w:t xml:space="preserve"> </w:t>
      </w:r>
      <w:r w:rsidRPr="00D24B9F">
        <w:rPr>
          <w:rStyle w:val="TagStyle"/>
          <w:rtl/>
        </w:rPr>
        <w:t>&lt;&lt; דובר_המשך &gt;&gt;</w:t>
      </w:r>
      <w:r>
        <w:rPr>
          <w:rtl/>
        </w:rPr>
        <w:t xml:space="preserve">   </w:t>
      </w:r>
      <w:bookmarkEnd w:id="30684"/>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שמתחיל בזכויותינו התנ"כיות, במה שקרא לו בן-גוריון הקושאן </w:t>
      </w:r>
      <w:r>
        <w:rPr>
          <w:rFonts w:hint="cs"/>
          <w:rtl/>
          <w:lang w:eastAsia="he-IL"/>
        </w:rPr>
        <w:t>–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091738">
        <w:rPr>
          <w:rStyle w:val="TagStyle"/>
          <w:rtl/>
        </w:rPr>
        <w:t xml:space="preserve"> </w:t>
      </w:r>
      <w:r>
        <w:rPr>
          <w:rtl/>
        </w:rPr>
        <w:t>היו"ר משה טור פז:</w:t>
      </w:r>
      <w:r w:rsidRPr="0009173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w:t>
      </w:r>
    </w:p>
    <w:p w:rsidR="0086198E" w:rsidRDefault="0086198E" w:rsidP="008052BD">
      <w:pPr>
        <w:rPr>
          <w:rtl/>
          <w:lang w:eastAsia="he-IL"/>
        </w:rPr>
      </w:pPr>
    </w:p>
    <w:p w:rsidR="0086198E" w:rsidRDefault="0086198E" w:rsidP="008052BD">
      <w:pPr>
        <w:pStyle w:val="-"/>
        <w:keepNext/>
        <w:rPr>
          <w:rtl/>
        </w:rPr>
      </w:pPr>
      <w:bookmarkStart w:id="30685" w:name="ET_speakercontinue_6164_21"/>
      <w:r w:rsidRPr="00D24B9F">
        <w:rPr>
          <w:rStyle w:val="TagStyle"/>
          <w:rtl/>
        </w:rPr>
        <w:t xml:space="preserve"> &lt;&lt; דובר_המשך &gt;&gt;</w:t>
      </w:r>
      <w:r w:rsidRPr="00091738">
        <w:rPr>
          <w:rStyle w:val="TagStyle"/>
          <w:rtl/>
        </w:rPr>
        <w:t xml:space="preserve"> </w:t>
      </w:r>
      <w:r>
        <w:rPr>
          <w:rtl/>
        </w:rPr>
        <w:t>עמית הלוי (הליכוד):</w:t>
      </w:r>
      <w:r w:rsidRPr="00091738">
        <w:rPr>
          <w:rStyle w:val="TagStyle"/>
          <w:rtl/>
        </w:rPr>
        <w:t xml:space="preserve"> </w:t>
      </w:r>
      <w:r w:rsidRPr="00D24B9F">
        <w:rPr>
          <w:rStyle w:val="TagStyle"/>
          <w:rtl/>
        </w:rPr>
        <w:t>&lt;&lt; דובר_המשך &gt;&gt;</w:t>
      </w:r>
      <w:r>
        <w:rPr>
          <w:rtl/>
        </w:rPr>
        <w:t xml:space="preserve">   </w:t>
      </w:r>
      <w:bookmarkEnd w:id="30685"/>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והמשיך עד ההצהרות שהקימו כאן את </w:t>
      </w:r>
      <w:bookmarkStart w:id="30686" w:name="_ETM_Q75_458000"/>
      <w:bookmarkEnd w:id="30686"/>
      <w:r w:rsidR="0086198E">
        <w:rPr>
          <w:rFonts w:hint="cs"/>
          <w:rtl/>
          <w:lang w:eastAsia="he-IL"/>
        </w:rPr>
        <w:t xml:space="preserve">המדינה, בית לאומי לעם היהודי בפלשתינה. אני קורא לראש הממשלה לעמוד </w:t>
      </w:r>
      <w:bookmarkStart w:id="30687" w:name="_ETM_Q75_467000"/>
      <w:bookmarkEnd w:id="30687"/>
      <w:r w:rsidR="0086198E">
        <w:rPr>
          <w:rFonts w:hint="cs"/>
          <w:rtl/>
          <w:lang w:eastAsia="he-IL"/>
        </w:rPr>
        <w:t>באמריקה ולבסס את הצדק שלנו על הארץ הזאת. תודה.</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091738">
        <w:rPr>
          <w:rStyle w:val="TagStyle"/>
          <w:rtl/>
        </w:rPr>
        <w:t xml:space="preserve"> </w:t>
      </w:r>
      <w:r>
        <w:rPr>
          <w:rtl/>
        </w:rPr>
        <w:t>היו"ר משה טור פז:</w:t>
      </w:r>
      <w:r w:rsidRPr="00091738">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 הדובר</w:t>
      </w:r>
      <w:bookmarkStart w:id="30688" w:name="_ETM_Q75_469000"/>
      <w:bookmarkEnd w:id="30688"/>
      <w:r>
        <w:rPr>
          <w:rFonts w:hint="cs"/>
          <w:rtl/>
          <w:lang w:eastAsia="he-IL"/>
        </w:rPr>
        <w:t xml:space="preserve"> הבא, חבר הכנסת יצחק פינדרוס </w:t>
      </w:r>
      <w:r>
        <w:rPr>
          <w:rtl/>
          <w:lang w:eastAsia="he-IL"/>
        </w:rPr>
        <w:t>–</w:t>
      </w:r>
      <w:r>
        <w:rPr>
          <w:rFonts w:hint="cs"/>
          <w:rtl/>
          <w:lang w:eastAsia="he-IL"/>
        </w:rPr>
        <w:t xml:space="preserve"> אינו נוכח. חבר הכנסת אריאל קלנר.</w:t>
      </w:r>
    </w:p>
    <w:p w:rsidR="0086198E" w:rsidRDefault="0086198E" w:rsidP="008052BD">
      <w:pPr>
        <w:rPr>
          <w:rtl/>
          <w:lang w:eastAsia="he-IL"/>
        </w:rPr>
      </w:pPr>
    </w:p>
    <w:p w:rsidR="0086198E" w:rsidRDefault="0086198E" w:rsidP="008052BD">
      <w:pPr>
        <w:pStyle w:val="a4"/>
        <w:keepNext/>
        <w:rPr>
          <w:rtl/>
        </w:rPr>
      </w:pPr>
      <w:bookmarkStart w:id="30689" w:name="ET_speaker_5801_23"/>
      <w:r w:rsidRPr="00D24B9F">
        <w:rPr>
          <w:rStyle w:val="TagStyle"/>
          <w:rtl/>
        </w:rPr>
        <w:t xml:space="preserve"> &lt;&lt; דובר &gt;&gt;</w:t>
      </w:r>
      <w:r w:rsidRPr="00091738">
        <w:rPr>
          <w:rStyle w:val="TagStyle"/>
          <w:rtl/>
        </w:rPr>
        <w:t xml:space="preserve"> </w:t>
      </w:r>
      <w:bookmarkStart w:id="30690" w:name="_Toc172455960"/>
      <w:bookmarkStart w:id="30691" w:name="_Toc172458422"/>
      <w:bookmarkStart w:id="30692" w:name="_Toc172459714"/>
      <w:bookmarkStart w:id="30693" w:name="_Toc172460049"/>
      <w:r>
        <w:rPr>
          <w:rtl/>
        </w:rPr>
        <w:t>אריאל קלנר (הליכוד):</w:t>
      </w:r>
      <w:bookmarkEnd w:id="30690"/>
      <w:bookmarkEnd w:id="30691"/>
      <w:bookmarkEnd w:id="30692"/>
      <w:bookmarkEnd w:id="30693"/>
      <w:r w:rsidRPr="00091738">
        <w:rPr>
          <w:rStyle w:val="TagStyle"/>
          <w:rtl/>
        </w:rPr>
        <w:t xml:space="preserve"> </w:t>
      </w:r>
      <w:r w:rsidRPr="00D24B9F">
        <w:rPr>
          <w:rStyle w:val="TagStyle"/>
          <w:rtl/>
        </w:rPr>
        <w:t>&lt;&lt; דובר &gt;&gt;</w:t>
      </w:r>
      <w:r>
        <w:rPr>
          <w:rtl/>
        </w:rPr>
        <w:t xml:space="preserve">   </w:t>
      </w:r>
      <w:bookmarkEnd w:id="3068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אדוני היושב-ראש, כנסת נכבדה, אילו היה צריך לבחור מושג שהוא האנטיתזה המוחלטת </w:t>
      </w:r>
      <w:bookmarkStart w:id="30694" w:name="_ETM_Q75_499000"/>
      <w:bookmarkEnd w:id="30694"/>
      <w:r>
        <w:rPr>
          <w:rFonts w:hint="cs"/>
          <w:rtl/>
          <w:lang w:eastAsia="he-IL"/>
        </w:rPr>
        <w:t>לעם היהודי, עם עולם, עם הנצח, עם עם ק</w:t>
      </w:r>
      <w:bookmarkStart w:id="30695" w:name="_ETM_Q75_501000"/>
      <w:bookmarkEnd w:id="30695"/>
      <w:r>
        <w:rPr>
          <w:rFonts w:hint="cs"/>
          <w:rtl/>
          <w:lang w:eastAsia="he-IL"/>
        </w:rPr>
        <w:t>שר בלתי ניתן לערעור לארץ ישראל, הרי שזה</w:t>
      </w:r>
      <w:bookmarkStart w:id="30696" w:name="_ETM_Q75_509000"/>
      <w:bookmarkEnd w:id="30696"/>
      <w:r>
        <w:rPr>
          <w:rFonts w:hint="cs"/>
          <w:rtl/>
          <w:lang w:eastAsia="he-IL"/>
        </w:rPr>
        <w:t xml:space="preserve"> המושג פלשתינה. זו גם כל מטרתו של המושג הזה. בשנת </w:t>
      </w:r>
      <w:bookmarkStart w:id="30697" w:name="_ETM_Q75_510000"/>
      <w:bookmarkEnd w:id="30697"/>
      <w:r>
        <w:rPr>
          <w:rFonts w:hint="cs"/>
          <w:rtl/>
          <w:lang w:eastAsia="he-IL"/>
        </w:rPr>
        <w:t xml:space="preserve">135 לספירה, לאחר מרד בר-כוכבא, שינה הקיסר אדריאנוס את </w:t>
      </w:r>
      <w:bookmarkStart w:id="30698" w:name="_ETM_Q75_518000"/>
      <w:bookmarkEnd w:id="30698"/>
      <w:r>
        <w:rPr>
          <w:rFonts w:hint="cs"/>
          <w:rtl/>
          <w:lang w:eastAsia="he-IL"/>
        </w:rPr>
        <w:t xml:space="preserve">השם "יהודה" ל"פלשתינה", וזאת מתוך כוונה למחוק את זהותה היהודית </w:t>
      </w:r>
      <w:bookmarkStart w:id="30699" w:name="_ETM_Q75_525000"/>
      <w:bookmarkEnd w:id="30699"/>
      <w:r>
        <w:rPr>
          <w:rFonts w:hint="cs"/>
          <w:rtl/>
          <w:lang w:eastAsia="he-IL"/>
        </w:rPr>
        <w:t xml:space="preserve">ההיסטורית של הארץ. מעולם לא היה עם שקרא לעצמו פלסטיני. עמים רבים כבשו את הארץ, היא עברה מאימפריה לאימפריה; מעולם </w:t>
      </w:r>
      <w:bookmarkStart w:id="30700" w:name="_ETM_Q75_536000"/>
      <w:bookmarkEnd w:id="30700"/>
      <w:r>
        <w:rPr>
          <w:rFonts w:hint="cs"/>
          <w:rtl/>
          <w:lang w:eastAsia="he-IL"/>
        </w:rPr>
        <w:t xml:space="preserve">לא היה בה עם פלסטיני. כשדווקא הערבים, אשר לא מסוגלים </w:t>
      </w:r>
      <w:bookmarkStart w:id="30701" w:name="_ETM_Q75_541000"/>
      <w:bookmarkEnd w:id="30701"/>
      <w:r>
        <w:rPr>
          <w:rFonts w:hint="cs"/>
          <w:rtl/>
          <w:lang w:eastAsia="he-IL"/>
        </w:rPr>
        <w:t>לבטא את האות פ"א</w:t>
      </w:r>
      <w:r w:rsidR="008209E4">
        <w:rPr>
          <w:rFonts w:hint="cs"/>
          <w:rtl/>
          <w:lang w:eastAsia="he-IL"/>
        </w:rPr>
        <w:t>,</w:t>
      </w:r>
      <w:r>
        <w:rPr>
          <w:rFonts w:hint="cs"/>
          <w:rtl/>
          <w:lang w:eastAsia="he-IL"/>
        </w:rPr>
        <w:t xml:space="preserve"> מכנים את עצמם פלסטינים, הרי שזה כבר שקר מופרך שכמוהו לא היה בהיסטוריה.</w:t>
      </w:r>
    </w:p>
    <w:p w:rsidR="0086198E" w:rsidRDefault="0086198E" w:rsidP="008052BD">
      <w:pPr>
        <w:rPr>
          <w:rtl/>
          <w:lang w:eastAsia="he-IL"/>
        </w:rPr>
      </w:pPr>
    </w:p>
    <w:p w:rsidR="0086198E" w:rsidRDefault="0086198E" w:rsidP="008052BD">
      <w:pPr>
        <w:rPr>
          <w:rtl/>
          <w:lang w:eastAsia="he-IL"/>
        </w:rPr>
      </w:pPr>
      <w:bookmarkStart w:id="30702" w:name="_ETM_Q75_548000"/>
      <w:bookmarkEnd w:id="30702"/>
      <w:r>
        <w:rPr>
          <w:rFonts w:hint="cs"/>
          <w:rtl/>
          <w:lang w:eastAsia="he-IL"/>
        </w:rPr>
        <w:t xml:space="preserve">לשקר הפלסטיני </w:t>
      </w:r>
      <w:bookmarkStart w:id="30703" w:name="_ETM_Q75_546000"/>
      <w:bookmarkEnd w:id="30703"/>
      <w:r>
        <w:rPr>
          <w:rFonts w:hint="cs"/>
          <w:rtl/>
          <w:lang w:eastAsia="he-IL"/>
        </w:rPr>
        <w:t xml:space="preserve">יש מטרה, ומטרתו היא אחת: לממש את קללת </w:t>
      </w:r>
      <w:bookmarkStart w:id="30704" w:name="_ETM_Q75_550000"/>
      <w:bookmarkEnd w:id="30704"/>
      <w:r>
        <w:rPr>
          <w:rFonts w:hint="cs"/>
          <w:rtl/>
          <w:lang w:eastAsia="he-IL"/>
        </w:rPr>
        <w:t>אדריאנוס קיסר.</w:t>
      </w:r>
    </w:p>
    <w:p w:rsidR="0086198E" w:rsidRDefault="0086198E" w:rsidP="008052BD">
      <w:pPr>
        <w:rPr>
          <w:rtl/>
          <w:lang w:eastAsia="he-IL"/>
        </w:rPr>
      </w:pPr>
    </w:p>
    <w:p w:rsidR="0086198E" w:rsidRDefault="0086198E" w:rsidP="008052BD">
      <w:pPr>
        <w:pStyle w:val="af7"/>
        <w:keepNext/>
        <w:rPr>
          <w:rtl/>
        </w:rPr>
      </w:pPr>
      <w:bookmarkStart w:id="30705" w:name="_ETM_Q75_545000"/>
      <w:bookmarkEnd w:id="30705"/>
      <w:r w:rsidRPr="0091563E">
        <w:rPr>
          <w:rStyle w:val="TagStyle"/>
          <w:rtl/>
        </w:rPr>
        <w:t xml:space="preserve">&lt; קריאה &gt;&gt; </w:t>
      </w:r>
      <w:r>
        <w:rPr>
          <w:rtl/>
        </w:rPr>
        <w:t>יוסף עטאונה (חד"ש-תע"ל):</w:t>
      </w:r>
      <w:r w:rsidRPr="0091563E">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מאיפה אתה </w:t>
      </w:r>
      <w:r w:rsidR="0040236C">
        <w:rPr>
          <w:rFonts w:hint="cs"/>
          <w:rtl/>
          <w:lang w:eastAsia="he-IL"/>
        </w:rPr>
        <w:t>– –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91563E">
        <w:rPr>
          <w:rStyle w:val="TagStyle"/>
          <w:rtl/>
        </w:rPr>
        <w:t xml:space="preserve"> </w:t>
      </w:r>
      <w:r>
        <w:rPr>
          <w:rtl/>
        </w:rPr>
        <w:t>היו"ר משה טור פז:</w:t>
      </w:r>
      <w:r w:rsidRPr="0091563E">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חבר הכנסת עטאונה, אני מבקש ממך.</w:t>
      </w:r>
    </w:p>
    <w:p w:rsidR="0086198E" w:rsidRDefault="0086198E" w:rsidP="008052BD">
      <w:pPr>
        <w:rPr>
          <w:rtl/>
          <w:lang w:eastAsia="he-IL"/>
        </w:rPr>
      </w:pPr>
    </w:p>
    <w:p w:rsidR="0086198E" w:rsidRDefault="0086198E" w:rsidP="008052BD">
      <w:pPr>
        <w:pStyle w:val="af7"/>
        <w:keepNext/>
        <w:rPr>
          <w:rtl/>
        </w:rPr>
      </w:pPr>
      <w:r w:rsidRPr="00D24B9F">
        <w:rPr>
          <w:rStyle w:val="TagStyle"/>
          <w:rtl/>
        </w:rPr>
        <w:t xml:space="preserve"> &lt;&lt; קריאה &gt;&gt;</w:t>
      </w:r>
      <w:r w:rsidRPr="009737BC">
        <w:rPr>
          <w:rStyle w:val="TagStyle"/>
          <w:rtl/>
        </w:rPr>
        <w:t xml:space="preserve"> </w:t>
      </w:r>
      <w:r>
        <w:rPr>
          <w:rtl/>
        </w:rPr>
        <w:t>יוסף עטאונה (חד"ש-תע"ל):</w:t>
      </w:r>
      <w:r w:rsidRPr="009737BC">
        <w:rPr>
          <w:rStyle w:val="TagStyle"/>
          <w:rtl/>
        </w:rPr>
        <w:t xml:space="preserve"> </w:t>
      </w:r>
      <w:r w:rsidRPr="00D24B9F">
        <w:rPr>
          <w:rStyle w:val="TagStyle"/>
          <w:rtl/>
        </w:rPr>
        <w:t>&lt;&lt; קריאה &gt;&gt;</w:t>
      </w:r>
      <w:r>
        <w:rPr>
          <w:rtl/>
        </w:rPr>
        <w:t xml:space="preserve">   </w:t>
      </w:r>
    </w:p>
    <w:p w:rsidR="0086198E" w:rsidRDefault="0086198E" w:rsidP="008052BD">
      <w:pPr>
        <w:rPr>
          <w:rtl/>
          <w:lang w:eastAsia="he-IL"/>
        </w:rPr>
      </w:pPr>
    </w:p>
    <w:p w:rsidR="0086198E" w:rsidRPr="009737BC" w:rsidRDefault="0086198E" w:rsidP="0040236C">
      <w:pPr>
        <w:rPr>
          <w:rtl/>
          <w:lang w:eastAsia="he-IL"/>
        </w:rPr>
      </w:pPr>
      <w:bookmarkStart w:id="30706" w:name="_ETM_Q75_555000"/>
      <w:bookmarkEnd w:id="30706"/>
      <w:r>
        <w:rPr>
          <w:rFonts w:hint="cs"/>
          <w:rtl/>
          <w:lang w:eastAsia="he-IL"/>
        </w:rPr>
        <w:t xml:space="preserve">אולי תגלה </w:t>
      </w:r>
      <w:r w:rsidR="0040236C">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0707" w:name="ET_speakercontinue_5801_26"/>
      <w:r w:rsidRPr="00D24B9F">
        <w:rPr>
          <w:rStyle w:val="TagStyle"/>
          <w:rtl/>
        </w:rPr>
        <w:t xml:space="preserve"> &lt;&lt; דובר_המשך &gt;&gt;</w:t>
      </w:r>
      <w:r w:rsidRPr="0091563E">
        <w:rPr>
          <w:rStyle w:val="TagStyle"/>
          <w:rtl/>
        </w:rPr>
        <w:t xml:space="preserve"> </w:t>
      </w:r>
      <w:r>
        <w:rPr>
          <w:rtl/>
        </w:rPr>
        <w:t>אריאל קלנר (הליכוד):</w:t>
      </w:r>
      <w:r w:rsidRPr="0091563E">
        <w:rPr>
          <w:rStyle w:val="TagStyle"/>
          <w:rtl/>
        </w:rPr>
        <w:t xml:space="preserve"> </w:t>
      </w:r>
      <w:r w:rsidRPr="00D24B9F">
        <w:rPr>
          <w:rStyle w:val="TagStyle"/>
          <w:rtl/>
        </w:rPr>
        <w:t>&lt;&lt; דובר_המשך &gt;&gt;</w:t>
      </w:r>
      <w:r>
        <w:rPr>
          <w:rtl/>
        </w:rPr>
        <w:t xml:space="preserve">   </w:t>
      </w:r>
      <w:bookmarkEnd w:id="30707"/>
    </w:p>
    <w:p w:rsidR="0086198E" w:rsidRDefault="0086198E" w:rsidP="008052BD">
      <w:pPr>
        <w:rPr>
          <w:rtl/>
          <w:lang w:eastAsia="he-IL"/>
        </w:rPr>
      </w:pPr>
    </w:p>
    <w:p w:rsidR="0086198E" w:rsidRDefault="0086198E" w:rsidP="008052BD">
      <w:pPr>
        <w:rPr>
          <w:rtl/>
          <w:lang w:eastAsia="he-IL"/>
        </w:rPr>
      </w:pPr>
      <w:r>
        <w:rPr>
          <w:rFonts w:hint="cs"/>
          <w:rtl/>
          <w:lang w:eastAsia="he-IL"/>
        </w:rPr>
        <w:t>לשקר הפלסטיני יש מטרה,</w:t>
      </w:r>
      <w:bookmarkStart w:id="30708" w:name="_ETM_Q75_561000"/>
      <w:bookmarkEnd w:id="30708"/>
      <w:r>
        <w:rPr>
          <w:rFonts w:hint="cs"/>
          <w:rtl/>
          <w:lang w:eastAsia="he-IL"/>
        </w:rPr>
        <w:t xml:space="preserve"> ומטרתו אחת: לממש את קללת אדריאנוס קיסר</w:t>
      </w:r>
      <w:bookmarkStart w:id="30709" w:name="_ETM_Q75_567000"/>
      <w:bookmarkEnd w:id="30709"/>
      <w:r>
        <w:rPr>
          <w:rFonts w:hint="cs"/>
          <w:rtl/>
          <w:lang w:eastAsia="he-IL"/>
        </w:rPr>
        <w:t xml:space="preserve"> ולנתק את הקשר בין עם ישראל לארצו היחידה.</w:t>
      </w:r>
    </w:p>
    <w:p w:rsidR="0086198E" w:rsidRDefault="0086198E" w:rsidP="008052BD">
      <w:pPr>
        <w:rPr>
          <w:rtl/>
          <w:lang w:eastAsia="he-IL"/>
        </w:rPr>
      </w:pPr>
      <w:bookmarkStart w:id="30710" w:name="_ETM_Q75_572000"/>
      <w:bookmarkEnd w:id="30710"/>
    </w:p>
    <w:p w:rsidR="0086198E" w:rsidRDefault="0086198E" w:rsidP="008052BD">
      <w:pPr>
        <w:rPr>
          <w:rtl/>
          <w:lang w:eastAsia="he-IL"/>
        </w:rPr>
      </w:pPr>
      <w:bookmarkStart w:id="30711" w:name="_ETM_Q75_573000"/>
      <w:bookmarkEnd w:id="30711"/>
      <w:r>
        <w:rPr>
          <w:rFonts w:hint="cs"/>
          <w:rtl/>
          <w:lang w:eastAsia="he-IL"/>
        </w:rPr>
        <w:t xml:space="preserve">בנובמבר 1947 </w:t>
      </w:r>
      <w:bookmarkStart w:id="30712" w:name="_ETM_Q75_570000"/>
      <w:bookmarkEnd w:id="30712"/>
      <w:r>
        <w:rPr>
          <w:rFonts w:hint="cs"/>
          <w:rtl/>
          <w:lang w:eastAsia="he-IL"/>
        </w:rPr>
        <w:t>הסביר שר החוץ הבריטי ארנסט בווין באו"ם את מהו</w:t>
      </w:r>
      <w:bookmarkStart w:id="30713" w:name="_ETM_Q75_578000"/>
      <w:bookmarkEnd w:id="30713"/>
      <w:r>
        <w:rPr>
          <w:rFonts w:hint="cs"/>
          <w:rtl/>
          <w:lang w:eastAsia="he-IL"/>
        </w:rPr>
        <w:t xml:space="preserve">ת הסכסוך על ארץ ישראל. מה רוצים היהודים? היהודים רוצים </w:t>
      </w:r>
      <w:bookmarkStart w:id="30714" w:name="_ETM_Q75_584000"/>
      <w:bookmarkEnd w:id="30714"/>
      <w:r>
        <w:rPr>
          <w:rFonts w:hint="cs"/>
          <w:rtl/>
          <w:lang w:eastAsia="he-IL"/>
        </w:rPr>
        <w:t xml:space="preserve">מדינה, הוא אמר. ומה רוצים הערבים? הם רוצים למנוע מהיהודים </w:t>
      </w:r>
      <w:bookmarkStart w:id="30715" w:name="_ETM_Q75_589000"/>
      <w:bookmarkEnd w:id="30715"/>
      <w:r>
        <w:rPr>
          <w:rFonts w:hint="cs"/>
          <w:rtl/>
          <w:lang w:eastAsia="he-IL"/>
        </w:rPr>
        <w:t>להקים מדינה. זה הכול, ושום דבר לא השתנה מאז.</w:t>
      </w:r>
    </w:p>
    <w:p w:rsidR="0086198E" w:rsidRDefault="0086198E" w:rsidP="008052BD">
      <w:pPr>
        <w:rPr>
          <w:rtl/>
          <w:lang w:eastAsia="he-IL"/>
        </w:rPr>
      </w:pPr>
    </w:p>
    <w:p w:rsidR="0086198E" w:rsidRDefault="0086198E" w:rsidP="008052BD">
      <w:pPr>
        <w:rPr>
          <w:rtl/>
          <w:lang w:eastAsia="he-IL"/>
        </w:rPr>
      </w:pPr>
      <w:bookmarkStart w:id="30716" w:name="_ETM_Q75_594000"/>
      <w:bookmarkEnd w:id="30716"/>
      <w:r>
        <w:rPr>
          <w:rFonts w:hint="cs"/>
          <w:rtl/>
          <w:lang w:eastAsia="he-IL"/>
        </w:rPr>
        <w:t>ברשות</w:t>
      </w:r>
      <w:bookmarkStart w:id="30717" w:name="_ETM_Q75_592000"/>
      <w:bookmarkEnd w:id="30717"/>
      <w:r>
        <w:rPr>
          <w:rFonts w:hint="cs"/>
          <w:rtl/>
          <w:lang w:eastAsia="he-IL"/>
        </w:rPr>
        <w:t xml:space="preserve"> הרצח הפלסטינית מציינים שלושה ימי אבל מרכזיים</w:t>
      </w:r>
      <w:bookmarkStart w:id="30718" w:name="_ETM_Q75_598000"/>
      <w:bookmarkEnd w:id="30718"/>
      <w:r>
        <w:rPr>
          <w:rFonts w:hint="cs"/>
          <w:rtl/>
          <w:lang w:eastAsia="he-IL"/>
        </w:rPr>
        <w:t>.</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91563E">
        <w:rPr>
          <w:rStyle w:val="TagStyle"/>
          <w:rtl/>
        </w:rPr>
        <w:t xml:space="preserve"> </w:t>
      </w:r>
      <w:r>
        <w:rPr>
          <w:rtl/>
        </w:rPr>
        <w:t>היו"ר משה טור פז:</w:t>
      </w:r>
      <w:r w:rsidRPr="0091563E">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ששש. חבר הכנסת אשר, תודה.</w:t>
      </w:r>
    </w:p>
    <w:p w:rsidR="0086198E" w:rsidRDefault="0086198E" w:rsidP="008052BD">
      <w:pPr>
        <w:rPr>
          <w:rtl/>
          <w:lang w:eastAsia="he-IL"/>
        </w:rPr>
      </w:pPr>
    </w:p>
    <w:p w:rsidR="0086198E" w:rsidRDefault="0086198E" w:rsidP="008052BD">
      <w:pPr>
        <w:pStyle w:val="-"/>
        <w:keepNext/>
        <w:rPr>
          <w:rtl/>
        </w:rPr>
      </w:pPr>
      <w:bookmarkStart w:id="30719" w:name="ET_speakercontinue_5801_28"/>
      <w:r w:rsidRPr="00D24B9F">
        <w:rPr>
          <w:rStyle w:val="TagStyle"/>
          <w:rtl/>
        </w:rPr>
        <w:t xml:space="preserve"> &lt;&lt; דובר_המשך &gt;&gt;</w:t>
      </w:r>
      <w:r w:rsidRPr="0091563E">
        <w:rPr>
          <w:rStyle w:val="TagStyle"/>
          <w:rtl/>
        </w:rPr>
        <w:t xml:space="preserve"> </w:t>
      </w:r>
      <w:r>
        <w:rPr>
          <w:rtl/>
        </w:rPr>
        <w:t>אריאל קלנר (הליכוד):</w:t>
      </w:r>
      <w:r w:rsidRPr="0091563E">
        <w:rPr>
          <w:rStyle w:val="TagStyle"/>
          <w:rtl/>
        </w:rPr>
        <w:t xml:space="preserve"> </w:t>
      </w:r>
      <w:r w:rsidRPr="00D24B9F">
        <w:rPr>
          <w:rStyle w:val="TagStyle"/>
          <w:rtl/>
        </w:rPr>
        <w:t>&lt;&lt; דובר_המשך &gt;&gt;</w:t>
      </w:r>
      <w:r>
        <w:rPr>
          <w:rtl/>
        </w:rPr>
        <w:t xml:space="preserve">   </w:t>
      </w:r>
      <w:bookmarkEnd w:id="30719"/>
    </w:p>
    <w:p w:rsidR="0086198E" w:rsidRDefault="0086198E" w:rsidP="008052BD">
      <w:pPr>
        <w:rPr>
          <w:rtl/>
          <w:lang w:eastAsia="he-IL"/>
        </w:rPr>
      </w:pPr>
    </w:p>
    <w:p w:rsidR="0086198E" w:rsidRDefault="0086198E" w:rsidP="008209E4">
      <w:pPr>
        <w:rPr>
          <w:rtl/>
          <w:lang w:eastAsia="he-IL"/>
        </w:rPr>
      </w:pPr>
      <w:r>
        <w:rPr>
          <w:rFonts w:hint="cs"/>
          <w:rtl/>
          <w:lang w:eastAsia="he-IL"/>
        </w:rPr>
        <w:t xml:space="preserve">האחד הוא יום הצהרת בלפור; השני הוא יום ההחלטה </w:t>
      </w:r>
      <w:r>
        <w:rPr>
          <w:rtl/>
          <w:lang w:eastAsia="he-IL"/>
        </w:rPr>
        <w:t>–</w:t>
      </w:r>
      <w:r>
        <w:rPr>
          <w:rFonts w:hint="cs"/>
          <w:rtl/>
          <w:lang w:eastAsia="he-IL"/>
        </w:rPr>
        <w:t xml:space="preserve"> יום </w:t>
      </w:r>
      <w:bookmarkStart w:id="30720" w:name="_ETM_Q75_603000"/>
      <w:bookmarkEnd w:id="30720"/>
      <w:r>
        <w:rPr>
          <w:rFonts w:hint="cs"/>
          <w:rtl/>
          <w:lang w:eastAsia="he-IL"/>
        </w:rPr>
        <w:t>ההחלטה זה יום 29 בנובמבר, היום שבו החליטה עצרת האו"ם</w:t>
      </w:r>
      <w:bookmarkStart w:id="30721" w:name="_ETM_Q75_611000"/>
      <w:bookmarkEnd w:id="30721"/>
      <w:r>
        <w:rPr>
          <w:rFonts w:hint="cs"/>
          <w:rtl/>
          <w:lang w:eastAsia="he-IL"/>
        </w:rPr>
        <w:t xml:space="preserve"> להקים מדינה יהודית ומדינה ערבית בארץ ישראל; השלישי הוא </w:t>
      </w:r>
      <w:bookmarkStart w:id="30722" w:name="_ETM_Q75_612000"/>
      <w:bookmarkEnd w:id="30722"/>
      <w:r>
        <w:rPr>
          <w:rFonts w:hint="cs"/>
          <w:rtl/>
          <w:lang w:eastAsia="he-IL"/>
        </w:rPr>
        <w:t>יום הקמת מדינת ישראל, 15 במאי. מה לא מציינים?</w:t>
      </w:r>
      <w:bookmarkStart w:id="30723" w:name="_ETM_Q75_622000"/>
      <w:bookmarkEnd w:id="30723"/>
      <w:r>
        <w:rPr>
          <w:rFonts w:hint="cs"/>
          <w:lang w:eastAsia="he-IL"/>
        </w:rPr>
        <w:t xml:space="preserve"> </w:t>
      </w:r>
      <w:r>
        <w:rPr>
          <w:rFonts w:hint="cs"/>
          <w:rtl/>
          <w:lang w:eastAsia="he-IL"/>
        </w:rPr>
        <w:t xml:space="preserve">לא מציינים את מלחמת ששת הימים, את הכיבוש. אנחנו אוכלים </w:t>
      </w:r>
      <w:bookmarkStart w:id="30724" w:name="_ETM_Q75_628000"/>
      <w:bookmarkEnd w:id="30724"/>
      <w:r>
        <w:rPr>
          <w:rFonts w:hint="cs"/>
          <w:rtl/>
          <w:lang w:eastAsia="he-IL"/>
        </w:rPr>
        <w:t>את עצמנו בוויכוחים על קווי גבול, קווי 67' ומשהו אחר</w:t>
      </w:r>
      <w:r w:rsidR="008209E4">
        <w:rPr>
          <w:rFonts w:hint="cs"/>
          <w:rtl/>
          <w:lang w:eastAsia="he-IL"/>
        </w:rPr>
        <w:t>.</w:t>
      </w:r>
      <w:r>
        <w:rPr>
          <w:rFonts w:hint="cs"/>
          <w:rtl/>
          <w:lang w:eastAsia="he-IL"/>
        </w:rPr>
        <w:t xml:space="preserve"> </w:t>
      </w:r>
      <w:bookmarkStart w:id="30725" w:name="_ETM_Q75_630000"/>
      <w:bookmarkEnd w:id="30725"/>
      <w:r>
        <w:rPr>
          <w:rFonts w:hint="cs"/>
          <w:rtl/>
          <w:lang w:eastAsia="he-IL"/>
        </w:rPr>
        <w:t xml:space="preserve">אותם זה בכלל לא מעניין. כשהחמאס טובח בנו, אנשים, נשים </w:t>
      </w:r>
      <w:bookmarkStart w:id="30726" w:name="_ETM_Q75_633000"/>
      <w:bookmarkEnd w:id="30726"/>
      <w:r>
        <w:rPr>
          <w:rFonts w:hint="cs"/>
          <w:rtl/>
          <w:lang w:eastAsia="he-IL"/>
        </w:rPr>
        <w:t>וטף</w:t>
      </w:r>
      <w:r w:rsidR="008209E4">
        <w:rPr>
          <w:rFonts w:hint="cs"/>
          <w:rtl/>
          <w:lang w:eastAsia="he-IL"/>
        </w:rPr>
        <w:t>,</w:t>
      </w:r>
      <w:r>
        <w:rPr>
          <w:rFonts w:hint="cs"/>
          <w:rtl/>
          <w:lang w:eastAsia="he-IL"/>
        </w:rPr>
        <w:t xml:space="preserve"> רק כי אנחנו יהודים</w:t>
      </w:r>
      <w:r w:rsidR="008209E4">
        <w:rPr>
          <w:rFonts w:hint="cs"/>
          <w:rtl/>
          <w:lang w:eastAsia="he-IL"/>
        </w:rPr>
        <w:t>,</w:t>
      </w:r>
      <w:r>
        <w:rPr>
          <w:rFonts w:hint="cs"/>
          <w:rtl/>
          <w:lang w:eastAsia="he-IL"/>
        </w:rPr>
        <w:t xml:space="preserve"> ומכנה את תושבי הקיבוצים "מתנחלים",</w:t>
      </w:r>
      <w:bookmarkStart w:id="30727" w:name="_ETM_Q75_638000"/>
      <w:bookmarkEnd w:id="30727"/>
      <w:r>
        <w:rPr>
          <w:rFonts w:hint="cs"/>
          <w:rtl/>
          <w:lang w:eastAsia="he-IL"/>
        </w:rPr>
        <w:t xml:space="preserve"> וכשבכירי הרשות הפלסטינית משבחים אותו</w:t>
      </w:r>
      <w:r w:rsidR="008209E4">
        <w:rPr>
          <w:rFonts w:hint="cs"/>
          <w:rtl/>
          <w:lang w:eastAsia="he-IL"/>
        </w:rPr>
        <w:t>,</w:t>
      </w:r>
      <w:r>
        <w:rPr>
          <w:rFonts w:hint="cs"/>
          <w:rtl/>
          <w:lang w:eastAsia="he-IL"/>
        </w:rPr>
        <w:t xml:space="preserve"> הם בסך הכול מקיימים </w:t>
      </w:r>
      <w:bookmarkStart w:id="30728" w:name="_ETM_Q75_644000"/>
      <w:bookmarkEnd w:id="30728"/>
      <w:r>
        <w:rPr>
          <w:rFonts w:hint="cs"/>
          <w:rtl/>
          <w:lang w:eastAsia="he-IL"/>
        </w:rPr>
        <w:t xml:space="preserve">את עמדתם העקרונית משכבר הימים. </w:t>
      </w:r>
      <w:bookmarkStart w:id="30729" w:name="_ETM_Q75_652000"/>
      <w:bookmarkEnd w:id="30729"/>
      <w:r>
        <w:rPr>
          <w:rFonts w:hint="cs"/>
          <w:rtl/>
          <w:lang w:eastAsia="he-IL"/>
        </w:rPr>
        <w:t>ובכל זאת נראה שבכל הקשור</w:t>
      </w:r>
      <w:bookmarkStart w:id="30730" w:name="_ETM_Q75_654000"/>
      <w:bookmarkEnd w:id="30730"/>
      <w:r>
        <w:rPr>
          <w:rFonts w:hint="cs"/>
          <w:rtl/>
          <w:lang w:eastAsia="he-IL"/>
        </w:rPr>
        <w:t xml:space="preserve"> לרשות הפלסטינית, אנחנו במדינת ישראל עדיין ב-6 באוקטובר. יום אחד </w:t>
      </w:r>
      <w:bookmarkStart w:id="30731" w:name="_ETM_Q75_659000"/>
      <w:bookmarkEnd w:id="30731"/>
      <w:r>
        <w:rPr>
          <w:rFonts w:hint="cs"/>
          <w:rtl/>
          <w:lang w:eastAsia="he-IL"/>
        </w:rPr>
        <w:t xml:space="preserve">ייפסק התיאום הביטחוני, והם יעשו לנו את מה שחמאס עשה </w:t>
      </w:r>
      <w:bookmarkStart w:id="30732" w:name="_ETM_Q75_663000"/>
      <w:bookmarkEnd w:id="30732"/>
      <w:r>
        <w:rPr>
          <w:rFonts w:hint="cs"/>
          <w:rtl/>
          <w:lang w:eastAsia="he-IL"/>
        </w:rPr>
        <w:t>לנו. הם אומרים את זה והם מתכוונים לזה. כל האתוס</w:t>
      </w:r>
      <w:bookmarkStart w:id="30733" w:name="_ETM_Q75_667000"/>
      <w:bookmarkEnd w:id="30733"/>
      <w:r>
        <w:rPr>
          <w:rFonts w:hint="cs"/>
          <w:rtl/>
          <w:lang w:eastAsia="he-IL"/>
        </w:rPr>
        <w:t xml:space="preserve"> שלהם בנוי על שלילתנו.</w:t>
      </w:r>
    </w:p>
    <w:p w:rsidR="0086198E" w:rsidRDefault="0086198E" w:rsidP="008052BD">
      <w:pPr>
        <w:rPr>
          <w:rtl/>
          <w:lang w:eastAsia="he-IL"/>
        </w:rPr>
      </w:pPr>
    </w:p>
    <w:p w:rsidR="0086198E" w:rsidRPr="0091563E" w:rsidRDefault="0086198E" w:rsidP="008209E4">
      <w:pPr>
        <w:rPr>
          <w:rtl/>
          <w:lang w:eastAsia="he-IL"/>
        </w:rPr>
      </w:pPr>
      <w:bookmarkStart w:id="30734" w:name="_ETM_Q75_666000"/>
      <w:bookmarkEnd w:id="30734"/>
      <w:r>
        <w:rPr>
          <w:rFonts w:hint="cs"/>
          <w:rtl/>
          <w:lang w:eastAsia="he-IL"/>
        </w:rPr>
        <w:t xml:space="preserve">הגיעה העת שעם ישראל, </w:t>
      </w:r>
      <w:bookmarkStart w:id="30735" w:name="_ETM_Q75_671000"/>
      <w:bookmarkEnd w:id="30735"/>
      <w:r>
        <w:rPr>
          <w:rFonts w:hint="cs"/>
          <w:rtl/>
          <w:lang w:eastAsia="he-IL"/>
        </w:rPr>
        <w:t xml:space="preserve">עם עולם, עם הנצח, יאמר בפה מלא: לא למדינה </w:t>
      </w:r>
      <w:bookmarkStart w:id="30736" w:name="_ETM_Q75_676000"/>
      <w:bookmarkEnd w:id="30736"/>
      <w:r>
        <w:rPr>
          <w:rFonts w:hint="cs"/>
          <w:rtl/>
          <w:lang w:eastAsia="he-IL"/>
        </w:rPr>
        <w:t>פלסטינית</w:t>
      </w:r>
      <w:r w:rsidR="008209E4">
        <w:rPr>
          <w:rFonts w:hint="cs"/>
          <w:rtl/>
          <w:lang w:eastAsia="he-IL"/>
        </w:rPr>
        <w:t>.</w:t>
      </w:r>
      <w:r>
        <w:rPr>
          <w:rFonts w:hint="cs"/>
          <w:rtl/>
          <w:lang w:eastAsia="he-IL"/>
        </w:rPr>
        <w:t xml:space="preserve"> לא לרשות פלסטינית.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91563E">
        <w:rPr>
          <w:rStyle w:val="TagStyle"/>
          <w:rtl/>
        </w:rPr>
        <w:t xml:space="preserve"> </w:t>
      </w:r>
      <w:r>
        <w:rPr>
          <w:rtl/>
        </w:rPr>
        <w:t>היו"ר משה טור פז:</w:t>
      </w:r>
      <w:r w:rsidRPr="0091563E">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נא לסיים.</w:t>
      </w:r>
    </w:p>
    <w:p w:rsidR="0086198E" w:rsidRDefault="0086198E" w:rsidP="008052BD">
      <w:pPr>
        <w:rPr>
          <w:rtl/>
          <w:lang w:eastAsia="he-IL"/>
        </w:rPr>
      </w:pPr>
    </w:p>
    <w:p w:rsidR="0086198E" w:rsidRDefault="0086198E" w:rsidP="008052BD">
      <w:pPr>
        <w:pStyle w:val="-"/>
        <w:keepNext/>
        <w:rPr>
          <w:rtl/>
        </w:rPr>
      </w:pPr>
      <w:bookmarkStart w:id="30737" w:name="ET_speakercontinue_5801_30"/>
      <w:r w:rsidRPr="00D24B9F">
        <w:rPr>
          <w:rStyle w:val="TagStyle"/>
          <w:rtl/>
        </w:rPr>
        <w:t xml:space="preserve"> &lt;&lt; דובר_המשך &gt;&gt;</w:t>
      </w:r>
      <w:r w:rsidRPr="0091563E">
        <w:rPr>
          <w:rStyle w:val="TagStyle"/>
          <w:rtl/>
        </w:rPr>
        <w:t xml:space="preserve"> </w:t>
      </w:r>
      <w:r>
        <w:rPr>
          <w:rtl/>
        </w:rPr>
        <w:t>אריאל קלנר (הליכוד):</w:t>
      </w:r>
      <w:r w:rsidRPr="0091563E">
        <w:rPr>
          <w:rStyle w:val="TagStyle"/>
          <w:rtl/>
        </w:rPr>
        <w:t xml:space="preserve"> </w:t>
      </w:r>
      <w:r w:rsidRPr="00D24B9F">
        <w:rPr>
          <w:rStyle w:val="TagStyle"/>
          <w:rtl/>
        </w:rPr>
        <w:t>&lt;&lt; דובר_המשך &gt;&gt;</w:t>
      </w:r>
      <w:r>
        <w:rPr>
          <w:rtl/>
        </w:rPr>
        <w:t xml:space="preserve">   </w:t>
      </w:r>
      <w:bookmarkEnd w:id="30737"/>
    </w:p>
    <w:p w:rsidR="0086198E" w:rsidRDefault="0086198E" w:rsidP="008052BD">
      <w:pPr>
        <w:rPr>
          <w:rtl/>
          <w:lang w:eastAsia="he-IL"/>
        </w:rPr>
      </w:pPr>
    </w:p>
    <w:p w:rsidR="0086198E" w:rsidRDefault="0086198E" w:rsidP="008052BD">
      <w:pPr>
        <w:rPr>
          <w:rtl/>
          <w:lang w:eastAsia="he-IL"/>
        </w:rPr>
      </w:pPr>
      <w:r>
        <w:rPr>
          <w:rFonts w:hint="cs"/>
          <w:rtl/>
          <w:lang w:eastAsia="he-IL"/>
        </w:rPr>
        <w:t>ארץ ישראל לעם ישראל. תודה רבה.</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91563E">
        <w:rPr>
          <w:rStyle w:val="TagStyle"/>
          <w:rtl/>
        </w:rPr>
        <w:t xml:space="preserve"> </w:t>
      </w:r>
      <w:r>
        <w:rPr>
          <w:rtl/>
        </w:rPr>
        <w:t>היו"ר משה טור פז:</w:t>
      </w:r>
      <w:r w:rsidRPr="0091563E">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הדובר הבא, חבר הכנסת עודד פורר </w:t>
      </w:r>
      <w:r>
        <w:rPr>
          <w:rtl/>
          <w:lang w:eastAsia="he-IL"/>
        </w:rPr>
        <w:t>–</w:t>
      </w:r>
      <w:r>
        <w:rPr>
          <w:rFonts w:hint="cs"/>
          <w:rtl/>
          <w:lang w:eastAsia="he-IL"/>
        </w:rPr>
        <w:t xml:space="preserve"> </w:t>
      </w:r>
      <w:bookmarkStart w:id="30738" w:name="_ETM_Q75_681000"/>
      <w:bookmarkEnd w:id="30738"/>
      <w:r>
        <w:rPr>
          <w:rFonts w:hint="cs"/>
          <w:rtl/>
          <w:lang w:eastAsia="he-IL"/>
        </w:rPr>
        <w:t xml:space="preserve">מוותר; חברת הכנסת אורית פרקש הכהן </w:t>
      </w:r>
      <w:r>
        <w:rPr>
          <w:rtl/>
          <w:lang w:eastAsia="he-IL"/>
        </w:rPr>
        <w:t>–</w:t>
      </w:r>
      <w:r>
        <w:rPr>
          <w:rFonts w:hint="cs"/>
          <w:rtl/>
          <w:lang w:eastAsia="he-IL"/>
        </w:rPr>
        <w:t xml:space="preserve"> מוותרת. </w:t>
      </w:r>
      <w:bookmarkStart w:id="30739" w:name="_ETM_Q75_694000"/>
      <w:bookmarkEnd w:id="30739"/>
      <w:r>
        <w:rPr>
          <w:rFonts w:hint="cs"/>
          <w:rtl/>
          <w:lang w:eastAsia="he-IL"/>
        </w:rPr>
        <w:t>חבר הכנסת אחמד טיבי, בבקשה.</w:t>
      </w:r>
    </w:p>
    <w:p w:rsidR="0086198E" w:rsidRDefault="0086198E" w:rsidP="008052BD">
      <w:pPr>
        <w:rPr>
          <w:rtl/>
          <w:lang w:eastAsia="he-IL"/>
        </w:rPr>
      </w:pPr>
    </w:p>
    <w:p w:rsidR="0086198E" w:rsidRDefault="0086198E" w:rsidP="008052BD">
      <w:pPr>
        <w:pStyle w:val="af7"/>
        <w:keepNext/>
        <w:rPr>
          <w:rtl/>
        </w:rPr>
      </w:pPr>
      <w:r w:rsidRPr="00D24B9F">
        <w:rPr>
          <w:rStyle w:val="TagStyle"/>
          <w:rtl/>
        </w:rPr>
        <w:t xml:space="preserve"> &lt;&lt; קריאה &gt;&gt;</w:t>
      </w:r>
      <w:r w:rsidRPr="00DC0537">
        <w:rPr>
          <w:rStyle w:val="TagStyle"/>
          <w:rtl/>
        </w:rPr>
        <w:t xml:space="preserve"> </w:t>
      </w:r>
      <w:r>
        <w:rPr>
          <w:rtl/>
        </w:rPr>
        <w:t>טלי גוטליב (הליכוד):</w:t>
      </w:r>
      <w:r w:rsidRPr="00DC0537">
        <w:rPr>
          <w:rStyle w:val="TagStyle"/>
          <w:rtl/>
        </w:rPr>
        <w:t xml:space="preserve"> </w:t>
      </w:r>
      <w:r w:rsidRPr="00D24B9F">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0740" w:name="_ETM_Q75_716000"/>
      <w:bookmarkEnd w:id="30740"/>
      <w:r>
        <w:rPr>
          <w:rFonts w:hint="cs"/>
          <w:rtl/>
          <w:lang w:eastAsia="he-IL"/>
        </w:rPr>
        <w:t>– – –</w:t>
      </w:r>
      <w:r w:rsidR="0086198E">
        <w:rPr>
          <w:rFonts w:hint="cs"/>
          <w:rtl/>
          <w:lang w:eastAsia="he-IL"/>
        </w:rPr>
        <w:t xml:space="preserve"> אז מה קורה פה?</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DC0537">
        <w:rPr>
          <w:rStyle w:val="TagStyle"/>
          <w:rtl/>
        </w:rPr>
        <w:t xml:space="preserve"> </w:t>
      </w:r>
      <w:r>
        <w:rPr>
          <w:rtl/>
        </w:rPr>
        <w:t>היו"ר משה טור פז:</w:t>
      </w:r>
      <w:r w:rsidRPr="00DC0537">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741" w:name="_ETM_Q75_712000"/>
      <w:bookmarkEnd w:id="30741"/>
      <w:r>
        <w:rPr>
          <w:rFonts w:hint="cs"/>
          <w:rtl/>
          <w:lang w:eastAsia="he-IL"/>
        </w:rPr>
        <w:t>ששש.</w:t>
      </w:r>
    </w:p>
    <w:p w:rsidR="0086198E" w:rsidRDefault="0086198E" w:rsidP="008052BD">
      <w:pPr>
        <w:rPr>
          <w:rtl/>
          <w:lang w:eastAsia="he-IL"/>
        </w:rPr>
      </w:pPr>
      <w:bookmarkStart w:id="30742" w:name="_ETM_Q75_713000"/>
      <w:bookmarkEnd w:id="30742"/>
    </w:p>
    <w:p w:rsidR="0086198E" w:rsidRDefault="0086198E" w:rsidP="008052BD">
      <w:pPr>
        <w:pStyle w:val="a4"/>
        <w:keepNext/>
        <w:rPr>
          <w:rtl/>
        </w:rPr>
      </w:pPr>
      <w:bookmarkStart w:id="30743" w:name="ET_speaker_5264_34"/>
      <w:r w:rsidRPr="00D24B9F">
        <w:rPr>
          <w:rStyle w:val="TagStyle"/>
          <w:rtl/>
        </w:rPr>
        <w:t xml:space="preserve"> &lt;&lt; דובר &gt;&gt;</w:t>
      </w:r>
      <w:r w:rsidRPr="00DC0537">
        <w:rPr>
          <w:rStyle w:val="TagStyle"/>
          <w:rtl/>
        </w:rPr>
        <w:t xml:space="preserve"> </w:t>
      </w:r>
      <w:bookmarkStart w:id="30744" w:name="_Toc172455961"/>
      <w:bookmarkStart w:id="30745" w:name="_Toc172458423"/>
      <w:bookmarkStart w:id="30746" w:name="_Toc172459715"/>
      <w:bookmarkStart w:id="30747" w:name="_Toc172460050"/>
      <w:r>
        <w:rPr>
          <w:rtl/>
        </w:rPr>
        <w:t>אחמד טיבי (חד"ש-תע"ל):</w:t>
      </w:r>
      <w:bookmarkEnd w:id="30744"/>
      <w:bookmarkEnd w:id="30745"/>
      <w:bookmarkEnd w:id="30746"/>
      <w:bookmarkEnd w:id="30747"/>
      <w:r w:rsidRPr="00DC0537">
        <w:rPr>
          <w:rStyle w:val="TagStyle"/>
          <w:rtl/>
        </w:rPr>
        <w:t xml:space="preserve"> </w:t>
      </w:r>
      <w:r w:rsidRPr="00D24B9F">
        <w:rPr>
          <w:rStyle w:val="TagStyle"/>
          <w:rtl/>
        </w:rPr>
        <w:t>&lt;&lt; דובר &gt;&gt;</w:t>
      </w:r>
      <w:r>
        <w:rPr>
          <w:rtl/>
        </w:rPr>
        <w:t xml:space="preserve">   </w:t>
      </w:r>
      <w:bookmarkEnd w:id="30743"/>
    </w:p>
    <w:p w:rsidR="0086198E" w:rsidRDefault="0086198E" w:rsidP="008052BD">
      <w:pPr>
        <w:rPr>
          <w:rtl/>
          <w:lang w:eastAsia="he-IL"/>
        </w:rPr>
      </w:pPr>
    </w:p>
    <w:p w:rsidR="0086198E" w:rsidRDefault="0086198E" w:rsidP="0040236C">
      <w:pPr>
        <w:rPr>
          <w:rtl/>
          <w:lang w:eastAsia="he-IL"/>
        </w:rPr>
      </w:pPr>
      <w:bookmarkStart w:id="30748" w:name="_ETM_Q75_717000"/>
      <w:bookmarkEnd w:id="30748"/>
      <w:r>
        <w:rPr>
          <w:rFonts w:hint="cs"/>
          <w:rtl/>
          <w:lang w:eastAsia="he-IL"/>
        </w:rPr>
        <w:t xml:space="preserve">מכובדי היושב-ראש, ממשלות ישראל לדורותיהן, כולל הממשלה הזאת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r w:rsidRPr="00D24B9F">
        <w:rPr>
          <w:rStyle w:val="TagStyle"/>
          <w:rtl/>
        </w:rPr>
        <w:t xml:space="preserve"> &lt;&lt; קריאה &gt;&gt;</w:t>
      </w:r>
      <w:r w:rsidRPr="003C09F9">
        <w:rPr>
          <w:rStyle w:val="TagStyle"/>
          <w:rtl/>
        </w:rPr>
        <w:t xml:space="preserve"> </w:t>
      </w:r>
      <w:r>
        <w:rPr>
          <w:rtl/>
        </w:rPr>
        <w:t>טלי גוטליב (הליכוד):</w:t>
      </w:r>
      <w:r w:rsidRPr="003C09F9">
        <w:rPr>
          <w:rStyle w:val="TagStyle"/>
          <w:rtl/>
        </w:rPr>
        <w:t xml:space="preserve"> </w:t>
      </w:r>
      <w:r w:rsidRPr="00D24B9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0749" w:name="_ETM_Q75_724000"/>
      <w:bookmarkEnd w:id="30749"/>
      <w:r>
        <w:rPr>
          <w:rFonts w:hint="cs"/>
          <w:rtl/>
          <w:lang w:eastAsia="he-IL"/>
        </w:rPr>
        <w:t>אוה, בבקשה, מי עולה לדבר</w:t>
      </w:r>
      <w:bookmarkStart w:id="30750" w:name="_ETM_Q75_725000"/>
      <w:bookmarkEnd w:id="30750"/>
      <w:r>
        <w:rPr>
          <w:rFonts w:hint="cs"/>
          <w:rtl/>
          <w:lang w:eastAsia="he-IL"/>
        </w:rPr>
        <w:t xml:space="preserve"> </w:t>
      </w:r>
      <w:r w:rsidR="0040236C">
        <w:rPr>
          <w:rFonts w:hint="cs"/>
          <w:rtl/>
          <w:lang w:eastAsia="he-IL"/>
        </w:rPr>
        <w:t>– – –</w:t>
      </w:r>
    </w:p>
    <w:p w:rsidR="0086198E" w:rsidRDefault="0086198E" w:rsidP="008052BD">
      <w:pPr>
        <w:rPr>
          <w:rtl/>
          <w:lang w:eastAsia="he-IL"/>
        </w:rPr>
      </w:pPr>
      <w:bookmarkStart w:id="30751" w:name="_ETM_Q75_726000"/>
      <w:bookmarkEnd w:id="30751"/>
    </w:p>
    <w:p w:rsidR="0086198E" w:rsidRDefault="0086198E" w:rsidP="008052BD">
      <w:pPr>
        <w:pStyle w:val="-"/>
        <w:keepNext/>
        <w:rPr>
          <w:rtl/>
        </w:rPr>
      </w:pPr>
      <w:bookmarkStart w:id="30752" w:name="_ETM_Q75_723000"/>
      <w:bookmarkStart w:id="30753" w:name="ET_speakercontinue_5264_35"/>
      <w:bookmarkEnd w:id="30752"/>
      <w:r w:rsidRPr="00D24B9F">
        <w:rPr>
          <w:rStyle w:val="TagStyle"/>
          <w:rtl/>
        </w:rPr>
        <w:t>&lt;&lt; דובר_המשך &gt;&gt;</w:t>
      </w:r>
      <w:r w:rsidRPr="0091563E">
        <w:rPr>
          <w:rStyle w:val="TagStyle"/>
          <w:rtl/>
        </w:rPr>
        <w:t xml:space="preserve"> </w:t>
      </w:r>
      <w:r>
        <w:rPr>
          <w:rtl/>
        </w:rPr>
        <w:t>אחמד טיבי (חד"ש-תע"ל):</w:t>
      </w:r>
      <w:r w:rsidRPr="0091563E">
        <w:rPr>
          <w:rStyle w:val="TagStyle"/>
          <w:rtl/>
        </w:rPr>
        <w:t xml:space="preserve"> </w:t>
      </w:r>
      <w:r w:rsidRPr="00D24B9F">
        <w:rPr>
          <w:rStyle w:val="TagStyle"/>
          <w:rtl/>
        </w:rPr>
        <w:t>&lt;&lt; דובר_המשך &gt;&gt;</w:t>
      </w:r>
      <w:bookmarkEnd w:id="30753"/>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אתה מוכן להשתיק את תומכת </w:t>
      </w:r>
      <w:bookmarkStart w:id="30754" w:name="_ETM_Q75_727000"/>
      <w:bookmarkEnd w:id="30754"/>
      <w:r>
        <w:rPr>
          <w:rFonts w:hint="cs"/>
          <w:rtl/>
          <w:lang w:eastAsia="he-IL"/>
        </w:rPr>
        <w:t>הטרור?</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91563E">
        <w:rPr>
          <w:rStyle w:val="TagStyle"/>
          <w:rtl/>
        </w:rPr>
        <w:t xml:space="preserve"> </w:t>
      </w:r>
      <w:r>
        <w:rPr>
          <w:rtl/>
        </w:rPr>
        <w:t>היו"ר משה טור פז:</w:t>
      </w:r>
      <w:r w:rsidRPr="0091563E">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חברת הכנסת גוטליב, אני לא רוצה להוציא אותך שוב. בבקשה, שקט.</w:t>
      </w:r>
    </w:p>
    <w:p w:rsidR="0086198E" w:rsidRDefault="0086198E" w:rsidP="008052BD">
      <w:pPr>
        <w:rPr>
          <w:rtl/>
          <w:lang w:eastAsia="he-IL"/>
        </w:rPr>
      </w:pPr>
    </w:p>
    <w:p w:rsidR="0086198E" w:rsidRDefault="0086198E" w:rsidP="008052BD">
      <w:pPr>
        <w:pStyle w:val="af7"/>
        <w:keepNext/>
        <w:rPr>
          <w:rtl/>
        </w:rPr>
      </w:pPr>
      <w:r w:rsidRPr="00D24B9F">
        <w:rPr>
          <w:rStyle w:val="TagStyle"/>
          <w:rtl/>
        </w:rPr>
        <w:t xml:space="preserve"> &lt;&lt; קריאה &gt;&gt;</w:t>
      </w:r>
      <w:r w:rsidRPr="0091563E">
        <w:rPr>
          <w:rStyle w:val="TagStyle"/>
          <w:rtl/>
        </w:rPr>
        <w:t xml:space="preserve"> </w:t>
      </w:r>
      <w:r>
        <w:rPr>
          <w:rtl/>
        </w:rPr>
        <w:t>טלי גוטליב (הליכוד):</w:t>
      </w:r>
      <w:r w:rsidRPr="0091563E">
        <w:rPr>
          <w:rStyle w:val="TagStyle"/>
          <w:rtl/>
        </w:rPr>
        <w:t xml:space="preserve"> </w:t>
      </w:r>
      <w:r w:rsidRPr="00D24B9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0755" w:name="_ETM_Q75_729000"/>
      <w:bookmarkEnd w:id="30755"/>
      <w:r>
        <w:rPr>
          <w:rFonts w:hint="cs"/>
          <w:rtl/>
          <w:lang w:eastAsia="he-IL"/>
        </w:rPr>
        <w:t xml:space="preserve">הבהרתי לקהל מי עומד </w:t>
      </w:r>
      <w:r w:rsidR="0040236C">
        <w:rPr>
          <w:rFonts w:hint="cs"/>
          <w:rtl/>
          <w:lang w:eastAsia="he-IL"/>
        </w:rPr>
        <w:t>– – –</w:t>
      </w:r>
    </w:p>
    <w:p w:rsidR="0086198E" w:rsidRDefault="0086198E" w:rsidP="008052BD">
      <w:pPr>
        <w:rPr>
          <w:rtl/>
          <w:lang w:eastAsia="he-IL"/>
        </w:rPr>
      </w:pPr>
    </w:p>
    <w:p w:rsidR="0086198E" w:rsidRDefault="0086198E" w:rsidP="008052BD">
      <w:pPr>
        <w:pStyle w:val="af8"/>
        <w:keepNext/>
        <w:rPr>
          <w:rtl/>
        </w:rPr>
      </w:pPr>
      <w:r w:rsidRPr="00D24B9F">
        <w:rPr>
          <w:rStyle w:val="TagStyle"/>
          <w:rtl/>
        </w:rPr>
        <w:t xml:space="preserve"> &lt;&lt; יור &gt;&gt;</w:t>
      </w:r>
      <w:r w:rsidRPr="007B5293">
        <w:rPr>
          <w:rStyle w:val="TagStyle"/>
          <w:rtl/>
        </w:rPr>
        <w:t xml:space="preserve"> </w:t>
      </w:r>
      <w:r>
        <w:rPr>
          <w:rtl/>
        </w:rPr>
        <w:t>היו"ר משה טור פז:</w:t>
      </w:r>
      <w:r w:rsidRPr="007B5293">
        <w:rPr>
          <w:rStyle w:val="TagStyle"/>
          <w:rtl/>
        </w:rPr>
        <w:t xml:space="preserve"> </w:t>
      </w:r>
      <w:r w:rsidRPr="00D24B9F">
        <w:rPr>
          <w:rStyle w:val="TagStyle"/>
          <w:rtl/>
        </w:rPr>
        <w:t>&lt;&lt; יור &gt;&gt;</w:t>
      </w:r>
      <w:r>
        <w:rPr>
          <w:rtl/>
        </w:rPr>
        <w:t xml:space="preserve">   </w:t>
      </w:r>
    </w:p>
    <w:p w:rsidR="0086198E" w:rsidRDefault="0086198E" w:rsidP="008052BD">
      <w:pPr>
        <w:rPr>
          <w:rtl/>
          <w:lang w:eastAsia="he-IL"/>
        </w:rPr>
      </w:pPr>
    </w:p>
    <w:p w:rsidR="0086198E" w:rsidRPr="007B5293" w:rsidRDefault="0086198E" w:rsidP="008052BD">
      <w:pPr>
        <w:rPr>
          <w:rtl/>
          <w:lang w:eastAsia="he-IL"/>
        </w:rPr>
      </w:pPr>
      <w:r>
        <w:rPr>
          <w:rFonts w:hint="cs"/>
          <w:rtl/>
          <w:lang w:eastAsia="he-IL"/>
        </w:rPr>
        <w:t>חברת הכנסת גוטליב, זה מפריע. תודה.</w:t>
      </w:r>
    </w:p>
    <w:p w:rsidR="0086198E" w:rsidRDefault="0086198E" w:rsidP="008052BD">
      <w:pPr>
        <w:rPr>
          <w:rtl/>
          <w:lang w:eastAsia="he-IL"/>
        </w:rPr>
      </w:pPr>
    </w:p>
    <w:p w:rsidR="0086198E" w:rsidRDefault="0086198E" w:rsidP="008052BD">
      <w:pPr>
        <w:pStyle w:val="-"/>
        <w:keepNext/>
        <w:rPr>
          <w:rtl/>
        </w:rPr>
      </w:pPr>
      <w:bookmarkStart w:id="30756" w:name="ET_speakercontinue_5264_36"/>
      <w:r w:rsidRPr="00D24B9F">
        <w:rPr>
          <w:rStyle w:val="TagStyle"/>
          <w:rtl/>
        </w:rPr>
        <w:t xml:space="preserve"> &lt;&lt; דובר_המשך &gt;&gt;</w:t>
      </w:r>
      <w:r w:rsidRPr="0091563E">
        <w:rPr>
          <w:rStyle w:val="TagStyle"/>
          <w:rtl/>
        </w:rPr>
        <w:t xml:space="preserve"> </w:t>
      </w:r>
      <w:r>
        <w:rPr>
          <w:rtl/>
        </w:rPr>
        <w:t>אחמד טיבי (חד"ש-תע"ל):</w:t>
      </w:r>
      <w:r w:rsidRPr="0091563E">
        <w:rPr>
          <w:rStyle w:val="TagStyle"/>
          <w:rtl/>
        </w:rPr>
        <w:t xml:space="preserve"> </w:t>
      </w:r>
      <w:r w:rsidRPr="00D24B9F">
        <w:rPr>
          <w:rStyle w:val="TagStyle"/>
          <w:rtl/>
        </w:rPr>
        <w:t>&lt;&lt; דובר_המשך &gt;&gt;</w:t>
      </w:r>
      <w:r>
        <w:rPr>
          <w:rtl/>
        </w:rPr>
        <w:t xml:space="preserve">   </w:t>
      </w:r>
      <w:bookmarkEnd w:id="30756"/>
    </w:p>
    <w:p w:rsidR="0086198E" w:rsidRDefault="0086198E" w:rsidP="008052BD">
      <w:pPr>
        <w:rPr>
          <w:rtl/>
          <w:lang w:eastAsia="he-IL"/>
        </w:rPr>
      </w:pPr>
    </w:p>
    <w:p w:rsidR="0086198E" w:rsidRDefault="0086198E" w:rsidP="008209E4">
      <w:pPr>
        <w:rPr>
          <w:rtl/>
          <w:lang w:eastAsia="he-IL"/>
        </w:rPr>
      </w:pPr>
      <w:bookmarkStart w:id="30757" w:name="_ETM_Q75_738000"/>
      <w:bookmarkEnd w:id="30757"/>
      <w:r>
        <w:rPr>
          <w:rFonts w:hint="cs"/>
          <w:rtl/>
          <w:lang w:eastAsia="he-IL"/>
        </w:rPr>
        <w:t xml:space="preserve">אתחיל מהתחלה. כבוד היושב-ראש, ממשלות ישראל לדורותיהן מעולם לא </w:t>
      </w:r>
      <w:bookmarkStart w:id="30758" w:name="_ETM_Q75_751000"/>
      <w:bookmarkEnd w:id="30758"/>
      <w:r>
        <w:rPr>
          <w:rFonts w:hint="cs"/>
          <w:rtl/>
          <w:lang w:eastAsia="he-IL"/>
        </w:rPr>
        <w:t xml:space="preserve">ניסו לסיים את הכיבוש, למרות כל הטענות של </w:t>
      </w:r>
      <w:r w:rsidR="008209E4">
        <w:rPr>
          <w:rFonts w:hint="cs"/>
          <w:rtl/>
          <w:lang w:eastAsia="he-IL"/>
        </w:rPr>
        <w:t>"</w:t>
      </w:r>
      <w:r>
        <w:rPr>
          <w:rFonts w:hint="cs"/>
          <w:rtl/>
          <w:lang w:eastAsia="he-IL"/>
        </w:rPr>
        <w:t>כמעט הגענו</w:t>
      </w:r>
      <w:bookmarkStart w:id="30759" w:name="_ETM_Q75_754000"/>
      <w:bookmarkEnd w:id="30759"/>
      <w:r>
        <w:rPr>
          <w:rFonts w:hint="cs"/>
          <w:rtl/>
          <w:lang w:eastAsia="he-IL"/>
        </w:rPr>
        <w:t xml:space="preserve"> להסכם</w:t>
      </w:r>
      <w:r w:rsidR="008209E4">
        <w:rPr>
          <w:rFonts w:hint="cs"/>
          <w:rtl/>
          <w:lang w:eastAsia="he-IL"/>
        </w:rPr>
        <w:t>"</w:t>
      </w:r>
      <w:r>
        <w:rPr>
          <w:rFonts w:hint="cs"/>
          <w:rtl/>
          <w:lang w:eastAsia="he-IL"/>
        </w:rPr>
        <w:t xml:space="preserve">. כל ההצעות שהונחו על השולחן היו ניסיון להסדיר את </w:t>
      </w:r>
      <w:bookmarkStart w:id="30760" w:name="_ETM_Q75_766000"/>
      <w:bookmarkEnd w:id="30760"/>
      <w:r>
        <w:rPr>
          <w:rFonts w:hint="cs"/>
          <w:rtl/>
          <w:lang w:eastAsia="he-IL"/>
        </w:rPr>
        <w:t xml:space="preserve">הכיבוש מחדש. ניסו התנחלויות, גירוש, חיסול, הפקעות, מחסומים, </w:t>
      </w:r>
      <w:bookmarkStart w:id="30761" w:name="_ETM_Q75_775000"/>
      <w:bookmarkEnd w:id="30761"/>
      <w:r>
        <w:rPr>
          <w:rFonts w:hint="cs"/>
          <w:rtl/>
          <w:lang w:eastAsia="he-IL"/>
        </w:rPr>
        <w:t xml:space="preserve">אבל דבר אחד לא ניסו, והוא סיום הכיבוש. </w:t>
      </w:r>
      <w:bookmarkStart w:id="30762" w:name="_ETM_Q75_737000"/>
      <w:bookmarkStart w:id="30763" w:name="TOR_Q76"/>
      <w:bookmarkEnd w:id="30762"/>
      <w:bookmarkEnd w:id="30763"/>
      <w:r>
        <w:rPr>
          <w:rFonts w:hint="cs"/>
          <w:rtl/>
          <w:lang w:eastAsia="he-IL"/>
        </w:rPr>
        <w:t xml:space="preserve">יש התפתחות טבעית בכל העולם. כל כיבוש בהיסטוריה המודרנית סופו להסתיים, ואנחנו </w:t>
      </w:r>
      <w:bookmarkStart w:id="30764" w:name="_ETM_Q76_192757"/>
      <w:bookmarkEnd w:id="30764"/>
      <w:r>
        <w:rPr>
          <w:rFonts w:hint="cs"/>
          <w:rtl/>
          <w:lang w:eastAsia="he-IL"/>
        </w:rPr>
        <w:t xml:space="preserve">רואים שממשלת ישראל לא רוצה לסיים את הכיבוש. אבל העמים </w:t>
      </w:r>
      <w:bookmarkStart w:id="30765" w:name="_ETM_Q76_199968"/>
      <w:bookmarkEnd w:id="30765"/>
      <w:r>
        <w:rPr>
          <w:rFonts w:hint="cs"/>
          <w:rtl/>
          <w:lang w:eastAsia="he-IL"/>
        </w:rPr>
        <w:t>מנצחים את הכיבוש בכל התפתחות היסטורית</w:t>
      </w:r>
      <w:r w:rsidR="008209E4">
        <w:rPr>
          <w:rFonts w:hint="cs"/>
          <w:rtl/>
          <w:lang w:eastAsia="he-IL"/>
        </w:rPr>
        <w:t xml:space="preserve"> </w:t>
      </w:r>
      <w:r w:rsidR="008209E4">
        <w:rPr>
          <w:rFonts w:hint="eastAsia"/>
          <w:rtl/>
          <w:lang w:eastAsia="he-IL"/>
        </w:rPr>
        <w:t>–</w:t>
      </w:r>
      <w:r w:rsidR="008209E4">
        <w:rPr>
          <w:rFonts w:hint="cs"/>
          <w:rtl/>
          <w:lang w:eastAsia="he-IL"/>
        </w:rPr>
        <w:t xml:space="preserve"> </w:t>
      </w:r>
      <w:r w:rsidR="008209E4">
        <w:rPr>
          <w:rFonts w:hint="eastAsia"/>
          <w:rtl/>
          <w:lang w:eastAsia="he-IL"/>
        </w:rPr>
        <w:t>–</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 &lt;&lt; קריאה &gt;&gt; </w:t>
      </w:r>
      <w:r>
        <w:rPr>
          <w:rtl/>
        </w:rPr>
        <w:t>טלי גוטליב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0766" w:name="ET_speakercontinue_5264_51"/>
      <w:r w:rsidRPr="00795675">
        <w:rPr>
          <w:rStyle w:val="TagStyle"/>
          <w:rtl/>
        </w:rPr>
        <w:t xml:space="preserve"> &lt;&lt; דובר_המשך &gt;&gt; </w:t>
      </w:r>
      <w:r>
        <w:rPr>
          <w:rtl/>
        </w:rPr>
        <w:t>אחמד טיבי (חד"ש-תע"ל):</w:t>
      </w:r>
      <w:r w:rsidRPr="00795675">
        <w:rPr>
          <w:rStyle w:val="TagStyle"/>
          <w:rtl/>
        </w:rPr>
        <w:t xml:space="preserve"> &lt;&lt; דובר_המשך &gt;&gt;</w:t>
      </w:r>
      <w:r>
        <w:rPr>
          <w:rtl/>
        </w:rPr>
        <w:t xml:space="preserve">  </w:t>
      </w:r>
      <w:bookmarkEnd w:id="30766"/>
    </w:p>
    <w:p w:rsidR="0086198E" w:rsidRDefault="0086198E" w:rsidP="008052BD">
      <w:pPr>
        <w:rPr>
          <w:rtl/>
          <w:lang w:eastAsia="he-IL"/>
        </w:rPr>
      </w:pPr>
    </w:p>
    <w:p w:rsidR="0086198E" w:rsidRPr="00795675" w:rsidRDefault="008209E4" w:rsidP="0040236C">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86198E">
        <w:rPr>
          <w:rFonts w:hint="cs"/>
          <w:rtl/>
          <w:lang w:eastAsia="he-IL"/>
        </w:rPr>
        <w:t xml:space="preserve">וכך יהיה גם הפעם. </w:t>
      </w:r>
      <w:bookmarkStart w:id="30767" w:name="_ETM_Q76_205518"/>
      <w:bookmarkEnd w:id="30767"/>
      <w:r w:rsidR="0086198E">
        <w:rPr>
          <w:rFonts w:hint="cs"/>
          <w:rtl/>
          <w:lang w:eastAsia="he-IL"/>
        </w:rPr>
        <w:t xml:space="preserve">העם הפלסטיני יזכה בסופו של דבר </w:t>
      </w:r>
      <w:r w:rsidR="0040236C">
        <w:rPr>
          <w:rFonts w:hint="cs"/>
          <w:rtl/>
          <w:lang w:eastAsia="he-IL"/>
        </w:rPr>
        <w:t>–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7D2088">
        <w:rPr>
          <w:rStyle w:val="TagStyle"/>
          <w:rtl/>
        </w:rPr>
        <w:t xml:space="preserve"> &lt;&lt; יור &gt;&gt; </w:t>
      </w:r>
      <w:r>
        <w:rPr>
          <w:rtl/>
        </w:rPr>
        <w:t>היו"ר משה טור פז:</w:t>
      </w:r>
      <w:r w:rsidRPr="007D2088">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גוטליב, קריאה </w:t>
      </w:r>
      <w:bookmarkStart w:id="30768" w:name="_ETM_Q76_208278"/>
      <w:bookmarkEnd w:id="30768"/>
      <w:r>
        <w:rPr>
          <w:rFonts w:hint="cs"/>
          <w:rtl/>
          <w:lang w:eastAsia="he-IL"/>
        </w:rPr>
        <w:t xml:space="preserve">ראשונה. </w:t>
      </w:r>
    </w:p>
    <w:p w:rsidR="0086198E" w:rsidRDefault="0086198E" w:rsidP="008052BD">
      <w:pPr>
        <w:rPr>
          <w:rtl/>
          <w:lang w:eastAsia="he-IL"/>
        </w:rPr>
      </w:pPr>
    </w:p>
    <w:p w:rsidR="0086198E" w:rsidRDefault="0086198E" w:rsidP="008052BD">
      <w:pPr>
        <w:pStyle w:val="-"/>
        <w:keepNext/>
        <w:rPr>
          <w:rtl/>
        </w:rPr>
      </w:pPr>
      <w:bookmarkStart w:id="30769" w:name="ET_speakercontinue_5264_6"/>
      <w:r w:rsidRPr="007D2088">
        <w:rPr>
          <w:rStyle w:val="TagStyle"/>
          <w:rtl/>
        </w:rPr>
        <w:t xml:space="preserve"> &lt;&lt; דובר_המשך &gt;&gt; </w:t>
      </w:r>
      <w:r>
        <w:rPr>
          <w:rtl/>
        </w:rPr>
        <w:t>אחמד טיבי (חד"ש-תע"ל):</w:t>
      </w:r>
      <w:r w:rsidRPr="007D2088">
        <w:rPr>
          <w:rStyle w:val="TagStyle"/>
          <w:rtl/>
        </w:rPr>
        <w:t xml:space="preserve"> &lt;&lt; דובר_המשך &gt;&gt;</w:t>
      </w:r>
      <w:r>
        <w:rPr>
          <w:rtl/>
        </w:rPr>
        <w:t xml:space="preserve">  </w:t>
      </w:r>
      <w:bookmarkEnd w:id="30769"/>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בחירות, שהיא זכות יסוד, בזכות </w:t>
      </w:r>
      <w:bookmarkStart w:id="30770" w:name="_ETM_Q76_214588"/>
      <w:bookmarkEnd w:id="30770"/>
      <w:r w:rsidR="0086198E">
        <w:rPr>
          <w:rFonts w:hint="cs"/>
          <w:rtl/>
          <w:lang w:eastAsia="he-IL"/>
        </w:rPr>
        <w:t xml:space="preserve">להגדרה עצמית. </w:t>
      </w:r>
    </w:p>
    <w:p w:rsidR="0086198E" w:rsidRPr="007D2088" w:rsidRDefault="0086198E" w:rsidP="008052BD">
      <w:pPr>
        <w:rPr>
          <w:rtl/>
          <w:lang w:eastAsia="he-IL"/>
        </w:rPr>
      </w:pPr>
    </w:p>
    <w:p w:rsidR="0086198E" w:rsidRDefault="0086198E" w:rsidP="008052BD">
      <w:pPr>
        <w:pStyle w:val="af7"/>
        <w:keepNext/>
        <w:rPr>
          <w:rtl/>
        </w:rPr>
      </w:pPr>
      <w:bookmarkStart w:id="30771" w:name="ET_interruption_6345_4"/>
      <w:r w:rsidRPr="007D2088">
        <w:rPr>
          <w:rStyle w:val="TagStyle"/>
          <w:rtl/>
        </w:rPr>
        <w:t xml:space="preserve"> &lt;&lt; קריאה &gt;&gt; </w:t>
      </w:r>
      <w:r>
        <w:rPr>
          <w:rtl/>
        </w:rPr>
        <w:t>טלי גוטליב (הליכוד):</w:t>
      </w:r>
      <w:r w:rsidRPr="007D2088">
        <w:rPr>
          <w:rStyle w:val="TagStyle"/>
          <w:rtl/>
        </w:rPr>
        <w:t xml:space="preserve"> &lt;&lt; קריאה &gt;&gt;</w:t>
      </w:r>
      <w:r>
        <w:rPr>
          <w:rtl/>
        </w:rPr>
        <w:t xml:space="preserve">  </w:t>
      </w:r>
      <w:bookmarkEnd w:id="30771"/>
    </w:p>
    <w:p w:rsidR="0086198E" w:rsidRDefault="0086198E" w:rsidP="008052BD">
      <w:pPr>
        <w:rPr>
          <w:rtl/>
          <w:lang w:eastAsia="he-IL"/>
        </w:rPr>
      </w:pPr>
    </w:p>
    <w:p w:rsidR="0086198E" w:rsidRPr="007D2088" w:rsidRDefault="0040236C" w:rsidP="0040236C">
      <w:pPr>
        <w:rPr>
          <w:rtl/>
          <w:lang w:eastAsia="he-IL"/>
        </w:rPr>
      </w:pPr>
      <w:r>
        <w:rPr>
          <w:rFonts w:hint="cs"/>
          <w:rtl/>
          <w:lang w:eastAsia="he-IL"/>
        </w:rPr>
        <w:t>– – –</w:t>
      </w:r>
      <w:r w:rsidR="0086198E">
        <w:rPr>
          <w:rFonts w:hint="cs"/>
          <w:rtl/>
          <w:lang w:eastAsia="he-IL"/>
        </w:rPr>
        <w:t xml:space="preserve"> לא פה.</w:t>
      </w:r>
    </w:p>
    <w:p w:rsidR="0086198E" w:rsidRDefault="0086198E" w:rsidP="008052BD">
      <w:pPr>
        <w:rPr>
          <w:rtl/>
          <w:lang w:eastAsia="he-IL"/>
        </w:rPr>
      </w:pPr>
    </w:p>
    <w:p w:rsidR="0086198E" w:rsidRDefault="0086198E" w:rsidP="008052BD">
      <w:pPr>
        <w:pStyle w:val="-"/>
        <w:keepNext/>
        <w:rPr>
          <w:rtl/>
        </w:rPr>
      </w:pPr>
      <w:bookmarkStart w:id="30772" w:name="ET_speakercontinue_5264_7"/>
      <w:r w:rsidRPr="007D2088">
        <w:rPr>
          <w:rStyle w:val="TagStyle"/>
          <w:rtl/>
        </w:rPr>
        <w:t xml:space="preserve"> &lt;&lt; דובר_המשך &gt;&gt; </w:t>
      </w:r>
      <w:r>
        <w:rPr>
          <w:rtl/>
        </w:rPr>
        <w:t>אחמד טיבי (חד"ש-תע"ל):</w:t>
      </w:r>
      <w:r w:rsidRPr="007D2088">
        <w:rPr>
          <w:rStyle w:val="TagStyle"/>
          <w:rtl/>
        </w:rPr>
        <w:t xml:space="preserve"> &lt;&lt; דובר_המשך &gt;&gt;</w:t>
      </w:r>
      <w:r>
        <w:rPr>
          <w:rtl/>
        </w:rPr>
        <w:t xml:space="preserve">  </w:t>
      </w:r>
      <w:bookmarkEnd w:id="30772"/>
    </w:p>
    <w:p w:rsidR="0086198E" w:rsidRDefault="0086198E" w:rsidP="008052BD">
      <w:pPr>
        <w:rPr>
          <w:rtl/>
          <w:lang w:eastAsia="he-IL"/>
        </w:rPr>
      </w:pPr>
    </w:p>
    <w:p w:rsidR="0086198E" w:rsidRDefault="0086198E" w:rsidP="008052BD">
      <w:pPr>
        <w:rPr>
          <w:rtl/>
          <w:lang w:eastAsia="he-IL"/>
        </w:rPr>
      </w:pPr>
      <w:r>
        <w:rPr>
          <w:rFonts w:hint="cs"/>
          <w:rtl/>
          <w:lang w:eastAsia="he-IL"/>
        </w:rPr>
        <w:t>אפשר להשתיק את תומכת הטרור הזאת?</w:t>
      </w:r>
    </w:p>
    <w:p w:rsidR="0086198E" w:rsidRDefault="0086198E" w:rsidP="008052BD">
      <w:pPr>
        <w:rPr>
          <w:rtl/>
          <w:lang w:eastAsia="he-IL"/>
        </w:rPr>
      </w:pPr>
    </w:p>
    <w:p w:rsidR="0086198E" w:rsidRDefault="0086198E" w:rsidP="008052BD">
      <w:pPr>
        <w:pStyle w:val="af7"/>
        <w:keepNext/>
        <w:rPr>
          <w:rtl/>
        </w:rPr>
      </w:pPr>
      <w:bookmarkStart w:id="30773" w:name="ET_interruption_6345_8"/>
      <w:r w:rsidRPr="007D2088">
        <w:rPr>
          <w:rStyle w:val="TagStyle"/>
          <w:rtl/>
        </w:rPr>
        <w:t xml:space="preserve"> &lt;&lt; קריאה &gt;&gt; </w:t>
      </w:r>
      <w:r>
        <w:rPr>
          <w:rtl/>
        </w:rPr>
        <w:t>טלי גוטליב (הליכוד):</w:t>
      </w:r>
      <w:r w:rsidRPr="007D2088">
        <w:rPr>
          <w:rStyle w:val="TagStyle"/>
          <w:rtl/>
        </w:rPr>
        <w:t xml:space="preserve"> &lt;&lt; קריאה &gt;&gt;</w:t>
      </w:r>
      <w:r>
        <w:rPr>
          <w:rtl/>
        </w:rPr>
        <w:t xml:space="preserve">  </w:t>
      </w:r>
      <w:bookmarkEnd w:id="30773"/>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לא תומכת טרור. </w:t>
      </w:r>
    </w:p>
    <w:p w:rsidR="0086198E" w:rsidRDefault="0086198E" w:rsidP="008052BD">
      <w:pPr>
        <w:rPr>
          <w:rtl/>
          <w:lang w:eastAsia="he-IL"/>
        </w:rPr>
      </w:pPr>
    </w:p>
    <w:p w:rsidR="0086198E" w:rsidRDefault="0086198E" w:rsidP="008052BD">
      <w:pPr>
        <w:pStyle w:val="af8"/>
        <w:keepNext/>
        <w:rPr>
          <w:rtl/>
        </w:rPr>
      </w:pPr>
      <w:r w:rsidRPr="00795675">
        <w:rPr>
          <w:rStyle w:val="TagStyle"/>
          <w:rtl/>
        </w:rPr>
        <w:t xml:space="preserve"> &lt;&lt; יור &gt;&gt; </w:t>
      </w:r>
      <w:r>
        <w:rPr>
          <w:rtl/>
        </w:rPr>
        <w:t>היו"ר משה טור פז:</w:t>
      </w:r>
      <w:r w:rsidRPr="00795675">
        <w:rPr>
          <w:rStyle w:val="TagStyle"/>
          <w:rtl/>
        </w:rPr>
        <w:t xml:space="preserve"> &lt;&lt; יור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חברת הכנסת גוטליב. תמיכה בטרור, אדוני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
        <w:keepNext/>
        <w:rPr>
          <w:rtl/>
        </w:rPr>
      </w:pPr>
      <w:bookmarkStart w:id="30774" w:name="ET_speakercontinue_5264_53"/>
      <w:r w:rsidRPr="00795675">
        <w:rPr>
          <w:rStyle w:val="TagStyle"/>
          <w:rtl/>
        </w:rPr>
        <w:t xml:space="preserve"> &lt;&lt; דובר_המשך &gt;&gt; </w:t>
      </w:r>
      <w:r>
        <w:rPr>
          <w:rtl/>
        </w:rPr>
        <w:t>אחמד טיבי (חד"ש-תע"ל):</w:t>
      </w:r>
      <w:r w:rsidRPr="00795675">
        <w:rPr>
          <w:rStyle w:val="TagStyle"/>
          <w:rtl/>
        </w:rPr>
        <w:t xml:space="preserve"> &lt;&lt; דובר_המשך &gt;&gt;</w:t>
      </w:r>
      <w:r>
        <w:rPr>
          <w:rtl/>
        </w:rPr>
        <w:t xml:space="preserve">  </w:t>
      </w:r>
      <w:bookmarkEnd w:id="3077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את כן תומכת טרור. </w:t>
      </w:r>
    </w:p>
    <w:p w:rsidR="0086198E" w:rsidRDefault="0086198E" w:rsidP="008052BD">
      <w:pPr>
        <w:rPr>
          <w:rtl/>
          <w:lang w:eastAsia="he-IL"/>
        </w:rPr>
      </w:pPr>
    </w:p>
    <w:p w:rsidR="0086198E" w:rsidRDefault="0086198E" w:rsidP="008052BD">
      <w:pPr>
        <w:pStyle w:val="af7"/>
        <w:keepNext/>
        <w:rPr>
          <w:rtl/>
        </w:rPr>
      </w:pPr>
      <w:bookmarkStart w:id="30775" w:name="_ETM_Q76_229563"/>
      <w:bookmarkStart w:id="30776" w:name="_ETM_Q76_229731"/>
      <w:bookmarkEnd w:id="30775"/>
      <w:bookmarkEnd w:id="30776"/>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Pr="00795675"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0777" w:name="_ETM_Q76_228083"/>
      <w:bookmarkStart w:id="30778" w:name="_ETM_Q76_228160"/>
      <w:bookmarkEnd w:id="30777"/>
      <w:bookmarkEnd w:id="30778"/>
    </w:p>
    <w:p w:rsidR="0086198E" w:rsidRDefault="0086198E" w:rsidP="008052BD">
      <w:pPr>
        <w:pStyle w:val="af8"/>
        <w:keepNext/>
        <w:rPr>
          <w:rtl/>
        </w:rPr>
      </w:pPr>
      <w:r w:rsidRPr="00795675">
        <w:rPr>
          <w:rStyle w:val="TagStyle"/>
          <w:rtl/>
        </w:rPr>
        <w:t xml:space="preserve"> &lt;&lt; יור &gt;&gt; </w:t>
      </w:r>
      <w:r>
        <w:rPr>
          <w:rtl/>
        </w:rPr>
        <w:t>היו"ר משה טור פז:</w:t>
      </w:r>
      <w:r w:rsidRPr="00795675">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779" w:name="_ETM_Q76_229632"/>
      <w:bookmarkEnd w:id="30779"/>
      <w:r>
        <w:rPr>
          <w:rFonts w:hint="cs"/>
          <w:rtl/>
          <w:lang w:eastAsia="he-IL"/>
        </w:rPr>
        <w:t xml:space="preserve">חבר הכנסת טיבי, אתה יודע </w:t>
      </w:r>
      <w:r>
        <w:rPr>
          <w:rtl/>
          <w:lang w:eastAsia="he-IL"/>
        </w:rPr>
        <w:t>–</w:t>
      </w:r>
      <w:r>
        <w:rPr>
          <w:rFonts w:hint="cs"/>
          <w:rtl/>
          <w:lang w:eastAsia="he-IL"/>
        </w:rPr>
        <w:t xml:space="preserve"> לא</w:t>
      </w:r>
      <w:bookmarkStart w:id="30780" w:name="_ETM_Q76_231314"/>
      <w:bookmarkEnd w:id="30780"/>
      <w:r>
        <w:rPr>
          <w:rFonts w:hint="cs"/>
          <w:rtl/>
          <w:lang w:eastAsia="he-IL"/>
        </w:rPr>
        <w:t xml:space="preserve">, האמירה "תומך טרור" היא אמירה בעייתית. </w:t>
      </w:r>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Pr="00795675" w:rsidRDefault="0086198E" w:rsidP="008052BD">
      <w:pPr>
        <w:rPr>
          <w:rtl/>
          <w:lang w:eastAsia="he-IL"/>
        </w:rPr>
      </w:pPr>
    </w:p>
    <w:p w:rsidR="0086198E" w:rsidRDefault="0086198E" w:rsidP="008052BD">
      <w:pPr>
        <w:pStyle w:val="-"/>
        <w:keepNext/>
        <w:rPr>
          <w:rtl/>
        </w:rPr>
      </w:pPr>
      <w:bookmarkStart w:id="30781" w:name="ET_speakercontinue_5264_55"/>
      <w:r w:rsidRPr="00795675">
        <w:rPr>
          <w:rStyle w:val="TagStyle"/>
          <w:rtl/>
        </w:rPr>
        <w:t xml:space="preserve">&lt;&lt; דובר_המשך &gt;&gt; </w:t>
      </w:r>
      <w:r>
        <w:rPr>
          <w:rtl/>
        </w:rPr>
        <w:t>אחמד טיבי (חד"ש-תע"ל):</w:t>
      </w:r>
      <w:r w:rsidRPr="00795675">
        <w:rPr>
          <w:rStyle w:val="TagStyle"/>
          <w:rtl/>
        </w:rPr>
        <w:t xml:space="preserve"> &lt;&lt; דובר_המשך &gt;&gt;</w:t>
      </w:r>
      <w:r>
        <w:rPr>
          <w:rtl/>
        </w:rPr>
        <w:t xml:space="preserve">  </w:t>
      </w:r>
      <w:bookmarkEnd w:id="30781"/>
    </w:p>
    <w:p w:rsidR="0086198E" w:rsidRDefault="0086198E" w:rsidP="008052BD">
      <w:pPr>
        <w:rPr>
          <w:rtl/>
          <w:lang w:eastAsia="he-IL"/>
        </w:rPr>
      </w:pPr>
    </w:p>
    <w:p w:rsidR="0086198E" w:rsidRDefault="0086198E" w:rsidP="008052BD">
      <w:pPr>
        <w:rPr>
          <w:rtl/>
          <w:lang w:eastAsia="he-IL"/>
        </w:rPr>
      </w:pPr>
      <w:r>
        <w:rPr>
          <w:rFonts w:hint="cs"/>
          <w:rtl/>
          <w:lang w:eastAsia="he-IL"/>
        </w:rPr>
        <w:t>אני אמרתי את זה בכוונה</w:t>
      </w:r>
      <w:bookmarkStart w:id="30782" w:name="_ETM_Q76_233403"/>
      <w:bookmarkEnd w:id="30782"/>
      <w:r>
        <w:rPr>
          <w:rFonts w:hint="cs"/>
          <w:rtl/>
          <w:lang w:eastAsia="he-IL"/>
        </w:rPr>
        <w:t xml:space="preserve">. פתאום, כשהם אומרים את זה עלינו, אף אחד </w:t>
      </w:r>
      <w:bookmarkStart w:id="30783" w:name="_ETM_Q76_239637"/>
      <w:bookmarkEnd w:id="30783"/>
      <w:r>
        <w:rPr>
          <w:rFonts w:hint="cs"/>
          <w:rtl/>
          <w:lang w:eastAsia="he-IL"/>
        </w:rPr>
        <w:t xml:space="preserve">לא מעיר להם. </w:t>
      </w:r>
    </w:p>
    <w:p w:rsidR="0086198E" w:rsidRDefault="0086198E" w:rsidP="008052BD">
      <w:pPr>
        <w:rPr>
          <w:rtl/>
          <w:lang w:eastAsia="he-IL"/>
        </w:rPr>
      </w:pPr>
      <w:bookmarkStart w:id="30784" w:name="_ETM_Q76_240200"/>
      <w:bookmarkStart w:id="30785" w:name="_ETM_Q76_240347"/>
      <w:bookmarkEnd w:id="30784"/>
      <w:bookmarkEnd w:id="30785"/>
    </w:p>
    <w:p w:rsidR="0086198E" w:rsidRDefault="0086198E" w:rsidP="008052BD">
      <w:pPr>
        <w:pStyle w:val="af7"/>
        <w:keepNext/>
        <w:rPr>
          <w:rtl/>
        </w:rPr>
      </w:pPr>
      <w:bookmarkStart w:id="30786" w:name="ET_interruption_6357_56"/>
      <w:r w:rsidRPr="00FA1380">
        <w:rPr>
          <w:rStyle w:val="TagStyle"/>
          <w:rtl/>
        </w:rPr>
        <w:t xml:space="preserve"> &lt;&lt; קריאה &gt;&gt; </w:t>
      </w:r>
      <w:r>
        <w:rPr>
          <w:rtl/>
        </w:rPr>
        <w:t>משה סעדה (הליכוד):</w:t>
      </w:r>
      <w:r w:rsidRPr="00FA1380">
        <w:rPr>
          <w:rStyle w:val="TagStyle"/>
          <w:rtl/>
        </w:rPr>
        <w:t xml:space="preserve"> &lt;&lt; קריאה &gt;&gt;</w:t>
      </w:r>
      <w:r>
        <w:rPr>
          <w:rtl/>
        </w:rPr>
        <w:t xml:space="preserve">  </w:t>
      </w:r>
      <w:bookmarkEnd w:id="3078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לא יכול להיות. </w:t>
      </w:r>
    </w:p>
    <w:p w:rsidR="0086198E" w:rsidRDefault="0086198E" w:rsidP="008052BD">
      <w:pPr>
        <w:rPr>
          <w:rtl/>
          <w:lang w:eastAsia="he-IL"/>
        </w:rPr>
      </w:pPr>
      <w:bookmarkStart w:id="30787" w:name="_ETM_Q76_242556"/>
      <w:bookmarkStart w:id="30788" w:name="_ETM_Q76_242675"/>
      <w:bookmarkEnd w:id="30787"/>
      <w:bookmarkEnd w:id="30788"/>
    </w:p>
    <w:p w:rsidR="0086198E" w:rsidRDefault="0086198E" w:rsidP="008052BD">
      <w:pPr>
        <w:pStyle w:val="-"/>
        <w:keepNext/>
        <w:rPr>
          <w:rtl/>
        </w:rPr>
      </w:pPr>
      <w:bookmarkStart w:id="30789" w:name="ET_speakercontinue_5264_57"/>
      <w:r w:rsidRPr="00FA1380">
        <w:rPr>
          <w:rStyle w:val="TagStyle"/>
          <w:rtl/>
        </w:rPr>
        <w:t xml:space="preserve"> &lt;&lt; דובר_המשך &gt;&gt; </w:t>
      </w:r>
      <w:r>
        <w:rPr>
          <w:rtl/>
        </w:rPr>
        <w:t>אחמד טיבי (חד"ש-תע"ל):</w:t>
      </w:r>
      <w:r w:rsidRPr="00FA1380">
        <w:rPr>
          <w:rStyle w:val="TagStyle"/>
          <w:rtl/>
        </w:rPr>
        <w:t xml:space="preserve"> &lt;&lt; דובר_המשך &gt;&gt;</w:t>
      </w:r>
      <w:r>
        <w:rPr>
          <w:rtl/>
        </w:rPr>
        <w:t xml:space="preserve">  </w:t>
      </w:r>
      <w:bookmarkEnd w:id="30789"/>
    </w:p>
    <w:p w:rsidR="0086198E" w:rsidRDefault="0086198E" w:rsidP="008052BD">
      <w:pPr>
        <w:rPr>
          <w:rtl/>
          <w:lang w:eastAsia="he-IL"/>
        </w:rPr>
      </w:pPr>
    </w:p>
    <w:p w:rsidR="0086198E" w:rsidRPr="00FA1380" w:rsidRDefault="0086198E" w:rsidP="008052BD">
      <w:pPr>
        <w:rPr>
          <w:rtl/>
          <w:lang w:eastAsia="he-IL"/>
        </w:rPr>
      </w:pPr>
      <w:bookmarkStart w:id="30790" w:name="_ETM_Q76_244003"/>
      <w:bookmarkEnd w:id="30790"/>
      <w:r>
        <w:rPr>
          <w:rFonts w:hint="cs"/>
          <w:rtl/>
          <w:lang w:eastAsia="he-IL"/>
        </w:rPr>
        <w:t>מה אתה אומר?</w:t>
      </w:r>
    </w:p>
    <w:p w:rsidR="0086198E" w:rsidRDefault="0086198E" w:rsidP="008052BD">
      <w:pPr>
        <w:rPr>
          <w:rtl/>
          <w:lang w:eastAsia="he-IL"/>
        </w:rPr>
      </w:pPr>
    </w:p>
    <w:p w:rsidR="0086198E" w:rsidRDefault="0086198E" w:rsidP="008052BD">
      <w:pPr>
        <w:pStyle w:val="af8"/>
        <w:keepNext/>
        <w:rPr>
          <w:rtl/>
        </w:rPr>
      </w:pPr>
      <w:r w:rsidRPr="007D2088">
        <w:rPr>
          <w:rStyle w:val="TagStyle"/>
          <w:rtl/>
        </w:rPr>
        <w:t xml:space="preserve"> &lt;&lt; יור &gt;&gt; </w:t>
      </w:r>
      <w:r>
        <w:rPr>
          <w:rtl/>
        </w:rPr>
        <w:t>היו"ר משה טור פז:</w:t>
      </w:r>
      <w:r w:rsidRPr="007D2088">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w:t>
      </w:r>
      <w:bookmarkStart w:id="30791" w:name="_ETM_Q76_243882"/>
      <w:bookmarkEnd w:id="30791"/>
      <w:r>
        <w:rPr>
          <w:rFonts w:hint="cs"/>
          <w:rtl/>
          <w:lang w:eastAsia="he-IL"/>
        </w:rPr>
        <w:t xml:space="preserve">גוטליב, קריאה שנייה. חבר הכנסת סעדה, קריאה ראשונה. </w:t>
      </w:r>
    </w:p>
    <w:p w:rsidR="0086198E" w:rsidRDefault="0086198E" w:rsidP="008052BD">
      <w:pPr>
        <w:rPr>
          <w:rtl/>
          <w:lang w:eastAsia="he-IL"/>
        </w:rPr>
      </w:pPr>
      <w:bookmarkStart w:id="30792" w:name="_ETM_Q76_248162"/>
      <w:bookmarkStart w:id="30793" w:name="_ETM_Q76_248289"/>
      <w:bookmarkEnd w:id="30792"/>
      <w:bookmarkEnd w:id="30793"/>
    </w:p>
    <w:p w:rsidR="0086198E" w:rsidRDefault="0086198E" w:rsidP="008052BD">
      <w:pPr>
        <w:pStyle w:val="-"/>
        <w:keepNext/>
        <w:rPr>
          <w:rtl/>
        </w:rPr>
      </w:pPr>
      <w:bookmarkStart w:id="30794" w:name="ET_speakercontinue_5264_58"/>
      <w:r w:rsidRPr="00FA1380">
        <w:rPr>
          <w:rStyle w:val="TagStyle"/>
          <w:rtl/>
        </w:rPr>
        <w:t xml:space="preserve"> &lt;&lt; דובר_המשך &gt;&gt; </w:t>
      </w:r>
      <w:r>
        <w:rPr>
          <w:rtl/>
        </w:rPr>
        <w:t>אחמד טיבי (חד"ש-תע"ל):</w:t>
      </w:r>
      <w:r w:rsidRPr="00FA1380">
        <w:rPr>
          <w:rStyle w:val="TagStyle"/>
          <w:rtl/>
        </w:rPr>
        <w:t xml:space="preserve"> &lt;&lt; דובר_המשך &gt;&gt;</w:t>
      </w:r>
      <w:r>
        <w:rPr>
          <w:rtl/>
        </w:rPr>
        <w:t xml:space="preserve">  </w:t>
      </w:r>
      <w:bookmarkEnd w:id="3079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היא חיה </w:t>
      </w:r>
      <w:bookmarkStart w:id="30795" w:name="_ETM_Q76_245750"/>
      <w:bookmarkEnd w:id="30795"/>
      <w:r>
        <w:rPr>
          <w:rFonts w:hint="cs"/>
          <w:rtl/>
          <w:lang w:eastAsia="he-IL"/>
        </w:rPr>
        <w:t>על הביטוי הזה. את חי</w:t>
      </w:r>
      <w:r w:rsidR="007021AF">
        <w:rPr>
          <w:rFonts w:hint="cs"/>
          <w:rtl/>
          <w:lang w:eastAsia="he-IL"/>
        </w:rPr>
        <w:t>ה</w:t>
      </w:r>
      <w:r>
        <w:rPr>
          <w:rFonts w:hint="cs"/>
          <w:rtl/>
          <w:lang w:eastAsia="he-IL"/>
        </w:rPr>
        <w:t xml:space="preserve"> על הביטוי הזה. אז </w:t>
      </w:r>
      <w:bookmarkStart w:id="30796" w:name="_ETM_Q76_253526"/>
      <w:bookmarkEnd w:id="30796"/>
      <w:r>
        <w:rPr>
          <w:rFonts w:hint="cs"/>
          <w:rtl/>
          <w:lang w:eastAsia="he-IL"/>
        </w:rPr>
        <w:t xml:space="preserve">עכשיו תבינו מה המשמעות של הביטוי </w:t>
      </w:r>
      <w:r w:rsidR="007021AF">
        <w:rPr>
          <w:rFonts w:hint="cs"/>
          <w:rtl/>
          <w:lang w:eastAsia="he-IL"/>
        </w:rPr>
        <w:t>"</w:t>
      </w:r>
      <w:r>
        <w:rPr>
          <w:rFonts w:hint="cs"/>
          <w:rtl/>
          <w:lang w:eastAsia="he-IL"/>
        </w:rPr>
        <w:t>תומך טרור</w:t>
      </w:r>
      <w:r w:rsidR="007021AF">
        <w:rPr>
          <w:rFonts w:hint="cs"/>
          <w:rtl/>
          <w:lang w:eastAsia="he-IL"/>
        </w:rPr>
        <w:t>"</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0797" w:name="_ETM_Q76_250852"/>
      <w:bookmarkStart w:id="30798" w:name="_ETM_Q76_251029"/>
      <w:bookmarkEnd w:id="30797"/>
      <w:bookmarkEnd w:id="30798"/>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0799" w:name="_ETM_Q76_252835"/>
      <w:bookmarkStart w:id="30800" w:name="_ETM_Q76_252955"/>
      <w:bookmarkEnd w:id="30799"/>
      <w:bookmarkEnd w:id="30800"/>
    </w:p>
    <w:p w:rsidR="0086198E" w:rsidRDefault="0086198E" w:rsidP="008052BD">
      <w:pPr>
        <w:pStyle w:val="af8"/>
        <w:keepNext/>
        <w:rPr>
          <w:rtl/>
        </w:rPr>
      </w:pPr>
      <w:bookmarkStart w:id="30801" w:name="ET_yor_6253_59"/>
      <w:r w:rsidRPr="00FA1380">
        <w:rPr>
          <w:rStyle w:val="TagStyle"/>
          <w:rtl/>
        </w:rPr>
        <w:t xml:space="preserve"> &lt;&lt; יור &gt;&gt; </w:t>
      </w:r>
      <w:r>
        <w:rPr>
          <w:rtl/>
        </w:rPr>
        <w:t>היו"ר משה טור פז:</w:t>
      </w:r>
      <w:r w:rsidRPr="00FA1380">
        <w:rPr>
          <w:rStyle w:val="TagStyle"/>
          <w:rtl/>
        </w:rPr>
        <w:t xml:space="preserve"> &lt;&lt; יור &gt;&gt;</w:t>
      </w:r>
      <w:r>
        <w:rPr>
          <w:rtl/>
        </w:rPr>
        <w:t xml:space="preserve">  </w:t>
      </w:r>
      <w:bookmarkEnd w:id="30801"/>
    </w:p>
    <w:p w:rsidR="0086198E" w:rsidRDefault="0086198E" w:rsidP="008052BD">
      <w:pPr>
        <w:rPr>
          <w:rtl/>
          <w:lang w:eastAsia="he-IL"/>
        </w:rPr>
      </w:pPr>
    </w:p>
    <w:p w:rsidR="0086198E" w:rsidRDefault="0086198E" w:rsidP="008052BD">
      <w:pPr>
        <w:rPr>
          <w:rtl/>
          <w:lang w:eastAsia="he-IL"/>
        </w:rPr>
      </w:pPr>
      <w:bookmarkStart w:id="30802" w:name="_ETM_Q76_253047"/>
      <w:bookmarkEnd w:id="30802"/>
      <w:r>
        <w:rPr>
          <w:rFonts w:hint="cs"/>
          <w:rtl/>
          <w:lang w:eastAsia="he-IL"/>
        </w:rPr>
        <w:t xml:space="preserve">חברת הכנסת גוטליב, את בקריאה שנייה. מספיק. אני עוד שנייה </w:t>
      </w:r>
      <w:bookmarkStart w:id="30803" w:name="_ETM_Q76_256405"/>
      <w:bookmarkEnd w:id="30803"/>
      <w:r>
        <w:rPr>
          <w:rFonts w:hint="cs"/>
          <w:rtl/>
          <w:lang w:eastAsia="he-IL"/>
        </w:rPr>
        <w:t xml:space="preserve">מוציא אותך שוב. </w:t>
      </w:r>
    </w:p>
    <w:p w:rsidR="0086198E" w:rsidRDefault="0086198E" w:rsidP="008052BD">
      <w:pPr>
        <w:rPr>
          <w:rtl/>
          <w:lang w:eastAsia="he-IL"/>
        </w:rPr>
      </w:pPr>
      <w:bookmarkStart w:id="30804" w:name="_ETM_Q76_256518"/>
      <w:bookmarkStart w:id="30805" w:name="_ETM_Q76_256679"/>
      <w:bookmarkEnd w:id="30804"/>
      <w:bookmarkEnd w:id="30805"/>
    </w:p>
    <w:p w:rsidR="0086198E" w:rsidRDefault="0086198E" w:rsidP="008052BD">
      <w:pPr>
        <w:pStyle w:val="af7"/>
        <w:keepNext/>
        <w:rPr>
          <w:rtl/>
        </w:rPr>
      </w:pPr>
      <w:bookmarkStart w:id="30806" w:name="_ETM_Q76_256854"/>
      <w:bookmarkStart w:id="30807" w:name="_ETM_Q76_256995"/>
      <w:bookmarkEnd w:id="30806"/>
      <w:bookmarkEnd w:id="30807"/>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Pr="007D2088" w:rsidRDefault="0086198E" w:rsidP="008052BD">
      <w:pPr>
        <w:rPr>
          <w:rtl/>
          <w:lang w:eastAsia="he-IL"/>
        </w:rPr>
      </w:pPr>
      <w:r>
        <w:rPr>
          <w:rFonts w:hint="cs"/>
          <w:rtl/>
          <w:lang w:eastAsia="he-IL"/>
        </w:rPr>
        <w:t xml:space="preserve">אותו צריך להוציא. </w:t>
      </w:r>
    </w:p>
    <w:p w:rsidR="0086198E" w:rsidRDefault="0086198E" w:rsidP="008052BD">
      <w:pPr>
        <w:rPr>
          <w:rtl/>
          <w:lang w:eastAsia="he-IL"/>
        </w:rPr>
      </w:pPr>
    </w:p>
    <w:p w:rsidR="0086198E" w:rsidRDefault="0086198E" w:rsidP="008052BD">
      <w:pPr>
        <w:pStyle w:val="af8"/>
        <w:keepNext/>
        <w:rPr>
          <w:rtl/>
        </w:rPr>
      </w:pPr>
      <w:r w:rsidRPr="007D2088">
        <w:rPr>
          <w:rStyle w:val="TagStyle"/>
          <w:rtl/>
        </w:rPr>
        <w:t xml:space="preserve"> &lt;&lt; יור &gt;&gt; </w:t>
      </w:r>
      <w:r>
        <w:rPr>
          <w:rtl/>
        </w:rPr>
        <w:t>היו"ר משה טור פז:</w:t>
      </w:r>
      <w:r w:rsidRPr="007D2088">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גוטליב, אני מזכיר לך </w:t>
      </w:r>
      <w:bookmarkStart w:id="30808" w:name="_ETM_Q76_259083"/>
      <w:bookmarkEnd w:id="30808"/>
      <w:r>
        <w:rPr>
          <w:rFonts w:hint="cs"/>
          <w:rtl/>
          <w:lang w:eastAsia="he-IL"/>
        </w:rPr>
        <w:t xml:space="preserve">שגם את השתמשת בביטוי הזה. הוא ביטוי בעייתי. </w:t>
      </w:r>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הוא תומך </w:t>
      </w:r>
      <w:bookmarkStart w:id="30809" w:name="_ETM_Q76_264615"/>
      <w:bookmarkEnd w:id="30809"/>
      <w:r>
        <w:rPr>
          <w:rFonts w:hint="cs"/>
          <w:rtl/>
          <w:lang w:eastAsia="he-IL"/>
        </w:rPr>
        <w:t xml:space="preserve">טרור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FA1380">
        <w:rPr>
          <w:rStyle w:val="TagStyle"/>
          <w:rtl/>
        </w:rPr>
        <w:t xml:space="preserve"> &lt;&lt; יור &gt;&gt; </w:t>
      </w:r>
      <w:r>
        <w:rPr>
          <w:rtl/>
        </w:rPr>
        <w:t>היו"ר משה טור פז:</w:t>
      </w:r>
      <w:r w:rsidRPr="00FA1380">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גוטליב, </w:t>
      </w:r>
      <w:bookmarkStart w:id="30810" w:name="_ETM_Q76_261111"/>
      <w:bookmarkStart w:id="30811" w:name="_ETM_Q76_261230"/>
      <w:bookmarkStart w:id="30812" w:name="_ETM_Q76_261258"/>
      <w:bookmarkStart w:id="30813" w:name="_ETM_Q76_261380"/>
      <w:bookmarkEnd w:id="30810"/>
      <w:bookmarkEnd w:id="30811"/>
      <w:bookmarkEnd w:id="30812"/>
      <w:bookmarkEnd w:id="30813"/>
      <w:r>
        <w:rPr>
          <w:rFonts w:hint="cs"/>
          <w:rtl/>
          <w:lang w:eastAsia="he-IL"/>
        </w:rPr>
        <w:t xml:space="preserve">קריאה שלישית. החוצה. </w:t>
      </w:r>
      <w:bookmarkStart w:id="30814" w:name="_ETM_Q76_267115"/>
      <w:bookmarkEnd w:id="30814"/>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0815" w:name="_ETM_Q76_267662"/>
      <w:bookmarkStart w:id="30816" w:name="_ETM_Q76_267783"/>
      <w:bookmarkEnd w:id="30815"/>
      <w:bookmarkEnd w:id="30816"/>
    </w:p>
    <w:p w:rsidR="0086198E" w:rsidRDefault="0086198E" w:rsidP="008052BD">
      <w:pPr>
        <w:pStyle w:val="af8"/>
        <w:keepNext/>
        <w:rPr>
          <w:rtl/>
        </w:rPr>
      </w:pPr>
      <w:bookmarkStart w:id="30817" w:name="ET_yor_6253_61"/>
      <w:r w:rsidRPr="00FA1380">
        <w:rPr>
          <w:rStyle w:val="TagStyle"/>
          <w:rtl/>
        </w:rPr>
        <w:t xml:space="preserve"> &lt;&lt; יור &gt;&gt; </w:t>
      </w:r>
      <w:r>
        <w:rPr>
          <w:rtl/>
        </w:rPr>
        <w:t>היו"ר משה טור פז:</w:t>
      </w:r>
      <w:r w:rsidRPr="00FA1380">
        <w:rPr>
          <w:rStyle w:val="TagStyle"/>
          <w:rtl/>
        </w:rPr>
        <w:t xml:space="preserve"> &lt;&lt; יור &gt;&gt;</w:t>
      </w:r>
      <w:r>
        <w:rPr>
          <w:rtl/>
        </w:rPr>
        <w:t xml:space="preserve">  </w:t>
      </w:r>
      <w:bookmarkEnd w:id="3081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גוטליב, קריאה שלישית. </w:t>
      </w:r>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Pr="00FA1380" w:rsidRDefault="0086198E" w:rsidP="008052BD">
      <w:pPr>
        <w:rPr>
          <w:rtl/>
          <w:lang w:eastAsia="he-IL"/>
        </w:rPr>
      </w:pPr>
    </w:p>
    <w:p w:rsidR="0086198E" w:rsidRDefault="0086198E" w:rsidP="0040236C">
      <w:pPr>
        <w:rPr>
          <w:rtl/>
          <w:lang w:eastAsia="he-IL"/>
        </w:rPr>
      </w:pPr>
      <w:bookmarkStart w:id="30818" w:name="_ETM_Q76_267806"/>
      <w:bookmarkStart w:id="30819" w:name="_ETM_Q76_267918"/>
      <w:bookmarkEnd w:id="30818"/>
      <w:bookmarkEnd w:id="30819"/>
      <w:r>
        <w:rPr>
          <w:rFonts w:hint="cs"/>
          <w:rtl/>
          <w:lang w:eastAsia="he-IL"/>
        </w:rPr>
        <w:t xml:space="preserve">הוא הזוי, </w:t>
      </w:r>
      <w:bookmarkStart w:id="30820" w:name="_ETM_Q76_272141"/>
      <w:bookmarkEnd w:id="30820"/>
      <w:r>
        <w:rPr>
          <w:rFonts w:hint="cs"/>
          <w:rtl/>
          <w:lang w:eastAsia="he-IL"/>
        </w:rPr>
        <w:t xml:space="preserve">מסוכן. אתה לא תהיה פה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0821" w:name="_ETM_Q76_276713"/>
      <w:bookmarkStart w:id="30822" w:name="_ETM_Q76_276868"/>
      <w:bookmarkEnd w:id="30821"/>
      <w:bookmarkEnd w:id="30822"/>
    </w:p>
    <w:p w:rsidR="0086198E" w:rsidRDefault="0086198E" w:rsidP="008052BD">
      <w:pPr>
        <w:pStyle w:val="-"/>
        <w:keepNext/>
        <w:rPr>
          <w:rtl/>
        </w:rPr>
      </w:pPr>
      <w:bookmarkStart w:id="30823" w:name="ET_speakercontinue_5264_62"/>
      <w:r w:rsidRPr="00FA1380">
        <w:rPr>
          <w:rStyle w:val="TagStyle"/>
          <w:rtl/>
        </w:rPr>
        <w:t xml:space="preserve"> &lt;&lt; דובר_המשך &gt;&gt; </w:t>
      </w:r>
      <w:r>
        <w:rPr>
          <w:rtl/>
        </w:rPr>
        <w:t>אחמד טיבי (חד"ש-תע"ל):</w:t>
      </w:r>
      <w:r w:rsidRPr="00FA1380">
        <w:rPr>
          <w:rStyle w:val="TagStyle"/>
          <w:rtl/>
        </w:rPr>
        <w:t xml:space="preserve"> &lt;&lt; דובר_המשך &gt;&gt;</w:t>
      </w:r>
      <w:r>
        <w:rPr>
          <w:rtl/>
        </w:rPr>
        <w:t xml:space="preserve">  </w:t>
      </w:r>
      <w:bookmarkEnd w:id="30823"/>
    </w:p>
    <w:p w:rsidR="0086198E" w:rsidRDefault="0086198E" w:rsidP="008052BD">
      <w:pPr>
        <w:rPr>
          <w:rtl/>
          <w:lang w:eastAsia="he-IL"/>
        </w:rPr>
      </w:pPr>
    </w:p>
    <w:p w:rsidR="0086198E" w:rsidRDefault="0086198E" w:rsidP="008052BD">
      <w:pPr>
        <w:rPr>
          <w:rtl/>
          <w:lang w:eastAsia="he-IL"/>
        </w:rPr>
      </w:pPr>
      <w:r>
        <w:rPr>
          <w:rFonts w:hint="cs"/>
          <w:rtl/>
          <w:lang w:eastAsia="he-IL"/>
        </w:rPr>
        <w:t>הע</w:t>
      </w:r>
      <w:bookmarkStart w:id="30824" w:name="_ETM_Q76_274351"/>
      <w:bookmarkEnd w:id="30824"/>
      <w:r>
        <w:rPr>
          <w:rFonts w:hint="cs"/>
          <w:rtl/>
          <w:lang w:eastAsia="he-IL"/>
        </w:rPr>
        <w:t xml:space="preserve">ם הפלסטיני ימשיך להיאבק כדי לזכות בחירותו. אין עם שלא זוכה </w:t>
      </w:r>
      <w:bookmarkStart w:id="30825" w:name="_ETM_Q76_283243"/>
      <w:bookmarkEnd w:id="30825"/>
      <w:r>
        <w:rPr>
          <w:rFonts w:hint="cs"/>
          <w:rtl/>
          <w:lang w:eastAsia="he-IL"/>
        </w:rPr>
        <w:t xml:space="preserve">להגדרה עצמית. המאבק הזה יתממש. </w:t>
      </w:r>
    </w:p>
    <w:p w:rsidR="0086198E" w:rsidRDefault="0086198E" w:rsidP="008052BD">
      <w:pPr>
        <w:rPr>
          <w:rtl/>
          <w:lang w:eastAsia="he-IL"/>
        </w:rPr>
      </w:pPr>
    </w:p>
    <w:p w:rsidR="0086198E" w:rsidRDefault="0086198E" w:rsidP="008052BD">
      <w:pPr>
        <w:pStyle w:val="af8"/>
        <w:keepNext/>
        <w:rPr>
          <w:rtl/>
        </w:rPr>
      </w:pPr>
      <w:bookmarkStart w:id="30826" w:name="ET_yor_6253_63"/>
      <w:r w:rsidRPr="00FA1380">
        <w:rPr>
          <w:rStyle w:val="TagStyle"/>
          <w:rtl/>
        </w:rPr>
        <w:t xml:space="preserve"> &lt;&lt; יור &gt;&gt; </w:t>
      </w:r>
      <w:r>
        <w:rPr>
          <w:rtl/>
        </w:rPr>
        <w:t>היו"ר משה טור פז:</w:t>
      </w:r>
      <w:r w:rsidRPr="00FA1380">
        <w:rPr>
          <w:rStyle w:val="TagStyle"/>
          <w:rtl/>
        </w:rPr>
        <w:t xml:space="preserve"> &lt;&lt; יור &gt;&gt;</w:t>
      </w:r>
      <w:r>
        <w:rPr>
          <w:rtl/>
        </w:rPr>
        <w:t xml:space="preserve">  </w:t>
      </w:r>
      <w:bookmarkEnd w:id="3082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גוטליב, החוצה. </w:t>
      </w:r>
    </w:p>
    <w:p w:rsidR="0086198E" w:rsidRDefault="0086198E" w:rsidP="008052BD">
      <w:pPr>
        <w:rPr>
          <w:rtl/>
          <w:lang w:eastAsia="he-IL"/>
        </w:rPr>
      </w:pPr>
    </w:p>
    <w:p w:rsidR="0086198E" w:rsidRDefault="0086198E" w:rsidP="008052BD">
      <w:pPr>
        <w:pStyle w:val="af7"/>
        <w:keepNext/>
        <w:rPr>
          <w:rtl/>
        </w:rPr>
      </w:pPr>
      <w:r w:rsidRPr="007D2088">
        <w:rPr>
          <w:rStyle w:val="TagStyle"/>
          <w:rtl/>
        </w:rPr>
        <w:t xml:space="preserve">&lt;&lt; קריאה &gt;&gt; </w:t>
      </w:r>
      <w:r>
        <w:rPr>
          <w:rtl/>
        </w:rPr>
        <w:t>טלי גוטליב (הליכוד):</w:t>
      </w:r>
      <w:r w:rsidRPr="007D2088">
        <w:rPr>
          <w:rStyle w:val="TagStyle"/>
          <w:rtl/>
        </w:rPr>
        <w:t xml:space="preserve"> &lt;&lt; קריאה &gt;&gt;</w:t>
      </w:r>
      <w:r>
        <w:rPr>
          <w:rtl/>
        </w:rPr>
        <w:t xml:space="preserve">  </w:t>
      </w:r>
    </w:p>
    <w:p w:rsidR="0086198E" w:rsidRPr="00FA1380"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ind w:firstLine="0"/>
        <w:jc w:val="center"/>
        <w:rPr>
          <w:rtl/>
          <w:lang w:eastAsia="he-IL"/>
        </w:rPr>
      </w:pPr>
      <w:r>
        <w:rPr>
          <w:rFonts w:hint="cs"/>
          <w:rtl/>
          <w:lang w:eastAsia="he-IL"/>
        </w:rPr>
        <w:t>(חברת הכנסת טלי גוטליב יוצאת מאולם המליאה.)</w:t>
      </w:r>
    </w:p>
    <w:p w:rsidR="0086198E" w:rsidRDefault="0086198E" w:rsidP="008052BD">
      <w:pPr>
        <w:rPr>
          <w:rtl/>
          <w:lang w:eastAsia="he-IL"/>
        </w:rPr>
      </w:pPr>
      <w:bookmarkStart w:id="30827" w:name="_ETM_Q76_289811"/>
      <w:bookmarkStart w:id="30828" w:name="_ETM_Q76_289952"/>
      <w:bookmarkEnd w:id="30827"/>
      <w:bookmarkEnd w:id="30828"/>
    </w:p>
    <w:p w:rsidR="0086198E" w:rsidRDefault="0086198E" w:rsidP="008052BD">
      <w:pPr>
        <w:pStyle w:val="-"/>
        <w:keepNext/>
        <w:rPr>
          <w:rtl/>
        </w:rPr>
      </w:pPr>
      <w:bookmarkStart w:id="30829" w:name="ET_speakercontinue_5264_64"/>
      <w:r w:rsidRPr="00FA1380">
        <w:rPr>
          <w:rStyle w:val="TagStyle"/>
          <w:rtl/>
        </w:rPr>
        <w:t xml:space="preserve"> &lt;&lt; דובר_המשך &gt;&gt; </w:t>
      </w:r>
      <w:r>
        <w:rPr>
          <w:rtl/>
        </w:rPr>
        <w:t>אחמד טיבי (חד"ש-תע"ל):</w:t>
      </w:r>
      <w:r w:rsidRPr="00FA1380">
        <w:rPr>
          <w:rStyle w:val="TagStyle"/>
          <w:rtl/>
        </w:rPr>
        <w:t xml:space="preserve"> &lt;&lt; דובר_המשך &gt;&gt;</w:t>
      </w:r>
      <w:r>
        <w:rPr>
          <w:rtl/>
        </w:rPr>
        <w:t xml:space="preserve">  </w:t>
      </w:r>
      <w:bookmarkEnd w:id="30829"/>
    </w:p>
    <w:p w:rsidR="0086198E" w:rsidRDefault="0086198E" w:rsidP="008052BD">
      <w:pPr>
        <w:rPr>
          <w:rtl/>
          <w:lang w:eastAsia="he-IL"/>
        </w:rPr>
      </w:pPr>
    </w:p>
    <w:p w:rsidR="0086198E" w:rsidRPr="00FA1380" w:rsidRDefault="0086198E" w:rsidP="008052BD">
      <w:pPr>
        <w:rPr>
          <w:rtl/>
          <w:lang w:eastAsia="he-IL"/>
        </w:rPr>
      </w:pPr>
      <w:r>
        <w:rPr>
          <w:rFonts w:hint="cs"/>
          <w:rtl/>
          <w:lang w:eastAsia="he-IL"/>
        </w:rPr>
        <w:t xml:space="preserve">הסדר מדיני שמביא להקמת מדינה פלסטינית הוא הדבר </w:t>
      </w:r>
      <w:bookmarkStart w:id="30830" w:name="_ETM_Q76_295812"/>
      <w:bookmarkEnd w:id="30830"/>
      <w:r>
        <w:rPr>
          <w:rFonts w:hint="cs"/>
          <w:rtl/>
          <w:lang w:eastAsia="he-IL"/>
        </w:rPr>
        <w:t xml:space="preserve">המתחייב. הוא זכות יסוד של העם הפלסטיני, אבל הוא גם </w:t>
      </w:r>
      <w:bookmarkStart w:id="30831" w:name="_ETM_Q76_302051"/>
      <w:bookmarkEnd w:id="30831"/>
      <w:r>
        <w:rPr>
          <w:rFonts w:hint="cs"/>
          <w:rtl/>
          <w:lang w:eastAsia="he-IL"/>
        </w:rPr>
        <w:t xml:space="preserve">לטובת כל העולם. תראו מה קורה בזמן המלחמות. העולם כולו </w:t>
      </w:r>
      <w:bookmarkStart w:id="30832" w:name="_ETM_Q76_306004"/>
      <w:bookmarkEnd w:id="30832"/>
      <w:r>
        <w:rPr>
          <w:rFonts w:hint="cs"/>
          <w:rtl/>
          <w:lang w:eastAsia="he-IL"/>
        </w:rPr>
        <w:t xml:space="preserve">לוהט. </w:t>
      </w:r>
    </w:p>
    <w:p w:rsidR="0086198E" w:rsidRDefault="0086198E" w:rsidP="008052BD">
      <w:pPr>
        <w:rPr>
          <w:rtl/>
          <w:lang w:eastAsia="he-IL"/>
        </w:rPr>
      </w:pPr>
      <w:bookmarkStart w:id="30833" w:name="_ETM_Q76_287219"/>
      <w:bookmarkStart w:id="30834" w:name="_ETM_Q76_287342"/>
      <w:bookmarkStart w:id="30835" w:name="_ETM_Q76_287414"/>
      <w:bookmarkStart w:id="30836" w:name="_ETM_Q76_287491"/>
      <w:bookmarkEnd w:id="30833"/>
      <w:bookmarkEnd w:id="30834"/>
      <w:bookmarkEnd w:id="30835"/>
      <w:bookmarkEnd w:id="30836"/>
    </w:p>
    <w:p w:rsidR="0086198E" w:rsidRDefault="0086198E" w:rsidP="008052BD">
      <w:pPr>
        <w:pStyle w:val="af7"/>
        <w:keepNext/>
        <w:rPr>
          <w:rtl/>
        </w:rPr>
      </w:pPr>
      <w:r w:rsidRPr="007D2088">
        <w:rPr>
          <w:rStyle w:val="TagStyle"/>
          <w:rtl/>
        </w:rPr>
        <w:t xml:space="preserve"> &lt;&lt; קריאה &gt;&gt; </w:t>
      </w:r>
      <w:r>
        <w:rPr>
          <w:rtl/>
        </w:rPr>
        <w:t>משה סעדה (הליכוד):</w:t>
      </w:r>
      <w:r w:rsidRPr="007D2088">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לא תקום. לא תהיה. </w:t>
      </w:r>
    </w:p>
    <w:p w:rsidR="0086198E" w:rsidRDefault="0086198E" w:rsidP="008052BD">
      <w:pPr>
        <w:rPr>
          <w:rtl/>
          <w:lang w:eastAsia="he-IL"/>
        </w:rPr>
      </w:pPr>
    </w:p>
    <w:p w:rsidR="0086198E" w:rsidRDefault="0086198E" w:rsidP="008052BD">
      <w:pPr>
        <w:pStyle w:val="-"/>
        <w:keepNext/>
        <w:rPr>
          <w:rtl/>
        </w:rPr>
      </w:pPr>
      <w:bookmarkStart w:id="30837" w:name="ET_speakercontinue_5264_65"/>
      <w:r w:rsidRPr="00FA1380">
        <w:rPr>
          <w:rStyle w:val="TagStyle"/>
          <w:rtl/>
        </w:rPr>
        <w:t xml:space="preserve"> &lt;&lt; דובר_המשך &gt;&gt; </w:t>
      </w:r>
      <w:r>
        <w:rPr>
          <w:rtl/>
        </w:rPr>
        <w:t>אחמד טיבי (חד"ש-תע"ל):</w:t>
      </w:r>
      <w:r w:rsidRPr="00FA1380">
        <w:rPr>
          <w:rStyle w:val="TagStyle"/>
          <w:rtl/>
        </w:rPr>
        <w:t xml:space="preserve"> &lt;&lt; דובר_המשך &gt;&gt;</w:t>
      </w:r>
      <w:r>
        <w:rPr>
          <w:rtl/>
        </w:rPr>
        <w:t xml:space="preserve">  </w:t>
      </w:r>
      <w:bookmarkEnd w:id="3083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מדינה פלסטינית קום תקום. </w:t>
      </w:r>
    </w:p>
    <w:p w:rsidR="0086198E" w:rsidRDefault="0086198E" w:rsidP="008052BD">
      <w:pPr>
        <w:rPr>
          <w:rtl/>
          <w:lang w:eastAsia="he-IL"/>
        </w:rPr>
      </w:pPr>
    </w:p>
    <w:p w:rsidR="0086198E" w:rsidRDefault="0086198E" w:rsidP="008052BD">
      <w:pPr>
        <w:pStyle w:val="af7"/>
        <w:keepNext/>
        <w:rPr>
          <w:rtl/>
        </w:rPr>
      </w:pPr>
      <w:bookmarkStart w:id="30838" w:name="ET_interruption_6357_66"/>
      <w:r w:rsidRPr="00FA1380">
        <w:rPr>
          <w:rStyle w:val="TagStyle"/>
          <w:rtl/>
        </w:rPr>
        <w:t xml:space="preserve"> &lt;&lt; קריאה &gt;&gt; </w:t>
      </w:r>
      <w:r>
        <w:rPr>
          <w:rtl/>
        </w:rPr>
        <w:t>משה סעדה (הליכוד):</w:t>
      </w:r>
      <w:r w:rsidRPr="00FA1380">
        <w:rPr>
          <w:rStyle w:val="TagStyle"/>
          <w:rtl/>
        </w:rPr>
        <w:t xml:space="preserve"> &lt;&lt; קריאה &gt;&gt;</w:t>
      </w:r>
      <w:r>
        <w:rPr>
          <w:rtl/>
        </w:rPr>
        <w:t xml:space="preserve">  </w:t>
      </w:r>
      <w:bookmarkEnd w:id="30838"/>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7D2088">
        <w:rPr>
          <w:rStyle w:val="TagStyle"/>
          <w:rtl/>
        </w:rPr>
        <w:t xml:space="preserve"> &lt;&lt; יור &gt;&gt; </w:t>
      </w:r>
      <w:r>
        <w:rPr>
          <w:rtl/>
        </w:rPr>
        <w:t>היו"ר משה טור פז:</w:t>
      </w:r>
      <w:r w:rsidRPr="007D2088">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 הכנסת סעדה, </w:t>
      </w:r>
      <w:bookmarkStart w:id="30839" w:name="_ETM_Q76_315860"/>
      <w:bookmarkEnd w:id="30839"/>
      <w:r>
        <w:rPr>
          <w:rFonts w:hint="cs"/>
          <w:rtl/>
          <w:lang w:eastAsia="he-IL"/>
        </w:rPr>
        <w:t xml:space="preserve">קריאה ראשונה. חבר הכנסת טיבי, בבקשה, הזמן הסתיים. אני נותן </w:t>
      </w:r>
      <w:bookmarkStart w:id="30840" w:name="_ETM_Q76_319652"/>
      <w:bookmarkEnd w:id="30840"/>
      <w:r>
        <w:rPr>
          <w:rFonts w:hint="cs"/>
          <w:rtl/>
          <w:lang w:eastAsia="he-IL"/>
        </w:rPr>
        <w:t xml:space="preserve">לך עוד דקה. </w:t>
      </w:r>
    </w:p>
    <w:p w:rsidR="0086198E" w:rsidRDefault="0086198E" w:rsidP="008052BD">
      <w:pPr>
        <w:rPr>
          <w:rtl/>
          <w:lang w:eastAsia="he-IL"/>
        </w:rPr>
      </w:pPr>
    </w:p>
    <w:p w:rsidR="0086198E" w:rsidRDefault="0086198E" w:rsidP="008052BD">
      <w:pPr>
        <w:pStyle w:val="-"/>
        <w:keepNext/>
        <w:rPr>
          <w:rtl/>
        </w:rPr>
      </w:pPr>
      <w:bookmarkStart w:id="30841" w:name="ET_speakercontinue_5264_16"/>
      <w:r w:rsidRPr="00C3662E">
        <w:rPr>
          <w:rStyle w:val="TagStyle"/>
          <w:rtl/>
        </w:rPr>
        <w:t xml:space="preserve"> &lt;&lt; דובר_המשך &gt;&gt; </w:t>
      </w:r>
      <w:r>
        <w:rPr>
          <w:rtl/>
        </w:rPr>
        <w:t>אחמד טיבי (חד"ש-תע"ל):</w:t>
      </w:r>
      <w:r w:rsidRPr="00C3662E">
        <w:rPr>
          <w:rStyle w:val="TagStyle"/>
          <w:rtl/>
        </w:rPr>
        <w:t xml:space="preserve"> &lt;&lt; דובר_המשך &gt;&gt;</w:t>
      </w:r>
      <w:r>
        <w:rPr>
          <w:rtl/>
        </w:rPr>
        <w:t xml:space="preserve">  </w:t>
      </w:r>
      <w:bookmarkEnd w:id="30841"/>
    </w:p>
    <w:p w:rsidR="0086198E" w:rsidRDefault="0086198E" w:rsidP="008052BD">
      <w:pPr>
        <w:rPr>
          <w:rtl/>
          <w:lang w:eastAsia="he-IL"/>
        </w:rPr>
      </w:pPr>
    </w:p>
    <w:p w:rsidR="0086198E" w:rsidRDefault="0086198E" w:rsidP="007021AF">
      <w:pPr>
        <w:rPr>
          <w:rtl/>
          <w:lang w:eastAsia="he-IL"/>
        </w:rPr>
      </w:pPr>
      <w:r>
        <w:rPr>
          <w:rFonts w:hint="cs"/>
          <w:rtl/>
          <w:lang w:eastAsia="he-IL"/>
        </w:rPr>
        <w:t xml:space="preserve">תודה. דקה. </w:t>
      </w:r>
      <w:bookmarkStart w:id="30842" w:name="_ETM_Q76_327024"/>
      <w:bookmarkStart w:id="30843" w:name="_ETM_Q76_327115"/>
      <w:bookmarkStart w:id="30844" w:name="_ETM_Q76_327168"/>
      <w:bookmarkStart w:id="30845" w:name="_ETM_Q76_327287"/>
      <w:bookmarkEnd w:id="30842"/>
      <w:bookmarkEnd w:id="30843"/>
      <w:bookmarkEnd w:id="30844"/>
      <w:bookmarkEnd w:id="30845"/>
      <w:r>
        <w:rPr>
          <w:rFonts w:hint="cs"/>
          <w:rtl/>
          <w:lang w:eastAsia="he-IL"/>
        </w:rPr>
        <w:t xml:space="preserve">(אומר דברים </w:t>
      </w:r>
      <w:r w:rsidRPr="002E5068">
        <w:rPr>
          <w:rFonts w:hint="cs"/>
          <w:rtl/>
          <w:lang w:eastAsia="he-IL"/>
        </w:rPr>
        <w:t>בשפה הערבית, להלן תרגומם:</w:t>
      </w:r>
      <w:r w:rsidR="002E5068" w:rsidRPr="002E5068">
        <w:rPr>
          <w:rFonts w:hint="cs"/>
          <w:rtl/>
          <w:lang w:eastAsia="he-IL"/>
        </w:rPr>
        <w:t xml:space="preserve"> </w:t>
      </w:r>
      <w:r w:rsidR="002E5068" w:rsidRPr="002E5068">
        <w:rPr>
          <w:rtl/>
          <w:lang w:eastAsia="he-IL"/>
        </w:rPr>
        <w:t>הכנסת תצביע היום על הצעה חולפת</w:t>
      </w:r>
      <w:r w:rsidR="002E5068" w:rsidRPr="002E5068">
        <w:rPr>
          <w:rtl/>
          <w:lang w:eastAsia="he-IL" w:bidi="ar-SA"/>
        </w:rPr>
        <w:t xml:space="preserve"> </w:t>
      </w:r>
      <w:r w:rsidR="002E5068" w:rsidRPr="002E5068">
        <w:rPr>
          <w:rtl/>
          <w:lang w:eastAsia="he-IL"/>
        </w:rPr>
        <w:t>שמדברת על אי</w:t>
      </w:r>
      <w:r w:rsidR="002E5068" w:rsidRPr="002E5068">
        <w:rPr>
          <w:rFonts w:hint="cs"/>
          <w:rtl/>
          <w:lang w:eastAsia="he-IL"/>
        </w:rPr>
        <w:t>-</w:t>
      </w:r>
      <w:r w:rsidR="002E5068" w:rsidRPr="002E5068">
        <w:rPr>
          <w:rtl/>
          <w:lang w:eastAsia="he-IL"/>
        </w:rPr>
        <w:t>הקמת מדינה פלסטינית. ההיסטוריה ברורה</w:t>
      </w:r>
      <w:r w:rsidR="002E5068" w:rsidRPr="002E5068">
        <w:rPr>
          <w:rFonts w:hint="cs"/>
          <w:rtl/>
          <w:lang w:eastAsia="he-IL"/>
        </w:rPr>
        <w:t>:</w:t>
      </w:r>
      <w:r w:rsidR="002E5068" w:rsidRPr="002E5068">
        <w:rPr>
          <w:rtl/>
          <w:lang w:eastAsia="he-IL"/>
        </w:rPr>
        <w:t xml:space="preserve"> לעמים יש זכות החלטה על גורלם, והעם הפלסטיני יחליט על זכותו בגורל דרך סיום הכיבוש. אין עם טוב יותר מהעם הפלסטיני. המהפכה האלג'ירית הצליחה אחרי מיליון וחצי שהידים</w:t>
      </w:r>
      <w:r w:rsidR="002E5068" w:rsidRPr="002E5068">
        <w:rPr>
          <w:rFonts w:hint="cs"/>
          <w:rtl/>
          <w:lang w:eastAsia="he-IL"/>
        </w:rPr>
        <w:t xml:space="preserve"> למרות ההתנגדות של צרפת</w:t>
      </w:r>
      <w:r w:rsidR="002E5068">
        <w:rPr>
          <w:rFonts w:hint="cs"/>
          <w:rtl/>
          <w:lang w:eastAsia="he-IL"/>
        </w:rPr>
        <w:t xml:space="preserve"> הקולוניאלית</w:t>
      </w:r>
      <w:r w:rsidR="002E5068" w:rsidRPr="002E5068">
        <w:rPr>
          <w:rFonts w:hint="cs"/>
          <w:rtl/>
          <w:lang w:eastAsia="he-IL"/>
        </w:rPr>
        <w:t>.</w:t>
      </w:r>
      <w:r w:rsidRPr="002E5068">
        <w:rPr>
          <w:rFonts w:hint="cs"/>
          <w:rtl/>
          <w:lang w:eastAsia="he-IL"/>
        </w:rPr>
        <w:t>)</w:t>
      </w:r>
      <w:bookmarkStart w:id="30846" w:name="_ETM_Q76_327345"/>
      <w:bookmarkStart w:id="30847" w:name="_ETM_Q76_327444"/>
      <w:bookmarkStart w:id="30848" w:name="_ETM_Q76_327498"/>
      <w:bookmarkStart w:id="30849" w:name="_ETM_Q76_327588"/>
      <w:bookmarkEnd w:id="30846"/>
      <w:bookmarkEnd w:id="30847"/>
      <w:bookmarkEnd w:id="30848"/>
      <w:bookmarkEnd w:id="30849"/>
      <w:r w:rsidR="00EB488C" w:rsidRPr="002E5068">
        <w:rPr>
          <w:rFonts w:hint="cs"/>
          <w:rtl/>
          <w:lang w:eastAsia="he-IL"/>
        </w:rPr>
        <w:t xml:space="preserve"> </w:t>
      </w:r>
      <w:r w:rsidRPr="002E5068">
        <w:rPr>
          <w:rFonts w:hint="cs"/>
          <w:rtl/>
          <w:lang w:eastAsia="he-IL"/>
        </w:rPr>
        <w:t>אלג'יר השתחררה למרו</w:t>
      </w:r>
      <w:bookmarkStart w:id="30850" w:name="_ETM_Q76_363778"/>
      <w:bookmarkEnd w:id="30850"/>
      <w:r w:rsidRPr="002E5068">
        <w:rPr>
          <w:rFonts w:hint="cs"/>
          <w:rtl/>
          <w:lang w:eastAsia="he-IL"/>
        </w:rPr>
        <w:t>ת ההתנגדות של הקולוניאליז</w:t>
      </w:r>
      <w:r w:rsidRPr="002E5068">
        <w:rPr>
          <w:rFonts w:hint="eastAsia"/>
          <w:rtl/>
          <w:lang w:eastAsia="he-IL"/>
        </w:rPr>
        <w:t>ם</w:t>
      </w:r>
      <w:r w:rsidRPr="002E5068">
        <w:rPr>
          <w:rFonts w:hint="cs"/>
          <w:rtl/>
          <w:lang w:eastAsia="he-IL"/>
        </w:rPr>
        <w:t xml:space="preserve"> הצרפתי, וצרפת שגשגה לאחר מכן</w:t>
      </w:r>
      <w:r w:rsidR="00EB488C" w:rsidRPr="002E5068">
        <w:rPr>
          <w:rFonts w:hint="cs"/>
          <w:rtl/>
          <w:lang w:eastAsia="he-IL"/>
        </w:rPr>
        <w:t xml:space="preserve"> </w:t>
      </w:r>
      <w:r w:rsidR="0040236C">
        <w:rPr>
          <w:rFonts w:hint="cs"/>
          <w:rtl/>
          <w:lang w:eastAsia="he-IL"/>
        </w:rPr>
        <w:t>–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0851" w:name="ET_interruption_6434_19"/>
      <w:r w:rsidRPr="00C3662E">
        <w:rPr>
          <w:rStyle w:val="TagStyle"/>
          <w:rtl/>
        </w:rPr>
        <w:t xml:space="preserve"> &lt;&lt; קריאה &gt;&gt; </w:t>
      </w:r>
      <w:r>
        <w:rPr>
          <w:rtl/>
        </w:rPr>
        <w:t>שר החקלאות וביטחון המזון אבי דיכטר:</w:t>
      </w:r>
      <w:r w:rsidRPr="00C3662E">
        <w:rPr>
          <w:rStyle w:val="TagStyle"/>
          <w:rtl/>
        </w:rPr>
        <w:t xml:space="preserve"> &lt;&lt; קריאה &gt;&gt;</w:t>
      </w:r>
      <w:r>
        <w:rPr>
          <w:rtl/>
        </w:rPr>
        <w:t xml:space="preserve">  </w:t>
      </w:r>
      <w:bookmarkEnd w:id="30851"/>
    </w:p>
    <w:p w:rsidR="0086198E" w:rsidRDefault="0086198E" w:rsidP="008052BD">
      <w:pPr>
        <w:rPr>
          <w:rtl/>
          <w:lang w:eastAsia="he-IL"/>
        </w:rPr>
      </w:pPr>
    </w:p>
    <w:p w:rsidR="0086198E" w:rsidRDefault="0086198E" w:rsidP="008052BD">
      <w:pPr>
        <w:rPr>
          <w:rtl/>
          <w:lang w:eastAsia="he-IL"/>
        </w:rPr>
      </w:pPr>
      <w:r>
        <w:rPr>
          <w:rFonts w:hint="cs"/>
          <w:rtl/>
          <w:lang w:eastAsia="he-IL"/>
        </w:rPr>
        <w:t>ראחת פלסטין. ראחת פלסטין. ראחת פלסטין, יא חביבי. ראחת.</w:t>
      </w:r>
    </w:p>
    <w:p w:rsidR="0086198E" w:rsidRDefault="0086198E" w:rsidP="008052BD">
      <w:pPr>
        <w:rPr>
          <w:rtl/>
          <w:lang w:eastAsia="he-IL"/>
        </w:rPr>
      </w:pPr>
    </w:p>
    <w:p w:rsidR="0086198E" w:rsidRDefault="0086198E" w:rsidP="008052BD">
      <w:pPr>
        <w:pStyle w:val="-"/>
        <w:keepNext/>
        <w:rPr>
          <w:rtl/>
        </w:rPr>
      </w:pPr>
      <w:bookmarkStart w:id="30852" w:name="ET_speakercontinue_5264_67"/>
      <w:r w:rsidRPr="00A83DDF">
        <w:rPr>
          <w:rStyle w:val="TagStyle"/>
          <w:rtl/>
        </w:rPr>
        <w:t xml:space="preserve"> &lt;&lt; דובר_המשך &gt;&gt; </w:t>
      </w:r>
      <w:r>
        <w:rPr>
          <w:rtl/>
        </w:rPr>
        <w:t>אחמד טיבי (חד"ש-תע"ל):</w:t>
      </w:r>
      <w:r w:rsidRPr="00A83DDF">
        <w:rPr>
          <w:rStyle w:val="TagStyle"/>
          <w:rtl/>
        </w:rPr>
        <w:t xml:space="preserve"> &lt;&lt; דובר_המשך &gt;&gt;</w:t>
      </w:r>
      <w:r>
        <w:rPr>
          <w:rtl/>
        </w:rPr>
        <w:t xml:space="preserve">  </w:t>
      </w:r>
      <w:bookmarkEnd w:id="30852"/>
    </w:p>
    <w:p w:rsidR="0086198E" w:rsidRDefault="0086198E" w:rsidP="008052BD">
      <w:pPr>
        <w:rPr>
          <w:rtl/>
          <w:lang w:eastAsia="he-IL"/>
        </w:rPr>
      </w:pPr>
    </w:p>
    <w:p w:rsidR="0086198E" w:rsidRPr="00A83DDF" w:rsidRDefault="0040236C" w:rsidP="0040236C">
      <w:pPr>
        <w:rPr>
          <w:rtl/>
          <w:lang w:eastAsia="he-IL"/>
        </w:rPr>
      </w:pPr>
      <w:r>
        <w:rPr>
          <w:rFonts w:hint="cs"/>
          <w:rtl/>
          <w:lang w:eastAsia="he-IL"/>
        </w:rPr>
        <w:t>– –</w:t>
      </w:r>
      <w:r w:rsidR="00EB488C">
        <w:rPr>
          <w:rFonts w:hint="cs"/>
          <w:rtl/>
          <w:lang w:eastAsia="he-IL"/>
        </w:rPr>
        <w:t xml:space="preserve"> </w:t>
      </w:r>
      <w:r w:rsidR="0086198E">
        <w:rPr>
          <w:rFonts w:hint="cs"/>
          <w:rtl/>
          <w:lang w:eastAsia="he-IL"/>
        </w:rPr>
        <w:t xml:space="preserve">ואלג'יר חיה כמדינה עצמאית. מה </w:t>
      </w:r>
      <w:bookmarkStart w:id="30853" w:name="_ETM_Q76_374627"/>
      <w:bookmarkEnd w:id="30853"/>
      <w:r w:rsidR="0086198E">
        <w:rPr>
          <w:rFonts w:hint="cs"/>
          <w:rtl/>
          <w:lang w:eastAsia="he-IL"/>
        </w:rPr>
        <w:t xml:space="preserve">שמותר לכל עם אחר, מותר לעם הפלסטיני. (אומר </w:t>
      </w:r>
      <w:bookmarkStart w:id="30854" w:name="_ETM_Q76_380596"/>
      <w:bookmarkEnd w:id="30854"/>
      <w:r w:rsidR="002E5068">
        <w:rPr>
          <w:rFonts w:hint="cs"/>
          <w:rtl/>
          <w:lang w:eastAsia="he-IL"/>
        </w:rPr>
        <w:t>ב</w:t>
      </w:r>
      <w:r w:rsidR="0086198E">
        <w:rPr>
          <w:rFonts w:hint="cs"/>
          <w:rtl/>
          <w:lang w:eastAsia="he-IL"/>
        </w:rPr>
        <w:t>ערבית</w:t>
      </w:r>
      <w:r w:rsidR="0086198E" w:rsidRPr="002E5068">
        <w:rPr>
          <w:rFonts w:hint="cs"/>
          <w:rtl/>
          <w:lang w:eastAsia="he-IL"/>
        </w:rPr>
        <w:t>:</w:t>
      </w:r>
      <w:r w:rsidR="002E5068" w:rsidRPr="002E5068">
        <w:rPr>
          <w:rFonts w:hint="cs"/>
          <w:rtl/>
          <w:lang w:eastAsia="he-IL"/>
        </w:rPr>
        <w:t xml:space="preserve"> </w:t>
      </w:r>
      <w:r w:rsidR="002E5068" w:rsidRPr="002E5068">
        <w:rPr>
          <w:rtl/>
          <w:lang w:eastAsia="he-IL"/>
        </w:rPr>
        <w:t>פלסטין תקום למרות התנגדותכם, פשיסטים</w:t>
      </w:r>
      <w:r w:rsidR="002E5068" w:rsidRPr="002E5068">
        <w:rPr>
          <w:rFonts w:hint="cs"/>
          <w:rtl/>
          <w:lang w:eastAsia="he-IL"/>
        </w:rPr>
        <w:t>,</w:t>
      </w:r>
      <w:r w:rsidR="0086198E" w:rsidRPr="002E5068">
        <w:rPr>
          <w:rFonts w:hint="cs"/>
          <w:rtl/>
          <w:lang w:eastAsia="he-IL"/>
        </w:rPr>
        <w:t>)</w:t>
      </w:r>
      <w:r w:rsidR="0086198E">
        <w:rPr>
          <w:rFonts w:hint="cs"/>
          <w:rtl/>
          <w:lang w:eastAsia="he-IL"/>
        </w:rPr>
        <w:t xml:space="preserve"> למרות הפשיזם שלכם. </w:t>
      </w:r>
    </w:p>
    <w:p w:rsidR="0086198E" w:rsidRDefault="0086198E" w:rsidP="008052BD">
      <w:pPr>
        <w:rPr>
          <w:rtl/>
          <w:lang w:eastAsia="he-IL"/>
        </w:rPr>
      </w:pPr>
    </w:p>
    <w:p w:rsidR="0086198E" w:rsidRDefault="0086198E" w:rsidP="008052BD">
      <w:pPr>
        <w:pStyle w:val="af8"/>
        <w:keepNext/>
        <w:rPr>
          <w:rtl/>
        </w:rPr>
      </w:pPr>
      <w:r w:rsidRPr="00C3662E">
        <w:rPr>
          <w:rStyle w:val="TagStyle"/>
          <w:rtl/>
        </w:rPr>
        <w:t xml:space="preserve"> &lt;&lt; יור &gt;&gt; </w:t>
      </w:r>
      <w:r>
        <w:rPr>
          <w:rtl/>
        </w:rPr>
        <w:t>היו"ר משה טור פז:</w:t>
      </w:r>
      <w:r w:rsidRPr="00C3662E">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 הדובר הב</w:t>
      </w:r>
      <w:bookmarkStart w:id="30855" w:name="_ETM_Q76_387424"/>
      <w:bookmarkEnd w:id="30855"/>
      <w:r>
        <w:rPr>
          <w:rFonts w:hint="cs"/>
          <w:rtl/>
          <w:lang w:eastAsia="he-IL"/>
        </w:rPr>
        <w:t xml:space="preserve">א </w:t>
      </w:r>
      <w:r>
        <w:rPr>
          <w:rtl/>
          <w:lang w:eastAsia="he-IL"/>
        </w:rPr>
        <w:t>–</w:t>
      </w:r>
      <w:r>
        <w:rPr>
          <w:rFonts w:hint="cs"/>
          <w:rtl/>
          <w:lang w:eastAsia="he-IL"/>
        </w:rPr>
        <w:t xml:space="preserve"> חבר הכנסת איימן עודה. </w:t>
      </w:r>
    </w:p>
    <w:p w:rsidR="0086198E" w:rsidRDefault="0086198E" w:rsidP="008052BD">
      <w:pPr>
        <w:rPr>
          <w:rtl/>
          <w:lang w:eastAsia="he-IL"/>
        </w:rPr>
      </w:pPr>
    </w:p>
    <w:p w:rsidR="0086198E" w:rsidRDefault="0086198E" w:rsidP="008052BD">
      <w:pPr>
        <w:pStyle w:val="af7"/>
        <w:keepNext/>
        <w:rPr>
          <w:rtl/>
        </w:rPr>
      </w:pPr>
      <w:bookmarkStart w:id="30856" w:name="ET_interruption_6156_22"/>
      <w:r w:rsidRPr="002B4D4B">
        <w:rPr>
          <w:rStyle w:val="TagStyle"/>
          <w:rtl/>
        </w:rPr>
        <w:t xml:space="preserve"> &lt;&lt; קריאה &gt;&gt; </w:t>
      </w:r>
      <w:r>
        <w:rPr>
          <w:rtl/>
        </w:rPr>
        <w:t>גלעד קריב (העבודה):</w:t>
      </w:r>
      <w:r w:rsidRPr="002B4D4B">
        <w:rPr>
          <w:rStyle w:val="TagStyle"/>
          <w:rtl/>
        </w:rPr>
        <w:t xml:space="preserve"> &lt;&lt; קריאה &gt;&gt;</w:t>
      </w:r>
      <w:r>
        <w:rPr>
          <w:rtl/>
        </w:rPr>
        <w:t xml:space="preserve">  </w:t>
      </w:r>
      <w:bookmarkEnd w:id="30856"/>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השרה סטרוק, איך את קוראת לחמישה מיליון </w:t>
      </w:r>
      <w:r w:rsidR="0040236C">
        <w:rPr>
          <w:rFonts w:hint="cs"/>
          <w:rtl/>
          <w:lang w:eastAsia="he-IL"/>
        </w:rPr>
        <w:t>– – –</w:t>
      </w:r>
    </w:p>
    <w:p w:rsidR="0093108A" w:rsidRDefault="0093108A" w:rsidP="008052BD">
      <w:pPr>
        <w:rPr>
          <w:rtl/>
          <w:lang w:eastAsia="he-IL"/>
        </w:rPr>
      </w:pPr>
    </w:p>
    <w:p w:rsidR="0086198E" w:rsidRDefault="0086198E" w:rsidP="008052BD">
      <w:pPr>
        <w:pStyle w:val="af8"/>
        <w:keepNext/>
        <w:rPr>
          <w:rtl/>
        </w:rPr>
      </w:pPr>
      <w:r w:rsidRPr="002B4D4B">
        <w:rPr>
          <w:rStyle w:val="TagStyle"/>
          <w:rtl/>
        </w:rPr>
        <w:t xml:space="preserve"> &lt;&lt; יור &gt;&gt; </w:t>
      </w:r>
      <w:r>
        <w:rPr>
          <w:rtl/>
        </w:rPr>
        <w:t>היו"ר משה טור פז:</w:t>
      </w:r>
      <w:r w:rsidRPr="002B4D4B">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שקט, בבקשה, חבר הכנסת קריב. </w:t>
      </w:r>
      <w:bookmarkStart w:id="30857" w:name="_ETM_Q76_417102"/>
      <w:bookmarkEnd w:id="30857"/>
      <w:r>
        <w:rPr>
          <w:rFonts w:hint="cs"/>
          <w:rtl/>
          <w:lang w:eastAsia="he-IL"/>
        </w:rPr>
        <w:t xml:space="preserve">השרה סטרוק, אני רוצה לתת לדובר להתחיל. תודה. חבר הכנסת </w:t>
      </w:r>
      <w:bookmarkStart w:id="30858" w:name="_ETM_Q76_422857"/>
      <w:bookmarkEnd w:id="30858"/>
      <w:r>
        <w:rPr>
          <w:rFonts w:hint="cs"/>
          <w:rtl/>
          <w:lang w:eastAsia="he-IL"/>
        </w:rPr>
        <w:t xml:space="preserve">קריב, תודה. </w:t>
      </w:r>
    </w:p>
    <w:p w:rsidR="0086198E" w:rsidRPr="002B4D4B" w:rsidRDefault="0086198E" w:rsidP="008052BD">
      <w:pPr>
        <w:rPr>
          <w:rtl/>
          <w:lang w:eastAsia="he-IL"/>
        </w:rPr>
      </w:pPr>
    </w:p>
    <w:p w:rsidR="0086198E" w:rsidRDefault="0086198E" w:rsidP="008052BD">
      <w:pPr>
        <w:pStyle w:val="a4"/>
        <w:keepNext/>
        <w:rPr>
          <w:rtl/>
        </w:rPr>
      </w:pPr>
      <w:bookmarkStart w:id="30859" w:name="ET_speaker_5293_21"/>
      <w:r w:rsidRPr="00C3662E">
        <w:rPr>
          <w:rStyle w:val="TagStyle"/>
          <w:rtl/>
        </w:rPr>
        <w:t xml:space="preserve"> &lt;&lt; דובר &gt;&gt; </w:t>
      </w:r>
      <w:bookmarkStart w:id="30860" w:name="_Toc172455962"/>
      <w:bookmarkStart w:id="30861" w:name="_Toc172458424"/>
      <w:bookmarkStart w:id="30862" w:name="_Toc172459716"/>
      <w:bookmarkStart w:id="30863" w:name="_Toc172460051"/>
      <w:r>
        <w:rPr>
          <w:rtl/>
        </w:rPr>
        <w:t>איימן עודה (חד"ש-תע"ל):</w:t>
      </w:r>
      <w:bookmarkEnd w:id="30860"/>
      <w:bookmarkEnd w:id="30861"/>
      <w:bookmarkEnd w:id="30862"/>
      <w:bookmarkEnd w:id="30863"/>
      <w:r w:rsidRPr="00C3662E">
        <w:rPr>
          <w:rStyle w:val="TagStyle"/>
          <w:rtl/>
        </w:rPr>
        <w:t xml:space="preserve"> &lt;&lt; דובר &gt;&gt;</w:t>
      </w:r>
      <w:r>
        <w:rPr>
          <w:rtl/>
        </w:rPr>
        <w:t xml:space="preserve">  </w:t>
      </w:r>
      <w:bookmarkEnd w:id="30859"/>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כבוד היושב-ראש, חברי הכנסת, חברות הכנסת, שמעתי </w:t>
      </w:r>
      <w:bookmarkStart w:id="30864" w:name="_ETM_Q76_428482"/>
      <w:bookmarkEnd w:id="30864"/>
      <w:r>
        <w:rPr>
          <w:rFonts w:hint="cs"/>
          <w:rtl/>
          <w:lang w:eastAsia="he-IL"/>
        </w:rPr>
        <w:t xml:space="preserve">הרבה דיבורים פה. אני רוצה להתחיל בלהגיד משהו לקבוצה </w:t>
      </w:r>
      <w:bookmarkStart w:id="30865" w:name="_ETM_Q76_435232"/>
      <w:bookmarkEnd w:id="30865"/>
      <w:r>
        <w:rPr>
          <w:rFonts w:hint="cs"/>
          <w:rtl/>
          <w:lang w:eastAsia="he-IL"/>
        </w:rPr>
        <w:t xml:space="preserve">של המרכז-שמאל הציוני. העיקר בהקמת מדינת פלסטין הוא לא לשמר רוב יהודי ולא לשמור על </w:t>
      </w:r>
      <w:bookmarkStart w:id="30866" w:name="_ETM_Q76_447567"/>
      <w:bookmarkEnd w:id="30866"/>
      <w:r>
        <w:rPr>
          <w:rFonts w:hint="cs"/>
          <w:rtl/>
          <w:lang w:eastAsia="he-IL"/>
        </w:rPr>
        <w:t xml:space="preserve">מדינת ישראל יהודית ודמוקרטית </w:t>
      </w:r>
      <w:r w:rsidR="0040236C">
        <w:rPr>
          <w:rFonts w:hint="cs"/>
          <w:rtl/>
          <w:lang w:eastAsia="he-IL"/>
        </w:rPr>
        <w:t>–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0867" w:name="ET_interruption_6367_24"/>
      <w:r w:rsidRPr="003B0976">
        <w:rPr>
          <w:rStyle w:val="TagStyle"/>
          <w:rtl/>
        </w:rPr>
        <w:t xml:space="preserve"> &lt;&lt; קריאה &gt;&gt; </w:t>
      </w:r>
      <w:r>
        <w:rPr>
          <w:rtl/>
        </w:rPr>
        <w:t>שרון ניר (ישראל ביתנו):</w:t>
      </w:r>
      <w:r w:rsidRPr="003B0976">
        <w:rPr>
          <w:rStyle w:val="TagStyle"/>
          <w:rtl/>
        </w:rPr>
        <w:t xml:space="preserve"> &lt;&lt; קריאה &gt;&gt;</w:t>
      </w:r>
      <w:r>
        <w:rPr>
          <w:rtl/>
        </w:rPr>
        <w:t xml:space="preserve">  </w:t>
      </w:r>
      <w:bookmarkEnd w:id="3086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אלא להשמיד. </w:t>
      </w:r>
    </w:p>
    <w:p w:rsidR="0086198E" w:rsidRDefault="0086198E" w:rsidP="008052BD">
      <w:pPr>
        <w:rPr>
          <w:rtl/>
          <w:lang w:eastAsia="he-IL"/>
        </w:rPr>
      </w:pPr>
    </w:p>
    <w:p w:rsidR="0086198E" w:rsidRDefault="0086198E" w:rsidP="008052BD">
      <w:pPr>
        <w:pStyle w:val="af8"/>
        <w:keepNext/>
        <w:rPr>
          <w:rtl/>
        </w:rPr>
      </w:pPr>
      <w:bookmarkStart w:id="30868" w:name="ET_yor_6253_68"/>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868"/>
    </w:p>
    <w:p w:rsidR="0086198E" w:rsidRDefault="0086198E" w:rsidP="008052BD">
      <w:pPr>
        <w:rPr>
          <w:rtl/>
          <w:lang w:eastAsia="he-IL"/>
        </w:rPr>
      </w:pPr>
    </w:p>
    <w:p w:rsidR="0086198E" w:rsidRPr="0054636B" w:rsidRDefault="0086198E" w:rsidP="008052BD">
      <w:pPr>
        <w:rPr>
          <w:rtl/>
          <w:lang w:eastAsia="he-IL"/>
        </w:rPr>
      </w:pPr>
      <w:r>
        <w:rPr>
          <w:rFonts w:hint="cs"/>
          <w:rtl/>
          <w:lang w:eastAsia="he-IL"/>
        </w:rPr>
        <w:t xml:space="preserve">חברת הכנסת ניר, לא להפריע. </w:t>
      </w:r>
    </w:p>
    <w:p w:rsidR="0086198E" w:rsidRDefault="0086198E" w:rsidP="008052BD">
      <w:pPr>
        <w:rPr>
          <w:rtl/>
          <w:lang w:eastAsia="he-IL"/>
        </w:rPr>
      </w:pPr>
    </w:p>
    <w:p w:rsidR="0086198E" w:rsidRDefault="0086198E" w:rsidP="008052BD">
      <w:pPr>
        <w:pStyle w:val="-"/>
        <w:keepNext/>
        <w:rPr>
          <w:rtl/>
        </w:rPr>
      </w:pPr>
      <w:bookmarkStart w:id="30869" w:name="ET_speakercontinue_5293_25"/>
      <w:r w:rsidRPr="003B0976">
        <w:rPr>
          <w:rStyle w:val="TagStyle"/>
          <w:rtl/>
        </w:rPr>
        <w:t xml:space="preserve"> &lt;&lt; דובר_המשך &gt;&gt; </w:t>
      </w:r>
      <w:r>
        <w:rPr>
          <w:rtl/>
        </w:rPr>
        <w:t>איימן עודה (חד"ש-תע"ל):</w:t>
      </w:r>
      <w:r w:rsidRPr="003B0976">
        <w:rPr>
          <w:rStyle w:val="TagStyle"/>
          <w:rtl/>
        </w:rPr>
        <w:t xml:space="preserve"> &lt;&lt; דובר_המשך &gt;&gt;</w:t>
      </w:r>
      <w:r>
        <w:rPr>
          <w:rtl/>
        </w:rPr>
        <w:t xml:space="preserve">  </w:t>
      </w:r>
      <w:bookmarkEnd w:id="30869"/>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אלא הדבר העיקרי</w:t>
      </w:r>
      <w:bookmarkStart w:id="30870" w:name="_ETM_Q76_453343"/>
      <w:bookmarkEnd w:id="30870"/>
      <w:r w:rsidR="0086198E">
        <w:rPr>
          <w:rFonts w:hint="cs"/>
          <w:rtl/>
          <w:lang w:eastAsia="he-IL"/>
        </w:rPr>
        <w:t xml:space="preserve"> הוא שהעם הפלסטיני הוא עם </w:t>
      </w:r>
      <w:bookmarkStart w:id="30871" w:name="_ETM_Q76_457072"/>
      <w:bookmarkEnd w:id="30871"/>
      <w:r w:rsidR="0086198E">
        <w:rPr>
          <w:rFonts w:hint="cs"/>
          <w:rtl/>
          <w:lang w:eastAsia="he-IL"/>
        </w:rPr>
        <w:t xml:space="preserve">ומגיעה לו זכות להגדרה עצמית. זה העיקר. </w:t>
      </w:r>
    </w:p>
    <w:p w:rsidR="0086198E" w:rsidRDefault="0086198E" w:rsidP="008052BD">
      <w:pPr>
        <w:rPr>
          <w:rtl/>
          <w:lang w:eastAsia="he-IL"/>
        </w:rPr>
      </w:pPr>
    </w:p>
    <w:p w:rsidR="0093108A" w:rsidRDefault="0093108A" w:rsidP="0093108A">
      <w:pPr>
        <w:pStyle w:val="af7"/>
        <w:rPr>
          <w:rtl/>
        </w:rPr>
      </w:pPr>
      <w:bookmarkStart w:id="30872" w:name="ET_interruption_קריאות_2508"/>
      <w:r w:rsidRPr="0093108A">
        <w:rPr>
          <w:rStyle w:val="TagStyle"/>
          <w:rtl/>
        </w:rPr>
        <w:t xml:space="preserve"> &lt;&lt; קריאה &gt;&gt; </w:t>
      </w:r>
      <w:r>
        <w:rPr>
          <w:rtl/>
        </w:rPr>
        <w:t>קריאות:</w:t>
      </w:r>
      <w:r w:rsidRPr="0093108A">
        <w:rPr>
          <w:rStyle w:val="TagStyle"/>
          <w:rtl/>
        </w:rPr>
        <w:t xml:space="preserve"> &lt;&lt; קריאה &gt;&gt;</w:t>
      </w:r>
      <w:r>
        <w:rPr>
          <w:rtl/>
        </w:rPr>
        <w:t xml:space="preserve">  </w:t>
      </w:r>
    </w:p>
    <w:bookmarkEnd w:id="30872"/>
    <w:p w:rsidR="0086198E" w:rsidRDefault="0093108A" w:rsidP="008052BD">
      <w:pPr>
        <w:rPr>
          <w:rtl/>
          <w:lang w:eastAsia="he-IL"/>
        </w:rPr>
      </w:pPr>
      <w:r>
        <w:rPr>
          <w:rtl/>
          <w:lang w:eastAsia="he-IL"/>
        </w:rPr>
        <w:t xml:space="preserve"> </w:t>
      </w:r>
    </w:p>
    <w:p w:rsidR="0086198E" w:rsidRPr="0054636B"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0873" w:name="ET_yor_6253_70"/>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873"/>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ניר. חברת הכנסת </w:t>
      </w:r>
      <w:bookmarkStart w:id="30874" w:name="_ETM_Q76_468681"/>
      <w:bookmarkEnd w:id="30874"/>
      <w:r>
        <w:rPr>
          <w:rFonts w:hint="cs"/>
          <w:rtl/>
          <w:lang w:eastAsia="he-IL"/>
        </w:rPr>
        <w:t xml:space="preserve">הר מלך. </w:t>
      </w:r>
    </w:p>
    <w:p w:rsidR="0086198E" w:rsidRPr="0054636B" w:rsidRDefault="0086198E" w:rsidP="008052BD">
      <w:pPr>
        <w:rPr>
          <w:rtl/>
          <w:lang w:eastAsia="he-IL"/>
        </w:rPr>
      </w:pPr>
      <w:bookmarkStart w:id="30875" w:name="_ETM_Q76_469038"/>
      <w:bookmarkStart w:id="30876" w:name="_ETM_Q76_469171"/>
      <w:bookmarkEnd w:id="30875"/>
      <w:bookmarkEnd w:id="30876"/>
    </w:p>
    <w:p w:rsidR="0086198E" w:rsidRDefault="0086198E" w:rsidP="008052BD">
      <w:pPr>
        <w:pStyle w:val="af7"/>
        <w:keepNext/>
        <w:rPr>
          <w:rtl/>
        </w:rPr>
      </w:pPr>
      <w:r w:rsidRPr="003B0976">
        <w:rPr>
          <w:rStyle w:val="TagStyle"/>
          <w:rtl/>
        </w:rPr>
        <w:t xml:space="preserve"> &lt;&lt; קריאה &gt;&gt; </w:t>
      </w:r>
      <w:r>
        <w:rPr>
          <w:rtl/>
        </w:rPr>
        <w:t>טלי גוטליב (הליכוד):</w:t>
      </w:r>
      <w:r w:rsidRPr="003B0976">
        <w:rPr>
          <w:rStyle w:val="TagStyle"/>
          <w:rtl/>
        </w:rPr>
        <w:t xml:space="preserve"> &lt;&lt; קריאה &gt;&gt;</w:t>
      </w:r>
      <w:r>
        <w:rPr>
          <w:rtl/>
        </w:rPr>
        <w:t xml:space="preserve">  </w:t>
      </w:r>
    </w:p>
    <w:p w:rsidR="0086198E" w:rsidRDefault="0086198E" w:rsidP="008052BD">
      <w:pPr>
        <w:rPr>
          <w:rtl/>
          <w:lang w:eastAsia="he-IL"/>
        </w:rPr>
      </w:pPr>
    </w:p>
    <w:p w:rsidR="0086198E" w:rsidRPr="003B0976"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0877" w:name="ET_yor_6253_71"/>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87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סליחה, חברת הכנסת גוטליב, להישאר בחוץ. </w:t>
      </w:r>
    </w:p>
    <w:p w:rsidR="0086198E" w:rsidRDefault="0086198E" w:rsidP="008052BD">
      <w:pPr>
        <w:rPr>
          <w:rtl/>
          <w:lang w:eastAsia="he-IL"/>
        </w:rPr>
      </w:pPr>
    </w:p>
    <w:p w:rsidR="0086198E" w:rsidRDefault="0086198E" w:rsidP="008052BD">
      <w:pPr>
        <w:pStyle w:val="af7"/>
        <w:keepNext/>
        <w:rPr>
          <w:rtl/>
        </w:rPr>
      </w:pPr>
      <w:bookmarkStart w:id="30878" w:name="ET_interruption_6345_72"/>
      <w:r w:rsidRPr="0054636B">
        <w:rPr>
          <w:rStyle w:val="TagStyle"/>
          <w:rtl/>
        </w:rPr>
        <w:t xml:space="preserve"> &lt;&lt; קריאה &gt;&gt; </w:t>
      </w:r>
      <w:r>
        <w:rPr>
          <w:rtl/>
        </w:rPr>
        <w:t>טלי גוטליב (הליכוד):</w:t>
      </w:r>
      <w:r w:rsidRPr="0054636B">
        <w:rPr>
          <w:rStyle w:val="TagStyle"/>
          <w:rtl/>
        </w:rPr>
        <w:t xml:space="preserve"> &lt;&lt; קריאה &gt;&gt;</w:t>
      </w:r>
      <w:r>
        <w:rPr>
          <w:rtl/>
        </w:rPr>
        <w:t xml:space="preserve">  </w:t>
      </w:r>
      <w:bookmarkEnd w:id="30878"/>
    </w:p>
    <w:p w:rsidR="0086198E" w:rsidRDefault="0086198E" w:rsidP="008052BD">
      <w:pPr>
        <w:rPr>
          <w:rtl/>
          <w:lang w:eastAsia="he-IL"/>
        </w:rPr>
      </w:pPr>
    </w:p>
    <w:p w:rsidR="0086198E" w:rsidRDefault="0086198E" w:rsidP="008052BD">
      <w:pPr>
        <w:rPr>
          <w:rtl/>
          <w:lang w:eastAsia="he-IL"/>
        </w:rPr>
      </w:pPr>
      <w:r>
        <w:rPr>
          <w:rFonts w:hint="cs"/>
          <w:rtl/>
          <w:lang w:eastAsia="he-IL"/>
        </w:rPr>
        <w:t>למה?</w:t>
      </w:r>
    </w:p>
    <w:p w:rsidR="0086198E" w:rsidRDefault="0086198E" w:rsidP="008052BD">
      <w:pPr>
        <w:rPr>
          <w:rtl/>
          <w:lang w:eastAsia="he-IL"/>
        </w:rPr>
      </w:pPr>
      <w:bookmarkStart w:id="30879" w:name="_ETM_Q76_469915"/>
      <w:bookmarkStart w:id="30880" w:name="_ETM_Q76_470076"/>
      <w:bookmarkEnd w:id="30879"/>
      <w:bookmarkEnd w:id="30880"/>
    </w:p>
    <w:p w:rsidR="0086198E" w:rsidRDefault="0086198E" w:rsidP="008052BD">
      <w:pPr>
        <w:pStyle w:val="af8"/>
        <w:keepNext/>
        <w:rPr>
          <w:rtl/>
        </w:rPr>
      </w:pPr>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881" w:name="_ETM_Q76_471132"/>
      <w:bookmarkEnd w:id="30881"/>
      <w:r>
        <w:rPr>
          <w:rFonts w:hint="cs"/>
          <w:rtl/>
          <w:lang w:eastAsia="he-IL"/>
        </w:rPr>
        <w:t xml:space="preserve">כי זו </w:t>
      </w:r>
      <w:bookmarkStart w:id="30882" w:name="_ETM_Q76_473204"/>
      <w:bookmarkEnd w:id="30882"/>
      <w:r>
        <w:rPr>
          <w:rFonts w:hint="cs"/>
          <w:rtl/>
          <w:lang w:eastAsia="he-IL"/>
        </w:rPr>
        <w:t xml:space="preserve">פעם שנייה. תיכנסי בהצבעה. </w:t>
      </w:r>
    </w:p>
    <w:p w:rsidR="0086198E" w:rsidRDefault="0086198E" w:rsidP="008052BD">
      <w:pPr>
        <w:rPr>
          <w:rtl/>
          <w:lang w:eastAsia="he-IL"/>
        </w:rPr>
      </w:pPr>
    </w:p>
    <w:p w:rsidR="0086198E" w:rsidRDefault="0086198E" w:rsidP="008052BD">
      <w:pPr>
        <w:pStyle w:val="af7"/>
        <w:keepNext/>
        <w:rPr>
          <w:rtl/>
        </w:rPr>
      </w:pPr>
      <w:bookmarkStart w:id="30883" w:name="ET_interruption_6356_74"/>
      <w:r w:rsidRPr="0054636B">
        <w:rPr>
          <w:rStyle w:val="TagStyle"/>
          <w:rtl/>
        </w:rPr>
        <w:t xml:space="preserve"> &lt;&lt; קריאה &gt;&gt; </w:t>
      </w:r>
      <w:r>
        <w:rPr>
          <w:rtl/>
        </w:rPr>
        <w:t>לימור סון הר מלך (עוצמה יהודית):</w:t>
      </w:r>
      <w:r w:rsidRPr="0054636B">
        <w:rPr>
          <w:rStyle w:val="TagStyle"/>
          <w:rtl/>
        </w:rPr>
        <w:t xml:space="preserve"> &lt;&lt; קריאה &gt;&gt;</w:t>
      </w:r>
      <w:r>
        <w:rPr>
          <w:rtl/>
        </w:rPr>
        <w:t xml:space="preserve">  </w:t>
      </w:r>
      <w:bookmarkEnd w:id="30883"/>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0884" w:name="ET_yor_6253_75"/>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88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w:t>
      </w:r>
      <w:bookmarkStart w:id="30885" w:name="_ETM_Q76_474921"/>
      <w:bookmarkEnd w:id="30885"/>
      <w:r>
        <w:rPr>
          <w:rFonts w:hint="cs"/>
          <w:rtl/>
          <w:lang w:eastAsia="he-IL"/>
        </w:rPr>
        <w:t xml:space="preserve">הר מלך, נא להיות בשקט. </w:t>
      </w:r>
    </w:p>
    <w:p w:rsidR="0086198E" w:rsidRDefault="0086198E" w:rsidP="008052BD">
      <w:pPr>
        <w:rPr>
          <w:rtl/>
          <w:lang w:eastAsia="he-IL"/>
        </w:rPr>
      </w:pPr>
    </w:p>
    <w:p w:rsidR="0086198E" w:rsidRDefault="0086198E" w:rsidP="008052BD">
      <w:pPr>
        <w:pStyle w:val="af7"/>
        <w:rPr>
          <w:rtl/>
        </w:rPr>
      </w:pPr>
      <w:bookmarkStart w:id="30886" w:name="ET_interruption_קריאות_75"/>
      <w:r w:rsidRPr="00EF66D0">
        <w:rPr>
          <w:rStyle w:val="TagStyle"/>
          <w:rtl/>
        </w:rPr>
        <w:t xml:space="preserve"> &lt;&lt; קריאה &gt;&gt; </w:t>
      </w:r>
      <w:r>
        <w:rPr>
          <w:rtl/>
        </w:rPr>
        <w:t>קריאות</w:t>
      </w:r>
      <w:r w:rsidRPr="00EF66D0">
        <w:rPr>
          <w:rStyle w:val="TagStyle"/>
          <w:rtl/>
        </w:rPr>
        <w:t xml:space="preserve"> &lt;&lt; קריאה &gt;&gt;</w:t>
      </w:r>
      <w:r>
        <w:rPr>
          <w:rtl/>
        </w:rPr>
        <w:t xml:space="preserve"> </w:t>
      </w:r>
    </w:p>
    <w:bookmarkEnd w:id="30886"/>
    <w:p w:rsidR="0093108A" w:rsidRDefault="0086198E" w:rsidP="0040236C">
      <w:pPr>
        <w:rPr>
          <w:rtl/>
          <w:lang w:eastAsia="he-IL"/>
        </w:rPr>
      </w:pPr>
      <w:r>
        <w:rPr>
          <w:rtl/>
          <w:lang w:eastAsia="he-IL"/>
        </w:rPr>
        <w:t xml:space="preserve"> </w:t>
      </w: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0887" w:name="ET_yor_6253_78"/>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887"/>
    </w:p>
    <w:p w:rsidR="0086198E" w:rsidRDefault="0086198E" w:rsidP="008052BD">
      <w:pPr>
        <w:rPr>
          <w:rtl/>
          <w:lang w:eastAsia="he-IL"/>
        </w:rPr>
      </w:pPr>
    </w:p>
    <w:p w:rsidR="0086198E" w:rsidRPr="0054636B" w:rsidRDefault="0086198E" w:rsidP="008052BD">
      <w:pPr>
        <w:rPr>
          <w:rtl/>
          <w:lang w:eastAsia="he-IL"/>
        </w:rPr>
      </w:pPr>
      <w:r>
        <w:rPr>
          <w:rFonts w:hint="cs"/>
          <w:rtl/>
          <w:lang w:eastAsia="he-IL"/>
        </w:rPr>
        <w:t xml:space="preserve">אני מבקש ממך להישאר בחוץ. </w:t>
      </w:r>
    </w:p>
    <w:p w:rsidR="0086198E" w:rsidRPr="0054636B" w:rsidRDefault="0086198E" w:rsidP="008052BD">
      <w:pPr>
        <w:rPr>
          <w:rtl/>
          <w:lang w:eastAsia="he-IL"/>
        </w:rPr>
      </w:pPr>
    </w:p>
    <w:p w:rsidR="0086198E" w:rsidRDefault="0086198E" w:rsidP="008052BD">
      <w:pPr>
        <w:pStyle w:val="-"/>
        <w:keepNext/>
        <w:rPr>
          <w:rtl/>
        </w:rPr>
      </w:pPr>
      <w:bookmarkStart w:id="30888" w:name="ET_speakercontinue_5293_28"/>
      <w:r w:rsidRPr="003B0976">
        <w:rPr>
          <w:rStyle w:val="TagStyle"/>
          <w:rtl/>
        </w:rPr>
        <w:t xml:space="preserve"> &lt;&lt; דובר_המשך &gt;&gt; </w:t>
      </w:r>
      <w:r>
        <w:rPr>
          <w:rtl/>
        </w:rPr>
        <w:t>איימן עודה (חד"ש-תע"ל):</w:t>
      </w:r>
      <w:r w:rsidRPr="003B0976">
        <w:rPr>
          <w:rStyle w:val="TagStyle"/>
          <w:rtl/>
        </w:rPr>
        <w:t xml:space="preserve"> &lt;&lt; דובר_המשך &gt;&gt;</w:t>
      </w:r>
      <w:r>
        <w:rPr>
          <w:rtl/>
        </w:rPr>
        <w:t xml:space="preserve">  </w:t>
      </w:r>
      <w:bookmarkEnd w:id="30888"/>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מבקש שתיתן לי </w:t>
      </w:r>
      <w:bookmarkStart w:id="30889" w:name="_ETM_Q76_480269"/>
      <w:bookmarkEnd w:id="30889"/>
      <w:r>
        <w:rPr>
          <w:rFonts w:hint="cs"/>
          <w:rtl/>
          <w:lang w:eastAsia="he-IL"/>
        </w:rPr>
        <w:t xml:space="preserve">את הזמן שלי. </w:t>
      </w:r>
    </w:p>
    <w:p w:rsidR="0086198E" w:rsidRDefault="0086198E" w:rsidP="008052BD">
      <w:pPr>
        <w:rPr>
          <w:rtl/>
          <w:lang w:eastAsia="he-IL"/>
        </w:rPr>
      </w:pPr>
    </w:p>
    <w:p w:rsidR="0086198E" w:rsidRDefault="0086198E" w:rsidP="008052BD">
      <w:pPr>
        <w:pStyle w:val="af8"/>
        <w:keepNext/>
        <w:rPr>
          <w:rtl/>
        </w:rPr>
      </w:pPr>
      <w:r w:rsidRPr="003B0976">
        <w:rPr>
          <w:rStyle w:val="TagStyle"/>
          <w:rtl/>
        </w:rPr>
        <w:t xml:space="preserve"> &lt;&lt; יור &gt;&gt; </w:t>
      </w:r>
      <w:r>
        <w:rPr>
          <w:rtl/>
        </w:rPr>
        <w:t>היו"ר משה טור פז:</w:t>
      </w:r>
      <w:r w:rsidRPr="003B097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נותן לך את הזמן שלך. </w:t>
      </w:r>
    </w:p>
    <w:p w:rsidR="0086198E" w:rsidRDefault="0086198E" w:rsidP="008052BD">
      <w:pPr>
        <w:rPr>
          <w:rtl/>
          <w:lang w:eastAsia="he-IL"/>
        </w:rPr>
      </w:pPr>
    </w:p>
    <w:p w:rsidR="0086198E" w:rsidRDefault="0086198E" w:rsidP="008052BD">
      <w:pPr>
        <w:pStyle w:val="af7"/>
        <w:keepNext/>
        <w:rPr>
          <w:rtl/>
        </w:rPr>
      </w:pPr>
      <w:r w:rsidRPr="0054636B">
        <w:rPr>
          <w:rStyle w:val="TagStyle"/>
          <w:rtl/>
        </w:rPr>
        <w:t xml:space="preserve"> &lt;&lt; קריאה &gt;&gt; </w:t>
      </w:r>
      <w:r>
        <w:rPr>
          <w:rtl/>
        </w:rPr>
        <w:t>טלי גוטליב (הליכוד):</w:t>
      </w:r>
      <w:r w:rsidRPr="0054636B">
        <w:rPr>
          <w:rStyle w:val="TagStyle"/>
          <w:rtl/>
        </w:rPr>
        <w:t xml:space="preserve"> &lt;&lt; קריאה &gt;&gt;</w:t>
      </w:r>
      <w:r>
        <w:rPr>
          <w:rtl/>
        </w:rPr>
        <w:t xml:space="preserve">  </w:t>
      </w:r>
    </w:p>
    <w:p w:rsidR="0086198E" w:rsidRDefault="0086198E" w:rsidP="008052BD">
      <w:pPr>
        <w:rPr>
          <w:rtl/>
          <w:lang w:eastAsia="he-IL"/>
        </w:rPr>
      </w:pPr>
    </w:p>
    <w:p w:rsidR="0086198E" w:rsidRPr="0054636B" w:rsidRDefault="0086198E" w:rsidP="008052BD">
      <w:pPr>
        <w:rPr>
          <w:rtl/>
          <w:lang w:eastAsia="he-IL"/>
        </w:rPr>
      </w:pPr>
      <w:r>
        <w:rPr>
          <w:rFonts w:hint="cs"/>
          <w:rtl/>
          <w:lang w:eastAsia="he-IL"/>
        </w:rPr>
        <w:t xml:space="preserve">זה לא הוגן. </w:t>
      </w:r>
    </w:p>
    <w:p w:rsidR="0086198E" w:rsidRDefault="0086198E" w:rsidP="008052BD">
      <w:pPr>
        <w:rPr>
          <w:rtl/>
          <w:lang w:eastAsia="he-IL"/>
        </w:rPr>
      </w:pPr>
    </w:p>
    <w:p w:rsidR="0086198E" w:rsidRDefault="0086198E" w:rsidP="008052BD">
      <w:pPr>
        <w:pStyle w:val="af8"/>
        <w:keepNext/>
        <w:rPr>
          <w:rtl/>
        </w:rPr>
      </w:pPr>
      <w:r w:rsidRPr="003B0976">
        <w:rPr>
          <w:rStyle w:val="TagStyle"/>
          <w:rtl/>
        </w:rPr>
        <w:t xml:space="preserve"> &lt;&lt; יור &gt;&gt; </w:t>
      </w:r>
      <w:r>
        <w:rPr>
          <w:rtl/>
        </w:rPr>
        <w:t>היו"ר משה טור פז:</w:t>
      </w:r>
      <w:r w:rsidRPr="003B097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0890" w:name="_ETM_Q76_482476"/>
      <w:bookmarkStart w:id="30891" w:name="_ETM_Q76_482640"/>
      <w:bookmarkEnd w:id="30890"/>
      <w:bookmarkEnd w:id="30891"/>
      <w:r>
        <w:rPr>
          <w:rFonts w:hint="cs"/>
          <w:rtl/>
          <w:lang w:eastAsia="he-IL"/>
        </w:rPr>
        <w:t xml:space="preserve">חברת הכנסת גוטליב, </w:t>
      </w:r>
      <w:bookmarkStart w:id="30892" w:name="_ETM_Q76_484925"/>
      <w:bookmarkEnd w:id="30892"/>
      <w:r>
        <w:rPr>
          <w:rFonts w:hint="cs"/>
          <w:rtl/>
          <w:lang w:eastAsia="he-IL"/>
        </w:rPr>
        <w:t xml:space="preserve">אני מוציא אותך פעמיים כי את מפריעה לדוברים. </w:t>
      </w:r>
    </w:p>
    <w:p w:rsidR="0086198E" w:rsidRDefault="0086198E" w:rsidP="008052BD">
      <w:pPr>
        <w:rPr>
          <w:rtl/>
          <w:lang w:eastAsia="he-IL"/>
        </w:rPr>
      </w:pPr>
      <w:bookmarkStart w:id="30893" w:name="_ETM_Q76_484640"/>
      <w:bookmarkStart w:id="30894" w:name="_ETM_Q76_484770"/>
      <w:bookmarkEnd w:id="30893"/>
      <w:bookmarkEnd w:id="30894"/>
    </w:p>
    <w:p w:rsidR="0086198E" w:rsidRDefault="0086198E" w:rsidP="008052BD">
      <w:pPr>
        <w:pStyle w:val="af7"/>
        <w:keepNext/>
        <w:rPr>
          <w:rtl/>
        </w:rPr>
      </w:pPr>
      <w:bookmarkStart w:id="30895" w:name="ET_interruption_6345_80"/>
      <w:r w:rsidRPr="0054636B">
        <w:rPr>
          <w:rStyle w:val="TagStyle"/>
          <w:rtl/>
        </w:rPr>
        <w:t xml:space="preserve"> &lt;&lt; קריאה &gt;&gt; </w:t>
      </w:r>
      <w:r>
        <w:rPr>
          <w:rtl/>
        </w:rPr>
        <w:t>טלי גוטליב (הליכוד):</w:t>
      </w:r>
      <w:r w:rsidRPr="0054636B">
        <w:rPr>
          <w:rStyle w:val="TagStyle"/>
          <w:rtl/>
        </w:rPr>
        <w:t xml:space="preserve"> &lt;&lt; קריאה &gt;&gt;</w:t>
      </w:r>
      <w:r>
        <w:rPr>
          <w:rtl/>
        </w:rPr>
        <w:t xml:space="preserve">  </w:t>
      </w:r>
      <w:bookmarkEnd w:id="30895"/>
    </w:p>
    <w:p w:rsidR="0086198E" w:rsidRDefault="0086198E" w:rsidP="008052BD">
      <w:pPr>
        <w:rPr>
          <w:rtl/>
          <w:lang w:eastAsia="he-IL"/>
        </w:rPr>
      </w:pPr>
    </w:p>
    <w:p w:rsidR="0086198E" w:rsidRDefault="0086198E" w:rsidP="008052BD">
      <w:pPr>
        <w:rPr>
          <w:rtl/>
          <w:lang w:eastAsia="he-IL"/>
        </w:rPr>
      </w:pPr>
      <w:bookmarkStart w:id="30896" w:name="_ETM_Q76_487626"/>
      <w:bookmarkStart w:id="30897" w:name="_ETM_Q76_487902"/>
      <w:bookmarkStart w:id="30898" w:name="_ETM_Q76_487993"/>
      <w:bookmarkEnd w:id="30896"/>
      <w:bookmarkEnd w:id="30897"/>
      <w:bookmarkEnd w:id="30898"/>
      <w:r>
        <w:rPr>
          <w:rFonts w:hint="cs"/>
          <w:rtl/>
          <w:lang w:eastAsia="he-IL"/>
        </w:rPr>
        <w:t xml:space="preserve">אני לא </w:t>
      </w:r>
      <w:bookmarkStart w:id="30899" w:name="_ETM_Q76_485111"/>
      <w:bookmarkEnd w:id="30899"/>
      <w:r>
        <w:rPr>
          <w:rFonts w:hint="cs"/>
          <w:rtl/>
          <w:lang w:eastAsia="he-IL"/>
        </w:rPr>
        <w:t xml:space="preserve">מפריעה, אני שומרת גם עליך, אדוני. </w:t>
      </w:r>
      <w:bookmarkStart w:id="30900" w:name="_ETM_Q76_487468"/>
      <w:bookmarkEnd w:id="30900"/>
    </w:p>
    <w:p w:rsidR="0086198E" w:rsidRDefault="0086198E" w:rsidP="008052BD">
      <w:pPr>
        <w:rPr>
          <w:rtl/>
          <w:lang w:eastAsia="he-IL"/>
        </w:rPr>
      </w:pPr>
      <w:bookmarkStart w:id="30901" w:name="_ETM_Q76_487613"/>
      <w:bookmarkEnd w:id="30901"/>
    </w:p>
    <w:p w:rsidR="0086198E" w:rsidRDefault="0086198E" w:rsidP="008052BD">
      <w:pPr>
        <w:pStyle w:val="af8"/>
        <w:keepNext/>
        <w:rPr>
          <w:rtl/>
        </w:rPr>
      </w:pPr>
      <w:bookmarkStart w:id="30902" w:name="ET_yor_6253_81"/>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902"/>
    </w:p>
    <w:p w:rsidR="0086198E" w:rsidRDefault="0086198E" w:rsidP="008052BD">
      <w:pPr>
        <w:rPr>
          <w:rtl/>
          <w:lang w:eastAsia="he-IL"/>
        </w:rPr>
      </w:pPr>
    </w:p>
    <w:p w:rsidR="0086198E" w:rsidRDefault="0086198E" w:rsidP="008052BD">
      <w:pPr>
        <w:rPr>
          <w:rtl/>
          <w:lang w:eastAsia="he-IL"/>
        </w:rPr>
      </w:pPr>
      <w:bookmarkStart w:id="30903" w:name="_ETM_Q76_488805"/>
      <w:bookmarkEnd w:id="30903"/>
      <w:r>
        <w:rPr>
          <w:rFonts w:hint="cs"/>
          <w:rtl/>
          <w:lang w:eastAsia="he-IL"/>
        </w:rPr>
        <w:t xml:space="preserve">אני עומד על זכותם לדבר, ואני אכניס אותך להצבעה. </w:t>
      </w:r>
    </w:p>
    <w:p w:rsidR="0086198E" w:rsidRDefault="0086198E" w:rsidP="008052BD">
      <w:pPr>
        <w:rPr>
          <w:rtl/>
          <w:lang w:eastAsia="he-IL"/>
        </w:rPr>
      </w:pPr>
    </w:p>
    <w:p w:rsidR="0086198E" w:rsidRDefault="0086198E" w:rsidP="008052BD">
      <w:pPr>
        <w:pStyle w:val="af7"/>
        <w:keepNext/>
        <w:rPr>
          <w:rtl/>
        </w:rPr>
      </w:pPr>
      <w:r w:rsidRPr="003B0976">
        <w:rPr>
          <w:rStyle w:val="TagStyle"/>
          <w:rtl/>
        </w:rPr>
        <w:t xml:space="preserve"> &lt;&lt; קריאה &gt;&gt; </w:t>
      </w:r>
      <w:r>
        <w:rPr>
          <w:rtl/>
        </w:rPr>
        <w:t>טלי גוטליב (הליכוד):</w:t>
      </w:r>
      <w:r w:rsidRPr="003B0976">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למה עד ההצבעה?</w:t>
      </w:r>
    </w:p>
    <w:p w:rsidR="0086198E" w:rsidRDefault="0086198E" w:rsidP="008052BD">
      <w:pPr>
        <w:rPr>
          <w:rtl/>
          <w:lang w:eastAsia="he-IL"/>
        </w:rPr>
      </w:pPr>
    </w:p>
    <w:p w:rsidR="0086198E" w:rsidRDefault="0086198E" w:rsidP="008052BD">
      <w:pPr>
        <w:pStyle w:val="af8"/>
        <w:keepNext/>
        <w:rPr>
          <w:rtl/>
        </w:rPr>
      </w:pPr>
      <w:r w:rsidRPr="003B0976">
        <w:rPr>
          <w:rStyle w:val="TagStyle"/>
          <w:rtl/>
        </w:rPr>
        <w:t xml:space="preserve"> &lt;&lt; יור &gt;&gt; </w:t>
      </w:r>
      <w:r>
        <w:rPr>
          <w:rtl/>
        </w:rPr>
        <w:t>היו"ר משה טור פז:</w:t>
      </w:r>
      <w:r w:rsidRPr="003B097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נא </w:t>
      </w:r>
      <w:bookmarkStart w:id="30904" w:name="_ETM_Q76_493962"/>
      <w:bookmarkEnd w:id="30904"/>
      <w:r>
        <w:rPr>
          <w:rFonts w:hint="cs"/>
          <w:rtl/>
          <w:lang w:eastAsia="he-IL"/>
        </w:rPr>
        <w:t xml:space="preserve">לצאת החוצה. חברת הכנסת גוטליב, אני לא </w:t>
      </w:r>
      <w:bookmarkStart w:id="30905" w:name="_ETM_Q76_502373"/>
      <w:bookmarkEnd w:id="30905"/>
      <w:r>
        <w:rPr>
          <w:rFonts w:hint="cs"/>
          <w:rtl/>
          <w:lang w:eastAsia="he-IL"/>
        </w:rPr>
        <w:t xml:space="preserve">יכול לתת לדובר להמשיך, כי את עדיין מפריעה לו. </w:t>
      </w:r>
      <w:bookmarkStart w:id="30906" w:name="_ETM_Q76_505008"/>
      <w:bookmarkEnd w:id="30906"/>
      <w:r>
        <w:rPr>
          <w:rFonts w:hint="cs"/>
          <w:rtl/>
          <w:lang w:eastAsia="he-IL"/>
        </w:rPr>
        <w:t xml:space="preserve">אני מבקש ממך לצאת החוצה עד ההצבעה. תודה. </w:t>
      </w:r>
    </w:p>
    <w:p w:rsidR="0086198E" w:rsidRDefault="0086198E" w:rsidP="008052BD">
      <w:pPr>
        <w:rPr>
          <w:rtl/>
          <w:lang w:eastAsia="he-IL"/>
        </w:rPr>
      </w:pPr>
    </w:p>
    <w:p w:rsidR="0086198E" w:rsidRDefault="0086198E" w:rsidP="008052BD">
      <w:pPr>
        <w:pStyle w:val="af7"/>
        <w:keepNext/>
        <w:rPr>
          <w:rtl/>
        </w:rPr>
      </w:pPr>
      <w:r w:rsidRPr="003B0976">
        <w:rPr>
          <w:rStyle w:val="TagStyle"/>
          <w:rtl/>
        </w:rPr>
        <w:t xml:space="preserve"> &lt;&lt; קריאה &gt;&gt; </w:t>
      </w:r>
      <w:r>
        <w:rPr>
          <w:rtl/>
        </w:rPr>
        <w:t>טלי גוטליב (הליכוד):</w:t>
      </w:r>
      <w:r w:rsidRPr="003B0976">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אתה מבייש אותנו </w:t>
      </w:r>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0907" w:name="_ETM_Q76_516319"/>
      <w:bookmarkStart w:id="30908" w:name="_ETM_Q76_516427"/>
      <w:bookmarkEnd w:id="30907"/>
      <w:bookmarkEnd w:id="30908"/>
    </w:p>
    <w:p w:rsidR="0086198E" w:rsidRDefault="0086198E" w:rsidP="008052BD">
      <w:pPr>
        <w:pStyle w:val="af8"/>
        <w:keepNext/>
        <w:rPr>
          <w:rtl/>
        </w:rPr>
      </w:pPr>
      <w:bookmarkStart w:id="30909" w:name="ET_yor_6253_82"/>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909"/>
    </w:p>
    <w:p w:rsidR="0086198E" w:rsidRDefault="0086198E" w:rsidP="008052BD">
      <w:pPr>
        <w:rPr>
          <w:rtl/>
          <w:lang w:eastAsia="he-IL"/>
        </w:rPr>
      </w:pPr>
    </w:p>
    <w:p w:rsidR="0086198E" w:rsidRDefault="0086198E" w:rsidP="008052BD">
      <w:pPr>
        <w:rPr>
          <w:rtl/>
          <w:lang w:eastAsia="he-IL"/>
        </w:rPr>
      </w:pPr>
      <w:bookmarkStart w:id="30910" w:name="_ETM_Q76_517639"/>
      <w:bookmarkEnd w:id="30910"/>
      <w:r>
        <w:rPr>
          <w:rFonts w:hint="cs"/>
          <w:rtl/>
          <w:lang w:eastAsia="he-IL"/>
        </w:rPr>
        <w:t xml:space="preserve">חברת הכנסת גוטליב, את דיברת בתורך. זו הפעם השנייה שאני מוציא </w:t>
      </w:r>
      <w:bookmarkStart w:id="30911" w:name="_ETM_Q76_519900"/>
      <w:bookmarkEnd w:id="30911"/>
      <w:r>
        <w:rPr>
          <w:rFonts w:hint="cs"/>
          <w:rtl/>
          <w:lang w:eastAsia="he-IL"/>
        </w:rPr>
        <w:t xml:space="preserve">אותך. את תיכנסי להצבעה, כי את מפריעה. </w:t>
      </w:r>
    </w:p>
    <w:p w:rsidR="0086198E" w:rsidRDefault="0086198E" w:rsidP="008052BD">
      <w:pPr>
        <w:rPr>
          <w:rtl/>
          <w:lang w:eastAsia="he-IL"/>
        </w:rPr>
      </w:pPr>
      <w:bookmarkStart w:id="30912" w:name="_ETM_Q76_523081"/>
      <w:bookmarkStart w:id="30913" w:name="_ETM_Q76_523230"/>
      <w:bookmarkEnd w:id="30912"/>
      <w:bookmarkEnd w:id="30913"/>
    </w:p>
    <w:p w:rsidR="0086198E" w:rsidRDefault="0086198E" w:rsidP="008052BD">
      <w:pPr>
        <w:pStyle w:val="af7"/>
        <w:keepNext/>
        <w:rPr>
          <w:rtl/>
        </w:rPr>
      </w:pPr>
      <w:bookmarkStart w:id="30914" w:name="ET_interruption_6345_83"/>
      <w:r w:rsidRPr="0054636B">
        <w:rPr>
          <w:rStyle w:val="TagStyle"/>
          <w:rtl/>
        </w:rPr>
        <w:t xml:space="preserve"> &lt;&lt; קריאה &gt;&gt; </w:t>
      </w:r>
      <w:r>
        <w:rPr>
          <w:rtl/>
        </w:rPr>
        <w:t>טלי גוטליב (הליכוד):</w:t>
      </w:r>
      <w:r w:rsidRPr="0054636B">
        <w:rPr>
          <w:rStyle w:val="TagStyle"/>
          <w:rtl/>
        </w:rPr>
        <w:t xml:space="preserve"> &lt;&lt; קריאה &gt;&gt;</w:t>
      </w:r>
      <w:r>
        <w:rPr>
          <w:rtl/>
        </w:rPr>
        <w:t xml:space="preserve">  </w:t>
      </w:r>
      <w:bookmarkEnd w:id="3091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לא, כי אתה מבייש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0915" w:name="ET_yor_6253_84"/>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91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את מוכנה בבקשה </w:t>
      </w:r>
      <w:bookmarkStart w:id="30916" w:name="_ETM_Q76_523848"/>
      <w:bookmarkEnd w:id="30916"/>
      <w:r>
        <w:rPr>
          <w:rFonts w:hint="cs"/>
          <w:rtl/>
          <w:lang w:eastAsia="he-IL"/>
        </w:rPr>
        <w:t>לצאת החוצה?</w:t>
      </w:r>
    </w:p>
    <w:p w:rsidR="0086198E" w:rsidRDefault="0086198E" w:rsidP="008052BD">
      <w:pPr>
        <w:rPr>
          <w:rtl/>
          <w:lang w:eastAsia="he-IL"/>
        </w:rPr>
      </w:pPr>
    </w:p>
    <w:p w:rsidR="0086198E" w:rsidRDefault="0086198E" w:rsidP="008052BD">
      <w:pPr>
        <w:pStyle w:val="af7"/>
        <w:keepNext/>
        <w:rPr>
          <w:rtl/>
        </w:rPr>
      </w:pPr>
      <w:bookmarkStart w:id="30917" w:name="ET_interruption_6345_85"/>
      <w:r w:rsidRPr="0054636B">
        <w:rPr>
          <w:rStyle w:val="TagStyle"/>
          <w:rtl/>
        </w:rPr>
        <w:t xml:space="preserve"> &lt;&lt; קריאה &gt;&gt; </w:t>
      </w:r>
      <w:r>
        <w:rPr>
          <w:rtl/>
        </w:rPr>
        <w:t>טלי גוטליב (הליכוד):</w:t>
      </w:r>
      <w:r w:rsidRPr="0054636B">
        <w:rPr>
          <w:rStyle w:val="TagStyle"/>
          <w:rtl/>
        </w:rPr>
        <w:t xml:space="preserve"> &lt;&lt; קריאה &gt;&gt;</w:t>
      </w:r>
      <w:r>
        <w:rPr>
          <w:rtl/>
        </w:rPr>
        <w:t xml:space="preserve">  </w:t>
      </w:r>
      <w:bookmarkEnd w:id="30917"/>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לא. אני יוצאת כי אין ברירה, אבל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0918" w:name="ET_yor_6253_86"/>
      <w:r w:rsidRPr="0054636B">
        <w:rPr>
          <w:rStyle w:val="TagStyle"/>
          <w:rtl/>
        </w:rPr>
        <w:t xml:space="preserve"> &lt;&lt; יור &gt;&gt; </w:t>
      </w:r>
      <w:r>
        <w:rPr>
          <w:rtl/>
        </w:rPr>
        <w:t>היו"ר משה טור פז:</w:t>
      </w:r>
      <w:r w:rsidRPr="0054636B">
        <w:rPr>
          <w:rStyle w:val="TagStyle"/>
          <w:rtl/>
        </w:rPr>
        <w:t xml:space="preserve"> &lt;&lt; יור &gt;&gt;</w:t>
      </w:r>
      <w:r>
        <w:rPr>
          <w:rtl/>
        </w:rPr>
        <w:t xml:space="preserve">  </w:t>
      </w:r>
      <w:bookmarkEnd w:id="30918"/>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הישארי בחוץ. </w:t>
      </w:r>
    </w:p>
    <w:p w:rsidR="0086198E" w:rsidRDefault="0086198E" w:rsidP="008052BD">
      <w:pPr>
        <w:rPr>
          <w:rtl/>
          <w:lang w:eastAsia="he-IL"/>
        </w:rPr>
      </w:pPr>
      <w:bookmarkStart w:id="30919" w:name="_ETM_Q76_531911"/>
      <w:bookmarkStart w:id="30920" w:name="_ETM_Q76_532036"/>
      <w:bookmarkEnd w:id="30919"/>
      <w:bookmarkEnd w:id="30920"/>
    </w:p>
    <w:p w:rsidR="0086198E" w:rsidRPr="0054636B" w:rsidRDefault="0086198E" w:rsidP="008052BD">
      <w:pPr>
        <w:ind w:firstLine="0"/>
        <w:jc w:val="center"/>
        <w:rPr>
          <w:rtl/>
          <w:lang w:eastAsia="he-IL"/>
        </w:rPr>
      </w:pPr>
      <w:r>
        <w:rPr>
          <w:rFonts w:hint="cs"/>
          <w:rtl/>
          <w:lang w:eastAsia="he-IL"/>
        </w:rPr>
        <w:t xml:space="preserve">(חברת הכנסת טלי גוטליב יוצאת </w:t>
      </w:r>
      <w:bookmarkStart w:id="30921" w:name="_ETM_Q76_530512"/>
      <w:bookmarkEnd w:id="30921"/>
      <w:r>
        <w:rPr>
          <w:rFonts w:hint="cs"/>
          <w:rtl/>
          <w:lang w:eastAsia="he-IL"/>
        </w:rPr>
        <w:t>מאולם המליאה.)</w:t>
      </w:r>
    </w:p>
    <w:p w:rsidR="0086198E" w:rsidRDefault="0086198E" w:rsidP="008052BD">
      <w:pPr>
        <w:rPr>
          <w:rtl/>
          <w:lang w:eastAsia="he-IL"/>
        </w:rPr>
      </w:pPr>
    </w:p>
    <w:p w:rsidR="0086198E" w:rsidRDefault="0086198E" w:rsidP="008052BD">
      <w:pPr>
        <w:pStyle w:val="af8"/>
        <w:keepNext/>
        <w:rPr>
          <w:rtl/>
        </w:rPr>
      </w:pPr>
      <w:r w:rsidRPr="003B0976">
        <w:rPr>
          <w:rStyle w:val="TagStyle"/>
          <w:rtl/>
        </w:rPr>
        <w:t xml:space="preserve"> &lt;&lt; יור &gt;&gt; </w:t>
      </w:r>
      <w:r>
        <w:rPr>
          <w:rtl/>
        </w:rPr>
        <w:t>היו"ר משה טור פז:</w:t>
      </w:r>
      <w:r w:rsidRPr="003B097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 בבקשה.</w:t>
      </w:r>
    </w:p>
    <w:p w:rsidR="0086198E" w:rsidRDefault="0086198E" w:rsidP="008052BD">
      <w:pPr>
        <w:rPr>
          <w:rtl/>
          <w:lang w:eastAsia="he-IL"/>
        </w:rPr>
      </w:pPr>
    </w:p>
    <w:p w:rsidR="0086198E" w:rsidRDefault="0086198E" w:rsidP="008052BD">
      <w:pPr>
        <w:pStyle w:val="-"/>
        <w:keepNext/>
        <w:rPr>
          <w:rtl/>
        </w:rPr>
      </w:pPr>
      <w:bookmarkStart w:id="30922" w:name="ET_speakercontinue_5293_36"/>
      <w:r w:rsidRPr="003B0976">
        <w:rPr>
          <w:rStyle w:val="TagStyle"/>
          <w:rtl/>
        </w:rPr>
        <w:t xml:space="preserve"> &lt;&lt; דובר_המשך &gt;&gt; </w:t>
      </w:r>
      <w:r>
        <w:rPr>
          <w:rtl/>
        </w:rPr>
        <w:t>איימן עודה (חד"ש-תע"ל):</w:t>
      </w:r>
      <w:r w:rsidRPr="003B0976">
        <w:rPr>
          <w:rStyle w:val="TagStyle"/>
          <w:rtl/>
        </w:rPr>
        <w:t xml:space="preserve"> &lt;&lt; דובר_המשך &gt;&gt;</w:t>
      </w:r>
      <w:r>
        <w:rPr>
          <w:rtl/>
        </w:rPr>
        <w:t xml:space="preserve">  </w:t>
      </w:r>
      <w:bookmarkEnd w:id="30922"/>
    </w:p>
    <w:p w:rsidR="0086198E" w:rsidRDefault="0086198E" w:rsidP="008052BD">
      <w:pPr>
        <w:rPr>
          <w:rtl/>
          <w:lang w:eastAsia="he-IL"/>
        </w:rPr>
      </w:pPr>
    </w:p>
    <w:p w:rsidR="0086198E" w:rsidRDefault="0086198E" w:rsidP="00D56216">
      <w:pPr>
        <w:rPr>
          <w:rtl/>
          <w:lang w:eastAsia="he-IL"/>
        </w:rPr>
      </w:pPr>
      <w:r>
        <w:rPr>
          <w:rFonts w:hint="cs"/>
          <w:rtl/>
          <w:lang w:eastAsia="he-IL"/>
        </w:rPr>
        <w:t xml:space="preserve">יש דברים שמן הסתם אני מאוד מזדהה איתם </w:t>
      </w:r>
      <w:r>
        <w:rPr>
          <w:rFonts w:hint="eastAsia"/>
          <w:rtl/>
          <w:lang w:eastAsia="he-IL"/>
        </w:rPr>
        <w:t xml:space="preserve">– </w:t>
      </w:r>
      <w:r>
        <w:rPr>
          <w:rFonts w:hint="cs"/>
          <w:rtl/>
          <w:lang w:eastAsia="he-IL"/>
        </w:rPr>
        <w:t xml:space="preserve">שישראל לא יכולה להיות מדינה דמוקרטית ללא סיום הכיבוש, בוודאי, לא מדינה שוויונית ולא מדינה </w:t>
      </w:r>
      <w:bookmarkStart w:id="30923" w:name="_ETM_Q76_553656"/>
      <w:bookmarkEnd w:id="30923"/>
      <w:r>
        <w:rPr>
          <w:rFonts w:hint="cs"/>
          <w:rtl/>
          <w:lang w:eastAsia="he-IL"/>
        </w:rPr>
        <w:t>של צדק חברתי, ולא יכולה ל</w:t>
      </w:r>
      <w:r w:rsidR="00D56216">
        <w:rPr>
          <w:rFonts w:hint="cs"/>
          <w:rtl/>
          <w:lang w:eastAsia="he-IL"/>
        </w:rPr>
        <w:t>נצח</w:t>
      </w:r>
      <w:r>
        <w:rPr>
          <w:rFonts w:hint="cs"/>
          <w:rtl/>
          <w:lang w:eastAsia="he-IL"/>
        </w:rPr>
        <w:t xml:space="preserve"> את </w:t>
      </w:r>
      <w:bookmarkStart w:id="30924" w:name="_ETM_Q76_559326"/>
      <w:bookmarkEnd w:id="30924"/>
      <w:r>
        <w:rPr>
          <w:rFonts w:hint="cs"/>
          <w:rtl/>
          <w:lang w:eastAsia="he-IL"/>
        </w:rPr>
        <w:t xml:space="preserve">ההפיכה המשטרית ואת המנטליות של ההפיכה המשטרית ללא סיום הכיבוש. </w:t>
      </w:r>
      <w:bookmarkStart w:id="30925" w:name="_ETM_Q76_562555"/>
      <w:bookmarkEnd w:id="30925"/>
      <w:r>
        <w:rPr>
          <w:rFonts w:hint="cs"/>
          <w:rtl/>
          <w:lang w:eastAsia="he-IL"/>
        </w:rPr>
        <w:t xml:space="preserve">בוודאי שאני מזדהה עם כל זה ואני חלק מזה, אבל כל זה הוא מספר שתיים. מספר אחת הוא שהפלסטינים הם </w:t>
      </w:r>
      <w:bookmarkStart w:id="30926" w:name="_ETM_Q76_572965"/>
      <w:bookmarkEnd w:id="30926"/>
      <w:r>
        <w:rPr>
          <w:rFonts w:hint="cs"/>
          <w:rtl/>
          <w:lang w:eastAsia="he-IL"/>
        </w:rPr>
        <w:t xml:space="preserve">עם ומגיע לעם הזה זכות להגדרה עצמית. </w:t>
      </w:r>
    </w:p>
    <w:p w:rsidR="0086198E" w:rsidRDefault="0086198E" w:rsidP="008052BD">
      <w:pPr>
        <w:rPr>
          <w:rtl/>
          <w:lang w:eastAsia="he-IL"/>
        </w:rPr>
      </w:pPr>
    </w:p>
    <w:p w:rsidR="0086198E" w:rsidRDefault="0086198E" w:rsidP="008052BD">
      <w:pPr>
        <w:pStyle w:val="af7"/>
        <w:keepNext/>
        <w:rPr>
          <w:rtl/>
        </w:rPr>
      </w:pPr>
      <w:r w:rsidRPr="00E264E0">
        <w:rPr>
          <w:rStyle w:val="TagStyle"/>
          <w:rtl/>
        </w:rPr>
        <w:t xml:space="preserve"> &lt;&lt; קריאה &gt;&gt; </w:t>
      </w:r>
      <w:r>
        <w:rPr>
          <w:rtl/>
        </w:rPr>
        <w:t>קריאה:</w:t>
      </w:r>
      <w:r w:rsidRPr="00E264E0">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לא יהיה.</w:t>
      </w:r>
    </w:p>
    <w:p w:rsidR="0086198E" w:rsidRDefault="0086198E" w:rsidP="008052BD">
      <w:pPr>
        <w:rPr>
          <w:rtl/>
          <w:lang w:eastAsia="he-IL"/>
        </w:rPr>
      </w:pPr>
      <w:bookmarkStart w:id="30927" w:name="_ETM_Q76_577857"/>
      <w:bookmarkStart w:id="30928" w:name="_ETM_Q76_578031"/>
      <w:bookmarkEnd w:id="30927"/>
      <w:bookmarkEnd w:id="30928"/>
    </w:p>
    <w:p w:rsidR="0086198E" w:rsidRDefault="0086198E" w:rsidP="008052BD">
      <w:pPr>
        <w:pStyle w:val="-"/>
        <w:keepNext/>
        <w:rPr>
          <w:rtl/>
        </w:rPr>
      </w:pPr>
      <w:bookmarkStart w:id="30929" w:name="ET_speakercontinue_5293_88"/>
      <w:r w:rsidRPr="00AA3323">
        <w:rPr>
          <w:rStyle w:val="TagStyle"/>
          <w:rtl/>
        </w:rPr>
        <w:t xml:space="preserve"> &lt;&lt; דובר_המשך &gt;&gt; </w:t>
      </w:r>
      <w:r>
        <w:rPr>
          <w:rtl/>
        </w:rPr>
        <w:t>איימן עודה (חד"ש-תע"ל):</w:t>
      </w:r>
      <w:r w:rsidRPr="00AA3323">
        <w:rPr>
          <w:rStyle w:val="TagStyle"/>
          <w:rtl/>
        </w:rPr>
        <w:t xml:space="preserve"> &lt;&lt; דובר_המשך &gt;&gt;</w:t>
      </w:r>
      <w:r>
        <w:rPr>
          <w:rtl/>
        </w:rPr>
        <w:t xml:space="preserve">  </w:t>
      </w:r>
      <w:bookmarkEnd w:id="30929"/>
    </w:p>
    <w:p w:rsidR="0086198E" w:rsidRDefault="0086198E" w:rsidP="008052BD">
      <w:pPr>
        <w:rPr>
          <w:rtl/>
          <w:lang w:eastAsia="he-IL"/>
        </w:rPr>
      </w:pPr>
    </w:p>
    <w:p w:rsidR="0086198E" w:rsidRPr="00AA3323" w:rsidRDefault="0086198E" w:rsidP="0040236C">
      <w:pPr>
        <w:rPr>
          <w:rtl/>
          <w:lang w:eastAsia="he-IL"/>
        </w:rPr>
      </w:pPr>
      <w:r>
        <w:rPr>
          <w:rFonts w:hint="cs"/>
          <w:rtl/>
          <w:lang w:eastAsia="he-IL"/>
        </w:rPr>
        <w:t xml:space="preserve">אני רוצה </w:t>
      </w:r>
      <w:bookmarkStart w:id="30930" w:name="_ETM_Q76_576170"/>
      <w:bookmarkEnd w:id="30930"/>
      <w:r>
        <w:rPr>
          <w:rFonts w:hint="cs"/>
          <w:rtl/>
          <w:lang w:eastAsia="he-IL"/>
        </w:rPr>
        <w:t xml:space="preserve">להגיד לכם בצורה הברורה ביותר, וגם בראש מורם </w:t>
      </w:r>
      <w:r w:rsidR="0040236C">
        <w:rPr>
          <w:rFonts w:hint="cs"/>
          <w:rtl/>
          <w:lang w:eastAsia="he-IL"/>
        </w:rPr>
        <w:t>–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0931" w:name="ET_interruption_6356_89"/>
      <w:r w:rsidRPr="00AA3323">
        <w:rPr>
          <w:rStyle w:val="TagStyle"/>
          <w:rtl/>
        </w:rPr>
        <w:t xml:space="preserve"> &lt;&lt; קריאה &gt;&gt; </w:t>
      </w:r>
      <w:r>
        <w:rPr>
          <w:rtl/>
        </w:rPr>
        <w:t>לימור סון הר מלך (עוצמה יהודית):</w:t>
      </w:r>
      <w:r w:rsidRPr="00AA3323">
        <w:rPr>
          <w:rStyle w:val="TagStyle"/>
          <w:rtl/>
        </w:rPr>
        <w:t xml:space="preserve"> &lt;&lt; קריאה &gt;&gt;</w:t>
      </w:r>
      <w:r>
        <w:rPr>
          <w:rtl/>
        </w:rPr>
        <w:t xml:space="preserve">  </w:t>
      </w:r>
      <w:bookmarkEnd w:id="30931"/>
    </w:p>
    <w:p w:rsidR="0086198E" w:rsidRDefault="0086198E" w:rsidP="008052BD">
      <w:pPr>
        <w:rPr>
          <w:rtl/>
          <w:lang w:eastAsia="he-IL"/>
        </w:rPr>
      </w:pPr>
    </w:p>
    <w:p w:rsidR="0086198E" w:rsidRDefault="0086198E" w:rsidP="008052BD">
      <w:pPr>
        <w:rPr>
          <w:rtl/>
          <w:lang w:eastAsia="he-IL"/>
        </w:rPr>
      </w:pPr>
      <w:r>
        <w:rPr>
          <w:rFonts w:hint="cs"/>
          <w:rtl/>
          <w:lang w:eastAsia="he-IL"/>
        </w:rPr>
        <w:t>לא פה.</w:t>
      </w:r>
    </w:p>
    <w:p w:rsidR="0086198E" w:rsidRDefault="0086198E" w:rsidP="008052BD">
      <w:pPr>
        <w:rPr>
          <w:rtl/>
          <w:lang w:eastAsia="he-IL"/>
        </w:rPr>
      </w:pPr>
    </w:p>
    <w:p w:rsidR="0086198E" w:rsidRDefault="0086198E" w:rsidP="008052BD">
      <w:pPr>
        <w:pStyle w:val="-"/>
        <w:keepNext/>
        <w:rPr>
          <w:rtl/>
        </w:rPr>
      </w:pPr>
      <w:bookmarkStart w:id="30932" w:name="ET_speakercontinue_5293_40"/>
      <w:r w:rsidRPr="00E264E0">
        <w:rPr>
          <w:rStyle w:val="TagStyle"/>
          <w:rtl/>
        </w:rPr>
        <w:t xml:space="preserve"> &lt;&lt; דובר_המשך &gt;&gt; </w:t>
      </w:r>
      <w:r>
        <w:rPr>
          <w:rtl/>
        </w:rPr>
        <w:t>איימן עודה (חד"ש-תע"ל):</w:t>
      </w:r>
      <w:r w:rsidRPr="00E264E0">
        <w:rPr>
          <w:rStyle w:val="TagStyle"/>
          <w:rtl/>
        </w:rPr>
        <w:t xml:space="preserve"> &lt;&lt; דובר_המשך &gt;&gt;</w:t>
      </w:r>
      <w:r>
        <w:rPr>
          <w:rtl/>
        </w:rPr>
        <w:t xml:space="preserve">  </w:t>
      </w:r>
      <w:bookmarkEnd w:id="30932"/>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שיש פה שני עמים, ואני אומר את זה בערבית, בעברית, באנגלית. </w:t>
      </w:r>
      <w:bookmarkStart w:id="30933" w:name="_ETM_Q76_589867"/>
      <w:bookmarkEnd w:id="30933"/>
      <w:r w:rsidR="0086198E">
        <w:rPr>
          <w:rFonts w:hint="cs"/>
          <w:rtl/>
          <w:lang w:eastAsia="he-IL"/>
        </w:rPr>
        <w:t xml:space="preserve">יש פה שני עמים, ומגיעה </w:t>
      </w:r>
      <w:r w:rsidR="0086198E">
        <w:rPr>
          <w:rFonts w:hint="eastAsia"/>
          <w:rtl/>
          <w:lang w:eastAsia="he-IL"/>
        </w:rPr>
        <w:t>–</w:t>
      </w:r>
      <w:r w:rsidR="0086198E">
        <w:rPr>
          <w:rFonts w:hint="cs"/>
          <w:rtl/>
          <w:lang w:eastAsia="he-IL"/>
        </w:rPr>
        <w:t xml:space="preserve"> כן </w:t>
      </w:r>
      <w:r w:rsidR="0086198E">
        <w:rPr>
          <w:rFonts w:hint="eastAsia"/>
          <w:rtl/>
          <w:lang w:eastAsia="he-IL"/>
        </w:rPr>
        <w:t>–</w:t>
      </w:r>
      <w:r w:rsidR="0086198E">
        <w:rPr>
          <w:rFonts w:hint="cs"/>
          <w:rtl/>
          <w:lang w:eastAsia="he-IL"/>
        </w:rPr>
        <w:t xml:space="preserve"> לשניהם, הזכות </w:t>
      </w:r>
      <w:bookmarkStart w:id="30934" w:name="_ETM_Q76_593958"/>
      <w:bookmarkEnd w:id="30934"/>
      <w:r w:rsidR="0086198E">
        <w:rPr>
          <w:rFonts w:hint="cs"/>
          <w:rtl/>
          <w:lang w:eastAsia="he-IL"/>
        </w:rPr>
        <w:t xml:space="preserve">להגדרה עצמית. אין דרך חוץ ממדינה לצד מדינה. העם הפלסטיני, </w:t>
      </w:r>
      <w:bookmarkStart w:id="30935" w:name="_ETM_Q76_604028"/>
      <w:bookmarkEnd w:id="30935"/>
      <w:r w:rsidR="0086198E">
        <w:rPr>
          <w:rFonts w:hint="cs"/>
          <w:rtl/>
          <w:lang w:eastAsia="he-IL"/>
        </w:rPr>
        <w:t xml:space="preserve">שאני כל כך גאה בו, וגאה במאבק שלו מאז שנת </w:t>
      </w:r>
      <w:bookmarkStart w:id="30936" w:name="_ETM_Q76_609609"/>
      <w:bookmarkEnd w:id="30936"/>
      <w:r w:rsidR="0086198E">
        <w:rPr>
          <w:rFonts w:hint="cs"/>
          <w:rtl/>
          <w:lang w:eastAsia="he-IL"/>
        </w:rPr>
        <w:t xml:space="preserve">1920 עד עכשיו, לא הרים דגל לבן. מי שלא </w:t>
      </w:r>
      <w:bookmarkStart w:id="30937" w:name="_ETM_Q76_615544"/>
      <w:bookmarkEnd w:id="30937"/>
      <w:r w:rsidR="0086198E">
        <w:rPr>
          <w:rFonts w:hint="cs"/>
          <w:rtl/>
          <w:lang w:eastAsia="he-IL"/>
        </w:rPr>
        <w:t xml:space="preserve">הרים דגל לבן משנת 1920 עד עכשיו לא ירים </w:t>
      </w:r>
      <w:bookmarkStart w:id="30938" w:name="_ETM_Q76_622203"/>
      <w:bookmarkEnd w:id="30938"/>
      <w:r w:rsidR="0086198E">
        <w:rPr>
          <w:rFonts w:hint="cs"/>
          <w:rtl/>
          <w:lang w:eastAsia="he-IL"/>
        </w:rPr>
        <w:t xml:space="preserve">דגל לבן אף פעם. זה לא יקרה. </w:t>
      </w:r>
    </w:p>
    <w:p w:rsidR="0086198E" w:rsidRDefault="0086198E" w:rsidP="008052BD">
      <w:pPr>
        <w:rPr>
          <w:rtl/>
          <w:lang w:eastAsia="he-IL"/>
        </w:rPr>
      </w:pPr>
    </w:p>
    <w:p w:rsidR="0086198E" w:rsidRDefault="0086198E" w:rsidP="008052BD">
      <w:pPr>
        <w:pStyle w:val="af7"/>
        <w:keepNext/>
        <w:rPr>
          <w:rtl/>
        </w:rPr>
      </w:pPr>
      <w:bookmarkStart w:id="30939" w:name="ET_interruption_6367_41"/>
      <w:r w:rsidRPr="00C847D1">
        <w:rPr>
          <w:rStyle w:val="TagStyle"/>
          <w:rtl/>
        </w:rPr>
        <w:t xml:space="preserve"> &lt;&lt; קריאה &gt;&gt; </w:t>
      </w:r>
      <w:r>
        <w:rPr>
          <w:rtl/>
        </w:rPr>
        <w:t>שרון ניר (ישראל ביתנו):</w:t>
      </w:r>
      <w:r w:rsidRPr="00C847D1">
        <w:rPr>
          <w:rStyle w:val="TagStyle"/>
          <w:rtl/>
        </w:rPr>
        <w:t xml:space="preserve"> &lt;&lt; קריאה &gt;&gt;</w:t>
      </w:r>
      <w:r>
        <w:rPr>
          <w:rtl/>
        </w:rPr>
        <w:t xml:space="preserve">  </w:t>
      </w:r>
      <w:bookmarkEnd w:id="30939"/>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8052BD">
      <w:pPr>
        <w:rPr>
          <w:rtl/>
          <w:lang w:eastAsia="he-IL"/>
        </w:rPr>
      </w:pPr>
    </w:p>
    <w:p w:rsidR="0086198E" w:rsidRDefault="0086198E" w:rsidP="008052BD">
      <w:pPr>
        <w:pStyle w:val="af8"/>
        <w:keepNext/>
        <w:rPr>
          <w:rtl/>
        </w:rPr>
      </w:pPr>
      <w:r w:rsidRPr="00C847D1">
        <w:rPr>
          <w:rStyle w:val="TagStyle"/>
          <w:rtl/>
        </w:rPr>
        <w:t xml:space="preserve"> &lt;&lt; יור &gt;&gt; </w:t>
      </w:r>
      <w:r>
        <w:rPr>
          <w:rtl/>
        </w:rPr>
        <w:t>היו"ר משה טור פז:</w:t>
      </w:r>
      <w:r w:rsidRPr="00C847D1">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ניר, אני מבקש. </w:t>
      </w:r>
      <w:bookmarkStart w:id="30940" w:name="_ETM_Q76_629244"/>
      <w:bookmarkEnd w:id="30940"/>
    </w:p>
    <w:p w:rsidR="0086198E" w:rsidRDefault="0086198E" w:rsidP="008052BD">
      <w:pPr>
        <w:rPr>
          <w:rtl/>
          <w:lang w:eastAsia="he-IL"/>
        </w:rPr>
      </w:pPr>
      <w:bookmarkStart w:id="30941" w:name="_ETM_Q76_632652"/>
      <w:bookmarkEnd w:id="30941"/>
    </w:p>
    <w:p w:rsidR="0086198E" w:rsidRDefault="0086198E" w:rsidP="008052BD">
      <w:pPr>
        <w:pStyle w:val="af7"/>
        <w:keepNext/>
        <w:rPr>
          <w:rtl/>
        </w:rPr>
      </w:pPr>
      <w:bookmarkStart w:id="30942" w:name="ET_interruption_6367_90"/>
      <w:r w:rsidRPr="00AA3323">
        <w:rPr>
          <w:rStyle w:val="TagStyle"/>
          <w:rtl/>
        </w:rPr>
        <w:t xml:space="preserve"> &lt;&lt; קריאה &gt;&gt; </w:t>
      </w:r>
      <w:r>
        <w:rPr>
          <w:rtl/>
        </w:rPr>
        <w:t>שרון ניר (ישראל ביתנו):</w:t>
      </w:r>
      <w:r w:rsidRPr="00AA3323">
        <w:rPr>
          <w:rStyle w:val="TagStyle"/>
          <w:rtl/>
        </w:rPr>
        <w:t xml:space="preserve"> &lt;&lt; קריאה &gt;&gt;</w:t>
      </w:r>
      <w:r>
        <w:rPr>
          <w:rtl/>
        </w:rPr>
        <w:t xml:space="preserve">  </w:t>
      </w:r>
      <w:bookmarkEnd w:id="30942"/>
    </w:p>
    <w:p w:rsidR="0086198E" w:rsidRDefault="0086198E" w:rsidP="008052BD">
      <w:pPr>
        <w:rPr>
          <w:rtl/>
          <w:lang w:eastAsia="he-IL"/>
        </w:rPr>
      </w:pPr>
    </w:p>
    <w:p w:rsidR="0086198E" w:rsidRPr="00AA3323"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0943" w:name="_ETM_Q76_632858"/>
      <w:bookmarkStart w:id="30944" w:name="_ETM_Q76_632878"/>
      <w:bookmarkStart w:id="30945" w:name="_ETM_Q76_632939"/>
      <w:bookmarkEnd w:id="30943"/>
      <w:bookmarkEnd w:id="30944"/>
      <w:bookmarkEnd w:id="30945"/>
    </w:p>
    <w:p w:rsidR="0086198E" w:rsidRDefault="0086198E" w:rsidP="008052BD">
      <w:pPr>
        <w:pStyle w:val="-"/>
        <w:keepNext/>
        <w:rPr>
          <w:rtl/>
        </w:rPr>
      </w:pPr>
      <w:bookmarkStart w:id="30946" w:name="ET_speakercontinue_5293_43"/>
      <w:r w:rsidRPr="00C847D1">
        <w:rPr>
          <w:rStyle w:val="TagStyle"/>
          <w:rtl/>
        </w:rPr>
        <w:t xml:space="preserve"> &lt;&lt; דובר_המשך &gt;&gt; </w:t>
      </w:r>
      <w:r>
        <w:rPr>
          <w:rtl/>
        </w:rPr>
        <w:t>איימן עודה (חד"ש-תע"ל):</w:t>
      </w:r>
      <w:r w:rsidRPr="00C847D1">
        <w:rPr>
          <w:rStyle w:val="TagStyle"/>
          <w:rtl/>
        </w:rPr>
        <w:t xml:space="preserve"> &lt;&lt; דובר_המשך &gt;&gt;</w:t>
      </w:r>
      <w:r>
        <w:rPr>
          <w:rtl/>
        </w:rPr>
        <w:t xml:space="preserve">  </w:t>
      </w:r>
      <w:bookmarkEnd w:id="30946"/>
    </w:p>
    <w:p w:rsidR="0086198E" w:rsidRDefault="0086198E" w:rsidP="008052BD">
      <w:pPr>
        <w:rPr>
          <w:rtl/>
          <w:lang w:eastAsia="he-IL"/>
        </w:rPr>
      </w:pPr>
    </w:p>
    <w:p w:rsidR="0086198E" w:rsidRPr="00C847D1" w:rsidRDefault="0086198E" w:rsidP="0040236C">
      <w:pPr>
        <w:rPr>
          <w:rtl/>
          <w:lang w:eastAsia="he-IL"/>
        </w:rPr>
      </w:pPr>
      <w:r>
        <w:rPr>
          <w:rFonts w:hint="cs"/>
          <w:rtl/>
          <w:lang w:eastAsia="he-IL"/>
        </w:rPr>
        <w:t>אני רוצה להוסיף: בואו</w:t>
      </w:r>
      <w:r w:rsidR="00747096">
        <w:rPr>
          <w:rFonts w:hint="cs"/>
          <w:rtl/>
          <w:lang w:eastAsia="he-IL"/>
        </w:rPr>
        <w:t>,</w:t>
      </w:r>
      <w:r>
        <w:rPr>
          <w:rFonts w:hint="cs"/>
          <w:rtl/>
          <w:lang w:eastAsia="he-IL"/>
        </w:rPr>
        <w:t xml:space="preserve"> תסתכלו עלינו. הינה, אנחנו יושבים פה בראש מורם מול כולם ואומרים לכם: לא נרים דגל לבן. לא יעזור. </w:t>
      </w:r>
      <w:bookmarkStart w:id="30947" w:name="_ETM_Q76_648664"/>
      <w:bookmarkEnd w:id="30947"/>
      <w:r>
        <w:rPr>
          <w:rFonts w:hint="cs"/>
          <w:rtl/>
          <w:lang w:eastAsia="he-IL"/>
        </w:rPr>
        <w:t xml:space="preserve">הייתה מערכת חינוך שעשתה את הכול בשביל לשבש את הזהות </w:t>
      </w:r>
      <w:bookmarkStart w:id="30948" w:name="_ETM_Q76_650568"/>
      <w:bookmarkEnd w:id="30948"/>
      <w:r>
        <w:rPr>
          <w:rFonts w:hint="cs"/>
          <w:rtl/>
          <w:lang w:eastAsia="he-IL"/>
        </w:rPr>
        <w:t>הלאומית שלנו. יש הגמוניה גזענית. יש לחץ כלפינו בשביל שנתכופף</w:t>
      </w:r>
      <w:bookmarkStart w:id="30949" w:name="_ETM_Q76_663026"/>
      <w:bookmarkEnd w:id="30949"/>
      <w:r>
        <w:rPr>
          <w:rFonts w:hint="cs"/>
          <w:rtl/>
          <w:lang w:eastAsia="he-IL"/>
        </w:rPr>
        <w:t xml:space="preserve">, ואנחנו עומדים איתנים, עם זקיפות קומה, ואומרים שאנחנו חלק </w:t>
      </w:r>
      <w:bookmarkStart w:id="30950" w:name="_ETM_Q76_667764"/>
      <w:bookmarkEnd w:id="30950"/>
      <w:r>
        <w:rPr>
          <w:rFonts w:hint="cs"/>
          <w:rtl/>
          <w:lang w:eastAsia="he-IL"/>
        </w:rPr>
        <w:t>מהעם הפלסטיני</w:t>
      </w:r>
      <w:r w:rsidR="0052702D">
        <w:rPr>
          <w:rFonts w:hint="cs"/>
          <w:rtl/>
          <w:lang w:eastAsia="he-IL"/>
        </w:rPr>
        <w:t>,</w:t>
      </w:r>
      <w:r>
        <w:rPr>
          <w:rFonts w:hint="cs"/>
          <w:rtl/>
          <w:lang w:eastAsia="he-IL"/>
        </w:rPr>
        <w:t xml:space="preserve"> ונשים את משקלנו </w:t>
      </w:r>
      <w:r w:rsidR="0040236C">
        <w:rPr>
          <w:rFonts w:hint="cs"/>
          <w:rtl/>
          <w:lang w:eastAsia="he-IL"/>
        </w:rPr>
        <w:t>–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FD17CD">
        <w:rPr>
          <w:rStyle w:val="TagStyle"/>
          <w:rtl/>
        </w:rPr>
        <w:t xml:space="preserve"> &lt;&lt; יור &gt;&gt; </w:t>
      </w:r>
      <w:r>
        <w:rPr>
          <w:rtl/>
        </w:rPr>
        <w:t>היו"ר משה טור פז:</w:t>
      </w:r>
      <w:r w:rsidRPr="00FD17C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נא לסיים. </w:t>
      </w:r>
    </w:p>
    <w:p w:rsidR="0086198E" w:rsidRDefault="0086198E" w:rsidP="008052BD">
      <w:pPr>
        <w:rPr>
          <w:rtl/>
          <w:lang w:eastAsia="he-IL"/>
        </w:rPr>
      </w:pPr>
    </w:p>
    <w:p w:rsidR="0086198E" w:rsidRDefault="0086198E" w:rsidP="008052BD">
      <w:pPr>
        <w:pStyle w:val="-"/>
        <w:keepNext/>
        <w:rPr>
          <w:rtl/>
        </w:rPr>
      </w:pPr>
      <w:bookmarkStart w:id="30951" w:name="ET_speakercontinue_5293_45"/>
      <w:r w:rsidRPr="00FD17CD">
        <w:rPr>
          <w:rStyle w:val="TagStyle"/>
          <w:rtl/>
        </w:rPr>
        <w:t xml:space="preserve"> &lt;&lt; דובר_המשך &gt;&gt; </w:t>
      </w:r>
      <w:r>
        <w:rPr>
          <w:rtl/>
        </w:rPr>
        <w:t>איימן עודה (חד"ש-תע"ל):</w:t>
      </w:r>
      <w:r w:rsidRPr="00FD17CD">
        <w:rPr>
          <w:rStyle w:val="TagStyle"/>
          <w:rtl/>
        </w:rPr>
        <w:t xml:space="preserve"> &lt;&lt; דובר_המשך &gt;&gt;</w:t>
      </w:r>
      <w:r>
        <w:rPr>
          <w:rtl/>
        </w:rPr>
        <w:t xml:space="preserve">  </w:t>
      </w:r>
      <w:bookmarkEnd w:id="30951"/>
    </w:p>
    <w:p w:rsidR="0086198E" w:rsidRDefault="0086198E" w:rsidP="008052BD">
      <w:pPr>
        <w:rPr>
          <w:rtl/>
          <w:lang w:eastAsia="he-IL"/>
        </w:rPr>
      </w:pPr>
    </w:p>
    <w:p w:rsidR="0086198E" w:rsidRDefault="0040236C" w:rsidP="0040236C">
      <w:pPr>
        <w:rPr>
          <w:rtl/>
          <w:lang w:eastAsia="he-IL"/>
        </w:rPr>
      </w:pPr>
      <w:bookmarkStart w:id="30952" w:name="_ETM_Q76_671523"/>
      <w:bookmarkStart w:id="30953" w:name="_ETM_Q76_671680"/>
      <w:bookmarkEnd w:id="30952"/>
      <w:bookmarkEnd w:id="30953"/>
      <w:r>
        <w:rPr>
          <w:rFonts w:hint="cs"/>
          <w:rtl/>
          <w:lang w:eastAsia="he-IL"/>
        </w:rPr>
        <w:t>– –</w:t>
      </w:r>
      <w:r w:rsidR="0086198E">
        <w:rPr>
          <w:rFonts w:hint="cs"/>
          <w:rtl/>
          <w:lang w:eastAsia="he-IL"/>
        </w:rPr>
        <w:t xml:space="preserve"> גם כאזרחי המדינה בשביל לסיים את הכיבוש הארור, ועוד תקום מדינת פלסטין על אפם וחמתם של גזענים, וזה </w:t>
      </w:r>
      <w:r w:rsidR="0052702D">
        <w:rPr>
          <w:rFonts w:hint="cs"/>
          <w:rtl/>
          <w:lang w:eastAsia="he-IL"/>
        </w:rPr>
        <w:t>י</w:t>
      </w:r>
      <w:r w:rsidR="0086198E">
        <w:rPr>
          <w:rFonts w:hint="cs"/>
          <w:rtl/>
          <w:lang w:eastAsia="he-IL"/>
        </w:rPr>
        <w:t xml:space="preserve">יטיב </w:t>
      </w:r>
      <w:bookmarkStart w:id="30954" w:name="_ETM_Q76_685421"/>
      <w:bookmarkEnd w:id="30954"/>
      <w:r w:rsidR="0086198E">
        <w:rPr>
          <w:rFonts w:hint="cs"/>
          <w:rtl/>
          <w:lang w:eastAsia="he-IL"/>
        </w:rPr>
        <w:t>עם היהודים ועם הפלסטינים. זה י</w:t>
      </w:r>
      <w:r w:rsidR="0052702D">
        <w:rPr>
          <w:rFonts w:hint="cs"/>
          <w:rtl/>
          <w:lang w:eastAsia="he-IL"/>
        </w:rPr>
        <w:t>י</w:t>
      </w:r>
      <w:r w:rsidR="0086198E">
        <w:rPr>
          <w:rFonts w:hint="cs"/>
          <w:rtl/>
          <w:lang w:eastAsia="he-IL"/>
        </w:rPr>
        <w:t xml:space="preserve">טיב עם כולנו. תודה רבה. </w:t>
      </w:r>
      <w:bookmarkStart w:id="30955" w:name="_ETM_Q76_687816"/>
      <w:bookmarkEnd w:id="30955"/>
    </w:p>
    <w:p w:rsidR="0086198E" w:rsidRDefault="0086198E" w:rsidP="008052BD">
      <w:pPr>
        <w:rPr>
          <w:rtl/>
          <w:lang w:eastAsia="he-IL"/>
        </w:rPr>
      </w:pPr>
    </w:p>
    <w:p w:rsidR="0086198E" w:rsidRDefault="0086198E" w:rsidP="008052BD">
      <w:pPr>
        <w:pStyle w:val="af8"/>
        <w:keepNext/>
        <w:rPr>
          <w:rtl/>
        </w:rPr>
      </w:pPr>
      <w:r w:rsidRPr="00FD17CD">
        <w:rPr>
          <w:rStyle w:val="TagStyle"/>
          <w:rtl/>
        </w:rPr>
        <w:t xml:space="preserve"> &lt;&lt; יור &gt;&gt; </w:t>
      </w:r>
      <w:r>
        <w:rPr>
          <w:rtl/>
        </w:rPr>
        <w:t>היו"ר משה טור פז:</w:t>
      </w:r>
      <w:r w:rsidRPr="00FD17C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הדובר הבא </w:t>
      </w:r>
      <w:r>
        <w:rPr>
          <w:rtl/>
          <w:lang w:eastAsia="he-IL"/>
        </w:rPr>
        <w:t>–</w:t>
      </w:r>
      <w:r>
        <w:rPr>
          <w:rFonts w:hint="cs"/>
          <w:rtl/>
          <w:lang w:eastAsia="he-IL"/>
        </w:rPr>
        <w:t xml:space="preserve"> ח</w:t>
      </w:r>
      <w:bookmarkStart w:id="30956" w:name="_ETM_Q76_695149"/>
      <w:bookmarkEnd w:id="30956"/>
      <w:r>
        <w:rPr>
          <w:rFonts w:hint="cs"/>
          <w:rtl/>
          <w:lang w:eastAsia="he-IL"/>
        </w:rPr>
        <w:t>בר הכנסת ווליד טאהא.</w:t>
      </w:r>
    </w:p>
    <w:p w:rsidR="0086198E" w:rsidRDefault="0086198E" w:rsidP="008052BD">
      <w:pPr>
        <w:rPr>
          <w:rtl/>
          <w:lang w:eastAsia="he-IL"/>
        </w:rPr>
      </w:pPr>
    </w:p>
    <w:p w:rsidR="0086198E" w:rsidRDefault="0086198E" w:rsidP="008052BD">
      <w:pPr>
        <w:pStyle w:val="a4"/>
        <w:keepNext/>
        <w:rPr>
          <w:rtl/>
        </w:rPr>
      </w:pPr>
      <w:bookmarkStart w:id="30957" w:name="ET_speaker_5854_51"/>
      <w:r w:rsidRPr="00FD17CD">
        <w:rPr>
          <w:rStyle w:val="TagStyle"/>
          <w:rtl/>
        </w:rPr>
        <w:t xml:space="preserve"> &lt;&lt; דובר &gt;&gt; </w:t>
      </w:r>
      <w:bookmarkStart w:id="30958" w:name="_Toc172455963"/>
      <w:bookmarkStart w:id="30959" w:name="_Toc172458425"/>
      <w:bookmarkStart w:id="30960" w:name="_Toc172459717"/>
      <w:bookmarkStart w:id="30961" w:name="_Toc172460052"/>
      <w:r>
        <w:rPr>
          <w:rtl/>
        </w:rPr>
        <w:t>ווליד טאהא (רע"מ – הרשימה הערבית המאוחדת):</w:t>
      </w:r>
      <w:bookmarkEnd w:id="30958"/>
      <w:bookmarkEnd w:id="30959"/>
      <w:bookmarkEnd w:id="30960"/>
      <w:bookmarkEnd w:id="30961"/>
      <w:r w:rsidRPr="00FD17CD">
        <w:rPr>
          <w:rStyle w:val="TagStyle"/>
          <w:rtl/>
        </w:rPr>
        <w:t xml:space="preserve"> &lt;&lt; דובר &gt;&gt;</w:t>
      </w:r>
      <w:r>
        <w:rPr>
          <w:rtl/>
        </w:rPr>
        <w:t xml:space="preserve">  </w:t>
      </w:r>
      <w:bookmarkEnd w:id="30957"/>
    </w:p>
    <w:p w:rsidR="0086198E" w:rsidRDefault="0086198E" w:rsidP="008052BD">
      <w:pPr>
        <w:rPr>
          <w:rtl/>
          <w:lang w:eastAsia="he-IL"/>
        </w:rPr>
      </w:pPr>
    </w:p>
    <w:p w:rsidR="0086198E" w:rsidRDefault="0086198E" w:rsidP="0052702D">
      <w:pPr>
        <w:rPr>
          <w:rtl/>
          <w:lang w:eastAsia="he-IL"/>
        </w:rPr>
      </w:pPr>
      <w:r>
        <w:rPr>
          <w:rFonts w:hint="cs"/>
          <w:rtl/>
          <w:lang w:eastAsia="he-IL"/>
        </w:rPr>
        <w:t xml:space="preserve">אדוני היושב-ראש, מדינה פלסטינית היא קודם כול זכות של העם הפלסטיני, שזכאי להגדרה עצמית כמו </w:t>
      </w:r>
      <w:bookmarkStart w:id="30962" w:name="_ETM_Q76_724504"/>
      <w:bookmarkEnd w:id="30962"/>
      <w:r>
        <w:rPr>
          <w:rFonts w:hint="cs"/>
          <w:rtl/>
          <w:lang w:eastAsia="he-IL"/>
        </w:rPr>
        <w:t xml:space="preserve">כל העמים, אבל היא גם אינטרס ישראלי עליון. כי מול </w:t>
      </w:r>
      <w:bookmarkStart w:id="30963" w:name="_ETM_Q76_731338"/>
      <w:bookmarkEnd w:id="30963"/>
      <w:r>
        <w:rPr>
          <w:rFonts w:hint="cs"/>
          <w:rtl/>
          <w:lang w:eastAsia="he-IL"/>
        </w:rPr>
        <w:t>מדינת ישראל יש שתי חלופות</w:t>
      </w:r>
      <w:r w:rsidR="0052702D">
        <w:rPr>
          <w:rFonts w:hint="cs"/>
          <w:rtl/>
          <w:lang w:eastAsia="he-IL"/>
        </w:rPr>
        <w:t>:</w:t>
      </w:r>
      <w:r>
        <w:rPr>
          <w:rFonts w:hint="cs"/>
          <w:rtl/>
          <w:lang w:eastAsia="he-IL"/>
        </w:rPr>
        <w:t xml:space="preserve"> החלופה האחת היא לחיות בשלום </w:t>
      </w:r>
      <w:bookmarkStart w:id="30964" w:name="_ETM_Q76_739546"/>
      <w:bookmarkEnd w:id="30964"/>
      <w:r>
        <w:rPr>
          <w:rFonts w:hint="cs"/>
          <w:rtl/>
          <w:lang w:eastAsia="he-IL"/>
        </w:rPr>
        <w:t>מדינת ישראל לצד מדינת פלסטין</w:t>
      </w:r>
      <w:r w:rsidRPr="000F6158">
        <w:rPr>
          <w:rFonts w:hint="cs"/>
          <w:rtl/>
          <w:lang w:eastAsia="he-IL"/>
        </w:rPr>
        <w:t xml:space="preserve"> </w:t>
      </w:r>
      <w:r w:rsidR="0052702D">
        <w:rPr>
          <w:rFonts w:hint="eastAsia"/>
          <w:rtl/>
          <w:lang w:eastAsia="he-IL"/>
        </w:rPr>
        <w:t xml:space="preserve">– </w:t>
      </w:r>
      <w:r>
        <w:rPr>
          <w:rFonts w:hint="cs"/>
          <w:rtl/>
          <w:lang w:eastAsia="he-IL"/>
        </w:rPr>
        <w:t xml:space="preserve">זו לצד זו, שתי </w:t>
      </w:r>
      <w:bookmarkStart w:id="30965" w:name="_ETM_Q76_745202"/>
      <w:bookmarkEnd w:id="30965"/>
      <w:r>
        <w:rPr>
          <w:rFonts w:hint="cs"/>
          <w:rtl/>
          <w:lang w:eastAsia="he-IL"/>
        </w:rPr>
        <w:t>מדינות בין הנהר לים</w:t>
      </w:r>
      <w:r w:rsidR="0052702D">
        <w:rPr>
          <w:rFonts w:hint="cs"/>
          <w:rtl/>
          <w:lang w:eastAsia="he-IL"/>
        </w:rPr>
        <w:t>;</w:t>
      </w:r>
      <w:r>
        <w:rPr>
          <w:rFonts w:hint="cs"/>
          <w:rtl/>
          <w:lang w:eastAsia="he-IL"/>
        </w:rPr>
        <w:t xml:space="preserve"> החלופה השנייה </w:t>
      </w:r>
      <w:r>
        <w:rPr>
          <w:rtl/>
          <w:lang w:eastAsia="he-IL"/>
        </w:rPr>
        <w:t>–</w:t>
      </w:r>
      <w:r>
        <w:rPr>
          <w:rFonts w:hint="cs"/>
          <w:rtl/>
          <w:lang w:eastAsia="he-IL"/>
        </w:rPr>
        <w:t xml:space="preserve"> כיבוש, אפרטהייד </w:t>
      </w:r>
      <w:bookmarkStart w:id="30966" w:name="_ETM_Q76_757919"/>
      <w:bookmarkEnd w:id="30966"/>
      <w:r w:rsidR="0052702D">
        <w:rPr>
          <w:rFonts w:hint="cs"/>
          <w:rtl/>
          <w:lang w:eastAsia="he-IL"/>
        </w:rPr>
        <w:t>ותנאים-לא-</w:t>
      </w:r>
      <w:r>
        <w:rPr>
          <w:rFonts w:hint="cs"/>
          <w:rtl/>
          <w:lang w:eastAsia="he-IL"/>
        </w:rPr>
        <w:t xml:space="preserve">תנאים של מדינת ישראל מול כל העולם. אין </w:t>
      </w:r>
      <w:bookmarkStart w:id="30967" w:name="_ETM_Q76_764760"/>
      <w:bookmarkEnd w:id="30967"/>
      <w:r>
        <w:rPr>
          <w:rFonts w:hint="cs"/>
          <w:rtl/>
          <w:lang w:eastAsia="he-IL"/>
        </w:rPr>
        <w:t xml:space="preserve">לנו אופציה שלישית. אופציה של עבדים ואדונים לא תתקיים </w:t>
      </w:r>
      <w:bookmarkStart w:id="30968" w:name="_ETM_Q76_771446"/>
      <w:bookmarkEnd w:id="30968"/>
      <w:r>
        <w:rPr>
          <w:rFonts w:hint="cs"/>
          <w:rtl/>
          <w:lang w:eastAsia="he-IL"/>
        </w:rPr>
        <w:t xml:space="preserve">בארץ הזו. ולכן הדיבור על מדינה פלסטינית הוא דווקא </w:t>
      </w:r>
      <w:bookmarkStart w:id="30969" w:name="_ETM_Q76_780398"/>
      <w:bookmarkEnd w:id="30969"/>
      <w:r>
        <w:rPr>
          <w:rFonts w:hint="cs"/>
          <w:rtl/>
          <w:lang w:eastAsia="he-IL"/>
        </w:rPr>
        <w:t>דיבור לטובתה של מדינת ישראל</w:t>
      </w:r>
      <w:r w:rsidR="0052702D">
        <w:rPr>
          <w:rFonts w:hint="cs"/>
          <w:rtl/>
          <w:lang w:eastAsia="he-IL"/>
        </w:rPr>
        <w:t>.</w:t>
      </w:r>
      <w:r>
        <w:rPr>
          <w:rFonts w:hint="cs"/>
          <w:rtl/>
          <w:lang w:eastAsia="he-IL"/>
        </w:rPr>
        <w:t xml:space="preserve"> כי כל אלה שטוענים שמדינת </w:t>
      </w:r>
      <w:bookmarkStart w:id="30970" w:name="_ETM_Q76_788359"/>
      <w:bookmarkEnd w:id="30970"/>
      <w:r>
        <w:rPr>
          <w:rFonts w:hint="cs"/>
          <w:rtl/>
          <w:lang w:eastAsia="he-IL"/>
        </w:rPr>
        <w:t xml:space="preserve">ישראל צריכה לשלוט, לכבוש מיליוני פלסטינים ולהתעמר בהם </w:t>
      </w:r>
      <w:bookmarkStart w:id="30971" w:name="_ETM_Q76_799518"/>
      <w:bookmarkEnd w:id="30971"/>
      <w:r>
        <w:rPr>
          <w:rFonts w:hint="cs"/>
          <w:rtl/>
          <w:lang w:eastAsia="he-IL"/>
        </w:rPr>
        <w:t xml:space="preserve">ולהתנכל להם </w:t>
      </w:r>
      <w:r>
        <w:rPr>
          <w:rtl/>
          <w:lang w:eastAsia="he-IL"/>
        </w:rPr>
        <w:t>–</w:t>
      </w:r>
      <w:r>
        <w:rPr>
          <w:rFonts w:hint="cs"/>
          <w:rtl/>
          <w:lang w:eastAsia="he-IL"/>
        </w:rPr>
        <w:t xml:space="preserve"> אנחנו רואים את ההתנהלות של המתנחבלים </w:t>
      </w:r>
      <w:bookmarkStart w:id="30972" w:name="_ETM_Q76_808886"/>
      <w:bookmarkEnd w:id="30972"/>
      <w:r>
        <w:rPr>
          <w:rFonts w:hint="cs"/>
          <w:rtl/>
          <w:lang w:eastAsia="he-IL"/>
        </w:rPr>
        <w:t xml:space="preserve">כל יום, כיצד הם מתנהלים עם הפלסטינים בשטחים הכבושים, בניגוד לכל אמנה בין-לאומית אפשרית. </w:t>
      </w:r>
    </w:p>
    <w:p w:rsidR="0086198E" w:rsidRPr="00FD17CD" w:rsidRDefault="0086198E" w:rsidP="008052BD">
      <w:pPr>
        <w:rPr>
          <w:rtl/>
          <w:lang w:eastAsia="he-IL"/>
        </w:rPr>
      </w:pPr>
    </w:p>
    <w:p w:rsidR="0086198E" w:rsidRDefault="0086198E" w:rsidP="008052BD">
      <w:pPr>
        <w:pStyle w:val="af7"/>
        <w:keepNext/>
        <w:rPr>
          <w:rtl/>
        </w:rPr>
      </w:pPr>
      <w:bookmarkStart w:id="30973" w:name="ET_interruption_6356_27"/>
      <w:r w:rsidRPr="00E47683">
        <w:rPr>
          <w:rStyle w:val="TagStyle"/>
          <w:rtl/>
        </w:rPr>
        <w:t xml:space="preserve">&lt;&lt; קריאה &gt;&gt; </w:t>
      </w:r>
      <w:r>
        <w:rPr>
          <w:rtl/>
        </w:rPr>
        <w:t>לימור סון הר מלך (עוצמה יהודית):</w:t>
      </w:r>
      <w:r w:rsidRPr="00E47683">
        <w:rPr>
          <w:rStyle w:val="TagStyle"/>
          <w:rtl/>
        </w:rPr>
        <w:t xml:space="preserve"> &lt;&lt; קריאה &gt;&gt;</w:t>
      </w:r>
      <w:r>
        <w:rPr>
          <w:rtl/>
        </w:rPr>
        <w:t xml:space="preserve">  </w:t>
      </w:r>
      <w:bookmarkEnd w:id="30973"/>
    </w:p>
    <w:p w:rsidR="0086198E" w:rsidRDefault="0086198E" w:rsidP="008052BD">
      <w:pPr>
        <w:rPr>
          <w:rtl/>
          <w:lang w:eastAsia="he-IL"/>
        </w:rPr>
      </w:pPr>
    </w:p>
    <w:p w:rsidR="0086198E" w:rsidRDefault="0040236C" w:rsidP="0040236C">
      <w:pPr>
        <w:rPr>
          <w:rtl/>
          <w:lang w:eastAsia="he-IL"/>
        </w:rPr>
      </w:pPr>
      <w:bookmarkStart w:id="30974" w:name="_ETM_Q77_153076"/>
      <w:bookmarkStart w:id="30975" w:name="_ETM_Q77_153331"/>
      <w:bookmarkStart w:id="30976" w:name="_ETM_Q77_153420"/>
      <w:bookmarkEnd w:id="30974"/>
      <w:bookmarkEnd w:id="30975"/>
      <w:bookmarkEnd w:id="30976"/>
      <w:r>
        <w:rPr>
          <w:rFonts w:hint="cs"/>
          <w:rtl/>
          <w:lang w:eastAsia="he-IL"/>
        </w:rPr>
        <w:t>– – –</w:t>
      </w:r>
    </w:p>
    <w:p w:rsidR="0086198E" w:rsidRDefault="0086198E" w:rsidP="008052BD">
      <w:pPr>
        <w:rPr>
          <w:rtl/>
          <w:lang w:eastAsia="he-IL"/>
        </w:rPr>
      </w:pPr>
    </w:p>
    <w:p w:rsidR="0086198E" w:rsidRDefault="0086198E" w:rsidP="008052BD">
      <w:pPr>
        <w:pStyle w:val="af8"/>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הר מלך. </w:t>
      </w:r>
    </w:p>
    <w:p w:rsidR="0086198E" w:rsidRDefault="0086198E" w:rsidP="009635F5">
      <w:pPr>
        <w:rPr>
          <w:rtl/>
        </w:rPr>
      </w:pPr>
    </w:p>
    <w:p w:rsidR="0086198E" w:rsidRDefault="0086198E" w:rsidP="008052BD">
      <w:pPr>
        <w:pStyle w:val="-"/>
        <w:keepNext/>
        <w:rPr>
          <w:rtl/>
        </w:rPr>
      </w:pPr>
      <w:bookmarkStart w:id="30977" w:name="ET_speakercontinue_5854_3"/>
      <w:r w:rsidRPr="001717DA">
        <w:rPr>
          <w:rStyle w:val="TagStyle"/>
          <w:rtl/>
        </w:rPr>
        <w:t xml:space="preserve"> &lt;&lt; דובר_המשך &gt;&gt; </w:t>
      </w:r>
      <w:r>
        <w:rPr>
          <w:rtl/>
        </w:rPr>
        <w:t>ווליד טאהא (רע"מ – הרשימה הערבית המאוחדת):</w:t>
      </w:r>
      <w:r w:rsidRPr="001717DA">
        <w:rPr>
          <w:rStyle w:val="TagStyle"/>
          <w:rtl/>
        </w:rPr>
        <w:t xml:space="preserve"> &lt;&lt; דובר_המשך &gt;&gt;</w:t>
      </w:r>
      <w:r>
        <w:rPr>
          <w:rtl/>
        </w:rPr>
        <w:t xml:space="preserve">  </w:t>
      </w:r>
      <w:bookmarkEnd w:id="3097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כל העולם מבין ורושם את ההתנהלות של המתנחבלים נגד </w:t>
      </w:r>
      <w:bookmarkStart w:id="30978" w:name="_ETM_Q77_227505"/>
      <w:bookmarkEnd w:id="30978"/>
      <w:r>
        <w:rPr>
          <w:rFonts w:hint="cs"/>
          <w:rtl/>
          <w:lang w:eastAsia="he-IL"/>
        </w:rPr>
        <w:t xml:space="preserve">הפלסטינים. ועל כן אני אומר, לדבר על מדינה </w:t>
      </w:r>
      <w:bookmarkStart w:id="30979" w:name="_ETM_Q77_231256"/>
      <w:bookmarkEnd w:id="30979"/>
      <w:r>
        <w:rPr>
          <w:rFonts w:hint="cs"/>
          <w:rtl/>
          <w:lang w:eastAsia="he-IL"/>
        </w:rPr>
        <w:t xml:space="preserve">פלסטינית זה דווקא לדבר לטובת מדינת ישראל. </w:t>
      </w:r>
    </w:p>
    <w:p w:rsidR="0086198E" w:rsidRDefault="0086198E" w:rsidP="008052BD">
      <w:pPr>
        <w:rPr>
          <w:rtl/>
          <w:lang w:eastAsia="he-IL"/>
        </w:rPr>
      </w:pPr>
    </w:p>
    <w:p w:rsidR="0086198E" w:rsidRDefault="0086198E" w:rsidP="008052BD">
      <w:pPr>
        <w:pStyle w:val="af7"/>
        <w:keepNext/>
        <w:rPr>
          <w:rtl/>
        </w:rPr>
      </w:pPr>
      <w:bookmarkStart w:id="30980" w:name="ET_interruption_קריאה__4"/>
      <w:r w:rsidRPr="001717DA">
        <w:rPr>
          <w:rStyle w:val="TagStyle"/>
          <w:rtl/>
        </w:rPr>
        <w:t xml:space="preserve"> &lt;&lt; קריאה &gt;&gt; </w:t>
      </w:r>
      <w:r>
        <w:rPr>
          <w:rtl/>
        </w:rPr>
        <w:t>קריאה:</w:t>
      </w:r>
      <w:r w:rsidRPr="001717DA">
        <w:rPr>
          <w:rStyle w:val="TagStyle"/>
          <w:rtl/>
        </w:rPr>
        <w:t xml:space="preserve"> &lt;&lt; קריאה &gt;&gt;</w:t>
      </w:r>
      <w:r>
        <w:rPr>
          <w:rtl/>
        </w:rPr>
        <w:t xml:space="preserve">  </w:t>
      </w:r>
      <w:bookmarkEnd w:id="30980"/>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לא תודה. </w:t>
      </w:r>
    </w:p>
    <w:p w:rsidR="0086198E" w:rsidRDefault="0086198E" w:rsidP="008052BD">
      <w:pPr>
        <w:rPr>
          <w:rtl/>
          <w:lang w:eastAsia="he-IL"/>
        </w:rPr>
      </w:pPr>
    </w:p>
    <w:p w:rsidR="0086198E" w:rsidRDefault="0086198E" w:rsidP="008052BD">
      <w:pPr>
        <w:pStyle w:val="-"/>
        <w:keepNext/>
        <w:rPr>
          <w:rtl/>
        </w:rPr>
      </w:pPr>
      <w:bookmarkStart w:id="30981" w:name="ET_speakercontinue_5854_5"/>
      <w:r w:rsidRPr="001717DA">
        <w:rPr>
          <w:rStyle w:val="TagStyle"/>
          <w:rtl/>
        </w:rPr>
        <w:t xml:space="preserve"> &lt;&lt; דובר_המשך &gt;&gt; </w:t>
      </w:r>
      <w:r>
        <w:rPr>
          <w:rtl/>
        </w:rPr>
        <w:t>ווליד טאהא (רע"מ – הרשימה הערבית המאוחדת):</w:t>
      </w:r>
      <w:r w:rsidRPr="001717DA">
        <w:rPr>
          <w:rStyle w:val="TagStyle"/>
          <w:rtl/>
        </w:rPr>
        <w:t xml:space="preserve"> &lt;&lt; דובר_המשך &gt;&gt;</w:t>
      </w:r>
      <w:r>
        <w:rPr>
          <w:rtl/>
        </w:rPr>
        <w:t xml:space="preserve">  </w:t>
      </w:r>
      <w:bookmarkEnd w:id="30981"/>
    </w:p>
    <w:p w:rsidR="0086198E" w:rsidRDefault="0086198E" w:rsidP="008052BD">
      <w:pPr>
        <w:rPr>
          <w:rtl/>
          <w:lang w:eastAsia="he-IL"/>
        </w:rPr>
      </w:pPr>
    </w:p>
    <w:p w:rsidR="0086198E" w:rsidRDefault="0086198E" w:rsidP="0052702D">
      <w:pPr>
        <w:rPr>
          <w:rtl/>
          <w:lang w:eastAsia="he-IL"/>
        </w:rPr>
      </w:pPr>
      <w:bookmarkStart w:id="30982" w:name="_ETM_Q77_238784"/>
      <w:bookmarkStart w:id="30983" w:name="_ETM_Q77_238906"/>
      <w:bookmarkEnd w:id="30982"/>
      <w:bookmarkEnd w:id="30983"/>
      <w:r>
        <w:rPr>
          <w:rFonts w:hint="cs"/>
          <w:rtl/>
          <w:lang w:eastAsia="he-IL"/>
        </w:rPr>
        <w:t xml:space="preserve">אין מצב </w:t>
      </w:r>
      <w:bookmarkStart w:id="30984" w:name="_ETM_Q77_239839"/>
      <w:bookmarkEnd w:id="30984"/>
      <w:r>
        <w:rPr>
          <w:rFonts w:hint="cs"/>
          <w:rtl/>
          <w:lang w:eastAsia="he-IL"/>
        </w:rPr>
        <w:t xml:space="preserve">בעולם שבין הנהר לירדן יהיו אדונים ועבדים. אין כזה דבר. מי שחולם </w:t>
      </w:r>
      <w:bookmarkStart w:id="30985" w:name="_ETM_Q77_246504"/>
      <w:bookmarkEnd w:id="30985"/>
      <w:r>
        <w:rPr>
          <w:rFonts w:hint="cs"/>
          <w:rtl/>
          <w:lang w:eastAsia="he-IL"/>
        </w:rPr>
        <w:t xml:space="preserve">על האופציה הזו, שימשיך לחלום יום ולילה. בין הנהר לירדן </w:t>
      </w:r>
      <w:bookmarkStart w:id="30986" w:name="_ETM_Q77_255624"/>
      <w:bookmarkEnd w:id="30986"/>
      <w:r>
        <w:rPr>
          <w:rFonts w:hint="cs"/>
          <w:rtl/>
          <w:lang w:eastAsia="he-IL"/>
        </w:rPr>
        <w:t xml:space="preserve">תוקמנה שתי מדינות, תהיינה שתי מדינות, מדינת ישראל ולצידה מדינת </w:t>
      </w:r>
      <w:bookmarkStart w:id="30987" w:name="_ETM_Q77_263060"/>
      <w:bookmarkEnd w:id="30987"/>
      <w:r>
        <w:rPr>
          <w:rFonts w:hint="cs"/>
          <w:rtl/>
          <w:lang w:eastAsia="he-IL"/>
        </w:rPr>
        <w:t xml:space="preserve">פלסטין </w:t>
      </w:r>
      <w:r w:rsidR="0052702D">
        <w:rPr>
          <w:rFonts w:hint="cs"/>
          <w:rtl/>
          <w:lang w:eastAsia="he-IL"/>
        </w:rPr>
        <w:t>ב</w:t>
      </w:r>
      <w:r>
        <w:rPr>
          <w:rFonts w:hint="cs"/>
          <w:rtl/>
          <w:lang w:eastAsia="he-IL"/>
        </w:rPr>
        <w:t>גבולות 4 ביוני 1967</w:t>
      </w:r>
      <w:r w:rsidR="0052702D">
        <w:rPr>
          <w:rFonts w:hint="cs"/>
          <w:rtl/>
          <w:lang w:eastAsia="he-IL"/>
        </w:rPr>
        <w:t xml:space="preserve"> –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0988" w:name="ET_interruption_6255_6"/>
      <w:r w:rsidRPr="001717DA">
        <w:rPr>
          <w:rStyle w:val="TagStyle"/>
          <w:rtl/>
        </w:rPr>
        <w:t xml:space="preserve"> &lt;&lt; קריאה &gt;&gt; </w:t>
      </w:r>
      <w:r>
        <w:rPr>
          <w:rtl/>
        </w:rPr>
        <w:t>סימון דוידסון (יש עתיד):</w:t>
      </w:r>
      <w:r w:rsidRPr="001717DA">
        <w:rPr>
          <w:rStyle w:val="TagStyle"/>
          <w:rtl/>
        </w:rPr>
        <w:t xml:space="preserve"> &lt;&lt; קריאה &gt;&gt;</w:t>
      </w:r>
      <w:r>
        <w:rPr>
          <w:rtl/>
        </w:rPr>
        <w:t xml:space="preserve">  </w:t>
      </w:r>
      <w:bookmarkEnd w:id="30988"/>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בחלומות שלכם. </w:t>
      </w:r>
    </w:p>
    <w:p w:rsidR="0086198E" w:rsidRDefault="0086198E" w:rsidP="008052BD">
      <w:pPr>
        <w:rPr>
          <w:rtl/>
          <w:lang w:eastAsia="he-IL"/>
        </w:rPr>
      </w:pPr>
    </w:p>
    <w:p w:rsidR="0086198E" w:rsidRDefault="0086198E" w:rsidP="008052BD">
      <w:pPr>
        <w:pStyle w:val="af7"/>
        <w:keepNext/>
        <w:rPr>
          <w:rtl/>
        </w:rPr>
      </w:pPr>
      <w:bookmarkStart w:id="30989" w:name="ET_interruption_6342_7"/>
      <w:r w:rsidRPr="001717DA">
        <w:rPr>
          <w:rStyle w:val="TagStyle"/>
          <w:rtl/>
        </w:rPr>
        <w:t xml:space="preserve"> &lt;&lt; קריאה &gt;&gt; </w:t>
      </w:r>
      <w:r>
        <w:rPr>
          <w:rtl/>
        </w:rPr>
        <w:t>בועז ביסמוט (הליכוד):</w:t>
      </w:r>
      <w:r w:rsidRPr="001717DA">
        <w:rPr>
          <w:rStyle w:val="TagStyle"/>
          <w:rtl/>
        </w:rPr>
        <w:t xml:space="preserve"> &lt;&lt; קריאה &gt;&gt;</w:t>
      </w:r>
      <w:r>
        <w:rPr>
          <w:rtl/>
        </w:rPr>
        <w:t xml:space="preserve">  </w:t>
      </w:r>
      <w:bookmarkEnd w:id="3098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בחיים לא. בחלומות שלכם. </w:t>
      </w:r>
      <w:bookmarkStart w:id="30990" w:name="_ETM_Q77_272036"/>
      <w:bookmarkEnd w:id="30990"/>
    </w:p>
    <w:p w:rsidR="0086198E" w:rsidRDefault="0086198E" w:rsidP="008052BD">
      <w:pPr>
        <w:rPr>
          <w:rtl/>
          <w:lang w:eastAsia="he-IL"/>
        </w:rPr>
      </w:pPr>
    </w:p>
    <w:p w:rsidR="0086198E" w:rsidRDefault="0086198E" w:rsidP="008052BD">
      <w:pPr>
        <w:pStyle w:val="-"/>
        <w:keepNext/>
        <w:rPr>
          <w:rtl/>
        </w:rPr>
      </w:pPr>
      <w:bookmarkStart w:id="30991" w:name="ET_speakercontinue_5854_8"/>
      <w:r w:rsidRPr="001717DA">
        <w:rPr>
          <w:rStyle w:val="TagStyle"/>
          <w:rtl/>
        </w:rPr>
        <w:t xml:space="preserve"> &lt;&lt; דובר_המשך &gt;&gt; </w:t>
      </w:r>
      <w:r>
        <w:rPr>
          <w:rtl/>
        </w:rPr>
        <w:t>ווליד טאהא (רע"מ – הרשימה הערבית המאוחדת):</w:t>
      </w:r>
      <w:r w:rsidRPr="001717DA">
        <w:rPr>
          <w:rStyle w:val="TagStyle"/>
          <w:rtl/>
        </w:rPr>
        <w:t xml:space="preserve"> &lt;&lt; דובר_המשך &gt;&gt;</w:t>
      </w:r>
      <w:r>
        <w:rPr>
          <w:rtl/>
        </w:rPr>
        <w:t xml:space="preserve">  </w:t>
      </w:r>
      <w:bookmarkEnd w:id="30991"/>
    </w:p>
    <w:p w:rsidR="0086198E" w:rsidRDefault="0086198E" w:rsidP="008052BD">
      <w:pPr>
        <w:rPr>
          <w:rtl/>
          <w:lang w:eastAsia="he-IL"/>
        </w:rPr>
      </w:pPr>
      <w:bookmarkStart w:id="30992" w:name="_ETM_Q77_270248"/>
      <w:bookmarkEnd w:id="30992"/>
    </w:p>
    <w:p w:rsidR="0086198E" w:rsidRDefault="0052702D" w:rsidP="00A66C8A">
      <w:pPr>
        <w:rPr>
          <w:rtl/>
          <w:lang w:eastAsia="he-IL"/>
        </w:rPr>
      </w:pPr>
      <w:bookmarkStart w:id="30993" w:name="_ETM_Q77_270356"/>
      <w:bookmarkEnd w:id="3099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86198E">
        <w:rPr>
          <w:rFonts w:hint="cs"/>
          <w:rtl/>
          <w:lang w:eastAsia="he-IL"/>
        </w:rPr>
        <w:t xml:space="preserve">כולל ירושלים המזרחית. כל אחד יכול לחלום כראות </w:t>
      </w:r>
      <w:r w:rsidR="00A66C8A">
        <w:rPr>
          <w:rFonts w:hint="cs"/>
          <w:rtl/>
          <w:lang w:eastAsia="he-IL"/>
        </w:rPr>
        <w:t>עיניו</w:t>
      </w:r>
      <w:bookmarkStart w:id="30994" w:name="_ETM_Q77_282336"/>
      <w:bookmarkEnd w:id="30994"/>
      <w:r w:rsidR="00A66C8A">
        <w:rPr>
          <w:rFonts w:hint="cs"/>
          <w:rtl/>
          <w:lang w:eastAsia="he-IL"/>
        </w:rPr>
        <w:t xml:space="preserve">, </w:t>
      </w:r>
      <w:r w:rsidR="0086198E">
        <w:rPr>
          <w:rFonts w:hint="cs"/>
          <w:rtl/>
          <w:lang w:eastAsia="he-IL"/>
        </w:rPr>
        <w:t xml:space="preserve">גם ביום וגם בלילה. זה הפתרון שיהיה, כי אין פתרון אחר. אפרטהייד, כיבוש, אדונים ועבדים </w:t>
      </w:r>
      <w:r w:rsidR="0086198E">
        <w:rPr>
          <w:rtl/>
          <w:lang w:eastAsia="he-IL"/>
        </w:rPr>
        <w:t>–</w:t>
      </w:r>
      <w:r w:rsidR="0086198E">
        <w:rPr>
          <w:rFonts w:hint="cs"/>
          <w:rtl/>
          <w:lang w:eastAsia="he-IL"/>
        </w:rPr>
        <w:t xml:space="preserve"> זה חלף מהעולם ואין </w:t>
      </w:r>
      <w:bookmarkStart w:id="30995" w:name="_ETM_Q77_295261"/>
      <w:bookmarkEnd w:id="30995"/>
      <w:r w:rsidR="0086198E">
        <w:rPr>
          <w:rFonts w:hint="cs"/>
          <w:rtl/>
          <w:lang w:eastAsia="he-IL"/>
        </w:rPr>
        <w:t>כזה מצב</w:t>
      </w:r>
      <w:r w:rsidR="0086198E" w:rsidRPr="000F761B">
        <w:rPr>
          <w:rFonts w:hint="cs"/>
          <w:rtl/>
          <w:lang w:eastAsia="he-IL"/>
        </w:rPr>
        <w:t xml:space="preserve"> </w:t>
      </w:r>
      <w:r w:rsidR="0086198E">
        <w:rPr>
          <w:rFonts w:hint="cs"/>
          <w:rtl/>
          <w:lang w:eastAsia="he-IL"/>
        </w:rPr>
        <w:t xml:space="preserve">יותר. </w:t>
      </w:r>
    </w:p>
    <w:p w:rsidR="0086198E" w:rsidRDefault="0086198E" w:rsidP="008052BD">
      <w:pPr>
        <w:rPr>
          <w:rtl/>
          <w:lang w:eastAsia="he-IL"/>
        </w:rPr>
      </w:pPr>
    </w:p>
    <w:p w:rsidR="0086198E" w:rsidRDefault="0086198E" w:rsidP="008052BD">
      <w:pPr>
        <w:pStyle w:val="af8"/>
        <w:keepNext/>
        <w:rPr>
          <w:rtl/>
        </w:rPr>
      </w:pPr>
      <w:r w:rsidRPr="001717DA">
        <w:rPr>
          <w:rStyle w:val="TagStyle"/>
          <w:rtl/>
        </w:rPr>
        <w:t xml:space="preserve"> &lt;&lt; יור &gt;&gt; </w:t>
      </w:r>
      <w:r>
        <w:rPr>
          <w:rtl/>
        </w:rPr>
        <w:t>היו"ר משה טור פז:</w:t>
      </w:r>
      <w:r w:rsidRPr="001717DA">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p>
    <w:p w:rsidR="0086198E" w:rsidRDefault="0086198E" w:rsidP="008052BD">
      <w:pPr>
        <w:pStyle w:val="-"/>
        <w:keepNext/>
        <w:rPr>
          <w:rtl/>
        </w:rPr>
      </w:pPr>
      <w:bookmarkStart w:id="30996" w:name="ET_speakercontinue_5854_10"/>
      <w:r w:rsidRPr="001717DA">
        <w:rPr>
          <w:rStyle w:val="TagStyle"/>
          <w:rtl/>
        </w:rPr>
        <w:t xml:space="preserve"> &lt;&lt; דובר_המשך &gt;&gt; </w:t>
      </w:r>
      <w:r>
        <w:rPr>
          <w:rtl/>
        </w:rPr>
        <w:t>ווליד טאהא (רע"מ – הרשימה הערבית המאוחדת):</w:t>
      </w:r>
      <w:r w:rsidRPr="001717DA">
        <w:rPr>
          <w:rStyle w:val="TagStyle"/>
          <w:rtl/>
        </w:rPr>
        <w:t xml:space="preserve"> &lt;&lt; דובר_המשך &gt;&gt;</w:t>
      </w:r>
      <w:r>
        <w:rPr>
          <w:rtl/>
        </w:rPr>
        <w:t xml:space="preserve">  </w:t>
      </w:r>
      <w:bookmarkEnd w:id="30996"/>
    </w:p>
    <w:p w:rsidR="0086198E" w:rsidRDefault="0086198E" w:rsidP="008052BD">
      <w:pPr>
        <w:rPr>
          <w:rtl/>
          <w:lang w:eastAsia="he-IL"/>
        </w:rPr>
      </w:pPr>
    </w:p>
    <w:p w:rsidR="0086198E" w:rsidRDefault="0086198E" w:rsidP="008052BD">
      <w:pPr>
        <w:rPr>
          <w:rtl/>
          <w:lang w:eastAsia="he-IL"/>
        </w:rPr>
      </w:pPr>
      <w:r>
        <w:rPr>
          <w:rFonts w:hint="cs"/>
          <w:rtl/>
          <w:lang w:eastAsia="he-IL"/>
        </w:rPr>
        <w:t>הפלסטינים לא יקבלו סיטואציה של עבדים שאתם תהי</w:t>
      </w:r>
      <w:bookmarkStart w:id="30997" w:name="_ETM_Q77_303713"/>
      <w:bookmarkEnd w:id="30997"/>
      <w:r>
        <w:rPr>
          <w:rFonts w:hint="cs"/>
          <w:rtl/>
          <w:lang w:eastAsia="he-IL"/>
        </w:rPr>
        <w:t xml:space="preserve">ו האדונים שלהם. </w:t>
      </w:r>
    </w:p>
    <w:p w:rsidR="0086198E" w:rsidRDefault="0086198E" w:rsidP="008052BD">
      <w:pPr>
        <w:rPr>
          <w:rtl/>
          <w:lang w:eastAsia="he-IL"/>
        </w:rPr>
      </w:pPr>
    </w:p>
    <w:p w:rsidR="0086198E" w:rsidRDefault="0086198E" w:rsidP="008052BD">
      <w:pPr>
        <w:pStyle w:val="af7"/>
        <w:keepNext/>
        <w:rPr>
          <w:rtl/>
        </w:rPr>
      </w:pPr>
      <w:bookmarkStart w:id="30998" w:name="ET_interruption_6342_11"/>
      <w:r w:rsidRPr="001717DA">
        <w:rPr>
          <w:rStyle w:val="TagStyle"/>
          <w:rtl/>
        </w:rPr>
        <w:t xml:space="preserve"> &lt;&lt; קריאה &gt;&gt; </w:t>
      </w:r>
      <w:r>
        <w:rPr>
          <w:rtl/>
        </w:rPr>
        <w:t>בועז ביסמוט (הליכוד):</w:t>
      </w:r>
      <w:r w:rsidRPr="001717DA">
        <w:rPr>
          <w:rStyle w:val="TagStyle"/>
          <w:rtl/>
        </w:rPr>
        <w:t xml:space="preserve"> &lt;&lt; קריאה &gt;&gt;</w:t>
      </w:r>
      <w:r>
        <w:rPr>
          <w:rtl/>
        </w:rPr>
        <w:t xml:space="preserve">  </w:t>
      </w:r>
      <w:bookmarkEnd w:id="30998"/>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אז שילכו. שילכו. </w:t>
      </w:r>
    </w:p>
    <w:p w:rsidR="0086198E" w:rsidRDefault="0086198E" w:rsidP="008052BD">
      <w:pPr>
        <w:rPr>
          <w:rtl/>
          <w:lang w:eastAsia="he-IL"/>
        </w:rPr>
      </w:pPr>
    </w:p>
    <w:p w:rsidR="0086198E" w:rsidRDefault="0086198E" w:rsidP="008052BD">
      <w:pPr>
        <w:pStyle w:val="af8"/>
        <w:keepNext/>
        <w:rPr>
          <w:rtl/>
        </w:rPr>
      </w:pPr>
      <w:r w:rsidRPr="00E47683">
        <w:rPr>
          <w:rStyle w:val="TagStyle"/>
          <w:rtl/>
        </w:rPr>
        <w:t xml:space="preserve"> &lt;&lt; יור &gt;&gt; </w:t>
      </w:r>
      <w:r>
        <w:rPr>
          <w:rtl/>
        </w:rPr>
        <w:t>היו"ר משה טור פז:</w:t>
      </w:r>
      <w:r w:rsidRPr="00E47683">
        <w:rPr>
          <w:rStyle w:val="TagStyle"/>
          <w:rtl/>
        </w:rPr>
        <w:t xml:space="preserve"> &lt;&lt; יור &gt;&gt;</w:t>
      </w:r>
      <w:r>
        <w:rPr>
          <w:rtl/>
        </w:rPr>
        <w:t xml:space="preserve">  </w:t>
      </w:r>
    </w:p>
    <w:p w:rsidR="0086198E" w:rsidRDefault="0086198E" w:rsidP="008052BD">
      <w:pPr>
        <w:rPr>
          <w:rtl/>
          <w:lang w:eastAsia="he-IL"/>
        </w:rPr>
      </w:pPr>
    </w:p>
    <w:p w:rsidR="0086198E" w:rsidRPr="00E47683" w:rsidRDefault="0086198E" w:rsidP="00A66C8A">
      <w:pPr>
        <w:rPr>
          <w:rtl/>
          <w:lang w:eastAsia="he-IL"/>
        </w:rPr>
      </w:pPr>
      <w:r>
        <w:rPr>
          <w:rFonts w:hint="cs"/>
          <w:rtl/>
          <w:lang w:eastAsia="he-IL"/>
        </w:rPr>
        <w:t xml:space="preserve">תודה רבה. הדוברת הבאה </w:t>
      </w:r>
      <w:r>
        <w:rPr>
          <w:rtl/>
          <w:lang w:eastAsia="he-IL"/>
        </w:rPr>
        <w:t>–</w:t>
      </w:r>
      <w:r>
        <w:rPr>
          <w:rFonts w:hint="cs"/>
          <w:rtl/>
          <w:lang w:eastAsia="he-IL"/>
        </w:rPr>
        <w:t xml:space="preserve"> השרה אורית סטרוק</w:t>
      </w:r>
      <w:r w:rsidR="00A66C8A">
        <w:rPr>
          <w:rFonts w:hint="cs"/>
          <w:rtl/>
          <w:lang w:eastAsia="he-IL"/>
        </w:rPr>
        <w:t>.</w:t>
      </w:r>
      <w:r>
        <w:rPr>
          <w:rFonts w:hint="cs"/>
          <w:rtl/>
          <w:lang w:eastAsia="he-IL"/>
        </w:rPr>
        <w:t xml:space="preserve"> בבקשה. </w:t>
      </w:r>
    </w:p>
    <w:p w:rsidR="0086198E" w:rsidRDefault="0086198E" w:rsidP="008052BD">
      <w:pPr>
        <w:rPr>
          <w:rtl/>
          <w:lang w:eastAsia="he-IL"/>
        </w:rPr>
      </w:pPr>
    </w:p>
    <w:p w:rsidR="0086198E" w:rsidRDefault="0086198E" w:rsidP="008052BD">
      <w:pPr>
        <w:pStyle w:val="af7"/>
        <w:keepNext/>
        <w:rPr>
          <w:rtl/>
        </w:rPr>
      </w:pPr>
      <w:bookmarkStart w:id="30999" w:name="ET_interruption_6356_12"/>
      <w:r w:rsidRPr="001717DA">
        <w:rPr>
          <w:rStyle w:val="TagStyle"/>
          <w:rtl/>
        </w:rPr>
        <w:t xml:space="preserve"> &lt;&lt; קריאה &gt;&gt; </w:t>
      </w:r>
      <w:r>
        <w:rPr>
          <w:rtl/>
        </w:rPr>
        <w:t>לימור סון הר מלך (עוצמה יהודית):</w:t>
      </w:r>
      <w:r w:rsidRPr="001717DA">
        <w:rPr>
          <w:rStyle w:val="TagStyle"/>
          <w:rtl/>
        </w:rPr>
        <w:t xml:space="preserve"> &lt;&lt; קריאה &gt;&gt;</w:t>
      </w:r>
      <w:r>
        <w:rPr>
          <w:rtl/>
        </w:rPr>
        <w:t xml:space="preserve">  </w:t>
      </w:r>
      <w:bookmarkEnd w:id="30999"/>
    </w:p>
    <w:p w:rsidR="0086198E" w:rsidRDefault="0086198E" w:rsidP="008052BD">
      <w:pPr>
        <w:rPr>
          <w:rtl/>
          <w:lang w:eastAsia="he-IL"/>
        </w:rPr>
      </w:pPr>
    </w:p>
    <w:p w:rsidR="0086198E" w:rsidRDefault="0086198E" w:rsidP="008052BD">
      <w:pPr>
        <w:rPr>
          <w:rtl/>
          <w:lang w:eastAsia="he-IL"/>
        </w:rPr>
      </w:pPr>
      <w:r>
        <w:rPr>
          <w:rFonts w:hint="cs"/>
          <w:rtl/>
          <w:lang w:eastAsia="he-IL"/>
        </w:rPr>
        <w:t>אתם יכולים ללכת.</w:t>
      </w:r>
    </w:p>
    <w:p w:rsidR="0086198E" w:rsidRDefault="0086198E" w:rsidP="008052BD">
      <w:pPr>
        <w:rPr>
          <w:rtl/>
          <w:lang w:eastAsia="he-IL"/>
        </w:rPr>
      </w:pPr>
    </w:p>
    <w:p w:rsidR="0086198E" w:rsidRDefault="0086198E" w:rsidP="008052BD">
      <w:pPr>
        <w:pStyle w:val="af8"/>
        <w:keepNext/>
        <w:rPr>
          <w:rtl/>
        </w:rPr>
      </w:pPr>
      <w:r w:rsidRPr="001717DA">
        <w:rPr>
          <w:rStyle w:val="TagStyle"/>
          <w:rtl/>
        </w:rPr>
        <w:t xml:space="preserve"> &lt;&lt; יור &gt;&gt; </w:t>
      </w:r>
      <w:r>
        <w:rPr>
          <w:rtl/>
        </w:rPr>
        <w:t>היו"ר משה טור פז:</w:t>
      </w:r>
      <w:r w:rsidRPr="001717DA">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לרשותך שלוש דקות, בבקשה. </w:t>
      </w:r>
      <w:bookmarkStart w:id="31000" w:name="_ETM_Q77_336471"/>
      <w:bookmarkEnd w:id="31000"/>
    </w:p>
    <w:p w:rsidR="0086198E" w:rsidRDefault="0086198E" w:rsidP="008052BD">
      <w:pPr>
        <w:rPr>
          <w:rtl/>
          <w:lang w:eastAsia="he-IL"/>
        </w:rPr>
      </w:pPr>
    </w:p>
    <w:p w:rsidR="0086198E" w:rsidRDefault="0086198E" w:rsidP="008052BD">
      <w:pPr>
        <w:pStyle w:val="a4"/>
        <w:keepNext/>
        <w:rPr>
          <w:rtl/>
        </w:rPr>
      </w:pPr>
      <w:bookmarkStart w:id="31001" w:name="ET_speaker_6451_14"/>
      <w:r w:rsidRPr="001717DA">
        <w:rPr>
          <w:rStyle w:val="TagStyle"/>
          <w:rtl/>
        </w:rPr>
        <w:t xml:space="preserve"> &lt;&lt; דובר &gt;&gt; </w:t>
      </w:r>
      <w:bookmarkStart w:id="31002" w:name="_Toc172455964"/>
      <w:bookmarkStart w:id="31003" w:name="_Toc172458426"/>
      <w:bookmarkStart w:id="31004" w:name="_Toc172459718"/>
      <w:bookmarkStart w:id="31005" w:name="_Toc172460053"/>
      <w:r>
        <w:rPr>
          <w:rtl/>
        </w:rPr>
        <w:t>השרה להתיישבות ומשימות לאומיות אורית מלכה סטרוק:</w:t>
      </w:r>
      <w:bookmarkEnd w:id="31002"/>
      <w:bookmarkEnd w:id="31003"/>
      <w:bookmarkEnd w:id="31004"/>
      <w:bookmarkEnd w:id="31005"/>
      <w:r w:rsidRPr="001717DA">
        <w:rPr>
          <w:rStyle w:val="TagStyle"/>
          <w:rtl/>
        </w:rPr>
        <w:t xml:space="preserve"> &lt;&lt; דובר &gt;&gt;</w:t>
      </w:r>
      <w:r>
        <w:rPr>
          <w:rtl/>
        </w:rPr>
        <w:t xml:space="preserve">  </w:t>
      </w:r>
      <w:bookmarkEnd w:id="3100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אדוני היושב-ראש, חבריי חברי הכנסת, איזה יום גדול הוא היום הזה שבו כנסת ישראל תצביע ברוב, רוב יפה, רוב מובהק, נגד מדינה פלסטינית בארץ ישראל. הבית הזה הוא המקום שבו נקבעת עמדתו של העם. </w:t>
      </w:r>
    </w:p>
    <w:p w:rsidR="0086198E" w:rsidRDefault="0086198E" w:rsidP="008052BD">
      <w:pPr>
        <w:rPr>
          <w:rtl/>
          <w:lang w:eastAsia="he-IL"/>
        </w:rPr>
      </w:pPr>
      <w:bookmarkStart w:id="31006" w:name="_ETM_Q77_367161"/>
      <w:bookmarkStart w:id="31007" w:name="_ETM_Q77_367280"/>
      <w:bookmarkEnd w:id="31006"/>
      <w:bookmarkEnd w:id="31007"/>
    </w:p>
    <w:p w:rsidR="0086198E" w:rsidRDefault="0086198E" w:rsidP="00AE4B29">
      <w:pPr>
        <w:rPr>
          <w:rtl/>
          <w:lang w:eastAsia="he-IL"/>
        </w:rPr>
      </w:pPr>
      <w:bookmarkStart w:id="31008" w:name="_ETM_Q77_367305"/>
      <w:bookmarkStart w:id="31009" w:name="_ETM_Q77_367415"/>
      <w:bookmarkEnd w:id="31008"/>
      <w:bookmarkEnd w:id="31009"/>
      <w:r>
        <w:rPr>
          <w:rFonts w:hint="cs"/>
          <w:rtl/>
          <w:lang w:eastAsia="he-IL"/>
        </w:rPr>
        <w:t xml:space="preserve">לפני 31 שנה, </w:t>
      </w:r>
      <w:bookmarkStart w:id="31010" w:name="_ETM_Q77_371025"/>
      <w:bookmarkEnd w:id="31010"/>
      <w:r>
        <w:rPr>
          <w:rFonts w:hint="cs"/>
          <w:rtl/>
          <w:lang w:eastAsia="he-IL"/>
        </w:rPr>
        <w:t xml:space="preserve">הבית הזה החליט ברוב דחוק ביותר על הסכם </w:t>
      </w:r>
      <w:bookmarkStart w:id="31011" w:name="_ETM_Q77_376381"/>
      <w:bookmarkEnd w:id="31011"/>
      <w:r>
        <w:rPr>
          <w:rFonts w:hint="cs"/>
          <w:rtl/>
          <w:lang w:eastAsia="he-IL"/>
        </w:rPr>
        <w:t xml:space="preserve">אוסלו הארור. לפני 29 שנים, הבית הזה החליט </w:t>
      </w:r>
      <w:bookmarkStart w:id="31012" w:name="_ETM_Q77_386005"/>
      <w:bookmarkEnd w:id="31012"/>
      <w:r>
        <w:rPr>
          <w:rFonts w:hint="cs"/>
          <w:rtl/>
          <w:lang w:eastAsia="he-IL"/>
        </w:rPr>
        <w:t xml:space="preserve">שוב ברוב דחוק ביותר על הסכם אוסלו ב' הארור אף </w:t>
      </w:r>
      <w:bookmarkStart w:id="31013" w:name="_ETM_Q77_391093"/>
      <w:bookmarkEnd w:id="31013"/>
      <w:r>
        <w:rPr>
          <w:rFonts w:hint="cs"/>
          <w:rtl/>
          <w:lang w:eastAsia="he-IL"/>
        </w:rPr>
        <w:t xml:space="preserve">יותר. לפני 20 שנה, הבית הזה החליט על תוכנית ההתנתקות </w:t>
      </w:r>
      <w:bookmarkStart w:id="31014" w:name="_ETM_Q77_404847"/>
      <w:bookmarkEnd w:id="31014"/>
      <w:r>
        <w:rPr>
          <w:rFonts w:hint="cs"/>
          <w:rtl/>
          <w:lang w:eastAsia="he-IL"/>
        </w:rPr>
        <w:t>הארורה</w:t>
      </w:r>
      <w:r w:rsidR="00AE4B29">
        <w:rPr>
          <w:rFonts w:hint="cs"/>
          <w:rtl/>
          <w:lang w:eastAsia="he-IL"/>
        </w:rPr>
        <w:t>,</w:t>
      </w:r>
      <w:r>
        <w:rPr>
          <w:rFonts w:hint="cs"/>
          <w:rtl/>
          <w:lang w:eastAsia="he-IL"/>
        </w:rPr>
        <w:t xml:space="preserve"> שעקרה את יישובינו מצפון השומרון ומחבל עזה. והיום אנחנו </w:t>
      </w:r>
      <w:bookmarkStart w:id="31015" w:name="_ETM_Q77_416247"/>
      <w:bookmarkEnd w:id="31015"/>
      <w:r>
        <w:rPr>
          <w:rFonts w:hint="cs"/>
          <w:rtl/>
          <w:lang w:eastAsia="he-IL"/>
        </w:rPr>
        <w:t xml:space="preserve">עומדים להחליט כאן ברוב יפה מאוד, ברוב של 74 </w:t>
      </w:r>
      <w:bookmarkStart w:id="31016" w:name="_ETM_Q77_423203"/>
      <w:bookmarkEnd w:id="31016"/>
      <w:r>
        <w:rPr>
          <w:rFonts w:hint="cs"/>
          <w:rtl/>
          <w:lang w:eastAsia="he-IL"/>
        </w:rPr>
        <w:t xml:space="preserve">חברי כנסת </w:t>
      </w:r>
      <w:r>
        <w:rPr>
          <w:rFonts w:hint="eastAsia"/>
          <w:rtl/>
          <w:lang w:eastAsia="he-IL"/>
        </w:rPr>
        <w:t>–</w:t>
      </w:r>
      <w:r>
        <w:rPr>
          <w:rFonts w:hint="cs"/>
          <w:rtl/>
          <w:lang w:eastAsia="he-IL"/>
        </w:rPr>
        <w:t xml:space="preserve"> או אולי אפילו 75, משום שגם חבר</w:t>
      </w:r>
      <w:bookmarkStart w:id="31017" w:name="_ETM_Q77_428199"/>
      <w:bookmarkEnd w:id="31017"/>
      <w:r>
        <w:rPr>
          <w:rFonts w:hint="cs"/>
          <w:rtl/>
          <w:lang w:eastAsia="he-IL"/>
        </w:rPr>
        <w:t xml:space="preserve"> הכנסת מתן כהנא חתם על הפנייה הזו </w:t>
      </w:r>
      <w:r>
        <w:rPr>
          <w:rFonts w:hint="eastAsia"/>
          <w:rtl/>
          <w:lang w:eastAsia="he-IL"/>
        </w:rPr>
        <w:t>–</w:t>
      </w:r>
      <w:r>
        <w:rPr>
          <w:rFonts w:hint="cs"/>
          <w:rtl/>
          <w:lang w:eastAsia="he-IL"/>
        </w:rPr>
        <w:t xml:space="preserve"> אנחנו </w:t>
      </w:r>
      <w:bookmarkStart w:id="31018" w:name="_ETM_Q77_434463"/>
      <w:bookmarkEnd w:id="31018"/>
      <w:r>
        <w:rPr>
          <w:rFonts w:hint="cs"/>
          <w:rtl/>
          <w:lang w:eastAsia="he-IL"/>
        </w:rPr>
        <w:t xml:space="preserve">עומדים להחליט שעם ישראל מתנגד התנגדות נחרצת להקמת מדינה </w:t>
      </w:r>
      <w:bookmarkStart w:id="31019" w:name="_ETM_Q77_440586"/>
      <w:bookmarkEnd w:id="31019"/>
      <w:r>
        <w:rPr>
          <w:rFonts w:hint="cs"/>
          <w:rtl/>
          <w:lang w:eastAsia="he-IL"/>
        </w:rPr>
        <w:t xml:space="preserve">פלסטינית. את התיקון הזה של הזזת הגלגל אחורה, </w:t>
      </w:r>
      <w:bookmarkStart w:id="31020" w:name="_ETM_Q77_449284"/>
      <w:bookmarkEnd w:id="31020"/>
      <w:r>
        <w:rPr>
          <w:rFonts w:hint="cs"/>
          <w:rtl/>
          <w:lang w:eastAsia="he-IL"/>
        </w:rPr>
        <w:t xml:space="preserve">חזרה לנורמליות, התחלנו לפני שנה וחצי, כשהצבענו כאן על החזרה </w:t>
      </w:r>
      <w:bookmarkStart w:id="31021" w:name="_ETM_Q77_455382"/>
      <w:bookmarkEnd w:id="31021"/>
      <w:r>
        <w:rPr>
          <w:rFonts w:hint="cs"/>
          <w:rtl/>
          <w:lang w:eastAsia="he-IL"/>
        </w:rPr>
        <w:t>לצפון השומרון</w:t>
      </w:r>
      <w:r w:rsidR="00AE4B29">
        <w:rPr>
          <w:rFonts w:hint="cs"/>
          <w:rtl/>
          <w:lang w:eastAsia="he-IL"/>
        </w:rPr>
        <w:t>,</w:t>
      </w:r>
      <w:r>
        <w:rPr>
          <w:rFonts w:hint="cs"/>
          <w:rtl/>
          <w:lang w:eastAsia="he-IL"/>
        </w:rPr>
        <w:t xml:space="preserve"> והיום אנחנו מצביעים ברוב גדול ויפה על כך </w:t>
      </w:r>
      <w:bookmarkStart w:id="31022" w:name="_ETM_Q77_464284"/>
      <w:bookmarkEnd w:id="31022"/>
      <w:r>
        <w:rPr>
          <w:rFonts w:hint="cs"/>
          <w:rtl/>
          <w:lang w:eastAsia="he-IL"/>
        </w:rPr>
        <w:t xml:space="preserve">שאנחנו מסרבים להקים מדינת אויב, ובכלל מדינה נוספת, בארץ </w:t>
      </w:r>
      <w:bookmarkStart w:id="31023" w:name="_ETM_Q77_473404"/>
      <w:bookmarkEnd w:id="31023"/>
      <w:r>
        <w:rPr>
          <w:rFonts w:hint="cs"/>
          <w:rtl/>
          <w:lang w:eastAsia="he-IL"/>
        </w:rPr>
        <w:t xml:space="preserve">שלנו.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ההחלטה הזו חשובה מאוד לקראת ההחלטה שצפויה בהאג בקרוב. </w:t>
      </w:r>
      <w:bookmarkStart w:id="31024" w:name="_ETM_Q77_485291"/>
      <w:bookmarkEnd w:id="31024"/>
      <w:r>
        <w:rPr>
          <w:rFonts w:hint="cs"/>
          <w:rtl/>
          <w:lang w:eastAsia="he-IL"/>
        </w:rPr>
        <w:t xml:space="preserve">עם ישראל אומר כאן בפה מלא שזו הארץ שלו, שאין </w:t>
      </w:r>
      <w:bookmarkStart w:id="31025" w:name="_ETM_Q77_492682"/>
      <w:bookmarkEnd w:id="31025"/>
      <w:r>
        <w:rPr>
          <w:rFonts w:hint="cs"/>
          <w:rtl/>
          <w:lang w:eastAsia="he-IL"/>
        </w:rPr>
        <w:t xml:space="preserve">עם כובש בארצו ושלא תהיה מדינה פלסטינית, כי אין עם </w:t>
      </w:r>
      <w:bookmarkStart w:id="31026" w:name="_ETM_Q77_500170"/>
      <w:bookmarkEnd w:id="31026"/>
      <w:r>
        <w:rPr>
          <w:rFonts w:hint="cs"/>
          <w:rtl/>
          <w:lang w:eastAsia="he-IL"/>
        </w:rPr>
        <w:t xml:space="preserve">פלסטיני. אין דבר כזה. אין עם פלסטיני. </w:t>
      </w:r>
    </w:p>
    <w:p w:rsidR="0086198E" w:rsidRDefault="0086198E" w:rsidP="008052BD">
      <w:pPr>
        <w:rPr>
          <w:rtl/>
          <w:lang w:eastAsia="he-IL"/>
        </w:rPr>
      </w:pPr>
    </w:p>
    <w:p w:rsidR="0086198E" w:rsidRDefault="0086198E" w:rsidP="008052BD">
      <w:pPr>
        <w:pStyle w:val="af7"/>
        <w:keepNext/>
        <w:rPr>
          <w:rtl/>
        </w:rPr>
      </w:pPr>
      <w:bookmarkStart w:id="31027" w:name="ET_interruption_6156_16"/>
      <w:r w:rsidRPr="00D1002A">
        <w:rPr>
          <w:rStyle w:val="TagStyle"/>
          <w:rtl/>
        </w:rPr>
        <w:t xml:space="preserve"> &lt;&lt; קריאה &gt;&gt; </w:t>
      </w:r>
      <w:r>
        <w:rPr>
          <w:rtl/>
        </w:rPr>
        <w:t>גלעד קריב (העבודה):</w:t>
      </w:r>
      <w:r w:rsidRPr="00D1002A">
        <w:rPr>
          <w:rStyle w:val="TagStyle"/>
          <w:rtl/>
        </w:rPr>
        <w:t xml:space="preserve"> &lt;&lt; קריאה &gt;&gt;</w:t>
      </w:r>
      <w:r>
        <w:rPr>
          <w:rtl/>
        </w:rPr>
        <w:t xml:space="preserve">  </w:t>
      </w:r>
      <w:bookmarkEnd w:id="31027"/>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8052BD">
      <w:pPr>
        <w:rPr>
          <w:rtl/>
          <w:lang w:eastAsia="he-IL"/>
        </w:rPr>
      </w:pPr>
    </w:p>
    <w:p w:rsidR="0086198E" w:rsidRDefault="0086198E" w:rsidP="008052BD">
      <w:pPr>
        <w:pStyle w:val="af8"/>
        <w:keepNext/>
        <w:rPr>
          <w:rtl/>
        </w:rPr>
      </w:pPr>
      <w:r w:rsidRPr="00D1002A">
        <w:rPr>
          <w:rStyle w:val="TagStyle"/>
          <w:rtl/>
        </w:rPr>
        <w:t xml:space="preserve"> &lt;&lt; יור &gt;&gt; </w:t>
      </w:r>
      <w:r>
        <w:rPr>
          <w:rtl/>
        </w:rPr>
        <w:t>היו"ר משה טור פז:</w:t>
      </w:r>
      <w:r w:rsidRPr="00D1002A">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 הכנסת קריב. </w:t>
      </w:r>
    </w:p>
    <w:p w:rsidR="0086198E" w:rsidRDefault="0086198E" w:rsidP="008052BD">
      <w:pPr>
        <w:rPr>
          <w:rtl/>
          <w:lang w:eastAsia="he-IL"/>
        </w:rPr>
      </w:pPr>
    </w:p>
    <w:p w:rsidR="0086198E" w:rsidRDefault="0086198E" w:rsidP="008052BD">
      <w:pPr>
        <w:pStyle w:val="-"/>
        <w:keepNext/>
        <w:rPr>
          <w:rtl/>
        </w:rPr>
      </w:pPr>
      <w:bookmarkStart w:id="31028" w:name="ET_speakercontinue_6451_18"/>
      <w:r w:rsidRPr="00D1002A">
        <w:rPr>
          <w:rStyle w:val="TagStyle"/>
          <w:rtl/>
        </w:rPr>
        <w:t xml:space="preserve"> &lt;&lt; דובר_המשך &gt;&gt; </w:t>
      </w:r>
      <w:r>
        <w:rPr>
          <w:rtl/>
        </w:rPr>
        <w:t>השרה להתיישבות ומשימות לאומיות אורית מלכה סטרוק:</w:t>
      </w:r>
      <w:r w:rsidRPr="00D1002A">
        <w:rPr>
          <w:rStyle w:val="TagStyle"/>
          <w:rtl/>
        </w:rPr>
        <w:t xml:space="preserve"> &lt;&lt; דובר_המשך &gt;&gt;</w:t>
      </w:r>
      <w:r>
        <w:rPr>
          <w:rtl/>
        </w:rPr>
        <w:t xml:space="preserve">  </w:t>
      </w:r>
      <w:bookmarkEnd w:id="31028"/>
    </w:p>
    <w:p w:rsidR="0086198E" w:rsidRDefault="0086198E" w:rsidP="008052BD">
      <w:pPr>
        <w:rPr>
          <w:rtl/>
          <w:lang w:eastAsia="he-IL"/>
        </w:rPr>
      </w:pPr>
    </w:p>
    <w:p w:rsidR="0086198E" w:rsidRDefault="0086198E" w:rsidP="008052BD">
      <w:pPr>
        <w:rPr>
          <w:rtl/>
          <w:lang w:eastAsia="he-IL"/>
        </w:rPr>
      </w:pPr>
      <w:bookmarkStart w:id="31029" w:name="_ETM_Q77_505699"/>
      <w:bookmarkStart w:id="31030" w:name="_ETM_Q77_505823"/>
      <w:bookmarkEnd w:id="31029"/>
      <w:bookmarkEnd w:id="31030"/>
      <w:r>
        <w:rPr>
          <w:rFonts w:hint="cs"/>
          <w:rtl/>
          <w:lang w:eastAsia="he-IL"/>
        </w:rPr>
        <w:t xml:space="preserve">ואנחנו אומרים </w:t>
      </w:r>
      <w:bookmarkStart w:id="31031" w:name="_ETM_Q77_507738"/>
      <w:bookmarkEnd w:id="31031"/>
      <w:r>
        <w:rPr>
          <w:rFonts w:hint="cs"/>
          <w:rtl/>
          <w:lang w:eastAsia="he-IL"/>
        </w:rPr>
        <w:t xml:space="preserve">לכל אומות העולם: אם אתם תדחקו אותנו לפינה בנושא הזה בהחלטות שתקבלו בקרוב בהאג או </w:t>
      </w:r>
      <w:bookmarkStart w:id="31032" w:name="_ETM_Q77_517349"/>
      <w:bookmarkEnd w:id="31032"/>
      <w:r>
        <w:rPr>
          <w:rFonts w:hint="cs"/>
          <w:rtl/>
          <w:lang w:eastAsia="he-IL"/>
        </w:rPr>
        <w:t xml:space="preserve">באו"ם או במקומות אחרים, אנחנו נלך צעד אחד קדימה וגם </w:t>
      </w:r>
      <w:bookmarkStart w:id="31033" w:name="_ETM_Q77_524168"/>
      <w:bookmarkEnd w:id="31033"/>
      <w:r>
        <w:rPr>
          <w:rFonts w:hint="cs"/>
          <w:rtl/>
          <w:lang w:eastAsia="he-IL"/>
        </w:rPr>
        <w:t xml:space="preserve">נחיל כאן, בארצנו, ריבונות. </w:t>
      </w:r>
    </w:p>
    <w:p w:rsidR="0086198E" w:rsidRDefault="0086198E" w:rsidP="008052BD">
      <w:pPr>
        <w:rPr>
          <w:rtl/>
          <w:lang w:eastAsia="he-IL"/>
        </w:rPr>
      </w:pPr>
      <w:bookmarkStart w:id="31034" w:name="_ETM_Q77_529021"/>
      <w:bookmarkStart w:id="31035" w:name="_ETM_Q77_529133"/>
      <w:bookmarkEnd w:id="31034"/>
      <w:bookmarkEnd w:id="31035"/>
    </w:p>
    <w:p w:rsidR="0086198E" w:rsidRDefault="0086198E" w:rsidP="008052BD">
      <w:pPr>
        <w:pStyle w:val="af7"/>
        <w:keepNext/>
        <w:rPr>
          <w:rtl/>
        </w:rPr>
      </w:pPr>
      <w:bookmarkStart w:id="31036" w:name="ET_interruption_6156_29"/>
      <w:r w:rsidRPr="006C7B34">
        <w:rPr>
          <w:rStyle w:val="TagStyle"/>
          <w:rtl/>
        </w:rPr>
        <w:t xml:space="preserve"> &lt;&lt; קריאה &gt;&gt; </w:t>
      </w:r>
      <w:r>
        <w:rPr>
          <w:rtl/>
        </w:rPr>
        <w:t>גלעד קריב (העבודה):</w:t>
      </w:r>
      <w:r w:rsidRPr="006C7B34">
        <w:rPr>
          <w:rStyle w:val="TagStyle"/>
          <w:rtl/>
        </w:rPr>
        <w:t xml:space="preserve"> &lt;&lt; קריאה &gt;&gt;</w:t>
      </w:r>
      <w:r>
        <w:rPr>
          <w:rtl/>
        </w:rPr>
        <w:t xml:space="preserve">  </w:t>
      </w:r>
      <w:bookmarkEnd w:id="3103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וואו, את מפחידה אותם. </w:t>
      </w:r>
    </w:p>
    <w:p w:rsidR="0086198E" w:rsidRDefault="0086198E" w:rsidP="008052BD">
      <w:pPr>
        <w:rPr>
          <w:rtl/>
          <w:lang w:eastAsia="he-IL"/>
        </w:rPr>
      </w:pPr>
    </w:p>
    <w:p w:rsidR="0086198E" w:rsidRDefault="0086198E" w:rsidP="008052BD">
      <w:pPr>
        <w:pStyle w:val="-"/>
        <w:keepNext/>
        <w:rPr>
          <w:rtl/>
        </w:rPr>
      </w:pPr>
      <w:r w:rsidRPr="00D1002A">
        <w:rPr>
          <w:rStyle w:val="TagStyle"/>
          <w:rtl/>
        </w:rPr>
        <w:t xml:space="preserve">&lt;&lt; דובר_המשך &gt;&gt; </w:t>
      </w:r>
      <w:r>
        <w:rPr>
          <w:rtl/>
        </w:rPr>
        <w:t>השרה להתיישבות ומשימות לאומיות אורית מלכה סטרוק:</w:t>
      </w:r>
      <w:r w:rsidRPr="00D1002A">
        <w:rPr>
          <w:rStyle w:val="TagStyle"/>
          <w:rtl/>
        </w:rPr>
        <w:t xml:space="preserve"> &lt;&lt; דובר_המשך &gt;&gt;</w:t>
      </w:r>
      <w:r>
        <w:rPr>
          <w:rtl/>
        </w:rPr>
        <w:t xml:space="preserve">  </w:t>
      </w:r>
    </w:p>
    <w:p w:rsidR="0086198E" w:rsidRDefault="0086198E" w:rsidP="008052BD">
      <w:pPr>
        <w:rPr>
          <w:rtl/>
          <w:lang w:eastAsia="he-IL"/>
        </w:rPr>
      </w:pPr>
    </w:p>
    <w:p w:rsidR="0086198E" w:rsidRPr="006C7B34" w:rsidRDefault="0086198E" w:rsidP="00AE4B29">
      <w:pPr>
        <w:rPr>
          <w:rtl/>
          <w:lang w:eastAsia="he-IL"/>
        </w:rPr>
      </w:pPr>
      <w:r>
        <w:rPr>
          <w:rFonts w:hint="cs"/>
          <w:rtl/>
          <w:lang w:eastAsia="he-IL"/>
        </w:rPr>
        <w:t xml:space="preserve">תודה גדולה ליוזמים </w:t>
      </w:r>
      <w:bookmarkStart w:id="31037" w:name="_ETM_Q77_528721"/>
      <w:bookmarkEnd w:id="31037"/>
      <w:r>
        <w:rPr>
          <w:rFonts w:hint="cs"/>
          <w:rtl/>
          <w:lang w:eastAsia="he-IL"/>
        </w:rPr>
        <w:t xml:space="preserve">של הדיון הזה </w:t>
      </w:r>
      <w:r w:rsidR="00AE4B29">
        <w:rPr>
          <w:rFonts w:hint="eastAsia"/>
          <w:rtl/>
          <w:lang w:eastAsia="he-IL"/>
        </w:rPr>
        <w:t xml:space="preserve">– </w:t>
      </w:r>
      <w:r>
        <w:rPr>
          <w:rFonts w:hint="cs"/>
          <w:rtl/>
          <w:lang w:eastAsia="he-IL"/>
        </w:rPr>
        <w:t xml:space="preserve">לחבר הכנסת אלקין, לראשי שדולת ארץ ישראל </w:t>
      </w:r>
      <w:bookmarkStart w:id="31038" w:name="_ETM_Q77_539137"/>
      <w:bookmarkEnd w:id="31038"/>
      <w:r>
        <w:rPr>
          <w:rFonts w:hint="cs"/>
          <w:rtl/>
          <w:lang w:eastAsia="he-IL"/>
        </w:rPr>
        <w:t xml:space="preserve">חבריי חברי הכנסת רוטמן, אדלשטיין ולימור סון הר מלך. </w:t>
      </w:r>
      <w:bookmarkStart w:id="31039" w:name="_ETM_Q77_546417"/>
      <w:bookmarkEnd w:id="31039"/>
      <w:r>
        <w:rPr>
          <w:rFonts w:hint="cs"/>
          <w:rtl/>
          <w:lang w:eastAsia="he-IL"/>
        </w:rPr>
        <w:t xml:space="preserve">יום גדול לעם ישראל. תודה. </w:t>
      </w:r>
    </w:p>
    <w:p w:rsidR="0086198E" w:rsidRDefault="0086198E" w:rsidP="008052BD">
      <w:pPr>
        <w:rPr>
          <w:rtl/>
          <w:lang w:eastAsia="he-IL"/>
        </w:rPr>
      </w:pPr>
    </w:p>
    <w:p w:rsidR="0086198E" w:rsidRDefault="0086198E" w:rsidP="008052BD">
      <w:pPr>
        <w:pStyle w:val="af8"/>
        <w:keepNext/>
        <w:rPr>
          <w:rtl/>
        </w:rPr>
      </w:pPr>
      <w:r w:rsidRPr="00D1002A">
        <w:rPr>
          <w:rStyle w:val="TagStyle"/>
          <w:rtl/>
        </w:rPr>
        <w:t xml:space="preserve"> &lt;&lt; יור &gt;&gt; </w:t>
      </w:r>
      <w:r>
        <w:rPr>
          <w:rtl/>
        </w:rPr>
        <w:t>היו"ר משה טור פז:</w:t>
      </w:r>
      <w:r w:rsidRPr="00D1002A">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 יסכם את הדיון</w:t>
      </w:r>
      <w:r w:rsidR="00AE4B29">
        <w:rPr>
          <w:rFonts w:hint="cs"/>
          <w:rtl/>
          <w:lang w:eastAsia="he-IL"/>
        </w:rPr>
        <w:t>,</w:t>
      </w:r>
      <w:r>
        <w:rPr>
          <w:rFonts w:hint="cs"/>
          <w:rtl/>
          <w:lang w:eastAsia="he-IL"/>
        </w:rPr>
        <w:t xml:space="preserve"> </w:t>
      </w:r>
      <w:bookmarkStart w:id="31040" w:name="_ETM_Q77_548445"/>
      <w:bookmarkEnd w:id="31040"/>
      <w:r>
        <w:rPr>
          <w:rFonts w:hint="cs"/>
          <w:rtl/>
          <w:lang w:eastAsia="he-IL"/>
        </w:rPr>
        <w:t xml:space="preserve">לפני הצעות הסיכום המפלגתיות, הסיעתיות, חבר הכנסת שמחה רוטמן. בבקשה. </w:t>
      </w:r>
      <w:bookmarkStart w:id="31041" w:name="_ETM_Q77_556451"/>
      <w:bookmarkEnd w:id="31041"/>
    </w:p>
    <w:p w:rsidR="0086198E" w:rsidRDefault="0086198E" w:rsidP="008052BD">
      <w:pPr>
        <w:rPr>
          <w:rtl/>
          <w:lang w:eastAsia="he-IL"/>
        </w:rPr>
      </w:pPr>
    </w:p>
    <w:p w:rsidR="0086198E" w:rsidRDefault="0086198E" w:rsidP="008052BD">
      <w:pPr>
        <w:pStyle w:val="a4"/>
        <w:keepNext/>
        <w:rPr>
          <w:rtl/>
        </w:rPr>
      </w:pPr>
      <w:bookmarkStart w:id="31042" w:name="ET_speaker_6157_27"/>
      <w:r w:rsidRPr="00D1002A">
        <w:rPr>
          <w:rStyle w:val="TagStyle"/>
          <w:rtl/>
        </w:rPr>
        <w:t xml:space="preserve"> &lt;&lt; דובר &gt;&gt; </w:t>
      </w:r>
      <w:bookmarkStart w:id="31043" w:name="_Toc172455965"/>
      <w:bookmarkStart w:id="31044" w:name="_Toc172458427"/>
      <w:bookmarkStart w:id="31045" w:name="_Toc172459719"/>
      <w:bookmarkStart w:id="31046" w:name="_Toc172460054"/>
      <w:r>
        <w:rPr>
          <w:rtl/>
        </w:rPr>
        <w:t>שמחה רוטמן (הציונות הדתית):</w:t>
      </w:r>
      <w:bookmarkEnd w:id="31043"/>
      <w:bookmarkEnd w:id="31044"/>
      <w:bookmarkEnd w:id="31045"/>
      <w:bookmarkEnd w:id="31046"/>
      <w:r w:rsidRPr="00D1002A">
        <w:rPr>
          <w:rStyle w:val="TagStyle"/>
          <w:rtl/>
        </w:rPr>
        <w:t xml:space="preserve"> &lt;&lt; דובר &gt;&gt;</w:t>
      </w:r>
      <w:r>
        <w:rPr>
          <w:rtl/>
        </w:rPr>
        <w:t xml:space="preserve">  </w:t>
      </w:r>
      <w:bookmarkEnd w:id="31042"/>
    </w:p>
    <w:p w:rsidR="0086198E" w:rsidRDefault="0086198E" w:rsidP="008052BD">
      <w:pPr>
        <w:rPr>
          <w:rtl/>
          <w:lang w:eastAsia="he-IL"/>
        </w:rPr>
      </w:pPr>
    </w:p>
    <w:p w:rsidR="0086198E" w:rsidRDefault="0086198E" w:rsidP="00560139">
      <w:pPr>
        <w:rPr>
          <w:rtl/>
          <w:lang w:eastAsia="he-IL"/>
        </w:rPr>
      </w:pPr>
      <w:r>
        <w:rPr>
          <w:rFonts w:hint="cs"/>
          <w:rtl/>
          <w:lang w:eastAsia="he-IL"/>
        </w:rPr>
        <w:t xml:space="preserve">אדוני היושב-ראש, </w:t>
      </w:r>
      <w:bookmarkStart w:id="31047" w:name="_ETM_Q77_576971"/>
      <w:bookmarkEnd w:id="31047"/>
      <w:r>
        <w:rPr>
          <w:rFonts w:hint="cs"/>
          <w:rtl/>
          <w:lang w:eastAsia="he-IL"/>
        </w:rPr>
        <w:t xml:space="preserve">כנסת נכבדה, חבריי חברי הכנסת, אני לא יודע אם ראיתם, </w:t>
      </w:r>
      <w:bookmarkStart w:id="31048" w:name="_ETM_Q77_582326"/>
      <w:bookmarkEnd w:id="31048"/>
      <w:r>
        <w:rPr>
          <w:rFonts w:hint="cs"/>
          <w:rtl/>
          <w:lang w:eastAsia="he-IL"/>
        </w:rPr>
        <w:t xml:space="preserve">אבל קודם לכן היה פה רגע מתוח כאשר חברים מסיעת </w:t>
      </w:r>
      <w:bookmarkStart w:id="31049" w:name="_ETM_Q77_588878"/>
      <w:bookmarkEnd w:id="31049"/>
      <w:r>
        <w:rPr>
          <w:rFonts w:hint="cs"/>
          <w:rtl/>
          <w:lang w:eastAsia="he-IL"/>
        </w:rPr>
        <w:t>ישראל ביתנו רבו עם חברים מסיעת הליכוד, והיו גם צעקות</w:t>
      </w:r>
      <w:bookmarkStart w:id="31050" w:name="_ETM_Q77_590375"/>
      <w:bookmarkEnd w:id="31050"/>
      <w:r>
        <w:rPr>
          <w:rFonts w:hint="cs"/>
          <w:rtl/>
          <w:lang w:eastAsia="he-IL"/>
        </w:rPr>
        <w:t>. ובהתחלה, אני חייב לומר, הצטערתי מאוד. אמרתי</w:t>
      </w:r>
      <w:r w:rsidR="00AE4B29">
        <w:rPr>
          <w:rFonts w:hint="cs"/>
          <w:rtl/>
          <w:lang w:eastAsia="he-IL"/>
        </w:rPr>
        <w:t>:</w:t>
      </w:r>
      <w:r>
        <w:rPr>
          <w:rFonts w:hint="cs"/>
          <w:rtl/>
          <w:lang w:eastAsia="he-IL"/>
        </w:rPr>
        <w:t xml:space="preserve"> איזה </w:t>
      </w:r>
      <w:bookmarkStart w:id="31051" w:name="_ETM_Q77_596243"/>
      <w:bookmarkEnd w:id="31051"/>
      <w:r>
        <w:rPr>
          <w:rFonts w:hint="cs"/>
          <w:rtl/>
          <w:lang w:eastAsia="he-IL"/>
        </w:rPr>
        <w:t xml:space="preserve">יום היסטורי </w:t>
      </w:r>
      <w:r w:rsidR="00AE4B29">
        <w:rPr>
          <w:rFonts w:hint="eastAsia"/>
          <w:rtl/>
          <w:lang w:eastAsia="he-IL"/>
        </w:rPr>
        <w:t>–</w:t>
      </w:r>
      <w:r w:rsidR="00AE4B29">
        <w:rPr>
          <w:rFonts w:hint="cs"/>
          <w:rtl/>
          <w:lang w:eastAsia="he-IL"/>
        </w:rPr>
        <w:t xml:space="preserve">  </w:t>
      </w:r>
      <w:r>
        <w:rPr>
          <w:rFonts w:hint="cs"/>
          <w:rtl/>
          <w:lang w:eastAsia="he-IL"/>
        </w:rPr>
        <w:t>מדינת ישראל, הכנסת, הולכת לקבל החלטה שחתומ</w:t>
      </w:r>
      <w:bookmarkStart w:id="31052" w:name="_ETM_Q77_603873"/>
      <w:bookmarkEnd w:id="31052"/>
      <w:r>
        <w:rPr>
          <w:rFonts w:hint="cs"/>
          <w:rtl/>
          <w:lang w:eastAsia="he-IL"/>
        </w:rPr>
        <w:t xml:space="preserve">ות עליה סיעות רבות. חברי כנסת, הסיעות שיגישו, בעזרת </w:t>
      </w:r>
      <w:bookmarkStart w:id="31053" w:name="_ETM_Q77_606333"/>
      <w:bookmarkEnd w:id="31053"/>
      <w:r>
        <w:rPr>
          <w:rFonts w:hint="cs"/>
          <w:rtl/>
          <w:lang w:eastAsia="he-IL"/>
        </w:rPr>
        <w:t xml:space="preserve">השם, את הצעת הסיכום שעליה נצביע, הסיעות הללו כוללות בתוכן </w:t>
      </w:r>
      <w:bookmarkStart w:id="31054" w:name="_ETM_Q77_612402"/>
      <w:bookmarkEnd w:id="31054"/>
      <w:r>
        <w:rPr>
          <w:rFonts w:hint="cs"/>
          <w:rtl/>
          <w:lang w:eastAsia="he-IL"/>
        </w:rPr>
        <w:t xml:space="preserve">74 חברי כנסת. חלק עכשיו, ברוך השם </w:t>
      </w:r>
      <w:r>
        <w:rPr>
          <w:rtl/>
          <w:lang w:eastAsia="he-IL"/>
        </w:rPr>
        <w:t>–</w:t>
      </w:r>
      <w:r>
        <w:rPr>
          <w:rFonts w:hint="cs"/>
          <w:rtl/>
          <w:lang w:eastAsia="he-IL"/>
        </w:rPr>
        <w:t xml:space="preserve"> </w:t>
      </w:r>
      <w:bookmarkStart w:id="31055" w:name="_ETM_Q77_623604"/>
      <w:bookmarkEnd w:id="31055"/>
      <w:r>
        <w:rPr>
          <w:rFonts w:hint="cs"/>
          <w:rtl/>
          <w:lang w:eastAsia="he-IL"/>
        </w:rPr>
        <w:t xml:space="preserve">אנחנו מברכים מכאן </w:t>
      </w:r>
      <w:bookmarkStart w:id="31056" w:name="_ETM_Q77_616586"/>
      <w:bookmarkEnd w:id="31056"/>
      <w:r>
        <w:rPr>
          <w:rFonts w:hint="cs"/>
          <w:rtl/>
          <w:lang w:eastAsia="he-IL"/>
        </w:rPr>
        <w:t xml:space="preserve">את חבר הכנסת ברוכי. הוא לא פה, הוא מחתן ילד. </w:t>
      </w:r>
      <w:bookmarkStart w:id="31057" w:name="_ETM_Q77_620485"/>
      <w:bookmarkEnd w:id="31057"/>
      <w:r>
        <w:rPr>
          <w:rFonts w:hint="cs"/>
          <w:rtl/>
          <w:lang w:eastAsia="he-IL"/>
        </w:rPr>
        <w:t>כל אחד עם הסיבות שלו. יהיה, בעזרת השם, רוב גדול, אבל אלו שחתומים על סיעות הסיכום האל</w:t>
      </w:r>
      <w:r w:rsidR="00560139">
        <w:rPr>
          <w:rFonts w:hint="cs"/>
          <w:rtl/>
          <w:lang w:eastAsia="he-IL"/>
        </w:rPr>
        <w:t>ה</w:t>
      </w:r>
      <w:bookmarkStart w:id="31058" w:name="_ETM_Q77_626898"/>
      <w:bookmarkEnd w:id="31058"/>
      <w:r>
        <w:rPr>
          <w:rFonts w:hint="cs"/>
          <w:rtl/>
          <w:lang w:eastAsia="he-IL"/>
        </w:rPr>
        <w:t xml:space="preserve"> </w:t>
      </w:r>
      <w:r>
        <w:rPr>
          <w:rtl/>
          <w:lang w:eastAsia="he-IL"/>
        </w:rPr>
        <w:t>–</w:t>
      </w:r>
      <w:r>
        <w:rPr>
          <w:rFonts w:hint="cs"/>
          <w:rtl/>
          <w:lang w:eastAsia="he-IL"/>
        </w:rPr>
        <w:t xml:space="preserve"> כבר עכשיו אנחנו ב-74 חברי כנסת, ואני </w:t>
      </w:r>
      <w:bookmarkStart w:id="31059" w:name="_ETM_Q77_629599"/>
      <w:bookmarkEnd w:id="31059"/>
      <w:r>
        <w:rPr>
          <w:rFonts w:hint="cs"/>
          <w:rtl/>
          <w:lang w:eastAsia="he-IL"/>
        </w:rPr>
        <w:t xml:space="preserve">מקווה שעוד יצטרפו אלינו. זה רוב גדול ומשמעותי להצעת סיכום </w:t>
      </w:r>
      <w:bookmarkStart w:id="31060" w:name="_ETM_Q77_633969"/>
      <w:bookmarkEnd w:id="31060"/>
      <w:r>
        <w:rPr>
          <w:rFonts w:hint="cs"/>
          <w:rtl/>
          <w:lang w:eastAsia="he-IL"/>
        </w:rPr>
        <w:t xml:space="preserve">חשובה. </w:t>
      </w:r>
    </w:p>
    <w:p w:rsidR="0086198E" w:rsidRDefault="0086198E" w:rsidP="008052BD">
      <w:pPr>
        <w:rPr>
          <w:rtl/>
          <w:lang w:eastAsia="he-IL"/>
        </w:rPr>
      </w:pPr>
    </w:p>
    <w:p w:rsidR="0086198E" w:rsidRDefault="0086198E" w:rsidP="00560139">
      <w:pPr>
        <w:rPr>
          <w:rtl/>
          <w:lang w:eastAsia="he-IL"/>
        </w:rPr>
      </w:pPr>
      <w:r>
        <w:rPr>
          <w:rFonts w:hint="cs"/>
          <w:rtl/>
          <w:lang w:eastAsia="he-IL"/>
        </w:rPr>
        <w:t xml:space="preserve">וראיתי רבים, ואמרתי: חבל, הורסים את היום. ואז אני </w:t>
      </w:r>
      <w:bookmarkStart w:id="31061" w:name="_ETM_Q77_638363"/>
      <w:bookmarkEnd w:id="31061"/>
      <w:r>
        <w:rPr>
          <w:rFonts w:hint="cs"/>
          <w:rtl/>
          <w:lang w:eastAsia="he-IL"/>
        </w:rPr>
        <w:t xml:space="preserve">אמרתי: לא, לא, זה טוב וחשוב שהעולם יראה, שמדינת ישראל </w:t>
      </w:r>
      <w:bookmarkStart w:id="31062" w:name="_ETM_Q77_644194"/>
      <w:bookmarkEnd w:id="31062"/>
      <w:r>
        <w:rPr>
          <w:rFonts w:hint="cs"/>
          <w:rtl/>
          <w:lang w:eastAsia="he-IL"/>
        </w:rPr>
        <w:t xml:space="preserve">תראה, שאזרחי ישראל יראו, שיכול להיות שיש מריבות ויש קואליציה </w:t>
      </w:r>
      <w:bookmarkStart w:id="31063" w:name="_ETM_Q77_646654"/>
      <w:bookmarkEnd w:id="31063"/>
      <w:r>
        <w:rPr>
          <w:rFonts w:hint="cs"/>
          <w:rtl/>
          <w:lang w:eastAsia="he-IL"/>
        </w:rPr>
        <w:t xml:space="preserve">ויש אופוזיציה, ולפעמים אפילו דם רע, אבל על הנושא הזה </w:t>
      </w:r>
      <w:bookmarkStart w:id="31064" w:name="_ETM_Q77_651955"/>
      <w:bookmarkEnd w:id="31064"/>
      <w:r>
        <w:rPr>
          <w:rFonts w:hint="cs"/>
          <w:rtl/>
          <w:lang w:eastAsia="he-IL"/>
        </w:rPr>
        <w:t xml:space="preserve">יש קונסנזוס מוחלט כאן בבית. יש קונסנזוס מוחלט </w:t>
      </w:r>
      <w:bookmarkStart w:id="31065" w:name="_ETM_Q77_659822"/>
      <w:bookmarkEnd w:id="31065"/>
      <w:r>
        <w:rPr>
          <w:rFonts w:hint="cs"/>
          <w:rtl/>
          <w:lang w:eastAsia="he-IL"/>
        </w:rPr>
        <w:t xml:space="preserve">בעם היהודי. ואני גאה ממש ביוזמתה של שדולת ארץ </w:t>
      </w:r>
      <w:bookmarkStart w:id="31066" w:name="_ETM_Q77_665978"/>
      <w:bookmarkEnd w:id="31066"/>
      <w:r>
        <w:rPr>
          <w:rFonts w:hint="cs"/>
          <w:rtl/>
          <w:lang w:eastAsia="he-IL"/>
        </w:rPr>
        <w:t xml:space="preserve">ישראל בראשותי ובראשות חבריי חברת הכנסת לימור סון הר מלך, חבר הכנסת יולי אדלשטיין, יחד עם המציעים </w:t>
      </w:r>
      <w:bookmarkStart w:id="31067" w:name="_ETM_Q77_675178"/>
      <w:bookmarkEnd w:id="31067"/>
      <w:r>
        <w:rPr>
          <w:rFonts w:hint="cs"/>
          <w:rtl/>
          <w:lang w:eastAsia="he-IL"/>
        </w:rPr>
        <w:t xml:space="preserve">חבר הכנסת זאב אלקין וחבר הכנסת משה סלומון, שהציעו את </w:t>
      </w:r>
      <w:bookmarkStart w:id="31068" w:name="_ETM_Q77_679274"/>
      <w:bookmarkEnd w:id="31068"/>
      <w:r>
        <w:rPr>
          <w:rFonts w:hint="cs"/>
          <w:rtl/>
          <w:lang w:eastAsia="he-IL"/>
        </w:rPr>
        <w:t xml:space="preserve">ההצעה וחתמו לבקש את הדיון הזה מיושב-ראש הכנסת, </w:t>
      </w:r>
      <w:bookmarkStart w:id="31069" w:name="_ETM_Q77_684581"/>
      <w:bookmarkEnd w:id="31069"/>
      <w:r>
        <w:rPr>
          <w:rFonts w:hint="cs"/>
          <w:rtl/>
          <w:lang w:eastAsia="he-IL"/>
        </w:rPr>
        <w:t xml:space="preserve">שהתגייס לדבר הזה גם הוא, חבר הכנסת אמיר אוחנה. כנסת </w:t>
      </w:r>
      <w:bookmarkStart w:id="31070" w:name="_ETM_Q77_689750"/>
      <w:bookmarkEnd w:id="31070"/>
      <w:r>
        <w:rPr>
          <w:rFonts w:hint="cs"/>
          <w:rtl/>
          <w:lang w:eastAsia="he-IL"/>
        </w:rPr>
        <w:t xml:space="preserve">ישראל עומדת היום כחומה בצורה מול רעיון הקמת מדינה </w:t>
      </w:r>
      <w:bookmarkStart w:id="31071" w:name="_ETM_Q77_693064"/>
      <w:bookmarkEnd w:id="31071"/>
      <w:r>
        <w:rPr>
          <w:rFonts w:hint="cs"/>
          <w:rtl/>
          <w:lang w:eastAsia="he-IL"/>
        </w:rPr>
        <w:t xml:space="preserve">פלסטינית. היא מעניקה בשורה גדולה לאזרחי מדינת ישראל ומשמיעה </w:t>
      </w:r>
      <w:bookmarkStart w:id="31072" w:name="_ETM_Q77_696758"/>
      <w:bookmarkEnd w:id="31072"/>
      <w:r>
        <w:rPr>
          <w:rFonts w:hint="cs"/>
          <w:rtl/>
          <w:lang w:eastAsia="he-IL"/>
        </w:rPr>
        <w:t xml:space="preserve">אמירה חשובה לעולם כולו. ישנה חשיבות עליונה להתנגד בכל תוקף </w:t>
      </w:r>
      <w:bookmarkStart w:id="31073" w:name="_ETM_Q77_701928"/>
      <w:bookmarkEnd w:id="31073"/>
      <w:r>
        <w:rPr>
          <w:rFonts w:hint="cs"/>
          <w:rtl/>
          <w:lang w:eastAsia="he-IL"/>
        </w:rPr>
        <w:t xml:space="preserve">למדינה פלסטינית אשר תהווה מפעל טרור ותעניק פרס לאויבינו הקמים </w:t>
      </w:r>
      <w:bookmarkStart w:id="31074" w:name="_ETM_Q77_706574"/>
      <w:bookmarkEnd w:id="31074"/>
      <w:r>
        <w:rPr>
          <w:rFonts w:hint="cs"/>
          <w:rtl/>
          <w:lang w:eastAsia="he-IL"/>
        </w:rPr>
        <w:t xml:space="preserve">עלינו לכלותנו.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אני מברך את חבריי לכנסת מהקואליציה </w:t>
      </w:r>
      <w:bookmarkStart w:id="31075" w:name="_ETM_Q77_710356"/>
      <w:bookmarkEnd w:id="31075"/>
      <w:r>
        <w:rPr>
          <w:rFonts w:hint="cs"/>
          <w:rtl/>
          <w:lang w:eastAsia="he-IL"/>
        </w:rPr>
        <w:t>ומהאופוזיציה שמשמיעים היום את האמירה הברורה הזאת לעולם, ואני חי</w:t>
      </w:r>
      <w:bookmarkStart w:id="31076" w:name="_ETM_Q77_720254"/>
      <w:bookmarkEnd w:id="31076"/>
      <w:r>
        <w:rPr>
          <w:rFonts w:hint="cs"/>
          <w:rtl/>
          <w:lang w:eastAsia="he-IL"/>
        </w:rPr>
        <w:t xml:space="preserve">יב לומר במילותיה של נעמי שמר. בדרך לכאן, </w:t>
      </w:r>
      <w:bookmarkStart w:id="31077" w:name="_ETM_Q77_722347"/>
      <w:bookmarkEnd w:id="31077"/>
      <w:r>
        <w:rPr>
          <w:rFonts w:hint="cs"/>
          <w:rtl/>
          <w:lang w:eastAsia="he-IL"/>
        </w:rPr>
        <w:t xml:space="preserve">להצבעה הזאת, פגשתי איש מאוד מוזר, שהלך כמו סהרורי, מלמל </w:t>
      </w:r>
      <w:bookmarkStart w:id="31078" w:name="_ETM_Q77_728677"/>
      <w:bookmarkEnd w:id="31078"/>
      <w:r>
        <w:rPr>
          <w:rFonts w:hint="cs"/>
          <w:rtl/>
          <w:lang w:eastAsia="he-IL"/>
        </w:rPr>
        <w:t xml:space="preserve">לעצמו בשקט, ואמר: "על משכבי בלילות אני שומע קול </w:t>
      </w:r>
      <w:r w:rsidR="0040236C">
        <w:rPr>
          <w:rFonts w:hint="cs"/>
          <w:rtl/>
          <w:lang w:eastAsia="he-IL"/>
        </w:rPr>
        <w:t>– – –</w:t>
      </w:r>
      <w:r>
        <w:rPr>
          <w:rFonts w:hint="cs"/>
          <w:rtl/>
          <w:lang w:eastAsia="he-IL"/>
        </w:rPr>
        <w:t xml:space="preserve"> פעמון גדול ומצלצל, ובקומי בבוקר אני חוזר ואומר, כמו מתפלל: </w:t>
      </w:r>
      <w:bookmarkStart w:id="31079" w:name="_ETM_Q77_741416"/>
      <w:bookmarkEnd w:id="31079"/>
      <w:r>
        <w:rPr>
          <w:rFonts w:hint="cs"/>
          <w:rtl/>
          <w:lang w:eastAsia="he-IL"/>
        </w:rPr>
        <w:t xml:space="preserve">ארץ ישראל שייכת לעם ישראל". </w:t>
      </w:r>
    </w:p>
    <w:p w:rsidR="0086198E" w:rsidRDefault="0086198E" w:rsidP="008052BD">
      <w:pPr>
        <w:rPr>
          <w:rtl/>
          <w:lang w:eastAsia="he-IL"/>
        </w:rPr>
      </w:pPr>
      <w:bookmarkStart w:id="31080" w:name="_ETM_Q77_745575"/>
      <w:bookmarkEnd w:id="31080"/>
    </w:p>
    <w:p w:rsidR="00560139" w:rsidRDefault="0086198E" w:rsidP="00560139">
      <w:pPr>
        <w:rPr>
          <w:rtl/>
          <w:lang w:eastAsia="he-IL"/>
        </w:rPr>
      </w:pPr>
      <w:bookmarkStart w:id="31081" w:name="_ETM_Q77_745675"/>
      <w:bookmarkStart w:id="31082" w:name="_ETM_Q77_745719"/>
      <w:bookmarkStart w:id="31083" w:name="_ETM_Q77_745789"/>
      <w:bookmarkEnd w:id="31081"/>
      <w:bookmarkEnd w:id="31082"/>
      <w:bookmarkEnd w:id="31083"/>
      <w:r>
        <w:rPr>
          <w:rFonts w:hint="cs"/>
          <w:rtl/>
          <w:lang w:eastAsia="he-IL"/>
        </w:rPr>
        <w:t xml:space="preserve">ההנמקה להצעה הזאת היא הנמקה שנאמרה בצורה ברורה. מדובר </w:t>
      </w:r>
      <w:bookmarkStart w:id="31084" w:name="_ETM_Q77_747375"/>
      <w:bookmarkEnd w:id="31084"/>
      <w:r>
        <w:rPr>
          <w:rFonts w:hint="cs"/>
          <w:rtl/>
          <w:lang w:eastAsia="he-IL"/>
        </w:rPr>
        <w:t xml:space="preserve">בסכנה אדירה לביטחונה של מדינת ישראל. מדובר בסכנה לעתידה של </w:t>
      </w:r>
      <w:bookmarkStart w:id="31085" w:name="_ETM_Q77_756320"/>
      <w:bookmarkEnd w:id="31085"/>
      <w:r>
        <w:rPr>
          <w:rFonts w:hint="cs"/>
          <w:rtl/>
          <w:lang w:eastAsia="he-IL"/>
        </w:rPr>
        <w:t xml:space="preserve">מדינת ישראל, לאזרחי ישראל. אבל אני חייב לומר, ודווקא בשבוע </w:t>
      </w:r>
      <w:bookmarkStart w:id="31086" w:name="_ETM_Q77_764143"/>
      <w:bookmarkEnd w:id="31086"/>
      <w:r>
        <w:rPr>
          <w:rFonts w:hint="cs"/>
          <w:rtl/>
          <w:lang w:eastAsia="he-IL"/>
        </w:rPr>
        <w:t xml:space="preserve">הזה </w:t>
      </w:r>
      <w:r w:rsidR="00560139">
        <w:rPr>
          <w:rFonts w:hint="eastAsia"/>
          <w:rtl/>
          <w:lang w:eastAsia="he-IL"/>
        </w:rPr>
        <w:t xml:space="preserve">– </w:t>
      </w:r>
      <w:r>
        <w:rPr>
          <w:rFonts w:hint="cs"/>
          <w:rtl/>
          <w:lang w:eastAsia="he-IL"/>
        </w:rPr>
        <w:t xml:space="preserve">לא מדובר רק בשאלת הסכנה הפיזית. לא מדובר רק </w:t>
      </w:r>
      <w:bookmarkStart w:id="31087" w:name="_ETM_Q77_771722"/>
      <w:bookmarkEnd w:id="31087"/>
      <w:r>
        <w:rPr>
          <w:rFonts w:hint="cs"/>
          <w:rtl/>
          <w:lang w:eastAsia="he-IL"/>
        </w:rPr>
        <w:t xml:space="preserve">בשאלת הקיום הפיזי. </w:t>
      </w:r>
      <w:bookmarkStart w:id="31088" w:name="TOR_Q78"/>
      <w:bookmarkEnd w:id="31088"/>
      <w:r>
        <w:rPr>
          <w:rFonts w:hint="cs"/>
          <w:rtl/>
          <w:lang w:eastAsia="he-IL"/>
        </w:rPr>
        <w:t xml:space="preserve">ארץ ישראל שייכת לעם ישראל, והאמירה הזאת כאן היא אמירה חשובה גם כלפי העולם. ולמרות שאת הפסוקים האלו כולנו </w:t>
      </w:r>
      <w:bookmarkStart w:id="31089" w:name="_ETM_Q78_185712"/>
      <w:bookmarkEnd w:id="31089"/>
      <w:r>
        <w:rPr>
          <w:rFonts w:hint="cs"/>
          <w:rtl/>
          <w:lang w:eastAsia="he-IL"/>
        </w:rPr>
        <w:t xml:space="preserve">מכירים בעברית, אני הייתי רוצה להקריא אותם, ברשותך, באנגלית, אדוני היושב-ראש, כדי שישמעו זאת אומות העולם. </w:t>
      </w:r>
      <w:bookmarkStart w:id="31090" w:name="_ETM_Q78_192844"/>
      <w:bookmarkStart w:id="31091" w:name="_ETM_Q78_193468"/>
      <w:bookmarkStart w:id="31092" w:name="_ETM_Q78_193684"/>
      <w:bookmarkStart w:id="31093" w:name="_ETM_Q78_193707"/>
      <w:bookmarkStart w:id="31094" w:name="_ETM_Q78_193763"/>
      <w:bookmarkEnd w:id="31090"/>
      <w:bookmarkEnd w:id="31091"/>
      <w:bookmarkEnd w:id="31092"/>
      <w:bookmarkEnd w:id="31093"/>
      <w:bookmarkEnd w:id="31094"/>
      <w:r>
        <w:rPr>
          <w:rFonts w:hint="cs"/>
          <w:rtl/>
          <w:lang w:eastAsia="he-IL"/>
        </w:rPr>
        <w:t xml:space="preserve">אנחנו נקרא בשבת את דבריו של מי שבא לקלל את </w:t>
      </w:r>
      <w:bookmarkStart w:id="31095" w:name="_ETM_Q78_196972"/>
      <w:bookmarkEnd w:id="31095"/>
      <w:r>
        <w:rPr>
          <w:rFonts w:hint="cs"/>
          <w:rtl/>
          <w:lang w:eastAsia="he-IL"/>
        </w:rPr>
        <w:t xml:space="preserve">עם ישראל ויצא מברך, והאמירה שנאמרה על ידו, על </w:t>
      </w:r>
      <w:bookmarkStart w:id="31096" w:name="_ETM_Q78_206524"/>
      <w:bookmarkEnd w:id="31096"/>
      <w:r>
        <w:rPr>
          <w:rFonts w:hint="cs"/>
          <w:rtl/>
          <w:lang w:eastAsia="he-IL"/>
        </w:rPr>
        <w:t>ידי בלעם:</w:t>
      </w:r>
    </w:p>
    <w:p w:rsidR="00560139" w:rsidRDefault="00560139" w:rsidP="00560139">
      <w:pPr>
        <w:rPr>
          <w:rtl/>
          <w:lang w:eastAsia="he-IL"/>
        </w:rPr>
      </w:pPr>
    </w:p>
    <w:p w:rsidR="0086198E" w:rsidRDefault="0086198E" w:rsidP="00560139">
      <w:pPr>
        <w:bidi w:val="0"/>
        <w:rPr>
          <w:rtl/>
          <w:lang w:eastAsia="he-IL"/>
        </w:rPr>
      </w:pPr>
      <w:r>
        <w:rPr>
          <w:rFonts w:hint="cs"/>
          <w:rtl/>
          <w:lang w:eastAsia="he-IL"/>
        </w:rPr>
        <w:t xml:space="preserve"> </w:t>
      </w:r>
      <w:r w:rsidRPr="0054761F">
        <w:rPr>
          <w:lang w:eastAsia="he-IL"/>
        </w:rPr>
        <w:t>How shall I curse, whom God ha</w:t>
      </w:r>
      <w:r>
        <w:rPr>
          <w:lang w:eastAsia="he-IL"/>
        </w:rPr>
        <w:t>th</w:t>
      </w:r>
      <w:r w:rsidRPr="0054761F">
        <w:rPr>
          <w:lang w:eastAsia="he-IL"/>
        </w:rPr>
        <w:t xml:space="preserve"> not cursed</w:t>
      </w:r>
      <w:r>
        <w:rPr>
          <w:lang w:eastAsia="he-IL"/>
        </w:rPr>
        <w:t xml:space="preserve">. </w:t>
      </w:r>
      <w:r>
        <w:rPr>
          <w:color w:val="001320"/>
          <w:shd w:val="clear" w:color="auto" w:fill="FFFFFF"/>
        </w:rPr>
        <w:t>or how shall I defy, whom the lord hath not defied? For from the top of the rocks I see him, and from the hills I behold him: the people shall dwell alone, and shall not be reckoned among the nations.</w:t>
      </w:r>
    </w:p>
    <w:p w:rsidR="0086198E" w:rsidRDefault="0086198E" w:rsidP="008052BD">
      <w:pPr>
        <w:ind w:firstLine="0"/>
        <w:rPr>
          <w:rtl/>
          <w:lang w:eastAsia="he-IL"/>
        </w:rPr>
      </w:pPr>
      <w:bookmarkStart w:id="31097" w:name="_ETM_Q78_214138"/>
      <w:bookmarkStart w:id="31098" w:name="_ETM_Q78_214240"/>
      <w:bookmarkStart w:id="31099" w:name="_ETM_Q78_214805"/>
      <w:bookmarkStart w:id="31100" w:name="_ETM_Q78_214930"/>
      <w:bookmarkStart w:id="31101" w:name="_ETM_Q78_227740"/>
      <w:bookmarkEnd w:id="31097"/>
      <w:bookmarkEnd w:id="31098"/>
      <w:bookmarkEnd w:id="31099"/>
      <w:bookmarkEnd w:id="31100"/>
      <w:bookmarkEnd w:id="31101"/>
    </w:p>
    <w:p w:rsidR="0086198E" w:rsidRDefault="0086198E" w:rsidP="008052BD">
      <w:pPr>
        <w:rPr>
          <w:rtl/>
          <w:lang w:eastAsia="he-IL"/>
        </w:rPr>
      </w:pPr>
      <w:bookmarkStart w:id="31102" w:name="_ETM_Q78_227933"/>
      <w:bookmarkStart w:id="31103" w:name="_ETM_Q78_227956"/>
      <w:bookmarkStart w:id="31104" w:name="_ETM_Q78_228019"/>
      <w:bookmarkEnd w:id="31102"/>
      <w:bookmarkEnd w:id="31103"/>
      <w:bookmarkEnd w:id="31104"/>
      <w:r>
        <w:rPr>
          <w:rFonts w:hint="cs"/>
          <w:rtl/>
          <w:lang w:eastAsia="he-IL"/>
        </w:rPr>
        <w:t xml:space="preserve">בעברית: "הן עם לבדד ישכן ובגוים לא יתחשב". </w:t>
      </w:r>
      <w:bookmarkStart w:id="31105" w:name="_ETM_Q78_230817"/>
      <w:bookmarkEnd w:id="31105"/>
    </w:p>
    <w:p w:rsidR="0086198E" w:rsidRDefault="0086198E" w:rsidP="008052BD">
      <w:pPr>
        <w:ind w:firstLine="0"/>
        <w:rPr>
          <w:lang w:eastAsia="he-IL"/>
        </w:rPr>
      </w:pPr>
      <w:bookmarkStart w:id="31106" w:name="_ETM_Q78_231225"/>
      <w:bookmarkStart w:id="31107" w:name="_ETM_Q78_231385"/>
      <w:bookmarkStart w:id="31108" w:name="_ETM_Q78_231409"/>
      <w:bookmarkStart w:id="31109" w:name="_ETM_Q78_231491"/>
      <w:bookmarkStart w:id="31110" w:name="_ETM_Q78_236649"/>
      <w:bookmarkStart w:id="31111" w:name="_ETM_Q78_236775"/>
      <w:bookmarkEnd w:id="31106"/>
      <w:bookmarkEnd w:id="31107"/>
      <w:bookmarkEnd w:id="31108"/>
      <w:bookmarkEnd w:id="31109"/>
      <w:bookmarkEnd w:id="31110"/>
      <w:bookmarkEnd w:id="31111"/>
    </w:p>
    <w:p w:rsidR="0086198E" w:rsidRDefault="0086198E" w:rsidP="008052BD">
      <w:pPr>
        <w:bidi w:val="0"/>
        <w:rPr>
          <w:lang w:eastAsia="he-IL"/>
        </w:rPr>
      </w:pPr>
      <w:r>
        <w:rPr>
          <w:rFonts w:hint="cs"/>
          <w:rtl/>
          <w:lang w:eastAsia="he-IL"/>
        </w:rPr>
        <w:t>"</w:t>
      </w:r>
      <w:r w:rsidRPr="005979F9">
        <w:rPr>
          <w:lang w:eastAsia="he-IL"/>
        </w:rPr>
        <w:t>Who can count the dust of Jacob, and the number of the fourth part of Israel? Let me die the death of the righteous, and let my last end be like his</w:t>
      </w:r>
      <w:r>
        <w:rPr>
          <w:rFonts w:hint="cs"/>
          <w:rtl/>
          <w:lang w:eastAsia="he-IL"/>
        </w:rPr>
        <w:t>"</w:t>
      </w:r>
      <w:r>
        <w:rPr>
          <w:lang w:eastAsia="he-IL"/>
        </w:rPr>
        <w:t>.</w:t>
      </w:r>
    </w:p>
    <w:p w:rsidR="0086198E" w:rsidRDefault="0086198E" w:rsidP="008052BD">
      <w:pPr>
        <w:ind w:firstLine="0"/>
        <w:rPr>
          <w:rtl/>
          <w:lang w:eastAsia="he-IL"/>
        </w:rPr>
      </w:pPr>
    </w:p>
    <w:p w:rsidR="00560139" w:rsidRDefault="0086198E" w:rsidP="00560139">
      <w:pPr>
        <w:ind w:firstLine="0"/>
        <w:rPr>
          <w:rtl/>
          <w:lang w:eastAsia="he-IL"/>
        </w:rPr>
      </w:pPr>
      <w:bookmarkStart w:id="31112" w:name="_ETM_Q78_236806"/>
      <w:bookmarkStart w:id="31113" w:name="_ETM_Q78_236922"/>
      <w:bookmarkEnd w:id="31112"/>
      <w:bookmarkEnd w:id="31113"/>
      <w:r>
        <w:rPr>
          <w:rFonts w:hint="cs"/>
          <w:rtl/>
          <w:lang w:eastAsia="he-IL"/>
        </w:rPr>
        <w:t xml:space="preserve">זו הברכה שהשם הפך את קללתו של בלעם עלינו. זו </w:t>
      </w:r>
      <w:bookmarkStart w:id="31114" w:name="_ETM_Q78_249110"/>
      <w:bookmarkEnd w:id="31114"/>
      <w:r>
        <w:rPr>
          <w:rFonts w:hint="cs"/>
          <w:rtl/>
          <w:lang w:eastAsia="he-IL"/>
        </w:rPr>
        <w:t xml:space="preserve">הברכה שאנחנו יודעים. וכדי להפטיר בהפטרה, אנחנו נגיד את הפסוקים </w:t>
      </w:r>
      <w:bookmarkStart w:id="31115" w:name="_ETM_Q78_258206"/>
      <w:bookmarkEnd w:id="31115"/>
      <w:r>
        <w:rPr>
          <w:rFonts w:hint="cs"/>
          <w:rtl/>
          <w:lang w:eastAsia="he-IL"/>
        </w:rPr>
        <w:t xml:space="preserve">הבאים </w:t>
      </w:r>
      <w:r w:rsidR="00560139">
        <w:rPr>
          <w:rFonts w:hint="eastAsia"/>
          <w:rtl/>
          <w:lang w:eastAsia="he-IL"/>
        </w:rPr>
        <w:t xml:space="preserve">– </w:t>
      </w:r>
      <w:r>
        <w:rPr>
          <w:rFonts w:hint="cs"/>
          <w:rtl/>
          <w:lang w:eastAsia="he-IL"/>
        </w:rPr>
        <w:t xml:space="preserve">גם אותם אגיד באנגלית, כי גם אותם חשוב שישמעו </w:t>
      </w:r>
      <w:bookmarkStart w:id="31116" w:name="_ETM_Q78_262143"/>
      <w:bookmarkEnd w:id="31116"/>
      <w:r>
        <w:rPr>
          <w:rFonts w:hint="cs"/>
          <w:rtl/>
          <w:lang w:eastAsia="he-IL"/>
        </w:rPr>
        <w:t>בעולם:</w:t>
      </w:r>
    </w:p>
    <w:p w:rsidR="00560139" w:rsidRDefault="00560139" w:rsidP="00560139">
      <w:pPr>
        <w:rPr>
          <w:rtl/>
          <w:lang w:eastAsia="he-IL"/>
        </w:rPr>
      </w:pPr>
    </w:p>
    <w:p w:rsidR="0086198E" w:rsidRDefault="0086198E" w:rsidP="00BD12A0">
      <w:pPr>
        <w:bidi w:val="0"/>
        <w:rPr>
          <w:rtl/>
          <w:lang w:eastAsia="he-IL"/>
        </w:rPr>
      </w:pPr>
      <w:r>
        <w:rPr>
          <w:lang w:eastAsia="he-IL"/>
        </w:rPr>
        <w:t xml:space="preserve"> </w:t>
      </w:r>
      <w:r w:rsidRPr="007D01BF">
        <w:rPr>
          <w:lang w:eastAsia="he-IL"/>
        </w:rPr>
        <w:t xml:space="preserve">Then the remnant of Jacob will be in the midst of many peoples like dew from the </w:t>
      </w:r>
      <w:r>
        <w:rPr>
          <w:lang w:eastAsia="he-IL"/>
        </w:rPr>
        <w:t>lord</w:t>
      </w:r>
      <w:r w:rsidRPr="007D01BF">
        <w:rPr>
          <w:lang w:eastAsia="he-IL"/>
        </w:rPr>
        <w:t xml:space="preserve">, like showers on the grass, which do not wait for </w:t>
      </w:r>
      <w:r>
        <w:rPr>
          <w:lang w:eastAsia="he-IL"/>
        </w:rPr>
        <w:t>anyone or depend o</w:t>
      </w:r>
      <w:r w:rsidRPr="00DF1674">
        <w:rPr>
          <w:lang w:eastAsia="he-IL"/>
        </w:rPr>
        <w:t>n man.</w:t>
      </w:r>
      <w:r w:rsidRPr="007D01BF">
        <w:rPr>
          <w:color w:val="001320"/>
          <w:shd w:val="clear" w:color="auto" w:fill="FFFFFF"/>
        </w:rPr>
        <w:t xml:space="preserve"> </w:t>
      </w:r>
      <w:r w:rsidRPr="007D01BF">
        <w:rPr>
          <w:lang w:eastAsia="he-IL"/>
        </w:rPr>
        <w:t xml:space="preserve">the remnant of Jacob will be among the nations, in the midst of many peoples, like a lion among the beasts of the forest, like a young lion among flocks of sheep, which </w:t>
      </w:r>
      <w:r>
        <w:rPr>
          <w:lang w:eastAsia="he-IL"/>
        </w:rPr>
        <w:t xml:space="preserve">mauls and mangles as it goes, and no one can rescue. </w:t>
      </w:r>
      <w:r w:rsidRPr="00DF1674">
        <w:rPr>
          <w:lang w:eastAsia="he-IL"/>
        </w:rPr>
        <w:t>Your hand will be lifted up in triumph over your enemies,</w:t>
      </w:r>
      <w:r>
        <w:rPr>
          <w:lang w:eastAsia="he-IL"/>
        </w:rPr>
        <w:t xml:space="preserve"> </w:t>
      </w:r>
      <w:r w:rsidRPr="00DF1674">
        <w:rPr>
          <w:lang w:eastAsia="he-IL"/>
        </w:rPr>
        <w:t>and all your foes will be destroyed.</w:t>
      </w:r>
    </w:p>
    <w:p w:rsidR="0086198E" w:rsidRPr="00BA0047" w:rsidRDefault="0086198E" w:rsidP="008052BD">
      <w:pPr>
        <w:rPr>
          <w:rtl/>
          <w:lang w:eastAsia="he-IL"/>
        </w:rPr>
      </w:pPr>
    </w:p>
    <w:p w:rsidR="0086198E" w:rsidRDefault="0086198E" w:rsidP="008052BD">
      <w:pPr>
        <w:rPr>
          <w:rtl/>
          <w:lang w:eastAsia="he-IL"/>
        </w:rPr>
      </w:pPr>
      <w:r>
        <w:rPr>
          <w:rFonts w:hint="cs"/>
          <w:rtl/>
          <w:lang w:eastAsia="he-IL"/>
        </w:rPr>
        <w:t xml:space="preserve">ושהפסוקים הללו יהיו לנגד עיני החיילים שלנו, שנלחמים בימים אלו ובשעות אלו כדי לוודא שבאמת נזכה להקים בארץ ישראל, </w:t>
      </w:r>
      <w:bookmarkStart w:id="31117" w:name="_ETM_Q78_306911"/>
      <w:bookmarkEnd w:id="31117"/>
      <w:r>
        <w:rPr>
          <w:rFonts w:hint="cs"/>
          <w:rtl/>
          <w:lang w:eastAsia="he-IL"/>
        </w:rPr>
        <w:t xml:space="preserve">ששייכת לעם ישראל, על כל ארץ ישראל, את מדינת ישראל. </w:t>
      </w:r>
    </w:p>
    <w:p w:rsidR="0086198E" w:rsidRDefault="0086198E" w:rsidP="008052BD">
      <w:pPr>
        <w:rPr>
          <w:rtl/>
          <w:lang w:eastAsia="he-IL"/>
        </w:rPr>
      </w:pPr>
    </w:p>
    <w:p w:rsidR="0086198E" w:rsidRDefault="0086198E" w:rsidP="008052BD">
      <w:pPr>
        <w:pStyle w:val="af8"/>
        <w:keepNext/>
        <w:rPr>
          <w:rtl/>
        </w:rPr>
      </w:pPr>
      <w:r w:rsidRPr="00F24C79">
        <w:rPr>
          <w:rStyle w:val="TagStyle"/>
          <w:rtl/>
        </w:rPr>
        <w:t xml:space="preserve"> &lt;&lt; יור &gt;&gt; </w:t>
      </w:r>
      <w:r>
        <w:rPr>
          <w:rtl/>
        </w:rPr>
        <w:t>היו"ר משה טור פז:</w:t>
      </w:r>
      <w:r w:rsidRPr="00F24C79">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p>
    <w:p w:rsidR="0086198E" w:rsidRDefault="0086198E" w:rsidP="008052BD">
      <w:pPr>
        <w:pStyle w:val="-"/>
        <w:keepNext/>
        <w:rPr>
          <w:rtl/>
        </w:rPr>
      </w:pPr>
      <w:bookmarkStart w:id="31118" w:name="ET_speakercontinue_6157_6"/>
      <w:r w:rsidRPr="00F24C79">
        <w:rPr>
          <w:rStyle w:val="TagStyle"/>
          <w:rtl/>
        </w:rPr>
        <w:t xml:space="preserve"> &lt;&lt; דובר_המשך &gt;&gt; </w:t>
      </w:r>
      <w:r>
        <w:rPr>
          <w:rtl/>
        </w:rPr>
        <w:t>שמחה רוטמן (הציונות הדתית):</w:t>
      </w:r>
      <w:r w:rsidRPr="00F24C79">
        <w:rPr>
          <w:rStyle w:val="TagStyle"/>
          <w:rtl/>
        </w:rPr>
        <w:t xml:space="preserve"> &lt;&lt; דובר_המשך &gt;&gt;</w:t>
      </w:r>
      <w:r>
        <w:rPr>
          <w:rtl/>
        </w:rPr>
        <w:t xml:space="preserve">  </w:t>
      </w:r>
      <w:bookmarkEnd w:id="31118"/>
    </w:p>
    <w:p w:rsidR="0086198E" w:rsidRDefault="0086198E" w:rsidP="008052BD">
      <w:pPr>
        <w:rPr>
          <w:rtl/>
          <w:lang w:eastAsia="he-IL"/>
        </w:rPr>
      </w:pPr>
    </w:p>
    <w:p w:rsidR="0086198E" w:rsidRDefault="0086198E" w:rsidP="008052BD">
      <w:pPr>
        <w:rPr>
          <w:rtl/>
          <w:lang w:eastAsia="he-IL"/>
        </w:rPr>
      </w:pPr>
      <w:bookmarkStart w:id="31119" w:name="_ETM_Q78_315406"/>
      <w:bookmarkStart w:id="31120" w:name="_ETM_Q78_315538"/>
      <w:bookmarkEnd w:id="31119"/>
      <w:bookmarkEnd w:id="31120"/>
      <w:r>
        <w:rPr>
          <w:rFonts w:hint="cs"/>
          <w:rtl/>
          <w:lang w:eastAsia="he-IL"/>
        </w:rPr>
        <w:t xml:space="preserve">"הן עם לבדד ישכן ובגוים לא יתחשב". תודה רבה, אדוני היושב-ראש. </w:t>
      </w:r>
    </w:p>
    <w:p w:rsidR="0086198E" w:rsidRDefault="0086198E" w:rsidP="008052BD">
      <w:pPr>
        <w:rPr>
          <w:rtl/>
          <w:lang w:eastAsia="he-IL"/>
        </w:rPr>
      </w:pPr>
    </w:p>
    <w:p w:rsidR="0086198E" w:rsidRDefault="0086198E" w:rsidP="008052BD">
      <w:pPr>
        <w:pStyle w:val="af8"/>
        <w:keepNext/>
        <w:rPr>
          <w:rtl/>
        </w:rPr>
      </w:pPr>
      <w:r w:rsidRPr="00F24C79">
        <w:rPr>
          <w:rStyle w:val="TagStyle"/>
          <w:rtl/>
        </w:rPr>
        <w:t xml:space="preserve"> &lt;&lt; יור &gt;&gt; </w:t>
      </w:r>
      <w:r>
        <w:rPr>
          <w:rtl/>
        </w:rPr>
        <w:t>היו"ר משה טור פז:</w:t>
      </w:r>
      <w:r w:rsidRPr="00F24C79">
        <w:rPr>
          <w:rStyle w:val="TagStyle"/>
          <w:rtl/>
        </w:rPr>
        <w:t xml:space="preserve"> &lt;&lt; יור &gt;&gt;</w:t>
      </w:r>
      <w:r>
        <w:rPr>
          <w:rtl/>
        </w:rPr>
        <w:t xml:space="preserve">  </w:t>
      </w:r>
    </w:p>
    <w:p w:rsidR="0086198E" w:rsidRDefault="0086198E" w:rsidP="008052BD">
      <w:pPr>
        <w:rPr>
          <w:rtl/>
          <w:lang w:eastAsia="he-IL"/>
        </w:rPr>
      </w:pPr>
    </w:p>
    <w:p w:rsidR="0086198E" w:rsidRPr="00556EF9" w:rsidRDefault="0086198E" w:rsidP="008052BD">
      <w:pPr>
        <w:rPr>
          <w:rtl/>
          <w:lang w:eastAsia="he-IL"/>
        </w:rPr>
      </w:pPr>
      <w:r>
        <w:rPr>
          <w:rFonts w:hint="cs"/>
          <w:rtl/>
          <w:lang w:eastAsia="he-IL"/>
        </w:rPr>
        <w:t xml:space="preserve">תודה </w:t>
      </w:r>
      <w:bookmarkStart w:id="31121" w:name="_ETM_Q78_317218"/>
      <w:bookmarkEnd w:id="31121"/>
      <w:r>
        <w:rPr>
          <w:rFonts w:hint="cs"/>
          <w:rtl/>
          <w:lang w:eastAsia="he-IL"/>
        </w:rPr>
        <w:t xml:space="preserve">רבה. אני מזמין את שר האוצר בצלאל סמוטריץ'. לרשותך חמש </w:t>
      </w:r>
      <w:bookmarkStart w:id="31122" w:name="_ETM_Q78_335970"/>
      <w:bookmarkEnd w:id="31122"/>
      <w:r>
        <w:rPr>
          <w:rFonts w:hint="cs"/>
          <w:rtl/>
          <w:lang w:eastAsia="he-IL"/>
        </w:rPr>
        <w:t xml:space="preserve">דקות, בבקשה. </w:t>
      </w:r>
    </w:p>
    <w:p w:rsidR="0086198E" w:rsidRDefault="0086198E" w:rsidP="008052BD">
      <w:pPr>
        <w:rPr>
          <w:rtl/>
          <w:lang w:eastAsia="he-IL"/>
        </w:rPr>
      </w:pPr>
    </w:p>
    <w:p w:rsidR="0086198E" w:rsidRDefault="0086198E" w:rsidP="008052BD">
      <w:pPr>
        <w:pStyle w:val="a4"/>
        <w:keepNext/>
        <w:rPr>
          <w:rtl/>
        </w:rPr>
      </w:pPr>
      <w:bookmarkStart w:id="31123" w:name="ET_speaker_6453_8"/>
      <w:r w:rsidRPr="00F24C79">
        <w:rPr>
          <w:rStyle w:val="TagStyle"/>
          <w:rtl/>
        </w:rPr>
        <w:t xml:space="preserve"> &lt;&lt; דובר &gt;&gt; </w:t>
      </w:r>
      <w:bookmarkStart w:id="31124" w:name="_Toc172455966"/>
      <w:bookmarkStart w:id="31125" w:name="_Toc172458428"/>
      <w:bookmarkStart w:id="31126" w:name="_Toc172459720"/>
      <w:bookmarkStart w:id="31127" w:name="_Toc172460055"/>
      <w:r>
        <w:rPr>
          <w:rtl/>
        </w:rPr>
        <w:t>שר האוצר בצלאל סמוטריץ':</w:t>
      </w:r>
      <w:bookmarkEnd w:id="31124"/>
      <w:bookmarkEnd w:id="31125"/>
      <w:bookmarkEnd w:id="31126"/>
      <w:bookmarkEnd w:id="31127"/>
      <w:r w:rsidRPr="00F24C79">
        <w:rPr>
          <w:rStyle w:val="TagStyle"/>
          <w:rtl/>
        </w:rPr>
        <w:t xml:space="preserve"> &lt;&lt; דובר &gt;&gt;</w:t>
      </w:r>
      <w:r>
        <w:rPr>
          <w:rtl/>
        </w:rPr>
        <w:t xml:space="preserve">  </w:t>
      </w:r>
      <w:bookmarkEnd w:id="31123"/>
    </w:p>
    <w:p w:rsidR="0086198E" w:rsidRDefault="0086198E" w:rsidP="008052BD">
      <w:pPr>
        <w:rPr>
          <w:rtl/>
          <w:lang w:eastAsia="he-IL"/>
        </w:rPr>
      </w:pPr>
    </w:p>
    <w:p w:rsidR="0086198E" w:rsidRPr="00F24C79" w:rsidRDefault="0086198E" w:rsidP="008052BD">
      <w:pPr>
        <w:rPr>
          <w:rtl/>
          <w:lang w:eastAsia="he-IL"/>
        </w:rPr>
      </w:pPr>
      <w:r>
        <w:rPr>
          <w:rFonts w:hint="cs"/>
          <w:rtl/>
          <w:lang w:eastAsia="he-IL"/>
        </w:rPr>
        <w:t xml:space="preserve">אדוני היושב-ראש, חבריי השרים, חבריי חברי הכנסת, נתחיל בזה שמדינה פלסטינית לא יכולה לקום, </w:t>
      </w:r>
      <w:bookmarkStart w:id="31128" w:name="_ETM_Q78_353034"/>
      <w:bookmarkEnd w:id="31128"/>
      <w:r>
        <w:rPr>
          <w:rFonts w:hint="cs"/>
          <w:rtl/>
          <w:lang w:eastAsia="he-IL"/>
        </w:rPr>
        <w:t xml:space="preserve">כי אין דבר כזה עם פלסטיני. צריך להתחיל מהשורש. היסטורית </w:t>
      </w:r>
      <w:bookmarkStart w:id="31129" w:name="_ETM_Q78_358124"/>
      <w:bookmarkEnd w:id="31129"/>
      <w:r>
        <w:rPr>
          <w:rFonts w:hint="cs"/>
          <w:rtl/>
          <w:lang w:eastAsia="he-IL"/>
        </w:rPr>
        <w:t xml:space="preserve">לא היה עם כזה. משפטית בין-לאומית אין עם כזה. יש </w:t>
      </w:r>
      <w:bookmarkStart w:id="31130" w:name="_ETM_Q78_361854"/>
      <w:bookmarkEnd w:id="31130"/>
      <w:r>
        <w:rPr>
          <w:rFonts w:hint="cs"/>
          <w:rtl/>
          <w:lang w:eastAsia="he-IL"/>
        </w:rPr>
        <w:t xml:space="preserve">בהגדרות של המשפט הבין-לאומי חמישה פרמטרים שמגדירים עם: שפה, מטבע, </w:t>
      </w:r>
      <w:bookmarkStart w:id="31131" w:name="_ETM_Q78_370106"/>
      <w:bookmarkEnd w:id="31131"/>
      <w:r>
        <w:rPr>
          <w:rFonts w:hint="cs"/>
          <w:rtl/>
          <w:lang w:eastAsia="he-IL"/>
        </w:rPr>
        <w:t xml:space="preserve">מלך, מושל. אני תמיד שואל: מי היה המלך הפלסטיני </w:t>
      </w:r>
      <w:bookmarkStart w:id="31132" w:name="_ETM_Q78_371040"/>
      <w:bookmarkEnd w:id="31132"/>
      <w:r>
        <w:rPr>
          <w:rFonts w:hint="cs"/>
          <w:rtl/>
          <w:lang w:eastAsia="he-IL"/>
        </w:rPr>
        <w:t xml:space="preserve">הראשון? </w:t>
      </w:r>
    </w:p>
    <w:p w:rsidR="0086198E" w:rsidRDefault="0086198E" w:rsidP="008052BD">
      <w:pPr>
        <w:rPr>
          <w:rtl/>
          <w:lang w:eastAsia="he-IL"/>
        </w:rPr>
      </w:pPr>
    </w:p>
    <w:p w:rsidR="0086198E" w:rsidRDefault="0086198E" w:rsidP="008052BD">
      <w:pPr>
        <w:pStyle w:val="af7"/>
        <w:keepNext/>
        <w:rPr>
          <w:rtl/>
        </w:rPr>
      </w:pPr>
      <w:bookmarkStart w:id="31133" w:name="ET_interruption_5795_10"/>
      <w:r w:rsidRPr="008E3C73">
        <w:rPr>
          <w:rStyle w:val="TagStyle"/>
          <w:rtl/>
        </w:rPr>
        <w:t xml:space="preserve"> &lt;&lt; קריאה &gt;&gt; </w:t>
      </w:r>
      <w:r>
        <w:rPr>
          <w:rtl/>
        </w:rPr>
        <w:t>מנסור עבאס (רע"מ – הרשימה הערבית המאוחדת):</w:t>
      </w:r>
      <w:r w:rsidRPr="008E3C73">
        <w:rPr>
          <w:rStyle w:val="TagStyle"/>
          <w:rtl/>
        </w:rPr>
        <w:t xml:space="preserve"> &lt;&lt; קריאה &gt;&gt;</w:t>
      </w:r>
      <w:r>
        <w:rPr>
          <w:rtl/>
        </w:rPr>
        <w:t xml:space="preserve">  </w:t>
      </w:r>
      <w:bookmarkEnd w:id="31133"/>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סלאח א-דין. </w:t>
      </w:r>
    </w:p>
    <w:p w:rsidR="0086198E" w:rsidRDefault="0086198E" w:rsidP="008052BD">
      <w:pPr>
        <w:rPr>
          <w:rtl/>
          <w:lang w:eastAsia="he-IL"/>
        </w:rPr>
      </w:pPr>
    </w:p>
    <w:p w:rsidR="0086198E" w:rsidRDefault="0086198E" w:rsidP="008052BD">
      <w:pPr>
        <w:pStyle w:val="-"/>
        <w:keepNext/>
        <w:rPr>
          <w:rtl/>
        </w:rPr>
      </w:pPr>
      <w:bookmarkStart w:id="31134" w:name="ET_speakercontinue_6453_11"/>
      <w:r w:rsidRPr="008E3C73">
        <w:rPr>
          <w:rStyle w:val="TagStyle"/>
          <w:rtl/>
        </w:rPr>
        <w:t xml:space="preserve"> &lt;&lt; דובר_המשך &gt;&gt; </w:t>
      </w:r>
      <w:r>
        <w:rPr>
          <w:rtl/>
        </w:rPr>
        <w:t>שר האוצר בצלאל סמוטריץ':</w:t>
      </w:r>
      <w:r w:rsidRPr="008E3C73">
        <w:rPr>
          <w:rStyle w:val="TagStyle"/>
          <w:rtl/>
        </w:rPr>
        <w:t xml:space="preserve"> &lt;&lt; דובר_המשך &gt;&gt;</w:t>
      </w:r>
      <w:r>
        <w:rPr>
          <w:rtl/>
        </w:rPr>
        <w:t xml:space="preserve">  </w:t>
      </w:r>
      <w:bookmarkEnd w:id="31134"/>
    </w:p>
    <w:p w:rsidR="0086198E" w:rsidRDefault="0086198E" w:rsidP="008052BD">
      <w:pPr>
        <w:rPr>
          <w:rtl/>
          <w:lang w:eastAsia="he-IL"/>
        </w:rPr>
      </w:pPr>
    </w:p>
    <w:p w:rsidR="0086198E" w:rsidRDefault="0086198E" w:rsidP="00BD12A0">
      <w:pPr>
        <w:rPr>
          <w:rtl/>
          <w:lang w:eastAsia="he-IL"/>
        </w:rPr>
      </w:pPr>
      <w:r>
        <w:rPr>
          <w:rFonts w:hint="cs"/>
          <w:rtl/>
          <w:lang w:eastAsia="he-IL"/>
        </w:rPr>
        <w:t xml:space="preserve">מורשת, היסטוריה, לא היו מעולם. צריך לומר את </w:t>
      </w:r>
      <w:bookmarkStart w:id="31135" w:name="_ETM_Q78_380609"/>
      <w:bookmarkEnd w:id="31135"/>
      <w:r>
        <w:rPr>
          <w:rFonts w:hint="cs"/>
          <w:rtl/>
          <w:lang w:eastAsia="he-IL"/>
        </w:rPr>
        <w:t xml:space="preserve">האמת. אתם יודעים שהאמת </w:t>
      </w:r>
      <w:r>
        <w:rPr>
          <w:rtl/>
          <w:lang w:eastAsia="he-IL"/>
        </w:rPr>
        <w:t>–</w:t>
      </w:r>
      <w:r>
        <w:rPr>
          <w:rFonts w:hint="cs"/>
          <w:rtl/>
          <w:lang w:eastAsia="he-IL"/>
        </w:rPr>
        <w:t xml:space="preserve"> לפעמים כדאי לומר אותה. </w:t>
      </w:r>
      <w:bookmarkStart w:id="31136" w:name="_ETM_Q78_387330"/>
      <w:bookmarkEnd w:id="31136"/>
      <w:r>
        <w:rPr>
          <w:rFonts w:hint="cs"/>
          <w:rtl/>
          <w:lang w:eastAsia="he-IL"/>
        </w:rPr>
        <w:t>התנועה הלאומית הפלסטינית הוקמה על ידי המופתי כתנועת נגד לתנועה הציונית. היו ערבים</w:t>
      </w:r>
      <w:r w:rsidR="00BD12A0">
        <w:rPr>
          <w:rFonts w:hint="cs"/>
          <w:rtl/>
          <w:lang w:eastAsia="he-IL"/>
        </w:rPr>
        <w:t>,</w:t>
      </w:r>
      <w:r>
        <w:rPr>
          <w:rFonts w:hint="cs"/>
          <w:rtl/>
          <w:lang w:eastAsia="he-IL"/>
        </w:rPr>
        <w:t xml:space="preserve"> ערבים </w:t>
      </w:r>
      <w:bookmarkStart w:id="31137" w:name="_ETM_Q78_395128"/>
      <w:bookmarkEnd w:id="31137"/>
      <w:r>
        <w:rPr>
          <w:rFonts w:hint="cs"/>
          <w:rtl/>
          <w:lang w:eastAsia="he-IL"/>
        </w:rPr>
        <w:t xml:space="preserve">ככל הערבים. יש הרבה ערבים סביבנו, מוסלמים, </w:t>
      </w:r>
      <w:bookmarkStart w:id="31138" w:name="_ETM_Q78_401114"/>
      <w:bookmarkEnd w:id="31138"/>
      <w:r>
        <w:rPr>
          <w:rFonts w:hint="cs"/>
          <w:rtl/>
          <w:lang w:eastAsia="he-IL"/>
        </w:rPr>
        <w:t xml:space="preserve">לא מוסלמים. </w:t>
      </w:r>
    </w:p>
    <w:p w:rsidR="0086198E" w:rsidRDefault="0086198E" w:rsidP="008052BD">
      <w:pPr>
        <w:rPr>
          <w:rtl/>
          <w:lang w:eastAsia="he-IL"/>
        </w:rPr>
      </w:pPr>
    </w:p>
    <w:p w:rsidR="0086198E" w:rsidRDefault="0086198E" w:rsidP="008052BD">
      <w:pPr>
        <w:pStyle w:val="af7"/>
        <w:keepNext/>
        <w:rPr>
          <w:rtl/>
        </w:rPr>
      </w:pPr>
      <w:bookmarkStart w:id="31139" w:name="ET_interruption_5854_12"/>
      <w:r w:rsidRPr="008E3C73">
        <w:rPr>
          <w:rStyle w:val="TagStyle"/>
          <w:rtl/>
        </w:rPr>
        <w:t xml:space="preserve"> &lt;&lt; קריאה &gt;&gt; </w:t>
      </w:r>
      <w:r>
        <w:rPr>
          <w:rtl/>
        </w:rPr>
        <w:t>ווליד טאהא (רע"מ – הרשימה הערבית המאוחדת):</w:t>
      </w:r>
      <w:r w:rsidRPr="008E3C73">
        <w:rPr>
          <w:rStyle w:val="TagStyle"/>
          <w:rtl/>
        </w:rPr>
        <w:t xml:space="preserve"> &lt;&lt; קריאה &gt;&gt;</w:t>
      </w:r>
      <w:r>
        <w:rPr>
          <w:rtl/>
        </w:rPr>
        <w:t xml:space="preserve">  </w:t>
      </w:r>
      <w:bookmarkEnd w:id="3113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ודאי התנועה הציונית. </w:t>
      </w:r>
    </w:p>
    <w:p w:rsidR="0086198E" w:rsidRDefault="0086198E" w:rsidP="008052BD">
      <w:pPr>
        <w:rPr>
          <w:rtl/>
          <w:lang w:eastAsia="he-IL"/>
        </w:rPr>
      </w:pPr>
    </w:p>
    <w:p w:rsidR="0086198E" w:rsidRDefault="0086198E" w:rsidP="008052BD">
      <w:pPr>
        <w:pStyle w:val="-"/>
        <w:keepNext/>
        <w:rPr>
          <w:rtl/>
        </w:rPr>
      </w:pPr>
      <w:bookmarkStart w:id="31140" w:name="ET_speakercontinue_6453_13"/>
      <w:r w:rsidRPr="008E3C73">
        <w:rPr>
          <w:rStyle w:val="TagStyle"/>
          <w:rtl/>
        </w:rPr>
        <w:t xml:space="preserve"> &lt;&lt; דובר_המשך &gt;&gt; </w:t>
      </w:r>
      <w:r>
        <w:rPr>
          <w:rtl/>
        </w:rPr>
        <w:t>שר האוצר בצלאל סמוטריץ':</w:t>
      </w:r>
      <w:r w:rsidRPr="008E3C73">
        <w:rPr>
          <w:rStyle w:val="TagStyle"/>
          <w:rtl/>
        </w:rPr>
        <w:t xml:space="preserve"> &lt;&lt; דובר_המשך &gt;&gt;</w:t>
      </w:r>
      <w:r>
        <w:rPr>
          <w:rtl/>
        </w:rPr>
        <w:t xml:space="preserve">  </w:t>
      </w:r>
      <w:bookmarkEnd w:id="31140"/>
    </w:p>
    <w:p w:rsidR="0086198E" w:rsidRDefault="0086198E" w:rsidP="008052BD">
      <w:pPr>
        <w:rPr>
          <w:rtl/>
          <w:lang w:eastAsia="he-IL"/>
        </w:rPr>
      </w:pPr>
    </w:p>
    <w:p w:rsidR="0086198E" w:rsidRDefault="0086198E" w:rsidP="00BD12A0">
      <w:pPr>
        <w:rPr>
          <w:rtl/>
        </w:rPr>
      </w:pPr>
      <w:r>
        <w:rPr>
          <w:rFonts w:hint="cs"/>
          <w:rtl/>
          <w:lang w:eastAsia="he-IL"/>
        </w:rPr>
        <w:t xml:space="preserve">היגרו לארץ ישראל </w:t>
      </w:r>
      <w:r>
        <w:rPr>
          <w:rtl/>
          <w:lang w:eastAsia="he-IL"/>
        </w:rPr>
        <w:t>–</w:t>
      </w:r>
      <w:r>
        <w:rPr>
          <w:rFonts w:hint="cs"/>
          <w:rtl/>
          <w:lang w:eastAsia="he-IL"/>
        </w:rPr>
        <w:t xml:space="preserve"> אגב, מרביתם בעקבות תהליכי </w:t>
      </w:r>
      <w:bookmarkStart w:id="31141" w:name="_ETM_Q78_406161"/>
      <w:bookmarkEnd w:id="31141"/>
      <w:r>
        <w:rPr>
          <w:rFonts w:hint="cs"/>
          <w:rtl/>
          <w:lang w:eastAsia="he-IL"/>
        </w:rPr>
        <w:t xml:space="preserve">שיבת ציון, החזרה של היהודים לארץ ישראל. היהודים באים לארץ ישראל ומפריחים </w:t>
      </w:r>
      <w:bookmarkStart w:id="31142" w:name="_ETM_Q78_413537"/>
      <w:bookmarkEnd w:id="31142"/>
      <w:r>
        <w:rPr>
          <w:rFonts w:hint="cs"/>
          <w:rtl/>
          <w:lang w:eastAsia="he-IL"/>
        </w:rPr>
        <w:t xml:space="preserve">בה את השממה, ואז פתאום יש פרנסה, יש תעסוקה. פתאום החול והמלריות </w:t>
      </w:r>
      <w:bookmarkStart w:id="31143" w:name="_ETM_Q78_417892"/>
      <w:bookmarkEnd w:id="31143"/>
      <w:r>
        <w:rPr>
          <w:rFonts w:hint="cs"/>
          <w:rtl/>
          <w:lang w:eastAsia="he-IL"/>
        </w:rPr>
        <w:t>והביצות הופכים ל"ו</w:t>
      </w:r>
      <w:r w:rsidRPr="00281C4C">
        <w:rPr>
          <w:rtl/>
        </w:rPr>
        <w:t>אתם הרי ישראל ענפכם תתנו ופריכם תשאו</w:t>
      </w:r>
      <w:r>
        <w:rPr>
          <w:rFonts w:hint="cs"/>
          <w:rtl/>
        </w:rPr>
        <w:t xml:space="preserve">". ושואל </w:t>
      </w:r>
      <w:bookmarkStart w:id="31144" w:name="_ETM_Q78_428115"/>
      <w:bookmarkEnd w:id="31144"/>
      <w:r>
        <w:rPr>
          <w:rFonts w:hint="cs"/>
          <w:rtl/>
        </w:rPr>
        <w:t>את עצמו המופתי: איך אני מתנגד לתהליך הזה? שאגב</w:t>
      </w:r>
      <w:r w:rsidR="00BD12A0">
        <w:rPr>
          <w:rFonts w:hint="cs"/>
          <w:rtl/>
        </w:rPr>
        <w:t>,</w:t>
      </w:r>
      <w:r>
        <w:rPr>
          <w:rFonts w:hint="cs"/>
          <w:rtl/>
        </w:rPr>
        <w:t xml:space="preserve"> הוא סטירת לחי תיאולוגית גדולה מאוד לאסלאם. הרי האסלאם </w:t>
      </w:r>
      <w:bookmarkStart w:id="31145" w:name="_ETM_Q78_433764"/>
      <w:bookmarkEnd w:id="31145"/>
      <w:r>
        <w:rPr>
          <w:rFonts w:hint="cs"/>
          <w:rtl/>
        </w:rPr>
        <w:t xml:space="preserve">בנוי על זה שהעם היהודי חטא והקדוש ברוך הוא מחליף </w:t>
      </w:r>
      <w:bookmarkStart w:id="31146" w:name="_ETM_Q78_438308"/>
      <w:bookmarkEnd w:id="31146"/>
      <w:r>
        <w:rPr>
          <w:rFonts w:hint="cs"/>
          <w:rtl/>
        </w:rPr>
        <w:t xml:space="preserve">אותו בעם אחר. עכשיו העם היהודי חוזר חזרה לקדמת בימת </w:t>
      </w:r>
      <w:bookmarkStart w:id="31147" w:name="_ETM_Q78_439293"/>
      <w:bookmarkEnd w:id="31147"/>
      <w:r>
        <w:rPr>
          <w:rFonts w:hint="cs"/>
          <w:rtl/>
        </w:rPr>
        <w:t xml:space="preserve">ההיסטוריה ומקים חזרה מדינה. מה עושה האסלאם? מה, </w:t>
      </w:r>
      <w:bookmarkStart w:id="31148" w:name="_ETM_Q78_444198"/>
      <w:bookmarkEnd w:id="31148"/>
      <w:r>
        <w:rPr>
          <w:rFonts w:hint="cs"/>
          <w:rtl/>
        </w:rPr>
        <w:t xml:space="preserve">מסתבר שהכול שקר? אז </w:t>
      </w:r>
      <w:bookmarkStart w:id="31149" w:name="_ETM_Q78_446743"/>
      <w:bookmarkEnd w:id="31149"/>
      <w:r>
        <w:rPr>
          <w:rFonts w:hint="cs"/>
          <w:rtl/>
        </w:rPr>
        <w:t xml:space="preserve">צריך להילחם בתנועה הציונית. אז מקימים כביכול תנועה לאומית פיקטיבית כדי להגיד: יש לנו תביעות לאומיות כאן. אבל </w:t>
      </w:r>
      <w:bookmarkStart w:id="31150" w:name="_ETM_Q78_455319"/>
      <w:bookmarkEnd w:id="31150"/>
      <w:r>
        <w:rPr>
          <w:rFonts w:hint="cs"/>
          <w:rtl/>
        </w:rPr>
        <w:t xml:space="preserve">אין דבר כזה עם פלסטיני. </w:t>
      </w:r>
    </w:p>
    <w:p w:rsidR="0086198E" w:rsidRDefault="0086198E" w:rsidP="008052BD">
      <w:pPr>
        <w:rPr>
          <w:rtl/>
        </w:rPr>
      </w:pPr>
      <w:bookmarkStart w:id="31151" w:name="_ETM_Q78_458386"/>
      <w:bookmarkEnd w:id="31151"/>
    </w:p>
    <w:p w:rsidR="00BD12A0" w:rsidRDefault="0086198E" w:rsidP="00BD12A0">
      <w:pPr>
        <w:rPr>
          <w:rtl/>
        </w:rPr>
      </w:pPr>
      <w:bookmarkStart w:id="31152" w:name="_ETM_Q78_458593"/>
      <w:bookmarkStart w:id="31153" w:name="_ETM_Q78_458613"/>
      <w:bookmarkEnd w:id="31152"/>
      <w:bookmarkEnd w:id="31153"/>
      <w:r>
        <w:rPr>
          <w:rFonts w:hint="cs"/>
          <w:rtl/>
        </w:rPr>
        <w:t>א</w:t>
      </w:r>
      <w:bookmarkStart w:id="31154" w:name="_ETM_Q78_458685"/>
      <w:bookmarkEnd w:id="31154"/>
      <w:r>
        <w:rPr>
          <w:rFonts w:hint="cs"/>
          <w:rtl/>
        </w:rPr>
        <w:t xml:space="preserve">גב, אתם יודעים מה הסיבה </w:t>
      </w:r>
      <w:bookmarkStart w:id="31155" w:name="_ETM_Q78_457746"/>
      <w:bookmarkEnd w:id="31155"/>
      <w:r>
        <w:rPr>
          <w:rFonts w:hint="cs"/>
          <w:rtl/>
        </w:rPr>
        <w:t>ששוב ושוב ושוב, כל פעם, באוסלו, בקמפ</w:t>
      </w:r>
      <w:r w:rsidR="00BD12A0">
        <w:rPr>
          <w:rFonts w:hint="cs"/>
          <w:rtl/>
        </w:rPr>
        <w:t xml:space="preserve"> </w:t>
      </w:r>
      <w:r>
        <w:rPr>
          <w:rFonts w:hint="cs"/>
          <w:rtl/>
        </w:rPr>
        <w:t>דייוויד, באנאפוליס,</w:t>
      </w:r>
      <w:bookmarkStart w:id="31156" w:name="_ETM_Q78_462429"/>
      <w:bookmarkEnd w:id="31156"/>
      <w:r>
        <w:rPr>
          <w:rFonts w:hint="cs"/>
          <w:rtl/>
        </w:rPr>
        <w:t xml:space="preserve"> כל פעם כשהיו, לצערי, אצלנו מי שקצת התבלבלו והסכימו לוותר, </w:t>
      </w:r>
      <w:bookmarkStart w:id="31157" w:name="_ETM_Q78_470548"/>
      <w:bookmarkEnd w:id="31157"/>
      <w:r>
        <w:rPr>
          <w:rFonts w:hint="cs"/>
          <w:rtl/>
        </w:rPr>
        <w:t xml:space="preserve">ברגע האמת </w:t>
      </w:r>
      <w:r>
        <w:rPr>
          <w:rtl/>
        </w:rPr>
        <w:t>–</w:t>
      </w:r>
      <w:r>
        <w:rPr>
          <w:rFonts w:hint="cs"/>
          <w:rtl/>
        </w:rPr>
        <w:t xml:space="preserve"> אז ערפאת בזמנו פוצץ את המשא ומתן </w:t>
      </w:r>
      <w:bookmarkStart w:id="31158" w:name="_ETM_Q78_470872"/>
      <w:bookmarkEnd w:id="31158"/>
      <w:r>
        <w:rPr>
          <w:rFonts w:hint="cs"/>
          <w:rtl/>
        </w:rPr>
        <w:t xml:space="preserve">והלך לפוצץ אוטובוסים במרכזי ערים במדינת ישראל. הפלסטינים, המכונים </w:t>
      </w:r>
      <w:bookmarkStart w:id="31159" w:name="_ETM_Q78_476644"/>
      <w:bookmarkEnd w:id="31159"/>
      <w:r>
        <w:rPr>
          <w:rFonts w:hint="cs"/>
          <w:rtl/>
        </w:rPr>
        <w:t xml:space="preserve">פלסטינים שלא בצדק </w:t>
      </w:r>
      <w:r>
        <w:rPr>
          <w:rFonts w:hint="eastAsia"/>
          <w:rtl/>
        </w:rPr>
        <w:t>–</w:t>
      </w:r>
      <w:r>
        <w:rPr>
          <w:rFonts w:hint="cs"/>
          <w:rtl/>
        </w:rPr>
        <w:t xml:space="preserve"> כי סבתא שלי, זיכרונה לברכה, הייתה פלסטינית, </w:t>
      </w:r>
      <w:bookmarkStart w:id="31160" w:name="_ETM_Q78_481029"/>
      <w:bookmarkEnd w:id="31160"/>
      <w:r>
        <w:rPr>
          <w:rFonts w:hint="cs"/>
          <w:rtl/>
        </w:rPr>
        <w:t>נולדה פה בפלסטין</w:t>
      </w:r>
      <w:r w:rsidR="00BD12A0">
        <w:rPr>
          <w:rFonts w:hint="cs"/>
          <w:rtl/>
        </w:rPr>
        <w:t>,</w:t>
      </w:r>
      <w:r>
        <w:rPr>
          <w:rFonts w:hint="cs"/>
          <w:rtl/>
        </w:rPr>
        <w:t xml:space="preserve"> אבל המכונים שלא בצדק פלסטינים לא יכולים </w:t>
      </w:r>
      <w:bookmarkStart w:id="31161" w:name="_ETM_Q78_486847"/>
      <w:bookmarkEnd w:id="31161"/>
      <w:r>
        <w:rPr>
          <w:rFonts w:hint="cs"/>
          <w:rtl/>
        </w:rPr>
        <w:t xml:space="preserve">להכיר בקיומה של מדינה יהודית. הם לא רוצים לחיות </w:t>
      </w:r>
      <w:bookmarkStart w:id="31162" w:name="_ETM_Q78_488754"/>
      <w:bookmarkEnd w:id="31162"/>
      <w:r>
        <w:rPr>
          <w:rFonts w:hint="cs"/>
          <w:rtl/>
        </w:rPr>
        <w:t xml:space="preserve">לצידה </w:t>
      </w:r>
      <w:r>
        <w:rPr>
          <w:rFonts w:hint="eastAsia"/>
          <w:rtl/>
        </w:rPr>
        <w:t>–</w:t>
      </w:r>
      <w:r>
        <w:rPr>
          <w:rFonts w:hint="cs"/>
          <w:rtl/>
        </w:rPr>
        <w:t xml:space="preserve"> הם רוצים לחיות במקומה; מכיוון שברגע שהם </w:t>
      </w:r>
      <w:bookmarkStart w:id="31163" w:name="_ETM_Q78_491267"/>
      <w:bookmarkEnd w:id="31163"/>
      <w:r>
        <w:rPr>
          <w:rFonts w:hint="cs"/>
          <w:rtl/>
        </w:rPr>
        <w:t xml:space="preserve">יכירו בקיומה, הם שומטים את הקרקע מתחת לעצם הגדרת הקיום </w:t>
      </w:r>
      <w:bookmarkStart w:id="31164" w:name="_ETM_Q78_495177"/>
      <w:bookmarkEnd w:id="31164"/>
      <w:r>
        <w:rPr>
          <w:rFonts w:hint="cs"/>
          <w:rtl/>
        </w:rPr>
        <w:t xml:space="preserve">שלהם. אין להם זכות קיום כתנועה לאומית אם לא שלילת </w:t>
      </w:r>
      <w:bookmarkStart w:id="31165" w:name="_ETM_Q78_498974"/>
      <w:bookmarkEnd w:id="31165"/>
      <w:r>
        <w:rPr>
          <w:rFonts w:hint="cs"/>
          <w:rtl/>
        </w:rPr>
        <w:t xml:space="preserve">התנועה הלאומית הציונית היהודית. </w:t>
      </w:r>
      <w:r>
        <w:t>Once</w:t>
      </w:r>
      <w:r>
        <w:rPr>
          <w:rFonts w:hint="cs"/>
          <w:rtl/>
        </w:rPr>
        <w:t xml:space="preserve"> הם הכירו בזה שיש מדינה </w:t>
      </w:r>
      <w:bookmarkStart w:id="31166" w:name="_ETM_Q78_505469"/>
      <w:bookmarkEnd w:id="31166"/>
      <w:r>
        <w:rPr>
          <w:rFonts w:hint="cs"/>
          <w:rtl/>
        </w:rPr>
        <w:t xml:space="preserve">יהודית, עם יהודי בארץ ישראל, הם חוזרים להיות ערבים </w:t>
      </w:r>
      <w:bookmarkStart w:id="31167" w:name="_ETM_Q78_509423"/>
      <w:bookmarkEnd w:id="31167"/>
      <w:r>
        <w:rPr>
          <w:rFonts w:hint="cs"/>
          <w:rtl/>
        </w:rPr>
        <w:t xml:space="preserve">ככל הערבים. זה פשוט. הם לא יכולים להקים מדינה פלסטינית </w:t>
      </w:r>
      <w:bookmarkStart w:id="31168" w:name="_ETM_Q78_514525"/>
      <w:bookmarkEnd w:id="31168"/>
      <w:r>
        <w:rPr>
          <w:rFonts w:hint="cs"/>
          <w:rtl/>
        </w:rPr>
        <w:t xml:space="preserve">כי ארץ ישראל שלנו, מה לעשות? מכוח התנ"ך, מכוח </w:t>
      </w:r>
      <w:bookmarkStart w:id="31169" w:name="_ETM_Q78_517433"/>
      <w:bookmarkEnd w:id="31169"/>
      <w:r>
        <w:rPr>
          <w:rFonts w:hint="cs"/>
          <w:rtl/>
        </w:rPr>
        <w:t xml:space="preserve">ההבטחה האלוקית, מכוח האבות, מכוח ההיסטוריה </w:t>
      </w:r>
      <w:r w:rsidR="00BD12A0">
        <w:rPr>
          <w:rFonts w:hint="eastAsia"/>
          <w:rtl/>
        </w:rPr>
        <w:t xml:space="preserve">– </w:t>
      </w:r>
      <w:r>
        <w:rPr>
          <w:rFonts w:hint="cs"/>
          <w:rtl/>
        </w:rPr>
        <w:t xml:space="preserve">היסטוריה של אלפי שנים, </w:t>
      </w:r>
      <w:bookmarkStart w:id="31170" w:name="_ETM_Q78_522768"/>
      <w:bookmarkEnd w:id="31170"/>
      <w:r>
        <w:rPr>
          <w:rFonts w:hint="cs"/>
          <w:rtl/>
        </w:rPr>
        <w:t xml:space="preserve">לא משהו מומצא של 70, 80, 90 </w:t>
      </w:r>
      <w:r w:rsidR="00BD12A0">
        <w:rPr>
          <w:rFonts w:hint="cs"/>
          <w:rtl/>
        </w:rPr>
        <w:t>ה</w:t>
      </w:r>
      <w:r>
        <w:rPr>
          <w:rFonts w:hint="cs"/>
          <w:rtl/>
        </w:rPr>
        <w:t>שנה האחרונות.</w:t>
      </w:r>
      <w:bookmarkStart w:id="31171" w:name="_ETM_Q78_529530"/>
      <w:bookmarkEnd w:id="31171"/>
      <w:r>
        <w:rPr>
          <w:rFonts w:hint="cs"/>
          <w:rtl/>
        </w:rPr>
        <w:t xml:space="preserve"> </w:t>
      </w:r>
    </w:p>
    <w:p w:rsidR="00BD12A0" w:rsidRDefault="00BD12A0" w:rsidP="00BD12A0">
      <w:pPr>
        <w:rPr>
          <w:rtl/>
        </w:rPr>
      </w:pPr>
    </w:p>
    <w:p w:rsidR="0086198E" w:rsidRDefault="0086198E" w:rsidP="00BD12A0">
      <w:pPr>
        <w:rPr>
          <w:rtl/>
        </w:rPr>
      </w:pPr>
      <w:r>
        <w:rPr>
          <w:rFonts w:hint="cs"/>
          <w:rtl/>
        </w:rPr>
        <w:t xml:space="preserve">זו הארץ שלנו מכוח המשפט הבין-לאומי, גם את זה </w:t>
      </w:r>
      <w:bookmarkStart w:id="31172" w:name="_ETM_Q78_534534"/>
      <w:bookmarkEnd w:id="31172"/>
      <w:r>
        <w:rPr>
          <w:rFonts w:hint="cs"/>
          <w:rtl/>
        </w:rPr>
        <w:t xml:space="preserve">צריך לומר. המשפט הבין-לאומי, אגב, מכיר במורשת, בהיסטוריה, בערכים, </w:t>
      </w:r>
      <w:bookmarkStart w:id="31173" w:name="_ETM_Q78_538930"/>
      <w:bookmarkEnd w:id="31173"/>
      <w:r>
        <w:rPr>
          <w:rFonts w:hint="cs"/>
          <w:rtl/>
        </w:rPr>
        <w:t xml:space="preserve">בתנ"ך. ההחלטה האחרונה המחייבת מבחינת המשפט הבין-לאומי היא הצהרת בלפור, </w:t>
      </w:r>
      <w:bookmarkStart w:id="31174" w:name="_ETM_Q78_544371"/>
      <w:bookmarkEnd w:id="31174"/>
      <w:r>
        <w:rPr>
          <w:rFonts w:hint="cs"/>
          <w:rtl/>
        </w:rPr>
        <w:t xml:space="preserve">סן רמו. החלטת החלוקה לא קיבלה שום תוקף בין-לאומי, מכיוון שהערבים </w:t>
      </w:r>
      <w:bookmarkStart w:id="31175" w:name="_ETM_Q78_549040"/>
      <w:bookmarkEnd w:id="31175"/>
      <w:r>
        <w:rPr>
          <w:rFonts w:hint="cs"/>
          <w:rtl/>
        </w:rPr>
        <w:t xml:space="preserve">דחו אותה. שתי מדינות בכל העולם הכירו בכיבוש הלא-חוקי הירדני </w:t>
      </w:r>
      <w:bookmarkStart w:id="31176" w:name="_ETM_Q78_557369"/>
      <w:bookmarkEnd w:id="31176"/>
      <w:r>
        <w:rPr>
          <w:rFonts w:hint="cs"/>
          <w:rtl/>
        </w:rPr>
        <w:t>שהיה פה בסך הכול 19 שנה. אז גם על</w:t>
      </w:r>
      <w:bookmarkStart w:id="31177" w:name="_ETM_Q78_559648"/>
      <w:bookmarkEnd w:id="31177"/>
      <w:r>
        <w:rPr>
          <w:rFonts w:hint="cs"/>
          <w:rtl/>
        </w:rPr>
        <w:t xml:space="preserve"> פי המשפט הבין-לאומי זה שלנו. אבל שוב, קודם כול </w:t>
      </w:r>
      <w:bookmarkStart w:id="31178" w:name="_ETM_Q78_563236"/>
      <w:bookmarkEnd w:id="31178"/>
      <w:r>
        <w:rPr>
          <w:rFonts w:hint="cs"/>
          <w:rtl/>
        </w:rPr>
        <w:t xml:space="preserve">מצד האמת, ההיסטוריה. </w:t>
      </w:r>
    </w:p>
    <w:p w:rsidR="0086198E" w:rsidRDefault="0086198E" w:rsidP="008052BD">
      <w:pPr>
        <w:rPr>
          <w:rtl/>
        </w:rPr>
      </w:pPr>
      <w:bookmarkStart w:id="31179" w:name="_ETM_Q78_567676"/>
      <w:bookmarkEnd w:id="31179"/>
    </w:p>
    <w:p w:rsidR="0086198E" w:rsidRDefault="0086198E" w:rsidP="00BD12A0">
      <w:pPr>
        <w:rPr>
          <w:rtl/>
        </w:rPr>
      </w:pPr>
      <w:bookmarkStart w:id="31180" w:name="_ETM_Q78_568080"/>
      <w:bookmarkStart w:id="31181" w:name="_ETM_Q78_568106"/>
      <w:bookmarkStart w:id="31182" w:name="_ETM_Q78_568181"/>
      <w:bookmarkEnd w:id="31180"/>
      <w:bookmarkEnd w:id="31181"/>
      <w:bookmarkEnd w:id="31182"/>
      <w:r>
        <w:rPr>
          <w:rFonts w:hint="cs"/>
          <w:rtl/>
        </w:rPr>
        <w:t>עכשיו צריך לומר לעולם</w:t>
      </w:r>
      <w:r w:rsidR="00BD12A0">
        <w:rPr>
          <w:rFonts w:hint="cs"/>
          <w:rtl/>
        </w:rPr>
        <w:t>:</w:t>
      </w:r>
      <w:r>
        <w:rPr>
          <w:rFonts w:hint="cs"/>
          <w:rtl/>
        </w:rPr>
        <w:t xml:space="preserve"> המפעל הציוני הוא </w:t>
      </w:r>
      <w:bookmarkStart w:id="31183" w:name="_ETM_Q78_569864"/>
      <w:bookmarkEnd w:id="31183"/>
      <w:r>
        <w:rPr>
          <w:rFonts w:hint="cs"/>
          <w:rtl/>
        </w:rPr>
        <w:t xml:space="preserve">המפעל הצודק והמוסרי ביותר בפרספקטיבה היסטורית ובין-לאומית שהתרחש בעולם </w:t>
      </w:r>
      <w:bookmarkStart w:id="31184" w:name="_ETM_Q78_573195"/>
      <w:bookmarkEnd w:id="31184"/>
      <w:r>
        <w:rPr>
          <w:rFonts w:hint="cs"/>
          <w:rtl/>
        </w:rPr>
        <w:t>במאות השנים האחרונות. אחרי</w:t>
      </w:r>
      <w:r w:rsidR="00BD12A0">
        <w:rPr>
          <w:rFonts w:hint="cs"/>
          <w:rtl/>
        </w:rPr>
        <w:t xml:space="preserve"> אלפיים </w:t>
      </w:r>
      <w:r>
        <w:rPr>
          <w:rFonts w:hint="cs"/>
          <w:rtl/>
        </w:rPr>
        <w:t>שנות גלות, נדידות ורדיפות, העולם</w:t>
      </w:r>
      <w:bookmarkStart w:id="31185" w:name="_ETM_Q78_581690"/>
      <w:bookmarkEnd w:id="31185"/>
      <w:r w:rsidR="00BD12A0">
        <w:rPr>
          <w:rFonts w:hint="cs"/>
          <w:rtl/>
        </w:rPr>
        <w:t>,</w:t>
      </w:r>
      <w:r>
        <w:rPr>
          <w:rFonts w:hint="cs"/>
          <w:rtl/>
        </w:rPr>
        <w:t xml:space="preserve"> כן</w:t>
      </w:r>
      <w:r w:rsidR="00BD12A0">
        <w:rPr>
          <w:rFonts w:hint="cs"/>
          <w:rtl/>
        </w:rPr>
        <w:t>,</w:t>
      </w:r>
      <w:r>
        <w:rPr>
          <w:rFonts w:hint="cs"/>
          <w:rtl/>
        </w:rPr>
        <w:t xml:space="preserve"> אפשר, היה שותף לתהליך הזה שהחזיר את העם היהודי </w:t>
      </w:r>
      <w:bookmarkStart w:id="31186" w:name="_ETM_Q78_582178"/>
      <w:bookmarkEnd w:id="31186"/>
      <w:r>
        <w:rPr>
          <w:rFonts w:hint="cs"/>
          <w:rtl/>
        </w:rPr>
        <w:t xml:space="preserve">אל המולדת ההיסטורית שלו. יהודה ושומרון הם חלק בלתי </w:t>
      </w:r>
      <w:bookmarkStart w:id="31187" w:name="_ETM_Q78_587826"/>
      <w:bookmarkEnd w:id="31187"/>
      <w:r>
        <w:rPr>
          <w:rFonts w:hint="cs"/>
          <w:rtl/>
        </w:rPr>
        <w:t xml:space="preserve">נפרד מהדבר הזה. </w:t>
      </w:r>
    </w:p>
    <w:p w:rsidR="0086198E" w:rsidRDefault="0086198E" w:rsidP="008052BD">
      <w:pPr>
        <w:rPr>
          <w:rtl/>
        </w:rPr>
      </w:pPr>
    </w:p>
    <w:p w:rsidR="0086198E" w:rsidRDefault="0086198E" w:rsidP="00BD12A0">
      <w:pPr>
        <w:rPr>
          <w:rtl/>
        </w:rPr>
      </w:pPr>
      <w:r>
        <w:rPr>
          <w:rFonts w:hint="cs"/>
          <w:rtl/>
        </w:rPr>
        <w:t xml:space="preserve">ולא יכולה לקום מדינה פלסטינית גם כיוון שהיא תסכן את קיומה של </w:t>
      </w:r>
      <w:bookmarkStart w:id="31188" w:name="_ETM_Q78_593500"/>
      <w:bookmarkEnd w:id="31188"/>
      <w:r>
        <w:rPr>
          <w:rFonts w:hint="cs"/>
          <w:rtl/>
        </w:rPr>
        <w:t xml:space="preserve">מדינת ישראל. ואם היו עוד כאלה תמימים שחשבו בחברה הישראלית </w:t>
      </w:r>
      <w:bookmarkStart w:id="31189" w:name="_ETM_Q78_597462"/>
      <w:bookmarkEnd w:id="31189"/>
      <w:r>
        <w:rPr>
          <w:rFonts w:hint="cs"/>
          <w:rtl/>
        </w:rPr>
        <w:t>אחרת, כולם התפכחו, או הרוב הגדול. יש עוד כאלה עיוורים באפלה. הרוב המוחלט בכל סקרי דעת הקהל של הח</w:t>
      </w:r>
      <w:bookmarkStart w:id="31190" w:name="_ETM_Q78_607302"/>
      <w:bookmarkEnd w:id="31190"/>
      <w:r>
        <w:rPr>
          <w:rFonts w:hint="cs"/>
          <w:rtl/>
        </w:rPr>
        <w:t xml:space="preserve">ברה הישראלית מבין שזה אסון. כשאנחנו מפקירים שטח, מתכנסים מאחורי </w:t>
      </w:r>
      <w:bookmarkStart w:id="31191" w:name="_ETM_Q78_610311"/>
      <w:bookmarkEnd w:id="31191"/>
      <w:r>
        <w:rPr>
          <w:rFonts w:hint="cs"/>
          <w:rtl/>
        </w:rPr>
        <w:t xml:space="preserve">קירות וגדרות, אנחנו מקבלים מפלצות טרור נאציות אכזריות כמו החמאס. </w:t>
      </w:r>
      <w:bookmarkStart w:id="31192" w:name="_ETM_Q78_617106"/>
      <w:bookmarkEnd w:id="31192"/>
      <w:r>
        <w:rPr>
          <w:rFonts w:hint="cs"/>
          <w:rtl/>
        </w:rPr>
        <w:t xml:space="preserve">הרי ברור לכולם שאם מחר קמה מדינה כזאת, החמאס משתלט </w:t>
      </w:r>
      <w:bookmarkStart w:id="31193" w:name="_ETM_Q78_618304"/>
      <w:bookmarkEnd w:id="31193"/>
      <w:r>
        <w:rPr>
          <w:rFonts w:hint="cs"/>
          <w:rtl/>
        </w:rPr>
        <w:t xml:space="preserve">עליה ברגע. </w:t>
      </w:r>
      <w:r w:rsidR="00BD12A0">
        <w:rPr>
          <w:rFonts w:hint="cs"/>
          <w:rtl/>
        </w:rPr>
        <w:t xml:space="preserve">היום </w:t>
      </w:r>
      <w:r>
        <w:rPr>
          <w:rFonts w:hint="cs"/>
          <w:rtl/>
        </w:rPr>
        <w:t xml:space="preserve">87% מהערבים ביהודה ושומרון תומכים בטבח </w:t>
      </w:r>
      <w:bookmarkStart w:id="31194" w:name="_ETM_Q78_623768"/>
      <w:bookmarkEnd w:id="31194"/>
      <w:r>
        <w:rPr>
          <w:rFonts w:hint="cs"/>
          <w:rtl/>
        </w:rPr>
        <w:t xml:space="preserve">הנורא הזה. אף אחד מראשי המכונים המתונים, פתח, רשות פלסטינית, אף אחד לא גינה את הרצח הזה. ברגע משתלטים על </w:t>
      </w:r>
      <w:bookmarkStart w:id="31195" w:name="_ETM_Q78_631984"/>
      <w:bookmarkEnd w:id="31195"/>
      <w:r>
        <w:rPr>
          <w:rFonts w:hint="cs"/>
          <w:rtl/>
        </w:rPr>
        <w:t xml:space="preserve">זה, זורקים את הפתח מהגגות. מה זה מדינה פלסטינית? זה </w:t>
      </w:r>
      <w:bookmarkStart w:id="31196" w:name="_ETM_Q78_635196"/>
      <w:bookmarkEnd w:id="31196"/>
      <w:r>
        <w:rPr>
          <w:rFonts w:hint="cs"/>
          <w:rtl/>
        </w:rPr>
        <w:t xml:space="preserve">לקחת את עזה, להכפיל אותה פי 20, לשים אותה </w:t>
      </w:r>
      <w:bookmarkStart w:id="31197" w:name="_ETM_Q78_636694"/>
      <w:bookmarkEnd w:id="31197"/>
      <w:r>
        <w:rPr>
          <w:rFonts w:hint="cs"/>
          <w:rtl/>
        </w:rPr>
        <w:t xml:space="preserve">בשטח ששולט גיאוגרפית וטופוגרפית על רוב שטחה של </w:t>
      </w:r>
      <w:bookmarkStart w:id="31198" w:name="_ETM_Q78_640058"/>
      <w:bookmarkEnd w:id="31198"/>
      <w:r>
        <w:rPr>
          <w:rFonts w:hint="cs"/>
          <w:rtl/>
        </w:rPr>
        <w:t xml:space="preserve">מדינת ישראל </w:t>
      </w:r>
      <w:r>
        <w:rPr>
          <w:rFonts w:hint="eastAsia"/>
          <w:rtl/>
        </w:rPr>
        <w:t>–</w:t>
      </w:r>
      <w:r>
        <w:rPr>
          <w:rFonts w:hint="cs"/>
          <w:rtl/>
        </w:rPr>
        <w:t xml:space="preserve"> צריך להיות חולה בשביל </w:t>
      </w:r>
      <w:bookmarkStart w:id="31199" w:name="_ETM_Q78_643842"/>
      <w:bookmarkEnd w:id="31199"/>
      <w:r>
        <w:rPr>
          <w:rFonts w:hint="cs"/>
          <w:rtl/>
        </w:rPr>
        <w:t>לעשות את זה.</w:t>
      </w:r>
    </w:p>
    <w:p w:rsidR="0086198E" w:rsidRDefault="0086198E" w:rsidP="008052BD">
      <w:pPr>
        <w:rPr>
          <w:rtl/>
        </w:rPr>
      </w:pPr>
    </w:p>
    <w:p w:rsidR="0086198E" w:rsidRPr="00281C4C" w:rsidRDefault="0086198E" w:rsidP="002E4218">
      <w:pPr>
        <w:rPr>
          <w:rtl/>
        </w:rPr>
      </w:pPr>
      <w:r>
        <w:rPr>
          <w:rFonts w:hint="cs"/>
          <w:rtl/>
        </w:rPr>
        <w:t xml:space="preserve"> זה לא יקרה, כי אין דבר כזה </w:t>
      </w:r>
      <w:bookmarkStart w:id="31200" w:name="_ETM_Q78_647532"/>
      <w:bookmarkEnd w:id="31200"/>
      <w:r>
        <w:rPr>
          <w:rFonts w:hint="cs"/>
          <w:rtl/>
        </w:rPr>
        <w:t>עם פלסטיני</w:t>
      </w:r>
      <w:r w:rsidR="002E4218">
        <w:rPr>
          <w:rFonts w:hint="cs"/>
          <w:rtl/>
        </w:rPr>
        <w:t>,</w:t>
      </w:r>
      <w:r>
        <w:rPr>
          <w:rFonts w:hint="cs"/>
          <w:rtl/>
        </w:rPr>
        <w:t xml:space="preserve"> זה לא יקרה, כי זו ארצנו מכל בחינה שהיא, וזה לא יקרה כי זה מסכן את קיו</w:t>
      </w:r>
      <w:bookmarkStart w:id="31201" w:name="_ETM_Q78_650326"/>
      <w:bookmarkEnd w:id="31201"/>
      <w:r>
        <w:rPr>
          <w:rFonts w:hint="cs"/>
          <w:rtl/>
        </w:rPr>
        <w:t xml:space="preserve">מה של מדינת ישראל. זה לא יקרה כי הרוב המוחלט </w:t>
      </w:r>
      <w:bookmarkStart w:id="31202" w:name="_ETM_Q78_651105"/>
      <w:bookmarkEnd w:id="31202"/>
      <w:r>
        <w:rPr>
          <w:rFonts w:hint="cs"/>
          <w:rtl/>
        </w:rPr>
        <w:t xml:space="preserve">בעם ישראל מבין שאסור שזה יקרה, והכנסת תצביע עכשיו ברוב </w:t>
      </w:r>
      <w:bookmarkStart w:id="31203" w:name="_ETM_Q78_658359"/>
      <w:bookmarkEnd w:id="31203"/>
      <w:r>
        <w:rPr>
          <w:rFonts w:hint="cs"/>
          <w:rtl/>
        </w:rPr>
        <w:t xml:space="preserve">גדול. ואגב, שמעתי כבר שגם יש עתיד נעלמים מההצבעה כי </w:t>
      </w:r>
      <w:bookmarkStart w:id="31204" w:name="_ETM_Q78_660597"/>
      <w:bookmarkEnd w:id="31204"/>
      <w:r>
        <w:rPr>
          <w:rFonts w:hint="cs"/>
          <w:rtl/>
        </w:rPr>
        <w:t>גם הם טוענים שהם מתנגדים. אגב, למה הם טוענים</w:t>
      </w:r>
      <w:bookmarkStart w:id="31205" w:name="_ETM_Q78_661684"/>
      <w:bookmarkEnd w:id="31205"/>
      <w:r>
        <w:rPr>
          <w:rFonts w:hint="cs"/>
          <w:rtl/>
        </w:rPr>
        <w:t xml:space="preserve"> שהם מתנגדים? אני חייב עוד ממש נקודה קצרצרה </w:t>
      </w:r>
      <w:bookmarkStart w:id="31206" w:name="_ETM_Q78_663791"/>
      <w:bookmarkEnd w:id="31206"/>
      <w:r>
        <w:rPr>
          <w:rFonts w:hint="cs"/>
          <w:rtl/>
        </w:rPr>
        <w:t xml:space="preserve">בחצי דקה. למה הם טוענים שהם מתנגדים? כי הם רואים איפה </w:t>
      </w:r>
      <w:bookmarkStart w:id="31207" w:name="_ETM_Q78_671201"/>
      <w:bookmarkEnd w:id="31207"/>
      <w:r>
        <w:rPr>
          <w:rFonts w:hint="cs"/>
          <w:rtl/>
        </w:rPr>
        <w:t xml:space="preserve">נמצא הציבור הישראלי. אז פוליטית לא נוח להם, אז </w:t>
      </w:r>
      <w:bookmarkStart w:id="31208" w:name="_ETM_Q78_672283"/>
      <w:bookmarkEnd w:id="31208"/>
      <w:r>
        <w:rPr>
          <w:rFonts w:hint="cs"/>
          <w:rtl/>
        </w:rPr>
        <w:t xml:space="preserve">הם לא פה עכשיו. אני רק רוצה לומר </w:t>
      </w:r>
      <w:bookmarkStart w:id="31209" w:name="_ETM_Q78_672012"/>
      <w:bookmarkEnd w:id="31209"/>
      <w:r>
        <w:rPr>
          <w:rFonts w:hint="cs"/>
          <w:rtl/>
        </w:rPr>
        <w:t>לעם ישראל</w:t>
      </w:r>
      <w:r w:rsidR="002E4218">
        <w:rPr>
          <w:rFonts w:hint="cs"/>
          <w:rtl/>
        </w:rPr>
        <w:t>:</w:t>
      </w:r>
      <w:r>
        <w:rPr>
          <w:rFonts w:hint="cs"/>
          <w:rtl/>
        </w:rPr>
        <w:t xml:space="preserve"> אל תתבלבלו. </w:t>
      </w:r>
    </w:p>
    <w:p w:rsidR="0086198E" w:rsidRDefault="0086198E" w:rsidP="008052BD">
      <w:pPr>
        <w:rPr>
          <w:rtl/>
          <w:lang w:eastAsia="he-IL"/>
        </w:rPr>
      </w:pPr>
    </w:p>
    <w:p w:rsidR="0086198E" w:rsidRDefault="0086198E" w:rsidP="008052BD">
      <w:pPr>
        <w:pStyle w:val="af8"/>
        <w:keepNext/>
        <w:rPr>
          <w:rtl/>
        </w:rPr>
      </w:pPr>
      <w:r w:rsidRPr="00D4467D">
        <w:rPr>
          <w:rStyle w:val="TagStyle"/>
          <w:rtl/>
        </w:rPr>
        <w:t xml:space="preserve"> &lt;&lt; יור &gt;&gt; </w:t>
      </w:r>
      <w:r>
        <w:rPr>
          <w:rtl/>
        </w:rPr>
        <w:t>היו"ר משה טור פז:</w:t>
      </w:r>
      <w:r w:rsidRPr="00D4467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משפט אחרון. </w:t>
      </w:r>
    </w:p>
    <w:p w:rsidR="0086198E" w:rsidRDefault="0086198E" w:rsidP="008052BD">
      <w:pPr>
        <w:rPr>
          <w:rtl/>
          <w:lang w:eastAsia="he-IL"/>
        </w:rPr>
      </w:pPr>
    </w:p>
    <w:p w:rsidR="0086198E" w:rsidRDefault="0086198E" w:rsidP="008052BD">
      <w:pPr>
        <w:pStyle w:val="-"/>
        <w:keepNext/>
        <w:rPr>
          <w:rtl/>
        </w:rPr>
      </w:pPr>
      <w:bookmarkStart w:id="31210" w:name="ET_speakercontinue_6453_15"/>
      <w:r w:rsidRPr="00D4467D">
        <w:rPr>
          <w:rStyle w:val="TagStyle"/>
          <w:rtl/>
        </w:rPr>
        <w:t xml:space="preserve"> &lt;&lt; דובר_המשך &gt;&gt; </w:t>
      </w:r>
      <w:r>
        <w:rPr>
          <w:rtl/>
        </w:rPr>
        <w:t>שר האוצר בצלאל סמוטריץ':</w:t>
      </w:r>
      <w:r w:rsidRPr="00D4467D">
        <w:rPr>
          <w:rStyle w:val="TagStyle"/>
          <w:rtl/>
        </w:rPr>
        <w:t xml:space="preserve"> &lt;&lt; דובר_המשך &gt;&gt;</w:t>
      </w:r>
      <w:r>
        <w:rPr>
          <w:rtl/>
        </w:rPr>
        <w:t xml:space="preserve">  </w:t>
      </w:r>
      <w:bookmarkEnd w:id="31210"/>
    </w:p>
    <w:p w:rsidR="0086198E" w:rsidRDefault="0086198E" w:rsidP="008052BD">
      <w:pPr>
        <w:rPr>
          <w:rtl/>
          <w:lang w:eastAsia="he-IL"/>
        </w:rPr>
      </w:pPr>
    </w:p>
    <w:p w:rsidR="0086198E" w:rsidRDefault="0086198E" w:rsidP="002E4218">
      <w:pPr>
        <w:rPr>
          <w:rtl/>
          <w:lang w:eastAsia="he-IL"/>
        </w:rPr>
      </w:pPr>
      <w:r>
        <w:rPr>
          <w:rFonts w:hint="cs"/>
          <w:rtl/>
          <w:lang w:eastAsia="he-IL"/>
        </w:rPr>
        <w:t xml:space="preserve">בשנות התשעים קראו לזה מזרח תיכון חדש. היום יש מכבסת מילים </w:t>
      </w:r>
      <w:bookmarkStart w:id="31211" w:name="_ETM_Q78_679482"/>
      <w:bookmarkEnd w:id="31211"/>
      <w:r>
        <w:rPr>
          <w:rFonts w:hint="cs"/>
          <w:rtl/>
          <w:lang w:eastAsia="he-IL"/>
        </w:rPr>
        <w:t xml:space="preserve">חדשה: הסדר אזורי. בני גנץ מבין שהציבור הישראלי הוא </w:t>
      </w:r>
      <w:bookmarkStart w:id="31212" w:name="_ETM_Q78_683914"/>
      <w:bookmarkEnd w:id="31212"/>
      <w:r>
        <w:rPr>
          <w:rFonts w:hint="cs"/>
          <w:rtl/>
          <w:lang w:eastAsia="he-IL"/>
        </w:rPr>
        <w:t xml:space="preserve">נגד מדינה פלסטינית, אז הוא אומר: אני נגד. מה כן? </w:t>
      </w:r>
      <w:bookmarkStart w:id="31213" w:name="_ETM_Q78_685371"/>
      <w:bookmarkEnd w:id="31213"/>
      <w:r>
        <w:rPr>
          <w:rFonts w:hint="cs"/>
          <w:rtl/>
          <w:lang w:eastAsia="he-IL"/>
        </w:rPr>
        <w:t xml:space="preserve">הסדר אזורי. הסדר אזורי זה עכשיו מכבסת המילים החדשה </w:t>
      </w:r>
      <w:r w:rsidR="002E4218">
        <w:rPr>
          <w:rFonts w:hint="eastAsia"/>
          <w:rtl/>
          <w:lang w:eastAsia="he-IL"/>
        </w:rPr>
        <w:t xml:space="preserve">– </w:t>
      </w:r>
      <w:r>
        <w:rPr>
          <w:rFonts w:hint="cs"/>
          <w:rtl/>
          <w:lang w:eastAsia="he-IL"/>
        </w:rPr>
        <w:t xml:space="preserve">לקחת </w:t>
      </w:r>
      <w:bookmarkStart w:id="31214" w:name="_ETM_Q78_689428"/>
      <w:bookmarkEnd w:id="31214"/>
      <w:r>
        <w:rPr>
          <w:rFonts w:hint="cs"/>
          <w:rtl/>
          <w:lang w:eastAsia="he-IL"/>
        </w:rPr>
        <w:t>את אבו מאזן, להחזיר אותו לעזה. זאת אומרת שחיילינו</w:t>
      </w:r>
      <w:r w:rsidR="002E4218">
        <w:rPr>
          <w:rFonts w:hint="cs"/>
          <w:rtl/>
          <w:lang w:eastAsia="he-IL"/>
        </w:rPr>
        <w:t>,</w:t>
      </w:r>
      <w:r>
        <w:rPr>
          <w:rFonts w:hint="cs"/>
          <w:rtl/>
          <w:lang w:eastAsia="he-IL"/>
        </w:rPr>
        <w:t xml:space="preserve"> בדם שלהם</w:t>
      </w:r>
      <w:r w:rsidR="002E4218">
        <w:rPr>
          <w:rFonts w:hint="cs"/>
          <w:rtl/>
          <w:lang w:eastAsia="he-IL"/>
        </w:rPr>
        <w:t>,</w:t>
      </w:r>
      <w:r>
        <w:rPr>
          <w:rFonts w:hint="cs"/>
          <w:rtl/>
          <w:lang w:eastAsia="he-IL"/>
        </w:rPr>
        <w:t xml:space="preserve"> מחליפים פרה וחמור </w:t>
      </w:r>
      <w:r w:rsidR="002E4218">
        <w:rPr>
          <w:rFonts w:hint="eastAsia"/>
          <w:rtl/>
          <w:lang w:eastAsia="he-IL"/>
        </w:rPr>
        <w:t xml:space="preserve">– </w:t>
      </w:r>
      <w:r>
        <w:rPr>
          <w:rFonts w:hint="cs"/>
          <w:rtl/>
          <w:lang w:eastAsia="he-IL"/>
        </w:rPr>
        <w:t xml:space="preserve">להקים מדינה פלסטינית עם איזו נורמליזציה עם סעודיה. חברים, זו סכנה קיומית למדינת ישראל. זה </w:t>
      </w:r>
      <w:bookmarkStart w:id="31215" w:name="_ETM_Q78_699281"/>
      <w:bookmarkEnd w:id="31215"/>
      <w:r>
        <w:rPr>
          <w:rFonts w:hint="cs"/>
          <w:rtl/>
          <w:lang w:eastAsia="he-IL"/>
        </w:rPr>
        <w:t xml:space="preserve">לא יקרה. הכנסת תצביע עכשיו ברוב גדול. </w:t>
      </w:r>
      <w:bookmarkStart w:id="31216" w:name="_ETM_Q78_704448"/>
      <w:bookmarkEnd w:id="31216"/>
    </w:p>
    <w:p w:rsidR="0086198E" w:rsidRDefault="0086198E" w:rsidP="008052BD">
      <w:pPr>
        <w:rPr>
          <w:rtl/>
          <w:lang w:eastAsia="he-IL"/>
        </w:rPr>
      </w:pPr>
    </w:p>
    <w:p w:rsidR="0086198E" w:rsidRDefault="0086198E" w:rsidP="008052BD">
      <w:pPr>
        <w:pStyle w:val="af8"/>
        <w:keepNext/>
        <w:rPr>
          <w:rtl/>
        </w:rPr>
      </w:pPr>
      <w:r w:rsidRPr="00D4467D">
        <w:rPr>
          <w:rStyle w:val="TagStyle"/>
          <w:rtl/>
        </w:rPr>
        <w:t xml:space="preserve"> &lt;&lt; יור &gt;&gt; </w:t>
      </w:r>
      <w:r>
        <w:rPr>
          <w:rtl/>
        </w:rPr>
        <w:t>היו"ר משה טור פז:</w:t>
      </w:r>
      <w:r w:rsidRPr="00D4467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p>
    <w:p w:rsidR="0086198E" w:rsidRDefault="0086198E" w:rsidP="008052BD">
      <w:pPr>
        <w:pStyle w:val="-"/>
        <w:keepNext/>
        <w:rPr>
          <w:rtl/>
        </w:rPr>
      </w:pPr>
      <w:bookmarkStart w:id="31217" w:name="ET_speakercontinue_6453_17"/>
      <w:r w:rsidRPr="00D4467D">
        <w:rPr>
          <w:rStyle w:val="TagStyle"/>
          <w:rtl/>
        </w:rPr>
        <w:t xml:space="preserve"> &lt;&lt; דובר_המשך &gt;&gt; </w:t>
      </w:r>
      <w:r>
        <w:rPr>
          <w:rtl/>
        </w:rPr>
        <w:t>שר האוצר בצלאל סמוטריץ':</w:t>
      </w:r>
      <w:r w:rsidRPr="00D4467D">
        <w:rPr>
          <w:rStyle w:val="TagStyle"/>
          <w:rtl/>
        </w:rPr>
        <w:t xml:space="preserve"> &lt;&lt; דובר_המשך &gt;&gt;</w:t>
      </w:r>
      <w:r>
        <w:rPr>
          <w:rtl/>
        </w:rPr>
        <w:t xml:space="preserve">  </w:t>
      </w:r>
      <w:bookmarkEnd w:id="31217"/>
    </w:p>
    <w:p w:rsidR="0086198E" w:rsidRDefault="0086198E" w:rsidP="008052BD">
      <w:pPr>
        <w:rPr>
          <w:rtl/>
          <w:lang w:eastAsia="he-IL"/>
        </w:rPr>
      </w:pPr>
    </w:p>
    <w:p w:rsidR="0086198E" w:rsidRDefault="0086198E" w:rsidP="002E4218">
      <w:pPr>
        <w:rPr>
          <w:rtl/>
          <w:lang w:eastAsia="he-IL"/>
        </w:rPr>
      </w:pPr>
      <w:r>
        <w:rPr>
          <w:rFonts w:hint="cs"/>
          <w:rtl/>
          <w:lang w:eastAsia="he-IL"/>
        </w:rPr>
        <w:t xml:space="preserve">ראש הממשלה נוסע לארצות הברית בשליחותה של כנסת ישראל עם </w:t>
      </w:r>
      <w:bookmarkStart w:id="31218" w:name="_ETM_Q78_707720"/>
      <w:bookmarkEnd w:id="31218"/>
      <w:r>
        <w:rPr>
          <w:rFonts w:hint="cs"/>
          <w:rtl/>
          <w:lang w:eastAsia="he-IL"/>
        </w:rPr>
        <w:t>עמדה חד-מש</w:t>
      </w:r>
      <w:r w:rsidR="002E4218">
        <w:rPr>
          <w:rFonts w:hint="cs"/>
          <w:rtl/>
          <w:lang w:eastAsia="he-IL"/>
        </w:rPr>
        <w:t>מעית ששוללת הקמת מדינת טרור בלב-</w:t>
      </w:r>
      <w:r>
        <w:rPr>
          <w:rFonts w:hint="cs"/>
          <w:rtl/>
          <w:lang w:eastAsia="he-IL"/>
        </w:rPr>
        <w:t xml:space="preserve">ליבה של ארץ </w:t>
      </w:r>
      <w:bookmarkStart w:id="31219" w:name="_ETM_Q78_709309"/>
      <w:bookmarkEnd w:id="31219"/>
      <w:r>
        <w:rPr>
          <w:rFonts w:hint="cs"/>
          <w:rtl/>
          <w:lang w:eastAsia="he-IL"/>
        </w:rPr>
        <w:t xml:space="preserve">ישראל </w:t>
      </w:r>
      <w:r>
        <w:rPr>
          <w:rtl/>
          <w:lang w:eastAsia="he-IL"/>
        </w:rPr>
        <w:t>–</w:t>
      </w:r>
      <w:r>
        <w:rPr>
          <w:rFonts w:hint="cs"/>
          <w:rtl/>
          <w:lang w:eastAsia="he-IL"/>
        </w:rPr>
        <w:t xml:space="preserve"> לא עכשיו, לא מחר, לא חד-צדדי, לא דו-צדדי, לא תלת-צדדי. </w:t>
      </w:r>
    </w:p>
    <w:p w:rsidR="0086198E" w:rsidRDefault="0086198E" w:rsidP="008052BD">
      <w:pPr>
        <w:rPr>
          <w:rtl/>
          <w:lang w:eastAsia="he-IL"/>
        </w:rPr>
      </w:pPr>
    </w:p>
    <w:p w:rsidR="0086198E" w:rsidRDefault="0086198E" w:rsidP="008052BD">
      <w:pPr>
        <w:pStyle w:val="af8"/>
        <w:keepNext/>
        <w:rPr>
          <w:rtl/>
        </w:rPr>
      </w:pPr>
      <w:r w:rsidRPr="00D4467D">
        <w:rPr>
          <w:rStyle w:val="TagStyle"/>
          <w:rtl/>
        </w:rPr>
        <w:t xml:space="preserve"> &lt;&lt; יור &gt;&gt; </w:t>
      </w:r>
      <w:r>
        <w:rPr>
          <w:rtl/>
        </w:rPr>
        <w:t>היו"ר משה טור פז:</w:t>
      </w:r>
      <w:r w:rsidRPr="00D4467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p>
    <w:p w:rsidR="0086198E" w:rsidRDefault="0086198E" w:rsidP="008052BD">
      <w:pPr>
        <w:pStyle w:val="-"/>
        <w:keepNext/>
        <w:rPr>
          <w:rtl/>
        </w:rPr>
      </w:pPr>
      <w:bookmarkStart w:id="31220" w:name="ET_speakercontinue_6453_19"/>
      <w:r w:rsidRPr="00D4467D">
        <w:rPr>
          <w:rStyle w:val="TagStyle"/>
          <w:rtl/>
        </w:rPr>
        <w:t xml:space="preserve"> &lt;&lt; דובר_המשך &gt;&gt; </w:t>
      </w:r>
      <w:r>
        <w:rPr>
          <w:rtl/>
        </w:rPr>
        <w:t>שר האוצר בצלאל סמוטריץ':</w:t>
      </w:r>
      <w:r w:rsidRPr="00D4467D">
        <w:rPr>
          <w:rStyle w:val="TagStyle"/>
          <w:rtl/>
        </w:rPr>
        <w:t xml:space="preserve"> &lt;&lt; דובר_המשך &gt;&gt;</w:t>
      </w:r>
      <w:r>
        <w:rPr>
          <w:rtl/>
        </w:rPr>
        <w:t xml:space="preserve">  </w:t>
      </w:r>
      <w:bookmarkEnd w:id="31220"/>
    </w:p>
    <w:p w:rsidR="0086198E" w:rsidRDefault="0086198E" w:rsidP="008052BD">
      <w:pPr>
        <w:rPr>
          <w:rtl/>
          <w:lang w:eastAsia="he-IL"/>
        </w:rPr>
      </w:pPr>
    </w:p>
    <w:p w:rsidR="0086198E" w:rsidRDefault="0086198E" w:rsidP="002E4218">
      <w:pPr>
        <w:rPr>
          <w:rtl/>
          <w:lang w:eastAsia="he-IL"/>
        </w:rPr>
      </w:pPr>
      <w:r>
        <w:rPr>
          <w:rFonts w:hint="cs"/>
          <w:rtl/>
          <w:lang w:eastAsia="he-IL"/>
        </w:rPr>
        <w:t>לא יקום ולא יהיה. זו ארצנו</w:t>
      </w:r>
      <w:r w:rsidR="002E4218">
        <w:rPr>
          <w:rFonts w:hint="cs"/>
          <w:rtl/>
          <w:lang w:eastAsia="he-IL"/>
        </w:rPr>
        <w:t>.</w:t>
      </w:r>
      <w:r>
        <w:rPr>
          <w:rFonts w:hint="cs"/>
          <w:rtl/>
          <w:lang w:eastAsia="he-IL"/>
        </w:rPr>
        <w:t xml:space="preserve"> ניישב אותה. וכמו </w:t>
      </w:r>
      <w:bookmarkStart w:id="31221" w:name="_ETM_Q78_717733"/>
      <w:bookmarkEnd w:id="31221"/>
      <w:r>
        <w:rPr>
          <w:rFonts w:hint="cs"/>
          <w:rtl/>
          <w:lang w:eastAsia="he-IL"/>
        </w:rPr>
        <w:t xml:space="preserve">שאתם יודעים, אנחנו בממשלה שלנו נמשיך לקבוע את העובדות בשטח </w:t>
      </w:r>
      <w:bookmarkStart w:id="31222" w:name="_ETM_Q78_720495"/>
      <w:bookmarkEnd w:id="31222"/>
      <w:r>
        <w:rPr>
          <w:rFonts w:hint="cs"/>
          <w:rtl/>
          <w:lang w:eastAsia="he-IL"/>
        </w:rPr>
        <w:t xml:space="preserve">בהסדרת היישובים, בבנייה, בכבישים, בתשתיות. </w:t>
      </w:r>
    </w:p>
    <w:p w:rsidR="0086198E" w:rsidRDefault="0086198E" w:rsidP="008052BD">
      <w:pPr>
        <w:rPr>
          <w:rtl/>
          <w:lang w:eastAsia="he-IL"/>
        </w:rPr>
      </w:pPr>
    </w:p>
    <w:p w:rsidR="0086198E" w:rsidRDefault="0086198E" w:rsidP="008052BD">
      <w:pPr>
        <w:pStyle w:val="af8"/>
        <w:keepNext/>
        <w:rPr>
          <w:rtl/>
        </w:rPr>
      </w:pPr>
      <w:r w:rsidRPr="00D4467D">
        <w:rPr>
          <w:rStyle w:val="TagStyle"/>
          <w:rtl/>
        </w:rPr>
        <w:t xml:space="preserve"> &lt;&lt; יור &gt;&gt; </w:t>
      </w:r>
      <w:r>
        <w:rPr>
          <w:rtl/>
        </w:rPr>
        <w:t>היו"ר משה טור פז:</w:t>
      </w:r>
      <w:r w:rsidRPr="00D4467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r>
        <w:rPr>
          <w:rFonts w:hint="cs"/>
          <w:rtl/>
          <w:lang w:eastAsia="he-IL"/>
        </w:rPr>
        <w:t xml:space="preserve"> </w:t>
      </w:r>
    </w:p>
    <w:p w:rsidR="0086198E" w:rsidRDefault="0086198E" w:rsidP="008052BD">
      <w:pPr>
        <w:pStyle w:val="-"/>
        <w:keepNext/>
        <w:rPr>
          <w:rtl/>
        </w:rPr>
      </w:pPr>
      <w:bookmarkStart w:id="31223" w:name="ET_speakercontinue_6453_21"/>
      <w:r w:rsidRPr="00D4467D">
        <w:rPr>
          <w:rStyle w:val="TagStyle"/>
          <w:rtl/>
        </w:rPr>
        <w:t xml:space="preserve"> &lt;&lt; דובר_המשך &gt;&gt; </w:t>
      </w:r>
      <w:r>
        <w:rPr>
          <w:rtl/>
        </w:rPr>
        <w:t>שר האוצר בצלאל סמוטריץ':</w:t>
      </w:r>
      <w:r w:rsidRPr="00D4467D">
        <w:rPr>
          <w:rStyle w:val="TagStyle"/>
          <w:rtl/>
        </w:rPr>
        <w:t xml:space="preserve"> &lt;&lt; דובר_המשך &gt;&gt;</w:t>
      </w:r>
      <w:r>
        <w:rPr>
          <w:rtl/>
        </w:rPr>
        <w:t xml:space="preserve">  </w:t>
      </w:r>
      <w:bookmarkEnd w:id="31223"/>
    </w:p>
    <w:p w:rsidR="0086198E" w:rsidRDefault="0086198E" w:rsidP="008052BD">
      <w:pPr>
        <w:rPr>
          <w:rtl/>
          <w:lang w:eastAsia="he-IL"/>
        </w:rPr>
      </w:pPr>
    </w:p>
    <w:p w:rsidR="0086198E" w:rsidRDefault="0086198E" w:rsidP="002E4218">
      <w:pPr>
        <w:rPr>
          <w:rtl/>
          <w:lang w:eastAsia="he-IL"/>
        </w:rPr>
      </w:pPr>
      <w:bookmarkStart w:id="31224" w:name="_ETM_Q78_724672"/>
      <w:bookmarkStart w:id="31225" w:name="_ETM_Q78_724780"/>
      <w:bookmarkEnd w:id="31224"/>
      <w:bookmarkEnd w:id="31225"/>
      <w:r>
        <w:rPr>
          <w:rFonts w:hint="cs"/>
          <w:rtl/>
          <w:lang w:eastAsia="he-IL"/>
        </w:rPr>
        <w:t xml:space="preserve">אנחנו מחילים ריבונות </w:t>
      </w:r>
      <w:bookmarkStart w:id="31226" w:name="_ETM_Q78_727624"/>
      <w:bookmarkEnd w:id="31226"/>
      <w:r>
        <w:rPr>
          <w:rFonts w:hint="cs"/>
          <w:rtl/>
          <w:lang w:eastAsia="he-IL"/>
        </w:rPr>
        <w:t>דה</w:t>
      </w:r>
      <w:r w:rsidR="002E4218">
        <w:rPr>
          <w:rFonts w:hint="cs"/>
          <w:rtl/>
          <w:lang w:eastAsia="he-IL"/>
        </w:rPr>
        <w:t xml:space="preserve"> </w:t>
      </w:r>
      <w:r>
        <w:rPr>
          <w:rFonts w:hint="cs"/>
          <w:rtl/>
          <w:lang w:eastAsia="he-IL"/>
        </w:rPr>
        <w:t xml:space="preserve">פקטו, מורידים מהשולחן את האיוולת הנוראה הזאת, ובעזרת השם, </w:t>
      </w:r>
      <w:bookmarkStart w:id="31227" w:name="_ETM_Q78_730647"/>
      <w:bookmarkEnd w:id="31227"/>
      <w:r>
        <w:rPr>
          <w:rFonts w:hint="cs"/>
          <w:rtl/>
          <w:lang w:eastAsia="he-IL"/>
        </w:rPr>
        <w:t xml:space="preserve">יחד ננצח. תודה. </w:t>
      </w:r>
    </w:p>
    <w:p w:rsidR="0086198E" w:rsidRDefault="0086198E" w:rsidP="008052BD">
      <w:pPr>
        <w:rPr>
          <w:rtl/>
          <w:lang w:eastAsia="he-IL"/>
        </w:rPr>
      </w:pPr>
    </w:p>
    <w:p w:rsidR="0086198E" w:rsidRDefault="0086198E" w:rsidP="008052BD">
      <w:pPr>
        <w:pStyle w:val="af8"/>
        <w:keepNext/>
        <w:rPr>
          <w:rtl/>
        </w:rPr>
      </w:pPr>
      <w:r w:rsidRPr="00D4467D">
        <w:rPr>
          <w:rStyle w:val="TagStyle"/>
          <w:rtl/>
        </w:rPr>
        <w:t xml:space="preserve"> &lt;&lt; יור &gt;&gt; </w:t>
      </w:r>
      <w:r>
        <w:rPr>
          <w:rtl/>
        </w:rPr>
        <w:t>היו"ר משה טור פז:</w:t>
      </w:r>
      <w:r w:rsidRPr="00D4467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יסכם מטעם הממשלה השר שלמה קרעי. </w:t>
      </w:r>
    </w:p>
    <w:p w:rsidR="0086198E" w:rsidRDefault="0086198E" w:rsidP="008052BD">
      <w:pPr>
        <w:rPr>
          <w:rtl/>
          <w:lang w:eastAsia="he-IL"/>
        </w:rPr>
      </w:pPr>
    </w:p>
    <w:p w:rsidR="0086198E" w:rsidRDefault="0086198E" w:rsidP="008052BD">
      <w:pPr>
        <w:pStyle w:val="af7"/>
        <w:keepNext/>
        <w:rPr>
          <w:rtl/>
        </w:rPr>
      </w:pPr>
      <w:r w:rsidRPr="00D4467D">
        <w:rPr>
          <w:rStyle w:val="TagStyle"/>
          <w:rtl/>
        </w:rPr>
        <w:t xml:space="preserve"> &lt;&lt; קריאה &gt;&gt; </w:t>
      </w:r>
      <w:r>
        <w:rPr>
          <w:rtl/>
        </w:rPr>
        <w:t>יוליה מלינובסקי (ישראל ביתנו):</w:t>
      </w:r>
      <w:r w:rsidRPr="00D4467D">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bookmarkStart w:id="31228" w:name="_ETM_Q78_737396"/>
      <w:bookmarkEnd w:id="31228"/>
      <w:r w:rsidR="0086198E">
        <w:rPr>
          <w:rFonts w:hint="cs"/>
          <w:rtl/>
          <w:lang w:eastAsia="he-IL"/>
        </w:rPr>
        <w:t xml:space="preserve">הוא לא בממשלה? </w:t>
      </w:r>
    </w:p>
    <w:p w:rsidR="0086198E" w:rsidRDefault="0086198E" w:rsidP="008052BD">
      <w:pPr>
        <w:rPr>
          <w:rtl/>
          <w:lang w:eastAsia="he-IL"/>
        </w:rPr>
      </w:pPr>
    </w:p>
    <w:p w:rsidR="0086198E" w:rsidRDefault="0086198E" w:rsidP="008052BD">
      <w:pPr>
        <w:pStyle w:val="af8"/>
        <w:keepNext/>
        <w:rPr>
          <w:rtl/>
        </w:rPr>
      </w:pPr>
      <w:r w:rsidRPr="00D4467D">
        <w:rPr>
          <w:rStyle w:val="TagStyle"/>
          <w:rtl/>
        </w:rPr>
        <w:t xml:space="preserve"> &lt;&lt; יור &gt;&gt; </w:t>
      </w:r>
      <w:r>
        <w:rPr>
          <w:rtl/>
        </w:rPr>
        <w:t>היו"ר משה טור פז:</w:t>
      </w:r>
      <w:r w:rsidRPr="00D4467D">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דובר נוסף. לא. המסכם מטעם הממשלה הוא </w:t>
      </w:r>
      <w:bookmarkStart w:id="31229" w:name="_ETM_Q78_744185"/>
      <w:bookmarkEnd w:id="31229"/>
      <w:r>
        <w:rPr>
          <w:rFonts w:hint="cs"/>
          <w:rtl/>
          <w:lang w:eastAsia="he-IL"/>
        </w:rPr>
        <w:t xml:space="preserve">השר שלמה קרעי. </w:t>
      </w:r>
    </w:p>
    <w:p w:rsidR="0086198E" w:rsidRDefault="0086198E" w:rsidP="008052BD">
      <w:pPr>
        <w:rPr>
          <w:rtl/>
          <w:lang w:eastAsia="he-IL"/>
        </w:rPr>
      </w:pPr>
    </w:p>
    <w:p w:rsidR="0086198E" w:rsidRDefault="0086198E" w:rsidP="008052BD">
      <w:pPr>
        <w:pStyle w:val="af7"/>
        <w:keepNext/>
        <w:rPr>
          <w:rtl/>
        </w:rPr>
      </w:pPr>
      <w:r w:rsidRPr="00721330">
        <w:rPr>
          <w:rStyle w:val="TagStyle"/>
          <w:rtl/>
        </w:rPr>
        <w:t xml:space="preserve"> &lt;&lt; קריאה &gt;&gt; </w:t>
      </w:r>
      <w:r>
        <w:rPr>
          <w:rtl/>
        </w:rPr>
        <w:t>יוליה מלינובסקי (ישראל ביתנו):</w:t>
      </w:r>
      <w:r w:rsidRPr="00721330">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1230" w:name="_ETM_Q78_751205"/>
      <w:bookmarkEnd w:id="31230"/>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1231" w:name="_ETM_Q78_757500"/>
      <w:bookmarkStart w:id="31232" w:name="_ETM_Q78_757617"/>
      <w:bookmarkEnd w:id="31231"/>
      <w:bookmarkEnd w:id="31232"/>
    </w:p>
    <w:p w:rsidR="0086198E" w:rsidRDefault="0086198E" w:rsidP="008052BD">
      <w:pPr>
        <w:pStyle w:val="af8"/>
        <w:keepNext/>
        <w:rPr>
          <w:rtl/>
        </w:rPr>
      </w:pPr>
      <w:r w:rsidRPr="00721330">
        <w:rPr>
          <w:rStyle w:val="TagStyle"/>
          <w:rtl/>
        </w:rPr>
        <w:t xml:space="preserve"> &lt;&lt; יור &gt;&gt; </w:t>
      </w:r>
      <w:r>
        <w:rPr>
          <w:rtl/>
        </w:rPr>
        <w:t>היו"ר משה טור פז:</w:t>
      </w:r>
      <w:r w:rsidRPr="00721330">
        <w:rPr>
          <w:rStyle w:val="TagStyle"/>
          <w:rtl/>
        </w:rPr>
        <w:t xml:space="preserve"> &lt;&lt; יור &gt;&gt;</w:t>
      </w:r>
      <w:r>
        <w:rPr>
          <w:rtl/>
        </w:rPr>
        <w:t xml:space="preserve">  </w:t>
      </w:r>
    </w:p>
    <w:p w:rsidR="0086198E" w:rsidRDefault="0086198E" w:rsidP="008052BD">
      <w:pPr>
        <w:rPr>
          <w:rtl/>
          <w:lang w:eastAsia="he-IL"/>
        </w:rPr>
      </w:pPr>
    </w:p>
    <w:p w:rsidR="0086198E" w:rsidRPr="00D4467D" w:rsidRDefault="0086198E" w:rsidP="008052BD">
      <w:pPr>
        <w:rPr>
          <w:rtl/>
          <w:lang w:eastAsia="he-IL"/>
        </w:rPr>
      </w:pPr>
      <w:bookmarkStart w:id="31233" w:name="_ETM_Q78_759453"/>
      <w:bookmarkEnd w:id="31233"/>
      <w:r>
        <w:rPr>
          <w:rFonts w:hint="cs"/>
          <w:rtl/>
          <w:lang w:eastAsia="he-IL"/>
        </w:rPr>
        <w:t xml:space="preserve">חברת הכנסת מלינובסקי, תודה. </w:t>
      </w:r>
      <w:bookmarkStart w:id="31234" w:name="_ETM_Q78_777593"/>
      <w:bookmarkEnd w:id="31234"/>
    </w:p>
    <w:p w:rsidR="0086198E" w:rsidRDefault="0086198E" w:rsidP="008052BD">
      <w:pPr>
        <w:rPr>
          <w:rtl/>
          <w:lang w:eastAsia="he-IL"/>
        </w:rPr>
      </w:pPr>
    </w:p>
    <w:p w:rsidR="0086198E" w:rsidRDefault="0086198E" w:rsidP="008052BD">
      <w:pPr>
        <w:pStyle w:val="a4"/>
        <w:keepNext/>
        <w:rPr>
          <w:rtl/>
        </w:rPr>
      </w:pPr>
      <w:bookmarkStart w:id="31235" w:name="TOR_Q79"/>
      <w:bookmarkStart w:id="31236" w:name="_ETM_Q79_180000"/>
      <w:bookmarkEnd w:id="31235"/>
      <w:bookmarkEnd w:id="31236"/>
      <w:r w:rsidRPr="00133869">
        <w:rPr>
          <w:rStyle w:val="TagStyle"/>
          <w:rtl/>
        </w:rPr>
        <w:t xml:space="preserve">&lt;&lt; דובר &gt;&gt; </w:t>
      </w:r>
      <w:bookmarkStart w:id="31237" w:name="_Toc172455967"/>
      <w:bookmarkStart w:id="31238" w:name="_Toc172458429"/>
      <w:bookmarkStart w:id="31239" w:name="_Toc172459721"/>
      <w:bookmarkStart w:id="31240" w:name="_Toc172460056"/>
      <w:r>
        <w:rPr>
          <w:rtl/>
        </w:rPr>
        <w:t>שר התקשורת שלמה קרעי:</w:t>
      </w:r>
      <w:bookmarkEnd w:id="31237"/>
      <w:bookmarkEnd w:id="31238"/>
      <w:bookmarkEnd w:id="31239"/>
      <w:bookmarkEnd w:id="31240"/>
      <w:r w:rsidRPr="00133869">
        <w:rPr>
          <w:rStyle w:val="TagStyle"/>
          <w:rtl/>
        </w:rPr>
        <w:t xml:space="preserve"> &lt;&lt; דובר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אדוני היושב-ראש, חבריי השרים, כנסת נכבדה.</w:t>
      </w:r>
    </w:p>
    <w:p w:rsidR="0086198E" w:rsidRDefault="0086198E" w:rsidP="008052BD">
      <w:pPr>
        <w:rPr>
          <w:rtl/>
          <w:lang w:eastAsia="he-IL"/>
        </w:rPr>
      </w:pPr>
      <w:bookmarkStart w:id="31241" w:name="_ETM_Q79_189549"/>
      <w:bookmarkStart w:id="31242" w:name="_ETM_Q79_189589"/>
      <w:bookmarkEnd w:id="31241"/>
      <w:bookmarkEnd w:id="31242"/>
    </w:p>
    <w:p w:rsidR="0086198E" w:rsidRDefault="0086198E" w:rsidP="008052BD">
      <w:pPr>
        <w:pStyle w:val="af7"/>
        <w:keepNext/>
        <w:rPr>
          <w:rtl/>
        </w:rPr>
      </w:pPr>
      <w:r w:rsidRPr="00B842E6">
        <w:rPr>
          <w:rStyle w:val="TagStyle"/>
          <w:rtl/>
        </w:rPr>
        <w:t xml:space="preserve"> &lt;&lt; קריאה &gt;&gt; </w:t>
      </w:r>
      <w:r>
        <w:rPr>
          <w:rtl/>
        </w:rPr>
        <w:t>יוליה מלינובסקי (ישראל ביתנו):</w:t>
      </w:r>
      <w:r w:rsidRPr="00B842E6">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1243" w:name="_ETM_Q79_187500"/>
      <w:bookmarkEnd w:id="31243"/>
      <w:r>
        <w:rPr>
          <w:rFonts w:hint="cs"/>
          <w:rtl/>
          <w:lang w:eastAsia="he-IL"/>
        </w:rPr>
        <w:t>– – –</w:t>
      </w:r>
      <w:bookmarkStart w:id="31244" w:name="_ETM_Q79_189281"/>
      <w:bookmarkEnd w:id="31244"/>
    </w:p>
    <w:p w:rsidR="0086198E" w:rsidRDefault="0086198E" w:rsidP="008052BD">
      <w:pPr>
        <w:rPr>
          <w:rtl/>
          <w:lang w:eastAsia="he-IL"/>
        </w:rPr>
      </w:pPr>
      <w:bookmarkStart w:id="31245" w:name="_ETM_Q79_189340"/>
      <w:bookmarkEnd w:id="31245"/>
    </w:p>
    <w:p w:rsidR="0086198E" w:rsidRDefault="0086198E" w:rsidP="008052BD">
      <w:pPr>
        <w:pStyle w:val="af8"/>
        <w:keepNext/>
        <w:rPr>
          <w:rtl/>
        </w:rPr>
      </w:pPr>
      <w:r w:rsidRPr="00B842E6">
        <w:rPr>
          <w:rStyle w:val="TagStyle"/>
          <w:rtl/>
        </w:rPr>
        <w:t xml:space="preserve">&lt;&lt; יור &gt;&gt; </w:t>
      </w:r>
      <w:r>
        <w:rPr>
          <w:rtl/>
        </w:rPr>
        <w:t>היו"ר משה טור פז:</w:t>
      </w:r>
      <w:r w:rsidRPr="00B842E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246" w:name="_ETM_Q79_189199"/>
      <w:bookmarkEnd w:id="31246"/>
      <w:r>
        <w:rPr>
          <w:rFonts w:hint="cs"/>
          <w:rtl/>
          <w:lang w:eastAsia="he-IL"/>
        </w:rPr>
        <w:t xml:space="preserve">חברת הכנסת מלינובסקי, חבר </w:t>
      </w:r>
      <w:bookmarkStart w:id="31247" w:name="_ETM_Q79_195922"/>
      <w:bookmarkEnd w:id="31247"/>
      <w:r>
        <w:rPr>
          <w:rFonts w:hint="cs"/>
          <w:rtl/>
          <w:lang w:eastAsia="he-IL"/>
        </w:rPr>
        <w:t xml:space="preserve">הכנסת פורר, חבר הכנסת רוטמן, השר מחכה לכם </w:t>
      </w:r>
      <w:bookmarkStart w:id="31248" w:name="_ETM_Q79_199536"/>
      <w:bookmarkEnd w:id="31248"/>
      <w:r>
        <w:rPr>
          <w:rFonts w:hint="cs"/>
          <w:rtl/>
          <w:lang w:eastAsia="he-IL"/>
        </w:rPr>
        <w:t>כדי שיוכל להתחיל לדבר.</w:t>
      </w:r>
    </w:p>
    <w:p w:rsidR="0086198E" w:rsidRDefault="0086198E" w:rsidP="008052BD">
      <w:pPr>
        <w:rPr>
          <w:rtl/>
          <w:lang w:eastAsia="he-IL"/>
        </w:rPr>
      </w:pPr>
      <w:bookmarkStart w:id="31249" w:name="_ETM_Q79_201039"/>
      <w:bookmarkStart w:id="31250" w:name="_ETM_Q79_201091"/>
      <w:bookmarkEnd w:id="31249"/>
      <w:bookmarkEnd w:id="31250"/>
    </w:p>
    <w:p w:rsidR="0086198E" w:rsidRDefault="0086198E" w:rsidP="008052BD">
      <w:pPr>
        <w:pStyle w:val="-"/>
        <w:keepNext/>
        <w:rPr>
          <w:rtl/>
        </w:rPr>
      </w:pPr>
      <w:r w:rsidRPr="00B842E6">
        <w:rPr>
          <w:rStyle w:val="TagStyle"/>
          <w:rtl/>
        </w:rPr>
        <w:t xml:space="preserve"> &lt;&lt; דובר_המשך &gt;&gt; </w:t>
      </w:r>
      <w:r>
        <w:rPr>
          <w:rtl/>
        </w:rPr>
        <w:t>שר התקשורת שלמה קרעי:</w:t>
      </w:r>
      <w:r w:rsidRPr="00B842E6">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251" w:name="_ETM_Q79_205418"/>
      <w:bookmarkEnd w:id="31251"/>
      <w:r>
        <w:rPr>
          <w:rFonts w:hint="cs"/>
          <w:rtl/>
          <w:lang w:eastAsia="he-IL"/>
        </w:rPr>
        <w:t xml:space="preserve">חבר הכנסת רוטמן, בבקשה. אל תיתן להם </w:t>
      </w:r>
      <w:bookmarkStart w:id="31252" w:name="_ETM_Q79_209017"/>
      <w:bookmarkEnd w:id="31252"/>
      <w:r>
        <w:rPr>
          <w:rFonts w:hint="cs"/>
          <w:rtl/>
          <w:lang w:eastAsia="he-IL"/>
        </w:rPr>
        <w:t>סיבה.</w:t>
      </w:r>
    </w:p>
    <w:p w:rsidR="0086198E" w:rsidRDefault="0086198E" w:rsidP="008052BD">
      <w:pPr>
        <w:rPr>
          <w:rtl/>
          <w:lang w:eastAsia="he-IL"/>
        </w:rPr>
      </w:pPr>
      <w:bookmarkStart w:id="31253" w:name="_ETM_Q79_210112"/>
      <w:bookmarkStart w:id="31254" w:name="_ETM_Q79_210152"/>
      <w:bookmarkEnd w:id="31253"/>
      <w:bookmarkEnd w:id="31254"/>
    </w:p>
    <w:p w:rsidR="0086198E" w:rsidRDefault="0086198E" w:rsidP="008052BD">
      <w:pPr>
        <w:pStyle w:val="af7"/>
        <w:keepNext/>
        <w:rPr>
          <w:rtl/>
        </w:rPr>
      </w:pPr>
      <w:bookmarkStart w:id="31255" w:name="ET_interruption_5552_26"/>
      <w:r w:rsidRPr="00B842E6">
        <w:rPr>
          <w:rStyle w:val="TagStyle"/>
          <w:rtl/>
        </w:rPr>
        <w:t xml:space="preserve"> &lt;&lt; קריאה &gt;&gt; </w:t>
      </w:r>
      <w:r>
        <w:rPr>
          <w:rtl/>
        </w:rPr>
        <w:t>יוליה מלינובסקי (ישראל ביתנו):</w:t>
      </w:r>
      <w:r w:rsidRPr="00B842E6">
        <w:rPr>
          <w:rStyle w:val="TagStyle"/>
          <w:rtl/>
        </w:rPr>
        <w:t xml:space="preserve"> &lt;&lt; קריאה &gt;&gt;</w:t>
      </w:r>
      <w:r>
        <w:rPr>
          <w:rtl/>
        </w:rPr>
        <w:t xml:space="preserve"> </w:t>
      </w:r>
      <w:bookmarkEnd w:id="31255"/>
    </w:p>
    <w:p w:rsidR="0086198E" w:rsidRDefault="0086198E" w:rsidP="008052BD">
      <w:pPr>
        <w:rPr>
          <w:rtl/>
          <w:lang w:eastAsia="he-IL"/>
        </w:rPr>
      </w:pPr>
    </w:p>
    <w:p w:rsidR="0086198E" w:rsidRDefault="0040236C" w:rsidP="0040236C">
      <w:pPr>
        <w:rPr>
          <w:rtl/>
          <w:lang w:eastAsia="he-IL"/>
        </w:rPr>
      </w:pPr>
      <w:bookmarkStart w:id="31256" w:name="_ETM_Q79_208621"/>
      <w:bookmarkEnd w:id="31256"/>
      <w:r>
        <w:rPr>
          <w:rFonts w:hint="cs"/>
          <w:rtl/>
          <w:lang w:eastAsia="he-IL"/>
        </w:rPr>
        <w:t>– – –</w:t>
      </w:r>
      <w:bookmarkStart w:id="31257" w:name="_ETM_Q79_210767"/>
      <w:bookmarkStart w:id="31258" w:name="_ETM_Q79_208123"/>
      <w:bookmarkEnd w:id="31257"/>
      <w:bookmarkEnd w:id="31258"/>
    </w:p>
    <w:p w:rsidR="0086198E" w:rsidRDefault="0086198E" w:rsidP="008052BD">
      <w:pPr>
        <w:rPr>
          <w:rtl/>
          <w:lang w:eastAsia="he-IL"/>
        </w:rPr>
      </w:pPr>
      <w:bookmarkStart w:id="31259" w:name="_ETM_Q79_208170"/>
      <w:bookmarkEnd w:id="31259"/>
    </w:p>
    <w:p w:rsidR="0086198E" w:rsidRDefault="0086198E" w:rsidP="008052BD">
      <w:pPr>
        <w:pStyle w:val="af8"/>
        <w:keepNext/>
        <w:rPr>
          <w:rtl/>
        </w:rPr>
      </w:pPr>
      <w:r w:rsidRPr="00B842E6">
        <w:rPr>
          <w:rStyle w:val="TagStyle"/>
          <w:rtl/>
        </w:rPr>
        <w:t xml:space="preserve">&lt;&lt; יור &gt;&gt; </w:t>
      </w:r>
      <w:r>
        <w:rPr>
          <w:rtl/>
        </w:rPr>
        <w:t>היו"ר משה טור פז:</w:t>
      </w:r>
      <w:r w:rsidRPr="00B842E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260" w:name="_ETM_Q79_211959"/>
      <w:bookmarkEnd w:id="31260"/>
      <w:r>
        <w:rPr>
          <w:rFonts w:hint="cs"/>
          <w:rtl/>
          <w:lang w:eastAsia="he-IL"/>
        </w:rPr>
        <w:t>חברת הכנסת מלינובסקי, חבר הכנסת פורר וחבר הכנסת</w:t>
      </w:r>
      <w:bookmarkStart w:id="31261" w:name="_ETM_Q79_215712"/>
      <w:bookmarkEnd w:id="31261"/>
      <w:r>
        <w:rPr>
          <w:rFonts w:hint="cs"/>
          <w:rtl/>
          <w:lang w:eastAsia="he-IL"/>
        </w:rPr>
        <w:t xml:space="preserve"> רוטמן, אני ממש לא רוצה להוציא אתכם להתווכח בחוץ.</w:t>
      </w:r>
    </w:p>
    <w:p w:rsidR="0086198E" w:rsidRDefault="0086198E" w:rsidP="008052BD">
      <w:pPr>
        <w:rPr>
          <w:rtl/>
          <w:lang w:eastAsia="he-IL"/>
        </w:rPr>
      </w:pPr>
      <w:bookmarkStart w:id="31262" w:name="_ETM_Q79_216871"/>
      <w:bookmarkEnd w:id="31262"/>
    </w:p>
    <w:p w:rsidR="0086198E" w:rsidRDefault="0086198E" w:rsidP="008052BD">
      <w:pPr>
        <w:pStyle w:val="af7"/>
        <w:keepNext/>
        <w:rPr>
          <w:rtl/>
        </w:rPr>
      </w:pPr>
      <w:bookmarkStart w:id="31263" w:name="ET_interruption_6157_29"/>
      <w:r w:rsidRPr="00B842E6">
        <w:rPr>
          <w:rStyle w:val="TagStyle"/>
          <w:rtl/>
        </w:rPr>
        <w:t xml:space="preserve"> &lt;&lt; קריאה &gt;&gt; </w:t>
      </w:r>
      <w:r>
        <w:rPr>
          <w:rtl/>
        </w:rPr>
        <w:t>שמחה רוטמן (הציונות הדתית):</w:t>
      </w:r>
      <w:r w:rsidRPr="00B842E6">
        <w:rPr>
          <w:rStyle w:val="TagStyle"/>
          <w:rtl/>
        </w:rPr>
        <w:t xml:space="preserve"> &lt;&lt; קריאה &gt;&gt;</w:t>
      </w:r>
      <w:r>
        <w:rPr>
          <w:rtl/>
        </w:rPr>
        <w:t xml:space="preserve"> </w:t>
      </w:r>
      <w:bookmarkEnd w:id="31263"/>
    </w:p>
    <w:p w:rsidR="0086198E" w:rsidRDefault="0086198E" w:rsidP="008052BD">
      <w:pPr>
        <w:rPr>
          <w:rtl/>
          <w:lang w:eastAsia="he-IL"/>
        </w:rPr>
      </w:pPr>
    </w:p>
    <w:p w:rsidR="0086198E" w:rsidRDefault="0040236C" w:rsidP="0040236C">
      <w:pPr>
        <w:rPr>
          <w:rtl/>
          <w:lang w:eastAsia="he-IL"/>
        </w:rPr>
      </w:pPr>
      <w:bookmarkStart w:id="31264" w:name="_ETM_Q79_218431"/>
      <w:bookmarkEnd w:id="31264"/>
      <w:r>
        <w:rPr>
          <w:rFonts w:hint="cs"/>
          <w:rtl/>
          <w:lang w:eastAsia="he-IL"/>
        </w:rPr>
        <w:t>– – –</w:t>
      </w:r>
      <w:bookmarkStart w:id="31265" w:name="_ETM_Q79_220126"/>
      <w:bookmarkEnd w:id="31265"/>
    </w:p>
    <w:p w:rsidR="0086198E" w:rsidRDefault="0086198E" w:rsidP="008052BD">
      <w:pPr>
        <w:rPr>
          <w:rtl/>
          <w:lang w:eastAsia="he-IL"/>
        </w:rPr>
      </w:pPr>
      <w:bookmarkStart w:id="31266" w:name="_ETM_Q79_220168"/>
      <w:bookmarkEnd w:id="31266"/>
    </w:p>
    <w:p w:rsidR="0086198E" w:rsidRDefault="0086198E" w:rsidP="008052BD">
      <w:pPr>
        <w:pStyle w:val="af8"/>
        <w:keepNext/>
        <w:rPr>
          <w:rtl/>
        </w:rPr>
      </w:pPr>
      <w:r w:rsidRPr="00B842E6">
        <w:rPr>
          <w:rStyle w:val="TagStyle"/>
          <w:rtl/>
        </w:rPr>
        <w:t xml:space="preserve">&lt;&lt; יור &gt;&gt; </w:t>
      </w:r>
      <w:r>
        <w:rPr>
          <w:rtl/>
        </w:rPr>
        <w:t>היו"ר משה טור פז:</w:t>
      </w:r>
      <w:r w:rsidRPr="00B842E6">
        <w:rPr>
          <w:rStyle w:val="TagStyle"/>
          <w:rtl/>
        </w:rPr>
        <w:t xml:space="preserve"> &lt;&lt; יור &gt;&gt;</w:t>
      </w:r>
      <w:r>
        <w:rPr>
          <w:rtl/>
        </w:rPr>
        <w:t xml:space="preserve"> </w:t>
      </w:r>
    </w:p>
    <w:p w:rsidR="0086198E" w:rsidRDefault="0086198E" w:rsidP="008052BD">
      <w:pPr>
        <w:rPr>
          <w:rtl/>
          <w:lang w:eastAsia="he-IL"/>
        </w:rPr>
      </w:pPr>
    </w:p>
    <w:p w:rsidR="0086198E" w:rsidRPr="00B842E6" w:rsidRDefault="0086198E" w:rsidP="008052BD">
      <w:pPr>
        <w:rPr>
          <w:rtl/>
          <w:lang w:eastAsia="he-IL"/>
        </w:rPr>
      </w:pPr>
      <w:bookmarkStart w:id="31267" w:name="_ETM_Q79_220645"/>
      <w:bookmarkEnd w:id="31267"/>
      <w:r>
        <w:rPr>
          <w:rFonts w:hint="cs"/>
          <w:rtl/>
          <w:lang w:eastAsia="he-IL"/>
        </w:rPr>
        <w:t xml:space="preserve">חבר הכנסת רוטמן. </w:t>
      </w:r>
      <w:bookmarkStart w:id="31268" w:name="_ETM_Q79_220093"/>
      <w:bookmarkStart w:id="31269" w:name="_ETM_Q79_220145"/>
      <w:bookmarkStart w:id="31270" w:name="_ETM_Q79_220702"/>
      <w:bookmarkEnd w:id="31268"/>
      <w:bookmarkEnd w:id="31269"/>
      <w:bookmarkEnd w:id="31270"/>
      <w:r>
        <w:rPr>
          <w:rFonts w:hint="cs"/>
          <w:rtl/>
          <w:lang w:eastAsia="he-IL"/>
        </w:rPr>
        <w:t xml:space="preserve">חבר הכנסת רוטמן, אתה רוצה שאני אתחיל </w:t>
      </w:r>
      <w:bookmarkStart w:id="31271" w:name="_ETM_Q79_225424"/>
      <w:bookmarkEnd w:id="31271"/>
      <w:r>
        <w:rPr>
          <w:rFonts w:hint="cs"/>
          <w:rtl/>
          <w:lang w:eastAsia="he-IL"/>
        </w:rPr>
        <w:t>לקרוא אותך לסדר?</w:t>
      </w:r>
    </w:p>
    <w:p w:rsidR="0086198E" w:rsidRPr="00B842E6" w:rsidRDefault="0086198E" w:rsidP="008052BD">
      <w:pPr>
        <w:rPr>
          <w:rtl/>
          <w:lang w:eastAsia="he-IL"/>
        </w:rPr>
      </w:pPr>
      <w:bookmarkStart w:id="31272" w:name="_ETM_Q79_210813"/>
      <w:bookmarkEnd w:id="31272"/>
    </w:p>
    <w:p w:rsidR="0086198E" w:rsidRDefault="0086198E" w:rsidP="008052BD">
      <w:pPr>
        <w:pStyle w:val="af7"/>
        <w:keepNext/>
        <w:rPr>
          <w:rtl/>
        </w:rPr>
      </w:pPr>
      <w:r w:rsidRPr="00133869">
        <w:rPr>
          <w:rStyle w:val="TagStyle"/>
          <w:rtl/>
        </w:rPr>
        <w:t xml:space="preserve"> &lt;&lt; קריאה &gt;&gt; </w:t>
      </w:r>
      <w:r>
        <w:rPr>
          <w:rtl/>
        </w:rPr>
        <w:t>שמחה רוטמן (הציונות הדתית):</w:t>
      </w:r>
      <w:r w:rsidRPr="00133869">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אבל אני לא מדבר. </w:t>
      </w:r>
    </w:p>
    <w:p w:rsidR="0086198E" w:rsidRDefault="0086198E" w:rsidP="008052BD">
      <w:pPr>
        <w:rPr>
          <w:rtl/>
          <w:lang w:eastAsia="he-IL"/>
        </w:rPr>
      </w:pPr>
    </w:p>
    <w:p w:rsidR="0086198E" w:rsidRDefault="0086198E" w:rsidP="008052BD">
      <w:pPr>
        <w:pStyle w:val="af8"/>
        <w:keepNext/>
        <w:rPr>
          <w:rtl/>
        </w:rPr>
      </w:pPr>
      <w:bookmarkStart w:id="31273" w:name="_ETM_Q79_224142"/>
      <w:bookmarkStart w:id="31274" w:name="_ETM_Q79_224190"/>
      <w:bookmarkEnd w:id="31273"/>
      <w:bookmarkEnd w:id="31274"/>
      <w:r w:rsidRPr="00B842E6">
        <w:rPr>
          <w:rStyle w:val="TagStyle"/>
          <w:rtl/>
        </w:rPr>
        <w:t xml:space="preserve">&lt;&lt; יור &gt;&gt; </w:t>
      </w:r>
      <w:r>
        <w:rPr>
          <w:rtl/>
        </w:rPr>
        <w:t>היו"ר משה טור פז:</w:t>
      </w:r>
      <w:r w:rsidRPr="00B842E6">
        <w:rPr>
          <w:rStyle w:val="TagStyle"/>
          <w:rtl/>
        </w:rPr>
        <w:t xml:space="preserve"> &lt;&lt; יור &gt;&gt;</w:t>
      </w:r>
      <w:r>
        <w:rPr>
          <w:rtl/>
        </w:rPr>
        <w:t xml:space="preserve"> </w:t>
      </w:r>
    </w:p>
    <w:p w:rsidR="0086198E" w:rsidRDefault="0086198E" w:rsidP="008052BD">
      <w:pPr>
        <w:rPr>
          <w:rtl/>
          <w:lang w:eastAsia="he-IL"/>
        </w:rPr>
      </w:pPr>
      <w:bookmarkStart w:id="31275" w:name="_ETM_Q79_225031"/>
      <w:bookmarkEnd w:id="31275"/>
    </w:p>
    <w:p w:rsidR="0086198E" w:rsidRDefault="0086198E" w:rsidP="008052BD">
      <w:pPr>
        <w:rPr>
          <w:rtl/>
          <w:lang w:eastAsia="he-IL"/>
        </w:rPr>
      </w:pPr>
      <w:bookmarkStart w:id="31276" w:name="_ETM_Q79_225077"/>
      <w:bookmarkEnd w:id="31276"/>
      <w:r>
        <w:rPr>
          <w:rFonts w:hint="cs"/>
          <w:rtl/>
          <w:lang w:eastAsia="he-IL"/>
        </w:rPr>
        <w:t xml:space="preserve">אתה מפריע כרגע לשר קרעי לסכם. </w:t>
      </w:r>
    </w:p>
    <w:p w:rsidR="0086198E" w:rsidRDefault="0086198E" w:rsidP="008052BD">
      <w:pPr>
        <w:rPr>
          <w:rtl/>
          <w:lang w:eastAsia="he-IL"/>
        </w:rPr>
      </w:pPr>
    </w:p>
    <w:p w:rsidR="0086198E" w:rsidRDefault="0086198E" w:rsidP="008052BD">
      <w:pPr>
        <w:pStyle w:val="af7"/>
        <w:keepNext/>
        <w:rPr>
          <w:rtl/>
        </w:rPr>
      </w:pPr>
      <w:bookmarkStart w:id="31277" w:name="ET_interruption_6157_35"/>
      <w:r w:rsidRPr="00B842E6">
        <w:rPr>
          <w:rStyle w:val="TagStyle"/>
          <w:rtl/>
        </w:rPr>
        <w:t xml:space="preserve"> &lt;&lt; קריאה &gt;&gt; </w:t>
      </w:r>
      <w:r>
        <w:rPr>
          <w:rtl/>
        </w:rPr>
        <w:t>שמחה רוטמן (הציונות הדתית):</w:t>
      </w:r>
      <w:r w:rsidRPr="00B842E6">
        <w:rPr>
          <w:rStyle w:val="TagStyle"/>
          <w:rtl/>
        </w:rPr>
        <w:t xml:space="preserve"> &lt;&lt; קריאה &gt;&gt;</w:t>
      </w:r>
      <w:r>
        <w:rPr>
          <w:rtl/>
        </w:rPr>
        <w:t xml:space="preserve"> </w:t>
      </w:r>
      <w:bookmarkEnd w:id="31277"/>
    </w:p>
    <w:p w:rsidR="0086198E" w:rsidRDefault="0086198E" w:rsidP="008052BD">
      <w:pPr>
        <w:rPr>
          <w:rtl/>
          <w:lang w:eastAsia="he-IL"/>
        </w:rPr>
      </w:pPr>
    </w:p>
    <w:p w:rsidR="0086198E" w:rsidRPr="00B842E6" w:rsidRDefault="0086198E" w:rsidP="008052BD">
      <w:pPr>
        <w:rPr>
          <w:rtl/>
          <w:lang w:eastAsia="he-IL"/>
        </w:rPr>
      </w:pPr>
      <w:bookmarkStart w:id="31278" w:name="_ETM_Q79_227331"/>
      <w:bookmarkEnd w:id="31278"/>
      <w:r>
        <w:rPr>
          <w:rFonts w:hint="cs"/>
          <w:rtl/>
          <w:lang w:eastAsia="he-IL"/>
        </w:rPr>
        <w:t xml:space="preserve">אני </w:t>
      </w:r>
      <w:bookmarkStart w:id="31279" w:name="_ETM_Q79_226699"/>
      <w:bookmarkEnd w:id="31279"/>
      <w:r>
        <w:rPr>
          <w:rFonts w:hint="cs"/>
          <w:rtl/>
          <w:lang w:eastAsia="he-IL"/>
        </w:rPr>
        <w:t>לא אמרתי כלום.</w:t>
      </w:r>
    </w:p>
    <w:p w:rsidR="0086198E" w:rsidRPr="00BA2F14" w:rsidRDefault="0086198E" w:rsidP="008052BD">
      <w:pPr>
        <w:rPr>
          <w:rtl/>
        </w:rPr>
      </w:pPr>
      <w:bookmarkStart w:id="31280" w:name="ET_yor_6490_32"/>
    </w:p>
    <w:p w:rsidR="0086198E" w:rsidRDefault="0086198E" w:rsidP="008052BD">
      <w:pPr>
        <w:pStyle w:val="af8"/>
        <w:keepNext/>
        <w:rPr>
          <w:rtl/>
        </w:rPr>
      </w:pPr>
      <w:bookmarkStart w:id="31281" w:name="_ETM_Q79_225685"/>
      <w:bookmarkStart w:id="31282" w:name="_ETM_Q79_211787"/>
      <w:bookmarkEnd w:id="31280"/>
      <w:bookmarkEnd w:id="31281"/>
      <w:bookmarkEnd w:id="31282"/>
      <w:r w:rsidRPr="00B842E6">
        <w:rPr>
          <w:rStyle w:val="TagStyle"/>
          <w:rtl/>
        </w:rPr>
        <w:t xml:space="preserve">&lt;&lt; יור &gt;&gt; </w:t>
      </w:r>
      <w:r>
        <w:rPr>
          <w:rtl/>
        </w:rPr>
        <w:t>היו"ר משה טור פז:</w:t>
      </w:r>
      <w:r w:rsidRPr="00B842E6">
        <w:rPr>
          <w:rStyle w:val="TagStyle"/>
          <w:rtl/>
        </w:rPr>
        <w:t xml:space="preserve"> &lt;&lt; יור &gt;&gt;</w:t>
      </w:r>
      <w:r>
        <w:rPr>
          <w:rtl/>
        </w:rPr>
        <w:t xml:space="preserve"> </w:t>
      </w:r>
    </w:p>
    <w:p w:rsidR="0086198E" w:rsidRDefault="0086198E" w:rsidP="008052BD">
      <w:pPr>
        <w:rPr>
          <w:rtl/>
          <w:lang w:eastAsia="he-IL"/>
        </w:rPr>
      </w:pPr>
    </w:p>
    <w:p w:rsidR="0086198E" w:rsidRDefault="002E4218" w:rsidP="008052BD">
      <w:pPr>
        <w:rPr>
          <w:rtl/>
          <w:lang w:eastAsia="he-IL"/>
        </w:rPr>
      </w:pPr>
      <w:bookmarkStart w:id="31283" w:name="_ETM_Q79_230164"/>
      <w:bookmarkStart w:id="31284" w:name="_ETM_Q79_230238"/>
      <w:bookmarkEnd w:id="31283"/>
      <w:bookmarkEnd w:id="31284"/>
      <w:r>
        <w:rPr>
          <w:rFonts w:hint="cs"/>
          <w:rtl/>
          <w:lang w:eastAsia="he-IL"/>
        </w:rPr>
        <w:t>א</w:t>
      </w:r>
      <w:r w:rsidR="0086198E">
        <w:rPr>
          <w:rFonts w:hint="cs"/>
          <w:rtl/>
          <w:lang w:eastAsia="he-IL"/>
        </w:rPr>
        <w:t>נא גש למקומך. תודה.</w:t>
      </w:r>
    </w:p>
    <w:p w:rsidR="0086198E" w:rsidRPr="00B842E6" w:rsidRDefault="0086198E" w:rsidP="008052BD">
      <w:pPr>
        <w:rPr>
          <w:rtl/>
          <w:lang w:eastAsia="he-IL"/>
        </w:rPr>
      </w:pPr>
      <w:bookmarkStart w:id="31285" w:name="_ETM_Q79_233388"/>
      <w:bookmarkStart w:id="31286" w:name="_ETM_Q79_233442"/>
      <w:bookmarkEnd w:id="31285"/>
      <w:bookmarkEnd w:id="31286"/>
    </w:p>
    <w:p w:rsidR="0086198E" w:rsidRDefault="0086198E" w:rsidP="008052BD">
      <w:pPr>
        <w:pStyle w:val="-"/>
        <w:keepNext/>
        <w:rPr>
          <w:rtl/>
        </w:rPr>
      </w:pPr>
      <w:r w:rsidRPr="00B842E6">
        <w:rPr>
          <w:rStyle w:val="TagStyle"/>
          <w:rtl/>
        </w:rPr>
        <w:t xml:space="preserve"> &lt;&lt; דובר_המשך &gt;&gt; </w:t>
      </w:r>
      <w:r>
        <w:rPr>
          <w:rtl/>
        </w:rPr>
        <w:t>שר התקשורת שלמה קרעי:</w:t>
      </w:r>
      <w:r w:rsidRPr="00B842E6">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1287" w:name="_ETM_Q79_204398"/>
      <w:bookmarkEnd w:id="31287"/>
      <w:r>
        <w:rPr>
          <w:rFonts w:hint="cs"/>
          <w:rtl/>
          <w:lang w:eastAsia="he-IL"/>
        </w:rPr>
        <w:t xml:space="preserve">כנסת נכבדה, אדוני היושב-ראש </w:t>
      </w:r>
      <w:r w:rsidR="0040236C">
        <w:rPr>
          <w:rFonts w:hint="cs"/>
          <w:rtl/>
          <w:lang w:eastAsia="he-IL"/>
        </w:rPr>
        <w:t>– – –</w:t>
      </w:r>
    </w:p>
    <w:p w:rsidR="0086198E" w:rsidRDefault="0086198E" w:rsidP="008052BD">
      <w:pPr>
        <w:rPr>
          <w:rtl/>
          <w:lang w:eastAsia="he-IL"/>
        </w:rPr>
      </w:pPr>
      <w:bookmarkStart w:id="31288" w:name="_ETM_Q79_233709"/>
      <w:bookmarkEnd w:id="31288"/>
    </w:p>
    <w:p w:rsidR="0086198E" w:rsidRDefault="0086198E" w:rsidP="008052BD">
      <w:pPr>
        <w:pStyle w:val="af7"/>
        <w:keepNext/>
        <w:rPr>
          <w:rtl/>
        </w:rPr>
      </w:pPr>
      <w:bookmarkStart w:id="31289" w:name="ET_interruption_5520_36"/>
      <w:r w:rsidRPr="00B842E6">
        <w:rPr>
          <w:rStyle w:val="TagStyle"/>
          <w:rtl/>
        </w:rPr>
        <w:t xml:space="preserve"> &lt;&lt; קריאה &gt;&gt; </w:t>
      </w:r>
      <w:r>
        <w:rPr>
          <w:rtl/>
        </w:rPr>
        <w:t>עודד פורר (ישראל ביתנו):</w:t>
      </w:r>
      <w:r w:rsidRPr="00B842E6">
        <w:rPr>
          <w:rStyle w:val="TagStyle"/>
          <w:rtl/>
        </w:rPr>
        <w:t xml:space="preserve"> &lt;&lt; קריאה &gt;&gt;</w:t>
      </w:r>
      <w:r>
        <w:rPr>
          <w:rtl/>
        </w:rPr>
        <w:t xml:space="preserve"> </w:t>
      </w:r>
      <w:bookmarkEnd w:id="31289"/>
    </w:p>
    <w:p w:rsidR="0086198E" w:rsidRDefault="0086198E" w:rsidP="008052BD">
      <w:pPr>
        <w:rPr>
          <w:rtl/>
          <w:lang w:eastAsia="he-IL"/>
        </w:rPr>
      </w:pPr>
    </w:p>
    <w:p w:rsidR="0086198E" w:rsidRDefault="0086198E" w:rsidP="0040236C">
      <w:pPr>
        <w:rPr>
          <w:rtl/>
          <w:lang w:eastAsia="he-IL"/>
        </w:rPr>
      </w:pPr>
      <w:bookmarkStart w:id="31290" w:name="_ETM_Q79_233024"/>
      <w:bookmarkEnd w:id="31290"/>
      <w:r>
        <w:rPr>
          <w:rFonts w:hint="cs"/>
          <w:rtl/>
          <w:lang w:eastAsia="he-IL"/>
        </w:rPr>
        <w:t xml:space="preserve"> </w:t>
      </w:r>
      <w:r w:rsidR="0040236C">
        <w:rPr>
          <w:rFonts w:hint="cs"/>
          <w:rtl/>
          <w:lang w:eastAsia="he-IL"/>
        </w:rPr>
        <w:t>– – –</w:t>
      </w:r>
      <w:bookmarkStart w:id="31291" w:name="_ETM_Q79_235826"/>
      <w:bookmarkEnd w:id="31291"/>
    </w:p>
    <w:p w:rsidR="0086198E" w:rsidRPr="00B842E6" w:rsidRDefault="0086198E" w:rsidP="008052BD">
      <w:pPr>
        <w:rPr>
          <w:rtl/>
          <w:lang w:eastAsia="he-IL"/>
        </w:rPr>
      </w:pPr>
      <w:bookmarkStart w:id="31292" w:name="_ETM_Q79_235870"/>
      <w:bookmarkEnd w:id="31292"/>
    </w:p>
    <w:p w:rsidR="0086198E" w:rsidRDefault="0086198E" w:rsidP="008052BD">
      <w:pPr>
        <w:pStyle w:val="af8"/>
        <w:keepNext/>
        <w:rPr>
          <w:rtl/>
        </w:rPr>
      </w:pPr>
      <w:r w:rsidRPr="00133869">
        <w:rPr>
          <w:rStyle w:val="TagStyle"/>
          <w:rtl/>
        </w:rPr>
        <w:t xml:space="preserve"> &lt;&lt; יור &gt;&gt; </w:t>
      </w:r>
      <w:r>
        <w:rPr>
          <w:rtl/>
        </w:rPr>
        <w:t>היו"ר משה טור פז:</w:t>
      </w:r>
      <w:r w:rsidRPr="00133869">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חבר הכנסת פורר, קריאה ראשונה. כן, בבקשה.</w:t>
      </w:r>
    </w:p>
    <w:p w:rsidR="0086198E" w:rsidRDefault="0086198E" w:rsidP="008052BD">
      <w:pPr>
        <w:rPr>
          <w:rtl/>
          <w:lang w:eastAsia="he-IL"/>
        </w:rPr>
      </w:pPr>
      <w:bookmarkStart w:id="31293" w:name="_ETM_Q79_241138"/>
      <w:bookmarkEnd w:id="31293"/>
    </w:p>
    <w:p w:rsidR="0086198E" w:rsidRDefault="0086198E" w:rsidP="008052BD">
      <w:pPr>
        <w:pStyle w:val="-"/>
        <w:keepNext/>
        <w:rPr>
          <w:rtl/>
        </w:rPr>
      </w:pPr>
      <w:bookmarkStart w:id="31294" w:name="ET_speakercontinue_6461_41"/>
      <w:r w:rsidRPr="00B842E6">
        <w:rPr>
          <w:rStyle w:val="TagStyle"/>
          <w:rtl/>
        </w:rPr>
        <w:t xml:space="preserve"> &lt;&lt; דובר_המשך &gt;&gt; </w:t>
      </w:r>
      <w:r>
        <w:rPr>
          <w:rtl/>
        </w:rPr>
        <w:t>שר התקשורת שלמה קרעי:</w:t>
      </w:r>
      <w:r w:rsidRPr="00B842E6">
        <w:rPr>
          <w:rStyle w:val="TagStyle"/>
          <w:rtl/>
        </w:rPr>
        <w:t xml:space="preserve"> &lt;&lt; דובר_המשך &gt;&gt;</w:t>
      </w:r>
      <w:r>
        <w:rPr>
          <w:rtl/>
        </w:rPr>
        <w:t xml:space="preserve"> </w:t>
      </w:r>
      <w:bookmarkEnd w:id="31294"/>
    </w:p>
    <w:p w:rsidR="0086198E" w:rsidRDefault="0086198E" w:rsidP="008052BD">
      <w:pPr>
        <w:rPr>
          <w:rtl/>
          <w:lang w:eastAsia="he-IL"/>
        </w:rPr>
      </w:pPr>
    </w:p>
    <w:p w:rsidR="0086198E" w:rsidRPr="00B842E6" w:rsidRDefault="0086198E" w:rsidP="008052BD">
      <w:pPr>
        <w:rPr>
          <w:rtl/>
          <w:lang w:eastAsia="he-IL"/>
        </w:rPr>
      </w:pPr>
      <w:bookmarkStart w:id="31295" w:name="_ETM_Q79_242702"/>
      <w:bookmarkEnd w:id="31295"/>
      <w:r>
        <w:rPr>
          <w:rFonts w:hint="cs"/>
          <w:rtl/>
          <w:lang w:eastAsia="he-IL"/>
        </w:rPr>
        <w:t>תודה.</w:t>
      </w:r>
    </w:p>
    <w:p w:rsidR="0086198E" w:rsidRDefault="0086198E" w:rsidP="008052BD">
      <w:pPr>
        <w:rPr>
          <w:rtl/>
          <w:lang w:eastAsia="he-IL"/>
        </w:rPr>
      </w:pPr>
    </w:p>
    <w:p w:rsidR="0086198E" w:rsidRDefault="0086198E" w:rsidP="008052BD">
      <w:pPr>
        <w:pStyle w:val="af7"/>
        <w:keepNext/>
        <w:rPr>
          <w:rtl/>
        </w:rPr>
      </w:pPr>
      <w:bookmarkStart w:id="31296" w:name="_ETM_Q79_241414"/>
      <w:bookmarkStart w:id="31297" w:name="_ETM_Q79_241447"/>
      <w:bookmarkStart w:id="31298" w:name="_ETM_Q79_244047"/>
      <w:bookmarkStart w:id="31299" w:name="ET_interruption_5552_37"/>
      <w:bookmarkEnd w:id="31296"/>
      <w:bookmarkEnd w:id="31297"/>
      <w:bookmarkEnd w:id="31298"/>
      <w:r w:rsidRPr="00B842E6">
        <w:rPr>
          <w:rStyle w:val="TagStyle"/>
          <w:rtl/>
        </w:rPr>
        <w:t xml:space="preserve"> &lt;&lt; קריאה &gt;&gt; </w:t>
      </w:r>
      <w:r>
        <w:rPr>
          <w:rtl/>
        </w:rPr>
        <w:t>יוליה מלינובסקי (ישראל ביתנו):</w:t>
      </w:r>
      <w:r w:rsidRPr="00B842E6">
        <w:rPr>
          <w:rStyle w:val="TagStyle"/>
          <w:rtl/>
        </w:rPr>
        <w:t xml:space="preserve"> &lt;&lt; קריאה &gt;&gt;</w:t>
      </w:r>
      <w:r>
        <w:rPr>
          <w:rtl/>
        </w:rPr>
        <w:t xml:space="preserve"> </w:t>
      </w:r>
      <w:bookmarkEnd w:id="31299"/>
    </w:p>
    <w:p w:rsidR="0086198E" w:rsidRDefault="0086198E" w:rsidP="008052BD">
      <w:pPr>
        <w:rPr>
          <w:rtl/>
          <w:lang w:eastAsia="he-IL"/>
        </w:rPr>
      </w:pPr>
    </w:p>
    <w:p w:rsidR="0086198E" w:rsidRDefault="0040236C" w:rsidP="0040236C">
      <w:pPr>
        <w:rPr>
          <w:rtl/>
          <w:lang w:eastAsia="he-IL"/>
        </w:rPr>
      </w:pPr>
      <w:bookmarkStart w:id="31300" w:name="_ETM_Q79_242437"/>
      <w:bookmarkEnd w:id="31300"/>
      <w:r>
        <w:rPr>
          <w:rFonts w:hint="cs"/>
          <w:rtl/>
          <w:lang w:eastAsia="he-IL"/>
        </w:rPr>
        <w:t>– – –</w:t>
      </w:r>
      <w:bookmarkStart w:id="31301" w:name="_ETM_Q79_244599"/>
      <w:bookmarkEnd w:id="31301"/>
    </w:p>
    <w:p w:rsidR="0086198E" w:rsidRDefault="0086198E" w:rsidP="008052BD">
      <w:pPr>
        <w:rPr>
          <w:rtl/>
          <w:lang w:eastAsia="he-IL"/>
        </w:rPr>
      </w:pPr>
      <w:bookmarkStart w:id="31302" w:name="_ETM_Q79_244658"/>
      <w:bookmarkStart w:id="31303" w:name="_ETM_Q79_244160"/>
      <w:bookmarkEnd w:id="31302"/>
      <w:bookmarkEnd w:id="31303"/>
    </w:p>
    <w:p w:rsidR="0086198E" w:rsidRDefault="0086198E" w:rsidP="008052BD">
      <w:pPr>
        <w:pStyle w:val="af7"/>
        <w:keepNext/>
        <w:rPr>
          <w:rtl/>
        </w:rPr>
      </w:pPr>
      <w:bookmarkStart w:id="31304" w:name="ET_interruption_5520_42"/>
      <w:r w:rsidRPr="00B842E6">
        <w:rPr>
          <w:rStyle w:val="TagStyle"/>
          <w:rtl/>
        </w:rPr>
        <w:t xml:space="preserve"> &lt;&lt; קריאה &gt;&gt; </w:t>
      </w:r>
      <w:r>
        <w:rPr>
          <w:rtl/>
        </w:rPr>
        <w:t>עודד פורר (ישראל ביתנו):</w:t>
      </w:r>
      <w:r w:rsidRPr="00B842E6">
        <w:rPr>
          <w:rStyle w:val="TagStyle"/>
          <w:rtl/>
        </w:rPr>
        <w:t xml:space="preserve"> &lt;&lt; קריאה &gt;&gt;</w:t>
      </w:r>
      <w:r>
        <w:rPr>
          <w:rtl/>
        </w:rPr>
        <w:t xml:space="preserve"> </w:t>
      </w:r>
      <w:bookmarkEnd w:id="31304"/>
    </w:p>
    <w:p w:rsidR="0086198E" w:rsidRDefault="0086198E" w:rsidP="008052BD">
      <w:pPr>
        <w:rPr>
          <w:rtl/>
          <w:lang w:eastAsia="he-IL"/>
        </w:rPr>
      </w:pPr>
    </w:p>
    <w:p w:rsidR="0086198E" w:rsidRDefault="0040236C" w:rsidP="0040236C">
      <w:pPr>
        <w:rPr>
          <w:rtl/>
          <w:lang w:eastAsia="he-IL"/>
        </w:rPr>
      </w:pPr>
      <w:bookmarkStart w:id="31305" w:name="_ETM_Q79_245320"/>
      <w:bookmarkEnd w:id="31305"/>
      <w:r>
        <w:rPr>
          <w:rFonts w:hint="cs"/>
          <w:rtl/>
          <w:lang w:eastAsia="he-IL"/>
        </w:rPr>
        <w:t>– – –</w:t>
      </w:r>
      <w:bookmarkStart w:id="31306" w:name="_ETM_Q79_245123"/>
      <w:bookmarkEnd w:id="31306"/>
      <w:r w:rsidR="0086198E">
        <w:rPr>
          <w:rFonts w:hint="cs"/>
          <w:rtl/>
          <w:lang w:eastAsia="he-IL"/>
        </w:rPr>
        <w:t xml:space="preserve"> אתה לא רוצה גם לסכם?</w:t>
      </w:r>
    </w:p>
    <w:p w:rsidR="0086198E" w:rsidRDefault="0086198E" w:rsidP="008052BD">
      <w:pPr>
        <w:rPr>
          <w:rtl/>
          <w:lang w:eastAsia="he-IL"/>
        </w:rPr>
      </w:pPr>
      <w:bookmarkStart w:id="31307" w:name="_ETM_Q79_246463"/>
      <w:bookmarkStart w:id="31308" w:name="_ETM_Q79_246508"/>
      <w:bookmarkEnd w:id="31307"/>
      <w:bookmarkEnd w:id="31308"/>
    </w:p>
    <w:p w:rsidR="0086198E" w:rsidRDefault="0086198E" w:rsidP="008052BD">
      <w:pPr>
        <w:pStyle w:val="af8"/>
        <w:keepNext/>
        <w:rPr>
          <w:rtl/>
        </w:rPr>
      </w:pPr>
      <w:bookmarkStart w:id="31309" w:name="ET_yor_6253_43"/>
      <w:r w:rsidRPr="00B842E6">
        <w:rPr>
          <w:rStyle w:val="TagStyle"/>
          <w:rtl/>
        </w:rPr>
        <w:t xml:space="preserve"> &lt;&lt; יור &gt;&gt; </w:t>
      </w:r>
      <w:r>
        <w:rPr>
          <w:rtl/>
        </w:rPr>
        <w:t>היו"ר משה טור פז:</w:t>
      </w:r>
      <w:r w:rsidRPr="00B842E6">
        <w:rPr>
          <w:rStyle w:val="TagStyle"/>
          <w:rtl/>
        </w:rPr>
        <w:t xml:space="preserve"> &lt;&lt; יור &gt;&gt;</w:t>
      </w:r>
      <w:r>
        <w:rPr>
          <w:rtl/>
        </w:rPr>
        <w:t xml:space="preserve"> </w:t>
      </w:r>
      <w:bookmarkEnd w:id="31309"/>
    </w:p>
    <w:p w:rsidR="0086198E" w:rsidRDefault="0086198E" w:rsidP="008052BD">
      <w:pPr>
        <w:rPr>
          <w:rtl/>
          <w:lang w:eastAsia="he-IL"/>
        </w:rPr>
      </w:pPr>
    </w:p>
    <w:p w:rsidR="0086198E" w:rsidRDefault="0086198E" w:rsidP="008052BD">
      <w:pPr>
        <w:rPr>
          <w:rtl/>
          <w:lang w:eastAsia="he-IL"/>
        </w:rPr>
      </w:pPr>
      <w:bookmarkStart w:id="31310" w:name="_ETM_Q79_248312"/>
      <w:bookmarkEnd w:id="31310"/>
      <w:r>
        <w:rPr>
          <w:rFonts w:hint="cs"/>
          <w:rtl/>
          <w:lang w:eastAsia="he-IL"/>
        </w:rPr>
        <w:t>חברת הכנסת מלינובסקי.</w:t>
      </w:r>
      <w:bookmarkStart w:id="31311" w:name="_ETM_Q79_253166"/>
      <w:bookmarkEnd w:id="31311"/>
    </w:p>
    <w:p w:rsidR="0086198E" w:rsidRDefault="0086198E" w:rsidP="008052BD">
      <w:pPr>
        <w:rPr>
          <w:rtl/>
          <w:lang w:eastAsia="he-IL"/>
        </w:rPr>
      </w:pPr>
      <w:bookmarkStart w:id="31312" w:name="_ETM_Q79_253213"/>
      <w:bookmarkEnd w:id="31312"/>
    </w:p>
    <w:p w:rsidR="0086198E" w:rsidRDefault="0086198E" w:rsidP="008052BD">
      <w:pPr>
        <w:pStyle w:val="af7"/>
        <w:keepNext/>
        <w:rPr>
          <w:rtl/>
        </w:rPr>
      </w:pPr>
      <w:bookmarkStart w:id="31313" w:name="ET_interruption_5552_45"/>
      <w:r w:rsidRPr="00B842E6">
        <w:rPr>
          <w:rStyle w:val="TagStyle"/>
          <w:rtl/>
        </w:rPr>
        <w:t xml:space="preserve"> &lt;&lt; קריאה &gt;&gt; </w:t>
      </w:r>
      <w:r>
        <w:rPr>
          <w:rtl/>
        </w:rPr>
        <w:t>יוליה מלינובסקי (ישראל ביתנו):</w:t>
      </w:r>
      <w:r w:rsidRPr="00B842E6">
        <w:rPr>
          <w:rStyle w:val="TagStyle"/>
          <w:rtl/>
        </w:rPr>
        <w:t xml:space="preserve"> &lt;&lt; קריאה &gt;&gt;</w:t>
      </w:r>
      <w:r>
        <w:rPr>
          <w:rtl/>
        </w:rPr>
        <w:t xml:space="preserve"> </w:t>
      </w:r>
      <w:bookmarkEnd w:id="31313"/>
    </w:p>
    <w:p w:rsidR="0086198E" w:rsidRDefault="0086198E" w:rsidP="008052BD">
      <w:pPr>
        <w:rPr>
          <w:rtl/>
          <w:lang w:eastAsia="he-IL"/>
        </w:rPr>
      </w:pPr>
    </w:p>
    <w:p w:rsidR="0086198E" w:rsidRDefault="0040236C" w:rsidP="0040236C">
      <w:pPr>
        <w:rPr>
          <w:rtl/>
          <w:lang w:eastAsia="he-IL"/>
        </w:rPr>
      </w:pPr>
      <w:bookmarkStart w:id="31314" w:name="_ETM_Q79_254543"/>
      <w:bookmarkEnd w:id="31314"/>
      <w:r>
        <w:rPr>
          <w:rFonts w:hint="cs"/>
          <w:rtl/>
          <w:lang w:eastAsia="he-IL"/>
        </w:rPr>
        <w:t>– – –</w:t>
      </w:r>
      <w:bookmarkStart w:id="31315" w:name="_ETM_Q79_257132"/>
      <w:bookmarkEnd w:id="31315"/>
    </w:p>
    <w:p w:rsidR="0086198E" w:rsidRDefault="0086198E" w:rsidP="008052BD">
      <w:pPr>
        <w:rPr>
          <w:rtl/>
          <w:lang w:eastAsia="he-IL"/>
        </w:rPr>
      </w:pPr>
      <w:bookmarkStart w:id="31316" w:name="_ETM_Q79_257183"/>
      <w:bookmarkEnd w:id="31316"/>
    </w:p>
    <w:p w:rsidR="0086198E" w:rsidRDefault="0086198E" w:rsidP="008052BD">
      <w:pPr>
        <w:pStyle w:val="af8"/>
        <w:keepNext/>
        <w:rPr>
          <w:rtl/>
        </w:rPr>
      </w:pPr>
      <w:r w:rsidRPr="00B842E6">
        <w:rPr>
          <w:rStyle w:val="TagStyle"/>
          <w:rtl/>
        </w:rPr>
        <w:t xml:space="preserve"> &lt;&lt; יור &gt;&gt; </w:t>
      </w:r>
      <w:r>
        <w:rPr>
          <w:rtl/>
        </w:rPr>
        <w:t>היו"ר משה טור פז:</w:t>
      </w:r>
      <w:r w:rsidRPr="00B842E6">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317" w:name="_ETM_Q79_255647"/>
      <w:bookmarkEnd w:id="31317"/>
      <w:r>
        <w:rPr>
          <w:rFonts w:hint="cs"/>
          <w:rtl/>
          <w:lang w:eastAsia="he-IL"/>
        </w:rPr>
        <w:t>חברת הכנסת</w:t>
      </w:r>
      <w:bookmarkStart w:id="31318" w:name="_ETM_Q79_257740"/>
      <w:bookmarkEnd w:id="31318"/>
      <w:r>
        <w:rPr>
          <w:rFonts w:hint="cs"/>
          <w:rtl/>
          <w:lang w:eastAsia="he-IL"/>
        </w:rPr>
        <w:t xml:space="preserve"> מלינובסקי, קריאה ראשונה.</w:t>
      </w:r>
    </w:p>
    <w:p w:rsidR="0086198E" w:rsidRPr="00B842E6" w:rsidRDefault="0086198E" w:rsidP="008052BD">
      <w:pPr>
        <w:rPr>
          <w:rtl/>
          <w:lang w:eastAsia="he-IL"/>
        </w:rPr>
      </w:pPr>
      <w:bookmarkStart w:id="31319" w:name="_ETM_Q79_259624"/>
      <w:bookmarkStart w:id="31320" w:name="_ETM_Q79_259671"/>
      <w:bookmarkEnd w:id="31319"/>
      <w:bookmarkEnd w:id="31320"/>
    </w:p>
    <w:p w:rsidR="0086198E" w:rsidRDefault="0086198E" w:rsidP="008052BD">
      <w:pPr>
        <w:pStyle w:val="-"/>
        <w:keepNext/>
        <w:rPr>
          <w:rtl/>
        </w:rPr>
      </w:pPr>
      <w:bookmarkStart w:id="31321" w:name="ET_speakercontinue_6461_44"/>
      <w:r w:rsidRPr="00B842E6">
        <w:rPr>
          <w:rStyle w:val="TagStyle"/>
          <w:rtl/>
        </w:rPr>
        <w:t xml:space="preserve"> &lt;&lt; דובר_המשך &gt;&gt; </w:t>
      </w:r>
      <w:r>
        <w:rPr>
          <w:rtl/>
        </w:rPr>
        <w:t>שר התקשורת שלמה קרעי:</w:t>
      </w:r>
      <w:r w:rsidRPr="00B842E6">
        <w:rPr>
          <w:rStyle w:val="TagStyle"/>
          <w:rtl/>
        </w:rPr>
        <w:t xml:space="preserve"> &lt;&lt; דובר_המשך &gt;&gt;</w:t>
      </w:r>
      <w:r>
        <w:rPr>
          <w:rtl/>
        </w:rPr>
        <w:t xml:space="preserve"> </w:t>
      </w:r>
      <w:bookmarkEnd w:id="31321"/>
    </w:p>
    <w:p w:rsidR="0086198E" w:rsidRDefault="0086198E" w:rsidP="008052BD">
      <w:pPr>
        <w:rPr>
          <w:rtl/>
          <w:lang w:eastAsia="he-IL"/>
        </w:rPr>
      </w:pPr>
    </w:p>
    <w:p w:rsidR="0086198E" w:rsidRDefault="0086198E" w:rsidP="002E4218">
      <w:pPr>
        <w:rPr>
          <w:rtl/>
          <w:lang w:eastAsia="he-IL"/>
        </w:rPr>
      </w:pPr>
      <w:bookmarkStart w:id="31322" w:name="_ETM_Q79_254504"/>
      <w:bookmarkEnd w:id="31322"/>
      <w:r>
        <w:rPr>
          <w:rFonts w:hint="cs"/>
          <w:rtl/>
          <w:lang w:eastAsia="he-IL"/>
        </w:rPr>
        <w:t xml:space="preserve">השר בן גביר, שומע? ביקשתי היום, ביקשתי </w:t>
      </w:r>
      <w:bookmarkStart w:id="31323" w:name="_ETM_Q79_265008"/>
      <w:bookmarkEnd w:id="31323"/>
      <w:r>
        <w:rPr>
          <w:rFonts w:hint="cs"/>
          <w:rtl/>
          <w:lang w:eastAsia="he-IL"/>
        </w:rPr>
        <w:t>מה-</w:t>
      </w:r>
      <w:r>
        <w:rPr>
          <w:rFonts w:hint="cs"/>
          <w:lang w:eastAsia="he-IL"/>
        </w:rPr>
        <w:t>AI</w:t>
      </w:r>
      <w:r>
        <w:rPr>
          <w:rFonts w:hint="cs"/>
          <w:rtl/>
          <w:lang w:eastAsia="he-IL"/>
        </w:rPr>
        <w:t xml:space="preserve">, שאלתי אותו שתי שאלות. </w:t>
      </w:r>
      <w:bookmarkStart w:id="31324" w:name="_ETM_Q79_244434"/>
      <w:bookmarkStart w:id="31325" w:name="_ETM_Q79_244473"/>
      <w:bookmarkStart w:id="31326" w:name="_ETM_Q79_193183"/>
      <w:bookmarkStart w:id="31327" w:name="_ETM_Q79_193259"/>
      <w:bookmarkStart w:id="31328" w:name="_ETM_Q79_246349"/>
      <w:bookmarkEnd w:id="31324"/>
      <w:bookmarkEnd w:id="31325"/>
      <w:bookmarkEnd w:id="31326"/>
      <w:bookmarkEnd w:id="31327"/>
      <w:bookmarkEnd w:id="31328"/>
      <w:r>
        <w:rPr>
          <w:rFonts w:hint="cs"/>
          <w:rtl/>
          <w:lang w:eastAsia="he-IL"/>
        </w:rPr>
        <w:t xml:space="preserve">בקשה ראשונה </w:t>
      </w:r>
      <w:r w:rsidR="002E4218">
        <w:rPr>
          <w:rFonts w:hint="eastAsia"/>
          <w:rtl/>
          <w:lang w:eastAsia="he-IL"/>
        </w:rPr>
        <w:t xml:space="preserve">– </w:t>
      </w:r>
      <w:r>
        <w:rPr>
          <w:rFonts w:hint="cs"/>
          <w:rtl/>
          <w:lang w:eastAsia="he-IL"/>
        </w:rPr>
        <w:t>אמרתי לו: תן לי פסוקים מהתנ"ך</w:t>
      </w:r>
      <w:r w:rsidR="002E4218">
        <w:rPr>
          <w:rFonts w:hint="cs"/>
          <w:rtl/>
          <w:lang w:eastAsia="he-IL"/>
        </w:rPr>
        <w:t>,</w:t>
      </w:r>
      <w:r>
        <w:rPr>
          <w:rFonts w:hint="cs"/>
          <w:rtl/>
          <w:lang w:eastAsia="he-IL"/>
        </w:rPr>
        <w:t xml:space="preserve"> ולהבדיל – מהקוראן, שמראים את הקשר בין עם ישראל לארץ ישראל. בלי סוף קיבלתי. ביום ההוא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bookmarkStart w:id="31329" w:name="ET_interruption_5520_47"/>
      <w:r w:rsidRPr="00B842E6">
        <w:rPr>
          <w:rStyle w:val="TagStyle"/>
          <w:rtl/>
        </w:rPr>
        <w:t xml:space="preserve"> &lt;&lt; קריאה &gt;&gt; </w:t>
      </w:r>
      <w:r>
        <w:rPr>
          <w:rtl/>
        </w:rPr>
        <w:t>עודד פורר (ישראל ביתנו):</w:t>
      </w:r>
      <w:r w:rsidRPr="00B842E6">
        <w:rPr>
          <w:rStyle w:val="TagStyle"/>
          <w:rtl/>
        </w:rPr>
        <w:t xml:space="preserve"> &lt;&lt; קריאה &gt;&gt;</w:t>
      </w:r>
      <w:r>
        <w:rPr>
          <w:rtl/>
        </w:rPr>
        <w:t xml:space="preserve"> </w:t>
      </w:r>
      <w:bookmarkEnd w:id="31329"/>
    </w:p>
    <w:p w:rsidR="0086198E" w:rsidRDefault="0086198E" w:rsidP="008052BD">
      <w:pPr>
        <w:rPr>
          <w:rtl/>
          <w:lang w:eastAsia="he-IL"/>
        </w:rPr>
      </w:pPr>
    </w:p>
    <w:p w:rsidR="0086198E" w:rsidRDefault="0040236C" w:rsidP="0040236C">
      <w:pPr>
        <w:rPr>
          <w:rtl/>
          <w:lang w:eastAsia="he-IL"/>
        </w:rPr>
      </w:pPr>
      <w:bookmarkStart w:id="31330" w:name="_ETM_Q79_291977"/>
      <w:bookmarkEnd w:id="31330"/>
      <w:r>
        <w:rPr>
          <w:rFonts w:hint="cs"/>
          <w:rtl/>
          <w:lang w:eastAsia="he-IL"/>
        </w:rPr>
        <w:t>– – –</w:t>
      </w:r>
      <w:bookmarkStart w:id="31331" w:name="_ETM_Q79_289669"/>
      <w:bookmarkEnd w:id="31331"/>
    </w:p>
    <w:p w:rsidR="0086198E" w:rsidRDefault="0086198E" w:rsidP="008052BD">
      <w:pPr>
        <w:rPr>
          <w:rtl/>
          <w:lang w:eastAsia="he-IL"/>
        </w:rPr>
      </w:pPr>
      <w:bookmarkStart w:id="31332" w:name="_ETM_Q79_289713"/>
      <w:bookmarkEnd w:id="31332"/>
    </w:p>
    <w:p w:rsidR="0086198E" w:rsidRDefault="0086198E" w:rsidP="008052BD">
      <w:pPr>
        <w:pStyle w:val="af8"/>
        <w:keepNext/>
        <w:rPr>
          <w:rtl/>
        </w:rPr>
      </w:pPr>
      <w:bookmarkStart w:id="31333" w:name="ET_yor_6253_48"/>
      <w:r w:rsidRPr="00B842E6">
        <w:rPr>
          <w:rStyle w:val="TagStyle"/>
          <w:rtl/>
        </w:rPr>
        <w:t xml:space="preserve"> &lt;&lt; יור &gt;&gt; </w:t>
      </w:r>
      <w:r>
        <w:rPr>
          <w:rtl/>
        </w:rPr>
        <w:t>היו"ר משה טור פז:</w:t>
      </w:r>
      <w:r w:rsidRPr="00B842E6">
        <w:rPr>
          <w:rStyle w:val="TagStyle"/>
          <w:rtl/>
        </w:rPr>
        <w:t xml:space="preserve"> &lt;&lt; יור &gt;&gt;</w:t>
      </w:r>
      <w:r>
        <w:rPr>
          <w:rtl/>
        </w:rPr>
        <w:t xml:space="preserve"> </w:t>
      </w:r>
      <w:bookmarkEnd w:id="31333"/>
    </w:p>
    <w:p w:rsidR="0086198E" w:rsidRDefault="0086198E" w:rsidP="008052BD">
      <w:pPr>
        <w:rPr>
          <w:rtl/>
          <w:lang w:eastAsia="he-IL"/>
        </w:rPr>
      </w:pPr>
    </w:p>
    <w:p w:rsidR="0086198E" w:rsidRPr="00B842E6" w:rsidRDefault="0086198E" w:rsidP="008052BD">
      <w:pPr>
        <w:rPr>
          <w:rtl/>
          <w:lang w:eastAsia="he-IL"/>
        </w:rPr>
      </w:pPr>
      <w:bookmarkStart w:id="31334" w:name="_ETM_Q79_291097"/>
      <w:bookmarkEnd w:id="31334"/>
      <w:r>
        <w:rPr>
          <w:rFonts w:hint="cs"/>
          <w:rtl/>
          <w:lang w:eastAsia="he-IL"/>
        </w:rPr>
        <w:t>חבר הכנסת פורר.</w:t>
      </w:r>
    </w:p>
    <w:p w:rsidR="0086198E" w:rsidRDefault="0086198E" w:rsidP="008052BD">
      <w:pPr>
        <w:rPr>
          <w:rtl/>
          <w:lang w:eastAsia="he-IL"/>
        </w:rPr>
      </w:pPr>
    </w:p>
    <w:p w:rsidR="0086198E" w:rsidRDefault="0086198E" w:rsidP="008052BD">
      <w:pPr>
        <w:pStyle w:val="af7"/>
        <w:keepNext/>
        <w:rPr>
          <w:rtl/>
        </w:rPr>
      </w:pPr>
      <w:r w:rsidRPr="00133869">
        <w:rPr>
          <w:rStyle w:val="TagStyle"/>
          <w:rtl/>
        </w:rPr>
        <w:t xml:space="preserve"> &lt;&lt; קריאה &gt;&gt; </w:t>
      </w:r>
      <w:r>
        <w:rPr>
          <w:rtl/>
        </w:rPr>
        <w:t>עודד פורר (ישראל ביתנו):</w:t>
      </w:r>
      <w:r w:rsidRPr="00133869">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יש סיבה שאין שעון? יש סיבה שאין שעון?</w:t>
      </w:r>
    </w:p>
    <w:p w:rsidR="0086198E" w:rsidRDefault="0086198E" w:rsidP="008052BD">
      <w:pPr>
        <w:rPr>
          <w:rtl/>
          <w:lang w:eastAsia="he-IL"/>
        </w:rPr>
      </w:pPr>
    </w:p>
    <w:p w:rsidR="0086198E" w:rsidRDefault="0086198E" w:rsidP="008052BD">
      <w:pPr>
        <w:pStyle w:val="af8"/>
        <w:keepNext/>
        <w:rPr>
          <w:rtl/>
        </w:rPr>
      </w:pPr>
      <w:r w:rsidRPr="00133869">
        <w:rPr>
          <w:rStyle w:val="TagStyle"/>
          <w:rtl/>
        </w:rPr>
        <w:t xml:space="preserve"> &lt;&lt; יור &gt;&gt; </w:t>
      </w:r>
      <w:r>
        <w:rPr>
          <w:rtl/>
        </w:rPr>
        <w:t>היו"ר משה טור פז:</w:t>
      </w:r>
      <w:r w:rsidRPr="00133869">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כן, כי לשר מסכם אין הגבלת זמן, מה לעשות. זה השר המסכם, חבר הכנסת פורר. </w:t>
      </w:r>
      <w:bookmarkStart w:id="31335" w:name="_ETM_Q79_300903"/>
      <w:bookmarkEnd w:id="31335"/>
      <w:r>
        <w:rPr>
          <w:rFonts w:hint="cs"/>
          <w:rtl/>
          <w:lang w:eastAsia="he-IL"/>
        </w:rPr>
        <w:t>מה לעשות. בבקשה.</w:t>
      </w:r>
    </w:p>
    <w:p w:rsidR="0086198E" w:rsidRDefault="0086198E" w:rsidP="008052BD">
      <w:pPr>
        <w:rPr>
          <w:rtl/>
          <w:lang w:eastAsia="he-IL"/>
        </w:rPr>
      </w:pPr>
      <w:bookmarkStart w:id="31336" w:name="_ETM_Q79_302202"/>
      <w:bookmarkStart w:id="31337" w:name="_ETM_Q79_302260"/>
      <w:bookmarkEnd w:id="31336"/>
      <w:bookmarkEnd w:id="31337"/>
    </w:p>
    <w:p w:rsidR="0086198E" w:rsidRDefault="0086198E" w:rsidP="008052BD">
      <w:pPr>
        <w:pStyle w:val="-"/>
        <w:keepNext/>
        <w:rPr>
          <w:rtl/>
        </w:rPr>
      </w:pPr>
      <w:r w:rsidRPr="00133869">
        <w:rPr>
          <w:rStyle w:val="TagStyle"/>
          <w:rtl/>
        </w:rPr>
        <w:t xml:space="preserve"> &lt;&lt; דובר_המשך &gt;&gt; </w:t>
      </w:r>
      <w:r>
        <w:rPr>
          <w:rtl/>
        </w:rPr>
        <w:t>שר התקשורת שלמה קרעי:</w:t>
      </w:r>
      <w:r w:rsidRPr="00133869">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אדוני.</w:t>
      </w:r>
    </w:p>
    <w:p w:rsidR="0086198E" w:rsidRDefault="0086198E" w:rsidP="008052BD">
      <w:pPr>
        <w:rPr>
          <w:rtl/>
          <w:lang w:eastAsia="he-IL"/>
        </w:rPr>
      </w:pPr>
      <w:bookmarkStart w:id="31338" w:name="_ETM_Q79_301895"/>
      <w:bookmarkEnd w:id="31338"/>
    </w:p>
    <w:p w:rsidR="0086198E" w:rsidRDefault="0086198E" w:rsidP="008052BD">
      <w:pPr>
        <w:pStyle w:val="af8"/>
        <w:keepNext/>
        <w:rPr>
          <w:rtl/>
        </w:rPr>
      </w:pPr>
      <w:bookmarkStart w:id="31339" w:name="ET_yor_6253_49"/>
      <w:r w:rsidRPr="00B842E6">
        <w:rPr>
          <w:rStyle w:val="TagStyle"/>
          <w:rtl/>
        </w:rPr>
        <w:t xml:space="preserve"> &lt;&lt; יור &gt;&gt; </w:t>
      </w:r>
      <w:r>
        <w:rPr>
          <w:rtl/>
        </w:rPr>
        <w:t>היו"ר משה טור פז:</w:t>
      </w:r>
      <w:r w:rsidRPr="00B842E6">
        <w:rPr>
          <w:rStyle w:val="TagStyle"/>
          <w:rtl/>
        </w:rPr>
        <w:t xml:space="preserve"> &lt;&lt; יור &gt;&gt;</w:t>
      </w:r>
      <w:r>
        <w:rPr>
          <w:rtl/>
        </w:rPr>
        <w:t xml:space="preserve"> </w:t>
      </w:r>
      <w:bookmarkEnd w:id="31339"/>
    </w:p>
    <w:p w:rsidR="0086198E" w:rsidRDefault="0086198E" w:rsidP="008052BD">
      <w:pPr>
        <w:rPr>
          <w:rtl/>
          <w:lang w:eastAsia="he-IL"/>
        </w:rPr>
      </w:pPr>
    </w:p>
    <w:p w:rsidR="0086198E" w:rsidRDefault="0086198E" w:rsidP="008052BD">
      <w:pPr>
        <w:rPr>
          <w:rtl/>
          <w:lang w:eastAsia="he-IL"/>
        </w:rPr>
      </w:pPr>
      <w:bookmarkStart w:id="31340" w:name="_ETM_Q79_303017"/>
      <w:bookmarkEnd w:id="31340"/>
      <w:r>
        <w:rPr>
          <w:rFonts w:hint="cs"/>
          <w:rtl/>
          <w:lang w:eastAsia="he-IL"/>
        </w:rPr>
        <w:t>תודה רבה.</w:t>
      </w:r>
    </w:p>
    <w:p w:rsidR="0086198E" w:rsidRDefault="0086198E" w:rsidP="008052BD">
      <w:pPr>
        <w:rPr>
          <w:rtl/>
          <w:lang w:eastAsia="he-IL"/>
        </w:rPr>
      </w:pPr>
      <w:bookmarkStart w:id="31341" w:name="_ETM_Q79_305304"/>
      <w:bookmarkStart w:id="31342" w:name="_ETM_Q79_305342"/>
      <w:bookmarkEnd w:id="31341"/>
      <w:bookmarkEnd w:id="31342"/>
    </w:p>
    <w:p w:rsidR="0086198E" w:rsidRDefault="0086198E" w:rsidP="008052BD">
      <w:pPr>
        <w:pStyle w:val="-"/>
        <w:keepNext/>
        <w:rPr>
          <w:rtl/>
        </w:rPr>
      </w:pPr>
      <w:bookmarkStart w:id="31343" w:name="ET_speakercontinue_6461_50"/>
      <w:r w:rsidRPr="00B842E6">
        <w:rPr>
          <w:rStyle w:val="TagStyle"/>
          <w:rtl/>
        </w:rPr>
        <w:t xml:space="preserve"> &lt;&lt; דובר_המשך &gt;&gt; </w:t>
      </w:r>
      <w:r>
        <w:rPr>
          <w:rtl/>
        </w:rPr>
        <w:t>שר התקשורת שלמה קרעי:</w:t>
      </w:r>
      <w:r w:rsidRPr="00B842E6">
        <w:rPr>
          <w:rStyle w:val="TagStyle"/>
          <w:rtl/>
        </w:rPr>
        <w:t xml:space="preserve"> &lt;&lt; דובר_המשך &gt;&gt;</w:t>
      </w:r>
      <w:r>
        <w:rPr>
          <w:rtl/>
        </w:rPr>
        <w:t xml:space="preserve"> </w:t>
      </w:r>
      <w:bookmarkEnd w:id="31343"/>
    </w:p>
    <w:p w:rsidR="0086198E" w:rsidRDefault="0086198E" w:rsidP="008052BD">
      <w:pPr>
        <w:rPr>
          <w:rtl/>
          <w:lang w:eastAsia="he-IL"/>
        </w:rPr>
      </w:pPr>
    </w:p>
    <w:p w:rsidR="0086198E" w:rsidRDefault="0086198E" w:rsidP="008052BD">
      <w:pPr>
        <w:rPr>
          <w:rtl/>
          <w:lang w:eastAsia="he-IL"/>
        </w:rPr>
      </w:pPr>
      <w:bookmarkStart w:id="31344" w:name="_ETM_Q79_306682"/>
      <w:bookmarkStart w:id="31345" w:name="_ETM_Q79_301951"/>
      <w:bookmarkStart w:id="31346" w:name="_ETM_Q79_301989"/>
      <w:bookmarkEnd w:id="31344"/>
      <w:bookmarkEnd w:id="31345"/>
      <w:bookmarkEnd w:id="31346"/>
      <w:r>
        <w:rPr>
          <w:rFonts w:hint="cs"/>
          <w:rtl/>
          <w:lang w:eastAsia="he-IL"/>
        </w:rPr>
        <w:t>קיבלתי בלי סוף פסוקים, גם מהתנ"ך וגם מהקוראן, על הקשר בין עם ישראל לארץ הזאת. אני אתחיל, אני אתן כמה, אולי בהמשך אני אוסיף עוד.</w:t>
      </w:r>
    </w:p>
    <w:p w:rsidR="0086198E" w:rsidRDefault="0086198E" w:rsidP="008052BD">
      <w:pPr>
        <w:rPr>
          <w:rtl/>
          <w:lang w:eastAsia="he-IL"/>
        </w:rPr>
      </w:pPr>
      <w:bookmarkStart w:id="31347" w:name="_ETM_Q79_315486"/>
      <w:bookmarkEnd w:id="31347"/>
      <w:r>
        <w:rPr>
          <w:rFonts w:hint="cs"/>
          <w:rtl/>
          <w:lang w:eastAsia="he-IL"/>
        </w:rPr>
        <w:t xml:space="preserve"> </w:t>
      </w:r>
    </w:p>
    <w:p w:rsidR="0086198E" w:rsidRDefault="0086198E" w:rsidP="008052BD">
      <w:pPr>
        <w:rPr>
          <w:rtl/>
          <w:lang w:eastAsia="he-IL"/>
        </w:rPr>
      </w:pPr>
      <w:bookmarkStart w:id="31348" w:name="_ETM_Q79_317577"/>
      <w:bookmarkStart w:id="31349" w:name="_ETM_Q79_317587"/>
      <w:bookmarkEnd w:id="31348"/>
      <w:bookmarkEnd w:id="31349"/>
      <w:r>
        <w:rPr>
          <w:rFonts w:hint="cs"/>
          <w:rtl/>
          <w:lang w:eastAsia="he-IL"/>
        </w:rPr>
        <w:t>בראשית: "</w:t>
      </w:r>
      <w:r w:rsidRPr="008B3DD5">
        <w:rPr>
          <w:rtl/>
          <w:lang w:eastAsia="he-IL"/>
        </w:rPr>
        <w:t>ביום ההוא כרת ה</w:t>
      </w:r>
      <w:r>
        <w:rPr>
          <w:rFonts w:hint="cs"/>
          <w:rtl/>
          <w:lang w:eastAsia="he-IL"/>
        </w:rPr>
        <w:t>'</w:t>
      </w:r>
      <w:r w:rsidRPr="008B3DD5">
        <w:rPr>
          <w:rtl/>
          <w:lang w:eastAsia="he-IL"/>
        </w:rPr>
        <w:t xml:space="preserve"> את אברם ברית לאמ</w:t>
      </w:r>
      <w:r>
        <w:rPr>
          <w:rFonts w:hint="cs"/>
          <w:rtl/>
          <w:lang w:eastAsia="he-IL"/>
        </w:rPr>
        <w:t>ֹ</w:t>
      </w:r>
      <w:r w:rsidRPr="008B3DD5">
        <w:rPr>
          <w:rtl/>
          <w:lang w:eastAsia="he-IL"/>
        </w:rPr>
        <w:t>ר</w:t>
      </w:r>
      <w:r>
        <w:rPr>
          <w:rFonts w:hint="cs"/>
          <w:rtl/>
          <w:lang w:eastAsia="he-IL"/>
        </w:rPr>
        <w:t>:</w:t>
      </w:r>
      <w:r w:rsidRPr="008B3DD5">
        <w:rPr>
          <w:rtl/>
          <w:lang w:eastAsia="he-IL"/>
        </w:rPr>
        <w:t xml:space="preserve"> לזרעך נתתי את הארץ הזאת מנהר</w:t>
      </w:r>
      <w:r>
        <w:rPr>
          <w:rFonts w:hint="cs"/>
          <w:rtl/>
          <w:lang w:eastAsia="he-IL"/>
        </w:rPr>
        <w:t xml:space="preserve"> מצרים עד הנהר </w:t>
      </w:r>
      <w:bookmarkStart w:id="31350" w:name="_ETM_Q79_329331"/>
      <w:bookmarkEnd w:id="31350"/>
      <w:r>
        <w:rPr>
          <w:rFonts w:hint="cs"/>
          <w:rtl/>
          <w:lang w:eastAsia="he-IL"/>
        </w:rPr>
        <w:t>הגדֹל נהר פרת". בספר שמות: "</w:t>
      </w:r>
      <w:r w:rsidRPr="008B3DD5">
        <w:rPr>
          <w:rtl/>
          <w:lang w:eastAsia="he-IL"/>
        </w:rPr>
        <w:t>וארד להצילו מיד מצרים ולהעל</w:t>
      </w:r>
      <w:r>
        <w:rPr>
          <w:rFonts w:hint="cs"/>
          <w:rtl/>
          <w:lang w:eastAsia="he-IL"/>
        </w:rPr>
        <w:t>ֹ</w:t>
      </w:r>
      <w:r w:rsidRPr="008B3DD5">
        <w:rPr>
          <w:rtl/>
          <w:lang w:eastAsia="he-IL"/>
        </w:rPr>
        <w:t xml:space="preserve">תו מן </w:t>
      </w:r>
      <w:bookmarkStart w:id="31351" w:name="_ETM_Q0_7022"/>
      <w:bookmarkStart w:id="31352" w:name="_ETM_Q0_7689"/>
      <w:r w:rsidRPr="008B3DD5">
        <w:rPr>
          <w:rtl/>
          <w:lang w:eastAsia="he-IL"/>
        </w:rPr>
        <w:t>הארץ הה</w:t>
      </w:r>
      <w:r w:rsidR="008052BD" w:rsidRPr="008052BD">
        <w:rPr>
          <w:rtl/>
          <w:lang w:eastAsia="he-IL"/>
        </w:rPr>
        <w:t>ִ</w:t>
      </w:r>
      <w:r w:rsidRPr="008B3DD5">
        <w:rPr>
          <w:rtl/>
          <w:lang w:eastAsia="he-IL"/>
        </w:rPr>
        <w:t>וא</w:t>
      </w:r>
      <w:bookmarkEnd w:id="31351"/>
      <w:bookmarkEnd w:id="31352"/>
      <w:r w:rsidRPr="008B3DD5">
        <w:rPr>
          <w:rtl/>
          <w:lang w:eastAsia="he-IL"/>
        </w:rPr>
        <w:t xml:space="preserve"> אל ארץ טובה ורחבה אל ארץ זבת חלב ודבש</w:t>
      </w:r>
      <w:r>
        <w:rPr>
          <w:rFonts w:hint="cs"/>
          <w:rtl/>
          <w:lang w:eastAsia="he-IL"/>
        </w:rPr>
        <w:t>". ביהושע: "</w:t>
      </w:r>
      <w:r w:rsidRPr="008B3DD5">
        <w:rPr>
          <w:rtl/>
          <w:lang w:eastAsia="he-IL"/>
        </w:rPr>
        <w:t>כל מקום אשר תדר</w:t>
      </w:r>
      <w:r>
        <w:rPr>
          <w:rFonts w:hint="cs"/>
          <w:rtl/>
          <w:lang w:eastAsia="he-IL"/>
        </w:rPr>
        <w:t>ֹ</w:t>
      </w:r>
      <w:r w:rsidRPr="008B3DD5">
        <w:rPr>
          <w:rtl/>
          <w:lang w:eastAsia="he-IL"/>
        </w:rPr>
        <w:t>ך כף רגלכם בו לכם נתתיו</w:t>
      </w:r>
      <w:r>
        <w:rPr>
          <w:rFonts w:hint="cs"/>
          <w:rtl/>
          <w:lang w:eastAsia="he-IL"/>
        </w:rPr>
        <w:t>,</w:t>
      </w:r>
      <w:r w:rsidRPr="008B3DD5">
        <w:rPr>
          <w:rtl/>
          <w:lang w:eastAsia="he-IL"/>
        </w:rPr>
        <w:t xml:space="preserve"> כאשר ד</w:t>
      </w:r>
      <w:r w:rsidR="008052BD" w:rsidRPr="008052BD">
        <w:rPr>
          <w:rtl/>
          <w:lang w:eastAsia="he-IL"/>
        </w:rPr>
        <w:t>ִ</w:t>
      </w:r>
      <w:r w:rsidRPr="008B3DD5">
        <w:rPr>
          <w:rtl/>
          <w:lang w:eastAsia="he-IL"/>
        </w:rPr>
        <w:t>ברתי אל משה</w:t>
      </w:r>
      <w:r>
        <w:rPr>
          <w:rFonts w:hint="cs"/>
          <w:rtl/>
          <w:lang w:eastAsia="he-IL"/>
        </w:rPr>
        <w:t xml:space="preserve">. </w:t>
      </w:r>
      <w:r w:rsidRPr="008B3DD5">
        <w:rPr>
          <w:rtl/>
          <w:lang w:eastAsia="he-IL"/>
        </w:rPr>
        <w:t>מהמדבר והלבנון הזה ועד הנהר הגדול נהר פרת כל ארץ הח</w:t>
      </w:r>
      <w:r w:rsidR="008052BD" w:rsidRPr="008052BD">
        <w:rPr>
          <w:rtl/>
          <w:lang w:eastAsia="he-IL"/>
        </w:rPr>
        <w:t>ִ</w:t>
      </w:r>
      <w:r w:rsidRPr="008B3DD5">
        <w:rPr>
          <w:rtl/>
          <w:lang w:eastAsia="he-IL"/>
        </w:rPr>
        <w:t>תים ועד הים הגדול מבוא השמש יהיה גבולכם</w:t>
      </w:r>
      <w:r>
        <w:rPr>
          <w:rFonts w:hint="cs"/>
          <w:rtl/>
          <w:lang w:eastAsia="he-IL"/>
        </w:rPr>
        <w:t>".</w:t>
      </w:r>
    </w:p>
    <w:p w:rsidR="0086198E" w:rsidRDefault="0086198E" w:rsidP="008052BD">
      <w:pPr>
        <w:rPr>
          <w:rtl/>
          <w:lang w:eastAsia="he-IL"/>
        </w:rPr>
      </w:pPr>
      <w:bookmarkStart w:id="31353" w:name="_ETM_Q79_360991"/>
      <w:bookmarkStart w:id="31354" w:name="_ETM_Q79_361054"/>
      <w:bookmarkStart w:id="31355" w:name="_ETM_Q79_361207"/>
      <w:bookmarkEnd w:id="31353"/>
      <w:bookmarkEnd w:id="31354"/>
      <w:bookmarkEnd w:id="31355"/>
    </w:p>
    <w:p w:rsidR="0086198E" w:rsidRDefault="0086198E" w:rsidP="008052BD">
      <w:pPr>
        <w:rPr>
          <w:rtl/>
          <w:lang w:eastAsia="he-IL"/>
        </w:rPr>
      </w:pPr>
      <w:bookmarkStart w:id="31356" w:name="_ETM_Q79_361253"/>
      <w:bookmarkEnd w:id="31356"/>
      <w:r>
        <w:rPr>
          <w:rFonts w:hint="cs"/>
          <w:rtl/>
          <w:lang w:eastAsia="he-IL"/>
        </w:rPr>
        <w:t xml:space="preserve">ויש גם מהקוראן. אני אקרא את זה בעברית, בתרגום. בסורה 5, </w:t>
      </w:r>
      <w:r w:rsidRPr="008B3DD5">
        <w:rPr>
          <w:rtl/>
          <w:lang w:eastAsia="he-IL"/>
        </w:rPr>
        <w:t>אל-מאאידה</w:t>
      </w:r>
      <w:r>
        <w:rPr>
          <w:rFonts w:hint="cs"/>
          <w:rtl/>
          <w:lang w:eastAsia="he-IL"/>
        </w:rPr>
        <w:t>, פסוק</w:t>
      </w:r>
      <w:r w:rsidR="002E4218">
        <w:rPr>
          <w:rFonts w:hint="cs"/>
          <w:rtl/>
          <w:lang w:eastAsia="he-IL"/>
        </w:rPr>
        <w:t>ים</w:t>
      </w:r>
      <w:r>
        <w:rPr>
          <w:rFonts w:hint="cs"/>
          <w:rtl/>
          <w:lang w:eastAsia="he-IL"/>
        </w:rPr>
        <w:t xml:space="preserve"> 20</w:t>
      </w:r>
      <w:r>
        <w:rPr>
          <w:rFonts w:hint="eastAsia"/>
          <w:rtl/>
          <w:lang w:eastAsia="he-IL"/>
        </w:rPr>
        <w:t>–</w:t>
      </w:r>
      <w:r>
        <w:rPr>
          <w:rFonts w:hint="cs"/>
          <w:rtl/>
          <w:lang w:eastAsia="he-IL"/>
        </w:rPr>
        <w:t xml:space="preserve">21: </w:t>
      </w:r>
      <w:r w:rsidR="002E4218">
        <w:rPr>
          <w:rFonts w:hint="cs"/>
          <w:rtl/>
          <w:lang w:eastAsia="he-IL"/>
        </w:rPr>
        <w:t>"</w:t>
      </w:r>
      <w:r>
        <w:rPr>
          <w:rFonts w:hint="cs"/>
          <w:rtl/>
          <w:lang w:eastAsia="he-IL"/>
        </w:rPr>
        <w:t xml:space="preserve">כי אמר משה אל עמו, תזכרו את חסד השם </w:t>
      </w:r>
      <w:bookmarkStart w:id="31357" w:name="_ETM_Q79_379314"/>
      <w:bookmarkEnd w:id="31357"/>
      <w:r>
        <w:rPr>
          <w:rFonts w:hint="cs"/>
          <w:rtl/>
          <w:lang w:eastAsia="he-IL"/>
        </w:rPr>
        <w:t xml:space="preserve">אלוהיכם, אשר נתן לכם נביאים ויעשכם למלכים, וייתן לכם אשר לא נתן לאחת </w:t>
      </w:r>
      <w:bookmarkStart w:id="31358" w:name="_ETM_Q79_387580"/>
      <w:bookmarkEnd w:id="31358"/>
      <w:r>
        <w:rPr>
          <w:rFonts w:hint="cs"/>
          <w:rtl/>
          <w:lang w:eastAsia="he-IL"/>
        </w:rPr>
        <w:t xml:space="preserve">מהאומות, עם השם, בוא אל הארץ הקדושה אשר נתן אלוהים </w:t>
      </w:r>
      <w:bookmarkStart w:id="31359" w:name="_ETM_Q79_393108"/>
      <w:bookmarkEnd w:id="31359"/>
      <w:r>
        <w:rPr>
          <w:rFonts w:hint="cs"/>
          <w:rtl/>
          <w:lang w:eastAsia="he-IL"/>
        </w:rPr>
        <w:t>לכם</w:t>
      </w:r>
      <w:r w:rsidR="002E4218">
        <w:rPr>
          <w:rFonts w:hint="cs"/>
          <w:rtl/>
          <w:lang w:eastAsia="he-IL"/>
        </w:rPr>
        <w:t>"</w:t>
      </w:r>
      <w:r>
        <w:rPr>
          <w:rFonts w:hint="cs"/>
          <w:rtl/>
          <w:lang w:eastAsia="he-IL"/>
        </w:rPr>
        <w:t xml:space="preserve">. זה מהקוראן. תכף אני אמשיך עוד קצת. </w:t>
      </w:r>
    </w:p>
    <w:p w:rsidR="0086198E" w:rsidRDefault="0086198E" w:rsidP="008052BD">
      <w:pPr>
        <w:rPr>
          <w:rtl/>
          <w:lang w:eastAsia="he-IL"/>
        </w:rPr>
      </w:pPr>
    </w:p>
    <w:p w:rsidR="0086198E" w:rsidRDefault="0086198E" w:rsidP="002E4218">
      <w:pPr>
        <w:rPr>
          <w:rtl/>
          <w:lang w:eastAsia="he-IL"/>
        </w:rPr>
      </w:pPr>
      <w:r>
        <w:rPr>
          <w:rFonts w:hint="cs"/>
          <w:rtl/>
          <w:lang w:eastAsia="he-IL"/>
        </w:rPr>
        <w:t xml:space="preserve">אבל שאלתי אותו עוד שאלה. כתבתי לו: תן לי בבקשה פסוקים מהקוראן שמדברים על החיבור של הערבים הפלסטינים לארץ ישראל. בקוראן. אני לא מכיר את הקוראן מספיק, ביקשתי עזרה. בתנ"ך ובקוראן אין פסוקים המתייחסים לחיבור של הפלסטינים לארץ ישראל. במקרה של הקוראן הוא אינו מתייחס ישירות בכלל לקבוצה אתנית שנקראת </w:t>
      </w:r>
      <w:bookmarkStart w:id="31360" w:name="_ETM_Q79_432513"/>
      <w:bookmarkEnd w:id="31360"/>
      <w:r>
        <w:rPr>
          <w:rFonts w:hint="cs"/>
          <w:rtl/>
          <w:lang w:eastAsia="he-IL"/>
        </w:rPr>
        <w:t xml:space="preserve">פלסטינים, אך כן מזכיר את הקשרים ההיסטוריים של העמים ששכנו באזור ארץ ישראל. למשל, אחד הפסוקים שיש </w:t>
      </w:r>
      <w:r w:rsidR="002E4218">
        <w:rPr>
          <w:rFonts w:hint="eastAsia"/>
          <w:rtl/>
          <w:lang w:eastAsia="he-IL"/>
        </w:rPr>
        <w:t xml:space="preserve">– </w:t>
      </w:r>
      <w:r>
        <w:rPr>
          <w:rFonts w:hint="cs"/>
          <w:rtl/>
          <w:lang w:eastAsia="he-IL"/>
        </w:rPr>
        <w:t xml:space="preserve">אמרתי אולי פסוק אחד יש </w:t>
      </w:r>
      <w:r w:rsidR="002E4218">
        <w:rPr>
          <w:rFonts w:hint="eastAsia"/>
          <w:rtl/>
          <w:lang w:eastAsia="he-IL"/>
        </w:rPr>
        <w:t xml:space="preserve">– </w:t>
      </w:r>
      <w:r>
        <w:rPr>
          <w:rFonts w:hint="cs"/>
          <w:rtl/>
          <w:lang w:eastAsia="he-IL"/>
        </w:rPr>
        <w:t xml:space="preserve">התרגום שלו: והצלנו אותו, את אברהם ואת לוט, לארץ אשר ברכנו בה לכל העולמים. זה מסורה 21, </w:t>
      </w:r>
      <w:r>
        <w:rPr>
          <w:rtl/>
          <w:lang w:eastAsia="he-IL"/>
        </w:rPr>
        <w:t>אל-אנביא</w:t>
      </w:r>
      <w:r>
        <w:rPr>
          <w:rFonts w:hint="cs"/>
          <w:rtl/>
          <w:lang w:eastAsia="he-IL"/>
        </w:rPr>
        <w:t>א, פסוק 71.</w:t>
      </w:r>
    </w:p>
    <w:p w:rsidR="0086198E" w:rsidRDefault="0086198E" w:rsidP="008052BD">
      <w:pPr>
        <w:rPr>
          <w:rtl/>
          <w:lang w:eastAsia="he-IL"/>
        </w:rPr>
      </w:pPr>
    </w:p>
    <w:p w:rsidR="0086198E" w:rsidRDefault="0086198E" w:rsidP="008052BD">
      <w:pPr>
        <w:pStyle w:val="af7"/>
        <w:keepNext/>
        <w:rPr>
          <w:rtl/>
        </w:rPr>
      </w:pPr>
      <w:bookmarkStart w:id="31361" w:name="ET_interruption_5795_51"/>
      <w:r w:rsidRPr="00145159">
        <w:rPr>
          <w:rStyle w:val="TagStyle"/>
          <w:rtl/>
        </w:rPr>
        <w:t xml:space="preserve"> &lt;&lt; קריאה &gt;&gt; </w:t>
      </w:r>
      <w:r>
        <w:rPr>
          <w:rtl/>
        </w:rPr>
        <w:t>מנסור עבאס (רע"מ – הרשימה הערבית המאוחדת):</w:t>
      </w:r>
      <w:r w:rsidRPr="00145159">
        <w:rPr>
          <w:rStyle w:val="TagStyle"/>
          <w:rtl/>
        </w:rPr>
        <w:t xml:space="preserve"> &lt;&lt; קריאה &gt;&gt;</w:t>
      </w:r>
      <w:r>
        <w:rPr>
          <w:rtl/>
        </w:rPr>
        <w:t xml:space="preserve"> </w:t>
      </w:r>
      <w:bookmarkEnd w:id="31361"/>
    </w:p>
    <w:p w:rsidR="0086198E" w:rsidRDefault="0086198E" w:rsidP="008052BD">
      <w:pPr>
        <w:rPr>
          <w:rtl/>
          <w:lang w:eastAsia="he-IL"/>
        </w:rPr>
      </w:pPr>
    </w:p>
    <w:p w:rsidR="0086198E" w:rsidRDefault="0086198E" w:rsidP="008052BD">
      <w:pPr>
        <w:rPr>
          <w:rtl/>
          <w:lang w:eastAsia="he-IL"/>
        </w:rPr>
      </w:pPr>
      <w:bookmarkStart w:id="31362" w:name="_ETM_Q79_459436"/>
      <w:bookmarkEnd w:id="31362"/>
      <w:r>
        <w:rPr>
          <w:rFonts w:hint="cs"/>
          <w:rtl/>
          <w:lang w:eastAsia="he-IL"/>
        </w:rPr>
        <w:t>היית שואל אותי.</w:t>
      </w:r>
    </w:p>
    <w:p w:rsidR="0086198E" w:rsidRDefault="0086198E" w:rsidP="008052BD">
      <w:pPr>
        <w:rPr>
          <w:rtl/>
          <w:lang w:eastAsia="he-IL"/>
        </w:rPr>
      </w:pPr>
    </w:p>
    <w:p w:rsidR="0086198E" w:rsidRDefault="0086198E" w:rsidP="008052BD">
      <w:pPr>
        <w:pStyle w:val="-"/>
        <w:keepNext/>
        <w:rPr>
          <w:rtl/>
        </w:rPr>
      </w:pPr>
      <w:bookmarkStart w:id="31363" w:name="ET_speakercontinue_6461_52"/>
      <w:r w:rsidRPr="00145159">
        <w:rPr>
          <w:rStyle w:val="TagStyle"/>
          <w:rtl/>
        </w:rPr>
        <w:t xml:space="preserve"> &lt;&lt; דובר_המשך &gt;&gt; </w:t>
      </w:r>
      <w:r>
        <w:rPr>
          <w:rtl/>
        </w:rPr>
        <w:t>שר התקשורת שלמה קרעי:</w:t>
      </w:r>
      <w:r w:rsidRPr="00145159">
        <w:rPr>
          <w:rStyle w:val="TagStyle"/>
          <w:rtl/>
        </w:rPr>
        <w:t xml:space="preserve"> &lt;&lt; דובר_המשך &gt;&gt;</w:t>
      </w:r>
      <w:r>
        <w:rPr>
          <w:rtl/>
        </w:rPr>
        <w:t xml:space="preserve"> </w:t>
      </w:r>
      <w:bookmarkEnd w:id="31363"/>
    </w:p>
    <w:p w:rsidR="0086198E" w:rsidRDefault="0086198E" w:rsidP="008052BD">
      <w:pPr>
        <w:rPr>
          <w:rtl/>
          <w:lang w:eastAsia="he-IL"/>
        </w:rPr>
      </w:pPr>
    </w:p>
    <w:p w:rsidR="0086198E" w:rsidRPr="00145159" w:rsidRDefault="0086198E" w:rsidP="002E4218">
      <w:pPr>
        <w:rPr>
          <w:rtl/>
          <w:lang w:eastAsia="he-IL"/>
        </w:rPr>
      </w:pPr>
      <w:bookmarkStart w:id="31364" w:name="_ETM_Q79_463290"/>
      <w:bookmarkEnd w:id="31364"/>
      <w:r>
        <w:rPr>
          <w:rFonts w:hint="cs"/>
          <w:rtl/>
          <w:lang w:eastAsia="he-IL"/>
        </w:rPr>
        <w:t xml:space="preserve">אז בוא, תגיד לנו איזה </w:t>
      </w:r>
      <w:bookmarkStart w:id="31365" w:name="_ETM_Q79_467310"/>
      <w:bookmarkEnd w:id="31365"/>
      <w:r>
        <w:rPr>
          <w:rFonts w:hint="cs"/>
          <w:rtl/>
          <w:lang w:eastAsia="he-IL"/>
        </w:rPr>
        <w:t xml:space="preserve">פסוק יש בתנ"ך או בקוראן שמראה כמו הפסוקים שלנו, גם </w:t>
      </w:r>
      <w:bookmarkStart w:id="31366" w:name="_ETM_Q79_471177"/>
      <w:bookmarkEnd w:id="31366"/>
      <w:r>
        <w:rPr>
          <w:rFonts w:hint="cs"/>
          <w:rtl/>
          <w:lang w:eastAsia="he-IL"/>
        </w:rPr>
        <w:t xml:space="preserve">בתנ"ך וגם בקוראן, על הקשר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r w:rsidRPr="00145159">
        <w:rPr>
          <w:rStyle w:val="TagStyle"/>
          <w:rtl/>
        </w:rPr>
        <w:t xml:space="preserve"> &lt;&lt; קריאה &gt;&gt; </w:t>
      </w:r>
      <w:r>
        <w:rPr>
          <w:rtl/>
        </w:rPr>
        <w:t>קריאות:</w:t>
      </w:r>
      <w:r w:rsidRPr="00145159">
        <w:rPr>
          <w:rStyle w:val="TagStyle"/>
          <w:rtl/>
        </w:rPr>
        <w:t xml:space="preserve"> &lt;&lt; קריאה &gt;&gt;</w:t>
      </w:r>
      <w:r>
        <w:rPr>
          <w:rtl/>
        </w:rPr>
        <w:t xml:space="preserve"> </w:t>
      </w:r>
    </w:p>
    <w:p w:rsidR="0086198E" w:rsidRDefault="0086198E" w:rsidP="008052BD">
      <w:pPr>
        <w:rPr>
          <w:rtl/>
          <w:lang w:eastAsia="he-IL"/>
        </w:rPr>
      </w:pPr>
    </w:p>
    <w:p w:rsidR="0086198E" w:rsidRPr="00145159" w:rsidRDefault="0040236C" w:rsidP="0040236C">
      <w:pPr>
        <w:rPr>
          <w:rtl/>
          <w:lang w:eastAsia="he-IL"/>
        </w:rPr>
      </w:pPr>
      <w:bookmarkStart w:id="31367" w:name="_ETM_Q79_476555"/>
      <w:bookmarkEnd w:id="31367"/>
      <w:r>
        <w:rPr>
          <w:rFonts w:hint="cs"/>
          <w:rtl/>
          <w:lang w:eastAsia="he-IL"/>
        </w:rPr>
        <w:t>– – –</w:t>
      </w:r>
    </w:p>
    <w:p w:rsidR="0086198E" w:rsidRDefault="0086198E" w:rsidP="008052BD">
      <w:pPr>
        <w:rPr>
          <w:rtl/>
          <w:lang w:eastAsia="he-IL"/>
        </w:rPr>
      </w:pPr>
    </w:p>
    <w:p w:rsidR="0086198E" w:rsidRDefault="0086198E" w:rsidP="008052BD">
      <w:pPr>
        <w:pStyle w:val="-"/>
        <w:keepNext/>
        <w:rPr>
          <w:rtl/>
        </w:rPr>
      </w:pPr>
      <w:r w:rsidRPr="002C642A">
        <w:rPr>
          <w:rStyle w:val="TagStyle"/>
          <w:rtl/>
        </w:rPr>
        <w:t xml:space="preserve"> &lt;&lt; דובר_המשך &gt;&gt; </w:t>
      </w:r>
      <w:r>
        <w:rPr>
          <w:rtl/>
        </w:rPr>
        <w:t>שר התקשורת שלמה קרעי:</w:t>
      </w:r>
      <w:r w:rsidRPr="002C642A">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לא מוזכרת ירושלים בקוראן. הם </w:t>
      </w:r>
      <w:bookmarkStart w:id="31368" w:name="_ETM_Q79_481325"/>
      <w:bookmarkEnd w:id="31368"/>
      <w:r>
        <w:rPr>
          <w:rFonts w:hint="cs"/>
          <w:rtl/>
          <w:lang w:eastAsia="he-IL"/>
        </w:rPr>
        <w:t>אומרים שהיא מוזכרת ברמז.</w:t>
      </w:r>
    </w:p>
    <w:p w:rsidR="0086198E" w:rsidRDefault="0086198E" w:rsidP="008052BD">
      <w:pPr>
        <w:rPr>
          <w:rtl/>
          <w:lang w:eastAsia="he-IL"/>
        </w:rPr>
      </w:pPr>
    </w:p>
    <w:p w:rsidR="0086198E" w:rsidRDefault="0086198E" w:rsidP="008052BD">
      <w:pPr>
        <w:pStyle w:val="af7"/>
        <w:keepNext/>
        <w:rPr>
          <w:rtl/>
        </w:rPr>
      </w:pPr>
      <w:bookmarkStart w:id="31369" w:name="ET_interruption_5795_54"/>
      <w:r w:rsidRPr="00145159">
        <w:rPr>
          <w:rStyle w:val="TagStyle"/>
          <w:rtl/>
        </w:rPr>
        <w:t xml:space="preserve"> &lt;&lt; קריאה &gt;&gt; </w:t>
      </w:r>
      <w:r>
        <w:rPr>
          <w:rtl/>
        </w:rPr>
        <w:t>מנסור עבאס (רע"מ – הרשימה הערבית המאוחדת):</w:t>
      </w:r>
      <w:r w:rsidRPr="00145159">
        <w:rPr>
          <w:rStyle w:val="TagStyle"/>
          <w:rtl/>
        </w:rPr>
        <w:t xml:space="preserve"> &lt;&lt; קריאה &gt;&gt;</w:t>
      </w:r>
      <w:r>
        <w:rPr>
          <w:rtl/>
        </w:rPr>
        <w:t xml:space="preserve"> </w:t>
      </w:r>
      <w:bookmarkEnd w:id="31369"/>
    </w:p>
    <w:p w:rsidR="0086198E" w:rsidRDefault="0086198E" w:rsidP="008052BD">
      <w:pPr>
        <w:rPr>
          <w:rtl/>
          <w:lang w:eastAsia="he-IL"/>
        </w:rPr>
      </w:pPr>
    </w:p>
    <w:p w:rsidR="0086198E" w:rsidRDefault="0086198E" w:rsidP="008052BD">
      <w:pPr>
        <w:rPr>
          <w:rtl/>
          <w:lang w:eastAsia="he-IL"/>
        </w:rPr>
      </w:pPr>
      <w:bookmarkStart w:id="31370" w:name="_ETM_Q79_483078"/>
      <w:bookmarkEnd w:id="31370"/>
      <w:r>
        <w:rPr>
          <w:rFonts w:hint="cs"/>
          <w:rtl/>
          <w:lang w:eastAsia="he-IL"/>
        </w:rPr>
        <w:t xml:space="preserve">לא ברמז. תקשיב. </w:t>
      </w:r>
    </w:p>
    <w:p w:rsidR="0086198E" w:rsidRDefault="0086198E" w:rsidP="008052BD">
      <w:pPr>
        <w:rPr>
          <w:rtl/>
          <w:lang w:eastAsia="he-IL"/>
        </w:rPr>
      </w:pPr>
    </w:p>
    <w:p w:rsidR="0086198E" w:rsidRDefault="0086198E" w:rsidP="008052BD">
      <w:pPr>
        <w:pStyle w:val="-"/>
        <w:keepNext/>
        <w:rPr>
          <w:rtl/>
        </w:rPr>
      </w:pPr>
      <w:bookmarkStart w:id="31371" w:name="ET_speakercontinue_6461_55"/>
      <w:r w:rsidRPr="00145159">
        <w:rPr>
          <w:rStyle w:val="TagStyle"/>
          <w:rtl/>
        </w:rPr>
        <w:t xml:space="preserve"> &lt;&lt; דובר_המשך &gt;&gt; </w:t>
      </w:r>
      <w:r>
        <w:rPr>
          <w:rtl/>
        </w:rPr>
        <w:t>שר התקשורת שלמה קרעי:</w:t>
      </w:r>
      <w:r w:rsidRPr="00145159">
        <w:rPr>
          <w:rStyle w:val="TagStyle"/>
          <w:rtl/>
        </w:rPr>
        <w:t xml:space="preserve"> &lt;&lt; דובר_המשך &gt;&gt;</w:t>
      </w:r>
      <w:r>
        <w:rPr>
          <w:rtl/>
        </w:rPr>
        <w:t xml:space="preserve"> </w:t>
      </w:r>
      <w:bookmarkEnd w:id="31371"/>
    </w:p>
    <w:p w:rsidR="0086198E" w:rsidRDefault="0086198E" w:rsidP="008052BD">
      <w:pPr>
        <w:rPr>
          <w:rtl/>
          <w:lang w:eastAsia="he-IL"/>
        </w:rPr>
      </w:pPr>
    </w:p>
    <w:p w:rsidR="0086198E" w:rsidRDefault="0086198E" w:rsidP="008052BD">
      <w:pPr>
        <w:rPr>
          <w:rtl/>
          <w:lang w:eastAsia="he-IL"/>
        </w:rPr>
      </w:pPr>
      <w:bookmarkStart w:id="31372" w:name="_ETM_Q79_484280"/>
      <w:bookmarkEnd w:id="31372"/>
      <w:r>
        <w:rPr>
          <w:rFonts w:hint="cs"/>
          <w:rtl/>
          <w:lang w:eastAsia="he-IL"/>
        </w:rPr>
        <w:t>לא מוזכר חיבור</w:t>
      </w:r>
      <w:bookmarkStart w:id="31373" w:name="_ETM_Q79_484593"/>
      <w:bookmarkEnd w:id="31373"/>
      <w:r>
        <w:rPr>
          <w:rFonts w:hint="cs"/>
          <w:rtl/>
          <w:lang w:eastAsia="he-IL"/>
        </w:rPr>
        <w:t xml:space="preserve"> שלכם לארץ. תשמע עוד פסוקים.</w:t>
      </w:r>
    </w:p>
    <w:p w:rsidR="0086198E" w:rsidRDefault="0086198E" w:rsidP="008052BD">
      <w:pPr>
        <w:rPr>
          <w:rtl/>
          <w:lang w:eastAsia="he-IL"/>
        </w:rPr>
      </w:pPr>
      <w:bookmarkStart w:id="31374" w:name="_ETM_Q79_487875"/>
      <w:bookmarkEnd w:id="31374"/>
    </w:p>
    <w:p w:rsidR="0086198E" w:rsidRDefault="0086198E" w:rsidP="008052BD">
      <w:pPr>
        <w:pStyle w:val="af7"/>
        <w:keepNext/>
        <w:rPr>
          <w:rtl/>
        </w:rPr>
      </w:pPr>
      <w:bookmarkStart w:id="31375" w:name="ET_interruption_5696_56"/>
      <w:r w:rsidRPr="00145159">
        <w:rPr>
          <w:rStyle w:val="TagStyle"/>
          <w:rtl/>
        </w:rPr>
        <w:t xml:space="preserve"> &lt;&lt; קריאה &gt;&gt; </w:t>
      </w:r>
      <w:r>
        <w:rPr>
          <w:rtl/>
        </w:rPr>
        <w:t>יוסף עטאונה (חד"ש-תע"ל):</w:t>
      </w:r>
      <w:r w:rsidRPr="00145159">
        <w:rPr>
          <w:rStyle w:val="TagStyle"/>
          <w:rtl/>
        </w:rPr>
        <w:t xml:space="preserve"> &lt;&lt; קריאה &gt;&gt;</w:t>
      </w:r>
      <w:r>
        <w:rPr>
          <w:rtl/>
        </w:rPr>
        <w:t xml:space="preserve"> </w:t>
      </w:r>
      <w:bookmarkEnd w:id="31375"/>
    </w:p>
    <w:p w:rsidR="0086198E" w:rsidRDefault="0086198E" w:rsidP="008052BD">
      <w:pPr>
        <w:rPr>
          <w:rtl/>
          <w:lang w:eastAsia="he-IL"/>
        </w:rPr>
      </w:pPr>
    </w:p>
    <w:p w:rsidR="0086198E" w:rsidRDefault="0086198E" w:rsidP="008052BD">
      <w:pPr>
        <w:rPr>
          <w:rtl/>
          <w:lang w:eastAsia="he-IL"/>
        </w:rPr>
      </w:pPr>
      <w:bookmarkStart w:id="31376" w:name="_ETM_Q79_485993"/>
      <w:bookmarkStart w:id="31377" w:name="_ETM_Q79_486245"/>
      <w:bookmarkStart w:id="31378" w:name="_ETM_Q79_486282"/>
      <w:bookmarkEnd w:id="31376"/>
      <w:bookmarkEnd w:id="31377"/>
      <w:bookmarkEnd w:id="31378"/>
      <w:r>
        <w:rPr>
          <w:rFonts w:hint="cs"/>
          <w:rtl/>
          <w:lang w:eastAsia="he-IL"/>
        </w:rPr>
        <w:t>תסביר</w:t>
      </w:r>
      <w:r w:rsidR="002E4218">
        <w:rPr>
          <w:rFonts w:hint="cs"/>
          <w:rtl/>
          <w:lang w:eastAsia="he-IL"/>
        </w:rPr>
        <w:t>,</w:t>
      </w:r>
      <w:r>
        <w:rPr>
          <w:rFonts w:hint="cs"/>
          <w:rtl/>
          <w:lang w:eastAsia="he-IL"/>
        </w:rPr>
        <w:t xml:space="preserve"> איך אתה רוצה לשלוט בעם אחר?</w:t>
      </w:r>
    </w:p>
    <w:p w:rsidR="0086198E" w:rsidRDefault="0086198E" w:rsidP="008052BD">
      <w:pPr>
        <w:rPr>
          <w:rtl/>
          <w:lang w:eastAsia="he-IL"/>
        </w:rPr>
      </w:pPr>
      <w:bookmarkStart w:id="31379" w:name="_ETM_Q79_488366"/>
      <w:bookmarkStart w:id="31380" w:name="_ETM_Q79_486262"/>
      <w:bookmarkEnd w:id="31379"/>
      <w:bookmarkEnd w:id="31380"/>
    </w:p>
    <w:p w:rsidR="0086198E" w:rsidRDefault="0086198E" w:rsidP="008052BD">
      <w:pPr>
        <w:pStyle w:val="-"/>
        <w:keepNext/>
        <w:rPr>
          <w:rtl/>
        </w:rPr>
      </w:pPr>
      <w:r w:rsidRPr="002C642A">
        <w:rPr>
          <w:rStyle w:val="TagStyle"/>
          <w:rtl/>
        </w:rPr>
        <w:t xml:space="preserve"> &lt;&lt; דובר_המשך &gt;&gt; </w:t>
      </w:r>
      <w:r>
        <w:rPr>
          <w:rtl/>
        </w:rPr>
        <w:t>שר התקשורת שלמה קרעי:</w:t>
      </w:r>
      <w:r w:rsidRPr="002C642A">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381" w:name="_ETM_Q79_496257"/>
      <w:bookmarkStart w:id="31382" w:name="_ETM_Q79_496311"/>
      <w:bookmarkEnd w:id="31381"/>
      <w:bookmarkEnd w:id="31382"/>
      <w:r>
        <w:rPr>
          <w:rFonts w:hint="cs"/>
          <w:rtl/>
          <w:lang w:eastAsia="he-IL"/>
        </w:rPr>
        <w:t xml:space="preserve">עוד פסוקים: </w:t>
      </w:r>
      <w:r w:rsidR="002E4218">
        <w:rPr>
          <w:rFonts w:hint="cs"/>
          <w:rtl/>
          <w:lang w:eastAsia="he-IL"/>
        </w:rPr>
        <w:t>"</w:t>
      </w:r>
      <w:r>
        <w:rPr>
          <w:rFonts w:hint="cs"/>
          <w:rtl/>
          <w:lang w:eastAsia="he-IL"/>
        </w:rPr>
        <w:t xml:space="preserve">ונאמר לבני ישראל אחרי </w:t>
      </w:r>
      <w:bookmarkStart w:id="31383" w:name="_ETM_Q79_498937"/>
      <w:bookmarkEnd w:id="31383"/>
      <w:r>
        <w:rPr>
          <w:rFonts w:hint="cs"/>
          <w:rtl/>
          <w:lang w:eastAsia="he-IL"/>
        </w:rPr>
        <w:t>פרעה</w:t>
      </w:r>
      <w:r w:rsidR="002E4218">
        <w:rPr>
          <w:rFonts w:hint="cs"/>
          <w:rtl/>
          <w:lang w:eastAsia="he-IL"/>
        </w:rPr>
        <w:t>"</w:t>
      </w:r>
      <w:r>
        <w:rPr>
          <w:rFonts w:hint="cs"/>
          <w:rtl/>
          <w:lang w:eastAsia="he-IL"/>
        </w:rPr>
        <w:t xml:space="preserve"> </w:t>
      </w:r>
      <w:r>
        <w:rPr>
          <w:rtl/>
          <w:lang w:eastAsia="he-IL"/>
        </w:rPr>
        <w:t>–</w:t>
      </w:r>
      <w:r>
        <w:rPr>
          <w:rFonts w:hint="cs"/>
          <w:rtl/>
          <w:lang w:eastAsia="he-IL"/>
        </w:rPr>
        <w:t xml:space="preserve"> סורה 17, </w:t>
      </w:r>
      <w:bookmarkStart w:id="31384" w:name="_ETM_Q79_499296"/>
      <w:bookmarkEnd w:id="31384"/>
      <w:r w:rsidRPr="00145159">
        <w:rPr>
          <w:rtl/>
          <w:lang w:eastAsia="he-IL"/>
        </w:rPr>
        <w:t>אל-אסרא</w:t>
      </w:r>
      <w:r>
        <w:rPr>
          <w:rFonts w:hint="cs"/>
          <w:rtl/>
          <w:lang w:eastAsia="he-IL"/>
        </w:rPr>
        <w:t xml:space="preserve">א, פסוק 104 </w:t>
      </w:r>
      <w:r>
        <w:rPr>
          <w:rtl/>
          <w:lang w:eastAsia="he-IL"/>
        </w:rPr>
        <w:t>–</w:t>
      </w:r>
      <w:r>
        <w:rPr>
          <w:rFonts w:hint="cs"/>
          <w:rtl/>
          <w:lang w:eastAsia="he-IL"/>
        </w:rPr>
        <w:t xml:space="preserve"> </w:t>
      </w:r>
      <w:r w:rsidR="002E4218">
        <w:rPr>
          <w:rFonts w:hint="cs"/>
          <w:rtl/>
          <w:lang w:eastAsia="he-IL"/>
        </w:rPr>
        <w:t>"</w:t>
      </w:r>
      <w:r>
        <w:rPr>
          <w:rFonts w:hint="cs"/>
          <w:rtl/>
          <w:lang w:eastAsia="he-IL"/>
        </w:rPr>
        <w:t>שבו בארץ, וכבוא הבטחה אחרונה, נביא אתכם מכל הערים</w:t>
      </w:r>
      <w:r w:rsidR="002E4218">
        <w:rPr>
          <w:rFonts w:hint="cs"/>
          <w:rtl/>
          <w:lang w:eastAsia="he-IL"/>
        </w:rPr>
        <w:t>"</w:t>
      </w:r>
      <w:r>
        <w:rPr>
          <w:rFonts w:hint="cs"/>
          <w:rtl/>
          <w:lang w:eastAsia="he-IL"/>
        </w:rPr>
        <w:t>.</w:t>
      </w:r>
    </w:p>
    <w:p w:rsidR="0086198E" w:rsidRDefault="0086198E" w:rsidP="008052BD">
      <w:pPr>
        <w:rPr>
          <w:rtl/>
          <w:lang w:eastAsia="he-IL"/>
        </w:rPr>
      </w:pPr>
      <w:bookmarkStart w:id="31385" w:name="_ETM_Q79_511052"/>
      <w:bookmarkStart w:id="31386" w:name="_ETM_Q79_511126"/>
      <w:bookmarkStart w:id="31387" w:name="_ETM_Q79_511692"/>
      <w:bookmarkEnd w:id="31385"/>
      <w:bookmarkEnd w:id="31386"/>
      <w:bookmarkEnd w:id="31387"/>
    </w:p>
    <w:p w:rsidR="0086198E" w:rsidRDefault="0086198E" w:rsidP="008052BD">
      <w:pPr>
        <w:rPr>
          <w:rtl/>
          <w:lang w:eastAsia="he-IL"/>
        </w:rPr>
      </w:pPr>
      <w:bookmarkStart w:id="31388" w:name="_ETM_Q79_511754"/>
      <w:bookmarkEnd w:id="31388"/>
      <w:r>
        <w:rPr>
          <w:rFonts w:hint="cs"/>
          <w:rtl/>
          <w:lang w:eastAsia="he-IL"/>
        </w:rPr>
        <w:t xml:space="preserve">והינה מהתנ"ך: </w:t>
      </w:r>
      <w:bookmarkStart w:id="31389" w:name="_ETM_Q79_512466"/>
      <w:bookmarkEnd w:id="31389"/>
      <w:r>
        <w:rPr>
          <w:rFonts w:hint="cs"/>
          <w:rtl/>
          <w:lang w:eastAsia="he-IL"/>
        </w:rPr>
        <w:t>"</w:t>
      </w:r>
      <w:bookmarkStart w:id="31390" w:name="_ETM_Q79_499356"/>
      <w:bookmarkEnd w:id="31390"/>
      <w:r w:rsidRPr="00145159">
        <w:rPr>
          <w:rtl/>
          <w:lang w:eastAsia="he-IL"/>
        </w:rPr>
        <w:t>כי הנה ימים באים נא</w:t>
      </w:r>
      <w:r>
        <w:rPr>
          <w:rFonts w:hint="cs"/>
          <w:rtl/>
          <w:lang w:eastAsia="he-IL"/>
        </w:rPr>
        <w:t>ֻ</w:t>
      </w:r>
      <w:r w:rsidRPr="00145159">
        <w:rPr>
          <w:rtl/>
          <w:lang w:eastAsia="he-IL"/>
        </w:rPr>
        <w:t>ם</w:t>
      </w:r>
      <w:r>
        <w:rPr>
          <w:rFonts w:hint="cs"/>
          <w:rtl/>
          <w:lang w:eastAsia="he-IL"/>
        </w:rPr>
        <w:t xml:space="preserve"> </w:t>
      </w:r>
      <w:r w:rsidRPr="00145159">
        <w:rPr>
          <w:rtl/>
          <w:lang w:eastAsia="he-IL"/>
        </w:rPr>
        <w:t>ה' ושבתי את</w:t>
      </w:r>
      <w:r>
        <w:rPr>
          <w:rFonts w:hint="cs"/>
          <w:rtl/>
          <w:lang w:eastAsia="he-IL"/>
        </w:rPr>
        <w:t xml:space="preserve"> </w:t>
      </w:r>
      <w:r w:rsidRPr="00145159">
        <w:rPr>
          <w:rtl/>
          <w:lang w:eastAsia="he-IL"/>
        </w:rPr>
        <w:t>שבות עמי ישראל ויהודה אמר ה'</w:t>
      </w:r>
      <w:r>
        <w:rPr>
          <w:rFonts w:hint="cs"/>
          <w:rtl/>
          <w:lang w:eastAsia="he-IL"/>
        </w:rPr>
        <w:t>,</w:t>
      </w:r>
      <w:r w:rsidRPr="00145159">
        <w:rPr>
          <w:rtl/>
          <w:lang w:eastAsia="he-IL"/>
        </w:rPr>
        <w:t xml:space="preserve"> </w:t>
      </w:r>
      <w:bookmarkStart w:id="31391" w:name="_ETM_Q0_88631"/>
      <w:bookmarkStart w:id="31392" w:name="_ETM_Q0_89231"/>
      <w:r w:rsidRPr="00145159">
        <w:rPr>
          <w:rtl/>
          <w:lang w:eastAsia="he-IL"/>
        </w:rPr>
        <w:t>והש</w:t>
      </w:r>
      <w:r w:rsidR="008052BD" w:rsidRPr="008052BD">
        <w:rPr>
          <w:rtl/>
          <w:lang w:eastAsia="he-IL"/>
        </w:rPr>
        <w:t>ִ</w:t>
      </w:r>
      <w:r w:rsidRPr="00145159">
        <w:rPr>
          <w:rtl/>
          <w:lang w:eastAsia="he-IL"/>
        </w:rPr>
        <w:t>ב</w:t>
      </w:r>
      <w:r>
        <w:rPr>
          <w:rFonts w:hint="cs"/>
          <w:rtl/>
          <w:lang w:eastAsia="he-IL"/>
        </w:rPr>
        <w:t>ֹ</w:t>
      </w:r>
      <w:r w:rsidRPr="00145159">
        <w:rPr>
          <w:rtl/>
          <w:lang w:eastAsia="he-IL"/>
        </w:rPr>
        <w:t>תים</w:t>
      </w:r>
      <w:bookmarkEnd w:id="31391"/>
      <w:bookmarkEnd w:id="31392"/>
      <w:r w:rsidRPr="00145159">
        <w:rPr>
          <w:rtl/>
          <w:lang w:eastAsia="he-IL"/>
        </w:rPr>
        <w:t xml:space="preserve"> אל</w:t>
      </w:r>
      <w:r>
        <w:rPr>
          <w:rFonts w:hint="cs"/>
          <w:rtl/>
          <w:lang w:eastAsia="he-IL"/>
        </w:rPr>
        <w:t xml:space="preserve"> </w:t>
      </w:r>
      <w:r w:rsidRPr="00145159">
        <w:rPr>
          <w:rtl/>
          <w:lang w:eastAsia="he-IL"/>
        </w:rPr>
        <w:t>הארץ אשר</w:t>
      </w:r>
      <w:r>
        <w:rPr>
          <w:rFonts w:hint="cs"/>
          <w:rtl/>
          <w:lang w:eastAsia="he-IL"/>
        </w:rPr>
        <w:t xml:space="preserve"> </w:t>
      </w:r>
      <w:bookmarkStart w:id="31393" w:name="_ETM_Q79_522248"/>
      <w:bookmarkEnd w:id="31393"/>
      <w:r w:rsidRPr="00145159">
        <w:rPr>
          <w:rtl/>
          <w:lang w:eastAsia="he-IL"/>
        </w:rPr>
        <w:t>נתתי לאבותם וירשוה</w:t>
      </w:r>
      <w:r>
        <w:rPr>
          <w:rFonts w:hint="cs"/>
          <w:rtl/>
          <w:lang w:eastAsia="he-IL"/>
        </w:rPr>
        <w:t>". ביחזקאל: "</w:t>
      </w:r>
      <w:r w:rsidRPr="00145159">
        <w:rPr>
          <w:rtl/>
          <w:lang w:eastAsia="he-IL"/>
        </w:rPr>
        <w:t>ולקחתי אתכם מן הגוי</w:t>
      </w:r>
      <w:r w:rsidR="008052BD" w:rsidRPr="008052BD">
        <w:rPr>
          <w:rtl/>
          <w:lang w:eastAsia="he-IL"/>
        </w:rPr>
        <w:t>ִ</w:t>
      </w:r>
      <w:r w:rsidRPr="00145159">
        <w:rPr>
          <w:rtl/>
          <w:lang w:eastAsia="he-IL"/>
        </w:rPr>
        <w:t>ם וק</w:t>
      </w:r>
      <w:r w:rsidR="008052BD" w:rsidRPr="008052BD">
        <w:rPr>
          <w:rtl/>
          <w:lang w:eastAsia="he-IL"/>
        </w:rPr>
        <w:t>ִ</w:t>
      </w:r>
      <w:r w:rsidRPr="00145159">
        <w:rPr>
          <w:rtl/>
          <w:lang w:eastAsia="he-IL"/>
        </w:rPr>
        <w:t>בצתי אתכם מכל הארצות והבאתי אתכם אל אדמתכם</w:t>
      </w:r>
      <w:r>
        <w:rPr>
          <w:rFonts w:hint="cs"/>
          <w:rtl/>
          <w:lang w:eastAsia="he-IL"/>
        </w:rPr>
        <w:t>"; "</w:t>
      </w:r>
      <w:r w:rsidRPr="005C5C76">
        <w:rPr>
          <w:rtl/>
          <w:lang w:eastAsia="he-IL"/>
        </w:rPr>
        <w:t>וישבתם בארץ אשר נתתי לאב</w:t>
      </w:r>
      <w:r>
        <w:rPr>
          <w:rFonts w:hint="cs"/>
          <w:rtl/>
          <w:lang w:eastAsia="he-IL"/>
        </w:rPr>
        <w:t>ֹ</w:t>
      </w:r>
      <w:r w:rsidRPr="005C5C76">
        <w:rPr>
          <w:rtl/>
          <w:lang w:eastAsia="he-IL"/>
        </w:rPr>
        <w:t>תיכם והייתם לי לעם ואנ</w:t>
      </w:r>
      <w:r>
        <w:rPr>
          <w:rFonts w:hint="cs"/>
          <w:rtl/>
          <w:lang w:eastAsia="he-IL"/>
        </w:rPr>
        <w:t>ֹ</w:t>
      </w:r>
      <w:r w:rsidRPr="005C5C76">
        <w:rPr>
          <w:rtl/>
          <w:lang w:eastAsia="he-IL"/>
        </w:rPr>
        <w:t>כי אהיה לכם לאל</w:t>
      </w:r>
      <w:r>
        <w:rPr>
          <w:rFonts w:hint="cs"/>
          <w:rtl/>
          <w:lang w:eastAsia="he-IL"/>
        </w:rPr>
        <w:t>ֹ</w:t>
      </w:r>
      <w:r w:rsidRPr="005C5C76">
        <w:rPr>
          <w:rtl/>
          <w:lang w:eastAsia="he-IL"/>
        </w:rPr>
        <w:t>הים</w:t>
      </w:r>
      <w:r>
        <w:rPr>
          <w:rFonts w:hint="cs"/>
          <w:rtl/>
          <w:lang w:eastAsia="he-IL"/>
        </w:rPr>
        <w:t>". עמוס: "</w:t>
      </w:r>
      <w:r w:rsidRPr="005C5C76">
        <w:rPr>
          <w:rtl/>
          <w:lang w:eastAsia="he-IL"/>
        </w:rPr>
        <w:t>ושבתי את שבות עמי ישראל ובנו ערים נשמות וישבו ונטעו כרמים ושתו את יינם</w:t>
      </w:r>
      <w:r>
        <w:rPr>
          <w:rFonts w:hint="cs"/>
          <w:rtl/>
          <w:lang w:eastAsia="he-IL"/>
        </w:rPr>
        <w:t>,</w:t>
      </w:r>
      <w:r w:rsidRPr="005C5C76">
        <w:rPr>
          <w:rtl/>
          <w:lang w:eastAsia="he-IL"/>
        </w:rPr>
        <w:t xml:space="preserve"> ועשו גנות ואכלו את פריהם</w:t>
      </w:r>
      <w:r>
        <w:rPr>
          <w:rFonts w:hint="cs"/>
          <w:rtl/>
          <w:lang w:eastAsia="he-IL"/>
        </w:rPr>
        <w:t xml:space="preserve">. </w:t>
      </w:r>
      <w:r w:rsidRPr="005C5C76">
        <w:rPr>
          <w:rtl/>
          <w:lang w:eastAsia="he-IL"/>
        </w:rPr>
        <w:t>ונטעתים על אדמתם ולא י</w:t>
      </w:r>
      <w:r w:rsidR="008052BD" w:rsidRPr="008052BD">
        <w:rPr>
          <w:rtl/>
          <w:lang w:eastAsia="he-IL"/>
        </w:rPr>
        <w:t>ִ</w:t>
      </w:r>
      <w:r w:rsidRPr="005C5C76">
        <w:rPr>
          <w:rtl/>
          <w:lang w:eastAsia="he-IL"/>
        </w:rPr>
        <w:t xml:space="preserve">נתשו עוד מעל אדמתם אשר נתתי להם אמר </w:t>
      </w:r>
      <w:r>
        <w:rPr>
          <w:rFonts w:hint="cs"/>
          <w:rtl/>
          <w:lang w:eastAsia="he-IL"/>
        </w:rPr>
        <w:t>ה'</w:t>
      </w:r>
      <w:r w:rsidRPr="005C5C76">
        <w:rPr>
          <w:rtl/>
          <w:lang w:eastAsia="he-IL"/>
        </w:rPr>
        <w:t xml:space="preserve"> אל</w:t>
      </w:r>
      <w:r>
        <w:rPr>
          <w:rFonts w:hint="cs"/>
          <w:rtl/>
          <w:lang w:eastAsia="he-IL"/>
        </w:rPr>
        <w:t>ֹ</w:t>
      </w:r>
      <w:r w:rsidRPr="005C5C76">
        <w:rPr>
          <w:rtl/>
          <w:lang w:eastAsia="he-IL"/>
        </w:rPr>
        <w:t>היך</w:t>
      </w:r>
      <w:r>
        <w:rPr>
          <w:rFonts w:hint="cs"/>
          <w:rtl/>
          <w:lang w:eastAsia="he-IL"/>
        </w:rPr>
        <w:t>".</w:t>
      </w:r>
    </w:p>
    <w:p w:rsidR="0086198E" w:rsidRDefault="0086198E" w:rsidP="008052BD">
      <w:pPr>
        <w:rPr>
          <w:rtl/>
          <w:lang w:eastAsia="he-IL"/>
        </w:rPr>
      </w:pPr>
      <w:bookmarkStart w:id="31394" w:name="_ETM_Q79_563041"/>
      <w:bookmarkStart w:id="31395" w:name="_ETM_Q79_563105"/>
      <w:bookmarkEnd w:id="31394"/>
      <w:bookmarkEnd w:id="31395"/>
    </w:p>
    <w:p w:rsidR="0086198E" w:rsidRDefault="0086198E" w:rsidP="008052BD">
      <w:pPr>
        <w:rPr>
          <w:rtl/>
          <w:lang w:eastAsia="he-IL"/>
        </w:rPr>
      </w:pPr>
      <w:bookmarkStart w:id="31396" w:name="_ETM_Q79_524663"/>
      <w:bookmarkStart w:id="31397" w:name="_ETM_Q79_524713"/>
      <w:bookmarkEnd w:id="31396"/>
      <w:bookmarkEnd w:id="31397"/>
      <w:r>
        <w:rPr>
          <w:rFonts w:hint="cs"/>
          <w:rtl/>
          <w:lang w:eastAsia="he-IL"/>
        </w:rPr>
        <w:t xml:space="preserve">לא יעזור לכם שום דבר, חברים. לא יעזור. הקדוש ברוך הוא הבטיח את הארץ הזאת לעם שלו, עם סגולה, לעם ישראל. </w:t>
      </w:r>
    </w:p>
    <w:p w:rsidR="0086198E" w:rsidRDefault="0086198E" w:rsidP="008052BD">
      <w:pPr>
        <w:rPr>
          <w:rtl/>
          <w:lang w:eastAsia="he-IL"/>
        </w:rPr>
      </w:pPr>
    </w:p>
    <w:p w:rsidR="0086198E" w:rsidRDefault="0086198E" w:rsidP="008052BD">
      <w:pPr>
        <w:pStyle w:val="af7"/>
        <w:keepNext/>
        <w:rPr>
          <w:rtl/>
        </w:rPr>
      </w:pPr>
      <w:bookmarkStart w:id="31398" w:name="ET_interruption_5785_59"/>
      <w:r w:rsidRPr="005C5C76">
        <w:rPr>
          <w:rStyle w:val="TagStyle"/>
          <w:rtl/>
        </w:rPr>
        <w:t xml:space="preserve"> &lt;&lt; קריאה &gt;&gt; </w:t>
      </w:r>
      <w:r>
        <w:rPr>
          <w:rtl/>
        </w:rPr>
        <w:t>עופר כסיף (חד"ש-תע"ל):</w:t>
      </w:r>
      <w:r w:rsidRPr="005C5C76">
        <w:rPr>
          <w:rStyle w:val="TagStyle"/>
          <w:rtl/>
        </w:rPr>
        <w:t xml:space="preserve"> &lt;&lt; קריאה &gt;&gt;</w:t>
      </w:r>
      <w:r>
        <w:rPr>
          <w:rtl/>
        </w:rPr>
        <w:t xml:space="preserve"> </w:t>
      </w:r>
      <w:bookmarkEnd w:id="31398"/>
    </w:p>
    <w:p w:rsidR="0086198E" w:rsidRDefault="0086198E" w:rsidP="008052BD">
      <w:pPr>
        <w:rPr>
          <w:rtl/>
          <w:lang w:eastAsia="he-IL"/>
        </w:rPr>
      </w:pPr>
    </w:p>
    <w:p w:rsidR="0086198E" w:rsidRDefault="0040236C" w:rsidP="0040236C">
      <w:pPr>
        <w:rPr>
          <w:rtl/>
          <w:lang w:eastAsia="he-IL"/>
        </w:rPr>
      </w:pPr>
      <w:bookmarkStart w:id="31399" w:name="_ETM_Q79_572449"/>
      <w:bookmarkEnd w:id="31399"/>
      <w:r>
        <w:rPr>
          <w:rFonts w:hint="cs"/>
          <w:rtl/>
          <w:lang w:eastAsia="he-IL"/>
        </w:rPr>
        <w:t>– – –</w:t>
      </w:r>
    </w:p>
    <w:p w:rsidR="0086198E" w:rsidRDefault="0086198E" w:rsidP="008052BD">
      <w:pPr>
        <w:rPr>
          <w:rtl/>
          <w:lang w:eastAsia="he-IL"/>
        </w:rPr>
      </w:pPr>
      <w:bookmarkStart w:id="31400" w:name="_ETM_Q79_571734"/>
      <w:bookmarkStart w:id="31401" w:name="_ETM_Q79_571799"/>
      <w:bookmarkEnd w:id="31400"/>
      <w:bookmarkEnd w:id="31401"/>
    </w:p>
    <w:p w:rsidR="0086198E" w:rsidRDefault="0086198E" w:rsidP="008052BD">
      <w:pPr>
        <w:pStyle w:val="-"/>
        <w:keepNext/>
        <w:rPr>
          <w:rtl/>
        </w:rPr>
      </w:pPr>
      <w:bookmarkStart w:id="31402" w:name="ET_speakercontinue_6461_60"/>
      <w:r w:rsidRPr="005C5C76">
        <w:rPr>
          <w:rStyle w:val="TagStyle"/>
          <w:rtl/>
        </w:rPr>
        <w:t xml:space="preserve"> &lt;&lt; דובר_המשך &gt;&gt; </w:t>
      </w:r>
      <w:r>
        <w:rPr>
          <w:rtl/>
        </w:rPr>
        <w:t>שר התקשורת שלמה קרעי:</w:t>
      </w:r>
      <w:r w:rsidRPr="005C5C76">
        <w:rPr>
          <w:rStyle w:val="TagStyle"/>
          <w:rtl/>
        </w:rPr>
        <w:t xml:space="preserve"> &lt;&lt; דובר_המשך &gt;&gt;</w:t>
      </w:r>
      <w:r>
        <w:rPr>
          <w:rtl/>
        </w:rPr>
        <w:t xml:space="preserve"> </w:t>
      </w:r>
      <w:bookmarkEnd w:id="31402"/>
    </w:p>
    <w:p w:rsidR="0086198E" w:rsidRDefault="0086198E" w:rsidP="008052BD">
      <w:pPr>
        <w:rPr>
          <w:rtl/>
          <w:lang w:eastAsia="he-IL"/>
        </w:rPr>
      </w:pPr>
    </w:p>
    <w:p w:rsidR="0086198E" w:rsidRDefault="0086198E" w:rsidP="0040236C">
      <w:pPr>
        <w:rPr>
          <w:rtl/>
          <w:lang w:eastAsia="he-IL"/>
        </w:rPr>
      </w:pPr>
      <w:bookmarkStart w:id="31403" w:name="_ETM_Q79_572588"/>
      <w:bookmarkEnd w:id="31403"/>
      <w:r>
        <w:rPr>
          <w:rFonts w:hint="cs"/>
          <w:rtl/>
          <w:lang w:eastAsia="he-IL"/>
        </w:rPr>
        <w:t xml:space="preserve">גם לך </w:t>
      </w:r>
      <w:bookmarkStart w:id="31404" w:name="_ETM_Q79_574557"/>
      <w:bookmarkEnd w:id="31404"/>
      <w:r>
        <w:rPr>
          <w:rFonts w:hint="cs"/>
          <w:rtl/>
          <w:lang w:eastAsia="he-IL"/>
        </w:rPr>
        <w:t xml:space="preserve">לא יעזור. ישראל, אף על פי שחטא – </w:t>
      </w:r>
      <w:bookmarkStart w:id="31405" w:name="_ETM_Q79_579163"/>
      <w:bookmarkEnd w:id="31405"/>
      <w:r>
        <w:rPr>
          <w:rFonts w:hint="cs"/>
          <w:rtl/>
          <w:lang w:eastAsia="he-IL"/>
        </w:rPr>
        <w:t xml:space="preserve">ישראל הוא, למרות שאתה </w:t>
      </w:r>
      <w:r w:rsidR="0040236C">
        <w:rPr>
          <w:rFonts w:hint="cs"/>
          <w:rtl/>
          <w:lang w:eastAsia="he-IL"/>
        </w:rPr>
        <w:t>– –</w:t>
      </w:r>
    </w:p>
    <w:p w:rsidR="0086198E" w:rsidRDefault="0086198E" w:rsidP="008052BD">
      <w:pPr>
        <w:rPr>
          <w:rtl/>
          <w:lang w:eastAsia="he-IL"/>
        </w:rPr>
      </w:pPr>
      <w:bookmarkStart w:id="31406" w:name="_ETM_Q79_575999"/>
      <w:bookmarkStart w:id="31407" w:name="_ETM_Q79_576075"/>
      <w:bookmarkEnd w:id="31406"/>
      <w:bookmarkEnd w:id="31407"/>
    </w:p>
    <w:p w:rsidR="0086198E" w:rsidRDefault="0086198E" w:rsidP="008052BD">
      <w:pPr>
        <w:pStyle w:val="af8"/>
        <w:keepNext/>
        <w:rPr>
          <w:rtl/>
        </w:rPr>
      </w:pPr>
      <w:r w:rsidRPr="002C642A">
        <w:rPr>
          <w:rStyle w:val="TagStyle"/>
          <w:rtl/>
        </w:rPr>
        <w:t xml:space="preserve"> &lt;&lt; יור &gt;&gt; </w:t>
      </w:r>
      <w:r>
        <w:rPr>
          <w:rtl/>
        </w:rPr>
        <w:t>היו"ר ניסים ואטורי:</w:t>
      </w:r>
      <w:r w:rsidRPr="002C642A">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 הכנסת עופר כסיף, לא להפריע. </w:t>
      </w:r>
    </w:p>
    <w:p w:rsidR="0086198E" w:rsidRDefault="0086198E" w:rsidP="008052BD">
      <w:pPr>
        <w:rPr>
          <w:rtl/>
          <w:lang w:eastAsia="he-IL"/>
        </w:rPr>
      </w:pPr>
    </w:p>
    <w:p w:rsidR="0086198E" w:rsidRDefault="0086198E" w:rsidP="008052BD">
      <w:pPr>
        <w:pStyle w:val="-"/>
        <w:keepNext/>
        <w:rPr>
          <w:rtl/>
        </w:rPr>
      </w:pPr>
      <w:r w:rsidRPr="002C642A">
        <w:rPr>
          <w:rStyle w:val="TagStyle"/>
          <w:rtl/>
        </w:rPr>
        <w:t xml:space="preserve"> &lt;&lt; דובר_המשך &gt;&gt; </w:t>
      </w:r>
      <w:r>
        <w:rPr>
          <w:rtl/>
        </w:rPr>
        <w:t>שר התקשורת שלמה קרעי:</w:t>
      </w:r>
      <w:r w:rsidRPr="002C642A">
        <w:rPr>
          <w:rStyle w:val="TagStyle"/>
          <w:rtl/>
        </w:rPr>
        <w:t xml:space="preserve"> &lt;&lt; דובר_המשך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נמצא עמוק במ"ט שערי טומאה, אולי </w:t>
      </w:r>
      <w:bookmarkStart w:id="31408" w:name="_ETM_Q79_582266"/>
      <w:bookmarkEnd w:id="31408"/>
      <w:r w:rsidR="0086198E">
        <w:rPr>
          <w:rFonts w:hint="cs"/>
          <w:rtl/>
          <w:lang w:eastAsia="he-IL"/>
        </w:rPr>
        <w:t xml:space="preserve">כבר הגעת לשער הנו"ן, אני לא יודע. </w:t>
      </w:r>
    </w:p>
    <w:p w:rsidR="0086198E" w:rsidRDefault="0086198E" w:rsidP="008052BD">
      <w:pPr>
        <w:rPr>
          <w:rtl/>
          <w:lang w:eastAsia="he-IL"/>
        </w:rPr>
      </w:pPr>
      <w:bookmarkStart w:id="31409" w:name="_ETM_Q79_598554"/>
      <w:bookmarkStart w:id="31410" w:name="_ETM_Q79_598675"/>
      <w:bookmarkEnd w:id="31409"/>
      <w:bookmarkEnd w:id="31410"/>
    </w:p>
    <w:p w:rsidR="0086198E" w:rsidRDefault="0086198E" w:rsidP="002E4218">
      <w:pPr>
        <w:rPr>
          <w:rtl/>
          <w:lang w:eastAsia="he-IL"/>
        </w:rPr>
      </w:pPr>
      <w:bookmarkStart w:id="31411" w:name="_ETM_Q79_598722"/>
      <w:bookmarkStart w:id="31412" w:name="_ETM_Q79_598824"/>
      <w:bookmarkEnd w:id="31411"/>
      <w:bookmarkEnd w:id="31412"/>
      <w:r>
        <w:rPr>
          <w:rFonts w:hint="cs"/>
          <w:rtl/>
          <w:lang w:eastAsia="he-IL"/>
        </w:rPr>
        <w:t xml:space="preserve">בכל מקרה, כשאנחנו מדברים על החיבור של עם ישראל לארץ ישראל, רואים </w:t>
      </w:r>
      <w:bookmarkStart w:id="31413" w:name="_ETM_Q79_594170"/>
      <w:bookmarkEnd w:id="31413"/>
      <w:r>
        <w:rPr>
          <w:rFonts w:hint="cs"/>
          <w:rtl/>
          <w:lang w:eastAsia="he-IL"/>
        </w:rPr>
        <w:t>את זה בכל מקום</w:t>
      </w:r>
      <w:r w:rsidR="002E4218">
        <w:rPr>
          <w:rFonts w:hint="cs"/>
          <w:rtl/>
          <w:lang w:eastAsia="he-IL"/>
        </w:rPr>
        <w:t>,</w:t>
      </w:r>
      <w:r>
        <w:rPr>
          <w:rFonts w:hint="cs"/>
          <w:rtl/>
          <w:lang w:eastAsia="he-IL"/>
        </w:rPr>
        <w:t xml:space="preserve"> ואתה לא צריך לחפש, לא מתחת לפנס, ולא צריך </w:t>
      </w:r>
      <w:bookmarkStart w:id="31414" w:name="_ETM_Q79_599615"/>
      <w:bookmarkEnd w:id="31414"/>
      <w:r>
        <w:rPr>
          <w:rFonts w:hint="cs"/>
          <w:rtl/>
          <w:lang w:eastAsia="he-IL"/>
        </w:rPr>
        <w:t xml:space="preserve">פרוז'קטור כדי למצוא את הקשר הזה. הקשר ברור. הקשר נמצא </w:t>
      </w:r>
      <w:bookmarkStart w:id="31415" w:name="_ETM_Q79_605851"/>
      <w:bookmarkEnd w:id="31415"/>
      <w:r>
        <w:rPr>
          <w:rFonts w:hint="cs"/>
          <w:rtl/>
          <w:lang w:eastAsia="he-IL"/>
        </w:rPr>
        <w:t xml:space="preserve">באדמה. הקשר נמצא בחפירות ארכיאולוגיות. אין שום קשר, לא </w:t>
      </w:r>
      <w:bookmarkStart w:id="31416" w:name="_ETM_Q79_610805"/>
      <w:bookmarkEnd w:id="31416"/>
      <w:r>
        <w:rPr>
          <w:rFonts w:hint="cs"/>
          <w:rtl/>
          <w:lang w:eastAsia="he-IL"/>
        </w:rPr>
        <w:t xml:space="preserve">בתנ"ך, לא בקוראן, לא בממצאים ארכיאולוגיים </w:t>
      </w:r>
      <w:r w:rsidR="002E4218">
        <w:rPr>
          <w:rFonts w:hint="eastAsia"/>
          <w:rtl/>
          <w:lang w:eastAsia="he-IL"/>
        </w:rPr>
        <w:t xml:space="preserve">– </w:t>
      </w:r>
      <w:r>
        <w:rPr>
          <w:rFonts w:hint="cs"/>
          <w:rtl/>
          <w:lang w:eastAsia="he-IL"/>
        </w:rPr>
        <w:t xml:space="preserve">אין שום קשר </w:t>
      </w:r>
      <w:bookmarkStart w:id="31417" w:name="_ETM_Q79_618458"/>
      <w:bookmarkEnd w:id="31417"/>
      <w:r>
        <w:rPr>
          <w:rFonts w:hint="cs"/>
          <w:rtl/>
          <w:lang w:eastAsia="he-IL"/>
        </w:rPr>
        <w:t xml:space="preserve">בין הפלסטינים לארץ הזאת. אנחנו מוכנים לקבל אתכם כגרים, </w:t>
      </w:r>
      <w:bookmarkStart w:id="31418" w:name="_ETM_Q79_623062"/>
      <w:bookmarkEnd w:id="31418"/>
      <w:r>
        <w:rPr>
          <w:rFonts w:hint="cs"/>
          <w:rtl/>
          <w:lang w:eastAsia="he-IL"/>
        </w:rPr>
        <w:t>גר תושב שיש לו פה זכויות בארץ הזאת</w:t>
      </w:r>
      <w:bookmarkStart w:id="31419" w:name="_ETM_Q79_625107"/>
      <w:bookmarkEnd w:id="31419"/>
      <w:r>
        <w:rPr>
          <w:rFonts w:hint="cs"/>
          <w:rtl/>
          <w:lang w:eastAsia="he-IL"/>
        </w:rPr>
        <w:t xml:space="preserve"> </w:t>
      </w:r>
      <w:r w:rsidR="0040236C">
        <w:rPr>
          <w:rFonts w:hint="cs"/>
          <w:rtl/>
          <w:lang w:eastAsia="he-IL"/>
        </w:rPr>
        <w:t>– –</w:t>
      </w:r>
    </w:p>
    <w:p w:rsidR="0086198E" w:rsidRDefault="0086198E" w:rsidP="008052BD">
      <w:pPr>
        <w:rPr>
          <w:rtl/>
          <w:lang w:eastAsia="he-IL"/>
        </w:rPr>
      </w:pPr>
      <w:bookmarkStart w:id="31420" w:name="_ETM_Q79_625157"/>
      <w:bookmarkEnd w:id="31420"/>
    </w:p>
    <w:p w:rsidR="0086198E" w:rsidRDefault="0086198E" w:rsidP="008052BD">
      <w:pPr>
        <w:pStyle w:val="af7"/>
        <w:keepNext/>
        <w:rPr>
          <w:rtl/>
        </w:rPr>
      </w:pPr>
      <w:bookmarkStart w:id="31421" w:name="ET_interruption_5785_61"/>
      <w:r w:rsidRPr="005C5C76">
        <w:rPr>
          <w:rStyle w:val="TagStyle"/>
          <w:rtl/>
        </w:rPr>
        <w:t xml:space="preserve"> &lt;&lt; קריאה &gt;&gt; </w:t>
      </w:r>
      <w:r>
        <w:rPr>
          <w:rtl/>
        </w:rPr>
        <w:t>עופר כסיף (חד"ש-תע"ל):</w:t>
      </w:r>
      <w:r w:rsidRPr="005C5C76">
        <w:rPr>
          <w:rStyle w:val="TagStyle"/>
          <w:rtl/>
        </w:rPr>
        <w:t xml:space="preserve"> &lt;&lt; קריאה &gt;&gt;</w:t>
      </w:r>
      <w:r>
        <w:rPr>
          <w:rtl/>
        </w:rPr>
        <w:t xml:space="preserve"> </w:t>
      </w:r>
      <w:bookmarkEnd w:id="31421"/>
    </w:p>
    <w:p w:rsidR="0086198E" w:rsidRDefault="0086198E" w:rsidP="008052BD">
      <w:pPr>
        <w:rPr>
          <w:rtl/>
          <w:lang w:eastAsia="he-IL"/>
        </w:rPr>
      </w:pPr>
    </w:p>
    <w:p w:rsidR="0086198E" w:rsidRDefault="0086198E" w:rsidP="008052BD">
      <w:pPr>
        <w:rPr>
          <w:rtl/>
          <w:lang w:eastAsia="he-IL"/>
        </w:rPr>
      </w:pPr>
      <w:bookmarkStart w:id="31422" w:name="_ETM_Q79_625405"/>
      <w:bookmarkEnd w:id="31422"/>
      <w:r>
        <w:rPr>
          <w:rFonts w:hint="cs"/>
          <w:rtl/>
          <w:lang w:eastAsia="he-IL"/>
        </w:rPr>
        <w:t>תודה רבה לך.</w:t>
      </w:r>
    </w:p>
    <w:p w:rsidR="0086198E" w:rsidRDefault="0086198E" w:rsidP="008052BD">
      <w:pPr>
        <w:rPr>
          <w:rtl/>
          <w:lang w:eastAsia="he-IL"/>
        </w:rPr>
      </w:pPr>
      <w:bookmarkStart w:id="31423" w:name="_ETM_Q79_625858"/>
      <w:bookmarkStart w:id="31424" w:name="_ETM_Q79_625911"/>
      <w:bookmarkEnd w:id="31423"/>
      <w:bookmarkEnd w:id="31424"/>
    </w:p>
    <w:p w:rsidR="0086198E" w:rsidRDefault="0086198E" w:rsidP="008052BD">
      <w:pPr>
        <w:pStyle w:val="-"/>
        <w:keepNext/>
        <w:rPr>
          <w:rtl/>
        </w:rPr>
      </w:pPr>
      <w:r w:rsidRPr="002C642A">
        <w:rPr>
          <w:rStyle w:val="TagStyle"/>
          <w:rtl/>
        </w:rPr>
        <w:t xml:space="preserve"> &lt;&lt; דובר_המשך &gt;&gt; </w:t>
      </w:r>
      <w:r>
        <w:rPr>
          <w:rtl/>
        </w:rPr>
        <w:t>שר התקשורת שלמה קרעי:</w:t>
      </w:r>
      <w:r w:rsidRPr="002C642A">
        <w:rPr>
          <w:rStyle w:val="TagStyle"/>
          <w:rtl/>
        </w:rPr>
        <w:t xml:space="preserve"> &lt;&lt; דובר_המשך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שמקבל זכויות אזרחיות, אבל מדינה פלסטינית – לעולם אנחנו נתנגד למדינה פלסטינית. </w:t>
      </w:r>
      <w:bookmarkStart w:id="31425" w:name="_ETM_Q79_636147"/>
      <w:bookmarkEnd w:id="31425"/>
      <w:r w:rsidR="0086198E">
        <w:rPr>
          <w:rFonts w:hint="cs"/>
          <w:rtl/>
          <w:lang w:eastAsia="he-IL"/>
        </w:rPr>
        <w:t>יש לנו הבטחה אלוקית שהיא איתנו, ולא יעזור לכם שום</w:t>
      </w:r>
      <w:bookmarkStart w:id="31426" w:name="_ETM_Q79_639576"/>
      <w:bookmarkEnd w:id="31426"/>
      <w:r w:rsidR="0086198E">
        <w:rPr>
          <w:rFonts w:hint="cs"/>
          <w:rtl/>
          <w:lang w:eastAsia="he-IL"/>
        </w:rPr>
        <w:t xml:space="preserve"> דבר. בטח ובטח בתקופה הזאת, אחרי הטבח הנורא שהיה כאן </w:t>
      </w:r>
      <w:bookmarkStart w:id="31427" w:name="_ETM_Q79_644988"/>
      <w:bookmarkEnd w:id="31427"/>
      <w:r w:rsidR="0086198E">
        <w:rPr>
          <w:rFonts w:hint="cs"/>
          <w:rtl/>
          <w:lang w:eastAsia="he-IL"/>
        </w:rPr>
        <w:t xml:space="preserve">בשמחת תורה – מי שמנסה לבוא ולדבר על מדינה פלסטינית בעצם </w:t>
      </w:r>
      <w:bookmarkStart w:id="31428" w:name="_ETM_Q79_652069"/>
      <w:bookmarkEnd w:id="31428"/>
      <w:r w:rsidR="0086198E">
        <w:rPr>
          <w:rFonts w:hint="cs"/>
          <w:rtl/>
          <w:lang w:eastAsia="he-IL"/>
        </w:rPr>
        <w:t xml:space="preserve">אומר: בוא ניתן פרס למי שטבח בנו, וזה יהיה הפרס. </w:t>
      </w:r>
      <w:bookmarkStart w:id="31429" w:name="_ETM_Q79_657840"/>
      <w:bookmarkEnd w:id="31429"/>
      <w:r w:rsidR="0086198E">
        <w:rPr>
          <w:rFonts w:hint="cs"/>
          <w:rtl/>
          <w:lang w:eastAsia="he-IL"/>
        </w:rPr>
        <w:t>התמורה לטבח, להרג, לרצח, לאונס, לעריפת ראשים, תהיה מדינה פלסטינית.</w:t>
      </w:r>
    </w:p>
    <w:p w:rsidR="0086198E" w:rsidRDefault="0086198E" w:rsidP="008052BD">
      <w:pPr>
        <w:rPr>
          <w:rtl/>
          <w:lang w:eastAsia="he-IL"/>
        </w:rPr>
      </w:pPr>
      <w:bookmarkStart w:id="31430" w:name="_ETM_Q79_665708"/>
      <w:bookmarkStart w:id="31431" w:name="_ETM_Q79_665775"/>
      <w:bookmarkStart w:id="31432" w:name="_ETM_Q79_665876"/>
      <w:bookmarkEnd w:id="31430"/>
      <w:bookmarkEnd w:id="31431"/>
      <w:bookmarkEnd w:id="31432"/>
    </w:p>
    <w:p w:rsidR="0086198E" w:rsidRDefault="0086198E" w:rsidP="002E4218">
      <w:pPr>
        <w:rPr>
          <w:rtl/>
          <w:lang w:eastAsia="he-IL"/>
        </w:rPr>
      </w:pPr>
      <w:bookmarkStart w:id="31433" w:name="_ETM_Q79_665924"/>
      <w:bookmarkEnd w:id="31433"/>
      <w:r>
        <w:rPr>
          <w:rFonts w:hint="cs"/>
          <w:rtl/>
          <w:lang w:eastAsia="he-IL"/>
        </w:rPr>
        <w:t xml:space="preserve">אני </w:t>
      </w:r>
      <w:bookmarkStart w:id="31434" w:name="_ETM_Q79_666572"/>
      <w:bookmarkEnd w:id="31434"/>
      <w:r>
        <w:rPr>
          <w:rFonts w:hint="cs"/>
          <w:rtl/>
          <w:lang w:eastAsia="he-IL"/>
        </w:rPr>
        <w:t xml:space="preserve">לא מצליח להבין את אותן מדינות שבבורות מדהימה, שבניתוק מוחלט </w:t>
      </w:r>
      <w:bookmarkStart w:id="31435" w:name="_ETM_Q79_672058"/>
      <w:bookmarkEnd w:id="31435"/>
      <w:r>
        <w:rPr>
          <w:rFonts w:hint="cs"/>
          <w:rtl/>
          <w:lang w:eastAsia="he-IL"/>
        </w:rPr>
        <w:t xml:space="preserve">ממה שקרה כאן, ממה שיכול לקרות לכל אומה ולשון שרוצה </w:t>
      </w:r>
      <w:bookmarkStart w:id="31436" w:name="_ETM_Q79_678988"/>
      <w:bookmarkEnd w:id="31436"/>
      <w:r>
        <w:rPr>
          <w:rFonts w:hint="cs"/>
          <w:rtl/>
          <w:lang w:eastAsia="he-IL"/>
        </w:rPr>
        <w:t xml:space="preserve">לחיות חיי רווחה וביטחון, שהן באות ואומרות: אנחנו נותנות </w:t>
      </w:r>
      <w:bookmarkStart w:id="31437" w:name="_ETM_Q79_682738"/>
      <w:bookmarkEnd w:id="31437"/>
      <w:r>
        <w:rPr>
          <w:rFonts w:hint="cs"/>
          <w:rtl/>
          <w:lang w:eastAsia="he-IL"/>
        </w:rPr>
        <w:t>פרס לטרור</w:t>
      </w:r>
      <w:r w:rsidR="002E4218">
        <w:rPr>
          <w:rFonts w:hint="cs"/>
          <w:rtl/>
          <w:lang w:eastAsia="he-IL"/>
        </w:rPr>
        <w:t>;</w:t>
      </w:r>
      <w:r>
        <w:rPr>
          <w:rFonts w:hint="cs"/>
          <w:rtl/>
          <w:lang w:eastAsia="he-IL"/>
        </w:rPr>
        <w:t xml:space="preserve"> אנחנו אומרות: היה כאן טבח נורא, ונכיר במדינה </w:t>
      </w:r>
      <w:bookmarkStart w:id="31438" w:name="_ETM_Q79_689441"/>
      <w:bookmarkEnd w:id="31438"/>
      <w:r>
        <w:rPr>
          <w:rFonts w:hint="cs"/>
          <w:rtl/>
          <w:lang w:eastAsia="he-IL"/>
        </w:rPr>
        <w:t xml:space="preserve">פלסטינית בשביל זה. הדבר הזה בעיניי הוא לא מובן, לא </w:t>
      </w:r>
      <w:bookmarkStart w:id="31439" w:name="_ETM_Q79_695701"/>
      <w:bookmarkEnd w:id="31439"/>
      <w:r>
        <w:rPr>
          <w:rFonts w:hint="cs"/>
          <w:rtl/>
          <w:lang w:eastAsia="he-IL"/>
        </w:rPr>
        <w:t xml:space="preserve">מקובל, אי-אפשר לקבל אותו. </w:t>
      </w:r>
    </w:p>
    <w:p w:rsidR="0086198E" w:rsidRDefault="0086198E" w:rsidP="008052BD">
      <w:pPr>
        <w:rPr>
          <w:rtl/>
          <w:lang w:eastAsia="he-IL"/>
        </w:rPr>
      </w:pPr>
      <w:bookmarkStart w:id="31440" w:name="_ETM_Q79_726661"/>
      <w:bookmarkStart w:id="31441" w:name="_ETM_Q79_726783"/>
      <w:bookmarkStart w:id="31442" w:name="_ETM_Q79_726817"/>
      <w:bookmarkEnd w:id="31440"/>
      <w:bookmarkEnd w:id="31441"/>
      <w:bookmarkEnd w:id="31442"/>
    </w:p>
    <w:p w:rsidR="0086198E" w:rsidRDefault="0086198E" w:rsidP="002E4218">
      <w:pPr>
        <w:rPr>
          <w:rtl/>
          <w:lang w:eastAsia="he-IL"/>
        </w:rPr>
      </w:pPr>
      <w:bookmarkStart w:id="31443" w:name="_ETM_Q79_726949"/>
      <w:bookmarkEnd w:id="31443"/>
      <w:r>
        <w:rPr>
          <w:rFonts w:hint="cs"/>
          <w:rtl/>
          <w:lang w:eastAsia="he-IL"/>
        </w:rPr>
        <w:t>ובלי קשר לזה, אנחנו מתנגדים למדינה</w:t>
      </w:r>
      <w:bookmarkStart w:id="31444" w:name="_ETM_Q79_701657"/>
      <w:bookmarkEnd w:id="31444"/>
      <w:r>
        <w:rPr>
          <w:rFonts w:hint="cs"/>
          <w:rtl/>
          <w:lang w:eastAsia="he-IL"/>
        </w:rPr>
        <w:t xml:space="preserve"> פלסטינית כי הארץ הזאת היא המורשת שלנו, היא ההיסטוריה </w:t>
      </w:r>
      <w:bookmarkStart w:id="31445" w:name="_ETM_Q79_706964"/>
      <w:bookmarkEnd w:id="31445"/>
      <w:r>
        <w:rPr>
          <w:rFonts w:hint="cs"/>
          <w:rtl/>
          <w:lang w:eastAsia="he-IL"/>
        </w:rPr>
        <w:t xml:space="preserve">שלנו, היא הובטחה לנו מימי קדם. כאן אנחנו נהיה וכאן </w:t>
      </w:r>
      <w:bookmarkStart w:id="31446" w:name="_ETM_Q79_713049"/>
      <w:bookmarkEnd w:id="31446"/>
      <w:r>
        <w:rPr>
          <w:rFonts w:hint="cs"/>
          <w:rtl/>
          <w:lang w:eastAsia="he-IL"/>
        </w:rPr>
        <w:t>אנחנו נישאר, וכמו האמרה הידועה "שתי גדות לירדן, זו שלנו</w:t>
      </w:r>
      <w:bookmarkStart w:id="31447" w:name="_ETM_Q79_718474"/>
      <w:bookmarkEnd w:id="31447"/>
      <w:r>
        <w:rPr>
          <w:rFonts w:hint="cs"/>
          <w:rtl/>
          <w:lang w:eastAsia="he-IL"/>
        </w:rPr>
        <w:t xml:space="preserve">, זו גם כן", אז אנחנו מדברים עכשיו על עבר הירדן המערבי </w:t>
      </w:r>
      <w:r w:rsidR="002E4218">
        <w:rPr>
          <w:rFonts w:hint="eastAsia"/>
          <w:rtl/>
          <w:lang w:eastAsia="he-IL"/>
        </w:rPr>
        <w:t xml:space="preserve">– </w:t>
      </w:r>
      <w:r>
        <w:rPr>
          <w:rFonts w:hint="cs"/>
          <w:rtl/>
          <w:lang w:eastAsia="he-IL"/>
        </w:rPr>
        <w:t>זה בוודאי שלנו.</w:t>
      </w:r>
    </w:p>
    <w:p w:rsidR="0086198E" w:rsidRDefault="0086198E" w:rsidP="008052BD">
      <w:pPr>
        <w:rPr>
          <w:rtl/>
          <w:lang w:eastAsia="he-IL"/>
        </w:rPr>
      </w:pPr>
    </w:p>
    <w:p w:rsidR="0086198E" w:rsidRDefault="0086198E" w:rsidP="008052BD">
      <w:pPr>
        <w:pStyle w:val="af7"/>
        <w:keepNext/>
        <w:rPr>
          <w:rtl/>
        </w:rPr>
      </w:pPr>
      <w:bookmarkStart w:id="31448" w:name="ET_interruption_5795_63"/>
      <w:r w:rsidRPr="005C5C76">
        <w:rPr>
          <w:rStyle w:val="TagStyle"/>
          <w:rtl/>
        </w:rPr>
        <w:t xml:space="preserve"> &lt;&lt; קריאה &gt;&gt; </w:t>
      </w:r>
      <w:r>
        <w:rPr>
          <w:rtl/>
        </w:rPr>
        <w:t>מנסור עבאס (רע"מ – הרשימה הערבית המאוחדת):</w:t>
      </w:r>
      <w:r w:rsidRPr="005C5C76">
        <w:rPr>
          <w:rStyle w:val="TagStyle"/>
          <w:rtl/>
        </w:rPr>
        <w:t xml:space="preserve"> &lt;&lt; קריאה &gt;&gt;</w:t>
      </w:r>
      <w:r>
        <w:rPr>
          <w:rtl/>
        </w:rPr>
        <w:t xml:space="preserve"> </w:t>
      </w:r>
      <w:bookmarkEnd w:id="31448"/>
    </w:p>
    <w:p w:rsidR="0086198E" w:rsidRDefault="0086198E" w:rsidP="008052BD">
      <w:pPr>
        <w:rPr>
          <w:rtl/>
          <w:lang w:eastAsia="he-IL"/>
        </w:rPr>
      </w:pPr>
    </w:p>
    <w:p w:rsidR="0086198E" w:rsidRDefault="0086198E" w:rsidP="008052BD">
      <w:pPr>
        <w:rPr>
          <w:rtl/>
          <w:lang w:eastAsia="he-IL"/>
        </w:rPr>
      </w:pPr>
      <w:bookmarkStart w:id="31449" w:name="_ETM_Q79_723716"/>
      <w:bookmarkEnd w:id="31449"/>
      <w:r>
        <w:rPr>
          <w:rFonts w:hint="cs"/>
          <w:rtl/>
          <w:lang w:eastAsia="he-IL"/>
        </w:rPr>
        <w:t>והמזרחי?</w:t>
      </w:r>
    </w:p>
    <w:p w:rsidR="0086198E" w:rsidRDefault="0086198E" w:rsidP="008052BD">
      <w:pPr>
        <w:rPr>
          <w:rtl/>
          <w:lang w:eastAsia="he-IL"/>
        </w:rPr>
      </w:pPr>
    </w:p>
    <w:p w:rsidR="0086198E" w:rsidRDefault="0086198E" w:rsidP="008052BD">
      <w:pPr>
        <w:pStyle w:val="-"/>
        <w:keepNext/>
        <w:rPr>
          <w:rtl/>
        </w:rPr>
      </w:pPr>
      <w:r w:rsidRPr="002C642A">
        <w:rPr>
          <w:rStyle w:val="TagStyle"/>
          <w:rtl/>
        </w:rPr>
        <w:t xml:space="preserve"> &lt;&lt; דובר_המשך &gt;&gt; </w:t>
      </w:r>
      <w:r>
        <w:rPr>
          <w:rtl/>
        </w:rPr>
        <w:t>שר התקשורת שלמה קרעי:</w:t>
      </w:r>
      <w:r w:rsidRPr="002C642A">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2E4218">
      <w:pPr>
        <w:rPr>
          <w:rtl/>
          <w:lang w:eastAsia="he-IL"/>
        </w:rPr>
      </w:pPr>
      <w:r>
        <w:rPr>
          <w:rFonts w:hint="cs"/>
          <w:rtl/>
          <w:lang w:eastAsia="he-IL"/>
        </w:rPr>
        <w:t>המזרחי שייך לשניים וחצי שבטים</w:t>
      </w:r>
      <w:r w:rsidR="002E4218">
        <w:rPr>
          <w:rFonts w:hint="cs"/>
          <w:rtl/>
          <w:lang w:eastAsia="he-IL"/>
        </w:rPr>
        <w:t>,</w:t>
      </w:r>
      <w:r>
        <w:rPr>
          <w:rFonts w:hint="cs"/>
          <w:rtl/>
          <w:lang w:eastAsia="he-IL"/>
        </w:rPr>
        <w:t xml:space="preserve"> ראובן, גד וחצי המנשה. הוא לא היה צריך להיות מראש חלק מארץ</w:t>
      </w:r>
      <w:r w:rsidR="002E4218">
        <w:rPr>
          <w:rFonts w:hint="cs"/>
          <w:rtl/>
          <w:lang w:eastAsia="he-IL"/>
        </w:rPr>
        <w:t xml:space="preserve"> </w:t>
      </w:r>
      <w:r>
        <w:rPr>
          <w:rFonts w:hint="cs"/>
          <w:rtl/>
          <w:lang w:eastAsia="he-IL"/>
        </w:rPr>
        <w:t xml:space="preserve">ישראל </w:t>
      </w:r>
      <w:r>
        <w:rPr>
          <w:rtl/>
          <w:lang w:eastAsia="he-IL"/>
        </w:rPr>
        <w:t>–</w:t>
      </w:r>
      <w:r>
        <w:rPr>
          <w:rFonts w:hint="cs"/>
          <w:rtl/>
          <w:lang w:eastAsia="he-IL"/>
        </w:rPr>
        <w:t xml:space="preserve"> ותודה</w:t>
      </w:r>
      <w:bookmarkStart w:id="31450" w:name="_ETM_Q79_739809"/>
      <w:bookmarkEnd w:id="31450"/>
      <w:r>
        <w:rPr>
          <w:rFonts w:hint="cs"/>
          <w:rtl/>
          <w:lang w:eastAsia="he-IL"/>
        </w:rPr>
        <w:t xml:space="preserve"> על השאלה, חבר הכנסת עבאס </w:t>
      </w:r>
      <w:r>
        <w:rPr>
          <w:rtl/>
          <w:lang w:eastAsia="he-IL"/>
        </w:rPr>
        <w:t>–</w:t>
      </w:r>
      <w:r>
        <w:rPr>
          <w:rFonts w:hint="cs"/>
          <w:rtl/>
          <w:lang w:eastAsia="he-IL"/>
        </w:rPr>
        <w:t xml:space="preserve"> אבל כשסיחון </w:t>
      </w:r>
      <w:bookmarkStart w:id="31451" w:name="_ETM_Q79_741289"/>
      <w:bookmarkEnd w:id="31451"/>
      <w:r>
        <w:rPr>
          <w:rFonts w:hint="cs"/>
          <w:rtl/>
          <w:lang w:eastAsia="he-IL"/>
        </w:rPr>
        <w:t xml:space="preserve">יצא לקראת ישראל להילחם בהם, זה לא היה אמור להיות </w:t>
      </w:r>
      <w:bookmarkStart w:id="31452" w:name="_ETM_Q79_747253"/>
      <w:bookmarkEnd w:id="31452"/>
      <w:r>
        <w:rPr>
          <w:rFonts w:hint="cs"/>
          <w:rtl/>
          <w:lang w:eastAsia="he-IL"/>
        </w:rPr>
        <w:t xml:space="preserve">חלק מארץ ישראל. הקדוש ברוך הוא אמר למשה: לך ותעשה את </w:t>
      </w:r>
      <w:bookmarkStart w:id="31453" w:name="_ETM_Q79_753189"/>
      <w:bookmarkEnd w:id="31453"/>
      <w:r>
        <w:rPr>
          <w:rFonts w:hint="cs"/>
          <w:rtl/>
          <w:lang w:eastAsia="he-IL"/>
        </w:rPr>
        <w:t xml:space="preserve">מה שצריך ותשמיד את סיחון ואת כל עמו. למה? כדי </w:t>
      </w:r>
      <w:bookmarkStart w:id="31454" w:name="_ETM_Q79_757855"/>
      <w:bookmarkEnd w:id="31454"/>
      <w:r>
        <w:rPr>
          <w:rFonts w:hint="cs"/>
          <w:rtl/>
          <w:lang w:eastAsia="he-IL"/>
        </w:rPr>
        <w:t>שהעמים בארץ ישראל ידעו שמי שמתעסק עם עם ישראל</w:t>
      </w:r>
      <w:r w:rsidR="002E4218">
        <w:rPr>
          <w:rFonts w:hint="cs"/>
          <w:rtl/>
          <w:lang w:eastAsia="he-IL"/>
        </w:rPr>
        <w:t>,</w:t>
      </w:r>
      <w:r>
        <w:rPr>
          <w:rFonts w:hint="cs"/>
          <w:rtl/>
          <w:lang w:eastAsia="he-IL"/>
        </w:rPr>
        <w:t xml:space="preserve"> דמו </w:t>
      </w:r>
      <w:bookmarkStart w:id="31455" w:name="_ETM_Q79_763173"/>
      <w:bookmarkEnd w:id="31455"/>
      <w:r>
        <w:rPr>
          <w:rFonts w:hint="cs"/>
          <w:rtl/>
          <w:lang w:eastAsia="he-IL"/>
        </w:rPr>
        <w:t>בראשו.</w:t>
      </w:r>
      <w:bookmarkStart w:id="31456" w:name="_ETM_Q79_764662"/>
      <w:bookmarkEnd w:id="31456"/>
    </w:p>
    <w:p w:rsidR="0086198E" w:rsidRDefault="0086198E" w:rsidP="008052BD">
      <w:pPr>
        <w:rPr>
          <w:rtl/>
          <w:lang w:eastAsia="he-IL"/>
        </w:rPr>
      </w:pPr>
      <w:bookmarkStart w:id="31457" w:name="_ETM_Q79_764711"/>
      <w:bookmarkEnd w:id="31457"/>
    </w:p>
    <w:p w:rsidR="0086198E" w:rsidRDefault="0086198E" w:rsidP="002E4218">
      <w:pPr>
        <w:rPr>
          <w:rtl/>
          <w:lang w:eastAsia="he-IL"/>
        </w:rPr>
      </w:pPr>
      <w:bookmarkStart w:id="31458" w:name="_ETM_Q79_764829"/>
      <w:bookmarkStart w:id="31459" w:name="_ETM_Q79_764879"/>
      <w:bookmarkEnd w:id="31458"/>
      <w:bookmarkEnd w:id="31459"/>
      <w:r>
        <w:rPr>
          <w:rFonts w:hint="cs"/>
          <w:rtl/>
          <w:lang w:eastAsia="he-IL"/>
        </w:rPr>
        <w:t xml:space="preserve">ואחר כך, כששני המרגלים הגיעו לרחב, לרגל את הארץ, היא </w:t>
      </w:r>
      <w:bookmarkStart w:id="31460" w:name="_ETM_Q79_770547"/>
      <w:bookmarkEnd w:id="31460"/>
      <w:r>
        <w:rPr>
          <w:rFonts w:hint="cs"/>
          <w:rtl/>
          <w:lang w:eastAsia="he-IL"/>
        </w:rPr>
        <w:t>אמרה להם</w:t>
      </w:r>
      <w:r w:rsidR="002E4218">
        <w:rPr>
          <w:rFonts w:hint="cs"/>
          <w:rtl/>
          <w:lang w:eastAsia="he-IL"/>
        </w:rPr>
        <w:t>:</w:t>
      </w:r>
      <w:r>
        <w:rPr>
          <w:rFonts w:hint="cs"/>
          <w:rtl/>
          <w:lang w:eastAsia="he-IL"/>
        </w:rPr>
        <w:t xml:space="preserve"> "נפלה אימתכם עלינו", שמענו מה עשיתם לסיחון ולעוג</w:t>
      </w:r>
      <w:bookmarkStart w:id="31461" w:name="_ETM_Q79_774774"/>
      <w:bookmarkEnd w:id="31461"/>
      <w:r>
        <w:rPr>
          <w:rFonts w:hint="cs"/>
          <w:rtl/>
          <w:lang w:eastAsia="he-IL"/>
        </w:rPr>
        <w:t xml:space="preserve"> מלכי האמורי. כי כאשר אתה מתנהל ברוח של </w:t>
      </w:r>
      <w:bookmarkStart w:id="31462" w:name="_ETM_Q79_780048"/>
      <w:bookmarkEnd w:id="31462"/>
      <w:r>
        <w:rPr>
          <w:rFonts w:hint="cs"/>
          <w:rtl/>
          <w:lang w:eastAsia="he-IL"/>
        </w:rPr>
        <w:t>גבורה, כמו שנקרא בפרשה: "</w:t>
      </w:r>
      <w:r w:rsidRPr="00765A2D">
        <w:rPr>
          <w:rtl/>
          <w:lang w:eastAsia="he-IL"/>
        </w:rPr>
        <w:t>הן</w:t>
      </w:r>
      <w:r>
        <w:rPr>
          <w:rFonts w:hint="cs"/>
          <w:rtl/>
          <w:lang w:eastAsia="he-IL"/>
        </w:rPr>
        <w:t xml:space="preserve"> </w:t>
      </w:r>
      <w:r w:rsidRPr="00765A2D">
        <w:rPr>
          <w:rtl/>
          <w:lang w:eastAsia="he-IL"/>
        </w:rPr>
        <w:t>עם כלביא יקום וכארי יתנשא</w:t>
      </w:r>
      <w:r>
        <w:rPr>
          <w:rFonts w:hint="cs"/>
          <w:rtl/>
          <w:lang w:eastAsia="he-IL"/>
        </w:rPr>
        <w:t xml:space="preserve">" </w:t>
      </w:r>
      <w:bookmarkStart w:id="31463" w:name="TOR_Q80"/>
      <w:bookmarkStart w:id="31464" w:name="_ETM_Q80_180000"/>
      <w:bookmarkEnd w:id="31463"/>
      <w:bookmarkEnd w:id="31464"/>
      <w:r w:rsidR="002E4218">
        <w:rPr>
          <w:rFonts w:hint="eastAsia"/>
          <w:rtl/>
          <w:lang w:eastAsia="he-IL"/>
        </w:rPr>
        <w:t xml:space="preserve">– </w:t>
      </w:r>
      <w:r>
        <w:rPr>
          <w:rFonts w:hint="cs"/>
          <w:rtl/>
          <w:lang w:eastAsia="he-IL"/>
        </w:rPr>
        <w:t xml:space="preserve">מה ההבדל בין לביא לארי? לביא </w:t>
      </w:r>
      <w:bookmarkStart w:id="31465" w:name="_ETM_Q79_789902"/>
      <w:bookmarkEnd w:id="31465"/>
      <w:r>
        <w:rPr>
          <w:rFonts w:hint="cs"/>
          <w:rtl/>
          <w:lang w:eastAsia="he-IL"/>
        </w:rPr>
        <w:t xml:space="preserve">מסמל עוצמה פיזית, גופנית, וארי זה רוחני, </w:t>
      </w:r>
      <w:bookmarkStart w:id="31466" w:name="_ETM_Q79_795541"/>
      <w:bookmarkEnd w:id="31466"/>
      <w:r>
        <w:rPr>
          <w:rFonts w:hint="cs"/>
          <w:rtl/>
          <w:lang w:eastAsia="he-IL"/>
        </w:rPr>
        <w:t xml:space="preserve">זה מלך החיות. עם ישראל </w:t>
      </w:r>
      <w:r>
        <w:rPr>
          <w:rFonts w:hint="eastAsia"/>
          <w:rtl/>
          <w:lang w:eastAsia="he-IL"/>
        </w:rPr>
        <w:t>–</w:t>
      </w:r>
      <w:r>
        <w:rPr>
          <w:rFonts w:hint="cs"/>
          <w:rtl/>
          <w:lang w:eastAsia="he-IL"/>
        </w:rPr>
        <w:t xml:space="preserve"> לא מספיק לו; זה לא </w:t>
      </w:r>
      <w:bookmarkStart w:id="31467" w:name="_ETM_Q79_799620"/>
      <w:bookmarkEnd w:id="31467"/>
      <w:r>
        <w:rPr>
          <w:rFonts w:hint="cs"/>
          <w:rtl/>
          <w:lang w:eastAsia="he-IL"/>
        </w:rPr>
        <w:t xml:space="preserve">בא רק בכוח, הוא בא גם ברוח. הרוח של הגבורה </w:t>
      </w:r>
      <w:bookmarkStart w:id="31468" w:name="_ETM_Q79_802859"/>
      <w:bookmarkEnd w:id="31468"/>
      <w:r>
        <w:rPr>
          <w:rFonts w:hint="cs"/>
          <w:rtl/>
          <w:lang w:eastAsia="he-IL"/>
        </w:rPr>
        <w:t xml:space="preserve">שיש לעם שלנו, רוח הגבורה שיש ללוחמים שלנו, הרוח </w:t>
      </w:r>
      <w:bookmarkStart w:id="31469" w:name="_ETM_Q79_810407"/>
      <w:bookmarkEnd w:id="31469"/>
      <w:r>
        <w:rPr>
          <w:rFonts w:hint="cs"/>
          <w:rtl/>
          <w:lang w:eastAsia="he-IL"/>
        </w:rPr>
        <w:t xml:space="preserve">הזאת שמנשבת משחר ההיסטוריה שיש לעם הזה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bookmarkStart w:id="31470" w:name="ET_interruption_6156_18"/>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470"/>
    </w:p>
    <w:p w:rsidR="0086198E" w:rsidRDefault="0086198E" w:rsidP="008052BD">
      <w:pPr>
        <w:rPr>
          <w:rtl/>
          <w:lang w:eastAsia="he-IL"/>
        </w:rPr>
      </w:pPr>
    </w:p>
    <w:p w:rsidR="0086198E" w:rsidRDefault="0040236C" w:rsidP="0040236C">
      <w:pPr>
        <w:rPr>
          <w:rtl/>
          <w:lang w:eastAsia="he-IL"/>
        </w:rPr>
      </w:pPr>
      <w:bookmarkStart w:id="31471" w:name="_ETM_Q80_211687"/>
      <w:bookmarkEnd w:id="31471"/>
      <w:r>
        <w:rPr>
          <w:rFonts w:hint="cs"/>
          <w:rtl/>
          <w:lang w:eastAsia="he-IL"/>
        </w:rPr>
        <w:t>– – –</w:t>
      </w:r>
      <w:r w:rsidR="0086198E">
        <w:rPr>
          <w:rFonts w:hint="cs"/>
          <w:rtl/>
          <w:lang w:eastAsia="he-IL"/>
        </w:rPr>
        <w:t xml:space="preserve"> נמצא במיאמי.</w:t>
      </w:r>
    </w:p>
    <w:p w:rsidR="0086198E" w:rsidRDefault="0086198E" w:rsidP="008052BD">
      <w:pPr>
        <w:rPr>
          <w:rtl/>
          <w:lang w:eastAsia="he-IL"/>
        </w:rPr>
      </w:pPr>
      <w:bookmarkStart w:id="31472" w:name="_ETM_Q80_213305"/>
      <w:bookmarkStart w:id="31473" w:name="_ETM_Q80_213350"/>
      <w:bookmarkEnd w:id="31472"/>
      <w:bookmarkEnd w:id="31473"/>
    </w:p>
    <w:p w:rsidR="0086198E" w:rsidRDefault="0086198E" w:rsidP="008052BD">
      <w:pPr>
        <w:pStyle w:val="-"/>
        <w:keepNext/>
        <w:rPr>
          <w:rtl/>
        </w:rPr>
      </w:pPr>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474" w:name="_ETM_Q80_213726"/>
      <w:bookmarkEnd w:id="31474"/>
      <w:r>
        <w:rPr>
          <w:rFonts w:hint="cs"/>
          <w:rtl/>
          <w:lang w:eastAsia="he-IL"/>
        </w:rPr>
        <w:t xml:space="preserve">מה הבעיה, </w:t>
      </w:r>
      <w:bookmarkStart w:id="31475" w:name="_ETM_Q80_216480"/>
      <w:bookmarkEnd w:id="31475"/>
      <w:r>
        <w:rPr>
          <w:rFonts w:hint="cs"/>
          <w:rtl/>
          <w:lang w:eastAsia="he-IL"/>
        </w:rPr>
        <w:t>קריב?</w:t>
      </w:r>
      <w:bookmarkStart w:id="31476" w:name="_ETM_Q80_215488"/>
      <w:bookmarkEnd w:id="31476"/>
      <w:r>
        <w:rPr>
          <w:rFonts w:hint="cs"/>
          <w:rtl/>
          <w:lang w:eastAsia="he-IL"/>
        </w:rPr>
        <w:t xml:space="preserve"> גם נגד ארץ ישראל יש לך בעיה?</w:t>
      </w:r>
    </w:p>
    <w:p w:rsidR="0086198E" w:rsidRDefault="0086198E" w:rsidP="008052BD">
      <w:pPr>
        <w:rPr>
          <w:rtl/>
          <w:lang w:eastAsia="he-IL"/>
        </w:rPr>
      </w:pPr>
      <w:bookmarkStart w:id="31477" w:name="_ETM_Q80_215534"/>
      <w:bookmarkEnd w:id="31477"/>
    </w:p>
    <w:p w:rsidR="0086198E" w:rsidRDefault="0086198E" w:rsidP="008052BD">
      <w:pPr>
        <w:pStyle w:val="af7"/>
        <w:keepNext/>
        <w:rPr>
          <w:rtl/>
        </w:rPr>
      </w:pPr>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p>
    <w:p w:rsidR="0086198E" w:rsidRDefault="0086198E" w:rsidP="008052BD">
      <w:pPr>
        <w:rPr>
          <w:rtl/>
          <w:lang w:eastAsia="he-IL"/>
        </w:rPr>
      </w:pPr>
    </w:p>
    <w:p w:rsidR="0086198E" w:rsidRPr="00D454AD" w:rsidRDefault="0086198E" w:rsidP="0040236C">
      <w:pPr>
        <w:rPr>
          <w:rtl/>
          <w:lang w:eastAsia="he-IL"/>
        </w:rPr>
      </w:pPr>
      <w:bookmarkStart w:id="31478" w:name="_ETM_Q80_215751"/>
      <w:bookmarkEnd w:id="31478"/>
      <w:r>
        <w:rPr>
          <w:rFonts w:hint="cs"/>
          <w:rtl/>
          <w:lang w:eastAsia="he-IL"/>
        </w:rPr>
        <w:t xml:space="preserve">שאלתי אם זה רוח הגבורה שמשתקפת בהשתמטות של הבן של ראש הממשלה </w:t>
      </w:r>
      <w:r w:rsidR="0040236C">
        <w:rPr>
          <w:rFonts w:hint="cs"/>
          <w:rtl/>
          <w:lang w:eastAsia="he-IL"/>
        </w:rPr>
        <w:t>– –</w:t>
      </w:r>
    </w:p>
    <w:p w:rsidR="0086198E" w:rsidRDefault="0086198E" w:rsidP="008052BD">
      <w:pPr>
        <w:rPr>
          <w:rtl/>
          <w:lang w:eastAsia="he-IL"/>
        </w:rPr>
      </w:pPr>
    </w:p>
    <w:p w:rsidR="0086198E" w:rsidRDefault="0086198E" w:rsidP="008052BD">
      <w:pPr>
        <w:pStyle w:val="af8"/>
        <w:keepNext/>
        <w:rPr>
          <w:rtl/>
        </w:rPr>
      </w:pPr>
      <w:bookmarkStart w:id="31479" w:name="ET_yor_6490_23"/>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479"/>
    </w:p>
    <w:p w:rsidR="0086198E" w:rsidRDefault="0086198E" w:rsidP="008052BD">
      <w:pPr>
        <w:rPr>
          <w:rtl/>
          <w:lang w:eastAsia="he-IL"/>
        </w:rPr>
      </w:pPr>
    </w:p>
    <w:p w:rsidR="0086198E" w:rsidRDefault="0086198E" w:rsidP="008052BD">
      <w:pPr>
        <w:rPr>
          <w:rtl/>
          <w:lang w:eastAsia="he-IL"/>
        </w:rPr>
      </w:pPr>
      <w:bookmarkStart w:id="31480" w:name="_ETM_Q80_225900"/>
      <w:bookmarkEnd w:id="31480"/>
      <w:r>
        <w:rPr>
          <w:rFonts w:hint="cs"/>
          <w:rtl/>
          <w:lang w:eastAsia="he-IL"/>
        </w:rPr>
        <w:t xml:space="preserve">תודה רבה. זה </w:t>
      </w:r>
      <w:bookmarkStart w:id="31481" w:name="_ETM_Q80_226096"/>
      <w:bookmarkEnd w:id="31481"/>
      <w:r>
        <w:rPr>
          <w:rFonts w:hint="cs"/>
          <w:rtl/>
          <w:lang w:eastAsia="he-IL"/>
        </w:rPr>
        <w:t>לא קשור.</w:t>
      </w:r>
    </w:p>
    <w:p w:rsidR="0086198E" w:rsidRDefault="0086198E" w:rsidP="008052BD">
      <w:pPr>
        <w:rPr>
          <w:rtl/>
          <w:lang w:eastAsia="he-IL"/>
        </w:rPr>
      </w:pPr>
      <w:bookmarkStart w:id="31482" w:name="_ETM_Q80_227567"/>
      <w:bookmarkStart w:id="31483" w:name="_ETM_Q80_227615"/>
      <w:bookmarkEnd w:id="31482"/>
      <w:bookmarkEnd w:id="31483"/>
    </w:p>
    <w:p w:rsidR="0086198E" w:rsidRDefault="0086198E" w:rsidP="008052BD">
      <w:pPr>
        <w:pStyle w:val="af7"/>
        <w:keepNext/>
        <w:rPr>
          <w:rtl/>
        </w:rPr>
      </w:pPr>
      <w:bookmarkStart w:id="31484" w:name="ET_interruption_6156_24"/>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484"/>
    </w:p>
    <w:p w:rsidR="0086198E" w:rsidRDefault="0086198E" w:rsidP="008052BD">
      <w:pPr>
        <w:rPr>
          <w:rtl/>
          <w:lang w:eastAsia="he-IL"/>
        </w:rPr>
      </w:pPr>
    </w:p>
    <w:p w:rsidR="0086198E" w:rsidRDefault="0040236C" w:rsidP="0040236C">
      <w:pPr>
        <w:rPr>
          <w:rtl/>
          <w:lang w:eastAsia="he-IL"/>
        </w:rPr>
      </w:pPr>
      <w:bookmarkStart w:id="31485" w:name="_ETM_Q80_224926"/>
      <w:bookmarkEnd w:id="31485"/>
      <w:r>
        <w:rPr>
          <w:rFonts w:hint="cs"/>
          <w:rtl/>
          <w:lang w:eastAsia="he-IL"/>
        </w:rPr>
        <w:t>– –</w:t>
      </w:r>
      <w:r w:rsidR="0086198E">
        <w:rPr>
          <w:rFonts w:hint="cs"/>
          <w:rtl/>
          <w:lang w:eastAsia="he-IL"/>
        </w:rPr>
        <w:t xml:space="preserve"> רוח הגבורה הזאת.</w:t>
      </w:r>
    </w:p>
    <w:p w:rsidR="0086198E" w:rsidRDefault="0086198E" w:rsidP="008052BD">
      <w:pPr>
        <w:rPr>
          <w:rtl/>
          <w:lang w:eastAsia="he-IL"/>
        </w:rPr>
      </w:pPr>
      <w:bookmarkStart w:id="31486" w:name="_ETM_Q80_228742"/>
      <w:bookmarkStart w:id="31487" w:name="_ETM_Q80_228782"/>
      <w:bookmarkEnd w:id="31486"/>
      <w:bookmarkEnd w:id="31487"/>
    </w:p>
    <w:p w:rsidR="0086198E" w:rsidRDefault="0086198E" w:rsidP="008052BD">
      <w:pPr>
        <w:pStyle w:val="af8"/>
        <w:keepNext/>
        <w:rPr>
          <w:rtl/>
        </w:rPr>
      </w:pPr>
      <w:bookmarkStart w:id="31488" w:name="ET_yor_6490_25"/>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488"/>
    </w:p>
    <w:p w:rsidR="0086198E" w:rsidRDefault="0086198E" w:rsidP="008052BD">
      <w:pPr>
        <w:rPr>
          <w:rtl/>
          <w:lang w:eastAsia="he-IL"/>
        </w:rPr>
      </w:pPr>
    </w:p>
    <w:p w:rsidR="0086198E" w:rsidRDefault="0086198E" w:rsidP="008052BD">
      <w:pPr>
        <w:rPr>
          <w:rtl/>
          <w:lang w:eastAsia="he-IL"/>
        </w:rPr>
      </w:pPr>
      <w:bookmarkStart w:id="31489" w:name="_ETM_Q80_227096"/>
      <w:bookmarkEnd w:id="31489"/>
      <w:r>
        <w:rPr>
          <w:rFonts w:hint="cs"/>
          <w:rtl/>
          <w:lang w:eastAsia="he-IL"/>
        </w:rPr>
        <w:t>חבר הכנסת גלעד קריב, נא לא להפריע.</w:t>
      </w:r>
      <w:bookmarkStart w:id="31490" w:name="_ETM_Q80_231009"/>
      <w:bookmarkEnd w:id="31490"/>
    </w:p>
    <w:p w:rsidR="0086198E" w:rsidRDefault="0086198E" w:rsidP="008052BD">
      <w:pPr>
        <w:rPr>
          <w:rtl/>
          <w:lang w:eastAsia="he-IL"/>
        </w:rPr>
      </w:pPr>
      <w:bookmarkStart w:id="31491" w:name="_ETM_Q80_231048"/>
      <w:bookmarkEnd w:id="31491"/>
    </w:p>
    <w:p w:rsidR="0086198E" w:rsidRDefault="0086198E" w:rsidP="008052BD">
      <w:pPr>
        <w:pStyle w:val="af7"/>
        <w:keepNext/>
        <w:rPr>
          <w:rtl/>
        </w:rPr>
      </w:pPr>
      <w:bookmarkStart w:id="31492" w:name="ET_interruption_6156_26"/>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492"/>
    </w:p>
    <w:p w:rsidR="0086198E" w:rsidRDefault="0086198E" w:rsidP="008052BD">
      <w:pPr>
        <w:rPr>
          <w:rtl/>
          <w:lang w:eastAsia="he-IL"/>
        </w:rPr>
      </w:pPr>
    </w:p>
    <w:p w:rsidR="0086198E" w:rsidRDefault="0086198E" w:rsidP="008052BD">
      <w:pPr>
        <w:rPr>
          <w:rtl/>
          <w:lang w:eastAsia="he-IL"/>
        </w:rPr>
      </w:pPr>
      <w:bookmarkStart w:id="31493" w:name="_ETM_Q80_228900"/>
      <w:bookmarkStart w:id="31494" w:name="_ETM_Q80_229175"/>
      <w:bookmarkEnd w:id="31493"/>
      <w:bookmarkEnd w:id="31494"/>
      <w:r>
        <w:rPr>
          <w:rFonts w:hint="cs"/>
          <w:rtl/>
          <w:lang w:eastAsia="he-IL"/>
        </w:rPr>
        <w:t>"עם</w:t>
      </w:r>
      <w:bookmarkStart w:id="31495" w:name="_ETM_Q80_232103"/>
      <w:bookmarkEnd w:id="31495"/>
      <w:r>
        <w:rPr>
          <w:rFonts w:hint="cs"/>
          <w:rtl/>
          <w:lang w:eastAsia="he-IL"/>
        </w:rPr>
        <w:t xml:space="preserve"> כל</w:t>
      </w:r>
      <w:r w:rsidRPr="004F13C8">
        <w:rPr>
          <w:rtl/>
          <w:lang w:eastAsia="he-IL"/>
        </w:rPr>
        <w:t>בִ</w:t>
      </w:r>
      <w:r>
        <w:rPr>
          <w:rFonts w:hint="cs"/>
          <w:rtl/>
          <w:lang w:eastAsia="he-IL"/>
        </w:rPr>
        <w:t>יא יקום.</w:t>
      </w:r>
      <w:bookmarkStart w:id="31496" w:name="_ETM_Q80_229195"/>
      <w:bookmarkEnd w:id="31496"/>
      <w:r>
        <w:rPr>
          <w:rFonts w:hint="cs"/>
          <w:rtl/>
          <w:lang w:eastAsia="he-IL"/>
        </w:rPr>
        <w:t>"</w:t>
      </w:r>
    </w:p>
    <w:p w:rsidR="0086198E" w:rsidRDefault="0086198E" w:rsidP="008052BD">
      <w:pPr>
        <w:rPr>
          <w:rtl/>
          <w:lang w:eastAsia="he-IL"/>
        </w:rPr>
      </w:pPr>
      <w:bookmarkStart w:id="31497" w:name="_ETM_Q80_229235"/>
      <w:bookmarkEnd w:id="31497"/>
    </w:p>
    <w:p w:rsidR="0086198E" w:rsidRDefault="0086198E" w:rsidP="008052BD">
      <w:pPr>
        <w:pStyle w:val="af8"/>
        <w:keepNext/>
        <w:rPr>
          <w:rtl/>
        </w:rPr>
      </w:pPr>
      <w:bookmarkStart w:id="31498" w:name="ET_yor_6490_27"/>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498"/>
    </w:p>
    <w:p w:rsidR="0086198E" w:rsidRDefault="0086198E" w:rsidP="008052BD">
      <w:pPr>
        <w:rPr>
          <w:rtl/>
          <w:lang w:eastAsia="he-IL"/>
        </w:rPr>
      </w:pPr>
    </w:p>
    <w:p w:rsidR="0086198E" w:rsidRDefault="0086198E" w:rsidP="008052BD">
      <w:pPr>
        <w:rPr>
          <w:rtl/>
          <w:lang w:eastAsia="he-IL"/>
        </w:rPr>
      </w:pPr>
      <w:bookmarkStart w:id="31499" w:name="_ETM_Q80_230564"/>
      <w:bookmarkEnd w:id="31499"/>
      <w:r>
        <w:rPr>
          <w:rFonts w:hint="cs"/>
          <w:rtl/>
          <w:lang w:eastAsia="he-IL"/>
        </w:rPr>
        <w:t>חבר הכנסת גלעד קריב.</w:t>
      </w:r>
    </w:p>
    <w:p w:rsidR="0086198E" w:rsidRDefault="0086198E" w:rsidP="008052BD">
      <w:pPr>
        <w:rPr>
          <w:rtl/>
          <w:lang w:eastAsia="he-IL"/>
        </w:rPr>
      </w:pPr>
      <w:bookmarkStart w:id="31500" w:name="_ETM_Q80_231665"/>
      <w:bookmarkEnd w:id="31500"/>
    </w:p>
    <w:p w:rsidR="0086198E" w:rsidRDefault="0086198E" w:rsidP="008052BD">
      <w:pPr>
        <w:pStyle w:val="-"/>
        <w:keepNext/>
        <w:rPr>
          <w:rtl/>
        </w:rPr>
      </w:pPr>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501" w:name="_ETM_Q80_232203"/>
      <w:bookmarkEnd w:id="31501"/>
      <w:r>
        <w:rPr>
          <w:rFonts w:hint="cs"/>
          <w:rtl/>
          <w:lang w:eastAsia="he-IL"/>
        </w:rPr>
        <w:t>גם נגד ארץ ישראל אתה מתלונן?</w:t>
      </w:r>
    </w:p>
    <w:p w:rsidR="0086198E" w:rsidRDefault="0086198E" w:rsidP="008052BD">
      <w:pPr>
        <w:rPr>
          <w:rtl/>
          <w:lang w:eastAsia="he-IL"/>
        </w:rPr>
      </w:pPr>
      <w:bookmarkStart w:id="31502" w:name="_ETM_Q80_236194"/>
      <w:bookmarkStart w:id="31503" w:name="_ETM_Q80_236251"/>
      <w:bookmarkEnd w:id="31502"/>
      <w:bookmarkEnd w:id="31503"/>
    </w:p>
    <w:p w:rsidR="0086198E" w:rsidRDefault="0086198E" w:rsidP="008052BD">
      <w:pPr>
        <w:pStyle w:val="af7"/>
        <w:keepNext/>
        <w:rPr>
          <w:rtl/>
        </w:rPr>
      </w:pPr>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1504" w:name="_ETM_Q80_235446"/>
      <w:bookmarkEnd w:id="31504"/>
      <w:r>
        <w:rPr>
          <w:rFonts w:hint="cs"/>
          <w:rtl/>
          <w:lang w:eastAsia="he-IL"/>
        </w:rPr>
        <w:t xml:space="preserve">מה הקשר </w:t>
      </w:r>
      <w:bookmarkStart w:id="31505" w:name="_ETM_Q80_234646"/>
      <w:bookmarkEnd w:id="31505"/>
      <w:r w:rsidR="0040236C">
        <w:rPr>
          <w:rFonts w:hint="cs"/>
          <w:rtl/>
          <w:lang w:eastAsia="he-IL"/>
        </w:rPr>
        <w:t>– – –</w:t>
      </w:r>
    </w:p>
    <w:p w:rsidR="0086198E" w:rsidRDefault="0086198E" w:rsidP="009635F5">
      <w:pPr>
        <w:rPr>
          <w:rtl/>
        </w:rPr>
      </w:pPr>
      <w:bookmarkStart w:id="31506" w:name="_ETM_Q80_235791"/>
      <w:bookmarkStart w:id="31507" w:name="_ETM_Q80_235844"/>
      <w:bookmarkStart w:id="31508" w:name="_ETM_Q80_229212"/>
      <w:bookmarkStart w:id="31509" w:name="_ETM_Q80_212346"/>
      <w:bookmarkStart w:id="31510" w:name="_ETM_Q80_212381"/>
      <w:bookmarkEnd w:id="31506"/>
      <w:bookmarkEnd w:id="31507"/>
      <w:bookmarkEnd w:id="31508"/>
      <w:bookmarkEnd w:id="31509"/>
      <w:bookmarkEnd w:id="31510"/>
    </w:p>
    <w:p w:rsidR="0086198E" w:rsidRDefault="0086198E" w:rsidP="008052BD">
      <w:pPr>
        <w:pStyle w:val="af8"/>
        <w:keepNext/>
        <w:rPr>
          <w:rtl/>
        </w:rPr>
      </w:pPr>
      <w:bookmarkStart w:id="31511" w:name="ET_yor_6490_1"/>
      <w:r w:rsidRPr="00075842">
        <w:rPr>
          <w:rStyle w:val="TagStyle"/>
          <w:rtl/>
        </w:rPr>
        <w:t xml:space="preserve"> &lt;&lt; יור &gt;&gt; </w:t>
      </w:r>
      <w:r>
        <w:rPr>
          <w:rtl/>
        </w:rPr>
        <w:t>היו"ר ניסים ואטורי:</w:t>
      </w:r>
      <w:r w:rsidRPr="00075842">
        <w:rPr>
          <w:rStyle w:val="TagStyle"/>
          <w:rtl/>
        </w:rPr>
        <w:t xml:space="preserve"> &lt;&lt; יור &gt;&gt;</w:t>
      </w:r>
      <w:r>
        <w:rPr>
          <w:rtl/>
        </w:rPr>
        <w:t xml:space="preserve">   </w:t>
      </w:r>
      <w:bookmarkEnd w:id="31511"/>
    </w:p>
    <w:p w:rsidR="0086198E" w:rsidRDefault="0086198E" w:rsidP="008052BD">
      <w:pPr>
        <w:rPr>
          <w:rtl/>
          <w:lang w:eastAsia="he-IL"/>
        </w:rPr>
      </w:pPr>
    </w:p>
    <w:p w:rsidR="0086198E" w:rsidRDefault="0086198E" w:rsidP="008052BD">
      <w:pPr>
        <w:rPr>
          <w:rtl/>
          <w:lang w:eastAsia="he-IL"/>
        </w:rPr>
      </w:pPr>
      <w:bookmarkStart w:id="31512" w:name="_ETM_Q80_236046"/>
      <w:bookmarkEnd w:id="31512"/>
      <w:r>
        <w:rPr>
          <w:rFonts w:hint="cs"/>
          <w:rtl/>
          <w:lang w:eastAsia="he-IL"/>
        </w:rPr>
        <w:t>חבר הכנסת גלעד קריב, קריאה ראשונה.</w:t>
      </w:r>
      <w:bookmarkStart w:id="31513" w:name="_ETM_Q80_237558"/>
      <w:bookmarkEnd w:id="31513"/>
    </w:p>
    <w:p w:rsidR="0086198E" w:rsidRDefault="0086198E" w:rsidP="008052BD">
      <w:pPr>
        <w:rPr>
          <w:rtl/>
          <w:lang w:eastAsia="he-IL"/>
        </w:rPr>
      </w:pPr>
      <w:bookmarkStart w:id="31514" w:name="_ETM_Q80_237605"/>
      <w:bookmarkEnd w:id="31514"/>
    </w:p>
    <w:p w:rsidR="0086198E" w:rsidRDefault="0086198E" w:rsidP="008052BD">
      <w:pPr>
        <w:pStyle w:val="af7"/>
        <w:keepNext/>
        <w:rPr>
          <w:rtl/>
        </w:rPr>
      </w:pPr>
      <w:bookmarkStart w:id="31515" w:name="ET_interruption_6156_30"/>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515"/>
    </w:p>
    <w:p w:rsidR="0086198E" w:rsidRDefault="0086198E" w:rsidP="008052BD">
      <w:pPr>
        <w:rPr>
          <w:rtl/>
          <w:lang w:eastAsia="he-IL"/>
        </w:rPr>
      </w:pPr>
    </w:p>
    <w:p w:rsidR="0086198E" w:rsidRDefault="0086198E" w:rsidP="008052BD">
      <w:pPr>
        <w:rPr>
          <w:rtl/>
          <w:lang w:eastAsia="he-IL"/>
        </w:rPr>
      </w:pPr>
      <w:bookmarkStart w:id="31516" w:name="_ETM_Q80_237245"/>
      <w:bookmarkEnd w:id="31516"/>
      <w:r>
        <w:rPr>
          <w:rFonts w:hint="cs"/>
          <w:rtl/>
          <w:lang w:eastAsia="he-IL"/>
        </w:rPr>
        <w:t>אבל הוא במיאמי.</w:t>
      </w:r>
      <w:bookmarkStart w:id="31517" w:name="_ETM_Q80_242075"/>
      <w:bookmarkEnd w:id="31517"/>
      <w:r>
        <w:rPr>
          <w:rFonts w:hint="cs"/>
          <w:rtl/>
          <w:lang w:eastAsia="he-IL"/>
        </w:rPr>
        <w:t xml:space="preserve"> מה הקשר לארץ ישראל?</w:t>
      </w:r>
    </w:p>
    <w:p w:rsidR="0086198E" w:rsidRDefault="0086198E" w:rsidP="008052BD">
      <w:pPr>
        <w:rPr>
          <w:rtl/>
          <w:lang w:eastAsia="he-IL"/>
        </w:rPr>
      </w:pPr>
      <w:bookmarkStart w:id="31518" w:name="_ETM_Q80_242138"/>
      <w:bookmarkEnd w:id="31518"/>
    </w:p>
    <w:p w:rsidR="0086198E" w:rsidRDefault="0086198E" w:rsidP="008052BD">
      <w:pPr>
        <w:pStyle w:val="af8"/>
        <w:keepNext/>
        <w:rPr>
          <w:rtl/>
        </w:rPr>
      </w:pPr>
      <w:bookmarkStart w:id="31519" w:name="ET_yor_6490_31"/>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519"/>
    </w:p>
    <w:p w:rsidR="0086198E" w:rsidRDefault="0086198E" w:rsidP="008052BD">
      <w:pPr>
        <w:rPr>
          <w:rtl/>
          <w:lang w:eastAsia="he-IL"/>
        </w:rPr>
      </w:pPr>
    </w:p>
    <w:p w:rsidR="0086198E" w:rsidRDefault="0086198E" w:rsidP="008052BD">
      <w:pPr>
        <w:rPr>
          <w:rtl/>
          <w:lang w:eastAsia="he-IL"/>
        </w:rPr>
      </w:pPr>
      <w:bookmarkStart w:id="31520" w:name="_ETM_Q80_241189"/>
      <w:bookmarkEnd w:id="31520"/>
      <w:r>
        <w:rPr>
          <w:rFonts w:hint="cs"/>
          <w:rtl/>
          <w:lang w:eastAsia="he-IL"/>
        </w:rPr>
        <w:t>חבר</w:t>
      </w:r>
      <w:bookmarkStart w:id="31521" w:name="_ETM_Q80_242023"/>
      <w:bookmarkEnd w:id="31521"/>
      <w:r>
        <w:rPr>
          <w:rFonts w:hint="cs"/>
          <w:rtl/>
          <w:lang w:eastAsia="he-IL"/>
        </w:rPr>
        <w:t xml:space="preserve"> הכנסת גלעד קריב, קריאה שנייה.</w:t>
      </w:r>
    </w:p>
    <w:p w:rsidR="0086198E" w:rsidRDefault="0086198E" w:rsidP="008052BD">
      <w:pPr>
        <w:rPr>
          <w:rtl/>
          <w:lang w:eastAsia="he-IL"/>
        </w:rPr>
      </w:pPr>
      <w:bookmarkStart w:id="31522" w:name="_ETM_Q80_243831"/>
      <w:bookmarkStart w:id="31523" w:name="_ETM_Q80_243896"/>
      <w:bookmarkEnd w:id="31522"/>
      <w:bookmarkEnd w:id="31523"/>
    </w:p>
    <w:p w:rsidR="0086198E" w:rsidRDefault="0086198E" w:rsidP="008052BD">
      <w:pPr>
        <w:pStyle w:val="af7"/>
        <w:keepNext/>
        <w:rPr>
          <w:rtl/>
        </w:rPr>
      </w:pPr>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524" w:name="_ETM_Q80_242848"/>
      <w:bookmarkEnd w:id="31524"/>
      <w:r>
        <w:rPr>
          <w:rFonts w:hint="cs"/>
          <w:rtl/>
          <w:lang w:eastAsia="he-IL"/>
        </w:rPr>
        <w:t>אני כבר בשנייה?</w:t>
      </w:r>
      <w:bookmarkStart w:id="31525" w:name="_ETM_Q80_243494"/>
      <w:bookmarkEnd w:id="31525"/>
    </w:p>
    <w:p w:rsidR="0086198E" w:rsidRDefault="0086198E" w:rsidP="008052BD">
      <w:pPr>
        <w:rPr>
          <w:rtl/>
          <w:lang w:eastAsia="he-IL"/>
        </w:rPr>
      </w:pPr>
      <w:bookmarkStart w:id="31526" w:name="_ETM_Q80_243539"/>
      <w:bookmarkEnd w:id="31526"/>
    </w:p>
    <w:p w:rsidR="0086198E" w:rsidRDefault="0086198E" w:rsidP="008052BD">
      <w:pPr>
        <w:pStyle w:val="af8"/>
        <w:keepNext/>
        <w:rPr>
          <w:rtl/>
        </w:rPr>
      </w:pPr>
      <w:bookmarkStart w:id="31527" w:name="ET_yor_6490_33"/>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527"/>
    </w:p>
    <w:p w:rsidR="0086198E" w:rsidRDefault="0086198E" w:rsidP="008052BD">
      <w:pPr>
        <w:rPr>
          <w:rtl/>
          <w:lang w:eastAsia="he-IL"/>
        </w:rPr>
      </w:pPr>
    </w:p>
    <w:p w:rsidR="0086198E" w:rsidRDefault="0086198E" w:rsidP="008052BD">
      <w:pPr>
        <w:rPr>
          <w:rtl/>
          <w:lang w:eastAsia="he-IL"/>
        </w:rPr>
      </w:pPr>
      <w:bookmarkStart w:id="31528" w:name="_ETM_Q80_244062"/>
      <w:bookmarkEnd w:id="31528"/>
      <w:r>
        <w:rPr>
          <w:rFonts w:hint="cs"/>
          <w:rtl/>
          <w:lang w:eastAsia="he-IL"/>
        </w:rPr>
        <w:t xml:space="preserve">ביקשתי </w:t>
      </w:r>
      <w:bookmarkStart w:id="31529" w:name="_ETM_Q80_245118"/>
      <w:bookmarkEnd w:id="31529"/>
      <w:r>
        <w:rPr>
          <w:rFonts w:hint="cs"/>
          <w:rtl/>
          <w:lang w:eastAsia="he-IL"/>
        </w:rPr>
        <w:t>שתשב בשקט. לא להפריע.</w:t>
      </w:r>
    </w:p>
    <w:p w:rsidR="0086198E" w:rsidRDefault="0086198E" w:rsidP="008052BD">
      <w:pPr>
        <w:rPr>
          <w:rtl/>
          <w:lang w:eastAsia="he-IL"/>
        </w:rPr>
      </w:pPr>
      <w:bookmarkStart w:id="31530" w:name="_ETM_Q80_244785"/>
      <w:bookmarkStart w:id="31531" w:name="_ETM_Q80_244830"/>
      <w:bookmarkEnd w:id="31530"/>
      <w:bookmarkEnd w:id="31531"/>
    </w:p>
    <w:p w:rsidR="0086198E" w:rsidRDefault="0086198E" w:rsidP="008052BD">
      <w:pPr>
        <w:pStyle w:val="af7"/>
        <w:keepNext/>
        <w:rPr>
          <w:rtl/>
        </w:rPr>
      </w:pPr>
      <w:bookmarkStart w:id="31532" w:name="ET_interruption_6156_34"/>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532"/>
    </w:p>
    <w:p w:rsidR="0086198E" w:rsidRDefault="0086198E" w:rsidP="008052BD">
      <w:pPr>
        <w:rPr>
          <w:rtl/>
          <w:lang w:eastAsia="he-IL"/>
        </w:rPr>
      </w:pPr>
    </w:p>
    <w:p w:rsidR="0086198E" w:rsidRDefault="0086198E" w:rsidP="008052BD">
      <w:pPr>
        <w:rPr>
          <w:rtl/>
          <w:lang w:eastAsia="he-IL"/>
        </w:rPr>
      </w:pPr>
      <w:bookmarkStart w:id="31533" w:name="_ETM_Q80_244293"/>
      <w:bookmarkEnd w:id="31533"/>
      <w:r>
        <w:rPr>
          <w:rFonts w:hint="cs"/>
          <w:rtl/>
          <w:lang w:eastAsia="he-IL"/>
        </w:rPr>
        <w:t>הבנתי.</w:t>
      </w:r>
      <w:bookmarkStart w:id="31534" w:name="_ETM_Q80_246221"/>
      <w:bookmarkEnd w:id="31534"/>
    </w:p>
    <w:p w:rsidR="0086198E" w:rsidRDefault="0086198E" w:rsidP="008052BD">
      <w:pPr>
        <w:rPr>
          <w:rtl/>
          <w:lang w:eastAsia="he-IL"/>
        </w:rPr>
      </w:pPr>
      <w:bookmarkStart w:id="31535" w:name="_ETM_Q80_246274"/>
      <w:bookmarkEnd w:id="31535"/>
    </w:p>
    <w:p w:rsidR="0086198E" w:rsidRDefault="0086198E" w:rsidP="008052BD">
      <w:pPr>
        <w:pStyle w:val="af8"/>
        <w:keepNext/>
        <w:rPr>
          <w:rtl/>
        </w:rPr>
      </w:pPr>
      <w:bookmarkStart w:id="31536" w:name="ET_yor_6490_35"/>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536"/>
    </w:p>
    <w:p w:rsidR="0086198E" w:rsidRDefault="0086198E" w:rsidP="008052BD">
      <w:pPr>
        <w:rPr>
          <w:rtl/>
          <w:lang w:eastAsia="he-IL"/>
        </w:rPr>
      </w:pPr>
    </w:p>
    <w:p w:rsidR="0086198E" w:rsidRDefault="0086198E" w:rsidP="008052BD">
      <w:pPr>
        <w:rPr>
          <w:rtl/>
          <w:lang w:eastAsia="he-IL"/>
        </w:rPr>
      </w:pPr>
      <w:bookmarkStart w:id="31537" w:name="_ETM_Q80_246827"/>
      <w:bookmarkEnd w:id="31537"/>
      <w:r>
        <w:rPr>
          <w:rFonts w:hint="cs"/>
          <w:rtl/>
          <w:lang w:eastAsia="he-IL"/>
        </w:rPr>
        <w:t>תודה.</w:t>
      </w:r>
    </w:p>
    <w:p w:rsidR="0086198E" w:rsidRDefault="0086198E" w:rsidP="008052BD">
      <w:pPr>
        <w:rPr>
          <w:rtl/>
          <w:lang w:eastAsia="he-IL"/>
        </w:rPr>
      </w:pPr>
      <w:bookmarkStart w:id="31538" w:name="_ETM_Q80_245885"/>
      <w:bookmarkEnd w:id="31538"/>
    </w:p>
    <w:p w:rsidR="0086198E" w:rsidRDefault="0086198E" w:rsidP="008052BD">
      <w:pPr>
        <w:pStyle w:val="-"/>
        <w:keepNext/>
        <w:rPr>
          <w:rtl/>
        </w:rPr>
      </w:pPr>
      <w:bookmarkStart w:id="31539" w:name="ET_speakercontinue_6461_36"/>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bookmarkEnd w:id="31539"/>
    </w:p>
    <w:p w:rsidR="0086198E" w:rsidRDefault="0086198E" w:rsidP="008052BD">
      <w:pPr>
        <w:rPr>
          <w:rtl/>
          <w:lang w:eastAsia="he-IL"/>
        </w:rPr>
      </w:pPr>
    </w:p>
    <w:p w:rsidR="0086198E" w:rsidRDefault="0086198E" w:rsidP="008052BD">
      <w:pPr>
        <w:rPr>
          <w:rtl/>
          <w:lang w:eastAsia="he-IL"/>
        </w:rPr>
      </w:pPr>
      <w:bookmarkStart w:id="31540" w:name="_ETM_Q80_246252"/>
      <w:bookmarkEnd w:id="31540"/>
      <w:r>
        <w:rPr>
          <w:rFonts w:hint="cs"/>
          <w:rtl/>
          <w:lang w:eastAsia="he-IL"/>
        </w:rPr>
        <w:t>אתם מחקתם את ציון מסידור התפילה שלכם</w:t>
      </w:r>
      <w:bookmarkStart w:id="31541" w:name="_ETM_Q80_251123"/>
      <w:bookmarkEnd w:id="31541"/>
      <w:r>
        <w:rPr>
          <w:rFonts w:hint="cs"/>
          <w:rtl/>
          <w:lang w:eastAsia="he-IL"/>
        </w:rPr>
        <w:t xml:space="preserve"> בכלל. בשבילך, זה שאתה כאן בירושלים לא אומר לך שום </w:t>
      </w:r>
      <w:bookmarkStart w:id="31542" w:name="_ETM_Q80_254963"/>
      <w:bookmarkEnd w:id="31542"/>
      <w:r>
        <w:rPr>
          <w:rFonts w:hint="cs"/>
          <w:rtl/>
          <w:lang w:eastAsia="he-IL"/>
        </w:rPr>
        <w:t xml:space="preserve">דבר. זה לא מזיז לך, חבר הכנסת קריב. אני קורא </w:t>
      </w:r>
      <w:bookmarkStart w:id="31543" w:name="_ETM_Q80_258260"/>
      <w:bookmarkEnd w:id="31543"/>
      <w:r>
        <w:rPr>
          <w:rFonts w:hint="cs"/>
          <w:rtl/>
          <w:lang w:eastAsia="he-IL"/>
        </w:rPr>
        <w:t>בשיר של יום, ביום שני, "</w:t>
      </w:r>
      <w:r w:rsidRPr="004F13C8">
        <w:rPr>
          <w:rtl/>
          <w:lang w:eastAsia="he-IL"/>
        </w:rPr>
        <w:t>סֹ</w:t>
      </w:r>
      <w:r w:rsidRPr="00D454AD">
        <w:rPr>
          <w:rtl/>
          <w:lang w:eastAsia="he-IL"/>
        </w:rPr>
        <w:t>בו ציון והקיפוה ספרו מגדליה</w:t>
      </w:r>
      <w:r>
        <w:rPr>
          <w:rFonts w:hint="cs"/>
          <w:rtl/>
          <w:lang w:eastAsia="he-IL"/>
        </w:rPr>
        <w:t xml:space="preserve">". אצלך אין ציון בכלל </w:t>
      </w:r>
      <w:bookmarkStart w:id="31544" w:name="_ETM_Q80_264565"/>
      <w:bookmarkEnd w:id="31544"/>
      <w:r>
        <w:rPr>
          <w:rFonts w:hint="cs"/>
          <w:rtl/>
          <w:lang w:eastAsia="he-IL"/>
        </w:rPr>
        <w:t>בסידור התפילה.</w:t>
      </w:r>
    </w:p>
    <w:p w:rsidR="0086198E" w:rsidRDefault="0086198E" w:rsidP="008052BD">
      <w:pPr>
        <w:rPr>
          <w:rtl/>
          <w:lang w:eastAsia="he-IL"/>
        </w:rPr>
      </w:pPr>
      <w:bookmarkStart w:id="31545" w:name="_ETM_Q80_267436"/>
      <w:bookmarkStart w:id="31546" w:name="_ETM_Q80_267488"/>
      <w:bookmarkEnd w:id="31545"/>
      <w:bookmarkEnd w:id="31546"/>
    </w:p>
    <w:p w:rsidR="0086198E" w:rsidRDefault="0086198E" w:rsidP="008052BD">
      <w:pPr>
        <w:pStyle w:val="af7"/>
        <w:keepNext/>
        <w:rPr>
          <w:rtl/>
        </w:rPr>
      </w:pPr>
      <w:bookmarkStart w:id="31547" w:name="ET_interruption_6156_37"/>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547"/>
    </w:p>
    <w:p w:rsidR="0086198E" w:rsidRDefault="0086198E" w:rsidP="008052BD">
      <w:pPr>
        <w:rPr>
          <w:rtl/>
          <w:lang w:eastAsia="he-IL"/>
        </w:rPr>
      </w:pPr>
    </w:p>
    <w:p w:rsidR="0086198E" w:rsidRDefault="0086198E" w:rsidP="008052BD">
      <w:pPr>
        <w:rPr>
          <w:rtl/>
          <w:lang w:eastAsia="he-IL"/>
        </w:rPr>
      </w:pPr>
      <w:bookmarkStart w:id="31548" w:name="_ETM_Q80_269375"/>
      <w:bookmarkEnd w:id="31548"/>
      <w:r>
        <w:rPr>
          <w:rFonts w:hint="cs"/>
          <w:rtl/>
          <w:lang w:eastAsia="he-IL"/>
        </w:rPr>
        <w:t xml:space="preserve">אתה באמת חושב כך? </w:t>
      </w:r>
    </w:p>
    <w:p w:rsidR="0086198E" w:rsidRDefault="0086198E" w:rsidP="008052BD">
      <w:pPr>
        <w:rPr>
          <w:rtl/>
          <w:lang w:eastAsia="he-IL"/>
        </w:rPr>
      </w:pPr>
      <w:bookmarkStart w:id="31549" w:name="_ETM_Q80_268834"/>
      <w:bookmarkStart w:id="31550" w:name="_ETM_Q80_268895"/>
      <w:bookmarkEnd w:id="31549"/>
      <w:bookmarkEnd w:id="31550"/>
    </w:p>
    <w:p w:rsidR="0086198E" w:rsidRDefault="0086198E" w:rsidP="008052BD">
      <w:pPr>
        <w:pStyle w:val="-"/>
        <w:keepNext/>
        <w:rPr>
          <w:rtl/>
        </w:rPr>
      </w:pPr>
      <w:bookmarkStart w:id="31551" w:name="ET_speakercontinue_6461_38"/>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bookmarkEnd w:id="31551"/>
    </w:p>
    <w:p w:rsidR="0086198E" w:rsidRDefault="0086198E" w:rsidP="008052BD">
      <w:pPr>
        <w:rPr>
          <w:rtl/>
          <w:lang w:eastAsia="he-IL"/>
        </w:rPr>
      </w:pPr>
    </w:p>
    <w:p w:rsidR="0086198E" w:rsidRDefault="0086198E" w:rsidP="008052BD">
      <w:pPr>
        <w:rPr>
          <w:rtl/>
          <w:lang w:eastAsia="he-IL"/>
        </w:rPr>
      </w:pPr>
      <w:bookmarkStart w:id="31552" w:name="_ETM_Q80_270592"/>
      <w:bookmarkEnd w:id="31552"/>
      <w:r>
        <w:rPr>
          <w:rFonts w:hint="cs"/>
          <w:rtl/>
          <w:lang w:eastAsia="he-IL"/>
        </w:rPr>
        <w:t>אתם מחקתם את זה.</w:t>
      </w:r>
      <w:bookmarkStart w:id="31553" w:name="_ETM_Q80_269045"/>
      <w:bookmarkEnd w:id="31553"/>
    </w:p>
    <w:p w:rsidR="0086198E" w:rsidRDefault="0086198E" w:rsidP="008052BD">
      <w:pPr>
        <w:rPr>
          <w:rtl/>
          <w:lang w:eastAsia="he-IL"/>
        </w:rPr>
      </w:pPr>
      <w:bookmarkStart w:id="31554" w:name="_ETM_Q80_269093"/>
      <w:bookmarkEnd w:id="31554"/>
    </w:p>
    <w:p w:rsidR="0086198E" w:rsidRDefault="0086198E" w:rsidP="008052BD">
      <w:pPr>
        <w:pStyle w:val="af7"/>
        <w:keepNext/>
        <w:rPr>
          <w:rtl/>
        </w:rPr>
      </w:pPr>
      <w:bookmarkStart w:id="31555" w:name="ET_interruption_6156_39"/>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555"/>
    </w:p>
    <w:p w:rsidR="0086198E" w:rsidRDefault="0086198E" w:rsidP="008052BD">
      <w:pPr>
        <w:rPr>
          <w:rtl/>
          <w:lang w:eastAsia="he-IL"/>
        </w:rPr>
      </w:pPr>
    </w:p>
    <w:p w:rsidR="0086198E" w:rsidRDefault="0086198E" w:rsidP="008052BD">
      <w:pPr>
        <w:rPr>
          <w:rtl/>
          <w:lang w:eastAsia="he-IL"/>
        </w:rPr>
      </w:pPr>
      <w:bookmarkStart w:id="31556" w:name="_ETM_Q80_271240"/>
      <w:bookmarkStart w:id="31557" w:name="_ETM_Q80_269034"/>
      <w:bookmarkStart w:id="31558" w:name="_ETM_Q80_269099"/>
      <w:bookmarkEnd w:id="31556"/>
      <w:bookmarkEnd w:id="31557"/>
      <w:bookmarkEnd w:id="31558"/>
      <w:r>
        <w:rPr>
          <w:rFonts w:hint="cs"/>
          <w:rtl/>
          <w:lang w:eastAsia="he-IL"/>
        </w:rPr>
        <w:t xml:space="preserve">בוא תפתח, הוא פה על השולחן. אבל אצלך אמת ושקר – אין </w:t>
      </w:r>
      <w:bookmarkStart w:id="31559" w:name="_ETM_Q80_276757"/>
      <w:bookmarkEnd w:id="31559"/>
      <w:r>
        <w:rPr>
          <w:rFonts w:hint="cs"/>
          <w:rtl/>
          <w:lang w:eastAsia="he-IL"/>
        </w:rPr>
        <w:t>קשר.</w:t>
      </w:r>
    </w:p>
    <w:p w:rsidR="0086198E" w:rsidRDefault="0086198E" w:rsidP="008052BD">
      <w:pPr>
        <w:rPr>
          <w:rtl/>
          <w:lang w:eastAsia="he-IL"/>
        </w:rPr>
      </w:pPr>
    </w:p>
    <w:p w:rsidR="0086198E" w:rsidRDefault="0086198E" w:rsidP="008052BD">
      <w:pPr>
        <w:pStyle w:val="af8"/>
        <w:keepNext/>
        <w:rPr>
          <w:rtl/>
        </w:rPr>
      </w:pPr>
      <w:bookmarkStart w:id="31560" w:name="ET_yor_6490_40"/>
      <w:r w:rsidRPr="00D454AD">
        <w:rPr>
          <w:rStyle w:val="TagStyle"/>
          <w:rtl/>
        </w:rPr>
        <w:t xml:space="preserve"> &lt;&lt; יור &gt;&gt; </w:t>
      </w:r>
      <w:r>
        <w:rPr>
          <w:rtl/>
        </w:rPr>
        <w:t>היו"ר ניסים ואטורי:</w:t>
      </w:r>
      <w:r w:rsidRPr="00D454AD">
        <w:rPr>
          <w:rStyle w:val="TagStyle"/>
          <w:rtl/>
        </w:rPr>
        <w:t xml:space="preserve"> &lt;&lt; יור &gt;&gt;</w:t>
      </w:r>
      <w:r>
        <w:rPr>
          <w:rtl/>
        </w:rPr>
        <w:t xml:space="preserve">   </w:t>
      </w:r>
      <w:bookmarkEnd w:id="31560"/>
    </w:p>
    <w:p w:rsidR="0086198E" w:rsidRDefault="0086198E" w:rsidP="008052BD">
      <w:pPr>
        <w:rPr>
          <w:rtl/>
          <w:lang w:eastAsia="he-IL"/>
        </w:rPr>
      </w:pPr>
    </w:p>
    <w:p w:rsidR="0086198E" w:rsidRDefault="0086198E" w:rsidP="008052BD">
      <w:pPr>
        <w:rPr>
          <w:rtl/>
          <w:lang w:eastAsia="he-IL"/>
        </w:rPr>
      </w:pPr>
      <w:bookmarkStart w:id="31561" w:name="_ETM_Q80_275940"/>
      <w:bookmarkEnd w:id="31561"/>
      <w:r>
        <w:rPr>
          <w:rFonts w:hint="cs"/>
          <w:rtl/>
          <w:lang w:eastAsia="he-IL"/>
        </w:rPr>
        <w:t>חבר הכנסת גלעד קריב, אתה בקריאה שנייה.</w:t>
      </w:r>
    </w:p>
    <w:p w:rsidR="0086198E" w:rsidRDefault="0086198E" w:rsidP="008052BD">
      <w:pPr>
        <w:rPr>
          <w:rtl/>
          <w:lang w:eastAsia="he-IL"/>
        </w:rPr>
      </w:pPr>
      <w:bookmarkStart w:id="31562" w:name="_ETM_Q80_278864"/>
      <w:bookmarkStart w:id="31563" w:name="_ETM_Q80_278909"/>
      <w:bookmarkEnd w:id="31562"/>
      <w:bookmarkEnd w:id="31563"/>
    </w:p>
    <w:p w:rsidR="0086198E" w:rsidRDefault="0086198E" w:rsidP="008052BD">
      <w:pPr>
        <w:pStyle w:val="-"/>
        <w:keepNext/>
        <w:rPr>
          <w:rtl/>
        </w:rPr>
      </w:pPr>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564" w:name="_ETM_Q80_279572"/>
      <w:bookmarkEnd w:id="31564"/>
      <w:r>
        <w:rPr>
          <w:rFonts w:hint="cs"/>
          <w:rtl/>
          <w:lang w:eastAsia="he-IL"/>
        </w:rPr>
        <w:t>אולי החזרת אותה</w:t>
      </w:r>
      <w:bookmarkStart w:id="31565" w:name="_ETM_Q80_280071"/>
      <w:bookmarkEnd w:id="31565"/>
      <w:r>
        <w:rPr>
          <w:rFonts w:hint="cs"/>
          <w:rtl/>
          <w:lang w:eastAsia="he-IL"/>
        </w:rPr>
        <w:t xml:space="preserve"> בשביל ההצגה.</w:t>
      </w:r>
      <w:bookmarkStart w:id="31566" w:name="_ETM_Q80_282870"/>
      <w:bookmarkEnd w:id="31566"/>
    </w:p>
    <w:p w:rsidR="0086198E" w:rsidRDefault="0086198E" w:rsidP="008052BD">
      <w:pPr>
        <w:rPr>
          <w:rtl/>
          <w:lang w:eastAsia="he-IL"/>
        </w:rPr>
      </w:pPr>
      <w:bookmarkStart w:id="31567" w:name="_ETM_Q80_282920"/>
      <w:bookmarkEnd w:id="31567"/>
    </w:p>
    <w:p w:rsidR="0086198E" w:rsidRDefault="0086198E" w:rsidP="008052BD">
      <w:pPr>
        <w:pStyle w:val="af7"/>
        <w:keepNext/>
        <w:rPr>
          <w:rtl/>
        </w:rPr>
      </w:pPr>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1568" w:name="_ETM_Q80_282644"/>
      <w:bookmarkEnd w:id="31568"/>
      <w:r>
        <w:rPr>
          <w:rFonts w:hint="cs"/>
          <w:rtl/>
          <w:lang w:eastAsia="he-IL"/>
        </w:rPr>
        <w:t xml:space="preserve">אז בוא תיתן לי </w:t>
      </w:r>
      <w:r w:rsidR="0040236C">
        <w:rPr>
          <w:rFonts w:hint="cs"/>
          <w:rtl/>
          <w:lang w:eastAsia="he-IL"/>
        </w:rPr>
        <w:t>– – –</w:t>
      </w:r>
      <w:bookmarkStart w:id="31569" w:name="_ETM_Q80_283358"/>
      <w:bookmarkEnd w:id="31569"/>
    </w:p>
    <w:p w:rsidR="0086198E" w:rsidRDefault="0086198E" w:rsidP="008052BD">
      <w:pPr>
        <w:rPr>
          <w:rtl/>
          <w:lang w:eastAsia="he-IL"/>
        </w:rPr>
      </w:pPr>
      <w:bookmarkStart w:id="31570" w:name="_ETM_Q80_283409"/>
      <w:bookmarkEnd w:id="31570"/>
    </w:p>
    <w:p w:rsidR="0086198E" w:rsidRDefault="0086198E" w:rsidP="008052BD">
      <w:pPr>
        <w:pStyle w:val="-"/>
        <w:keepNext/>
        <w:rPr>
          <w:rtl/>
        </w:rPr>
      </w:pPr>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571" w:name="_ETM_Q80_284008"/>
      <w:bookmarkEnd w:id="31571"/>
      <w:r>
        <w:rPr>
          <w:rFonts w:hint="cs"/>
          <w:rtl/>
          <w:lang w:eastAsia="he-IL"/>
        </w:rPr>
        <w:t>אבל אתה זה</w:t>
      </w:r>
      <w:bookmarkStart w:id="31572" w:name="_ETM_Q80_286647"/>
      <w:bookmarkEnd w:id="31572"/>
      <w:r>
        <w:rPr>
          <w:rFonts w:hint="cs"/>
          <w:rtl/>
          <w:lang w:eastAsia="he-IL"/>
        </w:rPr>
        <w:t xml:space="preserve"> שאמרת שאתה מוכן שהכותל יהיה בתל אביב. את זה אני</w:t>
      </w:r>
      <w:bookmarkStart w:id="31573" w:name="_ETM_Q80_289025"/>
      <w:bookmarkEnd w:id="31573"/>
      <w:r>
        <w:rPr>
          <w:rFonts w:hint="cs"/>
          <w:rtl/>
          <w:lang w:eastAsia="he-IL"/>
        </w:rPr>
        <w:t xml:space="preserve"> שמעתי לפחות.</w:t>
      </w:r>
    </w:p>
    <w:p w:rsidR="0086198E" w:rsidRDefault="0086198E" w:rsidP="008052BD">
      <w:pPr>
        <w:rPr>
          <w:rtl/>
          <w:lang w:eastAsia="he-IL"/>
        </w:rPr>
      </w:pPr>
      <w:bookmarkStart w:id="31574" w:name="_ETM_Q80_286495"/>
      <w:bookmarkEnd w:id="31574"/>
    </w:p>
    <w:p w:rsidR="0086198E" w:rsidRDefault="0086198E" w:rsidP="008052BD">
      <w:pPr>
        <w:pStyle w:val="af7"/>
        <w:keepNext/>
        <w:rPr>
          <w:rtl/>
        </w:rPr>
      </w:pPr>
      <w:bookmarkStart w:id="31575" w:name="ET_interruption_6156_44"/>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575"/>
    </w:p>
    <w:p w:rsidR="0086198E" w:rsidRDefault="0086198E" w:rsidP="008052BD">
      <w:pPr>
        <w:rPr>
          <w:rtl/>
          <w:lang w:eastAsia="he-IL"/>
        </w:rPr>
      </w:pPr>
    </w:p>
    <w:p w:rsidR="0086198E" w:rsidRDefault="0086198E" w:rsidP="008052BD">
      <w:pPr>
        <w:rPr>
          <w:rtl/>
          <w:lang w:eastAsia="he-IL"/>
        </w:rPr>
      </w:pPr>
      <w:bookmarkStart w:id="31576" w:name="_ETM_Q80_288117"/>
      <w:bookmarkEnd w:id="31576"/>
      <w:r>
        <w:rPr>
          <w:rFonts w:hint="cs"/>
          <w:rtl/>
          <w:lang w:eastAsia="he-IL"/>
        </w:rPr>
        <w:t>גם בזה אתה משקר.</w:t>
      </w:r>
    </w:p>
    <w:p w:rsidR="0086198E" w:rsidRDefault="0086198E" w:rsidP="008052BD">
      <w:pPr>
        <w:rPr>
          <w:rtl/>
          <w:lang w:eastAsia="he-IL"/>
        </w:rPr>
      </w:pPr>
      <w:bookmarkStart w:id="31577" w:name="_ETM_Q80_289086"/>
      <w:bookmarkEnd w:id="31577"/>
    </w:p>
    <w:p w:rsidR="0086198E" w:rsidRDefault="0086198E" w:rsidP="008052BD">
      <w:pPr>
        <w:pStyle w:val="-"/>
        <w:keepNext/>
        <w:rPr>
          <w:rtl/>
        </w:rPr>
      </w:pPr>
      <w:bookmarkStart w:id="31578" w:name="ET_speakercontinue_6461_45"/>
      <w:r w:rsidRPr="00D454AD">
        <w:rPr>
          <w:rStyle w:val="TagStyle"/>
          <w:rtl/>
        </w:rPr>
        <w:t xml:space="preserve"> &lt;&lt; דובר_המשך &gt;&gt; </w:t>
      </w:r>
      <w:r>
        <w:rPr>
          <w:rtl/>
        </w:rPr>
        <w:t>שר התקשורת שלמה קרעי:</w:t>
      </w:r>
      <w:r w:rsidRPr="00D454AD">
        <w:rPr>
          <w:rStyle w:val="TagStyle"/>
          <w:rtl/>
        </w:rPr>
        <w:t xml:space="preserve"> &lt;&lt; דובר_המשך &gt;&gt;</w:t>
      </w:r>
      <w:r>
        <w:rPr>
          <w:rtl/>
        </w:rPr>
        <w:t xml:space="preserve">   </w:t>
      </w:r>
      <w:bookmarkEnd w:id="31578"/>
    </w:p>
    <w:p w:rsidR="0086198E" w:rsidRDefault="0086198E" w:rsidP="008052BD">
      <w:pPr>
        <w:rPr>
          <w:rtl/>
          <w:lang w:eastAsia="he-IL"/>
        </w:rPr>
      </w:pPr>
    </w:p>
    <w:p w:rsidR="0086198E" w:rsidRDefault="0086198E" w:rsidP="008052BD">
      <w:pPr>
        <w:rPr>
          <w:rtl/>
          <w:lang w:eastAsia="he-IL"/>
        </w:rPr>
      </w:pPr>
      <w:bookmarkStart w:id="31579" w:name="_ETM_Q80_289841"/>
      <w:bookmarkEnd w:id="31579"/>
      <w:r>
        <w:rPr>
          <w:rFonts w:hint="cs"/>
          <w:rtl/>
          <w:lang w:eastAsia="he-IL"/>
        </w:rPr>
        <w:t>את זה אני שמעתי. אני לא יכול לשקר על משהו ששמעתי במו אוזניי.</w:t>
      </w:r>
    </w:p>
    <w:p w:rsidR="0086198E" w:rsidRDefault="0086198E" w:rsidP="008052BD">
      <w:pPr>
        <w:rPr>
          <w:rtl/>
          <w:lang w:eastAsia="he-IL"/>
        </w:rPr>
      </w:pPr>
      <w:bookmarkStart w:id="31580" w:name="_ETM_Q80_295776"/>
      <w:bookmarkStart w:id="31581" w:name="_ETM_Q80_295815"/>
      <w:bookmarkEnd w:id="31580"/>
      <w:bookmarkEnd w:id="31581"/>
    </w:p>
    <w:p w:rsidR="0086198E" w:rsidRDefault="0086198E" w:rsidP="008052BD">
      <w:pPr>
        <w:pStyle w:val="af7"/>
        <w:keepNext/>
        <w:rPr>
          <w:rtl/>
        </w:rPr>
      </w:pPr>
      <w:bookmarkStart w:id="31582" w:name="ET_interruption_6156_46"/>
      <w:r w:rsidRPr="00D454AD">
        <w:rPr>
          <w:rStyle w:val="TagStyle"/>
          <w:rtl/>
        </w:rPr>
        <w:t xml:space="preserve"> &lt;&lt; קריאה &gt;&gt; </w:t>
      </w:r>
      <w:r>
        <w:rPr>
          <w:rtl/>
        </w:rPr>
        <w:t>גלעד קריב (העבודה):</w:t>
      </w:r>
      <w:r w:rsidRPr="00D454AD">
        <w:rPr>
          <w:rStyle w:val="TagStyle"/>
          <w:rtl/>
        </w:rPr>
        <w:t xml:space="preserve"> &lt;&lt; קריאה &gt;&gt;</w:t>
      </w:r>
      <w:r>
        <w:rPr>
          <w:rtl/>
        </w:rPr>
        <w:t xml:space="preserve">   </w:t>
      </w:r>
      <w:bookmarkEnd w:id="31582"/>
    </w:p>
    <w:p w:rsidR="0086198E" w:rsidRDefault="0086198E" w:rsidP="008052BD">
      <w:pPr>
        <w:rPr>
          <w:rtl/>
          <w:lang w:eastAsia="he-IL"/>
        </w:rPr>
      </w:pPr>
    </w:p>
    <w:p w:rsidR="0086198E" w:rsidRPr="00075842" w:rsidRDefault="0086198E" w:rsidP="008052BD">
      <w:pPr>
        <w:rPr>
          <w:rtl/>
          <w:lang w:eastAsia="he-IL"/>
        </w:rPr>
      </w:pPr>
      <w:bookmarkStart w:id="31583" w:name="_ETM_Q80_295871"/>
      <w:bookmarkEnd w:id="31583"/>
      <w:r>
        <w:rPr>
          <w:rFonts w:hint="cs"/>
          <w:rtl/>
          <w:lang w:eastAsia="he-IL"/>
        </w:rPr>
        <w:t>לך תלמד מי היה ארתור בירן. לך תלמד.</w:t>
      </w:r>
    </w:p>
    <w:p w:rsidR="0086198E" w:rsidRDefault="0086198E" w:rsidP="008052BD">
      <w:pPr>
        <w:rPr>
          <w:rtl/>
          <w:lang w:eastAsia="he-IL"/>
        </w:rPr>
      </w:pPr>
    </w:p>
    <w:p w:rsidR="0086198E" w:rsidRDefault="0086198E" w:rsidP="008052BD">
      <w:pPr>
        <w:pStyle w:val="af8"/>
        <w:keepNext/>
        <w:rPr>
          <w:rtl/>
        </w:rPr>
      </w:pPr>
      <w:bookmarkStart w:id="31584" w:name="ET_yor_6490_7"/>
      <w:r w:rsidRPr="00075842">
        <w:rPr>
          <w:rStyle w:val="TagStyle"/>
          <w:rtl/>
        </w:rPr>
        <w:t xml:space="preserve"> &lt;&lt; יור &gt;&gt; </w:t>
      </w:r>
      <w:r>
        <w:rPr>
          <w:rtl/>
        </w:rPr>
        <w:t>היו"ר ניסים ואטורי:</w:t>
      </w:r>
      <w:r w:rsidRPr="00075842">
        <w:rPr>
          <w:rStyle w:val="TagStyle"/>
          <w:rtl/>
        </w:rPr>
        <w:t xml:space="preserve"> &lt;&lt; יור &gt;&gt;</w:t>
      </w:r>
      <w:r>
        <w:rPr>
          <w:rtl/>
        </w:rPr>
        <w:t xml:space="preserve">   </w:t>
      </w:r>
      <w:bookmarkEnd w:id="3158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ביקשתי להפסיק להפריע. </w:t>
      </w:r>
    </w:p>
    <w:p w:rsidR="0086198E" w:rsidRDefault="0086198E" w:rsidP="008052BD">
      <w:pPr>
        <w:rPr>
          <w:rtl/>
          <w:lang w:eastAsia="he-IL"/>
        </w:rPr>
      </w:pPr>
    </w:p>
    <w:p w:rsidR="0086198E" w:rsidRDefault="0086198E" w:rsidP="008052BD">
      <w:pPr>
        <w:pStyle w:val="-"/>
        <w:keepNext/>
        <w:rPr>
          <w:rtl/>
        </w:rPr>
      </w:pPr>
      <w:r w:rsidRPr="00075842">
        <w:rPr>
          <w:rStyle w:val="TagStyle"/>
          <w:rtl/>
        </w:rPr>
        <w:t xml:space="preserve"> &lt;&lt; דובר_המשך &gt;&gt; </w:t>
      </w:r>
      <w:r>
        <w:rPr>
          <w:rtl/>
        </w:rPr>
        <w:t>שר התקשורת שלמה קרעי:</w:t>
      </w:r>
      <w:r w:rsidRPr="00075842">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כשהמרגלים הגיעו </w:t>
      </w:r>
      <w:bookmarkStart w:id="31585" w:name="_ETM_Q80_306917"/>
      <w:bookmarkEnd w:id="31585"/>
      <w:r>
        <w:rPr>
          <w:rFonts w:hint="cs"/>
          <w:rtl/>
          <w:lang w:eastAsia="he-IL"/>
        </w:rPr>
        <w:t xml:space="preserve">לרחב, היא אמרה להם: שמענו </w:t>
      </w:r>
      <w:r w:rsidRPr="00D454AD">
        <w:rPr>
          <w:rtl/>
          <w:lang w:eastAsia="he-IL"/>
        </w:rPr>
        <w:t xml:space="preserve">כי </w:t>
      </w:r>
      <w:r>
        <w:rPr>
          <w:rFonts w:hint="cs"/>
          <w:rtl/>
          <w:lang w:eastAsia="he-IL"/>
        </w:rPr>
        <w:t>"</w:t>
      </w:r>
      <w:r w:rsidRPr="00D454AD">
        <w:rPr>
          <w:rtl/>
          <w:lang w:eastAsia="he-IL"/>
        </w:rPr>
        <w:t>נפלה אימתכם עלינו</w:t>
      </w:r>
      <w:r>
        <w:rPr>
          <w:rFonts w:hint="cs"/>
          <w:rtl/>
          <w:lang w:eastAsia="he-IL"/>
        </w:rPr>
        <w:t>"</w:t>
      </w:r>
      <w:r w:rsidRPr="00D454AD">
        <w:rPr>
          <w:rtl/>
          <w:lang w:eastAsia="he-IL"/>
        </w:rPr>
        <w:t xml:space="preserve"> ו</w:t>
      </w:r>
      <w:r>
        <w:rPr>
          <w:rFonts w:hint="cs"/>
          <w:rtl/>
          <w:lang w:eastAsia="he-IL"/>
        </w:rPr>
        <w:t>גם</w:t>
      </w:r>
      <w:r w:rsidRPr="00D454AD">
        <w:rPr>
          <w:rtl/>
          <w:lang w:eastAsia="he-IL"/>
        </w:rPr>
        <w:t xml:space="preserve"> </w:t>
      </w:r>
      <w:r>
        <w:rPr>
          <w:rFonts w:hint="cs"/>
          <w:rtl/>
          <w:lang w:eastAsia="he-IL"/>
        </w:rPr>
        <w:t>"</w:t>
      </w:r>
      <w:r w:rsidRPr="00D454AD">
        <w:rPr>
          <w:rtl/>
          <w:lang w:eastAsia="he-IL"/>
        </w:rPr>
        <w:t>נ</w:t>
      </w:r>
      <w:r w:rsidRPr="004F13C8">
        <w:rPr>
          <w:rtl/>
          <w:lang w:eastAsia="he-IL"/>
        </w:rPr>
        <w:t>מֹ</w:t>
      </w:r>
      <w:r w:rsidRPr="00D454AD">
        <w:rPr>
          <w:rtl/>
          <w:lang w:eastAsia="he-IL"/>
        </w:rPr>
        <w:t xml:space="preserve">גו כל </w:t>
      </w:r>
      <w:r w:rsidRPr="004F13C8">
        <w:rPr>
          <w:rtl/>
          <w:lang w:eastAsia="he-IL"/>
        </w:rPr>
        <w:t>יֹ</w:t>
      </w:r>
      <w:r w:rsidRPr="00D454AD">
        <w:rPr>
          <w:rtl/>
          <w:lang w:eastAsia="he-IL"/>
        </w:rPr>
        <w:t>שבי הארץ מפניכם</w:t>
      </w:r>
      <w:r>
        <w:rPr>
          <w:rFonts w:hint="cs"/>
          <w:rtl/>
          <w:lang w:eastAsia="he-IL"/>
        </w:rPr>
        <w:t xml:space="preserve">". וזה מה שאנחנו נעשה </w:t>
      </w:r>
      <w:bookmarkStart w:id="31586" w:name="_ETM_Q80_321223"/>
      <w:bookmarkEnd w:id="31586"/>
      <w:r>
        <w:rPr>
          <w:rFonts w:hint="cs"/>
          <w:rtl/>
          <w:lang w:eastAsia="he-IL"/>
        </w:rPr>
        <w:t xml:space="preserve">גם עכשיו לאויבים שלנו </w:t>
      </w:r>
      <w:r>
        <w:rPr>
          <w:rFonts w:hint="eastAsia"/>
          <w:rtl/>
          <w:lang w:eastAsia="he-IL"/>
        </w:rPr>
        <w:t xml:space="preserve">– </w:t>
      </w:r>
      <w:r>
        <w:rPr>
          <w:rFonts w:hint="cs"/>
          <w:rtl/>
          <w:lang w:eastAsia="he-IL"/>
        </w:rPr>
        <w:t xml:space="preserve">גם לחמאס, גם לחיזבאללה, למען יראו </w:t>
      </w:r>
      <w:bookmarkStart w:id="31587" w:name="_ETM_Q80_325410"/>
      <w:bookmarkEnd w:id="31587"/>
      <w:r>
        <w:rPr>
          <w:rFonts w:hint="cs"/>
          <w:rtl/>
          <w:lang w:eastAsia="he-IL"/>
        </w:rPr>
        <w:t xml:space="preserve">וייראו. מי שמתעסק </w:t>
      </w:r>
      <w:r w:rsidRPr="00F049CB">
        <w:rPr>
          <w:rtl/>
          <w:lang w:eastAsia="he-IL"/>
        </w:rPr>
        <w:t>עִם</w:t>
      </w:r>
      <w:r>
        <w:rPr>
          <w:rFonts w:hint="cs"/>
          <w:rtl/>
          <w:lang w:eastAsia="he-IL"/>
        </w:rPr>
        <w:t xml:space="preserve"> </w:t>
      </w:r>
      <w:r w:rsidRPr="00F049CB">
        <w:rPr>
          <w:rtl/>
          <w:lang w:eastAsia="he-IL"/>
        </w:rPr>
        <w:t>עַם</w:t>
      </w:r>
      <w:r>
        <w:rPr>
          <w:rFonts w:hint="cs"/>
          <w:rtl/>
          <w:lang w:eastAsia="he-IL"/>
        </w:rPr>
        <w:t xml:space="preserve"> ישראל, דמו בראשו. תודה רבה.</w:t>
      </w:r>
    </w:p>
    <w:p w:rsidR="0086198E" w:rsidRDefault="0086198E" w:rsidP="008052BD">
      <w:pPr>
        <w:rPr>
          <w:rtl/>
          <w:lang w:eastAsia="he-IL"/>
        </w:rPr>
      </w:pPr>
      <w:bookmarkStart w:id="31588" w:name="_ETM_Q80_319069"/>
      <w:bookmarkStart w:id="31589" w:name="_ETM_Q80_319128"/>
      <w:bookmarkEnd w:id="31588"/>
      <w:bookmarkEnd w:id="31589"/>
    </w:p>
    <w:p w:rsidR="0086198E" w:rsidRDefault="0086198E" w:rsidP="008052BD">
      <w:pPr>
        <w:pStyle w:val="af8"/>
        <w:keepNext/>
        <w:rPr>
          <w:rtl/>
        </w:rPr>
      </w:pPr>
      <w:bookmarkStart w:id="31590" w:name="ET_yor_6490_9"/>
      <w:r w:rsidRPr="00075842">
        <w:rPr>
          <w:rStyle w:val="TagStyle"/>
          <w:rtl/>
        </w:rPr>
        <w:t xml:space="preserve"> &lt;&lt; יור &gt;&gt; </w:t>
      </w:r>
      <w:r>
        <w:rPr>
          <w:rtl/>
        </w:rPr>
        <w:t>היו"ר ניסים ואטורי:</w:t>
      </w:r>
      <w:r w:rsidRPr="00075842">
        <w:rPr>
          <w:rStyle w:val="TagStyle"/>
          <w:rtl/>
        </w:rPr>
        <w:t xml:space="preserve"> &lt;&lt; יור &gt;&gt;</w:t>
      </w:r>
      <w:r>
        <w:rPr>
          <w:rtl/>
        </w:rPr>
        <w:t xml:space="preserve">   </w:t>
      </w:r>
      <w:bookmarkEnd w:id="31590"/>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סדר הקראת הצעות הסיכום, לפי גודל הסיעות, מהגדולה לקטנה: הצעת הסיכום של הליכוד, ש"ס, יהדות התורה, הציונות הדתית, עוצמה </w:t>
      </w:r>
      <w:bookmarkStart w:id="31591" w:name="_ETM_Q80_341398"/>
      <w:bookmarkEnd w:id="31591"/>
      <w:r>
        <w:rPr>
          <w:rFonts w:hint="cs"/>
          <w:rtl/>
          <w:lang w:eastAsia="he-IL"/>
        </w:rPr>
        <w:t>יהודית, ישראל ביתנו, הימין הממלכתי ונעם. אני מזמין את חבר הכנסת גדעון סער להקריא את סיכום הצעת הסיעות.</w:t>
      </w:r>
    </w:p>
    <w:p w:rsidR="0086198E" w:rsidRDefault="0086198E" w:rsidP="008052BD">
      <w:pPr>
        <w:rPr>
          <w:rtl/>
          <w:lang w:eastAsia="he-IL"/>
        </w:rPr>
      </w:pPr>
    </w:p>
    <w:p w:rsidR="0086198E" w:rsidRDefault="0086198E" w:rsidP="008052BD">
      <w:pPr>
        <w:pStyle w:val="a4"/>
        <w:keepNext/>
        <w:rPr>
          <w:rtl/>
        </w:rPr>
      </w:pPr>
      <w:bookmarkStart w:id="31592" w:name="ET_speaker_4672_10"/>
      <w:r w:rsidRPr="00FD3A59">
        <w:rPr>
          <w:rStyle w:val="TagStyle"/>
          <w:rtl/>
        </w:rPr>
        <w:t xml:space="preserve"> &lt;&lt; דובר &gt;&gt; </w:t>
      </w:r>
      <w:bookmarkStart w:id="31593" w:name="_Toc172455968"/>
      <w:bookmarkStart w:id="31594" w:name="_Toc172458430"/>
      <w:bookmarkStart w:id="31595" w:name="_Toc172459722"/>
      <w:bookmarkStart w:id="31596" w:name="_Toc172460057"/>
      <w:r>
        <w:rPr>
          <w:rtl/>
        </w:rPr>
        <w:t>גדעון סער (הימין הממלכתי):</w:t>
      </w:r>
      <w:bookmarkEnd w:id="31593"/>
      <w:bookmarkEnd w:id="31594"/>
      <w:bookmarkEnd w:id="31595"/>
      <w:bookmarkEnd w:id="31596"/>
      <w:r w:rsidRPr="00FD3A59">
        <w:rPr>
          <w:rStyle w:val="TagStyle"/>
          <w:rtl/>
        </w:rPr>
        <w:t xml:space="preserve"> &lt;&lt; דובר &gt;&gt;</w:t>
      </w:r>
      <w:r>
        <w:rPr>
          <w:rtl/>
        </w:rPr>
        <w:t xml:space="preserve">   </w:t>
      </w:r>
      <w:bookmarkEnd w:id="31592"/>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הודעת הסיכום מטעם שמונה הסיעות אשר היושב-ראש הזכיר את שמותיהן: כנסת ישראל מתנגדת באופן נחרץ להקמת מדינה פלסטינית ממערב לירדן. </w:t>
      </w:r>
      <w:bookmarkStart w:id="31597" w:name="_ETM_Q80_379170"/>
      <w:bookmarkEnd w:id="31597"/>
    </w:p>
    <w:p w:rsidR="0086198E" w:rsidRDefault="0086198E" w:rsidP="008052BD">
      <w:pPr>
        <w:rPr>
          <w:rtl/>
          <w:lang w:eastAsia="he-IL"/>
        </w:rPr>
      </w:pPr>
      <w:bookmarkStart w:id="31598" w:name="_ETM_Q80_379208"/>
      <w:bookmarkStart w:id="31599" w:name="_ETM_Q80_379602"/>
      <w:bookmarkEnd w:id="31598"/>
      <w:bookmarkEnd w:id="31599"/>
    </w:p>
    <w:p w:rsidR="0086198E" w:rsidRDefault="0086198E" w:rsidP="002E4218">
      <w:pPr>
        <w:rPr>
          <w:rtl/>
          <w:lang w:eastAsia="he-IL"/>
        </w:rPr>
      </w:pPr>
      <w:bookmarkStart w:id="31600" w:name="_ETM_Q80_379640"/>
      <w:bookmarkEnd w:id="31600"/>
      <w:r>
        <w:rPr>
          <w:rFonts w:hint="cs"/>
          <w:rtl/>
          <w:lang w:eastAsia="he-IL"/>
        </w:rPr>
        <w:t>הקמת מדינה פלסטינית</w:t>
      </w:r>
      <w:bookmarkStart w:id="31601" w:name="_ETM_Q80_381242"/>
      <w:bookmarkEnd w:id="31601"/>
      <w:r>
        <w:rPr>
          <w:rFonts w:hint="cs"/>
          <w:rtl/>
          <w:lang w:eastAsia="he-IL"/>
        </w:rPr>
        <w:t xml:space="preserve"> בלב ארץ ישראל תהווה סכנה קיומית למדינת ישראל ולאזרחיה</w:t>
      </w:r>
      <w:r w:rsidR="002E4218">
        <w:rPr>
          <w:rFonts w:hint="cs"/>
          <w:rtl/>
          <w:lang w:eastAsia="he-IL"/>
        </w:rPr>
        <w:t>,</w:t>
      </w:r>
      <w:r>
        <w:rPr>
          <w:rFonts w:hint="cs"/>
          <w:rtl/>
          <w:lang w:eastAsia="he-IL"/>
        </w:rPr>
        <w:t xml:space="preserve"> תנציח את </w:t>
      </w:r>
      <w:bookmarkStart w:id="31602" w:name="_ETM_Q80_385763"/>
      <w:bookmarkEnd w:id="31602"/>
      <w:r>
        <w:rPr>
          <w:rFonts w:hint="cs"/>
          <w:rtl/>
          <w:lang w:eastAsia="he-IL"/>
        </w:rPr>
        <w:t>הסכסוך הישראלי</w:t>
      </w:r>
      <w:r w:rsidR="002E4218">
        <w:rPr>
          <w:rFonts w:hint="eastAsia"/>
          <w:rtl/>
          <w:lang w:eastAsia="he-IL"/>
        </w:rPr>
        <w:t>–</w:t>
      </w:r>
      <w:r>
        <w:rPr>
          <w:rFonts w:hint="cs"/>
          <w:rtl/>
          <w:lang w:eastAsia="he-IL"/>
        </w:rPr>
        <w:t>פלסטיני ותערער את היציבות באזור.</w:t>
      </w:r>
    </w:p>
    <w:p w:rsidR="0086198E" w:rsidRDefault="0086198E" w:rsidP="008052BD">
      <w:pPr>
        <w:rPr>
          <w:rtl/>
          <w:lang w:eastAsia="he-IL"/>
        </w:rPr>
      </w:pPr>
      <w:bookmarkStart w:id="31603" w:name="_ETM_Q80_393043"/>
      <w:bookmarkStart w:id="31604" w:name="_ETM_Q80_393096"/>
      <w:bookmarkStart w:id="31605" w:name="_ETM_Q80_393251"/>
      <w:bookmarkEnd w:id="31603"/>
      <w:bookmarkEnd w:id="31604"/>
      <w:bookmarkEnd w:id="31605"/>
    </w:p>
    <w:p w:rsidR="0086198E" w:rsidRDefault="0086198E" w:rsidP="002E4218">
      <w:pPr>
        <w:rPr>
          <w:rtl/>
          <w:lang w:eastAsia="he-IL"/>
        </w:rPr>
      </w:pPr>
      <w:bookmarkStart w:id="31606" w:name="_ETM_Q80_393291"/>
      <w:bookmarkEnd w:id="31606"/>
      <w:r>
        <w:rPr>
          <w:rFonts w:hint="cs"/>
          <w:rtl/>
          <w:lang w:eastAsia="he-IL"/>
        </w:rPr>
        <w:t>זאת תהיה רק שאלה של</w:t>
      </w:r>
      <w:bookmarkStart w:id="31607" w:name="_ETM_Q80_394194"/>
      <w:bookmarkEnd w:id="31607"/>
      <w:r>
        <w:rPr>
          <w:rFonts w:hint="cs"/>
          <w:rtl/>
          <w:lang w:eastAsia="he-IL"/>
        </w:rPr>
        <w:t xml:space="preserve"> זמן קצר עד שחמאס ישתלט על המדינה הפלסטינית ויהפוך אותה </w:t>
      </w:r>
      <w:bookmarkStart w:id="31608" w:name="_ETM_Q80_397057"/>
      <w:bookmarkEnd w:id="31608"/>
      <w:r>
        <w:rPr>
          <w:rFonts w:hint="cs"/>
          <w:rtl/>
          <w:lang w:eastAsia="he-IL"/>
        </w:rPr>
        <w:t xml:space="preserve">לבסיס טרור אסלאמי רדיקלי הפועל בתיאום עם הציר בהנהגת איראן </w:t>
      </w:r>
      <w:bookmarkStart w:id="31609" w:name="_ETM_Q80_402552"/>
      <w:bookmarkEnd w:id="31609"/>
      <w:r>
        <w:rPr>
          <w:rFonts w:hint="cs"/>
          <w:rtl/>
          <w:lang w:eastAsia="he-IL"/>
        </w:rPr>
        <w:t>כדי לחסל את מדינת ישראל.</w:t>
      </w:r>
    </w:p>
    <w:p w:rsidR="0086198E" w:rsidRDefault="0086198E" w:rsidP="008052BD">
      <w:pPr>
        <w:rPr>
          <w:rtl/>
          <w:lang w:eastAsia="he-IL"/>
        </w:rPr>
      </w:pPr>
      <w:bookmarkStart w:id="31610" w:name="_ETM_Q80_403945"/>
      <w:bookmarkStart w:id="31611" w:name="_ETM_Q80_404004"/>
      <w:bookmarkEnd w:id="31610"/>
      <w:bookmarkEnd w:id="31611"/>
    </w:p>
    <w:p w:rsidR="0086198E" w:rsidRDefault="0086198E" w:rsidP="008052BD">
      <w:pPr>
        <w:rPr>
          <w:rtl/>
          <w:lang w:eastAsia="he-IL"/>
        </w:rPr>
      </w:pPr>
      <w:bookmarkStart w:id="31612" w:name="_ETM_Q80_404121"/>
      <w:bookmarkStart w:id="31613" w:name="_ETM_Q80_404180"/>
      <w:bookmarkEnd w:id="31612"/>
      <w:bookmarkEnd w:id="31613"/>
      <w:r>
        <w:rPr>
          <w:rFonts w:hint="cs"/>
          <w:rtl/>
          <w:lang w:eastAsia="he-IL"/>
        </w:rPr>
        <w:t>קידום הרעיון של המדינה הפלסטינית יהווה</w:t>
      </w:r>
      <w:bookmarkStart w:id="31614" w:name="_ETM_Q80_407264"/>
      <w:bookmarkEnd w:id="31614"/>
      <w:r>
        <w:rPr>
          <w:rFonts w:hint="cs"/>
          <w:rtl/>
          <w:lang w:eastAsia="he-IL"/>
        </w:rPr>
        <w:t xml:space="preserve"> פרס לטרור, ורק יעודד את חמאס ותומכיו</w:t>
      </w:r>
      <w:r w:rsidR="002E4218">
        <w:rPr>
          <w:rFonts w:hint="cs"/>
          <w:rtl/>
          <w:lang w:eastAsia="he-IL"/>
        </w:rPr>
        <w:t>,</w:t>
      </w:r>
      <w:r>
        <w:rPr>
          <w:rFonts w:hint="cs"/>
          <w:rtl/>
          <w:lang w:eastAsia="he-IL"/>
        </w:rPr>
        <w:t xml:space="preserve"> שיראו בכך </w:t>
      </w:r>
      <w:bookmarkStart w:id="31615" w:name="_ETM_Q80_411325"/>
      <w:bookmarkEnd w:id="31615"/>
      <w:r>
        <w:rPr>
          <w:rFonts w:hint="cs"/>
          <w:rtl/>
          <w:lang w:eastAsia="he-IL"/>
        </w:rPr>
        <w:t xml:space="preserve">ניצחון, </w:t>
      </w:r>
      <w:bookmarkStart w:id="31616" w:name="_ETM_Q80_411706"/>
      <w:bookmarkStart w:id="31617" w:name="_ETM_Q80_411718"/>
      <w:bookmarkEnd w:id="31616"/>
      <w:bookmarkEnd w:id="31617"/>
      <w:r>
        <w:rPr>
          <w:rFonts w:hint="cs"/>
          <w:rtl/>
          <w:lang w:eastAsia="he-IL"/>
        </w:rPr>
        <w:t xml:space="preserve">בזכות הטבח של 7 באוקטובר 2023, ומבוא להשתלטות </w:t>
      </w:r>
      <w:bookmarkStart w:id="31618" w:name="_ETM_Q80_417753"/>
      <w:bookmarkEnd w:id="31618"/>
      <w:r>
        <w:rPr>
          <w:rFonts w:hint="cs"/>
          <w:rtl/>
          <w:lang w:eastAsia="he-IL"/>
        </w:rPr>
        <w:t>האסלאם הג'יהאדיסטי על המזרח התיכון.</w:t>
      </w:r>
    </w:p>
    <w:p w:rsidR="0086198E" w:rsidRDefault="0086198E" w:rsidP="008052BD">
      <w:pPr>
        <w:rPr>
          <w:rtl/>
          <w:lang w:eastAsia="he-IL"/>
        </w:rPr>
      </w:pPr>
      <w:bookmarkStart w:id="31619" w:name="_ETM_Q80_377623"/>
      <w:bookmarkStart w:id="31620" w:name="_ETM_Q80_377679"/>
      <w:bookmarkEnd w:id="31619"/>
      <w:bookmarkEnd w:id="31620"/>
    </w:p>
    <w:p w:rsidR="0086198E" w:rsidRDefault="0086198E" w:rsidP="008052BD">
      <w:pPr>
        <w:pStyle w:val="af8"/>
        <w:keepNext/>
        <w:rPr>
          <w:rtl/>
        </w:rPr>
      </w:pPr>
      <w:bookmarkStart w:id="31621" w:name="ET_yor_6490_11"/>
      <w:r w:rsidRPr="00FD3A59">
        <w:rPr>
          <w:rStyle w:val="TagStyle"/>
          <w:rtl/>
        </w:rPr>
        <w:t xml:space="preserve"> &lt;&lt; יור &gt;&gt; </w:t>
      </w:r>
      <w:r>
        <w:rPr>
          <w:rtl/>
        </w:rPr>
        <w:t>היו"ר ניסים ואטורי:</w:t>
      </w:r>
      <w:r w:rsidRPr="00FD3A59">
        <w:rPr>
          <w:rStyle w:val="TagStyle"/>
          <w:rtl/>
        </w:rPr>
        <w:t xml:space="preserve"> &lt;&lt; יור &gt;&gt;</w:t>
      </w:r>
      <w:r>
        <w:rPr>
          <w:rtl/>
        </w:rPr>
        <w:t xml:space="preserve">   </w:t>
      </w:r>
      <w:bookmarkEnd w:id="3162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הצעת הסיכום של רע"מ. </w:t>
      </w:r>
    </w:p>
    <w:p w:rsidR="0086198E" w:rsidRDefault="0086198E" w:rsidP="008052BD">
      <w:pPr>
        <w:rPr>
          <w:rtl/>
          <w:lang w:eastAsia="he-IL"/>
        </w:rPr>
      </w:pPr>
      <w:bookmarkStart w:id="31622" w:name="_ETM_Q80_430118"/>
      <w:bookmarkStart w:id="31623" w:name="_ETM_Q80_430168"/>
      <w:bookmarkEnd w:id="31622"/>
      <w:bookmarkEnd w:id="31623"/>
    </w:p>
    <w:p w:rsidR="0086198E" w:rsidRDefault="0086198E" w:rsidP="008052BD">
      <w:pPr>
        <w:pStyle w:val="af7"/>
        <w:keepNext/>
        <w:rPr>
          <w:rtl/>
        </w:rPr>
      </w:pPr>
      <w:r w:rsidRPr="00F049CB">
        <w:rPr>
          <w:rStyle w:val="TagStyle"/>
          <w:rtl/>
        </w:rPr>
        <w:t xml:space="preserve"> &lt;&lt; קריאה &gt;&gt; </w:t>
      </w:r>
      <w:r>
        <w:rPr>
          <w:rtl/>
        </w:rPr>
        <w:t>טלי גוטליב (הליכוד):</w:t>
      </w:r>
      <w:r w:rsidRPr="00F049CB">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624" w:name="_ETM_Q80_432583"/>
      <w:bookmarkEnd w:id="31624"/>
      <w:r>
        <w:rPr>
          <w:rFonts w:hint="cs"/>
          <w:rtl/>
          <w:lang w:eastAsia="he-IL"/>
        </w:rPr>
        <w:t xml:space="preserve">הצעת הסיכום של רע"מ </w:t>
      </w:r>
      <w:r>
        <w:rPr>
          <w:rFonts w:hint="eastAsia"/>
          <w:rtl/>
          <w:lang w:eastAsia="he-IL"/>
        </w:rPr>
        <w:t xml:space="preserve">– </w:t>
      </w:r>
      <w:r>
        <w:rPr>
          <w:rFonts w:hint="cs"/>
          <w:rtl/>
          <w:lang w:eastAsia="he-IL"/>
        </w:rPr>
        <w:t>מה זה אומר? מישהו יכול להסביר לי?</w:t>
      </w:r>
    </w:p>
    <w:p w:rsidR="0086198E" w:rsidRDefault="0086198E" w:rsidP="008052BD">
      <w:pPr>
        <w:rPr>
          <w:rtl/>
          <w:lang w:eastAsia="he-IL"/>
        </w:rPr>
      </w:pPr>
    </w:p>
    <w:p w:rsidR="0086198E" w:rsidRDefault="0086198E" w:rsidP="008052BD">
      <w:pPr>
        <w:pStyle w:val="a4"/>
        <w:keepNext/>
        <w:rPr>
          <w:rtl/>
        </w:rPr>
      </w:pPr>
      <w:bookmarkStart w:id="31625" w:name="ET_speaker_5795_12"/>
      <w:r w:rsidRPr="00FD3A59">
        <w:rPr>
          <w:rStyle w:val="TagStyle"/>
          <w:rtl/>
        </w:rPr>
        <w:t xml:space="preserve"> &lt;&lt; דובר &gt;&gt; </w:t>
      </w:r>
      <w:bookmarkStart w:id="31626" w:name="_Toc172455969"/>
      <w:bookmarkStart w:id="31627" w:name="_Toc172458431"/>
      <w:bookmarkStart w:id="31628" w:name="_Toc172459723"/>
      <w:bookmarkStart w:id="31629" w:name="_Toc172460058"/>
      <w:r>
        <w:rPr>
          <w:rtl/>
        </w:rPr>
        <w:t>מנסור עבאס (רע"מ – הרשימה הערבית המאוחדת):</w:t>
      </w:r>
      <w:bookmarkEnd w:id="31626"/>
      <w:bookmarkEnd w:id="31627"/>
      <w:bookmarkEnd w:id="31628"/>
      <w:bookmarkEnd w:id="31629"/>
      <w:r w:rsidRPr="00FD3A59">
        <w:rPr>
          <w:rStyle w:val="TagStyle"/>
          <w:rtl/>
        </w:rPr>
        <w:t xml:space="preserve"> &lt;&lt; דובר &gt;&gt;</w:t>
      </w:r>
      <w:r>
        <w:rPr>
          <w:rtl/>
        </w:rPr>
        <w:t xml:space="preserve">   </w:t>
      </w:r>
      <w:bookmarkEnd w:id="3162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אדוני היושב-ראש, סיעת רע"מ דורשת משני הצדדים להכריז על הפסקת </w:t>
      </w:r>
      <w:bookmarkStart w:id="31630" w:name="_ETM_Q80_456982"/>
      <w:bookmarkEnd w:id="31630"/>
      <w:r>
        <w:rPr>
          <w:rFonts w:hint="cs"/>
          <w:rtl/>
          <w:lang w:eastAsia="he-IL"/>
        </w:rPr>
        <w:t>אש מיידית ולשחרר מייד את כל החטופים בהתאם למתווה שהציג הנשיא ביידן.</w:t>
      </w:r>
    </w:p>
    <w:p w:rsidR="0086198E" w:rsidRDefault="0086198E" w:rsidP="008052BD">
      <w:pPr>
        <w:rPr>
          <w:rtl/>
          <w:lang w:eastAsia="he-IL"/>
        </w:rPr>
      </w:pPr>
      <w:bookmarkStart w:id="31631" w:name="_ETM_Q80_463735"/>
      <w:bookmarkStart w:id="31632" w:name="_ETM_Q80_463784"/>
      <w:bookmarkStart w:id="31633" w:name="_ETM_Q80_464775"/>
      <w:bookmarkEnd w:id="31631"/>
      <w:bookmarkEnd w:id="31632"/>
      <w:bookmarkEnd w:id="31633"/>
    </w:p>
    <w:p w:rsidR="0086198E" w:rsidRDefault="0086198E" w:rsidP="008052BD">
      <w:pPr>
        <w:rPr>
          <w:rtl/>
          <w:lang w:eastAsia="he-IL"/>
        </w:rPr>
      </w:pPr>
      <w:bookmarkStart w:id="31634" w:name="_ETM_Q80_464820"/>
      <w:bookmarkEnd w:id="31634"/>
      <w:r>
        <w:rPr>
          <w:rFonts w:hint="cs"/>
          <w:rtl/>
          <w:lang w:eastAsia="he-IL"/>
        </w:rPr>
        <w:t xml:space="preserve">סיעת רע"מ דורשת משני הצדדים לקדם באופן מיידי מתווה מדיני שמטרתו מתן תקווה לשני </w:t>
      </w:r>
      <w:bookmarkStart w:id="31635" w:name="_ETM_Q80_473023"/>
      <w:bookmarkEnd w:id="31635"/>
      <w:r>
        <w:rPr>
          <w:rFonts w:hint="cs"/>
          <w:rtl/>
          <w:lang w:eastAsia="he-IL"/>
        </w:rPr>
        <w:t>הצדדים וחתירה לסיום הסכסוך והשכנת שלום בר-קיימא בין הפלסטינים לישראלים, בהתאם להחלטות האו"ם וההסכמים בין שני הצדדים ויוזמת השלום הערבית.</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כחלק מהתובנות לגבי הכישלון בהשגת הסכם שלום כולל במשך 30 שנה מאז אוסלו, סיעת רע"מ מבקשת לקדם החלטה בכנסת ובממשלה שתכיר במדינת פלסטין ליד מדינת ישראל, שתהווה פקטור משמעותי בקידום תהליך של פיוס, שלום </w:t>
      </w:r>
      <w:bookmarkStart w:id="31636" w:name="_ETM_Q80_513845"/>
      <w:bookmarkEnd w:id="31636"/>
      <w:r>
        <w:rPr>
          <w:rFonts w:hint="cs"/>
          <w:rtl/>
          <w:lang w:eastAsia="he-IL"/>
        </w:rPr>
        <w:t>וסיום הסכסוך בין שני העמים.</w:t>
      </w:r>
    </w:p>
    <w:p w:rsidR="0086198E" w:rsidRDefault="0086198E" w:rsidP="008052BD">
      <w:pPr>
        <w:rPr>
          <w:rtl/>
          <w:lang w:eastAsia="he-IL"/>
        </w:rPr>
      </w:pPr>
      <w:bookmarkStart w:id="31637" w:name="_ETM_Q80_513693"/>
      <w:bookmarkEnd w:id="31637"/>
    </w:p>
    <w:p w:rsidR="0086198E" w:rsidRDefault="0086198E" w:rsidP="008052BD">
      <w:pPr>
        <w:pStyle w:val="af7"/>
        <w:keepNext/>
        <w:rPr>
          <w:rtl/>
        </w:rPr>
      </w:pPr>
      <w:bookmarkStart w:id="31638" w:name="ET_interruption_6461_48"/>
      <w:r w:rsidRPr="00865AD2">
        <w:rPr>
          <w:rStyle w:val="TagStyle"/>
          <w:rtl/>
        </w:rPr>
        <w:t xml:space="preserve"> &lt;&lt; קריאה &gt;&gt; </w:t>
      </w:r>
      <w:r>
        <w:rPr>
          <w:rtl/>
        </w:rPr>
        <w:t>שר התקשורת שלמה קרעי:</w:t>
      </w:r>
      <w:r w:rsidRPr="00865AD2">
        <w:rPr>
          <w:rStyle w:val="TagStyle"/>
          <w:rtl/>
        </w:rPr>
        <w:t xml:space="preserve"> &lt;&lt; קריאה &gt;&gt;</w:t>
      </w:r>
      <w:r>
        <w:rPr>
          <w:rtl/>
        </w:rPr>
        <w:t xml:space="preserve">   </w:t>
      </w:r>
      <w:bookmarkEnd w:id="31638"/>
    </w:p>
    <w:p w:rsidR="0086198E" w:rsidRDefault="0086198E" w:rsidP="008052BD">
      <w:pPr>
        <w:rPr>
          <w:rtl/>
          <w:lang w:eastAsia="he-IL"/>
        </w:rPr>
      </w:pPr>
    </w:p>
    <w:p w:rsidR="0086198E" w:rsidRDefault="0086198E" w:rsidP="008052BD">
      <w:pPr>
        <w:rPr>
          <w:rtl/>
          <w:lang w:eastAsia="he-IL"/>
        </w:rPr>
      </w:pPr>
      <w:bookmarkStart w:id="31639" w:name="_ETM_Q80_515491"/>
      <w:bookmarkEnd w:id="31639"/>
      <w:r>
        <w:rPr>
          <w:rFonts w:hint="cs"/>
          <w:rtl/>
          <w:lang w:eastAsia="he-IL"/>
        </w:rPr>
        <w:t xml:space="preserve">אבל תוסיף מהקוראן, שתהיה איזו אסמכתה. </w:t>
      </w:r>
    </w:p>
    <w:p w:rsidR="0086198E" w:rsidRDefault="0086198E" w:rsidP="008052BD">
      <w:pPr>
        <w:rPr>
          <w:rtl/>
          <w:lang w:eastAsia="he-IL"/>
        </w:rPr>
      </w:pPr>
    </w:p>
    <w:p w:rsidR="0086198E" w:rsidRDefault="0086198E" w:rsidP="008052BD">
      <w:pPr>
        <w:pStyle w:val="-"/>
        <w:keepNext/>
        <w:rPr>
          <w:rtl/>
        </w:rPr>
      </w:pPr>
      <w:bookmarkStart w:id="31640" w:name="ET_speakercontinue_5795_13"/>
      <w:r w:rsidRPr="00FD3A59">
        <w:rPr>
          <w:rStyle w:val="TagStyle"/>
          <w:rtl/>
        </w:rPr>
        <w:t xml:space="preserve"> &lt;&lt; דובר_המשך &gt;&gt; </w:t>
      </w:r>
      <w:r>
        <w:rPr>
          <w:rtl/>
        </w:rPr>
        <w:t>מנסור עבאס (רע"מ – הרשימה הערבית המאוחדת):</w:t>
      </w:r>
      <w:r w:rsidRPr="00FD3A59">
        <w:rPr>
          <w:rStyle w:val="TagStyle"/>
          <w:rtl/>
        </w:rPr>
        <w:t xml:space="preserve"> &lt;&lt; דובר_המשך &gt;&gt;</w:t>
      </w:r>
      <w:r>
        <w:rPr>
          <w:rtl/>
        </w:rPr>
        <w:t xml:space="preserve">   </w:t>
      </w:r>
      <w:bookmarkEnd w:id="31640"/>
    </w:p>
    <w:p w:rsidR="0086198E" w:rsidRDefault="0086198E" w:rsidP="008052BD">
      <w:pPr>
        <w:rPr>
          <w:rtl/>
          <w:lang w:eastAsia="he-IL"/>
        </w:rPr>
      </w:pPr>
    </w:p>
    <w:p w:rsidR="0086198E" w:rsidRPr="00865AD2" w:rsidRDefault="0086198E" w:rsidP="0040236C">
      <w:pPr>
        <w:rPr>
          <w:rtl/>
          <w:lang w:eastAsia="he-IL"/>
        </w:rPr>
      </w:pPr>
      <w:bookmarkStart w:id="31641" w:name="_ETM_Q80_516028"/>
      <w:bookmarkStart w:id="31642" w:name="_ETM_Q80_516080"/>
      <w:bookmarkEnd w:id="31641"/>
      <w:bookmarkEnd w:id="31642"/>
      <w:r>
        <w:rPr>
          <w:rFonts w:hint="cs"/>
          <w:rtl/>
          <w:lang w:eastAsia="he-IL"/>
        </w:rPr>
        <w:t>כן. אני אוסיף פסוק.</w:t>
      </w:r>
      <w:bookmarkStart w:id="31643" w:name="_ETM_Q80_517808"/>
      <w:bookmarkEnd w:id="31643"/>
      <w:r>
        <w:rPr>
          <w:rFonts w:hint="cs"/>
          <w:rtl/>
          <w:lang w:eastAsia="he-IL"/>
        </w:rPr>
        <w:t xml:space="preserve"> </w:t>
      </w:r>
      <w:bookmarkStart w:id="31644" w:name="_ETM_Q80_517851"/>
      <w:bookmarkStart w:id="31645" w:name="_ETM_Q80_518421"/>
      <w:bookmarkStart w:id="31646" w:name="_ETM_Q80_518492"/>
      <w:bookmarkEnd w:id="31644"/>
      <w:bookmarkEnd w:id="31645"/>
      <w:bookmarkEnd w:id="31646"/>
      <w:r w:rsidRPr="008311CC">
        <w:rPr>
          <w:rFonts w:hint="cs"/>
          <w:rtl/>
          <w:lang w:eastAsia="he-IL"/>
        </w:rPr>
        <w:t>(</w:t>
      </w:r>
      <w:r>
        <w:rPr>
          <w:rFonts w:hint="cs"/>
          <w:rtl/>
          <w:lang w:eastAsia="he-IL"/>
        </w:rPr>
        <w:t>אומר</w:t>
      </w:r>
      <w:r w:rsidRPr="008311CC">
        <w:rPr>
          <w:rFonts w:hint="cs"/>
          <w:rtl/>
          <w:lang w:eastAsia="he-IL"/>
        </w:rPr>
        <w:t xml:space="preserve"> </w:t>
      </w:r>
      <w:r w:rsidR="001635D4">
        <w:rPr>
          <w:rFonts w:hint="cs"/>
          <w:rtl/>
          <w:lang w:eastAsia="he-IL"/>
        </w:rPr>
        <w:t>ב</w:t>
      </w:r>
      <w:r w:rsidRPr="008311CC">
        <w:rPr>
          <w:rFonts w:hint="cs"/>
          <w:rtl/>
          <w:lang w:eastAsia="he-IL"/>
        </w:rPr>
        <w:t>ערבית</w:t>
      </w:r>
      <w:r w:rsidR="001635D4">
        <w:rPr>
          <w:rFonts w:hint="cs"/>
          <w:rtl/>
          <w:lang w:eastAsia="he-IL"/>
        </w:rPr>
        <w:t xml:space="preserve">: "ישתבח שמו של המסיע את עבדו בלילה </w:t>
      </w:r>
      <w:r w:rsidR="0040236C">
        <w:rPr>
          <w:rFonts w:hint="cs"/>
          <w:rtl/>
          <w:lang w:eastAsia="he-IL"/>
        </w:rPr>
        <w:t>– –</w:t>
      </w:r>
      <w:r w:rsidR="001635D4">
        <w:rPr>
          <w:rFonts w:hint="cs"/>
          <w:rtl/>
          <w:lang w:eastAsia="he-IL"/>
        </w:rPr>
        <w:t>"</w:t>
      </w:r>
      <w:r w:rsidRPr="008311CC">
        <w:rPr>
          <w:rFonts w:hint="cs"/>
          <w:rtl/>
          <w:lang w:eastAsia="he-IL"/>
        </w:rPr>
        <w:t>)</w:t>
      </w:r>
    </w:p>
    <w:p w:rsidR="0086198E" w:rsidRDefault="0086198E" w:rsidP="008052BD">
      <w:pPr>
        <w:rPr>
          <w:rtl/>
          <w:lang w:eastAsia="he-IL"/>
        </w:rPr>
      </w:pPr>
    </w:p>
    <w:p w:rsidR="0086198E" w:rsidRDefault="0086198E" w:rsidP="008052BD">
      <w:pPr>
        <w:pStyle w:val="af8"/>
        <w:keepNext/>
        <w:rPr>
          <w:rtl/>
        </w:rPr>
      </w:pPr>
      <w:bookmarkStart w:id="31647" w:name="ET_yor_6490_14"/>
      <w:r w:rsidRPr="00FD3A59">
        <w:rPr>
          <w:rStyle w:val="TagStyle"/>
          <w:rtl/>
        </w:rPr>
        <w:t xml:space="preserve"> &lt;&lt; יור &gt;&gt; </w:t>
      </w:r>
      <w:r>
        <w:rPr>
          <w:rtl/>
        </w:rPr>
        <w:t>היו"ר ניסים ואטורי:</w:t>
      </w:r>
      <w:r w:rsidRPr="00FD3A59">
        <w:rPr>
          <w:rStyle w:val="TagStyle"/>
          <w:rtl/>
        </w:rPr>
        <w:t xml:space="preserve"> &lt;&lt; יור &gt;&gt;</w:t>
      </w:r>
      <w:r>
        <w:rPr>
          <w:rtl/>
        </w:rPr>
        <w:t xml:space="preserve">   </w:t>
      </w:r>
      <w:bookmarkEnd w:id="3164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סליחה. </w:t>
      </w:r>
    </w:p>
    <w:p w:rsidR="0086198E" w:rsidRDefault="0086198E" w:rsidP="008052BD">
      <w:pPr>
        <w:ind w:firstLine="0"/>
        <w:rPr>
          <w:rtl/>
          <w:lang w:eastAsia="he-IL"/>
        </w:rPr>
      </w:pPr>
    </w:p>
    <w:p w:rsidR="0086198E" w:rsidRDefault="0086198E" w:rsidP="008052BD">
      <w:pPr>
        <w:pStyle w:val="-"/>
        <w:keepNext/>
        <w:rPr>
          <w:rtl/>
        </w:rPr>
      </w:pPr>
      <w:bookmarkStart w:id="31648" w:name="ET_speakercontinue_5795_50"/>
      <w:r w:rsidRPr="008311CC">
        <w:rPr>
          <w:rStyle w:val="TagStyle"/>
          <w:rtl/>
        </w:rPr>
        <w:t xml:space="preserve"> &lt;&lt; דובר_המשך &gt;&gt; </w:t>
      </w:r>
      <w:r>
        <w:rPr>
          <w:rtl/>
        </w:rPr>
        <w:t>מנסור עבאס (רע"מ – הרשימה הערבית המאוחדת):</w:t>
      </w:r>
      <w:r w:rsidRPr="008311CC">
        <w:rPr>
          <w:rStyle w:val="TagStyle"/>
          <w:rtl/>
        </w:rPr>
        <w:t xml:space="preserve"> &lt;&lt; דובר_המשך &gt;&gt;</w:t>
      </w:r>
      <w:r>
        <w:rPr>
          <w:rtl/>
        </w:rPr>
        <w:t xml:space="preserve">   </w:t>
      </w:r>
      <w:bookmarkEnd w:id="31648"/>
    </w:p>
    <w:p w:rsidR="0086198E" w:rsidRDefault="0086198E" w:rsidP="008052BD">
      <w:pPr>
        <w:rPr>
          <w:rtl/>
          <w:lang w:eastAsia="he-IL"/>
        </w:rPr>
      </w:pPr>
    </w:p>
    <w:p w:rsidR="0086198E" w:rsidRPr="008311CC" w:rsidRDefault="0086198E" w:rsidP="0040236C">
      <w:pPr>
        <w:rPr>
          <w:rtl/>
          <w:lang w:eastAsia="he-IL"/>
        </w:rPr>
      </w:pPr>
      <w:r w:rsidRPr="001635D4">
        <w:rPr>
          <w:rFonts w:hint="cs"/>
          <w:rtl/>
          <w:lang w:eastAsia="he-IL"/>
        </w:rPr>
        <w:t>(</w:t>
      </w:r>
      <w:r w:rsidR="001635D4">
        <w:rPr>
          <w:rFonts w:asciiTheme="minorBidi" w:hAnsiTheme="minorBidi" w:hint="cs"/>
          <w:color w:val="202122"/>
          <w:shd w:val="clear" w:color="auto" w:fill="FFFFFF"/>
          <w:rtl/>
        </w:rPr>
        <w:t>"</w:t>
      </w:r>
      <w:r w:rsidR="0040236C">
        <w:rPr>
          <w:rFonts w:asciiTheme="minorBidi" w:hAnsiTheme="minorBidi"/>
          <w:color w:val="202122"/>
          <w:shd w:val="clear" w:color="auto" w:fill="FFFFFF"/>
          <w:rtl/>
        </w:rPr>
        <w:t>– –</w:t>
      </w:r>
      <w:r w:rsidR="001635D4" w:rsidRPr="001635D4">
        <w:rPr>
          <w:rFonts w:asciiTheme="minorBidi" w:hAnsiTheme="minorBidi"/>
          <w:color w:val="202122"/>
          <w:shd w:val="clear" w:color="auto" w:fill="FFFFFF"/>
          <w:rtl/>
        </w:rPr>
        <w:t xml:space="preserve"> </w:t>
      </w:r>
      <w:r w:rsidR="001635D4">
        <w:rPr>
          <w:rFonts w:asciiTheme="minorBidi" w:hAnsiTheme="minorBidi" w:hint="cs"/>
          <w:color w:val="202122"/>
          <w:shd w:val="clear" w:color="auto" w:fill="FFFFFF"/>
          <w:rtl/>
        </w:rPr>
        <w:t>מן ה</w:t>
      </w:r>
      <w:r w:rsidR="001635D4" w:rsidRPr="001635D4">
        <w:rPr>
          <w:rFonts w:asciiTheme="minorBidi" w:hAnsiTheme="minorBidi"/>
          <w:color w:val="202122"/>
          <w:shd w:val="clear" w:color="auto" w:fill="FFFFFF"/>
          <w:rtl/>
        </w:rPr>
        <w:t xml:space="preserve">מסגד </w:t>
      </w:r>
      <w:r w:rsidR="001635D4">
        <w:rPr>
          <w:rFonts w:asciiTheme="minorBidi" w:hAnsiTheme="minorBidi" w:hint="cs"/>
          <w:color w:val="202122"/>
          <w:shd w:val="clear" w:color="auto" w:fill="FFFFFF"/>
          <w:rtl/>
        </w:rPr>
        <w:t xml:space="preserve">הקדוש אל המסגד הקיצון אשר נתנו ברכתנו על סביבותיו, למען נראה לו את אותותינו, </w:t>
      </w:r>
      <w:r w:rsidR="001635D4" w:rsidRPr="001635D4">
        <w:rPr>
          <w:rFonts w:asciiTheme="minorBidi" w:hAnsiTheme="minorBidi"/>
          <w:color w:val="202122"/>
          <w:shd w:val="clear" w:color="auto" w:fill="FFFFFF"/>
          <w:rtl/>
        </w:rPr>
        <w:t xml:space="preserve">הוא </w:t>
      </w:r>
      <w:r w:rsidR="001635D4">
        <w:rPr>
          <w:rFonts w:asciiTheme="minorBidi" w:hAnsiTheme="minorBidi" w:hint="cs"/>
          <w:color w:val="202122"/>
          <w:shd w:val="clear" w:color="auto" w:fill="FFFFFF"/>
          <w:rtl/>
        </w:rPr>
        <w:t>שומע ומבחין.")</w:t>
      </w:r>
    </w:p>
    <w:p w:rsidR="0086198E" w:rsidRDefault="0086198E" w:rsidP="008052BD">
      <w:pPr>
        <w:rPr>
          <w:rtl/>
          <w:lang w:eastAsia="he-IL"/>
        </w:rPr>
      </w:pPr>
    </w:p>
    <w:p w:rsidR="0086198E" w:rsidRDefault="0086198E" w:rsidP="008052BD">
      <w:pPr>
        <w:pStyle w:val="af8"/>
        <w:keepNext/>
        <w:rPr>
          <w:rtl/>
        </w:rPr>
      </w:pPr>
      <w:bookmarkStart w:id="31649" w:name="ET_yor_6490_51"/>
      <w:r w:rsidRPr="008311CC">
        <w:rPr>
          <w:rStyle w:val="TagStyle"/>
          <w:rtl/>
        </w:rPr>
        <w:t xml:space="preserve"> &lt;&lt; יור &gt;&gt; </w:t>
      </w:r>
      <w:r>
        <w:rPr>
          <w:rtl/>
        </w:rPr>
        <w:t>היו"ר ניסים ואטורי:</w:t>
      </w:r>
      <w:r w:rsidRPr="008311CC">
        <w:rPr>
          <w:rStyle w:val="TagStyle"/>
          <w:rtl/>
        </w:rPr>
        <w:t xml:space="preserve"> &lt;&lt; יור &gt;&gt;</w:t>
      </w:r>
      <w:r>
        <w:rPr>
          <w:rtl/>
        </w:rPr>
        <w:t xml:space="preserve">   </w:t>
      </w:r>
      <w:bookmarkEnd w:id="31649"/>
    </w:p>
    <w:p w:rsidR="0086198E" w:rsidRDefault="0086198E" w:rsidP="008052BD">
      <w:pPr>
        <w:rPr>
          <w:rtl/>
          <w:lang w:eastAsia="he-IL"/>
        </w:rPr>
      </w:pPr>
    </w:p>
    <w:p w:rsidR="0086198E" w:rsidRDefault="0086198E" w:rsidP="008052BD">
      <w:pPr>
        <w:rPr>
          <w:rtl/>
          <w:lang w:eastAsia="he-IL"/>
        </w:rPr>
      </w:pPr>
      <w:bookmarkStart w:id="31650" w:name="_ETM_Q80_530757"/>
      <w:bookmarkEnd w:id="31650"/>
      <w:r>
        <w:rPr>
          <w:rFonts w:hint="cs"/>
          <w:rtl/>
          <w:lang w:eastAsia="he-IL"/>
        </w:rPr>
        <w:t>הצעת הסיכום של סיעת חד"ש-תע"ל. מנסור עבאס, בגלל שחרגת מההצהרה הכתובה, אני מתנגד להצעה שלך.</w:t>
      </w:r>
    </w:p>
    <w:p w:rsidR="0086198E" w:rsidRDefault="0086198E" w:rsidP="008052BD">
      <w:pPr>
        <w:rPr>
          <w:rtl/>
          <w:lang w:eastAsia="he-IL"/>
        </w:rPr>
      </w:pPr>
    </w:p>
    <w:p w:rsidR="0086198E" w:rsidRDefault="0086198E" w:rsidP="008052BD">
      <w:pPr>
        <w:pStyle w:val="a4"/>
        <w:keepNext/>
        <w:rPr>
          <w:rtl/>
        </w:rPr>
      </w:pPr>
      <w:bookmarkStart w:id="31651" w:name="ET_speaker_5264_15"/>
      <w:r w:rsidRPr="00FD3A59">
        <w:rPr>
          <w:rStyle w:val="TagStyle"/>
          <w:rtl/>
        </w:rPr>
        <w:t xml:space="preserve"> &lt;&lt; דובר &gt;&gt; </w:t>
      </w:r>
      <w:bookmarkStart w:id="31652" w:name="_Toc172455970"/>
      <w:bookmarkStart w:id="31653" w:name="_Toc172458432"/>
      <w:bookmarkStart w:id="31654" w:name="_Toc172459724"/>
      <w:bookmarkStart w:id="31655" w:name="_Toc172460059"/>
      <w:r>
        <w:rPr>
          <w:rtl/>
        </w:rPr>
        <w:t>אחמד טיבי (חד"ש-תע"ל):</w:t>
      </w:r>
      <w:bookmarkEnd w:id="31652"/>
      <w:bookmarkEnd w:id="31653"/>
      <w:bookmarkEnd w:id="31654"/>
      <w:bookmarkEnd w:id="31655"/>
      <w:r w:rsidRPr="00FD3A59">
        <w:rPr>
          <w:rStyle w:val="TagStyle"/>
          <w:rtl/>
        </w:rPr>
        <w:t xml:space="preserve"> &lt;&lt; דובר &gt;&gt;</w:t>
      </w:r>
      <w:r>
        <w:rPr>
          <w:rtl/>
        </w:rPr>
        <w:t xml:space="preserve">   </w:t>
      </w:r>
      <w:bookmarkEnd w:id="3165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סיעת חד"ש-תע"ל קוראת לכנסת להצביע בעד הכרה במדינה פלסטינית עצמאית, ריבונית וחופשית </w:t>
      </w:r>
      <w:bookmarkStart w:id="31656" w:name="_ETM_Q80_572671"/>
      <w:bookmarkEnd w:id="31656"/>
      <w:r>
        <w:rPr>
          <w:rFonts w:hint="cs"/>
          <w:rtl/>
          <w:lang w:eastAsia="he-IL"/>
        </w:rPr>
        <w:t>לצד מדינת ישראל.</w:t>
      </w:r>
    </w:p>
    <w:p w:rsidR="0086198E" w:rsidRDefault="0086198E" w:rsidP="008052BD">
      <w:pPr>
        <w:rPr>
          <w:rtl/>
          <w:lang w:eastAsia="he-IL"/>
        </w:rPr>
      </w:pPr>
      <w:bookmarkStart w:id="31657" w:name="_ETM_Q80_575031"/>
      <w:bookmarkStart w:id="31658" w:name="_ETM_Q80_575077"/>
      <w:bookmarkEnd w:id="31657"/>
      <w:bookmarkEnd w:id="31658"/>
    </w:p>
    <w:p w:rsidR="0086198E" w:rsidRDefault="0086198E" w:rsidP="008052BD">
      <w:pPr>
        <w:rPr>
          <w:rtl/>
          <w:lang w:eastAsia="he-IL"/>
        </w:rPr>
      </w:pPr>
      <w:bookmarkStart w:id="31659" w:name="_ETM_Q80_575216"/>
      <w:bookmarkStart w:id="31660" w:name="_ETM_Q80_575268"/>
      <w:bookmarkEnd w:id="31659"/>
      <w:bookmarkEnd w:id="31660"/>
      <w:r>
        <w:rPr>
          <w:rFonts w:hint="cs"/>
          <w:rtl/>
          <w:lang w:eastAsia="he-IL"/>
        </w:rPr>
        <w:t xml:space="preserve">1. הפסקת המלחמה ברצועת עזה, הסכם על מתווה </w:t>
      </w:r>
      <w:bookmarkStart w:id="31661" w:name="_ETM_Q80_579555"/>
      <w:bookmarkEnd w:id="31661"/>
      <w:r>
        <w:rPr>
          <w:rFonts w:hint="cs"/>
          <w:rtl/>
          <w:lang w:eastAsia="he-IL"/>
        </w:rPr>
        <w:t>שחרור חטופים ושבויים ונסיגת כל כוחות הצבא לשטח ישראל.</w:t>
      </w:r>
    </w:p>
    <w:p w:rsidR="0086198E" w:rsidRDefault="0086198E" w:rsidP="008052BD">
      <w:pPr>
        <w:rPr>
          <w:rtl/>
          <w:lang w:eastAsia="he-IL"/>
        </w:rPr>
      </w:pPr>
      <w:bookmarkStart w:id="31662" w:name="_ETM_Q80_585529"/>
      <w:bookmarkStart w:id="31663" w:name="_ETM_Q80_585976"/>
      <w:bookmarkEnd w:id="31662"/>
      <w:bookmarkEnd w:id="31663"/>
    </w:p>
    <w:p w:rsidR="0086198E" w:rsidRDefault="0086198E" w:rsidP="008052BD">
      <w:pPr>
        <w:rPr>
          <w:rtl/>
          <w:lang w:eastAsia="he-IL"/>
        </w:rPr>
      </w:pPr>
      <w:bookmarkStart w:id="31664" w:name="_ETM_Q80_586020"/>
      <w:bookmarkEnd w:id="31664"/>
      <w:r>
        <w:rPr>
          <w:rFonts w:hint="cs"/>
          <w:rtl/>
          <w:lang w:eastAsia="he-IL"/>
        </w:rPr>
        <w:t xml:space="preserve">2. סיום </w:t>
      </w:r>
      <w:bookmarkStart w:id="31665" w:name="_ETM_Q80_588612"/>
      <w:bookmarkEnd w:id="31665"/>
      <w:r>
        <w:rPr>
          <w:rFonts w:hint="cs"/>
          <w:rtl/>
          <w:lang w:eastAsia="he-IL"/>
        </w:rPr>
        <w:t xml:space="preserve">הכיבוש של הגדה המערבית, לרבות ירושלים המזרחית, השבת האדמות </w:t>
      </w:r>
      <w:bookmarkStart w:id="31666" w:name="_ETM_Q80_595762"/>
      <w:bookmarkEnd w:id="31666"/>
      <w:r>
        <w:rPr>
          <w:rFonts w:hint="cs"/>
          <w:rtl/>
          <w:lang w:eastAsia="he-IL"/>
        </w:rPr>
        <w:t>הפלסטיניות לבעליהם החוקיים ופינוי כל ההתנחלויות.</w:t>
      </w:r>
    </w:p>
    <w:p w:rsidR="0086198E" w:rsidRDefault="0086198E" w:rsidP="008052BD">
      <w:pPr>
        <w:rPr>
          <w:rtl/>
          <w:lang w:eastAsia="he-IL"/>
        </w:rPr>
      </w:pPr>
      <w:bookmarkStart w:id="31667" w:name="_ETM_Q80_599798"/>
      <w:bookmarkStart w:id="31668" w:name="_ETM_Q80_599844"/>
      <w:bookmarkStart w:id="31669" w:name="_ETM_Q80_600318"/>
      <w:bookmarkEnd w:id="31667"/>
      <w:bookmarkEnd w:id="31668"/>
      <w:bookmarkEnd w:id="31669"/>
    </w:p>
    <w:p w:rsidR="0086198E" w:rsidRDefault="0086198E" w:rsidP="008052BD">
      <w:pPr>
        <w:rPr>
          <w:rtl/>
          <w:lang w:eastAsia="he-IL"/>
        </w:rPr>
      </w:pPr>
      <w:bookmarkStart w:id="31670" w:name="_ETM_Q80_600365"/>
      <w:bookmarkEnd w:id="31670"/>
      <w:r>
        <w:rPr>
          <w:rFonts w:hint="cs"/>
          <w:rtl/>
          <w:lang w:eastAsia="he-IL"/>
        </w:rPr>
        <w:t xml:space="preserve">3. חתימה על הסדר מדיני </w:t>
      </w:r>
      <w:bookmarkStart w:id="31671" w:name="_ETM_Q80_604503"/>
      <w:bookmarkEnd w:id="31671"/>
      <w:r>
        <w:rPr>
          <w:rFonts w:hint="cs"/>
          <w:rtl/>
          <w:lang w:eastAsia="he-IL"/>
        </w:rPr>
        <w:t>של שלום צודק, שבסיסו הכרה במדינה פלסטינית בגבולות יוני 67',</w:t>
      </w:r>
      <w:bookmarkStart w:id="31672" w:name="_ETM_Q80_612404"/>
      <w:bookmarkEnd w:id="31672"/>
      <w:r>
        <w:rPr>
          <w:rFonts w:hint="cs"/>
          <w:rtl/>
          <w:lang w:eastAsia="he-IL"/>
        </w:rPr>
        <w:t xml:space="preserve"> שבירתה אל-קודס, אל-שריף, ירושלים המזרחית, דבר שיביא שלום ישר</w:t>
      </w:r>
      <w:bookmarkStart w:id="31673" w:name="_ETM_Q80_619749"/>
      <w:bookmarkEnd w:id="31673"/>
      <w:r>
        <w:rPr>
          <w:rFonts w:hint="cs"/>
          <w:rtl/>
          <w:lang w:eastAsia="he-IL"/>
        </w:rPr>
        <w:t>אלי-ערבי כולל, לפי יוזמת השלום של הליגה הערבית.</w:t>
      </w:r>
    </w:p>
    <w:p w:rsidR="0086198E" w:rsidRDefault="0086198E" w:rsidP="008052BD">
      <w:pPr>
        <w:rPr>
          <w:rtl/>
          <w:lang w:eastAsia="he-IL"/>
        </w:rPr>
      </w:pPr>
    </w:p>
    <w:p w:rsidR="0086198E" w:rsidRDefault="0086198E" w:rsidP="008052BD">
      <w:pPr>
        <w:pStyle w:val="af8"/>
        <w:keepNext/>
        <w:rPr>
          <w:rtl/>
        </w:rPr>
      </w:pPr>
      <w:bookmarkStart w:id="31674" w:name="ET_yor_6490_16"/>
      <w:r w:rsidRPr="00FD3A59">
        <w:rPr>
          <w:rStyle w:val="TagStyle"/>
          <w:rtl/>
        </w:rPr>
        <w:t xml:space="preserve"> &lt;&lt; יור &gt;&gt; </w:t>
      </w:r>
      <w:r>
        <w:rPr>
          <w:rtl/>
        </w:rPr>
        <w:t>היו"ר ניסים ואטורי:</w:t>
      </w:r>
      <w:r w:rsidRPr="00FD3A59">
        <w:rPr>
          <w:rStyle w:val="TagStyle"/>
          <w:rtl/>
        </w:rPr>
        <w:t xml:space="preserve"> &lt;&lt; יור &gt;&gt;</w:t>
      </w:r>
      <w:r>
        <w:rPr>
          <w:rtl/>
        </w:rPr>
        <w:t xml:space="preserve">   </w:t>
      </w:r>
      <w:bookmarkEnd w:id="3167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ההצבעה תהיה על הצעות הסיכום לפי גודל הסיעות, מהקטנה </w:t>
      </w:r>
      <w:bookmarkStart w:id="31675" w:name="_ETM_Q80_631584"/>
      <w:bookmarkEnd w:id="31675"/>
      <w:r>
        <w:rPr>
          <w:rFonts w:hint="cs"/>
          <w:rtl/>
          <w:lang w:eastAsia="he-IL"/>
        </w:rPr>
        <w:t xml:space="preserve">לגדולה. אנחנו נחל בהצבעה על הצעת הסיכום של חד"ש-תע"ל. הוגשו 20 חתימות, לכן הצבעה זו תהיה שמית. אבקש לקרוא בשמות חברי הכנסת, </w:t>
      </w:r>
      <w:bookmarkStart w:id="31676" w:name="_ETM_Q80_641091"/>
      <w:bookmarkEnd w:id="31676"/>
      <w:r>
        <w:rPr>
          <w:rFonts w:hint="cs"/>
          <w:rtl/>
          <w:lang w:eastAsia="he-IL"/>
        </w:rPr>
        <w:t>בבקשה.</w:t>
      </w:r>
    </w:p>
    <w:p w:rsidR="0086198E" w:rsidRDefault="0086198E" w:rsidP="008052BD">
      <w:pPr>
        <w:rPr>
          <w:rtl/>
          <w:lang w:eastAsia="he-IL"/>
        </w:rPr>
      </w:pPr>
    </w:p>
    <w:p w:rsidR="0086198E" w:rsidRDefault="0086198E" w:rsidP="008052BD">
      <w:pPr>
        <w:pStyle w:val="af7"/>
        <w:keepNext/>
        <w:rPr>
          <w:rtl/>
        </w:rPr>
      </w:pPr>
      <w:bookmarkStart w:id="31677" w:name="ET_interruption_5795_17"/>
      <w:r w:rsidRPr="00FD3A59">
        <w:rPr>
          <w:rStyle w:val="TagStyle"/>
          <w:rtl/>
        </w:rPr>
        <w:t xml:space="preserve"> &lt;&lt; קריאה &gt;&gt; </w:t>
      </w:r>
      <w:r>
        <w:rPr>
          <w:rtl/>
        </w:rPr>
        <w:t>מנסור עבאס (רע"מ – הרשימה הערבית המאוחדת):</w:t>
      </w:r>
      <w:r w:rsidRPr="00FD3A59">
        <w:rPr>
          <w:rStyle w:val="TagStyle"/>
          <w:rtl/>
        </w:rPr>
        <w:t xml:space="preserve"> &lt;&lt; קריאה &gt;&gt;</w:t>
      </w:r>
      <w:r>
        <w:rPr>
          <w:rtl/>
        </w:rPr>
        <w:t xml:space="preserve">   </w:t>
      </w:r>
      <w:bookmarkEnd w:id="31677"/>
    </w:p>
    <w:p w:rsidR="0086198E" w:rsidRDefault="0086198E" w:rsidP="008052BD">
      <w:pPr>
        <w:rPr>
          <w:rtl/>
          <w:lang w:eastAsia="he-IL"/>
        </w:rPr>
      </w:pPr>
    </w:p>
    <w:p w:rsidR="0086198E" w:rsidRDefault="0086198E" w:rsidP="008052BD">
      <w:pPr>
        <w:rPr>
          <w:rtl/>
          <w:lang w:eastAsia="he-IL"/>
        </w:rPr>
      </w:pPr>
      <w:r>
        <w:rPr>
          <w:rFonts w:hint="cs"/>
          <w:rtl/>
          <w:lang w:eastAsia="he-IL"/>
        </w:rPr>
        <w:t>מי ביקש שמית?</w:t>
      </w:r>
    </w:p>
    <w:p w:rsidR="0086198E" w:rsidRDefault="0086198E" w:rsidP="008052BD">
      <w:pPr>
        <w:rPr>
          <w:rtl/>
          <w:lang w:eastAsia="he-IL"/>
        </w:rPr>
      </w:pPr>
    </w:p>
    <w:p w:rsidR="0086198E" w:rsidRDefault="0086198E" w:rsidP="008052BD">
      <w:pPr>
        <w:pStyle w:val="af8"/>
        <w:keepNext/>
        <w:rPr>
          <w:rtl/>
        </w:rPr>
      </w:pPr>
      <w:bookmarkStart w:id="31678" w:name="ET_yor_6490_18"/>
      <w:r w:rsidRPr="00FD3A59">
        <w:rPr>
          <w:rStyle w:val="TagStyle"/>
          <w:rtl/>
        </w:rPr>
        <w:t xml:space="preserve"> &lt;&lt; יור &gt;&gt; </w:t>
      </w:r>
      <w:r>
        <w:rPr>
          <w:rtl/>
        </w:rPr>
        <w:t>היו"ר ניסים ואטורי:</w:t>
      </w:r>
      <w:r w:rsidRPr="00FD3A59">
        <w:rPr>
          <w:rStyle w:val="TagStyle"/>
          <w:rtl/>
        </w:rPr>
        <w:t xml:space="preserve"> &lt;&lt; יור &gt;&gt;</w:t>
      </w:r>
      <w:r>
        <w:rPr>
          <w:rtl/>
        </w:rPr>
        <w:t xml:space="preserve">   </w:t>
      </w:r>
      <w:bookmarkEnd w:id="31678"/>
    </w:p>
    <w:p w:rsidR="0086198E" w:rsidRDefault="0086198E" w:rsidP="008052BD">
      <w:pPr>
        <w:rPr>
          <w:rtl/>
          <w:lang w:eastAsia="he-IL"/>
        </w:rPr>
      </w:pPr>
    </w:p>
    <w:p w:rsidR="0086198E" w:rsidRDefault="0086198E" w:rsidP="008052BD">
      <w:pPr>
        <w:rPr>
          <w:rtl/>
          <w:lang w:eastAsia="he-IL"/>
        </w:rPr>
      </w:pPr>
      <w:bookmarkStart w:id="31679" w:name="_ETM_Q80_647868"/>
      <w:bookmarkStart w:id="31680" w:name="_ETM_Q80_647920"/>
      <w:bookmarkEnd w:id="31679"/>
      <w:bookmarkEnd w:id="31680"/>
      <w:r>
        <w:rPr>
          <w:rFonts w:hint="cs"/>
          <w:rtl/>
          <w:lang w:eastAsia="he-IL"/>
        </w:rPr>
        <w:t>רק זאת. הם ביקשו על ההצבעה שלהם, רע"מ-תע"ל.</w:t>
      </w:r>
    </w:p>
    <w:p w:rsidR="0086198E" w:rsidRDefault="0086198E" w:rsidP="008052BD">
      <w:pPr>
        <w:rPr>
          <w:rtl/>
          <w:lang w:eastAsia="he-IL"/>
        </w:rPr>
      </w:pPr>
      <w:bookmarkStart w:id="31681" w:name="_ETM_Q80_649777"/>
      <w:bookmarkEnd w:id="31681"/>
    </w:p>
    <w:p w:rsidR="0086198E" w:rsidRDefault="0086198E" w:rsidP="008052BD">
      <w:pPr>
        <w:pStyle w:val="af7"/>
        <w:keepNext/>
        <w:rPr>
          <w:rtl/>
        </w:rPr>
      </w:pPr>
      <w:r w:rsidRPr="0003002A">
        <w:rPr>
          <w:rStyle w:val="TagStyle"/>
          <w:rtl/>
        </w:rPr>
        <w:t xml:space="preserve"> &lt;&lt; קריאה &gt;&gt; </w:t>
      </w:r>
      <w:r>
        <w:rPr>
          <w:rtl/>
        </w:rPr>
        <w:t>קריאה:</w:t>
      </w:r>
      <w:r w:rsidRPr="0003002A">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1682" w:name="_ETM_Q80_652080"/>
      <w:bookmarkEnd w:id="31682"/>
      <w:r>
        <w:rPr>
          <w:rFonts w:hint="cs"/>
          <w:rtl/>
          <w:lang w:eastAsia="he-IL"/>
        </w:rPr>
        <w:t>לא. נתת על</w:t>
      </w:r>
      <w:bookmarkStart w:id="31683" w:name="_ETM_Q80_654279"/>
      <w:bookmarkEnd w:id="31683"/>
      <w:r>
        <w:rPr>
          <w:rFonts w:hint="cs"/>
          <w:rtl/>
          <w:lang w:eastAsia="he-IL"/>
        </w:rPr>
        <w:t xml:space="preserve"> סיעת חד"ש.</w:t>
      </w:r>
    </w:p>
    <w:p w:rsidR="0086198E" w:rsidRDefault="0086198E" w:rsidP="008052BD">
      <w:pPr>
        <w:rPr>
          <w:rtl/>
          <w:lang w:eastAsia="he-IL"/>
        </w:rPr>
      </w:pPr>
      <w:bookmarkStart w:id="31684" w:name="_ETM_Q80_656086"/>
      <w:bookmarkEnd w:id="31684"/>
    </w:p>
    <w:p w:rsidR="0086198E" w:rsidRDefault="0086198E" w:rsidP="008052BD">
      <w:pPr>
        <w:pStyle w:val="af7"/>
        <w:keepNext/>
        <w:rPr>
          <w:rtl/>
        </w:rPr>
      </w:pPr>
      <w:bookmarkStart w:id="31685" w:name="ET_interruption_6157_50"/>
      <w:r w:rsidRPr="0003002A">
        <w:rPr>
          <w:rStyle w:val="TagStyle"/>
          <w:rtl/>
        </w:rPr>
        <w:t xml:space="preserve"> &lt;&lt; קריאה &gt;&gt; </w:t>
      </w:r>
      <w:r>
        <w:rPr>
          <w:rtl/>
        </w:rPr>
        <w:t>שמחה רוטמן (הציונות הדתית):</w:t>
      </w:r>
      <w:r w:rsidRPr="0003002A">
        <w:rPr>
          <w:rStyle w:val="TagStyle"/>
          <w:rtl/>
        </w:rPr>
        <w:t xml:space="preserve"> &lt;&lt; קריאה &gt;&gt;</w:t>
      </w:r>
      <w:r>
        <w:rPr>
          <w:rtl/>
        </w:rPr>
        <w:t xml:space="preserve">   </w:t>
      </w:r>
      <w:bookmarkEnd w:id="31685"/>
    </w:p>
    <w:p w:rsidR="0086198E" w:rsidRDefault="0086198E" w:rsidP="008052BD">
      <w:pPr>
        <w:rPr>
          <w:rtl/>
          <w:lang w:eastAsia="he-IL"/>
        </w:rPr>
      </w:pPr>
    </w:p>
    <w:p w:rsidR="0086198E" w:rsidRDefault="0086198E" w:rsidP="008052BD">
      <w:pPr>
        <w:rPr>
          <w:rtl/>
          <w:lang w:eastAsia="he-IL"/>
        </w:rPr>
      </w:pPr>
      <w:r>
        <w:rPr>
          <w:rFonts w:hint="cs"/>
          <w:rtl/>
          <w:lang w:eastAsia="he-IL"/>
        </w:rPr>
        <w:t>יש לכם 20 חתימות?</w:t>
      </w:r>
      <w:bookmarkStart w:id="31686" w:name="_ETM_Q80_656841"/>
      <w:bookmarkEnd w:id="31686"/>
    </w:p>
    <w:p w:rsidR="0086198E" w:rsidRDefault="0086198E" w:rsidP="008052BD">
      <w:pPr>
        <w:rPr>
          <w:rtl/>
          <w:lang w:eastAsia="he-IL"/>
        </w:rPr>
      </w:pPr>
      <w:bookmarkStart w:id="31687" w:name="_ETM_Q80_656890"/>
      <w:bookmarkEnd w:id="31687"/>
    </w:p>
    <w:p w:rsidR="0086198E" w:rsidRDefault="0086198E" w:rsidP="008052BD">
      <w:pPr>
        <w:pStyle w:val="af7"/>
        <w:keepNext/>
        <w:rPr>
          <w:rtl/>
        </w:rPr>
      </w:pPr>
      <w:bookmarkStart w:id="31688" w:name="ET_interruption_קריאה_51"/>
      <w:r w:rsidRPr="0003002A">
        <w:rPr>
          <w:rStyle w:val="TagStyle"/>
          <w:rtl/>
        </w:rPr>
        <w:t xml:space="preserve"> &lt;&lt; קריאה &gt;&gt; </w:t>
      </w:r>
      <w:r>
        <w:rPr>
          <w:rtl/>
        </w:rPr>
        <w:t>קריאה:</w:t>
      </w:r>
      <w:r w:rsidRPr="0003002A">
        <w:rPr>
          <w:rStyle w:val="TagStyle"/>
          <w:rtl/>
        </w:rPr>
        <w:t xml:space="preserve"> &lt;&lt; קריאה &gt;&gt;</w:t>
      </w:r>
      <w:r>
        <w:rPr>
          <w:rtl/>
        </w:rPr>
        <w:t xml:space="preserve">   </w:t>
      </w:r>
      <w:bookmarkEnd w:id="31688"/>
    </w:p>
    <w:p w:rsidR="0086198E" w:rsidRDefault="0086198E" w:rsidP="008052BD">
      <w:pPr>
        <w:rPr>
          <w:rtl/>
          <w:lang w:eastAsia="he-IL"/>
        </w:rPr>
      </w:pPr>
    </w:p>
    <w:p w:rsidR="0086198E" w:rsidRDefault="0086198E" w:rsidP="008052BD">
      <w:pPr>
        <w:rPr>
          <w:rtl/>
          <w:lang w:eastAsia="he-IL"/>
        </w:rPr>
      </w:pPr>
      <w:bookmarkStart w:id="31689" w:name="_ETM_Q80_656518"/>
      <w:bookmarkEnd w:id="31689"/>
      <w:r>
        <w:rPr>
          <w:rFonts w:hint="cs"/>
          <w:rtl/>
          <w:lang w:eastAsia="he-IL"/>
        </w:rPr>
        <w:t>כן. יש פה.</w:t>
      </w:r>
      <w:bookmarkStart w:id="31690" w:name="_ETM_Q80_659722"/>
      <w:bookmarkStart w:id="31691" w:name="_ETM_Q80_663033"/>
      <w:bookmarkEnd w:id="31690"/>
      <w:bookmarkEnd w:id="31691"/>
    </w:p>
    <w:p w:rsidR="0086198E" w:rsidRDefault="0086198E" w:rsidP="008052BD">
      <w:pPr>
        <w:rPr>
          <w:rtl/>
          <w:lang w:eastAsia="he-IL"/>
        </w:rPr>
      </w:pPr>
      <w:bookmarkStart w:id="31692" w:name="_ETM_Q80_663076"/>
      <w:bookmarkEnd w:id="31692"/>
    </w:p>
    <w:p w:rsidR="0086198E" w:rsidRDefault="0086198E" w:rsidP="008052BD">
      <w:pPr>
        <w:pStyle w:val="af8"/>
        <w:keepNext/>
        <w:rPr>
          <w:rtl/>
        </w:rPr>
      </w:pPr>
      <w:bookmarkStart w:id="31693" w:name="ET_yor_6490_53"/>
      <w:bookmarkStart w:id="31694" w:name="ET_interruption_6118_52"/>
      <w:r w:rsidRPr="0003002A">
        <w:rPr>
          <w:rStyle w:val="TagStyle"/>
          <w:rtl/>
        </w:rPr>
        <w:t xml:space="preserve"> &lt;&lt; יור &gt;&gt; </w:t>
      </w:r>
      <w:r>
        <w:rPr>
          <w:rtl/>
        </w:rPr>
        <w:t>היו"ר ניסים ואטורי:</w:t>
      </w:r>
      <w:r w:rsidRPr="0003002A">
        <w:rPr>
          <w:rStyle w:val="TagStyle"/>
          <w:rtl/>
        </w:rPr>
        <w:t xml:space="preserve"> &lt;&lt; יור &gt;&gt;</w:t>
      </w:r>
      <w:r>
        <w:rPr>
          <w:rtl/>
        </w:rPr>
        <w:t xml:space="preserve">   </w:t>
      </w:r>
      <w:bookmarkEnd w:id="31693"/>
    </w:p>
    <w:p w:rsidR="0086198E" w:rsidRDefault="0086198E" w:rsidP="008052BD">
      <w:pPr>
        <w:rPr>
          <w:rtl/>
          <w:lang w:eastAsia="he-IL"/>
        </w:rPr>
      </w:pPr>
    </w:p>
    <w:p w:rsidR="0086198E" w:rsidRDefault="0086198E" w:rsidP="008052BD">
      <w:pPr>
        <w:rPr>
          <w:rtl/>
          <w:lang w:eastAsia="he-IL"/>
        </w:rPr>
      </w:pPr>
      <w:bookmarkStart w:id="31695" w:name="_ETM_Q80_684729"/>
      <w:bookmarkEnd w:id="31695"/>
      <w:r>
        <w:rPr>
          <w:rFonts w:hint="cs"/>
          <w:rtl/>
          <w:lang w:eastAsia="he-IL"/>
        </w:rPr>
        <w:t xml:space="preserve">אנחנו מתחילים בהקראת השמות. חברים, מי שלא הבין, ההצבעה הזאת </w:t>
      </w:r>
      <w:bookmarkStart w:id="31696" w:name="_ETM_Q80_690342"/>
      <w:bookmarkEnd w:id="31696"/>
      <w:r>
        <w:rPr>
          <w:rFonts w:hint="cs"/>
          <w:rtl/>
          <w:lang w:eastAsia="he-IL"/>
        </w:rPr>
        <w:t>תהיה הצבעה שמית. תודה.</w:t>
      </w:r>
    </w:p>
    <w:p w:rsidR="0086198E" w:rsidRDefault="0086198E" w:rsidP="008052BD">
      <w:pPr>
        <w:rPr>
          <w:rtl/>
          <w:lang w:eastAsia="he-IL"/>
        </w:rPr>
      </w:pPr>
      <w:bookmarkStart w:id="31697" w:name="_ETM_Q80_690750"/>
      <w:bookmarkStart w:id="31698" w:name="_ETM_Q80_690816"/>
      <w:bookmarkEnd w:id="31697"/>
      <w:bookmarkEnd w:id="31698"/>
    </w:p>
    <w:p w:rsidR="004C4C71" w:rsidRDefault="004C4C71" w:rsidP="004C4C71">
      <w:pPr>
        <w:pStyle w:val="af3"/>
        <w:rPr>
          <w:rtl/>
          <w:lang w:eastAsia="he-IL"/>
        </w:rPr>
      </w:pPr>
      <w:r>
        <w:rPr>
          <w:rFonts w:hint="cs"/>
          <w:rtl/>
          <w:lang w:eastAsia="he-IL"/>
        </w:rPr>
        <w:t>הצבעה שמית</w:t>
      </w:r>
    </w:p>
    <w:p w:rsidR="004C4C71" w:rsidRPr="0003002A" w:rsidRDefault="004C4C71" w:rsidP="008052BD">
      <w:pPr>
        <w:rPr>
          <w:rtl/>
          <w:lang w:eastAsia="he-IL"/>
        </w:rPr>
      </w:pPr>
      <w:bookmarkStart w:id="31699" w:name="_ETM_Q0_45384094"/>
      <w:bookmarkStart w:id="31700" w:name="_ETM_Q0_45384210"/>
      <w:bookmarkEnd w:id="31699"/>
      <w:bookmarkEnd w:id="31700"/>
    </w:p>
    <w:p w:rsidR="0086198E" w:rsidRDefault="0086198E" w:rsidP="008052BD">
      <w:pPr>
        <w:pStyle w:val="af7"/>
        <w:keepNext/>
        <w:rPr>
          <w:rtl/>
        </w:rPr>
      </w:pPr>
      <w:r w:rsidRPr="0003002A">
        <w:rPr>
          <w:rStyle w:val="TagStyle"/>
          <w:rtl/>
        </w:rPr>
        <w:t xml:space="preserve"> &lt;&lt; קריאה &gt;&gt; </w:t>
      </w:r>
      <w:r>
        <w:rPr>
          <w:rtl/>
        </w:rPr>
        <w:t>סגנית מזכיר הכנסת אלינור ימין:</w:t>
      </w:r>
      <w:r w:rsidRPr="0003002A">
        <w:rPr>
          <w:rStyle w:val="TagStyle"/>
          <w:rtl/>
        </w:rPr>
        <w:t xml:space="preserve"> &lt;&lt; קריאה &gt;&gt;</w:t>
      </w:r>
      <w:r>
        <w:rPr>
          <w:rtl/>
        </w:rPr>
        <w:t xml:space="preserve">   </w:t>
      </w:r>
      <w:bookmarkEnd w:id="31694"/>
    </w:p>
    <w:p w:rsidR="0086198E" w:rsidRDefault="0086198E" w:rsidP="008052BD">
      <w:pPr>
        <w:ind w:firstLine="0"/>
        <w:rPr>
          <w:rtl/>
          <w:lang w:eastAsia="he-IL"/>
        </w:rPr>
      </w:pPr>
      <w:r>
        <w:rPr>
          <w:rFonts w:hint="cs"/>
          <w:rtl/>
          <w:lang w:eastAsia="he-IL"/>
        </w:rPr>
        <w:t>(קוראת בשמות חברי</w:t>
      </w:r>
      <w:bookmarkStart w:id="31701" w:name="_ETM_Q80_662218"/>
      <w:bookmarkEnd w:id="31701"/>
      <w:r>
        <w:rPr>
          <w:rFonts w:hint="cs"/>
          <w:rtl/>
          <w:lang w:eastAsia="he-IL"/>
        </w:rPr>
        <w:t xml:space="preserve"> הכנסת)</w:t>
      </w:r>
    </w:p>
    <w:p w:rsidR="0086198E" w:rsidRPr="00FD3A59" w:rsidRDefault="0086198E" w:rsidP="008052BD">
      <w:pPr>
        <w:rPr>
          <w:rtl/>
          <w:lang w:eastAsia="he-IL"/>
        </w:rPr>
      </w:pPr>
      <w:bookmarkStart w:id="31702" w:name="_ETM_Q80_662061"/>
      <w:bookmarkStart w:id="31703" w:name="_ETM_Q80_659771"/>
      <w:bookmarkEnd w:id="31702"/>
      <w:bookmarkEnd w:id="31703"/>
    </w:p>
    <w:p w:rsidR="0086198E" w:rsidRDefault="0086198E" w:rsidP="008052B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bookmarkStart w:id="31704" w:name="_ETM_Q80_682379"/>
      <w:bookmarkStart w:id="31705" w:name="_ETM_Q80_682448"/>
      <w:bookmarkStart w:id="31706" w:name="_ETM_Q80_682602"/>
      <w:bookmarkStart w:id="31707" w:name="_ETM_Q80_682647"/>
      <w:bookmarkEnd w:id="31704"/>
      <w:bookmarkEnd w:id="31705"/>
      <w:bookmarkEnd w:id="31706"/>
      <w:bookmarkEnd w:id="31707"/>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86198E" w:rsidRDefault="0086198E" w:rsidP="008052BD">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משתתפת</w:t>
      </w:r>
      <w:r w:rsidR="00AD3DC8" w:rsidRPr="00AD3DC8">
        <w:rPr>
          <w:rFonts w:hint="cs"/>
          <w:rtl/>
          <w:lang w:eastAsia="he-IL"/>
        </w:rPr>
        <w:t xml:space="preserve"> </w:t>
      </w:r>
      <w:r w:rsidR="00AD3DC8">
        <w:rPr>
          <w:rFonts w:hint="cs"/>
          <w:rtl/>
          <w:lang w:eastAsia="he-IL"/>
        </w:rPr>
        <w:t>בהצבעה</w:t>
      </w:r>
    </w:p>
    <w:p w:rsidR="0086198E" w:rsidRDefault="0086198E" w:rsidP="008052BD">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86198E" w:rsidRDefault="0086198E" w:rsidP="008052BD">
      <w:pPr>
        <w:rPr>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86198E" w:rsidRDefault="0086198E" w:rsidP="009635F5">
      <w:pPr>
        <w:rPr>
          <w:rtl/>
        </w:rPr>
      </w:pPr>
      <w:bookmarkStart w:id="31708" w:name="TOR_Q81"/>
      <w:bookmarkEnd w:id="31708"/>
      <w:r>
        <w:rPr>
          <w:rtl/>
        </w:rPr>
        <w:t>אליהו ברוכי</w:t>
      </w:r>
      <w:r>
        <w:rPr>
          <w:rtl/>
        </w:rPr>
        <w:tab/>
      </w:r>
      <w:r>
        <w:rPr>
          <w:rtl/>
        </w:rPr>
        <w:tab/>
        <w:t xml:space="preserve">–   </w:t>
      </w:r>
      <w:r>
        <w:rPr>
          <w:rFonts w:hint="cs"/>
          <w:rtl/>
        </w:rPr>
        <w:t>אינו נוכח</w:t>
      </w:r>
    </w:p>
    <w:p w:rsidR="0086198E" w:rsidRDefault="0086198E" w:rsidP="009635F5">
      <w:pPr>
        <w:rPr>
          <w:rtl/>
        </w:rPr>
      </w:pPr>
      <w:r>
        <w:rPr>
          <w:rtl/>
        </w:rPr>
        <w:t>ניר ברקת</w:t>
      </w:r>
      <w:r>
        <w:rPr>
          <w:rtl/>
        </w:rPr>
        <w:tab/>
      </w:r>
      <w:r>
        <w:rPr>
          <w:rtl/>
        </w:rPr>
        <w:tab/>
        <w:t xml:space="preserve">–   </w:t>
      </w:r>
      <w:r>
        <w:rPr>
          <w:rFonts w:hint="cs"/>
          <w:rtl/>
        </w:rPr>
        <w:t>נגד</w:t>
      </w:r>
      <w:r>
        <w:rPr>
          <w:rtl/>
        </w:rPr>
        <w:tab/>
      </w:r>
    </w:p>
    <w:p w:rsidR="0086198E" w:rsidRDefault="0086198E" w:rsidP="009635F5">
      <w:pPr>
        <w:rPr>
          <w:rtl/>
        </w:rPr>
      </w:pPr>
      <w:r>
        <w:rPr>
          <w:rtl/>
        </w:rPr>
        <w:t>ששון ששי גואטה</w:t>
      </w:r>
      <w:r>
        <w:rPr>
          <w:rtl/>
        </w:rPr>
        <w:tab/>
      </w:r>
      <w:r>
        <w:rPr>
          <w:rtl/>
        </w:rPr>
        <w:tab/>
        <w:t xml:space="preserve">–   </w:t>
      </w:r>
      <w:r>
        <w:rPr>
          <w:rFonts w:hint="cs"/>
          <w:rtl/>
        </w:rPr>
        <w:t>אינו נוכח</w:t>
      </w:r>
    </w:p>
    <w:p w:rsidR="0086198E" w:rsidRDefault="0086198E" w:rsidP="009635F5">
      <w:pPr>
        <w:rPr>
          <w:rtl/>
        </w:rPr>
      </w:pPr>
      <w:r>
        <w:rPr>
          <w:rtl/>
        </w:rPr>
        <w:t>טלי גוטליב</w:t>
      </w:r>
      <w:r>
        <w:rPr>
          <w:rtl/>
        </w:rPr>
        <w:tab/>
      </w:r>
      <w:r>
        <w:rPr>
          <w:rtl/>
        </w:rPr>
        <w:tab/>
        <w:t xml:space="preserve">–   </w:t>
      </w:r>
      <w:r>
        <w:rPr>
          <w:rFonts w:hint="cs"/>
          <w:rtl/>
        </w:rPr>
        <w:t>נגד</w:t>
      </w:r>
    </w:p>
    <w:p w:rsidR="0086198E" w:rsidRDefault="0086198E" w:rsidP="009635F5">
      <w:pPr>
        <w:rPr>
          <w:rtl/>
        </w:rPr>
      </w:pPr>
      <w:r>
        <w:rPr>
          <w:rtl/>
        </w:rPr>
        <w:t>מאי גולן</w:t>
      </w:r>
      <w:r>
        <w:rPr>
          <w:rtl/>
        </w:rPr>
        <w:tab/>
      </w:r>
      <w:r>
        <w:rPr>
          <w:rtl/>
        </w:rPr>
        <w:tab/>
      </w:r>
      <w:r>
        <w:rPr>
          <w:rtl/>
        </w:rPr>
        <w:tab/>
        <w:t xml:space="preserve">–   </w:t>
      </w:r>
      <w:r>
        <w:rPr>
          <w:rFonts w:hint="cs"/>
          <w:rtl/>
        </w:rPr>
        <w:t>נגד</w:t>
      </w:r>
    </w:p>
    <w:p w:rsidR="0086198E" w:rsidRDefault="0086198E" w:rsidP="009635F5">
      <w:pPr>
        <w:rPr>
          <w:rtl/>
        </w:rPr>
      </w:pPr>
      <w:r>
        <w:rPr>
          <w:rtl/>
        </w:rPr>
        <w:t>יואב גלנט</w:t>
      </w:r>
      <w:r>
        <w:rPr>
          <w:rtl/>
        </w:rPr>
        <w:tab/>
      </w:r>
      <w:r>
        <w:rPr>
          <w:rtl/>
        </w:rPr>
        <w:tab/>
        <w:t xml:space="preserve">–   </w:t>
      </w:r>
      <w:r>
        <w:rPr>
          <w:rFonts w:hint="cs"/>
          <w:rtl/>
        </w:rPr>
        <w:t>אינו נוכח</w:t>
      </w:r>
    </w:p>
    <w:p w:rsidR="0086198E" w:rsidRDefault="0086198E" w:rsidP="009635F5">
      <w:pPr>
        <w:rPr>
          <w:rtl/>
        </w:rPr>
      </w:pPr>
      <w:r>
        <w:rPr>
          <w:rtl/>
        </w:rPr>
        <w:t>גילה גמליאל</w:t>
      </w:r>
      <w:r>
        <w:rPr>
          <w:rtl/>
        </w:rPr>
        <w:tab/>
      </w:r>
      <w:r>
        <w:rPr>
          <w:rtl/>
        </w:rPr>
        <w:tab/>
        <w:t xml:space="preserve">–   </w:t>
      </w:r>
      <w:r>
        <w:rPr>
          <w:rFonts w:hint="cs"/>
          <w:rtl/>
        </w:rPr>
        <w:t>אינה נוכחת</w:t>
      </w:r>
    </w:p>
    <w:p w:rsidR="0086198E" w:rsidRDefault="0086198E" w:rsidP="009635F5">
      <w:pPr>
        <w:rPr>
          <w:rtl/>
        </w:rPr>
      </w:pPr>
      <w:r>
        <w:rPr>
          <w:rtl/>
        </w:rPr>
        <w:t>בנימין גנץ</w:t>
      </w:r>
      <w:r>
        <w:rPr>
          <w:rtl/>
        </w:rPr>
        <w:tab/>
      </w:r>
      <w:r>
        <w:rPr>
          <w:rtl/>
        </w:rPr>
        <w:tab/>
        <w:t xml:space="preserve">–   </w:t>
      </w:r>
      <w:r>
        <w:rPr>
          <w:rFonts w:hint="cs"/>
          <w:rtl/>
        </w:rPr>
        <w:t>אינו נוכח</w:t>
      </w:r>
    </w:p>
    <w:p w:rsidR="0086198E" w:rsidRDefault="0086198E" w:rsidP="009635F5">
      <w:pPr>
        <w:rPr>
          <w:rtl/>
        </w:rPr>
      </w:pPr>
      <w:r>
        <w:rPr>
          <w:rtl/>
        </w:rPr>
        <w:t>משה גפני</w:t>
      </w:r>
      <w:r>
        <w:rPr>
          <w:rtl/>
        </w:rPr>
        <w:tab/>
      </w:r>
      <w:r>
        <w:rPr>
          <w:rtl/>
        </w:rPr>
        <w:tab/>
        <w:t xml:space="preserve">–   </w:t>
      </w:r>
      <w:r>
        <w:rPr>
          <w:rFonts w:hint="cs"/>
          <w:rtl/>
        </w:rPr>
        <w:t>אינו נוכח</w:t>
      </w:r>
    </w:p>
    <w:p w:rsidR="0086198E" w:rsidRDefault="0086198E" w:rsidP="009635F5">
      <w:pPr>
        <w:rPr>
          <w:rtl/>
        </w:rPr>
      </w:pPr>
      <w:r>
        <w:rPr>
          <w:rtl/>
        </w:rPr>
        <w:t>סימון דוידסון</w:t>
      </w:r>
      <w:r>
        <w:rPr>
          <w:rtl/>
        </w:rPr>
        <w:tab/>
      </w:r>
      <w:r>
        <w:rPr>
          <w:rtl/>
        </w:rPr>
        <w:tab/>
        <w:t xml:space="preserve">–   </w:t>
      </w:r>
      <w:r>
        <w:rPr>
          <w:rFonts w:hint="cs"/>
          <w:rtl/>
        </w:rPr>
        <w:t>אינו נוכח</w:t>
      </w:r>
    </w:p>
    <w:p w:rsidR="002510D3" w:rsidRDefault="0086198E" w:rsidP="002510D3">
      <w:pPr>
        <w:rPr>
          <w:rtl/>
        </w:rPr>
      </w:pPr>
      <w:r>
        <w:rPr>
          <w:rtl/>
        </w:rPr>
        <w:t>אבי דיכטר</w:t>
      </w:r>
      <w:r>
        <w:rPr>
          <w:rtl/>
        </w:rPr>
        <w:tab/>
      </w:r>
      <w:r>
        <w:rPr>
          <w:rtl/>
        </w:rPr>
        <w:tab/>
        <w:t xml:space="preserve">–   </w:t>
      </w:r>
      <w:r w:rsidR="002510D3">
        <w:rPr>
          <w:rFonts w:hint="cs"/>
          <w:rtl/>
        </w:rPr>
        <w:t>נגד</w:t>
      </w:r>
    </w:p>
    <w:p w:rsidR="0086198E" w:rsidRDefault="0086198E" w:rsidP="002510D3">
      <w:pPr>
        <w:rPr>
          <w:rtl/>
        </w:rPr>
      </w:pPr>
      <w:r>
        <w:rPr>
          <w:rtl/>
        </w:rPr>
        <w:t>גלית דיסטל אטבריאן</w:t>
      </w:r>
      <w:r>
        <w:rPr>
          <w:rtl/>
        </w:rPr>
        <w:tab/>
        <w:t xml:space="preserve">–   </w:t>
      </w:r>
      <w:r>
        <w:rPr>
          <w:rFonts w:hint="cs"/>
          <w:rtl/>
        </w:rPr>
        <w:t>אינה נוכחת</w:t>
      </w:r>
    </w:p>
    <w:p w:rsidR="0086198E" w:rsidRDefault="0086198E" w:rsidP="002510D3">
      <w:pPr>
        <w:rPr>
          <w:rtl/>
        </w:rPr>
      </w:pPr>
      <w:r>
        <w:rPr>
          <w:rtl/>
        </w:rPr>
        <w:t>אלי דלל</w:t>
      </w:r>
      <w:r>
        <w:rPr>
          <w:rtl/>
        </w:rPr>
        <w:tab/>
      </w:r>
      <w:r>
        <w:rPr>
          <w:rtl/>
        </w:rPr>
        <w:tab/>
      </w:r>
      <w:r>
        <w:rPr>
          <w:rtl/>
        </w:rPr>
        <w:tab/>
        <w:t xml:space="preserve">–   </w:t>
      </w:r>
      <w:r w:rsidR="002510D3">
        <w:rPr>
          <w:rFonts w:hint="cs"/>
          <w:rtl/>
        </w:rPr>
        <w:t>נגד</w:t>
      </w:r>
    </w:p>
    <w:p w:rsidR="0086198E" w:rsidRDefault="0086198E" w:rsidP="009635F5">
      <w:pPr>
        <w:rPr>
          <w:rtl/>
        </w:rPr>
      </w:pPr>
      <w:r>
        <w:rPr>
          <w:rtl/>
        </w:rPr>
        <w:t>שלום דנינו</w:t>
      </w:r>
      <w:r>
        <w:rPr>
          <w:rtl/>
        </w:rPr>
        <w:tab/>
      </w:r>
      <w:r>
        <w:rPr>
          <w:rtl/>
        </w:rPr>
        <w:tab/>
        <w:t xml:space="preserve">–   </w:t>
      </w:r>
      <w:r>
        <w:rPr>
          <w:rFonts w:hint="cs"/>
          <w:rtl/>
        </w:rPr>
        <w:t>נגד</w:t>
      </w:r>
    </w:p>
    <w:p w:rsidR="0086198E" w:rsidRDefault="0086198E" w:rsidP="009635F5">
      <w:pPr>
        <w:rPr>
          <w:rtl/>
        </w:rPr>
      </w:pPr>
      <w:r>
        <w:rPr>
          <w:rtl/>
        </w:rPr>
        <w:t>אריה מכלוף דרעי</w:t>
      </w:r>
      <w:r>
        <w:rPr>
          <w:rtl/>
        </w:rPr>
        <w:tab/>
        <w:t xml:space="preserve">–   </w:t>
      </w:r>
      <w:r>
        <w:rPr>
          <w:rFonts w:hint="cs"/>
          <w:rtl/>
        </w:rPr>
        <w:t>אינו נוכח</w:t>
      </w:r>
    </w:p>
    <w:p w:rsidR="0086198E" w:rsidRDefault="0086198E" w:rsidP="009635F5">
      <w:pPr>
        <w:rPr>
          <w:rtl/>
        </w:rPr>
      </w:pPr>
      <w:r>
        <w:rPr>
          <w:rtl/>
        </w:rPr>
        <w:t>עמית הלוי</w:t>
      </w:r>
      <w:r>
        <w:rPr>
          <w:rtl/>
        </w:rPr>
        <w:tab/>
      </w:r>
      <w:r>
        <w:rPr>
          <w:rtl/>
        </w:rPr>
        <w:tab/>
        <w:t xml:space="preserve">–   </w:t>
      </w:r>
      <w:r>
        <w:rPr>
          <w:rFonts w:hint="cs"/>
          <w:rtl/>
        </w:rPr>
        <w:t>נגד</w:t>
      </w:r>
    </w:p>
    <w:p w:rsidR="0086198E" w:rsidRDefault="0086198E" w:rsidP="009635F5">
      <w:pPr>
        <w:rPr>
          <w:rtl/>
        </w:rPr>
      </w:pPr>
      <w:r>
        <w:rPr>
          <w:rtl/>
        </w:rPr>
        <w:t>שרן מרים השכל</w:t>
      </w:r>
      <w:r>
        <w:rPr>
          <w:rtl/>
        </w:rPr>
        <w:tab/>
      </w:r>
      <w:r>
        <w:rPr>
          <w:rtl/>
        </w:rPr>
        <w:tab/>
        <w:t xml:space="preserve">–   </w:t>
      </w:r>
      <w:r>
        <w:rPr>
          <w:rFonts w:hint="cs"/>
          <w:rtl/>
        </w:rPr>
        <w:t>נגד</w:t>
      </w:r>
    </w:p>
    <w:p w:rsidR="0086198E" w:rsidRDefault="0086198E" w:rsidP="009635F5">
      <w:pPr>
        <w:rPr>
          <w:rtl/>
        </w:rPr>
      </w:pPr>
      <w:r>
        <w:rPr>
          <w:rtl/>
        </w:rPr>
        <w:t>ניסים ואטורי</w:t>
      </w:r>
      <w:r>
        <w:rPr>
          <w:rtl/>
        </w:rPr>
        <w:tab/>
      </w:r>
      <w:r>
        <w:rPr>
          <w:rtl/>
        </w:rPr>
        <w:tab/>
        <w:t xml:space="preserve">–   </w:t>
      </w:r>
      <w:r>
        <w:rPr>
          <w:rFonts w:hint="cs"/>
          <w:rtl/>
        </w:rPr>
        <w:t>נגד</w:t>
      </w:r>
    </w:p>
    <w:p w:rsidR="0086198E" w:rsidRDefault="0086198E" w:rsidP="009635F5">
      <w:pPr>
        <w:rPr>
          <w:rtl/>
        </w:rPr>
      </w:pPr>
      <w:r>
        <w:rPr>
          <w:rtl/>
        </w:rPr>
        <w:t>מיכל מרים וולדיגר</w:t>
      </w:r>
      <w:r>
        <w:rPr>
          <w:rtl/>
        </w:rPr>
        <w:tab/>
        <w:t xml:space="preserve">–   </w:t>
      </w:r>
      <w:r>
        <w:rPr>
          <w:rFonts w:hint="cs"/>
          <w:rtl/>
        </w:rPr>
        <w:t>נגד</w:t>
      </w:r>
    </w:p>
    <w:p w:rsidR="0086198E" w:rsidRDefault="0086198E" w:rsidP="009635F5">
      <w:pPr>
        <w:rPr>
          <w:rtl/>
        </w:rPr>
      </w:pPr>
      <w:r>
        <w:rPr>
          <w:rtl/>
        </w:rPr>
        <w:t>יצחק שמעון וסרלאוף</w:t>
      </w:r>
      <w:r>
        <w:rPr>
          <w:rtl/>
        </w:rPr>
        <w:tab/>
        <w:t xml:space="preserve">–   </w:t>
      </w:r>
      <w:r>
        <w:rPr>
          <w:rFonts w:hint="cs"/>
          <w:rtl/>
        </w:rPr>
        <w:t>אינו נוכח</w:t>
      </w:r>
    </w:p>
    <w:p w:rsidR="0086198E" w:rsidRDefault="0086198E" w:rsidP="009635F5">
      <w:pPr>
        <w:rPr>
          <w:rtl/>
        </w:rPr>
      </w:pPr>
      <w:r>
        <w:rPr>
          <w:rtl/>
        </w:rPr>
        <w:t>יאסר חוג'יראת</w:t>
      </w:r>
      <w:r>
        <w:rPr>
          <w:rtl/>
        </w:rPr>
        <w:tab/>
      </w:r>
      <w:r>
        <w:rPr>
          <w:rtl/>
        </w:rPr>
        <w:tab/>
        <w:t xml:space="preserve">–   </w:t>
      </w:r>
      <w:r>
        <w:rPr>
          <w:rFonts w:hint="cs"/>
          <w:rtl/>
        </w:rPr>
        <w:t>אינו נוכח</w:t>
      </w:r>
    </w:p>
    <w:p w:rsidR="0086198E" w:rsidRDefault="0086198E" w:rsidP="009635F5">
      <w:pPr>
        <w:rPr>
          <w:rtl/>
        </w:rPr>
      </w:pPr>
      <w:r>
        <w:rPr>
          <w:rtl/>
        </w:rPr>
        <w:t>אימאן ח'טיב יאסין</w:t>
      </w:r>
      <w:r>
        <w:rPr>
          <w:rtl/>
        </w:rPr>
        <w:tab/>
        <w:t xml:space="preserve">–   </w:t>
      </w:r>
      <w:r>
        <w:rPr>
          <w:rFonts w:hint="cs"/>
          <w:rtl/>
        </w:rPr>
        <w:t>בעד</w:t>
      </w:r>
    </w:p>
    <w:p w:rsidR="0086198E" w:rsidRDefault="0086198E" w:rsidP="009635F5">
      <w:pPr>
        <w:rPr>
          <w:rtl/>
        </w:rPr>
      </w:pPr>
      <w:r>
        <w:rPr>
          <w:rtl/>
        </w:rPr>
        <w:t>ווליד טאהא</w:t>
      </w:r>
      <w:r>
        <w:rPr>
          <w:rtl/>
        </w:rPr>
        <w:tab/>
      </w:r>
      <w:r>
        <w:rPr>
          <w:rtl/>
        </w:rPr>
        <w:tab/>
        <w:t xml:space="preserve">–   </w:t>
      </w:r>
      <w:r>
        <w:rPr>
          <w:rFonts w:hint="cs"/>
          <w:rtl/>
        </w:rPr>
        <w:t>בעד</w:t>
      </w:r>
    </w:p>
    <w:p w:rsidR="0086198E" w:rsidRDefault="0086198E" w:rsidP="009635F5">
      <w:pPr>
        <w:rPr>
          <w:rtl/>
        </w:rPr>
      </w:pPr>
      <w:r>
        <w:rPr>
          <w:rtl/>
        </w:rPr>
        <w:t>בועז טופורובסקי</w:t>
      </w:r>
      <w:r>
        <w:rPr>
          <w:rtl/>
        </w:rPr>
        <w:tab/>
      </w:r>
      <w:r>
        <w:rPr>
          <w:rtl/>
        </w:rPr>
        <w:tab/>
        <w:t xml:space="preserve">–   </w:t>
      </w:r>
      <w:r>
        <w:rPr>
          <w:rFonts w:hint="cs"/>
          <w:rtl/>
        </w:rPr>
        <w:t>אינו נוכח</w:t>
      </w:r>
    </w:p>
    <w:p w:rsidR="0086198E" w:rsidRDefault="0086198E" w:rsidP="009635F5">
      <w:pPr>
        <w:rPr>
          <w:rtl/>
        </w:rPr>
      </w:pPr>
      <w:r>
        <w:rPr>
          <w:rtl/>
        </w:rPr>
        <w:t>משה טור פז</w:t>
      </w:r>
      <w:r>
        <w:rPr>
          <w:rtl/>
        </w:rPr>
        <w:tab/>
      </w:r>
      <w:r>
        <w:rPr>
          <w:rtl/>
        </w:rPr>
        <w:tab/>
        <w:t xml:space="preserve">–   </w:t>
      </w:r>
      <w:r>
        <w:rPr>
          <w:rFonts w:hint="cs"/>
          <w:rtl/>
        </w:rPr>
        <w:t>אינו נוכח</w:t>
      </w:r>
    </w:p>
    <w:p w:rsidR="0086198E" w:rsidRDefault="0086198E" w:rsidP="009635F5">
      <w:pPr>
        <w:rPr>
          <w:rtl/>
        </w:rPr>
      </w:pPr>
      <w:r>
        <w:rPr>
          <w:rtl/>
        </w:rPr>
        <w:t>אחמד טיבי</w:t>
      </w:r>
      <w:r>
        <w:rPr>
          <w:rtl/>
        </w:rPr>
        <w:tab/>
      </w:r>
      <w:r>
        <w:rPr>
          <w:rtl/>
        </w:rPr>
        <w:tab/>
        <w:t xml:space="preserve">–   </w:t>
      </w:r>
      <w:r>
        <w:rPr>
          <w:rFonts w:hint="cs"/>
          <w:rtl/>
        </w:rPr>
        <w:t>בעד</w:t>
      </w:r>
    </w:p>
    <w:p w:rsidR="0086198E" w:rsidRDefault="0086198E" w:rsidP="009635F5">
      <w:pPr>
        <w:rPr>
          <w:rtl/>
        </w:rPr>
      </w:pPr>
      <w:r>
        <w:rPr>
          <w:rtl/>
        </w:rPr>
        <w:t>יוסף טייב</w:t>
      </w:r>
      <w:r>
        <w:rPr>
          <w:rtl/>
        </w:rPr>
        <w:tab/>
      </w:r>
      <w:r>
        <w:rPr>
          <w:rtl/>
        </w:rPr>
        <w:tab/>
        <w:t xml:space="preserve">–   </w:t>
      </w:r>
      <w:r>
        <w:rPr>
          <w:rFonts w:hint="cs"/>
          <w:rtl/>
        </w:rPr>
        <w:t>נגד</w:t>
      </w:r>
    </w:p>
    <w:p w:rsidR="0086198E" w:rsidRDefault="0086198E" w:rsidP="009635F5">
      <w:pPr>
        <w:rPr>
          <w:rtl/>
        </w:rPr>
      </w:pPr>
      <w:r>
        <w:rPr>
          <w:rtl/>
        </w:rPr>
        <w:t>אוהד טל</w:t>
      </w:r>
      <w:r>
        <w:rPr>
          <w:rtl/>
        </w:rPr>
        <w:tab/>
      </w:r>
      <w:r>
        <w:rPr>
          <w:rtl/>
        </w:rPr>
        <w:tab/>
      </w:r>
      <w:r>
        <w:rPr>
          <w:rtl/>
        </w:rPr>
        <w:tab/>
        <w:t xml:space="preserve">–   </w:t>
      </w:r>
      <w:r>
        <w:rPr>
          <w:rFonts w:hint="cs"/>
          <w:rtl/>
        </w:rPr>
        <w:t>נגד</w:t>
      </w:r>
    </w:p>
    <w:p w:rsidR="0086198E" w:rsidRDefault="0086198E" w:rsidP="009635F5">
      <w:pPr>
        <w:rPr>
          <w:rtl/>
        </w:rPr>
      </w:pPr>
      <w:r>
        <w:rPr>
          <w:rtl/>
        </w:rPr>
        <w:t>יעקב טסלר</w:t>
      </w:r>
      <w:r>
        <w:rPr>
          <w:rtl/>
        </w:rPr>
        <w:tab/>
      </w:r>
      <w:r>
        <w:rPr>
          <w:rtl/>
        </w:rPr>
        <w:tab/>
        <w:t xml:space="preserve">–   </w:t>
      </w:r>
      <w:r>
        <w:rPr>
          <w:rFonts w:hint="cs"/>
          <w:rtl/>
        </w:rPr>
        <w:t>נגד</w:t>
      </w:r>
    </w:p>
    <w:p w:rsidR="0086198E" w:rsidRDefault="0086198E" w:rsidP="009635F5">
      <w:pPr>
        <w:rPr>
          <w:rtl/>
        </w:rPr>
      </w:pPr>
      <w:r>
        <w:rPr>
          <w:rtl/>
        </w:rPr>
        <w:t>חילי טרופר</w:t>
      </w:r>
      <w:r>
        <w:rPr>
          <w:rtl/>
        </w:rPr>
        <w:tab/>
      </w:r>
      <w:r>
        <w:rPr>
          <w:rtl/>
        </w:rPr>
        <w:tab/>
        <w:t xml:space="preserve">–   </w:t>
      </w:r>
      <w:r>
        <w:rPr>
          <w:rFonts w:hint="cs"/>
          <w:rtl/>
        </w:rPr>
        <w:t>אינו נוכח</w:t>
      </w:r>
    </w:p>
    <w:p w:rsidR="0086198E" w:rsidRDefault="0086198E" w:rsidP="009635F5">
      <w:pPr>
        <w:rPr>
          <w:rtl/>
        </w:rPr>
      </w:pPr>
      <w:r>
        <w:rPr>
          <w:rtl/>
        </w:rPr>
        <w:t>אלמוג כהן</w:t>
      </w:r>
      <w:r>
        <w:rPr>
          <w:rtl/>
        </w:rPr>
        <w:tab/>
      </w:r>
      <w:r>
        <w:rPr>
          <w:rtl/>
        </w:rPr>
        <w:tab/>
        <w:t xml:space="preserve">–   </w:t>
      </w:r>
      <w:r>
        <w:rPr>
          <w:rFonts w:hint="cs"/>
          <w:rtl/>
        </w:rPr>
        <w:t>אינו נוכח</w:t>
      </w:r>
    </w:p>
    <w:p w:rsidR="0086198E" w:rsidRDefault="0086198E" w:rsidP="009635F5">
      <w:pPr>
        <w:rPr>
          <w:rtl/>
        </w:rPr>
      </w:pPr>
      <w:r>
        <w:rPr>
          <w:rtl/>
        </w:rPr>
        <w:t>מאיר כהן</w:t>
      </w:r>
      <w:r>
        <w:rPr>
          <w:rtl/>
        </w:rPr>
        <w:tab/>
      </w:r>
      <w:r>
        <w:rPr>
          <w:rtl/>
        </w:rPr>
        <w:tab/>
        <w:t xml:space="preserve">–   </w:t>
      </w:r>
      <w:r>
        <w:rPr>
          <w:rFonts w:hint="cs"/>
          <w:rtl/>
        </w:rPr>
        <w:t>אינו נוכח</w:t>
      </w:r>
    </w:p>
    <w:p w:rsidR="0086198E" w:rsidRDefault="0086198E" w:rsidP="009635F5">
      <w:pPr>
        <w:rPr>
          <w:rtl/>
        </w:rPr>
      </w:pPr>
      <w:r>
        <w:rPr>
          <w:rtl/>
        </w:rPr>
        <w:t>מירב כהן</w:t>
      </w:r>
      <w:r>
        <w:rPr>
          <w:rtl/>
        </w:rPr>
        <w:tab/>
      </w:r>
      <w:r>
        <w:rPr>
          <w:rtl/>
        </w:rPr>
        <w:tab/>
        <w:t xml:space="preserve">–   </w:t>
      </w:r>
      <w:r>
        <w:rPr>
          <w:rFonts w:hint="cs"/>
          <w:rtl/>
        </w:rPr>
        <w:t>אינה נוכחת</w:t>
      </w:r>
    </w:p>
    <w:p w:rsidR="0086198E" w:rsidRDefault="0086198E" w:rsidP="009635F5">
      <w:pPr>
        <w:rPr>
          <w:rtl/>
        </w:rPr>
      </w:pPr>
      <w:r>
        <w:rPr>
          <w:rtl/>
        </w:rPr>
        <w:t>מתן כהנא</w:t>
      </w:r>
      <w:r>
        <w:rPr>
          <w:rtl/>
        </w:rPr>
        <w:tab/>
      </w:r>
      <w:r>
        <w:rPr>
          <w:rtl/>
        </w:rPr>
        <w:tab/>
        <w:t xml:space="preserve">–   </w:t>
      </w:r>
      <w:r>
        <w:rPr>
          <w:rFonts w:hint="cs"/>
          <w:rtl/>
        </w:rPr>
        <w:t>אינו נוכח</w:t>
      </w:r>
    </w:p>
    <w:p w:rsidR="0086198E" w:rsidRDefault="0086198E" w:rsidP="009635F5">
      <w:pPr>
        <w:rPr>
          <w:rtl/>
        </w:rPr>
      </w:pPr>
      <w:r>
        <w:rPr>
          <w:rtl/>
        </w:rPr>
        <w:t>עופר כסיף</w:t>
      </w:r>
      <w:r>
        <w:rPr>
          <w:rtl/>
        </w:rPr>
        <w:tab/>
      </w:r>
      <w:r>
        <w:rPr>
          <w:rtl/>
        </w:rPr>
        <w:tab/>
        <w:t xml:space="preserve">–   </w:t>
      </w:r>
      <w:r>
        <w:rPr>
          <w:rFonts w:hint="cs"/>
          <w:rtl/>
        </w:rPr>
        <w:t>בעד</w:t>
      </w:r>
    </w:p>
    <w:p w:rsidR="0086198E" w:rsidRDefault="0086198E" w:rsidP="009635F5">
      <w:pPr>
        <w:rPr>
          <w:rtl/>
        </w:rPr>
      </w:pPr>
      <w:r>
        <w:rPr>
          <w:rtl/>
        </w:rPr>
        <w:t>אופיר כץ</w:t>
      </w:r>
      <w:r>
        <w:rPr>
          <w:rtl/>
        </w:rPr>
        <w:tab/>
      </w:r>
      <w:r>
        <w:rPr>
          <w:rtl/>
        </w:rPr>
        <w:tab/>
        <w:t xml:space="preserve">–   </w:t>
      </w:r>
      <w:r>
        <w:rPr>
          <w:rFonts w:hint="cs"/>
          <w:rtl/>
        </w:rPr>
        <w:t>נגד</w:t>
      </w:r>
    </w:p>
    <w:p w:rsidR="0086198E" w:rsidRDefault="0086198E" w:rsidP="009635F5">
      <w:pPr>
        <w:rPr>
          <w:rtl/>
        </w:rPr>
      </w:pPr>
      <w:r>
        <w:rPr>
          <w:rtl/>
        </w:rPr>
        <w:t>ישראל כץ</w:t>
      </w:r>
      <w:r>
        <w:rPr>
          <w:rtl/>
        </w:rPr>
        <w:tab/>
      </w:r>
      <w:r>
        <w:rPr>
          <w:rtl/>
        </w:rPr>
        <w:tab/>
        <w:t xml:space="preserve">–   </w:t>
      </w:r>
      <w:r>
        <w:rPr>
          <w:rFonts w:hint="cs"/>
          <w:rtl/>
        </w:rPr>
        <w:t>נגד</w:t>
      </w:r>
    </w:p>
    <w:p w:rsidR="0086198E" w:rsidRDefault="0086198E" w:rsidP="009635F5">
      <w:pPr>
        <w:rPr>
          <w:rtl/>
        </w:rPr>
      </w:pPr>
      <w:r>
        <w:rPr>
          <w:rtl/>
        </w:rPr>
        <w:t>רון כץ</w:t>
      </w:r>
      <w:r>
        <w:rPr>
          <w:rtl/>
        </w:rPr>
        <w:tab/>
      </w:r>
      <w:r>
        <w:rPr>
          <w:rtl/>
        </w:rPr>
        <w:tab/>
      </w:r>
      <w:r>
        <w:rPr>
          <w:rtl/>
        </w:rPr>
        <w:tab/>
        <w:t xml:space="preserve">–   </w:t>
      </w:r>
      <w:r>
        <w:rPr>
          <w:rFonts w:hint="cs"/>
          <w:rtl/>
        </w:rPr>
        <w:t>אינו נוכח</w:t>
      </w:r>
    </w:p>
    <w:p w:rsidR="0086198E" w:rsidRDefault="0086198E" w:rsidP="009635F5">
      <w:pPr>
        <w:rPr>
          <w:rtl/>
        </w:rPr>
      </w:pPr>
      <w:r>
        <w:rPr>
          <w:rtl/>
        </w:rPr>
        <w:t>יוראי להב הרצנו</w:t>
      </w:r>
      <w:r>
        <w:rPr>
          <w:rtl/>
        </w:rPr>
        <w:tab/>
      </w:r>
      <w:r>
        <w:rPr>
          <w:rtl/>
        </w:rPr>
        <w:tab/>
        <w:t xml:space="preserve">–   </w:t>
      </w:r>
      <w:r>
        <w:rPr>
          <w:rFonts w:hint="cs"/>
          <w:rtl/>
        </w:rPr>
        <w:t>אינו נוכח</w:t>
      </w:r>
    </w:p>
    <w:p w:rsidR="0086198E" w:rsidRDefault="0086198E" w:rsidP="009635F5">
      <w:pPr>
        <w:rPr>
          <w:rtl/>
        </w:rPr>
      </w:pPr>
      <w:r>
        <w:rPr>
          <w:rtl/>
        </w:rPr>
        <w:t>ירון לוי</w:t>
      </w:r>
      <w:r>
        <w:rPr>
          <w:rtl/>
        </w:rPr>
        <w:tab/>
      </w:r>
      <w:r>
        <w:rPr>
          <w:rtl/>
        </w:rPr>
        <w:tab/>
      </w:r>
      <w:r>
        <w:rPr>
          <w:rtl/>
        </w:rPr>
        <w:tab/>
        <w:t xml:space="preserve">–   </w:t>
      </w:r>
      <w:r>
        <w:rPr>
          <w:rFonts w:hint="cs"/>
          <w:rtl/>
        </w:rPr>
        <w:t>אינו נוכח</w:t>
      </w:r>
    </w:p>
    <w:p w:rsidR="0086198E" w:rsidRDefault="0086198E" w:rsidP="009635F5">
      <w:pPr>
        <w:rPr>
          <w:rtl/>
        </w:rPr>
      </w:pPr>
      <w:r>
        <w:rPr>
          <w:rtl/>
        </w:rPr>
        <w:t>מיקי לוי</w:t>
      </w:r>
      <w:r>
        <w:rPr>
          <w:rtl/>
        </w:rPr>
        <w:tab/>
      </w:r>
      <w:r>
        <w:rPr>
          <w:rtl/>
        </w:rPr>
        <w:tab/>
      </w:r>
      <w:r>
        <w:rPr>
          <w:rtl/>
        </w:rPr>
        <w:tab/>
        <w:t xml:space="preserve">–   </w:t>
      </w:r>
      <w:r>
        <w:rPr>
          <w:rFonts w:hint="cs"/>
          <w:rtl/>
        </w:rPr>
        <w:t>אינו נוכח</w:t>
      </w:r>
    </w:p>
    <w:p w:rsidR="0086198E" w:rsidRDefault="0086198E" w:rsidP="009635F5">
      <w:pPr>
        <w:rPr>
          <w:rtl/>
        </w:rPr>
      </w:pPr>
      <w:r>
        <w:rPr>
          <w:rtl/>
        </w:rPr>
        <w:t>יריב לוין</w:t>
      </w:r>
      <w:r>
        <w:rPr>
          <w:rtl/>
        </w:rPr>
        <w:tab/>
      </w:r>
      <w:r>
        <w:rPr>
          <w:rtl/>
        </w:rPr>
        <w:tab/>
      </w:r>
      <w:r>
        <w:rPr>
          <w:rtl/>
        </w:rPr>
        <w:tab/>
        <w:t xml:space="preserve">–   </w:t>
      </w:r>
      <w:r>
        <w:rPr>
          <w:rFonts w:hint="cs"/>
          <w:rtl/>
        </w:rPr>
        <w:t>נגד</w:t>
      </w:r>
    </w:p>
    <w:p w:rsidR="0086198E" w:rsidRDefault="0086198E" w:rsidP="009635F5">
      <w:pPr>
        <w:rPr>
          <w:rtl/>
        </w:rPr>
      </w:pPr>
      <w:r>
        <w:rPr>
          <w:rtl/>
        </w:rPr>
        <w:t>נעמה לזימי</w:t>
      </w:r>
      <w:r>
        <w:rPr>
          <w:rtl/>
        </w:rPr>
        <w:tab/>
      </w:r>
      <w:r>
        <w:rPr>
          <w:rtl/>
        </w:rPr>
        <w:tab/>
        <w:t xml:space="preserve">–   </w:t>
      </w:r>
      <w:r>
        <w:rPr>
          <w:rFonts w:hint="cs"/>
          <w:rtl/>
        </w:rPr>
        <w:t>אינה נוכחת</w:t>
      </w:r>
    </w:p>
    <w:p w:rsidR="0086198E" w:rsidRDefault="0086198E" w:rsidP="009635F5">
      <w:pPr>
        <w:rPr>
          <w:rtl/>
        </w:rPr>
      </w:pPr>
      <w:r>
        <w:rPr>
          <w:rtl/>
        </w:rPr>
        <w:t>אביגדור ליברמן</w:t>
      </w:r>
      <w:r>
        <w:rPr>
          <w:rtl/>
        </w:rPr>
        <w:tab/>
      </w:r>
      <w:r>
        <w:rPr>
          <w:rtl/>
        </w:rPr>
        <w:tab/>
        <w:t xml:space="preserve">–   </w:t>
      </w:r>
      <w:r>
        <w:rPr>
          <w:rFonts w:hint="cs"/>
          <w:rtl/>
        </w:rPr>
        <w:t>נגד</w:t>
      </w:r>
    </w:p>
    <w:p w:rsidR="0086198E" w:rsidRDefault="0086198E" w:rsidP="009635F5">
      <w:pPr>
        <w:rPr>
          <w:rtl/>
        </w:rPr>
      </w:pPr>
      <w:r>
        <w:rPr>
          <w:rtl/>
        </w:rPr>
        <w:t>יאיר לפיד</w:t>
      </w:r>
      <w:r>
        <w:rPr>
          <w:rtl/>
        </w:rPr>
        <w:tab/>
      </w:r>
      <w:r>
        <w:rPr>
          <w:rtl/>
        </w:rPr>
        <w:tab/>
        <w:t xml:space="preserve">–   </w:t>
      </w:r>
      <w:r>
        <w:rPr>
          <w:rFonts w:hint="cs"/>
          <w:rtl/>
        </w:rPr>
        <w:t>אינו נוכח</w:t>
      </w:r>
    </w:p>
    <w:p w:rsidR="0086198E" w:rsidRDefault="0086198E" w:rsidP="009635F5">
      <w:pPr>
        <w:rPr>
          <w:rtl/>
        </w:rPr>
      </w:pPr>
      <w:r>
        <w:rPr>
          <w:rtl/>
        </w:rPr>
        <w:t>סימון מושיאשוילי</w:t>
      </w:r>
      <w:r>
        <w:rPr>
          <w:rtl/>
        </w:rPr>
        <w:tab/>
      </w:r>
      <w:r>
        <w:rPr>
          <w:rtl/>
        </w:rPr>
        <w:tab/>
        <w:t xml:space="preserve">–   </w:t>
      </w:r>
      <w:r>
        <w:rPr>
          <w:rFonts w:hint="cs"/>
          <w:rtl/>
        </w:rPr>
        <w:t>נגד</w:t>
      </w:r>
    </w:p>
    <w:p w:rsidR="0086198E" w:rsidRDefault="0086198E" w:rsidP="009635F5">
      <w:pPr>
        <w:rPr>
          <w:rtl/>
        </w:rPr>
      </w:pPr>
      <w:r>
        <w:rPr>
          <w:rtl/>
        </w:rPr>
        <w:t>טטיאנה מזרסקי</w:t>
      </w:r>
      <w:r>
        <w:rPr>
          <w:rtl/>
        </w:rPr>
        <w:tab/>
      </w:r>
      <w:r>
        <w:rPr>
          <w:rtl/>
        </w:rPr>
        <w:tab/>
        <w:t xml:space="preserve">–   </w:t>
      </w:r>
      <w:r>
        <w:rPr>
          <w:rFonts w:hint="cs"/>
          <w:rtl/>
        </w:rPr>
        <w:t>אינה נוכחת</w:t>
      </w:r>
    </w:p>
    <w:p w:rsidR="0086198E" w:rsidRDefault="0086198E" w:rsidP="009635F5">
      <w:pPr>
        <w:rPr>
          <w:rtl/>
        </w:rPr>
      </w:pPr>
      <w:r>
        <w:rPr>
          <w:rtl/>
        </w:rPr>
        <w:t>מרב מיכאלי</w:t>
      </w:r>
      <w:r>
        <w:rPr>
          <w:rtl/>
        </w:rPr>
        <w:tab/>
      </w:r>
      <w:r>
        <w:rPr>
          <w:rtl/>
        </w:rPr>
        <w:tab/>
        <w:t xml:space="preserve">–   </w:t>
      </w:r>
      <w:r>
        <w:rPr>
          <w:rFonts w:hint="cs"/>
          <w:rtl/>
        </w:rPr>
        <w:t>אינה נוכחת</w:t>
      </w:r>
    </w:p>
    <w:p w:rsidR="0086198E" w:rsidRDefault="0086198E" w:rsidP="009635F5">
      <w:pPr>
        <w:rPr>
          <w:rtl/>
        </w:rPr>
      </w:pPr>
      <w:r>
        <w:rPr>
          <w:rtl/>
        </w:rPr>
        <w:t>שלי טל מירון</w:t>
      </w:r>
      <w:r>
        <w:rPr>
          <w:rtl/>
        </w:rPr>
        <w:tab/>
      </w:r>
      <w:r>
        <w:rPr>
          <w:rtl/>
        </w:rPr>
        <w:tab/>
        <w:t xml:space="preserve">–   </w:t>
      </w:r>
      <w:r>
        <w:rPr>
          <w:rFonts w:hint="cs"/>
          <w:rtl/>
        </w:rPr>
        <w:t>אינה נוכחת</w:t>
      </w:r>
    </w:p>
    <w:p w:rsidR="0086198E" w:rsidRDefault="0086198E" w:rsidP="009635F5">
      <w:pPr>
        <w:rPr>
          <w:rtl/>
        </w:rPr>
      </w:pPr>
      <w:r>
        <w:rPr>
          <w:rtl/>
        </w:rPr>
        <w:t>יונתן מישרקי</w:t>
      </w:r>
      <w:r>
        <w:rPr>
          <w:rtl/>
        </w:rPr>
        <w:tab/>
      </w:r>
      <w:r>
        <w:rPr>
          <w:rtl/>
        </w:rPr>
        <w:tab/>
        <w:t xml:space="preserve">–   </w:t>
      </w:r>
      <w:r>
        <w:rPr>
          <w:rFonts w:hint="cs"/>
          <w:rtl/>
        </w:rPr>
        <w:t>נגד</w:t>
      </w:r>
    </w:p>
    <w:p w:rsidR="0086198E" w:rsidRDefault="0086198E" w:rsidP="009635F5">
      <w:pPr>
        <w:rPr>
          <w:rtl/>
        </w:rPr>
      </w:pPr>
      <w:r>
        <w:rPr>
          <w:rtl/>
        </w:rPr>
        <w:t>חנוך דב מלביצקי</w:t>
      </w:r>
      <w:r>
        <w:rPr>
          <w:rtl/>
        </w:rPr>
        <w:tab/>
      </w:r>
      <w:r>
        <w:rPr>
          <w:rtl/>
        </w:rPr>
        <w:tab/>
        <w:t xml:space="preserve">–   </w:t>
      </w:r>
      <w:r>
        <w:rPr>
          <w:rFonts w:hint="cs"/>
          <w:rtl/>
        </w:rPr>
        <w:t>נגד</w:t>
      </w:r>
    </w:p>
    <w:p w:rsidR="0086198E" w:rsidRDefault="0086198E" w:rsidP="009635F5">
      <w:pPr>
        <w:rPr>
          <w:rtl/>
        </w:rPr>
      </w:pPr>
      <w:r>
        <w:rPr>
          <w:rtl/>
        </w:rPr>
        <w:t>ארז מלול</w:t>
      </w:r>
      <w:r>
        <w:rPr>
          <w:rtl/>
        </w:rPr>
        <w:tab/>
      </w:r>
      <w:r>
        <w:rPr>
          <w:rtl/>
        </w:rPr>
        <w:tab/>
        <w:t xml:space="preserve">–   </w:t>
      </w:r>
      <w:r>
        <w:rPr>
          <w:rFonts w:hint="cs"/>
          <w:rtl/>
        </w:rPr>
        <w:t>נגד</w:t>
      </w:r>
    </w:p>
    <w:p w:rsidR="0086198E" w:rsidRDefault="0086198E" w:rsidP="009635F5">
      <w:pPr>
        <w:rPr>
          <w:rtl/>
        </w:rPr>
      </w:pPr>
      <w:r>
        <w:rPr>
          <w:rtl/>
        </w:rPr>
        <w:t>יוליה מלינובסקי</w:t>
      </w:r>
      <w:r>
        <w:rPr>
          <w:rtl/>
        </w:rPr>
        <w:tab/>
      </w:r>
      <w:r>
        <w:rPr>
          <w:rtl/>
        </w:rPr>
        <w:tab/>
        <w:t xml:space="preserve">–   </w:t>
      </w:r>
      <w:r>
        <w:rPr>
          <w:rFonts w:hint="cs"/>
          <w:rtl/>
        </w:rPr>
        <w:t>נגד</w:t>
      </w:r>
    </w:p>
    <w:p w:rsidR="0086198E" w:rsidRDefault="0086198E" w:rsidP="009635F5">
      <w:pPr>
        <w:rPr>
          <w:rtl/>
        </w:rPr>
      </w:pPr>
      <w:r>
        <w:rPr>
          <w:rtl/>
        </w:rPr>
        <w:t>מיכאל מלכיאלי</w:t>
      </w:r>
      <w:r>
        <w:rPr>
          <w:rtl/>
        </w:rPr>
        <w:tab/>
      </w:r>
      <w:r>
        <w:rPr>
          <w:rtl/>
        </w:rPr>
        <w:tab/>
        <w:t xml:space="preserve">–   </w:t>
      </w:r>
      <w:r>
        <w:rPr>
          <w:rFonts w:hint="cs"/>
          <w:rtl/>
        </w:rPr>
        <w:t>נגד</w:t>
      </w:r>
    </w:p>
    <w:p w:rsidR="0086198E" w:rsidRDefault="0086198E" w:rsidP="009635F5">
      <w:pPr>
        <w:rPr>
          <w:rtl/>
        </w:rPr>
      </w:pPr>
      <w:r>
        <w:rPr>
          <w:rtl/>
        </w:rPr>
        <w:t>צגה מלקו</w:t>
      </w:r>
      <w:r>
        <w:rPr>
          <w:rtl/>
        </w:rPr>
        <w:tab/>
      </w:r>
      <w:r>
        <w:rPr>
          <w:rtl/>
        </w:rPr>
        <w:tab/>
        <w:t xml:space="preserve">–   </w:t>
      </w:r>
      <w:r>
        <w:rPr>
          <w:rFonts w:hint="cs"/>
          <w:rtl/>
        </w:rPr>
        <w:t>נגד</w:t>
      </w:r>
    </w:p>
    <w:p w:rsidR="0086198E" w:rsidRDefault="0086198E" w:rsidP="009635F5">
      <w:pPr>
        <w:rPr>
          <w:rtl/>
        </w:rPr>
      </w:pPr>
      <w:r>
        <w:rPr>
          <w:rtl/>
        </w:rPr>
        <w:t>אבי מעוז</w:t>
      </w:r>
      <w:r>
        <w:rPr>
          <w:rtl/>
        </w:rPr>
        <w:tab/>
      </w:r>
      <w:r>
        <w:rPr>
          <w:rtl/>
        </w:rPr>
        <w:tab/>
        <w:t xml:space="preserve">–   </w:t>
      </w:r>
      <w:r>
        <w:rPr>
          <w:rFonts w:hint="cs"/>
          <w:rtl/>
        </w:rPr>
        <w:t>אינו נוכח</w:t>
      </w:r>
    </w:p>
    <w:p w:rsidR="0086198E" w:rsidRDefault="0086198E" w:rsidP="009635F5">
      <w:pPr>
        <w:rPr>
          <w:rtl/>
        </w:rPr>
      </w:pPr>
      <w:r>
        <w:rPr>
          <w:rtl/>
        </w:rPr>
        <w:t>שרון ניר</w:t>
      </w:r>
      <w:r>
        <w:rPr>
          <w:rtl/>
        </w:rPr>
        <w:tab/>
      </w:r>
      <w:r>
        <w:rPr>
          <w:rtl/>
        </w:rPr>
        <w:tab/>
      </w:r>
      <w:r>
        <w:rPr>
          <w:rtl/>
        </w:rPr>
        <w:tab/>
        <w:t xml:space="preserve">–   </w:t>
      </w:r>
      <w:r>
        <w:rPr>
          <w:rFonts w:hint="cs"/>
          <w:rtl/>
        </w:rPr>
        <w:t>נגד</w:t>
      </w:r>
    </w:p>
    <w:p w:rsidR="0086198E" w:rsidRDefault="0086198E" w:rsidP="009635F5">
      <w:pPr>
        <w:rPr>
          <w:rtl/>
        </w:rPr>
      </w:pPr>
      <w:r>
        <w:rPr>
          <w:rtl/>
        </w:rPr>
        <w:t>בנימין נתניהו</w:t>
      </w:r>
      <w:r>
        <w:rPr>
          <w:rtl/>
        </w:rPr>
        <w:tab/>
      </w:r>
      <w:r>
        <w:rPr>
          <w:rtl/>
        </w:rPr>
        <w:tab/>
        <w:t xml:space="preserve">–   </w:t>
      </w:r>
      <w:r>
        <w:rPr>
          <w:rFonts w:hint="cs"/>
          <w:rtl/>
        </w:rPr>
        <w:t>אינו נוכח</w:t>
      </w:r>
    </w:p>
    <w:p w:rsidR="0086198E" w:rsidRDefault="0086198E" w:rsidP="009635F5">
      <w:pPr>
        <w:rPr>
          <w:rtl/>
        </w:rPr>
      </w:pPr>
      <w:r>
        <w:rPr>
          <w:rtl/>
        </w:rPr>
        <w:t>יואב סגלוביץ'</w:t>
      </w:r>
      <w:r>
        <w:rPr>
          <w:rtl/>
        </w:rPr>
        <w:tab/>
      </w:r>
      <w:r>
        <w:rPr>
          <w:rtl/>
        </w:rPr>
        <w:tab/>
        <w:t xml:space="preserve">–   </w:t>
      </w:r>
      <w:r>
        <w:rPr>
          <w:rFonts w:hint="cs"/>
          <w:rtl/>
        </w:rPr>
        <w:t>אינו נוכח</w:t>
      </w:r>
    </w:p>
    <w:p w:rsidR="0086198E" w:rsidRDefault="0086198E" w:rsidP="009635F5">
      <w:pPr>
        <w:rPr>
          <w:rtl/>
        </w:rPr>
      </w:pPr>
      <w:r>
        <w:rPr>
          <w:rtl/>
        </w:rPr>
        <w:t>יבגני סובה</w:t>
      </w:r>
      <w:r>
        <w:rPr>
          <w:rtl/>
        </w:rPr>
        <w:tab/>
      </w:r>
      <w:r>
        <w:rPr>
          <w:rtl/>
        </w:rPr>
        <w:tab/>
        <w:t xml:space="preserve">–   </w:t>
      </w:r>
      <w:r>
        <w:rPr>
          <w:rFonts w:hint="cs"/>
          <w:rtl/>
        </w:rPr>
        <w:t>נגד</w:t>
      </w:r>
    </w:p>
    <w:p w:rsidR="0086198E" w:rsidRDefault="0086198E" w:rsidP="009635F5">
      <w:pPr>
        <w:rPr>
          <w:rtl/>
        </w:rPr>
      </w:pPr>
      <w:r>
        <w:rPr>
          <w:rtl/>
        </w:rPr>
        <w:t>צבי ידידיה סוכות</w:t>
      </w:r>
      <w:r>
        <w:rPr>
          <w:rtl/>
        </w:rPr>
        <w:tab/>
      </w:r>
      <w:r>
        <w:rPr>
          <w:rtl/>
        </w:rPr>
        <w:tab/>
        <w:t xml:space="preserve">–   </w:t>
      </w:r>
      <w:r>
        <w:rPr>
          <w:rFonts w:hint="cs"/>
          <w:rtl/>
        </w:rPr>
        <w:t>נגד</w:t>
      </w:r>
    </w:p>
    <w:p w:rsidR="0086198E" w:rsidRDefault="0086198E" w:rsidP="009635F5">
      <w:pPr>
        <w:rPr>
          <w:rtl/>
        </w:rPr>
      </w:pPr>
      <w:r>
        <w:rPr>
          <w:rtl/>
        </w:rPr>
        <w:t>משה סולומון</w:t>
      </w:r>
      <w:r>
        <w:rPr>
          <w:rtl/>
        </w:rPr>
        <w:tab/>
      </w:r>
      <w:r>
        <w:rPr>
          <w:rtl/>
        </w:rPr>
        <w:tab/>
        <w:t xml:space="preserve">–   </w:t>
      </w:r>
      <w:r>
        <w:rPr>
          <w:rFonts w:hint="cs"/>
          <w:rtl/>
        </w:rPr>
        <w:t>נגד</w:t>
      </w:r>
    </w:p>
    <w:p w:rsidR="0086198E" w:rsidRDefault="0086198E" w:rsidP="009635F5">
      <w:pPr>
        <w:rPr>
          <w:rtl/>
        </w:rPr>
      </w:pPr>
      <w:r>
        <w:rPr>
          <w:rtl/>
        </w:rPr>
        <w:t>לימור סון הר מלך</w:t>
      </w:r>
      <w:r>
        <w:rPr>
          <w:rtl/>
        </w:rPr>
        <w:tab/>
        <w:t xml:space="preserve">–   </w:t>
      </w:r>
      <w:r>
        <w:rPr>
          <w:rFonts w:hint="cs"/>
          <w:rtl/>
        </w:rPr>
        <w:t>נגד</w:t>
      </w:r>
    </w:p>
    <w:p w:rsidR="0086198E" w:rsidRDefault="0086198E" w:rsidP="009635F5">
      <w:pPr>
        <w:rPr>
          <w:rtl/>
        </w:rPr>
      </w:pPr>
      <w:r>
        <w:rPr>
          <w:rtl/>
        </w:rPr>
        <w:t>אופיר סופר</w:t>
      </w:r>
      <w:r>
        <w:rPr>
          <w:rtl/>
        </w:rPr>
        <w:tab/>
      </w:r>
      <w:r>
        <w:rPr>
          <w:rtl/>
        </w:rPr>
        <w:tab/>
        <w:t xml:space="preserve">–   </w:t>
      </w:r>
      <w:r>
        <w:rPr>
          <w:rFonts w:hint="cs"/>
          <w:rtl/>
        </w:rPr>
        <w:t>נגד</w:t>
      </w:r>
    </w:p>
    <w:p w:rsidR="0086198E" w:rsidRDefault="0086198E" w:rsidP="009635F5">
      <w:pPr>
        <w:rPr>
          <w:rtl/>
        </w:rPr>
      </w:pPr>
      <w:r>
        <w:rPr>
          <w:rtl/>
        </w:rPr>
        <w:t>אורית מלכה סטרוק</w:t>
      </w:r>
      <w:r>
        <w:rPr>
          <w:rtl/>
        </w:rPr>
        <w:tab/>
        <w:t xml:space="preserve">–   </w:t>
      </w:r>
      <w:r>
        <w:rPr>
          <w:rFonts w:hint="cs"/>
          <w:rtl/>
        </w:rPr>
        <w:t>נגד</w:t>
      </w:r>
    </w:p>
    <w:p w:rsidR="0086198E" w:rsidRDefault="0086198E" w:rsidP="009635F5">
      <w:pPr>
        <w:rPr>
          <w:rtl/>
        </w:rPr>
      </w:pPr>
      <w:r>
        <w:rPr>
          <w:rtl/>
        </w:rPr>
        <w:t>משה סעדה</w:t>
      </w:r>
      <w:r>
        <w:rPr>
          <w:rtl/>
        </w:rPr>
        <w:tab/>
      </w:r>
      <w:r>
        <w:rPr>
          <w:rtl/>
        </w:rPr>
        <w:tab/>
        <w:t xml:space="preserve">–   </w:t>
      </w:r>
      <w:r>
        <w:rPr>
          <w:rFonts w:hint="cs"/>
          <w:rtl/>
        </w:rPr>
        <w:t>נגד</w:t>
      </w:r>
    </w:p>
    <w:p w:rsidR="0086198E" w:rsidRDefault="0086198E" w:rsidP="009635F5">
      <w:pPr>
        <w:rPr>
          <w:rtl/>
        </w:rPr>
      </w:pPr>
      <w:r>
        <w:rPr>
          <w:rtl/>
        </w:rPr>
        <w:t>גדעון סער</w:t>
      </w:r>
      <w:r>
        <w:rPr>
          <w:rtl/>
        </w:rPr>
        <w:tab/>
      </w:r>
      <w:r>
        <w:rPr>
          <w:rtl/>
        </w:rPr>
        <w:tab/>
        <w:t xml:space="preserve">–   </w:t>
      </w:r>
      <w:r>
        <w:rPr>
          <w:rFonts w:hint="cs"/>
          <w:rtl/>
        </w:rPr>
        <w:t>נגד</w:t>
      </w:r>
    </w:p>
    <w:p w:rsidR="0086198E" w:rsidRDefault="0086198E" w:rsidP="009635F5">
      <w:pPr>
        <w:rPr>
          <w:rtl/>
        </w:rPr>
      </w:pPr>
      <w:r>
        <w:rPr>
          <w:rtl/>
        </w:rPr>
        <w:t>מנסור עבאס</w:t>
      </w:r>
      <w:r>
        <w:rPr>
          <w:rtl/>
        </w:rPr>
        <w:tab/>
      </w:r>
      <w:r>
        <w:rPr>
          <w:rtl/>
        </w:rPr>
        <w:tab/>
        <w:t xml:space="preserve">–   </w:t>
      </w:r>
      <w:r>
        <w:rPr>
          <w:rFonts w:hint="cs"/>
          <w:rtl/>
        </w:rPr>
        <w:t>בעד</w:t>
      </w:r>
    </w:p>
    <w:p w:rsidR="0086198E" w:rsidRDefault="0086198E" w:rsidP="009635F5">
      <w:pPr>
        <w:rPr>
          <w:rtl/>
        </w:rPr>
      </w:pPr>
      <w:r>
        <w:rPr>
          <w:rtl/>
        </w:rPr>
        <w:t>איימן עודה</w:t>
      </w:r>
      <w:r>
        <w:rPr>
          <w:rtl/>
        </w:rPr>
        <w:tab/>
      </w:r>
      <w:r>
        <w:rPr>
          <w:rtl/>
        </w:rPr>
        <w:tab/>
        <w:t xml:space="preserve">–   </w:t>
      </w:r>
      <w:r>
        <w:rPr>
          <w:rFonts w:hint="cs"/>
          <w:rtl/>
        </w:rPr>
        <w:t>בעד</w:t>
      </w:r>
    </w:p>
    <w:p w:rsidR="0086198E" w:rsidRDefault="0086198E" w:rsidP="009635F5">
      <w:pPr>
        <w:rPr>
          <w:rtl/>
        </w:rPr>
      </w:pPr>
      <w:r>
        <w:rPr>
          <w:rtl/>
        </w:rPr>
        <w:t>יוסף עטאונה</w:t>
      </w:r>
      <w:r>
        <w:rPr>
          <w:rtl/>
        </w:rPr>
        <w:tab/>
      </w:r>
      <w:r>
        <w:rPr>
          <w:rtl/>
        </w:rPr>
        <w:tab/>
        <w:t xml:space="preserve">–   </w:t>
      </w:r>
      <w:r>
        <w:rPr>
          <w:rFonts w:hint="cs"/>
          <w:rtl/>
        </w:rPr>
        <w:t>בעד</w:t>
      </w:r>
    </w:p>
    <w:p w:rsidR="0086198E" w:rsidRDefault="0086198E" w:rsidP="009635F5">
      <w:pPr>
        <w:rPr>
          <w:rtl/>
        </w:rPr>
      </w:pPr>
      <w:r>
        <w:rPr>
          <w:rtl/>
        </w:rPr>
        <w:t>חוה אתי עטייה</w:t>
      </w:r>
      <w:r>
        <w:rPr>
          <w:rtl/>
        </w:rPr>
        <w:tab/>
      </w:r>
      <w:r>
        <w:rPr>
          <w:rtl/>
        </w:rPr>
        <w:tab/>
        <w:t xml:space="preserve">–   </w:t>
      </w:r>
      <w:r>
        <w:rPr>
          <w:rFonts w:hint="cs"/>
          <w:rtl/>
        </w:rPr>
        <w:t>נגד</w:t>
      </w:r>
    </w:p>
    <w:p w:rsidR="0086198E" w:rsidRDefault="0086198E" w:rsidP="009635F5">
      <w:pPr>
        <w:rPr>
          <w:rtl/>
        </w:rPr>
      </w:pPr>
      <w:r>
        <w:rPr>
          <w:rtl/>
        </w:rPr>
        <w:t>חמד עמאר</w:t>
      </w:r>
      <w:r>
        <w:rPr>
          <w:rtl/>
        </w:rPr>
        <w:tab/>
      </w:r>
      <w:r>
        <w:rPr>
          <w:rtl/>
        </w:rPr>
        <w:tab/>
        <w:t xml:space="preserve">–   </w:t>
      </w:r>
      <w:r>
        <w:rPr>
          <w:rFonts w:hint="cs"/>
          <w:rtl/>
        </w:rPr>
        <w:t>נגד</w:t>
      </w:r>
    </w:p>
    <w:p w:rsidR="0086198E" w:rsidRDefault="0086198E" w:rsidP="009635F5">
      <w:pPr>
        <w:rPr>
          <w:rtl/>
        </w:rPr>
      </w:pPr>
      <w:r>
        <w:rPr>
          <w:rtl/>
        </w:rPr>
        <w:t>צביקה פוגל</w:t>
      </w:r>
      <w:r>
        <w:rPr>
          <w:rtl/>
        </w:rPr>
        <w:tab/>
      </w:r>
      <w:r>
        <w:rPr>
          <w:rtl/>
        </w:rPr>
        <w:tab/>
        <w:t xml:space="preserve">–   </w:t>
      </w:r>
      <w:r>
        <w:rPr>
          <w:rFonts w:hint="cs"/>
          <w:rtl/>
        </w:rPr>
        <w:t>נגד</w:t>
      </w:r>
    </w:p>
    <w:p w:rsidR="0086198E" w:rsidRDefault="0086198E" w:rsidP="009635F5">
      <w:pPr>
        <w:rPr>
          <w:rtl/>
        </w:rPr>
      </w:pPr>
      <w:r>
        <w:rPr>
          <w:rtl/>
        </w:rPr>
        <w:t>עודד פורר</w:t>
      </w:r>
      <w:r>
        <w:rPr>
          <w:rtl/>
        </w:rPr>
        <w:tab/>
      </w:r>
      <w:r>
        <w:rPr>
          <w:rtl/>
        </w:rPr>
        <w:tab/>
        <w:t xml:space="preserve">–   </w:t>
      </w:r>
      <w:r>
        <w:rPr>
          <w:rFonts w:hint="cs"/>
          <w:rtl/>
        </w:rPr>
        <w:t>אינו נוכח</w:t>
      </w:r>
    </w:p>
    <w:p w:rsidR="0086198E" w:rsidRDefault="0086198E" w:rsidP="009635F5">
      <w:pPr>
        <w:rPr>
          <w:rtl/>
        </w:rPr>
      </w:pPr>
      <w:r>
        <w:rPr>
          <w:rtl/>
        </w:rPr>
        <w:t>יצחק פינדרוס</w:t>
      </w:r>
      <w:r>
        <w:rPr>
          <w:rtl/>
        </w:rPr>
        <w:tab/>
      </w:r>
      <w:r>
        <w:rPr>
          <w:rtl/>
        </w:rPr>
        <w:tab/>
        <w:t xml:space="preserve">–   </w:t>
      </w:r>
      <w:r>
        <w:rPr>
          <w:rFonts w:hint="cs"/>
          <w:rtl/>
        </w:rPr>
        <w:t>נגד</w:t>
      </w:r>
    </w:p>
    <w:p w:rsidR="0086198E" w:rsidRDefault="0086198E" w:rsidP="009635F5">
      <w:pPr>
        <w:rPr>
          <w:rtl/>
        </w:rPr>
      </w:pPr>
      <w:r>
        <w:rPr>
          <w:rtl/>
        </w:rPr>
        <w:t>משה פסל</w:t>
      </w:r>
      <w:r>
        <w:rPr>
          <w:rtl/>
        </w:rPr>
        <w:tab/>
      </w:r>
      <w:r>
        <w:rPr>
          <w:rtl/>
        </w:rPr>
        <w:tab/>
        <w:t xml:space="preserve">–   </w:t>
      </w:r>
      <w:r>
        <w:rPr>
          <w:rFonts w:hint="cs"/>
          <w:rtl/>
        </w:rPr>
        <w:t>נגד</w:t>
      </w:r>
    </w:p>
    <w:p w:rsidR="0086198E" w:rsidRDefault="0086198E" w:rsidP="009635F5">
      <w:pPr>
        <w:rPr>
          <w:rtl/>
        </w:rPr>
      </w:pPr>
      <w:r>
        <w:rPr>
          <w:rtl/>
        </w:rPr>
        <w:t>יסמין פרידמן</w:t>
      </w:r>
      <w:r>
        <w:rPr>
          <w:rtl/>
        </w:rPr>
        <w:tab/>
      </w:r>
      <w:r>
        <w:rPr>
          <w:rtl/>
        </w:rPr>
        <w:tab/>
        <w:t xml:space="preserve">–   </w:t>
      </w:r>
      <w:r>
        <w:rPr>
          <w:rFonts w:hint="cs"/>
          <w:rtl/>
        </w:rPr>
        <w:t>אינה נוכחת</w:t>
      </w:r>
    </w:p>
    <w:p w:rsidR="0086198E" w:rsidRDefault="0086198E" w:rsidP="009635F5">
      <w:pPr>
        <w:rPr>
          <w:rtl/>
        </w:rPr>
      </w:pPr>
      <w:r>
        <w:rPr>
          <w:rtl/>
        </w:rPr>
        <w:t>אורית פרקש הכהן</w:t>
      </w:r>
      <w:r>
        <w:rPr>
          <w:rtl/>
        </w:rPr>
        <w:tab/>
        <w:t xml:space="preserve">–   </w:t>
      </w:r>
      <w:r>
        <w:rPr>
          <w:rFonts w:hint="cs"/>
          <w:rtl/>
        </w:rPr>
        <w:t>א</w:t>
      </w:r>
      <w:r w:rsidR="00AD3DC8">
        <w:rPr>
          <w:rFonts w:hint="cs"/>
          <w:rtl/>
        </w:rPr>
        <w:t>ינה</w:t>
      </w:r>
      <w:r>
        <w:rPr>
          <w:rFonts w:hint="cs"/>
          <w:rtl/>
        </w:rPr>
        <w:t xml:space="preserve"> משתתפת</w:t>
      </w:r>
      <w:r w:rsidR="00AD3DC8" w:rsidRPr="00AD3DC8">
        <w:rPr>
          <w:rFonts w:hint="cs"/>
          <w:rtl/>
          <w:lang w:eastAsia="he-IL"/>
        </w:rPr>
        <w:t xml:space="preserve"> </w:t>
      </w:r>
      <w:r w:rsidR="00AD3DC8">
        <w:rPr>
          <w:rFonts w:hint="cs"/>
          <w:rtl/>
          <w:lang w:eastAsia="he-IL"/>
        </w:rPr>
        <w:t>בהצבעה</w:t>
      </w:r>
    </w:p>
    <w:p w:rsidR="0086198E" w:rsidRDefault="0086198E" w:rsidP="009635F5">
      <w:pPr>
        <w:rPr>
          <w:rtl/>
        </w:rPr>
      </w:pPr>
      <w:r>
        <w:rPr>
          <w:rtl/>
        </w:rPr>
        <w:t>מטי צרפתי הרכבי</w:t>
      </w:r>
      <w:r>
        <w:rPr>
          <w:rtl/>
        </w:rPr>
        <w:tab/>
        <w:t xml:space="preserve">–   </w:t>
      </w:r>
      <w:r>
        <w:rPr>
          <w:rFonts w:hint="cs"/>
          <w:rtl/>
        </w:rPr>
        <w:t>אינה נוכחת</w:t>
      </w:r>
    </w:p>
    <w:p w:rsidR="0086198E" w:rsidRDefault="0086198E" w:rsidP="009635F5">
      <w:pPr>
        <w:rPr>
          <w:rtl/>
        </w:rPr>
      </w:pPr>
      <w:r>
        <w:rPr>
          <w:rtl/>
        </w:rPr>
        <w:t>אריאל קלנר</w:t>
      </w:r>
      <w:r>
        <w:rPr>
          <w:rtl/>
        </w:rPr>
        <w:tab/>
      </w:r>
      <w:r>
        <w:rPr>
          <w:rtl/>
        </w:rPr>
        <w:tab/>
        <w:t xml:space="preserve">–   </w:t>
      </w:r>
      <w:r>
        <w:rPr>
          <w:rFonts w:hint="cs"/>
          <w:rtl/>
        </w:rPr>
        <w:t>נגד</w:t>
      </w:r>
    </w:p>
    <w:p w:rsidR="0086198E" w:rsidRDefault="0086198E" w:rsidP="009635F5">
      <w:pPr>
        <w:rPr>
          <w:rtl/>
        </w:rPr>
      </w:pPr>
      <w:r>
        <w:rPr>
          <w:rtl/>
        </w:rPr>
        <w:t>יצחק קרויזר</w:t>
      </w:r>
      <w:r>
        <w:rPr>
          <w:rtl/>
        </w:rPr>
        <w:tab/>
      </w:r>
      <w:r>
        <w:rPr>
          <w:rtl/>
        </w:rPr>
        <w:tab/>
        <w:t xml:space="preserve">–   </w:t>
      </w:r>
      <w:r>
        <w:rPr>
          <w:rFonts w:hint="cs"/>
          <w:rtl/>
        </w:rPr>
        <w:t>נגד</w:t>
      </w:r>
    </w:p>
    <w:p w:rsidR="0086198E" w:rsidRDefault="0086198E" w:rsidP="009635F5">
      <w:pPr>
        <w:rPr>
          <w:rtl/>
        </w:rPr>
      </w:pPr>
      <w:r>
        <w:rPr>
          <w:rtl/>
        </w:rPr>
        <w:t>גלעד קריב</w:t>
      </w:r>
      <w:r>
        <w:rPr>
          <w:rtl/>
        </w:rPr>
        <w:tab/>
      </w:r>
      <w:r>
        <w:rPr>
          <w:rtl/>
        </w:rPr>
        <w:tab/>
        <w:t xml:space="preserve">–   </w:t>
      </w:r>
      <w:r>
        <w:rPr>
          <w:rFonts w:hint="cs"/>
          <w:rtl/>
        </w:rPr>
        <w:t>אינו נוכח</w:t>
      </w:r>
    </w:p>
    <w:p w:rsidR="0086198E" w:rsidRDefault="0086198E" w:rsidP="009635F5">
      <w:pPr>
        <w:rPr>
          <w:rtl/>
        </w:rPr>
      </w:pPr>
      <w:r>
        <w:rPr>
          <w:rtl/>
        </w:rPr>
        <w:t>שלמה קרעי</w:t>
      </w:r>
      <w:r>
        <w:rPr>
          <w:rtl/>
        </w:rPr>
        <w:tab/>
      </w:r>
      <w:r>
        <w:rPr>
          <w:rtl/>
        </w:rPr>
        <w:tab/>
        <w:t xml:space="preserve">–   </w:t>
      </w:r>
      <w:r>
        <w:rPr>
          <w:rFonts w:hint="cs"/>
          <w:rtl/>
        </w:rPr>
        <w:t>נגד</w:t>
      </w:r>
    </w:p>
    <w:p w:rsidR="0086198E" w:rsidRDefault="0086198E" w:rsidP="009635F5">
      <w:pPr>
        <w:rPr>
          <w:rtl/>
        </w:rPr>
      </w:pPr>
      <w:r>
        <w:rPr>
          <w:rtl/>
        </w:rPr>
        <w:t>אליהו רביבו</w:t>
      </w:r>
      <w:r>
        <w:rPr>
          <w:rtl/>
        </w:rPr>
        <w:tab/>
      </w:r>
      <w:r>
        <w:rPr>
          <w:rtl/>
        </w:rPr>
        <w:tab/>
        <w:t xml:space="preserve">–   </w:t>
      </w:r>
      <w:r>
        <w:rPr>
          <w:rFonts w:hint="cs"/>
          <w:rtl/>
        </w:rPr>
        <w:t>נגד</w:t>
      </w:r>
    </w:p>
    <w:p w:rsidR="0086198E" w:rsidRDefault="0086198E" w:rsidP="009635F5">
      <w:pPr>
        <w:rPr>
          <w:rtl/>
        </w:rPr>
      </w:pPr>
      <w:r>
        <w:rPr>
          <w:rtl/>
        </w:rPr>
        <w:t>משה רוט</w:t>
      </w:r>
      <w:r>
        <w:rPr>
          <w:rtl/>
        </w:rPr>
        <w:tab/>
      </w:r>
      <w:r>
        <w:rPr>
          <w:rtl/>
        </w:rPr>
        <w:tab/>
        <w:t xml:space="preserve">–   </w:t>
      </w:r>
      <w:r>
        <w:rPr>
          <w:rFonts w:hint="cs"/>
          <w:rtl/>
        </w:rPr>
        <w:t>נגד</w:t>
      </w:r>
    </w:p>
    <w:p w:rsidR="0086198E" w:rsidRDefault="0086198E" w:rsidP="009635F5">
      <w:pPr>
        <w:rPr>
          <w:rtl/>
        </w:rPr>
      </w:pPr>
      <w:r>
        <w:rPr>
          <w:rtl/>
        </w:rPr>
        <w:t>שמחה רוטמן</w:t>
      </w:r>
      <w:r>
        <w:rPr>
          <w:rtl/>
        </w:rPr>
        <w:tab/>
      </w:r>
      <w:r>
        <w:rPr>
          <w:rtl/>
        </w:rPr>
        <w:tab/>
        <w:t xml:space="preserve">–   </w:t>
      </w:r>
      <w:r>
        <w:rPr>
          <w:rFonts w:hint="cs"/>
          <w:rtl/>
        </w:rPr>
        <w:t>נגד</w:t>
      </w:r>
    </w:p>
    <w:p w:rsidR="0086198E" w:rsidRDefault="0086198E" w:rsidP="009635F5">
      <w:pPr>
        <w:rPr>
          <w:rtl/>
        </w:rPr>
      </w:pPr>
      <w:r>
        <w:rPr>
          <w:rtl/>
        </w:rPr>
        <w:t>עידן רול</w:t>
      </w:r>
      <w:r>
        <w:rPr>
          <w:rtl/>
        </w:rPr>
        <w:tab/>
      </w:r>
      <w:r>
        <w:rPr>
          <w:rtl/>
        </w:rPr>
        <w:tab/>
      </w:r>
      <w:r>
        <w:rPr>
          <w:rtl/>
        </w:rPr>
        <w:tab/>
        <w:t xml:space="preserve">–   </w:t>
      </w:r>
      <w:r>
        <w:rPr>
          <w:rFonts w:hint="cs"/>
          <w:rtl/>
        </w:rPr>
        <w:t>אינו נוכח</w:t>
      </w:r>
    </w:p>
    <w:p w:rsidR="0086198E" w:rsidRDefault="0086198E" w:rsidP="009635F5">
      <w:pPr>
        <w:rPr>
          <w:rtl/>
        </w:rPr>
      </w:pPr>
      <w:r>
        <w:rPr>
          <w:rtl/>
        </w:rPr>
        <w:t>אפרת רייטן מרום</w:t>
      </w:r>
      <w:r>
        <w:rPr>
          <w:rtl/>
        </w:rPr>
        <w:tab/>
        <w:t xml:space="preserve">–   </w:t>
      </w:r>
      <w:r>
        <w:rPr>
          <w:rFonts w:hint="cs"/>
          <w:rtl/>
        </w:rPr>
        <w:t>אינה נוכחת</w:t>
      </w:r>
    </w:p>
    <w:p w:rsidR="0086198E" w:rsidRDefault="0086198E" w:rsidP="009635F5">
      <w:pPr>
        <w:rPr>
          <w:rtl/>
        </w:rPr>
      </w:pPr>
      <w:r>
        <w:rPr>
          <w:rtl/>
        </w:rPr>
        <w:t>אלון שוסטר</w:t>
      </w:r>
      <w:r>
        <w:rPr>
          <w:rtl/>
        </w:rPr>
        <w:tab/>
      </w:r>
      <w:r>
        <w:rPr>
          <w:rtl/>
        </w:rPr>
        <w:tab/>
        <w:t xml:space="preserve">–   </w:t>
      </w:r>
      <w:r>
        <w:rPr>
          <w:rFonts w:hint="cs"/>
          <w:rtl/>
        </w:rPr>
        <w:t>אינו נוכח</w:t>
      </w:r>
    </w:p>
    <w:p w:rsidR="0086198E" w:rsidRDefault="0086198E" w:rsidP="009635F5">
      <w:pPr>
        <w:rPr>
          <w:rtl/>
        </w:rPr>
      </w:pPr>
      <w:r>
        <w:rPr>
          <w:rtl/>
        </w:rPr>
        <w:t>קטי קטרין שטרית</w:t>
      </w:r>
      <w:r>
        <w:rPr>
          <w:rtl/>
        </w:rPr>
        <w:tab/>
        <w:t xml:space="preserve">–   </w:t>
      </w:r>
      <w:r>
        <w:rPr>
          <w:rFonts w:hint="cs"/>
          <w:rtl/>
        </w:rPr>
        <w:t>נגד</w:t>
      </w:r>
    </w:p>
    <w:p w:rsidR="0086198E" w:rsidRDefault="0086198E" w:rsidP="009635F5">
      <w:pPr>
        <w:rPr>
          <w:rtl/>
        </w:rPr>
      </w:pPr>
      <w:r>
        <w:rPr>
          <w:rtl/>
        </w:rPr>
        <w:t>אלעזר שטרן</w:t>
      </w:r>
      <w:r>
        <w:rPr>
          <w:rtl/>
        </w:rPr>
        <w:tab/>
      </w:r>
      <w:r>
        <w:rPr>
          <w:rtl/>
        </w:rPr>
        <w:tab/>
        <w:t xml:space="preserve">–   </w:t>
      </w:r>
      <w:r>
        <w:rPr>
          <w:rFonts w:hint="cs"/>
          <w:rtl/>
        </w:rPr>
        <w:t>אינו נוכח</w:t>
      </w:r>
    </w:p>
    <w:p w:rsidR="0086198E" w:rsidRDefault="0086198E" w:rsidP="009635F5">
      <w:pPr>
        <w:rPr>
          <w:rtl/>
        </w:rPr>
      </w:pPr>
      <w:r>
        <w:rPr>
          <w:rtl/>
        </w:rPr>
        <w:t>מיכל שיר סגמן</w:t>
      </w:r>
      <w:r>
        <w:rPr>
          <w:rtl/>
        </w:rPr>
        <w:tab/>
      </w:r>
      <w:r>
        <w:rPr>
          <w:rtl/>
        </w:rPr>
        <w:tab/>
        <w:t xml:space="preserve">–   </w:t>
      </w:r>
      <w:r>
        <w:rPr>
          <w:rFonts w:hint="cs"/>
          <w:rtl/>
        </w:rPr>
        <w:t>אינה נוכחת</w:t>
      </w:r>
    </w:p>
    <w:p w:rsidR="0086198E" w:rsidRDefault="0086198E" w:rsidP="009635F5">
      <w:pPr>
        <w:rPr>
          <w:rtl/>
        </w:rPr>
      </w:pPr>
      <w:r>
        <w:rPr>
          <w:rtl/>
        </w:rPr>
        <w:t>נאור שירי</w:t>
      </w:r>
      <w:r>
        <w:rPr>
          <w:rtl/>
        </w:rPr>
        <w:tab/>
      </w:r>
      <w:r>
        <w:rPr>
          <w:rtl/>
        </w:rPr>
        <w:tab/>
        <w:t xml:space="preserve">–   </w:t>
      </w:r>
      <w:r>
        <w:rPr>
          <w:rFonts w:hint="cs"/>
          <w:rtl/>
        </w:rPr>
        <w:t>אינו נוכח</w:t>
      </w:r>
    </w:p>
    <w:p w:rsidR="0086198E" w:rsidRDefault="0086198E" w:rsidP="009635F5">
      <w:pPr>
        <w:rPr>
          <w:rtl/>
        </w:rPr>
      </w:pPr>
      <w:r>
        <w:rPr>
          <w:rtl/>
        </w:rPr>
        <w:t>אושר שקלים</w:t>
      </w:r>
      <w:r>
        <w:rPr>
          <w:rtl/>
        </w:rPr>
        <w:tab/>
      </w:r>
      <w:r>
        <w:rPr>
          <w:rtl/>
        </w:rPr>
        <w:tab/>
        <w:t xml:space="preserve">–   </w:t>
      </w:r>
      <w:r>
        <w:rPr>
          <w:rFonts w:hint="cs"/>
          <w:rtl/>
        </w:rPr>
        <w:t>נגד</w:t>
      </w:r>
    </w:p>
    <w:p w:rsidR="0086198E" w:rsidRDefault="0086198E" w:rsidP="009635F5">
      <w:pPr>
        <w:rPr>
          <w:rtl/>
        </w:rPr>
      </w:pPr>
      <w:r>
        <w:rPr>
          <w:rtl/>
        </w:rPr>
        <w:t>עאידה תומא סלימאן</w:t>
      </w:r>
      <w:r>
        <w:rPr>
          <w:rtl/>
        </w:rPr>
        <w:tab/>
        <w:t xml:space="preserve">–   </w:t>
      </w:r>
      <w:r>
        <w:rPr>
          <w:rFonts w:hint="cs"/>
          <w:rtl/>
        </w:rPr>
        <w:t>בעד</w:t>
      </w:r>
    </w:p>
    <w:p w:rsidR="0086198E" w:rsidRDefault="0086198E" w:rsidP="009635F5">
      <w:pPr>
        <w:rPr>
          <w:rtl/>
        </w:rPr>
      </w:pPr>
      <w:r>
        <w:rPr>
          <w:rtl/>
        </w:rPr>
        <w:t>פנינה תמנו</w:t>
      </w:r>
      <w:r>
        <w:rPr>
          <w:rtl/>
        </w:rPr>
        <w:tab/>
      </w:r>
      <w:r>
        <w:rPr>
          <w:rtl/>
        </w:rPr>
        <w:tab/>
        <w:t xml:space="preserve">–   </w:t>
      </w:r>
      <w:r>
        <w:rPr>
          <w:rFonts w:hint="cs"/>
          <w:rtl/>
        </w:rPr>
        <w:t xml:space="preserve">אינה נוכחת. </w:t>
      </w:r>
    </w:p>
    <w:p w:rsidR="0086198E" w:rsidRDefault="0086198E" w:rsidP="009635F5">
      <w:pPr>
        <w:rPr>
          <w:rtl/>
        </w:rPr>
      </w:pPr>
    </w:p>
    <w:p w:rsidR="0086198E" w:rsidRDefault="0086198E" w:rsidP="008052BD">
      <w:pPr>
        <w:pStyle w:val="af8"/>
        <w:keepNext/>
        <w:rPr>
          <w:rtl/>
        </w:rPr>
      </w:pPr>
      <w:r w:rsidRPr="00DB789D">
        <w:rPr>
          <w:rStyle w:val="TagStyle"/>
          <w:rtl/>
        </w:rPr>
        <w:t xml:space="preserve"> &lt;&lt; יור &gt;&gt;</w:t>
      </w:r>
      <w:r w:rsidRPr="0033176B">
        <w:rPr>
          <w:rStyle w:val="TagStyle"/>
          <w:rtl/>
        </w:rPr>
        <w:t xml:space="preserve"> </w:t>
      </w:r>
      <w:r>
        <w:rPr>
          <w:rtl/>
        </w:rPr>
        <w:t>היו"ר ניסים ואטורי:</w:t>
      </w:r>
      <w:r w:rsidRPr="0033176B">
        <w:rPr>
          <w:rStyle w:val="TagStyle"/>
          <w:rtl/>
        </w:rPr>
        <w:t xml:space="preserve"> </w:t>
      </w:r>
      <w:r w:rsidRPr="00DB789D">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אבקש לקרוא בשמות חברי הכנסת שעדיין לא הצביעו. </w:t>
      </w:r>
    </w:p>
    <w:p w:rsidR="0086198E" w:rsidRDefault="0086198E" w:rsidP="008052BD">
      <w:pPr>
        <w:rPr>
          <w:rtl/>
          <w:lang w:eastAsia="he-IL"/>
        </w:rPr>
      </w:pPr>
    </w:p>
    <w:p w:rsidR="0086198E" w:rsidRDefault="0086198E" w:rsidP="008052BD">
      <w:pPr>
        <w:pStyle w:val="af7"/>
        <w:keepNext/>
        <w:rPr>
          <w:rtl/>
        </w:rPr>
      </w:pPr>
      <w:bookmarkStart w:id="31709" w:name="ET_interruption_6118_3"/>
      <w:r w:rsidRPr="00DB789D">
        <w:rPr>
          <w:rStyle w:val="TagStyle"/>
          <w:rtl/>
        </w:rPr>
        <w:t xml:space="preserve"> &lt;&lt; קריאה &gt;&gt;</w:t>
      </w:r>
      <w:r w:rsidRPr="000C7403">
        <w:rPr>
          <w:rStyle w:val="TagStyle"/>
          <w:rtl/>
        </w:rPr>
        <w:t xml:space="preserve"> </w:t>
      </w:r>
      <w:r>
        <w:rPr>
          <w:rtl/>
        </w:rPr>
        <w:t>סגנית מזכיר הכנסת אלינור ימין:</w:t>
      </w:r>
      <w:r w:rsidRPr="000C7403">
        <w:rPr>
          <w:rStyle w:val="TagStyle"/>
          <w:rtl/>
        </w:rPr>
        <w:t xml:space="preserve"> </w:t>
      </w:r>
      <w:r w:rsidRPr="00DB789D">
        <w:rPr>
          <w:rStyle w:val="TagStyle"/>
          <w:rtl/>
        </w:rPr>
        <w:t>&lt;&lt; קריאה &gt;&gt;</w:t>
      </w:r>
      <w:r>
        <w:rPr>
          <w:rtl/>
        </w:rPr>
        <w:t xml:space="preserve">  </w:t>
      </w:r>
      <w:bookmarkEnd w:id="31709"/>
    </w:p>
    <w:p w:rsidR="0086198E" w:rsidRDefault="0086198E" w:rsidP="008052BD">
      <w:pPr>
        <w:ind w:firstLine="0"/>
        <w:rPr>
          <w:rtl/>
          <w:lang w:eastAsia="he-IL"/>
        </w:rPr>
      </w:pPr>
      <w:r>
        <w:rPr>
          <w:rFonts w:hint="cs"/>
          <w:rtl/>
          <w:lang w:eastAsia="he-IL"/>
        </w:rPr>
        <w:t>(קוראת בשמות חברי הכנסת)</w:t>
      </w:r>
    </w:p>
    <w:p w:rsidR="0086198E" w:rsidRDefault="0086198E" w:rsidP="008052BD">
      <w:pPr>
        <w:rPr>
          <w:rtl/>
          <w:lang w:eastAsia="he-IL"/>
        </w:rPr>
      </w:pPr>
    </w:p>
    <w:p w:rsidR="0086198E" w:rsidRDefault="0086198E" w:rsidP="008052BD">
      <w:pPr>
        <w:rPr>
          <w:rtl/>
          <w:lang w:eastAsia="he-IL"/>
        </w:rPr>
      </w:pPr>
      <w:r>
        <w:rPr>
          <w:rFonts w:hint="cs"/>
          <w:rtl/>
          <w:lang w:eastAsia="he-IL"/>
        </w:rPr>
        <w:t>אמיר אוחנה</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Fonts w:hint="cs"/>
          <w:rtl/>
          <w:lang w:eastAsia="he-IL"/>
        </w:rPr>
        <w:t>ג</w:t>
      </w:r>
      <w:r>
        <w:rPr>
          <w:rtl/>
          <w:lang w:eastAsia="he-IL"/>
        </w:rPr>
        <w:t>די איזנקוט</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גלית דיסטל אטבריאן</w:t>
      </w:r>
      <w:r>
        <w:rPr>
          <w:rtl/>
          <w:lang w:eastAsia="he-IL"/>
        </w:rPr>
        <w:tab/>
        <w:t xml:space="preserve">–   </w:t>
      </w:r>
      <w:r>
        <w:rPr>
          <w:rFonts w:hint="cs"/>
          <w:rtl/>
          <w:lang w:eastAsia="he-IL"/>
        </w:rPr>
        <w:t>נגד</w:t>
      </w:r>
    </w:p>
    <w:p w:rsidR="0086198E" w:rsidRDefault="0086198E" w:rsidP="008052B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יצחק שמעון וסרלאוף</w:t>
      </w:r>
      <w:r>
        <w:rPr>
          <w:rtl/>
          <w:lang w:eastAsia="he-IL"/>
        </w:rPr>
        <w:tab/>
        <w:t xml:space="preserve">–   </w:t>
      </w:r>
      <w:r>
        <w:rPr>
          <w:rFonts w:hint="cs"/>
          <w:rtl/>
          <w:lang w:eastAsia="he-IL"/>
        </w:rPr>
        <w:t>נגד</w:t>
      </w:r>
    </w:p>
    <w:p w:rsidR="0086198E" w:rsidRDefault="0086198E" w:rsidP="008052B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86198E" w:rsidRDefault="0086198E" w:rsidP="008052B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86198E" w:rsidRPr="00AD3DC8" w:rsidRDefault="0086198E" w:rsidP="00AD3DC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w:t>
      </w:r>
      <w:r w:rsidR="00AD3DC8">
        <w:rPr>
          <w:rFonts w:hint="cs"/>
          <w:rtl/>
          <w:lang w:eastAsia="he-IL"/>
        </w:rPr>
        <w:t>ינו</w:t>
      </w:r>
      <w:r>
        <w:rPr>
          <w:rFonts w:hint="cs"/>
          <w:rtl/>
          <w:lang w:eastAsia="he-IL"/>
        </w:rPr>
        <w:t xml:space="preserve"> משתתף</w:t>
      </w:r>
      <w:r w:rsidR="00AD3DC8" w:rsidRPr="00AD3DC8">
        <w:rPr>
          <w:rFonts w:hint="cs"/>
          <w:rtl/>
          <w:lang w:eastAsia="he-IL"/>
        </w:rPr>
        <w:t xml:space="preserve"> </w:t>
      </w:r>
      <w:r w:rsidR="00AD3DC8">
        <w:rPr>
          <w:rFonts w:hint="cs"/>
          <w:rtl/>
          <w:lang w:eastAsia="he-IL"/>
        </w:rPr>
        <w:t>בהצבעה</w:t>
      </w:r>
    </w:p>
    <w:p w:rsidR="0086198E" w:rsidRDefault="0086198E" w:rsidP="008052B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6198E" w:rsidRDefault="0086198E" w:rsidP="008052B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6198E" w:rsidRDefault="0086198E" w:rsidP="008052B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w:t>
      </w:r>
      <w:bookmarkStart w:id="31710" w:name="_ETM_Q81_731960"/>
      <w:bookmarkEnd w:id="31710"/>
      <w:r>
        <w:rPr>
          <w:rFonts w:hint="cs"/>
          <w:rtl/>
          <w:lang w:eastAsia="he-IL"/>
        </w:rPr>
        <w:t>נוכחת</w:t>
      </w:r>
    </w:p>
    <w:p w:rsidR="0086198E" w:rsidRDefault="0086198E" w:rsidP="008052B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6198E" w:rsidRPr="0033176B" w:rsidRDefault="0086198E" w:rsidP="008052B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6198E" w:rsidRDefault="0086198E" w:rsidP="008052BD">
      <w:pPr>
        <w:rPr>
          <w:rtl/>
        </w:rPr>
      </w:pPr>
    </w:p>
    <w:p w:rsidR="0086198E" w:rsidRDefault="0086198E" w:rsidP="008052BD">
      <w:pPr>
        <w:pStyle w:val="af8"/>
        <w:keepNext/>
        <w:rPr>
          <w:rtl/>
        </w:rPr>
      </w:pPr>
      <w:bookmarkStart w:id="31711" w:name="ET_yor_6490_2"/>
      <w:r w:rsidRPr="00DB789D">
        <w:rPr>
          <w:rStyle w:val="TagStyle"/>
          <w:rtl/>
        </w:rPr>
        <w:t xml:space="preserve"> &lt;&lt; יור &gt;&gt;</w:t>
      </w:r>
      <w:r w:rsidRPr="0033176B">
        <w:rPr>
          <w:rStyle w:val="TagStyle"/>
          <w:rtl/>
        </w:rPr>
        <w:t xml:space="preserve"> </w:t>
      </w:r>
      <w:r>
        <w:rPr>
          <w:rtl/>
        </w:rPr>
        <w:t>היו"ר ניסים ואטורי:</w:t>
      </w:r>
      <w:r w:rsidRPr="0033176B">
        <w:rPr>
          <w:rStyle w:val="TagStyle"/>
          <w:rtl/>
        </w:rPr>
        <w:t xml:space="preserve"> </w:t>
      </w:r>
      <w:r w:rsidRPr="00DB789D">
        <w:rPr>
          <w:rStyle w:val="TagStyle"/>
          <w:rtl/>
        </w:rPr>
        <w:t>&lt;&lt; יור &gt;&gt;</w:t>
      </w:r>
      <w:r>
        <w:rPr>
          <w:rtl/>
        </w:rPr>
        <w:t xml:space="preserve">  </w:t>
      </w:r>
      <w:bookmarkEnd w:id="31711"/>
    </w:p>
    <w:p w:rsidR="0086198E" w:rsidRDefault="0086198E" w:rsidP="008052BD">
      <w:pPr>
        <w:rPr>
          <w:rtl/>
          <w:lang w:eastAsia="he-IL"/>
        </w:rPr>
      </w:pPr>
    </w:p>
    <w:p w:rsidR="0086198E" w:rsidRDefault="0086198E" w:rsidP="008052BD">
      <w:pPr>
        <w:rPr>
          <w:rtl/>
        </w:rPr>
      </w:pPr>
      <w:r>
        <w:rPr>
          <w:rFonts w:hint="cs"/>
          <w:rtl/>
          <w:lang w:eastAsia="he-IL"/>
        </w:rPr>
        <w:t xml:space="preserve">האם יש מישהו באולם שעדיין לא הצביע? אבקש למנות את הקולות, תמה ההצבעה. </w:t>
      </w:r>
      <w:bookmarkStart w:id="31712" w:name="TOR_Q82"/>
      <w:bookmarkEnd w:id="31712"/>
      <w:r>
        <w:rPr>
          <w:rFonts w:hint="cs"/>
          <w:rtl/>
        </w:rPr>
        <w:t xml:space="preserve">התוצאות: תשעה בעד, 62 מתנגדים, ולכן ההצעה לא התקבלה. הצעת הסיכום של חד"ש-תע"ל לא עברה. </w:t>
      </w:r>
    </w:p>
    <w:p w:rsidR="0086198E" w:rsidRDefault="0086198E" w:rsidP="008052BD">
      <w:pPr>
        <w:rPr>
          <w:rtl/>
        </w:rPr>
      </w:pPr>
    </w:p>
    <w:p w:rsidR="0086198E" w:rsidRDefault="0086198E" w:rsidP="008052BD">
      <w:pPr>
        <w:rPr>
          <w:rtl/>
        </w:rPr>
      </w:pPr>
      <w:r>
        <w:rPr>
          <w:rFonts w:hint="cs"/>
          <w:rtl/>
        </w:rPr>
        <w:t xml:space="preserve">ואנחנו נעבור להצעת </w:t>
      </w:r>
      <w:bookmarkStart w:id="31713" w:name="_ETM_Q82_255648"/>
      <w:bookmarkEnd w:id="31713"/>
      <w:r>
        <w:rPr>
          <w:rFonts w:hint="cs"/>
          <w:rtl/>
        </w:rPr>
        <w:t xml:space="preserve">הסיכום של סיעת רע"מ. הצבעה אלקטרונית. אבקש לתפוס </w:t>
      </w:r>
      <w:bookmarkStart w:id="31714" w:name="_ETM_Q82_260954"/>
      <w:bookmarkEnd w:id="31714"/>
      <w:r>
        <w:rPr>
          <w:rFonts w:hint="cs"/>
          <w:rtl/>
        </w:rPr>
        <w:t xml:space="preserve">את מקומותיכם. הצבעה. </w:t>
      </w:r>
    </w:p>
    <w:p w:rsidR="0086198E" w:rsidRDefault="0086198E" w:rsidP="008052BD">
      <w:pPr>
        <w:rPr>
          <w:rtl/>
        </w:rPr>
      </w:pPr>
    </w:p>
    <w:p w:rsidR="0086198E" w:rsidRDefault="0086198E" w:rsidP="008052BD">
      <w:pPr>
        <w:pStyle w:val="af3"/>
        <w:keepNext/>
        <w:rPr>
          <w:rtl/>
        </w:rPr>
      </w:pPr>
      <w:r>
        <w:rPr>
          <w:rtl/>
        </w:rPr>
        <w:t>הצבעה מס'</w:t>
      </w:r>
      <w:r>
        <w:rPr>
          <w:rFonts w:hint="cs"/>
          <w:rtl/>
        </w:rPr>
        <w:t xml:space="preserve"> 29</w:t>
      </w:r>
    </w:p>
    <w:p w:rsidR="0086198E" w:rsidRDefault="0086198E" w:rsidP="008052BD">
      <w:pPr>
        <w:pStyle w:val="--"/>
        <w:keepNext/>
        <w:rPr>
          <w:rtl/>
        </w:rPr>
      </w:pPr>
    </w:p>
    <w:p w:rsidR="0086198E" w:rsidRDefault="0086198E" w:rsidP="008052BD">
      <w:pPr>
        <w:pStyle w:val="--"/>
        <w:keepNext/>
        <w:rPr>
          <w:rtl/>
        </w:rPr>
      </w:pPr>
      <w:r w:rsidRPr="00205693">
        <w:rPr>
          <w:rtl/>
        </w:rPr>
        <w:t>בעד הצעת הסיכום שהביא</w:t>
      </w:r>
      <w:r>
        <w:rPr>
          <w:rFonts w:hint="cs"/>
          <w:rtl/>
        </w:rPr>
        <w:t xml:space="preserve"> חבר הכנסת מנסור עבאס</w:t>
      </w:r>
      <w:r>
        <w:rPr>
          <w:rtl/>
        </w:rPr>
        <w:t xml:space="preserve"> – </w:t>
      </w:r>
      <w:r>
        <w:rPr>
          <w:rFonts w:hint="cs"/>
          <w:rtl/>
        </w:rPr>
        <w:t>9</w:t>
      </w:r>
    </w:p>
    <w:p w:rsidR="0086198E" w:rsidRDefault="0086198E" w:rsidP="008052BD">
      <w:pPr>
        <w:pStyle w:val="--"/>
        <w:keepNext/>
        <w:rPr>
          <w:rtl/>
        </w:rPr>
      </w:pPr>
      <w:r>
        <w:rPr>
          <w:rtl/>
        </w:rPr>
        <w:t xml:space="preserve">נגד – </w:t>
      </w:r>
      <w:r>
        <w:rPr>
          <w:rFonts w:hint="cs"/>
          <w:rtl/>
        </w:rPr>
        <w:t>61</w:t>
      </w:r>
    </w:p>
    <w:p w:rsidR="0086198E" w:rsidRDefault="0086198E" w:rsidP="008052BD">
      <w:pPr>
        <w:pStyle w:val="--"/>
        <w:keepNext/>
        <w:rPr>
          <w:rtl/>
        </w:rPr>
      </w:pPr>
      <w:r>
        <w:rPr>
          <w:rtl/>
        </w:rPr>
        <w:t xml:space="preserve">נמנעים – </w:t>
      </w:r>
      <w:r>
        <w:rPr>
          <w:rFonts w:hint="cs"/>
          <w:rtl/>
        </w:rPr>
        <w:t>אין</w:t>
      </w:r>
    </w:p>
    <w:p w:rsidR="0086198E" w:rsidRPr="00205693" w:rsidRDefault="0086198E" w:rsidP="008052BD">
      <w:pPr>
        <w:pStyle w:val="af4"/>
        <w:rPr>
          <w:rtl/>
        </w:rPr>
      </w:pPr>
      <w:r>
        <w:rPr>
          <w:rtl/>
        </w:rPr>
        <w:t>הצעת הסיכום שהביא</w:t>
      </w:r>
      <w:r>
        <w:rPr>
          <w:rFonts w:hint="cs"/>
          <w:rtl/>
        </w:rPr>
        <w:t xml:space="preserve"> </w:t>
      </w:r>
      <w:r w:rsidRPr="002A4A2A">
        <w:rPr>
          <w:rFonts w:hint="cs"/>
          <w:rtl/>
        </w:rPr>
        <w:t xml:space="preserve">חבר הכנסת </w:t>
      </w:r>
      <w:r>
        <w:rPr>
          <w:rFonts w:hint="cs"/>
          <w:rtl/>
        </w:rPr>
        <w:t>מנסור עבאס</w:t>
      </w:r>
      <w:r>
        <w:rPr>
          <w:rtl/>
        </w:rPr>
        <w:t xml:space="preserve"> לא נתקבלה.</w:t>
      </w:r>
    </w:p>
    <w:p w:rsidR="0086198E" w:rsidRDefault="0086198E" w:rsidP="008052BD">
      <w:pPr>
        <w:rPr>
          <w:rtl/>
        </w:rPr>
      </w:pPr>
      <w:bookmarkStart w:id="31715" w:name="_ETM_Q82_275076"/>
      <w:bookmarkStart w:id="31716" w:name="_ETM_Q82_275137"/>
      <w:bookmarkEnd w:id="31715"/>
      <w:bookmarkEnd w:id="31716"/>
    </w:p>
    <w:p w:rsidR="0086198E" w:rsidRDefault="0086198E" w:rsidP="008052BD">
      <w:pPr>
        <w:pStyle w:val="af8"/>
        <w:keepNext/>
        <w:rPr>
          <w:rtl/>
        </w:rPr>
      </w:pPr>
      <w:r w:rsidRPr="00205693">
        <w:rPr>
          <w:rStyle w:val="TagStyle"/>
          <w:rtl/>
        </w:rPr>
        <w:t xml:space="preserve"> &lt;&lt; יור &gt;&gt; </w:t>
      </w:r>
      <w:r>
        <w:rPr>
          <w:rtl/>
        </w:rPr>
        <w:t>היו"ר ניסים ואטורי:</w:t>
      </w:r>
      <w:r w:rsidRPr="00205693">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1717" w:name="_ETM_Q82_276093"/>
      <w:bookmarkEnd w:id="31717"/>
      <w:r>
        <w:rPr>
          <w:rFonts w:hint="cs"/>
          <w:rtl/>
        </w:rPr>
        <w:t xml:space="preserve">תשעה בעד </w:t>
      </w:r>
      <w:r>
        <w:rPr>
          <w:rtl/>
        </w:rPr>
        <w:t>–</w:t>
      </w:r>
      <w:r>
        <w:rPr>
          <w:rFonts w:hint="cs"/>
          <w:rtl/>
        </w:rPr>
        <w:t xml:space="preserve"> אבקש לשמור על שקט </w:t>
      </w:r>
      <w:r>
        <w:rPr>
          <w:rtl/>
        </w:rPr>
        <w:t>–</w:t>
      </w:r>
      <w:r>
        <w:rPr>
          <w:rFonts w:hint="cs"/>
          <w:rtl/>
        </w:rPr>
        <w:t xml:space="preserve"> 61 </w:t>
      </w:r>
      <w:bookmarkStart w:id="31718" w:name="_ETM_Q82_289943"/>
      <w:bookmarkEnd w:id="31718"/>
      <w:r>
        <w:rPr>
          <w:rFonts w:hint="cs"/>
          <w:rtl/>
        </w:rPr>
        <w:t xml:space="preserve">מתנגדים. הצעת הסיכום של סיעת רע"מ ירדה. </w:t>
      </w:r>
    </w:p>
    <w:p w:rsidR="0086198E" w:rsidRDefault="0086198E" w:rsidP="008052BD">
      <w:pPr>
        <w:rPr>
          <w:rtl/>
        </w:rPr>
      </w:pPr>
    </w:p>
    <w:p w:rsidR="0086198E" w:rsidRDefault="0086198E" w:rsidP="008052BD">
      <w:pPr>
        <w:rPr>
          <w:rtl/>
        </w:rPr>
      </w:pPr>
      <w:r>
        <w:rPr>
          <w:rFonts w:hint="cs"/>
          <w:rtl/>
        </w:rPr>
        <w:t xml:space="preserve">אנחנו נעבור להצבעה על </w:t>
      </w:r>
      <w:bookmarkStart w:id="31719" w:name="_ETM_Q82_295875"/>
      <w:bookmarkEnd w:id="31719"/>
      <w:r>
        <w:rPr>
          <w:rFonts w:hint="cs"/>
          <w:rtl/>
        </w:rPr>
        <w:t xml:space="preserve">הצעת </w:t>
      </w:r>
      <w:bookmarkStart w:id="31720" w:name="_ETM_Q82_297286"/>
      <w:bookmarkEnd w:id="31720"/>
      <w:r>
        <w:rPr>
          <w:rFonts w:hint="cs"/>
          <w:rtl/>
        </w:rPr>
        <w:t>הסיכום של סיעות הליכוד, ש"ס, יהדות התורה, הציונות הדתית, עוצמה יהודית, ישראל ביתנו, הימין הממלכתי ונעם. הצבעה.</w:t>
      </w:r>
    </w:p>
    <w:p w:rsidR="0086198E" w:rsidRDefault="0086198E" w:rsidP="008052BD">
      <w:pPr>
        <w:rPr>
          <w:rtl/>
        </w:rPr>
      </w:pPr>
    </w:p>
    <w:p w:rsidR="0086198E" w:rsidRDefault="0086198E" w:rsidP="008052BD">
      <w:pPr>
        <w:pStyle w:val="af3"/>
        <w:keepNext/>
        <w:rPr>
          <w:rtl/>
        </w:rPr>
      </w:pPr>
      <w:bookmarkStart w:id="31721" w:name="_ETM_Q82_304384"/>
      <w:bookmarkStart w:id="31722" w:name="_ETM_Q82_304438"/>
      <w:bookmarkEnd w:id="31721"/>
      <w:bookmarkEnd w:id="31722"/>
      <w:r>
        <w:rPr>
          <w:rtl/>
        </w:rPr>
        <w:t>הצבעה מס'</w:t>
      </w:r>
      <w:r>
        <w:rPr>
          <w:rFonts w:hint="cs"/>
          <w:rtl/>
        </w:rPr>
        <w:t xml:space="preserve"> 30</w:t>
      </w:r>
    </w:p>
    <w:p w:rsidR="0086198E" w:rsidRDefault="0086198E" w:rsidP="008052BD">
      <w:pPr>
        <w:pStyle w:val="--"/>
        <w:keepNext/>
        <w:rPr>
          <w:rtl/>
        </w:rPr>
      </w:pPr>
    </w:p>
    <w:p w:rsidR="0086198E" w:rsidRDefault="0086198E" w:rsidP="008052BD">
      <w:pPr>
        <w:pStyle w:val="--"/>
        <w:keepNext/>
        <w:rPr>
          <w:rtl/>
        </w:rPr>
      </w:pPr>
      <w:r w:rsidRPr="00205693">
        <w:rPr>
          <w:rtl/>
        </w:rPr>
        <w:t>בעד הצעת הסיכום שהביא</w:t>
      </w:r>
      <w:r>
        <w:rPr>
          <w:rFonts w:hint="cs"/>
          <w:rtl/>
        </w:rPr>
        <w:t>ו חברי הכנסת זאב אלקין ומשה סולומון</w:t>
      </w:r>
      <w:r>
        <w:rPr>
          <w:rtl/>
        </w:rPr>
        <w:t xml:space="preserve"> – </w:t>
      </w:r>
      <w:r>
        <w:rPr>
          <w:rFonts w:hint="cs"/>
          <w:rtl/>
        </w:rPr>
        <w:t>69</w:t>
      </w:r>
    </w:p>
    <w:p w:rsidR="0086198E" w:rsidRDefault="0086198E" w:rsidP="008052BD">
      <w:pPr>
        <w:pStyle w:val="--"/>
        <w:keepNext/>
        <w:rPr>
          <w:rtl/>
        </w:rPr>
      </w:pPr>
      <w:r>
        <w:rPr>
          <w:rtl/>
        </w:rPr>
        <w:t xml:space="preserve">נגד – </w:t>
      </w:r>
      <w:r>
        <w:rPr>
          <w:rFonts w:hint="cs"/>
          <w:rtl/>
        </w:rPr>
        <w:t>9</w:t>
      </w:r>
    </w:p>
    <w:p w:rsidR="0086198E" w:rsidRDefault="0086198E" w:rsidP="008052BD">
      <w:pPr>
        <w:pStyle w:val="--"/>
        <w:keepNext/>
        <w:rPr>
          <w:rtl/>
        </w:rPr>
      </w:pPr>
      <w:r>
        <w:rPr>
          <w:rtl/>
        </w:rPr>
        <w:t xml:space="preserve">נמנעים – </w:t>
      </w:r>
      <w:r>
        <w:rPr>
          <w:rFonts w:hint="cs"/>
          <w:rtl/>
        </w:rPr>
        <w:t>אין</w:t>
      </w:r>
    </w:p>
    <w:p w:rsidR="0086198E" w:rsidRPr="00205693" w:rsidRDefault="0086198E" w:rsidP="008052BD">
      <w:pPr>
        <w:pStyle w:val="af4"/>
        <w:rPr>
          <w:rtl/>
        </w:rPr>
      </w:pPr>
      <w:r>
        <w:rPr>
          <w:rtl/>
        </w:rPr>
        <w:t>הצעת הסיכום שהביא</w:t>
      </w:r>
      <w:r>
        <w:rPr>
          <w:rFonts w:hint="cs"/>
          <w:rtl/>
        </w:rPr>
        <w:t xml:space="preserve"> חברי הכנסת זאב אלקין ומשה סולומון </w:t>
      </w:r>
      <w:r>
        <w:rPr>
          <w:rtl/>
        </w:rPr>
        <w:t>נתקבלה.</w:t>
      </w:r>
    </w:p>
    <w:p w:rsidR="0086198E" w:rsidRDefault="0086198E" w:rsidP="008052BD">
      <w:pPr>
        <w:rPr>
          <w:rtl/>
        </w:rPr>
      </w:pPr>
      <w:bookmarkStart w:id="31723" w:name="_ETM_Q82_304600"/>
      <w:bookmarkStart w:id="31724" w:name="_ETM_Q82_304633"/>
      <w:bookmarkEnd w:id="31723"/>
      <w:bookmarkEnd w:id="31724"/>
    </w:p>
    <w:p w:rsidR="0086198E" w:rsidRDefault="0086198E" w:rsidP="008052BD">
      <w:pPr>
        <w:pStyle w:val="af8"/>
        <w:keepNext/>
        <w:rPr>
          <w:rtl/>
        </w:rPr>
      </w:pPr>
      <w:r w:rsidRPr="00290CB1">
        <w:rPr>
          <w:rStyle w:val="TagStyle"/>
          <w:rtl/>
        </w:rPr>
        <w:t xml:space="preserve"> &lt;&lt; יור &gt;&gt; </w:t>
      </w:r>
      <w:r>
        <w:rPr>
          <w:rtl/>
        </w:rPr>
        <w:t>היו"ר ניסים ואטורי:</w:t>
      </w:r>
      <w:r w:rsidRPr="00290CB1">
        <w:rPr>
          <w:rStyle w:val="TagStyle"/>
          <w:rtl/>
        </w:rPr>
        <w:t xml:space="preserve"> &lt;&lt; יור &gt;&gt;</w:t>
      </w:r>
      <w:r>
        <w:rPr>
          <w:rtl/>
        </w:rPr>
        <w:t xml:space="preserve">  </w:t>
      </w:r>
    </w:p>
    <w:p w:rsidR="00545EA1" w:rsidRDefault="00545EA1" w:rsidP="008052BD">
      <w:pPr>
        <w:rPr>
          <w:rtl/>
          <w:lang w:eastAsia="he-IL"/>
        </w:rPr>
      </w:pPr>
    </w:p>
    <w:p w:rsidR="0086198E" w:rsidRDefault="0086198E" w:rsidP="008052BD">
      <w:pPr>
        <w:rPr>
          <w:rtl/>
          <w:lang w:eastAsia="he-IL"/>
        </w:rPr>
      </w:pPr>
      <w:r>
        <w:rPr>
          <w:rFonts w:hint="cs"/>
          <w:rtl/>
          <w:lang w:eastAsia="he-IL"/>
        </w:rPr>
        <w:t xml:space="preserve">בעד </w:t>
      </w:r>
      <w:r>
        <w:rPr>
          <w:rFonts w:hint="eastAsia"/>
          <w:rtl/>
          <w:lang w:eastAsia="he-IL"/>
        </w:rPr>
        <w:t>–</w:t>
      </w:r>
      <w:r>
        <w:rPr>
          <w:rFonts w:hint="cs"/>
          <w:rtl/>
          <w:lang w:eastAsia="he-IL"/>
        </w:rPr>
        <w:t xml:space="preserve"> 68, תשעה מתנגדים.</w:t>
      </w:r>
    </w:p>
    <w:p w:rsidR="0086198E" w:rsidRDefault="0086198E" w:rsidP="008052BD">
      <w:pPr>
        <w:rPr>
          <w:rtl/>
          <w:lang w:eastAsia="he-IL"/>
        </w:rPr>
      </w:pPr>
      <w:bookmarkStart w:id="31725" w:name="_ETM_Q82_327406"/>
      <w:bookmarkStart w:id="31726" w:name="_ETM_Q82_327451"/>
      <w:bookmarkStart w:id="31727" w:name="_ETM_Q82_327606"/>
      <w:bookmarkStart w:id="31728" w:name="_ETM_Q82_322828"/>
      <w:bookmarkStart w:id="31729" w:name="_ETM_Q82_322868"/>
      <w:bookmarkStart w:id="31730" w:name="_ETM_Q82_328337"/>
      <w:bookmarkStart w:id="31731" w:name="_ETM_Q82_329441"/>
      <w:bookmarkEnd w:id="31725"/>
      <w:bookmarkEnd w:id="31726"/>
      <w:bookmarkEnd w:id="31727"/>
      <w:bookmarkEnd w:id="31728"/>
      <w:bookmarkEnd w:id="31729"/>
      <w:bookmarkEnd w:id="31730"/>
      <w:bookmarkEnd w:id="31731"/>
    </w:p>
    <w:p w:rsidR="00545EA1" w:rsidRDefault="0086198E" w:rsidP="008052BD">
      <w:pPr>
        <w:rPr>
          <w:rtl/>
          <w:lang w:eastAsia="he-IL"/>
        </w:rPr>
      </w:pPr>
      <w:r>
        <w:rPr>
          <w:rFonts w:hint="cs"/>
          <w:rtl/>
          <w:lang w:eastAsia="he-IL"/>
        </w:rPr>
        <w:t xml:space="preserve">עם </w:t>
      </w:r>
      <w:bookmarkStart w:id="31732" w:name="_ETM_Q82_330989"/>
      <w:bookmarkEnd w:id="31732"/>
      <w:r>
        <w:rPr>
          <w:rFonts w:hint="cs"/>
          <w:rtl/>
          <w:lang w:eastAsia="he-IL"/>
        </w:rPr>
        <w:t xml:space="preserve">כל ההתרגשות, סליחה, לא מוחאים כפיים. </w:t>
      </w:r>
    </w:p>
    <w:p w:rsidR="00545EA1" w:rsidRDefault="00545EA1" w:rsidP="008052BD">
      <w:pPr>
        <w:rPr>
          <w:rtl/>
          <w:lang w:eastAsia="he-IL"/>
        </w:rPr>
      </w:pPr>
    </w:p>
    <w:p w:rsidR="0086198E" w:rsidRDefault="0086198E" w:rsidP="008052BD">
      <w:pPr>
        <w:rPr>
          <w:rtl/>
        </w:rPr>
      </w:pPr>
      <w:r>
        <w:rPr>
          <w:rFonts w:hint="cs"/>
          <w:rtl/>
          <w:lang w:eastAsia="he-IL"/>
        </w:rPr>
        <w:t xml:space="preserve">אני מודיע שהצעת הסיכום </w:t>
      </w:r>
      <w:bookmarkStart w:id="31733" w:name="_ETM_Q82_336094"/>
      <w:bookmarkEnd w:id="31733"/>
      <w:r>
        <w:rPr>
          <w:rFonts w:hint="cs"/>
          <w:rtl/>
          <w:lang w:eastAsia="he-IL"/>
        </w:rPr>
        <w:t xml:space="preserve">של </w:t>
      </w:r>
      <w:r>
        <w:rPr>
          <w:rFonts w:hint="cs"/>
          <w:rtl/>
        </w:rPr>
        <w:t>סיעות הליכוד, ש"ס, יהדות התורה, הציונות הדתית, עוצמה יהודית, ישראל ביתנו, הימין הממלכתי ונעם התקבלה. תודה רבה.</w:t>
      </w:r>
    </w:p>
    <w:p w:rsidR="0086198E" w:rsidRDefault="0086198E" w:rsidP="008052BD">
      <w:pPr>
        <w:rPr>
          <w:rtl/>
        </w:rPr>
      </w:pPr>
    </w:p>
    <w:p w:rsidR="0086198E" w:rsidRPr="00205693" w:rsidRDefault="0086198E" w:rsidP="008052BD">
      <w:pPr>
        <w:rPr>
          <w:rtl/>
          <w:lang w:eastAsia="he-IL"/>
        </w:rPr>
      </w:pPr>
    </w:p>
    <w:p w:rsidR="0086198E" w:rsidRDefault="0086198E" w:rsidP="008052BD">
      <w:pPr>
        <w:pStyle w:val="a7"/>
        <w:rPr>
          <w:rtl/>
        </w:rPr>
      </w:pPr>
      <w:bookmarkStart w:id="31734" w:name="_ETM_Q82_327630"/>
      <w:bookmarkStart w:id="31735" w:name="ET_halsi_643530_12"/>
      <w:bookmarkEnd w:id="31734"/>
      <w:r w:rsidRPr="00205693">
        <w:rPr>
          <w:rStyle w:val="TagStyle"/>
          <w:rtl/>
        </w:rPr>
        <w:t xml:space="preserve">&lt;&lt; הלסי &gt;&gt; </w:t>
      </w:r>
      <w:bookmarkStart w:id="31736" w:name="_Toc172455971"/>
      <w:bookmarkStart w:id="31737" w:name="_Toc172458433"/>
      <w:bookmarkStart w:id="31738" w:name="_Toc172459725"/>
      <w:bookmarkStart w:id="31739" w:name="_Toc172460060"/>
      <w:r>
        <w:rPr>
          <w:rtl/>
        </w:rPr>
        <w:t>הצע</w:t>
      </w:r>
      <w:r>
        <w:rPr>
          <w:rFonts w:hint="cs"/>
          <w:rtl/>
        </w:rPr>
        <w:t>ה</w:t>
      </w:r>
      <w:r>
        <w:rPr>
          <w:rtl/>
        </w:rPr>
        <w:t xml:space="preserve"> לסדר-היום</w:t>
      </w:r>
      <w:bookmarkEnd w:id="31736"/>
      <w:bookmarkEnd w:id="31737"/>
      <w:bookmarkEnd w:id="31738"/>
      <w:bookmarkEnd w:id="31739"/>
      <w:r w:rsidRPr="00205693">
        <w:rPr>
          <w:rStyle w:val="TagStyle"/>
          <w:rtl/>
        </w:rPr>
        <w:t xml:space="preserve"> &lt;&lt; הלסי &gt;&gt;</w:t>
      </w:r>
      <w:r>
        <w:rPr>
          <w:rtl/>
        </w:rPr>
        <w:t xml:space="preserve">  </w:t>
      </w:r>
      <w:bookmarkEnd w:id="31735"/>
    </w:p>
    <w:p w:rsidR="0086198E" w:rsidRDefault="0086198E" w:rsidP="008052BD">
      <w:pPr>
        <w:pStyle w:val="a7"/>
        <w:rPr>
          <w:rtl/>
        </w:rPr>
      </w:pPr>
      <w:bookmarkStart w:id="31740" w:name="ET_halsi_643530_13"/>
      <w:r w:rsidRPr="00205693">
        <w:rPr>
          <w:rStyle w:val="TagStyle"/>
          <w:rtl/>
        </w:rPr>
        <w:t xml:space="preserve"> &lt;&lt; הלסי &gt;&gt; </w:t>
      </w:r>
      <w:bookmarkStart w:id="31741" w:name="_Toc172455972"/>
      <w:bookmarkStart w:id="31742" w:name="_Toc172458434"/>
      <w:bookmarkStart w:id="31743" w:name="_Toc172459726"/>
      <w:bookmarkStart w:id="31744" w:name="_Toc172460061"/>
      <w:r>
        <w:rPr>
          <w:rtl/>
        </w:rPr>
        <w:t>נתוני הפשיעה הגבוהים של שנת 2023</w:t>
      </w:r>
      <w:bookmarkEnd w:id="31741"/>
      <w:bookmarkEnd w:id="31742"/>
      <w:bookmarkEnd w:id="31743"/>
      <w:bookmarkEnd w:id="31744"/>
      <w:r w:rsidRPr="00205693">
        <w:rPr>
          <w:rStyle w:val="TagStyle"/>
          <w:rtl/>
        </w:rPr>
        <w:t xml:space="preserve"> &lt;&lt; הלסי &gt;&gt;</w:t>
      </w:r>
      <w:r>
        <w:rPr>
          <w:rtl/>
        </w:rPr>
        <w:t xml:space="preserve">  </w:t>
      </w:r>
      <w:bookmarkEnd w:id="31740"/>
    </w:p>
    <w:p w:rsidR="0086198E" w:rsidRDefault="0086198E" w:rsidP="008052BD">
      <w:pPr>
        <w:rPr>
          <w:rtl/>
        </w:rPr>
      </w:pPr>
    </w:p>
    <w:p w:rsidR="0086198E" w:rsidRDefault="0086198E" w:rsidP="008052BD">
      <w:pPr>
        <w:pStyle w:val="af8"/>
        <w:keepNext/>
        <w:rPr>
          <w:rtl/>
        </w:rPr>
      </w:pPr>
      <w:r w:rsidRPr="00205693">
        <w:rPr>
          <w:rStyle w:val="TagStyle"/>
          <w:rtl/>
        </w:rPr>
        <w:t xml:space="preserve"> &lt;&lt; יור &gt;&gt; </w:t>
      </w:r>
      <w:r>
        <w:rPr>
          <w:rtl/>
        </w:rPr>
        <w:t>היו"ר ניסים ואטורי:</w:t>
      </w:r>
      <w:r w:rsidRPr="00205693">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tl/>
        </w:rPr>
        <w:t>נעבור להצע</w:t>
      </w:r>
      <w:r>
        <w:rPr>
          <w:rFonts w:hint="cs"/>
          <w:rtl/>
        </w:rPr>
        <w:t>ה</w:t>
      </w:r>
      <w:r>
        <w:rPr>
          <w:rtl/>
        </w:rPr>
        <w:t xml:space="preserve"> דחופ</w:t>
      </w:r>
      <w:r>
        <w:rPr>
          <w:rFonts w:hint="cs"/>
          <w:rtl/>
        </w:rPr>
        <w:t>ה</w:t>
      </w:r>
      <w:r>
        <w:rPr>
          <w:rtl/>
        </w:rPr>
        <w:t xml:space="preserve"> לסדר</w:t>
      </w:r>
      <w:r>
        <w:rPr>
          <w:rFonts w:hint="cs"/>
          <w:rtl/>
        </w:rPr>
        <w:t>-</w:t>
      </w:r>
      <w:r>
        <w:rPr>
          <w:rtl/>
        </w:rPr>
        <w:t xml:space="preserve">היום בנושא: נתוני הפשיעה הגבוהים של שנת 2023, </w:t>
      </w:r>
      <w:r>
        <w:rPr>
          <w:rFonts w:hint="cs"/>
          <w:rtl/>
        </w:rPr>
        <w:t xml:space="preserve">של חברי הכנסת מירב בן </w:t>
      </w:r>
      <w:bookmarkStart w:id="31745" w:name="_ETM_Q82_369685"/>
      <w:bookmarkEnd w:id="31745"/>
      <w:r>
        <w:rPr>
          <w:rFonts w:hint="cs"/>
          <w:rtl/>
        </w:rPr>
        <w:t xml:space="preserve">ארי, גלעד קריב, סימון </w:t>
      </w:r>
      <w:r w:rsidRPr="00205693">
        <w:rPr>
          <w:rtl/>
        </w:rPr>
        <w:t>מושיאשוילי</w:t>
      </w:r>
      <w:r>
        <w:rPr>
          <w:rFonts w:hint="cs"/>
          <w:rtl/>
        </w:rPr>
        <w:t xml:space="preserve">, אוהד טל, בועז ביסמוט, פנינה </w:t>
      </w:r>
      <w:bookmarkStart w:id="31746" w:name="_ETM_Q82_373586"/>
      <w:bookmarkEnd w:id="31746"/>
      <w:r>
        <w:rPr>
          <w:rFonts w:hint="cs"/>
          <w:rtl/>
        </w:rPr>
        <w:t xml:space="preserve">תמנו, עאידה תומא סלימאן וואליד אלהואשלה. ראשונת הדוברים </w:t>
      </w:r>
      <w:r>
        <w:rPr>
          <w:rtl/>
        </w:rPr>
        <w:t>–</w:t>
      </w:r>
      <w:r>
        <w:rPr>
          <w:rFonts w:hint="cs"/>
          <w:rtl/>
        </w:rPr>
        <w:t xml:space="preserve"> מירב </w:t>
      </w:r>
      <w:bookmarkStart w:id="31747" w:name="_ETM_Q82_382374"/>
      <w:bookmarkEnd w:id="31747"/>
      <w:r>
        <w:rPr>
          <w:rFonts w:hint="cs"/>
          <w:rtl/>
        </w:rPr>
        <w:t xml:space="preserve">בן ארי. חברי הכנסת, אבקש לשמור על השקט. אנחנו ממשיכים </w:t>
      </w:r>
      <w:bookmarkStart w:id="31748" w:name="_ETM_Q82_403194"/>
      <w:bookmarkEnd w:id="31748"/>
      <w:r>
        <w:rPr>
          <w:rFonts w:hint="cs"/>
          <w:rtl/>
        </w:rPr>
        <w:t>בסדר-היום.</w:t>
      </w:r>
    </w:p>
    <w:p w:rsidR="0086198E" w:rsidRDefault="0086198E" w:rsidP="008052BD">
      <w:pPr>
        <w:rPr>
          <w:rtl/>
        </w:rPr>
      </w:pPr>
    </w:p>
    <w:p w:rsidR="0086198E" w:rsidRDefault="0086198E" w:rsidP="008052BD">
      <w:pPr>
        <w:pStyle w:val="a4"/>
        <w:keepNext/>
        <w:rPr>
          <w:rtl/>
        </w:rPr>
      </w:pPr>
      <w:bookmarkStart w:id="31749" w:name="ET_speaker_5300_16"/>
      <w:r w:rsidRPr="00205693">
        <w:rPr>
          <w:rStyle w:val="TagStyle"/>
          <w:rtl/>
        </w:rPr>
        <w:t xml:space="preserve"> &lt;&lt; דובר &gt;&gt; </w:t>
      </w:r>
      <w:bookmarkStart w:id="31750" w:name="_Toc172455973"/>
      <w:bookmarkStart w:id="31751" w:name="_Toc172458435"/>
      <w:bookmarkStart w:id="31752" w:name="_Toc172459727"/>
      <w:bookmarkStart w:id="31753" w:name="_Toc172460062"/>
      <w:r>
        <w:rPr>
          <w:rtl/>
        </w:rPr>
        <w:t>מירב בן ארי (יש עתיד):</w:t>
      </w:r>
      <w:bookmarkEnd w:id="31750"/>
      <w:bookmarkEnd w:id="31751"/>
      <w:bookmarkEnd w:id="31752"/>
      <w:bookmarkEnd w:id="31753"/>
      <w:r w:rsidRPr="00205693">
        <w:rPr>
          <w:rStyle w:val="TagStyle"/>
          <w:rtl/>
        </w:rPr>
        <w:t xml:space="preserve"> &lt;&lt; דובר &gt;&gt;</w:t>
      </w:r>
      <w:r>
        <w:rPr>
          <w:rtl/>
        </w:rPr>
        <w:t xml:space="preserve">  </w:t>
      </w:r>
      <w:bookmarkEnd w:id="31749"/>
    </w:p>
    <w:p w:rsidR="0086198E" w:rsidRDefault="0086198E" w:rsidP="008052BD">
      <w:pPr>
        <w:rPr>
          <w:rtl/>
        </w:rPr>
      </w:pPr>
    </w:p>
    <w:p w:rsidR="0086198E" w:rsidRDefault="0086198E" w:rsidP="004C4C71">
      <w:pPr>
        <w:rPr>
          <w:rtl/>
        </w:rPr>
      </w:pPr>
      <w:bookmarkStart w:id="31754" w:name="_ETM_Q82_424237"/>
      <w:bookmarkStart w:id="31755" w:name="_ETM_Q82_424283"/>
      <w:bookmarkEnd w:id="31754"/>
      <w:bookmarkEnd w:id="31755"/>
      <w:r>
        <w:rPr>
          <w:rFonts w:hint="cs"/>
          <w:rtl/>
        </w:rPr>
        <w:t xml:space="preserve">תודה, אדוני היושב בראש. כנסת נכבדה, הצעה שיזמתי </w:t>
      </w:r>
      <w:r w:rsidR="004C4C71">
        <w:rPr>
          <w:rFonts w:hint="cs"/>
          <w:rtl/>
        </w:rPr>
        <w:t>ו</w:t>
      </w:r>
      <w:r>
        <w:rPr>
          <w:rFonts w:hint="cs"/>
          <w:rtl/>
        </w:rPr>
        <w:t xml:space="preserve">הצטרפו אליה </w:t>
      </w:r>
      <w:bookmarkStart w:id="31756" w:name="_ETM_Q82_434480"/>
      <w:bookmarkEnd w:id="31756"/>
      <w:r>
        <w:rPr>
          <w:rFonts w:hint="cs"/>
          <w:rtl/>
        </w:rPr>
        <w:t xml:space="preserve">חברי הכנסת מהקואליציה והאופוזיציה, פנינה תמנו שטה, גלעד </w:t>
      </w:r>
      <w:bookmarkStart w:id="31757" w:name="_ETM_Q82_440897"/>
      <w:bookmarkEnd w:id="31757"/>
      <w:r>
        <w:rPr>
          <w:rFonts w:hint="cs"/>
          <w:rtl/>
        </w:rPr>
        <w:t xml:space="preserve">קריב, סימון מושיאשוילי, אוהד טל, בועז ביסמוט, עאידה תומא סלימאן </w:t>
      </w:r>
      <w:bookmarkStart w:id="31758" w:name="_ETM_Q82_445653"/>
      <w:bookmarkEnd w:id="31758"/>
      <w:r>
        <w:rPr>
          <w:rFonts w:hint="cs"/>
          <w:rtl/>
        </w:rPr>
        <w:t xml:space="preserve">וואליד אלהואשלה. חברי כנסת מהקואליציה והאופוזיציה התכנסו יחד כדי </w:t>
      </w:r>
      <w:bookmarkStart w:id="31759" w:name="_ETM_Q82_451324"/>
      <w:bookmarkEnd w:id="31759"/>
      <w:r>
        <w:rPr>
          <w:rFonts w:hint="cs"/>
          <w:rtl/>
        </w:rPr>
        <w:t>לדבר על נתוני הפשיעה המזעזעים.</w:t>
      </w:r>
    </w:p>
    <w:p w:rsidR="0086198E" w:rsidRDefault="0086198E" w:rsidP="008052BD">
      <w:pPr>
        <w:rPr>
          <w:rtl/>
        </w:rPr>
      </w:pPr>
      <w:bookmarkStart w:id="31760" w:name="_ETM_Q82_454482"/>
      <w:bookmarkStart w:id="31761" w:name="_ETM_Q82_454523"/>
      <w:bookmarkStart w:id="31762" w:name="_ETM_Q82_454658"/>
      <w:bookmarkEnd w:id="31760"/>
      <w:bookmarkEnd w:id="31761"/>
      <w:bookmarkEnd w:id="31762"/>
    </w:p>
    <w:p w:rsidR="0086198E" w:rsidRDefault="0086198E" w:rsidP="008052BD">
      <w:pPr>
        <w:rPr>
          <w:rtl/>
        </w:rPr>
      </w:pPr>
      <w:bookmarkStart w:id="31763" w:name="_ETM_Q82_454708"/>
      <w:bookmarkEnd w:id="31763"/>
      <w:r>
        <w:rPr>
          <w:rFonts w:hint="cs"/>
          <w:rtl/>
        </w:rPr>
        <w:t xml:space="preserve">כמו שאתם רואים, כנראה שכולם מבינים </w:t>
      </w:r>
      <w:bookmarkStart w:id="31764" w:name="_ETM_Q82_458595"/>
      <w:bookmarkEnd w:id="31764"/>
      <w:r>
        <w:rPr>
          <w:rFonts w:hint="cs"/>
          <w:rtl/>
        </w:rPr>
        <w:t xml:space="preserve">שיש בעיה. </w:t>
      </w:r>
      <w:bookmarkStart w:id="31765" w:name="_ETM_Q82_387011"/>
      <w:bookmarkStart w:id="31766" w:name="_ETM_Q82_387058"/>
      <w:bookmarkStart w:id="31767" w:name="_ETM_Q82_354937"/>
      <w:bookmarkStart w:id="31768" w:name="_ETM_Q82_354997"/>
      <w:bookmarkStart w:id="31769" w:name="_ETM_Q82_401749"/>
      <w:bookmarkStart w:id="31770" w:name="_ETM_Q82_402139"/>
      <w:bookmarkStart w:id="31771" w:name="_ETM_Q82_410490"/>
      <w:bookmarkStart w:id="31772" w:name="_ETM_Q82_411030"/>
      <w:bookmarkStart w:id="31773" w:name="_ETM_Q82_411390"/>
      <w:bookmarkStart w:id="31774" w:name="_ETM_Q82_413040"/>
      <w:bookmarkStart w:id="31775" w:name="_ETM_Q82_413280"/>
      <w:bookmarkStart w:id="31776" w:name="_ETM_Q82_414360"/>
      <w:bookmarkStart w:id="31777" w:name="_ETM_Q82_414720"/>
      <w:bookmarkStart w:id="31778" w:name="_ETM_Q82_415350"/>
      <w:bookmarkStart w:id="31779" w:name="_ETM_Q82_415950"/>
      <w:bookmarkStart w:id="31780" w:name="_ETM_Q82_416250"/>
      <w:bookmarkStart w:id="31781" w:name="_ETM_Q82_418590"/>
      <w:bookmarkStart w:id="31782" w:name="_ETM_Q82_420290"/>
      <w:bookmarkStart w:id="31783" w:name="_ETM_Q82_420469"/>
      <w:bookmarkStart w:id="31784" w:name="_ETM_Q82_420590"/>
      <w:bookmarkStart w:id="31785" w:name="_ETM_Q82_421430"/>
      <w:bookmarkStart w:id="31786" w:name="_ETM_Q82_421669"/>
      <w:bookmarkStart w:id="31787" w:name="_ETM_Q82_421999"/>
      <w:bookmarkStart w:id="31788" w:name="_ETM_Q82_425080"/>
      <w:bookmarkStart w:id="31789" w:name="_ETM_Q82_425170"/>
      <w:bookmarkStart w:id="31790" w:name="_ETM_Q82_425379"/>
      <w:bookmarkStart w:id="31791" w:name="_ETM_Q82_427089"/>
      <w:bookmarkStart w:id="31792" w:name="_ETM_Q82_427239"/>
      <w:bookmarkStart w:id="31793" w:name="_ETM_Q82_427540"/>
      <w:bookmarkStart w:id="31794" w:name="_ETM_Q82_427839"/>
      <w:bookmarkStart w:id="31795" w:name="_ETM_Q82_428199"/>
      <w:bookmarkStart w:id="31796" w:name="_ETM_Q82_429040"/>
      <w:bookmarkStart w:id="31797" w:name="_ETM_Q82_429459"/>
      <w:bookmarkStart w:id="31798" w:name="_ETM_Q82_431349"/>
      <w:bookmarkStart w:id="31799" w:name="_ETM_Q82_431949"/>
      <w:bookmarkStart w:id="31800" w:name="_ETM_Q82_433719"/>
      <w:bookmarkStart w:id="31801" w:name="_ETM_Q82_434439"/>
      <w:bookmarkStart w:id="31802" w:name="_ETM_Q82_434799"/>
      <w:bookmarkStart w:id="31803" w:name="_ETM_Q82_435159"/>
      <w:bookmarkStart w:id="31804" w:name="_ETM_Q82_435760"/>
      <w:bookmarkStart w:id="31805" w:name="_ETM_Q82_436479"/>
      <w:bookmarkStart w:id="31806" w:name="_ETM_Q82_438610"/>
      <w:bookmarkStart w:id="31807" w:name="_ETM_Q82_439029"/>
      <w:bookmarkStart w:id="31808" w:name="_ETM_Q82_440080"/>
      <w:bookmarkStart w:id="31809" w:name="_ETM_Q82_440410"/>
      <w:bookmarkStart w:id="31810" w:name="_ETM_Q82_455800"/>
      <w:bookmarkStart w:id="31811" w:name="_ETM_Q82_456069"/>
      <w:bookmarkStart w:id="31812" w:name="_ETM_Q82_456430"/>
      <w:bookmarkStart w:id="31813" w:name="_ETM_Q82_457569"/>
      <w:bookmarkStart w:id="31814" w:name="_ETM_Q82_457990"/>
      <w:bookmarkStart w:id="31815" w:name="_ETM_Q82_458559"/>
      <w:bookmarkStart w:id="31816" w:name="_ETM_Q82_459189"/>
      <w:bookmarkStart w:id="31817" w:name="_ETM_Q82_459699"/>
      <w:bookmarkStart w:id="31818" w:name="_ETM_Q82_461089"/>
      <w:bookmarkEnd w:id="31765"/>
      <w:bookmarkEnd w:id="31766"/>
      <w:bookmarkEnd w:id="31767"/>
      <w:bookmarkEnd w:id="31768"/>
      <w:bookmarkEnd w:id="31769"/>
      <w:bookmarkEnd w:id="31770"/>
      <w:bookmarkEnd w:id="31771"/>
      <w:bookmarkEnd w:id="31772"/>
      <w:bookmarkEnd w:id="31773"/>
      <w:bookmarkEnd w:id="31774"/>
      <w:bookmarkEnd w:id="31775"/>
      <w:bookmarkEnd w:id="31776"/>
      <w:bookmarkEnd w:id="31777"/>
      <w:bookmarkEnd w:id="31778"/>
      <w:bookmarkEnd w:id="31779"/>
      <w:bookmarkEnd w:id="31780"/>
      <w:bookmarkEnd w:id="31781"/>
      <w:bookmarkEnd w:id="31782"/>
      <w:bookmarkEnd w:id="31783"/>
      <w:bookmarkEnd w:id="31784"/>
      <w:bookmarkEnd w:id="31785"/>
      <w:bookmarkEnd w:id="31786"/>
      <w:bookmarkEnd w:id="31787"/>
      <w:bookmarkEnd w:id="31788"/>
      <w:bookmarkEnd w:id="31789"/>
      <w:bookmarkEnd w:id="31790"/>
      <w:bookmarkEnd w:id="31791"/>
      <w:bookmarkEnd w:id="31792"/>
      <w:bookmarkEnd w:id="31793"/>
      <w:bookmarkEnd w:id="31794"/>
      <w:bookmarkEnd w:id="31795"/>
      <w:bookmarkEnd w:id="31796"/>
      <w:bookmarkEnd w:id="31797"/>
      <w:bookmarkEnd w:id="31798"/>
      <w:bookmarkEnd w:id="31799"/>
      <w:bookmarkEnd w:id="31800"/>
      <w:bookmarkEnd w:id="31801"/>
      <w:bookmarkEnd w:id="31802"/>
      <w:bookmarkEnd w:id="31803"/>
      <w:bookmarkEnd w:id="31804"/>
      <w:bookmarkEnd w:id="31805"/>
      <w:bookmarkEnd w:id="31806"/>
      <w:bookmarkEnd w:id="31807"/>
      <w:bookmarkEnd w:id="31808"/>
      <w:bookmarkEnd w:id="31809"/>
      <w:bookmarkEnd w:id="31810"/>
      <w:bookmarkEnd w:id="31811"/>
      <w:bookmarkEnd w:id="31812"/>
      <w:bookmarkEnd w:id="31813"/>
      <w:bookmarkEnd w:id="31814"/>
      <w:bookmarkEnd w:id="31815"/>
      <w:bookmarkEnd w:id="31816"/>
      <w:bookmarkEnd w:id="31817"/>
      <w:bookmarkEnd w:id="31818"/>
      <w:r>
        <w:rPr>
          <w:rtl/>
        </w:rPr>
        <w:t xml:space="preserve">הנתונים </w:t>
      </w:r>
      <w:bookmarkStart w:id="31819" w:name="_ETM_Q82_462050"/>
      <w:bookmarkEnd w:id="31819"/>
      <w:r>
        <w:rPr>
          <w:rtl/>
        </w:rPr>
        <w:t xml:space="preserve">האלה </w:t>
      </w:r>
      <w:bookmarkStart w:id="31820" w:name="_ETM_Q82_462440"/>
      <w:bookmarkEnd w:id="31820"/>
      <w:r>
        <w:rPr>
          <w:rtl/>
        </w:rPr>
        <w:t xml:space="preserve">פורסמו </w:t>
      </w:r>
      <w:bookmarkStart w:id="31821" w:name="_ETM_Q82_464089"/>
      <w:bookmarkEnd w:id="31821"/>
      <w:r>
        <w:rPr>
          <w:rtl/>
        </w:rPr>
        <w:t xml:space="preserve">בידיעות </w:t>
      </w:r>
      <w:bookmarkStart w:id="31822" w:name="_ETM_Q82_464629"/>
      <w:bookmarkEnd w:id="31822"/>
      <w:r>
        <w:rPr>
          <w:rtl/>
        </w:rPr>
        <w:t>אחרונות</w:t>
      </w:r>
      <w:r>
        <w:rPr>
          <w:rFonts w:hint="cs"/>
          <w:rtl/>
        </w:rPr>
        <w:t>.</w:t>
      </w:r>
      <w:r>
        <w:rPr>
          <w:rtl/>
        </w:rPr>
        <w:t xml:space="preserve"> </w:t>
      </w:r>
      <w:bookmarkStart w:id="31823" w:name="_ETM_Q82_466360"/>
      <w:bookmarkEnd w:id="31823"/>
      <w:r>
        <w:rPr>
          <w:rtl/>
        </w:rPr>
        <w:t xml:space="preserve">כמובן </w:t>
      </w:r>
      <w:bookmarkStart w:id="31824" w:name="_ETM_Q82_467020"/>
      <w:bookmarkEnd w:id="31824"/>
      <w:r>
        <w:rPr>
          <w:rFonts w:hint="cs"/>
          <w:rtl/>
        </w:rPr>
        <w:t>ש</w:t>
      </w:r>
      <w:r>
        <w:rPr>
          <w:rtl/>
        </w:rPr>
        <w:t xml:space="preserve">המשרד </w:t>
      </w:r>
      <w:bookmarkStart w:id="31825" w:name="_ETM_Q82_467860"/>
      <w:bookmarkEnd w:id="31825"/>
      <w:r>
        <w:rPr>
          <w:rtl/>
        </w:rPr>
        <w:t xml:space="preserve">לא </w:t>
      </w:r>
      <w:bookmarkStart w:id="31826" w:name="_ETM_Q82_468010"/>
      <w:bookmarkEnd w:id="31826"/>
      <w:r>
        <w:rPr>
          <w:rtl/>
        </w:rPr>
        <w:t xml:space="preserve">שיתף </w:t>
      </w:r>
      <w:bookmarkStart w:id="31827" w:name="_ETM_Q82_468430"/>
      <w:bookmarkEnd w:id="31827"/>
      <w:r>
        <w:rPr>
          <w:rtl/>
        </w:rPr>
        <w:t>פעולה</w:t>
      </w:r>
      <w:r>
        <w:rPr>
          <w:rFonts w:hint="cs"/>
          <w:rtl/>
        </w:rPr>
        <w:t>,</w:t>
      </w:r>
      <w:r>
        <w:rPr>
          <w:rtl/>
        </w:rPr>
        <w:t xml:space="preserve"> </w:t>
      </w:r>
      <w:bookmarkStart w:id="31828" w:name="_ETM_Q82_469089"/>
      <w:bookmarkEnd w:id="31828"/>
      <w:r>
        <w:rPr>
          <w:rtl/>
        </w:rPr>
        <w:t xml:space="preserve">כמו </w:t>
      </w:r>
      <w:bookmarkStart w:id="31829" w:name="_ETM_Q82_469330"/>
      <w:bookmarkEnd w:id="31829"/>
      <w:r>
        <w:rPr>
          <w:rtl/>
        </w:rPr>
        <w:t xml:space="preserve">שהוא </w:t>
      </w:r>
      <w:bookmarkStart w:id="31830" w:name="_ETM_Q82_469510"/>
      <w:bookmarkEnd w:id="31830"/>
      <w:r>
        <w:rPr>
          <w:rtl/>
        </w:rPr>
        <w:t xml:space="preserve">לא </w:t>
      </w:r>
      <w:bookmarkStart w:id="31831" w:name="_ETM_Q82_469630"/>
      <w:bookmarkEnd w:id="31831"/>
      <w:r>
        <w:rPr>
          <w:rtl/>
        </w:rPr>
        <w:t xml:space="preserve">משתף </w:t>
      </w:r>
      <w:bookmarkStart w:id="31832" w:name="_ETM_Q82_470020"/>
      <w:bookmarkEnd w:id="31832"/>
      <w:r>
        <w:rPr>
          <w:rtl/>
        </w:rPr>
        <w:t xml:space="preserve">פעולה </w:t>
      </w:r>
      <w:bookmarkStart w:id="31833" w:name="_ETM_Q82_470320"/>
      <w:bookmarkEnd w:id="31833"/>
      <w:r>
        <w:rPr>
          <w:rtl/>
        </w:rPr>
        <w:t xml:space="preserve">עם </w:t>
      </w:r>
      <w:bookmarkStart w:id="31834" w:name="_ETM_Q82_470440"/>
      <w:bookmarkEnd w:id="31834"/>
      <w:r>
        <w:rPr>
          <w:rtl/>
        </w:rPr>
        <w:t>הוועדה</w:t>
      </w:r>
      <w:r>
        <w:rPr>
          <w:rFonts w:hint="cs"/>
          <w:rtl/>
        </w:rPr>
        <w:t>,</w:t>
      </w:r>
      <w:r>
        <w:rPr>
          <w:rtl/>
        </w:rPr>
        <w:t xml:space="preserve"> </w:t>
      </w:r>
      <w:bookmarkStart w:id="31835" w:name="_ETM_Q82_471460"/>
      <w:bookmarkEnd w:id="31835"/>
      <w:r>
        <w:rPr>
          <w:rtl/>
        </w:rPr>
        <w:t xml:space="preserve">כמו </w:t>
      </w:r>
      <w:bookmarkStart w:id="31836" w:name="_ETM_Q82_471730"/>
      <w:bookmarkEnd w:id="31836"/>
      <w:r>
        <w:rPr>
          <w:rtl/>
        </w:rPr>
        <w:t xml:space="preserve">שהוא </w:t>
      </w:r>
      <w:bookmarkStart w:id="31837" w:name="_ETM_Q82_471910"/>
      <w:bookmarkEnd w:id="31837"/>
      <w:r>
        <w:rPr>
          <w:rtl/>
        </w:rPr>
        <w:t xml:space="preserve">לא </w:t>
      </w:r>
      <w:bookmarkStart w:id="31838" w:name="_ETM_Q82_472060"/>
      <w:bookmarkEnd w:id="31838"/>
      <w:r>
        <w:rPr>
          <w:rtl/>
        </w:rPr>
        <w:t xml:space="preserve">מגיע </w:t>
      </w:r>
      <w:bookmarkStart w:id="31839" w:name="_ETM_Q82_472420"/>
      <w:bookmarkEnd w:id="31839"/>
      <w:r>
        <w:rPr>
          <w:rtl/>
        </w:rPr>
        <w:t xml:space="preserve">לספר </w:t>
      </w:r>
      <w:bookmarkStart w:id="31840" w:name="_ETM_Q82_472839"/>
      <w:bookmarkEnd w:id="31840"/>
      <w:r>
        <w:rPr>
          <w:rtl/>
        </w:rPr>
        <w:t xml:space="preserve">על </w:t>
      </w:r>
      <w:bookmarkStart w:id="31841" w:name="_ETM_Q82_472930"/>
      <w:bookmarkEnd w:id="31841"/>
      <w:r>
        <w:rPr>
          <w:rtl/>
        </w:rPr>
        <w:t>הנתונים</w:t>
      </w:r>
      <w:r>
        <w:rPr>
          <w:rFonts w:hint="cs"/>
          <w:rtl/>
        </w:rPr>
        <w:t>,</w:t>
      </w:r>
      <w:r>
        <w:rPr>
          <w:rtl/>
        </w:rPr>
        <w:t xml:space="preserve"> </w:t>
      </w:r>
      <w:bookmarkStart w:id="31842" w:name="_ETM_Q82_474400"/>
      <w:bookmarkEnd w:id="31842"/>
      <w:r>
        <w:rPr>
          <w:rtl/>
        </w:rPr>
        <w:t xml:space="preserve">אבל </w:t>
      </w:r>
      <w:bookmarkStart w:id="31843" w:name="_ETM_Q82_474759"/>
      <w:bookmarkEnd w:id="31843"/>
      <w:r>
        <w:rPr>
          <w:rtl/>
        </w:rPr>
        <w:t xml:space="preserve">רק </w:t>
      </w:r>
      <w:bookmarkStart w:id="31844" w:name="_ETM_Q82_475000"/>
      <w:bookmarkEnd w:id="31844"/>
      <w:r>
        <w:rPr>
          <w:rtl/>
        </w:rPr>
        <w:t xml:space="preserve">אחרי </w:t>
      </w:r>
      <w:bookmarkStart w:id="31845" w:name="_ETM_Q82_475630"/>
      <w:bookmarkEnd w:id="31845"/>
      <w:r>
        <w:rPr>
          <w:rtl/>
        </w:rPr>
        <w:t xml:space="preserve">שלא </w:t>
      </w:r>
      <w:bookmarkStart w:id="31846" w:name="_ETM_Q82_475960"/>
      <w:bookmarkEnd w:id="31846"/>
      <w:r>
        <w:rPr>
          <w:rtl/>
        </w:rPr>
        <w:t xml:space="preserve">הייתה </w:t>
      </w:r>
      <w:bookmarkStart w:id="31847" w:name="_ETM_Q82_476229"/>
      <w:bookmarkEnd w:id="31847"/>
      <w:r>
        <w:rPr>
          <w:rtl/>
        </w:rPr>
        <w:t xml:space="preserve">לו </w:t>
      </w:r>
      <w:bookmarkStart w:id="31848" w:name="_ETM_Q82_476320"/>
      <w:bookmarkEnd w:id="31848"/>
      <w:r>
        <w:rPr>
          <w:rtl/>
        </w:rPr>
        <w:t xml:space="preserve">ברירה </w:t>
      </w:r>
      <w:bookmarkStart w:id="31849" w:name="_ETM_Q82_476979"/>
      <w:bookmarkEnd w:id="31849"/>
      <w:r>
        <w:rPr>
          <w:rtl/>
        </w:rPr>
        <w:t xml:space="preserve">בגלל </w:t>
      </w:r>
      <w:bookmarkStart w:id="31850" w:name="_ETM_Q82_477729"/>
      <w:bookmarkEnd w:id="31850"/>
      <w:r>
        <w:rPr>
          <w:rtl/>
        </w:rPr>
        <w:t xml:space="preserve">חוק </w:t>
      </w:r>
      <w:bookmarkStart w:id="31851" w:name="_ETM_Q82_477970"/>
      <w:bookmarkEnd w:id="31851"/>
      <w:r>
        <w:rPr>
          <w:rtl/>
        </w:rPr>
        <w:t xml:space="preserve">חופש </w:t>
      </w:r>
      <w:bookmarkStart w:id="31852" w:name="_ETM_Q82_478330"/>
      <w:bookmarkEnd w:id="31852"/>
      <w:r>
        <w:rPr>
          <w:rtl/>
        </w:rPr>
        <w:t xml:space="preserve">המידע </w:t>
      </w:r>
      <w:bookmarkStart w:id="31853" w:name="_ETM_Q82_479410"/>
      <w:bookmarkEnd w:id="31853"/>
      <w:r>
        <w:rPr>
          <w:rtl/>
        </w:rPr>
        <w:t xml:space="preserve">הוא </w:t>
      </w:r>
      <w:bookmarkStart w:id="31854" w:name="_ETM_Q82_479500"/>
      <w:bookmarkEnd w:id="31854"/>
      <w:r>
        <w:rPr>
          <w:rtl/>
        </w:rPr>
        <w:t xml:space="preserve">שיתף </w:t>
      </w:r>
      <w:bookmarkStart w:id="31855" w:name="_ETM_Q82_479919"/>
      <w:bookmarkEnd w:id="31855"/>
      <w:r>
        <w:rPr>
          <w:rtl/>
        </w:rPr>
        <w:t xml:space="preserve">פעולה </w:t>
      </w:r>
      <w:bookmarkStart w:id="31856" w:name="_ETM_Q82_480400"/>
      <w:bookmarkEnd w:id="31856"/>
      <w:r>
        <w:rPr>
          <w:rtl/>
        </w:rPr>
        <w:t xml:space="preserve">והעביר </w:t>
      </w:r>
      <w:bookmarkStart w:id="31857" w:name="_ETM_Q82_480880"/>
      <w:bookmarkEnd w:id="31857"/>
      <w:r>
        <w:rPr>
          <w:rtl/>
        </w:rPr>
        <w:t xml:space="preserve">את </w:t>
      </w:r>
      <w:bookmarkStart w:id="31858" w:name="_ETM_Q82_481000"/>
      <w:bookmarkEnd w:id="31858"/>
      <w:r>
        <w:rPr>
          <w:rtl/>
        </w:rPr>
        <w:t>הנתונים</w:t>
      </w:r>
      <w:r>
        <w:rPr>
          <w:rFonts w:hint="cs"/>
          <w:rtl/>
        </w:rPr>
        <w:t>.</w:t>
      </w:r>
    </w:p>
    <w:p w:rsidR="0086198E" w:rsidRDefault="0086198E" w:rsidP="008052BD">
      <w:pPr>
        <w:rPr>
          <w:rtl/>
        </w:rPr>
      </w:pPr>
      <w:bookmarkStart w:id="31859" w:name="_ETM_Q82_483170"/>
      <w:bookmarkStart w:id="31860" w:name="_ETM_Q82_483239"/>
      <w:bookmarkEnd w:id="31859"/>
      <w:bookmarkEnd w:id="31860"/>
    </w:p>
    <w:p w:rsidR="0086198E" w:rsidRDefault="0086198E" w:rsidP="00D8105E">
      <w:pPr>
        <w:rPr>
          <w:rtl/>
        </w:rPr>
      </w:pPr>
      <w:bookmarkStart w:id="31861" w:name="_ETM_Q82_480000"/>
      <w:bookmarkStart w:id="31862" w:name="_ETM_Q82_480510"/>
      <w:bookmarkStart w:id="31863" w:name="_ETM_Q82_480630"/>
      <w:bookmarkStart w:id="31864" w:name="_ETM_Q82_483029"/>
      <w:bookmarkEnd w:id="31861"/>
      <w:bookmarkEnd w:id="31862"/>
      <w:bookmarkEnd w:id="31863"/>
      <w:bookmarkEnd w:id="31864"/>
      <w:r>
        <w:rPr>
          <w:rtl/>
        </w:rPr>
        <w:t xml:space="preserve">רובכם </w:t>
      </w:r>
      <w:bookmarkStart w:id="31865" w:name="_ETM_Q82_483509"/>
      <w:bookmarkEnd w:id="31865"/>
      <w:r>
        <w:rPr>
          <w:rFonts w:hint="cs"/>
          <w:rtl/>
        </w:rPr>
        <w:t>ק</w:t>
      </w:r>
      <w:r>
        <w:rPr>
          <w:rtl/>
        </w:rPr>
        <w:t>ר</w:t>
      </w:r>
      <w:r>
        <w:rPr>
          <w:rFonts w:hint="cs"/>
          <w:rtl/>
        </w:rPr>
        <w:t>א</w:t>
      </w:r>
      <w:r>
        <w:rPr>
          <w:rtl/>
        </w:rPr>
        <w:t>תם</w:t>
      </w:r>
      <w:r>
        <w:rPr>
          <w:rFonts w:hint="cs"/>
          <w:rtl/>
        </w:rPr>
        <w:t xml:space="preserve"> </w:t>
      </w:r>
      <w:r>
        <w:rPr>
          <w:rtl/>
        </w:rPr>
        <w:t xml:space="preserve">– </w:t>
      </w:r>
      <w:bookmarkStart w:id="31866" w:name="_ETM_Q82_484380"/>
      <w:bookmarkEnd w:id="31866"/>
      <w:r>
        <w:rPr>
          <w:rtl/>
        </w:rPr>
        <w:t xml:space="preserve">מי </w:t>
      </w:r>
      <w:bookmarkStart w:id="31867" w:name="_ETM_Q82_484560"/>
      <w:bookmarkEnd w:id="31867"/>
      <w:r>
        <w:rPr>
          <w:rtl/>
        </w:rPr>
        <w:t xml:space="preserve">שלא </w:t>
      </w:r>
      <w:bookmarkStart w:id="31868" w:name="_ETM_Q82_484920"/>
      <w:bookmarkEnd w:id="31868"/>
      <w:r>
        <w:rPr>
          <w:rtl/>
        </w:rPr>
        <w:t>קר</w:t>
      </w:r>
      <w:r>
        <w:rPr>
          <w:rFonts w:hint="cs"/>
          <w:rtl/>
        </w:rPr>
        <w:t>א,</w:t>
      </w:r>
      <w:r>
        <w:rPr>
          <w:rtl/>
        </w:rPr>
        <w:t xml:space="preserve"> </w:t>
      </w:r>
      <w:bookmarkStart w:id="31869" w:name="_ETM_Q82_485580"/>
      <w:bookmarkEnd w:id="31869"/>
      <w:r>
        <w:rPr>
          <w:rtl/>
        </w:rPr>
        <w:t xml:space="preserve">יכול </w:t>
      </w:r>
      <w:bookmarkStart w:id="31870" w:name="_ETM_Q82_485970"/>
      <w:bookmarkEnd w:id="31870"/>
      <w:r>
        <w:rPr>
          <w:rtl/>
        </w:rPr>
        <w:t xml:space="preserve">לדעת </w:t>
      </w:r>
      <w:bookmarkStart w:id="31871" w:name="_ETM_Q82_486480"/>
      <w:bookmarkEnd w:id="31871"/>
      <w:r>
        <w:rPr>
          <w:rtl/>
        </w:rPr>
        <w:t xml:space="preserve">שאין </w:t>
      </w:r>
      <w:bookmarkStart w:id="31872" w:name="_ETM_Q82_486839"/>
      <w:bookmarkEnd w:id="31872"/>
      <w:r>
        <w:rPr>
          <w:rtl/>
        </w:rPr>
        <w:t xml:space="preserve">תחום </w:t>
      </w:r>
      <w:bookmarkStart w:id="31873" w:name="_ETM_Q82_487230"/>
      <w:bookmarkEnd w:id="31873"/>
      <w:r>
        <w:rPr>
          <w:rFonts w:hint="cs"/>
          <w:rtl/>
        </w:rPr>
        <w:t>אחד</w:t>
      </w:r>
      <w:r>
        <w:rPr>
          <w:rtl/>
        </w:rPr>
        <w:t xml:space="preserve"> </w:t>
      </w:r>
      <w:bookmarkStart w:id="31874" w:name="_ETM_Q82_487710"/>
      <w:bookmarkEnd w:id="31874"/>
      <w:r>
        <w:rPr>
          <w:rtl/>
        </w:rPr>
        <w:t xml:space="preserve">שאין </w:t>
      </w:r>
      <w:bookmarkStart w:id="31875" w:name="_ETM_Q82_488010"/>
      <w:bookmarkEnd w:id="31875"/>
      <w:r>
        <w:rPr>
          <w:rtl/>
        </w:rPr>
        <w:t xml:space="preserve">בו </w:t>
      </w:r>
      <w:bookmarkStart w:id="31876" w:name="_ETM_Q82_488100"/>
      <w:bookmarkEnd w:id="31876"/>
      <w:r>
        <w:rPr>
          <w:rtl/>
        </w:rPr>
        <w:t>כישלון</w:t>
      </w:r>
      <w:r>
        <w:rPr>
          <w:rFonts w:hint="cs"/>
          <w:rtl/>
        </w:rPr>
        <w:t>.</w:t>
      </w:r>
      <w:r>
        <w:rPr>
          <w:rtl/>
        </w:rPr>
        <w:t xml:space="preserve"> </w:t>
      </w:r>
      <w:bookmarkStart w:id="31877" w:name="_ETM_Q82_489880"/>
      <w:bookmarkEnd w:id="31877"/>
      <w:r>
        <w:rPr>
          <w:rFonts w:hint="cs"/>
          <w:rtl/>
        </w:rPr>
        <w:t xml:space="preserve">בואו נתחיל לפני הכול, </w:t>
      </w:r>
      <w:bookmarkStart w:id="31878" w:name="_ETM_Q82_490839"/>
      <w:bookmarkStart w:id="31879" w:name="_ETM_Q82_491320"/>
      <w:bookmarkStart w:id="31880" w:name="_ETM_Q82_491889"/>
      <w:bookmarkStart w:id="31881" w:name="_ETM_Q82_492040"/>
      <w:bookmarkStart w:id="31882" w:name="_ETM_Q82_492430"/>
      <w:bookmarkStart w:id="31883" w:name="_ETM_Q82_492790"/>
      <w:bookmarkStart w:id="31884" w:name="_ETM_Q82_493099"/>
      <w:bookmarkStart w:id="31885" w:name="_ETM_Q82_493940"/>
      <w:bookmarkEnd w:id="31878"/>
      <w:bookmarkEnd w:id="31879"/>
      <w:bookmarkEnd w:id="31880"/>
      <w:bookmarkEnd w:id="31881"/>
      <w:bookmarkEnd w:id="31882"/>
      <w:bookmarkEnd w:id="31883"/>
      <w:bookmarkEnd w:id="31884"/>
      <w:bookmarkEnd w:id="31885"/>
      <w:r>
        <w:rPr>
          <w:rFonts w:hint="cs"/>
          <w:rtl/>
        </w:rPr>
        <w:t>נספר</w:t>
      </w:r>
      <w:r>
        <w:rPr>
          <w:rtl/>
        </w:rPr>
        <w:t xml:space="preserve"> </w:t>
      </w:r>
      <w:bookmarkStart w:id="31886" w:name="_ETM_Q82_494299"/>
      <w:bookmarkEnd w:id="31886"/>
      <w:r>
        <w:rPr>
          <w:rtl/>
        </w:rPr>
        <w:t xml:space="preserve">גם </w:t>
      </w:r>
      <w:bookmarkStart w:id="31887" w:name="_ETM_Q82_494480"/>
      <w:bookmarkEnd w:id="31887"/>
      <w:r>
        <w:rPr>
          <w:rtl/>
        </w:rPr>
        <w:t xml:space="preserve">על </w:t>
      </w:r>
      <w:bookmarkStart w:id="31888" w:name="_ETM_Q82_494570"/>
      <w:bookmarkEnd w:id="31888"/>
      <w:r>
        <w:rPr>
          <w:rtl/>
        </w:rPr>
        <w:t xml:space="preserve">הכתבה </w:t>
      </w:r>
      <w:bookmarkStart w:id="31889" w:name="_ETM_Q82_495139"/>
      <w:bookmarkEnd w:id="31889"/>
      <w:r>
        <w:rPr>
          <w:rtl/>
        </w:rPr>
        <w:t xml:space="preserve">שפורסמה </w:t>
      </w:r>
      <w:bookmarkStart w:id="31890" w:name="_ETM_Q82_495799"/>
      <w:bookmarkEnd w:id="31890"/>
      <w:r>
        <w:rPr>
          <w:rtl/>
        </w:rPr>
        <w:t>בע</w:t>
      </w:r>
      <w:r>
        <w:rPr>
          <w:rFonts w:hint="cs"/>
          <w:rtl/>
        </w:rPr>
        <w:t>רוץ</w:t>
      </w:r>
      <w:r>
        <w:rPr>
          <w:rtl/>
        </w:rPr>
        <w:t xml:space="preserve"> </w:t>
      </w:r>
      <w:bookmarkStart w:id="31891" w:name="_ETM_Q82_496170"/>
      <w:bookmarkEnd w:id="31891"/>
      <w:r>
        <w:rPr>
          <w:rtl/>
        </w:rPr>
        <w:t>12</w:t>
      </w:r>
      <w:r>
        <w:rPr>
          <w:rFonts w:hint="cs"/>
          <w:rtl/>
        </w:rPr>
        <w:t>,</w:t>
      </w:r>
      <w:r>
        <w:rPr>
          <w:rtl/>
        </w:rPr>
        <w:t xml:space="preserve"> </w:t>
      </w:r>
      <w:bookmarkStart w:id="31892" w:name="_ETM_Q82_496770"/>
      <w:bookmarkEnd w:id="31892"/>
      <w:r>
        <w:rPr>
          <w:rtl/>
        </w:rPr>
        <w:t xml:space="preserve">של </w:t>
      </w:r>
      <w:bookmarkStart w:id="31893" w:name="_ETM_Q82_496949"/>
      <w:bookmarkEnd w:id="31893"/>
      <w:r>
        <w:rPr>
          <w:rtl/>
        </w:rPr>
        <w:t xml:space="preserve">העיתונאי </w:t>
      </w:r>
      <w:bookmarkStart w:id="31894" w:name="_ETM_Q82_497339"/>
      <w:bookmarkEnd w:id="31894"/>
      <w:r>
        <w:rPr>
          <w:rtl/>
        </w:rPr>
        <w:t xml:space="preserve">יוסי </w:t>
      </w:r>
      <w:bookmarkStart w:id="31895" w:name="_ETM_Q82_497550"/>
      <w:bookmarkEnd w:id="31895"/>
      <w:r>
        <w:rPr>
          <w:rtl/>
        </w:rPr>
        <w:t>מזרחי</w:t>
      </w:r>
      <w:r>
        <w:rPr>
          <w:rFonts w:hint="cs"/>
          <w:rtl/>
        </w:rPr>
        <w:t>,</w:t>
      </w:r>
      <w:r>
        <w:rPr>
          <w:rtl/>
        </w:rPr>
        <w:t xml:space="preserve"> </w:t>
      </w:r>
      <w:bookmarkStart w:id="31896" w:name="_ETM_Q82_498880"/>
      <w:bookmarkEnd w:id="31896"/>
      <w:r>
        <w:rPr>
          <w:rtl/>
        </w:rPr>
        <w:t>ש</w:t>
      </w:r>
      <w:bookmarkStart w:id="31897" w:name="_ETM_Q82_500220"/>
      <w:bookmarkEnd w:id="31897"/>
      <w:r>
        <w:rPr>
          <w:rFonts w:hint="cs"/>
          <w:rtl/>
        </w:rPr>
        <w:t>חשפה א</w:t>
      </w:r>
      <w:r>
        <w:rPr>
          <w:rtl/>
        </w:rPr>
        <w:t xml:space="preserve">ת </w:t>
      </w:r>
      <w:bookmarkStart w:id="31898" w:name="_ETM_Q82_500369"/>
      <w:bookmarkEnd w:id="31898"/>
      <w:r>
        <w:rPr>
          <w:rtl/>
        </w:rPr>
        <w:t xml:space="preserve">מה </w:t>
      </w:r>
      <w:bookmarkStart w:id="31899" w:name="_ETM_Q82_500579"/>
      <w:bookmarkEnd w:id="31899"/>
      <w:r>
        <w:rPr>
          <w:rtl/>
        </w:rPr>
        <w:t xml:space="preserve">שכולנו </w:t>
      </w:r>
      <w:bookmarkStart w:id="31900" w:name="_ETM_Q82_501119"/>
      <w:bookmarkEnd w:id="31900"/>
      <w:r>
        <w:rPr>
          <w:rtl/>
        </w:rPr>
        <w:t>יודעים</w:t>
      </w:r>
      <w:r>
        <w:rPr>
          <w:rFonts w:hint="cs"/>
          <w:rtl/>
        </w:rPr>
        <w:t xml:space="preserve">: דבר אחד </w:t>
      </w:r>
      <w:r>
        <w:rPr>
          <w:rtl/>
        </w:rPr>
        <w:t>–</w:t>
      </w:r>
      <w:r>
        <w:rPr>
          <w:rFonts w:hint="cs"/>
          <w:rtl/>
        </w:rPr>
        <w:t xml:space="preserve"> כשאין משילות, </w:t>
      </w:r>
      <w:bookmarkStart w:id="31901" w:name="_ETM_Q82_503070"/>
      <w:bookmarkStart w:id="31902" w:name="_ETM_Q82_503550"/>
      <w:bookmarkStart w:id="31903" w:name="_ETM_Q82_503940"/>
      <w:bookmarkStart w:id="31904" w:name="_ETM_Q82_504060"/>
      <w:bookmarkStart w:id="31905" w:name="_ETM_Q82_505289"/>
      <w:bookmarkEnd w:id="31901"/>
      <w:bookmarkEnd w:id="31902"/>
      <w:bookmarkEnd w:id="31903"/>
      <w:bookmarkEnd w:id="31904"/>
      <w:bookmarkEnd w:id="31905"/>
      <w:r>
        <w:rPr>
          <w:rtl/>
        </w:rPr>
        <w:t xml:space="preserve">יש </w:t>
      </w:r>
      <w:bookmarkStart w:id="31906" w:name="_ETM_Q82_505589"/>
      <w:bookmarkEnd w:id="31906"/>
      <w:r>
        <w:rPr>
          <w:rtl/>
        </w:rPr>
        <w:t>אזרחים</w:t>
      </w:r>
      <w:r>
        <w:rPr>
          <w:rFonts w:hint="cs"/>
          <w:rtl/>
        </w:rPr>
        <w:t>.</w:t>
      </w:r>
      <w:r>
        <w:rPr>
          <w:rtl/>
        </w:rPr>
        <w:t xml:space="preserve"> </w:t>
      </w:r>
      <w:bookmarkStart w:id="31907" w:name="_ETM_Q82_507150"/>
      <w:bookmarkEnd w:id="31907"/>
      <w:r>
        <w:rPr>
          <w:rtl/>
        </w:rPr>
        <w:t xml:space="preserve">אז </w:t>
      </w:r>
      <w:bookmarkStart w:id="31908" w:name="_ETM_Q82_507330"/>
      <w:bookmarkEnd w:id="31908"/>
      <w:r>
        <w:rPr>
          <w:rtl/>
        </w:rPr>
        <w:t xml:space="preserve">מסתבר </w:t>
      </w:r>
      <w:bookmarkStart w:id="31909" w:name="_ETM_Q82_508020"/>
      <w:bookmarkEnd w:id="31909"/>
      <w:r>
        <w:rPr>
          <w:rtl/>
        </w:rPr>
        <w:t xml:space="preserve">שבשכונת </w:t>
      </w:r>
      <w:bookmarkStart w:id="31910" w:name="_ETM_Q82_508800"/>
      <w:bookmarkEnd w:id="31910"/>
      <w:r>
        <w:rPr>
          <w:rtl/>
        </w:rPr>
        <w:t xml:space="preserve">הדר </w:t>
      </w:r>
      <w:bookmarkStart w:id="31911" w:name="_ETM_Q82_509100"/>
      <w:bookmarkEnd w:id="31911"/>
      <w:r>
        <w:rPr>
          <w:rtl/>
        </w:rPr>
        <w:t xml:space="preserve">גנים </w:t>
      </w:r>
      <w:bookmarkStart w:id="31912" w:name="_ETM_Q82_509430"/>
      <w:bookmarkEnd w:id="31912"/>
      <w:r>
        <w:rPr>
          <w:rtl/>
        </w:rPr>
        <w:t xml:space="preserve">בפתח </w:t>
      </w:r>
      <w:bookmarkStart w:id="31913" w:name="_ETM_Q82_509850"/>
      <w:bookmarkEnd w:id="31913"/>
      <w:r>
        <w:rPr>
          <w:rtl/>
        </w:rPr>
        <w:t xml:space="preserve">תקווה </w:t>
      </w:r>
      <w:bookmarkStart w:id="31914" w:name="_ETM_Q82_511289"/>
      <w:bookmarkEnd w:id="31914"/>
      <w:r>
        <w:rPr>
          <w:rtl/>
        </w:rPr>
        <w:t xml:space="preserve">יושבים </w:t>
      </w:r>
      <w:bookmarkStart w:id="31915" w:name="_ETM_Q82_511770"/>
      <w:bookmarkEnd w:id="31915"/>
      <w:r>
        <w:rPr>
          <w:rtl/>
        </w:rPr>
        <w:t xml:space="preserve">אזרחים </w:t>
      </w:r>
      <w:bookmarkStart w:id="31916" w:name="_ETM_Q82_512370"/>
      <w:bookmarkEnd w:id="31916"/>
      <w:r>
        <w:rPr>
          <w:rtl/>
        </w:rPr>
        <w:t xml:space="preserve">כל </w:t>
      </w:r>
      <w:bookmarkStart w:id="31917" w:name="_ETM_Q82_512579"/>
      <w:bookmarkEnd w:id="31917"/>
      <w:r>
        <w:rPr>
          <w:rtl/>
        </w:rPr>
        <w:t xml:space="preserve">לילה </w:t>
      </w:r>
      <w:bookmarkStart w:id="31918" w:name="_ETM_Q82_512970"/>
      <w:bookmarkEnd w:id="31918"/>
      <w:r>
        <w:rPr>
          <w:rtl/>
        </w:rPr>
        <w:t xml:space="preserve">במכוניות </w:t>
      </w:r>
      <w:bookmarkStart w:id="31919" w:name="_ETM_Q82_513630"/>
      <w:bookmarkEnd w:id="31919"/>
      <w:r>
        <w:rPr>
          <w:rtl/>
        </w:rPr>
        <w:t xml:space="preserve">שלהם </w:t>
      </w:r>
      <w:bookmarkStart w:id="31920" w:name="_ETM_Q82_515029"/>
      <w:bookmarkEnd w:id="31920"/>
      <w:r>
        <w:rPr>
          <w:rtl/>
        </w:rPr>
        <w:t xml:space="preserve">ומתצפתים </w:t>
      </w:r>
      <w:bookmarkStart w:id="31921" w:name="_ETM_Q82_516109"/>
      <w:bookmarkEnd w:id="31921"/>
      <w:r>
        <w:rPr>
          <w:rtl/>
        </w:rPr>
        <w:t xml:space="preserve">על </w:t>
      </w:r>
      <w:bookmarkStart w:id="31922" w:name="_ETM_Q82_516229"/>
      <w:bookmarkEnd w:id="31922"/>
      <w:r>
        <w:rPr>
          <w:rtl/>
        </w:rPr>
        <w:t xml:space="preserve">גונבי </w:t>
      </w:r>
      <w:bookmarkStart w:id="31923" w:name="_ETM_Q82_516620"/>
      <w:bookmarkEnd w:id="31923"/>
      <w:r>
        <w:rPr>
          <w:rtl/>
        </w:rPr>
        <w:t>הרכבים</w:t>
      </w:r>
      <w:r>
        <w:rPr>
          <w:rFonts w:hint="cs"/>
          <w:rtl/>
        </w:rPr>
        <w:t>.</w:t>
      </w:r>
      <w:r>
        <w:rPr>
          <w:rtl/>
        </w:rPr>
        <w:t xml:space="preserve"> </w:t>
      </w:r>
      <w:bookmarkStart w:id="31924" w:name="_ETM_Q82_518649"/>
      <w:bookmarkEnd w:id="31924"/>
      <w:r>
        <w:rPr>
          <w:rtl/>
        </w:rPr>
        <w:t xml:space="preserve">וכששואלים </w:t>
      </w:r>
      <w:bookmarkStart w:id="31925" w:name="_ETM_Q82_519489"/>
      <w:bookmarkEnd w:id="31925"/>
      <w:r>
        <w:rPr>
          <w:rtl/>
        </w:rPr>
        <w:t xml:space="preserve">את </w:t>
      </w:r>
      <w:bookmarkStart w:id="31926" w:name="_ETM_Q82_519610"/>
      <w:bookmarkEnd w:id="31926"/>
      <w:r>
        <w:rPr>
          <w:rFonts w:hint="cs"/>
          <w:rtl/>
        </w:rPr>
        <w:t>אחד</w:t>
      </w:r>
      <w:r>
        <w:rPr>
          <w:rtl/>
        </w:rPr>
        <w:t xml:space="preserve"> </w:t>
      </w:r>
      <w:bookmarkStart w:id="31927" w:name="_ETM_Q82_520329"/>
      <w:bookmarkEnd w:id="31927"/>
      <w:r>
        <w:rPr>
          <w:rFonts w:hint="cs"/>
          <w:rtl/>
        </w:rPr>
        <w:t>ה</w:t>
      </w:r>
      <w:r>
        <w:rPr>
          <w:rtl/>
        </w:rPr>
        <w:t>מתצפתים</w:t>
      </w:r>
      <w:r>
        <w:rPr>
          <w:rFonts w:hint="cs"/>
          <w:rtl/>
        </w:rPr>
        <w:t>,</w:t>
      </w:r>
      <w:r w:rsidRPr="006B6C78">
        <w:rPr>
          <w:rtl/>
        </w:rPr>
        <w:t xml:space="preserve"> אזרחים </w:t>
      </w:r>
      <w:bookmarkStart w:id="31928" w:name="_ETM_Q82_521589"/>
      <w:bookmarkStart w:id="31929" w:name="_ETM_Q82_521680"/>
      <w:bookmarkEnd w:id="31928"/>
      <w:bookmarkEnd w:id="31929"/>
      <w:r w:rsidRPr="006B6C78">
        <w:rPr>
          <w:rtl/>
        </w:rPr>
        <w:t>פשוטים</w:t>
      </w:r>
      <w:r w:rsidRPr="006B6C78">
        <w:rPr>
          <w:rFonts w:hint="cs"/>
          <w:rtl/>
        </w:rPr>
        <w:t>,</w:t>
      </w:r>
      <w:r>
        <w:rPr>
          <w:rtl/>
        </w:rPr>
        <w:t xml:space="preserve"> </w:t>
      </w:r>
      <w:bookmarkStart w:id="31930" w:name="_ETM_Q82_521170"/>
      <w:bookmarkStart w:id="31931" w:name="_ETM_Q82_522790"/>
      <w:bookmarkEnd w:id="31930"/>
      <w:bookmarkEnd w:id="31931"/>
      <w:r>
        <w:rPr>
          <w:rtl/>
        </w:rPr>
        <w:t xml:space="preserve">הוא </w:t>
      </w:r>
      <w:bookmarkStart w:id="31932" w:name="_ETM_Q82_523000"/>
      <w:bookmarkEnd w:id="31932"/>
      <w:r>
        <w:rPr>
          <w:rtl/>
        </w:rPr>
        <w:t>אומר</w:t>
      </w:r>
      <w:r>
        <w:rPr>
          <w:rFonts w:hint="cs"/>
          <w:rtl/>
        </w:rPr>
        <w:t>:</w:t>
      </w:r>
      <w:r>
        <w:rPr>
          <w:rtl/>
        </w:rPr>
        <w:t xml:space="preserve"> </w:t>
      </w:r>
      <w:bookmarkStart w:id="31933" w:name="_ETM_Q82_523300"/>
      <w:bookmarkEnd w:id="31933"/>
      <w:r>
        <w:rPr>
          <w:rtl/>
        </w:rPr>
        <w:t xml:space="preserve">על </w:t>
      </w:r>
      <w:bookmarkStart w:id="31934" w:name="_ETM_Q82_523420"/>
      <w:bookmarkEnd w:id="31934"/>
      <w:r>
        <w:rPr>
          <w:rtl/>
        </w:rPr>
        <w:t xml:space="preserve">המשטרה </w:t>
      </w:r>
      <w:bookmarkStart w:id="31935" w:name="_ETM_Q82_523930"/>
      <w:bookmarkEnd w:id="31935"/>
      <w:r>
        <w:rPr>
          <w:rtl/>
        </w:rPr>
        <w:t xml:space="preserve">פה </w:t>
      </w:r>
      <w:bookmarkStart w:id="31936" w:name="_ETM_Q82_524110"/>
      <w:bookmarkEnd w:id="31936"/>
      <w:r>
        <w:rPr>
          <w:rtl/>
        </w:rPr>
        <w:t xml:space="preserve">אני </w:t>
      </w:r>
      <w:bookmarkStart w:id="31937" w:name="_ETM_Q82_524260"/>
      <w:bookmarkEnd w:id="31937"/>
      <w:r>
        <w:rPr>
          <w:rtl/>
        </w:rPr>
        <w:t xml:space="preserve">כבר </w:t>
      </w:r>
      <w:bookmarkStart w:id="31938" w:name="_ETM_Q82_524470"/>
      <w:bookmarkEnd w:id="31938"/>
      <w:r>
        <w:rPr>
          <w:rtl/>
        </w:rPr>
        <w:t xml:space="preserve">לא </w:t>
      </w:r>
      <w:bookmarkStart w:id="31939" w:name="_ETM_Q82_524589"/>
      <w:bookmarkEnd w:id="31939"/>
      <w:r>
        <w:rPr>
          <w:rtl/>
        </w:rPr>
        <w:t>סומך</w:t>
      </w:r>
      <w:r>
        <w:rPr>
          <w:rFonts w:hint="cs"/>
          <w:rtl/>
        </w:rPr>
        <w:t>,</w:t>
      </w:r>
      <w:r>
        <w:rPr>
          <w:rtl/>
        </w:rPr>
        <w:t xml:space="preserve"> </w:t>
      </w:r>
      <w:bookmarkStart w:id="31940" w:name="_ETM_Q82_525040"/>
      <w:bookmarkEnd w:id="31940"/>
      <w:r>
        <w:rPr>
          <w:rtl/>
        </w:rPr>
        <w:t xml:space="preserve">אין </w:t>
      </w:r>
      <w:bookmarkStart w:id="31941" w:name="_ETM_Q82_525190"/>
      <w:bookmarkEnd w:id="31941"/>
      <w:r>
        <w:rPr>
          <w:rtl/>
        </w:rPr>
        <w:t xml:space="preserve">מי </w:t>
      </w:r>
      <w:bookmarkStart w:id="31942" w:name="_ETM_Q82_525310"/>
      <w:bookmarkEnd w:id="31942"/>
      <w:r>
        <w:rPr>
          <w:rtl/>
        </w:rPr>
        <w:t>שישמור</w:t>
      </w:r>
      <w:r>
        <w:rPr>
          <w:rFonts w:hint="cs"/>
          <w:rtl/>
        </w:rPr>
        <w:t>.</w:t>
      </w:r>
      <w:r>
        <w:rPr>
          <w:rtl/>
        </w:rPr>
        <w:t xml:space="preserve"> </w:t>
      </w:r>
      <w:bookmarkStart w:id="31943" w:name="_ETM_Q82_526950"/>
      <w:bookmarkEnd w:id="31943"/>
      <w:r>
        <w:rPr>
          <w:rtl/>
        </w:rPr>
        <w:t xml:space="preserve">והם </w:t>
      </w:r>
      <w:bookmarkStart w:id="31944" w:name="_ETM_Q82_527190"/>
      <w:bookmarkEnd w:id="31944"/>
      <w:r>
        <w:rPr>
          <w:rtl/>
        </w:rPr>
        <w:t xml:space="preserve">פשוט </w:t>
      </w:r>
      <w:bookmarkStart w:id="31945" w:name="_ETM_Q82_527580"/>
      <w:bookmarkEnd w:id="31945"/>
      <w:r>
        <w:rPr>
          <w:rtl/>
        </w:rPr>
        <w:t xml:space="preserve">שומרים </w:t>
      </w:r>
      <w:bookmarkStart w:id="31946" w:name="_ETM_Q82_528390"/>
      <w:bookmarkStart w:id="31947" w:name="_ETM_Q82_528870"/>
      <w:bookmarkEnd w:id="31946"/>
      <w:bookmarkEnd w:id="31947"/>
      <w:r>
        <w:rPr>
          <w:rtl/>
        </w:rPr>
        <w:t xml:space="preserve">על </w:t>
      </w:r>
      <w:bookmarkStart w:id="31948" w:name="_ETM_Q82_528990"/>
      <w:bookmarkEnd w:id="31948"/>
      <w:r>
        <w:rPr>
          <w:rtl/>
        </w:rPr>
        <w:t xml:space="preserve">הרכבים </w:t>
      </w:r>
      <w:bookmarkStart w:id="31949" w:name="_ETM_Q82_529440"/>
      <w:bookmarkEnd w:id="31949"/>
      <w:r>
        <w:rPr>
          <w:rtl/>
        </w:rPr>
        <w:t>שלהם</w:t>
      </w:r>
      <w:r>
        <w:rPr>
          <w:rFonts w:hint="cs"/>
          <w:rtl/>
        </w:rPr>
        <w:t>.</w:t>
      </w:r>
      <w:r>
        <w:rPr>
          <w:rtl/>
        </w:rPr>
        <w:t xml:space="preserve"> </w:t>
      </w:r>
      <w:bookmarkStart w:id="31950" w:name="_ETM_Q82_530250"/>
      <w:bookmarkEnd w:id="31950"/>
      <w:r>
        <w:rPr>
          <w:rtl/>
        </w:rPr>
        <w:t>20</w:t>
      </w:r>
      <w:r>
        <w:rPr>
          <w:rFonts w:hint="cs"/>
          <w:rtl/>
        </w:rPr>
        <w:t>,</w:t>
      </w:r>
      <w:r>
        <w:rPr>
          <w:rtl/>
        </w:rPr>
        <w:t xml:space="preserve">000 </w:t>
      </w:r>
      <w:bookmarkStart w:id="31951" w:name="_ETM_Q82_531420"/>
      <w:bookmarkEnd w:id="31951"/>
      <w:r>
        <w:rPr>
          <w:rtl/>
        </w:rPr>
        <w:t>מקר</w:t>
      </w:r>
      <w:r>
        <w:rPr>
          <w:rFonts w:hint="cs"/>
          <w:rtl/>
        </w:rPr>
        <w:t>י</w:t>
      </w:r>
      <w:r>
        <w:rPr>
          <w:rtl/>
        </w:rPr>
        <w:t xml:space="preserve"> </w:t>
      </w:r>
      <w:bookmarkStart w:id="31952" w:name="_ETM_Q82_531750"/>
      <w:bookmarkEnd w:id="31952"/>
      <w:r>
        <w:rPr>
          <w:rtl/>
        </w:rPr>
        <w:t xml:space="preserve">גנבות </w:t>
      </w:r>
      <w:bookmarkStart w:id="31953" w:name="_ETM_Q82_532230"/>
      <w:bookmarkEnd w:id="31953"/>
      <w:r>
        <w:rPr>
          <w:rtl/>
        </w:rPr>
        <w:t xml:space="preserve">רכב </w:t>
      </w:r>
      <w:bookmarkStart w:id="31954" w:name="_ETM_Q82_533010"/>
      <w:bookmarkEnd w:id="31954"/>
      <w:r w:rsidR="00D8105E">
        <w:rPr>
          <w:rFonts w:hint="cs"/>
          <w:rtl/>
        </w:rPr>
        <w:t xml:space="preserve">– </w:t>
      </w:r>
      <w:r>
        <w:rPr>
          <w:rtl/>
        </w:rPr>
        <w:t xml:space="preserve">הנתון </w:t>
      </w:r>
      <w:bookmarkStart w:id="31955" w:name="_ETM_Q82_533489"/>
      <w:bookmarkEnd w:id="31955"/>
      <w:r>
        <w:rPr>
          <w:rtl/>
        </w:rPr>
        <w:t xml:space="preserve">הגבוה </w:t>
      </w:r>
      <w:bookmarkStart w:id="31956" w:name="_ETM_Q82_533910"/>
      <w:bookmarkEnd w:id="31956"/>
      <w:r>
        <w:rPr>
          <w:rtl/>
        </w:rPr>
        <w:t xml:space="preserve">ביותר </w:t>
      </w:r>
      <w:bookmarkStart w:id="31957" w:name="_ETM_Q82_534250"/>
      <w:bookmarkEnd w:id="31957"/>
      <w:r>
        <w:rPr>
          <w:rtl/>
        </w:rPr>
        <w:t xml:space="preserve">יותר </w:t>
      </w:r>
      <w:bookmarkStart w:id="31958" w:name="_ETM_Q82_534400"/>
      <w:bookmarkEnd w:id="31958"/>
      <w:r>
        <w:rPr>
          <w:rtl/>
        </w:rPr>
        <w:t xml:space="preserve">זה </w:t>
      </w:r>
      <w:bookmarkStart w:id="31959" w:name="_ETM_Q82_534760"/>
      <w:bookmarkEnd w:id="31959"/>
      <w:r>
        <w:rPr>
          <w:rFonts w:hint="cs"/>
          <w:rtl/>
        </w:rPr>
        <w:t>עשר</w:t>
      </w:r>
      <w:r>
        <w:rPr>
          <w:rtl/>
        </w:rPr>
        <w:t xml:space="preserve"> </w:t>
      </w:r>
      <w:bookmarkStart w:id="31960" w:name="_ETM_Q82_535000"/>
      <w:bookmarkEnd w:id="31960"/>
      <w:r>
        <w:rPr>
          <w:rtl/>
        </w:rPr>
        <w:t>שנים</w:t>
      </w:r>
      <w:r>
        <w:rPr>
          <w:rFonts w:hint="cs"/>
          <w:rtl/>
        </w:rPr>
        <w:t>.</w:t>
      </w:r>
    </w:p>
    <w:p w:rsidR="0086198E" w:rsidRDefault="0086198E" w:rsidP="008052BD">
      <w:pPr>
        <w:rPr>
          <w:rtl/>
        </w:rPr>
      </w:pPr>
      <w:bookmarkStart w:id="31961" w:name="_ETM_Q82_536695"/>
      <w:bookmarkStart w:id="31962" w:name="_ETM_Q82_536740"/>
      <w:bookmarkStart w:id="31963" w:name="_ETM_Q82_536886"/>
      <w:bookmarkEnd w:id="31961"/>
      <w:bookmarkEnd w:id="31962"/>
      <w:bookmarkEnd w:id="31963"/>
    </w:p>
    <w:p w:rsidR="0086198E" w:rsidRDefault="0086198E" w:rsidP="00CA5D42">
      <w:pPr>
        <w:rPr>
          <w:rtl/>
        </w:rPr>
      </w:pPr>
      <w:bookmarkStart w:id="31964" w:name="_ETM_Q82_536925"/>
      <w:bookmarkStart w:id="31965" w:name="_ETM_Q82_536469"/>
      <w:bookmarkEnd w:id="31964"/>
      <w:bookmarkEnd w:id="31965"/>
      <w:r>
        <w:rPr>
          <w:rtl/>
        </w:rPr>
        <w:t xml:space="preserve">לאחר </w:t>
      </w:r>
      <w:bookmarkStart w:id="31966" w:name="_ETM_Q82_536739"/>
      <w:bookmarkStart w:id="31967" w:name="_ETM_Q82_536920"/>
      <w:bookmarkEnd w:id="31966"/>
      <w:bookmarkEnd w:id="31967"/>
      <w:r>
        <w:rPr>
          <w:rtl/>
        </w:rPr>
        <w:t xml:space="preserve">מכן </w:t>
      </w:r>
      <w:bookmarkStart w:id="31968" w:name="_ETM_Q82_537190"/>
      <w:bookmarkEnd w:id="31968"/>
      <w:r>
        <w:rPr>
          <w:rtl/>
        </w:rPr>
        <w:t xml:space="preserve">הלכו </w:t>
      </w:r>
      <w:bookmarkStart w:id="31969" w:name="_ETM_Q82_537519"/>
      <w:bookmarkEnd w:id="31969"/>
      <w:r>
        <w:rPr>
          <w:rtl/>
        </w:rPr>
        <w:t xml:space="preserve">למישהו </w:t>
      </w:r>
      <w:bookmarkStart w:id="31970" w:name="_ETM_Q82_537879"/>
      <w:bookmarkEnd w:id="31970"/>
      <w:r>
        <w:rPr>
          <w:rtl/>
        </w:rPr>
        <w:t xml:space="preserve">שיש </w:t>
      </w:r>
      <w:bookmarkStart w:id="31971" w:name="_ETM_Q82_538149"/>
      <w:bookmarkEnd w:id="31971"/>
      <w:r>
        <w:rPr>
          <w:rtl/>
        </w:rPr>
        <w:t xml:space="preserve">לו </w:t>
      </w:r>
      <w:bookmarkStart w:id="31972" w:name="_ETM_Q82_538269"/>
      <w:bookmarkEnd w:id="31972"/>
      <w:r>
        <w:rPr>
          <w:rtl/>
        </w:rPr>
        <w:t xml:space="preserve">חנות </w:t>
      </w:r>
      <w:bookmarkStart w:id="31973" w:name="_ETM_Q82_538960"/>
      <w:bookmarkEnd w:id="31973"/>
      <w:r>
        <w:rPr>
          <w:rtl/>
        </w:rPr>
        <w:t xml:space="preserve">בתל </w:t>
      </w:r>
      <w:bookmarkStart w:id="31974" w:name="_ETM_Q82_539320"/>
      <w:bookmarkEnd w:id="31974"/>
      <w:r>
        <w:rPr>
          <w:rtl/>
        </w:rPr>
        <w:t>אביב</w:t>
      </w:r>
      <w:r>
        <w:rPr>
          <w:rFonts w:hint="cs"/>
          <w:rtl/>
        </w:rPr>
        <w:t xml:space="preserve">. שלוש </w:t>
      </w:r>
      <w:bookmarkStart w:id="31975" w:name="_ETM_Q82_540770"/>
      <w:bookmarkStart w:id="31976" w:name="_ETM_Q82_541220"/>
      <w:bookmarkEnd w:id="31975"/>
      <w:bookmarkEnd w:id="31976"/>
      <w:r>
        <w:rPr>
          <w:rtl/>
        </w:rPr>
        <w:t xml:space="preserve">פעמים </w:t>
      </w:r>
      <w:bookmarkStart w:id="31977" w:name="_ETM_Q82_542000"/>
      <w:bookmarkEnd w:id="31977"/>
      <w:r>
        <w:rPr>
          <w:rFonts w:hint="cs"/>
          <w:rtl/>
        </w:rPr>
        <w:t xml:space="preserve">כבר </w:t>
      </w:r>
      <w:r>
        <w:rPr>
          <w:rtl/>
        </w:rPr>
        <w:t xml:space="preserve">פרצו </w:t>
      </w:r>
      <w:bookmarkStart w:id="31978" w:name="_ETM_Q82_542390"/>
      <w:bookmarkEnd w:id="31978"/>
      <w:r>
        <w:rPr>
          <w:rtl/>
        </w:rPr>
        <w:t xml:space="preserve">למנשה </w:t>
      </w:r>
      <w:bookmarkStart w:id="31979" w:name="_ETM_Q82_543080"/>
      <w:bookmarkEnd w:id="31979"/>
      <w:r>
        <w:rPr>
          <w:rFonts w:hint="cs"/>
          <w:rtl/>
        </w:rPr>
        <w:t xml:space="preserve">איתן. </w:t>
      </w:r>
      <w:bookmarkStart w:id="31980" w:name="_ETM_Q82_544299"/>
      <w:bookmarkEnd w:id="31980"/>
      <w:r>
        <w:rPr>
          <w:rtl/>
        </w:rPr>
        <w:t xml:space="preserve">בפעם </w:t>
      </w:r>
      <w:bookmarkStart w:id="31981" w:name="_ETM_Q82_544750"/>
      <w:bookmarkEnd w:id="31981"/>
      <w:r>
        <w:rPr>
          <w:rtl/>
        </w:rPr>
        <w:t xml:space="preserve">האחרונה </w:t>
      </w:r>
      <w:bookmarkStart w:id="31982" w:name="_ETM_Q82_545140"/>
      <w:bookmarkEnd w:id="31982"/>
      <w:r>
        <w:rPr>
          <w:rtl/>
        </w:rPr>
        <w:t xml:space="preserve">שפרצו </w:t>
      </w:r>
      <w:bookmarkStart w:id="31983" w:name="_ETM_Q82_545710"/>
      <w:bookmarkEnd w:id="31983"/>
      <w:r>
        <w:rPr>
          <w:rtl/>
        </w:rPr>
        <w:t xml:space="preserve">וגנבו </w:t>
      </w:r>
      <w:bookmarkStart w:id="31984" w:name="_ETM_Q82_546159"/>
      <w:bookmarkEnd w:id="31984"/>
      <w:r>
        <w:rPr>
          <w:rtl/>
        </w:rPr>
        <w:t xml:space="preserve">לו </w:t>
      </w:r>
      <w:bookmarkStart w:id="31985" w:name="_ETM_Q82_546310"/>
      <w:bookmarkEnd w:id="31985"/>
      <w:r>
        <w:rPr>
          <w:rFonts w:hint="cs"/>
          <w:rtl/>
        </w:rPr>
        <w:t xml:space="preserve">תכשיטים </w:t>
      </w:r>
      <w:r>
        <w:rPr>
          <w:rtl/>
        </w:rPr>
        <w:t xml:space="preserve">במאות </w:t>
      </w:r>
      <w:bookmarkStart w:id="31986" w:name="_ETM_Q82_546760"/>
      <w:bookmarkEnd w:id="31986"/>
      <w:r>
        <w:rPr>
          <w:rtl/>
        </w:rPr>
        <w:t xml:space="preserve">אלפי </w:t>
      </w:r>
      <w:bookmarkStart w:id="31987" w:name="_ETM_Q82_547029"/>
      <w:bookmarkEnd w:id="31987"/>
      <w:r>
        <w:rPr>
          <w:rtl/>
        </w:rPr>
        <w:t>שקלים</w:t>
      </w:r>
      <w:r>
        <w:rPr>
          <w:rFonts w:hint="cs"/>
          <w:rtl/>
        </w:rPr>
        <w:t>,</w:t>
      </w:r>
      <w:r>
        <w:rPr>
          <w:rtl/>
        </w:rPr>
        <w:t xml:space="preserve"> </w:t>
      </w:r>
      <w:bookmarkStart w:id="31988" w:name="_ETM_Q82_549080"/>
      <w:bookmarkStart w:id="31989" w:name="_ETM_Q82_549380"/>
      <w:bookmarkStart w:id="31990" w:name="_ETM_Q82_549860"/>
      <w:bookmarkEnd w:id="31988"/>
      <w:bookmarkEnd w:id="31989"/>
      <w:bookmarkEnd w:id="31990"/>
      <w:r>
        <w:rPr>
          <w:rtl/>
        </w:rPr>
        <w:t xml:space="preserve">לקח </w:t>
      </w:r>
      <w:bookmarkStart w:id="31991" w:name="_ETM_Q82_550190"/>
      <w:bookmarkEnd w:id="31991"/>
      <w:r>
        <w:rPr>
          <w:rtl/>
        </w:rPr>
        <w:t xml:space="preserve">למשטרה </w:t>
      </w:r>
      <w:bookmarkStart w:id="31992" w:name="_ETM_Q82_550700"/>
      <w:bookmarkEnd w:id="31992"/>
      <w:r>
        <w:rPr>
          <w:rFonts w:hint="cs"/>
          <w:rtl/>
        </w:rPr>
        <w:t xml:space="preserve">יומיים </w:t>
      </w:r>
      <w:r>
        <w:rPr>
          <w:rtl/>
        </w:rPr>
        <w:t xml:space="preserve">לסגור </w:t>
      </w:r>
      <w:bookmarkStart w:id="31993" w:name="_ETM_Q82_551089"/>
      <w:bookmarkEnd w:id="31993"/>
      <w:r>
        <w:rPr>
          <w:rtl/>
        </w:rPr>
        <w:t xml:space="preserve">את </w:t>
      </w:r>
      <w:bookmarkStart w:id="31994" w:name="_ETM_Q82_551150"/>
      <w:bookmarkEnd w:id="31994"/>
      <w:r>
        <w:rPr>
          <w:rtl/>
        </w:rPr>
        <w:t xml:space="preserve">התיק </w:t>
      </w:r>
      <w:bookmarkStart w:id="31995" w:name="_ETM_Q82_551810"/>
      <w:bookmarkEnd w:id="31995"/>
      <w:r>
        <w:rPr>
          <w:rtl/>
        </w:rPr>
        <w:t xml:space="preserve">ולהגיד </w:t>
      </w:r>
      <w:bookmarkStart w:id="31996" w:name="_ETM_Q82_552320"/>
      <w:bookmarkEnd w:id="31996"/>
      <w:r>
        <w:rPr>
          <w:rtl/>
        </w:rPr>
        <w:t xml:space="preserve">שזה </w:t>
      </w:r>
      <w:bookmarkStart w:id="31997" w:name="_ETM_Q82_552500"/>
      <w:bookmarkEnd w:id="31997"/>
      <w:r>
        <w:rPr>
          <w:rtl/>
        </w:rPr>
        <w:t xml:space="preserve">חוסר </w:t>
      </w:r>
      <w:bookmarkStart w:id="31998" w:name="_ETM_Q82_552860"/>
      <w:bookmarkEnd w:id="31998"/>
      <w:r>
        <w:rPr>
          <w:rtl/>
        </w:rPr>
        <w:t xml:space="preserve">עניין </w:t>
      </w:r>
      <w:bookmarkStart w:id="31999" w:name="_ETM_Q82_553130"/>
      <w:bookmarkEnd w:id="31999"/>
      <w:r>
        <w:rPr>
          <w:rtl/>
        </w:rPr>
        <w:t>לציבור</w:t>
      </w:r>
      <w:r>
        <w:rPr>
          <w:rFonts w:hint="cs"/>
          <w:rtl/>
        </w:rPr>
        <w:t>.</w:t>
      </w:r>
      <w:r>
        <w:rPr>
          <w:rtl/>
        </w:rPr>
        <w:t xml:space="preserve"> </w:t>
      </w:r>
      <w:bookmarkStart w:id="32000" w:name="_ETM_Q82_553979"/>
      <w:bookmarkEnd w:id="32000"/>
      <w:r>
        <w:rPr>
          <w:rtl/>
        </w:rPr>
        <w:t xml:space="preserve">את </w:t>
      </w:r>
      <w:bookmarkStart w:id="32001" w:name="_ETM_Q82_554070"/>
      <w:bookmarkEnd w:id="32001"/>
      <w:r>
        <w:rPr>
          <w:rtl/>
        </w:rPr>
        <w:t xml:space="preserve">מי </w:t>
      </w:r>
      <w:bookmarkStart w:id="32002" w:name="_ETM_Q82_554189"/>
      <w:bookmarkEnd w:id="32002"/>
      <w:r>
        <w:rPr>
          <w:rtl/>
        </w:rPr>
        <w:t xml:space="preserve">זה </w:t>
      </w:r>
      <w:bookmarkStart w:id="32003" w:name="_ETM_Q82_554310"/>
      <w:bookmarkEnd w:id="32003"/>
      <w:r>
        <w:rPr>
          <w:rtl/>
        </w:rPr>
        <w:t xml:space="preserve">מעניין </w:t>
      </w:r>
      <w:bookmarkStart w:id="32004" w:name="_ETM_Q82_555240"/>
      <w:bookmarkEnd w:id="32004"/>
      <w:r>
        <w:rPr>
          <w:rtl/>
        </w:rPr>
        <w:t xml:space="preserve">שהלכה </w:t>
      </w:r>
      <w:bookmarkStart w:id="32005" w:name="_ETM_Q82_555659"/>
      <w:bookmarkEnd w:id="32005"/>
      <w:r>
        <w:rPr>
          <w:rtl/>
        </w:rPr>
        <w:t xml:space="preserve">הפרנסה </w:t>
      </w:r>
      <w:bookmarkStart w:id="32006" w:name="_ETM_Q82_556110"/>
      <w:bookmarkEnd w:id="32006"/>
      <w:r>
        <w:rPr>
          <w:rtl/>
        </w:rPr>
        <w:t xml:space="preserve">של </w:t>
      </w:r>
      <w:bookmarkStart w:id="32007" w:name="_ETM_Q82_556320"/>
      <w:bookmarkEnd w:id="32007"/>
      <w:r w:rsidR="00CA5D42">
        <w:rPr>
          <w:rtl/>
        </w:rPr>
        <w:t>הבן</w:t>
      </w:r>
      <w:r w:rsidR="00CA5D42">
        <w:rPr>
          <w:rFonts w:hint="cs"/>
          <w:rtl/>
        </w:rPr>
        <w:t xml:space="preserve"> </w:t>
      </w:r>
      <w:r>
        <w:rPr>
          <w:rtl/>
        </w:rPr>
        <w:t>אדם</w:t>
      </w:r>
      <w:r>
        <w:rPr>
          <w:rFonts w:hint="cs"/>
          <w:rtl/>
        </w:rPr>
        <w:t>?</w:t>
      </w:r>
      <w:r>
        <w:rPr>
          <w:rtl/>
        </w:rPr>
        <w:t xml:space="preserve"> </w:t>
      </w:r>
      <w:bookmarkStart w:id="32008" w:name="_ETM_Q82_557799"/>
      <w:bookmarkStart w:id="32009" w:name="_ETM_Q82_558617"/>
      <w:bookmarkStart w:id="32010" w:name="_ETM_Q82_558664"/>
      <w:bookmarkStart w:id="32011" w:name="_ETM_Q82_558808"/>
      <w:bookmarkStart w:id="32012" w:name="_ETM_Q82_558859"/>
      <w:bookmarkEnd w:id="32008"/>
      <w:bookmarkEnd w:id="32009"/>
      <w:bookmarkEnd w:id="32010"/>
      <w:bookmarkEnd w:id="32011"/>
      <w:bookmarkEnd w:id="32012"/>
      <w:r>
        <w:rPr>
          <w:rFonts w:hint="cs"/>
          <w:rtl/>
        </w:rPr>
        <w:t xml:space="preserve">ומה נגיד </w:t>
      </w:r>
      <w:bookmarkStart w:id="32013" w:name="_ETM_Q82_558080"/>
      <w:bookmarkStart w:id="32014" w:name="_ETM_Q82_559430"/>
      <w:bookmarkStart w:id="32015" w:name="_ETM_Q82_559610"/>
      <w:bookmarkEnd w:id="32013"/>
      <w:bookmarkEnd w:id="32014"/>
      <w:bookmarkEnd w:id="32015"/>
      <w:r>
        <w:rPr>
          <w:rFonts w:hint="cs"/>
          <w:rtl/>
        </w:rPr>
        <w:t xml:space="preserve">על </w:t>
      </w:r>
      <w:bookmarkStart w:id="32016" w:name="_ETM_Q82_557703"/>
      <w:bookmarkStart w:id="32017" w:name="_ETM_Q82_560060"/>
      <w:bookmarkEnd w:id="32016"/>
      <w:bookmarkEnd w:id="32017"/>
      <w:r>
        <w:rPr>
          <w:rFonts w:hint="cs"/>
          <w:rtl/>
        </w:rPr>
        <w:t xml:space="preserve">קיבוץ </w:t>
      </w:r>
      <w:r>
        <w:rPr>
          <w:rtl/>
        </w:rPr>
        <w:t>גדו</w:t>
      </w:r>
      <w:r>
        <w:rPr>
          <w:rFonts w:hint="cs"/>
          <w:rtl/>
        </w:rPr>
        <w:t>ת</w:t>
      </w:r>
      <w:r>
        <w:rPr>
          <w:rtl/>
        </w:rPr>
        <w:t xml:space="preserve"> </w:t>
      </w:r>
      <w:bookmarkStart w:id="32018" w:name="_ETM_Q82_560510"/>
      <w:bookmarkEnd w:id="32018"/>
      <w:r>
        <w:rPr>
          <w:rtl/>
        </w:rPr>
        <w:t>בצפון</w:t>
      </w:r>
      <w:r>
        <w:rPr>
          <w:rFonts w:hint="cs"/>
          <w:rtl/>
        </w:rPr>
        <w:t>,</w:t>
      </w:r>
      <w:r>
        <w:rPr>
          <w:rtl/>
        </w:rPr>
        <w:t xml:space="preserve"> </w:t>
      </w:r>
      <w:bookmarkStart w:id="32019" w:name="_ETM_Q82_562300"/>
      <w:bookmarkEnd w:id="32019"/>
      <w:r>
        <w:rPr>
          <w:rtl/>
        </w:rPr>
        <w:t xml:space="preserve">שסובל </w:t>
      </w:r>
      <w:bookmarkStart w:id="32020" w:name="_ETM_Q82_562930"/>
      <w:bookmarkEnd w:id="32020"/>
      <w:r>
        <w:rPr>
          <w:rtl/>
        </w:rPr>
        <w:t xml:space="preserve">מתופעת </w:t>
      </w:r>
      <w:bookmarkStart w:id="32021" w:name="_ETM_Q82_563500"/>
      <w:bookmarkEnd w:id="32021"/>
      <w:r>
        <w:rPr>
          <w:rtl/>
        </w:rPr>
        <w:t>הפרוטקשן</w:t>
      </w:r>
      <w:r>
        <w:rPr>
          <w:rFonts w:hint="cs"/>
          <w:rtl/>
        </w:rPr>
        <w:t>,</w:t>
      </w:r>
      <w:r>
        <w:rPr>
          <w:rtl/>
        </w:rPr>
        <w:t xml:space="preserve"> </w:t>
      </w:r>
      <w:bookmarkStart w:id="32022" w:name="_ETM_Q82_564940"/>
      <w:bookmarkEnd w:id="32022"/>
      <w:r>
        <w:rPr>
          <w:rtl/>
        </w:rPr>
        <w:t xml:space="preserve">או </w:t>
      </w:r>
      <w:bookmarkStart w:id="32023" w:name="_ETM_Q82_565090"/>
      <w:bookmarkEnd w:id="32023"/>
      <w:r>
        <w:rPr>
          <w:rtl/>
        </w:rPr>
        <w:t xml:space="preserve">בשמה </w:t>
      </w:r>
      <w:bookmarkStart w:id="32024" w:name="_ETM_Q82_565510"/>
      <w:bookmarkEnd w:id="32024"/>
      <w:r>
        <w:rPr>
          <w:rtl/>
        </w:rPr>
        <w:t>בעברית</w:t>
      </w:r>
      <w:bookmarkStart w:id="32025" w:name="_ETM_Q82_565960"/>
      <w:bookmarkEnd w:id="32025"/>
      <w:r>
        <w:rPr>
          <w:rFonts w:hint="cs"/>
          <w:rtl/>
        </w:rPr>
        <w:t xml:space="preserve">, </w:t>
      </w:r>
      <w:r>
        <w:rPr>
          <w:rtl/>
        </w:rPr>
        <w:t>סחיט</w:t>
      </w:r>
      <w:r>
        <w:rPr>
          <w:rFonts w:hint="cs"/>
          <w:rtl/>
        </w:rPr>
        <w:t>ת</w:t>
      </w:r>
      <w:r>
        <w:rPr>
          <w:rtl/>
        </w:rPr>
        <w:t xml:space="preserve"> </w:t>
      </w:r>
      <w:bookmarkStart w:id="32026" w:name="_ETM_Q82_566400"/>
      <w:bookmarkEnd w:id="32026"/>
      <w:r>
        <w:rPr>
          <w:rtl/>
        </w:rPr>
        <w:t xml:space="preserve">דמי </w:t>
      </w:r>
      <w:bookmarkStart w:id="32027" w:name="_ETM_Q82_566670"/>
      <w:bookmarkEnd w:id="32027"/>
      <w:r>
        <w:rPr>
          <w:rtl/>
        </w:rPr>
        <w:t>חסות</w:t>
      </w:r>
      <w:r w:rsidR="00CA5D42">
        <w:rPr>
          <w:rFonts w:hint="cs"/>
          <w:rtl/>
        </w:rPr>
        <w:t>?</w:t>
      </w:r>
      <w:r>
        <w:rPr>
          <w:rFonts w:hint="cs"/>
          <w:rtl/>
        </w:rPr>
        <w:t xml:space="preserve"> גם </w:t>
      </w:r>
      <w:bookmarkStart w:id="32028" w:name="_ETM_Q82_568029"/>
      <w:bookmarkEnd w:id="32028"/>
      <w:r>
        <w:rPr>
          <w:rFonts w:hint="cs"/>
          <w:rtl/>
        </w:rPr>
        <w:t>שם</w:t>
      </w:r>
      <w:r>
        <w:rPr>
          <w:rtl/>
        </w:rPr>
        <w:t xml:space="preserve"> </w:t>
      </w:r>
      <w:bookmarkStart w:id="32029" w:name="_ETM_Q82_568479"/>
      <w:bookmarkEnd w:id="32029"/>
      <w:r>
        <w:rPr>
          <w:rtl/>
        </w:rPr>
        <w:t xml:space="preserve">הקימו </w:t>
      </w:r>
      <w:bookmarkStart w:id="32030" w:name="_ETM_Q82_568869"/>
      <w:bookmarkEnd w:id="32030"/>
      <w:r>
        <w:rPr>
          <w:rtl/>
        </w:rPr>
        <w:t xml:space="preserve">ארגון </w:t>
      </w:r>
      <w:bookmarkStart w:id="32031" w:name="_ETM_Q82_569229"/>
      <w:bookmarkEnd w:id="32031"/>
      <w:r>
        <w:rPr>
          <w:rtl/>
        </w:rPr>
        <w:t xml:space="preserve">אזרחי </w:t>
      </w:r>
      <w:bookmarkStart w:id="32032" w:name="_ETM_Q82_569710"/>
      <w:bookmarkEnd w:id="32032"/>
      <w:r>
        <w:rPr>
          <w:rtl/>
        </w:rPr>
        <w:t xml:space="preserve">שנקרא </w:t>
      </w:r>
      <w:bookmarkStart w:id="32033" w:name="_ETM_Q82_570310"/>
      <w:bookmarkEnd w:id="32033"/>
      <w:r>
        <w:rPr>
          <w:rFonts w:hint="cs"/>
          <w:rtl/>
        </w:rPr>
        <w:t>"</w:t>
      </w:r>
      <w:r>
        <w:rPr>
          <w:rtl/>
        </w:rPr>
        <w:t xml:space="preserve">עד </w:t>
      </w:r>
      <w:bookmarkStart w:id="32034" w:name="_ETM_Q82_570520"/>
      <w:bookmarkEnd w:id="32034"/>
      <w:r>
        <w:rPr>
          <w:rtl/>
        </w:rPr>
        <w:t>כאן</w:t>
      </w:r>
      <w:r>
        <w:rPr>
          <w:rFonts w:hint="cs"/>
          <w:rtl/>
        </w:rPr>
        <w:t>"</w:t>
      </w:r>
      <w:r>
        <w:rPr>
          <w:rtl/>
        </w:rPr>
        <w:t xml:space="preserve"> </w:t>
      </w:r>
      <w:bookmarkStart w:id="32035" w:name="_ETM_Q82_571250"/>
      <w:bookmarkEnd w:id="32035"/>
      <w:r>
        <w:rPr>
          <w:rtl/>
        </w:rPr>
        <w:t xml:space="preserve">כדי </w:t>
      </w:r>
      <w:bookmarkStart w:id="32036" w:name="_ETM_Q82_571549"/>
      <w:bookmarkEnd w:id="32036"/>
      <w:r>
        <w:rPr>
          <w:rtl/>
        </w:rPr>
        <w:t xml:space="preserve">להילחם </w:t>
      </w:r>
      <w:bookmarkStart w:id="32037" w:name="_ETM_Q82_572029"/>
      <w:bookmarkEnd w:id="32037"/>
      <w:r>
        <w:rPr>
          <w:rtl/>
        </w:rPr>
        <w:t xml:space="preserve">בתופעת </w:t>
      </w:r>
      <w:bookmarkStart w:id="32038" w:name="_ETM_Q82_572509"/>
      <w:bookmarkEnd w:id="32038"/>
      <w:r>
        <w:rPr>
          <w:rtl/>
        </w:rPr>
        <w:t>הפרוטקשן</w:t>
      </w:r>
      <w:r>
        <w:rPr>
          <w:rFonts w:hint="cs"/>
          <w:rtl/>
        </w:rPr>
        <w:t>,</w:t>
      </w:r>
      <w:r>
        <w:rPr>
          <w:rtl/>
        </w:rPr>
        <w:t xml:space="preserve"> </w:t>
      </w:r>
      <w:bookmarkStart w:id="32039" w:name="_ETM_Q82_573759"/>
      <w:bookmarkEnd w:id="32039"/>
      <w:r>
        <w:rPr>
          <w:rtl/>
        </w:rPr>
        <w:t xml:space="preserve">כי </w:t>
      </w:r>
      <w:bookmarkStart w:id="32040" w:name="_ETM_Q82_573909"/>
      <w:bookmarkEnd w:id="32040"/>
      <w:r>
        <w:rPr>
          <w:rtl/>
        </w:rPr>
        <w:t xml:space="preserve">פשוט </w:t>
      </w:r>
      <w:bookmarkStart w:id="32041" w:name="_ETM_Q82_574329"/>
      <w:bookmarkEnd w:id="32041"/>
      <w:r>
        <w:rPr>
          <w:rtl/>
        </w:rPr>
        <w:t xml:space="preserve">אין </w:t>
      </w:r>
      <w:bookmarkStart w:id="32042" w:name="_ETM_Q82_574479"/>
      <w:bookmarkEnd w:id="32042"/>
      <w:r>
        <w:rPr>
          <w:rtl/>
        </w:rPr>
        <w:t>משטרה</w:t>
      </w:r>
      <w:r w:rsidR="00CA5D42">
        <w:rPr>
          <w:rFonts w:hint="cs"/>
          <w:rtl/>
        </w:rPr>
        <w:t>,</w:t>
      </w:r>
      <w:r>
        <w:rPr>
          <w:rtl/>
        </w:rPr>
        <w:t xml:space="preserve"> </w:t>
      </w:r>
      <w:bookmarkStart w:id="32043" w:name="_ETM_Q82_576330"/>
      <w:bookmarkEnd w:id="32043"/>
      <w:r>
        <w:rPr>
          <w:rtl/>
        </w:rPr>
        <w:t xml:space="preserve">היא </w:t>
      </w:r>
      <w:bookmarkStart w:id="32044" w:name="_ETM_Q82_576450"/>
      <w:bookmarkEnd w:id="32044"/>
      <w:r>
        <w:rPr>
          <w:rtl/>
        </w:rPr>
        <w:t xml:space="preserve">לא </w:t>
      </w:r>
      <w:bookmarkStart w:id="32045" w:name="_ETM_Q82_576570"/>
      <w:bookmarkEnd w:id="32045"/>
      <w:r>
        <w:rPr>
          <w:rtl/>
        </w:rPr>
        <w:t>קיימת</w:t>
      </w:r>
      <w:r>
        <w:rPr>
          <w:rFonts w:hint="cs"/>
          <w:rtl/>
        </w:rPr>
        <w:t>.</w:t>
      </w:r>
    </w:p>
    <w:p w:rsidR="0086198E" w:rsidRDefault="0086198E" w:rsidP="008052BD">
      <w:pPr>
        <w:rPr>
          <w:rtl/>
        </w:rPr>
      </w:pPr>
      <w:bookmarkStart w:id="32046" w:name="_ETM_Q82_576245"/>
      <w:bookmarkStart w:id="32047" w:name="_ETM_Q82_576294"/>
      <w:bookmarkEnd w:id="32046"/>
      <w:bookmarkEnd w:id="32047"/>
    </w:p>
    <w:p w:rsidR="0086198E" w:rsidRDefault="0086198E" w:rsidP="00CA5D42">
      <w:pPr>
        <w:rPr>
          <w:rtl/>
        </w:rPr>
      </w:pPr>
      <w:bookmarkStart w:id="32048" w:name="_ETM_Q82_576462"/>
      <w:bookmarkStart w:id="32049" w:name="_ETM_Q82_576504"/>
      <w:bookmarkStart w:id="32050" w:name="_ETM_Q82_578110"/>
      <w:bookmarkEnd w:id="32048"/>
      <w:bookmarkEnd w:id="32049"/>
      <w:bookmarkEnd w:id="32050"/>
      <w:r>
        <w:rPr>
          <w:rtl/>
        </w:rPr>
        <w:t xml:space="preserve">הנתונים </w:t>
      </w:r>
      <w:bookmarkStart w:id="32051" w:name="_ETM_Q82_578710"/>
      <w:bookmarkEnd w:id="32051"/>
      <w:r>
        <w:rPr>
          <w:rtl/>
        </w:rPr>
        <w:t>ה</w:t>
      </w:r>
      <w:bookmarkStart w:id="32052" w:name="_ETM_Q82_578860"/>
      <w:bookmarkEnd w:id="32052"/>
      <w:r>
        <w:rPr>
          <w:rtl/>
        </w:rPr>
        <w:t>אלה</w:t>
      </w:r>
      <w:r w:rsidR="00CA5D42">
        <w:rPr>
          <w:rFonts w:hint="cs"/>
          <w:rtl/>
        </w:rPr>
        <w:t>,</w:t>
      </w:r>
      <w:r>
        <w:rPr>
          <w:rtl/>
        </w:rPr>
        <w:t xml:space="preserve"> </w:t>
      </w:r>
      <w:bookmarkStart w:id="32053" w:name="_ETM_Q82_579400"/>
      <w:bookmarkEnd w:id="32053"/>
      <w:r>
        <w:rPr>
          <w:rtl/>
        </w:rPr>
        <w:t xml:space="preserve">שניסו </w:t>
      </w:r>
      <w:bookmarkStart w:id="32054" w:name="_ETM_Q82_579940"/>
      <w:bookmarkEnd w:id="32054"/>
      <w:r>
        <w:rPr>
          <w:rtl/>
        </w:rPr>
        <w:t xml:space="preserve">מאוד </w:t>
      </w:r>
      <w:bookmarkStart w:id="32055" w:name="_ETM_Q82_580270"/>
      <w:bookmarkEnd w:id="32055"/>
      <w:r>
        <w:rPr>
          <w:rtl/>
        </w:rPr>
        <w:t xml:space="preserve">להסתיר </w:t>
      </w:r>
      <w:bookmarkStart w:id="32056" w:name="_ETM_Q82_581460"/>
      <w:bookmarkEnd w:id="32056"/>
      <w:r w:rsidR="00CA5D42">
        <w:rPr>
          <w:rFonts w:hint="cs"/>
          <w:rtl/>
        </w:rPr>
        <w:t xml:space="preserve">– אגב, </w:t>
      </w:r>
      <w:r>
        <w:rPr>
          <w:rtl/>
        </w:rPr>
        <w:t xml:space="preserve">בניגוד </w:t>
      </w:r>
      <w:bookmarkStart w:id="32057" w:name="_ETM_Q82_581939"/>
      <w:bookmarkStart w:id="32058" w:name="_ETM_Q82_582210"/>
      <w:bookmarkEnd w:id="32057"/>
      <w:bookmarkEnd w:id="32058"/>
      <w:r>
        <w:rPr>
          <w:rtl/>
        </w:rPr>
        <w:t xml:space="preserve">להחלטת </w:t>
      </w:r>
      <w:bookmarkStart w:id="32059" w:name="_ETM_Q82_582810"/>
      <w:bookmarkEnd w:id="32059"/>
      <w:r>
        <w:rPr>
          <w:rtl/>
        </w:rPr>
        <w:t xml:space="preserve">ממשלה </w:t>
      </w:r>
      <w:bookmarkStart w:id="32060" w:name="_ETM_Q82_583889"/>
      <w:bookmarkEnd w:id="32060"/>
      <w:r>
        <w:rPr>
          <w:rtl/>
        </w:rPr>
        <w:t xml:space="preserve">שהתקבלה </w:t>
      </w:r>
      <w:bookmarkStart w:id="32061" w:name="_ETM_Q82_584520"/>
      <w:bookmarkEnd w:id="32061"/>
      <w:r>
        <w:rPr>
          <w:rtl/>
        </w:rPr>
        <w:t xml:space="preserve">על </w:t>
      </w:r>
      <w:bookmarkStart w:id="32062" w:name="_ETM_Q82_584609"/>
      <w:bookmarkEnd w:id="32062"/>
      <w:r>
        <w:rPr>
          <w:rtl/>
        </w:rPr>
        <w:t xml:space="preserve">שקיפות </w:t>
      </w:r>
      <w:bookmarkStart w:id="32063" w:name="_ETM_Q82_585789"/>
      <w:bookmarkEnd w:id="32063"/>
      <w:r w:rsidR="00CA5D42">
        <w:rPr>
          <w:rFonts w:hint="cs"/>
          <w:rtl/>
        </w:rPr>
        <w:t xml:space="preserve">– </w:t>
      </w:r>
      <w:r>
        <w:rPr>
          <w:rtl/>
        </w:rPr>
        <w:t xml:space="preserve">מראים </w:t>
      </w:r>
      <w:bookmarkStart w:id="32064" w:name="_ETM_Q82_586240"/>
      <w:bookmarkEnd w:id="32064"/>
      <w:r>
        <w:rPr>
          <w:rtl/>
        </w:rPr>
        <w:t xml:space="preserve">שאין </w:t>
      </w:r>
      <w:bookmarkStart w:id="32065" w:name="_ETM_Q82_586719"/>
      <w:bookmarkEnd w:id="32065"/>
      <w:r>
        <w:rPr>
          <w:rtl/>
        </w:rPr>
        <w:t xml:space="preserve">קטגוריה </w:t>
      </w:r>
      <w:bookmarkStart w:id="32066" w:name="_ETM_Q82_587679"/>
      <w:bookmarkEnd w:id="32066"/>
      <w:r>
        <w:rPr>
          <w:rtl/>
        </w:rPr>
        <w:t>שב</w:t>
      </w:r>
      <w:r>
        <w:rPr>
          <w:rFonts w:hint="cs"/>
          <w:rtl/>
        </w:rPr>
        <w:t>ה</w:t>
      </w:r>
      <w:r>
        <w:rPr>
          <w:rtl/>
        </w:rPr>
        <w:t xml:space="preserve"> </w:t>
      </w:r>
      <w:bookmarkStart w:id="32067" w:name="_ETM_Q82_588314"/>
      <w:bookmarkEnd w:id="32067"/>
      <w:r>
        <w:rPr>
          <w:rtl/>
        </w:rPr>
        <w:t xml:space="preserve">לא </w:t>
      </w:r>
      <w:bookmarkStart w:id="32068" w:name="_ETM_Q82_588950"/>
      <w:bookmarkStart w:id="32069" w:name="_ETM_Q82_589369"/>
      <w:bookmarkStart w:id="32070" w:name="_ETM_Q82_589549"/>
      <w:bookmarkEnd w:id="32068"/>
      <w:bookmarkEnd w:id="32069"/>
      <w:bookmarkEnd w:id="32070"/>
      <w:r>
        <w:rPr>
          <w:rtl/>
        </w:rPr>
        <w:t xml:space="preserve">עלתה </w:t>
      </w:r>
      <w:bookmarkStart w:id="32071" w:name="_ETM_Q82_589909"/>
      <w:bookmarkEnd w:id="32071"/>
      <w:r>
        <w:rPr>
          <w:rFonts w:hint="cs"/>
          <w:rtl/>
        </w:rPr>
        <w:t>ה</w:t>
      </w:r>
      <w:r>
        <w:rPr>
          <w:rtl/>
        </w:rPr>
        <w:t>פשיעה</w:t>
      </w:r>
      <w:r>
        <w:rPr>
          <w:rFonts w:hint="cs"/>
          <w:rtl/>
        </w:rPr>
        <w:t>,</w:t>
      </w:r>
      <w:r>
        <w:rPr>
          <w:rtl/>
        </w:rPr>
        <w:t xml:space="preserve"> </w:t>
      </w:r>
      <w:bookmarkStart w:id="32072" w:name="_ETM_Q82_591399"/>
      <w:bookmarkEnd w:id="32072"/>
      <w:r>
        <w:rPr>
          <w:rtl/>
        </w:rPr>
        <w:t xml:space="preserve">שלא </w:t>
      </w:r>
      <w:bookmarkStart w:id="32073" w:name="_ETM_Q82_591990"/>
      <w:bookmarkEnd w:id="32073"/>
      <w:r>
        <w:rPr>
          <w:rFonts w:hint="cs"/>
          <w:rtl/>
        </w:rPr>
        <w:t xml:space="preserve">לדבר </w:t>
      </w:r>
      <w:bookmarkStart w:id="32074" w:name="_ETM_Q82_592259"/>
      <w:bookmarkEnd w:id="32074"/>
      <w:r>
        <w:rPr>
          <w:rtl/>
        </w:rPr>
        <w:t xml:space="preserve">כמובן </w:t>
      </w:r>
      <w:bookmarkStart w:id="32075" w:name="_ETM_Q82_592770"/>
      <w:bookmarkEnd w:id="32075"/>
      <w:r>
        <w:rPr>
          <w:rtl/>
        </w:rPr>
        <w:t xml:space="preserve">על </w:t>
      </w:r>
      <w:bookmarkStart w:id="32076" w:name="_ETM_Q82_592860"/>
      <w:bookmarkEnd w:id="32076"/>
      <w:r>
        <w:rPr>
          <w:rtl/>
        </w:rPr>
        <w:t xml:space="preserve">הפשיעה </w:t>
      </w:r>
      <w:bookmarkStart w:id="32077" w:name="_ETM_Q82_593250"/>
      <w:bookmarkEnd w:id="32077"/>
      <w:r>
        <w:rPr>
          <w:rtl/>
        </w:rPr>
        <w:t xml:space="preserve">בחברה </w:t>
      </w:r>
      <w:bookmarkStart w:id="32078" w:name="_ETM_Q82_593729"/>
      <w:bookmarkEnd w:id="32078"/>
      <w:r>
        <w:rPr>
          <w:rtl/>
        </w:rPr>
        <w:t xml:space="preserve">הערבית </w:t>
      </w:r>
      <w:bookmarkStart w:id="32079" w:name="_ETM_Q82_594860"/>
      <w:bookmarkEnd w:id="32079"/>
      <w:r w:rsidR="00CA5D42">
        <w:rPr>
          <w:rFonts w:hint="cs"/>
          <w:rtl/>
        </w:rPr>
        <w:t xml:space="preserve">– </w:t>
      </w:r>
      <w:r>
        <w:rPr>
          <w:rtl/>
        </w:rPr>
        <w:t>אגב</w:t>
      </w:r>
      <w:r>
        <w:rPr>
          <w:rFonts w:hint="cs"/>
          <w:rtl/>
        </w:rPr>
        <w:t>,</w:t>
      </w:r>
      <w:r>
        <w:rPr>
          <w:rtl/>
        </w:rPr>
        <w:t xml:space="preserve"> </w:t>
      </w:r>
      <w:bookmarkStart w:id="32080" w:name="_ETM_Q82_595250"/>
      <w:bookmarkEnd w:id="32080"/>
      <w:r>
        <w:rPr>
          <w:rtl/>
        </w:rPr>
        <w:t xml:space="preserve">הרציחות </w:t>
      </w:r>
      <w:bookmarkStart w:id="32081" w:name="_ETM_Q82_596000"/>
      <w:bookmarkEnd w:id="32081"/>
      <w:r>
        <w:rPr>
          <w:rtl/>
        </w:rPr>
        <w:t xml:space="preserve">בחברה </w:t>
      </w:r>
      <w:bookmarkStart w:id="32082" w:name="_ETM_Q82_596480"/>
      <w:bookmarkEnd w:id="32082"/>
      <w:r>
        <w:rPr>
          <w:rtl/>
        </w:rPr>
        <w:t>הערבית</w:t>
      </w:r>
      <w:r>
        <w:rPr>
          <w:rFonts w:hint="cs"/>
          <w:rtl/>
        </w:rPr>
        <w:t xml:space="preserve"> הן</w:t>
      </w:r>
      <w:r>
        <w:rPr>
          <w:rtl/>
        </w:rPr>
        <w:t xml:space="preserve"> </w:t>
      </w:r>
      <w:bookmarkStart w:id="32083" w:name="_ETM_Q82_597490"/>
      <w:bookmarkEnd w:id="32083"/>
      <w:r>
        <w:rPr>
          <w:rtl/>
        </w:rPr>
        <w:t xml:space="preserve">מקום </w:t>
      </w:r>
      <w:bookmarkStart w:id="32084" w:name="_ETM_Q82_597939"/>
      <w:bookmarkEnd w:id="32084"/>
      <w:r>
        <w:rPr>
          <w:rtl/>
        </w:rPr>
        <w:t xml:space="preserve">שלישי </w:t>
      </w:r>
      <w:bookmarkStart w:id="32085" w:name="_ETM_Q82_598389"/>
      <w:bookmarkEnd w:id="32085"/>
      <w:r>
        <w:rPr>
          <w:rtl/>
        </w:rPr>
        <w:t xml:space="preserve">בעולם </w:t>
      </w:r>
      <w:bookmarkStart w:id="32086" w:name="_ETM_Q82_598869"/>
      <w:bookmarkEnd w:id="32086"/>
      <w:r>
        <w:rPr>
          <w:rtl/>
        </w:rPr>
        <w:t xml:space="preserve">אחרי </w:t>
      </w:r>
      <w:bookmarkStart w:id="32087" w:name="_ETM_Q82_599139"/>
      <w:bookmarkEnd w:id="32087"/>
      <w:r>
        <w:rPr>
          <w:rtl/>
        </w:rPr>
        <w:t xml:space="preserve">מקסיקו </w:t>
      </w:r>
      <w:bookmarkStart w:id="32088" w:name="_ETM_Q82_599619"/>
      <w:bookmarkEnd w:id="32088"/>
      <w:r>
        <w:rPr>
          <w:rFonts w:hint="cs"/>
          <w:rtl/>
        </w:rPr>
        <w:t>ו</w:t>
      </w:r>
      <w:r>
        <w:rPr>
          <w:rtl/>
        </w:rPr>
        <w:t>קולומביה</w:t>
      </w:r>
      <w:r>
        <w:rPr>
          <w:rFonts w:hint="cs"/>
          <w:rtl/>
        </w:rPr>
        <w:t xml:space="preserve"> –</w:t>
      </w:r>
      <w:r>
        <w:rPr>
          <w:rtl/>
        </w:rPr>
        <w:t xml:space="preserve"> </w:t>
      </w:r>
      <w:bookmarkStart w:id="32089" w:name="_ETM_Q82_601149"/>
      <w:bookmarkEnd w:id="32089"/>
      <w:r>
        <w:rPr>
          <w:rtl/>
        </w:rPr>
        <w:t>כמובן</w:t>
      </w:r>
      <w:r w:rsidR="00CA5D42">
        <w:rPr>
          <w:rFonts w:hint="cs"/>
          <w:rtl/>
        </w:rPr>
        <w:t>,</w:t>
      </w:r>
      <w:r>
        <w:rPr>
          <w:rtl/>
        </w:rPr>
        <w:t xml:space="preserve"> </w:t>
      </w:r>
      <w:bookmarkStart w:id="32090" w:name="_ETM_Q82_601589"/>
      <w:bookmarkEnd w:id="32090"/>
      <w:r>
        <w:rPr>
          <w:rFonts w:hint="cs"/>
          <w:rtl/>
        </w:rPr>
        <w:t xml:space="preserve">בפשיעה </w:t>
      </w:r>
      <w:bookmarkStart w:id="32091" w:name="_ETM_Q82_601710"/>
      <w:bookmarkStart w:id="32092" w:name="_ETM_Q82_602100"/>
      <w:bookmarkEnd w:id="32091"/>
      <w:bookmarkEnd w:id="32092"/>
      <w:r>
        <w:rPr>
          <w:rtl/>
        </w:rPr>
        <w:t xml:space="preserve">בחברה </w:t>
      </w:r>
      <w:bookmarkStart w:id="32093" w:name="_ETM_Q82_602579"/>
      <w:bookmarkEnd w:id="32093"/>
      <w:r>
        <w:rPr>
          <w:rtl/>
        </w:rPr>
        <w:t>היהודית</w:t>
      </w:r>
      <w:r>
        <w:rPr>
          <w:rFonts w:hint="cs"/>
          <w:rtl/>
        </w:rPr>
        <w:t>.</w:t>
      </w:r>
      <w:r>
        <w:rPr>
          <w:rtl/>
        </w:rPr>
        <w:t xml:space="preserve"> </w:t>
      </w:r>
      <w:bookmarkStart w:id="32094" w:name="_ETM_Q82_603659"/>
      <w:bookmarkEnd w:id="32094"/>
      <w:r>
        <w:rPr>
          <w:rtl/>
        </w:rPr>
        <w:t xml:space="preserve">אין </w:t>
      </w:r>
      <w:bookmarkStart w:id="32095" w:name="_ETM_Q82_603899"/>
      <w:bookmarkEnd w:id="32095"/>
      <w:r>
        <w:rPr>
          <w:rtl/>
        </w:rPr>
        <w:t xml:space="preserve">מקום </w:t>
      </w:r>
      <w:bookmarkStart w:id="32096" w:name="_ETM_Q82_604320"/>
      <w:bookmarkEnd w:id="32096"/>
      <w:r>
        <w:rPr>
          <w:rtl/>
        </w:rPr>
        <w:t xml:space="preserve">שאתה </w:t>
      </w:r>
      <w:bookmarkStart w:id="32097" w:name="_ETM_Q82_604649"/>
      <w:bookmarkEnd w:id="32097"/>
      <w:r>
        <w:rPr>
          <w:rtl/>
        </w:rPr>
        <w:t xml:space="preserve">לא </w:t>
      </w:r>
      <w:bookmarkStart w:id="32098" w:name="_ETM_Q82_604770"/>
      <w:bookmarkEnd w:id="32098"/>
      <w:r>
        <w:rPr>
          <w:rtl/>
        </w:rPr>
        <w:t>נוגע</w:t>
      </w:r>
      <w:r>
        <w:rPr>
          <w:rFonts w:hint="cs"/>
          <w:rtl/>
        </w:rPr>
        <w:t xml:space="preserve"> </w:t>
      </w:r>
      <w:bookmarkStart w:id="32099" w:name="_ETM_Q82_605829"/>
      <w:bookmarkEnd w:id="32099"/>
      <w:r>
        <w:rPr>
          <w:rtl/>
        </w:rPr>
        <w:t xml:space="preserve">– </w:t>
      </w:r>
      <w:bookmarkStart w:id="32100" w:name="_ETM_Q82_605579"/>
      <w:bookmarkEnd w:id="32100"/>
      <w:r>
        <w:rPr>
          <w:rtl/>
        </w:rPr>
        <w:t>אגב</w:t>
      </w:r>
      <w:r>
        <w:rPr>
          <w:rFonts w:hint="cs"/>
          <w:rtl/>
        </w:rPr>
        <w:t>,</w:t>
      </w:r>
      <w:r>
        <w:rPr>
          <w:rtl/>
        </w:rPr>
        <w:t xml:space="preserve"> </w:t>
      </w:r>
      <w:bookmarkStart w:id="32101" w:name="_ETM_Q82_606000"/>
      <w:bookmarkEnd w:id="32101"/>
      <w:r>
        <w:rPr>
          <w:rtl/>
        </w:rPr>
        <w:t xml:space="preserve">אתם </w:t>
      </w:r>
      <w:bookmarkStart w:id="32102" w:name="_ETM_Q82_606240"/>
      <w:bookmarkEnd w:id="32102"/>
      <w:r>
        <w:rPr>
          <w:rtl/>
        </w:rPr>
        <w:t xml:space="preserve">יודעים </w:t>
      </w:r>
      <w:bookmarkStart w:id="32103" w:name="_ETM_Q82_606539"/>
      <w:bookmarkEnd w:id="32103"/>
      <w:r>
        <w:rPr>
          <w:rtl/>
        </w:rPr>
        <w:t xml:space="preserve">איפה </w:t>
      </w:r>
      <w:bookmarkStart w:id="32104" w:name="_ETM_Q82_606779"/>
      <w:bookmarkEnd w:id="32104"/>
      <w:r>
        <w:rPr>
          <w:rtl/>
        </w:rPr>
        <w:t xml:space="preserve">יש </w:t>
      </w:r>
      <w:bookmarkStart w:id="32105" w:name="_ETM_Q82_607079"/>
      <w:bookmarkEnd w:id="32105"/>
      <w:r>
        <w:rPr>
          <w:rtl/>
        </w:rPr>
        <w:t xml:space="preserve">ירידה </w:t>
      </w:r>
      <w:bookmarkStart w:id="32106" w:name="_ETM_Q82_607560"/>
      <w:bookmarkEnd w:id="32106"/>
      <w:r>
        <w:rPr>
          <w:rtl/>
        </w:rPr>
        <w:t xml:space="preserve">בפתיחת </w:t>
      </w:r>
      <w:bookmarkStart w:id="32107" w:name="_ETM_Q82_608000"/>
      <w:bookmarkEnd w:id="32107"/>
      <w:r>
        <w:rPr>
          <w:rFonts w:hint="cs"/>
          <w:rtl/>
        </w:rPr>
        <w:t xml:space="preserve">תיקים? </w:t>
      </w:r>
      <w:bookmarkStart w:id="32108" w:name="_ETM_Q82_609320"/>
      <w:bookmarkEnd w:id="32108"/>
      <w:r>
        <w:rPr>
          <w:rtl/>
        </w:rPr>
        <w:t xml:space="preserve">בשוחד </w:t>
      </w:r>
      <w:bookmarkStart w:id="32109" w:name="_ETM_Q82_609950"/>
      <w:bookmarkEnd w:id="32109"/>
      <w:r>
        <w:rPr>
          <w:rFonts w:hint="cs"/>
          <w:rtl/>
        </w:rPr>
        <w:t>ו</w:t>
      </w:r>
      <w:r>
        <w:rPr>
          <w:rtl/>
        </w:rPr>
        <w:t xml:space="preserve">הפרת </w:t>
      </w:r>
      <w:bookmarkStart w:id="32110" w:name="_ETM_Q82_610520"/>
      <w:bookmarkEnd w:id="32110"/>
      <w:r>
        <w:rPr>
          <w:rtl/>
        </w:rPr>
        <w:t>אמונים</w:t>
      </w:r>
      <w:r>
        <w:rPr>
          <w:rFonts w:hint="cs"/>
          <w:rtl/>
        </w:rPr>
        <w:t>.</w:t>
      </w:r>
      <w:r>
        <w:rPr>
          <w:rtl/>
        </w:rPr>
        <w:t xml:space="preserve"> </w:t>
      </w:r>
      <w:bookmarkStart w:id="32111" w:name="_ETM_Q82_611200"/>
      <w:bookmarkEnd w:id="32111"/>
      <w:r>
        <w:rPr>
          <w:rtl/>
        </w:rPr>
        <w:t>למה</w:t>
      </w:r>
      <w:r>
        <w:rPr>
          <w:rFonts w:hint="cs"/>
          <w:rtl/>
        </w:rPr>
        <w:t>?</w:t>
      </w:r>
      <w:r>
        <w:rPr>
          <w:rtl/>
        </w:rPr>
        <w:t xml:space="preserve"> </w:t>
      </w:r>
      <w:bookmarkStart w:id="32112" w:name="_ETM_Q82_611560"/>
      <w:bookmarkEnd w:id="32112"/>
      <w:r>
        <w:rPr>
          <w:rtl/>
        </w:rPr>
        <w:t xml:space="preserve">כי </w:t>
      </w:r>
      <w:bookmarkStart w:id="32113" w:name="_ETM_Q82_611709"/>
      <w:bookmarkEnd w:id="32113"/>
      <w:r>
        <w:rPr>
          <w:rtl/>
        </w:rPr>
        <w:t xml:space="preserve">זה </w:t>
      </w:r>
      <w:bookmarkStart w:id="32114" w:name="_ETM_Q82_611860"/>
      <w:bookmarkEnd w:id="32114"/>
      <w:r>
        <w:rPr>
          <w:rtl/>
        </w:rPr>
        <w:t>שחיתות</w:t>
      </w:r>
      <w:r>
        <w:rPr>
          <w:rFonts w:hint="cs"/>
          <w:rtl/>
        </w:rPr>
        <w:t>.</w:t>
      </w:r>
      <w:r>
        <w:rPr>
          <w:rtl/>
        </w:rPr>
        <w:t xml:space="preserve"> </w:t>
      </w:r>
      <w:bookmarkStart w:id="32115" w:name="_ETM_Q82_612790"/>
      <w:bookmarkStart w:id="32116" w:name="_ETM_Q82_613000"/>
      <w:bookmarkEnd w:id="32115"/>
      <w:bookmarkEnd w:id="32116"/>
      <w:r>
        <w:rPr>
          <w:rtl/>
        </w:rPr>
        <w:t xml:space="preserve">לא </w:t>
      </w:r>
      <w:bookmarkStart w:id="32117" w:name="_ETM_Q82_613120"/>
      <w:bookmarkEnd w:id="32117"/>
      <w:r>
        <w:rPr>
          <w:rtl/>
        </w:rPr>
        <w:t xml:space="preserve">מעניין </w:t>
      </w:r>
      <w:bookmarkStart w:id="32118" w:name="_ETM_Q82_613540"/>
      <w:bookmarkEnd w:id="32118"/>
      <w:r>
        <w:rPr>
          <w:rtl/>
        </w:rPr>
        <w:t>לחקור</w:t>
      </w:r>
      <w:r>
        <w:rPr>
          <w:rFonts w:hint="cs"/>
          <w:rtl/>
        </w:rPr>
        <w:t xml:space="preserve">. </w:t>
      </w:r>
      <w:bookmarkStart w:id="32119" w:name="_ETM_Q82_614174"/>
      <w:bookmarkStart w:id="32120" w:name="_ETM_Q82_614222"/>
      <w:bookmarkStart w:id="32121" w:name="_ETM_Q82_614695"/>
      <w:bookmarkStart w:id="32122" w:name="_ETM_Q82_614745"/>
      <w:bookmarkStart w:id="32123" w:name="_ETM_Q82_614950"/>
      <w:bookmarkEnd w:id="32119"/>
      <w:bookmarkEnd w:id="32120"/>
      <w:bookmarkEnd w:id="32121"/>
      <w:bookmarkEnd w:id="32122"/>
      <w:bookmarkEnd w:id="32123"/>
      <w:r>
        <w:rPr>
          <w:rtl/>
        </w:rPr>
        <w:t xml:space="preserve">השר </w:t>
      </w:r>
      <w:bookmarkStart w:id="32124" w:name="_ETM_Q82_615430"/>
      <w:bookmarkEnd w:id="32124"/>
      <w:r>
        <w:rPr>
          <w:rtl/>
        </w:rPr>
        <w:t>הזה</w:t>
      </w:r>
      <w:r>
        <w:rPr>
          <w:rFonts w:hint="cs"/>
          <w:rtl/>
        </w:rPr>
        <w:t>,</w:t>
      </w:r>
      <w:r>
        <w:rPr>
          <w:rtl/>
        </w:rPr>
        <w:t xml:space="preserve"> </w:t>
      </w:r>
      <w:bookmarkStart w:id="32125" w:name="_ETM_Q82_616120"/>
      <w:bookmarkEnd w:id="32125"/>
      <w:r>
        <w:rPr>
          <w:rtl/>
        </w:rPr>
        <w:t xml:space="preserve">שהוא </w:t>
      </w:r>
      <w:bookmarkStart w:id="32126" w:name="_ETM_Q82_616420"/>
      <w:bookmarkEnd w:id="32126"/>
      <w:r>
        <w:rPr>
          <w:rtl/>
        </w:rPr>
        <w:t xml:space="preserve">כישלון </w:t>
      </w:r>
      <w:bookmarkStart w:id="32127" w:name="_ETM_Q82_616990"/>
      <w:bookmarkEnd w:id="32127"/>
      <w:r>
        <w:rPr>
          <w:rtl/>
        </w:rPr>
        <w:t>מהדהד</w:t>
      </w:r>
      <w:r>
        <w:rPr>
          <w:rFonts w:hint="cs"/>
          <w:rtl/>
        </w:rPr>
        <w:t>,</w:t>
      </w:r>
      <w:r>
        <w:rPr>
          <w:rtl/>
        </w:rPr>
        <w:t xml:space="preserve"> </w:t>
      </w:r>
      <w:bookmarkStart w:id="32128" w:name="_ETM_Q82_618070"/>
      <w:bookmarkEnd w:id="32128"/>
      <w:r>
        <w:rPr>
          <w:rtl/>
        </w:rPr>
        <w:t xml:space="preserve">שאין </w:t>
      </w:r>
      <w:bookmarkStart w:id="32129" w:name="_ETM_Q82_618460"/>
      <w:bookmarkEnd w:id="32129"/>
      <w:r>
        <w:rPr>
          <w:rtl/>
        </w:rPr>
        <w:t xml:space="preserve">תחום </w:t>
      </w:r>
      <w:bookmarkStart w:id="32130" w:name="_ETM_Q82_618820"/>
      <w:bookmarkEnd w:id="32130"/>
      <w:r>
        <w:rPr>
          <w:rFonts w:hint="cs"/>
          <w:rtl/>
        </w:rPr>
        <w:t>אחד</w:t>
      </w:r>
      <w:r>
        <w:rPr>
          <w:rtl/>
        </w:rPr>
        <w:t xml:space="preserve"> </w:t>
      </w:r>
      <w:bookmarkStart w:id="32131" w:name="_ETM_Q82_619480"/>
      <w:bookmarkEnd w:id="32131"/>
      <w:r>
        <w:rPr>
          <w:rtl/>
        </w:rPr>
        <w:t xml:space="preserve">שהוא </w:t>
      </w:r>
      <w:bookmarkStart w:id="32132" w:name="_ETM_Q82_619810"/>
      <w:bookmarkEnd w:id="32132"/>
      <w:r>
        <w:rPr>
          <w:rtl/>
        </w:rPr>
        <w:t xml:space="preserve">לא </w:t>
      </w:r>
      <w:bookmarkStart w:id="32133" w:name="_ETM_Q82_619990"/>
      <w:bookmarkEnd w:id="32133"/>
      <w:r>
        <w:rPr>
          <w:rtl/>
        </w:rPr>
        <w:t xml:space="preserve">הרס </w:t>
      </w:r>
      <w:bookmarkStart w:id="32134" w:name="_ETM_Q82_621030"/>
      <w:bookmarkEnd w:id="32134"/>
      <w:r>
        <w:rPr>
          <w:rtl/>
        </w:rPr>
        <w:t xml:space="preserve">ולא </w:t>
      </w:r>
      <w:bookmarkStart w:id="32135" w:name="_ETM_Q82_621450"/>
      <w:bookmarkEnd w:id="32135"/>
      <w:r>
        <w:rPr>
          <w:rtl/>
        </w:rPr>
        <w:t xml:space="preserve">פגע </w:t>
      </w:r>
      <w:bookmarkStart w:id="32136" w:name="_ETM_Q82_621900"/>
      <w:bookmarkEnd w:id="32136"/>
      <w:r>
        <w:rPr>
          <w:rtl/>
        </w:rPr>
        <w:t>בו</w:t>
      </w:r>
      <w:r>
        <w:rPr>
          <w:rFonts w:hint="cs"/>
          <w:rtl/>
        </w:rPr>
        <w:t>,</w:t>
      </w:r>
      <w:r>
        <w:rPr>
          <w:rtl/>
        </w:rPr>
        <w:t xml:space="preserve"> </w:t>
      </w:r>
      <w:bookmarkStart w:id="32137" w:name="_ETM_Q82_622620"/>
      <w:bookmarkEnd w:id="32137"/>
      <w:r>
        <w:rPr>
          <w:rtl/>
        </w:rPr>
        <w:t xml:space="preserve">מביא </w:t>
      </w:r>
      <w:bookmarkStart w:id="32138" w:name="_ETM_Q82_623040"/>
      <w:bookmarkEnd w:id="32138"/>
      <w:r>
        <w:rPr>
          <w:rtl/>
        </w:rPr>
        <w:t xml:space="preserve">אותנו </w:t>
      </w:r>
      <w:bookmarkStart w:id="32139" w:name="_ETM_Q82_623490"/>
      <w:bookmarkEnd w:id="32139"/>
      <w:r>
        <w:rPr>
          <w:rtl/>
        </w:rPr>
        <w:t xml:space="preserve">למצב </w:t>
      </w:r>
      <w:bookmarkStart w:id="32140" w:name="_ETM_Q82_624500"/>
      <w:bookmarkEnd w:id="32140"/>
      <w:r>
        <w:rPr>
          <w:rtl/>
        </w:rPr>
        <w:t>ש</w:t>
      </w:r>
      <w:r>
        <w:rPr>
          <w:rFonts w:hint="cs"/>
          <w:rtl/>
        </w:rPr>
        <w:t>בו יש</w:t>
      </w:r>
      <w:r>
        <w:rPr>
          <w:rtl/>
        </w:rPr>
        <w:t xml:space="preserve"> </w:t>
      </w:r>
      <w:bookmarkStart w:id="32141" w:name="_ETM_Q82_625970"/>
      <w:bookmarkEnd w:id="32141"/>
      <w:r>
        <w:rPr>
          <w:rtl/>
        </w:rPr>
        <w:t xml:space="preserve">32% </w:t>
      </w:r>
      <w:bookmarkStart w:id="32142" w:name="_ETM_Q82_627170"/>
      <w:bookmarkEnd w:id="32142"/>
      <w:r>
        <w:rPr>
          <w:rtl/>
        </w:rPr>
        <w:t xml:space="preserve">בלבד </w:t>
      </w:r>
      <w:bookmarkStart w:id="32143" w:name="_ETM_Q82_627890"/>
      <w:bookmarkEnd w:id="32143"/>
      <w:r>
        <w:rPr>
          <w:rtl/>
        </w:rPr>
        <w:t xml:space="preserve">אמון </w:t>
      </w:r>
      <w:bookmarkStart w:id="32144" w:name="_ETM_Q82_628250"/>
      <w:bookmarkEnd w:id="32144"/>
      <w:r>
        <w:rPr>
          <w:rFonts w:hint="cs"/>
          <w:rtl/>
        </w:rPr>
        <w:t xml:space="preserve">של </w:t>
      </w:r>
      <w:r>
        <w:rPr>
          <w:rtl/>
        </w:rPr>
        <w:t>הציבור</w:t>
      </w:r>
      <w:r w:rsidRPr="0038354D">
        <w:rPr>
          <w:rtl/>
        </w:rPr>
        <w:t xml:space="preserve"> </w:t>
      </w:r>
      <w:r>
        <w:rPr>
          <w:rtl/>
        </w:rPr>
        <w:t xml:space="preserve">במשטרת </w:t>
      </w:r>
      <w:bookmarkStart w:id="32145" w:name="_ETM_Q82_625400"/>
      <w:bookmarkEnd w:id="32145"/>
      <w:r>
        <w:rPr>
          <w:rtl/>
        </w:rPr>
        <w:t>ישראל</w:t>
      </w:r>
      <w:r>
        <w:rPr>
          <w:rFonts w:hint="cs"/>
          <w:rtl/>
        </w:rPr>
        <w:t>.</w:t>
      </w:r>
    </w:p>
    <w:p w:rsidR="0086198E" w:rsidRDefault="0086198E" w:rsidP="008052BD">
      <w:pPr>
        <w:rPr>
          <w:rtl/>
        </w:rPr>
      </w:pPr>
      <w:bookmarkStart w:id="32146" w:name="_ETM_Q82_628506"/>
      <w:bookmarkStart w:id="32147" w:name="_ETM_Q82_628557"/>
      <w:bookmarkEnd w:id="32146"/>
      <w:bookmarkEnd w:id="32147"/>
    </w:p>
    <w:p w:rsidR="0086198E" w:rsidRDefault="0086198E" w:rsidP="00CA5D42">
      <w:pPr>
        <w:rPr>
          <w:rtl/>
        </w:rPr>
      </w:pPr>
      <w:bookmarkStart w:id="32148" w:name="_ETM_Q82_628683"/>
      <w:bookmarkStart w:id="32149" w:name="_ETM_Q82_628719"/>
      <w:bookmarkStart w:id="32150" w:name="_ETM_Q82_628760"/>
      <w:bookmarkStart w:id="32151" w:name="_ETM_Q82_629840"/>
      <w:bookmarkEnd w:id="32148"/>
      <w:bookmarkEnd w:id="32149"/>
      <w:bookmarkEnd w:id="32150"/>
      <w:bookmarkEnd w:id="32151"/>
      <w:r>
        <w:rPr>
          <w:rtl/>
        </w:rPr>
        <w:t xml:space="preserve">אני </w:t>
      </w:r>
      <w:bookmarkStart w:id="32152" w:name="_ETM_Q82_630020"/>
      <w:bookmarkEnd w:id="32152"/>
      <w:r>
        <w:rPr>
          <w:rtl/>
        </w:rPr>
        <w:t xml:space="preserve">מודה </w:t>
      </w:r>
      <w:bookmarkStart w:id="32153" w:name="_ETM_Q82_630290"/>
      <w:bookmarkEnd w:id="32153"/>
      <w:r>
        <w:rPr>
          <w:rtl/>
        </w:rPr>
        <w:t xml:space="preserve">לחברי </w:t>
      </w:r>
      <w:bookmarkStart w:id="32154" w:name="_ETM_Q82_630710"/>
      <w:bookmarkEnd w:id="32154"/>
      <w:r>
        <w:rPr>
          <w:rtl/>
        </w:rPr>
        <w:t xml:space="preserve">הכנסת </w:t>
      </w:r>
      <w:bookmarkStart w:id="32155" w:name="_ETM_Q82_631100"/>
      <w:bookmarkEnd w:id="32155"/>
      <w:r>
        <w:rPr>
          <w:rtl/>
        </w:rPr>
        <w:t>שהצטרפו</w:t>
      </w:r>
      <w:r>
        <w:rPr>
          <w:rFonts w:hint="cs"/>
          <w:rtl/>
        </w:rPr>
        <w:t>.</w:t>
      </w:r>
      <w:r>
        <w:rPr>
          <w:rtl/>
        </w:rPr>
        <w:t xml:space="preserve"> </w:t>
      </w:r>
      <w:bookmarkStart w:id="32156" w:name="_ETM_Q82_632210"/>
      <w:bookmarkEnd w:id="32156"/>
      <w:r>
        <w:rPr>
          <w:rtl/>
        </w:rPr>
        <w:t xml:space="preserve">אני </w:t>
      </w:r>
      <w:bookmarkStart w:id="32157" w:name="_ETM_Q82_632420"/>
      <w:bookmarkEnd w:id="32157"/>
      <w:r>
        <w:rPr>
          <w:rtl/>
        </w:rPr>
        <w:t xml:space="preserve">מאוד </w:t>
      </w:r>
      <w:bookmarkStart w:id="32158" w:name="_ETM_Q82_632690"/>
      <w:bookmarkEnd w:id="32158"/>
      <w:r>
        <w:rPr>
          <w:rtl/>
        </w:rPr>
        <w:t xml:space="preserve">מאוד </w:t>
      </w:r>
      <w:bookmarkStart w:id="32159" w:name="_ETM_Q82_632930"/>
      <w:bookmarkEnd w:id="32159"/>
      <w:r>
        <w:rPr>
          <w:rtl/>
        </w:rPr>
        <w:t>מקווה</w:t>
      </w:r>
      <w:r>
        <w:rPr>
          <w:rFonts w:hint="cs"/>
          <w:rtl/>
        </w:rPr>
        <w:t>,</w:t>
      </w:r>
      <w:r>
        <w:rPr>
          <w:rtl/>
        </w:rPr>
        <w:t xml:space="preserve"> </w:t>
      </w:r>
      <w:bookmarkStart w:id="32160" w:name="_ETM_Q82_634209"/>
      <w:bookmarkEnd w:id="32160"/>
      <w:r>
        <w:rPr>
          <w:rtl/>
        </w:rPr>
        <w:t xml:space="preserve">אם </w:t>
      </w:r>
      <w:bookmarkStart w:id="32161" w:name="_ETM_Q82_634359"/>
      <w:bookmarkEnd w:id="32161"/>
      <w:r>
        <w:rPr>
          <w:rtl/>
        </w:rPr>
        <w:t xml:space="preserve">בכלל </w:t>
      </w:r>
      <w:bookmarkStart w:id="32162" w:name="_ETM_Q82_634689"/>
      <w:bookmarkEnd w:id="32162"/>
      <w:r>
        <w:rPr>
          <w:rtl/>
        </w:rPr>
        <w:t xml:space="preserve">יש </w:t>
      </w:r>
      <w:bookmarkStart w:id="32163" w:name="_ETM_Q82_634810"/>
      <w:bookmarkEnd w:id="32163"/>
      <w:r>
        <w:rPr>
          <w:rtl/>
        </w:rPr>
        <w:t>תשובה</w:t>
      </w:r>
      <w:r>
        <w:rPr>
          <w:rFonts w:hint="cs"/>
          <w:rtl/>
        </w:rPr>
        <w:t>,</w:t>
      </w:r>
      <w:r>
        <w:rPr>
          <w:rtl/>
        </w:rPr>
        <w:t xml:space="preserve"> </w:t>
      </w:r>
      <w:bookmarkStart w:id="32164" w:name="_ETM_Q82_635920"/>
      <w:bookmarkEnd w:id="32164"/>
      <w:r>
        <w:rPr>
          <w:rtl/>
        </w:rPr>
        <w:t xml:space="preserve">שיהיו </w:t>
      </w:r>
      <w:bookmarkStart w:id="32165" w:name="_ETM_Q82_636279"/>
      <w:bookmarkEnd w:id="32165"/>
      <w:r>
        <w:rPr>
          <w:rtl/>
        </w:rPr>
        <w:t xml:space="preserve">פתרונות </w:t>
      </w:r>
      <w:bookmarkStart w:id="32166" w:name="_ETM_Q82_636790"/>
      <w:bookmarkEnd w:id="32166"/>
      <w:r>
        <w:rPr>
          <w:rtl/>
        </w:rPr>
        <w:t xml:space="preserve">למצב </w:t>
      </w:r>
      <w:bookmarkStart w:id="32167" w:name="_ETM_Q82_637239"/>
      <w:bookmarkEnd w:id="32167"/>
      <w:r>
        <w:rPr>
          <w:rtl/>
        </w:rPr>
        <w:t>הזה</w:t>
      </w:r>
      <w:r w:rsidR="00CA5D42">
        <w:rPr>
          <w:rFonts w:hint="cs"/>
          <w:rtl/>
        </w:rPr>
        <w:t>,</w:t>
      </w:r>
      <w:r>
        <w:rPr>
          <w:rtl/>
        </w:rPr>
        <w:t xml:space="preserve"> </w:t>
      </w:r>
      <w:bookmarkStart w:id="32168" w:name="_ETM_Q82_637989"/>
      <w:bookmarkEnd w:id="32168"/>
      <w:r>
        <w:rPr>
          <w:rtl/>
        </w:rPr>
        <w:t xml:space="preserve">כי </w:t>
      </w:r>
      <w:bookmarkStart w:id="32169" w:name="_ETM_Q82_638319"/>
      <w:bookmarkEnd w:id="32169"/>
      <w:r>
        <w:rPr>
          <w:rFonts w:hint="cs"/>
          <w:rtl/>
        </w:rPr>
        <w:t xml:space="preserve">איך </w:t>
      </w:r>
      <w:r>
        <w:rPr>
          <w:rtl/>
        </w:rPr>
        <w:t xml:space="preserve">אמר </w:t>
      </w:r>
      <w:bookmarkStart w:id="32170" w:name="_ETM_Q82_638650"/>
      <w:bookmarkEnd w:id="32170"/>
      <w:r>
        <w:rPr>
          <w:rtl/>
        </w:rPr>
        <w:t xml:space="preserve">אתמול </w:t>
      </w:r>
      <w:bookmarkStart w:id="32171" w:name="_ETM_Q82_639159"/>
      <w:bookmarkEnd w:id="32171"/>
      <w:r>
        <w:rPr>
          <w:rtl/>
        </w:rPr>
        <w:t xml:space="preserve">אחד </w:t>
      </w:r>
      <w:bookmarkStart w:id="32172" w:name="_ETM_Q82_639939"/>
      <w:bookmarkEnd w:id="32172"/>
      <w:r>
        <w:rPr>
          <w:rFonts w:hint="cs"/>
          <w:rtl/>
        </w:rPr>
        <w:t>ה</w:t>
      </w:r>
      <w:r>
        <w:rPr>
          <w:rtl/>
        </w:rPr>
        <w:t>תושבים</w:t>
      </w:r>
      <w:r>
        <w:rPr>
          <w:rFonts w:hint="cs"/>
          <w:rtl/>
        </w:rPr>
        <w:t>?</w:t>
      </w:r>
      <w:r>
        <w:rPr>
          <w:rtl/>
        </w:rPr>
        <w:t xml:space="preserve"> </w:t>
      </w:r>
      <w:bookmarkStart w:id="32173" w:name="_ETM_Q82_641099"/>
      <w:bookmarkEnd w:id="32173"/>
      <w:r>
        <w:rPr>
          <w:rtl/>
        </w:rPr>
        <w:t xml:space="preserve">אין </w:t>
      </w:r>
      <w:bookmarkStart w:id="32174" w:name="_ETM_Q82_641310"/>
      <w:bookmarkEnd w:id="32174"/>
      <w:r>
        <w:rPr>
          <w:rtl/>
        </w:rPr>
        <w:t xml:space="preserve">אדם </w:t>
      </w:r>
      <w:bookmarkStart w:id="32175" w:name="_ETM_Q82_641640"/>
      <w:bookmarkEnd w:id="32175"/>
      <w:r>
        <w:rPr>
          <w:rtl/>
        </w:rPr>
        <w:t xml:space="preserve">במדינת </w:t>
      </w:r>
      <w:bookmarkStart w:id="32176" w:name="_ETM_Q82_642090"/>
      <w:bookmarkEnd w:id="32176"/>
      <w:r>
        <w:rPr>
          <w:rtl/>
        </w:rPr>
        <w:t xml:space="preserve">ישראל </w:t>
      </w:r>
      <w:bookmarkStart w:id="32177" w:name="_ETM_Q82_642569"/>
      <w:bookmarkEnd w:id="32177"/>
      <w:r>
        <w:rPr>
          <w:rtl/>
        </w:rPr>
        <w:t xml:space="preserve">שלא </w:t>
      </w:r>
      <w:bookmarkStart w:id="32178" w:name="_ETM_Q82_642840"/>
      <w:bookmarkEnd w:id="32178"/>
      <w:r>
        <w:rPr>
          <w:rtl/>
        </w:rPr>
        <w:t xml:space="preserve">חווה </w:t>
      </w:r>
      <w:bookmarkStart w:id="32179" w:name="_ETM_Q82_643140"/>
      <w:bookmarkEnd w:id="32179"/>
      <w:r>
        <w:rPr>
          <w:rtl/>
        </w:rPr>
        <w:t xml:space="preserve">פשע </w:t>
      </w:r>
      <w:bookmarkStart w:id="32180" w:name="_ETM_Q82_643860"/>
      <w:bookmarkEnd w:id="32180"/>
      <w:r>
        <w:rPr>
          <w:rtl/>
        </w:rPr>
        <w:t xml:space="preserve">בשנה </w:t>
      </w:r>
      <w:bookmarkStart w:id="32181" w:name="_ETM_Q82_644280"/>
      <w:bookmarkEnd w:id="32181"/>
      <w:r>
        <w:rPr>
          <w:rtl/>
        </w:rPr>
        <w:t>האחרונה</w:t>
      </w:r>
      <w:r>
        <w:rPr>
          <w:rFonts w:hint="cs"/>
          <w:rtl/>
        </w:rPr>
        <w:t>.</w:t>
      </w:r>
      <w:r>
        <w:rPr>
          <w:rtl/>
        </w:rPr>
        <w:t xml:space="preserve"> </w:t>
      </w:r>
      <w:bookmarkStart w:id="32182" w:name="_ETM_Q82_644640"/>
      <w:bookmarkEnd w:id="32182"/>
      <w:r>
        <w:rPr>
          <w:rtl/>
        </w:rPr>
        <w:t>תודה</w:t>
      </w:r>
      <w:r>
        <w:rPr>
          <w:rFonts w:hint="cs"/>
          <w:rtl/>
        </w:rPr>
        <w:t>.</w:t>
      </w:r>
    </w:p>
    <w:p w:rsidR="0086198E" w:rsidRDefault="0086198E" w:rsidP="008052BD">
      <w:pPr>
        <w:rPr>
          <w:rtl/>
        </w:rPr>
      </w:pPr>
      <w:bookmarkStart w:id="32183" w:name="_ETM_Q82_644449"/>
      <w:bookmarkStart w:id="32184" w:name="_ETM_Q82_644500"/>
      <w:bookmarkEnd w:id="32183"/>
      <w:bookmarkEnd w:id="32184"/>
    </w:p>
    <w:p w:rsidR="0086198E" w:rsidRDefault="0086198E" w:rsidP="008052BD">
      <w:pPr>
        <w:pStyle w:val="af8"/>
        <w:keepNext/>
        <w:rPr>
          <w:rtl/>
        </w:rPr>
      </w:pPr>
      <w:bookmarkStart w:id="32185" w:name="ET_yor_6490_17"/>
      <w:r w:rsidRPr="00C2507B">
        <w:rPr>
          <w:rStyle w:val="TagStyle"/>
          <w:rtl/>
        </w:rPr>
        <w:t xml:space="preserve"> &lt;&lt; יור &gt;&gt; </w:t>
      </w:r>
      <w:r>
        <w:rPr>
          <w:rtl/>
        </w:rPr>
        <w:t>היו"ר ניסים ואטורי:</w:t>
      </w:r>
      <w:r w:rsidRPr="00C2507B">
        <w:rPr>
          <w:rStyle w:val="TagStyle"/>
          <w:rtl/>
        </w:rPr>
        <w:t xml:space="preserve"> &lt;&lt; יור &gt;&gt;</w:t>
      </w:r>
      <w:r>
        <w:rPr>
          <w:rtl/>
        </w:rPr>
        <w:t xml:space="preserve">  </w:t>
      </w:r>
      <w:bookmarkEnd w:id="32185"/>
    </w:p>
    <w:p w:rsidR="0086198E" w:rsidRDefault="0086198E" w:rsidP="008052BD">
      <w:pPr>
        <w:rPr>
          <w:rtl/>
        </w:rPr>
      </w:pPr>
    </w:p>
    <w:p w:rsidR="0086198E" w:rsidRDefault="0086198E" w:rsidP="008052BD">
      <w:pPr>
        <w:rPr>
          <w:rtl/>
        </w:rPr>
      </w:pPr>
      <w:bookmarkStart w:id="32186" w:name="_ETM_Q82_643366"/>
      <w:bookmarkStart w:id="32187" w:name="_ETM_Q82_644642"/>
      <w:bookmarkStart w:id="32188" w:name="_ETM_Q82_644697"/>
      <w:bookmarkStart w:id="32189" w:name="_ETM_Q82_645700"/>
      <w:bookmarkEnd w:id="32186"/>
      <w:bookmarkEnd w:id="32187"/>
      <w:bookmarkEnd w:id="32188"/>
      <w:bookmarkEnd w:id="32189"/>
      <w:r>
        <w:rPr>
          <w:rtl/>
        </w:rPr>
        <w:t xml:space="preserve">תודה </w:t>
      </w:r>
      <w:bookmarkStart w:id="32190" w:name="_ETM_Q82_645970"/>
      <w:bookmarkEnd w:id="32190"/>
      <w:r>
        <w:rPr>
          <w:rtl/>
        </w:rPr>
        <w:t>רבה</w:t>
      </w:r>
      <w:r>
        <w:rPr>
          <w:rFonts w:hint="cs"/>
          <w:rtl/>
        </w:rPr>
        <w:t xml:space="preserve">. </w:t>
      </w:r>
      <w:bookmarkStart w:id="32191" w:name="_ETM_Q82_647474"/>
      <w:bookmarkEnd w:id="32191"/>
      <w:r>
        <w:rPr>
          <w:rFonts w:hint="cs"/>
          <w:rtl/>
        </w:rPr>
        <w:t xml:space="preserve">חבר הכנסת גלעד קריב, </w:t>
      </w:r>
      <w:bookmarkStart w:id="32192" w:name="_ETM_Q82_647200"/>
      <w:bookmarkStart w:id="32193" w:name="_ETM_Q82_647860"/>
      <w:bookmarkStart w:id="32194" w:name="_ETM_Q82_648130"/>
      <w:bookmarkStart w:id="32195" w:name="_ETM_Q82_649150"/>
      <w:bookmarkEnd w:id="32192"/>
      <w:bookmarkEnd w:id="32193"/>
      <w:bookmarkEnd w:id="32194"/>
      <w:bookmarkEnd w:id="32195"/>
      <w:r>
        <w:rPr>
          <w:rtl/>
        </w:rPr>
        <w:t>בבקשה</w:t>
      </w:r>
      <w:r>
        <w:rPr>
          <w:rFonts w:hint="cs"/>
          <w:rtl/>
        </w:rPr>
        <w:t>. שלוש דקות לרשותך, בבקשה.</w:t>
      </w:r>
    </w:p>
    <w:p w:rsidR="0086198E" w:rsidRDefault="0086198E" w:rsidP="008052BD">
      <w:pPr>
        <w:rPr>
          <w:rtl/>
        </w:rPr>
      </w:pPr>
      <w:bookmarkStart w:id="32196" w:name="_ETM_Q82_650541"/>
      <w:bookmarkStart w:id="32197" w:name="_ETM_Q82_650593"/>
      <w:bookmarkStart w:id="32198" w:name="_ETM_Q82_651108"/>
      <w:bookmarkEnd w:id="32196"/>
      <w:bookmarkEnd w:id="32197"/>
      <w:bookmarkEnd w:id="32198"/>
    </w:p>
    <w:p w:rsidR="0086198E" w:rsidRDefault="0086198E" w:rsidP="008052BD">
      <w:pPr>
        <w:pStyle w:val="a4"/>
        <w:keepNext/>
        <w:rPr>
          <w:rtl/>
        </w:rPr>
      </w:pPr>
      <w:r w:rsidRPr="00C2507B">
        <w:rPr>
          <w:rStyle w:val="TagStyle"/>
          <w:rtl/>
        </w:rPr>
        <w:t xml:space="preserve"> &lt;&lt; דובר &gt;&gt; </w:t>
      </w:r>
      <w:bookmarkStart w:id="32199" w:name="_Toc172455974"/>
      <w:bookmarkStart w:id="32200" w:name="_Toc172458436"/>
      <w:bookmarkStart w:id="32201" w:name="_Toc172459728"/>
      <w:bookmarkStart w:id="32202" w:name="_Toc172460063"/>
      <w:r>
        <w:rPr>
          <w:rtl/>
        </w:rPr>
        <w:t>גלעד קריב (העבודה):</w:t>
      </w:r>
      <w:bookmarkEnd w:id="32199"/>
      <w:bookmarkEnd w:id="32200"/>
      <w:bookmarkEnd w:id="32201"/>
      <w:bookmarkEnd w:id="32202"/>
      <w:r w:rsidRPr="00C2507B">
        <w:rPr>
          <w:rStyle w:val="TagStyle"/>
          <w:rtl/>
        </w:rPr>
        <w:t xml:space="preserve"> &lt;&lt; דובר &gt;&gt;</w:t>
      </w:r>
      <w:r>
        <w:rPr>
          <w:rtl/>
        </w:rPr>
        <w:t xml:space="preserve">  </w:t>
      </w:r>
    </w:p>
    <w:p w:rsidR="0086198E" w:rsidRDefault="0086198E" w:rsidP="008052BD">
      <w:pPr>
        <w:rPr>
          <w:rtl/>
        </w:rPr>
      </w:pPr>
    </w:p>
    <w:p w:rsidR="0086198E" w:rsidRDefault="0086198E" w:rsidP="00CA5D42">
      <w:pPr>
        <w:rPr>
          <w:rtl/>
        </w:rPr>
      </w:pPr>
      <w:bookmarkStart w:id="32203" w:name="_ETM_Q82_652931"/>
      <w:bookmarkStart w:id="32204" w:name="_ETM_Q82_652960"/>
      <w:bookmarkStart w:id="32205" w:name="_ETM_Q82_651154"/>
      <w:bookmarkEnd w:id="32203"/>
      <w:bookmarkEnd w:id="32204"/>
      <w:bookmarkEnd w:id="32205"/>
      <w:r>
        <w:rPr>
          <w:rtl/>
        </w:rPr>
        <w:t xml:space="preserve"> </w:t>
      </w:r>
      <w:bookmarkStart w:id="32206" w:name="_ETM_Q82_668130"/>
      <w:bookmarkStart w:id="32207" w:name="_ETM_Q82_685659"/>
      <w:bookmarkEnd w:id="32206"/>
      <w:bookmarkEnd w:id="32207"/>
      <w:r>
        <w:rPr>
          <w:rtl/>
        </w:rPr>
        <w:t xml:space="preserve">אדוני </w:t>
      </w:r>
      <w:bookmarkStart w:id="32208" w:name="_ETM_Q82_686049"/>
      <w:bookmarkEnd w:id="32208"/>
      <w:r>
        <w:rPr>
          <w:rtl/>
        </w:rPr>
        <w:t>היושב-ראש</w:t>
      </w:r>
      <w:r>
        <w:rPr>
          <w:rFonts w:hint="cs"/>
          <w:rtl/>
        </w:rPr>
        <w:t>,</w:t>
      </w:r>
      <w:r>
        <w:rPr>
          <w:rtl/>
        </w:rPr>
        <w:t xml:space="preserve"> </w:t>
      </w:r>
      <w:bookmarkStart w:id="32209" w:name="_ETM_Q82_687099"/>
      <w:bookmarkEnd w:id="32209"/>
      <w:r>
        <w:rPr>
          <w:rtl/>
        </w:rPr>
        <w:t xml:space="preserve">עמיתיי </w:t>
      </w:r>
      <w:bookmarkStart w:id="32210" w:name="_ETM_Q82_687579"/>
      <w:bookmarkEnd w:id="32210"/>
      <w:r>
        <w:rPr>
          <w:rtl/>
        </w:rPr>
        <w:t xml:space="preserve">חברי </w:t>
      </w:r>
      <w:bookmarkStart w:id="32211" w:name="_ETM_Q82_687999"/>
      <w:bookmarkEnd w:id="32211"/>
      <w:r>
        <w:rPr>
          <w:rtl/>
        </w:rPr>
        <w:t>הכנסת</w:t>
      </w:r>
      <w:r>
        <w:rPr>
          <w:rFonts w:hint="cs"/>
          <w:rtl/>
        </w:rPr>
        <w:t>,</w:t>
      </w:r>
      <w:r>
        <w:rPr>
          <w:rtl/>
        </w:rPr>
        <w:t xml:space="preserve"> </w:t>
      </w:r>
      <w:bookmarkStart w:id="32212" w:name="_ETM_Q82_689109"/>
      <w:bookmarkEnd w:id="32212"/>
      <w:r>
        <w:rPr>
          <w:rtl/>
        </w:rPr>
        <w:t xml:space="preserve">מכובדי </w:t>
      </w:r>
      <w:bookmarkStart w:id="32213" w:name="_ETM_Q82_689799"/>
      <w:bookmarkEnd w:id="32213"/>
      <w:r>
        <w:rPr>
          <w:rtl/>
        </w:rPr>
        <w:t>השר</w:t>
      </w:r>
      <w:r>
        <w:rPr>
          <w:rFonts w:hint="cs"/>
          <w:rtl/>
        </w:rPr>
        <w:t>,</w:t>
      </w:r>
      <w:r>
        <w:rPr>
          <w:rtl/>
        </w:rPr>
        <w:t xml:space="preserve"> </w:t>
      </w:r>
      <w:bookmarkStart w:id="32214" w:name="_ETM_Q82_692050"/>
      <w:bookmarkEnd w:id="32214"/>
      <w:r>
        <w:rPr>
          <w:rtl/>
        </w:rPr>
        <w:t xml:space="preserve">אני </w:t>
      </w:r>
      <w:bookmarkStart w:id="32215" w:name="_ETM_Q82_692200"/>
      <w:bookmarkEnd w:id="32215"/>
      <w:r>
        <w:rPr>
          <w:rtl/>
        </w:rPr>
        <w:t xml:space="preserve">לא </w:t>
      </w:r>
      <w:bookmarkStart w:id="32216" w:name="_ETM_Q82_692320"/>
      <w:bookmarkEnd w:id="32216"/>
      <w:r>
        <w:rPr>
          <w:rtl/>
        </w:rPr>
        <w:t xml:space="preserve">יודע </w:t>
      </w:r>
      <w:bookmarkStart w:id="32217" w:name="_ETM_Q82_692680"/>
      <w:bookmarkEnd w:id="32217"/>
      <w:r>
        <w:rPr>
          <w:rtl/>
        </w:rPr>
        <w:t xml:space="preserve">אם </w:t>
      </w:r>
      <w:bookmarkStart w:id="32218" w:name="_ETM_Q82_692800"/>
      <w:bookmarkEnd w:id="32218"/>
      <w:r>
        <w:rPr>
          <w:rtl/>
        </w:rPr>
        <w:t>הספקת</w:t>
      </w:r>
      <w:r>
        <w:rPr>
          <w:rFonts w:hint="cs"/>
          <w:rtl/>
        </w:rPr>
        <w:t>ם</w:t>
      </w:r>
      <w:r>
        <w:rPr>
          <w:rtl/>
        </w:rPr>
        <w:t xml:space="preserve"> </w:t>
      </w:r>
      <w:bookmarkStart w:id="32219" w:name="_ETM_Q82_693309"/>
      <w:bookmarkEnd w:id="32219"/>
      <w:r>
        <w:rPr>
          <w:rtl/>
        </w:rPr>
        <w:t xml:space="preserve">לראות </w:t>
      </w:r>
      <w:bookmarkStart w:id="32220" w:name="_ETM_Q82_693790"/>
      <w:bookmarkEnd w:id="32220"/>
      <w:r>
        <w:rPr>
          <w:rtl/>
        </w:rPr>
        <w:t xml:space="preserve">בטלפונים </w:t>
      </w:r>
      <w:bookmarkStart w:id="32221" w:name="_ETM_Q82_694600"/>
      <w:bookmarkEnd w:id="32221"/>
      <w:r>
        <w:rPr>
          <w:rtl/>
        </w:rPr>
        <w:t xml:space="preserve">הניידים </w:t>
      </w:r>
      <w:bookmarkStart w:id="32222" w:name="_ETM_Q82_696209"/>
      <w:bookmarkEnd w:id="32222"/>
      <w:r>
        <w:rPr>
          <w:rFonts w:hint="cs"/>
          <w:rtl/>
        </w:rPr>
        <w:t>ש</w:t>
      </w:r>
      <w:r>
        <w:rPr>
          <w:rtl/>
        </w:rPr>
        <w:t xml:space="preserve">בזמן </w:t>
      </w:r>
      <w:bookmarkStart w:id="32223" w:name="_ETM_Q82_696809"/>
      <w:bookmarkEnd w:id="32223"/>
      <w:r>
        <w:rPr>
          <w:rtl/>
        </w:rPr>
        <w:t>ש</w:t>
      </w:r>
      <w:bookmarkStart w:id="32224" w:name="_ETM_Q82_697469"/>
      <w:bookmarkEnd w:id="32224"/>
      <w:r>
        <w:rPr>
          <w:rtl/>
        </w:rPr>
        <w:t xml:space="preserve">סיעות </w:t>
      </w:r>
      <w:bookmarkStart w:id="32225" w:name="_ETM_Q82_698010"/>
      <w:bookmarkEnd w:id="32225"/>
      <w:r>
        <w:rPr>
          <w:rtl/>
        </w:rPr>
        <w:t xml:space="preserve">הקואליציה </w:t>
      </w:r>
      <w:bookmarkStart w:id="32226" w:name="_ETM_Q82_699450"/>
      <w:bookmarkEnd w:id="32226"/>
      <w:r>
        <w:rPr>
          <w:rtl/>
        </w:rPr>
        <w:t xml:space="preserve">יחד </w:t>
      </w:r>
      <w:bookmarkStart w:id="32227" w:name="_ETM_Q82_699929"/>
      <w:bookmarkEnd w:id="32227"/>
      <w:r>
        <w:rPr>
          <w:rtl/>
        </w:rPr>
        <w:t xml:space="preserve">עם </w:t>
      </w:r>
      <w:bookmarkStart w:id="32228" w:name="_ETM_Q82_700049"/>
      <w:bookmarkEnd w:id="32228"/>
      <w:r>
        <w:rPr>
          <w:rtl/>
        </w:rPr>
        <w:t xml:space="preserve">הימין </w:t>
      </w:r>
      <w:bookmarkStart w:id="32229" w:name="_ETM_Q82_700499"/>
      <w:bookmarkEnd w:id="32229"/>
      <w:r>
        <w:rPr>
          <w:rtl/>
        </w:rPr>
        <w:t xml:space="preserve">הממלכתי </w:t>
      </w:r>
      <w:bookmarkStart w:id="32230" w:name="_ETM_Q82_701129"/>
      <w:bookmarkEnd w:id="32230"/>
      <w:r>
        <w:rPr>
          <w:rtl/>
        </w:rPr>
        <w:t xml:space="preserve">וישראל </w:t>
      </w:r>
      <w:bookmarkStart w:id="32231" w:name="_ETM_Q82_701819"/>
      <w:bookmarkEnd w:id="32231"/>
      <w:r>
        <w:rPr>
          <w:rtl/>
        </w:rPr>
        <w:t xml:space="preserve">ביתנו </w:t>
      </w:r>
      <w:bookmarkStart w:id="32232" w:name="_ETM_Q82_703999"/>
      <w:bookmarkEnd w:id="32232"/>
      <w:r>
        <w:rPr>
          <w:rtl/>
        </w:rPr>
        <w:t xml:space="preserve">קידמו </w:t>
      </w:r>
      <w:bookmarkStart w:id="32233" w:name="_ETM_Q82_704510"/>
      <w:bookmarkEnd w:id="32233"/>
      <w:r>
        <w:rPr>
          <w:rtl/>
        </w:rPr>
        <w:t>כ</w:t>
      </w:r>
      <w:r>
        <w:rPr>
          <w:rFonts w:hint="cs"/>
          <w:rtl/>
        </w:rPr>
        <w:t>א</w:t>
      </w:r>
      <w:r>
        <w:rPr>
          <w:rtl/>
        </w:rPr>
        <w:t xml:space="preserve">ן </w:t>
      </w:r>
      <w:bookmarkStart w:id="32234" w:name="_ETM_Q82_704780"/>
      <w:bookmarkEnd w:id="32234"/>
      <w:r>
        <w:rPr>
          <w:rFonts w:hint="cs"/>
          <w:rtl/>
        </w:rPr>
        <w:t xml:space="preserve">בלהט את </w:t>
      </w:r>
      <w:bookmarkStart w:id="32235" w:name="_ETM_Q82_706975"/>
      <w:bookmarkStart w:id="32236" w:name="_ETM_Q82_705980"/>
      <w:bookmarkStart w:id="32237" w:name="_ETM_Q82_706219"/>
      <w:bookmarkEnd w:id="32235"/>
      <w:bookmarkEnd w:id="32236"/>
      <w:bookmarkEnd w:id="32237"/>
      <w:r>
        <w:rPr>
          <w:rtl/>
        </w:rPr>
        <w:t xml:space="preserve">הצעת </w:t>
      </w:r>
      <w:bookmarkStart w:id="32238" w:name="_ETM_Q82_706819"/>
      <w:bookmarkEnd w:id="32238"/>
      <w:r>
        <w:rPr>
          <w:rtl/>
        </w:rPr>
        <w:t xml:space="preserve">ההחלטה </w:t>
      </w:r>
      <w:bookmarkStart w:id="32239" w:name="_ETM_Q82_708079"/>
      <w:bookmarkEnd w:id="32239"/>
      <w:r>
        <w:rPr>
          <w:rtl/>
        </w:rPr>
        <w:t xml:space="preserve">נגד </w:t>
      </w:r>
      <w:bookmarkStart w:id="32240" w:name="_ETM_Q82_708500"/>
      <w:bookmarkEnd w:id="32240"/>
      <w:r>
        <w:rPr>
          <w:rtl/>
        </w:rPr>
        <w:t xml:space="preserve">פתרון </w:t>
      </w:r>
      <w:bookmarkStart w:id="32241" w:name="_ETM_Q82_709040"/>
      <w:bookmarkEnd w:id="32241"/>
      <w:r>
        <w:rPr>
          <w:rtl/>
        </w:rPr>
        <w:t xml:space="preserve">שתי </w:t>
      </w:r>
      <w:bookmarkStart w:id="32242" w:name="_ETM_Q82_709370"/>
      <w:bookmarkEnd w:id="32242"/>
      <w:r>
        <w:rPr>
          <w:rtl/>
        </w:rPr>
        <w:t>המדינות</w:t>
      </w:r>
      <w:r w:rsidR="00CA5D42">
        <w:rPr>
          <w:rFonts w:hint="cs"/>
          <w:rtl/>
        </w:rPr>
        <w:t>,</w:t>
      </w:r>
      <w:r>
        <w:rPr>
          <w:rtl/>
        </w:rPr>
        <w:t xml:space="preserve"> </w:t>
      </w:r>
      <w:bookmarkStart w:id="32243" w:name="_ETM_Q82_710959"/>
      <w:bookmarkEnd w:id="32243"/>
      <w:r>
        <w:rPr>
          <w:rtl/>
        </w:rPr>
        <w:t xml:space="preserve">פרסם </w:t>
      </w:r>
      <w:bookmarkStart w:id="32244" w:name="_ETM_Q82_711500"/>
      <w:bookmarkEnd w:id="32244"/>
      <w:r>
        <w:rPr>
          <w:rtl/>
        </w:rPr>
        <w:t xml:space="preserve">העיתונאי </w:t>
      </w:r>
      <w:bookmarkStart w:id="32245" w:name="_ETM_Q82_712219"/>
      <w:bookmarkEnd w:id="32245"/>
      <w:r>
        <w:rPr>
          <w:rtl/>
        </w:rPr>
        <w:t xml:space="preserve">ברק </w:t>
      </w:r>
      <w:bookmarkStart w:id="32246" w:name="_ETM_Q82_712700"/>
      <w:bookmarkEnd w:id="32246"/>
      <w:r>
        <w:rPr>
          <w:rtl/>
        </w:rPr>
        <w:t xml:space="preserve">רביד </w:t>
      </w:r>
      <w:bookmarkStart w:id="32247" w:name="_ETM_Q82_714140"/>
      <w:bookmarkEnd w:id="32247"/>
      <w:r>
        <w:rPr>
          <w:rtl/>
        </w:rPr>
        <w:t xml:space="preserve">ידיעה </w:t>
      </w:r>
      <w:bookmarkStart w:id="32248" w:name="_ETM_Q82_715830"/>
      <w:bookmarkEnd w:id="32248"/>
      <w:r>
        <w:rPr>
          <w:rtl/>
        </w:rPr>
        <w:t>ש</w:t>
      </w:r>
      <w:bookmarkStart w:id="32249" w:name="_ETM_Q82_716130"/>
      <w:bookmarkEnd w:id="32249"/>
      <w:r>
        <w:rPr>
          <w:rtl/>
        </w:rPr>
        <w:t xml:space="preserve">נציגי </w:t>
      </w:r>
      <w:bookmarkStart w:id="32250" w:name="_ETM_Q82_716730"/>
      <w:bookmarkEnd w:id="32250"/>
      <w:r>
        <w:rPr>
          <w:rtl/>
        </w:rPr>
        <w:t xml:space="preserve">ממשלת </w:t>
      </w:r>
      <w:bookmarkStart w:id="32251" w:name="_ETM_Q82_717360"/>
      <w:bookmarkEnd w:id="32251"/>
      <w:r>
        <w:rPr>
          <w:rtl/>
        </w:rPr>
        <w:t xml:space="preserve">ישראל </w:t>
      </w:r>
      <w:bookmarkStart w:id="32252" w:name="_ETM_Q82_717990"/>
      <w:bookmarkEnd w:id="32252"/>
      <w:r>
        <w:rPr>
          <w:rtl/>
        </w:rPr>
        <w:t xml:space="preserve">ישבו </w:t>
      </w:r>
      <w:bookmarkStart w:id="32253" w:name="_ETM_Q82_718500"/>
      <w:bookmarkEnd w:id="32253"/>
      <w:r>
        <w:rPr>
          <w:rtl/>
        </w:rPr>
        <w:t xml:space="preserve">עם </w:t>
      </w:r>
      <w:bookmarkStart w:id="32254" w:name="_ETM_Q82_718620"/>
      <w:bookmarkEnd w:id="32254"/>
      <w:r>
        <w:rPr>
          <w:rtl/>
        </w:rPr>
        <w:t xml:space="preserve">הרשות </w:t>
      </w:r>
      <w:bookmarkStart w:id="32255" w:name="_ETM_Q82_719100"/>
      <w:bookmarkEnd w:id="32255"/>
      <w:r>
        <w:rPr>
          <w:rtl/>
        </w:rPr>
        <w:t xml:space="preserve">הפלסטינית </w:t>
      </w:r>
      <w:bookmarkStart w:id="32256" w:name="_ETM_Q82_720580"/>
      <w:bookmarkEnd w:id="32256"/>
      <w:r>
        <w:rPr>
          <w:rtl/>
        </w:rPr>
        <w:t xml:space="preserve">לדיון </w:t>
      </w:r>
      <w:bookmarkStart w:id="32257" w:name="_ETM_Q82_721570"/>
      <w:bookmarkEnd w:id="32257"/>
      <w:r>
        <w:rPr>
          <w:rtl/>
        </w:rPr>
        <w:t xml:space="preserve">על </w:t>
      </w:r>
      <w:bookmarkStart w:id="32258" w:name="_ETM_Q82_721750"/>
      <w:bookmarkEnd w:id="32258"/>
      <w:r>
        <w:rPr>
          <w:rtl/>
        </w:rPr>
        <w:t xml:space="preserve">מה </w:t>
      </w:r>
      <w:bookmarkStart w:id="32259" w:name="_ETM_Q82_721929"/>
      <w:bookmarkEnd w:id="32259"/>
      <w:r>
        <w:rPr>
          <w:rFonts w:hint="cs"/>
          <w:rtl/>
        </w:rPr>
        <w:t>ש</w:t>
      </w:r>
      <w:r>
        <w:rPr>
          <w:rtl/>
        </w:rPr>
        <w:t xml:space="preserve">יקרה </w:t>
      </w:r>
      <w:bookmarkStart w:id="32260" w:name="_ETM_Q82_722320"/>
      <w:bookmarkEnd w:id="32260"/>
      <w:r>
        <w:rPr>
          <w:rtl/>
        </w:rPr>
        <w:t xml:space="preserve">במעבר </w:t>
      </w:r>
      <w:bookmarkStart w:id="32261" w:name="_ETM_Q82_722980"/>
      <w:bookmarkEnd w:id="32261"/>
      <w:r>
        <w:rPr>
          <w:rtl/>
        </w:rPr>
        <w:t>רפיח</w:t>
      </w:r>
      <w:r>
        <w:rPr>
          <w:rFonts w:hint="cs"/>
          <w:rtl/>
        </w:rPr>
        <w:t>.</w:t>
      </w:r>
      <w:r>
        <w:rPr>
          <w:rtl/>
        </w:rPr>
        <w:t xml:space="preserve"> </w:t>
      </w:r>
      <w:bookmarkStart w:id="32262" w:name="_ETM_Q82_724510"/>
      <w:bookmarkEnd w:id="32262"/>
      <w:r>
        <w:rPr>
          <w:rtl/>
        </w:rPr>
        <w:t>שמ</w:t>
      </w:r>
      <w:r>
        <w:rPr>
          <w:rFonts w:hint="cs"/>
          <w:rtl/>
        </w:rPr>
        <w:t>ע</w:t>
      </w:r>
      <w:r>
        <w:rPr>
          <w:rtl/>
        </w:rPr>
        <w:t xml:space="preserve">ת </w:t>
      </w:r>
      <w:bookmarkStart w:id="32263" w:name="_ETM_Q82_725110"/>
      <w:bookmarkEnd w:id="32263"/>
      <w:r>
        <w:rPr>
          <w:rFonts w:hint="cs"/>
          <w:rtl/>
        </w:rPr>
        <w:t>על</w:t>
      </w:r>
      <w:r>
        <w:rPr>
          <w:rtl/>
        </w:rPr>
        <w:t xml:space="preserve"> </w:t>
      </w:r>
      <w:bookmarkStart w:id="32264" w:name="_ETM_Q82_725200"/>
      <w:bookmarkEnd w:id="32264"/>
      <w:r>
        <w:rPr>
          <w:rtl/>
        </w:rPr>
        <w:t>זה</w:t>
      </w:r>
      <w:r>
        <w:rPr>
          <w:rFonts w:hint="cs"/>
          <w:rtl/>
        </w:rPr>
        <w:t>,</w:t>
      </w:r>
      <w:r>
        <w:rPr>
          <w:rtl/>
        </w:rPr>
        <w:t xml:space="preserve"> </w:t>
      </w:r>
      <w:bookmarkStart w:id="32265" w:name="_ETM_Q82_725380"/>
      <w:bookmarkEnd w:id="32265"/>
      <w:r>
        <w:rPr>
          <w:rtl/>
        </w:rPr>
        <w:t xml:space="preserve">השר </w:t>
      </w:r>
      <w:bookmarkStart w:id="32266" w:name="_ETM_Q82_725709"/>
      <w:bookmarkEnd w:id="32266"/>
      <w:r>
        <w:rPr>
          <w:rtl/>
        </w:rPr>
        <w:t>דיכטר</w:t>
      </w:r>
      <w:r>
        <w:rPr>
          <w:rFonts w:hint="cs"/>
          <w:rtl/>
        </w:rPr>
        <w:t>?</w:t>
      </w:r>
      <w:r>
        <w:rPr>
          <w:rtl/>
        </w:rPr>
        <w:t xml:space="preserve"> </w:t>
      </w:r>
      <w:bookmarkStart w:id="32267" w:name="_ETM_Q82_726849"/>
      <w:bookmarkEnd w:id="32267"/>
      <w:r>
        <w:rPr>
          <w:rtl/>
        </w:rPr>
        <w:t xml:space="preserve">שיתפו </w:t>
      </w:r>
      <w:bookmarkStart w:id="32268" w:name="_ETM_Q82_727420"/>
      <w:bookmarkEnd w:id="32268"/>
      <w:r>
        <w:rPr>
          <w:rtl/>
        </w:rPr>
        <w:t xml:space="preserve">אותך </w:t>
      </w:r>
      <w:bookmarkStart w:id="32269" w:name="_ETM_Q82_727750"/>
      <w:bookmarkEnd w:id="32269"/>
      <w:r>
        <w:rPr>
          <w:rtl/>
        </w:rPr>
        <w:t xml:space="preserve">בפרטים </w:t>
      </w:r>
      <w:bookmarkStart w:id="32270" w:name="_ETM_Q82_728379"/>
      <w:bookmarkEnd w:id="32270"/>
      <w:r>
        <w:rPr>
          <w:rtl/>
        </w:rPr>
        <w:t xml:space="preserve">כחבר </w:t>
      </w:r>
      <w:bookmarkStart w:id="32271" w:name="_ETM_Q82_728950"/>
      <w:bookmarkEnd w:id="32271"/>
      <w:r>
        <w:rPr>
          <w:rtl/>
        </w:rPr>
        <w:t>קבינט</w:t>
      </w:r>
      <w:r>
        <w:rPr>
          <w:rFonts w:hint="cs"/>
          <w:rtl/>
        </w:rPr>
        <w:t>?</w:t>
      </w:r>
      <w:r>
        <w:rPr>
          <w:rtl/>
        </w:rPr>
        <w:t xml:space="preserve"> </w:t>
      </w:r>
      <w:bookmarkStart w:id="32272" w:name="_ETM_Q82_730420"/>
      <w:bookmarkEnd w:id="32272"/>
      <w:r>
        <w:rPr>
          <w:rtl/>
        </w:rPr>
        <w:t xml:space="preserve">ידעת </w:t>
      </w:r>
      <w:bookmarkStart w:id="32273" w:name="_ETM_Q82_731019"/>
      <w:bookmarkEnd w:id="32273"/>
      <w:r>
        <w:rPr>
          <w:rtl/>
        </w:rPr>
        <w:t xml:space="preserve">שנתניהו </w:t>
      </w:r>
      <w:bookmarkStart w:id="32274" w:name="_ETM_Q82_733030"/>
      <w:bookmarkEnd w:id="32274"/>
      <w:r>
        <w:rPr>
          <w:rtl/>
        </w:rPr>
        <w:t xml:space="preserve">מדבר </w:t>
      </w:r>
      <w:bookmarkStart w:id="32275" w:name="_ETM_Q82_733599"/>
      <w:bookmarkEnd w:id="32275"/>
      <w:r>
        <w:rPr>
          <w:rtl/>
        </w:rPr>
        <w:t xml:space="preserve">עם </w:t>
      </w:r>
      <w:bookmarkStart w:id="32276" w:name="_ETM_Q82_733780"/>
      <w:bookmarkEnd w:id="32276"/>
      <w:r>
        <w:rPr>
          <w:rtl/>
        </w:rPr>
        <w:t xml:space="preserve">הרשות </w:t>
      </w:r>
      <w:bookmarkStart w:id="32277" w:name="_ETM_Q82_734260"/>
      <w:bookmarkEnd w:id="32277"/>
      <w:r>
        <w:rPr>
          <w:rtl/>
        </w:rPr>
        <w:t xml:space="preserve">הפלסטינית </w:t>
      </w:r>
      <w:bookmarkStart w:id="32278" w:name="_ETM_Q82_735099"/>
      <w:bookmarkEnd w:id="32278"/>
      <w:r>
        <w:rPr>
          <w:rtl/>
        </w:rPr>
        <w:t xml:space="preserve">על </w:t>
      </w:r>
      <w:bookmarkStart w:id="32279" w:name="_ETM_Q82_735250"/>
      <w:bookmarkEnd w:id="32279"/>
      <w:r>
        <w:rPr>
          <w:rtl/>
        </w:rPr>
        <w:t xml:space="preserve">מעבר </w:t>
      </w:r>
      <w:bookmarkStart w:id="32280" w:name="_ETM_Q82_735700"/>
      <w:bookmarkEnd w:id="32280"/>
      <w:r>
        <w:rPr>
          <w:rtl/>
        </w:rPr>
        <w:t>רפיח</w:t>
      </w:r>
      <w:r>
        <w:rPr>
          <w:rFonts w:hint="cs"/>
          <w:rtl/>
        </w:rPr>
        <w:t>?</w:t>
      </w:r>
    </w:p>
    <w:p w:rsidR="0086198E" w:rsidRDefault="0086198E" w:rsidP="008052BD">
      <w:pPr>
        <w:rPr>
          <w:rtl/>
        </w:rPr>
      </w:pPr>
      <w:bookmarkStart w:id="32281" w:name="_ETM_Q82_735382"/>
      <w:bookmarkStart w:id="32282" w:name="_ETM_Q82_735434"/>
      <w:bookmarkEnd w:id="32281"/>
      <w:bookmarkEnd w:id="32282"/>
    </w:p>
    <w:p w:rsidR="0086198E" w:rsidRDefault="0086198E" w:rsidP="00CA5D42">
      <w:pPr>
        <w:rPr>
          <w:rtl/>
        </w:rPr>
      </w:pPr>
      <w:bookmarkStart w:id="32283" w:name="_ETM_Q82_735582"/>
      <w:bookmarkStart w:id="32284" w:name="_ETM_Q82_735633"/>
      <w:bookmarkStart w:id="32285" w:name="_ETM_Q82_736950"/>
      <w:bookmarkStart w:id="32286" w:name="_ETM_Q82_737250"/>
      <w:bookmarkStart w:id="32287" w:name="_ETM_Q82_737610"/>
      <w:bookmarkStart w:id="32288" w:name="_ETM_Q82_737790"/>
      <w:bookmarkStart w:id="32289" w:name="_ETM_Q82_737940"/>
      <w:bookmarkEnd w:id="32283"/>
      <w:bookmarkEnd w:id="32284"/>
      <w:bookmarkEnd w:id="32285"/>
      <w:bookmarkEnd w:id="32286"/>
      <w:bookmarkEnd w:id="32287"/>
      <w:bookmarkEnd w:id="32288"/>
      <w:bookmarkEnd w:id="32289"/>
      <w:r>
        <w:rPr>
          <w:rFonts w:hint="cs"/>
          <w:rtl/>
        </w:rPr>
        <w:t xml:space="preserve">תאמרו לי, על מי </w:t>
      </w:r>
      <w:bookmarkStart w:id="32290" w:name="_ETM_Q82_738120"/>
      <w:bookmarkEnd w:id="32290"/>
      <w:r>
        <w:rPr>
          <w:rtl/>
        </w:rPr>
        <w:t xml:space="preserve">אתם </w:t>
      </w:r>
      <w:bookmarkStart w:id="32291" w:name="_ETM_Q82_738450"/>
      <w:bookmarkEnd w:id="32291"/>
      <w:r>
        <w:rPr>
          <w:rtl/>
        </w:rPr>
        <w:t>עובדים</w:t>
      </w:r>
      <w:r>
        <w:rPr>
          <w:rFonts w:hint="cs"/>
          <w:rtl/>
        </w:rPr>
        <w:t>?</w:t>
      </w:r>
      <w:r>
        <w:rPr>
          <w:rtl/>
        </w:rPr>
        <w:t xml:space="preserve"> </w:t>
      </w:r>
      <w:bookmarkStart w:id="32292" w:name="_ETM_Q82_740150"/>
      <w:bookmarkEnd w:id="32292"/>
      <w:r>
        <w:rPr>
          <w:rtl/>
        </w:rPr>
        <w:t xml:space="preserve">על </w:t>
      </w:r>
      <w:bookmarkStart w:id="32293" w:name="_ETM_Q82_740330"/>
      <w:bookmarkEnd w:id="32293"/>
      <w:r>
        <w:rPr>
          <w:rtl/>
        </w:rPr>
        <w:t xml:space="preserve">מי </w:t>
      </w:r>
      <w:bookmarkStart w:id="32294" w:name="_ETM_Q82_740479"/>
      <w:bookmarkEnd w:id="32294"/>
      <w:r>
        <w:rPr>
          <w:rtl/>
        </w:rPr>
        <w:t xml:space="preserve">אתם </w:t>
      </w:r>
      <w:bookmarkStart w:id="32295" w:name="_ETM_Q82_740809"/>
      <w:bookmarkEnd w:id="32295"/>
      <w:r>
        <w:rPr>
          <w:rtl/>
        </w:rPr>
        <w:t>עובדים</w:t>
      </w:r>
      <w:r>
        <w:rPr>
          <w:rFonts w:hint="cs"/>
          <w:rtl/>
        </w:rPr>
        <w:t>?</w:t>
      </w:r>
      <w:r>
        <w:rPr>
          <w:rtl/>
        </w:rPr>
        <w:t xml:space="preserve"> </w:t>
      </w:r>
      <w:bookmarkStart w:id="32296" w:name="_ETM_Q82_742689"/>
      <w:bookmarkEnd w:id="32296"/>
      <w:r>
        <w:rPr>
          <w:rtl/>
        </w:rPr>
        <w:t xml:space="preserve">מה </w:t>
      </w:r>
      <w:bookmarkStart w:id="32297" w:name="_ETM_Q82_742929"/>
      <w:bookmarkEnd w:id="32297"/>
      <w:r>
        <w:rPr>
          <w:rtl/>
        </w:rPr>
        <w:t xml:space="preserve">אתם </w:t>
      </w:r>
      <w:bookmarkStart w:id="32298" w:name="_ETM_Q82_743169"/>
      <w:bookmarkEnd w:id="32298"/>
      <w:r>
        <w:rPr>
          <w:rtl/>
        </w:rPr>
        <w:t>חושבים</w:t>
      </w:r>
      <w:r>
        <w:rPr>
          <w:rFonts w:hint="cs"/>
          <w:rtl/>
        </w:rPr>
        <w:t xml:space="preserve"> –</w:t>
      </w:r>
      <w:r>
        <w:rPr>
          <w:rtl/>
        </w:rPr>
        <w:t xml:space="preserve"> </w:t>
      </w:r>
      <w:bookmarkStart w:id="32299" w:name="_ETM_Q82_743679"/>
      <w:bookmarkEnd w:id="32299"/>
      <w:r>
        <w:rPr>
          <w:rtl/>
        </w:rPr>
        <w:t xml:space="preserve">עוד </w:t>
      </w:r>
      <w:bookmarkStart w:id="32300" w:name="_ETM_Q82_743860"/>
      <w:bookmarkEnd w:id="32300"/>
      <w:r>
        <w:rPr>
          <w:rtl/>
        </w:rPr>
        <w:t>פעם</w:t>
      </w:r>
      <w:r>
        <w:rPr>
          <w:rFonts w:hint="cs"/>
          <w:rtl/>
        </w:rPr>
        <w:t>,</w:t>
      </w:r>
      <w:r>
        <w:rPr>
          <w:rtl/>
        </w:rPr>
        <w:t xml:space="preserve"> </w:t>
      </w:r>
      <w:bookmarkStart w:id="32301" w:name="_ETM_Q82_744189"/>
      <w:bookmarkEnd w:id="32301"/>
      <w:r>
        <w:rPr>
          <w:rtl/>
        </w:rPr>
        <w:t xml:space="preserve">כפי </w:t>
      </w:r>
      <w:bookmarkStart w:id="32302" w:name="_ETM_Q82_744400"/>
      <w:bookmarkEnd w:id="32302"/>
      <w:r>
        <w:rPr>
          <w:rtl/>
        </w:rPr>
        <w:t xml:space="preserve">ששאלתי </w:t>
      </w:r>
      <w:bookmarkStart w:id="32303" w:name="_ETM_Q82_745059"/>
      <w:bookmarkEnd w:id="32303"/>
      <w:r>
        <w:rPr>
          <w:rtl/>
        </w:rPr>
        <w:t>קודם</w:t>
      </w:r>
      <w:r>
        <w:rPr>
          <w:rFonts w:hint="cs"/>
          <w:rtl/>
        </w:rPr>
        <w:t xml:space="preserve"> –</w:t>
      </w:r>
      <w:r>
        <w:rPr>
          <w:rtl/>
        </w:rPr>
        <w:t xml:space="preserve"> </w:t>
      </w:r>
      <w:bookmarkStart w:id="32304" w:name="_ETM_Q82_746110"/>
      <w:bookmarkEnd w:id="32304"/>
      <w:r>
        <w:rPr>
          <w:rtl/>
        </w:rPr>
        <w:t xml:space="preserve">שכל </w:t>
      </w:r>
      <w:bookmarkStart w:id="32305" w:name="_ETM_Q82_746620"/>
      <w:bookmarkEnd w:id="32305"/>
      <w:r>
        <w:rPr>
          <w:rtl/>
        </w:rPr>
        <w:t xml:space="preserve">הציבור </w:t>
      </w:r>
      <w:bookmarkStart w:id="32306" w:name="_ETM_Q82_747189"/>
      <w:bookmarkEnd w:id="32306"/>
      <w:r>
        <w:rPr>
          <w:rtl/>
        </w:rPr>
        <w:t xml:space="preserve">הישראלי </w:t>
      </w:r>
      <w:bookmarkStart w:id="32307" w:name="_ETM_Q82_748179"/>
      <w:bookmarkEnd w:id="32307"/>
      <w:r>
        <w:rPr>
          <w:rtl/>
        </w:rPr>
        <w:t>עיוור</w:t>
      </w:r>
      <w:r>
        <w:rPr>
          <w:rFonts w:hint="cs"/>
          <w:rtl/>
        </w:rPr>
        <w:t>?</w:t>
      </w:r>
      <w:r>
        <w:rPr>
          <w:rtl/>
        </w:rPr>
        <w:t xml:space="preserve"> </w:t>
      </w:r>
      <w:bookmarkStart w:id="32308" w:name="_ETM_Q82_750550"/>
      <w:bookmarkEnd w:id="32308"/>
      <w:r>
        <w:rPr>
          <w:rtl/>
        </w:rPr>
        <w:t xml:space="preserve">מדברים </w:t>
      </w:r>
      <w:bookmarkStart w:id="32309" w:name="_ETM_Q82_751090"/>
      <w:bookmarkEnd w:id="32309"/>
      <w:r>
        <w:rPr>
          <w:rtl/>
        </w:rPr>
        <w:t xml:space="preserve">עם </w:t>
      </w:r>
      <w:bookmarkStart w:id="32310" w:name="_ETM_Q82_751240"/>
      <w:bookmarkEnd w:id="32310"/>
      <w:r>
        <w:rPr>
          <w:rtl/>
        </w:rPr>
        <w:t xml:space="preserve">הרשות </w:t>
      </w:r>
      <w:bookmarkStart w:id="32311" w:name="_ETM_Q82_751690"/>
      <w:bookmarkEnd w:id="32311"/>
      <w:r>
        <w:rPr>
          <w:rtl/>
        </w:rPr>
        <w:t xml:space="preserve">הפלסטינית </w:t>
      </w:r>
      <w:bookmarkStart w:id="32312" w:name="_ETM_Q82_752679"/>
      <w:bookmarkEnd w:id="32312"/>
      <w:r>
        <w:rPr>
          <w:rtl/>
        </w:rPr>
        <w:t xml:space="preserve">על </w:t>
      </w:r>
      <w:bookmarkStart w:id="32313" w:name="_ETM_Q82_752800"/>
      <w:bookmarkEnd w:id="32313"/>
      <w:r>
        <w:rPr>
          <w:rtl/>
        </w:rPr>
        <w:t xml:space="preserve">מעבר </w:t>
      </w:r>
      <w:bookmarkStart w:id="32314" w:name="_ETM_Q82_753309"/>
      <w:bookmarkEnd w:id="32314"/>
      <w:r>
        <w:rPr>
          <w:rtl/>
        </w:rPr>
        <w:t>רפיח</w:t>
      </w:r>
      <w:r>
        <w:rPr>
          <w:rFonts w:hint="cs"/>
          <w:rtl/>
        </w:rPr>
        <w:t>,</w:t>
      </w:r>
      <w:r>
        <w:rPr>
          <w:rtl/>
        </w:rPr>
        <w:t xml:space="preserve"> </w:t>
      </w:r>
      <w:bookmarkStart w:id="32315" w:name="_ETM_Q82_754740"/>
      <w:bookmarkEnd w:id="32315"/>
      <w:r>
        <w:rPr>
          <w:rtl/>
        </w:rPr>
        <w:t xml:space="preserve">אבל </w:t>
      </w:r>
      <w:bookmarkStart w:id="32316" w:name="_ETM_Q82_755040"/>
      <w:bookmarkEnd w:id="32316"/>
      <w:r>
        <w:rPr>
          <w:rtl/>
        </w:rPr>
        <w:t xml:space="preserve">גם </w:t>
      </w:r>
      <w:bookmarkStart w:id="32317" w:name="_ETM_Q82_755280"/>
      <w:bookmarkEnd w:id="32317"/>
      <w:r>
        <w:rPr>
          <w:rtl/>
        </w:rPr>
        <w:t xml:space="preserve">עסוקים </w:t>
      </w:r>
      <w:bookmarkStart w:id="32318" w:name="_ETM_Q82_755850"/>
      <w:bookmarkEnd w:id="32318"/>
      <w:r>
        <w:rPr>
          <w:rtl/>
        </w:rPr>
        <w:t>ב</w:t>
      </w:r>
      <w:r>
        <w:rPr>
          <w:rFonts w:hint="cs"/>
          <w:rtl/>
        </w:rPr>
        <w:t xml:space="preserve">למוטט אותה </w:t>
      </w:r>
      <w:bookmarkStart w:id="32319" w:name="_ETM_Q82_756150"/>
      <w:bookmarkStart w:id="32320" w:name="_ETM_Q82_756780"/>
      <w:bookmarkEnd w:id="32319"/>
      <w:bookmarkEnd w:id="32320"/>
      <w:r>
        <w:rPr>
          <w:rtl/>
        </w:rPr>
        <w:t>כלכלית</w:t>
      </w:r>
      <w:r>
        <w:rPr>
          <w:rFonts w:hint="cs"/>
          <w:rtl/>
        </w:rPr>
        <w:t>.</w:t>
      </w:r>
      <w:r>
        <w:rPr>
          <w:rtl/>
        </w:rPr>
        <w:t xml:space="preserve"> </w:t>
      </w:r>
      <w:bookmarkStart w:id="32321" w:name="_ETM_Q82_758650"/>
      <w:bookmarkEnd w:id="32321"/>
      <w:r>
        <w:rPr>
          <w:rtl/>
        </w:rPr>
        <w:t xml:space="preserve">מדברים </w:t>
      </w:r>
      <w:bookmarkStart w:id="32322" w:name="_ETM_Q82_759219"/>
      <w:bookmarkEnd w:id="32322"/>
      <w:r>
        <w:rPr>
          <w:rtl/>
        </w:rPr>
        <w:t xml:space="preserve">עם </w:t>
      </w:r>
      <w:bookmarkStart w:id="32323" w:name="_ETM_Q82_759340"/>
      <w:bookmarkEnd w:id="32323"/>
      <w:r>
        <w:rPr>
          <w:rtl/>
        </w:rPr>
        <w:t xml:space="preserve">הרשות </w:t>
      </w:r>
      <w:bookmarkStart w:id="32324" w:name="_ETM_Q82_759819"/>
      <w:bookmarkEnd w:id="32324"/>
      <w:r>
        <w:rPr>
          <w:rtl/>
        </w:rPr>
        <w:t xml:space="preserve">הפלסטינית </w:t>
      </w:r>
      <w:bookmarkStart w:id="32325" w:name="_ETM_Q82_761349"/>
      <w:bookmarkEnd w:id="32325"/>
      <w:r>
        <w:rPr>
          <w:rtl/>
        </w:rPr>
        <w:t xml:space="preserve">על </w:t>
      </w:r>
      <w:bookmarkStart w:id="32326" w:name="_ETM_Q82_761559"/>
      <w:bookmarkEnd w:id="32326"/>
      <w:r>
        <w:rPr>
          <w:rtl/>
        </w:rPr>
        <w:t xml:space="preserve">היום </w:t>
      </w:r>
      <w:bookmarkStart w:id="32327" w:name="_ETM_Q82_761919"/>
      <w:bookmarkEnd w:id="32327"/>
      <w:r>
        <w:rPr>
          <w:rtl/>
        </w:rPr>
        <w:t xml:space="preserve">שאחרי </w:t>
      </w:r>
      <w:bookmarkStart w:id="32328" w:name="_ETM_Q82_762490"/>
      <w:bookmarkEnd w:id="32328"/>
      <w:r>
        <w:rPr>
          <w:rtl/>
        </w:rPr>
        <w:t xml:space="preserve">הניצחון </w:t>
      </w:r>
      <w:bookmarkStart w:id="32329" w:name="_ETM_Q82_763330"/>
      <w:bookmarkEnd w:id="32329"/>
      <w:r>
        <w:rPr>
          <w:rtl/>
        </w:rPr>
        <w:t>המוחלט</w:t>
      </w:r>
      <w:r>
        <w:rPr>
          <w:rFonts w:hint="cs"/>
          <w:rtl/>
        </w:rPr>
        <w:t xml:space="preserve"> </w:t>
      </w:r>
      <w:r w:rsidR="00CA5D42">
        <w:rPr>
          <w:rFonts w:hint="eastAsia"/>
          <w:rtl/>
        </w:rPr>
        <w:t xml:space="preserve">– </w:t>
      </w:r>
      <w:r>
        <w:rPr>
          <w:rFonts w:hint="cs"/>
          <w:rtl/>
        </w:rPr>
        <w:t>סיסמ</w:t>
      </w:r>
      <w:bookmarkStart w:id="32330" w:name="_ETM_Q82_766689"/>
      <w:bookmarkEnd w:id="32330"/>
      <w:r>
        <w:rPr>
          <w:rFonts w:hint="cs"/>
          <w:rtl/>
        </w:rPr>
        <w:t xml:space="preserve">ת הקרב </w:t>
      </w:r>
      <w:bookmarkStart w:id="32331" w:name="_ETM_Q82_764520"/>
      <w:bookmarkStart w:id="32332" w:name="_ETM_Q82_765000"/>
      <w:bookmarkStart w:id="32333" w:name="_ETM_Q82_765360"/>
      <w:bookmarkStart w:id="32334" w:name="_ETM_Q82_765780"/>
      <w:bookmarkEnd w:id="32331"/>
      <w:bookmarkEnd w:id="32332"/>
      <w:bookmarkEnd w:id="32333"/>
      <w:bookmarkEnd w:id="32334"/>
      <w:r>
        <w:rPr>
          <w:rtl/>
        </w:rPr>
        <w:t xml:space="preserve">הנבובה </w:t>
      </w:r>
      <w:bookmarkStart w:id="32335" w:name="_ETM_Q82_767039"/>
      <w:bookmarkEnd w:id="32335"/>
      <w:r>
        <w:rPr>
          <w:rtl/>
        </w:rPr>
        <w:t xml:space="preserve">של </w:t>
      </w:r>
      <w:bookmarkStart w:id="32336" w:name="_ETM_Q82_767400"/>
      <w:bookmarkEnd w:id="32336"/>
      <w:r>
        <w:rPr>
          <w:rtl/>
        </w:rPr>
        <w:t xml:space="preserve">מנהיג </w:t>
      </w:r>
      <w:bookmarkStart w:id="32337" w:name="_ETM_Q82_767970"/>
      <w:bookmarkEnd w:id="32337"/>
      <w:r>
        <w:rPr>
          <w:rtl/>
        </w:rPr>
        <w:t xml:space="preserve">שלא </w:t>
      </w:r>
      <w:bookmarkStart w:id="32338" w:name="_ETM_Q82_768330"/>
      <w:bookmarkEnd w:id="32338"/>
      <w:r>
        <w:rPr>
          <w:rtl/>
        </w:rPr>
        <w:t xml:space="preserve">יודע </w:t>
      </w:r>
      <w:bookmarkStart w:id="32339" w:name="_ETM_Q82_769409"/>
      <w:bookmarkEnd w:id="32339"/>
      <w:r>
        <w:rPr>
          <w:rtl/>
        </w:rPr>
        <w:t xml:space="preserve">להוביל </w:t>
      </w:r>
      <w:bookmarkStart w:id="32340" w:name="_ETM_Q82_770189"/>
      <w:bookmarkEnd w:id="32340"/>
      <w:r>
        <w:rPr>
          <w:rtl/>
        </w:rPr>
        <w:t xml:space="preserve">את </w:t>
      </w:r>
      <w:bookmarkStart w:id="32341" w:name="_ETM_Q82_770370"/>
      <w:bookmarkEnd w:id="32341"/>
      <w:r>
        <w:rPr>
          <w:rtl/>
        </w:rPr>
        <w:t xml:space="preserve">המדינה </w:t>
      </w:r>
      <w:bookmarkStart w:id="32342" w:name="_ETM_Q82_771419"/>
      <w:bookmarkEnd w:id="32342"/>
      <w:r>
        <w:rPr>
          <w:rtl/>
        </w:rPr>
        <w:t xml:space="preserve">אל </w:t>
      </w:r>
      <w:bookmarkStart w:id="32343" w:name="_ETM_Q82_771780"/>
      <w:bookmarkEnd w:id="32343"/>
      <w:r>
        <w:rPr>
          <w:rFonts w:hint="cs"/>
          <w:rtl/>
        </w:rPr>
        <w:t xml:space="preserve">עבר </w:t>
      </w:r>
      <w:r>
        <w:rPr>
          <w:rtl/>
        </w:rPr>
        <w:t xml:space="preserve">ניצחון </w:t>
      </w:r>
      <w:bookmarkStart w:id="32344" w:name="_ETM_Q82_772679"/>
      <w:bookmarkEnd w:id="32344"/>
      <w:r>
        <w:rPr>
          <w:rtl/>
        </w:rPr>
        <w:t xml:space="preserve">אמיתי </w:t>
      </w:r>
      <w:bookmarkStart w:id="32345" w:name="_ETM_Q82_774270"/>
      <w:bookmarkEnd w:id="32345"/>
      <w:r w:rsidR="00CA5D42">
        <w:rPr>
          <w:rFonts w:hint="cs"/>
          <w:rtl/>
        </w:rPr>
        <w:t xml:space="preserve">– </w:t>
      </w:r>
      <w:r>
        <w:rPr>
          <w:rtl/>
        </w:rPr>
        <w:t xml:space="preserve">מדברים </w:t>
      </w:r>
      <w:bookmarkStart w:id="32346" w:name="_ETM_Q82_774900"/>
      <w:bookmarkEnd w:id="32346"/>
      <w:r>
        <w:rPr>
          <w:rtl/>
        </w:rPr>
        <w:t xml:space="preserve">על </w:t>
      </w:r>
      <w:bookmarkStart w:id="32347" w:name="_ETM_Q82_775020"/>
      <w:bookmarkEnd w:id="32347"/>
      <w:r>
        <w:rPr>
          <w:rtl/>
        </w:rPr>
        <w:t xml:space="preserve">הניצחון </w:t>
      </w:r>
      <w:bookmarkStart w:id="32348" w:name="_ETM_Q82_775710"/>
      <w:bookmarkEnd w:id="32348"/>
      <w:r>
        <w:rPr>
          <w:rtl/>
        </w:rPr>
        <w:t>המוחלט</w:t>
      </w:r>
      <w:r>
        <w:rPr>
          <w:rFonts w:hint="cs"/>
          <w:rtl/>
        </w:rPr>
        <w:t>,</w:t>
      </w:r>
      <w:r>
        <w:rPr>
          <w:rtl/>
        </w:rPr>
        <w:t xml:space="preserve"> </w:t>
      </w:r>
      <w:bookmarkStart w:id="32349" w:name="_ETM_Q82_777290"/>
      <w:bookmarkEnd w:id="32349"/>
      <w:r>
        <w:rPr>
          <w:rtl/>
        </w:rPr>
        <w:t xml:space="preserve">אבל </w:t>
      </w:r>
      <w:bookmarkStart w:id="32350" w:name="_ETM_Q82_777620"/>
      <w:bookmarkEnd w:id="32350"/>
      <w:r>
        <w:rPr>
          <w:rtl/>
        </w:rPr>
        <w:t xml:space="preserve">מאפשרים </w:t>
      </w:r>
      <w:bookmarkStart w:id="32351" w:name="_ETM_Q82_778370"/>
      <w:bookmarkEnd w:id="32351"/>
      <w:r>
        <w:rPr>
          <w:rtl/>
        </w:rPr>
        <w:t>לסמוטריץ</w:t>
      </w:r>
      <w:r>
        <w:rPr>
          <w:rFonts w:hint="cs"/>
          <w:rtl/>
        </w:rPr>
        <w:t>' להחיל</w:t>
      </w:r>
      <w:bookmarkStart w:id="32352" w:name="_ETM_Q82_780429"/>
      <w:bookmarkEnd w:id="32352"/>
      <w:r>
        <w:rPr>
          <w:rtl/>
        </w:rPr>
        <w:t xml:space="preserve"> </w:t>
      </w:r>
      <w:bookmarkStart w:id="32353" w:name="_ETM_Q82_781150"/>
      <w:bookmarkEnd w:id="32353"/>
      <w:r>
        <w:rPr>
          <w:rtl/>
        </w:rPr>
        <w:t xml:space="preserve">סיפוח </w:t>
      </w:r>
      <w:bookmarkStart w:id="32354" w:name="_ETM_Q82_781929"/>
      <w:bookmarkEnd w:id="32354"/>
      <w:r>
        <w:rPr>
          <w:rtl/>
        </w:rPr>
        <w:t xml:space="preserve">זוחל </w:t>
      </w:r>
      <w:r>
        <w:rPr>
          <w:rFonts w:hint="cs"/>
          <w:rtl/>
        </w:rPr>
        <w:t xml:space="preserve">שיגדיל את החיכוך האלים בין ישראלים </w:t>
      </w:r>
      <w:bookmarkStart w:id="32355" w:name="_ETM_Q82_786474"/>
      <w:bookmarkEnd w:id="32355"/>
      <w:r>
        <w:rPr>
          <w:rFonts w:hint="cs"/>
          <w:rtl/>
        </w:rPr>
        <w:t>לבין פלסטינים.</w:t>
      </w:r>
    </w:p>
    <w:p w:rsidR="0086198E" w:rsidRDefault="0086198E" w:rsidP="008052BD">
      <w:pPr>
        <w:rPr>
          <w:rtl/>
        </w:rPr>
      </w:pPr>
    </w:p>
    <w:p w:rsidR="0086198E" w:rsidRDefault="0086198E" w:rsidP="00CA5D42">
      <w:pPr>
        <w:rPr>
          <w:rtl/>
        </w:rPr>
      </w:pPr>
      <w:bookmarkStart w:id="32356" w:name="TOR_Q83"/>
      <w:bookmarkEnd w:id="32356"/>
      <w:r>
        <w:rPr>
          <w:rFonts w:hint="cs"/>
          <w:rtl/>
        </w:rPr>
        <w:t xml:space="preserve">אז תאמרו, אנשי הימין: מה לעזאזל אתם רוצים? מה אתם רוצים? פעם אחת </w:t>
      </w:r>
      <w:bookmarkStart w:id="32357" w:name="_ETM_Q83_194238"/>
      <w:bookmarkEnd w:id="32357"/>
      <w:r>
        <w:rPr>
          <w:rFonts w:hint="cs"/>
          <w:rtl/>
        </w:rPr>
        <w:t>תעמדו באומץ, שימו בצד את כל הסיסמאות הפופוליסטיות שלכם</w:t>
      </w:r>
      <w:bookmarkStart w:id="32358" w:name="_ETM_Q83_201971"/>
      <w:bookmarkEnd w:id="32358"/>
      <w:r>
        <w:rPr>
          <w:rFonts w:hint="cs"/>
          <w:rtl/>
        </w:rPr>
        <w:t xml:space="preserve">. </w:t>
      </w:r>
      <w:bookmarkStart w:id="32359" w:name="_ETM_Q83_204660"/>
      <w:bookmarkStart w:id="32360" w:name="_ETM_Q83_204797"/>
      <w:bookmarkStart w:id="32361" w:name="_ETM_Q83_204835"/>
      <w:bookmarkStart w:id="32362" w:name="_ETM_Q83_204954"/>
      <w:bookmarkEnd w:id="32359"/>
      <w:bookmarkEnd w:id="32360"/>
      <w:bookmarkEnd w:id="32361"/>
      <w:bookmarkEnd w:id="32362"/>
      <w:r>
        <w:rPr>
          <w:rFonts w:hint="cs"/>
          <w:rtl/>
        </w:rPr>
        <w:t xml:space="preserve">תאמר לי, השר דיכטר, אתה מבין גדול בענייני </w:t>
      </w:r>
      <w:bookmarkStart w:id="32363" w:name="_ETM_Q83_205913"/>
      <w:bookmarkEnd w:id="32363"/>
      <w:r>
        <w:rPr>
          <w:rFonts w:hint="cs"/>
          <w:rtl/>
        </w:rPr>
        <w:t>פלסטינים</w:t>
      </w:r>
      <w:r w:rsidR="00CA5D42">
        <w:rPr>
          <w:rFonts w:hint="cs"/>
          <w:rtl/>
        </w:rPr>
        <w:t>:</w:t>
      </w:r>
      <w:r>
        <w:rPr>
          <w:rFonts w:hint="cs"/>
          <w:rtl/>
        </w:rPr>
        <w:t xml:space="preserve"> מה התוכנית שלך ליום שאחרי הניצחון המוחלט והמזהיר ברצועת </w:t>
      </w:r>
      <w:bookmarkStart w:id="32364" w:name="_ETM_Q83_214569"/>
      <w:bookmarkEnd w:id="32364"/>
      <w:r>
        <w:rPr>
          <w:rFonts w:hint="cs"/>
          <w:rtl/>
        </w:rPr>
        <w:t xml:space="preserve">עזה? יש לך איזשהו חזון, או אתה מציע שמדינת </w:t>
      </w:r>
      <w:bookmarkStart w:id="32365" w:name="_ETM_Q83_218887"/>
      <w:bookmarkEnd w:id="32365"/>
      <w:r>
        <w:rPr>
          <w:rFonts w:hint="cs"/>
          <w:rtl/>
        </w:rPr>
        <w:t xml:space="preserve">ישראל תתגלגל לה ללא חזון </w:t>
      </w:r>
      <w:r w:rsidR="0040236C">
        <w:rPr>
          <w:rFonts w:hint="cs"/>
          <w:rtl/>
        </w:rPr>
        <w:t>– – –</w:t>
      </w:r>
    </w:p>
    <w:p w:rsidR="0086198E" w:rsidRDefault="0086198E" w:rsidP="008052BD">
      <w:pPr>
        <w:rPr>
          <w:rtl/>
        </w:rPr>
      </w:pPr>
    </w:p>
    <w:p w:rsidR="0086198E" w:rsidRDefault="0086198E" w:rsidP="008052BD">
      <w:pPr>
        <w:pStyle w:val="af7"/>
        <w:keepNext/>
        <w:rPr>
          <w:rtl/>
        </w:rPr>
      </w:pPr>
      <w:bookmarkStart w:id="32366" w:name="ET_interruption_6434_7"/>
      <w:r w:rsidRPr="003733F7">
        <w:rPr>
          <w:rStyle w:val="TagStyle"/>
          <w:rtl/>
        </w:rPr>
        <w:t xml:space="preserve"> &lt;&lt; קריאה &gt;&gt;</w:t>
      </w:r>
      <w:r w:rsidRPr="004E41EA">
        <w:rPr>
          <w:rStyle w:val="TagStyle"/>
          <w:rtl/>
        </w:rPr>
        <w:t xml:space="preserve"> </w:t>
      </w:r>
      <w:r>
        <w:rPr>
          <w:rtl/>
        </w:rPr>
        <w:t>שר החקלאות וביטחון המזון אבי דיכטר:</w:t>
      </w:r>
      <w:r w:rsidRPr="004E41EA">
        <w:rPr>
          <w:rStyle w:val="TagStyle"/>
          <w:rtl/>
        </w:rPr>
        <w:t xml:space="preserve"> </w:t>
      </w:r>
      <w:r w:rsidRPr="003733F7">
        <w:rPr>
          <w:rStyle w:val="TagStyle"/>
          <w:rtl/>
        </w:rPr>
        <w:t>&lt;&lt; קריאה &gt;&gt;</w:t>
      </w:r>
      <w:r>
        <w:rPr>
          <w:rtl/>
        </w:rPr>
        <w:t xml:space="preserve">   </w:t>
      </w:r>
      <w:bookmarkEnd w:id="32366"/>
    </w:p>
    <w:p w:rsidR="0086198E" w:rsidRDefault="0086198E" w:rsidP="008052BD">
      <w:pPr>
        <w:rPr>
          <w:rtl/>
          <w:lang w:eastAsia="he-IL"/>
        </w:rPr>
      </w:pPr>
    </w:p>
    <w:p w:rsidR="0086198E" w:rsidRDefault="0040236C" w:rsidP="0040236C">
      <w:pPr>
        <w:rPr>
          <w:rtl/>
          <w:lang w:eastAsia="he-IL"/>
        </w:rPr>
      </w:pPr>
      <w:bookmarkStart w:id="32367" w:name="_ETM_Q83_224369"/>
      <w:bookmarkEnd w:id="32367"/>
      <w:r>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2368" w:name="ET_speakercontinue_6156_2"/>
      <w:r w:rsidRPr="003733F7">
        <w:rPr>
          <w:rStyle w:val="TagStyle"/>
          <w:rtl/>
        </w:rPr>
        <w:t xml:space="preserve"> &lt;&lt; דובר_המשך &gt;&gt;</w:t>
      </w:r>
      <w:r w:rsidRPr="0055101F">
        <w:rPr>
          <w:rStyle w:val="TagStyle"/>
          <w:rtl/>
        </w:rPr>
        <w:t xml:space="preserve"> </w:t>
      </w:r>
      <w:r>
        <w:rPr>
          <w:rtl/>
        </w:rPr>
        <w:t>גלעד קריב (העבודה):</w:t>
      </w:r>
      <w:r w:rsidRPr="0055101F">
        <w:rPr>
          <w:rStyle w:val="TagStyle"/>
          <w:rtl/>
        </w:rPr>
        <w:t xml:space="preserve"> </w:t>
      </w:r>
      <w:r w:rsidRPr="003733F7">
        <w:rPr>
          <w:rStyle w:val="TagStyle"/>
          <w:rtl/>
        </w:rPr>
        <w:t>&lt;&lt; דובר_המשך &gt;&gt;</w:t>
      </w:r>
      <w:r>
        <w:rPr>
          <w:rtl/>
        </w:rPr>
        <w:t xml:space="preserve">   </w:t>
      </w:r>
      <w:bookmarkEnd w:id="32368"/>
    </w:p>
    <w:p w:rsidR="0086198E" w:rsidRDefault="0086198E" w:rsidP="008052BD">
      <w:pPr>
        <w:rPr>
          <w:rtl/>
          <w:lang w:eastAsia="he-IL"/>
        </w:rPr>
      </w:pPr>
    </w:p>
    <w:p w:rsidR="0086198E" w:rsidRPr="004E41EA" w:rsidRDefault="0086198E" w:rsidP="0040236C">
      <w:pPr>
        <w:rPr>
          <w:rtl/>
          <w:lang w:eastAsia="he-IL"/>
        </w:rPr>
      </w:pPr>
      <w:bookmarkStart w:id="32369" w:name="_ETM_Q83_223777"/>
      <w:bookmarkStart w:id="32370" w:name="_ETM_Q83_223884"/>
      <w:bookmarkEnd w:id="32369"/>
      <w:bookmarkEnd w:id="32370"/>
      <w:r>
        <w:rPr>
          <w:rFonts w:hint="cs"/>
          <w:rtl/>
          <w:lang w:eastAsia="he-IL"/>
        </w:rPr>
        <w:t xml:space="preserve">די, די. את </w:t>
      </w:r>
      <w:bookmarkStart w:id="32371" w:name="_ETM_Q83_226018"/>
      <w:bookmarkEnd w:id="32371"/>
      <w:r>
        <w:rPr>
          <w:rFonts w:hint="cs"/>
          <w:rtl/>
          <w:lang w:eastAsia="he-IL"/>
        </w:rPr>
        <w:t xml:space="preserve">הפופוליזם </w:t>
      </w:r>
      <w:r w:rsidR="0040236C">
        <w:rPr>
          <w:rFonts w:hint="cs"/>
          <w:rtl/>
          <w:lang w:eastAsia="he-IL"/>
        </w:rPr>
        <w:t>– – –</w:t>
      </w:r>
    </w:p>
    <w:p w:rsidR="0086198E" w:rsidRPr="0055101F" w:rsidRDefault="0086198E" w:rsidP="008052BD">
      <w:pPr>
        <w:rPr>
          <w:rtl/>
          <w:lang w:eastAsia="he-IL"/>
        </w:rPr>
      </w:pPr>
    </w:p>
    <w:p w:rsidR="0086198E" w:rsidRDefault="0086198E" w:rsidP="008052BD">
      <w:pPr>
        <w:pStyle w:val="af7"/>
        <w:keepNext/>
        <w:rPr>
          <w:rtl/>
        </w:rPr>
      </w:pPr>
      <w:bookmarkStart w:id="32372" w:name="ET_interruption_6434_8"/>
      <w:r w:rsidRPr="003733F7">
        <w:rPr>
          <w:rStyle w:val="TagStyle"/>
          <w:rtl/>
        </w:rPr>
        <w:t xml:space="preserve"> &lt;&lt; קריאה &gt;&gt;</w:t>
      </w:r>
      <w:r w:rsidRPr="004E41EA">
        <w:rPr>
          <w:rStyle w:val="TagStyle"/>
          <w:rtl/>
        </w:rPr>
        <w:t xml:space="preserve"> </w:t>
      </w:r>
      <w:r>
        <w:rPr>
          <w:rtl/>
        </w:rPr>
        <w:t>שר החקלאות וביטחון המזון אבי דיכטר:</w:t>
      </w:r>
      <w:r w:rsidRPr="004E41EA">
        <w:rPr>
          <w:rStyle w:val="TagStyle"/>
          <w:rtl/>
        </w:rPr>
        <w:t xml:space="preserve"> </w:t>
      </w:r>
      <w:r w:rsidRPr="003733F7">
        <w:rPr>
          <w:rStyle w:val="TagStyle"/>
          <w:rtl/>
        </w:rPr>
        <w:t>&lt;&lt; קריאה &gt;&gt;</w:t>
      </w:r>
      <w:r>
        <w:rPr>
          <w:rtl/>
        </w:rPr>
        <w:t xml:space="preserve">   </w:t>
      </w:r>
      <w:bookmarkEnd w:id="32372"/>
    </w:p>
    <w:p w:rsidR="0086198E" w:rsidRDefault="0086198E" w:rsidP="008052BD">
      <w:pPr>
        <w:rPr>
          <w:rtl/>
          <w:lang w:eastAsia="he-IL"/>
        </w:rPr>
      </w:pPr>
    </w:p>
    <w:p w:rsidR="0086198E" w:rsidRDefault="0086198E" w:rsidP="008052BD">
      <w:pPr>
        <w:rPr>
          <w:rtl/>
        </w:rPr>
      </w:pPr>
      <w:bookmarkStart w:id="32373" w:name="_ETM_Q83_226031"/>
      <w:bookmarkStart w:id="32374" w:name="_ETM_Q83_226274"/>
      <w:bookmarkStart w:id="32375" w:name="_ETM_Q83_226348"/>
      <w:bookmarkEnd w:id="32373"/>
      <w:bookmarkEnd w:id="32374"/>
      <w:bookmarkEnd w:id="32375"/>
      <w:r>
        <w:rPr>
          <w:rFonts w:hint="cs"/>
          <w:rtl/>
        </w:rPr>
        <w:t xml:space="preserve">קיבלתם את ההזדמנות. קיבלתם את ההזדמנות. </w:t>
      </w:r>
    </w:p>
    <w:p w:rsidR="0086198E" w:rsidRDefault="0086198E" w:rsidP="008052BD">
      <w:pPr>
        <w:rPr>
          <w:rtl/>
          <w:lang w:eastAsia="he-IL"/>
        </w:rPr>
      </w:pPr>
    </w:p>
    <w:p w:rsidR="0086198E" w:rsidRDefault="0086198E" w:rsidP="008052BD">
      <w:pPr>
        <w:pStyle w:val="-"/>
        <w:keepNext/>
        <w:rPr>
          <w:rtl/>
        </w:rPr>
      </w:pPr>
      <w:r w:rsidRPr="003733F7">
        <w:rPr>
          <w:rStyle w:val="TagStyle"/>
          <w:rtl/>
        </w:rPr>
        <w:t>&lt;&lt; דובר_המשך &gt;&gt;</w:t>
      </w:r>
      <w:r w:rsidRPr="0055101F">
        <w:rPr>
          <w:rStyle w:val="TagStyle"/>
          <w:rtl/>
        </w:rPr>
        <w:t xml:space="preserve"> </w:t>
      </w:r>
      <w:r>
        <w:rPr>
          <w:rtl/>
        </w:rPr>
        <w:t>גלעד קריב (העבודה):</w:t>
      </w:r>
      <w:r w:rsidRPr="0055101F">
        <w:rPr>
          <w:rStyle w:val="TagStyle"/>
          <w:rtl/>
        </w:rPr>
        <w:t xml:space="preserve"> </w:t>
      </w:r>
      <w:r w:rsidRPr="003733F7">
        <w:rPr>
          <w:rStyle w:val="TagStyle"/>
          <w:rtl/>
        </w:rPr>
        <w:t>&lt;&lt; דובר_המשך &gt;&gt;</w:t>
      </w:r>
      <w:r>
        <w:rPr>
          <w:rtl/>
        </w:rPr>
        <w:t xml:space="preserve">   </w:t>
      </w:r>
    </w:p>
    <w:p w:rsidR="0086198E" w:rsidRDefault="0086198E" w:rsidP="008052BD">
      <w:pPr>
        <w:rPr>
          <w:rtl/>
          <w:lang w:eastAsia="he-IL"/>
        </w:rPr>
      </w:pPr>
    </w:p>
    <w:p w:rsidR="0086198E" w:rsidRDefault="0086198E" w:rsidP="00CA5D42">
      <w:pPr>
        <w:rPr>
          <w:rtl/>
          <w:lang w:eastAsia="he-IL"/>
        </w:rPr>
      </w:pPr>
      <w:r>
        <w:rPr>
          <w:rFonts w:hint="cs"/>
          <w:rtl/>
          <w:lang w:eastAsia="he-IL"/>
        </w:rPr>
        <w:t xml:space="preserve">תאמר, מה אתה מציע לגבי </w:t>
      </w:r>
      <w:bookmarkStart w:id="32376" w:name="_ETM_Q83_232272"/>
      <w:bookmarkEnd w:id="32376"/>
      <w:r>
        <w:rPr>
          <w:rFonts w:hint="cs"/>
          <w:rtl/>
          <w:lang w:eastAsia="he-IL"/>
        </w:rPr>
        <w:t>חמישה מיליון פלסטינים</w:t>
      </w:r>
      <w:r w:rsidR="00CA5D42">
        <w:rPr>
          <w:rFonts w:hint="cs"/>
          <w:rtl/>
          <w:lang w:eastAsia="he-IL"/>
        </w:rPr>
        <w:t>?</w:t>
      </w:r>
      <w:r>
        <w:rPr>
          <w:rFonts w:hint="cs"/>
          <w:rtl/>
          <w:lang w:eastAsia="he-IL"/>
        </w:rPr>
        <w:t xml:space="preserve"> תאמר, מה? מה?</w:t>
      </w:r>
    </w:p>
    <w:p w:rsidR="0086198E" w:rsidRDefault="0086198E" w:rsidP="008052BD">
      <w:pPr>
        <w:rPr>
          <w:rtl/>
          <w:lang w:eastAsia="he-IL"/>
        </w:rPr>
      </w:pPr>
    </w:p>
    <w:p w:rsidR="0086198E" w:rsidRDefault="0086198E" w:rsidP="008052BD">
      <w:pPr>
        <w:pStyle w:val="af7"/>
        <w:keepNext/>
        <w:rPr>
          <w:rtl/>
        </w:rPr>
      </w:pPr>
      <w:bookmarkStart w:id="32377" w:name="ET_interruption_6434_9"/>
      <w:r w:rsidRPr="003733F7">
        <w:rPr>
          <w:rStyle w:val="TagStyle"/>
          <w:rtl/>
        </w:rPr>
        <w:t xml:space="preserve"> &lt;&lt; קריאה &gt;&gt;</w:t>
      </w:r>
      <w:r w:rsidRPr="004E41EA">
        <w:rPr>
          <w:rStyle w:val="TagStyle"/>
          <w:rtl/>
        </w:rPr>
        <w:t xml:space="preserve"> </w:t>
      </w:r>
      <w:r>
        <w:rPr>
          <w:rtl/>
        </w:rPr>
        <w:t>שר החקלאות וביטחון המזון אבי דיכטר:</w:t>
      </w:r>
      <w:r w:rsidRPr="004E41EA">
        <w:rPr>
          <w:rStyle w:val="TagStyle"/>
          <w:rtl/>
        </w:rPr>
        <w:t xml:space="preserve"> </w:t>
      </w:r>
      <w:r w:rsidRPr="003733F7">
        <w:rPr>
          <w:rStyle w:val="TagStyle"/>
          <w:rtl/>
        </w:rPr>
        <w:t>&lt;&lt; קריאה &gt;&gt;</w:t>
      </w:r>
      <w:r>
        <w:rPr>
          <w:rtl/>
        </w:rPr>
        <w:t xml:space="preserve">   </w:t>
      </w:r>
      <w:bookmarkEnd w:id="32377"/>
    </w:p>
    <w:p w:rsidR="0086198E" w:rsidRDefault="0086198E" w:rsidP="008052BD">
      <w:pPr>
        <w:rPr>
          <w:rtl/>
          <w:lang w:eastAsia="he-IL"/>
        </w:rPr>
      </w:pPr>
    </w:p>
    <w:p w:rsidR="0086198E" w:rsidRDefault="0086198E" w:rsidP="0040236C">
      <w:pPr>
        <w:rPr>
          <w:rtl/>
          <w:lang w:eastAsia="he-IL"/>
        </w:rPr>
      </w:pPr>
      <w:bookmarkStart w:id="32378" w:name="_ETM_Q83_233755"/>
      <w:bookmarkEnd w:id="32378"/>
      <w:r>
        <w:rPr>
          <w:rFonts w:hint="cs"/>
          <w:rtl/>
          <w:lang w:eastAsia="he-IL"/>
        </w:rPr>
        <w:t xml:space="preserve">קיבלתם את ההזדמנות. קיבלתם </w:t>
      </w:r>
      <w:bookmarkStart w:id="32379" w:name="_ETM_Q83_235417"/>
      <w:bookmarkEnd w:id="32379"/>
      <w:r>
        <w:rPr>
          <w:rFonts w:hint="cs"/>
          <w:rtl/>
          <w:lang w:eastAsia="he-IL"/>
        </w:rPr>
        <w:t xml:space="preserve">על מגש של כסף, הרסתם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
        <w:keepNext/>
        <w:rPr>
          <w:rtl/>
        </w:rPr>
      </w:pPr>
      <w:bookmarkStart w:id="32380" w:name="ET_speakercontinue_6156_33"/>
      <w:r w:rsidRPr="003733F7">
        <w:rPr>
          <w:rStyle w:val="TagStyle"/>
          <w:rtl/>
        </w:rPr>
        <w:t>&lt;&lt; דובר_המשך &gt;&gt;</w:t>
      </w:r>
      <w:r w:rsidRPr="0055101F">
        <w:rPr>
          <w:rStyle w:val="TagStyle"/>
          <w:rtl/>
        </w:rPr>
        <w:t xml:space="preserve"> </w:t>
      </w:r>
      <w:r>
        <w:rPr>
          <w:rtl/>
        </w:rPr>
        <w:t>גלעד קריב (העבודה):</w:t>
      </w:r>
      <w:r w:rsidRPr="0055101F">
        <w:rPr>
          <w:rStyle w:val="TagStyle"/>
          <w:rtl/>
        </w:rPr>
        <w:t xml:space="preserve"> </w:t>
      </w:r>
      <w:r w:rsidRPr="003733F7">
        <w:rPr>
          <w:rStyle w:val="TagStyle"/>
          <w:rtl/>
        </w:rPr>
        <w:t>&lt;&lt; דובר_המשך &gt;&gt;</w:t>
      </w:r>
      <w:bookmarkEnd w:id="32380"/>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יש </w:t>
      </w:r>
      <w:bookmarkStart w:id="32381" w:name="_ETM_Q83_239199"/>
      <w:bookmarkEnd w:id="32381"/>
      <w:r>
        <w:rPr>
          <w:rFonts w:hint="cs"/>
          <w:rtl/>
          <w:lang w:eastAsia="he-IL"/>
        </w:rPr>
        <w:t>לך</w:t>
      </w:r>
      <w:r w:rsidR="0040236C">
        <w:rPr>
          <w:rFonts w:hint="cs"/>
          <w:rtl/>
          <w:lang w:eastAsia="he-IL"/>
        </w:rPr>
        <w:t xml:space="preserve"> </w:t>
      </w:r>
      <w:r>
        <w:rPr>
          <w:rFonts w:hint="cs"/>
          <w:rtl/>
          <w:lang w:eastAsia="he-IL"/>
        </w:rPr>
        <w:t xml:space="preserve">מה להציע או שכלום, חוץ מהצהרות </w:t>
      </w:r>
      <w:bookmarkStart w:id="32382" w:name="_ETM_Q83_245826"/>
      <w:bookmarkEnd w:id="32382"/>
      <w:r>
        <w:rPr>
          <w:rFonts w:hint="cs"/>
          <w:rtl/>
          <w:lang w:eastAsia="he-IL"/>
        </w:rPr>
        <w:t>פופוליסטיות שלך, של נתניהו?</w:t>
      </w:r>
    </w:p>
    <w:p w:rsidR="0086198E" w:rsidRDefault="0086198E" w:rsidP="008052BD">
      <w:pPr>
        <w:rPr>
          <w:rtl/>
          <w:lang w:eastAsia="he-IL"/>
        </w:rPr>
      </w:pPr>
      <w:bookmarkStart w:id="32383" w:name="_ETM_Q83_249274"/>
      <w:bookmarkStart w:id="32384" w:name="_ETM_Q83_249352"/>
      <w:bookmarkEnd w:id="32383"/>
      <w:bookmarkEnd w:id="32384"/>
    </w:p>
    <w:p w:rsidR="0086198E" w:rsidRDefault="0086198E" w:rsidP="008052BD">
      <w:pPr>
        <w:pStyle w:val="af7"/>
        <w:keepNext/>
        <w:rPr>
          <w:rtl/>
        </w:rPr>
      </w:pPr>
      <w:bookmarkStart w:id="32385" w:name="ET_interruption_6434_10"/>
      <w:r w:rsidRPr="003733F7">
        <w:rPr>
          <w:rStyle w:val="TagStyle"/>
          <w:rtl/>
        </w:rPr>
        <w:t xml:space="preserve"> &lt;&lt; קריאה &gt;&gt;</w:t>
      </w:r>
      <w:r w:rsidRPr="004E41EA">
        <w:rPr>
          <w:rStyle w:val="TagStyle"/>
          <w:rtl/>
        </w:rPr>
        <w:t xml:space="preserve"> </w:t>
      </w:r>
      <w:r>
        <w:rPr>
          <w:rtl/>
        </w:rPr>
        <w:t>שר החקלאות וביטחון המזון אבי דיכטר:</w:t>
      </w:r>
      <w:r w:rsidRPr="004E41EA">
        <w:rPr>
          <w:rStyle w:val="TagStyle"/>
          <w:rtl/>
        </w:rPr>
        <w:t xml:space="preserve"> </w:t>
      </w:r>
      <w:r w:rsidRPr="003733F7">
        <w:rPr>
          <w:rStyle w:val="TagStyle"/>
          <w:rtl/>
        </w:rPr>
        <w:t>&lt;&lt; קריאה &gt;&gt;</w:t>
      </w:r>
      <w:r>
        <w:rPr>
          <w:rtl/>
        </w:rPr>
        <w:t xml:space="preserve">   </w:t>
      </w:r>
      <w:bookmarkEnd w:id="32385"/>
    </w:p>
    <w:p w:rsidR="0086198E" w:rsidRDefault="0086198E" w:rsidP="008052BD">
      <w:pPr>
        <w:rPr>
          <w:rtl/>
          <w:lang w:eastAsia="he-IL"/>
        </w:rPr>
      </w:pPr>
    </w:p>
    <w:p w:rsidR="0086198E" w:rsidRDefault="0086198E" w:rsidP="0040236C">
      <w:pPr>
        <w:rPr>
          <w:rtl/>
          <w:lang w:eastAsia="he-IL"/>
        </w:rPr>
      </w:pPr>
      <w:bookmarkStart w:id="32386" w:name="_ETM_Q83_247200"/>
      <w:bookmarkStart w:id="32387" w:name="_ETM_Q83_247435"/>
      <w:bookmarkStart w:id="32388" w:name="_ETM_Q83_247494"/>
      <w:bookmarkEnd w:id="32386"/>
      <w:bookmarkEnd w:id="32387"/>
      <w:bookmarkEnd w:id="32388"/>
      <w:r>
        <w:rPr>
          <w:rFonts w:hint="cs"/>
          <w:rtl/>
          <w:lang w:eastAsia="he-IL"/>
        </w:rPr>
        <w:t xml:space="preserve">איבדתם את ההזדמנות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
        <w:keepNext/>
        <w:rPr>
          <w:rtl/>
        </w:rPr>
      </w:pPr>
      <w:bookmarkStart w:id="32389" w:name="ET_speakercontinue_6156_34"/>
      <w:r w:rsidRPr="003733F7">
        <w:rPr>
          <w:rStyle w:val="TagStyle"/>
          <w:rtl/>
        </w:rPr>
        <w:t>&lt;&lt; דובר_המשך &gt;&gt;</w:t>
      </w:r>
      <w:r w:rsidRPr="0055101F">
        <w:rPr>
          <w:rStyle w:val="TagStyle"/>
          <w:rtl/>
        </w:rPr>
        <w:t xml:space="preserve"> </w:t>
      </w:r>
      <w:r>
        <w:rPr>
          <w:rtl/>
        </w:rPr>
        <w:t>גלעד קריב (העבודה):</w:t>
      </w:r>
      <w:r w:rsidRPr="0055101F">
        <w:rPr>
          <w:rStyle w:val="TagStyle"/>
          <w:rtl/>
        </w:rPr>
        <w:t xml:space="preserve"> </w:t>
      </w:r>
      <w:r w:rsidRPr="003733F7">
        <w:rPr>
          <w:rStyle w:val="TagStyle"/>
          <w:rtl/>
        </w:rPr>
        <w:t>&lt;&lt; דובר_המשך &gt;&gt;</w:t>
      </w:r>
      <w:bookmarkEnd w:id="32389"/>
      <w:r>
        <w:rPr>
          <w:rtl/>
        </w:rPr>
        <w:t xml:space="preserve">   </w:t>
      </w:r>
    </w:p>
    <w:p w:rsidR="0086198E" w:rsidRDefault="0086198E" w:rsidP="008052BD">
      <w:pPr>
        <w:rPr>
          <w:rtl/>
          <w:lang w:eastAsia="he-IL"/>
        </w:rPr>
      </w:pPr>
    </w:p>
    <w:p w:rsidR="0086198E" w:rsidRDefault="0086198E" w:rsidP="008052BD">
      <w:pPr>
        <w:rPr>
          <w:rtl/>
          <w:lang w:eastAsia="he-IL"/>
        </w:rPr>
      </w:pPr>
      <w:bookmarkStart w:id="32390" w:name="_ETM_Q83_249970"/>
      <w:bookmarkStart w:id="32391" w:name="_ETM_Q83_250098"/>
      <w:bookmarkEnd w:id="32390"/>
      <w:bookmarkEnd w:id="32391"/>
      <w:r>
        <w:rPr>
          <w:rFonts w:hint="cs"/>
          <w:rtl/>
          <w:lang w:eastAsia="he-IL"/>
        </w:rPr>
        <w:t xml:space="preserve">אנחנו איבדנו? אתם ממשלה שמובילה את מדינת </w:t>
      </w:r>
      <w:bookmarkStart w:id="32392" w:name="_ETM_Q83_255761"/>
      <w:bookmarkEnd w:id="32392"/>
      <w:r>
        <w:rPr>
          <w:rFonts w:hint="cs"/>
          <w:rtl/>
          <w:lang w:eastAsia="he-IL"/>
        </w:rPr>
        <w:t xml:space="preserve">ישראל בדרך ללא מוצא, אז כל מה שנשאר לכם זה </w:t>
      </w:r>
      <w:bookmarkStart w:id="32393" w:name="_ETM_Q83_259053"/>
      <w:bookmarkEnd w:id="32393"/>
      <w:r>
        <w:rPr>
          <w:rFonts w:hint="cs"/>
          <w:rtl/>
          <w:lang w:eastAsia="he-IL"/>
        </w:rPr>
        <w:t>להעביר כאן החלטות שאין מאחוריהן כלום. כלאם פאדי.</w:t>
      </w:r>
    </w:p>
    <w:p w:rsidR="0086198E" w:rsidRDefault="0086198E" w:rsidP="008052BD">
      <w:pPr>
        <w:rPr>
          <w:rtl/>
          <w:lang w:eastAsia="he-IL"/>
        </w:rPr>
      </w:pPr>
    </w:p>
    <w:p w:rsidR="0086198E" w:rsidRDefault="0086198E" w:rsidP="008052BD">
      <w:pPr>
        <w:pStyle w:val="af7"/>
        <w:keepNext/>
        <w:rPr>
          <w:rtl/>
        </w:rPr>
      </w:pPr>
      <w:bookmarkStart w:id="32394" w:name="ET_interruption_6434_11"/>
      <w:r w:rsidRPr="003733F7">
        <w:rPr>
          <w:rStyle w:val="TagStyle"/>
          <w:rtl/>
        </w:rPr>
        <w:t xml:space="preserve"> &lt;&lt; קריאה &gt;&gt;</w:t>
      </w:r>
      <w:r w:rsidRPr="001E13FB">
        <w:rPr>
          <w:rStyle w:val="TagStyle"/>
          <w:rtl/>
        </w:rPr>
        <w:t xml:space="preserve"> </w:t>
      </w:r>
      <w:r>
        <w:rPr>
          <w:rtl/>
        </w:rPr>
        <w:t>שר החקלאות וביטחון המזון אבי דיכטר:</w:t>
      </w:r>
      <w:r w:rsidRPr="001E13FB">
        <w:rPr>
          <w:rStyle w:val="TagStyle"/>
          <w:rtl/>
        </w:rPr>
        <w:t xml:space="preserve"> </w:t>
      </w:r>
      <w:r w:rsidRPr="003733F7">
        <w:rPr>
          <w:rStyle w:val="TagStyle"/>
          <w:rtl/>
        </w:rPr>
        <w:t>&lt;&lt; קריאה &gt;&gt;</w:t>
      </w:r>
      <w:r>
        <w:rPr>
          <w:rtl/>
        </w:rPr>
        <w:t xml:space="preserve">   </w:t>
      </w:r>
      <w:bookmarkEnd w:id="32394"/>
    </w:p>
    <w:p w:rsidR="0086198E" w:rsidRDefault="0086198E" w:rsidP="008052BD">
      <w:pPr>
        <w:rPr>
          <w:rtl/>
          <w:lang w:eastAsia="he-IL"/>
        </w:rPr>
      </w:pPr>
    </w:p>
    <w:p w:rsidR="0086198E" w:rsidRDefault="0040236C" w:rsidP="0040236C">
      <w:pPr>
        <w:rPr>
          <w:rtl/>
          <w:lang w:eastAsia="he-IL"/>
        </w:rPr>
      </w:pPr>
      <w:r>
        <w:rPr>
          <w:rFonts w:hint="cs"/>
          <w:rtl/>
          <w:lang w:eastAsia="he-IL"/>
        </w:rPr>
        <w:t>– – –</w:t>
      </w:r>
    </w:p>
    <w:p w:rsidR="0086198E" w:rsidRDefault="0086198E" w:rsidP="008052BD">
      <w:pPr>
        <w:rPr>
          <w:rtl/>
          <w:lang w:eastAsia="he-IL"/>
        </w:rPr>
      </w:pPr>
      <w:bookmarkStart w:id="32395" w:name="_ETM_Q83_266942"/>
      <w:bookmarkStart w:id="32396" w:name="_ETM_Q83_267019"/>
      <w:bookmarkEnd w:id="32395"/>
      <w:bookmarkEnd w:id="32396"/>
    </w:p>
    <w:p w:rsidR="0086198E" w:rsidRDefault="0086198E" w:rsidP="008052BD">
      <w:pPr>
        <w:pStyle w:val="-"/>
        <w:keepNext/>
        <w:rPr>
          <w:rtl/>
        </w:rPr>
      </w:pPr>
      <w:r w:rsidRPr="003733F7">
        <w:rPr>
          <w:rStyle w:val="TagStyle"/>
          <w:rtl/>
        </w:rPr>
        <w:t>&lt;&lt; דובר_המשך &gt;&gt;</w:t>
      </w:r>
      <w:r w:rsidRPr="0055101F">
        <w:rPr>
          <w:rStyle w:val="TagStyle"/>
          <w:rtl/>
        </w:rPr>
        <w:t xml:space="preserve"> </w:t>
      </w:r>
      <w:r>
        <w:rPr>
          <w:rtl/>
        </w:rPr>
        <w:t>גלעד קריב (העבודה):</w:t>
      </w:r>
      <w:r w:rsidRPr="0055101F">
        <w:rPr>
          <w:rStyle w:val="TagStyle"/>
          <w:rtl/>
        </w:rPr>
        <w:t xml:space="preserve"> </w:t>
      </w:r>
      <w:r w:rsidRPr="003733F7">
        <w:rPr>
          <w:rStyle w:val="TagStyle"/>
          <w:rtl/>
        </w:rPr>
        <w:t>&lt;&lt; דובר_המשך &gt;&gt;</w:t>
      </w:r>
      <w:r>
        <w:rPr>
          <w:rtl/>
        </w:rPr>
        <w:t xml:space="preserve">   </w:t>
      </w:r>
    </w:p>
    <w:p w:rsidR="0086198E" w:rsidRPr="001E13FB" w:rsidRDefault="0086198E" w:rsidP="008052BD">
      <w:pPr>
        <w:rPr>
          <w:rtl/>
          <w:lang w:eastAsia="he-IL"/>
        </w:rPr>
      </w:pPr>
    </w:p>
    <w:p w:rsidR="0086198E" w:rsidRDefault="0086198E" w:rsidP="00CA5D42">
      <w:pPr>
        <w:rPr>
          <w:rtl/>
          <w:lang w:eastAsia="he-IL"/>
        </w:rPr>
      </w:pPr>
      <w:r>
        <w:rPr>
          <w:rFonts w:hint="cs"/>
          <w:rtl/>
          <w:lang w:eastAsia="he-IL"/>
        </w:rPr>
        <w:t xml:space="preserve">אתם ממשלה של כלום, של הבל ורעות רוח, שלא </w:t>
      </w:r>
      <w:bookmarkStart w:id="32397" w:name="_ETM_Q83_274328"/>
      <w:bookmarkEnd w:id="32397"/>
      <w:r>
        <w:rPr>
          <w:rFonts w:hint="cs"/>
          <w:rtl/>
          <w:lang w:eastAsia="he-IL"/>
        </w:rPr>
        <w:t xml:space="preserve">מסוגלת להבטיח ביטחון לאזרחי מדינת ישראל, שלא מסוגלת להציע תקווה. </w:t>
      </w:r>
      <w:bookmarkStart w:id="32398" w:name="_ETM_Q83_278250"/>
      <w:bookmarkEnd w:id="32398"/>
      <w:r>
        <w:rPr>
          <w:rFonts w:hint="cs"/>
          <w:rtl/>
          <w:lang w:eastAsia="he-IL"/>
        </w:rPr>
        <w:t xml:space="preserve">אתה מתעסק בשינוי שם המשרד שלך במקום </w:t>
      </w:r>
      <w:bookmarkStart w:id="32399" w:name="_ETM_Q83_287639"/>
      <w:bookmarkEnd w:id="32399"/>
      <w:r>
        <w:rPr>
          <w:rFonts w:hint="cs"/>
          <w:rtl/>
          <w:lang w:eastAsia="he-IL"/>
        </w:rPr>
        <w:t>לדאוג לביטחון ישראל</w:t>
      </w:r>
      <w:r w:rsidR="00CA5D42">
        <w:rPr>
          <w:rFonts w:hint="cs"/>
          <w:rtl/>
          <w:lang w:eastAsia="he-IL"/>
        </w:rPr>
        <w:t xml:space="preserve"> כחבר קבינט</w:t>
      </w:r>
      <w:r>
        <w:rPr>
          <w:rFonts w:hint="cs"/>
          <w:rtl/>
          <w:lang w:eastAsia="he-IL"/>
        </w:rPr>
        <w:t xml:space="preserve">. תושב אשקלון שלא מסוגל להביט למוכרת במכולת ולומר לה מה התוכנית שלך, שר בכיר בממשלת ישראל. </w:t>
      </w:r>
      <w:bookmarkStart w:id="32400" w:name="_ETM_Q83_300151"/>
      <w:bookmarkEnd w:id="32400"/>
    </w:p>
    <w:p w:rsidR="0086198E" w:rsidRDefault="0086198E" w:rsidP="008052BD">
      <w:pPr>
        <w:rPr>
          <w:rtl/>
          <w:lang w:eastAsia="he-IL"/>
        </w:rPr>
      </w:pPr>
    </w:p>
    <w:p w:rsidR="0086198E" w:rsidRDefault="0086198E" w:rsidP="008052BD">
      <w:pPr>
        <w:pStyle w:val="af8"/>
        <w:keepNext/>
        <w:rPr>
          <w:rtl/>
        </w:rPr>
      </w:pPr>
      <w:bookmarkStart w:id="32401" w:name="ET_yor_6490_12"/>
      <w:r w:rsidRPr="003733F7">
        <w:rPr>
          <w:rStyle w:val="TagStyle"/>
          <w:rtl/>
        </w:rPr>
        <w:t xml:space="preserve"> &lt;&lt; יור &gt;&gt;</w:t>
      </w:r>
      <w:r w:rsidRPr="001E13FB">
        <w:rPr>
          <w:rStyle w:val="TagStyle"/>
          <w:rtl/>
        </w:rPr>
        <w:t xml:space="preserve"> </w:t>
      </w:r>
      <w:r>
        <w:rPr>
          <w:rtl/>
        </w:rPr>
        <w:t>היו"ר ניסים ואטורי:</w:t>
      </w:r>
      <w:r w:rsidRPr="001E13FB">
        <w:rPr>
          <w:rStyle w:val="TagStyle"/>
          <w:rtl/>
        </w:rPr>
        <w:t xml:space="preserve"> </w:t>
      </w:r>
      <w:r w:rsidRPr="003733F7">
        <w:rPr>
          <w:rStyle w:val="TagStyle"/>
          <w:rtl/>
        </w:rPr>
        <w:t>&lt;&lt; יור &gt;&gt;</w:t>
      </w:r>
      <w:r>
        <w:rPr>
          <w:rtl/>
        </w:rPr>
        <w:t xml:space="preserve">   </w:t>
      </w:r>
      <w:bookmarkEnd w:id="32401"/>
    </w:p>
    <w:p w:rsidR="0086198E" w:rsidRDefault="0086198E" w:rsidP="008052BD">
      <w:pPr>
        <w:rPr>
          <w:rtl/>
          <w:lang w:eastAsia="he-IL"/>
        </w:rPr>
      </w:pPr>
    </w:p>
    <w:p w:rsidR="0086198E" w:rsidRDefault="0086198E" w:rsidP="008052BD">
      <w:pPr>
        <w:rPr>
          <w:rtl/>
          <w:lang w:eastAsia="he-IL"/>
        </w:rPr>
      </w:pPr>
      <w:r>
        <w:rPr>
          <w:rFonts w:hint="cs"/>
          <w:rtl/>
          <w:lang w:eastAsia="he-IL"/>
        </w:rPr>
        <w:t>תודה רבה.</w:t>
      </w:r>
    </w:p>
    <w:p w:rsidR="0086198E" w:rsidRDefault="0086198E" w:rsidP="008052BD">
      <w:pPr>
        <w:rPr>
          <w:rtl/>
          <w:lang w:eastAsia="he-IL"/>
        </w:rPr>
      </w:pPr>
      <w:bookmarkStart w:id="32402" w:name="_ETM_Q83_301958"/>
      <w:bookmarkStart w:id="32403" w:name="_ETM_Q83_302073"/>
      <w:bookmarkEnd w:id="32402"/>
      <w:bookmarkEnd w:id="32403"/>
    </w:p>
    <w:p w:rsidR="0086198E" w:rsidRDefault="0086198E" w:rsidP="008052BD">
      <w:pPr>
        <w:pStyle w:val="-"/>
        <w:keepNext/>
        <w:rPr>
          <w:rtl/>
        </w:rPr>
      </w:pPr>
      <w:bookmarkStart w:id="32404" w:name="ET_speakercontinue_6156_36"/>
      <w:r w:rsidRPr="003733F7">
        <w:rPr>
          <w:rStyle w:val="TagStyle"/>
          <w:rtl/>
        </w:rPr>
        <w:t>&lt;&lt; דובר_המשך &gt;&gt;</w:t>
      </w:r>
      <w:r w:rsidRPr="0055101F">
        <w:rPr>
          <w:rStyle w:val="TagStyle"/>
          <w:rtl/>
        </w:rPr>
        <w:t xml:space="preserve"> </w:t>
      </w:r>
      <w:r>
        <w:rPr>
          <w:rtl/>
        </w:rPr>
        <w:t>גלעד קריב (העבודה):</w:t>
      </w:r>
      <w:r w:rsidRPr="0055101F">
        <w:rPr>
          <w:rStyle w:val="TagStyle"/>
          <w:rtl/>
        </w:rPr>
        <w:t xml:space="preserve"> </w:t>
      </w:r>
      <w:r w:rsidRPr="003733F7">
        <w:rPr>
          <w:rStyle w:val="TagStyle"/>
          <w:rtl/>
        </w:rPr>
        <w:t>&lt;&lt; דובר_המשך &gt;&gt;</w:t>
      </w:r>
      <w:bookmarkEnd w:id="32404"/>
      <w:r>
        <w:rPr>
          <w:rtl/>
        </w:rPr>
        <w:t xml:space="preserve">   </w:t>
      </w:r>
    </w:p>
    <w:p w:rsidR="0086198E" w:rsidRPr="001E13FB" w:rsidRDefault="0086198E" w:rsidP="008052BD">
      <w:pPr>
        <w:rPr>
          <w:rtl/>
          <w:lang w:eastAsia="he-IL"/>
        </w:rPr>
      </w:pPr>
    </w:p>
    <w:p w:rsidR="0086198E" w:rsidRDefault="0086198E" w:rsidP="008052BD">
      <w:pPr>
        <w:rPr>
          <w:rtl/>
          <w:lang w:eastAsia="he-IL"/>
        </w:rPr>
      </w:pPr>
      <w:r>
        <w:rPr>
          <w:rFonts w:hint="cs"/>
          <w:rtl/>
          <w:lang w:eastAsia="he-IL"/>
        </w:rPr>
        <w:t xml:space="preserve">איך אתה יושב על הכיסא שלך ואומר שאתה </w:t>
      </w:r>
      <w:bookmarkStart w:id="32405" w:name="_ETM_Q83_304658"/>
      <w:bookmarkEnd w:id="32405"/>
      <w:r>
        <w:rPr>
          <w:rFonts w:hint="cs"/>
          <w:rtl/>
          <w:lang w:eastAsia="he-IL"/>
        </w:rPr>
        <w:t xml:space="preserve">נושא באחריות, כשאתה לא מסוגל לומר כאן מה החזון שלך </w:t>
      </w:r>
      <w:bookmarkStart w:id="32406" w:name="_ETM_Q83_310308"/>
      <w:bookmarkEnd w:id="32406"/>
      <w:r>
        <w:rPr>
          <w:rFonts w:hint="cs"/>
          <w:rtl/>
          <w:lang w:eastAsia="he-IL"/>
        </w:rPr>
        <w:t xml:space="preserve">ליום אחרי הניצחון המוחלט השקרי של המלך העירום שהמלכתם? </w:t>
      </w:r>
    </w:p>
    <w:p w:rsidR="0086198E" w:rsidRDefault="0086198E" w:rsidP="008052BD">
      <w:pPr>
        <w:rPr>
          <w:rtl/>
          <w:lang w:eastAsia="he-IL"/>
        </w:rPr>
      </w:pPr>
    </w:p>
    <w:p w:rsidR="0086198E" w:rsidRDefault="0086198E" w:rsidP="008052BD">
      <w:pPr>
        <w:pStyle w:val="af8"/>
        <w:keepNext/>
        <w:rPr>
          <w:rtl/>
        </w:rPr>
      </w:pPr>
      <w:bookmarkStart w:id="32407" w:name="ET_yor_6490_13"/>
      <w:r w:rsidRPr="003733F7">
        <w:rPr>
          <w:rStyle w:val="TagStyle"/>
          <w:rtl/>
        </w:rPr>
        <w:t xml:space="preserve"> &lt;&lt; יור &gt;&gt;</w:t>
      </w:r>
      <w:r w:rsidRPr="001E13FB">
        <w:rPr>
          <w:rStyle w:val="TagStyle"/>
          <w:rtl/>
        </w:rPr>
        <w:t xml:space="preserve"> </w:t>
      </w:r>
      <w:r>
        <w:rPr>
          <w:rtl/>
        </w:rPr>
        <w:t>היו"ר ניסים ואטורי:</w:t>
      </w:r>
      <w:r w:rsidRPr="001E13FB">
        <w:rPr>
          <w:rStyle w:val="TagStyle"/>
          <w:rtl/>
        </w:rPr>
        <w:t xml:space="preserve"> </w:t>
      </w:r>
      <w:r w:rsidRPr="003733F7">
        <w:rPr>
          <w:rStyle w:val="TagStyle"/>
          <w:rtl/>
        </w:rPr>
        <w:t>&lt;&lt; יור &gt;&gt;</w:t>
      </w:r>
      <w:r>
        <w:rPr>
          <w:rtl/>
        </w:rPr>
        <w:t xml:space="preserve">   </w:t>
      </w:r>
      <w:bookmarkEnd w:id="3240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אבקש </w:t>
      </w:r>
      <w:bookmarkStart w:id="32408" w:name="_ETM_Q83_312991"/>
      <w:bookmarkEnd w:id="32408"/>
      <w:r>
        <w:rPr>
          <w:rFonts w:hint="cs"/>
          <w:rtl/>
          <w:lang w:eastAsia="he-IL"/>
        </w:rPr>
        <w:t xml:space="preserve">לסיים. </w:t>
      </w:r>
    </w:p>
    <w:p w:rsidR="0086198E" w:rsidRDefault="0086198E" w:rsidP="008052BD">
      <w:pPr>
        <w:rPr>
          <w:rtl/>
          <w:lang w:eastAsia="he-IL"/>
        </w:rPr>
      </w:pPr>
      <w:bookmarkStart w:id="32409" w:name="_ETM_Q83_318174"/>
      <w:bookmarkStart w:id="32410" w:name="_ETM_Q83_318262"/>
      <w:bookmarkEnd w:id="32409"/>
      <w:bookmarkEnd w:id="32410"/>
    </w:p>
    <w:p w:rsidR="0086198E" w:rsidRDefault="0086198E" w:rsidP="008052BD">
      <w:pPr>
        <w:pStyle w:val="af7"/>
        <w:keepNext/>
        <w:rPr>
          <w:rtl/>
        </w:rPr>
      </w:pPr>
      <w:bookmarkStart w:id="32411" w:name="ET_interruption_5851_14"/>
      <w:r w:rsidRPr="003733F7">
        <w:rPr>
          <w:rStyle w:val="TagStyle"/>
          <w:rtl/>
        </w:rPr>
        <w:t xml:space="preserve"> &lt;&lt; קריאה &gt;&gt;</w:t>
      </w:r>
      <w:r w:rsidRPr="001E13FB">
        <w:rPr>
          <w:rStyle w:val="TagStyle"/>
          <w:rtl/>
        </w:rPr>
        <w:t xml:space="preserve"> </w:t>
      </w:r>
      <w:r>
        <w:rPr>
          <w:rtl/>
        </w:rPr>
        <w:t>משה אבוטבול (ש"ס):</w:t>
      </w:r>
      <w:r w:rsidRPr="001E13FB">
        <w:rPr>
          <w:rStyle w:val="TagStyle"/>
          <w:rtl/>
        </w:rPr>
        <w:t xml:space="preserve"> </w:t>
      </w:r>
      <w:r w:rsidRPr="003733F7">
        <w:rPr>
          <w:rStyle w:val="TagStyle"/>
          <w:rtl/>
        </w:rPr>
        <w:t>&lt;&lt; קריאה &gt;&gt;</w:t>
      </w:r>
      <w:r>
        <w:rPr>
          <w:rtl/>
        </w:rPr>
        <w:t xml:space="preserve">   </w:t>
      </w:r>
      <w:bookmarkEnd w:id="32411"/>
    </w:p>
    <w:p w:rsidR="0086198E" w:rsidRDefault="0086198E" w:rsidP="008052BD">
      <w:pPr>
        <w:rPr>
          <w:rtl/>
          <w:lang w:eastAsia="he-IL"/>
        </w:rPr>
      </w:pPr>
    </w:p>
    <w:p w:rsidR="0086198E" w:rsidRDefault="0086198E" w:rsidP="0040236C">
      <w:pPr>
        <w:rPr>
          <w:rtl/>
          <w:lang w:eastAsia="he-IL"/>
        </w:rPr>
      </w:pPr>
      <w:bookmarkStart w:id="32412" w:name="_ETM_Q83_300253"/>
      <w:bookmarkStart w:id="32413" w:name="_ETM_Q83_300343"/>
      <w:bookmarkEnd w:id="32412"/>
      <w:bookmarkEnd w:id="32413"/>
      <w:r>
        <w:rPr>
          <w:rFonts w:hint="cs"/>
          <w:rtl/>
          <w:lang w:eastAsia="he-IL"/>
        </w:rPr>
        <w:t xml:space="preserve">החלום שלו זה מה שאתה רוצה, מדינה פלסטינית? זה מה שאתה רוצה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r w:rsidRPr="003733F7">
        <w:rPr>
          <w:rStyle w:val="TagStyle"/>
          <w:rtl/>
        </w:rPr>
        <w:t xml:space="preserve"> &lt;&lt; קריאה &gt;&gt;</w:t>
      </w:r>
      <w:r w:rsidRPr="001E13FB">
        <w:rPr>
          <w:rStyle w:val="TagStyle"/>
          <w:rtl/>
        </w:rPr>
        <w:t xml:space="preserve"> </w:t>
      </w:r>
      <w:r>
        <w:rPr>
          <w:rtl/>
        </w:rPr>
        <w:t>מירב בן ארי (יש עתיד):</w:t>
      </w:r>
      <w:r w:rsidRPr="001E13FB">
        <w:rPr>
          <w:rStyle w:val="TagStyle"/>
          <w:rtl/>
        </w:rPr>
        <w:t xml:space="preserve"> </w:t>
      </w:r>
      <w:r w:rsidRPr="003733F7">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2414" w:name="_ETM_Q83_323165"/>
      <w:bookmarkEnd w:id="32414"/>
      <w:r>
        <w:rPr>
          <w:rFonts w:hint="cs"/>
          <w:rtl/>
          <w:lang w:eastAsia="he-IL"/>
        </w:rPr>
        <w:t>– – –</w:t>
      </w:r>
      <w:r w:rsidR="0086198E">
        <w:rPr>
          <w:rFonts w:hint="cs"/>
          <w:rtl/>
          <w:lang w:eastAsia="he-IL"/>
        </w:rPr>
        <w:t xml:space="preserve"> נגמר הפלסטינים, עכשיו אנחנו מבקשים </w:t>
      </w: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2415" w:name="ET_interruption_5851_16"/>
      <w:r w:rsidRPr="003733F7">
        <w:rPr>
          <w:rStyle w:val="TagStyle"/>
          <w:rtl/>
        </w:rPr>
        <w:t xml:space="preserve"> &lt;&lt; קריאה &gt;&gt;</w:t>
      </w:r>
      <w:r w:rsidRPr="001E13FB">
        <w:rPr>
          <w:rStyle w:val="TagStyle"/>
          <w:rtl/>
        </w:rPr>
        <w:t xml:space="preserve"> </w:t>
      </w:r>
      <w:r>
        <w:rPr>
          <w:rtl/>
        </w:rPr>
        <w:t>משה אבוטבול (ש"ס):</w:t>
      </w:r>
      <w:r w:rsidRPr="001E13FB">
        <w:rPr>
          <w:rStyle w:val="TagStyle"/>
          <w:rtl/>
        </w:rPr>
        <w:t xml:space="preserve"> </w:t>
      </w:r>
      <w:r w:rsidRPr="003733F7">
        <w:rPr>
          <w:rStyle w:val="TagStyle"/>
          <w:rtl/>
        </w:rPr>
        <w:t>&lt;&lt; קריאה &gt;&gt;</w:t>
      </w:r>
      <w:r>
        <w:rPr>
          <w:rtl/>
        </w:rPr>
        <w:t xml:space="preserve">   </w:t>
      </w:r>
      <w:bookmarkEnd w:id="32415"/>
    </w:p>
    <w:p w:rsidR="0086198E" w:rsidRDefault="0086198E" w:rsidP="008052BD">
      <w:pPr>
        <w:rPr>
          <w:rtl/>
          <w:lang w:eastAsia="he-IL"/>
        </w:rPr>
      </w:pPr>
    </w:p>
    <w:p w:rsidR="0086198E" w:rsidRPr="001E13FB" w:rsidRDefault="0040236C" w:rsidP="0040236C">
      <w:pPr>
        <w:rPr>
          <w:rtl/>
          <w:lang w:eastAsia="he-IL"/>
        </w:rPr>
      </w:pPr>
      <w:bookmarkStart w:id="32416" w:name="_ETM_Q83_328243"/>
      <w:bookmarkStart w:id="32417" w:name="_ETM_Q83_328503"/>
      <w:bookmarkStart w:id="32418" w:name="_ETM_Q83_328561"/>
      <w:bookmarkEnd w:id="32416"/>
      <w:bookmarkEnd w:id="32417"/>
      <w:bookmarkEnd w:id="32418"/>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2419" w:name="ET_interruption_6156_17"/>
      <w:r w:rsidRPr="003733F7">
        <w:rPr>
          <w:rStyle w:val="TagStyle"/>
          <w:rtl/>
        </w:rPr>
        <w:t xml:space="preserve"> &lt;&lt; קריאה &gt;&gt;</w:t>
      </w:r>
      <w:r w:rsidRPr="001E13FB">
        <w:rPr>
          <w:rStyle w:val="TagStyle"/>
          <w:rtl/>
        </w:rPr>
        <w:t xml:space="preserve"> </w:t>
      </w:r>
      <w:r>
        <w:rPr>
          <w:rtl/>
        </w:rPr>
        <w:t>גלעד קריב (העבודה):</w:t>
      </w:r>
      <w:r w:rsidRPr="001E13FB">
        <w:rPr>
          <w:rStyle w:val="TagStyle"/>
          <w:rtl/>
        </w:rPr>
        <w:t xml:space="preserve"> </w:t>
      </w:r>
      <w:r w:rsidRPr="003733F7">
        <w:rPr>
          <w:rStyle w:val="TagStyle"/>
          <w:rtl/>
        </w:rPr>
        <w:t>&lt;&lt; קריאה &gt;&gt;</w:t>
      </w:r>
      <w:r>
        <w:rPr>
          <w:rtl/>
        </w:rPr>
        <w:t xml:space="preserve">   </w:t>
      </w:r>
      <w:bookmarkEnd w:id="32419"/>
    </w:p>
    <w:p w:rsidR="0086198E" w:rsidRDefault="0086198E" w:rsidP="008052BD">
      <w:pPr>
        <w:rPr>
          <w:rtl/>
          <w:lang w:eastAsia="he-IL"/>
        </w:rPr>
      </w:pPr>
    </w:p>
    <w:p w:rsidR="0086198E" w:rsidRPr="0055101F" w:rsidRDefault="0086198E" w:rsidP="008052BD">
      <w:pPr>
        <w:rPr>
          <w:rtl/>
          <w:lang w:eastAsia="he-IL"/>
        </w:rPr>
      </w:pPr>
      <w:bookmarkStart w:id="32420" w:name="_ETM_Q83_333203"/>
      <w:bookmarkEnd w:id="32420"/>
      <w:r>
        <w:rPr>
          <w:rFonts w:hint="cs"/>
          <w:rtl/>
          <w:lang w:eastAsia="he-IL"/>
        </w:rPr>
        <w:t xml:space="preserve">אוי, אתה כל כך טיפש שאפילו תושבי בית שמש הראו לך את הדרך. </w:t>
      </w:r>
    </w:p>
    <w:p w:rsidR="0086198E" w:rsidRDefault="0086198E" w:rsidP="008052BD">
      <w:pPr>
        <w:rPr>
          <w:rtl/>
          <w:lang w:eastAsia="he-IL"/>
        </w:rPr>
      </w:pPr>
    </w:p>
    <w:p w:rsidR="0086198E" w:rsidRDefault="0086198E" w:rsidP="008052BD">
      <w:pPr>
        <w:pStyle w:val="af7"/>
        <w:keepNext/>
        <w:rPr>
          <w:rtl/>
        </w:rPr>
      </w:pPr>
      <w:bookmarkStart w:id="32421" w:name="ET_interruption_5851_18"/>
      <w:r w:rsidRPr="003733F7">
        <w:rPr>
          <w:rStyle w:val="TagStyle"/>
          <w:rtl/>
        </w:rPr>
        <w:t xml:space="preserve"> &lt;&lt; קריאה &gt;&gt;</w:t>
      </w:r>
      <w:r w:rsidRPr="001E13FB">
        <w:rPr>
          <w:rStyle w:val="TagStyle"/>
          <w:rtl/>
        </w:rPr>
        <w:t xml:space="preserve"> </w:t>
      </w:r>
      <w:r>
        <w:rPr>
          <w:rtl/>
        </w:rPr>
        <w:t>משה אבוטבול (ש"ס):</w:t>
      </w:r>
      <w:r w:rsidRPr="001E13FB">
        <w:rPr>
          <w:rStyle w:val="TagStyle"/>
          <w:rtl/>
        </w:rPr>
        <w:t xml:space="preserve"> </w:t>
      </w:r>
      <w:r w:rsidRPr="003733F7">
        <w:rPr>
          <w:rStyle w:val="TagStyle"/>
          <w:rtl/>
        </w:rPr>
        <w:t>&lt;&lt; קריאה &gt;&gt;</w:t>
      </w:r>
      <w:r>
        <w:rPr>
          <w:rtl/>
        </w:rPr>
        <w:t xml:space="preserve">   </w:t>
      </w:r>
      <w:bookmarkEnd w:id="32421"/>
    </w:p>
    <w:p w:rsidR="0086198E" w:rsidRDefault="0086198E" w:rsidP="008052BD">
      <w:pPr>
        <w:rPr>
          <w:rtl/>
          <w:lang w:eastAsia="he-IL"/>
        </w:rPr>
      </w:pPr>
    </w:p>
    <w:p w:rsidR="0086198E" w:rsidRDefault="0040236C" w:rsidP="0040236C">
      <w:pPr>
        <w:rPr>
          <w:rtl/>
          <w:lang w:eastAsia="he-IL"/>
        </w:rPr>
      </w:pPr>
      <w:bookmarkStart w:id="32422" w:name="_ETM_Q83_341546"/>
      <w:bookmarkEnd w:id="32422"/>
      <w:r>
        <w:rPr>
          <w:rFonts w:hint="cs"/>
          <w:rtl/>
          <w:lang w:eastAsia="he-IL"/>
        </w:rPr>
        <w:t>– – –</w:t>
      </w:r>
      <w:r w:rsidR="0086198E">
        <w:rPr>
          <w:rFonts w:hint="cs"/>
          <w:rtl/>
          <w:lang w:eastAsia="he-IL"/>
        </w:rPr>
        <w:t xml:space="preserve"> תחזור לאמריקה, לרפורמים. </w:t>
      </w:r>
    </w:p>
    <w:p w:rsidR="0086198E" w:rsidRDefault="0086198E" w:rsidP="008052BD">
      <w:pPr>
        <w:rPr>
          <w:rtl/>
          <w:lang w:eastAsia="he-IL"/>
        </w:rPr>
      </w:pPr>
    </w:p>
    <w:p w:rsidR="0086198E" w:rsidRDefault="0086198E" w:rsidP="008052BD">
      <w:pPr>
        <w:pStyle w:val="af8"/>
        <w:keepNext/>
        <w:rPr>
          <w:rtl/>
        </w:rPr>
      </w:pPr>
      <w:bookmarkStart w:id="32423" w:name="ET_yor_6490_5"/>
      <w:r w:rsidRPr="003733F7">
        <w:rPr>
          <w:rStyle w:val="TagStyle"/>
          <w:rtl/>
        </w:rPr>
        <w:t xml:space="preserve"> &lt;&lt; יור &gt;&gt;</w:t>
      </w:r>
      <w:r w:rsidRPr="0055101F">
        <w:rPr>
          <w:rStyle w:val="TagStyle"/>
          <w:rtl/>
        </w:rPr>
        <w:t xml:space="preserve"> </w:t>
      </w:r>
      <w:r>
        <w:rPr>
          <w:rtl/>
        </w:rPr>
        <w:t>היו"ר ניסים ואטורי:</w:t>
      </w:r>
      <w:r w:rsidRPr="0055101F">
        <w:rPr>
          <w:rStyle w:val="TagStyle"/>
          <w:rtl/>
        </w:rPr>
        <w:t xml:space="preserve"> </w:t>
      </w:r>
      <w:r w:rsidRPr="003733F7">
        <w:rPr>
          <w:rStyle w:val="TagStyle"/>
          <w:rtl/>
        </w:rPr>
        <w:t>&lt;&lt; יור &gt;&gt;</w:t>
      </w:r>
      <w:r>
        <w:rPr>
          <w:rtl/>
        </w:rPr>
        <w:t xml:space="preserve">   </w:t>
      </w:r>
      <w:bookmarkEnd w:id="32423"/>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bookmarkStart w:id="32424" w:name="_ETM_Q83_346516"/>
      <w:bookmarkEnd w:id="32424"/>
      <w:r>
        <w:rPr>
          <w:rFonts w:hint="cs"/>
          <w:rtl/>
          <w:lang w:eastAsia="he-IL"/>
        </w:rPr>
        <w:t xml:space="preserve">לכם. חבר כנסת גלעד קריב, תדבר יפה לפחות, אם כבר נתתי לך הזדמנות לקריאות ביניים. </w:t>
      </w:r>
    </w:p>
    <w:p w:rsidR="0086198E" w:rsidRDefault="0086198E" w:rsidP="008052BD">
      <w:pPr>
        <w:rPr>
          <w:rtl/>
          <w:lang w:eastAsia="he-IL"/>
        </w:rPr>
      </w:pPr>
      <w:bookmarkStart w:id="32425" w:name="_ETM_Q83_351866"/>
      <w:bookmarkStart w:id="32426" w:name="_ETM_Q83_351979"/>
      <w:bookmarkEnd w:id="32425"/>
      <w:bookmarkEnd w:id="32426"/>
    </w:p>
    <w:p w:rsidR="0086198E" w:rsidRDefault="0086198E" w:rsidP="008052BD">
      <w:pPr>
        <w:pStyle w:val="af7"/>
        <w:keepNext/>
        <w:rPr>
          <w:rtl/>
        </w:rPr>
      </w:pPr>
      <w:bookmarkStart w:id="32427" w:name="ET_interruption_5851_19"/>
      <w:r w:rsidRPr="003733F7">
        <w:rPr>
          <w:rStyle w:val="TagStyle"/>
          <w:rtl/>
        </w:rPr>
        <w:t xml:space="preserve"> &lt;&lt; קריאה &gt;&gt;</w:t>
      </w:r>
      <w:r w:rsidRPr="001E13FB">
        <w:rPr>
          <w:rStyle w:val="TagStyle"/>
          <w:rtl/>
        </w:rPr>
        <w:t xml:space="preserve"> </w:t>
      </w:r>
      <w:r>
        <w:rPr>
          <w:rtl/>
        </w:rPr>
        <w:t>משה אבוטבול (ש"ס):</w:t>
      </w:r>
      <w:r w:rsidRPr="001E13FB">
        <w:rPr>
          <w:rStyle w:val="TagStyle"/>
          <w:rtl/>
        </w:rPr>
        <w:t xml:space="preserve"> </w:t>
      </w:r>
      <w:r w:rsidRPr="003733F7">
        <w:rPr>
          <w:rStyle w:val="TagStyle"/>
          <w:rtl/>
        </w:rPr>
        <w:t>&lt;&lt; קריאה &gt;&gt;</w:t>
      </w:r>
      <w:r>
        <w:rPr>
          <w:rtl/>
        </w:rPr>
        <w:t xml:space="preserve">   </w:t>
      </w:r>
      <w:bookmarkEnd w:id="32427"/>
    </w:p>
    <w:p w:rsidR="0086198E" w:rsidRDefault="0086198E" w:rsidP="008052BD">
      <w:pPr>
        <w:rPr>
          <w:rtl/>
          <w:lang w:eastAsia="he-IL"/>
        </w:rPr>
      </w:pPr>
    </w:p>
    <w:p w:rsidR="0086198E" w:rsidRDefault="0040236C" w:rsidP="0040236C">
      <w:pPr>
        <w:rPr>
          <w:rtl/>
          <w:lang w:eastAsia="he-IL"/>
        </w:rPr>
      </w:pPr>
      <w:bookmarkStart w:id="32428" w:name="_ETM_Q83_353491"/>
      <w:bookmarkEnd w:id="32428"/>
      <w:r>
        <w:rPr>
          <w:rFonts w:hint="cs"/>
          <w:rtl/>
          <w:lang w:eastAsia="he-IL"/>
        </w:rPr>
        <w:t>– – –</w:t>
      </w:r>
    </w:p>
    <w:p w:rsidR="0086198E" w:rsidRDefault="0086198E" w:rsidP="008052BD">
      <w:pPr>
        <w:rPr>
          <w:rtl/>
          <w:lang w:eastAsia="he-IL"/>
        </w:rPr>
      </w:pPr>
    </w:p>
    <w:p w:rsidR="0086198E" w:rsidRDefault="0086198E" w:rsidP="008052BD">
      <w:pPr>
        <w:pStyle w:val="af8"/>
        <w:keepNext/>
        <w:rPr>
          <w:rtl/>
        </w:rPr>
      </w:pPr>
      <w:bookmarkStart w:id="32429" w:name="ET_yor_6490_20"/>
      <w:r w:rsidRPr="003733F7">
        <w:rPr>
          <w:rStyle w:val="TagStyle"/>
          <w:rtl/>
        </w:rPr>
        <w:t xml:space="preserve"> &lt;&lt; יור &gt;&gt;</w:t>
      </w:r>
      <w:r w:rsidRPr="001E13FB">
        <w:rPr>
          <w:rStyle w:val="TagStyle"/>
          <w:rtl/>
        </w:rPr>
        <w:t xml:space="preserve"> </w:t>
      </w:r>
      <w:r>
        <w:rPr>
          <w:rtl/>
        </w:rPr>
        <w:t>היו"ר ניסים ואטורי:</w:t>
      </w:r>
      <w:r w:rsidRPr="001E13FB">
        <w:rPr>
          <w:rStyle w:val="TagStyle"/>
          <w:rtl/>
        </w:rPr>
        <w:t xml:space="preserve"> </w:t>
      </w:r>
      <w:r w:rsidRPr="003733F7">
        <w:rPr>
          <w:rStyle w:val="TagStyle"/>
          <w:rtl/>
        </w:rPr>
        <w:t>&lt;&lt; יור &gt;&gt;</w:t>
      </w:r>
      <w:r>
        <w:rPr>
          <w:rtl/>
        </w:rPr>
        <w:t xml:space="preserve">   </w:t>
      </w:r>
      <w:bookmarkEnd w:id="3242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 הכנסת אבוטבול, </w:t>
      </w:r>
      <w:bookmarkStart w:id="32430" w:name="_ETM_Q83_355908"/>
      <w:bookmarkEnd w:id="32430"/>
      <w:r>
        <w:rPr>
          <w:rFonts w:hint="cs"/>
          <w:rtl/>
          <w:lang w:eastAsia="he-IL"/>
        </w:rPr>
        <w:t xml:space="preserve">אתה מפריע לחבר שלך לדבר. </w:t>
      </w:r>
      <w:bookmarkStart w:id="32431" w:name="_ETM_Q83_359468"/>
      <w:bookmarkStart w:id="32432" w:name="_ETM_Q83_359587"/>
      <w:bookmarkEnd w:id="32431"/>
      <w:bookmarkEnd w:id="32432"/>
    </w:p>
    <w:p w:rsidR="0086198E" w:rsidRDefault="0086198E" w:rsidP="008052BD">
      <w:pPr>
        <w:rPr>
          <w:rtl/>
          <w:lang w:eastAsia="he-IL"/>
        </w:rPr>
      </w:pPr>
    </w:p>
    <w:p w:rsidR="0086198E" w:rsidRDefault="0086198E" w:rsidP="008052BD">
      <w:pPr>
        <w:pStyle w:val="af7"/>
        <w:keepNext/>
        <w:rPr>
          <w:rtl/>
        </w:rPr>
      </w:pPr>
      <w:bookmarkStart w:id="32433" w:name="ET_interruption_5300_22"/>
      <w:r w:rsidRPr="003733F7">
        <w:rPr>
          <w:rStyle w:val="TagStyle"/>
          <w:rtl/>
        </w:rPr>
        <w:t>&lt;&lt; קריאה &gt;&gt;</w:t>
      </w:r>
      <w:r w:rsidRPr="001E13FB">
        <w:rPr>
          <w:rStyle w:val="TagStyle"/>
          <w:rtl/>
        </w:rPr>
        <w:t xml:space="preserve"> </w:t>
      </w:r>
      <w:r>
        <w:rPr>
          <w:rtl/>
        </w:rPr>
        <w:t>מירב בן ארי (יש עתיד):</w:t>
      </w:r>
      <w:r w:rsidRPr="001E13FB">
        <w:rPr>
          <w:rStyle w:val="TagStyle"/>
          <w:rtl/>
        </w:rPr>
        <w:t xml:space="preserve"> </w:t>
      </w:r>
      <w:r w:rsidRPr="003733F7">
        <w:rPr>
          <w:rStyle w:val="TagStyle"/>
          <w:rtl/>
        </w:rPr>
        <w:t>&lt;&lt; קריאה &gt;&gt;</w:t>
      </w:r>
      <w:r>
        <w:rPr>
          <w:rtl/>
        </w:rPr>
        <w:t xml:space="preserve">   </w:t>
      </w:r>
      <w:bookmarkEnd w:id="32433"/>
    </w:p>
    <w:p w:rsidR="0086198E" w:rsidRDefault="0086198E" w:rsidP="008052BD">
      <w:pPr>
        <w:rPr>
          <w:rtl/>
          <w:lang w:eastAsia="he-IL"/>
        </w:rPr>
      </w:pPr>
    </w:p>
    <w:p w:rsidR="0086198E" w:rsidRPr="001E13FB" w:rsidRDefault="0086198E" w:rsidP="008052BD">
      <w:pPr>
        <w:rPr>
          <w:rtl/>
          <w:lang w:eastAsia="he-IL"/>
        </w:rPr>
      </w:pPr>
      <w:r>
        <w:rPr>
          <w:rFonts w:hint="cs"/>
          <w:rtl/>
          <w:lang w:eastAsia="he-IL"/>
        </w:rPr>
        <w:t xml:space="preserve">אני רוצה לשמוע. </w:t>
      </w:r>
    </w:p>
    <w:p w:rsidR="0086198E" w:rsidRDefault="0086198E" w:rsidP="008052BD">
      <w:pPr>
        <w:rPr>
          <w:rtl/>
          <w:lang w:eastAsia="he-IL"/>
        </w:rPr>
      </w:pPr>
    </w:p>
    <w:p w:rsidR="0086198E" w:rsidRDefault="0086198E" w:rsidP="008052BD">
      <w:pPr>
        <w:pStyle w:val="af7"/>
        <w:keepNext/>
        <w:rPr>
          <w:rtl/>
        </w:rPr>
      </w:pPr>
      <w:r w:rsidRPr="003733F7">
        <w:rPr>
          <w:rStyle w:val="TagStyle"/>
          <w:rtl/>
        </w:rPr>
        <w:t xml:space="preserve"> &lt;&lt; קריאה &gt;&gt;</w:t>
      </w:r>
      <w:r w:rsidRPr="001E13FB">
        <w:rPr>
          <w:rStyle w:val="TagStyle"/>
          <w:rtl/>
        </w:rPr>
        <w:t xml:space="preserve"> </w:t>
      </w:r>
      <w:r>
        <w:rPr>
          <w:rtl/>
        </w:rPr>
        <w:t>גלעד קריב (העבודה):</w:t>
      </w:r>
      <w:r w:rsidRPr="001E13FB">
        <w:rPr>
          <w:rStyle w:val="TagStyle"/>
          <w:rtl/>
        </w:rPr>
        <w:t xml:space="preserve"> </w:t>
      </w:r>
      <w:r w:rsidRPr="003733F7">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פשוט אוויל.</w:t>
      </w:r>
    </w:p>
    <w:p w:rsidR="0086198E" w:rsidRDefault="0086198E" w:rsidP="008052BD">
      <w:pPr>
        <w:rPr>
          <w:rtl/>
          <w:lang w:eastAsia="he-IL"/>
        </w:rPr>
      </w:pPr>
      <w:bookmarkStart w:id="32434" w:name="_ETM_Q83_360544"/>
      <w:bookmarkStart w:id="32435" w:name="_ETM_Q83_360615"/>
      <w:bookmarkEnd w:id="32434"/>
      <w:bookmarkEnd w:id="32435"/>
    </w:p>
    <w:p w:rsidR="0086198E" w:rsidRDefault="0086198E" w:rsidP="008052BD">
      <w:pPr>
        <w:pStyle w:val="af8"/>
        <w:keepNext/>
        <w:rPr>
          <w:rtl/>
        </w:rPr>
      </w:pPr>
      <w:r w:rsidRPr="003733F7">
        <w:rPr>
          <w:rStyle w:val="TagStyle"/>
          <w:rtl/>
        </w:rPr>
        <w:t xml:space="preserve"> &lt;&lt; יור &gt;&gt;</w:t>
      </w:r>
      <w:r w:rsidRPr="001E13FB">
        <w:rPr>
          <w:rStyle w:val="TagStyle"/>
          <w:rtl/>
        </w:rPr>
        <w:t xml:space="preserve"> </w:t>
      </w:r>
      <w:r>
        <w:rPr>
          <w:rtl/>
        </w:rPr>
        <w:t>היו"ר ניסים ואטורי:</w:t>
      </w:r>
      <w:r w:rsidRPr="001E13FB">
        <w:rPr>
          <w:rStyle w:val="TagStyle"/>
          <w:rtl/>
        </w:rPr>
        <w:t xml:space="preserve"> </w:t>
      </w:r>
      <w:r w:rsidRPr="003733F7">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בבקשה, שלוש דקות </w:t>
      </w:r>
      <w:bookmarkStart w:id="32436" w:name="_ETM_Q83_361243"/>
      <w:bookmarkEnd w:id="32436"/>
      <w:r>
        <w:rPr>
          <w:rFonts w:hint="cs"/>
          <w:rtl/>
          <w:lang w:eastAsia="he-IL"/>
        </w:rPr>
        <w:t xml:space="preserve">לרשותך. </w:t>
      </w:r>
    </w:p>
    <w:p w:rsidR="0086198E" w:rsidRPr="001E13FB" w:rsidRDefault="0086198E" w:rsidP="008052BD">
      <w:pPr>
        <w:rPr>
          <w:rtl/>
          <w:lang w:eastAsia="he-IL"/>
        </w:rPr>
      </w:pPr>
      <w:bookmarkStart w:id="32437" w:name="_ETM_Q83_364074"/>
      <w:bookmarkStart w:id="32438" w:name="_ETM_Q83_364155"/>
      <w:bookmarkEnd w:id="32437"/>
      <w:bookmarkEnd w:id="32438"/>
    </w:p>
    <w:p w:rsidR="0086198E" w:rsidRDefault="0086198E" w:rsidP="008052BD">
      <w:pPr>
        <w:pStyle w:val="a4"/>
        <w:keepNext/>
        <w:rPr>
          <w:rtl/>
        </w:rPr>
      </w:pPr>
      <w:bookmarkStart w:id="32439" w:name="ET_speaker_6519_6"/>
      <w:r w:rsidRPr="003733F7">
        <w:rPr>
          <w:rStyle w:val="TagStyle"/>
          <w:rtl/>
        </w:rPr>
        <w:t xml:space="preserve"> &lt;&lt; דובר &gt;&gt;</w:t>
      </w:r>
      <w:r w:rsidRPr="0055101F">
        <w:rPr>
          <w:rStyle w:val="TagStyle"/>
          <w:rtl/>
        </w:rPr>
        <w:t xml:space="preserve"> </w:t>
      </w:r>
      <w:bookmarkStart w:id="32440" w:name="_Toc172455975"/>
      <w:bookmarkStart w:id="32441" w:name="_Toc172458437"/>
      <w:bookmarkStart w:id="32442" w:name="_Toc172459729"/>
      <w:bookmarkStart w:id="32443" w:name="_Toc172460064"/>
      <w:r>
        <w:rPr>
          <w:rtl/>
        </w:rPr>
        <w:t>סימון מושיאשוילי (ש"ס):</w:t>
      </w:r>
      <w:bookmarkEnd w:id="32440"/>
      <w:bookmarkEnd w:id="32441"/>
      <w:bookmarkEnd w:id="32442"/>
      <w:bookmarkEnd w:id="32443"/>
      <w:r w:rsidRPr="0055101F">
        <w:rPr>
          <w:rStyle w:val="TagStyle"/>
          <w:rtl/>
        </w:rPr>
        <w:t xml:space="preserve"> </w:t>
      </w:r>
      <w:r w:rsidRPr="003733F7">
        <w:rPr>
          <w:rStyle w:val="TagStyle"/>
          <w:rtl/>
        </w:rPr>
        <w:t>&lt;&lt; דובר &gt;&gt;</w:t>
      </w:r>
      <w:r>
        <w:rPr>
          <w:rtl/>
        </w:rPr>
        <w:t xml:space="preserve">   </w:t>
      </w:r>
      <w:bookmarkEnd w:id="32439"/>
    </w:p>
    <w:p w:rsidR="0086198E" w:rsidRDefault="0086198E" w:rsidP="008052BD">
      <w:pPr>
        <w:rPr>
          <w:rtl/>
          <w:lang w:eastAsia="he-IL"/>
        </w:rPr>
      </w:pPr>
    </w:p>
    <w:p w:rsidR="0086198E" w:rsidRDefault="0086198E" w:rsidP="0040236C">
      <w:pPr>
        <w:rPr>
          <w:rtl/>
          <w:lang w:eastAsia="he-IL"/>
        </w:rPr>
      </w:pPr>
      <w:bookmarkStart w:id="32444" w:name="_ETM_Q83_359194"/>
      <w:bookmarkStart w:id="32445" w:name="_ETM_Q83_359293"/>
      <w:bookmarkEnd w:id="32444"/>
      <w:bookmarkEnd w:id="32445"/>
      <w:r>
        <w:rPr>
          <w:rFonts w:hint="cs"/>
          <w:rtl/>
          <w:lang w:eastAsia="he-IL"/>
        </w:rPr>
        <w:t xml:space="preserve">אדוני היושב-ראש, חברים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r w:rsidRPr="003733F7">
        <w:rPr>
          <w:rStyle w:val="TagStyle"/>
          <w:rtl/>
        </w:rPr>
        <w:t xml:space="preserve"> &lt;&lt; קריאה &gt;&gt;</w:t>
      </w:r>
      <w:r w:rsidRPr="001E13FB">
        <w:rPr>
          <w:rStyle w:val="TagStyle"/>
          <w:rtl/>
        </w:rPr>
        <w:t xml:space="preserve"> </w:t>
      </w:r>
      <w:r>
        <w:rPr>
          <w:rtl/>
        </w:rPr>
        <w:t>גלעד קריב (העבודה):</w:t>
      </w:r>
      <w:r w:rsidRPr="001E13FB">
        <w:rPr>
          <w:rStyle w:val="TagStyle"/>
          <w:rtl/>
        </w:rPr>
        <w:t xml:space="preserve"> </w:t>
      </w:r>
      <w:r w:rsidRPr="003733F7">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2446" w:name="_ETM_Q83_365503"/>
      <w:bookmarkEnd w:id="32446"/>
      <w:r>
        <w:rPr>
          <w:rFonts w:hint="cs"/>
          <w:rtl/>
          <w:lang w:eastAsia="he-IL"/>
        </w:rPr>
        <w:t>– – –</w:t>
      </w:r>
      <w:r w:rsidR="0086198E">
        <w:rPr>
          <w:rFonts w:hint="cs"/>
          <w:rtl/>
          <w:lang w:eastAsia="he-IL"/>
        </w:rPr>
        <w:t xml:space="preserve"> מה חברי הסיעה שלך </w:t>
      </w:r>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2447" w:name="_ETM_Q83_370321"/>
      <w:bookmarkStart w:id="32448" w:name="_ETM_Q83_370429"/>
      <w:bookmarkEnd w:id="32447"/>
      <w:bookmarkEnd w:id="32448"/>
    </w:p>
    <w:p w:rsidR="0086198E" w:rsidRDefault="00D33A65" w:rsidP="00D33A65">
      <w:pPr>
        <w:pStyle w:val="-"/>
        <w:rPr>
          <w:rtl/>
        </w:rPr>
      </w:pPr>
      <w:bookmarkStart w:id="32449" w:name="ET_speakercontinue_6519_26"/>
      <w:r>
        <w:rPr>
          <w:rStyle w:val="TagStyle"/>
          <w:rtl/>
        </w:rPr>
        <w:t xml:space="preserve"> &lt;&lt; דובר_המשך &gt;&gt;</w:t>
      </w:r>
      <w:r w:rsidR="0086198E" w:rsidRPr="001E13FB">
        <w:rPr>
          <w:rStyle w:val="TagStyle"/>
          <w:rtl/>
        </w:rPr>
        <w:t xml:space="preserve"> </w:t>
      </w:r>
      <w:bookmarkStart w:id="32450" w:name="_Toc172455976"/>
      <w:r w:rsidR="0086198E">
        <w:rPr>
          <w:rtl/>
        </w:rPr>
        <w:t>סימון מושיאשוילי (ש"ס):</w:t>
      </w:r>
      <w:bookmarkEnd w:id="32450"/>
      <w:r w:rsidR="0086198E" w:rsidRPr="001E13FB">
        <w:rPr>
          <w:rStyle w:val="TagStyle"/>
          <w:rtl/>
        </w:rPr>
        <w:t xml:space="preserve"> </w:t>
      </w:r>
      <w:r>
        <w:rPr>
          <w:rStyle w:val="TagStyle"/>
          <w:rtl/>
        </w:rPr>
        <w:t xml:space="preserve">&lt;&lt; דובר_המשך &gt;&gt; </w:t>
      </w:r>
      <w:r w:rsidR="0086198E">
        <w:rPr>
          <w:rtl/>
        </w:rPr>
        <w:t xml:space="preserve">   </w:t>
      </w:r>
      <w:bookmarkEnd w:id="3244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גלעד, לא הפרעתי לך. </w:t>
      </w:r>
    </w:p>
    <w:p w:rsidR="0086198E" w:rsidRDefault="0086198E" w:rsidP="008052BD">
      <w:pPr>
        <w:rPr>
          <w:rtl/>
          <w:lang w:eastAsia="he-IL"/>
        </w:rPr>
      </w:pPr>
      <w:bookmarkStart w:id="32451" w:name="_ETM_Q83_371264"/>
      <w:bookmarkStart w:id="32452" w:name="_ETM_Q83_371370"/>
      <w:bookmarkEnd w:id="32451"/>
      <w:bookmarkEnd w:id="32452"/>
    </w:p>
    <w:p w:rsidR="0086198E" w:rsidRDefault="0086198E" w:rsidP="008052BD">
      <w:pPr>
        <w:pStyle w:val="af8"/>
        <w:keepNext/>
        <w:rPr>
          <w:rtl/>
        </w:rPr>
      </w:pPr>
      <w:r w:rsidRPr="003733F7">
        <w:rPr>
          <w:rStyle w:val="TagStyle"/>
          <w:rtl/>
        </w:rPr>
        <w:t xml:space="preserve"> &lt;&lt; יור &gt;&gt;</w:t>
      </w:r>
      <w:r w:rsidRPr="001E13FB">
        <w:rPr>
          <w:rStyle w:val="TagStyle"/>
          <w:rtl/>
        </w:rPr>
        <w:t xml:space="preserve"> </w:t>
      </w:r>
      <w:r>
        <w:rPr>
          <w:rtl/>
        </w:rPr>
        <w:t>היו"ר ניסים ואטורי:</w:t>
      </w:r>
      <w:r w:rsidRPr="001E13FB">
        <w:rPr>
          <w:rStyle w:val="TagStyle"/>
          <w:rtl/>
        </w:rPr>
        <w:t xml:space="preserve"> </w:t>
      </w:r>
      <w:r w:rsidRPr="003733F7">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453" w:name="_ETM_Q83_370238"/>
      <w:bookmarkStart w:id="32454" w:name="_ETM_Q83_370354"/>
      <w:bookmarkEnd w:id="32453"/>
      <w:bookmarkEnd w:id="32454"/>
      <w:r>
        <w:rPr>
          <w:rFonts w:hint="cs"/>
          <w:rtl/>
          <w:lang w:eastAsia="he-IL"/>
        </w:rPr>
        <w:t xml:space="preserve">אבקש לשמור על השקט. תודה רבה. </w:t>
      </w:r>
    </w:p>
    <w:p w:rsidR="0086198E" w:rsidRDefault="0086198E" w:rsidP="008052BD">
      <w:pPr>
        <w:rPr>
          <w:rtl/>
          <w:lang w:eastAsia="he-IL"/>
        </w:rPr>
      </w:pPr>
    </w:p>
    <w:p w:rsidR="0086198E" w:rsidRDefault="0086198E" w:rsidP="008052BD">
      <w:pPr>
        <w:pStyle w:val="af7"/>
        <w:keepNext/>
        <w:rPr>
          <w:rtl/>
        </w:rPr>
      </w:pPr>
      <w:bookmarkStart w:id="32455" w:name="ET_interruption_6156_28"/>
      <w:r w:rsidRPr="003733F7">
        <w:rPr>
          <w:rStyle w:val="TagStyle"/>
          <w:rtl/>
        </w:rPr>
        <w:t xml:space="preserve"> &lt;&lt; קריאה &gt;&gt;</w:t>
      </w:r>
      <w:r w:rsidRPr="001E13FB">
        <w:rPr>
          <w:rStyle w:val="TagStyle"/>
          <w:rtl/>
        </w:rPr>
        <w:t xml:space="preserve"> </w:t>
      </w:r>
      <w:r>
        <w:rPr>
          <w:rtl/>
        </w:rPr>
        <w:t>גלעד קריב (העבודה):</w:t>
      </w:r>
      <w:r w:rsidRPr="001E13FB">
        <w:rPr>
          <w:rStyle w:val="TagStyle"/>
          <w:rtl/>
        </w:rPr>
        <w:t xml:space="preserve"> </w:t>
      </w:r>
      <w:r w:rsidRPr="003733F7">
        <w:rPr>
          <w:rStyle w:val="TagStyle"/>
          <w:rtl/>
        </w:rPr>
        <w:t>&lt;&lt; קריאה &gt;&gt;</w:t>
      </w:r>
      <w:r>
        <w:rPr>
          <w:rtl/>
        </w:rPr>
        <w:t xml:space="preserve">   </w:t>
      </w:r>
      <w:bookmarkEnd w:id="3245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תבוא, </w:t>
      </w:r>
      <w:bookmarkStart w:id="32456" w:name="_ETM_Q83_371859"/>
      <w:bookmarkEnd w:id="32456"/>
      <w:r>
        <w:rPr>
          <w:rFonts w:hint="cs"/>
          <w:rtl/>
          <w:lang w:eastAsia="he-IL"/>
        </w:rPr>
        <w:t xml:space="preserve">אני אספר לך מה אומרים עליך. </w:t>
      </w:r>
    </w:p>
    <w:p w:rsidR="0086198E" w:rsidRDefault="0086198E" w:rsidP="008052BD">
      <w:pPr>
        <w:rPr>
          <w:rtl/>
          <w:lang w:eastAsia="he-IL"/>
        </w:rPr>
      </w:pPr>
      <w:bookmarkStart w:id="32457" w:name="_ETM_Q83_380559"/>
      <w:bookmarkStart w:id="32458" w:name="_ETM_Q83_380631"/>
      <w:bookmarkEnd w:id="32457"/>
      <w:bookmarkEnd w:id="32458"/>
    </w:p>
    <w:p w:rsidR="0086198E" w:rsidRDefault="0086198E" w:rsidP="008052BD">
      <w:pPr>
        <w:pStyle w:val="af7"/>
        <w:keepNext/>
        <w:rPr>
          <w:rtl/>
        </w:rPr>
      </w:pPr>
      <w:bookmarkStart w:id="32459" w:name="ET_interruption_5300_29"/>
      <w:r w:rsidRPr="003733F7">
        <w:rPr>
          <w:rStyle w:val="TagStyle"/>
          <w:rtl/>
        </w:rPr>
        <w:t xml:space="preserve"> &lt;&lt; קריאה &gt;&gt;</w:t>
      </w:r>
      <w:r w:rsidRPr="001E13FB">
        <w:rPr>
          <w:rStyle w:val="TagStyle"/>
          <w:rtl/>
        </w:rPr>
        <w:t xml:space="preserve"> </w:t>
      </w:r>
      <w:r>
        <w:rPr>
          <w:rtl/>
        </w:rPr>
        <w:t>מירב בן ארי (יש עתיד):</w:t>
      </w:r>
      <w:r w:rsidRPr="001E13FB">
        <w:rPr>
          <w:rStyle w:val="TagStyle"/>
          <w:rtl/>
        </w:rPr>
        <w:t xml:space="preserve"> </w:t>
      </w:r>
      <w:r w:rsidRPr="003733F7">
        <w:rPr>
          <w:rStyle w:val="TagStyle"/>
          <w:rtl/>
        </w:rPr>
        <w:t>&lt;&lt; קריאה &gt;&gt;</w:t>
      </w:r>
      <w:r>
        <w:rPr>
          <w:rtl/>
        </w:rPr>
        <w:t xml:space="preserve">   </w:t>
      </w:r>
      <w:bookmarkEnd w:id="3245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תעצור את הזמן. </w:t>
      </w:r>
    </w:p>
    <w:p w:rsidR="0086198E" w:rsidRDefault="0086198E" w:rsidP="008052BD">
      <w:pPr>
        <w:rPr>
          <w:rtl/>
          <w:lang w:eastAsia="he-IL"/>
        </w:rPr>
      </w:pPr>
      <w:bookmarkStart w:id="32460" w:name="_ETM_Q83_370695"/>
      <w:bookmarkStart w:id="32461" w:name="_ETM_Q83_370773"/>
      <w:bookmarkEnd w:id="32460"/>
      <w:bookmarkEnd w:id="32461"/>
    </w:p>
    <w:p w:rsidR="0086198E" w:rsidRDefault="0086198E" w:rsidP="008052BD">
      <w:pPr>
        <w:pStyle w:val="af8"/>
        <w:keepNext/>
        <w:rPr>
          <w:rtl/>
        </w:rPr>
      </w:pPr>
      <w:bookmarkStart w:id="32462" w:name="ET_yor_6490_30"/>
      <w:r w:rsidRPr="003733F7">
        <w:rPr>
          <w:rStyle w:val="TagStyle"/>
          <w:rtl/>
        </w:rPr>
        <w:t xml:space="preserve"> &lt;&lt; יור &gt;&gt;</w:t>
      </w:r>
      <w:r w:rsidRPr="001E13FB">
        <w:rPr>
          <w:rStyle w:val="TagStyle"/>
          <w:rtl/>
        </w:rPr>
        <w:t xml:space="preserve"> </w:t>
      </w:r>
      <w:r>
        <w:rPr>
          <w:rtl/>
        </w:rPr>
        <w:t>היו"ר ניסים ואטורי:</w:t>
      </w:r>
      <w:r w:rsidRPr="001E13FB">
        <w:rPr>
          <w:rStyle w:val="TagStyle"/>
          <w:rtl/>
        </w:rPr>
        <w:t xml:space="preserve"> </w:t>
      </w:r>
      <w:r w:rsidRPr="003733F7">
        <w:rPr>
          <w:rStyle w:val="TagStyle"/>
          <w:rtl/>
        </w:rPr>
        <w:t>&lt;&lt; יור &gt;&gt;</w:t>
      </w:r>
      <w:r>
        <w:rPr>
          <w:rtl/>
        </w:rPr>
        <w:t xml:space="preserve">   </w:t>
      </w:r>
      <w:bookmarkEnd w:id="32462"/>
    </w:p>
    <w:p w:rsidR="0086198E" w:rsidRDefault="0086198E" w:rsidP="008052BD">
      <w:pPr>
        <w:rPr>
          <w:rtl/>
          <w:lang w:eastAsia="he-IL"/>
        </w:rPr>
      </w:pPr>
    </w:p>
    <w:p w:rsidR="0086198E" w:rsidRDefault="0086198E" w:rsidP="008052BD">
      <w:pPr>
        <w:rPr>
          <w:rtl/>
          <w:lang w:eastAsia="he-IL"/>
        </w:rPr>
      </w:pPr>
      <w:bookmarkStart w:id="32463" w:name="_ETM_Q83_377696"/>
      <w:bookmarkEnd w:id="32463"/>
      <w:r>
        <w:rPr>
          <w:rFonts w:hint="cs"/>
          <w:rtl/>
          <w:lang w:eastAsia="he-IL"/>
        </w:rPr>
        <w:t xml:space="preserve">אני </w:t>
      </w:r>
      <w:bookmarkStart w:id="32464" w:name="_ETM_Q83_375516"/>
      <w:bookmarkEnd w:id="32464"/>
      <w:r>
        <w:rPr>
          <w:rFonts w:hint="cs"/>
          <w:rtl/>
          <w:lang w:eastAsia="he-IL"/>
        </w:rPr>
        <w:t xml:space="preserve">עוצר כל פעם. אני מתחיל מההתחלה. שלוש דקות. תשתדלו לא </w:t>
      </w:r>
      <w:bookmarkStart w:id="32465" w:name="_ETM_Q83_380721"/>
      <w:bookmarkEnd w:id="32465"/>
      <w:r>
        <w:rPr>
          <w:rFonts w:hint="cs"/>
          <w:rtl/>
          <w:lang w:eastAsia="he-IL"/>
        </w:rPr>
        <w:t>להפריע לו. תודה.</w:t>
      </w:r>
    </w:p>
    <w:p w:rsidR="0086198E" w:rsidRDefault="0086198E" w:rsidP="008052BD">
      <w:pPr>
        <w:rPr>
          <w:rtl/>
          <w:lang w:eastAsia="he-IL"/>
        </w:rPr>
      </w:pPr>
      <w:bookmarkStart w:id="32466" w:name="_ETM_Q83_383777"/>
      <w:bookmarkStart w:id="32467" w:name="_ETM_Q83_383866"/>
      <w:bookmarkEnd w:id="32466"/>
      <w:bookmarkEnd w:id="32467"/>
    </w:p>
    <w:p w:rsidR="0086198E" w:rsidRDefault="0086198E" w:rsidP="008052BD">
      <w:pPr>
        <w:pStyle w:val="af7"/>
        <w:keepNext/>
        <w:rPr>
          <w:rtl/>
        </w:rPr>
      </w:pPr>
      <w:r w:rsidRPr="003733F7">
        <w:rPr>
          <w:rStyle w:val="TagStyle"/>
          <w:rtl/>
        </w:rPr>
        <w:t xml:space="preserve"> &lt;&lt; קריאה &gt;&gt;</w:t>
      </w:r>
      <w:r w:rsidRPr="001E13FB">
        <w:rPr>
          <w:rStyle w:val="TagStyle"/>
          <w:rtl/>
        </w:rPr>
        <w:t xml:space="preserve"> </w:t>
      </w:r>
      <w:r>
        <w:rPr>
          <w:rtl/>
        </w:rPr>
        <w:t>גלעד קריב (העבודה):</w:t>
      </w:r>
      <w:r w:rsidRPr="001E13FB">
        <w:rPr>
          <w:rStyle w:val="TagStyle"/>
          <w:rtl/>
        </w:rPr>
        <w:t xml:space="preserve"> </w:t>
      </w:r>
      <w:r w:rsidRPr="003733F7">
        <w:rPr>
          <w:rStyle w:val="TagStyle"/>
          <w:rtl/>
        </w:rPr>
        <w:t>&lt;&lt; קריאה &gt;&gt;</w:t>
      </w:r>
      <w:r>
        <w:rPr>
          <w:rtl/>
        </w:rPr>
        <w:t xml:space="preserve">   </w:t>
      </w:r>
    </w:p>
    <w:p w:rsidR="0086198E" w:rsidRDefault="0086198E" w:rsidP="008052BD">
      <w:pPr>
        <w:rPr>
          <w:rtl/>
          <w:lang w:eastAsia="he-IL"/>
        </w:rPr>
      </w:pPr>
    </w:p>
    <w:p w:rsidR="0086198E" w:rsidRPr="001E13FB" w:rsidRDefault="0086198E" w:rsidP="008052BD">
      <w:pPr>
        <w:rPr>
          <w:rtl/>
          <w:lang w:eastAsia="he-IL"/>
        </w:rPr>
      </w:pPr>
      <w:bookmarkStart w:id="32468" w:name="_ETM_Q83_381071"/>
      <w:bookmarkEnd w:id="32468"/>
      <w:r>
        <w:rPr>
          <w:rFonts w:hint="cs"/>
          <w:rtl/>
          <w:lang w:eastAsia="he-IL"/>
        </w:rPr>
        <w:t xml:space="preserve">אוויל. </w:t>
      </w:r>
    </w:p>
    <w:p w:rsidR="0086198E" w:rsidRDefault="0086198E" w:rsidP="008052BD">
      <w:pPr>
        <w:rPr>
          <w:rtl/>
          <w:lang w:eastAsia="he-IL"/>
        </w:rPr>
      </w:pPr>
    </w:p>
    <w:p w:rsidR="0086198E" w:rsidRDefault="0086198E" w:rsidP="008052BD">
      <w:pPr>
        <w:pStyle w:val="-"/>
        <w:keepNext/>
        <w:rPr>
          <w:rtl/>
        </w:rPr>
      </w:pPr>
      <w:bookmarkStart w:id="32469" w:name="ET_speakercontinue_6519_32"/>
      <w:r w:rsidRPr="003733F7">
        <w:rPr>
          <w:rStyle w:val="TagStyle"/>
          <w:rtl/>
        </w:rPr>
        <w:t xml:space="preserve"> &lt;&lt; דובר_המשך &gt;&gt;</w:t>
      </w:r>
      <w:r w:rsidRPr="00585FE3">
        <w:rPr>
          <w:rStyle w:val="TagStyle"/>
          <w:rtl/>
        </w:rPr>
        <w:t xml:space="preserve"> </w:t>
      </w:r>
      <w:r>
        <w:rPr>
          <w:rtl/>
        </w:rPr>
        <w:t>סימון מושיאשוילי (ש"ס):</w:t>
      </w:r>
      <w:r w:rsidRPr="00585FE3">
        <w:rPr>
          <w:rStyle w:val="TagStyle"/>
          <w:rtl/>
        </w:rPr>
        <w:t xml:space="preserve"> </w:t>
      </w:r>
      <w:r w:rsidRPr="003733F7">
        <w:rPr>
          <w:rStyle w:val="TagStyle"/>
          <w:rtl/>
        </w:rPr>
        <w:t>&lt;&lt; דובר_המשך &gt;&gt;</w:t>
      </w:r>
      <w:r>
        <w:rPr>
          <w:rtl/>
        </w:rPr>
        <w:t xml:space="preserve">   </w:t>
      </w:r>
      <w:bookmarkEnd w:id="32469"/>
    </w:p>
    <w:p w:rsidR="0086198E" w:rsidRDefault="0086198E" w:rsidP="008052BD">
      <w:pPr>
        <w:rPr>
          <w:rtl/>
          <w:lang w:eastAsia="he-IL"/>
        </w:rPr>
      </w:pPr>
    </w:p>
    <w:p w:rsidR="0086198E" w:rsidRDefault="0086198E" w:rsidP="00CA5D42">
      <w:pPr>
        <w:rPr>
          <w:rtl/>
          <w:lang w:eastAsia="he-IL"/>
        </w:rPr>
      </w:pPr>
      <w:r>
        <w:rPr>
          <w:rFonts w:hint="cs"/>
          <w:rtl/>
          <w:lang w:eastAsia="he-IL"/>
        </w:rPr>
        <w:t xml:space="preserve">אדוני היושב-ראש, חברים, חבריי חברי הכנסת, </w:t>
      </w:r>
      <w:bookmarkStart w:id="32470" w:name="_ETM_Q83_386206"/>
      <w:bookmarkEnd w:id="32470"/>
      <w:r>
        <w:rPr>
          <w:rFonts w:hint="cs"/>
          <w:rtl/>
          <w:lang w:eastAsia="he-IL"/>
        </w:rPr>
        <w:t xml:space="preserve">כבוד השר, בשנתיים האחרונות האלימות בתוך ישראל הגיעה לממדים </w:t>
      </w:r>
      <w:bookmarkStart w:id="32471" w:name="_ETM_Q83_390906"/>
      <w:bookmarkEnd w:id="32471"/>
      <w:r>
        <w:rPr>
          <w:rFonts w:hint="cs"/>
          <w:rtl/>
          <w:lang w:eastAsia="he-IL"/>
        </w:rPr>
        <w:t xml:space="preserve">שמעולם לא נראו. לדוגמה </w:t>
      </w:r>
      <w:r>
        <w:rPr>
          <w:rtl/>
          <w:lang w:eastAsia="he-IL"/>
        </w:rPr>
        <w:t>–</w:t>
      </w:r>
      <w:r>
        <w:rPr>
          <w:rFonts w:hint="cs"/>
          <w:rtl/>
          <w:lang w:eastAsia="he-IL"/>
        </w:rPr>
        <w:t xml:space="preserve"> אני לא איכנס יותר</w:t>
      </w:r>
      <w:bookmarkStart w:id="32472" w:name="_ETM_Q83_394878"/>
      <w:bookmarkEnd w:id="32472"/>
      <w:r>
        <w:rPr>
          <w:rFonts w:hint="cs"/>
          <w:rtl/>
          <w:lang w:eastAsia="he-IL"/>
        </w:rPr>
        <w:t xml:space="preserve"> מדי לפרטים, אני אתן כמה דוגמאות. מספר הנרצחים בחברה הערבית </w:t>
      </w:r>
      <w:bookmarkStart w:id="32473" w:name="_ETM_Q83_402774"/>
      <w:bookmarkEnd w:id="32473"/>
      <w:r>
        <w:rPr>
          <w:rFonts w:hint="cs"/>
          <w:rtl/>
          <w:lang w:eastAsia="he-IL"/>
        </w:rPr>
        <w:t xml:space="preserve">בשנה שעברה היה יותר מכפול ביחס לשנת 2021. בתקופה </w:t>
      </w:r>
      <w:bookmarkStart w:id="32474" w:name="_ETM_Q83_411502"/>
      <w:bookmarkEnd w:id="32474"/>
      <w:r>
        <w:rPr>
          <w:rFonts w:hint="cs"/>
          <w:rtl/>
          <w:lang w:eastAsia="he-IL"/>
        </w:rPr>
        <w:t>האחרונה חל גם זינוק בחיסולים על רקע פלילי בערים היהודיות</w:t>
      </w:r>
      <w:bookmarkStart w:id="32475" w:name="_ETM_Q83_415908"/>
      <w:bookmarkEnd w:id="32475"/>
      <w:r>
        <w:rPr>
          <w:rFonts w:hint="cs"/>
          <w:rtl/>
          <w:lang w:eastAsia="he-IL"/>
        </w:rPr>
        <w:t>.</w:t>
      </w:r>
      <w:bookmarkStart w:id="32476" w:name="_ETM_Q83_418165"/>
      <w:bookmarkStart w:id="32477" w:name="_ETM_Q83_418284"/>
      <w:bookmarkStart w:id="32478" w:name="_ETM_Q83_418324"/>
      <w:bookmarkStart w:id="32479" w:name="_ETM_Q83_418409"/>
      <w:bookmarkEnd w:id="32476"/>
      <w:bookmarkEnd w:id="32477"/>
      <w:bookmarkEnd w:id="32478"/>
      <w:bookmarkEnd w:id="32479"/>
      <w:r>
        <w:rPr>
          <w:rFonts w:hint="cs"/>
          <w:rtl/>
          <w:lang w:eastAsia="he-IL"/>
        </w:rPr>
        <w:t xml:space="preserve"> דוגמה נוספת, אדוני </w:t>
      </w:r>
      <w:r>
        <w:rPr>
          <w:rFonts w:hint="eastAsia"/>
          <w:rtl/>
          <w:lang w:eastAsia="he-IL"/>
        </w:rPr>
        <w:t xml:space="preserve">– </w:t>
      </w:r>
      <w:r>
        <w:rPr>
          <w:rFonts w:hint="cs"/>
          <w:rtl/>
          <w:lang w:eastAsia="he-IL"/>
        </w:rPr>
        <w:t xml:space="preserve">בתיקים הנוגעים לתקיפה, כולל של עובדי </w:t>
      </w:r>
      <w:bookmarkStart w:id="32480" w:name="_ETM_Q83_420176"/>
      <w:bookmarkEnd w:id="32480"/>
      <w:r>
        <w:rPr>
          <w:rFonts w:hint="cs"/>
          <w:rtl/>
          <w:lang w:eastAsia="he-IL"/>
        </w:rPr>
        <w:t xml:space="preserve">ציבור, נראה זינוק מדאיג של 17%, שפל של שנים רבות. </w:t>
      </w:r>
      <w:bookmarkStart w:id="32481" w:name="_ETM_Q83_428779"/>
      <w:bookmarkStart w:id="32482" w:name="_ETM_Q83_430011"/>
      <w:bookmarkStart w:id="32483" w:name="_ETM_Q83_430090"/>
      <w:bookmarkStart w:id="32484" w:name="_ETM_Q83_430826"/>
      <w:bookmarkStart w:id="32485" w:name="_ETM_Q83_430907"/>
      <w:bookmarkEnd w:id="32481"/>
      <w:bookmarkEnd w:id="32482"/>
      <w:bookmarkEnd w:id="32483"/>
      <w:bookmarkEnd w:id="32484"/>
      <w:bookmarkEnd w:id="32485"/>
      <w:r>
        <w:rPr>
          <w:rFonts w:hint="cs"/>
          <w:rtl/>
          <w:lang w:eastAsia="he-IL"/>
        </w:rPr>
        <w:t xml:space="preserve">תחום נוסף, חברים, שבו הייתה עלייה משמעותית, הוא </w:t>
      </w:r>
      <w:bookmarkStart w:id="32486" w:name="_ETM_Q83_433183"/>
      <w:bookmarkEnd w:id="32486"/>
      <w:r>
        <w:rPr>
          <w:rFonts w:hint="cs"/>
          <w:rtl/>
          <w:lang w:eastAsia="he-IL"/>
        </w:rPr>
        <w:t xml:space="preserve">זה של עבירות המרמה </w:t>
      </w:r>
      <w:r>
        <w:rPr>
          <w:rtl/>
          <w:lang w:eastAsia="he-IL"/>
        </w:rPr>
        <w:t>–</w:t>
      </w:r>
      <w:r>
        <w:rPr>
          <w:rFonts w:hint="cs"/>
          <w:rtl/>
          <w:lang w:eastAsia="he-IL"/>
        </w:rPr>
        <w:t xml:space="preserve"> זינוק של 9%. </w:t>
      </w:r>
      <w:bookmarkStart w:id="32487" w:name="_ETM_Q83_440619"/>
      <w:bookmarkEnd w:id="32487"/>
      <w:r>
        <w:rPr>
          <w:rFonts w:hint="cs"/>
          <w:rtl/>
          <w:lang w:eastAsia="he-IL"/>
        </w:rPr>
        <w:t xml:space="preserve">בשנת 2023, במספר עבירות הרכוש </w:t>
      </w:r>
      <w:r>
        <w:rPr>
          <w:rtl/>
          <w:lang w:eastAsia="he-IL"/>
        </w:rPr>
        <w:t>–</w:t>
      </w:r>
      <w:r>
        <w:rPr>
          <w:rFonts w:hint="cs"/>
          <w:rtl/>
          <w:lang w:eastAsia="he-IL"/>
        </w:rPr>
        <w:t xml:space="preserve"> שזה גנבות, הצתות, </w:t>
      </w:r>
      <w:bookmarkStart w:id="32488" w:name="_ETM_Q83_444667"/>
      <w:bookmarkEnd w:id="32488"/>
      <w:r>
        <w:rPr>
          <w:rFonts w:hint="cs"/>
          <w:rtl/>
          <w:lang w:eastAsia="he-IL"/>
        </w:rPr>
        <w:t xml:space="preserve">פריצות, סחיטות </w:t>
      </w:r>
      <w:r>
        <w:rPr>
          <w:rtl/>
          <w:lang w:eastAsia="he-IL"/>
        </w:rPr>
        <w:t>–</w:t>
      </w:r>
      <w:r>
        <w:rPr>
          <w:rFonts w:hint="cs"/>
          <w:rtl/>
          <w:lang w:eastAsia="he-IL"/>
        </w:rPr>
        <w:t xml:space="preserve"> חלה עלייה מדאיגה של כ-10%, המספר </w:t>
      </w:r>
      <w:bookmarkStart w:id="32489" w:name="_ETM_Q83_449813"/>
      <w:bookmarkEnd w:id="32489"/>
      <w:r>
        <w:rPr>
          <w:rFonts w:hint="cs"/>
          <w:rtl/>
          <w:lang w:eastAsia="he-IL"/>
        </w:rPr>
        <w:t>הגבוה ביותר זה שנים.</w:t>
      </w:r>
    </w:p>
    <w:p w:rsidR="0086198E" w:rsidRDefault="0086198E" w:rsidP="008052BD">
      <w:pPr>
        <w:rPr>
          <w:rtl/>
          <w:lang w:eastAsia="he-IL"/>
        </w:rPr>
      </w:pPr>
      <w:bookmarkStart w:id="32490" w:name="_ETM_Q83_451658"/>
      <w:bookmarkStart w:id="32491" w:name="_ETM_Q83_451774"/>
      <w:bookmarkEnd w:id="32490"/>
      <w:bookmarkEnd w:id="32491"/>
    </w:p>
    <w:p w:rsidR="0086198E" w:rsidRDefault="0086198E" w:rsidP="008052BD">
      <w:pPr>
        <w:rPr>
          <w:rtl/>
          <w:lang w:eastAsia="he-IL"/>
        </w:rPr>
      </w:pPr>
      <w:bookmarkStart w:id="32492" w:name="_ETM_Q83_451818"/>
      <w:bookmarkStart w:id="32493" w:name="_ETM_Q83_451921"/>
      <w:bookmarkEnd w:id="32492"/>
      <w:bookmarkEnd w:id="32493"/>
      <w:r>
        <w:rPr>
          <w:rFonts w:hint="cs"/>
          <w:rtl/>
          <w:lang w:eastAsia="he-IL"/>
        </w:rPr>
        <w:t>חברים, אני רוצה להדגיש ש-2023, ברבעון האחרון,</w:t>
      </w:r>
      <w:bookmarkStart w:id="32494" w:name="_ETM_Q83_458871"/>
      <w:bookmarkEnd w:id="32494"/>
      <w:r>
        <w:rPr>
          <w:rFonts w:hint="cs"/>
          <w:rtl/>
          <w:lang w:eastAsia="he-IL"/>
        </w:rPr>
        <w:t xml:space="preserve"> מ-7 באוקטובר, בתקופה הזאת המספר ירד, ולמרות זאת 2023 הייתה</w:t>
      </w:r>
      <w:bookmarkStart w:id="32495" w:name="_ETM_Q83_465618"/>
      <w:bookmarkEnd w:id="32495"/>
      <w:r>
        <w:rPr>
          <w:rFonts w:hint="cs"/>
          <w:rtl/>
          <w:lang w:eastAsia="he-IL"/>
        </w:rPr>
        <w:t xml:space="preserve"> שנת שיא. </w:t>
      </w:r>
    </w:p>
    <w:p w:rsidR="0086198E" w:rsidRDefault="0086198E" w:rsidP="008052BD">
      <w:pPr>
        <w:rPr>
          <w:rtl/>
          <w:lang w:eastAsia="he-IL"/>
        </w:rPr>
      </w:pPr>
      <w:bookmarkStart w:id="32496" w:name="_ETM_Q83_468113"/>
      <w:bookmarkStart w:id="32497" w:name="_ETM_Q83_468203"/>
      <w:bookmarkStart w:id="32498" w:name="_ETM_Q83_468305"/>
      <w:bookmarkEnd w:id="32496"/>
      <w:bookmarkEnd w:id="32497"/>
      <w:bookmarkEnd w:id="32498"/>
    </w:p>
    <w:p w:rsidR="0086198E" w:rsidRDefault="0086198E" w:rsidP="008052BD">
      <w:pPr>
        <w:rPr>
          <w:rtl/>
          <w:lang w:eastAsia="he-IL"/>
        </w:rPr>
      </w:pPr>
      <w:bookmarkStart w:id="32499" w:name="_ETM_Q83_468401"/>
      <w:bookmarkEnd w:id="32499"/>
      <w:r>
        <w:rPr>
          <w:rFonts w:hint="cs"/>
          <w:rtl/>
          <w:lang w:eastAsia="he-IL"/>
        </w:rPr>
        <w:t xml:space="preserve">חברים, נעזוב לרגע את הנתונים שהבאתי והצגתי כרגע. </w:t>
      </w:r>
      <w:bookmarkStart w:id="32500" w:name="_ETM_Q83_475995"/>
      <w:bookmarkEnd w:id="32500"/>
      <w:r>
        <w:rPr>
          <w:rFonts w:hint="cs"/>
          <w:rtl/>
          <w:lang w:eastAsia="he-IL"/>
        </w:rPr>
        <w:t xml:space="preserve">כשאישה חוששת להסתובב בשעות הערב ברחובות תל אביב, זה אובדן </w:t>
      </w:r>
      <w:bookmarkStart w:id="32501" w:name="_ETM_Q83_483885"/>
      <w:bookmarkEnd w:id="32501"/>
      <w:r>
        <w:rPr>
          <w:rFonts w:hint="cs"/>
          <w:rtl/>
          <w:lang w:eastAsia="he-IL"/>
        </w:rPr>
        <w:t xml:space="preserve">משילות. כשאישה או גבר נקלעים לקטטה ברחובות תל אביב </w:t>
      </w:r>
      <w:bookmarkStart w:id="32502" w:name="_ETM_Q83_491767"/>
      <w:bookmarkEnd w:id="32502"/>
      <w:r>
        <w:rPr>
          <w:rFonts w:hint="cs"/>
          <w:rtl/>
          <w:lang w:eastAsia="he-IL"/>
        </w:rPr>
        <w:t xml:space="preserve">בין נתינים </w:t>
      </w:r>
      <w:r>
        <w:rPr>
          <w:rtl/>
          <w:lang w:eastAsia="he-IL"/>
        </w:rPr>
        <w:t>–</w:t>
      </w:r>
      <w:r>
        <w:rPr>
          <w:rFonts w:hint="cs"/>
          <w:rtl/>
          <w:lang w:eastAsia="he-IL"/>
        </w:rPr>
        <w:t xml:space="preserve"> ברישיון או שלא ברישיון, נגדיר את זה ככה – מסתננים, זה אובדן משילות. זה </w:t>
      </w:r>
      <w:bookmarkStart w:id="32503" w:name="_ETM_Q83_497280"/>
      <w:bookmarkEnd w:id="32503"/>
      <w:r>
        <w:rPr>
          <w:rFonts w:hint="cs"/>
          <w:rtl/>
          <w:lang w:eastAsia="he-IL"/>
        </w:rPr>
        <w:t xml:space="preserve">אסון. ואני לא מדבר על קו העימות, ואני לא מדבר </w:t>
      </w:r>
      <w:bookmarkStart w:id="32504" w:name="_ETM_Q83_504891"/>
      <w:bookmarkEnd w:id="32504"/>
      <w:r>
        <w:rPr>
          <w:rFonts w:hint="cs"/>
          <w:rtl/>
          <w:lang w:eastAsia="he-IL"/>
        </w:rPr>
        <w:t xml:space="preserve">על הפזורה הבדואית, אני מדבר על מרכז הארץ, על תל </w:t>
      </w:r>
      <w:bookmarkStart w:id="32505" w:name="_ETM_Q83_511950"/>
      <w:bookmarkEnd w:id="32505"/>
      <w:r>
        <w:rPr>
          <w:rFonts w:hint="cs"/>
          <w:rtl/>
          <w:lang w:eastAsia="he-IL"/>
        </w:rPr>
        <w:t xml:space="preserve">אביב. </w:t>
      </w:r>
    </w:p>
    <w:p w:rsidR="0086198E" w:rsidRDefault="0086198E" w:rsidP="008052BD">
      <w:pPr>
        <w:rPr>
          <w:rtl/>
          <w:lang w:eastAsia="he-IL"/>
        </w:rPr>
      </w:pPr>
    </w:p>
    <w:p w:rsidR="0086198E" w:rsidRDefault="0086198E" w:rsidP="008052BD">
      <w:pPr>
        <w:rPr>
          <w:rtl/>
          <w:lang w:eastAsia="he-IL"/>
        </w:rPr>
      </w:pPr>
      <w:bookmarkStart w:id="32506" w:name="_ETM_Q83_513965"/>
      <w:bookmarkStart w:id="32507" w:name="_ETM_Q83_514036"/>
      <w:bookmarkEnd w:id="32506"/>
      <w:bookmarkEnd w:id="32507"/>
      <w:r>
        <w:rPr>
          <w:rFonts w:hint="cs"/>
          <w:rtl/>
          <w:lang w:eastAsia="he-IL"/>
        </w:rPr>
        <w:t>אני לא יודע אם איחרנו, אבל כדאי שנתעורר. תודה, אדוני.</w:t>
      </w:r>
      <w:bookmarkStart w:id="32508" w:name="_ETM_Q83_516190"/>
      <w:bookmarkEnd w:id="32508"/>
    </w:p>
    <w:p w:rsidR="0086198E" w:rsidRDefault="0086198E" w:rsidP="008052BD">
      <w:pPr>
        <w:rPr>
          <w:rtl/>
          <w:lang w:eastAsia="he-IL"/>
        </w:rPr>
      </w:pPr>
      <w:bookmarkStart w:id="32509" w:name="_ETM_Q83_516262"/>
      <w:bookmarkEnd w:id="32509"/>
    </w:p>
    <w:p w:rsidR="0086198E" w:rsidRDefault="0086198E" w:rsidP="008052BD">
      <w:pPr>
        <w:pStyle w:val="af8"/>
        <w:keepNext/>
        <w:rPr>
          <w:rtl/>
        </w:rPr>
      </w:pPr>
      <w:r w:rsidRPr="003733F7">
        <w:rPr>
          <w:rStyle w:val="TagStyle"/>
          <w:rtl/>
        </w:rPr>
        <w:t xml:space="preserve"> &lt;&lt; יור &gt;&gt;</w:t>
      </w:r>
      <w:r w:rsidRPr="00585FE3">
        <w:rPr>
          <w:rStyle w:val="TagStyle"/>
          <w:rtl/>
        </w:rPr>
        <w:t xml:space="preserve"> </w:t>
      </w:r>
      <w:r>
        <w:rPr>
          <w:rtl/>
        </w:rPr>
        <w:t>היו"ר ניסים ואטורי:</w:t>
      </w:r>
      <w:r w:rsidRPr="00585FE3">
        <w:rPr>
          <w:rStyle w:val="TagStyle"/>
          <w:rtl/>
        </w:rPr>
        <w:t xml:space="preserve"> </w:t>
      </w:r>
      <w:r w:rsidRPr="003733F7">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510" w:name="_ETM_Q83_518241"/>
      <w:bookmarkEnd w:id="32510"/>
      <w:r>
        <w:rPr>
          <w:rFonts w:hint="cs"/>
          <w:rtl/>
          <w:lang w:eastAsia="he-IL"/>
        </w:rPr>
        <w:t xml:space="preserve">תודה רבה. חבר הכנסת אוהד טל </w:t>
      </w:r>
      <w:r>
        <w:rPr>
          <w:rFonts w:hint="eastAsia"/>
          <w:rtl/>
          <w:lang w:eastAsia="he-IL"/>
        </w:rPr>
        <w:t xml:space="preserve">– </w:t>
      </w:r>
      <w:r>
        <w:rPr>
          <w:rFonts w:hint="cs"/>
          <w:rtl/>
          <w:lang w:eastAsia="he-IL"/>
        </w:rPr>
        <w:t xml:space="preserve">אינו נוכח; חבר הכנסת בועז ביסמוט </w:t>
      </w:r>
      <w:r>
        <w:rPr>
          <w:rtl/>
          <w:lang w:eastAsia="he-IL"/>
        </w:rPr>
        <w:t>–</w:t>
      </w:r>
      <w:r>
        <w:rPr>
          <w:rFonts w:hint="cs"/>
          <w:rtl/>
          <w:lang w:eastAsia="he-IL"/>
        </w:rPr>
        <w:t xml:space="preserve"> </w:t>
      </w:r>
      <w:bookmarkStart w:id="32511" w:name="_ETM_Q83_521563"/>
      <w:bookmarkEnd w:id="32511"/>
      <w:r>
        <w:rPr>
          <w:rFonts w:hint="cs"/>
          <w:rtl/>
          <w:lang w:eastAsia="he-IL"/>
        </w:rPr>
        <w:t xml:space="preserve">אינו נוכח; חברת הכנסת פנינה תמנו </w:t>
      </w:r>
      <w:r>
        <w:rPr>
          <w:rtl/>
          <w:lang w:eastAsia="he-IL"/>
        </w:rPr>
        <w:t>–</w:t>
      </w:r>
      <w:r>
        <w:rPr>
          <w:rFonts w:hint="cs"/>
          <w:rtl/>
          <w:lang w:eastAsia="he-IL"/>
        </w:rPr>
        <w:t xml:space="preserve"> אינה נוכחת. חברת הכנסת עאידה תומא סלימאן, שלוש דקות, בבקשה.</w:t>
      </w:r>
    </w:p>
    <w:p w:rsidR="0086198E" w:rsidRDefault="0086198E" w:rsidP="008052BD">
      <w:pPr>
        <w:rPr>
          <w:rtl/>
          <w:lang w:eastAsia="he-IL"/>
        </w:rPr>
      </w:pPr>
    </w:p>
    <w:p w:rsidR="0086198E" w:rsidRDefault="0086198E" w:rsidP="008052BD">
      <w:pPr>
        <w:pStyle w:val="a4"/>
        <w:keepNext/>
        <w:rPr>
          <w:rtl/>
        </w:rPr>
      </w:pPr>
      <w:bookmarkStart w:id="32512" w:name="ET_speaker_5761_8"/>
      <w:r w:rsidRPr="003733F7">
        <w:rPr>
          <w:rStyle w:val="TagStyle"/>
          <w:rtl/>
        </w:rPr>
        <w:t xml:space="preserve"> &lt;&lt; דובר &gt;&gt;</w:t>
      </w:r>
      <w:r w:rsidRPr="00001514">
        <w:rPr>
          <w:rStyle w:val="TagStyle"/>
          <w:rtl/>
        </w:rPr>
        <w:t xml:space="preserve"> </w:t>
      </w:r>
      <w:bookmarkStart w:id="32513" w:name="_Toc172455977"/>
      <w:bookmarkStart w:id="32514" w:name="_Toc172458438"/>
      <w:bookmarkStart w:id="32515" w:name="_Toc172459730"/>
      <w:bookmarkStart w:id="32516" w:name="_Toc172460065"/>
      <w:r>
        <w:rPr>
          <w:rtl/>
        </w:rPr>
        <w:t>עאידה תומא סלימאן (חד"ש-תע"ל):</w:t>
      </w:r>
      <w:bookmarkEnd w:id="32513"/>
      <w:bookmarkEnd w:id="32514"/>
      <w:bookmarkEnd w:id="32515"/>
      <w:bookmarkEnd w:id="32516"/>
      <w:r w:rsidRPr="00001514">
        <w:rPr>
          <w:rStyle w:val="TagStyle"/>
          <w:rtl/>
        </w:rPr>
        <w:t xml:space="preserve"> </w:t>
      </w:r>
      <w:r w:rsidRPr="003733F7">
        <w:rPr>
          <w:rStyle w:val="TagStyle"/>
          <w:rtl/>
        </w:rPr>
        <w:t>&lt;&lt; דובר &gt;&gt;</w:t>
      </w:r>
      <w:r>
        <w:rPr>
          <w:rtl/>
        </w:rPr>
        <w:t xml:space="preserve">   </w:t>
      </w:r>
      <w:bookmarkEnd w:id="32512"/>
    </w:p>
    <w:p w:rsidR="0086198E" w:rsidRDefault="0086198E" w:rsidP="008052BD">
      <w:pPr>
        <w:rPr>
          <w:rtl/>
          <w:lang w:eastAsia="he-IL"/>
        </w:rPr>
      </w:pPr>
    </w:p>
    <w:p w:rsidR="0086198E" w:rsidRDefault="0086198E" w:rsidP="00CA5D42">
      <w:pPr>
        <w:rPr>
          <w:rtl/>
          <w:lang w:eastAsia="he-IL"/>
        </w:rPr>
      </w:pPr>
      <w:r>
        <w:rPr>
          <w:rFonts w:hint="cs"/>
          <w:rtl/>
          <w:lang w:eastAsia="he-IL"/>
        </w:rPr>
        <w:t xml:space="preserve">תודה. מתחילת השנה </w:t>
      </w:r>
      <w:bookmarkStart w:id="32517" w:name="_ETM_Q83_556268"/>
      <w:bookmarkEnd w:id="32517"/>
      <w:r>
        <w:rPr>
          <w:rFonts w:hint="cs"/>
          <w:rtl/>
          <w:lang w:eastAsia="he-IL"/>
        </w:rPr>
        <w:t xml:space="preserve">122 אזרחים ערבים נרצחו, ובהם חמש נשים, ועוד חמישה תושבים שהם לא אזרחי המדינה, ערבים, גם נרצחו. אם הייתי מביאה את המספרים האלה למרות אחוזם היחסי בתוך האוכלוסייה, לנרצחים יהודים, אני בטוחה, </w:t>
      </w:r>
      <w:bookmarkStart w:id="32518" w:name="_ETM_Q83_589601"/>
      <w:bookmarkEnd w:id="32518"/>
      <w:r>
        <w:rPr>
          <w:rFonts w:hint="cs"/>
          <w:rtl/>
          <w:lang w:eastAsia="he-IL"/>
        </w:rPr>
        <w:t xml:space="preserve">בטוחה במאה אחוז שכל הכנסת הייתה רועשת וגועשת ומזדעזעת מהמספרים האלה. אבל כנראה </w:t>
      </w:r>
      <w:r>
        <w:rPr>
          <w:rFonts w:hint="eastAsia"/>
          <w:rtl/>
          <w:lang w:eastAsia="he-IL"/>
        </w:rPr>
        <w:t xml:space="preserve">– </w:t>
      </w:r>
      <w:r>
        <w:rPr>
          <w:rFonts w:hint="cs"/>
          <w:rtl/>
          <w:lang w:eastAsia="he-IL"/>
        </w:rPr>
        <w:t xml:space="preserve">ולא רק כנראה, אני כמעט בטוחה שאצל מקבלי ההחלטות ואצל הממשלה הזאת, אז עוד ערבי נרצח.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חושבת שאנחנו גם עושים עוול לעצמנו אם מציינים רק את אלה שנרצחים. יש כאלה בחברה שלי שמתים מפחד כל יום וכל שעה </w:t>
      </w:r>
      <w:bookmarkStart w:id="32519" w:name="_ETM_Q83_628200"/>
      <w:bookmarkEnd w:id="32519"/>
      <w:r>
        <w:rPr>
          <w:rFonts w:hint="cs"/>
          <w:rtl/>
          <w:lang w:eastAsia="he-IL"/>
        </w:rPr>
        <w:t xml:space="preserve">וכל דקה. יש אנשים שכבר מבינים שלצאת מהבית </w:t>
      </w:r>
      <w:bookmarkStart w:id="32520" w:name="_ETM_Q83_637437"/>
      <w:bookmarkEnd w:id="32520"/>
      <w:r>
        <w:rPr>
          <w:rFonts w:hint="cs"/>
          <w:rtl/>
          <w:lang w:eastAsia="he-IL"/>
        </w:rPr>
        <w:t>זה כרוך בסכנת חיים, ויש אנשים שיורדים למחתרת, מתחבאים</w:t>
      </w:r>
      <w:bookmarkStart w:id="32521" w:name="_ETM_Q83_644433"/>
      <w:bookmarkEnd w:id="32521"/>
      <w:r>
        <w:rPr>
          <w:rFonts w:hint="cs"/>
          <w:rtl/>
          <w:lang w:eastAsia="he-IL"/>
        </w:rPr>
        <w:t xml:space="preserve">. משפחות שלמות נעלמות מעל פני האדמה ומתחבאות, כי אין </w:t>
      </w:r>
      <w:bookmarkStart w:id="32522" w:name="_ETM_Q83_651855"/>
      <w:bookmarkEnd w:id="32522"/>
      <w:r>
        <w:rPr>
          <w:rFonts w:hint="cs"/>
          <w:rtl/>
          <w:lang w:eastAsia="he-IL"/>
        </w:rPr>
        <w:t xml:space="preserve">מי שיספק להם ביטחון אישי. </w:t>
      </w:r>
    </w:p>
    <w:p w:rsidR="0086198E" w:rsidRDefault="0086198E" w:rsidP="008052BD">
      <w:pPr>
        <w:rPr>
          <w:rtl/>
          <w:lang w:eastAsia="he-IL"/>
        </w:rPr>
      </w:pPr>
      <w:bookmarkStart w:id="32523" w:name="_ETM_Q83_658798"/>
      <w:bookmarkStart w:id="32524" w:name="_ETM_Q83_658895"/>
      <w:bookmarkEnd w:id="32523"/>
      <w:bookmarkEnd w:id="32524"/>
    </w:p>
    <w:p w:rsidR="0086198E" w:rsidRDefault="0086198E" w:rsidP="00CA5D42">
      <w:pPr>
        <w:rPr>
          <w:rtl/>
          <w:lang w:eastAsia="he-IL"/>
        </w:rPr>
      </w:pPr>
      <w:bookmarkStart w:id="32525" w:name="_ETM_Q83_659326"/>
      <w:bookmarkStart w:id="32526" w:name="_ETM_Q83_659421"/>
      <w:bookmarkEnd w:id="32525"/>
      <w:bookmarkEnd w:id="32526"/>
      <w:r>
        <w:rPr>
          <w:rFonts w:hint="cs"/>
          <w:rtl/>
          <w:lang w:eastAsia="he-IL"/>
        </w:rPr>
        <w:t>והשר המורשע</w:t>
      </w:r>
      <w:r w:rsidR="00CA5D42">
        <w:rPr>
          <w:rFonts w:hint="cs"/>
          <w:rtl/>
          <w:lang w:eastAsia="he-IL"/>
        </w:rPr>
        <w:t>,</w:t>
      </w:r>
      <w:r>
        <w:rPr>
          <w:rFonts w:hint="cs"/>
          <w:rtl/>
          <w:lang w:eastAsia="he-IL"/>
        </w:rPr>
        <w:t xml:space="preserve"> שדיבר גבוהה </w:t>
      </w:r>
      <w:bookmarkStart w:id="32527" w:name="_ETM_Q83_663229"/>
      <w:bookmarkEnd w:id="32527"/>
      <w:r>
        <w:rPr>
          <w:rFonts w:hint="cs"/>
          <w:rtl/>
          <w:lang w:eastAsia="he-IL"/>
        </w:rPr>
        <w:t xml:space="preserve">על המשילות </w:t>
      </w:r>
      <w:r w:rsidR="00CA5D42">
        <w:rPr>
          <w:rFonts w:hint="eastAsia"/>
          <w:rtl/>
          <w:lang w:eastAsia="he-IL"/>
        </w:rPr>
        <w:t xml:space="preserve">– </w:t>
      </w:r>
      <w:r>
        <w:rPr>
          <w:rFonts w:hint="cs"/>
          <w:rtl/>
          <w:lang w:eastAsia="he-IL"/>
        </w:rPr>
        <w:t xml:space="preserve">כנראה שהמשילות בשבילו זה להיות בעצמו </w:t>
      </w:r>
      <w:bookmarkStart w:id="32528" w:name="_ETM_Q83_668997"/>
      <w:bookmarkEnd w:id="32528"/>
      <w:r>
        <w:rPr>
          <w:rFonts w:hint="cs"/>
          <w:rtl/>
          <w:lang w:eastAsia="he-IL"/>
        </w:rPr>
        <w:t xml:space="preserve">בריון השכונה ולדכא את האזרחים </w:t>
      </w:r>
      <w:bookmarkStart w:id="32529" w:name="_ETM_Q83_674660"/>
      <w:bookmarkEnd w:id="32529"/>
      <w:r>
        <w:rPr>
          <w:rFonts w:hint="cs"/>
          <w:rtl/>
          <w:lang w:eastAsia="he-IL"/>
        </w:rPr>
        <w:t xml:space="preserve">הערבים, לנטוש אותם לגורלם. כבר מזמן אמרתי שאני לא </w:t>
      </w:r>
      <w:bookmarkStart w:id="32530" w:name="_ETM_Q83_682651"/>
      <w:bookmarkEnd w:id="32530"/>
      <w:r>
        <w:rPr>
          <w:rFonts w:hint="cs"/>
          <w:rtl/>
          <w:lang w:eastAsia="he-IL"/>
        </w:rPr>
        <w:t xml:space="preserve">מצפה לכלום מהשר הזה, שום דבר טוב לא יצא ממנו, </w:t>
      </w:r>
      <w:bookmarkStart w:id="32531" w:name="_ETM_Q83_686932"/>
      <w:bookmarkEnd w:id="32531"/>
      <w:r>
        <w:rPr>
          <w:rFonts w:hint="cs"/>
          <w:rtl/>
          <w:lang w:eastAsia="he-IL"/>
        </w:rPr>
        <w:t xml:space="preserve">אבל האשמה העיקרית היא על מי שעומד בראשות הממשלה, </w:t>
      </w:r>
      <w:bookmarkStart w:id="32532" w:name="_ETM_Q83_692843"/>
      <w:bookmarkEnd w:id="32532"/>
      <w:r>
        <w:rPr>
          <w:rFonts w:hint="cs"/>
          <w:rtl/>
          <w:lang w:eastAsia="he-IL"/>
        </w:rPr>
        <w:t xml:space="preserve">שהיה מוכן להפקיר אותו לידיים של השר הזה; אותו ראש </w:t>
      </w:r>
      <w:bookmarkStart w:id="32533" w:name="_ETM_Q83_701520"/>
      <w:bookmarkEnd w:id="32533"/>
      <w:r>
        <w:rPr>
          <w:rFonts w:hint="cs"/>
          <w:rtl/>
          <w:lang w:eastAsia="he-IL"/>
        </w:rPr>
        <w:t xml:space="preserve">ממשלה שאחרי דיון 40 חתימות טען שהוא מקים ועדה </w:t>
      </w:r>
      <w:bookmarkStart w:id="32534" w:name="_ETM_Q83_706907"/>
      <w:bookmarkEnd w:id="32534"/>
      <w:r>
        <w:rPr>
          <w:rFonts w:hint="cs"/>
          <w:rtl/>
          <w:lang w:eastAsia="he-IL"/>
        </w:rPr>
        <w:t xml:space="preserve">בין-משרדית, </w:t>
      </w:r>
      <w:r w:rsidR="00CA5D42">
        <w:rPr>
          <w:rFonts w:hint="cs"/>
          <w:rtl/>
          <w:lang w:eastAsia="he-IL"/>
        </w:rPr>
        <w:t>ו</w:t>
      </w:r>
      <w:r>
        <w:rPr>
          <w:rFonts w:hint="cs"/>
          <w:rtl/>
          <w:lang w:eastAsia="he-IL"/>
        </w:rPr>
        <w:t xml:space="preserve">גילינו שבשנה מאז שמינו את הפרויקטור, הוועדה לא התכנסה </w:t>
      </w:r>
      <w:bookmarkStart w:id="32535" w:name="_ETM_Q83_714766"/>
      <w:bookmarkEnd w:id="32535"/>
      <w:r>
        <w:rPr>
          <w:rFonts w:hint="cs"/>
          <w:rtl/>
          <w:lang w:eastAsia="he-IL"/>
        </w:rPr>
        <w:t xml:space="preserve">מלבד פעם אחת. </w:t>
      </w:r>
      <w:bookmarkStart w:id="32536" w:name="_ETM_Q83_722732"/>
      <w:bookmarkEnd w:id="32536"/>
    </w:p>
    <w:p w:rsidR="0086198E" w:rsidRDefault="0086198E" w:rsidP="008052BD">
      <w:pPr>
        <w:rPr>
          <w:rtl/>
          <w:lang w:eastAsia="he-IL"/>
        </w:rPr>
      </w:pPr>
      <w:bookmarkStart w:id="32537" w:name="_ETM_Q83_722794"/>
      <w:bookmarkEnd w:id="32537"/>
    </w:p>
    <w:p w:rsidR="0086198E" w:rsidRDefault="0086198E" w:rsidP="008052BD">
      <w:pPr>
        <w:rPr>
          <w:rtl/>
          <w:lang w:eastAsia="he-IL"/>
        </w:rPr>
      </w:pPr>
      <w:r>
        <w:rPr>
          <w:rFonts w:hint="cs"/>
          <w:rtl/>
          <w:lang w:eastAsia="he-IL"/>
        </w:rPr>
        <w:t>מתחילת החודש הזה נרצחו 18</w:t>
      </w:r>
      <w:bookmarkStart w:id="32538" w:name="_ETM_Q83_722359"/>
      <w:bookmarkEnd w:id="32538"/>
      <w:r>
        <w:rPr>
          <w:rFonts w:hint="cs"/>
          <w:rtl/>
          <w:lang w:eastAsia="he-IL"/>
        </w:rPr>
        <w:t xml:space="preserve"> אזרחים ערבים, וראש הממשלה ביטל ארבע פעמים ישיבות שהיו אמורות </w:t>
      </w:r>
      <w:bookmarkStart w:id="32539" w:name="_ETM_Q83_731190"/>
      <w:bookmarkEnd w:id="32539"/>
      <w:r>
        <w:rPr>
          <w:rFonts w:hint="cs"/>
          <w:rtl/>
          <w:lang w:eastAsia="he-IL"/>
        </w:rPr>
        <w:t xml:space="preserve">לדון בעניין הפשיעה. תודו בזה, לא רק שאנחנו לא על </w:t>
      </w:r>
      <w:bookmarkStart w:id="32540" w:name="_ETM_Q83_734827"/>
      <w:bookmarkEnd w:id="32540"/>
      <w:r>
        <w:rPr>
          <w:rFonts w:hint="cs"/>
          <w:rtl/>
          <w:lang w:eastAsia="he-IL"/>
        </w:rPr>
        <w:t xml:space="preserve">סדר-יומה של הממשלה </w:t>
      </w:r>
      <w:r>
        <w:rPr>
          <w:rFonts w:hint="eastAsia"/>
          <w:rtl/>
          <w:lang w:eastAsia="he-IL"/>
        </w:rPr>
        <w:t xml:space="preserve">– </w:t>
      </w:r>
      <w:r>
        <w:rPr>
          <w:rFonts w:hint="cs"/>
          <w:rtl/>
          <w:lang w:eastAsia="he-IL"/>
        </w:rPr>
        <w:t>אנחנו כן על סדר-יומה של הממשלה</w:t>
      </w:r>
      <w:r w:rsidR="00CA5D42">
        <w:rPr>
          <w:rFonts w:hint="cs"/>
          <w:rtl/>
          <w:lang w:eastAsia="he-IL"/>
        </w:rPr>
        <w:t>,</w:t>
      </w:r>
      <w:r>
        <w:rPr>
          <w:rFonts w:hint="cs"/>
          <w:rtl/>
          <w:lang w:eastAsia="he-IL"/>
        </w:rPr>
        <w:t xml:space="preserve"> איך להעמיק יותר את הפשיעה בתוך האוכלוסייה הערבית. דם </w:t>
      </w:r>
      <w:bookmarkStart w:id="32541" w:name="_ETM_Q83_749746"/>
      <w:bookmarkEnd w:id="32541"/>
      <w:r>
        <w:rPr>
          <w:rFonts w:hint="cs"/>
          <w:rtl/>
          <w:lang w:eastAsia="he-IL"/>
        </w:rPr>
        <w:t xml:space="preserve">כל אזרח שנרצח או נפצע או מפחד בראשו של ראש ממשלת ישראל. </w:t>
      </w:r>
    </w:p>
    <w:p w:rsidR="0086198E" w:rsidRDefault="0086198E" w:rsidP="008052BD">
      <w:pPr>
        <w:rPr>
          <w:rtl/>
          <w:lang w:eastAsia="he-IL"/>
        </w:rPr>
      </w:pPr>
    </w:p>
    <w:p w:rsidR="0086198E" w:rsidRDefault="0086198E" w:rsidP="008052BD">
      <w:pPr>
        <w:pStyle w:val="af8"/>
        <w:keepNext/>
        <w:rPr>
          <w:rtl/>
        </w:rPr>
      </w:pPr>
      <w:bookmarkStart w:id="32542" w:name="ET_yor_6490_34"/>
      <w:r w:rsidRPr="003733F7">
        <w:rPr>
          <w:rStyle w:val="TagStyle"/>
          <w:rtl/>
        </w:rPr>
        <w:t xml:space="preserve"> &lt;&lt; יור &gt;&gt;</w:t>
      </w:r>
      <w:r w:rsidRPr="00801096">
        <w:rPr>
          <w:rStyle w:val="TagStyle"/>
          <w:rtl/>
        </w:rPr>
        <w:t xml:space="preserve"> </w:t>
      </w:r>
      <w:r>
        <w:rPr>
          <w:rtl/>
        </w:rPr>
        <w:t>היו"ר ניסים ואטורי:</w:t>
      </w:r>
      <w:r w:rsidRPr="00801096">
        <w:rPr>
          <w:rStyle w:val="TagStyle"/>
          <w:rtl/>
        </w:rPr>
        <w:t xml:space="preserve"> </w:t>
      </w:r>
      <w:r w:rsidRPr="003733F7">
        <w:rPr>
          <w:rStyle w:val="TagStyle"/>
          <w:rtl/>
        </w:rPr>
        <w:t>&lt;&lt; יור &gt;&gt;</w:t>
      </w:r>
      <w:r>
        <w:rPr>
          <w:rtl/>
        </w:rPr>
        <w:t xml:space="preserve">   </w:t>
      </w:r>
      <w:bookmarkEnd w:id="32542"/>
    </w:p>
    <w:p w:rsidR="0086198E" w:rsidRDefault="0086198E" w:rsidP="008052BD">
      <w:pPr>
        <w:rPr>
          <w:rtl/>
          <w:lang w:eastAsia="he-IL"/>
        </w:rPr>
      </w:pPr>
    </w:p>
    <w:p w:rsidR="0086198E" w:rsidRDefault="0086198E" w:rsidP="008052BD">
      <w:pPr>
        <w:rPr>
          <w:rtl/>
          <w:lang w:eastAsia="he-IL"/>
        </w:rPr>
      </w:pPr>
      <w:bookmarkStart w:id="32543" w:name="_ETM_Q83_756083"/>
      <w:bookmarkEnd w:id="32543"/>
      <w:r>
        <w:rPr>
          <w:rFonts w:hint="cs"/>
          <w:rtl/>
          <w:lang w:eastAsia="he-IL"/>
        </w:rPr>
        <w:t xml:space="preserve">תודה. חבר הכנסת ואליד אלהואשלה. </w:t>
      </w:r>
    </w:p>
    <w:p w:rsidR="0086198E" w:rsidRDefault="0086198E" w:rsidP="008052BD">
      <w:pPr>
        <w:rPr>
          <w:rtl/>
          <w:lang w:eastAsia="he-IL"/>
        </w:rPr>
      </w:pPr>
    </w:p>
    <w:p w:rsidR="0086198E" w:rsidRDefault="0086198E" w:rsidP="008052BD">
      <w:pPr>
        <w:pStyle w:val="a4"/>
        <w:keepNext/>
        <w:rPr>
          <w:rtl/>
        </w:rPr>
      </w:pPr>
      <w:bookmarkStart w:id="32544" w:name="TOR_Q84"/>
      <w:bookmarkStart w:id="32545" w:name="ET_speaker_6340_1"/>
      <w:bookmarkEnd w:id="32544"/>
      <w:r w:rsidRPr="00335A0F">
        <w:rPr>
          <w:rStyle w:val="TagStyle"/>
          <w:rtl/>
        </w:rPr>
        <w:t>&lt;&lt; דובר &gt;&gt;</w:t>
      </w:r>
      <w:r w:rsidRPr="001045A7">
        <w:rPr>
          <w:rStyle w:val="TagStyle"/>
          <w:rtl/>
        </w:rPr>
        <w:t xml:space="preserve"> </w:t>
      </w:r>
      <w:bookmarkStart w:id="32546" w:name="_Toc172455978"/>
      <w:bookmarkStart w:id="32547" w:name="_Toc172458439"/>
      <w:bookmarkStart w:id="32548" w:name="_Toc172459731"/>
      <w:bookmarkStart w:id="32549" w:name="_Toc172460066"/>
      <w:r>
        <w:rPr>
          <w:rtl/>
        </w:rPr>
        <w:t>ואליד אלהואשלה (רע"מ – הרשימה הערבית המאוחדת):</w:t>
      </w:r>
      <w:bookmarkEnd w:id="32546"/>
      <w:bookmarkEnd w:id="32547"/>
      <w:bookmarkEnd w:id="32548"/>
      <w:bookmarkEnd w:id="32549"/>
      <w:r w:rsidRPr="001045A7">
        <w:rPr>
          <w:rStyle w:val="TagStyle"/>
          <w:rtl/>
        </w:rPr>
        <w:t xml:space="preserve"> </w:t>
      </w:r>
      <w:r w:rsidRPr="00335A0F">
        <w:rPr>
          <w:rStyle w:val="TagStyle"/>
          <w:rtl/>
        </w:rPr>
        <w:t>&lt;&lt; דובר &gt;&gt;</w:t>
      </w:r>
      <w:r>
        <w:rPr>
          <w:rtl/>
        </w:rPr>
        <w:t xml:space="preserve">   </w:t>
      </w:r>
      <w:bookmarkEnd w:id="32545"/>
    </w:p>
    <w:p w:rsidR="0086198E" w:rsidRDefault="0086198E" w:rsidP="008052BD">
      <w:pPr>
        <w:rPr>
          <w:rtl/>
          <w:lang w:eastAsia="he-IL"/>
        </w:rPr>
      </w:pPr>
    </w:p>
    <w:p w:rsidR="0086198E" w:rsidRDefault="0086198E" w:rsidP="008052BD">
      <w:pPr>
        <w:rPr>
          <w:rtl/>
          <w:lang w:eastAsia="he-IL"/>
        </w:rPr>
      </w:pPr>
      <w:bookmarkStart w:id="32550" w:name="_ETM_Q84_163147"/>
      <w:bookmarkStart w:id="32551" w:name="_ETM_Q84_163235"/>
      <w:bookmarkEnd w:id="32550"/>
      <w:bookmarkEnd w:id="32551"/>
      <w:r>
        <w:rPr>
          <w:rFonts w:hint="cs"/>
          <w:rtl/>
          <w:lang w:eastAsia="he-IL"/>
        </w:rPr>
        <w:t xml:space="preserve">מכובדי היושב-ראש, חבריי חברי הכנסת, אנחנו רואים מה קורה </w:t>
      </w:r>
      <w:bookmarkStart w:id="32552" w:name="_ETM_Q84_181373"/>
      <w:bookmarkEnd w:id="32552"/>
      <w:r>
        <w:rPr>
          <w:rFonts w:hint="cs"/>
          <w:rtl/>
          <w:lang w:eastAsia="he-IL"/>
        </w:rPr>
        <w:t xml:space="preserve">עכשיו ברחובות, איך ארגוני הפשיעה משתלטים על היישובים והכפרים הערביים. </w:t>
      </w:r>
      <w:bookmarkStart w:id="32553" w:name="_ETM_Q84_191707"/>
      <w:bookmarkEnd w:id="32553"/>
      <w:r>
        <w:rPr>
          <w:rFonts w:hint="cs"/>
          <w:rtl/>
          <w:lang w:eastAsia="he-IL"/>
        </w:rPr>
        <w:t xml:space="preserve">לפני כמה ימים הוזכר היישוב ג'דיידה-מכר </w:t>
      </w:r>
      <w:bookmarkStart w:id="32554" w:name="_ETM_Q84_199388"/>
      <w:bookmarkEnd w:id="32554"/>
      <w:r>
        <w:rPr>
          <w:rFonts w:hint="cs"/>
          <w:rtl/>
          <w:lang w:eastAsia="he-IL"/>
        </w:rPr>
        <w:t xml:space="preserve">בוועדה לביקורת המדינה בהקשר של זה שהיישוב לא מצליח </w:t>
      </w:r>
      <w:bookmarkStart w:id="32555" w:name="_ETM_Q84_205153"/>
      <w:bookmarkEnd w:id="32555"/>
      <w:r>
        <w:rPr>
          <w:rFonts w:hint="cs"/>
          <w:rtl/>
          <w:lang w:eastAsia="he-IL"/>
        </w:rPr>
        <w:t xml:space="preserve">לאסוף את האשפה מהיישוב בגלל השתלטות של ארגוני פשיעה. </w:t>
      </w:r>
    </w:p>
    <w:p w:rsidR="0086198E" w:rsidRDefault="0086198E" w:rsidP="008052BD">
      <w:pPr>
        <w:rPr>
          <w:rtl/>
          <w:lang w:eastAsia="he-IL"/>
        </w:rPr>
      </w:pPr>
      <w:bookmarkStart w:id="32556" w:name="_ETM_Q84_215253"/>
      <w:bookmarkStart w:id="32557" w:name="_ETM_Q84_215351"/>
      <w:bookmarkStart w:id="32558" w:name="_ETM_Q84_215829"/>
      <w:bookmarkEnd w:id="32556"/>
      <w:bookmarkEnd w:id="32557"/>
      <w:bookmarkEnd w:id="32558"/>
    </w:p>
    <w:p w:rsidR="0086198E" w:rsidRPr="00FE71A7" w:rsidRDefault="0086198E" w:rsidP="00CA5D42">
      <w:pPr>
        <w:rPr>
          <w:rtl/>
          <w:lang w:eastAsia="he-IL"/>
        </w:rPr>
      </w:pPr>
      <w:bookmarkStart w:id="32559" w:name="_ETM_Q84_215941"/>
      <w:bookmarkEnd w:id="32559"/>
      <w:r>
        <w:rPr>
          <w:rFonts w:hint="cs"/>
          <w:rtl/>
          <w:lang w:eastAsia="he-IL"/>
        </w:rPr>
        <w:t xml:space="preserve">אני </w:t>
      </w:r>
      <w:bookmarkStart w:id="32560" w:name="_ETM_Q84_214010"/>
      <w:bookmarkEnd w:id="32560"/>
      <w:r>
        <w:rPr>
          <w:rFonts w:hint="cs"/>
          <w:rtl/>
          <w:lang w:eastAsia="he-IL"/>
        </w:rPr>
        <w:t xml:space="preserve">וכולם כאן, חבריי חברי הכנסת, רואים איך עלתה </w:t>
      </w:r>
      <w:bookmarkStart w:id="32561" w:name="_ETM_Q84_217962"/>
      <w:bookmarkEnd w:id="32561"/>
      <w:r>
        <w:rPr>
          <w:rFonts w:hint="cs"/>
          <w:rtl/>
          <w:lang w:eastAsia="he-IL"/>
        </w:rPr>
        <w:t xml:space="preserve">הפשיעה בחברה הערבית, איך מספר תאונות הדרכים עלה בתקופה של בן </w:t>
      </w:r>
      <w:bookmarkStart w:id="32562" w:name="_ETM_Q84_224371"/>
      <w:bookmarkEnd w:id="32562"/>
      <w:r>
        <w:rPr>
          <w:rFonts w:hint="cs"/>
          <w:rtl/>
          <w:lang w:eastAsia="he-IL"/>
        </w:rPr>
        <w:t xml:space="preserve">גביר באחוזים גבוהים. מספר הנרצחים בחברה הערבית מזנק ב-130%, ומה </w:t>
      </w:r>
      <w:bookmarkStart w:id="32563" w:name="_ETM_Q84_235661"/>
      <w:bookmarkEnd w:id="32563"/>
      <w:r>
        <w:rPr>
          <w:rFonts w:hint="cs"/>
          <w:rtl/>
          <w:lang w:eastAsia="he-IL"/>
        </w:rPr>
        <w:t xml:space="preserve">עושה השר? מגיע לכאן ולא מתייחס לפשיעה בחברה הערבית, הוא </w:t>
      </w:r>
      <w:bookmarkStart w:id="32564" w:name="_ETM_Q84_247049"/>
      <w:bookmarkEnd w:id="32564"/>
      <w:r>
        <w:rPr>
          <w:rFonts w:hint="cs"/>
          <w:rtl/>
          <w:lang w:eastAsia="he-IL"/>
        </w:rPr>
        <w:t>רק מנסה לעשות כותרות. הוא מדבר לבייס שלו.</w:t>
      </w:r>
      <w:bookmarkStart w:id="32565" w:name="_ETM_Q84_250708"/>
      <w:bookmarkEnd w:id="32565"/>
      <w:r>
        <w:rPr>
          <w:rFonts w:hint="cs"/>
          <w:rtl/>
          <w:lang w:eastAsia="he-IL"/>
        </w:rPr>
        <w:t xml:space="preserve"> החברה הערבית לא מעניינת אותו. הנהגים במדינה לא מעניינים אותו. </w:t>
      </w:r>
      <w:bookmarkStart w:id="32566" w:name="_ETM_Q84_260142"/>
      <w:bookmarkEnd w:id="32566"/>
      <w:r>
        <w:rPr>
          <w:rFonts w:hint="cs"/>
          <w:rtl/>
          <w:lang w:eastAsia="he-IL"/>
        </w:rPr>
        <w:t xml:space="preserve">הנשים הנרצחות לא מעניינות אותו. הוא לא מתייחס לזה. </w:t>
      </w:r>
    </w:p>
    <w:p w:rsidR="0086198E" w:rsidRDefault="0086198E" w:rsidP="008052BD">
      <w:pPr>
        <w:rPr>
          <w:rtl/>
          <w:lang w:eastAsia="he-IL"/>
        </w:rPr>
      </w:pPr>
    </w:p>
    <w:p w:rsidR="0086198E" w:rsidRDefault="0086198E" w:rsidP="008052BD">
      <w:pPr>
        <w:rPr>
          <w:rtl/>
          <w:lang w:eastAsia="he-IL"/>
        </w:rPr>
      </w:pPr>
      <w:r>
        <w:rPr>
          <w:rFonts w:hint="cs"/>
          <w:rtl/>
          <w:lang w:eastAsia="he-IL"/>
        </w:rPr>
        <w:t>אבל יש מנהיג למדינה. איפה הבוס שלו, נתניהו? צריך לפטר אותו ולשלוח אותו הביתה. השר נכשל. השר רק עושה נזקים במדינה.</w:t>
      </w:r>
      <w:r>
        <w:rPr>
          <w:rFonts w:hint="eastAsia"/>
          <w:rtl/>
          <w:lang w:eastAsia="he-IL"/>
        </w:rPr>
        <w:t xml:space="preserve"> </w:t>
      </w:r>
      <w:r>
        <w:rPr>
          <w:rFonts w:hint="cs"/>
          <w:rtl/>
          <w:lang w:eastAsia="he-IL"/>
        </w:rPr>
        <w:t xml:space="preserve">משסע בין האזרחים הערבים </w:t>
      </w:r>
      <w:bookmarkStart w:id="32567" w:name="_ETM_Q84_291598"/>
      <w:bookmarkEnd w:id="32567"/>
      <w:r>
        <w:rPr>
          <w:rFonts w:hint="cs"/>
          <w:rtl/>
          <w:lang w:eastAsia="he-IL"/>
        </w:rPr>
        <w:t xml:space="preserve">ליהודים </w:t>
      </w:r>
      <w:r>
        <w:rPr>
          <w:rFonts w:hint="eastAsia"/>
          <w:rtl/>
          <w:lang w:eastAsia="he-IL"/>
        </w:rPr>
        <w:t xml:space="preserve">– </w:t>
      </w:r>
      <w:r>
        <w:rPr>
          <w:rFonts w:hint="cs"/>
          <w:rtl/>
          <w:lang w:eastAsia="he-IL"/>
        </w:rPr>
        <w:t xml:space="preserve">זה מה שהוא רוצה. מפלג. כל מה שקורה ברהט, בחורה, בכפר קאסם, עכו – לא מעניין. אני בטוח שהשר שמח כאשר נרצחים אזרחים ערבים, אחרת היה מטפל בנושא הזה, מקים צוותים על מנת לבדוק, לטפל ולדאוג שיהיה ביטחון אישי לאזרחים. אבל זה לא מעניין. </w:t>
      </w:r>
    </w:p>
    <w:p w:rsidR="0086198E" w:rsidRDefault="0086198E" w:rsidP="008052BD">
      <w:pPr>
        <w:rPr>
          <w:rtl/>
          <w:lang w:eastAsia="he-IL"/>
        </w:rPr>
      </w:pPr>
    </w:p>
    <w:p w:rsidR="0086198E" w:rsidRDefault="0086198E" w:rsidP="00CA5D42">
      <w:pPr>
        <w:rPr>
          <w:rtl/>
          <w:lang w:eastAsia="he-IL"/>
        </w:rPr>
      </w:pPr>
      <w:r>
        <w:rPr>
          <w:rFonts w:hint="cs"/>
          <w:rtl/>
          <w:lang w:eastAsia="he-IL"/>
        </w:rPr>
        <w:t xml:space="preserve">מכובדי היושב-ראש, ראש הממשלה צריך להתעשת ולהפסיק לשקר. הוא צריך להגיד את האמת לאזרחים </w:t>
      </w:r>
      <w:r>
        <w:rPr>
          <w:rFonts w:hint="eastAsia"/>
          <w:rtl/>
          <w:lang w:eastAsia="he-IL"/>
        </w:rPr>
        <w:t xml:space="preserve">– </w:t>
      </w:r>
      <w:r>
        <w:rPr>
          <w:rFonts w:hint="cs"/>
          <w:rtl/>
          <w:lang w:eastAsia="he-IL"/>
        </w:rPr>
        <w:t xml:space="preserve">או שהוא מטפל בפשיעה או שהוא לא מטפל. לפחות שיגיד </w:t>
      </w:r>
      <w:bookmarkStart w:id="32568" w:name="_ETM_Q84_346295"/>
      <w:bookmarkEnd w:id="32568"/>
      <w:r>
        <w:rPr>
          <w:rFonts w:hint="cs"/>
          <w:rtl/>
          <w:lang w:eastAsia="he-IL"/>
        </w:rPr>
        <w:t xml:space="preserve">את האמת לאזרחים ויפסיק לחרטט ולשקר לאזרחים הערבים. תודה. </w:t>
      </w:r>
    </w:p>
    <w:p w:rsidR="0086198E" w:rsidRDefault="0086198E" w:rsidP="008052BD">
      <w:pPr>
        <w:rPr>
          <w:rtl/>
          <w:lang w:eastAsia="he-IL"/>
        </w:rPr>
      </w:pPr>
    </w:p>
    <w:p w:rsidR="0086198E" w:rsidRDefault="0086198E" w:rsidP="008052BD">
      <w:pPr>
        <w:pStyle w:val="af8"/>
        <w:keepNext/>
        <w:rPr>
          <w:rtl/>
        </w:rPr>
      </w:pPr>
      <w:r w:rsidRPr="00335A0F">
        <w:rPr>
          <w:rStyle w:val="TagStyle"/>
          <w:rtl/>
        </w:rPr>
        <w:t xml:space="preserve"> &lt;&lt; יור &gt;&gt;</w:t>
      </w:r>
      <w:r w:rsidRPr="001045A7">
        <w:rPr>
          <w:rStyle w:val="TagStyle"/>
          <w:rtl/>
        </w:rPr>
        <w:t xml:space="preserve"> </w:t>
      </w:r>
      <w:r>
        <w:rPr>
          <w:rtl/>
        </w:rPr>
        <w:t>היו"ר ארז מלול:</w:t>
      </w:r>
      <w:r w:rsidRPr="001045A7">
        <w:rPr>
          <w:rStyle w:val="TagStyle"/>
          <w:rtl/>
        </w:rPr>
        <w:t xml:space="preserve"> </w:t>
      </w:r>
      <w:r w:rsidRPr="00335A0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כבוד השר דיכטר, השר המסכם. </w:t>
      </w:r>
    </w:p>
    <w:p w:rsidR="0086198E" w:rsidRDefault="0086198E" w:rsidP="008052BD">
      <w:pPr>
        <w:rPr>
          <w:rtl/>
          <w:lang w:eastAsia="he-IL"/>
        </w:rPr>
      </w:pPr>
    </w:p>
    <w:p w:rsidR="0086198E" w:rsidRDefault="0086198E" w:rsidP="008052BD">
      <w:pPr>
        <w:pStyle w:val="af7"/>
        <w:keepNext/>
        <w:rPr>
          <w:rtl/>
        </w:rPr>
      </w:pPr>
      <w:bookmarkStart w:id="32569" w:name="ET_interruption_5300_21"/>
      <w:r w:rsidRPr="00335A0F">
        <w:rPr>
          <w:rStyle w:val="TagStyle"/>
          <w:rtl/>
        </w:rPr>
        <w:t xml:space="preserve"> &lt;&lt; קריאה &gt;&gt;</w:t>
      </w:r>
      <w:r w:rsidRPr="00FE71A7">
        <w:rPr>
          <w:rStyle w:val="TagStyle"/>
          <w:rtl/>
        </w:rPr>
        <w:t xml:space="preserve"> </w:t>
      </w:r>
      <w:r>
        <w:rPr>
          <w:rtl/>
        </w:rPr>
        <w:t>מירב בן ארי (יש עתיד):</w:t>
      </w:r>
      <w:r w:rsidRPr="00FE71A7">
        <w:rPr>
          <w:rStyle w:val="TagStyle"/>
          <w:rtl/>
        </w:rPr>
        <w:t xml:space="preserve"> </w:t>
      </w:r>
      <w:r w:rsidRPr="00335A0F">
        <w:rPr>
          <w:rStyle w:val="TagStyle"/>
          <w:rtl/>
        </w:rPr>
        <w:t>&lt;&lt; קריאה &gt;&gt;</w:t>
      </w:r>
      <w:r>
        <w:rPr>
          <w:rtl/>
        </w:rPr>
        <w:t xml:space="preserve">   </w:t>
      </w:r>
      <w:bookmarkEnd w:id="32569"/>
    </w:p>
    <w:p w:rsidR="0086198E" w:rsidRDefault="0086198E" w:rsidP="008052BD">
      <w:pPr>
        <w:rPr>
          <w:rtl/>
          <w:lang w:eastAsia="he-IL"/>
        </w:rPr>
      </w:pPr>
    </w:p>
    <w:p w:rsidR="0086198E" w:rsidRDefault="0086198E" w:rsidP="008052BD">
      <w:pPr>
        <w:rPr>
          <w:rtl/>
          <w:lang w:eastAsia="he-IL"/>
        </w:rPr>
      </w:pPr>
      <w:bookmarkStart w:id="32570" w:name="_ETM_Q84_361869"/>
      <w:bookmarkStart w:id="32571" w:name="_ETM_Q84_362108"/>
      <w:bookmarkStart w:id="32572" w:name="_ETM_Q84_362187"/>
      <w:bookmarkEnd w:id="32570"/>
      <w:bookmarkEnd w:id="32571"/>
      <w:bookmarkEnd w:id="32572"/>
      <w:r>
        <w:rPr>
          <w:rFonts w:hint="cs"/>
          <w:rtl/>
          <w:lang w:eastAsia="he-IL"/>
        </w:rPr>
        <w:t xml:space="preserve">עד לפני </w:t>
      </w:r>
      <w:bookmarkStart w:id="32573" w:name="_ETM_Q84_359169"/>
      <w:bookmarkEnd w:id="32573"/>
      <w:r>
        <w:rPr>
          <w:rFonts w:hint="cs"/>
          <w:rtl/>
          <w:lang w:eastAsia="he-IL"/>
        </w:rPr>
        <w:t xml:space="preserve">חמש דקות היה כאן השר לביטחון לאומי, לפני חמש דקות. הפחדן הזה נתן לדיכטר את התשובה והלך לישון. אין בן אדם במדינה שלא ספג פשע בשנה האחרונה. הוא היה כאן עד לפני חמש דקות. </w:t>
      </w:r>
      <w:bookmarkStart w:id="32574" w:name="_ETM_Q84_376986"/>
      <w:bookmarkEnd w:id="32574"/>
      <w:r>
        <w:rPr>
          <w:rFonts w:hint="cs"/>
          <w:rtl/>
          <w:lang w:eastAsia="he-IL"/>
        </w:rPr>
        <w:t xml:space="preserve">ברח. זה הפחדן העלוב הזה. </w:t>
      </w:r>
    </w:p>
    <w:p w:rsidR="0086198E" w:rsidRDefault="0086198E" w:rsidP="008052BD">
      <w:pPr>
        <w:rPr>
          <w:rtl/>
          <w:lang w:eastAsia="he-IL"/>
        </w:rPr>
      </w:pPr>
    </w:p>
    <w:p w:rsidR="0086198E" w:rsidRDefault="0086198E" w:rsidP="008052BD">
      <w:pPr>
        <w:pStyle w:val="af7"/>
        <w:keepNext/>
        <w:rPr>
          <w:rtl/>
        </w:rPr>
      </w:pPr>
      <w:bookmarkStart w:id="32575" w:name="ET_interruption_5791_22"/>
      <w:r w:rsidRPr="00335A0F">
        <w:rPr>
          <w:rStyle w:val="TagStyle"/>
          <w:rtl/>
        </w:rPr>
        <w:t xml:space="preserve"> &lt;&lt; קריאה &gt;&gt;</w:t>
      </w:r>
      <w:r w:rsidRPr="00FE71A7">
        <w:rPr>
          <w:rStyle w:val="TagStyle"/>
          <w:rtl/>
        </w:rPr>
        <w:t xml:space="preserve"> </w:t>
      </w:r>
      <w:r>
        <w:rPr>
          <w:rtl/>
        </w:rPr>
        <w:t>יואב סגלוביץ' (יש עתיד):</w:t>
      </w:r>
      <w:r w:rsidRPr="00FE71A7">
        <w:rPr>
          <w:rStyle w:val="TagStyle"/>
          <w:rtl/>
        </w:rPr>
        <w:t xml:space="preserve"> </w:t>
      </w:r>
      <w:r w:rsidRPr="00335A0F">
        <w:rPr>
          <w:rStyle w:val="TagStyle"/>
          <w:rtl/>
        </w:rPr>
        <w:t>&lt;&lt; קריאה &gt;&gt;</w:t>
      </w:r>
      <w:r>
        <w:rPr>
          <w:rtl/>
        </w:rPr>
        <w:t xml:space="preserve">   </w:t>
      </w:r>
      <w:bookmarkEnd w:id="32575"/>
    </w:p>
    <w:p w:rsidR="0086198E" w:rsidRDefault="0086198E" w:rsidP="008052BD">
      <w:pPr>
        <w:rPr>
          <w:rtl/>
          <w:lang w:eastAsia="he-IL"/>
        </w:rPr>
      </w:pPr>
    </w:p>
    <w:p w:rsidR="0086198E" w:rsidRPr="00FE71A7" w:rsidRDefault="0086198E" w:rsidP="0040236C">
      <w:pPr>
        <w:rPr>
          <w:rtl/>
          <w:lang w:eastAsia="he-IL"/>
        </w:rPr>
      </w:pPr>
      <w:bookmarkStart w:id="32576" w:name="_ETM_Q84_380879"/>
      <w:bookmarkEnd w:id="32576"/>
      <w:r>
        <w:rPr>
          <w:rFonts w:hint="cs"/>
          <w:rtl/>
          <w:lang w:eastAsia="he-IL"/>
        </w:rPr>
        <w:t xml:space="preserve">אדוני היושב-ראש, מכל </w:t>
      </w:r>
      <w:bookmarkStart w:id="32577" w:name="_ETM_Q84_382853"/>
      <w:bookmarkEnd w:id="32577"/>
      <w:r>
        <w:rPr>
          <w:rFonts w:hint="cs"/>
          <w:rtl/>
          <w:lang w:eastAsia="he-IL"/>
        </w:rPr>
        <w:t xml:space="preserve">האנשים בעולם, מכל האנשים בממשלה, השר דיכטר </w:t>
      </w:r>
      <w:bookmarkStart w:id="32578" w:name="_ETM_Q84_387075"/>
      <w:bookmarkEnd w:id="32578"/>
      <w:r>
        <w:rPr>
          <w:rFonts w:hint="cs"/>
          <w:rtl/>
          <w:lang w:eastAsia="he-IL"/>
        </w:rPr>
        <w:t xml:space="preserve">צריך לענות על זה? זה שהשר שבתקופתו יש </w:t>
      </w:r>
      <w:r w:rsidR="0040236C">
        <w:rPr>
          <w:rFonts w:hint="cs"/>
          <w:rtl/>
          <w:lang w:eastAsia="he-IL"/>
        </w:rPr>
        <w:t>– – –</w:t>
      </w:r>
      <w:r>
        <w:rPr>
          <w:rFonts w:hint="cs"/>
          <w:rtl/>
          <w:lang w:eastAsia="he-IL"/>
        </w:rPr>
        <w:t xml:space="preserve"> פשיעה </w:t>
      </w:r>
      <w:r w:rsidR="0040236C">
        <w:rPr>
          <w:rFonts w:hint="cs"/>
          <w:rtl/>
          <w:lang w:eastAsia="he-IL"/>
        </w:rPr>
        <w:t>– – –</w:t>
      </w:r>
    </w:p>
    <w:p w:rsidR="0086198E" w:rsidRDefault="0086198E" w:rsidP="008052BD">
      <w:pPr>
        <w:rPr>
          <w:rtl/>
          <w:lang w:eastAsia="he-IL"/>
        </w:rPr>
      </w:pPr>
    </w:p>
    <w:p w:rsidR="0086198E" w:rsidRDefault="0086198E" w:rsidP="008052BD">
      <w:pPr>
        <w:pStyle w:val="af8"/>
        <w:keepNext/>
        <w:rPr>
          <w:rtl/>
        </w:rPr>
      </w:pPr>
      <w:bookmarkStart w:id="32579" w:name="ET_yor_6595_23"/>
      <w:r w:rsidRPr="00335A0F">
        <w:rPr>
          <w:rStyle w:val="TagStyle"/>
          <w:rtl/>
        </w:rPr>
        <w:t xml:space="preserve"> &lt;&lt; יור &gt;&gt;</w:t>
      </w:r>
      <w:r w:rsidRPr="00FE71A7">
        <w:rPr>
          <w:rStyle w:val="TagStyle"/>
          <w:rtl/>
        </w:rPr>
        <w:t xml:space="preserve"> </w:t>
      </w:r>
      <w:r>
        <w:rPr>
          <w:rtl/>
        </w:rPr>
        <w:t>היו"ר ארז מלול:</w:t>
      </w:r>
      <w:r w:rsidRPr="00FE71A7">
        <w:rPr>
          <w:rStyle w:val="TagStyle"/>
          <w:rtl/>
        </w:rPr>
        <w:t xml:space="preserve"> </w:t>
      </w:r>
      <w:r w:rsidRPr="00335A0F">
        <w:rPr>
          <w:rStyle w:val="TagStyle"/>
          <w:rtl/>
        </w:rPr>
        <w:t>&lt;&lt; יור &gt;&gt;</w:t>
      </w:r>
      <w:r>
        <w:rPr>
          <w:rtl/>
        </w:rPr>
        <w:t xml:space="preserve">   </w:t>
      </w:r>
      <w:bookmarkEnd w:id="32579"/>
    </w:p>
    <w:p w:rsidR="0086198E" w:rsidRDefault="0086198E" w:rsidP="008052BD">
      <w:pPr>
        <w:rPr>
          <w:rtl/>
          <w:lang w:eastAsia="he-IL"/>
        </w:rPr>
      </w:pPr>
    </w:p>
    <w:p w:rsidR="0086198E" w:rsidRDefault="0086198E" w:rsidP="008052BD">
      <w:pPr>
        <w:rPr>
          <w:rtl/>
          <w:lang w:eastAsia="he-IL"/>
        </w:rPr>
      </w:pPr>
      <w:bookmarkStart w:id="32580" w:name="_ETM_Q84_387512"/>
      <w:bookmarkEnd w:id="32580"/>
      <w:r>
        <w:rPr>
          <w:rFonts w:hint="cs"/>
          <w:rtl/>
          <w:lang w:eastAsia="he-IL"/>
        </w:rPr>
        <w:t xml:space="preserve">אבל זה שר שמבין בביטחון. </w:t>
      </w:r>
      <w:bookmarkStart w:id="32581" w:name="_ETM_Q84_392497"/>
      <w:bookmarkEnd w:id="32581"/>
      <w:r>
        <w:rPr>
          <w:rFonts w:hint="cs"/>
          <w:rtl/>
          <w:lang w:eastAsia="he-IL"/>
        </w:rPr>
        <w:t>לשמחתי זה שר שמבין בביטחון.</w:t>
      </w:r>
    </w:p>
    <w:p w:rsidR="0086198E" w:rsidRDefault="0086198E" w:rsidP="008052BD">
      <w:pPr>
        <w:rPr>
          <w:rtl/>
          <w:lang w:eastAsia="he-IL"/>
        </w:rPr>
      </w:pPr>
    </w:p>
    <w:p w:rsidR="0086198E" w:rsidRDefault="0086198E" w:rsidP="008052BD">
      <w:pPr>
        <w:pStyle w:val="af7"/>
        <w:keepNext/>
        <w:rPr>
          <w:rtl/>
        </w:rPr>
      </w:pPr>
      <w:bookmarkStart w:id="32582" w:name="ET_interruption_5791_24"/>
      <w:r w:rsidRPr="00335A0F">
        <w:rPr>
          <w:rStyle w:val="TagStyle"/>
          <w:rtl/>
        </w:rPr>
        <w:t xml:space="preserve"> &lt;&lt; קריאה &gt;&gt;</w:t>
      </w:r>
      <w:r w:rsidRPr="00FE71A7">
        <w:rPr>
          <w:rStyle w:val="TagStyle"/>
          <w:rtl/>
        </w:rPr>
        <w:t xml:space="preserve"> </w:t>
      </w:r>
      <w:r>
        <w:rPr>
          <w:rtl/>
        </w:rPr>
        <w:t>יואב סגלוביץ' (יש עתיד):</w:t>
      </w:r>
      <w:r w:rsidRPr="00FE71A7">
        <w:rPr>
          <w:rStyle w:val="TagStyle"/>
          <w:rtl/>
        </w:rPr>
        <w:t xml:space="preserve"> </w:t>
      </w:r>
      <w:r w:rsidRPr="00335A0F">
        <w:rPr>
          <w:rStyle w:val="TagStyle"/>
          <w:rtl/>
        </w:rPr>
        <w:t>&lt;&lt; קריאה &gt;&gt;</w:t>
      </w:r>
      <w:r>
        <w:rPr>
          <w:rtl/>
        </w:rPr>
        <w:t xml:space="preserve">   </w:t>
      </w:r>
      <w:bookmarkEnd w:id="32582"/>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אין ויכוח </w:t>
      </w:r>
      <w:r w:rsidR="0040236C">
        <w:rPr>
          <w:rFonts w:hint="cs"/>
          <w:rtl/>
          <w:lang w:eastAsia="he-IL"/>
        </w:rPr>
        <w:t>– – –</w:t>
      </w:r>
      <w:r>
        <w:rPr>
          <w:rFonts w:hint="cs"/>
          <w:rtl/>
          <w:lang w:eastAsia="he-IL"/>
        </w:rPr>
        <w:t xml:space="preserve"> הוא </w:t>
      </w:r>
      <w:bookmarkStart w:id="32583" w:name="_ETM_Q84_397076"/>
      <w:bookmarkEnd w:id="32583"/>
      <w:r>
        <w:rPr>
          <w:rFonts w:hint="cs"/>
          <w:rtl/>
          <w:lang w:eastAsia="he-IL"/>
        </w:rPr>
        <w:t xml:space="preserve">זה שצריך לענות על הכישלונות </w:t>
      </w:r>
      <w:bookmarkStart w:id="32584" w:name="_ETM_Q84_394819"/>
      <w:bookmarkEnd w:id="32584"/>
      <w:r>
        <w:rPr>
          <w:rFonts w:hint="cs"/>
          <w:rtl/>
          <w:lang w:eastAsia="he-IL"/>
        </w:rPr>
        <w:t>של זה שהוא רדף אחריו שנים כשהוא היה ראש השב"כ.</w:t>
      </w:r>
    </w:p>
    <w:p w:rsidR="0086198E" w:rsidRDefault="0086198E" w:rsidP="008052BD">
      <w:pPr>
        <w:rPr>
          <w:rtl/>
          <w:lang w:eastAsia="he-IL"/>
        </w:rPr>
      </w:pPr>
    </w:p>
    <w:p w:rsidR="0086198E" w:rsidRDefault="0086198E" w:rsidP="008052BD">
      <w:pPr>
        <w:pStyle w:val="a4"/>
        <w:keepNext/>
        <w:rPr>
          <w:rtl/>
        </w:rPr>
      </w:pPr>
      <w:bookmarkStart w:id="32585" w:name="ET_speaker_6434_4"/>
      <w:r w:rsidRPr="00335A0F">
        <w:rPr>
          <w:rStyle w:val="TagStyle"/>
          <w:rtl/>
        </w:rPr>
        <w:t xml:space="preserve"> &lt;&lt; דובר &gt;&gt;</w:t>
      </w:r>
      <w:r w:rsidRPr="001045A7">
        <w:rPr>
          <w:rStyle w:val="TagStyle"/>
          <w:rtl/>
        </w:rPr>
        <w:t xml:space="preserve"> </w:t>
      </w:r>
      <w:bookmarkStart w:id="32586" w:name="_Toc172455979"/>
      <w:bookmarkStart w:id="32587" w:name="_Toc172458440"/>
      <w:bookmarkStart w:id="32588" w:name="_Toc172459732"/>
      <w:bookmarkStart w:id="32589" w:name="_Toc172460067"/>
      <w:r>
        <w:rPr>
          <w:rtl/>
        </w:rPr>
        <w:t>שר החקלאות וביטחון המזון אבי דיכטר:</w:t>
      </w:r>
      <w:bookmarkEnd w:id="32586"/>
      <w:bookmarkEnd w:id="32587"/>
      <w:bookmarkEnd w:id="32588"/>
      <w:bookmarkEnd w:id="32589"/>
      <w:r w:rsidRPr="001045A7">
        <w:rPr>
          <w:rStyle w:val="TagStyle"/>
          <w:rtl/>
        </w:rPr>
        <w:t xml:space="preserve"> </w:t>
      </w:r>
      <w:r w:rsidRPr="00335A0F">
        <w:rPr>
          <w:rStyle w:val="TagStyle"/>
          <w:rtl/>
        </w:rPr>
        <w:t>&lt;&lt; דובר &gt;&gt;</w:t>
      </w:r>
      <w:r>
        <w:rPr>
          <w:rtl/>
        </w:rPr>
        <w:t xml:space="preserve">   </w:t>
      </w:r>
      <w:bookmarkEnd w:id="32585"/>
    </w:p>
    <w:p w:rsidR="0086198E" w:rsidRDefault="0086198E" w:rsidP="008052BD">
      <w:pPr>
        <w:rPr>
          <w:rtl/>
          <w:lang w:eastAsia="he-IL"/>
        </w:rPr>
      </w:pPr>
    </w:p>
    <w:p w:rsidR="0086198E" w:rsidRDefault="0086198E" w:rsidP="0040236C">
      <w:pPr>
        <w:rPr>
          <w:rtl/>
          <w:lang w:eastAsia="he-IL"/>
        </w:rPr>
      </w:pPr>
      <w:r>
        <w:rPr>
          <w:rFonts w:hint="cs"/>
          <w:rtl/>
          <w:lang w:eastAsia="he-IL"/>
        </w:rPr>
        <w:t>אדוני היושב-ראש, חבריי חברי הכנסת, ברשותכם, אני אקרא את תשובת השר לביטחון לאומי</w:t>
      </w:r>
      <w:bookmarkStart w:id="32590" w:name="_ETM_Q84_413495"/>
      <w:bookmarkEnd w:id="32590"/>
      <w:r>
        <w:rPr>
          <w:rFonts w:hint="cs"/>
          <w:rtl/>
          <w:lang w:eastAsia="he-IL"/>
        </w:rPr>
        <w:t xml:space="preserve">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r w:rsidRPr="00335A0F">
        <w:rPr>
          <w:rStyle w:val="TagStyle"/>
          <w:rtl/>
        </w:rPr>
        <w:t xml:space="preserve"> &lt;&lt; קריאה &gt;&gt;</w:t>
      </w:r>
      <w:r w:rsidRPr="00530C46">
        <w:rPr>
          <w:rStyle w:val="TagStyle"/>
          <w:rtl/>
        </w:rPr>
        <w:t xml:space="preserve"> </w:t>
      </w:r>
      <w:r>
        <w:rPr>
          <w:rtl/>
        </w:rPr>
        <w:t>מנסור עבאס (רע"מ – הרשימה הערבית המאוחדת):</w:t>
      </w:r>
      <w:r w:rsidRPr="00530C46">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אבי,</w:t>
      </w:r>
      <w:r w:rsidR="0040236C">
        <w:rPr>
          <w:rFonts w:hint="cs"/>
          <w:rtl/>
          <w:lang w:eastAsia="he-IL"/>
        </w:rPr>
        <w:t xml:space="preserve"> </w:t>
      </w:r>
      <w:r>
        <w:rPr>
          <w:rFonts w:hint="cs"/>
          <w:rtl/>
          <w:lang w:eastAsia="he-IL"/>
        </w:rPr>
        <w:t xml:space="preserve">אנחנו פוטרים אותך, באמת, דבר מה </w:t>
      </w:r>
      <w:bookmarkStart w:id="32591" w:name="_ETM_Q84_415807"/>
      <w:bookmarkEnd w:id="32591"/>
      <w:r>
        <w:rPr>
          <w:rFonts w:hint="cs"/>
          <w:rtl/>
          <w:lang w:eastAsia="he-IL"/>
        </w:rPr>
        <w:t xml:space="preserve">שאתה רוצה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r w:rsidRPr="00335A0F">
        <w:rPr>
          <w:rStyle w:val="TagStyle"/>
          <w:rtl/>
        </w:rPr>
        <w:t xml:space="preserve"> &lt;&lt; קריאה &gt;&gt;</w:t>
      </w:r>
      <w:r w:rsidRPr="00530C46">
        <w:rPr>
          <w:rStyle w:val="TagStyle"/>
          <w:rtl/>
        </w:rPr>
        <w:t xml:space="preserve"> </w:t>
      </w:r>
      <w:r>
        <w:rPr>
          <w:rtl/>
        </w:rPr>
        <w:t>מירב בן ארי (יש עתיד):</w:t>
      </w:r>
      <w:r w:rsidRPr="00530C46">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2592" w:name="_ETM_Q84_417217"/>
      <w:bookmarkStart w:id="32593" w:name="_ETM_Q84_417481"/>
      <w:bookmarkStart w:id="32594" w:name="_ETM_Q84_417535"/>
      <w:bookmarkEnd w:id="32592"/>
      <w:bookmarkEnd w:id="32593"/>
      <w:bookmarkEnd w:id="32594"/>
      <w:r>
        <w:rPr>
          <w:rFonts w:hint="cs"/>
          <w:rtl/>
          <w:lang w:eastAsia="he-IL"/>
        </w:rPr>
        <w:t xml:space="preserve">עזוב, תגיד מה שאתה רוצה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2595" w:name="_ETM_Q84_421466"/>
      <w:bookmarkStart w:id="32596" w:name="_ETM_Q84_421559"/>
      <w:bookmarkEnd w:id="32595"/>
      <w:bookmarkEnd w:id="32596"/>
    </w:p>
    <w:p w:rsidR="0086198E" w:rsidRDefault="0086198E" w:rsidP="008052BD">
      <w:pPr>
        <w:pStyle w:val="af7"/>
        <w:keepNext/>
        <w:rPr>
          <w:rtl/>
        </w:rPr>
      </w:pPr>
      <w:bookmarkStart w:id="32597" w:name="ET_interruption_5795_27"/>
      <w:r w:rsidRPr="00335A0F">
        <w:rPr>
          <w:rStyle w:val="TagStyle"/>
          <w:rtl/>
        </w:rPr>
        <w:t xml:space="preserve"> &lt;&lt; קריאה &gt;&gt;</w:t>
      </w:r>
      <w:r w:rsidRPr="00530C46">
        <w:rPr>
          <w:rStyle w:val="TagStyle"/>
          <w:rtl/>
        </w:rPr>
        <w:t xml:space="preserve"> </w:t>
      </w:r>
      <w:r>
        <w:rPr>
          <w:rtl/>
        </w:rPr>
        <w:t>מנסור עבאס (רע"מ – הרשימה הערבית המאוחדת):</w:t>
      </w:r>
      <w:r w:rsidRPr="00530C46">
        <w:rPr>
          <w:rStyle w:val="TagStyle"/>
          <w:rtl/>
        </w:rPr>
        <w:t xml:space="preserve"> </w:t>
      </w:r>
      <w:r w:rsidRPr="00335A0F">
        <w:rPr>
          <w:rStyle w:val="TagStyle"/>
          <w:rtl/>
        </w:rPr>
        <w:t>&lt;&lt; קריאה &gt;&gt;</w:t>
      </w:r>
      <w:r>
        <w:rPr>
          <w:rtl/>
        </w:rPr>
        <w:t xml:space="preserve">   </w:t>
      </w:r>
      <w:bookmarkEnd w:id="32597"/>
    </w:p>
    <w:p w:rsidR="0086198E" w:rsidRDefault="0086198E" w:rsidP="008052BD">
      <w:pPr>
        <w:rPr>
          <w:rtl/>
          <w:lang w:eastAsia="he-IL"/>
        </w:rPr>
      </w:pPr>
    </w:p>
    <w:p w:rsidR="0086198E" w:rsidRDefault="0086198E" w:rsidP="0040236C">
      <w:pPr>
        <w:rPr>
          <w:rtl/>
          <w:lang w:eastAsia="he-IL"/>
        </w:rPr>
      </w:pPr>
      <w:bookmarkStart w:id="32598" w:name="_ETM_Q84_419967"/>
      <w:bookmarkStart w:id="32599" w:name="_ETM_Q84_420208"/>
      <w:bookmarkStart w:id="32600" w:name="_ETM_Q84_420270"/>
      <w:bookmarkEnd w:id="32598"/>
      <w:bookmarkEnd w:id="32599"/>
      <w:bookmarkEnd w:id="32600"/>
      <w:r>
        <w:rPr>
          <w:rFonts w:hint="cs"/>
          <w:rtl/>
          <w:lang w:eastAsia="he-IL"/>
        </w:rPr>
        <w:t xml:space="preserve">באמת, אבי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335A0F">
        <w:rPr>
          <w:rStyle w:val="TagStyle"/>
          <w:rtl/>
        </w:rPr>
        <w:t xml:space="preserve"> &lt;&lt; יור &gt;&gt;</w:t>
      </w:r>
      <w:r w:rsidRPr="00530C46">
        <w:rPr>
          <w:rStyle w:val="TagStyle"/>
          <w:rtl/>
        </w:rPr>
        <w:t xml:space="preserve"> </w:t>
      </w:r>
      <w:r>
        <w:rPr>
          <w:rtl/>
        </w:rPr>
        <w:t>היו"ר ארז מלול:</w:t>
      </w:r>
      <w:r w:rsidRPr="00530C46">
        <w:rPr>
          <w:rStyle w:val="TagStyle"/>
          <w:rtl/>
        </w:rPr>
        <w:t xml:space="preserve"> </w:t>
      </w:r>
      <w:r w:rsidRPr="00335A0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תכבדו את </w:t>
      </w:r>
      <w:bookmarkStart w:id="32601" w:name="_ETM_Q84_420550"/>
      <w:bookmarkEnd w:id="32601"/>
      <w:r>
        <w:rPr>
          <w:rFonts w:hint="cs"/>
          <w:rtl/>
          <w:lang w:eastAsia="he-IL"/>
        </w:rPr>
        <w:t xml:space="preserve">השר. </w:t>
      </w:r>
    </w:p>
    <w:p w:rsidR="0086198E" w:rsidRPr="00530C46" w:rsidRDefault="0086198E" w:rsidP="008052BD">
      <w:pPr>
        <w:rPr>
          <w:rtl/>
          <w:lang w:eastAsia="he-IL"/>
        </w:rPr>
      </w:pPr>
    </w:p>
    <w:p w:rsidR="0086198E" w:rsidRDefault="0086198E" w:rsidP="008052BD">
      <w:pPr>
        <w:pStyle w:val="af7"/>
        <w:keepNext/>
        <w:rPr>
          <w:rtl/>
        </w:rPr>
      </w:pPr>
      <w:r w:rsidRPr="00335A0F">
        <w:rPr>
          <w:rStyle w:val="TagStyle"/>
          <w:rtl/>
        </w:rPr>
        <w:t xml:space="preserve"> &lt;&lt; קריאה &gt;&gt;</w:t>
      </w:r>
      <w:r w:rsidRPr="00530C46">
        <w:rPr>
          <w:rStyle w:val="TagStyle"/>
          <w:rtl/>
        </w:rPr>
        <w:t xml:space="preserve"> </w:t>
      </w:r>
      <w:r>
        <w:rPr>
          <w:rtl/>
        </w:rPr>
        <w:t>מירב בן ארי (יש עתיד):</w:t>
      </w:r>
      <w:r w:rsidRPr="00530C46">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אתה נקלעת לסיטואציה. </w:t>
      </w:r>
    </w:p>
    <w:p w:rsidR="0086198E" w:rsidRDefault="0086198E" w:rsidP="008052BD">
      <w:pPr>
        <w:rPr>
          <w:rtl/>
          <w:lang w:eastAsia="he-IL"/>
        </w:rPr>
      </w:pPr>
    </w:p>
    <w:p w:rsidR="0086198E" w:rsidRDefault="0086198E" w:rsidP="008052BD">
      <w:pPr>
        <w:pStyle w:val="-"/>
        <w:keepNext/>
        <w:rPr>
          <w:rtl/>
        </w:rPr>
      </w:pPr>
      <w:bookmarkStart w:id="32602" w:name="ET_speakercontinue_6434_5"/>
      <w:r w:rsidRPr="00335A0F">
        <w:rPr>
          <w:rStyle w:val="TagStyle"/>
          <w:rtl/>
        </w:rPr>
        <w:t xml:space="preserve"> &lt;&lt;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bookmarkEnd w:id="32602"/>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שר תורן, ובמסגרת המטלות של שר תורן, </w:t>
      </w:r>
      <w:bookmarkStart w:id="32603" w:name="_ETM_Q84_429861"/>
      <w:bookmarkEnd w:id="32603"/>
      <w:r>
        <w:rPr>
          <w:rFonts w:hint="cs"/>
          <w:rtl/>
          <w:lang w:eastAsia="he-IL"/>
        </w:rPr>
        <w:t xml:space="preserve">הוא קורא תשובות של שר שלא נמצא כאן. </w:t>
      </w:r>
    </w:p>
    <w:p w:rsidR="0086198E" w:rsidRDefault="0086198E" w:rsidP="008052BD">
      <w:pPr>
        <w:rPr>
          <w:rtl/>
          <w:lang w:eastAsia="he-IL"/>
        </w:rPr>
      </w:pPr>
    </w:p>
    <w:p w:rsidR="0086198E" w:rsidRDefault="0086198E" w:rsidP="008052BD">
      <w:pPr>
        <w:pStyle w:val="af8"/>
        <w:keepNext/>
        <w:rPr>
          <w:rtl/>
        </w:rPr>
      </w:pPr>
      <w:r w:rsidRPr="00335A0F">
        <w:rPr>
          <w:rStyle w:val="TagStyle"/>
          <w:rtl/>
        </w:rPr>
        <w:t xml:space="preserve"> &lt;&lt; יור &gt;&gt;</w:t>
      </w:r>
      <w:r w:rsidRPr="001045A7">
        <w:rPr>
          <w:rStyle w:val="TagStyle"/>
          <w:rtl/>
        </w:rPr>
        <w:t xml:space="preserve"> </w:t>
      </w:r>
      <w:r>
        <w:rPr>
          <w:rtl/>
        </w:rPr>
        <w:t>היו"ר ארז מלול:</w:t>
      </w:r>
      <w:r w:rsidRPr="001045A7">
        <w:rPr>
          <w:rStyle w:val="TagStyle"/>
          <w:rtl/>
        </w:rPr>
        <w:t xml:space="preserve"> </w:t>
      </w:r>
      <w:r w:rsidRPr="00335A0F">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בדיוק, אבל תשמעו. </w:t>
      </w:r>
    </w:p>
    <w:p w:rsidR="0086198E" w:rsidRDefault="0086198E" w:rsidP="008052BD">
      <w:pPr>
        <w:rPr>
          <w:rtl/>
          <w:lang w:eastAsia="he-IL"/>
        </w:rPr>
      </w:pPr>
    </w:p>
    <w:p w:rsidR="0086198E" w:rsidRDefault="0086198E" w:rsidP="008052BD">
      <w:pPr>
        <w:pStyle w:val="af7"/>
        <w:keepNext/>
        <w:rPr>
          <w:rtl/>
        </w:rPr>
      </w:pPr>
      <w:bookmarkStart w:id="32604" w:name="ET_interruption_5300_30"/>
      <w:r w:rsidRPr="00335A0F">
        <w:rPr>
          <w:rStyle w:val="TagStyle"/>
          <w:rtl/>
        </w:rPr>
        <w:t xml:space="preserve"> &lt;&lt; קריאה &gt;&gt;</w:t>
      </w:r>
      <w:r w:rsidRPr="00530C46">
        <w:rPr>
          <w:rStyle w:val="TagStyle"/>
          <w:rtl/>
        </w:rPr>
        <w:t xml:space="preserve"> </w:t>
      </w:r>
      <w:r>
        <w:rPr>
          <w:rtl/>
        </w:rPr>
        <w:t>מירב בן ארי (יש עתיד):</w:t>
      </w:r>
      <w:r w:rsidRPr="00530C46">
        <w:rPr>
          <w:rStyle w:val="TagStyle"/>
          <w:rtl/>
        </w:rPr>
        <w:t xml:space="preserve"> </w:t>
      </w:r>
      <w:r w:rsidRPr="00335A0F">
        <w:rPr>
          <w:rStyle w:val="TagStyle"/>
          <w:rtl/>
        </w:rPr>
        <w:t>&lt;&lt; קריאה &gt;&gt;</w:t>
      </w:r>
      <w:r>
        <w:rPr>
          <w:rtl/>
        </w:rPr>
        <w:t xml:space="preserve">   </w:t>
      </w:r>
      <w:bookmarkEnd w:id="32604"/>
    </w:p>
    <w:p w:rsidR="0086198E" w:rsidRDefault="0086198E" w:rsidP="008052BD">
      <w:pPr>
        <w:rPr>
          <w:rtl/>
          <w:lang w:eastAsia="he-IL"/>
        </w:rPr>
      </w:pPr>
    </w:p>
    <w:p w:rsidR="0086198E" w:rsidRDefault="0086198E" w:rsidP="008052BD">
      <w:pPr>
        <w:rPr>
          <w:rtl/>
          <w:lang w:eastAsia="he-IL"/>
        </w:rPr>
      </w:pPr>
      <w:bookmarkStart w:id="32605" w:name="_ETM_Q84_437119"/>
      <w:bookmarkStart w:id="32606" w:name="_ETM_Q84_437392"/>
      <w:bookmarkStart w:id="32607" w:name="_ETM_Q84_437462"/>
      <w:bookmarkEnd w:id="32605"/>
      <w:bookmarkEnd w:id="32606"/>
      <w:bookmarkEnd w:id="32607"/>
      <w:r>
        <w:rPr>
          <w:rFonts w:hint="cs"/>
          <w:rtl/>
          <w:lang w:eastAsia="he-IL"/>
        </w:rPr>
        <w:t>אנחנו נקשיב. אני מקשיבה לו, אני גם אמרתי לו.</w:t>
      </w:r>
    </w:p>
    <w:p w:rsidR="0086198E" w:rsidRDefault="0086198E" w:rsidP="008052BD">
      <w:pPr>
        <w:rPr>
          <w:rtl/>
          <w:lang w:eastAsia="he-IL"/>
        </w:rPr>
      </w:pPr>
    </w:p>
    <w:p w:rsidR="0086198E" w:rsidRDefault="0086198E" w:rsidP="008052BD">
      <w:pPr>
        <w:pStyle w:val="af7"/>
        <w:keepNext/>
        <w:rPr>
          <w:rtl/>
        </w:rPr>
      </w:pPr>
      <w:bookmarkStart w:id="32608" w:name="ET_interruption_קר_אה_31"/>
      <w:r w:rsidRPr="00335A0F">
        <w:rPr>
          <w:rStyle w:val="TagStyle"/>
          <w:rtl/>
        </w:rPr>
        <w:t xml:space="preserve"> &lt;&lt; קריאה &gt;&gt;</w:t>
      </w:r>
      <w:r w:rsidRPr="00530C46">
        <w:rPr>
          <w:rStyle w:val="TagStyle"/>
          <w:rtl/>
        </w:rPr>
        <w:t xml:space="preserve"> </w:t>
      </w:r>
      <w:r>
        <w:rPr>
          <w:rtl/>
        </w:rPr>
        <w:t>קריאה:</w:t>
      </w:r>
      <w:r w:rsidRPr="00530C46">
        <w:rPr>
          <w:rStyle w:val="TagStyle"/>
          <w:rtl/>
        </w:rPr>
        <w:t xml:space="preserve"> </w:t>
      </w:r>
      <w:r w:rsidRPr="00335A0F">
        <w:rPr>
          <w:rStyle w:val="TagStyle"/>
          <w:rtl/>
        </w:rPr>
        <w:t>&lt;&lt; קריאה &gt;&gt;</w:t>
      </w:r>
      <w:r>
        <w:rPr>
          <w:rtl/>
        </w:rPr>
        <w:t xml:space="preserve">   </w:t>
      </w:r>
      <w:bookmarkEnd w:id="32608"/>
    </w:p>
    <w:p w:rsidR="0086198E" w:rsidRDefault="0086198E" w:rsidP="008052BD">
      <w:pPr>
        <w:rPr>
          <w:rtl/>
          <w:lang w:eastAsia="he-IL"/>
        </w:rPr>
      </w:pPr>
    </w:p>
    <w:p w:rsidR="0086198E" w:rsidRDefault="0086198E" w:rsidP="008052BD">
      <w:pPr>
        <w:rPr>
          <w:rtl/>
          <w:lang w:eastAsia="he-IL"/>
        </w:rPr>
      </w:pPr>
      <w:bookmarkStart w:id="32609" w:name="_ETM_Q84_443116"/>
      <w:bookmarkEnd w:id="32609"/>
      <w:r>
        <w:rPr>
          <w:rFonts w:hint="cs"/>
          <w:rtl/>
          <w:lang w:eastAsia="he-IL"/>
        </w:rPr>
        <w:t xml:space="preserve">עזבו, בואו נשמע </w:t>
      </w:r>
      <w:bookmarkStart w:id="32610" w:name="_ETM_Q84_443788"/>
      <w:bookmarkEnd w:id="32610"/>
      <w:r>
        <w:rPr>
          <w:rFonts w:hint="cs"/>
          <w:rtl/>
          <w:lang w:eastAsia="he-IL"/>
        </w:rPr>
        <w:t xml:space="preserve">את פניני הלשון. </w:t>
      </w:r>
      <w:bookmarkStart w:id="32611" w:name="_ETM_Q84_448411"/>
      <w:bookmarkEnd w:id="32611"/>
    </w:p>
    <w:p w:rsidR="0086198E" w:rsidRPr="00530C46" w:rsidRDefault="0086198E" w:rsidP="008052BD">
      <w:pPr>
        <w:rPr>
          <w:rtl/>
          <w:lang w:eastAsia="he-IL"/>
        </w:rPr>
      </w:pPr>
      <w:bookmarkStart w:id="32612" w:name="_ETM_Q84_448507"/>
      <w:bookmarkEnd w:id="32612"/>
    </w:p>
    <w:p w:rsidR="0086198E" w:rsidRDefault="0086198E" w:rsidP="008052BD">
      <w:pPr>
        <w:pStyle w:val="-"/>
        <w:keepNext/>
        <w:rPr>
          <w:rtl/>
        </w:rPr>
      </w:pPr>
      <w:bookmarkStart w:id="32613" w:name="ET_speakercontinue_6434_7"/>
      <w:r w:rsidRPr="00335A0F">
        <w:rPr>
          <w:rStyle w:val="TagStyle"/>
          <w:rtl/>
        </w:rPr>
        <w:t xml:space="preserve"> &lt;&lt;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bookmarkEnd w:id="32613"/>
    </w:p>
    <w:p w:rsidR="0086198E" w:rsidRDefault="0086198E" w:rsidP="008052BD">
      <w:pPr>
        <w:rPr>
          <w:rtl/>
          <w:lang w:eastAsia="he-IL"/>
        </w:rPr>
      </w:pPr>
    </w:p>
    <w:p w:rsidR="0086198E" w:rsidRDefault="0086198E" w:rsidP="008052BD">
      <w:pPr>
        <w:rPr>
          <w:rtl/>
          <w:lang w:eastAsia="he-IL"/>
        </w:rPr>
      </w:pPr>
      <w:bookmarkStart w:id="32614" w:name="_ETM_Q84_452642"/>
      <w:bookmarkStart w:id="32615" w:name="_ETM_Q84_452756"/>
      <w:bookmarkEnd w:id="32614"/>
      <w:bookmarkEnd w:id="32615"/>
      <w:r>
        <w:rPr>
          <w:rFonts w:hint="cs"/>
          <w:rtl/>
          <w:lang w:eastAsia="he-IL"/>
        </w:rPr>
        <w:t xml:space="preserve">ברמת הנתונים של מערך </w:t>
      </w:r>
      <w:r>
        <w:rPr>
          <w:rtl/>
          <w:lang w:eastAsia="he-IL"/>
        </w:rPr>
        <w:t>–</w:t>
      </w:r>
      <w:r>
        <w:rPr>
          <w:rFonts w:hint="cs"/>
          <w:rtl/>
          <w:lang w:eastAsia="he-IL"/>
        </w:rPr>
        <w:t xml:space="preserve"> בעיקר משטרת </w:t>
      </w:r>
      <w:bookmarkStart w:id="32616" w:name="_ETM_Q84_454747"/>
      <w:bookmarkEnd w:id="32616"/>
      <w:r>
        <w:rPr>
          <w:rFonts w:hint="cs"/>
          <w:rtl/>
          <w:lang w:eastAsia="he-IL"/>
        </w:rPr>
        <w:t xml:space="preserve">ישראל </w:t>
      </w:r>
      <w:r>
        <w:rPr>
          <w:rtl/>
          <w:lang w:eastAsia="he-IL"/>
        </w:rPr>
        <w:t>–</w:t>
      </w:r>
      <w:r>
        <w:rPr>
          <w:rFonts w:hint="cs"/>
          <w:rtl/>
          <w:lang w:eastAsia="he-IL"/>
        </w:rPr>
        <w:t xml:space="preserve"> השינוי בשכר וגיוסים: הושג תקציב בהיקף של 1.5 מיליארד שקל עבור הגדלת שכר ומענקי שכר שונים.</w:t>
      </w:r>
    </w:p>
    <w:p w:rsidR="0086198E" w:rsidRDefault="0086198E" w:rsidP="008052BD">
      <w:pPr>
        <w:rPr>
          <w:rtl/>
          <w:lang w:eastAsia="he-IL"/>
        </w:rPr>
      </w:pPr>
    </w:p>
    <w:p w:rsidR="0086198E" w:rsidRDefault="0086198E" w:rsidP="008052BD">
      <w:pPr>
        <w:pStyle w:val="af7"/>
        <w:keepNext/>
        <w:rPr>
          <w:rtl/>
        </w:rPr>
      </w:pPr>
      <w:bookmarkStart w:id="32617" w:name="ET_interruption_קריאות_32"/>
      <w:r w:rsidRPr="00335A0F">
        <w:rPr>
          <w:rStyle w:val="TagStyle"/>
          <w:rtl/>
        </w:rPr>
        <w:t xml:space="preserve"> &lt;&lt; קריאה &gt;&gt;</w:t>
      </w:r>
      <w:r w:rsidRPr="00530C46">
        <w:rPr>
          <w:rStyle w:val="TagStyle"/>
          <w:rtl/>
        </w:rPr>
        <w:t xml:space="preserve"> </w:t>
      </w:r>
      <w:r>
        <w:rPr>
          <w:rtl/>
        </w:rPr>
        <w:t>קריאות:</w:t>
      </w:r>
      <w:r w:rsidRPr="00530C46">
        <w:rPr>
          <w:rStyle w:val="TagStyle"/>
          <w:rtl/>
        </w:rPr>
        <w:t xml:space="preserve"> </w:t>
      </w:r>
      <w:r w:rsidRPr="00335A0F">
        <w:rPr>
          <w:rStyle w:val="TagStyle"/>
          <w:rtl/>
        </w:rPr>
        <w:t>&lt;&lt; קריאה &gt;&gt;</w:t>
      </w:r>
      <w:r>
        <w:rPr>
          <w:rtl/>
        </w:rPr>
        <w:t xml:space="preserve">   </w:t>
      </w:r>
      <w:bookmarkEnd w:id="32617"/>
    </w:p>
    <w:p w:rsidR="0086198E" w:rsidRDefault="0086198E" w:rsidP="008052BD">
      <w:pPr>
        <w:rPr>
          <w:rtl/>
          <w:lang w:eastAsia="he-IL"/>
        </w:rPr>
      </w:pPr>
    </w:p>
    <w:p w:rsidR="0086198E" w:rsidRPr="00530C46" w:rsidRDefault="0040236C" w:rsidP="0040236C">
      <w:pPr>
        <w:rPr>
          <w:rtl/>
          <w:lang w:eastAsia="he-IL"/>
        </w:rPr>
      </w:pPr>
      <w:r>
        <w:rPr>
          <w:rFonts w:hint="cs"/>
          <w:rtl/>
          <w:lang w:eastAsia="he-IL"/>
        </w:rPr>
        <w:t>– – –</w:t>
      </w:r>
      <w:r w:rsidR="0086198E">
        <w:rPr>
          <w:rFonts w:hint="cs"/>
          <w:rtl/>
          <w:lang w:eastAsia="he-IL"/>
        </w:rPr>
        <w:t xml:space="preserve"> </w:t>
      </w:r>
    </w:p>
    <w:p w:rsidR="0086198E" w:rsidRPr="008E6065" w:rsidRDefault="0086198E" w:rsidP="008052BD">
      <w:pPr>
        <w:keepNext/>
        <w:rPr>
          <w:rtl/>
        </w:rPr>
      </w:pPr>
      <w:bookmarkStart w:id="32618" w:name="ET_typistreplace___8"/>
    </w:p>
    <w:p w:rsidR="0086198E" w:rsidRDefault="0086198E" w:rsidP="008052BD">
      <w:pPr>
        <w:pStyle w:val="af7"/>
        <w:keepNext/>
        <w:rPr>
          <w:rtl/>
        </w:rPr>
      </w:pPr>
      <w:r w:rsidRPr="00335A0F">
        <w:rPr>
          <w:rStyle w:val="TagStyle"/>
          <w:rtl/>
        </w:rPr>
        <w:t xml:space="preserve"> &lt;&lt; קריאה &gt;&gt;</w:t>
      </w:r>
      <w:r w:rsidRPr="00F32325">
        <w:rPr>
          <w:rStyle w:val="TagStyle"/>
          <w:rtl/>
        </w:rPr>
        <w:t xml:space="preserve"> </w:t>
      </w:r>
      <w:r>
        <w:rPr>
          <w:rtl/>
        </w:rPr>
        <w:t>מירב בן ארי (יש עתיד):</w:t>
      </w:r>
      <w:r w:rsidRPr="00F32325">
        <w:rPr>
          <w:rStyle w:val="TagStyle"/>
          <w:rtl/>
        </w:rPr>
        <w:t xml:space="preserve"> </w:t>
      </w:r>
      <w:r w:rsidRPr="00335A0F">
        <w:rPr>
          <w:rStyle w:val="TagStyle"/>
          <w:rtl/>
        </w:rPr>
        <w:t>&lt;&lt; קריאה &gt;&gt;</w:t>
      </w:r>
      <w:r>
        <w:rPr>
          <w:rtl/>
        </w:rPr>
        <w:t xml:space="preserve">   </w:t>
      </w:r>
    </w:p>
    <w:p w:rsidR="0086198E" w:rsidRDefault="0086198E" w:rsidP="008052BD">
      <w:pPr>
        <w:rPr>
          <w:rtl/>
        </w:rPr>
      </w:pPr>
    </w:p>
    <w:p w:rsidR="0086198E" w:rsidRDefault="0086198E" w:rsidP="008052BD">
      <w:pPr>
        <w:rPr>
          <w:rtl/>
        </w:rPr>
      </w:pPr>
      <w:r>
        <w:rPr>
          <w:rFonts w:hint="cs"/>
          <w:rtl/>
        </w:rPr>
        <w:t xml:space="preserve">די, נו, אבי, בחייאת, זה פאסה. </w:t>
      </w:r>
    </w:p>
    <w:p w:rsidR="0086198E" w:rsidRDefault="0086198E" w:rsidP="008052BD">
      <w:pPr>
        <w:rPr>
          <w:rtl/>
        </w:rPr>
      </w:pPr>
      <w:bookmarkStart w:id="32619" w:name="_ETM_Q84_472899"/>
      <w:bookmarkStart w:id="32620" w:name="_ETM_Q84_472946"/>
      <w:bookmarkEnd w:id="32619"/>
      <w:bookmarkEnd w:id="32620"/>
    </w:p>
    <w:p w:rsidR="0086198E" w:rsidRDefault="0086198E" w:rsidP="008052BD">
      <w:pPr>
        <w:pStyle w:val="af8"/>
        <w:keepNext/>
        <w:rPr>
          <w:rtl/>
        </w:rPr>
      </w:pPr>
      <w:bookmarkStart w:id="32621" w:name="ET_yor_6595_33"/>
      <w:r w:rsidRPr="00335A0F">
        <w:rPr>
          <w:rStyle w:val="TagStyle"/>
          <w:rtl/>
        </w:rPr>
        <w:t xml:space="preserve"> &lt;&lt; יור &gt;&gt;</w:t>
      </w:r>
      <w:r w:rsidRPr="00530C46">
        <w:rPr>
          <w:rStyle w:val="TagStyle"/>
          <w:rtl/>
        </w:rPr>
        <w:t xml:space="preserve"> </w:t>
      </w:r>
      <w:r>
        <w:rPr>
          <w:rtl/>
        </w:rPr>
        <w:t>היו"ר ארז מלול:</w:t>
      </w:r>
      <w:r w:rsidRPr="00530C46">
        <w:rPr>
          <w:rStyle w:val="TagStyle"/>
          <w:rtl/>
        </w:rPr>
        <w:t xml:space="preserve"> </w:t>
      </w:r>
      <w:r w:rsidRPr="00335A0F">
        <w:rPr>
          <w:rStyle w:val="TagStyle"/>
          <w:rtl/>
        </w:rPr>
        <w:t>&lt;&lt; יור &gt;&gt;</w:t>
      </w:r>
      <w:r>
        <w:rPr>
          <w:rtl/>
        </w:rPr>
        <w:t xml:space="preserve">   </w:t>
      </w:r>
      <w:bookmarkEnd w:id="32621"/>
    </w:p>
    <w:p w:rsidR="0086198E" w:rsidRDefault="0086198E" w:rsidP="008052BD">
      <w:pPr>
        <w:rPr>
          <w:rtl/>
          <w:lang w:eastAsia="he-IL"/>
        </w:rPr>
      </w:pPr>
    </w:p>
    <w:p w:rsidR="0086198E" w:rsidRDefault="0086198E" w:rsidP="008052BD">
      <w:pPr>
        <w:rPr>
          <w:rtl/>
          <w:lang w:eastAsia="he-IL"/>
        </w:rPr>
      </w:pPr>
      <w:r>
        <w:rPr>
          <w:rFonts w:hint="cs"/>
          <w:rtl/>
          <w:lang w:eastAsia="he-IL"/>
        </w:rPr>
        <w:t>די.</w:t>
      </w:r>
    </w:p>
    <w:p w:rsidR="0086198E" w:rsidRDefault="0086198E" w:rsidP="008052BD">
      <w:pPr>
        <w:rPr>
          <w:rtl/>
          <w:lang w:eastAsia="he-IL"/>
        </w:rPr>
      </w:pPr>
      <w:bookmarkStart w:id="32622" w:name="_ETM_Q84_474406"/>
      <w:bookmarkStart w:id="32623" w:name="_ETM_Q84_474545"/>
      <w:bookmarkEnd w:id="32622"/>
      <w:bookmarkEnd w:id="32623"/>
    </w:p>
    <w:p w:rsidR="0086198E" w:rsidRDefault="0086198E" w:rsidP="008052BD">
      <w:pPr>
        <w:pStyle w:val="af7"/>
        <w:keepNext/>
        <w:rPr>
          <w:rtl/>
        </w:rPr>
      </w:pPr>
      <w:r w:rsidRPr="00335A0F">
        <w:rPr>
          <w:rStyle w:val="TagStyle"/>
          <w:rtl/>
        </w:rPr>
        <w:t xml:space="preserve"> &lt;&lt; קריאה &gt;&gt;</w:t>
      </w:r>
      <w:r w:rsidRPr="00530C46">
        <w:rPr>
          <w:rStyle w:val="TagStyle"/>
          <w:rtl/>
        </w:rPr>
        <w:t xml:space="preserve"> </w:t>
      </w:r>
      <w:r>
        <w:rPr>
          <w:rtl/>
        </w:rPr>
        <w:t>גלעד קריב (העבודה):</w:t>
      </w:r>
      <w:r w:rsidRPr="00530C46">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כבוד השר, הבנו </w:t>
      </w:r>
      <w:bookmarkStart w:id="32624" w:name="_ETM_Q84_476151"/>
      <w:bookmarkEnd w:id="32624"/>
      <w:r w:rsidR="0040236C">
        <w:rPr>
          <w:rFonts w:hint="cs"/>
          <w:rtl/>
          <w:lang w:eastAsia="he-IL"/>
        </w:rPr>
        <w:t>– – –</w:t>
      </w:r>
    </w:p>
    <w:p w:rsidR="0086198E" w:rsidRPr="00530C46" w:rsidRDefault="0086198E" w:rsidP="008052BD">
      <w:pPr>
        <w:rPr>
          <w:rtl/>
          <w:lang w:eastAsia="he-IL"/>
        </w:rPr>
      </w:pPr>
      <w:bookmarkStart w:id="32625" w:name="_ETM_Q84_478519"/>
      <w:bookmarkStart w:id="32626" w:name="_ETM_Q84_478670"/>
      <w:bookmarkEnd w:id="32625"/>
      <w:bookmarkEnd w:id="32626"/>
    </w:p>
    <w:p w:rsidR="0086198E" w:rsidRDefault="0086198E" w:rsidP="008052BD">
      <w:pPr>
        <w:pStyle w:val="-"/>
        <w:keepNext/>
        <w:rPr>
          <w:rtl/>
        </w:rPr>
      </w:pPr>
      <w:bookmarkStart w:id="32627" w:name="_ETM_Q84_473059"/>
      <w:bookmarkStart w:id="32628" w:name="_ETM_Q84_473111"/>
      <w:bookmarkEnd w:id="32627"/>
      <w:bookmarkEnd w:id="32628"/>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rPr>
      </w:pPr>
    </w:p>
    <w:p w:rsidR="0086198E" w:rsidRDefault="0086198E" w:rsidP="0002389C">
      <w:pPr>
        <w:rPr>
          <w:rtl/>
        </w:rPr>
      </w:pPr>
      <w:r>
        <w:rPr>
          <w:rFonts w:hint="cs"/>
          <w:rtl/>
        </w:rPr>
        <w:t xml:space="preserve">בשנת 2023 </w:t>
      </w:r>
      <w:r>
        <w:rPr>
          <w:rFonts w:hint="eastAsia"/>
          <w:rtl/>
        </w:rPr>
        <w:t xml:space="preserve">– </w:t>
      </w:r>
      <w:r>
        <w:rPr>
          <w:rFonts w:hint="cs"/>
          <w:rtl/>
        </w:rPr>
        <w:t xml:space="preserve">פעימה ראשונה. צפויה פעימה שנייה בשנת </w:t>
      </w:r>
      <w:bookmarkStart w:id="32629" w:name="_ETM_Q84_480512"/>
      <w:bookmarkEnd w:id="32629"/>
      <w:r>
        <w:rPr>
          <w:rFonts w:hint="cs"/>
          <w:rtl/>
        </w:rPr>
        <w:t xml:space="preserve">2024 </w:t>
      </w:r>
      <w:r>
        <w:rPr>
          <w:rtl/>
        </w:rPr>
        <w:t>–</w:t>
      </w:r>
      <w:r>
        <w:rPr>
          <w:rFonts w:hint="cs"/>
          <w:rtl/>
        </w:rPr>
        <w:t xml:space="preserve"> הסכמי</w:t>
      </w:r>
      <w:r w:rsidR="0040236C">
        <w:rPr>
          <w:rFonts w:hint="cs"/>
          <w:rtl/>
        </w:rPr>
        <w:t xml:space="preserve"> </w:t>
      </w:r>
      <w:r>
        <w:rPr>
          <w:rFonts w:hint="cs"/>
          <w:rtl/>
        </w:rPr>
        <w:t xml:space="preserve">מענקים של 140 מיליון שקל, גיוסים </w:t>
      </w:r>
      <w:bookmarkStart w:id="32630" w:name="_ETM_Q84_487269"/>
      <w:bookmarkEnd w:id="32630"/>
      <w:r>
        <w:rPr>
          <w:rFonts w:hint="cs"/>
          <w:rtl/>
        </w:rPr>
        <w:t xml:space="preserve">למשטרה. בחציון הראשון של 2024 התגייסו למשטרה למעלה מ-1,700 שוטרים חדשים. הצפי </w:t>
      </w:r>
      <w:r>
        <w:rPr>
          <w:rFonts w:hint="eastAsia"/>
          <w:rtl/>
        </w:rPr>
        <w:t xml:space="preserve">– </w:t>
      </w:r>
      <w:r>
        <w:rPr>
          <w:rFonts w:hint="cs"/>
          <w:rtl/>
        </w:rPr>
        <w:t xml:space="preserve">שעד סוף השנה יגויסו קרוב ל-4,000 שוטרים. ראוי </w:t>
      </w:r>
      <w:bookmarkStart w:id="32631" w:name="_ETM_Q84_498695"/>
      <w:bookmarkEnd w:id="32631"/>
      <w:r>
        <w:rPr>
          <w:rFonts w:hint="cs"/>
          <w:rtl/>
        </w:rPr>
        <w:t>לציין כי תופעת פיטורי שוטרים הצטמצמה בשנת 202</w:t>
      </w:r>
      <w:r w:rsidR="0002389C">
        <w:rPr>
          <w:rFonts w:hint="cs"/>
          <w:rtl/>
        </w:rPr>
        <w:t>4-</w:t>
      </w:r>
      <w:r>
        <w:rPr>
          <w:rFonts w:hint="cs"/>
          <w:rtl/>
        </w:rPr>
        <w:t>202</w:t>
      </w:r>
      <w:r w:rsidR="0002389C">
        <w:rPr>
          <w:rFonts w:hint="cs"/>
          <w:rtl/>
        </w:rPr>
        <w:t>3</w:t>
      </w:r>
      <w:r>
        <w:rPr>
          <w:rFonts w:hint="cs"/>
          <w:rtl/>
        </w:rPr>
        <w:t xml:space="preserve"> משמעותית, והפער </w:t>
      </w:r>
      <w:bookmarkStart w:id="32632" w:name="_ETM_Q84_506224"/>
      <w:bookmarkEnd w:id="32632"/>
      <w:r>
        <w:rPr>
          <w:rFonts w:hint="cs"/>
          <w:rtl/>
        </w:rPr>
        <w:t xml:space="preserve">בין מתגייסים לפורשים/מתפטרים מתחילת השנה עומד על מאזן חיובי של </w:t>
      </w:r>
      <w:bookmarkStart w:id="32633" w:name="_ETM_Q84_511998"/>
      <w:bookmarkEnd w:id="32633"/>
      <w:r>
        <w:rPr>
          <w:rFonts w:hint="cs"/>
          <w:rtl/>
        </w:rPr>
        <w:t>800 שוטרים.</w:t>
      </w:r>
    </w:p>
    <w:p w:rsidR="0086198E" w:rsidRDefault="0086198E" w:rsidP="008052BD">
      <w:pPr>
        <w:rPr>
          <w:rtl/>
        </w:rPr>
      </w:pPr>
      <w:bookmarkStart w:id="32634" w:name="_ETM_Q84_511419"/>
      <w:bookmarkStart w:id="32635" w:name="_ETM_Q84_511538"/>
      <w:bookmarkEnd w:id="32634"/>
      <w:bookmarkEnd w:id="32635"/>
    </w:p>
    <w:p w:rsidR="0086198E" w:rsidRDefault="0086198E" w:rsidP="008052BD">
      <w:pPr>
        <w:pStyle w:val="af7"/>
        <w:keepNext/>
        <w:rPr>
          <w:rtl/>
        </w:rPr>
      </w:pPr>
      <w:bookmarkStart w:id="32636" w:name="ET_interruption_5300_11"/>
      <w:r w:rsidRPr="00335A0F">
        <w:rPr>
          <w:rStyle w:val="TagStyle"/>
          <w:rtl/>
        </w:rPr>
        <w:t xml:space="preserve"> &lt;&lt; קריאה &gt;&gt;</w:t>
      </w:r>
      <w:r w:rsidRPr="00F32325">
        <w:rPr>
          <w:rStyle w:val="TagStyle"/>
          <w:rtl/>
        </w:rPr>
        <w:t xml:space="preserve"> </w:t>
      </w:r>
      <w:r>
        <w:rPr>
          <w:rtl/>
        </w:rPr>
        <w:t>מירב בן ארי (יש עתיד):</w:t>
      </w:r>
      <w:r w:rsidRPr="00F32325">
        <w:rPr>
          <w:rStyle w:val="TagStyle"/>
          <w:rtl/>
        </w:rPr>
        <w:t xml:space="preserve"> </w:t>
      </w:r>
      <w:r w:rsidRPr="00335A0F">
        <w:rPr>
          <w:rStyle w:val="TagStyle"/>
          <w:rtl/>
        </w:rPr>
        <w:t>&lt;&lt; קריאה &gt;&gt;</w:t>
      </w:r>
      <w:r>
        <w:rPr>
          <w:rtl/>
        </w:rPr>
        <w:t xml:space="preserve">   </w:t>
      </w:r>
      <w:bookmarkEnd w:id="32636"/>
    </w:p>
    <w:p w:rsidR="0086198E" w:rsidRDefault="0086198E" w:rsidP="008052BD">
      <w:pPr>
        <w:rPr>
          <w:rtl/>
        </w:rPr>
      </w:pPr>
    </w:p>
    <w:p w:rsidR="0086198E" w:rsidRDefault="0086198E" w:rsidP="008052BD">
      <w:pPr>
        <w:rPr>
          <w:rtl/>
        </w:rPr>
      </w:pPr>
      <w:r>
        <w:rPr>
          <w:rFonts w:hint="cs"/>
          <w:rtl/>
        </w:rPr>
        <w:t>אבל מה עם הפשיעה?</w:t>
      </w:r>
    </w:p>
    <w:p w:rsidR="0086198E" w:rsidRDefault="0086198E" w:rsidP="008052BD">
      <w:pPr>
        <w:rPr>
          <w:rtl/>
        </w:rPr>
      </w:pPr>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rPr>
      </w:pPr>
      <w:bookmarkStart w:id="32637" w:name="_ETM_Q84_513606"/>
      <w:bookmarkEnd w:id="32637"/>
    </w:p>
    <w:p w:rsidR="0086198E" w:rsidRDefault="0086198E" w:rsidP="0002389C">
      <w:pPr>
        <w:rPr>
          <w:rtl/>
        </w:rPr>
      </w:pPr>
      <w:bookmarkStart w:id="32638" w:name="_ETM_Q84_513671"/>
      <w:bookmarkEnd w:id="32638"/>
      <w:r>
        <w:rPr>
          <w:rFonts w:hint="cs"/>
          <w:rtl/>
        </w:rPr>
        <w:t xml:space="preserve">רפורמות בנשק וכיתות כוננות: נשק לאזרחים </w:t>
      </w:r>
      <w:bookmarkStart w:id="32639" w:name="_ETM_Q84_518903"/>
      <w:bookmarkEnd w:id="32639"/>
      <w:r>
        <w:rPr>
          <w:rtl/>
        </w:rPr>
        <w:t>–</w:t>
      </w:r>
      <w:r>
        <w:rPr>
          <w:rFonts w:hint="cs"/>
          <w:rtl/>
        </w:rPr>
        <w:t xml:space="preserve"> מתחילת המלחמה אושרו למעלה מ-153,000 בקשות לכלי ירייה</w:t>
      </w:r>
      <w:r w:rsidR="0002389C">
        <w:rPr>
          <w:rFonts w:hint="cs"/>
          <w:rtl/>
        </w:rPr>
        <w:t>;</w:t>
      </w:r>
      <w:r>
        <w:rPr>
          <w:rFonts w:hint="cs"/>
          <w:rtl/>
        </w:rPr>
        <w:t xml:space="preserve"> </w:t>
      </w:r>
      <w:bookmarkStart w:id="32640" w:name="_ETM_Q84_526504"/>
      <w:bookmarkEnd w:id="32640"/>
      <w:r>
        <w:rPr>
          <w:rFonts w:hint="cs"/>
          <w:rtl/>
        </w:rPr>
        <w:t xml:space="preserve">כ-100,000 כבר מומשו </w:t>
      </w:r>
      <w:r w:rsidR="0040236C">
        <w:rPr>
          <w:rFonts w:hint="cs"/>
          <w:rtl/>
        </w:rPr>
        <w:t>– –</w:t>
      </w:r>
      <w:r>
        <w:rPr>
          <w:rFonts w:hint="cs"/>
          <w:rtl/>
        </w:rPr>
        <w:t xml:space="preserve"> </w:t>
      </w:r>
    </w:p>
    <w:p w:rsidR="0086198E" w:rsidRDefault="0086198E" w:rsidP="008052BD">
      <w:pPr>
        <w:rPr>
          <w:rtl/>
          <w:lang w:eastAsia="he-IL"/>
        </w:rPr>
      </w:pPr>
    </w:p>
    <w:p w:rsidR="0086198E" w:rsidRDefault="0086198E" w:rsidP="008052BD">
      <w:pPr>
        <w:pStyle w:val="af7"/>
        <w:keepNext/>
        <w:rPr>
          <w:rtl/>
        </w:rPr>
      </w:pPr>
      <w:bookmarkStart w:id="32641" w:name="ET_interruption_5084_36"/>
      <w:r w:rsidRPr="00335A0F">
        <w:rPr>
          <w:rStyle w:val="TagStyle"/>
          <w:rtl/>
        </w:rPr>
        <w:t xml:space="preserve"> &lt;&lt; קריאה &gt;&gt;</w:t>
      </w:r>
      <w:r w:rsidRPr="00530C46">
        <w:rPr>
          <w:rStyle w:val="TagStyle"/>
          <w:rtl/>
        </w:rPr>
        <w:t xml:space="preserve"> </w:t>
      </w:r>
      <w:r>
        <w:rPr>
          <w:rtl/>
        </w:rPr>
        <w:t>מיקי לוי (יש עתיד):</w:t>
      </w:r>
      <w:r w:rsidRPr="00530C46">
        <w:rPr>
          <w:rStyle w:val="TagStyle"/>
          <w:rtl/>
        </w:rPr>
        <w:t xml:space="preserve"> </w:t>
      </w:r>
      <w:r w:rsidRPr="00335A0F">
        <w:rPr>
          <w:rStyle w:val="TagStyle"/>
          <w:rtl/>
        </w:rPr>
        <w:t>&lt;&lt; קריאה &gt;&gt;</w:t>
      </w:r>
      <w:r>
        <w:rPr>
          <w:rtl/>
        </w:rPr>
        <w:t xml:space="preserve">   </w:t>
      </w:r>
      <w:bookmarkEnd w:id="32641"/>
    </w:p>
    <w:p w:rsidR="0086198E" w:rsidRDefault="0086198E" w:rsidP="008052BD">
      <w:pPr>
        <w:rPr>
          <w:rtl/>
          <w:lang w:eastAsia="he-IL"/>
        </w:rPr>
      </w:pPr>
    </w:p>
    <w:p w:rsidR="0086198E" w:rsidRDefault="0086198E" w:rsidP="008052BD">
      <w:pPr>
        <w:rPr>
          <w:rtl/>
        </w:rPr>
      </w:pPr>
      <w:bookmarkStart w:id="32642" w:name="_ETM_Q84_529482"/>
      <w:bookmarkStart w:id="32643" w:name="_ETM_Q84_529724"/>
      <w:bookmarkStart w:id="32644" w:name="_ETM_Q84_529798"/>
      <w:bookmarkEnd w:id="32642"/>
      <w:bookmarkEnd w:id="32643"/>
      <w:bookmarkEnd w:id="32644"/>
      <w:r>
        <w:rPr>
          <w:rFonts w:hint="cs"/>
          <w:rtl/>
        </w:rPr>
        <w:t xml:space="preserve">איפה הצל? הצל, הצל מפקד כיתה. </w:t>
      </w:r>
    </w:p>
    <w:p w:rsidR="0086198E" w:rsidRDefault="0086198E" w:rsidP="008052BD">
      <w:pPr>
        <w:rPr>
          <w:rtl/>
        </w:rPr>
      </w:pPr>
    </w:p>
    <w:p w:rsidR="0086198E" w:rsidRDefault="0086198E" w:rsidP="008052BD">
      <w:pPr>
        <w:pStyle w:val="af8"/>
        <w:keepNext/>
        <w:rPr>
          <w:rtl/>
        </w:rPr>
      </w:pPr>
      <w:bookmarkStart w:id="32645" w:name="ET_yor_6595_37"/>
      <w:r w:rsidRPr="00335A0F">
        <w:rPr>
          <w:rStyle w:val="TagStyle"/>
          <w:rtl/>
        </w:rPr>
        <w:t xml:space="preserve"> &lt;&lt; יור &gt;&gt;</w:t>
      </w:r>
      <w:r w:rsidRPr="00530C46">
        <w:rPr>
          <w:rStyle w:val="TagStyle"/>
          <w:rtl/>
        </w:rPr>
        <w:t xml:space="preserve"> </w:t>
      </w:r>
      <w:r>
        <w:rPr>
          <w:rtl/>
        </w:rPr>
        <w:t>היו"ר ארז מלול:</w:t>
      </w:r>
      <w:r w:rsidRPr="00530C46">
        <w:rPr>
          <w:rStyle w:val="TagStyle"/>
          <w:rtl/>
        </w:rPr>
        <w:t xml:space="preserve"> </w:t>
      </w:r>
      <w:r w:rsidRPr="00335A0F">
        <w:rPr>
          <w:rStyle w:val="TagStyle"/>
          <w:rtl/>
        </w:rPr>
        <w:t>&lt;&lt; יור &gt;&gt;</w:t>
      </w:r>
      <w:r>
        <w:rPr>
          <w:rtl/>
        </w:rPr>
        <w:t xml:space="preserve">   </w:t>
      </w:r>
      <w:bookmarkEnd w:id="32645"/>
    </w:p>
    <w:p w:rsidR="0086198E" w:rsidRDefault="0086198E" w:rsidP="008052BD">
      <w:pPr>
        <w:rPr>
          <w:rtl/>
          <w:lang w:eastAsia="he-IL"/>
        </w:rPr>
      </w:pPr>
    </w:p>
    <w:p w:rsidR="0086198E" w:rsidRDefault="0086198E" w:rsidP="008052BD">
      <w:pPr>
        <w:rPr>
          <w:rtl/>
          <w:lang w:eastAsia="he-IL"/>
        </w:rPr>
      </w:pPr>
      <w:r>
        <w:rPr>
          <w:rFonts w:hint="cs"/>
          <w:rtl/>
          <w:lang w:eastAsia="he-IL"/>
        </w:rPr>
        <w:t>די, די.</w:t>
      </w:r>
    </w:p>
    <w:p w:rsidR="0086198E" w:rsidRPr="00530C46" w:rsidRDefault="0086198E" w:rsidP="008052BD">
      <w:pPr>
        <w:rPr>
          <w:rtl/>
          <w:lang w:eastAsia="he-IL"/>
        </w:rPr>
      </w:pPr>
      <w:bookmarkStart w:id="32646" w:name="_ETM_Q84_529933"/>
      <w:bookmarkStart w:id="32647" w:name="_ETM_Q84_530044"/>
      <w:bookmarkEnd w:id="32646"/>
      <w:bookmarkEnd w:id="32647"/>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rPr>
      </w:pPr>
    </w:p>
    <w:p w:rsidR="0086198E" w:rsidRDefault="0040236C" w:rsidP="0040236C">
      <w:pPr>
        <w:rPr>
          <w:rtl/>
        </w:rPr>
      </w:pPr>
      <w:bookmarkStart w:id="32648" w:name="_ETM_Q84_528516"/>
      <w:bookmarkStart w:id="32649" w:name="_ETM_Q84_528602"/>
      <w:bookmarkEnd w:id="32648"/>
      <w:bookmarkEnd w:id="32649"/>
      <w:r>
        <w:rPr>
          <w:rFonts w:hint="cs"/>
          <w:rtl/>
        </w:rPr>
        <w:t>– –</w:t>
      </w:r>
      <w:r w:rsidR="0086198E">
        <w:rPr>
          <w:rFonts w:hint="cs"/>
          <w:rtl/>
        </w:rPr>
        <w:t xml:space="preserve"> במטרה להעצים את הביטחון </w:t>
      </w:r>
      <w:bookmarkStart w:id="32650" w:name="_ETM_Q84_528034"/>
      <w:bookmarkEnd w:id="32650"/>
      <w:r w:rsidR="0086198E">
        <w:rPr>
          <w:rFonts w:hint="cs"/>
          <w:rtl/>
        </w:rPr>
        <w:t xml:space="preserve">האישי והציבורי. </w:t>
      </w:r>
    </w:p>
    <w:p w:rsidR="0086198E" w:rsidRDefault="0086198E" w:rsidP="008052BD">
      <w:pPr>
        <w:rPr>
          <w:rtl/>
        </w:rPr>
      </w:pPr>
    </w:p>
    <w:p w:rsidR="0086198E" w:rsidRPr="00530C46" w:rsidRDefault="0086198E" w:rsidP="008052BD">
      <w:pPr>
        <w:rPr>
          <w:rtl/>
        </w:rPr>
      </w:pPr>
      <w:r>
        <w:rPr>
          <w:rFonts w:hint="cs"/>
          <w:rtl/>
        </w:rPr>
        <w:t xml:space="preserve">כיתות הכוננות של </w:t>
      </w:r>
      <w:bookmarkStart w:id="32651" w:name="_ETM_Q84_532334"/>
      <w:bookmarkEnd w:id="32651"/>
      <w:r>
        <w:rPr>
          <w:rFonts w:hint="cs"/>
          <w:rtl/>
        </w:rPr>
        <w:t xml:space="preserve">המשטרה </w:t>
      </w:r>
      <w:r>
        <w:rPr>
          <w:rtl/>
        </w:rPr>
        <w:t>–</w:t>
      </w:r>
      <w:r>
        <w:rPr>
          <w:rFonts w:hint="cs"/>
          <w:rtl/>
        </w:rPr>
        <w:t xml:space="preserve"> עד כה הוקמו 933 כיתות כוננות וגויסו </w:t>
      </w:r>
      <w:bookmarkStart w:id="32652" w:name="_ETM_Q84_540386"/>
      <w:bookmarkEnd w:id="32652"/>
      <w:r>
        <w:rPr>
          <w:rFonts w:hint="cs"/>
          <w:rtl/>
        </w:rPr>
        <w:t xml:space="preserve">למעלה מ-1,500 מתנדבים. לטובת הקמת מערך כיתות הכוננות הוקצו </w:t>
      </w:r>
      <w:bookmarkStart w:id="32653" w:name="_ETM_Q84_545460"/>
      <w:bookmarkEnd w:id="32653"/>
      <w:r>
        <w:rPr>
          <w:rFonts w:hint="cs"/>
          <w:rtl/>
        </w:rPr>
        <w:t xml:space="preserve">875 מיליון שקל להצטיידות ולימי מילואים, לאימונים והכשרות. </w:t>
      </w:r>
    </w:p>
    <w:p w:rsidR="0086198E" w:rsidRDefault="0086198E" w:rsidP="008052BD">
      <w:pPr>
        <w:rPr>
          <w:rtl/>
        </w:rPr>
      </w:pPr>
    </w:p>
    <w:p w:rsidR="0086198E" w:rsidRDefault="0086198E" w:rsidP="0040236C">
      <w:pPr>
        <w:rPr>
          <w:rtl/>
        </w:rPr>
      </w:pPr>
      <w:bookmarkStart w:id="32654" w:name="_ETM_Q84_550525"/>
      <w:bookmarkStart w:id="32655" w:name="_ETM_Q84_550627"/>
      <w:bookmarkEnd w:id="32654"/>
      <w:bookmarkEnd w:id="32655"/>
      <w:r>
        <w:rPr>
          <w:rFonts w:hint="cs"/>
          <w:rtl/>
        </w:rPr>
        <w:t>חוקים שעברו</w:t>
      </w:r>
      <w:bookmarkStart w:id="32656" w:name="_ETM_Q84_554780"/>
      <w:bookmarkEnd w:id="32656"/>
      <w:r>
        <w:rPr>
          <w:rFonts w:hint="cs"/>
          <w:rtl/>
        </w:rPr>
        <w:t xml:space="preserve">: חוק הפרוטקשן; חוק המאבק בכלי נשק; חוק האיזוק האלקטרוני </w:t>
      </w:r>
      <w:bookmarkStart w:id="32657" w:name="_ETM_Q84_559059"/>
      <w:bookmarkEnd w:id="32657"/>
      <w:r>
        <w:rPr>
          <w:rFonts w:hint="cs"/>
          <w:rtl/>
        </w:rPr>
        <w:t xml:space="preserve">בגרסה מאוזנת </w:t>
      </w:r>
      <w:r w:rsidR="0040236C">
        <w:rPr>
          <w:rFonts w:hint="cs"/>
          <w:rtl/>
        </w:rPr>
        <w:t>– –</w:t>
      </w:r>
      <w:r>
        <w:rPr>
          <w:rFonts w:hint="cs"/>
          <w:rtl/>
        </w:rPr>
        <w:t xml:space="preserve"> </w:t>
      </w:r>
    </w:p>
    <w:p w:rsidR="0086198E" w:rsidRDefault="0086198E" w:rsidP="008052BD">
      <w:pPr>
        <w:rPr>
          <w:rtl/>
        </w:rPr>
      </w:pPr>
    </w:p>
    <w:p w:rsidR="0086198E" w:rsidRDefault="0086198E" w:rsidP="008052BD">
      <w:pPr>
        <w:pStyle w:val="af7"/>
        <w:keepNext/>
        <w:rPr>
          <w:rtl/>
        </w:rPr>
      </w:pPr>
      <w:bookmarkStart w:id="32658" w:name="ET_interruption_5300_38"/>
      <w:r w:rsidRPr="00335A0F">
        <w:rPr>
          <w:rStyle w:val="TagStyle"/>
          <w:rtl/>
        </w:rPr>
        <w:t xml:space="preserve"> &lt;&lt; קריאה &gt;&gt;</w:t>
      </w:r>
      <w:r w:rsidRPr="00BA6485">
        <w:rPr>
          <w:rStyle w:val="TagStyle"/>
          <w:rtl/>
        </w:rPr>
        <w:t xml:space="preserve"> </w:t>
      </w:r>
      <w:r>
        <w:rPr>
          <w:rtl/>
        </w:rPr>
        <w:t>מירב בן ארי (יש עתיד):</w:t>
      </w:r>
      <w:r w:rsidRPr="00BA6485">
        <w:rPr>
          <w:rStyle w:val="TagStyle"/>
          <w:rtl/>
        </w:rPr>
        <w:t xml:space="preserve"> </w:t>
      </w:r>
      <w:r w:rsidRPr="00335A0F">
        <w:rPr>
          <w:rStyle w:val="TagStyle"/>
          <w:rtl/>
        </w:rPr>
        <w:t>&lt;&lt; קריאה &gt;&gt;</w:t>
      </w:r>
      <w:r>
        <w:rPr>
          <w:rtl/>
        </w:rPr>
        <w:t xml:space="preserve">   </w:t>
      </w:r>
      <w:bookmarkEnd w:id="32658"/>
    </w:p>
    <w:p w:rsidR="0086198E" w:rsidRDefault="0086198E" w:rsidP="008052BD">
      <w:pPr>
        <w:rPr>
          <w:rtl/>
          <w:lang w:eastAsia="he-IL"/>
        </w:rPr>
      </w:pPr>
    </w:p>
    <w:p w:rsidR="0086198E" w:rsidRDefault="0040236C" w:rsidP="0040236C">
      <w:pPr>
        <w:rPr>
          <w:rtl/>
          <w:lang w:eastAsia="he-IL"/>
        </w:rPr>
      </w:pPr>
      <w:bookmarkStart w:id="32659" w:name="_ETM_Q84_562260"/>
      <w:bookmarkStart w:id="32660" w:name="_ETM_Q84_562505"/>
      <w:bookmarkStart w:id="32661" w:name="_ETM_Q84_562579"/>
      <w:bookmarkEnd w:id="32659"/>
      <w:bookmarkEnd w:id="32660"/>
      <w:bookmarkEnd w:id="32661"/>
      <w:r>
        <w:rPr>
          <w:rFonts w:hint="cs"/>
          <w:rtl/>
          <w:lang w:eastAsia="he-IL"/>
        </w:rPr>
        <w:t>– – –</w:t>
      </w:r>
    </w:p>
    <w:p w:rsidR="0086198E" w:rsidRDefault="0086198E" w:rsidP="008052BD">
      <w:pPr>
        <w:rPr>
          <w:rtl/>
          <w:lang w:eastAsia="he-IL"/>
        </w:rPr>
      </w:pPr>
      <w:bookmarkStart w:id="32662" w:name="_ETM_Q84_560958"/>
      <w:bookmarkStart w:id="32663" w:name="_ETM_Q84_561067"/>
      <w:bookmarkEnd w:id="32662"/>
      <w:bookmarkEnd w:id="32663"/>
    </w:p>
    <w:p w:rsidR="0086198E" w:rsidRDefault="0086198E" w:rsidP="008052BD">
      <w:pPr>
        <w:pStyle w:val="-"/>
        <w:keepNext/>
        <w:rPr>
          <w:rtl/>
        </w:rPr>
      </w:pPr>
      <w:bookmarkStart w:id="32664" w:name="_ETM_Q84_562334"/>
      <w:bookmarkStart w:id="32665" w:name="_ETM_Q84_562432"/>
      <w:bookmarkEnd w:id="32664"/>
      <w:bookmarkEnd w:id="32665"/>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lang w:eastAsia="he-IL"/>
        </w:rPr>
      </w:pPr>
    </w:p>
    <w:p w:rsidR="0086198E" w:rsidRDefault="0040236C" w:rsidP="0040236C">
      <w:pPr>
        <w:rPr>
          <w:rtl/>
          <w:lang w:eastAsia="he-IL"/>
        </w:rPr>
      </w:pPr>
      <w:bookmarkStart w:id="32666" w:name="_ETM_Q84_560882"/>
      <w:bookmarkStart w:id="32667" w:name="_ETM_Q84_560983"/>
      <w:bookmarkEnd w:id="32666"/>
      <w:bookmarkEnd w:id="32667"/>
      <w:r>
        <w:rPr>
          <w:rFonts w:hint="cs"/>
          <w:rtl/>
          <w:lang w:eastAsia="he-IL"/>
        </w:rPr>
        <w:t>– –</w:t>
      </w:r>
      <w:r w:rsidR="0086198E">
        <w:rPr>
          <w:rFonts w:hint="cs"/>
          <w:rtl/>
          <w:lang w:eastAsia="he-IL"/>
        </w:rPr>
        <w:t xml:space="preserve"> חוק עין הנץ </w:t>
      </w:r>
      <w:r>
        <w:rPr>
          <w:rFonts w:hint="cs"/>
          <w:rtl/>
          <w:lang w:eastAsia="he-IL"/>
        </w:rPr>
        <w:t>– –</w:t>
      </w:r>
      <w:r w:rsidR="0086198E">
        <w:rPr>
          <w:rFonts w:hint="cs"/>
          <w:rtl/>
          <w:lang w:eastAsia="he-IL"/>
        </w:rPr>
        <w:t xml:space="preserve"> </w:t>
      </w:r>
    </w:p>
    <w:p w:rsidR="0086198E" w:rsidRDefault="0086198E" w:rsidP="008052BD">
      <w:pPr>
        <w:rPr>
          <w:rtl/>
          <w:lang w:eastAsia="he-IL"/>
        </w:rPr>
      </w:pPr>
      <w:bookmarkStart w:id="32668" w:name="_ETM_Q84_561275"/>
      <w:bookmarkStart w:id="32669" w:name="_ETM_Q84_561361"/>
      <w:bookmarkEnd w:id="32668"/>
      <w:bookmarkEnd w:id="32669"/>
    </w:p>
    <w:p w:rsidR="0086198E" w:rsidRDefault="0086198E" w:rsidP="008052BD">
      <w:pPr>
        <w:pStyle w:val="af7"/>
        <w:keepNext/>
        <w:rPr>
          <w:rtl/>
        </w:rPr>
      </w:pPr>
      <w:r w:rsidRPr="00335A0F">
        <w:rPr>
          <w:rStyle w:val="TagStyle"/>
          <w:rtl/>
        </w:rPr>
        <w:t xml:space="preserve"> &lt;&lt; קריאה &gt;&gt;</w:t>
      </w:r>
      <w:r w:rsidRPr="00BA6485">
        <w:rPr>
          <w:rStyle w:val="TagStyle"/>
          <w:rtl/>
        </w:rPr>
        <w:t xml:space="preserve"> </w:t>
      </w:r>
      <w:r>
        <w:rPr>
          <w:rtl/>
        </w:rPr>
        <w:t>מיקי לוי (יש עתיד):</w:t>
      </w:r>
      <w:r w:rsidRPr="00BA6485">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Pr="00BA6485" w:rsidRDefault="0086198E" w:rsidP="008052BD">
      <w:pPr>
        <w:rPr>
          <w:rtl/>
          <w:lang w:eastAsia="he-IL"/>
        </w:rPr>
      </w:pPr>
      <w:r>
        <w:rPr>
          <w:rFonts w:hint="cs"/>
          <w:rtl/>
          <w:lang w:eastAsia="he-IL"/>
        </w:rPr>
        <w:t xml:space="preserve">זה לא שלו. </w:t>
      </w:r>
    </w:p>
    <w:p w:rsidR="0086198E" w:rsidRDefault="0086198E" w:rsidP="008052BD">
      <w:pPr>
        <w:rPr>
          <w:rtl/>
        </w:rPr>
      </w:pPr>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rPr>
      </w:pPr>
    </w:p>
    <w:p w:rsidR="0086198E" w:rsidRDefault="0040236C" w:rsidP="0002389C">
      <w:pPr>
        <w:rPr>
          <w:rtl/>
        </w:rPr>
      </w:pPr>
      <w:r>
        <w:rPr>
          <w:rFonts w:hint="cs"/>
          <w:rtl/>
        </w:rPr>
        <w:t>– –</w:t>
      </w:r>
      <w:r w:rsidR="0086198E">
        <w:rPr>
          <w:rFonts w:hint="cs"/>
          <w:rtl/>
        </w:rPr>
        <w:t xml:space="preserve"> והשבוע גם </w:t>
      </w:r>
      <w:bookmarkStart w:id="32670" w:name="_ETM_Q84_565675"/>
      <w:bookmarkEnd w:id="32670"/>
      <w:r w:rsidR="0086198E">
        <w:rPr>
          <w:rFonts w:hint="cs"/>
          <w:rtl/>
        </w:rPr>
        <w:t xml:space="preserve">התקנות שהותקנו מכוח החוק הזה; חוק השב"חים </w:t>
      </w:r>
      <w:r w:rsidR="0086198E">
        <w:rPr>
          <w:rtl/>
        </w:rPr>
        <w:t>–</w:t>
      </w:r>
      <w:r w:rsidR="0086198E">
        <w:rPr>
          <w:rFonts w:hint="cs"/>
          <w:rtl/>
        </w:rPr>
        <w:t xml:space="preserve"> </w:t>
      </w:r>
      <w:bookmarkStart w:id="32671" w:name="_ETM_Q84_570034"/>
      <w:bookmarkEnd w:id="32671"/>
      <w:r w:rsidR="0086198E">
        <w:rPr>
          <w:rFonts w:hint="cs"/>
          <w:rtl/>
        </w:rPr>
        <w:t xml:space="preserve">החמרת ענישה, ענישת מינימום, קנסות מינימום וכו'; חוק החמרת ענישה </w:t>
      </w:r>
      <w:bookmarkStart w:id="32672" w:name="_ETM_Q84_575562"/>
      <w:bookmarkEnd w:id="32672"/>
      <w:r w:rsidR="0086198E">
        <w:rPr>
          <w:rFonts w:hint="cs"/>
          <w:rtl/>
        </w:rPr>
        <w:t xml:space="preserve">על עבירות מין על רקע לאומני; חוק הגנה על בסיסי </w:t>
      </w:r>
      <w:bookmarkStart w:id="32673" w:name="_ETM_Q84_578049"/>
      <w:bookmarkEnd w:id="32673"/>
      <w:r w:rsidR="0086198E">
        <w:rPr>
          <w:rFonts w:hint="cs"/>
          <w:rtl/>
        </w:rPr>
        <w:t>צה"ל, שעבר השבוע, חוק שמעניק סמכויות חיפוש ועיכוב לחיילים בבסיסים ובשטחי אימונים, שת</w:t>
      </w:r>
      <w:r w:rsidR="0002389C">
        <w:rPr>
          <w:rFonts w:hint="cs"/>
          <w:rtl/>
        </w:rPr>
        <w:t>מייב את צה"ל לסמן כלי נשק ו</w:t>
      </w:r>
      <w:r w:rsidR="0086198E">
        <w:rPr>
          <w:rFonts w:hint="cs"/>
          <w:rtl/>
        </w:rPr>
        <w:t>ק</w:t>
      </w:r>
      <w:r w:rsidR="0002389C">
        <w:rPr>
          <w:rFonts w:hint="cs"/>
          <w:rtl/>
        </w:rPr>
        <w:t>ו</w:t>
      </w:r>
      <w:r w:rsidR="0086198E">
        <w:rPr>
          <w:rFonts w:hint="cs"/>
          <w:rtl/>
        </w:rPr>
        <w:t xml:space="preserve">בע </w:t>
      </w:r>
      <w:bookmarkStart w:id="32674" w:name="_ETM_Q84_587061"/>
      <w:bookmarkEnd w:id="32674"/>
      <w:r w:rsidR="0086198E">
        <w:rPr>
          <w:rFonts w:hint="cs"/>
          <w:rtl/>
        </w:rPr>
        <w:t>אחריות פיקודית למפקדים על האמל"ח שברשותם.</w:t>
      </w:r>
    </w:p>
    <w:p w:rsidR="0086198E" w:rsidRDefault="0086198E" w:rsidP="008052BD">
      <w:pPr>
        <w:rPr>
          <w:rtl/>
        </w:rPr>
      </w:pPr>
      <w:bookmarkStart w:id="32675" w:name="_ETM_Q84_594889"/>
      <w:bookmarkStart w:id="32676" w:name="_ETM_Q84_595015"/>
      <w:bookmarkEnd w:id="32675"/>
      <w:bookmarkEnd w:id="32676"/>
    </w:p>
    <w:p w:rsidR="0086198E" w:rsidRDefault="0086198E" w:rsidP="0040236C">
      <w:pPr>
        <w:rPr>
          <w:rtl/>
        </w:rPr>
      </w:pPr>
      <w:bookmarkStart w:id="32677" w:name="_ETM_Q84_595065"/>
      <w:bookmarkStart w:id="32678" w:name="_ETM_Q84_595156"/>
      <w:bookmarkEnd w:id="32677"/>
      <w:bookmarkEnd w:id="32678"/>
      <w:r>
        <w:rPr>
          <w:rFonts w:hint="cs"/>
          <w:rtl/>
        </w:rPr>
        <w:t xml:space="preserve">חוקים שיעברו במושב הזה: הצעת </w:t>
      </w:r>
      <w:bookmarkStart w:id="32679" w:name="_ETM_Q84_596065"/>
      <w:bookmarkEnd w:id="32679"/>
      <w:r>
        <w:rPr>
          <w:rFonts w:hint="cs"/>
          <w:rtl/>
        </w:rPr>
        <w:t xml:space="preserve">חוק הגנה על הציבור מפני ארגוני פשיעה צפויה לעבור בשבוע </w:t>
      </w:r>
      <w:bookmarkStart w:id="32680" w:name="_ETM_Q84_602712"/>
      <w:bookmarkEnd w:id="32680"/>
      <w:r>
        <w:rPr>
          <w:rFonts w:hint="cs"/>
          <w:rtl/>
        </w:rPr>
        <w:t xml:space="preserve">הבא, הצעת חוק שתאפשר מעצר בית והרחקות לעבריינים הפועלים במסגרת </w:t>
      </w:r>
      <w:bookmarkStart w:id="32681" w:name="_ETM_Q84_605883"/>
      <w:bookmarkEnd w:id="32681"/>
      <w:r>
        <w:rPr>
          <w:rFonts w:hint="cs"/>
          <w:rtl/>
        </w:rPr>
        <w:t xml:space="preserve">ארגון פשיעה, לצד שורת חוקים חשובים נוספים, </w:t>
      </w:r>
      <w:bookmarkStart w:id="32682" w:name="_ETM_Q84_613307"/>
      <w:bookmarkEnd w:id="32682"/>
      <w:r>
        <w:rPr>
          <w:rFonts w:hint="cs"/>
          <w:rtl/>
        </w:rPr>
        <w:t xml:space="preserve">כמו חוק תקיפת סוהר; חוק סמכויות ללוחמי כליאה </w:t>
      </w:r>
      <w:r w:rsidR="0040236C">
        <w:rPr>
          <w:rFonts w:hint="cs"/>
          <w:rtl/>
        </w:rPr>
        <w:t>– –</w:t>
      </w:r>
      <w:r>
        <w:rPr>
          <w:rFonts w:hint="cs"/>
          <w:rtl/>
        </w:rPr>
        <w:t xml:space="preserve"> </w:t>
      </w:r>
    </w:p>
    <w:p w:rsidR="0086198E" w:rsidRDefault="0086198E" w:rsidP="008052BD">
      <w:pPr>
        <w:rPr>
          <w:rtl/>
        </w:rPr>
      </w:pPr>
    </w:p>
    <w:p w:rsidR="0086198E" w:rsidRDefault="0086198E" w:rsidP="008052BD">
      <w:pPr>
        <w:pStyle w:val="af7"/>
        <w:keepNext/>
        <w:rPr>
          <w:rtl/>
        </w:rPr>
      </w:pPr>
      <w:r w:rsidRPr="00335A0F">
        <w:rPr>
          <w:rStyle w:val="TagStyle"/>
          <w:rtl/>
        </w:rPr>
        <w:t xml:space="preserve"> &lt;&lt; קריאה &gt;&gt;</w:t>
      </w:r>
      <w:r w:rsidRPr="00BA6485">
        <w:rPr>
          <w:rStyle w:val="TagStyle"/>
          <w:rtl/>
        </w:rPr>
        <w:t xml:space="preserve"> </w:t>
      </w:r>
      <w:r>
        <w:rPr>
          <w:rtl/>
        </w:rPr>
        <w:t>מירב בן ארי (יש עתיד):</w:t>
      </w:r>
      <w:r w:rsidRPr="00BA6485">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2683" w:name="_ETM_Q84_615785"/>
      <w:bookmarkStart w:id="32684" w:name="_ETM_Q84_616055"/>
      <w:bookmarkStart w:id="32685" w:name="_ETM_Q84_616123"/>
      <w:bookmarkEnd w:id="32683"/>
      <w:bookmarkEnd w:id="32684"/>
      <w:bookmarkEnd w:id="32685"/>
      <w:r>
        <w:rPr>
          <w:rFonts w:hint="cs"/>
          <w:rtl/>
          <w:lang w:eastAsia="he-IL"/>
        </w:rPr>
        <w:t xml:space="preserve">מה קשור חוק תקיפת סוהר לפשיעה </w:t>
      </w:r>
      <w:r w:rsidR="0040236C">
        <w:rPr>
          <w:rFonts w:hint="cs"/>
          <w:rtl/>
          <w:lang w:eastAsia="he-IL"/>
        </w:rPr>
        <w:t>– – –</w:t>
      </w:r>
      <w:r>
        <w:rPr>
          <w:rFonts w:hint="cs"/>
          <w:rtl/>
          <w:lang w:eastAsia="he-IL"/>
        </w:rPr>
        <w:t xml:space="preserve"> </w:t>
      </w:r>
      <w:bookmarkStart w:id="32686" w:name="_ETM_Q84_618806"/>
      <w:bookmarkEnd w:id="32686"/>
    </w:p>
    <w:p w:rsidR="0086198E" w:rsidRDefault="0086198E" w:rsidP="008052BD">
      <w:pPr>
        <w:rPr>
          <w:rtl/>
          <w:lang w:eastAsia="he-IL"/>
        </w:rPr>
      </w:pPr>
      <w:bookmarkStart w:id="32687" w:name="_ETM_Q84_619142"/>
      <w:bookmarkStart w:id="32688" w:name="_ETM_Q84_619231"/>
      <w:bookmarkEnd w:id="32687"/>
      <w:bookmarkEnd w:id="32688"/>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חוק הנוער, שיאפשר להכניס מחבלים שנשפטו גם אם </w:t>
      </w:r>
      <w:bookmarkStart w:id="32689" w:name="_ETM_Q84_623400"/>
      <w:bookmarkEnd w:id="32689"/>
      <w:r w:rsidR="0086198E">
        <w:rPr>
          <w:rFonts w:hint="cs"/>
          <w:rtl/>
          <w:lang w:eastAsia="he-IL"/>
        </w:rPr>
        <w:t xml:space="preserve">הם מתחת לגיל 14. </w:t>
      </w:r>
    </w:p>
    <w:p w:rsidR="0086198E" w:rsidRDefault="0086198E" w:rsidP="008052BD">
      <w:pPr>
        <w:rPr>
          <w:rtl/>
          <w:lang w:eastAsia="he-IL"/>
        </w:rPr>
      </w:pPr>
      <w:bookmarkStart w:id="32690" w:name="_ETM_Q84_622250"/>
      <w:bookmarkStart w:id="32691" w:name="_ETM_Q84_622309"/>
      <w:bookmarkEnd w:id="32690"/>
      <w:bookmarkEnd w:id="32691"/>
    </w:p>
    <w:p w:rsidR="0086198E" w:rsidRDefault="0086198E" w:rsidP="008052BD">
      <w:pPr>
        <w:pStyle w:val="af7"/>
        <w:keepNext/>
        <w:rPr>
          <w:rtl/>
        </w:rPr>
      </w:pPr>
      <w:bookmarkStart w:id="32692" w:name="ET_interruption_5300_41"/>
      <w:r w:rsidRPr="00335A0F">
        <w:rPr>
          <w:rStyle w:val="TagStyle"/>
          <w:rtl/>
        </w:rPr>
        <w:t xml:space="preserve"> &lt;&lt; קריאה &gt;&gt;</w:t>
      </w:r>
      <w:r w:rsidRPr="00BA6485">
        <w:rPr>
          <w:rStyle w:val="TagStyle"/>
          <w:rtl/>
        </w:rPr>
        <w:t xml:space="preserve"> </w:t>
      </w:r>
      <w:r>
        <w:rPr>
          <w:rtl/>
        </w:rPr>
        <w:t>מירב בן ארי (יש עתיד):</w:t>
      </w:r>
      <w:r w:rsidRPr="00BA6485">
        <w:rPr>
          <w:rStyle w:val="TagStyle"/>
          <w:rtl/>
        </w:rPr>
        <w:t xml:space="preserve"> </w:t>
      </w:r>
      <w:r w:rsidRPr="00335A0F">
        <w:rPr>
          <w:rStyle w:val="TagStyle"/>
          <w:rtl/>
        </w:rPr>
        <w:t>&lt;&lt; קריאה &gt;&gt;</w:t>
      </w:r>
      <w:r>
        <w:rPr>
          <w:rtl/>
        </w:rPr>
        <w:t xml:space="preserve">   </w:t>
      </w:r>
      <w:bookmarkEnd w:id="32692"/>
    </w:p>
    <w:p w:rsidR="0086198E" w:rsidRDefault="0086198E" w:rsidP="008052BD">
      <w:pPr>
        <w:rPr>
          <w:rtl/>
          <w:lang w:eastAsia="he-IL"/>
        </w:rPr>
      </w:pPr>
    </w:p>
    <w:p w:rsidR="0086198E" w:rsidRDefault="0086198E" w:rsidP="0040236C">
      <w:pPr>
        <w:rPr>
          <w:rtl/>
          <w:lang w:eastAsia="he-IL"/>
        </w:rPr>
      </w:pPr>
      <w:bookmarkStart w:id="32693" w:name="_ETM_Q84_618795"/>
      <w:bookmarkEnd w:id="32693"/>
      <w:r>
        <w:rPr>
          <w:rFonts w:hint="cs"/>
          <w:rtl/>
          <w:lang w:eastAsia="he-IL"/>
        </w:rPr>
        <w:t xml:space="preserve">די, נו, אבי, עזוב אותך, תשחרר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2694" w:name="_ETM_Q84_623756"/>
      <w:bookmarkStart w:id="32695" w:name="_ETM_Q84_623846"/>
      <w:bookmarkEnd w:id="32694"/>
      <w:bookmarkEnd w:id="32695"/>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696" w:name="_ETM_Q84_624877"/>
      <w:bookmarkStart w:id="32697" w:name="_ETM_Q84_624967"/>
      <w:bookmarkEnd w:id="32696"/>
      <w:bookmarkEnd w:id="32697"/>
      <w:r>
        <w:rPr>
          <w:rFonts w:hint="cs"/>
          <w:rtl/>
          <w:lang w:eastAsia="he-IL"/>
        </w:rPr>
        <w:t xml:space="preserve">נתונים על עבירות: עבירות </w:t>
      </w:r>
      <w:bookmarkStart w:id="32698" w:name="_ETM_Q84_625643"/>
      <w:bookmarkEnd w:id="32698"/>
      <w:r>
        <w:rPr>
          <w:rFonts w:hint="cs"/>
          <w:rtl/>
          <w:lang w:eastAsia="he-IL"/>
        </w:rPr>
        <w:t xml:space="preserve">איומים </w:t>
      </w:r>
      <w:r>
        <w:rPr>
          <w:rtl/>
          <w:lang w:eastAsia="he-IL"/>
        </w:rPr>
        <w:t>–</w:t>
      </w:r>
      <w:r>
        <w:rPr>
          <w:rFonts w:hint="cs"/>
          <w:rtl/>
          <w:lang w:eastAsia="he-IL"/>
        </w:rPr>
        <w:t xml:space="preserve"> חלה ירידה במספר העבירות; עבירות תקיפה </w:t>
      </w:r>
      <w:r>
        <w:rPr>
          <w:rtl/>
          <w:lang w:eastAsia="he-IL"/>
        </w:rPr>
        <w:t>–</w:t>
      </w:r>
      <w:r>
        <w:rPr>
          <w:rFonts w:hint="cs"/>
          <w:rtl/>
          <w:lang w:eastAsia="he-IL"/>
        </w:rPr>
        <w:t xml:space="preserve"> ירידה של כ-10%; גרימת נזק לרכוש בזדון </w:t>
      </w:r>
      <w:r>
        <w:rPr>
          <w:rtl/>
          <w:lang w:eastAsia="he-IL"/>
        </w:rPr>
        <w:t>–</w:t>
      </w:r>
      <w:r>
        <w:rPr>
          <w:rFonts w:hint="cs"/>
          <w:rtl/>
          <w:lang w:eastAsia="he-IL"/>
        </w:rPr>
        <w:t xml:space="preserve"> ירידה של 3%; עבירות הקשורות לשימוש, החזקה, סחר וגידול סמים </w:t>
      </w:r>
      <w:r>
        <w:rPr>
          <w:rtl/>
          <w:lang w:eastAsia="he-IL"/>
        </w:rPr>
        <w:t>–</w:t>
      </w:r>
      <w:r>
        <w:rPr>
          <w:rFonts w:hint="cs"/>
          <w:rtl/>
          <w:lang w:eastAsia="he-IL"/>
        </w:rPr>
        <w:t xml:space="preserve"> </w:t>
      </w:r>
      <w:bookmarkStart w:id="32699" w:name="_ETM_Q84_643309"/>
      <w:bookmarkEnd w:id="32699"/>
      <w:r>
        <w:rPr>
          <w:rFonts w:hint="cs"/>
          <w:rtl/>
          <w:lang w:eastAsia="he-IL"/>
        </w:rPr>
        <w:t xml:space="preserve">ירידה של 21%; עבירות יידוי אבנים </w:t>
      </w:r>
      <w:r>
        <w:rPr>
          <w:rtl/>
          <w:lang w:eastAsia="he-IL"/>
        </w:rPr>
        <w:t>–</w:t>
      </w:r>
      <w:r>
        <w:rPr>
          <w:rFonts w:hint="cs"/>
          <w:rtl/>
          <w:lang w:eastAsia="he-IL"/>
        </w:rPr>
        <w:t xml:space="preserve"> ירידה של 18%; </w:t>
      </w:r>
      <w:bookmarkStart w:id="32700" w:name="_ETM_Q84_649180"/>
      <w:bookmarkEnd w:id="32700"/>
      <w:r>
        <w:rPr>
          <w:rFonts w:hint="cs"/>
          <w:rtl/>
          <w:lang w:eastAsia="he-IL"/>
        </w:rPr>
        <w:t xml:space="preserve">עבירת השלכת בקבוקי תבערה </w:t>
      </w:r>
      <w:r>
        <w:rPr>
          <w:rtl/>
          <w:lang w:eastAsia="he-IL"/>
        </w:rPr>
        <w:t>–</w:t>
      </w:r>
      <w:r>
        <w:rPr>
          <w:rFonts w:hint="cs"/>
          <w:rtl/>
          <w:lang w:eastAsia="he-IL"/>
        </w:rPr>
        <w:t xml:space="preserve"> ירידה של 27%. הכול ביחס ל-2022, 2023 ל-2022. </w:t>
      </w:r>
    </w:p>
    <w:p w:rsidR="0086198E" w:rsidRDefault="0086198E" w:rsidP="008052BD">
      <w:pPr>
        <w:rPr>
          <w:rtl/>
          <w:lang w:eastAsia="he-IL"/>
        </w:rPr>
      </w:pPr>
      <w:bookmarkStart w:id="32701" w:name="_ETM_Q84_658210"/>
      <w:bookmarkStart w:id="32702" w:name="_ETM_Q84_658298"/>
      <w:bookmarkEnd w:id="32701"/>
      <w:bookmarkEnd w:id="32702"/>
    </w:p>
    <w:p w:rsidR="0086198E" w:rsidRDefault="0086198E" w:rsidP="008052BD">
      <w:pPr>
        <w:pStyle w:val="af7"/>
        <w:keepNext/>
        <w:rPr>
          <w:rtl/>
        </w:rPr>
      </w:pPr>
      <w:r w:rsidRPr="00335A0F">
        <w:rPr>
          <w:rStyle w:val="TagStyle"/>
          <w:rtl/>
        </w:rPr>
        <w:t xml:space="preserve"> &lt;&lt; קריאה &gt;&gt;</w:t>
      </w:r>
      <w:r w:rsidRPr="00BA6485">
        <w:rPr>
          <w:rStyle w:val="TagStyle"/>
          <w:rtl/>
        </w:rPr>
        <w:t xml:space="preserve"> </w:t>
      </w:r>
      <w:r>
        <w:rPr>
          <w:rtl/>
        </w:rPr>
        <w:t>מירב בן ארי (יש עתיד):</w:t>
      </w:r>
      <w:r w:rsidRPr="00BA6485">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2703" w:name="_ETM_Q84_657553"/>
      <w:bookmarkStart w:id="32704" w:name="_ETM_Q84_657803"/>
      <w:bookmarkStart w:id="32705" w:name="_ETM_Q84_657884"/>
      <w:bookmarkEnd w:id="32703"/>
      <w:bookmarkEnd w:id="32704"/>
      <w:bookmarkEnd w:id="32705"/>
      <w:r>
        <w:rPr>
          <w:rFonts w:hint="cs"/>
          <w:rtl/>
          <w:lang w:eastAsia="he-IL"/>
        </w:rPr>
        <w:t xml:space="preserve">למה </w:t>
      </w:r>
      <w:r w:rsidR="0040236C">
        <w:rPr>
          <w:rFonts w:hint="cs"/>
          <w:rtl/>
          <w:lang w:eastAsia="he-IL"/>
        </w:rPr>
        <w:t>– – –</w:t>
      </w:r>
      <w:r>
        <w:rPr>
          <w:rFonts w:hint="cs"/>
          <w:rtl/>
          <w:lang w:eastAsia="he-IL"/>
        </w:rPr>
        <w:t xml:space="preserve"> בהרצליה </w:t>
      </w:r>
      <w:r w:rsidR="0040236C">
        <w:rPr>
          <w:rFonts w:hint="cs"/>
          <w:rtl/>
          <w:lang w:eastAsia="he-IL"/>
        </w:rPr>
        <w:t>– – –</w:t>
      </w:r>
    </w:p>
    <w:p w:rsidR="0086198E" w:rsidRDefault="0086198E" w:rsidP="008052BD">
      <w:pPr>
        <w:rPr>
          <w:rtl/>
          <w:lang w:eastAsia="he-IL"/>
        </w:rPr>
      </w:pPr>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706" w:name="_ETM_Q84_658575"/>
      <w:bookmarkStart w:id="32707" w:name="_ETM_Q84_658690"/>
      <w:bookmarkEnd w:id="32706"/>
      <w:bookmarkEnd w:id="32707"/>
      <w:r>
        <w:rPr>
          <w:rFonts w:hint="cs"/>
          <w:rtl/>
          <w:lang w:eastAsia="he-IL"/>
        </w:rPr>
        <w:t xml:space="preserve">עבירות פריצה לדירות ובתי עסק </w:t>
      </w:r>
      <w:r>
        <w:rPr>
          <w:rtl/>
          <w:lang w:eastAsia="he-IL"/>
        </w:rPr>
        <w:t>–</w:t>
      </w:r>
      <w:r>
        <w:rPr>
          <w:rFonts w:hint="cs"/>
          <w:rtl/>
          <w:lang w:eastAsia="he-IL"/>
        </w:rPr>
        <w:t xml:space="preserve"> ירידה של 8%; </w:t>
      </w:r>
      <w:bookmarkStart w:id="32708" w:name="_ETM_Q84_662467"/>
      <w:bookmarkEnd w:id="32708"/>
      <w:r>
        <w:rPr>
          <w:rFonts w:hint="cs"/>
          <w:rtl/>
          <w:lang w:eastAsia="he-IL"/>
        </w:rPr>
        <w:t xml:space="preserve">שינוי של 180 מעלות באכיפת עבירות בנייה ומשילות. </w:t>
      </w:r>
    </w:p>
    <w:p w:rsidR="0086198E" w:rsidRDefault="0086198E" w:rsidP="008052BD">
      <w:pPr>
        <w:rPr>
          <w:rtl/>
          <w:lang w:eastAsia="he-IL"/>
        </w:rPr>
      </w:pPr>
    </w:p>
    <w:p w:rsidR="0086198E" w:rsidRDefault="0086198E" w:rsidP="008052BD">
      <w:pPr>
        <w:pStyle w:val="af7"/>
        <w:keepNext/>
        <w:rPr>
          <w:rtl/>
        </w:rPr>
      </w:pPr>
      <w:r w:rsidRPr="00335A0F">
        <w:rPr>
          <w:rStyle w:val="TagStyle"/>
          <w:rtl/>
        </w:rPr>
        <w:t xml:space="preserve"> &lt;&lt; קריאה &gt;&gt;</w:t>
      </w:r>
      <w:r w:rsidRPr="00F2248D">
        <w:rPr>
          <w:rStyle w:val="TagStyle"/>
          <w:rtl/>
        </w:rPr>
        <w:t xml:space="preserve"> </w:t>
      </w:r>
      <w:r>
        <w:rPr>
          <w:rtl/>
        </w:rPr>
        <w:t>קריאה:</w:t>
      </w:r>
      <w:r w:rsidRPr="00F2248D">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תגיד לנו כמה כלי רכב נגנבו </w:t>
      </w:r>
      <w:r w:rsidR="0040236C">
        <w:rPr>
          <w:rFonts w:hint="cs"/>
          <w:rtl/>
          <w:lang w:eastAsia="he-IL"/>
        </w:rPr>
        <w:t>– – –</w:t>
      </w:r>
      <w:bookmarkStart w:id="32709" w:name="_ETM_Q84_665672"/>
      <w:bookmarkEnd w:id="32709"/>
    </w:p>
    <w:p w:rsidR="0086198E" w:rsidRDefault="0086198E" w:rsidP="008052BD">
      <w:pPr>
        <w:rPr>
          <w:rtl/>
          <w:lang w:eastAsia="he-IL"/>
        </w:rPr>
      </w:pPr>
      <w:bookmarkStart w:id="32710" w:name="_ETM_Q84_665792"/>
      <w:bookmarkEnd w:id="32710"/>
    </w:p>
    <w:p w:rsidR="0086198E" w:rsidRDefault="0086198E" w:rsidP="008052BD">
      <w:pPr>
        <w:pStyle w:val="-"/>
        <w:keepNext/>
        <w:rPr>
          <w:rtl/>
        </w:rPr>
      </w:pPr>
      <w:bookmarkStart w:id="32711" w:name="_ETM_Q84_667719"/>
      <w:bookmarkStart w:id="32712" w:name="_ETM_Q84_667821"/>
      <w:bookmarkEnd w:id="32711"/>
      <w:bookmarkEnd w:id="32712"/>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rPr>
      </w:pPr>
    </w:p>
    <w:p w:rsidR="0086198E" w:rsidRDefault="0086198E" w:rsidP="008052BD">
      <w:pPr>
        <w:rPr>
          <w:rtl/>
        </w:rPr>
      </w:pPr>
      <w:r>
        <w:rPr>
          <w:rFonts w:hint="cs"/>
          <w:rtl/>
        </w:rPr>
        <w:t xml:space="preserve">אגב, מציין המשרד לביטחון </w:t>
      </w:r>
      <w:bookmarkStart w:id="32713" w:name="_ETM_Q84_669196"/>
      <w:bookmarkEnd w:id="32713"/>
      <w:r>
        <w:rPr>
          <w:rFonts w:hint="cs"/>
          <w:rtl/>
        </w:rPr>
        <w:t xml:space="preserve">לאומי שגם בשנת 2024 המגמה נמשכת. </w:t>
      </w:r>
      <w:bookmarkStart w:id="32714" w:name="_ETM_Q84_676373"/>
      <w:bookmarkEnd w:id="32714"/>
    </w:p>
    <w:p w:rsidR="0086198E" w:rsidRDefault="0086198E" w:rsidP="008052BD">
      <w:pPr>
        <w:rPr>
          <w:rtl/>
        </w:rPr>
      </w:pPr>
      <w:bookmarkStart w:id="32715" w:name="_ETM_Q84_676459"/>
      <w:bookmarkEnd w:id="32715"/>
    </w:p>
    <w:p w:rsidR="0086198E" w:rsidRDefault="0086198E" w:rsidP="008052BD">
      <w:pPr>
        <w:pStyle w:val="af7"/>
        <w:keepNext/>
        <w:rPr>
          <w:rtl/>
        </w:rPr>
      </w:pPr>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716" w:name="_ETM_Q84_675350"/>
      <w:bookmarkEnd w:id="32716"/>
      <w:r>
        <w:rPr>
          <w:rFonts w:hint="cs"/>
          <w:rtl/>
          <w:lang w:eastAsia="he-IL"/>
        </w:rPr>
        <w:t xml:space="preserve">איזו מגמה? אתה בהתרסקות טוטלית. </w:t>
      </w:r>
      <w:bookmarkStart w:id="32717" w:name="_ETM_Q84_676212"/>
      <w:bookmarkStart w:id="32718" w:name="_ETM_Q84_677107"/>
      <w:bookmarkEnd w:id="32717"/>
      <w:bookmarkEnd w:id="32718"/>
    </w:p>
    <w:p w:rsidR="0086198E" w:rsidRDefault="0086198E" w:rsidP="008052BD">
      <w:pPr>
        <w:rPr>
          <w:rtl/>
          <w:lang w:eastAsia="he-IL"/>
        </w:rPr>
      </w:pPr>
      <w:bookmarkStart w:id="32719" w:name="_ETM_Q84_677192"/>
      <w:bookmarkEnd w:id="32719"/>
    </w:p>
    <w:p w:rsidR="0086198E" w:rsidRDefault="0086198E" w:rsidP="008052BD">
      <w:pPr>
        <w:pStyle w:val="-"/>
        <w:keepNext/>
        <w:rPr>
          <w:rtl/>
        </w:rPr>
      </w:pPr>
      <w:r w:rsidRPr="00335A0F">
        <w:rPr>
          <w:rStyle w:val="TagStyle"/>
          <w:rtl/>
        </w:rPr>
        <w:t>&lt;&lt; דובר_המשך &gt;&gt;</w:t>
      </w:r>
      <w:r w:rsidRPr="001045A7">
        <w:rPr>
          <w:rStyle w:val="TagStyle"/>
          <w:rtl/>
        </w:rPr>
        <w:t xml:space="preserve"> </w:t>
      </w:r>
      <w:r>
        <w:rPr>
          <w:rtl/>
        </w:rPr>
        <w:t>שר החקלאות וביטחון המזון אבי דיכטר:</w:t>
      </w:r>
      <w:r w:rsidRPr="001045A7">
        <w:rPr>
          <w:rStyle w:val="TagStyle"/>
          <w:rtl/>
        </w:rPr>
        <w:t xml:space="preserve"> </w:t>
      </w:r>
      <w:r w:rsidRPr="00335A0F">
        <w:rPr>
          <w:rStyle w:val="TagStyle"/>
          <w:rtl/>
        </w:rPr>
        <w:t>&lt;&lt;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720" w:name="_ETM_Q84_675013"/>
      <w:bookmarkStart w:id="32721" w:name="_ETM_Q84_675132"/>
      <w:bookmarkEnd w:id="32720"/>
      <w:bookmarkEnd w:id="32721"/>
      <w:r>
        <w:rPr>
          <w:rFonts w:hint="cs"/>
          <w:rtl/>
          <w:lang w:eastAsia="he-IL"/>
        </w:rPr>
        <w:t xml:space="preserve">הנתונים, על פי המשרד, מדברים בעד עצמם. </w:t>
      </w:r>
    </w:p>
    <w:p w:rsidR="0086198E" w:rsidRDefault="0086198E" w:rsidP="008052BD">
      <w:pPr>
        <w:rPr>
          <w:rtl/>
          <w:lang w:eastAsia="he-IL"/>
        </w:rPr>
      </w:pPr>
      <w:bookmarkStart w:id="32722" w:name="_ETM_Q84_676809"/>
      <w:bookmarkEnd w:id="32722"/>
    </w:p>
    <w:p w:rsidR="0086198E" w:rsidRDefault="0086198E" w:rsidP="008052BD">
      <w:pPr>
        <w:pStyle w:val="af8"/>
        <w:keepNext/>
        <w:rPr>
          <w:rtl/>
        </w:rPr>
      </w:pPr>
      <w:bookmarkStart w:id="32723" w:name="ET_yor_6595_45"/>
      <w:r w:rsidRPr="00335A0F">
        <w:rPr>
          <w:rStyle w:val="TagStyle"/>
          <w:rtl/>
        </w:rPr>
        <w:t xml:space="preserve"> &lt;&lt; יור &gt;&gt;</w:t>
      </w:r>
      <w:r w:rsidRPr="00F2248D">
        <w:rPr>
          <w:rStyle w:val="TagStyle"/>
          <w:rtl/>
        </w:rPr>
        <w:t xml:space="preserve"> </w:t>
      </w:r>
      <w:r>
        <w:rPr>
          <w:rtl/>
        </w:rPr>
        <w:t>היו"ר ארז מלול:</w:t>
      </w:r>
      <w:r w:rsidRPr="00F2248D">
        <w:rPr>
          <w:rStyle w:val="TagStyle"/>
          <w:rtl/>
        </w:rPr>
        <w:t xml:space="preserve"> </w:t>
      </w:r>
      <w:r w:rsidRPr="00335A0F">
        <w:rPr>
          <w:rStyle w:val="TagStyle"/>
          <w:rtl/>
        </w:rPr>
        <w:t>&lt;&lt; יור &gt;&gt;</w:t>
      </w:r>
      <w:r>
        <w:rPr>
          <w:rtl/>
        </w:rPr>
        <w:t xml:space="preserve">   </w:t>
      </w:r>
      <w:bookmarkEnd w:id="32723"/>
    </w:p>
    <w:p w:rsidR="0086198E" w:rsidRDefault="0086198E" w:rsidP="008052BD">
      <w:pPr>
        <w:rPr>
          <w:rtl/>
          <w:lang w:eastAsia="he-IL"/>
        </w:rPr>
      </w:pPr>
    </w:p>
    <w:p w:rsidR="0086198E" w:rsidRDefault="0086198E" w:rsidP="008052BD">
      <w:pPr>
        <w:rPr>
          <w:rtl/>
          <w:lang w:eastAsia="he-IL"/>
        </w:rPr>
      </w:pPr>
      <w:bookmarkStart w:id="32724" w:name="_ETM_Q84_678833"/>
      <w:bookmarkEnd w:id="32724"/>
      <w:r>
        <w:rPr>
          <w:rFonts w:hint="cs"/>
          <w:rtl/>
          <w:lang w:eastAsia="he-IL"/>
        </w:rPr>
        <w:t xml:space="preserve">תודה רבה, </w:t>
      </w:r>
      <w:bookmarkStart w:id="32725" w:name="_ETM_Q84_678370"/>
      <w:bookmarkEnd w:id="32725"/>
      <w:r>
        <w:rPr>
          <w:rFonts w:hint="cs"/>
          <w:rtl/>
          <w:lang w:eastAsia="he-IL"/>
        </w:rPr>
        <w:t xml:space="preserve">כבוד השר. </w:t>
      </w:r>
    </w:p>
    <w:p w:rsidR="0086198E" w:rsidRDefault="0086198E" w:rsidP="008052BD">
      <w:pPr>
        <w:rPr>
          <w:rtl/>
          <w:lang w:eastAsia="he-IL"/>
        </w:rPr>
      </w:pPr>
    </w:p>
    <w:p w:rsidR="0086198E" w:rsidRDefault="0086198E" w:rsidP="008052BD">
      <w:pPr>
        <w:pStyle w:val="af7"/>
        <w:keepNext/>
        <w:rPr>
          <w:rtl/>
        </w:rPr>
      </w:pPr>
      <w:bookmarkStart w:id="32726" w:name="ET_interruption_5300_46"/>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bookmarkEnd w:id="32726"/>
    </w:p>
    <w:p w:rsidR="0086198E" w:rsidRDefault="0086198E" w:rsidP="008052BD">
      <w:pPr>
        <w:rPr>
          <w:rtl/>
          <w:lang w:eastAsia="he-IL"/>
        </w:rPr>
      </w:pPr>
    </w:p>
    <w:p w:rsidR="0086198E" w:rsidRDefault="0086198E" w:rsidP="008052BD">
      <w:pPr>
        <w:rPr>
          <w:rtl/>
          <w:lang w:eastAsia="he-IL"/>
        </w:rPr>
      </w:pPr>
      <w:r>
        <w:rPr>
          <w:rFonts w:hint="cs"/>
          <w:rtl/>
          <w:lang w:eastAsia="he-IL"/>
        </w:rPr>
        <w:t>זהו, זה מה שהוא אמר?</w:t>
      </w:r>
    </w:p>
    <w:p w:rsidR="0086198E" w:rsidRDefault="0086198E" w:rsidP="008052BD">
      <w:pPr>
        <w:rPr>
          <w:rtl/>
          <w:lang w:eastAsia="he-IL"/>
        </w:rPr>
      </w:pPr>
    </w:p>
    <w:p w:rsidR="0086198E" w:rsidRDefault="0086198E" w:rsidP="008052BD">
      <w:pPr>
        <w:pStyle w:val="af7"/>
        <w:keepNext/>
        <w:rPr>
          <w:rtl/>
        </w:rPr>
      </w:pPr>
      <w:bookmarkStart w:id="32727" w:name="ET_interruption_5084_47"/>
      <w:r w:rsidRPr="00335A0F">
        <w:rPr>
          <w:rStyle w:val="TagStyle"/>
          <w:rtl/>
        </w:rPr>
        <w:t xml:space="preserve"> &lt;&lt; קריאה &gt;&gt;</w:t>
      </w:r>
      <w:r w:rsidRPr="00F2248D">
        <w:rPr>
          <w:rStyle w:val="TagStyle"/>
          <w:rtl/>
        </w:rPr>
        <w:t xml:space="preserve"> </w:t>
      </w:r>
      <w:r>
        <w:rPr>
          <w:rtl/>
        </w:rPr>
        <w:t>מיקי לוי (יש עתיד):</w:t>
      </w:r>
      <w:r w:rsidRPr="00F2248D">
        <w:rPr>
          <w:rStyle w:val="TagStyle"/>
          <w:rtl/>
        </w:rPr>
        <w:t xml:space="preserve"> </w:t>
      </w:r>
      <w:r w:rsidRPr="00335A0F">
        <w:rPr>
          <w:rStyle w:val="TagStyle"/>
          <w:rtl/>
        </w:rPr>
        <w:t>&lt;&lt; קריאה &gt;&gt;</w:t>
      </w:r>
      <w:r>
        <w:rPr>
          <w:rtl/>
        </w:rPr>
        <w:t xml:space="preserve">   </w:t>
      </w:r>
      <w:bookmarkEnd w:id="32727"/>
    </w:p>
    <w:p w:rsidR="0086198E" w:rsidRDefault="0086198E" w:rsidP="008052BD">
      <w:pPr>
        <w:rPr>
          <w:rtl/>
          <w:lang w:eastAsia="he-IL"/>
        </w:rPr>
      </w:pPr>
    </w:p>
    <w:p w:rsidR="0086198E" w:rsidRDefault="0086198E" w:rsidP="008052BD">
      <w:pPr>
        <w:rPr>
          <w:rtl/>
          <w:lang w:eastAsia="he-IL"/>
        </w:rPr>
      </w:pPr>
      <w:r>
        <w:rPr>
          <w:rFonts w:hint="cs"/>
          <w:rtl/>
          <w:lang w:eastAsia="he-IL"/>
        </w:rPr>
        <w:t>זהו? איזה בושה.</w:t>
      </w:r>
    </w:p>
    <w:p w:rsidR="0086198E" w:rsidRDefault="0086198E" w:rsidP="008052BD">
      <w:pPr>
        <w:rPr>
          <w:rtl/>
          <w:lang w:eastAsia="he-IL"/>
        </w:rPr>
      </w:pPr>
    </w:p>
    <w:p w:rsidR="0086198E" w:rsidRDefault="0086198E" w:rsidP="008052BD">
      <w:pPr>
        <w:pStyle w:val="af7"/>
        <w:keepNext/>
        <w:rPr>
          <w:rtl/>
        </w:rPr>
      </w:pPr>
      <w:bookmarkStart w:id="32728" w:name="ET_interruption_5300_48"/>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bookmarkEnd w:id="32728"/>
    </w:p>
    <w:p w:rsidR="0086198E" w:rsidRDefault="0086198E" w:rsidP="008052BD">
      <w:pPr>
        <w:rPr>
          <w:rtl/>
          <w:lang w:eastAsia="he-IL"/>
        </w:rPr>
      </w:pPr>
    </w:p>
    <w:p w:rsidR="0086198E" w:rsidRDefault="0086198E" w:rsidP="0040236C">
      <w:pPr>
        <w:rPr>
          <w:rtl/>
          <w:lang w:eastAsia="he-IL"/>
        </w:rPr>
      </w:pPr>
      <w:bookmarkStart w:id="32729" w:name="_ETM_Q84_685075"/>
      <w:bookmarkStart w:id="32730" w:name="_ETM_Q84_685322"/>
      <w:bookmarkStart w:id="32731" w:name="_ETM_Q84_685380"/>
      <w:bookmarkEnd w:id="32729"/>
      <w:bookmarkEnd w:id="32730"/>
      <w:bookmarkEnd w:id="32731"/>
      <w:r>
        <w:rPr>
          <w:rFonts w:hint="cs"/>
          <w:rtl/>
          <w:lang w:eastAsia="he-IL"/>
        </w:rPr>
        <w:t xml:space="preserve">תאמין לי, </w:t>
      </w:r>
      <w:bookmarkStart w:id="32732" w:name="_ETM_Q84_683245"/>
      <w:bookmarkEnd w:id="32732"/>
      <w:r>
        <w:rPr>
          <w:rFonts w:hint="cs"/>
          <w:rtl/>
          <w:lang w:eastAsia="he-IL"/>
        </w:rPr>
        <w:t xml:space="preserve">עדיף להיות שר לביטחון המזון, אבי. תעזוב אותך, נו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2733" w:name="_ETM_Q84_691260"/>
      <w:bookmarkStart w:id="32734" w:name="_ETM_Q84_691377"/>
      <w:bookmarkEnd w:id="32733"/>
      <w:bookmarkEnd w:id="32734"/>
    </w:p>
    <w:p w:rsidR="0086198E" w:rsidRDefault="0086198E" w:rsidP="008052BD">
      <w:pPr>
        <w:pStyle w:val="af7"/>
        <w:keepNext/>
        <w:rPr>
          <w:rtl/>
        </w:rPr>
      </w:pPr>
      <w:bookmarkStart w:id="32735" w:name="ET_interruption_5084_49"/>
      <w:r w:rsidRPr="00335A0F">
        <w:rPr>
          <w:rStyle w:val="TagStyle"/>
          <w:rtl/>
        </w:rPr>
        <w:t xml:space="preserve"> &lt;&lt; קריאה &gt;&gt;</w:t>
      </w:r>
      <w:r w:rsidRPr="00F2248D">
        <w:rPr>
          <w:rStyle w:val="TagStyle"/>
          <w:rtl/>
        </w:rPr>
        <w:t xml:space="preserve"> </w:t>
      </w:r>
      <w:r>
        <w:rPr>
          <w:rtl/>
        </w:rPr>
        <w:t>מיקי לוי (יש עתיד):</w:t>
      </w:r>
      <w:r w:rsidRPr="00F2248D">
        <w:rPr>
          <w:rStyle w:val="TagStyle"/>
          <w:rtl/>
        </w:rPr>
        <w:t xml:space="preserve"> </w:t>
      </w:r>
      <w:r w:rsidRPr="00335A0F">
        <w:rPr>
          <w:rStyle w:val="TagStyle"/>
          <w:rtl/>
        </w:rPr>
        <w:t>&lt;&lt; קריאה &gt;&gt;</w:t>
      </w:r>
      <w:r>
        <w:rPr>
          <w:rtl/>
        </w:rPr>
        <w:t xml:space="preserve">   </w:t>
      </w:r>
      <w:bookmarkEnd w:id="3273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איזה בושה. </w:t>
      </w:r>
    </w:p>
    <w:p w:rsidR="0086198E" w:rsidRDefault="0086198E" w:rsidP="008052BD">
      <w:pPr>
        <w:rPr>
          <w:rtl/>
          <w:lang w:eastAsia="he-IL"/>
        </w:rPr>
      </w:pPr>
      <w:bookmarkStart w:id="32736" w:name="_ETM_Q84_690958"/>
      <w:bookmarkStart w:id="32737" w:name="_ETM_Q84_691111"/>
      <w:bookmarkEnd w:id="32736"/>
      <w:bookmarkEnd w:id="32737"/>
    </w:p>
    <w:p w:rsidR="0086198E" w:rsidRDefault="0086198E" w:rsidP="008052BD">
      <w:pPr>
        <w:pStyle w:val="af8"/>
        <w:keepNext/>
        <w:rPr>
          <w:rtl/>
        </w:rPr>
      </w:pPr>
      <w:bookmarkStart w:id="32738" w:name="ET_yor_6595_50"/>
      <w:r w:rsidRPr="00335A0F">
        <w:rPr>
          <w:rStyle w:val="TagStyle"/>
          <w:rtl/>
        </w:rPr>
        <w:t xml:space="preserve"> &lt;&lt; יור &gt;&gt;</w:t>
      </w:r>
      <w:r w:rsidRPr="00F2248D">
        <w:rPr>
          <w:rStyle w:val="TagStyle"/>
          <w:rtl/>
        </w:rPr>
        <w:t xml:space="preserve"> </w:t>
      </w:r>
      <w:r>
        <w:rPr>
          <w:rtl/>
        </w:rPr>
        <w:t>היו"ר ארז מלול:</w:t>
      </w:r>
      <w:r w:rsidRPr="00F2248D">
        <w:rPr>
          <w:rStyle w:val="TagStyle"/>
          <w:rtl/>
        </w:rPr>
        <w:t xml:space="preserve"> </w:t>
      </w:r>
      <w:r w:rsidRPr="00335A0F">
        <w:rPr>
          <w:rStyle w:val="TagStyle"/>
          <w:rtl/>
        </w:rPr>
        <w:t>&lt;&lt; יור &gt;&gt;</w:t>
      </w:r>
      <w:r>
        <w:rPr>
          <w:rtl/>
        </w:rPr>
        <w:t xml:space="preserve">   </w:t>
      </w:r>
      <w:bookmarkEnd w:id="32738"/>
    </w:p>
    <w:p w:rsidR="0086198E" w:rsidRDefault="0086198E" w:rsidP="008052BD">
      <w:pPr>
        <w:rPr>
          <w:rtl/>
          <w:lang w:eastAsia="he-IL"/>
        </w:rPr>
      </w:pPr>
    </w:p>
    <w:p w:rsidR="0086198E" w:rsidRDefault="0086198E" w:rsidP="008052BD">
      <w:pPr>
        <w:rPr>
          <w:rtl/>
          <w:lang w:eastAsia="he-IL"/>
        </w:rPr>
      </w:pPr>
      <w:bookmarkStart w:id="32739" w:name="_ETM_Q84_693040"/>
      <w:bookmarkEnd w:id="32739"/>
      <w:r>
        <w:rPr>
          <w:rFonts w:hint="cs"/>
          <w:rtl/>
          <w:lang w:eastAsia="he-IL"/>
        </w:rPr>
        <w:t xml:space="preserve">הצבעה </w:t>
      </w:r>
      <w:r>
        <w:rPr>
          <w:rtl/>
          <w:lang w:eastAsia="he-IL"/>
        </w:rPr>
        <w:t>–</w:t>
      </w:r>
      <w:r>
        <w:rPr>
          <w:rFonts w:hint="cs"/>
          <w:rtl/>
          <w:lang w:eastAsia="he-IL"/>
        </w:rPr>
        <w:t xml:space="preserve"> להעביר לוועדה?</w:t>
      </w:r>
    </w:p>
    <w:p w:rsidR="0086198E" w:rsidRDefault="0086198E" w:rsidP="008052BD">
      <w:pPr>
        <w:rPr>
          <w:rtl/>
          <w:lang w:eastAsia="he-IL"/>
        </w:rPr>
      </w:pPr>
      <w:bookmarkStart w:id="32740" w:name="_ETM_Q84_697734"/>
      <w:bookmarkStart w:id="32741" w:name="_ETM_Q84_697827"/>
      <w:bookmarkEnd w:id="32740"/>
      <w:bookmarkEnd w:id="32741"/>
    </w:p>
    <w:p w:rsidR="0086198E" w:rsidRDefault="0086198E" w:rsidP="008052BD">
      <w:pPr>
        <w:pStyle w:val="af7"/>
        <w:keepNext/>
        <w:rPr>
          <w:rtl/>
        </w:rPr>
      </w:pPr>
      <w:bookmarkStart w:id="32742" w:name="ET_interruption_5300_51"/>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bookmarkEnd w:id="32742"/>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אני רואה </w:t>
      </w:r>
      <w:bookmarkStart w:id="32743" w:name="_ETM_Q84_697202"/>
      <w:bookmarkEnd w:id="32743"/>
      <w:r>
        <w:rPr>
          <w:rFonts w:hint="cs"/>
          <w:rtl/>
          <w:lang w:eastAsia="he-IL"/>
        </w:rPr>
        <w:t xml:space="preserve">שפוגל מבסוט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2744" w:name="ET_yor_6595_52"/>
      <w:r w:rsidRPr="00335A0F">
        <w:rPr>
          <w:rStyle w:val="TagStyle"/>
          <w:rtl/>
        </w:rPr>
        <w:t xml:space="preserve"> &lt;&lt; יור &gt;&gt;</w:t>
      </w:r>
      <w:r w:rsidRPr="00F2248D">
        <w:rPr>
          <w:rStyle w:val="TagStyle"/>
          <w:rtl/>
        </w:rPr>
        <w:t xml:space="preserve"> </w:t>
      </w:r>
      <w:r>
        <w:rPr>
          <w:rtl/>
        </w:rPr>
        <w:t>היו"ר ארז מלול:</w:t>
      </w:r>
      <w:r w:rsidRPr="00F2248D">
        <w:rPr>
          <w:rStyle w:val="TagStyle"/>
          <w:rtl/>
        </w:rPr>
        <w:t xml:space="preserve"> </w:t>
      </w:r>
      <w:r w:rsidRPr="00335A0F">
        <w:rPr>
          <w:rStyle w:val="TagStyle"/>
          <w:rtl/>
        </w:rPr>
        <w:t>&lt;&lt; יור &gt;&gt;</w:t>
      </w:r>
      <w:r>
        <w:rPr>
          <w:rtl/>
        </w:rPr>
        <w:t xml:space="preserve">   </w:t>
      </w:r>
      <w:bookmarkEnd w:id="32744"/>
    </w:p>
    <w:p w:rsidR="0086198E" w:rsidRDefault="0086198E" w:rsidP="008052BD">
      <w:pPr>
        <w:rPr>
          <w:rtl/>
          <w:lang w:eastAsia="he-IL"/>
        </w:rPr>
      </w:pPr>
    </w:p>
    <w:p w:rsidR="0086198E" w:rsidRDefault="0086198E" w:rsidP="008052BD">
      <w:pPr>
        <w:rPr>
          <w:rtl/>
          <w:lang w:eastAsia="he-IL"/>
        </w:rPr>
      </w:pPr>
      <w:bookmarkStart w:id="32745" w:name="_ETM_Q84_700164"/>
      <w:bookmarkEnd w:id="32745"/>
      <w:r>
        <w:rPr>
          <w:rFonts w:hint="cs"/>
          <w:rtl/>
          <w:lang w:eastAsia="he-IL"/>
        </w:rPr>
        <w:t xml:space="preserve">חבריי חברי הכנסת, אני מעביר </w:t>
      </w:r>
      <w:bookmarkStart w:id="32746" w:name="_ETM_Q84_701523"/>
      <w:bookmarkEnd w:id="32746"/>
      <w:r>
        <w:rPr>
          <w:rFonts w:hint="cs"/>
          <w:rtl/>
          <w:lang w:eastAsia="he-IL"/>
        </w:rPr>
        <w:t>את זה להצבעה להעביר לוועדה לביטחון לאומי, כן?</w:t>
      </w:r>
    </w:p>
    <w:p w:rsidR="0086198E" w:rsidRDefault="0086198E" w:rsidP="008052BD">
      <w:pPr>
        <w:rPr>
          <w:rtl/>
          <w:lang w:eastAsia="he-IL"/>
        </w:rPr>
      </w:pPr>
    </w:p>
    <w:p w:rsidR="0086198E" w:rsidRDefault="0086198E" w:rsidP="008052BD">
      <w:pPr>
        <w:pStyle w:val="af7"/>
        <w:keepNext/>
        <w:rPr>
          <w:rtl/>
        </w:rPr>
      </w:pPr>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כן, כן. </w:t>
      </w:r>
    </w:p>
    <w:p w:rsidR="0086198E" w:rsidRDefault="0086198E" w:rsidP="008052BD">
      <w:pPr>
        <w:rPr>
          <w:rtl/>
          <w:lang w:eastAsia="he-IL"/>
        </w:rPr>
      </w:pPr>
      <w:bookmarkStart w:id="32747" w:name="_ETM_Q84_707954"/>
      <w:bookmarkStart w:id="32748" w:name="_ETM_Q84_708045"/>
      <w:bookmarkEnd w:id="32747"/>
      <w:bookmarkEnd w:id="32748"/>
    </w:p>
    <w:p w:rsidR="0086198E" w:rsidRDefault="0086198E" w:rsidP="008052BD">
      <w:pPr>
        <w:pStyle w:val="af7"/>
        <w:keepNext/>
        <w:rPr>
          <w:rtl/>
        </w:rPr>
      </w:pPr>
      <w:r w:rsidRPr="00335A0F">
        <w:rPr>
          <w:rStyle w:val="TagStyle"/>
          <w:rtl/>
        </w:rPr>
        <w:t xml:space="preserve"> &lt;&lt; קריאה &gt;&gt;</w:t>
      </w:r>
      <w:r w:rsidRPr="00F2248D">
        <w:rPr>
          <w:rStyle w:val="TagStyle"/>
          <w:rtl/>
        </w:rPr>
        <w:t xml:space="preserve"> </w:t>
      </w:r>
      <w:r>
        <w:rPr>
          <w:rtl/>
        </w:rPr>
        <w:t>מנסור עבאס (רע"מ – הרשימה הערבית המאוחדת):</w:t>
      </w:r>
      <w:r w:rsidRPr="00F2248D">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Pr="00F2248D" w:rsidRDefault="0086198E" w:rsidP="0040236C">
      <w:pPr>
        <w:rPr>
          <w:rtl/>
          <w:lang w:eastAsia="he-IL"/>
        </w:rPr>
      </w:pPr>
      <w:bookmarkStart w:id="32749" w:name="_ETM_Q84_709066"/>
      <w:bookmarkStart w:id="32750" w:name="_ETM_Q84_709322"/>
      <w:bookmarkStart w:id="32751" w:name="_ETM_Q84_709398"/>
      <w:bookmarkEnd w:id="32749"/>
      <w:bookmarkEnd w:id="32750"/>
      <w:bookmarkEnd w:id="32751"/>
      <w:r>
        <w:rPr>
          <w:rFonts w:hint="cs"/>
          <w:rtl/>
          <w:lang w:eastAsia="he-IL"/>
        </w:rPr>
        <w:t xml:space="preserve">לא, </w:t>
      </w:r>
      <w:bookmarkStart w:id="32752" w:name="_ETM_Q84_706817"/>
      <w:bookmarkEnd w:id="32752"/>
      <w:r>
        <w:rPr>
          <w:rFonts w:hint="cs"/>
          <w:rtl/>
          <w:lang w:eastAsia="he-IL"/>
        </w:rPr>
        <w:t xml:space="preserve">לא לביטחון לאומי </w:t>
      </w:r>
      <w:r w:rsidR="0040236C">
        <w:rPr>
          <w:rFonts w:hint="cs"/>
          <w:rtl/>
          <w:lang w:eastAsia="he-IL"/>
        </w:rPr>
        <w:t>– – –</w:t>
      </w:r>
    </w:p>
    <w:p w:rsidR="0086198E" w:rsidRDefault="0086198E" w:rsidP="008052BD">
      <w:pPr>
        <w:rPr>
          <w:rtl/>
          <w:lang w:eastAsia="he-IL"/>
        </w:rPr>
      </w:pPr>
      <w:bookmarkStart w:id="32753" w:name="_ETM_Q84_676844"/>
      <w:bookmarkStart w:id="32754" w:name="_ETM_Q84_676979"/>
      <w:bookmarkEnd w:id="32753"/>
      <w:bookmarkEnd w:id="32754"/>
    </w:p>
    <w:p w:rsidR="0086198E" w:rsidRDefault="0086198E" w:rsidP="008052BD">
      <w:pPr>
        <w:pStyle w:val="af7"/>
        <w:keepNext/>
        <w:rPr>
          <w:rtl/>
        </w:rPr>
      </w:pPr>
      <w:bookmarkStart w:id="32755" w:name="ET_interruption_5084_55"/>
      <w:r w:rsidRPr="00335A0F">
        <w:rPr>
          <w:rStyle w:val="TagStyle"/>
          <w:rtl/>
        </w:rPr>
        <w:t xml:space="preserve"> &lt;&lt; קריאה &gt;&gt;</w:t>
      </w:r>
      <w:r w:rsidRPr="00F2248D">
        <w:rPr>
          <w:rStyle w:val="TagStyle"/>
          <w:rtl/>
        </w:rPr>
        <w:t xml:space="preserve"> </w:t>
      </w:r>
      <w:r>
        <w:rPr>
          <w:rtl/>
        </w:rPr>
        <w:t>מיקי לוי (יש עתיד):</w:t>
      </w:r>
      <w:r w:rsidRPr="00F2248D">
        <w:rPr>
          <w:rStyle w:val="TagStyle"/>
          <w:rtl/>
        </w:rPr>
        <w:t xml:space="preserve"> </w:t>
      </w:r>
      <w:r w:rsidRPr="00335A0F">
        <w:rPr>
          <w:rStyle w:val="TagStyle"/>
          <w:rtl/>
        </w:rPr>
        <w:t>&lt;&lt; קריאה &gt;&gt;</w:t>
      </w:r>
      <w:r>
        <w:rPr>
          <w:rtl/>
        </w:rPr>
        <w:t xml:space="preserve">   </w:t>
      </w:r>
      <w:bookmarkEnd w:id="32755"/>
    </w:p>
    <w:p w:rsidR="0086198E" w:rsidRDefault="0086198E" w:rsidP="008052BD">
      <w:pPr>
        <w:rPr>
          <w:rtl/>
          <w:lang w:eastAsia="he-IL"/>
        </w:rPr>
      </w:pPr>
    </w:p>
    <w:p w:rsidR="0086198E" w:rsidRDefault="0086198E" w:rsidP="008052BD">
      <w:pPr>
        <w:rPr>
          <w:rtl/>
          <w:lang w:eastAsia="he-IL"/>
        </w:rPr>
      </w:pPr>
      <w:bookmarkStart w:id="32756" w:name="_ETM_Q84_712720"/>
      <w:bookmarkStart w:id="32757" w:name="_ETM_Q84_712985"/>
      <w:bookmarkStart w:id="32758" w:name="_ETM_Q84_713057"/>
      <w:bookmarkEnd w:id="32756"/>
      <w:bookmarkEnd w:id="32757"/>
      <w:bookmarkEnd w:id="32758"/>
      <w:r>
        <w:rPr>
          <w:rFonts w:hint="cs"/>
          <w:rtl/>
          <w:lang w:eastAsia="he-IL"/>
        </w:rPr>
        <w:t xml:space="preserve">לוועדה לביקורת המדינה. </w:t>
      </w:r>
    </w:p>
    <w:p w:rsidR="0086198E" w:rsidRDefault="0086198E" w:rsidP="008052BD">
      <w:pPr>
        <w:rPr>
          <w:rtl/>
          <w:lang w:eastAsia="he-IL"/>
        </w:rPr>
      </w:pPr>
      <w:bookmarkStart w:id="32759" w:name="_ETM_Q84_716437"/>
      <w:bookmarkStart w:id="32760" w:name="_ETM_Q84_716552"/>
      <w:bookmarkEnd w:id="32759"/>
      <w:bookmarkEnd w:id="32760"/>
    </w:p>
    <w:p w:rsidR="0086198E" w:rsidRDefault="0086198E" w:rsidP="008052BD">
      <w:pPr>
        <w:pStyle w:val="af8"/>
        <w:keepNext/>
        <w:rPr>
          <w:rtl/>
        </w:rPr>
      </w:pPr>
      <w:bookmarkStart w:id="32761" w:name="ET_yor_6595_56"/>
      <w:r w:rsidRPr="00335A0F">
        <w:rPr>
          <w:rStyle w:val="TagStyle"/>
          <w:rtl/>
        </w:rPr>
        <w:t xml:space="preserve"> &lt;&lt; יור &gt;&gt;</w:t>
      </w:r>
      <w:r w:rsidRPr="00F2248D">
        <w:rPr>
          <w:rStyle w:val="TagStyle"/>
          <w:rtl/>
        </w:rPr>
        <w:t xml:space="preserve"> </w:t>
      </w:r>
      <w:r>
        <w:rPr>
          <w:rtl/>
        </w:rPr>
        <w:t>היו"ר ארז מלול:</w:t>
      </w:r>
      <w:r w:rsidRPr="00F2248D">
        <w:rPr>
          <w:rStyle w:val="TagStyle"/>
          <w:rtl/>
        </w:rPr>
        <w:t xml:space="preserve"> </w:t>
      </w:r>
      <w:r w:rsidRPr="00335A0F">
        <w:rPr>
          <w:rStyle w:val="TagStyle"/>
          <w:rtl/>
        </w:rPr>
        <w:t>&lt;&lt; יור &gt;&gt;</w:t>
      </w:r>
      <w:r>
        <w:rPr>
          <w:rtl/>
        </w:rPr>
        <w:t xml:space="preserve">   </w:t>
      </w:r>
      <w:bookmarkEnd w:id="3276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לוועדת הכנסת. </w:t>
      </w:r>
      <w:bookmarkStart w:id="32762" w:name="_ETM_Q84_715527"/>
      <w:bookmarkEnd w:id="32762"/>
    </w:p>
    <w:p w:rsidR="0086198E" w:rsidRDefault="0086198E" w:rsidP="008052BD">
      <w:pPr>
        <w:rPr>
          <w:rtl/>
          <w:lang w:eastAsia="he-IL"/>
        </w:rPr>
      </w:pPr>
      <w:bookmarkStart w:id="32763" w:name="_ETM_Q84_717560"/>
      <w:bookmarkStart w:id="32764" w:name="_ETM_Q84_717671"/>
      <w:bookmarkEnd w:id="32763"/>
      <w:bookmarkEnd w:id="32764"/>
    </w:p>
    <w:p w:rsidR="0086198E" w:rsidRDefault="0086198E" w:rsidP="008052BD">
      <w:pPr>
        <w:pStyle w:val="af7"/>
        <w:keepNext/>
        <w:rPr>
          <w:rtl/>
        </w:rPr>
      </w:pPr>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סליחה, זו הצעה שלי, ואני מבקשת לביטחון לאומי. </w:t>
      </w:r>
      <w:bookmarkStart w:id="32765" w:name="_ETM_Q84_722527"/>
      <w:bookmarkEnd w:id="32765"/>
    </w:p>
    <w:p w:rsidR="0086198E" w:rsidRDefault="0086198E" w:rsidP="008052BD">
      <w:pPr>
        <w:rPr>
          <w:rtl/>
          <w:lang w:eastAsia="he-IL"/>
        </w:rPr>
      </w:pPr>
      <w:bookmarkStart w:id="32766" w:name="_ETM_Q84_722628"/>
      <w:bookmarkEnd w:id="32766"/>
    </w:p>
    <w:p w:rsidR="0086198E" w:rsidRDefault="0086198E" w:rsidP="008052BD">
      <w:pPr>
        <w:pStyle w:val="af7"/>
        <w:keepNext/>
        <w:rPr>
          <w:rtl/>
        </w:rPr>
      </w:pPr>
      <w:bookmarkStart w:id="32767" w:name="ET_interruption_5084_58"/>
      <w:r w:rsidRPr="00335A0F">
        <w:rPr>
          <w:rStyle w:val="TagStyle"/>
          <w:rtl/>
        </w:rPr>
        <w:t xml:space="preserve"> &lt;&lt; קריאה &gt;&gt;</w:t>
      </w:r>
      <w:r w:rsidRPr="00F2248D">
        <w:rPr>
          <w:rStyle w:val="TagStyle"/>
          <w:rtl/>
        </w:rPr>
        <w:t xml:space="preserve"> </w:t>
      </w:r>
      <w:r>
        <w:rPr>
          <w:rtl/>
        </w:rPr>
        <w:t>מיקי לוי (יש עתיד):</w:t>
      </w:r>
      <w:r w:rsidRPr="00F2248D">
        <w:rPr>
          <w:rStyle w:val="TagStyle"/>
          <w:rtl/>
        </w:rPr>
        <w:t xml:space="preserve"> </w:t>
      </w:r>
      <w:r w:rsidRPr="00335A0F">
        <w:rPr>
          <w:rStyle w:val="TagStyle"/>
          <w:rtl/>
        </w:rPr>
        <w:t>&lt;&lt; קריאה &gt;&gt;</w:t>
      </w:r>
      <w:r>
        <w:rPr>
          <w:rtl/>
        </w:rPr>
        <w:t xml:space="preserve">   </w:t>
      </w:r>
      <w:bookmarkEnd w:id="3276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מאה אחוז. </w:t>
      </w:r>
      <w:bookmarkStart w:id="32768" w:name="_ETM_Q84_722105"/>
      <w:bookmarkEnd w:id="32768"/>
      <w:r>
        <w:rPr>
          <w:rFonts w:hint="cs"/>
          <w:rtl/>
          <w:lang w:eastAsia="he-IL"/>
        </w:rPr>
        <w:t xml:space="preserve">אני מבקש לביקורת המדינה. </w:t>
      </w:r>
    </w:p>
    <w:p w:rsidR="0086198E" w:rsidRDefault="0086198E" w:rsidP="008052BD">
      <w:pPr>
        <w:rPr>
          <w:rtl/>
          <w:lang w:eastAsia="he-IL"/>
        </w:rPr>
      </w:pPr>
    </w:p>
    <w:p w:rsidR="0086198E" w:rsidRDefault="0086198E" w:rsidP="008052BD">
      <w:pPr>
        <w:pStyle w:val="af7"/>
        <w:keepNext/>
        <w:rPr>
          <w:rtl/>
        </w:rPr>
      </w:pPr>
      <w:bookmarkStart w:id="32769" w:name="ET_interruption_5300_59"/>
      <w:r w:rsidRPr="00335A0F">
        <w:rPr>
          <w:rStyle w:val="TagStyle"/>
          <w:rtl/>
        </w:rPr>
        <w:t xml:space="preserve"> &lt;&lt; קריאה &gt;&gt;</w:t>
      </w:r>
      <w:r w:rsidRPr="00F2248D">
        <w:rPr>
          <w:rStyle w:val="TagStyle"/>
          <w:rtl/>
        </w:rPr>
        <w:t xml:space="preserve"> </w:t>
      </w:r>
      <w:r>
        <w:rPr>
          <w:rtl/>
        </w:rPr>
        <w:t>מירב בן ארי (יש עתיד):</w:t>
      </w:r>
      <w:r w:rsidRPr="00F2248D">
        <w:rPr>
          <w:rStyle w:val="TagStyle"/>
          <w:rtl/>
        </w:rPr>
        <w:t xml:space="preserve"> </w:t>
      </w:r>
      <w:r w:rsidRPr="00335A0F">
        <w:rPr>
          <w:rStyle w:val="TagStyle"/>
          <w:rtl/>
        </w:rPr>
        <w:t>&lt;&lt; קריאה &gt;&gt;</w:t>
      </w:r>
      <w:r>
        <w:rPr>
          <w:rtl/>
        </w:rPr>
        <w:t xml:space="preserve">   </w:t>
      </w:r>
      <w:bookmarkEnd w:id="32769"/>
    </w:p>
    <w:p w:rsidR="0086198E" w:rsidRDefault="0086198E" w:rsidP="008052BD">
      <w:pPr>
        <w:rPr>
          <w:rtl/>
          <w:lang w:eastAsia="he-IL"/>
        </w:rPr>
      </w:pPr>
    </w:p>
    <w:p w:rsidR="0086198E" w:rsidRDefault="0086198E" w:rsidP="0040236C">
      <w:pPr>
        <w:rPr>
          <w:rtl/>
          <w:lang w:eastAsia="he-IL"/>
        </w:rPr>
      </w:pPr>
      <w:bookmarkStart w:id="32770" w:name="_ETM_Q84_725634"/>
      <w:bookmarkEnd w:id="32770"/>
      <w:r>
        <w:rPr>
          <w:rFonts w:hint="cs"/>
          <w:rtl/>
          <w:lang w:eastAsia="he-IL"/>
        </w:rPr>
        <w:t xml:space="preserve">יופי </w:t>
      </w:r>
      <w:r w:rsidR="0040236C">
        <w:rPr>
          <w:rFonts w:hint="cs"/>
          <w:rtl/>
          <w:lang w:eastAsia="he-IL"/>
        </w:rPr>
        <w:t>– – –</w:t>
      </w:r>
      <w:r>
        <w:rPr>
          <w:rFonts w:hint="cs"/>
          <w:rtl/>
          <w:lang w:eastAsia="he-IL"/>
        </w:rPr>
        <w:t xml:space="preserve"> זה של </w:t>
      </w:r>
      <w:bookmarkStart w:id="32771" w:name="_ETM_Q84_726152"/>
      <w:bookmarkEnd w:id="32771"/>
      <w:r>
        <w:rPr>
          <w:rFonts w:hint="cs"/>
          <w:rtl/>
          <w:lang w:eastAsia="he-IL"/>
        </w:rPr>
        <w:t>המציעים?</w:t>
      </w:r>
    </w:p>
    <w:p w:rsidR="0086198E" w:rsidRDefault="0086198E" w:rsidP="008052BD">
      <w:pPr>
        <w:rPr>
          <w:rtl/>
          <w:lang w:eastAsia="he-IL"/>
        </w:rPr>
      </w:pPr>
    </w:p>
    <w:p w:rsidR="0086198E" w:rsidRDefault="0086198E" w:rsidP="008052BD">
      <w:pPr>
        <w:pStyle w:val="af8"/>
        <w:keepNext/>
        <w:rPr>
          <w:rtl/>
        </w:rPr>
      </w:pPr>
      <w:bookmarkStart w:id="32772" w:name="ET_yor_6595_60"/>
      <w:r w:rsidRPr="00335A0F">
        <w:rPr>
          <w:rStyle w:val="TagStyle"/>
          <w:rtl/>
        </w:rPr>
        <w:t xml:space="preserve"> &lt;&lt; יור &gt;&gt;</w:t>
      </w:r>
      <w:r w:rsidRPr="00F2248D">
        <w:rPr>
          <w:rStyle w:val="TagStyle"/>
          <w:rtl/>
        </w:rPr>
        <w:t xml:space="preserve"> </w:t>
      </w:r>
      <w:r>
        <w:rPr>
          <w:rtl/>
        </w:rPr>
        <w:t>היו"ר ארז מלול:</w:t>
      </w:r>
      <w:r w:rsidRPr="00F2248D">
        <w:rPr>
          <w:rStyle w:val="TagStyle"/>
          <w:rtl/>
        </w:rPr>
        <w:t xml:space="preserve"> </w:t>
      </w:r>
      <w:r w:rsidRPr="00335A0F">
        <w:rPr>
          <w:rStyle w:val="TagStyle"/>
          <w:rtl/>
        </w:rPr>
        <w:t>&lt;&lt; יור &gt;&gt;</w:t>
      </w:r>
      <w:r>
        <w:rPr>
          <w:rtl/>
        </w:rPr>
        <w:t xml:space="preserve">   </w:t>
      </w:r>
      <w:bookmarkEnd w:id="32772"/>
    </w:p>
    <w:p w:rsidR="0086198E" w:rsidRDefault="0086198E" w:rsidP="008052BD">
      <w:pPr>
        <w:rPr>
          <w:rtl/>
          <w:lang w:eastAsia="he-IL"/>
        </w:rPr>
      </w:pPr>
    </w:p>
    <w:p w:rsidR="0086198E" w:rsidRPr="00F2248D" w:rsidRDefault="0086198E" w:rsidP="008052BD">
      <w:pPr>
        <w:rPr>
          <w:rtl/>
          <w:lang w:eastAsia="he-IL"/>
        </w:rPr>
      </w:pPr>
      <w:r>
        <w:rPr>
          <w:rFonts w:hint="cs"/>
          <w:rtl/>
          <w:lang w:eastAsia="he-IL"/>
        </w:rPr>
        <w:t xml:space="preserve">קודם נעשה הצבעה ואז נעביר את זה לוועדה. נו, די, </w:t>
      </w:r>
      <w:bookmarkStart w:id="32773" w:name="_ETM_Q84_731037"/>
      <w:bookmarkEnd w:id="32773"/>
      <w:r>
        <w:rPr>
          <w:rFonts w:hint="cs"/>
          <w:rtl/>
          <w:lang w:eastAsia="he-IL"/>
        </w:rPr>
        <w:t xml:space="preserve">זה לוועדה לביטחון לאומי. הצבעה. </w:t>
      </w:r>
    </w:p>
    <w:p w:rsidR="0086198E" w:rsidRDefault="0086198E" w:rsidP="008052BD">
      <w:pPr>
        <w:rPr>
          <w:rtl/>
          <w:lang w:eastAsia="he-IL"/>
        </w:rPr>
      </w:pPr>
      <w:bookmarkStart w:id="32774" w:name="_ETM_Q84_709158"/>
      <w:bookmarkStart w:id="32775" w:name="_ETM_Q84_709255"/>
      <w:bookmarkEnd w:id="32774"/>
      <w:bookmarkEnd w:id="32775"/>
    </w:p>
    <w:p w:rsidR="0086198E" w:rsidRDefault="0086198E" w:rsidP="008052BD">
      <w:pPr>
        <w:pStyle w:val="af7"/>
        <w:keepNext/>
        <w:rPr>
          <w:rtl/>
        </w:rPr>
      </w:pPr>
      <w:bookmarkStart w:id="32776" w:name="ET_interruption_5084_61"/>
      <w:r w:rsidRPr="00335A0F">
        <w:rPr>
          <w:rStyle w:val="TagStyle"/>
          <w:rtl/>
        </w:rPr>
        <w:t xml:space="preserve"> &lt;&lt; קריאה &gt;&gt;</w:t>
      </w:r>
      <w:r w:rsidRPr="00F2248D">
        <w:rPr>
          <w:rStyle w:val="TagStyle"/>
          <w:rtl/>
        </w:rPr>
        <w:t xml:space="preserve"> </w:t>
      </w:r>
      <w:r>
        <w:rPr>
          <w:rtl/>
        </w:rPr>
        <w:t>מיקי לוי (יש עתיד):</w:t>
      </w:r>
      <w:r w:rsidRPr="00F2248D">
        <w:rPr>
          <w:rStyle w:val="TagStyle"/>
          <w:rtl/>
        </w:rPr>
        <w:t xml:space="preserve"> </w:t>
      </w:r>
      <w:r w:rsidRPr="00335A0F">
        <w:rPr>
          <w:rStyle w:val="TagStyle"/>
          <w:rtl/>
        </w:rPr>
        <w:t>&lt;&lt; קריאה &gt;&gt;</w:t>
      </w:r>
      <w:r>
        <w:rPr>
          <w:rtl/>
        </w:rPr>
        <w:t xml:space="preserve">   </w:t>
      </w:r>
      <w:bookmarkEnd w:id="32776"/>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לא, אני לא מבין מה קרה פה. אני מבקש לעצור. </w:t>
      </w:r>
      <w:bookmarkStart w:id="32777" w:name="_ETM_Q84_745083"/>
      <w:bookmarkEnd w:id="32777"/>
      <w:r>
        <w:rPr>
          <w:rFonts w:hint="cs"/>
          <w:rtl/>
          <w:lang w:eastAsia="he-IL"/>
        </w:rPr>
        <w:t xml:space="preserve">אם היו אומרים </w:t>
      </w:r>
      <w:r w:rsidR="0040236C">
        <w:rPr>
          <w:rFonts w:hint="cs"/>
          <w:rtl/>
          <w:lang w:eastAsia="he-IL"/>
        </w:rPr>
        <w:t>– – –</w:t>
      </w:r>
    </w:p>
    <w:p w:rsidR="0086198E" w:rsidRDefault="0086198E" w:rsidP="008052BD">
      <w:pPr>
        <w:rPr>
          <w:rtl/>
          <w:lang w:eastAsia="he-IL"/>
        </w:rPr>
      </w:pPr>
      <w:bookmarkStart w:id="32778" w:name="_ETM_Q84_742280"/>
      <w:bookmarkStart w:id="32779" w:name="_ETM_Q84_742372"/>
      <w:bookmarkEnd w:id="32778"/>
      <w:bookmarkEnd w:id="32779"/>
    </w:p>
    <w:p w:rsidR="0086198E" w:rsidRDefault="0086198E" w:rsidP="008052BD">
      <w:pPr>
        <w:pStyle w:val="af8"/>
        <w:keepNext/>
        <w:rPr>
          <w:rtl/>
        </w:rPr>
      </w:pPr>
      <w:bookmarkStart w:id="32780" w:name="ET_yor_6595_62"/>
      <w:r w:rsidRPr="00335A0F">
        <w:rPr>
          <w:rStyle w:val="TagStyle"/>
          <w:rtl/>
        </w:rPr>
        <w:t xml:space="preserve"> &lt;&lt; יור &gt;&gt;</w:t>
      </w:r>
      <w:r w:rsidRPr="00F2248D">
        <w:rPr>
          <w:rStyle w:val="TagStyle"/>
          <w:rtl/>
        </w:rPr>
        <w:t xml:space="preserve"> </w:t>
      </w:r>
      <w:r>
        <w:rPr>
          <w:rtl/>
        </w:rPr>
        <w:t>היו"ר ארז מלול:</w:t>
      </w:r>
      <w:r w:rsidRPr="00F2248D">
        <w:rPr>
          <w:rStyle w:val="TagStyle"/>
          <w:rtl/>
        </w:rPr>
        <w:t xml:space="preserve"> </w:t>
      </w:r>
      <w:r w:rsidRPr="00335A0F">
        <w:rPr>
          <w:rStyle w:val="TagStyle"/>
          <w:rtl/>
        </w:rPr>
        <w:t>&lt;&lt; יור &gt;&gt;</w:t>
      </w:r>
      <w:r>
        <w:rPr>
          <w:rtl/>
        </w:rPr>
        <w:t xml:space="preserve">   </w:t>
      </w:r>
      <w:bookmarkEnd w:id="32780"/>
    </w:p>
    <w:p w:rsidR="0086198E" w:rsidRDefault="0086198E" w:rsidP="008052BD">
      <w:pPr>
        <w:rPr>
          <w:rtl/>
          <w:lang w:eastAsia="he-IL"/>
        </w:rPr>
      </w:pPr>
    </w:p>
    <w:p w:rsidR="0086198E" w:rsidRDefault="0086198E" w:rsidP="008052BD">
      <w:pPr>
        <w:rPr>
          <w:rtl/>
          <w:lang w:eastAsia="he-IL"/>
        </w:rPr>
      </w:pPr>
      <w:bookmarkStart w:id="32781" w:name="_ETM_Q84_740108"/>
      <w:bookmarkEnd w:id="32781"/>
      <w:r>
        <w:rPr>
          <w:rFonts w:hint="cs"/>
          <w:rtl/>
          <w:lang w:eastAsia="he-IL"/>
        </w:rPr>
        <w:t xml:space="preserve">אתה לא בין המציעים. חבר הכנסת מיקי לוי, אתה לא מציע. המציעים כולם </w:t>
      </w:r>
      <w:bookmarkStart w:id="32782" w:name="_ETM_Q84_751099"/>
      <w:bookmarkEnd w:id="32782"/>
      <w:r>
        <w:rPr>
          <w:rFonts w:hint="cs"/>
          <w:rtl/>
          <w:lang w:eastAsia="he-IL"/>
        </w:rPr>
        <w:t xml:space="preserve">רוצים ביטחון לאומי, אז זה יהיה בביטחון לאומי. </w:t>
      </w:r>
    </w:p>
    <w:p w:rsidR="0086198E" w:rsidRPr="00F2248D" w:rsidRDefault="0086198E" w:rsidP="008052BD">
      <w:pPr>
        <w:rPr>
          <w:rtl/>
          <w:lang w:eastAsia="he-IL"/>
        </w:rPr>
      </w:pPr>
      <w:bookmarkStart w:id="32783" w:name="_ETM_Q84_757588"/>
      <w:bookmarkStart w:id="32784" w:name="_ETM_Q84_757671"/>
      <w:bookmarkEnd w:id="32783"/>
      <w:bookmarkEnd w:id="32784"/>
    </w:p>
    <w:p w:rsidR="0086198E" w:rsidRDefault="0086198E" w:rsidP="008052BD">
      <w:pPr>
        <w:pStyle w:val="af3"/>
        <w:keepNext/>
        <w:rPr>
          <w:rtl/>
        </w:rPr>
      </w:pPr>
      <w:r>
        <w:rPr>
          <w:rtl/>
        </w:rPr>
        <w:t>הצבעה מס'</w:t>
      </w:r>
      <w:r>
        <w:rPr>
          <w:rFonts w:hint="cs"/>
          <w:rtl/>
        </w:rPr>
        <w:t xml:space="preserve"> 31</w:t>
      </w:r>
    </w:p>
    <w:p w:rsidR="0086198E" w:rsidRDefault="0086198E" w:rsidP="008052BD">
      <w:pPr>
        <w:pStyle w:val="--"/>
        <w:keepNext/>
        <w:rPr>
          <w:rtl/>
        </w:rPr>
      </w:pPr>
    </w:p>
    <w:p w:rsidR="0086198E" w:rsidRDefault="0086198E" w:rsidP="008052BD">
      <w:pPr>
        <w:pStyle w:val="--"/>
        <w:keepNext/>
        <w:rPr>
          <w:rtl/>
        </w:rPr>
      </w:pPr>
      <w:r>
        <w:rPr>
          <w:rtl/>
        </w:rPr>
        <w:t xml:space="preserve">בעד </w:t>
      </w:r>
      <w:r>
        <w:rPr>
          <w:rFonts w:hint="cs"/>
          <w:rtl/>
        </w:rPr>
        <w:t xml:space="preserve">ההצעה להעביר את הנושא לוועדה </w:t>
      </w:r>
      <w:bookmarkStart w:id="32785" w:name="_ETM_Q84_730278"/>
      <w:bookmarkEnd w:id="32785"/>
      <w:r>
        <w:rPr>
          <w:rtl/>
        </w:rPr>
        <w:t xml:space="preserve">– </w:t>
      </w:r>
      <w:r>
        <w:rPr>
          <w:rFonts w:hint="cs"/>
          <w:rtl/>
        </w:rPr>
        <w:t>14</w:t>
      </w:r>
    </w:p>
    <w:p w:rsidR="0086198E" w:rsidRDefault="0086198E" w:rsidP="008052BD">
      <w:pPr>
        <w:pStyle w:val="--"/>
        <w:keepNext/>
        <w:rPr>
          <w:rtl/>
        </w:rPr>
      </w:pPr>
      <w:r>
        <w:rPr>
          <w:rtl/>
        </w:rPr>
        <w:t xml:space="preserve">נגד – </w:t>
      </w:r>
      <w:r>
        <w:rPr>
          <w:rFonts w:hint="cs"/>
          <w:rtl/>
        </w:rPr>
        <w:t>אין</w:t>
      </w:r>
    </w:p>
    <w:p w:rsidR="0086198E" w:rsidRDefault="0086198E" w:rsidP="008052BD">
      <w:pPr>
        <w:pStyle w:val="--"/>
        <w:keepNext/>
        <w:rPr>
          <w:rtl/>
        </w:rPr>
      </w:pPr>
      <w:r>
        <w:rPr>
          <w:rtl/>
        </w:rPr>
        <w:t>נמנעים –</w:t>
      </w:r>
      <w:r>
        <w:rPr>
          <w:rFonts w:hint="cs"/>
          <w:rtl/>
        </w:rPr>
        <w:t xml:space="preserve"> </w:t>
      </w:r>
      <w:bookmarkStart w:id="32786" w:name="_ETM_Q84_744543"/>
      <w:bookmarkEnd w:id="32786"/>
      <w:r>
        <w:rPr>
          <w:rFonts w:hint="cs"/>
          <w:rtl/>
        </w:rPr>
        <w:t>אין</w:t>
      </w:r>
      <w:r>
        <w:rPr>
          <w:rtl/>
        </w:rPr>
        <w:t xml:space="preserve"> </w:t>
      </w:r>
    </w:p>
    <w:p w:rsidR="0086198E" w:rsidRPr="00F2248D" w:rsidRDefault="0086198E" w:rsidP="008052BD">
      <w:pPr>
        <w:pStyle w:val="af4"/>
        <w:rPr>
          <w:rtl/>
        </w:rPr>
      </w:pPr>
      <w:r>
        <w:rPr>
          <w:rFonts w:hint="cs"/>
          <w:rtl/>
        </w:rPr>
        <w:t xml:space="preserve">ההצעה להעביר את הנושא לוועדה לביטחון לאומי נתקבלה. </w:t>
      </w:r>
    </w:p>
    <w:p w:rsidR="0086198E" w:rsidRDefault="0086198E" w:rsidP="008052BD">
      <w:pPr>
        <w:rPr>
          <w:rtl/>
        </w:rPr>
      </w:pPr>
    </w:p>
    <w:p w:rsidR="0086198E" w:rsidRDefault="0086198E" w:rsidP="008052BD">
      <w:pPr>
        <w:pStyle w:val="af8"/>
        <w:keepNext/>
        <w:rPr>
          <w:rtl/>
        </w:rPr>
      </w:pPr>
      <w:r w:rsidRPr="00335A0F">
        <w:rPr>
          <w:rStyle w:val="TagStyle"/>
          <w:rtl/>
        </w:rPr>
        <w:t xml:space="preserve"> &lt;&lt; יור &gt;&gt;</w:t>
      </w:r>
      <w:r w:rsidRPr="00F32325">
        <w:rPr>
          <w:rStyle w:val="TagStyle"/>
          <w:rtl/>
        </w:rPr>
        <w:t xml:space="preserve"> </w:t>
      </w:r>
      <w:r>
        <w:rPr>
          <w:rtl/>
        </w:rPr>
        <w:t>היו"ר ארז מלול:</w:t>
      </w:r>
      <w:r w:rsidRPr="00F32325">
        <w:rPr>
          <w:rStyle w:val="TagStyle"/>
          <w:rtl/>
        </w:rPr>
        <w:t xml:space="preserve"> </w:t>
      </w:r>
      <w:r w:rsidRPr="00335A0F">
        <w:rPr>
          <w:rStyle w:val="TagStyle"/>
          <w:rtl/>
        </w:rPr>
        <w:t>&lt;&lt; יור &gt;&gt;</w:t>
      </w:r>
      <w:r>
        <w:rPr>
          <w:rtl/>
        </w:rPr>
        <w:t xml:space="preserve">   </w:t>
      </w:r>
    </w:p>
    <w:p w:rsidR="0086198E" w:rsidRDefault="0086198E" w:rsidP="008052BD">
      <w:pPr>
        <w:rPr>
          <w:rtl/>
          <w:lang w:eastAsia="he-IL"/>
        </w:rPr>
      </w:pPr>
    </w:p>
    <w:p w:rsidR="0086198E" w:rsidRPr="00E832E0" w:rsidRDefault="0086198E" w:rsidP="008052BD">
      <w:pPr>
        <w:rPr>
          <w:rtl/>
          <w:lang w:eastAsia="he-IL"/>
        </w:rPr>
      </w:pPr>
      <w:bookmarkStart w:id="32787" w:name="_ETM_Q84_748764"/>
      <w:bookmarkStart w:id="32788" w:name="_ETM_Q84_748836"/>
      <w:bookmarkEnd w:id="32787"/>
      <w:bookmarkEnd w:id="32788"/>
      <w:r>
        <w:rPr>
          <w:rFonts w:hint="cs"/>
          <w:rtl/>
          <w:lang w:eastAsia="he-IL"/>
        </w:rPr>
        <w:t xml:space="preserve">להלן תוצאות ההצבעה: 14 בעד, אין מתנגדים. אני קובע שההצעה </w:t>
      </w:r>
      <w:bookmarkStart w:id="32789" w:name="_ETM_Q84_760072"/>
      <w:bookmarkEnd w:id="32789"/>
      <w:r>
        <w:rPr>
          <w:rFonts w:hint="cs"/>
          <w:rtl/>
          <w:lang w:eastAsia="he-IL"/>
        </w:rPr>
        <w:t xml:space="preserve">עוברת לדיון בוועדה לביטחון לאומי. תודה רבה. </w:t>
      </w:r>
    </w:p>
    <w:p w:rsidR="0086198E" w:rsidRDefault="0086198E" w:rsidP="008052BD">
      <w:pPr>
        <w:rPr>
          <w:rtl/>
          <w:lang w:eastAsia="he-IL"/>
        </w:rPr>
      </w:pPr>
      <w:bookmarkStart w:id="32790" w:name="_ETM_Q84_751370"/>
      <w:bookmarkStart w:id="32791" w:name="_ETM_Q84_751476"/>
      <w:bookmarkEnd w:id="32790"/>
      <w:bookmarkEnd w:id="32791"/>
    </w:p>
    <w:p w:rsidR="0086198E" w:rsidRDefault="0086198E" w:rsidP="008052BD">
      <w:pPr>
        <w:rPr>
          <w:rtl/>
        </w:rPr>
      </w:pPr>
      <w:bookmarkStart w:id="32792" w:name="TOR_Q85"/>
      <w:bookmarkEnd w:id="32618"/>
      <w:bookmarkEnd w:id="32792"/>
    </w:p>
    <w:p w:rsidR="0086198E" w:rsidRDefault="0086198E" w:rsidP="001D0198">
      <w:pPr>
        <w:pStyle w:val="a7"/>
        <w:rPr>
          <w:rtl/>
        </w:rPr>
      </w:pPr>
      <w:bookmarkStart w:id="32793" w:name="ET_halsi_643531_3"/>
      <w:r w:rsidRPr="00E34758">
        <w:rPr>
          <w:rStyle w:val="TagStyle"/>
          <w:rtl/>
        </w:rPr>
        <w:t xml:space="preserve"> &lt;&lt; הלסי &gt;&gt; </w:t>
      </w:r>
      <w:bookmarkStart w:id="32794" w:name="_Toc172455980"/>
      <w:bookmarkStart w:id="32795" w:name="_Toc172458441"/>
      <w:bookmarkStart w:id="32796" w:name="_Toc172459733"/>
      <w:bookmarkStart w:id="32797" w:name="_Toc172460068"/>
      <w:r>
        <w:rPr>
          <w:rtl/>
        </w:rPr>
        <w:t>הצע</w:t>
      </w:r>
      <w:r w:rsidR="001D0198">
        <w:rPr>
          <w:rFonts w:hint="cs"/>
          <w:rtl/>
        </w:rPr>
        <w:t>ה</w:t>
      </w:r>
      <w:r>
        <w:rPr>
          <w:rtl/>
        </w:rPr>
        <w:t xml:space="preserve"> לסדר-היום</w:t>
      </w:r>
      <w:bookmarkEnd w:id="32794"/>
      <w:bookmarkEnd w:id="32795"/>
      <w:bookmarkEnd w:id="32796"/>
      <w:bookmarkEnd w:id="32797"/>
      <w:r w:rsidRPr="00E34758">
        <w:rPr>
          <w:rStyle w:val="TagStyle"/>
          <w:rtl/>
        </w:rPr>
        <w:t xml:space="preserve"> &lt;&lt; הלסי &gt;&gt;</w:t>
      </w:r>
      <w:r>
        <w:rPr>
          <w:rtl/>
        </w:rPr>
        <w:t xml:space="preserve">   </w:t>
      </w:r>
      <w:bookmarkEnd w:id="32793"/>
    </w:p>
    <w:p w:rsidR="0086198E" w:rsidRDefault="0086198E" w:rsidP="008052BD">
      <w:pPr>
        <w:pStyle w:val="a7"/>
        <w:rPr>
          <w:rtl/>
        </w:rPr>
      </w:pPr>
      <w:bookmarkStart w:id="32798" w:name="ET_halsi_643531_4"/>
      <w:r w:rsidRPr="00E34758">
        <w:rPr>
          <w:rStyle w:val="TagStyle"/>
          <w:rtl/>
        </w:rPr>
        <w:t xml:space="preserve"> &lt;&lt; הלסי &gt;&gt; </w:t>
      </w:r>
      <w:bookmarkStart w:id="32799" w:name="_Toc172455981"/>
      <w:bookmarkStart w:id="32800" w:name="_Toc172458442"/>
      <w:bookmarkStart w:id="32801" w:name="_Toc172459734"/>
      <w:bookmarkStart w:id="32802" w:name="_Toc172460069"/>
      <w:r>
        <w:rPr>
          <w:rtl/>
        </w:rPr>
        <w:t>איום וירי בלתי פוסק של משפחת פשע במגזר הערבי כלפי סנ"צ במשטרה ובני משפחתו</w:t>
      </w:r>
      <w:bookmarkEnd w:id="32799"/>
      <w:bookmarkEnd w:id="32800"/>
      <w:bookmarkEnd w:id="32801"/>
      <w:bookmarkEnd w:id="32802"/>
      <w:r w:rsidRPr="00E34758">
        <w:rPr>
          <w:rStyle w:val="TagStyle"/>
          <w:rtl/>
        </w:rPr>
        <w:t xml:space="preserve"> &lt;&lt; הלסי &gt;&gt;</w:t>
      </w:r>
      <w:r>
        <w:rPr>
          <w:rtl/>
        </w:rPr>
        <w:t xml:space="preserve">   </w:t>
      </w:r>
      <w:bookmarkEnd w:id="32798"/>
    </w:p>
    <w:p w:rsidR="0086198E" w:rsidRDefault="0086198E" w:rsidP="008052BD">
      <w:pPr>
        <w:rPr>
          <w:rtl/>
        </w:rPr>
      </w:pPr>
    </w:p>
    <w:p w:rsidR="0086198E" w:rsidRDefault="0086198E" w:rsidP="008052BD">
      <w:pPr>
        <w:pStyle w:val="af8"/>
        <w:keepNext/>
        <w:rPr>
          <w:rtl/>
        </w:rPr>
      </w:pPr>
      <w:r w:rsidRPr="00E34758">
        <w:rPr>
          <w:rStyle w:val="TagStyle"/>
          <w:rtl/>
        </w:rPr>
        <w:t xml:space="preserve"> &lt;&lt; יור &gt;&gt; </w:t>
      </w:r>
      <w:r>
        <w:rPr>
          <w:rtl/>
        </w:rPr>
        <w:t>היו"ר ארז מלול:</w:t>
      </w:r>
      <w:r w:rsidRPr="00E34758">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tl/>
        </w:rPr>
        <w:t>הצעה דחופה לסדר</w:t>
      </w:r>
      <w:r>
        <w:rPr>
          <w:rFonts w:hint="cs"/>
          <w:rtl/>
        </w:rPr>
        <w:t>-</w:t>
      </w:r>
      <w:r>
        <w:rPr>
          <w:rtl/>
        </w:rPr>
        <w:t>היום בנושא: איום וירי בלתי פוסק של משפחת פשע במגזר הערבי כלפי סנ"צ במשטרה ובני משפחתו,</w:t>
      </w:r>
      <w:r>
        <w:rPr>
          <w:rFonts w:hint="cs"/>
          <w:rtl/>
        </w:rPr>
        <w:t xml:space="preserve"> של חברי הכנסת ניסים ואטורי, צבי ידידיה סוכות, </w:t>
      </w:r>
      <w:bookmarkStart w:id="32803" w:name="_ETM_Q85_183988"/>
      <w:bookmarkEnd w:id="32803"/>
      <w:r>
        <w:rPr>
          <w:rFonts w:hint="cs"/>
          <w:rtl/>
        </w:rPr>
        <w:t xml:space="preserve">לימור סון הר מלך ושרן מרים השכל. ידידי ניסים ואטורי, </w:t>
      </w:r>
      <w:bookmarkStart w:id="32804" w:name="_ETM_Q85_197264"/>
      <w:bookmarkEnd w:id="32804"/>
      <w:r>
        <w:rPr>
          <w:rFonts w:hint="cs"/>
          <w:rtl/>
        </w:rPr>
        <w:t>שלוש דקות.</w:t>
      </w:r>
    </w:p>
    <w:p w:rsidR="0086198E" w:rsidRDefault="0086198E" w:rsidP="008052BD">
      <w:pPr>
        <w:rPr>
          <w:rtl/>
        </w:rPr>
      </w:pPr>
      <w:r>
        <w:rPr>
          <w:rtl/>
        </w:rPr>
        <w:t xml:space="preserve"> </w:t>
      </w:r>
    </w:p>
    <w:p w:rsidR="0086198E" w:rsidRDefault="0086198E" w:rsidP="008052BD">
      <w:pPr>
        <w:pStyle w:val="af7"/>
        <w:keepNext/>
        <w:rPr>
          <w:rtl/>
        </w:rPr>
      </w:pPr>
      <w:bookmarkStart w:id="32805" w:name="ET_interruption_5795_7"/>
      <w:r w:rsidRPr="00E34758">
        <w:rPr>
          <w:rStyle w:val="TagStyle"/>
          <w:rtl/>
        </w:rPr>
        <w:t xml:space="preserve"> &lt;&lt; קריאה &gt;&gt; </w:t>
      </w:r>
      <w:r>
        <w:rPr>
          <w:rtl/>
        </w:rPr>
        <w:t>מנסור עבאס (רע"מ – הרשימה הערבית המאוחדת):</w:t>
      </w:r>
      <w:r w:rsidRPr="00E34758">
        <w:rPr>
          <w:rStyle w:val="TagStyle"/>
          <w:rtl/>
        </w:rPr>
        <w:t xml:space="preserve"> &lt;&lt; קריאה &gt;&gt;</w:t>
      </w:r>
      <w:r>
        <w:rPr>
          <w:rtl/>
        </w:rPr>
        <w:t xml:space="preserve">   </w:t>
      </w:r>
      <w:bookmarkEnd w:id="32805"/>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זה לא קשור לנושא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2806" w:name="ET_interruption_5084_35"/>
      <w:r w:rsidRPr="002B4028">
        <w:rPr>
          <w:rStyle w:val="TagStyle"/>
          <w:rtl/>
        </w:rPr>
        <w:t xml:space="preserve"> &lt;&lt; קריאה &gt;&gt; </w:t>
      </w:r>
      <w:r>
        <w:rPr>
          <w:rtl/>
        </w:rPr>
        <w:t>מיקי לוי (יש עתיד):</w:t>
      </w:r>
      <w:r w:rsidRPr="002B4028">
        <w:rPr>
          <w:rStyle w:val="TagStyle"/>
          <w:rtl/>
        </w:rPr>
        <w:t xml:space="preserve"> &lt;&lt; קריאה &gt;&gt;</w:t>
      </w:r>
      <w:r>
        <w:rPr>
          <w:rtl/>
        </w:rPr>
        <w:t xml:space="preserve">   </w:t>
      </w:r>
      <w:bookmarkEnd w:id="32806"/>
    </w:p>
    <w:p w:rsidR="0086198E" w:rsidRDefault="0086198E" w:rsidP="008052BD">
      <w:pPr>
        <w:rPr>
          <w:rtl/>
          <w:lang w:eastAsia="he-IL"/>
        </w:rPr>
      </w:pPr>
    </w:p>
    <w:p w:rsidR="0086198E" w:rsidRPr="002B4028" w:rsidRDefault="0086198E" w:rsidP="0040236C">
      <w:pPr>
        <w:rPr>
          <w:rtl/>
          <w:lang w:eastAsia="he-IL"/>
        </w:rPr>
      </w:pPr>
      <w:bookmarkStart w:id="32807" w:name="_ETM_Q85_205706"/>
      <w:bookmarkEnd w:id="32807"/>
      <w:r>
        <w:rPr>
          <w:rFonts w:hint="cs"/>
          <w:rtl/>
          <w:lang w:eastAsia="he-IL"/>
        </w:rPr>
        <w:t xml:space="preserve">חוק אין, בטוח, אבל </w:t>
      </w:r>
      <w:bookmarkStart w:id="32808" w:name="_ETM_Q85_205639"/>
      <w:bookmarkEnd w:id="32808"/>
      <w:r>
        <w:rPr>
          <w:rFonts w:hint="cs"/>
          <w:rtl/>
          <w:lang w:eastAsia="he-IL"/>
        </w:rPr>
        <w:t xml:space="preserve">הצעה לסדר </w:t>
      </w:r>
      <w:r w:rsidR="0040236C">
        <w:rPr>
          <w:rFonts w:hint="cs"/>
          <w:rtl/>
          <w:lang w:eastAsia="he-IL"/>
        </w:rPr>
        <w:t>– – –</w:t>
      </w:r>
    </w:p>
    <w:p w:rsidR="0086198E" w:rsidRPr="00E34758" w:rsidRDefault="0086198E" w:rsidP="008052BD">
      <w:pPr>
        <w:rPr>
          <w:rtl/>
          <w:lang w:eastAsia="he-IL"/>
        </w:rPr>
      </w:pPr>
    </w:p>
    <w:p w:rsidR="0086198E" w:rsidRDefault="0086198E" w:rsidP="008052BD">
      <w:pPr>
        <w:pStyle w:val="a4"/>
        <w:keepNext/>
        <w:rPr>
          <w:rtl/>
        </w:rPr>
      </w:pPr>
      <w:bookmarkStart w:id="32809" w:name="ET_speaker_6162_6"/>
      <w:r w:rsidRPr="00E34758">
        <w:rPr>
          <w:rStyle w:val="TagStyle"/>
          <w:rtl/>
        </w:rPr>
        <w:t xml:space="preserve"> &lt;&lt; דובר &gt;&gt; </w:t>
      </w:r>
      <w:bookmarkStart w:id="32810" w:name="_Toc172455982"/>
      <w:bookmarkStart w:id="32811" w:name="_Toc172458443"/>
      <w:bookmarkStart w:id="32812" w:name="_Toc172459735"/>
      <w:bookmarkStart w:id="32813" w:name="_Toc172460070"/>
      <w:r>
        <w:rPr>
          <w:rtl/>
        </w:rPr>
        <w:t>ניסים ואטורי (הליכוד):</w:t>
      </w:r>
      <w:bookmarkEnd w:id="32810"/>
      <w:bookmarkEnd w:id="32811"/>
      <w:bookmarkEnd w:id="32812"/>
      <w:bookmarkEnd w:id="32813"/>
      <w:r w:rsidRPr="00E34758">
        <w:rPr>
          <w:rStyle w:val="TagStyle"/>
          <w:rtl/>
        </w:rPr>
        <w:t xml:space="preserve"> &lt;&lt; דובר &gt;&gt;</w:t>
      </w:r>
      <w:r>
        <w:rPr>
          <w:rtl/>
        </w:rPr>
        <w:t xml:space="preserve">   </w:t>
      </w:r>
      <w:bookmarkEnd w:id="3280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חברי הכנסת מהמפלגות הערביות, דיברתם פה רבות על השתלטות ארגוני הפשיעה. אז </w:t>
      </w:r>
      <w:bookmarkStart w:id="32814" w:name="_ETM_Q85_212626"/>
      <w:bookmarkEnd w:id="32814"/>
      <w:r>
        <w:rPr>
          <w:rFonts w:hint="cs"/>
          <w:rtl/>
          <w:lang w:eastAsia="he-IL"/>
        </w:rPr>
        <w:t xml:space="preserve">אני שואל שאלה: למה לא הצטרפתם אליי לדיון הזה? כי </w:t>
      </w:r>
      <w:bookmarkStart w:id="32815" w:name="_ETM_Q85_218636"/>
      <w:bookmarkEnd w:id="32815"/>
      <w:r>
        <w:rPr>
          <w:rFonts w:hint="cs"/>
          <w:rtl/>
          <w:lang w:eastAsia="he-IL"/>
        </w:rPr>
        <w:t xml:space="preserve">מדובר בשוטר? כי מדובר בנוצרי שנאמן למדינה, ממשפחה שמשרתת </w:t>
      </w:r>
      <w:bookmarkStart w:id="32816" w:name="_ETM_Q85_221429"/>
      <w:bookmarkEnd w:id="32816"/>
      <w:r>
        <w:rPr>
          <w:rFonts w:hint="cs"/>
          <w:rtl/>
          <w:lang w:eastAsia="he-IL"/>
        </w:rPr>
        <w:t xml:space="preserve">בביטחון המדינה? </w:t>
      </w:r>
    </w:p>
    <w:p w:rsidR="0086198E" w:rsidRDefault="0086198E" w:rsidP="008052BD">
      <w:pPr>
        <w:rPr>
          <w:rtl/>
          <w:lang w:eastAsia="he-IL"/>
        </w:rPr>
      </w:pPr>
      <w:bookmarkStart w:id="32817" w:name="_ETM_Q85_224895"/>
      <w:bookmarkStart w:id="32818" w:name="_ETM_Q85_224991"/>
      <w:bookmarkStart w:id="32819" w:name="_ETM_Q85_225088"/>
      <w:bookmarkEnd w:id="32817"/>
      <w:bookmarkEnd w:id="32818"/>
      <w:bookmarkEnd w:id="32819"/>
    </w:p>
    <w:p w:rsidR="0086198E" w:rsidRDefault="0086198E" w:rsidP="0040236C">
      <w:pPr>
        <w:rPr>
          <w:rtl/>
          <w:lang w:eastAsia="he-IL"/>
        </w:rPr>
      </w:pPr>
      <w:bookmarkStart w:id="32820" w:name="_ETM_Q85_225185"/>
      <w:bookmarkEnd w:id="32820"/>
      <w:r>
        <w:rPr>
          <w:rFonts w:hint="cs"/>
          <w:rtl/>
          <w:lang w:eastAsia="he-IL"/>
        </w:rPr>
        <w:t>הסיפור התחיל ב-26 במרץ 2024 במעיליא. הגיע שוטר על פי קריאה על כך שיש ירי</w:t>
      </w:r>
      <w:bookmarkStart w:id="32821" w:name="_ETM_Q85_232365"/>
      <w:bookmarkEnd w:id="32821"/>
      <w:r>
        <w:rPr>
          <w:rFonts w:hint="cs"/>
          <w:rtl/>
          <w:lang w:eastAsia="he-IL"/>
        </w:rPr>
        <w:t xml:space="preserve">, שממשפחת פשע ירו לתוך בית עם ילדים קטנים. השוטר </w:t>
      </w:r>
      <w:bookmarkStart w:id="32822" w:name="_ETM_Q85_234152"/>
      <w:bookmarkEnd w:id="32822"/>
      <w:r>
        <w:rPr>
          <w:rFonts w:hint="cs"/>
          <w:rtl/>
          <w:lang w:eastAsia="he-IL"/>
        </w:rPr>
        <w:t xml:space="preserve">ביקש ממנו לעצור, שלף את האקדח. כיוונו אליו את הנשק, </w:t>
      </w:r>
      <w:bookmarkStart w:id="32823" w:name="_ETM_Q85_239854"/>
      <w:bookmarkEnd w:id="32823"/>
      <w:r>
        <w:rPr>
          <w:rFonts w:hint="cs"/>
          <w:rtl/>
          <w:lang w:eastAsia="he-IL"/>
        </w:rPr>
        <w:t>והוא ירה והרג אחד ממשפחת הפשע.</w:t>
      </w:r>
      <w:r w:rsidR="0040236C">
        <w:rPr>
          <w:rFonts w:hint="cs"/>
          <w:rtl/>
          <w:lang w:eastAsia="he-IL"/>
        </w:rPr>
        <w:t xml:space="preserve"> </w:t>
      </w:r>
      <w:r>
        <w:rPr>
          <w:rFonts w:hint="cs"/>
          <w:rtl/>
          <w:lang w:eastAsia="he-IL"/>
        </w:rPr>
        <w:t xml:space="preserve">מאותו היום, כבר </w:t>
      </w:r>
      <w:bookmarkStart w:id="32824" w:name="_ETM_Q85_243537"/>
      <w:bookmarkEnd w:id="32824"/>
      <w:r>
        <w:rPr>
          <w:rFonts w:hint="cs"/>
          <w:rtl/>
          <w:lang w:eastAsia="he-IL"/>
        </w:rPr>
        <w:t xml:space="preserve">שנה וחצי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bookmarkStart w:id="32825" w:name="ET_interruption_קריאה_36"/>
      <w:r w:rsidRPr="002B4028">
        <w:rPr>
          <w:rStyle w:val="TagStyle"/>
          <w:rtl/>
        </w:rPr>
        <w:t xml:space="preserve"> &lt;&lt; קריאה &gt;&gt; </w:t>
      </w:r>
      <w:r>
        <w:rPr>
          <w:rtl/>
        </w:rPr>
        <w:t>קריאה:</w:t>
      </w:r>
      <w:r w:rsidRPr="002B4028">
        <w:rPr>
          <w:rStyle w:val="TagStyle"/>
          <w:rtl/>
        </w:rPr>
        <w:t xml:space="preserve"> &lt;&lt; קריאה &gt;&gt;</w:t>
      </w:r>
      <w:r>
        <w:rPr>
          <w:rtl/>
        </w:rPr>
        <w:t xml:space="preserve">   </w:t>
      </w:r>
      <w:bookmarkEnd w:id="32825"/>
    </w:p>
    <w:p w:rsidR="0086198E" w:rsidRDefault="0086198E" w:rsidP="008052BD">
      <w:pPr>
        <w:rPr>
          <w:rtl/>
        </w:rPr>
      </w:pPr>
    </w:p>
    <w:p w:rsidR="0086198E" w:rsidRDefault="0040236C" w:rsidP="0040236C">
      <w:pPr>
        <w:rPr>
          <w:rtl/>
        </w:rPr>
      </w:pPr>
      <w:bookmarkStart w:id="32826" w:name="_ETM_Q85_245460"/>
      <w:bookmarkEnd w:id="32826"/>
      <w:r>
        <w:rPr>
          <w:rFonts w:hint="cs"/>
          <w:rtl/>
        </w:rPr>
        <w:t>– – –</w:t>
      </w:r>
      <w:r w:rsidR="0086198E">
        <w:rPr>
          <w:rFonts w:hint="cs"/>
          <w:rtl/>
        </w:rPr>
        <w:t xml:space="preserve"> </w:t>
      </w:r>
    </w:p>
    <w:p w:rsidR="0086198E" w:rsidRDefault="0086198E" w:rsidP="008052BD">
      <w:pPr>
        <w:rPr>
          <w:rtl/>
        </w:rPr>
      </w:pPr>
      <w:bookmarkStart w:id="32827" w:name="_ETM_Q85_244230"/>
      <w:bookmarkStart w:id="32828" w:name="_ETM_Q85_244331"/>
      <w:bookmarkEnd w:id="32827"/>
      <w:bookmarkEnd w:id="32828"/>
      <w:r>
        <w:rPr>
          <w:rFonts w:hint="cs"/>
          <w:rtl/>
        </w:rPr>
        <w:t xml:space="preserve"> </w:t>
      </w:r>
    </w:p>
    <w:p w:rsidR="0086198E" w:rsidRDefault="0086198E" w:rsidP="008052BD">
      <w:pPr>
        <w:pStyle w:val="-"/>
        <w:keepNext/>
        <w:rPr>
          <w:rtl/>
        </w:rPr>
      </w:pPr>
      <w:r w:rsidRPr="00754270">
        <w:rPr>
          <w:rStyle w:val="TagStyle"/>
          <w:rtl/>
        </w:rPr>
        <w:t xml:space="preserve">&lt;&lt; דובר_המשך &gt;&gt; </w:t>
      </w:r>
      <w:r>
        <w:rPr>
          <w:rtl/>
        </w:rPr>
        <w:t>ניסים ואטורי (הליכוד):</w:t>
      </w:r>
      <w:r w:rsidRPr="00754270">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829" w:name="_ETM_Q85_243286"/>
      <w:bookmarkStart w:id="32830" w:name="_ETM_Q85_243380"/>
      <w:bookmarkEnd w:id="32829"/>
      <w:bookmarkEnd w:id="32830"/>
      <w:r>
        <w:rPr>
          <w:rFonts w:hint="cs"/>
          <w:rtl/>
          <w:lang w:eastAsia="he-IL"/>
        </w:rPr>
        <w:t xml:space="preserve">כן, ואני מלווה </w:t>
      </w:r>
      <w:bookmarkStart w:id="32831" w:name="_ETM_Q85_244235"/>
      <w:bookmarkEnd w:id="32831"/>
      <w:r>
        <w:rPr>
          <w:rFonts w:hint="cs"/>
          <w:rtl/>
          <w:lang w:eastAsia="he-IL"/>
        </w:rPr>
        <w:t xml:space="preserve">את המשפחה. את רואה, זה לא משנה – ערבים, יהודים. </w:t>
      </w:r>
      <w:bookmarkStart w:id="32832" w:name="_ETM_Q85_250540"/>
      <w:bookmarkEnd w:id="32832"/>
      <w:r>
        <w:rPr>
          <w:rFonts w:hint="cs"/>
          <w:rtl/>
          <w:lang w:eastAsia="he-IL"/>
        </w:rPr>
        <w:t xml:space="preserve">גם אנחנו בעד המלחמה בפשיעה, השאלה היא אם אתם מצטרפים אליי </w:t>
      </w:r>
      <w:bookmarkStart w:id="32833" w:name="_ETM_Q85_253430"/>
      <w:bookmarkEnd w:id="32833"/>
      <w:r>
        <w:rPr>
          <w:rFonts w:hint="cs"/>
          <w:rtl/>
          <w:lang w:eastAsia="he-IL"/>
        </w:rPr>
        <w:t xml:space="preserve">או שלא. </w:t>
      </w:r>
    </w:p>
    <w:p w:rsidR="0086198E" w:rsidRDefault="0086198E" w:rsidP="008052BD">
      <w:pPr>
        <w:rPr>
          <w:rtl/>
          <w:lang w:eastAsia="he-IL"/>
        </w:rPr>
      </w:pPr>
      <w:bookmarkStart w:id="32834" w:name="_ETM_Q85_252300"/>
      <w:bookmarkStart w:id="32835" w:name="_ETM_Q85_252406"/>
      <w:bookmarkEnd w:id="32834"/>
      <w:bookmarkEnd w:id="32835"/>
    </w:p>
    <w:p w:rsidR="0086198E" w:rsidRDefault="0086198E" w:rsidP="008052BD">
      <w:pPr>
        <w:pStyle w:val="af7"/>
        <w:keepNext/>
        <w:rPr>
          <w:rtl/>
        </w:rPr>
      </w:pPr>
      <w:r w:rsidRPr="00754270">
        <w:rPr>
          <w:rStyle w:val="TagStyle"/>
          <w:rtl/>
        </w:rPr>
        <w:t xml:space="preserve"> &lt;&lt; קריאה &gt;&gt; </w:t>
      </w:r>
      <w:r>
        <w:rPr>
          <w:rtl/>
        </w:rPr>
        <w:t>לימור סון הר מלך (עוצמה יהודית):</w:t>
      </w:r>
      <w:r w:rsidRPr="00754270">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היא אמרה שזה לא פשיעה. היא אמרה: זה לא פשיעה. </w:t>
      </w:r>
    </w:p>
    <w:p w:rsidR="0086198E" w:rsidRDefault="0086198E" w:rsidP="008052BD">
      <w:pPr>
        <w:rPr>
          <w:rtl/>
          <w:lang w:eastAsia="he-IL"/>
        </w:rPr>
      </w:pPr>
    </w:p>
    <w:p w:rsidR="0086198E" w:rsidRDefault="0086198E" w:rsidP="008052BD">
      <w:pPr>
        <w:pStyle w:val="-"/>
        <w:keepNext/>
        <w:rPr>
          <w:rtl/>
        </w:rPr>
      </w:pPr>
      <w:bookmarkStart w:id="32836" w:name="ET_speakercontinue_6162_9"/>
      <w:r w:rsidRPr="00754270">
        <w:rPr>
          <w:rStyle w:val="TagStyle"/>
          <w:rtl/>
        </w:rPr>
        <w:t xml:space="preserve"> &lt;&lt; דובר_המשך &gt;&gt; </w:t>
      </w:r>
      <w:r>
        <w:rPr>
          <w:rtl/>
        </w:rPr>
        <w:t>ניסים ואטורי (הליכוד):</w:t>
      </w:r>
      <w:r w:rsidRPr="00754270">
        <w:rPr>
          <w:rStyle w:val="TagStyle"/>
          <w:rtl/>
        </w:rPr>
        <w:t xml:space="preserve"> &lt;&lt; דובר_המשך &gt;&gt;</w:t>
      </w:r>
      <w:r>
        <w:rPr>
          <w:rtl/>
        </w:rPr>
        <w:t xml:space="preserve">   </w:t>
      </w:r>
      <w:bookmarkEnd w:id="3283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אה, זה לא פשיעה? אוקיי. למה, משפחת פשע </w:t>
      </w:r>
      <w:bookmarkStart w:id="32837" w:name="_ETM_Q85_258891"/>
      <w:bookmarkEnd w:id="32837"/>
      <w:r>
        <w:rPr>
          <w:rFonts w:hint="cs"/>
          <w:rtl/>
          <w:lang w:eastAsia="he-IL"/>
        </w:rPr>
        <w:t xml:space="preserve">יורה לתוך בית של ערבים, שאת מייצגת אותם בכנסת, ואת אומרת שזו לא פשיעה? </w:t>
      </w:r>
      <w:bookmarkStart w:id="32838" w:name="_ETM_Q85_266291"/>
      <w:bookmarkEnd w:id="32838"/>
      <w:r>
        <w:rPr>
          <w:rFonts w:hint="cs"/>
          <w:rtl/>
          <w:lang w:eastAsia="he-IL"/>
        </w:rPr>
        <w:t xml:space="preserve">זה בושה. </w:t>
      </w:r>
    </w:p>
    <w:p w:rsidR="0086198E" w:rsidRDefault="0086198E" w:rsidP="008052BD">
      <w:pPr>
        <w:rPr>
          <w:rtl/>
          <w:lang w:eastAsia="he-IL"/>
        </w:rPr>
      </w:pPr>
    </w:p>
    <w:p w:rsidR="0086198E" w:rsidRDefault="0086198E" w:rsidP="008052BD">
      <w:pPr>
        <w:pStyle w:val="af7"/>
        <w:keepNext/>
        <w:rPr>
          <w:rtl/>
        </w:rPr>
      </w:pPr>
      <w:bookmarkStart w:id="32839" w:name="ET_interruption_5761_10"/>
      <w:r w:rsidRPr="00754270">
        <w:rPr>
          <w:rStyle w:val="TagStyle"/>
          <w:rtl/>
        </w:rPr>
        <w:t xml:space="preserve"> &lt;&lt; קריאה &gt;&gt; </w:t>
      </w:r>
      <w:r>
        <w:rPr>
          <w:rtl/>
        </w:rPr>
        <w:t>עאידה תומא סלימאן (חד"ש-תע"ל):</w:t>
      </w:r>
      <w:r w:rsidRPr="00754270">
        <w:rPr>
          <w:rStyle w:val="TagStyle"/>
          <w:rtl/>
        </w:rPr>
        <w:t xml:space="preserve"> &lt;&lt; קריאה &gt;&gt;</w:t>
      </w:r>
      <w:r>
        <w:rPr>
          <w:rtl/>
        </w:rPr>
        <w:t xml:space="preserve">   </w:t>
      </w:r>
      <w:bookmarkEnd w:id="32839"/>
    </w:p>
    <w:p w:rsidR="0086198E" w:rsidRDefault="0086198E" w:rsidP="008052BD">
      <w:pPr>
        <w:rPr>
          <w:rtl/>
          <w:lang w:eastAsia="he-IL"/>
        </w:rPr>
      </w:pPr>
    </w:p>
    <w:p w:rsidR="0086198E" w:rsidRPr="00754270" w:rsidRDefault="0086198E" w:rsidP="0040236C">
      <w:pPr>
        <w:rPr>
          <w:rtl/>
          <w:lang w:eastAsia="he-IL"/>
        </w:rPr>
      </w:pPr>
      <w:r>
        <w:rPr>
          <w:rFonts w:hint="cs"/>
          <w:rtl/>
          <w:lang w:eastAsia="he-IL"/>
        </w:rPr>
        <w:t xml:space="preserve">אנחנו אמרנו למה זה לא אצל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r w:rsidRPr="002B4028">
        <w:rPr>
          <w:rStyle w:val="TagStyle"/>
          <w:rtl/>
        </w:rPr>
        <w:t xml:space="preserve"> &lt;&lt; יור &gt;&gt; </w:t>
      </w:r>
      <w:r>
        <w:rPr>
          <w:rtl/>
        </w:rPr>
        <w:t>היו"ר ארז מלול:</w:t>
      </w:r>
      <w:r w:rsidRPr="002B4028">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תמשיך, נו. </w:t>
      </w:r>
    </w:p>
    <w:p w:rsidR="0086198E" w:rsidRPr="002B4028" w:rsidRDefault="0086198E" w:rsidP="008052BD">
      <w:pPr>
        <w:rPr>
          <w:rtl/>
          <w:lang w:eastAsia="he-IL"/>
        </w:rPr>
      </w:pPr>
      <w:bookmarkStart w:id="32840" w:name="_ETM_Q85_270291"/>
      <w:bookmarkStart w:id="32841" w:name="_ETM_Q85_270400"/>
      <w:bookmarkEnd w:id="32840"/>
      <w:bookmarkEnd w:id="32841"/>
    </w:p>
    <w:p w:rsidR="0086198E" w:rsidRDefault="0086198E" w:rsidP="008052BD">
      <w:pPr>
        <w:pStyle w:val="-"/>
        <w:keepNext/>
        <w:rPr>
          <w:rtl/>
        </w:rPr>
      </w:pPr>
      <w:bookmarkStart w:id="32842" w:name="ET_speakercontinue_6162_11"/>
      <w:r w:rsidRPr="00754270">
        <w:rPr>
          <w:rStyle w:val="TagStyle"/>
          <w:rtl/>
        </w:rPr>
        <w:t xml:space="preserve"> &lt;&lt; דובר_המשך &gt;&gt; </w:t>
      </w:r>
      <w:r>
        <w:rPr>
          <w:rtl/>
        </w:rPr>
        <w:t>ניסים ואטורי (הליכוד):</w:t>
      </w:r>
      <w:r w:rsidRPr="00754270">
        <w:rPr>
          <w:rStyle w:val="TagStyle"/>
          <w:rtl/>
        </w:rPr>
        <w:t xml:space="preserve"> &lt;&lt; דובר_המשך &gt;&gt;</w:t>
      </w:r>
      <w:r>
        <w:rPr>
          <w:rtl/>
        </w:rPr>
        <w:t xml:space="preserve">   </w:t>
      </w:r>
      <w:bookmarkEnd w:id="32842"/>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ממשיך, ממשיך. כמובן </w:t>
      </w:r>
      <w:bookmarkStart w:id="32843" w:name="_ETM_Q85_269268"/>
      <w:bookmarkEnd w:id="32843"/>
      <w:r>
        <w:rPr>
          <w:rFonts w:hint="cs"/>
          <w:rtl/>
          <w:lang w:eastAsia="he-IL"/>
        </w:rPr>
        <w:t xml:space="preserve">שאני אמשיך. </w:t>
      </w:r>
    </w:p>
    <w:p w:rsidR="0086198E" w:rsidRDefault="0086198E" w:rsidP="008052BD">
      <w:pPr>
        <w:rPr>
          <w:rtl/>
          <w:lang w:eastAsia="he-IL"/>
        </w:rPr>
      </w:pPr>
    </w:p>
    <w:p w:rsidR="0086198E" w:rsidRDefault="0086198E" w:rsidP="008052BD">
      <w:pPr>
        <w:pStyle w:val="af7"/>
        <w:keepNext/>
        <w:rPr>
          <w:rtl/>
        </w:rPr>
      </w:pPr>
      <w:r w:rsidRPr="002B4028">
        <w:rPr>
          <w:rStyle w:val="TagStyle"/>
          <w:rtl/>
        </w:rPr>
        <w:t xml:space="preserve"> &lt;&lt; קריאה &gt;&gt; </w:t>
      </w:r>
      <w:r>
        <w:rPr>
          <w:rtl/>
        </w:rPr>
        <w:t>קריאות:</w:t>
      </w:r>
      <w:r w:rsidRPr="002B4028">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bookmarkStart w:id="32844" w:name="_ETM_Q85_270946"/>
      <w:bookmarkEnd w:id="32844"/>
    </w:p>
    <w:p w:rsidR="0086198E" w:rsidRDefault="0086198E" w:rsidP="008052BD">
      <w:pPr>
        <w:pStyle w:val="af8"/>
        <w:keepNext/>
        <w:rPr>
          <w:rtl/>
        </w:rPr>
      </w:pPr>
      <w:bookmarkStart w:id="32845" w:name="ET_yor_6595_39"/>
      <w:r w:rsidRPr="002B4028">
        <w:rPr>
          <w:rStyle w:val="TagStyle"/>
          <w:rtl/>
        </w:rPr>
        <w:t xml:space="preserve"> &lt;&lt; יור &gt;&gt; </w:t>
      </w:r>
      <w:r>
        <w:rPr>
          <w:rtl/>
        </w:rPr>
        <w:t>היו"ר ארז מלול:</w:t>
      </w:r>
      <w:r w:rsidRPr="002B4028">
        <w:rPr>
          <w:rStyle w:val="TagStyle"/>
          <w:rtl/>
        </w:rPr>
        <w:t xml:space="preserve"> &lt;&lt; יור &gt;&gt;</w:t>
      </w:r>
      <w:r>
        <w:rPr>
          <w:rtl/>
        </w:rPr>
        <w:t xml:space="preserve">   </w:t>
      </w:r>
      <w:bookmarkEnd w:id="3284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זה סיפור באמת מרתק. </w:t>
      </w:r>
    </w:p>
    <w:p w:rsidR="0086198E" w:rsidRDefault="0086198E" w:rsidP="008052BD">
      <w:pPr>
        <w:rPr>
          <w:rtl/>
          <w:lang w:eastAsia="he-IL"/>
        </w:rPr>
      </w:pPr>
      <w:bookmarkStart w:id="32846" w:name="_ETM_Q85_272555"/>
      <w:bookmarkStart w:id="32847" w:name="_ETM_Q85_272630"/>
      <w:bookmarkEnd w:id="32846"/>
      <w:bookmarkEnd w:id="32847"/>
    </w:p>
    <w:p w:rsidR="0086198E" w:rsidRDefault="0086198E" w:rsidP="008052BD">
      <w:pPr>
        <w:pStyle w:val="-"/>
        <w:keepNext/>
        <w:rPr>
          <w:rtl/>
        </w:rPr>
      </w:pPr>
      <w:bookmarkStart w:id="32848" w:name="_ETM_Q85_270966"/>
      <w:bookmarkStart w:id="32849" w:name="_ETM_Q85_271039"/>
      <w:bookmarkEnd w:id="32848"/>
      <w:bookmarkEnd w:id="32849"/>
      <w:r w:rsidRPr="00754270">
        <w:rPr>
          <w:rStyle w:val="TagStyle"/>
          <w:rtl/>
        </w:rPr>
        <w:t xml:space="preserve">&lt;&lt; דובר_המשך &gt;&gt; </w:t>
      </w:r>
      <w:r>
        <w:rPr>
          <w:rtl/>
        </w:rPr>
        <w:t>ניסים ואטורי (הליכוד):</w:t>
      </w:r>
      <w:r w:rsidRPr="00754270">
        <w:rPr>
          <w:rStyle w:val="TagStyle"/>
          <w:rtl/>
        </w:rPr>
        <w:t xml:space="preserve"> &lt;&lt; דובר_המשך &gt;&gt;</w:t>
      </w:r>
      <w:r>
        <w:rPr>
          <w:rtl/>
        </w:rPr>
        <w:t xml:space="preserve">   </w:t>
      </w:r>
    </w:p>
    <w:p w:rsidR="0086198E" w:rsidRPr="002B4028" w:rsidRDefault="0086198E" w:rsidP="008052BD">
      <w:pPr>
        <w:rPr>
          <w:rtl/>
          <w:lang w:eastAsia="he-IL"/>
        </w:rPr>
      </w:pPr>
    </w:p>
    <w:p w:rsidR="0086198E" w:rsidRDefault="0086198E" w:rsidP="0040236C">
      <w:pPr>
        <w:rPr>
          <w:rtl/>
          <w:lang w:eastAsia="he-IL"/>
        </w:rPr>
      </w:pPr>
      <w:r>
        <w:rPr>
          <w:rFonts w:hint="cs"/>
          <w:rtl/>
          <w:lang w:eastAsia="he-IL"/>
        </w:rPr>
        <w:t xml:space="preserve">מאז אותו היום משפחת הפשע שרפה את הרכב של האח של הסגן ניצב, ירו לביתה של אימו. אני ביקרתי בבית </w:t>
      </w:r>
      <w:bookmarkStart w:id="32850" w:name="_ETM_Q85_278370"/>
      <w:bookmarkEnd w:id="32850"/>
      <w:r>
        <w:rPr>
          <w:rFonts w:hint="cs"/>
          <w:rtl/>
          <w:lang w:eastAsia="he-IL"/>
        </w:rPr>
        <w:t xml:space="preserve">ונתתי שם הקלטה, בכוונה, שיראו שאני בא לשם ועומד שם </w:t>
      </w:r>
      <w:bookmarkStart w:id="32851" w:name="_ETM_Q85_284484"/>
      <w:bookmarkEnd w:id="32851"/>
      <w:r>
        <w:rPr>
          <w:rFonts w:hint="cs"/>
          <w:rtl/>
          <w:lang w:eastAsia="he-IL"/>
        </w:rPr>
        <w:t xml:space="preserve">בחזית איתם. כבר כמה פעמים ירו </w:t>
      </w:r>
      <w:r>
        <w:rPr>
          <w:rtl/>
          <w:lang w:eastAsia="he-IL"/>
        </w:rPr>
        <w:t>–</w:t>
      </w:r>
      <w:r>
        <w:rPr>
          <w:rFonts w:hint="cs"/>
          <w:rtl/>
          <w:lang w:eastAsia="he-IL"/>
        </w:rPr>
        <w:t xml:space="preserve"> ירו למטה, </w:t>
      </w:r>
      <w:bookmarkStart w:id="32852" w:name="_ETM_Q85_286815"/>
      <w:bookmarkEnd w:id="32852"/>
      <w:r>
        <w:rPr>
          <w:rFonts w:hint="cs"/>
          <w:rtl/>
          <w:lang w:eastAsia="he-IL"/>
        </w:rPr>
        <w:t xml:space="preserve">לעסק שמושכר בבניין שלה; זה בית בן שני קומות. הם </w:t>
      </w:r>
      <w:bookmarkStart w:id="32853" w:name="_ETM_Q85_295185"/>
      <w:bookmarkEnd w:id="32853"/>
      <w:r>
        <w:rPr>
          <w:rFonts w:hint="cs"/>
          <w:rtl/>
          <w:lang w:eastAsia="he-IL"/>
        </w:rPr>
        <w:t xml:space="preserve">ביקשו תשלום </w:t>
      </w:r>
      <w:r>
        <w:rPr>
          <w:rFonts w:hint="eastAsia"/>
          <w:rtl/>
          <w:lang w:eastAsia="he-IL"/>
        </w:rPr>
        <w:t xml:space="preserve">– </w:t>
      </w:r>
      <w:r>
        <w:rPr>
          <w:rFonts w:hint="cs"/>
          <w:rtl/>
          <w:lang w:eastAsia="he-IL"/>
        </w:rPr>
        <w:t xml:space="preserve">עטווה, קוראים לזה? ביקשו מיליון שקל כדי </w:t>
      </w:r>
      <w:bookmarkStart w:id="32854" w:name="_ETM_Q85_297228"/>
      <w:bookmarkEnd w:id="32854"/>
      <w:r>
        <w:rPr>
          <w:rFonts w:hint="cs"/>
          <w:rtl/>
          <w:lang w:eastAsia="he-IL"/>
        </w:rPr>
        <w:t xml:space="preserve">להשתיק את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2855" w:name="_ETM_Q85_286692"/>
      <w:bookmarkStart w:id="32856" w:name="_ETM_Q85_286778"/>
      <w:bookmarkStart w:id="32857" w:name="_ETM_Q85_286868"/>
      <w:bookmarkEnd w:id="32855"/>
      <w:bookmarkEnd w:id="32856"/>
      <w:bookmarkEnd w:id="32857"/>
    </w:p>
    <w:p w:rsidR="0086198E" w:rsidRDefault="0086198E" w:rsidP="008052BD">
      <w:pPr>
        <w:pStyle w:val="af7"/>
        <w:keepNext/>
        <w:rPr>
          <w:rtl/>
        </w:rPr>
      </w:pPr>
      <w:bookmarkStart w:id="32858" w:name="_ETM_Q85_286975"/>
      <w:bookmarkEnd w:id="32858"/>
      <w:r w:rsidRPr="00754270">
        <w:rPr>
          <w:rStyle w:val="TagStyle"/>
          <w:rtl/>
        </w:rPr>
        <w:t xml:space="preserve"> &lt;&lt; קריאה &gt;&gt; </w:t>
      </w:r>
      <w:r>
        <w:rPr>
          <w:rtl/>
        </w:rPr>
        <w:t>מנסור עבאס (רע"מ – הרשימה הערבית המאוחדת):</w:t>
      </w:r>
      <w:r w:rsidRPr="00754270">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חאווה, פרוטקשן.</w:t>
      </w:r>
    </w:p>
    <w:p w:rsidR="0086198E" w:rsidRDefault="0086198E" w:rsidP="008052BD">
      <w:pPr>
        <w:rPr>
          <w:rtl/>
          <w:lang w:eastAsia="he-IL"/>
        </w:rPr>
      </w:pPr>
    </w:p>
    <w:p w:rsidR="0086198E" w:rsidRDefault="0086198E" w:rsidP="008052BD">
      <w:pPr>
        <w:pStyle w:val="-"/>
        <w:keepNext/>
        <w:rPr>
          <w:rtl/>
        </w:rPr>
      </w:pPr>
      <w:bookmarkStart w:id="32859" w:name="ET_speakercontinue_6162_13"/>
      <w:r w:rsidRPr="00754270">
        <w:rPr>
          <w:rStyle w:val="TagStyle"/>
          <w:rtl/>
        </w:rPr>
        <w:t xml:space="preserve"> &lt;&lt; דובר_המשך &gt;&gt; </w:t>
      </w:r>
      <w:r>
        <w:rPr>
          <w:rtl/>
        </w:rPr>
        <w:t>ניסים ואטורי (הליכוד):</w:t>
      </w:r>
      <w:r w:rsidRPr="00754270">
        <w:rPr>
          <w:rStyle w:val="TagStyle"/>
          <w:rtl/>
        </w:rPr>
        <w:t xml:space="preserve"> &lt;&lt; דובר_המשך &gt;&gt;</w:t>
      </w:r>
      <w:r>
        <w:rPr>
          <w:rtl/>
        </w:rPr>
        <w:t xml:space="preserve">   </w:t>
      </w:r>
      <w:bookmarkEnd w:id="32859"/>
    </w:p>
    <w:p w:rsidR="0086198E" w:rsidRDefault="0086198E" w:rsidP="008052BD">
      <w:pPr>
        <w:rPr>
          <w:rtl/>
          <w:lang w:eastAsia="he-IL"/>
        </w:rPr>
      </w:pPr>
    </w:p>
    <w:p w:rsidR="0086198E" w:rsidRDefault="0086198E" w:rsidP="008052BD">
      <w:pPr>
        <w:rPr>
          <w:rtl/>
          <w:lang w:eastAsia="he-IL"/>
        </w:rPr>
      </w:pPr>
      <w:r>
        <w:rPr>
          <w:rFonts w:hint="cs"/>
          <w:rtl/>
          <w:lang w:eastAsia="he-IL"/>
        </w:rPr>
        <w:t>עטווה.</w:t>
      </w:r>
    </w:p>
    <w:p w:rsidR="0086198E" w:rsidRDefault="0086198E" w:rsidP="008052BD">
      <w:pPr>
        <w:rPr>
          <w:rtl/>
          <w:lang w:eastAsia="he-IL"/>
        </w:rPr>
      </w:pPr>
      <w:bookmarkStart w:id="32860" w:name="_ETM_Q85_301979"/>
      <w:bookmarkStart w:id="32861" w:name="_ETM_Q85_302104"/>
      <w:bookmarkEnd w:id="32860"/>
      <w:bookmarkEnd w:id="32861"/>
    </w:p>
    <w:p w:rsidR="0086198E" w:rsidRDefault="0086198E" w:rsidP="008052BD">
      <w:pPr>
        <w:pStyle w:val="af8"/>
        <w:keepNext/>
        <w:rPr>
          <w:rtl/>
        </w:rPr>
      </w:pPr>
      <w:bookmarkStart w:id="32862" w:name="ET_yor_6595_40"/>
      <w:r w:rsidRPr="00610A46">
        <w:rPr>
          <w:rStyle w:val="TagStyle"/>
          <w:rtl/>
        </w:rPr>
        <w:t xml:space="preserve"> &lt;&lt; יור &gt;&gt; </w:t>
      </w:r>
      <w:r>
        <w:rPr>
          <w:rtl/>
        </w:rPr>
        <w:t>היו"ר ארז מלול:</w:t>
      </w:r>
      <w:r w:rsidRPr="00610A46">
        <w:rPr>
          <w:rStyle w:val="TagStyle"/>
          <w:rtl/>
        </w:rPr>
        <w:t xml:space="preserve"> &lt;&lt; יור &gt;&gt;</w:t>
      </w:r>
      <w:r>
        <w:rPr>
          <w:rtl/>
        </w:rPr>
        <w:t xml:space="preserve">   </w:t>
      </w:r>
      <w:bookmarkEnd w:id="32862"/>
    </w:p>
    <w:p w:rsidR="0086198E" w:rsidRDefault="0086198E" w:rsidP="008052BD">
      <w:pPr>
        <w:rPr>
          <w:rtl/>
          <w:lang w:eastAsia="he-IL"/>
        </w:rPr>
      </w:pPr>
    </w:p>
    <w:p w:rsidR="0086198E" w:rsidRDefault="0086198E" w:rsidP="008052BD">
      <w:pPr>
        <w:rPr>
          <w:rtl/>
          <w:lang w:eastAsia="he-IL"/>
        </w:rPr>
      </w:pPr>
      <w:bookmarkStart w:id="32863" w:name="_ETM_Q85_304049"/>
      <w:bookmarkEnd w:id="32863"/>
      <w:r>
        <w:rPr>
          <w:rFonts w:hint="cs"/>
          <w:rtl/>
          <w:lang w:eastAsia="he-IL"/>
        </w:rPr>
        <w:t xml:space="preserve">חאווה, הוא אומר. </w:t>
      </w:r>
    </w:p>
    <w:p w:rsidR="0086198E" w:rsidRDefault="0086198E" w:rsidP="008052BD">
      <w:pPr>
        <w:rPr>
          <w:rtl/>
          <w:lang w:eastAsia="he-IL"/>
        </w:rPr>
      </w:pPr>
      <w:bookmarkStart w:id="32864" w:name="_ETM_Q85_304962"/>
      <w:bookmarkStart w:id="32865" w:name="_ETM_Q85_305098"/>
      <w:bookmarkEnd w:id="32864"/>
      <w:bookmarkEnd w:id="32865"/>
    </w:p>
    <w:p w:rsidR="0086198E" w:rsidRDefault="0086198E" w:rsidP="008052BD">
      <w:pPr>
        <w:pStyle w:val="-"/>
        <w:keepNext/>
        <w:rPr>
          <w:rtl/>
        </w:rPr>
      </w:pPr>
      <w:r w:rsidRPr="00754270">
        <w:rPr>
          <w:rStyle w:val="TagStyle"/>
          <w:rtl/>
        </w:rPr>
        <w:t xml:space="preserve">&lt;&lt; דובר_המשך &gt;&gt; </w:t>
      </w:r>
      <w:r>
        <w:rPr>
          <w:rtl/>
        </w:rPr>
        <w:t>ניסים ואטורי (הליכוד):</w:t>
      </w:r>
      <w:r w:rsidRPr="00754270">
        <w:rPr>
          <w:rStyle w:val="TagStyle"/>
          <w:rtl/>
        </w:rPr>
        <w:t xml:space="preserve"> &lt;&lt; דובר_המשך &gt;&gt;</w:t>
      </w:r>
      <w:r>
        <w:rPr>
          <w:rtl/>
        </w:rPr>
        <w:t xml:space="preserve">   </w:t>
      </w:r>
    </w:p>
    <w:p w:rsidR="0086198E" w:rsidRPr="00610A46" w:rsidRDefault="0086198E" w:rsidP="008052BD">
      <w:pPr>
        <w:rPr>
          <w:rtl/>
          <w:lang w:eastAsia="he-IL"/>
        </w:rPr>
      </w:pPr>
    </w:p>
    <w:p w:rsidR="0086198E" w:rsidRDefault="0086198E" w:rsidP="008052BD">
      <w:pPr>
        <w:rPr>
          <w:rtl/>
          <w:lang w:eastAsia="he-IL"/>
        </w:rPr>
      </w:pPr>
      <w:bookmarkStart w:id="32866" w:name="_ETM_Q85_302154"/>
      <w:bookmarkStart w:id="32867" w:name="_ETM_Q85_302234"/>
      <w:bookmarkEnd w:id="32866"/>
      <w:bookmarkEnd w:id="32867"/>
      <w:r>
        <w:rPr>
          <w:rFonts w:hint="cs"/>
          <w:rtl/>
          <w:lang w:eastAsia="he-IL"/>
        </w:rPr>
        <w:t>חאווה, גם, ויש גם את זה. בקיצור, פרוטקשן.</w:t>
      </w:r>
    </w:p>
    <w:p w:rsidR="0086198E" w:rsidRDefault="0086198E" w:rsidP="008052BD">
      <w:pPr>
        <w:rPr>
          <w:rtl/>
          <w:lang w:eastAsia="he-IL"/>
        </w:rPr>
      </w:pPr>
      <w:bookmarkStart w:id="32868" w:name="_ETM_Q85_308801"/>
      <w:bookmarkStart w:id="32869" w:name="_ETM_Q85_308856"/>
      <w:bookmarkEnd w:id="32868"/>
      <w:bookmarkEnd w:id="32869"/>
    </w:p>
    <w:p w:rsidR="0086198E" w:rsidRDefault="0086198E" w:rsidP="008052BD">
      <w:pPr>
        <w:rPr>
          <w:rtl/>
          <w:lang w:eastAsia="he-IL"/>
        </w:rPr>
      </w:pPr>
      <w:r>
        <w:rPr>
          <w:rFonts w:hint="cs"/>
          <w:rtl/>
          <w:lang w:eastAsia="he-IL"/>
        </w:rPr>
        <w:t xml:space="preserve">ביקשו מיליון שקלים. הסגן ניצב אומר שהוא לא מוכן. במשפחה לוחצים עליו </w:t>
      </w:r>
      <w:bookmarkStart w:id="32870" w:name="_ETM_Q85_312683"/>
      <w:bookmarkEnd w:id="32870"/>
      <w:r>
        <w:rPr>
          <w:rtl/>
          <w:lang w:eastAsia="he-IL"/>
        </w:rPr>
        <w:t>–</w:t>
      </w:r>
      <w:r>
        <w:rPr>
          <w:rFonts w:hint="cs"/>
          <w:rtl/>
          <w:lang w:eastAsia="he-IL"/>
        </w:rPr>
        <w:t xml:space="preserve"> פנו אליי המשפחה </w:t>
      </w:r>
      <w:r>
        <w:rPr>
          <w:rtl/>
          <w:lang w:eastAsia="he-IL"/>
        </w:rPr>
        <w:t>–</w:t>
      </w:r>
      <w:r>
        <w:rPr>
          <w:rFonts w:hint="cs"/>
          <w:rtl/>
          <w:lang w:eastAsia="he-IL"/>
        </w:rPr>
        <w:t xml:space="preserve"> והם אומרים לו: תשמע, בוא </w:t>
      </w:r>
      <w:bookmarkStart w:id="32871" w:name="_ETM_Q85_313027"/>
      <w:bookmarkEnd w:id="32871"/>
      <w:r>
        <w:rPr>
          <w:rFonts w:hint="cs"/>
          <w:rtl/>
          <w:lang w:eastAsia="he-IL"/>
        </w:rPr>
        <w:t>נסגור את העניין הזה, יהרגו פה איזה ילד. הבן שלו, השוטר שירה</w:t>
      </w:r>
      <w:bookmarkStart w:id="32872" w:name="_ETM_Q85_319281"/>
      <w:bookmarkEnd w:id="32872"/>
      <w:r>
        <w:rPr>
          <w:rFonts w:hint="cs"/>
          <w:rtl/>
          <w:lang w:eastAsia="he-IL"/>
        </w:rPr>
        <w:t xml:space="preserve"> במשפחת הפשע והרג </w:t>
      </w:r>
      <w:r>
        <w:rPr>
          <w:rFonts w:hint="eastAsia"/>
          <w:rtl/>
          <w:lang w:eastAsia="he-IL"/>
        </w:rPr>
        <w:t xml:space="preserve">– </w:t>
      </w:r>
      <w:r>
        <w:rPr>
          <w:rFonts w:hint="cs"/>
          <w:rtl/>
          <w:lang w:eastAsia="he-IL"/>
        </w:rPr>
        <w:t xml:space="preserve">מאוימים כל היום. בהתחלה עוד הייתה </w:t>
      </w:r>
      <w:bookmarkStart w:id="32873" w:name="_ETM_Q85_325508"/>
      <w:bookmarkEnd w:id="32873"/>
      <w:r>
        <w:rPr>
          <w:rFonts w:hint="cs"/>
          <w:rtl/>
          <w:lang w:eastAsia="he-IL"/>
        </w:rPr>
        <w:t xml:space="preserve">להם קצת הגנה. היום הם מופקרים לגמרי. </w:t>
      </w:r>
      <w:bookmarkStart w:id="32874" w:name="_ETM_Q85_330744"/>
      <w:bookmarkEnd w:id="32874"/>
    </w:p>
    <w:p w:rsidR="0086198E" w:rsidRDefault="0086198E" w:rsidP="008052BD">
      <w:pPr>
        <w:rPr>
          <w:rtl/>
          <w:lang w:eastAsia="he-IL"/>
        </w:rPr>
      </w:pPr>
      <w:bookmarkStart w:id="32875" w:name="_ETM_Q85_330830"/>
      <w:bookmarkEnd w:id="32875"/>
    </w:p>
    <w:p w:rsidR="0086198E" w:rsidRDefault="0086198E" w:rsidP="008052BD">
      <w:pPr>
        <w:rPr>
          <w:rtl/>
          <w:lang w:eastAsia="he-IL"/>
        </w:rPr>
      </w:pPr>
      <w:bookmarkStart w:id="32876" w:name="_ETM_Q85_330918"/>
      <w:bookmarkStart w:id="32877" w:name="_ETM_Q85_331005"/>
      <w:bookmarkEnd w:id="32876"/>
      <w:bookmarkEnd w:id="32877"/>
      <w:r>
        <w:rPr>
          <w:rFonts w:hint="cs"/>
          <w:rtl/>
          <w:lang w:eastAsia="he-IL"/>
        </w:rPr>
        <w:t xml:space="preserve">צריך להגדיר את </w:t>
      </w:r>
      <w:bookmarkStart w:id="32878" w:name="_ETM_Q85_329948"/>
      <w:bookmarkEnd w:id="32878"/>
      <w:r>
        <w:rPr>
          <w:rFonts w:hint="cs"/>
          <w:rtl/>
          <w:lang w:eastAsia="he-IL"/>
        </w:rPr>
        <w:t>האירוע הזה כאירוע חבלני, לערב את השב"כ, להכניס לשם.</w:t>
      </w:r>
    </w:p>
    <w:p w:rsidR="0086198E" w:rsidRDefault="0086198E" w:rsidP="008052BD">
      <w:pPr>
        <w:rPr>
          <w:rtl/>
          <w:lang w:eastAsia="he-IL"/>
        </w:rPr>
      </w:pPr>
    </w:p>
    <w:p w:rsidR="0086198E" w:rsidRDefault="0086198E" w:rsidP="008052BD">
      <w:pPr>
        <w:pStyle w:val="af7"/>
        <w:keepNext/>
        <w:rPr>
          <w:rtl/>
        </w:rPr>
      </w:pPr>
      <w:bookmarkStart w:id="32879" w:name="ET_interruption_5795_14"/>
      <w:r w:rsidRPr="00754270">
        <w:rPr>
          <w:rStyle w:val="TagStyle"/>
          <w:rtl/>
        </w:rPr>
        <w:t xml:space="preserve"> &lt;&lt; קריאה &gt;&gt; </w:t>
      </w:r>
      <w:r>
        <w:rPr>
          <w:rtl/>
        </w:rPr>
        <w:t>מנסור עבאס (רע"מ – הרשימה הערבית המאוחדת):</w:t>
      </w:r>
      <w:r w:rsidRPr="00754270">
        <w:rPr>
          <w:rStyle w:val="TagStyle"/>
          <w:rtl/>
        </w:rPr>
        <w:t xml:space="preserve"> &lt;&lt; קריאה &gt;&gt;</w:t>
      </w:r>
      <w:r>
        <w:rPr>
          <w:rtl/>
        </w:rPr>
        <w:t xml:space="preserve">   </w:t>
      </w:r>
      <w:bookmarkEnd w:id="32879"/>
    </w:p>
    <w:p w:rsidR="0086198E" w:rsidRDefault="0086198E" w:rsidP="008052BD">
      <w:pPr>
        <w:rPr>
          <w:rtl/>
          <w:lang w:eastAsia="he-IL"/>
        </w:rPr>
      </w:pPr>
    </w:p>
    <w:p w:rsidR="0086198E" w:rsidRDefault="0086198E" w:rsidP="008052BD">
      <w:pPr>
        <w:rPr>
          <w:rtl/>
          <w:lang w:eastAsia="he-IL"/>
        </w:rPr>
      </w:pPr>
      <w:r>
        <w:rPr>
          <w:rFonts w:hint="cs"/>
          <w:rtl/>
          <w:lang w:eastAsia="he-IL"/>
        </w:rPr>
        <w:t>למה הוא לא התערב?</w:t>
      </w:r>
    </w:p>
    <w:p w:rsidR="0086198E" w:rsidRDefault="0086198E" w:rsidP="008052BD">
      <w:pPr>
        <w:rPr>
          <w:rtl/>
          <w:lang w:eastAsia="he-IL"/>
        </w:rPr>
      </w:pPr>
    </w:p>
    <w:p w:rsidR="0086198E" w:rsidRDefault="0086198E" w:rsidP="008052BD">
      <w:pPr>
        <w:pStyle w:val="-"/>
        <w:keepNext/>
        <w:rPr>
          <w:rtl/>
        </w:rPr>
      </w:pPr>
      <w:bookmarkStart w:id="32880" w:name="ET_speakercontinue_6162_15"/>
      <w:r w:rsidRPr="00754270">
        <w:rPr>
          <w:rStyle w:val="TagStyle"/>
          <w:rtl/>
        </w:rPr>
        <w:t xml:space="preserve"> &lt;&lt; דובר_המשך &gt;&gt; </w:t>
      </w:r>
      <w:r>
        <w:rPr>
          <w:rtl/>
        </w:rPr>
        <w:t>ניסים ואטורי (הליכוד):</w:t>
      </w:r>
      <w:r w:rsidRPr="00754270">
        <w:rPr>
          <w:rStyle w:val="TagStyle"/>
          <w:rtl/>
        </w:rPr>
        <w:t xml:space="preserve"> &lt;&lt; דובר_המשך &gt;&gt;</w:t>
      </w:r>
      <w:r>
        <w:rPr>
          <w:rtl/>
        </w:rPr>
        <w:t xml:space="preserve">   </w:t>
      </w:r>
      <w:bookmarkEnd w:id="32880"/>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הוא התערב. </w:t>
      </w:r>
      <w:bookmarkStart w:id="32881" w:name="_ETM_Q85_340354"/>
      <w:bookmarkEnd w:id="32881"/>
      <w:r>
        <w:rPr>
          <w:rFonts w:hint="cs"/>
          <w:rtl/>
          <w:lang w:eastAsia="he-IL"/>
        </w:rPr>
        <w:t xml:space="preserve">ייאמר לזכותו של בן גביר, בהתחלה הוא אמר שהוא נותן גיבוי </w:t>
      </w:r>
      <w:bookmarkStart w:id="32882" w:name="_ETM_Q85_347392"/>
      <w:bookmarkEnd w:id="32882"/>
      <w:r>
        <w:rPr>
          <w:rFonts w:hint="cs"/>
          <w:rtl/>
          <w:lang w:eastAsia="he-IL"/>
        </w:rPr>
        <w:t xml:space="preserve">לשוטר. </w:t>
      </w:r>
    </w:p>
    <w:p w:rsidR="0086198E" w:rsidRDefault="0086198E" w:rsidP="008052BD">
      <w:pPr>
        <w:rPr>
          <w:rtl/>
          <w:lang w:eastAsia="he-IL"/>
        </w:rPr>
      </w:pPr>
      <w:bookmarkStart w:id="32883" w:name="_ETM_Q85_345475"/>
      <w:bookmarkEnd w:id="32883"/>
    </w:p>
    <w:p w:rsidR="0086198E" w:rsidRDefault="0086198E" w:rsidP="008052BD">
      <w:pPr>
        <w:rPr>
          <w:rtl/>
          <w:lang w:eastAsia="he-IL"/>
        </w:rPr>
      </w:pPr>
      <w:bookmarkStart w:id="32884" w:name="_ETM_Q85_345737"/>
      <w:bookmarkStart w:id="32885" w:name="_ETM_Q85_345846"/>
      <w:bookmarkEnd w:id="32884"/>
      <w:bookmarkEnd w:id="32885"/>
      <w:r>
        <w:rPr>
          <w:rFonts w:hint="cs"/>
          <w:rtl/>
          <w:lang w:eastAsia="he-IL"/>
        </w:rPr>
        <w:t>אנחנו צריכים לראות מה עושים. אני מבקש לדון בזה</w:t>
      </w:r>
      <w:bookmarkStart w:id="32886" w:name="_ETM_Q85_348056"/>
      <w:bookmarkEnd w:id="32886"/>
      <w:r>
        <w:rPr>
          <w:rFonts w:hint="cs"/>
          <w:rtl/>
          <w:lang w:eastAsia="he-IL"/>
        </w:rPr>
        <w:t xml:space="preserve"> בוועדה לביטחון לאומי. אנחנו צריכים לתת הגנה לשוטרים שנלחמים, </w:t>
      </w:r>
      <w:bookmarkStart w:id="32887" w:name="_ETM_Q85_351301"/>
      <w:bookmarkEnd w:id="32887"/>
      <w:r>
        <w:rPr>
          <w:rFonts w:hint="cs"/>
          <w:rtl/>
          <w:lang w:eastAsia="he-IL"/>
        </w:rPr>
        <w:t xml:space="preserve">נמצאים בחזית לבד. בסופו של דבר הם נלחמים בפשיעה, ואנחנו </w:t>
      </w:r>
      <w:bookmarkStart w:id="32888" w:name="_ETM_Q85_356231"/>
      <w:bookmarkEnd w:id="32888"/>
      <w:r>
        <w:rPr>
          <w:rFonts w:hint="cs"/>
          <w:rtl/>
          <w:lang w:eastAsia="he-IL"/>
        </w:rPr>
        <w:t xml:space="preserve">מותירים אותם לבד. לפני יומיים ירו עוד פעם על הבית </w:t>
      </w:r>
      <w:bookmarkStart w:id="32889" w:name="_ETM_Q85_358207"/>
      <w:bookmarkEnd w:id="32889"/>
      <w:r>
        <w:rPr>
          <w:rFonts w:hint="cs"/>
          <w:rtl/>
          <w:lang w:eastAsia="he-IL"/>
        </w:rPr>
        <w:t>של אימא שלו, על הבית שלו ושל אימ</w:t>
      </w:r>
      <w:bookmarkStart w:id="32890" w:name="_ETM_Q85_360983"/>
      <w:bookmarkEnd w:id="32890"/>
      <w:r>
        <w:rPr>
          <w:rFonts w:hint="cs"/>
          <w:rtl/>
          <w:lang w:eastAsia="he-IL"/>
        </w:rPr>
        <w:t xml:space="preserve">א שלו. </w:t>
      </w:r>
    </w:p>
    <w:p w:rsidR="0086198E" w:rsidRDefault="0086198E" w:rsidP="008052BD">
      <w:pPr>
        <w:rPr>
          <w:rtl/>
          <w:lang w:eastAsia="he-IL"/>
        </w:rPr>
      </w:pPr>
    </w:p>
    <w:p w:rsidR="0086198E" w:rsidRDefault="0086198E" w:rsidP="008052BD">
      <w:pPr>
        <w:rPr>
          <w:rtl/>
          <w:lang w:eastAsia="he-IL"/>
        </w:rPr>
      </w:pPr>
      <w:r>
        <w:rPr>
          <w:rFonts w:hint="cs"/>
          <w:rtl/>
          <w:lang w:eastAsia="he-IL"/>
        </w:rPr>
        <w:t>צריך להבין דבר אחד: אם אנחנו לא ניתן</w:t>
      </w:r>
      <w:bookmarkStart w:id="32891" w:name="_ETM_Q85_365004"/>
      <w:bookmarkEnd w:id="32891"/>
      <w:r>
        <w:rPr>
          <w:rFonts w:hint="cs"/>
          <w:rtl/>
          <w:lang w:eastAsia="he-IL"/>
        </w:rPr>
        <w:t xml:space="preserve"> להם הגנה, הדבר הזה לא ייפסק, והשוטרים יגידו בסוף: בשביל </w:t>
      </w:r>
      <w:bookmarkStart w:id="32892" w:name="_ETM_Q85_364976"/>
      <w:bookmarkEnd w:id="32892"/>
      <w:r>
        <w:rPr>
          <w:rFonts w:hint="cs"/>
          <w:rtl/>
          <w:lang w:eastAsia="he-IL"/>
        </w:rPr>
        <w:t xml:space="preserve">מה אני צריך להילחם? אני אלך לירות על משפחת פשע ובסוף אתם משאירים אותי לבד? יעלימו את הנושאים האלה. ישאלו </w:t>
      </w:r>
      <w:bookmarkStart w:id="32893" w:name="_ETM_Q85_374678"/>
      <w:bookmarkEnd w:id="32893"/>
      <w:r>
        <w:rPr>
          <w:rFonts w:hint="cs"/>
          <w:rtl/>
          <w:lang w:eastAsia="he-IL"/>
        </w:rPr>
        <w:t xml:space="preserve">מה קרה </w:t>
      </w:r>
      <w:r>
        <w:rPr>
          <w:rFonts w:hint="eastAsia"/>
          <w:rtl/>
          <w:lang w:eastAsia="he-IL"/>
        </w:rPr>
        <w:t xml:space="preserve">– </w:t>
      </w:r>
      <w:r>
        <w:rPr>
          <w:rFonts w:hint="cs"/>
          <w:rtl/>
          <w:lang w:eastAsia="he-IL"/>
        </w:rPr>
        <w:t xml:space="preserve">הם יגידו: לא קרה כלום, שום דבר. לא קרה כלום. יהיה קרב יריות </w:t>
      </w:r>
      <w:r>
        <w:rPr>
          <w:rtl/>
          <w:lang w:eastAsia="he-IL"/>
        </w:rPr>
        <w:t>–</w:t>
      </w:r>
      <w:r>
        <w:rPr>
          <w:rFonts w:hint="cs"/>
          <w:rtl/>
          <w:lang w:eastAsia="he-IL"/>
        </w:rPr>
        <w:t xml:space="preserve"> הוא יגיד שכלום </w:t>
      </w:r>
      <w:bookmarkStart w:id="32894" w:name="_ETM_Q85_377574"/>
      <w:bookmarkEnd w:id="32894"/>
      <w:r>
        <w:rPr>
          <w:rFonts w:hint="cs"/>
          <w:rtl/>
          <w:lang w:eastAsia="he-IL"/>
        </w:rPr>
        <w:t xml:space="preserve">לא קרה. </w:t>
      </w:r>
      <w:bookmarkStart w:id="32895" w:name="_ETM_Q85_377705"/>
      <w:bookmarkStart w:id="32896" w:name="_ETM_Q85_377769"/>
      <w:bookmarkEnd w:id="32895"/>
      <w:bookmarkEnd w:id="32896"/>
      <w:r>
        <w:rPr>
          <w:rFonts w:hint="cs"/>
          <w:rtl/>
          <w:lang w:eastAsia="he-IL"/>
        </w:rPr>
        <w:t xml:space="preserve">אם באמת אנחנו רוצים להילחם בפשיעה במגזר הערבי, </w:t>
      </w:r>
      <w:bookmarkStart w:id="32897" w:name="_ETM_Q85_382362"/>
      <w:bookmarkEnd w:id="32897"/>
      <w:r>
        <w:rPr>
          <w:rFonts w:hint="cs"/>
          <w:rtl/>
          <w:lang w:eastAsia="he-IL"/>
        </w:rPr>
        <w:t xml:space="preserve">זה האלף-בית. פה הופקר שוטר לגורלו, סגן ניצב במשטרה </w:t>
      </w:r>
      <w:bookmarkStart w:id="32898" w:name="_ETM_Q85_389562"/>
      <w:bookmarkEnd w:id="32898"/>
      <w:r>
        <w:rPr>
          <w:rFonts w:hint="cs"/>
          <w:rtl/>
          <w:lang w:eastAsia="he-IL"/>
        </w:rPr>
        <w:t xml:space="preserve">הופקר לגורלו, הוא והבן שלו השוטר. </w:t>
      </w:r>
    </w:p>
    <w:p w:rsidR="0086198E" w:rsidRDefault="0086198E" w:rsidP="008052BD">
      <w:pPr>
        <w:rPr>
          <w:rtl/>
          <w:lang w:eastAsia="he-IL"/>
        </w:rPr>
      </w:pPr>
    </w:p>
    <w:p w:rsidR="0086198E" w:rsidRDefault="0086198E" w:rsidP="008052BD">
      <w:pPr>
        <w:pStyle w:val="af8"/>
        <w:keepNext/>
        <w:rPr>
          <w:rtl/>
        </w:rPr>
      </w:pPr>
      <w:bookmarkStart w:id="32899" w:name="ET_yor_6595_41"/>
      <w:r w:rsidRPr="00610A46">
        <w:rPr>
          <w:rStyle w:val="TagStyle"/>
          <w:rtl/>
        </w:rPr>
        <w:t xml:space="preserve"> &lt;&lt; יור &gt;&gt; </w:t>
      </w:r>
      <w:r>
        <w:rPr>
          <w:rtl/>
        </w:rPr>
        <w:t>היו"ר ארז מלול:</w:t>
      </w:r>
      <w:r w:rsidRPr="00610A46">
        <w:rPr>
          <w:rStyle w:val="TagStyle"/>
          <w:rtl/>
        </w:rPr>
        <w:t xml:space="preserve"> &lt;&lt; יור &gt;&gt;</w:t>
      </w:r>
      <w:r>
        <w:rPr>
          <w:rtl/>
        </w:rPr>
        <w:t xml:space="preserve">   </w:t>
      </w:r>
      <w:bookmarkEnd w:id="3289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תשמע, זה באמת חמור. </w:t>
      </w:r>
      <w:bookmarkStart w:id="32900" w:name="_ETM_Q85_394448"/>
      <w:bookmarkEnd w:id="32900"/>
    </w:p>
    <w:p w:rsidR="0086198E" w:rsidRPr="00610A46" w:rsidRDefault="0086198E" w:rsidP="008052BD">
      <w:pPr>
        <w:rPr>
          <w:rtl/>
          <w:lang w:eastAsia="he-IL"/>
        </w:rPr>
      </w:pPr>
    </w:p>
    <w:p w:rsidR="0086198E" w:rsidRDefault="0086198E" w:rsidP="008052BD">
      <w:pPr>
        <w:pStyle w:val="af7"/>
        <w:keepNext/>
        <w:rPr>
          <w:rtl/>
        </w:rPr>
      </w:pPr>
      <w:bookmarkStart w:id="32901" w:name="ET_interruption_5300_19"/>
      <w:r w:rsidRPr="00754270">
        <w:rPr>
          <w:rStyle w:val="TagStyle"/>
          <w:rtl/>
        </w:rPr>
        <w:t xml:space="preserve">&lt;&lt; קריאה &gt;&gt; </w:t>
      </w:r>
      <w:r>
        <w:rPr>
          <w:rtl/>
        </w:rPr>
        <w:t>מירב בן ארי (יש עתיד):</w:t>
      </w:r>
      <w:r w:rsidRPr="00754270">
        <w:rPr>
          <w:rStyle w:val="TagStyle"/>
          <w:rtl/>
        </w:rPr>
        <w:t xml:space="preserve"> &lt;&lt; קריאה &gt;&gt;</w:t>
      </w:r>
      <w:r>
        <w:rPr>
          <w:rtl/>
        </w:rPr>
        <w:t xml:space="preserve">   </w:t>
      </w:r>
      <w:bookmarkEnd w:id="32901"/>
    </w:p>
    <w:p w:rsidR="0086198E" w:rsidRDefault="0086198E" w:rsidP="008052BD">
      <w:pPr>
        <w:rPr>
          <w:rtl/>
          <w:lang w:eastAsia="he-IL"/>
        </w:rPr>
      </w:pPr>
    </w:p>
    <w:p w:rsidR="0086198E" w:rsidRDefault="0086198E" w:rsidP="008052BD">
      <w:pPr>
        <w:rPr>
          <w:rtl/>
          <w:lang w:eastAsia="he-IL"/>
        </w:rPr>
      </w:pPr>
      <w:r>
        <w:rPr>
          <w:rFonts w:hint="cs"/>
          <w:rtl/>
          <w:lang w:eastAsia="he-IL"/>
        </w:rPr>
        <w:t>חמור מאוד. חמור מאוד. איפה זה עומד? מי מטפל?</w:t>
      </w:r>
    </w:p>
    <w:p w:rsidR="0086198E" w:rsidRDefault="0086198E" w:rsidP="008052BD">
      <w:pPr>
        <w:rPr>
          <w:rtl/>
          <w:lang w:eastAsia="he-IL"/>
        </w:rPr>
      </w:pPr>
    </w:p>
    <w:p w:rsidR="0086198E" w:rsidRDefault="0086198E" w:rsidP="008052BD">
      <w:pPr>
        <w:pStyle w:val="-"/>
        <w:keepNext/>
        <w:rPr>
          <w:rtl/>
        </w:rPr>
      </w:pPr>
      <w:bookmarkStart w:id="32902" w:name="ET_speakercontinue_6162_20"/>
      <w:r w:rsidRPr="00754270">
        <w:rPr>
          <w:rStyle w:val="TagStyle"/>
          <w:rtl/>
        </w:rPr>
        <w:t xml:space="preserve"> &lt;&lt; דובר_המשך &gt;&gt; </w:t>
      </w:r>
      <w:r>
        <w:rPr>
          <w:rtl/>
        </w:rPr>
        <w:t>ניסים ואטורי (הליכוד):</w:t>
      </w:r>
      <w:r w:rsidRPr="00754270">
        <w:rPr>
          <w:rStyle w:val="TagStyle"/>
          <w:rtl/>
        </w:rPr>
        <w:t xml:space="preserve"> &lt;&lt; דובר_המשך &gt;&gt;</w:t>
      </w:r>
      <w:r>
        <w:rPr>
          <w:rtl/>
        </w:rPr>
        <w:t xml:space="preserve">   </w:t>
      </w:r>
      <w:bookmarkEnd w:id="32902"/>
    </w:p>
    <w:p w:rsidR="0086198E" w:rsidRDefault="0086198E" w:rsidP="008052BD">
      <w:pPr>
        <w:rPr>
          <w:rtl/>
          <w:lang w:eastAsia="he-IL"/>
        </w:rPr>
      </w:pPr>
    </w:p>
    <w:p w:rsidR="0086198E" w:rsidRDefault="0086198E" w:rsidP="008052BD">
      <w:pPr>
        <w:rPr>
          <w:rtl/>
          <w:lang w:eastAsia="he-IL"/>
        </w:rPr>
      </w:pPr>
      <w:r>
        <w:rPr>
          <w:rFonts w:hint="cs"/>
          <w:rtl/>
          <w:lang w:eastAsia="he-IL"/>
        </w:rPr>
        <w:t>המשטרה יודעת מזה. הוא מאוים דרגה 6.</w:t>
      </w:r>
    </w:p>
    <w:p w:rsidR="0086198E" w:rsidRDefault="0086198E" w:rsidP="008052BD">
      <w:pPr>
        <w:rPr>
          <w:rtl/>
          <w:lang w:eastAsia="he-IL"/>
        </w:rPr>
      </w:pPr>
    </w:p>
    <w:p w:rsidR="0086198E" w:rsidRDefault="0086198E" w:rsidP="008052BD">
      <w:pPr>
        <w:pStyle w:val="af8"/>
        <w:keepNext/>
        <w:rPr>
          <w:rtl/>
        </w:rPr>
      </w:pPr>
      <w:r w:rsidRPr="00754270">
        <w:rPr>
          <w:rStyle w:val="TagStyle"/>
          <w:rtl/>
        </w:rPr>
        <w:t xml:space="preserve"> &lt;&lt; יור &gt;&gt; </w:t>
      </w:r>
      <w:r>
        <w:rPr>
          <w:rtl/>
        </w:rPr>
        <w:t>היו"ר ארז מלול:</w:t>
      </w:r>
      <w:r w:rsidRPr="00754270">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קיבלת תשובות ממישהו, מאיזה </w:t>
      </w:r>
      <w:bookmarkStart w:id="32903" w:name="_ETM_Q85_402477"/>
      <w:bookmarkEnd w:id="32903"/>
      <w:r>
        <w:rPr>
          <w:rFonts w:hint="cs"/>
          <w:rtl/>
          <w:lang w:eastAsia="he-IL"/>
        </w:rPr>
        <w:t>גורם מוסמך?</w:t>
      </w:r>
    </w:p>
    <w:p w:rsidR="0086198E" w:rsidRDefault="0086198E" w:rsidP="008052BD">
      <w:pPr>
        <w:rPr>
          <w:rtl/>
          <w:lang w:eastAsia="he-IL"/>
        </w:rPr>
      </w:pPr>
    </w:p>
    <w:p w:rsidR="0086198E" w:rsidRDefault="0086198E" w:rsidP="008052BD">
      <w:pPr>
        <w:pStyle w:val="-"/>
        <w:keepNext/>
        <w:rPr>
          <w:rtl/>
        </w:rPr>
      </w:pPr>
      <w:r w:rsidRPr="00754270">
        <w:rPr>
          <w:rStyle w:val="TagStyle"/>
          <w:rtl/>
        </w:rPr>
        <w:t xml:space="preserve">&lt;&lt; דובר_המשך &gt;&gt; </w:t>
      </w:r>
      <w:r>
        <w:rPr>
          <w:rtl/>
        </w:rPr>
        <w:t>ניסים ואטורי (הליכוד):</w:t>
      </w:r>
      <w:r w:rsidRPr="00754270">
        <w:rPr>
          <w:rStyle w:val="TagStyle"/>
          <w:rtl/>
        </w:rPr>
        <w:t xml:space="preserve"> &lt;&lt;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לא, לא קיבלתי תשובות.</w:t>
      </w:r>
    </w:p>
    <w:p w:rsidR="0086198E" w:rsidRDefault="0086198E" w:rsidP="008052BD">
      <w:pPr>
        <w:keepNext/>
        <w:rPr>
          <w:rtl/>
        </w:rPr>
      </w:pPr>
    </w:p>
    <w:p w:rsidR="0086198E" w:rsidRDefault="0086198E" w:rsidP="008052BD">
      <w:pPr>
        <w:pStyle w:val="af7"/>
        <w:keepNext/>
        <w:rPr>
          <w:rtl/>
        </w:rPr>
      </w:pPr>
      <w:bookmarkStart w:id="32904" w:name="_ETM_Q85_401790"/>
      <w:bookmarkStart w:id="32905" w:name="_ETM_Q85_401884"/>
      <w:bookmarkEnd w:id="32904"/>
      <w:bookmarkEnd w:id="32905"/>
      <w:r w:rsidRPr="00754270">
        <w:rPr>
          <w:rStyle w:val="TagStyle"/>
          <w:rtl/>
        </w:rPr>
        <w:t xml:space="preserve"> &lt;&lt; קריאה &gt;&gt; </w:t>
      </w:r>
      <w:r>
        <w:rPr>
          <w:rtl/>
        </w:rPr>
        <w:t>מירב בן ארי (יש עתיד):</w:t>
      </w:r>
      <w:r w:rsidRPr="00754270">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גם על זה אנחנו מתלוננים. אני שותפה שלך לתלונות.</w:t>
      </w:r>
    </w:p>
    <w:p w:rsidR="0086198E" w:rsidRDefault="0086198E" w:rsidP="008052BD">
      <w:pPr>
        <w:rPr>
          <w:rtl/>
          <w:lang w:eastAsia="he-IL"/>
        </w:rPr>
      </w:pPr>
    </w:p>
    <w:p w:rsidR="0086198E" w:rsidRDefault="0086198E" w:rsidP="008052BD">
      <w:pPr>
        <w:pStyle w:val="-"/>
        <w:keepNext/>
        <w:rPr>
          <w:rtl/>
        </w:rPr>
      </w:pPr>
      <w:bookmarkStart w:id="32906" w:name="ET_speakercontinue_6162_23"/>
      <w:r w:rsidRPr="00754270">
        <w:rPr>
          <w:rStyle w:val="TagStyle"/>
          <w:rtl/>
        </w:rPr>
        <w:t xml:space="preserve"> &lt;&lt; דובר_המשך &gt;&gt; </w:t>
      </w:r>
      <w:r>
        <w:rPr>
          <w:rtl/>
        </w:rPr>
        <w:t>ניסים ואטורי (הליכוד):</w:t>
      </w:r>
      <w:r w:rsidRPr="00754270">
        <w:rPr>
          <w:rStyle w:val="TagStyle"/>
          <w:rtl/>
        </w:rPr>
        <w:t xml:space="preserve"> &lt;&lt; דובר_המשך &gt;&gt;</w:t>
      </w:r>
      <w:r>
        <w:rPr>
          <w:rtl/>
        </w:rPr>
        <w:t xml:space="preserve">   </w:t>
      </w:r>
      <w:bookmarkEnd w:id="32906"/>
    </w:p>
    <w:p w:rsidR="0086198E" w:rsidRDefault="0086198E" w:rsidP="008052BD">
      <w:pPr>
        <w:rPr>
          <w:rtl/>
          <w:lang w:eastAsia="he-IL"/>
        </w:rPr>
      </w:pPr>
    </w:p>
    <w:p w:rsidR="0086198E" w:rsidRPr="00754270" w:rsidRDefault="0086198E" w:rsidP="00044BD4">
      <w:pPr>
        <w:rPr>
          <w:rtl/>
          <w:lang w:eastAsia="he-IL"/>
        </w:rPr>
      </w:pPr>
      <w:r>
        <w:rPr>
          <w:rFonts w:hint="cs"/>
          <w:rtl/>
          <w:lang w:eastAsia="he-IL"/>
        </w:rPr>
        <w:t xml:space="preserve">אני מבקש: 1. </w:t>
      </w:r>
      <w:bookmarkStart w:id="32907" w:name="_ETM_Q85_409539"/>
      <w:bookmarkEnd w:id="32907"/>
      <w:r>
        <w:rPr>
          <w:rFonts w:hint="cs"/>
          <w:rtl/>
          <w:lang w:eastAsia="he-IL"/>
        </w:rPr>
        <w:t xml:space="preserve">תשובות; 2. לתת הגנה לשוטר הזה, לבדוק איזו תוכנית הגנה </w:t>
      </w:r>
      <w:bookmarkStart w:id="32908" w:name="_ETM_Q85_413729"/>
      <w:bookmarkEnd w:id="32908"/>
      <w:r>
        <w:rPr>
          <w:rFonts w:hint="cs"/>
          <w:rtl/>
          <w:lang w:eastAsia="he-IL"/>
        </w:rPr>
        <w:t xml:space="preserve">יש. שזה יגיע גם לבית משפט והשופטים </w:t>
      </w:r>
      <w:bookmarkStart w:id="32909" w:name="_ETM_Q85_418334"/>
      <w:bookmarkEnd w:id="32909"/>
      <w:r>
        <w:rPr>
          <w:rFonts w:hint="cs"/>
          <w:rtl/>
          <w:lang w:eastAsia="he-IL"/>
        </w:rPr>
        <w:t xml:space="preserve">ידעו שצריך לעצור את הדבר הזה </w:t>
      </w:r>
      <w:r>
        <w:rPr>
          <w:rFonts w:hint="eastAsia"/>
          <w:rtl/>
          <w:lang w:eastAsia="he-IL"/>
        </w:rPr>
        <w:t xml:space="preserve">– </w:t>
      </w:r>
      <w:r>
        <w:rPr>
          <w:rFonts w:hint="cs"/>
          <w:rtl/>
          <w:lang w:eastAsia="he-IL"/>
        </w:rPr>
        <w:t xml:space="preserve">לעצור את האנשים </w:t>
      </w:r>
      <w:bookmarkStart w:id="32910" w:name="_ETM_Q85_420605"/>
      <w:bookmarkEnd w:id="32910"/>
      <w:r>
        <w:rPr>
          <w:rFonts w:hint="cs"/>
          <w:rtl/>
          <w:lang w:eastAsia="he-IL"/>
        </w:rPr>
        <w:t xml:space="preserve">ולא לשחרר אותם אחרי שעה. אתם יודעים, זה כמו בסרטים: מגיע בחור על אופנוע, נכנס, </w:t>
      </w:r>
      <w:bookmarkStart w:id="32911" w:name="_ETM_Q85_423743"/>
      <w:bookmarkEnd w:id="32911"/>
      <w:r>
        <w:rPr>
          <w:rFonts w:hint="cs"/>
          <w:rtl/>
          <w:lang w:eastAsia="he-IL"/>
        </w:rPr>
        <w:t>עושה לו סיבוב, חארקה מול הבית. הוא יורד ושואל</w:t>
      </w:r>
      <w:bookmarkStart w:id="32912" w:name="_ETM_Q85_428062"/>
      <w:bookmarkEnd w:id="32912"/>
      <w:r>
        <w:rPr>
          <w:rFonts w:hint="cs"/>
          <w:rtl/>
          <w:lang w:eastAsia="he-IL"/>
        </w:rPr>
        <w:t xml:space="preserve">: מה אתה עושה? אז הוא אומר לו: אנחנו עוד </w:t>
      </w:r>
      <w:bookmarkStart w:id="32913" w:name="_ETM_Q85_430733"/>
      <w:bookmarkEnd w:id="32913"/>
      <w:r>
        <w:rPr>
          <w:rFonts w:hint="cs"/>
          <w:rtl/>
          <w:lang w:eastAsia="he-IL"/>
        </w:rPr>
        <w:t xml:space="preserve">נחסל אותך. כך זה מתחיל, כך זה נמשך. אם לא </w:t>
      </w:r>
      <w:bookmarkStart w:id="32914" w:name="_ETM_Q85_432775"/>
      <w:bookmarkEnd w:id="32914"/>
      <w:r>
        <w:rPr>
          <w:rFonts w:hint="cs"/>
          <w:rtl/>
          <w:lang w:eastAsia="he-IL"/>
        </w:rPr>
        <w:t xml:space="preserve">נגן על השוטרים, אף אחד לא יעמוד בחזית בשבילנו. תודה </w:t>
      </w:r>
      <w:bookmarkStart w:id="32915" w:name="_ETM_Q85_435676"/>
      <w:bookmarkEnd w:id="32915"/>
      <w:r>
        <w:rPr>
          <w:rFonts w:hint="cs"/>
          <w:rtl/>
          <w:lang w:eastAsia="he-IL"/>
        </w:rPr>
        <w:t xml:space="preserve">רבה. </w:t>
      </w:r>
    </w:p>
    <w:p w:rsidR="0086198E" w:rsidRDefault="0086198E" w:rsidP="008052BD">
      <w:pPr>
        <w:rPr>
          <w:rtl/>
          <w:lang w:eastAsia="he-IL"/>
        </w:rPr>
      </w:pPr>
    </w:p>
    <w:p w:rsidR="0086198E" w:rsidRDefault="0086198E" w:rsidP="008052BD">
      <w:pPr>
        <w:pStyle w:val="af8"/>
        <w:keepNext/>
        <w:rPr>
          <w:rtl/>
        </w:rPr>
      </w:pPr>
      <w:r w:rsidRPr="00754270">
        <w:rPr>
          <w:rStyle w:val="TagStyle"/>
          <w:rtl/>
        </w:rPr>
        <w:t xml:space="preserve"> &lt;&lt; יור &gt;&gt; </w:t>
      </w:r>
      <w:r>
        <w:rPr>
          <w:rtl/>
        </w:rPr>
        <w:t>היו"ר ארז מלול:</w:t>
      </w:r>
      <w:r w:rsidRPr="00754270">
        <w:rPr>
          <w:rStyle w:val="TagStyle"/>
          <w:rtl/>
        </w:rPr>
        <w:t xml:space="preserve"> &lt;&lt;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חבר הכנסת צבי ידידיה סוכות </w:t>
      </w:r>
      <w:r>
        <w:rPr>
          <w:rtl/>
          <w:lang w:eastAsia="he-IL"/>
        </w:rPr>
        <w:t>–</w:t>
      </w:r>
      <w:r>
        <w:rPr>
          <w:rFonts w:hint="cs"/>
          <w:rtl/>
          <w:lang w:eastAsia="he-IL"/>
        </w:rPr>
        <w:t xml:space="preserve"> אינו </w:t>
      </w:r>
      <w:bookmarkStart w:id="32916" w:name="_ETM_Q85_439193"/>
      <w:bookmarkEnd w:id="32916"/>
      <w:r>
        <w:rPr>
          <w:rFonts w:hint="cs"/>
          <w:rtl/>
          <w:lang w:eastAsia="he-IL"/>
        </w:rPr>
        <w:t xml:space="preserve">נוכח. </w:t>
      </w:r>
    </w:p>
    <w:p w:rsidR="0086198E" w:rsidRDefault="0086198E" w:rsidP="008052BD">
      <w:pPr>
        <w:rPr>
          <w:rtl/>
          <w:lang w:eastAsia="he-IL"/>
        </w:rPr>
      </w:pPr>
    </w:p>
    <w:p w:rsidR="0086198E" w:rsidRDefault="0086198E" w:rsidP="008052BD">
      <w:pPr>
        <w:pStyle w:val="af7"/>
        <w:keepNext/>
        <w:rPr>
          <w:rtl/>
        </w:rPr>
      </w:pPr>
      <w:r w:rsidRPr="00754270">
        <w:rPr>
          <w:rStyle w:val="TagStyle"/>
          <w:rtl/>
        </w:rPr>
        <w:t xml:space="preserve"> &lt;&lt; קריאה &gt;&gt; </w:t>
      </w:r>
      <w:r>
        <w:rPr>
          <w:rtl/>
        </w:rPr>
        <w:t>מנסור עבאס (רע"מ – הרשימה הערבית המאוחדת):</w:t>
      </w:r>
      <w:r w:rsidRPr="00754270">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שוטרים וסוהרים. גם סוהרים.</w:t>
      </w:r>
    </w:p>
    <w:p w:rsidR="0086198E" w:rsidRDefault="0086198E" w:rsidP="008052BD">
      <w:pPr>
        <w:rPr>
          <w:rtl/>
          <w:lang w:eastAsia="he-IL"/>
        </w:rPr>
      </w:pPr>
    </w:p>
    <w:p w:rsidR="0086198E" w:rsidRDefault="0086198E" w:rsidP="008052BD">
      <w:pPr>
        <w:pStyle w:val="af8"/>
        <w:keepNext/>
        <w:rPr>
          <w:rtl/>
        </w:rPr>
      </w:pPr>
      <w:bookmarkStart w:id="32917" w:name="ET_yor_6595_42"/>
      <w:r w:rsidRPr="00610A46">
        <w:rPr>
          <w:rStyle w:val="TagStyle"/>
          <w:rtl/>
        </w:rPr>
        <w:t xml:space="preserve"> &lt;&lt; יור &gt;&gt; </w:t>
      </w:r>
      <w:r>
        <w:rPr>
          <w:rtl/>
        </w:rPr>
        <w:t>היו"ר ארז מלול:</w:t>
      </w:r>
      <w:r w:rsidRPr="00610A46">
        <w:rPr>
          <w:rStyle w:val="TagStyle"/>
          <w:rtl/>
        </w:rPr>
        <w:t xml:space="preserve"> &lt;&lt; יור &gt;&gt;</w:t>
      </w:r>
      <w:r>
        <w:rPr>
          <w:rtl/>
        </w:rPr>
        <w:t xml:space="preserve">   </w:t>
      </w:r>
      <w:bookmarkEnd w:id="3291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חברת הכנסת לימור סון הר מלך. </w:t>
      </w:r>
      <w:bookmarkStart w:id="32918" w:name="_ETM_Q85_446831"/>
      <w:bookmarkEnd w:id="32918"/>
    </w:p>
    <w:p w:rsidR="0086198E" w:rsidRPr="00610A46" w:rsidRDefault="0086198E" w:rsidP="008052BD">
      <w:pPr>
        <w:rPr>
          <w:rtl/>
          <w:lang w:eastAsia="he-IL"/>
        </w:rPr>
      </w:pPr>
      <w:bookmarkStart w:id="32919" w:name="_ETM_Q85_446925"/>
      <w:bookmarkEnd w:id="32919"/>
    </w:p>
    <w:p w:rsidR="0086198E" w:rsidRDefault="0086198E" w:rsidP="008052BD">
      <w:pPr>
        <w:pStyle w:val="af7"/>
        <w:keepNext/>
        <w:rPr>
          <w:rtl/>
        </w:rPr>
      </w:pPr>
      <w:r w:rsidRPr="00754270">
        <w:rPr>
          <w:rStyle w:val="TagStyle"/>
          <w:rtl/>
        </w:rPr>
        <w:t xml:space="preserve"> &lt;&lt; קריאה &gt;&gt; </w:t>
      </w:r>
      <w:r>
        <w:rPr>
          <w:rtl/>
        </w:rPr>
        <w:t>מירב בן ארי (יש עתיד):</w:t>
      </w:r>
      <w:r w:rsidRPr="00754270">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bookmarkStart w:id="32920" w:name="_ETM_Q85_446356"/>
      <w:bookmarkEnd w:id="32920"/>
      <w:r w:rsidR="0086198E">
        <w:rPr>
          <w:rFonts w:hint="cs"/>
          <w:rtl/>
          <w:lang w:eastAsia="he-IL"/>
        </w:rPr>
        <w:t xml:space="preserve">סוהר בבית. פעם ראשונה שנרצח סוהר בבית. הייתי אצלם בשבעה. לא היה דבר כזה בחיים במדינת ישראל </w:t>
      </w:r>
      <w:r>
        <w:rPr>
          <w:rFonts w:hint="cs"/>
          <w:rtl/>
          <w:lang w:eastAsia="he-IL"/>
        </w:rPr>
        <w:t>– – –</w:t>
      </w:r>
      <w:r w:rsidR="0086198E">
        <w:rPr>
          <w:rFonts w:hint="cs"/>
          <w:rtl/>
          <w:lang w:eastAsia="he-IL"/>
        </w:rPr>
        <w:t xml:space="preserve"> בתי כלא, </w:t>
      </w:r>
      <w:bookmarkStart w:id="32921" w:name="_ETM_Q85_456801"/>
      <w:bookmarkEnd w:id="32921"/>
      <w:r w:rsidR="0086198E">
        <w:rPr>
          <w:rFonts w:hint="cs"/>
          <w:rtl/>
          <w:lang w:eastAsia="he-IL"/>
        </w:rPr>
        <w:t>אבל אין משילות.</w:t>
      </w:r>
    </w:p>
    <w:p w:rsidR="0086198E" w:rsidRDefault="0086198E" w:rsidP="008052BD">
      <w:pPr>
        <w:rPr>
          <w:rtl/>
          <w:lang w:eastAsia="he-IL"/>
        </w:rPr>
      </w:pPr>
    </w:p>
    <w:p w:rsidR="0086198E" w:rsidRDefault="0086198E" w:rsidP="008052BD">
      <w:pPr>
        <w:pStyle w:val="af7"/>
        <w:keepNext/>
        <w:rPr>
          <w:rtl/>
        </w:rPr>
      </w:pPr>
      <w:bookmarkStart w:id="32922" w:name="ET_interruption_5795_28"/>
      <w:r w:rsidRPr="00754270">
        <w:rPr>
          <w:rStyle w:val="TagStyle"/>
          <w:rtl/>
        </w:rPr>
        <w:t xml:space="preserve"> &lt;&lt; קריאה &gt;&gt; </w:t>
      </w:r>
      <w:r>
        <w:rPr>
          <w:rtl/>
        </w:rPr>
        <w:t>מנסור עבאס (רע"מ – הרשימה הערבית המאוחדת):</w:t>
      </w:r>
      <w:r w:rsidRPr="00754270">
        <w:rPr>
          <w:rStyle w:val="TagStyle"/>
          <w:rtl/>
        </w:rPr>
        <w:t xml:space="preserve"> &lt;&lt; קריאה &gt;&gt;</w:t>
      </w:r>
      <w:r>
        <w:rPr>
          <w:rtl/>
        </w:rPr>
        <w:t xml:space="preserve">   </w:t>
      </w:r>
      <w:bookmarkEnd w:id="32922"/>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אין משילות </w:t>
      </w:r>
      <w:bookmarkStart w:id="32923" w:name="_ETM_Q85_459310"/>
      <w:bookmarkEnd w:id="32923"/>
      <w:r w:rsidR="0040236C">
        <w:rPr>
          <w:rFonts w:hint="cs"/>
          <w:rtl/>
          <w:lang w:eastAsia="he-IL"/>
        </w:rPr>
        <w:t>– – –</w:t>
      </w:r>
      <w:r>
        <w:rPr>
          <w:rFonts w:hint="cs"/>
          <w:rtl/>
          <w:lang w:eastAsia="he-IL"/>
        </w:rPr>
        <w:t xml:space="preserve"> על מה אתם מדברים. ואטורי, זו תוצאה של הזנחה של שנים.</w:t>
      </w:r>
    </w:p>
    <w:p w:rsidR="0086198E" w:rsidRDefault="0086198E" w:rsidP="008052BD">
      <w:pPr>
        <w:rPr>
          <w:rtl/>
          <w:lang w:eastAsia="he-IL"/>
        </w:rPr>
      </w:pPr>
    </w:p>
    <w:p w:rsidR="0086198E" w:rsidRDefault="0086198E" w:rsidP="008052BD">
      <w:pPr>
        <w:pStyle w:val="af7"/>
        <w:keepNext/>
        <w:rPr>
          <w:rtl/>
        </w:rPr>
      </w:pPr>
      <w:r w:rsidRPr="009C4C51">
        <w:rPr>
          <w:rStyle w:val="TagStyle"/>
          <w:rtl/>
        </w:rPr>
        <w:t xml:space="preserve"> &lt;&lt; קריאה &gt;&gt; </w:t>
      </w:r>
      <w:r>
        <w:rPr>
          <w:rtl/>
        </w:rPr>
        <w:t>מירב בן ארי (יש עתיד):</w:t>
      </w:r>
      <w:r w:rsidRPr="009C4C51">
        <w:rPr>
          <w:rStyle w:val="TagStyle"/>
          <w:rtl/>
        </w:rPr>
        <w:t xml:space="preserve"> &lt;&lt; קריאה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2924" w:name="_ETM_Q85_473370"/>
      <w:bookmarkEnd w:id="32924"/>
      <w:r>
        <w:rPr>
          <w:rFonts w:hint="cs"/>
          <w:rtl/>
          <w:lang w:eastAsia="he-IL"/>
        </w:rPr>
        <w:t xml:space="preserve">זה אובדן משילות. </w:t>
      </w:r>
    </w:p>
    <w:p w:rsidR="00044BD4" w:rsidRPr="009C4C51" w:rsidRDefault="00044BD4" w:rsidP="008052BD">
      <w:pPr>
        <w:rPr>
          <w:rtl/>
          <w:lang w:eastAsia="he-IL"/>
        </w:rPr>
      </w:pPr>
    </w:p>
    <w:p w:rsidR="0086198E" w:rsidRDefault="0086198E" w:rsidP="008052BD">
      <w:pPr>
        <w:pStyle w:val="a4"/>
        <w:keepNext/>
        <w:rPr>
          <w:rtl/>
        </w:rPr>
      </w:pPr>
      <w:bookmarkStart w:id="32925" w:name="ET_speaker_6356_29"/>
      <w:r w:rsidRPr="00754270">
        <w:rPr>
          <w:rStyle w:val="TagStyle"/>
          <w:rtl/>
        </w:rPr>
        <w:t xml:space="preserve"> &lt;&lt; דובר &gt;&gt; </w:t>
      </w:r>
      <w:bookmarkStart w:id="32926" w:name="_Toc172455983"/>
      <w:bookmarkStart w:id="32927" w:name="_Toc172458444"/>
      <w:bookmarkStart w:id="32928" w:name="_Toc172459736"/>
      <w:bookmarkStart w:id="32929" w:name="_Toc172460071"/>
      <w:r>
        <w:rPr>
          <w:rtl/>
        </w:rPr>
        <w:t>לימור סון הר מלך (עוצמה יהודית):</w:t>
      </w:r>
      <w:bookmarkEnd w:id="32926"/>
      <w:bookmarkEnd w:id="32927"/>
      <w:bookmarkEnd w:id="32928"/>
      <w:bookmarkEnd w:id="32929"/>
      <w:r w:rsidRPr="00754270">
        <w:rPr>
          <w:rStyle w:val="TagStyle"/>
          <w:rtl/>
        </w:rPr>
        <w:t xml:space="preserve"> &lt;&lt; דובר &gt;&gt;</w:t>
      </w:r>
      <w:r>
        <w:rPr>
          <w:rtl/>
        </w:rPr>
        <w:t xml:space="preserve">   </w:t>
      </w:r>
      <w:bookmarkEnd w:id="3292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אדוני היושב-ראש, חבריי חברי הכנסת, ראשית, ברצוני להודות לחברי חבר הכנסת ניסים ואטורי על הפניית תשומת הלב </w:t>
      </w:r>
      <w:bookmarkStart w:id="32930" w:name="_ETM_Q85_484834"/>
      <w:bookmarkEnd w:id="32930"/>
      <w:r>
        <w:rPr>
          <w:rFonts w:hint="cs"/>
          <w:rtl/>
          <w:lang w:eastAsia="he-IL"/>
        </w:rPr>
        <w:t xml:space="preserve">שלנו לאירוע הזה. אני עומדת כאן היום לנוכח האירועים החמורים </w:t>
      </w:r>
      <w:bookmarkStart w:id="32931" w:name="_ETM_Q85_489553"/>
      <w:bookmarkEnd w:id="32931"/>
      <w:r>
        <w:rPr>
          <w:rFonts w:hint="cs"/>
          <w:rtl/>
          <w:lang w:eastAsia="he-IL"/>
        </w:rPr>
        <w:t xml:space="preserve">של תקיפת משפחתו של קצין משטרה בכיר, סגן ניצב במשטרת ישראל, בנו השוטר, אחיו ובני משפחתם, שהותקפו על ידי משפחת פשע מהמגזר הערבי. ביתם בכפר יאסיף הותקף במטחי יריות. </w:t>
      </w:r>
      <w:bookmarkStart w:id="32932" w:name="_ETM_Q85_506394"/>
      <w:bookmarkEnd w:id="32932"/>
      <w:r>
        <w:rPr>
          <w:rFonts w:hint="cs"/>
          <w:rtl/>
          <w:lang w:eastAsia="he-IL"/>
        </w:rPr>
        <w:t xml:space="preserve">גם ביתה של אימו של הקצין הותקף במהלך השבוע האחרון. </w:t>
      </w:r>
      <w:bookmarkStart w:id="32933" w:name="_ETM_Q85_510287"/>
      <w:bookmarkEnd w:id="32933"/>
    </w:p>
    <w:p w:rsidR="0086198E" w:rsidRDefault="0086198E" w:rsidP="008052BD">
      <w:pPr>
        <w:rPr>
          <w:rtl/>
          <w:lang w:eastAsia="he-IL"/>
        </w:rPr>
      </w:pPr>
    </w:p>
    <w:p w:rsidR="0086198E" w:rsidRDefault="0086198E" w:rsidP="008052BD">
      <w:pPr>
        <w:rPr>
          <w:rtl/>
          <w:lang w:eastAsia="he-IL"/>
        </w:rPr>
      </w:pPr>
      <w:bookmarkStart w:id="32934" w:name="_ETM_Q85_511245"/>
      <w:bookmarkStart w:id="32935" w:name="_ETM_Q85_511355"/>
      <w:bookmarkEnd w:id="32934"/>
      <w:bookmarkEnd w:id="32935"/>
      <w:r>
        <w:rPr>
          <w:rFonts w:hint="cs"/>
          <w:rtl/>
          <w:lang w:eastAsia="he-IL"/>
        </w:rPr>
        <w:t xml:space="preserve">התקיפה של הסגן ניצב היא מתקפה ישירה על שלטון החוק במדינת </w:t>
      </w:r>
      <w:bookmarkStart w:id="32936" w:name="_ETM_Q85_516287"/>
      <w:bookmarkEnd w:id="32936"/>
      <w:r>
        <w:rPr>
          <w:rFonts w:hint="cs"/>
          <w:rtl/>
          <w:lang w:eastAsia="he-IL"/>
        </w:rPr>
        <w:t>ישראל. זהו ניסיון להפחיד ולהרתיע את אנשי החוק שלנו מלמלא</w:t>
      </w:r>
      <w:bookmarkStart w:id="32937" w:name="_ETM_Q85_521900"/>
      <w:bookmarkEnd w:id="32937"/>
      <w:r>
        <w:rPr>
          <w:rFonts w:hint="cs"/>
          <w:rtl/>
          <w:lang w:eastAsia="he-IL"/>
        </w:rPr>
        <w:t xml:space="preserve"> את תפקידם. אנחנו לא יכולים לעמוד מנגד כאשר משפחות פשע </w:t>
      </w:r>
      <w:bookmarkStart w:id="32938" w:name="_ETM_Q85_526130"/>
      <w:bookmarkEnd w:id="32938"/>
      <w:r>
        <w:rPr>
          <w:rFonts w:hint="cs"/>
          <w:rtl/>
          <w:lang w:eastAsia="he-IL"/>
        </w:rPr>
        <w:t xml:space="preserve">מאיימות על חייהם של שוטרים ובני משפחותיהם. </w:t>
      </w:r>
      <w:bookmarkStart w:id="32939" w:name="_ETM_Q85_532587"/>
      <w:bookmarkStart w:id="32940" w:name="_ETM_Q85_532690"/>
      <w:bookmarkEnd w:id="32939"/>
      <w:bookmarkEnd w:id="32940"/>
      <w:r>
        <w:rPr>
          <w:rFonts w:hint="cs"/>
          <w:rtl/>
          <w:lang w:eastAsia="he-IL"/>
        </w:rPr>
        <w:t xml:space="preserve">כדי להגן על </w:t>
      </w:r>
      <w:bookmarkStart w:id="32941" w:name="_ETM_Q85_530648"/>
      <w:bookmarkEnd w:id="32941"/>
      <w:r>
        <w:rPr>
          <w:rFonts w:hint="cs"/>
          <w:rtl/>
          <w:lang w:eastAsia="he-IL"/>
        </w:rPr>
        <w:t xml:space="preserve">אנשי החוק שלנו, עלינו להעביר חקיקה תומכת ומיידית. בשבוע </w:t>
      </w:r>
      <w:bookmarkStart w:id="32942" w:name="_ETM_Q85_533199"/>
      <w:bookmarkEnd w:id="32942"/>
      <w:r>
        <w:rPr>
          <w:rFonts w:hint="cs"/>
          <w:rtl/>
          <w:lang w:eastAsia="he-IL"/>
        </w:rPr>
        <w:t xml:space="preserve">הבא תעלה, בעזרת השם, בקריאה שנייה ושלישית הצעת חוק של </w:t>
      </w:r>
      <w:bookmarkStart w:id="32943" w:name="_ETM_Q85_539152"/>
      <w:bookmarkEnd w:id="32943"/>
      <w:r>
        <w:rPr>
          <w:rFonts w:hint="cs"/>
          <w:rtl/>
          <w:lang w:eastAsia="he-IL"/>
        </w:rPr>
        <w:t xml:space="preserve">חבר הכנסת צביקה פוגל מעוצמה יהודית וחברים נוספים, הצעת </w:t>
      </w:r>
      <w:bookmarkStart w:id="32944" w:name="_ETM_Q85_543454"/>
      <w:bookmarkEnd w:id="32944"/>
      <w:r>
        <w:rPr>
          <w:rFonts w:hint="cs"/>
          <w:rtl/>
          <w:lang w:eastAsia="he-IL"/>
        </w:rPr>
        <w:t xml:space="preserve">חוק שמאפשרת לשר לביטחון לאומי להטיל הגבלות על ראשי ארגוני </w:t>
      </w:r>
      <w:bookmarkStart w:id="32945" w:name="_ETM_Q85_552123"/>
      <w:bookmarkEnd w:id="32945"/>
      <w:r>
        <w:rPr>
          <w:rFonts w:hint="cs"/>
          <w:rtl/>
          <w:lang w:eastAsia="he-IL"/>
        </w:rPr>
        <w:t xml:space="preserve">פשע אלה שמאיימים על ביטחון הציבור.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בדיונים בוועדה שמעתי את </w:t>
      </w:r>
      <w:bookmarkStart w:id="32946" w:name="_ETM_Q85_554055"/>
      <w:bookmarkEnd w:id="32946"/>
      <w:r>
        <w:rPr>
          <w:rFonts w:hint="cs"/>
          <w:rtl/>
          <w:lang w:eastAsia="he-IL"/>
        </w:rPr>
        <w:t xml:space="preserve">אלה שמדברים גבוהה-גבוהה על הפשיעה ועל הצורך במלחמה בה, אך </w:t>
      </w:r>
      <w:bookmarkStart w:id="32947" w:name="_ETM_Q85_562490"/>
      <w:bookmarkEnd w:id="32947"/>
      <w:r>
        <w:rPr>
          <w:rFonts w:hint="cs"/>
          <w:rtl/>
          <w:lang w:eastAsia="he-IL"/>
        </w:rPr>
        <w:t xml:space="preserve">באופן פרדוקסלי דווקא הם נאבקו הכי הרבה בהצעת החוק. לא </w:t>
      </w:r>
      <w:bookmarkStart w:id="32948" w:name="_ETM_Q85_566916"/>
      <w:bookmarkEnd w:id="32948"/>
      <w:r>
        <w:rPr>
          <w:rFonts w:hint="cs"/>
          <w:rtl/>
          <w:lang w:eastAsia="he-IL"/>
        </w:rPr>
        <w:t xml:space="preserve">כל כך הבנתי את הרעיון שלהם. כשדנו בוועדה על הצעת </w:t>
      </w:r>
      <w:bookmarkStart w:id="32949" w:name="_ETM_Q85_572351"/>
      <w:bookmarkEnd w:id="32949"/>
      <w:r>
        <w:rPr>
          <w:rFonts w:hint="cs"/>
          <w:rtl/>
          <w:lang w:eastAsia="he-IL"/>
        </w:rPr>
        <w:t xml:space="preserve">החוק, דיברה אחת המשפטניות על הסכנה שבמעצר ללא משפט. נדהמתי, </w:t>
      </w:r>
      <w:bookmarkStart w:id="32950" w:name="_ETM_Q85_577362"/>
      <w:bookmarkEnd w:id="32950"/>
      <w:r>
        <w:rPr>
          <w:rFonts w:hint="cs"/>
          <w:rtl/>
          <w:lang w:eastAsia="he-IL"/>
        </w:rPr>
        <w:t xml:space="preserve">כי נזכרתי שלא שמעתי את קולה כאשר היו אלה נערי גבעות תמימים שכל חטאם היה שהם נאבקו למען ביטחון </w:t>
      </w:r>
      <w:bookmarkStart w:id="32951" w:name="_ETM_Q85_585170"/>
      <w:bookmarkEnd w:id="32951"/>
      <w:r>
        <w:rPr>
          <w:rFonts w:hint="cs"/>
          <w:rtl/>
          <w:lang w:eastAsia="he-IL"/>
        </w:rPr>
        <w:t xml:space="preserve">ההתיישבות ועם ישראל. נגדם ניתן להשתמש בכלים דרקוניים, אך בכלים קלים ומתואמים יותר נגד ראשי ארגוני פשע הזורעים </w:t>
      </w:r>
      <w:bookmarkStart w:id="32952" w:name="_ETM_Q85_596345"/>
      <w:bookmarkEnd w:id="32952"/>
      <w:r>
        <w:rPr>
          <w:rFonts w:hint="cs"/>
          <w:rtl/>
          <w:lang w:eastAsia="he-IL"/>
        </w:rPr>
        <w:t xml:space="preserve">מוות ואימה ברחובות </w:t>
      </w:r>
      <w:r>
        <w:rPr>
          <w:rtl/>
          <w:lang w:eastAsia="he-IL"/>
        </w:rPr>
        <w:t>–</w:t>
      </w:r>
      <w:r>
        <w:rPr>
          <w:rFonts w:hint="cs"/>
          <w:rtl/>
          <w:lang w:eastAsia="he-IL"/>
        </w:rPr>
        <w:t xml:space="preserve"> נגדם זה אסור.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חבריי, החקיקה הזאת </w:t>
      </w:r>
      <w:bookmarkStart w:id="32953" w:name="_ETM_Q85_602364"/>
      <w:bookmarkEnd w:id="32953"/>
      <w:r>
        <w:rPr>
          <w:rFonts w:hint="cs"/>
          <w:rtl/>
          <w:lang w:eastAsia="he-IL"/>
        </w:rPr>
        <w:t xml:space="preserve">תיתן כלים משפטיים להתמודד עם איומים כאלה במהירות וביעילות ותייצר </w:t>
      </w:r>
      <w:bookmarkStart w:id="32954" w:name="_ETM_Q85_607654"/>
      <w:bookmarkEnd w:id="32954"/>
      <w:r>
        <w:rPr>
          <w:rFonts w:hint="cs"/>
          <w:rtl/>
          <w:lang w:eastAsia="he-IL"/>
        </w:rPr>
        <w:t xml:space="preserve">הרתעה. אני קוראת לכולם להצביע בעדה, קואליציה ואופוזיציה. </w:t>
      </w:r>
      <w:bookmarkStart w:id="32955" w:name="_ETM_Q85_612593"/>
      <w:bookmarkEnd w:id="32955"/>
      <w:r>
        <w:rPr>
          <w:rFonts w:hint="cs"/>
          <w:rtl/>
          <w:lang w:eastAsia="he-IL"/>
        </w:rPr>
        <w:t>הגיע הזמן לתת למשטרה את הכלים להילחם בפשיעה המאורגנת.</w:t>
      </w:r>
      <w:bookmarkStart w:id="32956" w:name="_ETM_Q85_619313"/>
      <w:bookmarkEnd w:id="32956"/>
      <w:r>
        <w:rPr>
          <w:rFonts w:hint="cs"/>
          <w:rtl/>
          <w:lang w:eastAsia="he-IL"/>
        </w:rPr>
        <w:t xml:space="preserve"> הצעת החוק של חבר הכנסת פוגל, שתאפשר מעצרים מינהליים במקרים </w:t>
      </w:r>
      <w:bookmarkStart w:id="32957" w:name="_ETM_Q85_621954"/>
      <w:bookmarkEnd w:id="32957"/>
      <w:r>
        <w:rPr>
          <w:rFonts w:hint="cs"/>
          <w:rtl/>
          <w:lang w:eastAsia="he-IL"/>
        </w:rPr>
        <w:t xml:space="preserve">קיצוניים וצווי הגבלה, היא צעד הכרחי בכיוון הנכון. עלינו מוטלת </w:t>
      </w:r>
      <w:bookmarkStart w:id="32958" w:name="_ETM_Q85_626685"/>
      <w:bookmarkEnd w:id="32958"/>
      <w:r>
        <w:rPr>
          <w:rFonts w:hint="cs"/>
          <w:rtl/>
          <w:lang w:eastAsia="he-IL"/>
        </w:rPr>
        <w:t xml:space="preserve">החובה להעביר חקיקה תומכת שתאפשר לרשויות אכיפת החוק להגן על עצמן ועל הציבור. לא ייתכן שבמדינה ריבונית ודמוקרטית משפחות פשע </w:t>
      </w:r>
      <w:bookmarkStart w:id="32959" w:name="_ETM_Q85_640153"/>
      <w:bookmarkEnd w:id="32959"/>
      <w:r>
        <w:rPr>
          <w:rFonts w:hint="cs"/>
          <w:rtl/>
          <w:lang w:eastAsia="he-IL"/>
        </w:rPr>
        <w:t xml:space="preserve">יאיימו על חיי שוטרים ובני משפחותיהם ללא מענה הולם.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w:t>
      </w:r>
      <w:bookmarkStart w:id="32960" w:name="_ETM_Q85_643299"/>
      <w:bookmarkEnd w:id="32960"/>
      <w:r>
        <w:rPr>
          <w:rFonts w:hint="cs"/>
          <w:rtl/>
          <w:lang w:eastAsia="he-IL"/>
        </w:rPr>
        <w:t xml:space="preserve">קוראת לכל מי שדואג לביטחון הציבור ולשלטון החוק: תמכו </w:t>
      </w:r>
      <w:bookmarkStart w:id="32961" w:name="_ETM_Q85_648592"/>
      <w:bookmarkEnd w:id="32961"/>
      <w:r>
        <w:rPr>
          <w:rFonts w:hint="cs"/>
          <w:rtl/>
          <w:lang w:eastAsia="he-IL"/>
        </w:rPr>
        <w:t xml:space="preserve">בחקיקה זו. הגיע הזמן לעמוד לצד אנשי החוק שלנו </w:t>
      </w:r>
      <w:bookmarkStart w:id="32962" w:name="_ETM_Q85_653951"/>
      <w:bookmarkEnd w:id="32962"/>
      <w:r>
        <w:rPr>
          <w:rFonts w:hint="cs"/>
          <w:rtl/>
          <w:lang w:eastAsia="he-IL"/>
        </w:rPr>
        <w:t xml:space="preserve">ולתת להם את הגיבוי שהם זקוקים לו כדי להגן על </w:t>
      </w:r>
      <w:bookmarkStart w:id="32963" w:name="_ETM_Q85_655798"/>
      <w:bookmarkEnd w:id="32963"/>
      <w:r>
        <w:rPr>
          <w:rFonts w:hint="cs"/>
          <w:rtl/>
          <w:lang w:eastAsia="he-IL"/>
        </w:rPr>
        <w:t xml:space="preserve">כולנו. תודה רבה. </w:t>
      </w:r>
    </w:p>
    <w:p w:rsidR="0086198E" w:rsidRDefault="0086198E" w:rsidP="008052BD">
      <w:pPr>
        <w:rPr>
          <w:rtl/>
          <w:lang w:eastAsia="he-IL"/>
        </w:rPr>
      </w:pPr>
    </w:p>
    <w:p w:rsidR="0086198E" w:rsidRDefault="0086198E" w:rsidP="008052BD">
      <w:pPr>
        <w:pStyle w:val="af8"/>
        <w:keepNext/>
        <w:rPr>
          <w:rtl/>
        </w:rPr>
      </w:pPr>
      <w:bookmarkStart w:id="32964" w:name="ET_yor_6595_30"/>
      <w:r w:rsidRPr="00EE5AE7">
        <w:rPr>
          <w:rStyle w:val="TagStyle"/>
          <w:rtl/>
        </w:rPr>
        <w:t xml:space="preserve"> &lt;&lt; יור &gt;&gt; </w:t>
      </w:r>
      <w:r>
        <w:rPr>
          <w:rtl/>
        </w:rPr>
        <w:t>היו"ר ארז מלול:</w:t>
      </w:r>
      <w:r w:rsidRPr="00EE5AE7">
        <w:rPr>
          <w:rStyle w:val="TagStyle"/>
          <w:rtl/>
        </w:rPr>
        <w:t xml:space="preserve"> &lt;&lt; יור &gt;&gt;</w:t>
      </w:r>
      <w:r>
        <w:rPr>
          <w:rtl/>
        </w:rPr>
        <w:t xml:space="preserve">   </w:t>
      </w:r>
      <w:bookmarkEnd w:id="3296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תודה רבה. חברת הכנסת שרן מרים השכל </w:t>
      </w:r>
      <w:r>
        <w:rPr>
          <w:rtl/>
          <w:lang w:eastAsia="he-IL"/>
        </w:rPr>
        <w:t>–</w:t>
      </w:r>
      <w:r>
        <w:rPr>
          <w:rFonts w:hint="cs"/>
          <w:rtl/>
          <w:lang w:eastAsia="he-IL"/>
        </w:rPr>
        <w:t xml:space="preserve"> אינה נוכחת. אני</w:t>
      </w:r>
      <w:r w:rsidR="0040236C">
        <w:rPr>
          <w:rFonts w:hint="cs"/>
          <w:rtl/>
          <w:lang w:eastAsia="he-IL"/>
        </w:rPr>
        <w:t xml:space="preserve"> </w:t>
      </w:r>
      <w:r>
        <w:rPr>
          <w:rFonts w:hint="cs"/>
          <w:rtl/>
          <w:lang w:eastAsia="he-IL"/>
        </w:rPr>
        <w:t xml:space="preserve">מזמין את </w:t>
      </w:r>
      <w:bookmarkStart w:id="32965" w:name="_ETM_Q85_662711"/>
      <w:bookmarkEnd w:id="32965"/>
      <w:r>
        <w:rPr>
          <w:rFonts w:hint="cs"/>
          <w:rtl/>
          <w:lang w:eastAsia="he-IL"/>
        </w:rPr>
        <w:t xml:space="preserve">כבוד השר להשיב על ההצעה. </w:t>
      </w:r>
    </w:p>
    <w:p w:rsidR="0086198E" w:rsidRDefault="0086198E" w:rsidP="008052BD">
      <w:pPr>
        <w:rPr>
          <w:rtl/>
          <w:lang w:eastAsia="he-IL"/>
        </w:rPr>
      </w:pPr>
    </w:p>
    <w:p w:rsidR="0086198E" w:rsidRDefault="0086198E" w:rsidP="008052BD">
      <w:pPr>
        <w:pStyle w:val="af7"/>
        <w:keepNext/>
        <w:rPr>
          <w:rtl/>
        </w:rPr>
      </w:pPr>
      <w:bookmarkStart w:id="32966" w:name="ET_interruption_5791_31"/>
      <w:r w:rsidRPr="00EE5AE7">
        <w:rPr>
          <w:rStyle w:val="TagStyle"/>
          <w:rtl/>
        </w:rPr>
        <w:t xml:space="preserve"> &lt;&lt; קריאה &gt;&gt; </w:t>
      </w:r>
      <w:r>
        <w:rPr>
          <w:rtl/>
        </w:rPr>
        <w:t>יואב סגלוביץ' (יש עתיד):</w:t>
      </w:r>
      <w:r w:rsidRPr="00EE5AE7">
        <w:rPr>
          <w:rStyle w:val="TagStyle"/>
          <w:rtl/>
        </w:rPr>
        <w:t xml:space="preserve"> &lt;&lt; קריאה &gt;&gt;</w:t>
      </w:r>
      <w:r>
        <w:rPr>
          <w:rtl/>
        </w:rPr>
        <w:t xml:space="preserve">   </w:t>
      </w:r>
      <w:bookmarkEnd w:id="32966"/>
    </w:p>
    <w:p w:rsidR="0086198E" w:rsidRDefault="0086198E" w:rsidP="008052BD">
      <w:pPr>
        <w:rPr>
          <w:rtl/>
          <w:lang w:eastAsia="he-IL"/>
        </w:rPr>
      </w:pPr>
    </w:p>
    <w:p w:rsidR="0086198E" w:rsidRPr="00EE5AE7" w:rsidRDefault="0086198E" w:rsidP="008052BD">
      <w:pPr>
        <w:rPr>
          <w:rtl/>
          <w:lang w:eastAsia="he-IL"/>
        </w:rPr>
      </w:pPr>
      <w:r>
        <w:rPr>
          <w:rFonts w:hint="cs"/>
          <w:rtl/>
          <w:lang w:eastAsia="he-IL"/>
        </w:rPr>
        <w:t xml:space="preserve">עד שהשר עולה, יש פה משהו שאני לא מאמין. אבי דיכטר עולה לענות, </w:t>
      </w:r>
      <w:r w:rsidR="00824225">
        <w:rPr>
          <w:rFonts w:hint="cs"/>
          <w:rtl/>
          <w:lang w:eastAsia="he-IL"/>
        </w:rPr>
        <w:t>ו</w:t>
      </w:r>
      <w:r>
        <w:rPr>
          <w:rFonts w:hint="cs"/>
          <w:rtl/>
          <w:lang w:eastAsia="he-IL"/>
        </w:rPr>
        <w:t xml:space="preserve">עד </w:t>
      </w:r>
      <w:bookmarkStart w:id="32967" w:name="_ETM_Q85_676029"/>
      <w:bookmarkEnd w:id="32967"/>
      <w:r>
        <w:rPr>
          <w:rFonts w:hint="cs"/>
          <w:rtl/>
          <w:lang w:eastAsia="he-IL"/>
        </w:rPr>
        <w:t xml:space="preserve">שהוא עולה אני אפריע. צריך את זה כדי לטפל בסגן ניצב מאוים במעיליא? כשהשר לביטחון לאומי </w:t>
      </w:r>
      <w:bookmarkStart w:id="32968" w:name="_ETM_Q85_687137"/>
      <w:bookmarkEnd w:id="32968"/>
      <w:r>
        <w:rPr>
          <w:rFonts w:hint="cs"/>
          <w:rtl/>
          <w:lang w:eastAsia="he-IL"/>
        </w:rPr>
        <w:t xml:space="preserve">איתמר בן גביר והם מהסיעה שלו? </w:t>
      </w:r>
    </w:p>
    <w:p w:rsidR="0086198E" w:rsidRDefault="0086198E" w:rsidP="008052BD">
      <w:pPr>
        <w:rPr>
          <w:rtl/>
          <w:lang w:eastAsia="he-IL"/>
        </w:rPr>
      </w:pPr>
    </w:p>
    <w:p w:rsidR="0086198E" w:rsidRDefault="0086198E" w:rsidP="008052BD">
      <w:pPr>
        <w:pStyle w:val="af8"/>
        <w:keepNext/>
        <w:rPr>
          <w:rtl/>
        </w:rPr>
      </w:pPr>
      <w:r w:rsidRPr="00EE5AE7">
        <w:rPr>
          <w:rStyle w:val="TagStyle"/>
          <w:rtl/>
        </w:rPr>
        <w:t xml:space="preserve"> &lt;&lt; יור &gt;&gt; </w:t>
      </w:r>
      <w:r>
        <w:rPr>
          <w:rtl/>
        </w:rPr>
        <w:t>היו"ר ארז מלול:</w:t>
      </w:r>
      <w:r w:rsidRPr="00EE5AE7">
        <w:rPr>
          <w:rStyle w:val="TagStyle"/>
          <w:rtl/>
        </w:rPr>
        <w:t xml:space="preserve"> &lt;&lt; יור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בוא נשמע את התשובה, אולי יש משהו </w:t>
      </w:r>
      <w:r w:rsidR="0040236C">
        <w:rPr>
          <w:rFonts w:hint="cs"/>
          <w:rtl/>
          <w:lang w:eastAsia="he-IL"/>
        </w:rPr>
        <w:t>– – –</w:t>
      </w:r>
      <w:r>
        <w:rPr>
          <w:rFonts w:hint="cs"/>
          <w:rtl/>
          <w:lang w:eastAsia="he-IL"/>
        </w:rPr>
        <w:t xml:space="preserve"> </w:t>
      </w:r>
    </w:p>
    <w:p w:rsidR="0086198E" w:rsidRPr="00EE5AE7" w:rsidRDefault="0086198E" w:rsidP="008052BD">
      <w:pPr>
        <w:rPr>
          <w:rtl/>
          <w:lang w:eastAsia="he-IL"/>
        </w:rPr>
      </w:pPr>
    </w:p>
    <w:p w:rsidR="0086198E" w:rsidRDefault="0086198E" w:rsidP="008052BD">
      <w:pPr>
        <w:pStyle w:val="af7"/>
        <w:keepNext/>
        <w:rPr>
          <w:rtl/>
        </w:rPr>
      </w:pPr>
      <w:bookmarkStart w:id="32969" w:name="ET_interruption_5300_32"/>
      <w:r w:rsidRPr="00EE5AE7">
        <w:rPr>
          <w:rStyle w:val="TagStyle"/>
          <w:rtl/>
        </w:rPr>
        <w:t xml:space="preserve"> &lt;&lt; קריאה &gt;&gt; </w:t>
      </w:r>
      <w:r>
        <w:rPr>
          <w:rtl/>
        </w:rPr>
        <w:t>מירב בן ארי (יש עתיד):</w:t>
      </w:r>
      <w:r w:rsidRPr="00EE5AE7">
        <w:rPr>
          <w:rStyle w:val="TagStyle"/>
          <w:rtl/>
        </w:rPr>
        <w:t xml:space="preserve"> &lt;&lt; קריאה &gt;&gt;</w:t>
      </w:r>
      <w:r>
        <w:rPr>
          <w:rtl/>
        </w:rPr>
        <w:t xml:space="preserve">   </w:t>
      </w:r>
      <w:bookmarkEnd w:id="32969"/>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עכשיו הוא יגיד לי שחוק הגנה על הנושאים בנטל יעזור </w:t>
      </w:r>
      <w:r w:rsidR="0040236C">
        <w:rPr>
          <w:rFonts w:hint="cs"/>
          <w:rtl/>
          <w:lang w:eastAsia="he-IL"/>
        </w:rPr>
        <w:t>– – –</w:t>
      </w:r>
      <w:r>
        <w:rPr>
          <w:rFonts w:hint="cs"/>
          <w:rtl/>
          <w:lang w:eastAsia="he-IL"/>
        </w:rPr>
        <w:t xml:space="preserve"> לחנות תכשיטים בתל אביב. האיזוק האלקטרוני יעזור לי </w:t>
      </w:r>
      <w:bookmarkStart w:id="32970" w:name="_ETM_Q85_700923"/>
      <w:bookmarkEnd w:id="32970"/>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2971" w:name="_ETM_Q85_701491"/>
      <w:bookmarkStart w:id="32972" w:name="_ETM_Q85_701616"/>
      <w:bookmarkEnd w:id="32971"/>
      <w:bookmarkEnd w:id="32972"/>
    </w:p>
    <w:p w:rsidR="0086198E" w:rsidRDefault="0086198E" w:rsidP="008052BD">
      <w:pPr>
        <w:pStyle w:val="af8"/>
        <w:keepNext/>
        <w:rPr>
          <w:rtl/>
        </w:rPr>
      </w:pPr>
      <w:bookmarkStart w:id="32973" w:name="ET_yor_6595_44"/>
      <w:r w:rsidRPr="004112A1">
        <w:rPr>
          <w:rStyle w:val="TagStyle"/>
          <w:rtl/>
        </w:rPr>
        <w:t xml:space="preserve"> &lt;&lt; יור &gt;&gt; </w:t>
      </w:r>
      <w:r>
        <w:rPr>
          <w:rtl/>
        </w:rPr>
        <w:t>היו"ר ארז מלול:</w:t>
      </w:r>
      <w:r w:rsidRPr="004112A1">
        <w:rPr>
          <w:rStyle w:val="TagStyle"/>
          <w:rtl/>
        </w:rPr>
        <w:t xml:space="preserve"> &lt;&lt; יור &gt;&gt;</w:t>
      </w:r>
      <w:r>
        <w:rPr>
          <w:rtl/>
        </w:rPr>
        <w:t xml:space="preserve">   </w:t>
      </w:r>
      <w:bookmarkEnd w:id="32973"/>
    </w:p>
    <w:p w:rsidR="0086198E" w:rsidRDefault="0086198E" w:rsidP="008052BD">
      <w:pPr>
        <w:rPr>
          <w:rtl/>
          <w:lang w:eastAsia="he-IL"/>
        </w:rPr>
      </w:pPr>
    </w:p>
    <w:p w:rsidR="0086198E" w:rsidRPr="004112A1" w:rsidRDefault="0086198E" w:rsidP="008052BD">
      <w:pPr>
        <w:rPr>
          <w:rtl/>
          <w:lang w:eastAsia="he-IL"/>
        </w:rPr>
      </w:pPr>
      <w:bookmarkStart w:id="32974" w:name="_ETM_Q85_702699"/>
      <w:bookmarkEnd w:id="32974"/>
      <w:r>
        <w:rPr>
          <w:rFonts w:hint="cs"/>
          <w:rtl/>
          <w:lang w:eastAsia="he-IL"/>
        </w:rPr>
        <w:t xml:space="preserve">די. </w:t>
      </w:r>
    </w:p>
    <w:p w:rsidR="0086198E" w:rsidRDefault="0086198E" w:rsidP="008052BD">
      <w:pPr>
        <w:rPr>
          <w:rtl/>
          <w:lang w:eastAsia="he-IL"/>
        </w:rPr>
      </w:pPr>
    </w:p>
    <w:p w:rsidR="0086198E" w:rsidRDefault="0086198E" w:rsidP="008052BD">
      <w:pPr>
        <w:pStyle w:val="a4"/>
        <w:keepNext/>
        <w:rPr>
          <w:rtl/>
        </w:rPr>
      </w:pPr>
      <w:bookmarkStart w:id="32975" w:name="ET_speaker_6434_35"/>
      <w:r w:rsidRPr="00EE5AE7">
        <w:rPr>
          <w:rStyle w:val="TagStyle"/>
          <w:rtl/>
        </w:rPr>
        <w:t xml:space="preserve"> &lt;&lt; דובר &gt;&gt; </w:t>
      </w:r>
      <w:bookmarkStart w:id="32976" w:name="_Toc172455984"/>
      <w:bookmarkStart w:id="32977" w:name="_Toc172458445"/>
      <w:bookmarkStart w:id="32978" w:name="_Toc172459737"/>
      <w:bookmarkStart w:id="32979" w:name="_Toc172460072"/>
      <w:r>
        <w:rPr>
          <w:rtl/>
        </w:rPr>
        <w:t>שר החקלאות וביטחון המזון אבי דיכטר:</w:t>
      </w:r>
      <w:bookmarkEnd w:id="32976"/>
      <w:bookmarkEnd w:id="32977"/>
      <w:bookmarkEnd w:id="32978"/>
      <w:bookmarkEnd w:id="32979"/>
      <w:r w:rsidRPr="00EE5AE7">
        <w:rPr>
          <w:rStyle w:val="TagStyle"/>
          <w:rtl/>
        </w:rPr>
        <w:t xml:space="preserve"> &lt;&lt; דובר &gt;&gt;</w:t>
      </w:r>
      <w:r>
        <w:rPr>
          <w:rtl/>
        </w:rPr>
        <w:t xml:space="preserve">   </w:t>
      </w:r>
      <w:bookmarkEnd w:id="32975"/>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אדוני היושב-ראש, חבריי חברי הכנסת </w:t>
      </w:r>
      <w:r w:rsidR="0040236C">
        <w:rPr>
          <w:rFonts w:hint="cs"/>
          <w:rtl/>
          <w:lang w:eastAsia="he-IL"/>
        </w:rPr>
        <w:t>– –</w:t>
      </w:r>
    </w:p>
    <w:p w:rsidR="0086198E" w:rsidRDefault="0086198E" w:rsidP="008052BD">
      <w:pPr>
        <w:rPr>
          <w:rtl/>
          <w:lang w:eastAsia="he-IL"/>
        </w:rPr>
      </w:pPr>
    </w:p>
    <w:p w:rsidR="0086198E" w:rsidRDefault="0086198E" w:rsidP="008052BD">
      <w:pPr>
        <w:pStyle w:val="af7"/>
        <w:keepNext/>
        <w:rPr>
          <w:rtl/>
        </w:rPr>
      </w:pPr>
      <w:r w:rsidRPr="004112A1">
        <w:rPr>
          <w:rStyle w:val="TagStyle"/>
          <w:rtl/>
        </w:rPr>
        <w:t xml:space="preserve"> &lt;&lt; קריאה &gt;&gt; </w:t>
      </w:r>
      <w:r>
        <w:rPr>
          <w:rtl/>
        </w:rPr>
        <w:t>מירב בן ארי (יש עתיד):</w:t>
      </w:r>
      <w:r w:rsidRPr="004112A1">
        <w:rPr>
          <w:rStyle w:val="TagStyle"/>
          <w:rtl/>
        </w:rPr>
        <w:t xml:space="preserve"> &lt;&lt;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תשובות שהן בגדר הזיות. </w:t>
      </w:r>
    </w:p>
    <w:p w:rsidR="0086198E" w:rsidRDefault="0086198E" w:rsidP="008052BD">
      <w:pPr>
        <w:rPr>
          <w:rtl/>
          <w:lang w:eastAsia="he-IL"/>
        </w:rPr>
      </w:pPr>
    </w:p>
    <w:p w:rsidR="0086198E" w:rsidRDefault="0086198E" w:rsidP="008052BD">
      <w:pPr>
        <w:pStyle w:val="-"/>
        <w:keepNext/>
        <w:rPr>
          <w:rtl/>
        </w:rPr>
      </w:pPr>
      <w:bookmarkStart w:id="32980" w:name="ET_speakercontinue_6434_46"/>
      <w:r w:rsidRPr="004112A1">
        <w:rPr>
          <w:rStyle w:val="TagStyle"/>
          <w:rtl/>
        </w:rPr>
        <w:t xml:space="preserve"> &lt;&lt; דובר_המשך &gt;&gt; </w:t>
      </w:r>
      <w:r>
        <w:rPr>
          <w:rtl/>
        </w:rPr>
        <w:t>שר החקלאות וביטחון המזון אבי דיכטר:</w:t>
      </w:r>
      <w:r w:rsidRPr="004112A1">
        <w:rPr>
          <w:rStyle w:val="TagStyle"/>
          <w:rtl/>
        </w:rPr>
        <w:t xml:space="preserve"> &lt;&lt; דובר_המשך &gt;&gt;</w:t>
      </w:r>
      <w:r>
        <w:rPr>
          <w:rtl/>
        </w:rPr>
        <w:t xml:space="preserve">   </w:t>
      </w:r>
      <w:bookmarkEnd w:id="32980"/>
    </w:p>
    <w:p w:rsidR="0086198E" w:rsidRDefault="0086198E" w:rsidP="008052BD">
      <w:pPr>
        <w:rPr>
          <w:rtl/>
          <w:lang w:eastAsia="he-IL"/>
        </w:rPr>
      </w:pPr>
    </w:p>
    <w:p w:rsidR="0086198E" w:rsidRDefault="0040236C" w:rsidP="0040236C">
      <w:pPr>
        <w:rPr>
          <w:rtl/>
          <w:lang w:eastAsia="he-IL"/>
        </w:rPr>
      </w:pPr>
      <w:bookmarkStart w:id="32981" w:name="_ETM_Q85_703233"/>
      <w:bookmarkEnd w:id="32981"/>
      <w:r>
        <w:rPr>
          <w:rFonts w:hint="cs"/>
          <w:rtl/>
          <w:lang w:eastAsia="he-IL"/>
        </w:rPr>
        <w:t>– –</w:t>
      </w:r>
      <w:r w:rsidR="0086198E">
        <w:rPr>
          <w:rFonts w:hint="cs"/>
          <w:rtl/>
          <w:lang w:eastAsia="he-IL"/>
        </w:rPr>
        <w:t xml:space="preserve"> </w:t>
      </w:r>
      <w:bookmarkStart w:id="32982" w:name="_ETM_Q85_706897"/>
      <w:bookmarkEnd w:id="32982"/>
      <w:r w:rsidR="0086198E">
        <w:rPr>
          <w:rFonts w:hint="cs"/>
          <w:rtl/>
          <w:lang w:eastAsia="he-IL"/>
        </w:rPr>
        <w:t xml:space="preserve">ברשותכם, אני קורא את התשובה על ההצעה הדחופה לסדר-היום בנושא: איום </w:t>
      </w:r>
      <w:bookmarkStart w:id="32983" w:name="_ETM_Q85_709721"/>
      <w:bookmarkEnd w:id="32983"/>
      <w:r w:rsidR="0086198E">
        <w:rPr>
          <w:rFonts w:hint="cs"/>
          <w:rtl/>
          <w:lang w:eastAsia="he-IL"/>
        </w:rPr>
        <w:t xml:space="preserve">וירי בלתי פוסק של משפחת פשע במגזר הערבי כלפי סגן ניצב </w:t>
      </w:r>
      <w:bookmarkStart w:id="32984" w:name="_ETM_Q85_716527"/>
      <w:bookmarkEnd w:id="32984"/>
      <w:r w:rsidR="0086198E">
        <w:rPr>
          <w:rFonts w:hint="cs"/>
          <w:rtl/>
          <w:lang w:eastAsia="he-IL"/>
        </w:rPr>
        <w:t xml:space="preserve">במשטרה ובני משפחתו. </w:t>
      </w:r>
    </w:p>
    <w:p w:rsidR="0086198E" w:rsidRDefault="0086198E" w:rsidP="008052BD">
      <w:pPr>
        <w:rPr>
          <w:rtl/>
          <w:lang w:eastAsia="he-IL"/>
        </w:rPr>
      </w:pPr>
    </w:p>
    <w:p w:rsidR="0086198E" w:rsidRDefault="0086198E" w:rsidP="00824225">
      <w:pPr>
        <w:rPr>
          <w:rtl/>
          <w:lang w:eastAsia="he-IL"/>
        </w:rPr>
      </w:pPr>
      <w:r>
        <w:rPr>
          <w:rFonts w:hint="cs"/>
          <w:rtl/>
          <w:lang w:eastAsia="he-IL"/>
        </w:rPr>
        <w:t xml:space="preserve">בתאריך ד' בניסן תשפ"ד, 26 במרץ 2023, </w:t>
      </w:r>
      <w:bookmarkStart w:id="32985" w:name="_ETM_Q85_724804"/>
      <w:bookmarkEnd w:id="32985"/>
      <w:r>
        <w:rPr>
          <w:rFonts w:hint="cs"/>
          <w:rtl/>
          <w:lang w:eastAsia="he-IL"/>
        </w:rPr>
        <w:t xml:space="preserve">סמוך לשעה 01:00, חשודים ירו לעבר בית במחוז </w:t>
      </w:r>
      <w:bookmarkStart w:id="32986" w:name="_ETM_Q85_733077"/>
      <w:bookmarkEnd w:id="32986"/>
      <w:r>
        <w:rPr>
          <w:rFonts w:hint="cs"/>
          <w:rtl/>
          <w:lang w:eastAsia="he-IL"/>
        </w:rPr>
        <w:t xml:space="preserve">צפון. בניסיון לעצור אותם, את היורים, שוטר אמיץ שלא </w:t>
      </w:r>
      <w:bookmarkStart w:id="32987" w:name="_ETM_Q85_738259"/>
      <w:bookmarkEnd w:id="32987"/>
      <w:r>
        <w:rPr>
          <w:rFonts w:hint="cs"/>
          <w:rtl/>
          <w:lang w:eastAsia="he-IL"/>
        </w:rPr>
        <w:t xml:space="preserve">היה בתפקיד ובמקרה נקלע לאירוע ירי, הזדהה כשוטר ואף הפעיל </w:t>
      </w:r>
      <w:bookmarkStart w:id="32988" w:name="_ETM_Q85_743796"/>
      <w:bookmarkEnd w:id="32988"/>
      <w:r>
        <w:rPr>
          <w:rFonts w:hint="cs"/>
          <w:rtl/>
          <w:lang w:eastAsia="he-IL"/>
        </w:rPr>
        <w:t xml:space="preserve">פנסים מהבהבים ברכבו וביצע ירי באוויר. החשודים השיבו אש, השוטר </w:t>
      </w:r>
      <w:bookmarkStart w:id="32989" w:name="_ETM_Q85_754063"/>
      <w:bookmarkEnd w:id="32989"/>
      <w:r>
        <w:rPr>
          <w:rFonts w:hint="cs"/>
          <w:rtl/>
          <w:lang w:eastAsia="he-IL"/>
        </w:rPr>
        <w:t xml:space="preserve">השיב אש, וכתוצאה מכך נהרג בחור בן 18 שהושלך מהרכב על ידי החשודים שנמלטו מהזירה. </w:t>
      </w:r>
    </w:p>
    <w:p w:rsidR="0086198E" w:rsidRDefault="0086198E" w:rsidP="008052BD">
      <w:pPr>
        <w:rPr>
          <w:rtl/>
          <w:lang w:eastAsia="he-IL"/>
        </w:rPr>
      </w:pPr>
      <w:bookmarkStart w:id="32990" w:name="_ETM_Q85_766336"/>
      <w:bookmarkStart w:id="32991" w:name="_ETM_Q85_766413"/>
      <w:bookmarkStart w:id="32992" w:name="_ETM_Q85_766512"/>
      <w:bookmarkEnd w:id="32990"/>
      <w:bookmarkEnd w:id="32991"/>
      <w:bookmarkEnd w:id="32992"/>
    </w:p>
    <w:p w:rsidR="0086198E" w:rsidRDefault="0086198E" w:rsidP="00824225">
      <w:pPr>
        <w:rPr>
          <w:rtl/>
        </w:rPr>
      </w:pPr>
      <w:bookmarkStart w:id="32993" w:name="_ETM_Q85_766619"/>
      <w:bookmarkEnd w:id="32993"/>
      <w:r>
        <w:rPr>
          <w:rFonts w:hint="cs"/>
          <w:rtl/>
          <w:lang w:eastAsia="he-IL"/>
        </w:rPr>
        <w:t xml:space="preserve">ראשית, מציין השר לביטחון לאומי, </w:t>
      </w:r>
      <w:bookmarkStart w:id="32994" w:name="_ETM_Q85_766452"/>
      <w:bookmarkEnd w:id="32994"/>
      <w:r>
        <w:rPr>
          <w:rFonts w:hint="cs"/>
          <w:rtl/>
          <w:lang w:eastAsia="he-IL"/>
        </w:rPr>
        <w:t xml:space="preserve">השוטר הזה הוא גיבור והוא </w:t>
      </w:r>
      <w:r>
        <w:rPr>
          <w:rtl/>
          <w:lang w:eastAsia="he-IL"/>
        </w:rPr>
        <w:t>–</w:t>
      </w:r>
      <w:r>
        <w:rPr>
          <w:rFonts w:hint="cs"/>
          <w:rtl/>
          <w:lang w:eastAsia="he-IL"/>
        </w:rPr>
        <w:t xml:space="preserve"> השר </w:t>
      </w:r>
      <w:r>
        <w:rPr>
          <w:rtl/>
          <w:lang w:eastAsia="he-IL"/>
        </w:rPr>
        <w:t>–</w:t>
      </w:r>
      <w:r>
        <w:rPr>
          <w:rFonts w:hint="cs"/>
          <w:rtl/>
          <w:lang w:eastAsia="he-IL"/>
        </w:rPr>
        <w:t xml:space="preserve"> יותר מגאה </w:t>
      </w:r>
      <w:bookmarkStart w:id="32995" w:name="_ETM_Q85_775134"/>
      <w:bookmarkEnd w:id="32995"/>
      <w:r>
        <w:rPr>
          <w:rFonts w:hint="cs"/>
          <w:rtl/>
          <w:lang w:eastAsia="he-IL"/>
        </w:rPr>
        <w:t xml:space="preserve">בו על כך שיש שוטרים וקצינים כמוהו במשטרת ישראל. </w:t>
      </w:r>
      <w:bookmarkStart w:id="32996" w:name="_ETM_Q85_781841"/>
      <w:bookmarkStart w:id="32997" w:name="_ETM_Q85_781936"/>
      <w:bookmarkStart w:id="32998" w:name="_ETM_Q85_782017"/>
      <w:bookmarkStart w:id="32999" w:name="_ETM_Q85_782105"/>
      <w:bookmarkStart w:id="33000" w:name="TOR_Q86"/>
      <w:bookmarkStart w:id="33001" w:name="_ETM_Q86_181400"/>
      <w:bookmarkEnd w:id="32996"/>
      <w:bookmarkEnd w:id="32997"/>
      <w:bookmarkEnd w:id="32998"/>
      <w:bookmarkEnd w:id="32999"/>
      <w:bookmarkEnd w:id="33000"/>
      <w:bookmarkEnd w:id="33001"/>
      <w:r>
        <w:rPr>
          <w:rtl/>
        </w:rPr>
        <w:t>ל</w:t>
      </w:r>
      <w:r w:rsidR="00824225">
        <w:rPr>
          <w:rFonts w:hint="cs"/>
          <w:rtl/>
        </w:rPr>
        <w:t>נוכח</w:t>
      </w:r>
      <w:r>
        <w:rPr>
          <w:rtl/>
        </w:rPr>
        <w:t xml:space="preserve"> </w:t>
      </w:r>
      <w:bookmarkStart w:id="33002" w:name="_ETM_Q86_181760"/>
      <w:bookmarkEnd w:id="33002"/>
      <w:r>
        <w:rPr>
          <w:rtl/>
        </w:rPr>
        <w:t xml:space="preserve">האיומים </w:t>
      </w:r>
      <w:bookmarkStart w:id="33003" w:name="_ETM_Q86_182300"/>
      <w:bookmarkEnd w:id="33003"/>
      <w:r>
        <w:rPr>
          <w:rtl/>
        </w:rPr>
        <w:t xml:space="preserve">מצד </w:t>
      </w:r>
      <w:bookmarkStart w:id="33004" w:name="_ETM_Q86_182659"/>
      <w:bookmarkEnd w:id="33004"/>
      <w:r>
        <w:rPr>
          <w:rtl/>
        </w:rPr>
        <w:t xml:space="preserve">בני </w:t>
      </w:r>
      <w:bookmarkStart w:id="33005" w:name="_ETM_Q86_182840"/>
      <w:bookmarkEnd w:id="33005"/>
      <w:r>
        <w:rPr>
          <w:rtl/>
        </w:rPr>
        <w:t xml:space="preserve">המשפחה </w:t>
      </w:r>
      <w:bookmarkStart w:id="33006" w:name="_ETM_Q86_183320"/>
      <w:bookmarkEnd w:id="33006"/>
      <w:r>
        <w:rPr>
          <w:rtl/>
        </w:rPr>
        <w:t xml:space="preserve">של </w:t>
      </w:r>
      <w:bookmarkStart w:id="33007" w:name="_ETM_Q86_183530"/>
      <w:bookmarkEnd w:id="33007"/>
      <w:r>
        <w:rPr>
          <w:rtl/>
        </w:rPr>
        <w:t>הקורבן</w:t>
      </w:r>
      <w:r>
        <w:rPr>
          <w:rFonts w:hint="cs"/>
          <w:rtl/>
        </w:rPr>
        <w:t>,</w:t>
      </w:r>
      <w:r>
        <w:rPr>
          <w:rtl/>
        </w:rPr>
        <w:t xml:space="preserve"> </w:t>
      </w:r>
      <w:bookmarkStart w:id="33008" w:name="_ETM_Q86_185500"/>
      <w:bookmarkEnd w:id="33008"/>
      <w:r>
        <w:rPr>
          <w:rtl/>
        </w:rPr>
        <w:t xml:space="preserve">בוצעה </w:t>
      </w:r>
      <w:bookmarkStart w:id="33009" w:name="_ETM_Q86_186580"/>
      <w:bookmarkEnd w:id="33009"/>
      <w:r>
        <w:rPr>
          <w:rtl/>
        </w:rPr>
        <w:t xml:space="preserve">במיידי </w:t>
      </w:r>
      <w:bookmarkStart w:id="33010" w:name="_ETM_Q86_187210"/>
      <w:bookmarkEnd w:id="33010"/>
      <w:r>
        <w:rPr>
          <w:rtl/>
        </w:rPr>
        <w:t xml:space="preserve">הערכת </w:t>
      </w:r>
      <w:bookmarkStart w:id="33011" w:name="_ETM_Q86_187599"/>
      <w:bookmarkEnd w:id="33011"/>
      <w:r>
        <w:rPr>
          <w:rtl/>
        </w:rPr>
        <w:t xml:space="preserve">מצב </w:t>
      </w:r>
      <w:bookmarkStart w:id="33012" w:name="_ETM_Q86_188440"/>
      <w:bookmarkEnd w:id="33012"/>
      <w:r>
        <w:rPr>
          <w:rtl/>
        </w:rPr>
        <w:t>מאוימים</w:t>
      </w:r>
      <w:r>
        <w:rPr>
          <w:rFonts w:hint="cs"/>
          <w:rtl/>
        </w:rPr>
        <w:t>,</w:t>
      </w:r>
      <w:r>
        <w:rPr>
          <w:rtl/>
        </w:rPr>
        <w:t xml:space="preserve"> </w:t>
      </w:r>
      <w:bookmarkStart w:id="33013" w:name="_ETM_Q86_189070"/>
      <w:bookmarkEnd w:id="33013"/>
      <w:r>
        <w:rPr>
          <w:rtl/>
        </w:rPr>
        <w:t xml:space="preserve">בראשות </w:t>
      </w:r>
      <w:bookmarkStart w:id="33014" w:name="_ETM_Q86_189820"/>
      <w:bookmarkEnd w:id="33014"/>
      <w:r>
        <w:rPr>
          <w:rtl/>
        </w:rPr>
        <w:t xml:space="preserve">סגן </w:t>
      </w:r>
      <w:bookmarkStart w:id="33015" w:name="_ETM_Q86_190180"/>
      <w:bookmarkEnd w:id="33015"/>
      <w:r>
        <w:rPr>
          <w:rtl/>
        </w:rPr>
        <w:t xml:space="preserve">מפקד </w:t>
      </w:r>
      <w:bookmarkStart w:id="33016" w:name="_ETM_Q86_190600"/>
      <w:bookmarkEnd w:id="33016"/>
      <w:r>
        <w:rPr>
          <w:rtl/>
        </w:rPr>
        <w:t xml:space="preserve">המחוז </w:t>
      </w:r>
      <w:bookmarkStart w:id="33017" w:name="_ETM_Q86_190930"/>
      <w:bookmarkEnd w:id="33017"/>
      <w:r>
        <w:rPr>
          <w:rtl/>
        </w:rPr>
        <w:t>הצפוני</w:t>
      </w:r>
      <w:r>
        <w:rPr>
          <w:rFonts w:hint="cs"/>
          <w:rtl/>
        </w:rPr>
        <w:t>,</w:t>
      </w:r>
      <w:r>
        <w:rPr>
          <w:rtl/>
        </w:rPr>
        <w:t xml:space="preserve"> </w:t>
      </w:r>
      <w:bookmarkStart w:id="33018" w:name="_ETM_Q86_192769"/>
      <w:bookmarkEnd w:id="33018"/>
      <w:r>
        <w:rPr>
          <w:rtl/>
        </w:rPr>
        <w:t xml:space="preserve">והשוטר </w:t>
      </w:r>
      <w:bookmarkStart w:id="33019" w:name="_ETM_Q86_193820"/>
      <w:bookmarkEnd w:id="33019"/>
      <w:r>
        <w:rPr>
          <w:rtl/>
        </w:rPr>
        <w:t xml:space="preserve">שירה </w:t>
      </w:r>
      <w:bookmarkStart w:id="33020" w:name="_ETM_Q86_194959"/>
      <w:bookmarkEnd w:id="33020"/>
      <w:r>
        <w:rPr>
          <w:rtl/>
        </w:rPr>
        <w:t xml:space="preserve">הוגדר </w:t>
      </w:r>
      <w:bookmarkStart w:id="33021" w:name="_ETM_Q86_195439"/>
      <w:bookmarkEnd w:id="33021"/>
      <w:r>
        <w:rPr>
          <w:rtl/>
        </w:rPr>
        <w:t xml:space="preserve">ברמת </w:t>
      </w:r>
      <w:bookmarkStart w:id="33022" w:name="_ETM_Q86_195919"/>
      <w:bookmarkEnd w:id="33022"/>
      <w:r>
        <w:rPr>
          <w:rFonts w:hint="cs"/>
          <w:rtl/>
        </w:rPr>
        <w:t>ה</w:t>
      </w:r>
      <w:r>
        <w:rPr>
          <w:rtl/>
        </w:rPr>
        <w:t xml:space="preserve">איום </w:t>
      </w:r>
      <w:bookmarkStart w:id="33023" w:name="_ETM_Q86_196699"/>
      <w:bookmarkEnd w:id="33023"/>
      <w:r>
        <w:rPr>
          <w:rtl/>
        </w:rPr>
        <w:t xml:space="preserve">הגבוהה </w:t>
      </w:r>
      <w:bookmarkStart w:id="33024" w:name="_ETM_Q86_197210"/>
      <w:bookmarkEnd w:id="33024"/>
      <w:r>
        <w:rPr>
          <w:rtl/>
        </w:rPr>
        <w:t>ביותר</w:t>
      </w:r>
      <w:r>
        <w:rPr>
          <w:rFonts w:hint="cs"/>
          <w:rtl/>
        </w:rPr>
        <w:t>.</w:t>
      </w:r>
      <w:r>
        <w:rPr>
          <w:rtl/>
        </w:rPr>
        <w:t xml:space="preserve"> </w:t>
      </w:r>
      <w:bookmarkStart w:id="33025" w:name="_ETM_Q86_198940"/>
      <w:bookmarkEnd w:id="33025"/>
      <w:r>
        <w:rPr>
          <w:rtl/>
        </w:rPr>
        <w:t xml:space="preserve">בהמשך </w:t>
      </w:r>
      <w:bookmarkStart w:id="33026" w:name="_ETM_Q86_199570"/>
      <w:bookmarkStart w:id="33027" w:name="_ETM_Q86_200560"/>
      <w:bookmarkEnd w:id="33026"/>
      <w:bookmarkEnd w:id="33027"/>
      <w:r>
        <w:rPr>
          <w:rFonts w:hint="cs"/>
          <w:rtl/>
        </w:rPr>
        <w:t>ה</w:t>
      </w:r>
      <w:r>
        <w:rPr>
          <w:rtl/>
        </w:rPr>
        <w:t xml:space="preserve">תקיים </w:t>
      </w:r>
      <w:bookmarkStart w:id="33028" w:name="_ETM_Q86_200980"/>
      <w:bookmarkEnd w:id="33028"/>
      <w:r>
        <w:rPr>
          <w:rtl/>
        </w:rPr>
        <w:t xml:space="preserve">דיון </w:t>
      </w:r>
      <w:bookmarkStart w:id="33029" w:name="_ETM_Q86_201280"/>
      <w:bookmarkEnd w:id="33029"/>
      <w:r>
        <w:rPr>
          <w:rtl/>
        </w:rPr>
        <w:t xml:space="preserve">מאוימים </w:t>
      </w:r>
      <w:bookmarkStart w:id="33030" w:name="_ETM_Q86_202120"/>
      <w:bookmarkEnd w:id="33030"/>
      <w:r>
        <w:rPr>
          <w:rtl/>
        </w:rPr>
        <w:t xml:space="preserve">במחוז </w:t>
      </w:r>
      <w:bookmarkStart w:id="33031" w:name="_ETM_Q86_202720"/>
      <w:bookmarkEnd w:id="33031"/>
      <w:r>
        <w:rPr>
          <w:rtl/>
        </w:rPr>
        <w:t>ש</w:t>
      </w:r>
      <w:r>
        <w:rPr>
          <w:rFonts w:hint="cs"/>
          <w:rtl/>
        </w:rPr>
        <w:t>"</w:t>
      </w:r>
      <w:r>
        <w:rPr>
          <w:rtl/>
        </w:rPr>
        <w:t xml:space="preserve">י </w:t>
      </w:r>
      <w:bookmarkStart w:id="33032" w:name="_ETM_Q86_203200"/>
      <w:bookmarkEnd w:id="33032"/>
      <w:r>
        <w:rPr>
          <w:rtl/>
        </w:rPr>
        <w:t xml:space="preserve">בראשות </w:t>
      </w:r>
      <w:bookmarkStart w:id="33033" w:name="_ETM_Q86_203739"/>
      <w:bookmarkEnd w:id="33033"/>
      <w:r>
        <w:rPr>
          <w:rtl/>
        </w:rPr>
        <w:t xml:space="preserve">סגן </w:t>
      </w:r>
      <w:bookmarkStart w:id="33034" w:name="_ETM_Q86_204160"/>
      <w:bookmarkEnd w:id="33034"/>
      <w:r>
        <w:rPr>
          <w:rtl/>
        </w:rPr>
        <w:t xml:space="preserve">מפקד </w:t>
      </w:r>
      <w:bookmarkStart w:id="33035" w:name="_ETM_Q86_204579"/>
      <w:bookmarkEnd w:id="33035"/>
      <w:r>
        <w:rPr>
          <w:rtl/>
        </w:rPr>
        <w:t xml:space="preserve">המחוז </w:t>
      </w:r>
      <w:bookmarkStart w:id="33036" w:name="_ETM_Q86_205730"/>
      <w:bookmarkEnd w:id="33036"/>
      <w:r>
        <w:rPr>
          <w:rtl/>
        </w:rPr>
        <w:t>ל</w:t>
      </w:r>
      <w:r>
        <w:rPr>
          <w:rFonts w:hint="cs"/>
          <w:rtl/>
        </w:rPr>
        <w:t>אביו</w:t>
      </w:r>
      <w:r>
        <w:rPr>
          <w:rtl/>
        </w:rPr>
        <w:t xml:space="preserve"> </w:t>
      </w:r>
      <w:bookmarkStart w:id="33037" w:name="_ETM_Q86_206300"/>
      <w:bookmarkEnd w:id="33037"/>
      <w:r>
        <w:rPr>
          <w:rtl/>
        </w:rPr>
        <w:t>של</w:t>
      </w:r>
      <w:r>
        <w:rPr>
          <w:rFonts w:hint="cs"/>
          <w:rtl/>
        </w:rPr>
        <w:t xml:space="preserve"> ה</w:t>
      </w:r>
      <w:r>
        <w:rPr>
          <w:rtl/>
        </w:rPr>
        <w:t>שוטר</w:t>
      </w:r>
      <w:r>
        <w:rPr>
          <w:rFonts w:hint="cs"/>
          <w:rtl/>
        </w:rPr>
        <w:t xml:space="preserve">, שאף הוא </w:t>
      </w:r>
      <w:bookmarkStart w:id="33038" w:name="_ETM_Q86_208520"/>
      <w:bookmarkEnd w:id="33038"/>
      <w:r>
        <w:rPr>
          <w:rtl/>
        </w:rPr>
        <w:t xml:space="preserve">שוטר </w:t>
      </w:r>
      <w:bookmarkStart w:id="33039" w:name="_ETM_Q86_208940"/>
      <w:bookmarkEnd w:id="33039"/>
      <w:r>
        <w:rPr>
          <w:rtl/>
        </w:rPr>
        <w:t xml:space="preserve">המשרת </w:t>
      </w:r>
      <w:bookmarkStart w:id="33040" w:name="_ETM_Q86_209330"/>
      <w:bookmarkEnd w:id="33040"/>
      <w:r>
        <w:rPr>
          <w:rtl/>
        </w:rPr>
        <w:t>במחוז</w:t>
      </w:r>
      <w:r>
        <w:rPr>
          <w:rFonts w:hint="cs"/>
          <w:rtl/>
        </w:rPr>
        <w:t>,</w:t>
      </w:r>
      <w:r>
        <w:rPr>
          <w:rtl/>
        </w:rPr>
        <w:t xml:space="preserve"> </w:t>
      </w:r>
      <w:bookmarkStart w:id="33041" w:name="_ETM_Q86_210439"/>
      <w:bookmarkEnd w:id="33041"/>
      <w:r>
        <w:rPr>
          <w:rtl/>
        </w:rPr>
        <w:t xml:space="preserve">וגם </w:t>
      </w:r>
      <w:bookmarkStart w:id="33042" w:name="_ETM_Q86_210800"/>
      <w:bookmarkEnd w:id="33042"/>
      <w:r>
        <w:rPr>
          <w:rtl/>
        </w:rPr>
        <w:t xml:space="preserve">הוא </w:t>
      </w:r>
      <w:bookmarkStart w:id="33043" w:name="_ETM_Q86_210890"/>
      <w:bookmarkEnd w:id="33043"/>
      <w:r>
        <w:rPr>
          <w:rtl/>
        </w:rPr>
        <w:t xml:space="preserve">הוגדר </w:t>
      </w:r>
      <w:bookmarkStart w:id="33044" w:name="_ETM_Q86_211249"/>
      <w:bookmarkEnd w:id="33044"/>
      <w:r>
        <w:rPr>
          <w:rtl/>
        </w:rPr>
        <w:t xml:space="preserve">ברמת </w:t>
      </w:r>
      <w:bookmarkStart w:id="33045" w:name="_ETM_Q86_211730"/>
      <w:bookmarkStart w:id="33046" w:name="_ETM_Q86_212149"/>
      <w:bookmarkEnd w:id="33045"/>
      <w:bookmarkEnd w:id="33046"/>
      <w:r>
        <w:rPr>
          <w:rFonts w:hint="cs"/>
          <w:rtl/>
        </w:rPr>
        <w:t xml:space="preserve">איום </w:t>
      </w:r>
      <w:r>
        <w:rPr>
          <w:rtl/>
        </w:rPr>
        <w:t>גבוהה</w:t>
      </w:r>
      <w:r>
        <w:rPr>
          <w:rFonts w:hint="cs"/>
          <w:rtl/>
        </w:rPr>
        <w:t>.</w:t>
      </w:r>
      <w:r>
        <w:rPr>
          <w:rtl/>
        </w:rPr>
        <w:t xml:space="preserve"> </w:t>
      </w:r>
      <w:bookmarkStart w:id="33047" w:name="_ETM_Q86_214989"/>
      <w:bookmarkEnd w:id="33047"/>
      <w:r>
        <w:rPr>
          <w:rtl/>
        </w:rPr>
        <w:t xml:space="preserve">לשני </w:t>
      </w:r>
      <w:bookmarkStart w:id="33048" w:name="_ETM_Q86_215320"/>
      <w:bookmarkEnd w:id="33048"/>
      <w:r>
        <w:rPr>
          <w:rtl/>
        </w:rPr>
        <w:t xml:space="preserve">השוטרים </w:t>
      </w:r>
      <w:bookmarkStart w:id="33049" w:name="_ETM_Q86_215710"/>
      <w:bookmarkEnd w:id="33049"/>
      <w:r>
        <w:rPr>
          <w:rtl/>
        </w:rPr>
        <w:t xml:space="preserve">ניתן </w:t>
      </w:r>
      <w:bookmarkStart w:id="33050" w:name="_ETM_Q86_216010"/>
      <w:bookmarkEnd w:id="33050"/>
      <w:r>
        <w:rPr>
          <w:rtl/>
        </w:rPr>
        <w:t xml:space="preserve">סל </w:t>
      </w:r>
      <w:bookmarkStart w:id="33051" w:name="_ETM_Q86_216370"/>
      <w:bookmarkEnd w:id="33051"/>
      <w:r>
        <w:rPr>
          <w:rtl/>
        </w:rPr>
        <w:t xml:space="preserve">אבטחה </w:t>
      </w:r>
      <w:bookmarkStart w:id="33052" w:name="_ETM_Q86_216879"/>
      <w:bookmarkEnd w:id="33052"/>
      <w:r>
        <w:rPr>
          <w:rtl/>
        </w:rPr>
        <w:t xml:space="preserve">הולם </w:t>
      </w:r>
      <w:bookmarkStart w:id="33053" w:name="_ETM_Q86_217420"/>
      <w:bookmarkEnd w:id="33053"/>
      <w:r>
        <w:rPr>
          <w:rtl/>
        </w:rPr>
        <w:t xml:space="preserve">לרמת </w:t>
      </w:r>
      <w:bookmarkStart w:id="33054" w:name="_ETM_Q86_217929"/>
      <w:bookmarkEnd w:id="33054"/>
      <w:r>
        <w:rPr>
          <w:rtl/>
        </w:rPr>
        <w:t>ה</w:t>
      </w:r>
      <w:r>
        <w:rPr>
          <w:rFonts w:hint="cs"/>
          <w:rtl/>
        </w:rPr>
        <w:t>א</w:t>
      </w:r>
      <w:r>
        <w:rPr>
          <w:rtl/>
        </w:rPr>
        <w:t>יו</w:t>
      </w:r>
      <w:r>
        <w:rPr>
          <w:rFonts w:hint="cs"/>
          <w:rtl/>
        </w:rPr>
        <w:t>ם</w:t>
      </w:r>
      <w:r>
        <w:rPr>
          <w:rtl/>
        </w:rPr>
        <w:t xml:space="preserve"> </w:t>
      </w:r>
      <w:bookmarkStart w:id="33055" w:name="_ETM_Q86_218199"/>
      <w:bookmarkEnd w:id="33055"/>
      <w:r>
        <w:rPr>
          <w:rtl/>
        </w:rPr>
        <w:t>שהוגדרה</w:t>
      </w:r>
      <w:r>
        <w:rPr>
          <w:rFonts w:hint="cs"/>
          <w:rtl/>
        </w:rPr>
        <w:t>.</w:t>
      </w:r>
      <w:r>
        <w:rPr>
          <w:rtl/>
        </w:rPr>
        <w:t xml:space="preserve"> </w:t>
      </w:r>
      <w:bookmarkStart w:id="33056" w:name="_ETM_Q86_220010"/>
      <w:bookmarkEnd w:id="33056"/>
      <w:r>
        <w:rPr>
          <w:rtl/>
        </w:rPr>
        <w:t xml:space="preserve">תיקי </w:t>
      </w:r>
      <w:bookmarkStart w:id="33057" w:name="_ETM_Q86_220550"/>
      <w:bookmarkEnd w:id="33057"/>
      <w:r>
        <w:rPr>
          <w:rtl/>
        </w:rPr>
        <w:t xml:space="preserve">החקירה </w:t>
      </w:r>
      <w:bookmarkStart w:id="33058" w:name="_ETM_Q86_221179"/>
      <w:bookmarkEnd w:id="33058"/>
      <w:r>
        <w:rPr>
          <w:rtl/>
        </w:rPr>
        <w:t xml:space="preserve">נגד </w:t>
      </w:r>
      <w:bookmarkStart w:id="33059" w:name="_ETM_Q86_221659"/>
      <w:bookmarkEnd w:id="33059"/>
      <w:r>
        <w:rPr>
          <w:rtl/>
        </w:rPr>
        <w:t xml:space="preserve">המאיימים </w:t>
      </w:r>
      <w:bookmarkStart w:id="33060" w:name="_ETM_Q86_223039"/>
      <w:bookmarkEnd w:id="33060"/>
      <w:r>
        <w:rPr>
          <w:rtl/>
        </w:rPr>
        <w:t xml:space="preserve">מטופלים </w:t>
      </w:r>
      <w:bookmarkStart w:id="33061" w:name="_ETM_Q86_223850"/>
      <w:bookmarkEnd w:id="33061"/>
      <w:r>
        <w:rPr>
          <w:rtl/>
        </w:rPr>
        <w:t xml:space="preserve">במחוז </w:t>
      </w:r>
      <w:bookmarkStart w:id="33062" w:name="_ETM_Q86_224420"/>
      <w:bookmarkEnd w:id="33062"/>
      <w:r>
        <w:rPr>
          <w:rtl/>
        </w:rPr>
        <w:t xml:space="preserve">חוף </w:t>
      </w:r>
      <w:bookmarkStart w:id="33063" w:name="_ETM_Q86_224629"/>
      <w:bookmarkEnd w:id="33063"/>
      <w:r>
        <w:rPr>
          <w:rtl/>
        </w:rPr>
        <w:t xml:space="preserve">של </w:t>
      </w:r>
      <w:bookmarkStart w:id="33064" w:name="_ETM_Q86_224780"/>
      <w:bookmarkEnd w:id="33064"/>
      <w:r>
        <w:rPr>
          <w:rtl/>
        </w:rPr>
        <w:t xml:space="preserve">משטרת </w:t>
      </w:r>
      <w:bookmarkStart w:id="33065" w:name="_ETM_Q86_225199"/>
      <w:bookmarkEnd w:id="33065"/>
      <w:r>
        <w:rPr>
          <w:rtl/>
        </w:rPr>
        <w:t>ישראל</w:t>
      </w:r>
      <w:r>
        <w:rPr>
          <w:rFonts w:hint="cs"/>
          <w:rtl/>
        </w:rPr>
        <w:t xml:space="preserve"> – </w:t>
      </w:r>
      <w:bookmarkStart w:id="33066" w:name="_ETM_Q86_226280"/>
      <w:bookmarkEnd w:id="33066"/>
      <w:r>
        <w:rPr>
          <w:rtl/>
        </w:rPr>
        <w:t xml:space="preserve">המקום </w:t>
      </w:r>
      <w:bookmarkStart w:id="33067" w:name="_ETM_Q86_226760"/>
      <w:bookmarkEnd w:id="33067"/>
      <w:r>
        <w:rPr>
          <w:rtl/>
        </w:rPr>
        <w:t xml:space="preserve">שבו </w:t>
      </w:r>
      <w:bookmarkStart w:id="33068" w:name="_ETM_Q86_227420"/>
      <w:bookmarkEnd w:id="33068"/>
      <w:r>
        <w:rPr>
          <w:rtl/>
        </w:rPr>
        <w:t xml:space="preserve">גרים </w:t>
      </w:r>
      <w:bookmarkStart w:id="33069" w:name="_ETM_Q86_227960"/>
      <w:bookmarkEnd w:id="33069"/>
      <w:r>
        <w:rPr>
          <w:rtl/>
        </w:rPr>
        <w:t>החשודים</w:t>
      </w:r>
      <w:r>
        <w:rPr>
          <w:rFonts w:hint="cs"/>
          <w:rtl/>
        </w:rPr>
        <w:t>.</w:t>
      </w:r>
      <w:r>
        <w:rPr>
          <w:rtl/>
        </w:rPr>
        <w:t xml:space="preserve"> </w:t>
      </w:r>
      <w:bookmarkStart w:id="33070" w:name="_ETM_Q86_230659"/>
      <w:bookmarkEnd w:id="33070"/>
      <w:r>
        <w:rPr>
          <w:rtl/>
        </w:rPr>
        <w:t xml:space="preserve">מתבצע </w:t>
      </w:r>
      <w:bookmarkStart w:id="33071" w:name="_ETM_Q86_231260"/>
      <w:bookmarkEnd w:id="33071"/>
      <w:r>
        <w:rPr>
          <w:rtl/>
        </w:rPr>
        <w:t xml:space="preserve">הליך </w:t>
      </w:r>
      <w:bookmarkStart w:id="33072" w:name="_ETM_Q86_231800"/>
      <w:bookmarkEnd w:id="33072"/>
      <w:r>
        <w:rPr>
          <w:rtl/>
        </w:rPr>
        <w:t xml:space="preserve">סדור </w:t>
      </w:r>
      <w:bookmarkStart w:id="33073" w:name="_ETM_Q86_232550"/>
      <w:bookmarkEnd w:id="33073"/>
      <w:r>
        <w:rPr>
          <w:rtl/>
        </w:rPr>
        <w:t xml:space="preserve">לטיפול </w:t>
      </w:r>
      <w:bookmarkStart w:id="33074" w:name="_ETM_Q86_233180"/>
      <w:bookmarkEnd w:id="33074"/>
      <w:r>
        <w:rPr>
          <w:rtl/>
        </w:rPr>
        <w:t xml:space="preserve">בשוטרים </w:t>
      </w:r>
      <w:bookmarkStart w:id="33075" w:name="_ETM_Q86_235190"/>
      <w:bookmarkStart w:id="33076" w:name="_ETM_Q86_231291"/>
      <w:bookmarkStart w:id="33077" w:name="_ETM_Q86_231472"/>
      <w:bookmarkEnd w:id="33075"/>
      <w:bookmarkEnd w:id="33076"/>
      <w:bookmarkEnd w:id="33077"/>
      <w:r>
        <w:rPr>
          <w:rFonts w:hint="cs"/>
          <w:rtl/>
        </w:rPr>
        <w:t>מ</w:t>
      </w:r>
      <w:r>
        <w:rPr>
          <w:rtl/>
        </w:rPr>
        <w:t xml:space="preserve">מחוז </w:t>
      </w:r>
      <w:bookmarkStart w:id="33078" w:name="_ETM_Q86_235670"/>
      <w:bookmarkEnd w:id="33078"/>
      <w:r>
        <w:rPr>
          <w:rtl/>
        </w:rPr>
        <w:t xml:space="preserve">צפון </w:t>
      </w:r>
      <w:bookmarkStart w:id="33079" w:name="_ETM_Q86_236000"/>
      <w:bookmarkEnd w:id="33079"/>
      <w:r>
        <w:rPr>
          <w:rFonts w:hint="cs"/>
          <w:rtl/>
        </w:rPr>
        <w:t>ו</w:t>
      </w:r>
      <w:r>
        <w:rPr>
          <w:rtl/>
        </w:rPr>
        <w:t xml:space="preserve">מחוז </w:t>
      </w:r>
      <w:bookmarkStart w:id="33080" w:name="_ETM_Q86_236390"/>
      <w:bookmarkEnd w:id="33080"/>
      <w:r>
        <w:rPr>
          <w:rtl/>
        </w:rPr>
        <w:t>ש</w:t>
      </w:r>
      <w:r>
        <w:rPr>
          <w:rFonts w:hint="cs"/>
          <w:rtl/>
        </w:rPr>
        <w:t>"</w:t>
      </w:r>
      <w:r>
        <w:rPr>
          <w:rtl/>
        </w:rPr>
        <w:t>י</w:t>
      </w:r>
      <w:r>
        <w:rPr>
          <w:rFonts w:hint="cs"/>
          <w:rtl/>
        </w:rPr>
        <w:t xml:space="preserve"> </w:t>
      </w:r>
      <w:r w:rsidR="0040236C">
        <w:rPr>
          <w:rFonts w:hint="cs"/>
          <w:rtl/>
        </w:rPr>
        <w:t>– –</w:t>
      </w:r>
      <w:r>
        <w:rPr>
          <w:rtl/>
        </w:rPr>
        <w:t xml:space="preserve"> </w:t>
      </w:r>
      <w:bookmarkStart w:id="33081" w:name="_ETM_Q86_237200"/>
      <w:bookmarkEnd w:id="33081"/>
    </w:p>
    <w:p w:rsidR="0086198E" w:rsidRDefault="0086198E" w:rsidP="008052BD">
      <w:pPr>
        <w:ind w:firstLine="0"/>
        <w:rPr>
          <w:rtl/>
        </w:rPr>
      </w:pPr>
    </w:p>
    <w:p w:rsidR="0086198E" w:rsidRDefault="0086198E" w:rsidP="008052BD">
      <w:pPr>
        <w:pStyle w:val="af7"/>
        <w:keepNext/>
        <w:rPr>
          <w:rtl/>
        </w:rPr>
      </w:pPr>
      <w:bookmarkStart w:id="33082" w:name="ET_interruption_קריאה_22"/>
      <w:r w:rsidRPr="00781B03">
        <w:rPr>
          <w:rStyle w:val="TagStyle"/>
          <w:rtl/>
        </w:rPr>
        <w:t xml:space="preserve"> &lt;&lt; קריאה &gt;&gt; </w:t>
      </w:r>
      <w:r>
        <w:rPr>
          <w:rtl/>
        </w:rPr>
        <w:t>קריאה:</w:t>
      </w:r>
      <w:r w:rsidRPr="00781B03">
        <w:rPr>
          <w:rStyle w:val="TagStyle"/>
          <w:rtl/>
        </w:rPr>
        <w:t xml:space="preserve"> &lt;&lt; קריאה &gt;&gt;</w:t>
      </w:r>
      <w:r>
        <w:rPr>
          <w:rtl/>
        </w:rPr>
        <w:t xml:space="preserve">  </w:t>
      </w:r>
      <w:bookmarkEnd w:id="33082"/>
    </w:p>
    <w:p w:rsidR="0086198E" w:rsidRPr="003A647E" w:rsidRDefault="0086198E" w:rsidP="008052BD">
      <w:pPr>
        <w:rPr>
          <w:rtl/>
          <w:lang w:eastAsia="he-IL"/>
        </w:rPr>
      </w:pPr>
      <w:bookmarkStart w:id="33083" w:name="_ETM_Q86_195727"/>
      <w:bookmarkEnd w:id="33083"/>
    </w:p>
    <w:p w:rsidR="0086198E" w:rsidRDefault="0040236C" w:rsidP="0040236C">
      <w:r>
        <w:rPr>
          <w:rFonts w:hint="cs"/>
          <w:rtl/>
        </w:rPr>
        <w:t>– – –</w:t>
      </w:r>
    </w:p>
    <w:p w:rsidR="0086198E" w:rsidRDefault="0086198E" w:rsidP="008052BD">
      <w:pPr>
        <w:rPr>
          <w:rtl/>
        </w:rPr>
      </w:pPr>
      <w:bookmarkStart w:id="33084" w:name="_ETM_Q86_236176"/>
      <w:bookmarkStart w:id="33085" w:name="_ETM_Q86_236221"/>
      <w:bookmarkStart w:id="33086" w:name="_ETM_Q86_236279"/>
      <w:bookmarkEnd w:id="33084"/>
      <w:bookmarkEnd w:id="33085"/>
      <w:bookmarkEnd w:id="33086"/>
    </w:p>
    <w:p w:rsidR="0086198E" w:rsidRDefault="0086198E" w:rsidP="008052BD">
      <w:pPr>
        <w:pStyle w:val="af8"/>
        <w:keepNext/>
        <w:rPr>
          <w:rtl/>
        </w:rPr>
      </w:pPr>
      <w:r w:rsidRPr="00781B03">
        <w:rPr>
          <w:rStyle w:val="TagStyle"/>
          <w:rtl/>
        </w:rPr>
        <w:t xml:space="preserve"> &lt;&lt; יור &gt;&gt; </w:t>
      </w:r>
      <w:r>
        <w:rPr>
          <w:rtl/>
        </w:rPr>
        <w:t xml:space="preserve">היו"ר </w:t>
      </w:r>
      <w:r>
        <w:rPr>
          <w:rFonts w:hint="cs"/>
          <w:rtl/>
        </w:rPr>
        <w:t>ארז מלול</w:t>
      </w:r>
      <w:r>
        <w:rPr>
          <w:rtl/>
        </w:rPr>
        <w:t>:</w:t>
      </w:r>
      <w:r w:rsidRPr="00781B03">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3087" w:name="_ETM_Q86_238275"/>
      <w:bookmarkEnd w:id="33087"/>
      <w:r>
        <w:rPr>
          <w:rFonts w:hint="cs"/>
          <w:rtl/>
        </w:rPr>
        <w:t>מא</w:t>
      </w:r>
      <w:bookmarkStart w:id="33088" w:name="_ETM_Q86_235473"/>
      <w:bookmarkStart w:id="33089" w:name="_ETM_Q86_235665"/>
      <w:bookmarkEnd w:id="33088"/>
      <w:bookmarkEnd w:id="33089"/>
      <w:r>
        <w:rPr>
          <w:rFonts w:hint="cs"/>
          <w:rtl/>
        </w:rPr>
        <w:t>יפה הוא יודע?</w:t>
      </w:r>
      <w:r>
        <w:t xml:space="preserve"> </w:t>
      </w:r>
      <w:r>
        <w:rPr>
          <w:rFonts w:hint="cs"/>
          <w:rtl/>
        </w:rPr>
        <w:t>הוא לא אמור לדעת.</w:t>
      </w:r>
    </w:p>
    <w:p w:rsidR="0086198E" w:rsidRDefault="0086198E" w:rsidP="008052BD">
      <w:pPr>
        <w:rPr>
          <w:rtl/>
        </w:rPr>
      </w:pPr>
    </w:p>
    <w:p w:rsidR="0086198E" w:rsidRDefault="0086198E" w:rsidP="008052BD">
      <w:pPr>
        <w:pStyle w:val="-"/>
        <w:keepNext/>
        <w:rPr>
          <w:rtl/>
        </w:rPr>
      </w:pPr>
      <w:bookmarkStart w:id="33090" w:name="ET_speakercontinue_6434_25"/>
      <w:r w:rsidRPr="00781B03">
        <w:rPr>
          <w:rStyle w:val="TagStyle"/>
          <w:rtl/>
        </w:rPr>
        <w:t xml:space="preserve"> &lt;&lt; דובר_המשך &gt;&gt; </w:t>
      </w:r>
      <w:r>
        <w:rPr>
          <w:rtl/>
        </w:rPr>
        <w:t>שר החקלאות וביטחון המזון אבי דיכטר:</w:t>
      </w:r>
      <w:r w:rsidRPr="00781B03">
        <w:rPr>
          <w:rStyle w:val="TagStyle"/>
          <w:rtl/>
        </w:rPr>
        <w:t xml:space="preserve"> &lt;&lt; דובר_המשך &gt;&gt;</w:t>
      </w:r>
      <w:r>
        <w:rPr>
          <w:rtl/>
        </w:rPr>
        <w:t xml:space="preserve">  </w:t>
      </w:r>
      <w:bookmarkEnd w:id="33090"/>
    </w:p>
    <w:p w:rsidR="0086198E" w:rsidRDefault="0086198E" w:rsidP="008052BD">
      <w:pPr>
        <w:rPr>
          <w:rtl/>
        </w:rPr>
      </w:pPr>
    </w:p>
    <w:p w:rsidR="0086198E" w:rsidRDefault="0040236C" w:rsidP="0040236C">
      <w:pPr>
        <w:rPr>
          <w:rtl/>
        </w:rPr>
      </w:pPr>
      <w:bookmarkStart w:id="33091" w:name="_ETM_Q86_230778"/>
      <w:bookmarkEnd w:id="33091"/>
      <w:r>
        <w:rPr>
          <w:rFonts w:hint="cs"/>
          <w:rtl/>
        </w:rPr>
        <w:t>– –</w:t>
      </w:r>
      <w:r w:rsidR="0086198E">
        <w:rPr>
          <w:rFonts w:hint="cs"/>
          <w:rtl/>
        </w:rPr>
        <w:t xml:space="preserve"> </w:t>
      </w:r>
      <w:bookmarkStart w:id="33092" w:name="_ETM_Q86_234707"/>
      <w:bookmarkStart w:id="33093" w:name="_ETM_Q86_238690"/>
      <w:bookmarkEnd w:id="33092"/>
      <w:bookmarkEnd w:id="33093"/>
      <w:r w:rsidR="0086198E">
        <w:rPr>
          <w:rtl/>
        </w:rPr>
        <w:t xml:space="preserve">מקיימים </w:t>
      </w:r>
      <w:bookmarkStart w:id="33094" w:name="_ETM_Q86_239199"/>
      <w:bookmarkEnd w:id="33094"/>
      <w:r w:rsidR="0086198E">
        <w:rPr>
          <w:rtl/>
        </w:rPr>
        <w:t xml:space="preserve">הערכות </w:t>
      </w:r>
      <w:bookmarkStart w:id="33095" w:name="_ETM_Q86_239530"/>
      <w:bookmarkEnd w:id="33095"/>
      <w:r w:rsidR="0086198E">
        <w:rPr>
          <w:rtl/>
        </w:rPr>
        <w:t>מצב</w:t>
      </w:r>
      <w:r w:rsidR="0086198E">
        <w:rPr>
          <w:rFonts w:hint="cs"/>
          <w:rtl/>
        </w:rPr>
        <w:t xml:space="preserve"> עיתיות ל</w:t>
      </w:r>
      <w:r w:rsidR="0086198E">
        <w:rPr>
          <w:rtl/>
        </w:rPr>
        <w:t xml:space="preserve">בחינת </w:t>
      </w:r>
      <w:bookmarkStart w:id="33096" w:name="_ETM_Q86_241059"/>
      <w:bookmarkEnd w:id="33096"/>
      <w:r w:rsidR="0086198E">
        <w:rPr>
          <w:rFonts w:hint="cs"/>
          <w:rtl/>
        </w:rPr>
        <w:t>ה</w:t>
      </w:r>
      <w:r w:rsidR="0086198E">
        <w:rPr>
          <w:rtl/>
        </w:rPr>
        <w:t>איומים</w:t>
      </w:r>
      <w:r w:rsidR="0086198E">
        <w:rPr>
          <w:rFonts w:hint="cs"/>
          <w:rtl/>
        </w:rPr>
        <w:t>.</w:t>
      </w:r>
      <w:r w:rsidR="0086198E">
        <w:rPr>
          <w:rtl/>
        </w:rPr>
        <w:t xml:space="preserve"> </w:t>
      </w:r>
      <w:bookmarkStart w:id="33097" w:name="_ETM_Q86_241929"/>
      <w:bookmarkEnd w:id="33097"/>
      <w:r w:rsidR="0086198E">
        <w:rPr>
          <w:rtl/>
        </w:rPr>
        <w:t xml:space="preserve">קצין </w:t>
      </w:r>
      <w:bookmarkStart w:id="33098" w:name="_ETM_Q86_242229"/>
      <w:bookmarkEnd w:id="33098"/>
      <w:r w:rsidR="0086198E">
        <w:rPr>
          <w:rtl/>
        </w:rPr>
        <w:t xml:space="preserve">המאוימים </w:t>
      </w:r>
      <w:bookmarkStart w:id="33099" w:name="_ETM_Q86_242979"/>
      <w:bookmarkEnd w:id="33099"/>
      <w:r w:rsidR="0086198E">
        <w:rPr>
          <w:rtl/>
        </w:rPr>
        <w:t xml:space="preserve">נמצא </w:t>
      </w:r>
      <w:bookmarkStart w:id="33100" w:name="_ETM_Q86_243370"/>
      <w:bookmarkEnd w:id="33100"/>
      <w:r w:rsidR="0086198E">
        <w:rPr>
          <w:rtl/>
        </w:rPr>
        <w:t xml:space="preserve">בקשר </w:t>
      </w:r>
      <w:bookmarkStart w:id="33101" w:name="_ETM_Q86_244470"/>
      <w:bookmarkEnd w:id="33101"/>
      <w:r w:rsidR="0086198E">
        <w:rPr>
          <w:rtl/>
        </w:rPr>
        <w:t xml:space="preserve">ישיר </w:t>
      </w:r>
      <w:bookmarkStart w:id="33102" w:name="_ETM_Q86_244920"/>
      <w:bookmarkEnd w:id="33102"/>
      <w:r w:rsidR="0086198E">
        <w:rPr>
          <w:rtl/>
        </w:rPr>
        <w:t xml:space="preserve">עם </w:t>
      </w:r>
      <w:bookmarkStart w:id="33103" w:name="_ETM_Q86_245040"/>
      <w:bookmarkEnd w:id="33103"/>
      <w:r w:rsidR="0086198E">
        <w:rPr>
          <w:rtl/>
        </w:rPr>
        <w:t>השוטרים</w:t>
      </w:r>
      <w:r w:rsidR="0086198E">
        <w:rPr>
          <w:rFonts w:hint="cs"/>
          <w:rtl/>
        </w:rPr>
        <w:t>.</w:t>
      </w:r>
      <w:r w:rsidR="0086198E">
        <w:rPr>
          <w:rtl/>
        </w:rPr>
        <w:t xml:space="preserve"> </w:t>
      </w:r>
      <w:bookmarkStart w:id="33104" w:name="_ETM_Q86_246369"/>
      <w:bookmarkEnd w:id="33104"/>
      <w:r w:rsidR="0086198E">
        <w:rPr>
          <w:rtl/>
        </w:rPr>
        <w:t xml:space="preserve">מדור </w:t>
      </w:r>
      <w:bookmarkStart w:id="33105" w:name="_ETM_Q86_246790"/>
      <w:bookmarkEnd w:id="33105"/>
      <w:r w:rsidR="0086198E">
        <w:rPr>
          <w:rtl/>
        </w:rPr>
        <w:t xml:space="preserve">מאוימים </w:t>
      </w:r>
      <w:bookmarkStart w:id="33106" w:name="_ETM_Q86_247299"/>
      <w:bookmarkEnd w:id="33106"/>
      <w:r w:rsidR="0086198E">
        <w:rPr>
          <w:rtl/>
        </w:rPr>
        <w:t xml:space="preserve">מלווה </w:t>
      </w:r>
      <w:bookmarkStart w:id="33107" w:name="_ETM_Q86_247659"/>
      <w:bookmarkEnd w:id="33107"/>
      <w:r w:rsidR="0086198E">
        <w:rPr>
          <w:rtl/>
        </w:rPr>
        <w:t xml:space="preserve">מקרוב </w:t>
      </w:r>
      <w:bookmarkStart w:id="33108" w:name="_ETM_Q86_248170"/>
      <w:bookmarkEnd w:id="33108"/>
      <w:r w:rsidR="0086198E">
        <w:rPr>
          <w:rtl/>
        </w:rPr>
        <w:t xml:space="preserve">את </w:t>
      </w:r>
      <w:bookmarkStart w:id="33109" w:name="_ETM_Q86_248319"/>
      <w:bookmarkEnd w:id="33109"/>
      <w:r w:rsidR="0086198E">
        <w:rPr>
          <w:rtl/>
        </w:rPr>
        <w:t xml:space="preserve">המענה </w:t>
      </w:r>
      <w:bookmarkStart w:id="33110" w:name="_ETM_Q86_248709"/>
      <w:bookmarkEnd w:id="33110"/>
      <w:r w:rsidR="0086198E">
        <w:rPr>
          <w:rFonts w:hint="cs"/>
          <w:rtl/>
        </w:rPr>
        <w:t>ה</w:t>
      </w:r>
      <w:r w:rsidR="0086198E">
        <w:rPr>
          <w:rtl/>
        </w:rPr>
        <w:t>אבטחתי</w:t>
      </w:r>
      <w:r w:rsidR="0086198E">
        <w:rPr>
          <w:rFonts w:hint="cs"/>
          <w:rtl/>
        </w:rPr>
        <w:t>,</w:t>
      </w:r>
      <w:r w:rsidR="0086198E">
        <w:rPr>
          <w:rtl/>
        </w:rPr>
        <w:t xml:space="preserve"> </w:t>
      </w:r>
      <w:bookmarkStart w:id="33111" w:name="_ETM_Q86_249399"/>
      <w:bookmarkEnd w:id="33111"/>
      <w:r w:rsidR="0086198E">
        <w:rPr>
          <w:rtl/>
        </w:rPr>
        <w:t xml:space="preserve">כולל </w:t>
      </w:r>
      <w:bookmarkStart w:id="33112" w:name="_ETM_Q86_249819"/>
      <w:bookmarkEnd w:id="33112"/>
      <w:r w:rsidR="0086198E">
        <w:rPr>
          <w:rtl/>
        </w:rPr>
        <w:t xml:space="preserve">פיקוח </w:t>
      </w:r>
      <w:bookmarkStart w:id="33113" w:name="_ETM_Q86_250390"/>
      <w:bookmarkEnd w:id="33113"/>
      <w:r w:rsidR="0086198E">
        <w:rPr>
          <w:rtl/>
        </w:rPr>
        <w:t xml:space="preserve">ובקרה </w:t>
      </w:r>
      <w:bookmarkStart w:id="33114" w:name="_ETM_Q86_251700"/>
      <w:bookmarkEnd w:id="33114"/>
      <w:r w:rsidR="0086198E">
        <w:rPr>
          <w:rtl/>
        </w:rPr>
        <w:t xml:space="preserve">צמודים </w:t>
      </w:r>
      <w:bookmarkStart w:id="33115" w:name="_ETM_Q86_252510"/>
      <w:bookmarkEnd w:id="33115"/>
      <w:r w:rsidR="0086198E">
        <w:rPr>
          <w:rtl/>
        </w:rPr>
        <w:t xml:space="preserve">על </w:t>
      </w:r>
      <w:bookmarkStart w:id="33116" w:name="_ETM_Q86_252690"/>
      <w:bookmarkEnd w:id="33116"/>
      <w:r w:rsidR="0086198E">
        <w:rPr>
          <w:rtl/>
        </w:rPr>
        <w:t xml:space="preserve">הטיפול </w:t>
      </w:r>
      <w:bookmarkStart w:id="33117" w:name="_ETM_Q86_253140"/>
      <w:bookmarkEnd w:id="33117"/>
      <w:r w:rsidR="0086198E">
        <w:rPr>
          <w:rtl/>
        </w:rPr>
        <w:t>החקירתי</w:t>
      </w:r>
      <w:r w:rsidR="0086198E">
        <w:rPr>
          <w:rFonts w:hint="cs"/>
          <w:rtl/>
        </w:rPr>
        <w:t>,</w:t>
      </w:r>
      <w:r w:rsidR="0086198E">
        <w:rPr>
          <w:rtl/>
        </w:rPr>
        <w:t xml:space="preserve"> </w:t>
      </w:r>
      <w:bookmarkStart w:id="33118" w:name="_ETM_Q86_254459"/>
      <w:bookmarkEnd w:id="33118"/>
      <w:r w:rsidR="0086198E">
        <w:rPr>
          <w:rtl/>
        </w:rPr>
        <w:t>המודיעיני</w:t>
      </w:r>
      <w:r w:rsidR="0086198E">
        <w:rPr>
          <w:rFonts w:hint="cs"/>
          <w:rtl/>
        </w:rPr>
        <w:t>,</w:t>
      </w:r>
      <w:r w:rsidR="0086198E">
        <w:rPr>
          <w:rtl/>
        </w:rPr>
        <w:t xml:space="preserve"> </w:t>
      </w:r>
      <w:bookmarkStart w:id="33119" w:name="_ETM_Q86_255209"/>
      <w:bookmarkEnd w:id="33119"/>
      <w:r w:rsidR="0086198E">
        <w:rPr>
          <w:rtl/>
        </w:rPr>
        <w:t xml:space="preserve">בתיקי </w:t>
      </w:r>
      <w:bookmarkStart w:id="33120" w:name="_ETM_Q86_255870"/>
      <w:bookmarkEnd w:id="33120"/>
      <w:r w:rsidR="0086198E">
        <w:rPr>
          <w:rFonts w:hint="cs"/>
          <w:rtl/>
        </w:rPr>
        <w:t>ה</w:t>
      </w:r>
      <w:r w:rsidR="0086198E">
        <w:rPr>
          <w:rtl/>
        </w:rPr>
        <w:t>איומים</w:t>
      </w:r>
      <w:r w:rsidR="0086198E">
        <w:rPr>
          <w:rFonts w:hint="cs"/>
          <w:rtl/>
        </w:rPr>
        <w:t>.</w:t>
      </w:r>
      <w:r w:rsidR="0086198E">
        <w:rPr>
          <w:rtl/>
        </w:rPr>
        <w:t xml:space="preserve"> </w:t>
      </w:r>
      <w:bookmarkStart w:id="33121" w:name="_ETM_Q86_258200"/>
      <w:bookmarkEnd w:id="33121"/>
      <w:r w:rsidR="0086198E">
        <w:rPr>
          <w:rtl/>
        </w:rPr>
        <w:t xml:space="preserve">כלל </w:t>
      </w:r>
      <w:bookmarkStart w:id="33122" w:name="_ETM_Q86_258530"/>
      <w:bookmarkEnd w:id="33122"/>
      <w:r w:rsidR="0086198E">
        <w:rPr>
          <w:rtl/>
        </w:rPr>
        <w:t xml:space="preserve">האירועים </w:t>
      </w:r>
      <w:bookmarkStart w:id="33123" w:name="_ETM_Q86_258920"/>
      <w:bookmarkEnd w:id="33123"/>
      <w:r w:rsidR="0086198E">
        <w:rPr>
          <w:rtl/>
        </w:rPr>
        <w:t xml:space="preserve">כנגד </w:t>
      </w:r>
      <w:bookmarkStart w:id="33124" w:name="_ETM_Q86_259459"/>
      <w:bookmarkEnd w:id="33124"/>
      <w:r w:rsidR="0086198E">
        <w:rPr>
          <w:rtl/>
        </w:rPr>
        <w:t xml:space="preserve">בני </w:t>
      </w:r>
      <w:bookmarkStart w:id="33125" w:name="_ETM_Q86_259700"/>
      <w:bookmarkEnd w:id="33125"/>
      <w:r w:rsidR="0086198E">
        <w:rPr>
          <w:rtl/>
        </w:rPr>
        <w:t xml:space="preserve">משפחת </w:t>
      </w:r>
      <w:bookmarkStart w:id="33126" w:name="_ETM_Q86_260179"/>
      <w:bookmarkEnd w:id="33126"/>
      <w:r w:rsidR="0086198E">
        <w:rPr>
          <w:rFonts w:hint="cs"/>
          <w:rtl/>
        </w:rPr>
        <w:t>ה</w:t>
      </w:r>
      <w:r w:rsidR="0086198E">
        <w:rPr>
          <w:rtl/>
        </w:rPr>
        <w:t xml:space="preserve">שוטר </w:t>
      </w:r>
      <w:bookmarkStart w:id="33127" w:name="_ETM_Q86_260630"/>
      <w:bookmarkEnd w:id="33127"/>
      <w:r w:rsidR="0086198E">
        <w:rPr>
          <w:rtl/>
        </w:rPr>
        <w:t xml:space="preserve">מטופלים </w:t>
      </w:r>
      <w:bookmarkStart w:id="33128" w:name="_ETM_Q86_261200"/>
      <w:bookmarkEnd w:id="33128"/>
      <w:r w:rsidR="0086198E">
        <w:rPr>
          <w:rtl/>
        </w:rPr>
        <w:t xml:space="preserve">בצורה </w:t>
      </w:r>
      <w:bookmarkStart w:id="33129" w:name="_ETM_Q86_261590"/>
      <w:bookmarkEnd w:id="33129"/>
      <w:r w:rsidR="0086198E">
        <w:rPr>
          <w:rtl/>
        </w:rPr>
        <w:t>מיטבית</w:t>
      </w:r>
      <w:r w:rsidR="0086198E">
        <w:rPr>
          <w:rFonts w:hint="cs"/>
          <w:rtl/>
        </w:rPr>
        <w:t>.</w:t>
      </w:r>
      <w:r w:rsidR="0086198E">
        <w:rPr>
          <w:rtl/>
        </w:rPr>
        <w:t xml:space="preserve"> </w:t>
      </w:r>
      <w:bookmarkStart w:id="33130" w:name="_ETM_Q86_262490"/>
      <w:bookmarkEnd w:id="33130"/>
      <w:r w:rsidR="0086198E">
        <w:rPr>
          <w:rtl/>
        </w:rPr>
        <w:t xml:space="preserve">משטרת </w:t>
      </w:r>
      <w:bookmarkStart w:id="33131" w:name="_ETM_Q86_262909"/>
      <w:bookmarkEnd w:id="33131"/>
      <w:r w:rsidR="0086198E">
        <w:rPr>
          <w:rtl/>
        </w:rPr>
        <w:t xml:space="preserve">ישראל </w:t>
      </w:r>
      <w:bookmarkStart w:id="33132" w:name="_ETM_Q86_263270"/>
      <w:bookmarkEnd w:id="33132"/>
      <w:r w:rsidR="0086198E">
        <w:rPr>
          <w:rtl/>
        </w:rPr>
        <w:t>פו</w:t>
      </w:r>
      <w:r w:rsidR="0086198E">
        <w:rPr>
          <w:rFonts w:hint="cs"/>
          <w:rtl/>
        </w:rPr>
        <w:t>עלת</w:t>
      </w:r>
      <w:r w:rsidR="0086198E">
        <w:rPr>
          <w:rtl/>
        </w:rPr>
        <w:t xml:space="preserve"> </w:t>
      </w:r>
      <w:bookmarkStart w:id="33133" w:name="_ETM_Q86_263600"/>
      <w:bookmarkStart w:id="33134" w:name="_ETM_Q86_263990"/>
      <w:bookmarkEnd w:id="33133"/>
      <w:bookmarkEnd w:id="33134"/>
      <w:r w:rsidR="0086198E">
        <w:rPr>
          <w:rtl/>
        </w:rPr>
        <w:t xml:space="preserve">לסיכול </w:t>
      </w:r>
      <w:bookmarkStart w:id="33135" w:name="_ETM_Q86_264560"/>
      <w:bookmarkEnd w:id="33135"/>
      <w:r w:rsidR="0086198E">
        <w:rPr>
          <w:rFonts w:hint="cs"/>
          <w:rtl/>
        </w:rPr>
        <w:t>ה</w:t>
      </w:r>
      <w:r w:rsidR="0086198E">
        <w:rPr>
          <w:rtl/>
        </w:rPr>
        <w:t>איומים</w:t>
      </w:r>
      <w:r w:rsidR="0086198E">
        <w:rPr>
          <w:rFonts w:hint="cs"/>
          <w:rtl/>
        </w:rPr>
        <w:t>.</w:t>
      </w:r>
      <w:r w:rsidR="0086198E">
        <w:rPr>
          <w:rtl/>
        </w:rPr>
        <w:t xml:space="preserve"> </w:t>
      </w:r>
      <w:bookmarkStart w:id="33136" w:name="_ETM_Q86_265729"/>
      <w:bookmarkEnd w:id="33136"/>
      <w:r w:rsidR="0086198E">
        <w:rPr>
          <w:rtl/>
        </w:rPr>
        <w:t xml:space="preserve">השוטרים </w:t>
      </w:r>
      <w:bookmarkStart w:id="33137" w:name="_ETM_Q86_266329"/>
      <w:bookmarkEnd w:id="33137"/>
      <w:r w:rsidR="0086198E">
        <w:rPr>
          <w:rtl/>
        </w:rPr>
        <w:t xml:space="preserve">מקבלים </w:t>
      </w:r>
      <w:bookmarkStart w:id="33138" w:name="_ETM_Q86_266840"/>
      <w:bookmarkEnd w:id="33138"/>
      <w:r w:rsidR="0086198E">
        <w:rPr>
          <w:rtl/>
        </w:rPr>
        <w:t xml:space="preserve">מענה </w:t>
      </w:r>
      <w:bookmarkStart w:id="33139" w:name="_ETM_Q86_267770"/>
      <w:bookmarkEnd w:id="33139"/>
      <w:r w:rsidR="0086198E">
        <w:rPr>
          <w:rtl/>
        </w:rPr>
        <w:t xml:space="preserve">רווחתי </w:t>
      </w:r>
      <w:bookmarkStart w:id="33140" w:name="_ETM_Q86_269060"/>
      <w:bookmarkEnd w:id="33140"/>
      <w:r w:rsidR="0086198E">
        <w:rPr>
          <w:rtl/>
        </w:rPr>
        <w:t xml:space="preserve">וליווי </w:t>
      </w:r>
      <w:bookmarkStart w:id="33141" w:name="_ETM_Q86_269590"/>
      <w:bookmarkStart w:id="33142" w:name="_ETM_Q86_269709"/>
      <w:bookmarkEnd w:id="33141"/>
      <w:bookmarkEnd w:id="33142"/>
      <w:r w:rsidR="0086198E">
        <w:rPr>
          <w:rtl/>
        </w:rPr>
        <w:t>צמוד</w:t>
      </w:r>
      <w:r w:rsidR="0086198E">
        <w:rPr>
          <w:rFonts w:hint="cs"/>
          <w:rtl/>
        </w:rPr>
        <w:t>.</w:t>
      </w:r>
    </w:p>
    <w:p w:rsidR="0086198E" w:rsidRDefault="0086198E" w:rsidP="008052BD">
      <w:pPr>
        <w:ind w:firstLine="0"/>
        <w:rPr>
          <w:rtl/>
          <w:lang w:eastAsia="he-IL"/>
        </w:rPr>
      </w:pPr>
      <w:bookmarkStart w:id="33143" w:name="_ETM_Q86_273300"/>
      <w:bookmarkStart w:id="33144" w:name="_ETM_Q86_273482"/>
      <w:bookmarkEnd w:id="33143"/>
      <w:bookmarkEnd w:id="33144"/>
    </w:p>
    <w:p w:rsidR="0086198E" w:rsidRDefault="0086198E" w:rsidP="008052BD">
      <w:pPr>
        <w:pStyle w:val="af7"/>
        <w:keepNext/>
        <w:rPr>
          <w:rtl/>
        </w:rPr>
      </w:pPr>
      <w:r w:rsidRPr="00F6158A">
        <w:rPr>
          <w:rStyle w:val="TagStyle"/>
          <w:rtl/>
        </w:rPr>
        <w:t xml:space="preserve"> &lt;&lt; קריאה &gt;&gt; </w:t>
      </w:r>
      <w:r>
        <w:rPr>
          <w:rtl/>
        </w:rPr>
        <w:t>מירב בן ארי (יש עתיד):</w:t>
      </w:r>
      <w:r w:rsidRPr="00F6158A">
        <w:rPr>
          <w:rStyle w:val="TagStyle"/>
          <w:rtl/>
        </w:rPr>
        <w:t xml:space="preserve"> &lt;&lt; קריאה &gt;&gt;</w:t>
      </w:r>
      <w:r>
        <w:rPr>
          <w:rtl/>
        </w:rPr>
        <w:t xml:space="preserve">  </w:t>
      </w:r>
    </w:p>
    <w:p w:rsidR="0086198E" w:rsidRPr="00F6158A" w:rsidRDefault="0086198E" w:rsidP="008052BD">
      <w:pPr>
        <w:ind w:firstLine="0"/>
        <w:rPr>
          <w:rtl/>
          <w:lang w:eastAsia="he-IL"/>
        </w:rPr>
      </w:pPr>
      <w:bookmarkStart w:id="33145" w:name="_ETM_Q86_271148"/>
      <w:bookmarkEnd w:id="33145"/>
    </w:p>
    <w:p w:rsidR="0086198E" w:rsidRPr="00F31292" w:rsidRDefault="0086198E" w:rsidP="00824225">
      <w:pPr>
        <w:rPr>
          <w:rtl/>
          <w:lang w:eastAsia="he-IL"/>
        </w:rPr>
      </w:pPr>
      <w:r>
        <w:rPr>
          <w:rFonts w:hint="cs"/>
          <w:rtl/>
          <w:lang w:eastAsia="he-IL"/>
        </w:rPr>
        <w:t xml:space="preserve">נו, אז הוא מאבטח את השוטרים? זה הפתרון שלו? זה הפתרון שלו </w:t>
      </w:r>
      <w:r w:rsidR="00824225">
        <w:rPr>
          <w:rFonts w:hint="eastAsia"/>
          <w:rtl/>
          <w:lang w:eastAsia="he-IL"/>
        </w:rPr>
        <w:t xml:space="preserve">– </w:t>
      </w:r>
      <w:r>
        <w:rPr>
          <w:rFonts w:hint="cs"/>
          <w:rtl/>
          <w:lang w:eastAsia="he-IL"/>
        </w:rPr>
        <w:t>לאבטח את השוטרים?</w:t>
      </w:r>
    </w:p>
    <w:p w:rsidR="0086198E" w:rsidRDefault="0086198E" w:rsidP="008052BD">
      <w:pPr>
        <w:ind w:firstLine="0"/>
        <w:rPr>
          <w:rtl/>
        </w:rPr>
      </w:pPr>
      <w:bookmarkStart w:id="33146" w:name="_ETM_Q86_274513"/>
      <w:bookmarkStart w:id="33147" w:name="_ETM_Q86_274684"/>
      <w:bookmarkEnd w:id="33146"/>
      <w:bookmarkEnd w:id="33147"/>
    </w:p>
    <w:p w:rsidR="0086198E" w:rsidRDefault="0086198E" w:rsidP="008052BD">
      <w:pPr>
        <w:pStyle w:val="-"/>
        <w:keepNext/>
        <w:rPr>
          <w:rtl/>
        </w:rPr>
      </w:pPr>
      <w:bookmarkStart w:id="33148" w:name="ET_speakercontinue_6434_27"/>
      <w:r w:rsidRPr="00F6158A">
        <w:rPr>
          <w:rStyle w:val="TagStyle"/>
          <w:rtl/>
        </w:rPr>
        <w:t xml:space="preserve"> &lt;&lt; דובר_המשך &gt;&gt; </w:t>
      </w:r>
      <w:r>
        <w:rPr>
          <w:rtl/>
        </w:rPr>
        <w:t>שר החקלאות וביטחון המזון אבי דיכטר:</w:t>
      </w:r>
      <w:r w:rsidRPr="00F6158A">
        <w:rPr>
          <w:rStyle w:val="TagStyle"/>
          <w:rtl/>
        </w:rPr>
        <w:t xml:space="preserve"> &lt;&lt; דובר_המשך &gt;&gt;</w:t>
      </w:r>
      <w:r>
        <w:rPr>
          <w:rtl/>
        </w:rPr>
        <w:t xml:space="preserve">  </w:t>
      </w:r>
      <w:bookmarkEnd w:id="33148"/>
    </w:p>
    <w:p w:rsidR="0086198E" w:rsidRDefault="0086198E" w:rsidP="008052BD">
      <w:pPr>
        <w:rPr>
          <w:rtl/>
        </w:rPr>
      </w:pPr>
    </w:p>
    <w:p w:rsidR="0086198E" w:rsidRDefault="0086198E" w:rsidP="00824225">
      <w:pPr>
        <w:rPr>
          <w:rtl/>
        </w:rPr>
      </w:pPr>
      <w:bookmarkStart w:id="33149" w:name="_ETM_Q86_275634"/>
      <w:bookmarkEnd w:id="33149"/>
      <w:r>
        <w:rPr>
          <w:rFonts w:hint="cs"/>
          <w:rtl/>
        </w:rPr>
        <w:t>לסיום אציין</w:t>
      </w:r>
      <w:r w:rsidR="00824225">
        <w:rPr>
          <w:rFonts w:hint="cs"/>
          <w:rtl/>
        </w:rPr>
        <w:t xml:space="preserve"> ש</w:t>
      </w:r>
      <w:r>
        <w:rPr>
          <w:rFonts w:hint="cs"/>
          <w:rtl/>
        </w:rPr>
        <w:t xml:space="preserve">השר </w:t>
      </w:r>
      <w:bookmarkStart w:id="33150" w:name="_ETM_Q86_272937"/>
      <w:bookmarkEnd w:id="33150"/>
      <w:r>
        <w:rPr>
          <w:rFonts w:hint="cs"/>
          <w:rtl/>
        </w:rPr>
        <w:t xml:space="preserve">לביטחון לאומי </w:t>
      </w:r>
      <w:bookmarkStart w:id="33151" w:name="_ETM_Q86_273950"/>
      <w:bookmarkStart w:id="33152" w:name="_ETM_Q86_277900"/>
      <w:bookmarkEnd w:id="33151"/>
      <w:bookmarkEnd w:id="33152"/>
      <w:r>
        <w:rPr>
          <w:rtl/>
        </w:rPr>
        <w:t xml:space="preserve">שם </w:t>
      </w:r>
      <w:bookmarkStart w:id="33153" w:name="_ETM_Q86_278350"/>
      <w:bookmarkEnd w:id="33153"/>
      <w:r>
        <w:rPr>
          <w:rtl/>
        </w:rPr>
        <w:t xml:space="preserve">לו </w:t>
      </w:r>
      <w:bookmarkStart w:id="33154" w:name="_ETM_Q86_278470"/>
      <w:bookmarkEnd w:id="33154"/>
      <w:r>
        <w:rPr>
          <w:rtl/>
        </w:rPr>
        <w:t xml:space="preserve">למטרה </w:t>
      </w:r>
      <w:bookmarkStart w:id="33155" w:name="_ETM_Q86_279729"/>
      <w:bookmarkEnd w:id="33155"/>
      <w:r>
        <w:rPr>
          <w:rtl/>
        </w:rPr>
        <w:t xml:space="preserve">לתת </w:t>
      </w:r>
      <w:bookmarkStart w:id="33156" w:name="_ETM_Q86_280209"/>
      <w:bookmarkEnd w:id="33156"/>
      <w:r>
        <w:rPr>
          <w:rtl/>
        </w:rPr>
        <w:t xml:space="preserve">גיבוי </w:t>
      </w:r>
      <w:bookmarkStart w:id="33157" w:name="_ETM_Q86_280659"/>
      <w:bookmarkEnd w:id="33157"/>
      <w:r>
        <w:rPr>
          <w:rtl/>
        </w:rPr>
        <w:t xml:space="preserve">מוחלט </w:t>
      </w:r>
      <w:bookmarkStart w:id="33158" w:name="_ETM_Q86_281350"/>
      <w:bookmarkEnd w:id="33158"/>
      <w:r>
        <w:rPr>
          <w:rtl/>
        </w:rPr>
        <w:t xml:space="preserve">לכוחות </w:t>
      </w:r>
      <w:bookmarkStart w:id="33159" w:name="_ETM_Q86_281830"/>
      <w:bookmarkEnd w:id="33159"/>
      <w:r w:rsidR="00824225">
        <w:rPr>
          <w:rFonts w:hint="cs"/>
          <w:rtl/>
        </w:rPr>
        <w:t>ה</w:t>
      </w:r>
      <w:r>
        <w:rPr>
          <w:rtl/>
        </w:rPr>
        <w:t>ביטחון</w:t>
      </w:r>
      <w:r w:rsidR="00824225">
        <w:rPr>
          <w:rFonts w:hint="cs"/>
          <w:rtl/>
        </w:rPr>
        <w:t>,</w:t>
      </w:r>
      <w:r>
        <w:rPr>
          <w:rtl/>
        </w:rPr>
        <w:t xml:space="preserve"> </w:t>
      </w:r>
      <w:bookmarkStart w:id="33160" w:name="_ETM_Q86_283250"/>
      <w:bookmarkStart w:id="33161" w:name="_ETM_Q86_283459"/>
      <w:bookmarkEnd w:id="33160"/>
      <w:bookmarkEnd w:id="33161"/>
      <w:r>
        <w:rPr>
          <w:rFonts w:hint="cs"/>
          <w:rtl/>
        </w:rPr>
        <w:t>ש</w:t>
      </w:r>
      <w:r>
        <w:rPr>
          <w:rtl/>
        </w:rPr>
        <w:t xml:space="preserve">פועלים </w:t>
      </w:r>
      <w:bookmarkStart w:id="33162" w:name="_ETM_Q86_283909"/>
      <w:bookmarkEnd w:id="33162"/>
      <w:r>
        <w:rPr>
          <w:rtl/>
        </w:rPr>
        <w:t xml:space="preserve">באומץ </w:t>
      </w:r>
      <w:bookmarkStart w:id="33163" w:name="_ETM_Q86_284450"/>
      <w:bookmarkEnd w:id="33163"/>
      <w:r>
        <w:rPr>
          <w:rtl/>
        </w:rPr>
        <w:t xml:space="preserve">ובגבורה </w:t>
      </w:r>
      <w:bookmarkStart w:id="33164" w:name="_ETM_Q86_285759"/>
      <w:bookmarkEnd w:id="33164"/>
      <w:r>
        <w:rPr>
          <w:rtl/>
        </w:rPr>
        <w:t xml:space="preserve">להגן </w:t>
      </w:r>
      <w:bookmarkStart w:id="33165" w:name="_ETM_Q86_286810"/>
      <w:bookmarkEnd w:id="33165"/>
      <w:r>
        <w:rPr>
          <w:rtl/>
        </w:rPr>
        <w:t xml:space="preserve">על </w:t>
      </w:r>
      <w:bookmarkStart w:id="33166" w:name="_ETM_Q86_286990"/>
      <w:bookmarkEnd w:id="33166"/>
      <w:r>
        <w:rPr>
          <w:rtl/>
        </w:rPr>
        <w:t xml:space="preserve">אזרחים </w:t>
      </w:r>
      <w:bookmarkStart w:id="33167" w:name="_ETM_Q86_288009"/>
      <w:bookmarkEnd w:id="33167"/>
      <w:r>
        <w:rPr>
          <w:rtl/>
        </w:rPr>
        <w:t xml:space="preserve">במדינת </w:t>
      </w:r>
      <w:bookmarkStart w:id="33168" w:name="_ETM_Q86_288610"/>
      <w:bookmarkEnd w:id="33168"/>
      <w:r>
        <w:rPr>
          <w:rtl/>
        </w:rPr>
        <w:t>ישראל</w:t>
      </w:r>
      <w:r>
        <w:rPr>
          <w:rFonts w:hint="cs"/>
          <w:rtl/>
        </w:rPr>
        <w:t>.</w:t>
      </w:r>
      <w:r>
        <w:rPr>
          <w:rtl/>
        </w:rPr>
        <w:t xml:space="preserve"> </w:t>
      </w:r>
      <w:bookmarkStart w:id="33169" w:name="_ETM_Q86_289299"/>
      <w:bookmarkEnd w:id="33169"/>
      <w:r>
        <w:rPr>
          <w:rtl/>
        </w:rPr>
        <w:t xml:space="preserve">תודה </w:t>
      </w:r>
      <w:bookmarkStart w:id="33170" w:name="_ETM_Q86_289570"/>
      <w:bookmarkEnd w:id="33170"/>
      <w:r>
        <w:rPr>
          <w:rtl/>
        </w:rPr>
        <w:t>רבה</w:t>
      </w:r>
      <w:r>
        <w:rPr>
          <w:rFonts w:hint="cs"/>
          <w:rtl/>
        </w:rPr>
        <w:t>.</w:t>
      </w:r>
    </w:p>
    <w:p w:rsidR="0086198E" w:rsidRDefault="0086198E" w:rsidP="008052BD">
      <w:pPr>
        <w:ind w:firstLine="0"/>
        <w:rPr>
          <w:rtl/>
        </w:rPr>
      </w:pPr>
      <w:bookmarkStart w:id="33171" w:name="_ETM_Q86_290157"/>
      <w:bookmarkStart w:id="33172" w:name="_ETM_Q86_290327"/>
      <w:bookmarkStart w:id="33173" w:name="_ETM_Q86_290947"/>
      <w:bookmarkEnd w:id="33171"/>
      <w:bookmarkEnd w:id="33172"/>
      <w:bookmarkEnd w:id="33173"/>
    </w:p>
    <w:p w:rsidR="0086198E" w:rsidRDefault="0086198E" w:rsidP="008052BD">
      <w:pPr>
        <w:pStyle w:val="af8"/>
        <w:keepNext/>
        <w:rPr>
          <w:rtl/>
        </w:rPr>
      </w:pPr>
      <w:bookmarkStart w:id="33174" w:name="_ETM_Q86_291118"/>
      <w:bookmarkEnd w:id="33174"/>
      <w:r>
        <w:rPr>
          <w:rtl/>
        </w:rPr>
        <w:t xml:space="preserve">היו"ר </w:t>
      </w:r>
      <w:r>
        <w:rPr>
          <w:rFonts w:hint="cs"/>
          <w:rtl/>
        </w:rPr>
        <w:t>ארז מלול</w:t>
      </w:r>
      <w:r>
        <w:rPr>
          <w:rtl/>
        </w:rPr>
        <w:t>:</w:t>
      </w:r>
    </w:p>
    <w:p w:rsidR="0086198E" w:rsidRDefault="0086198E" w:rsidP="008052BD">
      <w:pPr>
        <w:rPr>
          <w:rtl/>
        </w:rPr>
      </w:pPr>
    </w:p>
    <w:p w:rsidR="0086198E" w:rsidRDefault="0086198E" w:rsidP="008052BD">
      <w:pPr>
        <w:rPr>
          <w:rtl/>
        </w:rPr>
      </w:pPr>
      <w:r>
        <w:rPr>
          <w:rFonts w:hint="cs"/>
          <w:rtl/>
        </w:rPr>
        <w:t xml:space="preserve">תודה רבה. </w:t>
      </w:r>
    </w:p>
    <w:p w:rsidR="0086198E" w:rsidRDefault="0086198E" w:rsidP="008052BD">
      <w:pPr>
        <w:rPr>
          <w:rtl/>
        </w:rPr>
      </w:pPr>
    </w:p>
    <w:p w:rsidR="0086198E" w:rsidRDefault="0086198E" w:rsidP="008052BD">
      <w:pPr>
        <w:pStyle w:val="af7"/>
        <w:keepNext/>
        <w:rPr>
          <w:rtl/>
        </w:rPr>
      </w:pPr>
      <w:r w:rsidRPr="00895040">
        <w:rPr>
          <w:rStyle w:val="TagStyle"/>
          <w:rtl/>
        </w:rPr>
        <w:t xml:space="preserve"> &lt;&lt; קריאה &gt;&gt; </w:t>
      </w:r>
      <w:r>
        <w:rPr>
          <w:rtl/>
        </w:rPr>
        <w:t>מירב בן ארי (יש עתיד):</w:t>
      </w:r>
      <w:r w:rsidRPr="00895040">
        <w:rPr>
          <w:rStyle w:val="TagStyle"/>
          <w:rtl/>
        </w:rPr>
        <w:t xml:space="preserve"> &lt;&lt; קריאה &gt;&gt;</w:t>
      </w:r>
      <w:r>
        <w:rPr>
          <w:rtl/>
        </w:rPr>
        <w:t xml:space="preserve">  </w:t>
      </w:r>
    </w:p>
    <w:p w:rsidR="0086198E" w:rsidRPr="00895040" w:rsidRDefault="0086198E" w:rsidP="008052BD">
      <w:pPr>
        <w:rPr>
          <w:rtl/>
        </w:rPr>
      </w:pPr>
    </w:p>
    <w:p w:rsidR="0086198E" w:rsidRDefault="0086198E" w:rsidP="008052BD">
      <w:pPr>
        <w:rPr>
          <w:rtl/>
          <w:lang w:eastAsia="he-IL"/>
        </w:rPr>
      </w:pPr>
      <w:bookmarkStart w:id="33175" w:name="_ETM_Q86_291131"/>
      <w:bookmarkStart w:id="33176" w:name="_ETM_Q86_291286"/>
      <w:bookmarkEnd w:id="33175"/>
      <w:bookmarkEnd w:id="33176"/>
      <w:r>
        <w:rPr>
          <w:rFonts w:hint="cs"/>
          <w:rtl/>
          <w:lang w:eastAsia="he-IL"/>
        </w:rPr>
        <w:t xml:space="preserve">תשובה כל כך פתטית. אנחנו פשוט המומים. </w:t>
      </w:r>
    </w:p>
    <w:p w:rsidR="0086198E" w:rsidRDefault="0086198E" w:rsidP="008052BD">
      <w:pPr>
        <w:ind w:firstLine="0"/>
        <w:rPr>
          <w:rtl/>
        </w:rPr>
      </w:pPr>
      <w:bookmarkStart w:id="33177" w:name="_ETM_Q86_290106"/>
      <w:bookmarkStart w:id="33178" w:name="_ETM_Q86_290341"/>
      <w:bookmarkEnd w:id="33177"/>
      <w:bookmarkEnd w:id="33178"/>
    </w:p>
    <w:p w:rsidR="0086198E" w:rsidRDefault="0086198E" w:rsidP="008052BD">
      <w:pPr>
        <w:pStyle w:val="af7"/>
        <w:keepNext/>
        <w:rPr>
          <w:rtl/>
        </w:rPr>
      </w:pPr>
      <w:bookmarkStart w:id="33179" w:name="ET_interruption_5084_29"/>
      <w:r w:rsidRPr="00895040">
        <w:rPr>
          <w:rStyle w:val="TagStyle"/>
          <w:rtl/>
        </w:rPr>
        <w:t xml:space="preserve"> &lt;&lt; קריאה &gt;&gt; </w:t>
      </w:r>
      <w:r>
        <w:rPr>
          <w:rtl/>
        </w:rPr>
        <w:t>מיקי לוי (יש עתיד):</w:t>
      </w:r>
      <w:r w:rsidRPr="00895040">
        <w:rPr>
          <w:rStyle w:val="TagStyle"/>
          <w:rtl/>
        </w:rPr>
        <w:t xml:space="preserve"> &lt;&lt; קריאה &gt;&gt;</w:t>
      </w:r>
      <w:r>
        <w:rPr>
          <w:rtl/>
        </w:rPr>
        <w:t xml:space="preserve">  </w:t>
      </w:r>
      <w:bookmarkEnd w:id="33179"/>
    </w:p>
    <w:p w:rsidR="0086198E" w:rsidRDefault="0086198E" w:rsidP="008052BD">
      <w:pPr>
        <w:rPr>
          <w:rtl/>
        </w:rPr>
      </w:pPr>
    </w:p>
    <w:p w:rsidR="0086198E" w:rsidRDefault="0086198E" w:rsidP="008052BD">
      <w:pPr>
        <w:rPr>
          <w:rtl/>
        </w:rPr>
      </w:pPr>
      <w:bookmarkStart w:id="33180" w:name="_ETM_Q86_294405"/>
      <w:bookmarkEnd w:id="33180"/>
      <w:r>
        <w:rPr>
          <w:rFonts w:hint="cs"/>
          <w:rtl/>
        </w:rPr>
        <w:t>לא, אבל אם יש משפחת פשע במגזר היהודי.</w:t>
      </w:r>
    </w:p>
    <w:p w:rsidR="0086198E" w:rsidRDefault="0086198E" w:rsidP="008052BD">
      <w:pPr>
        <w:ind w:firstLine="0"/>
        <w:rPr>
          <w:rtl/>
        </w:rPr>
      </w:pPr>
      <w:bookmarkStart w:id="33181" w:name="_ETM_Q86_294732"/>
      <w:bookmarkStart w:id="33182" w:name="_ETM_Q86_294876"/>
      <w:bookmarkStart w:id="33183" w:name="_ETM_Q86_294670"/>
      <w:bookmarkStart w:id="33184" w:name="_ETM_Q86_294866"/>
      <w:bookmarkEnd w:id="33181"/>
      <w:bookmarkEnd w:id="33182"/>
      <w:bookmarkEnd w:id="33183"/>
      <w:bookmarkEnd w:id="33184"/>
    </w:p>
    <w:p w:rsidR="0086198E" w:rsidRDefault="0086198E" w:rsidP="008052BD">
      <w:pPr>
        <w:pStyle w:val="af8"/>
        <w:keepNext/>
        <w:rPr>
          <w:rtl/>
        </w:rPr>
      </w:pPr>
      <w:r w:rsidRPr="00895040">
        <w:rPr>
          <w:rStyle w:val="TagStyle"/>
          <w:rtl/>
        </w:rPr>
        <w:t xml:space="preserve"> &lt;&lt; יור &gt;&gt; </w:t>
      </w:r>
      <w:r>
        <w:rPr>
          <w:rtl/>
        </w:rPr>
        <w:t>היו"ר</w:t>
      </w:r>
      <w:r>
        <w:rPr>
          <w:rFonts w:hint="cs"/>
          <w:rtl/>
        </w:rPr>
        <w:t xml:space="preserve"> ארז מלול</w:t>
      </w:r>
      <w:r>
        <w:rPr>
          <w:rtl/>
        </w:rPr>
        <w:t>:</w:t>
      </w:r>
      <w:r w:rsidRPr="00895040">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3185" w:name="_ETM_Q86_295796"/>
      <w:bookmarkEnd w:id="33185"/>
      <w:r>
        <w:rPr>
          <w:rFonts w:hint="cs"/>
          <w:rtl/>
        </w:rPr>
        <w:t>חבר</w:t>
      </w:r>
      <w:bookmarkStart w:id="33186" w:name="_ETM_Q86_296274"/>
      <w:bookmarkEnd w:id="33186"/>
      <w:r>
        <w:rPr>
          <w:rFonts w:hint="cs"/>
          <w:rtl/>
        </w:rPr>
        <w:t xml:space="preserve"> הכנסת ואטורי, אתה מסתפק בתשובת </w:t>
      </w:r>
      <w:r>
        <w:rPr>
          <w:rFonts w:hint="eastAsia"/>
          <w:rtl/>
        </w:rPr>
        <w:t>–</w:t>
      </w:r>
      <w:r>
        <w:rPr>
          <w:rFonts w:hint="cs"/>
          <w:rtl/>
        </w:rPr>
        <w:t xml:space="preserve"> </w:t>
      </w:r>
      <w:bookmarkStart w:id="33187" w:name="_ETM_Q86_296482"/>
      <w:bookmarkEnd w:id="33187"/>
      <w:r>
        <w:rPr>
          <w:rFonts w:hint="cs"/>
          <w:rtl/>
        </w:rPr>
        <w:t>אה, לוועדה. טוב, אני מעלה את ההצעה להצבעה, העבר</w:t>
      </w:r>
      <w:bookmarkStart w:id="33188" w:name="_ETM_Q86_300656"/>
      <w:bookmarkEnd w:id="33188"/>
      <w:r>
        <w:rPr>
          <w:rFonts w:hint="cs"/>
          <w:rtl/>
        </w:rPr>
        <w:t>ה לוועדה</w:t>
      </w:r>
      <w:bookmarkStart w:id="33189" w:name="_ETM_Q86_302950"/>
      <w:bookmarkEnd w:id="33189"/>
      <w:r>
        <w:rPr>
          <w:rFonts w:hint="cs"/>
          <w:rtl/>
        </w:rPr>
        <w:t xml:space="preserve"> לביטחון לאומי. </w:t>
      </w:r>
    </w:p>
    <w:p w:rsidR="0086198E" w:rsidRDefault="0086198E" w:rsidP="008052BD">
      <w:pPr>
        <w:ind w:firstLine="0"/>
        <w:rPr>
          <w:rtl/>
        </w:rPr>
      </w:pPr>
      <w:bookmarkStart w:id="33190" w:name="_ETM_Q86_303115"/>
      <w:bookmarkStart w:id="33191" w:name="_ETM_Q86_303171"/>
      <w:bookmarkStart w:id="33192" w:name="_ETM_Q86_303226"/>
      <w:bookmarkEnd w:id="33190"/>
      <w:bookmarkEnd w:id="33191"/>
      <w:bookmarkEnd w:id="33192"/>
    </w:p>
    <w:p w:rsidR="0086198E" w:rsidRDefault="0086198E" w:rsidP="008052BD">
      <w:pPr>
        <w:pStyle w:val="af7"/>
        <w:keepNext/>
        <w:rPr>
          <w:rtl/>
        </w:rPr>
      </w:pPr>
      <w:bookmarkStart w:id="33193" w:name="ET_interruption_5300_31"/>
      <w:r w:rsidRPr="00895040">
        <w:rPr>
          <w:rStyle w:val="TagStyle"/>
          <w:rtl/>
        </w:rPr>
        <w:t xml:space="preserve"> &lt;&lt; קריאה &gt;&gt; </w:t>
      </w:r>
      <w:r>
        <w:rPr>
          <w:rtl/>
        </w:rPr>
        <w:t>מירב בן ארי (יש עתיד):</w:t>
      </w:r>
      <w:r w:rsidRPr="00895040">
        <w:rPr>
          <w:rStyle w:val="TagStyle"/>
          <w:rtl/>
        </w:rPr>
        <w:t xml:space="preserve"> &lt;&lt; קריאה &gt;&gt;</w:t>
      </w:r>
      <w:r>
        <w:rPr>
          <w:rtl/>
        </w:rPr>
        <w:t xml:space="preserve">  </w:t>
      </w:r>
      <w:bookmarkEnd w:id="33193"/>
    </w:p>
    <w:p w:rsidR="0086198E" w:rsidRDefault="0086198E" w:rsidP="008052BD">
      <w:pPr>
        <w:rPr>
          <w:rtl/>
        </w:rPr>
      </w:pPr>
    </w:p>
    <w:p w:rsidR="0086198E" w:rsidRDefault="0040236C" w:rsidP="0040236C">
      <w:pPr>
        <w:rPr>
          <w:rtl/>
        </w:rPr>
      </w:pPr>
      <w:r>
        <w:rPr>
          <w:rFonts w:hint="cs"/>
          <w:rtl/>
        </w:rPr>
        <w:t>– – –</w:t>
      </w:r>
      <w:r w:rsidR="0086198E">
        <w:rPr>
          <w:rFonts w:hint="cs"/>
          <w:rtl/>
        </w:rPr>
        <w:t xml:space="preserve"> מה הפתרון, לאבטח את השוטרים?</w:t>
      </w:r>
    </w:p>
    <w:p w:rsidR="0086198E" w:rsidRDefault="0086198E" w:rsidP="008052BD">
      <w:pPr>
        <w:ind w:firstLine="0"/>
        <w:rPr>
          <w:rtl/>
        </w:rPr>
      </w:pPr>
      <w:bookmarkStart w:id="33194" w:name="_ETM_Q86_300425"/>
      <w:bookmarkStart w:id="33195" w:name="_ETM_Q86_300579"/>
      <w:bookmarkEnd w:id="33194"/>
      <w:bookmarkEnd w:id="33195"/>
    </w:p>
    <w:p w:rsidR="0086198E" w:rsidRDefault="0086198E" w:rsidP="008052BD">
      <w:pPr>
        <w:pStyle w:val="af8"/>
        <w:keepNext/>
        <w:rPr>
          <w:rtl/>
        </w:rPr>
      </w:pPr>
      <w:r w:rsidRPr="00895040">
        <w:rPr>
          <w:rStyle w:val="TagStyle"/>
          <w:rtl/>
        </w:rPr>
        <w:t xml:space="preserve"> &lt;&lt; יור &gt;&gt; </w:t>
      </w:r>
      <w:r>
        <w:rPr>
          <w:rtl/>
        </w:rPr>
        <w:t>היו"ר</w:t>
      </w:r>
      <w:r>
        <w:rPr>
          <w:rFonts w:hint="cs"/>
          <w:rtl/>
        </w:rPr>
        <w:t xml:space="preserve"> ארז מלול</w:t>
      </w:r>
      <w:r>
        <w:rPr>
          <w:rtl/>
        </w:rPr>
        <w:t>:</w:t>
      </w:r>
      <w:r w:rsidRPr="00895040">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Fonts w:hint="cs"/>
          <w:rtl/>
        </w:rPr>
        <w:t>אל תפריעי לי.</w:t>
      </w:r>
      <w:bookmarkStart w:id="33196" w:name="_ETM_Q86_306528"/>
      <w:bookmarkEnd w:id="33196"/>
    </w:p>
    <w:p w:rsidR="0086198E" w:rsidRDefault="0086198E" w:rsidP="008052BD">
      <w:pPr>
        <w:ind w:firstLine="0"/>
        <w:rPr>
          <w:rtl/>
        </w:rPr>
      </w:pPr>
      <w:bookmarkStart w:id="33197" w:name="_ETM_Q86_306724"/>
      <w:bookmarkStart w:id="33198" w:name="_ETM_Q86_306759"/>
      <w:bookmarkStart w:id="33199" w:name="_ETM_Q86_306815"/>
      <w:bookmarkEnd w:id="33197"/>
      <w:bookmarkEnd w:id="33198"/>
      <w:bookmarkEnd w:id="33199"/>
    </w:p>
    <w:p w:rsidR="0086198E" w:rsidRDefault="0086198E" w:rsidP="008052BD">
      <w:pPr>
        <w:pStyle w:val="af7"/>
        <w:keepNext/>
        <w:rPr>
          <w:rtl/>
        </w:rPr>
      </w:pPr>
      <w:r w:rsidRPr="00895040">
        <w:rPr>
          <w:rStyle w:val="TagStyle"/>
          <w:rtl/>
        </w:rPr>
        <w:t xml:space="preserve"> &lt;&lt; קריאה &gt;&gt; </w:t>
      </w:r>
      <w:r>
        <w:rPr>
          <w:rtl/>
        </w:rPr>
        <w:t>מירב בן ארי (יש עתיד):</w:t>
      </w:r>
      <w:r w:rsidRPr="00895040">
        <w:rPr>
          <w:rStyle w:val="TagStyle"/>
          <w:rtl/>
        </w:rPr>
        <w:t xml:space="preserve"> &lt;&lt; קריאה &gt;&gt;</w:t>
      </w:r>
      <w:r>
        <w:rPr>
          <w:rtl/>
        </w:rPr>
        <w:t xml:space="preserve">  </w:t>
      </w:r>
    </w:p>
    <w:p w:rsidR="0086198E" w:rsidRDefault="0086198E" w:rsidP="008052BD">
      <w:pPr>
        <w:rPr>
          <w:rtl/>
        </w:rPr>
      </w:pPr>
    </w:p>
    <w:p w:rsidR="0086198E" w:rsidRDefault="0086198E" w:rsidP="00824225">
      <w:pPr>
        <w:rPr>
          <w:rtl/>
        </w:rPr>
      </w:pPr>
      <w:r>
        <w:rPr>
          <w:rFonts w:hint="cs"/>
          <w:rtl/>
        </w:rPr>
        <w:t xml:space="preserve">מה זה? אנחנו פשוט המומים. אני מוקפת </w:t>
      </w:r>
      <w:bookmarkStart w:id="33200" w:name="_ETM_Q86_311073"/>
      <w:bookmarkEnd w:id="33200"/>
      <w:r>
        <w:rPr>
          <w:rFonts w:hint="cs"/>
          <w:rtl/>
        </w:rPr>
        <w:t>בשני ניצבים לשעבר, זה לא אני, אנחנו פשוט</w:t>
      </w:r>
      <w:bookmarkStart w:id="33201" w:name="_ETM_Q86_312051"/>
      <w:bookmarkEnd w:id="33201"/>
      <w:r>
        <w:rPr>
          <w:rFonts w:hint="cs"/>
          <w:rtl/>
        </w:rPr>
        <w:t xml:space="preserve"> המומים מהבדיחה. </w:t>
      </w:r>
    </w:p>
    <w:p w:rsidR="0086198E" w:rsidRDefault="0086198E" w:rsidP="008052BD">
      <w:pPr>
        <w:ind w:firstLine="0"/>
        <w:rPr>
          <w:rtl/>
        </w:rPr>
      </w:pPr>
      <w:bookmarkStart w:id="33202" w:name="_ETM_Q86_311702"/>
      <w:bookmarkStart w:id="33203" w:name="_ETM_Q86_311854"/>
      <w:bookmarkStart w:id="33204" w:name="_ETM_Q86_311887"/>
      <w:bookmarkStart w:id="33205" w:name="_ETM_Q86_311944"/>
      <w:bookmarkEnd w:id="33202"/>
      <w:bookmarkEnd w:id="33203"/>
      <w:bookmarkEnd w:id="33204"/>
      <w:bookmarkEnd w:id="33205"/>
    </w:p>
    <w:p w:rsidR="0086198E" w:rsidRDefault="0086198E" w:rsidP="008052BD">
      <w:pPr>
        <w:pStyle w:val="af7"/>
        <w:keepNext/>
        <w:rPr>
          <w:rtl/>
        </w:rPr>
      </w:pPr>
      <w:bookmarkStart w:id="33206" w:name="ET_interruption_5084_34"/>
      <w:r w:rsidRPr="00895040">
        <w:rPr>
          <w:rStyle w:val="TagStyle"/>
          <w:rtl/>
        </w:rPr>
        <w:t xml:space="preserve"> &lt;&lt; קריאה &gt;&gt; </w:t>
      </w:r>
      <w:r>
        <w:rPr>
          <w:rtl/>
        </w:rPr>
        <w:t>מיקי לוי (יש עתיד):</w:t>
      </w:r>
      <w:r w:rsidRPr="00895040">
        <w:rPr>
          <w:rStyle w:val="TagStyle"/>
          <w:rtl/>
        </w:rPr>
        <w:t xml:space="preserve"> &lt;&lt; קריאה &gt;&gt;</w:t>
      </w:r>
      <w:r>
        <w:rPr>
          <w:rtl/>
        </w:rPr>
        <w:t xml:space="preserve">  </w:t>
      </w:r>
      <w:bookmarkEnd w:id="33206"/>
    </w:p>
    <w:p w:rsidR="0086198E" w:rsidRDefault="0086198E" w:rsidP="008052BD">
      <w:pPr>
        <w:rPr>
          <w:rtl/>
        </w:rPr>
      </w:pPr>
    </w:p>
    <w:p w:rsidR="0086198E" w:rsidRDefault="0086198E" w:rsidP="008052BD">
      <w:pPr>
        <w:rPr>
          <w:rtl/>
        </w:rPr>
      </w:pPr>
      <w:bookmarkStart w:id="33207" w:name="_ETM_Q86_316148"/>
      <w:bookmarkEnd w:id="33207"/>
      <w:r>
        <w:rPr>
          <w:rFonts w:hint="cs"/>
          <w:rtl/>
        </w:rPr>
        <w:t>איזה בדיחה. ואם זה במגזר היהודי,</w:t>
      </w:r>
      <w:r>
        <w:t xml:space="preserve"> </w:t>
      </w:r>
      <w:r>
        <w:rPr>
          <w:rFonts w:hint="cs"/>
          <w:rtl/>
        </w:rPr>
        <w:t>אז</w:t>
      </w:r>
      <w:bookmarkStart w:id="33208" w:name="_ETM_Q86_319176"/>
      <w:bookmarkEnd w:id="33208"/>
      <w:r>
        <w:rPr>
          <w:rFonts w:hint="cs"/>
          <w:rtl/>
        </w:rPr>
        <w:t xml:space="preserve"> מה התשובה?</w:t>
      </w:r>
      <w:r>
        <w:t xml:space="preserve"> </w:t>
      </w:r>
      <w:bookmarkStart w:id="33209" w:name="_ETM_Q86_318007"/>
      <w:bookmarkEnd w:id="33209"/>
    </w:p>
    <w:p w:rsidR="0086198E" w:rsidRDefault="0086198E" w:rsidP="008052BD">
      <w:pPr>
        <w:ind w:firstLine="0"/>
        <w:rPr>
          <w:rtl/>
        </w:rPr>
      </w:pPr>
      <w:bookmarkStart w:id="33210" w:name="_ETM_Q86_318263"/>
      <w:bookmarkStart w:id="33211" w:name="_ETM_Q86_318353"/>
      <w:bookmarkStart w:id="33212" w:name="_ETM_Q86_318437"/>
      <w:bookmarkEnd w:id="33210"/>
      <w:bookmarkEnd w:id="33211"/>
      <w:bookmarkEnd w:id="33212"/>
    </w:p>
    <w:p w:rsidR="0086198E" w:rsidRDefault="0086198E" w:rsidP="008052BD">
      <w:pPr>
        <w:pStyle w:val="af7"/>
        <w:keepNext/>
        <w:rPr>
          <w:rtl/>
        </w:rPr>
      </w:pPr>
      <w:bookmarkStart w:id="33213" w:name="ET_interruption_5300_35"/>
      <w:r w:rsidRPr="00895040">
        <w:rPr>
          <w:rStyle w:val="TagStyle"/>
          <w:rtl/>
        </w:rPr>
        <w:t xml:space="preserve"> &lt;&lt; קריאה &gt;&gt; </w:t>
      </w:r>
      <w:r>
        <w:rPr>
          <w:rtl/>
        </w:rPr>
        <w:t>מירב בן ארי (יש עתיד):</w:t>
      </w:r>
      <w:r w:rsidRPr="00895040">
        <w:rPr>
          <w:rStyle w:val="TagStyle"/>
          <w:rtl/>
        </w:rPr>
        <w:t xml:space="preserve"> &lt;&lt; קריאה &gt;&gt;</w:t>
      </w:r>
      <w:r>
        <w:rPr>
          <w:rtl/>
        </w:rPr>
        <w:t xml:space="preserve">  </w:t>
      </w:r>
      <w:bookmarkEnd w:id="33213"/>
    </w:p>
    <w:p w:rsidR="0086198E" w:rsidRDefault="0086198E" w:rsidP="008052BD">
      <w:pPr>
        <w:ind w:firstLine="0"/>
        <w:rPr>
          <w:rtl/>
        </w:rPr>
      </w:pPr>
    </w:p>
    <w:p w:rsidR="0086198E" w:rsidRDefault="0086198E" w:rsidP="0040236C">
      <w:pPr>
        <w:rPr>
          <w:rtl/>
        </w:rPr>
      </w:pPr>
      <w:r>
        <w:rPr>
          <w:rFonts w:hint="cs"/>
          <w:rtl/>
        </w:rPr>
        <w:t xml:space="preserve">מה זה, איפה נשמע שיורים </w:t>
      </w:r>
      <w:r w:rsidR="0040236C">
        <w:rPr>
          <w:rFonts w:hint="cs"/>
          <w:rtl/>
        </w:rPr>
        <w:t>– – –</w:t>
      </w:r>
    </w:p>
    <w:p w:rsidR="0086198E" w:rsidRDefault="0086198E" w:rsidP="008052BD">
      <w:pPr>
        <w:ind w:firstLine="0"/>
        <w:rPr>
          <w:rtl/>
        </w:rPr>
      </w:pPr>
      <w:bookmarkStart w:id="33214" w:name="_ETM_Q86_318328"/>
      <w:bookmarkStart w:id="33215" w:name="_ETM_Q86_318604"/>
      <w:bookmarkStart w:id="33216" w:name="_ETM_Q86_318693"/>
      <w:bookmarkStart w:id="33217" w:name="_ETM_Q86_318776"/>
      <w:bookmarkEnd w:id="33214"/>
      <w:bookmarkEnd w:id="33215"/>
      <w:bookmarkEnd w:id="33216"/>
      <w:bookmarkEnd w:id="33217"/>
    </w:p>
    <w:p w:rsidR="0086198E" w:rsidRDefault="0086198E" w:rsidP="008052BD">
      <w:pPr>
        <w:pStyle w:val="af8"/>
        <w:keepNext/>
        <w:rPr>
          <w:rtl/>
        </w:rPr>
      </w:pPr>
      <w:bookmarkStart w:id="33218" w:name="ET_yor_6490_36"/>
      <w:r w:rsidRPr="00895040">
        <w:rPr>
          <w:rStyle w:val="TagStyle"/>
          <w:rtl/>
        </w:rPr>
        <w:t xml:space="preserve"> &lt;&lt; יור &gt;&gt; </w:t>
      </w:r>
      <w:r>
        <w:rPr>
          <w:rtl/>
        </w:rPr>
        <w:t>היו"ר</w:t>
      </w:r>
      <w:r>
        <w:rPr>
          <w:rFonts w:hint="cs"/>
          <w:rtl/>
        </w:rPr>
        <w:t xml:space="preserve"> ארז מלול</w:t>
      </w:r>
      <w:r>
        <w:rPr>
          <w:rtl/>
        </w:rPr>
        <w:t>:</w:t>
      </w:r>
      <w:r w:rsidRPr="00895040">
        <w:rPr>
          <w:rStyle w:val="TagStyle"/>
          <w:rtl/>
        </w:rPr>
        <w:t xml:space="preserve"> &lt;&lt; יור &gt;&gt;</w:t>
      </w:r>
      <w:r>
        <w:rPr>
          <w:rtl/>
        </w:rPr>
        <w:t xml:space="preserve">  </w:t>
      </w:r>
      <w:bookmarkEnd w:id="33218"/>
    </w:p>
    <w:p w:rsidR="0086198E" w:rsidRDefault="0086198E" w:rsidP="008052BD">
      <w:pPr>
        <w:rPr>
          <w:rtl/>
        </w:rPr>
      </w:pPr>
    </w:p>
    <w:p w:rsidR="0086198E" w:rsidRDefault="0086198E" w:rsidP="0040236C">
      <w:pPr>
        <w:rPr>
          <w:rtl/>
        </w:rPr>
      </w:pPr>
      <w:bookmarkStart w:id="33219" w:name="_ETM_Q86_320468"/>
      <w:bookmarkEnd w:id="33219"/>
      <w:r>
        <w:rPr>
          <w:rFonts w:hint="cs"/>
          <w:rtl/>
        </w:rPr>
        <w:t xml:space="preserve">טוב, אני </w:t>
      </w:r>
      <w:bookmarkStart w:id="33220" w:name="_ETM_Q86_321775"/>
      <w:bookmarkEnd w:id="33220"/>
      <w:r>
        <w:rPr>
          <w:rFonts w:hint="cs"/>
          <w:rtl/>
        </w:rPr>
        <w:t xml:space="preserve">מעלה את זה </w:t>
      </w:r>
      <w:bookmarkStart w:id="33221" w:name="_ETM_Q86_321246"/>
      <w:bookmarkEnd w:id="33221"/>
      <w:r w:rsidR="0040236C">
        <w:rPr>
          <w:rFonts w:hint="cs"/>
          <w:rtl/>
        </w:rPr>
        <w:t>– – –</w:t>
      </w:r>
      <w:r>
        <w:rPr>
          <w:rFonts w:hint="cs"/>
          <w:rtl/>
        </w:rPr>
        <w:t xml:space="preserve"> בוועדה. מירב, לכן יהיה דיון בוועדה. </w:t>
      </w:r>
      <w:bookmarkStart w:id="33222" w:name="_ETM_Q86_326084"/>
      <w:bookmarkStart w:id="33223" w:name="_ETM_Q86_326770"/>
      <w:bookmarkEnd w:id="33222"/>
      <w:bookmarkEnd w:id="33223"/>
    </w:p>
    <w:p w:rsidR="0086198E" w:rsidRDefault="0086198E" w:rsidP="008052BD">
      <w:pPr>
        <w:ind w:firstLine="0"/>
        <w:rPr>
          <w:rtl/>
        </w:rPr>
      </w:pPr>
      <w:bookmarkStart w:id="33224" w:name="_ETM_Q86_326936"/>
      <w:bookmarkStart w:id="33225" w:name="_ETM_Q86_327002"/>
      <w:bookmarkStart w:id="33226" w:name="_ETM_Q86_327058"/>
      <w:bookmarkEnd w:id="33224"/>
      <w:bookmarkEnd w:id="33225"/>
      <w:bookmarkEnd w:id="33226"/>
    </w:p>
    <w:p w:rsidR="0086198E" w:rsidRDefault="0086198E" w:rsidP="008052BD">
      <w:pPr>
        <w:pStyle w:val="af7"/>
        <w:keepNext/>
        <w:rPr>
          <w:rtl/>
        </w:rPr>
      </w:pPr>
      <w:bookmarkStart w:id="33227" w:name="ET_interruption_5300_37"/>
      <w:r w:rsidRPr="00895040">
        <w:rPr>
          <w:rStyle w:val="TagStyle"/>
          <w:rtl/>
        </w:rPr>
        <w:t xml:space="preserve"> &lt;&lt; קריאה &gt;&gt; </w:t>
      </w:r>
      <w:r>
        <w:rPr>
          <w:rtl/>
        </w:rPr>
        <w:t>מירב בן ארי (יש עתיד):</w:t>
      </w:r>
      <w:r w:rsidRPr="00895040">
        <w:rPr>
          <w:rStyle w:val="TagStyle"/>
          <w:rtl/>
        </w:rPr>
        <w:t xml:space="preserve"> &lt;&lt; קריאה &gt;&gt;</w:t>
      </w:r>
      <w:r>
        <w:rPr>
          <w:rtl/>
        </w:rPr>
        <w:t xml:space="preserve">  </w:t>
      </w:r>
      <w:bookmarkEnd w:id="33227"/>
    </w:p>
    <w:p w:rsidR="0086198E" w:rsidRDefault="0086198E" w:rsidP="008052BD">
      <w:pPr>
        <w:rPr>
          <w:rtl/>
        </w:rPr>
      </w:pPr>
    </w:p>
    <w:p w:rsidR="0086198E" w:rsidRDefault="0086198E" w:rsidP="0040236C">
      <w:pPr>
        <w:rPr>
          <w:rtl/>
        </w:rPr>
      </w:pPr>
      <w:r>
        <w:rPr>
          <w:rFonts w:hint="cs"/>
          <w:rtl/>
        </w:rPr>
        <w:t xml:space="preserve">זה כאילו אנחנו יושבים פה, מתייחסים ברצינות, וזה פשוט </w:t>
      </w:r>
      <w:bookmarkStart w:id="33228" w:name="_ETM_Q86_326257"/>
      <w:bookmarkEnd w:id="33228"/>
      <w:r w:rsidR="0040236C">
        <w:rPr>
          <w:rFonts w:hint="cs"/>
          <w:rtl/>
        </w:rPr>
        <w:t>– – –</w:t>
      </w:r>
    </w:p>
    <w:p w:rsidR="0086198E" w:rsidRDefault="0086198E" w:rsidP="008052BD">
      <w:pPr>
        <w:rPr>
          <w:rtl/>
        </w:rPr>
      </w:pPr>
    </w:p>
    <w:p w:rsidR="0086198E" w:rsidRDefault="0086198E" w:rsidP="008052BD">
      <w:pPr>
        <w:pStyle w:val="af7"/>
        <w:keepNext/>
        <w:rPr>
          <w:rtl/>
        </w:rPr>
      </w:pPr>
      <w:r w:rsidRPr="00895040">
        <w:rPr>
          <w:rStyle w:val="TagStyle"/>
          <w:rtl/>
        </w:rPr>
        <w:t xml:space="preserve"> &lt;&lt; קריאה &gt;&gt; </w:t>
      </w:r>
      <w:r>
        <w:rPr>
          <w:rtl/>
        </w:rPr>
        <w:t>מיקי לוי (יש עתיד):</w:t>
      </w:r>
      <w:r w:rsidRPr="00895040">
        <w:rPr>
          <w:rStyle w:val="TagStyle"/>
          <w:rtl/>
        </w:rPr>
        <w:t xml:space="preserve"> &lt;&lt; קריאה &gt;&gt;</w:t>
      </w:r>
      <w:r>
        <w:rPr>
          <w:rtl/>
        </w:rPr>
        <w:t xml:space="preserve">  </w:t>
      </w:r>
    </w:p>
    <w:p w:rsidR="0086198E" w:rsidRDefault="0086198E" w:rsidP="008052BD">
      <w:pPr>
        <w:rPr>
          <w:rtl/>
        </w:rPr>
      </w:pPr>
    </w:p>
    <w:p w:rsidR="0086198E" w:rsidRDefault="0086198E" w:rsidP="008052BD">
      <w:pPr>
        <w:rPr>
          <w:rtl/>
        </w:rPr>
      </w:pPr>
      <w:r>
        <w:rPr>
          <w:rFonts w:hint="cs"/>
          <w:rtl/>
        </w:rPr>
        <w:t>זה הפרלמנט הישראלי?</w:t>
      </w:r>
      <w:r>
        <w:t xml:space="preserve"> </w:t>
      </w:r>
      <w:r>
        <w:rPr>
          <w:rFonts w:hint="cs"/>
          <w:rtl/>
        </w:rPr>
        <w:t>זה הפרלמנט?</w:t>
      </w:r>
    </w:p>
    <w:p w:rsidR="0086198E" w:rsidRDefault="0086198E" w:rsidP="008052BD">
      <w:pPr>
        <w:ind w:firstLine="0"/>
        <w:rPr>
          <w:rtl/>
        </w:rPr>
      </w:pPr>
      <w:bookmarkStart w:id="33229" w:name="_ETM_Q86_332139"/>
      <w:bookmarkStart w:id="33230" w:name="_ETM_Q86_332265"/>
      <w:bookmarkStart w:id="33231" w:name="_ETM_Q86_332608"/>
      <w:bookmarkStart w:id="33232" w:name="_ETM_Q86_332724"/>
      <w:bookmarkEnd w:id="33229"/>
      <w:bookmarkEnd w:id="33230"/>
      <w:bookmarkEnd w:id="33231"/>
      <w:bookmarkEnd w:id="33232"/>
    </w:p>
    <w:p w:rsidR="0086198E" w:rsidRDefault="0086198E" w:rsidP="008052BD">
      <w:pPr>
        <w:pStyle w:val="af7"/>
        <w:keepNext/>
        <w:rPr>
          <w:rtl/>
        </w:rPr>
      </w:pPr>
      <w:r w:rsidRPr="00895040">
        <w:rPr>
          <w:rStyle w:val="TagStyle"/>
          <w:rtl/>
        </w:rPr>
        <w:t xml:space="preserve"> &lt;&lt; קריאה &gt;&gt; </w:t>
      </w:r>
      <w:r>
        <w:rPr>
          <w:rtl/>
        </w:rPr>
        <w:t>מירב בן ארי (יש עתיד):</w:t>
      </w:r>
      <w:r w:rsidRPr="00895040">
        <w:rPr>
          <w:rStyle w:val="TagStyle"/>
          <w:rtl/>
        </w:rPr>
        <w:t xml:space="preserve"> &lt;&lt; קריאה &gt;&gt;</w:t>
      </w:r>
      <w:r>
        <w:rPr>
          <w:rtl/>
        </w:rPr>
        <w:t xml:space="preserve">  </w:t>
      </w:r>
    </w:p>
    <w:p w:rsidR="0086198E" w:rsidRDefault="0086198E" w:rsidP="008052BD">
      <w:pPr>
        <w:ind w:firstLine="0"/>
        <w:rPr>
          <w:rtl/>
        </w:rPr>
      </w:pPr>
    </w:p>
    <w:p w:rsidR="0086198E" w:rsidRDefault="0086198E" w:rsidP="0040236C">
      <w:pPr>
        <w:rPr>
          <w:rtl/>
        </w:rPr>
      </w:pPr>
      <w:r>
        <w:rPr>
          <w:rFonts w:hint="cs"/>
          <w:rtl/>
        </w:rPr>
        <w:t xml:space="preserve">זלזול. רצחו סוהר </w:t>
      </w:r>
      <w:r w:rsidR="0040236C">
        <w:rPr>
          <w:rFonts w:hint="cs"/>
          <w:rtl/>
        </w:rPr>
        <w:t>– – –</w:t>
      </w:r>
      <w:bookmarkStart w:id="33233" w:name="_ETM_Q86_325549"/>
      <w:bookmarkEnd w:id="33233"/>
    </w:p>
    <w:p w:rsidR="0086198E" w:rsidRDefault="0086198E" w:rsidP="008052BD">
      <w:pPr>
        <w:ind w:firstLine="0"/>
        <w:rPr>
          <w:rtl/>
        </w:rPr>
      </w:pPr>
      <w:bookmarkStart w:id="33234" w:name="_ETM_Q86_325721"/>
      <w:bookmarkStart w:id="33235" w:name="_ETM_Q86_325745"/>
      <w:bookmarkStart w:id="33236" w:name="_ETM_Q86_325813"/>
      <w:bookmarkStart w:id="33237" w:name="_ETM_Q86_337797"/>
      <w:bookmarkStart w:id="33238" w:name="_ETM_Q86_337912"/>
      <w:bookmarkEnd w:id="33234"/>
      <w:bookmarkEnd w:id="33235"/>
      <w:bookmarkEnd w:id="33236"/>
      <w:bookmarkEnd w:id="33237"/>
      <w:bookmarkEnd w:id="33238"/>
    </w:p>
    <w:p w:rsidR="0086198E" w:rsidRDefault="0086198E" w:rsidP="008052BD">
      <w:pPr>
        <w:pStyle w:val="af8"/>
        <w:keepNext/>
        <w:rPr>
          <w:rtl/>
        </w:rPr>
      </w:pPr>
      <w:r w:rsidRPr="00895040">
        <w:rPr>
          <w:rStyle w:val="TagStyle"/>
          <w:rtl/>
        </w:rPr>
        <w:t xml:space="preserve">&lt;&lt; יור &gt;&gt; </w:t>
      </w:r>
      <w:r>
        <w:rPr>
          <w:rtl/>
        </w:rPr>
        <w:t>היו"ר</w:t>
      </w:r>
      <w:r>
        <w:rPr>
          <w:rFonts w:hint="cs"/>
          <w:rtl/>
        </w:rPr>
        <w:t xml:space="preserve"> ארז מלול</w:t>
      </w:r>
      <w:r>
        <w:rPr>
          <w:rtl/>
        </w:rPr>
        <w:t>:</w:t>
      </w:r>
      <w:r w:rsidRPr="00895040">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3239" w:name="_ETM_Q86_327313"/>
      <w:bookmarkEnd w:id="33239"/>
      <w:r>
        <w:rPr>
          <w:rFonts w:hint="cs"/>
          <w:rtl/>
        </w:rPr>
        <w:t>אני מעלה את זה להצבעה.</w:t>
      </w:r>
    </w:p>
    <w:p w:rsidR="0086198E" w:rsidRDefault="0086198E" w:rsidP="008052BD">
      <w:pPr>
        <w:ind w:firstLine="0"/>
        <w:rPr>
          <w:rtl/>
        </w:rPr>
      </w:pPr>
    </w:p>
    <w:p w:rsidR="0086198E" w:rsidRDefault="0086198E" w:rsidP="008052BD">
      <w:pPr>
        <w:pStyle w:val="af7"/>
        <w:keepNext/>
        <w:rPr>
          <w:rtl/>
        </w:rPr>
      </w:pPr>
      <w:bookmarkStart w:id="33240" w:name="ET_interruption_קריאות_66"/>
      <w:r w:rsidRPr="00A06E94">
        <w:rPr>
          <w:rStyle w:val="TagStyle"/>
          <w:rtl/>
        </w:rPr>
        <w:t xml:space="preserve"> &lt;&lt; קריאה &gt;&gt; </w:t>
      </w:r>
      <w:r>
        <w:rPr>
          <w:rtl/>
        </w:rPr>
        <w:t>קריאות:</w:t>
      </w:r>
      <w:r w:rsidRPr="00A06E94">
        <w:rPr>
          <w:rStyle w:val="TagStyle"/>
          <w:rtl/>
        </w:rPr>
        <w:t xml:space="preserve"> &lt;&lt; קריאה &gt;&gt;</w:t>
      </w:r>
      <w:r>
        <w:rPr>
          <w:rtl/>
        </w:rPr>
        <w:t xml:space="preserve">  </w:t>
      </w:r>
      <w:bookmarkEnd w:id="33240"/>
    </w:p>
    <w:p w:rsidR="0086198E" w:rsidRDefault="0086198E" w:rsidP="008052BD">
      <w:pPr>
        <w:rPr>
          <w:rtl/>
        </w:rPr>
      </w:pPr>
    </w:p>
    <w:p w:rsidR="0086198E" w:rsidRDefault="0086198E" w:rsidP="008052BD">
      <w:pPr>
        <w:rPr>
          <w:rtl/>
        </w:rPr>
      </w:pPr>
      <w:r>
        <w:rPr>
          <w:rFonts w:hint="cs"/>
          <w:rtl/>
        </w:rPr>
        <w:t xml:space="preserve">נגד. </w:t>
      </w:r>
      <w:bookmarkStart w:id="33241" w:name="_ETM_Q86_337126"/>
      <w:bookmarkEnd w:id="33241"/>
      <w:r>
        <w:rPr>
          <w:rFonts w:hint="cs"/>
          <w:rtl/>
        </w:rPr>
        <w:t>מי צריך את זה בכלל?</w:t>
      </w:r>
    </w:p>
    <w:p w:rsidR="0086198E" w:rsidRPr="00A06E94" w:rsidRDefault="0086198E" w:rsidP="008052BD">
      <w:pPr>
        <w:rPr>
          <w:rtl/>
        </w:rPr>
      </w:pPr>
      <w:bookmarkStart w:id="33242" w:name="_ETM_Q86_337240"/>
      <w:bookmarkEnd w:id="33242"/>
    </w:p>
    <w:p w:rsidR="0086198E" w:rsidRDefault="0086198E" w:rsidP="008052BD">
      <w:pPr>
        <w:pStyle w:val="af7"/>
        <w:keepNext/>
        <w:rPr>
          <w:rtl/>
        </w:rPr>
      </w:pPr>
      <w:bookmarkStart w:id="33243" w:name="ET_interruption_5795_65"/>
      <w:r w:rsidRPr="00A06E94">
        <w:rPr>
          <w:rStyle w:val="TagStyle"/>
          <w:rtl/>
        </w:rPr>
        <w:t xml:space="preserve"> &lt;&lt; קריאה &gt;&gt; </w:t>
      </w:r>
      <w:r>
        <w:rPr>
          <w:rtl/>
        </w:rPr>
        <w:t>מנסור עבאס (רע"מ – הרשימה הערבית המאוחדת):</w:t>
      </w:r>
      <w:r w:rsidRPr="00A06E94">
        <w:rPr>
          <w:rStyle w:val="TagStyle"/>
          <w:rtl/>
        </w:rPr>
        <w:t xml:space="preserve"> &lt;&lt; קריאה &gt;&gt;</w:t>
      </w:r>
      <w:r>
        <w:rPr>
          <w:rtl/>
        </w:rPr>
        <w:t xml:space="preserve">  </w:t>
      </w:r>
      <w:bookmarkEnd w:id="33243"/>
    </w:p>
    <w:p w:rsidR="0086198E" w:rsidRDefault="0086198E" w:rsidP="008052BD">
      <w:pPr>
        <w:rPr>
          <w:rtl/>
        </w:rPr>
      </w:pPr>
    </w:p>
    <w:p w:rsidR="0086198E" w:rsidRDefault="0086198E" w:rsidP="0040236C">
      <w:pPr>
        <w:rPr>
          <w:rtl/>
        </w:rPr>
      </w:pPr>
      <w:r>
        <w:rPr>
          <w:rFonts w:hint="cs"/>
          <w:rtl/>
        </w:rPr>
        <w:t xml:space="preserve">נגד. לא צריך ועדה. צריך לעזור, לא להפקיר אותם. </w:t>
      </w:r>
      <w:bookmarkStart w:id="33244" w:name="_ETM_Q86_343986"/>
      <w:bookmarkEnd w:id="33244"/>
      <w:r>
        <w:rPr>
          <w:rFonts w:hint="cs"/>
          <w:rtl/>
        </w:rPr>
        <w:t xml:space="preserve">לא צריך ועדה </w:t>
      </w:r>
      <w:r w:rsidR="0040236C">
        <w:rPr>
          <w:rFonts w:hint="cs"/>
          <w:rtl/>
        </w:rPr>
        <w:t>– – –</w:t>
      </w:r>
    </w:p>
    <w:p w:rsidR="0086198E" w:rsidRDefault="0086198E" w:rsidP="008052BD">
      <w:pPr>
        <w:rPr>
          <w:rtl/>
        </w:rPr>
      </w:pPr>
    </w:p>
    <w:p w:rsidR="0086198E" w:rsidRDefault="0086198E" w:rsidP="008052BD">
      <w:pPr>
        <w:pStyle w:val="af8"/>
        <w:keepNext/>
        <w:rPr>
          <w:rtl/>
        </w:rPr>
      </w:pPr>
      <w:r w:rsidRPr="00895040">
        <w:rPr>
          <w:rStyle w:val="TagStyle"/>
          <w:rtl/>
        </w:rPr>
        <w:t xml:space="preserve">&lt;&lt; יור &gt;&gt; </w:t>
      </w:r>
      <w:r>
        <w:rPr>
          <w:rtl/>
        </w:rPr>
        <w:t>היו"ר</w:t>
      </w:r>
      <w:r>
        <w:rPr>
          <w:rFonts w:hint="cs"/>
          <w:rtl/>
        </w:rPr>
        <w:t xml:space="preserve"> ארז מלול</w:t>
      </w:r>
      <w:r>
        <w:rPr>
          <w:rtl/>
        </w:rPr>
        <w:t>:</w:t>
      </w:r>
      <w:r w:rsidRPr="00895040">
        <w:rPr>
          <w:rStyle w:val="TagStyle"/>
          <w:rtl/>
        </w:rPr>
        <w:t xml:space="preserve"> &lt;&lt; יור &gt;&gt;</w:t>
      </w:r>
      <w:r>
        <w:rPr>
          <w:rtl/>
        </w:rPr>
        <w:t xml:space="preserve">  </w:t>
      </w:r>
    </w:p>
    <w:p w:rsidR="0086198E" w:rsidRPr="00A06E94" w:rsidRDefault="0086198E" w:rsidP="008052BD">
      <w:pPr>
        <w:rPr>
          <w:rtl/>
        </w:rPr>
      </w:pPr>
    </w:p>
    <w:p w:rsidR="0086198E" w:rsidRDefault="0086198E" w:rsidP="008052BD">
      <w:pPr>
        <w:rPr>
          <w:rtl/>
        </w:rPr>
      </w:pPr>
      <w:r>
        <w:rPr>
          <w:rFonts w:hint="cs"/>
          <w:rtl/>
        </w:rPr>
        <w:t xml:space="preserve">הצבעה. </w:t>
      </w:r>
    </w:p>
    <w:p w:rsidR="0086198E" w:rsidRDefault="0086198E" w:rsidP="008052BD">
      <w:pPr>
        <w:rPr>
          <w:rtl/>
        </w:rPr>
      </w:pPr>
      <w:bookmarkStart w:id="33245" w:name="_ETM_Q86_345309"/>
      <w:bookmarkEnd w:id="33245"/>
    </w:p>
    <w:p w:rsidR="0086198E" w:rsidRDefault="0086198E" w:rsidP="008052BD">
      <w:pPr>
        <w:pStyle w:val="af3"/>
        <w:keepNext/>
        <w:rPr>
          <w:rtl/>
        </w:rPr>
      </w:pPr>
      <w:bookmarkStart w:id="33246" w:name="_ETM_Q86_345512"/>
      <w:bookmarkStart w:id="33247" w:name="_ETM_Q86_345544"/>
      <w:bookmarkStart w:id="33248" w:name="_ETM_Q86_345603"/>
      <w:bookmarkEnd w:id="33246"/>
      <w:bookmarkEnd w:id="33247"/>
      <w:bookmarkEnd w:id="33248"/>
      <w:r>
        <w:rPr>
          <w:rtl/>
        </w:rPr>
        <w:t>הצבעה מס'</w:t>
      </w:r>
      <w:r>
        <w:rPr>
          <w:rFonts w:hint="cs"/>
          <w:rtl/>
        </w:rPr>
        <w:t xml:space="preserve"> 32</w:t>
      </w:r>
    </w:p>
    <w:p w:rsidR="0086198E" w:rsidRDefault="0086198E" w:rsidP="008052BD">
      <w:pPr>
        <w:pStyle w:val="--"/>
        <w:keepNext/>
        <w:rPr>
          <w:rtl/>
        </w:rPr>
      </w:pPr>
    </w:p>
    <w:p w:rsidR="0086198E" w:rsidRDefault="0086198E" w:rsidP="008052BD">
      <w:pPr>
        <w:pStyle w:val="--"/>
        <w:keepNext/>
        <w:rPr>
          <w:rtl/>
        </w:rPr>
      </w:pPr>
      <w:r>
        <w:rPr>
          <w:rtl/>
        </w:rPr>
        <w:t>בעד</w:t>
      </w:r>
      <w:r>
        <w:rPr>
          <w:rFonts w:hint="cs"/>
          <w:rtl/>
        </w:rPr>
        <w:t xml:space="preserve"> ההצעה להעביר את הנושא לוועדה</w:t>
      </w:r>
      <w:r>
        <w:rPr>
          <w:rtl/>
        </w:rPr>
        <w:t xml:space="preserve"> – </w:t>
      </w:r>
      <w:r>
        <w:rPr>
          <w:rFonts w:hint="cs"/>
          <w:rtl/>
        </w:rPr>
        <w:t>10</w:t>
      </w:r>
    </w:p>
    <w:p w:rsidR="0086198E" w:rsidRDefault="0086198E" w:rsidP="008052BD">
      <w:pPr>
        <w:pStyle w:val="--"/>
        <w:keepNext/>
        <w:rPr>
          <w:rtl/>
        </w:rPr>
      </w:pPr>
      <w:r>
        <w:rPr>
          <w:rtl/>
        </w:rPr>
        <w:t>נגד –</w:t>
      </w:r>
      <w:r>
        <w:rPr>
          <w:rFonts w:hint="cs"/>
          <w:rtl/>
        </w:rPr>
        <w:t xml:space="preserve"> 4</w:t>
      </w:r>
      <w:r>
        <w:rPr>
          <w:rtl/>
        </w:rPr>
        <w:t xml:space="preserve"> </w:t>
      </w:r>
    </w:p>
    <w:p w:rsidR="0086198E" w:rsidRDefault="0086198E" w:rsidP="008052BD">
      <w:pPr>
        <w:pStyle w:val="--"/>
        <w:keepNext/>
        <w:rPr>
          <w:rtl/>
        </w:rPr>
      </w:pPr>
      <w:r>
        <w:rPr>
          <w:rtl/>
        </w:rPr>
        <w:t xml:space="preserve">נמנעים – </w:t>
      </w:r>
      <w:r>
        <w:rPr>
          <w:rFonts w:hint="cs"/>
          <w:rtl/>
        </w:rPr>
        <w:t>אין</w:t>
      </w:r>
    </w:p>
    <w:p w:rsidR="0086198E" w:rsidRPr="00335715" w:rsidRDefault="0086198E" w:rsidP="008052BD">
      <w:pPr>
        <w:pStyle w:val="af4"/>
        <w:rPr>
          <w:rtl/>
        </w:rPr>
      </w:pPr>
      <w:r>
        <w:rPr>
          <w:rFonts w:hint="cs"/>
          <w:rtl/>
        </w:rPr>
        <w:t>ההצעה להעביר את הנושא לוועדה לביטחון לאומי נתקבלה.</w:t>
      </w:r>
    </w:p>
    <w:p w:rsidR="0086198E" w:rsidRPr="00895040" w:rsidRDefault="0086198E" w:rsidP="008052BD">
      <w:pPr>
        <w:rPr>
          <w:rtl/>
        </w:rPr>
      </w:pPr>
    </w:p>
    <w:p w:rsidR="0086198E" w:rsidRDefault="0086198E" w:rsidP="008052BD">
      <w:pPr>
        <w:pStyle w:val="af8"/>
        <w:keepNext/>
        <w:rPr>
          <w:rtl/>
        </w:rPr>
      </w:pPr>
      <w:r w:rsidRPr="00895040">
        <w:rPr>
          <w:rStyle w:val="TagStyle"/>
          <w:rtl/>
        </w:rPr>
        <w:t xml:space="preserve"> &lt;&lt; יור &gt;&gt; </w:t>
      </w:r>
      <w:r>
        <w:rPr>
          <w:rtl/>
        </w:rPr>
        <w:t>היו"ר</w:t>
      </w:r>
      <w:r>
        <w:rPr>
          <w:rFonts w:hint="cs"/>
          <w:rtl/>
        </w:rPr>
        <w:t xml:space="preserve"> ארז מלול</w:t>
      </w:r>
      <w:r>
        <w:rPr>
          <w:rtl/>
        </w:rPr>
        <w:t>:</w:t>
      </w:r>
      <w:r w:rsidRPr="00895040">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3249" w:name="_ETM_Q86_341607"/>
      <w:bookmarkStart w:id="33250" w:name="_ETM_Q86_341860"/>
      <w:bookmarkEnd w:id="33249"/>
      <w:bookmarkEnd w:id="33250"/>
      <w:r>
        <w:rPr>
          <w:rFonts w:hint="cs"/>
          <w:rtl/>
        </w:rPr>
        <w:t>להלן תוצאות ההצבעה</w:t>
      </w:r>
      <w:bookmarkStart w:id="33251" w:name="_ETM_Q86_344906"/>
      <w:bookmarkEnd w:id="33251"/>
      <w:r>
        <w:rPr>
          <w:rFonts w:hint="cs"/>
          <w:rtl/>
        </w:rPr>
        <w:t xml:space="preserve">: עשרה בעד, ארבעה נגד. אני קובע כי ההצעה </w:t>
      </w:r>
      <w:bookmarkStart w:id="33252" w:name="_ETM_Q86_349947"/>
      <w:bookmarkEnd w:id="33252"/>
      <w:r>
        <w:rPr>
          <w:rFonts w:hint="cs"/>
          <w:rtl/>
        </w:rPr>
        <w:t>עוברת לוועדה לביטחון לאומי.</w:t>
      </w:r>
      <w:bookmarkStart w:id="33253" w:name="_ETM_Q86_354579"/>
      <w:bookmarkStart w:id="33254" w:name="_ETM_Q86_354836"/>
      <w:bookmarkStart w:id="33255" w:name="_ETM_Q86_354923"/>
      <w:bookmarkStart w:id="33256" w:name="_ETM_Q86_355014"/>
      <w:bookmarkStart w:id="33257" w:name="_ETM_Q86_340538"/>
      <w:bookmarkStart w:id="33258" w:name="_ETM_Q86_351897"/>
      <w:bookmarkEnd w:id="33253"/>
      <w:bookmarkEnd w:id="33254"/>
      <w:bookmarkEnd w:id="33255"/>
      <w:bookmarkEnd w:id="33256"/>
      <w:bookmarkEnd w:id="33257"/>
      <w:bookmarkEnd w:id="33258"/>
    </w:p>
    <w:p w:rsidR="0086198E" w:rsidRDefault="0086198E" w:rsidP="008052BD">
      <w:pPr>
        <w:rPr>
          <w:rtl/>
        </w:rPr>
      </w:pPr>
    </w:p>
    <w:p w:rsidR="0086198E" w:rsidRDefault="0086198E" w:rsidP="008052BD">
      <w:pPr>
        <w:rPr>
          <w:rtl/>
        </w:rPr>
      </w:pPr>
    </w:p>
    <w:p w:rsidR="0086198E" w:rsidRDefault="0086198E" w:rsidP="001D0198">
      <w:pPr>
        <w:pStyle w:val="a7"/>
      </w:pPr>
      <w:bookmarkStart w:id="33259" w:name="ET_halsi_643532_41"/>
      <w:r w:rsidRPr="00895040">
        <w:rPr>
          <w:rStyle w:val="TagStyle"/>
          <w:rtl/>
        </w:rPr>
        <w:t xml:space="preserve"> &lt;&lt; הלסי &gt;&gt; </w:t>
      </w:r>
      <w:bookmarkStart w:id="33260" w:name="_Toc172455985"/>
      <w:bookmarkStart w:id="33261" w:name="_Toc172458446"/>
      <w:bookmarkStart w:id="33262" w:name="_Toc172459738"/>
      <w:bookmarkStart w:id="33263" w:name="_Toc172460073"/>
      <w:r>
        <w:rPr>
          <w:rtl/>
        </w:rPr>
        <w:t>הצע</w:t>
      </w:r>
      <w:r>
        <w:rPr>
          <w:rFonts w:hint="cs"/>
          <w:rtl/>
        </w:rPr>
        <w:t>ה</w:t>
      </w:r>
      <w:r>
        <w:rPr>
          <w:rtl/>
        </w:rPr>
        <w:t xml:space="preserve"> לסדר-היום</w:t>
      </w:r>
      <w:bookmarkEnd w:id="33260"/>
      <w:bookmarkEnd w:id="33261"/>
      <w:bookmarkEnd w:id="33262"/>
      <w:bookmarkEnd w:id="33263"/>
      <w:r w:rsidRPr="00895040">
        <w:rPr>
          <w:rStyle w:val="TagStyle"/>
          <w:rtl/>
        </w:rPr>
        <w:t xml:space="preserve"> &lt;&lt; הלסי &gt;&gt;</w:t>
      </w:r>
      <w:r>
        <w:rPr>
          <w:rtl/>
        </w:rPr>
        <w:t xml:space="preserve"> </w:t>
      </w:r>
      <w:bookmarkEnd w:id="33259"/>
    </w:p>
    <w:p w:rsidR="0086198E" w:rsidRDefault="0086198E" w:rsidP="008052BD">
      <w:pPr>
        <w:pStyle w:val="a7"/>
        <w:rPr>
          <w:rtl/>
        </w:rPr>
      </w:pPr>
      <w:bookmarkStart w:id="33264" w:name="ET_halsi_643532_42"/>
      <w:r w:rsidRPr="00895040">
        <w:rPr>
          <w:rStyle w:val="TagStyle"/>
          <w:rtl/>
        </w:rPr>
        <w:t xml:space="preserve"> &lt;&lt; הלסי &gt;&gt; </w:t>
      </w:r>
      <w:bookmarkStart w:id="33265" w:name="_Toc172455986"/>
      <w:bookmarkStart w:id="33266" w:name="_Toc172458447"/>
      <w:bookmarkStart w:id="33267" w:name="_Toc172459739"/>
      <w:bookmarkStart w:id="33268" w:name="_Toc172460074"/>
      <w:r>
        <w:rPr>
          <w:rtl/>
        </w:rPr>
        <w:t xml:space="preserve">מיגון ומוגנות של החיילות התצפיתניות המשרתות בבסיסי צה"ל בצפון וההשלכות </w:t>
      </w:r>
      <w:r>
        <w:rPr>
          <w:rFonts w:hint="cs"/>
          <w:rtl/>
        </w:rPr>
        <w:t>שיש ל</w:t>
      </w:r>
      <w:r>
        <w:rPr>
          <w:rtl/>
        </w:rPr>
        <w:t>כך על תפקודן</w:t>
      </w:r>
      <w:bookmarkEnd w:id="33265"/>
      <w:bookmarkEnd w:id="33266"/>
      <w:bookmarkEnd w:id="33267"/>
      <w:bookmarkEnd w:id="33268"/>
      <w:r w:rsidRPr="00895040">
        <w:rPr>
          <w:rStyle w:val="TagStyle"/>
          <w:rtl/>
        </w:rPr>
        <w:t xml:space="preserve"> &lt;&lt; הלסי &gt;&gt;</w:t>
      </w:r>
      <w:r>
        <w:rPr>
          <w:rtl/>
        </w:rPr>
        <w:t xml:space="preserve">  </w:t>
      </w:r>
      <w:bookmarkEnd w:id="33264"/>
    </w:p>
    <w:p w:rsidR="0086198E" w:rsidRDefault="0086198E" w:rsidP="008052BD">
      <w:pPr>
        <w:rPr>
          <w:rtl/>
        </w:rPr>
      </w:pPr>
    </w:p>
    <w:p w:rsidR="0086198E" w:rsidRDefault="0086198E" w:rsidP="008052BD">
      <w:pPr>
        <w:pStyle w:val="af8"/>
        <w:keepNext/>
        <w:rPr>
          <w:rtl/>
        </w:rPr>
      </w:pPr>
      <w:bookmarkStart w:id="33269" w:name="ET_yor_6490_43"/>
      <w:r w:rsidRPr="00895040">
        <w:rPr>
          <w:rStyle w:val="TagStyle"/>
          <w:rtl/>
        </w:rPr>
        <w:t xml:space="preserve"> &lt;&lt; יור &gt;&gt; </w:t>
      </w:r>
      <w:r>
        <w:rPr>
          <w:rtl/>
        </w:rPr>
        <w:t xml:space="preserve">היו"ר </w:t>
      </w:r>
      <w:bookmarkStart w:id="33270" w:name="_ETM_Q86_358622"/>
      <w:bookmarkStart w:id="33271" w:name="_ETM_Q86_358912"/>
      <w:bookmarkEnd w:id="33270"/>
      <w:bookmarkEnd w:id="33271"/>
      <w:r>
        <w:rPr>
          <w:rFonts w:hint="cs"/>
          <w:rtl/>
        </w:rPr>
        <w:t>ארז מלול</w:t>
      </w:r>
      <w:r>
        <w:rPr>
          <w:rtl/>
        </w:rPr>
        <w:t>:</w:t>
      </w:r>
      <w:r w:rsidRPr="00895040">
        <w:rPr>
          <w:rStyle w:val="TagStyle"/>
          <w:rtl/>
        </w:rPr>
        <w:t xml:space="preserve"> &lt;&lt; יור &gt;&gt;</w:t>
      </w:r>
      <w:r>
        <w:rPr>
          <w:rtl/>
        </w:rPr>
        <w:t xml:space="preserve">  </w:t>
      </w:r>
      <w:bookmarkEnd w:id="33269"/>
    </w:p>
    <w:p w:rsidR="0086198E" w:rsidRDefault="0086198E" w:rsidP="008052BD">
      <w:pPr>
        <w:rPr>
          <w:rtl/>
        </w:rPr>
      </w:pPr>
    </w:p>
    <w:p w:rsidR="0086198E" w:rsidRDefault="0086198E" w:rsidP="008052BD">
      <w:pPr>
        <w:rPr>
          <w:rtl/>
        </w:rPr>
      </w:pPr>
      <w:r>
        <w:rPr>
          <w:rtl/>
        </w:rPr>
        <w:t>נעבור להצעה</w:t>
      </w:r>
      <w:r>
        <w:rPr>
          <w:rFonts w:hint="cs"/>
          <w:rtl/>
        </w:rPr>
        <w:t xml:space="preserve"> דחופה</w:t>
      </w:r>
      <w:r>
        <w:rPr>
          <w:rtl/>
        </w:rPr>
        <w:t xml:space="preserve"> לסדר-היום בנושא: מיגון ומוגנות של החיילות התצפיתניות המשרתות בבסיסי צה"ל בצפון וההשלכות </w:t>
      </w:r>
      <w:r>
        <w:rPr>
          <w:rFonts w:hint="cs"/>
          <w:rtl/>
        </w:rPr>
        <w:t xml:space="preserve">שיש </w:t>
      </w:r>
      <w:r>
        <w:rPr>
          <w:rtl/>
        </w:rPr>
        <w:t>לכך על תפקוד</w:t>
      </w:r>
      <w:r>
        <w:rPr>
          <w:rFonts w:hint="cs"/>
          <w:rtl/>
        </w:rPr>
        <w:t>ן</w:t>
      </w:r>
      <w:bookmarkStart w:id="33272" w:name="_ETM_Q86_359504"/>
      <w:bookmarkStart w:id="33273" w:name="_ETM_Q86_340723"/>
      <w:bookmarkStart w:id="33274" w:name="_ETM_Q86_340754"/>
      <w:bookmarkStart w:id="33275" w:name="_ETM_Q86_340808"/>
      <w:bookmarkEnd w:id="33272"/>
      <w:bookmarkEnd w:id="33273"/>
      <w:bookmarkEnd w:id="33274"/>
      <w:bookmarkEnd w:id="33275"/>
      <w:r>
        <w:rPr>
          <w:rFonts w:hint="cs"/>
          <w:rtl/>
        </w:rPr>
        <w:t xml:space="preserve">. אני מזמין את חבר הכנסת </w:t>
      </w:r>
      <w:bookmarkStart w:id="33276" w:name="_ETM_Q86_395617"/>
      <w:bookmarkEnd w:id="33276"/>
      <w:r>
        <w:rPr>
          <w:rFonts w:hint="cs"/>
          <w:rtl/>
        </w:rPr>
        <w:t xml:space="preserve">יצחק קרויזר לנמק את ההצעה. </w:t>
      </w:r>
    </w:p>
    <w:p w:rsidR="0086198E" w:rsidRDefault="0086198E" w:rsidP="008052BD">
      <w:pPr>
        <w:ind w:firstLine="0"/>
        <w:rPr>
          <w:rtl/>
        </w:rPr>
      </w:pPr>
    </w:p>
    <w:p w:rsidR="0086198E" w:rsidRDefault="0086198E" w:rsidP="008052BD">
      <w:pPr>
        <w:pStyle w:val="af7"/>
        <w:keepNext/>
        <w:rPr>
          <w:rtl/>
        </w:rPr>
      </w:pPr>
      <w:bookmarkStart w:id="33277" w:name="ET_interruption_5300_64"/>
      <w:r w:rsidRPr="005E5A76">
        <w:rPr>
          <w:rStyle w:val="TagStyle"/>
          <w:rtl/>
        </w:rPr>
        <w:t xml:space="preserve"> &lt;&lt; קריאה &gt;&gt; </w:t>
      </w:r>
      <w:r>
        <w:rPr>
          <w:rtl/>
        </w:rPr>
        <w:t>מירב בן ארי (יש עתיד):</w:t>
      </w:r>
      <w:r w:rsidRPr="005E5A76">
        <w:rPr>
          <w:rStyle w:val="TagStyle"/>
          <w:rtl/>
        </w:rPr>
        <w:t xml:space="preserve"> &lt;&lt; קריאה &gt;&gt;</w:t>
      </w:r>
      <w:r>
        <w:rPr>
          <w:rtl/>
        </w:rPr>
        <w:t xml:space="preserve"> </w:t>
      </w:r>
      <w:bookmarkEnd w:id="33277"/>
    </w:p>
    <w:p w:rsidR="0086198E" w:rsidRDefault="0086198E" w:rsidP="008052BD">
      <w:pPr>
        <w:ind w:firstLine="0"/>
        <w:rPr>
          <w:rtl/>
          <w:lang w:eastAsia="he-IL"/>
        </w:rPr>
      </w:pPr>
    </w:p>
    <w:p w:rsidR="0086198E" w:rsidRDefault="0086198E" w:rsidP="008052BD">
      <w:pPr>
        <w:rPr>
          <w:rtl/>
        </w:rPr>
      </w:pPr>
      <w:r>
        <w:rPr>
          <w:rFonts w:hint="cs"/>
          <w:rtl/>
        </w:rPr>
        <w:t>אני כבר טיפלתי באירוע הזה של התצפיתניות בלי הצעה לסדר-היום, תאמין לי.</w:t>
      </w:r>
    </w:p>
    <w:p w:rsidR="0086198E" w:rsidRDefault="0086198E" w:rsidP="008052BD">
      <w:pPr>
        <w:rPr>
          <w:rtl/>
        </w:rPr>
      </w:pPr>
    </w:p>
    <w:p w:rsidR="0086198E" w:rsidRDefault="0086198E" w:rsidP="008052BD">
      <w:pPr>
        <w:pStyle w:val="af8"/>
        <w:keepNext/>
        <w:rPr>
          <w:rtl/>
        </w:rPr>
      </w:pPr>
      <w:bookmarkStart w:id="33278" w:name="_ETM_Q86_398052"/>
      <w:bookmarkStart w:id="33279" w:name="_ETM_Q86_398241"/>
      <w:bookmarkStart w:id="33280" w:name="_ETM_Q86_402666"/>
      <w:bookmarkEnd w:id="33278"/>
      <w:bookmarkEnd w:id="33279"/>
      <w:bookmarkEnd w:id="33280"/>
      <w:r w:rsidRPr="00895040">
        <w:rPr>
          <w:rStyle w:val="TagStyle"/>
          <w:rtl/>
        </w:rPr>
        <w:t xml:space="preserve"> &lt;&lt; יור &gt;&gt; </w:t>
      </w:r>
      <w:r>
        <w:rPr>
          <w:rtl/>
        </w:rPr>
        <w:t>היו"ר ניסים ואטורי:</w:t>
      </w:r>
      <w:r w:rsidRPr="00895040">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3281" w:name="_ETM_Q86_411492"/>
      <w:bookmarkEnd w:id="33281"/>
      <w:r>
        <w:rPr>
          <w:rFonts w:hint="cs"/>
          <w:rtl/>
        </w:rPr>
        <w:t xml:space="preserve">רגע. מנסור, לא הבנתי </w:t>
      </w:r>
      <w:bookmarkStart w:id="33282" w:name="_ETM_Q86_404522"/>
      <w:bookmarkEnd w:id="33282"/>
      <w:r>
        <w:rPr>
          <w:rFonts w:hint="cs"/>
          <w:rtl/>
        </w:rPr>
        <w:t xml:space="preserve">למה התנגדתם להצעה שלי. </w:t>
      </w:r>
    </w:p>
    <w:p w:rsidR="0086198E" w:rsidRDefault="0086198E" w:rsidP="008052BD">
      <w:pPr>
        <w:ind w:firstLine="0"/>
        <w:rPr>
          <w:rtl/>
        </w:rPr>
      </w:pPr>
    </w:p>
    <w:p w:rsidR="0086198E" w:rsidRDefault="0086198E" w:rsidP="008052BD">
      <w:pPr>
        <w:pStyle w:val="af7"/>
        <w:keepNext/>
        <w:rPr>
          <w:rtl/>
        </w:rPr>
      </w:pPr>
      <w:r w:rsidRPr="006E03C5">
        <w:rPr>
          <w:rStyle w:val="TagStyle"/>
          <w:rtl/>
        </w:rPr>
        <w:t xml:space="preserve"> &lt;&lt; קריאה &gt;&gt; </w:t>
      </w:r>
      <w:r>
        <w:rPr>
          <w:rtl/>
        </w:rPr>
        <w:t>מירב בן ארי (יש עתיד):</w:t>
      </w:r>
      <w:r w:rsidRPr="006E03C5">
        <w:rPr>
          <w:rStyle w:val="TagStyle"/>
          <w:rtl/>
        </w:rPr>
        <w:t xml:space="preserve"> &lt;&lt; קריאה &gt;&gt;</w:t>
      </w:r>
      <w:r>
        <w:rPr>
          <w:rtl/>
        </w:rPr>
        <w:t xml:space="preserve">   </w:t>
      </w:r>
    </w:p>
    <w:p w:rsidR="0086198E" w:rsidRDefault="0086198E" w:rsidP="008052BD">
      <w:pPr>
        <w:rPr>
          <w:rtl/>
        </w:rPr>
      </w:pPr>
    </w:p>
    <w:p w:rsidR="0086198E" w:rsidRDefault="0086198E" w:rsidP="008052BD">
      <w:pPr>
        <w:rPr>
          <w:rtl/>
        </w:rPr>
      </w:pPr>
      <w:r>
        <w:rPr>
          <w:rFonts w:hint="cs"/>
          <w:rtl/>
        </w:rPr>
        <w:t>אני הייתי בעד.</w:t>
      </w:r>
    </w:p>
    <w:p w:rsidR="0086198E" w:rsidRDefault="0086198E" w:rsidP="008052BD">
      <w:pPr>
        <w:rPr>
          <w:rtl/>
        </w:rPr>
      </w:pPr>
      <w:bookmarkStart w:id="33283" w:name="_ETM_Q86_407030"/>
      <w:bookmarkEnd w:id="33283"/>
    </w:p>
    <w:p w:rsidR="0086198E" w:rsidRDefault="0086198E" w:rsidP="008052BD">
      <w:pPr>
        <w:pStyle w:val="af8"/>
        <w:keepNext/>
        <w:rPr>
          <w:rtl/>
        </w:rPr>
      </w:pPr>
      <w:bookmarkStart w:id="33284" w:name="ET_yor_6490_45"/>
      <w:r w:rsidRPr="006E03C5">
        <w:rPr>
          <w:rStyle w:val="TagStyle"/>
          <w:rtl/>
        </w:rPr>
        <w:t xml:space="preserve"> &lt;&lt; יור &gt;&gt; </w:t>
      </w:r>
      <w:r>
        <w:rPr>
          <w:rtl/>
        </w:rPr>
        <w:t>היו"ר ניסים ואטורי:</w:t>
      </w:r>
      <w:r w:rsidRPr="006E03C5">
        <w:rPr>
          <w:rStyle w:val="TagStyle"/>
          <w:rtl/>
        </w:rPr>
        <w:t xml:space="preserve"> &lt;&lt; יור &gt;&gt;</w:t>
      </w:r>
      <w:r>
        <w:rPr>
          <w:rtl/>
        </w:rPr>
        <w:t xml:space="preserve">   </w:t>
      </w:r>
      <w:bookmarkEnd w:id="33284"/>
    </w:p>
    <w:p w:rsidR="0086198E" w:rsidRPr="006E03C5" w:rsidRDefault="0086198E" w:rsidP="008052BD">
      <w:pPr>
        <w:rPr>
          <w:rtl/>
        </w:rPr>
      </w:pPr>
    </w:p>
    <w:p w:rsidR="0086198E" w:rsidRDefault="0086198E" w:rsidP="008052BD">
      <w:pPr>
        <w:rPr>
          <w:rtl/>
        </w:rPr>
      </w:pPr>
      <w:bookmarkStart w:id="33285" w:name="_ETM_Q86_407301"/>
      <w:bookmarkEnd w:id="33285"/>
      <w:r>
        <w:rPr>
          <w:rFonts w:hint="cs"/>
          <w:rtl/>
        </w:rPr>
        <w:t xml:space="preserve">אני יודע. </w:t>
      </w:r>
      <w:bookmarkStart w:id="33286" w:name="_ETM_Q86_409127"/>
      <w:bookmarkStart w:id="33287" w:name="_ETM_Q86_409414"/>
      <w:bookmarkEnd w:id="33286"/>
      <w:bookmarkEnd w:id="33287"/>
    </w:p>
    <w:p w:rsidR="0086198E" w:rsidRDefault="0086198E" w:rsidP="008052BD">
      <w:pPr>
        <w:rPr>
          <w:rtl/>
        </w:rPr>
      </w:pPr>
    </w:p>
    <w:p w:rsidR="0086198E" w:rsidRDefault="0086198E" w:rsidP="008052BD">
      <w:pPr>
        <w:pStyle w:val="af7"/>
        <w:keepNext/>
        <w:rPr>
          <w:rtl/>
        </w:rPr>
      </w:pPr>
      <w:bookmarkStart w:id="33288" w:name="ET_interruption_5795_46"/>
      <w:r w:rsidRPr="00895040">
        <w:rPr>
          <w:rStyle w:val="TagStyle"/>
          <w:rtl/>
        </w:rPr>
        <w:t xml:space="preserve"> &lt;&lt; קריאה &gt;&gt; </w:t>
      </w:r>
      <w:r>
        <w:rPr>
          <w:rtl/>
        </w:rPr>
        <w:t>מנסור עבאס (רע"מ – הרשימה הערבית המאוחדת):</w:t>
      </w:r>
      <w:r w:rsidRPr="00895040">
        <w:rPr>
          <w:rStyle w:val="TagStyle"/>
          <w:rtl/>
        </w:rPr>
        <w:t xml:space="preserve"> &lt;&lt; קריאה &gt;&gt;</w:t>
      </w:r>
      <w:r>
        <w:rPr>
          <w:rtl/>
        </w:rPr>
        <w:t xml:space="preserve">  </w:t>
      </w:r>
      <w:bookmarkEnd w:id="33288"/>
    </w:p>
    <w:p w:rsidR="0086198E" w:rsidRDefault="0086198E" w:rsidP="008052BD">
      <w:pPr>
        <w:rPr>
          <w:rtl/>
        </w:rPr>
      </w:pPr>
    </w:p>
    <w:p w:rsidR="0086198E" w:rsidRDefault="0086198E" w:rsidP="008052BD">
      <w:pPr>
        <w:rPr>
          <w:rtl/>
        </w:rPr>
      </w:pPr>
      <w:r>
        <w:rPr>
          <w:rFonts w:hint="cs"/>
          <w:rtl/>
        </w:rPr>
        <w:t xml:space="preserve">אנחנו לא מאמינים לשר ולא לוועדה. </w:t>
      </w:r>
    </w:p>
    <w:p w:rsidR="0086198E" w:rsidRDefault="0086198E" w:rsidP="008052BD">
      <w:pPr>
        <w:ind w:firstLine="0"/>
        <w:rPr>
          <w:rtl/>
        </w:rPr>
      </w:pPr>
    </w:p>
    <w:p w:rsidR="0086198E" w:rsidRDefault="0086198E" w:rsidP="008052BD">
      <w:pPr>
        <w:pStyle w:val="af8"/>
        <w:keepNext/>
        <w:rPr>
          <w:rtl/>
        </w:rPr>
      </w:pPr>
      <w:bookmarkStart w:id="33289" w:name="ET_yor_6490_47"/>
      <w:r w:rsidRPr="00895040">
        <w:rPr>
          <w:rStyle w:val="TagStyle"/>
          <w:rtl/>
        </w:rPr>
        <w:t xml:space="preserve"> &lt;&lt; יור &gt;&gt; </w:t>
      </w:r>
      <w:r>
        <w:rPr>
          <w:rtl/>
        </w:rPr>
        <w:t>היו"ר ניסים ואטורי:</w:t>
      </w:r>
      <w:r w:rsidRPr="00895040">
        <w:rPr>
          <w:rStyle w:val="TagStyle"/>
          <w:rtl/>
        </w:rPr>
        <w:t xml:space="preserve"> &lt;&lt; יור &gt;&gt;</w:t>
      </w:r>
      <w:r>
        <w:rPr>
          <w:rtl/>
        </w:rPr>
        <w:t xml:space="preserve">  </w:t>
      </w:r>
      <w:bookmarkEnd w:id="33289"/>
    </w:p>
    <w:p w:rsidR="0086198E" w:rsidRDefault="0086198E" w:rsidP="008052BD">
      <w:pPr>
        <w:rPr>
          <w:rtl/>
        </w:rPr>
      </w:pPr>
    </w:p>
    <w:p w:rsidR="0086198E" w:rsidRPr="00895040" w:rsidRDefault="0086198E" w:rsidP="008052BD">
      <w:pPr>
        <w:rPr>
          <w:rtl/>
        </w:rPr>
      </w:pPr>
      <w:r>
        <w:rPr>
          <w:rFonts w:hint="cs"/>
          <w:rtl/>
        </w:rPr>
        <w:t>אז ככה נלחמים</w:t>
      </w:r>
      <w:bookmarkStart w:id="33290" w:name="_ETM_Q86_416415"/>
      <w:bookmarkEnd w:id="33290"/>
      <w:r>
        <w:rPr>
          <w:rFonts w:hint="cs"/>
          <w:rtl/>
        </w:rPr>
        <w:t xml:space="preserve"> בפשיעה? תגיד לי. לא ברור לי למה </w:t>
      </w:r>
      <w:bookmarkStart w:id="33291" w:name="_ETM_Q86_420912"/>
      <w:bookmarkEnd w:id="33291"/>
      <w:r>
        <w:rPr>
          <w:rFonts w:hint="cs"/>
          <w:rtl/>
        </w:rPr>
        <w:t xml:space="preserve">ככה אתם חושבים שאפשר להילחם בפשיעה. </w:t>
      </w:r>
      <w:bookmarkStart w:id="33292" w:name="_ETM_Q86_425002"/>
      <w:bookmarkEnd w:id="33292"/>
      <w:r>
        <w:rPr>
          <w:rFonts w:hint="cs"/>
          <w:rtl/>
        </w:rPr>
        <w:t>אנחנו נעשה דיון בוועדה ונדון מה האופציות שלנו,</w:t>
      </w:r>
      <w:bookmarkStart w:id="33293" w:name="_ETM_Q86_424108"/>
      <w:bookmarkEnd w:id="33293"/>
      <w:r>
        <w:rPr>
          <w:rFonts w:hint="cs"/>
          <w:rtl/>
        </w:rPr>
        <w:t xml:space="preserve"> מה האפשרויות, ולשמוע את הדברים מהמשטרה. </w:t>
      </w:r>
    </w:p>
    <w:p w:rsidR="0086198E" w:rsidRDefault="0086198E" w:rsidP="008052BD">
      <w:pPr>
        <w:ind w:firstLine="0"/>
        <w:rPr>
          <w:rtl/>
        </w:rPr>
      </w:pPr>
      <w:bookmarkStart w:id="33294" w:name="_ETM_Q86_402783"/>
      <w:bookmarkStart w:id="33295" w:name="_ETM_Q86_400792"/>
      <w:bookmarkStart w:id="33296" w:name="_ETM_Q86_400942"/>
      <w:bookmarkEnd w:id="33294"/>
      <w:bookmarkEnd w:id="33295"/>
      <w:bookmarkEnd w:id="33296"/>
    </w:p>
    <w:p w:rsidR="0086198E" w:rsidRDefault="0086198E" w:rsidP="008052BD">
      <w:pPr>
        <w:pStyle w:val="af7"/>
        <w:keepNext/>
        <w:rPr>
          <w:rtl/>
        </w:rPr>
      </w:pPr>
      <w:r w:rsidRPr="006E03C5">
        <w:rPr>
          <w:rStyle w:val="TagStyle"/>
          <w:rtl/>
        </w:rPr>
        <w:t xml:space="preserve"> &lt;&lt; קריאה &gt;&gt; </w:t>
      </w:r>
      <w:r>
        <w:rPr>
          <w:rtl/>
        </w:rPr>
        <w:t>מירב בן ארי (יש עתיד):</w:t>
      </w:r>
      <w:r w:rsidRPr="006E03C5">
        <w:rPr>
          <w:rStyle w:val="TagStyle"/>
          <w:rtl/>
        </w:rPr>
        <w:t xml:space="preserve"> &lt;&lt; קריאה &gt;&gt;</w:t>
      </w:r>
      <w:r>
        <w:rPr>
          <w:rtl/>
        </w:rPr>
        <w:t xml:space="preserve">   </w:t>
      </w:r>
    </w:p>
    <w:p w:rsidR="0086198E" w:rsidRDefault="0086198E" w:rsidP="008052BD">
      <w:pPr>
        <w:rPr>
          <w:rtl/>
        </w:rPr>
      </w:pPr>
    </w:p>
    <w:p w:rsidR="0086198E" w:rsidRDefault="0086198E" w:rsidP="008052BD">
      <w:pPr>
        <w:rPr>
          <w:rtl/>
        </w:rPr>
      </w:pPr>
      <w:r>
        <w:rPr>
          <w:rFonts w:hint="cs"/>
          <w:rtl/>
        </w:rPr>
        <w:t>מה, מה תעשה?</w:t>
      </w:r>
    </w:p>
    <w:p w:rsidR="0086198E" w:rsidRDefault="0086198E" w:rsidP="008052BD">
      <w:pPr>
        <w:rPr>
          <w:rtl/>
        </w:rPr>
      </w:pPr>
      <w:bookmarkStart w:id="33297" w:name="_ETM_Q86_426682"/>
      <w:bookmarkEnd w:id="33297"/>
    </w:p>
    <w:p w:rsidR="0086198E" w:rsidRDefault="0086198E" w:rsidP="008052BD">
      <w:pPr>
        <w:pStyle w:val="af7"/>
        <w:keepNext/>
        <w:rPr>
          <w:rtl/>
        </w:rPr>
      </w:pPr>
      <w:bookmarkStart w:id="33298" w:name="ET_interruption_5791_48"/>
      <w:r w:rsidRPr="008407B3">
        <w:rPr>
          <w:rStyle w:val="TagStyle"/>
          <w:rtl/>
        </w:rPr>
        <w:t xml:space="preserve"> &lt;&lt; קריאה &gt;&gt; </w:t>
      </w:r>
      <w:r>
        <w:rPr>
          <w:rtl/>
        </w:rPr>
        <w:t>יואב סגלוביץ' (יש עתיד):</w:t>
      </w:r>
      <w:r w:rsidRPr="008407B3">
        <w:rPr>
          <w:rStyle w:val="TagStyle"/>
          <w:rtl/>
        </w:rPr>
        <w:t xml:space="preserve"> &lt;&lt; קריאה &gt;&gt;</w:t>
      </w:r>
      <w:r>
        <w:rPr>
          <w:rtl/>
        </w:rPr>
        <w:t xml:space="preserve">  </w:t>
      </w:r>
      <w:bookmarkEnd w:id="33298"/>
    </w:p>
    <w:p w:rsidR="0086198E" w:rsidRDefault="0086198E" w:rsidP="008052BD">
      <w:pPr>
        <w:rPr>
          <w:rtl/>
        </w:rPr>
      </w:pPr>
    </w:p>
    <w:p w:rsidR="0086198E" w:rsidRDefault="0086198E" w:rsidP="0040236C">
      <w:pPr>
        <w:rPr>
          <w:rtl/>
        </w:rPr>
      </w:pPr>
      <w:r>
        <w:rPr>
          <w:rFonts w:hint="cs"/>
          <w:rtl/>
        </w:rPr>
        <w:t xml:space="preserve"> מה האפשרויות?</w:t>
      </w:r>
      <w:bookmarkStart w:id="33299" w:name="_ETM_Q86_427194"/>
      <w:bookmarkEnd w:id="33299"/>
      <w:r>
        <w:t xml:space="preserve"> </w:t>
      </w:r>
      <w:r>
        <w:rPr>
          <w:rFonts w:hint="cs"/>
          <w:rtl/>
        </w:rPr>
        <w:t xml:space="preserve">תבוא המשטרה ותגיד שיש חקירה מודיעינית ולא </w:t>
      </w:r>
      <w:r w:rsidR="0040236C">
        <w:rPr>
          <w:rFonts w:hint="cs"/>
          <w:rtl/>
        </w:rPr>
        <w:t>– – –</w:t>
      </w:r>
      <w:r>
        <w:rPr>
          <w:rFonts w:hint="cs"/>
          <w:rtl/>
        </w:rPr>
        <w:t xml:space="preserve"> </w:t>
      </w:r>
      <w:bookmarkStart w:id="33300" w:name="_ETM_Q86_433502"/>
      <w:bookmarkEnd w:id="33300"/>
    </w:p>
    <w:p w:rsidR="0086198E" w:rsidRDefault="0086198E" w:rsidP="008052BD">
      <w:pPr>
        <w:ind w:firstLine="0"/>
        <w:rPr>
          <w:rtl/>
        </w:rPr>
      </w:pPr>
      <w:bookmarkStart w:id="33301" w:name="_ETM_Q86_433745"/>
      <w:bookmarkStart w:id="33302" w:name="_ETM_Q86_433837"/>
      <w:bookmarkStart w:id="33303" w:name="_ETM_Q86_433929"/>
      <w:bookmarkEnd w:id="33301"/>
      <w:bookmarkEnd w:id="33302"/>
      <w:bookmarkEnd w:id="33303"/>
    </w:p>
    <w:p w:rsidR="0086198E" w:rsidRDefault="0086198E" w:rsidP="008052BD">
      <w:pPr>
        <w:pStyle w:val="af8"/>
        <w:keepNext/>
        <w:rPr>
          <w:rtl/>
        </w:rPr>
      </w:pPr>
      <w:bookmarkStart w:id="33304" w:name="ET_yor_6490_49"/>
      <w:r w:rsidRPr="008407B3">
        <w:rPr>
          <w:rStyle w:val="TagStyle"/>
          <w:rtl/>
        </w:rPr>
        <w:t xml:space="preserve"> &lt;&lt; יור &gt;&gt; </w:t>
      </w:r>
      <w:r>
        <w:rPr>
          <w:rtl/>
        </w:rPr>
        <w:t>היו"ר ניסים ואטורי:</w:t>
      </w:r>
      <w:r w:rsidRPr="008407B3">
        <w:rPr>
          <w:rStyle w:val="TagStyle"/>
          <w:rtl/>
        </w:rPr>
        <w:t xml:space="preserve"> &lt;&lt; יור &gt;&gt;</w:t>
      </w:r>
      <w:r>
        <w:rPr>
          <w:rtl/>
        </w:rPr>
        <w:t xml:space="preserve">  </w:t>
      </w:r>
      <w:bookmarkEnd w:id="33304"/>
    </w:p>
    <w:p w:rsidR="0086198E" w:rsidRDefault="0086198E" w:rsidP="008052BD">
      <w:pPr>
        <w:rPr>
          <w:rtl/>
        </w:rPr>
      </w:pPr>
      <w:bookmarkStart w:id="33305" w:name="_ETM_Q86_433678"/>
      <w:bookmarkEnd w:id="33305"/>
    </w:p>
    <w:p w:rsidR="0086198E" w:rsidRDefault="0086198E" w:rsidP="00824225">
      <w:pPr>
        <w:rPr>
          <w:rtl/>
        </w:rPr>
      </w:pPr>
      <w:bookmarkStart w:id="33306" w:name="_ETM_Q86_433920"/>
      <w:bookmarkEnd w:id="33306"/>
      <w:r>
        <w:rPr>
          <w:rFonts w:hint="cs"/>
          <w:rtl/>
        </w:rPr>
        <w:t>לא. אני רוצה להביא את סגן</w:t>
      </w:r>
      <w:bookmarkStart w:id="33307" w:name="_ETM_Q86_432237"/>
      <w:bookmarkEnd w:id="33307"/>
      <w:r>
        <w:rPr>
          <w:rFonts w:hint="cs"/>
          <w:rtl/>
        </w:rPr>
        <w:t xml:space="preserve"> הניצב לוועדה ולתת לו לדבר</w:t>
      </w:r>
      <w:r w:rsidR="00824225">
        <w:rPr>
          <w:rFonts w:hint="cs"/>
          <w:rtl/>
        </w:rPr>
        <w:t>,</w:t>
      </w:r>
      <w:r>
        <w:rPr>
          <w:rFonts w:hint="cs"/>
          <w:rtl/>
        </w:rPr>
        <w:t xml:space="preserve"> שישמעו את הקול שלו</w:t>
      </w:r>
      <w:bookmarkStart w:id="33308" w:name="_ETM_Q86_434144"/>
      <w:bookmarkEnd w:id="33308"/>
      <w:r>
        <w:rPr>
          <w:rFonts w:hint="cs"/>
          <w:rtl/>
        </w:rPr>
        <w:t>.</w:t>
      </w:r>
      <w:bookmarkStart w:id="33309" w:name="_ETM_Q86_435706"/>
      <w:bookmarkEnd w:id="33309"/>
    </w:p>
    <w:p w:rsidR="0086198E" w:rsidRDefault="0086198E" w:rsidP="008052BD">
      <w:pPr>
        <w:ind w:firstLine="0"/>
        <w:rPr>
          <w:rtl/>
        </w:rPr>
      </w:pPr>
    </w:p>
    <w:p w:rsidR="0086198E" w:rsidRDefault="0086198E" w:rsidP="008052BD">
      <w:pPr>
        <w:pStyle w:val="af7"/>
        <w:keepNext/>
        <w:rPr>
          <w:rtl/>
        </w:rPr>
      </w:pPr>
      <w:r w:rsidRPr="006E03C5">
        <w:rPr>
          <w:rStyle w:val="TagStyle"/>
          <w:rtl/>
        </w:rPr>
        <w:t xml:space="preserve"> &lt;&lt; קריאה &gt;&gt; </w:t>
      </w:r>
      <w:r>
        <w:rPr>
          <w:rtl/>
        </w:rPr>
        <w:t>מירב בן ארי (יש עתיד):</w:t>
      </w:r>
      <w:r w:rsidRPr="006E03C5">
        <w:rPr>
          <w:rStyle w:val="TagStyle"/>
          <w:rtl/>
        </w:rPr>
        <w:t xml:space="preserve"> &lt;&lt; קריאה &gt;&gt;</w:t>
      </w:r>
      <w:r>
        <w:rPr>
          <w:rtl/>
        </w:rPr>
        <w:t xml:space="preserve">   </w:t>
      </w:r>
    </w:p>
    <w:p w:rsidR="0086198E" w:rsidRDefault="0086198E" w:rsidP="008052BD">
      <w:pPr>
        <w:rPr>
          <w:rtl/>
        </w:rPr>
      </w:pPr>
    </w:p>
    <w:p w:rsidR="0086198E" w:rsidRDefault="0086198E" w:rsidP="0040236C">
      <w:pPr>
        <w:rPr>
          <w:rtl/>
        </w:rPr>
      </w:pPr>
      <w:bookmarkStart w:id="33310" w:name="_ETM_Q86_434319"/>
      <w:bookmarkEnd w:id="33310"/>
      <w:r>
        <w:rPr>
          <w:rFonts w:hint="cs"/>
          <w:rtl/>
        </w:rPr>
        <w:t xml:space="preserve">נו </w:t>
      </w:r>
      <w:r w:rsidR="0040236C">
        <w:rPr>
          <w:rFonts w:hint="cs"/>
          <w:rtl/>
        </w:rPr>
        <w:t>– – –</w:t>
      </w:r>
    </w:p>
    <w:p w:rsidR="0086198E" w:rsidRDefault="0086198E" w:rsidP="008052BD">
      <w:pPr>
        <w:rPr>
          <w:rtl/>
        </w:rPr>
      </w:pPr>
      <w:bookmarkStart w:id="33311" w:name="_ETM_Q86_436051"/>
      <w:bookmarkEnd w:id="33311"/>
    </w:p>
    <w:p w:rsidR="0086198E" w:rsidRDefault="0086198E" w:rsidP="008052BD">
      <w:pPr>
        <w:pStyle w:val="af7"/>
        <w:keepNext/>
        <w:rPr>
          <w:rtl/>
        </w:rPr>
      </w:pPr>
      <w:bookmarkStart w:id="33312" w:name="ET_interruption_5791_50"/>
      <w:r w:rsidRPr="008407B3">
        <w:rPr>
          <w:rStyle w:val="TagStyle"/>
          <w:rtl/>
        </w:rPr>
        <w:t xml:space="preserve"> &lt;&lt; קריאה &gt;&gt; </w:t>
      </w:r>
      <w:r>
        <w:rPr>
          <w:rtl/>
        </w:rPr>
        <w:t>יואב סגלוביץ' (יש עתיד):</w:t>
      </w:r>
      <w:r w:rsidRPr="008407B3">
        <w:rPr>
          <w:rStyle w:val="TagStyle"/>
          <w:rtl/>
        </w:rPr>
        <w:t xml:space="preserve"> &lt;&lt; קריאה &gt;&gt;</w:t>
      </w:r>
      <w:r>
        <w:rPr>
          <w:rtl/>
        </w:rPr>
        <w:t xml:space="preserve">  </w:t>
      </w:r>
      <w:bookmarkEnd w:id="33312"/>
    </w:p>
    <w:p w:rsidR="0086198E" w:rsidRDefault="0086198E" w:rsidP="008052BD">
      <w:pPr>
        <w:rPr>
          <w:rtl/>
        </w:rPr>
      </w:pPr>
    </w:p>
    <w:p w:rsidR="0086198E" w:rsidRPr="008407B3" w:rsidRDefault="0086198E" w:rsidP="00824225">
      <w:pPr>
        <w:rPr>
          <w:rtl/>
        </w:rPr>
      </w:pPr>
      <w:r>
        <w:rPr>
          <w:rFonts w:hint="cs"/>
          <w:rtl/>
        </w:rPr>
        <w:t>את סגן הניצב צריך להביא?</w:t>
      </w:r>
      <w:r>
        <w:rPr>
          <w:rtl/>
        </w:rPr>
        <w:t xml:space="preserve"> </w:t>
      </w:r>
      <w:r>
        <w:rPr>
          <w:rFonts w:hint="cs"/>
          <w:rtl/>
        </w:rPr>
        <w:t>צריך</w:t>
      </w:r>
      <w:bookmarkStart w:id="33313" w:name="_ETM_Q86_437544"/>
      <w:bookmarkEnd w:id="33313"/>
      <w:r>
        <w:rPr>
          <w:rFonts w:hint="cs"/>
          <w:rtl/>
        </w:rPr>
        <w:t xml:space="preserve"> להביא את השר לוועדה</w:t>
      </w:r>
      <w:r w:rsidR="00824225">
        <w:rPr>
          <w:rFonts w:hint="cs"/>
          <w:rtl/>
        </w:rPr>
        <w:t>,</w:t>
      </w:r>
      <w:r>
        <w:rPr>
          <w:rFonts w:hint="cs"/>
          <w:rtl/>
        </w:rPr>
        <w:t xml:space="preserve"> לשאול אותו:</w:t>
      </w:r>
      <w:r>
        <w:t xml:space="preserve"> </w:t>
      </w:r>
      <w:r>
        <w:rPr>
          <w:rFonts w:hint="cs"/>
          <w:rtl/>
        </w:rPr>
        <w:t xml:space="preserve">מה </w:t>
      </w:r>
      <w:bookmarkStart w:id="33314" w:name="_ETM_Q86_439369"/>
      <w:bookmarkEnd w:id="33314"/>
      <w:r>
        <w:rPr>
          <w:rFonts w:hint="cs"/>
          <w:rtl/>
        </w:rPr>
        <w:t xml:space="preserve">עשית? כלום ושום דבר. </w:t>
      </w:r>
    </w:p>
    <w:p w:rsidR="0086198E" w:rsidRDefault="0086198E" w:rsidP="008052BD">
      <w:pPr>
        <w:tabs>
          <w:tab w:val="left" w:pos="1789"/>
        </w:tabs>
        <w:ind w:firstLine="0"/>
        <w:rPr>
          <w:rtl/>
        </w:rPr>
      </w:pPr>
    </w:p>
    <w:p w:rsidR="0086198E" w:rsidRDefault="0086198E" w:rsidP="008052BD">
      <w:pPr>
        <w:pStyle w:val="af8"/>
        <w:keepNext/>
        <w:rPr>
          <w:rtl/>
        </w:rPr>
      </w:pPr>
      <w:r w:rsidRPr="008407B3">
        <w:rPr>
          <w:rStyle w:val="TagStyle"/>
          <w:rtl/>
        </w:rPr>
        <w:t xml:space="preserve"> &lt;&lt; יור &gt;&gt; </w:t>
      </w:r>
      <w:r>
        <w:rPr>
          <w:rtl/>
        </w:rPr>
        <w:t>היו"ר ניסים ואטורי:</w:t>
      </w:r>
      <w:r w:rsidRPr="008407B3">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Fonts w:hint="cs"/>
          <w:rtl/>
        </w:rPr>
        <w:t>אז שיצביע בעד. מזל שאנחנו</w:t>
      </w:r>
      <w:bookmarkStart w:id="33315" w:name="_ETM_Q86_444499"/>
      <w:bookmarkEnd w:id="33315"/>
      <w:r>
        <w:rPr>
          <w:rFonts w:hint="cs"/>
          <w:rtl/>
        </w:rPr>
        <w:t xml:space="preserve"> לא תלויים בך, מנסור. </w:t>
      </w:r>
    </w:p>
    <w:p w:rsidR="0086198E" w:rsidRDefault="0086198E" w:rsidP="008052BD">
      <w:pPr>
        <w:ind w:firstLine="0"/>
        <w:rPr>
          <w:rtl/>
        </w:rPr>
      </w:pPr>
    </w:p>
    <w:p w:rsidR="0086198E" w:rsidRDefault="0086198E" w:rsidP="008052BD">
      <w:pPr>
        <w:pStyle w:val="af7"/>
        <w:keepNext/>
        <w:rPr>
          <w:rtl/>
        </w:rPr>
      </w:pPr>
      <w:r w:rsidRPr="008407B3">
        <w:rPr>
          <w:rStyle w:val="TagStyle"/>
          <w:rtl/>
        </w:rPr>
        <w:t xml:space="preserve"> &lt;&lt; קריאה &gt;&gt; </w:t>
      </w:r>
      <w:r>
        <w:rPr>
          <w:rtl/>
        </w:rPr>
        <w:t>קריאה:</w:t>
      </w:r>
      <w:r w:rsidRPr="008407B3">
        <w:rPr>
          <w:rStyle w:val="TagStyle"/>
          <w:rtl/>
        </w:rPr>
        <w:t xml:space="preserve"> &lt;&lt; קריאה &gt;&gt;</w:t>
      </w:r>
      <w:r>
        <w:rPr>
          <w:rtl/>
        </w:rPr>
        <w:t xml:space="preserve">  </w:t>
      </w:r>
    </w:p>
    <w:p w:rsidR="0086198E" w:rsidRDefault="0086198E" w:rsidP="008052BD">
      <w:pPr>
        <w:rPr>
          <w:rtl/>
        </w:rPr>
      </w:pPr>
    </w:p>
    <w:p w:rsidR="0086198E" w:rsidRDefault="0086198E" w:rsidP="008052BD">
      <w:pPr>
        <w:rPr>
          <w:rtl/>
        </w:rPr>
      </w:pPr>
      <w:r>
        <w:rPr>
          <w:rFonts w:hint="cs"/>
          <w:rtl/>
        </w:rPr>
        <w:t>אז ה</w:t>
      </w:r>
      <w:bookmarkStart w:id="33316" w:name="_ETM_Q86_447108"/>
      <w:bookmarkEnd w:id="33316"/>
      <w:r>
        <w:rPr>
          <w:rFonts w:hint="cs"/>
          <w:rtl/>
        </w:rPr>
        <w:t>צבעתם נגד?</w:t>
      </w:r>
    </w:p>
    <w:p w:rsidR="0086198E" w:rsidRDefault="0086198E" w:rsidP="008052BD">
      <w:pPr>
        <w:ind w:firstLine="0"/>
        <w:rPr>
          <w:rtl/>
        </w:rPr>
      </w:pPr>
    </w:p>
    <w:p w:rsidR="0086198E" w:rsidRDefault="0086198E" w:rsidP="008052BD">
      <w:pPr>
        <w:pStyle w:val="af8"/>
        <w:keepNext/>
        <w:rPr>
          <w:rtl/>
        </w:rPr>
      </w:pPr>
      <w:r w:rsidRPr="008407B3">
        <w:rPr>
          <w:rStyle w:val="TagStyle"/>
          <w:rtl/>
        </w:rPr>
        <w:t xml:space="preserve"> &lt;&lt; יור &gt;&gt; </w:t>
      </w:r>
      <w:r>
        <w:rPr>
          <w:rtl/>
        </w:rPr>
        <w:t>היו"ר ניסים ואטורי:</w:t>
      </w:r>
      <w:r w:rsidRPr="008407B3">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Fonts w:hint="cs"/>
          <w:rtl/>
        </w:rPr>
        <w:t>הערבים הצביעו נגד.</w:t>
      </w:r>
      <w:bookmarkStart w:id="33317" w:name="_ETM_Q86_444798"/>
      <w:bookmarkEnd w:id="33317"/>
    </w:p>
    <w:p w:rsidR="0086198E" w:rsidRDefault="0086198E" w:rsidP="008052BD">
      <w:pPr>
        <w:ind w:firstLine="0"/>
        <w:rPr>
          <w:rtl/>
        </w:rPr>
      </w:pPr>
      <w:bookmarkStart w:id="33318" w:name="_ETM_Q86_444903"/>
      <w:bookmarkStart w:id="33319" w:name="_ETM_Q86_445112"/>
      <w:bookmarkStart w:id="33320" w:name="_ETM_Q86_445208"/>
      <w:bookmarkEnd w:id="33318"/>
      <w:bookmarkEnd w:id="33319"/>
      <w:bookmarkEnd w:id="33320"/>
    </w:p>
    <w:p w:rsidR="0086198E" w:rsidRDefault="0086198E" w:rsidP="008052BD">
      <w:pPr>
        <w:pStyle w:val="af7"/>
        <w:keepNext/>
        <w:rPr>
          <w:rtl/>
        </w:rPr>
      </w:pPr>
      <w:bookmarkStart w:id="33321" w:name="ET_interruption_5300_54"/>
      <w:r w:rsidRPr="008407B3">
        <w:rPr>
          <w:rStyle w:val="TagStyle"/>
          <w:rtl/>
        </w:rPr>
        <w:t xml:space="preserve"> &lt;&lt; קריאה &gt;&gt; </w:t>
      </w:r>
      <w:r>
        <w:rPr>
          <w:rtl/>
        </w:rPr>
        <w:t>מירב בן ארי (יש עתיד):</w:t>
      </w:r>
      <w:r w:rsidRPr="008407B3">
        <w:rPr>
          <w:rStyle w:val="TagStyle"/>
          <w:rtl/>
        </w:rPr>
        <w:t xml:space="preserve"> &lt;&lt; קריאה &gt;&gt;</w:t>
      </w:r>
      <w:r>
        <w:rPr>
          <w:rtl/>
        </w:rPr>
        <w:t xml:space="preserve">  </w:t>
      </w:r>
      <w:bookmarkEnd w:id="33321"/>
    </w:p>
    <w:p w:rsidR="0086198E" w:rsidRDefault="0086198E" w:rsidP="008052BD">
      <w:pPr>
        <w:rPr>
          <w:rtl/>
        </w:rPr>
      </w:pPr>
    </w:p>
    <w:p w:rsidR="0086198E" w:rsidRDefault="0086198E" w:rsidP="008052BD">
      <w:pPr>
        <w:rPr>
          <w:rtl/>
        </w:rPr>
      </w:pPr>
      <w:r>
        <w:rPr>
          <w:rFonts w:hint="cs"/>
          <w:rtl/>
        </w:rPr>
        <w:t xml:space="preserve">הכול בסדר. </w:t>
      </w:r>
      <w:bookmarkStart w:id="33322" w:name="_ETM_Q86_451476"/>
      <w:bookmarkEnd w:id="33322"/>
      <w:r>
        <w:rPr>
          <w:rFonts w:hint="cs"/>
          <w:rtl/>
        </w:rPr>
        <w:t>יש תמיכה לעבור לוועדה.</w:t>
      </w:r>
      <w:bookmarkStart w:id="33323" w:name="_ETM_Q86_449554"/>
      <w:bookmarkStart w:id="33324" w:name="_ETM_Q86_452778"/>
      <w:bookmarkEnd w:id="33323"/>
      <w:bookmarkEnd w:id="33324"/>
    </w:p>
    <w:p w:rsidR="0086198E" w:rsidRDefault="0086198E" w:rsidP="00EB488C">
      <w:pPr>
        <w:rPr>
          <w:rtl/>
        </w:rPr>
      </w:pPr>
      <w:bookmarkStart w:id="33325" w:name="_ETM_Q86_453001"/>
      <w:bookmarkStart w:id="33326" w:name="_ETM_Q86_453037"/>
      <w:bookmarkStart w:id="33327" w:name="_ETM_Q86_453101"/>
      <w:bookmarkStart w:id="33328" w:name="_ETM_Q86_453479"/>
      <w:bookmarkStart w:id="33329" w:name="_ETM_Q86_453732"/>
      <w:bookmarkStart w:id="33330" w:name="_ETM_Q86_453768"/>
      <w:bookmarkStart w:id="33331" w:name="_ETM_Q86_453826"/>
      <w:bookmarkStart w:id="33332" w:name="_ETM_Q86_449804"/>
      <w:bookmarkStart w:id="33333" w:name="_ETM_Q86_449834"/>
      <w:bookmarkStart w:id="33334" w:name="_ETM_Q86_449892"/>
      <w:bookmarkEnd w:id="33325"/>
      <w:bookmarkEnd w:id="33326"/>
      <w:bookmarkEnd w:id="33327"/>
      <w:bookmarkEnd w:id="33328"/>
      <w:bookmarkEnd w:id="33329"/>
      <w:bookmarkEnd w:id="33330"/>
      <w:bookmarkEnd w:id="33331"/>
      <w:bookmarkEnd w:id="33332"/>
      <w:bookmarkEnd w:id="33333"/>
      <w:bookmarkEnd w:id="33334"/>
    </w:p>
    <w:p w:rsidR="0086198E" w:rsidRDefault="0086198E" w:rsidP="008052BD">
      <w:pPr>
        <w:pStyle w:val="af7"/>
        <w:keepNext/>
        <w:rPr>
          <w:rtl/>
        </w:rPr>
      </w:pPr>
      <w:bookmarkStart w:id="33335" w:name="ET_interruption_5795_55"/>
      <w:r w:rsidRPr="008407B3">
        <w:rPr>
          <w:rStyle w:val="TagStyle"/>
          <w:rtl/>
        </w:rPr>
        <w:t xml:space="preserve"> &lt;&lt; קריאה &gt;&gt; </w:t>
      </w:r>
      <w:r>
        <w:rPr>
          <w:rtl/>
        </w:rPr>
        <w:t>מנסור עבאס (רע"מ – הרשימה הערבית המאוחדת):</w:t>
      </w:r>
      <w:r w:rsidRPr="008407B3">
        <w:rPr>
          <w:rStyle w:val="TagStyle"/>
          <w:rtl/>
        </w:rPr>
        <w:t xml:space="preserve"> &lt;&lt; קריאה &gt;&gt;</w:t>
      </w:r>
      <w:r>
        <w:rPr>
          <w:rtl/>
        </w:rPr>
        <w:t xml:space="preserve">  </w:t>
      </w:r>
      <w:bookmarkEnd w:id="33335"/>
    </w:p>
    <w:p w:rsidR="0086198E" w:rsidRDefault="0086198E" w:rsidP="008052BD">
      <w:pPr>
        <w:rPr>
          <w:rtl/>
        </w:rPr>
      </w:pPr>
    </w:p>
    <w:p w:rsidR="0086198E" w:rsidRDefault="0086198E" w:rsidP="008052BD">
      <w:pPr>
        <w:rPr>
          <w:rtl/>
        </w:rPr>
      </w:pPr>
      <w:r>
        <w:rPr>
          <w:rFonts w:hint="cs"/>
          <w:rtl/>
        </w:rPr>
        <w:t>לא, זאת הבעת אי-אמון.</w:t>
      </w:r>
    </w:p>
    <w:p w:rsidR="0086198E" w:rsidRDefault="0086198E" w:rsidP="008052BD">
      <w:pPr>
        <w:ind w:firstLine="0"/>
        <w:rPr>
          <w:rtl/>
        </w:rPr>
      </w:pPr>
      <w:bookmarkStart w:id="33336" w:name="_ETM_Q86_451029"/>
      <w:bookmarkStart w:id="33337" w:name="_ETM_Q86_451264"/>
      <w:bookmarkStart w:id="33338" w:name="_ETM_Q86_451326"/>
      <w:bookmarkStart w:id="33339" w:name="_ETM_Q86_451415"/>
      <w:bookmarkEnd w:id="33336"/>
      <w:bookmarkEnd w:id="33337"/>
      <w:bookmarkEnd w:id="33338"/>
      <w:bookmarkEnd w:id="33339"/>
    </w:p>
    <w:p w:rsidR="0086198E" w:rsidRDefault="0086198E" w:rsidP="008052BD">
      <w:pPr>
        <w:pStyle w:val="af8"/>
        <w:keepNext/>
        <w:rPr>
          <w:rtl/>
        </w:rPr>
      </w:pPr>
      <w:bookmarkStart w:id="33340" w:name="ET_yor_6490_56"/>
      <w:r w:rsidRPr="008407B3">
        <w:rPr>
          <w:rStyle w:val="TagStyle"/>
          <w:rtl/>
        </w:rPr>
        <w:t xml:space="preserve"> &lt;&lt; יור &gt;&gt; </w:t>
      </w:r>
      <w:r>
        <w:rPr>
          <w:rtl/>
        </w:rPr>
        <w:t>היו"ר ניסים ואטורי:</w:t>
      </w:r>
      <w:r w:rsidRPr="008407B3">
        <w:rPr>
          <w:rStyle w:val="TagStyle"/>
          <w:rtl/>
        </w:rPr>
        <w:t xml:space="preserve"> &lt;&lt; יור &gt;&gt;</w:t>
      </w:r>
      <w:r>
        <w:rPr>
          <w:rtl/>
        </w:rPr>
        <w:t xml:space="preserve">  </w:t>
      </w:r>
      <w:bookmarkEnd w:id="33340"/>
    </w:p>
    <w:p w:rsidR="0086198E" w:rsidRDefault="0086198E" w:rsidP="008052BD">
      <w:pPr>
        <w:rPr>
          <w:rtl/>
        </w:rPr>
      </w:pPr>
    </w:p>
    <w:p w:rsidR="0086198E" w:rsidRDefault="0086198E" w:rsidP="00EB488C">
      <w:pPr>
        <w:rPr>
          <w:rtl/>
        </w:rPr>
      </w:pPr>
      <w:bookmarkStart w:id="33341" w:name="_ETM_Q86_453208"/>
      <w:bookmarkEnd w:id="33341"/>
      <w:r>
        <w:rPr>
          <w:rFonts w:hint="cs"/>
          <w:rtl/>
        </w:rPr>
        <w:t>(אומר בערבית:</w:t>
      </w:r>
      <w:r w:rsidR="00F42CFF">
        <w:rPr>
          <w:rFonts w:hint="cs"/>
          <w:rtl/>
        </w:rPr>
        <w:t xml:space="preserve"> מה אתה מפחד מהם? מה, מה יש לך?</w:t>
      </w:r>
      <w:r>
        <w:rPr>
          <w:rFonts w:hint="cs"/>
          <w:rtl/>
        </w:rPr>
        <w:t>) יאללה,</w:t>
      </w:r>
      <w:bookmarkStart w:id="33342" w:name="_ETM_Q86_457390"/>
      <w:bookmarkEnd w:id="33342"/>
      <w:r>
        <w:rPr>
          <w:rFonts w:hint="cs"/>
          <w:rtl/>
        </w:rPr>
        <w:t xml:space="preserve"> שלוש דקות לרשותך. בבקשה.</w:t>
      </w:r>
    </w:p>
    <w:p w:rsidR="0086198E" w:rsidRPr="008407B3" w:rsidRDefault="0086198E" w:rsidP="008052BD">
      <w:pPr>
        <w:ind w:firstLine="0"/>
        <w:rPr>
          <w:rtl/>
        </w:rPr>
      </w:pPr>
      <w:bookmarkStart w:id="33343" w:name="_ETM_Q86_459347"/>
      <w:bookmarkStart w:id="33344" w:name="_ETM_Q86_447944"/>
      <w:bookmarkStart w:id="33345" w:name="_ETM_Q86_448035"/>
      <w:bookmarkStart w:id="33346" w:name="_ETM_Q86_448826"/>
      <w:bookmarkStart w:id="33347" w:name="_ETM_Q86_448964"/>
      <w:bookmarkStart w:id="33348" w:name="_ETM_Q86_447211"/>
      <w:bookmarkStart w:id="33349" w:name="_ETM_Q86_447246"/>
      <w:bookmarkStart w:id="33350" w:name="_ETM_Q86_447341"/>
      <w:bookmarkStart w:id="33351" w:name="_ETM_Q86_447376"/>
      <w:bookmarkStart w:id="33352" w:name="_ETM_Q86_447473"/>
      <w:bookmarkStart w:id="33353" w:name="_ETM_Q86_435969"/>
      <w:bookmarkStart w:id="33354" w:name="_ETM_Q86_436053"/>
      <w:bookmarkStart w:id="33355" w:name="_ETM_Q86_436142"/>
      <w:bookmarkStart w:id="33356" w:name="_ETM_Q86_435502"/>
      <w:bookmarkEnd w:id="33343"/>
      <w:bookmarkEnd w:id="33344"/>
      <w:bookmarkEnd w:id="33345"/>
      <w:bookmarkEnd w:id="33346"/>
      <w:bookmarkEnd w:id="33347"/>
      <w:bookmarkEnd w:id="33348"/>
      <w:bookmarkEnd w:id="33349"/>
      <w:bookmarkEnd w:id="33350"/>
      <w:bookmarkEnd w:id="33351"/>
      <w:bookmarkEnd w:id="33352"/>
      <w:bookmarkEnd w:id="33353"/>
      <w:bookmarkEnd w:id="33354"/>
      <w:bookmarkEnd w:id="33355"/>
      <w:bookmarkEnd w:id="33356"/>
    </w:p>
    <w:p w:rsidR="0086198E" w:rsidRDefault="0086198E" w:rsidP="008052BD">
      <w:pPr>
        <w:pStyle w:val="a4"/>
        <w:keepNext/>
        <w:rPr>
          <w:rtl/>
        </w:rPr>
      </w:pPr>
      <w:bookmarkStart w:id="33357" w:name="ET_speaker_6460_44"/>
      <w:r w:rsidRPr="00895040">
        <w:rPr>
          <w:rStyle w:val="TagStyle"/>
          <w:rtl/>
        </w:rPr>
        <w:t xml:space="preserve"> &lt;&lt; דובר &gt;&gt; </w:t>
      </w:r>
      <w:bookmarkStart w:id="33358" w:name="_Toc172455987"/>
      <w:bookmarkStart w:id="33359" w:name="_Toc172458448"/>
      <w:bookmarkStart w:id="33360" w:name="_Toc172459740"/>
      <w:bookmarkStart w:id="33361" w:name="_Toc172460075"/>
      <w:r>
        <w:rPr>
          <w:rtl/>
        </w:rPr>
        <w:t>יצחק קרויזר (עוצמה יהודית):</w:t>
      </w:r>
      <w:bookmarkEnd w:id="33358"/>
      <w:bookmarkEnd w:id="33359"/>
      <w:bookmarkEnd w:id="33360"/>
      <w:bookmarkEnd w:id="33361"/>
      <w:r w:rsidRPr="00895040">
        <w:rPr>
          <w:rStyle w:val="TagStyle"/>
          <w:rtl/>
        </w:rPr>
        <w:t xml:space="preserve"> &lt;&lt; דובר &gt;&gt;</w:t>
      </w:r>
      <w:r>
        <w:rPr>
          <w:rtl/>
        </w:rPr>
        <w:t xml:space="preserve">  </w:t>
      </w:r>
      <w:bookmarkEnd w:id="33357"/>
    </w:p>
    <w:p w:rsidR="0086198E" w:rsidRDefault="0086198E" w:rsidP="008052BD">
      <w:pPr>
        <w:rPr>
          <w:rtl/>
        </w:rPr>
      </w:pPr>
    </w:p>
    <w:p w:rsidR="0086198E" w:rsidRDefault="0086198E" w:rsidP="008052BD">
      <w:pPr>
        <w:rPr>
          <w:rtl/>
        </w:rPr>
      </w:pPr>
      <w:bookmarkStart w:id="33362" w:name="_ETM_Q86_291065"/>
      <w:bookmarkStart w:id="33363" w:name="_ETM_Q86_461759"/>
      <w:bookmarkEnd w:id="33362"/>
      <w:bookmarkEnd w:id="33363"/>
      <w:r>
        <w:rPr>
          <w:rtl/>
        </w:rPr>
        <w:t xml:space="preserve">תודה </w:t>
      </w:r>
      <w:bookmarkStart w:id="33364" w:name="_ETM_Q86_462150"/>
      <w:bookmarkEnd w:id="33364"/>
      <w:r>
        <w:rPr>
          <w:rtl/>
        </w:rPr>
        <w:t>רבה</w:t>
      </w:r>
      <w:r>
        <w:rPr>
          <w:rFonts w:hint="cs"/>
          <w:rtl/>
        </w:rPr>
        <w:t>,</w:t>
      </w:r>
      <w:r>
        <w:rPr>
          <w:rtl/>
        </w:rPr>
        <w:t xml:space="preserve"> </w:t>
      </w:r>
      <w:bookmarkStart w:id="33365" w:name="_ETM_Q86_462600"/>
      <w:bookmarkEnd w:id="33365"/>
      <w:r>
        <w:rPr>
          <w:rtl/>
        </w:rPr>
        <w:t xml:space="preserve">אדוני </w:t>
      </w:r>
      <w:bookmarkStart w:id="33366" w:name="_ETM_Q86_462900"/>
      <w:bookmarkEnd w:id="33366"/>
      <w:r>
        <w:rPr>
          <w:rtl/>
        </w:rPr>
        <w:t>היושב</w:t>
      </w:r>
      <w:bookmarkStart w:id="33367" w:name="_ETM_Q86_463259"/>
      <w:bookmarkEnd w:id="33367"/>
      <w:r>
        <w:rPr>
          <w:rFonts w:hint="cs"/>
          <w:rtl/>
        </w:rPr>
        <w:t xml:space="preserve"> </w:t>
      </w:r>
      <w:r>
        <w:rPr>
          <w:rtl/>
        </w:rPr>
        <w:t>בראש</w:t>
      </w:r>
      <w:r>
        <w:rPr>
          <w:rFonts w:hint="cs"/>
          <w:rtl/>
        </w:rPr>
        <w:t>.</w:t>
      </w:r>
      <w:r>
        <w:rPr>
          <w:rtl/>
        </w:rPr>
        <w:t xml:space="preserve"> </w:t>
      </w:r>
      <w:bookmarkStart w:id="33368" w:name="_ETM_Q86_464190"/>
      <w:bookmarkEnd w:id="33368"/>
      <w:r>
        <w:rPr>
          <w:rtl/>
        </w:rPr>
        <w:t xml:space="preserve">אדוני </w:t>
      </w:r>
      <w:bookmarkStart w:id="33369" w:name="_ETM_Q86_464520"/>
      <w:bookmarkEnd w:id="33369"/>
      <w:r>
        <w:rPr>
          <w:rtl/>
        </w:rPr>
        <w:t>השר</w:t>
      </w:r>
      <w:r>
        <w:rPr>
          <w:rFonts w:hint="cs"/>
          <w:rtl/>
        </w:rPr>
        <w:t>,</w:t>
      </w:r>
      <w:r>
        <w:rPr>
          <w:rtl/>
        </w:rPr>
        <w:t xml:space="preserve"> </w:t>
      </w:r>
      <w:bookmarkStart w:id="33370" w:name="_ETM_Q86_465029"/>
      <w:bookmarkEnd w:id="33370"/>
      <w:r>
        <w:rPr>
          <w:rtl/>
        </w:rPr>
        <w:t>חברי</w:t>
      </w:r>
      <w:r>
        <w:rPr>
          <w:rFonts w:hint="cs"/>
          <w:rtl/>
        </w:rPr>
        <w:t>י</w:t>
      </w:r>
      <w:r>
        <w:rPr>
          <w:rtl/>
        </w:rPr>
        <w:t xml:space="preserve"> </w:t>
      </w:r>
      <w:bookmarkStart w:id="33371" w:name="_ETM_Q86_465389"/>
      <w:bookmarkEnd w:id="33371"/>
      <w:r>
        <w:rPr>
          <w:rtl/>
        </w:rPr>
        <w:t xml:space="preserve">חברי </w:t>
      </w:r>
      <w:bookmarkStart w:id="33372" w:name="_ETM_Q86_465720"/>
      <w:bookmarkEnd w:id="33372"/>
      <w:r>
        <w:rPr>
          <w:rtl/>
        </w:rPr>
        <w:t>הכנסת</w:t>
      </w:r>
      <w:r>
        <w:rPr>
          <w:rFonts w:hint="cs"/>
          <w:rtl/>
        </w:rPr>
        <w:t>,</w:t>
      </w:r>
      <w:r>
        <w:rPr>
          <w:rtl/>
        </w:rPr>
        <w:t xml:space="preserve"> </w:t>
      </w:r>
      <w:bookmarkStart w:id="33373" w:name="_ETM_Q86_467199"/>
      <w:bookmarkEnd w:id="33373"/>
      <w:r>
        <w:rPr>
          <w:rtl/>
        </w:rPr>
        <w:t xml:space="preserve">חבריי </w:t>
      </w:r>
      <w:bookmarkStart w:id="33374" w:name="_ETM_Q86_467710"/>
      <w:bookmarkEnd w:id="33374"/>
      <w:r>
        <w:rPr>
          <w:rtl/>
        </w:rPr>
        <w:t xml:space="preserve">שהצטרפו </w:t>
      </w:r>
      <w:bookmarkStart w:id="33375" w:name="_ETM_Q86_468430"/>
      <w:bookmarkEnd w:id="33375"/>
      <w:r>
        <w:rPr>
          <w:rtl/>
        </w:rPr>
        <w:t xml:space="preserve">להצעה </w:t>
      </w:r>
      <w:bookmarkStart w:id="33376" w:name="_ETM_Q86_469000"/>
      <w:bookmarkEnd w:id="33376"/>
      <w:r>
        <w:rPr>
          <w:rFonts w:hint="cs"/>
          <w:rtl/>
        </w:rPr>
        <w:t>ה</w:t>
      </w:r>
      <w:r>
        <w:rPr>
          <w:rtl/>
        </w:rPr>
        <w:t xml:space="preserve">דחופה </w:t>
      </w:r>
      <w:bookmarkStart w:id="33377" w:name="_ETM_Q86_469330"/>
      <w:bookmarkEnd w:id="33377"/>
      <w:r>
        <w:rPr>
          <w:rtl/>
        </w:rPr>
        <w:t>לסדר</w:t>
      </w:r>
      <w:r>
        <w:rPr>
          <w:rFonts w:hint="cs"/>
          <w:rtl/>
        </w:rPr>
        <w:t>-היום,</w:t>
      </w:r>
      <w:r>
        <w:rPr>
          <w:rtl/>
        </w:rPr>
        <w:t xml:space="preserve"> </w:t>
      </w:r>
      <w:bookmarkStart w:id="33378" w:name="_ETM_Q86_470730"/>
      <w:bookmarkEnd w:id="33378"/>
      <w:r>
        <w:rPr>
          <w:rtl/>
        </w:rPr>
        <w:t xml:space="preserve">עוד </w:t>
      </w:r>
      <w:bookmarkStart w:id="33379" w:name="_ETM_Q86_470880"/>
      <w:bookmarkEnd w:id="33379"/>
      <w:r>
        <w:rPr>
          <w:rtl/>
        </w:rPr>
        <w:t xml:space="preserve">בטרם </w:t>
      </w:r>
      <w:bookmarkStart w:id="33380" w:name="_ETM_Q86_471300"/>
      <w:bookmarkEnd w:id="33380"/>
      <w:r>
        <w:rPr>
          <w:rtl/>
        </w:rPr>
        <w:t xml:space="preserve">אדבר </w:t>
      </w:r>
      <w:bookmarkStart w:id="33381" w:name="_ETM_Q86_471720"/>
      <w:bookmarkEnd w:id="33381"/>
      <w:r>
        <w:rPr>
          <w:rtl/>
        </w:rPr>
        <w:t xml:space="preserve">על </w:t>
      </w:r>
      <w:bookmarkStart w:id="33382" w:name="_ETM_Q86_471839"/>
      <w:bookmarkEnd w:id="33382"/>
      <w:r>
        <w:rPr>
          <w:rtl/>
        </w:rPr>
        <w:t xml:space="preserve">הנושא </w:t>
      </w:r>
      <w:bookmarkStart w:id="33383" w:name="_ETM_Q86_472290"/>
      <w:bookmarkEnd w:id="33383"/>
      <w:r>
        <w:rPr>
          <w:rtl/>
        </w:rPr>
        <w:t>של</w:t>
      </w:r>
      <w:r>
        <w:rPr>
          <w:rFonts w:hint="cs"/>
          <w:rtl/>
        </w:rPr>
        <w:t xml:space="preserve">שמו </w:t>
      </w:r>
      <w:bookmarkStart w:id="33384" w:name="_ETM_Q86_472770"/>
      <w:bookmarkEnd w:id="33384"/>
      <w:r>
        <w:rPr>
          <w:rFonts w:hint="cs"/>
          <w:rtl/>
        </w:rPr>
        <w:t xml:space="preserve">הוגשה </w:t>
      </w:r>
      <w:r>
        <w:rPr>
          <w:rtl/>
        </w:rPr>
        <w:t xml:space="preserve">הצעה </w:t>
      </w:r>
      <w:bookmarkStart w:id="33385" w:name="_ETM_Q86_473820"/>
      <w:bookmarkEnd w:id="33385"/>
      <w:r>
        <w:rPr>
          <w:rtl/>
        </w:rPr>
        <w:t xml:space="preserve">דחופה </w:t>
      </w:r>
      <w:bookmarkStart w:id="33386" w:name="_ETM_Q86_474300"/>
      <w:bookmarkEnd w:id="33386"/>
      <w:r>
        <w:rPr>
          <w:rtl/>
        </w:rPr>
        <w:t xml:space="preserve">זו </w:t>
      </w:r>
      <w:bookmarkStart w:id="33387" w:name="_ETM_Q86_474570"/>
      <w:bookmarkEnd w:id="33387"/>
      <w:r>
        <w:rPr>
          <w:rtl/>
        </w:rPr>
        <w:t>לסדר</w:t>
      </w:r>
      <w:r>
        <w:rPr>
          <w:rFonts w:hint="cs"/>
          <w:rtl/>
        </w:rPr>
        <w:t>-היום,</w:t>
      </w:r>
      <w:r>
        <w:rPr>
          <w:rtl/>
        </w:rPr>
        <w:t xml:space="preserve"> </w:t>
      </w:r>
      <w:bookmarkStart w:id="33388" w:name="_ETM_Q86_475080"/>
      <w:bookmarkEnd w:id="33388"/>
      <w:r>
        <w:rPr>
          <w:rtl/>
        </w:rPr>
        <w:t xml:space="preserve">אני </w:t>
      </w:r>
      <w:bookmarkStart w:id="33389" w:name="_ETM_Q86_475260"/>
      <w:bookmarkEnd w:id="33389"/>
      <w:r>
        <w:rPr>
          <w:rtl/>
        </w:rPr>
        <w:t xml:space="preserve">רוצה </w:t>
      </w:r>
      <w:bookmarkStart w:id="33390" w:name="_ETM_Q86_475589"/>
      <w:bookmarkEnd w:id="33390"/>
      <w:r>
        <w:rPr>
          <w:rtl/>
        </w:rPr>
        <w:t xml:space="preserve">לפנות </w:t>
      </w:r>
      <w:bookmarkStart w:id="33391" w:name="_ETM_Q86_476800"/>
      <w:bookmarkEnd w:id="33391"/>
      <w:r>
        <w:rPr>
          <w:rtl/>
        </w:rPr>
        <w:t xml:space="preserve">לאזרחים </w:t>
      </w:r>
      <w:bookmarkStart w:id="33392" w:name="_ETM_Q86_477580"/>
      <w:bookmarkEnd w:id="33392"/>
      <w:r>
        <w:rPr>
          <w:rtl/>
        </w:rPr>
        <w:t xml:space="preserve">ולקהל </w:t>
      </w:r>
      <w:bookmarkStart w:id="33393" w:name="_ETM_Q86_478089"/>
      <w:bookmarkEnd w:id="33393"/>
      <w:r>
        <w:rPr>
          <w:rtl/>
        </w:rPr>
        <w:t xml:space="preserve">הצופים </w:t>
      </w:r>
      <w:bookmarkStart w:id="33394" w:name="_ETM_Q86_478570"/>
      <w:bookmarkEnd w:id="33394"/>
      <w:r>
        <w:rPr>
          <w:rtl/>
        </w:rPr>
        <w:t xml:space="preserve">בנו </w:t>
      </w:r>
      <w:bookmarkStart w:id="33395" w:name="_ETM_Q86_478810"/>
      <w:bookmarkEnd w:id="33395"/>
      <w:r>
        <w:rPr>
          <w:rtl/>
        </w:rPr>
        <w:t>בבית</w:t>
      </w:r>
      <w:r>
        <w:rPr>
          <w:rFonts w:hint="cs"/>
          <w:rtl/>
        </w:rPr>
        <w:t>.</w:t>
      </w:r>
      <w:r>
        <w:rPr>
          <w:rtl/>
        </w:rPr>
        <w:t xml:space="preserve"> </w:t>
      </w:r>
      <w:bookmarkStart w:id="33396" w:name="_ETM_Q86_480089"/>
      <w:bookmarkEnd w:id="33396"/>
      <w:r>
        <w:rPr>
          <w:rtl/>
        </w:rPr>
        <w:t xml:space="preserve">הצעה </w:t>
      </w:r>
      <w:bookmarkStart w:id="33397" w:name="_ETM_Q86_480479"/>
      <w:bookmarkEnd w:id="33397"/>
      <w:r>
        <w:rPr>
          <w:rtl/>
        </w:rPr>
        <w:t xml:space="preserve">זו </w:t>
      </w:r>
      <w:bookmarkStart w:id="33398" w:name="_ETM_Q86_480689"/>
      <w:bookmarkEnd w:id="33398"/>
      <w:r>
        <w:rPr>
          <w:rtl/>
        </w:rPr>
        <w:t xml:space="preserve">הוגשה </w:t>
      </w:r>
      <w:bookmarkStart w:id="33399" w:name="_ETM_Q86_481110"/>
      <w:bookmarkEnd w:id="33399"/>
      <w:r>
        <w:rPr>
          <w:rtl/>
        </w:rPr>
        <w:t xml:space="preserve">בעקבות </w:t>
      </w:r>
      <w:bookmarkStart w:id="33400" w:name="_ETM_Q86_481469"/>
      <w:bookmarkEnd w:id="33400"/>
      <w:r>
        <w:rPr>
          <w:rtl/>
        </w:rPr>
        <w:t xml:space="preserve">פניית </w:t>
      </w:r>
      <w:bookmarkStart w:id="33401" w:name="_ETM_Q86_481740"/>
      <w:bookmarkEnd w:id="33401"/>
      <w:r>
        <w:rPr>
          <w:rtl/>
        </w:rPr>
        <w:t xml:space="preserve">ציבור </w:t>
      </w:r>
      <w:bookmarkStart w:id="33402" w:name="_ETM_Q86_482129"/>
      <w:bookmarkEnd w:id="33402"/>
      <w:r>
        <w:rPr>
          <w:rtl/>
        </w:rPr>
        <w:t xml:space="preserve">שהופנתה </w:t>
      </w:r>
      <w:bookmarkStart w:id="33403" w:name="_ETM_Q86_483189"/>
      <w:bookmarkEnd w:id="33403"/>
      <w:r>
        <w:rPr>
          <w:rtl/>
        </w:rPr>
        <w:t>אל</w:t>
      </w:r>
      <w:r>
        <w:rPr>
          <w:rFonts w:hint="cs"/>
          <w:rtl/>
        </w:rPr>
        <w:t>י</w:t>
      </w:r>
      <w:r>
        <w:rPr>
          <w:rtl/>
        </w:rPr>
        <w:t xml:space="preserve">י </w:t>
      </w:r>
      <w:bookmarkStart w:id="33404" w:name="_ETM_Q86_483399"/>
      <w:bookmarkEnd w:id="33404"/>
      <w:r>
        <w:rPr>
          <w:rtl/>
        </w:rPr>
        <w:t xml:space="preserve">באמצעות </w:t>
      </w:r>
      <w:bookmarkStart w:id="33405" w:name="_ETM_Q86_483879"/>
      <w:bookmarkEnd w:id="33405"/>
      <w:r>
        <w:rPr>
          <w:rtl/>
        </w:rPr>
        <w:t xml:space="preserve">הדואר </w:t>
      </w:r>
      <w:bookmarkStart w:id="33406" w:name="_ETM_Q86_484299"/>
      <w:bookmarkEnd w:id="33406"/>
      <w:r>
        <w:rPr>
          <w:rtl/>
        </w:rPr>
        <w:t>אלקטרוני</w:t>
      </w:r>
      <w:r>
        <w:rPr>
          <w:rFonts w:hint="cs"/>
          <w:rtl/>
        </w:rPr>
        <w:t>.</w:t>
      </w:r>
      <w:r>
        <w:rPr>
          <w:rtl/>
        </w:rPr>
        <w:t xml:space="preserve"> </w:t>
      </w:r>
      <w:bookmarkStart w:id="33407" w:name="_ETM_Q86_485140"/>
      <w:bookmarkEnd w:id="33407"/>
      <w:r>
        <w:rPr>
          <w:rtl/>
        </w:rPr>
        <w:t xml:space="preserve">אז </w:t>
      </w:r>
      <w:bookmarkStart w:id="33408" w:name="_ETM_Q86_485319"/>
      <w:bookmarkEnd w:id="33408"/>
      <w:r>
        <w:rPr>
          <w:rtl/>
        </w:rPr>
        <w:t xml:space="preserve">אני </w:t>
      </w:r>
      <w:bookmarkStart w:id="33409" w:name="_ETM_Q86_485470"/>
      <w:bookmarkEnd w:id="33409"/>
      <w:r>
        <w:rPr>
          <w:rtl/>
        </w:rPr>
        <w:t xml:space="preserve">רוצה </w:t>
      </w:r>
      <w:bookmarkStart w:id="33410" w:name="_ETM_Q86_485710"/>
      <w:bookmarkEnd w:id="33410"/>
      <w:r>
        <w:rPr>
          <w:rtl/>
        </w:rPr>
        <w:t xml:space="preserve">להגיד </w:t>
      </w:r>
      <w:bookmarkStart w:id="33411" w:name="_ETM_Q86_486040"/>
      <w:bookmarkEnd w:id="33411"/>
      <w:r>
        <w:rPr>
          <w:rtl/>
        </w:rPr>
        <w:t>לכם</w:t>
      </w:r>
      <w:r>
        <w:rPr>
          <w:rFonts w:hint="cs"/>
          <w:rtl/>
        </w:rPr>
        <w:t>,</w:t>
      </w:r>
      <w:r>
        <w:rPr>
          <w:rtl/>
        </w:rPr>
        <w:t xml:space="preserve"> </w:t>
      </w:r>
      <w:bookmarkStart w:id="33412" w:name="_ETM_Q86_486430"/>
      <w:bookmarkEnd w:id="33412"/>
      <w:r>
        <w:rPr>
          <w:rtl/>
        </w:rPr>
        <w:t xml:space="preserve">אזרחים </w:t>
      </w:r>
      <w:bookmarkStart w:id="33413" w:name="_ETM_Q86_487120"/>
      <w:bookmarkEnd w:id="33413"/>
      <w:r>
        <w:rPr>
          <w:rtl/>
        </w:rPr>
        <w:t xml:space="preserve">ואזרחיות </w:t>
      </w:r>
      <w:bookmarkStart w:id="33414" w:name="_ETM_Q86_488440"/>
      <w:bookmarkEnd w:id="33414"/>
      <w:r>
        <w:rPr>
          <w:rtl/>
        </w:rPr>
        <w:t>יקרים</w:t>
      </w:r>
      <w:r>
        <w:rPr>
          <w:rFonts w:hint="cs"/>
          <w:rtl/>
        </w:rPr>
        <w:t>:</w:t>
      </w:r>
      <w:r>
        <w:rPr>
          <w:rtl/>
        </w:rPr>
        <w:t xml:space="preserve"> </w:t>
      </w:r>
      <w:bookmarkStart w:id="33415" w:name="_ETM_Q86_489379"/>
      <w:bookmarkEnd w:id="33415"/>
      <w:r>
        <w:rPr>
          <w:rtl/>
        </w:rPr>
        <w:t xml:space="preserve">תמשיכו </w:t>
      </w:r>
      <w:bookmarkStart w:id="33416" w:name="_ETM_Q86_490279"/>
      <w:bookmarkEnd w:id="33416"/>
      <w:r>
        <w:rPr>
          <w:rtl/>
        </w:rPr>
        <w:t xml:space="preserve">לפנות </w:t>
      </w:r>
      <w:bookmarkStart w:id="33417" w:name="_ETM_Q86_490730"/>
      <w:bookmarkEnd w:id="33417"/>
      <w:r>
        <w:rPr>
          <w:rtl/>
        </w:rPr>
        <w:t>ולכתוב</w:t>
      </w:r>
      <w:r>
        <w:rPr>
          <w:rFonts w:hint="cs"/>
          <w:rtl/>
        </w:rPr>
        <w:t>.</w:t>
      </w:r>
      <w:r>
        <w:rPr>
          <w:rtl/>
        </w:rPr>
        <w:t xml:space="preserve"> </w:t>
      </w:r>
      <w:bookmarkStart w:id="33418" w:name="_ETM_Q86_491419"/>
      <w:bookmarkEnd w:id="33418"/>
      <w:r>
        <w:rPr>
          <w:rtl/>
        </w:rPr>
        <w:t xml:space="preserve">אני </w:t>
      </w:r>
      <w:bookmarkStart w:id="33419" w:name="_ETM_Q86_491660"/>
      <w:bookmarkEnd w:id="33419"/>
      <w:r>
        <w:rPr>
          <w:rtl/>
        </w:rPr>
        <w:t xml:space="preserve">קורא </w:t>
      </w:r>
      <w:bookmarkStart w:id="33420" w:name="_ETM_Q86_491959"/>
      <w:bookmarkEnd w:id="33420"/>
      <w:r>
        <w:rPr>
          <w:rtl/>
        </w:rPr>
        <w:t xml:space="preserve">את </w:t>
      </w:r>
      <w:bookmarkStart w:id="33421" w:name="_ETM_Q86_492049"/>
      <w:bookmarkEnd w:id="33421"/>
      <w:r>
        <w:rPr>
          <w:rtl/>
        </w:rPr>
        <w:t xml:space="preserve">הפניות </w:t>
      </w:r>
      <w:bookmarkStart w:id="33422" w:name="_ETM_Q86_492469"/>
      <w:bookmarkEnd w:id="33422"/>
      <w:r>
        <w:rPr>
          <w:rtl/>
        </w:rPr>
        <w:t xml:space="preserve">שלכם </w:t>
      </w:r>
      <w:bookmarkStart w:id="33423" w:name="_ETM_Q86_493339"/>
      <w:bookmarkStart w:id="33424" w:name="_ETM_Q86_493490"/>
      <w:bookmarkEnd w:id="33423"/>
      <w:bookmarkEnd w:id="33424"/>
      <w:r>
        <w:rPr>
          <w:rFonts w:hint="cs"/>
          <w:rtl/>
        </w:rPr>
        <w:t>ו</w:t>
      </w:r>
      <w:r>
        <w:rPr>
          <w:rtl/>
        </w:rPr>
        <w:t xml:space="preserve">משתדל </w:t>
      </w:r>
      <w:bookmarkStart w:id="33425" w:name="_ETM_Q86_494089"/>
      <w:bookmarkEnd w:id="33425"/>
      <w:r>
        <w:rPr>
          <w:rtl/>
        </w:rPr>
        <w:t xml:space="preserve">לפעול </w:t>
      </w:r>
      <w:bookmarkStart w:id="33426" w:name="_ETM_Q86_494570"/>
      <w:bookmarkEnd w:id="33426"/>
      <w:r>
        <w:rPr>
          <w:rtl/>
        </w:rPr>
        <w:t xml:space="preserve">ולתת </w:t>
      </w:r>
      <w:bookmarkStart w:id="33427" w:name="_ETM_Q86_495049"/>
      <w:bookmarkEnd w:id="33427"/>
      <w:r>
        <w:rPr>
          <w:rtl/>
        </w:rPr>
        <w:t>לה</w:t>
      </w:r>
      <w:r>
        <w:rPr>
          <w:rFonts w:hint="cs"/>
          <w:rtl/>
        </w:rPr>
        <w:t>ן</w:t>
      </w:r>
      <w:r>
        <w:rPr>
          <w:rtl/>
        </w:rPr>
        <w:t xml:space="preserve"> </w:t>
      </w:r>
      <w:bookmarkStart w:id="33428" w:name="_ETM_Q86_495289"/>
      <w:bookmarkEnd w:id="33428"/>
      <w:r>
        <w:rPr>
          <w:rtl/>
        </w:rPr>
        <w:t xml:space="preserve">מענה </w:t>
      </w:r>
      <w:bookmarkStart w:id="33429" w:name="_ETM_Q86_495769"/>
      <w:bookmarkEnd w:id="33429"/>
      <w:r>
        <w:rPr>
          <w:rtl/>
        </w:rPr>
        <w:t xml:space="preserve">באמצעות </w:t>
      </w:r>
      <w:bookmarkStart w:id="33430" w:name="_ETM_Q86_496339"/>
      <w:bookmarkEnd w:id="33430"/>
      <w:r>
        <w:rPr>
          <w:rtl/>
        </w:rPr>
        <w:t xml:space="preserve">הכלים </w:t>
      </w:r>
      <w:bookmarkStart w:id="33431" w:name="_ETM_Q86_497180"/>
      <w:bookmarkEnd w:id="33431"/>
      <w:r>
        <w:rPr>
          <w:rtl/>
        </w:rPr>
        <w:t xml:space="preserve">הפרלמנטריים </w:t>
      </w:r>
      <w:bookmarkStart w:id="33432" w:name="_ETM_Q86_498739"/>
      <w:bookmarkEnd w:id="33432"/>
      <w:r>
        <w:rPr>
          <w:rtl/>
        </w:rPr>
        <w:t xml:space="preserve">השונים </w:t>
      </w:r>
      <w:bookmarkStart w:id="33433" w:name="_ETM_Q86_499339"/>
      <w:bookmarkEnd w:id="33433"/>
      <w:r>
        <w:rPr>
          <w:rtl/>
        </w:rPr>
        <w:t xml:space="preserve">העומדים </w:t>
      </w:r>
      <w:bookmarkStart w:id="33434" w:name="_ETM_Q86_499669"/>
      <w:bookmarkEnd w:id="33434"/>
      <w:r>
        <w:rPr>
          <w:rtl/>
        </w:rPr>
        <w:t>לרשותי</w:t>
      </w:r>
      <w:r>
        <w:rPr>
          <w:rFonts w:hint="cs"/>
          <w:rtl/>
        </w:rPr>
        <w:t>,</w:t>
      </w:r>
      <w:r>
        <w:rPr>
          <w:rtl/>
        </w:rPr>
        <w:t xml:space="preserve"> </w:t>
      </w:r>
      <w:bookmarkStart w:id="33435" w:name="_ETM_Q86_500180"/>
      <w:bookmarkEnd w:id="33435"/>
      <w:r>
        <w:rPr>
          <w:rtl/>
        </w:rPr>
        <w:t xml:space="preserve">ולהביא </w:t>
      </w:r>
      <w:bookmarkStart w:id="33436" w:name="_ETM_Q86_500660"/>
      <w:bookmarkEnd w:id="33436"/>
      <w:r>
        <w:rPr>
          <w:rtl/>
        </w:rPr>
        <w:t xml:space="preserve">את </w:t>
      </w:r>
      <w:bookmarkStart w:id="33437" w:name="_ETM_Q86_500810"/>
      <w:bookmarkEnd w:id="33437"/>
      <w:r>
        <w:rPr>
          <w:rtl/>
        </w:rPr>
        <w:t xml:space="preserve">הקול </w:t>
      </w:r>
      <w:bookmarkStart w:id="33438" w:name="_ETM_Q86_501140"/>
      <w:bookmarkEnd w:id="33438"/>
      <w:r>
        <w:rPr>
          <w:rtl/>
        </w:rPr>
        <w:t>שלכם</w:t>
      </w:r>
      <w:r>
        <w:rPr>
          <w:rFonts w:hint="cs"/>
          <w:rtl/>
        </w:rPr>
        <w:t>,</w:t>
      </w:r>
      <w:r>
        <w:rPr>
          <w:rtl/>
        </w:rPr>
        <w:t xml:space="preserve"> </w:t>
      </w:r>
      <w:bookmarkStart w:id="33439" w:name="_ETM_Q86_502359"/>
      <w:bookmarkEnd w:id="33439"/>
      <w:r>
        <w:rPr>
          <w:rtl/>
        </w:rPr>
        <w:t xml:space="preserve">ובמקרה </w:t>
      </w:r>
      <w:bookmarkStart w:id="33440" w:name="_ETM_Q86_502930"/>
      <w:bookmarkEnd w:id="33440"/>
      <w:r>
        <w:rPr>
          <w:rtl/>
        </w:rPr>
        <w:t xml:space="preserve">הזה </w:t>
      </w:r>
      <w:bookmarkStart w:id="33441" w:name="_ETM_Q86_503350"/>
      <w:bookmarkEnd w:id="33441"/>
      <w:r>
        <w:rPr>
          <w:rtl/>
        </w:rPr>
        <w:t>שלכן</w:t>
      </w:r>
      <w:r>
        <w:rPr>
          <w:rFonts w:hint="cs"/>
          <w:rtl/>
        </w:rPr>
        <w:t>,</w:t>
      </w:r>
      <w:r>
        <w:rPr>
          <w:rtl/>
        </w:rPr>
        <w:t xml:space="preserve"> </w:t>
      </w:r>
      <w:bookmarkStart w:id="33442" w:name="_ETM_Q86_504400"/>
      <w:bookmarkEnd w:id="33442"/>
      <w:r>
        <w:rPr>
          <w:rtl/>
        </w:rPr>
        <w:t xml:space="preserve">אל </w:t>
      </w:r>
      <w:bookmarkStart w:id="33443" w:name="_ETM_Q86_504580"/>
      <w:bookmarkEnd w:id="33443"/>
      <w:r>
        <w:rPr>
          <w:rtl/>
        </w:rPr>
        <w:t xml:space="preserve">בימת </w:t>
      </w:r>
      <w:bookmarkStart w:id="33444" w:name="_ETM_Q86_504939"/>
      <w:bookmarkEnd w:id="33444"/>
      <w:r>
        <w:rPr>
          <w:rtl/>
        </w:rPr>
        <w:t>הכנסת</w:t>
      </w:r>
      <w:r>
        <w:rPr>
          <w:rFonts w:hint="cs"/>
          <w:rtl/>
        </w:rPr>
        <w:t>.</w:t>
      </w:r>
      <w:r>
        <w:rPr>
          <w:rtl/>
        </w:rPr>
        <w:t xml:space="preserve"> </w:t>
      </w:r>
      <w:bookmarkStart w:id="33445" w:name="_ETM_Q86_506050"/>
      <w:bookmarkEnd w:id="33445"/>
      <w:r>
        <w:rPr>
          <w:rtl/>
        </w:rPr>
        <w:t>ולכן</w:t>
      </w:r>
      <w:r>
        <w:rPr>
          <w:rFonts w:hint="cs"/>
          <w:rtl/>
        </w:rPr>
        <w:t>,</w:t>
      </w:r>
      <w:r>
        <w:rPr>
          <w:rtl/>
        </w:rPr>
        <w:t xml:space="preserve"> </w:t>
      </w:r>
      <w:bookmarkStart w:id="33446" w:name="_ETM_Q86_506589"/>
      <w:bookmarkEnd w:id="33446"/>
      <w:r>
        <w:rPr>
          <w:rtl/>
        </w:rPr>
        <w:t xml:space="preserve">התצפיתניות </w:t>
      </w:r>
      <w:bookmarkStart w:id="33447" w:name="_ETM_Q86_507429"/>
      <w:bookmarkEnd w:id="33447"/>
      <w:r>
        <w:rPr>
          <w:rtl/>
        </w:rPr>
        <w:t>היקרות</w:t>
      </w:r>
      <w:r>
        <w:rPr>
          <w:rFonts w:hint="cs"/>
          <w:rtl/>
        </w:rPr>
        <w:t>,</w:t>
      </w:r>
      <w:r>
        <w:rPr>
          <w:rtl/>
        </w:rPr>
        <w:t xml:space="preserve"> </w:t>
      </w:r>
      <w:bookmarkStart w:id="33448" w:name="_ETM_Q86_508149"/>
      <w:bookmarkEnd w:id="33448"/>
      <w:r>
        <w:rPr>
          <w:rtl/>
        </w:rPr>
        <w:t xml:space="preserve">קיבלתי </w:t>
      </w:r>
      <w:bookmarkStart w:id="33449" w:name="_ETM_Q86_508659"/>
      <w:bookmarkStart w:id="33450" w:name="_ETM_Q86_508719"/>
      <w:bookmarkEnd w:id="33449"/>
      <w:bookmarkEnd w:id="33450"/>
      <w:r>
        <w:rPr>
          <w:rFonts w:hint="cs"/>
          <w:rtl/>
        </w:rPr>
        <w:t xml:space="preserve">את </w:t>
      </w:r>
      <w:r>
        <w:rPr>
          <w:rtl/>
        </w:rPr>
        <w:t xml:space="preserve">פנייתכן </w:t>
      </w:r>
      <w:bookmarkStart w:id="33451" w:name="_ETM_Q86_509199"/>
      <w:bookmarkEnd w:id="33451"/>
      <w:r>
        <w:rPr>
          <w:rtl/>
        </w:rPr>
        <w:t>אלי</w:t>
      </w:r>
      <w:r>
        <w:rPr>
          <w:rFonts w:hint="cs"/>
          <w:rtl/>
        </w:rPr>
        <w:t>י.</w:t>
      </w:r>
      <w:r>
        <w:rPr>
          <w:rtl/>
        </w:rPr>
        <w:t xml:space="preserve"> </w:t>
      </w:r>
      <w:bookmarkStart w:id="33452" w:name="_ETM_Q86_509529"/>
      <w:bookmarkEnd w:id="33452"/>
      <w:r>
        <w:rPr>
          <w:rtl/>
        </w:rPr>
        <w:t xml:space="preserve">אבל </w:t>
      </w:r>
      <w:bookmarkStart w:id="33453" w:name="_ETM_Q86_509710"/>
      <w:bookmarkEnd w:id="33453"/>
      <w:r>
        <w:rPr>
          <w:rtl/>
        </w:rPr>
        <w:t xml:space="preserve">בראש </w:t>
      </w:r>
      <w:bookmarkStart w:id="33454" w:name="_ETM_Q86_510009"/>
      <w:bookmarkEnd w:id="33454"/>
      <w:r>
        <w:rPr>
          <w:rtl/>
        </w:rPr>
        <w:t>ובראשונ</w:t>
      </w:r>
      <w:r>
        <w:rPr>
          <w:rFonts w:hint="cs"/>
          <w:rtl/>
        </w:rPr>
        <w:t>ה</w:t>
      </w:r>
      <w:r>
        <w:rPr>
          <w:rtl/>
        </w:rPr>
        <w:t xml:space="preserve"> </w:t>
      </w:r>
      <w:bookmarkStart w:id="33455" w:name="_ETM_Q86_510579"/>
      <w:bookmarkEnd w:id="33455"/>
      <w:r>
        <w:rPr>
          <w:rtl/>
        </w:rPr>
        <w:t xml:space="preserve">אני </w:t>
      </w:r>
      <w:bookmarkStart w:id="33456" w:name="_ETM_Q86_510699"/>
      <w:bookmarkEnd w:id="33456"/>
      <w:r>
        <w:rPr>
          <w:rtl/>
        </w:rPr>
        <w:t xml:space="preserve">רוצה </w:t>
      </w:r>
      <w:bookmarkStart w:id="33457" w:name="_ETM_Q86_510939"/>
      <w:bookmarkEnd w:id="33457"/>
      <w:r>
        <w:rPr>
          <w:rtl/>
        </w:rPr>
        <w:t xml:space="preserve">להגיד </w:t>
      </w:r>
      <w:bookmarkStart w:id="33458" w:name="_ETM_Q86_511269"/>
      <w:bookmarkEnd w:id="33458"/>
      <w:r>
        <w:rPr>
          <w:rtl/>
        </w:rPr>
        <w:t>לכ</w:t>
      </w:r>
      <w:r>
        <w:rPr>
          <w:rFonts w:hint="cs"/>
          <w:rtl/>
        </w:rPr>
        <w:t>ן</w:t>
      </w:r>
      <w:r>
        <w:rPr>
          <w:rtl/>
        </w:rPr>
        <w:t xml:space="preserve"> </w:t>
      </w:r>
      <w:bookmarkStart w:id="33459" w:name="_ETM_Q86_512040"/>
      <w:bookmarkEnd w:id="33459"/>
      <w:r>
        <w:rPr>
          <w:rtl/>
        </w:rPr>
        <w:t xml:space="preserve">שאתן </w:t>
      </w:r>
      <w:bookmarkStart w:id="33460" w:name="_ETM_Q86_512760"/>
      <w:bookmarkEnd w:id="33460"/>
      <w:r>
        <w:rPr>
          <w:rtl/>
        </w:rPr>
        <w:t xml:space="preserve">גיבורות </w:t>
      </w:r>
      <w:bookmarkStart w:id="33461" w:name="_ETM_Q86_513779"/>
      <w:bookmarkEnd w:id="33461"/>
      <w:r>
        <w:rPr>
          <w:rtl/>
        </w:rPr>
        <w:t>ואמיצות</w:t>
      </w:r>
      <w:r>
        <w:rPr>
          <w:rFonts w:hint="cs"/>
          <w:rtl/>
        </w:rPr>
        <w:t>.</w:t>
      </w:r>
      <w:r>
        <w:rPr>
          <w:rtl/>
        </w:rPr>
        <w:t xml:space="preserve"> </w:t>
      </w:r>
      <w:r>
        <w:rPr>
          <w:rFonts w:hint="cs"/>
          <w:rtl/>
        </w:rPr>
        <w:t xml:space="preserve">תודה על </w:t>
      </w:r>
      <w:r>
        <w:rPr>
          <w:rtl/>
        </w:rPr>
        <w:t>שאת</w:t>
      </w:r>
      <w:r>
        <w:rPr>
          <w:rFonts w:hint="cs"/>
          <w:rtl/>
        </w:rPr>
        <w:t>ן</w:t>
      </w:r>
      <w:r>
        <w:rPr>
          <w:rtl/>
        </w:rPr>
        <w:t xml:space="preserve"> </w:t>
      </w:r>
      <w:bookmarkStart w:id="33462" w:name="_ETM_Q86_515800"/>
      <w:bookmarkEnd w:id="33462"/>
      <w:r>
        <w:rPr>
          <w:rtl/>
        </w:rPr>
        <w:t xml:space="preserve">שומרות </w:t>
      </w:r>
      <w:bookmarkStart w:id="33463" w:name="_ETM_Q86_516220"/>
      <w:bookmarkEnd w:id="33463"/>
      <w:r>
        <w:rPr>
          <w:rtl/>
        </w:rPr>
        <w:t xml:space="preserve">עלינו </w:t>
      </w:r>
      <w:bookmarkStart w:id="33464" w:name="_ETM_Q86_516460"/>
      <w:bookmarkEnd w:id="33464"/>
      <w:r>
        <w:rPr>
          <w:rtl/>
        </w:rPr>
        <w:t xml:space="preserve">בנחישות </w:t>
      </w:r>
      <w:bookmarkStart w:id="33465" w:name="_ETM_Q86_517089"/>
      <w:bookmarkEnd w:id="33465"/>
      <w:r>
        <w:rPr>
          <w:rFonts w:hint="cs"/>
          <w:rtl/>
        </w:rPr>
        <w:t>ו</w:t>
      </w:r>
      <w:r>
        <w:rPr>
          <w:rtl/>
        </w:rPr>
        <w:t xml:space="preserve">במסירות </w:t>
      </w:r>
      <w:bookmarkStart w:id="33466" w:name="_ETM_Q86_517660"/>
      <w:bookmarkEnd w:id="33466"/>
      <w:r>
        <w:rPr>
          <w:rtl/>
        </w:rPr>
        <w:t>אין</w:t>
      </w:r>
      <w:r>
        <w:rPr>
          <w:rFonts w:hint="cs"/>
          <w:rtl/>
        </w:rPr>
        <w:t xml:space="preserve"> </w:t>
      </w:r>
      <w:r>
        <w:rPr>
          <w:rtl/>
        </w:rPr>
        <w:t>קץ</w:t>
      </w:r>
      <w:r>
        <w:rPr>
          <w:rFonts w:hint="cs"/>
          <w:rtl/>
        </w:rPr>
        <w:t>,</w:t>
      </w:r>
      <w:r>
        <w:rPr>
          <w:rtl/>
        </w:rPr>
        <w:t xml:space="preserve"> </w:t>
      </w:r>
      <w:bookmarkStart w:id="33467" w:name="_ETM_Q86_518620"/>
      <w:bookmarkEnd w:id="33467"/>
      <w:r>
        <w:rPr>
          <w:rtl/>
        </w:rPr>
        <w:t xml:space="preserve">ותודה </w:t>
      </w:r>
      <w:bookmarkStart w:id="33468" w:name="_ETM_Q86_519010"/>
      <w:bookmarkEnd w:id="33468"/>
      <w:r>
        <w:rPr>
          <w:rtl/>
        </w:rPr>
        <w:t xml:space="preserve">אישית </w:t>
      </w:r>
      <w:bookmarkStart w:id="33469" w:name="_ETM_Q86_519310"/>
      <w:bookmarkEnd w:id="33469"/>
      <w:r>
        <w:rPr>
          <w:rtl/>
        </w:rPr>
        <w:t xml:space="preserve">גם </w:t>
      </w:r>
      <w:bookmarkStart w:id="33470" w:name="_ETM_Q86_519489"/>
      <w:bookmarkEnd w:id="33470"/>
      <w:r>
        <w:rPr>
          <w:rtl/>
        </w:rPr>
        <w:t>בש</w:t>
      </w:r>
      <w:r>
        <w:rPr>
          <w:rFonts w:hint="cs"/>
          <w:rtl/>
        </w:rPr>
        <w:t>מ</w:t>
      </w:r>
      <w:r>
        <w:rPr>
          <w:rtl/>
        </w:rPr>
        <w:t>י</w:t>
      </w:r>
      <w:r>
        <w:rPr>
          <w:rFonts w:hint="cs"/>
          <w:rtl/>
        </w:rPr>
        <w:t>,</w:t>
      </w:r>
      <w:r>
        <w:rPr>
          <w:rtl/>
        </w:rPr>
        <w:t xml:space="preserve"> </w:t>
      </w:r>
      <w:bookmarkStart w:id="33471" w:name="_ETM_Q86_520089"/>
      <w:bookmarkEnd w:id="33471"/>
      <w:r>
        <w:rPr>
          <w:rtl/>
        </w:rPr>
        <w:t xml:space="preserve">כתושב </w:t>
      </w:r>
      <w:bookmarkStart w:id="33472" w:name="_ETM_Q86_520750"/>
      <w:bookmarkEnd w:id="33472"/>
      <w:r>
        <w:rPr>
          <w:rtl/>
        </w:rPr>
        <w:t xml:space="preserve">המושב </w:t>
      </w:r>
      <w:bookmarkStart w:id="33473" w:name="_ETM_Q86_521170"/>
      <w:bookmarkEnd w:id="33473"/>
      <w:r>
        <w:rPr>
          <w:rtl/>
        </w:rPr>
        <w:t xml:space="preserve">נטור </w:t>
      </w:r>
      <w:bookmarkStart w:id="33474" w:name="_ETM_Q86_521529"/>
      <w:bookmarkEnd w:id="33474"/>
      <w:r>
        <w:rPr>
          <w:rtl/>
        </w:rPr>
        <w:t xml:space="preserve">שברמת </w:t>
      </w:r>
      <w:bookmarkStart w:id="33475" w:name="_ETM_Q86_522040"/>
      <w:bookmarkEnd w:id="33475"/>
      <w:r>
        <w:rPr>
          <w:rtl/>
        </w:rPr>
        <w:t>הגולן</w:t>
      </w:r>
      <w:r>
        <w:rPr>
          <w:rFonts w:hint="cs"/>
          <w:rtl/>
        </w:rPr>
        <w:t>.</w:t>
      </w:r>
      <w:r>
        <w:rPr>
          <w:rtl/>
        </w:rPr>
        <w:t xml:space="preserve"> </w:t>
      </w:r>
      <w:bookmarkStart w:id="33476" w:name="_ETM_Q86_522940"/>
      <w:bookmarkEnd w:id="33476"/>
      <w:r>
        <w:rPr>
          <w:rtl/>
        </w:rPr>
        <w:t xml:space="preserve">אני </w:t>
      </w:r>
      <w:bookmarkStart w:id="33477" w:name="_ETM_Q86_523059"/>
      <w:bookmarkEnd w:id="33477"/>
      <w:r>
        <w:rPr>
          <w:rtl/>
        </w:rPr>
        <w:t xml:space="preserve">רוצה </w:t>
      </w:r>
      <w:bookmarkStart w:id="33478" w:name="_ETM_Q86_523360"/>
      <w:bookmarkEnd w:id="33478"/>
      <w:r>
        <w:rPr>
          <w:rtl/>
        </w:rPr>
        <w:t xml:space="preserve">להודות </w:t>
      </w:r>
      <w:bookmarkStart w:id="33479" w:name="_ETM_Q86_523779"/>
      <w:bookmarkEnd w:id="33479"/>
      <w:r>
        <w:rPr>
          <w:rtl/>
        </w:rPr>
        <w:t>לכ</w:t>
      </w:r>
      <w:r>
        <w:rPr>
          <w:rFonts w:hint="cs"/>
          <w:rtl/>
        </w:rPr>
        <w:t>ן</w:t>
      </w:r>
      <w:r>
        <w:rPr>
          <w:rtl/>
        </w:rPr>
        <w:t xml:space="preserve"> </w:t>
      </w:r>
      <w:bookmarkStart w:id="33480" w:name="_ETM_Q86_524589"/>
      <w:bookmarkEnd w:id="33480"/>
      <w:r>
        <w:rPr>
          <w:rtl/>
        </w:rPr>
        <w:t xml:space="preserve">על </w:t>
      </w:r>
      <w:bookmarkStart w:id="33481" w:name="_ETM_Q86_524770"/>
      <w:bookmarkEnd w:id="33481"/>
      <w:r>
        <w:rPr>
          <w:rtl/>
        </w:rPr>
        <w:t>שאת</w:t>
      </w:r>
      <w:r>
        <w:rPr>
          <w:rFonts w:hint="cs"/>
          <w:rtl/>
        </w:rPr>
        <w:t>ן</w:t>
      </w:r>
      <w:r>
        <w:rPr>
          <w:rtl/>
        </w:rPr>
        <w:t xml:space="preserve"> </w:t>
      </w:r>
      <w:bookmarkStart w:id="33482" w:name="_ETM_Q86_525220"/>
      <w:bookmarkEnd w:id="33482"/>
      <w:r>
        <w:rPr>
          <w:rtl/>
        </w:rPr>
        <w:t xml:space="preserve">שומרות </w:t>
      </w:r>
      <w:bookmarkStart w:id="33483" w:name="_ETM_Q86_525790"/>
      <w:bookmarkEnd w:id="33483"/>
      <w:r>
        <w:rPr>
          <w:rtl/>
        </w:rPr>
        <w:t xml:space="preserve">על </w:t>
      </w:r>
      <w:bookmarkStart w:id="33484" w:name="_ETM_Q86_525940"/>
      <w:bookmarkEnd w:id="33484"/>
      <w:r>
        <w:rPr>
          <w:rtl/>
        </w:rPr>
        <w:t xml:space="preserve">משפחתי </w:t>
      </w:r>
      <w:bookmarkStart w:id="33485" w:name="_ETM_Q86_526629"/>
      <w:bookmarkEnd w:id="33485"/>
      <w:r>
        <w:rPr>
          <w:rtl/>
        </w:rPr>
        <w:t xml:space="preserve">ועל </w:t>
      </w:r>
      <w:bookmarkStart w:id="33486" w:name="_ETM_Q86_526900"/>
      <w:bookmarkEnd w:id="33486"/>
      <w:r>
        <w:rPr>
          <w:rtl/>
        </w:rPr>
        <w:t>ילדיי</w:t>
      </w:r>
      <w:r>
        <w:rPr>
          <w:rFonts w:hint="cs"/>
          <w:rtl/>
        </w:rPr>
        <w:t>.</w:t>
      </w:r>
    </w:p>
    <w:p w:rsidR="0086198E" w:rsidRDefault="0086198E" w:rsidP="008052BD">
      <w:pPr>
        <w:rPr>
          <w:rtl/>
        </w:rPr>
      </w:pPr>
      <w:bookmarkStart w:id="33487" w:name="_ETM_Q86_525283"/>
      <w:bookmarkEnd w:id="33487"/>
    </w:p>
    <w:p w:rsidR="0086198E" w:rsidRDefault="0086198E" w:rsidP="00824225">
      <w:pPr>
        <w:rPr>
          <w:rtl/>
        </w:rPr>
      </w:pPr>
      <w:bookmarkStart w:id="33488" w:name="_ETM_Q86_525544"/>
      <w:bookmarkStart w:id="33489" w:name="_ETM_Q86_525599"/>
      <w:bookmarkStart w:id="33490" w:name="_ETM_Q86_525674"/>
      <w:bookmarkEnd w:id="33488"/>
      <w:bookmarkEnd w:id="33489"/>
      <w:bookmarkEnd w:id="33490"/>
      <w:r>
        <w:rPr>
          <w:rtl/>
        </w:rPr>
        <w:t xml:space="preserve"> </w:t>
      </w:r>
      <w:bookmarkStart w:id="33491" w:name="_ETM_Q86_528129"/>
      <w:bookmarkEnd w:id="33491"/>
      <w:r>
        <w:rPr>
          <w:rtl/>
        </w:rPr>
        <w:t xml:space="preserve">להיות </w:t>
      </w:r>
      <w:bookmarkStart w:id="33492" w:name="_ETM_Q86_528399"/>
      <w:bookmarkEnd w:id="33492"/>
      <w:r>
        <w:rPr>
          <w:rtl/>
        </w:rPr>
        <w:t xml:space="preserve">תצפיתנית </w:t>
      </w:r>
      <w:bookmarkStart w:id="33493" w:name="_ETM_Q86_529029"/>
      <w:bookmarkEnd w:id="33493"/>
      <w:r>
        <w:rPr>
          <w:rtl/>
        </w:rPr>
        <w:t xml:space="preserve">זהו </w:t>
      </w:r>
      <w:bookmarkStart w:id="33494" w:name="_ETM_Q86_529210"/>
      <w:bookmarkStart w:id="33495" w:name="_ETM_Q86_529659"/>
      <w:bookmarkEnd w:id="33494"/>
      <w:bookmarkEnd w:id="33495"/>
      <w:r>
        <w:rPr>
          <w:rtl/>
        </w:rPr>
        <w:t xml:space="preserve">תפקיד </w:t>
      </w:r>
      <w:bookmarkStart w:id="33496" w:name="_ETM_Q86_530140"/>
      <w:bookmarkEnd w:id="33496"/>
      <w:r>
        <w:rPr>
          <w:rtl/>
        </w:rPr>
        <w:t xml:space="preserve">עם </w:t>
      </w:r>
      <w:bookmarkStart w:id="33497" w:name="_ETM_Q86_530230"/>
      <w:bookmarkEnd w:id="33497"/>
      <w:r>
        <w:rPr>
          <w:rtl/>
        </w:rPr>
        <w:t xml:space="preserve">אחריות </w:t>
      </w:r>
      <w:bookmarkStart w:id="33498" w:name="_ETM_Q86_530679"/>
      <w:bookmarkEnd w:id="33498"/>
      <w:r>
        <w:rPr>
          <w:rtl/>
        </w:rPr>
        <w:t xml:space="preserve">אדירה </w:t>
      </w:r>
      <w:bookmarkStart w:id="33499" w:name="_ETM_Q86_531579"/>
      <w:bookmarkStart w:id="33500" w:name="_ETM_Q86_531699"/>
      <w:bookmarkEnd w:id="33499"/>
      <w:bookmarkEnd w:id="33500"/>
      <w:r>
        <w:rPr>
          <w:rFonts w:hint="cs"/>
          <w:rtl/>
        </w:rPr>
        <w:t>ו</w:t>
      </w:r>
      <w:r>
        <w:rPr>
          <w:rtl/>
        </w:rPr>
        <w:t>תכונות</w:t>
      </w:r>
      <w:r>
        <w:rPr>
          <w:rFonts w:hint="cs"/>
          <w:rtl/>
        </w:rPr>
        <w:t>,</w:t>
      </w:r>
      <w:r>
        <w:rPr>
          <w:rtl/>
        </w:rPr>
        <w:t xml:space="preserve"> </w:t>
      </w:r>
      <w:bookmarkStart w:id="33501" w:name="_ETM_Q86_532119"/>
      <w:bookmarkEnd w:id="33501"/>
      <w:r w:rsidR="00824225">
        <w:rPr>
          <w:rFonts w:hint="cs"/>
          <w:rtl/>
        </w:rPr>
        <w:t>ו</w:t>
      </w:r>
      <w:r>
        <w:rPr>
          <w:rtl/>
        </w:rPr>
        <w:t xml:space="preserve">לא </w:t>
      </w:r>
      <w:bookmarkStart w:id="33502" w:name="_ETM_Q86_532329"/>
      <w:bookmarkEnd w:id="33502"/>
      <w:r>
        <w:rPr>
          <w:rtl/>
        </w:rPr>
        <w:t xml:space="preserve">בכדי </w:t>
      </w:r>
      <w:bookmarkStart w:id="33503" w:name="_ETM_Q86_533469"/>
      <w:bookmarkEnd w:id="33503"/>
      <w:r>
        <w:rPr>
          <w:rtl/>
        </w:rPr>
        <w:t xml:space="preserve">בתפקיד </w:t>
      </w:r>
      <w:bookmarkStart w:id="33504" w:name="_ETM_Q86_534010"/>
      <w:bookmarkEnd w:id="33504"/>
      <w:r>
        <w:rPr>
          <w:rtl/>
        </w:rPr>
        <w:t xml:space="preserve">זה </w:t>
      </w:r>
      <w:bookmarkStart w:id="33505" w:name="_ETM_Q86_534129"/>
      <w:bookmarkEnd w:id="33505"/>
      <w:r>
        <w:rPr>
          <w:rtl/>
        </w:rPr>
        <w:t xml:space="preserve">יש </w:t>
      </w:r>
      <w:bookmarkStart w:id="33506" w:name="_ETM_Q86_534279"/>
      <w:bookmarkEnd w:id="33506"/>
      <w:r>
        <w:rPr>
          <w:rtl/>
        </w:rPr>
        <w:t xml:space="preserve">לרוב </w:t>
      </w:r>
      <w:bookmarkStart w:id="33507" w:name="_ETM_Q86_534670"/>
      <w:bookmarkEnd w:id="33507"/>
      <w:r>
        <w:rPr>
          <w:rtl/>
        </w:rPr>
        <w:t xml:space="preserve">תצפיתניות </w:t>
      </w:r>
      <w:bookmarkStart w:id="33508" w:name="_ETM_Q86_535360"/>
      <w:bookmarkEnd w:id="33508"/>
      <w:r>
        <w:rPr>
          <w:rtl/>
        </w:rPr>
        <w:t xml:space="preserve">ולא </w:t>
      </w:r>
      <w:bookmarkStart w:id="33509" w:name="_ETM_Q86_535570"/>
      <w:bookmarkEnd w:id="33509"/>
      <w:r>
        <w:rPr>
          <w:rtl/>
        </w:rPr>
        <w:t>תצפיתנים</w:t>
      </w:r>
      <w:r>
        <w:rPr>
          <w:rFonts w:hint="cs"/>
          <w:rtl/>
        </w:rPr>
        <w:t>,</w:t>
      </w:r>
      <w:r>
        <w:rPr>
          <w:rtl/>
        </w:rPr>
        <w:t xml:space="preserve"> </w:t>
      </w:r>
      <w:bookmarkStart w:id="33510" w:name="_ETM_Q86_536260"/>
      <w:bookmarkEnd w:id="33510"/>
      <w:r>
        <w:rPr>
          <w:rtl/>
        </w:rPr>
        <w:t xml:space="preserve">מאחר </w:t>
      </w:r>
      <w:bookmarkStart w:id="33511" w:name="_ETM_Q86_536620"/>
      <w:bookmarkEnd w:id="33511"/>
      <w:r>
        <w:rPr>
          <w:rFonts w:hint="cs"/>
          <w:rtl/>
        </w:rPr>
        <w:t>ש</w:t>
      </w:r>
      <w:r>
        <w:rPr>
          <w:rtl/>
        </w:rPr>
        <w:t>את</w:t>
      </w:r>
      <w:r>
        <w:rPr>
          <w:rFonts w:hint="cs"/>
          <w:rtl/>
        </w:rPr>
        <w:t xml:space="preserve">ן </w:t>
      </w:r>
      <w:bookmarkStart w:id="33512" w:name="_ETM_Q86_535640"/>
      <w:bookmarkEnd w:id="33512"/>
      <w:r>
        <w:rPr>
          <w:rFonts w:hint="cs"/>
          <w:rtl/>
        </w:rPr>
        <w:t xml:space="preserve">ניחנתן </w:t>
      </w:r>
      <w:bookmarkStart w:id="33513" w:name="_ETM_Q86_538010"/>
      <w:bookmarkEnd w:id="33513"/>
      <w:r>
        <w:rPr>
          <w:rtl/>
        </w:rPr>
        <w:t>ב</w:t>
      </w:r>
      <w:r>
        <w:rPr>
          <w:rFonts w:hint="cs"/>
          <w:rtl/>
        </w:rPr>
        <w:t xml:space="preserve">תכונות </w:t>
      </w:r>
      <w:bookmarkStart w:id="33514" w:name="_ETM_Q86_538820"/>
      <w:bookmarkEnd w:id="33514"/>
      <w:r>
        <w:rPr>
          <w:rtl/>
        </w:rPr>
        <w:t xml:space="preserve">אישיות </w:t>
      </w:r>
      <w:bookmarkStart w:id="33515" w:name="_ETM_Q86_539750"/>
      <w:bookmarkEnd w:id="33515"/>
      <w:r>
        <w:rPr>
          <w:rtl/>
        </w:rPr>
        <w:t xml:space="preserve">של </w:t>
      </w:r>
      <w:bookmarkStart w:id="33516" w:name="_ETM_Q86_539989"/>
      <w:bookmarkEnd w:id="33516"/>
      <w:r>
        <w:rPr>
          <w:rtl/>
        </w:rPr>
        <w:t xml:space="preserve">יכולת </w:t>
      </w:r>
      <w:bookmarkStart w:id="33517" w:name="_ETM_Q86_540410"/>
      <w:bookmarkEnd w:id="33517"/>
      <w:r>
        <w:rPr>
          <w:rtl/>
        </w:rPr>
        <w:t xml:space="preserve">ניתוח </w:t>
      </w:r>
      <w:bookmarkStart w:id="33518" w:name="_ETM_Q86_540859"/>
      <w:bookmarkEnd w:id="33518"/>
      <w:r>
        <w:rPr>
          <w:rtl/>
        </w:rPr>
        <w:t>מהירה</w:t>
      </w:r>
      <w:r>
        <w:rPr>
          <w:rFonts w:hint="cs"/>
          <w:rtl/>
        </w:rPr>
        <w:t>,</w:t>
      </w:r>
      <w:r>
        <w:rPr>
          <w:rtl/>
        </w:rPr>
        <w:t xml:space="preserve"> </w:t>
      </w:r>
      <w:bookmarkStart w:id="33519" w:name="_ETM_Q86_541309"/>
      <w:bookmarkEnd w:id="33519"/>
      <w:r>
        <w:rPr>
          <w:rtl/>
        </w:rPr>
        <w:t xml:space="preserve">קליטה </w:t>
      </w:r>
      <w:bookmarkStart w:id="33520" w:name="_ETM_Q86_541789"/>
      <w:bookmarkEnd w:id="33520"/>
      <w:r>
        <w:rPr>
          <w:rtl/>
        </w:rPr>
        <w:t xml:space="preserve">זריזה </w:t>
      </w:r>
      <w:bookmarkStart w:id="33521" w:name="_ETM_Q86_542660"/>
      <w:bookmarkEnd w:id="33521"/>
      <w:r>
        <w:rPr>
          <w:rtl/>
        </w:rPr>
        <w:t xml:space="preserve">וניתוח </w:t>
      </w:r>
      <w:bookmarkStart w:id="33522" w:name="_ETM_Q86_543170"/>
      <w:bookmarkEnd w:id="33522"/>
      <w:r>
        <w:rPr>
          <w:rtl/>
        </w:rPr>
        <w:t>ש</w:t>
      </w:r>
      <w:r>
        <w:rPr>
          <w:rFonts w:hint="cs"/>
          <w:rtl/>
        </w:rPr>
        <w:t xml:space="preserve">ל </w:t>
      </w:r>
      <w:r>
        <w:rPr>
          <w:rtl/>
        </w:rPr>
        <w:t xml:space="preserve">סיטואציות </w:t>
      </w:r>
      <w:bookmarkStart w:id="33523" w:name="_ETM_Q86_543949"/>
      <w:bookmarkEnd w:id="33523"/>
      <w:r>
        <w:rPr>
          <w:rtl/>
        </w:rPr>
        <w:t xml:space="preserve">ומצבים </w:t>
      </w:r>
      <w:bookmarkStart w:id="33524" w:name="_ETM_Q86_544400"/>
      <w:bookmarkEnd w:id="33524"/>
      <w:r>
        <w:rPr>
          <w:rtl/>
        </w:rPr>
        <w:t>מורכבים</w:t>
      </w:r>
      <w:r>
        <w:rPr>
          <w:rFonts w:hint="cs"/>
          <w:rtl/>
        </w:rPr>
        <w:t>.</w:t>
      </w:r>
      <w:r>
        <w:rPr>
          <w:rtl/>
        </w:rPr>
        <w:t xml:space="preserve"> </w:t>
      </w:r>
      <w:bookmarkStart w:id="33525" w:name="_ETM_Q86_544970"/>
      <w:bookmarkEnd w:id="33525"/>
      <w:r>
        <w:rPr>
          <w:rtl/>
        </w:rPr>
        <w:t xml:space="preserve">במהירות </w:t>
      </w:r>
      <w:bookmarkStart w:id="33526" w:name="_ETM_Q86_545659"/>
      <w:bookmarkEnd w:id="33526"/>
      <w:r>
        <w:rPr>
          <w:rtl/>
        </w:rPr>
        <w:t xml:space="preserve">האופיינית </w:t>
      </w:r>
      <w:bookmarkStart w:id="33527" w:name="_ETM_Q86_546170"/>
      <w:bookmarkEnd w:id="33527"/>
      <w:r>
        <w:rPr>
          <w:rtl/>
        </w:rPr>
        <w:t>לכ</w:t>
      </w:r>
      <w:r>
        <w:rPr>
          <w:rFonts w:hint="cs"/>
          <w:rtl/>
        </w:rPr>
        <w:t>ן</w:t>
      </w:r>
      <w:r>
        <w:rPr>
          <w:rtl/>
        </w:rPr>
        <w:t xml:space="preserve"> </w:t>
      </w:r>
      <w:bookmarkStart w:id="33528" w:name="_ETM_Q86_546920"/>
      <w:bookmarkEnd w:id="33528"/>
      <w:r>
        <w:rPr>
          <w:rtl/>
        </w:rPr>
        <w:t>את</w:t>
      </w:r>
      <w:r>
        <w:rPr>
          <w:rFonts w:hint="cs"/>
          <w:rtl/>
        </w:rPr>
        <w:t>ן</w:t>
      </w:r>
      <w:r>
        <w:rPr>
          <w:rtl/>
        </w:rPr>
        <w:t xml:space="preserve"> </w:t>
      </w:r>
      <w:bookmarkStart w:id="33529" w:name="_ETM_Q86_547130"/>
      <w:bookmarkEnd w:id="33529"/>
      <w:r>
        <w:rPr>
          <w:rtl/>
        </w:rPr>
        <w:t xml:space="preserve">מצליחות </w:t>
      </w:r>
      <w:bookmarkStart w:id="33530" w:name="_ETM_Q86_547670"/>
      <w:bookmarkEnd w:id="33530"/>
      <w:r>
        <w:rPr>
          <w:rtl/>
        </w:rPr>
        <w:t xml:space="preserve">להרכיב </w:t>
      </w:r>
      <w:bookmarkStart w:id="33531" w:name="_ETM_Q86_548150"/>
      <w:bookmarkEnd w:id="33531"/>
      <w:r>
        <w:rPr>
          <w:rtl/>
        </w:rPr>
        <w:t xml:space="preserve">מהר </w:t>
      </w:r>
      <w:bookmarkStart w:id="33532" w:name="_ETM_Q86_548509"/>
      <w:bookmarkEnd w:id="33532"/>
      <w:r>
        <w:rPr>
          <w:rtl/>
        </w:rPr>
        <w:t xml:space="preserve">את </w:t>
      </w:r>
      <w:bookmarkStart w:id="33533" w:name="_ETM_Q86_548630"/>
      <w:bookmarkEnd w:id="33533"/>
      <w:r>
        <w:rPr>
          <w:rtl/>
        </w:rPr>
        <w:t xml:space="preserve">הפאזל </w:t>
      </w:r>
      <w:bookmarkStart w:id="33534" w:name="_ETM_Q86_549110"/>
      <w:bookmarkEnd w:id="33534"/>
      <w:r>
        <w:rPr>
          <w:rtl/>
        </w:rPr>
        <w:t xml:space="preserve">לתמונה </w:t>
      </w:r>
      <w:bookmarkStart w:id="33535" w:name="_ETM_Q86_549470"/>
      <w:bookmarkEnd w:id="33535"/>
      <w:r>
        <w:rPr>
          <w:rtl/>
        </w:rPr>
        <w:t>שלמה</w:t>
      </w:r>
      <w:r>
        <w:rPr>
          <w:rFonts w:hint="cs"/>
          <w:rtl/>
        </w:rPr>
        <w:t>,</w:t>
      </w:r>
      <w:r>
        <w:rPr>
          <w:rtl/>
        </w:rPr>
        <w:t xml:space="preserve"> </w:t>
      </w:r>
      <w:bookmarkStart w:id="33536" w:name="_ETM_Q86_550290"/>
      <w:bookmarkEnd w:id="33536"/>
      <w:r>
        <w:rPr>
          <w:rtl/>
        </w:rPr>
        <w:t xml:space="preserve">ומצליחות </w:t>
      </w:r>
      <w:bookmarkStart w:id="33537" w:name="_ETM_Q86_550950"/>
      <w:bookmarkEnd w:id="33537"/>
      <w:r>
        <w:rPr>
          <w:rtl/>
        </w:rPr>
        <w:t>לק</w:t>
      </w:r>
      <w:r w:rsidR="00824225">
        <w:rPr>
          <w:rFonts w:hint="cs"/>
          <w:rtl/>
        </w:rPr>
        <w:t>בל</w:t>
      </w:r>
      <w:r>
        <w:rPr>
          <w:rtl/>
        </w:rPr>
        <w:t xml:space="preserve"> </w:t>
      </w:r>
      <w:bookmarkStart w:id="33538" w:name="_ETM_Q86_551400"/>
      <w:bookmarkStart w:id="33539" w:name="_ETM_Q86_552150"/>
      <w:bookmarkEnd w:id="33538"/>
      <w:bookmarkEnd w:id="33539"/>
      <w:r>
        <w:rPr>
          <w:rtl/>
        </w:rPr>
        <w:t xml:space="preserve">החלטות </w:t>
      </w:r>
      <w:bookmarkStart w:id="33540" w:name="_ETM_Q86_552660"/>
      <w:bookmarkEnd w:id="33540"/>
      <w:r>
        <w:rPr>
          <w:rtl/>
        </w:rPr>
        <w:t xml:space="preserve">מושכלות </w:t>
      </w:r>
      <w:bookmarkStart w:id="33541" w:name="_ETM_Q86_553260"/>
      <w:bookmarkEnd w:id="33541"/>
      <w:r>
        <w:rPr>
          <w:rtl/>
        </w:rPr>
        <w:t xml:space="preserve">ומהירות </w:t>
      </w:r>
      <w:bookmarkStart w:id="33542" w:name="_ETM_Q86_554160"/>
      <w:bookmarkEnd w:id="33542"/>
      <w:r>
        <w:rPr>
          <w:rtl/>
        </w:rPr>
        <w:t xml:space="preserve">גם </w:t>
      </w:r>
      <w:bookmarkStart w:id="33543" w:name="_ETM_Q86_554610"/>
      <w:bookmarkEnd w:id="33543"/>
      <w:r>
        <w:rPr>
          <w:rtl/>
        </w:rPr>
        <w:t xml:space="preserve">במצבי </w:t>
      </w:r>
      <w:bookmarkStart w:id="33544" w:name="_ETM_Q86_555210"/>
      <w:bookmarkEnd w:id="33544"/>
      <w:r>
        <w:rPr>
          <w:rtl/>
        </w:rPr>
        <w:t xml:space="preserve">לחץ </w:t>
      </w:r>
      <w:bookmarkStart w:id="33545" w:name="_ETM_Q86_555570"/>
      <w:bookmarkEnd w:id="33545"/>
      <w:r>
        <w:rPr>
          <w:rtl/>
        </w:rPr>
        <w:t>קיצוניים</w:t>
      </w:r>
      <w:r>
        <w:rPr>
          <w:rFonts w:hint="cs"/>
          <w:rtl/>
        </w:rPr>
        <w:t>.</w:t>
      </w:r>
      <w:bookmarkStart w:id="33546" w:name="_ETM_Q86_556556"/>
      <w:bookmarkStart w:id="33547" w:name="_ETM_Q86_556774"/>
      <w:bookmarkStart w:id="33548" w:name="_ETM_Q86_556825"/>
      <w:bookmarkStart w:id="33549" w:name="_ETM_Q86_556883"/>
      <w:bookmarkEnd w:id="33546"/>
      <w:bookmarkEnd w:id="33547"/>
      <w:bookmarkEnd w:id="33548"/>
      <w:bookmarkEnd w:id="33549"/>
      <w:r>
        <w:rPr>
          <w:rtl/>
        </w:rPr>
        <w:t xml:space="preserve"> </w:t>
      </w:r>
      <w:bookmarkStart w:id="33550" w:name="_ETM_Q86_556710"/>
      <w:bookmarkEnd w:id="33550"/>
      <w:r>
        <w:rPr>
          <w:rtl/>
        </w:rPr>
        <w:t xml:space="preserve">אז </w:t>
      </w:r>
      <w:bookmarkStart w:id="33551" w:name="_ETM_Q86_556920"/>
      <w:bookmarkStart w:id="33552" w:name="_ETM_Q86_557070"/>
      <w:bookmarkEnd w:id="33551"/>
      <w:bookmarkEnd w:id="33552"/>
      <w:r>
        <w:rPr>
          <w:rFonts w:hint="cs"/>
          <w:rtl/>
        </w:rPr>
        <w:t xml:space="preserve">שוב, </w:t>
      </w:r>
      <w:r>
        <w:rPr>
          <w:rtl/>
        </w:rPr>
        <w:t xml:space="preserve">בשמי </w:t>
      </w:r>
      <w:bookmarkStart w:id="33553" w:name="_ETM_Q86_557400"/>
      <w:bookmarkEnd w:id="33553"/>
      <w:r>
        <w:rPr>
          <w:rtl/>
        </w:rPr>
        <w:t xml:space="preserve">ובשם </w:t>
      </w:r>
      <w:bookmarkStart w:id="33554" w:name="_ETM_Q86_557790"/>
      <w:bookmarkEnd w:id="33554"/>
      <w:r>
        <w:rPr>
          <w:rtl/>
        </w:rPr>
        <w:t xml:space="preserve">חברי </w:t>
      </w:r>
      <w:bookmarkStart w:id="33555" w:name="_ETM_Q86_558150"/>
      <w:bookmarkEnd w:id="33555"/>
      <w:r>
        <w:rPr>
          <w:rtl/>
        </w:rPr>
        <w:t xml:space="preserve">הכנסת </w:t>
      </w:r>
      <w:bookmarkStart w:id="33556" w:name="_ETM_Q86_558660"/>
      <w:bookmarkEnd w:id="33556"/>
      <w:r>
        <w:rPr>
          <w:rtl/>
        </w:rPr>
        <w:t xml:space="preserve">והציבור </w:t>
      </w:r>
      <w:bookmarkStart w:id="33557" w:name="_ETM_Q86_559110"/>
      <w:bookmarkEnd w:id="33557"/>
      <w:r>
        <w:rPr>
          <w:rtl/>
        </w:rPr>
        <w:t>בישראל</w:t>
      </w:r>
      <w:r>
        <w:rPr>
          <w:rFonts w:hint="cs"/>
          <w:rtl/>
        </w:rPr>
        <w:t>,</w:t>
      </w:r>
      <w:r>
        <w:rPr>
          <w:rtl/>
        </w:rPr>
        <w:t xml:space="preserve"> </w:t>
      </w:r>
      <w:bookmarkStart w:id="33558" w:name="_ETM_Q86_560159"/>
      <w:bookmarkEnd w:id="33558"/>
      <w:r>
        <w:rPr>
          <w:rtl/>
        </w:rPr>
        <w:t xml:space="preserve">אני </w:t>
      </w:r>
      <w:bookmarkStart w:id="33559" w:name="_ETM_Q86_560400"/>
      <w:bookmarkEnd w:id="33559"/>
      <w:r>
        <w:rPr>
          <w:rtl/>
        </w:rPr>
        <w:t xml:space="preserve">רוצה </w:t>
      </w:r>
      <w:bookmarkStart w:id="33560" w:name="_ETM_Q86_560700"/>
      <w:bookmarkEnd w:id="33560"/>
      <w:r>
        <w:rPr>
          <w:rtl/>
        </w:rPr>
        <w:t xml:space="preserve">להודות </w:t>
      </w:r>
      <w:bookmarkStart w:id="33561" w:name="_ETM_Q86_561089"/>
      <w:bookmarkEnd w:id="33561"/>
      <w:r>
        <w:rPr>
          <w:rtl/>
        </w:rPr>
        <w:t>לכ</w:t>
      </w:r>
      <w:r>
        <w:rPr>
          <w:rFonts w:hint="cs"/>
          <w:rtl/>
        </w:rPr>
        <w:t>ן</w:t>
      </w:r>
      <w:r>
        <w:rPr>
          <w:rtl/>
        </w:rPr>
        <w:t xml:space="preserve"> </w:t>
      </w:r>
      <w:bookmarkStart w:id="33562" w:name="_ETM_Q86_561450"/>
      <w:bookmarkEnd w:id="33562"/>
      <w:r>
        <w:rPr>
          <w:rtl/>
        </w:rPr>
        <w:t xml:space="preserve">על </w:t>
      </w:r>
      <w:bookmarkStart w:id="33563" w:name="_ETM_Q86_561570"/>
      <w:bookmarkEnd w:id="33563"/>
      <w:r>
        <w:rPr>
          <w:rtl/>
        </w:rPr>
        <w:t>תרומתכ</w:t>
      </w:r>
      <w:r>
        <w:rPr>
          <w:rFonts w:hint="cs"/>
          <w:rtl/>
        </w:rPr>
        <w:t>ן</w:t>
      </w:r>
      <w:r>
        <w:rPr>
          <w:rtl/>
        </w:rPr>
        <w:t xml:space="preserve"> </w:t>
      </w:r>
      <w:bookmarkStart w:id="33564" w:name="_ETM_Q86_562080"/>
      <w:bookmarkEnd w:id="33564"/>
      <w:r>
        <w:rPr>
          <w:rtl/>
        </w:rPr>
        <w:t xml:space="preserve">החשובה </w:t>
      </w:r>
      <w:bookmarkStart w:id="33565" w:name="_ETM_Q86_562500"/>
      <w:bookmarkEnd w:id="33565"/>
      <w:r>
        <w:rPr>
          <w:rtl/>
        </w:rPr>
        <w:t>לביטחוננו</w:t>
      </w:r>
      <w:r>
        <w:rPr>
          <w:rFonts w:hint="cs"/>
          <w:rtl/>
        </w:rPr>
        <w:t>.</w:t>
      </w:r>
      <w:r>
        <w:rPr>
          <w:rtl/>
        </w:rPr>
        <w:t xml:space="preserve"> </w:t>
      </w:r>
      <w:bookmarkStart w:id="33566" w:name="_ETM_Q86_563640"/>
      <w:bookmarkEnd w:id="33566"/>
      <w:r>
        <w:rPr>
          <w:rtl/>
        </w:rPr>
        <w:t xml:space="preserve">אתן </w:t>
      </w:r>
      <w:bookmarkStart w:id="33567" w:name="_ETM_Q86_564060"/>
      <w:bookmarkEnd w:id="33567"/>
      <w:r>
        <w:rPr>
          <w:rtl/>
        </w:rPr>
        <w:t xml:space="preserve">ראויות </w:t>
      </w:r>
      <w:bookmarkStart w:id="33568" w:name="_ETM_Q86_565079"/>
      <w:bookmarkEnd w:id="33568"/>
      <w:r>
        <w:rPr>
          <w:rtl/>
        </w:rPr>
        <w:t xml:space="preserve">לכל </w:t>
      </w:r>
      <w:bookmarkStart w:id="33569" w:name="_ETM_Q86_565649"/>
      <w:bookmarkEnd w:id="33569"/>
      <w:r>
        <w:rPr>
          <w:rtl/>
        </w:rPr>
        <w:t xml:space="preserve">התודות </w:t>
      </w:r>
      <w:bookmarkStart w:id="33570" w:name="_ETM_Q86_566219"/>
      <w:bookmarkEnd w:id="33570"/>
      <w:r>
        <w:rPr>
          <w:rtl/>
        </w:rPr>
        <w:t>וההערכה</w:t>
      </w:r>
      <w:r>
        <w:rPr>
          <w:rFonts w:hint="cs"/>
          <w:rtl/>
        </w:rPr>
        <w:t>.</w:t>
      </w:r>
    </w:p>
    <w:p w:rsidR="0086198E" w:rsidRDefault="0086198E" w:rsidP="008052BD">
      <w:pPr>
        <w:rPr>
          <w:rtl/>
        </w:rPr>
      </w:pPr>
      <w:bookmarkStart w:id="33571" w:name="_ETM_Q86_568470"/>
      <w:bookmarkEnd w:id="33571"/>
    </w:p>
    <w:p w:rsidR="0086198E" w:rsidRDefault="0086198E" w:rsidP="0040236C">
      <w:pPr>
        <w:rPr>
          <w:rtl/>
        </w:rPr>
      </w:pPr>
      <w:bookmarkStart w:id="33572" w:name="_ETM_Q86_568711"/>
      <w:bookmarkStart w:id="33573" w:name="_ETM_Q86_568756"/>
      <w:bookmarkStart w:id="33574" w:name="_ETM_Q86_568820"/>
      <w:bookmarkEnd w:id="33572"/>
      <w:bookmarkEnd w:id="33573"/>
      <w:bookmarkEnd w:id="33574"/>
      <w:r>
        <w:rPr>
          <w:rtl/>
        </w:rPr>
        <w:t xml:space="preserve"> </w:t>
      </w:r>
      <w:bookmarkStart w:id="33575" w:name="_ETM_Q86_567589"/>
      <w:bookmarkEnd w:id="33575"/>
      <w:r>
        <w:rPr>
          <w:rtl/>
        </w:rPr>
        <w:t xml:space="preserve">ולמהות </w:t>
      </w:r>
      <w:bookmarkStart w:id="33576" w:name="_ETM_Q86_568099"/>
      <w:bookmarkEnd w:id="33576"/>
      <w:r>
        <w:rPr>
          <w:rtl/>
        </w:rPr>
        <w:t>פנייתכן</w:t>
      </w:r>
      <w:r>
        <w:rPr>
          <w:rFonts w:hint="cs"/>
          <w:rtl/>
        </w:rPr>
        <w:t>.</w:t>
      </w:r>
      <w:r>
        <w:rPr>
          <w:rtl/>
        </w:rPr>
        <w:t xml:space="preserve"> </w:t>
      </w:r>
      <w:bookmarkStart w:id="33577" w:name="_ETM_Q86_568819"/>
      <w:bookmarkEnd w:id="33577"/>
      <w:r>
        <w:rPr>
          <w:rtl/>
        </w:rPr>
        <w:t xml:space="preserve">מאחר </w:t>
      </w:r>
      <w:bookmarkStart w:id="33578" w:name="_ETM_Q86_569240"/>
      <w:bookmarkEnd w:id="33578"/>
      <w:r>
        <w:rPr>
          <w:rFonts w:hint="cs"/>
          <w:rtl/>
        </w:rPr>
        <w:t>ש</w:t>
      </w:r>
      <w:r>
        <w:rPr>
          <w:rtl/>
        </w:rPr>
        <w:t xml:space="preserve">מטרתי </w:t>
      </w:r>
      <w:bookmarkStart w:id="33579" w:name="_ETM_Q86_569689"/>
      <w:bookmarkEnd w:id="33579"/>
      <w:r>
        <w:rPr>
          <w:rtl/>
        </w:rPr>
        <w:t xml:space="preserve">בהצעה </w:t>
      </w:r>
      <w:bookmarkStart w:id="33580" w:name="_ETM_Q86_570109"/>
      <w:bookmarkEnd w:id="33580"/>
      <w:r>
        <w:rPr>
          <w:rtl/>
        </w:rPr>
        <w:t>לסדר</w:t>
      </w:r>
      <w:r>
        <w:rPr>
          <w:rFonts w:hint="cs"/>
          <w:rtl/>
        </w:rPr>
        <w:t>-היום הזאת</w:t>
      </w:r>
      <w:r>
        <w:rPr>
          <w:rtl/>
        </w:rPr>
        <w:t xml:space="preserve"> </w:t>
      </w:r>
      <w:bookmarkStart w:id="33581" w:name="_ETM_Q86_570649"/>
      <w:bookmarkEnd w:id="33581"/>
      <w:r>
        <w:rPr>
          <w:rtl/>
        </w:rPr>
        <w:t xml:space="preserve">שהגשתי </w:t>
      </w:r>
      <w:bookmarkStart w:id="33582" w:name="_ETM_Q86_571249"/>
      <w:bookmarkEnd w:id="33582"/>
      <w:r>
        <w:rPr>
          <w:rtl/>
        </w:rPr>
        <w:t xml:space="preserve">בראש </w:t>
      </w:r>
      <w:bookmarkStart w:id="33583" w:name="_ETM_Q86_571549"/>
      <w:bookmarkEnd w:id="33583"/>
      <w:r>
        <w:rPr>
          <w:rtl/>
        </w:rPr>
        <w:t xml:space="preserve">ובראשונה </w:t>
      </w:r>
      <w:bookmarkStart w:id="33584" w:name="_ETM_Q86_572599"/>
      <w:bookmarkEnd w:id="33584"/>
      <w:r>
        <w:rPr>
          <w:rtl/>
        </w:rPr>
        <w:t xml:space="preserve">לתת </w:t>
      </w:r>
      <w:bookmarkStart w:id="33585" w:name="_ETM_Q86_573020"/>
      <w:bookmarkEnd w:id="33585"/>
      <w:r>
        <w:rPr>
          <w:rtl/>
        </w:rPr>
        <w:t>לכ</w:t>
      </w:r>
      <w:r>
        <w:rPr>
          <w:rFonts w:hint="cs"/>
          <w:rtl/>
        </w:rPr>
        <w:t>ן</w:t>
      </w:r>
      <w:r>
        <w:rPr>
          <w:rtl/>
        </w:rPr>
        <w:t xml:space="preserve"> </w:t>
      </w:r>
      <w:bookmarkStart w:id="33586" w:name="_ETM_Q86_573349"/>
      <w:bookmarkEnd w:id="33586"/>
      <w:r>
        <w:rPr>
          <w:rtl/>
        </w:rPr>
        <w:t>מענה</w:t>
      </w:r>
      <w:r>
        <w:rPr>
          <w:rFonts w:hint="cs"/>
          <w:rtl/>
        </w:rPr>
        <w:t>,</w:t>
      </w:r>
      <w:r>
        <w:rPr>
          <w:rtl/>
        </w:rPr>
        <w:t xml:space="preserve"> </w:t>
      </w:r>
      <w:bookmarkStart w:id="33587" w:name="_ETM_Q86_574249"/>
      <w:bookmarkEnd w:id="33587"/>
      <w:r>
        <w:rPr>
          <w:rtl/>
        </w:rPr>
        <w:t xml:space="preserve">אך </w:t>
      </w:r>
      <w:bookmarkStart w:id="33588" w:name="_ETM_Q86_574429"/>
      <w:bookmarkEnd w:id="33588"/>
      <w:r>
        <w:rPr>
          <w:rtl/>
        </w:rPr>
        <w:t xml:space="preserve">כמובן </w:t>
      </w:r>
      <w:bookmarkStart w:id="33589" w:name="_ETM_Q86_575569"/>
      <w:bookmarkEnd w:id="33589"/>
      <w:r>
        <w:rPr>
          <w:rtl/>
        </w:rPr>
        <w:t xml:space="preserve">לשמור </w:t>
      </w:r>
      <w:bookmarkStart w:id="33590" w:name="_ETM_Q86_576079"/>
      <w:bookmarkEnd w:id="33590"/>
      <w:r>
        <w:rPr>
          <w:rtl/>
        </w:rPr>
        <w:t xml:space="preserve">על </w:t>
      </w:r>
      <w:bookmarkStart w:id="33591" w:name="_ETM_Q86_576170"/>
      <w:bookmarkEnd w:id="33591"/>
      <w:r>
        <w:rPr>
          <w:rtl/>
        </w:rPr>
        <w:t xml:space="preserve">ביטחון </w:t>
      </w:r>
      <w:bookmarkStart w:id="33592" w:name="_ETM_Q86_576619"/>
      <w:bookmarkEnd w:id="33592"/>
      <w:r>
        <w:rPr>
          <w:rtl/>
        </w:rPr>
        <w:t>מדינתנו</w:t>
      </w:r>
      <w:r>
        <w:rPr>
          <w:rFonts w:hint="cs"/>
          <w:rtl/>
        </w:rPr>
        <w:t>,</w:t>
      </w:r>
      <w:r>
        <w:rPr>
          <w:rtl/>
        </w:rPr>
        <w:t xml:space="preserve"> </w:t>
      </w:r>
      <w:bookmarkStart w:id="33593" w:name="_ETM_Q86_577860"/>
      <w:bookmarkEnd w:id="33593"/>
      <w:r>
        <w:rPr>
          <w:rtl/>
        </w:rPr>
        <w:t xml:space="preserve">אני </w:t>
      </w:r>
      <w:bookmarkStart w:id="33594" w:name="_ETM_Q86_577980"/>
      <w:bookmarkEnd w:id="33594"/>
      <w:r>
        <w:rPr>
          <w:rtl/>
        </w:rPr>
        <w:t xml:space="preserve">רוצה </w:t>
      </w:r>
      <w:bookmarkStart w:id="33595" w:name="_ETM_Q86_578190"/>
      <w:bookmarkEnd w:id="33595"/>
      <w:r>
        <w:rPr>
          <w:rtl/>
        </w:rPr>
        <w:t xml:space="preserve">לשתף </w:t>
      </w:r>
      <w:bookmarkStart w:id="33596" w:name="_ETM_Q86_578640"/>
      <w:bookmarkEnd w:id="33596"/>
      <w:r>
        <w:rPr>
          <w:rtl/>
        </w:rPr>
        <w:t>אתכ</w:t>
      </w:r>
      <w:r>
        <w:rPr>
          <w:rFonts w:hint="cs"/>
          <w:rtl/>
        </w:rPr>
        <w:t>ן</w:t>
      </w:r>
      <w:r>
        <w:rPr>
          <w:rtl/>
        </w:rPr>
        <w:t xml:space="preserve"> </w:t>
      </w:r>
      <w:bookmarkStart w:id="33597" w:name="_ETM_Q86_578910"/>
      <w:bookmarkEnd w:id="33597"/>
      <w:r>
        <w:rPr>
          <w:rtl/>
        </w:rPr>
        <w:t xml:space="preserve">שקיימתי </w:t>
      </w:r>
      <w:bookmarkStart w:id="33598" w:name="_ETM_Q86_579480"/>
      <w:bookmarkEnd w:id="33598"/>
      <w:r>
        <w:rPr>
          <w:rtl/>
        </w:rPr>
        <w:t xml:space="preserve">פגישה </w:t>
      </w:r>
      <w:bookmarkStart w:id="33599" w:name="_ETM_Q86_579840"/>
      <w:bookmarkEnd w:id="33599"/>
      <w:r>
        <w:rPr>
          <w:rtl/>
        </w:rPr>
        <w:t xml:space="preserve">מקדימה </w:t>
      </w:r>
      <w:bookmarkStart w:id="33600" w:name="_ETM_Q86_580290"/>
      <w:bookmarkEnd w:id="33600"/>
      <w:r>
        <w:rPr>
          <w:rtl/>
        </w:rPr>
        <w:t xml:space="preserve">בלשכתי </w:t>
      </w:r>
      <w:bookmarkStart w:id="33601" w:name="_ETM_Q86_581279"/>
      <w:bookmarkEnd w:id="33601"/>
      <w:r>
        <w:rPr>
          <w:rtl/>
        </w:rPr>
        <w:t xml:space="preserve">עם </w:t>
      </w:r>
      <w:bookmarkStart w:id="33602" w:name="_ETM_Q86_581430"/>
      <w:bookmarkEnd w:id="33602"/>
      <w:r>
        <w:rPr>
          <w:rtl/>
        </w:rPr>
        <w:t>גורמים</w:t>
      </w:r>
      <w:r>
        <w:rPr>
          <w:rFonts w:hint="cs"/>
          <w:rtl/>
        </w:rPr>
        <w:t xml:space="preserve"> </w:t>
      </w:r>
      <w:r w:rsidR="0040236C">
        <w:rPr>
          <w:rFonts w:hint="cs"/>
          <w:rtl/>
        </w:rPr>
        <w:t>– – –</w:t>
      </w:r>
    </w:p>
    <w:p w:rsidR="0086198E" w:rsidRDefault="0086198E" w:rsidP="008052BD">
      <w:pPr>
        <w:rPr>
          <w:rtl/>
        </w:rPr>
      </w:pPr>
    </w:p>
    <w:p w:rsidR="0086198E" w:rsidRDefault="0086198E" w:rsidP="008052BD">
      <w:pPr>
        <w:pStyle w:val="af7"/>
        <w:keepNext/>
        <w:rPr>
          <w:rtl/>
        </w:rPr>
      </w:pPr>
      <w:bookmarkStart w:id="33603" w:name="ET_interruption_6150_48"/>
      <w:r w:rsidRPr="006E03C5">
        <w:rPr>
          <w:rStyle w:val="TagStyle"/>
          <w:rtl/>
        </w:rPr>
        <w:t xml:space="preserve"> &lt;&lt; קריאה &gt;&gt; </w:t>
      </w:r>
      <w:r>
        <w:rPr>
          <w:rtl/>
        </w:rPr>
        <w:t>מיכל מרים וולדיגר (הציונות הדתית):</w:t>
      </w:r>
      <w:r w:rsidRPr="006E03C5">
        <w:rPr>
          <w:rStyle w:val="TagStyle"/>
          <w:rtl/>
        </w:rPr>
        <w:t xml:space="preserve"> &lt;&lt; קריאה &gt;&gt;</w:t>
      </w:r>
      <w:r>
        <w:rPr>
          <w:rtl/>
        </w:rPr>
        <w:t xml:space="preserve">   </w:t>
      </w:r>
      <w:bookmarkEnd w:id="33603"/>
    </w:p>
    <w:p w:rsidR="0086198E" w:rsidRDefault="0086198E" w:rsidP="008052BD">
      <w:pPr>
        <w:rPr>
          <w:rtl/>
        </w:rPr>
      </w:pPr>
    </w:p>
    <w:p w:rsidR="0086198E" w:rsidRDefault="0086198E" w:rsidP="008052BD">
      <w:pPr>
        <w:rPr>
          <w:rtl/>
        </w:rPr>
      </w:pPr>
      <w:bookmarkStart w:id="33604" w:name="_ETM_Q86_582731"/>
      <w:bookmarkEnd w:id="33604"/>
      <w:r>
        <w:rPr>
          <w:rFonts w:hint="cs"/>
          <w:rtl/>
        </w:rPr>
        <w:t>לא שומעים, לא שומעים כלום.</w:t>
      </w:r>
      <w:bookmarkStart w:id="33605" w:name="_ETM_Q86_578863"/>
      <w:bookmarkEnd w:id="33605"/>
      <w:r>
        <w:rPr>
          <w:rFonts w:hint="cs"/>
          <w:rtl/>
        </w:rPr>
        <w:t xml:space="preserve"> </w:t>
      </w:r>
      <w:bookmarkStart w:id="33606" w:name="_ETM_Q86_579054"/>
      <w:bookmarkEnd w:id="33606"/>
    </w:p>
    <w:p w:rsidR="0086198E" w:rsidRDefault="0086198E" w:rsidP="008052BD">
      <w:pPr>
        <w:rPr>
          <w:rtl/>
          <w:lang w:eastAsia="he-IL"/>
        </w:rPr>
      </w:pPr>
    </w:p>
    <w:p w:rsidR="0086198E" w:rsidRDefault="0086198E" w:rsidP="008052BD">
      <w:pPr>
        <w:pStyle w:val="-"/>
        <w:keepNext/>
        <w:rPr>
          <w:rtl/>
        </w:rPr>
      </w:pPr>
      <w:bookmarkStart w:id="33607" w:name="ET_speakercontinue_6460_50"/>
      <w:r w:rsidRPr="006E03C5">
        <w:rPr>
          <w:rStyle w:val="TagStyle"/>
          <w:rtl/>
        </w:rPr>
        <w:t xml:space="preserve"> &lt;&lt; דובר_המשך &gt;&gt; </w:t>
      </w:r>
      <w:r>
        <w:rPr>
          <w:rtl/>
        </w:rPr>
        <w:t>יצחק קרויזר (עוצמה יהודית):</w:t>
      </w:r>
      <w:r w:rsidRPr="006E03C5">
        <w:rPr>
          <w:rStyle w:val="TagStyle"/>
          <w:rtl/>
        </w:rPr>
        <w:t xml:space="preserve"> &lt;&lt; דובר_המשך &gt;&gt;</w:t>
      </w:r>
      <w:r>
        <w:rPr>
          <w:rtl/>
        </w:rPr>
        <w:t xml:space="preserve">   </w:t>
      </w:r>
      <w:bookmarkEnd w:id="33607"/>
    </w:p>
    <w:p w:rsidR="0086198E" w:rsidRDefault="0086198E" w:rsidP="008052BD">
      <w:pPr>
        <w:rPr>
          <w:rtl/>
          <w:lang w:eastAsia="he-IL"/>
        </w:rPr>
      </w:pPr>
    </w:p>
    <w:p w:rsidR="0086198E" w:rsidRDefault="0086198E" w:rsidP="008052BD">
      <w:pPr>
        <w:rPr>
          <w:rtl/>
        </w:rPr>
      </w:pPr>
      <w:bookmarkStart w:id="33608" w:name="_ETM_Q86_579865"/>
      <w:bookmarkStart w:id="33609" w:name="_ETM_Q86_583920"/>
      <w:bookmarkEnd w:id="33608"/>
      <w:bookmarkEnd w:id="33609"/>
      <w:r>
        <w:rPr>
          <w:rtl/>
        </w:rPr>
        <w:t xml:space="preserve">אדוני </w:t>
      </w:r>
      <w:bookmarkStart w:id="33610" w:name="_ETM_Q86_584250"/>
      <w:bookmarkEnd w:id="33610"/>
      <w:r>
        <w:rPr>
          <w:rtl/>
        </w:rPr>
        <w:t>היושב-ראש</w:t>
      </w:r>
      <w:r>
        <w:rPr>
          <w:rFonts w:hint="cs"/>
          <w:rtl/>
        </w:rPr>
        <w:t>,</w:t>
      </w:r>
      <w:r>
        <w:rPr>
          <w:rtl/>
        </w:rPr>
        <w:t xml:space="preserve"> </w:t>
      </w:r>
      <w:bookmarkStart w:id="33611" w:name="_ETM_Q86_584790"/>
      <w:bookmarkEnd w:id="33611"/>
      <w:r>
        <w:rPr>
          <w:rtl/>
        </w:rPr>
        <w:t xml:space="preserve">יש </w:t>
      </w:r>
      <w:bookmarkStart w:id="33612" w:name="_ETM_Q86_584910"/>
      <w:bookmarkEnd w:id="33612"/>
      <w:r>
        <w:rPr>
          <w:rtl/>
        </w:rPr>
        <w:t xml:space="preserve">פה </w:t>
      </w:r>
      <w:bookmarkStart w:id="33613" w:name="_ETM_Q86_585480"/>
      <w:bookmarkEnd w:id="33613"/>
      <w:r>
        <w:rPr>
          <w:rtl/>
        </w:rPr>
        <w:t xml:space="preserve">רעש </w:t>
      </w:r>
      <w:bookmarkStart w:id="33614" w:name="_ETM_Q86_585779"/>
      <w:bookmarkEnd w:id="33614"/>
      <w:r>
        <w:rPr>
          <w:rtl/>
        </w:rPr>
        <w:t>גדול</w:t>
      </w:r>
      <w:r>
        <w:rPr>
          <w:rFonts w:hint="cs"/>
          <w:rtl/>
        </w:rPr>
        <w:t xml:space="preserve"> באולם</w:t>
      </w:r>
      <w:bookmarkStart w:id="33615" w:name="_ETM_Q86_591730"/>
      <w:bookmarkEnd w:id="33615"/>
      <w:r>
        <w:rPr>
          <w:rFonts w:hint="cs"/>
          <w:rtl/>
        </w:rPr>
        <w:t>.</w:t>
      </w:r>
      <w:bookmarkStart w:id="33616" w:name="_ETM_Q86_587754"/>
      <w:bookmarkEnd w:id="33616"/>
    </w:p>
    <w:p w:rsidR="0086198E" w:rsidRDefault="0086198E" w:rsidP="008052BD">
      <w:pPr>
        <w:rPr>
          <w:rtl/>
        </w:rPr>
      </w:pPr>
      <w:bookmarkStart w:id="33617" w:name="_ETM_Q86_587862"/>
      <w:bookmarkEnd w:id="33617"/>
    </w:p>
    <w:p w:rsidR="0086198E" w:rsidRDefault="0086198E" w:rsidP="008052BD">
      <w:pPr>
        <w:pStyle w:val="af8"/>
        <w:keepNext/>
        <w:rPr>
          <w:rtl/>
        </w:rPr>
      </w:pPr>
      <w:bookmarkStart w:id="33618" w:name="ET_yor_6490_58"/>
      <w:r w:rsidRPr="00B10299">
        <w:rPr>
          <w:rStyle w:val="TagStyle"/>
          <w:rtl/>
        </w:rPr>
        <w:t xml:space="preserve"> &lt;&lt; יור &gt;&gt; </w:t>
      </w:r>
      <w:r>
        <w:rPr>
          <w:rtl/>
        </w:rPr>
        <w:t>היו"ר ניסים ואטורי:</w:t>
      </w:r>
      <w:r w:rsidRPr="00B10299">
        <w:rPr>
          <w:rStyle w:val="TagStyle"/>
          <w:rtl/>
        </w:rPr>
        <w:t xml:space="preserve"> &lt;&lt; יור &gt;&gt;</w:t>
      </w:r>
      <w:r>
        <w:rPr>
          <w:rtl/>
        </w:rPr>
        <w:t xml:space="preserve">  </w:t>
      </w:r>
      <w:bookmarkEnd w:id="33618"/>
    </w:p>
    <w:p w:rsidR="0086198E" w:rsidRPr="00B10299" w:rsidRDefault="0086198E" w:rsidP="008052BD">
      <w:pPr>
        <w:ind w:firstLine="0"/>
        <w:rPr>
          <w:rtl/>
        </w:rPr>
      </w:pPr>
      <w:bookmarkStart w:id="33619" w:name="_ETM_Q86_590411"/>
      <w:bookmarkEnd w:id="33619"/>
    </w:p>
    <w:p w:rsidR="0086198E" w:rsidRDefault="0086198E" w:rsidP="00824225">
      <w:pPr>
        <w:rPr>
          <w:rtl/>
        </w:rPr>
      </w:pPr>
      <w:bookmarkStart w:id="33620" w:name="_ETM_Q86_587936"/>
      <w:bookmarkStart w:id="33621" w:name="_ETM_Q86_588011"/>
      <w:bookmarkEnd w:id="33620"/>
      <w:bookmarkEnd w:id="33621"/>
      <w:r>
        <w:rPr>
          <w:rtl/>
        </w:rPr>
        <w:t xml:space="preserve"> </w:t>
      </w:r>
      <w:bookmarkStart w:id="33622" w:name="_ETM_Q86_586200"/>
      <w:bookmarkEnd w:id="33622"/>
      <w:r>
        <w:rPr>
          <w:rtl/>
        </w:rPr>
        <w:t>סליחה</w:t>
      </w:r>
      <w:r>
        <w:rPr>
          <w:rFonts w:hint="cs"/>
          <w:rtl/>
        </w:rPr>
        <w:t>,</w:t>
      </w:r>
      <w:r>
        <w:rPr>
          <w:rtl/>
        </w:rPr>
        <w:t xml:space="preserve"> </w:t>
      </w:r>
      <w:bookmarkStart w:id="33623" w:name="_ETM_Q86_586620"/>
      <w:bookmarkEnd w:id="33623"/>
      <w:r>
        <w:rPr>
          <w:rtl/>
        </w:rPr>
        <w:t xml:space="preserve">אפשר </w:t>
      </w:r>
      <w:bookmarkStart w:id="33624" w:name="_ETM_Q86_586860"/>
      <w:bookmarkEnd w:id="33624"/>
      <w:r>
        <w:rPr>
          <w:rtl/>
        </w:rPr>
        <w:t>לשמו</w:t>
      </w:r>
      <w:r w:rsidR="00824225">
        <w:rPr>
          <w:rFonts w:hint="cs"/>
          <w:rtl/>
        </w:rPr>
        <w:t>ר</w:t>
      </w:r>
      <w:r>
        <w:rPr>
          <w:rFonts w:hint="cs"/>
          <w:rtl/>
        </w:rPr>
        <w:t xml:space="preserve"> על</w:t>
      </w:r>
      <w:r>
        <w:rPr>
          <w:rtl/>
        </w:rPr>
        <w:t xml:space="preserve"> </w:t>
      </w:r>
      <w:bookmarkStart w:id="33625" w:name="_ETM_Q86_587190"/>
      <w:bookmarkEnd w:id="33625"/>
      <w:r>
        <w:rPr>
          <w:rtl/>
        </w:rPr>
        <w:t xml:space="preserve">שקט </w:t>
      </w:r>
      <w:bookmarkStart w:id="33626" w:name="_ETM_Q86_590730"/>
      <w:bookmarkEnd w:id="33626"/>
      <w:r>
        <w:rPr>
          <w:rtl/>
        </w:rPr>
        <w:t xml:space="preserve">בצד </w:t>
      </w:r>
      <w:bookmarkStart w:id="33627" w:name="_ETM_Q86_591029"/>
      <w:bookmarkEnd w:id="33627"/>
      <w:r>
        <w:rPr>
          <w:rtl/>
        </w:rPr>
        <w:t>הימני</w:t>
      </w:r>
      <w:bookmarkStart w:id="33628" w:name="_ETM_Q86_591390"/>
      <w:bookmarkEnd w:id="33628"/>
      <w:r>
        <w:rPr>
          <w:rFonts w:hint="cs"/>
          <w:rtl/>
        </w:rPr>
        <w:t>, ה</w:t>
      </w:r>
      <w:r>
        <w:rPr>
          <w:rtl/>
        </w:rPr>
        <w:t xml:space="preserve">שמאלי </w:t>
      </w:r>
      <w:bookmarkStart w:id="33629" w:name="_ETM_Q86_591810"/>
      <w:bookmarkEnd w:id="33629"/>
      <w:r>
        <w:rPr>
          <w:rtl/>
        </w:rPr>
        <w:t xml:space="preserve">של </w:t>
      </w:r>
      <w:bookmarkStart w:id="33630" w:name="_ETM_Q86_592000"/>
      <w:bookmarkEnd w:id="33630"/>
      <w:r>
        <w:rPr>
          <w:rFonts w:hint="cs"/>
          <w:rtl/>
        </w:rPr>
        <w:t>ה</w:t>
      </w:r>
      <w:r>
        <w:rPr>
          <w:rtl/>
        </w:rPr>
        <w:t>מפה</w:t>
      </w:r>
      <w:r>
        <w:rPr>
          <w:rFonts w:hint="cs"/>
          <w:rtl/>
        </w:rPr>
        <w:t>?</w:t>
      </w:r>
      <w:r>
        <w:rPr>
          <w:rtl/>
        </w:rPr>
        <w:t xml:space="preserve"> </w:t>
      </w:r>
      <w:bookmarkStart w:id="33631" w:name="_ETM_Q86_595110"/>
      <w:bookmarkEnd w:id="33631"/>
      <w:r>
        <w:rPr>
          <w:rtl/>
        </w:rPr>
        <w:t xml:space="preserve">אפשר </w:t>
      </w:r>
      <w:bookmarkStart w:id="33632" w:name="_ETM_Q86_595290"/>
      <w:bookmarkEnd w:id="33632"/>
      <w:r>
        <w:rPr>
          <w:rtl/>
        </w:rPr>
        <w:t>להמשיך</w:t>
      </w:r>
      <w:r>
        <w:rPr>
          <w:rFonts w:hint="cs"/>
          <w:rtl/>
        </w:rPr>
        <w:t>.</w:t>
      </w:r>
    </w:p>
    <w:p w:rsidR="0086198E" w:rsidRDefault="0086198E" w:rsidP="008052BD">
      <w:pPr>
        <w:ind w:firstLine="0"/>
        <w:rPr>
          <w:rtl/>
        </w:rPr>
      </w:pPr>
      <w:bookmarkStart w:id="33633" w:name="_ETM_Q86_595347"/>
      <w:bookmarkStart w:id="33634" w:name="_ETM_Q86_595462"/>
      <w:bookmarkStart w:id="33635" w:name="_ETM_Q86_595562"/>
      <w:bookmarkStart w:id="33636" w:name="_ETM_Q86_595626"/>
      <w:bookmarkEnd w:id="33633"/>
      <w:bookmarkEnd w:id="33634"/>
      <w:bookmarkEnd w:id="33635"/>
      <w:bookmarkEnd w:id="33636"/>
    </w:p>
    <w:p w:rsidR="0086198E" w:rsidRDefault="0086198E" w:rsidP="008052BD">
      <w:pPr>
        <w:pStyle w:val="-"/>
        <w:keepNext/>
        <w:rPr>
          <w:rtl/>
        </w:rPr>
      </w:pPr>
      <w:bookmarkStart w:id="33637" w:name="ET_speakercontinue_6460_60"/>
      <w:r w:rsidRPr="00F7306D">
        <w:rPr>
          <w:rStyle w:val="TagStyle"/>
          <w:rtl/>
        </w:rPr>
        <w:t xml:space="preserve"> &lt;&lt; דובר_המשך &gt;&gt; </w:t>
      </w:r>
      <w:r>
        <w:rPr>
          <w:rtl/>
        </w:rPr>
        <w:t>יצחק קרויזר (עוצמה יהודית):</w:t>
      </w:r>
      <w:r w:rsidRPr="00F7306D">
        <w:rPr>
          <w:rStyle w:val="TagStyle"/>
          <w:rtl/>
        </w:rPr>
        <w:t xml:space="preserve"> &lt;&lt; דובר_המשך &gt;&gt;</w:t>
      </w:r>
      <w:r>
        <w:rPr>
          <w:rtl/>
        </w:rPr>
        <w:t xml:space="preserve">  </w:t>
      </w:r>
      <w:bookmarkEnd w:id="33637"/>
    </w:p>
    <w:p w:rsidR="0086198E" w:rsidRDefault="0086198E" w:rsidP="008052BD">
      <w:pPr>
        <w:rPr>
          <w:rtl/>
        </w:rPr>
      </w:pPr>
    </w:p>
    <w:p w:rsidR="0086198E" w:rsidRDefault="0086198E" w:rsidP="008052BD">
      <w:pPr>
        <w:rPr>
          <w:rtl/>
        </w:rPr>
      </w:pPr>
      <w:bookmarkStart w:id="33638" w:name="_ETM_Q86_597180"/>
      <w:bookmarkEnd w:id="33638"/>
      <w:r>
        <w:rPr>
          <w:rtl/>
        </w:rPr>
        <w:t xml:space="preserve">אני </w:t>
      </w:r>
      <w:bookmarkStart w:id="33639" w:name="_ETM_Q86_597450"/>
      <w:bookmarkEnd w:id="33639"/>
      <w:r>
        <w:rPr>
          <w:rtl/>
        </w:rPr>
        <w:t xml:space="preserve">רוצה </w:t>
      </w:r>
      <w:bookmarkStart w:id="33640" w:name="_ETM_Q86_597840"/>
      <w:bookmarkEnd w:id="33640"/>
      <w:r>
        <w:rPr>
          <w:rtl/>
        </w:rPr>
        <w:t xml:space="preserve">לשתף </w:t>
      </w:r>
      <w:bookmarkStart w:id="33641" w:name="_ETM_Q86_598410"/>
      <w:bookmarkEnd w:id="33641"/>
      <w:r>
        <w:rPr>
          <w:rtl/>
        </w:rPr>
        <w:t>אתכ</w:t>
      </w:r>
      <w:r>
        <w:rPr>
          <w:rFonts w:hint="cs"/>
          <w:rtl/>
        </w:rPr>
        <w:t>ן</w:t>
      </w:r>
      <w:r>
        <w:rPr>
          <w:rtl/>
        </w:rPr>
        <w:t xml:space="preserve"> </w:t>
      </w:r>
      <w:bookmarkStart w:id="33642" w:name="_ETM_Q86_598740"/>
      <w:bookmarkEnd w:id="33642"/>
      <w:r>
        <w:rPr>
          <w:rtl/>
        </w:rPr>
        <w:t>ש</w:t>
      </w:r>
      <w:r>
        <w:rPr>
          <w:rFonts w:hint="cs"/>
          <w:rtl/>
        </w:rPr>
        <w:t xml:space="preserve">קיימתי </w:t>
      </w:r>
      <w:bookmarkStart w:id="33643" w:name="_ETM_Q86_599550"/>
      <w:bookmarkEnd w:id="33643"/>
      <w:r>
        <w:rPr>
          <w:rtl/>
        </w:rPr>
        <w:t xml:space="preserve">פגישה </w:t>
      </w:r>
      <w:bookmarkStart w:id="33644" w:name="_ETM_Q86_600029"/>
      <w:bookmarkEnd w:id="33644"/>
      <w:r>
        <w:rPr>
          <w:rtl/>
        </w:rPr>
        <w:t xml:space="preserve">מקדימה </w:t>
      </w:r>
      <w:bookmarkStart w:id="33645" w:name="_ETM_Q86_600540"/>
      <w:bookmarkEnd w:id="33645"/>
      <w:r>
        <w:rPr>
          <w:rtl/>
        </w:rPr>
        <w:t xml:space="preserve">בלשכתי </w:t>
      </w:r>
      <w:bookmarkStart w:id="33646" w:name="_ETM_Q86_601410"/>
      <w:bookmarkEnd w:id="33646"/>
      <w:r>
        <w:rPr>
          <w:rtl/>
        </w:rPr>
        <w:t xml:space="preserve">עם </w:t>
      </w:r>
      <w:bookmarkStart w:id="33647" w:name="_ETM_Q86_601560"/>
      <w:bookmarkEnd w:id="33647"/>
      <w:r>
        <w:rPr>
          <w:rtl/>
        </w:rPr>
        <w:t xml:space="preserve">גורמים </w:t>
      </w:r>
      <w:bookmarkStart w:id="33648" w:name="_ETM_Q86_602409"/>
      <w:bookmarkEnd w:id="33648"/>
      <w:r>
        <w:rPr>
          <w:rtl/>
        </w:rPr>
        <w:t>רמי</w:t>
      </w:r>
      <w:bookmarkStart w:id="33649" w:name="_ETM_Q86_603279"/>
      <w:bookmarkEnd w:id="33649"/>
      <w:r>
        <w:rPr>
          <w:rFonts w:hint="cs"/>
          <w:rtl/>
        </w:rPr>
        <w:t>-</w:t>
      </w:r>
      <w:r>
        <w:rPr>
          <w:rtl/>
        </w:rPr>
        <w:t xml:space="preserve">דרג </w:t>
      </w:r>
      <w:bookmarkStart w:id="33650" w:name="_ETM_Q86_603700"/>
      <w:bookmarkEnd w:id="33650"/>
      <w:r>
        <w:rPr>
          <w:rtl/>
        </w:rPr>
        <w:t xml:space="preserve">גם </w:t>
      </w:r>
      <w:bookmarkStart w:id="33651" w:name="_ETM_Q86_603940"/>
      <w:bookmarkEnd w:id="33651"/>
      <w:r>
        <w:rPr>
          <w:rtl/>
        </w:rPr>
        <w:t xml:space="preserve">במשרד </w:t>
      </w:r>
      <w:bookmarkStart w:id="33652" w:name="_ETM_Q86_604390"/>
      <w:bookmarkEnd w:id="33652"/>
      <w:r>
        <w:rPr>
          <w:rtl/>
        </w:rPr>
        <w:t>הביטחון</w:t>
      </w:r>
      <w:r>
        <w:rPr>
          <w:rFonts w:hint="cs"/>
          <w:rtl/>
        </w:rPr>
        <w:t>.</w:t>
      </w:r>
      <w:r>
        <w:rPr>
          <w:rtl/>
        </w:rPr>
        <w:t xml:space="preserve"> </w:t>
      </w:r>
      <w:bookmarkStart w:id="33653" w:name="_ETM_Q86_605640"/>
      <w:bookmarkEnd w:id="33653"/>
      <w:r>
        <w:rPr>
          <w:rtl/>
        </w:rPr>
        <w:t xml:space="preserve">העליתי </w:t>
      </w:r>
      <w:bookmarkStart w:id="33654" w:name="_ETM_Q86_606150"/>
      <w:bookmarkEnd w:id="33654"/>
      <w:r>
        <w:rPr>
          <w:rtl/>
        </w:rPr>
        <w:t xml:space="preserve">את </w:t>
      </w:r>
      <w:bookmarkStart w:id="33655" w:name="_ETM_Q86_606299"/>
      <w:bookmarkEnd w:id="33655"/>
      <w:r>
        <w:rPr>
          <w:rtl/>
        </w:rPr>
        <w:t xml:space="preserve">המצוקות </w:t>
      </w:r>
      <w:bookmarkStart w:id="33656" w:name="_ETM_Q86_606839"/>
      <w:bookmarkEnd w:id="33656"/>
      <w:r>
        <w:rPr>
          <w:rtl/>
        </w:rPr>
        <w:t xml:space="preserve">שלכן </w:t>
      </w:r>
      <w:bookmarkStart w:id="33657" w:name="_ETM_Q86_607229"/>
      <w:bookmarkEnd w:id="33657"/>
      <w:r>
        <w:rPr>
          <w:rtl/>
        </w:rPr>
        <w:t xml:space="preserve">ודרשתי </w:t>
      </w:r>
      <w:bookmarkStart w:id="33658" w:name="_ETM_Q86_607799"/>
      <w:bookmarkEnd w:id="33658"/>
      <w:r>
        <w:rPr>
          <w:rtl/>
        </w:rPr>
        <w:t>מענים</w:t>
      </w:r>
      <w:r>
        <w:rPr>
          <w:rFonts w:hint="cs"/>
          <w:rtl/>
        </w:rPr>
        <w:t>.</w:t>
      </w:r>
      <w:r>
        <w:rPr>
          <w:rtl/>
        </w:rPr>
        <w:t xml:space="preserve"> </w:t>
      </w:r>
      <w:bookmarkStart w:id="33659" w:name="_ETM_Q86_608850"/>
      <w:bookmarkEnd w:id="33659"/>
      <w:r>
        <w:rPr>
          <w:rtl/>
        </w:rPr>
        <w:t xml:space="preserve">לחלק </w:t>
      </w:r>
      <w:bookmarkStart w:id="33660" w:name="_ETM_Q86_609330"/>
      <w:bookmarkEnd w:id="33660"/>
      <w:r>
        <w:rPr>
          <w:rtl/>
        </w:rPr>
        <w:t xml:space="preserve">ניכר </w:t>
      </w:r>
      <w:bookmarkStart w:id="33661" w:name="_ETM_Q86_609690"/>
      <w:bookmarkEnd w:id="33661"/>
      <w:r>
        <w:rPr>
          <w:rtl/>
        </w:rPr>
        <w:t>מה</w:t>
      </w:r>
      <w:r>
        <w:rPr>
          <w:rFonts w:hint="cs"/>
          <w:rtl/>
        </w:rPr>
        <w:t>ן</w:t>
      </w:r>
      <w:r>
        <w:rPr>
          <w:rtl/>
        </w:rPr>
        <w:t xml:space="preserve"> </w:t>
      </w:r>
      <w:bookmarkStart w:id="33662" w:name="_ETM_Q86_609900"/>
      <w:bookmarkEnd w:id="33662"/>
      <w:r>
        <w:rPr>
          <w:rtl/>
        </w:rPr>
        <w:t xml:space="preserve">קיבלתי </w:t>
      </w:r>
      <w:bookmarkStart w:id="33663" w:name="_ETM_Q86_610290"/>
      <w:bookmarkEnd w:id="33663"/>
      <w:r>
        <w:rPr>
          <w:rtl/>
        </w:rPr>
        <w:t>תשובות</w:t>
      </w:r>
      <w:r>
        <w:rPr>
          <w:rFonts w:hint="cs"/>
          <w:rtl/>
        </w:rPr>
        <w:t xml:space="preserve"> מספקות, ולחלקן לא. </w:t>
      </w:r>
      <w:bookmarkStart w:id="33664" w:name="_ETM_Q86_610620"/>
      <w:bookmarkStart w:id="33665" w:name="_ETM_Q86_596118"/>
      <w:bookmarkStart w:id="33666" w:name="_ETM_Q86_596239"/>
      <w:bookmarkStart w:id="33667" w:name="_ETM_Q86_612440"/>
      <w:bookmarkEnd w:id="33664"/>
      <w:bookmarkEnd w:id="33665"/>
      <w:bookmarkEnd w:id="33666"/>
      <w:bookmarkEnd w:id="33667"/>
      <w:r>
        <w:rPr>
          <w:rtl/>
        </w:rPr>
        <w:t xml:space="preserve">לאלה </w:t>
      </w:r>
      <w:bookmarkStart w:id="33668" w:name="_ETM_Q86_612830"/>
      <w:bookmarkEnd w:id="33668"/>
      <w:r>
        <w:rPr>
          <w:rtl/>
        </w:rPr>
        <w:t>שלא</w:t>
      </w:r>
      <w:r>
        <w:rPr>
          <w:rFonts w:hint="cs"/>
          <w:rtl/>
        </w:rPr>
        <w:t>,</w:t>
      </w:r>
      <w:r>
        <w:rPr>
          <w:rtl/>
        </w:rPr>
        <w:t xml:space="preserve"> </w:t>
      </w:r>
      <w:bookmarkStart w:id="33669" w:name="_ETM_Q86_613220"/>
      <w:bookmarkEnd w:id="33669"/>
      <w:r>
        <w:rPr>
          <w:rtl/>
        </w:rPr>
        <w:t xml:space="preserve">דרשתי </w:t>
      </w:r>
      <w:bookmarkStart w:id="33670" w:name="_ETM_Q86_613700"/>
      <w:bookmarkEnd w:id="33670"/>
      <w:r>
        <w:rPr>
          <w:rtl/>
        </w:rPr>
        <w:t xml:space="preserve">פגישת </w:t>
      </w:r>
      <w:bookmarkStart w:id="33671" w:name="_ETM_Q86_614330"/>
      <w:bookmarkEnd w:id="33671"/>
      <w:r>
        <w:rPr>
          <w:rtl/>
        </w:rPr>
        <w:t xml:space="preserve">מעקב </w:t>
      </w:r>
      <w:bookmarkStart w:id="33672" w:name="_ETM_Q86_614930"/>
      <w:bookmarkEnd w:id="33672"/>
      <w:r>
        <w:rPr>
          <w:rtl/>
        </w:rPr>
        <w:t>ול</w:t>
      </w:r>
      <w:r>
        <w:rPr>
          <w:rFonts w:hint="cs"/>
          <w:rtl/>
        </w:rPr>
        <w:t xml:space="preserve">וח זמנים </w:t>
      </w:r>
      <w:bookmarkStart w:id="33673" w:name="_ETM_Q86_612030"/>
      <w:bookmarkEnd w:id="33673"/>
      <w:r>
        <w:rPr>
          <w:rFonts w:hint="cs"/>
          <w:rtl/>
        </w:rPr>
        <w:t>לביצוע</w:t>
      </w:r>
      <w:bookmarkStart w:id="33674" w:name="_ETM_Q86_617201"/>
      <w:bookmarkStart w:id="33675" w:name="_ETM_Q86_617348"/>
      <w:bookmarkEnd w:id="33674"/>
      <w:bookmarkEnd w:id="33675"/>
      <w:r>
        <w:rPr>
          <w:rFonts w:hint="cs"/>
          <w:rtl/>
        </w:rPr>
        <w:t xml:space="preserve">, </w:t>
      </w:r>
      <w:bookmarkStart w:id="33676" w:name="_ETM_Q86_616610"/>
      <w:bookmarkEnd w:id="33676"/>
      <w:r>
        <w:rPr>
          <w:rtl/>
        </w:rPr>
        <w:t xml:space="preserve">ואני </w:t>
      </w:r>
      <w:bookmarkStart w:id="33677" w:name="_ETM_Q86_616940"/>
      <w:bookmarkEnd w:id="33677"/>
      <w:r>
        <w:rPr>
          <w:rtl/>
        </w:rPr>
        <w:t xml:space="preserve">מבטיח </w:t>
      </w:r>
      <w:bookmarkStart w:id="33678" w:name="_ETM_Q86_617450"/>
      <w:bookmarkEnd w:id="33678"/>
      <w:r>
        <w:rPr>
          <w:rtl/>
        </w:rPr>
        <w:t>לכ</w:t>
      </w:r>
      <w:r>
        <w:rPr>
          <w:rFonts w:hint="cs"/>
          <w:rtl/>
        </w:rPr>
        <w:t>ן</w:t>
      </w:r>
      <w:r>
        <w:rPr>
          <w:rtl/>
        </w:rPr>
        <w:t xml:space="preserve"> </w:t>
      </w:r>
      <w:bookmarkStart w:id="33679" w:name="_ETM_Q86_617750"/>
      <w:bookmarkEnd w:id="33679"/>
      <w:r>
        <w:rPr>
          <w:rtl/>
        </w:rPr>
        <w:t xml:space="preserve">שלא </w:t>
      </w:r>
      <w:bookmarkStart w:id="33680" w:name="_ETM_Q86_617989"/>
      <w:bookmarkEnd w:id="33680"/>
      <w:r>
        <w:rPr>
          <w:rFonts w:hint="cs"/>
          <w:rtl/>
        </w:rPr>
        <w:t>א</w:t>
      </w:r>
      <w:r>
        <w:rPr>
          <w:rtl/>
        </w:rPr>
        <w:t xml:space="preserve">שקוט </w:t>
      </w:r>
      <w:bookmarkStart w:id="33681" w:name="_ETM_Q86_618870"/>
      <w:bookmarkEnd w:id="33681"/>
      <w:r>
        <w:rPr>
          <w:rtl/>
        </w:rPr>
        <w:t xml:space="preserve">עד </w:t>
      </w:r>
      <w:bookmarkStart w:id="33682" w:name="_ETM_Q86_619350"/>
      <w:bookmarkEnd w:id="33682"/>
      <w:r>
        <w:rPr>
          <w:rtl/>
        </w:rPr>
        <w:t xml:space="preserve">שאקבל </w:t>
      </w:r>
      <w:bookmarkStart w:id="33683" w:name="_ETM_Q86_620160"/>
      <w:bookmarkEnd w:id="33683"/>
      <w:r>
        <w:rPr>
          <w:rtl/>
        </w:rPr>
        <w:t>את</w:t>
      </w:r>
      <w:r>
        <w:rPr>
          <w:rFonts w:hint="cs"/>
          <w:rtl/>
        </w:rPr>
        <w:t xml:space="preserve"> מלוא</w:t>
      </w:r>
      <w:r>
        <w:rPr>
          <w:rtl/>
        </w:rPr>
        <w:t xml:space="preserve"> </w:t>
      </w:r>
      <w:bookmarkStart w:id="33684" w:name="_ETM_Q86_620550"/>
      <w:bookmarkEnd w:id="33684"/>
      <w:r>
        <w:rPr>
          <w:rtl/>
        </w:rPr>
        <w:t>התשובות</w:t>
      </w:r>
      <w:r>
        <w:rPr>
          <w:rFonts w:hint="cs"/>
          <w:rtl/>
        </w:rPr>
        <w:t>.</w:t>
      </w:r>
    </w:p>
    <w:p w:rsidR="0086198E" w:rsidRDefault="0086198E" w:rsidP="008052BD">
      <w:pPr>
        <w:rPr>
          <w:rtl/>
        </w:rPr>
      </w:pPr>
      <w:bookmarkStart w:id="33685" w:name="_ETM_Q86_619574"/>
      <w:bookmarkEnd w:id="33685"/>
    </w:p>
    <w:p w:rsidR="0086198E" w:rsidRDefault="0086198E" w:rsidP="00824225">
      <w:pPr>
        <w:rPr>
          <w:rtl/>
        </w:rPr>
      </w:pPr>
      <w:bookmarkStart w:id="33686" w:name="_ETM_Q86_619783"/>
      <w:bookmarkStart w:id="33687" w:name="_ETM_Q86_619827"/>
      <w:bookmarkStart w:id="33688" w:name="_ETM_Q86_619885"/>
      <w:bookmarkEnd w:id="33686"/>
      <w:bookmarkEnd w:id="33687"/>
      <w:bookmarkEnd w:id="33688"/>
      <w:r>
        <w:rPr>
          <w:rtl/>
        </w:rPr>
        <w:t xml:space="preserve"> </w:t>
      </w:r>
      <w:bookmarkStart w:id="33689" w:name="_ETM_Q86_621650"/>
      <w:bookmarkEnd w:id="33689"/>
      <w:r>
        <w:rPr>
          <w:rtl/>
        </w:rPr>
        <w:t xml:space="preserve">אני </w:t>
      </w:r>
      <w:bookmarkStart w:id="33690" w:name="_ETM_Q86_621799"/>
      <w:bookmarkEnd w:id="33690"/>
      <w:r>
        <w:rPr>
          <w:rtl/>
        </w:rPr>
        <w:t xml:space="preserve">קורא </w:t>
      </w:r>
      <w:bookmarkStart w:id="33691" w:name="_ETM_Q86_622069"/>
      <w:bookmarkEnd w:id="33691"/>
      <w:r>
        <w:rPr>
          <w:rtl/>
        </w:rPr>
        <w:t>לכ</w:t>
      </w:r>
      <w:r>
        <w:rPr>
          <w:rFonts w:hint="cs"/>
          <w:rtl/>
        </w:rPr>
        <w:t>ן</w:t>
      </w:r>
      <w:r>
        <w:rPr>
          <w:rtl/>
        </w:rPr>
        <w:t xml:space="preserve"> </w:t>
      </w:r>
      <w:bookmarkStart w:id="33692" w:name="_ETM_Q86_622920"/>
      <w:bookmarkEnd w:id="33692"/>
      <w:r>
        <w:rPr>
          <w:rtl/>
        </w:rPr>
        <w:t xml:space="preserve">להמשיך </w:t>
      </w:r>
      <w:bookmarkStart w:id="33693" w:name="_ETM_Q86_623609"/>
      <w:bookmarkEnd w:id="33693"/>
      <w:r>
        <w:rPr>
          <w:rtl/>
        </w:rPr>
        <w:t>ולפנות</w:t>
      </w:r>
      <w:r>
        <w:rPr>
          <w:rFonts w:hint="cs"/>
          <w:rtl/>
        </w:rPr>
        <w:t>.</w:t>
      </w:r>
      <w:r>
        <w:rPr>
          <w:rtl/>
        </w:rPr>
        <w:t xml:space="preserve"> </w:t>
      </w:r>
      <w:bookmarkStart w:id="33694" w:name="_ETM_Q86_624209"/>
      <w:bookmarkEnd w:id="33694"/>
      <w:r>
        <w:rPr>
          <w:rtl/>
        </w:rPr>
        <w:t xml:space="preserve">אני </w:t>
      </w:r>
      <w:bookmarkStart w:id="33695" w:name="_ETM_Q86_624390"/>
      <w:bookmarkEnd w:id="33695"/>
      <w:r>
        <w:rPr>
          <w:rtl/>
        </w:rPr>
        <w:t xml:space="preserve">שומע </w:t>
      </w:r>
      <w:bookmarkStart w:id="33696" w:name="_ETM_Q86_624959"/>
      <w:bookmarkEnd w:id="33696"/>
      <w:r>
        <w:rPr>
          <w:rtl/>
        </w:rPr>
        <w:t>אתכ</w:t>
      </w:r>
      <w:r>
        <w:rPr>
          <w:rFonts w:hint="cs"/>
          <w:rtl/>
        </w:rPr>
        <w:t>ן,</w:t>
      </w:r>
      <w:r>
        <w:rPr>
          <w:rtl/>
        </w:rPr>
        <w:t xml:space="preserve"> </w:t>
      </w:r>
      <w:bookmarkStart w:id="33697" w:name="_ETM_Q86_625499"/>
      <w:bookmarkEnd w:id="33697"/>
      <w:r>
        <w:rPr>
          <w:rtl/>
        </w:rPr>
        <w:t xml:space="preserve">וממשיך </w:t>
      </w:r>
      <w:bookmarkStart w:id="33698" w:name="_ETM_Q86_626069"/>
      <w:bookmarkEnd w:id="33698"/>
      <w:r>
        <w:rPr>
          <w:rtl/>
        </w:rPr>
        <w:t xml:space="preserve">מכאן </w:t>
      </w:r>
      <w:bookmarkStart w:id="33699" w:name="_ETM_Q86_626519"/>
      <w:bookmarkEnd w:id="33699"/>
      <w:r>
        <w:rPr>
          <w:rtl/>
        </w:rPr>
        <w:t xml:space="preserve">להשמיע </w:t>
      </w:r>
      <w:bookmarkStart w:id="33700" w:name="_ETM_Q86_626999"/>
      <w:bookmarkEnd w:id="33700"/>
      <w:r>
        <w:rPr>
          <w:rtl/>
        </w:rPr>
        <w:t xml:space="preserve">את </w:t>
      </w:r>
      <w:r>
        <w:rPr>
          <w:rFonts w:hint="cs"/>
          <w:rtl/>
        </w:rPr>
        <w:t xml:space="preserve">קולכן. </w:t>
      </w:r>
      <w:bookmarkStart w:id="33701" w:name="_ETM_Q86_627989"/>
      <w:bookmarkEnd w:id="33701"/>
      <w:r>
        <w:rPr>
          <w:rtl/>
        </w:rPr>
        <w:t xml:space="preserve">אז </w:t>
      </w:r>
      <w:bookmarkStart w:id="33702" w:name="_ETM_Q86_628200"/>
      <w:bookmarkEnd w:id="33702"/>
      <w:r>
        <w:rPr>
          <w:rtl/>
        </w:rPr>
        <w:t>שוב</w:t>
      </w:r>
      <w:r>
        <w:rPr>
          <w:rFonts w:hint="cs"/>
          <w:rtl/>
        </w:rPr>
        <w:t>,</w:t>
      </w:r>
      <w:r>
        <w:rPr>
          <w:rtl/>
        </w:rPr>
        <w:t xml:space="preserve"> </w:t>
      </w:r>
      <w:bookmarkStart w:id="33703" w:name="_ETM_Q86_628469"/>
      <w:bookmarkEnd w:id="33703"/>
      <w:r>
        <w:rPr>
          <w:rtl/>
        </w:rPr>
        <w:t xml:space="preserve">תודה </w:t>
      </w:r>
      <w:bookmarkStart w:id="33704" w:name="_ETM_Q86_628709"/>
      <w:bookmarkEnd w:id="33704"/>
      <w:r>
        <w:rPr>
          <w:rtl/>
        </w:rPr>
        <w:t xml:space="preserve">רבה </w:t>
      </w:r>
      <w:bookmarkStart w:id="33705" w:name="_ETM_Q86_628980"/>
      <w:bookmarkEnd w:id="33705"/>
      <w:r>
        <w:rPr>
          <w:rtl/>
        </w:rPr>
        <w:t>לכ</w:t>
      </w:r>
      <w:r>
        <w:rPr>
          <w:rFonts w:hint="cs"/>
          <w:rtl/>
        </w:rPr>
        <w:t>ן,</w:t>
      </w:r>
      <w:r>
        <w:rPr>
          <w:rtl/>
        </w:rPr>
        <w:t xml:space="preserve"> </w:t>
      </w:r>
      <w:bookmarkStart w:id="33706" w:name="_ETM_Q86_629459"/>
      <w:bookmarkEnd w:id="33706"/>
      <w:r>
        <w:rPr>
          <w:rtl/>
        </w:rPr>
        <w:t xml:space="preserve">וגם </w:t>
      </w:r>
      <w:bookmarkStart w:id="33707" w:name="_ETM_Q86_629790"/>
      <w:bookmarkEnd w:id="33707"/>
      <w:r>
        <w:rPr>
          <w:rtl/>
        </w:rPr>
        <w:t xml:space="preserve">לחבריי </w:t>
      </w:r>
      <w:bookmarkStart w:id="33708" w:name="_ETM_Q86_630299"/>
      <w:bookmarkEnd w:id="33708"/>
      <w:r>
        <w:rPr>
          <w:rtl/>
        </w:rPr>
        <w:t xml:space="preserve">שהצטרפו </w:t>
      </w:r>
      <w:bookmarkStart w:id="33709" w:name="_ETM_Q86_630930"/>
      <w:bookmarkEnd w:id="33709"/>
      <w:r>
        <w:rPr>
          <w:rtl/>
        </w:rPr>
        <w:t xml:space="preserve">להצעה </w:t>
      </w:r>
      <w:bookmarkStart w:id="33710" w:name="_ETM_Q86_631349"/>
      <w:bookmarkEnd w:id="33710"/>
      <w:r>
        <w:rPr>
          <w:rtl/>
        </w:rPr>
        <w:t>הזאת</w:t>
      </w:r>
      <w:r>
        <w:rPr>
          <w:rFonts w:hint="cs"/>
          <w:rtl/>
        </w:rPr>
        <w:t>.</w:t>
      </w:r>
      <w:r>
        <w:rPr>
          <w:rtl/>
        </w:rPr>
        <w:t xml:space="preserve"> </w:t>
      </w:r>
      <w:bookmarkStart w:id="33711" w:name="_ETM_Q86_631560"/>
      <w:bookmarkEnd w:id="33711"/>
      <w:r>
        <w:rPr>
          <w:rtl/>
        </w:rPr>
        <w:t xml:space="preserve">תודה </w:t>
      </w:r>
      <w:bookmarkStart w:id="33712" w:name="_ETM_Q86_631799"/>
      <w:bookmarkEnd w:id="33712"/>
      <w:r>
        <w:rPr>
          <w:rtl/>
        </w:rPr>
        <w:t>רבה</w:t>
      </w:r>
      <w:r>
        <w:rPr>
          <w:rFonts w:hint="cs"/>
          <w:rtl/>
        </w:rPr>
        <w:t>.</w:t>
      </w:r>
    </w:p>
    <w:p w:rsidR="0086198E" w:rsidRDefault="0086198E" w:rsidP="008052BD">
      <w:pPr>
        <w:ind w:firstLine="0"/>
        <w:rPr>
          <w:rtl/>
        </w:rPr>
      </w:pPr>
      <w:bookmarkStart w:id="33713" w:name="_ETM_Q86_634216"/>
      <w:bookmarkStart w:id="33714" w:name="_ETM_Q86_635534"/>
      <w:bookmarkStart w:id="33715" w:name="_ETM_Q86_635659"/>
      <w:bookmarkEnd w:id="33713"/>
      <w:bookmarkEnd w:id="33714"/>
      <w:bookmarkEnd w:id="33715"/>
    </w:p>
    <w:p w:rsidR="0086198E" w:rsidRDefault="0086198E" w:rsidP="008052BD">
      <w:pPr>
        <w:pStyle w:val="af8"/>
        <w:keepNext/>
        <w:rPr>
          <w:rtl/>
        </w:rPr>
      </w:pPr>
      <w:bookmarkStart w:id="33716" w:name="ET_yor_6490_61"/>
      <w:r w:rsidRPr="00F7306D">
        <w:rPr>
          <w:rStyle w:val="TagStyle"/>
          <w:rtl/>
        </w:rPr>
        <w:t xml:space="preserve"> &lt;&lt; יור &gt;&gt; </w:t>
      </w:r>
      <w:r>
        <w:rPr>
          <w:rtl/>
        </w:rPr>
        <w:t>היו"ר ניסים ואטורי:</w:t>
      </w:r>
      <w:r w:rsidRPr="00F7306D">
        <w:rPr>
          <w:rStyle w:val="TagStyle"/>
          <w:rtl/>
        </w:rPr>
        <w:t xml:space="preserve"> &lt;&lt; יור &gt;&gt;</w:t>
      </w:r>
      <w:r>
        <w:rPr>
          <w:rtl/>
        </w:rPr>
        <w:t xml:space="preserve">  </w:t>
      </w:r>
      <w:bookmarkEnd w:id="33716"/>
    </w:p>
    <w:p w:rsidR="0086198E" w:rsidRDefault="0086198E" w:rsidP="008052BD">
      <w:pPr>
        <w:rPr>
          <w:rtl/>
        </w:rPr>
      </w:pPr>
    </w:p>
    <w:p w:rsidR="0086198E" w:rsidRDefault="0086198E" w:rsidP="00824225">
      <w:pPr>
        <w:rPr>
          <w:rtl/>
        </w:rPr>
      </w:pPr>
      <w:bookmarkStart w:id="33717" w:name="_ETM_Q86_636856"/>
      <w:bookmarkEnd w:id="33717"/>
      <w:r>
        <w:rPr>
          <w:rFonts w:hint="cs"/>
          <w:rtl/>
        </w:rPr>
        <w:t xml:space="preserve">תודה רבה. חבר הכנסת ולדימיר </w:t>
      </w:r>
      <w:bookmarkStart w:id="33718" w:name="_ETM_Q86_636722"/>
      <w:bookmarkEnd w:id="33718"/>
      <w:r>
        <w:rPr>
          <w:rFonts w:hint="cs"/>
          <w:rtl/>
        </w:rPr>
        <w:t xml:space="preserve">בליאק </w:t>
      </w:r>
      <w:r>
        <w:rPr>
          <w:rtl/>
        </w:rPr>
        <w:softHyphen/>
      </w:r>
      <w:r>
        <w:rPr>
          <w:rFonts w:hint="eastAsia"/>
          <w:rtl/>
        </w:rPr>
        <w:t>–</w:t>
      </w:r>
      <w:r>
        <w:rPr>
          <w:rFonts w:hint="cs"/>
          <w:rtl/>
        </w:rPr>
        <w:t xml:space="preserve"> אינו נוכח;</w:t>
      </w:r>
      <w:r>
        <w:rPr>
          <w:rtl/>
        </w:rPr>
        <w:t xml:space="preserve"> </w:t>
      </w:r>
      <w:r>
        <w:rPr>
          <w:rFonts w:hint="cs"/>
          <w:rtl/>
        </w:rPr>
        <w:t>חבר הכנסת ינון אזולאי – אינו נוכח</w:t>
      </w:r>
      <w:bookmarkStart w:id="33719" w:name="_ETM_Q86_634342"/>
      <w:bookmarkStart w:id="33720" w:name="_ETM_Q86_634422"/>
      <w:bookmarkStart w:id="33721" w:name="_ETM_Q86_634482"/>
      <w:bookmarkStart w:id="33722" w:name="_ETM_Q86_632400"/>
      <w:bookmarkStart w:id="33723" w:name="_ETM_Q86_642040"/>
      <w:bookmarkEnd w:id="33719"/>
      <w:bookmarkEnd w:id="33720"/>
      <w:bookmarkEnd w:id="33721"/>
      <w:bookmarkEnd w:id="33722"/>
      <w:bookmarkEnd w:id="33723"/>
      <w:r>
        <w:rPr>
          <w:rFonts w:hint="cs"/>
          <w:rtl/>
        </w:rPr>
        <w:t xml:space="preserve">. </w:t>
      </w:r>
      <w:r>
        <w:rPr>
          <w:rtl/>
        </w:rPr>
        <w:t>חבר</w:t>
      </w:r>
      <w:r>
        <w:rPr>
          <w:rFonts w:hint="cs"/>
          <w:rtl/>
        </w:rPr>
        <w:t>ת</w:t>
      </w:r>
      <w:r>
        <w:rPr>
          <w:rtl/>
        </w:rPr>
        <w:t xml:space="preserve"> </w:t>
      </w:r>
      <w:bookmarkStart w:id="33724" w:name="_ETM_Q86_642310"/>
      <w:bookmarkEnd w:id="33724"/>
      <w:r>
        <w:rPr>
          <w:rtl/>
        </w:rPr>
        <w:t xml:space="preserve">הכנסת </w:t>
      </w:r>
      <w:bookmarkStart w:id="33725" w:name="_ETM_Q86_642580"/>
      <w:bookmarkEnd w:id="33725"/>
      <w:r>
        <w:rPr>
          <w:rtl/>
        </w:rPr>
        <w:t xml:space="preserve">שרון </w:t>
      </w:r>
      <w:bookmarkStart w:id="33726" w:name="_ETM_Q86_642910"/>
      <w:bookmarkEnd w:id="33726"/>
      <w:r>
        <w:rPr>
          <w:rtl/>
        </w:rPr>
        <w:t>ניר</w:t>
      </w:r>
      <w:r>
        <w:rPr>
          <w:rFonts w:hint="cs"/>
          <w:rtl/>
        </w:rPr>
        <w:t xml:space="preserve">, </w:t>
      </w:r>
      <w:bookmarkStart w:id="33727" w:name="_ETM_Q86_644550"/>
      <w:bookmarkEnd w:id="33727"/>
      <w:r>
        <w:rPr>
          <w:rtl/>
        </w:rPr>
        <w:t>בבקשה</w:t>
      </w:r>
      <w:r>
        <w:rPr>
          <w:rFonts w:hint="cs"/>
          <w:rtl/>
        </w:rPr>
        <w:t>.</w:t>
      </w:r>
      <w:r>
        <w:rPr>
          <w:rtl/>
        </w:rPr>
        <w:t xml:space="preserve"> </w:t>
      </w:r>
      <w:bookmarkStart w:id="33728" w:name="_ETM_Q86_669189"/>
      <w:bookmarkStart w:id="33729" w:name="_ETM_Q86_670970"/>
      <w:bookmarkEnd w:id="33728"/>
      <w:bookmarkEnd w:id="33729"/>
      <w:r>
        <w:rPr>
          <w:rFonts w:hint="cs"/>
          <w:rtl/>
        </w:rPr>
        <w:t xml:space="preserve">שלוש </w:t>
      </w:r>
      <w:r>
        <w:rPr>
          <w:rtl/>
        </w:rPr>
        <w:t>דקות</w:t>
      </w:r>
      <w:r w:rsidR="00824225">
        <w:rPr>
          <w:rFonts w:hint="cs"/>
          <w:rtl/>
        </w:rPr>
        <w:t>,</w:t>
      </w:r>
      <w:r>
        <w:rPr>
          <w:rtl/>
        </w:rPr>
        <w:t xml:space="preserve"> </w:t>
      </w:r>
      <w:bookmarkStart w:id="33730" w:name="_ETM_Q86_671270"/>
      <w:bookmarkEnd w:id="33730"/>
      <w:r>
        <w:rPr>
          <w:rtl/>
        </w:rPr>
        <w:t>בבקשה</w:t>
      </w:r>
      <w:r>
        <w:rPr>
          <w:rFonts w:hint="cs"/>
          <w:rtl/>
        </w:rPr>
        <w:t>.</w:t>
      </w:r>
    </w:p>
    <w:p w:rsidR="0086198E" w:rsidRDefault="0086198E" w:rsidP="008052BD">
      <w:pPr>
        <w:rPr>
          <w:rtl/>
        </w:rPr>
      </w:pPr>
      <w:bookmarkStart w:id="33731" w:name="_ETM_Q86_673886"/>
      <w:bookmarkStart w:id="33732" w:name="_ETM_Q86_675236"/>
      <w:bookmarkStart w:id="33733" w:name="_ETM_Q86_675380"/>
      <w:bookmarkEnd w:id="33731"/>
      <w:bookmarkEnd w:id="33732"/>
      <w:bookmarkEnd w:id="33733"/>
    </w:p>
    <w:p w:rsidR="0086198E" w:rsidRDefault="0086198E" w:rsidP="008052BD">
      <w:pPr>
        <w:pStyle w:val="a4"/>
        <w:keepNext/>
        <w:rPr>
          <w:rtl/>
        </w:rPr>
      </w:pPr>
      <w:bookmarkStart w:id="33734" w:name="ET_speaker_6367_62"/>
      <w:r w:rsidRPr="00F225B7">
        <w:rPr>
          <w:rStyle w:val="TagStyle"/>
          <w:rtl/>
        </w:rPr>
        <w:t xml:space="preserve"> &lt;&lt; דובר &gt;&gt; </w:t>
      </w:r>
      <w:bookmarkStart w:id="33735" w:name="_Toc172455988"/>
      <w:bookmarkStart w:id="33736" w:name="_Toc172458449"/>
      <w:bookmarkStart w:id="33737" w:name="_Toc172459741"/>
      <w:bookmarkStart w:id="33738" w:name="_Toc172460076"/>
      <w:r>
        <w:rPr>
          <w:rtl/>
        </w:rPr>
        <w:t>שרון ניר (ישראל ביתנו):</w:t>
      </w:r>
      <w:bookmarkEnd w:id="33735"/>
      <w:bookmarkEnd w:id="33736"/>
      <w:bookmarkEnd w:id="33737"/>
      <w:bookmarkEnd w:id="33738"/>
      <w:r w:rsidRPr="00F225B7">
        <w:rPr>
          <w:rStyle w:val="TagStyle"/>
          <w:rtl/>
        </w:rPr>
        <w:t xml:space="preserve"> &lt;&lt; דובר &gt;&gt;</w:t>
      </w:r>
      <w:r>
        <w:rPr>
          <w:rtl/>
        </w:rPr>
        <w:t xml:space="preserve">  </w:t>
      </w:r>
      <w:bookmarkEnd w:id="33734"/>
    </w:p>
    <w:p w:rsidR="0086198E" w:rsidRPr="00F225B7" w:rsidRDefault="0086198E" w:rsidP="008052BD">
      <w:pPr>
        <w:ind w:firstLine="0"/>
        <w:rPr>
          <w:rtl/>
        </w:rPr>
      </w:pPr>
      <w:bookmarkStart w:id="33739" w:name="_ETM_Q86_677866"/>
      <w:bookmarkStart w:id="33740" w:name="_ETM_Q86_677924"/>
      <w:bookmarkEnd w:id="33739"/>
      <w:bookmarkEnd w:id="33740"/>
    </w:p>
    <w:p w:rsidR="00824225" w:rsidRDefault="0086198E" w:rsidP="00824225">
      <w:pPr>
        <w:rPr>
          <w:rtl/>
        </w:rPr>
      </w:pPr>
      <w:bookmarkStart w:id="33741" w:name="_ETM_Q86_674104"/>
      <w:bookmarkStart w:id="33742" w:name="_ETM_Q86_674154"/>
      <w:bookmarkStart w:id="33743" w:name="_ETM_Q86_674213"/>
      <w:bookmarkEnd w:id="33741"/>
      <w:bookmarkEnd w:id="33742"/>
      <w:bookmarkEnd w:id="33743"/>
      <w:r>
        <w:rPr>
          <w:rtl/>
        </w:rPr>
        <w:t xml:space="preserve"> </w:t>
      </w:r>
      <w:bookmarkStart w:id="33744" w:name="_ETM_Q86_672150"/>
      <w:bookmarkEnd w:id="33744"/>
      <w:r>
        <w:rPr>
          <w:rtl/>
        </w:rPr>
        <w:t xml:space="preserve">אדוני </w:t>
      </w:r>
      <w:bookmarkStart w:id="33745" w:name="_ETM_Q86_672599"/>
      <w:bookmarkEnd w:id="33745"/>
      <w:r>
        <w:rPr>
          <w:rtl/>
        </w:rPr>
        <w:t>היושב-ראש</w:t>
      </w:r>
      <w:r w:rsidR="00824225">
        <w:rPr>
          <w:rFonts w:hint="cs"/>
          <w:rtl/>
        </w:rPr>
        <w:t>,</w:t>
      </w:r>
      <w:r>
        <w:rPr>
          <w:rtl/>
        </w:rPr>
        <w:t xml:space="preserve"> </w:t>
      </w:r>
      <w:bookmarkStart w:id="33746" w:name="_ETM_Q86_673319"/>
      <w:bookmarkEnd w:id="33746"/>
      <w:r>
        <w:rPr>
          <w:rtl/>
        </w:rPr>
        <w:t xml:space="preserve">חבריי </w:t>
      </w:r>
      <w:bookmarkStart w:id="33747" w:name="_ETM_Q86_673769"/>
      <w:bookmarkEnd w:id="33747"/>
      <w:r>
        <w:rPr>
          <w:rtl/>
        </w:rPr>
        <w:t xml:space="preserve">חברי </w:t>
      </w:r>
      <w:bookmarkStart w:id="33748" w:name="_ETM_Q86_674129"/>
      <w:bookmarkEnd w:id="33748"/>
      <w:r>
        <w:rPr>
          <w:rtl/>
        </w:rPr>
        <w:t>הכנסת</w:t>
      </w:r>
      <w:r w:rsidR="00824225">
        <w:rPr>
          <w:rFonts w:hint="cs"/>
          <w:rtl/>
        </w:rPr>
        <w:t>, לנוכח</w:t>
      </w:r>
      <w:r>
        <w:rPr>
          <w:rtl/>
        </w:rPr>
        <w:t xml:space="preserve"> </w:t>
      </w:r>
      <w:bookmarkStart w:id="33749" w:name="_ETM_Q86_676329"/>
      <w:bookmarkEnd w:id="33749"/>
      <w:r>
        <w:rPr>
          <w:rtl/>
        </w:rPr>
        <w:t>אירועי</w:t>
      </w:r>
      <w:r>
        <w:rPr>
          <w:rFonts w:hint="cs"/>
          <w:rtl/>
        </w:rPr>
        <w:t xml:space="preserve"> </w:t>
      </w:r>
      <w:bookmarkStart w:id="33750" w:name="_ETM_Q86_676780"/>
      <w:bookmarkEnd w:id="33750"/>
      <w:r>
        <w:rPr>
          <w:rtl/>
        </w:rPr>
        <w:t xml:space="preserve">7 </w:t>
      </w:r>
      <w:bookmarkStart w:id="33751" w:name="_ETM_Q86_677290"/>
      <w:bookmarkEnd w:id="33751"/>
      <w:r>
        <w:rPr>
          <w:rtl/>
        </w:rPr>
        <w:t xml:space="preserve">באוקטובר </w:t>
      </w:r>
      <w:bookmarkStart w:id="33752" w:name="_ETM_Q86_678519"/>
      <w:bookmarkEnd w:id="33752"/>
      <w:r>
        <w:rPr>
          <w:rtl/>
        </w:rPr>
        <w:t xml:space="preserve">והחדירה </w:t>
      </w:r>
      <w:bookmarkStart w:id="33753" w:name="_ETM_Q86_679420"/>
      <w:bookmarkEnd w:id="33753"/>
      <w:r>
        <w:rPr>
          <w:rtl/>
        </w:rPr>
        <w:t xml:space="preserve">הברוטלית </w:t>
      </w:r>
      <w:bookmarkStart w:id="33754" w:name="_ETM_Q86_680260"/>
      <w:bookmarkEnd w:id="33754"/>
      <w:r>
        <w:rPr>
          <w:rtl/>
        </w:rPr>
        <w:t xml:space="preserve">למוצב </w:t>
      </w:r>
      <w:bookmarkStart w:id="33755" w:name="_ETM_Q86_680829"/>
      <w:bookmarkEnd w:id="33755"/>
      <w:r>
        <w:rPr>
          <w:rtl/>
        </w:rPr>
        <w:t xml:space="preserve">התצפיתניות </w:t>
      </w:r>
      <w:bookmarkStart w:id="33756" w:name="_ETM_Q86_681790"/>
      <w:bookmarkEnd w:id="33756"/>
      <w:r w:rsidR="00824225">
        <w:rPr>
          <w:rFonts w:hint="cs"/>
          <w:rtl/>
        </w:rPr>
        <w:t>ב</w:t>
      </w:r>
      <w:r>
        <w:rPr>
          <w:rtl/>
        </w:rPr>
        <w:t xml:space="preserve">נחל </w:t>
      </w:r>
      <w:bookmarkStart w:id="33757" w:name="_ETM_Q86_682269"/>
      <w:bookmarkEnd w:id="33757"/>
      <w:r>
        <w:rPr>
          <w:rtl/>
        </w:rPr>
        <w:t>עוז</w:t>
      </w:r>
      <w:r>
        <w:rPr>
          <w:rFonts w:hint="cs"/>
          <w:rtl/>
        </w:rPr>
        <w:t>,</w:t>
      </w:r>
      <w:r>
        <w:rPr>
          <w:rtl/>
        </w:rPr>
        <w:t xml:space="preserve"> </w:t>
      </w:r>
      <w:bookmarkStart w:id="33758" w:name="_ETM_Q86_683180"/>
      <w:bookmarkEnd w:id="33758"/>
      <w:r>
        <w:rPr>
          <w:rtl/>
        </w:rPr>
        <w:t xml:space="preserve">בצה"ל </w:t>
      </w:r>
      <w:bookmarkStart w:id="33759" w:name="_ETM_Q86_683810"/>
      <w:bookmarkEnd w:id="33759"/>
      <w:r>
        <w:rPr>
          <w:rtl/>
        </w:rPr>
        <w:t xml:space="preserve">הוחלט </w:t>
      </w:r>
      <w:bookmarkStart w:id="33760" w:name="_ETM_Q86_684739"/>
      <w:bookmarkEnd w:id="33760"/>
      <w:r>
        <w:rPr>
          <w:rtl/>
        </w:rPr>
        <w:t xml:space="preserve">לפנות </w:t>
      </w:r>
      <w:bookmarkStart w:id="33761" w:name="_ETM_Q86_685579"/>
      <w:bookmarkEnd w:id="33761"/>
      <w:r>
        <w:rPr>
          <w:rtl/>
        </w:rPr>
        <w:t xml:space="preserve">חלק </w:t>
      </w:r>
      <w:bookmarkStart w:id="33762" w:name="_ETM_Q86_685999"/>
      <w:bookmarkEnd w:id="33762"/>
      <w:r>
        <w:rPr>
          <w:rtl/>
        </w:rPr>
        <w:t xml:space="preserve">ממוצבי </w:t>
      </w:r>
      <w:bookmarkStart w:id="33763" w:name="_ETM_Q86_686659"/>
      <w:bookmarkEnd w:id="33763"/>
      <w:r>
        <w:rPr>
          <w:rtl/>
        </w:rPr>
        <w:t xml:space="preserve">התצפית </w:t>
      </w:r>
      <w:bookmarkStart w:id="33764" w:name="_ETM_Q86_687230"/>
      <w:bookmarkEnd w:id="33764"/>
      <w:r>
        <w:rPr>
          <w:rtl/>
        </w:rPr>
        <w:t xml:space="preserve">בגבול </w:t>
      </w:r>
      <w:bookmarkStart w:id="33765" w:name="_ETM_Q86_687680"/>
      <w:bookmarkEnd w:id="33765"/>
      <w:r>
        <w:rPr>
          <w:rtl/>
        </w:rPr>
        <w:t>הצפון</w:t>
      </w:r>
      <w:r w:rsidR="00824225">
        <w:rPr>
          <w:rFonts w:hint="cs"/>
          <w:rtl/>
        </w:rPr>
        <w:t>,</w:t>
      </w:r>
      <w:r>
        <w:rPr>
          <w:rtl/>
        </w:rPr>
        <w:t xml:space="preserve"> </w:t>
      </w:r>
      <w:bookmarkStart w:id="33766" w:name="_ETM_Q86_688760"/>
      <w:bookmarkEnd w:id="33766"/>
      <w:r>
        <w:rPr>
          <w:rtl/>
        </w:rPr>
        <w:t xml:space="preserve">להציבם </w:t>
      </w:r>
      <w:bookmarkStart w:id="33767" w:name="_ETM_Q86_689599"/>
      <w:bookmarkEnd w:id="33767"/>
      <w:r>
        <w:rPr>
          <w:rtl/>
        </w:rPr>
        <w:t xml:space="preserve">הרחק </w:t>
      </w:r>
      <w:bookmarkStart w:id="33768" w:name="_ETM_Q86_690019"/>
      <w:bookmarkEnd w:id="33768"/>
      <w:r>
        <w:rPr>
          <w:rtl/>
        </w:rPr>
        <w:t xml:space="preserve">מקו </w:t>
      </w:r>
      <w:bookmarkStart w:id="33769" w:name="_ETM_Q86_690469"/>
      <w:bookmarkEnd w:id="33769"/>
      <w:r>
        <w:rPr>
          <w:rtl/>
        </w:rPr>
        <w:t>ה</w:t>
      </w:r>
      <w:r>
        <w:rPr>
          <w:rFonts w:hint="cs"/>
          <w:rtl/>
        </w:rPr>
        <w:t>ע</w:t>
      </w:r>
      <w:r>
        <w:rPr>
          <w:rtl/>
        </w:rPr>
        <w:t xml:space="preserve">ימות </w:t>
      </w:r>
      <w:bookmarkStart w:id="33770" w:name="_ETM_Q86_691370"/>
      <w:bookmarkEnd w:id="33770"/>
      <w:r>
        <w:rPr>
          <w:rtl/>
        </w:rPr>
        <w:t xml:space="preserve">ולאפשר </w:t>
      </w:r>
      <w:bookmarkStart w:id="33771" w:name="_ETM_Q86_692059"/>
      <w:bookmarkEnd w:id="33771"/>
      <w:r>
        <w:rPr>
          <w:rtl/>
        </w:rPr>
        <w:t>ל</w:t>
      </w:r>
      <w:bookmarkStart w:id="33772" w:name="_ETM_Q86_692210"/>
      <w:bookmarkEnd w:id="33772"/>
      <w:r>
        <w:rPr>
          <w:rtl/>
        </w:rPr>
        <w:t xml:space="preserve">תצפיתניות </w:t>
      </w:r>
      <w:bookmarkStart w:id="33773" w:name="_ETM_Q86_693570"/>
      <w:bookmarkEnd w:id="33773"/>
      <w:r>
        <w:rPr>
          <w:rtl/>
        </w:rPr>
        <w:t xml:space="preserve">לבצע </w:t>
      </w:r>
      <w:bookmarkStart w:id="33774" w:name="_ETM_Q86_694260"/>
      <w:bookmarkEnd w:id="33774"/>
      <w:r>
        <w:rPr>
          <w:rtl/>
        </w:rPr>
        <w:t xml:space="preserve">את </w:t>
      </w:r>
      <w:bookmarkStart w:id="33775" w:name="_ETM_Q86_694350"/>
      <w:bookmarkEnd w:id="33775"/>
      <w:r>
        <w:rPr>
          <w:rtl/>
        </w:rPr>
        <w:t>תפקיד</w:t>
      </w:r>
      <w:r>
        <w:rPr>
          <w:rFonts w:hint="cs"/>
          <w:rtl/>
        </w:rPr>
        <w:t>ן</w:t>
      </w:r>
      <w:r>
        <w:rPr>
          <w:rtl/>
        </w:rPr>
        <w:t xml:space="preserve"> </w:t>
      </w:r>
      <w:bookmarkStart w:id="33776" w:name="_ETM_Q86_695010"/>
      <w:bookmarkEnd w:id="33776"/>
      <w:r>
        <w:rPr>
          <w:rtl/>
        </w:rPr>
        <w:t xml:space="preserve">מאזורים </w:t>
      </w:r>
      <w:bookmarkStart w:id="33777" w:name="_ETM_Q86_695580"/>
      <w:bookmarkEnd w:id="33777"/>
      <w:r>
        <w:rPr>
          <w:rtl/>
        </w:rPr>
        <w:t xml:space="preserve">בטוחים </w:t>
      </w:r>
      <w:bookmarkStart w:id="33778" w:name="_ETM_Q86_696120"/>
      <w:bookmarkEnd w:id="33778"/>
      <w:r>
        <w:rPr>
          <w:rtl/>
        </w:rPr>
        <w:t>יותר</w:t>
      </w:r>
      <w:r>
        <w:rPr>
          <w:rFonts w:hint="cs"/>
          <w:rtl/>
        </w:rPr>
        <w:t>.</w:t>
      </w:r>
      <w:r>
        <w:rPr>
          <w:rtl/>
        </w:rPr>
        <w:t xml:space="preserve"> </w:t>
      </w:r>
      <w:bookmarkStart w:id="33779" w:name="_ETM_Q86_697340"/>
      <w:bookmarkEnd w:id="33779"/>
      <w:r>
        <w:rPr>
          <w:rtl/>
        </w:rPr>
        <w:t xml:space="preserve">אולם </w:t>
      </w:r>
      <w:bookmarkStart w:id="33780" w:name="_ETM_Q86_697730"/>
      <w:bookmarkEnd w:id="33780"/>
      <w:r>
        <w:rPr>
          <w:rtl/>
        </w:rPr>
        <w:t xml:space="preserve">למרות </w:t>
      </w:r>
      <w:bookmarkStart w:id="33781" w:name="_ETM_Q86_698209"/>
      <w:bookmarkEnd w:id="33781"/>
      <w:r>
        <w:rPr>
          <w:rtl/>
        </w:rPr>
        <w:t xml:space="preserve">ההסלמה </w:t>
      </w:r>
      <w:bookmarkStart w:id="33782" w:name="_ETM_Q86_698840"/>
      <w:bookmarkEnd w:id="33782"/>
      <w:r>
        <w:rPr>
          <w:rtl/>
        </w:rPr>
        <w:t xml:space="preserve">בצפון </w:t>
      </w:r>
      <w:bookmarkStart w:id="33783" w:name="_ETM_Q86_700140"/>
      <w:bookmarkEnd w:id="33783"/>
      <w:r>
        <w:rPr>
          <w:rtl/>
        </w:rPr>
        <w:t xml:space="preserve">ועל </w:t>
      </w:r>
      <w:bookmarkStart w:id="33784" w:name="_ETM_Q86_700559"/>
      <w:bookmarkEnd w:id="33784"/>
      <w:r>
        <w:rPr>
          <w:rtl/>
        </w:rPr>
        <w:t xml:space="preserve">אף </w:t>
      </w:r>
      <w:bookmarkStart w:id="33785" w:name="_ETM_Q86_700890"/>
      <w:bookmarkEnd w:id="33785"/>
      <w:r>
        <w:rPr>
          <w:rtl/>
        </w:rPr>
        <w:t xml:space="preserve">אירועי </w:t>
      </w:r>
      <w:bookmarkStart w:id="33786" w:name="_ETM_Q86_701309"/>
      <w:bookmarkEnd w:id="33786"/>
      <w:r>
        <w:rPr>
          <w:rtl/>
        </w:rPr>
        <w:t>העבר</w:t>
      </w:r>
      <w:r>
        <w:rPr>
          <w:rFonts w:hint="cs"/>
          <w:rtl/>
        </w:rPr>
        <w:t>,</w:t>
      </w:r>
      <w:r>
        <w:rPr>
          <w:rtl/>
        </w:rPr>
        <w:t xml:space="preserve"> </w:t>
      </w:r>
      <w:bookmarkStart w:id="33787" w:name="_ETM_Q86_702230"/>
      <w:bookmarkEnd w:id="33787"/>
      <w:r>
        <w:rPr>
          <w:rtl/>
        </w:rPr>
        <w:t xml:space="preserve">הוחלט </w:t>
      </w:r>
      <w:bookmarkStart w:id="33788" w:name="_ETM_Q86_702860"/>
      <w:bookmarkEnd w:id="33788"/>
      <w:r>
        <w:rPr>
          <w:rtl/>
        </w:rPr>
        <w:t xml:space="preserve">להותיר </w:t>
      </w:r>
      <w:bookmarkStart w:id="33789" w:name="_ETM_Q86_703429"/>
      <w:bookmarkEnd w:id="33789"/>
      <w:r>
        <w:rPr>
          <w:rtl/>
        </w:rPr>
        <w:t xml:space="preserve">בכל </w:t>
      </w:r>
      <w:bookmarkStart w:id="33790" w:name="_ETM_Q86_703940"/>
      <w:bookmarkEnd w:id="33790"/>
      <w:r>
        <w:rPr>
          <w:rtl/>
        </w:rPr>
        <w:t xml:space="preserve">זאת </w:t>
      </w:r>
      <w:bookmarkStart w:id="33791" w:name="_ETM_Q86_704330"/>
      <w:bookmarkEnd w:id="33791"/>
      <w:r>
        <w:rPr>
          <w:rtl/>
        </w:rPr>
        <w:t xml:space="preserve">את </w:t>
      </w:r>
      <w:bookmarkStart w:id="33792" w:name="_ETM_Q86_704480"/>
      <w:bookmarkEnd w:id="33792"/>
      <w:r>
        <w:rPr>
          <w:rtl/>
        </w:rPr>
        <w:t>מוצ</w:t>
      </w:r>
      <w:r>
        <w:rPr>
          <w:rFonts w:hint="cs"/>
          <w:rtl/>
        </w:rPr>
        <w:t>ב</w:t>
      </w:r>
      <w:r>
        <w:rPr>
          <w:rtl/>
        </w:rPr>
        <w:t xml:space="preserve"> </w:t>
      </w:r>
      <w:bookmarkStart w:id="33793" w:name="_ETM_Q86_704929"/>
      <w:bookmarkEnd w:id="33793"/>
      <w:r>
        <w:rPr>
          <w:rtl/>
        </w:rPr>
        <w:t>ער</w:t>
      </w:r>
      <w:r>
        <w:rPr>
          <w:rFonts w:hint="cs"/>
          <w:rtl/>
        </w:rPr>
        <w:t>ער</w:t>
      </w:r>
      <w:r>
        <w:rPr>
          <w:rtl/>
        </w:rPr>
        <w:t xml:space="preserve"> </w:t>
      </w:r>
      <w:bookmarkStart w:id="33794" w:name="_ETM_Q86_705260"/>
      <w:bookmarkStart w:id="33795" w:name="_ETM_Q86_705500"/>
      <w:bookmarkEnd w:id="33794"/>
      <w:bookmarkEnd w:id="33795"/>
      <w:r>
        <w:rPr>
          <w:rtl/>
        </w:rPr>
        <w:t xml:space="preserve">בקו </w:t>
      </w:r>
      <w:bookmarkStart w:id="33796" w:name="_ETM_Q86_706010"/>
      <w:bookmarkEnd w:id="33796"/>
      <w:r>
        <w:rPr>
          <w:rtl/>
        </w:rPr>
        <w:t>העימות</w:t>
      </w:r>
      <w:r>
        <w:rPr>
          <w:rFonts w:hint="cs"/>
          <w:rtl/>
        </w:rPr>
        <w:t>.</w:t>
      </w:r>
      <w:r>
        <w:rPr>
          <w:rtl/>
        </w:rPr>
        <w:t xml:space="preserve"> </w:t>
      </w:r>
      <w:bookmarkStart w:id="33797" w:name="_ETM_Q86_707840"/>
      <w:bookmarkEnd w:id="33797"/>
      <w:r>
        <w:rPr>
          <w:rtl/>
        </w:rPr>
        <w:t xml:space="preserve">בשל </w:t>
      </w:r>
      <w:bookmarkStart w:id="33798" w:name="_ETM_Q86_708319"/>
      <w:bookmarkEnd w:id="33798"/>
      <w:r>
        <w:rPr>
          <w:rtl/>
        </w:rPr>
        <w:t>כך</w:t>
      </w:r>
      <w:r>
        <w:rPr>
          <w:rFonts w:hint="cs"/>
          <w:rtl/>
        </w:rPr>
        <w:t>, עולות</w:t>
      </w:r>
      <w:r>
        <w:rPr>
          <w:rtl/>
        </w:rPr>
        <w:t xml:space="preserve"> </w:t>
      </w:r>
      <w:bookmarkStart w:id="33799" w:name="_ETM_Q86_709549"/>
      <w:bookmarkStart w:id="33800" w:name="_ETM_Q86_709939"/>
      <w:bookmarkEnd w:id="33799"/>
      <w:bookmarkEnd w:id="33800"/>
      <w:r>
        <w:rPr>
          <w:rtl/>
        </w:rPr>
        <w:t xml:space="preserve">תחושות </w:t>
      </w:r>
      <w:bookmarkStart w:id="33801" w:name="_ETM_Q86_710629"/>
      <w:bookmarkEnd w:id="33801"/>
      <w:r>
        <w:rPr>
          <w:rtl/>
        </w:rPr>
        <w:t xml:space="preserve">קשות </w:t>
      </w:r>
      <w:bookmarkStart w:id="33802" w:name="_ETM_Q86_711260"/>
      <w:bookmarkEnd w:id="33802"/>
      <w:r>
        <w:rPr>
          <w:rtl/>
        </w:rPr>
        <w:t xml:space="preserve">מאוד </w:t>
      </w:r>
      <w:bookmarkStart w:id="33803" w:name="_ETM_Q86_712219"/>
      <w:bookmarkEnd w:id="33803"/>
      <w:r>
        <w:rPr>
          <w:rFonts w:hint="cs"/>
          <w:rtl/>
        </w:rPr>
        <w:t>בקרב</w:t>
      </w:r>
      <w:r>
        <w:rPr>
          <w:rtl/>
        </w:rPr>
        <w:t xml:space="preserve"> </w:t>
      </w:r>
      <w:bookmarkStart w:id="33804" w:name="_ETM_Q86_712579"/>
      <w:bookmarkEnd w:id="33804"/>
      <w:r>
        <w:rPr>
          <w:rFonts w:hint="cs"/>
          <w:rtl/>
        </w:rPr>
        <w:t>התצפיתניות והוריהן,</w:t>
      </w:r>
      <w:r>
        <w:rPr>
          <w:rtl/>
        </w:rPr>
        <w:t xml:space="preserve"> </w:t>
      </w:r>
      <w:bookmarkStart w:id="33805" w:name="_ETM_Q86_714190"/>
      <w:bookmarkStart w:id="33806" w:name="_ETM_Q86_715350"/>
      <w:bookmarkEnd w:id="33805"/>
      <w:bookmarkEnd w:id="33806"/>
      <w:r>
        <w:rPr>
          <w:rtl/>
        </w:rPr>
        <w:t xml:space="preserve">תחושת </w:t>
      </w:r>
      <w:bookmarkStart w:id="33807" w:name="_ETM_Q86_715890"/>
      <w:bookmarkEnd w:id="33807"/>
      <w:r>
        <w:rPr>
          <w:rtl/>
        </w:rPr>
        <w:t xml:space="preserve">סכנה </w:t>
      </w:r>
      <w:bookmarkStart w:id="33808" w:name="_ETM_Q86_716400"/>
      <w:bookmarkEnd w:id="33808"/>
      <w:r>
        <w:rPr>
          <w:rtl/>
        </w:rPr>
        <w:t>ממשית</w:t>
      </w:r>
      <w:r>
        <w:rPr>
          <w:rFonts w:hint="cs"/>
          <w:rtl/>
        </w:rPr>
        <w:t>,</w:t>
      </w:r>
      <w:r>
        <w:rPr>
          <w:rtl/>
        </w:rPr>
        <w:t xml:space="preserve"> </w:t>
      </w:r>
      <w:bookmarkStart w:id="33809" w:name="_ETM_Q86_717510"/>
      <w:bookmarkEnd w:id="33809"/>
      <w:r>
        <w:rPr>
          <w:rtl/>
        </w:rPr>
        <w:t xml:space="preserve">בדומה </w:t>
      </w:r>
      <w:bookmarkStart w:id="33810" w:name="_ETM_Q86_718049"/>
      <w:bookmarkEnd w:id="33810"/>
      <w:r>
        <w:rPr>
          <w:rtl/>
        </w:rPr>
        <w:t xml:space="preserve">לסכנות </w:t>
      </w:r>
      <w:bookmarkStart w:id="33811" w:name="_ETM_Q86_718769"/>
      <w:bookmarkEnd w:id="33811"/>
      <w:r>
        <w:rPr>
          <w:rFonts w:hint="cs"/>
          <w:rtl/>
        </w:rPr>
        <w:t>ש</w:t>
      </w:r>
      <w:r>
        <w:rPr>
          <w:rtl/>
        </w:rPr>
        <w:t xml:space="preserve"> </w:t>
      </w:r>
      <w:bookmarkStart w:id="33812" w:name="_ETM_Q86_719999"/>
      <w:bookmarkEnd w:id="33812"/>
      <w:r w:rsidR="00824225">
        <w:rPr>
          <w:rFonts w:hint="cs"/>
          <w:rtl/>
        </w:rPr>
        <w:t>ש</w:t>
      </w:r>
      <w:r>
        <w:rPr>
          <w:rtl/>
        </w:rPr>
        <w:t xml:space="preserve">התצפיתניות </w:t>
      </w:r>
      <w:bookmarkStart w:id="33813" w:name="_ETM_Q86_720749"/>
      <w:bookmarkStart w:id="33814" w:name="_ETM_Q86_721529"/>
      <w:bookmarkEnd w:id="33813"/>
      <w:bookmarkEnd w:id="33814"/>
      <w:r w:rsidR="00824225">
        <w:rPr>
          <w:rtl/>
        </w:rPr>
        <w:t xml:space="preserve">נחשפו להן </w:t>
      </w:r>
      <w:bookmarkStart w:id="33815" w:name="_ETM_Q86_719459"/>
      <w:bookmarkEnd w:id="33815"/>
      <w:r>
        <w:rPr>
          <w:rFonts w:hint="cs"/>
          <w:rtl/>
        </w:rPr>
        <w:t xml:space="preserve">במוצב </w:t>
      </w:r>
      <w:r>
        <w:rPr>
          <w:rtl/>
        </w:rPr>
        <w:t xml:space="preserve">נחל </w:t>
      </w:r>
      <w:bookmarkStart w:id="33816" w:name="_ETM_Q86_721980"/>
      <w:bookmarkEnd w:id="33816"/>
      <w:r>
        <w:rPr>
          <w:rtl/>
        </w:rPr>
        <w:t>עוז</w:t>
      </w:r>
      <w:r>
        <w:rPr>
          <w:rFonts w:hint="cs"/>
          <w:rtl/>
        </w:rPr>
        <w:t>:</w:t>
      </w:r>
      <w:r>
        <w:rPr>
          <w:rtl/>
        </w:rPr>
        <w:t xml:space="preserve"> </w:t>
      </w:r>
      <w:bookmarkStart w:id="33817" w:name="_ETM_Q86_723250"/>
      <w:bookmarkEnd w:id="33817"/>
      <w:r>
        <w:rPr>
          <w:rtl/>
        </w:rPr>
        <w:t xml:space="preserve">סכנה </w:t>
      </w:r>
      <w:bookmarkStart w:id="33818" w:name="_ETM_Q86_723940"/>
      <w:bookmarkEnd w:id="33818"/>
      <w:r>
        <w:rPr>
          <w:rtl/>
        </w:rPr>
        <w:t xml:space="preserve">של </w:t>
      </w:r>
      <w:bookmarkStart w:id="33819" w:name="_ETM_Q86_724180"/>
      <w:bookmarkEnd w:id="33819"/>
      <w:r>
        <w:rPr>
          <w:rtl/>
        </w:rPr>
        <w:t xml:space="preserve">ירי </w:t>
      </w:r>
      <w:bookmarkStart w:id="33820" w:name="_ETM_Q86_725050"/>
      <w:bookmarkStart w:id="33821" w:name="_ETM_Q86_725320"/>
      <w:bookmarkEnd w:id="33820"/>
      <w:bookmarkEnd w:id="33821"/>
      <w:r>
        <w:rPr>
          <w:rtl/>
        </w:rPr>
        <w:t xml:space="preserve">טילים </w:t>
      </w:r>
      <w:bookmarkStart w:id="33822" w:name="_ETM_Q86_725710"/>
      <w:bookmarkEnd w:id="33822"/>
      <w:r>
        <w:rPr>
          <w:rtl/>
        </w:rPr>
        <w:t>וכ</w:t>
      </w:r>
      <w:r>
        <w:rPr>
          <w:rFonts w:hint="cs"/>
          <w:rtl/>
        </w:rPr>
        <w:t>טב"מים,</w:t>
      </w:r>
      <w:r>
        <w:rPr>
          <w:rtl/>
        </w:rPr>
        <w:t xml:space="preserve"> </w:t>
      </w:r>
      <w:bookmarkStart w:id="33823" w:name="_ETM_Q86_726250"/>
      <w:bookmarkStart w:id="33824" w:name="_ETM_Q86_727000"/>
      <w:bookmarkEnd w:id="33823"/>
      <w:bookmarkEnd w:id="33824"/>
      <w:r>
        <w:rPr>
          <w:rtl/>
        </w:rPr>
        <w:t xml:space="preserve">חשש </w:t>
      </w:r>
      <w:bookmarkStart w:id="33825" w:name="_ETM_Q86_727629"/>
      <w:bookmarkEnd w:id="33825"/>
      <w:r>
        <w:rPr>
          <w:rtl/>
        </w:rPr>
        <w:t xml:space="preserve">ממשי </w:t>
      </w:r>
      <w:bookmarkStart w:id="33826" w:name="_ETM_Q86_728140"/>
      <w:bookmarkEnd w:id="33826"/>
      <w:r>
        <w:rPr>
          <w:rtl/>
        </w:rPr>
        <w:t xml:space="preserve">מפלישה </w:t>
      </w:r>
      <w:bookmarkStart w:id="33827" w:name="_ETM_Q86_728770"/>
      <w:bookmarkEnd w:id="33827"/>
      <w:r>
        <w:rPr>
          <w:rtl/>
        </w:rPr>
        <w:t xml:space="preserve">של </w:t>
      </w:r>
      <w:bookmarkStart w:id="33828" w:name="_ETM_Q86_728920"/>
      <w:bookmarkEnd w:id="33828"/>
      <w:r>
        <w:rPr>
          <w:rtl/>
        </w:rPr>
        <w:t>חיזבאללה</w:t>
      </w:r>
      <w:r>
        <w:rPr>
          <w:rFonts w:hint="cs"/>
          <w:rtl/>
        </w:rPr>
        <w:t>,</w:t>
      </w:r>
      <w:r>
        <w:rPr>
          <w:rtl/>
        </w:rPr>
        <w:t xml:space="preserve"> </w:t>
      </w:r>
      <w:bookmarkStart w:id="33829" w:name="_ETM_Q86_730379"/>
      <w:bookmarkEnd w:id="33829"/>
      <w:r>
        <w:rPr>
          <w:rtl/>
        </w:rPr>
        <w:t xml:space="preserve">חשש </w:t>
      </w:r>
      <w:bookmarkStart w:id="33830" w:name="_ETM_Q86_731040"/>
      <w:bookmarkEnd w:id="33830"/>
      <w:r>
        <w:rPr>
          <w:rtl/>
        </w:rPr>
        <w:t xml:space="preserve">מתנועה </w:t>
      </w:r>
      <w:bookmarkStart w:id="33831" w:name="_ETM_Q86_731609"/>
      <w:bookmarkEnd w:id="33831"/>
      <w:r>
        <w:rPr>
          <w:rtl/>
        </w:rPr>
        <w:t xml:space="preserve">מסוכנת </w:t>
      </w:r>
      <w:bookmarkStart w:id="33832" w:name="_ETM_Q86_732329"/>
      <w:bookmarkEnd w:id="33832"/>
      <w:r>
        <w:rPr>
          <w:rtl/>
        </w:rPr>
        <w:t xml:space="preserve">בצירים </w:t>
      </w:r>
      <w:bookmarkStart w:id="33833" w:name="_ETM_Q86_733620"/>
      <w:bookmarkEnd w:id="33833"/>
      <w:r>
        <w:rPr>
          <w:rtl/>
        </w:rPr>
        <w:t>ועוד</w:t>
      </w:r>
      <w:r>
        <w:rPr>
          <w:rFonts w:hint="cs"/>
          <w:rtl/>
        </w:rPr>
        <w:t>.</w:t>
      </w:r>
      <w:r>
        <w:rPr>
          <w:rtl/>
        </w:rPr>
        <w:t xml:space="preserve"> </w:t>
      </w:r>
      <w:bookmarkStart w:id="33834" w:name="_ETM_Q86_735269"/>
      <w:bookmarkEnd w:id="33834"/>
    </w:p>
    <w:p w:rsidR="00824225" w:rsidRDefault="00824225" w:rsidP="00824225">
      <w:pPr>
        <w:rPr>
          <w:rtl/>
        </w:rPr>
      </w:pPr>
    </w:p>
    <w:p w:rsidR="0086198E" w:rsidRDefault="0086198E" w:rsidP="00824225">
      <w:pPr>
        <w:rPr>
          <w:rtl/>
        </w:rPr>
      </w:pPr>
      <w:r>
        <w:rPr>
          <w:rtl/>
        </w:rPr>
        <w:t xml:space="preserve">החלטת </w:t>
      </w:r>
      <w:bookmarkStart w:id="33835" w:name="_ETM_Q86_735920"/>
      <w:bookmarkEnd w:id="33835"/>
      <w:r>
        <w:rPr>
          <w:rFonts w:hint="cs"/>
          <w:rtl/>
        </w:rPr>
        <w:t>ה</w:t>
      </w:r>
      <w:r>
        <w:rPr>
          <w:rtl/>
        </w:rPr>
        <w:t xml:space="preserve">צבא </w:t>
      </w:r>
      <w:bookmarkStart w:id="33836" w:name="_ETM_Q86_736250"/>
      <w:bookmarkEnd w:id="33836"/>
      <w:r>
        <w:rPr>
          <w:rtl/>
        </w:rPr>
        <w:t xml:space="preserve">שלא </w:t>
      </w:r>
      <w:bookmarkStart w:id="33837" w:name="_ETM_Q86_736520"/>
      <w:bookmarkStart w:id="33838" w:name="_ETM_Q86_736880"/>
      <w:bookmarkEnd w:id="33837"/>
      <w:bookmarkEnd w:id="33838"/>
      <w:r>
        <w:rPr>
          <w:rtl/>
        </w:rPr>
        <w:t xml:space="preserve">לפנות </w:t>
      </w:r>
      <w:bookmarkStart w:id="33839" w:name="_ETM_Q86_737300"/>
      <w:bookmarkEnd w:id="33839"/>
      <w:r>
        <w:rPr>
          <w:rtl/>
        </w:rPr>
        <w:t xml:space="preserve">את </w:t>
      </w:r>
      <w:bookmarkStart w:id="33840" w:name="_ETM_Q86_737480"/>
      <w:bookmarkEnd w:id="33840"/>
      <w:r>
        <w:rPr>
          <w:rtl/>
        </w:rPr>
        <w:t xml:space="preserve">מוצב </w:t>
      </w:r>
      <w:bookmarkStart w:id="33841" w:name="_ETM_Q86_737990"/>
      <w:bookmarkEnd w:id="33841"/>
      <w:r>
        <w:rPr>
          <w:rFonts w:hint="cs"/>
          <w:rtl/>
        </w:rPr>
        <w:t>ה</w:t>
      </w:r>
      <w:r>
        <w:rPr>
          <w:rtl/>
        </w:rPr>
        <w:t xml:space="preserve">תצפיתניות </w:t>
      </w:r>
      <w:bookmarkStart w:id="33842" w:name="_ETM_Q86_739270"/>
      <w:bookmarkEnd w:id="33842"/>
      <w:r>
        <w:rPr>
          <w:rtl/>
        </w:rPr>
        <w:t>שנותר</w:t>
      </w:r>
      <w:r>
        <w:rPr>
          <w:rFonts w:hint="cs"/>
          <w:rtl/>
        </w:rPr>
        <w:t>,</w:t>
      </w:r>
      <w:r>
        <w:rPr>
          <w:rtl/>
        </w:rPr>
        <w:t xml:space="preserve"> </w:t>
      </w:r>
      <w:bookmarkStart w:id="33843" w:name="_ETM_Q86_740500"/>
      <w:bookmarkEnd w:id="33843"/>
      <w:r>
        <w:rPr>
          <w:rtl/>
        </w:rPr>
        <w:t xml:space="preserve">במיוחד </w:t>
      </w:r>
      <w:bookmarkStart w:id="33844" w:name="_ETM_Q86_741250"/>
      <w:bookmarkEnd w:id="33844"/>
      <w:r>
        <w:rPr>
          <w:rtl/>
        </w:rPr>
        <w:t>ל</w:t>
      </w:r>
      <w:r w:rsidR="00824225">
        <w:rPr>
          <w:rFonts w:hint="cs"/>
          <w:rtl/>
        </w:rPr>
        <w:t>נוכח</w:t>
      </w:r>
      <w:r>
        <w:rPr>
          <w:rtl/>
        </w:rPr>
        <w:t xml:space="preserve"> </w:t>
      </w:r>
      <w:bookmarkStart w:id="33845" w:name="_ETM_Q86_741610"/>
      <w:bookmarkEnd w:id="33845"/>
      <w:r>
        <w:rPr>
          <w:rtl/>
        </w:rPr>
        <w:t>אירועי</w:t>
      </w:r>
      <w:r>
        <w:rPr>
          <w:rFonts w:hint="cs"/>
          <w:rtl/>
        </w:rPr>
        <w:t xml:space="preserve"> </w:t>
      </w:r>
      <w:bookmarkStart w:id="33846" w:name="_ETM_Q86_742120"/>
      <w:bookmarkEnd w:id="33846"/>
      <w:r>
        <w:rPr>
          <w:rtl/>
        </w:rPr>
        <w:t xml:space="preserve">7 </w:t>
      </w:r>
      <w:bookmarkStart w:id="33847" w:name="_ETM_Q86_742570"/>
      <w:bookmarkEnd w:id="33847"/>
      <w:r>
        <w:rPr>
          <w:rtl/>
        </w:rPr>
        <w:t>באוקטובר</w:t>
      </w:r>
      <w:r>
        <w:rPr>
          <w:rFonts w:hint="cs"/>
          <w:rtl/>
        </w:rPr>
        <w:t>,</w:t>
      </w:r>
      <w:r>
        <w:rPr>
          <w:rtl/>
        </w:rPr>
        <w:t xml:space="preserve"> </w:t>
      </w:r>
      <w:bookmarkStart w:id="33848" w:name="_ETM_Q86_743830"/>
      <w:bookmarkEnd w:id="33848"/>
      <w:r>
        <w:rPr>
          <w:rtl/>
        </w:rPr>
        <w:t xml:space="preserve">גורמת </w:t>
      </w:r>
      <w:bookmarkStart w:id="33849" w:name="_ETM_Q86_744520"/>
      <w:bookmarkStart w:id="33850" w:name="_ETM_Q86_745059"/>
      <w:bookmarkEnd w:id="33849"/>
      <w:bookmarkEnd w:id="33850"/>
      <w:r>
        <w:rPr>
          <w:rFonts w:hint="cs"/>
          <w:rtl/>
        </w:rPr>
        <w:t xml:space="preserve">למרבה </w:t>
      </w:r>
      <w:bookmarkStart w:id="33851" w:name="_ETM_Q86_744230"/>
      <w:bookmarkEnd w:id="33851"/>
      <w:r>
        <w:rPr>
          <w:rFonts w:hint="cs"/>
          <w:rtl/>
        </w:rPr>
        <w:t>ה</w:t>
      </w:r>
      <w:r>
        <w:rPr>
          <w:rtl/>
        </w:rPr>
        <w:t>צ</w:t>
      </w:r>
      <w:r>
        <w:rPr>
          <w:rFonts w:hint="cs"/>
          <w:rtl/>
        </w:rPr>
        <w:t>ע</w:t>
      </w:r>
      <w:r>
        <w:rPr>
          <w:rtl/>
        </w:rPr>
        <w:t xml:space="preserve">ר </w:t>
      </w:r>
      <w:bookmarkStart w:id="33852" w:name="_ETM_Q86_745950"/>
      <w:bookmarkEnd w:id="33852"/>
      <w:r>
        <w:rPr>
          <w:rtl/>
        </w:rPr>
        <w:t xml:space="preserve">למשבר </w:t>
      </w:r>
      <w:bookmarkStart w:id="33853" w:name="_ETM_Q86_746760"/>
      <w:bookmarkEnd w:id="33853"/>
      <w:r>
        <w:rPr>
          <w:rtl/>
        </w:rPr>
        <w:t xml:space="preserve">אמון </w:t>
      </w:r>
      <w:bookmarkStart w:id="33854" w:name="_ETM_Q86_747600"/>
      <w:bookmarkEnd w:id="33854"/>
      <w:r>
        <w:rPr>
          <w:rtl/>
        </w:rPr>
        <w:t xml:space="preserve">בין </w:t>
      </w:r>
      <w:bookmarkStart w:id="33855" w:name="_ETM_Q86_747929"/>
      <w:bookmarkEnd w:id="33855"/>
      <w:r>
        <w:rPr>
          <w:rtl/>
        </w:rPr>
        <w:t xml:space="preserve">המשפחות </w:t>
      </w:r>
      <w:bookmarkStart w:id="33856" w:name="_ETM_Q86_749179"/>
      <w:bookmarkStart w:id="33857" w:name="_ETM_Q86_749720"/>
      <w:bookmarkEnd w:id="33856"/>
      <w:bookmarkEnd w:id="33857"/>
      <w:r>
        <w:rPr>
          <w:rFonts w:hint="cs"/>
          <w:rtl/>
        </w:rPr>
        <w:t>וה</w:t>
      </w:r>
      <w:r>
        <w:rPr>
          <w:rtl/>
        </w:rPr>
        <w:t xml:space="preserve">תצפיתניות </w:t>
      </w:r>
      <w:bookmarkStart w:id="33858" w:name="_ETM_Q86_750470"/>
      <w:bookmarkEnd w:id="33858"/>
      <w:r>
        <w:rPr>
          <w:rtl/>
        </w:rPr>
        <w:t>עצמ</w:t>
      </w:r>
      <w:r>
        <w:rPr>
          <w:rFonts w:hint="cs"/>
          <w:rtl/>
        </w:rPr>
        <w:t>ן</w:t>
      </w:r>
      <w:r>
        <w:rPr>
          <w:rtl/>
        </w:rPr>
        <w:t xml:space="preserve"> </w:t>
      </w:r>
      <w:bookmarkStart w:id="33859" w:name="_ETM_Q86_751429"/>
      <w:bookmarkEnd w:id="33859"/>
      <w:r>
        <w:rPr>
          <w:rtl/>
        </w:rPr>
        <w:t xml:space="preserve">לבין </w:t>
      </w:r>
      <w:bookmarkStart w:id="33860" w:name="_ETM_Q86_751909"/>
      <w:bookmarkEnd w:id="33860"/>
      <w:r>
        <w:rPr>
          <w:rtl/>
        </w:rPr>
        <w:t>הצבא</w:t>
      </w:r>
      <w:r>
        <w:rPr>
          <w:rFonts w:hint="cs"/>
          <w:rtl/>
        </w:rPr>
        <w:t xml:space="preserve">. </w:t>
      </w:r>
      <w:bookmarkStart w:id="33861" w:name="_ETM_Q86_754210"/>
      <w:bookmarkEnd w:id="33861"/>
      <w:r>
        <w:rPr>
          <w:rtl/>
        </w:rPr>
        <w:t>לצערי</w:t>
      </w:r>
      <w:r w:rsidR="00824225">
        <w:rPr>
          <w:rFonts w:hint="cs"/>
          <w:rtl/>
        </w:rPr>
        <w:t>,</w:t>
      </w:r>
      <w:r>
        <w:rPr>
          <w:rtl/>
        </w:rPr>
        <w:t xml:space="preserve"> </w:t>
      </w:r>
      <w:bookmarkStart w:id="33862" w:name="_ETM_Q86_755020"/>
      <w:bookmarkEnd w:id="33862"/>
      <w:r>
        <w:rPr>
          <w:rtl/>
        </w:rPr>
        <w:t xml:space="preserve">התחושה </w:t>
      </w:r>
      <w:bookmarkStart w:id="33863" w:name="_ETM_Q86_755559"/>
      <w:bookmarkEnd w:id="33863"/>
      <w:r>
        <w:rPr>
          <w:rtl/>
        </w:rPr>
        <w:t xml:space="preserve">הזו </w:t>
      </w:r>
      <w:r>
        <w:rPr>
          <w:rFonts w:hint="cs"/>
          <w:rtl/>
        </w:rPr>
        <w:t xml:space="preserve">עלולה, </w:t>
      </w:r>
      <w:r>
        <w:rPr>
          <w:rtl/>
        </w:rPr>
        <w:t>חלילה</w:t>
      </w:r>
      <w:r>
        <w:rPr>
          <w:rFonts w:hint="cs"/>
          <w:rtl/>
        </w:rPr>
        <w:t>,</w:t>
      </w:r>
      <w:r>
        <w:rPr>
          <w:rtl/>
        </w:rPr>
        <w:t xml:space="preserve"> </w:t>
      </w:r>
      <w:bookmarkStart w:id="33864" w:name="_ETM_Q86_756879"/>
      <w:bookmarkEnd w:id="33864"/>
      <w:r>
        <w:rPr>
          <w:rtl/>
        </w:rPr>
        <w:t xml:space="preserve">להקרין </w:t>
      </w:r>
      <w:bookmarkStart w:id="33865" w:name="_ETM_Q86_757449"/>
      <w:bookmarkEnd w:id="33865"/>
      <w:r>
        <w:rPr>
          <w:rtl/>
        </w:rPr>
        <w:t xml:space="preserve">על </w:t>
      </w:r>
      <w:bookmarkStart w:id="33866" w:name="_ETM_Q86_757569"/>
      <w:bookmarkEnd w:id="33866"/>
      <w:r>
        <w:rPr>
          <w:rtl/>
        </w:rPr>
        <w:t xml:space="preserve">אמון </w:t>
      </w:r>
      <w:bookmarkStart w:id="33867" w:name="_ETM_Q86_757900"/>
      <w:bookmarkEnd w:id="33867"/>
      <w:r>
        <w:rPr>
          <w:rtl/>
        </w:rPr>
        <w:t xml:space="preserve">הציבור </w:t>
      </w:r>
      <w:bookmarkStart w:id="33868" w:name="_ETM_Q86_758379"/>
      <w:bookmarkEnd w:id="33868"/>
      <w:r>
        <w:rPr>
          <w:rtl/>
        </w:rPr>
        <w:t>בצה"ל</w:t>
      </w:r>
      <w:r>
        <w:rPr>
          <w:rFonts w:hint="cs"/>
          <w:rtl/>
        </w:rPr>
        <w:t>.</w:t>
      </w:r>
      <w:r>
        <w:rPr>
          <w:rtl/>
        </w:rPr>
        <w:t xml:space="preserve"> </w:t>
      </w:r>
      <w:bookmarkStart w:id="33869" w:name="_ETM_Q86_759900"/>
      <w:bookmarkEnd w:id="33869"/>
      <w:r>
        <w:rPr>
          <w:rtl/>
        </w:rPr>
        <w:t>מ</w:t>
      </w:r>
      <w:r>
        <w:rPr>
          <w:rFonts w:hint="cs"/>
          <w:rtl/>
        </w:rPr>
        <w:t>פ</w:t>
      </w:r>
      <w:r>
        <w:rPr>
          <w:rtl/>
        </w:rPr>
        <w:t xml:space="preserve">נייה </w:t>
      </w:r>
      <w:bookmarkStart w:id="33870" w:name="_ETM_Q86_760500"/>
      <w:bookmarkEnd w:id="33870"/>
      <w:r>
        <w:rPr>
          <w:rtl/>
        </w:rPr>
        <w:t xml:space="preserve">שקיבלתי </w:t>
      </w:r>
      <w:bookmarkStart w:id="33871" w:name="_ETM_Q86_761220"/>
      <w:bookmarkEnd w:id="33871"/>
      <w:r>
        <w:rPr>
          <w:rtl/>
        </w:rPr>
        <w:t>מ</w:t>
      </w:r>
      <w:r>
        <w:rPr>
          <w:rFonts w:hint="cs"/>
          <w:rtl/>
        </w:rPr>
        <w:t xml:space="preserve">הורי </w:t>
      </w:r>
      <w:bookmarkStart w:id="33872" w:name="_ETM_Q86_761640"/>
      <w:bookmarkEnd w:id="33872"/>
      <w:r>
        <w:rPr>
          <w:rtl/>
        </w:rPr>
        <w:t>התצפיתניות</w:t>
      </w:r>
      <w:r>
        <w:rPr>
          <w:rFonts w:hint="cs"/>
          <w:rtl/>
        </w:rPr>
        <w:t xml:space="preserve"> ניכר </w:t>
      </w:r>
      <w:bookmarkStart w:id="33873" w:name="_ETM_Q86_763900"/>
      <w:bookmarkEnd w:id="33873"/>
      <w:r>
        <w:rPr>
          <w:rtl/>
        </w:rPr>
        <w:t xml:space="preserve">שהתצפיתניות </w:t>
      </w:r>
      <w:bookmarkStart w:id="33874" w:name="_ETM_Q86_765009"/>
      <w:bookmarkEnd w:id="33874"/>
      <w:r>
        <w:rPr>
          <w:rtl/>
        </w:rPr>
        <w:t xml:space="preserve">נמצאות </w:t>
      </w:r>
      <w:bookmarkStart w:id="33875" w:name="_ETM_Q86_765550"/>
      <w:bookmarkEnd w:id="33875"/>
      <w:r>
        <w:rPr>
          <w:rtl/>
        </w:rPr>
        <w:t xml:space="preserve">במצב </w:t>
      </w:r>
      <w:bookmarkStart w:id="33876" w:name="_ETM_Q86_766449"/>
      <w:bookmarkEnd w:id="33876"/>
      <w:r>
        <w:rPr>
          <w:rtl/>
        </w:rPr>
        <w:t xml:space="preserve">נפשי </w:t>
      </w:r>
      <w:bookmarkStart w:id="33877" w:name="_ETM_Q86_766870"/>
      <w:bookmarkEnd w:id="33877"/>
      <w:r>
        <w:rPr>
          <w:rtl/>
        </w:rPr>
        <w:t>קשה</w:t>
      </w:r>
      <w:r w:rsidR="00824225">
        <w:rPr>
          <w:rFonts w:hint="cs"/>
          <w:rtl/>
        </w:rPr>
        <w:t>,</w:t>
      </w:r>
      <w:r>
        <w:rPr>
          <w:rtl/>
        </w:rPr>
        <w:t xml:space="preserve"> </w:t>
      </w:r>
      <w:bookmarkStart w:id="33878" w:name="_ETM_Q86_767960"/>
      <w:bookmarkStart w:id="33879" w:name="_ETM_Q86_768110"/>
      <w:bookmarkEnd w:id="33878"/>
      <w:bookmarkEnd w:id="33879"/>
      <w:r>
        <w:rPr>
          <w:rFonts w:hint="cs"/>
          <w:rtl/>
        </w:rPr>
        <w:t>ה</w:t>
      </w:r>
      <w:r>
        <w:rPr>
          <w:rtl/>
        </w:rPr>
        <w:t xml:space="preserve">משפיע </w:t>
      </w:r>
      <w:bookmarkStart w:id="33880" w:name="_ETM_Q86_768679"/>
      <w:bookmarkEnd w:id="33880"/>
      <w:r>
        <w:rPr>
          <w:rtl/>
        </w:rPr>
        <w:t xml:space="preserve">באופן </w:t>
      </w:r>
      <w:bookmarkStart w:id="33881" w:name="_ETM_Q86_769309"/>
      <w:bookmarkEnd w:id="33881"/>
      <w:r>
        <w:rPr>
          <w:rtl/>
        </w:rPr>
        <w:t xml:space="preserve">ישיר </w:t>
      </w:r>
      <w:bookmarkStart w:id="33882" w:name="_ETM_Q86_769729"/>
      <w:bookmarkEnd w:id="33882"/>
      <w:r>
        <w:rPr>
          <w:rtl/>
        </w:rPr>
        <w:t xml:space="preserve">על </w:t>
      </w:r>
      <w:bookmarkStart w:id="33883" w:name="_ETM_Q86_769849"/>
      <w:bookmarkEnd w:id="33883"/>
      <w:r>
        <w:rPr>
          <w:rtl/>
        </w:rPr>
        <w:t>תפקודן</w:t>
      </w:r>
      <w:r>
        <w:rPr>
          <w:rFonts w:hint="cs"/>
          <w:rtl/>
        </w:rPr>
        <w:t>,</w:t>
      </w:r>
      <w:r>
        <w:rPr>
          <w:rtl/>
        </w:rPr>
        <w:t xml:space="preserve"> </w:t>
      </w:r>
      <w:bookmarkStart w:id="33884" w:name="_ETM_Q86_771160"/>
      <w:bookmarkEnd w:id="33884"/>
      <w:r>
        <w:rPr>
          <w:rtl/>
        </w:rPr>
        <w:t xml:space="preserve">כתוצאה </w:t>
      </w:r>
      <w:bookmarkStart w:id="33885" w:name="_ETM_Q86_771760"/>
      <w:bookmarkEnd w:id="33885"/>
      <w:r>
        <w:rPr>
          <w:rtl/>
        </w:rPr>
        <w:t>ממתח</w:t>
      </w:r>
      <w:r>
        <w:rPr>
          <w:rFonts w:hint="cs"/>
          <w:rtl/>
        </w:rPr>
        <w:t>,</w:t>
      </w:r>
      <w:r>
        <w:rPr>
          <w:rtl/>
        </w:rPr>
        <w:t xml:space="preserve"> </w:t>
      </w:r>
      <w:bookmarkStart w:id="33886" w:name="_ETM_Q86_772480"/>
      <w:bookmarkEnd w:id="33886"/>
      <w:r>
        <w:rPr>
          <w:rtl/>
        </w:rPr>
        <w:t>מחרדה</w:t>
      </w:r>
      <w:r>
        <w:rPr>
          <w:rFonts w:hint="cs"/>
          <w:rtl/>
        </w:rPr>
        <w:t>,</w:t>
      </w:r>
      <w:r>
        <w:rPr>
          <w:rtl/>
        </w:rPr>
        <w:t xml:space="preserve"> </w:t>
      </w:r>
      <w:bookmarkStart w:id="33887" w:name="_ETM_Q86_773260"/>
      <w:bookmarkEnd w:id="33887"/>
      <w:r>
        <w:rPr>
          <w:rtl/>
        </w:rPr>
        <w:t xml:space="preserve">מחוסר </w:t>
      </w:r>
      <w:bookmarkStart w:id="33888" w:name="_ETM_Q86_773860"/>
      <w:bookmarkEnd w:id="33888"/>
      <w:r>
        <w:rPr>
          <w:rtl/>
        </w:rPr>
        <w:t>שינה</w:t>
      </w:r>
      <w:r>
        <w:rPr>
          <w:rFonts w:hint="cs"/>
          <w:rtl/>
        </w:rPr>
        <w:t>,</w:t>
      </w:r>
      <w:r>
        <w:rPr>
          <w:rtl/>
        </w:rPr>
        <w:t xml:space="preserve"> </w:t>
      </w:r>
      <w:bookmarkStart w:id="33889" w:name="_ETM_Q86_774670"/>
      <w:bookmarkEnd w:id="33889"/>
      <w:r>
        <w:rPr>
          <w:rtl/>
        </w:rPr>
        <w:t xml:space="preserve">משחיקה </w:t>
      </w:r>
      <w:bookmarkStart w:id="33890" w:name="_ETM_Q86_775360"/>
      <w:bookmarkEnd w:id="33890"/>
      <w:r>
        <w:rPr>
          <w:rtl/>
        </w:rPr>
        <w:t xml:space="preserve">ומדריכות </w:t>
      </w:r>
      <w:bookmarkStart w:id="33891" w:name="_ETM_Q86_776230"/>
      <w:bookmarkEnd w:id="33891"/>
      <w:r>
        <w:rPr>
          <w:rtl/>
        </w:rPr>
        <w:t xml:space="preserve">קיצונית </w:t>
      </w:r>
      <w:bookmarkStart w:id="33892" w:name="_ETM_Q86_776889"/>
      <w:bookmarkEnd w:id="33892"/>
      <w:r>
        <w:rPr>
          <w:rtl/>
        </w:rPr>
        <w:t xml:space="preserve">מתמדת </w:t>
      </w:r>
      <w:bookmarkStart w:id="33893" w:name="_ETM_Q86_778179"/>
      <w:bookmarkEnd w:id="33893"/>
      <w:r>
        <w:rPr>
          <w:rtl/>
        </w:rPr>
        <w:t xml:space="preserve">שעלולה </w:t>
      </w:r>
      <w:bookmarkStart w:id="33894" w:name="_ETM_Q86_779140"/>
      <w:bookmarkEnd w:id="33894"/>
      <w:r>
        <w:rPr>
          <w:rtl/>
        </w:rPr>
        <w:t xml:space="preserve">לפגוע </w:t>
      </w:r>
      <w:bookmarkStart w:id="33895" w:name="_ETM_Q86_779800"/>
      <w:bookmarkEnd w:id="33895"/>
      <w:r>
        <w:rPr>
          <w:rtl/>
        </w:rPr>
        <w:t>בתפקודן</w:t>
      </w:r>
      <w:r>
        <w:rPr>
          <w:rFonts w:hint="cs"/>
          <w:rtl/>
        </w:rPr>
        <w:t xml:space="preserve">. </w:t>
      </w:r>
      <w:bookmarkStart w:id="33896" w:name="TOR_Q87"/>
      <w:bookmarkStart w:id="33897" w:name="_ETM_Q87_182560"/>
      <w:bookmarkEnd w:id="33896"/>
      <w:bookmarkEnd w:id="33897"/>
      <w:r>
        <w:rPr>
          <w:rtl/>
        </w:rPr>
        <w:t xml:space="preserve">בהינתן </w:t>
      </w:r>
      <w:bookmarkStart w:id="33898" w:name="_ETM_Q87_183130"/>
      <w:bookmarkEnd w:id="33898"/>
      <w:r>
        <w:rPr>
          <w:rtl/>
        </w:rPr>
        <w:t>שח</w:t>
      </w:r>
      <w:r>
        <w:rPr>
          <w:rFonts w:hint="cs"/>
          <w:rtl/>
        </w:rPr>
        <w:t>י</w:t>
      </w:r>
      <w:r>
        <w:rPr>
          <w:rtl/>
        </w:rPr>
        <w:t xml:space="preserve">ל </w:t>
      </w:r>
      <w:bookmarkStart w:id="33899" w:name="_ETM_Q87_183520"/>
      <w:bookmarkEnd w:id="33899"/>
      <w:r>
        <w:rPr>
          <w:rtl/>
        </w:rPr>
        <w:t xml:space="preserve">הגנת </w:t>
      </w:r>
      <w:bookmarkStart w:id="33900" w:name="_ETM_Q87_183940"/>
      <w:bookmarkEnd w:id="33900"/>
      <w:r>
        <w:rPr>
          <w:rtl/>
        </w:rPr>
        <w:t xml:space="preserve">הגבולות </w:t>
      </w:r>
      <w:bookmarkStart w:id="33901" w:name="_ETM_Q87_184960"/>
      <w:bookmarkEnd w:id="33901"/>
      <w:r>
        <w:rPr>
          <w:rtl/>
        </w:rPr>
        <w:t xml:space="preserve">כבר </w:t>
      </w:r>
      <w:bookmarkStart w:id="33902" w:name="_ETM_Q87_185260"/>
      <w:bookmarkEnd w:id="33902"/>
      <w:r>
        <w:rPr>
          <w:rtl/>
        </w:rPr>
        <w:t xml:space="preserve">גיבש </w:t>
      </w:r>
      <w:bookmarkStart w:id="33903" w:name="_ETM_Q87_185800"/>
      <w:bookmarkEnd w:id="33903"/>
      <w:r>
        <w:rPr>
          <w:rtl/>
        </w:rPr>
        <w:t xml:space="preserve">תפיסת </w:t>
      </w:r>
      <w:bookmarkStart w:id="33904" w:name="_ETM_Q87_186370"/>
      <w:bookmarkEnd w:id="33904"/>
      <w:r>
        <w:rPr>
          <w:rtl/>
        </w:rPr>
        <w:t xml:space="preserve">הפעלה </w:t>
      </w:r>
      <w:bookmarkStart w:id="33905" w:name="_ETM_Q87_186850"/>
      <w:bookmarkEnd w:id="33905"/>
      <w:r>
        <w:rPr>
          <w:rtl/>
        </w:rPr>
        <w:t>אחרת</w:t>
      </w:r>
      <w:r>
        <w:rPr>
          <w:rFonts w:hint="cs"/>
          <w:rtl/>
        </w:rPr>
        <w:t>,</w:t>
      </w:r>
      <w:r>
        <w:rPr>
          <w:rtl/>
        </w:rPr>
        <w:t xml:space="preserve"> </w:t>
      </w:r>
      <w:bookmarkStart w:id="33906" w:name="_ETM_Q87_187420"/>
      <w:bookmarkEnd w:id="33906"/>
      <w:r>
        <w:rPr>
          <w:rtl/>
        </w:rPr>
        <w:t>מרוחקת</w:t>
      </w:r>
      <w:r>
        <w:rPr>
          <w:rFonts w:hint="cs"/>
          <w:rtl/>
        </w:rPr>
        <w:t>,</w:t>
      </w:r>
      <w:r>
        <w:rPr>
          <w:rtl/>
        </w:rPr>
        <w:t xml:space="preserve"> </w:t>
      </w:r>
      <w:bookmarkStart w:id="33907" w:name="_ETM_Q87_188830"/>
      <w:bookmarkEnd w:id="33907"/>
      <w:r>
        <w:rPr>
          <w:rtl/>
        </w:rPr>
        <w:t xml:space="preserve">לא </w:t>
      </w:r>
      <w:bookmarkStart w:id="33908" w:name="_ETM_Q87_189099"/>
      <w:bookmarkEnd w:id="33908"/>
      <w:r>
        <w:rPr>
          <w:rtl/>
        </w:rPr>
        <w:t xml:space="preserve">הצלחתי </w:t>
      </w:r>
      <w:bookmarkStart w:id="33909" w:name="_ETM_Q87_189669"/>
      <w:bookmarkEnd w:id="33909"/>
      <w:r>
        <w:rPr>
          <w:rtl/>
        </w:rPr>
        <w:t xml:space="preserve">להבין </w:t>
      </w:r>
      <w:bookmarkStart w:id="33910" w:name="_ETM_Q87_190240"/>
      <w:bookmarkEnd w:id="33910"/>
      <w:r>
        <w:rPr>
          <w:rtl/>
        </w:rPr>
        <w:t xml:space="preserve">מדוע </w:t>
      </w:r>
      <w:bookmarkStart w:id="33911" w:name="_ETM_Q87_190660"/>
      <w:bookmarkEnd w:id="33911"/>
      <w:r>
        <w:rPr>
          <w:rtl/>
        </w:rPr>
        <w:t>ההנח</w:t>
      </w:r>
      <w:r>
        <w:rPr>
          <w:rFonts w:hint="cs"/>
          <w:rtl/>
        </w:rPr>
        <w:t>י</w:t>
      </w:r>
      <w:r>
        <w:rPr>
          <w:rtl/>
        </w:rPr>
        <w:t xml:space="preserve">ה </w:t>
      </w:r>
      <w:bookmarkStart w:id="33912" w:name="_ETM_Q87_191169"/>
      <w:bookmarkEnd w:id="33912"/>
      <w:r>
        <w:rPr>
          <w:rtl/>
        </w:rPr>
        <w:t xml:space="preserve">לא </w:t>
      </w:r>
      <w:bookmarkStart w:id="33913" w:name="_ETM_Q87_191379"/>
      <w:bookmarkEnd w:id="33913"/>
      <w:r>
        <w:rPr>
          <w:rtl/>
        </w:rPr>
        <w:t xml:space="preserve">חלה </w:t>
      </w:r>
      <w:bookmarkStart w:id="33914" w:name="_ETM_Q87_191769"/>
      <w:bookmarkEnd w:id="33914"/>
      <w:r>
        <w:rPr>
          <w:rtl/>
        </w:rPr>
        <w:t xml:space="preserve">על </w:t>
      </w:r>
      <w:bookmarkStart w:id="33915" w:name="_ETM_Q87_191860"/>
      <w:bookmarkEnd w:id="33915"/>
      <w:r>
        <w:rPr>
          <w:rtl/>
        </w:rPr>
        <w:t xml:space="preserve">כל </w:t>
      </w:r>
      <w:bookmarkStart w:id="33916" w:name="_ETM_Q87_192160"/>
      <w:bookmarkEnd w:id="33916"/>
      <w:r>
        <w:rPr>
          <w:rtl/>
        </w:rPr>
        <w:t xml:space="preserve">המוצבים </w:t>
      </w:r>
      <w:bookmarkStart w:id="33917" w:name="_ETM_Q87_193129"/>
      <w:bookmarkEnd w:id="33917"/>
      <w:r>
        <w:rPr>
          <w:rtl/>
        </w:rPr>
        <w:t xml:space="preserve">שנמצאים </w:t>
      </w:r>
      <w:bookmarkStart w:id="33918" w:name="_ETM_Q87_193879"/>
      <w:bookmarkEnd w:id="33918"/>
      <w:r>
        <w:rPr>
          <w:rtl/>
        </w:rPr>
        <w:t>בצפון</w:t>
      </w:r>
      <w:r>
        <w:rPr>
          <w:rFonts w:hint="cs"/>
          <w:rtl/>
        </w:rPr>
        <w:t>.</w:t>
      </w:r>
      <w:r>
        <w:rPr>
          <w:rtl/>
        </w:rPr>
        <w:t xml:space="preserve"> </w:t>
      </w:r>
      <w:bookmarkStart w:id="33919" w:name="_ETM_Q87_195530"/>
      <w:bookmarkEnd w:id="33919"/>
    </w:p>
    <w:p w:rsidR="0086198E" w:rsidRDefault="0086198E" w:rsidP="008052BD">
      <w:pPr>
        <w:rPr>
          <w:rtl/>
        </w:rPr>
      </w:pPr>
      <w:bookmarkStart w:id="33920" w:name="_ETM_Q87_195419"/>
      <w:bookmarkEnd w:id="33920"/>
    </w:p>
    <w:p w:rsidR="0086198E" w:rsidRDefault="0086198E" w:rsidP="00824225">
      <w:pPr>
        <w:rPr>
          <w:rtl/>
        </w:rPr>
      </w:pPr>
      <w:bookmarkStart w:id="33921" w:name="_ETM_Q87_195680"/>
      <w:bookmarkEnd w:id="33921"/>
      <w:r>
        <w:rPr>
          <w:rtl/>
        </w:rPr>
        <w:t xml:space="preserve">אני </w:t>
      </w:r>
      <w:bookmarkStart w:id="33922" w:name="_ETM_Q87_195830"/>
      <w:bookmarkEnd w:id="33922"/>
      <w:r>
        <w:rPr>
          <w:rtl/>
        </w:rPr>
        <w:t xml:space="preserve">קוראת </w:t>
      </w:r>
      <w:bookmarkStart w:id="33923" w:name="_ETM_Q87_196279"/>
      <w:bookmarkEnd w:id="33923"/>
      <w:r>
        <w:rPr>
          <w:rtl/>
        </w:rPr>
        <w:t xml:space="preserve">מכאן </w:t>
      </w:r>
      <w:bookmarkStart w:id="33924" w:name="_ETM_Q87_196730"/>
      <w:bookmarkEnd w:id="33924"/>
      <w:r>
        <w:rPr>
          <w:rtl/>
        </w:rPr>
        <w:t xml:space="preserve">למשרד </w:t>
      </w:r>
      <w:bookmarkStart w:id="33925" w:name="_ETM_Q87_197329"/>
      <w:bookmarkEnd w:id="33925"/>
      <w:r>
        <w:rPr>
          <w:rtl/>
        </w:rPr>
        <w:t xml:space="preserve">הביטחון </w:t>
      </w:r>
      <w:bookmarkStart w:id="33926" w:name="_ETM_Q87_197930"/>
      <w:bookmarkEnd w:id="33926"/>
      <w:r>
        <w:rPr>
          <w:rtl/>
        </w:rPr>
        <w:t xml:space="preserve">ולצה"ל </w:t>
      </w:r>
      <w:bookmarkStart w:id="33927" w:name="_ETM_Q87_199270"/>
      <w:bookmarkEnd w:id="33927"/>
      <w:r>
        <w:rPr>
          <w:rtl/>
        </w:rPr>
        <w:t xml:space="preserve">לפעול </w:t>
      </w:r>
      <w:bookmarkStart w:id="33928" w:name="_ETM_Q87_200380"/>
      <w:bookmarkEnd w:id="33928"/>
      <w:r>
        <w:rPr>
          <w:rtl/>
        </w:rPr>
        <w:t xml:space="preserve">להבטחת </w:t>
      </w:r>
      <w:bookmarkStart w:id="33929" w:name="_ETM_Q87_201220"/>
      <w:bookmarkEnd w:id="33929"/>
      <w:r>
        <w:rPr>
          <w:rtl/>
        </w:rPr>
        <w:t xml:space="preserve">הביטחון </w:t>
      </w:r>
      <w:bookmarkStart w:id="33930" w:name="_ETM_Q87_201880"/>
      <w:bookmarkEnd w:id="33930"/>
      <w:r>
        <w:rPr>
          <w:rtl/>
        </w:rPr>
        <w:t xml:space="preserve">האישי </w:t>
      </w:r>
      <w:bookmarkStart w:id="33931" w:name="_ETM_Q87_202270"/>
      <w:bookmarkEnd w:id="33931"/>
      <w:r>
        <w:rPr>
          <w:rtl/>
        </w:rPr>
        <w:t xml:space="preserve">של </w:t>
      </w:r>
      <w:bookmarkStart w:id="33932" w:name="_ETM_Q87_202510"/>
      <w:bookmarkEnd w:id="33932"/>
      <w:r>
        <w:rPr>
          <w:rFonts w:hint="cs"/>
          <w:rtl/>
        </w:rPr>
        <w:t>ה</w:t>
      </w:r>
      <w:r>
        <w:rPr>
          <w:rtl/>
        </w:rPr>
        <w:t>תצפיתניות</w:t>
      </w:r>
      <w:r>
        <w:rPr>
          <w:rFonts w:hint="cs"/>
          <w:rtl/>
        </w:rPr>
        <w:t>,</w:t>
      </w:r>
      <w:r>
        <w:rPr>
          <w:rtl/>
        </w:rPr>
        <w:t xml:space="preserve"> </w:t>
      </w:r>
      <w:bookmarkStart w:id="33933" w:name="_ETM_Q87_203950"/>
      <w:bookmarkEnd w:id="33933"/>
      <w:r>
        <w:rPr>
          <w:rtl/>
        </w:rPr>
        <w:t xml:space="preserve">גם </w:t>
      </w:r>
      <w:bookmarkStart w:id="33934" w:name="_ETM_Q87_204369"/>
      <w:bookmarkEnd w:id="33934"/>
      <w:r>
        <w:rPr>
          <w:rtl/>
        </w:rPr>
        <w:t xml:space="preserve">ברמה </w:t>
      </w:r>
      <w:bookmarkStart w:id="33935" w:name="_ETM_Q87_204940"/>
      <w:bookmarkEnd w:id="33935"/>
      <w:r>
        <w:rPr>
          <w:rFonts w:hint="cs"/>
          <w:rtl/>
        </w:rPr>
        <w:t>ה</w:t>
      </w:r>
      <w:r>
        <w:rPr>
          <w:rtl/>
        </w:rPr>
        <w:t>מנטלית</w:t>
      </w:r>
      <w:r>
        <w:rPr>
          <w:rFonts w:hint="cs"/>
          <w:rtl/>
        </w:rPr>
        <w:t>,</w:t>
      </w:r>
      <w:r>
        <w:rPr>
          <w:rtl/>
        </w:rPr>
        <w:t xml:space="preserve"> </w:t>
      </w:r>
      <w:bookmarkStart w:id="33936" w:name="_ETM_Q87_205720"/>
      <w:bookmarkEnd w:id="33936"/>
      <w:r>
        <w:rPr>
          <w:rtl/>
        </w:rPr>
        <w:t xml:space="preserve">ברמת </w:t>
      </w:r>
      <w:bookmarkStart w:id="33937" w:name="_ETM_Q87_206230"/>
      <w:bookmarkEnd w:id="33937"/>
      <w:r>
        <w:rPr>
          <w:rtl/>
        </w:rPr>
        <w:t>התחושה</w:t>
      </w:r>
      <w:r>
        <w:rPr>
          <w:rFonts w:hint="cs"/>
          <w:rtl/>
        </w:rPr>
        <w:t>,</w:t>
      </w:r>
      <w:r>
        <w:rPr>
          <w:rtl/>
        </w:rPr>
        <w:t xml:space="preserve"> </w:t>
      </w:r>
      <w:bookmarkStart w:id="33938" w:name="_ETM_Q87_207250"/>
      <w:bookmarkEnd w:id="33938"/>
      <w:r>
        <w:rPr>
          <w:rtl/>
        </w:rPr>
        <w:t xml:space="preserve">וגם </w:t>
      </w:r>
      <w:bookmarkStart w:id="33939" w:name="_ETM_Q87_207790"/>
      <w:bookmarkEnd w:id="33939"/>
      <w:r>
        <w:rPr>
          <w:rtl/>
        </w:rPr>
        <w:t xml:space="preserve">ברמה </w:t>
      </w:r>
      <w:bookmarkStart w:id="33940" w:name="_ETM_Q87_208270"/>
      <w:bookmarkEnd w:id="33940"/>
      <w:r>
        <w:rPr>
          <w:rtl/>
        </w:rPr>
        <w:t>המעשית</w:t>
      </w:r>
      <w:r>
        <w:rPr>
          <w:rFonts w:hint="cs"/>
          <w:rtl/>
        </w:rPr>
        <w:t xml:space="preserve">, והכי חשוב </w:t>
      </w:r>
      <w:bookmarkStart w:id="33941" w:name="_ETM_Q87_211640"/>
      <w:bookmarkEnd w:id="33941"/>
      <w:r w:rsidR="00824225">
        <w:rPr>
          <w:rFonts w:hint="eastAsia"/>
          <w:rtl/>
        </w:rPr>
        <w:t xml:space="preserve">– </w:t>
      </w:r>
      <w:r>
        <w:rPr>
          <w:rFonts w:hint="cs"/>
          <w:rtl/>
        </w:rPr>
        <w:t xml:space="preserve">לבצע </w:t>
      </w:r>
      <w:r>
        <w:rPr>
          <w:rtl/>
        </w:rPr>
        <w:t xml:space="preserve">צעדים </w:t>
      </w:r>
      <w:bookmarkStart w:id="33942" w:name="_ETM_Q87_212269"/>
      <w:bookmarkEnd w:id="33942"/>
      <w:r>
        <w:rPr>
          <w:rtl/>
        </w:rPr>
        <w:t xml:space="preserve">בוני </w:t>
      </w:r>
      <w:bookmarkStart w:id="33943" w:name="_ETM_Q87_212719"/>
      <w:bookmarkEnd w:id="33943"/>
      <w:r>
        <w:rPr>
          <w:rtl/>
        </w:rPr>
        <w:t xml:space="preserve">אמון </w:t>
      </w:r>
      <w:bookmarkStart w:id="33944" w:name="_ETM_Q87_213500"/>
      <w:bookmarkEnd w:id="33944"/>
      <w:r>
        <w:rPr>
          <w:rtl/>
        </w:rPr>
        <w:t xml:space="preserve">מול </w:t>
      </w:r>
      <w:bookmarkStart w:id="33945" w:name="_ETM_Q87_213800"/>
      <w:bookmarkEnd w:id="33945"/>
      <w:r>
        <w:rPr>
          <w:rtl/>
        </w:rPr>
        <w:t xml:space="preserve">החיילות </w:t>
      </w:r>
      <w:bookmarkStart w:id="33946" w:name="_ETM_Q87_214430"/>
      <w:bookmarkEnd w:id="33946"/>
      <w:r>
        <w:rPr>
          <w:rtl/>
        </w:rPr>
        <w:t>ומשפחותי</w:t>
      </w:r>
      <w:r>
        <w:rPr>
          <w:rFonts w:hint="cs"/>
          <w:rtl/>
        </w:rPr>
        <w:t xml:space="preserve">הן. התצפיתניות הן </w:t>
      </w:r>
      <w:bookmarkStart w:id="33947" w:name="_ETM_Q87_218210"/>
      <w:bookmarkEnd w:id="33947"/>
      <w:r>
        <w:rPr>
          <w:rtl/>
        </w:rPr>
        <w:t xml:space="preserve">העיניים </w:t>
      </w:r>
      <w:bookmarkStart w:id="33948" w:name="_ETM_Q87_218719"/>
      <w:bookmarkEnd w:id="33948"/>
      <w:r>
        <w:rPr>
          <w:rtl/>
        </w:rPr>
        <w:t xml:space="preserve">של </w:t>
      </w:r>
      <w:bookmarkStart w:id="33949" w:name="_ETM_Q87_218929"/>
      <w:bookmarkEnd w:id="33949"/>
      <w:r>
        <w:rPr>
          <w:rtl/>
        </w:rPr>
        <w:t>המדינה</w:t>
      </w:r>
      <w:r>
        <w:rPr>
          <w:rFonts w:hint="cs"/>
          <w:rtl/>
        </w:rPr>
        <w:t>.</w:t>
      </w:r>
      <w:r>
        <w:rPr>
          <w:rtl/>
        </w:rPr>
        <w:t xml:space="preserve"> </w:t>
      </w:r>
      <w:bookmarkStart w:id="33950" w:name="_ETM_Q87_219649"/>
      <w:bookmarkEnd w:id="33950"/>
      <w:r>
        <w:rPr>
          <w:rtl/>
        </w:rPr>
        <w:t>ה</w:t>
      </w:r>
      <w:r>
        <w:rPr>
          <w:rFonts w:hint="cs"/>
          <w:rtl/>
        </w:rPr>
        <w:t>ן</w:t>
      </w:r>
      <w:r>
        <w:rPr>
          <w:rtl/>
        </w:rPr>
        <w:t xml:space="preserve"> </w:t>
      </w:r>
      <w:bookmarkStart w:id="33951" w:name="_ETM_Q87_219859"/>
      <w:bookmarkEnd w:id="33951"/>
      <w:r>
        <w:rPr>
          <w:rtl/>
        </w:rPr>
        <w:t xml:space="preserve">חיילות </w:t>
      </w:r>
      <w:bookmarkStart w:id="33952" w:name="_ETM_Q87_220489"/>
      <w:bookmarkEnd w:id="33952"/>
      <w:r>
        <w:rPr>
          <w:rtl/>
        </w:rPr>
        <w:t xml:space="preserve">פטריוטיות </w:t>
      </w:r>
      <w:bookmarkStart w:id="33953" w:name="_ETM_Q87_221740"/>
      <w:bookmarkEnd w:id="33953"/>
      <w:r>
        <w:rPr>
          <w:rtl/>
        </w:rPr>
        <w:t xml:space="preserve">שמגיעות </w:t>
      </w:r>
      <w:bookmarkStart w:id="33954" w:name="_ETM_Q87_222430"/>
      <w:bookmarkEnd w:id="33954"/>
      <w:r>
        <w:rPr>
          <w:rtl/>
        </w:rPr>
        <w:t xml:space="preserve">ממשפחות </w:t>
      </w:r>
      <w:bookmarkStart w:id="33955" w:name="_ETM_Q87_223210"/>
      <w:bookmarkEnd w:id="33955"/>
      <w:r>
        <w:rPr>
          <w:rtl/>
        </w:rPr>
        <w:t>פטריוטיות</w:t>
      </w:r>
      <w:r>
        <w:rPr>
          <w:rFonts w:hint="cs"/>
          <w:rtl/>
        </w:rPr>
        <w:t>.</w:t>
      </w:r>
      <w:r>
        <w:rPr>
          <w:rtl/>
        </w:rPr>
        <w:t xml:space="preserve"> </w:t>
      </w:r>
      <w:bookmarkStart w:id="33956" w:name="_ETM_Q87_224630"/>
      <w:bookmarkEnd w:id="33956"/>
      <w:r>
        <w:rPr>
          <w:rtl/>
        </w:rPr>
        <w:t xml:space="preserve">עלינו </w:t>
      </w:r>
      <w:bookmarkStart w:id="33957" w:name="_ETM_Q87_225140"/>
      <w:bookmarkEnd w:id="33957"/>
      <w:r>
        <w:rPr>
          <w:rtl/>
        </w:rPr>
        <w:t xml:space="preserve">לוודא </w:t>
      </w:r>
      <w:bookmarkStart w:id="33958" w:name="_ETM_Q87_225979"/>
      <w:bookmarkEnd w:id="33958"/>
      <w:r>
        <w:rPr>
          <w:rtl/>
        </w:rPr>
        <w:t>שה</w:t>
      </w:r>
      <w:r>
        <w:rPr>
          <w:rFonts w:hint="cs"/>
          <w:rtl/>
        </w:rPr>
        <w:t>ן</w:t>
      </w:r>
      <w:r>
        <w:rPr>
          <w:rtl/>
        </w:rPr>
        <w:t xml:space="preserve"> </w:t>
      </w:r>
      <w:bookmarkStart w:id="33959" w:name="_ETM_Q87_226280"/>
      <w:bookmarkEnd w:id="33959"/>
      <w:r>
        <w:rPr>
          <w:rtl/>
        </w:rPr>
        <w:t xml:space="preserve">יוכלו </w:t>
      </w:r>
      <w:bookmarkStart w:id="33960" w:name="_ETM_Q87_226729"/>
      <w:bookmarkEnd w:id="33960"/>
      <w:r>
        <w:rPr>
          <w:rtl/>
        </w:rPr>
        <w:t xml:space="preserve">להמשיך </w:t>
      </w:r>
      <w:bookmarkStart w:id="33961" w:name="_ETM_Q87_227210"/>
      <w:bookmarkEnd w:id="33961"/>
      <w:r>
        <w:rPr>
          <w:rtl/>
        </w:rPr>
        <w:t xml:space="preserve">לבצע </w:t>
      </w:r>
      <w:bookmarkStart w:id="33962" w:name="_ETM_Q87_227720"/>
      <w:bookmarkEnd w:id="33962"/>
      <w:r>
        <w:rPr>
          <w:rtl/>
        </w:rPr>
        <w:t xml:space="preserve">את </w:t>
      </w:r>
      <w:bookmarkStart w:id="33963" w:name="_ETM_Q87_227810"/>
      <w:bookmarkEnd w:id="33963"/>
      <w:r>
        <w:rPr>
          <w:rtl/>
        </w:rPr>
        <w:t>משימת</w:t>
      </w:r>
      <w:r>
        <w:rPr>
          <w:rFonts w:hint="cs"/>
          <w:rtl/>
        </w:rPr>
        <w:t>ן</w:t>
      </w:r>
      <w:r>
        <w:rPr>
          <w:rtl/>
        </w:rPr>
        <w:t xml:space="preserve"> </w:t>
      </w:r>
      <w:bookmarkStart w:id="33964" w:name="_ETM_Q87_228590"/>
      <w:bookmarkEnd w:id="33964"/>
      <w:r>
        <w:rPr>
          <w:rtl/>
        </w:rPr>
        <w:t xml:space="preserve">החשובה </w:t>
      </w:r>
      <w:bookmarkStart w:id="33965" w:name="_ETM_Q87_229700"/>
      <w:bookmarkEnd w:id="33965"/>
      <w:r>
        <w:rPr>
          <w:rtl/>
        </w:rPr>
        <w:t xml:space="preserve">בצורה </w:t>
      </w:r>
      <w:bookmarkStart w:id="33966" w:name="_ETM_Q87_230390"/>
      <w:bookmarkEnd w:id="33966"/>
      <w:r>
        <w:rPr>
          <w:rtl/>
        </w:rPr>
        <w:t xml:space="preserve">בטוחה </w:t>
      </w:r>
      <w:bookmarkStart w:id="33967" w:name="_ETM_Q87_231190"/>
      <w:bookmarkEnd w:id="33967"/>
      <w:r>
        <w:rPr>
          <w:rtl/>
        </w:rPr>
        <w:t>ויעילה</w:t>
      </w:r>
      <w:r>
        <w:rPr>
          <w:rFonts w:hint="cs"/>
          <w:rtl/>
        </w:rPr>
        <w:t>.</w:t>
      </w:r>
      <w:r>
        <w:rPr>
          <w:rtl/>
        </w:rPr>
        <w:t xml:space="preserve"> </w:t>
      </w:r>
      <w:bookmarkStart w:id="33968" w:name="_ETM_Q87_232530"/>
      <w:bookmarkEnd w:id="33968"/>
      <w:r>
        <w:rPr>
          <w:rtl/>
        </w:rPr>
        <w:t xml:space="preserve">יותר </w:t>
      </w:r>
      <w:bookmarkStart w:id="33969" w:name="_ETM_Q87_233190"/>
      <w:bookmarkEnd w:id="33969"/>
      <w:r>
        <w:rPr>
          <w:rtl/>
        </w:rPr>
        <w:t>מכך</w:t>
      </w:r>
      <w:r>
        <w:rPr>
          <w:rFonts w:hint="cs"/>
          <w:rtl/>
        </w:rPr>
        <w:t>,</w:t>
      </w:r>
      <w:r>
        <w:rPr>
          <w:rtl/>
        </w:rPr>
        <w:t xml:space="preserve"> </w:t>
      </w:r>
      <w:bookmarkStart w:id="33970" w:name="_ETM_Q87_234149"/>
      <w:bookmarkEnd w:id="33970"/>
      <w:r>
        <w:rPr>
          <w:rtl/>
        </w:rPr>
        <w:t xml:space="preserve">עלינו </w:t>
      </w:r>
      <w:bookmarkStart w:id="33971" w:name="_ETM_Q87_234780"/>
      <w:bookmarkEnd w:id="33971"/>
      <w:r>
        <w:rPr>
          <w:rtl/>
        </w:rPr>
        <w:t xml:space="preserve">לבנות </w:t>
      </w:r>
      <w:bookmarkStart w:id="33972" w:name="_ETM_Q87_235500"/>
      <w:bookmarkEnd w:id="33972"/>
      <w:r>
        <w:rPr>
          <w:rtl/>
        </w:rPr>
        <w:t xml:space="preserve">את </w:t>
      </w:r>
      <w:bookmarkStart w:id="33973" w:name="_ETM_Q87_235739"/>
      <w:bookmarkEnd w:id="33973"/>
      <w:r>
        <w:rPr>
          <w:rtl/>
        </w:rPr>
        <w:t xml:space="preserve">האמון </w:t>
      </w:r>
      <w:bookmarkStart w:id="33974" w:name="_ETM_Q87_236790"/>
      <w:bookmarkEnd w:id="33974"/>
      <w:r>
        <w:rPr>
          <w:rtl/>
        </w:rPr>
        <w:t xml:space="preserve">בין </w:t>
      </w:r>
      <w:bookmarkStart w:id="33975" w:name="_ETM_Q87_237149"/>
      <w:bookmarkEnd w:id="33975"/>
      <w:r>
        <w:rPr>
          <w:rtl/>
        </w:rPr>
        <w:t>התצפיתניות</w:t>
      </w:r>
      <w:r>
        <w:rPr>
          <w:rFonts w:hint="cs"/>
          <w:rtl/>
        </w:rPr>
        <w:t>,</w:t>
      </w:r>
      <w:r>
        <w:rPr>
          <w:rtl/>
        </w:rPr>
        <w:t xml:space="preserve"> </w:t>
      </w:r>
      <w:bookmarkStart w:id="33976" w:name="_ETM_Q87_238559"/>
      <w:bookmarkStart w:id="33977" w:name="_ETM_Q87_238860"/>
      <w:bookmarkEnd w:id="33976"/>
      <w:bookmarkEnd w:id="33977"/>
      <w:r>
        <w:rPr>
          <w:rtl/>
        </w:rPr>
        <w:t>המשרתים</w:t>
      </w:r>
      <w:r>
        <w:rPr>
          <w:rFonts w:hint="cs"/>
          <w:rtl/>
        </w:rPr>
        <w:t>,</w:t>
      </w:r>
      <w:r>
        <w:rPr>
          <w:rtl/>
        </w:rPr>
        <w:t xml:space="preserve"> </w:t>
      </w:r>
      <w:bookmarkStart w:id="33978" w:name="_ETM_Q87_240180"/>
      <w:bookmarkEnd w:id="33978"/>
      <w:r>
        <w:rPr>
          <w:rtl/>
        </w:rPr>
        <w:t xml:space="preserve">ובין </w:t>
      </w:r>
      <w:bookmarkStart w:id="33979" w:name="_ETM_Q87_240780"/>
      <w:bookmarkEnd w:id="33979"/>
      <w:r>
        <w:rPr>
          <w:rtl/>
        </w:rPr>
        <w:t>צה"ל</w:t>
      </w:r>
      <w:r>
        <w:rPr>
          <w:rFonts w:hint="cs"/>
          <w:rtl/>
        </w:rPr>
        <w:t>.</w:t>
      </w:r>
      <w:r>
        <w:rPr>
          <w:rtl/>
        </w:rPr>
        <w:t xml:space="preserve"> </w:t>
      </w:r>
      <w:bookmarkStart w:id="33980" w:name="_ETM_Q87_241800"/>
      <w:bookmarkEnd w:id="33980"/>
      <w:r>
        <w:rPr>
          <w:rtl/>
        </w:rPr>
        <w:t>ולכן</w:t>
      </w:r>
      <w:r>
        <w:rPr>
          <w:rFonts w:hint="cs"/>
          <w:rtl/>
        </w:rPr>
        <w:t>,</w:t>
      </w:r>
      <w:r>
        <w:rPr>
          <w:rtl/>
        </w:rPr>
        <w:t xml:space="preserve"> </w:t>
      </w:r>
      <w:bookmarkStart w:id="33981" w:name="_ETM_Q87_242699"/>
      <w:bookmarkEnd w:id="33981"/>
      <w:r>
        <w:rPr>
          <w:rtl/>
        </w:rPr>
        <w:t xml:space="preserve">המשימה </w:t>
      </w:r>
      <w:bookmarkStart w:id="33982" w:name="_ETM_Q87_243449"/>
      <w:bookmarkEnd w:id="33982"/>
      <w:r>
        <w:rPr>
          <w:rtl/>
        </w:rPr>
        <w:t xml:space="preserve">של </w:t>
      </w:r>
      <w:bookmarkStart w:id="33983" w:name="_ETM_Q87_243989"/>
      <w:bookmarkEnd w:id="33983"/>
      <w:r>
        <w:rPr>
          <w:rtl/>
        </w:rPr>
        <w:t xml:space="preserve">צה"ל </w:t>
      </w:r>
      <w:bookmarkStart w:id="33984" w:name="_ETM_Q87_244229"/>
      <w:bookmarkEnd w:id="33984"/>
      <w:r>
        <w:rPr>
          <w:rtl/>
        </w:rPr>
        <w:t xml:space="preserve">ושל </w:t>
      </w:r>
      <w:bookmarkStart w:id="33985" w:name="_ETM_Q87_244500"/>
      <w:bookmarkEnd w:id="33985"/>
      <w:r>
        <w:rPr>
          <w:rtl/>
        </w:rPr>
        <w:t xml:space="preserve">משרד </w:t>
      </w:r>
      <w:bookmarkStart w:id="33986" w:name="_ETM_Q87_244950"/>
      <w:bookmarkEnd w:id="33986"/>
      <w:r>
        <w:rPr>
          <w:rtl/>
        </w:rPr>
        <w:t xml:space="preserve">הביטחון </w:t>
      </w:r>
      <w:bookmarkStart w:id="33987" w:name="_ETM_Q87_245520"/>
      <w:bookmarkEnd w:id="33987"/>
      <w:r>
        <w:rPr>
          <w:rtl/>
        </w:rPr>
        <w:t xml:space="preserve">בעניין </w:t>
      </w:r>
      <w:bookmarkStart w:id="33988" w:name="_ETM_Q87_245939"/>
      <w:bookmarkEnd w:id="33988"/>
      <w:r>
        <w:rPr>
          <w:rtl/>
        </w:rPr>
        <w:t xml:space="preserve">הזה </w:t>
      </w:r>
      <w:bookmarkStart w:id="33989" w:name="_ETM_Q87_246940"/>
      <w:bookmarkEnd w:id="33989"/>
      <w:r>
        <w:rPr>
          <w:rtl/>
        </w:rPr>
        <w:t xml:space="preserve">חשובה </w:t>
      </w:r>
      <w:bookmarkStart w:id="33990" w:name="_ETM_Q87_247810"/>
      <w:bookmarkEnd w:id="33990"/>
      <w:r>
        <w:rPr>
          <w:rtl/>
        </w:rPr>
        <w:t xml:space="preserve">מאין </w:t>
      </w:r>
      <w:bookmarkStart w:id="33991" w:name="_ETM_Q87_248200"/>
      <w:bookmarkEnd w:id="33991"/>
      <w:r>
        <w:rPr>
          <w:rtl/>
        </w:rPr>
        <w:t>כמוה</w:t>
      </w:r>
      <w:r>
        <w:rPr>
          <w:rFonts w:hint="cs"/>
          <w:rtl/>
        </w:rPr>
        <w:t>.</w:t>
      </w:r>
      <w:r>
        <w:rPr>
          <w:rtl/>
        </w:rPr>
        <w:t xml:space="preserve"> </w:t>
      </w:r>
      <w:bookmarkStart w:id="33992" w:name="_ETM_Q87_249100"/>
      <w:bookmarkEnd w:id="33992"/>
      <w:r>
        <w:rPr>
          <w:rtl/>
        </w:rPr>
        <w:t xml:space="preserve">תודה </w:t>
      </w:r>
      <w:bookmarkStart w:id="33993" w:name="_ETM_Q87_249459"/>
      <w:bookmarkEnd w:id="33993"/>
      <w:r>
        <w:rPr>
          <w:rtl/>
        </w:rPr>
        <w:t>רבה</w:t>
      </w:r>
      <w:r>
        <w:rPr>
          <w:rFonts w:hint="cs"/>
          <w:rtl/>
        </w:rPr>
        <w:t>.</w:t>
      </w:r>
    </w:p>
    <w:p w:rsidR="0086198E" w:rsidRDefault="0086198E" w:rsidP="008052BD">
      <w:pPr>
        <w:rPr>
          <w:rtl/>
        </w:rPr>
      </w:pPr>
      <w:bookmarkStart w:id="33994" w:name="_ETM_Q87_251244"/>
      <w:bookmarkEnd w:id="33994"/>
    </w:p>
    <w:p w:rsidR="0086198E" w:rsidRDefault="0086198E" w:rsidP="008052BD">
      <w:pPr>
        <w:pStyle w:val="af8"/>
        <w:keepNext/>
        <w:rPr>
          <w:rtl/>
        </w:rPr>
      </w:pPr>
      <w:bookmarkStart w:id="33995" w:name="_ETM_Q87_258096"/>
      <w:bookmarkStart w:id="33996" w:name="_ETM_Q87_258357"/>
      <w:bookmarkStart w:id="33997" w:name="ET_yor_6490_3"/>
      <w:bookmarkEnd w:id="33995"/>
      <w:bookmarkEnd w:id="33996"/>
      <w:r w:rsidRPr="00ED14E6">
        <w:rPr>
          <w:rStyle w:val="TagStyle"/>
          <w:rtl/>
        </w:rPr>
        <w:t xml:space="preserve"> &lt;&lt; יור &gt;&gt; </w:t>
      </w:r>
      <w:r>
        <w:rPr>
          <w:rtl/>
        </w:rPr>
        <w:t>היו"ר ניסים ואטורי:</w:t>
      </w:r>
      <w:r w:rsidRPr="00ED14E6">
        <w:rPr>
          <w:rStyle w:val="TagStyle"/>
          <w:rtl/>
        </w:rPr>
        <w:t xml:space="preserve"> &lt;&lt; יור &gt;&gt;</w:t>
      </w:r>
      <w:bookmarkEnd w:id="33997"/>
      <w:r>
        <w:rPr>
          <w:rtl/>
        </w:rPr>
        <w:t xml:space="preserve">  </w:t>
      </w:r>
    </w:p>
    <w:p w:rsidR="0086198E" w:rsidRDefault="0086198E" w:rsidP="008052BD">
      <w:pPr>
        <w:rPr>
          <w:rtl/>
        </w:rPr>
      </w:pPr>
      <w:r>
        <w:rPr>
          <w:rtl/>
          <w:lang w:eastAsia="he-IL"/>
        </w:rPr>
        <w:t xml:space="preserve"> </w:t>
      </w:r>
    </w:p>
    <w:p w:rsidR="0086198E" w:rsidRDefault="0086198E" w:rsidP="008052BD">
      <w:pPr>
        <w:rPr>
          <w:rtl/>
        </w:rPr>
      </w:pPr>
      <w:r>
        <w:rPr>
          <w:rtl/>
        </w:rPr>
        <w:t xml:space="preserve"> </w:t>
      </w:r>
      <w:bookmarkStart w:id="33998" w:name="_ETM_Q87_250259"/>
      <w:bookmarkEnd w:id="33998"/>
      <w:r>
        <w:rPr>
          <w:rtl/>
        </w:rPr>
        <w:t xml:space="preserve">תודה </w:t>
      </w:r>
      <w:bookmarkStart w:id="33999" w:name="_ETM_Q87_250500"/>
      <w:bookmarkEnd w:id="33999"/>
      <w:r>
        <w:rPr>
          <w:rtl/>
        </w:rPr>
        <w:t>רבה</w:t>
      </w:r>
      <w:r>
        <w:rPr>
          <w:rFonts w:hint="cs"/>
          <w:rtl/>
        </w:rPr>
        <w:t>.</w:t>
      </w:r>
      <w:r>
        <w:rPr>
          <w:rtl/>
        </w:rPr>
        <w:t xml:space="preserve"> </w:t>
      </w:r>
      <w:bookmarkStart w:id="34000" w:name="_ETM_Q87_250920"/>
      <w:bookmarkEnd w:id="34000"/>
      <w:r>
        <w:rPr>
          <w:rtl/>
        </w:rPr>
        <w:t xml:space="preserve">חברת </w:t>
      </w:r>
      <w:bookmarkStart w:id="34001" w:name="_ETM_Q87_251280"/>
      <w:bookmarkEnd w:id="34001"/>
      <w:r>
        <w:rPr>
          <w:rtl/>
        </w:rPr>
        <w:t xml:space="preserve">הכנסת </w:t>
      </w:r>
      <w:bookmarkStart w:id="34002" w:name="_ETM_Q87_251670"/>
      <w:bookmarkEnd w:id="34002"/>
      <w:r>
        <w:rPr>
          <w:rtl/>
        </w:rPr>
        <w:t>נ</w:t>
      </w:r>
      <w:r>
        <w:rPr>
          <w:rFonts w:hint="cs"/>
          <w:rtl/>
        </w:rPr>
        <w:t xml:space="preserve">עמה לזימי – מוותרת. </w:t>
      </w:r>
      <w:bookmarkStart w:id="34003" w:name="_ETM_Q87_252030"/>
      <w:bookmarkEnd w:id="34003"/>
      <w:r>
        <w:rPr>
          <w:rFonts w:hint="cs"/>
          <w:rtl/>
        </w:rPr>
        <w:t>ח</w:t>
      </w:r>
      <w:r>
        <w:rPr>
          <w:rtl/>
        </w:rPr>
        <w:t xml:space="preserve">ברת </w:t>
      </w:r>
      <w:bookmarkStart w:id="34004" w:name="_ETM_Q87_254689"/>
      <w:bookmarkEnd w:id="34004"/>
      <w:r>
        <w:rPr>
          <w:rtl/>
        </w:rPr>
        <w:t xml:space="preserve">הכנסת </w:t>
      </w:r>
      <w:bookmarkStart w:id="34005" w:name="_ETM_Q87_255439"/>
      <w:bookmarkEnd w:id="34005"/>
      <w:r>
        <w:rPr>
          <w:rtl/>
        </w:rPr>
        <w:t xml:space="preserve">מיכל </w:t>
      </w:r>
      <w:bookmarkStart w:id="34006" w:name="_ETM_Q87_256040"/>
      <w:bookmarkEnd w:id="34006"/>
      <w:r>
        <w:rPr>
          <w:rtl/>
        </w:rPr>
        <w:t>מרים</w:t>
      </w:r>
      <w:r>
        <w:rPr>
          <w:rFonts w:hint="cs"/>
          <w:rtl/>
        </w:rPr>
        <w:t xml:space="preserve"> וולדיגר, בבקשה. </w:t>
      </w:r>
      <w:bookmarkStart w:id="34007" w:name="_ETM_Q87_277499"/>
      <w:bookmarkEnd w:id="34007"/>
    </w:p>
    <w:p w:rsidR="0086198E" w:rsidRDefault="0086198E" w:rsidP="008052BD">
      <w:pPr>
        <w:rPr>
          <w:rtl/>
        </w:rPr>
      </w:pPr>
      <w:bookmarkStart w:id="34008" w:name="_ETM_Q87_268931"/>
      <w:bookmarkEnd w:id="34008"/>
    </w:p>
    <w:p w:rsidR="0086198E" w:rsidRDefault="0086198E" w:rsidP="008052BD">
      <w:pPr>
        <w:pStyle w:val="a4"/>
        <w:keepNext/>
        <w:rPr>
          <w:rtl/>
        </w:rPr>
      </w:pPr>
      <w:bookmarkStart w:id="34009" w:name="_ETM_Q87_269780"/>
      <w:bookmarkStart w:id="34010" w:name="_ETM_Q87_270964"/>
      <w:bookmarkStart w:id="34011" w:name="_ETM_Q87_274502"/>
      <w:bookmarkStart w:id="34012" w:name="ET_speaker_6150_5"/>
      <w:bookmarkEnd w:id="34009"/>
      <w:bookmarkEnd w:id="34010"/>
      <w:bookmarkEnd w:id="34011"/>
      <w:r w:rsidRPr="00ED14E6">
        <w:rPr>
          <w:rStyle w:val="TagStyle"/>
          <w:rtl/>
        </w:rPr>
        <w:t xml:space="preserve"> &lt;&lt; דובר &gt;&gt; </w:t>
      </w:r>
      <w:bookmarkStart w:id="34013" w:name="_Toc172455989"/>
      <w:bookmarkStart w:id="34014" w:name="_Toc172458450"/>
      <w:bookmarkStart w:id="34015" w:name="_Toc172459742"/>
      <w:bookmarkStart w:id="34016" w:name="_Toc172460077"/>
      <w:r>
        <w:rPr>
          <w:rtl/>
        </w:rPr>
        <w:t>מיכל מרים וולדיגר (הציונות הדתית):</w:t>
      </w:r>
      <w:bookmarkEnd w:id="34013"/>
      <w:bookmarkEnd w:id="34014"/>
      <w:bookmarkEnd w:id="34015"/>
      <w:bookmarkEnd w:id="34016"/>
      <w:r w:rsidRPr="00ED14E6">
        <w:rPr>
          <w:rStyle w:val="TagStyle"/>
          <w:rtl/>
        </w:rPr>
        <w:t xml:space="preserve"> &lt;&lt; דובר &gt;&gt;</w:t>
      </w:r>
      <w:bookmarkEnd w:id="34012"/>
      <w:r>
        <w:rPr>
          <w:rtl/>
        </w:rPr>
        <w:t xml:space="preserve">  </w:t>
      </w:r>
    </w:p>
    <w:p w:rsidR="0086198E" w:rsidRPr="00146C0A" w:rsidRDefault="0086198E" w:rsidP="008052BD">
      <w:pPr>
        <w:rPr>
          <w:rtl/>
          <w:lang w:eastAsia="he-IL"/>
        </w:rPr>
      </w:pPr>
      <w:r>
        <w:rPr>
          <w:rtl/>
          <w:lang w:eastAsia="he-IL"/>
        </w:rPr>
        <w:t xml:space="preserve"> </w:t>
      </w:r>
    </w:p>
    <w:p w:rsidR="0086198E" w:rsidRDefault="0086198E" w:rsidP="008052BD">
      <w:pPr>
        <w:rPr>
          <w:rtl/>
        </w:rPr>
      </w:pPr>
      <w:bookmarkStart w:id="34017" w:name="_ETM_Q87_269315"/>
      <w:bookmarkStart w:id="34018" w:name="_ETM_Q87_281810"/>
      <w:bookmarkEnd w:id="34017"/>
      <w:bookmarkEnd w:id="34018"/>
      <w:r>
        <w:rPr>
          <w:rtl/>
        </w:rPr>
        <w:t xml:space="preserve">כבוד </w:t>
      </w:r>
      <w:bookmarkStart w:id="34019" w:name="_ETM_Q87_282079"/>
      <w:bookmarkEnd w:id="34019"/>
      <w:r>
        <w:rPr>
          <w:rtl/>
        </w:rPr>
        <w:t>היושב-ראש</w:t>
      </w:r>
      <w:r>
        <w:rPr>
          <w:rFonts w:hint="cs"/>
          <w:rtl/>
        </w:rPr>
        <w:t>,</w:t>
      </w:r>
      <w:r>
        <w:rPr>
          <w:rtl/>
        </w:rPr>
        <w:t xml:space="preserve"> </w:t>
      </w:r>
      <w:bookmarkStart w:id="34020" w:name="_ETM_Q87_282740"/>
      <w:bookmarkEnd w:id="34020"/>
      <w:r>
        <w:rPr>
          <w:rtl/>
        </w:rPr>
        <w:t xml:space="preserve">כבוד </w:t>
      </w:r>
      <w:bookmarkStart w:id="34021" w:name="_ETM_Q87_283009"/>
      <w:bookmarkEnd w:id="34021"/>
      <w:r>
        <w:rPr>
          <w:rtl/>
        </w:rPr>
        <w:t>השר</w:t>
      </w:r>
      <w:r>
        <w:rPr>
          <w:rFonts w:hint="cs"/>
          <w:rtl/>
        </w:rPr>
        <w:t>,</w:t>
      </w:r>
      <w:r>
        <w:rPr>
          <w:rtl/>
        </w:rPr>
        <w:t xml:space="preserve"> </w:t>
      </w:r>
      <w:bookmarkStart w:id="34022" w:name="_ETM_Q87_284030"/>
      <w:bookmarkEnd w:id="34022"/>
      <w:r>
        <w:rPr>
          <w:rtl/>
        </w:rPr>
        <w:t xml:space="preserve">חברים </w:t>
      </w:r>
      <w:bookmarkStart w:id="34023" w:name="_ETM_Q87_284659"/>
      <w:bookmarkEnd w:id="34023"/>
      <w:r>
        <w:rPr>
          <w:rtl/>
        </w:rPr>
        <w:t>יקרים</w:t>
      </w:r>
      <w:r>
        <w:rPr>
          <w:rFonts w:hint="cs"/>
          <w:rtl/>
        </w:rPr>
        <w:t>,</w:t>
      </w:r>
      <w:r>
        <w:rPr>
          <w:rtl/>
        </w:rPr>
        <w:t xml:space="preserve"> </w:t>
      </w:r>
      <w:bookmarkStart w:id="34024" w:name="_ETM_Q87_286389"/>
      <w:bookmarkEnd w:id="34024"/>
      <w:r>
        <w:rPr>
          <w:rtl/>
        </w:rPr>
        <w:t xml:space="preserve">בתחילת </w:t>
      </w:r>
      <w:bookmarkStart w:id="34025" w:name="_ETM_Q87_286899"/>
      <w:bookmarkEnd w:id="34025"/>
      <w:r>
        <w:rPr>
          <w:rtl/>
        </w:rPr>
        <w:t xml:space="preserve">דבריי </w:t>
      </w:r>
      <w:bookmarkStart w:id="34026" w:name="_ETM_Q87_287409"/>
      <w:bookmarkEnd w:id="34026"/>
      <w:r>
        <w:rPr>
          <w:rFonts w:hint="cs"/>
          <w:rtl/>
        </w:rPr>
        <w:t>א</w:t>
      </w:r>
      <w:r>
        <w:rPr>
          <w:rtl/>
        </w:rPr>
        <w:t xml:space="preserve">ומר </w:t>
      </w:r>
      <w:bookmarkStart w:id="34027" w:name="_ETM_Q87_288039"/>
      <w:bookmarkEnd w:id="34027"/>
      <w:r>
        <w:rPr>
          <w:rtl/>
        </w:rPr>
        <w:t xml:space="preserve">את </w:t>
      </w:r>
      <w:bookmarkStart w:id="34028" w:name="_ETM_Q87_288189"/>
      <w:bookmarkEnd w:id="34028"/>
      <w:r>
        <w:rPr>
          <w:rtl/>
        </w:rPr>
        <w:t xml:space="preserve">הברור </w:t>
      </w:r>
      <w:bookmarkStart w:id="34029" w:name="_ETM_Q87_288520"/>
      <w:bookmarkEnd w:id="34029"/>
      <w:r>
        <w:rPr>
          <w:rtl/>
        </w:rPr>
        <w:t>מאליו</w:t>
      </w:r>
      <w:r>
        <w:rPr>
          <w:rFonts w:hint="cs"/>
          <w:rtl/>
        </w:rPr>
        <w:t>:</w:t>
      </w:r>
      <w:r>
        <w:rPr>
          <w:rtl/>
        </w:rPr>
        <w:t xml:space="preserve"> </w:t>
      </w:r>
      <w:bookmarkStart w:id="34030" w:name="_ETM_Q87_289900"/>
      <w:bookmarkEnd w:id="34030"/>
      <w:r>
        <w:rPr>
          <w:rFonts w:hint="cs"/>
          <w:rtl/>
        </w:rPr>
        <w:t xml:space="preserve">אני </w:t>
      </w:r>
      <w:r>
        <w:rPr>
          <w:rtl/>
        </w:rPr>
        <w:t xml:space="preserve">מתפללת </w:t>
      </w:r>
      <w:bookmarkStart w:id="34031" w:name="_ETM_Q87_290530"/>
      <w:bookmarkEnd w:id="34031"/>
      <w:r>
        <w:rPr>
          <w:rtl/>
        </w:rPr>
        <w:t xml:space="preserve">בכל </w:t>
      </w:r>
      <w:bookmarkStart w:id="34032" w:name="_ETM_Q87_290860"/>
      <w:bookmarkEnd w:id="34032"/>
      <w:r>
        <w:rPr>
          <w:rtl/>
        </w:rPr>
        <w:t>ל</w:t>
      </w:r>
      <w:r>
        <w:rPr>
          <w:rFonts w:hint="cs"/>
          <w:rtl/>
        </w:rPr>
        <w:t>י</w:t>
      </w:r>
      <w:r>
        <w:rPr>
          <w:rtl/>
        </w:rPr>
        <w:t xml:space="preserve">בי </w:t>
      </w:r>
      <w:bookmarkStart w:id="34033" w:name="_ETM_Q87_291340"/>
      <w:bookmarkEnd w:id="34033"/>
      <w:r>
        <w:rPr>
          <w:rtl/>
        </w:rPr>
        <w:t xml:space="preserve">ועושה </w:t>
      </w:r>
      <w:bookmarkStart w:id="34034" w:name="_ETM_Q87_291700"/>
      <w:bookmarkEnd w:id="34034"/>
      <w:r>
        <w:rPr>
          <w:rtl/>
        </w:rPr>
        <w:t xml:space="preserve">מה </w:t>
      </w:r>
      <w:bookmarkStart w:id="34035" w:name="_ETM_Q87_291850"/>
      <w:bookmarkEnd w:id="34035"/>
      <w:r>
        <w:rPr>
          <w:rtl/>
        </w:rPr>
        <w:t xml:space="preserve">שביכולתי </w:t>
      </w:r>
      <w:bookmarkStart w:id="34036" w:name="_ETM_Q87_292990"/>
      <w:bookmarkEnd w:id="34036"/>
      <w:r>
        <w:rPr>
          <w:rtl/>
        </w:rPr>
        <w:t xml:space="preserve">כדי </w:t>
      </w:r>
      <w:bookmarkStart w:id="34037" w:name="_ETM_Q87_293260"/>
      <w:bookmarkEnd w:id="34037"/>
      <w:r>
        <w:rPr>
          <w:rtl/>
        </w:rPr>
        <w:t>ש</w:t>
      </w:r>
      <w:r>
        <w:rPr>
          <w:rFonts w:hint="cs"/>
          <w:rtl/>
        </w:rPr>
        <w:t xml:space="preserve">התצפיתניות </w:t>
      </w:r>
      <w:bookmarkStart w:id="34038" w:name="_ETM_Q87_294280"/>
      <w:bookmarkEnd w:id="34038"/>
      <w:r>
        <w:rPr>
          <w:rtl/>
        </w:rPr>
        <w:t xml:space="preserve">החטופות </w:t>
      </w:r>
      <w:bookmarkStart w:id="34039" w:name="_ETM_Q87_294820"/>
      <w:bookmarkEnd w:id="34039"/>
      <w:r>
        <w:rPr>
          <w:rtl/>
        </w:rPr>
        <w:t xml:space="preserve">שלנו </w:t>
      </w:r>
      <w:bookmarkStart w:id="34040" w:name="_ETM_Q87_295180"/>
      <w:bookmarkEnd w:id="34040"/>
      <w:r>
        <w:rPr>
          <w:rtl/>
        </w:rPr>
        <w:t xml:space="preserve">ממוצב </w:t>
      </w:r>
      <w:bookmarkStart w:id="34041" w:name="_ETM_Q87_295660"/>
      <w:bookmarkEnd w:id="34041"/>
      <w:r>
        <w:rPr>
          <w:rtl/>
        </w:rPr>
        <w:t xml:space="preserve">נחל </w:t>
      </w:r>
      <w:bookmarkStart w:id="34042" w:name="_ETM_Q87_296020"/>
      <w:bookmarkEnd w:id="34042"/>
      <w:r>
        <w:rPr>
          <w:rtl/>
        </w:rPr>
        <w:t>עוז</w:t>
      </w:r>
      <w:r>
        <w:rPr>
          <w:rFonts w:hint="cs"/>
          <w:rtl/>
        </w:rPr>
        <w:t>,</w:t>
      </w:r>
      <w:r>
        <w:rPr>
          <w:rtl/>
        </w:rPr>
        <w:t xml:space="preserve"> </w:t>
      </w:r>
      <w:bookmarkStart w:id="34043" w:name="_ETM_Q87_296630"/>
      <w:bookmarkEnd w:id="34043"/>
      <w:r>
        <w:rPr>
          <w:rtl/>
        </w:rPr>
        <w:t xml:space="preserve">ואיתן </w:t>
      </w:r>
      <w:bookmarkStart w:id="34044" w:name="_ETM_Q87_297230"/>
      <w:bookmarkEnd w:id="34044"/>
      <w:r>
        <w:rPr>
          <w:rtl/>
        </w:rPr>
        <w:t xml:space="preserve">כל </w:t>
      </w:r>
      <w:bookmarkStart w:id="34045" w:name="_ETM_Q87_297440"/>
      <w:bookmarkEnd w:id="34045"/>
      <w:r>
        <w:rPr>
          <w:rtl/>
        </w:rPr>
        <w:t xml:space="preserve">החטופים </w:t>
      </w:r>
      <w:bookmarkStart w:id="34046" w:name="_ETM_Q87_297920"/>
      <w:bookmarkEnd w:id="34046"/>
      <w:r>
        <w:rPr>
          <w:rtl/>
        </w:rPr>
        <w:t>כולם</w:t>
      </w:r>
      <w:r>
        <w:rPr>
          <w:rFonts w:hint="cs"/>
          <w:rtl/>
        </w:rPr>
        <w:t>,</w:t>
      </w:r>
      <w:r>
        <w:rPr>
          <w:rtl/>
        </w:rPr>
        <w:t xml:space="preserve"> </w:t>
      </w:r>
      <w:bookmarkStart w:id="34047" w:name="_ETM_Q87_298810"/>
      <w:bookmarkEnd w:id="34047"/>
      <w:r>
        <w:rPr>
          <w:rFonts w:hint="cs"/>
          <w:rtl/>
        </w:rPr>
        <w:t>י</w:t>
      </w:r>
      <w:r>
        <w:rPr>
          <w:rtl/>
        </w:rPr>
        <w:t xml:space="preserve">שובו </w:t>
      </w:r>
      <w:bookmarkStart w:id="34048" w:name="_ETM_Q87_299259"/>
      <w:bookmarkEnd w:id="34048"/>
      <w:r>
        <w:rPr>
          <w:rtl/>
        </w:rPr>
        <w:t>הביתה</w:t>
      </w:r>
      <w:r>
        <w:rPr>
          <w:rFonts w:hint="cs"/>
          <w:rtl/>
        </w:rPr>
        <w:t>.</w:t>
      </w:r>
      <w:r>
        <w:rPr>
          <w:rtl/>
        </w:rPr>
        <w:t xml:space="preserve"> </w:t>
      </w:r>
      <w:bookmarkStart w:id="34049" w:name="_ETM_Q87_300229"/>
      <w:bookmarkEnd w:id="34049"/>
      <w:r>
        <w:rPr>
          <w:rtl/>
        </w:rPr>
        <w:t xml:space="preserve">זוהי </w:t>
      </w:r>
      <w:bookmarkStart w:id="34050" w:name="_ETM_Q87_300619"/>
      <w:bookmarkEnd w:id="34050"/>
      <w:r>
        <w:rPr>
          <w:rtl/>
        </w:rPr>
        <w:t>חובתנו</w:t>
      </w:r>
      <w:r>
        <w:rPr>
          <w:rFonts w:hint="cs"/>
          <w:rtl/>
        </w:rPr>
        <w:t>.</w:t>
      </w:r>
      <w:r>
        <w:rPr>
          <w:rtl/>
        </w:rPr>
        <w:t xml:space="preserve"> </w:t>
      </w:r>
      <w:bookmarkStart w:id="34051" w:name="_ETM_Q87_301780"/>
      <w:bookmarkEnd w:id="34051"/>
      <w:r>
        <w:rPr>
          <w:rtl/>
        </w:rPr>
        <w:t xml:space="preserve">חובת </w:t>
      </w:r>
      <w:bookmarkStart w:id="34052" w:name="_ETM_Q87_302200"/>
      <w:bookmarkEnd w:id="34052"/>
      <w:r>
        <w:rPr>
          <w:rtl/>
        </w:rPr>
        <w:t>כולנו</w:t>
      </w:r>
      <w:r>
        <w:rPr>
          <w:rFonts w:hint="cs"/>
          <w:rtl/>
        </w:rPr>
        <w:t>.</w:t>
      </w:r>
    </w:p>
    <w:p w:rsidR="0086198E" w:rsidRDefault="0086198E" w:rsidP="008052BD">
      <w:pPr>
        <w:rPr>
          <w:rtl/>
        </w:rPr>
      </w:pPr>
      <w:bookmarkStart w:id="34053" w:name="_ETM_Q87_304197"/>
      <w:bookmarkEnd w:id="34053"/>
    </w:p>
    <w:p w:rsidR="0086198E" w:rsidRDefault="0086198E" w:rsidP="00824225">
      <w:pPr>
        <w:rPr>
          <w:rtl/>
        </w:rPr>
      </w:pPr>
      <w:r>
        <w:rPr>
          <w:rtl/>
        </w:rPr>
        <w:t xml:space="preserve"> </w:t>
      </w:r>
      <w:bookmarkStart w:id="34054" w:name="_ETM_Q87_304079"/>
      <w:bookmarkEnd w:id="34054"/>
      <w:r>
        <w:rPr>
          <w:rtl/>
        </w:rPr>
        <w:t xml:space="preserve">מצמרר </w:t>
      </w:r>
      <w:bookmarkStart w:id="34055" w:name="_ETM_Q87_304619"/>
      <w:bookmarkEnd w:id="34055"/>
      <w:r>
        <w:rPr>
          <w:rtl/>
        </w:rPr>
        <w:t xml:space="preserve">לחשוב </w:t>
      </w:r>
      <w:bookmarkStart w:id="34056" w:name="_ETM_Q87_305129"/>
      <w:bookmarkEnd w:id="34056"/>
      <w:r>
        <w:rPr>
          <w:rtl/>
        </w:rPr>
        <w:t xml:space="preserve">שזה </w:t>
      </w:r>
      <w:bookmarkStart w:id="34057" w:name="_ETM_Q87_305399"/>
      <w:bookmarkEnd w:id="34057"/>
      <w:r>
        <w:rPr>
          <w:rtl/>
        </w:rPr>
        <w:t>אמיתי</w:t>
      </w:r>
      <w:r w:rsidR="00824225">
        <w:rPr>
          <w:rFonts w:hint="cs"/>
          <w:rtl/>
        </w:rPr>
        <w:t>,</w:t>
      </w:r>
      <w:r>
        <w:rPr>
          <w:rtl/>
        </w:rPr>
        <w:t xml:space="preserve"> </w:t>
      </w:r>
      <w:bookmarkStart w:id="34058" w:name="_ETM_Q87_306299"/>
      <w:bookmarkEnd w:id="34058"/>
      <w:r>
        <w:rPr>
          <w:rtl/>
        </w:rPr>
        <w:t xml:space="preserve">אבל </w:t>
      </w:r>
      <w:bookmarkStart w:id="34059" w:name="_ETM_Q87_306539"/>
      <w:bookmarkEnd w:id="34059"/>
      <w:r>
        <w:rPr>
          <w:rtl/>
        </w:rPr>
        <w:t xml:space="preserve">מסתבר </w:t>
      </w:r>
      <w:bookmarkStart w:id="34060" w:name="_ETM_Q87_307520"/>
      <w:bookmarkEnd w:id="34060"/>
      <w:r>
        <w:rPr>
          <w:rtl/>
        </w:rPr>
        <w:t xml:space="preserve">שגם </w:t>
      </w:r>
      <w:bookmarkStart w:id="34061" w:name="_ETM_Q87_307990"/>
      <w:bookmarkEnd w:id="34061"/>
      <w:r>
        <w:rPr>
          <w:rtl/>
        </w:rPr>
        <w:t xml:space="preserve">אחרי </w:t>
      </w:r>
      <w:bookmarkStart w:id="34062" w:name="_ETM_Q87_308139"/>
      <w:bookmarkEnd w:id="34062"/>
      <w:r>
        <w:rPr>
          <w:rtl/>
        </w:rPr>
        <w:t xml:space="preserve">7 </w:t>
      </w:r>
      <w:bookmarkStart w:id="34063" w:name="_ETM_Q87_308470"/>
      <w:bookmarkEnd w:id="34063"/>
      <w:r>
        <w:rPr>
          <w:rtl/>
        </w:rPr>
        <w:t xml:space="preserve">באוקטובר </w:t>
      </w:r>
      <w:bookmarkStart w:id="34064" w:name="_ETM_Q87_309639"/>
      <w:bookmarkEnd w:id="34064"/>
      <w:r>
        <w:rPr>
          <w:rtl/>
        </w:rPr>
        <w:t xml:space="preserve">החיילות </w:t>
      </w:r>
      <w:bookmarkStart w:id="34065" w:name="_ETM_Q87_310180"/>
      <w:bookmarkEnd w:id="34065"/>
      <w:r>
        <w:rPr>
          <w:rtl/>
        </w:rPr>
        <w:t xml:space="preserve">התצפיתניות </w:t>
      </w:r>
      <w:bookmarkStart w:id="34066" w:name="_ETM_Q87_310900"/>
      <w:bookmarkEnd w:id="34066"/>
      <w:r>
        <w:rPr>
          <w:rtl/>
        </w:rPr>
        <w:t xml:space="preserve">שלנו </w:t>
      </w:r>
      <w:bookmarkStart w:id="34067" w:name="_ETM_Q87_311800"/>
      <w:bookmarkEnd w:id="34067"/>
      <w:r>
        <w:rPr>
          <w:rtl/>
        </w:rPr>
        <w:t xml:space="preserve">המשרתות </w:t>
      </w:r>
      <w:bookmarkStart w:id="34068" w:name="_ETM_Q87_312370"/>
      <w:bookmarkEnd w:id="34068"/>
      <w:r>
        <w:rPr>
          <w:rtl/>
        </w:rPr>
        <w:t xml:space="preserve">בבסיסי </w:t>
      </w:r>
      <w:bookmarkStart w:id="34069" w:name="_ETM_Q87_312909"/>
      <w:bookmarkEnd w:id="34069"/>
      <w:r>
        <w:rPr>
          <w:rtl/>
        </w:rPr>
        <w:t xml:space="preserve">צה"ל </w:t>
      </w:r>
      <w:bookmarkStart w:id="34070" w:name="_ETM_Q87_313239"/>
      <w:bookmarkEnd w:id="34070"/>
      <w:r>
        <w:rPr>
          <w:rtl/>
        </w:rPr>
        <w:t xml:space="preserve">בצפון </w:t>
      </w:r>
      <w:bookmarkStart w:id="34071" w:name="_ETM_Q87_314340"/>
      <w:bookmarkEnd w:id="34071"/>
      <w:r>
        <w:rPr>
          <w:rtl/>
        </w:rPr>
        <w:t>אינן</w:t>
      </w:r>
      <w:r>
        <w:rPr>
          <w:rFonts w:hint="cs"/>
          <w:rtl/>
        </w:rPr>
        <w:t xml:space="preserve"> מוגנות</w:t>
      </w:r>
      <w:r>
        <w:rPr>
          <w:rtl/>
        </w:rPr>
        <w:t xml:space="preserve"> </w:t>
      </w:r>
      <w:bookmarkStart w:id="34072" w:name="_ETM_Q87_315329"/>
      <w:bookmarkEnd w:id="34072"/>
      <w:r>
        <w:rPr>
          <w:rtl/>
        </w:rPr>
        <w:t>דיין</w:t>
      </w:r>
      <w:r>
        <w:rPr>
          <w:rFonts w:hint="cs"/>
          <w:rtl/>
        </w:rPr>
        <w:t>.</w:t>
      </w:r>
      <w:r>
        <w:rPr>
          <w:rtl/>
        </w:rPr>
        <w:t xml:space="preserve"> </w:t>
      </w:r>
      <w:bookmarkStart w:id="34073" w:name="_ETM_Q87_316980"/>
      <w:bookmarkEnd w:id="34073"/>
      <w:r>
        <w:rPr>
          <w:rtl/>
        </w:rPr>
        <w:t xml:space="preserve">על </w:t>
      </w:r>
      <w:bookmarkStart w:id="34074" w:name="_ETM_Q87_317130"/>
      <w:bookmarkEnd w:id="34074"/>
      <w:r>
        <w:rPr>
          <w:rtl/>
        </w:rPr>
        <w:t xml:space="preserve">מדינת </w:t>
      </w:r>
      <w:bookmarkStart w:id="34075" w:name="_ETM_Q87_317490"/>
      <w:bookmarkEnd w:id="34075"/>
      <w:r>
        <w:rPr>
          <w:rtl/>
        </w:rPr>
        <w:t>ישראל</w:t>
      </w:r>
      <w:bookmarkStart w:id="34076" w:name="_ETM_Q87_310755"/>
      <w:bookmarkEnd w:id="34076"/>
      <w:r>
        <w:rPr>
          <w:rtl/>
        </w:rPr>
        <w:t xml:space="preserve"> </w:t>
      </w:r>
      <w:bookmarkStart w:id="34077" w:name="_ETM_Q87_317940"/>
      <w:bookmarkEnd w:id="34077"/>
      <w:r>
        <w:rPr>
          <w:rFonts w:hint="cs"/>
          <w:rtl/>
        </w:rPr>
        <w:t>ו</w:t>
      </w:r>
      <w:r>
        <w:rPr>
          <w:rtl/>
        </w:rPr>
        <w:t xml:space="preserve">צבא </w:t>
      </w:r>
      <w:bookmarkStart w:id="34078" w:name="_ETM_Q87_318270"/>
      <w:bookmarkEnd w:id="34078"/>
      <w:r>
        <w:rPr>
          <w:rtl/>
        </w:rPr>
        <w:t xml:space="preserve">ההגנה </w:t>
      </w:r>
      <w:bookmarkStart w:id="34079" w:name="_ETM_Q87_318600"/>
      <w:bookmarkEnd w:id="34079"/>
      <w:r>
        <w:rPr>
          <w:rtl/>
        </w:rPr>
        <w:t xml:space="preserve">לישראל </w:t>
      </w:r>
      <w:bookmarkStart w:id="34080" w:name="_ETM_Q87_319620"/>
      <w:bookmarkEnd w:id="34080"/>
      <w:r>
        <w:rPr>
          <w:rtl/>
        </w:rPr>
        <w:t xml:space="preserve">לספק </w:t>
      </w:r>
      <w:bookmarkStart w:id="34081" w:name="_ETM_Q87_320010"/>
      <w:bookmarkEnd w:id="34081"/>
      <w:r>
        <w:rPr>
          <w:rtl/>
        </w:rPr>
        <w:t xml:space="preserve">לחיילים </w:t>
      </w:r>
      <w:bookmarkStart w:id="34082" w:name="_ETM_Q87_320790"/>
      <w:bookmarkEnd w:id="34082"/>
      <w:r>
        <w:rPr>
          <w:rtl/>
        </w:rPr>
        <w:t xml:space="preserve">ולחיילות </w:t>
      </w:r>
      <w:bookmarkStart w:id="34083" w:name="_ETM_Q87_321599"/>
      <w:bookmarkEnd w:id="34083"/>
      <w:r>
        <w:rPr>
          <w:rtl/>
        </w:rPr>
        <w:t xml:space="preserve">שלנו </w:t>
      </w:r>
      <w:bookmarkStart w:id="34084" w:name="_ETM_Q87_322349"/>
      <w:bookmarkEnd w:id="34084"/>
      <w:r>
        <w:rPr>
          <w:rtl/>
        </w:rPr>
        <w:t xml:space="preserve">את </w:t>
      </w:r>
      <w:bookmarkStart w:id="34085" w:name="_ETM_Q87_322500"/>
      <w:bookmarkEnd w:id="34085"/>
      <w:r>
        <w:rPr>
          <w:rtl/>
        </w:rPr>
        <w:t xml:space="preserve">כל </w:t>
      </w:r>
      <w:bookmarkStart w:id="34086" w:name="_ETM_Q87_322709"/>
      <w:bookmarkEnd w:id="34086"/>
      <w:r>
        <w:rPr>
          <w:rtl/>
        </w:rPr>
        <w:t xml:space="preserve">האמצעים </w:t>
      </w:r>
      <w:bookmarkStart w:id="34087" w:name="_ETM_Q87_323189"/>
      <w:bookmarkEnd w:id="34087"/>
      <w:r>
        <w:rPr>
          <w:rtl/>
        </w:rPr>
        <w:t xml:space="preserve">הנדרשים </w:t>
      </w:r>
      <w:bookmarkStart w:id="34088" w:name="_ETM_Q87_323819"/>
      <w:bookmarkEnd w:id="34088"/>
      <w:r>
        <w:rPr>
          <w:rtl/>
        </w:rPr>
        <w:t xml:space="preserve">להם </w:t>
      </w:r>
      <w:bookmarkStart w:id="34089" w:name="_ETM_Q87_324410"/>
      <w:bookmarkEnd w:id="34089"/>
      <w:r>
        <w:rPr>
          <w:rtl/>
        </w:rPr>
        <w:t xml:space="preserve">להגן </w:t>
      </w:r>
      <w:bookmarkStart w:id="34090" w:name="_ETM_Q87_324919"/>
      <w:bookmarkEnd w:id="34090"/>
      <w:r>
        <w:rPr>
          <w:rtl/>
        </w:rPr>
        <w:t xml:space="preserve">ולשמור </w:t>
      </w:r>
      <w:bookmarkStart w:id="34091" w:name="_ETM_Q87_325550"/>
      <w:bookmarkEnd w:id="34091"/>
      <w:r>
        <w:rPr>
          <w:rtl/>
        </w:rPr>
        <w:t xml:space="preserve">על </w:t>
      </w:r>
      <w:bookmarkStart w:id="34092" w:name="_ETM_Q87_325669"/>
      <w:bookmarkEnd w:id="34092"/>
      <w:r>
        <w:rPr>
          <w:rtl/>
        </w:rPr>
        <w:t xml:space="preserve">מדינת </w:t>
      </w:r>
      <w:bookmarkStart w:id="34093" w:name="_ETM_Q87_326090"/>
      <w:bookmarkEnd w:id="34093"/>
      <w:r>
        <w:rPr>
          <w:rtl/>
        </w:rPr>
        <w:t xml:space="preserve">ישראל </w:t>
      </w:r>
      <w:bookmarkStart w:id="34094" w:name="_ETM_Q87_326510"/>
      <w:bookmarkEnd w:id="34094"/>
      <w:r>
        <w:rPr>
          <w:rtl/>
        </w:rPr>
        <w:t xml:space="preserve">ועל </w:t>
      </w:r>
      <w:bookmarkStart w:id="34095" w:name="_ETM_Q87_326750"/>
      <w:bookmarkEnd w:id="34095"/>
      <w:r>
        <w:rPr>
          <w:rtl/>
        </w:rPr>
        <w:t>עצמ</w:t>
      </w:r>
      <w:r>
        <w:rPr>
          <w:rFonts w:hint="cs"/>
          <w:rtl/>
        </w:rPr>
        <w:t>ם.</w:t>
      </w:r>
      <w:r>
        <w:rPr>
          <w:rtl/>
        </w:rPr>
        <w:t xml:space="preserve"> </w:t>
      </w:r>
      <w:bookmarkStart w:id="34096" w:name="_ETM_Q87_328209"/>
      <w:bookmarkEnd w:id="34096"/>
    </w:p>
    <w:p w:rsidR="0086198E" w:rsidRDefault="0086198E" w:rsidP="008052BD">
      <w:pPr>
        <w:rPr>
          <w:rtl/>
        </w:rPr>
      </w:pPr>
      <w:bookmarkStart w:id="34097" w:name="_ETM_Q87_329814"/>
      <w:bookmarkEnd w:id="34097"/>
    </w:p>
    <w:p w:rsidR="0086198E" w:rsidRDefault="0086198E" w:rsidP="00824225">
      <w:pPr>
        <w:rPr>
          <w:rtl/>
        </w:rPr>
      </w:pPr>
      <w:bookmarkStart w:id="34098" w:name="_ETM_Q87_330066"/>
      <w:bookmarkStart w:id="34099" w:name="_ETM_Q87_328629"/>
      <w:bookmarkEnd w:id="34098"/>
      <w:bookmarkEnd w:id="34099"/>
      <w:r>
        <w:rPr>
          <w:rFonts w:hint="cs"/>
          <w:rtl/>
        </w:rPr>
        <w:t xml:space="preserve">ראיתי את </w:t>
      </w:r>
      <w:bookmarkStart w:id="34100" w:name="_ETM_Q87_325735"/>
      <w:bookmarkEnd w:id="34100"/>
      <w:r>
        <w:rPr>
          <w:rFonts w:hint="cs"/>
          <w:rtl/>
        </w:rPr>
        <w:t>ה</w:t>
      </w:r>
      <w:r>
        <w:rPr>
          <w:rtl/>
        </w:rPr>
        <w:t xml:space="preserve">תחקיר </w:t>
      </w:r>
      <w:bookmarkStart w:id="34101" w:name="_ETM_Q87_329169"/>
      <w:bookmarkEnd w:id="34101"/>
      <w:r>
        <w:rPr>
          <w:rtl/>
        </w:rPr>
        <w:t xml:space="preserve">של </w:t>
      </w:r>
      <w:bookmarkStart w:id="34102" w:name="_ETM_Q87_329379"/>
      <w:bookmarkEnd w:id="34102"/>
      <w:r>
        <w:rPr>
          <w:rtl/>
        </w:rPr>
        <w:t xml:space="preserve">כאן </w:t>
      </w:r>
      <w:bookmarkStart w:id="34103" w:name="_ETM_Q87_330129"/>
      <w:bookmarkEnd w:id="34103"/>
      <w:r>
        <w:rPr>
          <w:rtl/>
        </w:rPr>
        <w:t xml:space="preserve">בנושא </w:t>
      </w:r>
      <w:bookmarkStart w:id="34104" w:name="_ETM_Q87_330550"/>
      <w:bookmarkEnd w:id="34104"/>
      <w:r>
        <w:rPr>
          <w:rtl/>
        </w:rPr>
        <w:t xml:space="preserve">התצפיתניות </w:t>
      </w:r>
      <w:bookmarkStart w:id="34105" w:name="_ETM_Q87_331269"/>
      <w:bookmarkEnd w:id="34105"/>
      <w:r>
        <w:rPr>
          <w:rtl/>
        </w:rPr>
        <w:t xml:space="preserve">בצפון </w:t>
      </w:r>
      <w:bookmarkStart w:id="34106" w:name="_ETM_Q87_332290"/>
      <w:bookmarkEnd w:id="34106"/>
      <w:r>
        <w:rPr>
          <w:rtl/>
        </w:rPr>
        <w:t>ונחרדתי</w:t>
      </w:r>
      <w:r w:rsidR="00824225">
        <w:rPr>
          <w:rFonts w:hint="cs"/>
          <w:rtl/>
        </w:rPr>
        <w:t>,</w:t>
      </w:r>
      <w:r>
        <w:rPr>
          <w:rtl/>
        </w:rPr>
        <w:t xml:space="preserve"> </w:t>
      </w:r>
      <w:bookmarkStart w:id="34107" w:name="_ETM_Q87_333730"/>
      <w:bookmarkEnd w:id="34107"/>
      <w:r>
        <w:rPr>
          <w:rtl/>
        </w:rPr>
        <w:t xml:space="preserve">פשוט </w:t>
      </w:r>
      <w:bookmarkStart w:id="34108" w:name="_ETM_Q87_334029"/>
      <w:bookmarkEnd w:id="34108"/>
      <w:r>
        <w:rPr>
          <w:rtl/>
        </w:rPr>
        <w:t>נחרדתי</w:t>
      </w:r>
      <w:r>
        <w:rPr>
          <w:rFonts w:hint="cs"/>
          <w:rtl/>
        </w:rPr>
        <w:t>.</w:t>
      </w:r>
      <w:r>
        <w:rPr>
          <w:rtl/>
        </w:rPr>
        <w:t xml:space="preserve"> </w:t>
      </w:r>
      <w:bookmarkStart w:id="34109" w:name="_ETM_Q87_335310"/>
      <w:bookmarkEnd w:id="34109"/>
      <w:r>
        <w:rPr>
          <w:rtl/>
        </w:rPr>
        <w:t xml:space="preserve">בין </w:t>
      </w:r>
      <w:bookmarkStart w:id="34110" w:name="_ETM_Q87_335519"/>
      <w:bookmarkEnd w:id="34110"/>
      <w:r>
        <w:rPr>
          <w:rtl/>
        </w:rPr>
        <w:t>היתר</w:t>
      </w:r>
      <w:r>
        <w:rPr>
          <w:rFonts w:hint="cs"/>
          <w:rtl/>
        </w:rPr>
        <w:t>,</w:t>
      </w:r>
      <w:r>
        <w:rPr>
          <w:rtl/>
        </w:rPr>
        <w:t xml:space="preserve"> </w:t>
      </w:r>
      <w:bookmarkStart w:id="34111" w:name="_ETM_Q87_335939"/>
      <w:bookmarkEnd w:id="34111"/>
      <w:r>
        <w:rPr>
          <w:rtl/>
        </w:rPr>
        <w:t xml:space="preserve">היה </w:t>
      </w:r>
      <w:bookmarkStart w:id="34112" w:name="_ETM_Q87_336030"/>
      <w:bookmarkEnd w:id="34112"/>
      <w:r>
        <w:rPr>
          <w:rtl/>
        </w:rPr>
        <w:t xml:space="preserve">שם </w:t>
      </w:r>
      <w:bookmarkStart w:id="34113" w:name="_ETM_Q87_336239"/>
      <w:bookmarkEnd w:id="34113"/>
      <w:r>
        <w:rPr>
          <w:rtl/>
        </w:rPr>
        <w:t>ת</w:t>
      </w:r>
      <w:r>
        <w:rPr>
          <w:rFonts w:hint="cs"/>
          <w:rtl/>
        </w:rPr>
        <w:t xml:space="preserve">יאור </w:t>
      </w:r>
      <w:r w:rsidR="00824225">
        <w:rPr>
          <w:rFonts w:hint="cs"/>
          <w:rtl/>
        </w:rPr>
        <w:t>ש</w:t>
      </w:r>
      <w:r>
        <w:rPr>
          <w:rFonts w:hint="cs"/>
          <w:rtl/>
        </w:rPr>
        <w:t xml:space="preserve">בו </w:t>
      </w:r>
      <w:bookmarkStart w:id="34114" w:name="_ETM_Q87_337379"/>
      <w:bookmarkEnd w:id="34114"/>
      <w:r>
        <w:rPr>
          <w:rtl/>
        </w:rPr>
        <w:t xml:space="preserve">מפקדת </w:t>
      </w:r>
      <w:bookmarkStart w:id="34115" w:name="_ETM_Q87_337950"/>
      <w:bookmarkEnd w:id="34115"/>
      <w:r>
        <w:rPr>
          <w:rtl/>
        </w:rPr>
        <w:t xml:space="preserve">במחלקה </w:t>
      </w:r>
      <w:bookmarkStart w:id="34116" w:name="_ETM_Q87_338459"/>
      <w:bookmarkEnd w:id="34116"/>
      <w:r>
        <w:rPr>
          <w:rtl/>
        </w:rPr>
        <w:t xml:space="preserve">של </w:t>
      </w:r>
      <w:bookmarkStart w:id="34117" w:name="_ETM_Q87_338639"/>
      <w:bookmarkEnd w:id="34117"/>
      <w:r>
        <w:rPr>
          <w:rtl/>
        </w:rPr>
        <w:t xml:space="preserve">התצפיתניות </w:t>
      </w:r>
      <w:bookmarkStart w:id="34118" w:name="_ETM_Q87_340439"/>
      <w:bookmarkEnd w:id="34118"/>
      <w:r>
        <w:rPr>
          <w:rtl/>
        </w:rPr>
        <w:t xml:space="preserve">אמרה </w:t>
      </w:r>
      <w:bookmarkStart w:id="34119" w:name="_ETM_Q87_340799"/>
      <w:bookmarkEnd w:id="34119"/>
      <w:r>
        <w:rPr>
          <w:rtl/>
        </w:rPr>
        <w:t xml:space="preserve">לחיילות </w:t>
      </w:r>
      <w:bookmarkStart w:id="34120" w:name="_ETM_Q87_341280"/>
      <w:bookmarkEnd w:id="34120"/>
      <w:r>
        <w:rPr>
          <w:rtl/>
        </w:rPr>
        <w:t xml:space="preserve">שלה </w:t>
      </w:r>
      <w:bookmarkStart w:id="34121" w:name="_ETM_Q87_342150"/>
      <w:bookmarkEnd w:id="34121"/>
      <w:r>
        <w:rPr>
          <w:rtl/>
        </w:rPr>
        <w:t xml:space="preserve">שבתרחיש </w:t>
      </w:r>
      <w:bookmarkStart w:id="34122" w:name="_ETM_Q87_342900"/>
      <w:bookmarkEnd w:id="34122"/>
      <w:r>
        <w:rPr>
          <w:rtl/>
        </w:rPr>
        <w:t xml:space="preserve">של </w:t>
      </w:r>
      <w:bookmarkStart w:id="34123" w:name="_ETM_Q87_343019"/>
      <w:bookmarkEnd w:id="34123"/>
      <w:r>
        <w:rPr>
          <w:rtl/>
        </w:rPr>
        <w:t xml:space="preserve">חדירת </w:t>
      </w:r>
      <w:bookmarkStart w:id="34124" w:name="_ETM_Q87_343409"/>
      <w:bookmarkEnd w:id="34124"/>
      <w:r>
        <w:rPr>
          <w:rtl/>
        </w:rPr>
        <w:t>מחבלים</w:t>
      </w:r>
      <w:r w:rsidR="00824225">
        <w:rPr>
          <w:rFonts w:hint="cs"/>
          <w:rtl/>
        </w:rPr>
        <w:t xml:space="preserve"> לבסיס</w:t>
      </w:r>
      <w:r>
        <w:rPr>
          <w:rFonts w:hint="cs"/>
          <w:rtl/>
        </w:rPr>
        <w:t>,</w:t>
      </w:r>
      <w:r>
        <w:rPr>
          <w:rtl/>
        </w:rPr>
        <w:t xml:space="preserve"> </w:t>
      </w:r>
      <w:bookmarkStart w:id="34125" w:name="_ETM_Q87_343859"/>
      <w:bookmarkEnd w:id="34125"/>
      <w:r>
        <w:rPr>
          <w:rtl/>
        </w:rPr>
        <w:t>חלילה</w:t>
      </w:r>
      <w:r>
        <w:rPr>
          <w:rFonts w:hint="cs"/>
          <w:rtl/>
        </w:rPr>
        <w:t>,</w:t>
      </w:r>
      <w:r>
        <w:rPr>
          <w:rtl/>
        </w:rPr>
        <w:t xml:space="preserve"> </w:t>
      </w:r>
      <w:bookmarkStart w:id="34126" w:name="_ETM_Q87_344219"/>
      <w:bookmarkStart w:id="34127" w:name="_ETM_Q87_345239"/>
      <w:bookmarkEnd w:id="34126"/>
      <w:bookmarkEnd w:id="34127"/>
      <w:r>
        <w:rPr>
          <w:rtl/>
        </w:rPr>
        <w:t>עליהן</w:t>
      </w:r>
      <w:r>
        <w:rPr>
          <w:rFonts w:hint="cs"/>
          <w:rtl/>
        </w:rPr>
        <w:t>,</w:t>
      </w:r>
      <w:r>
        <w:rPr>
          <w:rtl/>
        </w:rPr>
        <w:t xml:space="preserve"> </w:t>
      </w:r>
      <w:bookmarkStart w:id="34128" w:name="_ETM_Q87_345780"/>
      <w:bookmarkEnd w:id="34128"/>
      <w:r>
        <w:rPr>
          <w:rtl/>
        </w:rPr>
        <w:t xml:space="preserve">כך </w:t>
      </w:r>
      <w:bookmarkStart w:id="34129" w:name="_ETM_Q87_346109"/>
      <w:bookmarkEnd w:id="34129"/>
      <w:r>
        <w:rPr>
          <w:rtl/>
        </w:rPr>
        <w:t xml:space="preserve">היא </w:t>
      </w:r>
      <w:bookmarkStart w:id="34130" w:name="_ETM_Q87_346200"/>
      <w:bookmarkEnd w:id="34130"/>
      <w:r>
        <w:rPr>
          <w:rtl/>
        </w:rPr>
        <w:t>אמרה</w:t>
      </w:r>
      <w:r>
        <w:rPr>
          <w:rFonts w:hint="cs"/>
          <w:rtl/>
        </w:rPr>
        <w:t>,</w:t>
      </w:r>
      <w:r>
        <w:rPr>
          <w:rtl/>
        </w:rPr>
        <w:t xml:space="preserve"> </w:t>
      </w:r>
      <w:bookmarkStart w:id="34131" w:name="_ETM_Q87_346840"/>
      <w:bookmarkEnd w:id="34131"/>
      <w:r>
        <w:rPr>
          <w:rtl/>
        </w:rPr>
        <w:t xml:space="preserve">לבוא </w:t>
      </w:r>
      <w:bookmarkStart w:id="34132" w:name="_ETM_Q87_347169"/>
      <w:bookmarkEnd w:id="34132"/>
      <w:r>
        <w:rPr>
          <w:rtl/>
        </w:rPr>
        <w:t xml:space="preserve">לקחת </w:t>
      </w:r>
      <w:bookmarkStart w:id="34133" w:name="_ETM_Q87_347560"/>
      <w:bookmarkEnd w:id="34133"/>
      <w:r>
        <w:rPr>
          <w:rtl/>
        </w:rPr>
        <w:t xml:space="preserve">ממנה </w:t>
      </w:r>
      <w:bookmarkStart w:id="34134" w:name="_ETM_Q87_347829"/>
      <w:bookmarkEnd w:id="34134"/>
      <w:r>
        <w:rPr>
          <w:rtl/>
        </w:rPr>
        <w:t xml:space="preserve">מפתח </w:t>
      </w:r>
      <w:bookmarkStart w:id="34135" w:name="_ETM_Q87_348879"/>
      <w:bookmarkEnd w:id="34135"/>
      <w:r>
        <w:rPr>
          <w:rtl/>
        </w:rPr>
        <w:t>ול</w:t>
      </w:r>
      <w:r>
        <w:rPr>
          <w:rFonts w:hint="cs"/>
          <w:rtl/>
        </w:rPr>
        <w:t xml:space="preserve">נעול </w:t>
      </w:r>
      <w:bookmarkStart w:id="34136" w:name="_ETM_Q87_349510"/>
      <w:bookmarkEnd w:id="34136"/>
      <w:r>
        <w:rPr>
          <w:rtl/>
        </w:rPr>
        <w:t xml:space="preserve">את </w:t>
      </w:r>
      <w:bookmarkStart w:id="34137" w:name="_ETM_Q87_349659"/>
      <w:bookmarkEnd w:id="34137"/>
      <w:r>
        <w:rPr>
          <w:rtl/>
        </w:rPr>
        <w:t xml:space="preserve">עצמן </w:t>
      </w:r>
      <w:bookmarkStart w:id="34138" w:name="_ETM_Q87_349959"/>
      <w:bookmarkEnd w:id="34138"/>
      <w:r>
        <w:rPr>
          <w:rtl/>
        </w:rPr>
        <w:t>בחדרים</w:t>
      </w:r>
      <w:r>
        <w:rPr>
          <w:rFonts w:hint="cs"/>
          <w:rtl/>
        </w:rPr>
        <w:t>.</w:t>
      </w:r>
      <w:r>
        <w:rPr>
          <w:rtl/>
        </w:rPr>
        <w:t xml:space="preserve"> </w:t>
      </w:r>
      <w:bookmarkStart w:id="34139" w:name="_ETM_Q87_351440"/>
      <w:bookmarkEnd w:id="34139"/>
      <w:r>
        <w:rPr>
          <w:rtl/>
        </w:rPr>
        <w:t xml:space="preserve">זה </w:t>
      </w:r>
      <w:bookmarkStart w:id="34140" w:name="_ETM_Q87_351650"/>
      <w:bookmarkEnd w:id="34140"/>
      <w:r>
        <w:rPr>
          <w:rtl/>
        </w:rPr>
        <w:t xml:space="preserve">נשמע </w:t>
      </w:r>
      <w:bookmarkStart w:id="34141" w:name="_ETM_Q87_352190"/>
      <w:bookmarkEnd w:id="34141"/>
      <w:r>
        <w:rPr>
          <w:rtl/>
        </w:rPr>
        <w:t xml:space="preserve">לא </w:t>
      </w:r>
      <w:bookmarkStart w:id="34142" w:name="_ETM_Q87_352400"/>
      <w:bookmarkEnd w:id="34142"/>
      <w:r>
        <w:rPr>
          <w:rtl/>
        </w:rPr>
        <w:t xml:space="preserve">אמיתי </w:t>
      </w:r>
      <w:bookmarkStart w:id="34143" w:name="_ETM_Q87_352760"/>
      <w:bookmarkEnd w:id="34143"/>
      <w:r>
        <w:rPr>
          <w:rtl/>
        </w:rPr>
        <w:t>בעליל</w:t>
      </w:r>
      <w:r>
        <w:rPr>
          <w:rFonts w:hint="cs"/>
          <w:rtl/>
        </w:rPr>
        <w:t>,</w:t>
      </w:r>
      <w:r>
        <w:rPr>
          <w:rtl/>
        </w:rPr>
        <w:t xml:space="preserve"> </w:t>
      </w:r>
      <w:bookmarkStart w:id="34144" w:name="_ETM_Q87_353720"/>
      <w:bookmarkEnd w:id="34144"/>
      <w:r>
        <w:rPr>
          <w:rtl/>
        </w:rPr>
        <w:t xml:space="preserve">אבל </w:t>
      </w:r>
      <w:bookmarkStart w:id="34145" w:name="_ETM_Q87_354430"/>
      <w:bookmarkEnd w:id="34145"/>
      <w:r>
        <w:rPr>
          <w:rtl/>
        </w:rPr>
        <w:t xml:space="preserve">זה </w:t>
      </w:r>
      <w:bookmarkStart w:id="34146" w:name="_ETM_Q87_354639"/>
      <w:bookmarkEnd w:id="34146"/>
      <w:r>
        <w:rPr>
          <w:rtl/>
        </w:rPr>
        <w:t xml:space="preserve">מה </w:t>
      </w:r>
      <w:bookmarkStart w:id="34147" w:name="_ETM_Q87_354760"/>
      <w:bookmarkEnd w:id="34147"/>
      <w:r>
        <w:rPr>
          <w:rtl/>
        </w:rPr>
        <w:t>שהיה</w:t>
      </w:r>
      <w:r>
        <w:rPr>
          <w:rFonts w:hint="cs"/>
          <w:rtl/>
        </w:rPr>
        <w:t>.</w:t>
      </w:r>
    </w:p>
    <w:p w:rsidR="0086198E" w:rsidRDefault="0086198E" w:rsidP="008052BD">
      <w:pPr>
        <w:rPr>
          <w:rtl/>
        </w:rPr>
      </w:pPr>
      <w:bookmarkStart w:id="34148" w:name="_ETM_Q87_354923"/>
      <w:bookmarkEnd w:id="34148"/>
    </w:p>
    <w:p w:rsidR="0086198E" w:rsidRDefault="0086198E" w:rsidP="00E675B3">
      <w:pPr>
        <w:rPr>
          <w:rtl/>
        </w:rPr>
      </w:pPr>
      <w:r>
        <w:rPr>
          <w:rtl/>
        </w:rPr>
        <w:t xml:space="preserve"> </w:t>
      </w:r>
      <w:bookmarkStart w:id="34149" w:name="_ETM_Q87_355950"/>
      <w:bookmarkEnd w:id="34149"/>
      <w:r>
        <w:rPr>
          <w:rtl/>
        </w:rPr>
        <w:t xml:space="preserve">הייתי </w:t>
      </w:r>
      <w:bookmarkStart w:id="34150" w:name="_ETM_Q87_356250"/>
      <w:bookmarkEnd w:id="34150"/>
      <w:r>
        <w:rPr>
          <w:rtl/>
        </w:rPr>
        <w:t xml:space="preserve">מצפה </w:t>
      </w:r>
      <w:bookmarkStart w:id="34151" w:name="_ETM_Q87_356700"/>
      <w:bookmarkEnd w:id="34151"/>
      <w:r>
        <w:rPr>
          <w:rtl/>
        </w:rPr>
        <w:t xml:space="preserve">לפחות </w:t>
      </w:r>
      <w:bookmarkStart w:id="34152" w:name="_ETM_Q87_357720"/>
      <w:bookmarkEnd w:id="34152"/>
      <w:r>
        <w:rPr>
          <w:rtl/>
        </w:rPr>
        <w:t xml:space="preserve">שהחדרים </w:t>
      </w:r>
      <w:bookmarkStart w:id="34153" w:name="_ETM_Q87_358440"/>
      <w:bookmarkStart w:id="34154" w:name="_ETM_Q87_360202"/>
      <w:bookmarkEnd w:id="34153"/>
      <w:bookmarkEnd w:id="34154"/>
      <w:r>
        <w:rPr>
          <w:rtl/>
        </w:rPr>
        <w:t>שלה</w:t>
      </w:r>
      <w:r>
        <w:rPr>
          <w:rFonts w:hint="cs"/>
          <w:rtl/>
        </w:rPr>
        <w:t>ן</w:t>
      </w:r>
      <w:r>
        <w:rPr>
          <w:rtl/>
        </w:rPr>
        <w:t xml:space="preserve"> </w:t>
      </w:r>
      <w:bookmarkStart w:id="34155" w:name="_ETM_Q87_359350"/>
      <w:bookmarkEnd w:id="34155"/>
      <w:r>
        <w:rPr>
          <w:rtl/>
        </w:rPr>
        <w:t xml:space="preserve">יהיו </w:t>
      </w:r>
      <w:bookmarkStart w:id="34156" w:name="_ETM_Q87_359560"/>
      <w:bookmarkEnd w:id="34156"/>
      <w:r>
        <w:rPr>
          <w:rtl/>
        </w:rPr>
        <w:t>מוגנים</w:t>
      </w:r>
      <w:r>
        <w:rPr>
          <w:rFonts w:hint="cs"/>
          <w:rtl/>
        </w:rPr>
        <w:t>,</w:t>
      </w:r>
      <w:r>
        <w:rPr>
          <w:rtl/>
        </w:rPr>
        <w:t xml:space="preserve"> </w:t>
      </w:r>
      <w:bookmarkStart w:id="34157" w:name="_ETM_Q87_360400"/>
      <w:bookmarkEnd w:id="34157"/>
      <w:r>
        <w:rPr>
          <w:rtl/>
        </w:rPr>
        <w:t xml:space="preserve">שהדלתות </w:t>
      </w:r>
      <w:bookmarkStart w:id="34158" w:name="_ETM_Q87_361180"/>
      <w:bookmarkEnd w:id="34158"/>
      <w:r>
        <w:rPr>
          <w:rtl/>
        </w:rPr>
        <w:t>תהי</w:t>
      </w:r>
      <w:r>
        <w:rPr>
          <w:rFonts w:hint="cs"/>
          <w:rtl/>
        </w:rPr>
        <w:t>ינ</w:t>
      </w:r>
      <w:r>
        <w:rPr>
          <w:rtl/>
        </w:rPr>
        <w:t xml:space="preserve">ה </w:t>
      </w:r>
      <w:bookmarkStart w:id="34159" w:name="_ETM_Q87_361389"/>
      <w:bookmarkEnd w:id="34159"/>
      <w:r>
        <w:rPr>
          <w:rtl/>
        </w:rPr>
        <w:t xml:space="preserve">ממוגנות </w:t>
      </w:r>
      <w:bookmarkStart w:id="34160" w:name="_ETM_Q87_361990"/>
      <w:bookmarkEnd w:id="34160"/>
      <w:r>
        <w:rPr>
          <w:rtl/>
        </w:rPr>
        <w:t>ירי</w:t>
      </w:r>
      <w:r w:rsidR="00824225">
        <w:rPr>
          <w:rFonts w:hint="cs"/>
          <w:rtl/>
        </w:rPr>
        <w:t>,</w:t>
      </w:r>
      <w:r>
        <w:rPr>
          <w:rtl/>
        </w:rPr>
        <w:t xml:space="preserve"> </w:t>
      </w:r>
      <w:bookmarkStart w:id="34161" w:name="_ETM_Q87_363129"/>
      <w:bookmarkEnd w:id="34161"/>
      <w:r>
        <w:rPr>
          <w:rtl/>
        </w:rPr>
        <w:t xml:space="preserve">אבל </w:t>
      </w:r>
      <w:bookmarkStart w:id="34162" w:name="_ETM_Q87_363370"/>
      <w:bookmarkEnd w:id="34162"/>
      <w:r>
        <w:rPr>
          <w:rtl/>
        </w:rPr>
        <w:t xml:space="preserve">גם </w:t>
      </w:r>
      <w:bookmarkStart w:id="34163" w:name="_ETM_Q87_363579"/>
      <w:bookmarkEnd w:id="34163"/>
      <w:r>
        <w:rPr>
          <w:rtl/>
        </w:rPr>
        <w:t xml:space="preserve">זה </w:t>
      </w:r>
      <w:bookmarkStart w:id="34164" w:name="_ETM_Q87_363790"/>
      <w:bookmarkEnd w:id="34164"/>
      <w:r>
        <w:rPr>
          <w:rtl/>
        </w:rPr>
        <w:t xml:space="preserve">לצערי </w:t>
      </w:r>
      <w:bookmarkStart w:id="34165" w:name="_ETM_Q87_364239"/>
      <w:bookmarkEnd w:id="34165"/>
      <w:r>
        <w:rPr>
          <w:rtl/>
        </w:rPr>
        <w:t xml:space="preserve">לא </w:t>
      </w:r>
      <w:bookmarkStart w:id="34166" w:name="_ETM_Q87_364360"/>
      <w:bookmarkEnd w:id="34166"/>
      <w:r>
        <w:rPr>
          <w:rtl/>
        </w:rPr>
        <w:t>קורה</w:t>
      </w:r>
      <w:r>
        <w:rPr>
          <w:rFonts w:hint="cs"/>
          <w:rtl/>
        </w:rPr>
        <w:t xml:space="preserve">. </w:t>
      </w:r>
      <w:bookmarkStart w:id="34167" w:name="_ETM_Q87_365489"/>
      <w:bookmarkEnd w:id="34167"/>
      <w:r>
        <w:rPr>
          <w:rFonts w:hint="cs"/>
          <w:rtl/>
        </w:rPr>
        <w:t>ה</w:t>
      </w:r>
      <w:r>
        <w:rPr>
          <w:rtl/>
        </w:rPr>
        <w:t>דלתות</w:t>
      </w:r>
      <w:r>
        <w:rPr>
          <w:rFonts w:hint="cs"/>
          <w:rtl/>
        </w:rPr>
        <w:t xml:space="preserve"> </w:t>
      </w:r>
      <w:bookmarkStart w:id="34168" w:name="_ETM_Q87_365939"/>
      <w:bookmarkEnd w:id="34168"/>
      <w:r>
        <w:rPr>
          <w:rtl/>
        </w:rPr>
        <w:t xml:space="preserve">דלתות </w:t>
      </w:r>
      <w:bookmarkStart w:id="34169" w:name="_ETM_Q87_366359"/>
      <w:bookmarkEnd w:id="34169"/>
      <w:r>
        <w:rPr>
          <w:rtl/>
        </w:rPr>
        <w:t>עץ</w:t>
      </w:r>
      <w:r>
        <w:rPr>
          <w:rFonts w:hint="cs"/>
          <w:rtl/>
        </w:rPr>
        <w:t>,</w:t>
      </w:r>
      <w:r>
        <w:rPr>
          <w:rtl/>
        </w:rPr>
        <w:t xml:space="preserve"> </w:t>
      </w:r>
      <w:bookmarkStart w:id="34170" w:name="_ETM_Q87_367109"/>
      <w:bookmarkEnd w:id="34170"/>
      <w:r>
        <w:rPr>
          <w:rtl/>
        </w:rPr>
        <w:t xml:space="preserve">והחדרים </w:t>
      </w:r>
      <w:bookmarkStart w:id="34171" w:name="_ETM_Q87_368129"/>
      <w:bookmarkEnd w:id="34171"/>
      <w:r>
        <w:rPr>
          <w:rtl/>
        </w:rPr>
        <w:t xml:space="preserve">פגיעים </w:t>
      </w:r>
      <w:bookmarkStart w:id="34172" w:name="_ETM_Q87_369090"/>
      <w:bookmarkEnd w:id="34172"/>
      <w:r w:rsidRPr="0089247E">
        <w:rPr>
          <w:rtl/>
        </w:rPr>
        <w:t>ור</w:t>
      </w:r>
      <w:r>
        <w:rPr>
          <w:rFonts w:hint="cs"/>
          <w:rtl/>
        </w:rPr>
        <w:t>עועים.</w:t>
      </w:r>
      <w:r>
        <w:rPr>
          <w:rtl/>
        </w:rPr>
        <w:t xml:space="preserve"> </w:t>
      </w:r>
      <w:bookmarkStart w:id="34173" w:name="_ETM_Q87_370989"/>
      <w:bookmarkEnd w:id="34173"/>
      <w:r>
        <w:rPr>
          <w:rtl/>
        </w:rPr>
        <w:t xml:space="preserve">החיילות </w:t>
      </w:r>
      <w:bookmarkStart w:id="34174" w:name="_ETM_Q87_371590"/>
      <w:bookmarkEnd w:id="34174"/>
      <w:r>
        <w:rPr>
          <w:rtl/>
        </w:rPr>
        <w:t xml:space="preserve">שאלו </w:t>
      </w:r>
      <w:bookmarkStart w:id="34175" w:name="_ETM_Q87_371950"/>
      <w:bookmarkEnd w:id="34175"/>
      <w:r>
        <w:rPr>
          <w:rtl/>
        </w:rPr>
        <w:t xml:space="preserve">את </w:t>
      </w:r>
      <w:bookmarkStart w:id="34176" w:name="_ETM_Q87_372069"/>
      <w:bookmarkEnd w:id="34176"/>
      <w:r>
        <w:rPr>
          <w:rtl/>
        </w:rPr>
        <w:t xml:space="preserve">המפקדת </w:t>
      </w:r>
      <w:bookmarkStart w:id="34177" w:name="_ETM_Q87_372580"/>
      <w:bookmarkEnd w:id="34177"/>
      <w:r>
        <w:rPr>
          <w:rtl/>
        </w:rPr>
        <w:t xml:space="preserve">שלהן </w:t>
      </w:r>
      <w:bookmarkStart w:id="34178" w:name="_ETM_Q87_373299"/>
      <w:bookmarkEnd w:id="34178"/>
      <w:r>
        <w:rPr>
          <w:rtl/>
        </w:rPr>
        <w:t xml:space="preserve">מה </w:t>
      </w:r>
      <w:bookmarkStart w:id="34179" w:name="_ETM_Q87_373540"/>
      <w:bookmarkEnd w:id="34179"/>
      <w:r>
        <w:rPr>
          <w:rtl/>
        </w:rPr>
        <w:t>עלי</w:t>
      </w:r>
      <w:r>
        <w:rPr>
          <w:rFonts w:hint="cs"/>
          <w:rtl/>
        </w:rPr>
        <w:t>הן</w:t>
      </w:r>
      <w:r>
        <w:rPr>
          <w:rtl/>
        </w:rPr>
        <w:t xml:space="preserve"> </w:t>
      </w:r>
      <w:bookmarkStart w:id="34180" w:name="_ETM_Q87_373750"/>
      <w:bookmarkEnd w:id="34180"/>
      <w:r>
        <w:rPr>
          <w:rtl/>
        </w:rPr>
        <w:t xml:space="preserve">לעשות </w:t>
      </w:r>
      <w:bookmarkStart w:id="34181" w:name="_ETM_Q87_374620"/>
      <w:bookmarkEnd w:id="34181"/>
      <w:r>
        <w:rPr>
          <w:rtl/>
        </w:rPr>
        <w:t xml:space="preserve">במצב </w:t>
      </w:r>
      <w:bookmarkStart w:id="34182" w:name="_ETM_Q87_375069"/>
      <w:bookmarkEnd w:id="34182"/>
      <w:r>
        <w:rPr>
          <w:rtl/>
        </w:rPr>
        <w:t xml:space="preserve">של </w:t>
      </w:r>
      <w:bookmarkStart w:id="34183" w:name="_ETM_Q87_375189"/>
      <w:bookmarkEnd w:id="34183"/>
      <w:r>
        <w:rPr>
          <w:rtl/>
        </w:rPr>
        <w:t>מלחמה</w:t>
      </w:r>
      <w:r>
        <w:rPr>
          <w:rFonts w:hint="cs"/>
          <w:rtl/>
        </w:rPr>
        <w:t xml:space="preserve"> שבו </w:t>
      </w:r>
      <w:bookmarkStart w:id="34184" w:name="_ETM_Q87_376269"/>
      <w:bookmarkEnd w:id="34184"/>
      <w:r>
        <w:rPr>
          <w:rtl/>
        </w:rPr>
        <w:t xml:space="preserve">מטחי </w:t>
      </w:r>
      <w:bookmarkStart w:id="34185" w:name="_ETM_Q87_376750"/>
      <w:bookmarkEnd w:id="34185"/>
      <w:r>
        <w:rPr>
          <w:rtl/>
        </w:rPr>
        <w:t xml:space="preserve">טילים </w:t>
      </w:r>
      <w:bookmarkStart w:id="34186" w:name="_ETM_Q87_377139"/>
      <w:bookmarkEnd w:id="34186"/>
      <w:r>
        <w:rPr>
          <w:rtl/>
        </w:rPr>
        <w:t xml:space="preserve">רציפים </w:t>
      </w:r>
      <w:bookmarkStart w:id="34187" w:name="_ETM_Q87_378069"/>
      <w:bookmarkEnd w:id="34187"/>
      <w:r>
        <w:rPr>
          <w:rtl/>
        </w:rPr>
        <w:t xml:space="preserve">נורים </w:t>
      </w:r>
      <w:bookmarkStart w:id="34188" w:name="_ETM_Q87_378430"/>
      <w:bookmarkEnd w:id="34188"/>
      <w:r>
        <w:rPr>
          <w:rtl/>
        </w:rPr>
        <w:t xml:space="preserve">על </w:t>
      </w:r>
      <w:bookmarkStart w:id="34189" w:name="_ETM_Q87_378549"/>
      <w:bookmarkEnd w:id="34189"/>
      <w:r>
        <w:rPr>
          <w:rtl/>
        </w:rPr>
        <w:t>הבסיס</w:t>
      </w:r>
      <w:r>
        <w:rPr>
          <w:rFonts w:hint="cs"/>
          <w:rtl/>
        </w:rPr>
        <w:t>,</w:t>
      </w:r>
      <w:r>
        <w:rPr>
          <w:rtl/>
        </w:rPr>
        <w:t xml:space="preserve"> </w:t>
      </w:r>
      <w:bookmarkStart w:id="34190" w:name="_ETM_Q87_379569"/>
      <w:bookmarkEnd w:id="34190"/>
      <w:r>
        <w:rPr>
          <w:rtl/>
        </w:rPr>
        <w:t>ו</w:t>
      </w:r>
      <w:bookmarkStart w:id="34191" w:name="_ETM_Q87_380169"/>
      <w:bookmarkEnd w:id="34191"/>
      <w:r>
        <w:rPr>
          <w:rtl/>
        </w:rPr>
        <w:t xml:space="preserve">התשובה </w:t>
      </w:r>
      <w:bookmarkStart w:id="34192" w:name="_ETM_Q87_381280"/>
      <w:bookmarkEnd w:id="34192"/>
      <w:r>
        <w:rPr>
          <w:rtl/>
        </w:rPr>
        <w:t>שערורייתית</w:t>
      </w:r>
      <w:r>
        <w:rPr>
          <w:rFonts w:hint="cs"/>
          <w:rtl/>
        </w:rPr>
        <w:t>.</w:t>
      </w:r>
      <w:r>
        <w:rPr>
          <w:rtl/>
        </w:rPr>
        <w:t xml:space="preserve"> </w:t>
      </w:r>
      <w:bookmarkStart w:id="34193" w:name="_ETM_Q87_382650"/>
      <w:bookmarkEnd w:id="34193"/>
      <w:r>
        <w:rPr>
          <w:rtl/>
        </w:rPr>
        <w:t xml:space="preserve">מה </w:t>
      </w:r>
      <w:bookmarkStart w:id="34194" w:name="_ETM_Q87_382829"/>
      <w:bookmarkEnd w:id="34194"/>
      <w:r>
        <w:rPr>
          <w:rtl/>
        </w:rPr>
        <w:t xml:space="preserve">שהיא </w:t>
      </w:r>
      <w:bookmarkStart w:id="34195" w:name="_ETM_Q87_383040"/>
      <w:bookmarkEnd w:id="34195"/>
      <w:r>
        <w:rPr>
          <w:rtl/>
        </w:rPr>
        <w:t xml:space="preserve">אמרה </w:t>
      </w:r>
      <w:bookmarkStart w:id="34196" w:name="_ETM_Q87_383280"/>
      <w:bookmarkEnd w:id="34196"/>
      <w:r>
        <w:rPr>
          <w:rtl/>
        </w:rPr>
        <w:t>להם</w:t>
      </w:r>
      <w:r>
        <w:rPr>
          <w:rFonts w:hint="cs"/>
          <w:rtl/>
        </w:rPr>
        <w:t xml:space="preserve">: עליכן </w:t>
      </w:r>
      <w:bookmarkStart w:id="34197" w:name="_ETM_Q87_384389"/>
      <w:bookmarkEnd w:id="34197"/>
      <w:r>
        <w:rPr>
          <w:rtl/>
        </w:rPr>
        <w:t xml:space="preserve">לעלות </w:t>
      </w:r>
      <w:bookmarkStart w:id="34198" w:name="_ETM_Q87_384719"/>
      <w:bookmarkEnd w:id="34198"/>
      <w:r>
        <w:rPr>
          <w:rtl/>
        </w:rPr>
        <w:t xml:space="preserve">על </w:t>
      </w:r>
      <w:bookmarkStart w:id="34199" w:name="_ETM_Q87_384840"/>
      <w:bookmarkEnd w:id="34199"/>
      <w:r>
        <w:rPr>
          <w:rtl/>
        </w:rPr>
        <w:t xml:space="preserve">אוטובוס </w:t>
      </w:r>
      <w:bookmarkStart w:id="34200" w:name="_ETM_Q87_385349"/>
      <w:bookmarkEnd w:id="34200"/>
      <w:r>
        <w:rPr>
          <w:rtl/>
        </w:rPr>
        <w:t xml:space="preserve">שימתין </w:t>
      </w:r>
      <w:bookmarkStart w:id="34201" w:name="_ETM_Q87_385739"/>
      <w:bookmarkEnd w:id="34201"/>
      <w:r>
        <w:rPr>
          <w:rtl/>
        </w:rPr>
        <w:t>לכ</w:t>
      </w:r>
      <w:r>
        <w:rPr>
          <w:rFonts w:hint="cs"/>
          <w:rtl/>
        </w:rPr>
        <w:t xml:space="preserve">ן </w:t>
      </w:r>
      <w:bookmarkStart w:id="34202" w:name="_ETM_Q87_383624"/>
      <w:bookmarkEnd w:id="34202"/>
      <w:r>
        <w:rPr>
          <w:rFonts w:hint="cs"/>
          <w:rtl/>
        </w:rPr>
        <w:t xml:space="preserve">בשער, </w:t>
      </w:r>
      <w:bookmarkStart w:id="34203" w:name="_ETM_Q87_387120"/>
      <w:bookmarkEnd w:id="34203"/>
      <w:r>
        <w:rPr>
          <w:rtl/>
        </w:rPr>
        <w:t xml:space="preserve">או </w:t>
      </w:r>
      <w:bookmarkStart w:id="34204" w:name="_ETM_Q87_387749"/>
      <w:bookmarkEnd w:id="34204"/>
      <w:r>
        <w:rPr>
          <w:rtl/>
        </w:rPr>
        <w:t>ש</w:t>
      </w:r>
      <w:r>
        <w:rPr>
          <w:rFonts w:hint="cs"/>
          <w:rtl/>
        </w:rPr>
        <w:t xml:space="preserve">תתפנו רגלית. </w:t>
      </w:r>
      <w:bookmarkStart w:id="34205" w:name="_ETM_Q87_390069"/>
      <w:bookmarkEnd w:id="34205"/>
      <w:r>
        <w:rPr>
          <w:rtl/>
        </w:rPr>
        <w:t>לשמוע</w:t>
      </w:r>
      <w:r>
        <w:rPr>
          <w:rFonts w:hint="cs"/>
          <w:rtl/>
        </w:rPr>
        <w:t>,</w:t>
      </w:r>
      <w:r>
        <w:rPr>
          <w:rtl/>
        </w:rPr>
        <w:t xml:space="preserve"> </w:t>
      </w:r>
      <w:bookmarkStart w:id="34206" w:name="_ETM_Q87_390730"/>
      <w:bookmarkEnd w:id="34206"/>
      <w:r>
        <w:rPr>
          <w:rtl/>
        </w:rPr>
        <w:t>לקרוא</w:t>
      </w:r>
      <w:r>
        <w:rPr>
          <w:rFonts w:hint="cs"/>
          <w:rtl/>
        </w:rPr>
        <w:t>,</w:t>
      </w:r>
      <w:r>
        <w:rPr>
          <w:rtl/>
        </w:rPr>
        <w:t xml:space="preserve"> </w:t>
      </w:r>
      <w:bookmarkStart w:id="34207" w:name="_ETM_Q87_391580"/>
      <w:bookmarkEnd w:id="34207"/>
      <w:r>
        <w:rPr>
          <w:rtl/>
        </w:rPr>
        <w:t>להזדעזע</w:t>
      </w:r>
      <w:r>
        <w:rPr>
          <w:rFonts w:hint="cs"/>
          <w:rtl/>
        </w:rPr>
        <w:t>.</w:t>
      </w:r>
      <w:r>
        <w:rPr>
          <w:rtl/>
        </w:rPr>
        <w:t xml:space="preserve"> </w:t>
      </w:r>
      <w:bookmarkStart w:id="34208" w:name="_ETM_Q87_393319"/>
      <w:bookmarkEnd w:id="34208"/>
      <w:r>
        <w:rPr>
          <w:rtl/>
        </w:rPr>
        <w:t xml:space="preserve">מי </w:t>
      </w:r>
      <w:bookmarkStart w:id="34209" w:name="_ETM_Q87_393500"/>
      <w:bookmarkEnd w:id="34209"/>
      <w:r>
        <w:rPr>
          <w:rtl/>
        </w:rPr>
        <w:t xml:space="preserve">שהיה </w:t>
      </w:r>
      <w:bookmarkStart w:id="34210" w:name="_ETM_Q87_393800"/>
      <w:bookmarkEnd w:id="34210"/>
      <w:r>
        <w:rPr>
          <w:rtl/>
        </w:rPr>
        <w:t xml:space="preserve">כאן </w:t>
      </w:r>
      <w:bookmarkStart w:id="34211" w:name="_ETM_Q87_393980"/>
      <w:bookmarkEnd w:id="34211"/>
      <w:r>
        <w:rPr>
          <w:rtl/>
        </w:rPr>
        <w:t xml:space="preserve">בתשעת </w:t>
      </w:r>
      <w:bookmarkStart w:id="34212" w:name="_ETM_Q87_394430"/>
      <w:bookmarkEnd w:id="34212"/>
      <w:r>
        <w:rPr>
          <w:rtl/>
        </w:rPr>
        <w:t xml:space="preserve">החודשים </w:t>
      </w:r>
      <w:bookmarkStart w:id="34213" w:name="_ETM_Q87_394879"/>
      <w:bookmarkEnd w:id="34213"/>
      <w:r>
        <w:rPr>
          <w:rtl/>
        </w:rPr>
        <w:t xml:space="preserve">האחרונים </w:t>
      </w:r>
      <w:bookmarkStart w:id="34214" w:name="_ETM_Q87_395810"/>
      <w:bookmarkEnd w:id="34214"/>
      <w:r>
        <w:rPr>
          <w:rtl/>
        </w:rPr>
        <w:t xml:space="preserve">מבין </w:t>
      </w:r>
      <w:bookmarkStart w:id="34215" w:name="_ETM_Q87_396200"/>
      <w:bookmarkEnd w:id="34215"/>
      <w:r>
        <w:rPr>
          <w:rtl/>
        </w:rPr>
        <w:t xml:space="preserve">עד </w:t>
      </w:r>
      <w:bookmarkStart w:id="34216" w:name="_ETM_Q87_396349"/>
      <w:bookmarkEnd w:id="34216"/>
      <w:r>
        <w:rPr>
          <w:rtl/>
        </w:rPr>
        <w:t xml:space="preserve">כמה </w:t>
      </w:r>
      <w:bookmarkStart w:id="34217" w:name="_ETM_Q87_396620"/>
      <w:bookmarkEnd w:id="34217"/>
      <w:r>
        <w:rPr>
          <w:rtl/>
        </w:rPr>
        <w:t xml:space="preserve">חשוב </w:t>
      </w:r>
      <w:bookmarkStart w:id="34218" w:name="_ETM_Q87_397010"/>
      <w:bookmarkEnd w:id="34218"/>
      <w:r>
        <w:rPr>
          <w:rtl/>
        </w:rPr>
        <w:t xml:space="preserve">וקריטי </w:t>
      </w:r>
      <w:bookmarkStart w:id="34219" w:name="_ETM_Q87_397849"/>
      <w:bookmarkEnd w:id="34219"/>
      <w:r>
        <w:rPr>
          <w:rtl/>
        </w:rPr>
        <w:t xml:space="preserve">לדאוג </w:t>
      </w:r>
      <w:bookmarkStart w:id="34220" w:name="_ETM_Q87_398269"/>
      <w:bookmarkEnd w:id="34220"/>
      <w:r>
        <w:rPr>
          <w:rtl/>
        </w:rPr>
        <w:t xml:space="preserve">לשלום </w:t>
      </w:r>
      <w:bookmarkStart w:id="34221" w:name="_ETM_Q87_398569"/>
      <w:bookmarkEnd w:id="34221"/>
      <w:r>
        <w:rPr>
          <w:rtl/>
        </w:rPr>
        <w:t>החיילים</w:t>
      </w:r>
      <w:r>
        <w:rPr>
          <w:rFonts w:hint="cs"/>
          <w:rtl/>
        </w:rPr>
        <w:t>,</w:t>
      </w:r>
      <w:r>
        <w:rPr>
          <w:rtl/>
        </w:rPr>
        <w:t xml:space="preserve"> </w:t>
      </w:r>
      <w:bookmarkStart w:id="34222" w:name="_ETM_Q87_399560"/>
      <w:bookmarkEnd w:id="34222"/>
      <w:r>
        <w:rPr>
          <w:rtl/>
        </w:rPr>
        <w:t xml:space="preserve">ובוודאי </w:t>
      </w:r>
      <w:bookmarkStart w:id="34223" w:name="_ETM_Q87_400099"/>
      <w:bookmarkEnd w:id="34223"/>
      <w:r>
        <w:rPr>
          <w:rtl/>
        </w:rPr>
        <w:t>ל</w:t>
      </w:r>
      <w:r>
        <w:rPr>
          <w:rFonts w:hint="cs"/>
          <w:rtl/>
        </w:rPr>
        <w:t xml:space="preserve">תצפיתניות, </w:t>
      </w:r>
      <w:bookmarkStart w:id="34224" w:name="_ETM_Q87_401629"/>
      <w:bookmarkEnd w:id="34224"/>
      <w:r>
        <w:rPr>
          <w:rFonts w:hint="cs"/>
          <w:rtl/>
        </w:rPr>
        <w:t xml:space="preserve">שאינן </w:t>
      </w:r>
      <w:r>
        <w:rPr>
          <w:rtl/>
        </w:rPr>
        <w:t xml:space="preserve">חייבות </w:t>
      </w:r>
      <w:bookmarkStart w:id="34225" w:name="_ETM_Q87_402019"/>
      <w:bookmarkEnd w:id="34225"/>
      <w:r>
        <w:rPr>
          <w:rtl/>
        </w:rPr>
        <w:t xml:space="preserve">לשבת </w:t>
      </w:r>
      <w:bookmarkStart w:id="34226" w:name="_ETM_Q87_402349"/>
      <w:bookmarkEnd w:id="34226"/>
      <w:r>
        <w:rPr>
          <w:rtl/>
        </w:rPr>
        <w:t xml:space="preserve">על </w:t>
      </w:r>
      <w:bookmarkStart w:id="34227" w:name="_ETM_Q87_402440"/>
      <w:bookmarkEnd w:id="34227"/>
      <w:r>
        <w:rPr>
          <w:rtl/>
        </w:rPr>
        <w:t>הגדר</w:t>
      </w:r>
      <w:r>
        <w:rPr>
          <w:rFonts w:hint="cs"/>
          <w:rtl/>
        </w:rPr>
        <w:t>.</w:t>
      </w:r>
      <w:r>
        <w:rPr>
          <w:rtl/>
        </w:rPr>
        <w:t xml:space="preserve"> </w:t>
      </w:r>
      <w:bookmarkStart w:id="34228" w:name="_ETM_Q87_403519"/>
      <w:bookmarkEnd w:id="34228"/>
      <w:r>
        <w:rPr>
          <w:rtl/>
        </w:rPr>
        <w:t xml:space="preserve">לצערנו </w:t>
      </w:r>
      <w:bookmarkStart w:id="34229" w:name="_ETM_Q87_404480"/>
      <w:bookmarkEnd w:id="34229"/>
      <w:r>
        <w:rPr>
          <w:rtl/>
        </w:rPr>
        <w:t xml:space="preserve">ראינו </w:t>
      </w:r>
      <w:bookmarkStart w:id="34230" w:name="_ETM_Q87_404780"/>
      <w:bookmarkEnd w:id="34230"/>
      <w:r>
        <w:rPr>
          <w:rtl/>
        </w:rPr>
        <w:t xml:space="preserve">כיצד </w:t>
      </w:r>
      <w:bookmarkStart w:id="34231" w:name="_ETM_Q87_405170"/>
      <w:bookmarkEnd w:id="34231"/>
      <w:r>
        <w:rPr>
          <w:rtl/>
        </w:rPr>
        <w:t xml:space="preserve">התצפיתניות </w:t>
      </w:r>
      <w:bookmarkStart w:id="34232" w:name="_ETM_Q87_406779"/>
      <w:bookmarkEnd w:id="34232"/>
      <w:r>
        <w:rPr>
          <w:rtl/>
        </w:rPr>
        <w:t>בבסיס</w:t>
      </w:r>
      <w:r>
        <w:rPr>
          <w:rFonts w:hint="cs"/>
          <w:rtl/>
        </w:rPr>
        <w:t xml:space="preserve"> העוטף היו </w:t>
      </w:r>
      <w:bookmarkStart w:id="34233" w:name="_ETM_Q87_409439"/>
      <w:bookmarkEnd w:id="34233"/>
      <w:r>
        <w:rPr>
          <w:rtl/>
        </w:rPr>
        <w:t xml:space="preserve">יעד </w:t>
      </w:r>
      <w:bookmarkStart w:id="34234" w:name="_ETM_Q87_409799"/>
      <w:bookmarkEnd w:id="34234"/>
      <w:r>
        <w:rPr>
          <w:rtl/>
        </w:rPr>
        <w:t>מתוכנ</w:t>
      </w:r>
      <w:r>
        <w:rPr>
          <w:rFonts w:hint="cs"/>
          <w:rtl/>
        </w:rPr>
        <w:t>ן</w:t>
      </w:r>
      <w:r>
        <w:rPr>
          <w:rtl/>
        </w:rPr>
        <w:t xml:space="preserve"> </w:t>
      </w:r>
      <w:bookmarkStart w:id="34235" w:name="_ETM_Q87_410370"/>
      <w:bookmarkEnd w:id="34235"/>
      <w:r>
        <w:rPr>
          <w:rtl/>
        </w:rPr>
        <w:t xml:space="preserve">במתקפת </w:t>
      </w:r>
      <w:bookmarkStart w:id="34236" w:name="_ETM_Q87_410909"/>
      <w:bookmarkEnd w:id="34236"/>
      <w:r>
        <w:rPr>
          <w:rtl/>
        </w:rPr>
        <w:t xml:space="preserve">הפתע </w:t>
      </w:r>
      <w:bookmarkStart w:id="34237" w:name="_ETM_Q87_411719"/>
      <w:bookmarkEnd w:id="34237"/>
      <w:r>
        <w:rPr>
          <w:rtl/>
        </w:rPr>
        <w:t xml:space="preserve">של </w:t>
      </w:r>
      <w:bookmarkStart w:id="34238" w:name="_ETM_Q87_411959"/>
      <w:bookmarkEnd w:id="34238"/>
      <w:r>
        <w:rPr>
          <w:rtl/>
        </w:rPr>
        <w:t xml:space="preserve">החמאס </w:t>
      </w:r>
      <w:bookmarkStart w:id="34239" w:name="_ETM_Q87_412349"/>
      <w:bookmarkEnd w:id="34239"/>
      <w:r>
        <w:rPr>
          <w:rtl/>
        </w:rPr>
        <w:t xml:space="preserve">בשמחת </w:t>
      </w:r>
      <w:bookmarkStart w:id="34240" w:name="_ETM_Q87_412829"/>
      <w:bookmarkEnd w:id="34240"/>
      <w:r>
        <w:rPr>
          <w:rtl/>
        </w:rPr>
        <w:t xml:space="preserve">תורה </w:t>
      </w:r>
      <w:bookmarkStart w:id="34241" w:name="_ETM_Q87_413610"/>
      <w:bookmarkEnd w:id="34241"/>
      <w:r>
        <w:rPr>
          <w:rtl/>
        </w:rPr>
        <w:t xml:space="preserve">ומה </w:t>
      </w:r>
      <w:bookmarkStart w:id="34242" w:name="_ETM_Q87_413970"/>
      <w:bookmarkEnd w:id="34242"/>
      <w:r>
        <w:rPr>
          <w:rtl/>
        </w:rPr>
        <w:t xml:space="preserve">היה </w:t>
      </w:r>
      <w:bookmarkStart w:id="34243" w:name="_ETM_Q87_415099"/>
      <w:bookmarkEnd w:id="34243"/>
      <w:r>
        <w:rPr>
          <w:rtl/>
        </w:rPr>
        <w:t>מ</w:t>
      </w:r>
      <w:r>
        <w:rPr>
          <w:rFonts w:hint="cs"/>
          <w:rtl/>
        </w:rPr>
        <w:t>ר</w:t>
      </w:r>
      <w:r>
        <w:rPr>
          <w:rtl/>
        </w:rPr>
        <w:t xml:space="preserve"> </w:t>
      </w:r>
      <w:bookmarkStart w:id="34244" w:name="_ETM_Q87_415489"/>
      <w:bookmarkEnd w:id="34244"/>
      <w:r>
        <w:rPr>
          <w:rtl/>
        </w:rPr>
        <w:t>גורלן</w:t>
      </w:r>
      <w:r>
        <w:rPr>
          <w:rFonts w:hint="cs"/>
          <w:rtl/>
        </w:rPr>
        <w:t>.</w:t>
      </w:r>
      <w:bookmarkStart w:id="34245" w:name="_ETM_Q87_419141"/>
      <w:bookmarkStart w:id="34246" w:name="_ETM_Q87_422836"/>
      <w:bookmarkEnd w:id="34245"/>
      <w:bookmarkEnd w:id="34246"/>
      <w:r w:rsidR="00E675B3">
        <w:rPr>
          <w:rFonts w:hint="cs"/>
          <w:rtl/>
        </w:rPr>
        <w:t xml:space="preserve"> </w:t>
      </w:r>
      <w:r>
        <w:rPr>
          <w:rtl/>
        </w:rPr>
        <w:t xml:space="preserve"> </w:t>
      </w:r>
      <w:bookmarkStart w:id="34247" w:name="_ETM_Q87_416730"/>
      <w:bookmarkEnd w:id="34247"/>
      <w:r>
        <w:rPr>
          <w:rtl/>
        </w:rPr>
        <w:t xml:space="preserve">אין </w:t>
      </w:r>
      <w:bookmarkStart w:id="34248" w:name="_ETM_Q87_417030"/>
      <w:bookmarkEnd w:id="34248"/>
      <w:r>
        <w:rPr>
          <w:rtl/>
        </w:rPr>
        <w:t xml:space="preserve">חולק </w:t>
      </w:r>
      <w:bookmarkStart w:id="34249" w:name="_ETM_Q87_417390"/>
      <w:bookmarkEnd w:id="34249"/>
      <w:r>
        <w:rPr>
          <w:rtl/>
        </w:rPr>
        <w:t>על</w:t>
      </w:r>
      <w:r>
        <w:rPr>
          <w:rFonts w:hint="cs"/>
          <w:rtl/>
        </w:rPr>
        <w:t xml:space="preserve"> </w:t>
      </w:r>
      <w:r>
        <w:rPr>
          <w:rtl/>
        </w:rPr>
        <w:t xml:space="preserve">כך </w:t>
      </w:r>
      <w:bookmarkStart w:id="34250" w:name="_ETM_Q87_417750"/>
      <w:bookmarkEnd w:id="34250"/>
      <w:r>
        <w:rPr>
          <w:rtl/>
        </w:rPr>
        <w:t xml:space="preserve">שמתקפה </w:t>
      </w:r>
      <w:bookmarkStart w:id="34251" w:name="_ETM_Q87_418350"/>
      <w:bookmarkEnd w:id="34251"/>
      <w:r>
        <w:rPr>
          <w:rtl/>
        </w:rPr>
        <w:t xml:space="preserve">רצחנית </w:t>
      </w:r>
      <w:bookmarkStart w:id="34252" w:name="_ETM_Q87_418890"/>
      <w:bookmarkEnd w:id="34252"/>
      <w:r>
        <w:rPr>
          <w:rtl/>
        </w:rPr>
        <w:t xml:space="preserve">מעוררת </w:t>
      </w:r>
      <w:bookmarkStart w:id="34253" w:name="_ETM_Q87_419310"/>
      <w:bookmarkEnd w:id="34253"/>
      <w:r>
        <w:rPr>
          <w:rtl/>
        </w:rPr>
        <w:t xml:space="preserve">חששות </w:t>
      </w:r>
      <w:bookmarkStart w:id="34254" w:name="_ETM_Q87_420190"/>
      <w:bookmarkEnd w:id="34254"/>
      <w:r>
        <w:rPr>
          <w:rtl/>
        </w:rPr>
        <w:t xml:space="preserve">גם </w:t>
      </w:r>
      <w:bookmarkStart w:id="34255" w:name="_ETM_Q87_420430"/>
      <w:bookmarkEnd w:id="34255"/>
      <w:r>
        <w:rPr>
          <w:rtl/>
        </w:rPr>
        <w:t xml:space="preserve">אצל </w:t>
      </w:r>
      <w:bookmarkStart w:id="34256" w:name="_ETM_Q87_420640"/>
      <w:bookmarkEnd w:id="34256"/>
      <w:r>
        <w:rPr>
          <w:rtl/>
        </w:rPr>
        <w:t>ש</w:t>
      </w:r>
      <w:r>
        <w:rPr>
          <w:rFonts w:hint="cs"/>
          <w:rtl/>
        </w:rPr>
        <w:t>א</w:t>
      </w:r>
      <w:r>
        <w:rPr>
          <w:rtl/>
        </w:rPr>
        <w:t xml:space="preserve">ר </w:t>
      </w:r>
      <w:bookmarkStart w:id="34257" w:name="_ETM_Q87_420940"/>
      <w:bookmarkEnd w:id="34257"/>
      <w:r>
        <w:rPr>
          <w:rtl/>
        </w:rPr>
        <w:t xml:space="preserve">התצפיתניות </w:t>
      </w:r>
      <w:bookmarkStart w:id="34258" w:name="_ETM_Q87_421750"/>
      <w:bookmarkEnd w:id="34258"/>
      <w:r>
        <w:rPr>
          <w:rtl/>
        </w:rPr>
        <w:t xml:space="preserve">ברחבי </w:t>
      </w:r>
      <w:bookmarkStart w:id="34259" w:name="_ETM_Q87_422260"/>
      <w:bookmarkEnd w:id="34259"/>
      <w:r>
        <w:rPr>
          <w:rtl/>
        </w:rPr>
        <w:t xml:space="preserve">הארץ </w:t>
      </w:r>
      <w:bookmarkStart w:id="34260" w:name="_ETM_Q87_423239"/>
      <w:bookmarkEnd w:id="34260"/>
      <w:r>
        <w:rPr>
          <w:rFonts w:hint="cs"/>
          <w:rtl/>
        </w:rPr>
        <w:t xml:space="preserve">– </w:t>
      </w:r>
      <w:r>
        <w:rPr>
          <w:rtl/>
        </w:rPr>
        <w:t>החרדות</w:t>
      </w:r>
      <w:r>
        <w:rPr>
          <w:rFonts w:hint="cs"/>
          <w:rtl/>
        </w:rPr>
        <w:t xml:space="preserve"> ממקרה,</w:t>
      </w:r>
      <w:r>
        <w:rPr>
          <w:rtl/>
        </w:rPr>
        <w:t xml:space="preserve"> </w:t>
      </w:r>
      <w:bookmarkStart w:id="34261" w:name="_ETM_Q87_423839"/>
      <w:bookmarkEnd w:id="34261"/>
      <w:r>
        <w:rPr>
          <w:rtl/>
        </w:rPr>
        <w:t>חלילה</w:t>
      </w:r>
      <w:r>
        <w:rPr>
          <w:rFonts w:hint="cs"/>
          <w:rtl/>
        </w:rPr>
        <w:t>,</w:t>
      </w:r>
      <w:r>
        <w:rPr>
          <w:rtl/>
        </w:rPr>
        <w:t xml:space="preserve"> </w:t>
      </w:r>
      <w:bookmarkStart w:id="34262" w:name="_ETM_Q87_424529"/>
      <w:bookmarkStart w:id="34263" w:name="_ETM_Q87_424650"/>
      <w:bookmarkStart w:id="34264" w:name="_ETM_Q87_424889"/>
      <w:bookmarkEnd w:id="34262"/>
      <w:bookmarkEnd w:id="34263"/>
      <w:bookmarkEnd w:id="34264"/>
      <w:r>
        <w:rPr>
          <w:rtl/>
        </w:rPr>
        <w:t xml:space="preserve">של </w:t>
      </w:r>
      <w:bookmarkStart w:id="34265" w:name="_ETM_Q87_425069"/>
      <w:bookmarkEnd w:id="34265"/>
      <w:r>
        <w:rPr>
          <w:rtl/>
        </w:rPr>
        <w:t xml:space="preserve">מתקפה </w:t>
      </w:r>
      <w:bookmarkStart w:id="34266" w:name="_ETM_Q87_425459"/>
      <w:bookmarkEnd w:id="34266"/>
      <w:r>
        <w:rPr>
          <w:rtl/>
        </w:rPr>
        <w:t xml:space="preserve">מסיבית </w:t>
      </w:r>
      <w:bookmarkStart w:id="34267" w:name="_ETM_Q87_426219"/>
      <w:bookmarkEnd w:id="34267"/>
      <w:r>
        <w:rPr>
          <w:rtl/>
        </w:rPr>
        <w:t>מ</w:t>
      </w:r>
      <w:r>
        <w:rPr>
          <w:rFonts w:hint="cs"/>
          <w:rtl/>
        </w:rPr>
        <w:t>ט</w:t>
      </w:r>
      <w:r>
        <w:rPr>
          <w:rtl/>
        </w:rPr>
        <w:t>ורג</w:t>
      </w:r>
      <w:r>
        <w:rPr>
          <w:rFonts w:hint="cs"/>
          <w:rtl/>
        </w:rPr>
        <w:t>ט</w:t>
      </w:r>
      <w:r>
        <w:rPr>
          <w:rtl/>
        </w:rPr>
        <w:t>ת</w:t>
      </w:r>
      <w:r>
        <w:rPr>
          <w:rFonts w:hint="cs"/>
          <w:rtl/>
        </w:rPr>
        <w:t>,</w:t>
      </w:r>
      <w:r>
        <w:rPr>
          <w:rtl/>
        </w:rPr>
        <w:t xml:space="preserve"> </w:t>
      </w:r>
      <w:bookmarkStart w:id="34268" w:name="_ETM_Q87_427659"/>
      <w:bookmarkEnd w:id="34268"/>
      <w:r>
        <w:rPr>
          <w:rFonts w:hint="cs"/>
          <w:rtl/>
        </w:rPr>
        <w:t>ו</w:t>
      </w:r>
      <w:r>
        <w:rPr>
          <w:rtl/>
        </w:rPr>
        <w:t xml:space="preserve">מכך </w:t>
      </w:r>
      <w:bookmarkStart w:id="34269" w:name="_ETM_Q87_428019"/>
      <w:bookmarkEnd w:id="34269"/>
      <w:r>
        <w:rPr>
          <w:rtl/>
        </w:rPr>
        <w:t xml:space="preserve">שהם </w:t>
      </w:r>
      <w:bookmarkStart w:id="34270" w:name="_ETM_Q87_428349"/>
      <w:bookmarkEnd w:id="34270"/>
      <w:r>
        <w:rPr>
          <w:rtl/>
        </w:rPr>
        <w:t>י</w:t>
      </w:r>
      <w:r>
        <w:rPr>
          <w:rFonts w:hint="cs"/>
          <w:rtl/>
        </w:rPr>
        <w:t xml:space="preserve">הוו </w:t>
      </w:r>
      <w:bookmarkStart w:id="34271" w:name="_ETM_Q87_426949"/>
      <w:bookmarkStart w:id="34272" w:name="_ETM_Q87_429069"/>
      <w:bookmarkEnd w:id="34271"/>
      <w:bookmarkEnd w:id="34272"/>
      <w:r>
        <w:rPr>
          <w:rtl/>
        </w:rPr>
        <w:t>י</w:t>
      </w:r>
      <w:r>
        <w:rPr>
          <w:rFonts w:hint="cs"/>
          <w:rtl/>
        </w:rPr>
        <w:t>ע</w:t>
      </w:r>
      <w:r>
        <w:rPr>
          <w:rtl/>
        </w:rPr>
        <w:t xml:space="preserve">ד </w:t>
      </w:r>
      <w:bookmarkStart w:id="34273" w:name="_ETM_Q87_429519"/>
      <w:bookmarkEnd w:id="34273"/>
      <w:r>
        <w:rPr>
          <w:rtl/>
        </w:rPr>
        <w:t>פגי</w:t>
      </w:r>
      <w:r>
        <w:rPr>
          <w:rFonts w:hint="cs"/>
          <w:rtl/>
        </w:rPr>
        <w:t xml:space="preserve">ע </w:t>
      </w:r>
      <w:bookmarkStart w:id="34274" w:name="_ETM_Q87_430329"/>
      <w:bookmarkEnd w:id="34274"/>
      <w:r>
        <w:rPr>
          <w:rtl/>
        </w:rPr>
        <w:t xml:space="preserve">וביטחונן </w:t>
      </w:r>
      <w:bookmarkStart w:id="34275" w:name="_ETM_Q87_430989"/>
      <w:bookmarkEnd w:id="34275"/>
      <w:r>
        <w:rPr>
          <w:rtl/>
        </w:rPr>
        <w:t xml:space="preserve">האישי </w:t>
      </w:r>
      <w:bookmarkStart w:id="34276" w:name="_ETM_Q87_431349"/>
      <w:bookmarkEnd w:id="34276"/>
      <w:r>
        <w:rPr>
          <w:rtl/>
        </w:rPr>
        <w:t xml:space="preserve">יהיה </w:t>
      </w:r>
      <w:bookmarkStart w:id="34277" w:name="_ETM_Q87_431469"/>
      <w:bookmarkEnd w:id="34277"/>
      <w:r>
        <w:rPr>
          <w:rtl/>
        </w:rPr>
        <w:t xml:space="preserve">בסכנה </w:t>
      </w:r>
      <w:bookmarkStart w:id="34278" w:name="_ETM_Q87_431950"/>
      <w:bookmarkEnd w:id="34278"/>
      <w:r>
        <w:rPr>
          <w:rtl/>
        </w:rPr>
        <w:t>גבוהה</w:t>
      </w:r>
      <w:r>
        <w:rPr>
          <w:rFonts w:hint="cs"/>
          <w:rtl/>
        </w:rPr>
        <w:t xml:space="preserve">. </w:t>
      </w:r>
    </w:p>
    <w:p w:rsidR="0086198E" w:rsidRDefault="0086198E" w:rsidP="008052BD">
      <w:pPr>
        <w:rPr>
          <w:rtl/>
        </w:rPr>
      </w:pPr>
      <w:bookmarkStart w:id="34279" w:name="_ETM_Q87_435061"/>
      <w:bookmarkEnd w:id="34279"/>
    </w:p>
    <w:p w:rsidR="0086198E" w:rsidRDefault="0086198E" w:rsidP="008052BD">
      <w:pPr>
        <w:rPr>
          <w:rtl/>
        </w:rPr>
      </w:pPr>
      <w:r>
        <w:rPr>
          <w:rtl/>
        </w:rPr>
        <w:t xml:space="preserve"> </w:t>
      </w:r>
      <w:bookmarkStart w:id="34280" w:name="_ETM_Q87_433409"/>
      <w:bookmarkEnd w:id="34280"/>
      <w:r>
        <w:rPr>
          <w:rtl/>
        </w:rPr>
        <w:t>הת</w:t>
      </w:r>
      <w:r>
        <w:rPr>
          <w:rFonts w:hint="cs"/>
          <w:rtl/>
        </w:rPr>
        <w:t xml:space="preserve">לקחות </w:t>
      </w:r>
      <w:bookmarkStart w:id="34281" w:name="_ETM_Q87_433919"/>
      <w:bookmarkStart w:id="34282" w:name="_ETM_Q87_438655"/>
      <w:bookmarkEnd w:id="34281"/>
      <w:bookmarkEnd w:id="34282"/>
      <w:r>
        <w:rPr>
          <w:rtl/>
        </w:rPr>
        <w:t xml:space="preserve">הזירה </w:t>
      </w:r>
      <w:bookmarkStart w:id="34283" w:name="_ETM_Q87_434279"/>
      <w:bookmarkEnd w:id="34283"/>
      <w:r>
        <w:rPr>
          <w:rtl/>
        </w:rPr>
        <w:t xml:space="preserve">הצפונית </w:t>
      </w:r>
      <w:bookmarkStart w:id="34284" w:name="_ETM_Q87_434730"/>
      <w:bookmarkEnd w:id="34284"/>
      <w:r>
        <w:rPr>
          <w:rtl/>
        </w:rPr>
        <w:t xml:space="preserve">מצריכה </w:t>
      </w:r>
      <w:bookmarkStart w:id="34285" w:name="_ETM_Q87_435180"/>
      <w:bookmarkEnd w:id="34285"/>
      <w:r>
        <w:rPr>
          <w:rtl/>
        </w:rPr>
        <w:t xml:space="preserve">חשיבה </w:t>
      </w:r>
      <w:bookmarkStart w:id="34286" w:name="_ETM_Q87_435569"/>
      <w:bookmarkEnd w:id="34286"/>
      <w:r>
        <w:rPr>
          <w:rtl/>
        </w:rPr>
        <w:t xml:space="preserve">מיוחדת </w:t>
      </w:r>
      <w:bookmarkStart w:id="34287" w:name="_ETM_Q87_436529"/>
      <w:bookmarkEnd w:id="34287"/>
      <w:r>
        <w:rPr>
          <w:rtl/>
        </w:rPr>
        <w:t xml:space="preserve">ותוכנית </w:t>
      </w:r>
      <w:bookmarkStart w:id="34288" w:name="_ETM_Q87_437069"/>
      <w:bookmarkEnd w:id="34288"/>
      <w:r>
        <w:rPr>
          <w:rtl/>
        </w:rPr>
        <w:t xml:space="preserve">פעולה </w:t>
      </w:r>
      <w:bookmarkStart w:id="34289" w:name="_ETM_Q87_437849"/>
      <w:bookmarkEnd w:id="34289"/>
      <w:r>
        <w:rPr>
          <w:rtl/>
        </w:rPr>
        <w:t xml:space="preserve">שתבטיח </w:t>
      </w:r>
      <w:bookmarkStart w:id="34290" w:name="_ETM_Q87_438509"/>
      <w:bookmarkEnd w:id="34290"/>
      <w:r>
        <w:rPr>
          <w:rtl/>
        </w:rPr>
        <w:t xml:space="preserve">את </w:t>
      </w:r>
      <w:bookmarkStart w:id="34291" w:name="_ETM_Q87_438660"/>
      <w:bookmarkEnd w:id="34291"/>
      <w:r>
        <w:rPr>
          <w:rtl/>
        </w:rPr>
        <w:t xml:space="preserve">ביטחונן </w:t>
      </w:r>
      <w:bookmarkStart w:id="34292" w:name="_ETM_Q87_439169"/>
      <w:bookmarkEnd w:id="34292"/>
      <w:r>
        <w:rPr>
          <w:rtl/>
        </w:rPr>
        <w:t>של</w:t>
      </w:r>
      <w:r>
        <w:rPr>
          <w:rFonts w:hint="cs"/>
          <w:rtl/>
        </w:rPr>
        <w:t xml:space="preserve"> התצפיתניות </w:t>
      </w:r>
      <w:bookmarkStart w:id="34293" w:name="_ETM_Q87_441120"/>
      <w:bookmarkEnd w:id="34293"/>
      <w:r>
        <w:rPr>
          <w:rFonts w:hint="cs"/>
          <w:rtl/>
        </w:rPr>
        <w:t xml:space="preserve">ומיגונן </w:t>
      </w:r>
      <w:r>
        <w:rPr>
          <w:rtl/>
        </w:rPr>
        <w:t>כנדרש</w:t>
      </w:r>
      <w:r>
        <w:rPr>
          <w:rFonts w:hint="cs"/>
          <w:rtl/>
        </w:rPr>
        <w:t xml:space="preserve">. התצפיתניות בצפון, על אף </w:t>
      </w:r>
      <w:bookmarkStart w:id="34294" w:name="_ETM_Q87_444510"/>
      <w:bookmarkEnd w:id="34294"/>
      <w:r>
        <w:rPr>
          <w:rtl/>
        </w:rPr>
        <w:t xml:space="preserve">המצב </w:t>
      </w:r>
      <w:bookmarkStart w:id="34295" w:name="_ETM_Q87_444839"/>
      <w:bookmarkEnd w:id="34295"/>
      <w:r>
        <w:rPr>
          <w:rtl/>
        </w:rPr>
        <w:t>הביטחוני</w:t>
      </w:r>
      <w:r>
        <w:rPr>
          <w:rFonts w:hint="cs"/>
          <w:rtl/>
        </w:rPr>
        <w:t>,</w:t>
      </w:r>
      <w:r>
        <w:rPr>
          <w:rtl/>
        </w:rPr>
        <w:t xml:space="preserve"> </w:t>
      </w:r>
      <w:bookmarkStart w:id="34296" w:name="_ETM_Q87_445699"/>
      <w:bookmarkEnd w:id="34296"/>
      <w:r>
        <w:rPr>
          <w:rtl/>
        </w:rPr>
        <w:t xml:space="preserve">עדיין </w:t>
      </w:r>
      <w:bookmarkStart w:id="34297" w:name="_ETM_Q87_446120"/>
      <w:bookmarkEnd w:id="34297"/>
      <w:r>
        <w:rPr>
          <w:rtl/>
        </w:rPr>
        <w:t xml:space="preserve">משרתות </w:t>
      </w:r>
      <w:bookmarkStart w:id="34298" w:name="_ETM_Q87_446630"/>
      <w:bookmarkEnd w:id="34298"/>
      <w:r>
        <w:rPr>
          <w:rtl/>
        </w:rPr>
        <w:t xml:space="preserve">בבסיסים </w:t>
      </w:r>
      <w:bookmarkStart w:id="34299" w:name="_ETM_Q87_447080"/>
      <w:bookmarkEnd w:id="34299"/>
      <w:r>
        <w:rPr>
          <w:rtl/>
        </w:rPr>
        <w:t xml:space="preserve">הנמצאים </w:t>
      </w:r>
      <w:bookmarkStart w:id="34300" w:name="_ETM_Q87_447500"/>
      <w:bookmarkEnd w:id="34300"/>
      <w:r>
        <w:rPr>
          <w:rtl/>
        </w:rPr>
        <w:t xml:space="preserve">בקו </w:t>
      </w:r>
      <w:bookmarkStart w:id="34301" w:name="_ETM_Q87_447830"/>
      <w:bookmarkEnd w:id="34301"/>
      <w:r>
        <w:rPr>
          <w:rtl/>
        </w:rPr>
        <w:t>החזית</w:t>
      </w:r>
      <w:r>
        <w:rPr>
          <w:rFonts w:hint="cs"/>
          <w:rtl/>
        </w:rPr>
        <w:t>,</w:t>
      </w:r>
      <w:r>
        <w:rPr>
          <w:rtl/>
        </w:rPr>
        <w:t xml:space="preserve"> </w:t>
      </w:r>
      <w:bookmarkStart w:id="34302" w:name="_ETM_Q87_448770"/>
      <w:bookmarkEnd w:id="34302"/>
      <w:r>
        <w:rPr>
          <w:rtl/>
        </w:rPr>
        <w:t xml:space="preserve">וחלקן </w:t>
      </w:r>
      <w:bookmarkStart w:id="34303" w:name="_ETM_Q87_449310"/>
      <w:bookmarkEnd w:id="34303"/>
      <w:r>
        <w:rPr>
          <w:rtl/>
        </w:rPr>
        <w:t xml:space="preserve">אף </w:t>
      </w:r>
      <w:bookmarkStart w:id="34304" w:name="_ETM_Q87_449430"/>
      <w:bookmarkEnd w:id="34304"/>
      <w:r>
        <w:rPr>
          <w:rtl/>
        </w:rPr>
        <w:t xml:space="preserve">משרתות </w:t>
      </w:r>
      <w:bookmarkStart w:id="34305" w:name="_ETM_Q87_449940"/>
      <w:bookmarkEnd w:id="34305"/>
      <w:r>
        <w:rPr>
          <w:rtl/>
        </w:rPr>
        <w:t xml:space="preserve">בבסיסים </w:t>
      </w:r>
      <w:bookmarkStart w:id="34306" w:name="_ETM_Q87_450960"/>
      <w:bookmarkEnd w:id="34306"/>
      <w:r>
        <w:rPr>
          <w:rtl/>
        </w:rPr>
        <w:t xml:space="preserve">אשר </w:t>
      </w:r>
      <w:bookmarkStart w:id="34307" w:name="_ETM_Q87_451290"/>
      <w:bookmarkEnd w:id="34307"/>
      <w:r>
        <w:rPr>
          <w:rtl/>
        </w:rPr>
        <w:t xml:space="preserve">אינם </w:t>
      </w:r>
      <w:bookmarkStart w:id="34308" w:name="_ETM_Q87_451589"/>
      <w:bookmarkEnd w:id="34308"/>
      <w:r>
        <w:rPr>
          <w:rtl/>
        </w:rPr>
        <w:t xml:space="preserve">מוגנים </w:t>
      </w:r>
      <w:bookmarkStart w:id="34309" w:name="_ETM_Q87_451980"/>
      <w:bookmarkEnd w:id="34309"/>
      <w:r>
        <w:rPr>
          <w:rFonts w:hint="cs"/>
          <w:rtl/>
        </w:rPr>
        <w:t>ד</w:t>
      </w:r>
      <w:r>
        <w:rPr>
          <w:rtl/>
        </w:rPr>
        <w:t>י</w:t>
      </w:r>
      <w:r>
        <w:rPr>
          <w:rFonts w:hint="cs"/>
          <w:rtl/>
        </w:rPr>
        <w:t>י</w:t>
      </w:r>
      <w:r>
        <w:rPr>
          <w:rtl/>
        </w:rPr>
        <w:t>ם</w:t>
      </w:r>
      <w:r>
        <w:rPr>
          <w:rFonts w:hint="cs"/>
          <w:rtl/>
        </w:rPr>
        <w:t>,</w:t>
      </w:r>
      <w:r>
        <w:rPr>
          <w:rtl/>
        </w:rPr>
        <w:t xml:space="preserve"> </w:t>
      </w:r>
      <w:bookmarkStart w:id="34310" w:name="_ETM_Q87_452910"/>
      <w:bookmarkEnd w:id="34310"/>
      <w:r>
        <w:rPr>
          <w:rtl/>
        </w:rPr>
        <w:t xml:space="preserve">הן </w:t>
      </w:r>
      <w:bookmarkStart w:id="34311" w:name="_ETM_Q87_453089"/>
      <w:bookmarkEnd w:id="34311"/>
      <w:r>
        <w:rPr>
          <w:rtl/>
        </w:rPr>
        <w:t xml:space="preserve">מבחינת </w:t>
      </w:r>
      <w:bookmarkStart w:id="34312" w:name="_ETM_Q87_453510"/>
      <w:bookmarkEnd w:id="34312"/>
      <w:r>
        <w:rPr>
          <w:rtl/>
        </w:rPr>
        <w:t xml:space="preserve">האבטחה </w:t>
      </w:r>
      <w:bookmarkStart w:id="34313" w:name="_ETM_Q87_453960"/>
      <w:bookmarkEnd w:id="34313"/>
      <w:r>
        <w:rPr>
          <w:rtl/>
        </w:rPr>
        <w:t xml:space="preserve">שלהן </w:t>
      </w:r>
      <w:bookmarkStart w:id="34314" w:name="_ETM_Q87_454820"/>
      <w:bookmarkEnd w:id="34314"/>
      <w:r>
        <w:rPr>
          <w:rtl/>
        </w:rPr>
        <w:t xml:space="preserve">והן </w:t>
      </w:r>
      <w:bookmarkStart w:id="34315" w:name="_ETM_Q87_455120"/>
      <w:bookmarkEnd w:id="34315"/>
      <w:r>
        <w:rPr>
          <w:rtl/>
        </w:rPr>
        <w:t xml:space="preserve">מבחינת </w:t>
      </w:r>
      <w:bookmarkStart w:id="34316" w:name="_ETM_Q87_455570"/>
      <w:bookmarkEnd w:id="34316"/>
      <w:r>
        <w:rPr>
          <w:rtl/>
        </w:rPr>
        <w:t>המיגוניות</w:t>
      </w:r>
      <w:r>
        <w:rPr>
          <w:rFonts w:hint="cs"/>
          <w:rtl/>
        </w:rPr>
        <w:t>,</w:t>
      </w:r>
      <w:r>
        <w:rPr>
          <w:rtl/>
        </w:rPr>
        <w:t xml:space="preserve"> </w:t>
      </w:r>
      <w:bookmarkStart w:id="34317" w:name="_ETM_Q87_456650"/>
      <w:bookmarkEnd w:id="34317"/>
      <w:r>
        <w:rPr>
          <w:rtl/>
        </w:rPr>
        <w:t xml:space="preserve">שאינן </w:t>
      </w:r>
      <w:bookmarkStart w:id="34318" w:name="_ETM_Q87_457130"/>
      <w:bookmarkEnd w:id="34318"/>
      <w:r>
        <w:rPr>
          <w:rtl/>
        </w:rPr>
        <w:t xml:space="preserve">עמידות </w:t>
      </w:r>
      <w:bookmarkStart w:id="34319" w:name="_ETM_Q87_457550"/>
      <w:bookmarkEnd w:id="34319"/>
      <w:r>
        <w:rPr>
          <w:rtl/>
        </w:rPr>
        <w:t xml:space="preserve">מפני </w:t>
      </w:r>
      <w:bookmarkStart w:id="34320" w:name="_ETM_Q87_457880"/>
      <w:bookmarkEnd w:id="34320"/>
      <w:r>
        <w:rPr>
          <w:rtl/>
        </w:rPr>
        <w:t xml:space="preserve">פגיעות </w:t>
      </w:r>
      <w:bookmarkStart w:id="34321" w:name="_ETM_Q87_458210"/>
      <w:bookmarkEnd w:id="34321"/>
      <w:r>
        <w:rPr>
          <w:rtl/>
        </w:rPr>
        <w:t>ישירות</w:t>
      </w:r>
      <w:r>
        <w:rPr>
          <w:rFonts w:hint="cs"/>
          <w:rtl/>
        </w:rPr>
        <w:t xml:space="preserve">. כל התצפיתניות </w:t>
      </w:r>
      <w:bookmarkStart w:id="34322" w:name="_ETM_Q87_460229"/>
      <w:bookmarkStart w:id="34323" w:name="_ETM_Q87_461490"/>
      <w:bookmarkEnd w:id="34322"/>
      <w:bookmarkEnd w:id="34323"/>
      <w:r>
        <w:rPr>
          <w:rtl/>
        </w:rPr>
        <w:t xml:space="preserve">בדרום </w:t>
      </w:r>
      <w:bookmarkStart w:id="34324" w:name="_ETM_Q87_462510"/>
      <w:bookmarkEnd w:id="34324"/>
      <w:r>
        <w:rPr>
          <w:rtl/>
        </w:rPr>
        <w:t xml:space="preserve">פונו </w:t>
      </w:r>
      <w:bookmarkStart w:id="34325" w:name="_ETM_Q87_463080"/>
      <w:bookmarkEnd w:id="34325"/>
      <w:r>
        <w:rPr>
          <w:rtl/>
        </w:rPr>
        <w:t xml:space="preserve">לבסיס </w:t>
      </w:r>
      <w:bookmarkStart w:id="34326" w:name="_ETM_Q87_463589"/>
      <w:bookmarkEnd w:id="34326"/>
      <w:r>
        <w:rPr>
          <w:rtl/>
        </w:rPr>
        <w:t>עורפי</w:t>
      </w:r>
      <w:r>
        <w:rPr>
          <w:rFonts w:hint="cs"/>
          <w:rtl/>
        </w:rPr>
        <w:t>,</w:t>
      </w:r>
      <w:r>
        <w:rPr>
          <w:rtl/>
        </w:rPr>
        <w:t xml:space="preserve"> </w:t>
      </w:r>
      <w:bookmarkStart w:id="34327" w:name="_ETM_Q87_464850"/>
      <w:bookmarkEnd w:id="34327"/>
      <w:r>
        <w:rPr>
          <w:rtl/>
        </w:rPr>
        <w:t>ור</w:t>
      </w:r>
      <w:bookmarkStart w:id="34328" w:name="_ETM_Q87_477517"/>
      <w:bookmarkEnd w:id="34328"/>
      <w:r>
        <w:rPr>
          <w:rtl/>
        </w:rPr>
        <w:t xml:space="preserve">אוי </w:t>
      </w:r>
      <w:bookmarkStart w:id="34329" w:name="_ETM_Q87_465449"/>
      <w:bookmarkEnd w:id="34329"/>
      <w:r>
        <w:rPr>
          <w:rtl/>
        </w:rPr>
        <w:t xml:space="preserve">שיינתן </w:t>
      </w:r>
      <w:bookmarkStart w:id="34330" w:name="_ETM_Q87_465900"/>
      <w:bookmarkEnd w:id="34330"/>
      <w:r>
        <w:rPr>
          <w:rtl/>
        </w:rPr>
        <w:t xml:space="preserve">מענה </w:t>
      </w:r>
      <w:bookmarkStart w:id="34331" w:name="_ETM_Q87_466260"/>
      <w:bookmarkEnd w:id="34331"/>
      <w:r>
        <w:rPr>
          <w:rtl/>
        </w:rPr>
        <w:t xml:space="preserve">דומה </w:t>
      </w:r>
      <w:bookmarkStart w:id="34332" w:name="_ETM_Q87_467719"/>
      <w:bookmarkStart w:id="34333" w:name="_ETM_Q87_472570"/>
      <w:bookmarkEnd w:id="34332"/>
      <w:bookmarkEnd w:id="34333"/>
      <w:r>
        <w:rPr>
          <w:rtl/>
        </w:rPr>
        <w:t xml:space="preserve">גם </w:t>
      </w:r>
      <w:bookmarkStart w:id="34334" w:name="_ETM_Q87_472960"/>
      <w:bookmarkEnd w:id="34334"/>
      <w:r>
        <w:rPr>
          <w:rtl/>
        </w:rPr>
        <w:t xml:space="preserve">למקבילות </w:t>
      </w:r>
      <w:bookmarkStart w:id="34335" w:name="_ETM_Q87_473529"/>
      <w:bookmarkEnd w:id="34335"/>
      <w:r>
        <w:rPr>
          <w:rtl/>
        </w:rPr>
        <w:t xml:space="preserve">שלהן </w:t>
      </w:r>
      <w:bookmarkStart w:id="34336" w:name="_ETM_Q87_474130"/>
      <w:bookmarkEnd w:id="34336"/>
      <w:r>
        <w:rPr>
          <w:rtl/>
        </w:rPr>
        <w:t>בצפון</w:t>
      </w:r>
      <w:r>
        <w:rPr>
          <w:rFonts w:hint="cs"/>
          <w:rtl/>
        </w:rPr>
        <w:t>,</w:t>
      </w:r>
      <w:r>
        <w:rPr>
          <w:rtl/>
        </w:rPr>
        <w:t xml:space="preserve"> </w:t>
      </w:r>
      <w:bookmarkStart w:id="34337" w:name="_ETM_Q87_475210"/>
      <w:bookmarkEnd w:id="34337"/>
      <w:r>
        <w:rPr>
          <w:rtl/>
        </w:rPr>
        <w:t>המתמודדות</w:t>
      </w:r>
      <w:r>
        <w:rPr>
          <w:rFonts w:hint="cs"/>
          <w:rtl/>
        </w:rPr>
        <w:t xml:space="preserve"> עם</w:t>
      </w:r>
      <w:r>
        <w:rPr>
          <w:rtl/>
        </w:rPr>
        <w:t xml:space="preserve"> </w:t>
      </w:r>
      <w:bookmarkStart w:id="34338" w:name="_ETM_Q87_475960"/>
      <w:bookmarkEnd w:id="34338"/>
      <w:r>
        <w:rPr>
          <w:rtl/>
        </w:rPr>
        <w:t xml:space="preserve">מלחמה </w:t>
      </w:r>
      <w:bookmarkStart w:id="34339" w:name="_ETM_Q87_476470"/>
      <w:bookmarkEnd w:id="34339"/>
      <w:r>
        <w:rPr>
          <w:rtl/>
        </w:rPr>
        <w:t xml:space="preserve">בעצימות </w:t>
      </w:r>
      <w:bookmarkStart w:id="34340" w:name="_ETM_Q87_476920"/>
      <w:bookmarkEnd w:id="34340"/>
      <w:r>
        <w:rPr>
          <w:rtl/>
        </w:rPr>
        <w:t xml:space="preserve">גבוהה </w:t>
      </w:r>
      <w:bookmarkStart w:id="34341" w:name="_ETM_Q87_477190"/>
      <w:bookmarkEnd w:id="34341"/>
      <w:r>
        <w:rPr>
          <w:rtl/>
        </w:rPr>
        <w:t xml:space="preserve">לא </w:t>
      </w:r>
      <w:bookmarkStart w:id="34342" w:name="_ETM_Q87_477310"/>
      <w:bookmarkEnd w:id="34342"/>
      <w:r>
        <w:rPr>
          <w:rtl/>
        </w:rPr>
        <w:t>פחות</w:t>
      </w:r>
      <w:r>
        <w:rPr>
          <w:rFonts w:hint="cs"/>
          <w:rtl/>
        </w:rPr>
        <w:t>.</w:t>
      </w:r>
    </w:p>
    <w:p w:rsidR="0086198E" w:rsidRDefault="0086198E" w:rsidP="008052BD">
      <w:pPr>
        <w:rPr>
          <w:rtl/>
        </w:rPr>
      </w:pPr>
      <w:bookmarkStart w:id="34343" w:name="_ETM_Q87_474485"/>
      <w:bookmarkEnd w:id="34343"/>
    </w:p>
    <w:p w:rsidR="0086198E" w:rsidRDefault="0086198E" w:rsidP="00E675B3">
      <w:pPr>
        <w:rPr>
          <w:rtl/>
        </w:rPr>
      </w:pPr>
      <w:r>
        <w:rPr>
          <w:rtl/>
        </w:rPr>
        <w:t xml:space="preserve"> </w:t>
      </w:r>
      <w:bookmarkStart w:id="34344" w:name="_ETM_Q87_477800"/>
      <w:bookmarkEnd w:id="34344"/>
      <w:r>
        <w:rPr>
          <w:rtl/>
        </w:rPr>
        <w:t xml:space="preserve">אני </w:t>
      </w:r>
      <w:bookmarkStart w:id="34345" w:name="_ETM_Q87_478279"/>
      <w:bookmarkEnd w:id="34345"/>
      <w:r>
        <w:rPr>
          <w:rtl/>
        </w:rPr>
        <w:t>מסיימת</w:t>
      </w:r>
      <w:r>
        <w:rPr>
          <w:rFonts w:hint="cs"/>
          <w:rtl/>
        </w:rPr>
        <w:t>.</w:t>
      </w:r>
      <w:r>
        <w:rPr>
          <w:rtl/>
        </w:rPr>
        <w:t xml:space="preserve"> </w:t>
      </w:r>
      <w:bookmarkStart w:id="34346" w:name="_ETM_Q87_479480"/>
      <w:bookmarkEnd w:id="34346"/>
      <w:r>
        <w:rPr>
          <w:rtl/>
        </w:rPr>
        <w:t xml:space="preserve">מיגון </w:t>
      </w:r>
      <w:bookmarkStart w:id="34347" w:name="_ETM_Q87_480140"/>
      <w:bookmarkEnd w:id="34347"/>
      <w:r>
        <w:rPr>
          <w:rtl/>
        </w:rPr>
        <w:t xml:space="preserve">התצפיתניות </w:t>
      </w:r>
      <w:bookmarkStart w:id="34348" w:name="_ETM_Q87_481810"/>
      <w:bookmarkEnd w:id="34348"/>
      <w:r>
        <w:rPr>
          <w:rtl/>
        </w:rPr>
        <w:t xml:space="preserve">הוא </w:t>
      </w:r>
      <w:bookmarkStart w:id="34349" w:name="_ETM_Q87_482050"/>
      <w:bookmarkEnd w:id="34349"/>
      <w:r>
        <w:rPr>
          <w:rtl/>
        </w:rPr>
        <w:t xml:space="preserve">חלק </w:t>
      </w:r>
      <w:bookmarkStart w:id="34350" w:name="_ETM_Q87_480210"/>
      <w:bookmarkStart w:id="34351" w:name="_ETM_Q87_482719"/>
      <w:bookmarkStart w:id="34352" w:name="_ETM_Q87_483259"/>
      <w:bookmarkEnd w:id="34350"/>
      <w:bookmarkEnd w:id="34351"/>
      <w:bookmarkEnd w:id="34352"/>
      <w:r>
        <w:rPr>
          <w:rFonts w:hint="cs"/>
          <w:rtl/>
        </w:rPr>
        <w:t>מה</w:t>
      </w:r>
      <w:r>
        <w:rPr>
          <w:rtl/>
        </w:rPr>
        <w:t xml:space="preserve">שמירה </w:t>
      </w:r>
      <w:bookmarkStart w:id="34353" w:name="_ETM_Q87_483620"/>
      <w:bookmarkEnd w:id="34353"/>
      <w:r>
        <w:rPr>
          <w:rtl/>
        </w:rPr>
        <w:t xml:space="preserve">על </w:t>
      </w:r>
      <w:bookmarkStart w:id="34354" w:name="_ETM_Q87_483679"/>
      <w:bookmarkEnd w:id="34354"/>
      <w:r>
        <w:rPr>
          <w:rtl/>
        </w:rPr>
        <w:t xml:space="preserve">ביטחון </w:t>
      </w:r>
      <w:bookmarkStart w:id="34355" w:name="_ETM_Q87_484069"/>
      <w:bookmarkEnd w:id="34355"/>
      <w:r>
        <w:rPr>
          <w:rtl/>
        </w:rPr>
        <w:t>ישראל</w:t>
      </w:r>
      <w:r>
        <w:rPr>
          <w:rFonts w:hint="cs"/>
          <w:rtl/>
        </w:rPr>
        <w:t>.</w:t>
      </w:r>
      <w:r>
        <w:rPr>
          <w:rtl/>
        </w:rPr>
        <w:t xml:space="preserve"> </w:t>
      </w:r>
      <w:bookmarkStart w:id="34356" w:name="_ETM_Q87_484939"/>
      <w:bookmarkEnd w:id="34356"/>
      <w:r>
        <w:rPr>
          <w:rtl/>
        </w:rPr>
        <w:t xml:space="preserve">החששות </w:t>
      </w:r>
      <w:bookmarkStart w:id="34357" w:name="_ETM_Q87_485600"/>
      <w:bookmarkEnd w:id="34357"/>
      <w:r>
        <w:rPr>
          <w:rtl/>
        </w:rPr>
        <w:t>שלהן</w:t>
      </w:r>
      <w:r>
        <w:rPr>
          <w:rFonts w:hint="cs"/>
          <w:rtl/>
        </w:rPr>
        <w:t>, של אלה</w:t>
      </w:r>
      <w:r>
        <w:rPr>
          <w:rtl/>
        </w:rPr>
        <w:t xml:space="preserve"> </w:t>
      </w:r>
      <w:bookmarkStart w:id="34358" w:name="_ETM_Q87_486479"/>
      <w:bookmarkEnd w:id="34358"/>
      <w:r>
        <w:rPr>
          <w:rtl/>
        </w:rPr>
        <w:t xml:space="preserve">האמונות </w:t>
      </w:r>
      <w:bookmarkStart w:id="34359" w:name="_ETM_Q87_487410"/>
      <w:bookmarkEnd w:id="34359"/>
      <w:r>
        <w:rPr>
          <w:rtl/>
        </w:rPr>
        <w:t xml:space="preserve">על </w:t>
      </w:r>
      <w:bookmarkStart w:id="34360" w:name="_ETM_Q87_487529"/>
      <w:bookmarkEnd w:id="34360"/>
      <w:r>
        <w:rPr>
          <w:rtl/>
        </w:rPr>
        <w:t xml:space="preserve">השמירה </w:t>
      </w:r>
      <w:bookmarkStart w:id="34361" w:name="_ETM_Q87_488309"/>
      <w:bookmarkEnd w:id="34361"/>
      <w:r>
        <w:rPr>
          <w:rtl/>
        </w:rPr>
        <w:t xml:space="preserve">על </w:t>
      </w:r>
      <w:bookmarkStart w:id="34362" w:name="_ETM_Q87_488490"/>
      <w:bookmarkEnd w:id="34362"/>
      <w:r>
        <w:rPr>
          <w:rtl/>
        </w:rPr>
        <w:t xml:space="preserve">הגבול </w:t>
      </w:r>
      <w:bookmarkStart w:id="34363" w:name="_ETM_Q87_488820"/>
      <w:bookmarkEnd w:id="34363"/>
      <w:r>
        <w:rPr>
          <w:rtl/>
        </w:rPr>
        <w:t>שלנו</w:t>
      </w:r>
      <w:r>
        <w:rPr>
          <w:rFonts w:hint="cs"/>
          <w:rtl/>
        </w:rPr>
        <w:t>,</w:t>
      </w:r>
      <w:r>
        <w:rPr>
          <w:rtl/>
        </w:rPr>
        <w:t xml:space="preserve"> </w:t>
      </w:r>
      <w:bookmarkStart w:id="34364" w:name="_ETM_Q87_489730"/>
      <w:bookmarkEnd w:id="34364"/>
      <w:r>
        <w:rPr>
          <w:rtl/>
        </w:rPr>
        <w:t>משפיע</w:t>
      </w:r>
      <w:bookmarkStart w:id="34365" w:name="_ETM_Q87_490900"/>
      <w:bookmarkEnd w:id="34365"/>
      <w:r>
        <w:rPr>
          <w:rFonts w:hint="cs"/>
          <w:rtl/>
        </w:rPr>
        <w:t xml:space="preserve">ים </w:t>
      </w:r>
      <w:r>
        <w:rPr>
          <w:rtl/>
        </w:rPr>
        <w:t xml:space="preserve">ישירות </w:t>
      </w:r>
      <w:bookmarkStart w:id="34366" w:name="_ETM_Q87_491440"/>
      <w:bookmarkEnd w:id="34366"/>
      <w:r>
        <w:rPr>
          <w:rtl/>
        </w:rPr>
        <w:t xml:space="preserve">על </w:t>
      </w:r>
      <w:bookmarkStart w:id="34367" w:name="_ETM_Q87_491529"/>
      <w:bookmarkEnd w:id="34367"/>
      <w:r>
        <w:rPr>
          <w:rtl/>
        </w:rPr>
        <w:t xml:space="preserve">השירות </w:t>
      </w:r>
      <w:bookmarkStart w:id="34368" w:name="_ETM_Q87_491949"/>
      <w:bookmarkEnd w:id="34368"/>
      <w:r>
        <w:rPr>
          <w:rtl/>
        </w:rPr>
        <w:t>שלה</w:t>
      </w:r>
      <w:r>
        <w:rPr>
          <w:rFonts w:hint="cs"/>
          <w:rtl/>
        </w:rPr>
        <w:t>ן,</w:t>
      </w:r>
      <w:r>
        <w:rPr>
          <w:rtl/>
        </w:rPr>
        <w:t xml:space="preserve"> </w:t>
      </w:r>
      <w:bookmarkStart w:id="34369" w:name="_ETM_Q87_492809"/>
      <w:bookmarkEnd w:id="34369"/>
      <w:r>
        <w:rPr>
          <w:rtl/>
        </w:rPr>
        <w:t xml:space="preserve">ייתכן </w:t>
      </w:r>
      <w:bookmarkStart w:id="34370" w:name="_ETM_Q87_493379"/>
      <w:bookmarkEnd w:id="34370"/>
      <w:r w:rsidR="00E675B3">
        <w:rPr>
          <w:rFonts w:hint="cs"/>
          <w:rtl/>
        </w:rPr>
        <w:t>ש</w:t>
      </w:r>
      <w:r>
        <w:rPr>
          <w:rtl/>
        </w:rPr>
        <w:t xml:space="preserve">עד </w:t>
      </w:r>
      <w:bookmarkStart w:id="34371" w:name="_ETM_Q87_493620"/>
      <w:bookmarkEnd w:id="34371"/>
      <w:r>
        <w:rPr>
          <w:rtl/>
        </w:rPr>
        <w:t xml:space="preserve">כדי </w:t>
      </w:r>
      <w:bookmarkStart w:id="34372" w:name="_ETM_Q87_493860"/>
      <w:bookmarkEnd w:id="34372"/>
      <w:r>
        <w:rPr>
          <w:rtl/>
        </w:rPr>
        <w:t xml:space="preserve">פגיעה </w:t>
      </w:r>
      <w:bookmarkStart w:id="34373" w:name="_ETM_Q87_494250"/>
      <w:bookmarkEnd w:id="34373"/>
      <w:r>
        <w:rPr>
          <w:rtl/>
        </w:rPr>
        <w:t xml:space="preserve">בכשירות </w:t>
      </w:r>
      <w:bookmarkStart w:id="34374" w:name="_ETM_Q87_495179"/>
      <w:bookmarkEnd w:id="34374"/>
      <w:r>
        <w:rPr>
          <w:rtl/>
        </w:rPr>
        <w:t xml:space="preserve">ובתפקוד </w:t>
      </w:r>
      <w:bookmarkStart w:id="34375" w:name="_ETM_Q87_496410"/>
      <w:bookmarkEnd w:id="34375"/>
      <w:r>
        <w:rPr>
          <w:rFonts w:hint="cs"/>
          <w:rtl/>
        </w:rPr>
        <w:t>– ד</w:t>
      </w:r>
      <w:r>
        <w:rPr>
          <w:rtl/>
        </w:rPr>
        <w:t xml:space="preserve">ריכות </w:t>
      </w:r>
      <w:bookmarkStart w:id="34376" w:name="_ETM_Q87_496860"/>
      <w:bookmarkEnd w:id="34376"/>
      <w:r>
        <w:rPr>
          <w:rtl/>
        </w:rPr>
        <w:t>יתר</w:t>
      </w:r>
      <w:r>
        <w:rPr>
          <w:rFonts w:hint="cs"/>
          <w:rtl/>
        </w:rPr>
        <w:t>,</w:t>
      </w:r>
      <w:r>
        <w:rPr>
          <w:rtl/>
        </w:rPr>
        <w:t xml:space="preserve"> </w:t>
      </w:r>
      <w:bookmarkStart w:id="34377" w:name="_ETM_Q87_497520"/>
      <w:bookmarkEnd w:id="34377"/>
      <w:r>
        <w:rPr>
          <w:rtl/>
        </w:rPr>
        <w:t xml:space="preserve">מתח </w:t>
      </w:r>
      <w:bookmarkStart w:id="34378" w:name="_ETM_Q87_497970"/>
      <w:bookmarkEnd w:id="34378"/>
      <w:r>
        <w:rPr>
          <w:rtl/>
        </w:rPr>
        <w:t>וחרדות</w:t>
      </w:r>
      <w:r>
        <w:rPr>
          <w:rFonts w:hint="cs"/>
          <w:rtl/>
        </w:rPr>
        <w:t>,</w:t>
      </w:r>
      <w:r>
        <w:rPr>
          <w:rtl/>
        </w:rPr>
        <w:t xml:space="preserve"> </w:t>
      </w:r>
      <w:bookmarkStart w:id="34379" w:name="_ETM_Q87_498990"/>
      <w:bookmarkEnd w:id="34379"/>
      <w:r w:rsidR="00E675B3">
        <w:rPr>
          <w:rtl/>
        </w:rPr>
        <w:t>שה</w:t>
      </w:r>
      <w:r>
        <w:rPr>
          <w:rtl/>
        </w:rPr>
        <w:t xml:space="preserve">ם </w:t>
      </w:r>
      <w:bookmarkStart w:id="34380" w:name="_ETM_Q87_499410"/>
      <w:bookmarkEnd w:id="34380"/>
      <w:r>
        <w:rPr>
          <w:rtl/>
        </w:rPr>
        <w:t xml:space="preserve">גורמים </w:t>
      </w:r>
      <w:bookmarkStart w:id="34381" w:name="_ETM_Q87_499800"/>
      <w:bookmarkEnd w:id="34381"/>
      <w:r>
        <w:rPr>
          <w:rtl/>
        </w:rPr>
        <w:t xml:space="preserve">ודאיים </w:t>
      </w:r>
      <w:bookmarkStart w:id="34382" w:name="_ETM_Q87_500279"/>
      <w:bookmarkEnd w:id="34382"/>
      <w:r>
        <w:rPr>
          <w:rtl/>
        </w:rPr>
        <w:t xml:space="preserve">לתשישות </w:t>
      </w:r>
      <w:bookmarkStart w:id="34383" w:name="_ETM_Q87_500910"/>
      <w:bookmarkEnd w:id="34383"/>
      <w:r>
        <w:rPr>
          <w:rtl/>
        </w:rPr>
        <w:t>ומותשות</w:t>
      </w:r>
      <w:r>
        <w:rPr>
          <w:rFonts w:hint="cs"/>
          <w:rtl/>
        </w:rPr>
        <w:t>.</w:t>
      </w:r>
      <w:r>
        <w:rPr>
          <w:rtl/>
        </w:rPr>
        <w:t xml:space="preserve"> </w:t>
      </w:r>
      <w:bookmarkStart w:id="34384" w:name="_ETM_Q87_501930"/>
      <w:bookmarkEnd w:id="34384"/>
      <w:r>
        <w:rPr>
          <w:rtl/>
        </w:rPr>
        <w:t xml:space="preserve">לכן </w:t>
      </w:r>
      <w:bookmarkStart w:id="34385" w:name="_ETM_Q87_502650"/>
      <w:bookmarkEnd w:id="34385"/>
      <w:r>
        <w:rPr>
          <w:rtl/>
        </w:rPr>
        <w:t xml:space="preserve">אסור </w:t>
      </w:r>
      <w:bookmarkStart w:id="34386" w:name="_ETM_Q87_502980"/>
      <w:bookmarkEnd w:id="34386"/>
      <w:r>
        <w:rPr>
          <w:rtl/>
        </w:rPr>
        <w:t xml:space="preserve">לנו </w:t>
      </w:r>
      <w:bookmarkStart w:id="34387" w:name="_ETM_Q87_503190"/>
      <w:bookmarkEnd w:id="34387"/>
      <w:r>
        <w:rPr>
          <w:rtl/>
        </w:rPr>
        <w:t xml:space="preserve">להתעלם </w:t>
      </w:r>
      <w:bookmarkStart w:id="34388" w:name="_ETM_Q87_503580"/>
      <w:bookmarkEnd w:id="34388"/>
      <w:r>
        <w:rPr>
          <w:rtl/>
        </w:rPr>
        <w:t>מכך</w:t>
      </w:r>
      <w:r>
        <w:rPr>
          <w:rFonts w:hint="cs"/>
          <w:rtl/>
        </w:rPr>
        <w:t>.</w:t>
      </w:r>
      <w:r>
        <w:rPr>
          <w:rtl/>
        </w:rPr>
        <w:t xml:space="preserve"> </w:t>
      </w:r>
      <w:bookmarkStart w:id="34389" w:name="_ETM_Q87_504359"/>
      <w:bookmarkEnd w:id="34389"/>
      <w:r>
        <w:rPr>
          <w:rtl/>
        </w:rPr>
        <w:t xml:space="preserve">מחובתנו </w:t>
      </w:r>
      <w:bookmarkStart w:id="34390" w:name="_ETM_Q87_505109"/>
      <w:bookmarkEnd w:id="34390"/>
      <w:r>
        <w:rPr>
          <w:rtl/>
        </w:rPr>
        <w:t xml:space="preserve">לדאוג </w:t>
      </w:r>
      <w:bookmarkStart w:id="34391" w:name="_ETM_Q87_505409"/>
      <w:bookmarkEnd w:id="34391"/>
      <w:r>
        <w:rPr>
          <w:rtl/>
        </w:rPr>
        <w:t>לשלומ</w:t>
      </w:r>
      <w:r>
        <w:rPr>
          <w:rFonts w:hint="cs"/>
          <w:rtl/>
        </w:rPr>
        <w:t>ן</w:t>
      </w:r>
      <w:r>
        <w:rPr>
          <w:rtl/>
        </w:rPr>
        <w:t xml:space="preserve"> </w:t>
      </w:r>
      <w:bookmarkStart w:id="34392" w:name="_ETM_Q87_506429"/>
      <w:bookmarkEnd w:id="34392"/>
      <w:r>
        <w:rPr>
          <w:rtl/>
        </w:rPr>
        <w:t xml:space="preserve">משום </w:t>
      </w:r>
      <w:bookmarkStart w:id="34393" w:name="_ETM_Q87_506820"/>
      <w:bookmarkEnd w:id="34393"/>
      <w:r>
        <w:rPr>
          <w:rtl/>
        </w:rPr>
        <w:t xml:space="preserve">שמירה </w:t>
      </w:r>
      <w:bookmarkStart w:id="34394" w:name="_ETM_Q87_507179"/>
      <w:bookmarkEnd w:id="34394"/>
      <w:r>
        <w:rPr>
          <w:rtl/>
        </w:rPr>
        <w:t xml:space="preserve">על </w:t>
      </w:r>
      <w:bookmarkStart w:id="34395" w:name="_ETM_Q87_507239"/>
      <w:bookmarkEnd w:id="34395"/>
      <w:r>
        <w:rPr>
          <w:rtl/>
        </w:rPr>
        <w:t xml:space="preserve">חייהן </w:t>
      </w:r>
      <w:bookmarkStart w:id="34396" w:name="_ETM_Q87_508230"/>
      <w:bookmarkEnd w:id="34396"/>
      <w:r>
        <w:rPr>
          <w:rtl/>
        </w:rPr>
        <w:t xml:space="preserve">ומשום </w:t>
      </w:r>
      <w:bookmarkStart w:id="34397" w:name="_ETM_Q87_508679"/>
      <w:bookmarkEnd w:id="34397"/>
      <w:r>
        <w:rPr>
          <w:rtl/>
        </w:rPr>
        <w:t xml:space="preserve">שמירה </w:t>
      </w:r>
      <w:bookmarkStart w:id="34398" w:name="_ETM_Q87_509099"/>
      <w:bookmarkEnd w:id="34398"/>
      <w:r>
        <w:rPr>
          <w:rtl/>
        </w:rPr>
        <w:t xml:space="preserve">על </w:t>
      </w:r>
      <w:bookmarkStart w:id="34399" w:name="_ETM_Q87_509189"/>
      <w:bookmarkEnd w:id="34399"/>
      <w:r>
        <w:rPr>
          <w:rtl/>
        </w:rPr>
        <w:t xml:space="preserve">ביטחון </w:t>
      </w:r>
      <w:bookmarkStart w:id="34400" w:name="_ETM_Q87_509519"/>
      <w:bookmarkEnd w:id="34400"/>
      <w:r>
        <w:rPr>
          <w:rtl/>
        </w:rPr>
        <w:t xml:space="preserve">מדינת </w:t>
      </w:r>
      <w:bookmarkStart w:id="34401" w:name="_ETM_Q87_509880"/>
      <w:bookmarkEnd w:id="34401"/>
      <w:r>
        <w:rPr>
          <w:rtl/>
        </w:rPr>
        <w:t>ישראל</w:t>
      </w:r>
      <w:r>
        <w:rPr>
          <w:rFonts w:hint="cs"/>
          <w:rtl/>
        </w:rPr>
        <w:t>.</w:t>
      </w:r>
      <w:r>
        <w:rPr>
          <w:rtl/>
        </w:rPr>
        <w:t xml:space="preserve"> </w:t>
      </w:r>
      <w:bookmarkStart w:id="34402" w:name="_ETM_Q87_510749"/>
      <w:bookmarkEnd w:id="34402"/>
      <w:r>
        <w:rPr>
          <w:rFonts w:hint="cs"/>
          <w:rtl/>
        </w:rPr>
        <w:t xml:space="preserve">על </w:t>
      </w:r>
      <w:bookmarkStart w:id="34403" w:name="_ETM_Q87_506355"/>
      <w:bookmarkEnd w:id="34403"/>
      <w:r>
        <w:rPr>
          <w:rFonts w:hint="cs"/>
          <w:rtl/>
        </w:rPr>
        <w:t xml:space="preserve">כן </w:t>
      </w:r>
      <w:bookmarkStart w:id="34404" w:name="_ETM_Q87_511259"/>
      <w:bookmarkEnd w:id="34404"/>
      <w:r>
        <w:rPr>
          <w:rtl/>
        </w:rPr>
        <w:t xml:space="preserve">אני </w:t>
      </w:r>
      <w:bookmarkStart w:id="34405" w:name="_ETM_Q87_511380"/>
      <w:bookmarkEnd w:id="34405"/>
      <w:r>
        <w:rPr>
          <w:rtl/>
        </w:rPr>
        <w:t xml:space="preserve">מבקשת </w:t>
      </w:r>
      <w:bookmarkStart w:id="34406" w:name="_ETM_Q87_511890"/>
      <w:bookmarkEnd w:id="34406"/>
      <w:r>
        <w:rPr>
          <w:rtl/>
        </w:rPr>
        <w:t xml:space="preserve">שהנושא </w:t>
      </w:r>
      <w:bookmarkStart w:id="34407" w:name="_ETM_Q87_512309"/>
      <w:bookmarkEnd w:id="34407"/>
      <w:r>
        <w:rPr>
          <w:rtl/>
        </w:rPr>
        <w:t xml:space="preserve">החשוב </w:t>
      </w:r>
      <w:bookmarkStart w:id="34408" w:name="_ETM_Q87_512640"/>
      <w:bookmarkEnd w:id="34408"/>
      <w:r>
        <w:rPr>
          <w:rtl/>
        </w:rPr>
        <w:t xml:space="preserve">הזה </w:t>
      </w:r>
      <w:bookmarkStart w:id="34409" w:name="_ETM_Q87_512820"/>
      <w:bookmarkEnd w:id="34409"/>
      <w:r>
        <w:rPr>
          <w:rtl/>
        </w:rPr>
        <w:t xml:space="preserve">יטופל </w:t>
      </w:r>
      <w:bookmarkStart w:id="34410" w:name="_ETM_Q87_513269"/>
      <w:bookmarkEnd w:id="34410"/>
      <w:r>
        <w:rPr>
          <w:rtl/>
        </w:rPr>
        <w:t>לל</w:t>
      </w:r>
      <w:r>
        <w:rPr>
          <w:rFonts w:hint="cs"/>
          <w:rtl/>
        </w:rPr>
        <w:t xml:space="preserve">א </w:t>
      </w:r>
      <w:bookmarkStart w:id="34411" w:name="_ETM_Q87_513660"/>
      <w:bookmarkEnd w:id="34411"/>
      <w:r>
        <w:rPr>
          <w:rtl/>
        </w:rPr>
        <w:t xml:space="preserve">כל </w:t>
      </w:r>
      <w:bookmarkStart w:id="34412" w:name="_ETM_Q87_513870"/>
      <w:bookmarkEnd w:id="34412"/>
      <w:r>
        <w:rPr>
          <w:rtl/>
        </w:rPr>
        <w:t>דיחוי</w:t>
      </w:r>
      <w:r>
        <w:rPr>
          <w:rFonts w:hint="cs"/>
          <w:rtl/>
        </w:rPr>
        <w:t>,</w:t>
      </w:r>
      <w:r>
        <w:rPr>
          <w:rtl/>
        </w:rPr>
        <w:t xml:space="preserve"> </w:t>
      </w:r>
      <w:bookmarkStart w:id="34413" w:name="_ETM_Q87_514620"/>
      <w:bookmarkEnd w:id="34413"/>
      <w:r>
        <w:rPr>
          <w:rtl/>
        </w:rPr>
        <w:t xml:space="preserve">תוך </w:t>
      </w:r>
      <w:bookmarkStart w:id="34414" w:name="_ETM_Q87_514829"/>
      <w:bookmarkEnd w:id="34414"/>
      <w:r>
        <w:rPr>
          <w:rtl/>
        </w:rPr>
        <w:t xml:space="preserve">ביקורת </w:t>
      </w:r>
      <w:bookmarkStart w:id="34415" w:name="_ETM_Q87_515250"/>
      <w:bookmarkEnd w:id="34415"/>
      <w:r>
        <w:rPr>
          <w:rtl/>
        </w:rPr>
        <w:t xml:space="preserve">ופיקוח </w:t>
      </w:r>
      <w:bookmarkStart w:id="34416" w:name="_ETM_Q87_515699"/>
      <w:bookmarkEnd w:id="34416"/>
      <w:r>
        <w:rPr>
          <w:rtl/>
        </w:rPr>
        <w:t>שלנו</w:t>
      </w:r>
      <w:r>
        <w:rPr>
          <w:rFonts w:hint="cs"/>
          <w:rtl/>
        </w:rPr>
        <w:t>.</w:t>
      </w:r>
      <w:r>
        <w:rPr>
          <w:rtl/>
        </w:rPr>
        <w:t xml:space="preserve"> </w:t>
      </w:r>
      <w:bookmarkStart w:id="34417" w:name="_ETM_Q87_516300"/>
      <w:bookmarkEnd w:id="34417"/>
      <w:r>
        <w:rPr>
          <w:rtl/>
        </w:rPr>
        <w:t>תודה</w:t>
      </w:r>
      <w:r>
        <w:rPr>
          <w:rFonts w:hint="cs"/>
          <w:rtl/>
        </w:rPr>
        <w:t xml:space="preserve"> רבה. </w:t>
      </w:r>
    </w:p>
    <w:p w:rsidR="0086198E" w:rsidRDefault="0086198E" w:rsidP="008052BD">
      <w:pPr>
        <w:rPr>
          <w:rtl/>
        </w:rPr>
      </w:pPr>
    </w:p>
    <w:p w:rsidR="0086198E" w:rsidRDefault="0086198E" w:rsidP="008052BD">
      <w:pPr>
        <w:pStyle w:val="af8"/>
        <w:keepNext/>
        <w:rPr>
          <w:rtl/>
        </w:rPr>
      </w:pPr>
      <w:r w:rsidRPr="00ED14E6">
        <w:rPr>
          <w:rStyle w:val="TagStyle"/>
          <w:rtl/>
        </w:rPr>
        <w:t xml:space="preserve"> &lt;&lt; יור &gt;&gt; </w:t>
      </w:r>
      <w:r>
        <w:rPr>
          <w:rtl/>
        </w:rPr>
        <w:t>היו"ר ניסים ואטורי:</w:t>
      </w:r>
      <w:r w:rsidRPr="00ED14E6">
        <w:rPr>
          <w:rStyle w:val="TagStyle"/>
          <w:rtl/>
        </w:rPr>
        <w:t xml:space="preserve"> &lt;&lt; יור &gt;&gt;</w:t>
      </w:r>
      <w:r>
        <w:rPr>
          <w:rtl/>
        </w:rPr>
        <w:t xml:space="preserve">  </w:t>
      </w:r>
    </w:p>
    <w:p w:rsidR="0086198E" w:rsidRDefault="0086198E" w:rsidP="008052BD">
      <w:pPr>
        <w:rPr>
          <w:rtl/>
        </w:rPr>
      </w:pPr>
      <w:r>
        <w:rPr>
          <w:rtl/>
          <w:lang w:eastAsia="he-IL"/>
        </w:rPr>
        <w:t xml:space="preserve"> </w:t>
      </w:r>
    </w:p>
    <w:p w:rsidR="0086198E" w:rsidRDefault="0086198E" w:rsidP="008052BD">
      <w:pPr>
        <w:rPr>
          <w:rtl/>
        </w:rPr>
      </w:pPr>
      <w:r>
        <w:rPr>
          <w:rtl/>
        </w:rPr>
        <w:t xml:space="preserve"> </w:t>
      </w:r>
      <w:bookmarkStart w:id="34418" w:name="_ETM_Q87_518620"/>
      <w:bookmarkEnd w:id="34418"/>
      <w:r>
        <w:rPr>
          <w:rtl/>
        </w:rPr>
        <w:t xml:space="preserve">תודה </w:t>
      </w:r>
      <w:bookmarkStart w:id="34419" w:name="_ETM_Q87_518890"/>
      <w:bookmarkEnd w:id="34419"/>
      <w:r>
        <w:rPr>
          <w:rtl/>
        </w:rPr>
        <w:t>רבה</w:t>
      </w:r>
      <w:r>
        <w:rPr>
          <w:rFonts w:hint="cs"/>
          <w:rtl/>
        </w:rPr>
        <w:t>.</w:t>
      </w:r>
      <w:r>
        <w:rPr>
          <w:rtl/>
        </w:rPr>
        <w:t xml:space="preserve"> </w:t>
      </w:r>
      <w:bookmarkStart w:id="34420" w:name="_ETM_Q87_519190"/>
      <w:bookmarkEnd w:id="34420"/>
      <w:r>
        <w:rPr>
          <w:rtl/>
        </w:rPr>
        <w:t xml:space="preserve">חברת </w:t>
      </w:r>
      <w:bookmarkStart w:id="34421" w:name="_ETM_Q87_519460"/>
      <w:bookmarkEnd w:id="34421"/>
      <w:r>
        <w:rPr>
          <w:rtl/>
        </w:rPr>
        <w:t xml:space="preserve">הכנסת </w:t>
      </w:r>
      <w:bookmarkStart w:id="34422" w:name="_ETM_Q87_519820"/>
      <w:bookmarkEnd w:id="34422"/>
      <w:r>
        <w:rPr>
          <w:rtl/>
        </w:rPr>
        <w:t xml:space="preserve">אורית </w:t>
      </w:r>
      <w:bookmarkStart w:id="34423" w:name="_ETM_Q87_520120"/>
      <w:bookmarkEnd w:id="34423"/>
      <w:r>
        <w:rPr>
          <w:rtl/>
        </w:rPr>
        <w:t xml:space="preserve">פרקש </w:t>
      </w:r>
      <w:bookmarkStart w:id="34424" w:name="_ETM_Q87_520690"/>
      <w:bookmarkEnd w:id="34424"/>
      <w:r>
        <w:rPr>
          <w:rtl/>
        </w:rPr>
        <w:t>הכהן</w:t>
      </w:r>
      <w:r>
        <w:rPr>
          <w:rFonts w:hint="cs"/>
          <w:rtl/>
        </w:rPr>
        <w:t xml:space="preserve"> –</w:t>
      </w:r>
      <w:r>
        <w:rPr>
          <w:rtl/>
        </w:rPr>
        <w:t xml:space="preserve"> </w:t>
      </w:r>
      <w:bookmarkStart w:id="34425" w:name="_ETM_Q87_522489"/>
      <w:bookmarkEnd w:id="34425"/>
      <w:r>
        <w:rPr>
          <w:rtl/>
        </w:rPr>
        <w:t xml:space="preserve">אינה </w:t>
      </w:r>
      <w:bookmarkStart w:id="34426" w:name="_ETM_Q87_522879"/>
      <w:bookmarkEnd w:id="34426"/>
      <w:r>
        <w:rPr>
          <w:rtl/>
        </w:rPr>
        <w:t>נוכחת</w:t>
      </w:r>
      <w:r>
        <w:rPr>
          <w:rFonts w:hint="cs"/>
          <w:rtl/>
        </w:rPr>
        <w:t>.</w:t>
      </w:r>
      <w:r>
        <w:rPr>
          <w:rtl/>
        </w:rPr>
        <w:t xml:space="preserve"> </w:t>
      </w:r>
      <w:bookmarkStart w:id="34427" w:name="_ETM_Q87_526630"/>
      <w:bookmarkEnd w:id="34427"/>
      <w:r>
        <w:rPr>
          <w:rtl/>
        </w:rPr>
        <w:t xml:space="preserve">איפה </w:t>
      </w:r>
      <w:bookmarkStart w:id="34428" w:name="_ETM_Q87_526870"/>
      <w:bookmarkEnd w:id="34428"/>
      <w:r>
        <w:rPr>
          <w:rtl/>
        </w:rPr>
        <w:t>היא</w:t>
      </w:r>
      <w:r>
        <w:rPr>
          <w:rFonts w:hint="cs"/>
          <w:rtl/>
        </w:rPr>
        <w:t>?</w:t>
      </w:r>
      <w:r>
        <w:rPr>
          <w:rtl/>
        </w:rPr>
        <w:t xml:space="preserve"> </w:t>
      </w:r>
      <w:bookmarkStart w:id="34429" w:name="_ETM_Q87_529300"/>
      <w:bookmarkEnd w:id="34429"/>
      <w:r>
        <w:rPr>
          <w:rtl/>
        </w:rPr>
        <w:t xml:space="preserve">אורית </w:t>
      </w:r>
      <w:bookmarkStart w:id="34430" w:name="_ETM_Q87_529600"/>
      <w:bookmarkEnd w:id="34430"/>
      <w:r>
        <w:rPr>
          <w:rtl/>
        </w:rPr>
        <w:t xml:space="preserve">פרקש </w:t>
      </w:r>
      <w:bookmarkStart w:id="34431" w:name="_ETM_Q87_529960"/>
      <w:bookmarkEnd w:id="34431"/>
      <w:r>
        <w:rPr>
          <w:rtl/>
        </w:rPr>
        <w:t>הכהן</w:t>
      </w:r>
      <w:r>
        <w:rPr>
          <w:rFonts w:hint="cs"/>
          <w:rtl/>
        </w:rPr>
        <w:t xml:space="preserve"> –</w:t>
      </w:r>
      <w:r>
        <w:rPr>
          <w:rtl/>
        </w:rPr>
        <w:t xml:space="preserve"> </w:t>
      </w:r>
      <w:bookmarkStart w:id="34432" w:name="_ETM_Q87_530989"/>
      <w:bookmarkEnd w:id="34432"/>
      <w:r>
        <w:rPr>
          <w:rtl/>
        </w:rPr>
        <w:t>מוותרת</w:t>
      </w:r>
      <w:r>
        <w:rPr>
          <w:rFonts w:hint="cs"/>
          <w:rtl/>
        </w:rPr>
        <w:t>.</w:t>
      </w:r>
      <w:r>
        <w:rPr>
          <w:rtl/>
        </w:rPr>
        <w:t xml:space="preserve"> </w:t>
      </w:r>
      <w:bookmarkStart w:id="34433" w:name="_ETM_Q87_532609"/>
      <w:bookmarkEnd w:id="34433"/>
      <w:r>
        <w:rPr>
          <w:rtl/>
        </w:rPr>
        <w:t xml:space="preserve">משיב </w:t>
      </w:r>
      <w:bookmarkStart w:id="34434" w:name="_ETM_Q87_534409"/>
      <w:bookmarkEnd w:id="34434"/>
      <w:r>
        <w:rPr>
          <w:rtl/>
        </w:rPr>
        <w:t xml:space="preserve">השר </w:t>
      </w:r>
      <w:bookmarkStart w:id="34435" w:name="_ETM_Q87_535100"/>
      <w:bookmarkEnd w:id="34435"/>
      <w:r>
        <w:rPr>
          <w:rtl/>
        </w:rPr>
        <w:t xml:space="preserve">אבי </w:t>
      </w:r>
      <w:bookmarkStart w:id="34436" w:name="_ETM_Q87_535399"/>
      <w:bookmarkEnd w:id="34436"/>
      <w:r>
        <w:rPr>
          <w:rtl/>
        </w:rPr>
        <w:t>דיכטר</w:t>
      </w:r>
      <w:r>
        <w:rPr>
          <w:rFonts w:hint="cs"/>
          <w:rtl/>
        </w:rPr>
        <w:t>.</w:t>
      </w:r>
      <w:r>
        <w:rPr>
          <w:rtl/>
        </w:rPr>
        <w:t xml:space="preserve"> </w:t>
      </w:r>
      <w:bookmarkStart w:id="34437" w:name="_ETM_Q87_539360"/>
      <w:bookmarkEnd w:id="34437"/>
      <w:r>
        <w:rPr>
          <w:rtl/>
        </w:rPr>
        <w:t xml:space="preserve">אתה </w:t>
      </w:r>
      <w:bookmarkStart w:id="34438" w:name="_ETM_Q87_539510"/>
      <w:bookmarkEnd w:id="34438"/>
      <w:r>
        <w:rPr>
          <w:rtl/>
        </w:rPr>
        <w:t xml:space="preserve">משיב </w:t>
      </w:r>
      <w:bookmarkStart w:id="34439" w:name="_ETM_Q87_539810"/>
      <w:bookmarkEnd w:id="34439"/>
      <w:r>
        <w:rPr>
          <w:rtl/>
        </w:rPr>
        <w:t xml:space="preserve">היום </w:t>
      </w:r>
      <w:bookmarkStart w:id="34440" w:name="_ETM_Q87_540020"/>
      <w:bookmarkEnd w:id="34440"/>
      <w:r>
        <w:rPr>
          <w:rtl/>
        </w:rPr>
        <w:t xml:space="preserve">בשם </w:t>
      </w:r>
      <w:bookmarkStart w:id="34441" w:name="_ETM_Q87_540290"/>
      <w:bookmarkEnd w:id="34441"/>
      <w:r>
        <w:rPr>
          <w:rtl/>
        </w:rPr>
        <w:t xml:space="preserve">כל </w:t>
      </w:r>
      <w:bookmarkStart w:id="34442" w:name="_ETM_Q87_540470"/>
      <w:bookmarkEnd w:id="34442"/>
      <w:r>
        <w:rPr>
          <w:rtl/>
        </w:rPr>
        <w:t>השרים</w:t>
      </w:r>
      <w:r>
        <w:rPr>
          <w:rFonts w:hint="cs"/>
          <w:rtl/>
        </w:rPr>
        <w:t>,</w:t>
      </w:r>
      <w:r>
        <w:rPr>
          <w:rtl/>
        </w:rPr>
        <w:t xml:space="preserve"> </w:t>
      </w:r>
      <w:bookmarkStart w:id="34443" w:name="_ETM_Q87_540980"/>
      <w:bookmarkEnd w:id="34443"/>
      <w:r>
        <w:rPr>
          <w:rtl/>
        </w:rPr>
        <w:t xml:space="preserve">כל </w:t>
      </w:r>
      <w:bookmarkStart w:id="34444" w:name="_ETM_Q87_541190"/>
      <w:bookmarkEnd w:id="34444"/>
      <w:r>
        <w:rPr>
          <w:rtl/>
        </w:rPr>
        <w:t>הממשלה</w:t>
      </w:r>
      <w:r>
        <w:rPr>
          <w:rFonts w:hint="cs"/>
          <w:rtl/>
        </w:rPr>
        <w:t>.</w:t>
      </w:r>
    </w:p>
    <w:p w:rsidR="0086198E" w:rsidRDefault="0086198E" w:rsidP="008052BD">
      <w:pPr>
        <w:rPr>
          <w:rtl/>
        </w:rPr>
      </w:pPr>
    </w:p>
    <w:p w:rsidR="0086198E" w:rsidRDefault="0086198E" w:rsidP="008052BD">
      <w:pPr>
        <w:pStyle w:val="a4"/>
        <w:keepNext/>
        <w:rPr>
          <w:rtl/>
        </w:rPr>
      </w:pPr>
      <w:bookmarkStart w:id="34445" w:name="_ETM_Q87_541787"/>
      <w:bookmarkStart w:id="34446" w:name="_ETM_Q87_541809"/>
      <w:bookmarkStart w:id="34447" w:name="_ETM_Q87_542057"/>
      <w:bookmarkStart w:id="34448" w:name="_ETM_Q87_543379"/>
      <w:bookmarkStart w:id="34449" w:name="ET_speaker_6434_9"/>
      <w:bookmarkEnd w:id="34445"/>
      <w:bookmarkEnd w:id="34446"/>
      <w:bookmarkEnd w:id="34447"/>
      <w:bookmarkEnd w:id="34448"/>
      <w:r w:rsidRPr="00ED14E6">
        <w:rPr>
          <w:rStyle w:val="TagStyle"/>
          <w:rtl/>
        </w:rPr>
        <w:t xml:space="preserve"> &lt;&lt; דובר &gt;&gt; </w:t>
      </w:r>
      <w:bookmarkStart w:id="34450" w:name="_Toc172455990"/>
      <w:bookmarkStart w:id="34451" w:name="_Toc172458451"/>
      <w:bookmarkStart w:id="34452" w:name="_Toc172459743"/>
      <w:bookmarkStart w:id="34453" w:name="_Toc172460078"/>
      <w:r>
        <w:rPr>
          <w:rtl/>
        </w:rPr>
        <w:t>שר החקלאות וביטחון המזון אבי דיכטר:</w:t>
      </w:r>
      <w:bookmarkEnd w:id="34450"/>
      <w:bookmarkEnd w:id="34451"/>
      <w:bookmarkEnd w:id="34452"/>
      <w:bookmarkEnd w:id="34453"/>
      <w:r w:rsidRPr="00ED14E6">
        <w:rPr>
          <w:rStyle w:val="TagStyle"/>
          <w:rtl/>
        </w:rPr>
        <w:t xml:space="preserve"> &lt;&lt; דובר &gt;&gt;</w:t>
      </w:r>
      <w:bookmarkEnd w:id="34449"/>
      <w:r>
        <w:rPr>
          <w:rtl/>
        </w:rPr>
        <w:t xml:space="preserve">  </w:t>
      </w:r>
    </w:p>
    <w:p w:rsidR="0086198E" w:rsidRDefault="0086198E" w:rsidP="008052BD">
      <w:pPr>
        <w:rPr>
          <w:rtl/>
        </w:rPr>
      </w:pPr>
      <w:r>
        <w:rPr>
          <w:rtl/>
          <w:lang w:eastAsia="he-IL"/>
        </w:rPr>
        <w:t xml:space="preserve"> </w:t>
      </w:r>
    </w:p>
    <w:p w:rsidR="0086198E" w:rsidRDefault="0086198E" w:rsidP="00E675B3">
      <w:pPr>
        <w:rPr>
          <w:rtl/>
        </w:rPr>
      </w:pPr>
      <w:r>
        <w:rPr>
          <w:rtl/>
        </w:rPr>
        <w:t xml:space="preserve"> </w:t>
      </w:r>
      <w:bookmarkStart w:id="34454" w:name="_ETM_Q87_558440"/>
      <w:bookmarkEnd w:id="34454"/>
      <w:r>
        <w:rPr>
          <w:rtl/>
        </w:rPr>
        <w:t xml:space="preserve">אדוני </w:t>
      </w:r>
      <w:bookmarkStart w:id="34455" w:name="_ETM_Q87_558680"/>
      <w:bookmarkEnd w:id="34455"/>
      <w:r>
        <w:rPr>
          <w:rtl/>
        </w:rPr>
        <w:t>היושב-ראש</w:t>
      </w:r>
      <w:r>
        <w:rPr>
          <w:rFonts w:hint="cs"/>
          <w:rtl/>
        </w:rPr>
        <w:t>,</w:t>
      </w:r>
      <w:r>
        <w:rPr>
          <w:rtl/>
        </w:rPr>
        <w:t xml:space="preserve"> </w:t>
      </w:r>
      <w:bookmarkStart w:id="34456" w:name="_ETM_Q87_559490"/>
      <w:bookmarkEnd w:id="34456"/>
      <w:r>
        <w:rPr>
          <w:rtl/>
        </w:rPr>
        <w:t xml:space="preserve">כנסת </w:t>
      </w:r>
      <w:bookmarkStart w:id="34457" w:name="_ETM_Q87_559909"/>
      <w:bookmarkEnd w:id="34457"/>
      <w:r>
        <w:rPr>
          <w:rtl/>
        </w:rPr>
        <w:t>נכבדה</w:t>
      </w:r>
      <w:r>
        <w:rPr>
          <w:rFonts w:hint="cs"/>
          <w:rtl/>
        </w:rPr>
        <w:t>,</w:t>
      </w:r>
      <w:r>
        <w:rPr>
          <w:rtl/>
        </w:rPr>
        <w:t xml:space="preserve"> </w:t>
      </w:r>
      <w:bookmarkStart w:id="34458" w:name="_ETM_Q87_561890"/>
      <w:bookmarkEnd w:id="34458"/>
      <w:r>
        <w:rPr>
          <w:rtl/>
        </w:rPr>
        <w:t xml:space="preserve">אני </w:t>
      </w:r>
      <w:bookmarkStart w:id="34459" w:name="_ETM_Q87_562130"/>
      <w:bookmarkEnd w:id="34459"/>
      <w:r>
        <w:rPr>
          <w:rtl/>
        </w:rPr>
        <w:t xml:space="preserve">קורא </w:t>
      </w:r>
      <w:bookmarkStart w:id="34460" w:name="_ETM_Q87_562340"/>
      <w:bookmarkEnd w:id="34460"/>
      <w:r>
        <w:rPr>
          <w:rtl/>
        </w:rPr>
        <w:t xml:space="preserve">את </w:t>
      </w:r>
      <w:bookmarkStart w:id="34461" w:name="_ETM_Q87_562430"/>
      <w:bookmarkEnd w:id="34461"/>
      <w:r>
        <w:rPr>
          <w:rtl/>
        </w:rPr>
        <w:t xml:space="preserve">המענה </w:t>
      </w:r>
      <w:bookmarkStart w:id="34462" w:name="_ETM_Q87_562850"/>
      <w:bookmarkEnd w:id="34462"/>
      <w:r>
        <w:rPr>
          <w:rtl/>
        </w:rPr>
        <w:t xml:space="preserve">בשם </w:t>
      </w:r>
      <w:bookmarkStart w:id="34463" w:name="_ETM_Q87_563570"/>
      <w:bookmarkEnd w:id="34463"/>
      <w:r>
        <w:rPr>
          <w:rtl/>
        </w:rPr>
        <w:t xml:space="preserve">שר </w:t>
      </w:r>
      <w:bookmarkStart w:id="34464" w:name="_ETM_Q87_563839"/>
      <w:bookmarkEnd w:id="34464"/>
      <w:r>
        <w:rPr>
          <w:rtl/>
        </w:rPr>
        <w:t xml:space="preserve">הביטחון </w:t>
      </w:r>
      <w:bookmarkStart w:id="34465" w:name="_ETM_Q87_564860"/>
      <w:bookmarkEnd w:id="34465"/>
      <w:r w:rsidR="00E675B3">
        <w:rPr>
          <w:rFonts w:hint="cs"/>
          <w:rtl/>
        </w:rPr>
        <w:t xml:space="preserve">– </w:t>
      </w:r>
      <w:r>
        <w:rPr>
          <w:rFonts w:hint="cs"/>
          <w:rtl/>
        </w:rPr>
        <w:t>ה</w:t>
      </w:r>
      <w:r>
        <w:rPr>
          <w:rtl/>
        </w:rPr>
        <w:t xml:space="preserve">הצעה </w:t>
      </w:r>
      <w:bookmarkStart w:id="34466" w:name="_ETM_Q87_565310"/>
      <w:bookmarkEnd w:id="34466"/>
      <w:r>
        <w:rPr>
          <w:rFonts w:hint="cs"/>
          <w:rtl/>
        </w:rPr>
        <w:t>ה</w:t>
      </w:r>
      <w:r>
        <w:rPr>
          <w:rtl/>
        </w:rPr>
        <w:t xml:space="preserve">דחופה </w:t>
      </w:r>
      <w:bookmarkStart w:id="34467" w:name="_ETM_Q87_565880"/>
      <w:bookmarkEnd w:id="34467"/>
      <w:r>
        <w:rPr>
          <w:rtl/>
        </w:rPr>
        <w:t xml:space="preserve">בנושא </w:t>
      </w:r>
      <w:bookmarkStart w:id="34468" w:name="_ETM_Q87_566270"/>
      <w:bookmarkEnd w:id="34468"/>
      <w:r>
        <w:rPr>
          <w:rtl/>
        </w:rPr>
        <w:t xml:space="preserve">מיגון </w:t>
      </w:r>
      <w:bookmarkStart w:id="34469" w:name="_ETM_Q87_567990"/>
      <w:bookmarkEnd w:id="34469"/>
      <w:r>
        <w:rPr>
          <w:rtl/>
        </w:rPr>
        <w:t xml:space="preserve">ומוגנות </w:t>
      </w:r>
      <w:bookmarkStart w:id="34470" w:name="_ETM_Q87_568499"/>
      <w:bookmarkEnd w:id="34470"/>
      <w:r>
        <w:rPr>
          <w:rtl/>
        </w:rPr>
        <w:t>של</w:t>
      </w:r>
      <w:r>
        <w:rPr>
          <w:rFonts w:hint="cs"/>
          <w:rtl/>
        </w:rPr>
        <w:t xml:space="preserve"> החיילות התצפיתניות </w:t>
      </w:r>
      <w:bookmarkStart w:id="34471" w:name="_ETM_Q87_570630"/>
      <w:bookmarkEnd w:id="34471"/>
      <w:r>
        <w:rPr>
          <w:rtl/>
        </w:rPr>
        <w:t xml:space="preserve">המשרתות </w:t>
      </w:r>
      <w:bookmarkStart w:id="34472" w:name="_ETM_Q87_571049"/>
      <w:bookmarkEnd w:id="34472"/>
      <w:r>
        <w:rPr>
          <w:rtl/>
        </w:rPr>
        <w:t xml:space="preserve">בבסיסי </w:t>
      </w:r>
      <w:bookmarkStart w:id="34473" w:name="_ETM_Q87_571499"/>
      <w:bookmarkEnd w:id="34473"/>
      <w:r>
        <w:rPr>
          <w:rtl/>
        </w:rPr>
        <w:t xml:space="preserve">צה"ל </w:t>
      </w:r>
      <w:bookmarkStart w:id="34474" w:name="_ETM_Q87_572039"/>
      <w:bookmarkEnd w:id="34474"/>
      <w:r>
        <w:rPr>
          <w:rtl/>
        </w:rPr>
        <w:t xml:space="preserve">בצפון </w:t>
      </w:r>
      <w:bookmarkStart w:id="34475" w:name="_ETM_Q87_573210"/>
      <w:bookmarkEnd w:id="34475"/>
      <w:r>
        <w:rPr>
          <w:rtl/>
        </w:rPr>
        <w:t>ו</w:t>
      </w:r>
      <w:r>
        <w:rPr>
          <w:rFonts w:hint="cs"/>
          <w:rtl/>
        </w:rPr>
        <w:t>ה</w:t>
      </w:r>
      <w:r>
        <w:rPr>
          <w:rtl/>
        </w:rPr>
        <w:t xml:space="preserve">השלכות </w:t>
      </w:r>
      <w:bookmarkStart w:id="34476" w:name="_ETM_Q87_573869"/>
      <w:bookmarkEnd w:id="34476"/>
      <w:r>
        <w:rPr>
          <w:rFonts w:hint="cs"/>
          <w:rtl/>
        </w:rPr>
        <w:t xml:space="preserve">שיש </w:t>
      </w:r>
      <w:r>
        <w:rPr>
          <w:rtl/>
        </w:rPr>
        <w:t xml:space="preserve">לכך </w:t>
      </w:r>
      <w:bookmarkStart w:id="34477" w:name="_ETM_Q87_574289"/>
      <w:bookmarkEnd w:id="34477"/>
      <w:r>
        <w:rPr>
          <w:rtl/>
        </w:rPr>
        <w:t xml:space="preserve">על </w:t>
      </w:r>
      <w:bookmarkStart w:id="34478" w:name="_ETM_Q87_574469"/>
      <w:bookmarkEnd w:id="34478"/>
      <w:r>
        <w:rPr>
          <w:rtl/>
        </w:rPr>
        <w:t>תפקודן</w:t>
      </w:r>
      <w:r>
        <w:rPr>
          <w:rFonts w:hint="cs"/>
          <w:rtl/>
        </w:rPr>
        <w:t>.</w:t>
      </w:r>
      <w:r>
        <w:rPr>
          <w:rtl/>
        </w:rPr>
        <w:t xml:space="preserve"> </w:t>
      </w:r>
      <w:bookmarkStart w:id="34479" w:name="_ETM_Q87_582029"/>
      <w:bookmarkEnd w:id="34479"/>
      <w:r>
        <w:rPr>
          <w:rtl/>
        </w:rPr>
        <w:t xml:space="preserve">בראשית </w:t>
      </w:r>
      <w:bookmarkStart w:id="34480" w:name="_ETM_Q87_582450"/>
      <w:bookmarkEnd w:id="34480"/>
      <w:r>
        <w:rPr>
          <w:rtl/>
        </w:rPr>
        <w:t xml:space="preserve">הדברים </w:t>
      </w:r>
      <w:bookmarkStart w:id="34481" w:name="_ETM_Q87_582839"/>
      <w:bookmarkEnd w:id="34481"/>
      <w:r>
        <w:rPr>
          <w:rtl/>
        </w:rPr>
        <w:t xml:space="preserve">אקדים </w:t>
      </w:r>
      <w:bookmarkStart w:id="34482" w:name="_ETM_Q87_583110"/>
      <w:bookmarkEnd w:id="34482"/>
      <w:r>
        <w:rPr>
          <w:rtl/>
        </w:rPr>
        <w:t xml:space="preserve">ואומר </w:t>
      </w:r>
      <w:bookmarkStart w:id="34483" w:name="_ETM_Q87_583560"/>
      <w:bookmarkEnd w:id="34483"/>
      <w:r>
        <w:rPr>
          <w:rtl/>
        </w:rPr>
        <w:t xml:space="preserve">כי </w:t>
      </w:r>
      <w:bookmarkStart w:id="34484" w:name="_ETM_Q87_583740"/>
      <w:bookmarkEnd w:id="34484"/>
      <w:r>
        <w:rPr>
          <w:rtl/>
        </w:rPr>
        <w:t>צה"ל</w:t>
      </w:r>
      <w:r>
        <w:rPr>
          <w:rFonts w:hint="cs"/>
          <w:rtl/>
        </w:rPr>
        <w:t xml:space="preserve"> </w:t>
      </w:r>
      <w:bookmarkStart w:id="34485" w:name="_ETM_Q87_598596"/>
      <w:bookmarkEnd w:id="34485"/>
      <w:r>
        <w:rPr>
          <w:rFonts w:hint="cs"/>
          <w:rtl/>
        </w:rPr>
        <w:t>ער</w:t>
      </w:r>
      <w:r>
        <w:rPr>
          <w:rtl/>
        </w:rPr>
        <w:t xml:space="preserve"> </w:t>
      </w:r>
      <w:bookmarkStart w:id="34486" w:name="_ETM_Q87_591299"/>
      <w:bookmarkStart w:id="34487" w:name="_ETM_Q87_596040"/>
      <w:bookmarkStart w:id="34488" w:name="_ETM_Q87_598259"/>
      <w:bookmarkEnd w:id="34486"/>
      <w:bookmarkEnd w:id="34487"/>
      <w:bookmarkEnd w:id="34488"/>
      <w:r>
        <w:rPr>
          <w:rtl/>
        </w:rPr>
        <w:t xml:space="preserve">לחששות </w:t>
      </w:r>
      <w:bookmarkStart w:id="34489" w:name="_ETM_Q87_599100"/>
      <w:bookmarkStart w:id="34490" w:name="_ETM_Q87_599640"/>
      <w:bookmarkEnd w:id="34489"/>
      <w:bookmarkEnd w:id="34490"/>
      <w:r>
        <w:rPr>
          <w:rtl/>
        </w:rPr>
        <w:t>ו</w:t>
      </w:r>
      <w:r>
        <w:rPr>
          <w:rFonts w:hint="cs"/>
          <w:rtl/>
        </w:rPr>
        <w:t>ל</w:t>
      </w:r>
      <w:r>
        <w:rPr>
          <w:rtl/>
        </w:rPr>
        <w:t xml:space="preserve">דאגה </w:t>
      </w:r>
      <w:bookmarkStart w:id="34491" w:name="_ETM_Q87_600240"/>
      <w:bookmarkEnd w:id="34491"/>
      <w:r>
        <w:rPr>
          <w:rtl/>
        </w:rPr>
        <w:t xml:space="preserve">שהעלו </w:t>
      </w:r>
      <w:bookmarkStart w:id="34492" w:name="_ETM_Q87_600630"/>
      <w:bookmarkEnd w:id="34492"/>
      <w:r>
        <w:rPr>
          <w:rtl/>
        </w:rPr>
        <w:t xml:space="preserve">חברי </w:t>
      </w:r>
      <w:bookmarkStart w:id="34493" w:name="_ETM_Q87_601020"/>
      <w:bookmarkEnd w:id="34493"/>
      <w:r>
        <w:rPr>
          <w:rtl/>
        </w:rPr>
        <w:t xml:space="preserve">הכנסת </w:t>
      </w:r>
      <w:bookmarkStart w:id="34494" w:name="_ETM_Q87_602270"/>
      <w:bookmarkStart w:id="34495" w:name="_ETM_Q87_602479"/>
      <w:bookmarkEnd w:id="34494"/>
      <w:bookmarkEnd w:id="34495"/>
      <w:r>
        <w:rPr>
          <w:rtl/>
        </w:rPr>
        <w:t>בהצע</w:t>
      </w:r>
      <w:r>
        <w:rPr>
          <w:rFonts w:hint="cs"/>
          <w:rtl/>
        </w:rPr>
        <w:t xml:space="preserve">ות שלהם. </w:t>
      </w:r>
      <w:bookmarkStart w:id="34496" w:name="_ETM_Q87_605329"/>
      <w:bookmarkEnd w:id="34496"/>
      <w:r>
        <w:rPr>
          <w:rtl/>
        </w:rPr>
        <w:t xml:space="preserve">בהתאם </w:t>
      </w:r>
      <w:bookmarkStart w:id="34497" w:name="_ETM_Q87_605689"/>
      <w:bookmarkEnd w:id="34497"/>
      <w:r>
        <w:rPr>
          <w:rtl/>
        </w:rPr>
        <w:t>לכך</w:t>
      </w:r>
      <w:r>
        <w:rPr>
          <w:rFonts w:hint="cs"/>
          <w:rtl/>
        </w:rPr>
        <w:t>,</w:t>
      </w:r>
      <w:r>
        <w:rPr>
          <w:rtl/>
        </w:rPr>
        <w:t xml:space="preserve"> </w:t>
      </w:r>
      <w:bookmarkStart w:id="34498" w:name="_ETM_Q87_605960"/>
      <w:bookmarkEnd w:id="34498"/>
      <w:r>
        <w:rPr>
          <w:rtl/>
        </w:rPr>
        <w:t xml:space="preserve">הדרגים </w:t>
      </w:r>
      <w:bookmarkStart w:id="34499" w:name="_ETM_Q87_606409"/>
      <w:bookmarkEnd w:id="34499"/>
      <w:r>
        <w:rPr>
          <w:rtl/>
        </w:rPr>
        <w:t xml:space="preserve">בצה"ל </w:t>
      </w:r>
      <w:bookmarkStart w:id="34500" w:name="_ETM_Q87_606829"/>
      <w:bookmarkEnd w:id="34500"/>
      <w:r>
        <w:rPr>
          <w:rtl/>
        </w:rPr>
        <w:t xml:space="preserve">הנוגעים </w:t>
      </w:r>
      <w:bookmarkStart w:id="34501" w:name="_ETM_Q87_607159"/>
      <w:bookmarkEnd w:id="34501"/>
      <w:r>
        <w:rPr>
          <w:rtl/>
        </w:rPr>
        <w:t xml:space="preserve">בדבר </w:t>
      </w:r>
      <w:bookmarkStart w:id="34502" w:name="_ETM_Q87_607549"/>
      <w:bookmarkEnd w:id="34502"/>
      <w:r>
        <w:rPr>
          <w:rtl/>
        </w:rPr>
        <w:t xml:space="preserve">פועלים </w:t>
      </w:r>
      <w:bookmarkStart w:id="34503" w:name="_ETM_Q87_607969"/>
      <w:bookmarkEnd w:id="34503"/>
      <w:r>
        <w:rPr>
          <w:rtl/>
        </w:rPr>
        <w:t xml:space="preserve">כל </w:t>
      </w:r>
      <w:bookmarkStart w:id="34504" w:name="_ETM_Q87_608209"/>
      <w:bookmarkEnd w:id="34504"/>
      <w:r>
        <w:rPr>
          <w:rtl/>
        </w:rPr>
        <w:t xml:space="preserve">העת </w:t>
      </w:r>
      <w:bookmarkStart w:id="34505" w:name="_ETM_Q87_608480"/>
      <w:bookmarkEnd w:id="34505"/>
      <w:r>
        <w:rPr>
          <w:rtl/>
        </w:rPr>
        <w:t xml:space="preserve">על </w:t>
      </w:r>
      <w:bookmarkStart w:id="34506" w:name="_ETM_Q87_608569"/>
      <w:bookmarkEnd w:id="34506"/>
      <w:r>
        <w:rPr>
          <w:rtl/>
        </w:rPr>
        <w:t xml:space="preserve">מנת </w:t>
      </w:r>
      <w:bookmarkStart w:id="34507" w:name="_ETM_Q87_608839"/>
      <w:bookmarkEnd w:id="34507"/>
      <w:r>
        <w:rPr>
          <w:rtl/>
        </w:rPr>
        <w:t xml:space="preserve">לוודא </w:t>
      </w:r>
      <w:bookmarkStart w:id="34508" w:name="_ETM_Q87_609440"/>
      <w:bookmarkEnd w:id="34508"/>
      <w:r>
        <w:rPr>
          <w:rtl/>
        </w:rPr>
        <w:t xml:space="preserve">כי </w:t>
      </w:r>
      <w:bookmarkStart w:id="34509" w:name="_ETM_Q87_609620"/>
      <w:bookmarkEnd w:id="34509"/>
      <w:r>
        <w:rPr>
          <w:rtl/>
        </w:rPr>
        <w:t xml:space="preserve">ניתן </w:t>
      </w:r>
      <w:bookmarkStart w:id="34510" w:name="_ETM_Q87_610069"/>
      <w:bookmarkEnd w:id="34510"/>
      <w:r>
        <w:rPr>
          <w:rtl/>
        </w:rPr>
        <w:t xml:space="preserve">לתצפיתניות </w:t>
      </w:r>
      <w:bookmarkStart w:id="34511" w:name="_ETM_Q87_612620"/>
      <w:bookmarkEnd w:id="34511"/>
      <w:r>
        <w:rPr>
          <w:rtl/>
        </w:rPr>
        <w:t xml:space="preserve">המענה </w:t>
      </w:r>
      <w:bookmarkStart w:id="34512" w:name="_ETM_Q87_613160"/>
      <w:bookmarkEnd w:id="34512"/>
      <w:r>
        <w:rPr>
          <w:rtl/>
        </w:rPr>
        <w:t xml:space="preserve">הטוב </w:t>
      </w:r>
      <w:bookmarkStart w:id="34513" w:name="_ETM_Q87_613580"/>
      <w:bookmarkEnd w:id="34513"/>
      <w:r>
        <w:rPr>
          <w:rtl/>
        </w:rPr>
        <w:t xml:space="preserve">ביותר </w:t>
      </w:r>
      <w:bookmarkStart w:id="34514" w:name="_ETM_Q87_614120"/>
      <w:bookmarkEnd w:id="34514"/>
      <w:r>
        <w:rPr>
          <w:rtl/>
        </w:rPr>
        <w:t xml:space="preserve">בכלל </w:t>
      </w:r>
      <w:bookmarkStart w:id="34515" w:name="_ETM_Q87_614599"/>
      <w:bookmarkEnd w:id="34515"/>
      <w:r>
        <w:rPr>
          <w:rtl/>
        </w:rPr>
        <w:t>המישורים</w:t>
      </w:r>
      <w:r>
        <w:rPr>
          <w:rFonts w:hint="cs"/>
          <w:rtl/>
        </w:rPr>
        <w:t>:</w:t>
      </w:r>
      <w:r>
        <w:rPr>
          <w:rtl/>
        </w:rPr>
        <w:t xml:space="preserve"> </w:t>
      </w:r>
      <w:bookmarkStart w:id="34516" w:name="_ETM_Q87_615470"/>
      <w:bookmarkEnd w:id="34516"/>
      <w:r>
        <w:rPr>
          <w:rtl/>
        </w:rPr>
        <w:t>ביטחונית</w:t>
      </w:r>
      <w:r>
        <w:rPr>
          <w:rFonts w:hint="cs"/>
          <w:rtl/>
        </w:rPr>
        <w:t>,</w:t>
      </w:r>
      <w:r>
        <w:rPr>
          <w:rtl/>
        </w:rPr>
        <w:t xml:space="preserve"> </w:t>
      </w:r>
      <w:bookmarkStart w:id="34517" w:name="_ETM_Q87_616629"/>
      <w:bookmarkEnd w:id="34517"/>
      <w:r>
        <w:rPr>
          <w:rtl/>
        </w:rPr>
        <w:t>בטיחותי</w:t>
      </w:r>
      <w:r>
        <w:rPr>
          <w:rFonts w:hint="cs"/>
          <w:rtl/>
        </w:rPr>
        <w:t xml:space="preserve">ת </w:t>
      </w:r>
      <w:bookmarkStart w:id="34518" w:name="_ETM_Q87_618840"/>
      <w:bookmarkEnd w:id="34518"/>
      <w:r>
        <w:rPr>
          <w:rFonts w:hint="cs"/>
          <w:rtl/>
        </w:rPr>
        <w:t>ו</w:t>
      </w:r>
      <w:r>
        <w:rPr>
          <w:rtl/>
        </w:rPr>
        <w:t xml:space="preserve">תחושת </w:t>
      </w:r>
      <w:bookmarkStart w:id="34519" w:name="_ETM_Q87_619319"/>
      <w:bookmarkEnd w:id="34519"/>
      <w:r>
        <w:rPr>
          <w:rtl/>
        </w:rPr>
        <w:t xml:space="preserve">המוגנות </w:t>
      </w:r>
      <w:bookmarkStart w:id="34520" w:name="_ETM_Q87_619799"/>
      <w:bookmarkEnd w:id="34520"/>
      <w:r>
        <w:rPr>
          <w:rtl/>
        </w:rPr>
        <w:t>האישית</w:t>
      </w:r>
      <w:r>
        <w:rPr>
          <w:rFonts w:hint="cs"/>
          <w:rtl/>
        </w:rPr>
        <w:t>.</w:t>
      </w:r>
      <w:r>
        <w:rPr>
          <w:rtl/>
        </w:rPr>
        <w:t xml:space="preserve"> </w:t>
      </w:r>
      <w:bookmarkStart w:id="34521" w:name="_ETM_Q87_622000"/>
      <w:bookmarkEnd w:id="34521"/>
    </w:p>
    <w:p w:rsidR="0086198E" w:rsidRDefault="0086198E" w:rsidP="008052BD">
      <w:pPr>
        <w:rPr>
          <w:rtl/>
        </w:rPr>
      </w:pPr>
      <w:bookmarkStart w:id="34522" w:name="_ETM_Q87_624657"/>
      <w:bookmarkEnd w:id="34522"/>
    </w:p>
    <w:p w:rsidR="00E675B3" w:rsidRDefault="0086198E" w:rsidP="00E675B3">
      <w:pPr>
        <w:rPr>
          <w:rtl/>
        </w:rPr>
      </w:pPr>
      <w:bookmarkStart w:id="34523" w:name="_ETM_Q87_624910"/>
      <w:bookmarkEnd w:id="34523"/>
      <w:r>
        <w:rPr>
          <w:rtl/>
        </w:rPr>
        <w:t xml:space="preserve">מאז </w:t>
      </w:r>
      <w:bookmarkStart w:id="34524" w:name="_ETM_Q87_622390"/>
      <w:bookmarkEnd w:id="34524"/>
      <w:r>
        <w:rPr>
          <w:rFonts w:hint="cs"/>
          <w:rtl/>
        </w:rPr>
        <w:t>פרו</w:t>
      </w:r>
      <w:r>
        <w:rPr>
          <w:rtl/>
        </w:rPr>
        <w:t xml:space="preserve">ץ </w:t>
      </w:r>
      <w:bookmarkStart w:id="34525" w:name="_ETM_Q87_623380"/>
      <w:bookmarkEnd w:id="34525"/>
      <w:r>
        <w:rPr>
          <w:rtl/>
        </w:rPr>
        <w:t xml:space="preserve">מלחמת </w:t>
      </w:r>
      <w:bookmarkStart w:id="34526" w:name="_ETM_Q87_623860"/>
      <w:bookmarkEnd w:id="34526"/>
      <w:r>
        <w:rPr>
          <w:rtl/>
        </w:rPr>
        <w:t xml:space="preserve">חרבות </w:t>
      </w:r>
      <w:bookmarkStart w:id="34527" w:name="_ETM_Q87_624250"/>
      <w:bookmarkEnd w:id="34527"/>
      <w:r>
        <w:rPr>
          <w:rtl/>
        </w:rPr>
        <w:t xml:space="preserve">ברזל </w:t>
      </w:r>
      <w:bookmarkStart w:id="34528" w:name="_ETM_Q87_624670"/>
      <w:bookmarkEnd w:id="34528"/>
      <w:r>
        <w:rPr>
          <w:rtl/>
        </w:rPr>
        <w:t xml:space="preserve">עוסק </w:t>
      </w:r>
      <w:bookmarkStart w:id="34529" w:name="_ETM_Q87_624970"/>
      <w:bookmarkEnd w:id="34529"/>
      <w:r>
        <w:rPr>
          <w:rtl/>
        </w:rPr>
        <w:t xml:space="preserve">צה"ל </w:t>
      </w:r>
      <w:bookmarkStart w:id="34530" w:name="_ETM_Q87_625300"/>
      <w:bookmarkEnd w:id="34530"/>
      <w:r>
        <w:rPr>
          <w:rtl/>
        </w:rPr>
        <w:t xml:space="preserve">ביתר </w:t>
      </w:r>
      <w:bookmarkStart w:id="34531" w:name="_ETM_Q87_625750"/>
      <w:bookmarkEnd w:id="34531"/>
      <w:r>
        <w:rPr>
          <w:rtl/>
        </w:rPr>
        <w:t xml:space="preserve">שאת </w:t>
      </w:r>
      <w:bookmarkStart w:id="34532" w:name="_ETM_Q87_626380"/>
      <w:bookmarkEnd w:id="34532"/>
      <w:r>
        <w:rPr>
          <w:rtl/>
        </w:rPr>
        <w:t xml:space="preserve">בסוגיית </w:t>
      </w:r>
      <w:bookmarkStart w:id="34533" w:name="_ETM_Q87_627099"/>
      <w:bookmarkEnd w:id="34533"/>
      <w:r>
        <w:rPr>
          <w:rtl/>
        </w:rPr>
        <w:t xml:space="preserve">ביטחונם </w:t>
      </w:r>
      <w:bookmarkStart w:id="34534" w:name="_ETM_Q87_627790"/>
      <w:bookmarkEnd w:id="34534"/>
      <w:r>
        <w:rPr>
          <w:rtl/>
        </w:rPr>
        <w:t xml:space="preserve">של </w:t>
      </w:r>
      <w:bookmarkStart w:id="34535" w:name="_ETM_Q87_628060"/>
      <w:bookmarkEnd w:id="34535"/>
      <w:r>
        <w:rPr>
          <w:rtl/>
        </w:rPr>
        <w:t xml:space="preserve">חיילי </w:t>
      </w:r>
      <w:bookmarkStart w:id="34536" w:name="_ETM_Q87_628480"/>
      <w:bookmarkEnd w:id="34536"/>
      <w:r>
        <w:rPr>
          <w:rtl/>
        </w:rPr>
        <w:t xml:space="preserve">צה"ל </w:t>
      </w:r>
      <w:bookmarkStart w:id="34537" w:name="_ETM_Q87_628750"/>
      <w:bookmarkEnd w:id="34537"/>
      <w:r>
        <w:rPr>
          <w:rtl/>
        </w:rPr>
        <w:t xml:space="preserve">בכלל </w:t>
      </w:r>
      <w:bookmarkStart w:id="34538" w:name="_ETM_Q87_630250"/>
      <w:bookmarkEnd w:id="34538"/>
      <w:r>
        <w:rPr>
          <w:rtl/>
        </w:rPr>
        <w:t>וש</w:t>
      </w:r>
      <w:r>
        <w:rPr>
          <w:rFonts w:hint="cs"/>
          <w:rtl/>
        </w:rPr>
        <w:t>ל</w:t>
      </w:r>
      <w:r>
        <w:rPr>
          <w:rtl/>
        </w:rPr>
        <w:t xml:space="preserve"> </w:t>
      </w:r>
      <w:bookmarkStart w:id="34539" w:name="_ETM_Q87_630700"/>
      <w:bookmarkStart w:id="34540" w:name="_ETM_Q87_630760"/>
      <w:bookmarkEnd w:id="34539"/>
      <w:bookmarkEnd w:id="34540"/>
      <w:r>
        <w:rPr>
          <w:rFonts w:hint="cs"/>
          <w:rtl/>
        </w:rPr>
        <w:t>ה</w:t>
      </w:r>
      <w:r>
        <w:rPr>
          <w:rtl/>
        </w:rPr>
        <w:t xml:space="preserve">תצפיתניות </w:t>
      </w:r>
      <w:bookmarkStart w:id="34541" w:name="_ETM_Q87_631599"/>
      <w:bookmarkEnd w:id="34541"/>
      <w:r>
        <w:rPr>
          <w:rtl/>
        </w:rPr>
        <w:t xml:space="preserve">המשרתות </w:t>
      </w:r>
      <w:bookmarkStart w:id="34542" w:name="_ETM_Q87_632959"/>
      <w:bookmarkEnd w:id="34542"/>
      <w:r>
        <w:rPr>
          <w:rtl/>
        </w:rPr>
        <w:t xml:space="preserve">בגבולות </w:t>
      </w:r>
      <w:bookmarkStart w:id="34543" w:name="_ETM_Q87_633590"/>
      <w:bookmarkEnd w:id="34543"/>
      <w:r>
        <w:rPr>
          <w:rtl/>
        </w:rPr>
        <w:t xml:space="preserve">המדינה </w:t>
      </w:r>
      <w:bookmarkStart w:id="34544" w:name="_ETM_Q87_633950"/>
      <w:bookmarkEnd w:id="34544"/>
      <w:r>
        <w:rPr>
          <w:rtl/>
        </w:rPr>
        <w:t>בפרט</w:t>
      </w:r>
      <w:r>
        <w:rPr>
          <w:rFonts w:hint="cs"/>
          <w:rtl/>
        </w:rPr>
        <w:t>.</w:t>
      </w:r>
      <w:r>
        <w:rPr>
          <w:rtl/>
        </w:rPr>
        <w:t xml:space="preserve"> </w:t>
      </w:r>
      <w:bookmarkStart w:id="34545" w:name="_ETM_Q87_636109"/>
      <w:bookmarkEnd w:id="34545"/>
      <w:r>
        <w:rPr>
          <w:rtl/>
        </w:rPr>
        <w:t xml:space="preserve">לאור </w:t>
      </w:r>
      <w:bookmarkStart w:id="34546" w:name="_ETM_Q87_636379"/>
      <w:bookmarkEnd w:id="34546"/>
      <w:r>
        <w:rPr>
          <w:rtl/>
        </w:rPr>
        <w:t>האמור</w:t>
      </w:r>
      <w:r>
        <w:rPr>
          <w:rFonts w:hint="cs"/>
          <w:rtl/>
        </w:rPr>
        <w:t>,</w:t>
      </w:r>
      <w:r>
        <w:rPr>
          <w:rtl/>
        </w:rPr>
        <w:t xml:space="preserve"> </w:t>
      </w:r>
      <w:bookmarkStart w:id="34547" w:name="_ETM_Q87_636739"/>
      <w:bookmarkEnd w:id="34547"/>
      <w:r>
        <w:rPr>
          <w:rtl/>
        </w:rPr>
        <w:t xml:space="preserve">צה"ל </w:t>
      </w:r>
      <w:bookmarkStart w:id="34548" w:name="_ETM_Q87_637129"/>
      <w:bookmarkEnd w:id="34548"/>
      <w:r>
        <w:rPr>
          <w:rtl/>
        </w:rPr>
        <w:t xml:space="preserve">ומערכת </w:t>
      </w:r>
      <w:bookmarkStart w:id="34549" w:name="_ETM_Q87_637459"/>
      <w:bookmarkEnd w:id="34549"/>
      <w:r>
        <w:rPr>
          <w:rtl/>
        </w:rPr>
        <w:t xml:space="preserve">הביטחון </w:t>
      </w:r>
      <w:bookmarkStart w:id="34550" w:name="_ETM_Q87_637879"/>
      <w:bookmarkEnd w:id="34550"/>
      <w:r>
        <w:rPr>
          <w:rtl/>
        </w:rPr>
        <w:t xml:space="preserve">מבצעים </w:t>
      </w:r>
      <w:bookmarkStart w:id="34551" w:name="_ETM_Q87_638269"/>
      <w:bookmarkEnd w:id="34551"/>
      <w:r>
        <w:rPr>
          <w:rtl/>
        </w:rPr>
        <w:t xml:space="preserve">את </w:t>
      </w:r>
      <w:bookmarkStart w:id="34552" w:name="_ETM_Q87_638389"/>
      <w:bookmarkEnd w:id="34552"/>
      <w:r>
        <w:rPr>
          <w:rtl/>
        </w:rPr>
        <w:t xml:space="preserve">הפעולות </w:t>
      </w:r>
      <w:bookmarkStart w:id="34553" w:name="_ETM_Q87_638749"/>
      <w:bookmarkEnd w:id="34553"/>
      <w:r>
        <w:rPr>
          <w:rtl/>
        </w:rPr>
        <w:t xml:space="preserve">הנדרשות </w:t>
      </w:r>
      <w:bookmarkStart w:id="34554" w:name="_ETM_Q87_639230"/>
      <w:bookmarkEnd w:id="34554"/>
      <w:r>
        <w:rPr>
          <w:rtl/>
        </w:rPr>
        <w:t xml:space="preserve">על </w:t>
      </w:r>
      <w:bookmarkStart w:id="34555" w:name="_ETM_Q87_639319"/>
      <w:bookmarkEnd w:id="34555"/>
      <w:r>
        <w:rPr>
          <w:rtl/>
        </w:rPr>
        <w:t xml:space="preserve">מנת </w:t>
      </w:r>
      <w:bookmarkStart w:id="34556" w:name="_ETM_Q87_639559"/>
      <w:bookmarkEnd w:id="34556"/>
      <w:r>
        <w:rPr>
          <w:rtl/>
        </w:rPr>
        <w:t xml:space="preserve">למנוע </w:t>
      </w:r>
      <w:bookmarkStart w:id="34557" w:name="_ETM_Q87_640040"/>
      <w:bookmarkEnd w:id="34557"/>
      <w:r>
        <w:rPr>
          <w:rtl/>
        </w:rPr>
        <w:t xml:space="preserve">מצב </w:t>
      </w:r>
      <w:bookmarkStart w:id="34558" w:name="_ETM_Q87_640459"/>
      <w:bookmarkEnd w:id="34558"/>
      <w:r>
        <w:rPr>
          <w:rtl/>
        </w:rPr>
        <w:t xml:space="preserve">של </w:t>
      </w:r>
      <w:bookmarkStart w:id="34559" w:name="_ETM_Q87_640579"/>
      <w:bookmarkEnd w:id="34559"/>
      <w:r>
        <w:rPr>
          <w:rtl/>
        </w:rPr>
        <w:t xml:space="preserve">סכנה </w:t>
      </w:r>
      <w:bookmarkStart w:id="34560" w:name="_ETM_Q87_641120"/>
      <w:bookmarkEnd w:id="34560"/>
      <w:r>
        <w:rPr>
          <w:rtl/>
        </w:rPr>
        <w:t xml:space="preserve">ביטחונית </w:t>
      </w:r>
      <w:bookmarkStart w:id="34561" w:name="_ETM_Q87_641719"/>
      <w:bookmarkEnd w:id="34561"/>
      <w:r>
        <w:rPr>
          <w:rtl/>
        </w:rPr>
        <w:t>ובטיחותי</w:t>
      </w:r>
      <w:r>
        <w:rPr>
          <w:rFonts w:hint="cs"/>
          <w:rtl/>
        </w:rPr>
        <w:t xml:space="preserve">ת. </w:t>
      </w:r>
      <w:bookmarkStart w:id="34562" w:name="_ETM_Q87_644020"/>
      <w:bookmarkEnd w:id="34562"/>
      <w:r>
        <w:rPr>
          <w:rFonts w:hint="cs"/>
          <w:rtl/>
        </w:rPr>
        <w:t xml:space="preserve">צה"ל טיפל </w:t>
      </w:r>
      <w:r>
        <w:rPr>
          <w:rtl/>
        </w:rPr>
        <w:t xml:space="preserve">באופן </w:t>
      </w:r>
      <w:bookmarkStart w:id="34563" w:name="_ETM_Q87_644530"/>
      <w:bookmarkEnd w:id="34563"/>
      <w:r>
        <w:rPr>
          <w:rtl/>
        </w:rPr>
        <w:t xml:space="preserve">מיידי </w:t>
      </w:r>
      <w:bookmarkStart w:id="34564" w:name="_ETM_Q87_645340"/>
      <w:bookmarkEnd w:id="34564"/>
      <w:r>
        <w:rPr>
          <w:rtl/>
        </w:rPr>
        <w:t xml:space="preserve">במרכיבי </w:t>
      </w:r>
      <w:bookmarkStart w:id="34565" w:name="_ETM_Q87_645970"/>
      <w:bookmarkEnd w:id="34565"/>
      <w:r>
        <w:rPr>
          <w:rtl/>
        </w:rPr>
        <w:t xml:space="preserve">הביטחון </w:t>
      </w:r>
      <w:bookmarkStart w:id="34566" w:name="_ETM_Q87_647140"/>
      <w:bookmarkEnd w:id="34566"/>
      <w:r>
        <w:rPr>
          <w:rtl/>
        </w:rPr>
        <w:t xml:space="preserve">ובליקויי </w:t>
      </w:r>
      <w:bookmarkStart w:id="34567" w:name="_ETM_Q87_647950"/>
      <w:bookmarkEnd w:id="34567"/>
      <w:r>
        <w:rPr>
          <w:rtl/>
        </w:rPr>
        <w:t xml:space="preserve">התשתית </w:t>
      </w:r>
      <w:bookmarkStart w:id="34568" w:name="_ETM_Q87_648790"/>
      <w:bookmarkEnd w:id="34568"/>
      <w:r>
        <w:rPr>
          <w:rtl/>
        </w:rPr>
        <w:t xml:space="preserve">והמיגון </w:t>
      </w:r>
      <w:bookmarkStart w:id="34569" w:name="_ETM_Q87_650069"/>
      <w:bookmarkEnd w:id="34569"/>
      <w:r>
        <w:rPr>
          <w:rtl/>
        </w:rPr>
        <w:t xml:space="preserve">שצוינו </w:t>
      </w:r>
      <w:bookmarkStart w:id="34570" w:name="_ETM_Q87_651150"/>
      <w:bookmarkEnd w:id="34570"/>
      <w:r>
        <w:rPr>
          <w:rtl/>
        </w:rPr>
        <w:t>בה</w:t>
      </w:r>
      <w:bookmarkStart w:id="34571" w:name="_ETM_Q87_651870"/>
      <w:bookmarkEnd w:id="34571"/>
      <w:r>
        <w:rPr>
          <w:rtl/>
        </w:rPr>
        <w:t xml:space="preserve">צעות </w:t>
      </w:r>
      <w:bookmarkStart w:id="34572" w:name="_ETM_Q87_652740"/>
      <w:bookmarkEnd w:id="34572"/>
      <w:r>
        <w:rPr>
          <w:rtl/>
        </w:rPr>
        <w:t xml:space="preserve">שהגישו </w:t>
      </w:r>
      <w:bookmarkStart w:id="34573" w:name="_ETM_Q87_653220"/>
      <w:bookmarkEnd w:id="34573"/>
      <w:r>
        <w:rPr>
          <w:rtl/>
        </w:rPr>
        <w:t xml:space="preserve">חברי </w:t>
      </w:r>
      <w:bookmarkStart w:id="34574" w:name="_ETM_Q87_653490"/>
      <w:bookmarkEnd w:id="34574"/>
      <w:r>
        <w:rPr>
          <w:rtl/>
        </w:rPr>
        <w:t>הכנסת</w:t>
      </w:r>
      <w:r>
        <w:rPr>
          <w:rFonts w:hint="cs"/>
          <w:rtl/>
        </w:rPr>
        <w:t xml:space="preserve">. </w:t>
      </w:r>
      <w:bookmarkStart w:id="34575" w:name="_ETM_Q87_654890"/>
      <w:bookmarkStart w:id="34576" w:name="_ETM_Q87_655820"/>
      <w:bookmarkEnd w:id="34575"/>
      <w:bookmarkEnd w:id="34576"/>
      <w:r>
        <w:rPr>
          <w:rFonts w:hint="cs"/>
          <w:rtl/>
        </w:rPr>
        <w:t xml:space="preserve">כמו כן, על מנת </w:t>
      </w:r>
      <w:bookmarkStart w:id="34577" w:name="_ETM_Q87_656170"/>
      <w:bookmarkEnd w:id="34577"/>
      <w:r>
        <w:rPr>
          <w:rtl/>
        </w:rPr>
        <w:t xml:space="preserve">להגביר </w:t>
      </w:r>
      <w:bookmarkStart w:id="34578" w:name="_ETM_Q87_656680"/>
      <w:bookmarkEnd w:id="34578"/>
      <w:r>
        <w:rPr>
          <w:rtl/>
        </w:rPr>
        <w:t xml:space="preserve">את </w:t>
      </w:r>
      <w:bookmarkStart w:id="34579" w:name="_ETM_Q87_656770"/>
      <w:bookmarkEnd w:id="34579"/>
      <w:r>
        <w:rPr>
          <w:rtl/>
        </w:rPr>
        <w:t xml:space="preserve">תחושת </w:t>
      </w:r>
      <w:bookmarkStart w:id="34580" w:name="_ETM_Q87_657190"/>
      <w:bookmarkEnd w:id="34580"/>
      <w:r>
        <w:rPr>
          <w:rtl/>
        </w:rPr>
        <w:t xml:space="preserve">המוגנות </w:t>
      </w:r>
      <w:bookmarkStart w:id="34581" w:name="_ETM_Q87_657940"/>
      <w:bookmarkEnd w:id="34581"/>
      <w:r>
        <w:rPr>
          <w:rtl/>
        </w:rPr>
        <w:t xml:space="preserve">בקרב </w:t>
      </w:r>
      <w:bookmarkStart w:id="34582" w:name="_ETM_Q87_658420"/>
      <w:bookmarkEnd w:id="34582"/>
      <w:r>
        <w:rPr>
          <w:rtl/>
        </w:rPr>
        <w:t>החיילות</w:t>
      </w:r>
      <w:r>
        <w:rPr>
          <w:rFonts w:hint="cs"/>
          <w:rtl/>
        </w:rPr>
        <w:t>,</w:t>
      </w:r>
      <w:r>
        <w:rPr>
          <w:rtl/>
        </w:rPr>
        <w:t xml:space="preserve"> </w:t>
      </w:r>
      <w:bookmarkStart w:id="34583" w:name="_ETM_Q87_660010"/>
      <w:bookmarkEnd w:id="34583"/>
      <w:r>
        <w:rPr>
          <w:rtl/>
        </w:rPr>
        <w:t xml:space="preserve">הדרגים </w:t>
      </w:r>
      <w:bookmarkStart w:id="34584" w:name="_ETM_Q87_660489"/>
      <w:bookmarkEnd w:id="34584"/>
      <w:r>
        <w:rPr>
          <w:rtl/>
        </w:rPr>
        <w:t xml:space="preserve">הרלוונטיים </w:t>
      </w:r>
      <w:bookmarkStart w:id="34585" w:name="_ETM_Q87_661090"/>
      <w:bookmarkEnd w:id="34585"/>
      <w:r>
        <w:rPr>
          <w:rtl/>
        </w:rPr>
        <w:t xml:space="preserve">בצה"ל </w:t>
      </w:r>
      <w:bookmarkStart w:id="34586" w:name="_ETM_Q87_661569"/>
      <w:bookmarkEnd w:id="34586"/>
      <w:r>
        <w:rPr>
          <w:rtl/>
        </w:rPr>
        <w:t xml:space="preserve">נפגשו </w:t>
      </w:r>
      <w:bookmarkStart w:id="34587" w:name="_ETM_Q87_662140"/>
      <w:bookmarkEnd w:id="34587"/>
      <w:r w:rsidR="00E675B3">
        <w:rPr>
          <w:rFonts w:hint="cs"/>
          <w:rtl/>
        </w:rPr>
        <w:t>כמה</w:t>
      </w:r>
      <w:r>
        <w:rPr>
          <w:rtl/>
        </w:rPr>
        <w:t xml:space="preserve"> </w:t>
      </w:r>
      <w:bookmarkStart w:id="34588" w:name="_ETM_Q87_662590"/>
      <w:bookmarkEnd w:id="34588"/>
      <w:r>
        <w:rPr>
          <w:rtl/>
        </w:rPr>
        <w:t>פעמים</w:t>
      </w:r>
      <w:r>
        <w:rPr>
          <w:rFonts w:hint="cs"/>
          <w:rtl/>
        </w:rPr>
        <w:t>,</w:t>
      </w:r>
      <w:r>
        <w:rPr>
          <w:rtl/>
        </w:rPr>
        <w:t xml:space="preserve"> </w:t>
      </w:r>
      <w:bookmarkStart w:id="34589" w:name="_ETM_Q87_663160"/>
      <w:bookmarkEnd w:id="34589"/>
      <w:r>
        <w:rPr>
          <w:rtl/>
        </w:rPr>
        <w:t xml:space="preserve">וימשיכו </w:t>
      </w:r>
      <w:bookmarkStart w:id="34590" w:name="_ETM_Q87_663730"/>
      <w:bookmarkEnd w:id="34590"/>
      <w:r>
        <w:rPr>
          <w:rtl/>
        </w:rPr>
        <w:t>להיפגש</w:t>
      </w:r>
      <w:r>
        <w:rPr>
          <w:rFonts w:hint="cs"/>
          <w:rtl/>
        </w:rPr>
        <w:t>,</w:t>
      </w:r>
      <w:r>
        <w:rPr>
          <w:rtl/>
        </w:rPr>
        <w:t xml:space="preserve"> </w:t>
      </w:r>
      <w:bookmarkStart w:id="34591" w:name="_ETM_Q87_664180"/>
      <w:bookmarkEnd w:id="34591"/>
      <w:r>
        <w:rPr>
          <w:rtl/>
        </w:rPr>
        <w:t xml:space="preserve">עם </w:t>
      </w:r>
      <w:bookmarkStart w:id="34592" w:name="_ETM_Q87_664300"/>
      <w:bookmarkEnd w:id="34592"/>
      <w:r>
        <w:rPr>
          <w:rtl/>
        </w:rPr>
        <w:t>החיילות</w:t>
      </w:r>
      <w:r>
        <w:rPr>
          <w:rFonts w:hint="cs"/>
          <w:rtl/>
        </w:rPr>
        <w:t>, ו</w:t>
      </w:r>
      <w:bookmarkStart w:id="34593" w:name="_ETM_Q87_665840"/>
      <w:bookmarkEnd w:id="34593"/>
      <w:r>
        <w:rPr>
          <w:rtl/>
        </w:rPr>
        <w:t xml:space="preserve">פעולות </w:t>
      </w:r>
      <w:bookmarkStart w:id="34594" w:name="_ETM_Q87_666260"/>
      <w:bookmarkEnd w:id="34594"/>
      <w:r>
        <w:rPr>
          <w:rtl/>
        </w:rPr>
        <w:t xml:space="preserve">מסוימות </w:t>
      </w:r>
      <w:bookmarkStart w:id="34595" w:name="_ETM_Q87_666799"/>
      <w:bookmarkEnd w:id="34595"/>
      <w:r>
        <w:rPr>
          <w:rtl/>
        </w:rPr>
        <w:t>נעשו</w:t>
      </w:r>
      <w:bookmarkStart w:id="34596" w:name="_ETM_Q87_670987"/>
      <w:bookmarkEnd w:id="34596"/>
      <w:r>
        <w:rPr>
          <w:rtl/>
        </w:rPr>
        <w:t xml:space="preserve"> </w:t>
      </w:r>
      <w:bookmarkStart w:id="34597" w:name="_ETM_Q87_667340"/>
      <w:bookmarkEnd w:id="34597"/>
      <w:r>
        <w:rPr>
          <w:rtl/>
        </w:rPr>
        <w:t>ו</w:t>
      </w:r>
      <w:r>
        <w:rPr>
          <w:rFonts w:hint="cs"/>
          <w:rtl/>
        </w:rPr>
        <w:t>י</w:t>
      </w:r>
      <w:r>
        <w:rPr>
          <w:rtl/>
        </w:rPr>
        <w:t xml:space="preserve">יעשו </w:t>
      </w:r>
      <w:bookmarkStart w:id="34598" w:name="_ETM_Q87_668030"/>
      <w:bookmarkEnd w:id="34598"/>
      <w:r>
        <w:rPr>
          <w:rtl/>
        </w:rPr>
        <w:t xml:space="preserve">במידת </w:t>
      </w:r>
      <w:bookmarkStart w:id="34599" w:name="_ETM_Q87_668420"/>
      <w:bookmarkEnd w:id="34599"/>
      <w:r>
        <w:rPr>
          <w:rtl/>
        </w:rPr>
        <w:t>הצורך</w:t>
      </w:r>
      <w:r>
        <w:rPr>
          <w:rFonts w:hint="cs"/>
          <w:rtl/>
        </w:rPr>
        <w:t>.</w:t>
      </w:r>
      <w:r>
        <w:rPr>
          <w:rtl/>
        </w:rPr>
        <w:t xml:space="preserve"> </w:t>
      </w:r>
      <w:bookmarkStart w:id="34600" w:name="_ETM_Q87_670739"/>
      <w:bookmarkEnd w:id="34600"/>
    </w:p>
    <w:p w:rsidR="00E675B3" w:rsidRDefault="00E675B3" w:rsidP="00E675B3">
      <w:pPr>
        <w:rPr>
          <w:rtl/>
        </w:rPr>
      </w:pPr>
    </w:p>
    <w:p w:rsidR="0086198E" w:rsidRDefault="0086198E" w:rsidP="00E675B3">
      <w:pPr>
        <w:rPr>
          <w:rtl/>
        </w:rPr>
      </w:pPr>
      <w:r>
        <w:rPr>
          <w:rtl/>
        </w:rPr>
        <w:t xml:space="preserve">השר </w:t>
      </w:r>
      <w:bookmarkStart w:id="34601" w:name="_ETM_Q87_671040"/>
      <w:bookmarkEnd w:id="34601"/>
      <w:r>
        <w:rPr>
          <w:rtl/>
        </w:rPr>
        <w:t xml:space="preserve">מבקש </w:t>
      </w:r>
      <w:bookmarkStart w:id="34602" w:name="_ETM_Q87_671370"/>
      <w:bookmarkEnd w:id="34602"/>
      <w:r>
        <w:rPr>
          <w:rtl/>
        </w:rPr>
        <w:t xml:space="preserve">להדגיש </w:t>
      </w:r>
      <w:bookmarkStart w:id="34603" w:name="_ETM_Q87_671790"/>
      <w:bookmarkEnd w:id="34603"/>
      <w:r>
        <w:rPr>
          <w:rtl/>
        </w:rPr>
        <w:t xml:space="preserve">כי </w:t>
      </w:r>
      <w:bookmarkStart w:id="34604" w:name="_ETM_Q87_671969"/>
      <w:bookmarkEnd w:id="34604"/>
      <w:r>
        <w:rPr>
          <w:rtl/>
        </w:rPr>
        <w:t>התצפיתניות</w:t>
      </w:r>
      <w:r>
        <w:rPr>
          <w:rFonts w:hint="cs"/>
          <w:rtl/>
        </w:rPr>
        <w:t>,</w:t>
      </w:r>
      <w:r>
        <w:rPr>
          <w:rtl/>
        </w:rPr>
        <w:t xml:space="preserve"> </w:t>
      </w:r>
      <w:bookmarkStart w:id="34605" w:name="_ETM_Q87_673810"/>
      <w:bookmarkEnd w:id="34605"/>
      <w:r>
        <w:rPr>
          <w:rtl/>
        </w:rPr>
        <w:t xml:space="preserve">בתוך </w:t>
      </w:r>
      <w:bookmarkStart w:id="34606" w:name="_ETM_Q87_674230"/>
      <w:bookmarkEnd w:id="34606"/>
      <w:r>
        <w:rPr>
          <w:rtl/>
        </w:rPr>
        <w:t xml:space="preserve">שאר </w:t>
      </w:r>
      <w:bookmarkStart w:id="34607" w:name="_ETM_Q87_674530"/>
      <w:bookmarkEnd w:id="34607"/>
      <w:r>
        <w:rPr>
          <w:rtl/>
        </w:rPr>
        <w:t xml:space="preserve">חיילי </w:t>
      </w:r>
      <w:bookmarkStart w:id="34608" w:name="_ETM_Q87_674890"/>
      <w:bookmarkEnd w:id="34608"/>
      <w:r>
        <w:rPr>
          <w:rtl/>
        </w:rPr>
        <w:t>הגזרה</w:t>
      </w:r>
      <w:r>
        <w:rPr>
          <w:rFonts w:hint="cs"/>
          <w:rtl/>
        </w:rPr>
        <w:t xml:space="preserve">, עושות </w:t>
      </w:r>
      <w:bookmarkStart w:id="34609" w:name="_ETM_Q87_676650"/>
      <w:bookmarkEnd w:id="34609"/>
      <w:r>
        <w:rPr>
          <w:rtl/>
        </w:rPr>
        <w:t xml:space="preserve">את </w:t>
      </w:r>
      <w:bookmarkStart w:id="34610" w:name="_ETM_Q87_676769"/>
      <w:bookmarkEnd w:id="34610"/>
      <w:r>
        <w:rPr>
          <w:rtl/>
        </w:rPr>
        <w:t xml:space="preserve">תפקידן </w:t>
      </w:r>
      <w:bookmarkStart w:id="34611" w:name="_ETM_Q87_677370"/>
      <w:bookmarkEnd w:id="34611"/>
      <w:r>
        <w:rPr>
          <w:rtl/>
        </w:rPr>
        <w:t xml:space="preserve">בצורה </w:t>
      </w:r>
      <w:bookmarkStart w:id="34612" w:name="_ETM_Q87_677939"/>
      <w:bookmarkEnd w:id="34612"/>
      <w:r>
        <w:rPr>
          <w:rtl/>
        </w:rPr>
        <w:t xml:space="preserve">המקצועית </w:t>
      </w:r>
      <w:bookmarkStart w:id="34613" w:name="_ETM_Q87_678390"/>
      <w:bookmarkStart w:id="34614" w:name="_ETM_Q87_678870"/>
      <w:bookmarkEnd w:id="34613"/>
      <w:bookmarkEnd w:id="34614"/>
      <w:r>
        <w:rPr>
          <w:rFonts w:hint="cs"/>
          <w:rtl/>
        </w:rPr>
        <w:t xml:space="preserve">והאיכותית </w:t>
      </w:r>
      <w:bookmarkStart w:id="34615" w:name="_ETM_Q87_679560"/>
      <w:bookmarkEnd w:id="34615"/>
      <w:r>
        <w:rPr>
          <w:rtl/>
        </w:rPr>
        <w:t>ביותר</w:t>
      </w:r>
      <w:r>
        <w:rPr>
          <w:rFonts w:hint="cs"/>
          <w:rtl/>
        </w:rPr>
        <w:t>.</w:t>
      </w:r>
      <w:r>
        <w:rPr>
          <w:rtl/>
        </w:rPr>
        <w:t xml:space="preserve"> </w:t>
      </w:r>
      <w:bookmarkStart w:id="34616" w:name="_ETM_Q87_681490"/>
      <w:bookmarkEnd w:id="34616"/>
      <w:r>
        <w:rPr>
          <w:rtl/>
        </w:rPr>
        <w:t xml:space="preserve">החיילות </w:t>
      </w:r>
      <w:bookmarkStart w:id="34617" w:name="_ETM_Q87_682030"/>
      <w:bookmarkEnd w:id="34617"/>
      <w:r>
        <w:rPr>
          <w:rtl/>
        </w:rPr>
        <w:t xml:space="preserve">מסורות </w:t>
      </w:r>
      <w:bookmarkStart w:id="34618" w:name="_ETM_Q87_682630"/>
      <w:bookmarkEnd w:id="34618"/>
      <w:r>
        <w:rPr>
          <w:rtl/>
        </w:rPr>
        <w:t xml:space="preserve">ומבינות </w:t>
      </w:r>
      <w:bookmarkStart w:id="34619" w:name="_ETM_Q87_683050"/>
      <w:bookmarkEnd w:id="34619"/>
      <w:r>
        <w:rPr>
          <w:rtl/>
        </w:rPr>
        <w:t xml:space="preserve">היטב </w:t>
      </w:r>
      <w:bookmarkStart w:id="34620" w:name="_ETM_Q87_683500"/>
      <w:bookmarkEnd w:id="34620"/>
      <w:r>
        <w:rPr>
          <w:rtl/>
        </w:rPr>
        <w:t xml:space="preserve">את </w:t>
      </w:r>
      <w:bookmarkStart w:id="34621" w:name="_ETM_Q87_683620"/>
      <w:bookmarkEnd w:id="34621"/>
      <w:r>
        <w:rPr>
          <w:rtl/>
        </w:rPr>
        <w:t xml:space="preserve">המשימה </w:t>
      </w:r>
      <w:bookmarkStart w:id="34622" w:name="_ETM_Q87_684220"/>
      <w:bookmarkEnd w:id="34622"/>
      <w:r>
        <w:rPr>
          <w:rtl/>
        </w:rPr>
        <w:t xml:space="preserve">וגודל </w:t>
      </w:r>
      <w:bookmarkStart w:id="34623" w:name="_ETM_Q87_684730"/>
      <w:bookmarkEnd w:id="34623"/>
      <w:r>
        <w:rPr>
          <w:rtl/>
        </w:rPr>
        <w:t xml:space="preserve">האחריות </w:t>
      </w:r>
      <w:bookmarkStart w:id="34624" w:name="_ETM_Q87_685270"/>
      <w:bookmarkEnd w:id="34624"/>
      <w:r>
        <w:rPr>
          <w:rtl/>
        </w:rPr>
        <w:t xml:space="preserve">שעל </w:t>
      </w:r>
      <w:bookmarkStart w:id="34625" w:name="_ETM_Q87_685480"/>
      <w:bookmarkEnd w:id="34625"/>
      <w:r>
        <w:rPr>
          <w:rtl/>
        </w:rPr>
        <w:t>כ</w:t>
      </w:r>
      <w:r>
        <w:rPr>
          <w:rFonts w:hint="cs"/>
          <w:rtl/>
        </w:rPr>
        <w:t xml:space="preserve">תפיהן, </w:t>
      </w:r>
      <w:bookmarkStart w:id="34626" w:name="_ETM_Q87_687349"/>
      <w:bookmarkEnd w:id="34626"/>
      <w:r>
        <w:rPr>
          <w:rFonts w:hint="cs"/>
          <w:rtl/>
        </w:rPr>
        <w:t xml:space="preserve">וברצונו </w:t>
      </w:r>
      <w:bookmarkStart w:id="34627" w:name="_ETM_Q87_687800"/>
      <w:bookmarkEnd w:id="34627"/>
      <w:r>
        <w:rPr>
          <w:rtl/>
        </w:rPr>
        <w:t xml:space="preserve">של </w:t>
      </w:r>
      <w:bookmarkStart w:id="34628" w:name="_ETM_Q87_687950"/>
      <w:bookmarkEnd w:id="34628"/>
      <w:r>
        <w:rPr>
          <w:rtl/>
        </w:rPr>
        <w:t xml:space="preserve">שר </w:t>
      </w:r>
      <w:bookmarkStart w:id="34629" w:name="_ETM_Q87_688310"/>
      <w:bookmarkEnd w:id="34629"/>
      <w:r>
        <w:rPr>
          <w:rtl/>
        </w:rPr>
        <w:t xml:space="preserve">הביטחון </w:t>
      </w:r>
      <w:bookmarkStart w:id="34630" w:name="_ETM_Q87_689060"/>
      <w:bookmarkEnd w:id="34630"/>
      <w:r>
        <w:rPr>
          <w:rtl/>
        </w:rPr>
        <w:t xml:space="preserve">לחזק </w:t>
      </w:r>
      <w:bookmarkStart w:id="34631" w:name="_ETM_Q87_689540"/>
      <w:bookmarkEnd w:id="34631"/>
      <w:r>
        <w:rPr>
          <w:rtl/>
        </w:rPr>
        <w:t>אותן</w:t>
      </w:r>
      <w:r>
        <w:rPr>
          <w:rFonts w:hint="cs"/>
          <w:rtl/>
        </w:rPr>
        <w:t>,</w:t>
      </w:r>
      <w:r>
        <w:rPr>
          <w:rtl/>
        </w:rPr>
        <w:t xml:space="preserve"> </w:t>
      </w:r>
      <w:bookmarkStart w:id="34632" w:name="_ETM_Q87_690050"/>
      <w:bookmarkEnd w:id="34632"/>
      <w:r>
        <w:rPr>
          <w:rtl/>
        </w:rPr>
        <w:t xml:space="preserve">ביחד </w:t>
      </w:r>
      <w:bookmarkStart w:id="34633" w:name="_ETM_Q87_690500"/>
      <w:bookmarkEnd w:id="34633"/>
      <w:r>
        <w:rPr>
          <w:rtl/>
        </w:rPr>
        <w:t xml:space="preserve">עם </w:t>
      </w:r>
      <w:bookmarkStart w:id="34634" w:name="_ETM_Q87_690590"/>
      <w:bookmarkEnd w:id="34634"/>
      <w:r>
        <w:rPr>
          <w:rtl/>
        </w:rPr>
        <w:t xml:space="preserve">שאר </w:t>
      </w:r>
      <w:bookmarkStart w:id="34635" w:name="_ETM_Q87_690860"/>
      <w:bookmarkEnd w:id="34635"/>
      <w:r>
        <w:rPr>
          <w:rtl/>
        </w:rPr>
        <w:t xml:space="preserve">חיילי </w:t>
      </w:r>
      <w:bookmarkStart w:id="34636" w:name="_ETM_Q87_691310"/>
      <w:bookmarkEnd w:id="34636"/>
      <w:r>
        <w:rPr>
          <w:rtl/>
        </w:rPr>
        <w:t xml:space="preserve">ומפקדי </w:t>
      </w:r>
      <w:bookmarkStart w:id="34637" w:name="_ETM_Q87_691790"/>
      <w:bookmarkEnd w:id="34637"/>
      <w:r>
        <w:rPr>
          <w:rtl/>
        </w:rPr>
        <w:t>צה"ל</w:t>
      </w:r>
      <w:r w:rsidR="00E675B3">
        <w:rPr>
          <w:rFonts w:hint="cs"/>
          <w:rtl/>
        </w:rPr>
        <w:t>,</w:t>
      </w:r>
      <w:r>
        <w:rPr>
          <w:rFonts w:hint="cs"/>
          <w:rtl/>
        </w:rPr>
        <w:t xml:space="preserve"> אשר </w:t>
      </w:r>
      <w:bookmarkStart w:id="34638" w:name="_ETM_Q87_693230"/>
      <w:bookmarkEnd w:id="34638"/>
      <w:r>
        <w:rPr>
          <w:rtl/>
        </w:rPr>
        <w:t xml:space="preserve">עושים </w:t>
      </w:r>
      <w:bookmarkStart w:id="34639" w:name="_ETM_Q87_693590"/>
      <w:bookmarkEnd w:id="34639"/>
      <w:r>
        <w:rPr>
          <w:rtl/>
        </w:rPr>
        <w:t xml:space="preserve">לילות </w:t>
      </w:r>
      <w:bookmarkStart w:id="34640" w:name="_ETM_Q87_694040"/>
      <w:bookmarkEnd w:id="34640"/>
      <w:r>
        <w:rPr>
          <w:rtl/>
        </w:rPr>
        <w:t xml:space="preserve">כימים </w:t>
      </w:r>
      <w:bookmarkStart w:id="34641" w:name="_ETM_Q87_695209"/>
      <w:bookmarkEnd w:id="34641"/>
      <w:r>
        <w:rPr>
          <w:rtl/>
        </w:rPr>
        <w:t xml:space="preserve">בשמירה </w:t>
      </w:r>
      <w:bookmarkStart w:id="34642" w:name="_ETM_Q87_695929"/>
      <w:bookmarkEnd w:id="34642"/>
      <w:r>
        <w:rPr>
          <w:rtl/>
        </w:rPr>
        <w:t xml:space="preserve">על </w:t>
      </w:r>
      <w:bookmarkStart w:id="34643" w:name="_ETM_Q87_696019"/>
      <w:bookmarkEnd w:id="34643"/>
      <w:r>
        <w:rPr>
          <w:rtl/>
        </w:rPr>
        <w:t xml:space="preserve">הגנת </w:t>
      </w:r>
      <w:bookmarkStart w:id="34644" w:name="_ETM_Q87_696409"/>
      <w:bookmarkEnd w:id="34644"/>
      <w:r>
        <w:rPr>
          <w:rtl/>
        </w:rPr>
        <w:t xml:space="preserve">מדינת </w:t>
      </w:r>
      <w:bookmarkStart w:id="34645" w:name="_ETM_Q87_696799"/>
      <w:bookmarkEnd w:id="34645"/>
      <w:r>
        <w:rPr>
          <w:rtl/>
        </w:rPr>
        <w:t xml:space="preserve">ישראל </w:t>
      </w:r>
      <w:bookmarkStart w:id="34646" w:name="_ETM_Q87_697189"/>
      <w:bookmarkEnd w:id="34646"/>
      <w:r>
        <w:rPr>
          <w:rtl/>
        </w:rPr>
        <w:t>ואזרחיה</w:t>
      </w:r>
      <w:r>
        <w:rPr>
          <w:rFonts w:hint="cs"/>
          <w:rtl/>
        </w:rPr>
        <w:t>.</w:t>
      </w:r>
      <w:r>
        <w:rPr>
          <w:rtl/>
        </w:rPr>
        <w:t xml:space="preserve"> </w:t>
      </w:r>
      <w:bookmarkStart w:id="34647" w:name="_ETM_Q87_698150"/>
      <w:bookmarkEnd w:id="34647"/>
      <w:r>
        <w:rPr>
          <w:rtl/>
        </w:rPr>
        <w:t xml:space="preserve">ואני </w:t>
      </w:r>
      <w:bookmarkStart w:id="34648" w:name="_ETM_Q87_698420"/>
      <w:bookmarkEnd w:id="34648"/>
      <w:r>
        <w:rPr>
          <w:rtl/>
        </w:rPr>
        <w:t xml:space="preserve">מרשה </w:t>
      </w:r>
      <w:bookmarkStart w:id="34649" w:name="_ETM_Q87_698659"/>
      <w:bookmarkEnd w:id="34649"/>
      <w:r>
        <w:rPr>
          <w:rtl/>
        </w:rPr>
        <w:t xml:space="preserve">לעצמי </w:t>
      </w:r>
      <w:bookmarkStart w:id="34650" w:name="_ETM_Q87_698959"/>
      <w:bookmarkEnd w:id="34650"/>
      <w:r>
        <w:rPr>
          <w:rtl/>
        </w:rPr>
        <w:t>להוסיף</w:t>
      </w:r>
      <w:r>
        <w:rPr>
          <w:rFonts w:hint="cs"/>
          <w:rtl/>
        </w:rPr>
        <w:t>,</w:t>
      </w:r>
      <w:r>
        <w:rPr>
          <w:rtl/>
        </w:rPr>
        <w:t xml:space="preserve"> </w:t>
      </w:r>
      <w:bookmarkStart w:id="34651" w:name="_ETM_Q87_699319"/>
      <w:bookmarkEnd w:id="34651"/>
      <w:r>
        <w:rPr>
          <w:rtl/>
        </w:rPr>
        <w:t xml:space="preserve">אדוני </w:t>
      </w:r>
      <w:bookmarkStart w:id="34652" w:name="_ETM_Q87_699590"/>
      <w:bookmarkEnd w:id="34652"/>
      <w:r>
        <w:rPr>
          <w:rtl/>
        </w:rPr>
        <w:t>היושב-ראש</w:t>
      </w:r>
      <w:r>
        <w:rPr>
          <w:rFonts w:hint="cs"/>
          <w:rtl/>
        </w:rPr>
        <w:t>,</w:t>
      </w:r>
      <w:r>
        <w:rPr>
          <w:rtl/>
        </w:rPr>
        <w:t xml:space="preserve"> </w:t>
      </w:r>
      <w:bookmarkStart w:id="34653" w:name="_ETM_Q87_701370"/>
      <w:bookmarkEnd w:id="34653"/>
      <w:r>
        <w:rPr>
          <w:rtl/>
        </w:rPr>
        <w:t xml:space="preserve">שאנחנו </w:t>
      </w:r>
      <w:bookmarkStart w:id="34654" w:name="_ETM_Q87_702510"/>
      <w:bookmarkEnd w:id="34654"/>
      <w:r>
        <w:rPr>
          <w:rtl/>
        </w:rPr>
        <w:t xml:space="preserve">באמת </w:t>
      </w:r>
      <w:bookmarkStart w:id="34655" w:name="_ETM_Q87_702929"/>
      <w:bookmarkEnd w:id="34655"/>
      <w:r>
        <w:rPr>
          <w:rtl/>
        </w:rPr>
        <w:t xml:space="preserve">מאחלים </w:t>
      </w:r>
      <w:bookmarkStart w:id="34656" w:name="_ETM_Q87_703379"/>
      <w:bookmarkEnd w:id="34656"/>
      <w:r>
        <w:rPr>
          <w:rFonts w:hint="cs"/>
          <w:rtl/>
        </w:rPr>
        <w:t xml:space="preserve">ומייחלים </w:t>
      </w:r>
      <w:bookmarkStart w:id="34657" w:name="_ETM_Q87_705424"/>
      <w:bookmarkStart w:id="34658" w:name="_ETM_Q87_704799"/>
      <w:bookmarkEnd w:id="34657"/>
      <w:bookmarkEnd w:id="34658"/>
      <w:r>
        <w:rPr>
          <w:rtl/>
        </w:rPr>
        <w:t>לשוב</w:t>
      </w:r>
      <w:r w:rsidR="00E675B3">
        <w:rPr>
          <w:rFonts w:hint="cs"/>
          <w:rtl/>
        </w:rPr>
        <w:t>ן</w:t>
      </w:r>
      <w:r>
        <w:rPr>
          <w:rtl/>
        </w:rPr>
        <w:t xml:space="preserve"> </w:t>
      </w:r>
      <w:bookmarkStart w:id="34659" w:name="_ETM_Q87_705760"/>
      <w:bookmarkEnd w:id="34659"/>
      <w:r>
        <w:rPr>
          <w:rtl/>
        </w:rPr>
        <w:t>ש</w:t>
      </w:r>
      <w:r>
        <w:rPr>
          <w:rFonts w:hint="cs"/>
          <w:rtl/>
        </w:rPr>
        <w:t>ל</w:t>
      </w:r>
      <w:r>
        <w:rPr>
          <w:rtl/>
        </w:rPr>
        <w:t xml:space="preserve"> </w:t>
      </w:r>
      <w:bookmarkStart w:id="34660" w:name="_ETM_Q87_705939"/>
      <w:bookmarkEnd w:id="34660"/>
      <w:r>
        <w:rPr>
          <w:rtl/>
        </w:rPr>
        <w:t xml:space="preserve">התצפיתניות </w:t>
      </w:r>
      <w:bookmarkStart w:id="34661" w:name="_ETM_Q87_706689"/>
      <w:bookmarkEnd w:id="34661"/>
      <w:r>
        <w:rPr>
          <w:rtl/>
        </w:rPr>
        <w:t>שנמצאו</w:t>
      </w:r>
      <w:r>
        <w:rPr>
          <w:rFonts w:hint="cs"/>
          <w:rtl/>
        </w:rPr>
        <w:t>ת</w:t>
      </w:r>
      <w:r>
        <w:rPr>
          <w:rtl/>
        </w:rPr>
        <w:t xml:space="preserve"> </w:t>
      </w:r>
      <w:bookmarkStart w:id="34662" w:name="_ETM_Q87_708200"/>
      <w:bookmarkEnd w:id="34662"/>
      <w:r>
        <w:rPr>
          <w:rtl/>
        </w:rPr>
        <w:t>בעזה</w:t>
      </w:r>
      <w:r>
        <w:rPr>
          <w:rFonts w:hint="cs"/>
          <w:rtl/>
        </w:rPr>
        <w:t>,</w:t>
      </w:r>
      <w:r>
        <w:rPr>
          <w:rtl/>
        </w:rPr>
        <w:t xml:space="preserve"> </w:t>
      </w:r>
      <w:bookmarkStart w:id="34663" w:name="_ETM_Q87_709340"/>
      <w:bookmarkEnd w:id="34663"/>
      <w:r>
        <w:rPr>
          <w:rFonts w:hint="cs"/>
          <w:rtl/>
        </w:rPr>
        <w:t>ש</w:t>
      </w:r>
      <w:r>
        <w:rPr>
          <w:rtl/>
        </w:rPr>
        <w:t xml:space="preserve">נחטפו </w:t>
      </w:r>
      <w:bookmarkStart w:id="34664" w:name="_ETM_Q87_709849"/>
      <w:bookmarkEnd w:id="34664"/>
      <w:r>
        <w:rPr>
          <w:rtl/>
        </w:rPr>
        <w:t xml:space="preserve">מהבסיס </w:t>
      </w:r>
      <w:bookmarkStart w:id="34665" w:name="_ETM_Q87_711349"/>
      <w:bookmarkEnd w:id="34665"/>
      <w:r>
        <w:rPr>
          <w:rtl/>
        </w:rPr>
        <w:t xml:space="preserve">שליד </w:t>
      </w:r>
      <w:bookmarkStart w:id="34666" w:name="_ETM_Q87_711829"/>
      <w:bookmarkEnd w:id="34666"/>
      <w:r>
        <w:rPr>
          <w:rtl/>
        </w:rPr>
        <w:t xml:space="preserve">גבול </w:t>
      </w:r>
      <w:bookmarkStart w:id="34667" w:name="_ETM_Q87_712040"/>
      <w:bookmarkEnd w:id="34667"/>
      <w:r>
        <w:rPr>
          <w:rtl/>
        </w:rPr>
        <w:t>הרצועה</w:t>
      </w:r>
      <w:r>
        <w:rPr>
          <w:rFonts w:hint="cs"/>
          <w:rtl/>
        </w:rPr>
        <w:t>,</w:t>
      </w:r>
      <w:r>
        <w:rPr>
          <w:rtl/>
        </w:rPr>
        <w:t xml:space="preserve"> </w:t>
      </w:r>
      <w:bookmarkStart w:id="34668" w:name="_ETM_Q87_713300"/>
      <w:bookmarkEnd w:id="34668"/>
      <w:r>
        <w:rPr>
          <w:rtl/>
        </w:rPr>
        <w:t xml:space="preserve">ביחד </w:t>
      </w:r>
      <w:bookmarkStart w:id="34669" w:name="_ETM_Q87_713750"/>
      <w:bookmarkEnd w:id="34669"/>
      <w:r>
        <w:rPr>
          <w:rtl/>
        </w:rPr>
        <w:t xml:space="preserve">עם </w:t>
      </w:r>
      <w:bookmarkStart w:id="34670" w:name="_ETM_Q87_713870"/>
      <w:bookmarkEnd w:id="34670"/>
      <w:r>
        <w:rPr>
          <w:rtl/>
        </w:rPr>
        <w:t xml:space="preserve">שאר </w:t>
      </w:r>
      <w:bookmarkStart w:id="34671" w:name="_ETM_Q87_714559"/>
      <w:bookmarkEnd w:id="34671"/>
      <w:r>
        <w:rPr>
          <w:rtl/>
        </w:rPr>
        <w:t xml:space="preserve">החיילים </w:t>
      </w:r>
      <w:bookmarkStart w:id="34672" w:name="_ETM_Q87_715670"/>
      <w:bookmarkEnd w:id="34672"/>
      <w:r>
        <w:rPr>
          <w:rtl/>
        </w:rPr>
        <w:t>והחיילות</w:t>
      </w:r>
      <w:r>
        <w:rPr>
          <w:rFonts w:hint="cs"/>
          <w:rtl/>
        </w:rPr>
        <w:t>,</w:t>
      </w:r>
      <w:r>
        <w:rPr>
          <w:rtl/>
        </w:rPr>
        <w:t xml:space="preserve"> </w:t>
      </w:r>
      <w:bookmarkStart w:id="34673" w:name="_ETM_Q87_716510"/>
      <w:bookmarkEnd w:id="34673"/>
      <w:r>
        <w:rPr>
          <w:rtl/>
        </w:rPr>
        <w:t>החטופים</w:t>
      </w:r>
      <w:bookmarkStart w:id="34674" w:name="_ETM_Q87_718309"/>
      <w:bookmarkStart w:id="34675" w:name="_ETM_Q87_720490"/>
      <w:bookmarkEnd w:id="34674"/>
      <w:bookmarkEnd w:id="34675"/>
      <w:r>
        <w:rPr>
          <w:rFonts w:hint="cs"/>
          <w:rtl/>
        </w:rPr>
        <w:t xml:space="preserve">, החטופות, </w:t>
      </w:r>
      <w:r>
        <w:rPr>
          <w:rtl/>
        </w:rPr>
        <w:t xml:space="preserve">שנמצאים </w:t>
      </w:r>
      <w:bookmarkStart w:id="34676" w:name="_ETM_Q87_721090"/>
      <w:bookmarkEnd w:id="34676"/>
      <w:r>
        <w:rPr>
          <w:rtl/>
        </w:rPr>
        <w:t xml:space="preserve">כיום </w:t>
      </w:r>
      <w:bookmarkStart w:id="34677" w:name="_ETM_Q87_721840"/>
      <w:bookmarkEnd w:id="34677"/>
      <w:r>
        <w:rPr>
          <w:rtl/>
        </w:rPr>
        <w:t>בעזה</w:t>
      </w:r>
      <w:r>
        <w:rPr>
          <w:rFonts w:hint="cs"/>
          <w:rtl/>
        </w:rPr>
        <w:t xml:space="preserve"> –</w:t>
      </w:r>
      <w:r>
        <w:rPr>
          <w:rtl/>
        </w:rPr>
        <w:t xml:space="preserve"> </w:t>
      </w:r>
      <w:bookmarkStart w:id="34678" w:name="_ETM_Q87_723709"/>
      <w:bookmarkEnd w:id="34678"/>
      <w:r>
        <w:rPr>
          <w:rtl/>
        </w:rPr>
        <w:t xml:space="preserve">אלה </w:t>
      </w:r>
      <w:bookmarkStart w:id="34679" w:name="_ETM_Q87_723980"/>
      <w:bookmarkEnd w:id="34679"/>
      <w:r>
        <w:rPr>
          <w:rtl/>
        </w:rPr>
        <w:t xml:space="preserve">שבחיים </w:t>
      </w:r>
      <w:bookmarkStart w:id="34680" w:name="_ETM_Q87_725949"/>
      <w:bookmarkEnd w:id="34680"/>
      <w:r>
        <w:rPr>
          <w:rtl/>
        </w:rPr>
        <w:t xml:space="preserve">ואלה </w:t>
      </w:r>
      <w:bookmarkStart w:id="34681" w:name="_ETM_Q87_726309"/>
      <w:bookmarkEnd w:id="34681"/>
      <w:r>
        <w:rPr>
          <w:rtl/>
        </w:rPr>
        <w:t xml:space="preserve">שאינם </w:t>
      </w:r>
      <w:bookmarkStart w:id="34682" w:name="_ETM_Q87_726699"/>
      <w:bookmarkEnd w:id="34682"/>
      <w:r>
        <w:rPr>
          <w:rtl/>
        </w:rPr>
        <w:t>בחיים</w:t>
      </w:r>
      <w:r>
        <w:rPr>
          <w:rFonts w:hint="cs"/>
          <w:rtl/>
        </w:rPr>
        <w:t>.</w:t>
      </w:r>
      <w:r>
        <w:rPr>
          <w:rtl/>
        </w:rPr>
        <w:t xml:space="preserve"> </w:t>
      </w:r>
      <w:bookmarkStart w:id="34683" w:name="_ETM_Q87_727359"/>
      <w:bookmarkEnd w:id="34683"/>
      <w:r>
        <w:rPr>
          <w:rtl/>
        </w:rPr>
        <w:t xml:space="preserve">תודה </w:t>
      </w:r>
      <w:bookmarkStart w:id="34684" w:name="_ETM_Q87_727629"/>
      <w:bookmarkEnd w:id="34684"/>
      <w:r>
        <w:rPr>
          <w:rtl/>
        </w:rPr>
        <w:t>רבה</w:t>
      </w:r>
      <w:r>
        <w:rPr>
          <w:rFonts w:hint="cs"/>
          <w:rtl/>
        </w:rPr>
        <w:t>.</w:t>
      </w:r>
    </w:p>
    <w:p w:rsidR="0086198E" w:rsidRDefault="0086198E" w:rsidP="008052BD">
      <w:pPr>
        <w:rPr>
          <w:rtl/>
        </w:rPr>
      </w:pPr>
      <w:bookmarkStart w:id="34685" w:name="_ETM_Q87_730271"/>
      <w:bookmarkStart w:id="34686" w:name="_ETM_Q87_731504"/>
      <w:bookmarkEnd w:id="34685"/>
      <w:bookmarkEnd w:id="34686"/>
    </w:p>
    <w:p w:rsidR="0086198E" w:rsidRDefault="0086198E" w:rsidP="008052BD">
      <w:pPr>
        <w:pStyle w:val="af8"/>
        <w:keepNext/>
        <w:rPr>
          <w:rtl/>
        </w:rPr>
      </w:pPr>
      <w:bookmarkStart w:id="34687" w:name="_ETM_Q87_731983"/>
      <w:bookmarkEnd w:id="34687"/>
      <w:r w:rsidRPr="00ED14E6">
        <w:rPr>
          <w:rStyle w:val="TagStyle"/>
          <w:rtl/>
        </w:rPr>
        <w:t xml:space="preserve"> &lt;&lt; יור &gt;&gt; </w:t>
      </w:r>
      <w:r>
        <w:rPr>
          <w:rtl/>
        </w:rPr>
        <w:t>היו"ר ניסים ואטורי:</w:t>
      </w:r>
      <w:r w:rsidRPr="00ED14E6">
        <w:rPr>
          <w:rStyle w:val="TagStyle"/>
          <w:rtl/>
        </w:rPr>
        <w:t xml:space="preserve"> &lt;&lt; יור &gt;&gt;</w:t>
      </w:r>
      <w:r>
        <w:rPr>
          <w:rtl/>
        </w:rPr>
        <w:t xml:space="preserve">  </w:t>
      </w:r>
    </w:p>
    <w:p w:rsidR="0086198E" w:rsidRDefault="0086198E" w:rsidP="008052BD">
      <w:pPr>
        <w:rPr>
          <w:rtl/>
        </w:rPr>
      </w:pPr>
      <w:r>
        <w:rPr>
          <w:rtl/>
          <w:lang w:eastAsia="he-IL"/>
        </w:rPr>
        <w:t xml:space="preserve"> </w:t>
      </w:r>
    </w:p>
    <w:p w:rsidR="0086198E" w:rsidRDefault="0086198E" w:rsidP="008052BD">
      <w:pPr>
        <w:rPr>
          <w:rtl/>
        </w:rPr>
      </w:pPr>
      <w:r>
        <w:rPr>
          <w:rtl/>
        </w:rPr>
        <w:t xml:space="preserve"> </w:t>
      </w:r>
      <w:bookmarkStart w:id="34688" w:name="_ETM_Q87_729330"/>
      <w:bookmarkEnd w:id="34688"/>
      <w:r>
        <w:rPr>
          <w:rtl/>
        </w:rPr>
        <w:t xml:space="preserve">תודה </w:t>
      </w:r>
      <w:bookmarkStart w:id="34689" w:name="_ETM_Q87_729569"/>
      <w:bookmarkEnd w:id="34689"/>
      <w:r>
        <w:rPr>
          <w:rtl/>
        </w:rPr>
        <w:t>רבה</w:t>
      </w:r>
      <w:r>
        <w:rPr>
          <w:rFonts w:hint="cs"/>
          <w:rtl/>
        </w:rPr>
        <w:t xml:space="preserve">. </w:t>
      </w:r>
      <w:bookmarkStart w:id="34690" w:name="_ETM_Q87_732909"/>
      <w:bookmarkEnd w:id="34690"/>
      <w:r>
        <w:rPr>
          <w:rFonts w:hint="cs"/>
          <w:rtl/>
        </w:rPr>
        <w:t xml:space="preserve">חבר הכנסת </w:t>
      </w:r>
      <w:r>
        <w:rPr>
          <w:rtl/>
        </w:rPr>
        <w:t xml:space="preserve">יצחק </w:t>
      </w:r>
      <w:bookmarkStart w:id="34691" w:name="_ETM_Q87_733239"/>
      <w:bookmarkEnd w:id="34691"/>
      <w:r>
        <w:rPr>
          <w:rtl/>
        </w:rPr>
        <w:t>קרויזר</w:t>
      </w:r>
      <w:r>
        <w:rPr>
          <w:rFonts w:hint="cs"/>
          <w:rtl/>
        </w:rPr>
        <w:t xml:space="preserve"> </w:t>
      </w:r>
      <w:bookmarkStart w:id="34692" w:name="_ETM_Q87_735370"/>
      <w:bookmarkEnd w:id="34692"/>
      <w:r>
        <w:rPr>
          <w:rtl/>
        </w:rPr>
        <w:t xml:space="preserve">מסתפק </w:t>
      </w:r>
      <w:bookmarkStart w:id="34693" w:name="_ETM_Q87_735879"/>
      <w:bookmarkEnd w:id="34693"/>
      <w:r>
        <w:rPr>
          <w:rtl/>
        </w:rPr>
        <w:t xml:space="preserve">בתשובת </w:t>
      </w:r>
      <w:bookmarkStart w:id="34694" w:name="_ETM_Q87_736690"/>
      <w:bookmarkEnd w:id="34694"/>
      <w:r>
        <w:rPr>
          <w:rtl/>
        </w:rPr>
        <w:t>השר</w:t>
      </w:r>
      <w:r>
        <w:rPr>
          <w:rFonts w:hint="cs"/>
          <w:rtl/>
        </w:rPr>
        <w:t xml:space="preserve">? </w:t>
      </w:r>
    </w:p>
    <w:p w:rsidR="0086198E" w:rsidRDefault="0086198E" w:rsidP="008052BD">
      <w:pPr>
        <w:rPr>
          <w:rtl/>
        </w:rPr>
      </w:pPr>
      <w:bookmarkStart w:id="34695" w:name="_ETM_Q87_739914"/>
      <w:bookmarkEnd w:id="34695"/>
    </w:p>
    <w:p w:rsidR="0086198E" w:rsidRDefault="0086198E" w:rsidP="008052BD">
      <w:pPr>
        <w:pStyle w:val="af7"/>
        <w:keepNext/>
        <w:rPr>
          <w:rtl/>
        </w:rPr>
      </w:pPr>
      <w:bookmarkStart w:id="34696" w:name="_ETM_Q87_740701"/>
      <w:bookmarkStart w:id="34697" w:name="ET_interruption_קר_אה_13"/>
      <w:bookmarkEnd w:id="34696"/>
      <w:r w:rsidRPr="00ED14E6">
        <w:rPr>
          <w:rStyle w:val="TagStyle"/>
          <w:rtl/>
        </w:rPr>
        <w:t xml:space="preserve"> &lt;&lt; קריאה &gt;&gt; </w:t>
      </w:r>
      <w:r>
        <w:rPr>
          <w:rtl/>
        </w:rPr>
        <w:t>קריאה:</w:t>
      </w:r>
      <w:r w:rsidRPr="00ED14E6">
        <w:rPr>
          <w:rStyle w:val="TagStyle"/>
          <w:rtl/>
        </w:rPr>
        <w:t xml:space="preserve"> &lt;&lt; קריאה &gt;&gt;</w:t>
      </w:r>
      <w:bookmarkEnd w:id="34697"/>
      <w:r>
        <w:rPr>
          <w:rtl/>
        </w:rPr>
        <w:t xml:space="preserve">  </w:t>
      </w:r>
    </w:p>
    <w:p w:rsidR="0086198E" w:rsidRDefault="0086198E" w:rsidP="008052BD">
      <w:pPr>
        <w:rPr>
          <w:rtl/>
        </w:rPr>
      </w:pPr>
      <w:r>
        <w:rPr>
          <w:rtl/>
          <w:lang w:eastAsia="he-IL"/>
        </w:rPr>
        <w:t xml:space="preserve"> </w:t>
      </w:r>
    </w:p>
    <w:p w:rsidR="0086198E" w:rsidRDefault="0086198E" w:rsidP="008052BD">
      <w:pPr>
        <w:rPr>
          <w:rtl/>
        </w:rPr>
      </w:pPr>
      <w:bookmarkStart w:id="34698" w:name="_ETM_Q87_735234"/>
      <w:bookmarkEnd w:id="34698"/>
      <w:r>
        <w:rPr>
          <w:rFonts w:hint="cs"/>
          <w:rtl/>
        </w:rPr>
        <w:t xml:space="preserve">ועדת חוץ וביטחון. </w:t>
      </w:r>
      <w:bookmarkStart w:id="34699" w:name="_ETM_Q87_736947"/>
      <w:bookmarkEnd w:id="34699"/>
    </w:p>
    <w:p w:rsidR="0086198E" w:rsidRDefault="0086198E" w:rsidP="008052BD">
      <w:pPr>
        <w:rPr>
          <w:rtl/>
        </w:rPr>
      </w:pPr>
    </w:p>
    <w:p w:rsidR="0086198E" w:rsidRDefault="0086198E" w:rsidP="008052BD">
      <w:pPr>
        <w:pStyle w:val="af8"/>
        <w:keepNext/>
        <w:rPr>
          <w:rtl/>
        </w:rPr>
      </w:pPr>
      <w:bookmarkStart w:id="34700" w:name="_ETM_Q87_740786"/>
      <w:bookmarkStart w:id="34701" w:name="ET_yor_6490_15"/>
      <w:bookmarkEnd w:id="34700"/>
      <w:r w:rsidRPr="00ED14E6">
        <w:rPr>
          <w:rStyle w:val="TagStyle"/>
          <w:rtl/>
        </w:rPr>
        <w:t xml:space="preserve"> &lt;&lt; יור &gt;&gt; </w:t>
      </w:r>
      <w:r>
        <w:rPr>
          <w:rtl/>
        </w:rPr>
        <w:t>היו"ר ניסים ואטורי:</w:t>
      </w:r>
      <w:r w:rsidRPr="00ED14E6">
        <w:rPr>
          <w:rStyle w:val="TagStyle"/>
          <w:rtl/>
        </w:rPr>
        <w:t xml:space="preserve"> &lt;&lt; יור &gt;&gt;</w:t>
      </w:r>
      <w:bookmarkEnd w:id="34701"/>
      <w:r>
        <w:rPr>
          <w:rtl/>
        </w:rPr>
        <w:t xml:space="preserve">  </w:t>
      </w:r>
    </w:p>
    <w:p w:rsidR="0086198E" w:rsidRDefault="0086198E" w:rsidP="008052BD">
      <w:pPr>
        <w:rPr>
          <w:rtl/>
        </w:rPr>
      </w:pPr>
      <w:r>
        <w:rPr>
          <w:rtl/>
          <w:lang w:eastAsia="he-IL"/>
        </w:rPr>
        <w:t xml:space="preserve"> </w:t>
      </w:r>
    </w:p>
    <w:p w:rsidR="0086198E" w:rsidRDefault="0086198E" w:rsidP="008052BD">
      <w:pPr>
        <w:rPr>
          <w:rtl/>
        </w:rPr>
      </w:pPr>
      <w:r>
        <w:rPr>
          <w:rFonts w:hint="cs"/>
          <w:rtl/>
        </w:rPr>
        <w:t xml:space="preserve">חוץ וביטחון. </w:t>
      </w:r>
    </w:p>
    <w:p w:rsidR="0086198E" w:rsidRDefault="0086198E" w:rsidP="008052BD">
      <w:pPr>
        <w:rPr>
          <w:rtl/>
        </w:rPr>
      </w:pPr>
    </w:p>
    <w:p w:rsidR="0086198E" w:rsidRDefault="0086198E" w:rsidP="008052BD">
      <w:pPr>
        <w:rPr>
          <w:rtl/>
        </w:rPr>
      </w:pPr>
      <w:r>
        <w:rPr>
          <w:rFonts w:hint="cs"/>
          <w:rtl/>
        </w:rPr>
        <w:t xml:space="preserve">נצביע. מי שמצביע </w:t>
      </w:r>
      <w:bookmarkStart w:id="34702" w:name="_ETM_Q87_745186"/>
      <w:bookmarkEnd w:id="34702"/>
      <w:r>
        <w:rPr>
          <w:rFonts w:hint="cs"/>
          <w:rtl/>
        </w:rPr>
        <w:t>בעד – בעד העברה לוועדת חוץ וביטחון. הצבעה.</w:t>
      </w:r>
    </w:p>
    <w:p w:rsidR="0086198E" w:rsidRDefault="0086198E" w:rsidP="008052BD">
      <w:pPr>
        <w:rPr>
          <w:rtl/>
        </w:rPr>
      </w:pPr>
      <w:bookmarkStart w:id="34703" w:name="_ETM_Q87_753784"/>
      <w:bookmarkEnd w:id="34703"/>
    </w:p>
    <w:p w:rsidR="0086198E" w:rsidRDefault="0086198E" w:rsidP="008052BD">
      <w:pPr>
        <w:pStyle w:val="af3"/>
        <w:keepNext/>
        <w:rPr>
          <w:rtl/>
        </w:rPr>
      </w:pPr>
      <w:bookmarkStart w:id="34704" w:name="_ETM_Q87_754081"/>
      <w:bookmarkEnd w:id="34704"/>
      <w:r>
        <w:rPr>
          <w:rFonts w:hint="eastAsia"/>
          <w:rtl/>
        </w:rPr>
        <w:t>הצבעה</w:t>
      </w:r>
      <w:r>
        <w:rPr>
          <w:rtl/>
        </w:rPr>
        <w:t xml:space="preserve"> מס'</w:t>
      </w:r>
      <w:r>
        <w:rPr>
          <w:rFonts w:hint="cs"/>
          <w:rtl/>
        </w:rPr>
        <w:t xml:space="preserve"> 33</w:t>
      </w:r>
    </w:p>
    <w:p w:rsidR="0086198E" w:rsidRDefault="0086198E" w:rsidP="008052BD">
      <w:pPr>
        <w:pStyle w:val="--"/>
        <w:keepNext/>
        <w:rPr>
          <w:rtl/>
        </w:rPr>
      </w:pPr>
    </w:p>
    <w:p w:rsidR="0086198E" w:rsidRDefault="0086198E" w:rsidP="008052BD">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8</w:t>
      </w:r>
    </w:p>
    <w:p w:rsidR="0086198E" w:rsidRDefault="0086198E" w:rsidP="008052BD">
      <w:pPr>
        <w:pStyle w:val="--"/>
        <w:keepNext/>
        <w:rPr>
          <w:rtl/>
        </w:rPr>
      </w:pPr>
      <w:r>
        <w:rPr>
          <w:rFonts w:hint="eastAsia"/>
          <w:rtl/>
        </w:rPr>
        <w:t>נגד</w:t>
      </w:r>
      <w:r>
        <w:rPr>
          <w:rtl/>
        </w:rPr>
        <w:t xml:space="preserve"> – </w:t>
      </w:r>
      <w:r>
        <w:rPr>
          <w:rFonts w:hint="cs"/>
          <w:rtl/>
        </w:rPr>
        <w:t>אין</w:t>
      </w:r>
    </w:p>
    <w:p w:rsidR="0086198E" w:rsidRDefault="0086198E" w:rsidP="008052BD">
      <w:pPr>
        <w:pStyle w:val="--"/>
        <w:keepNext/>
        <w:rPr>
          <w:rtl/>
        </w:rPr>
      </w:pPr>
      <w:r>
        <w:rPr>
          <w:rFonts w:hint="eastAsia"/>
          <w:rtl/>
        </w:rPr>
        <w:t>נמנעים</w:t>
      </w:r>
      <w:r>
        <w:rPr>
          <w:rtl/>
        </w:rPr>
        <w:t xml:space="preserve"> –</w:t>
      </w:r>
      <w:r>
        <w:rPr>
          <w:rFonts w:hint="cs"/>
          <w:rtl/>
        </w:rPr>
        <w:t xml:space="preserve"> אין</w:t>
      </w:r>
      <w:r>
        <w:rPr>
          <w:rtl/>
        </w:rPr>
        <w:t xml:space="preserve"> </w:t>
      </w:r>
    </w:p>
    <w:p w:rsidR="0086198E" w:rsidRPr="00CB07E5" w:rsidRDefault="0086198E" w:rsidP="008052BD">
      <w:pPr>
        <w:pStyle w:val="af4"/>
        <w:rPr>
          <w:rtl/>
        </w:rPr>
      </w:pPr>
      <w:r>
        <w:rPr>
          <w:rFonts w:hint="cs"/>
          <w:rtl/>
        </w:rPr>
        <w:t>ההצעה להעביר את הנושא לוועדת החוץ והביטחון נתקבלה.</w:t>
      </w:r>
    </w:p>
    <w:p w:rsidR="0086198E" w:rsidRDefault="0086198E" w:rsidP="008052BD">
      <w:pPr>
        <w:rPr>
          <w:rtl/>
        </w:rPr>
      </w:pPr>
      <w:bookmarkStart w:id="34705" w:name="_ETM_Q87_740339"/>
      <w:bookmarkStart w:id="34706" w:name="_ETM_Q87_755392"/>
      <w:bookmarkEnd w:id="34705"/>
      <w:bookmarkEnd w:id="34706"/>
    </w:p>
    <w:p w:rsidR="0086198E" w:rsidRDefault="0086198E" w:rsidP="008052BD">
      <w:pPr>
        <w:pStyle w:val="af8"/>
        <w:keepNext/>
        <w:rPr>
          <w:rtl/>
        </w:rPr>
      </w:pPr>
      <w:bookmarkStart w:id="34707" w:name="_ETM_Q87_756432"/>
      <w:bookmarkEnd w:id="34707"/>
      <w:r w:rsidRPr="00ED14E6">
        <w:rPr>
          <w:rStyle w:val="TagStyle"/>
          <w:rtl/>
        </w:rPr>
        <w:t xml:space="preserve"> &lt;&lt; יור &gt;&gt; </w:t>
      </w:r>
      <w:r>
        <w:rPr>
          <w:rtl/>
        </w:rPr>
        <w:t>היו"ר ניסים ואטורי:</w:t>
      </w:r>
      <w:r w:rsidRPr="00ED14E6">
        <w:rPr>
          <w:rStyle w:val="TagStyle"/>
          <w:rtl/>
        </w:rPr>
        <w:t xml:space="preserve"> &lt;&lt; יור &gt;&gt;</w:t>
      </w:r>
      <w:r>
        <w:rPr>
          <w:rtl/>
        </w:rPr>
        <w:t xml:space="preserve">  </w:t>
      </w:r>
    </w:p>
    <w:p w:rsidR="0086198E" w:rsidRDefault="0086198E" w:rsidP="008052BD">
      <w:pPr>
        <w:rPr>
          <w:rtl/>
        </w:rPr>
      </w:pPr>
      <w:r>
        <w:rPr>
          <w:rtl/>
          <w:lang w:eastAsia="he-IL"/>
        </w:rPr>
        <w:t xml:space="preserve"> </w:t>
      </w:r>
    </w:p>
    <w:p w:rsidR="0086198E" w:rsidRDefault="0086198E" w:rsidP="008052BD">
      <w:pPr>
        <w:rPr>
          <w:rtl/>
        </w:rPr>
      </w:pPr>
      <w:bookmarkStart w:id="34708" w:name="_ETM_Q87_761378"/>
      <w:bookmarkEnd w:id="34708"/>
      <w:r>
        <w:rPr>
          <w:rFonts w:hint="cs"/>
          <w:rtl/>
        </w:rPr>
        <w:t xml:space="preserve">שמונה בעד, אין מתנגדים, שני נוכחים. </w:t>
      </w:r>
      <w:bookmarkStart w:id="34709" w:name="_ETM_Q87_769138"/>
      <w:bookmarkEnd w:id="34709"/>
      <w:r>
        <w:rPr>
          <w:rFonts w:hint="cs"/>
          <w:rtl/>
        </w:rPr>
        <w:t>ההצעה תעבור לדיון בוועדת החוץ והביטחון.</w:t>
      </w:r>
    </w:p>
    <w:p w:rsidR="0086198E" w:rsidRDefault="0086198E" w:rsidP="008052BD">
      <w:pPr>
        <w:rPr>
          <w:rtl/>
          <w:lang w:eastAsia="he-IL"/>
        </w:rPr>
      </w:pPr>
      <w:bookmarkStart w:id="34710" w:name="_ETM_Q87_770200"/>
      <w:bookmarkEnd w:id="34710"/>
    </w:p>
    <w:p w:rsidR="0086198E" w:rsidRDefault="0086198E" w:rsidP="008052BD">
      <w:pPr>
        <w:rPr>
          <w:rtl/>
          <w:lang w:eastAsia="he-IL"/>
        </w:rPr>
      </w:pPr>
    </w:p>
    <w:p w:rsidR="001D0198" w:rsidRDefault="001D0198" w:rsidP="001D0198">
      <w:pPr>
        <w:pStyle w:val="a7"/>
      </w:pPr>
      <w:bookmarkStart w:id="34711" w:name="ET_halsi_643528_2"/>
      <w:r w:rsidRPr="00895040">
        <w:rPr>
          <w:rStyle w:val="TagStyle"/>
          <w:rtl/>
        </w:rPr>
        <w:t xml:space="preserve">&lt;&lt; הלסי &gt;&gt; </w:t>
      </w:r>
      <w:bookmarkStart w:id="34712" w:name="_Toc172455991"/>
      <w:bookmarkStart w:id="34713" w:name="_Toc172458452"/>
      <w:bookmarkStart w:id="34714" w:name="_Toc172459744"/>
      <w:bookmarkStart w:id="34715" w:name="_Toc172460079"/>
      <w:r>
        <w:rPr>
          <w:rtl/>
        </w:rPr>
        <w:t>הצע</w:t>
      </w:r>
      <w:r>
        <w:rPr>
          <w:rFonts w:hint="cs"/>
          <w:rtl/>
        </w:rPr>
        <w:t>ה</w:t>
      </w:r>
      <w:r>
        <w:rPr>
          <w:rtl/>
        </w:rPr>
        <w:t xml:space="preserve"> לסדר-היום</w:t>
      </w:r>
      <w:bookmarkEnd w:id="34712"/>
      <w:bookmarkEnd w:id="34713"/>
      <w:bookmarkEnd w:id="34714"/>
      <w:bookmarkEnd w:id="34715"/>
      <w:r w:rsidRPr="00895040">
        <w:rPr>
          <w:rStyle w:val="TagStyle"/>
          <w:rtl/>
        </w:rPr>
        <w:t xml:space="preserve"> &lt;&lt; הלסי &gt;&gt;</w:t>
      </w:r>
      <w:r>
        <w:rPr>
          <w:rtl/>
        </w:rPr>
        <w:t xml:space="preserve"> </w:t>
      </w:r>
    </w:p>
    <w:p w:rsidR="0086198E" w:rsidRDefault="0086198E" w:rsidP="008052BD">
      <w:pPr>
        <w:pStyle w:val="a7"/>
        <w:rPr>
          <w:rtl/>
        </w:rPr>
      </w:pPr>
      <w:r w:rsidRPr="00223931">
        <w:rPr>
          <w:rStyle w:val="TagStyle"/>
          <w:rtl/>
        </w:rPr>
        <w:t xml:space="preserve"> &lt;&lt; הלסי &gt;&gt;</w:t>
      </w:r>
      <w:r w:rsidRPr="0049238D">
        <w:rPr>
          <w:rStyle w:val="TagStyle"/>
          <w:rtl/>
        </w:rPr>
        <w:t xml:space="preserve"> </w:t>
      </w:r>
      <w:bookmarkStart w:id="34716" w:name="_Toc172455992"/>
      <w:bookmarkStart w:id="34717" w:name="_Toc172458453"/>
      <w:bookmarkStart w:id="34718" w:name="_Toc172459745"/>
      <w:bookmarkStart w:id="34719" w:name="_Toc172460080"/>
      <w:r>
        <w:rPr>
          <w:rtl/>
        </w:rPr>
        <w:t>ניתוק הקואליציה מהעם בכך ש</w:t>
      </w:r>
      <w:r>
        <w:rPr>
          <w:rFonts w:hint="cs"/>
          <w:rtl/>
        </w:rPr>
        <w:t xml:space="preserve">היא </w:t>
      </w:r>
      <w:r>
        <w:rPr>
          <w:rtl/>
        </w:rPr>
        <w:t>כופה יציאה לפגרה בשעת חירום ומלחמה</w:t>
      </w:r>
      <w:bookmarkEnd w:id="34716"/>
      <w:bookmarkEnd w:id="34717"/>
      <w:bookmarkEnd w:id="34718"/>
      <w:bookmarkEnd w:id="34719"/>
      <w:r w:rsidRPr="0049238D">
        <w:rPr>
          <w:rStyle w:val="TagStyle"/>
          <w:rtl/>
        </w:rPr>
        <w:t xml:space="preserve"> </w:t>
      </w:r>
      <w:r w:rsidRPr="00223931">
        <w:rPr>
          <w:rStyle w:val="TagStyle"/>
          <w:rtl/>
        </w:rPr>
        <w:t>&lt;&lt; הלסי &gt;&gt;</w:t>
      </w:r>
      <w:r>
        <w:rPr>
          <w:rtl/>
        </w:rPr>
        <w:t xml:space="preserve">   </w:t>
      </w:r>
      <w:bookmarkEnd w:id="34711"/>
    </w:p>
    <w:p w:rsidR="0086198E" w:rsidRPr="00223931" w:rsidRDefault="0086198E" w:rsidP="008052BD">
      <w:pPr>
        <w:rPr>
          <w:rtl/>
        </w:rPr>
      </w:pPr>
    </w:p>
    <w:p w:rsidR="0086198E" w:rsidRDefault="0086198E" w:rsidP="008052BD">
      <w:pPr>
        <w:pStyle w:val="af8"/>
        <w:keepNext/>
        <w:rPr>
          <w:rtl/>
        </w:rPr>
      </w:pPr>
      <w:bookmarkStart w:id="34720" w:name="ET_yor_6490_4"/>
      <w:r w:rsidRPr="00223931">
        <w:rPr>
          <w:rStyle w:val="TagStyle"/>
          <w:rtl/>
        </w:rPr>
        <w:t xml:space="preserve"> &lt;&lt; יור &gt;&gt;</w:t>
      </w:r>
      <w:r w:rsidRPr="0049238D">
        <w:rPr>
          <w:rStyle w:val="TagStyle"/>
          <w:rtl/>
        </w:rPr>
        <w:t xml:space="preserve"> </w:t>
      </w:r>
      <w:r>
        <w:rPr>
          <w:rtl/>
        </w:rPr>
        <w:t>היו"ר ניסים ואטורי:</w:t>
      </w:r>
      <w:r w:rsidRPr="0049238D">
        <w:rPr>
          <w:rStyle w:val="TagStyle"/>
          <w:rtl/>
        </w:rPr>
        <w:t xml:space="preserve"> </w:t>
      </w:r>
      <w:r w:rsidRPr="00223931">
        <w:rPr>
          <w:rStyle w:val="TagStyle"/>
          <w:rtl/>
        </w:rPr>
        <w:t>&lt;&lt; יור &gt;&gt;</w:t>
      </w:r>
      <w:r>
        <w:rPr>
          <w:rtl/>
        </w:rPr>
        <w:t xml:space="preserve">   </w:t>
      </w:r>
      <w:bookmarkEnd w:id="34720"/>
    </w:p>
    <w:p w:rsidR="0086198E" w:rsidRDefault="0086198E" w:rsidP="008052BD">
      <w:pPr>
        <w:rPr>
          <w:rtl/>
          <w:lang w:eastAsia="he-IL"/>
        </w:rPr>
      </w:pPr>
    </w:p>
    <w:p w:rsidR="0086198E" w:rsidRDefault="0086198E" w:rsidP="00877A8A">
      <w:pPr>
        <w:rPr>
          <w:rtl/>
        </w:rPr>
      </w:pPr>
      <w:r>
        <w:rPr>
          <w:rtl/>
        </w:rPr>
        <w:t xml:space="preserve">נעבור </w:t>
      </w:r>
      <w:r>
        <w:rPr>
          <w:rFonts w:hint="cs"/>
          <w:rtl/>
        </w:rPr>
        <w:t xml:space="preserve">להצעה הבאה </w:t>
      </w:r>
      <w:r>
        <w:rPr>
          <w:rFonts w:hint="eastAsia"/>
          <w:rtl/>
        </w:rPr>
        <w:t xml:space="preserve">– </w:t>
      </w:r>
      <w:r>
        <w:rPr>
          <w:rFonts w:hint="cs"/>
          <w:rtl/>
        </w:rPr>
        <w:t xml:space="preserve">הצעה רגילה </w:t>
      </w:r>
      <w:r>
        <w:rPr>
          <w:rtl/>
        </w:rPr>
        <w:t>לסדר-היום בנושא: ניתוק הקואליציה מהעם בכך ש</w:t>
      </w:r>
      <w:r>
        <w:rPr>
          <w:rFonts w:hint="cs"/>
          <w:rtl/>
        </w:rPr>
        <w:t xml:space="preserve">היא </w:t>
      </w:r>
      <w:r>
        <w:rPr>
          <w:rtl/>
        </w:rPr>
        <w:t>כופה יציאה לפגרה בשעת חירום ומלחמה</w:t>
      </w:r>
      <w:r>
        <w:rPr>
          <w:rFonts w:hint="cs"/>
          <w:rtl/>
        </w:rPr>
        <w:t>, של חברת הכנסת פנינה תמנו.</w:t>
      </w:r>
    </w:p>
    <w:p w:rsidR="0086198E" w:rsidRDefault="0086198E" w:rsidP="008052BD">
      <w:pPr>
        <w:rPr>
          <w:rtl/>
        </w:rPr>
      </w:pPr>
    </w:p>
    <w:p w:rsidR="0086198E" w:rsidRDefault="0086198E" w:rsidP="008052BD">
      <w:pPr>
        <w:pStyle w:val="a4"/>
        <w:keepNext/>
        <w:rPr>
          <w:rtl/>
        </w:rPr>
      </w:pPr>
      <w:bookmarkStart w:id="34721" w:name="ET_speaker_5115_5"/>
      <w:r w:rsidRPr="00223931">
        <w:rPr>
          <w:rStyle w:val="TagStyle"/>
          <w:rtl/>
        </w:rPr>
        <w:t xml:space="preserve"> &lt;&lt; דובר &gt;&gt;</w:t>
      </w:r>
      <w:r w:rsidRPr="0049238D">
        <w:rPr>
          <w:rStyle w:val="TagStyle"/>
          <w:rtl/>
        </w:rPr>
        <w:t xml:space="preserve"> </w:t>
      </w:r>
      <w:bookmarkStart w:id="34722" w:name="_Toc172455993"/>
      <w:bookmarkStart w:id="34723" w:name="_Toc172458454"/>
      <w:bookmarkStart w:id="34724" w:name="_Toc172459746"/>
      <w:bookmarkStart w:id="34725" w:name="_Toc172460081"/>
      <w:r>
        <w:rPr>
          <w:rtl/>
        </w:rPr>
        <w:t>פנינה תמנו (המחנה הממלכתי):</w:t>
      </w:r>
      <w:bookmarkEnd w:id="34722"/>
      <w:bookmarkEnd w:id="34723"/>
      <w:bookmarkEnd w:id="34724"/>
      <w:bookmarkEnd w:id="34725"/>
      <w:r w:rsidRPr="0049238D">
        <w:rPr>
          <w:rStyle w:val="TagStyle"/>
          <w:rtl/>
        </w:rPr>
        <w:t xml:space="preserve"> </w:t>
      </w:r>
      <w:r w:rsidRPr="00223931">
        <w:rPr>
          <w:rStyle w:val="TagStyle"/>
          <w:rtl/>
        </w:rPr>
        <w:t>&lt;&lt; דובר &gt;&gt;</w:t>
      </w:r>
      <w:r>
        <w:rPr>
          <w:rtl/>
        </w:rPr>
        <w:t xml:space="preserve">   </w:t>
      </w:r>
      <w:bookmarkEnd w:id="34721"/>
    </w:p>
    <w:p w:rsidR="0086198E" w:rsidRDefault="0086198E" w:rsidP="008052BD">
      <w:pPr>
        <w:rPr>
          <w:rtl/>
        </w:rPr>
      </w:pPr>
    </w:p>
    <w:p w:rsidR="0086198E" w:rsidRDefault="0086198E" w:rsidP="00E675B3">
      <w:pPr>
        <w:rPr>
          <w:rtl/>
        </w:rPr>
      </w:pPr>
      <w:r>
        <w:rPr>
          <w:rFonts w:hint="cs"/>
          <w:rtl/>
        </w:rPr>
        <w:t xml:space="preserve">יושב-ראש </w:t>
      </w:r>
      <w:bookmarkStart w:id="34726" w:name="_ETM_Q88_199000"/>
      <w:bookmarkEnd w:id="34726"/>
      <w:r>
        <w:rPr>
          <w:rFonts w:hint="cs"/>
          <w:rtl/>
        </w:rPr>
        <w:t xml:space="preserve">הישיבה, כנסת נכבדה, היום הזה הוא יום </w:t>
      </w:r>
      <w:r>
        <w:rPr>
          <w:rtl/>
        </w:rPr>
        <w:t>–</w:t>
      </w:r>
      <w:r>
        <w:rPr>
          <w:rFonts w:hint="cs"/>
          <w:rtl/>
        </w:rPr>
        <w:t xml:space="preserve"> איזו הפתעה, </w:t>
      </w:r>
      <w:bookmarkStart w:id="34727" w:name="_ETM_Q88_206000"/>
      <w:bookmarkEnd w:id="34727"/>
      <w:r>
        <w:rPr>
          <w:rFonts w:hint="cs"/>
          <w:rtl/>
        </w:rPr>
        <w:t xml:space="preserve">חבר הכנסת גנץ, חבר הכנסת חילי טרופר </w:t>
      </w:r>
      <w:r>
        <w:rPr>
          <w:rFonts w:hint="eastAsia"/>
          <w:rtl/>
        </w:rPr>
        <w:t>–</w:t>
      </w:r>
      <w:r>
        <w:rPr>
          <w:rFonts w:hint="cs"/>
          <w:rtl/>
        </w:rPr>
        <w:t xml:space="preserve"> חשבתי שאתה מקוזז</w:t>
      </w:r>
      <w:bookmarkStart w:id="34728" w:name="_ETM_Q88_216000"/>
      <w:bookmarkEnd w:id="34728"/>
      <w:r>
        <w:rPr>
          <w:rFonts w:hint="cs"/>
          <w:rtl/>
        </w:rPr>
        <w:t xml:space="preserve"> </w:t>
      </w:r>
      <w:r>
        <w:rPr>
          <w:rFonts w:hint="eastAsia"/>
          <w:rtl/>
        </w:rPr>
        <w:t>–</w:t>
      </w:r>
      <w:r>
        <w:rPr>
          <w:rFonts w:hint="cs"/>
          <w:rtl/>
        </w:rPr>
        <w:t xml:space="preserve"> ערני. אבל זה במיוחד</w:t>
      </w:r>
      <w:r w:rsidR="00E675B3">
        <w:rPr>
          <w:rFonts w:hint="cs"/>
          <w:rtl/>
        </w:rPr>
        <w:t>,</w:t>
      </w:r>
      <w:r>
        <w:rPr>
          <w:rFonts w:hint="cs"/>
          <w:rtl/>
        </w:rPr>
        <w:t xml:space="preserve"> כי מדובר פה בנושא חשוב. תראו, היום הזה לא הוסיף כבוד לכנסת ישראל, האירועים שהתרחשו כאן. נמצאת</w:t>
      </w:r>
      <w:bookmarkStart w:id="34729" w:name="_ETM_Q88_229000"/>
      <w:bookmarkEnd w:id="34729"/>
      <w:r>
        <w:rPr>
          <w:rFonts w:hint="cs"/>
          <w:rtl/>
        </w:rPr>
        <w:t xml:space="preserve"> כאן חברת הכנסת מיכל וולדיגר, שהיא חברתי לוועדת האתיקה, והיינו </w:t>
      </w:r>
      <w:bookmarkStart w:id="34730" w:name="_ETM_Q88_236000"/>
      <w:bookmarkEnd w:id="34730"/>
      <w:r>
        <w:rPr>
          <w:rFonts w:hint="cs"/>
          <w:rtl/>
        </w:rPr>
        <w:t xml:space="preserve">קודם בדיון בוועדת הכנסת ודיברנו על כך שהעניינים כאן מתלהטים </w:t>
      </w:r>
      <w:bookmarkStart w:id="34731" w:name="_ETM_Q88_241000"/>
      <w:bookmarkEnd w:id="34731"/>
      <w:r>
        <w:rPr>
          <w:rFonts w:hint="cs"/>
          <w:rtl/>
        </w:rPr>
        <w:t xml:space="preserve">באופן כזה שעוברים על קווים אדומים, וזה מתחבר בדיוק גם </w:t>
      </w:r>
      <w:bookmarkStart w:id="34732" w:name="_ETM_Q88_246000"/>
      <w:bookmarkEnd w:id="34732"/>
      <w:r>
        <w:rPr>
          <w:rFonts w:hint="cs"/>
          <w:rtl/>
        </w:rPr>
        <w:t xml:space="preserve">לנושא שאני מעלה עכשיו. כי כאשר הבית הזה לא יודע </w:t>
      </w:r>
      <w:bookmarkStart w:id="34733" w:name="_ETM_Q88_251000"/>
      <w:bookmarkEnd w:id="34733"/>
      <w:r>
        <w:rPr>
          <w:rFonts w:hint="cs"/>
          <w:rtl/>
        </w:rPr>
        <w:t xml:space="preserve">לשמור את הכבוד הפנימי בין איש לרעהו, וכאשר הבית הזה </w:t>
      </w:r>
      <w:bookmarkStart w:id="34734" w:name="_ETM_Q88_255000"/>
      <w:bookmarkEnd w:id="34734"/>
      <w:r>
        <w:rPr>
          <w:rFonts w:hint="cs"/>
          <w:rtl/>
        </w:rPr>
        <w:t xml:space="preserve">לא מצליח להבין שאנחנו אמורים להוות דוגמה לאזרחי ואזרחיות ישראל, </w:t>
      </w:r>
      <w:bookmarkStart w:id="34735" w:name="_ETM_Q88_265000"/>
      <w:bookmarkEnd w:id="34735"/>
      <w:r>
        <w:rPr>
          <w:rFonts w:hint="cs"/>
          <w:rtl/>
        </w:rPr>
        <w:t>הרי ברור שהאמון הציבורי יהיה בשפל ואולי נהיה במקום הנמוך ביותר</w:t>
      </w:r>
      <w:bookmarkStart w:id="34736" w:name="_ETM_Q88_273000"/>
      <w:bookmarkEnd w:id="34736"/>
      <w:r>
        <w:rPr>
          <w:rFonts w:hint="cs"/>
          <w:rtl/>
        </w:rPr>
        <w:t xml:space="preserve"> מכלל מוסדות המדינה. </w:t>
      </w:r>
    </w:p>
    <w:p w:rsidR="0086198E" w:rsidRDefault="0086198E" w:rsidP="008052BD">
      <w:pPr>
        <w:rPr>
          <w:rtl/>
        </w:rPr>
      </w:pPr>
      <w:bookmarkStart w:id="34737" w:name="_ETM_Q88_282467"/>
      <w:bookmarkStart w:id="34738" w:name="_ETM_Q88_282552"/>
      <w:bookmarkEnd w:id="34737"/>
      <w:bookmarkEnd w:id="34738"/>
    </w:p>
    <w:p w:rsidR="0086198E" w:rsidRDefault="0086198E" w:rsidP="0040236C">
      <w:pPr>
        <w:rPr>
          <w:rtl/>
        </w:rPr>
      </w:pPr>
      <w:bookmarkStart w:id="34739" w:name="_ETM_Q88_282624"/>
      <w:bookmarkStart w:id="34740" w:name="_ETM_Q88_282671"/>
      <w:bookmarkEnd w:id="34739"/>
      <w:bookmarkEnd w:id="34740"/>
      <w:r>
        <w:rPr>
          <w:rFonts w:hint="cs"/>
          <w:rtl/>
        </w:rPr>
        <w:t xml:space="preserve">וזה מתחבר ליציאה לפגרה. לא יכול להיות </w:t>
      </w:r>
      <w:bookmarkStart w:id="34741" w:name="_ETM_Q88_276000"/>
      <w:bookmarkEnd w:id="34741"/>
      <w:r>
        <w:rPr>
          <w:rFonts w:hint="cs"/>
          <w:rtl/>
        </w:rPr>
        <w:t xml:space="preserve">מצב שממשלה תכריז על מצב חירום, אנחנו בעיצומה של מלחמה, </w:t>
      </w:r>
      <w:bookmarkStart w:id="34742" w:name="_ETM_Q88_283000"/>
      <w:bookmarkEnd w:id="34742"/>
      <w:r>
        <w:rPr>
          <w:rFonts w:hint="cs"/>
          <w:rtl/>
        </w:rPr>
        <w:t xml:space="preserve">מאז 7 באוקטובר נדמה שיום אחר יום </w:t>
      </w:r>
      <w:r>
        <w:rPr>
          <w:rtl/>
        </w:rPr>
        <w:t>–</w:t>
      </w:r>
      <w:r>
        <w:rPr>
          <w:rFonts w:hint="cs"/>
          <w:rtl/>
        </w:rPr>
        <w:t xml:space="preserve"> חבר הכנסת</w:t>
      </w:r>
      <w:bookmarkStart w:id="34743" w:name="_ETM_Q88_294000"/>
      <w:bookmarkEnd w:id="34743"/>
      <w:r>
        <w:rPr>
          <w:rFonts w:hint="cs"/>
          <w:rtl/>
        </w:rPr>
        <w:t xml:space="preserve"> ביטון, מאז 7 באוקטובר נדמה שהזמן עצר מלכת, ויום </w:t>
      </w:r>
      <w:bookmarkStart w:id="34744" w:name="_ETM_Q88_299000"/>
      <w:bookmarkEnd w:id="34744"/>
      <w:r>
        <w:rPr>
          <w:rFonts w:hint="cs"/>
          <w:rtl/>
        </w:rPr>
        <w:t>אחר יום אנחנו מגיעים לכאן, פוגשים את המשפחות השכולות, משפחות</w:t>
      </w:r>
      <w:bookmarkStart w:id="34745" w:name="_ETM_Q88_306000"/>
      <w:bookmarkEnd w:id="34745"/>
      <w:r>
        <w:rPr>
          <w:rFonts w:hint="cs"/>
          <w:rtl/>
        </w:rPr>
        <w:t xml:space="preserve"> החטופים; אנחנו רואים את האתגרים; הצורך לסייע בגזרה בצפון; תושבים </w:t>
      </w:r>
      <w:bookmarkStart w:id="34746" w:name="_ETM_Q88_317000"/>
      <w:bookmarkEnd w:id="34746"/>
      <w:r>
        <w:rPr>
          <w:rFonts w:hint="cs"/>
          <w:rtl/>
        </w:rPr>
        <w:t xml:space="preserve">ואזרחים שהם פליטים בארצם, ילדים שלא חזרו לשולחן הלימודים וגם לא </w:t>
      </w:r>
      <w:bookmarkStart w:id="34747" w:name="_ETM_Q88_325000"/>
      <w:bookmarkEnd w:id="34747"/>
      <w:r>
        <w:rPr>
          <w:rFonts w:hint="cs"/>
          <w:rtl/>
        </w:rPr>
        <w:t xml:space="preserve">ברור גם מה האופק, איך פותרים את הדבר הזה. </w:t>
      </w:r>
      <w:bookmarkStart w:id="34748" w:name="_ETM_Q88_331000"/>
      <w:bookmarkStart w:id="34749" w:name="_ETM_Q88_332000"/>
      <w:bookmarkEnd w:id="34748"/>
      <w:bookmarkEnd w:id="34749"/>
      <w:r>
        <w:rPr>
          <w:rFonts w:hint="cs"/>
          <w:rtl/>
        </w:rPr>
        <w:t>כמובן, הממשלה</w:t>
      </w:r>
      <w:bookmarkStart w:id="34750" w:name="_ETM_Q88_334000"/>
      <w:bookmarkEnd w:id="34750"/>
      <w:r>
        <w:rPr>
          <w:rFonts w:hint="cs"/>
          <w:rtl/>
        </w:rPr>
        <w:t xml:space="preserve"> לא נמצאת כאן בשעה הזאת אבל גם ביום-יום, בשעות </w:t>
      </w:r>
      <w:bookmarkStart w:id="34751" w:name="_ETM_Q88_339000"/>
      <w:bookmarkEnd w:id="34751"/>
      <w:r>
        <w:rPr>
          <w:rFonts w:hint="cs"/>
          <w:rtl/>
        </w:rPr>
        <w:t>הרבה יותר</w:t>
      </w:r>
      <w:r w:rsidR="00030099">
        <w:rPr>
          <w:rFonts w:hint="cs"/>
          <w:rtl/>
        </w:rPr>
        <w:t xml:space="preserve"> </w:t>
      </w:r>
      <w:r w:rsidR="00030099">
        <w:rPr>
          <w:rFonts w:hint="eastAsia"/>
          <w:rtl/>
        </w:rPr>
        <w:t>–</w:t>
      </w:r>
      <w:r>
        <w:rPr>
          <w:rFonts w:hint="cs"/>
          <w:rtl/>
        </w:rPr>
        <w:t xml:space="preserve"> </w:t>
      </w:r>
      <w:r w:rsidR="0040236C">
        <w:rPr>
          <w:rFonts w:hint="cs"/>
          <w:rtl/>
        </w:rPr>
        <w:t>– –</w:t>
      </w:r>
    </w:p>
    <w:p w:rsidR="0086198E" w:rsidRDefault="0086198E" w:rsidP="008052BD">
      <w:pPr>
        <w:rPr>
          <w:rtl/>
        </w:rPr>
      </w:pPr>
    </w:p>
    <w:p w:rsidR="0086198E" w:rsidRDefault="0086198E" w:rsidP="008052BD">
      <w:pPr>
        <w:pStyle w:val="af7"/>
        <w:keepNext/>
        <w:rPr>
          <w:rtl/>
        </w:rPr>
      </w:pPr>
      <w:bookmarkStart w:id="34752" w:name="ET_interruption_6150_7"/>
      <w:r w:rsidRPr="00223931">
        <w:rPr>
          <w:rStyle w:val="TagStyle"/>
          <w:rtl/>
        </w:rPr>
        <w:t xml:space="preserve"> &lt;&lt; קריאה &gt;&gt;</w:t>
      </w:r>
      <w:r w:rsidRPr="00ED4F57">
        <w:rPr>
          <w:rStyle w:val="TagStyle"/>
          <w:rtl/>
        </w:rPr>
        <w:t xml:space="preserve"> </w:t>
      </w:r>
      <w:r>
        <w:rPr>
          <w:rtl/>
        </w:rPr>
        <w:t>מיכל מרים וולדיגר (הציונות הדתית):</w:t>
      </w:r>
      <w:r w:rsidRPr="00ED4F57">
        <w:rPr>
          <w:rStyle w:val="TagStyle"/>
          <w:rtl/>
        </w:rPr>
        <w:t xml:space="preserve"> </w:t>
      </w:r>
      <w:r w:rsidRPr="00223931">
        <w:rPr>
          <w:rStyle w:val="TagStyle"/>
          <w:rtl/>
        </w:rPr>
        <w:t>&lt;&lt; קריאה &gt;&gt;</w:t>
      </w:r>
      <w:r>
        <w:rPr>
          <w:rtl/>
        </w:rPr>
        <w:t xml:space="preserve">   </w:t>
      </w:r>
      <w:bookmarkEnd w:id="34752"/>
    </w:p>
    <w:p w:rsidR="0086198E" w:rsidRDefault="0086198E" w:rsidP="008052BD">
      <w:pPr>
        <w:rPr>
          <w:rtl/>
          <w:lang w:eastAsia="he-IL"/>
        </w:rPr>
      </w:pPr>
    </w:p>
    <w:p w:rsidR="0086198E" w:rsidRDefault="0086198E" w:rsidP="0040236C">
      <w:pPr>
        <w:rPr>
          <w:rtl/>
        </w:rPr>
      </w:pPr>
      <w:r>
        <w:rPr>
          <w:rFonts w:hint="cs"/>
          <w:rtl/>
        </w:rPr>
        <w:t xml:space="preserve">בלי </w:t>
      </w:r>
      <w:r w:rsidR="0040236C">
        <w:rPr>
          <w:rFonts w:hint="cs"/>
          <w:rtl/>
        </w:rPr>
        <w:t>– – –</w:t>
      </w:r>
      <w:r>
        <w:rPr>
          <w:rFonts w:hint="cs"/>
          <w:rtl/>
        </w:rPr>
        <w:t xml:space="preserve"> דמגוגי. העבודה לא עושים </w:t>
      </w:r>
      <w:r w:rsidR="0040236C">
        <w:rPr>
          <w:rFonts w:hint="cs"/>
          <w:rtl/>
        </w:rPr>
        <w:t>– – –</w:t>
      </w:r>
    </w:p>
    <w:p w:rsidR="0086198E" w:rsidRDefault="0086198E" w:rsidP="008052BD">
      <w:pPr>
        <w:rPr>
          <w:rtl/>
        </w:rPr>
      </w:pPr>
    </w:p>
    <w:p w:rsidR="0086198E" w:rsidRDefault="0086198E" w:rsidP="008052BD">
      <w:pPr>
        <w:pStyle w:val="-"/>
        <w:keepNext/>
        <w:rPr>
          <w:rtl/>
        </w:rPr>
      </w:pPr>
      <w:bookmarkStart w:id="34753" w:name="ET_speakercontinue_5115_8"/>
      <w:r w:rsidRPr="00223931">
        <w:rPr>
          <w:rStyle w:val="TagStyle"/>
          <w:rtl/>
        </w:rPr>
        <w:t xml:space="preserve"> &lt;&lt; דובר_המשך &gt;&gt;</w:t>
      </w:r>
      <w:r w:rsidRPr="00ED4F57">
        <w:rPr>
          <w:rStyle w:val="TagStyle"/>
          <w:rtl/>
        </w:rPr>
        <w:t xml:space="preserve"> </w:t>
      </w:r>
      <w:r>
        <w:rPr>
          <w:rtl/>
        </w:rPr>
        <w:t>פנינה תמנו (המחנה הממלכתי):</w:t>
      </w:r>
      <w:r w:rsidRPr="00ED4F57">
        <w:rPr>
          <w:rStyle w:val="TagStyle"/>
          <w:rtl/>
        </w:rPr>
        <w:t xml:space="preserve"> </w:t>
      </w:r>
      <w:r w:rsidRPr="00223931">
        <w:rPr>
          <w:rStyle w:val="TagStyle"/>
          <w:rtl/>
        </w:rPr>
        <w:t>&lt;&lt; דובר_המשך &gt;&gt;</w:t>
      </w:r>
      <w:r>
        <w:rPr>
          <w:rtl/>
        </w:rPr>
        <w:t xml:space="preserve">   </w:t>
      </w:r>
      <w:bookmarkEnd w:id="34753"/>
    </w:p>
    <w:p w:rsidR="0086198E" w:rsidRDefault="0086198E" w:rsidP="008052BD">
      <w:pPr>
        <w:rPr>
          <w:rtl/>
          <w:lang w:eastAsia="he-IL"/>
        </w:rPr>
      </w:pPr>
    </w:p>
    <w:p w:rsidR="0086198E" w:rsidRDefault="0086198E" w:rsidP="008052BD">
      <w:pPr>
        <w:rPr>
          <w:rtl/>
          <w:lang w:eastAsia="he-IL"/>
        </w:rPr>
      </w:pPr>
      <w:r>
        <w:rPr>
          <w:rFonts w:hint="cs"/>
          <w:rtl/>
          <w:lang w:eastAsia="he-IL"/>
        </w:rPr>
        <w:t>זה לא דמגוגי</w:t>
      </w:r>
      <w:r w:rsidR="00E675B3">
        <w:rPr>
          <w:rFonts w:hint="cs"/>
          <w:rtl/>
          <w:lang w:eastAsia="he-IL"/>
        </w:rPr>
        <w:t>,</w:t>
      </w:r>
      <w:r>
        <w:rPr>
          <w:rFonts w:hint="cs"/>
          <w:rtl/>
          <w:lang w:eastAsia="he-IL"/>
        </w:rPr>
        <w:t xml:space="preserve"> ואני אסביר </w:t>
      </w:r>
      <w:bookmarkStart w:id="34754" w:name="_ETM_Q88_343000"/>
      <w:bookmarkEnd w:id="34754"/>
      <w:r>
        <w:rPr>
          <w:rFonts w:hint="cs"/>
          <w:rtl/>
          <w:lang w:eastAsia="he-IL"/>
        </w:rPr>
        <w:t>לך גם למה.</w:t>
      </w:r>
    </w:p>
    <w:p w:rsidR="0086198E" w:rsidRDefault="0086198E" w:rsidP="008052BD">
      <w:pPr>
        <w:rPr>
          <w:rtl/>
          <w:lang w:eastAsia="he-IL"/>
        </w:rPr>
      </w:pPr>
    </w:p>
    <w:p w:rsidR="0086198E" w:rsidRDefault="0086198E" w:rsidP="008052BD">
      <w:pPr>
        <w:pStyle w:val="af7"/>
        <w:keepNext/>
        <w:rPr>
          <w:rtl/>
        </w:rPr>
      </w:pPr>
      <w:bookmarkStart w:id="34755" w:name="ET_interruption_6150_44"/>
      <w:r w:rsidRPr="00223931">
        <w:rPr>
          <w:rStyle w:val="TagStyle"/>
          <w:rtl/>
        </w:rPr>
        <w:t xml:space="preserve"> &lt;&lt; קריאה &gt;&gt;</w:t>
      </w:r>
      <w:r w:rsidRPr="00F719AF">
        <w:rPr>
          <w:rStyle w:val="TagStyle"/>
          <w:rtl/>
        </w:rPr>
        <w:t xml:space="preserve"> </w:t>
      </w:r>
      <w:r>
        <w:rPr>
          <w:rtl/>
        </w:rPr>
        <w:t>מיכל מרים וולדיגר (הציונות הדתית):</w:t>
      </w:r>
      <w:r w:rsidRPr="00F719AF">
        <w:rPr>
          <w:rStyle w:val="TagStyle"/>
          <w:rtl/>
        </w:rPr>
        <w:t xml:space="preserve"> </w:t>
      </w:r>
      <w:r w:rsidRPr="00223931">
        <w:rPr>
          <w:rStyle w:val="TagStyle"/>
          <w:rtl/>
        </w:rPr>
        <w:t>&lt;&lt; קריאה &gt;&gt;</w:t>
      </w:r>
      <w:r>
        <w:rPr>
          <w:rtl/>
        </w:rPr>
        <w:t xml:space="preserve">   </w:t>
      </w:r>
      <w:bookmarkEnd w:id="34755"/>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
        <w:keepNext/>
        <w:rPr>
          <w:rtl/>
        </w:rPr>
      </w:pPr>
      <w:bookmarkStart w:id="34756" w:name="ET_speakercontinue_5115_45"/>
      <w:r w:rsidRPr="00223931">
        <w:rPr>
          <w:rStyle w:val="TagStyle"/>
          <w:rtl/>
        </w:rPr>
        <w:t xml:space="preserve"> &lt;&lt; דובר_המשך &gt;&gt;</w:t>
      </w:r>
      <w:r w:rsidRPr="00F719AF">
        <w:rPr>
          <w:rStyle w:val="TagStyle"/>
          <w:rtl/>
        </w:rPr>
        <w:t xml:space="preserve"> </w:t>
      </w:r>
      <w:r>
        <w:rPr>
          <w:rtl/>
        </w:rPr>
        <w:t>פנינה תמנו (המחנה הממלכתי):</w:t>
      </w:r>
      <w:r w:rsidRPr="00F719AF">
        <w:rPr>
          <w:rStyle w:val="TagStyle"/>
          <w:rtl/>
        </w:rPr>
        <w:t xml:space="preserve"> </w:t>
      </w:r>
      <w:r w:rsidRPr="00223931">
        <w:rPr>
          <w:rStyle w:val="TagStyle"/>
          <w:rtl/>
        </w:rPr>
        <w:t>&lt;&lt; דובר_המשך &gt;&gt;</w:t>
      </w:r>
      <w:r>
        <w:rPr>
          <w:rtl/>
        </w:rPr>
        <w:t xml:space="preserve">   </w:t>
      </w:r>
      <w:bookmarkEnd w:id="34756"/>
    </w:p>
    <w:p w:rsidR="0086198E" w:rsidRDefault="0086198E" w:rsidP="008052BD">
      <w:pPr>
        <w:rPr>
          <w:rtl/>
          <w:lang w:eastAsia="he-IL"/>
        </w:rPr>
      </w:pPr>
    </w:p>
    <w:p w:rsidR="0086198E" w:rsidRDefault="0086198E" w:rsidP="0040236C">
      <w:pPr>
        <w:rPr>
          <w:rtl/>
          <w:lang w:eastAsia="he-IL"/>
        </w:rPr>
      </w:pPr>
      <w:r>
        <w:rPr>
          <w:rFonts w:hint="cs"/>
          <w:rtl/>
          <w:lang w:eastAsia="he-IL"/>
        </w:rPr>
        <w:t>את יודעת מה?</w:t>
      </w:r>
      <w:bookmarkStart w:id="34757" w:name="_ETM_Q88_344000"/>
      <w:bookmarkEnd w:id="34757"/>
      <w:r>
        <w:rPr>
          <w:rFonts w:hint="cs"/>
          <w:rtl/>
          <w:lang w:eastAsia="he-IL"/>
        </w:rPr>
        <w:t xml:space="preserve"> אם הייתי חושבת שאת לא כאן, </w:t>
      </w:r>
      <w:bookmarkStart w:id="34758" w:name="_ETM_Q88_345000"/>
      <w:bookmarkEnd w:id="34758"/>
      <w:r>
        <w:rPr>
          <w:rFonts w:hint="cs"/>
          <w:rtl/>
          <w:lang w:eastAsia="he-IL"/>
        </w:rPr>
        <w:t xml:space="preserve">חבל שלא נתת לי להשלים את המשפט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4759" w:name="_ETM_Q88_352000"/>
      <w:bookmarkEnd w:id="34759"/>
    </w:p>
    <w:p w:rsidR="0086198E" w:rsidRDefault="0086198E" w:rsidP="008052BD">
      <w:pPr>
        <w:pStyle w:val="af7"/>
        <w:keepNext/>
        <w:rPr>
          <w:rtl/>
        </w:rPr>
      </w:pPr>
      <w:bookmarkStart w:id="34760" w:name="ET_interruption_6150_46"/>
      <w:r w:rsidRPr="00223931">
        <w:rPr>
          <w:rStyle w:val="TagStyle"/>
          <w:rtl/>
        </w:rPr>
        <w:t xml:space="preserve"> &lt;&lt; קריאה &gt;&gt;</w:t>
      </w:r>
      <w:r w:rsidRPr="00F719AF">
        <w:rPr>
          <w:rStyle w:val="TagStyle"/>
          <w:rtl/>
        </w:rPr>
        <w:t xml:space="preserve"> </w:t>
      </w:r>
      <w:r>
        <w:rPr>
          <w:rtl/>
        </w:rPr>
        <w:t>מיכל מרים וולדיגר (הציונות הדתית):</w:t>
      </w:r>
      <w:r w:rsidRPr="00F719AF">
        <w:rPr>
          <w:rStyle w:val="TagStyle"/>
          <w:rtl/>
        </w:rPr>
        <w:t xml:space="preserve"> </w:t>
      </w:r>
      <w:r w:rsidRPr="00223931">
        <w:rPr>
          <w:rStyle w:val="TagStyle"/>
          <w:rtl/>
        </w:rPr>
        <w:t>&lt;&lt; קריאה &gt;&gt;</w:t>
      </w:r>
      <w:r>
        <w:rPr>
          <w:rtl/>
        </w:rPr>
        <w:t xml:space="preserve">   </w:t>
      </w:r>
      <w:bookmarkEnd w:id="34760"/>
    </w:p>
    <w:p w:rsidR="0086198E" w:rsidRDefault="0086198E" w:rsidP="008052BD">
      <w:pPr>
        <w:rPr>
          <w:rtl/>
          <w:lang w:eastAsia="he-IL"/>
        </w:rPr>
      </w:pPr>
    </w:p>
    <w:p w:rsidR="0086198E" w:rsidRDefault="0086198E" w:rsidP="0040236C">
      <w:pPr>
        <w:rPr>
          <w:rtl/>
          <w:lang w:eastAsia="he-IL"/>
        </w:rPr>
      </w:pPr>
      <w:bookmarkStart w:id="34761" w:name="_ETM_Q88_354000"/>
      <w:bookmarkEnd w:id="34761"/>
      <w:r>
        <w:rPr>
          <w:rFonts w:hint="cs"/>
          <w:rtl/>
          <w:lang w:eastAsia="he-IL"/>
        </w:rPr>
        <w:t xml:space="preserve">אני מכבדת אותך </w:t>
      </w:r>
      <w:r w:rsidR="0040236C">
        <w:rPr>
          <w:rFonts w:hint="cs"/>
          <w:rtl/>
          <w:lang w:eastAsia="he-IL"/>
        </w:rPr>
        <w:t>– – –</w:t>
      </w:r>
      <w:r>
        <w:rPr>
          <w:rFonts w:hint="cs"/>
          <w:rtl/>
          <w:lang w:eastAsia="he-IL"/>
        </w:rPr>
        <w:t xml:space="preserve"> </w:t>
      </w:r>
    </w:p>
    <w:p w:rsidR="0086198E" w:rsidRDefault="0086198E" w:rsidP="008052BD">
      <w:pPr>
        <w:rPr>
          <w:rtl/>
          <w:lang w:eastAsia="he-IL"/>
        </w:rPr>
      </w:pPr>
      <w:bookmarkStart w:id="34762" w:name="_ETM_Q88_356000"/>
      <w:bookmarkEnd w:id="34762"/>
    </w:p>
    <w:p w:rsidR="0086198E" w:rsidRDefault="0086198E" w:rsidP="008052BD">
      <w:pPr>
        <w:pStyle w:val="-"/>
        <w:keepNext/>
        <w:rPr>
          <w:rtl/>
        </w:rPr>
      </w:pPr>
      <w:bookmarkStart w:id="34763" w:name="ET_speakercontinue_5115_47"/>
      <w:r w:rsidRPr="00223931">
        <w:rPr>
          <w:rStyle w:val="TagStyle"/>
          <w:rtl/>
        </w:rPr>
        <w:t xml:space="preserve"> &lt;&lt; דובר_המשך &gt;&gt;</w:t>
      </w:r>
      <w:r w:rsidRPr="00F719AF">
        <w:rPr>
          <w:rStyle w:val="TagStyle"/>
          <w:rtl/>
        </w:rPr>
        <w:t xml:space="preserve"> </w:t>
      </w:r>
      <w:r>
        <w:rPr>
          <w:rtl/>
        </w:rPr>
        <w:t>פנינה תמנו (המחנה הממלכתי):</w:t>
      </w:r>
      <w:r w:rsidRPr="00F719AF">
        <w:rPr>
          <w:rStyle w:val="TagStyle"/>
          <w:rtl/>
        </w:rPr>
        <w:t xml:space="preserve"> </w:t>
      </w:r>
      <w:r w:rsidRPr="00223931">
        <w:rPr>
          <w:rStyle w:val="TagStyle"/>
          <w:rtl/>
        </w:rPr>
        <w:t>&lt;&lt; דובר_המשך &gt;&gt;</w:t>
      </w:r>
      <w:r>
        <w:rPr>
          <w:rtl/>
        </w:rPr>
        <w:t xml:space="preserve">   </w:t>
      </w:r>
      <w:bookmarkEnd w:id="34763"/>
    </w:p>
    <w:p w:rsidR="0086198E" w:rsidRDefault="0086198E" w:rsidP="008052BD">
      <w:pPr>
        <w:rPr>
          <w:rtl/>
          <w:lang w:eastAsia="he-IL"/>
        </w:rPr>
      </w:pPr>
    </w:p>
    <w:p w:rsidR="0086198E" w:rsidRPr="00F719AF" w:rsidRDefault="0086198E" w:rsidP="008052BD">
      <w:pPr>
        <w:rPr>
          <w:rtl/>
          <w:lang w:eastAsia="he-IL"/>
        </w:rPr>
      </w:pPr>
      <w:r>
        <w:rPr>
          <w:rFonts w:hint="cs"/>
          <w:rtl/>
          <w:lang w:eastAsia="he-IL"/>
        </w:rPr>
        <w:t xml:space="preserve">אם כבר דיברנו על קצת כבוד </w:t>
      </w:r>
      <w:bookmarkStart w:id="34764" w:name="_ETM_Q88_357000"/>
      <w:bookmarkEnd w:id="34764"/>
      <w:r>
        <w:rPr>
          <w:rFonts w:hint="cs"/>
          <w:rtl/>
          <w:lang w:eastAsia="he-IL"/>
        </w:rPr>
        <w:t xml:space="preserve">הדדי, אני אגיד לך משהו, חברת הכנסת מיכל. הייתי רוצה </w:t>
      </w:r>
      <w:bookmarkStart w:id="34765" w:name="_ETM_Q88_363000"/>
      <w:bookmarkEnd w:id="34765"/>
      <w:r>
        <w:rPr>
          <w:rFonts w:hint="cs"/>
          <w:rtl/>
          <w:lang w:eastAsia="he-IL"/>
        </w:rPr>
        <w:t xml:space="preserve">להאמין שגם כשהם לא כאן הם עובדים, אבל כמי שמסיירת </w:t>
      </w:r>
      <w:bookmarkStart w:id="34766" w:name="_ETM_Q88_368000"/>
      <w:bookmarkEnd w:id="34766"/>
      <w:r>
        <w:rPr>
          <w:rFonts w:hint="cs"/>
          <w:rtl/>
          <w:lang w:eastAsia="he-IL"/>
        </w:rPr>
        <w:t xml:space="preserve">בשטח, אני רוצה לומר לך שהממשלה הזאת לא מתפקדת. עכשיו, גרוע מכך, היא גם רוצה שהכנסת לא </w:t>
      </w:r>
      <w:bookmarkStart w:id="34767" w:name="_ETM_Q88_369000"/>
      <w:bookmarkEnd w:id="34767"/>
      <w:r>
        <w:rPr>
          <w:rFonts w:hint="cs"/>
          <w:rtl/>
          <w:lang w:eastAsia="he-IL"/>
        </w:rPr>
        <w:t>תתפקד.</w:t>
      </w:r>
    </w:p>
    <w:p w:rsidR="0086198E" w:rsidRDefault="0086198E" w:rsidP="008052BD">
      <w:pPr>
        <w:rPr>
          <w:rtl/>
          <w:lang w:eastAsia="he-IL"/>
        </w:rPr>
      </w:pPr>
    </w:p>
    <w:p w:rsidR="0086198E" w:rsidRDefault="0086198E" w:rsidP="008052BD">
      <w:pPr>
        <w:pStyle w:val="af7"/>
        <w:keepNext/>
        <w:rPr>
          <w:rtl/>
        </w:rPr>
      </w:pPr>
      <w:bookmarkStart w:id="34768" w:name="ET_interruption_6150_11"/>
      <w:r w:rsidRPr="00223931">
        <w:rPr>
          <w:rStyle w:val="TagStyle"/>
          <w:rtl/>
        </w:rPr>
        <w:t xml:space="preserve"> &lt;&lt; קריאה &gt;&gt;</w:t>
      </w:r>
      <w:r w:rsidRPr="00ED4F57">
        <w:rPr>
          <w:rStyle w:val="TagStyle"/>
          <w:rtl/>
        </w:rPr>
        <w:t xml:space="preserve"> </w:t>
      </w:r>
      <w:r>
        <w:rPr>
          <w:rtl/>
        </w:rPr>
        <w:t>מיכל מרים וולדיגר (הציונות הדתית):</w:t>
      </w:r>
      <w:r w:rsidRPr="00ED4F57">
        <w:rPr>
          <w:rStyle w:val="TagStyle"/>
          <w:rtl/>
        </w:rPr>
        <w:t xml:space="preserve"> </w:t>
      </w:r>
      <w:r w:rsidRPr="00223931">
        <w:rPr>
          <w:rStyle w:val="TagStyle"/>
          <w:rtl/>
        </w:rPr>
        <w:t>&lt;&lt; קריאה &gt;&gt;</w:t>
      </w:r>
      <w:r>
        <w:rPr>
          <w:rtl/>
        </w:rPr>
        <w:t xml:space="preserve">   </w:t>
      </w:r>
      <w:bookmarkEnd w:id="34768"/>
    </w:p>
    <w:p w:rsidR="0086198E" w:rsidRDefault="0086198E" w:rsidP="008052BD">
      <w:pPr>
        <w:rPr>
          <w:rtl/>
          <w:lang w:eastAsia="he-IL"/>
        </w:rPr>
      </w:pPr>
    </w:p>
    <w:p w:rsidR="0086198E" w:rsidRPr="00ED4F57" w:rsidRDefault="0086198E" w:rsidP="0040236C">
      <w:pPr>
        <w:rPr>
          <w:rtl/>
          <w:lang w:eastAsia="he-IL"/>
        </w:rPr>
      </w:pPr>
      <w:r>
        <w:rPr>
          <w:rFonts w:hint="cs"/>
          <w:rtl/>
          <w:lang w:eastAsia="he-IL"/>
        </w:rPr>
        <w:t xml:space="preserve">תסתכלי על </w:t>
      </w:r>
      <w:r w:rsidR="0040236C">
        <w:rPr>
          <w:rFonts w:hint="cs"/>
          <w:rtl/>
          <w:lang w:eastAsia="he-IL"/>
        </w:rPr>
        <w:t>– – –</w:t>
      </w:r>
      <w:r>
        <w:rPr>
          <w:rFonts w:hint="cs"/>
          <w:rtl/>
          <w:lang w:eastAsia="he-IL"/>
        </w:rPr>
        <w:t xml:space="preserve"> </w:t>
      </w:r>
    </w:p>
    <w:p w:rsidR="0086198E" w:rsidRDefault="0086198E" w:rsidP="008052BD">
      <w:pPr>
        <w:rPr>
          <w:rtl/>
        </w:rPr>
      </w:pPr>
    </w:p>
    <w:p w:rsidR="0086198E" w:rsidRDefault="0086198E" w:rsidP="008052BD">
      <w:pPr>
        <w:pStyle w:val="-"/>
        <w:keepNext/>
        <w:rPr>
          <w:rtl/>
        </w:rPr>
      </w:pPr>
      <w:bookmarkStart w:id="34769" w:name="ET_speakercontinue_5115_12"/>
      <w:r w:rsidRPr="00223931">
        <w:rPr>
          <w:rStyle w:val="TagStyle"/>
          <w:rtl/>
        </w:rPr>
        <w:t xml:space="preserve"> &lt;&lt; דובר_המשך &gt;&gt;</w:t>
      </w:r>
      <w:r w:rsidRPr="00ED4F57">
        <w:rPr>
          <w:rStyle w:val="TagStyle"/>
          <w:rtl/>
        </w:rPr>
        <w:t xml:space="preserve"> </w:t>
      </w:r>
      <w:r>
        <w:rPr>
          <w:rtl/>
        </w:rPr>
        <w:t>פנינה תמנו (המחנה הממלכתי):</w:t>
      </w:r>
      <w:r w:rsidRPr="00ED4F57">
        <w:rPr>
          <w:rStyle w:val="TagStyle"/>
          <w:rtl/>
        </w:rPr>
        <w:t xml:space="preserve"> </w:t>
      </w:r>
      <w:r w:rsidRPr="00223931">
        <w:rPr>
          <w:rStyle w:val="TagStyle"/>
          <w:rtl/>
        </w:rPr>
        <w:t>&lt;&lt; דובר_המשך &gt;&gt;</w:t>
      </w:r>
      <w:r>
        <w:rPr>
          <w:rtl/>
        </w:rPr>
        <w:t xml:space="preserve">   </w:t>
      </w:r>
      <w:bookmarkEnd w:id="34769"/>
    </w:p>
    <w:p w:rsidR="0086198E" w:rsidRDefault="0086198E" w:rsidP="008052BD">
      <w:pPr>
        <w:rPr>
          <w:rtl/>
          <w:lang w:eastAsia="he-IL"/>
        </w:rPr>
      </w:pPr>
    </w:p>
    <w:p w:rsidR="0086198E" w:rsidRDefault="0086198E" w:rsidP="0040236C">
      <w:pPr>
        <w:rPr>
          <w:rtl/>
          <w:lang w:eastAsia="he-IL"/>
        </w:rPr>
      </w:pPr>
      <w:r>
        <w:rPr>
          <w:rFonts w:hint="cs"/>
          <w:rtl/>
          <w:lang w:eastAsia="he-IL"/>
        </w:rPr>
        <w:t>המקום היחיד שפתוח למשפחות, המקום היחיד שמקשיב לציבור. עזבי שאנחנו נתקלים בתופעות שגוררים פה אח של חטוף, פוגעים פה במשפחות של חטופים, מתפרצים לדברים</w:t>
      </w:r>
      <w:r w:rsidR="007B2701">
        <w:rPr>
          <w:rFonts w:hint="cs"/>
          <w:rtl/>
          <w:lang w:eastAsia="he-IL"/>
        </w:rPr>
        <w:t xml:space="preserve"> </w:t>
      </w:r>
      <w:r w:rsidR="007B2701">
        <w:rPr>
          <w:rFonts w:hint="eastAsia"/>
          <w:rtl/>
          <w:lang w:eastAsia="he-IL"/>
        </w:rPr>
        <w:t>–</w:t>
      </w:r>
      <w:r>
        <w:rPr>
          <w:rFonts w:hint="cs"/>
          <w:rtl/>
          <w:lang w:eastAsia="he-IL"/>
        </w:rPr>
        <w:t xml:space="preserve"> </w:t>
      </w:r>
      <w:r w:rsidR="0040236C">
        <w:rPr>
          <w:rFonts w:hint="cs"/>
          <w:rtl/>
          <w:lang w:eastAsia="he-IL"/>
        </w:rPr>
        <w:t>– –</w:t>
      </w:r>
    </w:p>
    <w:p w:rsidR="0086198E" w:rsidRDefault="0086198E" w:rsidP="008052BD">
      <w:pPr>
        <w:rPr>
          <w:rtl/>
          <w:lang w:eastAsia="he-IL"/>
        </w:rPr>
      </w:pPr>
    </w:p>
    <w:p w:rsidR="0086198E" w:rsidRDefault="0086198E" w:rsidP="008052BD">
      <w:pPr>
        <w:pStyle w:val="af7"/>
        <w:keepNext/>
        <w:rPr>
          <w:rtl/>
        </w:rPr>
      </w:pPr>
      <w:bookmarkStart w:id="34770" w:name="ET_interruption_6150_13"/>
      <w:r w:rsidRPr="00223931">
        <w:rPr>
          <w:rStyle w:val="TagStyle"/>
          <w:rtl/>
        </w:rPr>
        <w:t xml:space="preserve"> &lt;&lt; קריאה &gt;&gt;</w:t>
      </w:r>
      <w:r w:rsidRPr="00ED4F57">
        <w:rPr>
          <w:rStyle w:val="TagStyle"/>
          <w:rtl/>
        </w:rPr>
        <w:t xml:space="preserve"> </w:t>
      </w:r>
      <w:r>
        <w:rPr>
          <w:rtl/>
        </w:rPr>
        <w:t>מיכל מרים וולדיגר (הציונות הדתית):</w:t>
      </w:r>
      <w:r w:rsidRPr="00ED4F57">
        <w:rPr>
          <w:rStyle w:val="TagStyle"/>
          <w:rtl/>
        </w:rPr>
        <w:t xml:space="preserve"> </w:t>
      </w:r>
      <w:r w:rsidRPr="00223931">
        <w:rPr>
          <w:rStyle w:val="TagStyle"/>
          <w:rtl/>
        </w:rPr>
        <w:t>&lt;&lt; קריאה &gt;&gt;</w:t>
      </w:r>
      <w:r>
        <w:rPr>
          <w:rtl/>
        </w:rPr>
        <w:t xml:space="preserve">   </w:t>
      </w:r>
      <w:bookmarkEnd w:id="34770"/>
    </w:p>
    <w:p w:rsidR="0086198E" w:rsidRDefault="0086198E" w:rsidP="008052BD">
      <w:pPr>
        <w:rPr>
          <w:rtl/>
          <w:lang w:eastAsia="he-IL"/>
        </w:rPr>
      </w:pPr>
    </w:p>
    <w:p w:rsidR="0086198E" w:rsidRDefault="0086198E" w:rsidP="008052BD">
      <w:pPr>
        <w:rPr>
          <w:rtl/>
          <w:lang w:eastAsia="he-IL"/>
        </w:rPr>
      </w:pPr>
      <w:r>
        <w:rPr>
          <w:rFonts w:hint="cs"/>
          <w:rtl/>
          <w:lang w:eastAsia="he-IL"/>
        </w:rPr>
        <w:t>די.</w:t>
      </w:r>
    </w:p>
    <w:p w:rsidR="0086198E" w:rsidRDefault="0086198E" w:rsidP="008052BD">
      <w:pPr>
        <w:rPr>
          <w:rtl/>
          <w:lang w:eastAsia="he-IL"/>
        </w:rPr>
      </w:pPr>
    </w:p>
    <w:p w:rsidR="0086198E" w:rsidRDefault="0086198E" w:rsidP="008052BD">
      <w:pPr>
        <w:pStyle w:val="-"/>
        <w:keepNext/>
        <w:rPr>
          <w:rtl/>
        </w:rPr>
      </w:pPr>
      <w:bookmarkStart w:id="34771" w:name="ET_speakercontinue_5115_14"/>
      <w:r w:rsidRPr="00223931">
        <w:rPr>
          <w:rStyle w:val="TagStyle"/>
          <w:rtl/>
        </w:rPr>
        <w:t xml:space="preserve"> &lt;&lt; דובר_המשך &gt;&gt;</w:t>
      </w:r>
      <w:r w:rsidRPr="00ED4F57">
        <w:rPr>
          <w:rStyle w:val="TagStyle"/>
          <w:rtl/>
        </w:rPr>
        <w:t xml:space="preserve"> </w:t>
      </w:r>
      <w:r>
        <w:rPr>
          <w:rtl/>
        </w:rPr>
        <w:t>פנינה תמנו (המחנה הממלכתי):</w:t>
      </w:r>
      <w:r w:rsidRPr="00ED4F57">
        <w:rPr>
          <w:rStyle w:val="TagStyle"/>
          <w:rtl/>
        </w:rPr>
        <w:t xml:space="preserve"> </w:t>
      </w:r>
      <w:r w:rsidRPr="00223931">
        <w:rPr>
          <w:rStyle w:val="TagStyle"/>
          <w:rtl/>
        </w:rPr>
        <w:t>&lt;&lt; דובר_המשך &gt;&gt;</w:t>
      </w:r>
      <w:r>
        <w:rPr>
          <w:rtl/>
        </w:rPr>
        <w:t xml:space="preserve">   </w:t>
      </w:r>
      <w:bookmarkEnd w:id="34771"/>
    </w:p>
    <w:p w:rsidR="0086198E" w:rsidRDefault="0086198E" w:rsidP="008052BD">
      <w:pPr>
        <w:rPr>
          <w:rtl/>
          <w:lang w:eastAsia="he-IL"/>
        </w:rPr>
      </w:pPr>
    </w:p>
    <w:p w:rsidR="0086198E" w:rsidRDefault="0086198E" w:rsidP="0040236C">
      <w:pPr>
        <w:rPr>
          <w:rtl/>
          <w:lang w:eastAsia="he-IL"/>
        </w:rPr>
      </w:pPr>
      <w:r>
        <w:rPr>
          <w:rFonts w:hint="cs"/>
          <w:rtl/>
          <w:lang w:eastAsia="he-IL"/>
        </w:rPr>
        <w:t>את</w:t>
      </w:r>
      <w:bookmarkStart w:id="34772" w:name="_ETM_Q88_390000"/>
      <w:bookmarkEnd w:id="34772"/>
      <w:r>
        <w:rPr>
          <w:rFonts w:hint="cs"/>
          <w:rtl/>
          <w:lang w:eastAsia="he-IL"/>
        </w:rPr>
        <w:t xml:space="preserve"> אומרת "די", בוודאי, את יושבת כאן, את לא יושבת במקומם, </w:t>
      </w:r>
      <w:bookmarkStart w:id="34773" w:name="_ETM_Q88_394000"/>
      <w:bookmarkEnd w:id="34773"/>
      <w:r>
        <w:rPr>
          <w:rFonts w:hint="cs"/>
          <w:rtl/>
          <w:lang w:eastAsia="he-IL"/>
        </w:rPr>
        <w:t>את לא נמצאת במצוקתם.</w:t>
      </w:r>
    </w:p>
    <w:p w:rsidR="0086198E" w:rsidRDefault="0086198E" w:rsidP="008052BD">
      <w:pPr>
        <w:rPr>
          <w:rtl/>
          <w:lang w:eastAsia="he-IL"/>
        </w:rPr>
      </w:pPr>
    </w:p>
    <w:p w:rsidR="0086198E" w:rsidRDefault="0086198E" w:rsidP="008052BD">
      <w:pPr>
        <w:pStyle w:val="af7"/>
        <w:keepNext/>
        <w:rPr>
          <w:rtl/>
        </w:rPr>
      </w:pPr>
      <w:bookmarkStart w:id="34774" w:name="ET_interruption_6150_15"/>
      <w:r w:rsidRPr="00223931">
        <w:rPr>
          <w:rStyle w:val="TagStyle"/>
          <w:rtl/>
        </w:rPr>
        <w:t xml:space="preserve"> &lt;&lt; קריאה &gt;&gt;</w:t>
      </w:r>
      <w:r w:rsidRPr="00ED4F57">
        <w:rPr>
          <w:rStyle w:val="TagStyle"/>
          <w:rtl/>
        </w:rPr>
        <w:t xml:space="preserve"> </w:t>
      </w:r>
      <w:r>
        <w:rPr>
          <w:rtl/>
        </w:rPr>
        <w:t>מיכל מרים וולדיגר (הציונות הדתית):</w:t>
      </w:r>
      <w:r w:rsidRPr="00ED4F57">
        <w:rPr>
          <w:rStyle w:val="TagStyle"/>
          <w:rtl/>
        </w:rPr>
        <w:t xml:space="preserve"> </w:t>
      </w:r>
      <w:r w:rsidRPr="00223931">
        <w:rPr>
          <w:rStyle w:val="TagStyle"/>
          <w:rtl/>
        </w:rPr>
        <w:t>&lt;&lt; קריאה &gt;&gt;</w:t>
      </w:r>
      <w:r>
        <w:rPr>
          <w:rtl/>
        </w:rPr>
        <w:t xml:space="preserve">   </w:t>
      </w:r>
      <w:bookmarkEnd w:id="34774"/>
    </w:p>
    <w:p w:rsidR="0086198E" w:rsidRDefault="0086198E" w:rsidP="008052BD">
      <w:pPr>
        <w:rPr>
          <w:rtl/>
          <w:lang w:eastAsia="he-IL"/>
        </w:rPr>
      </w:pPr>
    </w:p>
    <w:p w:rsidR="0086198E" w:rsidRPr="00ED4F57" w:rsidRDefault="0086198E" w:rsidP="0040236C">
      <w:pPr>
        <w:rPr>
          <w:rtl/>
          <w:lang w:eastAsia="he-IL"/>
        </w:rPr>
      </w:pPr>
      <w:r>
        <w:rPr>
          <w:rFonts w:hint="cs"/>
          <w:rtl/>
          <w:lang w:eastAsia="he-IL"/>
        </w:rPr>
        <w:t xml:space="preserve">פנינה </w:t>
      </w:r>
      <w:r w:rsidR="0040236C">
        <w:rPr>
          <w:rFonts w:hint="cs"/>
          <w:rtl/>
          <w:lang w:eastAsia="he-IL"/>
        </w:rPr>
        <w:t>– – –</w:t>
      </w:r>
      <w:r>
        <w:rPr>
          <w:rFonts w:hint="cs"/>
          <w:rtl/>
          <w:lang w:eastAsia="he-IL"/>
        </w:rPr>
        <w:t xml:space="preserve"> אח אחר.</w:t>
      </w:r>
    </w:p>
    <w:p w:rsidR="0086198E" w:rsidRDefault="0086198E" w:rsidP="008052BD">
      <w:pPr>
        <w:rPr>
          <w:rtl/>
          <w:lang w:eastAsia="he-IL"/>
        </w:rPr>
      </w:pPr>
    </w:p>
    <w:p w:rsidR="0086198E" w:rsidRDefault="0086198E" w:rsidP="008052BD">
      <w:pPr>
        <w:pStyle w:val="-"/>
        <w:keepNext/>
        <w:rPr>
          <w:rtl/>
        </w:rPr>
      </w:pPr>
      <w:bookmarkStart w:id="34775" w:name="ET_speakercontinue_5115_16"/>
      <w:r w:rsidRPr="00223931">
        <w:rPr>
          <w:rStyle w:val="TagStyle"/>
          <w:rtl/>
        </w:rPr>
        <w:t xml:space="preserve"> &lt;&lt; דובר_המשך &gt;&gt;</w:t>
      </w:r>
      <w:r w:rsidRPr="00ED4F57">
        <w:rPr>
          <w:rStyle w:val="TagStyle"/>
          <w:rtl/>
        </w:rPr>
        <w:t xml:space="preserve"> </w:t>
      </w:r>
      <w:r>
        <w:rPr>
          <w:rtl/>
        </w:rPr>
        <w:t>פנינה תמנו (המחנה הממלכתי):</w:t>
      </w:r>
      <w:r w:rsidRPr="00ED4F57">
        <w:rPr>
          <w:rStyle w:val="TagStyle"/>
          <w:rtl/>
        </w:rPr>
        <w:t xml:space="preserve"> </w:t>
      </w:r>
      <w:r w:rsidRPr="00223931">
        <w:rPr>
          <w:rStyle w:val="TagStyle"/>
          <w:rtl/>
        </w:rPr>
        <w:t>&lt;&lt; דובר_המשך &gt;&gt;</w:t>
      </w:r>
      <w:r>
        <w:rPr>
          <w:rtl/>
        </w:rPr>
        <w:t xml:space="preserve">   </w:t>
      </w:r>
      <w:bookmarkEnd w:id="34775"/>
    </w:p>
    <w:p w:rsidR="0086198E" w:rsidRDefault="0086198E" w:rsidP="008052BD">
      <w:pPr>
        <w:rPr>
          <w:rtl/>
          <w:lang w:eastAsia="he-IL"/>
        </w:rPr>
      </w:pPr>
    </w:p>
    <w:p w:rsidR="0086198E" w:rsidRDefault="0086198E" w:rsidP="007B2701">
      <w:pPr>
        <w:rPr>
          <w:rtl/>
          <w:lang w:eastAsia="he-IL"/>
        </w:rPr>
      </w:pPr>
      <w:r>
        <w:rPr>
          <w:rFonts w:hint="cs"/>
          <w:rtl/>
          <w:lang w:eastAsia="he-IL"/>
        </w:rPr>
        <w:t xml:space="preserve">אז אני אגיד לך משהו כזה, ואני </w:t>
      </w:r>
      <w:bookmarkStart w:id="34776" w:name="_ETM_Q88_401000"/>
      <w:bookmarkEnd w:id="34776"/>
      <w:r>
        <w:rPr>
          <w:rFonts w:hint="cs"/>
          <w:rtl/>
          <w:lang w:eastAsia="he-IL"/>
        </w:rPr>
        <w:t>אגיד את זה לשאר חברי הכנסת וחברות הכנסת, ואני שמחה</w:t>
      </w:r>
      <w:bookmarkStart w:id="34777" w:name="_ETM_Q88_407000"/>
      <w:bookmarkEnd w:id="34777"/>
      <w:r>
        <w:rPr>
          <w:rFonts w:hint="cs"/>
          <w:rtl/>
          <w:lang w:eastAsia="he-IL"/>
        </w:rPr>
        <w:t xml:space="preserve"> שאני מעירה אותך בשעה הזאת, אבל את האמת יש לומר:</w:t>
      </w:r>
      <w:bookmarkStart w:id="34778" w:name="_ETM_Q88_409000"/>
      <w:bookmarkEnd w:id="34778"/>
      <w:r>
        <w:rPr>
          <w:rFonts w:hint="cs"/>
          <w:rtl/>
          <w:lang w:eastAsia="he-IL"/>
        </w:rPr>
        <w:t xml:space="preserve"> שלושה חודשים לצאת לפגרה בזמן חירום ז</w:t>
      </w:r>
      <w:r w:rsidR="007B2701">
        <w:rPr>
          <w:rFonts w:hint="cs"/>
          <w:rtl/>
          <w:lang w:eastAsia="he-IL"/>
        </w:rPr>
        <w:t>ה</w:t>
      </w:r>
      <w:r>
        <w:rPr>
          <w:rFonts w:hint="cs"/>
          <w:rtl/>
          <w:lang w:eastAsia="he-IL"/>
        </w:rPr>
        <w:t xml:space="preserve"> בושה וחרפה. אפילו לשם הנראות היינו צריכים לבוא ולומר שאנחנו מבטלים </w:t>
      </w:r>
      <w:bookmarkStart w:id="34779" w:name="_ETM_Q88_424000"/>
      <w:bookmarkEnd w:id="34779"/>
      <w:r>
        <w:rPr>
          <w:rFonts w:hint="cs"/>
          <w:rtl/>
          <w:lang w:eastAsia="he-IL"/>
        </w:rPr>
        <w:t xml:space="preserve">את הפגרה. כי הרי בתוך שלושה החודשים הללו יש לנו </w:t>
      </w:r>
      <w:bookmarkStart w:id="34780" w:name="_ETM_Q88_425000"/>
      <w:bookmarkEnd w:id="34780"/>
      <w:r>
        <w:rPr>
          <w:rFonts w:hint="cs"/>
          <w:rtl/>
          <w:lang w:eastAsia="he-IL"/>
        </w:rPr>
        <w:t>את תקופת ההדממה, שבה אנחנו מאפשרים לעובדים של הכנסת לצאת</w:t>
      </w:r>
      <w:bookmarkStart w:id="34781" w:name="_ETM_Q88_433000"/>
      <w:bookmarkEnd w:id="34781"/>
      <w:r>
        <w:rPr>
          <w:rFonts w:hint="cs"/>
          <w:rtl/>
          <w:lang w:eastAsia="he-IL"/>
        </w:rPr>
        <w:t xml:space="preserve"> לחופשה. תוסיפו על זה את חגי ישראל, ואנחנו כבר מתקרבים</w:t>
      </w:r>
      <w:bookmarkStart w:id="34782" w:name="_ETM_Q88_441000"/>
      <w:bookmarkEnd w:id="34782"/>
      <w:r>
        <w:rPr>
          <w:rFonts w:hint="cs"/>
          <w:rtl/>
          <w:lang w:eastAsia="he-IL"/>
        </w:rPr>
        <w:t xml:space="preserve"> לחודש פלוס ימים שבהם אנחנו לא נמצאים כאן. גם אם היינו </w:t>
      </w:r>
      <w:bookmarkStart w:id="34783" w:name="_ETM_Q88_443000"/>
      <w:bookmarkEnd w:id="34783"/>
      <w:r>
        <w:rPr>
          <w:rFonts w:hint="cs"/>
          <w:rtl/>
          <w:lang w:eastAsia="he-IL"/>
        </w:rPr>
        <w:t>רוצים למתוח את זה עוד קצת, אז היינו מגיעים לעוד</w:t>
      </w:r>
      <w:bookmarkStart w:id="34784" w:name="_ETM_Q88_450000"/>
      <w:bookmarkEnd w:id="34784"/>
      <w:r>
        <w:rPr>
          <w:rFonts w:hint="cs"/>
          <w:rtl/>
          <w:lang w:eastAsia="he-IL"/>
        </w:rPr>
        <w:t xml:space="preserve"> למעלה מחודש וחצי, אבל שלושה חודשים?</w:t>
      </w:r>
    </w:p>
    <w:p w:rsidR="0086198E" w:rsidRDefault="0086198E" w:rsidP="008052BD">
      <w:pPr>
        <w:rPr>
          <w:rtl/>
          <w:lang w:eastAsia="he-IL"/>
        </w:rPr>
      </w:pPr>
    </w:p>
    <w:p w:rsidR="0086198E" w:rsidRDefault="0086198E" w:rsidP="0040236C">
      <w:pPr>
        <w:rPr>
          <w:rtl/>
          <w:lang w:eastAsia="he-IL"/>
        </w:rPr>
      </w:pPr>
      <w:bookmarkStart w:id="34785" w:name="_ETM_Q88_455000"/>
      <w:bookmarkEnd w:id="34785"/>
      <w:r>
        <w:rPr>
          <w:rFonts w:hint="cs"/>
          <w:rtl/>
          <w:lang w:eastAsia="he-IL"/>
        </w:rPr>
        <w:t xml:space="preserve">נכון, יש כאלה שיגידו שאולי </w:t>
      </w:r>
      <w:bookmarkStart w:id="34786" w:name="_ETM_Q88_456000"/>
      <w:bookmarkEnd w:id="34786"/>
      <w:r>
        <w:rPr>
          <w:rFonts w:hint="cs"/>
          <w:rtl/>
          <w:lang w:eastAsia="he-IL"/>
        </w:rPr>
        <w:t>מוטב שהבית הזה יהיה סגור</w:t>
      </w:r>
      <w:r w:rsidR="007B2701">
        <w:rPr>
          <w:rFonts w:hint="cs"/>
          <w:rtl/>
          <w:lang w:eastAsia="he-IL"/>
        </w:rPr>
        <w:t>,</w:t>
      </w:r>
      <w:r>
        <w:rPr>
          <w:rFonts w:hint="cs"/>
          <w:rtl/>
          <w:lang w:eastAsia="he-IL"/>
        </w:rPr>
        <w:t xml:space="preserve"> כי גם ככה אנחנו</w:t>
      </w:r>
      <w:bookmarkStart w:id="34787" w:name="_ETM_Q88_459000"/>
      <w:bookmarkEnd w:id="34787"/>
      <w:r>
        <w:rPr>
          <w:rFonts w:hint="cs"/>
          <w:rtl/>
          <w:lang w:eastAsia="he-IL"/>
        </w:rPr>
        <w:t xml:space="preserve"> לצערי לא מוסיפים כבוד לעם ישראל. שמעתי את הדברים שלך</w:t>
      </w:r>
      <w:bookmarkStart w:id="34788" w:name="_ETM_Q88_466000"/>
      <w:bookmarkEnd w:id="34788"/>
      <w:r>
        <w:rPr>
          <w:rFonts w:hint="cs"/>
          <w:rtl/>
          <w:lang w:eastAsia="he-IL"/>
        </w:rPr>
        <w:t xml:space="preserve"> קודם, חבר הכנסת פוגל, בוועדת הכנסת </w:t>
      </w:r>
      <w:r>
        <w:rPr>
          <w:rtl/>
          <w:lang w:eastAsia="he-IL"/>
        </w:rPr>
        <w:t>–</w:t>
      </w:r>
      <w:r>
        <w:rPr>
          <w:rFonts w:hint="cs"/>
          <w:rtl/>
          <w:lang w:eastAsia="he-IL"/>
        </w:rPr>
        <w:t xml:space="preserve"> </w:t>
      </w:r>
      <w:bookmarkStart w:id="34789" w:name="_ETM_Q88_468000"/>
      <w:bookmarkEnd w:id="34789"/>
      <w:r>
        <w:rPr>
          <w:rFonts w:hint="cs"/>
          <w:rtl/>
          <w:lang w:eastAsia="he-IL"/>
        </w:rPr>
        <w:t>כל מילה שאמרת הייתה מדויקת. אבל אם בסוף אנחנו בוחרים</w:t>
      </w:r>
      <w:bookmarkStart w:id="34790" w:name="_ETM_Q88_476000"/>
      <w:bookmarkEnd w:id="34790"/>
      <w:r>
        <w:rPr>
          <w:rFonts w:hint="cs"/>
          <w:rtl/>
          <w:lang w:eastAsia="he-IL"/>
        </w:rPr>
        <w:t xml:space="preserve"> שהמליאה הזאת תהיה סגורה, אנחנו צריכים לקרוא לילד בשמו </w:t>
      </w:r>
      <w:r>
        <w:rPr>
          <w:rtl/>
          <w:lang w:eastAsia="he-IL"/>
        </w:rPr>
        <w:t>–</w:t>
      </w:r>
      <w:r>
        <w:rPr>
          <w:rFonts w:hint="cs"/>
          <w:rtl/>
          <w:lang w:eastAsia="he-IL"/>
        </w:rPr>
        <w:t xml:space="preserve"> </w:t>
      </w:r>
      <w:bookmarkStart w:id="34791" w:name="_ETM_Q88_481000"/>
      <w:bookmarkEnd w:id="34791"/>
      <w:r>
        <w:rPr>
          <w:rFonts w:hint="cs"/>
          <w:rtl/>
          <w:lang w:eastAsia="he-IL"/>
        </w:rPr>
        <w:t xml:space="preserve">לא רוצים שהמליאה תהיה פתוחה כי זה מאפשר שקט לראש </w:t>
      </w:r>
      <w:bookmarkStart w:id="34792" w:name="_ETM_Q88_482000"/>
      <w:bookmarkEnd w:id="34792"/>
      <w:r>
        <w:rPr>
          <w:rFonts w:hint="cs"/>
          <w:rtl/>
          <w:lang w:eastAsia="he-IL"/>
        </w:rPr>
        <w:t>הממשלה בתקופה הזאת, שאף אחד לא יכול להצביע אי-אמון, אף</w:t>
      </w:r>
      <w:bookmarkStart w:id="34793" w:name="_ETM_Q88_490000"/>
      <w:bookmarkEnd w:id="34793"/>
      <w:r>
        <w:rPr>
          <w:rFonts w:hint="cs"/>
          <w:rtl/>
          <w:lang w:eastAsia="he-IL"/>
        </w:rPr>
        <w:t xml:space="preserve"> אחד לא יכול להביא לפיזור הכנסת. אבל אתם חושבים שזה </w:t>
      </w:r>
      <w:bookmarkStart w:id="34794" w:name="_ETM_Q88_492000"/>
      <w:bookmarkEnd w:id="34794"/>
      <w:r>
        <w:rPr>
          <w:rFonts w:hint="cs"/>
          <w:rtl/>
          <w:lang w:eastAsia="he-IL"/>
        </w:rPr>
        <w:t>מעניין את האזרח והאזרחית שהם בקצה? את נשות המילואים,</w:t>
      </w:r>
      <w:r>
        <w:rPr>
          <w:rFonts w:hint="cs"/>
          <w:lang w:eastAsia="he-IL"/>
        </w:rPr>
        <w:t xml:space="preserve"> </w:t>
      </w:r>
      <w:bookmarkStart w:id="34795" w:name="_ETM_Q88_500000"/>
      <w:bookmarkEnd w:id="34795"/>
      <w:r>
        <w:rPr>
          <w:rFonts w:hint="cs"/>
          <w:rtl/>
          <w:lang w:eastAsia="he-IL"/>
        </w:rPr>
        <w:t xml:space="preserve">את נשות אנשי הקבע, את אותם ילדים, את אותן </w:t>
      </w:r>
      <w:bookmarkStart w:id="34796" w:name="_ETM_Q88_506000"/>
      <w:bookmarkEnd w:id="34796"/>
      <w:r>
        <w:rPr>
          <w:rFonts w:hint="cs"/>
          <w:rtl/>
          <w:lang w:eastAsia="he-IL"/>
        </w:rPr>
        <w:t xml:space="preserve">משפחות שזקוקות לבית מחוקקים פתוח? זה לא מעניין אותם. וכן, </w:t>
      </w:r>
      <w:bookmarkStart w:id="34797" w:name="_ETM_Q88_514000"/>
      <w:bookmarkEnd w:id="34797"/>
      <w:r>
        <w:rPr>
          <w:rFonts w:hint="cs"/>
          <w:rtl/>
          <w:lang w:eastAsia="he-IL"/>
        </w:rPr>
        <w:t xml:space="preserve">גם אני רוצה חופשה, ויש לי ילדים קטנים ואני רוצה </w:t>
      </w:r>
      <w:bookmarkStart w:id="34798" w:name="_ETM_Q88_521000"/>
      <w:bookmarkEnd w:id="34798"/>
      <w:r>
        <w:rPr>
          <w:rFonts w:hint="cs"/>
          <w:rtl/>
          <w:lang w:eastAsia="he-IL"/>
        </w:rPr>
        <w:t>להיות איתם</w:t>
      </w:r>
      <w:r w:rsidR="007B2701">
        <w:rPr>
          <w:rFonts w:hint="cs"/>
          <w:rtl/>
          <w:lang w:eastAsia="he-IL"/>
        </w:rPr>
        <w:t>,</w:t>
      </w:r>
      <w:r>
        <w:rPr>
          <w:rFonts w:hint="cs"/>
          <w:rtl/>
          <w:lang w:eastAsia="he-IL"/>
        </w:rPr>
        <w:t xml:space="preserve"> אבל לשם הנראות, בשם הצדק </w:t>
      </w:r>
      <w:r w:rsidR="0040236C">
        <w:rPr>
          <w:rFonts w:hint="cs"/>
          <w:rtl/>
          <w:lang w:eastAsia="he-IL"/>
        </w:rPr>
        <w:t>– –</w:t>
      </w:r>
    </w:p>
    <w:p w:rsidR="0086198E" w:rsidRDefault="0086198E" w:rsidP="008052BD">
      <w:pPr>
        <w:rPr>
          <w:rtl/>
          <w:lang w:eastAsia="he-IL"/>
        </w:rPr>
      </w:pPr>
    </w:p>
    <w:p w:rsidR="0086198E" w:rsidRDefault="0086198E" w:rsidP="008052BD">
      <w:pPr>
        <w:pStyle w:val="af7"/>
        <w:keepNext/>
        <w:rPr>
          <w:rtl/>
        </w:rPr>
      </w:pPr>
      <w:bookmarkStart w:id="34799" w:name="ET_interruption_5786_17"/>
      <w:r w:rsidRPr="00223931">
        <w:rPr>
          <w:rStyle w:val="TagStyle"/>
          <w:rtl/>
        </w:rPr>
        <w:t xml:space="preserve"> &lt;&lt; קריאה &gt;&gt;</w:t>
      </w:r>
      <w:r w:rsidRPr="004409A0">
        <w:rPr>
          <w:rStyle w:val="TagStyle"/>
          <w:rtl/>
        </w:rPr>
        <w:t xml:space="preserve"> </w:t>
      </w:r>
      <w:r>
        <w:rPr>
          <w:rtl/>
        </w:rPr>
        <w:t>אופיר כץ (הליכוד):</w:t>
      </w:r>
      <w:r w:rsidRPr="004409A0">
        <w:rPr>
          <w:rStyle w:val="TagStyle"/>
          <w:rtl/>
        </w:rPr>
        <w:t xml:space="preserve"> </w:t>
      </w:r>
      <w:r w:rsidRPr="00223931">
        <w:rPr>
          <w:rStyle w:val="TagStyle"/>
          <w:rtl/>
        </w:rPr>
        <w:t>&lt;&lt; קריאה &gt;&gt;</w:t>
      </w:r>
      <w:r>
        <w:rPr>
          <w:rtl/>
        </w:rPr>
        <w:t xml:space="preserve">   </w:t>
      </w:r>
      <w:bookmarkEnd w:id="34799"/>
    </w:p>
    <w:p w:rsidR="0086198E" w:rsidRDefault="0086198E" w:rsidP="008052BD">
      <w:pPr>
        <w:rPr>
          <w:rtl/>
          <w:lang w:eastAsia="he-IL"/>
        </w:rPr>
      </w:pPr>
    </w:p>
    <w:p w:rsidR="0086198E" w:rsidRDefault="0086198E" w:rsidP="008052BD">
      <w:pPr>
        <w:rPr>
          <w:rtl/>
          <w:lang w:eastAsia="he-IL"/>
        </w:rPr>
      </w:pPr>
      <w:r>
        <w:rPr>
          <w:rFonts w:hint="cs"/>
          <w:rtl/>
          <w:lang w:eastAsia="he-IL"/>
        </w:rPr>
        <w:t>די כבר.</w:t>
      </w:r>
      <w:bookmarkStart w:id="34800" w:name="_ETM_Q88_524000"/>
      <w:bookmarkEnd w:id="34800"/>
      <w:r>
        <w:rPr>
          <w:rFonts w:hint="cs"/>
          <w:rtl/>
          <w:lang w:eastAsia="he-IL"/>
        </w:rPr>
        <w:t xml:space="preserve"> אז למה הצבעתם בעד? למה הצבעתם בעד?</w:t>
      </w:r>
    </w:p>
    <w:p w:rsidR="0086198E" w:rsidRDefault="0086198E" w:rsidP="008052BD">
      <w:pPr>
        <w:rPr>
          <w:rtl/>
          <w:lang w:eastAsia="he-IL"/>
        </w:rPr>
      </w:pPr>
    </w:p>
    <w:p w:rsidR="0086198E" w:rsidRDefault="0086198E" w:rsidP="008052BD">
      <w:pPr>
        <w:pStyle w:val="-"/>
        <w:keepNext/>
        <w:rPr>
          <w:rtl/>
        </w:rPr>
      </w:pPr>
      <w:bookmarkStart w:id="34801" w:name="ET_speakercontinue_5115_18"/>
      <w:r w:rsidRPr="00223931">
        <w:rPr>
          <w:rStyle w:val="TagStyle"/>
          <w:rtl/>
        </w:rPr>
        <w:t xml:space="preserve"> &lt;&lt; דובר_המשך &gt;&gt;</w:t>
      </w:r>
      <w:r w:rsidRPr="004409A0">
        <w:rPr>
          <w:rStyle w:val="TagStyle"/>
          <w:rtl/>
        </w:rPr>
        <w:t xml:space="preserve"> </w:t>
      </w:r>
      <w:r>
        <w:rPr>
          <w:rtl/>
        </w:rPr>
        <w:t>פנינה תמנו (המחנה הממלכתי):</w:t>
      </w:r>
      <w:r w:rsidRPr="004409A0">
        <w:rPr>
          <w:rStyle w:val="TagStyle"/>
          <w:rtl/>
        </w:rPr>
        <w:t xml:space="preserve"> </w:t>
      </w:r>
      <w:r w:rsidRPr="00223931">
        <w:rPr>
          <w:rStyle w:val="TagStyle"/>
          <w:rtl/>
        </w:rPr>
        <w:t>&lt;&lt; דובר_המשך &gt;&gt;</w:t>
      </w:r>
      <w:r>
        <w:rPr>
          <w:rtl/>
        </w:rPr>
        <w:t xml:space="preserve">   </w:t>
      </w:r>
      <w:bookmarkEnd w:id="34801"/>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בשם הצדק </w:t>
      </w:r>
      <w:r w:rsidR="0086198E">
        <w:rPr>
          <w:rFonts w:hint="eastAsia"/>
          <w:rtl/>
          <w:lang w:eastAsia="he-IL"/>
        </w:rPr>
        <w:t>–</w:t>
      </w:r>
      <w:r w:rsidR="0086198E">
        <w:rPr>
          <w:rFonts w:hint="cs"/>
          <w:rtl/>
          <w:lang w:eastAsia="he-IL"/>
        </w:rPr>
        <w:t xml:space="preserve"> חבר הכנסת כץ, כמי שאני יודעת שעובד בפגרה, </w:t>
      </w:r>
      <w:bookmarkStart w:id="34802" w:name="_ETM_Q88_534000"/>
      <w:bookmarkEnd w:id="34802"/>
      <w:r w:rsidR="0086198E">
        <w:rPr>
          <w:rFonts w:hint="cs"/>
          <w:rtl/>
          <w:lang w:eastAsia="he-IL"/>
        </w:rPr>
        <w:t>והינה</w:t>
      </w:r>
      <w:r w:rsidR="007B2701">
        <w:rPr>
          <w:rFonts w:hint="cs"/>
          <w:rtl/>
          <w:lang w:eastAsia="he-IL"/>
        </w:rPr>
        <w:t>,</w:t>
      </w:r>
      <w:r w:rsidR="0086198E">
        <w:rPr>
          <w:rFonts w:hint="cs"/>
          <w:rtl/>
          <w:lang w:eastAsia="he-IL"/>
        </w:rPr>
        <w:t xml:space="preserve"> אני אומרת לך, כי ליבי ופי שווים, וביושרה</w:t>
      </w:r>
      <w:bookmarkStart w:id="34803" w:name="_ETM_Q88_539000"/>
      <w:bookmarkEnd w:id="34803"/>
      <w:r w:rsidR="0086198E">
        <w:rPr>
          <w:rFonts w:hint="cs"/>
          <w:rtl/>
          <w:lang w:eastAsia="he-IL"/>
        </w:rPr>
        <w:t xml:space="preserve"> </w:t>
      </w:r>
      <w:r>
        <w:rPr>
          <w:rFonts w:hint="cs"/>
          <w:rtl/>
          <w:lang w:eastAsia="he-IL"/>
        </w:rPr>
        <w:t>– –</w:t>
      </w:r>
    </w:p>
    <w:p w:rsidR="0086198E" w:rsidRDefault="0086198E" w:rsidP="008052BD">
      <w:pPr>
        <w:rPr>
          <w:rtl/>
          <w:lang w:eastAsia="he-IL"/>
        </w:rPr>
      </w:pPr>
    </w:p>
    <w:p w:rsidR="0086198E" w:rsidRDefault="0086198E" w:rsidP="008052BD">
      <w:pPr>
        <w:pStyle w:val="af7"/>
        <w:keepNext/>
        <w:rPr>
          <w:rtl/>
        </w:rPr>
      </w:pPr>
      <w:bookmarkStart w:id="34804" w:name="ET_interruption_5786_19"/>
      <w:r w:rsidRPr="00223931">
        <w:rPr>
          <w:rStyle w:val="TagStyle"/>
          <w:rtl/>
        </w:rPr>
        <w:t xml:space="preserve"> &lt;&lt; קריאה &gt;&gt;</w:t>
      </w:r>
      <w:r w:rsidRPr="00333449">
        <w:rPr>
          <w:rStyle w:val="TagStyle"/>
          <w:rtl/>
        </w:rPr>
        <w:t xml:space="preserve"> </w:t>
      </w:r>
      <w:r>
        <w:rPr>
          <w:rtl/>
        </w:rPr>
        <w:t>אופיר כץ (הליכוד):</w:t>
      </w:r>
      <w:r w:rsidRPr="00333449">
        <w:rPr>
          <w:rStyle w:val="TagStyle"/>
          <w:rtl/>
        </w:rPr>
        <w:t xml:space="preserve"> </w:t>
      </w:r>
      <w:r w:rsidRPr="00223931">
        <w:rPr>
          <w:rStyle w:val="TagStyle"/>
          <w:rtl/>
        </w:rPr>
        <w:t>&lt;&lt; קריאה &gt;&gt;</w:t>
      </w:r>
      <w:r>
        <w:rPr>
          <w:rtl/>
        </w:rPr>
        <w:t xml:space="preserve">   </w:t>
      </w:r>
      <w:bookmarkEnd w:id="3480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אבל זה קיים. זה קיים </w:t>
      </w:r>
      <w:r w:rsidR="0040236C">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4805" w:name="ET_speakercontinue_5115_48"/>
      <w:r w:rsidRPr="00223931">
        <w:rPr>
          <w:rStyle w:val="TagStyle"/>
          <w:rtl/>
        </w:rPr>
        <w:t xml:space="preserve"> &lt;&lt; דובר_המשך &gt;&gt;</w:t>
      </w:r>
      <w:r w:rsidRPr="00DC0B43">
        <w:rPr>
          <w:rStyle w:val="TagStyle"/>
          <w:rtl/>
        </w:rPr>
        <w:t xml:space="preserve"> </w:t>
      </w:r>
      <w:r>
        <w:rPr>
          <w:rtl/>
        </w:rPr>
        <w:t>פנינה תמנו (המחנה הממלכתי):</w:t>
      </w:r>
      <w:r w:rsidRPr="00DC0B43">
        <w:rPr>
          <w:rStyle w:val="TagStyle"/>
          <w:rtl/>
        </w:rPr>
        <w:t xml:space="preserve"> </w:t>
      </w:r>
      <w:r w:rsidRPr="00223931">
        <w:rPr>
          <w:rStyle w:val="TagStyle"/>
          <w:rtl/>
        </w:rPr>
        <w:t>&lt;&lt; דובר_המשך &gt;&gt;</w:t>
      </w:r>
      <w:r>
        <w:rPr>
          <w:rtl/>
        </w:rPr>
        <w:t xml:space="preserve">   </w:t>
      </w:r>
      <w:bookmarkEnd w:id="34805"/>
    </w:p>
    <w:p w:rsidR="0086198E" w:rsidRDefault="0086198E" w:rsidP="008052BD">
      <w:pPr>
        <w:rPr>
          <w:rtl/>
          <w:lang w:eastAsia="he-IL"/>
        </w:rPr>
      </w:pPr>
    </w:p>
    <w:p w:rsidR="0086198E" w:rsidRDefault="0040236C" w:rsidP="007B2701">
      <w:pPr>
        <w:rPr>
          <w:rtl/>
          <w:lang w:eastAsia="he-IL"/>
        </w:rPr>
      </w:pPr>
      <w:bookmarkStart w:id="34806" w:name="_ETM_Q88_542000"/>
      <w:bookmarkEnd w:id="34806"/>
      <w:r>
        <w:rPr>
          <w:rFonts w:hint="cs"/>
          <w:rtl/>
          <w:lang w:eastAsia="he-IL"/>
        </w:rPr>
        <w:t>– –</w:t>
      </w:r>
      <w:r w:rsidR="0086198E">
        <w:rPr>
          <w:rFonts w:hint="cs"/>
          <w:rtl/>
          <w:lang w:eastAsia="he-IL"/>
        </w:rPr>
        <w:t xml:space="preserve"> היינו צריכים לבוא</w:t>
      </w:r>
      <w:bookmarkStart w:id="34807" w:name="_ETM_Q88_545000"/>
      <w:bookmarkEnd w:id="34807"/>
      <w:r w:rsidR="0086198E">
        <w:rPr>
          <w:rFonts w:hint="cs"/>
          <w:rtl/>
          <w:lang w:eastAsia="he-IL"/>
        </w:rPr>
        <w:t xml:space="preserve"> ולומר: פגרה לא תהיה. יהיו חופשות מרוכזות כדי לאפשר לעובדים</w:t>
      </w:r>
      <w:bookmarkStart w:id="34808" w:name="_ETM_Q88_548000"/>
      <w:bookmarkEnd w:id="34808"/>
      <w:r w:rsidR="0086198E">
        <w:rPr>
          <w:rFonts w:hint="cs"/>
          <w:rtl/>
          <w:lang w:eastAsia="he-IL"/>
        </w:rPr>
        <w:t xml:space="preserve"> בכנסת</w:t>
      </w:r>
      <w:r w:rsidR="007B2701">
        <w:rPr>
          <w:rFonts w:hint="cs"/>
          <w:rtl/>
          <w:lang w:eastAsia="he-IL"/>
        </w:rPr>
        <w:t>,</w:t>
      </w:r>
      <w:r w:rsidR="0086198E">
        <w:rPr>
          <w:rFonts w:hint="cs"/>
          <w:rtl/>
          <w:lang w:eastAsia="he-IL"/>
        </w:rPr>
        <w:t xml:space="preserve"> ובוודאי לאפשר שתהיה מליאה, שנמשיך עם תהליך החקיקה</w:t>
      </w:r>
      <w:bookmarkStart w:id="34809" w:name="_ETM_Q88_556000"/>
      <w:bookmarkEnd w:id="34809"/>
      <w:r w:rsidR="0086198E">
        <w:rPr>
          <w:rFonts w:hint="cs"/>
          <w:rtl/>
          <w:lang w:eastAsia="he-IL"/>
        </w:rPr>
        <w:t xml:space="preserve"> לצורך מלחמה, וגם היינו מוכנים להסכים שהמליאה תהיה פתוחה. אתה </w:t>
      </w:r>
      <w:bookmarkStart w:id="34810" w:name="_ETM_Q88_562000"/>
      <w:bookmarkEnd w:id="34810"/>
      <w:r w:rsidR="0086198E">
        <w:rPr>
          <w:rFonts w:hint="cs"/>
          <w:rtl/>
          <w:lang w:eastAsia="he-IL"/>
        </w:rPr>
        <w:t xml:space="preserve">יודע מה? כמו שאמרנו שיהיו שבעה דיונים, תשעה דיונים בוועדות, </w:t>
      </w:r>
      <w:bookmarkStart w:id="34811" w:name="_ETM_Q88_567000"/>
      <w:bookmarkEnd w:id="34811"/>
      <w:r w:rsidR="0086198E">
        <w:rPr>
          <w:rFonts w:hint="cs"/>
          <w:rtl/>
          <w:lang w:eastAsia="he-IL"/>
        </w:rPr>
        <w:t xml:space="preserve">אז גם במליאה יכולנו לקבוע שהיא </w:t>
      </w:r>
      <w:bookmarkStart w:id="34812" w:name="_ETM_Q88_572839"/>
      <w:bookmarkEnd w:id="34812"/>
      <w:r w:rsidR="0086198E">
        <w:rPr>
          <w:rFonts w:hint="cs"/>
          <w:rtl/>
          <w:lang w:eastAsia="he-IL"/>
        </w:rPr>
        <w:t>תהיה פתוחה פעם בשבוע ומעבירים</w:t>
      </w:r>
      <w:bookmarkStart w:id="34813" w:name="_ETM_Q88_574000"/>
      <w:bookmarkEnd w:id="34813"/>
      <w:r w:rsidR="0086198E">
        <w:rPr>
          <w:rFonts w:hint="cs"/>
          <w:rtl/>
          <w:lang w:eastAsia="he-IL"/>
        </w:rPr>
        <w:t xml:space="preserve"> חוקים הקשורים רק במלחמה.</w:t>
      </w:r>
    </w:p>
    <w:p w:rsidR="0086198E" w:rsidRDefault="0086198E" w:rsidP="008052BD">
      <w:pPr>
        <w:rPr>
          <w:rtl/>
          <w:lang w:eastAsia="he-IL"/>
        </w:rPr>
      </w:pPr>
    </w:p>
    <w:p w:rsidR="0086198E" w:rsidRDefault="0086198E" w:rsidP="007B2701">
      <w:pPr>
        <w:rPr>
          <w:rtl/>
          <w:lang w:eastAsia="he-IL"/>
        </w:rPr>
      </w:pPr>
      <w:r>
        <w:rPr>
          <w:rFonts w:hint="cs"/>
          <w:rtl/>
          <w:lang w:eastAsia="he-IL"/>
        </w:rPr>
        <w:t>א</w:t>
      </w:r>
      <w:bookmarkStart w:id="34814" w:name="_ETM_Q88_577000"/>
      <w:bookmarkEnd w:id="34814"/>
      <w:r>
        <w:rPr>
          <w:rFonts w:hint="cs"/>
          <w:rtl/>
          <w:lang w:eastAsia="he-IL"/>
        </w:rPr>
        <w:t xml:space="preserve">בל אין היגיון, אין שום שכל, אין </w:t>
      </w:r>
      <w:bookmarkStart w:id="34815" w:name="_ETM_Q88_578000"/>
      <w:bookmarkEnd w:id="34815"/>
      <w:r>
        <w:rPr>
          <w:rFonts w:hint="cs"/>
          <w:rtl/>
          <w:lang w:eastAsia="he-IL"/>
        </w:rPr>
        <w:t>חיבור לעם</w:t>
      </w:r>
      <w:r w:rsidR="007B2701">
        <w:rPr>
          <w:rFonts w:hint="cs"/>
          <w:rtl/>
          <w:lang w:eastAsia="he-IL"/>
        </w:rPr>
        <w:t>.</w:t>
      </w:r>
      <w:r>
        <w:rPr>
          <w:rFonts w:hint="cs"/>
          <w:rtl/>
          <w:lang w:eastAsia="he-IL"/>
        </w:rPr>
        <w:t xml:space="preserve"> יש ניתוק. </w:t>
      </w:r>
    </w:p>
    <w:p w:rsidR="0086198E" w:rsidRDefault="0086198E" w:rsidP="008052BD">
      <w:pPr>
        <w:rPr>
          <w:rtl/>
          <w:lang w:eastAsia="he-IL"/>
        </w:rPr>
      </w:pPr>
    </w:p>
    <w:p w:rsidR="0086198E" w:rsidRDefault="0086198E" w:rsidP="008052BD">
      <w:pPr>
        <w:pStyle w:val="af7"/>
        <w:keepNext/>
        <w:rPr>
          <w:rtl/>
        </w:rPr>
      </w:pPr>
      <w:r w:rsidRPr="00223931">
        <w:rPr>
          <w:rStyle w:val="TagStyle"/>
          <w:rtl/>
        </w:rPr>
        <w:t>&lt;&lt; קריאה &gt;&gt;</w:t>
      </w:r>
      <w:r w:rsidRPr="00333449">
        <w:rPr>
          <w:rStyle w:val="TagStyle"/>
          <w:rtl/>
        </w:rPr>
        <w:t xml:space="preserve"> </w:t>
      </w:r>
      <w:r>
        <w:rPr>
          <w:rtl/>
        </w:rPr>
        <w:t>אופיר כץ (הליכוד):</w:t>
      </w:r>
      <w:r w:rsidRPr="00333449">
        <w:rPr>
          <w:rStyle w:val="TagStyle"/>
          <w:rtl/>
        </w:rPr>
        <w:t xml:space="preserve"> </w:t>
      </w:r>
      <w:r w:rsidRPr="00223931">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אבל זה קיים. זה קיים </w:t>
      </w:r>
      <w:r w:rsidR="0040236C">
        <w:rPr>
          <w:rFonts w:hint="cs"/>
          <w:rtl/>
          <w:lang w:eastAsia="he-IL"/>
        </w:rPr>
        <w:t>– – –</w:t>
      </w:r>
      <w:bookmarkStart w:id="34816" w:name="_ETM_Q88_581430"/>
      <w:bookmarkEnd w:id="34816"/>
    </w:p>
    <w:p w:rsidR="0086198E" w:rsidRDefault="0086198E" w:rsidP="008052BD">
      <w:pPr>
        <w:rPr>
          <w:rtl/>
          <w:lang w:eastAsia="he-IL"/>
        </w:rPr>
      </w:pPr>
      <w:bookmarkStart w:id="34817" w:name="_ETM_Q88_581512"/>
      <w:bookmarkStart w:id="34818" w:name="_ETM_Q88_581574"/>
      <w:bookmarkEnd w:id="34817"/>
      <w:bookmarkEnd w:id="34818"/>
    </w:p>
    <w:p w:rsidR="0086198E" w:rsidRDefault="0086198E" w:rsidP="008052BD">
      <w:pPr>
        <w:pStyle w:val="-"/>
        <w:rPr>
          <w:rtl/>
        </w:rPr>
      </w:pPr>
      <w:bookmarkStart w:id="34819" w:name="_ETM_Q88_581646"/>
      <w:bookmarkStart w:id="34820" w:name="_ETM_Q88_591503"/>
      <w:bookmarkStart w:id="34821" w:name="ET_speakercontinue_5115_65"/>
      <w:bookmarkEnd w:id="34819"/>
      <w:bookmarkEnd w:id="34820"/>
      <w:r w:rsidRPr="00EF23C3">
        <w:rPr>
          <w:rStyle w:val="TagStyle"/>
          <w:rtl/>
        </w:rPr>
        <w:t xml:space="preserve"> &lt;&lt; דובר_המשך &gt;&gt;</w:t>
      </w:r>
      <w:r w:rsidRPr="00DC0B43">
        <w:rPr>
          <w:rStyle w:val="TagStyle"/>
          <w:rtl/>
        </w:rPr>
        <w:t xml:space="preserve"> </w:t>
      </w:r>
      <w:r>
        <w:rPr>
          <w:rtl/>
        </w:rPr>
        <w:t>פנינה תמנו (המחנה הממלכתי):</w:t>
      </w:r>
      <w:r w:rsidRPr="00DC0B43">
        <w:rPr>
          <w:rStyle w:val="TagStyle"/>
          <w:rtl/>
        </w:rPr>
        <w:t xml:space="preserve"> </w:t>
      </w:r>
      <w:r w:rsidRPr="00EF23C3">
        <w:rPr>
          <w:rStyle w:val="TagStyle"/>
          <w:rtl/>
        </w:rPr>
        <w:t>&lt;&lt; דובר_המשך &gt;&gt;</w:t>
      </w:r>
      <w:bookmarkEnd w:id="34821"/>
      <w:r w:rsidRPr="00EF23C3">
        <w:rPr>
          <w:rStyle w:val="TagStyle"/>
          <w:rtl/>
        </w:rPr>
        <w:t xml:space="preserve"> </w:t>
      </w:r>
      <w:r>
        <w:rPr>
          <w:rtl/>
        </w:rPr>
        <w:t xml:space="preserve">  </w:t>
      </w:r>
    </w:p>
    <w:p w:rsidR="0086198E" w:rsidRDefault="0086198E" w:rsidP="008052BD">
      <w:pPr>
        <w:rPr>
          <w:rtl/>
          <w:lang w:eastAsia="he-IL"/>
        </w:rPr>
      </w:pPr>
    </w:p>
    <w:p w:rsidR="0086198E" w:rsidRPr="00DC0B43" w:rsidRDefault="0086198E" w:rsidP="0040236C">
      <w:pPr>
        <w:rPr>
          <w:rtl/>
          <w:lang w:eastAsia="he-IL"/>
        </w:rPr>
      </w:pPr>
      <w:r>
        <w:rPr>
          <w:rFonts w:hint="cs"/>
          <w:rtl/>
          <w:lang w:eastAsia="he-IL"/>
        </w:rPr>
        <w:t xml:space="preserve"> ואחר כך שלא נתפלא, חבר הכנסת כץ</w:t>
      </w:r>
      <w:r w:rsidR="007B2701">
        <w:rPr>
          <w:rFonts w:hint="cs"/>
          <w:rtl/>
          <w:lang w:eastAsia="he-IL"/>
        </w:rPr>
        <w:t xml:space="preserve"> </w:t>
      </w:r>
      <w:r w:rsidR="007B2701">
        <w:rPr>
          <w:rFonts w:hint="eastAsia"/>
          <w:rtl/>
          <w:lang w:eastAsia="he-IL"/>
        </w:rPr>
        <w:t>–</w:t>
      </w:r>
      <w:r>
        <w:rPr>
          <w:rFonts w:hint="cs"/>
          <w:rtl/>
          <w:lang w:eastAsia="he-IL"/>
        </w:rPr>
        <w:t xml:space="preserve"> </w:t>
      </w:r>
      <w:bookmarkStart w:id="34822" w:name="_ETM_Q88_586000"/>
      <w:bookmarkEnd w:id="34822"/>
      <w:r w:rsidR="0040236C">
        <w:rPr>
          <w:rFonts w:hint="cs"/>
          <w:rtl/>
          <w:lang w:eastAsia="he-IL"/>
        </w:rPr>
        <w:t>– –</w:t>
      </w:r>
    </w:p>
    <w:p w:rsidR="0086198E" w:rsidRPr="00223931" w:rsidRDefault="0086198E" w:rsidP="008052BD">
      <w:pPr>
        <w:rPr>
          <w:rtl/>
        </w:rPr>
      </w:pPr>
      <w:bookmarkStart w:id="34823" w:name="ET_interruption_6150_20"/>
    </w:p>
    <w:p w:rsidR="0086198E" w:rsidRDefault="0086198E" w:rsidP="008052BD">
      <w:pPr>
        <w:pStyle w:val="af7"/>
        <w:keepNext/>
        <w:rPr>
          <w:rtl/>
        </w:rPr>
      </w:pPr>
      <w:r w:rsidRPr="00223931">
        <w:rPr>
          <w:rStyle w:val="TagStyle"/>
          <w:rtl/>
        </w:rPr>
        <w:t xml:space="preserve"> &lt;&lt; קריאה &gt;&gt;</w:t>
      </w:r>
      <w:r w:rsidRPr="00333449">
        <w:rPr>
          <w:rStyle w:val="TagStyle"/>
          <w:rtl/>
        </w:rPr>
        <w:t xml:space="preserve"> </w:t>
      </w:r>
      <w:r>
        <w:rPr>
          <w:rtl/>
        </w:rPr>
        <w:t>מיכל מרים וולדיגר (הציונות הדתית):</w:t>
      </w:r>
      <w:r w:rsidRPr="00333449">
        <w:rPr>
          <w:rStyle w:val="TagStyle"/>
          <w:rtl/>
        </w:rPr>
        <w:t xml:space="preserve"> </w:t>
      </w:r>
      <w:r w:rsidRPr="00223931">
        <w:rPr>
          <w:rStyle w:val="TagStyle"/>
          <w:rtl/>
        </w:rPr>
        <w:t>&lt;&lt; קריאה &gt;&gt;</w:t>
      </w:r>
      <w:r>
        <w:rPr>
          <w:rtl/>
        </w:rPr>
        <w:t xml:space="preserve">   </w:t>
      </w:r>
      <w:bookmarkEnd w:id="34823"/>
    </w:p>
    <w:p w:rsidR="0086198E" w:rsidRDefault="0086198E" w:rsidP="008052BD">
      <w:pPr>
        <w:rPr>
          <w:rtl/>
          <w:lang w:eastAsia="he-IL"/>
        </w:rPr>
      </w:pPr>
    </w:p>
    <w:p w:rsidR="0086198E" w:rsidRDefault="0086198E" w:rsidP="008052BD">
      <w:pPr>
        <w:rPr>
          <w:rtl/>
          <w:lang w:eastAsia="he-IL"/>
        </w:rPr>
      </w:pPr>
      <w:r>
        <w:rPr>
          <w:rFonts w:hint="cs"/>
          <w:rtl/>
          <w:lang w:eastAsia="he-IL"/>
        </w:rPr>
        <w:t>אל תיתן לעובדות לבלבל אותה.</w:t>
      </w:r>
    </w:p>
    <w:p w:rsidR="0086198E" w:rsidRDefault="0086198E" w:rsidP="008052BD">
      <w:pPr>
        <w:rPr>
          <w:rtl/>
          <w:lang w:eastAsia="he-IL"/>
        </w:rPr>
      </w:pPr>
    </w:p>
    <w:p w:rsidR="0086198E" w:rsidRDefault="0086198E" w:rsidP="008052BD">
      <w:pPr>
        <w:pStyle w:val="-"/>
        <w:keepNext/>
        <w:rPr>
          <w:rtl/>
        </w:rPr>
      </w:pPr>
      <w:bookmarkStart w:id="34824" w:name="ET_speakercontinue_5115_21"/>
      <w:r w:rsidRPr="00223931">
        <w:rPr>
          <w:rStyle w:val="TagStyle"/>
          <w:rtl/>
        </w:rPr>
        <w:t xml:space="preserve"> &lt;&lt; דובר_המשך &gt;&gt;</w:t>
      </w:r>
      <w:r w:rsidRPr="00333449">
        <w:rPr>
          <w:rStyle w:val="TagStyle"/>
          <w:rtl/>
        </w:rPr>
        <w:t xml:space="preserve"> </w:t>
      </w:r>
      <w:r>
        <w:rPr>
          <w:rtl/>
        </w:rPr>
        <w:t>פנינה תמנו (המחנה הממלכתי):</w:t>
      </w:r>
      <w:r w:rsidRPr="00333449">
        <w:rPr>
          <w:rStyle w:val="TagStyle"/>
          <w:rtl/>
        </w:rPr>
        <w:t xml:space="preserve"> </w:t>
      </w:r>
      <w:r w:rsidRPr="00223931">
        <w:rPr>
          <w:rStyle w:val="TagStyle"/>
          <w:rtl/>
        </w:rPr>
        <w:t>&lt;&lt; דובר_המשך &gt;&gt;</w:t>
      </w:r>
      <w:r>
        <w:rPr>
          <w:rtl/>
        </w:rPr>
        <w:t xml:space="preserve">   </w:t>
      </w:r>
      <w:bookmarkEnd w:id="34824"/>
    </w:p>
    <w:p w:rsidR="0086198E" w:rsidRDefault="0086198E" w:rsidP="008052BD">
      <w:pPr>
        <w:rPr>
          <w:rtl/>
          <w:lang w:eastAsia="he-IL"/>
        </w:rPr>
      </w:pPr>
    </w:p>
    <w:p w:rsidR="0086198E" w:rsidRDefault="0086198E" w:rsidP="0040236C">
      <w:pPr>
        <w:rPr>
          <w:rtl/>
          <w:lang w:eastAsia="he-IL"/>
        </w:rPr>
      </w:pPr>
      <w:r>
        <w:rPr>
          <w:rFonts w:hint="cs"/>
          <w:rtl/>
          <w:lang w:eastAsia="he-IL"/>
        </w:rPr>
        <w:t>אני לא אתן לעובדות לבלבל, אבל את יודעת, אני</w:t>
      </w:r>
      <w:bookmarkStart w:id="34825" w:name="_ETM_Q88_592000"/>
      <w:bookmarkEnd w:id="34825"/>
      <w:r>
        <w:rPr>
          <w:rFonts w:hint="cs"/>
          <w:rtl/>
          <w:lang w:eastAsia="he-IL"/>
        </w:rPr>
        <w:t xml:space="preserve"> לא נותנת </w:t>
      </w:r>
      <w:r w:rsidR="0040236C">
        <w:rPr>
          <w:rFonts w:hint="cs"/>
          <w:rtl/>
          <w:lang w:eastAsia="he-IL"/>
        </w:rPr>
        <w:t>– – –</w:t>
      </w:r>
    </w:p>
    <w:p w:rsidR="0086198E" w:rsidRDefault="0086198E" w:rsidP="008052BD">
      <w:pPr>
        <w:rPr>
          <w:rtl/>
          <w:lang w:eastAsia="he-IL"/>
        </w:rPr>
      </w:pPr>
    </w:p>
    <w:p w:rsidR="0086198E" w:rsidRDefault="0086198E" w:rsidP="008052BD">
      <w:pPr>
        <w:pStyle w:val="af7"/>
        <w:rPr>
          <w:rtl/>
        </w:rPr>
      </w:pPr>
      <w:bookmarkStart w:id="34826" w:name="ET_interruption_6150_66"/>
      <w:r w:rsidRPr="00EF23C3">
        <w:rPr>
          <w:rStyle w:val="TagStyle"/>
          <w:rtl/>
        </w:rPr>
        <w:t xml:space="preserve"> &lt;&lt; קריאה &gt;&gt;</w:t>
      </w:r>
      <w:r w:rsidRPr="00333449">
        <w:rPr>
          <w:rStyle w:val="TagStyle"/>
          <w:rtl/>
        </w:rPr>
        <w:t xml:space="preserve"> </w:t>
      </w:r>
      <w:r>
        <w:rPr>
          <w:rtl/>
        </w:rPr>
        <w:t>מיכל מרים וולדיגר (הציונות הדתית):</w:t>
      </w:r>
      <w:r w:rsidRPr="00333449">
        <w:rPr>
          <w:rStyle w:val="TagStyle"/>
          <w:rtl/>
        </w:rPr>
        <w:t xml:space="preserve"> </w:t>
      </w:r>
      <w:r w:rsidRPr="00EF23C3">
        <w:rPr>
          <w:rStyle w:val="TagStyle"/>
          <w:rtl/>
        </w:rPr>
        <w:t>&lt;&lt; קריאה &gt;&gt;</w:t>
      </w:r>
      <w:bookmarkEnd w:id="34826"/>
      <w:r w:rsidRPr="00EF23C3">
        <w:rPr>
          <w:rStyle w:val="TagStyle"/>
          <w:rtl/>
        </w:rPr>
        <w:t xml:space="preserve"> </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זה מצחיק שאנחנו מתווכחות, כי אני כל היום נמצאת פה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r w:rsidRPr="00223931">
        <w:rPr>
          <w:rStyle w:val="TagStyle"/>
          <w:rtl/>
        </w:rPr>
        <w:t>&lt;&lt; קריאה &gt;&gt;</w:t>
      </w:r>
      <w:r w:rsidRPr="00333449">
        <w:rPr>
          <w:rStyle w:val="TagStyle"/>
          <w:rtl/>
        </w:rPr>
        <w:t xml:space="preserve"> </w:t>
      </w:r>
      <w:r>
        <w:rPr>
          <w:rtl/>
        </w:rPr>
        <w:t>אופיר כץ (הליכוד):</w:t>
      </w:r>
      <w:r w:rsidRPr="00333449">
        <w:rPr>
          <w:rStyle w:val="TagStyle"/>
          <w:rtl/>
        </w:rPr>
        <w:t xml:space="preserve"> </w:t>
      </w:r>
      <w:r w:rsidRPr="00223931">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גם מליאה, גם ועדות, וגם אתם הצבעתם בעד. </w:t>
      </w:r>
    </w:p>
    <w:p w:rsidR="0086198E" w:rsidRPr="00EF23C3" w:rsidRDefault="0086198E" w:rsidP="008052BD">
      <w:pPr>
        <w:rPr>
          <w:rtl/>
          <w:lang w:eastAsia="he-IL"/>
        </w:rPr>
      </w:pPr>
    </w:p>
    <w:p w:rsidR="0086198E" w:rsidRDefault="0086198E" w:rsidP="008052BD">
      <w:pPr>
        <w:pStyle w:val="-"/>
        <w:keepNext/>
        <w:rPr>
          <w:rtl/>
        </w:rPr>
      </w:pPr>
      <w:bookmarkStart w:id="34827" w:name="ET_speakercontinue_5115_50"/>
      <w:r w:rsidRPr="00223931">
        <w:rPr>
          <w:rStyle w:val="TagStyle"/>
          <w:rtl/>
        </w:rPr>
        <w:t xml:space="preserve"> &lt;&lt; דובר_המשך &gt;&gt;</w:t>
      </w:r>
      <w:r w:rsidRPr="00DC0B43">
        <w:rPr>
          <w:rStyle w:val="TagStyle"/>
          <w:rtl/>
        </w:rPr>
        <w:t xml:space="preserve"> </w:t>
      </w:r>
      <w:r>
        <w:rPr>
          <w:rtl/>
        </w:rPr>
        <w:t>פנינה תמנו (המחנה הממלכתי):</w:t>
      </w:r>
      <w:r w:rsidRPr="00DC0B43">
        <w:rPr>
          <w:rStyle w:val="TagStyle"/>
          <w:rtl/>
        </w:rPr>
        <w:t xml:space="preserve"> </w:t>
      </w:r>
      <w:r w:rsidRPr="00223931">
        <w:rPr>
          <w:rStyle w:val="TagStyle"/>
          <w:rtl/>
        </w:rPr>
        <w:t>&lt;&lt; דובר_המשך &gt;&gt;</w:t>
      </w:r>
      <w:r>
        <w:rPr>
          <w:rtl/>
        </w:rPr>
        <w:t xml:space="preserve">   </w:t>
      </w:r>
      <w:bookmarkEnd w:id="34827"/>
    </w:p>
    <w:p w:rsidR="0086198E" w:rsidRDefault="0086198E" w:rsidP="008052BD">
      <w:pPr>
        <w:rPr>
          <w:rtl/>
          <w:lang w:eastAsia="he-IL"/>
        </w:rPr>
      </w:pPr>
    </w:p>
    <w:p w:rsidR="0086198E" w:rsidRDefault="0086198E" w:rsidP="007B2701">
      <w:pPr>
        <w:rPr>
          <w:rtl/>
          <w:lang w:eastAsia="he-IL"/>
        </w:rPr>
      </w:pPr>
      <w:bookmarkStart w:id="34828" w:name="_ETM_Q88_594000"/>
      <w:bookmarkStart w:id="34829" w:name="_ETM_Q88_595000"/>
      <w:bookmarkEnd w:id="34828"/>
      <w:bookmarkEnd w:id="34829"/>
      <w:r>
        <w:rPr>
          <w:rFonts w:hint="cs"/>
          <w:rtl/>
          <w:lang w:eastAsia="he-IL"/>
        </w:rPr>
        <w:t xml:space="preserve">מיכל, מיכל, אני מבינה שהעניין הזה מסעיר אותך, אבל את </w:t>
      </w:r>
      <w:bookmarkStart w:id="34830" w:name="_ETM_Q88_605000"/>
      <w:bookmarkEnd w:id="34830"/>
      <w:r>
        <w:rPr>
          <w:rFonts w:hint="cs"/>
          <w:rtl/>
          <w:lang w:eastAsia="he-IL"/>
        </w:rPr>
        <w:t>מוזמנת להמשיך להיות מנותקת מהעם</w:t>
      </w:r>
      <w:r w:rsidR="007B2701">
        <w:rPr>
          <w:rFonts w:hint="cs"/>
          <w:rtl/>
          <w:lang w:eastAsia="he-IL"/>
        </w:rPr>
        <w:t>.</w:t>
      </w:r>
      <w:r>
        <w:rPr>
          <w:rFonts w:hint="cs"/>
          <w:rtl/>
          <w:lang w:eastAsia="he-IL"/>
        </w:rPr>
        <w:t xml:space="preserve"> תמשיכי להיות מנותקת מהעם</w:t>
      </w:r>
      <w:bookmarkStart w:id="34831" w:name="_ETM_Q88_611000"/>
      <w:bookmarkEnd w:id="34831"/>
      <w:r>
        <w:rPr>
          <w:rFonts w:hint="cs"/>
          <w:rtl/>
          <w:lang w:eastAsia="he-IL"/>
        </w:rPr>
        <w:t>.</w:t>
      </w:r>
    </w:p>
    <w:p w:rsidR="0086198E" w:rsidRDefault="0086198E" w:rsidP="008052BD">
      <w:pPr>
        <w:rPr>
          <w:rtl/>
          <w:lang w:eastAsia="he-IL"/>
        </w:rPr>
      </w:pPr>
    </w:p>
    <w:p w:rsidR="0086198E" w:rsidRDefault="0086198E" w:rsidP="008052BD">
      <w:pPr>
        <w:pStyle w:val="af7"/>
        <w:keepNext/>
        <w:rPr>
          <w:rtl/>
        </w:rPr>
      </w:pPr>
      <w:bookmarkStart w:id="34832" w:name="ET_interruption_6150_22"/>
      <w:r w:rsidRPr="00223931">
        <w:rPr>
          <w:rStyle w:val="TagStyle"/>
          <w:rtl/>
        </w:rPr>
        <w:t xml:space="preserve"> &lt;&lt; קריאה &gt;&gt;</w:t>
      </w:r>
      <w:r w:rsidRPr="00333449">
        <w:rPr>
          <w:rStyle w:val="TagStyle"/>
          <w:rtl/>
        </w:rPr>
        <w:t xml:space="preserve"> </w:t>
      </w:r>
      <w:r>
        <w:rPr>
          <w:rtl/>
        </w:rPr>
        <w:t>מיכל מרים וולדיגר (הציונות הדתית):</w:t>
      </w:r>
      <w:r w:rsidRPr="00333449">
        <w:rPr>
          <w:rStyle w:val="TagStyle"/>
          <w:rtl/>
        </w:rPr>
        <w:t xml:space="preserve"> </w:t>
      </w:r>
      <w:r w:rsidRPr="00223931">
        <w:rPr>
          <w:rStyle w:val="TagStyle"/>
          <w:rtl/>
        </w:rPr>
        <w:t>&lt;&lt; קריאה &gt;&gt;</w:t>
      </w:r>
      <w:r>
        <w:rPr>
          <w:rtl/>
        </w:rPr>
        <w:t xml:space="preserve">   </w:t>
      </w:r>
      <w:bookmarkEnd w:id="34832"/>
    </w:p>
    <w:p w:rsidR="0086198E" w:rsidRDefault="0086198E" w:rsidP="008052BD">
      <w:pPr>
        <w:rPr>
          <w:rtl/>
          <w:lang w:eastAsia="he-IL"/>
        </w:rPr>
      </w:pPr>
    </w:p>
    <w:p w:rsidR="0086198E" w:rsidRPr="00333449" w:rsidRDefault="0086198E" w:rsidP="0040236C">
      <w:pPr>
        <w:rPr>
          <w:rtl/>
          <w:lang w:eastAsia="he-IL"/>
        </w:rPr>
      </w:pPr>
      <w:r>
        <w:rPr>
          <w:rFonts w:hint="cs"/>
          <w:rtl/>
          <w:lang w:eastAsia="he-IL"/>
        </w:rPr>
        <w:t xml:space="preserve">למה את אומרת את זה </w:t>
      </w:r>
      <w:r w:rsidR="0040236C">
        <w:rPr>
          <w:rFonts w:hint="cs"/>
          <w:rtl/>
          <w:lang w:eastAsia="he-IL"/>
        </w:rPr>
        <w:t>– – –</w:t>
      </w:r>
      <w:r>
        <w:rPr>
          <w:rFonts w:hint="cs"/>
          <w:rtl/>
          <w:lang w:eastAsia="he-IL"/>
        </w:rPr>
        <w:t xml:space="preserve"> אני מנותקת מהעם?</w:t>
      </w:r>
    </w:p>
    <w:p w:rsidR="0086198E" w:rsidRDefault="0086198E" w:rsidP="008052BD">
      <w:pPr>
        <w:rPr>
          <w:rtl/>
          <w:lang w:eastAsia="he-IL"/>
        </w:rPr>
      </w:pPr>
    </w:p>
    <w:p w:rsidR="0086198E" w:rsidRDefault="0086198E" w:rsidP="008052BD">
      <w:pPr>
        <w:pStyle w:val="-"/>
        <w:keepNext/>
        <w:rPr>
          <w:rtl/>
        </w:rPr>
      </w:pPr>
      <w:bookmarkStart w:id="34833" w:name="ET_speakercontinue_5115_23"/>
      <w:r w:rsidRPr="00223931">
        <w:rPr>
          <w:rStyle w:val="TagStyle"/>
          <w:rtl/>
        </w:rPr>
        <w:t xml:space="preserve"> &lt;&lt; דובר_המשך &gt;&gt;</w:t>
      </w:r>
      <w:r w:rsidRPr="00333449">
        <w:rPr>
          <w:rStyle w:val="TagStyle"/>
          <w:rtl/>
        </w:rPr>
        <w:t xml:space="preserve"> </w:t>
      </w:r>
      <w:r>
        <w:rPr>
          <w:rtl/>
        </w:rPr>
        <w:t>פנינה תמנו (המחנה הממלכתי):</w:t>
      </w:r>
      <w:r w:rsidRPr="00333449">
        <w:rPr>
          <w:rStyle w:val="TagStyle"/>
          <w:rtl/>
        </w:rPr>
        <w:t xml:space="preserve"> </w:t>
      </w:r>
      <w:r w:rsidRPr="00223931">
        <w:rPr>
          <w:rStyle w:val="TagStyle"/>
          <w:rtl/>
        </w:rPr>
        <w:t>&lt;&lt; דובר_המשך &gt;&gt;</w:t>
      </w:r>
      <w:r>
        <w:rPr>
          <w:rtl/>
        </w:rPr>
        <w:t xml:space="preserve">   </w:t>
      </w:r>
      <w:bookmarkEnd w:id="34833"/>
    </w:p>
    <w:p w:rsidR="0086198E" w:rsidRDefault="0086198E" w:rsidP="008052BD">
      <w:pPr>
        <w:rPr>
          <w:rtl/>
          <w:lang w:eastAsia="he-IL"/>
        </w:rPr>
      </w:pPr>
    </w:p>
    <w:p w:rsidR="0086198E" w:rsidRDefault="0086198E" w:rsidP="0040236C">
      <w:pPr>
        <w:rPr>
          <w:rtl/>
          <w:lang w:eastAsia="he-IL"/>
        </w:rPr>
      </w:pPr>
      <w:r>
        <w:rPr>
          <w:rFonts w:hint="cs"/>
          <w:rtl/>
          <w:lang w:eastAsia="he-IL"/>
        </w:rPr>
        <w:t>קצת צניעות. יש דרישה שהמקום</w:t>
      </w:r>
      <w:bookmarkStart w:id="34834" w:name="_ETM_Q88_614000"/>
      <w:bookmarkEnd w:id="34834"/>
      <w:r>
        <w:rPr>
          <w:rFonts w:hint="cs"/>
          <w:rtl/>
          <w:lang w:eastAsia="he-IL"/>
        </w:rPr>
        <w:t xml:space="preserve"> הזה יהיה פתוח. לא זכור לי שאף אזרח ואזרחית בישראל, </w:t>
      </w:r>
      <w:bookmarkStart w:id="34835" w:name="_ETM_Q88_620000"/>
      <w:bookmarkEnd w:id="34835"/>
      <w:r>
        <w:rPr>
          <w:rFonts w:hint="cs"/>
          <w:rtl/>
          <w:lang w:eastAsia="he-IL"/>
        </w:rPr>
        <w:t>יש להם שלושה חודשי פגרה. עכשיו, אני לא אומרת שחברי</w:t>
      </w:r>
      <w:bookmarkStart w:id="34836" w:name="_ETM_Q88_622000"/>
      <w:bookmarkEnd w:id="34836"/>
      <w:r>
        <w:rPr>
          <w:rFonts w:hint="cs"/>
          <w:rtl/>
          <w:lang w:eastAsia="he-IL"/>
        </w:rPr>
        <w:t xml:space="preserve"> הכנסת לא יורדים לכנסת ואני לא אומרת שחברי הכ</w:t>
      </w:r>
      <w:bookmarkStart w:id="34837" w:name="_ETM_Q88_626000"/>
      <w:bookmarkEnd w:id="34837"/>
      <w:r>
        <w:rPr>
          <w:rFonts w:hint="cs"/>
          <w:rtl/>
          <w:lang w:eastAsia="he-IL"/>
        </w:rPr>
        <w:t xml:space="preserve">נסת לא עובדים </w:t>
      </w:r>
      <w:r w:rsidR="0040236C">
        <w:rPr>
          <w:rFonts w:hint="cs"/>
          <w:rtl/>
          <w:lang w:eastAsia="he-IL"/>
        </w:rPr>
        <w:t>– –</w:t>
      </w:r>
      <w:r>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4838" w:name="ET_interruption_6150_24"/>
      <w:r w:rsidRPr="00223931">
        <w:rPr>
          <w:rStyle w:val="TagStyle"/>
          <w:rtl/>
        </w:rPr>
        <w:t xml:space="preserve"> &lt;&lt; קריאה &gt;&gt;</w:t>
      </w:r>
      <w:r w:rsidRPr="00333449">
        <w:rPr>
          <w:rStyle w:val="TagStyle"/>
          <w:rtl/>
        </w:rPr>
        <w:t xml:space="preserve"> </w:t>
      </w:r>
      <w:r>
        <w:rPr>
          <w:rtl/>
        </w:rPr>
        <w:t>מיכל מרים וולדיגר (הציונות הדתית):</w:t>
      </w:r>
      <w:r w:rsidRPr="00333449">
        <w:rPr>
          <w:rStyle w:val="TagStyle"/>
          <w:rtl/>
        </w:rPr>
        <w:t xml:space="preserve"> </w:t>
      </w:r>
      <w:r w:rsidRPr="00223931">
        <w:rPr>
          <w:rStyle w:val="TagStyle"/>
          <w:rtl/>
        </w:rPr>
        <w:t>&lt;&lt; קריאה &gt;&gt;</w:t>
      </w:r>
      <w:r>
        <w:rPr>
          <w:rtl/>
        </w:rPr>
        <w:t xml:space="preserve">   </w:t>
      </w:r>
      <w:bookmarkEnd w:id="34838"/>
    </w:p>
    <w:p w:rsidR="0086198E" w:rsidRDefault="0086198E" w:rsidP="008052BD">
      <w:pPr>
        <w:rPr>
          <w:rtl/>
          <w:lang w:eastAsia="he-IL"/>
        </w:rPr>
      </w:pPr>
    </w:p>
    <w:p w:rsidR="0086198E" w:rsidRDefault="0086198E" w:rsidP="008052BD">
      <w:pPr>
        <w:rPr>
          <w:rtl/>
          <w:lang w:eastAsia="he-IL"/>
        </w:rPr>
      </w:pPr>
      <w:r>
        <w:rPr>
          <w:rFonts w:hint="cs"/>
          <w:rtl/>
          <w:lang w:eastAsia="he-IL"/>
        </w:rPr>
        <w:t>למה אני מנותקת? למה את אומרת את זה?</w:t>
      </w:r>
    </w:p>
    <w:p w:rsidR="0086198E" w:rsidRDefault="0086198E" w:rsidP="008052BD">
      <w:pPr>
        <w:rPr>
          <w:rtl/>
          <w:lang w:eastAsia="he-IL"/>
        </w:rPr>
      </w:pPr>
    </w:p>
    <w:p w:rsidR="0086198E" w:rsidRDefault="0086198E" w:rsidP="008052BD">
      <w:pPr>
        <w:pStyle w:val="-"/>
        <w:keepNext/>
        <w:rPr>
          <w:rtl/>
        </w:rPr>
      </w:pPr>
      <w:bookmarkStart w:id="34839" w:name="ET_speakercontinue_5115_25"/>
      <w:r w:rsidRPr="00223931">
        <w:rPr>
          <w:rStyle w:val="TagStyle"/>
          <w:rtl/>
        </w:rPr>
        <w:t xml:space="preserve"> &lt;&lt; דובר_המשך &gt;&gt;</w:t>
      </w:r>
      <w:r w:rsidRPr="00333449">
        <w:rPr>
          <w:rStyle w:val="TagStyle"/>
          <w:rtl/>
        </w:rPr>
        <w:t xml:space="preserve"> </w:t>
      </w:r>
      <w:r>
        <w:rPr>
          <w:rtl/>
        </w:rPr>
        <w:t>פנינה תמנו (המחנה הממלכתי):</w:t>
      </w:r>
      <w:r w:rsidRPr="00333449">
        <w:rPr>
          <w:rStyle w:val="TagStyle"/>
          <w:rtl/>
        </w:rPr>
        <w:t xml:space="preserve"> </w:t>
      </w:r>
      <w:r w:rsidRPr="00223931">
        <w:rPr>
          <w:rStyle w:val="TagStyle"/>
          <w:rtl/>
        </w:rPr>
        <w:t>&lt;&lt; דובר_המשך &gt;&gt;</w:t>
      </w:r>
      <w:r>
        <w:rPr>
          <w:rtl/>
        </w:rPr>
        <w:t xml:space="preserve">   </w:t>
      </w:r>
      <w:bookmarkEnd w:id="34839"/>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אבל לבוא ולומר שאנחנו סוגרים את מקום העבודה לשלושה</w:t>
      </w:r>
      <w:bookmarkStart w:id="34840" w:name="_ETM_Q88_634000"/>
      <w:bookmarkEnd w:id="34840"/>
      <w:r w:rsidR="0086198E">
        <w:rPr>
          <w:rFonts w:hint="cs"/>
          <w:rtl/>
          <w:lang w:eastAsia="he-IL"/>
        </w:rPr>
        <w:t xml:space="preserve"> חודשים? אני מבינה שאני נוגעת לכם בנקודה מאוד </w:t>
      </w:r>
      <w:bookmarkStart w:id="34841" w:name="_ETM_Q88_633000"/>
      <w:bookmarkEnd w:id="34841"/>
      <w:r w:rsidR="0086198E">
        <w:rPr>
          <w:rFonts w:hint="cs"/>
          <w:rtl/>
          <w:lang w:eastAsia="he-IL"/>
        </w:rPr>
        <w:t xml:space="preserve">מאוד רגישה, ושוב אני אומרת, הממשלה הזאת </w:t>
      </w:r>
      <w:r w:rsidR="0086198E">
        <w:rPr>
          <w:rFonts w:hint="eastAsia"/>
          <w:rtl/>
          <w:lang w:eastAsia="he-IL"/>
        </w:rPr>
        <w:t>–</w:t>
      </w:r>
      <w:r w:rsidR="0086198E">
        <w:rPr>
          <w:rFonts w:hint="cs"/>
          <w:rtl/>
          <w:lang w:eastAsia="he-IL"/>
        </w:rPr>
        <w:t xml:space="preserve"> מילא הייתה עושה את עבודתה</w:t>
      </w:r>
      <w:bookmarkStart w:id="34842" w:name="_ETM_Q88_640000"/>
      <w:bookmarkEnd w:id="34842"/>
      <w:r w:rsidR="0086198E">
        <w:rPr>
          <w:rFonts w:hint="cs"/>
          <w:rtl/>
          <w:lang w:eastAsia="he-IL"/>
        </w:rPr>
        <w:t xml:space="preserve"> נאמנה, אם כל אחד היה מתמקד בעבודה שלו, עם ישראל </w:t>
      </w:r>
      <w:bookmarkStart w:id="34843" w:name="_ETM_Q88_646000"/>
      <w:bookmarkEnd w:id="34843"/>
      <w:r w:rsidR="0086198E">
        <w:rPr>
          <w:rFonts w:hint="cs"/>
          <w:rtl/>
          <w:lang w:eastAsia="he-IL"/>
        </w:rPr>
        <w:t xml:space="preserve">היה במקום אחר. אבל במה עוסקת הממשלה הזאת? בלריב, בלהתקוטט, </w:t>
      </w:r>
      <w:bookmarkStart w:id="34844" w:name="_ETM_Q88_651000"/>
      <w:bookmarkEnd w:id="34844"/>
      <w:r w:rsidR="0086198E">
        <w:rPr>
          <w:rFonts w:hint="cs"/>
          <w:rtl/>
          <w:lang w:eastAsia="he-IL"/>
        </w:rPr>
        <w:t>בג'ובים, במי משיג יותר למגזר שלו, לציבור שלו, במי פוגע</w:t>
      </w:r>
      <w:bookmarkStart w:id="34845" w:name="_ETM_Q88_659000"/>
      <w:bookmarkEnd w:id="34845"/>
      <w:r w:rsidR="0086198E">
        <w:rPr>
          <w:rFonts w:hint="cs"/>
          <w:rtl/>
          <w:lang w:eastAsia="he-IL"/>
        </w:rPr>
        <w:t xml:space="preserve"> יותר במשפחות החטופים. הניתוק כל כך גדול עד שאתם עוד מלינים, פשוט</w:t>
      </w:r>
      <w:bookmarkStart w:id="34846" w:name="_ETM_Q88_662000"/>
      <w:bookmarkEnd w:id="34846"/>
      <w:r w:rsidR="0086198E">
        <w:rPr>
          <w:rFonts w:hint="cs"/>
          <w:rtl/>
          <w:lang w:eastAsia="he-IL"/>
        </w:rPr>
        <w:t xml:space="preserve"> זעקת הקוזק הנגזל. </w:t>
      </w:r>
    </w:p>
    <w:p w:rsidR="0086198E" w:rsidRDefault="0086198E" w:rsidP="008052BD">
      <w:pPr>
        <w:rPr>
          <w:rtl/>
          <w:lang w:eastAsia="he-IL"/>
        </w:rPr>
      </w:pPr>
    </w:p>
    <w:p w:rsidR="0086198E" w:rsidRDefault="0086198E" w:rsidP="008052BD">
      <w:pPr>
        <w:pStyle w:val="af7"/>
        <w:keepNext/>
        <w:rPr>
          <w:rtl/>
        </w:rPr>
      </w:pPr>
      <w:bookmarkStart w:id="34847" w:name="ET_interruption_6150_26"/>
      <w:r w:rsidRPr="00223931">
        <w:rPr>
          <w:rStyle w:val="TagStyle"/>
          <w:rtl/>
        </w:rPr>
        <w:t xml:space="preserve"> &lt;&lt; קריאה &gt;&gt;</w:t>
      </w:r>
      <w:r w:rsidRPr="004C6F94">
        <w:rPr>
          <w:rStyle w:val="TagStyle"/>
          <w:rtl/>
        </w:rPr>
        <w:t xml:space="preserve"> </w:t>
      </w:r>
      <w:r>
        <w:rPr>
          <w:rtl/>
        </w:rPr>
        <w:t>מיכל מרים וולדיגר (הציונות הדתית):</w:t>
      </w:r>
      <w:r w:rsidRPr="004C6F94">
        <w:rPr>
          <w:rStyle w:val="TagStyle"/>
          <w:rtl/>
        </w:rPr>
        <w:t xml:space="preserve"> </w:t>
      </w:r>
      <w:r w:rsidRPr="00223931">
        <w:rPr>
          <w:rStyle w:val="TagStyle"/>
          <w:rtl/>
        </w:rPr>
        <w:t>&lt;&lt; קריאה &gt;&gt;</w:t>
      </w:r>
      <w:r>
        <w:rPr>
          <w:rtl/>
        </w:rPr>
        <w:t xml:space="preserve">   </w:t>
      </w:r>
      <w:bookmarkEnd w:id="34847"/>
    </w:p>
    <w:p w:rsidR="0086198E" w:rsidRDefault="0086198E" w:rsidP="008052BD">
      <w:pPr>
        <w:rPr>
          <w:rtl/>
          <w:lang w:eastAsia="he-IL"/>
        </w:rPr>
      </w:pPr>
    </w:p>
    <w:p w:rsidR="0086198E" w:rsidRPr="00333449" w:rsidRDefault="0086198E" w:rsidP="0040236C">
      <w:pPr>
        <w:rPr>
          <w:rtl/>
          <w:lang w:eastAsia="he-IL"/>
        </w:rPr>
      </w:pPr>
      <w:r>
        <w:rPr>
          <w:rFonts w:hint="cs"/>
          <w:rtl/>
          <w:lang w:eastAsia="he-IL"/>
        </w:rPr>
        <w:t xml:space="preserve">תמשיכי להגיד </w:t>
      </w:r>
      <w:r w:rsidR="0040236C">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4848" w:name="ET_speakercontinue_5115_27"/>
      <w:r w:rsidRPr="00223931">
        <w:rPr>
          <w:rStyle w:val="TagStyle"/>
          <w:rtl/>
        </w:rPr>
        <w:t xml:space="preserve"> &lt;&lt; דובר_המשך &gt;&gt;</w:t>
      </w:r>
      <w:r w:rsidRPr="004C6F94">
        <w:rPr>
          <w:rStyle w:val="TagStyle"/>
          <w:rtl/>
        </w:rPr>
        <w:t xml:space="preserve"> </w:t>
      </w:r>
      <w:r>
        <w:rPr>
          <w:rtl/>
        </w:rPr>
        <w:t>פנינה תמנו (המחנה הממלכתי):</w:t>
      </w:r>
      <w:r w:rsidRPr="004C6F94">
        <w:rPr>
          <w:rStyle w:val="TagStyle"/>
          <w:rtl/>
        </w:rPr>
        <w:t xml:space="preserve"> </w:t>
      </w:r>
      <w:r w:rsidRPr="00223931">
        <w:rPr>
          <w:rStyle w:val="TagStyle"/>
          <w:rtl/>
        </w:rPr>
        <w:t>&lt;&lt; דובר_המשך &gt;&gt;</w:t>
      </w:r>
      <w:r>
        <w:rPr>
          <w:rtl/>
        </w:rPr>
        <w:t xml:space="preserve">   </w:t>
      </w:r>
      <w:bookmarkEnd w:id="34848"/>
    </w:p>
    <w:p w:rsidR="0086198E" w:rsidRDefault="0086198E" w:rsidP="008052BD">
      <w:pPr>
        <w:rPr>
          <w:rtl/>
          <w:lang w:eastAsia="he-IL"/>
        </w:rPr>
      </w:pPr>
    </w:p>
    <w:p w:rsidR="0086198E" w:rsidRDefault="0086198E" w:rsidP="007B2701">
      <w:pPr>
        <w:rPr>
          <w:rtl/>
          <w:lang w:eastAsia="he-IL"/>
        </w:rPr>
      </w:pPr>
      <w:r>
        <w:rPr>
          <w:rFonts w:hint="cs"/>
          <w:rtl/>
          <w:lang w:eastAsia="he-IL"/>
        </w:rPr>
        <w:t xml:space="preserve">עכשיו, אני אומר שהשליטה של הממשלה </w:t>
      </w:r>
      <w:bookmarkStart w:id="34849" w:name="_ETM_Q88_672000"/>
      <w:bookmarkEnd w:id="34849"/>
      <w:r>
        <w:rPr>
          <w:rFonts w:hint="cs"/>
          <w:rtl/>
          <w:lang w:eastAsia="he-IL"/>
        </w:rPr>
        <w:t>בכנסת ישראל, לצערי, בעשור האחרון הלכה וגברה. יש שליטה של הממשלה בכנסת ישראל בעשור האחרון, ואני אומרת לכם שעצמאות הכנסת היא הכי חשובה</w:t>
      </w:r>
      <w:bookmarkStart w:id="34850" w:name="_ETM_Q88_685000"/>
      <w:bookmarkEnd w:id="34850"/>
      <w:r>
        <w:rPr>
          <w:rFonts w:hint="cs"/>
          <w:rtl/>
          <w:lang w:eastAsia="he-IL"/>
        </w:rPr>
        <w:t xml:space="preserve"> שיש בהפרדת הרשויות. היא אולי יכולה להיות על הנייר</w:t>
      </w:r>
      <w:r w:rsidR="007B2701">
        <w:rPr>
          <w:rFonts w:hint="cs"/>
          <w:rtl/>
          <w:lang w:eastAsia="he-IL"/>
        </w:rPr>
        <w:t>,</w:t>
      </w:r>
      <w:r>
        <w:rPr>
          <w:rFonts w:hint="cs"/>
          <w:rtl/>
          <w:lang w:eastAsia="he-IL"/>
        </w:rPr>
        <w:t xml:space="preserve"> אבל כשראש </w:t>
      </w:r>
      <w:bookmarkStart w:id="34851" w:name="_ETM_Q88_690000"/>
      <w:bookmarkEnd w:id="34851"/>
      <w:r>
        <w:rPr>
          <w:rFonts w:hint="cs"/>
          <w:rtl/>
          <w:lang w:eastAsia="he-IL"/>
        </w:rPr>
        <w:t xml:space="preserve">הממשלה נותן הנחיה שהמליאה תישאר סגורה </w:t>
      </w:r>
      <w:bookmarkStart w:id="34852" w:name="_ETM_Q88_695000"/>
      <w:bookmarkEnd w:id="34852"/>
      <w:r>
        <w:rPr>
          <w:rFonts w:hint="cs"/>
          <w:rtl/>
          <w:lang w:eastAsia="he-IL"/>
        </w:rPr>
        <w:t xml:space="preserve">כדי שחס וחלילה הממשלה שלו לא תיפול </w:t>
      </w:r>
      <w:r w:rsidR="0040236C">
        <w:rPr>
          <w:rFonts w:hint="cs"/>
          <w:rtl/>
          <w:lang w:eastAsia="he-IL"/>
        </w:rPr>
        <w:t>– –</w:t>
      </w:r>
    </w:p>
    <w:p w:rsidR="0086198E" w:rsidRDefault="0086198E" w:rsidP="008052BD">
      <w:pPr>
        <w:rPr>
          <w:rtl/>
          <w:lang w:eastAsia="he-IL"/>
        </w:rPr>
      </w:pPr>
    </w:p>
    <w:p w:rsidR="0086198E" w:rsidRDefault="0086198E" w:rsidP="008052BD">
      <w:pPr>
        <w:pStyle w:val="af7"/>
        <w:keepNext/>
        <w:rPr>
          <w:rtl/>
        </w:rPr>
      </w:pPr>
      <w:bookmarkStart w:id="34853" w:name="ET_interruption_6150_30"/>
      <w:r w:rsidRPr="00223931">
        <w:rPr>
          <w:rStyle w:val="TagStyle"/>
          <w:rtl/>
        </w:rPr>
        <w:t xml:space="preserve"> &lt;&lt; קריאה &gt;&gt;</w:t>
      </w:r>
      <w:r w:rsidRPr="004C6F94">
        <w:rPr>
          <w:rStyle w:val="TagStyle"/>
          <w:rtl/>
        </w:rPr>
        <w:t xml:space="preserve"> </w:t>
      </w:r>
      <w:r>
        <w:rPr>
          <w:rtl/>
        </w:rPr>
        <w:t>מיכל מרים וולדיגר (הציונות הדתית):</w:t>
      </w:r>
      <w:r w:rsidRPr="004C6F94">
        <w:rPr>
          <w:rStyle w:val="TagStyle"/>
          <w:rtl/>
        </w:rPr>
        <w:t xml:space="preserve"> </w:t>
      </w:r>
      <w:r w:rsidRPr="00223931">
        <w:rPr>
          <w:rStyle w:val="TagStyle"/>
          <w:rtl/>
        </w:rPr>
        <w:t>&lt;&lt; קריאה &gt;&gt;</w:t>
      </w:r>
      <w:r>
        <w:rPr>
          <w:rtl/>
        </w:rPr>
        <w:t xml:space="preserve">   </w:t>
      </w:r>
      <w:bookmarkEnd w:id="34853"/>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די כבר </w:t>
      </w:r>
      <w:r w:rsidR="0040236C">
        <w:rPr>
          <w:rFonts w:hint="cs"/>
          <w:rtl/>
          <w:lang w:eastAsia="he-IL"/>
        </w:rPr>
        <w:t>– – –</w:t>
      </w:r>
      <w:r>
        <w:rPr>
          <w:rFonts w:hint="cs"/>
          <w:rtl/>
          <w:lang w:eastAsia="he-IL"/>
        </w:rPr>
        <w:t xml:space="preserve"> פנינה </w:t>
      </w:r>
      <w:r w:rsidR="0040236C">
        <w:rPr>
          <w:rFonts w:hint="cs"/>
          <w:rtl/>
          <w:lang w:eastAsia="he-IL"/>
        </w:rPr>
        <w:t>– – –</w:t>
      </w:r>
    </w:p>
    <w:p w:rsidR="0086198E" w:rsidRDefault="0086198E" w:rsidP="008052BD">
      <w:pPr>
        <w:rPr>
          <w:rtl/>
          <w:lang w:eastAsia="he-IL"/>
        </w:rPr>
      </w:pPr>
      <w:bookmarkStart w:id="34854" w:name="_ETM_Q88_702000"/>
      <w:bookmarkEnd w:id="34854"/>
    </w:p>
    <w:p w:rsidR="0086198E" w:rsidRDefault="0086198E" w:rsidP="008052BD">
      <w:pPr>
        <w:pStyle w:val="-"/>
        <w:keepNext/>
        <w:rPr>
          <w:rtl/>
        </w:rPr>
      </w:pPr>
      <w:bookmarkStart w:id="34855" w:name="ET_speakercontinue_5115_31"/>
      <w:r w:rsidRPr="00223931">
        <w:rPr>
          <w:rStyle w:val="TagStyle"/>
          <w:rtl/>
        </w:rPr>
        <w:t xml:space="preserve"> &lt;&lt; דובר_המשך &gt;&gt;</w:t>
      </w:r>
      <w:r w:rsidRPr="004C6F94">
        <w:rPr>
          <w:rStyle w:val="TagStyle"/>
          <w:rtl/>
        </w:rPr>
        <w:t xml:space="preserve"> </w:t>
      </w:r>
      <w:r>
        <w:rPr>
          <w:rtl/>
        </w:rPr>
        <w:t>פנינה תמנו (המחנה הממלכתי):</w:t>
      </w:r>
      <w:r w:rsidRPr="004C6F94">
        <w:rPr>
          <w:rStyle w:val="TagStyle"/>
          <w:rtl/>
        </w:rPr>
        <w:t xml:space="preserve"> </w:t>
      </w:r>
      <w:r w:rsidRPr="00223931">
        <w:rPr>
          <w:rStyle w:val="TagStyle"/>
          <w:rtl/>
        </w:rPr>
        <w:t>&lt;&lt; דובר_המשך &gt;&gt;</w:t>
      </w:r>
      <w:r>
        <w:rPr>
          <w:rtl/>
        </w:rPr>
        <w:t xml:space="preserve">   </w:t>
      </w:r>
      <w:bookmarkEnd w:id="34855"/>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זה </w:t>
      </w:r>
      <w:bookmarkStart w:id="34856" w:name="_ETM_Q88_700000"/>
      <w:bookmarkEnd w:id="34856"/>
      <w:r w:rsidR="0086198E">
        <w:rPr>
          <w:rFonts w:hint="cs"/>
          <w:rtl/>
          <w:lang w:eastAsia="he-IL"/>
        </w:rPr>
        <w:t xml:space="preserve">רק מעיד שיש לו ממה לחשוש. צר לי שאת, כחברת אתיקה, ממשיכה להפריע לי לאורך כל הדיון. </w:t>
      </w:r>
    </w:p>
    <w:p w:rsidR="0086198E" w:rsidRDefault="0086198E" w:rsidP="008052BD">
      <w:pPr>
        <w:rPr>
          <w:rtl/>
          <w:lang w:eastAsia="he-IL"/>
        </w:rPr>
      </w:pPr>
      <w:bookmarkStart w:id="34857" w:name="_ETM_Q88_708000"/>
      <w:bookmarkEnd w:id="34857"/>
    </w:p>
    <w:p w:rsidR="0086198E" w:rsidRDefault="0086198E" w:rsidP="008052BD">
      <w:pPr>
        <w:pStyle w:val="af7"/>
        <w:keepNext/>
        <w:rPr>
          <w:rtl/>
        </w:rPr>
      </w:pPr>
      <w:bookmarkStart w:id="34858" w:name="ET_interruption_6150_51"/>
      <w:r w:rsidRPr="00223931">
        <w:rPr>
          <w:rStyle w:val="TagStyle"/>
          <w:rtl/>
        </w:rPr>
        <w:t xml:space="preserve"> &lt;&lt; קריאה &gt;&gt;</w:t>
      </w:r>
      <w:r w:rsidRPr="00757856">
        <w:rPr>
          <w:rStyle w:val="TagStyle"/>
          <w:rtl/>
        </w:rPr>
        <w:t xml:space="preserve"> </w:t>
      </w:r>
      <w:r>
        <w:rPr>
          <w:rtl/>
        </w:rPr>
        <w:t>מיכל מרים וולדיגר (הציונות הדתית):</w:t>
      </w:r>
      <w:r w:rsidRPr="00757856">
        <w:rPr>
          <w:rStyle w:val="TagStyle"/>
          <w:rtl/>
        </w:rPr>
        <w:t xml:space="preserve"> </w:t>
      </w:r>
      <w:r w:rsidRPr="00223931">
        <w:rPr>
          <w:rStyle w:val="TagStyle"/>
          <w:rtl/>
        </w:rPr>
        <w:t>&lt;&lt; קריאה &gt;&gt;</w:t>
      </w:r>
      <w:r>
        <w:rPr>
          <w:rtl/>
        </w:rPr>
        <w:t xml:space="preserve">   </w:t>
      </w:r>
      <w:bookmarkEnd w:id="34858"/>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בתור חברת ועדת האתיקה </w:t>
      </w:r>
      <w:r>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4859" w:name="ET_speakercontinue_5115_52"/>
      <w:r w:rsidRPr="00223931">
        <w:rPr>
          <w:rStyle w:val="TagStyle"/>
          <w:rtl/>
        </w:rPr>
        <w:t xml:space="preserve"> &lt;&lt; דובר_המשך &gt;&gt;</w:t>
      </w:r>
      <w:r w:rsidRPr="00757856">
        <w:rPr>
          <w:rStyle w:val="TagStyle"/>
          <w:rtl/>
        </w:rPr>
        <w:t xml:space="preserve"> </w:t>
      </w:r>
      <w:r>
        <w:rPr>
          <w:rtl/>
        </w:rPr>
        <w:t>פנינה תמנו (המחנה הממלכתי):</w:t>
      </w:r>
      <w:r w:rsidRPr="00757856">
        <w:rPr>
          <w:rStyle w:val="TagStyle"/>
          <w:rtl/>
        </w:rPr>
        <w:t xml:space="preserve"> </w:t>
      </w:r>
      <w:r w:rsidRPr="00223931">
        <w:rPr>
          <w:rStyle w:val="TagStyle"/>
          <w:rtl/>
        </w:rPr>
        <w:t>&lt;&lt; דובר_המשך &gt;&gt;</w:t>
      </w:r>
      <w:r>
        <w:rPr>
          <w:rtl/>
        </w:rPr>
        <w:t xml:space="preserve">   </w:t>
      </w:r>
      <w:bookmarkEnd w:id="34859"/>
    </w:p>
    <w:p w:rsidR="0086198E" w:rsidRDefault="0086198E" w:rsidP="008052BD">
      <w:pPr>
        <w:rPr>
          <w:rtl/>
          <w:lang w:eastAsia="he-IL"/>
        </w:rPr>
      </w:pPr>
    </w:p>
    <w:p w:rsidR="0086198E" w:rsidRPr="00757856" w:rsidRDefault="0086198E" w:rsidP="007B2701">
      <w:pPr>
        <w:rPr>
          <w:rtl/>
          <w:lang w:eastAsia="he-IL"/>
        </w:rPr>
      </w:pPr>
      <w:r>
        <w:rPr>
          <w:rFonts w:hint="cs"/>
          <w:rtl/>
          <w:lang w:eastAsia="he-IL"/>
        </w:rPr>
        <w:t>אני מצירה על כך. ואני חושבת, אדון</w:t>
      </w:r>
      <w:bookmarkStart w:id="34860" w:name="_ETM_Q88_712000"/>
      <w:bookmarkEnd w:id="34860"/>
      <w:r>
        <w:rPr>
          <w:rFonts w:hint="cs"/>
          <w:rtl/>
          <w:lang w:eastAsia="he-IL"/>
        </w:rPr>
        <w:t xml:space="preserve"> ואטורי, סגן היושב-ראש, הייתי מצפה ממך</w:t>
      </w:r>
      <w:r w:rsidR="007B2701">
        <w:rPr>
          <w:rFonts w:hint="cs"/>
          <w:rtl/>
          <w:lang w:eastAsia="he-IL"/>
        </w:rPr>
        <w:t xml:space="preserve">, </w:t>
      </w:r>
      <w:r>
        <w:rPr>
          <w:rFonts w:hint="cs"/>
          <w:rtl/>
          <w:lang w:eastAsia="he-IL"/>
        </w:rPr>
        <w:t xml:space="preserve">כמו שידעת </w:t>
      </w:r>
      <w:bookmarkStart w:id="34861" w:name="_ETM_Q88_717000"/>
      <w:bookmarkEnd w:id="34861"/>
      <w:r>
        <w:rPr>
          <w:rFonts w:hint="cs"/>
          <w:rtl/>
          <w:lang w:eastAsia="he-IL"/>
        </w:rPr>
        <w:t xml:space="preserve">להעיר להרבה אחרים </w:t>
      </w:r>
      <w:r w:rsidR="007B2701">
        <w:rPr>
          <w:rFonts w:hint="eastAsia"/>
          <w:rtl/>
          <w:lang w:eastAsia="he-IL"/>
        </w:rPr>
        <w:t xml:space="preserve">– </w:t>
      </w:r>
      <w:r>
        <w:rPr>
          <w:rFonts w:hint="cs"/>
          <w:rtl/>
          <w:lang w:eastAsia="he-IL"/>
        </w:rPr>
        <w:t>אתה יושב פה בשקט כשהיא מפריעה</w:t>
      </w:r>
      <w:bookmarkStart w:id="34862" w:name="_ETM_Q88_719000"/>
      <w:bookmarkEnd w:id="34862"/>
      <w:r>
        <w:rPr>
          <w:rFonts w:hint="cs"/>
          <w:rtl/>
          <w:lang w:eastAsia="he-IL"/>
        </w:rPr>
        <w:t xml:space="preserve"> לי פעם אחר פעם.</w:t>
      </w:r>
    </w:p>
    <w:p w:rsidR="0086198E" w:rsidRDefault="0086198E" w:rsidP="008052BD">
      <w:pPr>
        <w:rPr>
          <w:rtl/>
          <w:lang w:eastAsia="he-IL"/>
        </w:rPr>
      </w:pPr>
    </w:p>
    <w:p w:rsidR="0086198E" w:rsidRDefault="0086198E" w:rsidP="008052BD">
      <w:pPr>
        <w:pStyle w:val="af8"/>
        <w:keepNext/>
        <w:rPr>
          <w:rtl/>
        </w:rPr>
      </w:pPr>
      <w:r w:rsidRPr="00223931">
        <w:rPr>
          <w:rStyle w:val="TagStyle"/>
          <w:rtl/>
        </w:rPr>
        <w:t xml:space="preserve"> &lt;&lt; יור &gt;&gt;</w:t>
      </w:r>
      <w:r w:rsidRPr="004C6F94">
        <w:rPr>
          <w:rStyle w:val="TagStyle"/>
          <w:rtl/>
        </w:rPr>
        <w:t xml:space="preserve"> </w:t>
      </w:r>
      <w:r>
        <w:rPr>
          <w:rtl/>
        </w:rPr>
        <w:t>היו"ר ניסים ואטורי:</w:t>
      </w:r>
      <w:r w:rsidRPr="004C6F94">
        <w:rPr>
          <w:rStyle w:val="TagStyle"/>
          <w:rtl/>
        </w:rPr>
        <w:t xml:space="preserve"> </w:t>
      </w:r>
      <w:r w:rsidRPr="00223931">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את ממשיכה לדון איתה בדברים. רגע, אני עוצר את הזמן, עוצר. </w:t>
      </w:r>
    </w:p>
    <w:p w:rsidR="0086198E" w:rsidRDefault="0086198E" w:rsidP="008052BD">
      <w:pPr>
        <w:rPr>
          <w:rtl/>
          <w:lang w:eastAsia="he-IL"/>
        </w:rPr>
      </w:pPr>
      <w:bookmarkStart w:id="34863" w:name="_ETM_Q88_724000"/>
      <w:bookmarkEnd w:id="34863"/>
    </w:p>
    <w:p w:rsidR="0086198E" w:rsidRDefault="0086198E" w:rsidP="008052BD">
      <w:pPr>
        <w:pStyle w:val="-"/>
        <w:keepNext/>
        <w:rPr>
          <w:rtl/>
        </w:rPr>
      </w:pPr>
      <w:bookmarkStart w:id="34864" w:name="ET_speakercontinue_5115_53"/>
      <w:r w:rsidRPr="00223931">
        <w:rPr>
          <w:rStyle w:val="TagStyle"/>
          <w:rtl/>
        </w:rPr>
        <w:t xml:space="preserve"> &lt;&lt; דובר_המשך &gt;&gt;</w:t>
      </w:r>
      <w:r w:rsidRPr="000560A6">
        <w:rPr>
          <w:rStyle w:val="TagStyle"/>
          <w:rtl/>
        </w:rPr>
        <w:t xml:space="preserve"> </w:t>
      </w:r>
      <w:r>
        <w:rPr>
          <w:rtl/>
        </w:rPr>
        <w:t>פנינה תמנו (המחנה הממלכתי):</w:t>
      </w:r>
      <w:r w:rsidRPr="000560A6">
        <w:rPr>
          <w:rStyle w:val="TagStyle"/>
          <w:rtl/>
        </w:rPr>
        <w:t xml:space="preserve"> </w:t>
      </w:r>
      <w:r w:rsidRPr="00223931">
        <w:rPr>
          <w:rStyle w:val="TagStyle"/>
          <w:rtl/>
        </w:rPr>
        <w:t>&lt;&lt; דובר_המשך &gt;&gt;</w:t>
      </w:r>
      <w:r>
        <w:rPr>
          <w:rtl/>
        </w:rPr>
        <w:t xml:space="preserve">   </w:t>
      </w:r>
      <w:bookmarkEnd w:id="3486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לא, היית צריך </w:t>
      </w:r>
      <w:r w:rsidR="0040236C">
        <w:rPr>
          <w:rFonts w:hint="cs"/>
          <w:rtl/>
          <w:lang w:eastAsia="he-IL"/>
        </w:rPr>
        <w:t>– – –</w:t>
      </w:r>
    </w:p>
    <w:p w:rsidR="0086198E" w:rsidRDefault="0086198E" w:rsidP="008052BD">
      <w:pPr>
        <w:rPr>
          <w:rtl/>
          <w:lang w:eastAsia="he-IL"/>
        </w:rPr>
      </w:pPr>
    </w:p>
    <w:p w:rsidR="0086198E" w:rsidRDefault="0086198E" w:rsidP="008052BD">
      <w:pPr>
        <w:pStyle w:val="af8"/>
        <w:keepNext/>
        <w:rPr>
          <w:rtl/>
        </w:rPr>
      </w:pPr>
      <w:bookmarkStart w:id="34865" w:name="ET_yor_6490_54"/>
      <w:r w:rsidRPr="00223931">
        <w:rPr>
          <w:rStyle w:val="TagStyle"/>
          <w:rtl/>
        </w:rPr>
        <w:t xml:space="preserve"> &lt;&lt; יור &gt;&gt;</w:t>
      </w:r>
      <w:r w:rsidRPr="000560A6">
        <w:rPr>
          <w:rStyle w:val="TagStyle"/>
          <w:rtl/>
        </w:rPr>
        <w:t xml:space="preserve"> </w:t>
      </w:r>
      <w:r>
        <w:rPr>
          <w:rtl/>
        </w:rPr>
        <w:t>היו"ר ניסים ואטורי:</w:t>
      </w:r>
      <w:r w:rsidRPr="000560A6">
        <w:rPr>
          <w:rStyle w:val="TagStyle"/>
          <w:rtl/>
        </w:rPr>
        <w:t xml:space="preserve"> </w:t>
      </w:r>
      <w:r w:rsidRPr="00223931">
        <w:rPr>
          <w:rStyle w:val="TagStyle"/>
          <w:rtl/>
        </w:rPr>
        <w:t>&lt;&lt; יור &gt;&gt;</w:t>
      </w:r>
      <w:r>
        <w:rPr>
          <w:rtl/>
        </w:rPr>
        <w:t xml:space="preserve">   </w:t>
      </w:r>
      <w:bookmarkEnd w:id="34865"/>
    </w:p>
    <w:p w:rsidR="0086198E" w:rsidRDefault="0086198E" w:rsidP="008052BD">
      <w:pPr>
        <w:rPr>
          <w:rtl/>
          <w:lang w:eastAsia="he-IL"/>
        </w:rPr>
      </w:pPr>
    </w:p>
    <w:p w:rsidR="0086198E" w:rsidRDefault="0086198E" w:rsidP="008052BD">
      <w:pPr>
        <w:rPr>
          <w:rtl/>
          <w:lang w:eastAsia="he-IL"/>
        </w:rPr>
      </w:pPr>
      <w:r>
        <w:rPr>
          <w:rFonts w:hint="cs"/>
          <w:rtl/>
          <w:lang w:eastAsia="he-IL"/>
        </w:rPr>
        <w:t>לא, לא, את העבודה שלי אני יודע.</w:t>
      </w:r>
      <w:bookmarkStart w:id="34866" w:name="_ETM_Q88_725000"/>
      <w:bookmarkEnd w:id="34866"/>
      <w:r>
        <w:rPr>
          <w:rFonts w:hint="cs"/>
          <w:rtl/>
          <w:lang w:eastAsia="he-IL"/>
        </w:rPr>
        <w:t xml:space="preserve"> אני יודע את העבודה שלי.</w:t>
      </w:r>
    </w:p>
    <w:p w:rsidR="0086198E" w:rsidRDefault="0086198E" w:rsidP="008052BD">
      <w:pPr>
        <w:rPr>
          <w:rtl/>
          <w:lang w:eastAsia="he-IL"/>
        </w:rPr>
      </w:pPr>
    </w:p>
    <w:p w:rsidR="0086198E" w:rsidRDefault="0086198E" w:rsidP="008052BD">
      <w:pPr>
        <w:pStyle w:val="-"/>
        <w:keepNext/>
        <w:rPr>
          <w:rtl/>
        </w:rPr>
      </w:pPr>
      <w:bookmarkStart w:id="34867" w:name="ET_speakercontinue_5115_33"/>
      <w:r w:rsidRPr="00223931">
        <w:rPr>
          <w:rStyle w:val="TagStyle"/>
          <w:rtl/>
        </w:rPr>
        <w:t xml:space="preserve"> &lt;&lt; דובר_המשך &gt;&gt;</w:t>
      </w:r>
      <w:r w:rsidRPr="004C6F94">
        <w:rPr>
          <w:rStyle w:val="TagStyle"/>
          <w:rtl/>
        </w:rPr>
        <w:t xml:space="preserve"> </w:t>
      </w:r>
      <w:r>
        <w:rPr>
          <w:rtl/>
        </w:rPr>
        <w:t>פנינה תמנו (המחנה הממלכתי):</w:t>
      </w:r>
      <w:r w:rsidRPr="004C6F94">
        <w:rPr>
          <w:rStyle w:val="TagStyle"/>
          <w:rtl/>
        </w:rPr>
        <w:t xml:space="preserve"> </w:t>
      </w:r>
      <w:r w:rsidRPr="00223931">
        <w:rPr>
          <w:rStyle w:val="TagStyle"/>
          <w:rtl/>
        </w:rPr>
        <w:t>&lt;&lt; דובר_המשך &gt;&gt;</w:t>
      </w:r>
      <w:r>
        <w:rPr>
          <w:rtl/>
        </w:rPr>
        <w:t xml:space="preserve">   </w:t>
      </w:r>
      <w:bookmarkEnd w:id="34867"/>
    </w:p>
    <w:p w:rsidR="0086198E" w:rsidRDefault="0086198E" w:rsidP="008052BD">
      <w:pPr>
        <w:rPr>
          <w:rtl/>
          <w:lang w:eastAsia="he-IL"/>
        </w:rPr>
      </w:pPr>
    </w:p>
    <w:p w:rsidR="0086198E" w:rsidRDefault="0086198E" w:rsidP="007B2701">
      <w:pPr>
        <w:rPr>
          <w:rtl/>
          <w:lang w:eastAsia="he-IL"/>
        </w:rPr>
      </w:pPr>
      <w:r>
        <w:rPr>
          <w:rFonts w:hint="cs"/>
          <w:rtl/>
          <w:lang w:eastAsia="he-IL"/>
        </w:rPr>
        <w:t>לא, אתה היית צריך להעיר לה, אז בבקשה תעשה את</w:t>
      </w:r>
      <w:r w:rsidR="007B2701">
        <w:rPr>
          <w:rFonts w:hint="cs"/>
          <w:rtl/>
          <w:lang w:eastAsia="he-IL"/>
        </w:rPr>
        <w:t xml:space="preserve"> ז</w:t>
      </w:r>
      <w:r>
        <w:rPr>
          <w:rFonts w:hint="cs"/>
          <w:rtl/>
          <w:lang w:eastAsia="he-IL"/>
        </w:rPr>
        <w:t>ה.</w:t>
      </w:r>
    </w:p>
    <w:p w:rsidR="0086198E" w:rsidRDefault="0086198E" w:rsidP="008052BD">
      <w:pPr>
        <w:rPr>
          <w:rtl/>
          <w:lang w:eastAsia="he-IL"/>
        </w:rPr>
      </w:pPr>
    </w:p>
    <w:p w:rsidR="0086198E" w:rsidRDefault="0086198E" w:rsidP="008052BD">
      <w:pPr>
        <w:pStyle w:val="af8"/>
        <w:keepNext/>
        <w:rPr>
          <w:rtl/>
        </w:rPr>
      </w:pPr>
      <w:r w:rsidRPr="00223931">
        <w:rPr>
          <w:rStyle w:val="TagStyle"/>
          <w:rtl/>
        </w:rPr>
        <w:t xml:space="preserve"> &lt;&lt; יור &gt;&gt;</w:t>
      </w:r>
      <w:r w:rsidRPr="004C6F94">
        <w:rPr>
          <w:rStyle w:val="TagStyle"/>
          <w:rtl/>
        </w:rPr>
        <w:t xml:space="preserve"> </w:t>
      </w:r>
      <w:r>
        <w:rPr>
          <w:rtl/>
        </w:rPr>
        <w:t>היו"ר ניסים ואטורי:</w:t>
      </w:r>
      <w:r w:rsidRPr="004C6F94">
        <w:rPr>
          <w:rStyle w:val="TagStyle"/>
          <w:rtl/>
        </w:rPr>
        <w:t xml:space="preserve"> </w:t>
      </w:r>
      <w:r w:rsidRPr="00223931">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יודע את העבודה שלי. אז </w:t>
      </w:r>
      <w:bookmarkStart w:id="34868" w:name="_ETM_Q88_728000"/>
      <w:bookmarkEnd w:id="34868"/>
      <w:r>
        <w:rPr>
          <w:rFonts w:hint="cs"/>
          <w:rtl/>
          <w:lang w:eastAsia="he-IL"/>
        </w:rPr>
        <w:t>תעצרי רגע ותפסיקי לדבר איתה, כי את דנה איתה</w:t>
      </w:r>
      <w:bookmarkStart w:id="34869" w:name="_ETM_Q88_734000"/>
      <w:bookmarkEnd w:id="34869"/>
      <w:r>
        <w:rPr>
          <w:rFonts w:hint="cs"/>
          <w:rtl/>
          <w:lang w:eastAsia="he-IL"/>
        </w:rPr>
        <w:t xml:space="preserve"> על דברים. אם תעצרי רגע, אני אעצור אותה. אני מבקש </w:t>
      </w:r>
      <w:bookmarkStart w:id="34870" w:name="_ETM_Q88_732000"/>
      <w:bookmarkEnd w:id="34870"/>
      <w:r>
        <w:rPr>
          <w:rFonts w:hint="cs"/>
          <w:rtl/>
          <w:lang w:eastAsia="he-IL"/>
        </w:rPr>
        <w:t xml:space="preserve">לא להפריע. </w:t>
      </w:r>
    </w:p>
    <w:p w:rsidR="0086198E" w:rsidRDefault="0086198E" w:rsidP="008052BD">
      <w:pPr>
        <w:rPr>
          <w:rtl/>
          <w:lang w:eastAsia="he-IL"/>
        </w:rPr>
      </w:pPr>
    </w:p>
    <w:p w:rsidR="0086198E" w:rsidRDefault="0086198E" w:rsidP="008052BD">
      <w:pPr>
        <w:pStyle w:val="-"/>
        <w:keepNext/>
        <w:rPr>
          <w:rtl/>
        </w:rPr>
      </w:pPr>
      <w:bookmarkStart w:id="34871" w:name="ET_speakercontinue_5115_55"/>
      <w:r w:rsidRPr="00223931">
        <w:rPr>
          <w:rStyle w:val="TagStyle"/>
          <w:rtl/>
        </w:rPr>
        <w:t xml:space="preserve"> &lt;&lt; דובר_המשך &gt;&gt;</w:t>
      </w:r>
      <w:r w:rsidRPr="000560A6">
        <w:rPr>
          <w:rStyle w:val="TagStyle"/>
          <w:rtl/>
        </w:rPr>
        <w:t xml:space="preserve"> </w:t>
      </w:r>
      <w:r>
        <w:rPr>
          <w:rtl/>
        </w:rPr>
        <w:t>פנינה תמנו (המחנה הממלכתי):</w:t>
      </w:r>
      <w:r w:rsidRPr="000560A6">
        <w:rPr>
          <w:rStyle w:val="TagStyle"/>
          <w:rtl/>
        </w:rPr>
        <w:t xml:space="preserve"> </w:t>
      </w:r>
      <w:r w:rsidRPr="00223931">
        <w:rPr>
          <w:rStyle w:val="TagStyle"/>
          <w:rtl/>
        </w:rPr>
        <w:t>&lt;&lt; דובר_המשך &gt;&gt;</w:t>
      </w:r>
      <w:r>
        <w:rPr>
          <w:rtl/>
        </w:rPr>
        <w:t xml:space="preserve">   </w:t>
      </w:r>
      <w:bookmarkEnd w:id="34871"/>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היא צועקת. יש אנשים שהקשב והריכוז שלהם </w:t>
      </w:r>
      <w:r w:rsidR="0040236C">
        <w:rPr>
          <w:rFonts w:hint="cs"/>
          <w:rtl/>
          <w:lang w:eastAsia="he-IL"/>
        </w:rPr>
        <w:t>– – –</w:t>
      </w:r>
    </w:p>
    <w:p w:rsidR="0086198E" w:rsidRDefault="0086198E" w:rsidP="008052BD">
      <w:pPr>
        <w:rPr>
          <w:rtl/>
          <w:lang w:eastAsia="he-IL"/>
        </w:rPr>
      </w:pPr>
      <w:bookmarkStart w:id="34872" w:name="_ETM_Q88_739000"/>
      <w:bookmarkEnd w:id="34872"/>
    </w:p>
    <w:p w:rsidR="0086198E" w:rsidRDefault="0086198E" w:rsidP="008052BD">
      <w:pPr>
        <w:pStyle w:val="af8"/>
        <w:keepNext/>
        <w:rPr>
          <w:rtl/>
        </w:rPr>
      </w:pPr>
      <w:r w:rsidRPr="00223931">
        <w:rPr>
          <w:rStyle w:val="TagStyle"/>
          <w:rtl/>
        </w:rPr>
        <w:t xml:space="preserve"> &lt;&lt; יור &gt;&gt;</w:t>
      </w:r>
      <w:r w:rsidRPr="000560A6">
        <w:rPr>
          <w:rStyle w:val="TagStyle"/>
          <w:rtl/>
        </w:rPr>
        <w:t xml:space="preserve"> </w:t>
      </w:r>
      <w:r>
        <w:rPr>
          <w:rtl/>
        </w:rPr>
        <w:t>היו"ר ניסים ואטורי:</w:t>
      </w:r>
      <w:r w:rsidRPr="000560A6">
        <w:rPr>
          <w:rStyle w:val="TagStyle"/>
          <w:rtl/>
        </w:rPr>
        <w:t xml:space="preserve"> </w:t>
      </w:r>
      <w:r w:rsidRPr="00223931">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אבל </w:t>
      </w:r>
      <w:bookmarkStart w:id="34873" w:name="_ETM_Q88_736000"/>
      <w:bookmarkEnd w:id="34873"/>
      <w:r>
        <w:rPr>
          <w:rFonts w:hint="cs"/>
          <w:rtl/>
          <w:lang w:eastAsia="he-IL"/>
        </w:rPr>
        <w:t xml:space="preserve">את סתם מדליקה אותה, זה מה שהיא מחפשת. תעצרי. עכשיו היא מדברת. </w:t>
      </w:r>
    </w:p>
    <w:p w:rsidR="0086198E" w:rsidRDefault="0086198E" w:rsidP="008052BD">
      <w:pPr>
        <w:rPr>
          <w:rtl/>
          <w:lang w:eastAsia="he-IL"/>
        </w:rPr>
      </w:pPr>
    </w:p>
    <w:p w:rsidR="0086198E" w:rsidRDefault="0086198E" w:rsidP="008052BD">
      <w:pPr>
        <w:pStyle w:val="af7"/>
        <w:keepNext/>
        <w:rPr>
          <w:rtl/>
        </w:rPr>
      </w:pPr>
      <w:bookmarkStart w:id="34874" w:name="ET_interruption_6150_35"/>
      <w:r w:rsidRPr="00223931">
        <w:rPr>
          <w:rStyle w:val="TagStyle"/>
          <w:rtl/>
        </w:rPr>
        <w:t xml:space="preserve"> &lt;&lt; קריאה &gt;&gt;</w:t>
      </w:r>
      <w:r w:rsidRPr="004C6F94">
        <w:rPr>
          <w:rStyle w:val="TagStyle"/>
          <w:rtl/>
        </w:rPr>
        <w:t xml:space="preserve"> </w:t>
      </w:r>
      <w:r>
        <w:rPr>
          <w:rtl/>
        </w:rPr>
        <w:t>מיכל מרים וולדיגר (הציונות הדתית):</w:t>
      </w:r>
      <w:r w:rsidRPr="004C6F94">
        <w:rPr>
          <w:rStyle w:val="TagStyle"/>
          <w:rtl/>
        </w:rPr>
        <w:t xml:space="preserve"> </w:t>
      </w:r>
      <w:r w:rsidRPr="00223931">
        <w:rPr>
          <w:rStyle w:val="TagStyle"/>
          <w:rtl/>
        </w:rPr>
        <w:t>&lt;&lt; קריאה &gt;&gt;</w:t>
      </w:r>
      <w:r>
        <w:rPr>
          <w:rtl/>
        </w:rPr>
        <w:t xml:space="preserve">   </w:t>
      </w:r>
      <w:bookmarkEnd w:id="3487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צודק. אבל כשמכנים אותי </w:t>
      </w:r>
      <w:r>
        <w:rPr>
          <w:rFonts w:hint="eastAsia"/>
          <w:rtl/>
          <w:lang w:eastAsia="he-IL"/>
        </w:rPr>
        <w:t>–</w:t>
      </w:r>
      <w:r>
        <w:rPr>
          <w:rFonts w:hint="cs"/>
          <w:rtl/>
          <w:lang w:eastAsia="he-IL"/>
        </w:rPr>
        <w:t xml:space="preserve"> היא</w:t>
      </w:r>
      <w:bookmarkStart w:id="34875" w:name="_ETM_Q88_742000"/>
      <w:bookmarkEnd w:id="34875"/>
      <w:r>
        <w:rPr>
          <w:rFonts w:hint="cs"/>
          <w:rtl/>
          <w:lang w:eastAsia="he-IL"/>
        </w:rPr>
        <w:t xml:space="preserve"> פונה אליי ומכנה אותי "מנותקת מהציבור". אני לא יכולה שלא להשיב.</w:t>
      </w:r>
    </w:p>
    <w:p w:rsidR="0086198E" w:rsidRDefault="0086198E" w:rsidP="008052BD">
      <w:pPr>
        <w:rPr>
          <w:rtl/>
          <w:lang w:eastAsia="he-IL"/>
        </w:rPr>
      </w:pPr>
    </w:p>
    <w:p w:rsidR="0086198E" w:rsidRDefault="0086198E" w:rsidP="008052BD">
      <w:pPr>
        <w:pStyle w:val="af8"/>
        <w:keepNext/>
        <w:rPr>
          <w:rtl/>
        </w:rPr>
      </w:pPr>
      <w:bookmarkStart w:id="34876" w:name="ET_yor_6490_57"/>
      <w:r w:rsidRPr="00223931">
        <w:rPr>
          <w:rStyle w:val="TagStyle"/>
          <w:rtl/>
        </w:rPr>
        <w:t xml:space="preserve"> &lt;&lt; יור &gt;&gt;</w:t>
      </w:r>
      <w:r w:rsidRPr="000560A6">
        <w:rPr>
          <w:rStyle w:val="TagStyle"/>
          <w:rtl/>
        </w:rPr>
        <w:t xml:space="preserve"> </w:t>
      </w:r>
      <w:r>
        <w:rPr>
          <w:rtl/>
        </w:rPr>
        <w:t>היו"ר ניסים ואטורי:</w:t>
      </w:r>
      <w:r w:rsidRPr="000560A6">
        <w:rPr>
          <w:rStyle w:val="TagStyle"/>
          <w:rtl/>
        </w:rPr>
        <w:t xml:space="preserve"> </w:t>
      </w:r>
      <w:r w:rsidRPr="00223931">
        <w:rPr>
          <w:rStyle w:val="TagStyle"/>
          <w:rtl/>
        </w:rPr>
        <w:t>&lt;&lt; יור &gt;&gt;</w:t>
      </w:r>
      <w:r>
        <w:rPr>
          <w:rtl/>
        </w:rPr>
        <w:t xml:space="preserve">   </w:t>
      </w:r>
      <w:bookmarkEnd w:id="34876"/>
    </w:p>
    <w:p w:rsidR="0086198E" w:rsidRDefault="0086198E" w:rsidP="008052BD">
      <w:pPr>
        <w:rPr>
          <w:rtl/>
          <w:lang w:eastAsia="he-IL"/>
        </w:rPr>
      </w:pPr>
    </w:p>
    <w:p w:rsidR="0086198E" w:rsidRPr="000560A6" w:rsidRDefault="0086198E" w:rsidP="008052BD">
      <w:pPr>
        <w:rPr>
          <w:rtl/>
          <w:lang w:eastAsia="he-IL"/>
        </w:rPr>
      </w:pPr>
      <w:bookmarkStart w:id="34877" w:name="_ETM_Q88_752000"/>
      <w:bookmarkEnd w:id="34877"/>
      <w:r>
        <w:rPr>
          <w:rFonts w:hint="cs"/>
          <w:rtl/>
          <w:lang w:eastAsia="he-IL"/>
        </w:rPr>
        <w:t>אמרתי לה, בגלל זה הזמן רץ.</w:t>
      </w:r>
    </w:p>
    <w:p w:rsidR="0086198E" w:rsidRPr="00223931" w:rsidRDefault="0086198E" w:rsidP="008052BD">
      <w:pPr>
        <w:rPr>
          <w:rtl/>
        </w:rPr>
      </w:pPr>
      <w:bookmarkStart w:id="34878" w:name="ET_speakercontinue_5115_36"/>
    </w:p>
    <w:p w:rsidR="0086198E" w:rsidRDefault="0086198E" w:rsidP="008052BD">
      <w:pPr>
        <w:pStyle w:val="-"/>
        <w:keepNext/>
        <w:rPr>
          <w:rtl/>
        </w:rPr>
      </w:pPr>
      <w:bookmarkStart w:id="34879" w:name="_ETM_Q88_754000"/>
      <w:bookmarkEnd w:id="34879"/>
      <w:r w:rsidRPr="00223931">
        <w:rPr>
          <w:rStyle w:val="TagStyle"/>
          <w:rtl/>
        </w:rPr>
        <w:t xml:space="preserve"> &lt;&lt; דובר_המשך &gt;&gt;</w:t>
      </w:r>
      <w:r w:rsidRPr="004C6F94">
        <w:rPr>
          <w:rStyle w:val="TagStyle"/>
          <w:rtl/>
        </w:rPr>
        <w:t xml:space="preserve"> </w:t>
      </w:r>
      <w:r>
        <w:rPr>
          <w:rtl/>
        </w:rPr>
        <w:t>פנינה תמנו (המחנה הממלכתי):</w:t>
      </w:r>
      <w:r w:rsidRPr="004C6F94">
        <w:rPr>
          <w:rStyle w:val="TagStyle"/>
          <w:rtl/>
        </w:rPr>
        <w:t xml:space="preserve"> </w:t>
      </w:r>
      <w:r w:rsidRPr="00223931">
        <w:rPr>
          <w:rStyle w:val="TagStyle"/>
          <w:rtl/>
        </w:rPr>
        <w:t>&lt;&lt; דובר_המשך &gt;&gt;</w:t>
      </w:r>
      <w:r>
        <w:rPr>
          <w:rtl/>
        </w:rPr>
        <w:t xml:space="preserve">   </w:t>
      </w:r>
      <w:bookmarkEnd w:id="34878"/>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מיכל, לצערי </w:t>
      </w:r>
      <w:r>
        <w:rPr>
          <w:rtl/>
          <w:lang w:eastAsia="he-IL"/>
        </w:rPr>
        <w:t>–</w:t>
      </w:r>
      <w:r>
        <w:rPr>
          <w:rFonts w:hint="cs"/>
          <w:rtl/>
          <w:lang w:eastAsia="he-IL"/>
        </w:rPr>
        <w:t xml:space="preserve"> אני שוב אומר: זה ניתוק. הממשלה מנותקת מהציבור, הקואליציה</w:t>
      </w:r>
      <w:bookmarkStart w:id="34880" w:name="_ETM_Q88_755000"/>
      <w:bookmarkEnd w:id="34880"/>
      <w:r>
        <w:rPr>
          <w:rFonts w:hint="cs"/>
          <w:rtl/>
          <w:lang w:eastAsia="he-IL"/>
        </w:rPr>
        <w:t xml:space="preserve"> מנותקת מהציבור </w:t>
      </w:r>
      <w:r w:rsidR="0040236C">
        <w:rPr>
          <w:rFonts w:hint="cs"/>
          <w:rtl/>
          <w:lang w:eastAsia="he-IL"/>
        </w:rPr>
        <w:t>– –</w:t>
      </w:r>
    </w:p>
    <w:p w:rsidR="0086198E" w:rsidRDefault="0086198E" w:rsidP="008052BD">
      <w:pPr>
        <w:rPr>
          <w:rtl/>
          <w:lang w:eastAsia="he-IL"/>
        </w:rPr>
      </w:pPr>
    </w:p>
    <w:p w:rsidR="0086198E" w:rsidRDefault="0086198E" w:rsidP="008052BD">
      <w:pPr>
        <w:pStyle w:val="af7"/>
        <w:keepNext/>
        <w:rPr>
          <w:rtl/>
        </w:rPr>
      </w:pPr>
      <w:bookmarkStart w:id="34881" w:name="ET_interruption_6150_37"/>
      <w:r w:rsidRPr="00223931">
        <w:rPr>
          <w:rStyle w:val="TagStyle"/>
          <w:rtl/>
        </w:rPr>
        <w:t xml:space="preserve"> &lt;&lt; קריאה &gt;&gt;</w:t>
      </w:r>
      <w:r w:rsidRPr="004C6F94">
        <w:rPr>
          <w:rStyle w:val="TagStyle"/>
          <w:rtl/>
        </w:rPr>
        <w:t xml:space="preserve"> </w:t>
      </w:r>
      <w:r>
        <w:rPr>
          <w:rtl/>
        </w:rPr>
        <w:t>מיכל מרים וולדיגר (הציונות הדתית):</w:t>
      </w:r>
      <w:r w:rsidRPr="004C6F94">
        <w:rPr>
          <w:rStyle w:val="TagStyle"/>
          <w:rtl/>
        </w:rPr>
        <w:t xml:space="preserve"> </w:t>
      </w:r>
      <w:r w:rsidRPr="00223931">
        <w:rPr>
          <w:rStyle w:val="TagStyle"/>
          <w:rtl/>
        </w:rPr>
        <w:t>&lt;&lt; קריאה &gt;&gt;</w:t>
      </w:r>
      <w:r>
        <w:rPr>
          <w:rtl/>
        </w:rPr>
        <w:t xml:space="preserve">   </w:t>
      </w:r>
      <w:bookmarkEnd w:id="34881"/>
    </w:p>
    <w:p w:rsidR="0086198E" w:rsidRDefault="0086198E" w:rsidP="008052BD">
      <w:pPr>
        <w:rPr>
          <w:rtl/>
          <w:lang w:eastAsia="he-IL"/>
        </w:rPr>
      </w:pPr>
    </w:p>
    <w:p w:rsidR="0086198E" w:rsidRDefault="0086198E" w:rsidP="008052BD">
      <w:pPr>
        <w:rPr>
          <w:rtl/>
          <w:lang w:eastAsia="he-IL"/>
        </w:rPr>
      </w:pPr>
      <w:r>
        <w:rPr>
          <w:rFonts w:hint="cs"/>
          <w:rtl/>
          <w:lang w:eastAsia="he-IL"/>
        </w:rPr>
        <w:t>די, די.</w:t>
      </w:r>
    </w:p>
    <w:p w:rsidR="0086198E" w:rsidRDefault="0086198E" w:rsidP="008052BD">
      <w:pPr>
        <w:rPr>
          <w:rtl/>
          <w:lang w:eastAsia="he-IL"/>
        </w:rPr>
      </w:pPr>
    </w:p>
    <w:p w:rsidR="0086198E" w:rsidRDefault="0086198E" w:rsidP="008052BD">
      <w:pPr>
        <w:pStyle w:val="-"/>
        <w:keepNext/>
        <w:rPr>
          <w:rtl/>
        </w:rPr>
      </w:pPr>
      <w:bookmarkStart w:id="34882" w:name="ET_speakercontinue_5115_38"/>
      <w:r w:rsidRPr="00223931">
        <w:rPr>
          <w:rStyle w:val="TagStyle"/>
          <w:rtl/>
        </w:rPr>
        <w:t xml:space="preserve"> &lt;&lt; דובר_המשך &gt;&gt;</w:t>
      </w:r>
      <w:r w:rsidRPr="004C6F94">
        <w:rPr>
          <w:rStyle w:val="TagStyle"/>
          <w:rtl/>
        </w:rPr>
        <w:t xml:space="preserve"> </w:t>
      </w:r>
      <w:r>
        <w:rPr>
          <w:rtl/>
        </w:rPr>
        <w:t>פנינה תמנו (המחנה הממלכתי):</w:t>
      </w:r>
      <w:r w:rsidRPr="004C6F94">
        <w:rPr>
          <w:rStyle w:val="TagStyle"/>
          <w:rtl/>
        </w:rPr>
        <w:t xml:space="preserve"> </w:t>
      </w:r>
      <w:r w:rsidRPr="00223931">
        <w:rPr>
          <w:rStyle w:val="TagStyle"/>
          <w:rtl/>
        </w:rPr>
        <w:t>&lt;&lt; דובר_המשך &gt;&gt;</w:t>
      </w:r>
      <w:r>
        <w:rPr>
          <w:rtl/>
        </w:rPr>
        <w:t xml:space="preserve">   </w:t>
      </w:r>
      <w:bookmarkEnd w:id="34882"/>
    </w:p>
    <w:p w:rsidR="0086198E" w:rsidRDefault="0086198E" w:rsidP="008052BD">
      <w:pPr>
        <w:rPr>
          <w:rtl/>
          <w:lang w:eastAsia="he-IL"/>
        </w:rPr>
      </w:pPr>
    </w:p>
    <w:p w:rsidR="0086198E" w:rsidRDefault="0040236C" w:rsidP="0040236C">
      <w:pPr>
        <w:rPr>
          <w:rtl/>
          <w:lang w:eastAsia="he-IL"/>
        </w:rPr>
      </w:pPr>
      <w:r>
        <w:rPr>
          <w:rFonts w:hint="cs"/>
          <w:rtl/>
          <w:lang w:eastAsia="he-IL"/>
        </w:rPr>
        <w:t>– –</w:t>
      </w:r>
      <w:r w:rsidR="0086198E">
        <w:rPr>
          <w:rFonts w:hint="cs"/>
          <w:rtl/>
          <w:lang w:eastAsia="he-IL"/>
        </w:rPr>
        <w:t xml:space="preserve"> מנותקת ברמה כזאת שאתם</w:t>
      </w:r>
      <w:bookmarkStart w:id="34883" w:name="_ETM_Q88_759000"/>
      <w:bookmarkEnd w:id="34883"/>
      <w:r w:rsidR="0086198E">
        <w:rPr>
          <w:rFonts w:hint="cs"/>
          <w:rtl/>
          <w:lang w:eastAsia="he-IL"/>
        </w:rPr>
        <w:t xml:space="preserve"> לא מסוגלים כבר לראות שבתקופה הזאת, שהיא תקופת חירום, הכנסת צריכה למצוא וריאציה אחרת ומתכונת אחרת, כולל המליאה, כדי להישאר פתוחה.</w:t>
      </w:r>
    </w:p>
    <w:p w:rsidR="0086198E" w:rsidRDefault="0086198E" w:rsidP="008052BD">
      <w:pPr>
        <w:rPr>
          <w:rtl/>
          <w:lang w:eastAsia="he-IL"/>
        </w:rPr>
      </w:pPr>
    </w:p>
    <w:p w:rsidR="0086198E" w:rsidRDefault="0086198E" w:rsidP="008052BD">
      <w:pPr>
        <w:pStyle w:val="af7"/>
        <w:keepNext/>
        <w:rPr>
          <w:rtl/>
        </w:rPr>
      </w:pPr>
      <w:bookmarkStart w:id="34884" w:name="ET_interruption_6150_58"/>
      <w:r w:rsidRPr="00223931">
        <w:rPr>
          <w:rStyle w:val="TagStyle"/>
          <w:rtl/>
        </w:rPr>
        <w:t xml:space="preserve"> &lt;&lt; קריאה &gt;&gt;</w:t>
      </w:r>
      <w:r w:rsidRPr="000560A6">
        <w:rPr>
          <w:rStyle w:val="TagStyle"/>
          <w:rtl/>
        </w:rPr>
        <w:t xml:space="preserve"> </w:t>
      </w:r>
      <w:r>
        <w:rPr>
          <w:rtl/>
        </w:rPr>
        <w:t>מיכל מרים וולדיגר (הציונות הדתית):</w:t>
      </w:r>
      <w:r w:rsidRPr="000560A6">
        <w:rPr>
          <w:rStyle w:val="TagStyle"/>
          <w:rtl/>
        </w:rPr>
        <w:t xml:space="preserve"> </w:t>
      </w:r>
      <w:r w:rsidRPr="00223931">
        <w:rPr>
          <w:rStyle w:val="TagStyle"/>
          <w:rtl/>
        </w:rPr>
        <w:t>&lt;&lt; קריאה &gt;&gt;</w:t>
      </w:r>
      <w:r>
        <w:rPr>
          <w:rtl/>
        </w:rPr>
        <w:t xml:space="preserve">   </w:t>
      </w:r>
      <w:bookmarkEnd w:id="34884"/>
    </w:p>
    <w:p w:rsidR="0086198E" w:rsidRDefault="0086198E" w:rsidP="008052BD">
      <w:pPr>
        <w:rPr>
          <w:rtl/>
          <w:lang w:eastAsia="he-IL"/>
        </w:rPr>
      </w:pPr>
    </w:p>
    <w:p w:rsidR="0086198E" w:rsidRPr="000560A6" w:rsidRDefault="0040236C" w:rsidP="0040236C">
      <w:pPr>
        <w:rPr>
          <w:rtl/>
          <w:lang w:eastAsia="he-IL"/>
        </w:rPr>
      </w:pPr>
      <w:r>
        <w:rPr>
          <w:rFonts w:hint="cs"/>
          <w:rtl/>
          <w:lang w:eastAsia="he-IL"/>
        </w:rPr>
        <w:t>– – –</w:t>
      </w:r>
    </w:p>
    <w:p w:rsidR="0086198E" w:rsidRPr="00223931" w:rsidRDefault="0086198E" w:rsidP="008052BD">
      <w:pPr>
        <w:rPr>
          <w:rtl/>
        </w:rPr>
      </w:pPr>
      <w:bookmarkStart w:id="34885" w:name="ET_yor_6490_39"/>
    </w:p>
    <w:p w:rsidR="0086198E" w:rsidRDefault="0086198E" w:rsidP="008052BD">
      <w:pPr>
        <w:pStyle w:val="af8"/>
        <w:keepNext/>
        <w:rPr>
          <w:rtl/>
        </w:rPr>
      </w:pPr>
      <w:bookmarkStart w:id="34886" w:name="_ETM_Q88_770000"/>
      <w:bookmarkEnd w:id="34886"/>
      <w:r w:rsidRPr="00223931">
        <w:rPr>
          <w:rStyle w:val="TagStyle"/>
          <w:rtl/>
        </w:rPr>
        <w:t xml:space="preserve"> &lt;&lt; יור &gt;&gt;</w:t>
      </w:r>
      <w:r w:rsidRPr="004C6F94">
        <w:rPr>
          <w:rStyle w:val="TagStyle"/>
          <w:rtl/>
        </w:rPr>
        <w:t xml:space="preserve"> </w:t>
      </w:r>
      <w:r>
        <w:rPr>
          <w:rtl/>
        </w:rPr>
        <w:t>היו"ר ניסים ואטורי:</w:t>
      </w:r>
      <w:r w:rsidRPr="004C6F94">
        <w:rPr>
          <w:rStyle w:val="TagStyle"/>
          <w:rtl/>
        </w:rPr>
        <w:t xml:space="preserve"> </w:t>
      </w:r>
      <w:r w:rsidRPr="00223931">
        <w:rPr>
          <w:rStyle w:val="TagStyle"/>
          <w:rtl/>
        </w:rPr>
        <w:t>&lt;&lt; יור &gt;&gt;</w:t>
      </w:r>
      <w:r>
        <w:rPr>
          <w:rtl/>
        </w:rPr>
        <w:t xml:space="preserve">   </w:t>
      </w:r>
      <w:bookmarkEnd w:id="34885"/>
    </w:p>
    <w:p w:rsidR="0086198E" w:rsidRDefault="0086198E" w:rsidP="008052BD">
      <w:pPr>
        <w:rPr>
          <w:rtl/>
          <w:lang w:eastAsia="he-IL"/>
        </w:rPr>
      </w:pPr>
    </w:p>
    <w:p w:rsidR="0086198E" w:rsidRDefault="0086198E" w:rsidP="008052BD">
      <w:pPr>
        <w:rPr>
          <w:rtl/>
          <w:lang w:eastAsia="he-IL"/>
        </w:rPr>
      </w:pPr>
      <w:r>
        <w:rPr>
          <w:rFonts w:hint="cs"/>
          <w:rtl/>
          <w:lang w:eastAsia="he-IL"/>
        </w:rPr>
        <w:t>מיכל, בבקשה.</w:t>
      </w:r>
    </w:p>
    <w:p w:rsidR="0086198E" w:rsidRDefault="0086198E" w:rsidP="008052BD">
      <w:pPr>
        <w:rPr>
          <w:rtl/>
          <w:lang w:eastAsia="he-IL"/>
        </w:rPr>
      </w:pPr>
    </w:p>
    <w:p w:rsidR="0086198E" w:rsidRDefault="0086198E" w:rsidP="008052BD">
      <w:pPr>
        <w:pStyle w:val="-"/>
        <w:keepNext/>
        <w:rPr>
          <w:rtl/>
        </w:rPr>
      </w:pPr>
      <w:bookmarkStart w:id="34887" w:name="ET_speakercontinue_5115_40"/>
      <w:r w:rsidRPr="00223931">
        <w:rPr>
          <w:rStyle w:val="TagStyle"/>
          <w:rtl/>
        </w:rPr>
        <w:t xml:space="preserve"> &lt;&lt; דובר_המשך &gt;&gt;</w:t>
      </w:r>
      <w:r w:rsidRPr="004C6F94">
        <w:rPr>
          <w:rStyle w:val="TagStyle"/>
          <w:rtl/>
        </w:rPr>
        <w:t xml:space="preserve"> </w:t>
      </w:r>
      <w:r>
        <w:rPr>
          <w:rtl/>
        </w:rPr>
        <w:t>פנינה תמנו (המחנה הממלכתי):</w:t>
      </w:r>
      <w:r w:rsidRPr="004C6F94">
        <w:rPr>
          <w:rStyle w:val="TagStyle"/>
          <w:rtl/>
        </w:rPr>
        <w:t xml:space="preserve"> </w:t>
      </w:r>
      <w:r w:rsidRPr="00223931">
        <w:rPr>
          <w:rStyle w:val="TagStyle"/>
          <w:rtl/>
        </w:rPr>
        <w:t>&lt;&lt; דובר_המשך &gt;&gt;</w:t>
      </w:r>
      <w:r>
        <w:rPr>
          <w:rtl/>
        </w:rPr>
        <w:t xml:space="preserve">   </w:t>
      </w:r>
      <w:bookmarkEnd w:id="34887"/>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אז אני מאוד </w:t>
      </w:r>
      <w:bookmarkStart w:id="34888" w:name="_ETM_Q88_771000"/>
      <w:bookmarkEnd w:id="34888"/>
      <w:r>
        <w:rPr>
          <w:rFonts w:hint="cs"/>
          <w:rtl/>
          <w:lang w:eastAsia="he-IL"/>
        </w:rPr>
        <w:t xml:space="preserve">מקווה שחברי הכנסת שנמצאים כאן </w:t>
      </w:r>
      <w:r w:rsidR="0040236C">
        <w:rPr>
          <w:rFonts w:hint="cs"/>
          <w:rtl/>
          <w:lang w:eastAsia="he-IL"/>
        </w:rPr>
        <w:t>– – –</w:t>
      </w:r>
    </w:p>
    <w:p w:rsidR="0086198E" w:rsidRDefault="0086198E" w:rsidP="008052BD">
      <w:pPr>
        <w:rPr>
          <w:rtl/>
          <w:lang w:eastAsia="he-IL"/>
        </w:rPr>
      </w:pPr>
    </w:p>
    <w:p w:rsidR="0086198E" w:rsidRDefault="0086198E" w:rsidP="008052BD">
      <w:pPr>
        <w:pStyle w:val="af7"/>
        <w:keepNext/>
        <w:rPr>
          <w:rtl/>
        </w:rPr>
      </w:pPr>
      <w:bookmarkStart w:id="34889" w:name="ET_interruption_6150_59"/>
      <w:r w:rsidRPr="00223931">
        <w:rPr>
          <w:rStyle w:val="TagStyle"/>
          <w:rtl/>
        </w:rPr>
        <w:t xml:space="preserve"> &lt;&lt; קריאה &gt;&gt;</w:t>
      </w:r>
      <w:r w:rsidRPr="000560A6">
        <w:rPr>
          <w:rStyle w:val="TagStyle"/>
          <w:rtl/>
        </w:rPr>
        <w:t xml:space="preserve"> </w:t>
      </w:r>
      <w:r>
        <w:rPr>
          <w:rtl/>
        </w:rPr>
        <w:t>מיכל מרים וולדיגר (הציונות הדתית):</w:t>
      </w:r>
      <w:r w:rsidRPr="000560A6">
        <w:rPr>
          <w:rStyle w:val="TagStyle"/>
          <w:rtl/>
        </w:rPr>
        <w:t xml:space="preserve"> </w:t>
      </w:r>
      <w:r w:rsidRPr="00223931">
        <w:rPr>
          <w:rStyle w:val="TagStyle"/>
          <w:rtl/>
        </w:rPr>
        <w:t>&lt;&lt; קריאה &gt;&gt;</w:t>
      </w:r>
      <w:r>
        <w:rPr>
          <w:rtl/>
        </w:rPr>
        <w:t xml:space="preserve">   </w:t>
      </w:r>
      <w:bookmarkEnd w:id="34889"/>
    </w:p>
    <w:p w:rsidR="0086198E" w:rsidRDefault="0086198E" w:rsidP="008052BD">
      <w:pPr>
        <w:rPr>
          <w:rtl/>
          <w:lang w:eastAsia="he-IL"/>
        </w:rPr>
      </w:pPr>
    </w:p>
    <w:p w:rsidR="0086198E" w:rsidRPr="000560A6" w:rsidRDefault="0086198E" w:rsidP="008052BD">
      <w:pPr>
        <w:rPr>
          <w:rtl/>
          <w:lang w:eastAsia="he-IL"/>
        </w:rPr>
      </w:pPr>
      <w:r>
        <w:rPr>
          <w:rFonts w:hint="cs"/>
          <w:rtl/>
          <w:lang w:eastAsia="he-IL"/>
        </w:rPr>
        <w:t>למה הצבעתם בעד הפגרה?</w:t>
      </w:r>
    </w:p>
    <w:p w:rsidR="0086198E" w:rsidRDefault="0086198E" w:rsidP="008052BD">
      <w:pPr>
        <w:rPr>
          <w:rtl/>
          <w:lang w:eastAsia="he-IL"/>
        </w:rPr>
      </w:pPr>
    </w:p>
    <w:p w:rsidR="0086198E" w:rsidRDefault="0086198E" w:rsidP="008052BD">
      <w:pPr>
        <w:pStyle w:val="-"/>
        <w:keepNext/>
        <w:rPr>
          <w:rtl/>
        </w:rPr>
      </w:pPr>
      <w:bookmarkStart w:id="34890" w:name="ET_speakercontinue_5115_60"/>
      <w:r w:rsidRPr="00223931">
        <w:rPr>
          <w:rStyle w:val="TagStyle"/>
          <w:rtl/>
        </w:rPr>
        <w:t xml:space="preserve"> &lt;&lt; דובר_המשך &gt;&gt;</w:t>
      </w:r>
      <w:r w:rsidRPr="000560A6">
        <w:rPr>
          <w:rStyle w:val="TagStyle"/>
          <w:rtl/>
        </w:rPr>
        <w:t xml:space="preserve"> </w:t>
      </w:r>
      <w:r>
        <w:rPr>
          <w:rtl/>
        </w:rPr>
        <w:t>פנינה תמנו (המחנה הממלכתי):</w:t>
      </w:r>
      <w:r w:rsidRPr="000560A6">
        <w:rPr>
          <w:rStyle w:val="TagStyle"/>
          <w:rtl/>
        </w:rPr>
        <w:t xml:space="preserve"> </w:t>
      </w:r>
      <w:r w:rsidRPr="00223931">
        <w:rPr>
          <w:rStyle w:val="TagStyle"/>
          <w:rtl/>
        </w:rPr>
        <w:t>&lt;&lt; דובר_המשך &gt;&gt;</w:t>
      </w:r>
      <w:r>
        <w:rPr>
          <w:rtl/>
        </w:rPr>
        <w:t xml:space="preserve">   </w:t>
      </w:r>
      <w:bookmarkEnd w:id="34890"/>
    </w:p>
    <w:p w:rsidR="0086198E" w:rsidRDefault="0086198E" w:rsidP="008052BD">
      <w:pPr>
        <w:rPr>
          <w:rtl/>
          <w:lang w:eastAsia="he-IL"/>
        </w:rPr>
      </w:pPr>
    </w:p>
    <w:p w:rsidR="0086198E" w:rsidRDefault="0086198E" w:rsidP="0040236C">
      <w:pPr>
        <w:rPr>
          <w:rtl/>
          <w:lang w:eastAsia="he-IL"/>
        </w:rPr>
      </w:pPr>
      <w:bookmarkStart w:id="34891" w:name="_ETM_Q88_777000"/>
      <w:bookmarkEnd w:id="34891"/>
      <w:r>
        <w:rPr>
          <w:rFonts w:hint="cs"/>
          <w:rtl/>
          <w:lang w:eastAsia="he-IL"/>
        </w:rPr>
        <w:t xml:space="preserve">בעיניי, אין להם </w:t>
      </w:r>
      <w:bookmarkStart w:id="34892" w:name="_ETM_Q88_780000"/>
      <w:bookmarkEnd w:id="34892"/>
      <w:r>
        <w:rPr>
          <w:rFonts w:hint="cs"/>
          <w:rtl/>
          <w:lang w:eastAsia="he-IL"/>
        </w:rPr>
        <w:t xml:space="preserve">מספיק חברי כנסת שיצביעו על זה. אני מקווה שבהצבעה שלנו </w:t>
      </w:r>
      <w:bookmarkStart w:id="34893" w:name="_ETM_Q88_783000"/>
      <w:bookmarkEnd w:id="34893"/>
      <w:r>
        <w:rPr>
          <w:rFonts w:hint="cs"/>
          <w:rtl/>
          <w:lang w:eastAsia="he-IL"/>
        </w:rPr>
        <w:t xml:space="preserve">יהיה רוב </w:t>
      </w:r>
      <w:r w:rsidR="0040236C">
        <w:rPr>
          <w:rFonts w:hint="cs"/>
          <w:rtl/>
          <w:lang w:eastAsia="he-IL"/>
        </w:rPr>
        <w:t>– –</w:t>
      </w:r>
    </w:p>
    <w:p w:rsidR="0086198E" w:rsidRPr="00223931" w:rsidRDefault="0086198E" w:rsidP="008052BD">
      <w:pPr>
        <w:rPr>
          <w:rtl/>
        </w:rPr>
      </w:pPr>
      <w:bookmarkStart w:id="34894" w:name="ET_yor_6490_41"/>
    </w:p>
    <w:p w:rsidR="0086198E" w:rsidRDefault="0086198E" w:rsidP="008052BD">
      <w:pPr>
        <w:pStyle w:val="af7"/>
        <w:keepNext/>
        <w:rPr>
          <w:rtl/>
        </w:rPr>
      </w:pPr>
      <w:bookmarkStart w:id="34895" w:name="ET_interruption_6150_61"/>
      <w:r w:rsidRPr="00223931">
        <w:rPr>
          <w:rStyle w:val="TagStyle"/>
          <w:rtl/>
        </w:rPr>
        <w:t xml:space="preserve"> &lt;&lt; קריאה &gt;&gt;</w:t>
      </w:r>
      <w:r w:rsidRPr="000560A6">
        <w:rPr>
          <w:rStyle w:val="TagStyle"/>
          <w:rtl/>
        </w:rPr>
        <w:t xml:space="preserve"> </w:t>
      </w:r>
      <w:r>
        <w:rPr>
          <w:rtl/>
        </w:rPr>
        <w:t>מיכל מרים וולדיגר (הציונות הדתית):</w:t>
      </w:r>
      <w:r w:rsidRPr="000560A6">
        <w:rPr>
          <w:rStyle w:val="TagStyle"/>
          <w:rtl/>
        </w:rPr>
        <w:t xml:space="preserve"> </w:t>
      </w:r>
      <w:r w:rsidRPr="00223931">
        <w:rPr>
          <w:rStyle w:val="TagStyle"/>
          <w:rtl/>
        </w:rPr>
        <w:t>&lt;&lt; קריאה &gt;&gt;</w:t>
      </w:r>
      <w:r>
        <w:rPr>
          <w:rtl/>
        </w:rPr>
        <w:t xml:space="preserve">   </w:t>
      </w:r>
      <w:bookmarkEnd w:id="34895"/>
    </w:p>
    <w:p w:rsidR="0086198E" w:rsidRDefault="0086198E" w:rsidP="008052BD">
      <w:pPr>
        <w:rPr>
          <w:rtl/>
          <w:lang w:eastAsia="he-IL"/>
        </w:rPr>
      </w:pPr>
    </w:p>
    <w:p w:rsidR="0086198E" w:rsidRDefault="0040236C" w:rsidP="0040236C">
      <w:pPr>
        <w:rPr>
          <w:rtl/>
          <w:lang w:eastAsia="he-IL"/>
        </w:rPr>
      </w:pPr>
      <w:bookmarkStart w:id="34896" w:name="_ETM_Q88_785000"/>
      <w:bookmarkEnd w:id="34896"/>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
        <w:keepNext/>
        <w:rPr>
          <w:rtl/>
        </w:rPr>
      </w:pPr>
      <w:bookmarkStart w:id="34897" w:name="ET_speakercontinue_5115_62"/>
      <w:r w:rsidRPr="00223931">
        <w:rPr>
          <w:rStyle w:val="TagStyle"/>
          <w:rtl/>
        </w:rPr>
        <w:t xml:space="preserve"> &lt;&lt; דובר_המשך &gt;&gt;</w:t>
      </w:r>
      <w:r w:rsidRPr="000560A6">
        <w:rPr>
          <w:rStyle w:val="TagStyle"/>
          <w:rtl/>
        </w:rPr>
        <w:t xml:space="preserve"> </w:t>
      </w:r>
      <w:r>
        <w:rPr>
          <w:rtl/>
        </w:rPr>
        <w:t>פנינה תמנו (המחנה הממלכתי):</w:t>
      </w:r>
      <w:r w:rsidRPr="000560A6">
        <w:rPr>
          <w:rStyle w:val="TagStyle"/>
          <w:rtl/>
        </w:rPr>
        <w:t xml:space="preserve"> </w:t>
      </w:r>
      <w:r w:rsidRPr="00223931">
        <w:rPr>
          <w:rStyle w:val="TagStyle"/>
          <w:rtl/>
        </w:rPr>
        <w:t>&lt;&lt; דובר_המשך &gt;&gt;</w:t>
      </w:r>
      <w:r>
        <w:rPr>
          <w:rtl/>
        </w:rPr>
        <w:t xml:space="preserve">   </w:t>
      </w:r>
      <w:bookmarkEnd w:id="34897"/>
    </w:p>
    <w:p w:rsidR="0086198E" w:rsidRDefault="0086198E" w:rsidP="008052BD">
      <w:pPr>
        <w:rPr>
          <w:rtl/>
          <w:lang w:eastAsia="he-IL"/>
        </w:rPr>
      </w:pPr>
    </w:p>
    <w:p w:rsidR="0086198E" w:rsidRDefault="0040236C" w:rsidP="0040236C">
      <w:pPr>
        <w:rPr>
          <w:rtl/>
          <w:lang w:eastAsia="he-IL"/>
        </w:rPr>
      </w:pPr>
      <w:bookmarkStart w:id="34898" w:name="_ETM_Q88_787000"/>
      <w:bookmarkEnd w:id="34898"/>
      <w:r>
        <w:rPr>
          <w:rFonts w:hint="cs"/>
          <w:rtl/>
          <w:lang w:eastAsia="he-IL"/>
        </w:rPr>
        <w:t>– –</w:t>
      </w:r>
      <w:r w:rsidR="0086198E">
        <w:rPr>
          <w:rFonts w:hint="cs"/>
          <w:rtl/>
          <w:lang w:eastAsia="he-IL"/>
        </w:rPr>
        <w:t xml:space="preserve"> רוב להבנה</w:t>
      </w:r>
      <w:bookmarkStart w:id="34899" w:name="_ETM_Q88_786000"/>
      <w:bookmarkEnd w:id="34899"/>
      <w:r w:rsidR="0086198E">
        <w:rPr>
          <w:rFonts w:hint="cs"/>
          <w:rtl/>
          <w:lang w:eastAsia="he-IL"/>
        </w:rPr>
        <w:t xml:space="preserve"> שאנחנו צריכים לומר לציבור בישראל את האמת: הכנסת </w:t>
      </w:r>
      <w:bookmarkStart w:id="34900" w:name="_ETM_Q88_793000"/>
      <w:bookmarkEnd w:id="34900"/>
      <w:r w:rsidR="0086198E">
        <w:rPr>
          <w:rFonts w:hint="cs"/>
          <w:rtl/>
          <w:lang w:eastAsia="he-IL"/>
        </w:rPr>
        <w:t xml:space="preserve">צריכה להישאר פתוחה, לא רק הוועדות, גם המליאה. תודה, אדוני </w:t>
      </w:r>
      <w:bookmarkStart w:id="34901" w:name="_ETM_Q88_798000"/>
      <w:bookmarkEnd w:id="34901"/>
      <w:r w:rsidR="0086198E">
        <w:rPr>
          <w:rFonts w:hint="cs"/>
          <w:rtl/>
          <w:lang w:eastAsia="he-IL"/>
        </w:rPr>
        <w:t>היושב-ראש.</w:t>
      </w:r>
    </w:p>
    <w:p w:rsidR="0086198E" w:rsidRPr="000560A6" w:rsidRDefault="0086198E" w:rsidP="008052BD">
      <w:pPr>
        <w:rPr>
          <w:rtl/>
          <w:lang w:eastAsia="he-IL"/>
        </w:rPr>
      </w:pPr>
    </w:p>
    <w:p w:rsidR="0086198E" w:rsidRDefault="0086198E" w:rsidP="008052BD">
      <w:pPr>
        <w:pStyle w:val="af8"/>
        <w:keepNext/>
        <w:rPr>
          <w:rtl/>
        </w:rPr>
      </w:pPr>
      <w:r w:rsidRPr="00223931">
        <w:rPr>
          <w:rStyle w:val="TagStyle"/>
          <w:rtl/>
        </w:rPr>
        <w:t xml:space="preserve"> &lt;&lt; יור &gt;&gt;</w:t>
      </w:r>
      <w:r w:rsidRPr="004C6F94">
        <w:rPr>
          <w:rStyle w:val="TagStyle"/>
          <w:rtl/>
        </w:rPr>
        <w:t xml:space="preserve"> </w:t>
      </w:r>
      <w:r>
        <w:rPr>
          <w:rtl/>
        </w:rPr>
        <w:t>היו"ר ניסים ואטורי:</w:t>
      </w:r>
      <w:r w:rsidRPr="004C6F94">
        <w:rPr>
          <w:rStyle w:val="TagStyle"/>
          <w:rtl/>
        </w:rPr>
        <w:t xml:space="preserve"> </w:t>
      </w:r>
      <w:r w:rsidRPr="00223931">
        <w:rPr>
          <w:rStyle w:val="TagStyle"/>
          <w:rtl/>
        </w:rPr>
        <w:t>&lt;&lt; יור &gt;&gt;</w:t>
      </w:r>
      <w:r>
        <w:rPr>
          <w:rtl/>
        </w:rPr>
        <w:t xml:space="preserve">   </w:t>
      </w:r>
      <w:bookmarkEnd w:id="34894"/>
    </w:p>
    <w:p w:rsidR="0086198E" w:rsidRDefault="0086198E" w:rsidP="008052BD">
      <w:pPr>
        <w:rPr>
          <w:rtl/>
        </w:rPr>
      </w:pPr>
    </w:p>
    <w:p w:rsidR="0086198E" w:rsidRDefault="0086198E" w:rsidP="008052BD">
      <w:pPr>
        <w:rPr>
          <w:rtl/>
        </w:rPr>
      </w:pPr>
      <w:r>
        <w:rPr>
          <w:rFonts w:hint="cs"/>
          <w:rtl/>
        </w:rPr>
        <w:t xml:space="preserve">תודה רבה. </w:t>
      </w:r>
    </w:p>
    <w:p w:rsidR="0086198E" w:rsidRDefault="0086198E" w:rsidP="008052BD">
      <w:pPr>
        <w:rPr>
          <w:rtl/>
        </w:rPr>
      </w:pPr>
    </w:p>
    <w:p w:rsidR="0086198E" w:rsidRDefault="0086198E" w:rsidP="008052BD">
      <w:pPr>
        <w:pStyle w:val="af7"/>
        <w:keepNext/>
        <w:rPr>
          <w:rtl/>
        </w:rPr>
      </w:pPr>
      <w:bookmarkStart w:id="34902" w:name="ET_interruption_6150_42"/>
      <w:r w:rsidRPr="00223931">
        <w:rPr>
          <w:rStyle w:val="TagStyle"/>
          <w:rtl/>
        </w:rPr>
        <w:t xml:space="preserve"> &lt;&lt; קריאה &gt;&gt;</w:t>
      </w:r>
      <w:r w:rsidRPr="004C6F94">
        <w:rPr>
          <w:rStyle w:val="TagStyle"/>
          <w:rtl/>
        </w:rPr>
        <w:t xml:space="preserve"> </w:t>
      </w:r>
      <w:r>
        <w:rPr>
          <w:rtl/>
        </w:rPr>
        <w:t>מיכל מרים וולדיגר (הציונות הדתית):</w:t>
      </w:r>
      <w:r w:rsidRPr="004C6F94">
        <w:rPr>
          <w:rStyle w:val="TagStyle"/>
          <w:rtl/>
        </w:rPr>
        <w:t xml:space="preserve"> </w:t>
      </w:r>
      <w:r w:rsidRPr="00223931">
        <w:rPr>
          <w:rStyle w:val="TagStyle"/>
          <w:rtl/>
        </w:rPr>
        <w:t>&lt;&lt; קריאה &gt;&gt;</w:t>
      </w:r>
      <w:r>
        <w:rPr>
          <w:rtl/>
        </w:rPr>
        <w:t xml:space="preserve">   </w:t>
      </w:r>
      <w:bookmarkEnd w:id="34902"/>
    </w:p>
    <w:p w:rsidR="0086198E" w:rsidRDefault="0086198E" w:rsidP="008052BD">
      <w:pPr>
        <w:rPr>
          <w:rtl/>
          <w:lang w:eastAsia="he-IL"/>
        </w:rPr>
      </w:pPr>
    </w:p>
    <w:p w:rsidR="0086198E" w:rsidRDefault="0086198E" w:rsidP="008052BD">
      <w:pPr>
        <w:rPr>
          <w:rtl/>
        </w:rPr>
      </w:pPr>
      <w:r>
        <w:rPr>
          <w:rFonts w:hint="cs"/>
          <w:rtl/>
        </w:rPr>
        <w:t>פנינה, אבל למה הצבעתם בעד הפגרה?</w:t>
      </w:r>
      <w:r>
        <w:rPr>
          <w:rtl/>
        </w:rPr>
        <w:t xml:space="preserve"> </w:t>
      </w:r>
    </w:p>
    <w:p w:rsidR="0086198E" w:rsidRDefault="0086198E" w:rsidP="008052BD">
      <w:pPr>
        <w:rPr>
          <w:rtl/>
        </w:rPr>
      </w:pPr>
    </w:p>
    <w:p w:rsidR="0086198E" w:rsidRDefault="0086198E" w:rsidP="008052BD">
      <w:pPr>
        <w:pStyle w:val="af7"/>
        <w:keepNext/>
        <w:rPr>
          <w:rtl/>
        </w:rPr>
      </w:pPr>
      <w:bookmarkStart w:id="34903" w:name="ET_interruption_5115_63"/>
      <w:r w:rsidRPr="00223931">
        <w:rPr>
          <w:rStyle w:val="TagStyle"/>
          <w:rtl/>
        </w:rPr>
        <w:t xml:space="preserve"> &lt;&lt; קריאה &gt;&gt;</w:t>
      </w:r>
      <w:r w:rsidRPr="000560A6">
        <w:rPr>
          <w:rStyle w:val="TagStyle"/>
          <w:rtl/>
        </w:rPr>
        <w:t xml:space="preserve"> </w:t>
      </w:r>
      <w:r>
        <w:rPr>
          <w:rtl/>
        </w:rPr>
        <w:t>פנינה תמנו (המחנה הממלכתי):</w:t>
      </w:r>
      <w:r w:rsidRPr="000560A6">
        <w:rPr>
          <w:rStyle w:val="TagStyle"/>
          <w:rtl/>
        </w:rPr>
        <w:t xml:space="preserve"> </w:t>
      </w:r>
      <w:r w:rsidRPr="00223931">
        <w:rPr>
          <w:rStyle w:val="TagStyle"/>
          <w:rtl/>
        </w:rPr>
        <w:t>&lt;&lt; קריאה &gt;&gt;</w:t>
      </w:r>
      <w:r>
        <w:rPr>
          <w:rtl/>
        </w:rPr>
        <w:t xml:space="preserve">   </w:t>
      </w:r>
      <w:bookmarkEnd w:id="34903"/>
    </w:p>
    <w:p w:rsidR="0086198E" w:rsidRDefault="0086198E" w:rsidP="008052BD">
      <w:pPr>
        <w:rPr>
          <w:rtl/>
        </w:rPr>
      </w:pPr>
    </w:p>
    <w:p w:rsidR="0086198E" w:rsidRPr="000560A6" w:rsidRDefault="0086198E" w:rsidP="0040236C">
      <w:pPr>
        <w:rPr>
          <w:rtl/>
        </w:rPr>
      </w:pPr>
      <w:bookmarkStart w:id="34904" w:name="_ETM_Q88_801000"/>
      <w:bookmarkEnd w:id="34904"/>
      <w:r>
        <w:rPr>
          <w:rFonts w:hint="cs"/>
          <w:rtl/>
        </w:rPr>
        <w:t xml:space="preserve">לא הצבענו </w:t>
      </w:r>
      <w:r w:rsidR="0040236C">
        <w:rPr>
          <w:rFonts w:hint="cs"/>
          <w:rtl/>
        </w:rPr>
        <w:t>– – –</w:t>
      </w:r>
    </w:p>
    <w:p w:rsidR="0086198E" w:rsidRPr="00223931" w:rsidRDefault="0086198E" w:rsidP="008052BD">
      <w:pPr>
        <w:rPr>
          <w:rtl/>
        </w:rPr>
      </w:pPr>
      <w:bookmarkStart w:id="34905" w:name="ET_interruption_5786_43"/>
    </w:p>
    <w:p w:rsidR="0086198E" w:rsidRDefault="0086198E" w:rsidP="008052BD">
      <w:pPr>
        <w:pStyle w:val="af7"/>
        <w:keepNext/>
        <w:rPr>
          <w:rtl/>
        </w:rPr>
      </w:pPr>
      <w:bookmarkStart w:id="34906" w:name="_ETM_Q88_802000"/>
      <w:bookmarkEnd w:id="34906"/>
      <w:r w:rsidRPr="00223931">
        <w:rPr>
          <w:rStyle w:val="TagStyle"/>
          <w:rtl/>
        </w:rPr>
        <w:t xml:space="preserve"> &lt;&lt; קריאה &gt;&gt;</w:t>
      </w:r>
      <w:r w:rsidRPr="004C6F94">
        <w:rPr>
          <w:rStyle w:val="TagStyle"/>
          <w:rtl/>
        </w:rPr>
        <w:t xml:space="preserve"> </w:t>
      </w:r>
      <w:r>
        <w:rPr>
          <w:rtl/>
        </w:rPr>
        <w:t>אופיר כץ (הליכוד):</w:t>
      </w:r>
      <w:r w:rsidRPr="004C6F94">
        <w:rPr>
          <w:rStyle w:val="TagStyle"/>
          <w:rtl/>
        </w:rPr>
        <w:t xml:space="preserve"> </w:t>
      </w:r>
      <w:r w:rsidRPr="00223931">
        <w:rPr>
          <w:rStyle w:val="TagStyle"/>
          <w:rtl/>
        </w:rPr>
        <w:t>&lt;&lt; קריאה &gt;&gt;</w:t>
      </w:r>
      <w:r>
        <w:rPr>
          <w:rtl/>
        </w:rPr>
        <w:t xml:space="preserve">   </w:t>
      </w:r>
      <w:bookmarkEnd w:id="34905"/>
    </w:p>
    <w:p w:rsidR="0086198E" w:rsidRDefault="0086198E" w:rsidP="008052BD">
      <w:pPr>
        <w:rPr>
          <w:rtl/>
          <w:lang w:eastAsia="he-IL"/>
        </w:rPr>
      </w:pPr>
    </w:p>
    <w:p w:rsidR="0086198E" w:rsidRDefault="0086198E" w:rsidP="008052BD">
      <w:pPr>
        <w:rPr>
          <w:rtl/>
          <w:lang w:eastAsia="he-IL"/>
        </w:rPr>
      </w:pPr>
      <w:r>
        <w:rPr>
          <w:rFonts w:hint="cs"/>
          <w:rtl/>
          <w:lang w:eastAsia="he-IL"/>
        </w:rPr>
        <w:t>הצבעתם בעד, הצבעתם בעד. נציג שלכם הצביע בעד היציאה לפגרה.</w:t>
      </w:r>
    </w:p>
    <w:p w:rsidR="0086198E" w:rsidRDefault="0086198E" w:rsidP="008052BD">
      <w:pPr>
        <w:rPr>
          <w:rtl/>
          <w:lang w:eastAsia="he-IL"/>
        </w:rPr>
      </w:pPr>
    </w:p>
    <w:p w:rsidR="0086198E" w:rsidRDefault="0086198E" w:rsidP="008052BD">
      <w:pPr>
        <w:pStyle w:val="af7"/>
        <w:keepNext/>
        <w:rPr>
          <w:rtl/>
        </w:rPr>
      </w:pPr>
      <w:bookmarkStart w:id="34907" w:name="ET_interruption_5115_64"/>
      <w:r w:rsidRPr="00223931">
        <w:rPr>
          <w:rStyle w:val="TagStyle"/>
          <w:rtl/>
        </w:rPr>
        <w:t xml:space="preserve"> &lt;&lt; קריאה &gt;&gt;</w:t>
      </w:r>
      <w:r w:rsidRPr="000560A6">
        <w:rPr>
          <w:rStyle w:val="TagStyle"/>
          <w:rtl/>
        </w:rPr>
        <w:t xml:space="preserve"> </w:t>
      </w:r>
      <w:r>
        <w:rPr>
          <w:rtl/>
        </w:rPr>
        <w:t>פנינה תמנו (המחנה הממלכתי):</w:t>
      </w:r>
      <w:r w:rsidRPr="000560A6">
        <w:rPr>
          <w:rStyle w:val="TagStyle"/>
          <w:rtl/>
        </w:rPr>
        <w:t xml:space="preserve"> </w:t>
      </w:r>
      <w:r w:rsidRPr="00223931">
        <w:rPr>
          <w:rStyle w:val="TagStyle"/>
          <w:rtl/>
        </w:rPr>
        <w:t>&lt;&lt; קריאה &gt;&gt;</w:t>
      </w:r>
      <w:r>
        <w:rPr>
          <w:rtl/>
        </w:rPr>
        <w:t xml:space="preserve">   </w:t>
      </w:r>
      <w:bookmarkEnd w:id="34907"/>
    </w:p>
    <w:p w:rsidR="0086198E" w:rsidRDefault="0086198E" w:rsidP="008052BD">
      <w:pPr>
        <w:rPr>
          <w:rtl/>
          <w:lang w:eastAsia="he-IL"/>
        </w:rPr>
      </w:pPr>
    </w:p>
    <w:p w:rsidR="0086198E" w:rsidRDefault="0086198E" w:rsidP="008052BD">
      <w:pPr>
        <w:rPr>
          <w:rtl/>
          <w:lang w:eastAsia="he-IL"/>
        </w:rPr>
      </w:pPr>
      <w:bookmarkStart w:id="34908" w:name="_ETM_Q88_807000"/>
      <w:bookmarkEnd w:id="34908"/>
      <w:r>
        <w:rPr>
          <w:rFonts w:hint="cs"/>
          <w:rtl/>
          <w:lang w:eastAsia="he-IL"/>
        </w:rPr>
        <w:t>אתה משקר.</w:t>
      </w:r>
    </w:p>
    <w:p w:rsidR="0086198E" w:rsidRDefault="0086198E" w:rsidP="008052BD">
      <w:pPr>
        <w:rPr>
          <w:rtl/>
          <w:lang w:eastAsia="he-IL"/>
        </w:rPr>
      </w:pPr>
      <w:bookmarkStart w:id="34909" w:name="_ETM_Q88_809000"/>
      <w:bookmarkEnd w:id="34909"/>
    </w:p>
    <w:p w:rsidR="0086198E" w:rsidRDefault="0086198E" w:rsidP="008052BD">
      <w:pPr>
        <w:pStyle w:val="af7"/>
        <w:keepNext/>
        <w:rPr>
          <w:rtl/>
        </w:rPr>
      </w:pPr>
      <w:bookmarkStart w:id="34910" w:name="ET_interruption_5786_65"/>
      <w:r w:rsidRPr="00223931">
        <w:rPr>
          <w:rStyle w:val="TagStyle"/>
          <w:rtl/>
        </w:rPr>
        <w:t xml:space="preserve"> &lt;&lt; קריאה &gt;&gt;</w:t>
      </w:r>
      <w:r w:rsidRPr="000560A6">
        <w:rPr>
          <w:rStyle w:val="TagStyle"/>
          <w:rtl/>
        </w:rPr>
        <w:t xml:space="preserve"> </w:t>
      </w:r>
      <w:r>
        <w:rPr>
          <w:rtl/>
        </w:rPr>
        <w:t>אופיר כץ (הליכוד):</w:t>
      </w:r>
      <w:r w:rsidRPr="000560A6">
        <w:rPr>
          <w:rStyle w:val="TagStyle"/>
          <w:rtl/>
        </w:rPr>
        <w:t xml:space="preserve"> </w:t>
      </w:r>
      <w:r w:rsidRPr="00223931">
        <w:rPr>
          <w:rStyle w:val="TagStyle"/>
          <w:rtl/>
        </w:rPr>
        <w:t>&lt;&lt; קריאה &gt;&gt;</w:t>
      </w:r>
      <w:r>
        <w:rPr>
          <w:rtl/>
        </w:rPr>
        <w:t xml:space="preserve">   </w:t>
      </w:r>
      <w:bookmarkEnd w:id="34910"/>
    </w:p>
    <w:p w:rsidR="0086198E" w:rsidRDefault="0086198E" w:rsidP="008052BD">
      <w:pPr>
        <w:rPr>
          <w:rtl/>
          <w:lang w:eastAsia="he-IL"/>
        </w:rPr>
      </w:pPr>
    </w:p>
    <w:p w:rsidR="0086198E" w:rsidRDefault="0086198E" w:rsidP="007B2701">
      <w:pPr>
        <w:rPr>
          <w:rtl/>
          <w:lang w:eastAsia="he-IL"/>
        </w:rPr>
      </w:pPr>
      <w:r>
        <w:rPr>
          <w:rFonts w:hint="cs"/>
          <w:rtl/>
          <w:lang w:eastAsia="he-IL"/>
        </w:rPr>
        <w:t>תבדקי</w:t>
      </w:r>
      <w:r w:rsidR="007B2701">
        <w:rPr>
          <w:rFonts w:hint="cs"/>
          <w:rtl/>
          <w:lang w:eastAsia="he-IL"/>
        </w:rPr>
        <w:t>,</w:t>
      </w:r>
      <w:r>
        <w:rPr>
          <w:rFonts w:hint="cs"/>
          <w:rtl/>
          <w:lang w:eastAsia="he-IL"/>
        </w:rPr>
        <w:t xml:space="preserve"> תבדקי פרוטוקולים </w:t>
      </w:r>
      <w:r w:rsidR="0040236C">
        <w:rPr>
          <w:rFonts w:hint="cs"/>
          <w:rtl/>
          <w:lang w:eastAsia="he-IL"/>
        </w:rPr>
        <w:t>– – –</w:t>
      </w:r>
    </w:p>
    <w:p w:rsidR="0086198E" w:rsidRDefault="0086198E" w:rsidP="008052BD">
      <w:pPr>
        <w:rPr>
          <w:rtl/>
          <w:lang w:eastAsia="he-IL"/>
        </w:rPr>
      </w:pPr>
    </w:p>
    <w:p w:rsidR="0086198E" w:rsidRDefault="0086198E" w:rsidP="008052BD">
      <w:pPr>
        <w:pStyle w:val="af8"/>
        <w:keepNext/>
        <w:rPr>
          <w:rtl/>
        </w:rPr>
      </w:pPr>
      <w:bookmarkStart w:id="34911" w:name="ET_yor_6490_66"/>
      <w:r w:rsidRPr="00223931">
        <w:rPr>
          <w:rStyle w:val="TagStyle"/>
          <w:rtl/>
        </w:rPr>
        <w:t xml:space="preserve"> &lt;&lt; יור &gt;&gt;</w:t>
      </w:r>
      <w:r w:rsidRPr="000560A6">
        <w:rPr>
          <w:rStyle w:val="TagStyle"/>
          <w:rtl/>
        </w:rPr>
        <w:t xml:space="preserve"> </w:t>
      </w:r>
      <w:r>
        <w:rPr>
          <w:rtl/>
        </w:rPr>
        <w:t>היו"ר ניסים ואטורי:</w:t>
      </w:r>
      <w:r w:rsidRPr="000560A6">
        <w:rPr>
          <w:rStyle w:val="TagStyle"/>
          <w:rtl/>
        </w:rPr>
        <w:t xml:space="preserve"> </w:t>
      </w:r>
      <w:r w:rsidRPr="00223931">
        <w:rPr>
          <w:rStyle w:val="TagStyle"/>
          <w:rtl/>
        </w:rPr>
        <w:t>&lt;&lt; יור &gt;&gt;</w:t>
      </w:r>
      <w:r>
        <w:rPr>
          <w:rtl/>
        </w:rPr>
        <w:t xml:space="preserve">   </w:t>
      </w:r>
      <w:bookmarkEnd w:id="34911"/>
    </w:p>
    <w:p w:rsidR="0086198E" w:rsidRDefault="0086198E" w:rsidP="008052BD">
      <w:pPr>
        <w:rPr>
          <w:rtl/>
          <w:lang w:eastAsia="he-IL"/>
        </w:rPr>
      </w:pPr>
    </w:p>
    <w:p w:rsidR="0086198E" w:rsidRPr="000560A6" w:rsidRDefault="0086198E" w:rsidP="008052BD">
      <w:pPr>
        <w:rPr>
          <w:rtl/>
          <w:lang w:eastAsia="he-IL"/>
        </w:rPr>
      </w:pPr>
      <w:r>
        <w:rPr>
          <w:rFonts w:hint="cs"/>
          <w:rtl/>
          <w:lang w:eastAsia="he-IL"/>
        </w:rPr>
        <w:t>השרה מאי גולן תשיב. בבקשה.</w:t>
      </w:r>
    </w:p>
    <w:p w:rsidR="0086198E" w:rsidRDefault="0086198E" w:rsidP="008052BD">
      <w:pPr>
        <w:rPr>
          <w:rtl/>
          <w:lang w:eastAsia="he-IL"/>
        </w:rPr>
      </w:pPr>
    </w:p>
    <w:p w:rsidR="0086198E" w:rsidRDefault="0086198E" w:rsidP="008052BD">
      <w:pPr>
        <w:pStyle w:val="a4"/>
        <w:keepNext/>
        <w:rPr>
          <w:rtl/>
        </w:rPr>
      </w:pPr>
      <w:bookmarkStart w:id="34912" w:name="ET_speaker_6605_5"/>
      <w:r w:rsidRPr="004B27E6">
        <w:rPr>
          <w:rStyle w:val="TagStyle"/>
          <w:rtl/>
        </w:rPr>
        <w:t>&lt;&lt; דובר &gt;&gt;</w:t>
      </w:r>
      <w:r w:rsidRPr="009A71B7">
        <w:rPr>
          <w:rStyle w:val="TagStyle"/>
          <w:rtl/>
        </w:rPr>
        <w:t xml:space="preserve"> </w:t>
      </w:r>
      <w:bookmarkStart w:id="34913" w:name="_Toc172455994"/>
      <w:bookmarkStart w:id="34914" w:name="_Toc172458455"/>
      <w:bookmarkStart w:id="34915" w:name="_Toc172459747"/>
      <w:bookmarkStart w:id="34916" w:name="_Toc172460082"/>
      <w:r>
        <w:rPr>
          <w:rtl/>
        </w:rPr>
        <w:t>השרה לשוויון חברתי וקידום מעמד האישה מאי גולן:</w:t>
      </w:r>
      <w:bookmarkEnd w:id="34913"/>
      <w:bookmarkEnd w:id="34914"/>
      <w:bookmarkEnd w:id="34915"/>
      <w:bookmarkEnd w:id="34916"/>
      <w:r w:rsidRPr="009A71B7">
        <w:rPr>
          <w:rStyle w:val="TagStyle"/>
          <w:rtl/>
        </w:rPr>
        <w:t xml:space="preserve"> </w:t>
      </w:r>
      <w:r w:rsidRPr="004B27E6">
        <w:rPr>
          <w:rStyle w:val="TagStyle"/>
          <w:rtl/>
        </w:rPr>
        <w:t>&lt;&lt; דובר &gt;&gt;</w:t>
      </w:r>
      <w:r>
        <w:rPr>
          <w:rtl/>
        </w:rPr>
        <w:t xml:space="preserve">  </w:t>
      </w:r>
      <w:bookmarkEnd w:id="34912"/>
    </w:p>
    <w:p w:rsidR="0086198E" w:rsidRDefault="0086198E" w:rsidP="008052BD">
      <w:pPr>
        <w:rPr>
          <w:rtl/>
          <w:lang w:eastAsia="he-IL"/>
        </w:rPr>
      </w:pPr>
    </w:p>
    <w:p w:rsidR="0086198E" w:rsidRDefault="0086198E" w:rsidP="007B2701">
      <w:pPr>
        <w:rPr>
          <w:rtl/>
          <w:lang w:eastAsia="he-IL"/>
        </w:rPr>
      </w:pPr>
      <w:r>
        <w:rPr>
          <w:rFonts w:hint="cs"/>
          <w:rtl/>
          <w:lang w:eastAsia="he-IL"/>
        </w:rPr>
        <w:t xml:space="preserve">אדוני היושב-ראש, כנסת נכבדה, קודם כול, אני רוצה לומר לחברתי חברת הכנסת פנינה תמנו שטה: את יודעת שאני מעריכה אותך ומכבדת אותך, ויש לי </w:t>
      </w:r>
      <w:bookmarkStart w:id="34917" w:name="_ETM_Q89_273000"/>
      <w:bookmarkEnd w:id="34917"/>
      <w:r>
        <w:rPr>
          <w:rFonts w:hint="cs"/>
          <w:rtl/>
          <w:lang w:eastAsia="he-IL"/>
        </w:rPr>
        <w:t>פה כמה דברים להגיד על הדבר הזה שהם עובדתיים, ו</w:t>
      </w:r>
      <w:bookmarkStart w:id="34918" w:name="_ETM_Q89_275000"/>
      <w:bookmarkEnd w:id="34918"/>
      <w:r>
        <w:rPr>
          <w:rFonts w:hint="cs"/>
          <w:rtl/>
          <w:lang w:eastAsia="he-IL"/>
        </w:rPr>
        <w:t>אני באמת רוצה שתקשיבי, זה באמת באמת חשוב לי. למה? למה זה חשוב לי? לא רק בגלל שאת הגשת את זה</w:t>
      </w:r>
      <w:bookmarkStart w:id="34919" w:name="_ETM_Q89_284000"/>
      <w:bookmarkEnd w:id="34919"/>
      <w:r>
        <w:rPr>
          <w:rFonts w:hint="cs"/>
          <w:rtl/>
          <w:lang w:eastAsia="he-IL"/>
        </w:rPr>
        <w:t>, ואני מעריכה אותך, אלא בגלל שיש המון המון המון פייק ניוז ב</w:t>
      </w:r>
      <w:bookmarkStart w:id="34920" w:name="_ETM_Q89_288000"/>
      <w:bookmarkEnd w:id="34920"/>
      <w:r>
        <w:rPr>
          <w:rFonts w:hint="cs"/>
          <w:rtl/>
          <w:lang w:eastAsia="he-IL"/>
        </w:rPr>
        <w:t xml:space="preserve">נושא הזה בחוץ, ואני חושבת שחלק מחברי הכנסת ממש </w:t>
      </w:r>
      <w:bookmarkStart w:id="34921" w:name="_ETM_Q89_292000"/>
      <w:bookmarkEnd w:id="34921"/>
      <w:r>
        <w:rPr>
          <w:rFonts w:hint="cs"/>
          <w:rtl/>
          <w:lang w:eastAsia="he-IL"/>
        </w:rPr>
        <w:t>נפלו לדבר הזה. הנדוס התודעה השקרי בנושא הזה בחוץ</w:t>
      </w:r>
      <w:bookmarkStart w:id="34922" w:name="_ETM_Q89_299000"/>
      <w:bookmarkEnd w:id="34922"/>
      <w:r>
        <w:rPr>
          <w:rFonts w:hint="cs"/>
          <w:rtl/>
          <w:lang w:eastAsia="he-IL"/>
        </w:rPr>
        <w:t xml:space="preserve"> הוא פשוט מתחת לכל ביקורת.</w:t>
      </w:r>
    </w:p>
    <w:p w:rsidR="0086198E" w:rsidRDefault="0086198E" w:rsidP="008052BD">
      <w:pPr>
        <w:rPr>
          <w:rtl/>
          <w:lang w:eastAsia="he-IL"/>
        </w:rPr>
      </w:pPr>
    </w:p>
    <w:p w:rsidR="0086198E" w:rsidRDefault="0086198E" w:rsidP="008052BD">
      <w:pPr>
        <w:rPr>
          <w:rtl/>
          <w:lang w:eastAsia="he-IL"/>
        </w:rPr>
      </w:pPr>
      <w:bookmarkStart w:id="34923" w:name="_ETM_Q89_302000"/>
      <w:bookmarkEnd w:id="34923"/>
      <w:r>
        <w:rPr>
          <w:rFonts w:hint="cs"/>
          <w:rtl/>
          <w:lang w:eastAsia="he-IL"/>
        </w:rPr>
        <w:t xml:space="preserve">באמת, עם כל מה שאמרתי, </w:t>
      </w:r>
      <w:bookmarkStart w:id="34924" w:name="_ETM_Q89_306000"/>
      <w:bookmarkEnd w:id="34924"/>
      <w:r>
        <w:rPr>
          <w:rFonts w:hint="cs"/>
          <w:rtl/>
          <w:lang w:eastAsia="he-IL"/>
        </w:rPr>
        <w:t xml:space="preserve">בסוף עובדה שכשהודיעו בוועדת הכנסת על היציאה לפגרה, הנציג </w:t>
      </w:r>
      <w:bookmarkStart w:id="34925" w:name="_ETM_Q89_307000"/>
      <w:bookmarkEnd w:id="34925"/>
      <w:r>
        <w:rPr>
          <w:rFonts w:hint="cs"/>
          <w:rtl/>
          <w:lang w:eastAsia="he-IL"/>
        </w:rPr>
        <w:t>שלכם הצביע בעד. תבדקי מה אני אומרת לך.</w:t>
      </w:r>
    </w:p>
    <w:p w:rsidR="0086198E" w:rsidRDefault="0086198E" w:rsidP="008052BD">
      <w:pPr>
        <w:rPr>
          <w:rtl/>
          <w:lang w:eastAsia="he-IL"/>
        </w:rPr>
      </w:pPr>
    </w:p>
    <w:p w:rsidR="0086198E" w:rsidRDefault="0086198E" w:rsidP="008052BD">
      <w:pPr>
        <w:pStyle w:val="af7"/>
        <w:keepNext/>
        <w:rPr>
          <w:rtl/>
        </w:rPr>
      </w:pPr>
      <w:r w:rsidRPr="004B27E6">
        <w:rPr>
          <w:rStyle w:val="TagStyle"/>
          <w:rtl/>
        </w:rPr>
        <w:t xml:space="preserve"> &lt;&lt; קריאה &gt;&gt;</w:t>
      </w:r>
      <w:r w:rsidRPr="00791CB4">
        <w:rPr>
          <w:rStyle w:val="TagStyle"/>
          <w:rtl/>
        </w:rPr>
        <w:t xml:space="preserve"> </w:t>
      </w:r>
      <w:r>
        <w:rPr>
          <w:rtl/>
        </w:rPr>
        <w:t>פנינה תמנו (המחנה הממלכתי):</w:t>
      </w:r>
      <w:r w:rsidRPr="00791CB4">
        <w:rPr>
          <w:rStyle w:val="TagStyle"/>
          <w:rtl/>
        </w:rPr>
        <w:t xml:space="preserve"> </w:t>
      </w:r>
      <w:r w:rsidRPr="004B27E6">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הוא לא הנציג שלנו.</w:t>
      </w:r>
    </w:p>
    <w:p w:rsidR="0086198E" w:rsidRDefault="0086198E" w:rsidP="008052BD">
      <w:pPr>
        <w:rPr>
          <w:rtl/>
          <w:lang w:eastAsia="he-IL"/>
        </w:rPr>
      </w:pPr>
    </w:p>
    <w:p w:rsidR="0086198E" w:rsidRDefault="0086198E" w:rsidP="008052BD">
      <w:pPr>
        <w:pStyle w:val="-"/>
        <w:keepNext/>
        <w:rPr>
          <w:rtl/>
        </w:rPr>
      </w:pPr>
      <w:bookmarkStart w:id="34926" w:name="ET_speakercontinue_6605_14"/>
      <w:r w:rsidRPr="004B27E6">
        <w:rPr>
          <w:rStyle w:val="TagStyle"/>
          <w:rtl/>
        </w:rPr>
        <w:t xml:space="preserve"> &lt;&lt; דובר_המשך &gt;&gt;</w:t>
      </w:r>
      <w:r w:rsidRPr="00951AF6">
        <w:rPr>
          <w:rStyle w:val="TagStyle"/>
          <w:rtl/>
        </w:rPr>
        <w:t xml:space="preserve"> </w:t>
      </w:r>
      <w:r>
        <w:rPr>
          <w:rtl/>
        </w:rPr>
        <w:t>השרה לשוויון חברתי וקידום מעמד האישה מאי גולן:</w:t>
      </w:r>
      <w:r w:rsidRPr="00951AF6">
        <w:rPr>
          <w:rStyle w:val="TagStyle"/>
          <w:rtl/>
        </w:rPr>
        <w:t xml:space="preserve"> </w:t>
      </w:r>
      <w:r w:rsidRPr="004B27E6">
        <w:rPr>
          <w:rStyle w:val="TagStyle"/>
          <w:rtl/>
        </w:rPr>
        <w:t>&lt;&lt; דובר_המשך &gt;&gt;</w:t>
      </w:r>
      <w:r>
        <w:rPr>
          <w:rtl/>
        </w:rPr>
        <w:t xml:space="preserve">  </w:t>
      </w:r>
      <w:bookmarkEnd w:id="34926"/>
    </w:p>
    <w:p w:rsidR="0086198E" w:rsidRDefault="0086198E" w:rsidP="008052BD">
      <w:pPr>
        <w:rPr>
          <w:rtl/>
          <w:lang w:eastAsia="he-IL"/>
        </w:rPr>
      </w:pPr>
    </w:p>
    <w:p w:rsidR="0086198E" w:rsidRPr="00951AF6" w:rsidRDefault="0086198E" w:rsidP="0040236C">
      <w:pPr>
        <w:rPr>
          <w:rtl/>
          <w:lang w:eastAsia="he-IL"/>
        </w:rPr>
      </w:pPr>
      <w:bookmarkStart w:id="34927" w:name="_ETM_Q89_315000"/>
      <w:bookmarkEnd w:id="34927"/>
      <w:r>
        <w:rPr>
          <w:rFonts w:hint="cs"/>
          <w:rtl/>
          <w:lang w:eastAsia="he-IL"/>
        </w:rPr>
        <w:t xml:space="preserve">היה הנציג שלכם </w:t>
      </w:r>
      <w:bookmarkStart w:id="34928" w:name="_ETM_Q89_313000"/>
      <w:bookmarkEnd w:id="34928"/>
      <w:r w:rsidR="0040236C">
        <w:rPr>
          <w:rFonts w:hint="cs"/>
          <w:rtl/>
          <w:lang w:eastAsia="he-IL"/>
        </w:rPr>
        <w:t>– – –</w:t>
      </w:r>
    </w:p>
    <w:p w:rsidR="0086198E" w:rsidRPr="004B27E6" w:rsidRDefault="0086198E" w:rsidP="008052BD">
      <w:pPr>
        <w:rPr>
          <w:rtl/>
        </w:rPr>
      </w:pPr>
      <w:bookmarkStart w:id="34929" w:name="ET_interruption_5786_9"/>
    </w:p>
    <w:p w:rsidR="0086198E" w:rsidRDefault="0086198E" w:rsidP="008052BD">
      <w:pPr>
        <w:pStyle w:val="af7"/>
        <w:keepNext/>
        <w:rPr>
          <w:rtl/>
        </w:rPr>
      </w:pPr>
      <w:bookmarkStart w:id="34930" w:name="_ETM_Q89_314000"/>
      <w:bookmarkEnd w:id="34930"/>
      <w:r w:rsidRPr="004B27E6">
        <w:rPr>
          <w:rStyle w:val="TagStyle"/>
          <w:rtl/>
        </w:rPr>
        <w:t xml:space="preserve"> &lt;&lt; קריאה &gt;&gt;</w:t>
      </w:r>
      <w:r w:rsidRPr="00791CB4">
        <w:rPr>
          <w:rStyle w:val="TagStyle"/>
          <w:rtl/>
        </w:rPr>
        <w:t xml:space="preserve"> </w:t>
      </w:r>
      <w:r>
        <w:rPr>
          <w:rtl/>
        </w:rPr>
        <w:t>אופיר כץ (הליכוד):</w:t>
      </w:r>
      <w:r w:rsidRPr="00791CB4">
        <w:rPr>
          <w:rStyle w:val="TagStyle"/>
          <w:rtl/>
        </w:rPr>
        <w:t xml:space="preserve"> </w:t>
      </w:r>
      <w:r w:rsidRPr="004B27E6">
        <w:rPr>
          <w:rStyle w:val="TagStyle"/>
          <w:rtl/>
        </w:rPr>
        <w:t>&lt;&lt; קריאה &gt;&gt;</w:t>
      </w:r>
      <w:r>
        <w:rPr>
          <w:rtl/>
        </w:rPr>
        <w:t xml:space="preserve">  </w:t>
      </w:r>
      <w:bookmarkEnd w:id="34929"/>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הייתם ביחד, הנציג שלכם. בפברואר הוא היה הנציג שלכם.</w:t>
      </w:r>
    </w:p>
    <w:p w:rsidR="0086198E" w:rsidRDefault="0086198E" w:rsidP="008052BD">
      <w:pPr>
        <w:rPr>
          <w:rtl/>
          <w:lang w:eastAsia="he-IL"/>
        </w:rPr>
      </w:pPr>
    </w:p>
    <w:p w:rsidR="0086198E" w:rsidRDefault="0086198E" w:rsidP="008052BD">
      <w:pPr>
        <w:pStyle w:val="af7"/>
        <w:keepNext/>
        <w:rPr>
          <w:rtl/>
        </w:rPr>
      </w:pPr>
      <w:bookmarkStart w:id="34931" w:name="ET_interruption_5115_15"/>
      <w:r w:rsidRPr="004B27E6">
        <w:rPr>
          <w:rStyle w:val="TagStyle"/>
          <w:rtl/>
        </w:rPr>
        <w:t xml:space="preserve"> &lt;&lt; קריאה &gt;&gt;</w:t>
      </w:r>
      <w:r w:rsidRPr="00951AF6">
        <w:rPr>
          <w:rStyle w:val="TagStyle"/>
          <w:rtl/>
        </w:rPr>
        <w:t xml:space="preserve"> </w:t>
      </w:r>
      <w:r>
        <w:rPr>
          <w:rtl/>
        </w:rPr>
        <w:t>פנינה תמנו (המחנה הממלכתי):</w:t>
      </w:r>
      <w:r w:rsidRPr="00951AF6">
        <w:rPr>
          <w:rStyle w:val="TagStyle"/>
          <w:rtl/>
        </w:rPr>
        <w:t xml:space="preserve"> </w:t>
      </w:r>
      <w:r w:rsidRPr="004B27E6">
        <w:rPr>
          <w:rStyle w:val="TagStyle"/>
          <w:rtl/>
        </w:rPr>
        <w:t>&lt;&lt; קריאה &gt;&gt;</w:t>
      </w:r>
      <w:r>
        <w:rPr>
          <w:rtl/>
        </w:rPr>
        <w:t xml:space="preserve">  </w:t>
      </w:r>
      <w:bookmarkEnd w:id="34931"/>
    </w:p>
    <w:p w:rsidR="0086198E" w:rsidRDefault="0086198E" w:rsidP="008052BD">
      <w:pPr>
        <w:rPr>
          <w:rtl/>
          <w:lang w:eastAsia="he-IL"/>
        </w:rPr>
      </w:pPr>
    </w:p>
    <w:p w:rsidR="0086198E" w:rsidRPr="00951AF6" w:rsidRDefault="0040236C" w:rsidP="0040236C">
      <w:pPr>
        <w:rPr>
          <w:rtl/>
          <w:lang w:eastAsia="he-IL"/>
        </w:rPr>
      </w:pPr>
      <w:r>
        <w:rPr>
          <w:rFonts w:hint="cs"/>
          <w:rtl/>
          <w:lang w:eastAsia="he-IL"/>
        </w:rPr>
        <w:t>– – –</w:t>
      </w:r>
    </w:p>
    <w:p w:rsidR="0086198E" w:rsidRPr="004B27E6" w:rsidRDefault="0086198E" w:rsidP="008052BD">
      <w:pPr>
        <w:rPr>
          <w:rtl/>
        </w:rPr>
      </w:pPr>
      <w:bookmarkStart w:id="34932" w:name="ET_speakercontinue_6605_10"/>
    </w:p>
    <w:p w:rsidR="0086198E" w:rsidRDefault="0086198E" w:rsidP="008052BD">
      <w:pPr>
        <w:pStyle w:val="-"/>
        <w:keepNext/>
        <w:rPr>
          <w:rtl/>
        </w:rPr>
      </w:pPr>
      <w:r w:rsidRPr="004B27E6">
        <w:rPr>
          <w:rStyle w:val="TagStyle"/>
          <w:rtl/>
        </w:rPr>
        <w:t xml:space="preserve"> &lt;&lt; דובר_המשך &gt;&gt;</w:t>
      </w:r>
      <w:r w:rsidRPr="005B4085">
        <w:rPr>
          <w:rStyle w:val="TagStyle"/>
          <w:rtl/>
        </w:rPr>
        <w:t xml:space="preserve"> </w:t>
      </w:r>
      <w:r>
        <w:rPr>
          <w:rtl/>
        </w:rPr>
        <w:t>השרה לשוויון חברתי וקידום מעמד האישה מאי גולן:</w:t>
      </w:r>
      <w:r w:rsidRPr="005B4085">
        <w:rPr>
          <w:rStyle w:val="TagStyle"/>
          <w:rtl/>
        </w:rPr>
        <w:t xml:space="preserve"> </w:t>
      </w:r>
      <w:r w:rsidRPr="004B27E6">
        <w:rPr>
          <w:rStyle w:val="TagStyle"/>
          <w:rtl/>
        </w:rPr>
        <w:t>&lt;&lt; דובר_המשך &gt;&gt;</w:t>
      </w:r>
      <w:r>
        <w:rPr>
          <w:rtl/>
        </w:rPr>
        <w:t xml:space="preserve">  </w:t>
      </w:r>
      <w:bookmarkEnd w:id="34932"/>
    </w:p>
    <w:p w:rsidR="0086198E" w:rsidRDefault="0086198E" w:rsidP="008052BD">
      <w:pPr>
        <w:rPr>
          <w:rtl/>
          <w:lang w:eastAsia="he-IL"/>
        </w:rPr>
      </w:pPr>
    </w:p>
    <w:p w:rsidR="0086198E" w:rsidRDefault="0086198E" w:rsidP="007B2701">
      <w:pPr>
        <w:rPr>
          <w:rtl/>
          <w:lang w:eastAsia="he-IL"/>
        </w:rPr>
      </w:pPr>
      <w:r>
        <w:rPr>
          <w:rFonts w:hint="cs"/>
          <w:rtl/>
          <w:lang w:eastAsia="he-IL"/>
        </w:rPr>
        <w:t>לא,</w:t>
      </w:r>
      <w:bookmarkStart w:id="34933" w:name="_ETM_Q89_322000"/>
      <w:bookmarkEnd w:id="34933"/>
      <w:r>
        <w:rPr>
          <w:rFonts w:hint="cs"/>
          <w:rtl/>
          <w:lang w:eastAsia="he-IL"/>
        </w:rPr>
        <w:t xml:space="preserve"> אני לא לוקחת את זה ללפני חמש שנים</w:t>
      </w:r>
      <w:r w:rsidR="007B2701">
        <w:rPr>
          <w:rFonts w:hint="cs"/>
          <w:rtl/>
          <w:lang w:eastAsia="he-IL"/>
        </w:rPr>
        <w:t>,</w:t>
      </w:r>
      <w:r>
        <w:rPr>
          <w:rFonts w:hint="cs"/>
          <w:rtl/>
          <w:lang w:eastAsia="he-IL"/>
        </w:rPr>
        <w:t xml:space="preserve"> אני לוקחת מעכשיו, לפני הפגרה. אבל את יודעת מה? גם בלי זה. אז</w:t>
      </w:r>
      <w:bookmarkStart w:id="34934" w:name="_ETM_Q89_330000"/>
      <w:bookmarkEnd w:id="34934"/>
      <w:r>
        <w:rPr>
          <w:rFonts w:hint="cs"/>
          <w:rtl/>
          <w:lang w:eastAsia="he-IL"/>
        </w:rPr>
        <w:t xml:space="preserve"> באמת, אני מתכוונת לענות בשם ממשלתי, ממשלת ישראל, על הצעתה </w:t>
      </w:r>
      <w:bookmarkStart w:id="34935" w:name="_ETM_Q89_339000"/>
      <w:bookmarkEnd w:id="34935"/>
      <w:r>
        <w:rPr>
          <w:rFonts w:hint="cs"/>
          <w:rtl/>
          <w:lang w:eastAsia="he-IL"/>
        </w:rPr>
        <w:t xml:space="preserve">של חברתי, בשם סיעת המחנה הממלכתי, והטיעון הוא: ביטול הפגרה </w:t>
      </w:r>
      <w:bookmarkStart w:id="34936" w:name="_ETM_Q89_344000"/>
      <w:bookmarkEnd w:id="34936"/>
      <w:r>
        <w:rPr>
          <w:rFonts w:hint="cs"/>
          <w:rtl/>
          <w:lang w:eastAsia="he-IL"/>
        </w:rPr>
        <w:t xml:space="preserve">בטיעון של ניתוק הקואליציה מהעם, בכך שכופה </w:t>
      </w:r>
      <w:r>
        <w:rPr>
          <w:rtl/>
          <w:lang w:eastAsia="he-IL"/>
        </w:rPr>
        <w:t>–</w:t>
      </w:r>
      <w:r>
        <w:rPr>
          <w:rFonts w:hint="cs"/>
          <w:rtl/>
          <w:lang w:eastAsia="he-IL"/>
        </w:rPr>
        <w:t xml:space="preserve"> ואני בכוונה מתעכבת על המילה הזאת "כופה" </w:t>
      </w:r>
      <w:r w:rsidR="007B2701">
        <w:rPr>
          <w:rFonts w:hint="eastAsia"/>
          <w:rtl/>
          <w:lang w:eastAsia="he-IL"/>
        </w:rPr>
        <w:t xml:space="preserve">– </w:t>
      </w:r>
      <w:r>
        <w:rPr>
          <w:rFonts w:hint="cs"/>
          <w:rtl/>
          <w:lang w:eastAsia="he-IL"/>
        </w:rPr>
        <w:t>יציאה לפגרה בשעת חירום.</w:t>
      </w:r>
    </w:p>
    <w:p w:rsidR="0086198E" w:rsidRDefault="0086198E" w:rsidP="008052BD">
      <w:pPr>
        <w:rPr>
          <w:rtl/>
          <w:lang w:eastAsia="he-IL"/>
        </w:rPr>
      </w:pPr>
    </w:p>
    <w:p w:rsidR="0086198E" w:rsidRDefault="0086198E" w:rsidP="007B2701">
      <w:pPr>
        <w:rPr>
          <w:rtl/>
          <w:lang w:eastAsia="he-IL"/>
        </w:rPr>
      </w:pPr>
      <w:bookmarkStart w:id="34937" w:name="_ETM_Q89_350000"/>
      <w:bookmarkEnd w:id="34937"/>
      <w:r>
        <w:rPr>
          <w:rFonts w:hint="cs"/>
          <w:rtl/>
          <w:lang w:eastAsia="he-IL"/>
        </w:rPr>
        <w:t>אז ככה</w:t>
      </w:r>
      <w:r w:rsidR="007B2701">
        <w:rPr>
          <w:rFonts w:hint="cs"/>
          <w:rtl/>
          <w:lang w:eastAsia="he-IL"/>
        </w:rPr>
        <w:t>.</w:t>
      </w:r>
      <w:bookmarkStart w:id="34938" w:name="_ETM_Q89_351000"/>
      <w:bookmarkEnd w:id="34938"/>
      <w:r>
        <w:rPr>
          <w:rFonts w:hint="cs"/>
          <w:rtl/>
          <w:lang w:eastAsia="he-IL"/>
        </w:rPr>
        <w:t xml:space="preserve"> קודם כול, כמו שאמרתי בהתחלה, אני אגיד שוב שזה </w:t>
      </w:r>
      <w:bookmarkStart w:id="34939" w:name="_ETM_Q89_357000"/>
      <w:bookmarkEnd w:id="34939"/>
      <w:r>
        <w:rPr>
          <w:rFonts w:hint="cs"/>
          <w:rtl/>
          <w:lang w:eastAsia="he-IL"/>
        </w:rPr>
        <w:t xml:space="preserve">דיון חשוב בעיניי, ואני מודה על ההזדמנות לשטוח בפני הציבור </w:t>
      </w:r>
      <w:bookmarkStart w:id="34940" w:name="_ETM_Q89_360000"/>
      <w:bookmarkEnd w:id="34940"/>
      <w:r>
        <w:rPr>
          <w:rFonts w:hint="cs"/>
          <w:rtl/>
          <w:lang w:eastAsia="he-IL"/>
        </w:rPr>
        <w:t xml:space="preserve">מידע שספק רב מאוד אם רובו מכיר מעבר לכותרות </w:t>
      </w:r>
      <w:bookmarkStart w:id="34941" w:name="_ETM_Q89_365000"/>
      <w:bookmarkEnd w:id="34941"/>
      <w:r>
        <w:rPr>
          <w:rFonts w:hint="cs"/>
          <w:rtl/>
          <w:lang w:eastAsia="he-IL"/>
        </w:rPr>
        <w:t>הפופוליסטיות והשקריות. ראשית, אני מבקשת להודיע, באמת, בלי שום צל של ספק,</w:t>
      </w:r>
      <w:bookmarkStart w:id="34942" w:name="_ETM_Q89_376000"/>
      <w:bookmarkEnd w:id="34942"/>
      <w:r>
        <w:rPr>
          <w:rFonts w:hint="cs"/>
          <w:rtl/>
          <w:lang w:eastAsia="he-IL"/>
        </w:rPr>
        <w:t xml:space="preserve"> שערכתי את כל הבדיקות הנדרשות לפני שעליתי בשעת לילה מאוחרת </w:t>
      </w:r>
      <w:bookmarkStart w:id="34943" w:name="_ETM_Q89_379000"/>
      <w:bookmarkEnd w:id="34943"/>
      <w:r>
        <w:rPr>
          <w:rFonts w:hint="cs"/>
          <w:rtl/>
          <w:lang w:eastAsia="he-IL"/>
        </w:rPr>
        <w:t xml:space="preserve">לענות על הנושא הזה. לאחר שערכתי את כל הבדיקות מול </w:t>
      </w:r>
      <w:bookmarkStart w:id="34944" w:name="_ETM_Q89_384000"/>
      <w:bookmarkEnd w:id="34944"/>
      <w:r>
        <w:rPr>
          <w:rFonts w:hint="cs"/>
          <w:rtl/>
          <w:lang w:eastAsia="he-IL"/>
        </w:rPr>
        <w:t xml:space="preserve">כלל חברי הממשלה, לרבות העומד בראש </w:t>
      </w:r>
      <w:r w:rsidR="007B2701">
        <w:rPr>
          <w:rFonts w:hint="eastAsia"/>
          <w:rtl/>
          <w:lang w:eastAsia="he-IL"/>
        </w:rPr>
        <w:t xml:space="preserve">– </w:t>
      </w:r>
      <w:r>
        <w:rPr>
          <w:rFonts w:hint="cs"/>
          <w:rtl/>
          <w:lang w:eastAsia="he-IL"/>
        </w:rPr>
        <w:t xml:space="preserve">כי הרי אף גורם </w:t>
      </w:r>
      <w:bookmarkStart w:id="34945" w:name="_ETM_Q89_388000"/>
      <w:bookmarkEnd w:id="34945"/>
      <w:r>
        <w:rPr>
          <w:rFonts w:hint="cs"/>
          <w:rtl/>
          <w:lang w:eastAsia="he-IL"/>
        </w:rPr>
        <w:t xml:space="preserve">ממשלתי לא יודע מהיכן המידע הזה. באמת, אף </w:t>
      </w:r>
      <w:bookmarkStart w:id="34946" w:name="_ETM_Q89_391000"/>
      <w:bookmarkEnd w:id="34946"/>
      <w:r>
        <w:rPr>
          <w:rFonts w:hint="cs"/>
          <w:rtl/>
          <w:lang w:eastAsia="he-IL"/>
        </w:rPr>
        <w:t>אחד. ניסיתי להבין מאיפה המידע הזה, איך שהצגתם</w:t>
      </w:r>
      <w:bookmarkStart w:id="34947" w:name="_ETM_Q89_395000"/>
      <w:bookmarkEnd w:id="34947"/>
      <w:r>
        <w:rPr>
          <w:rFonts w:hint="cs"/>
          <w:rtl/>
          <w:lang w:eastAsia="he-IL"/>
        </w:rPr>
        <w:t xml:space="preserve"> את זה </w:t>
      </w:r>
      <w:r>
        <w:rPr>
          <w:rtl/>
          <w:lang w:eastAsia="he-IL"/>
        </w:rPr>
        <w:t>–</w:t>
      </w:r>
      <w:r>
        <w:rPr>
          <w:rFonts w:hint="cs"/>
          <w:rtl/>
          <w:lang w:eastAsia="he-IL"/>
        </w:rPr>
        <w:t xml:space="preserve"> כופה יציאה לפגרה בשעת חירום. וזה הרי </w:t>
      </w:r>
      <w:bookmarkStart w:id="34948" w:name="_ETM_Q89_396000"/>
      <w:bookmarkEnd w:id="34948"/>
      <w:r>
        <w:rPr>
          <w:rFonts w:hint="cs"/>
          <w:rtl/>
          <w:lang w:eastAsia="he-IL"/>
        </w:rPr>
        <w:t xml:space="preserve">רץ עכשיו בכל תעמולת התקשורת שהממשלה כופה יציאה לפגרה </w:t>
      </w:r>
      <w:r>
        <w:rPr>
          <w:rtl/>
          <w:lang w:eastAsia="he-IL"/>
        </w:rPr>
        <w:t>–</w:t>
      </w:r>
      <w:r>
        <w:rPr>
          <w:rFonts w:hint="cs"/>
          <w:rtl/>
          <w:lang w:eastAsia="he-IL"/>
        </w:rPr>
        <w:t xml:space="preserve"> דבר </w:t>
      </w:r>
      <w:bookmarkStart w:id="34949" w:name="_ETM_Q89_402000"/>
      <w:bookmarkEnd w:id="34949"/>
      <w:r>
        <w:rPr>
          <w:rFonts w:hint="cs"/>
          <w:rtl/>
          <w:lang w:eastAsia="he-IL"/>
        </w:rPr>
        <w:t>שמעולם לא פורסם, לא נאמר בשום פורום ולא קיימת שום</w:t>
      </w:r>
      <w:bookmarkStart w:id="34950" w:name="_ETM_Q89_408000"/>
      <w:bookmarkEnd w:id="34950"/>
      <w:r>
        <w:rPr>
          <w:rFonts w:hint="cs"/>
          <w:rtl/>
          <w:lang w:eastAsia="he-IL"/>
        </w:rPr>
        <w:t xml:space="preserve"> הנחיה לכפייה כזאת.</w:t>
      </w:r>
    </w:p>
    <w:p w:rsidR="0086198E" w:rsidRDefault="0086198E" w:rsidP="008052BD">
      <w:pPr>
        <w:rPr>
          <w:rtl/>
          <w:lang w:eastAsia="he-IL"/>
        </w:rPr>
      </w:pPr>
    </w:p>
    <w:p w:rsidR="0086198E" w:rsidRDefault="0086198E" w:rsidP="0040236C">
      <w:pPr>
        <w:rPr>
          <w:rtl/>
          <w:lang w:eastAsia="he-IL"/>
        </w:rPr>
      </w:pPr>
      <w:bookmarkStart w:id="34951" w:name="_ETM_Q89_410000"/>
      <w:bookmarkEnd w:id="34951"/>
      <w:r>
        <w:rPr>
          <w:rFonts w:hint="cs"/>
          <w:rtl/>
          <w:lang w:eastAsia="he-IL"/>
        </w:rPr>
        <w:t xml:space="preserve">אז ממשלת ישראל וכלל חברי הכנסת מהקואליציה, כפי </w:t>
      </w:r>
      <w:bookmarkStart w:id="34952" w:name="_ETM_Q89_413000"/>
      <w:bookmarkEnd w:id="34952"/>
      <w:r>
        <w:rPr>
          <w:rFonts w:hint="cs"/>
          <w:rtl/>
          <w:lang w:eastAsia="he-IL"/>
        </w:rPr>
        <w:t>שניתן לבדוק, עבדו, עובדים ויעבדו בימי הפגרה ואפילו יותר מבשגרה,</w:t>
      </w:r>
      <w:bookmarkStart w:id="34953" w:name="_ETM_Q89_422000"/>
      <w:bookmarkEnd w:id="34953"/>
      <w:r>
        <w:rPr>
          <w:rFonts w:hint="cs"/>
          <w:rtl/>
          <w:lang w:eastAsia="he-IL"/>
        </w:rPr>
        <w:t xml:space="preserve"> ואני אפרט. קודם כול, עובדה </w:t>
      </w:r>
      <w:r>
        <w:rPr>
          <w:rtl/>
          <w:lang w:eastAsia="he-IL"/>
        </w:rPr>
        <w:t>–</w:t>
      </w:r>
      <w:r>
        <w:rPr>
          <w:rFonts w:hint="cs"/>
          <w:rtl/>
          <w:lang w:eastAsia="he-IL"/>
        </w:rPr>
        <w:t xml:space="preserve"> משרדי ממשלה, </w:t>
      </w:r>
      <w:bookmarkStart w:id="34954" w:name="_ETM_Q89_426000"/>
      <w:bookmarkEnd w:id="34954"/>
      <w:r>
        <w:rPr>
          <w:rFonts w:hint="cs"/>
          <w:rtl/>
          <w:lang w:eastAsia="he-IL"/>
        </w:rPr>
        <w:t>ואף אחד לא יכול לחלוק על הדבר הזה, לא יוצאים</w:t>
      </w:r>
      <w:bookmarkStart w:id="34955" w:name="_ETM_Q89_430000"/>
      <w:bookmarkEnd w:id="34955"/>
      <w:r>
        <w:rPr>
          <w:rFonts w:hint="cs"/>
          <w:rtl/>
          <w:lang w:eastAsia="he-IL"/>
        </w:rPr>
        <w:t xml:space="preserve"> לפגרה. השרים ממשיכים לעבוד כרגיל. זה פייק ניוז שפעם אחת</w:t>
      </w:r>
      <w:bookmarkStart w:id="34956" w:name="_ETM_Q89_434000"/>
      <w:bookmarkEnd w:id="34956"/>
      <w:r>
        <w:rPr>
          <w:rFonts w:hint="cs"/>
          <w:rtl/>
          <w:lang w:eastAsia="he-IL"/>
        </w:rPr>
        <w:t xml:space="preserve"> אני חייבת להגיד, ואני אחזור: משרדי הממשלה לא יוצאים לפגרה. </w:t>
      </w:r>
      <w:bookmarkStart w:id="34957" w:name="_ETM_Q89_441000"/>
      <w:bookmarkEnd w:id="34957"/>
      <w:r>
        <w:rPr>
          <w:rFonts w:hint="cs"/>
          <w:rtl/>
          <w:lang w:eastAsia="he-IL"/>
        </w:rPr>
        <w:t xml:space="preserve">משרדי הממשלה והשרים </w:t>
      </w:r>
      <w:r w:rsidR="0040236C">
        <w:rPr>
          <w:rFonts w:hint="cs"/>
          <w:rtl/>
          <w:lang w:eastAsia="he-IL"/>
        </w:rPr>
        <w:t>– –</w:t>
      </w:r>
    </w:p>
    <w:p w:rsidR="0086198E" w:rsidRDefault="0086198E" w:rsidP="008052BD">
      <w:pPr>
        <w:rPr>
          <w:rtl/>
          <w:lang w:eastAsia="he-IL"/>
        </w:rPr>
      </w:pPr>
    </w:p>
    <w:p w:rsidR="0086198E" w:rsidRDefault="0086198E" w:rsidP="008052BD">
      <w:pPr>
        <w:pStyle w:val="af7"/>
        <w:keepNext/>
        <w:rPr>
          <w:rtl/>
        </w:rPr>
      </w:pPr>
      <w:bookmarkStart w:id="34958" w:name="ET_interruption_5115_16"/>
      <w:r w:rsidRPr="004B27E6">
        <w:rPr>
          <w:rStyle w:val="TagStyle"/>
          <w:rtl/>
        </w:rPr>
        <w:t xml:space="preserve"> &lt;&lt; קריאה &gt;&gt;</w:t>
      </w:r>
      <w:r w:rsidRPr="00951AF6">
        <w:rPr>
          <w:rStyle w:val="TagStyle"/>
          <w:rtl/>
        </w:rPr>
        <w:t xml:space="preserve"> </w:t>
      </w:r>
      <w:r>
        <w:rPr>
          <w:rtl/>
        </w:rPr>
        <w:t>פנינה תמנו (המחנה הממלכתי):</w:t>
      </w:r>
      <w:r w:rsidRPr="00951AF6">
        <w:rPr>
          <w:rStyle w:val="TagStyle"/>
          <w:rtl/>
        </w:rPr>
        <w:t xml:space="preserve"> </w:t>
      </w:r>
      <w:r w:rsidRPr="004B27E6">
        <w:rPr>
          <w:rStyle w:val="TagStyle"/>
          <w:rtl/>
        </w:rPr>
        <w:t>&lt;&lt; קריאה &gt;&gt;</w:t>
      </w:r>
      <w:r>
        <w:rPr>
          <w:rtl/>
        </w:rPr>
        <w:t xml:space="preserve">  </w:t>
      </w:r>
      <w:bookmarkEnd w:id="34958"/>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4959" w:name="ET_interruption_6150_17"/>
      <w:r w:rsidRPr="004B27E6">
        <w:rPr>
          <w:rStyle w:val="TagStyle"/>
          <w:rtl/>
        </w:rPr>
        <w:t xml:space="preserve"> &lt;&lt; קריאה &gt;&gt;</w:t>
      </w:r>
      <w:r w:rsidRPr="00951AF6">
        <w:rPr>
          <w:rStyle w:val="TagStyle"/>
          <w:rtl/>
        </w:rPr>
        <w:t xml:space="preserve"> </w:t>
      </w:r>
      <w:r>
        <w:rPr>
          <w:rtl/>
        </w:rPr>
        <w:t>מיכל מרים וולדיגר (הציונות הדתית):</w:t>
      </w:r>
      <w:r w:rsidRPr="00951AF6">
        <w:rPr>
          <w:rStyle w:val="TagStyle"/>
          <w:rtl/>
        </w:rPr>
        <w:t xml:space="preserve"> </w:t>
      </w:r>
      <w:r w:rsidRPr="004B27E6">
        <w:rPr>
          <w:rStyle w:val="TagStyle"/>
          <w:rtl/>
        </w:rPr>
        <w:t>&lt;&lt; קריאה &gt;&gt;</w:t>
      </w:r>
      <w:r>
        <w:rPr>
          <w:rtl/>
        </w:rPr>
        <w:t xml:space="preserve">  </w:t>
      </w:r>
      <w:bookmarkEnd w:id="34959"/>
    </w:p>
    <w:p w:rsidR="0086198E" w:rsidRDefault="0086198E" w:rsidP="008052BD">
      <w:pPr>
        <w:rPr>
          <w:rtl/>
          <w:lang w:eastAsia="he-IL"/>
        </w:rPr>
      </w:pPr>
    </w:p>
    <w:p w:rsidR="0086198E" w:rsidRPr="00951AF6" w:rsidRDefault="0086198E" w:rsidP="0040236C">
      <w:pPr>
        <w:rPr>
          <w:rtl/>
          <w:lang w:eastAsia="he-IL"/>
        </w:rPr>
      </w:pPr>
      <w:bookmarkStart w:id="34960" w:name="_ETM_Q89_447000"/>
      <w:bookmarkEnd w:id="34960"/>
      <w:r>
        <w:rPr>
          <w:rFonts w:hint="cs"/>
          <w:rtl/>
          <w:lang w:eastAsia="he-IL"/>
        </w:rPr>
        <w:t xml:space="preserve">היא לא אמרה לי שאסור להפריע </w:t>
      </w:r>
      <w:r w:rsidR="0040236C">
        <w:rPr>
          <w:rFonts w:hint="cs"/>
          <w:rtl/>
          <w:lang w:eastAsia="he-IL"/>
        </w:rPr>
        <w:t>– – –</w:t>
      </w:r>
    </w:p>
    <w:p w:rsidR="0086198E" w:rsidRPr="004B27E6" w:rsidRDefault="0086198E" w:rsidP="008052BD">
      <w:pPr>
        <w:rPr>
          <w:rtl/>
        </w:rPr>
      </w:pPr>
      <w:bookmarkStart w:id="34961" w:name="ET_speakercontinue_6605_11"/>
    </w:p>
    <w:p w:rsidR="0086198E" w:rsidRDefault="0086198E" w:rsidP="008052BD">
      <w:pPr>
        <w:pStyle w:val="-"/>
        <w:keepNext/>
        <w:rPr>
          <w:rtl/>
        </w:rPr>
      </w:pPr>
      <w:r w:rsidRPr="004B27E6">
        <w:rPr>
          <w:rStyle w:val="TagStyle"/>
          <w:rtl/>
        </w:rPr>
        <w:t>&lt;&lt; דובר_המשך &gt;&gt;</w:t>
      </w:r>
      <w:r w:rsidRPr="00951AF6">
        <w:rPr>
          <w:rStyle w:val="TagStyle"/>
          <w:rtl/>
        </w:rPr>
        <w:t xml:space="preserve"> </w:t>
      </w:r>
      <w:r>
        <w:rPr>
          <w:rtl/>
        </w:rPr>
        <w:t>השרה לשוויון חברתי וקידום מעמד האישה מאי גולן:</w:t>
      </w:r>
      <w:r w:rsidRPr="00951AF6">
        <w:rPr>
          <w:rStyle w:val="TagStyle"/>
          <w:rtl/>
        </w:rPr>
        <w:t xml:space="preserve"> </w:t>
      </w:r>
      <w:r w:rsidRPr="004B27E6">
        <w:rPr>
          <w:rStyle w:val="TagStyle"/>
          <w:rtl/>
        </w:rPr>
        <w:t>&lt;&lt; דובר_המשך &gt;&gt;</w:t>
      </w:r>
      <w:r>
        <w:rPr>
          <w:rtl/>
        </w:rPr>
        <w:t xml:space="preserve">  </w:t>
      </w:r>
    </w:p>
    <w:p w:rsidR="0086198E" w:rsidRDefault="0086198E" w:rsidP="008052BD">
      <w:pPr>
        <w:rPr>
          <w:rtl/>
        </w:rPr>
      </w:pPr>
    </w:p>
    <w:p w:rsidR="0086198E" w:rsidRDefault="0040236C" w:rsidP="0040236C">
      <w:pPr>
        <w:rPr>
          <w:rtl/>
        </w:rPr>
      </w:pPr>
      <w:r>
        <w:rPr>
          <w:rFonts w:hint="cs"/>
          <w:rtl/>
        </w:rPr>
        <w:t>– –</w:t>
      </w:r>
      <w:r w:rsidR="0086198E">
        <w:rPr>
          <w:rFonts w:hint="cs"/>
          <w:rtl/>
        </w:rPr>
        <w:t xml:space="preserve"> ממשיכים לעבוד כרגיל.</w:t>
      </w:r>
    </w:p>
    <w:p w:rsidR="0086198E" w:rsidRDefault="0086198E" w:rsidP="008052BD">
      <w:pPr>
        <w:rPr>
          <w:rtl/>
        </w:rPr>
      </w:pPr>
    </w:p>
    <w:p w:rsidR="0086198E" w:rsidRDefault="0086198E" w:rsidP="00266F13">
      <w:pPr>
        <w:rPr>
          <w:rtl/>
        </w:rPr>
      </w:pPr>
      <w:r>
        <w:rPr>
          <w:rFonts w:hint="cs"/>
          <w:rtl/>
        </w:rPr>
        <w:t xml:space="preserve"> מעבר לזה,</w:t>
      </w:r>
      <w:bookmarkStart w:id="34962" w:name="_ETM_Q89_449000"/>
      <w:bookmarkEnd w:id="34962"/>
      <w:r>
        <w:rPr>
          <w:rFonts w:hint="cs"/>
          <w:rtl/>
        </w:rPr>
        <w:t xml:space="preserve"> השרים </w:t>
      </w:r>
      <w:r>
        <w:rPr>
          <w:rFonts w:hint="eastAsia"/>
          <w:rtl/>
        </w:rPr>
        <w:t xml:space="preserve">– </w:t>
      </w:r>
      <w:r>
        <w:rPr>
          <w:rFonts w:hint="cs"/>
          <w:rtl/>
        </w:rPr>
        <w:t xml:space="preserve">ואני תכף אעבור גם לחברי הכנסת, אני באמת הכנתי </w:t>
      </w:r>
      <w:bookmarkStart w:id="34963" w:name="_ETM_Q89_455000"/>
      <w:bookmarkEnd w:id="34963"/>
      <w:r>
        <w:rPr>
          <w:rFonts w:hint="cs"/>
          <w:rtl/>
        </w:rPr>
        <w:t xml:space="preserve">לך תשובה מלאה </w:t>
      </w:r>
      <w:r>
        <w:rPr>
          <w:rFonts w:hint="eastAsia"/>
          <w:rtl/>
        </w:rPr>
        <w:t xml:space="preserve">– </w:t>
      </w:r>
      <w:r>
        <w:rPr>
          <w:rFonts w:hint="cs"/>
          <w:rtl/>
        </w:rPr>
        <w:t xml:space="preserve">השרים, על אחת כמה וכמה </w:t>
      </w:r>
      <w:bookmarkStart w:id="34964" w:name="_ETM_Q89_459000"/>
      <w:bookmarkEnd w:id="34964"/>
      <w:r>
        <w:rPr>
          <w:rFonts w:hint="cs"/>
          <w:rtl/>
        </w:rPr>
        <w:t xml:space="preserve">מאלה שלא התפטרו במסגרת החוק הנורבגי, מנצלים את ימי הפגרה, </w:t>
      </w:r>
      <w:bookmarkStart w:id="34965" w:name="_ETM_Q89_463000"/>
      <w:bookmarkEnd w:id="34965"/>
      <w:r>
        <w:rPr>
          <w:rFonts w:hint="cs"/>
          <w:rtl/>
        </w:rPr>
        <w:t>ואני יכולה להעיד על עצמי, לעבודה יותר מאומצת במשרדם, לסיורים</w:t>
      </w:r>
      <w:bookmarkStart w:id="34966" w:name="_ETM_Q89_468000"/>
      <w:bookmarkEnd w:id="34966"/>
      <w:r>
        <w:rPr>
          <w:rFonts w:hint="cs"/>
          <w:rtl/>
        </w:rPr>
        <w:t xml:space="preserve"> מרוכזים בשטח, שנקבעו מראש במיוחד לתקופת הפגרה בכל רחבי</w:t>
      </w:r>
      <w:bookmarkStart w:id="34967" w:name="_ETM_Q89_470000"/>
      <w:bookmarkEnd w:id="34967"/>
      <w:r>
        <w:rPr>
          <w:rFonts w:hint="cs"/>
          <w:rtl/>
        </w:rPr>
        <w:t xml:space="preserve"> הארץ, יחד עם ראשי הרשויות והגורמים המקצועיים. אגב סיורים </w:t>
      </w:r>
      <w:r>
        <w:rPr>
          <w:rtl/>
        </w:rPr>
        <w:t>–</w:t>
      </w:r>
      <w:r>
        <w:rPr>
          <w:rFonts w:hint="cs"/>
          <w:rtl/>
        </w:rPr>
        <w:t xml:space="preserve"> </w:t>
      </w:r>
      <w:bookmarkStart w:id="34968" w:name="_ETM_Q89_476000"/>
      <w:bookmarkEnd w:id="34968"/>
      <w:r>
        <w:rPr>
          <w:rFonts w:hint="cs"/>
          <w:rtl/>
        </w:rPr>
        <w:t>כולכם רואים פה מה השעה, 02:00? יש לנו</w:t>
      </w:r>
      <w:bookmarkStart w:id="34969" w:name="_ETM_Q89_481000"/>
      <w:bookmarkEnd w:id="34969"/>
      <w:r>
        <w:rPr>
          <w:rFonts w:hint="cs"/>
          <w:rtl/>
        </w:rPr>
        <w:t xml:space="preserve"> כנראה עד 07:00? אני שרה תורנית שמתחילה את</w:t>
      </w:r>
      <w:bookmarkStart w:id="34970" w:name="_ETM_Q89_484000"/>
      <w:bookmarkEnd w:id="34970"/>
      <w:r>
        <w:rPr>
          <w:rFonts w:hint="cs"/>
          <w:rtl/>
        </w:rPr>
        <w:t xml:space="preserve"> התורנות שלי עוד שעה. אני ביטלתי כל השבוע הזה</w:t>
      </w:r>
      <w:r w:rsidR="00266F13">
        <w:rPr>
          <w:rFonts w:hint="cs"/>
          <w:rtl/>
        </w:rPr>
        <w:t xml:space="preserve"> סיורים</w:t>
      </w:r>
      <w:r>
        <w:rPr>
          <w:rFonts w:hint="cs"/>
          <w:rtl/>
        </w:rPr>
        <w:t xml:space="preserve">, פנינה. אני לא יכולה לעבוד </w:t>
      </w:r>
      <w:r>
        <w:rPr>
          <w:rtl/>
        </w:rPr>
        <w:t>–</w:t>
      </w:r>
      <w:r>
        <w:rPr>
          <w:rFonts w:hint="cs"/>
          <w:rtl/>
        </w:rPr>
        <w:t xml:space="preserve"> כי אני רוצה גם להיות </w:t>
      </w:r>
      <w:bookmarkStart w:id="34971" w:name="_ETM_Q89_491000"/>
      <w:bookmarkEnd w:id="34971"/>
      <w:r>
        <w:rPr>
          <w:rFonts w:hint="cs"/>
          <w:rtl/>
        </w:rPr>
        <w:t xml:space="preserve">חברת כנסת </w:t>
      </w:r>
      <w:r>
        <w:rPr>
          <w:rtl/>
        </w:rPr>
        <w:t>–</w:t>
      </w:r>
      <w:r>
        <w:rPr>
          <w:rFonts w:hint="cs"/>
          <w:rtl/>
        </w:rPr>
        <w:t xml:space="preserve"> לא יכולה לעבוד מספיק בתור שרה מכהנת.</w:t>
      </w:r>
      <w:bookmarkStart w:id="34972" w:name="_ETM_Q89_494000"/>
      <w:bookmarkEnd w:id="34972"/>
      <w:r>
        <w:rPr>
          <w:rFonts w:hint="cs"/>
          <w:rtl/>
        </w:rPr>
        <w:t xml:space="preserve"> מצד אחד, אתם נגד החוק הנורבגי ואתם רוצים שנהיה כאן </w:t>
      </w:r>
      <w:bookmarkStart w:id="34973" w:name="_ETM_Q89_496000"/>
      <w:bookmarkEnd w:id="34973"/>
      <w:r>
        <w:rPr>
          <w:rFonts w:hint="cs"/>
          <w:rtl/>
        </w:rPr>
        <w:t>חברי כנסת, ואני מעריכה את עבודת הכנסת והפרלמנטריות שבה</w:t>
      </w:r>
      <w:bookmarkStart w:id="34974" w:name="_ETM_Q89_500000"/>
      <w:bookmarkEnd w:id="34974"/>
      <w:r>
        <w:rPr>
          <w:rFonts w:hint="cs"/>
          <w:rtl/>
        </w:rPr>
        <w:t>. מצד שני, יש שרים</w:t>
      </w:r>
      <w:r w:rsidR="00266F13">
        <w:rPr>
          <w:rFonts w:hint="cs"/>
          <w:rtl/>
        </w:rPr>
        <w:t>,</w:t>
      </w:r>
      <w:r>
        <w:rPr>
          <w:rFonts w:hint="cs"/>
          <w:rtl/>
        </w:rPr>
        <w:t xml:space="preserve"> והם צריכים לעבוד את עבודת משרדם </w:t>
      </w:r>
      <w:bookmarkStart w:id="34975" w:name="_ETM_Q89_504000"/>
      <w:bookmarkEnd w:id="34975"/>
      <w:r>
        <w:rPr>
          <w:rFonts w:hint="cs"/>
          <w:rtl/>
        </w:rPr>
        <w:t xml:space="preserve">המקצועית ולהיות ברחבי הארץ. אומרים שאנחנו לא מגיעים לא לצפון, </w:t>
      </w:r>
      <w:bookmarkStart w:id="34976" w:name="_ETM_Q89_507000"/>
      <w:bookmarkEnd w:id="34976"/>
      <w:r>
        <w:rPr>
          <w:rFonts w:hint="cs"/>
          <w:rtl/>
        </w:rPr>
        <w:t xml:space="preserve">לא לדרום, אז בסוף אנחנו בני אדם. אני אלך לישון </w:t>
      </w:r>
      <w:bookmarkStart w:id="34977" w:name="_ETM_Q89_511000"/>
      <w:bookmarkEnd w:id="34977"/>
      <w:r>
        <w:rPr>
          <w:rFonts w:hint="cs"/>
          <w:rtl/>
        </w:rPr>
        <w:t>היום ב-07:00. אני לא יכולה לעמוד על הרגליים</w:t>
      </w:r>
      <w:bookmarkStart w:id="34978" w:name="_ETM_Q89_513000"/>
      <w:bookmarkEnd w:id="34978"/>
      <w:r>
        <w:rPr>
          <w:rFonts w:hint="cs"/>
          <w:rtl/>
        </w:rPr>
        <w:t xml:space="preserve"> מחר ב-08:00, ואתם יודעים את זה. כולכם יודעים את </w:t>
      </w:r>
      <w:bookmarkStart w:id="34979" w:name="_ETM_Q89_512000"/>
      <w:bookmarkEnd w:id="34979"/>
      <w:r>
        <w:rPr>
          <w:rFonts w:hint="cs"/>
          <w:rtl/>
        </w:rPr>
        <w:t>זה.</w:t>
      </w:r>
    </w:p>
    <w:p w:rsidR="0086198E" w:rsidRDefault="0086198E" w:rsidP="008052BD">
      <w:pPr>
        <w:rPr>
          <w:rtl/>
        </w:rPr>
      </w:pPr>
    </w:p>
    <w:p w:rsidR="0086198E" w:rsidRDefault="0086198E" w:rsidP="00266F13">
      <w:pPr>
        <w:rPr>
          <w:rtl/>
        </w:rPr>
      </w:pPr>
      <w:bookmarkStart w:id="34980" w:name="_ETM_Q89_517000"/>
      <w:bookmarkEnd w:id="34980"/>
      <w:r>
        <w:rPr>
          <w:rFonts w:hint="cs"/>
          <w:rtl/>
        </w:rPr>
        <w:t>אז אני אומרת שבאמת קשה לתאם. אנחנו נשארים עד</w:t>
      </w:r>
      <w:bookmarkStart w:id="34981" w:name="_ETM_Q89_518000"/>
      <w:bookmarkEnd w:id="34981"/>
      <w:r>
        <w:rPr>
          <w:rFonts w:hint="cs"/>
          <w:rtl/>
        </w:rPr>
        <w:t xml:space="preserve"> השעות הקטנות של הלילה, והשרים בזמן הפגרה מתפנים, ככה</w:t>
      </w:r>
      <w:r w:rsidR="00266F13">
        <w:rPr>
          <w:rFonts w:hint="cs"/>
          <w:rtl/>
        </w:rPr>
        <w:t>,</w:t>
      </w:r>
      <w:r>
        <w:rPr>
          <w:rFonts w:hint="cs"/>
          <w:rtl/>
        </w:rPr>
        <w:t xml:space="preserve"> לאישור</w:t>
      </w:r>
      <w:bookmarkStart w:id="34982" w:name="_ETM_Q89_525000"/>
      <w:bookmarkEnd w:id="34982"/>
      <w:r>
        <w:rPr>
          <w:rFonts w:hint="cs"/>
          <w:rtl/>
        </w:rPr>
        <w:t xml:space="preserve"> תוכניות עבודה, לעבודת מטה, לגיבוש, להכנה לקראת אסטרטגיה, מדיניות, </w:t>
      </w:r>
      <w:bookmarkStart w:id="34983" w:name="_ETM_Q89_528000"/>
      <w:bookmarkEnd w:id="34983"/>
      <w:r>
        <w:rPr>
          <w:rFonts w:hint="cs"/>
          <w:rtl/>
        </w:rPr>
        <w:t xml:space="preserve">תקצוב, </w:t>
      </w:r>
      <w:r w:rsidR="00266F13">
        <w:rPr>
          <w:rFonts w:hint="cs"/>
          <w:rtl/>
        </w:rPr>
        <w:t>בחינת ניצול תקציבים, טיפול באין-</w:t>
      </w:r>
      <w:r>
        <w:rPr>
          <w:rFonts w:hint="cs"/>
          <w:rtl/>
        </w:rPr>
        <w:t xml:space="preserve">ספור פניות ציבור. מי </w:t>
      </w:r>
      <w:bookmarkStart w:id="34984" w:name="_ETM_Q89_533000"/>
      <w:bookmarkEnd w:id="34984"/>
      <w:r>
        <w:rPr>
          <w:rFonts w:hint="cs"/>
          <w:rtl/>
        </w:rPr>
        <w:t>כמוכם יודע, חברי הכנסת והשרים. ולפיכך, אין שום בסיס עובדתי,</w:t>
      </w:r>
      <w:bookmarkStart w:id="34985" w:name="_ETM_Q89_539000"/>
      <w:bookmarkEnd w:id="34985"/>
      <w:r>
        <w:rPr>
          <w:rFonts w:hint="cs"/>
          <w:rtl/>
        </w:rPr>
        <w:t xml:space="preserve"> </w:t>
      </w:r>
      <w:r w:rsidRPr="000446B7">
        <w:t>whatsoever</w:t>
      </w:r>
      <w:r>
        <w:rPr>
          <w:rFonts w:hint="cs"/>
          <w:rtl/>
        </w:rPr>
        <w:t xml:space="preserve">, </w:t>
      </w:r>
      <w:bookmarkStart w:id="34986" w:name="_ETM_Q89_534000"/>
      <w:bookmarkEnd w:id="34986"/>
      <w:r>
        <w:rPr>
          <w:rFonts w:hint="cs"/>
          <w:rtl/>
        </w:rPr>
        <w:t xml:space="preserve">שהממשלה כופה ככלל. הקואליציה הזאת אינה מאמינה בכפייה מכל תחום, </w:t>
      </w:r>
      <w:bookmarkStart w:id="34987" w:name="_ETM_Q89_549000"/>
      <w:bookmarkEnd w:id="34987"/>
      <w:r>
        <w:rPr>
          <w:rFonts w:hint="cs"/>
          <w:rtl/>
        </w:rPr>
        <w:t xml:space="preserve">אגב, ואת זה אני חייבת להגיד </w:t>
      </w:r>
      <w:r>
        <w:rPr>
          <w:rtl/>
        </w:rPr>
        <w:t>–</w:t>
      </w:r>
      <w:r>
        <w:rPr>
          <w:rFonts w:hint="cs"/>
          <w:rtl/>
        </w:rPr>
        <w:t xml:space="preserve"> לא תכננתי לרדת לפוליטיקה</w:t>
      </w:r>
      <w:bookmarkStart w:id="34988" w:name="_ETM_Q89_553000"/>
      <w:bookmarkEnd w:id="34988"/>
      <w:r>
        <w:rPr>
          <w:rFonts w:hint="cs"/>
          <w:rtl/>
        </w:rPr>
        <w:t xml:space="preserve"> של שמאל וימין, אבל אי-אפשר שלא </w:t>
      </w:r>
      <w:r w:rsidR="00266F13">
        <w:rPr>
          <w:rFonts w:hint="eastAsia"/>
          <w:rtl/>
        </w:rPr>
        <w:t xml:space="preserve">– </w:t>
      </w:r>
      <w:r>
        <w:rPr>
          <w:rFonts w:hint="cs"/>
          <w:rtl/>
        </w:rPr>
        <w:t>באמת, כפייה זה</w:t>
      </w:r>
      <w:bookmarkStart w:id="34989" w:name="_ETM_Q89_558000"/>
      <w:bookmarkEnd w:id="34989"/>
      <w:r>
        <w:rPr>
          <w:rFonts w:hint="cs"/>
          <w:rtl/>
        </w:rPr>
        <w:t xml:space="preserve"> תחום ששמור בבלעדיות למחנה השמאל, </w:t>
      </w:r>
      <w:bookmarkStart w:id="34990" w:name="_ETM_Q89_561000"/>
      <w:bookmarkEnd w:id="34990"/>
      <w:r>
        <w:rPr>
          <w:rFonts w:hint="cs"/>
          <w:rtl/>
        </w:rPr>
        <w:t xml:space="preserve">שיושב באגף הזה, אני </w:t>
      </w:r>
      <w:bookmarkStart w:id="34991" w:name="_ETM_Q89_560000"/>
      <w:bookmarkEnd w:id="34991"/>
      <w:r>
        <w:rPr>
          <w:rFonts w:hint="cs"/>
          <w:rtl/>
        </w:rPr>
        <w:t>חייבת לומר</w:t>
      </w:r>
      <w:r w:rsidR="00266F13">
        <w:rPr>
          <w:rFonts w:hint="cs"/>
          <w:rtl/>
        </w:rPr>
        <w:t>:</w:t>
      </w:r>
      <w:r>
        <w:rPr>
          <w:rFonts w:hint="cs"/>
          <w:rtl/>
        </w:rPr>
        <w:t xml:space="preserve"> הפגנות שרוצות לכפות דעת מיעוט על הכלל, עידוד</w:t>
      </w:r>
      <w:bookmarkStart w:id="34992" w:name="_ETM_Q89_563000"/>
      <w:bookmarkEnd w:id="34992"/>
      <w:r>
        <w:rPr>
          <w:rFonts w:hint="cs"/>
          <w:rtl/>
        </w:rPr>
        <w:t xml:space="preserve"> לסרבנות, איומים. אם תחוקקו ככה </w:t>
      </w:r>
      <w:bookmarkStart w:id="34993" w:name="_ETM_Q89_569600"/>
      <w:bookmarkEnd w:id="34993"/>
      <w:r>
        <w:rPr>
          <w:rtl/>
        </w:rPr>
        <w:t>–</w:t>
      </w:r>
      <w:r>
        <w:rPr>
          <w:rFonts w:hint="cs"/>
          <w:rtl/>
        </w:rPr>
        <w:t xml:space="preserve"> כמה פעמים שמענו את זה</w:t>
      </w:r>
      <w:bookmarkStart w:id="34994" w:name="_ETM_Q89_568000"/>
      <w:bookmarkEnd w:id="34994"/>
      <w:r>
        <w:rPr>
          <w:rFonts w:hint="cs"/>
          <w:rtl/>
        </w:rPr>
        <w:t xml:space="preserve"> השנה </w:t>
      </w:r>
      <w:r>
        <w:rPr>
          <w:rtl/>
        </w:rPr>
        <w:t>–</w:t>
      </w:r>
      <w:r>
        <w:rPr>
          <w:rFonts w:hint="cs"/>
          <w:rtl/>
        </w:rPr>
        <w:t xml:space="preserve"> אם תחוקקו ככה, רק אז נעשה ככה. אני חושבת</w:t>
      </w:r>
      <w:bookmarkStart w:id="34995" w:name="_ETM_Q89_574000"/>
      <w:bookmarkEnd w:id="34995"/>
      <w:r>
        <w:rPr>
          <w:rFonts w:hint="cs"/>
          <w:rtl/>
        </w:rPr>
        <w:t xml:space="preserve"> ששמעתי את זה 20 פעם בכל יום מליאה וכו'.</w:t>
      </w:r>
    </w:p>
    <w:p w:rsidR="0086198E" w:rsidRDefault="0086198E" w:rsidP="008052BD">
      <w:pPr>
        <w:rPr>
          <w:rtl/>
        </w:rPr>
      </w:pPr>
    </w:p>
    <w:p w:rsidR="0086198E" w:rsidRDefault="0086198E" w:rsidP="008052BD">
      <w:pPr>
        <w:rPr>
          <w:rtl/>
        </w:rPr>
      </w:pPr>
      <w:bookmarkStart w:id="34996" w:name="_ETM_Q89_576000"/>
      <w:bookmarkEnd w:id="34996"/>
      <w:r>
        <w:rPr>
          <w:rFonts w:hint="cs"/>
          <w:rtl/>
        </w:rPr>
        <w:t xml:space="preserve">בסדר. </w:t>
      </w:r>
      <w:bookmarkStart w:id="34997" w:name="_ETM_Q89_579000"/>
      <w:bookmarkEnd w:id="34997"/>
      <w:r>
        <w:rPr>
          <w:rFonts w:hint="cs"/>
          <w:rtl/>
        </w:rPr>
        <w:t>הלאה</w:t>
      </w:r>
      <w:r w:rsidR="00266F13">
        <w:rPr>
          <w:rFonts w:hint="cs"/>
          <w:rtl/>
        </w:rPr>
        <w:t>,</w:t>
      </w:r>
      <w:r>
        <w:rPr>
          <w:rFonts w:hint="cs"/>
          <w:rtl/>
        </w:rPr>
        <w:t xml:space="preserve"> לעובדות: כיוון שהבנו שהפגרה היא רק לכנסת ולא לממשלה,</w:t>
      </w:r>
      <w:bookmarkStart w:id="34998" w:name="_ETM_Q89_585000"/>
      <w:bookmarkEnd w:id="34998"/>
      <w:r>
        <w:rPr>
          <w:rFonts w:hint="cs"/>
          <w:rtl/>
        </w:rPr>
        <w:t xml:space="preserve"> בואו עכשיו נדבר על עבודת חברי הכנסת כולם, שהרי בפגרה </w:t>
      </w:r>
      <w:bookmarkStart w:id="34999" w:name="_ETM_Q89_590000"/>
      <w:bookmarkEnd w:id="34999"/>
      <w:r>
        <w:rPr>
          <w:rFonts w:hint="cs"/>
          <w:rtl/>
        </w:rPr>
        <w:t xml:space="preserve">האחרונה, והיינו כולם עדים לזה, חברי הכנסת של הקואליציה, </w:t>
      </w:r>
      <w:bookmarkStart w:id="35000" w:name="_ETM_Q89_597000"/>
      <w:bookmarkEnd w:id="35000"/>
      <w:r>
        <w:rPr>
          <w:rFonts w:hint="cs"/>
          <w:rtl/>
        </w:rPr>
        <w:t>כלל סיעות הבית של הקואליציה, המשיכו להגיע לעבודה בכנסת כרגיל,</w:t>
      </w:r>
      <w:bookmarkStart w:id="35001" w:name="_ETM_Q89_603000"/>
      <w:bookmarkEnd w:id="35001"/>
      <w:r>
        <w:rPr>
          <w:rFonts w:hint="cs"/>
          <w:rtl/>
        </w:rPr>
        <w:t xml:space="preserve"> ואני עדה לכך </w:t>
      </w:r>
      <w:r>
        <w:rPr>
          <w:rtl/>
        </w:rPr>
        <w:t>–</w:t>
      </w:r>
      <w:r>
        <w:rPr>
          <w:rFonts w:hint="cs"/>
          <w:rtl/>
        </w:rPr>
        <w:t xml:space="preserve"> לפגישות מקצועיות, להכנה לחקיקה, למפג</w:t>
      </w:r>
      <w:bookmarkStart w:id="35002" w:name="_ETM_Q89_608000"/>
      <w:bookmarkEnd w:id="35002"/>
      <w:r>
        <w:rPr>
          <w:rFonts w:hint="cs"/>
          <w:rtl/>
        </w:rPr>
        <w:t xml:space="preserve">שי ציבור. כמובן שהם הגיעו לכל כינוס של </w:t>
      </w:r>
      <w:bookmarkStart w:id="35003" w:name="_ETM_Q89_610000"/>
      <w:bookmarkEnd w:id="35003"/>
      <w:r>
        <w:rPr>
          <w:rFonts w:hint="cs"/>
          <w:rtl/>
        </w:rPr>
        <w:t>ועדה או של מליאה שהתרחשו בפגרה, שאליהם חברי הכנסת של</w:t>
      </w:r>
      <w:bookmarkStart w:id="35004" w:name="_ETM_Q89_618000"/>
      <w:bookmarkEnd w:id="35004"/>
      <w:r>
        <w:rPr>
          <w:rFonts w:hint="cs"/>
          <w:rtl/>
        </w:rPr>
        <w:t xml:space="preserve"> הקואליציה התייצבו כמעט באופן מלא.</w:t>
      </w:r>
    </w:p>
    <w:p w:rsidR="0086198E" w:rsidRDefault="0086198E" w:rsidP="008052BD">
      <w:pPr>
        <w:rPr>
          <w:rtl/>
        </w:rPr>
      </w:pPr>
    </w:p>
    <w:p w:rsidR="0086198E" w:rsidRPr="00951AF6" w:rsidRDefault="0086198E" w:rsidP="00877A8A">
      <w:pPr>
        <w:rPr>
          <w:rtl/>
        </w:rPr>
      </w:pPr>
      <w:bookmarkStart w:id="35005" w:name="_ETM_Q89_620000"/>
      <w:bookmarkEnd w:id="35005"/>
      <w:r>
        <w:rPr>
          <w:rFonts w:hint="cs"/>
          <w:rtl/>
        </w:rPr>
        <w:t>אני רוצה להגיד עוד דבר: יושב-ראש הקואליציה שלנו אופיר כ</w:t>
      </w:r>
      <w:bookmarkStart w:id="35006" w:name="_ETM_Q89_619000"/>
      <w:bookmarkEnd w:id="35006"/>
      <w:r>
        <w:rPr>
          <w:rFonts w:hint="cs"/>
          <w:rtl/>
        </w:rPr>
        <w:t xml:space="preserve">ץ ויושב-ראש הכנסת אמיר אוחנה הם </w:t>
      </w:r>
      <w:bookmarkStart w:id="35007" w:name="_ETM_Q89_622000"/>
      <w:bookmarkEnd w:id="35007"/>
      <w:r>
        <w:rPr>
          <w:rFonts w:hint="cs"/>
          <w:rtl/>
        </w:rPr>
        <w:t xml:space="preserve">אלה שנותנים יותר מכסות של דיונים וועדות, גם מעבר למה שצריך ומעבר למה שנדרש ומעבר למה שמבקשים בכל פגרה </w:t>
      </w:r>
      <w:bookmarkStart w:id="35008" w:name="_ETM_Q89_631000"/>
      <w:bookmarkEnd w:id="35008"/>
      <w:r>
        <w:rPr>
          <w:rFonts w:hint="cs"/>
          <w:rtl/>
        </w:rPr>
        <w:t xml:space="preserve">שאי פעם הייתה פה בהיסטוריה של כנסות ישראל, ובדקתי את הנתון הזה. אני עומדת מאחורי מה שאני אומרת. </w:t>
      </w:r>
      <w:bookmarkStart w:id="35009" w:name="_ETM_Q89_635000"/>
      <w:bookmarkStart w:id="35010" w:name="_ETM_Q89_636000"/>
      <w:bookmarkEnd w:id="35009"/>
      <w:bookmarkEnd w:id="35010"/>
      <w:r>
        <w:rPr>
          <w:rFonts w:hint="cs"/>
          <w:rtl/>
        </w:rPr>
        <w:t>אז הפופוליזם הוא</w:t>
      </w:r>
      <w:bookmarkStart w:id="35011" w:name="_ETM_Q89_637000"/>
      <w:bookmarkEnd w:id="35011"/>
      <w:r>
        <w:rPr>
          <w:rFonts w:hint="cs"/>
          <w:rtl/>
        </w:rPr>
        <w:t xml:space="preserve"> באמת בלתי נתפס.</w:t>
      </w:r>
    </w:p>
    <w:p w:rsidR="0086198E" w:rsidRDefault="0086198E" w:rsidP="008052BD">
      <w:pPr>
        <w:rPr>
          <w:rtl/>
        </w:rPr>
      </w:pPr>
      <w:bookmarkStart w:id="35012" w:name="_ETM_Q89_451000"/>
      <w:bookmarkEnd w:id="35012"/>
    </w:p>
    <w:p w:rsidR="0086198E" w:rsidRDefault="0086198E" w:rsidP="0040236C">
      <w:pPr>
        <w:rPr>
          <w:rtl/>
          <w:lang w:eastAsia="he-IL"/>
        </w:rPr>
      </w:pPr>
      <w:r>
        <w:rPr>
          <w:rFonts w:hint="cs"/>
          <w:rtl/>
        </w:rPr>
        <w:t xml:space="preserve">עכשיו נמשיך. עוד מהחלטת ועדת הכנסת </w:t>
      </w:r>
      <w:bookmarkStart w:id="35013" w:name="_ETM_Q89_645000"/>
      <w:bookmarkEnd w:id="35013"/>
      <w:r>
        <w:rPr>
          <w:rFonts w:hint="cs"/>
          <w:rtl/>
        </w:rPr>
        <w:t xml:space="preserve">בדבר מועדי פעילות הכנסת </w:t>
      </w:r>
      <w:r>
        <w:rPr>
          <w:rtl/>
        </w:rPr>
        <w:t>–</w:t>
      </w:r>
      <w:r>
        <w:rPr>
          <w:rFonts w:hint="cs"/>
          <w:rtl/>
        </w:rPr>
        <w:t xml:space="preserve"> אני אומרת משהו שנקבע שחור על </w:t>
      </w:r>
      <w:bookmarkStart w:id="35014" w:name="_ETM_Q89_647000"/>
      <w:bookmarkEnd w:id="35014"/>
      <w:r>
        <w:rPr>
          <w:rFonts w:hint="cs"/>
          <w:rtl/>
        </w:rPr>
        <w:t>גבי לבן. ככה: ועדות הכנסת יהיו רשאיות לדון ללא הגבלה,</w:t>
      </w:r>
      <w:bookmarkStart w:id="35015" w:name="_ETM_Q89_653000"/>
      <w:bookmarkEnd w:id="35015"/>
      <w:r>
        <w:rPr>
          <w:rFonts w:hint="cs"/>
          <w:rtl/>
        </w:rPr>
        <w:t xml:space="preserve"> ללא הגבלה, על חקיקה וחקיקת משנה. כלומר </w:t>
      </w:r>
      <w:r w:rsidR="0040236C">
        <w:rPr>
          <w:rFonts w:hint="cs"/>
          <w:rtl/>
        </w:rPr>
        <w:t>– – –</w:t>
      </w:r>
      <w:r>
        <w:rPr>
          <w:rtl/>
        </w:rPr>
        <w:t xml:space="preserve"> </w:t>
      </w:r>
      <w:bookmarkEnd w:id="34961"/>
    </w:p>
    <w:p w:rsidR="0086198E" w:rsidRDefault="0086198E" w:rsidP="008052BD">
      <w:pPr>
        <w:rPr>
          <w:rtl/>
          <w:lang w:eastAsia="he-IL"/>
        </w:rPr>
      </w:pPr>
    </w:p>
    <w:p w:rsidR="0086198E" w:rsidRDefault="0086198E" w:rsidP="008052BD">
      <w:pPr>
        <w:pStyle w:val="af7"/>
        <w:keepNext/>
        <w:rPr>
          <w:rtl/>
        </w:rPr>
      </w:pPr>
      <w:bookmarkStart w:id="35016" w:name="ET_interruption_5115_19"/>
      <w:r w:rsidRPr="004B27E6">
        <w:rPr>
          <w:rStyle w:val="TagStyle"/>
          <w:rtl/>
        </w:rPr>
        <w:t xml:space="preserve"> &lt;&lt; קריאה &gt;&gt;</w:t>
      </w:r>
      <w:r w:rsidRPr="00C37E6E">
        <w:rPr>
          <w:rStyle w:val="TagStyle"/>
          <w:rtl/>
        </w:rPr>
        <w:t xml:space="preserve"> </w:t>
      </w:r>
      <w:r>
        <w:rPr>
          <w:rtl/>
        </w:rPr>
        <w:t>פנינה תמנו (המחנה הממלכתי):</w:t>
      </w:r>
      <w:r w:rsidRPr="00C37E6E">
        <w:rPr>
          <w:rStyle w:val="TagStyle"/>
          <w:rtl/>
        </w:rPr>
        <w:t xml:space="preserve"> </w:t>
      </w:r>
      <w:r w:rsidRPr="004B27E6">
        <w:rPr>
          <w:rStyle w:val="TagStyle"/>
          <w:rtl/>
        </w:rPr>
        <w:t>&lt;&lt; קריאה &gt;&gt;</w:t>
      </w:r>
      <w:r>
        <w:rPr>
          <w:rtl/>
        </w:rPr>
        <w:t xml:space="preserve">  </w:t>
      </w:r>
      <w:bookmarkEnd w:id="35016"/>
    </w:p>
    <w:p w:rsidR="0086198E" w:rsidRDefault="0086198E" w:rsidP="008052BD">
      <w:pPr>
        <w:rPr>
          <w:rtl/>
          <w:lang w:eastAsia="he-IL"/>
        </w:rPr>
      </w:pPr>
    </w:p>
    <w:p w:rsidR="0086198E" w:rsidRDefault="0086198E" w:rsidP="008052BD">
      <w:pPr>
        <w:rPr>
          <w:rtl/>
          <w:lang w:eastAsia="he-IL"/>
        </w:rPr>
      </w:pPr>
      <w:r>
        <w:rPr>
          <w:rFonts w:hint="cs"/>
          <w:rtl/>
          <w:lang w:eastAsia="he-IL"/>
        </w:rPr>
        <w:t>אבל מה עם המליאה?</w:t>
      </w:r>
    </w:p>
    <w:p w:rsidR="0086198E" w:rsidRDefault="0086198E" w:rsidP="008052BD">
      <w:pPr>
        <w:rPr>
          <w:rtl/>
          <w:lang w:eastAsia="he-IL"/>
        </w:rPr>
      </w:pPr>
    </w:p>
    <w:p w:rsidR="0086198E" w:rsidRDefault="0086198E" w:rsidP="008052BD">
      <w:pPr>
        <w:pStyle w:val="-"/>
        <w:keepNext/>
        <w:rPr>
          <w:rtl/>
        </w:rPr>
      </w:pPr>
      <w:bookmarkStart w:id="35017" w:name="ET_speakercontinue_6605_12"/>
      <w:r w:rsidRPr="004B27E6">
        <w:rPr>
          <w:rStyle w:val="TagStyle"/>
          <w:rtl/>
        </w:rPr>
        <w:t xml:space="preserve"> &lt;&lt; דובר_המשך &gt;&gt;</w:t>
      </w:r>
      <w:r w:rsidRPr="00DE3A42">
        <w:rPr>
          <w:rStyle w:val="TagStyle"/>
          <w:rtl/>
        </w:rPr>
        <w:t xml:space="preserve"> </w:t>
      </w:r>
      <w:r>
        <w:rPr>
          <w:rtl/>
        </w:rPr>
        <w:t>השרה לשוויון חברתי וקידום מעמד האישה מאי גולן:</w:t>
      </w:r>
      <w:r w:rsidRPr="00DE3A42">
        <w:rPr>
          <w:rStyle w:val="TagStyle"/>
          <w:rtl/>
        </w:rPr>
        <w:t xml:space="preserve"> </w:t>
      </w:r>
      <w:r w:rsidRPr="004B27E6">
        <w:rPr>
          <w:rStyle w:val="TagStyle"/>
          <w:rtl/>
        </w:rPr>
        <w:t>&lt;&lt; דובר_המשך &gt;&gt;</w:t>
      </w:r>
      <w:r>
        <w:rPr>
          <w:rtl/>
        </w:rPr>
        <w:t xml:space="preserve">  </w:t>
      </w:r>
      <w:bookmarkEnd w:id="35017"/>
    </w:p>
    <w:p w:rsidR="0086198E" w:rsidRDefault="0086198E" w:rsidP="008052BD">
      <w:pPr>
        <w:rPr>
          <w:rtl/>
          <w:lang w:eastAsia="he-IL"/>
        </w:rPr>
      </w:pPr>
    </w:p>
    <w:p w:rsidR="0086198E" w:rsidRPr="00DE3A42" w:rsidRDefault="0086198E" w:rsidP="00266F13">
      <w:pPr>
        <w:rPr>
          <w:rtl/>
          <w:lang w:eastAsia="he-IL"/>
        </w:rPr>
      </w:pPr>
      <w:r>
        <w:rPr>
          <w:rFonts w:hint="cs"/>
          <w:rtl/>
          <w:lang w:eastAsia="he-IL"/>
        </w:rPr>
        <w:t xml:space="preserve">אני מגיעה </w:t>
      </w:r>
      <w:r>
        <w:rPr>
          <w:rtl/>
          <w:lang w:eastAsia="he-IL"/>
        </w:rPr>
        <w:t>–</w:t>
      </w:r>
      <w:r>
        <w:rPr>
          <w:rFonts w:hint="cs"/>
          <w:rtl/>
          <w:lang w:eastAsia="he-IL"/>
        </w:rPr>
        <w:t xml:space="preserve"> מה זאת אומרת? את מכינה כל דבר ללא </w:t>
      </w:r>
      <w:r w:rsidR="00266F13">
        <w:rPr>
          <w:rFonts w:hint="cs"/>
          <w:rtl/>
          <w:lang w:eastAsia="he-IL"/>
        </w:rPr>
        <w:t>ה</w:t>
      </w:r>
      <w:r>
        <w:rPr>
          <w:rFonts w:hint="cs"/>
          <w:rtl/>
          <w:lang w:eastAsia="he-IL"/>
        </w:rPr>
        <w:t xml:space="preserve">גבלה. </w:t>
      </w:r>
      <w:bookmarkStart w:id="35018" w:name="_ETM_Q89_665000"/>
      <w:bookmarkEnd w:id="35018"/>
      <w:r>
        <w:rPr>
          <w:rFonts w:hint="cs"/>
          <w:rtl/>
          <w:lang w:eastAsia="he-IL"/>
        </w:rPr>
        <w:t xml:space="preserve">הרי בסוף, אם את צריכה את </w:t>
      </w:r>
      <w:r w:rsidR="00266F13">
        <w:rPr>
          <w:rFonts w:hint="cs"/>
          <w:rtl/>
          <w:lang w:eastAsia="he-IL"/>
        </w:rPr>
        <w:t>ה</w:t>
      </w:r>
      <w:r>
        <w:rPr>
          <w:rFonts w:hint="cs"/>
          <w:rtl/>
          <w:lang w:eastAsia="he-IL"/>
        </w:rPr>
        <w:t>מליאה, גם את המליאה</w:t>
      </w:r>
      <w:bookmarkStart w:id="35019" w:name="_ETM_Q89_666000"/>
      <w:bookmarkEnd w:id="35019"/>
      <w:r>
        <w:rPr>
          <w:rFonts w:hint="cs"/>
          <w:rtl/>
          <w:lang w:eastAsia="he-IL"/>
        </w:rPr>
        <w:t xml:space="preserve"> יכנסו. פנינה, תקשיבי. כלומר, כל מה </w:t>
      </w:r>
      <w:bookmarkStart w:id="35020" w:name="_ETM_Q89_669000"/>
      <w:bookmarkEnd w:id="35020"/>
      <w:r>
        <w:rPr>
          <w:rFonts w:hint="cs"/>
          <w:rtl/>
          <w:lang w:eastAsia="he-IL"/>
        </w:rPr>
        <w:t xml:space="preserve">שקשור למלחמה, למילואימניקים, למשפחות חטופים, למשפחות שכולות </w:t>
      </w:r>
      <w:r>
        <w:rPr>
          <w:rtl/>
          <w:lang w:eastAsia="he-IL"/>
        </w:rPr>
        <w:t>–</w:t>
      </w:r>
      <w:r>
        <w:rPr>
          <w:rFonts w:hint="cs"/>
          <w:rtl/>
          <w:lang w:eastAsia="he-IL"/>
        </w:rPr>
        <w:t xml:space="preserve"> הכול, </w:t>
      </w:r>
      <w:bookmarkStart w:id="35021" w:name="_ETM_Q89_675000"/>
      <w:bookmarkEnd w:id="35021"/>
      <w:r>
        <w:rPr>
          <w:rFonts w:hint="cs"/>
          <w:rtl/>
          <w:lang w:eastAsia="he-IL"/>
        </w:rPr>
        <w:t xml:space="preserve">הכול </w:t>
      </w:r>
      <w:r w:rsidR="00266F13">
        <w:rPr>
          <w:rFonts w:hint="cs"/>
          <w:rtl/>
          <w:lang w:eastAsia="he-IL"/>
        </w:rPr>
        <w:t>י</w:t>
      </w:r>
      <w:r>
        <w:rPr>
          <w:rFonts w:hint="cs"/>
          <w:rtl/>
          <w:lang w:eastAsia="he-IL"/>
        </w:rPr>
        <w:t>ימשך כסדרו</w:t>
      </w:r>
      <w:r w:rsidR="00266F13">
        <w:rPr>
          <w:rFonts w:hint="cs"/>
          <w:rtl/>
          <w:lang w:eastAsia="he-IL"/>
        </w:rPr>
        <w:t>,</w:t>
      </w:r>
      <w:r>
        <w:rPr>
          <w:rFonts w:hint="cs"/>
          <w:rtl/>
          <w:lang w:eastAsia="he-IL"/>
        </w:rPr>
        <w:t xml:space="preserve"> וזה שחור על גבי לבן. אני לא</w:t>
      </w:r>
      <w:bookmarkStart w:id="35022" w:name="_ETM_Q89_680000"/>
      <w:bookmarkEnd w:id="35022"/>
      <w:r>
        <w:rPr>
          <w:rFonts w:hint="cs"/>
          <w:rtl/>
          <w:lang w:eastAsia="he-IL"/>
        </w:rPr>
        <w:t xml:space="preserve"> ממציאה את זה</w:t>
      </w:r>
      <w:r w:rsidR="00266F13">
        <w:rPr>
          <w:rFonts w:hint="cs"/>
          <w:rtl/>
          <w:lang w:eastAsia="he-IL"/>
        </w:rPr>
        <w:t>;</w:t>
      </w:r>
      <w:r>
        <w:rPr>
          <w:rFonts w:hint="cs"/>
          <w:rtl/>
          <w:lang w:eastAsia="he-IL"/>
        </w:rPr>
        <w:t xml:space="preserve"> </w:t>
      </w:r>
      <w:bookmarkStart w:id="35023" w:name="_ETM_Q89_677000"/>
      <w:bookmarkEnd w:id="35023"/>
      <w:r>
        <w:rPr>
          <w:rFonts w:hint="cs"/>
          <w:rtl/>
          <w:lang w:eastAsia="he-IL"/>
        </w:rPr>
        <w:t>אגב, בדיוק כמו שהיה בפעם הקודמת, בפגרה הקודמת,</w:t>
      </w:r>
      <w:bookmarkStart w:id="35024" w:name="_ETM_Q89_683000"/>
      <w:bookmarkEnd w:id="35024"/>
      <w:r>
        <w:rPr>
          <w:rFonts w:hint="cs"/>
          <w:rtl/>
          <w:lang w:eastAsia="he-IL"/>
        </w:rPr>
        <w:t xml:space="preserve"> כשהכנסת הייתה גם בפעילות לא שגרתי</w:t>
      </w:r>
      <w:r w:rsidR="00266F13">
        <w:rPr>
          <w:rFonts w:hint="cs"/>
          <w:rtl/>
          <w:lang w:eastAsia="he-IL"/>
        </w:rPr>
        <w:t>ת</w:t>
      </w:r>
      <w:r>
        <w:rPr>
          <w:rFonts w:hint="cs"/>
          <w:rtl/>
          <w:lang w:eastAsia="he-IL"/>
        </w:rPr>
        <w:t>.</w:t>
      </w:r>
    </w:p>
    <w:p w:rsidR="0086198E" w:rsidRDefault="0086198E" w:rsidP="008052BD">
      <w:pPr>
        <w:rPr>
          <w:rtl/>
          <w:lang w:eastAsia="he-IL"/>
        </w:rPr>
      </w:pPr>
    </w:p>
    <w:p w:rsidR="0086198E" w:rsidRDefault="0086198E" w:rsidP="008052BD">
      <w:pPr>
        <w:pStyle w:val="af7"/>
        <w:keepNext/>
        <w:rPr>
          <w:rtl/>
        </w:rPr>
      </w:pPr>
      <w:r w:rsidRPr="004B27E6">
        <w:rPr>
          <w:rStyle w:val="TagStyle"/>
          <w:rtl/>
        </w:rPr>
        <w:t>&lt;&lt; קריאה &gt;&gt;</w:t>
      </w:r>
      <w:r w:rsidRPr="00DC674C">
        <w:rPr>
          <w:rStyle w:val="TagStyle"/>
          <w:rtl/>
        </w:rPr>
        <w:t xml:space="preserve"> </w:t>
      </w:r>
      <w:r>
        <w:rPr>
          <w:rtl/>
        </w:rPr>
        <w:t>פנינה תמנו (המחנה הממלכתי):</w:t>
      </w:r>
      <w:r w:rsidRPr="00DC674C">
        <w:rPr>
          <w:rStyle w:val="TagStyle"/>
          <w:rtl/>
        </w:rPr>
        <w:t xml:space="preserve"> </w:t>
      </w:r>
      <w:r w:rsidRPr="004B27E6">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שבעה דיונים </w:t>
      </w:r>
      <w:r>
        <w:rPr>
          <w:rFonts w:hint="cs"/>
          <w:rtl/>
          <w:lang w:eastAsia="he-IL"/>
        </w:rPr>
        <w:t>– – –</w:t>
      </w:r>
      <w:r w:rsidR="0086198E">
        <w:rPr>
          <w:rFonts w:hint="cs"/>
          <w:rtl/>
          <w:lang w:eastAsia="he-IL"/>
        </w:rPr>
        <w:t xml:space="preserve"> </w:t>
      </w:r>
    </w:p>
    <w:p w:rsidR="0086198E" w:rsidRDefault="0086198E" w:rsidP="008052BD">
      <w:pPr>
        <w:rPr>
          <w:rtl/>
          <w:lang w:eastAsia="he-IL"/>
        </w:rPr>
      </w:pPr>
    </w:p>
    <w:p w:rsidR="0086198E" w:rsidRDefault="0086198E" w:rsidP="008052BD">
      <w:pPr>
        <w:pStyle w:val="af7"/>
        <w:keepNext/>
        <w:rPr>
          <w:rtl/>
        </w:rPr>
      </w:pPr>
      <w:bookmarkStart w:id="35025" w:name="ET_interruption_5786_20"/>
      <w:r w:rsidRPr="004B27E6">
        <w:rPr>
          <w:rStyle w:val="TagStyle"/>
          <w:rtl/>
        </w:rPr>
        <w:t xml:space="preserve"> &lt;&lt; קריאה &gt;&gt;</w:t>
      </w:r>
      <w:r w:rsidRPr="00C37E6E">
        <w:rPr>
          <w:rStyle w:val="TagStyle"/>
          <w:rtl/>
        </w:rPr>
        <w:t xml:space="preserve"> </w:t>
      </w:r>
      <w:r>
        <w:rPr>
          <w:rtl/>
        </w:rPr>
        <w:t>אופיר כץ (הליכוד):</w:t>
      </w:r>
      <w:r w:rsidRPr="00C37E6E">
        <w:rPr>
          <w:rStyle w:val="TagStyle"/>
          <w:rtl/>
        </w:rPr>
        <w:t xml:space="preserve"> </w:t>
      </w:r>
      <w:r w:rsidRPr="004B27E6">
        <w:rPr>
          <w:rStyle w:val="TagStyle"/>
          <w:rtl/>
        </w:rPr>
        <w:t>&lt;&lt; קריאה &gt;&gt;</w:t>
      </w:r>
      <w:r>
        <w:rPr>
          <w:rtl/>
        </w:rPr>
        <w:t xml:space="preserve">  </w:t>
      </w:r>
      <w:bookmarkEnd w:id="3502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שבעה דיונים, שבעה, אבל כל מה שקשור למלחמה </w:t>
      </w:r>
      <w:r>
        <w:rPr>
          <w:rtl/>
          <w:lang w:eastAsia="he-IL"/>
        </w:rPr>
        <w:t>–</w:t>
      </w:r>
      <w:r>
        <w:rPr>
          <w:rFonts w:hint="cs"/>
          <w:rtl/>
          <w:lang w:eastAsia="he-IL"/>
        </w:rPr>
        <w:t xml:space="preserve"> אין </w:t>
      </w:r>
      <w:bookmarkStart w:id="35026" w:name="_ETM_Q89_699000"/>
      <w:bookmarkEnd w:id="35026"/>
      <w:r>
        <w:rPr>
          <w:rFonts w:hint="cs"/>
          <w:rtl/>
          <w:lang w:eastAsia="he-IL"/>
        </w:rPr>
        <w:t>הגבלה.</w:t>
      </w:r>
    </w:p>
    <w:p w:rsidR="0086198E" w:rsidRDefault="0086198E" w:rsidP="008052BD">
      <w:pPr>
        <w:rPr>
          <w:rtl/>
          <w:lang w:eastAsia="he-IL"/>
        </w:rPr>
      </w:pPr>
      <w:bookmarkStart w:id="35027" w:name="_ETM_Q89_697000"/>
      <w:bookmarkEnd w:id="35027"/>
    </w:p>
    <w:p w:rsidR="0086198E" w:rsidRDefault="0086198E" w:rsidP="008052BD">
      <w:pPr>
        <w:pStyle w:val="af7"/>
        <w:keepNext/>
        <w:rPr>
          <w:rtl/>
        </w:rPr>
      </w:pPr>
      <w:r w:rsidRPr="004B27E6">
        <w:rPr>
          <w:rStyle w:val="TagStyle"/>
          <w:rtl/>
        </w:rPr>
        <w:t xml:space="preserve"> &lt;&lt; קריאה &gt;&gt;</w:t>
      </w:r>
      <w:r w:rsidRPr="00C37E6E">
        <w:rPr>
          <w:rStyle w:val="TagStyle"/>
          <w:rtl/>
        </w:rPr>
        <w:t xml:space="preserve"> </w:t>
      </w:r>
      <w:r>
        <w:rPr>
          <w:rtl/>
        </w:rPr>
        <w:t>פנינה תמנו (המחנה הממלכתי):</w:t>
      </w:r>
      <w:r w:rsidRPr="00C37E6E">
        <w:rPr>
          <w:rStyle w:val="TagStyle"/>
          <w:rtl/>
        </w:rPr>
        <w:t xml:space="preserve"> </w:t>
      </w:r>
      <w:r w:rsidRPr="004B27E6">
        <w:rPr>
          <w:rStyle w:val="TagStyle"/>
          <w:rtl/>
        </w:rPr>
        <w:t>&lt;&lt; קריאה &gt;&gt;</w:t>
      </w:r>
      <w:r>
        <w:rPr>
          <w:rtl/>
        </w:rPr>
        <w:t xml:space="preserve">  </w:t>
      </w:r>
    </w:p>
    <w:p w:rsidR="0086198E" w:rsidRDefault="0086198E" w:rsidP="008052BD">
      <w:pPr>
        <w:rPr>
          <w:rtl/>
          <w:lang w:eastAsia="he-IL"/>
        </w:rPr>
      </w:pPr>
    </w:p>
    <w:p w:rsidR="0086198E" w:rsidRPr="00C37E6E" w:rsidRDefault="0086198E" w:rsidP="008052BD">
      <w:pPr>
        <w:rPr>
          <w:rtl/>
          <w:lang w:eastAsia="he-IL"/>
        </w:rPr>
      </w:pPr>
      <w:bookmarkStart w:id="35028" w:name="_ETM_Q89_700000"/>
      <w:bookmarkEnd w:id="35028"/>
      <w:r>
        <w:rPr>
          <w:rFonts w:hint="cs"/>
          <w:rtl/>
          <w:lang w:eastAsia="he-IL"/>
        </w:rPr>
        <w:t>בלי הגבלה. אבל המליאה סגורה.</w:t>
      </w:r>
    </w:p>
    <w:p w:rsidR="0086198E" w:rsidRDefault="0086198E" w:rsidP="008052BD">
      <w:pPr>
        <w:rPr>
          <w:rtl/>
          <w:lang w:eastAsia="he-IL"/>
        </w:rPr>
      </w:pPr>
    </w:p>
    <w:p w:rsidR="0086198E" w:rsidRDefault="0086198E" w:rsidP="008052BD">
      <w:pPr>
        <w:pStyle w:val="af7"/>
        <w:keepNext/>
        <w:rPr>
          <w:rtl/>
        </w:rPr>
      </w:pPr>
      <w:bookmarkStart w:id="35029" w:name="ET_interruption_5786_22"/>
      <w:r w:rsidRPr="004B27E6">
        <w:rPr>
          <w:rStyle w:val="TagStyle"/>
          <w:rtl/>
        </w:rPr>
        <w:t xml:space="preserve"> &lt;&lt; קריאה &gt;&gt;</w:t>
      </w:r>
      <w:r w:rsidRPr="00C37E6E">
        <w:rPr>
          <w:rStyle w:val="TagStyle"/>
          <w:rtl/>
        </w:rPr>
        <w:t xml:space="preserve"> </w:t>
      </w:r>
      <w:r>
        <w:rPr>
          <w:rtl/>
        </w:rPr>
        <w:t>אופיר כץ (הליכוד):</w:t>
      </w:r>
      <w:r w:rsidRPr="00C37E6E">
        <w:rPr>
          <w:rStyle w:val="TagStyle"/>
          <w:rtl/>
        </w:rPr>
        <w:t xml:space="preserve"> </w:t>
      </w:r>
      <w:r w:rsidRPr="004B27E6">
        <w:rPr>
          <w:rStyle w:val="TagStyle"/>
          <w:rtl/>
        </w:rPr>
        <w:t>&lt;&lt; קריאה &gt;&gt;</w:t>
      </w:r>
      <w:r>
        <w:rPr>
          <w:rtl/>
        </w:rPr>
        <w:t xml:space="preserve">  </w:t>
      </w:r>
      <w:bookmarkEnd w:id="35029"/>
    </w:p>
    <w:p w:rsidR="0086198E" w:rsidRDefault="0086198E" w:rsidP="008052BD">
      <w:pPr>
        <w:rPr>
          <w:rtl/>
          <w:lang w:eastAsia="he-IL"/>
        </w:rPr>
      </w:pPr>
    </w:p>
    <w:p w:rsidR="0086198E" w:rsidRPr="00C37E6E" w:rsidRDefault="0040236C" w:rsidP="0040236C">
      <w:pPr>
        <w:rPr>
          <w:rtl/>
          <w:lang w:eastAsia="he-IL"/>
        </w:rPr>
      </w:pPr>
      <w:r>
        <w:rPr>
          <w:rFonts w:hint="cs"/>
          <w:rtl/>
          <w:lang w:eastAsia="he-IL"/>
        </w:rPr>
        <w:t>– – –</w:t>
      </w:r>
    </w:p>
    <w:p w:rsidR="0086198E" w:rsidRPr="004B27E6" w:rsidRDefault="0086198E" w:rsidP="008052BD">
      <w:pPr>
        <w:rPr>
          <w:rtl/>
        </w:rPr>
      </w:pPr>
      <w:bookmarkStart w:id="35030" w:name="ET_speakercontinue_6605_15"/>
    </w:p>
    <w:p w:rsidR="0086198E" w:rsidRDefault="0086198E" w:rsidP="008052BD">
      <w:pPr>
        <w:pStyle w:val="-"/>
        <w:keepNext/>
        <w:rPr>
          <w:rtl/>
        </w:rPr>
      </w:pPr>
      <w:r w:rsidRPr="004B27E6">
        <w:rPr>
          <w:rStyle w:val="TagStyle"/>
          <w:rtl/>
        </w:rPr>
        <w:t xml:space="preserve"> &lt;&lt; דובר_המשך &gt;&gt;</w:t>
      </w:r>
      <w:r w:rsidRPr="00DC674C">
        <w:rPr>
          <w:rStyle w:val="TagStyle"/>
          <w:rtl/>
        </w:rPr>
        <w:t xml:space="preserve"> </w:t>
      </w:r>
      <w:r>
        <w:rPr>
          <w:rtl/>
        </w:rPr>
        <w:t>השרה לשוויון חברתי וקידום מעמד האישה מאי גולן:</w:t>
      </w:r>
      <w:r w:rsidRPr="00DC674C">
        <w:rPr>
          <w:rStyle w:val="TagStyle"/>
          <w:rtl/>
        </w:rPr>
        <w:t xml:space="preserve"> </w:t>
      </w:r>
      <w:r w:rsidRPr="004B27E6">
        <w:rPr>
          <w:rStyle w:val="TagStyle"/>
          <w:rtl/>
        </w:rPr>
        <w:t>&lt;&lt; דובר_המשך &gt;&gt;</w:t>
      </w:r>
      <w:r>
        <w:rPr>
          <w:rtl/>
        </w:rPr>
        <w:t xml:space="preserve">  </w:t>
      </w:r>
      <w:bookmarkEnd w:id="35030"/>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אם יש בקשה, יפתחו </w:t>
      </w:r>
      <w:bookmarkStart w:id="35031" w:name="_ETM_Q89_703000"/>
      <w:bookmarkEnd w:id="35031"/>
      <w:r>
        <w:rPr>
          <w:rFonts w:hint="cs"/>
          <w:rtl/>
          <w:lang w:eastAsia="he-IL"/>
        </w:rPr>
        <w:t>אותה.</w:t>
      </w:r>
    </w:p>
    <w:p w:rsidR="0086198E" w:rsidRDefault="0086198E" w:rsidP="008052BD">
      <w:pPr>
        <w:rPr>
          <w:rtl/>
          <w:lang w:eastAsia="he-IL"/>
        </w:rPr>
      </w:pPr>
      <w:bookmarkStart w:id="35032" w:name="_ETM_Q89_706000"/>
      <w:bookmarkEnd w:id="35032"/>
    </w:p>
    <w:p w:rsidR="0086198E" w:rsidRDefault="0086198E" w:rsidP="008052BD">
      <w:pPr>
        <w:pStyle w:val="af7"/>
        <w:keepNext/>
        <w:rPr>
          <w:rtl/>
        </w:rPr>
      </w:pPr>
      <w:r w:rsidRPr="004B27E6">
        <w:rPr>
          <w:rStyle w:val="TagStyle"/>
          <w:rtl/>
        </w:rPr>
        <w:t xml:space="preserve"> &lt;&lt; קריאה &gt;&gt;</w:t>
      </w:r>
      <w:r w:rsidRPr="00C37E6E">
        <w:rPr>
          <w:rStyle w:val="TagStyle"/>
          <w:rtl/>
        </w:rPr>
        <w:t xml:space="preserve"> </w:t>
      </w:r>
      <w:r>
        <w:rPr>
          <w:rtl/>
        </w:rPr>
        <w:t>קריאות:</w:t>
      </w:r>
      <w:r w:rsidRPr="00C37E6E">
        <w:rPr>
          <w:rStyle w:val="TagStyle"/>
          <w:rtl/>
        </w:rPr>
        <w:t xml:space="preserve"> </w:t>
      </w:r>
      <w:r w:rsidRPr="004B27E6">
        <w:rPr>
          <w:rStyle w:val="TagStyle"/>
          <w:rtl/>
        </w:rPr>
        <w:t>&lt;&lt; קריאה &gt;&gt;</w:t>
      </w:r>
      <w:r>
        <w:rPr>
          <w:rtl/>
        </w:rPr>
        <w:t xml:space="preserve">  </w:t>
      </w:r>
    </w:p>
    <w:p w:rsidR="0086198E" w:rsidRDefault="0086198E" w:rsidP="008052BD">
      <w:pPr>
        <w:rPr>
          <w:rtl/>
          <w:lang w:eastAsia="he-IL"/>
        </w:rPr>
      </w:pPr>
    </w:p>
    <w:p w:rsidR="0086198E" w:rsidRPr="00C37E6E" w:rsidRDefault="0040236C" w:rsidP="0040236C">
      <w:pPr>
        <w:rPr>
          <w:rtl/>
          <w:lang w:eastAsia="he-IL"/>
        </w:rPr>
      </w:pPr>
      <w:r>
        <w:rPr>
          <w:rFonts w:hint="cs"/>
          <w:rtl/>
          <w:lang w:eastAsia="he-IL"/>
        </w:rPr>
        <w:t>– – –</w:t>
      </w:r>
    </w:p>
    <w:p w:rsidR="0086198E" w:rsidRDefault="0086198E" w:rsidP="008052BD">
      <w:pPr>
        <w:rPr>
          <w:rtl/>
          <w:lang w:eastAsia="he-IL"/>
        </w:rPr>
      </w:pPr>
    </w:p>
    <w:p w:rsidR="0086198E" w:rsidRDefault="0086198E" w:rsidP="008052BD">
      <w:pPr>
        <w:pStyle w:val="af7"/>
        <w:keepNext/>
        <w:rPr>
          <w:rtl/>
        </w:rPr>
      </w:pPr>
      <w:bookmarkStart w:id="35033" w:name="ET_interruption_5115_23"/>
      <w:r w:rsidRPr="004B27E6">
        <w:rPr>
          <w:rStyle w:val="TagStyle"/>
          <w:rtl/>
        </w:rPr>
        <w:t>&lt;&lt; קריאה &gt;&gt;</w:t>
      </w:r>
      <w:r w:rsidRPr="00DC674C">
        <w:rPr>
          <w:rStyle w:val="TagStyle"/>
          <w:rtl/>
        </w:rPr>
        <w:t xml:space="preserve"> </w:t>
      </w:r>
      <w:r>
        <w:rPr>
          <w:rtl/>
        </w:rPr>
        <w:t>פנינה תמנו (המחנה הממלכתי):</w:t>
      </w:r>
      <w:r w:rsidRPr="00DC674C">
        <w:rPr>
          <w:rStyle w:val="TagStyle"/>
          <w:rtl/>
        </w:rPr>
        <w:t xml:space="preserve"> </w:t>
      </w:r>
      <w:r w:rsidRPr="004B27E6">
        <w:rPr>
          <w:rStyle w:val="TagStyle"/>
          <w:rtl/>
        </w:rPr>
        <w:t>&lt;&lt; קריאה &gt;&gt;</w:t>
      </w:r>
      <w:bookmarkEnd w:id="35033"/>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זה מוגבל עד תשע. </w:t>
      </w:r>
    </w:p>
    <w:p w:rsidR="0086198E" w:rsidRDefault="0086198E" w:rsidP="008052BD">
      <w:pPr>
        <w:rPr>
          <w:rtl/>
          <w:lang w:eastAsia="he-IL"/>
        </w:rPr>
      </w:pPr>
    </w:p>
    <w:p w:rsidR="0086198E" w:rsidRDefault="0086198E" w:rsidP="008052BD">
      <w:pPr>
        <w:pStyle w:val="-"/>
        <w:keepNext/>
        <w:rPr>
          <w:rtl/>
        </w:rPr>
      </w:pPr>
      <w:bookmarkStart w:id="35034" w:name="ET_speakercontinue_6605_17"/>
      <w:r w:rsidRPr="004B27E6">
        <w:rPr>
          <w:rStyle w:val="TagStyle"/>
          <w:rtl/>
        </w:rPr>
        <w:t xml:space="preserve"> &lt;&lt; דובר_המשך &gt;&gt;</w:t>
      </w:r>
      <w:r w:rsidRPr="00DC674C">
        <w:rPr>
          <w:rStyle w:val="TagStyle"/>
          <w:rtl/>
        </w:rPr>
        <w:t xml:space="preserve"> </w:t>
      </w:r>
      <w:r>
        <w:rPr>
          <w:rtl/>
        </w:rPr>
        <w:t>השרה לשוויון חברתי וקידום מעמד האישה מאי גולן:</w:t>
      </w:r>
      <w:r w:rsidRPr="00DC674C">
        <w:rPr>
          <w:rStyle w:val="TagStyle"/>
          <w:rtl/>
        </w:rPr>
        <w:t xml:space="preserve"> </w:t>
      </w:r>
      <w:r w:rsidRPr="004B27E6">
        <w:rPr>
          <w:rStyle w:val="TagStyle"/>
          <w:rtl/>
        </w:rPr>
        <w:t>&lt;&lt; דובר_המשך &gt;&gt;</w:t>
      </w:r>
      <w:r>
        <w:rPr>
          <w:rtl/>
        </w:rPr>
        <w:t xml:space="preserve">  </w:t>
      </w:r>
      <w:bookmarkEnd w:id="35034"/>
    </w:p>
    <w:p w:rsidR="0086198E" w:rsidRDefault="0086198E" w:rsidP="008052BD">
      <w:pPr>
        <w:rPr>
          <w:rtl/>
          <w:lang w:eastAsia="he-IL"/>
        </w:rPr>
      </w:pPr>
    </w:p>
    <w:p w:rsidR="0086198E" w:rsidRDefault="0086198E" w:rsidP="00266F13">
      <w:pPr>
        <w:rPr>
          <w:rtl/>
          <w:lang w:eastAsia="he-IL"/>
        </w:rPr>
      </w:pPr>
      <w:r>
        <w:rPr>
          <w:rFonts w:hint="cs"/>
          <w:rtl/>
          <w:lang w:eastAsia="he-IL"/>
        </w:rPr>
        <w:t xml:space="preserve">זה באמת היה קריטי. מעבר לכך, ועדות הכנסת </w:t>
      </w:r>
      <w:bookmarkStart w:id="35035" w:name="_ETM_Q89_721000"/>
      <w:bookmarkEnd w:id="35035"/>
      <w:r>
        <w:rPr>
          <w:rFonts w:hint="cs"/>
          <w:rtl/>
          <w:lang w:eastAsia="he-IL"/>
        </w:rPr>
        <w:t xml:space="preserve">יוכלו לקיים דיונים נוספים ללא קשר למלחמה, וכל ועדה </w:t>
      </w:r>
      <w:bookmarkStart w:id="35036" w:name="_ETM_Q89_723000"/>
      <w:bookmarkEnd w:id="35036"/>
      <w:r>
        <w:rPr>
          <w:rFonts w:hint="cs"/>
          <w:rtl/>
          <w:lang w:eastAsia="he-IL"/>
        </w:rPr>
        <w:t>תוכל להתכנס בישיבות נוספות לדיוני פיקוח המתחייבים וקשורים בקשר ישיר</w:t>
      </w:r>
      <w:bookmarkStart w:id="35037" w:name="_ETM_Q89_730000"/>
      <w:bookmarkEnd w:id="35037"/>
      <w:r>
        <w:rPr>
          <w:rFonts w:hint="cs"/>
          <w:rtl/>
          <w:lang w:eastAsia="he-IL"/>
        </w:rPr>
        <w:t xml:space="preserve"> או עקיף למלחמה.</w:t>
      </w:r>
    </w:p>
    <w:p w:rsidR="0086198E" w:rsidRDefault="0086198E" w:rsidP="008052BD">
      <w:pPr>
        <w:rPr>
          <w:rtl/>
          <w:lang w:eastAsia="he-IL"/>
        </w:rPr>
      </w:pPr>
    </w:p>
    <w:p w:rsidR="0086198E" w:rsidRDefault="0086198E" w:rsidP="008052BD">
      <w:pPr>
        <w:rPr>
          <w:rtl/>
          <w:lang w:eastAsia="he-IL"/>
        </w:rPr>
      </w:pPr>
      <w:bookmarkStart w:id="35038" w:name="_ETM_Q89_732000"/>
      <w:bookmarkEnd w:id="35038"/>
      <w:r>
        <w:rPr>
          <w:rFonts w:hint="cs"/>
          <w:rtl/>
          <w:lang w:eastAsia="he-IL"/>
        </w:rPr>
        <w:t>הלאה. גם ועדת החוץ והביטחון תמשיך להתכנס</w:t>
      </w:r>
      <w:bookmarkStart w:id="35039" w:name="_ETM_Q89_736000"/>
      <w:bookmarkEnd w:id="35039"/>
      <w:r>
        <w:rPr>
          <w:rFonts w:hint="cs"/>
          <w:rtl/>
          <w:lang w:eastAsia="he-IL"/>
        </w:rPr>
        <w:t xml:space="preserve"> כרגיל</w:t>
      </w:r>
      <w:r w:rsidR="00266F13">
        <w:rPr>
          <w:rFonts w:hint="cs"/>
          <w:rtl/>
          <w:lang w:eastAsia="he-IL"/>
        </w:rPr>
        <w:t>,</w:t>
      </w:r>
      <w:r>
        <w:rPr>
          <w:rFonts w:hint="cs"/>
          <w:rtl/>
          <w:lang w:eastAsia="he-IL"/>
        </w:rPr>
        <w:t xml:space="preserve"> ללא כל מגבלה, בדיוק כמו בפעם הקודמת. מעבר לכך, </w:t>
      </w:r>
      <w:bookmarkStart w:id="35040" w:name="_ETM_Q89_741000"/>
      <w:bookmarkEnd w:id="35040"/>
      <w:r>
        <w:rPr>
          <w:rFonts w:hint="cs"/>
          <w:rtl/>
          <w:lang w:eastAsia="he-IL"/>
        </w:rPr>
        <w:t>יושב-ראש הכנסת רשאי לאשר קיום של ישיבות נוספות. ואני חוזרת</w:t>
      </w:r>
      <w:bookmarkStart w:id="35041" w:name="_ETM_Q89_745000"/>
      <w:bookmarkEnd w:id="35041"/>
      <w:r>
        <w:rPr>
          <w:rFonts w:hint="cs"/>
          <w:rtl/>
          <w:lang w:eastAsia="he-IL"/>
        </w:rPr>
        <w:t xml:space="preserve"> ואומרת, בהיכרותי איתו ועם יושב-ראש הקואליציה שלנו, אני באמת מתקשה</w:t>
      </w:r>
      <w:bookmarkStart w:id="35042" w:name="_ETM_Q89_752000"/>
      <w:bookmarkEnd w:id="35042"/>
      <w:r>
        <w:rPr>
          <w:rFonts w:hint="cs"/>
          <w:rtl/>
          <w:lang w:eastAsia="he-IL"/>
        </w:rPr>
        <w:t xml:space="preserve"> להאמין, פנינה, שהם לא יעניקו אישור לקיום ישיבות הקשורות למלחמה, </w:t>
      </w:r>
      <w:bookmarkStart w:id="35043" w:name="_ETM_Q89_757000"/>
      <w:bookmarkEnd w:id="35043"/>
      <w:r>
        <w:rPr>
          <w:rFonts w:hint="cs"/>
          <w:rtl/>
          <w:lang w:eastAsia="he-IL"/>
        </w:rPr>
        <w:t xml:space="preserve">גם אם בתוספת שמעבר למכסה, גם בקיום מליאה וגם בלי </w:t>
      </w:r>
      <w:bookmarkStart w:id="35044" w:name="_ETM_Q89_760000"/>
      <w:bookmarkEnd w:id="35044"/>
      <w:r>
        <w:rPr>
          <w:rFonts w:hint="cs"/>
          <w:rtl/>
          <w:lang w:eastAsia="he-IL"/>
        </w:rPr>
        <w:t>קשר למלחמה, אני חוזרת ומדגישה.</w:t>
      </w:r>
    </w:p>
    <w:p w:rsidR="0086198E" w:rsidRDefault="0086198E" w:rsidP="008052BD">
      <w:pPr>
        <w:rPr>
          <w:rtl/>
          <w:lang w:eastAsia="he-IL"/>
        </w:rPr>
      </w:pPr>
    </w:p>
    <w:p w:rsidR="0086198E" w:rsidRDefault="0086198E" w:rsidP="0040236C">
      <w:pPr>
        <w:rPr>
          <w:rtl/>
          <w:lang w:eastAsia="he-IL"/>
        </w:rPr>
      </w:pPr>
      <w:bookmarkStart w:id="35045" w:name="_ETM_Q89_764000"/>
      <w:bookmarkEnd w:id="35045"/>
      <w:r>
        <w:rPr>
          <w:rFonts w:hint="cs"/>
          <w:rtl/>
          <w:lang w:eastAsia="he-IL"/>
        </w:rPr>
        <w:t xml:space="preserve">עכשיו, תראו </w:t>
      </w:r>
      <w:r w:rsidR="0040236C">
        <w:rPr>
          <w:rFonts w:hint="cs"/>
          <w:rtl/>
          <w:lang w:eastAsia="he-IL"/>
        </w:rPr>
        <w:t>– – –</w:t>
      </w:r>
    </w:p>
    <w:p w:rsidR="0086198E" w:rsidRPr="004B27E6" w:rsidRDefault="0086198E" w:rsidP="008052BD">
      <w:pPr>
        <w:rPr>
          <w:rtl/>
        </w:rPr>
      </w:pPr>
    </w:p>
    <w:p w:rsidR="0086198E" w:rsidRDefault="0086198E" w:rsidP="008052BD">
      <w:pPr>
        <w:pStyle w:val="af7"/>
        <w:keepNext/>
        <w:rPr>
          <w:rtl/>
        </w:rPr>
      </w:pPr>
      <w:bookmarkStart w:id="35046" w:name="_ETM_Q89_762000"/>
      <w:bookmarkEnd w:id="35046"/>
      <w:r w:rsidRPr="004B27E6">
        <w:rPr>
          <w:rStyle w:val="TagStyle"/>
          <w:rtl/>
        </w:rPr>
        <w:t>&lt;&lt; קריאה &gt;&gt;</w:t>
      </w:r>
      <w:r w:rsidRPr="00DC674C">
        <w:rPr>
          <w:rStyle w:val="TagStyle"/>
          <w:rtl/>
        </w:rPr>
        <w:t xml:space="preserve"> </w:t>
      </w:r>
      <w:r>
        <w:rPr>
          <w:rtl/>
        </w:rPr>
        <w:t>פנינה תמנו (המחנה הממלכתי):</w:t>
      </w:r>
      <w:r w:rsidRPr="00DC674C">
        <w:rPr>
          <w:rStyle w:val="TagStyle"/>
          <w:rtl/>
        </w:rPr>
        <w:t xml:space="preserve"> </w:t>
      </w:r>
      <w:r w:rsidRPr="004B27E6">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אז רגע, כל זה הולך להיות </w:t>
      </w:r>
      <w:r w:rsidR="0040236C">
        <w:rPr>
          <w:rFonts w:hint="cs"/>
          <w:rtl/>
          <w:lang w:eastAsia="he-IL"/>
        </w:rPr>
        <w:t>– – –</w:t>
      </w:r>
    </w:p>
    <w:p w:rsidR="0086198E" w:rsidRDefault="0086198E" w:rsidP="008052BD">
      <w:pPr>
        <w:rPr>
          <w:rtl/>
          <w:lang w:eastAsia="he-IL"/>
        </w:rPr>
      </w:pPr>
    </w:p>
    <w:p w:rsidR="0086198E" w:rsidRDefault="0086198E" w:rsidP="008052BD">
      <w:pPr>
        <w:pStyle w:val="-"/>
        <w:keepNext/>
        <w:rPr>
          <w:rtl/>
        </w:rPr>
      </w:pPr>
      <w:r w:rsidRPr="004B27E6">
        <w:rPr>
          <w:rStyle w:val="TagStyle"/>
          <w:rtl/>
        </w:rPr>
        <w:t xml:space="preserve"> &lt;&lt; דובר_המשך &gt;&gt;</w:t>
      </w:r>
      <w:r w:rsidRPr="000F2426">
        <w:rPr>
          <w:rStyle w:val="TagStyle"/>
          <w:rtl/>
        </w:rPr>
        <w:t xml:space="preserve"> </w:t>
      </w:r>
      <w:r>
        <w:rPr>
          <w:rtl/>
        </w:rPr>
        <w:t>השרה לשוויון חברתי וקידום מעמד האישה מאי גולן:</w:t>
      </w:r>
      <w:r w:rsidRPr="000F2426">
        <w:rPr>
          <w:rStyle w:val="TagStyle"/>
          <w:rtl/>
        </w:rPr>
        <w:t xml:space="preserve"> </w:t>
      </w:r>
      <w:r w:rsidRPr="004B27E6">
        <w:rPr>
          <w:rStyle w:val="TagStyle"/>
          <w:rtl/>
        </w:rPr>
        <w:t>&lt;&lt; דובר_המשך &gt;&gt;</w:t>
      </w:r>
      <w:r>
        <w:rPr>
          <w:rtl/>
        </w:rPr>
        <w:t xml:space="preserve">  </w:t>
      </w:r>
    </w:p>
    <w:p w:rsidR="0086198E" w:rsidRDefault="0086198E" w:rsidP="008052BD">
      <w:pPr>
        <w:rPr>
          <w:rtl/>
          <w:lang w:eastAsia="he-IL"/>
        </w:rPr>
      </w:pPr>
    </w:p>
    <w:p w:rsidR="0086198E" w:rsidRDefault="0086198E" w:rsidP="0040236C">
      <w:pPr>
        <w:rPr>
          <w:rtl/>
          <w:lang w:eastAsia="he-IL"/>
        </w:rPr>
      </w:pPr>
      <w:r>
        <w:rPr>
          <w:rFonts w:hint="cs"/>
          <w:rtl/>
          <w:lang w:eastAsia="he-IL"/>
        </w:rPr>
        <w:t>אני לא רוצה להתווכח, אני מגיעה</w:t>
      </w:r>
      <w:bookmarkStart w:id="35047" w:name="_ETM_Q89_777000"/>
      <w:bookmarkEnd w:id="35047"/>
      <w:r>
        <w:rPr>
          <w:rFonts w:hint="cs"/>
          <w:rtl/>
          <w:lang w:eastAsia="he-IL"/>
        </w:rPr>
        <w:t xml:space="preserve"> לזה. אז תראו, אני רוצה </w:t>
      </w:r>
      <w:bookmarkStart w:id="35048" w:name="_ETM_Q89_782000"/>
      <w:bookmarkEnd w:id="35048"/>
      <w:r>
        <w:rPr>
          <w:rFonts w:hint="cs"/>
          <w:rtl/>
          <w:lang w:eastAsia="he-IL"/>
        </w:rPr>
        <w:t xml:space="preserve">לומר </w:t>
      </w:r>
      <w:r w:rsidR="0040236C">
        <w:rPr>
          <w:rFonts w:hint="cs"/>
          <w:rtl/>
          <w:lang w:eastAsia="he-IL"/>
        </w:rPr>
        <w:t>– –</w:t>
      </w:r>
    </w:p>
    <w:p w:rsidR="0086198E" w:rsidRDefault="0086198E" w:rsidP="008052BD">
      <w:pPr>
        <w:rPr>
          <w:rtl/>
          <w:lang w:eastAsia="he-IL"/>
        </w:rPr>
      </w:pPr>
      <w:bookmarkStart w:id="35049" w:name="_ETM_Q89_783000"/>
      <w:bookmarkEnd w:id="35049"/>
    </w:p>
    <w:p w:rsidR="0086198E" w:rsidRDefault="0086198E" w:rsidP="008052BD">
      <w:pPr>
        <w:pStyle w:val="af7"/>
        <w:keepNext/>
        <w:rPr>
          <w:rtl/>
        </w:rPr>
      </w:pPr>
      <w:bookmarkStart w:id="35050" w:name="ET_interruption_5115_26"/>
      <w:r w:rsidRPr="004B27E6">
        <w:rPr>
          <w:rStyle w:val="TagStyle"/>
          <w:rtl/>
        </w:rPr>
        <w:t xml:space="preserve"> &lt;&lt; קריאה &gt;&gt;</w:t>
      </w:r>
      <w:r w:rsidRPr="00C37E6E">
        <w:rPr>
          <w:rStyle w:val="TagStyle"/>
          <w:rtl/>
        </w:rPr>
        <w:t xml:space="preserve"> </w:t>
      </w:r>
      <w:r>
        <w:rPr>
          <w:rtl/>
        </w:rPr>
        <w:t>פנינה תמנו (המחנה הממלכתי):</w:t>
      </w:r>
      <w:r w:rsidRPr="00C37E6E">
        <w:rPr>
          <w:rStyle w:val="TagStyle"/>
          <w:rtl/>
        </w:rPr>
        <w:t xml:space="preserve"> </w:t>
      </w:r>
      <w:r w:rsidRPr="004B27E6">
        <w:rPr>
          <w:rStyle w:val="TagStyle"/>
          <w:rtl/>
        </w:rPr>
        <w:t>&lt;&lt; קריאה &gt;&gt;</w:t>
      </w:r>
      <w:bookmarkEnd w:id="35050"/>
      <w:r>
        <w:rPr>
          <w:rtl/>
        </w:rPr>
        <w:t xml:space="preserve">  </w:t>
      </w:r>
    </w:p>
    <w:p w:rsidR="0086198E" w:rsidRDefault="0086198E" w:rsidP="008052BD">
      <w:pPr>
        <w:rPr>
          <w:rtl/>
          <w:lang w:eastAsia="he-IL"/>
        </w:rPr>
      </w:pPr>
    </w:p>
    <w:p w:rsidR="0086198E" w:rsidRDefault="0086198E" w:rsidP="008052BD">
      <w:pPr>
        <w:rPr>
          <w:rtl/>
          <w:lang w:eastAsia="he-IL"/>
        </w:rPr>
      </w:pPr>
      <w:bookmarkStart w:id="35051" w:name="_ETM_Q89_787000"/>
      <w:bookmarkEnd w:id="35051"/>
      <w:r>
        <w:rPr>
          <w:rFonts w:hint="cs"/>
          <w:rtl/>
          <w:lang w:eastAsia="he-IL"/>
        </w:rPr>
        <w:t>אז למה צריך פגרה? אז למה צריך פגרה?</w:t>
      </w:r>
    </w:p>
    <w:p w:rsidR="0086198E" w:rsidRDefault="0086198E" w:rsidP="008052BD">
      <w:pPr>
        <w:rPr>
          <w:rtl/>
          <w:lang w:eastAsia="he-IL"/>
        </w:rPr>
      </w:pPr>
    </w:p>
    <w:p w:rsidR="0086198E" w:rsidRDefault="0086198E" w:rsidP="008052BD">
      <w:pPr>
        <w:pStyle w:val="-"/>
        <w:keepNext/>
        <w:rPr>
          <w:rtl/>
        </w:rPr>
      </w:pPr>
      <w:bookmarkStart w:id="35052" w:name="ET_speakercontinue_6605_27"/>
      <w:r w:rsidRPr="004B27E6">
        <w:rPr>
          <w:rStyle w:val="TagStyle"/>
          <w:rtl/>
        </w:rPr>
        <w:t xml:space="preserve"> &lt;&lt; דובר_המשך &gt;&gt;</w:t>
      </w:r>
      <w:r w:rsidRPr="00C37E6E">
        <w:rPr>
          <w:rStyle w:val="TagStyle"/>
          <w:rtl/>
        </w:rPr>
        <w:t xml:space="preserve"> </w:t>
      </w:r>
      <w:r>
        <w:rPr>
          <w:rtl/>
        </w:rPr>
        <w:t>השרה לשוויון חברתי וקידום מעמד האישה מאי גולן:</w:t>
      </w:r>
      <w:r w:rsidRPr="00C37E6E">
        <w:rPr>
          <w:rStyle w:val="TagStyle"/>
          <w:rtl/>
        </w:rPr>
        <w:t xml:space="preserve"> </w:t>
      </w:r>
      <w:r w:rsidRPr="004B27E6">
        <w:rPr>
          <w:rStyle w:val="TagStyle"/>
          <w:rtl/>
        </w:rPr>
        <w:t>&lt;&lt; דובר_המשך &gt;&gt;</w:t>
      </w:r>
      <w:bookmarkEnd w:id="35052"/>
      <w:r>
        <w:rPr>
          <w:rtl/>
        </w:rPr>
        <w:t xml:space="preserve">  </w:t>
      </w:r>
    </w:p>
    <w:p w:rsidR="0086198E" w:rsidRDefault="0086198E" w:rsidP="008052BD">
      <w:pPr>
        <w:rPr>
          <w:rtl/>
          <w:lang w:eastAsia="he-IL"/>
        </w:rPr>
      </w:pPr>
    </w:p>
    <w:p w:rsidR="0086198E" w:rsidRDefault="0040236C" w:rsidP="00266F13">
      <w:pPr>
        <w:rPr>
          <w:rtl/>
        </w:rPr>
      </w:pPr>
      <w:bookmarkStart w:id="35053" w:name="_ETM_Q89_790000"/>
      <w:bookmarkEnd w:id="35053"/>
      <w:r>
        <w:rPr>
          <w:rFonts w:hint="cs"/>
          <w:rtl/>
          <w:lang w:eastAsia="he-IL"/>
        </w:rPr>
        <w:t>– –</w:t>
      </w:r>
      <w:r w:rsidR="0086198E">
        <w:rPr>
          <w:rFonts w:hint="cs"/>
          <w:rtl/>
          <w:lang w:eastAsia="he-IL"/>
        </w:rPr>
        <w:t xml:space="preserve"> שאני בהחלט</w:t>
      </w:r>
      <w:bookmarkStart w:id="35054" w:name="_ETM_Q89_789000"/>
      <w:bookmarkEnd w:id="35054"/>
      <w:r w:rsidR="0086198E">
        <w:rPr>
          <w:rFonts w:hint="cs"/>
          <w:rtl/>
          <w:lang w:eastAsia="he-IL"/>
        </w:rPr>
        <w:t xml:space="preserve"> שותפה לקריאה, מתוך העובדות הבאמת-מצערות שהיו </w:t>
      </w:r>
      <w:bookmarkStart w:id="35055" w:name="_ETM_Q89_792000"/>
      <w:bookmarkEnd w:id="35055"/>
      <w:r w:rsidR="0086198E">
        <w:rPr>
          <w:rFonts w:hint="cs"/>
          <w:rtl/>
          <w:lang w:eastAsia="he-IL"/>
        </w:rPr>
        <w:t xml:space="preserve">לעיני כל אזרחי ישראל </w:t>
      </w:r>
      <w:r w:rsidR="0086198E">
        <w:rPr>
          <w:rtl/>
          <w:lang w:eastAsia="he-IL"/>
        </w:rPr>
        <w:t>–</w:t>
      </w:r>
      <w:r w:rsidR="0086198E">
        <w:rPr>
          <w:rFonts w:hint="cs"/>
          <w:rtl/>
          <w:lang w:eastAsia="he-IL"/>
        </w:rPr>
        <w:t xml:space="preserve"> ואני לא מדברת עלייך</w:t>
      </w:r>
      <w:r w:rsidR="00266F13">
        <w:rPr>
          <w:rFonts w:hint="cs"/>
          <w:rtl/>
          <w:lang w:eastAsia="he-IL"/>
        </w:rPr>
        <w:t>,</w:t>
      </w:r>
      <w:r w:rsidR="0086198E">
        <w:rPr>
          <w:rFonts w:hint="cs"/>
          <w:rtl/>
          <w:lang w:eastAsia="he-IL"/>
        </w:rPr>
        <w:t xml:space="preserve"> אני מדברת</w:t>
      </w:r>
      <w:bookmarkStart w:id="35056" w:name="_ETM_Q89_795000"/>
      <w:bookmarkEnd w:id="35056"/>
      <w:r w:rsidR="0086198E">
        <w:rPr>
          <w:rFonts w:hint="cs"/>
          <w:rtl/>
          <w:lang w:eastAsia="he-IL"/>
        </w:rPr>
        <w:t xml:space="preserve"> בכללי על האופוזיציה, על הצהרות לחוד ומעשים לחוד של האופוזיציה</w:t>
      </w:r>
      <w:r w:rsidR="00266F13">
        <w:rPr>
          <w:rFonts w:hint="cs"/>
          <w:rtl/>
          <w:lang w:eastAsia="he-IL"/>
        </w:rPr>
        <w:t>, ו</w:t>
      </w:r>
      <w:bookmarkStart w:id="35057" w:name="_ETM_Q89_803000"/>
      <w:bookmarkEnd w:id="35057"/>
      <w:r w:rsidR="0086198E">
        <w:rPr>
          <w:rFonts w:hint="cs"/>
          <w:rtl/>
          <w:lang w:eastAsia="he-IL"/>
        </w:rPr>
        <w:t>בראשה, כמובן, מפלגת ר</w:t>
      </w:r>
      <w:r w:rsidR="00723694">
        <w:rPr>
          <w:rFonts w:hint="cs"/>
          <w:rtl/>
          <w:lang w:eastAsia="he-IL"/>
        </w:rPr>
        <w:t>אש</w:t>
      </w:r>
      <w:r w:rsidR="0086198E">
        <w:rPr>
          <w:rFonts w:hint="cs"/>
          <w:rtl/>
          <w:lang w:eastAsia="he-IL"/>
        </w:rPr>
        <w:t xml:space="preserve"> האופוזיציה, שצריך לתת דוגמה</w:t>
      </w:r>
      <w:bookmarkStart w:id="35058" w:name="_ETM_Q89_809000"/>
      <w:bookmarkEnd w:id="35058"/>
      <w:r w:rsidR="0086198E">
        <w:rPr>
          <w:rFonts w:hint="cs"/>
          <w:rtl/>
          <w:lang w:eastAsia="he-IL"/>
        </w:rPr>
        <w:t>, מפלגת יש עתיד, כשהמפלגה והעומד בראשה דיברו גבוהה-גבוהה</w:t>
      </w:r>
      <w:bookmarkStart w:id="35059" w:name="_ETM_Q89_810000"/>
      <w:bookmarkEnd w:id="35059"/>
      <w:r w:rsidR="0086198E">
        <w:rPr>
          <w:rFonts w:hint="cs"/>
          <w:rtl/>
          <w:lang w:eastAsia="he-IL"/>
        </w:rPr>
        <w:t xml:space="preserve"> על נוכחות בזמן הפגרה, ואפילו דאגו לתלות שלטים על דלתות הלשכות שלהם, שאמרו </w:t>
      </w:r>
      <w:bookmarkStart w:id="35060" w:name="_ETM_Q89_818000"/>
      <w:bookmarkEnd w:id="35060"/>
      <w:r w:rsidR="0086198E">
        <w:rPr>
          <w:rFonts w:hint="cs"/>
          <w:rtl/>
          <w:lang w:eastAsia="he-IL"/>
        </w:rPr>
        <w:t>לנו בגדול: אין פגרה, ממשיכים לעבוד.</w:t>
      </w:r>
      <w:bookmarkStart w:id="35061" w:name="TOR_Q90"/>
      <w:bookmarkEnd w:id="35061"/>
      <w:r w:rsidR="00266F13">
        <w:rPr>
          <w:rFonts w:hint="cs"/>
          <w:rtl/>
          <w:lang w:eastAsia="he-IL"/>
        </w:rPr>
        <w:t xml:space="preserve"> </w:t>
      </w:r>
      <w:r w:rsidR="0086198E">
        <w:rPr>
          <w:rFonts w:hint="cs"/>
          <w:rtl/>
          <w:lang w:eastAsia="he-IL"/>
        </w:rPr>
        <w:t xml:space="preserve">המפלגה והעומד בראשה דיברו גבוהה-גבוהה על נוכחות בזמן הפגרה, ואפילו דאגו לתלות שלטים על דלתות </w:t>
      </w:r>
      <w:bookmarkStart w:id="35062" w:name="_ETM_Q90_217063"/>
      <w:bookmarkEnd w:id="35062"/>
      <w:r w:rsidR="0086198E">
        <w:rPr>
          <w:rFonts w:hint="cs"/>
          <w:rtl/>
          <w:lang w:eastAsia="he-IL"/>
        </w:rPr>
        <w:t xml:space="preserve">הלשכות שלהם שאמרו לנו, ככה, בגדול: אין פגרה </w:t>
      </w:r>
      <w:r w:rsidR="0086198E">
        <w:rPr>
          <w:rtl/>
          <w:lang w:eastAsia="he-IL"/>
        </w:rPr>
        <w:t>–</w:t>
      </w:r>
      <w:r w:rsidR="0086198E">
        <w:rPr>
          <w:rFonts w:hint="cs"/>
          <w:rtl/>
          <w:lang w:eastAsia="he-IL"/>
        </w:rPr>
        <w:t xml:space="preserve"> ממשיכים </w:t>
      </w:r>
      <w:bookmarkStart w:id="35063" w:name="_ETM_Q90_222883"/>
      <w:bookmarkEnd w:id="35063"/>
      <w:r w:rsidR="0086198E">
        <w:rPr>
          <w:rFonts w:hint="cs"/>
          <w:rtl/>
          <w:lang w:eastAsia="he-IL"/>
        </w:rPr>
        <w:t xml:space="preserve">לעבוד. אך להפתעת האורחים </w:t>
      </w:r>
      <w:r w:rsidR="0086198E">
        <w:rPr>
          <w:rFonts w:hint="eastAsia"/>
          <w:rtl/>
          <w:lang w:eastAsia="he-IL"/>
        </w:rPr>
        <w:t>–</w:t>
      </w:r>
      <w:r w:rsidR="0086198E">
        <w:rPr>
          <w:rFonts w:hint="cs"/>
          <w:rtl/>
          <w:lang w:eastAsia="he-IL"/>
        </w:rPr>
        <w:t xml:space="preserve"> ואת זה ראינו, נכון, חברת </w:t>
      </w:r>
      <w:bookmarkStart w:id="35064" w:name="_ETM_Q90_224974"/>
      <w:bookmarkEnd w:id="35064"/>
      <w:r w:rsidR="0086198E">
        <w:rPr>
          <w:rFonts w:hint="cs"/>
          <w:rtl/>
          <w:lang w:eastAsia="he-IL"/>
        </w:rPr>
        <w:t xml:space="preserve">הכנסת וולדיגר? גם בסרטונים, גם בתמונות, נכון, דפקנו בדלת </w:t>
      </w:r>
      <w:bookmarkStart w:id="35065" w:name="_ETM_Q90_231735"/>
      <w:bookmarkEnd w:id="35065"/>
      <w:r w:rsidR="0086198E">
        <w:rPr>
          <w:rFonts w:hint="eastAsia"/>
          <w:rtl/>
          <w:lang w:eastAsia="he-IL"/>
        </w:rPr>
        <w:t>–</w:t>
      </w:r>
      <w:r w:rsidR="0086198E">
        <w:rPr>
          <w:rFonts w:hint="cs"/>
          <w:rtl/>
          <w:lang w:eastAsia="he-IL"/>
        </w:rPr>
        <w:t xml:space="preserve"> להפתעת כל האורחים שהגיעו לכנסת, מי שדפקו על דלתותיהם </w:t>
      </w:r>
      <w:bookmarkStart w:id="35066" w:name="_ETM_Q90_234316"/>
      <w:bookmarkEnd w:id="35066"/>
      <w:r w:rsidR="0086198E">
        <w:rPr>
          <w:rFonts w:hint="cs"/>
          <w:rtl/>
          <w:lang w:eastAsia="he-IL"/>
        </w:rPr>
        <w:t xml:space="preserve">של רבים מחברי האופוזיציה, נותרו ללא מענה. לא </w:t>
      </w:r>
      <w:bookmarkStart w:id="35067" w:name="_ETM_Q90_239115"/>
      <w:bookmarkEnd w:id="35067"/>
      <w:r w:rsidR="0086198E">
        <w:rPr>
          <w:rFonts w:hint="cs"/>
          <w:rtl/>
          <w:lang w:eastAsia="he-IL"/>
        </w:rPr>
        <w:t xml:space="preserve">היה אף אחד בבית. </w:t>
      </w:r>
      <w:r w:rsidR="0086198E">
        <w:rPr>
          <w:rFonts w:hint="cs"/>
          <w:rtl/>
        </w:rPr>
        <w:t>הלשכות ריקות והח"כים בחופש.</w:t>
      </w:r>
    </w:p>
    <w:p w:rsidR="0086198E" w:rsidRDefault="0086198E" w:rsidP="008052BD">
      <w:pPr>
        <w:rPr>
          <w:rtl/>
        </w:rPr>
      </w:pPr>
      <w:bookmarkStart w:id="35068" w:name="_ETM_Q90_243258"/>
      <w:bookmarkStart w:id="35069" w:name="_ETM_Q90_243319"/>
      <w:bookmarkEnd w:id="35068"/>
      <w:bookmarkEnd w:id="35069"/>
    </w:p>
    <w:p w:rsidR="0086198E" w:rsidRDefault="0086198E" w:rsidP="008052BD">
      <w:pPr>
        <w:pStyle w:val="af7"/>
        <w:keepNext/>
        <w:rPr>
          <w:rtl/>
        </w:rPr>
      </w:pPr>
      <w:bookmarkStart w:id="35070" w:name="_ETM_Q90_243419"/>
      <w:bookmarkStart w:id="35071" w:name="_ETM_Q90_243476"/>
      <w:bookmarkStart w:id="35072" w:name="ET_interruption_5084_1"/>
      <w:bookmarkEnd w:id="35070"/>
      <w:bookmarkEnd w:id="35071"/>
      <w:r w:rsidRPr="008B1C21">
        <w:rPr>
          <w:rStyle w:val="TagStyle"/>
          <w:rtl/>
        </w:rPr>
        <w:t xml:space="preserve"> &lt;&lt; קריאה &gt;&gt;</w:t>
      </w:r>
      <w:r w:rsidRPr="00D0483B">
        <w:rPr>
          <w:rStyle w:val="TagStyle"/>
          <w:rtl/>
        </w:rPr>
        <w:t xml:space="preserve"> </w:t>
      </w:r>
      <w:r>
        <w:rPr>
          <w:rtl/>
        </w:rPr>
        <w:t>מיקי לוי (יש עתיד):</w:t>
      </w:r>
      <w:r w:rsidRPr="00D0483B">
        <w:rPr>
          <w:rStyle w:val="TagStyle"/>
          <w:rtl/>
        </w:rPr>
        <w:t xml:space="preserve"> </w:t>
      </w:r>
      <w:r w:rsidRPr="008B1C21">
        <w:rPr>
          <w:rStyle w:val="TagStyle"/>
          <w:rtl/>
        </w:rPr>
        <w:t>&lt;&lt; קריאה &gt;&gt;</w:t>
      </w:r>
      <w:r>
        <w:rPr>
          <w:rtl/>
        </w:rPr>
        <w:t xml:space="preserve">   </w:t>
      </w:r>
      <w:bookmarkEnd w:id="35072"/>
    </w:p>
    <w:p w:rsidR="0086198E" w:rsidRDefault="0086198E" w:rsidP="008052BD">
      <w:pPr>
        <w:rPr>
          <w:rtl/>
          <w:lang w:eastAsia="he-IL"/>
        </w:rPr>
      </w:pPr>
    </w:p>
    <w:p w:rsidR="0086198E" w:rsidRDefault="0086198E" w:rsidP="009635F5">
      <w:pPr>
        <w:rPr>
          <w:rtl/>
        </w:rPr>
      </w:pPr>
      <w:r>
        <w:rPr>
          <w:rFonts w:hint="cs"/>
          <w:rtl/>
        </w:rPr>
        <w:t xml:space="preserve">הם היו בוועדה לביקורת המדינה, שעבדה רגיל. </w:t>
      </w:r>
    </w:p>
    <w:p w:rsidR="0086198E" w:rsidRDefault="0086198E" w:rsidP="009635F5">
      <w:pPr>
        <w:rPr>
          <w:rtl/>
        </w:rPr>
      </w:pPr>
    </w:p>
    <w:p w:rsidR="0086198E" w:rsidRDefault="0086198E" w:rsidP="008052BD">
      <w:pPr>
        <w:pStyle w:val="-"/>
        <w:keepNext/>
        <w:rPr>
          <w:rtl/>
        </w:rPr>
      </w:pPr>
      <w:bookmarkStart w:id="35073" w:name="ET_speakercontinue_6605_2"/>
      <w:r w:rsidRPr="008B1C21">
        <w:rPr>
          <w:rStyle w:val="TagStyle"/>
          <w:rtl/>
        </w:rPr>
        <w:t xml:space="preserve"> &lt;&lt; דובר_המשך &gt;&gt;</w:t>
      </w:r>
      <w:r w:rsidRPr="00D0483B">
        <w:rPr>
          <w:rStyle w:val="TagStyle"/>
          <w:rtl/>
        </w:rPr>
        <w:t xml:space="preserve"> </w:t>
      </w:r>
      <w:r>
        <w:rPr>
          <w:rtl/>
        </w:rPr>
        <w:t>השרה לשוויון חברתי וקידום מעמד האישה מאי גולן:</w:t>
      </w:r>
      <w:r w:rsidRPr="00D0483B">
        <w:rPr>
          <w:rStyle w:val="TagStyle"/>
          <w:rtl/>
        </w:rPr>
        <w:t xml:space="preserve"> </w:t>
      </w:r>
      <w:r w:rsidRPr="008B1C21">
        <w:rPr>
          <w:rStyle w:val="TagStyle"/>
          <w:rtl/>
        </w:rPr>
        <w:t>&lt;&lt; דובר_המשך &gt;&gt;</w:t>
      </w:r>
      <w:r>
        <w:rPr>
          <w:rtl/>
        </w:rPr>
        <w:t xml:space="preserve">   </w:t>
      </w:r>
      <w:bookmarkEnd w:id="35073"/>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אה, הם היו בפגישה, הם </w:t>
      </w:r>
      <w:bookmarkStart w:id="35074" w:name="_ETM_Q90_245574"/>
      <w:bookmarkEnd w:id="35074"/>
      <w:r>
        <w:rPr>
          <w:rFonts w:hint="cs"/>
          <w:rtl/>
          <w:lang w:eastAsia="he-IL"/>
        </w:rPr>
        <w:t xml:space="preserve">לא רצו לפתוח לי. אני לא אמרתי על הוועדה לביקורת </w:t>
      </w:r>
      <w:bookmarkStart w:id="35075" w:name="_ETM_Q90_251441"/>
      <w:bookmarkEnd w:id="35075"/>
      <w:r>
        <w:rPr>
          <w:rFonts w:hint="cs"/>
          <w:rtl/>
          <w:lang w:eastAsia="he-IL"/>
        </w:rPr>
        <w:t xml:space="preserve">המדינה, חבר הכנסת מיקי לוי. </w:t>
      </w:r>
    </w:p>
    <w:p w:rsidR="0086198E" w:rsidRDefault="0086198E" w:rsidP="008052BD">
      <w:pPr>
        <w:rPr>
          <w:rtl/>
          <w:lang w:eastAsia="he-IL"/>
        </w:rPr>
      </w:pPr>
      <w:bookmarkStart w:id="35076" w:name="_ETM_Q90_257435"/>
      <w:bookmarkStart w:id="35077" w:name="_ETM_Q90_257493"/>
      <w:bookmarkEnd w:id="35076"/>
      <w:bookmarkEnd w:id="35077"/>
    </w:p>
    <w:p w:rsidR="0086198E" w:rsidRDefault="0086198E" w:rsidP="008052BD">
      <w:pPr>
        <w:pStyle w:val="af8"/>
        <w:keepNext/>
        <w:rPr>
          <w:rtl/>
        </w:rPr>
      </w:pPr>
      <w:bookmarkStart w:id="35078" w:name="ET_yor_6490_26"/>
      <w:r w:rsidRPr="008B1C21">
        <w:rPr>
          <w:rStyle w:val="TagStyle"/>
          <w:rtl/>
        </w:rPr>
        <w:t xml:space="preserve"> &lt;&lt; יור &gt;&gt;</w:t>
      </w:r>
      <w:r w:rsidRPr="009E0308">
        <w:rPr>
          <w:rStyle w:val="TagStyle"/>
          <w:rtl/>
        </w:rPr>
        <w:t xml:space="preserve"> </w:t>
      </w:r>
      <w:r>
        <w:rPr>
          <w:rtl/>
        </w:rPr>
        <w:t>היו"ר ניסים ואטורי:</w:t>
      </w:r>
      <w:r w:rsidRPr="009E0308">
        <w:rPr>
          <w:rStyle w:val="TagStyle"/>
          <w:rtl/>
        </w:rPr>
        <w:t xml:space="preserve"> </w:t>
      </w:r>
      <w:r w:rsidRPr="008B1C21">
        <w:rPr>
          <w:rStyle w:val="TagStyle"/>
          <w:rtl/>
        </w:rPr>
        <w:t>&lt;&lt; יור &gt;&gt;</w:t>
      </w:r>
      <w:r>
        <w:rPr>
          <w:rtl/>
        </w:rPr>
        <w:t xml:space="preserve">   </w:t>
      </w:r>
      <w:bookmarkEnd w:id="35078"/>
    </w:p>
    <w:p w:rsidR="0086198E" w:rsidRDefault="0086198E" w:rsidP="008052BD">
      <w:pPr>
        <w:rPr>
          <w:rtl/>
          <w:lang w:eastAsia="he-IL"/>
        </w:rPr>
      </w:pPr>
    </w:p>
    <w:p w:rsidR="0086198E" w:rsidRPr="009E0308" w:rsidRDefault="0086198E" w:rsidP="008052BD">
      <w:pPr>
        <w:rPr>
          <w:rtl/>
          <w:lang w:eastAsia="he-IL"/>
        </w:rPr>
      </w:pPr>
      <w:bookmarkStart w:id="35079" w:name="_ETM_Q90_253794"/>
      <w:bookmarkEnd w:id="35079"/>
      <w:r>
        <w:rPr>
          <w:rFonts w:hint="cs"/>
          <w:rtl/>
          <w:lang w:eastAsia="he-IL"/>
        </w:rPr>
        <w:t xml:space="preserve">אז טוב שהייתה להם </w:t>
      </w:r>
      <w:bookmarkStart w:id="35080" w:name="_ETM_Q90_255815"/>
      <w:bookmarkEnd w:id="35080"/>
      <w:r>
        <w:rPr>
          <w:rFonts w:hint="cs"/>
          <w:rtl/>
          <w:lang w:eastAsia="he-IL"/>
        </w:rPr>
        <w:t xml:space="preserve">פגרה. </w:t>
      </w:r>
    </w:p>
    <w:p w:rsidR="0086198E" w:rsidRDefault="0086198E" w:rsidP="008052BD">
      <w:pPr>
        <w:rPr>
          <w:rtl/>
          <w:lang w:eastAsia="he-IL"/>
        </w:rPr>
      </w:pPr>
    </w:p>
    <w:p w:rsidR="0086198E" w:rsidRDefault="0086198E" w:rsidP="008052BD">
      <w:pPr>
        <w:pStyle w:val="af7"/>
        <w:keepNext/>
        <w:rPr>
          <w:rtl/>
        </w:rPr>
      </w:pPr>
      <w:bookmarkStart w:id="35081" w:name="ET_interruption_5115_4"/>
      <w:r w:rsidRPr="008B1C21">
        <w:rPr>
          <w:rStyle w:val="TagStyle"/>
          <w:rtl/>
        </w:rPr>
        <w:t xml:space="preserve"> &lt;&lt; קריאה &gt;&gt;</w:t>
      </w:r>
      <w:r w:rsidRPr="00D0483B">
        <w:rPr>
          <w:rStyle w:val="TagStyle"/>
          <w:rtl/>
        </w:rPr>
        <w:t xml:space="preserve"> </w:t>
      </w:r>
      <w:r>
        <w:rPr>
          <w:rtl/>
        </w:rPr>
        <w:t>פנינה תמנו (המחנה הממלכתי):</w:t>
      </w:r>
      <w:r w:rsidRPr="00D0483B">
        <w:rPr>
          <w:rStyle w:val="TagStyle"/>
          <w:rtl/>
        </w:rPr>
        <w:t xml:space="preserve"> </w:t>
      </w:r>
      <w:r w:rsidRPr="008B1C21">
        <w:rPr>
          <w:rStyle w:val="TagStyle"/>
          <w:rtl/>
        </w:rPr>
        <w:t>&lt;&lt; קריאה &gt;&gt;</w:t>
      </w:r>
      <w:r>
        <w:rPr>
          <w:rtl/>
        </w:rPr>
        <w:t xml:space="preserve">   </w:t>
      </w:r>
      <w:bookmarkEnd w:id="35081"/>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אני לא </w:t>
      </w:r>
      <w:r w:rsidR="0040236C">
        <w:rPr>
          <w:rFonts w:hint="cs"/>
          <w:rtl/>
          <w:lang w:eastAsia="he-IL"/>
        </w:rPr>
        <w:t>– – –</w:t>
      </w:r>
      <w:r>
        <w:rPr>
          <w:rFonts w:hint="cs"/>
          <w:rtl/>
          <w:lang w:eastAsia="he-IL"/>
        </w:rPr>
        <w:t xml:space="preserve"> אולי אם היית שואלת אותי שאלות. </w:t>
      </w:r>
    </w:p>
    <w:p w:rsidR="0086198E" w:rsidRDefault="0086198E" w:rsidP="008052BD">
      <w:pPr>
        <w:rPr>
          <w:rtl/>
          <w:lang w:eastAsia="he-IL"/>
        </w:rPr>
      </w:pPr>
    </w:p>
    <w:p w:rsidR="0086198E" w:rsidRDefault="0086198E" w:rsidP="008052BD">
      <w:pPr>
        <w:pStyle w:val="-"/>
        <w:keepNext/>
        <w:rPr>
          <w:rtl/>
        </w:rPr>
      </w:pPr>
      <w:bookmarkStart w:id="35082" w:name="ET_speakercontinue_6605_5"/>
      <w:r w:rsidRPr="008B1C21">
        <w:rPr>
          <w:rStyle w:val="TagStyle"/>
          <w:rtl/>
        </w:rPr>
        <w:t xml:space="preserve"> &lt;&lt; דובר_המשך &gt;&gt;</w:t>
      </w:r>
      <w:r w:rsidRPr="00D0483B">
        <w:rPr>
          <w:rStyle w:val="TagStyle"/>
          <w:rtl/>
        </w:rPr>
        <w:t xml:space="preserve"> </w:t>
      </w:r>
      <w:r>
        <w:rPr>
          <w:rtl/>
        </w:rPr>
        <w:t>השרה לשוויון חברתי וקידום מעמד האישה מאי גולן:</w:t>
      </w:r>
      <w:r w:rsidRPr="00D0483B">
        <w:rPr>
          <w:rStyle w:val="TagStyle"/>
          <w:rtl/>
        </w:rPr>
        <w:t xml:space="preserve"> </w:t>
      </w:r>
      <w:r w:rsidRPr="008B1C21">
        <w:rPr>
          <w:rStyle w:val="TagStyle"/>
          <w:rtl/>
        </w:rPr>
        <w:t>&lt;&lt; דובר_המשך &gt;&gt;</w:t>
      </w:r>
      <w:r>
        <w:rPr>
          <w:rtl/>
        </w:rPr>
        <w:t xml:space="preserve">   </w:t>
      </w:r>
      <w:bookmarkEnd w:id="35082"/>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אופיר, שלא תכעס עליי שאני מעכבת. יש </w:t>
      </w:r>
      <w:bookmarkStart w:id="35083" w:name="_ETM_Q90_271917"/>
      <w:bookmarkEnd w:id="35083"/>
      <w:r>
        <w:rPr>
          <w:rFonts w:hint="cs"/>
          <w:rtl/>
          <w:lang w:eastAsia="he-IL"/>
        </w:rPr>
        <w:t xml:space="preserve">פה דיונים. </w:t>
      </w:r>
    </w:p>
    <w:p w:rsidR="0086198E" w:rsidRDefault="0086198E" w:rsidP="008052BD">
      <w:pPr>
        <w:rPr>
          <w:rtl/>
          <w:lang w:eastAsia="he-IL"/>
        </w:rPr>
      </w:pPr>
    </w:p>
    <w:p w:rsidR="0086198E" w:rsidRDefault="0086198E" w:rsidP="001D0198">
      <w:pPr>
        <w:rPr>
          <w:rtl/>
          <w:lang w:eastAsia="he-IL"/>
        </w:rPr>
      </w:pPr>
      <w:r>
        <w:rPr>
          <w:rFonts w:hint="cs"/>
          <w:rtl/>
          <w:lang w:eastAsia="he-IL"/>
        </w:rPr>
        <w:t xml:space="preserve">ועדיין, עדיין הם המשיכו בקמפיין השקרי. הינה, אני אומרת, לא יושב-ראש ועדת </w:t>
      </w:r>
      <w:bookmarkStart w:id="35084" w:name="_ETM_Q90_280965"/>
      <w:bookmarkEnd w:id="35084"/>
      <w:r>
        <w:rPr>
          <w:rFonts w:hint="cs"/>
          <w:rtl/>
          <w:lang w:eastAsia="he-IL"/>
        </w:rPr>
        <w:t xml:space="preserve">הביקורת חבר הכנסת מיקי לוי, מלבדו, אבל כל השאר </w:t>
      </w:r>
      <w:bookmarkStart w:id="35085" w:name="_ETM_Q90_282545"/>
      <w:bookmarkEnd w:id="35085"/>
      <w:r>
        <w:rPr>
          <w:rFonts w:hint="cs"/>
          <w:rtl/>
          <w:lang w:eastAsia="he-IL"/>
        </w:rPr>
        <w:t xml:space="preserve">המשיכו בקמפיין השקרי. כל זה קצת לפני שהתברר המובן מאליו, </w:t>
      </w:r>
      <w:bookmarkStart w:id="35086" w:name="_ETM_Q90_291055"/>
      <w:bookmarkEnd w:id="35086"/>
      <w:r>
        <w:rPr>
          <w:rFonts w:hint="cs"/>
          <w:rtl/>
          <w:lang w:eastAsia="he-IL"/>
        </w:rPr>
        <w:t xml:space="preserve">כי ראש האופוזיציה לפיד שבר שיא אישי של נוכחות. תקשיבו </w:t>
      </w:r>
      <w:bookmarkStart w:id="35087" w:name="_ETM_Q90_293909"/>
      <w:bookmarkEnd w:id="35087"/>
      <w:r>
        <w:rPr>
          <w:rFonts w:hint="cs"/>
          <w:rtl/>
          <w:lang w:eastAsia="he-IL"/>
        </w:rPr>
        <w:t xml:space="preserve">טוב </w:t>
      </w:r>
      <w:r>
        <w:rPr>
          <w:rtl/>
          <w:lang w:eastAsia="he-IL"/>
        </w:rPr>
        <w:t>–</w:t>
      </w:r>
      <w:r>
        <w:rPr>
          <w:rFonts w:hint="cs"/>
          <w:rtl/>
          <w:lang w:eastAsia="he-IL"/>
        </w:rPr>
        <w:t xml:space="preserve"> 10 שעות, יושב-ראש </w:t>
      </w:r>
      <w:r w:rsidR="001D0198">
        <w:rPr>
          <w:rFonts w:hint="cs"/>
          <w:rtl/>
          <w:lang w:eastAsia="he-IL"/>
        </w:rPr>
        <w:t>הישיבה</w:t>
      </w:r>
      <w:r>
        <w:rPr>
          <w:rFonts w:hint="cs"/>
          <w:rtl/>
          <w:lang w:eastAsia="he-IL"/>
        </w:rPr>
        <w:t xml:space="preserve">, ו-40 דקות בדיוק, זה </w:t>
      </w:r>
      <w:bookmarkStart w:id="35088" w:name="_ETM_Q90_299405"/>
      <w:bookmarkEnd w:id="35088"/>
      <w:r>
        <w:rPr>
          <w:rFonts w:hint="cs"/>
          <w:rtl/>
          <w:lang w:eastAsia="he-IL"/>
        </w:rPr>
        <w:t xml:space="preserve">מה שהוא עשה. 10 שעות ו-40 דקות.  </w:t>
      </w:r>
    </w:p>
    <w:p w:rsidR="0086198E" w:rsidRDefault="0086198E" w:rsidP="008052BD">
      <w:pPr>
        <w:rPr>
          <w:rtl/>
          <w:lang w:eastAsia="he-IL"/>
        </w:rPr>
      </w:pPr>
    </w:p>
    <w:p w:rsidR="0086198E" w:rsidRDefault="0086198E" w:rsidP="008052BD">
      <w:pPr>
        <w:pStyle w:val="af8"/>
        <w:keepNext/>
        <w:rPr>
          <w:rtl/>
        </w:rPr>
      </w:pPr>
      <w:r w:rsidRPr="008B1C21">
        <w:rPr>
          <w:rStyle w:val="TagStyle"/>
          <w:rtl/>
        </w:rPr>
        <w:t xml:space="preserve"> &lt;&lt; יור &gt;&gt;</w:t>
      </w:r>
      <w:r w:rsidRPr="00B95B23">
        <w:rPr>
          <w:rStyle w:val="TagStyle"/>
          <w:rtl/>
        </w:rPr>
        <w:t xml:space="preserve"> </w:t>
      </w:r>
      <w:r>
        <w:rPr>
          <w:rtl/>
        </w:rPr>
        <w:t>היו"ר ניסים ואטורי:</w:t>
      </w:r>
      <w:r w:rsidRPr="00B95B23">
        <w:rPr>
          <w:rStyle w:val="TagStyle"/>
          <w:rtl/>
        </w:rPr>
        <w:t xml:space="preserve"> </w:t>
      </w:r>
      <w:r w:rsidRPr="008B1C21">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ביום?</w:t>
      </w:r>
    </w:p>
    <w:p w:rsidR="0086198E" w:rsidRDefault="0086198E" w:rsidP="008052BD">
      <w:pPr>
        <w:rPr>
          <w:rtl/>
          <w:lang w:eastAsia="he-IL"/>
        </w:rPr>
      </w:pPr>
    </w:p>
    <w:p w:rsidR="0086198E" w:rsidRDefault="0086198E" w:rsidP="008052BD">
      <w:pPr>
        <w:pStyle w:val="-"/>
        <w:keepNext/>
        <w:rPr>
          <w:rtl/>
        </w:rPr>
      </w:pPr>
      <w:bookmarkStart w:id="35089" w:name="ET_speakercontinue_6605_8"/>
      <w:r w:rsidRPr="008B1C21">
        <w:rPr>
          <w:rStyle w:val="TagStyle"/>
          <w:rtl/>
        </w:rPr>
        <w:t xml:space="preserve"> &lt;&lt; דובר_המשך &gt;&gt;</w:t>
      </w:r>
      <w:r w:rsidRPr="00B95B23">
        <w:rPr>
          <w:rStyle w:val="TagStyle"/>
          <w:rtl/>
        </w:rPr>
        <w:t xml:space="preserve"> </w:t>
      </w:r>
      <w:r>
        <w:rPr>
          <w:rtl/>
        </w:rPr>
        <w:t>השרה לשוויון חברתי וקידום מעמד האישה מאי גולן:</w:t>
      </w:r>
      <w:r w:rsidRPr="00B95B23">
        <w:rPr>
          <w:rStyle w:val="TagStyle"/>
          <w:rtl/>
        </w:rPr>
        <w:t xml:space="preserve"> </w:t>
      </w:r>
      <w:r w:rsidRPr="008B1C21">
        <w:rPr>
          <w:rStyle w:val="TagStyle"/>
          <w:rtl/>
        </w:rPr>
        <w:t>&lt;&lt; דובר_המשך &gt;&gt;</w:t>
      </w:r>
      <w:r>
        <w:rPr>
          <w:rtl/>
        </w:rPr>
        <w:t xml:space="preserve">   </w:t>
      </w:r>
      <w:bookmarkEnd w:id="35089"/>
    </w:p>
    <w:p w:rsidR="0086198E" w:rsidRDefault="0086198E" w:rsidP="008052BD">
      <w:pPr>
        <w:rPr>
          <w:rtl/>
          <w:lang w:eastAsia="he-IL"/>
        </w:rPr>
      </w:pPr>
    </w:p>
    <w:p w:rsidR="0086198E" w:rsidRDefault="0086198E" w:rsidP="00266F13">
      <w:pPr>
        <w:rPr>
          <w:rtl/>
          <w:lang w:eastAsia="he-IL"/>
        </w:rPr>
      </w:pPr>
      <w:r>
        <w:rPr>
          <w:rFonts w:hint="cs"/>
          <w:rtl/>
          <w:lang w:eastAsia="he-IL"/>
        </w:rPr>
        <w:t xml:space="preserve">כל הפגרה. הוא כל כך נלחם לבטל אותה </w:t>
      </w:r>
      <w:bookmarkStart w:id="35090" w:name="_ETM_Q90_308048"/>
      <w:bookmarkEnd w:id="35090"/>
      <w:r>
        <w:rPr>
          <w:rFonts w:hint="eastAsia"/>
          <w:rtl/>
          <w:lang w:eastAsia="he-IL"/>
        </w:rPr>
        <w:t xml:space="preserve">– </w:t>
      </w:r>
      <w:r>
        <w:rPr>
          <w:rFonts w:hint="cs"/>
          <w:rtl/>
          <w:lang w:eastAsia="he-IL"/>
        </w:rPr>
        <w:t>זה מה שהיה כל הפגרה</w:t>
      </w:r>
      <w:r w:rsidR="00266F13">
        <w:rPr>
          <w:rFonts w:hint="cs"/>
          <w:rtl/>
          <w:lang w:eastAsia="he-IL"/>
        </w:rPr>
        <w:t>.</w:t>
      </w:r>
      <w:r>
        <w:rPr>
          <w:rFonts w:hint="cs"/>
          <w:rtl/>
          <w:lang w:eastAsia="he-IL"/>
        </w:rPr>
        <w:t xml:space="preserve"> היושב-ראש חשב שביום. אחריו, אגב, </w:t>
      </w:r>
      <w:bookmarkStart w:id="35091" w:name="_ETM_Q90_312065"/>
      <w:bookmarkEnd w:id="35091"/>
      <w:r>
        <w:rPr>
          <w:rFonts w:hint="cs"/>
          <w:rtl/>
          <w:lang w:eastAsia="he-IL"/>
        </w:rPr>
        <w:t xml:space="preserve">חצי מסיעתו נמצאת בחציון התחתון של הכנסת. גם חברו לגוש, גוש השינוי והריפוי, יו"ר מפלגת ישראל ביתנו אביגדור ליברמן, </w:t>
      </w:r>
      <w:bookmarkStart w:id="35092" w:name="_ETM_Q90_322230"/>
      <w:bookmarkEnd w:id="35092"/>
      <w:r>
        <w:rPr>
          <w:rFonts w:hint="cs"/>
          <w:rtl/>
          <w:lang w:eastAsia="he-IL"/>
        </w:rPr>
        <w:t xml:space="preserve">שיזם יחד איתו את ביטול הפגרה </w:t>
      </w:r>
      <w:r>
        <w:rPr>
          <w:rtl/>
          <w:lang w:eastAsia="he-IL"/>
        </w:rPr>
        <w:t>–</w:t>
      </w:r>
      <w:r>
        <w:rPr>
          <w:rFonts w:hint="cs"/>
          <w:rtl/>
          <w:lang w:eastAsia="he-IL"/>
        </w:rPr>
        <w:t xml:space="preserve"> תנחש, אדוני </w:t>
      </w:r>
      <w:bookmarkStart w:id="35093" w:name="_ETM_Q90_325748"/>
      <w:bookmarkEnd w:id="35093"/>
      <w:r>
        <w:rPr>
          <w:rFonts w:hint="cs"/>
          <w:rtl/>
          <w:lang w:eastAsia="he-IL"/>
        </w:rPr>
        <w:t xml:space="preserve">היושב-ראש, נכח במהלכה כמה? 16 שעות ו-14 </w:t>
      </w:r>
      <w:bookmarkStart w:id="35094" w:name="_ETM_Q90_331791"/>
      <w:bookmarkEnd w:id="35094"/>
      <w:r>
        <w:rPr>
          <w:rFonts w:hint="cs"/>
          <w:rtl/>
          <w:lang w:eastAsia="he-IL"/>
        </w:rPr>
        <w:t xml:space="preserve">דקות שלמות. כבוד, לא? </w:t>
      </w:r>
    </w:p>
    <w:p w:rsidR="0086198E" w:rsidRDefault="0086198E" w:rsidP="008052BD">
      <w:pPr>
        <w:rPr>
          <w:rtl/>
          <w:lang w:eastAsia="he-IL"/>
        </w:rPr>
      </w:pPr>
    </w:p>
    <w:p w:rsidR="0086198E" w:rsidRDefault="0086198E" w:rsidP="008052BD">
      <w:pPr>
        <w:pStyle w:val="af8"/>
        <w:keepNext/>
        <w:rPr>
          <w:rtl/>
        </w:rPr>
      </w:pPr>
      <w:r w:rsidRPr="008B1C21">
        <w:rPr>
          <w:rStyle w:val="TagStyle"/>
          <w:rtl/>
        </w:rPr>
        <w:t xml:space="preserve"> &lt;&lt; יור &gt;&gt;</w:t>
      </w:r>
      <w:r w:rsidRPr="001F7DC3">
        <w:rPr>
          <w:rStyle w:val="TagStyle"/>
          <w:rtl/>
        </w:rPr>
        <w:t xml:space="preserve"> </w:t>
      </w:r>
      <w:r>
        <w:rPr>
          <w:rtl/>
        </w:rPr>
        <w:t>היו"ר ניסים ואטורי:</w:t>
      </w:r>
      <w:r w:rsidRPr="001F7DC3">
        <w:rPr>
          <w:rStyle w:val="TagStyle"/>
          <w:rtl/>
        </w:rPr>
        <w:t xml:space="preserve"> </w:t>
      </w:r>
      <w:r w:rsidRPr="008B1C21">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יומיים.</w:t>
      </w:r>
    </w:p>
    <w:p w:rsidR="0086198E" w:rsidRDefault="0086198E" w:rsidP="008052BD">
      <w:pPr>
        <w:rPr>
          <w:rtl/>
          <w:lang w:eastAsia="he-IL"/>
        </w:rPr>
      </w:pPr>
    </w:p>
    <w:p w:rsidR="0086198E" w:rsidRDefault="0086198E" w:rsidP="008052BD">
      <w:pPr>
        <w:pStyle w:val="-"/>
        <w:keepNext/>
        <w:rPr>
          <w:rtl/>
        </w:rPr>
      </w:pPr>
      <w:r w:rsidRPr="008B1C21">
        <w:rPr>
          <w:rStyle w:val="TagStyle"/>
          <w:rtl/>
        </w:rPr>
        <w:t xml:space="preserve"> &lt;&lt; דובר_המשך &gt;&gt;</w:t>
      </w:r>
      <w:r w:rsidRPr="001F7DC3">
        <w:rPr>
          <w:rStyle w:val="TagStyle"/>
          <w:rtl/>
        </w:rPr>
        <w:t xml:space="preserve"> </w:t>
      </w:r>
      <w:r>
        <w:rPr>
          <w:rtl/>
        </w:rPr>
        <w:t>השרה לשוויון חברתי וקידום מעמד האישה מאי גולן:</w:t>
      </w:r>
      <w:r w:rsidRPr="001F7DC3">
        <w:rPr>
          <w:rStyle w:val="TagStyle"/>
          <w:rtl/>
        </w:rPr>
        <w:t xml:space="preserve"> </w:t>
      </w:r>
      <w:r w:rsidRPr="008B1C21">
        <w:rPr>
          <w:rStyle w:val="TagStyle"/>
          <w:rtl/>
        </w:rPr>
        <w:t>&lt;&lt;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יומיים, בדיוק. אגב </w:t>
      </w:r>
      <w:r>
        <w:rPr>
          <w:rFonts w:hint="eastAsia"/>
          <w:rtl/>
          <w:lang w:eastAsia="he-IL"/>
        </w:rPr>
        <w:t xml:space="preserve">– </w:t>
      </w:r>
      <w:r>
        <w:rPr>
          <w:rFonts w:hint="cs"/>
          <w:rtl/>
          <w:lang w:eastAsia="he-IL"/>
        </w:rPr>
        <w:t xml:space="preserve">ואת זה חשוב שהציבור ידע </w:t>
      </w:r>
      <w:r>
        <w:rPr>
          <w:rFonts w:hint="eastAsia"/>
          <w:rtl/>
          <w:lang w:eastAsia="he-IL"/>
        </w:rPr>
        <w:t xml:space="preserve">– </w:t>
      </w:r>
      <w:r>
        <w:rPr>
          <w:rFonts w:hint="cs"/>
          <w:rtl/>
          <w:lang w:eastAsia="he-IL"/>
        </w:rPr>
        <w:t xml:space="preserve">בשלושת החודשים הראשונים מאז </w:t>
      </w:r>
      <w:bookmarkStart w:id="35095" w:name="_ETM_Q90_341354"/>
      <w:bookmarkEnd w:id="35095"/>
      <w:r>
        <w:rPr>
          <w:rFonts w:hint="cs"/>
          <w:rtl/>
          <w:lang w:eastAsia="he-IL"/>
        </w:rPr>
        <w:t xml:space="preserve">7 באוקטובר הנורא, חברי האופוזיציה נעדרו מהמשכן בפער של 28% מחבריהם לקואליציה, והגיעו בסך הכול 231 שעות בממוצע. בסך הכול. </w:t>
      </w:r>
      <w:bookmarkStart w:id="35096" w:name="_ETM_Q90_355141"/>
      <w:bookmarkEnd w:id="35096"/>
      <w:r>
        <w:rPr>
          <w:rFonts w:hint="cs"/>
          <w:rtl/>
          <w:lang w:eastAsia="he-IL"/>
        </w:rPr>
        <w:t xml:space="preserve">אבל יש קמפיין, אז צריך לדבוק. </w:t>
      </w:r>
    </w:p>
    <w:p w:rsidR="0086198E" w:rsidRDefault="0086198E" w:rsidP="008052BD">
      <w:pPr>
        <w:rPr>
          <w:rtl/>
          <w:lang w:eastAsia="he-IL"/>
        </w:rPr>
      </w:pPr>
      <w:bookmarkStart w:id="35097" w:name="_ETM_Q90_359786"/>
      <w:bookmarkStart w:id="35098" w:name="_ETM_Q90_359877"/>
      <w:bookmarkStart w:id="35099" w:name="_ETM_Q90_359930"/>
      <w:bookmarkEnd w:id="35097"/>
      <w:bookmarkEnd w:id="35098"/>
      <w:bookmarkEnd w:id="35099"/>
    </w:p>
    <w:p w:rsidR="0086198E" w:rsidRDefault="0086198E" w:rsidP="001D0198">
      <w:pPr>
        <w:rPr>
          <w:rtl/>
          <w:lang w:eastAsia="he-IL"/>
        </w:rPr>
      </w:pPr>
      <w:bookmarkStart w:id="35100" w:name="_ETM_Q90_359983"/>
      <w:bookmarkEnd w:id="35100"/>
      <w:r>
        <w:rPr>
          <w:rFonts w:hint="cs"/>
          <w:rtl/>
          <w:lang w:eastAsia="he-IL"/>
        </w:rPr>
        <w:t>אז באמת, שוב, אני</w:t>
      </w:r>
      <w:bookmarkStart w:id="35101" w:name="_ETM_Q90_359962"/>
      <w:bookmarkEnd w:id="35101"/>
      <w:r>
        <w:rPr>
          <w:rFonts w:hint="cs"/>
          <w:rtl/>
          <w:lang w:eastAsia="he-IL"/>
        </w:rPr>
        <w:t xml:space="preserve"> מקבלת, ומצטרפת ברוחב לב לקריאה מכאן לפנות יחד לראש האופוזיציה אדון לפיד, ובאמת לעשות מאמץ יוצא דופן, יוצא דופן, לאחר </w:t>
      </w:r>
      <w:bookmarkStart w:id="35102" w:name="_ETM_Q90_372464"/>
      <w:bookmarkEnd w:id="35102"/>
      <w:r>
        <w:rPr>
          <w:rFonts w:hint="cs"/>
          <w:rtl/>
          <w:lang w:eastAsia="he-IL"/>
        </w:rPr>
        <w:t xml:space="preserve">11 שנים רצופות בכנסת: אולי סוף-סוף תתחיל לעבוד, באמת, תתחיל </w:t>
      </w:r>
      <w:bookmarkStart w:id="35103" w:name="_ETM_Q90_379197"/>
      <w:bookmarkEnd w:id="35103"/>
      <w:r>
        <w:rPr>
          <w:rFonts w:hint="cs"/>
          <w:rtl/>
          <w:lang w:eastAsia="he-IL"/>
        </w:rPr>
        <w:t xml:space="preserve">לעבוד למען הציבור. תיתן דוגמה אישית לחבריך באופוזיציה. ואני </w:t>
      </w:r>
      <w:bookmarkStart w:id="35104" w:name="_ETM_Q90_384884"/>
      <w:bookmarkEnd w:id="35104"/>
      <w:r>
        <w:rPr>
          <w:rFonts w:hint="cs"/>
          <w:rtl/>
          <w:lang w:eastAsia="he-IL"/>
        </w:rPr>
        <w:t xml:space="preserve">באמת באמת מציעה כאן לגוש הריפוי והשינוי שתחזירו את </w:t>
      </w:r>
      <w:bookmarkStart w:id="35105" w:name="_ETM_Q90_392322"/>
      <w:bookmarkEnd w:id="35105"/>
      <w:r>
        <w:rPr>
          <w:rFonts w:hint="cs"/>
          <w:rtl/>
          <w:lang w:eastAsia="he-IL"/>
        </w:rPr>
        <w:t xml:space="preserve">ימי הגיבוש בזמן הממשלה שלכם על מנת לנסות ולהעלות את </w:t>
      </w:r>
      <w:bookmarkStart w:id="35106" w:name="_ETM_Q90_396277"/>
      <w:bookmarkEnd w:id="35106"/>
      <w:r>
        <w:rPr>
          <w:rFonts w:hint="cs"/>
          <w:rtl/>
          <w:lang w:eastAsia="he-IL"/>
        </w:rPr>
        <w:t xml:space="preserve">אחוז הנוכחות לפחות לחצי מהיקף הנוכחות של ראש האופוזיציה </w:t>
      </w:r>
      <w:bookmarkStart w:id="35107" w:name="_ETM_Q90_402688"/>
      <w:bookmarkEnd w:id="35107"/>
      <w:r>
        <w:rPr>
          <w:rFonts w:hint="cs"/>
          <w:rtl/>
          <w:lang w:eastAsia="he-IL"/>
        </w:rPr>
        <w:t xml:space="preserve">בשדות התעופה השונים ברחבי העולם. כי לדבר גבוהה-גבוהה אתם </w:t>
      </w:r>
      <w:bookmarkStart w:id="35108" w:name="_ETM_Q90_406701"/>
      <w:bookmarkEnd w:id="35108"/>
      <w:r>
        <w:rPr>
          <w:rFonts w:hint="cs"/>
          <w:rtl/>
          <w:lang w:eastAsia="he-IL"/>
        </w:rPr>
        <w:t xml:space="preserve">יודעים; ליישם זה החלק החלש שלכם. קצת פחות טוב. </w:t>
      </w:r>
      <w:bookmarkStart w:id="35109" w:name="_ETM_Q90_410294"/>
      <w:bookmarkStart w:id="35110" w:name="_ETM_Q90_410502"/>
      <w:bookmarkStart w:id="35111" w:name="_ETM_Q90_410558"/>
      <w:bookmarkStart w:id="35112" w:name="_ETM_Q90_410631"/>
      <w:bookmarkStart w:id="35113" w:name="_ETM_Q90_410672"/>
      <w:bookmarkEnd w:id="35109"/>
      <w:bookmarkEnd w:id="35110"/>
      <w:bookmarkEnd w:id="35111"/>
      <w:bookmarkEnd w:id="35112"/>
      <w:bookmarkEnd w:id="35113"/>
      <w:r>
        <w:rPr>
          <w:rFonts w:hint="cs"/>
          <w:rtl/>
          <w:lang w:eastAsia="he-IL"/>
        </w:rPr>
        <w:t xml:space="preserve">אני באמת ממליצה לכם, ממליצה מקרב לב, לנסות לגלות רצינות, </w:t>
      </w:r>
      <w:bookmarkStart w:id="35114" w:name="_ETM_Q90_414954"/>
      <w:bookmarkEnd w:id="35114"/>
      <w:r>
        <w:rPr>
          <w:rFonts w:hint="cs"/>
          <w:rtl/>
          <w:lang w:eastAsia="he-IL"/>
        </w:rPr>
        <w:t xml:space="preserve">והכי חשוב </w:t>
      </w:r>
      <w:r>
        <w:rPr>
          <w:rtl/>
          <w:lang w:eastAsia="he-IL"/>
        </w:rPr>
        <w:t>–</w:t>
      </w:r>
      <w:r>
        <w:rPr>
          <w:rFonts w:hint="cs"/>
          <w:rtl/>
          <w:lang w:eastAsia="he-IL"/>
        </w:rPr>
        <w:t xml:space="preserve"> אמינות. זה באמת הכי חשוב. </w:t>
      </w:r>
    </w:p>
    <w:p w:rsidR="0086198E" w:rsidRDefault="0086198E" w:rsidP="008052BD">
      <w:pPr>
        <w:rPr>
          <w:rtl/>
          <w:lang w:eastAsia="he-IL"/>
        </w:rPr>
      </w:pPr>
      <w:bookmarkStart w:id="35115" w:name="_ETM_Q90_420314"/>
      <w:bookmarkStart w:id="35116" w:name="_ETM_Q90_420376"/>
      <w:bookmarkEnd w:id="35115"/>
      <w:bookmarkEnd w:id="35116"/>
    </w:p>
    <w:p w:rsidR="0086198E" w:rsidRPr="001F7DC3" w:rsidRDefault="0086198E" w:rsidP="008052BD">
      <w:pPr>
        <w:rPr>
          <w:rtl/>
          <w:lang w:eastAsia="he-IL"/>
        </w:rPr>
      </w:pPr>
      <w:bookmarkStart w:id="35117" w:name="_ETM_Q90_420459"/>
      <w:bookmarkStart w:id="35118" w:name="_ETM_Q90_420508"/>
      <w:bookmarkEnd w:id="35117"/>
      <w:bookmarkEnd w:id="35118"/>
      <w:r>
        <w:rPr>
          <w:rFonts w:hint="cs"/>
          <w:rtl/>
          <w:lang w:eastAsia="he-IL"/>
        </w:rPr>
        <w:t>לקראת</w:t>
      </w:r>
      <w:bookmarkStart w:id="35119" w:name="_ETM_Q90_418913"/>
      <w:bookmarkEnd w:id="35119"/>
      <w:r>
        <w:rPr>
          <w:rFonts w:hint="cs"/>
          <w:rtl/>
          <w:lang w:eastAsia="he-IL"/>
        </w:rPr>
        <w:t xml:space="preserve"> סיום אני מבקשת לחדד שוב, שיהיה ברור, כי גם בזמן </w:t>
      </w:r>
      <w:bookmarkStart w:id="35120" w:name="_ETM_Q90_426402"/>
      <w:bookmarkEnd w:id="35120"/>
      <w:r>
        <w:rPr>
          <w:rFonts w:hint="cs"/>
          <w:rtl/>
          <w:lang w:eastAsia="he-IL"/>
        </w:rPr>
        <w:t xml:space="preserve">הפגרה מדינת ישראל וממשלת ישראל מתפקדת בתפקוד מלא: ניהול המלחמה, </w:t>
      </w:r>
      <w:bookmarkStart w:id="35121" w:name="_ETM_Q90_432489"/>
      <w:bookmarkEnd w:id="35121"/>
      <w:r>
        <w:rPr>
          <w:rFonts w:hint="cs"/>
          <w:rtl/>
          <w:lang w:eastAsia="he-IL"/>
        </w:rPr>
        <w:t xml:space="preserve">כמובן ניהול המשא ומתן להשבת החטופים, בעזרת השם, מפגשים עם </w:t>
      </w:r>
      <w:bookmarkStart w:id="35122" w:name="_ETM_Q90_437182"/>
      <w:bookmarkEnd w:id="35122"/>
      <w:r>
        <w:rPr>
          <w:rFonts w:hint="cs"/>
          <w:rtl/>
          <w:lang w:eastAsia="he-IL"/>
        </w:rPr>
        <w:t xml:space="preserve">המשפחות וכו'. וחשוב גם לציין עוד כמה עובדות שלא </w:t>
      </w:r>
      <w:bookmarkStart w:id="35123" w:name="_ETM_Q90_441921"/>
      <w:bookmarkEnd w:id="35123"/>
      <w:r>
        <w:rPr>
          <w:rFonts w:hint="cs"/>
          <w:rtl/>
          <w:lang w:eastAsia="he-IL"/>
        </w:rPr>
        <w:t>יפרסמו לכם בשום ערוץ תקשורת, ובשביל זה אני כאן בשבילכם.</w:t>
      </w:r>
      <w:bookmarkStart w:id="35124" w:name="_ETM_Q90_445338"/>
      <w:bookmarkEnd w:id="35124"/>
      <w:r>
        <w:rPr>
          <w:rFonts w:hint="cs"/>
          <w:rtl/>
          <w:lang w:eastAsia="he-IL"/>
        </w:rPr>
        <w:t xml:space="preserve"> אני מרגישה באמת צורך עז שאזרחי ישראל ידעו, ואני מאמינה </w:t>
      </w:r>
      <w:bookmarkStart w:id="35125" w:name="_ETM_Q90_448525"/>
      <w:bookmarkEnd w:id="35125"/>
      <w:r>
        <w:rPr>
          <w:rFonts w:hint="cs"/>
          <w:rtl/>
          <w:lang w:eastAsia="he-IL"/>
        </w:rPr>
        <w:t>שאחרי הדברים האלה לא יהיה יותר פייק ניוז. אתם מאמינים</w:t>
      </w:r>
      <w:bookmarkStart w:id="35126" w:name="_ETM_Q90_451000"/>
      <w:bookmarkEnd w:id="35126"/>
      <w:r>
        <w:rPr>
          <w:rFonts w:hint="cs"/>
          <w:rtl/>
          <w:lang w:eastAsia="he-IL"/>
        </w:rPr>
        <w:t xml:space="preserve"> כמוני? חבר הכנסת פוגל, אתה מאמין כמוני?</w:t>
      </w:r>
    </w:p>
    <w:p w:rsidR="0086198E" w:rsidRDefault="0086198E" w:rsidP="008052BD">
      <w:pPr>
        <w:rPr>
          <w:rtl/>
          <w:lang w:eastAsia="he-IL"/>
        </w:rPr>
      </w:pPr>
    </w:p>
    <w:p w:rsidR="0086198E" w:rsidRDefault="0086198E" w:rsidP="008052BD">
      <w:pPr>
        <w:pStyle w:val="af7"/>
        <w:keepNext/>
        <w:rPr>
          <w:rtl/>
        </w:rPr>
      </w:pPr>
      <w:bookmarkStart w:id="35127" w:name="ET_interruption_6358_11"/>
      <w:r w:rsidRPr="008B1C21">
        <w:rPr>
          <w:rStyle w:val="TagStyle"/>
          <w:rtl/>
        </w:rPr>
        <w:t xml:space="preserve"> &lt;&lt; קריאה &gt;&gt;</w:t>
      </w:r>
      <w:r w:rsidRPr="007D7180">
        <w:rPr>
          <w:rStyle w:val="TagStyle"/>
          <w:rtl/>
        </w:rPr>
        <w:t xml:space="preserve"> </w:t>
      </w:r>
      <w:r>
        <w:rPr>
          <w:rtl/>
        </w:rPr>
        <w:t>צביקה פוגל (עוצמה יהודית):</w:t>
      </w:r>
      <w:r w:rsidRPr="007D7180">
        <w:rPr>
          <w:rStyle w:val="TagStyle"/>
          <w:rtl/>
        </w:rPr>
        <w:t xml:space="preserve"> </w:t>
      </w:r>
      <w:r w:rsidRPr="008B1C21">
        <w:rPr>
          <w:rStyle w:val="TagStyle"/>
          <w:rtl/>
        </w:rPr>
        <w:t>&lt;&lt; קריאה &gt;&gt;</w:t>
      </w:r>
      <w:r>
        <w:rPr>
          <w:rtl/>
        </w:rPr>
        <w:t xml:space="preserve">   </w:t>
      </w:r>
      <w:bookmarkEnd w:id="35127"/>
    </w:p>
    <w:p w:rsidR="0086198E" w:rsidRDefault="0086198E" w:rsidP="008052BD">
      <w:pPr>
        <w:rPr>
          <w:rtl/>
          <w:lang w:eastAsia="he-IL"/>
        </w:rPr>
      </w:pPr>
    </w:p>
    <w:p w:rsidR="0086198E" w:rsidRDefault="0086198E" w:rsidP="008052BD">
      <w:pPr>
        <w:rPr>
          <w:rtl/>
          <w:lang w:eastAsia="he-IL"/>
        </w:rPr>
      </w:pPr>
      <w:r>
        <w:rPr>
          <w:rFonts w:hint="cs"/>
          <w:rtl/>
          <w:lang w:eastAsia="he-IL"/>
        </w:rPr>
        <w:t>בטח.</w:t>
      </w:r>
    </w:p>
    <w:p w:rsidR="0086198E" w:rsidRDefault="0086198E" w:rsidP="008052BD">
      <w:pPr>
        <w:rPr>
          <w:rtl/>
          <w:lang w:eastAsia="he-IL"/>
        </w:rPr>
      </w:pPr>
    </w:p>
    <w:p w:rsidR="0086198E" w:rsidRDefault="0086198E" w:rsidP="008052BD">
      <w:pPr>
        <w:pStyle w:val="-"/>
        <w:keepNext/>
        <w:rPr>
          <w:rtl/>
        </w:rPr>
      </w:pPr>
      <w:r w:rsidRPr="008B1C21">
        <w:rPr>
          <w:rStyle w:val="TagStyle"/>
          <w:rtl/>
        </w:rPr>
        <w:t xml:space="preserve"> &lt;&lt; דובר_המשך &gt;&gt;</w:t>
      </w:r>
      <w:r w:rsidRPr="007D7180">
        <w:rPr>
          <w:rStyle w:val="TagStyle"/>
          <w:rtl/>
        </w:rPr>
        <w:t xml:space="preserve"> </w:t>
      </w:r>
      <w:r>
        <w:rPr>
          <w:rtl/>
        </w:rPr>
        <w:t>השרה לשוויון חברתי וקידום מעמד האישה מאי גולן:</w:t>
      </w:r>
      <w:r w:rsidRPr="007D7180">
        <w:rPr>
          <w:rStyle w:val="TagStyle"/>
          <w:rtl/>
        </w:rPr>
        <w:t xml:space="preserve"> </w:t>
      </w:r>
      <w:r w:rsidRPr="008B1C21">
        <w:rPr>
          <w:rStyle w:val="TagStyle"/>
          <w:rtl/>
        </w:rPr>
        <w:t>&lt;&lt; דובר_המשך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כן, אני רואה שאתה מאמין. בכנסת ישראל </w:t>
      </w:r>
      <w:r>
        <w:rPr>
          <w:rtl/>
          <w:lang w:eastAsia="he-IL"/>
        </w:rPr>
        <w:t>–</w:t>
      </w:r>
      <w:r>
        <w:rPr>
          <w:rFonts w:hint="cs"/>
          <w:rtl/>
          <w:lang w:eastAsia="he-IL"/>
        </w:rPr>
        <w:t xml:space="preserve"> פנינה, זאת התשובה </w:t>
      </w:r>
      <w:bookmarkStart w:id="35128" w:name="_ETM_Q90_460478"/>
      <w:bookmarkEnd w:id="35128"/>
      <w:r>
        <w:rPr>
          <w:rFonts w:hint="cs"/>
          <w:rtl/>
          <w:lang w:eastAsia="he-IL"/>
        </w:rPr>
        <w:t xml:space="preserve">על השאלה שלך למה פגרה. אז למה אין פגרה? בכנסת </w:t>
      </w:r>
      <w:bookmarkStart w:id="35129" w:name="_ETM_Q90_463810"/>
      <w:bookmarkEnd w:id="35129"/>
      <w:r>
        <w:rPr>
          <w:rFonts w:hint="cs"/>
          <w:rtl/>
          <w:lang w:eastAsia="he-IL"/>
        </w:rPr>
        <w:t>ישראל עובדים 1,200 אנשים. את יודעת, את מכירה אותם, אנחנו</w:t>
      </w:r>
      <w:bookmarkStart w:id="35130" w:name="_ETM_Q90_467155"/>
      <w:bookmarkEnd w:id="35130"/>
      <w:r>
        <w:rPr>
          <w:rFonts w:hint="cs"/>
          <w:rtl/>
          <w:lang w:eastAsia="he-IL"/>
        </w:rPr>
        <w:t xml:space="preserve"> רואים אותם פה, 1,200 אנשים שעובדים פה שעות-לא-שעות. </w:t>
      </w:r>
      <w:bookmarkStart w:id="35131" w:name="_ETM_Q90_471496"/>
      <w:bookmarkEnd w:id="35131"/>
      <w:r>
        <w:rPr>
          <w:rFonts w:hint="cs"/>
          <w:rtl/>
          <w:lang w:eastAsia="he-IL"/>
        </w:rPr>
        <w:t xml:space="preserve">הם צריכים לשמור עלינו, לנקות פה, לבשל. הם איתנו; לפעמים </w:t>
      </w:r>
      <w:bookmarkStart w:id="35132" w:name="_ETM_Q90_477385"/>
      <w:bookmarkEnd w:id="35132"/>
      <w:r>
        <w:rPr>
          <w:rFonts w:hint="cs"/>
          <w:rtl/>
          <w:lang w:eastAsia="he-IL"/>
        </w:rPr>
        <w:t xml:space="preserve">גם מסביב לשעון הם איתנו. והחוק, מה לעשות, החוק </w:t>
      </w:r>
      <w:bookmarkStart w:id="35133" w:name="_ETM_Q90_480187"/>
      <w:bookmarkEnd w:id="35133"/>
      <w:r>
        <w:rPr>
          <w:rFonts w:hint="cs"/>
          <w:rtl/>
          <w:lang w:eastAsia="he-IL"/>
        </w:rPr>
        <w:t xml:space="preserve">קבע שגם להם מגיע חופש, לא רק לכולם. </w:t>
      </w:r>
    </w:p>
    <w:p w:rsidR="0086198E" w:rsidRDefault="0086198E" w:rsidP="008052BD">
      <w:pPr>
        <w:rPr>
          <w:rtl/>
          <w:lang w:eastAsia="he-IL"/>
        </w:rPr>
      </w:pPr>
    </w:p>
    <w:p w:rsidR="0086198E" w:rsidRDefault="0086198E" w:rsidP="008052BD">
      <w:pPr>
        <w:pStyle w:val="af7"/>
        <w:keepNext/>
        <w:rPr>
          <w:rtl/>
        </w:rPr>
      </w:pPr>
      <w:r w:rsidRPr="008B1C21">
        <w:rPr>
          <w:rStyle w:val="TagStyle"/>
          <w:rtl/>
        </w:rPr>
        <w:t xml:space="preserve"> &lt;&lt; קריאה &gt;&gt;</w:t>
      </w:r>
      <w:r w:rsidRPr="007D7180">
        <w:rPr>
          <w:rStyle w:val="TagStyle"/>
          <w:rtl/>
        </w:rPr>
        <w:t xml:space="preserve"> </w:t>
      </w:r>
      <w:r>
        <w:rPr>
          <w:rtl/>
        </w:rPr>
        <w:t>פנינה תמנו (המחנה הממלכתי):</w:t>
      </w:r>
      <w:r w:rsidRPr="007D7180">
        <w:rPr>
          <w:rStyle w:val="TagStyle"/>
          <w:rtl/>
        </w:rPr>
        <w:t xml:space="preserve"> </w:t>
      </w:r>
      <w:r w:rsidRPr="008B1C21">
        <w:rPr>
          <w:rStyle w:val="TagStyle"/>
          <w:rtl/>
        </w:rPr>
        <w:t>&lt;&lt; קריאה &gt;&gt;</w:t>
      </w:r>
      <w:r>
        <w:rPr>
          <w:rtl/>
        </w:rPr>
        <w:t xml:space="preserve">   </w:t>
      </w:r>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להשאיר את החוק בשבילם.</w:t>
      </w:r>
    </w:p>
    <w:p w:rsidR="0086198E" w:rsidRPr="007D7180" w:rsidRDefault="0086198E" w:rsidP="008052BD">
      <w:pPr>
        <w:rPr>
          <w:rtl/>
          <w:lang w:eastAsia="he-IL"/>
        </w:rPr>
      </w:pPr>
    </w:p>
    <w:p w:rsidR="0086198E" w:rsidRDefault="0086198E" w:rsidP="008052BD">
      <w:pPr>
        <w:pStyle w:val="-"/>
        <w:keepNext/>
        <w:rPr>
          <w:rtl/>
        </w:rPr>
      </w:pPr>
      <w:r w:rsidRPr="008B1C21">
        <w:rPr>
          <w:rStyle w:val="TagStyle"/>
          <w:rtl/>
        </w:rPr>
        <w:t xml:space="preserve"> &lt;&lt; דובר_המשך &gt;&gt;</w:t>
      </w:r>
      <w:r w:rsidRPr="007D7180">
        <w:rPr>
          <w:rStyle w:val="TagStyle"/>
          <w:rtl/>
        </w:rPr>
        <w:t xml:space="preserve"> </w:t>
      </w:r>
      <w:r>
        <w:rPr>
          <w:rtl/>
        </w:rPr>
        <w:t>השרה לשוויון חברתי וקידום מעמד האישה מאי גולן:</w:t>
      </w:r>
      <w:r w:rsidRPr="007D7180">
        <w:rPr>
          <w:rStyle w:val="TagStyle"/>
          <w:rtl/>
        </w:rPr>
        <w:t xml:space="preserve"> </w:t>
      </w:r>
      <w:r w:rsidRPr="008B1C21">
        <w:rPr>
          <w:rStyle w:val="TagStyle"/>
          <w:rtl/>
        </w:rPr>
        <w:t>&lt;&lt; דובר_המשך &gt;&gt;</w:t>
      </w:r>
      <w:r>
        <w:rPr>
          <w:rtl/>
        </w:rPr>
        <w:t xml:space="preserve">   </w:t>
      </w:r>
    </w:p>
    <w:p w:rsidR="0086198E" w:rsidRDefault="0086198E" w:rsidP="008052BD">
      <w:pPr>
        <w:rPr>
          <w:rtl/>
          <w:lang w:eastAsia="he-IL"/>
        </w:rPr>
      </w:pPr>
    </w:p>
    <w:p w:rsidR="0086198E" w:rsidRDefault="0086198E" w:rsidP="00266F13">
      <w:pPr>
        <w:rPr>
          <w:rtl/>
          <w:lang w:eastAsia="he-IL"/>
        </w:rPr>
      </w:pPr>
      <w:r>
        <w:rPr>
          <w:rFonts w:hint="cs"/>
          <w:rtl/>
          <w:lang w:eastAsia="he-IL"/>
        </w:rPr>
        <w:t xml:space="preserve">נכון, כי גם להם יש משפחות, יש ילדים, יש חברים, יש </w:t>
      </w:r>
      <w:bookmarkStart w:id="35134" w:name="_ETM_Q90_489588"/>
      <w:bookmarkEnd w:id="35134"/>
      <w:r>
        <w:rPr>
          <w:rFonts w:hint="cs"/>
          <w:rtl/>
          <w:lang w:eastAsia="he-IL"/>
        </w:rPr>
        <w:t xml:space="preserve">חופשות מתוכננות. אבל חשוב להבין: העובדים המסורים האלה אפילו לא באמת יוצאים לפגרה של </w:t>
      </w:r>
      <w:bookmarkStart w:id="35135" w:name="_ETM_Q90_499875"/>
      <w:bookmarkEnd w:id="35135"/>
      <w:r>
        <w:rPr>
          <w:rFonts w:hint="cs"/>
          <w:rtl/>
          <w:lang w:eastAsia="he-IL"/>
        </w:rPr>
        <w:t xml:space="preserve">שלושה חודשים, הם ממשיכים לעבוד, וזה עוד פייק ניוז שלא </w:t>
      </w:r>
      <w:bookmarkStart w:id="35136" w:name="_ETM_Q90_504245"/>
      <w:bookmarkEnd w:id="35136"/>
      <w:r>
        <w:rPr>
          <w:rFonts w:hint="cs"/>
          <w:rtl/>
          <w:lang w:eastAsia="he-IL"/>
        </w:rPr>
        <w:t xml:space="preserve">מדברים עליו. למעט הדממה של ארבעה שבועות </w:t>
      </w:r>
      <w:r>
        <w:rPr>
          <w:rFonts w:hint="eastAsia"/>
          <w:rtl/>
          <w:lang w:eastAsia="he-IL"/>
        </w:rPr>
        <w:t xml:space="preserve">– </w:t>
      </w:r>
      <w:r>
        <w:rPr>
          <w:rFonts w:hint="cs"/>
          <w:rtl/>
          <w:lang w:eastAsia="he-IL"/>
        </w:rPr>
        <w:t xml:space="preserve">שהם לא רצופים, </w:t>
      </w:r>
      <w:bookmarkStart w:id="35137" w:name="_ETM_Q90_508853"/>
      <w:bookmarkEnd w:id="35137"/>
      <w:r>
        <w:rPr>
          <w:rFonts w:hint="cs"/>
          <w:rtl/>
          <w:lang w:eastAsia="he-IL"/>
        </w:rPr>
        <w:t xml:space="preserve">אגב, שכוללים חגים ומועדים כמו כל עובדי ישראל; אגב, </w:t>
      </w:r>
      <w:bookmarkStart w:id="35138" w:name="_ETM_Q90_513520"/>
      <w:bookmarkEnd w:id="35138"/>
      <w:r>
        <w:rPr>
          <w:rFonts w:hint="cs"/>
          <w:rtl/>
          <w:lang w:eastAsia="he-IL"/>
        </w:rPr>
        <w:t xml:space="preserve">החופשה שלהם זה פחות מחופשת המורים במשרד החינוך, שכבר יצאו </w:t>
      </w:r>
      <w:bookmarkStart w:id="35139" w:name="_ETM_Q90_516586"/>
      <w:bookmarkEnd w:id="35139"/>
      <w:r>
        <w:rPr>
          <w:rFonts w:hint="cs"/>
          <w:rtl/>
          <w:lang w:eastAsia="he-IL"/>
        </w:rPr>
        <w:t xml:space="preserve">לחופש. </w:t>
      </w:r>
      <w:r w:rsidR="00266F13">
        <w:rPr>
          <w:rFonts w:hint="cs"/>
          <w:rtl/>
          <w:lang w:eastAsia="he-IL"/>
        </w:rPr>
        <w:t xml:space="preserve">גם </w:t>
      </w:r>
      <w:r>
        <w:rPr>
          <w:rFonts w:hint="cs"/>
          <w:rtl/>
          <w:lang w:eastAsia="he-IL"/>
        </w:rPr>
        <w:t xml:space="preserve">את זה לא אומרים. אבל אני רוצה </w:t>
      </w:r>
      <w:bookmarkStart w:id="35140" w:name="_ETM_Q90_519229"/>
      <w:bookmarkEnd w:id="35140"/>
      <w:r>
        <w:rPr>
          <w:rFonts w:hint="cs"/>
          <w:rtl/>
          <w:lang w:eastAsia="he-IL"/>
        </w:rPr>
        <w:t xml:space="preserve">לוודא ששמעתם את מה שאמרתי: זה בסך הכול ארבעה </w:t>
      </w:r>
      <w:bookmarkStart w:id="35141" w:name="_ETM_Q90_523825"/>
      <w:bookmarkEnd w:id="35141"/>
      <w:r>
        <w:rPr>
          <w:rFonts w:hint="cs"/>
          <w:rtl/>
          <w:lang w:eastAsia="he-IL"/>
        </w:rPr>
        <w:t xml:space="preserve">שבועות לא רצופים של הדממה, כולל חגים. </w:t>
      </w:r>
    </w:p>
    <w:p w:rsidR="0086198E" w:rsidRDefault="0086198E" w:rsidP="008052BD">
      <w:pPr>
        <w:rPr>
          <w:rtl/>
          <w:lang w:eastAsia="he-IL"/>
        </w:rPr>
      </w:pPr>
    </w:p>
    <w:p w:rsidR="0086198E" w:rsidRDefault="0086198E" w:rsidP="008052BD">
      <w:pPr>
        <w:pStyle w:val="af7"/>
        <w:keepNext/>
        <w:rPr>
          <w:rtl/>
        </w:rPr>
      </w:pPr>
      <w:r w:rsidRPr="008B1C21">
        <w:rPr>
          <w:rStyle w:val="TagStyle"/>
          <w:rtl/>
        </w:rPr>
        <w:t xml:space="preserve"> &lt;&lt; קריאה &gt;&gt;</w:t>
      </w:r>
      <w:r w:rsidRPr="00E13E6C">
        <w:rPr>
          <w:rStyle w:val="TagStyle"/>
          <w:rtl/>
        </w:rPr>
        <w:t xml:space="preserve"> </w:t>
      </w:r>
      <w:r>
        <w:rPr>
          <w:rtl/>
        </w:rPr>
        <w:t>פנינה תמנו (המחנה הממלכתי):</w:t>
      </w:r>
      <w:r w:rsidRPr="00E13E6C">
        <w:rPr>
          <w:rStyle w:val="TagStyle"/>
          <w:rtl/>
        </w:rPr>
        <w:t xml:space="preserve"> </w:t>
      </w:r>
      <w:r w:rsidRPr="008B1C21">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אז אמרתי להשאיר את זה ולבטל את השאר.</w:t>
      </w:r>
      <w:bookmarkStart w:id="35142" w:name="_ETM_Q90_529982"/>
      <w:bookmarkEnd w:id="35142"/>
    </w:p>
    <w:p w:rsidR="0086198E" w:rsidRDefault="0086198E" w:rsidP="008052BD">
      <w:pPr>
        <w:rPr>
          <w:rtl/>
          <w:lang w:eastAsia="he-IL"/>
        </w:rPr>
      </w:pPr>
      <w:bookmarkStart w:id="35143" w:name="_ETM_Q90_530053"/>
      <w:bookmarkEnd w:id="35143"/>
    </w:p>
    <w:p w:rsidR="0086198E" w:rsidRDefault="0086198E" w:rsidP="008052BD">
      <w:pPr>
        <w:pStyle w:val="-"/>
        <w:keepNext/>
        <w:rPr>
          <w:rtl/>
        </w:rPr>
      </w:pPr>
      <w:bookmarkStart w:id="35144" w:name="ET_speakercontinue_6605_29"/>
      <w:r w:rsidRPr="008B1C21">
        <w:rPr>
          <w:rStyle w:val="TagStyle"/>
          <w:rtl/>
        </w:rPr>
        <w:t xml:space="preserve"> &lt;&lt; דובר_המשך &gt;&gt;</w:t>
      </w:r>
      <w:r w:rsidRPr="00E13E6C">
        <w:rPr>
          <w:rStyle w:val="TagStyle"/>
          <w:rtl/>
        </w:rPr>
        <w:t xml:space="preserve"> </w:t>
      </w:r>
      <w:r>
        <w:rPr>
          <w:rtl/>
        </w:rPr>
        <w:t>השרה לשוויון חברתי וקידום מעמד האישה מאי גולן:</w:t>
      </w:r>
      <w:r w:rsidRPr="00E13E6C">
        <w:rPr>
          <w:rStyle w:val="TagStyle"/>
          <w:rtl/>
        </w:rPr>
        <w:t xml:space="preserve"> </w:t>
      </w:r>
      <w:r w:rsidRPr="008B1C21">
        <w:rPr>
          <w:rStyle w:val="TagStyle"/>
          <w:rtl/>
        </w:rPr>
        <w:t>&lt;&lt; דובר_המשך &gt;&gt;</w:t>
      </w:r>
      <w:bookmarkEnd w:id="35144"/>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אז מה </w:t>
      </w:r>
      <w:bookmarkStart w:id="35145" w:name="_ETM_Q90_530142"/>
      <w:bookmarkStart w:id="35146" w:name="_ETM_Q90_530228"/>
      <w:bookmarkStart w:id="35147" w:name="_ETM_Q90_530684"/>
      <w:bookmarkEnd w:id="35145"/>
      <w:bookmarkEnd w:id="35146"/>
      <w:bookmarkEnd w:id="35147"/>
      <w:r>
        <w:rPr>
          <w:rFonts w:hint="cs"/>
          <w:rtl/>
          <w:lang w:eastAsia="he-IL"/>
        </w:rPr>
        <w:t xml:space="preserve">זה אומר? מה זה אומר? מה זה אומר? פנינה, </w:t>
      </w:r>
      <w:bookmarkStart w:id="35148" w:name="_ETM_Q90_534701"/>
      <w:bookmarkEnd w:id="35148"/>
      <w:r>
        <w:rPr>
          <w:rFonts w:hint="cs"/>
          <w:rtl/>
          <w:lang w:eastAsia="he-IL"/>
        </w:rPr>
        <w:t xml:space="preserve">בתשובה על השאלה שלך, בשאר הזמן, חודשיים שלמים, הכנסת ממשיכה </w:t>
      </w:r>
      <w:bookmarkStart w:id="35149" w:name="_ETM_Q90_539311"/>
      <w:bookmarkEnd w:id="35149"/>
      <w:r>
        <w:rPr>
          <w:rFonts w:hint="cs"/>
          <w:rtl/>
          <w:lang w:eastAsia="he-IL"/>
        </w:rPr>
        <w:t xml:space="preserve">לעבוד כ-ר-גיל. כרגיל, כרגיל, כרגיל. </w:t>
      </w:r>
    </w:p>
    <w:p w:rsidR="0086198E" w:rsidRDefault="0086198E" w:rsidP="008052BD">
      <w:pPr>
        <w:rPr>
          <w:rtl/>
          <w:lang w:eastAsia="he-IL"/>
        </w:rPr>
      </w:pPr>
    </w:p>
    <w:p w:rsidR="0086198E" w:rsidRDefault="0086198E" w:rsidP="008052BD">
      <w:pPr>
        <w:pStyle w:val="af7"/>
        <w:keepNext/>
        <w:rPr>
          <w:rtl/>
        </w:rPr>
      </w:pPr>
      <w:bookmarkStart w:id="35150" w:name="ET_interruption_5115_17"/>
      <w:r w:rsidRPr="008B1C21">
        <w:rPr>
          <w:rStyle w:val="TagStyle"/>
          <w:rtl/>
        </w:rPr>
        <w:t xml:space="preserve"> &lt;&lt; קריאה &gt;&gt;</w:t>
      </w:r>
      <w:r w:rsidRPr="00E13E6C">
        <w:rPr>
          <w:rStyle w:val="TagStyle"/>
          <w:rtl/>
        </w:rPr>
        <w:t xml:space="preserve"> </w:t>
      </w:r>
      <w:r>
        <w:rPr>
          <w:rtl/>
        </w:rPr>
        <w:t>פנינה תמנו (המחנה הממלכתי):</w:t>
      </w:r>
      <w:r w:rsidRPr="00E13E6C">
        <w:rPr>
          <w:rStyle w:val="TagStyle"/>
          <w:rtl/>
        </w:rPr>
        <w:t xml:space="preserve"> </w:t>
      </w:r>
      <w:r w:rsidRPr="008B1C21">
        <w:rPr>
          <w:rStyle w:val="TagStyle"/>
          <w:rtl/>
        </w:rPr>
        <w:t>&lt;&lt; קריאה &gt;&gt;</w:t>
      </w:r>
      <w:r>
        <w:rPr>
          <w:rtl/>
        </w:rPr>
        <w:t xml:space="preserve">   </w:t>
      </w:r>
      <w:bookmarkEnd w:id="35150"/>
    </w:p>
    <w:p w:rsidR="0086198E" w:rsidRDefault="0086198E" w:rsidP="008052BD">
      <w:pPr>
        <w:rPr>
          <w:rtl/>
          <w:lang w:eastAsia="he-IL"/>
        </w:rPr>
      </w:pPr>
    </w:p>
    <w:p w:rsidR="0086198E" w:rsidRDefault="0086198E" w:rsidP="008052BD">
      <w:pPr>
        <w:rPr>
          <w:rtl/>
          <w:lang w:eastAsia="he-IL"/>
        </w:rPr>
      </w:pPr>
      <w:r>
        <w:rPr>
          <w:rFonts w:hint="cs"/>
          <w:rtl/>
          <w:lang w:eastAsia="he-IL"/>
        </w:rPr>
        <w:t>אם זה כרגיל, למה יוצאים לפגרה?</w:t>
      </w:r>
    </w:p>
    <w:p w:rsidR="0086198E" w:rsidRDefault="0086198E" w:rsidP="008052BD">
      <w:pPr>
        <w:rPr>
          <w:rtl/>
          <w:lang w:eastAsia="he-IL"/>
        </w:rPr>
      </w:pPr>
    </w:p>
    <w:p w:rsidR="0086198E" w:rsidRDefault="0086198E" w:rsidP="008052BD">
      <w:pPr>
        <w:pStyle w:val="-"/>
        <w:keepNext/>
        <w:rPr>
          <w:rtl/>
        </w:rPr>
      </w:pPr>
      <w:bookmarkStart w:id="35151" w:name="ET_speakercontinue_6605_18"/>
      <w:r w:rsidRPr="008B1C21">
        <w:rPr>
          <w:rStyle w:val="TagStyle"/>
          <w:rtl/>
        </w:rPr>
        <w:t xml:space="preserve"> &lt;&lt; דובר_המשך &gt;&gt;</w:t>
      </w:r>
      <w:r w:rsidRPr="00E13E6C">
        <w:rPr>
          <w:rStyle w:val="TagStyle"/>
          <w:rtl/>
        </w:rPr>
        <w:t xml:space="preserve"> </w:t>
      </w:r>
      <w:r>
        <w:rPr>
          <w:rtl/>
        </w:rPr>
        <w:t>השרה לשוויון חברתי וקידום מעמד האישה מאי גולן:</w:t>
      </w:r>
      <w:r w:rsidRPr="00E13E6C">
        <w:rPr>
          <w:rStyle w:val="TagStyle"/>
          <w:rtl/>
        </w:rPr>
        <w:t xml:space="preserve"> </w:t>
      </w:r>
      <w:r w:rsidRPr="008B1C21">
        <w:rPr>
          <w:rStyle w:val="TagStyle"/>
          <w:rtl/>
        </w:rPr>
        <w:t>&lt;&lt; דובר_המשך &gt;&gt;</w:t>
      </w:r>
      <w:r>
        <w:rPr>
          <w:rtl/>
        </w:rPr>
        <w:t xml:space="preserve">   </w:t>
      </w:r>
      <w:bookmarkEnd w:id="3515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ארבעה שבועות של </w:t>
      </w:r>
      <w:bookmarkStart w:id="35152" w:name="_ETM_Q90_550064"/>
      <w:bookmarkEnd w:id="35152"/>
      <w:r>
        <w:rPr>
          <w:rFonts w:hint="cs"/>
          <w:rtl/>
          <w:lang w:eastAsia="he-IL"/>
        </w:rPr>
        <w:t xml:space="preserve">הדממה, וכל הפייק ניוז הזה של הפגרה הוא פשוט </w:t>
      </w:r>
      <w:bookmarkStart w:id="35153" w:name="_ETM_Q90_552922"/>
      <w:bookmarkEnd w:id="35153"/>
      <w:r>
        <w:rPr>
          <w:rFonts w:hint="cs"/>
          <w:rtl/>
          <w:lang w:eastAsia="he-IL"/>
        </w:rPr>
        <w:t>שקר מהונדס. לא ראיתי דבר כזה. חודשיים</w:t>
      </w:r>
      <w:bookmarkStart w:id="35154" w:name="_ETM_Q90_557609"/>
      <w:bookmarkEnd w:id="35154"/>
      <w:r>
        <w:rPr>
          <w:rFonts w:hint="cs"/>
          <w:rtl/>
          <w:lang w:eastAsia="he-IL"/>
        </w:rPr>
        <w:t xml:space="preserve"> שלמים, כל מי שרוצה לעבוד יכול לבוא לעבוד. הם פשוט לא רוצים לבוא לעבוד</w:t>
      </w:r>
      <w:bookmarkStart w:id="35155" w:name="_ETM_Q90_560592"/>
      <w:bookmarkEnd w:id="35155"/>
      <w:r>
        <w:rPr>
          <w:rFonts w:hint="cs"/>
          <w:rtl/>
          <w:lang w:eastAsia="he-IL"/>
        </w:rPr>
        <w:t xml:space="preserve">, אז הולכים על קמפיין. </w:t>
      </w:r>
    </w:p>
    <w:p w:rsidR="0086198E" w:rsidRDefault="0086198E" w:rsidP="008052BD">
      <w:pPr>
        <w:rPr>
          <w:rtl/>
          <w:lang w:eastAsia="he-IL"/>
        </w:rPr>
      </w:pPr>
    </w:p>
    <w:p w:rsidR="0086198E" w:rsidRDefault="0086198E" w:rsidP="008052BD">
      <w:pPr>
        <w:pStyle w:val="af7"/>
        <w:keepNext/>
        <w:rPr>
          <w:rtl/>
        </w:rPr>
      </w:pPr>
      <w:r w:rsidRPr="008B1C21">
        <w:rPr>
          <w:rStyle w:val="TagStyle"/>
          <w:rtl/>
        </w:rPr>
        <w:t xml:space="preserve"> &lt;&lt; קריאה &gt;&gt;</w:t>
      </w:r>
      <w:r w:rsidRPr="00E13E6C">
        <w:rPr>
          <w:rStyle w:val="TagStyle"/>
          <w:rtl/>
        </w:rPr>
        <w:t xml:space="preserve"> </w:t>
      </w:r>
      <w:r>
        <w:rPr>
          <w:rtl/>
        </w:rPr>
        <w:t>פנינה תמנו (המחנה הממלכתי):</w:t>
      </w:r>
      <w:r w:rsidRPr="00E13E6C">
        <w:rPr>
          <w:rStyle w:val="TagStyle"/>
          <w:rtl/>
        </w:rPr>
        <w:t xml:space="preserve"> </w:t>
      </w:r>
      <w:r w:rsidRPr="008B1C21">
        <w:rPr>
          <w:rStyle w:val="TagStyle"/>
          <w:rtl/>
        </w:rPr>
        <w:t>&lt;&lt; קריאה &gt;&gt;</w:t>
      </w:r>
      <w:r>
        <w:rPr>
          <w:rtl/>
        </w:rPr>
        <w:t xml:space="preserve">   </w:t>
      </w:r>
    </w:p>
    <w:p w:rsidR="0086198E" w:rsidRDefault="0086198E" w:rsidP="008052BD">
      <w:pPr>
        <w:rPr>
          <w:rtl/>
          <w:lang w:eastAsia="he-IL"/>
        </w:rPr>
      </w:pPr>
    </w:p>
    <w:p w:rsidR="0086198E" w:rsidRPr="00E13E6C" w:rsidRDefault="0086198E" w:rsidP="0040236C">
      <w:pPr>
        <w:rPr>
          <w:rtl/>
          <w:lang w:eastAsia="he-IL"/>
        </w:rPr>
      </w:pPr>
      <w:r>
        <w:rPr>
          <w:rFonts w:hint="cs"/>
          <w:rtl/>
          <w:lang w:eastAsia="he-IL"/>
        </w:rPr>
        <w:t xml:space="preserve">כולם יודעים </w:t>
      </w:r>
      <w:r w:rsidR="0040236C">
        <w:rPr>
          <w:rFonts w:hint="cs"/>
          <w:rtl/>
          <w:lang w:eastAsia="he-IL"/>
        </w:rPr>
        <w:t>– – –</w:t>
      </w:r>
    </w:p>
    <w:p w:rsidR="0086198E" w:rsidRDefault="0086198E" w:rsidP="008052BD">
      <w:pPr>
        <w:rPr>
          <w:rtl/>
          <w:lang w:eastAsia="he-IL"/>
        </w:rPr>
      </w:pPr>
    </w:p>
    <w:p w:rsidR="0086198E" w:rsidRDefault="0086198E" w:rsidP="008052BD">
      <w:pPr>
        <w:pStyle w:val="-"/>
        <w:keepNext/>
        <w:rPr>
          <w:rtl/>
        </w:rPr>
      </w:pPr>
      <w:bookmarkStart w:id="35156" w:name="ET_speakercontinue_6605_20"/>
      <w:r w:rsidRPr="008B1C21">
        <w:rPr>
          <w:rStyle w:val="TagStyle"/>
          <w:rtl/>
        </w:rPr>
        <w:t xml:space="preserve"> &lt;&lt; דובר_המשך &gt;&gt;</w:t>
      </w:r>
      <w:r w:rsidRPr="00E13E6C">
        <w:rPr>
          <w:rStyle w:val="TagStyle"/>
          <w:rtl/>
        </w:rPr>
        <w:t xml:space="preserve"> </w:t>
      </w:r>
      <w:r>
        <w:rPr>
          <w:rtl/>
        </w:rPr>
        <w:t>השרה לשוויון חברתי וקידום מעמד האישה מאי גולן:</w:t>
      </w:r>
      <w:r w:rsidRPr="00E13E6C">
        <w:rPr>
          <w:rStyle w:val="TagStyle"/>
          <w:rtl/>
        </w:rPr>
        <w:t xml:space="preserve"> </w:t>
      </w:r>
      <w:r w:rsidRPr="008B1C21">
        <w:rPr>
          <w:rStyle w:val="TagStyle"/>
          <w:rtl/>
        </w:rPr>
        <w:t>&lt;&lt; דובר_המשך &gt;&gt;</w:t>
      </w:r>
      <w:r>
        <w:rPr>
          <w:rtl/>
        </w:rPr>
        <w:t xml:space="preserve">   </w:t>
      </w:r>
      <w:bookmarkEnd w:id="3515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את יושבת-ראש הוועדה לקידום מעמד האישה </w:t>
      </w:r>
      <w:r>
        <w:rPr>
          <w:rFonts w:hint="eastAsia"/>
          <w:rtl/>
          <w:lang w:eastAsia="he-IL"/>
        </w:rPr>
        <w:t xml:space="preserve">– </w:t>
      </w:r>
      <w:r>
        <w:rPr>
          <w:rFonts w:hint="cs"/>
          <w:rtl/>
          <w:lang w:eastAsia="he-IL"/>
        </w:rPr>
        <w:t xml:space="preserve">אני השרה. זה לא פייר, מה שאת עושה. את יודעת שאני מכבדת אותך.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מה </w:t>
      </w:r>
      <w:bookmarkStart w:id="35157" w:name="_ETM_Q90_577642"/>
      <w:bookmarkEnd w:id="35157"/>
      <w:r>
        <w:rPr>
          <w:rFonts w:hint="cs"/>
          <w:rtl/>
          <w:lang w:eastAsia="he-IL"/>
        </w:rPr>
        <w:t xml:space="preserve">שאומר שכל חבר כנסת אופוזיציוני להוט וחרוץ </w:t>
      </w:r>
      <w:r>
        <w:rPr>
          <w:rFonts w:hint="eastAsia"/>
          <w:rtl/>
          <w:lang w:eastAsia="he-IL"/>
        </w:rPr>
        <w:t xml:space="preserve">– </w:t>
      </w:r>
      <w:r>
        <w:rPr>
          <w:rFonts w:hint="cs"/>
          <w:rtl/>
          <w:lang w:eastAsia="he-IL"/>
        </w:rPr>
        <w:t xml:space="preserve">כי הם נורא </w:t>
      </w:r>
      <w:bookmarkStart w:id="35158" w:name="_ETM_Q90_581382"/>
      <w:bookmarkEnd w:id="35158"/>
      <w:r>
        <w:rPr>
          <w:rFonts w:hint="cs"/>
          <w:rtl/>
          <w:lang w:eastAsia="he-IL"/>
        </w:rPr>
        <w:t xml:space="preserve">להוטים וחרוצים, אדוני היושב-ראש </w:t>
      </w:r>
      <w:r>
        <w:rPr>
          <w:rFonts w:hint="eastAsia"/>
          <w:rtl/>
          <w:lang w:eastAsia="he-IL"/>
        </w:rPr>
        <w:t xml:space="preserve">– </w:t>
      </w:r>
      <w:r>
        <w:rPr>
          <w:rFonts w:hint="cs"/>
          <w:rtl/>
          <w:lang w:eastAsia="he-IL"/>
        </w:rPr>
        <w:t xml:space="preserve">יכול להגיע לעבוד, כמונו. ועכשיו נשאלת </w:t>
      </w:r>
      <w:bookmarkStart w:id="35159" w:name="_ETM_Q90_586796"/>
      <w:bookmarkEnd w:id="35159"/>
      <w:r>
        <w:rPr>
          <w:rFonts w:hint="cs"/>
          <w:rtl/>
          <w:lang w:eastAsia="he-IL"/>
        </w:rPr>
        <w:t>השאלה מי באמת יגיע. וכמו שאמרתי קודם, אני וחבריי לקואליציה</w:t>
      </w:r>
      <w:bookmarkStart w:id="35160" w:name="_ETM_Q90_593101"/>
      <w:bookmarkEnd w:id="35160"/>
      <w:r>
        <w:rPr>
          <w:rFonts w:hint="cs"/>
          <w:rtl/>
          <w:lang w:eastAsia="he-IL"/>
        </w:rPr>
        <w:t xml:space="preserve"> בהחלט בהחלט מקווים לא לראות שוב את המדד העגום והעצוב </w:t>
      </w:r>
      <w:bookmarkStart w:id="35161" w:name="_ETM_Q90_598817"/>
      <w:bookmarkEnd w:id="35161"/>
      <w:r>
        <w:rPr>
          <w:rFonts w:hint="cs"/>
          <w:rtl/>
          <w:lang w:eastAsia="he-IL"/>
        </w:rPr>
        <w:t xml:space="preserve">של חברי האופוזיציה. שוב, אני מעדכנת אתכם כאן, מעל </w:t>
      </w:r>
      <w:bookmarkStart w:id="35162" w:name="_ETM_Q90_602198"/>
      <w:bookmarkEnd w:id="35162"/>
      <w:r>
        <w:rPr>
          <w:rFonts w:hint="cs"/>
          <w:rtl/>
          <w:lang w:eastAsia="he-IL"/>
        </w:rPr>
        <w:t xml:space="preserve">בימת הכנסת המכובדת, שאתם כולכם מוזמנים להמשיך להגיע ולעבוד כ-ר-גיל, ולעשות הכול כולל הכול </w:t>
      </w:r>
      <w:r>
        <w:rPr>
          <w:rtl/>
          <w:lang w:eastAsia="he-IL"/>
        </w:rPr>
        <w:t>–</w:t>
      </w:r>
      <w:r>
        <w:rPr>
          <w:rFonts w:hint="cs"/>
          <w:rtl/>
          <w:lang w:eastAsia="he-IL"/>
        </w:rPr>
        <w:t xml:space="preserve"> תיקוני חקיקה, כינוס ועדות, </w:t>
      </w:r>
      <w:bookmarkStart w:id="35163" w:name="_ETM_Q90_613757"/>
      <w:bookmarkEnd w:id="35163"/>
      <w:r>
        <w:rPr>
          <w:rFonts w:hint="cs"/>
          <w:rtl/>
          <w:lang w:eastAsia="he-IL"/>
        </w:rPr>
        <w:t xml:space="preserve">הכנת חקיקה, פרויקטים למיניהם, פרוטוקולים, פגישות, כל מה שנפשכם חפצה </w:t>
      </w:r>
      <w:bookmarkStart w:id="35164" w:name="_ETM_Q90_618771"/>
      <w:bookmarkEnd w:id="35164"/>
      <w:r>
        <w:rPr>
          <w:rFonts w:hint="cs"/>
          <w:rtl/>
          <w:lang w:eastAsia="he-IL"/>
        </w:rPr>
        <w:t xml:space="preserve">בו, באמת הכול. ועכשיו רק נמתין, נמתין באמת לאחר הפגרה </w:t>
      </w:r>
      <w:bookmarkStart w:id="35165" w:name="_ETM_Q90_624133"/>
      <w:bookmarkEnd w:id="35165"/>
      <w:r>
        <w:rPr>
          <w:rFonts w:hint="cs"/>
          <w:rtl/>
          <w:lang w:eastAsia="he-IL"/>
        </w:rPr>
        <w:t xml:space="preserve">ונראה מי הגיע ומי לא. </w:t>
      </w:r>
    </w:p>
    <w:p w:rsidR="0086198E" w:rsidRDefault="0086198E" w:rsidP="008052BD">
      <w:pPr>
        <w:rPr>
          <w:rtl/>
          <w:lang w:eastAsia="he-IL"/>
        </w:rPr>
      </w:pPr>
      <w:bookmarkStart w:id="35166" w:name="_ETM_Q90_625114"/>
      <w:bookmarkStart w:id="35167" w:name="_ETM_Q90_625178"/>
      <w:bookmarkEnd w:id="35166"/>
      <w:bookmarkEnd w:id="35167"/>
    </w:p>
    <w:p w:rsidR="0086198E" w:rsidRDefault="0086198E" w:rsidP="008052BD">
      <w:pPr>
        <w:rPr>
          <w:rtl/>
          <w:lang w:eastAsia="he-IL"/>
        </w:rPr>
      </w:pPr>
      <w:bookmarkStart w:id="35168" w:name="_ETM_Q90_625257"/>
      <w:bookmarkStart w:id="35169" w:name="_ETM_Q90_625310"/>
      <w:bookmarkEnd w:id="35168"/>
      <w:bookmarkEnd w:id="35169"/>
      <w:r>
        <w:rPr>
          <w:rFonts w:hint="cs"/>
          <w:rtl/>
          <w:lang w:eastAsia="he-IL"/>
        </w:rPr>
        <w:t>ודבר אחרון חשוב מאוד,</w:t>
      </w:r>
      <w:bookmarkStart w:id="35170" w:name="_ETM_Q90_627028"/>
      <w:bookmarkEnd w:id="35170"/>
      <w:r>
        <w:rPr>
          <w:rFonts w:hint="cs"/>
          <w:rtl/>
          <w:lang w:eastAsia="he-IL"/>
        </w:rPr>
        <w:t xml:space="preserve"> קצר, אחרון, שחשוב לדעת, כי בזמן הקצר שיש לה </w:t>
      </w:r>
      <w:r>
        <w:rPr>
          <w:rtl/>
          <w:lang w:eastAsia="he-IL"/>
        </w:rPr>
        <w:t>–</w:t>
      </w:r>
      <w:r>
        <w:rPr>
          <w:rFonts w:hint="cs"/>
          <w:rtl/>
          <w:lang w:eastAsia="he-IL"/>
        </w:rPr>
        <w:t xml:space="preserve"> </w:t>
      </w:r>
      <w:bookmarkStart w:id="35171" w:name="_ETM_Q90_632233"/>
      <w:bookmarkEnd w:id="35171"/>
      <w:r>
        <w:rPr>
          <w:rFonts w:hint="cs"/>
          <w:rtl/>
          <w:lang w:eastAsia="he-IL"/>
        </w:rPr>
        <w:t xml:space="preserve">את זה לא יודעים, את זה לא יודעים, אופיר </w:t>
      </w:r>
      <w:r>
        <w:rPr>
          <w:rtl/>
          <w:lang w:eastAsia="he-IL"/>
        </w:rPr>
        <w:t>–</w:t>
      </w:r>
      <w:bookmarkStart w:id="35172" w:name="_ETM_Q90_634879"/>
      <w:bookmarkEnd w:id="35172"/>
      <w:r>
        <w:rPr>
          <w:rFonts w:hint="cs"/>
          <w:rtl/>
          <w:lang w:eastAsia="he-IL"/>
        </w:rPr>
        <w:t xml:space="preserve"> הכנסת מרכזת עבודות במשכן </w:t>
      </w:r>
      <w:r>
        <w:rPr>
          <w:rFonts w:hint="eastAsia"/>
          <w:rtl/>
          <w:lang w:eastAsia="he-IL"/>
        </w:rPr>
        <w:t xml:space="preserve">– </w:t>
      </w:r>
      <w:r>
        <w:rPr>
          <w:rFonts w:hint="cs"/>
          <w:rtl/>
          <w:lang w:eastAsia="he-IL"/>
        </w:rPr>
        <w:t xml:space="preserve">גם את זה לא יודעים </w:t>
      </w:r>
      <w:r>
        <w:rPr>
          <w:rFonts w:hint="eastAsia"/>
          <w:rtl/>
          <w:lang w:eastAsia="he-IL"/>
        </w:rPr>
        <w:t xml:space="preserve">– </w:t>
      </w:r>
      <w:r>
        <w:rPr>
          <w:rFonts w:hint="cs"/>
          <w:rtl/>
          <w:lang w:eastAsia="he-IL"/>
        </w:rPr>
        <w:t xml:space="preserve">כמו </w:t>
      </w:r>
      <w:bookmarkStart w:id="35173" w:name="_ETM_Q90_640185"/>
      <w:bookmarkEnd w:id="35173"/>
      <w:r>
        <w:rPr>
          <w:rFonts w:hint="cs"/>
          <w:rtl/>
          <w:lang w:eastAsia="he-IL"/>
        </w:rPr>
        <w:t xml:space="preserve">שיפוץ למבנה, היערכות מסיבית שיש עכשיו של מרכז המבקרים לכל </w:t>
      </w:r>
      <w:bookmarkStart w:id="35174" w:name="_ETM_Q90_643636"/>
      <w:bookmarkEnd w:id="35174"/>
      <w:r>
        <w:rPr>
          <w:rFonts w:hint="cs"/>
          <w:rtl/>
          <w:lang w:eastAsia="he-IL"/>
        </w:rPr>
        <w:t xml:space="preserve">תקופת הקיץ לקראת ביקורי משפחות. בקיצור, למרות המולת התקשורת ואופוזיציה </w:t>
      </w:r>
      <w:bookmarkStart w:id="35175" w:name="_ETM_Q90_650151"/>
      <w:bookmarkEnd w:id="35175"/>
      <w:r>
        <w:rPr>
          <w:rFonts w:hint="cs"/>
          <w:rtl/>
          <w:lang w:eastAsia="he-IL"/>
        </w:rPr>
        <w:t xml:space="preserve">באמת מופקרת, כשברור כעת שמדובר בפייק ניוז מוחלט, ממש לא </w:t>
      </w:r>
      <w:bookmarkStart w:id="35176" w:name="_ETM_Q90_656734"/>
      <w:bookmarkEnd w:id="35176"/>
      <w:r>
        <w:rPr>
          <w:rFonts w:hint="cs"/>
          <w:rtl/>
          <w:lang w:eastAsia="he-IL"/>
        </w:rPr>
        <w:t xml:space="preserve">חובה לצאת לפגרה, ואין שום כפייה. אני יוצאת במסר אליכם: אפשר להגיע. אתם יכולים להגיע, </w:t>
      </w:r>
      <w:bookmarkStart w:id="35177" w:name="_ETM_Q90_664910"/>
      <w:bookmarkStart w:id="35178" w:name="_ETM_Q90_664969"/>
      <w:bookmarkStart w:id="35179" w:name="_ETM_Q90_665054"/>
      <w:bookmarkStart w:id="35180" w:name="_ETM_Q90_665098"/>
      <w:bookmarkEnd w:id="35177"/>
      <w:bookmarkEnd w:id="35178"/>
      <w:bookmarkEnd w:id="35179"/>
      <w:bookmarkEnd w:id="35180"/>
      <w:r>
        <w:rPr>
          <w:rFonts w:hint="cs"/>
          <w:rtl/>
          <w:lang w:eastAsia="he-IL"/>
        </w:rPr>
        <w:t xml:space="preserve">וכך נסכם באמת </w:t>
      </w:r>
      <w:bookmarkStart w:id="35181" w:name="_ETM_Q90_665056"/>
      <w:bookmarkEnd w:id="35181"/>
      <w:r>
        <w:rPr>
          <w:rFonts w:hint="cs"/>
          <w:rtl/>
          <w:lang w:eastAsia="he-IL"/>
        </w:rPr>
        <w:t>את הקמפיין העגום הזה.</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חשוב להבין שרוב אלה שמנסים </w:t>
      </w:r>
      <w:bookmarkStart w:id="35182" w:name="_ETM_Q90_669583"/>
      <w:bookmarkEnd w:id="35182"/>
      <w:r>
        <w:rPr>
          <w:rFonts w:hint="cs"/>
          <w:rtl/>
          <w:lang w:eastAsia="he-IL"/>
        </w:rPr>
        <w:t xml:space="preserve">למחזר את הקמפיין נגד הכנסת, פוגעים במעמדה בעיני הציבור, </w:t>
      </w:r>
      <w:bookmarkStart w:id="35183" w:name="_ETM_Q90_675521"/>
      <w:bookmarkEnd w:id="35183"/>
      <w:r>
        <w:rPr>
          <w:rFonts w:hint="cs"/>
          <w:rtl/>
          <w:lang w:eastAsia="he-IL"/>
        </w:rPr>
        <w:t xml:space="preserve">כמעט לא מגיעים אליה. הם לא מגיעים אליה, כל מי </w:t>
      </w:r>
      <w:bookmarkStart w:id="35184" w:name="_ETM_Q90_676654"/>
      <w:bookmarkEnd w:id="35184"/>
      <w:r>
        <w:rPr>
          <w:rFonts w:hint="cs"/>
          <w:rtl/>
          <w:lang w:eastAsia="he-IL"/>
        </w:rPr>
        <w:t xml:space="preserve">שעושה את זה, לא בימי שגרה </w:t>
      </w:r>
      <w:r>
        <w:rPr>
          <w:rtl/>
          <w:lang w:eastAsia="he-IL"/>
        </w:rPr>
        <w:t>–</w:t>
      </w:r>
      <w:r>
        <w:rPr>
          <w:rFonts w:hint="cs"/>
          <w:rtl/>
          <w:lang w:eastAsia="he-IL"/>
        </w:rPr>
        <w:t xml:space="preserve"> אני לא </w:t>
      </w:r>
      <w:bookmarkStart w:id="35185" w:name="_ETM_Q90_678900"/>
      <w:bookmarkEnd w:id="35185"/>
      <w:r>
        <w:rPr>
          <w:rFonts w:hint="cs"/>
          <w:rtl/>
          <w:lang w:eastAsia="he-IL"/>
        </w:rPr>
        <w:t xml:space="preserve">מדברת עלייך, אבל כל מי שעושה את זה; </w:t>
      </w:r>
      <w:bookmarkStart w:id="35186" w:name="_ETM_Q90_680389"/>
      <w:bookmarkEnd w:id="35186"/>
      <w:r>
        <w:rPr>
          <w:rFonts w:hint="cs"/>
          <w:rtl/>
          <w:lang w:eastAsia="he-IL"/>
        </w:rPr>
        <w:t xml:space="preserve">לא רציתי להזכיר שמות, למרות שהיו לי נתונים </w:t>
      </w:r>
      <w:r>
        <w:rPr>
          <w:rFonts w:hint="eastAsia"/>
          <w:rtl/>
          <w:lang w:eastAsia="he-IL"/>
        </w:rPr>
        <w:t xml:space="preserve">– </w:t>
      </w:r>
      <w:r>
        <w:rPr>
          <w:rFonts w:hint="cs"/>
          <w:rtl/>
          <w:lang w:eastAsia="he-IL"/>
        </w:rPr>
        <w:t xml:space="preserve">לא בימי </w:t>
      </w:r>
      <w:bookmarkStart w:id="35187" w:name="_ETM_Q90_684939"/>
      <w:bookmarkEnd w:id="35187"/>
      <w:r>
        <w:rPr>
          <w:rFonts w:hint="cs"/>
          <w:rtl/>
          <w:lang w:eastAsia="he-IL"/>
        </w:rPr>
        <w:t xml:space="preserve">שגרה, לא בזמן שמועדי הפעילות שלה מצטמצמים. כי מי שרוצה </w:t>
      </w:r>
      <w:bookmarkStart w:id="35188" w:name="_ETM_Q90_688999"/>
      <w:bookmarkEnd w:id="35188"/>
      <w:r>
        <w:rPr>
          <w:rFonts w:hint="cs"/>
          <w:rtl/>
          <w:lang w:eastAsia="he-IL"/>
        </w:rPr>
        <w:t xml:space="preserve">לעבוד, עובד ולא פונה למהלכים פופוליסטיים. אז באמת, איך שאומרים </w:t>
      </w:r>
      <w:bookmarkStart w:id="35189" w:name="_ETM_Q90_692479"/>
      <w:bookmarkEnd w:id="35189"/>
      <w:r>
        <w:rPr>
          <w:rFonts w:hint="cs"/>
          <w:rtl/>
          <w:lang w:eastAsia="he-IL"/>
        </w:rPr>
        <w:t xml:space="preserve">אצלנו, כן? שימו לב, שלא יעבדו עליכם. ודעו, דעו </w:t>
      </w:r>
      <w:bookmarkStart w:id="35190" w:name="_ETM_Q90_698314"/>
      <w:bookmarkEnd w:id="35190"/>
      <w:r>
        <w:rPr>
          <w:rFonts w:hint="cs"/>
          <w:rtl/>
          <w:lang w:eastAsia="he-IL"/>
        </w:rPr>
        <w:t xml:space="preserve">שבמשך 76 שנים, מעולם, אבל מעולם, לא בוצעו שינויים במועדי </w:t>
      </w:r>
      <w:bookmarkStart w:id="35191" w:name="_ETM_Q90_703548"/>
      <w:bookmarkEnd w:id="35191"/>
      <w:r>
        <w:rPr>
          <w:rFonts w:hint="cs"/>
          <w:rtl/>
          <w:lang w:eastAsia="he-IL"/>
        </w:rPr>
        <w:t xml:space="preserve">פעילות הכנסת, גם לא בשנים של מלחמות. והסיבה העיקרית לכך </w:t>
      </w:r>
      <w:bookmarkStart w:id="35192" w:name="_ETM_Q90_707678"/>
      <w:bookmarkEnd w:id="35192"/>
      <w:r>
        <w:rPr>
          <w:rFonts w:hint="cs"/>
          <w:rtl/>
          <w:lang w:eastAsia="he-IL"/>
        </w:rPr>
        <w:t xml:space="preserve">היא </w:t>
      </w:r>
      <w:r>
        <w:rPr>
          <w:rFonts w:hint="eastAsia"/>
          <w:rtl/>
          <w:lang w:eastAsia="he-IL"/>
        </w:rPr>
        <w:t xml:space="preserve">– </w:t>
      </w:r>
      <w:r>
        <w:rPr>
          <w:rFonts w:hint="cs"/>
          <w:rtl/>
          <w:lang w:eastAsia="he-IL"/>
        </w:rPr>
        <w:t xml:space="preserve">וכדאי שמה שאני אומרת עכשיו יהיה ברור </w:t>
      </w:r>
      <w:r>
        <w:rPr>
          <w:rFonts w:hint="eastAsia"/>
          <w:rtl/>
          <w:lang w:eastAsia="he-IL"/>
        </w:rPr>
        <w:t xml:space="preserve">– </w:t>
      </w:r>
      <w:r>
        <w:rPr>
          <w:rFonts w:hint="cs"/>
          <w:rtl/>
          <w:lang w:eastAsia="he-IL"/>
        </w:rPr>
        <w:t xml:space="preserve">שחברי כנסת </w:t>
      </w:r>
      <w:bookmarkStart w:id="35193" w:name="_ETM_Q90_710737"/>
      <w:bookmarkEnd w:id="35193"/>
      <w:r>
        <w:rPr>
          <w:rFonts w:hint="cs"/>
          <w:rtl/>
          <w:lang w:eastAsia="he-IL"/>
        </w:rPr>
        <w:t xml:space="preserve">ויושבי-ראש ועדות שמעוניינים לעבוד, יעבדו. תדעו זאת. זה, כמובן, </w:t>
      </w:r>
      <w:bookmarkStart w:id="35194" w:name="_ETM_Q90_716022"/>
      <w:bookmarkEnd w:id="35194"/>
      <w:r>
        <w:rPr>
          <w:rFonts w:hint="cs"/>
          <w:rtl/>
          <w:lang w:eastAsia="he-IL"/>
        </w:rPr>
        <w:t xml:space="preserve">אם הם מעוניינים. תודה רבה. </w:t>
      </w:r>
    </w:p>
    <w:p w:rsidR="0086198E" w:rsidRDefault="0086198E" w:rsidP="008052BD">
      <w:pPr>
        <w:rPr>
          <w:rtl/>
          <w:lang w:eastAsia="he-IL"/>
        </w:rPr>
      </w:pPr>
    </w:p>
    <w:p w:rsidR="0086198E" w:rsidRDefault="0086198E" w:rsidP="008052BD">
      <w:pPr>
        <w:pStyle w:val="af8"/>
        <w:keepNext/>
        <w:rPr>
          <w:rtl/>
        </w:rPr>
      </w:pPr>
      <w:bookmarkStart w:id="35195" w:name="ET_yor_6490_21"/>
      <w:r w:rsidRPr="008B1C21">
        <w:rPr>
          <w:rStyle w:val="TagStyle"/>
          <w:rtl/>
        </w:rPr>
        <w:t xml:space="preserve"> &lt;&lt; יור &gt;&gt;</w:t>
      </w:r>
      <w:r w:rsidRPr="008E55F0">
        <w:rPr>
          <w:rStyle w:val="TagStyle"/>
          <w:rtl/>
        </w:rPr>
        <w:t xml:space="preserve"> </w:t>
      </w:r>
      <w:r>
        <w:rPr>
          <w:rtl/>
        </w:rPr>
        <w:t>היו"ר ניסים ואטורי:</w:t>
      </w:r>
      <w:r w:rsidRPr="008E55F0">
        <w:rPr>
          <w:rStyle w:val="TagStyle"/>
          <w:rtl/>
        </w:rPr>
        <w:t xml:space="preserve"> </w:t>
      </w:r>
      <w:r w:rsidRPr="008B1C21">
        <w:rPr>
          <w:rStyle w:val="TagStyle"/>
          <w:rtl/>
        </w:rPr>
        <w:t>&lt;&lt; יור &gt;&gt;</w:t>
      </w:r>
      <w:r>
        <w:rPr>
          <w:rtl/>
        </w:rPr>
        <w:t xml:space="preserve">   </w:t>
      </w:r>
      <w:bookmarkEnd w:id="35195"/>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חברת הכנסת פנינה תמנו, האם תשובת </w:t>
      </w:r>
      <w:bookmarkStart w:id="35196" w:name="_ETM_Q90_723086"/>
      <w:bookmarkEnd w:id="35196"/>
      <w:r>
        <w:rPr>
          <w:rFonts w:hint="cs"/>
          <w:rtl/>
          <w:lang w:eastAsia="he-IL"/>
        </w:rPr>
        <w:t>השרה מספקת אותך?</w:t>
      </w:r>
    </w:p>
    <w:p w:rsidR="0086198E" w:rsidRDefault="0086198E" w:rsidP="008052BD">
      <w:pPr>
        <w:rPr>
          <w:rtl/>
          <w:lang w:eastAsia="he-IL"/>
        </w:rPr>
      </w:pPr>
    </w:p>
    <w:p w:rsidR="0086198E" w:rsidRDefault="0086198E" w:rsidP="008052BD">
      <w:pPr>
        <w:pStyle w:val="af7"/>
        <w:keepNext/>
        <w:rPr>
          <w:rtl/>
        </w:rPr>
      </w:pPr>
      <w:r w:rsidRPr="008B1C21">
        <w:rPr>
          <w:rStyle w:val="TagStyle"/>
          <w:rtl/>
        </w:rPr>
        <w:t xml:space="preserve"> &lt;&lt; קריאה &gt;&gt;</w:t>
      </w:r>
      <w:r w:rsidRPr="008E55F0">
        <w:rPr>
          <w:rStyle w:val="TagStyle"/>
          <w:rtl/>
        </w:rPr>
        <w:t xml:space="preserve"> </w:t>
      </w:r>
      <w:r>
        <w:rPr>
          <w:rtl/>
        </w:rPr>
        <w:t>פנינה תמנו (המחנה הממלכתי):</w:t>
      </w:r>
      <w:r w:rsidRPr="008E55F0">
        <w:rPr>
          <w:rStyle w:val="TagStyle"/>
          <w:rtl/>
        </w:rPr>
        <w:t xml:space="preserve"> </w:t>
      </w:r>
      <w:r w:rsidRPr="008B1C21">
        <w:rPr>
          <w:rStyle w:val="TagStyle"/>
          <w:rtl/>
        </w:rPr>
        <w:t>&lt;&lt; קריאה &gt;&gt;</w:t>
      </w:r>
      <w:r>
        <w:rPr>
          <w:rtl/>
        </w:rPr>
        <w:t xml:space="preserve">   </w:t>
      </w:r>
    </w:p>
    <w:p w:rsidR="0086198E" w:rsidRDefault="0086198E" w:rsidP="008052BD">
      <w:pPr>
        <w:rPr>
          <w:rtl/>
          <w:lang w:eastAsia="he-IL"/>
        </w:rPr>
      </w:pPr>
    </w:p>
    <w:p w:rsidR="0086198E" w:rsidRPr="008E55F0" w:rsidRDefault="0086198E" w:rsidP="008052BD">
      <w:pPr>
        <w:rPr>
          <w:rtl/>
          <w:lang w:eastAsia="he-IL"/>
        </w:rPr>
      </w:pPr>
      <w:r>
        <w:rPr>
          <w:rFonts w:hint="cs"/>
          <w:rtl/>
          <w:lang w:eastAsia="he-IL"/>
        </w:rPr>
        <w:t>לא.</w:t>
      </w:r>
    </w:p>
    <w:p w:rsidR="0086198E" w:rsidRDefault="0086198E" w:rsidP="008052BD">
      <w:pPr>
        <w:rPr>
          <w:rtl/>
          <w:lang w:eastAsia="he-IL"/>
        </w:rPr>
      </w:pPr>
    </w:p>
    <w:p w:rsidR="0086198E" w:rsidRDefault="0086198E" w:rsidP="008052BD">
      <w:pPr>
        <w:pStyle w:val="af8"/>
        <w:keepNext/>
        <w:rPr>
          <w:rtl/>
        </w:rPr>
      </w:pPr>
      <w:r w:rsidRPr="008B1C21">
        <w:rPr>
          <w:rStyle w:val="TagStyle"/>
          <w:rtl/>
        </w:rPr>
        <w:t xml:space="preserve"> &lt;&lt; יור &gt;&gt;</w:t>
      </w:r>
      <w:r w:rsidRPr="008E55F0">
        <w:rPr>
          <w:rStyle w:val="TagStyle"/>
          <w:rtl/>
        </w:rPr>
        <w:t xml:space="preserve"> </w:t>
      </w:r>
      <w:r>
        <w:rPr>
          <w:rtl/>
        </w:rPr>
        <w:t>היו"ר ניסים ואטורי:</w:t>
      </w:r>
      <w:r w:rsidRPr="008E55F0">
        <w:rPr>
          <w:rStyle w:val="TagStyle"/>
          <w:rtl/>
        </w:rPr>
        <w:t xml:space="preserve"> </w:t>
      </w:r>
      <w:r w:rsidRPr="008B1C21">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הצבעה על העברה לוועדת הכנסת. </w:t>
      </w:r>
    </w:p>
    <w:p w:rsidR="0086198E" w:rsidRDefault="0086198E" w:rsidP="008052BD">
      <w:pPr>
        <w:rPr>
          <w:rtl/>
          <w:lang w:eastAsia="he-IL"/>
        </w:rPr>
      </w:pPr>
    </w:p>
    <w:p w:rsidR="0086198E" w:rsidRDefault="0086198E" w:rsidP="008052BD">
      <w:pPr>
        <w:pStyle w:val="af7"/>
        <w:keepNext/>
        <w:rPr>
          <w:rtl/>
        </w:rPr>
      </w:pPr>
      <w:bookmarkStart w:id="35197" w:name="ET_interruption_5115_25"/>
      <w:r w:rsidRPr="008B1C21">
        <w:rPr>
          <w:rStyle w:val="TagStyle"/>
          <w:rtl/>
        </w:rPr>
        <w:t xml:space="preserve"> &lt;&lt; קריאה &gt;&gt;</w:t>
      </w:r>
      <w:r w:rsidRPr="008E55F0">
        <w:rPr>
          <w:rStyle w:val="TagStyle"/>
          <w:rtl/>
        </w:rPr>
        <w:t xml:space="preserve"> </w:t>
      </w:r>
      <w:r>
        <w:rPr>
          <w:rtl/>
        </w:rPr>
        <w:t>פנינה תמנו (המחנה הממלכתי):</w:t>
      </w:r>
      <w:r w:rsidRPr="008E55F0">
        <w:rPr>
          <w:rStyle w:val="TagStyle"/>
          <w:rtl/>
        </w:rPr>
        <w:t xml:space="preserve"> </w:t>
      </w:r>
      <w:r w:rsidRPr="008B1C21">
        <w:rPr>
          <w:rStyle w:val="TagStyle"/>
          <w:rtl/>
        </w:rPr>
        <w:t>&lt;&lt; קריאה &gt;&gt;</w:t>
      </w:r>
      <w:r>
        <w:rPr>
          <w:rtl/>
        </w:rPr>
        <w:t xml:space="preserve">   </w:t>
      </w:r>
      <w:bookmarkEnd w:id="35197"/>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לוועדת הכנסת ובחזרה לחבר הכנסת אופיר כץ. </w:t>
      </w:r>
    </w:p>
    <w:p w:rsidR="0086198E" w:rsidRDefault="0086198E" w:rsidP="008052BD">
      <w:pPr>
        <w:rPr>
          <w:rtl/>
          <w:lang w:eastAsia="he-IL"/>
        </w:rPr>
      </w:pPr>
    </w:p>
    <w:p w:rsidR="0086198E" w:rsidRDefault="0086198E" w:rsidP="008052BD">
      <w:pPr>
        <w:pStyle w:val="af7"/>
        <w:keepNext/>
        <w:rPr>
          <w:rtl/>
        </w:rPr>
      </w:pPr>
      <w:bookmarkStart w:id="35198" w:name="ET_interruption_5786_24"/>
      <w:r w:rsidRPr="008B1C21">
        <w:rPr>
          <w:rStyle w:val="TagStyle"/>
          <w:rtl/>
        </w:rPr>
        <w:t xml:space="preserve"> &lt;&lt; קריאה &gt;&gt;</w:t>
      </w:r>
      <w:r w:rsidRPr="008E55F0">
        <w:rPr>
          <w:rStyle w:val="TagStyle"/>
          <w:rtl/>
        </w:rPr>
        <w:t xml:space="preserve"> </w:t>
      </w:r>
      <w:r>
        <w:rPr>
          <w:rtl/>
        </w:rPr>
        <w:t>אופיר כץ (הליכוד):</w:t>
      </w:r>
      <w:r w:rsidRPr="008E55F0">
        <w:rPr>
          <w:rStyle w:val="TagStyle"/>
          <w:rtl/>
        </w:rPr>
        <w:t xml:space="preserve"> </w:t>
      </w:r>
      <w:r w:rsidRPr="008B1C21">
        <w:rPr>
          <w:rStyle w:val="TagStyle"/>
          <w:rtl/>
        </w:rPr>
        <w:t>&lt;&lt; קריאה &gt;&gt;</w:t>
      </w:r>
      <w:r>
        <w:rPr>
          <w:rtl/>
        </w:rPr>
        <w:t xml:space="preserve">   </w:t>
      </w:r>
      <w:bookmarkEnd w:id="35198"/>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את רוצה? אני עושה את הדיון בפגרה, נראה מי יבוא.</w:t>
      </w:r>
    </w:p>
    <w:p w:rsidR="0086198E" w:rsidRDefault="0086198E" w:rsidP="008052BD">
      <w:pPr>
        <w:rPr>
          <w:rtl/>
          <w:lang w:eastAsia="he-IL"/>
        </w:rPr>
      </w:pPr>
      <w:bookmarkStart w:id="35199" w:name="_ETM_Q90_749912"/>
      <w:bookmarkStart w:id="35200" w:name="_ETM_Q90_749972"/>
      <w:bookmarkEnd w:id="35199"/>
      <w:bookmarkEnd w:id="35200"/>
    </w:p>
    <w:p w:rsidR="0086198E" w:rsidRDefault="0086198E" w:rsidP="008052BD">
      <w:pPr>
        <w:pStyle w:val="af8"/>
        <w:keepNext/>
        <w:rPr>
          <w:rtl/>
        </w:rPr>
      </w:pPr>
      <w:r w:rsidRPr="008B1C21">
        <w:rPr>
          <w:rStyle w:val="TagStyle"/>
          <w:rtl/>
        </w:rPr>
        <w:t xml:space="preserve"> &lt;&lt; יור &gt;&gt;</w:t>
      </w:r>
      <w:r w:rsidRPr="00716DD1">
        <w:rPr>
          <w:rStyle w:val="TagStyle"/>
          <w:rtl/>
        </w:rPr>
        <w:t xml:space="preserve"> </w:t>
      </w:r>
      <w:r>
        <w:rPr>
          <w:rtl/>
        </w:rPr>
        <w:t>היו"ר ניסים ואטורי:</w:t>
      </w:r>
      <w:r w:rsidRPr="00716DD1">
        <w:rPr>
          <w:rStyle w:val="TagStyle"/>
          <w:rtl/>
        </w:rPr>
        <w:t xml:space="preserve"> </w:t>
      </w:r>
      <w:r w:rsidRPr="008B1C21">
        <w:rPr>
          <w:rStyle w:val="TagStyle"/>
          <w:rtl/>
        </w:rPr>
        <w:t>&lt;&lt; יור &gt;&gt;</w:t>
      </w:r>
      <w:r>
        <w:rPr>
          <w:rtl/>
        </w:rPr>
        <w:t xml:space="preserve">   </w:t>
      </w:r>
    </w:p>
    <w:p w:rsidR="0086198E" w:rsidRDefault="0086198E" w:rsidP="008052BD">
      <w:pPr>
        <w:rPr>
          <w:rtl/>
          <w:lang w:eastAsia="he-IL"/>
        </w:rPr>
      </w:pPr>
    </w:p>
    <w:p w:rsidR="0086198E" w:rsidRPr="00716DD1" w:rsidRDefault="0086198E" w:rsidP="008052BD">
      <w:pPr>
        <w:rPr>
          <w:rtl/>
          <w:lang w:eastAsia="he-IL"/>
        </w:rPr>
      </w:pPr>
      <w:bookmarkStart w:id="35201" w:name="_ETM_Q90_750866"/>
      <w:bookmarkEnd w:id="35201"/>
      <w:r>
        <w:rPr>
          <w:rFonts w:hint="cs"/>
          <w:rtl/>
          <w:lang w:eastAsia="he-IL"/>
        </w:rPr>
        <w:t xml:space="preserve">הצבעה. </w:t>
      </w:r>
    </w:p>
    <w:p w:rsidR="0086198E" w:rsidRDefault="0086198E" w:rsidP="008052BD">
      <w:pPr>
        <w:rPr>
          <w:rtl/>
          <w:lang w:eastAsia="he-IL"/>
        </w:rPr>
      </w:pPr>
    </w:p>
    <w:p w:rsidR="0086198E" w:rsidRDefault="0086198E" w:rsidP="008052BD">
      <w:pPr>
        <w:pStyle w:val="af3"/>
        <w:keepNext/>
        <w:rPr>
          <w:rtl/>
          <w:lang w:eastAsia="he-IL"/>
        </w:rPr>
      </w:pPr>
      <w:r>
        <w:rPr>
          <w:rtl/>
          <w:lang w:eastAsia="he-IL"/>
        </w:rPr>
        <w:t>הצבעה מס'</w:t>
      </w:r>
      <w:r>
        <w:rPr>
          <w:rFonts w:hint="cs"/>
          <w:rtl/>
          <w:lang w:eastAsia="he-IL"/>
        </w:rPr>
        <w:t xml:space="preserve"> 34</w:t>
      </w:r>
    </w:p>
    <w:p w:rsidR="0086198E" w:rsidRDefault="0086198E" w:rsidP="008052BD">
      <w:pPr>
        <w:pStyle w:val="--"/>
        <w:keepNext/>
        <w:rPr>
          <w:rtl/>
          <w:lang w:eastAsia="he-IL"/>
        </w:rPr>
      </w:pPr>
    </w:p>
    <w:p w:rsidR="0086198E" w:rsidRPr="002D5CC6" w:rsidRDefault="0086198E" w:rsidP="008052BD">
      <w:pPr>
        <w:pStyle w:val="--"/>
        <w:keepNext/>
        <w:rPr>
          <w:rtl/>
          <w:lang w:eastAsia="he-IL"/>
        </w:rPr>
      </w:pPr>
      <w:r w:rsidRPr="002D5CC6">
        <w:rPr>
          <w:rtl/>
          <w:lang w:eastAsia="he-IL"/>
        </w:rPr>
        <w:t>בעד</w:t>
      </w:r>
      <w:r w:rsidRPr="002D5CC6">
        <w:rPr>
          <w:rFonts w:hint="cs"/>
          <w:rtl/>
          <w:lang w:eastAsia="he-IL"/>
        </w:rPr>
        <w:t xml:space="preserve"> ההצעה </w:t>
      </w:r>
      <w:r>
        <w:rPr>
          <w:rFonts w:hint="cs"/>
          <w:rtl/>
          <w:lang w:eastAsia="he-IL"/>
        </w:rPr>
        <w:t xml:space="preserve">להעביר את הנושא לוועדה </w:t>
      </w:r>
      <w:r w:rsidRPr="002D5CC6">
        <w:rPr>
          <w:rtl/>
          <w:lang w:eastAsia="he-IL"/>
        </w:rPr>
        <w:t xml:space="preserve">– </w:t>
      </w:r>
      <w:r w:rsidRPr="002D5CC6">
        <w:rPr>
          <w:rFonts w:hint="cs"/>
          <w:rtl/>
          <w:lang w:eastAsia="he-IL"/>
        </w:rPr>
        <w:t>14</w:t>
      </w:r>
    </w:p>
    <w:p w:rsidR="0086198E" w:rsidRPr="002D5CC6" w:rsidRDefault="0086198E" w:rsidP="008052BD">
      <w:pPr>
        <w:pStyle w:val="--"/>
        <w:keepNext/>
        <w:rPr>
          <w:rtl/>
          <w:lang w:eastAsia="he-IL"/>
        </w:rPr>
      </w:pPr>
      <w:r w:rsidRPr="002D5CC6">
        <w:rPr>
          <w:rtl/>
          <w:lang w:eastAsia="he-IL"/>
        </w:rPr>
        <w:t xml:space="preserve">נגד – </w:t>
      </w:r>
      <w:r w:rsidRPr="002D5CC6">
        <w:rPr>
          <w:rFonts w:hint="cs"/>
          <w:rtl/>
          <w:lang w:eastAsia="he-IL"/>
        </w:rPr>
        <w:t>1</w:t>
      </w:r>
    </w:p>
    <w:p w:rsidR="0086198E" w:rsidRPr="002D5CC6" w:rsidRDefault="0086198E" w:rsidP="008052BD">
      <w:pPr>
        <w:pStyle w:val="--"/>
        <w:keepNext/>
        <w:rPr>
          <w:rtl/>
          <w:lang w:eastAsia="he-IL"/>
        </w:rPr>
      </w:pPr>
      <w:r w:rsidRPr="002D5CC6">
        <w:rPr>
          <w:rtl/>
          <w:lang w:eastAsia="he-IL"/>
        </w:rPr>
        <w:t xml:space="preserve">נמנעים – </w:t>
      </w:r>
      <w:r w:rsidRPr="002D5CC6">
        <w:rPr>
          <w:rFonts w:hint="cs"/>
          <w:rtl/>
          <w:lang w:eastAsia="he-IL"/>
        </w:rPr>
        <w:t>אין</w:t>
      </w:r>
    </w:p>
    <w:p w:rsidR="0086198E" w:rsidRDefault="0086198E" w:rsidP="008052BD">
      <w:pPr>
        <w:pStyle w:val="af4"/>
        <w:rPr>
          <w:rtl/>
          <w:lang w:eastAsia="he-IL"/>
        </w:rPr>
      </w:pPr>
      <w:r w:rsidRPr="002D5CC6">
        <w:rPr>
          <w:rFonts w:hint="cs"/>
          <w:rtl/>
          <w:lang w:eastAsia="he-IL"/>
        </w:rPr>
        <w:t xml:space="preserve">ההצעה להעביר את </w:t>
      </w:r>
      <w:r>
        <w:rPr>
          <w:rFonts w:hint="cs"/>
          <w:rtl/>
          <w:lang w:eastAsia="he-IL"/>
        </w:rPr>
        <w:t>הנושא ל</w:t>
      </w:r>
      <w:r w:rsidRPr="002D5CC6">
        <w:rPr>
          <w:rFonts w:hint="cs"/>
          <w:rtl/>
          <w:lang w:eastAsia="he-IL"/>
        </w:rPr>
        <w:t>וועדת הכנסת נתקבלה.</w:t>
      </w:r>
      <w:r>
        <w:rPr>
          <w:rFonts w:hint="cs"/>
          <w:rtl/>
          <w:lang w:eastAsia="he-IL"/>
        </w:rPr>
        <w:t xml:space="preserve"> </w:t>
      </w:r>
    </w:p>
    <w:p w:rsidR="0086198E" w:rsidRDefault="0086198E" w:rsidP="008052BD">
      <w:pPr>
        <w:rPr>
          <w:rtl/>
          <w:lang w:eastAsia="he-IL"/>
        </w:rPr>
      </w:pPr>
      <w:bookmarkStart w:id="35202" w:name="_ETM_Q90_764832"/>
      <w:bookmarkStart w:id="35203" w:name="_ETM_Q90_764928"/>
      <w:bookmarkEnd w:id="35202"/>
      <w:bookmarkEnd w:id="35203"/>
    </w:p>
    <w:p w:rsidR="0086198E" w:rsidRDefault="0086198E" w:rsidP="008052BD">
      <w:pPr>
        <w:pStyle w:val="af8"/>
        <w:keepNext/>
        <w:rPr>
          <w:rtl/>
        </w:rPr>
      </w:pPr>
      <w:bookmarkStart w:id="35204" w:name="ET_yor_6490_28"/>
      <w:r w:rsidRPr="008B1C21">
        <w:rPr>
          <w:rStyle w:val="TagStyle"/>
          <w:rtl/>
        </w:rPr>
        <w:t xml:space="preserve"> &lt;&lt; יור &gt;&gt;</w:t>
      </w:r>
      <w:r w:rsidRPr="00716DD1">
        <w:rPr>
          <w:rStyle w:val="TagStyle"/>
          <w:rtl/>
        </w:rPr>
        <w:t xml:space="preserve"> </w:t>
      </w:r>
      <w:r>
        <w:rPr>
          <w:rtl/>
        </w:rPr>
        <w:t>היו"ר ניסים ואטורי:</w:t>
      </w:r>
      <w:r w:rsidRPr="00716DD1">
        <w:rPr>
          <w:rStyle w:val="TagStyle"/>
          <w:rtl/>
        </w:rPr>
        <w:t xml:space="preserve"> </w:t>
      </w:r>
      <w:r w:rsidRPr="008B1C21">
        <w:rPr>
          <w:rStyle w:val="TagStyle"/>
          <w:rtl/>
        </w:rPr>
        <w:t>&lt;&lt; יור &gt;&gt;</w:t>
      </w:r>
      <w:r>
        <w:rPr>
          <w:rtl/>
        </w:rPr>
        <w:t xml:space="preserve">   </w:t>
      </w:r>
      <w:bookmarkEnd w:id="35204"/>
    </w:p>
    <w:p w:rsidR="0086198E" w:rsidRDefault="0086198E" w:rsidP="008052BD">
      <w:pPr>
        <w:rPr>
          <w:rtl/>
          <w:lang w:eastAsia="he-IL"/>
        </w:rPr>
      </w:pPr>
    </w:p>
    <w:p w:rsidR="0086198E" w:rsidRPr="00716DD1" w:rsidRDefault="0086198E" w:rsidP="008052BD">
      <w:pPr>
        <w:rPr>
          <w:rtl/>
          <w:lang w:eastAsia="he-IL"/>
        </w:rPr>
      </w:pPr>
      <w:bookmarkStart w:id="35205" w:name="_ETM_Q90_765603"/>
      <w:bookmarkEnd w:id="35205"/>
      <w:r>
        <w:rPr>
          <w:rFonts w:hint="cs"/>
          <w:rtl/>
          <w:lang w:eastAsia="he-IL"/>
        </w:rPr>
        <w:t xml:space="preserve">14 בעד, אחד נגד. הצעתה של חברת הכנסת פנינה </w:t>
      </w:r>
      <w:bookmarkStart w:id="35206" w:name="_ETM_Q90_768867"/>
      <w:bookmarkEnd w:id="35206"/>
      <w:r>
        <w:rPr>
          <w:rFonts w:hint="cs"/>
          <w:rtl/>
          <w:lang w:eastAsia="he-IL"/>
        </w:rPr>
        <w:t xml:space="preserve">תמנו תעבור לוועדת הכנסת להמשך דיון. </w:t>
      </w:r>
    </w:p>
    <w:p w:rsidR="0086198E" w:rsidRDefault="0086198E" w:rsidP="008052BD">
      <w:pPr>
        <w:rPr>
          <w:rtl/>
          <w:lang w:eastAsia="he-IL"/>
        </w:rPr>
      </w:pPr>
    </w:p>
    <w:p w:rsidR="0086198E" w:rsidRPr="008E55F0" w:rsidRDefault="0086198E" w:rsidP="008052BD">
      <w:pPr>
        <w:rPr>
          <w:rtl/>
          <w:lang w:eastAsia="he-IL"/>
        </w:rPr>
      </w:pPr>
    </w:p>
    <w:p w:rsidR="0086198E" w:rsidRDefault="0086198E" w:rsidP="00877A8A">
      <w:pPr>
        <w:pStyle w:val="a7"/>
        <w:rPr>
          <w:rtl/>
          <w:lang w:eastAsia="he-IL"/>
        </w:rPr>
      </w:pPr>
      <w:bookmarkStart w:id="35207" w:name="TOR_Q91"/>
      <w:bookmarkStart w:id="35208" w:name="ET_halsi_643535_2"/>
      <w:bookmarkEnd w:id="35207"/>
      <w:r w:rsidRPr="005D486D">
        <w:rPr>
          <w:rStyle w:val="TagStyle"/>
          <w:rtl/>
        </w:rPr>
        <w:t xml:space="preserve"> &lt;&lt; הלסי &gt;&gt;</w:t>
      </w:r>
      <w:r w:rsidRPr="0013260B">
        <w:rPr>
          <w:rStyle w:val="TagStyle"/>
          <w:rtl/>
        </w:rPr>
        <w:t xml:space="preserve"> </w:t>
      </w:r>
      <w:bookmarkStart w:id="35209" w:name="_Toc172455995"/>
      <w:bookmarkStart w:id="35210" w:name="_Toc172458456"/>
      <w:bookmarkStart w:id="35211" w:name="_Toc172459748"/>
      <w:bookmarkStart w:id="35212" w:name="_Toc172460083"/>
      <w:r>
        <w:rPr>
          <w:rtl/>
          <w:lang w:eastAsia="he-IL"/>
        </w:rPr>
        <w:t>הצע</w:t>
      </w:r>
      <w:r>
        <w:rPr>
          <w:rFonts w:hint="cs"/>
          <w:rtl/>
          <w:lang w:eastAsia="he-IL"/>
        </w:rPr>
        <w:t>ה</w:t>
      </w:r>
      <w:r>
        <w:rPr>
          <w:rtl/>
          <w:lang w:eastAsia="he-IL"/>
        </w:rPr>
        <w:t xml:space="preserve"> לסדר-היום</w:t>
      </w:r>
      <w:bookmarkEnd w:id="35209"/>
      <w:bookmarkEnd w:id="35210"/>
      <w:bookmarkEnd w:id="35211"/>
      <w:bookmarkEnd w:id="35212"/>
      <w:r w:rsidRPr="0013260B">
        <w:rPr>
          <w:rStyle w:val="TagStyle"/>
          <w:rtl/>
        </w:rPr>
        <w:t xml:space="preserve"> </w:t>
      </w:r>
      <w:r w:rsidRPr="005D486D">
        <w:rPr>
          <w:rStyle w:val="TagStyle"/>
          <w:rtl/>
        </w:rPr>
        <w:t>&lt;&lt; הלסי &gt;&gt;</w:t>
      </w:r>
      <w:r>
        <w:rPr>
          <w:rtl/>
          <w:lang w:eastAsia="he-IL"/>
        </w:rPr>
        <w:t xml:space="preserve">  </w:t>
      </w:r>
      <w:bookmarkEnd w:id="35208"/>
    </w:p>
    <w:p w:rsidR="0086198E" w:rsidRDefault="0086198E" w:rsidP="008052BD">
      <w:pPr>
        <w:pStyle w:val="a7"/>
        <w:rPr>
          <w:rtl/>
          <w:lang w:eastAsia="he-IL"/>
        </w:rPr>
      </w:pPr>
      <w:bookmarkStart w:id="35213" w:name="ET_halsi_643535_3"/>
      <w:r w:rsidRPr="005D486D">
        <w:rPr>
          <w:rStyle w:val="TagStyle"/>
          <w:rtl/>
        </w:rPr>
        <w:t xml:space="preserve"> &lt;&lt; הלסי &gt;&gt;</w:t>
      </w:r>
      <w:r w:rsidRPr="0013260B">
        <w:rPr>
          <w:rStyle w:val="TagStyle"/>
          <w:rtl/>
        </w:rPr>
        <w:t xml:space="preserve"> </w:t>
      </w:r>
      <w:bookmarkStart w:id="35214" w:name="_Toc172455996"/>
      <w:bookmarkStart w:id="35215" w:name="_Toc172458457"/>
      <w:bookmarkStart w:id="35216" w:name="_Toc172459749"/>
      <w:bookmarkStart w:id="35217" w:name="_Toc172460084"/>
      <w:r>
        <w:rPr>
          <w:rtl/>
          <w:lang w:eastAsia="he-IL"/>
        </w:rPr>
        <w:t>השבת מפעל ההזנה לילדים בקיץ</w:t>
      </w:r>
      <w:bookmarkEnd w:id="35214"/>
      <w:bookmarkEnd w:id="35215"/>
      <w:bookmarkEnd w:id="35216"/>
      <w:bookmarkEnd w:id="35217"/>
      <w:r w:rsidRPr="0013260B">
        <w:rPr>
          <w:rStyle w:val="TagStyle"/>
          <w:rtl/>
        </w:rPr>
        <w:t xml:space="preserve"> </w:t>
      </w:r>
      <w:r w:rsidRPr="005D486D">
        <w:rPr>
          <w:rStyle w:val="TagStyle"/>
          <w:rtl/>
        </w:rPr>
        <w:t>&lt;&lt; הלסי &gt;&gt;</w:t>
      </w:r>
      <w:r>
        <w:rPr>
          <w:rtl/>
          <w:lang w:eastAsia="he-IL"/>
        </w:rPr>
        <w:t xml:space="preserve">  </w:t>
      </w:r>
      <w:bookmarkEnd w:id="35213"/>
    </w:p>
    <w:p w:rsidR="0086198E" w:rsidRDefault="0086198E" w:rsidP="008052BD">
      <w:pPr>
        <w:rPr>
          <w:rtl/>
          <w:lang w:eastAsia="he-IL"/>
        </w:rPr>
      </w:pPr>
    </w:p>
    <w:p w:rsidR="0086198E" w:rsidRDefault="0086198E" w:rsidP="008052BD">
      <w:pPr>
        <w:pStyle w:val="af8"/>
        <w:keepNext/>
        <w:rPr>
          <w:rtl/>
        </w:rPr>
      </w:pPr>
      <w:r w:rsidRPr="005D486D">
        <w:rPr>
          <w:rStyle w:val="TagStyle"/>
          <w:rtl/>
        </w:rPr>
        <w:t xml:space="preserve"> &lt;&lt; יור &gt;&gt;</w:t>
      </w:r>
      <w:r w:rsidRPr="0013260B">
        <w:rPr>
          <w:rStyle w:val="TagStyle"/>
          <w:rtl/>
        </w:rPr>
        <w:t xml:space="preserve"> </w:t>
      </w:r>
      <w:r>
        <w:rPr>
          <w:rtl/>
        </w:rPr>
        <w:t>היו"ר ניסים ואטורי:</w:t>
      </w:r>
      <w:r w:rsidRPr="0013260B">
        <w:rPr>
          <w:rStyle w:val="TagStyle"/>
          <w:rtl/>
        </w:rPr>
        <w:t xml:space="preserve"> </w:t>
      </w:r>
      <w:r w:rsidRPr="005D486D">
        <w:rPr>
          <w:rStyle w:val="TagStyle"/>
          <w:rtl/>
        </w:rPr>
        <w:t>&lt;&lt; יור &gt;&gt;</w:t>
      </w:r>
      <w:r>
        <w:rPr>
          <w:rtl/>
        </w:rPr>
        <w:t xml:space="preserve">  </w:t>
      </w:r>
    </w:p>
    <w:p w:rsidR="0086198E" w:rsidRDefault="0086198E" w:rsidP="008052BD">
      <w:pPr>
        <w:rPr>
          <w:rtl/>
        </w:rPr>
      </w:pPr>
    </w:p>
    <w:p w:rsidR="0086198E" w:rsidRDefault="0086198E" w:rsidP="00877A8A">
      <w:pPr>
        <w:rPr>
          <w:rtl/>
        </w:rPr>
      </w:pPr>
      <w:r>
        <w:rPr>
          <w:rFonts w:hint="cs"/>
          <w:rtl/>
        </w:rPr>
        <w:t xml:space="preserve">הנושא הבא </w:t>
      </w:r>
      <w:r>
        <w:rPr>
          <w:rFonts w:hint="eastAsia"/>
          <w:rtl/>
        </w:rPr>
        <w:t xml:space="preserve">– </w:t>
      </w:r>
      <w:r>
        <w:rPr>
          <w:rtl/>
        </w:rPr>
        <w:t>הצעה לסדר</w:t>
      </w:r>
      <w:r>
        <w:rPr>
          <w:rFonts w:hint="cs"/>
          <w:rtl/>
        </w:rPr>
        <w:t>-</w:t>
      </w:r>
      <w:r>
        <w:rPr>
          <w:rtl/>
        </w:rPr>
        <w:t xml:space="preserve">היום בנושא: השבת מפעל ההזנה לילדים בקיץ, </w:t>
      </w:r>
      <w:bookmarkStart w:id="35218" w:name="_ETM_Q91_181412"/>
      <w:bookmarkEnd w:id="35218"/>
      <w:r>
        <w:rPr>
          <w:rFonts w:hint="cs"/>
          <w:rtl/>
        </w:rPr>
        <w:t xml:space="preserve">של חבר הכנסת אברהם בצלאל. אני מזמין את </w:t>
      </w:r>
      <w:bookmarkStart w:id="35219" w:name="_ETM_Q91_183517"/>
      <w:bookmarkEnd w:id="35219"/>
      <w:r>
        <w:rPr>
          <w:rFonts w:hint="cs"/>
          <w:rtl/>
        </w:rPr>
        <w:t xml:space="preserve">חבר הכנסת אברהם בצלאל להציג את ההצעה. </w:t>
      </w:r>
    </w:p>
    <w:p w:rsidR="0086198E" w:rsidRDefault="0086198E" w:rsidP="008052BD">
      <w:pPr>
        <w:rPr>
          <w:rtl/>
        </w:rPr>
      </w:pPr>
    </w:p>
    <w:p w:rsidR="0086198E" w:rsidRDefault="0086198E" w:rsidP="008052BD">
      <w:pPr>
        <w:pStyle w:val="a4"/>
        <w:keepNext/>
        <w:rPr>
          <w:rtl/>
        </w:rPr>
      </w:pPr>
      <w:bookmarkStart w:id="35220" w:name="ET_speaker_6344_5"/>
      <w:r w:rsidRPr="005D486D">
        <w:rPr>
          <w:rStyle w:val="TagStyle"/>
          <w:rtl/>
        </w:rPr>
        <w:t xml:space="preserve"> &lt;&lt; דובר &gt;&gt;</w:t>
      </w:r>
      <w:r w:rsidRPr="0013260B">
        <w:rPr>
          <w:rStyle w:val="TagStyle"/>
          <w:rtl/>
        </w:rPr>
        <w:t xml:space="preserve"> </w:t>
      </w:r>
      <w:bookmarkStart w:id="35221" w:name="_Toc172455997"/>
      <w:bookmarkStart w:id="35222" w:name="_Toc172458458"/>
      <w:bookmarkStart w:id="35223" w:name="_Toc172459750"/>
      <w:bookmarkStart w:id="35224" w:name="_Toc172460085"/>
      <w:r>
        <w:rPr>
          <w:rtl/>
        </w:rPr>
        <w:t>אברהם בצלאל (ש"ס):</w:t>
      </w:r>
      <w:bookmarkEnd w:id="35221"/>
      <w:bookmarkEnd w:id="35222"/>
      <w:bookmarkEnd w:id="35223"/>
      <w:bookmarkEnd w:id="35224"/>
      <w:r w:rsidRPr="0013260B">
        <w:rPr>
          <w:rStyle w:val="TagStyle"/>
          <w:rtl/>
        </w:rPr>
        <w:t xml:space="preserve"> </w:t>
      </w:r>
      <w:r w:rsidRPr="005D486D">
        <w:rPr>
          <w:rStyle w:val="TagStyle"/>
          <w:rtl/>
        </w:rPr>
        <w:t>&lt;&lt; דובר &gt;&gt;</w:t>
      </w:r>
      <w:r>
        <w:rPr>
          <w:rtl/>
        </w:rPr>
        <w:t xml:space="preserve">  </w:t>
      </w:r>
      <w:bookmarkEnd w:id="35220"/>
    </w:p>
    <w:p w:rsidR="0086198E" w:rsidRDefault="0086198E" w:rsidP="008052BD">
      <w:pPr>
        <w:rPr>
          <w:rtl/>
        </w:rPr>
      </w:pPr>
    </w:p>
    <w:p w:rsidR="0086198E" w:rsidRDefault="0086198E" w:rsidP="008052BD">
      <w:pPr>
        <w:rPr>
          <w:rtl/>
        </w:rPr>
      </w:pPr>
      <w:r>
        <w:rPr>
          <w:rFonts w:hint="cs"/>
          <w:rtl/>
        </w:rPr>
        <w:t>פנינה, ל</w:t>
      </w:r>
      <w:bookmarkStart w:id="35225" w:name="_ETM_Q91_189853"/>
      <w:bookmarkEnd w:id="35225"/>
      <w:r>
        <w:rPr>
          <w:rFonts w:hint="cs"/>
          <w:rtl/>
        </w:rPr>
        <w:t xml:space="preserve">מה את הולכת? לא יפה. הקשבנו לך יפה, </w:t>
      </w:r>
      <w:bookmarkStart w:id="35226" w:name="_ETM_Q91_191974"/>
      <w:bookmarkEnd w:id="35226"/>
      <w:r>
        <w:rPr>
          <w:rFonts w:hint="cs"/>
          <w:rtl/>
        </w:rPr>
        <w:t>למה את הולכת?</w:t>
      </w:r>
    </w:p>
    <w:p w:rsidR="0086198E" w:rsidRDefault="0086198E" w:rsidP="008052BD">
      <w:pPr>
        <w:rPr>
          <w:rtl/>
        </w:rPr>
      </w:pPr>
    </w:p>
    <w:p w:rsidR="0086198E" w:rsidRDefault="0086198E" w:rsidP="00266F13">
      <w:pPr>
        <w:rPr>
          <w:rtl/>
          <w:lang w:eastAsia="he-IL"/>
        </w:rPr>
      </w:pPr>
      <w:bookmarkStart w:id="35227" w:name="_ETM_Q91_199162"/>
      <w:bookmarkStart w:id="35228" w:name="_ETM_Q91_199226"/>
      <w:bookmarkEnd w:id="35227"/>
      <w:bookmarkEnd w:id="35228"/>
      <w:r>
        <w:rPr>
          <w:rFonts w:hint="cs"/>
          <w:rtl/>
        </w:rPr>
        <w:t xml:space="preserve">אדוני היושב-ראש, השרים, חבריי חברי הכנסת, האמת, לא תכננתי לדבר על מה שפנינה הציעה, אבל באמת אני רוצה </w:t>
      </w:r>
      <w:bookmarkStart w:id="35229" w:name="_ETM_Q91_206485"/>
      <w:bookmarkEnd w:id="35229"/>
      <w:r>
        <w:rPr>
          <w:rFonts w:hint="cs"/>
          <w:rtl/>
        </w:rPr>
        <w:t xml:space="preserve">להגיד מילה אחת לאופוזיציה. כואב לי על דבר אחד </w:t>
      </w:r>
      <w:r w:rsidR="00266F13">
        <w:rPr>
          <w:rFonts w:hint="eastAsia"/>
          <w:rtl/>
        </w:rPr>
        <w:t xml:space="preserve">– </w:t>
      </w:r>
      <w:r>
        <w:rPr>
          <w:rFonts w:hint="cs"/>
          <w:rtl/>
        </w:rPr>
        <w:t xml:space="preserve">שאתם </w:t>
      </w:r>
      <w:bookmarkStart w:id="35230" w:name="_ETM_Q91_210984"/>
      <w:bookmarkEnd w:id="35230"/>
      <w:r>
        <w:rPr>
          <w:rFonts w:hint="cs"/>
          <w:rtl/>
        </w:rPr>
        <w:t xml:space="preserve">לוקחים את המלחמה ומנצלים אותה לעניינים פוליטיים צרים. </w:t>
      </w:r>
      <w:bookmarkStart w:id="35231" w:name="_ETM_Q91_216283"/>
      <w:bookmarkEnd w:id="35231"/>
      <w:r>
        <w:rPr>
          <w:rFonts w:hint="cs"/>
          <w:rtl/>
        </w:rPr>
        <w:t xml:space="preserve">הרי הקשבתי לכל מה שאמרת, ואמרת דבר אחד: ראש הממשלה </w:t>
      </w:r>
      <w:bookmarkStart w:id="35232" w:name="_ETM_Q91_221344"/>
      <w:bookmarkEnd w:id="35232"/>
      <w:r>
        <w:rPr>
          <w:rFonts w:hint="cs"/>
          <w:rtl/>
        </w:rPr>
        <w:t>מפחד מדבר אחד, שיצביעו אי-אמון על פיזור הכנסת. הרי זה</w:t>
      </w:r>
      <w:bookmarkStart w:id="35233" w:name="_ETM_Q91_226896"/>
      <w:bookmarkEnd w:id="35233"/>
      <w:r>
        <w:rPr>
          <w:rFonts w:hint="cs"/>
          <w:rtl/>
        </w:rPr>
        <w:t xml:space="preserve"> הדבר, כביכול, שמפריע לכם. הרי </w:t>
      </w:r>
      <w:r>
        <w:rPr>
          <w:rFonts w:hint="cs"/>
          <w:rtl/>
          <w:lang w:eastAsia="he-IL"/>
        </w:rPr>
        <w:t>אתם לא מצליחים להחזיק בשעות האל</w:t>
      </w:r>
      <w:r w:rsidR="00266F13">
        <w:rPr>
          <w:rFonts w:hint="cs"/>
          <w:rtl/>
          <w:lang w:eastAsia="he-IL"/>
        </w:rPr>
        <w:t>ה</w:t>
      </w:r>
      <w:r>
        <w:rPr>
          <w:rFonts w:hint="cs"/>
          <w:rtl/>
          <w:lang w:eastAsia="he-IL"/>
        </w:rPr>
        <w:t xml:space="preserve"> את האופוזיציה, </w:t>
      </w:r>
      <w:bookmarkStart w:id="35234" w:name="_ETM_Q91_234038"/>
      <w:bookmarkEnd w:id="35234"/>
      <w:r>
        <w:rPr>
          <w:rFonts w:hint="cs"/>
          <w:rtl/>
          <w:lang w:eastAsia="he-IL"/>
        </w:rPr>
        <w:t xml:space="preserve">ואתם לא מצליחים לעשות את פיזור הכנסת. הרי רק </w:t>
      </w:r>
      <w:bookmarkStart w:id="35235" w:name="_ETM_Q91_236405"/>
      <w:bookmarkEnd w:id="35235"/>
      <w:r>
        <w:rPr>
          <w:rFonts w:hint="cs"/>
          <w:rtl/>
          <w:lang w:eastAsia="he-IL"/>
        </w:rPr>
        <w:t xml:space="preserve">היום הבאתם חוק לפיזור הכנסת, הצבעה לפיזור הכנסת, ומשכתם את </w:t>
      </w:r>
      <w:bookmarkStart w:id="35236" w:name="_ETM_Q91_242417"/>
      <w:bookmarkEnd w:id="35236"/>
      <w:r>
        <w:rPr>
          <w:rFonts w:hint="cs"/>
          <w:rtl/>
          <w:lang w:eastAsia="he-IL"/>
        </w:rPr>
        <w:t xml:space="preserve">זה. ואת בעצמך אמרת: מה מפריע לראש הממשלה? אם תהיה </w:t>
      </w:r>
      <w:bookmarkStart w:id="35237" w:name="_ETM_Q91_246592"/>
      <w:bookmarkEnd w:id="35237"/>
      <w:r>
        <w:rPr>
          <w:rFonts w:hint="cs"/>
          <w:rtl/>
          <w:lang w:eastAsia="he-IL"/>
        </w:rPr>
        <w:t xml:space="preserve">בפגרה מליאה, אז אולי יצביעו על פיזור הכנסת. הוא </w:t>
      </w:r>
      <w:bookmarkStart w:id="35238" w:name="_ETM_Q91_249465"/>
      <w:bookmarkEnd w:id="35238"/>
      <w:r>
        <w:rPr>
          <w:rFonts w:hint="cs"/>
          <w:rtl/>
          <w:lang w:eastAsia="he-IL"/>
        </w:rPr>
        <w:t xml:space="preserve">דואג לכיסא שלו. </w:t>
      </w:r>
    </w:p>
    <w:p w:rsidR="0086198E" w:rsidRDefault="0086198E" w:rsidP="008052BD">
      <w:pPr>
        <w:rPr>
          <w:rtl/>
          <w:lang w:eastAsia="he-IL"/>
        </w:rPr>
      </w:pPr>
    </w:p>
    <w:p w:rsidR="0086198E" w:rsidRDefault="0086198E" w:rsidP="008052BD">
      <w:pPr>
        <w:rPr>
          <w:rtl/>
          <w:lang w:eastAsia="he-IL"/>
        </w:rPr>
      </w:pPr>
      <w:bookmarkStart w:id="35239" w:name="_ETM_Q91_251725"/>
      <w:bookmarkEnd w:id="35239"/>
      <w:r>
        <w:rPr>
          <w:rFonts w:hint="cs"/>
          <w:rtl/>
          <w:lang w:eastAsia="he-IL"/>
        </w:rPr>
        <w:t>אתם לא מצליחים, לא בימים רגילים, ובוודאי</w:t>
      </w:r>
      <w:bookmarkStart w:id="35240" w:name="_ETM_Q91_254622"/>
      <w:bookmarkEnd w:id="35240"/>
      <w:r>
        <w:rPr>
          <w:rFonts w:hint="cs"/>
          <w:rtl/>
          <w:lang w:eastAsia="he-IL"/>
        </w:rPr>
        <w:t xml:space="preserve"> לא בימי פגרה. וחבל מאוד שאתם לוקחים ומנצלים את </w:t>
      </w:r>
      <w:bookmarkStart w:id="35241" w:name="_ETM_Q91_258789"/>
      <w:bookmarkEnd w:id="35241"/>
      <w:r>
        <w:rPr>
          <w:rFonts w:hint="cs"/>
          <w:rtl/>
          <w:lang w:eastAsia="he-IL"/>
        </w:rPr>
        <w:t>המלחמה הזאת לצרכים פוליטיים צרים. ממש כואב הלב, באמת כואב</w:t>
      </w:r>
      <w:bookmarkStart w:id="35242" w:name="_ETM_Q91_265859"/>
      <w:bookmarkEnd w:id="35242"/>
      <w:r>
        <w:rPr>
          <w:rFonts w:hint="cs"/>
          <w:rtl/>
          <w:lang w:eastAsia="he-IL"/>
        </w:rPr>
        <w:t xml:space="preserve"> הלב. </w:t>
      </w:r>
    </w:p>
    <w:p w:rsidR="0086198E" w:rsidRDefault="0086198E" w:rsidP="008052BD">
      <w:pPr>
        <w:rPr>
          <w:rtl/>
          <w:lang w:eastAsia="he-IL"/>
        </w:rPr>
      </w:pPr>
    </w:p>
    <w:p w:rsidR="0086198E" w:rsidRDefault="0086198E" w:rsidP="008052BD">
      <w:pPr>
        <w:pStyle w:val="af7"/>
        <w:keepNext/>
        <w:rPr>
          <w:rtl/>
        </w:rPr>
      </w:pPr>
      <w:bookmarkStart w:id="35243" w:name="ET_interruption_6127_8"/>
      <w:r w:rsidRPr="005D486D">
        <w:rPr>
          <w:rStyle w:val="TagStyle"/>
          <w:rtl/>
        </w:rPr>
        <w:t xml:space="preserve"> &lt;&lt; קריאה &gt;&gt;</w:t>
      </w:r>
      <w:r w:rsidRPr="00172B8D">
        <w:rPr>
          <w:rStyle w:val="TagStyle"/>
          <w:rtl/>
        </w:rPr>
        <w:t xml:space="preserve"> </w:t>
      </w:r>
      <w:r>
        <w:rPr>
          <w:rtl/>
        </w:rPr>
        <w:t>ולדימיר בליאק (יש עתיד):</w:t>
      </w:r>
      <w:r w:rsidRPr="00172B8D">
        <w:rPr>
          <w:rStyle w:val="TagStyle"/>
          <w:rtl/>
        </w:rPr>
        <w:t xml:space="preserve"> </w:t>
      </w:r>
      <w:r w:rsidRPr="005D486D">
        <w:rPr>
          <w:rStyle w:val="TagStyle"/>
          <w:rtl/>
        </w:rPr>
        <w:t>&lt;&lt; קריאה &gt;&gt;</w:t>
      </w:r>
      <w:r>
        <w:rPr>
          <w:rtl/>
        </w:rPr>
        <w:t xml:space="preserve">  </w:t>
      </w:r>
      <w:bookmarkEnd w:id="35243"/>
    </w:p>
    <w:p w:rsidR="0086198E" w:rsidRDefault="0086198E" w:rsidP="008052BD">
      <w:pPr>
        <w:rPr>
          <w:rtl/>
          <w:lang w:eastAsia="he-IL"/>
        </w:rPr>
      </w:pPr>
    </w:p>
    <w:p w:rsidR="0086198E" w:rsidRDefault="0086198E" w:rsidP="008052BD">
      <w:pPr>
        <w:rPr>
          <w:rtl/>
          <w:lang w:eastAsia="he-IL"/>
        </w:rPr>
      </w:pPr>
      <w:r>
        <w:rPr>
          <w:rFonts w:hint="cs"/>
          <w:rtl/>
          <w:lang w:eastAsia="he-IL"/>
        </w:rPr>
        <w:t>יאללה, יאללה. לא נורא.</w:t>
      </w:r>
    </w:p>
    <w:p w:rsidR="0086198E" w:rsidRDefault="0086198E" w:rsidP="008052BD">
      <w:pPr>
        <w:rPr>
          <w:rtl/>
          <w:lang w:eastAsia="he-IL"/>
        </w:rPr>
      </w:pPr>
    </w:p>
    <w:p w:rsidR="0086198E" w:rsidRDefault="0086198E" w:rsidP="008052BD">
      <w:pPr>
        <w:pStyle w:val="af7"/>
        <w:keepNext/>
        <w:rPr>
          <w:rtl/>
        </w:rPr>
      </w:pPr>
      <w:bookmarkStart w:id="35244" w:name="ET_interruption_5115_9"/>
      <w:r w:rsidRPr="005D486D">
        <w:rPr>
          <w:rStyle w:val="TagStyle"/>
          <w:rtl/>
        </w:rPr>
        <w:t xml:space="preserve"> &lt;&lt; קריאה &gt;&gt;</w:t>
      </w:r>
      <w:r w:rsidRPr="00172B8D">
        <w:rPr>
          <w:rStyle w:val="TagStyle"/>
          <w:rtl/>
        </w:rPr>
        <w:t xml:space="preserve"> </w:t>
      </w:r>
      <w:r>
        <w:rPr>
          <w:rtl/>
        </w:rPr>
        <w:t>פנינה תמנו (המחנה הממלכתי):</w:t>
      </w:r>
      <w:r w:rsidRPr="00172B8D">
        <w:rPr>
          <w:rStyle w:val="TagStyle"/>
          <w:rtl/>
        </w:rPr>
        <w:t xml:space="preserve"> </w:t>
      </w:r>
      <w:r w:rsidRPr="005D486D">
        <w:rPr>
          <w:rStyle w:val="TagStyle"/>
          <w:rtl/>
        </w:rPr>
        <w:t>&lt;&lt; קריאה &gt;&gt;</w:t>
      </w:r>
      <w:r>
        <w:rPr>
          <w:rtl/>
        </w:rPr>
        <w:t xml:space="preserve">  </w:t>
      </w:r>
      <w:bookmarkEnd w:id="35244"/>
    </w:p>
    <w:p w:rsidR="0086198E" w:rsidRDefault="0086198E" w:rsidP="008052BD">
      <w:pPr>
        <w:rPr>
          <w:rtl/>
          <w:lang w:eastAsia="he-IL"/>
        </w:rPr>
      </w:pPr>
    </w:p>
    <w:p w:rsidR="0086198E" w:rsidRDefault="0086198E" w:rsidP="008052BD">
      <w:pPr>
        <w:rPr>
          <w:rtl/>
          <w:lang w:eastAsia="he-IL"/>
        </w:rPr>
      </w:pPr>
      <w:r>
        <w:rPr>
          <w:rFonts w:hint="cs"/>
          <w:rtl/>
          <w:lang w:eastAsia="he-IL"/>
        </w:rPr>
        <w:t>זה מה שאתה חושב עליי?</w:t>
      </w:r>
    </w:p>
    <w:p w:rsidR="0086198E" w:rsidRPr="005D486D" w:rsidRDefault="0086198E" w:rsidP="008052BD">
      <w:pPr>
        <w:ind w:firstLine="0"/>
        <w:rPr>
          <w:rtl/>
        </w:rPr>
      </w:pPr>
      <w:bookmarkStart w:id="35245" w:name="_ETM_Q91_267832"/>
      <w:bookmarkStart w:id="35246" w:name="_ETM_Q91_267875"/>
      <w:bookmarkStart w:id="35247" w:name="_ETM_Q91_269360"/>
      <w:bookmarkEnd w:id="35245"/>
      <w:bookmarkEnd w:id="35246"/>
      <w:bookmarkEnd w:id="35247"/>
    </w:p>
    <w:p w:rsidR="0086198E" w:rsidRDefault="0086198E" w:rsidP="008052BD">
      <w:pPr>
        <w:pStyle w:val="-"/>
        <w:keepNext/>
        <w:rPr>
          <w:rtl/>
        </w:rPr>
      </w:pPr>
      <w:bookmarkStart w:id="35248" w:name="ET_speakercontinue_6344_18"/>
      <w:r w:rsidRPr="005D486D">
        <w:rPr>
          <w:rStyle w:val="TagStyle"/>
          <w:rtl/>
        </w:rPr>
        <w:t xml:space="preserve"> &lt;&lt; דובר_המשך &gt;&gt;</w:t>
      </w:r>
      <w:r w:rsidRPr="0024622D">
        <w:rPr>
          <w:rStyle w:val="TagStyle"/>
          <w:rtl/>
        </w:rPr>
        <w:t xml:space="preserve"> </w:t>
      </w:r>
      <w:r>
        <w:rPr>
          <w:rtl/>
        </w:rPr>
        <w:t>אברהם בצלאל (ש"ס):</w:t>
      </w:r>
      <w:r w:rsidRPr="0024622D">
        <w:rPr>
          <w:rStyle w:val="TagStyle"/>
          <w:rtl/>
        </w:rPr>
        <w:t xml:space="preserve"> </w:t>
      </w:r>
      <w:r w:rsidRPr="005D486D">
        <w:rPr>
          <w:rStyle w:val="TagStyle"/>
          <w:rtl/>
        </w:rPr>
        <w:t>&lt;&lt; דובר_המשך &gt;&gt;</w:t>
      </w:r>
      <w:r>
        <w:rPr>
          <w:rtl/>
        </w:rPr>
        <w:t xml:space="preserve">  </w:t>
      </w:r>
      <w:bookmarkEnd w:id="35248"/>
    </w:p>
    <w:p w:rsidR="0086198E" w:rsidRDefault="0086198E" w:rsidP="008052BD">
      <w:pPr>
        <w:rPr>
          <w:rtl/>
          <w:lang w:eastAsia="he-IL"/>
        </w:rPr>
      </w:pPr>
    </w:p>
    <w:p w:rsidR="0086198E" w:rsidRPr="0024622D" w:rsidRDefault="0086198E" w:rsidP="008052BD">
      <w:pPr>
        <w:rPr>
          <w:rtl/>
          <w:lang w:eastAsia="he-IL"/>
        </w:rPr>
      </w:pPr>
      <w:r>
        <w:rPr>
          <w:rFonts w:hint="cs"/>
          <w:rtl/>
          <w:lang w:eastAsia="he-IL"/>
        </w:rPr>
        <w:t xml:space="preserve">ככה אני באמת חושב, ולכן אני אומר את זה. </w:t>
      </w:r>
    </w:p>
    <w:p w:rsidR="0086198E" w:rsidRDefault="0086198E" w:rsidP="008052BD">
      <w:pPr>
        <w:rPr>
          <w:rtl/>
          <w:lang w:eastAsia="he-IL"/>
        </w:rPr>
      </w:pPr>
    </w:p>
    <w:p w:rsidR="0086198E" w:rsidRDefault="0086198E" w:rsidP="008052BD">
      <w:pPr>
        <w:pStyle w:val="af7"/>
        <w:keepNext/>
        <w:rPr>
          <w:rtl/>
        </w:rPr>
      </w:pPr>
      <w:r w:rsidRPr="005D486D">
        <w:rPr>
          <w:rStyle w:val="TagStyle"/>
          <w:rtl/>
        </w:rPr>
        <w:t xml:space="preserve"> &lt;&lt; קריאה &gt;&gt;</w:t>
      </w:r>
      <w:r w:rsidRPr="0024622D">
        <w:rPr>
          <w:rStyle w:val="TagStyle"/>
          <w:rtl/>
        </w:rPr>
        <w:t xml:space="preserve"> </w:t>
      </w:r>
      <w:r>
        <w:rPr>
          <w:rtl/>
        </w:rPr>
        <w:t>פנינה תמנו (המחנה הממלכתי):</w:t>
      </w:r>
      <w:r w:rsidRPr="0024622D">
        <w:rPr>
          <w:rStyle w:val="TagStyle"/>
          <w:rtl/>
        </w:rPr>
        <w:t xml:space="preserve"> </w:t>
      </w:r>
      <w:r w:rsidRPr="005D486D">
        <w:rPr>
          <w:rStyle w:val="TagStyle"/>
          <w:rtl/>
        </w:rPr>
        <w:t>&lt;&lt; קריאה &gt;&gt;</w:t>
      </w:r>
      <w:r>
        <w:rPr>
          <w:rtl/>
        </w:rPr>
        <w:t xml:space="preserve">  </w:t>
      </w:r>
    </w:p>
    <w:p w:rsidR="0086198E" w:rsidRDefault="0086198E" w:rsidP="008052BD">
      <w:pPr>
        <w:rPr>
          <w:rtl/>
          <w:lang w:eastAsia="he-IL"/>
        </w:rPr>
      </w:pPr>
    </w:p>
    <w:p w:rsidR="0086198E" w:rsidRDefault="0086198E" w:rsidP="0040236C">
      <w:pPr>
        <w:rPr>
          <w:rtl/>
          <w:lang w:eastAsia="he-IL"/>
        </w:rPr>
      </w:pPr>
      <w:bookmarkStart w:id="35249" w:name="_ETM_Q91_273225"/>
      <w:bookmarkEnd w:id="35249"/>
      <w:r>
        <w:rPr>
          <w:rFonts w:hint="cs"/>
          <w:rtl/>
          <w:lang w:eastAsia="he-IL"/>
        </w:rPr>
        <w:t xml:space="preserve">אז אני </w:t>
      </w:r>
      <w:bookmarkStart w:id="35250" w:name="_ETM_Q91_269971"/>
      <w:bookmarkEnd w:id="35250"/>
      <w:r>
        <w:rPr>
          <w:rFonts w:hint="cs"/>
          <w:rtl/>
          <w:lang w:eastAsia="he-IL"/>
        </w:rPr>
        <w:t xml:space="preserve">אגיד לך את האמת, בגלל </w:t>
      </w:r>
      <w:r w:rsidR="0040236C">
        <w:rPr>
          <w:rFonts w:hint="cs"/>
          <w:rtl/>
          <w:lang w:eastAsia="he-IL"/>
        </w:rPr>
        <w:t>– – –</w:t>
      </w:r>
    </w:p>
    <w:p w:rsidR="0086198E" w:rsidRDefault="0086198E" w:rsidP="008052BD">
      <w:pPr>
        <w:rPr>
          <w:rtl/>
          <w:lang w:eastAsia="he-IL"/>
        </w:rPr>
      </w:pPr>
      <w:bookmarkStart w:id="35251" w:name="_ETM_Q91_275156"/>
      <w:bookmarkStart w:id="35252" w:name="_ETM_Q91_275212"/>
      <w:bookmarkEnd w:id="35251"/>
      <w:bookmarkEnd w:id="35252"/>
    </w:p>
    <w:p w:rsidR="0086198E" w:rsidRDefault="0086198E" w:rsidP="008052BD">
      <w:pPr>
        <w:pStyle w:val="-"/>
        <w:keepNext/>
        <w:rPr>
          <w:rtl/>
        </w:rPr>
      </w:pPr>
      <w:bookmarkStart w:id="35253" w:name="ET_speakercontinue_6344_20"/>
      <w:r w:rsidRPr="005D486D">
        <w:rPr>
          <w:rStyle w:val="TagStyle"/>
          <w:rtl/>
        </w:rPr>
        <w:t xml:space="preserve"> &lt;&lt; דובר_המשך &gt;&gt;</w:t>
      </w:r>
      <w:r w:rsidRPr="0024622D">
        <w:rPr>
          <w:rStyle w:val="TagStyle"/>
          <w:rtl/>
        </w:rPr>
        <w:t xml:space="preserve"> </w:t>
      </w:r>
      <w:r>
        <w:rPr>
          <w:rtl/>
        </w:rPr>
        <w:t>אברהם בצלאל (ש"ס):</w:t>
      </w:r>
      <w:r w:rsidRPr="0024622D">
        <w:rPr>
          <w:rStyle w:val="TagStyle"/>
          <w:rtl/>
        </w:rPr>
        <w:t xml:space="preserve"> </w:t>
      </w:r>
      <w:r w:rsidRPr="005D486D">
        <w:rPr>
          <w:rStyle w:val="TagStyle"/>
          <w:rtl/>
        </w:rPr>
        <w:t>&lt;&lt; דובר_המשך &gt;&gt;</w:t>
      </w:r>
      <w:r>
        <w:rPr>
          <w:rtl/>
        </w:rPr>
        <w:t xml:space="preserve">  </w:t>
      </w:r>
      <w:bookmarkEnd w:id="35253"/>
    </w:p>
    <w:p w:rsidR="0086198E" w:rsidRDefault="0086198E" w:rsidP="008052BD">
      <w:pPr>
        <w:rPr>
          <w:rtl/>
          <w:lang w:eastAsia="he-IL"/>
        </w:rPr>
      </w:pPr>
    </w:p>
    <w:p w:rsidR="0086198E" w:rsidRDefault="0086198E" w:rsidP="008052BD">
      <w:pPr>
        <w:rPr>
          <w:rtl/>
          <w:lang w:eastAsia="he-IL"/>
        </w:rPr>
      </w:pPr>
      <w:bookmarkStart w:id="35254" w:name="_ETM_Q91_274747"/>
      <w:bookmarkEnd w:id="35254"/>
      <w:r>
        <w:rPr>
          <w:rFonts w:hint="cs"/>
          <w:rtl/>
          <w:lang w:eastAsia="he-IL"/>
        </w:rPr>
        <w:t>אנחנו עובדים בכנסת,</w:t>
      </w:r>
      <w:bookmarkStart w:id="35255" w:name="_ETM_Q91_276479"/>
      <w:bookmarkEnd w:id="35255"/>
      <w:r>
        <w:rPr>
          <w:rFonts w:hint="cs"/>
          <w:rtl/>
          <w:lang w:eastAsia="he-IL"/>
        </w:rPr>
        <w:t xml:space="preserve"> ממשיכים לעבוד בוועדות סביב השעון. אני מציע לך לבדוק. </w:t>
      </w:r>
    </w:p>
    <w:p w:rsidR="0086198E" w:rsidRPr="0024622D" w:rsidRDefault="0086198E" w:rsidP="008052BD">
      <w:pPr>
        <w:rPr>
          <w:rtl/>
          <w:lang w:eastAsia="he-IL"/>
        </w:rPr>
      </w:pPr>
      <w:bookmarkStart w:id="35256" w:name="_ETM_Q91_281775"/>
      <w:bookmarkEnd w:id="35256"/>
    </w:p>
    <w:p w:rsidR="0086198E" w:rsidRDefault="0086198E" w:rsidP="008052BD">
      <w:pPr>
        <w:pStyle w:val="af7"/>
        <w:keepNext/>
        <w:rPr>
          <w:rtl/>
        </w:rPr>
      </w:pPr>
      <w:bookmarkStart w:id="35257" w:name="ET_interruption_6127_10"/>
      <w:r w:rsidRPr="005D486D">
        <w:rPr>
          <w:rStyle w:val="TagStyle"/>
          <w:rtl/>
        </w:rPr>
        <w:t xml:space="preserve"> &lt;&lt; קריאה &gt;&gt;</w:t>
      </w:r>
      <w:r w:rsidRPr="00172B8D">
        <w:rPr>
          <w:rStyle w:val="TagStyle"/>
          <w:rtl/>
        </w:rPr>
        <w:t xml:space="preserve"> </w:t>
      </w:r>
      <w:r>
        <w:rPr>
          <w:rtl/>
        </w:rPr>
        <w:t>ולדימיר בליאק (יש עתיד):</w:t>
      </w:r>
      <w:r w:rsidRPr="00172B8D">
        <w:rPr>
          <w:rStyle w:val="TagStyle"/>
          <w:rtl/>
        </w:rPr>
        <w:t xml:space="preserve"> </w:t>
      </w:r>
      <w:r w:rsidRPr="005D486D">
        <w:rPr>
          <w:rStyle w:val="TagStyle"/>
          <w:rtl/>
        </w:rPr>
        <w:t>&lt;&lt; קריאה &gt;&gt;</w:t>
      </w:r>
      <w:r>
        <w:rPr>
          <w:rtl/>
        </w:rPr>
        <w:t xml:space="preserve">  </w:t>
      </w:r>
      <w:bookmarkEnd w:id="35257"/>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תירגע. אל תציע שום דבר. אל תציע </w:t>
      </w:r>
      <w:bookmarkStart w:id="35258" w:name="_ETM_Q91_286892"/>
      <w:bookmarkEnd w:id="35258"/>
      <w:r w:rsidR="0086198E">
        <w:rPr>
          <w:rFonts w:hint="cs"/>
          <w:rtl/>
          <w:lang w:eastAsia="he-IL"/>
        </w:rPr>
        <w:t xml:space="preserve">שום דבר. </w:t>
      </w:r>
    </w:p>
    <w:p w:rsidR="0086198E" w:rsidRDefault="0086198E" w:rsidP="008052BD">
      <w:pPr>
        <w:rPr>
          <w:rtl/>
          <w:lang w:eastAsia="he-IL"/>
        </w:rPr>
      </w:pPr>
    </w:p>
    <w:p w:rsidR="0086198E" w:rsidRDefault="0086198E" w:rsidP="008052BD">
      <w:pPr>
        <w:pStyle w:val="-"/>
        <w:keepNext/>
        <w:rPr>
          <w:rtl/>
        </w:rPr>
      </w:pPr>
      <w:bookmarkStart w:id="35259" w:name="ET_speakercontinue_6344_21"/>
      <w:r w:rsidRPr="005D486D">
        <w:rPr>
          <w:rStyle w:val="TagStyle"/>
          <w:rtl/>
        </w:rPr>
        <w:t xml:space="preserve"> &lt;&lt; דובר_המשך &gt;&gt;</w:t>
      </w:r>
      <w:r w:rsidRPr="0024622D">
        <w:rPr>
          <w:rStyle w:val="TagStyle"/>
          <w:rtl/>
        </w:rPr>
        <w:t xml:space="preserve"> </w:t>
      </w:r>
      <w:r>
        <w:rPr>
          <w:rtl/>
        </w:rPr>
        <w:t>אברהם בצלאל (ש"ס):</w:t>
      </w:r>
      <w:r w:rsidRPr="0024622D">
        <w:rPr>
          <w:rStyle w:val="TagStyle"/>
          <w:rtl/>
        </w:rPr>
        <w:t xml:space="preserve"> </w:t>
      </w:r>
      <w:r w:rsidRPr="005D486D">
        <w:rPr>
          <w:rStyle w:val="TagStyle"/>
          <w:rtl/>
        </w:rPr>
        <w:t>&lt;&lt; דובר_המשך &gt;&gt;</w:t>
      </w:r>
      <w:r>
        <w:rPr>
          <w:rtl/>
        </w:rPr>
        <w:t xml:space="preserve">  </w:t>
      </w:r>
      <w:bookmarkEnd w:id="35259"/>
    </w:p>
    <w:p w:rsidR="0086198E" w:rsidRDefault="0086198E" w:rsidP="008052BD">
      <w:pPr>
        <w:rPr>
          <w:rtl/>
          <w:lang w:eastAsia="he-IL"/>
        </w:rPr>
      </w:pPr>
    </w:p>
    <w:p w:rsidR="0086198E" w:rsidRDefault="0086198E" w:rsidP="008052BD">
      <w:pPr>
        <w:rPr>
          <w:rtl/>
          <w:lang w:eastAsia="he-IL"/>
        </w:rPr>
      </w:pPr>
      <w:bookmarkStart w:id="35260" w:name="_ETM_Q91_286433"/>
      <w:bookmarkEnd w:id="35260"/>
      <w:r>
        <w:rPr>
          <w:rFonts w:hint="cs"/>
          <w:rtl/>
          <w:lang w:eastAsia="he-IL"/>
        </w:rPr>
        <w:t>אני מציע שתבדקו את השעות שאנחנו נמצאים פה ועובדים,</w:t>
      </w:r>
      <w:r w:rsidRPr="009B125F">
        <w:rPr>
          <w:rFonts w:hint="cs"/>
          <w:rtl/>
          <w:lang w:eastAsia="he-IL"/>
        </w:rPr>
        <w:t xml:space="preserve"> </w:t>
      </w:r>
      <w:r>
        <w:rPr>
          <w:rFonts w:hint="cs"/>
          <w:rtl/>
          <w:lang w:eastAsia="he-IL"/>
        </w:rPr>
        <w:t xml:space="preserve">בזמן הכנס וגם </w:t>
      </w:r>
      <w:bookmarkStart w:id="35261" w:name="_ETM_Q91_287678"/>
      <w:bookmarkEnd w:id="35261"/>
      <w:r>
        <w:rPr>
          <w:rFonts w:hint="cs"/>
          <w:rtl/>
          <w:lang w:eastAsia="he-IL"/>
        </w:rPr>
        <w:t xml:space="preserve">בפגרה, גם כאן וגם </w:t>
      </w:r>
      <w:bookmarkStart w:id="35262" w:name="_ETM_Q91_290547"/>
      <w:bookmarkEnd w:id="35262"/>
      <w:r>
        <w:rPr>
          <w:rFonts w:hint="cs"/>
          <w:rtl/>
          <w:lang w:eastAsia="he-IL"/>
        </w:rPr>
        <w:t xml:space="preserve">בחוץ. </w:t>
      </w:r>
    </w:p>
    <w:p w:rsidR="0086198E" w:rsidRDefault="0086198E" w:rsidP="008052BD">
      <w:pPr>
        <w:rPr>
          <w:rtl/>
          <w:lang w:eastAsia="he-IL"/>
        </w:rPr>
      </w:pPr>
      <w:bookmarkStart w:id="35263" w:name="_ETM_Q91_291714"/>
      <w:bookmarkStart w:id="35264" w:name="_ETM_Q91_291766"/>
      <w:bookmarkEnd w:id="35263"/>
      <w:bookmarkEnd w:id="35264"/>
    </w:p>
    <w:p w:rsidR="0086198E" w:rsidRDefault="0086198E" w:rsidP="008052BD">
      <w:pPr>
        <w:pStyle w:val="af7"/>
        <w:keepNext/>
        <w:rPr>
          <w:rtl/>
        </w:rPr>
      </w:pPr>
      <w:bookmarkStart w:id="35265" w:name="ET_interruption_6127_22"/>
      <w:r w:rsidRPr="005D486D">
        <w:rPr>
          <w:rStyle w:val="TagStyle"/>
          <w:rtl/>
        </w:rPr>
        <w:t xml:space="preserve"> &lt;&lt; קריאה &gt;&gt;</w:t>
      </w:r>
      <w:r w:rsidRPr="0024622D">
        <w:rPr>
          <w:rStyle w:val="TagStyle"/>
          <w:rtl/>
        </w:rPr>
        <w:t xml:space="preserve"> </w:t>
      </w:r>
      <w:r>
        <w:rPr>
          <w:rtl/>
        </w:rPr>
        <w:t>ולדימיר בליאק (יש עתיד):</w:t>
      </w:r>
      <w:r w:rsidRPr="0024622D">
        <w:rPr>
          <w:rStyle w:val="TagStyle"/>
          <w:rtl/>
        </w:rPr>
        <w:t xml:space="preserve"> </w:t>
      </w:r>
      <w:r w:rsidRPr="005D486D">
        <w:rPr>
          <w:rStyle w:val="TagStyle"/>
          <w:rtl/>
        </w:rPr>
        <w:t>&lt;&lt; קריאה &gt;&gt;</w:t>
      </w:r>
      <w:r>
        <w:rPr>
          <w:rtl/>
        </w:rPr>
        <w:t xml:space="preserve">  </w:t>
      </w:r>
      <w:bookmarkEnd w:id="35265"/>
    </w:p>
    <w:p w:rsidR="0086198E" w:rsidRDefault="0086198E" w:rsidP="008052BD">
      <w:pPr>
        <w:rPr>
          <w:rtl/>
          <w:lang w:eastAsia="he-IL"/>
        </w:rPr>
      </w:pPr>
    </w:p>
    <w:p w:rsidR="0086198E" w:rsidRPr="00172B8D" w:rsidRDefault="0086198E" w:rsidP="008052BD">
      <w:pPr>
        <w:rPr>
          <w:rtl/>
          <w:lang w:eastAsia="he-IL"/>
        </w:rPr>
      </w:pPr>
      <w:bookmarkStart w:id="35266" w:name="_ETM_Q91_292442"/>
      <w:bookmarkStart w:id="35267" w:name="_ETM_Q91_287445"/>
      <w:bookmarkStart w:id="35268" w:name="_ETM_Q91_287486"/>
      <w:bookmarkEnd w:id="35266"/>
      <w:bookmarkEnd w:id="35267"/>
      <w:bookmarkEnd w:id="35268"/>
      <w:r>
        <w:rPr>
          <w:rFonts w:hint="cs"/>
          <w:rtl/>
          <w:lang w:eastAsia="he-IL"/>
        </w:rPr>
        <w:t xml:space="preserve">אל תטיף לנו מוסר, בסדר? אנחנו עובדים לא פחות ממך. </w:t>
      </w:r>
      <w:bookmarkStart w:id="35269" w:name="_ETM_Q91_284216"/>
      <w:bookmarkEnd w:id="35269"/>
    </w:p>
    <w:p w:rsidR="0086198E" w:rsidRDefault="0086198E" w:rsidP="008052BD">
      <w:pPr>
        <w:rPr>
          <w:rtl/>
        </w:rPr>
      </w:pPr>
    </w:p>
    <w:p w:rsidR="0086198E" w:rsidRDefault="0086198E" w:rsidP="008052BD">
      <w:pPr>
        <w:pStyle w:val="af7"/>
        <w:keepNext/>
        <w:rPr>
          <w:rtl/>
        </w:rPr>
      </w:pPr>
      <w:r w:rsidRPr="005D486D">
        <w:rPr>
          <w:rStyle w:val="TagStyle"/>
          <w:rtl/>
        </w:rPr>
        <w:t xml:space="preserve"> &lt;&lt; קריאה &gt;&gt;</w:t>
      </w:r>
      <w:r w:rsidRPr="0024622D">
        <w:rPr>
          <w:rStyle w:val="TagStyle"/>
          <w:rtl/>
        </w:rPr>
        <w:t xml:space="preserve"> </w:t>
      </w:r>
      <w:r>
        <w:rPr>
          <w:rtl/>
        </w:rPr>
        <w:t>פנינה תמנו (המחנה הממלכתי):</w:t>
      </w:r>
      <w:r w:rsidRPr="0024622D">
        <w:rPr>
          <w:rStyle w:val="TagStyle"/>
          <w:rtl/>
        </w:rPr>
        <w:t xml:space="preserve"> </w:t>
      </w:r>
      <w:r w:rsidRPr="005D486D">
        <w:rPr>
          <w:rStyle w:val="TagStyle"/>
          <w:rtl/>
        </w:rPr>
        <w:t>&lt;&lt; קריאה &gt;&gt;</w:t>
      </w:r>
      <w:r>
        <w:rPr>
          <w:rtl/>
        </w:rPr>
        <w:t xml:space="preserve">  </w:t>
      </w:r>
    </w:p>
    <w:p w:rsidR="0086198E" w:rsidRDefault="0086198E" w:rsidP="008052BD">
      <w:pPr>
        <w:rPr>
          <w:rtl/>
        </w:rPr>
      </w:pPr>
    </w:p>
    <w:p w:rsidR="0086198E" w:rsidRDefault="0086198E" w:rsidP="0040236C">
      <w:pPr>
        <w:rPr>
          <w:rtl/>
        </w:rPr>
      </w:pPr>
      <w:bookmarkStart w:id="35270" w:name="_ETM_Q91_291158"/>
      <w:bookmarkEnd w:id="35270"/>
      <w:r>
        <w:rPr>
          <w:rFonts w:hint="cs"/>
          <w:rtl/>
        </w:rPr>
        <w:t xml:space="preserve">תתבייש </w:t>
      </w:r>
      <w:r w:rsidR="0040236C">
        <w:rPr>
          <w:rFonts w:hint="cs"/>
          <w:rtl/>
        </w:rPr>
        <w:t>– – –</w:t>
      </w:r>
    </w:p>
    <w:p w:rsidR="0086198E" w:rsidRPr="0024622D" w:rsidRDefault="0086198E" w:rsidP="008052BD">
      <w:pPr>
        <w:rPr>
          <w:rtl/>
        </w:rPr>
      </w:pPr>
    </w:p>
    <w:p w:rsidR="0086198E" w:rsidRDefault="0086198E" w:rsidP="008052BD">
      <w:pPr>
        <w:pStyle w:val="-"/>
        <w:keepNext/>
        <w:rPr>
          <w:rtl/>
        </w:rPr>
      </w:pPr>
      <w:bookmarkStart w:id="35271" w:name="ET_speakercontinue_6344_11"/>
      <w:r w:rsidRPr="005D486D">
        <w:rPr>
          <w:rStyle w:val="TagStyle"/>
          <w:rtl/>
        </w:rPr>
        <w:t xml:space="preserve"> &lt;&lt; דובר_המשך &gt;&gt;</w:t>
      </w:r>
      <w:r w:rsidRPr="00172B8D">
        <w:rPr>
          <w:rStyle w:val="TagStyle"/>
          <w:rtl/>
        </w:rPr>
        <w:t xml:space="preserve"> </w:t>
      </w:r>
      <w:r>
        <w:rPr>
          <w:rtl/>
        </w:rPr>
        <w:t>אברהם בצלאל (ש"ס):</w:t>
      </w:r>
      <w:r w:rsidRPr="00172B8D">
        <w:rPr>
          <w:rStyle w:val="TagStyle"/>
          <w:rtl/>
        </w:rPr>
        <w:t xml:space="preserve"> </w:t>
      </w:r>
      <w:r w:rsidRPr="005D486D">
        <w:rPr>
          <w:rStyle w:val="TagStyle"/>
          <w:rtl/>
        </w:rPr>
        <w:t>&lt;&lt; דובר_המשך &gt;&gt;</w:t>
      </w:r>
      <w:r>
        <w:rPr>
          <w:rtl/>
        </w:rPr>
        <w:t xml:space="preserve">  </w:t>
      </w:r>
      <w:bookmarkEnd w:id="3527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אבל לבוא ולנצל </w:t>
      </w:r>
      <w:bookmarkStart w:id="35272" w:name="_ETM_Q91_293327"/>
      <w:bookmarkEnd w:id="35272"/>
      <w:r>
        <w:rPr>
          <w:rFonts w:hint="cs"/>
          <w:rtl/>
          <w:lang w:eastAsia="he-IL"/>
        </w:rPr>
        <w:t xml:space="preserve">את זה לצרכים פוליטיים צרים </w:t>
      </w:r>
      <w:r>
        <w:rPr>
          <w:rtl/>
          <w:lang w:eastAsia="he-IL"/>
        </w:rPr>
        <w:t>–</w:t>
      </w:r>
      <w:r>
        <w:rPr>
          <w:rFonts w:hint="cs"/>
          <w:rtl/>
          <w:lang w:eastAsia="he-IL"/>
        </w:rPr>
        <w:t xml:space="preserve"> כואב לי מאוד. </w:t>
      </w:r>
    </w:p>
    <w:p w:rsidR="0086198E" w:rsidRDefault="0086198E" w:rsidP="008052BD">
      <w:pPr>
        <w:rPr>
          <w:rtl/>
          <w:lang w:eastAsia="he-IL"/>
        </w:rPr>
      </w:pPr>
    </w:p>
    <w:p w:rsidR="0086198E" w:rsidRDefault="0086198E" w:rsidP="008052BD">
      <w:pPr>
        <w:pStyle w:val="af7"/>
        <w:keepNext/>
        <w:rPr>
          <w:rtl/>
        </w:rPr>
      </w:pPr>
      <w:bookmarkStart w:id="35273" w:name="ET_interruption_6127_12"/>
      <w:r w:rsidRPr="005D486D">
        <w:rPr>
          <w:rStyle w:val="TagStyle"/>
          <w:rtl/>
        </w:rPr>
        <w:t xml:space="preserve"> &lt;&lt; קריאה &gt;&gt;</w:t>
      </w:r>
      <w:r w:rsidRPr="00172B8D">
        <w:rPr>
          <w:rStyle w:val="TagStyle"/>
          <w:rtl/>
        </w:rPr>
        <w:t xml:space="preserve"> </w:t>
      </w:r>
      <w:r>
        <w:rPr>
          <w:rtl/>
        </w:rPr>
        <w:t>ולדימיר בליאק (יש עתיד):</w:t>
      </w:r>
      <w:r w:rsidRPr="00172B8D">
        <w:rPr>
          <w:rStyle w:val="TagStyle"/>
          <w:rtl/>
        </w:rPr>
        <w:t xml:space="preserve"> </w:t>
      </w:r>
      <w:r w:rsidRPr="005D486D">
        <w:rPr>
          <w:rStyle w:val="TagStyle"/>
          <w:rtl/>
        </w:rPr>
        <w:t>&lt;&lt; קריאה &gt;&gt;</w:t>
      </w:r>
      <w:r>
        <w:rPr>
          <w:rtl/>
        </w:rPr>
        <w:t xml:space="preserve">  </w:t>
      </w:r>
      <w:bookmarkEnd w:id="35273"/>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ואתם מנצלים את המלחמה כדי להמשיך ולבזוז את הקופה הציבורית, אז תירגע. </w:t>
      </w:r>
    </w:p>
    <w:p w:rsidR="0086198E" w:rsidRDefault="0086198E" w:rsidP="008052BD">
      <w:pPr>
        <w:rPr>
          <w:rtl/>
          <w:lang w:eastAsia="he-IL"/>
        </w:rPr>
      </w:pPr>
    </w:p>
    <w:p w:rsidR="0086198E" w:rsidRDefault="0086198E" w:rsidP="008052BD">
      <w:pPr>
        <w:pStyle w:val="af7"/>
        <w:keepNext/>
        <w:rPr>
          <w:rtl/>
        </w:rPr>
      </w:pPr>
      <w:r w:rsidRPr="005D486D">
        <w:rPr>
          <w:rStyle w:val="TagStyle"/>
          <w:rtl/>
        </w:rPr>
        <w:t xml:space="preserve"> &lt;&lt; קריאה &gt;&gt;</w:t>
      </w:r>
      <w:r w:rsidRPr="0024622D">
        <w:rPr>
          <w:rStyle w:val="TagStyle"/>
          <w:rtl/>
        </w:rPr>
        <w:t xml:space="preserve"> </w:t>
      </w:r>
      <w:r>
        <w:rPr>
          <w:rtl/>
        </w:rPr>
        <w:t>פנינה תמנו (המחנה הממלכתי):</w:t>
      </w:r>
      <w:r w:rsidRPr="0024622D">
        <w:rPr>
          <w:rStyle w:val="TagStyle"/>
          <w:rtl/>
        </w:rPr>
        <w:t xml:space="preserve"> </w:t>
      </w:r>
      <w:r w:rsidRPr="005D486D">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5274" w:name="_ETM_Q91_302288"/>
      <w:bookmarkEnd w:id="35274"/>
      <w:r>
        <w:rPr>
          <w:rFonts w:hint="cs"/>
          <w:rtl/>
          <w:lang w:eastAsia="he-IL"/>
        </w:rPr>
        <w:t>נכון.</w:t>
      </w:r>
      <w:bookmarkStart w:id="35275" w:name="_ETM_Q91_303215"/>
      <w:bookmarkEnd w:id="35275"/>
      <w:r>
        <w:rPr>
          <w:rFonts w:hint="cs"/>
          <w:rtl/>
          <w:lang w:eastAsia="he-IL"/>
        </w:rPr>
        <w:t xml:space="preserve"> </w:t>
      </w:r>
    </w:p>
    <w:p w:rsidR="0086198E" w:rsidRPr="0024622D" w:rsidRDefault="0086198E" w:rsidP="008052BD">
      <w:pPr>
        <w:rPr>
          <w:rtl/>
          <w:lang w:eastAsia="he-IL"/>
        </w:rPr>
      </w:pPr>
      <w:bookmarkStart w:id="35276" w:name="_ETM_Q91_304511"/>
      <w:bookmarkStart w:id="35277" w:name="_ETM_Q91_304559"/>
      <w:bookmarkEnd w:id="35276"/>
      <w:bookmarkEnd w:id="35277"/>
    </w:p>
    <w:p w:rsidR="0086198E" w:rsidRDefault="0086198E" w:rsidP="008052BD">
      <w:pPr>
        <w:pStyle w:val="-"/>
        <w:keepNext/>
        <w:rPr>
          <w:rtl/>
        </w:rPr>
      </w:pPr>
      <w:bookmarkStart w:id="35278" w:name="ET_speakercontinue_6344_13"/>
      <w:r w:rsidRPr="005D486D">
        <w:rPr>
          <w:rStyle w:val="TagStyle"/>
          <w:rtl/>
        </w:rPr>
        <w:t xml:space="preserve"> &lt;&lt; דובר_המשך &gt;&gt;</w:t>
      </w:r>
      <w:r w:rsidRPr="00172B8D">
        <w:rPr>
          <w:rStyle w:val="TagStyle"/>
          <w:rtl/>
        </w:rPr>
        <w:t xml:space="preserve"> </w:t>
      </w:r>
      <w:r>
        <w:rPr>
          <w:rtl/>
        </w:rPr>
        <w:t>אברהם בצלאל (ש"ס):</w:t>
      </w:r>
      <w:r w:rsidRPr="00172B8D">
        <w:rPr>
          <w:rStyle w:val="TagStyle"/>
          <w:rtl/>
        </w:rPr>
        <w:t xml:space="preserve"> </w:t>
      </w:r>
      <w:r w:rsidRPr="005D486D">
        <w:rPr>
          <w:rStyle w:val="TagStyle"/>
          <w:rtl/>
        </w:rPr>
        <w:t>&lt;&lt; דובר_המשך &gt;&gt;</w:t>
      </w:r>
      <w:r>
        <w:rPr>
          <w:rtl/>
        </w:rPr>
        <w:t xml:space="preserve">  </w:t>
      </w:r>
      <w:bookmarkEnd w:id="35278"/>
    </w:p>
    <w:p w:rsidR="0086198E" w:rsidRDefault="0086198E" w:rsidP="008052BD">
      <w:pPr>
        <w:rPr>
          <w:rtl/>
          <w:lang w:eastAsia="he-IL"/>
        </w:rPr>
      </w:pPr>
    </w:p>
    <w:p w:rsidR="0086198E" w:rsidRDefault="0086198E" w:rsidP="00266F13">
      <w:pPr>
        <w:rPr>
          <w:rtl/>
          <w:lang w:eastAsia="he-IL"/>
        </w:rPr>
      </w:pPr>
      <w:r>
        <w:rPr>
          <w:rFonts w:hint="cs"/>
          <w:rtl/>
          <w:lang w:eastAsia="he-IL"/>
        </w:rPr>
        <w:t xml:space="preserve">עכשיו לענייננו אנו. ההצעה לסדר-היום שביקשתי היא בנושא השבת </w:t>
      </w:r>
      <w:bookmarkStart w:id="35279" w:name="_ETM_Q91_309406"/>
      <w:bookmarkEnd w:id="35279"/>
      <w:r>
        <w:rPr>
          <w:rFonts w:hint="cs"/>
          <w:rtl/>
          <w:lang w:eastAsia="he-IL"/>
        </w:rPr>
        <w:t xml:space="preserve">מפעל ההזנה לילדים בקיץ. לאורך שנת הלימודים תשפ"ד סיפק משרד </w:t>
      </w:r>
      <w:bookmarkStart w:id="35280" w:name="_ETM_Q91_317290"/>
      <w:bookmarkEnd w:id="35280"/>
      <w:r>
        <w:rPr>
          <w:rFonts w:hint="cs"/>
          <w:rtl/>
          <w:lang w:eastAsia="he-IL"/>
        </w:rPr>
        <w:t xml:space="preserve">החינוך ארוחה חמה לכ-460,000 תלמידים, במסגרת תוכניות ההזנה שהמשרד מפעיל. </w:t>
      </w:r>
      <w:bookmarkStart w:id="35281" w:name="_ETM_Q91_325852"/>
      <w:bookmarkEnd w:id="35281"/>
      <w:r>
        <w:rPr>
          <w:rFonts w:hint="cs"/>
          <w:rtl/>
          <w:lang w:eastAsia="he-IL"/>
        </w:rPr>
        <w:t xml:space="preserve">אלא שלצערנו, עם יציאת התלמידים לחופשת הקיץ, מופסקות הארוחות </w:t>
      </w:r>
      <w:bookmarkStart w:id="35282" w:name="_ETM_Q91_330651"/>
      <w:bookmarkEnd w:id="35282"/>
      <w:r>
        <w:rPr>
          <w:rFonts w:hint="cs"/>
          <w:rtl/>
          <w:lang w:eastAsia="he-IL"/>
        </w:rPr>
        <w:t xml:space="preserve">החמות מדי יום, ועבור אותם ילדים שסובלים מאי-ביטחון </w:t>
      </w:r>
      <w:bookmarkStart w:id="35283" w:name="_ETM_Q91_333531"/>
      <w:bookmarkEnd w:id="35283"/>
      <w:r>
        <w:rPr>
          <w:rFonts w:hint="cs"/>
          <w:rtl/>
          <w:lang w:eastAsia="he-IL"/>
        </w:rPr>
        <w:t>תזונתי</w:t>
      </w:r>
      <w:r w:rsidR="00266F13">
        <w:rPr>
          <w:rFonts w:hint="cs"/>
          <w:rtl/>
          <w:lang w:eastAsia="he-IL"/>
        </w:rPr>
        <w:t>,</w:t>
      </w:r>
      <w:r>
        <w:rPr>
          <w:rFonts w:hint="cs"/>
          <w:rtl/>
          <w:lang w:eastAsia="he-IL"/>
        </w:rPr>
        <w:t xml:space="preserve"> המשמעות היא ויתור על ארוחות. </w:t>
      </w:r>
    </w:p>
    <w:p w:rsidR="0086198E" w:rsidRDefault="0086198E" w:rsidP="008052BD">
      <w:pPr>
        <w:rPr>
          <w:rtl/>
          <w:lang w:eastAsia="he-IL"/>
        </w:rPr>
      </w:pPr>
      <w:bookmarkStart w:id="35284" w:name="_ETM_Q91_337396"/>
      <w:bookmarkStart w:id="35285" w:name="_ETM_Q91_337460"/>
      <w:bookmarkEnd w:id="35284"/>
      <w:bookmarkEnd w:id="35285"/>
    </w:p>
    <w:p w:rsidR="0086198E" w:rsidRDefault="0086198E" w:rsidP="00266F13">
      <w:pPr>
        <w:rPr>
          <w:rtl/>
          <w:lang w:eastAsia="he-IL"/>
        </w:rPr>
      </w:pPr>
      <w:bookmarkStart w:id="35286" w:name="_ETM_Q91_337515"/>
      <w:bookmarkEnd w:id="35286"/>
      <w:r>
        <w:rPr>
          <w:rFonts w:hint="cs"/>
          <w:rtl/>
          <w:lang w:eastAsia="he-IL"/>
        </w:rPr>
        <w:t xml:space="preserve">זה לא סוד שהעוני </w:t>
      </w:r>
      <w:bookmarkStart w:id="35287" w:name="_ETM_Q91_340068"/>
      <w:bookmarkEnd w:id="35287"/>
      <w:r>
        <w:rPr>
          <w:rFonts w:hint="cs"/>
          <w:rtl/>
          <w:lang w:eastAsia="he-IL"/>
        </w:rPr>
        <w:t>במדינת ישראל הוא כבר לא סוגיה זניחה. אדרבה, בשנה האחרונה,</w:t>
      </w:r>
      <w:bookmarkStart w:id="35288" w:name="_ETM_Q91_345114"/>
      <w:bookmarkEnd w:id="35288"/>
      <w:r>
        <w:rPr>
          <w:rFonts w:hint="cs"/>
          <w:rtl/>
          <w:lang w:eastAsia="he-IL"/>
        </w:rPr>
        <w:t xml:space="preserve"> על רקע המלחמה והמצב הכלכלי, ההערכה היא כי בתקופה הנוכחית </w:t>
      </w:r>
      <w:bookmarkStart w:id="35289" w:name="_ETM_Q91_352401"/>
      <w:bookmarkEnd w:id="35289"/>
      <w:r>
        <w:rPr>
          <w:rFonts w:hint="cs"/>
          <w:rtl/>
          <w:lang w:eastAsia="he-IL"/>
        </w:rPr>
        <w:t xml:space="preserve">המספרים הגיעו כבר למעלה מ-2.1 מיליון ישראלים החיים במעגל העוני. </w:t>
      </w:r>
      <w:bookmarkStart w:id="35290" w:name="_ETM_Q91_357419"/>
      <w:bookmarkEnd w:id="35290"/>
      <w:r>
        <w:rPr>
          <w:rFonts w:hint="cs"/>
          <w:rtl/>
          <w:lang w:eastAsia="he-IL"/>
        </w:rPr>
        <w:t>מתוכם, למעלה ממיליון אזרחים סובלים מאי-ביטחון תזונתי</w:t>
      </w:r>
      <w:r w:rsidR="00266F13">
        <w:rPr>
          <w:rFonts w:hint="cs"/>
          <w:rtl/>
          <w:lang w:eastAsia="he-IL"/>
        </w:rPr>
        <w:t>,</w:t>
      </w:r>
      <w:r>
        <w:rPr>
          <w:rFonts w:hint="cs"/>
          <w:rtl/>
          <w:lang w:eastAsia="he-IL"/>
        </w:rPr>
        <w:t xml:space="preserve"> ומתוכם יש כ-700,000 </w:t>
      </w:r>
      <w:bookmarkStart w:id="35291" w:name="_ETM_Q91_371123"/>
      <w:bookmarkEnd w:id="35291"/>
      <w:r>
        <w:rPr>
          <w:rFonts w:hint="cs"/>
          <w:rtl/>
          <w:lang w:eastAsia="he-IL"/>
        </w:rPr>
        <w:t xml:space="preserve">ילדים, וכ-6.1% מאזרחי ישראל מוותרים על ארוחה חמה לפחות פעם </w:t>
      </w:r>
      <w:bookmarkStart w:id="35292" w:name="_ETM_Q91_378245"/>
      <w:bookmarkEnd w:id="35292"/>
      <w:r>
        <w:rPr>
          <w:rFonts w:hint="cs"/>
          <w:rtl/>
          <w:lang w:eastAsia="he-IL"/>
        </w:rPr>
        <w:t xml:space="preserve">ביומיים בגלל קשיים כלכליים. </w:t>
      </w:r>
    </w:p>
    <w:p w:rsidR="0086198E" w:rsidRDefault="0086198E" w:rsidP="008052BD">
      <w:pPr>
        <w:rPr>
          <w:rtl/>
          <w:lang w:eastAsia="he-IL"/>
        </w:rPr>
      </w:pPr>
      <w:bookmarkStart w:id="35293" w:name="_ETM_Q91_380646"/>
      <w:bookmarkStart w:id="35294" w:name="_ETM_Q91_380713"/>
      <w:bookmarkStart w:id="35295" w:name="_ETM_Q91_380773"/>
      <w:bookmarkEnd w:id="35293"/>
      <w:bookmarkEnd w:id="35294"/>
      <w:bookmarkEnd w:id="35295"/>
    </w:p>
    <w:p w:rsidR="0086198E" w:rsidRDefault="0086198E" w:rsidP="008052BD">
      <w:pPr>
        <w:rPr>
          <w:rtl/>
          <w:lang w:eastAsia="he-IL"/>
        </w:rPr>
      </w:pPr>
      <w:bookmarkStart w:id="35296" w:name="_ETM_Q91_380824"/>
      <w:bookmarkEnd w:id="35296"/>
      <w:r>
        <w:rPr>
          <w:rFonts w:hint="cs"/>
          <w:rtl/>
          <w:lang w:eastAsia="he-IL"/>
        </w:rPr>
        <w:t xml:space="preserve">מסקרים נוספים שנערכו בשנים האחרונות עולה </w:t>
      </w:r>
      <w:bookmarkStart w:id="35297" w:name="_ETM_Q91_382076"/>
      <w:bookmarkEnd w:id="35297"/>
      <w:r>
        <w:rPr>
          <w:rFonts w:hint="cs"/>
          <w:rtl/>
          <w:lang w:eastAsia="he-IL"/>
        </w:rPr>
        <w:t xml:space="preserve">כי יותר מ-60,000 תלמידים בחינוך העל-יסודי סובלים מחוסר ביטחון תזונתי, </w:t>
      </w:r>
      <w:bookmarkStart w:id="35298" w:name="_ETM_Q91_389825"/>
      <w:bookmarkEnd w:id="35298"/>
      <w:r>
        <w:rPr>
          <w:rFonts w:hint="cs"/>
          <w:rtl/>
          <w:lang w:eastAsia="he-IL"/>
        </w:rPr>
        <w:t xml:space="preserve">מתוכם 20,000-15,000 סובלים מכך באופן קבוע, עד כדי פגיעה ביכולת </w:t>
      </w:r>
      <w:bookmarkStart w:id="35299" w:name="_ETM_Q91_394835"/>
      <w:bookmarkEnd w:id="35299"/>
      <w:r>
        <w:rPr>
          <w:rFonts w:hint="cs"/>
          <w:rtl/>
          <w:lang w:eastAsia="he-IL"/>
        </w:rPr>
        <w:t xml:space="preserve">הלימודית שלהם. </w:t>
      </w:r>
    </w:p>
    <w:p w:rsidR="0086198E" w:rsidRDefault="0086198E" w:rsidP="008052BD">
      <w:pPr>
        <w:rPr>
          <w:rtl/>
          <w:lang w:eastAsia="he-IL"/>
        </w:rPr>
      </w:pPr>
      <w:bookmarkStart w:id="35300" w:name="_ETM_Q91_397521"/>
      <w:bookmarkStart w:id="35301" w:name="_ETM_Q91_397576"/>
      <w:bookmarkEnd w:id="35300"/>
      <w:bookmarkEnd w:id="35301"/>
    </w:p>
    <w:p w:rsidR="0086198E" w:rsidRDefault="0086198E" w:rsidP="00266F13">
      <w:pPr>
        <w:rPr>
          <w:rtl/>
          <w:lang w:eastAsia="he-IL"/>
        </w:rPr>
      </w:pPr>
      <w:bookmarkStart w:id="35302" w:name="_ETM_Q91_397666"/>
      <w:bookmarkStart w:id="35303" w:name="_ETM_Q91_397724"/>
      <w:bookmarkEnd w:id="35302"/>
      <w:bookmarkEnd w:id="35303"/>
      <w:r>
        <w:rPr>
          <w:rFonts w:hint="cs"/>
          <w:rtl/>
          <w:lang w:eastAsia="he-IL"/>
        </w:rPr>
        <w:t>ארגון פתחון לב</w:t>
      </w:r>
      <w:r w:rsidR="00266F13">
        <w:rPr>
          <w:rFonts w:hint="cs"/>
          <w:rtl/>
          <w:lang w:eastAsia="he-IL"/>
        </w:rPr>
        <w:t>,</w:t>
      </w:r>
      <w:r>
        <w:rPr>
          <w:rFonts w:hint="cs"/>
          <w:rtl/>
          <w:lang w:eastAsia="he-IL"/>
        </w:rPr>
        <w:t xml:space="preserve"> המסייע למאות אלפי משפחות מדי </w:t>
      </w:r>
      <w:bookmarkStart w:id="35304" w:name="_ETM_Q91_399986"/>
      <w:bookmarkEnd w:id="35304"/>
      <w:r>
        <w:rPr>
          <w:rFonts w:hint="cs"/>
          <w:rtl/>
          <w:lang w:eastAsia="he-IL"/>
        </w:rPr>
        <w:t>שנה</w:t>
      </w:r>
      <w:r w:rsidR="00266F13">
        <w:rPr>
          <w:rFonts w:hint="cs"/>
          <w:rtl/>
          <w:lang w:eastAsia="he-IL"/>
        </w:rPr>
        <w:t>,</w:t>
      </w:r>
      <w:r>
        <w:rPr>
          <w:rFonts w:hint="cs"/>
          <w:rtl/>
          <w:lang w:eastAsia="he-IL"/>
        </w:rPr>
        <w:t xml:space="preserve"> חושף כי מחג הפסח האחרון גדל מספר מבקשי </w:t>
      </w:r>
      <w:bookmarkStart w:id="35305" w:name="_ETM_Q91_405172"/>
      <w:bookmarkEnd w:id="35305"/>
      <w:r>
        <w:rPr>
          <w:rFonts w:hint="cs"/>
          <w:rtl/>
          <w:lang w:eastAsia="he-IL"/>
        </w:rPr>
        <w:t xml:space="preserve">הסיוע לסלי מזון ביותר מ-23%. אם לא די בכך, נוסף על </w:t>
      </w:r>
      <w:bookmarkStart w:id="35306" w:name="_ETM_Q91_414160"/>
      <w:bookmarkEnd w:id="35306"/>
      <w:r>
        <w:rPr>
          <w:rFonts w:hint="cs"/>
          <w:rtl/>
          <w:lang w:eastAsia="he-IL"/>
        </w:rPr>
        <w:t xml:space="preserve">כל אלו החליט משרד האוצר על קיצוץ במה שהיה </w:t>
      </w:r>
      <w:bookmarkStart w:id="35307" w:name="_ETM_Q91_415911"/>
      <w:bookmarkEnd w:id="35307"/>
      <w:r>
        <w:rPr>
          <w:rFonts w:hint="cs"/>
          <w:rtl/>
          <w:lang w:eastAsia="he-IL"/>
        </w:rPr>
        <w:t xml:space="preserve">יכול להיות פתרון לארוחות החמות לילדים הסובלים מאי-ביטחון תזונתי </w:t>
      </w:r>
      <w:r>
        <w:rPr>
          <w:rtl/>
          <w:lang w:eastAsia="he-IL"/>
        </w:rPr>
        <w:t>–</w:t>
      </w:r>
      <w:r>
        <w:rPr>
          <w:rFonts w:hint="cs"/>
          <w:rtl/>
          <w:lang w:eastAsia="he-IL"/>
        </w:rPr>
        <w:t xml:space="preserve"> מיזם תווי המזון של משרד הפנים. מי </w:t>
      </w:r>
      <w:bookmarkStart w:id="35308" w:name="_ETM_Q91_425828"/>
      <w:bookmarkEnd w:id="35308"/>
      <w:r>
        <w:rPr>
          <w:rFonts w:hint="cs"/>
          <w:rtl/>
          <w:lang w:eastAsia="he-IL"/>
        </w:rPr>
        <w:t xml:space="preserve">שהתחיל אותו הוא היושב-ראש שלנו, הרב אריה דרעי, אשר העניק </w:t>
      </w:r>
      <w:bookmarkStart w:id="35309" w:name="_ETM_Q91_431916"/>
      <w:bookmarkEnd w:id="35309"/>
      <w:r>
        <w:rPr>
          <w:rFonts w:hint="cs"/>
          <w:rtl/>
          <w:lang w:eastAsia="he-IL"/>
        </w:rPr>
        <w:t>מענה ללמעלה ממיליון נזקקים, ואפשר נגישות כלכלית לרכישת מזון ולהבטח</w:t>
      </w:r>
      <w:bookmarkStart w:id="35310" w:name="_ETM_Q91_436393"/>
      <w:bookmarkEnd w:id="35310"/>
      <w:r>
        <w:rPr>
          <w:rFonts w:hint="cs"/>
          <w:rtl/>
          <w:lang w:eastAsia="he-IL"/>
        </w:rPr>
        <w:t xml:space="preserve">ת ביטחונם התזונתי. </w:t>
      </w:r>
    </w:p>
    <w:p w:rsidR="0086198E" w:rsidRDefault="0086198E" w:rsidP="008052BD">
      <w:pPr>
        <w:rPr>
          <w:rtl/>
          <w:lang w:eastAsia="he-IL"/>
        </w:rPr>
      </w:pPr>
      <w:bookmarkStart w:id="35311" w:name="_ETM_Q91_437746"/>
      <w:bookmarkStart w:id="35312" w:name="_ETM_Q91_437792"/>
      <w:bookmarkEnd w:id="35311"/>
      <w:bookmarkEnd w:id="35312"/>
    </w:p>
    <w:p w:rsidR="0086198E" w:rsidRDefault="0086198E" w:rsidP="00266F13">
      <w:pPr>
        <w:rPr>
          <w:rtl/>
          <w:lang w:eastAsia="he-IL"/>
        </w:rPr>
      </w:pPr>
      <w:bookmarkStart w:id="35313" w:name="_ETM_Q91_437891"/>
      <w:bookmarkStart w:id="35314" w:name="_ETM_Q91_437936"/>
      <w:bookmarkEnd w:id="35313"/>
      <w:bookmarkEnd w:id="35314"/>
      <w:r>
        <w:rPr>
          <w:rFonts w:hint="cs"/>
          <w:rtl/>
          <w:lang w:eastAsia="he-IL"/>
        </w:rPr>
        <w:t xml:space="preserve">לצערי, קוצץ באופן דרמטי בכ-50% מהפרויקט </w:t>
      </w:r>
      <w:bookmarkStart w:id="35315" w:name="_ETM_Q91_445246"/>
      <w:bookmarkEnd w:id="35315"/>
      <w:r>
        <w:rPr>
          <w:rFonts w:hint="cs"/>
          <w:rtl/>
          <w:lang w:eastAsia="he-IL"/>
        </w:rPr>
        <w:t xml:space="preserve">שנתן מענה לאוכלוסיות בתקציב של 600 מיליון שקלים. זה ירד </w:t>
      </w:r>
      <w:bookmarkStart w:id="35316" w:name="_ETM_Q91_452822"/>
      <w:bookmarkEnd w:id="35316"/>
      <w:r>
        <w:rPr>
          <w:rFonts w:hint="cs"/>
          <w:rtl/>
          <w:lang w:eastAsia="he-IL"/>
        </w:rPr>
        <w:t xml:space="preserve">לכ-300 מיליון שקלים. מיזם תווי המזון הוא פתרון שניתן להעניק </w:t>
      </w:r>
      <w:bookmarkStart w:id="35317" w:name="_ETM_Q91_458924"/>
      <w:bookmarkEnd w:id="35317"/>
      <w:r>
        <w:rPr>
          <w:rFonts w:hint="cs"/>
          <w:rtl/>
          <w:lang w:eastAsia="he-IL"/>
        </w:rPr>
        <w:t>באופן מיידי, מהיום למחר</w:t>
      </w:r>
      <w:r w:rsidR="00266F13">
        <w:rPr>
          <w:rFonts w:hint="cs"/>
          <w:rtl/>
          <w:lang w:eastAsia="he-IL"/>
        </w:rPr>
        <w:t>,</w:t>
      </w:r>
      <w:r>
        <w:rPr>
          <w:rFonts w:hint="cs"/>
          <w:rtl/>
          <w:lang w:eastAsia="he-IL"/>
        </w:rPr>
        <w:t xml:space="preserve"> לחוסר הממשי והקיומי שיש למאות אלפי </w:t>
      </w:r>
      <w:bookmarkStart w:id="35318" w:name="_ETM_Q91_462510"/>
      <w:bookmarkEnd w:id="35318"/>
      <w:r>
        <w:rPr>
          <w:rFonts w:hint="cs"/>
          <w:rtl/>
          <w:lang w:eastAsia="he-IL"/>
        </w:rPr>
        <w:t xml:space="preserve">ילדים ברחבי הארץ. אדרבה, בעת הזאת, חובת משרד החינוך לדאוג </w:t>
      </w:r>
      <w:bookmarkStart w:id="35319" w:name="_ETM_Q91_466242"/>
      <w:bookmarkEnd w:id="35319"/>
      <w:r>
        <w:rPr>
          <w:rFonts w:hint="cs"/>
          <w:rtl/>
          <w:lang w:eastAsia="he-IL"/>
        </w:rPr>
        <w:t xml:space="preserve">לתלמידים </w:t>
      </w:r>
      <w:r w:rsidR="00266F13">
        <w:rPr>
          <w:rFonts w:hint="cs"/>
          <w:rtl/>
          <w:lang w:eastAsia="he-IL"/>
        </w:rPr>
        <w:t>ש</w:t>
      </w:r>
      <w:r>
        <w:rPr>
          <w:rFonts w:hint="cs"/>
          <w:rtl/>
          <w:lang w:eastAsia="he-IL"/>
        </w:rPr>
        <w:t xml:space="preserve">תחת אחריותו, ולהורות למשרד האוצר על השבת מיזם תווי </w:t>
      </w:r>
      <w:bookmarkStart w:id="35320" w:name="_ETM_Q91_471197"/>
      <w:bookmarkEnd w:id="35320"/>
      <w:r>
        <w:rPr>
          <w:rFonts w:hint="cs"/>
          <w:rtl/>
          <w:lang w:eastAsia="he-IL"/>
        </w:rPr>
        <w:t xml:space="preserve">מזון כפתרון להספקת תוכניות הזנה בחופשת הקיץ. </w:t>
      </w:r>
      <w:bookmarkStart w:id="35321" w:name="_ETM_Q91_477685"/>
      <w:bookmarkEnd w:id="35321"/>
      <w:r>
        <w:rPr>
          <w:rFonts w:hint="cs"/>
          <w:rtl/>
          <w:lang w:eastAsia="he-IL"/>
        </w:rPr>
        <w:t xml:space="preserve">לכן, אני </w:t>
      </w:r>
      <w:bookmarkStart w:id="35322" w:name="_ETM_Q91_478854"/>
      <w:bookmarkEnd w:id="35322"/>
      <w:r>
        <w:rPr>
          <w:rFonts w:hint="cs"/>
          <w:rtl/>
          <w:lang w:eastAsia="he-IL"/>
        </w:rPr>
        <w:t xml:space="preserve">מבקש שמשרד החינוך ייכנס בעובי הקורה וכמה שיותר מהר, יפה </w:t>
      </w:r>
      <w:bookmarkStart w:id="35323" w:name="_ETM_Q91_485149"/>
      <w:bookmarkEnd w:id="35323"/>
      <w:r>
        <w:rPr>
          <w:rFonts w:hint="cs"/>
          <w:rtl/>
          <w:lang w:eastAsia="he-IL"/>
        </w:rPr>
        <w:t xml:space="preserve">שעה אחת קודם. </w:t>
      </w:r>
      <w:bookmarkStart w:id="35324" w:name="_ETM_Q91_485904"/>
      <w:bookmarkEnd w:id="35324"/>
    </w:p>
    <w:p w:rsidR="0086198E" w:rsidRDefault="0086198E" w:rsidP="008052BD">
      <w:pPr>
        <w:rPr>
          <w:rtl/>
          <w:lang w:eastAsia="he-IL"/>
        </w:rPr>
      </w:pPr>
      <w:bookmarkStart w:id="35325" w:name="_ETM_Q91_485965"/>
      <w:bookmarkEnd w:id="35325"/>
    </w:p>
    <w:p w:rsidR="0086198E" w:rsidRDefault="0086198E" w:rsidP="00266F13">
      <w:pPr>
        <w:rPr>
          <w:rtl/>
          <w:lang w:eastAsia="he-IL"/>
        </w:rPr>
      </w:pPr>
      <w:bookmarkStart w:id="35326" w:name="_ETM_Q91_486224"/>
      <w:bookmarkStart w:id="35327" w:name="_ETM_Q91_486284"/>
      <w:bookmarkEnd w:id="35326"/>
      <w:bookmarkEnd w:id="35327"/>
      <w:r>
        <w:rPr>
          <w:rFonts w:hint="cs"/>
          <w:rtl/>
          <w:lang w:eastAsia="he-IL"/>
        </w:rPr>
        <w:t xml:space="preserve">האמת היא שרציתי מאוד מאוד לדבר על </w:t>
      </w:r>
      <w:bookmarkStart w:id="35328" w:name="_ETM_Q91_489065"/>
      <w:bookmarkEnd w:id="35328"/>
      <w:r>
        <w:rPr>
          <w:rFonts w:hint="cs"/>
          <w:rtl/>
          <w:lang w:eastAsia="he-IL"/>
        </w:rPr>
        <w:t xml:space="preserve">עוד נושא חשוב בהסתכלות שלי, אבל בגלל שהזמן קצר, אני </w:t>
      </w:r>
      <w:bookmarkStart w:id="35329" w:name="_ETM_Q91_494514"/>
      <w:bookmarkEnd w:id="35329"/>
      <w:r>
        <w:rPr>
          <w:rFonts w:hint="cs"/>
          <w:rtl/>
          <w:lang w:eastAsia="he-IL"/>
        </w:rPr>
        <w:t xml:space="preserve">רק אגיד שלפני כעשרה ימים עם ישראל איבד אדם </w:t>
      </w:r>
      <w:bookmarkStart w:id="35330" w:name="_ETM_Q91_501476"/>
      <w:bookmarkEnd w:id="35330"/>
      <w:r>
        <w:rPr>
          <w:rFonts w:hint="cs"/>
          <w:rtl/>
          <w:lang w:eastAsia="he-IL"/>
        </w:rPr>
        <w:t>גדול מאוד, הגאון הגדול הרב יהודה דרעי</w:t>
      </w:r>
      <w:r w:rsidR="00266F13">
        <w:rPr>
          <w:rFonts w:hint="cs"/>
          <w:rtl/>
          <w:lang w:eastAsia="he-IL"/>
        </w:rPr>
        <w:t>,</w:t>
      </w:r>
      <w:r>
        <w:rPr>
          <w:rFonts w:hint="cs"/>
          <w:rtl/>
          <w:lang w:eastAsia="he-IL"/>
        </w:rPr>
        <w:t xml:space="preserve"> יהודי שאהב וקירב כל יהודי במשך עשרות שנים. פגשתי </w:t>
      </w:r>
      <w:bookmarkStart w:id="35331" w:name="_ETM_Q91_510640"/>
      <w:bookmarkEnd w:id="35331"/>
      <w:r>
        <w:rPr>
          <w:rFonts w:hint="cs"/>
          <w:rtl/>
          <w:lang w:eastAsia="he-IL"/>
        </w:rPr>
        <w:t xml:space="preserve">המון המון תלמידים שלו. נפגשתי איתו בשבתות. אני יכול לתת </w:t>
      </w:r>
      <w:bookmarkStart w:id="35332" w:name="_ETM_Q91_515708"/>
      <w:bookmarkEnd w:id="35332"/>
      <w:r>
        <w:rPr>
          <w:rFonts w:hint="cs"/>
          <w:rtl/>
          <w:lang w:eastAsia="he-IL"/>
        </w:rPr>
        <w:t xml:space="preserve">דוגמה של שבת שהייתי איתו לפני כמה חודשים בשבת </w:t>
      </w:r>
      <w:bookmarkStart w:id="35333" w:name="_ETM_Q91_519602"/>
      <w:bookmarkEnd w:id="35333"/>
      <w:r>
        <w:rPr>
          <w:rFonts w:hint="cs"/>
          <w:rtl/>
          <w:lang w:eastAsia="he-IL"/>
        </w:rPr>
        <w:t xml:space="preserve">חתן. אתה רואה איך היהודי הגדול הזה מתייחס לילדים הכי </w:t>
      </w:r>
      <w:bookmarkStart w:id="35334" w:name="_ETM_Q91_524113"/>
      <w:bookmarkEnd w:id="35334"/>
      <w:r>
        <w:rPr>
          <w:rFonts w:hint="cs"/>
          <w:rtl/>
          <w:lang w:eastAsia="he-IL"/>
        </w:rPr>
        <w:t xml:space="preserve">קטנים, לכל ילד וילד. היה עם שקית ענקית, </w:t>
      </w:r>
      <w:bookmarkStart w:id="35335" w:name="_ETM_Q91_526780"/>
      <w:bookmarkEnd w:id="35335"/>
      <w:r>
        <w:rPr>
          <w:rFonts w:hint="cs"/>
          <w:rtl/>
          <w:lang w:eastAsia="he-IL"/>
        </w:rPr>
        <w:t>שקית של פח זבל, עם מלא שקיות בפנים של פעקלעך</w:t>
      </w:r>
      <w:bookmarkStart w:id="35336" w:name="_ETM_Q91_529868"/>
      <w:bookmarkEnd w:id="35336"/>
      <w:r>
        <w:rPr>
          <w:rFonts w:hint="cs"/>
          <w:rtl/>
          <w:lang w:eastAsia="he-IL"/>
        </w:rPr>
        <w:t xml:space="preserve">. כל ילד שהגיע לבית הכנסת, הוא דאג לתת </w:t>
      </w:r>
      <w:bookmarkStart w:id="35337" w:name="_ETM_Q91_534963"/>
      <w:bookmarkEnd w:id="35337"/>
      <w:r>
        <w:rPr>
          <w:rFonts w:hint="cs"/>
          <w:rtl/>
          <w:lang w:eastAsia="he-IL"/>
        </w:rPr>
        <w:t>לו חום, אהבה. את זה הוא עשה כל ימי חייו</w:t>
      </w:r>
      <w:bookmarkStart w:id="35338" w:name="_ETM_Q91_539573"/>
      <w:bookmarkEnd w:id="35338"/>
      <w:r>
        <w:rPr>
          <w:rFonts w:hint="cs"/>
          <w:rtl/>
          <w:lang w:eastAsia="he-IL"/>
        </w:rPr>
        <w:t>. מעידה על זה העיר באר שבע, מעיד</w:t>
      </w:r>
      <w:bookmarkStart w:id="35339" w:name="_ETM_Q91_543754"/>
      <w:bookmarkEnd w:id="35339"/>
      <w:r>
        <w:rPr>
          <w:rFonts w:hint="cs"/>
          <w:rtl/>
          <w:lang w:eastAsia="he-IL"/>
        </w:rPr>
        <w:t xml:space="preserve">ה על זה באמת הארץ כולה. </w:t>
      </w:r>
      <w:bookmarkStart w:id="35340" w:name="_ETM_Q91_544666"/>
      <w:bookmarkStart w:id="35341" w:name="_ETM_Q91_544713"/>
      <w:bookmarkEnd w:id="35340"/>
      <w:bookmarkEnd w:id="35341"/>
      <w:r>
        <w:rPr>
          <w:rFonts w:hint="cs"/>
          <w:rtl/>
          <w:lang w:eastAsia="he-IL"/>
        </w:rPr>
        <w:t>אבד</w:t>
      </w:r>
      <w:bookmarkStart w:id="35342" w:name="_ETM_Q91_545065"/>
      <w:bookmarkEnd w:id="35342"/>
      <w:r>
        <w:rPr>
          <w:rFonts w:hint="cs"/>
          <w:rtl/>
          <w:lang w:eastAsia="he-IL"/>
        </w:rPr>
        <w:t xml:space="preserve"> לנו באמת איש גדול וענק מאוד, ותהיה נשמתו צרורה בצרור </w:t>
      </w:r>
      <w:bookmarkStart w:id="35343" w:name="_ETM_Q91_549360"/>
      <w:bookmarkEnd w:id="35343"/>
      <w:r>
        <w:rPr>
          <w:rFonts w:hint="cs"/>
          <w:rtl/>
          <w:lang w:eastAsia="he-IL"/>
        </w:rPr>
        <w:t xml:space="preserve">החיים. תודה רבה. </w:t>
      </w:r>
    </w:p>
    <w:p w:rsidR="0086198E" w:rsidRDefault="0086198E" w:rsidP="008052BD">
      <w:pPr>
        <w:rPr>
          <w:rtl/>
          <w:lang w:eastAsia="he-IL"/>
        </w:rPr>
      </w:pPr>
      <w:bookmarkStart w:id="35344" w:name="_ETM_Q91_551873"/>
      <w:bookmarkStart w:id="35345" w:name="_ETM_Q91_551939"/>
      <w:bookmarkEnd w:id="35344"/>
      <w:bookmarkEnd w:id="35345"/>
    </w:p>
    <w:p w:rsidR="0086198E" w:rsidRDefault="0086198E" w:rsidP="008052BD">
      <w:pPr>
        <w:pStyle w:val="af8"/>
        <w:keepNext/>
        <w:rPr>
          <w:rtl/>
        </w:rPr>
      </w:pPr>
      <w:r w:rsidRPr="005D486D">
        <w:rPr>
          <w:rStyle w:val="TagStyle"/>
          <w:rtl/>
        </w:rPr>
        <w:t xml:space="preserve"> &lt;&lt; יור &gt;&gt;</w:t>
      </w:r>
      <w:r w:rsidRPr="00540FD2">
        <w:rPr>
          <w:rStyle w:val="TagStyle"/>
          <w:rtl/>
        </w:rPr>
        <w:t xml:space="preserve"> </w:t>
      </w:r>
      <w:r>
        <w:rPr>
          <w:rtl/>
        </w:rPr>
        <w:t>היו"ר ניסים ואטורי:</w:t>
      </w:r>
      <w:r w:rsidRPr="00540FD2">
        <w:rPr>
          <w:rStyle w:val="TagStyle"/>
          <w:rtl/>
        </w:rPr>
        <w:t xml:space="preserve"> </w:t>
      </w:r>
      <w:r w:rsidRPr="005D486D">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תודה רבה. משיבה השרה מאי גולן.</w:t>
      </w:r>
    </w:p>
    <w:p w:rsidR="0086198E" w:rsidRDefault="0086198E" w:rsidP="008052BD">
      <w:pPr>
        <w:rPr>
          <w:rtl/>
          <w:lang w:eastAsia="he-IL"/>
        </w:rPr>
      </w:pPr>
    </w:p>
    <w:p w:rsidR="0086198E" w:rsidRDefault="0086198E" w:rsidP="008052BD">
      <w:pPr>
        <w:pStyle w:val="a4"/>
        <w:keepNext/>
        <w:rPr>
          <w:rtl/>
        </w:rPr>
      </w:pPr>
      <w:bookmarkStart w:id="35346" w:name="ET_speaker_6605_16"/>
      <w:r w:rsidRPr="005D486D">
        <w:rPr>
          <w:rStyle w:val="TagStyle"/>
          <w:rtl/>
        </w:rPr>
        <w:t xml:space="preserve"> &lt;&lt; דובר &gt;&gt;</w:t>
      </w:r>
      <w:r w:rsidRPr="00540FD2">
        <w:rPr>
          <w:rStyle w:val="TagStyle"/>
          <w:rtl/>
        </w:rPr>
        <w:t xml:space="preserve"> </w:t>
      </w:r>
      <w:bookmarkStart w:id="35347" w:name="_Toc172455998"/>
      <w:bookmarkStart w:id="35348" w:name="_Toc172458459"/>
      <w:bookmarkStart w:id="35349" w:name="_Toc172459751"/>
      <w:bookmarkStart w:id="35350" w:name="_Toc172460086"/>
      <w:r>
        <w:rPr>
          <w:rtl/>
        </w:rPr>
        <w:t>השרה לשוויון חברתי וקידום מעמד האישה מאי גולן:</w:t>
      </w:r>
      <w:bookmarkEnd w:id="35347"/>
      <w:bookmarkEnd w:id="35348"/>
      <w:bookmarkEnd w:id="35349"/>
      <w:bookmarkEnd w:id="35350"/>
      <w:r w:rsidRPr="00540FD2">
        <w:rPr>
          <w:rStyle w:val="TagStyle"/>
          <w:rtl/>
        </w:rPr>
        <w:t xml:space="preserve"> </w:t>
      </w:r>
      <w:r w:rsidRPr="005D486D">
        <w:rPr>
          <w:rStyle w:val="TagStyle"/>
          <w:rtl/>
        </w:rPr>
        <w:t>&lt;&lt; דובר &gt;&gt;</w:t>
      </w:r>
      <w:r>
        <w:rPr>
          <w:rtl/>
        </w:rPr>
        <w:t xml:space="preserve">  </w:t>
      </w:r>
      <w:bookmarkEnd w:id="35346"/>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אני מתכבדת להשיב בשם שר החינוך </w:t>
      </w:r>
      <w:r w:rsidR="00266F13">
        <w:rPr>
          <w:rFonts w:hint="cs"/>
          <w:rtl/>
          <w:lang w:eastAsia="he-IL"/>
        </w:rPr>
        <w:t>ע</w:t>
      </w:r>
      <w:r>
        <w:rPr>
          <w:rFonts w:hint="cs"/>
          <w:rtl/>
          <w:lang w:eastAsia="he-IL"/>
        </w:rPr>
        <w:t>ל</w:t>
      </w:r>
      <w:r w:rsidR="00266F13">
        <w:rPr>
          <w:rFonts w:hint="cs"/>
          <w:rtl/>
          <w:lang w:eastAsia="he-IL"/>
        </w:rPr>
        <w:t xml:space="preserve"> </w:t>
      </w:r>
      <w:r>
        <w:rPr>
          <w:rFonts w:hint="cs"/>
          <w:rtl/>
          <w:lang w:eastAsia="he-IL"/>
        </w:rPr>
        <w:t>הצעה רגילה לסדר-היום בנושא: השבת מפעל ההזנה לילדים בקיץ.</w:t>
      </w:r>
      <w:r w:rsidR="00266F13">
        <w:rPr>
          <w:rFonts w:hint="cs"/>
          <w:rtl/>
          <w:lang w:eastAsia="he-IL"/>
        </w:rPr>
        <w:t xml:space="preserve"> </w:t>
      </w:r>
    </w:p>
    <w:p w:rsidR="0086198E" w:rsidRDefault="0086198E" w:rsidP="008052BD">
      <w:pPr>
        <w:rPr>
          <w:rtl/>
          <w:lang w:eastAsia="he-IL"/>
        </w:rPr>
      </w:pPr>
      <w:bookmarkStart w:id="35351" w:name="_ETM_Q91_613366"/>
      <w:bookmarkStart w:id="35352" w:name="_ETM_Q91_613422"/>
      <w:bookmarkStart w:id="35353" w:name="_ETM_Q91_613527"/>
      <w:bookmarkEnd w:id="35351"/>
      <w:bookmarkEnd w:id="35352"/>
      <w:bookmarkEnd w:id="35353"/>
    </w:p>
    <w:p w:rsidR="0086198E" w:rsidRDefault="0086198E" w:rsidP="00877A8A">
      <w:pPr>
        <w:rPr>
          <w:rtl/>
          <w:lang w:eastAsia="he-IL"/>
        </w:rPr>
      </w:pPr>
      <w:bookmarkStart w:id="35354" w:name="_ETM_Q91_613587"/>
      <w:bookmarkEnd w:id="35354"/>
      <w:r>
        <w:rPr>
          <w:rFonts w:hint="cs"/>
          <w:rtl/>
          <w:lang w:eastAsia="he-IL"/>
        </w:rPr>
        <w:t xml:space="preserve">אדוני </w:t>
      </w:r>
      <w:bookmarkStart w:id="35355" w:name="_ETM_Q91_616663"/>
      <w:bookmarkEnd w:id="35355"/>
      <w:r>
        <w:rPr>
          <w:rFonts w:hint="cs"/>
          <w:rtl/>
          <w:lang w:eastAsia="he-IL"/>
        </w:rPr>
        <w:t xml:space="preserve">היושב-ראש, חבריי חברי הכנסת, אני מודה לחברי חבר הכנסת </w:t>
      </w:r>
      <w:bookmarkStart w:id="35356" w:name="_ETM_Q91_622913"/>
      <w:bookmarkEnd w:id="35356"/>
      <w:r>
        <w:rPr>
          <w:rFonts w:hint="cs"/>
          <w:rtl/>
          <w:lang w:eastAsia="he-IL"/>
        </w:rPr>
        <w:t xml:space="preserve">אברהם בצלאל על העלאת נושא זה על סדר-היום. לעניין סוגיית </w:t>
      </w:r>
      <w:bookmarkStart w:id="35357" w:name="_ETM_Q91_626754"/>
      <w:bookmarkEnd w:id="35357"/>
      <w:r>
        <w:rPr>
          <w:rFonts w:hint="cs"/>
          <w:rtl/>
          <w:lang w:eastAsia="he-IL"/>
        </w:rPr>
        <w:t xml:space="preserve">מפעל ההזנה לילדים בקיץ, משרד החינוך והרשויות המקומיות אחראים לספק </w:t>
      </w:r>
      <w:bookmarkStart w:id="35358" w:name="_ETM_Q91_631880"/>
      <w:bookmarkEnd w:id="35358"/>
      <w:r>
        <w:rPr>
          <w:rFonts w:hint="cs"/>
          <w:rtl/>
          <w:lang w:eastAsia="he-IL"/>
        </w:rPr>
        <w:t xml:space="preserve">לתלמידים מזון איכותי ובטוח, העונה על צורכיהם הבריאותיים והתזונתיים, לתקופת </w:t>
      </w:r>
      <w:bookmarkStart w:id="35359" w:name="_ETM_Q91_637191"/>
      <w:bookmarkEnd w:id="35359"/>
      <w:r>
        <w:rPr>
          <w:rFonts w:hint="cs"/>
          <w:rtl/>
          <w:lang w:eastAsia="he-IL"/>
        </w:rPr>
        <w:t xml:space="preserve">שנת הלימודים במוסדות החינוך, לתלמידים בגן חובה ובבתי הספר </w:t>
      </w:r>
      <w:bookmarkStart w:id="35360" w:name="_ETM_Q91_640350"/>
      <w:bookmarkEnd w:id="35360"/>
      <w:r>
        <w:rPr>
          <w:rFonts w:hint="cs"/>
          <w:rtl/>
          <w:lang w:eastAsia="he-IL"/>
        </w:rPr>
        <w:t>היסודיים, בהתאם לחוק ארוחה יומית לתלמיד, התשס"ה</w:t>
      </w:r>
      <w:r>
        <w:rPr>
          <w:rFonts w:hint="eastAsia"/>
          <w:rtl/>
          <w:lang w:eastAsia="he-IL"/>
        </w:rPr>
        <w:t>–</w:t>
      </w:r>
      <w:r>
        <w:rPr>
          <w:rFonts w:hint="cs"/>
          <w:rtl/>
          <w:lang w:eastAsia="he-IL"/>
        </w:rPr>
        <w:t xml:space="preserve">2005. </w:t>
      </w:r>
      <w:bookmarkStart w:id="35361" w:name="_ETM_Q91_644294"/>
      <w:bookmarkStart w:id="35362" w:name="_ETM_Q91_644355"/>
      <w:bookmarkStart w:id="35363" w:name="_ETM_Q91_644438"/>
      <w:bookmarkStart w:id="35364" w:name="_ETM_Q91_644484"/>
      <w:bookmarkEnd w:id="35361"/>
      <w:bookmarkEnd w:id="35362"/>
      <w:bookmarkEnd w:id="35363"/>
      <w:bookmarkEnd w:id="35364"/>
      <w:r>
        <w:rPr>
          <w:rFonts w:hint="cs"/>
          <w:rtl/>
          <w:lang w:eastAsia="he-IL"/>
        </w:rPr>
        <w:t xml:space="preserve">הארוחה החמה מוגשת </w:t>
      </w:r>
      <w:bookmarkStart w:id="35365" w:name="_ETM_Q91_646514"/>
      <w:bookmarkEnd w:id="35365"/>
      <w:r>
        <w:rPr>
          <w:rFonts w:hint="cs"/>
          <w:rtl/>
          <w:lang w:eastAsia="he-IL"/>
        </w:rPr>
        <w:t>מדי יום בבתי הספר ובגני הילדים בתוכניות הבאות: הז</w:t>
      </w:r>
      <w:bookmarkStart w:id="35366" w:name="_ETM_Q91_649048"/>
      <w:bookmarkEnd w:id="35366"/>
      <w:r>
        <w:rPr>
          <w:rFonts w:hint="cs"/>
          <w:rtl/>
          <w:lang w:eastAsia="he-IL"/>
        </w:rPr>
        <w:t xml:space="preserve">נה על פי חוק יום חינוך ארוך, צהרוני ניצנים ותוכניות </w:t>
      </w:r>
      <w:bookmarkStart w:id="35367" w:name="_ETM_Q91_654071"/>
      <w:bookmarkEnd w:id="35367"/>
      <w:r>
        <w:rPr>
          <w:rFonts w:hint="cs"/>
          <w:rtl/>
          <w:lang w:eastAsia="he-IL"/>
        </w:rPr>
        <w:t xml:space="preserve">נוספות. ההזנה ניתנת בהתאם להנחיות התזונתיות של משרד הבריאות. </w:t>
      </w:r>
    </w:p>
    <w:p w:rsidR="0086198E" w:rsidRDefault="0086198E" w:rsidP="008052BD">
      <w:pPr>
        <w:rPr>
          <w:rtl/>
          <w:lang w:eastAsia="he-IL"/>
        </w:rPr>
      </w:pPr>
      <w:bookmarkStart w:id="35368" w:name="_ETM_Q91_657092"/>
      <w:bookmarkStart w:id="35369" w:name="_ETM_Q91_657142"/>
      <w:bookmarkStart w:id="35370" w:name="_ETM_Q91_657220"/>
      <w:bookmarkEnd w:id="35368"/>
      <w:bookmarkEnd w:id="35369"/>
      <w:bookmarkEnd w:id="35370"/>
    </w:p>
    <w:p w:rsidR="0086198E" w:rsidRPr="00540FD2" w:rsidRDefault="0086198E" w:rsidP="008052BD">
      <w:pPr>
        <w:rPr>
          <w:rtl/>
          <w:lang w:eastAsia="he-IL"/>
        </w:rPr>
      </w:pPr>
      <w:bookmarkStart w:id="35371" w:name="_ETM_Q91_657273"/>
      <w:bookmarkEnd w:id="35371"/>
      <w:r>
        <w:rPr>
          <w:rFonts w:hint="cs"/>
          <w:rtl/>
          <w:lang w:eastAsia="he-IL"/>
        </w:rPr>
        <w:t xml:space="preserve">עוד חשוב להדגיש כי על פי חוק החינוך המיוחד, </w:t>
      </w:r>
      <w:bookmarkStart w:id="35372" w:name="_ETM_Q91_660012"/>
      <w:bookmarkEnd w:id="35372"/>
      <w:r>
        <w:rPr>
          <w:rFonts w:hint="cs"/>
          <w:rtl/>
          <w:lang w:eastAsia="he-IL"/>
        </w:rPr>
        <w:t xml:space="preserve">בסעיף שירותים נלווים, תלמידים הזכאים לשירותי חינוך מיוחדים הלומדים בבתי הספר לחינוך מיוחד או בכיתות חינוך </w:t>
      </w:r>
      <w:bookmarkStart w:id="35373" w:name="_ETM_Q91_666056"/>
      <w:bookmarkEnd w:id="35373"/>
      <w:r>
        <w:rPr>
          <w:rFonts w:hint="cs"/>
          <w:rtl/>
          <w:lang w:eastAsia="he-IL"/>
        </w:rPr>
        <w:t xml:space="preserve">מיוחדות בחינוך הרגיל, ובכלל זה תלמידים הלומדים בכיתות תקשורת, זכאים </w:t>
      </w:r>
      <w:bookmarkStart w:id="35374" w:name="_ETM_Q91_670417"/>
      <w:bookmarkEnd w:id="35374"/>
      <w:r>
        <w:rPr>
          <w:rFonts w:hint="cs"/>
          <w:rtl/>
          <w:lang w:eastAsia="he-IL"/>
        </w:rPr>
        <w:t xml:space="preserve">להזנה לפי סוג הלקות במסגרת חוק חינוך מיוחד לתלמידים </w:t>
      </w:r>
      <w:bookmarkStart w:id="35375" w:name="_ETM_Q91_674636"/>
      <w:bookmarkEnd w:id="35375"/>
      <w:r>
        <w:rPr>
          <w:rFonts w:hint="cs"/>
          <w:rtl/>
          <w:lang w:eastAsia="he-IL"/>
        </w:rPr>
        <w:t xml:space="preserve">הזכאים ליום לימודים ארוך. </w:t>
      </w:r>
      <w:bookmarkStart w:id="35376" w:name="_ETM_Q91_676620"/>
      <w:bookmarkStart w:id="35377" w:name="_ETM_Q91_676706"/>
      <w:bookmarkStart w:id="35378" w:name="_ETM_Q91_676764"/>
      <w:bookmarkStart w:id="35379" w:name="_ETM_Q91_676826"/>
      <w:bookmarkEnd w:id="35376"/>
      <w:bookmarkEnd w:id="35377"/>
      <w:bookmarkEnd w:id="35378"/>
      <w:bookmarkEnd w:id="35379"/>
      <w:r>
        <w:rPr>
          <w:rFonts w:hint="cs"/>
          <w:rtl/>
          <w:lang w:eastAsia="he-IL"/>
        </w:rPr>
        <w:t xml:space="preserve">הזכאות להזנה במסגרת חוק החינוך המיוחד, </w:t>
      </w:r>
      <w:bookmarkStart w:id="35380" w:name="_ETM_Q91_679303"/>
      <w:bookmarkEnd w:id="35380"/>
      <w:r>
        <w:rPr>
          <w:rFonts w:hint="cs"/>
          <w:rtl/>
          <w:lang w:eastAsia="he-IL"/>
        </w:rPr>
        <w:t xml:space="preserve">כפי שמקובל גם בחינוך הרגיל, גם היא </w:t>
      </w:r>
      <w:bookmarkStart w:id="35381" w:name="_ETM_Q91_681052"/>
      <w:bookmarkEnd w:id="35381"/>
      <w:r>
        <w:rPr>
          <w:rFonts w:hint="cs"/>
          <w:rtl/>
          <w:lang w:eastAsia="he-IL"/>
        </w:rPr>
        <w:t xml:space="preserve">במהלך שנת הלימודים במסגרות שבהן מתקיימת הארכת יום הלימודים. </w:t>
      </w:r>
    </w:p>
    <w:p w:rsidR="0086198E" w:rsidRDefault="0086198E" w:rsidP="008052BD">
      <w:pPr>
        <w:rPr>
          <w:rtl/>
          <w:lang w:eastAsia="he-IL"/>
        </w:rPr>
      </w:pPr>
    </w:p>
    <w:p w:rsidR="0086198E" w:rsidRDefault="0086198E" w:rsidP="00FA0217">
      <w:pPr>
        <w:rPr>
          <w:rtl/>
          <w:lang w:eastAsia="he-IL"/>
        </w:rPr>
      </w:pPr>
      <w:bookmarkStart w:id="35382" w:name="_ETM_Q91_686553"/>
      <w:bookmarkStart w:id="35383" w:name="_ETM_Q91_686601"/>
      <w:bookmarkEnd w:id="35382"/>
      <w:bookmarkEnd w:id="35383"/>
      <w:r>
        <w:rPr>
          <w:rFonts w:hint="cs"/>
          <w:rtl/>
          <w:lang w:eastAsia="he-IL"/>
        </w:rPr>
        <w:t xml:space="preserve">בהתאם </w:t>
      </w:r>
      <w:bookmarkStart w:id="35384" w:name="_ETM_Q91_687961"/>
      <w:bookmarkEnd w:id="35384"/>
      <w:r>
        <w:rPr>
          <w:rFonts w:hint="cs"/>
          <w:rtl/>
          <w:lang w:eastAsia="he-IL"/>
        </w:rPr>
        <w:t xml:space="preserve">לכך, חוזר מנכ"ל תוכנית ההפעלה של מסגרות החינוך המיוחד בחופשות </w:t>
      </w:r>
      <w:bookmarkStart w:id="35385" w:name="_ETM_Q91_691614"/>
      <w:bookmarkEnd w:id="35385"/>
      <w:r>
        <w:rPr>
          <w:rFonts w:hint="cs"/>
          <w:rtl/>
          <w:lang w:eastAsia="he-IL"/>
        </w:rPr>
        <w:t>אינו כולל את הארכת יום הלימודים. המשמעות היא שהמסגרות האל</w:t>
      </w:r>
      <w:r w:rsidR="00FA0217">
        <w:rPr>
          <w:rFonts w:hint="cs"/>
          <w:rtl/>
          <w:lang w:eastAsia="he-IL"/>
        </w:rPr>
        <w:t>ה</w:t>
      </w:r>
      <w:r>
        <w:rPr>
          <w:rFonts w:hint="cs"/>
          <w:rtl/>
          <w:lang w:eastAsia="he-IL"/>
        </w:rPr>
        <w:t xml:space="preserve"> </w:t>
      </w:r>
      <w:bookmarkStart w:id="35386" w:name="_ETM_Q91_695341"/>
      <w:bookmarkEnd w:id="35386"/>
      <w:r>
        <w:rPr>
          <w:rFonts w:hint="cs"/>
          <w:rtl/>
          <w:lang w:eastAsia="he-IL"/>
        </w:rPr>
        <w:t xml:space="preserve">גם הן אינן זכאיות להזנה בחופשות. ככל שמתקיימות בחופשות מסגרות </w:t>
      </w:r>
      <w:bookmarkStart w:id="35387" w:name="_ETM_Q91_700036"/>
      <w:bookmarkEnd w:id="35387"/>
      <w:r>
        <w:rPr>
          <w:rFonts w:hint="cs"/>
          <w:rtl/>
          <w:lang w:eastAsia="he-IL"/>
        </w:rPr>
        <w:t>נוספות</w:t>
      </w:r>
      <w:r w:rsidR="00FA0217">
        <w:rPr>
          <w:rFonts w:hint="cs"/>
          <w:rtl/>
          <w:lang w:eastAsia="he-IL"/>
        </w:rPr>
        <w:t>,</w:t>
      </w:r>
      <w:r>
        <w:rPr>
          <w:rFonts w:hint="cs"/>
          <w:rtl/>
          <w:lang w:eastAsia="he-IL"/>
        </w:rPr>
        <w:t xml:space="preserve"> תוספתיות, לאחר סיומה של שנת הלימודים, הן אינן </w:t>
      </w:r>
      <w:bookmarkStart w:id="35388" w:name="_ETM_Q91_703512"/>
      <w:bookmarkEnd w:id="35388"/>
      <w:r>
        <w:rPr>
          <w:rFonts w:hint="cs"/>
          <w:rtl/>
          <w:lang w:eastAsia="he-IL"/>
        </w:rPr>
        <w:t xml:space="preserve">מופעלות על ידי משרד החינוך אלא על ידי הרשות המקומית </w:t>
      </w:r>
      <w:bookmarkStart w:id="35389" w:name="_ETM_Q91_704952"/>
      <w:bookmarkEnd w:id="35389"/>
      <w:r>
        <w:rPr>
          <w:rFonts w:hint="cs"/>
          <w:rtl/>
          <w:lang w:eastAsia="he-IL"/>
        </w:rPr>
        <w:t xml:space="preserve">ובאחריותה. תודה רבה. </w:t>
      </w:r>
    </w:p>
    <w:p w:rsidR="0086198E" w:rsidRDefault="0086198E" w:rsidP="008052BD">
      <w:pPr>
        <w:rPr>
          <w:rtl/>
          <w:lang w:eastAsia="he-IL"/>
        </w:rPr>
      </w:pPr>
      <w:bookmarkStart w:id="35390" w:name="_ETM_Q91_708951"/>
      <w:bookmarkStart w:id="35391" w:name="_ETM_Q91_709009"/>
      <w:bookmarkEnd w:id="35390"/>
      <w:bookmarkEnd w:id="35391"/>
    </w:p>
    <w:p w:rsidR="0086198E" w:rsidRDefault="0086198E" w:rsidP="008052BD">
      <w:pPr>
        <w:pStyle w:val="af8"/>
        <w:keepNext/>
        <w:rPr>
          <w:rtl/>
        </w:rPr>
      </w:pPr>
      <w:r w:rsidRPr="005D486D">
        <w:rPr>
          <w:rStyle w:val="TagStyle"/>
          <w:rtl/>
        </w:rPr>
        <w:t xml:space="preserve"> &lt;&lt; יור &gt;&gt;</w:t>
      </w:r>
      <w:r w:rsidRPr="00F0289C">
        <w:rPr>
          <w:rStyle w:val="TagStyle"/>
          <w:rtl/>
        </w:rPr>
        <w:t xml:space="preserve"> </w:t>
      </w:r>
      <w:r>
        <w:rPr>
          <w:rtl/>
        </w:rPr>
        <w:t>היו"ר ניסים ואטורי:</w:t>
      </w:r>
      <w:r w:rsidRPr="00F0289C">
        <w:rPr>
          <w:rStyle w:val="TagStyle"/>
          <w:rtl/>
        </w:rPr>
        <w:t xml:space="preserve"> </w:t>
      </w:r>
      <w:r w:rsidRPr="005D486D">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לדיון בוועדת החינוך.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אנחנו נעבור להצבעה על העברת הדיון </w:t>
      </w:r>
      <w:bookmarkStart w:id="35392" w:name="_ETM_Q91_724210"/>
      <w:bookmarkEnd w:id="35392"/>
      <w:r>
        <w:rPr>
          <w:rFonts w:hint="cs"/>
          <w:rtl/>
          <w:lang w:eastAsia="he-IL"/>
        </w:rPr>
        <w:t xml:space="preserve">לוועדת החינוך. </w:t>
      </w:r>
    </w:p>
    <w:p w:rsidR="0086198E" w:rsidRDefault="0086198E" w:rsidP="008052BD">
      <w:pPr>
        <w:rPr>
          <w:rtl/>
          <w:lang w:eastAsia="he-IL"/>
        </w:rPr>
      </w:pPr>
    </w:p>
    <w:p w:rsidR="0086198E" w:rsidRDefault="0086198E" w:rsidP="008052BD">
      <w:pPr>
        <w:pStyle w:val="af7"/>
        <w:keepNext/>
        <w:rPr>
          <w:rtl/>
        </w:rPr>
      </w:pPr>
      <w:bookmarkStart w:id="35393" w:name="ET_interruption_5765_18"/>
      <w:r w:rsidRPr="005D486D">
        <w:rPr>
          <w:rStyle w:val="TagStyle"/>
          <w:rtl/>
        </w:rPr>
        <w:t xml:space="preserve"> &lt;&lt; קריאה &gt;&gt;</w:t>
      </w:r>
      <w:r w:rsidRPr="00F0289C">
        <w:rPr>
          <w:rStyle w:val="TagStyle"/>
          <w:rtl/>
        </w:rPr>
        <w:t xml:space="preserve"> </w:t>
      </w:r>
      <w:r>
        <w:rPr>
          <w:rtl/>
        </w:rPr>
        <w:t>מיכאל מרדכי ביטון (המחנה הממלכתי):</w:t>
      </w:r>
      <w:r w:rsidRPr="00F0289C">
        <w:rPr>
          <w:rStyle w:val="TagStyle"/>
          <w:rtl/>
        </w:rPr>
        <w:t xml:space="preserve"> </w:t>
      </w:r>
      <w:r w:rsidRPr="005D486D">
        <w:rPr>
          <w:rStyle w:val="TagStyle"/>
          <w:rtl/>
        </w:rPr>
        <w:t>&lt;&lt; קריאה &gt;&gt;</w:t>
      </w:r>
      <w:r>
        <w:rPr>
          <w:rtl/>
        </w:rPr>
        <w:t xml:space="preserve">  </w:t>
      </w:r>
      <w:bookmarkEnd w:id="35393"/>
    </w:p>
    <w:p w:rsidR="0086198E" w:rsidRDefault="0086198E" w:rsidP="008052BD">
      <w:pPr>
        <w:rPr>
          <w:rtl/>
          <w:lang w:eastAsia="he-IL"/>
        </w:rPr>
      </w:pPr>
    </w:p>
    <w:p w:rsidR="0086198E" w:rsidRDefault="0086198E" w:rsidP="008052BD">
      <w:pPr>
        <w:rPr>
          <w:rtl/>
          <w:lang w:eastAsia="he-IL"/>
        </w:rPr>
      </w:pPr>
      <w:r>
        <w:rPr>
          <w:rFonts w:hint="cs"/>
          <w:rtl/>
          <w:lang w:eastAsia="he-IL"/>
        </w:rPr>
        <w:t>רגע, חכה, היושב-ראש, חכה.</w:t>
      </w:r>
    </w:p>
    <w:p w:rsidR="0086198E" w:rsidRDefault="0086198E" w:rsidP="008052BD">
      <w:pPr>
        <w:rPr>
          <w:rtl/>
          <w:lang w:eastAsia="he-IL"/>
        </w:rPr>
      </w:pPr>
    </w:p>
    <w:p w:rsidR="0086198E" w:rsidRDefault="0086198E" w:rsidP="008052BD">
      <w:pPr>
        <w:pStyle w:val="af8"/>
        <w:keepNext/>
        <w:rPr>
          <w:rtl/>
        </w:rPr>
      </w:pPr>
      <w:bookmarkStart w:id="35394" w:name="ET_yor_6490_19"/>
      <w:r w:rsidRPr="005D486D">
        <w:rPr>
          <w:rStyle w:val="TagStyle"/>
          <w:rtl/>
        </w:rPr>
        <w:t xml:space="preserve"> &lt;&lt; יור &gt;&gt;</w:t>
      </w:r>
      <w:r w:rsidRPr="00F0289C">
        <w:rPr>
          <w:rStyle w:val="TagStyle"/>
          <w:rtl/>
        </w:rPr>
        <w:t xml:space="preserve"> </w:t>
      </w:r>
      <w:r>
        <w:rPr>
          <w:rtl/>
        </w:rPr>
        <w:t>היו"ר ניסים ואטורי:</w:t>
      </w:r>
      <w:r w:rsidRPr="00F0289C">
        <w:rPr>
          <w:rStyle w:val="TagStyle"/>
          <w:rtl/>
        </w:rPr>
        <w:t xml:space="preserve"> </w:t>
      </w:r>
      <w:r w:rsidRPr="005D486D">
        <w:rPr>
          <w:rStyle w:val="TagStyle"/>
          <w:rtl/>
        </w:rPr>
        <w:t>&lt;&lt; יור &gt;&gt;</w:t>
      </w:r>
      <w:r>
        <w:rPr>
          <w:rtl/>
        </w:rPr>
        <w:t xml:space="preserve">  </w:t>
      </w:r>
      <w:bookmarkEnd w:id="35394"/>
    </w:p>
    <w:p w:rsidR="0086198E" w:rsidRDefault="0086198E" w:rsidP="008052BD">
      <w:pPr>
        <w:rPr>
          <w:rtl/>
          <w:lang w:eastAsia="he-IL"/>
        </w:rPr>
      </w:pPr>
    </w:p>
    <w:p w:rsidR="0086198E" w:rsidRDefault="0086198E" w:rsidP="00877A8A">
      <w:pPr>
        <w:rPr>
          <w:rtl/>
          <w:lang w:eastAsia="he-IL"/>
        </w:rPr>
      </w:pPr>
      <w:r>
        <w:rPr>
          <w:rFonts w:hint="cs"/>
          <w:rtl/>
          <w:lang w:eastAsia="he-IL"/>
        </w:rPr>
        <w:t xml:space="preserve">שלוש, שתיים, אחת </w:t>
      </w:r>
      <w:r>
        <w:rPr>
          <w:rFonts w:hint="eastAsia"/>
          <w:rtl/>
          <w:lang w:eastAsia="he-IL"/>
        </w:rPr>
        <w:t xml:space="preserve">– </w:t>
      </w:r>
      <w:r>
        <w:rPr>
          <w:rFonts w:hint="cs"/>
          <w:rtl/>
          <w:lang w:eastAsia="he-IL"/>
        </w:rPr>
        <w:t xml:space="preserve">הצבעה. </w:t>
      </w:r>
    </w:p>
    <w:p w:rsidR="0086198E" w:rsidRDefault="0086198E" w:rsidP="008052BD">
      <w:pPr>
        <w:rPr>
          <w:rtl/>
          <w:lang w:eastAsia="he-IL"/>
        </w:rPr>
      </w:pPr>
    </w:p>
    <w:p w:rsidR="0086198E" w:rsidRDefault="0086198E" w:rsidP="008052BD">
      <w:pPr>
        <w:pStyle w:val="af3"/>
        <w:keepNext/>
        <w:rPr>
          <w:rtl/>
          <w:lang w:eastAsia="he-IL"/>
        </w:rPr>
      </w:pPr>
      <w:r>
        <w:rPr>
          <w:rtl/>
          <w:lang w:eastAsia="he-IL"/>
        </w:rPr>
        <w:t>הצבעה מס'</w:t>
      </w:r>
      <w:r>
        <w:rPr>
          <w:rFonts w:hint="cs"/>
          <w:rtl/>
          <w:lang w:eastAsia="he-IL"/>
        </w:rPr>
        <w:t xml:space="preserve"> 35</w:t>
      </w:r>
    </w:p>
    <w:p w:rsidR="0086198E" w:rsidRDefault="0086198E" w:rsidP="008052BD">
      <w:pPr>
        <w:pStyle w:val="--"/>
        <w:keepNext/>
        <w:rPr>
          <w:rtl/>
          <w:lang w:eastAsia="he-IL"/>
        </w:rPr>
      </w:pPr>
    </w:p>
    <w:p w:rsidR="0086198E" w:rsidRPr="00155CC7" w:rsidRDefault="0086198E" w:rsidP="008052BD">
      <w:pPr>
        <w:pStyle w:val="--"/>
        <w:keepNext/>
        <w:rPr>
          <w:rtl/>
          <w:lang w:eastAsia="he-IL"/>
        </w:rPr>
      </w:pPr>
      <w:r w:rsidRPr="00155CC7">
        <w:rPr>
          <w:rtl/>
          <w:lang w:eastAsia="he-IL"/>
        </w:rPr>
        <w:t xml:space="preserve">בעד </w:t>
      </w:r>
      <w:r>
        <w:rPr>
          <w:rFonts w:hint="cs"/>
          <w:rtl/>
          <w:lang w:eastAsia="he-IL"/>
        </w:rPr>
        <w:t xml:space="preserve">ההצעה להעביר את הנושא לוועדה </w:t>
      </w:r>
      <w:r w:rsidRPr="00155CC7">
        <w:rPr>
          <w:rtl/>
          <w:lang w:eastAsia="he-IL"/>
        </w:rPr>
        <w:t xml:space="preserve">– </w:t>
      </w:r>
      <w:r w:rsidRPr="00155CC7">
        <w:rPr>
          <w:rFonts w:hint="cs"/>
          <w:rtl/>
          <w:lang w:eastAsia="he-IL"/>
        </w:rPr>
        <w:t>10</w:t>
      </w:r>
    </w:p>
    <w:p w:rsidR="0086198E" w:rsidRPr="00155CC7" w:rsidRDefault="0086198E" w:rsidP="008052BD">
      <w:pPr>
        <w:pStyle w:val="--"/>
        <w:keepNext/>
        <w:rPr>
          <w:rtl/>
          <w:lang w:eastAsia="he-IL"/>
        </w:rPr>
      </w:pPr>
      <w:r w:rsidRPr="00155CC7">
        <w:rPr>
          <w:rtl/>
          <w:lang w:eastAsia="he-IL"/>
        </w:rPr>
        <w:t xml:space="preserve">נגד – </w:t>
      </w:r>
      <w:r w:rsidRPr="00155CC7">
        <w:rPr>
          <w:rFonts w:hint="cs"/>
          <w:rtl/>
          <w:lang w:eastAsia="he-IL"/>
        </w:rPr>
        <w:t>אין</w:t>
      </w:r>
    </w:p>
    <w:p w:rsidR="0086198E" w:rsidRPr="00155CC7" w:rsidRDefault="0086198E" w:rsidP="008052BD">
      <w:pPr>
        <w:pStyle w:val="--"/>
        <w:keepNext/>
        <w:rPr>
          <w:rtl/>
          <w:lang w:eastAsia="he-IL"/>
        </w:rPr>
      </w:pPr>
      <w:r w:rsidRPr="00155CC7">
        <w:rPr>
          <w:rtl/>
          <w:lang w:eastAsia="he-IL"/>
        </w:rPr>
        <w:t xml:space="preserve">נמנעים – </w:t>
      </w:r>
      <w:r w:rsidRPr="00155CC7">
        <w:rPr>
          <w:rFonts w:hint="cs"/>
          <w:rtl/>
          <w:lang w:eastAsia="he-IL"/>
        </w:rPr>
        <w:t xml:space="preserve">אין </w:t>
      </w:r>
    </w:p>
    <w:p w:rsidR="0086198E" w:rsidRPr="00F0289C" w:rsidRDefault="0086198E" w:rsidP="008052BD">
      <w:pPr>
        <w:pStyle w:val="af4"/>
        <w:rPr>
          <w:rtl/>
          <w:lang w:eastAsia="he-IL"/>
        </w:rPr>
      </w:pPr>
      <w:r>
        <w:rPr>
          <w:rFonts w:hint="cs"/>
          <w:rtl/>
          <w:lang w:eastAsia="he-IL"/>
        </w:rPr>
        <w:t xml:space="preserve">ההצעה להעביר את הנושא </w:t>
      </w:r>
      <w:r w:rsidRPr="00155CC7">
        <w:rPr>
          <w:rFonts w:hint="cs"/>
          <w:rtl/>
          <w:lang w:eastAsia="he-IL"/>
        </w:rPr>
        <w:t>לוועדת החינוך</w:t>
      </w:r>
      <w:r>
        <w:rPr>
          <w:rFonts w:hint="cs"/>
          <w:rtl/>
          <w:lang w:eastAsia="he-IL"/>
        </w:rPr>
        <w:t>, התרבות והספורט נתקבלה.</w:t>
      </w:r>
    </w:p>
    <w:p w:rsidR="0086198E" w:rsidRDefault="0086198E" w:rsidP="008052BD">
      <w:pPr>
        <w:rPr>
          <w:rtl/>
          <w:lang w:eastAsia="he-IL"/>
        </w:rPr>
      </w:pPr>
    </w:p>
    <w:p w:rsidR="0086198E" w:rsidRDefault="0086198E" w:rsidP="008052BD">
      <w:pPr>
        <w:pStyle w:val="af8"/>
        <w:keepNext/>
        <w:rPr>
          <w:rtl/>
        </w:rPr>
      </w:pPr>
      <w:r w:rsidRPr="005D486D">
        <w:rPr>
          <w:rStyle w:val="TagStyle"/>
          <w:rtl/>
        </w:rPr>
        <w:t xml:space="preserve"> &lt;&lt; יור &gt;&gt;</w:t>
      </w:r>
      <w:r w:rsidRPr="00987C94">
        <w:rPr>
          <w:rStyle w:val="TagStyle"/>
          <w:rtl/>
        </w:rPr>
        <w:t xml:space="preserve"> </w:t>
      </w:r>
      <w:r>
        <w:rPr>
          <w:rtl/>
        </w:rPr>
        <w:t>היו"ר ניסים ואטורי:</w:t>
      </w:r>
      <w:r w:rsidRPr="00987C94">
        <w:rPr>
          <w:rStyle w:val="TagStyle"/>
          <w:rtl/>
        </w:rPr>
        <w:t xml:space="preserve"> </w:t>
      </w:r>
      <w:r w:rsidRPr="005D486D">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5395" w:name="_ETM_Q91_746678"/>
      <w:bookmarkEnd w:id="35395"/>
      <w:r>
        <w:rPr>
          <w:rFonts w:hint="cs"/>
          <w:rtl/>
          <w:lang w:eastAsia="he-IL"/>
        </w:rPr>
        <w:t>עשרה בעד, אין</w:t>
      </w:r>
      <w:bookmarkStart w:id="35396" w:name="_ETM_Q91_746974"/>
      <w:bookmarkEnd w:id="35396"/>
      <w:r>
        <w:rPr>
          <w:rFonts w:hint="cs"/>
          <w:rtl/>
          <w:lang w:eastAsia="he-IL"/>
        </w:rPr>
        <w:t xml:space="preserve"> מתנגדים. הצעתו של חברנו חבר הכנסת אברהם בצלאל תעבור לוועדת </w:t>
      </w:r>
      <w:bookmarkStart w:id="35397" w:name="_ETM_Q91_752650"/>
      <w:bookmarkEnd w:id="35397"/>
      <w:r>
        <w:rPr>
          <w:rFonts w:hint="cs"/>
          <w:rtl/>
          <w:lang w:eastAsia="he-IL"/>
        </w:rPr>
        <w:t xml:space="preserve">החינוך להמשך דיון. </w:t>
      </w:r>
    </w:p>
    <w:p w:rsidR="0086198E" w:rsidRDefault="0086198E" w:rsidP="008052BD">
      <w:pPr>
        <w:rPr>
          <w:rtl/>
          <w:lang w:eastAsia="he-IL"/>
        </w:rPr>
      </w:pPr>
    </w:p>
    <w:p w:rsidR="0086198E" w:rsidRDefault="0086198E" w:rsidP="008052BD">
      <w:pPr>
        <w:rPr>
          <w:rtl/>
          <w:lang w:eastAsia="he-IL"/>
        </w:rPr>
      </w:pPr>
    </w:p>
    <w:p w:rsidR="0086198E" w:rsidRDefault="0086198E" w:rsidP="008052BD">
      <w:pPr>
        <w:pStyle w:val="a7"/>
        <w:rPr>
          <w:rtl/>
          <w:lang w:eastAsia="he-IL"/>
        </w:rPr>
      </w:pPr>
      <w:bookmarkStart w:id="35398" w:name="TOR_Q92"/>
      <w:bookmarkStart w:id="35399" w:name="ET_subject_הצעת_חוק_שירות_הביטחון__14"/>
      <w:bookmarkEnd w:id="35398"/>
      <w:r w:rsidRPr="0020619D">
        <w:rPr>
          <w:rStyle w:val="TagStyle"/>
          <w:rtl/>
        </w:rPr>
        <w:t>&lt;&lt; נושא &gt;&gt;</w:t>
      </w:r>
      <w:r w:rsidRPr="009A3091">
        <w:rPr>
          <w:rStyle w:val="TagStyle"/>
          <w:rtl/>
        </w:rPr>
        <w:t xml:space="preserve"> </w:t>
      </w:r>
      <w:bookmarkStart w:id="35400" w:name="_Toc172455999"/>
      <w:bookmarkStart w:id="35401" w:name="_Toc172458460"/>
      <w:bookmarkStart w:id="35402" w:name="_Toc172459752"/>
      <w:bookmarkStart w:id="35403" w:name="_Toc172460087"/>
      <w:r>
        <w:rPr>
          <w:rtl/>
          <w:lang w:eastAsia="he-IL"/>
        </w:rPr>
        <w:t>הצעת חוק שירות הביטחון (תיקון מס' 28 והוראת שעה), התשפ"ד</w:t>
      </w:r>
      <w:r>
        <w:rPr>
          <w:rFonts w:hint="cs"/>
          <w:rtl/>
          <w:lang w:eastAsia="he-IL"/>
        </w:rPr>
        <w:t>–</w:t>
      </w:r>
      <w:r>
        <w:rPr>
          <w:rtl/>
          <w:lang w:eastAsia="he-IL"/>
        </w:rPr>
        <w:t>2024</w:t>
      </w:r>
      <w:bookmarkEnd w:id="35400"/>
      <w:bookmarkEnd w:id="35401"/>
      <w:bookmarkEnd w:id="35402"/>
      <w:bookmarkEnd w:id="35403"/>
      <w:r w:rsidRPr="009A3091">
        <w:rPr>
          <w:rStyle w:val="TagStyle"/>
          <w:rtl/>
        </w:rPr>
        <w:t xml:space="preserve"> </w:t>
      </w:r>
      <w:r w:rsidRPr="0020619D">
        <w:rPr>
          <w:rStyle w:val="TagStyle"/>
          <w:rtl/>
        </w:rPr>
        <w:t>&lt;&lt; נושא &gt;&gt;</w:t>
      </w:r>
      <w:r>
        <w:rPr>
          <w:rtl/>
          <w:lang w:eastAsia="he-IL"/>
        </w:rPr>
        <w:t xml:space="preserve">  </w:t>
      </w:r>
      <w:bookmarkEnd w:id="35399"/>
    </w:p>
    <w:p w:rsidR="0086198E" w:rsidRPr="00DB072E" w:rsidRDefault="0086198E" w:rsidP="008052B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מ/1778</w:t>
      </w:r>
      <w:r>
        <w:rPr>
          <w:rtl/>
          <w:lang w:eastAsia="he-IL"/>
        </w:rPr>
        <w:t>).</w:t>
      </w:r>
      <w:r>
        <w:rPr>
          <w:rFonts w:hint="cs"/>
          <w:rtl/>
          <w:lang w:eastAsia="he-IL"/>
        </w:rPr>
        <w:t>]</w:t>
      </w:r>
    </w:p>
    <w:p w:rsidR="0086198E" w:rsidRPr="009A3091" w:rsidRDefault="0086198E" w:rsidP="008052BD">
      <w:pPr>
        <w:pStyle w:val="-0"/>
        <w:rPr>
          <w:rtl/>
        </w:rPr>
      </w:pPr>
      <w:r w:rsidRPr="009A3091">
        <w:rPr>
          <w:rFonts w:hint="cs"/>
          <w:rtl/>
        </w:rPr>
        <w:t>(</w:t>
      </w:r>
      <w:r w:rsidRPr="00DB072E">
        <w:rPr>
          <w:rFonts w:hint="cs"/>
          <w:rtl/>
        </w:rPr>
        <w:t>קריאה</w:t>
      </w:r>
      <w:r w:rsidRPr="009A3091">
        <w:rPr>
          <w:rFonts w:hint="cs"/>
          <w:rtl/>
        </w:rPr>
        <w:t xml:space="preserve"> ראשונה)</w:t>
      </w:r>
    </w:p>
    <w:p w:rsidR="0086198E" w:rsidRDefault="0086198E" w:rsidP="008052BD">
      <w:pPr>
        <w:rPr>
          <w:rtl/>
          <w:lang w:eastAsia="he-IL"/>
        </w:rPr>
      </w:pPr>
    </w:p>
    <w:p w:rsidR="0086198E" w:rsidRDefault="0086198E" w:rsidP="008052BD">
      <w:pPr>
        <w:pStyle w:val="af8"/>
        <w:keepNext/>
        <w:rPr>
          <w:rtl/>
        </w:rPr>
      </w:pPr>
      <w:r w:rsidRPr="0020619D">
        <w:rPr>
          <w:rStyle w:val="TagStyle"/>
          <w:rtl/>
        </w:rPr>
        <w:t xml:space="preserve"> &lt;&lt; יור &gt;&gt;</w:t>
      </w:r>
      <w:r w:rsidRPr="009A3091">
        <w:rPr>
          <w:rStyle w:val="TagStyle"/>
          <w:rtl/>
        </w:rPr>
        <w:t xml:space="preserve"> </w:t>
      </w:r>
      <w:r>
        <w:rPr>
          <w:rtl/>
        </w:rPr>
        <w:t>היו"ר ניסים ואטורי:</w:t>
      </w:r>
      <w:r w:rsidRPr="009A3091">
        <w:rPr>
          <w:rStyle w:val="TagStyle"/>
          <w:rtl/>
        </w:rPr>
        <w:t xml:space="preserve"> </w:t>
      </w:r>
      <w:r w:rsidRPr="0020619D">
        <w:rPr>
          <w:rStyle w:val="TagStyle"/>
          <w:rtl/>
        </w:rPr>
        <w:t>&lt;&lt; יור &gt;&gt;</w:t>
      </w:r>
      <w:r>
        <w:rPr>
          <w:rtl/>
        </w:rPr>
        <w:t xml:space="preserve">  </w:t>
      </w:r>
    </w:p>
    <w:p w:rsidR="0086198E" w:rsidRDefault="0086198E" w:rsidP="008052BD">
      <w:pPr>
        <w:rPr>
          <w:rtl/>
          <w:lang w:eastAsia="he-IL"/>
        </w:rPr>
      </w:pPr>
    </w:p>
    <w:p w:rsidR="0086198E" w:rsidRDefault="0086198E" w:rsidP="00877A8A">
      <w:pPr>
        <w:rPr>
          <w:rtl/>
          <w:lang w:eastAsia="he-IL"/>
        </w:rPr>
      </w:pPr>
      <w:bookmarkStart w:id="35404" w:name="_ETM_Q92_158522"/>
      <w:bookmarkEnd w:id="35404"/>
      <w:r>
        <w:rPr>
          <w:rFonts w:hint="cs"/>
          <w:rtl/>
          <w:lang w:eastAsia="he-IL"/>
        </w:rPr>
        <w:t xml:space="preserve">הנושא הבא על סדר-היום </w:t>
      </w:r>
      <w:r>
        <w:rPr>
          <w:rFonts w:hint="eastAsia"/>
          <w:rtl/>
          <w:lang w:eastAsia="he-IL"/>
        </w:rPr>
        <w:t xml:space="preserve">– </w:t>
      </w:r>
      <w:r>
        <w:rPr>
          <w:rFonts w:hint="cs"/>
          <w:rtl/>
          <w:lang w:eastAsia="he-IL"/>
        </w:rPr>
        <w:t xml:space="preserve">הצעות חוק מטעם הממשלה לקריאה ראשונה. </w:t>
      </w:r>
      <w:bookmarkStart w:id="35405" w:name="_ETM_Q92_161510"/>
      <w:bookmarkEnd w:id="35405"/>
      <w:r>
        <w:rPr>
          <w:rFonts w:hint="cs"/>
          <w:rtl/>
          <w:lang w:eastAsia="he-IL"/>
        </w:rPr>
        <w:t xml:space="preserve">הצעת חוק שירות הביטחון (תיקון מס' 28 והוראת שעה), </w:t>
      </w:r>
      <w:bookmarkStart w:id="35406" w:name="_ETM_Q92_164703"/>
      <w:bookmarkEnd w:id="35406"/>
      <w:r>
        <w:rPr>
          <w:rFonts w:hint="cs"/>
          <w:rtl/>
          <w:lang w:eastAsia="he-IL"/>
        </w:rPr>
        <w:t>התשפ"ד</w:t>
      </w:r>
      <w:r>
        <w:rPr>
          <w:rFonts w:hint="eastAsia"/>
          <w:rtl/>
          <w:lang w:eastAsia="he-IL"/>
        </w:rPr>
        <w:t>–</w:t>
      </w:r>
      <w:r>
        <w:rPr>
          <w:rFonts w:hint="cs"/>
          <w:rtl/>
          <w:lang w:eastAsia="he-IL"/>
        </w:rPr>
        <w:t xml:space="preserve">2024. תציג השרה מאי גולן, בשם שר הביטחון. היית </w:t>
      </w:r>
      <w:bookmarkStart w:id="35407" w:name="_ETM_Q92_172225"/>
      <w:bookmarkEnd w:id="35407"/>
      <w:r>
        <w:rPr>
          <w:rFonts w:hint="cs"/>
          <w:rtl/>
          <w:lang w:eastAsia="he-IL"/>
        </w:rPr>
        <w:t xml:space="preserve">שר החינוך, שר הביטחון. </w:t>
      </w:r>
      <w:bookmarkStart w:id="35408" w:name="_ETM_Q92_177712"/>
      <w:bookmarkEnd w:id="35408"/>
    </w:p>
    <w:p w:rsidR="0086198E" w:rsidRDefault="0086198E" w:rsidP="008052BD">
      <w:pPr>
        <w:rPr>
          <w:rtl/>
          <w:lang w:eastAsia="he-IL"/>
        </w:rPr>
      </w:pPr>
      <w:bookmarkStart w:id="35409" w:name="_ETM_Q92_177765"/>
      <w:bookmarkEnd w:id="35409"/>
    </w:p>
    <w:p w:rsidR="0086198E" w:rsidRDefault="0086198E" w:rsidP="008052BD">
      <w:pPr>
        <w:pStyle w:val="a4"/>
        <w:keepNext/>
        <w:rPr>
          <w:rtl/>
        </w:rPr>
      </w:pPr>
      <w:r w:rsidRPr="0020619D">
        <w:rPr>
          <w:rStyle w:val="TagStyle"/>
          <w:rtl/>
        </w:rPr>
        <w:t xml:space="preserve"> &lt;&lt; דובר &gt;&gt;</w:t>
      </w:r>
      <w:r w:rsidRPr="009A3091">
        <w:rPr>
          <w:rStyle w:val="TagStyle"/>
          <w:rtl/>
        </w:rPr>
        <w:t xml:space="preserve"> </w:t>
      </w:r>
      <w:bookmarkStart w:id="35410" w:name="_Toc172456000"/>
      <w:bookmarkStart w:id="35411" w:name="_Toc172458461"/>
      <w:bookmarkStart w:id="35412" w:name="_Toc172459753"/>
      <w:bookmarkStart w:id="35413" w:name="_Toc172460088"/>
      <w:r>
        <w:rPr>
          <w:rtl/>
        </w:rPr>
        <w:t>השרה לשוויון חברתי וקידום מעמד האישה מאי גולן:</w:t>
      </w:r>
      <w:bookmarkEnd w:id="35410"/>
      <w:bookmarkEnd w:id="35411"/>
      <w:bookmarkEnd w:id="35412"/>
      <w:bookmarkEnd w:id="35413"/>
      <w:r w:rsidRPr="009A3091">
        <w:rPr>
          <w:rStyle w:val="TagStyle"/>
          <w:rtl/>
        </w:rPr>
        <w:t xml:space="preserve"> </w:t>
      </w:r>
      <w:r w:rsidRPr="0020619D">
        <w:rPr>
          <w:rStyle w:val="TagStyle"/>
          <w:rtl/>
        </w:rPr>
        <w:t>&lt;&lt; דובר &gt;&gt;</w:t>
      </w:r>
      <w:r>
        <w:rPr>
          <w:rtl/>
        </w:rPr>
        <w:t xml:space="preserve">  </w:t>
      </w:r>
    </w:p>
    <w:p w:rsidR="0086198E" w:rsidRDefault="0086198E" w:rsidP="008052BD">
      <w:pPr>
        <w:rPr>
          <w:rtl/>
        </w:rPr>
      </w:pPr>
    </w:p>
    <w:p w:rsidR="0086198E" w:rsidRDefault="0086198E" w:rsidP="00FA0217">
      <w:pPr>
        <w:rPr>
          <w:rtl/>
        </w:rPr>
      </w:pPr>
      <w:r>
        <w:rPr>
          <w:rFonts w:hint="cs"/>
          <w:rtl/>
        </w:rPr>
        <w:t xml:space="preserve">אדוני היושב-ראש, </w:t>
      </w:r>
      <w:bookmarkStart w:id="35414" w:name="_ETM_Q92_184340"/>
      <w:bookmarkStart w:id="35415" w:name="_ETM_Q92_184519"/>
      <w:bookmarkStart w:id="35416" w:name="_ETM_Q92_184640"/>
      <w:bookmarkStart w:id="35417" w:name="_ETM_Q92_185880"/>
      <w:bookmarkStart w:id="35418" w:name="_ETM_Q92_191030"/>
      <w:bookmarkStart w:id="35419" w:name="_ETM_Q92_191330"/>
      <w:bookmarkStart w:id="35420" w:name="_ETM_Q92_192049"/>
      <w:bookmarkEnd w:id="35414"/>
      <w:bookmarkEnd w:id="35415"/>
      <w:bookmarkEnd w:id="35416"/>
      <w:bookmarkEnd w:id="35417"/>
      <w:bookmarkEnd w:id="35418"/>
      <w:bookmarkEnd w:id="35419"/>
      <w:bookmarkEnd w:id="35420"/>
      <w:r>
        <w:rPr>
          <w:rFonts w:hint="cs"/>
          <w:rtl/>
        </w:rPr>
        <w:t>כנסת</w:t>
      </w:r>
      <w:r w:rsidRPr="00CC6BA9">
        <w:rPr>
          <w:rtl/>
        </w:rPr>
        <w:t xml:space="preserve"> </w:t>
      </w:r>
      <w:bookmarkStart w:id="35421" w:name="_ETM_Q92_192440"/>
      <w:bookmarkEnd w:id="35421"/>
      <w:r w:rsidRPr="00CC6BA9">
        <w:rPr>
          <w:rtl/>
        </w:rPr>
        <w:t>נכבדה</w:t>
      </w:r>
      <w:r>
        <w:rPr>
          <w:rFonts w:hint="cs"/>
          <w:rtl/>
        </w:rPr>
        <w:t>,</w:t>
      </w:r>
      <w:r w:rsidRPr="00CC6BA9">
        <w:rPr>
          <w:rtl/>
        </w:rPr>
        <w:t xml:space="preserve"> </w:t>
      </w:r>
      <w:bookmarkStart w:id="35422" w:name="_ETM_Q92_193010"/>
      <w:bookmarkEnd w:id="35422"/>
      <w:r w:rsidRPr="00CC6BA9">
        <w:rPr>
          <w:rtl/>
        </w:rPr>
        <w:t xml:space="preserve">אני </w:t>
      </w:r>
      <w:bookmarkStart w:id="35423" w:name="_ETM_Q92_193190"/>
      <w:bookmarkEnd w:id="35423"/>
      <w:r w:rsidRPr="00CC6BA9">
        <w:rPr>
          <w:rtl/>
        </w:rPr>
        <w:t xml:space="preserve">מתכבדת </w:t>
      </w:r>
      <w:bookmarkStart w:id="35424" w:name="_ETM_Q92_193730"/>
      <w:bookmarkEnd w:id="35424"/>
      <w:r w:rsidRPr="00CC6BA9">
        <w:rPr>
          <w:rtl/>
        </w:rPr>
        <w:t>לה</w:t>
      </w:r>
      <w:bookmarkStart w:id="35425" w:name="_ETM_Q92_195490"/>
      <w:bookmarkEnd w:id="35425"/>
      <w:r>
        <w:rPr>
          <w:rFonts w:hint="cs"/>
          <w:rtl/>
        </w:rPr>
        <w:t xml:space="preserve">ציג </w:t>
      </w:r>
      <w:r w:rsidRPr="00CC6BA9">
        <w:rPr>
          <w:rtl/>
        </w:rPr>
        <w:t xml:space="preserve">בשם </w:t>
      </w:r>
      <w:bookmarkStart w:id="35426" w:name="_ETM_Q92_195850"/>
      <w:bookmarkEnd w:id="35426"/>
      <w:r w:rsidRPr="00CC6BA9">
        <w:rPr>
          <w:rtl/>
        </w:rPr>
        <w:t xml:space="preserve">שר </w:t>
      </w:r>
      <w:bookmarkStart w:id="35427" w:name="_ETM_Q92_196090"/>
      <w:bookmarkEnd w:id="35427"/>
      <w:r w:rsidRPr="00CC6BA9">
        <w:rPr>
          <w:rtl/>
        </w:rPr>
        <w:t xml:space="preserve">הביטחון </w:t>
      </w:r>
      <w:bookmarkStart w:id="35428" w:name="_ETM_Q92_196870"/>
      <w:bookmarkEnd w:id="35428"/>
      <w:r>
        <w:rPr>
          <w:rFonts w:hint="cs"/>
          <w:rtl/>
        </w:rPr>
        <w:t xml:space="preserve">את </w:t>
      </w:r>
      <w:bookmarkStart w:id="35429" w:name="_ETM_Q92_198574"/>
      <w:bookmarkStart w:id="35430" w:name="_ETM_Q92_197020"/>
      <w:bookmarkEnd w:id="35429"/>
      <w:bookmarkEnd w:id="35430"/>
      <w:r w:rsidRPr="00CC6BA9">
        <w:rPr>
          <w:rtl/>
        </w:rPr>
        <w:t xml:space="preserve">הצעת </w:t>
      </w:r>
      <w:bookmarkStart w:id="35431" w:name="_ETM_Q92_197380"/>
      <w:bookmarkEnd w:id="35431"/>
      <w:r w:rsidRPr="00CC6BA9">
        <w:rPr>
          <w:rtl/>
        </w:rPr>
        <w:t xml:space="preserve">חוק </w:t>
      </w:r>
      <w:bookmarkStart w:id="35432" w:name="_ETM_Q92_197590"/>
      <w:bookmarkEnd w:id="35432"/>
      <w:r w:rsidRPr="00CC6BA9">
        <w:rPr>
          <w:rtl/>
        </w:rPr>
        <w:t>ש</w:t>
      </w:r>
      <w:r>
        <w:rPr>
          <w:rFonts w:hint="cs"/>
          <w:rtl/>
        </w:rPr>
        <w:t xml:space="preserve">ירות ביטחון </w:t>
      </w:r>
      <w:bookmarkStart w:id="35433" w:name="_ETM_Q92_197800"/>
      <w:bookmarkStart w:id="35434" w:name="_ETM_Q92_199329"/>
      <w:bookmarkStart w:id="35435" w:name="_ETM_Q92_199420"/>
      <w:bookmarkStart w:id="35436" w:name="_ETM_Q92_199780"/>
      <w:bookmarkStart w:id="35437" w:name="_ETM_Q92_199960"/>
      <w:bookmarkStart w:id="35438" w:name="_ETM_Q92_200290"/>
      <w:bookmarkStart w:id="35439" w:name="_ETM_Q92_200739"/>
      <w:bookmarkEnd w:id="35433"/>
      <w:bookmarkEnd w:id="35434"/>
      <w:bookmarkEnd w:id="35435"/>
      <w:bookmarkEnd w:id="35436"/>
      <w:bookmarkEnd w:id="35437"/>
      <w:bookmarkEnd w:id="35438"/>
      <w:bookmarkEnd w:id="35439"/>
      <w:r>
        <w:rPr>
          <w:rFonts w:hint="cs"/>
          <w:rtl/>
        </w:rPr>
        <w:t>(</w:t>
      </w:r>
      <w:r w:rsidRPr="00CC6BA9">
        <w:rPr>
          <w:rtl/>
        </w:rPr>
        <w:t xml:space="preserve">תיקון </w:t>
      </w:r>
      <w:bookmarkStart w:id="35440" w:name="_ETM_Q92_201040"/>
      <w:bookmarkEnd w:id="35440"/>
      <w:r w:rsidRPr="00CC6BA9">
        <w:rPr>
          <w:rtl/>
        </w:rPr>
        <w:t>מס</w:t>
      </w:r>
      <w:r>
        <w:rPr>
          <w:rFonts w:hint="cs"/>
          <w:rtl/>
        </w:rPr>
        <w:t>'</w:t>
      </w:r>
      <w:r w:rsidRPr="00CC6BA9">
        <w:rPr>
          <w:rtl/>
        </w:rPr>
        <w:t xml:space="preserve"> </w:t>
      </w:r>
      <w:bookmarkStart w:id="35441" w:name="_ETM_Q92_201340"/>
      <w:bookmarkEnd w:id="35441"/>
      <w:r w:rsidRPr="00CC6BA9">
        <w:rPr>
          <w:rtl/>
        </w:rPr>
        <w:t xml:space="preserve">28 </w:t>
      </w:r>
      <w:bookmarkStart w:id="35442" w:name="_ETM_Q92_202000"/>
      <w:bookmarkEnd w:id="35442"/>
      <w:r w:rsidRPr="00CC6BA9">
        <w:rPr>
          <w:rtl/>
        </w:rPr>
        <w:t xml:space="preserve">והוראת </w:t>
      </w:r>
      <w:bookmarkStart w:id="35443" w:name="_ETM_Q92_202450"/>
      <w:bookmarkEnd w:id="35443"/>
      <w:r w:rsidRPr="00CC6BA9">
        <w:rPr>
          <w:rtl/>
        </w:rPr>
        <w:t>שעה</w:t>
      </w:r>
      <w:r>
        <w:rPr>
          <w:rFonts w:hint="cs"/>
          <w:rtl/>
        </w:rPr>
        <w:t>),</w:t>
      </w:r>
      <w:r w:rsidRPr="00CC6BA9">
        <w:rPr>
          <w:rtl/>
        </w:rPr>
        <w:t xml:space="preserve"> </w:t>
      </w:r>
      <w:bookmarkStart w:id="35444" w:name="_ETM_Q92_202869"/>
      <w:bookmarkEnd w:id="35444"/>
      <w:r w:rsidRPr="00CC6BA9">
        <w:rPr>
          <w:rtl/>
        </w:rPr>
        <w:t>התשפ"ד</w:t>
      </w:r>
      <w:bookmarkStart w:id="35445" w:name="_ETM_Q92_203560"/>
      <w:bookmarkEnd w:id="35445"/>
      <w:r>
        <w:rPr>
          <w:rFonts w:hint="cs"/>
          <w:rtl/>
        </w:rPr>
        <w:t>–</w:t>
      </w:r>
      <w:r w:rsidRPr="00CC6BA9">
        <w:rPr>
          <w:rtl/>
        </w:rPr>
        <w:t>2024</w:t>
      </w:r>
      <w:bookmarkStart w:id="35446" w:name="_ETM_Q92_205620"/>
      <w:bookmarkEnd w:id="35446"/>
      <w:r>
        <w:rPr>
          <w:rFonts w:hint="cs"/>
          <w:rtl/>
        </w:rPr>
        <w:t xml:space="preserve">. </w:t>
      </w:r>
      <w:r w:rsidRPr="00CC6BA9">
        <w:rPr>
          <w:rtl/>
        </w:rPr>
        <w:t xml:space="preserve">מוצע </w:t>
      </w:r>
      <w:bookmarkStart w:id="35447" w:name="_ETM_Q92_206010"/>
      <w:bookmarkEnd w:id="35447"/>
      <w:r w:rsidRPr="00CC6BA9">
        <w:rPr>
          <w:rtl/>
        </w:rPr>
        <w:t xml:space="preserve">לקבוע </w:t>
      </w:r>
      <w:bookmarkStart w:id="35448" w:name="_ETM_Q92_206730"/>
      <w:bookmarkEnd w:id="35448"/>
      <w:r w:rsidRPr="00CC6BA9">
        <w:rPr>
          <w:rtl/>
        </w:rPr>
        <w:t xml:space="preserve">כי </w:t>
      </w:r>
      <w:bookmarkStart w:id="35449" w:name="_ETM_Q92_206910"/>
      <w:bookmarkEnd w:id="35449"/>
      <w:r w:rsidRPr="00CC6BA9">
        <w:rPr>
          <w:rtl/>
        </w:rPr>
        <w:t xml:space="preserve">ברירת </w:t>
      </w:r>
      <w:bookmarkStart w:id="35450" w:name="_ETM_Q92_207300"/>
      <w:bookmarkEnd w:id="35450"/>
      <w:r w:rsidRPr="00CC6BA9">
        <w:rPr>
          <w:rtl/>
        </w:rPr>
        <w:t xml:space="preserve">המחדל </w:t>
      </w:r>
      <w:bookmarkStart w:id="35451" w:name="_ETM_Q92_207810"/>
      <w:bookmarkEnd w:id="35451"/>
      <w:r w:rsidRPr="00CC6BA9">
        <w:rPr>
          <w:rtl/>
        </w:rPr>
        <w:t xml:space="preserve">לאורך </w:t>
      </w:r>
      <w:bookmarkStart w:id="35452" w:name="_ETM_Q92_208110"/>
      <w:bookmarkEnd w:id="35452"/>
      <w:r w:rsidRPr="00CC6BA9">
        <w:rPr>
          <w:rtl/>
        </w:rPr>
        <w:t xml:space="preserve">שירותו </w:t>
      </w:r>
      <w:bookmarkStart w:id="35453" w:name="_ETM_Q92_208590"/>
      <w:bookmarkEnd w:id="35453"/>
      <w:r w:rsidRPr="00CC6BA9">
        <w:rPr>
          <w:rtl/>
        </w:rPr>
        <w:t xml:space="preserve">הצבאי </w:t>
      </w:r>
      <w:bookmarkStart w:id="35454" w:name="_ETM_Q92_208950"/>
      <w:bookmarkEnd w:id="35454"/>
      <w:r w:rsidRPr="00CC6BA9">
        <w:rPr>
          <w:rtl/>
        </w:rPr>
        <w:t xml:space="preserve">של </w:t>
      </w:r>
      <w:bookmarkStart w:id="35455" w:name="_ETM_Q92_209130"/>
      <w:bookmarkEnd w:id="35455"/>
      <w:r w:rsidRPr="00CC6BA9">
        <w:rPr>
          <w:rtl/>
        </w:rPr>
        <w:t xml:space="preserve">גבר </w:t>
      </w:r>
      <w:bookmarkStart w:id="35456" w:name="_ETM_Q92_209940"/>
      <w:bookmarkEnd w:id="35456"/>
      <w:r w:rsidRPr="00CC6BA9">
        <w:rPr>
          <w:rtl/>
        </w:rPr>
        <w:t xml:space="preserve">תהיה </w:t>
      </w:r>
      <w:bookmarkStart w:id="35457" w:name="_ETM_Q92_210180"/>
      <w:bookmarkEnd w:id="35457"/>
      <w:r w:rsidRPr="00CC6BA9">
        <w:rPr>
          <w:rtl/>
        </w:rPr>
        <w:t xml:space="preserve">36 </w:t>
      </w:r>
      <w:bookmarkStart w:id="35458" w:name="_ETM_Q92_210990"/>
      <w:bookmarkEnd w:id="35458"/>
      <w:r w:rsidRPr="00CC6BA9">
        <w:rPr>
          <w:rtl/>
        </w:rPr>
        <w:t xml:space="preserve">חודשים </w:t>
      </w:r>
      <w:bookmarkStart w:id="35459" w:name="_ETM_Q92_212030"/>
      <w:bookmarkEnd w:id="35459"/>
      <w:r>
        <w:rPr>
          <w:rFonts w:hint="cs"/>
          <w:rtl/>
        </w:rPr>
        <w:t>מ</w:t>
      </w:r>
      <w:r w:rsidRPr="00CC6BA9">
        <w:rPr>
          <w:rtl/>
        </w:rPr>
        <w:t xml:space="preserve">יום </w:t>
      </w:r>
      <w:bookmarkStart w:id="35460" w:name="_ETM_Q92_212570"/>
      <w:bookmarkEnd w:id="35460"/>
      <w:r w:rsidRPr="00CC6BA9">
        <w:rPr>
          <w:rtl/>
        </w:rPr>
        <w:t xml:space="preserve">תחילת </w:t>
      </w:r>
      <w:bookmarkStart w:id="35461" w:name="_ETM_Q92_213050"/>
      <w:bookmarkEnd w:id="35461"/>
      <w:r w:rsidRPr="00CC6BA9">
        <w:rPr>
          <w:rtl/>
        </w:rPr>
        <w:t xml:space="preserve">הצעת </w:t>
      </w:r>
      <w:bookmarkStart w:id="35462" w:name="_ETM_Q92_213469"/>
      <w:bookmarkEnd w:id="35462"/>
      <w:r w:rsidRPr="00CC6BA9">
        <w:rPr>
          <w:rtl/>
        </w:rPr>
        <w:t xml:space="preserve">החוק </w:t>
      </w:r>
      <w:bookmarkStart w:id="35463" w:name="_ETM_Q92_213920"/>
      <w:bookmarkEnd w:id="35463"/>
      <w:r w:rsidRPr="00CC6BA9">
        <w:rPr>
          <w:rtl/>
        </w:rPr>
        <w:t xml:space="preserve">ועד </w:t>
      </w:r>
      <w:bookmarkStart w:id="35464" w:name="_ETM_Q92_214309"/>
      <w:bookmarkEnd w:id="35464"/>
      <w:r w:rsidRPr="00CC6BA9">
        <w:rPr>
          <w:rtl/>
        </w:rPr>
        <w:t xml:space="preserve">ליום </w:t>
      </w:r>
      <w:bookmarkStart w:id="35465" w:name="_ETM_Q92_214699"/>
      <w:bookmarkEnd w:id="35465"/>
      <w:r w:rsidRPr="00CC6BA9">
        <w:rPr>
          <w:rtl/>
        </w:rPr>
        <w:t xml:space="preserve">י"ז </w:t>
      </w:r>
      <w:bookmarkStart w:id="35466" w:name="_ETM_Q92_215149"/>
      <w:bookmarkEnd w:id="35466"/>
      <w:r w:rsidRPr="00CC6BA9">
        <w:rPr>
          <w:rtl/>
        </w:rPr>
        <w:t xml:space="preserve">בתמוז </w:t>
      </w:r>
      <w:bookmarkStart w:id="35467" w:name="_ETM_Q92_215719"/>
      <w:bookmarkEnd w:id="35467"/>
      <w:r w:rsidRPr="00CC6BA9">
        <w:rPr>
          <w:rtl/>
        </w:rPr>
        <w:t>התשפ"ד</w:t>
      </w:r>
      <w:r>
        <w:rPr>
          <w:rFonts w:hint="cs"/>
          <w:rtl/>
        </w:rPr>
        <w:t xml:space="preserve">, 30 ביוני 2029. </w:t>
      </w:r>
      <w:bookmarkStart w:id="35468" w:name="_ETM_Q92_216710"/>
      <w:bookmarkStart w:id="35469" w:name="_ETM_Q92_218030"/>
      <w:bookmarkStart w:id="35470" w:name="_ETM_Q92_221360"/>
      <w:bookmarkEnd w:id="35468"/>
      <w:bookmarkEnd w:id="35469"/>
      <w:bookmarkEnd w:id="35470"/>
      <w:r w:rsidRPr="00CC6BA9">
        <w:rPr>
          <w:rtl/>
        </w:rPr>
        <w:t xml:space="preserve">עוד </w:t>
      </w:r>
      <w:bookmarkStart w:id="35471" w:name="_ETM_Q92_221630"/>
      <w:bookmarkEnd w:id="35471"/>
      <w:r w:rsidRPr="00CC6BA9">
        <w:rPr>
          <w:rtl/>
        </w:rPr>
        <w:t xml:space="preserve">מוצע </w:t>
      </w:r>
      <w:bookmarkStart w:id="35472" w:name="_ETM_Q92_222570"/>
      <w:bookmarkEnd w:id="35472"/>
      <w:r w:rsidRPr="00CC6BA9">
        <w:rPr>
          <w:rtl/>
        </w:rPr>
        <w:t xml:space="preserve">להסמיך </w:t>
      </w:r>
      <w:bookmarkStart w:id="35473" w:name="_ETM_Q92_223530"/>
      <w:bookmarkEnd w:id="35473"/>
      <w:r w:rsidRPr="00CC6BA9">
        <w:rPr>
          <w:rtl/>
        </w:rPr>
        <w:t xml:space="preserve">את </w:t>
      </w:r>
      <w:bookmarkStart w:id="35474" w:name="_ETM_Q92_223680"/>
      <w:bookmarkEnd w:id="35474"/>
      <w:r w:rsidRPr="00CC6BA9">
        <w:rPr>
          <w:rtl/>
        </w:rPr>
        <w:t xml:space="preserve">שר </w:t>
      </w:r>
      <w:bookmarkStart w:id="35475" w:name="_ETM_Q92_223920"/>
      <w:bookmarkEnd w:id="35475"/>
      <w:r w:rsidRPr="00CC6BA9">
        <w:rPr>
          <w:rtl/>
        </w:rPr>
        <w:t xml:space="preserve">הביטחון </w:t>
      </w:r>
      <w:bookmarkStart w:id="35476" w:name="_ETM_Q92_224460"/>
      <w:bookmarkEnd w:id="35476"/>
      <w:r w:rsidRPr="00CC6BA9">
        <w:rPr>
          <w:rtl/>
        </w:rPr>
        <w:t xml:space="preserve">לקבוע </w:t>
      </w:r>
      <w:bookmarkStart w:id="35477" w:name="_ETM_Q92_224879"/>
      <w:bookmarkEnd w:id="35477"/>
      <w:r w:rsidRPr="00CC6BA9">
        <w:rPr>
          <w:rtl/>
        </w:rPr>
        <w:t>בצו</w:t>
      </w:r>
      <w:r>
        <w:rPr>
          <w:rFonts w:hint="cs"/>
          <w:rtl/>
        </w:rPr>
        <w:t>,</w:t>
      </w:r>
      <w:r w:rsidRPr="00CC6BA9">
        <w:rPr>
          <w:rtl/>
        </w:rPr>
        <w:t xml:space="preserve"> </w:t>
      </w:r>
      <w:bookmarkStart w:id="35478" w:name="_ETM_Q92_225899"/>
      <w:bookmarkEnd w:id="35478"/>
      <w:r w:rsidRPr="00CC6BA9">
        <w:rPr>
          <w:rtl/>
        </w:rPr>
        <w:t xml:space="preserve">באישור </w:t>
      </w:r>
      <w:bookmarkStart w:id="35479" w:name="_ETM_Q92_226379"/>
      <w:bookmarkEnd w:id="35479"/>
      <w:r w:rsidRPr="00CC6BA9">
        <w:rPr>
          <w:rtl/>
        </w:rPr>
        <w:t xml:space="preserve">ועדת </w:t>
      </w:r>
      <w:bookmarkStart w:id="35480" w:name="_ETM_Q92_226739"/>
      <w:bookmarkEnd w:id="35480"/>
      <w:r w:rsidRPr="00CC6BA9">
        <w:rPr>
          <w:rtl/>
        </w:rPr>
        <w:t xml:space="preserve">החוץ </w:t>
      </w:r>
      <w:bookmarkStart w:id="35481" w:name="_ETM_Q92_227010"/>
      <w:bookmarkEnd w:id="35481"/>
      <w:r w:rsidRPr="00CC6BA9">
        <w:rPr>
          <w:rtl/>
        </w:rPr>
        <w:t xml:space="preserve">והביטחון </w:t>
      </w:r>
      <w:bookmarkStart w:id="35482" w:name="_ETM_Q92_227579"/>
      <w:bookmarkEnd w:id="35482"/>
      <w:r w:rsidRPr="00CC6BA9">
        <w:rPr>
          <w:rtl/>
        </w:rPr>
        <w:t xml:space="preserve">של </w:t>
      </w:r>
      <w:bookmarkStart w:id="35483" w:name="_ETM_Q92_227760"/>
      <w:bookmarkEnd w:id="35483"/>
      <w:r w:rsidRPr="00CC6BA9">
        <w:rPr>
          <w:rtl/>
        </w:rPr>
        <w:t>הכנסת</w:t>
      </w:r>
      <w:r>
        <w:rPr>
          <w:rFonts w:hint="cs"/>
          <w:rtl/>
        </w:rPr>
        <w:t>,</w:t>
      </w:r>
      <w:r w:rsidRPr="00CC6BA9">
        <w:rPr>
          <w:rtl/>
        </w:rPr>
        <w:t xml:space="preserve"> </w:t>
      </w:r>
      <w:bookmarkStart w:id="35484" w:name="_ETM_Q92_228629"/>
      <w:bookmarkEnd w:id="35484"/>
      <w:r w:rsidRPr="00CC6BA9">
        <w:rPr>
          <w:rtl/>
        </w:rPr>
        <w:t>מערכים</w:t>
      </w:r>
      <w:r>
        <w:rPr>
          <w:rFonts w:hint="cs"/>
          <w:rtl/>
        </w:rPr>
        <w:t>,</w:t>
      </w:r>
      <w:r w:rsidRPr="00CC6BA9">
        <w:rPr>
          <w:rtl/>
        </w:rPr>
        <w:t xml:space="preserve"> </w:t>
      </w:r>
      <w:bookmarkStart w:id="35485" w:name="_ETM_Q92_229710"/>
      <w:bookmarkEnd w:id="35485"/>
      <w:r w:rsidRPr="00CC6BA9">
        <w:rPr>
          <w:rtl/>
        </w:rPr>
        <w:t>יחידות</w:t>
      </w:r>
      <w:r>
        <w:rPr>
          <w:rFonts w:hint="cs"/>
          <w:rtl/>
        </w:rPr>
        <w:t>,</w:t>
      </w:r>
      <w:r w:rsidRPr="00CC6BA9">
        <w:rPr>
          <w:rtl/>
        </w:rPr>
        <w:t xml:space="preserve"> </w:t>
      </w:r>
      <w:bookmarkStart w:id="35486" w:name="_ETM_Q92_230729"/>
      <w:bookmarkEnd w:id="35486"/>
      <w:r w:rsidRPr="00CC6BA9">
        <w:rPr>
          <w:rtl/>
        </w:rPr>
        <w:t xml:space="preserve">מקצועות </w:t>
      </w:r>
      <w:bookmarkStart w:id="35487" w:name="_ETM_Q92_231390"/>
      <w:bookmarkEnd w:id="35487"/>
      <w:r w:rsidRPr="00CC6BA9">
        <w:rPr>
          <w:rtl/>
        </w:rPr>
        <w:t xml:space="preserve">ותפקידים </w:t>
      </w:r>
      <w:bookmarkStart w:id="35488" w:name="_ETM_Q92_231989"/>
      <w:bookmarkEnd w:id="35488"/>
      <w:r w:rsidRPr="00CC6BA9">
        <w:rPr>
          <w:rtl/>
        </w:rPr>
        <w:t xml:space="preserve">שתקופת </w:t>
      </w:r>
      <w:bookmarkStart w:id="35489" w:name="_ETM_Q92_232559"/>
      <w:bookmarkEnd w:id="35489"/>
      <w:r w:rsidRPr="00CC6BA9">
        <w:rPr>
          <w:rtl/>
        </w:rPr>
        <w:t xml:space="preserve">השירות </w:t>
      </w:r>
      <w:bookmarkStart w:id="35490" w:name="_ETM_Q92_232920"/>
      <w:bookmarkEnd w:id="35490"/>
      <w:r w:rsidRPr="00CC6BA9">
        <w:rPr>
          <w:rtl/>
        </w:rPr>
        <w:t xml:space="preserve">הסדיר </w:t>
      </w:r>
      <w:bookmarkStart w:id="35491" w:name="_ETM_Q92_233280"/>
      <w:bookmarkEnd w:id="35491"/>
      <w:r w:rsidRPr="00CC6BA9">
        <w:rPr>
          <w:rtl/>
        </w:rPr>
        <w:t xml:space="preserve">בהם </w:t>
      </w:r>
      <w:bookmarkStart w:id="35492" w:name="_ETM_Q92_233910"/>
      <w:bookmarkEnd w:id="35492"/>
      <w:r w:rsidRPr="00CC6BA9">
        <w:rPr>
          <w:rtl/>
        </w:rPr>
        <w:t xml:space="preserve">תהיה </w:t>
      </w:r>
      <w:bookmarkStart w:id="35493" w:name="_ETM_Q92_234390"/>
      <w:bookmarkEnd w:id="35493"/>
      <w:r>
        <w:rPr>
          <w:rFonts w:hint="cs"/>
          <w:rtl/>
        </w:rPr>
        <w:t>קצרה</w:t>
      </w:r>
      <w:r w:rsidRPr="00CC6BA9">
        <w:rPr>
          <w:rtl/>
        </w:rPr>
        <w:t xml:space="preserve"> </w:t>
      </w:r>
      <w:bookmarkStart w:id="35494" w:name="_ETM_Q92_235140"/>
      <w:bookmarkEnd w:id="35494"/>
      <w:r w:rsidRPr="00CC6BA9">
        <w:rPr>
          <w:rtl/>
        </w:rPr>
        <w:t xml:space="preserve">מ-32 </w:t>
      </w:r>
      <w:bookmarkStart w:id="35495" w:name="_ETM_Q92_235980"/>
      <w:bookmarkEnd w:id="35495"/>
      <w:r w:rsidRPr="00CC6BA9">
        <w:rPr>
          <w:rtl/>
        </w:rPr>
        <w:t>חודשים</w:t>
      </w:r>
      <w:r>
        <w:rPr>
          <w:rFonts w:hint="cs"/>
          <w:rtl/>
        </w:rPr>
        <w:t>,</w:t>
      </w:r>
      <w:r w:rsidRPr="00CC6BA9">
        <w:rPr>
          <w:rtl/>
        </w:rPr>
        <w:t xml:space="preserve"> </w:t>
      </w:r>
      <w:bookmarkStart w:id="35496" w:name="_ETM_Q92_236880"/>
      <w:bookmarkEnd w:id="35496"/>
      <w:r w:rsidRPr="00CC6BA9">
        <w:rPr>
          <w:rtl/>
        </w:rPr>
        <w:t xml:space="preserve">אך </w:t>
      </w:r>
      <w:bookmarkStart w:id="35497" w:name="_ETM_Q92_237059"/>
      <w:bookmarkEnd w:id="35497"/>
      <w:r w:rsidRPr="00CC6BA9">
        <w:rPr>
          <w:rtl/>
        </w:rPr>
        <w:t xml:space="preserve">לא </w:t>
      </w:r>
      <w:bookmarkStart w:id="35498" w:name="_ETM_Q92_237239"/>
      <w:bookmarkEnd w:id="35498"/>
      <w:r w:rsidRPr="00CC6BA9">
        <w:rPr>
          <w:rtl/>
        </w:rPr>
        <w:t xml:space="preserve">פחות </w:t>
      </w:r>
      <w:bookmarkStart w:id="35499" w:name="_ETM_Q92_237570"/>
      <w:bookmarkEnd w:id="35499"/>
      <w:r w:rsidRPr="00CC6BA9">
        <w:rPr>
          <w:rtl/>
        </w:rPr>
        <w:t xml:space="preserve">מ-28 </w:t>
      </w:r>
      <w:bookmarkStart w:id="35500" w:name="_ETM_Q92_238350"/>
      <w:bookmarkEnd w:id="35500"/>
      <w:r w:rsidRPr="00CC6BA9">
        <w:rPr>
          <w:rtl/>
        </w:rPr>
        <w:t>חודשים</w:t>
      </w:r>
      <w:r>
        <w:rPr>
          <w:rFonts w:hint="cs"/>
          <w:rtl/>
        </w:rPr>
        <w:t xml:space="preserve">. בנוסף, </w:t>
      </w:r>
      <w:bookmarkStart w:id="35501" w:name="_ETM_Q92_239220"/>
      <w:bookmarkStart w:id="35502" w:name="_ETM_Q92_240360"/>
      <w:bookmarkEnd w:id="35501"/>
      <w:bookmarkEnd w:id="35502"/>
      <w:r w:rsidRPr="00CC6BA9">
        <w:rPr>
          <w:rtl/>
        </w:rPr>
        <w:t xml:space="preserve">מוצע </w:t>
      </w:r>
      <w:bookmarkStart w:id="35503" w:name="_ETM_Q92_240720"/>
      <w:bookmarkEnd w:id="35503"/>
      <w:r w:rsidRPr="00CC6BA9">
        <w:rPr>
          <w:rtl/>
        </w:rPr>
        <w:t xml:space="preserve">לקבוע </w:t>
      </w:r>
      <w:bookmarkStart w:id="35504" w:name="_ETM_Q92_241110"/>
      <w:bookmarkEnd w:id="35504"/>
      <w:r>
        <w:rPr>
          <w:rFonts w:hint="cs"/>
          <w:rtl/>
        </w:rPr>
        <w:t xml:space="preserve">כי </w:t>
      </w:r>
      <w:bookmarkStart w:id="35505" w:name="_ETM_Q92_241469"/>
      <w:bookmarkEnd w:id="35505"/>
      <w:r>
        <w:rPr>
          <w:rFonts w:hint="cs"/>
          <w:rtl/>
        </w:rPr>
        <w:t xml:space="preserve">מי </w:t>
      </w:r>
      <w:bookmarkStart w:id="35506" w:name="_ETM_Q92_241440"/>
      <w:bookmarkEnd w:id="35506"/>
      <w:r w:rsidRPr="00CC6BA9">
        <w:rPr>
          <w:rtl/>
        </w:rPr>
        <w:t xml:space="preserve">שיידרש </w:t>
      </w:r>
      <w:bookmarkStart w:id="35507" w:name="_ETM_Q92_241890"/>
      <w:bookmarkEnd w:id="35507"/>
      <w:r w:rsidRPr="00CC6BA9">
        <w:rPr>
          <w:rtl/>
        </w:rPr>
        <w:t xml:space="preserve">לשרת </w:t>
      </w:r>
      <w:bookmarkStart w:id="35508" w:name="_ETM_Q92_242280"/>
      <w:bookmarkEnd w:id="35508"/>
      <w:r w:rsidRPr="00CC6BA9">
        <w:rPr>
          <w:rtl/>
        </w:rPr>
        <w:t xml:space="preserve">תקופת </w:t>
      </w:r>
      <w:bookmarkStart w:id="35509" w:name="_ETM_Q92_242670"/>
      <w:bookmarkEnd w:id="35509"/>
      <w:r w:rsidRPr="00CC6BA9">
        <w:rPr>
          <w:rtl/>
        </w:rPr>
        <w:t xml:space="preserve">שירות </w:t>
      </w:r>
      <w:bookmarkStart w:id="35510" w:name="_ETM_Q92_243059"/>
      <w:bookmarkEnd w:id="35510"/>
      <w:r w:rsidRPr="00CC6BA9">
        <w:rPr>
          <w:rtl/>
        </w:rPr>
        <w:t xml:space="preserve">העולה </w:t>
      </w:r>
      <w:bookmarkStart w:id="35511" w:name="_ETM_Q92_243910"/>
      <w:bookmarkEnd w:id="35511"/>
      <w:r w:rsidRPr="00CC6BA9">
        <w:rPr>
          <w:rtl/>
        </w:rPr>
        <w:t xml:space="preserve">על </w:t>
      </w:r>
      <w:bookmarkStart w:id="35512" w:name="_ETM_Q92_244090"/>
      <w:bookmarkEnd w:id="35512"/>
      <w:r w:rsidRPr="00CC6BA9">
        <w:rPr>
          <w:rtl/>
        </w:rPr>
        <w:t xml:space="preserve">28 </w:t>
      </w:r>
      <w:bookmarkStart w:id="35513" w:name="_ETM_Q92_244689"/>
      <w:bookmarkEnd w:id="35513"/>
      <w:r w:rsidRPr="00CC6BA9">
        <w:rPr>
          <w:rtl/>
        </w:rPr>
        <w:t xml:space="preserve">חודשים </w:t>
      </w:r>
      <w:bookmarkStart w:id="35514" w:name="_ETM_Q92_245170"/>
      <w:bookmarkEnd w:id="35514"/>
      <w:r w:rsidRPr="00CC6BA9">
        <w:rPr>
          <w:rtl/>
        </w:rPr>
        <w:t xml:space="preserve">או </w:t>
      </w:r>
      <w:bookmarkStart w:id="35515" w:name="_ETM_Q92_245350"/>
      <w:bookmarkEnd w:id="35515"/>
      <w:r w:rsidRPr="00CC6BA9">
        <w:rPr>
          <w:rtl/>
        </w:rPr>
        <w:t xml:space="preserve">32 </w:t>
      </w:r>
      <w:bookmarkStart w:id="35516" w:name="_ETM_Q92_246069"/>
      <w:bookmarkEnd w:id="35516"/>
      <w:r w:rsidRPr="00CC6BA9">
        <w:rPr>
          <w:rtl/>
        </w:rPr>
        <w:t xml:space="preserve">חודשים </w:t>
      </w:r>
      <w:bookmarkStart w:id="35517" w:name="_ETM_Q92_246490"/>
      <w:bookmarkEnd w:id="35517"/>
      <w:r w:rsidRPr="00CC6BA9">
        <w:rPr>
          <w:rtl/>
        </w:rPr>
        <w:t xml:space="preserve">במהלך </w:t>
      </w:r>
      <w:bookmarkStart w:id="35518" w:name="_ETM_Q92_247090"/>
      <w:bookmarkEnd w:id="35518"/>
      <w:r w:rsidRPr="00CC6BA9">
        <w:rPr>
          <w:rtl/>
        </w:rPr>
        <w:t xml:space="preserve">תקופת </w:t>
      </w:r>
      <w:bookmarkStart w:id="35519" w:name="_ETM_Q92_247390"/>
      <w:bookmarkEnd w:id="35519"/>
      <w:r w:rsidRPr="00CC6BA9">
        <w:rPr>
          <w:rtl/>
        </w:rPr>
        <w:t xml:space="preserve">הוראת </w:t>
      </w:r>
      <w:bookmarkStart w:id="35520" w:name="_ETM_Q92_247750"/>
      <w:bookmarkEnd w:id="35520"/>
      <w:r w:rsidRPr="00CC6BA9">
        <w:rPr>
          <w:rtl/>
        </w:rPr>
        <w:t>השעה</w:t>
      </w:r>
      <w:r>
        <w:rPr>
          <w:rFonts w:hint="cs"/>
          <w:rtl/>
        </w:rPr>
        <w:t>,</w:t>
      </w:r>
      <w:r w:rsidRPr="00CC6BA9">
        <w:rPr>
          <w:rtl/>
        </w:rPr>
        <w:t xml:space="preserve"> </w:t>
      </w:r>
      <w:bookmarkStart w:id="35521" w:name="_ETM_Q92_248679"/>
      <w:bookmarkEnd w:id="35521"/>
      <w:r w:rsidRPr="00CC6BA9">
        <w:rPr>
          <w:rtl/>
        </w:rPr>
        <w:t xml:space="preserve">יקבל </w:t>
      </w:r>
      <w:bookmarkStart w:id="35522" w:name="_ETM_Q92_249219"/>
      <w:bookmarkEnd w:id="35522"/>
      <w:r w:rsidRPr="00CC6BA9">
        <w:rPr>
          <w:rtl/>
        </w:rPr>
        <w:t xml:space="preserve">בעוד </w:t>
      </w:r>
      <w:bookmarkStart w:id="35523" w:name="_ETM_Q92_249579"/>
      <w:bookmarkEnd w:id="35523"/>
      <w:r w:rsidRPr="00CC6BA9">
        <w:rPr>
          <w:rtl/>
        </w:rPr>
        <w:t xml:space="preserve">תקופת </w:t>
      </w:r>
      <w:bookmarkStart w:id="35524" w:name="_ETM_Q92_249969"/>
      <w:bookmarkEnd w:id="35524"/>
      <w:r w:rsidRPr="00CC6BA9">
        <w:rPr>
          <w:rtl/>
        </w:rPr>
        <w:t xml:space="preserve">השירות </w:t>
      </w:r>
      <w:bookmarkStart w:id="35525" w:name="_ETM_Q92_250359"/>
      <w:bookmarkEnd w:id="35525"/>
      <w:r w:rsidRPr="00CC6BA9">
        <w:rPr>
          <w:rtl/>
        </w:rPr>
        <w:t xml:space="preserve">שבחודש </w:t>
      </w:r>
      <w:bookmarkStart w:id="35526" w:name="_ETM_Q92_250959"/>
      <w:bookmarkEnd w:id="35526"/>
      <w:r w:rsidRPr="00CC6BA9">
        <w:rPr>
          <w:rtl/>
        </w:rPr>
        <w:t>ה-29</w:t>
      </w:r>
      <w:r>
        <w:rPr>
          <w:rFonts w:hint="cs"/>
          <w:rtl/>
        </w:rPr>
        <w:t xml:space="preserve"> או מהחודש ה-33 ועד </w:t>
      </w:r>
      <w:bookmarkStart w:id="35527" w:name="_ETM_Q92_251829"/>
      <w:bookmarkStart w:id="35528" w:name="_ETM_Q92_252130"/>
      <w:bookmarkStart w:id="35529" w:name="_ETM_Q92_252490"/>
      <w:bookmarkStart w:id="35530" w:name="_ETM_Q92_253700"/>
      <w:bookmarkStart w:id="35531" w:name="_ETM_Q92_254060"/>
      <w:bookmarkEnd w:id="35527"/>
      <w:bookmarkEnd w:id="35528"/>
      <w:bookmarkEnd w:id="35529"/>
      <w:bookmarkEnd w:id="35530"/>
      <w:bookmarkEnd w:id="35531"/>
      <w:r>
        <w:rPr>
          <w:rFonts w:hint="cs"/>
          <w:rtl/>
        </w:rPr>
        <w:t>ת</w:t>
      </w:r>
      <w:r w:rsidRPr="00CC6BA9">
        <w:rPr>
          <w:rtl/>
        </w:rPr>
        <w:t xml:space="preserve">ום </w:t>
      </w:r>
      <w:bookmarkStart w:id="35532" w:name="_ETM_Q92_254299"/>
      <w:bookmarkEnd w:id="35532"/>
      <w:r w:rsidRPr="00CC6BA9">
        <w:rPr>
          <w:rtl/>
        </w:rPr>
        <w:t xml:space="preserve">שירותו </w:t>
      </w:r>
      <w:bookmarkStart w:id="35533" w:name="_ETM_Q92_254689"/>
      <w:bookmarkEnd w:id="35533"/>
      <w:r w:rsidRPr="00CC6BA9">
        <w:rPr>
          <w:rtl/>
        </w:rPr>
        <w:t xml:space="preserve">הסדיר </w:t>
      </w:r>
      <w:bookmarkStart w:id="35534" w:name="_ETM_Q92_255530"/>
      <w:bookmarkEnd w:id="35534"/>
      <w:r w:rsidRPr="00CC6BA9">
        <w:rPr>
          <w:rtl/>
        </w:rPr>
        <w:t xml:space="preserve">תגמול </w:t>
      </w:r>
      <w:bookmarkStart w:id="35535" w:name="_ETM_Q92_256399"/>
      <w:bookmarkEnd w:id="35535"/>
      <w:r>
        <w:rPr>
          <w:rtl/>
        </w:rPr>
        <w:t>שישתל</w:t>
      </w:r>
      <w:r>
        <w:rPr>
          <w:rFonts w:hint="cs"/>
          <w:rtl/>
        </w:rPr>
        <w:t>ם</w:t>
      </w:r>
      <w:r w:rsidRPr="00CC6BA9">
        <w:rPr>
          <w:rtl/>
        </w:rPr>
        <w:t xml:space="preserve"> </w:t>
      </w:r>
      <w:bookmarkStart w:id="35536" w:name="_ETM_Q92_256970"/>
      <w:bookmarkEnd w:id="35536"/>
      <w:r w:rsidRPr="00CC6BA9">
        <w:rPr>
          <w:rtl/>
        </w:rPr>
        <w:t xml:space="preserve">נוסף </w:t>
      </w:r>
      <w:bookmarkStart w:id="35537" w:name="_ETM_Q92_257509"/>
      <w:bookmarkEnd w:id="35537"/>
      <w:r w:rsidRPr="00CC6BA9">
        <w:rPr>
          <w:rtl/>
        </w:rPr>
        <w:t xml:space="preserve">על </w:t>
      </w:r>
      <w:bookmarkStart w:id="35538" w:name="_ETM_Q92_257659"/>
      <w:bookmarkEnd w:id="35538"/>
      <w:r w:rsidRPr="00CC6BA9">
        <w:rPr>
          <w:rtl/>
        </w:rPr>
        <w:t xml:space="preserve">דמי </w:t>
      </w:r>
      <w:bookmarkStart w:id="35539" w:name="_ETM_Q92_257930"/>
      <w:bookmarkEnd w:id="35539"/>
      <w:r w:rsidRPr="00CC6BA9">
        <w:rPr>
          <w:rtl/>
        </w:rPr>
        <w:t xml:space="preserve">הקיום </w:t>
      </w:r>
      <w:bookmarkStart w:id="35540" w:name="_ETM_Q92_258290"/>
      <w:bookmarkEnd w:id="35540"/>
      <w:r w:rsidRPr="00CC6BA9">
        <w:rPr>
          <w:rtl/>
        </w:rPr>
        <w:t xml:space="preserve">המשולמים </w:t>
      </w:r>
      <w:bookmarkStart w:id="35541" w:name="_ETM_Q92_259250"/>
      <w:bookmarkEnd w:id="35541"/>
      <w:r w:rsidRPr="00CC6BA9">
        <w:rPr>
          <w:rtl/>
        </w:rPr>
        <w:t xml:space="preserve">מכוח </w:t>
      </w:r>
      <w:bookmarkStart w:id="35542" w:name="_ETM_Q92_260040"/>
      <w:bookmarkEnd w:id="35542"/>
      <w:r w:rsidRPr="00CC6BA9">
        <w:rPr>
          <w:rtl/>
        </w:rPr>
        <w:t xml:space="preserve">פקודות </w:t>
      </w:r>
      <w:bookmarkStart w:id="35543" w:name="_ETM_Q92_260580"/>
      <w:bookmarkEnd w:id="35543"/>
      <w:r w:rsidRPr="00CC6BA9">
        <w:rPr>
          <w:rtl/>
        </w:rPr>
        <w:t>הצבא</w:t>
      </w:r>
      <w:r>
        <w:rPr>
          <w:rFonts w:hint="cs"/>
          <w:rtl/>
        </w:rPr>
        <w:t>.</w:t>
      </w:r>
      <w:r w:rsidRPr="00CC6BA9">
        <w:rPr>
          <w:rtl/>
        </w:rPr>
        <w:t xml:space="preserve"> </w:t>
      </w:r>
      <w:bookmarkStart w:id="35544" w:name="_ETM_Q92_263500"/>
      <w:bookmarkEnd w:id="35544"/>
    </w:p>
    <w:p w:rsidR="0086198E" w:rsidRDefault="0086198E" w:rsidP="008052BD">
      <w:pPr>
        <w:rPr>
          <w:rtl/>
        </w:rPr>
      </w:pPr>
      <w:bookmarkStart w:id="35545" w:name="_ETM_Q92_261548"/>
      <w:bookmarkEnd w:id="35545"/>
    </w:p>
    <w:p w:rsidR="0086198E" w:rsidRDefault="0086198E" w:rsidP="008052BD">
      <w:pPr>
        <w:pStyle w:val="af8"/>
        <w:keepNext/>
        <w:rPr>
          <w:rtl/>
        </w:rPr>
      </w:pPr>
      <w:r w:rsidRPr="0020619D">
        <w:rPr>
          <w:rStyle w:val="TagStyle"/>
          <w:rtl/>
        </w:rPr>
        <w:t xml:space="preserve"> &lt;&lt; יור &gt;&gt;</w:t>
      </w:r>
      <w:r w:rsidRPr="009A3091">
        <w:rPr>
          <w:rStyle w:val="TagStyle"/>
          <w:rtl/>
        </w:rPr>
        <w:t xml:space="preserve"> </w:t>
      </w:r>
      <w:r>
        <w:rPr>
          <w:rtl/>
        </w:rPr>
        <w:t>היו"ר ניסים ואטורי:</w:t>
      </w:r>
      <w:r w:rsidRPr="009A3091">
        <w:rPr>
          <w:rStyle w:val="TagStyle"/>
          <w:rtl/>
        </w:rPr>
        <w:t xml:space="preserve"> </w:t>
      </w:r>
      <w:r w:rsidRPr="0020619D">
        <w:rPr>
          <w:rStyle w:val="TagStyle"/>
          <w:rtl/>
        </w:rPr>
        <w:t>&lt;&lt; יור &gt;&gt;</w:t>
      </w:r>
      <w:r>
        <w:rPr>
          <w:rtl/>
        </w:rPr>
        <w:t xml:space="preserve">  </w:t>
      </w:r>
    </w:p>
    <w:p w:rsidR="0086198E" w:rsidRDefault="0086198E" w:rsidP="008052BD">
      <w:pPr>
        <w:rPr>
          <w:rtl/>
        </w:rPr>
      </w:pPr>
    </w:p>
    <w:p w:rsidR="0086198E" w:rsidRDefault="0086198E" w:rsidP="008052BD">
      <w:pPr>
        <w:rPr>
          <w:rtl/>
        </w:rPr>
      </w:pPr>
      <w:bookmarkStart w:id="35546" w:name="_ETM_Q92_262294"/>
      <w:bookmarkStart w:id="35547" w:name="_ETM_Q92_261585"/>
      <w:bookmarkStart w:id="35548" w:name="_ETM_Q92_261635"/>
      <w:bookmarkStart w:id="35549" w:name="_ETM_Q92_261728"/>
      <w:bookmarkStart w:id="35550" w:name="_ETM_Q92_261803"/>
      <w:bookmarkEnd w:id="35546"/>
      <w:bookmarkEnd w:id="35547"/>
      <w:bookmarkEnd w:id="35548"/>
      <w:bookmarkEnd w:id="35549"/>
      <w:bookmarkEnd w:id="35550"/>
      <w:r w:rsidRPr="00CC6BA9">
        <w:rPr>
          <w:rtl/>
        </w:rPr>
        <w:t xml:space="preserve">תודה </w:t>
      </w:r>
      <w:bookmarkStart w:id="35551" w:name="_ETM_Q92_263770"/>
      <w:bookmarkEnd w:id="35551"/>
      <w:r w:rsidRPr="00CC6BA9">
        <w:rPr>
          <w:rtl/>
        </w:rPr>
        <w:t>רבה</w:t>
      </w:r>
      <w:r>
        <w:rPr>
          <w:rFonts w:hint="cs"/>
          <w:rtl/>
        </w:rPr>
        <w:t>.</w:t>
      </w:r>
      <w:r w:rsidRPr="00CC6BA9">
        <w:rPr>
          <w:rtl/>
        </w:rPr>
        <w:t xml:space="preserve"> </w:t>
      </w:r>
      <w:bookmarkStart w:id="35552" w:name="_ETM_Q92_264400"/>
      <w:bookmarkEnd w:id="35552"/>
      <w:r w:rsidRPr="00CC6BA9">
        <w:rPr>
          <w:rtl/>
        </w:rPr>
        <w:t xml:space="preserve">חבר </w:t>
      </w:r>
      <w:bookmarkStart w:id="35553" w:name="_ETM_Q92_264760"/>
      <w:bookmarkEnd w:id="35553"/>
      <w:r w:rsidRPr="00CC6BA9">
        <w:rPr>
          <w:rtl/>
        </w:rPr>
        <w:t xml:space="preserve">הכנסת </w:t>
      </w:r>
      <w:bookmarkStart w:id="35554" w:name="_ETM_Q92_265120"/>
      <w:bookmarkEnd w:id="35554"/>
      <w:r w:rsidRPr="00CC6BA9">
        <w:rPr>
          <w:rtl/>
        </w:rPr>
        <w:t xml:space="preserve">ולדימיר </w:t>
      </w:r>
      <w:bookmarkStart w:id="35555" w:name="_ETM_Q92_265659"/>
      <w:bookmarkEnd w:id="35555"/>
      <w:r>
        <w:rPr>
          <w:rtl/>
        </w:rPr>
        <w:t>ב</w:t>
      </w:r>
      <w:r w:rsidRPr="00CC6BA9">
        <w:rPr>
          <w:rtl/>
        </w:rPr>
        <w:t>ליאק</w:t>
      </w:r>
      <w:r>
        <w:rPr>
          <w:rFonts w:hint="cs"/>
          <w:rtl/>
        </w:rPr>
        <w:t>,</w:t>
      </w:r>
      <w:r w:rsidRPr="00CC6BA9">
        <w:rPr>
          <w:rtl/>
        </w:rPr>
        <w:t xml:space="preserve"> </w:t>
      </w:r>
      <w:bookmarkStart w:id="35556" w:name="_ETM_Q92_266110"/>
      <w:bookmarkEnd w:id="35556"/>
      <w:r w:rsidRPr="00CC6BA9">
        <w:rPr>
          <w:rtl/>
        </w:rPr>
        <w:t>בבקשה</w:t>
      </w:r>
      <w:r>
        <w:rPr>
          <w:rFonts w:hint="cs"/>
          <w:rtl/>
        </w:rPr>
        <w:t>.</w:t>
      </w:r>
      <w:r w:rsidRPr="00CC6BA9">
        <w:rPr>
          <w:rtl/>
        </w:rPr>
        <w:t xml:space="preserve"> </w:t>
      </w:r>
      <w:bookmarkStart w:id="35557" w:name="_ETM_Q92_269219"/>
      <w:bookmarkEnd w:id="35557"/>
      <w:r w:rsidRPr="00CC6BA9">
        <w:rPr>
          <w:rtl/>
        </w:rPr>
        <w:t xml:space="preserve">רשימת </w:t>
      </w:r>
      <w:bookmarkStart w:id="35558" w:name="_ETM_Q92_269729"/>
      <w:bookmarkEnd w:id="35558"/>
      <w:r w:rsidRPr="00CC6BA9">
        <w:rPr>
          <w:rtl/>
        </w:rPr>
        <w:t xml:space="preserve">הדוברים </w:t>
      </w:r>
      <w:bookmarkStart w:id="35559" w:name="_ETM_Q92_270509"/>
      <w:bookmarkEnd w:id="35559"/>
      <w:r w:rsidRPr="00CC6BA9">
        <w:rPr>
          <w:rtl/>
        </w:rPr>
        <w:t>סגורה</w:t>
      </w:r>
      <w:r>
        <w:rPr>
          <w:rFonts w:hint="cs"/>
          <w:rtl/>
        </w:rPr>
        <w:t>,</w:t>
      </w:r>
      <w:r w:rsidRPr="00CC6BA9">
        <w:rPr>
          <w:rtl/>
        </w:rPr>
        <w:t xml:space="preserve"> </w:t>
      </w:r>
      <w:bookmarkStart w:id="35560" w:name="_ETM_Q92_271409"/>
      <w:bookmarkEnd w:id="35560"/>
      <w:r w:rsidRPr="00CC6BA9">
        <w:rPr>
          <w:rtl/>
        </w:rPr>
        <w:t xml:space="preserve">למי </w:t>
      </w:r>
      <w:bookmarkStart w:id="35561" w:name="_ETM_Q92_271709"/>
      <w:bookmarkEnd w:id="35561"/>
      <w:r w:rsidRPr="00CC6BA9">
        <w:rPr>
          <w:rtl/>
        </w:rPr>
        <w:t>שחשש</w:t>
      </w:r>
      <w:bookmarkStart w:id="35562" w:name="_ETM_Q92_273950"/>
      <w:bookmarkEnd w:id="35562"/>
      <w:r>
        <w:rPr>
          <w:rFonts w:hint="cs"/>
          <w:rtl/>
        </w:rPr>
        <w:t xml:space="preserve">. </w:t>
      </w:r>
    </w:p>
    <w:p w:rsidR="0086198E" w:rsidRDefault="0086198E" w:rsidP="008052BD">
      <w:pPr>
        <w:rPr>
          <w:rtl/>
        </w:rPr>
      </w:pPr>
      <w:bookmarkStart w:id="35563" w:name="_ETM_Q92_277669"/>
      <w:bookmarkStart w:id="35564" w:name="_ETM_Q92_277728"/>
      <w:bookmarkEnd w:id="35563"/>
      <w:bookmarkEnd w:id="35564"/>
    </w:p>
    <w:p w:rsidR="0086198E" w:rsidRDefault="0086198E" w:rsidP="008052BD">
      <w:pPr>
        <w:pStyle w:val="a4"/>
        <w:keepNext/>
        <w:rPr>
          <w:rtl/>
        </w:rPr>
      </w:pPr>
      <w:bookmarkStart w:id="35565" w:name="ET_speaker_6127_18"/>
      <w:r w:rsidRPr="0020619D">
        <w:rPr>
          <w:rStyle w:val="TagStyle"/>
          <w:rtl/>
        </w:rPr>
        <w:t xml:space="preserve"> &lt;&lt; דובר &gt;&gt;</w:t>
      </w:r>
      <w:r w:rsidRPr="009A3091">
        <w:rPr>
          <w:rStyle w:val="TagStyle"/>
          <w:rtl/>
        </w:rPr>
        <w:t xml:space="preserve"> </w:t>
      </w:r>
      <w:bookmarkStart w:id="35566" w:name="_Toc172456001"/>
      <w:bookmarkStart w:id="35567" w:name="_Toc172458462"/>
      <w:bookmarkStart w:id="35568" w:name="_Toc172459754"/>
      <w:bookmarkStart w:id="35569" w:name="_Toc172460089"/>
      <w:r>
        <w:rPr>
          <w:rtl/>
        </w:rPr>
        <w:t>ולדימיר בליאק (יש עתיד):</w:t>
      </w:r>
      <w:bookmarkEnd w:id="35566"/>
      <w:bookmarkEnd w:id="35567"/>
      <w:bookmarkEnd w:id="35568"/>
      <w:bookmarkEnd w:id="35569"/>
      <w:r w:rsidRPr="009A3091">
        <w:rPr>
          <w:rStyle w:val="TagStyle"/>
          <w:rtl/>
        </w:rPr>
        <w:t xml:space="preserve"> </w:t>
      </w:r>
      <w:r w:rsidRPr="0020619D">
        <w:rPr>
          <w:rStyle w:val="TagStyle"/>
          <w:rtl/>
        </w:rPr>
        <w:t>&lt;&lt; דובר &gt;&gt;</w:t>
      </w:r>
      <w:r>
        <w:rPr>
          <w:rtl/>
        </w:rPr>
        <w:t xml:space="preserve">  </w:t>
      </w:r>
      <w:bookmarkEnd w:id="35565"/>
    </w:p>
    <w:p w:rsidR="0086198E" w:rsidRDefault="0086198E" w:rsidP="008052BD">
      <w:pPr>
        <w:rPr>
          <w:rtl/>
        </w:rPr>
      </w:pPr>
    </w:p>
    <w:p w:rsidR="0086198E" w:rsidRDefault="0086198E" w:rsidP="008052BD">
      <w:pPr>
        <w:rPr>
          <w:rtl/>
        </w:rPr>
      </w:pPr>
      <w:bookmarkStart w:id="35570" w:name="_ETM_Q92_282015"/>
      <w:bookmarkStart w:id="35571" w:name="_ETM_Q92_282045"/>
      <w:bookmarkStart w:id="35572" w:name="_ETM_Q92_277847"/>
      <w:bookmarkStart w:id="35573" w:name="_ETM_Q92_277894"/>
      <w:bookmarkStart w:id="35574" w:name="_ETM_Q92_278006"/>
      <w:bookmarkStart w:id="35575" w:name="_ETM_Q92_278063"/>
      <w:bookmarkStart w:id="35576" w:name="_ETM_Q92_274069"/>
      <w:bookmarkStart w:id="35577" w:name="_ETM_Q92_277619"/>
      <w:bookmarkStart w:id="35578" w:name="_ETM_Q92_282500"/>
      <w:bookmarkStart w:id="35579" w:name="_ETM_Q92_290380"/>
      <w:bookmarkEnd w:id="35570"/>
      <w:bookmarkEnd w:id="35571"/>
      <w:bookmarkEnd w:id="35572"/>
      <w:bookmarkEnd w:id="35573"/>
      <w:bookmarkEnd w:id="35574"/>
      <w:bookmarkEnd w:id="35575"/>
      <w:bookmarkEnd w:id="35576"/>
      <w:bookmarkEnd w:id="35577"/>
      <w:bookmarkEnd w:id="35578"/>
      <w:bookmarkEnd w:id="35579"/>
      <w:r w:rsidRPr="00CC6BA9">
        <w:rPr>
          <w:rtl/>
        </w:rPr>
        <w:t xml:space="preserve">אדוני </w:t>
      </w:r>
      <w:bookmarkStart w:id="35580" w:name="_ETM_Q92_290619"/>
      <w:bookmarkEnd w:id="35580"/>
      <w:r w:rsidRPr="00CC6BA9">
        <w:rPr>
          <w:rtl/>
        </w:rPr>
        <w:t>היושב-ראש</w:t>
      </w:r>
      <w:r>
        <w:rPr>
          <w:rFonts w:hint="cs"/>
          <w:rtl/>
        </w:rPr>
        <w:t>,</w:t>
      </w:r>
      <w:r w:rsidRPr="00CC6BA9">
        <w:rPr>
          <w:rtl/>
        </w:rPr>
        <w:t xml:space="preserve"> </w:t>
      </w:r>
      <w:bookmarkStart w:id="35581" w:name="_ETM_Q92_292550"/>
      <w:bookmarkEnd w:id="35581"/>
      <w:r w:rsidRPr="00CC6BA9">
        <w:rPr>
          <w:rtl/>
        </w:rPr>
        <w:t xml:space="preserve">חבריי </w:t>
      </w:r>
      <w:bookmarkStart w:id="35582" w:name="_ETM_Q92_292940"/>
      <w:bookmarkEnd w:id="35582"/>
      <w:r w:rsidRPr="00CC6BA9">
        <w:rPr>
          <w:rtl/>
        </w:rPr>
        <w:t xml:space="preserve">חברי </w:t>
      </w:r>
      <w:bookmarkStart w:id="35583" w:name="_ETM_Q92_293180"/>
      <w:bookmarkEnd w:id="35583"/>
      <w:r w:rsidRPr="00CC6BA9">
        <w:rPr>
          <w:rtl/>
        </w:rPr>
        <w:t>הכנסת</w:t>
      </w:r>
      <w:r>
        <w:rPr>
          <w:rFonts w:hint="cs"/>
          <w:rtl/>
        </w:rPr>
        <w:t>,</w:t>
      </w:r>
      <w:r w:rsidRPr="00CC6BA9">
        <w:rPr>
          <w:rtl/>
        </w:rPr>
        <w:t xml:space="preserve"> </w:t>
      </w:r>
      <w:bookmarkStart w:id="35584" w:name="_ETM_Q92_293690"/>
      <w:bookmarkEnd w:id="35584"/>
      <w:r w:rsidRPr="00CC6BA9">
        <w:rPr>
          <w:rtl/>
        </w:rPr>
        <w:t xml:space="preserve">גברתי </w:t>
      </w:r>
      <w:bookmarkStart w:id="35585" w:name="_ETM_Q92_294050"/>
      <w:bookmarkEnd w:id="35585"/>
      <w:r w:rsidRPr="00CC6BA9">
        <w:rPr>
          <w:rtl/>
        </w:rPr>
        <w:t>השרה</w:t>
      </w:r>
      <w:r>
        <w:rPr>
          <w:rFonts w:hint="cs"/>
          <w:rtl/>
        </w:rPr>
        <w:t>,</w:t>
      </w:r>
      <w:r w:rsidRPr="00CC6BA9">
        <w:rPr>
          <w:rtl/>
        </w:rPr>
        <w:t xml:space="preserve"> </w:t>
      </w:r>
      <w:bookmarkStart w:id="35586" w:name="_ETM_Q92_296240"/>
      <w:bookmarkEnd w:id="35586"/>
      <w:r w:rsidRPr="00CC6BA9">
        <w:rPr>
          <w:rtl/>
        </w:rPr>
        <w:t xml:space="preserve">חוק </w:t>
      </w:r>
      <w:bookmarkStart w:id="35587" w:name="_ETM_Q92_296570"/>
      <w:bookmarkEnd w:id="35587"/>
      <w:r w:rsidRPr="00CC6BA9">
        <w:rPr>
          <w:rtl/>
        </w:rPr>
        <w:t xml:space="preserve">הארכת </w:t>
      </w:r>
      <w:bookmarkStart w:id="35588" w:name="_ETM_Q92_297140"/>
      <w:bookmarkEnd w:id="35588"/>
      <w:r>
        <w:rPr>
          <w:rtl/>
        </w:rPr>
        <w:t>ה</w:t>
      </w:r>
      <w:r w:rsidRPr="00CC6BA9">
        <w:rPr>
          <w:rtl/>
        </w:rPr>
        <w:t xml:space="preserve">שירות </w:t>
      </w:r>
      <w:bookmarkStart w:id="35589" w:name="_ETM_Q92_298770"/>
      <w:bookmarkEnd w:id="35589"/>
      <w:r w:rsidRPr="00CC6BA9">
        <w:rPr>
          <w:rtl/>
        </w:rPr>
        <w:t xml:space="preserve">הסדיר </w:t>
      </w:r>
      <w:bookmarkStart w:id="35590" w:name="_ETM_Q92_300810"/>
      <w:bookmarkEnd w:id="35590"/>
      <w:r>
        <w:rPr>
          <w:rtl/>
        </w:rPr>
        <w:t>–</w:t>
      </w:r>
      <w:r>
        <w:rPr>
          <w:rFonts w:hint="cs"/>
          <w:rtl/>
        </w:rPr>
        <w:t xml:space="preserve"> </w:t>
      </w:r>
      <w:bookmarkStart w:id="35591" w:name="_ETM_Q92_301142"/>
      <w:bookmarkEnd w:id="35591"/>
      <w:r w:rsidRPr="00CC6BA9">
        <w:rPr>
          <w:rtl/>
        </w:rPr>
        <w:t xml:space="preserve">אתם </w:t>
      </w:r>
      <w:bookmarkStart w:id="35592" w:name="_ETM_Q92_300990"/>
      <w:bookmarkEnd w:id="35592"/>
      <w:r w:rsidRPr="00CC6BA9">
        <w:rPr>
          <w:rtl/>
        </w:rPr>
        <w:t xml:space="preserve">יודעים </w:t>
      </w:r>
      <w:bookmarkStart w:id="35593" w:name="_ETM_Q92_301259"/>
      <w:bookmarkEnd w:id="35593"/>
      <w:r w:rsidRPr="00CC6BA9">
        <w:rPr>
          <w:rtl/>
        </w:rPr>
        <w:t>מה</w:t>
      </w:r>
      <w:r>
        <w:rPr>
          <w:rFonts w:hint="cs"/>
          <w:rtl/>
        </w:rPr>
        <w:t>?</w:t>
      </w:r>
      <w:r w:rsidRPr="00CC6BA9">
        <w:rPr>
          <w:rtl/>
        </w:rPr>
        <w:t xml:space="preserve"> </w:t>
      </w:r>
      <w:bookmarkStart w:id="35594" w:name="_ETM_Q92_302399"/>
      <w:bookmarkEnd w:id="35594"/>
      <w:r w:rsidRPr="00CC6BA9">
        <w:rPr>
          <w:rtl/>
        </w:rPr>
        <w:t xml:space="preserve">יכול </w:t>
      </w:r>
      <w:bookmarkStart w:id="35595" w:name="_ETM_Q92_302670"/>
      <w:bookmarkEnd w:id="35595"/>
      <w:r w:rsidRPr="00CC6BA9">
        <w:rPr>
          <w:rtl/>
        </w:rPr>
        <w:t>להיות</w:t>
      </w:r>
      <w:r>
        <w:rPr>
          <w:rFonts w:hint="cs"/>
          <w:rtl/>
        </w:rPr>
        <w:t>.</w:t>
      </w:r>
      <w:r w:rsidRPr="00CC6BA9">
        <w:rPr>
          <w:rtl/>
        </w:rPr>
        <w:t xml:space="preserve"> </w:t>
      </w:r>
      <w:bookmarkStart w:id="35596" w:name="_ETM_Q92_303969"/>
      <w:bookmarkEnd w:id="35596"/>
      <w:r w:rsidRPr="00CC6BA9">
        <w:rPr>
          <w:rtl/>
        </w:rPr>
        <w:t xml:space="preserve">אנחנו </w:t>
      </w:r>
      <w:bookmarkStart w:id="35597" w:name="_ETM_Q92_304940"/>
      <w:bookmarkEnd w:id="35597"/>
      <w:r>
        <w:rPr>
          <w:rFonts w:hint="cs"/>
          <w:rtl/>
        </w:rPr>
        <w:t xml:space="preserve">בעד </w:t>
      </w:r>
      <w:r w:rsidRPr="00CC6BA9">
        <w:rPr>
          <w:rtl/>
        </w:rPr>
        <w:t>צה"ל</w:t>
      </w:r>
      <w:r>
        <w:rPr>
          <w:rFonts w:hint="cs"/>
          <w:rtl/>
        </w:rPr>
        <w:t>,</w:t>
      </w:r>
      <w:r w:rsidRPr="00CC6BA9">
        <w:rPr>
          <w:rtl/>
        </w:rPr>
        <w:t xml:space="preserve"> </w:t>
      </w:r>
      <w:bookmarkStart w:id="35598" w:name="_ETM_Q92_305420"/>
      <w:bookmarkEnd w:id="35598"/>
      <w:r w:rsidRPr="00CC6BA9">
        <w:rPr>
          <w:rtl/>
        </w:rPr>
        <w:t xml:space="preserve">להבדיל </w:t>
      </w:r>
      <w:bookmarkStart w:id="35599" w:name="_ETM_Q92_305930"/>
      <w:bookmarkEnd w:id="35599"/>
      <w:r w:rsidRPr="00CC6BA9">
        <w:rPr>
          <w:rtl/>
        </w:rPr>
        <w:t xml:space="preserve">מחלקים </w:t>
      </w:r>
      <w:bookmarkStart w:id="35600" w:name="_ETM_Q92_307260"/>
      <w:bookmarkEnd w:id="35600"/>
      <w:r w:rsidRPr="00CC6BA9">
        <w:rPr>
          <w:rtl/>
        </w:rPr>
        <w:t xml:space="preserve">גדולים </w:t>
      </w:r>
      <w:bookmarkStart w:id="35601" w:name="_ETM_Q92_308250"/>
      <w:bookmarkEnd w:id="35601"/>
      <w:r w:rsidRPr="00CC6BA9">
        <w:rPr>
          <w:rtl/>
        </w:rPr>
        <w:t>מהקואליציה</w:t>
      </w:r>
      <w:r w:rsidR="00FA0217">
        <w:rPr>
          <w:rFonts w:hint="cs"/>
          <w:rtl/>
        </w:rPr>
        <w:t>,</w:t>
      </w:r>
      <w:r w:rsidRPr="00CC6BA9">
        <w:rPr>
          <w:rtl/>
        </w:rPr>
        <w:t xml:space="preserve"> </w:t>
      </w:r>
      <w:bookmarkStart w:id="35602" w:name="_ETM_Q92_309090"/>
      <w:bookmarkEnd w:id="35602"/>
      <w:r w:rsidRPr="00CC6BA9">
        <w:rPr>
          <w:rtl/>
        </w:rPr>
        <w:t xml:space="preserve">שלא </w:t>
      </w:r>
      <w:bookmarkStart w:id="35603" w:name="_ETM_Q92_309389"/>
      <w:bookmarkEnd w:id="35603"/>
      <w:r w:rsidRPr="00CC6BA9">
        <w:rPr>
          <w:rtl/>
        </w:rPr>
        <w:t xml:space="preserve">מפסיקים </w:t>
      </w:r>
      <w:bookmarkStart w:id="35604" w:name="_ETM_Q92_310470"/>
      <w:bookmarkEnd w:id="35604"/>
      <w:r w:rsidRPr="00CC6BA9">
        <w:rPr>
          <w:rtl/>
        </w:rPr>
        <w:t xml:space="preserve">לתקוף </w:t>
      </w:r>
      <w:bookmarkStart w:id="35605" w:name="_ETM_Q92_310980"/>
      <w:bookmarkEnd w:id="35605"/>
      <w:r w:rsidRPr="00CC6BA9">
        <w:rPr>
          <w:rtl/>
        </w:rPr>
        <w:t xml:space="preserve">את </w:t>
      </w:r>
      <w:bookmarkStart w:id="35606" w:name="_ETM_Q92_311069"/>
      <w:bookmarkEnd w:id="35606"/>
      <w:r w:rsidRPr="00CC6BA9">
        <w:rPr>
          <w:rtl/>
        </w:rPr>
        <w:t xml:space="preserve">שר </w:t>
      </w:r>
      <w:bookmarkStart w:id="35607" w:name="_ETM_Q92_311310"/>
      <w:bookmarkEnd w:id="35607"/>
      <w:r w:rsidRPr="00CC6BA9">
        <w:rPr>
          <w:rtl/>
        </w:rPr>
        <w:t>הביטחון</w:t>
      </w:r>
      <w:r>
        <w:rPr>
          <w:rFonts w:hint="cs"/>
          <w:rtl/>
        </w:rPr>
        <w:t>,</w:t>
      </w:r>
      <w:r w:rsidRPr="00CC6BA9">
        <w:rPr>
          <w:rtl/>
        </w:rPr>
        <w:t xml:space="preserve"> </w:t>
      </w:r>
      <w:bookmarkStart w:id="35608" w:name="_ETM_Q92_312419"/>
      <w:bookmarkEnd w:id="35608"/>
      <w:r w:rsidRPr="00CC6BA9">
        <w:rPr>
          <w:rtl/>
        </w:rPr>
        <w:t xml:space="preserve">את </w:t>
      </w:r>
      <w:bookmarkStart w:id="35609" w:name="_ETM_Q92_312600"/>
      <w:bookmarkEnd w:id="35609"/>
      <w:r w:rsidRPr="00CC6BA9">
        <w:rPr>
          <w:rtl/>
        </w:rPr>
        <w:t xml:space="preserve">הרמטכ"ל </w:t>
      </w:r>
      <w:bookmarkStart w:id="35610" w:name="_ETM_Q92_313260"/>
      <w:bookmarkEnd w:id="35610"/>
      <w:r w:rsidRPr="00CC6BA9">
        <w:rPr>
          <w:rtl/>
        </w:rPr>
        <w:t xml:space="preserve">ואת </w:t>
      </w:r>
      <w:bookmarkStart w:id="35611" w:name="_ETM_Q92_313500"/>
      <w:bookmarkEnd w:id="35611"/>
      <w:r w:rsidRPr="00CC6BA9">
        <w:rPr>
          <w:rtl/>
        </w:rPr>
        <w:t>הקצינים</w:t>
      </w:r>
      <w:r>
        <w:rPr>
          <w:rFonts w:hint="cs"/>
          <w:rtl/>
        </w:rPr>
        <w:t>.</w:t>
      </w:r>
      <w:r w:rsidRPr="00CC6BA9">
        <w:rPr>
          <w:rtl/>
        </w:rPr>
        <w:t xml:space="preserve"> </w:t>
      </w:r>
      <w:bookmarkStart w:id="35612" w:name="_ETM_Q92_314669"/>
      <w:bookmarkEnd w:id="35612"/>
      <w:r w:rsidRPr="00CC6BA9">
        <w:rPr>
          <w:rtl/>
        </w:rPr>
        <w:t xml:space="preserve">אנחנו </w:t>
      </w:r>
      <w:bookmarkStart w:id="35613" w:name="_ETM_Q92_315060"/>
      <w:bookmarkEnd w:id="35613"/>
      <w:r w:rsidRPr="00CC6BA9">
        <w:rPr>
          <w:rtl/>
        </w:rPr>
        <w:t xml:space="preserve">בעד </w:t>
      </w:r>
      <w:bookmarkStart w:id="35614" w:name="_ETM_Q92_315540"/>
      <w:bookmarkEnd w:id="35614"/>
      <w:r w:rsidRPr="00CC6BA9">
        <w:rPr>
          <w:rtl/>
        </w:rPr>
        <w:t>צה"ל</w:t>
      </w:r>
      <w:r>
        <w:rPr>
          <w:rFonts w:hint="cs"/>
          <w:rtl/>
        </w:rPr>
        <w:t>,</w:t>
      </w:r>
      <w:r w:rsidRPr="00CC6BA9">
        <w:rPr>
          <w:rtl/>
        </w:rPr>
        <w:t xml:space="preserve"> </w:t>
      </w:r>
      <w:bookmarkStart w:id="35615" w:name="_ETM_Q92_316349"/>
      <w:bookmarkEnd w:id="35615"/>
      <w:r w:rsidRPr="00CC6BA9">
        <w:rPr>
          <w:rtl/>
        </w:rPr>
        <w:t xml:space="preserve">אנחנו </w:t>
      </w:r>
      <w:bookmarkStart w:id="35616" w:name="_ETM_Q92_316769"/>
      <w:bookmarkEnd w:id="35616"/>
      <w:r w:rsidRPr="00CC6BA9">
        <w:rPr>
          <w:rtl/>
        </w:rPr>
        <w:t xml:space="preserve">מקשיבים </w:t>
      </w:r>
      <w:bookmarkStart w:id="35617" w:name="_ETM_Q92_317250"/>
      <w:bookmarkEnd w:id="35617"/>
      <w:r w:rsidRPr="00CC6BA9">
        <w:rPr>
          <w:rtl/>
        </w:rPr>
        <w:t xml:space="preserve">לצה"ל </w:t>
      </w:r>
      <w:bookmarkStart w:id="35618" w:name="_ETM_Q92_318650"/>
      <w:bookmarkEnd w:id="35618"/>
      <w:r w:rsidRPr="00CC6BA9">
        <w:rPr>
          <w:rtl/>
        </w:rPr>
        <w:t xml:space="preserve">בקשב </w:t>
      </w:r>
      <w:bookmarkStart w:id="35619" w:name="_ETM_Q92_319159"/>
      <w:bookmarkEnd w:id="35619"/>
      <w:r w:rsidRPr="00CC6BA9">
        <w:rPr>
          <w:rtl/>
        </w:rPr>
        <w:t xml:space="preserve">רב </w:t>
      </w:r>
      <w:bookmarkStart w:id="35620" w:name="_ETM_Q92_320010"/>
      <w:bookmarkEnd w:id="35620"/>
      <w:r w:rsidRPr="00CC6BA9">
        <w:rPr>
          <w:rtl/>
        </w:rPr>
        <w:t xml:space="preserve">וגם </w:t>
      </w:r>
      <w:bookmarkStart w:id="35621" w:name="_ETM_Q92_320370"/>
      <w:bookmarkEnd w:id="35621"/>
      <w:r w:rsidRPr="00CC6BA9">
        <w:rPr>
          <w:rtl/>
        </w:rPr>
        <w:t xml:space="preserve">פועלים </w:t>
      </w:r>
      <w:bookmarkStart w:id="35622" w:name="_ETM_Q92_320730"/>
      <w:bookmarkEnd w:id="35622"/>
      <w:r w:rsidRPr="00CC6BA9">
        <w:rPr>
          <w:rtl/>
        </w:rPr>
        <w:t xml:space="preserve">רבות </w:t>
      </w:r>
      <w:bookmarkStart w:id="35623" w:name="_ETM_Q92_321120"/>
      <w:bookmarkEnd w:id="35623"/>
      <w:r w:rsidRPr="00CC6BA9">
        <w:rPr>
          <w:rtl/>
        </w:rPr>
        <w:t xml:space="preserve">על </w:t>
      </w:r>
      <w:bookmarkStart w:id="35624" w:name="_ETM_Q92_321345"/>
      <w:bookmarkEnd w:id="35624"/>
      <w:r w:rsidRPr="00CC6BA9">
        <w:rPr>
          <w:rtl/>
        </w:rPr>
        <w:t xml:space="preserve">מנת </w:t>
      </w:r>
      <w:bookmarkStart w:id="35625" w:name="_ETM_Q92_321569"/>
      <w:bookmarkEnd w:id="35625"/>
      <w:r w:rsidRPr="00CC6BA9">
        <w:rPr>
          <w:rtl/>
        </w:rPr>
        <w:t xml:space="preserve">להעניק </w:t>
      </w:r>
      <w:bookmarkStart w:id="35626" w:name="_ETM_Q92_321900"/>
      <w:bookmarkEnd w:id="35626"/>
      <w:r w:rsidRPr="00CC6BA9">
        <w:rPr>
          <w:rtl/>
        </w:rPr>
        <w:t xml:space="preserve">לצה"ל </w:t>
      </w:r>
      <w:bookmarkStart w:id="35627" w:name="_ETM_Q92_322889"/>
      <w:bookmarkEnd w:id="35627"/>
      <w:r w:rsidRPr="00CC6BA9">
        <w:rPr>
          <w:rtl/>
        </w:rPr>
        <w:t xml:space="preserve">את </w:t>
      </w:r>
      <w:bookmarkStart w:id="35628" w:name="_ETM_Q92_323099"/>
      <w:bookmarkEnd w:id="35628"/>
      <w:r w:rsidRPr="00CC6BA9">
        <w:rPr>
          <w:rtl/>
        </w:rPr>
        <w:t xml:space="preserve">כל </w:t>
      </w:r>
      <w:bookmarkStart w:id="35629" w:name="_ETM_Q92_323340"/>
      <w:bookmarkEnd w:id="35629"/>
      <w:r w:rsidRPr="00CC6BA9">
        <w:rPr>
          <w:rtl/>
        </w:rPr>
        <w:t xml:space="preserve">מה </w:t>
      </w:r>
      <w:bookmarkStart w:id="35630" w:name="_ETM_Q92_323489"/>
      <w:bookmarkEnd w:id="35630"/>
      <w:r w:rsidRPr="00CC6BA9">
        <w:rPr>
          <w:rtl/>
        </w:rPr>
        <w:t xml:space="preserve">שנדרש </w:t>
      </w:r>
      <w:bookmarkStart w:id="35631" w:name="_ETM_Q92_324800"/>
      <w:bookmarkEnd w:id="35631"/>
      <w:r w:rsidRPr="00CC6BA9">
        <w:rPr>
          <w:rtl/>
        </w:rPr>
        <w:t>לניצחון</w:t>
      </w:r>
      <w:r>
        <w:rPr>
          <w:rFonts w:hint="cs"/>
          <w:rtl/>
        </w:rPr>
        <w:t>.</w:t>
      </w:r>
    </w:p>
    <w:p w:rsidR="0086198E" w:rsidRDefault="0086198E" w:rsidP="008052BD">
      <w:pPr>
        <w:rPr>
          <w:rtl/>
        </w:rPr>
      </w:pPr>
      <w:bookmarkStart w:id="35632" w:name="_ETM_Q92_326260"/>
      <w:bookmarkStart w:id="35633" w:name="_ETM_Q92_326343"/>
      <w:bookmarkEnd w:id="35632"/>
      <w:bookmarkEnd w:id="35633"/>
    </w:p>
    <w:p w:rsidR="0086198E" w:rsidRDefault="0086198E" w:rsidP="00FA0217">
      <w:pPr>
        <w:rPr>
          <w:rtl/>
        </w:rPr>
      </w:pPr>
      <w:bookmarkStart w:id="35634" w:name="_ETM_Q92_326420"/>
      <w:bookmarkStart w:id="35635" w:name="_ETM_Q92_326491"/>
      <w:bookmarkStart w:id="35636" w:name="_ETM_Q92_326889"/>
      <w:bookmarkEnd w:id="35634"/>
      <w:bookmarkEnd w:id="35635"/>
      <w:bookmarkEnd w:id="35636"/>
      <w:r w:rsidRPr="00CC6BA9">
        <w:rPr>
          <w:rtl/>
        </w:rPr>
        <w:t xml:space="preserve">היום </w:t>
      </w:r>
      <w:bookmarkStart w:id="35637" w:name="_ETM_Q92_327189"/>
      <w:bookmarkEnd w:id="35637"/>
      <w:r>
        <w:rPr>
          <w:rFonts w:hint="cs"/>
          <w:rtl/>
        </w:rPr>
        <w:t>בצה"</w:t>
      </w:r>
      <w:bookmarkStart w:id="35638" w:name="_ETM_Q92_327428"/>
      <w:bookmarkStart w:id="35639" w:name="_ETM_Q92_327502"/>
      <w:bookmarkEnd w:id="35638"/>
      <w:bookmarkEnd w:id="35639"/>
      <w:r>
        <w:rPr>
          <w:rFonts w:hint="cs"/>
          <w:rtl/>
        </w:rPr>
        <w:t xml:space="preserve">ל מודים שחסרים </w:t>
      </w:r>
      <w:bookmarkStart w:id="35640" w:name="_ETM_Q92_327519"/>
      <w:bookmarkStart w:id="35641" w:name="_ETM_Q92_328030"/>
      <w:bookmarkStart w:id="35642" w:name="_ETM_Q92_328659"/>
      <w:bookmarkEnd w:id="35640"/>
      <w:bookmarkEnd w:id="35641"/>
      <w:bookmarkEnd w:id="35642"/>
      <w:r w:rsidRPr="00CC6BA9">
        <w:rPr>
          <w:rtl/>
        </w:rPr>
        <w:t xml:space="preserve">לפחות </w:t>
      </w:r>
      <w:bookmarkStart w:id="35643" w:name="_ETM_Q92_329740"/>
      <w:bookmarkEnd w:id="35643"/>
      <w:r>
        <w:rPr>
          <w:rFonts w:hint="cs"/>
          <w:rtl/>
        </w:rPr>
        <w:t>10,000</w:t>
      </w:r>
      <w:bookmarkStart w:id="35644" w:name="_ETM_Q92_330130"/>
      <w:bookmarkStart w:id="35645" w:name="_ETM_Q92_330400"/>
      <w:bookmarkEnd w:id="35644"/>
      <w:bookmarkEnd w:id="35645"/>
      <w:r>
        <w:rPr>
          <w:rFonts w:hint="cs"/>
          <w:rtl/>
        </w:rPr>
        <w:t xml:space="preserve"> </w:t>
      </w:r>
      <w:r w:rsidRPr="00CC6BA9">
        <w:rPr>
          <w:rtl/>
        </w:rPr>
        <w:t>חיילים</w:t>
      </w:r>
      <w:r w:rsidR="00FA0217">
        <w:rPr>
          <w:rFonts w:hint="cs"/>
          <w:rtl/>
        </w:rPr>
        <w:t>,</w:t>
      </w:r>
      <w:r w:rsidRPr="00CC6BA9">
        <w:rPr>
          <w:rtl/>
        </w:rPr>
        <w:t xml:space="preserve"> </w:t>
      </w:r>
      <w:bookmarkStart w:id="35646" w:name="_ETM_Q92_332000"/>
      <w:bookmarkEnd w:id="35646"/>
      <w:r w:rsidRPr="00CC6BA9">
        <w:rPr>
          <w:rtl/>
        </w:rPr>
        <w:t xml:space="preserve">אך </w:t>
      </w:r>
      <w:bookmarkStart w:id="35647" w:name="_ETM_Q92_332180"/>
      <w:bookmarkEnd w:id="35647"/>
      <w:r w:rsidRPr="00CC6BA9">
        <w:rPr>
          <w:rtl/>
        </w:rPr>
        <w:t xml:space="preserve">לפני </w:t>
      </w:r>
      <w:bookmarkStart w:id="35648" w:name="_ETM_Q92_332540"/>
      <w:bookmarkEnd w:id="35648"/>
      <w:r w:rsidRPr="00CC6BA9">
        <w:rPr>
          <w:rtl/>
        </w:rPr>
        <w:t xml:space="preserve">שאתם </w:t>
      </w:r>
      <w:bookmarkStart w:id="35649" w:name="_ETM_Q92_332930"/>
      <w:bookmarkEnd w:id="35649"/>
      <w:r w:rsidRPr="00CC6BA9">
        <w:rPr>
          <w:rtl/>
        </w:rPr>
        <w:t xml:space="preserve">מדברים </w:t>
      </w:r>
      <w:bookmarkStart w:id="35650" w:name="_ETM_Q92_333470"/>
      <w:bookmarkEnd w:id="35650"/>
      <w:r w:rsidRPr="00CC6BA9">
        <w:rPr>
          <w:rtl/>
        </w:rPr>
        <w:t xml:space="preserve">על </w:t>
      </w:r>
      <w:bookmarkStart w:id="35651" w:name="_ETM_Q92_333590"/>
      <w:bookmarkStart w:id="35652" w:name="_ETM_Q92_334310"/>
      <w:bookmarkEnd w:id="35651"/>
      <w:bookmarkEnd w:id="35652"/>
      <w:r w:rsidRPr="00CC6BA9">
        <w:rPr>
          <w:rtl/>
        </w:rPr>
        <w:t xml:space="preserve">הארכת </w:t>
      </w:r>
      <w:bookmarkStart w:id="35653" w:name="_ETM_Q92_334730"/>
      <w:bookmarkEnd w:id="35653"/>
      <w:r w:rsidRPr="00CC6BA9">
        <w:rPr>
          <w:rtl/>
        </w:rPr>
        <w:t xml:space="preserve">השירות </w:t>
      </w:r>
      <w:bookmarkStart w:id="35654" w:name="_ETM_Q92_335120"/>
      <w:bookmarkEnd w:id="35654"/>
      <w:r w:rsidRPr="00CC6BA9">
        <w:rPr>
          <w:rtl/>
        </w:rPr>
        <w:t>הסדיר</w:t>
      </w:r>
      <w:r>
        <w:rPr>
          <w:rFonts w:hint="cs"/>
          <w:rtl/>
        </w:rPr>
        <w:t>, לכו ל</w:t>
      </w:r>
      <w:bookmarkStart w:id="35655" w:name="_ETM_Q92_336620"/>
      <w:bookmarkStart w:id="35656" w:name="_ETM_Q92_336799"/>
      <w:bookmarkStart w:id="35657" w:name="_ETM_Q92_337069"/>
      <w:bookmarkEnd w:id="35655"/>
      <w:bookmarkEnd w:id="35656"/>
      <w:bookmarkEnd w:id="35657"/>
      <w:r w:rsidRPr="00CC6BA9">
        <w:rPr>
          <w:rtl/>
        </w:rPr>
        <w:t xml:space="preserve">גייס </w:t>
      </w:r>
      <w:bookmarkStart w:id="35658" w:name="_ETM_Q92_337430"/>
      <w:bookmarkEnd w:id="35658"/>
      <w:r w:rsidRPr="00CC6BA9">
        <w:rPr>
          <w:rtl/>
        </w:rPr>
        <w:t xml:space="preserve">את </w:t>
      </w:r>
      <w:bookmarkStart w:id="35659" w:name="_ETM_Q92_337519"/>
      <w:bookmarkEnd w:id="35659"/>
      <w:r w:rsidRPr="00CC6BA9">
        <w:rPr>
          <w:rtl/>
        </w:rPr>
        <w:t>החרדים</w:t>
      </w:r>
      <w:r>
        <w:rPr>
          <w:rFonts w:hint="cs"/>
          <w:rtl/>
        </w:rPr>
        <w:t>,</w:t>
      </w:r>
      <w:r w:rsidRPr="00CC6BA9">
        <w:rPr>
          <w:rtl/>
        </w:rPr>
        <w:t xml:space="preserve"> </w:t>
      </w:r>
      <w:bookmarkStart w:id="35660" w:name="_ETM_Q92_339209"/>
      <w:bookmarkEnd w:id="35660"/>
      <w:r w:rsidRPr="00CC6BA9">
        <w:rPr>
          <w:rtl/>
        </w:rPr>
        <w:t xml:space="preserve">כי </w:t>
      </w:r>
      <w:bookmarkStart w:id="35661" w:name="_ETM_Q92_339360"/>
      <w:bookmarkEnd w:id="35661"/>
      <w:r w:rsidRPr="00CC6BA9">
        <w:rPr>
          <w:rtl/>
        </w:rPr>
        <w:t xml:space="preserve">זה </w:t>
      </w:r>
      <w:bookmarkStart w:id="35662" w:name="_ETM_Q92_339480"/>
      <w:bookmarkEnd w:id="35662"/>
      <w:r w:rsidRPr="00CC6BA9">
        <w:rPr>
          <w:rtl/>
        </w:rPr>
        <w:t>נכון</w:t>
      </w:r>
      <w:r>
        <w:rPr>
          <w:rFonts w:hint="cs"/>
          <w:rtl/>
        </w:rPr>
        <w:t>,</w:t>
      </w:r>
      <w:r w:rsidRPr="00CC6BA9">
        <w:rPr>
          <w:rtl/>
        </w:rPr>
        <w:t xml:space="preserve"> </w:t>
      </w:r>
      <w:bookmarkStart w:id="35663" w:name="_ETM_Q92_340910"/>
      <w:bookmarkEnd w:id="35663"/>
      <w:r w:rsidRPr="00CC6BA9">
        <w:rPr>
          <w:rtl/>
        </w:rPr>
        <w:t xml:space="preserve">כי </w:t>
      </w:r>
      <w:bookmarkStart w:id="35664" w:name="_ETM_Q92_341060"/>
      <w:bookmarkEnd w:id="35664"/>
      <w:r w:rsidRPr="00CC6BA9">
        <w:rPr>
          <w:rtl/>
        </w:rPr>
        <w:t>ז</w:t>
      </w:r>
      <w:r>
        <w:rPr>
          <w:rFonts w:hint="cs"/>
          <w:rtl/>
        </w:rPr>
        <w:t xml:space="preserve">ה </w:t>
      </w:r>
      <w:bookmarkStart w:id="35665" w:name="_ETM_Q92_340150"/>
      <w:bookmarkEnd w:id="35665"/>
      <w:r>
        <w:rPr>
          <w:rFonts w:hint="cs"/>
          <w:rtl/>
        </w:rPr>
        <w:t>ערכי,</w:t>
      </w:r>
      <w:bookmarkStart w:id="35666" w:name="_ETM_Q92_342700"/>
      <w:bookmarkEnd w:id="35666"/>
      <w:r>
        <w:rPr>
          <w:rFonts w:hint="cs"/>
          <w:rtl/>
        </w:rPr>
        <w:t xml:space="preserve"> </w:t>
      </w:r>
      <w:r w:rsidRPr="00CC6BA9">
        <w:rPr>
          <w:rtl/>
        </w:rPr>
        <w:t xml:space="preserve">כי </w:t>
      </w:r>
      <w:bookmarkStart w:id="35667" w:name="_ETM_Q92_342849"/>
      <w:bookmarkEnd w:id="35667"/>
      <w:r w:rsidRPr="00CC6BA9">
        <w:rPr>
          <w:rtl/>
        </w:rPr>
        <w:t xml:space="preserve">זה </w:t>
      </w:r>
      <w:bookmarkStart w:id="35668" w:name="_ETM_Q92_343060"/>
      <w:bookmarkEnd w:id="35668"/>
      <w:r w:rsidRPr="00CC6BA9">
        <w:rPr>
          <w:rtl/>
        </w:rPr>
        <w:t>מוסרי</w:t>
      </w:r>
      <w:r>
        <w:rPr>
          <w:rFonts w:hint="cs"/>
          <w:rtl/>
        </w:rPr>
        <w:t>,</w:t>
      </w:r>
      <w:r w:rsidRPr="00CC6BA9">
        <w:rPr>
          <w:rtl/>
        </w:rPr>
        <w:t xml:space="preserve"> </w:t>
      </w:r>
      <w:bookmarkStart w:id="35669" w:name="_ETM_Q92_344349"/>
      <w:bookmarkEnd w:id="35669"/>
      <w:r w:rsidRPr="00CC6BA9">
        <w:rPr>
          <w:rtl/>
        </w:rPr>
        <w:t xml:space="preserve">כי </w:t>
      </w:r>
      <w:bookmarkStart w:id="35670" w:name="_ETM_Q92_344500"/>
      <w:bookmarkEnd w:id="35670"/>
      <w:r w:rsidRPr="00CC6BA9">
        <w:rPr>
          <w:rtl/>
        </w:rPr>
        <w:t xml:space="preserve">זו </w:t>
      </w:r>
      <w:bookmarkStart w:id="35671" w:name="_ETM_Q92_344799"/>
      <w:bookmarkEnd w:id="35671"/>
      <w:r w:rsidRPr="00CC6BA9">
        <w:rPr>
          <w:rtl/>
        </w:rPr>
        <w:t xml:space="preserve">פסיקת </w:t>
      </w:r>
      <w:bookmarkStart w:id="35672" w:name="_ETM_Q92_345879"/>
      <w:bookmarkEnd w:id="35672"/>
      <w:r w:rsidRPr="00CC6BA9">
        <w:rPr>
          <w:rtl/>
        </w:rPr>
        <w:t xml:space="preserve">בית </w:t>
      </w:r>
      <w:bookmarkStart w:id="35673" w:name="_ETM_Q92_346209"/>
      <w:bookmarkEnd w:id="35673"/>
      <w:r w:rsidRPr="00CC6BA9">
        <w:rPr>
          <w:rtl/>
        </w:rPr>
        <w:t xml:space="preserve">המשפט </w:t>
      </w:r>
      <w:bookmarkStart w:id="35674" w:name="_ETM_Q92_346689"/>
      <w:bookmarkEnd w:id="35674"/>
      <w:r w:rsidRPr="00CC6BA9">
        <w:rPr>
          <w:rtl/>
        </w:rPr>
        <w:t>העליון</w:t>
      </w:r>
      <w:r w:rsidR="00FA0217">
        <w:rPr>
          <w:rFonts w:hint="cs"/>
          <w:rtl/>
        </w:rPr>
        <w:t>,</w:t>
      </w:r>
      <w:r w:rsidRPr="00CC6BA9">
        <w:rPr>
          <w:rtl/>
        </w:rPr>
        <w:t xml:space="preserve"> </w:t>
      </w:r>
      <w:bookmarkStart w:id="35675" w:name="_ETM_Q92_347930"/>
      <w:bookmarkEnd w:id="35675"/>
      <w:r w:rsidRPr="00CC6BA9">
        <w:rPr>
          <w:rtl/>
        </w:rPr>
        <w:t xml:space="preserve">וזה </w:t>
      </w:r>
      <w:bookmarkStart w:id="35676" w:name="_ETM_Q92_348260"/>
      <w:bookmarkEnd w:id="35676"/>
      <w:r w:rsidRPr="00CC6BA9">
        <w:rPr>
          <w:rtl/>
        </w:rPr>
        <w:t xml:space="preserve">גם </w:t>
      </w:r>
      <w:bookmarkStart w:id="35677" w:name="_ETM_Q92_348469"/>
      <w:bookmarkEnd w:id="35677"/>
      <w:r w:rsidRPr="00CC6BA9">
        <w:rPr>
          <w:rtl/>
        </w:rPr>
        <w:t>כלכלי</w:t>
      </w:r>
      <w:r>
        <w:rPr>
          <w:rFonts w:hint="cs"/>
          <w:rtl/>
        </w:rPr>
        <w:t>.</w:t>
      </w:r>
    </w:p>
    <w:p w:rsidR="0086198E" w:rsidRDefault="0086198E" w:rsidP="008052BD">
      <w:pPr>
        <w:rPr>
          <w:rtl/>
        </w:rPr>
      </w:pPr>
      <w:bookmarkStart w:id="35678" w:name="_ETM_Q92_279819"/>
      <w:bookmarkStart w:id="35679" w:name="_ETM_Q92_279933"/>
      <w:bookmarkEnd w:id="35678"/>
      <w:bookmarkEnd w:id="35679"/>
    </w:p>
    <w:p w:rsidR="0086198E" w:rsidRDefault="0086198E" w:rsidP="00FA0217">
      <w:pPr>
        <w:rPr>
          <w:rtl/>
        </w:rPr>
      </w:pPr>
      <w:bookmarkStart w:id="35680" w:name="_ETM_Q92_349959"/>
      <w:bookmarkStart w:id="35681" w:name="_ETM_Q92_350119"/>
      <w:bookmarkStart w:id="35682" w:name="_ETM_Q92_350220"/>
      <w:bookmarkStart w:id="35683" w:name="_ETM_Q92_350274"/>
      <w:bookmarkStart w:id="35684" w:name="_ETM_Q92_350060"/>
      <w:bookmarkEnd w:id="35680"/>
      <w:bookmarkEnd w:id="35681"/>
      <w:bookmarkEnd w:id="35682"/>
      <w:bookmarkEnd w:id="35683"/>
      <w:bookmarkEnd w:id="35684"/>
      <w:r w:rsidRPr="00CC6BA9">
        <w:rPr>
          <w:rtl/>
        </w:rPr>
        <w:t xml:space="preserve">רק </w:t>
      </w:r>
      <w:bookmarkStart w:id="35685" w:name="_ETM_Q92_350330"/>
      <w:bookmarkEnd w:id="35685"/>
      <w:r w:rsidRPr="00CC6BA9">
        <w:rPr>
          <w:rtl/>
        </w:rPr>
        <w:t xml:space="preserve">אתמול </w:t>
      </w:r>
      <w:bookmarkStart w:id="35686" w:name="_ETM_Q92_350720"/>
      <w:bookmarkEnd w:id="35686"/>
      <w:r w:rsidRPr="00CC6BA9">
        <w:rPr>
          <w:rtl/>
        </w:rPr>
        <w:t xml:space="preserve">בוועדת </w:t>
      </w:r>
      <w:bookmarkStart w:id="35687" w:name="_ETM_Q92_351169"/>
      <w:bookmarkEnd w:id="35687"/>
      <w:r w:rsidRPr="00CC6BA9">
        <w:rPr>
          <w:rtl/>
        </w:rPr>
        <w:t xml:space="preserve">החוץ </w:t>
      </w:r>
      <w:bookmarkStart w:id="35688" w:name="_ETM_Q92_351500"/>
      <w:bookmarkEnd w:id="35688"/>
      <w:r w:rsidRPr="00CC6BA9">
        <w:rPr>
          <w:rtl/>
        </w:rPr>
        <w:t xml:space="preserve">והביטחון </w:t>
      </w:r>
      <w:bookmarkStart w:id="35689" w:name="_ETM_Q92_352370"/>
      <w:bookmarkEnd w:id="35689"/>
      <w:r w:rsidRPr="00CC6BA9">
        <w:rPr>
          <w:rtl/>
        </w:rPr>
        <w:t xml:space="preserve">הוצגו </w:t>
      </w:r>
      <w:bookmarkStart w:id="35690" w:name="_ETM_Q92_352790"/>
      <w:bookmarkEnd w:id="35690"/>
      <w:r w:rsidRPr="00CC6BA9">
        <w:rPr>
          <w:rtl/>
        </w:rPr>
        <w:t xml:space="preserve">נתונים </w:t>
      </w:r>
      <w:bookmarkStart w:id="35691" w:name="_ETM_Q92_353690"/>
      <w:bookmarkEnd w:id="35691"/>
      <w:r w:rsidRPr="00CC6BA9">
        <w:rPr>
          <w:rtl/>
        </w:rPr>
        <w:t xml:space="preserve">מאוד </w:t>
      </w:r>
      <w:bookmarkStart w:id="35692" w:name="_ETM_Q92_354230"/>
      <w:bookmarkEnd w:id="35692"/>
      <w:r w:rsidRPr="00CC6BA9">
        <w:rPr>
          <w:rtl/>
        </w:rPr>
        <w:t xml:space="preserve">חשובים </w:t>
      </w:r>
      <w:bookmarkStart w:id="35693" w:name="_ETM_Q92_355709"/>
      <w:bookmarkEnd w:id="35693"/>
      <w:r w:rsidRPr="00CC6BA9">
        <w:rPr>
          <w:rtl/>
        </w:rPr>
        <w:t xml:space="preserve">וגם </w:t>
      </w:r>
      <w:bookmarkStart w:id="35694" w:name="_ETM_Q92_356069"/>
      <w:bookmarkEnd w:id="35694"/>
      <w:r w:rsidRPr="00CC6BA9">
        <w:rPr>
          <w:rtl/>
        </w:rPr>
        <w:t>חד</w:t>
      </w:r>
      <w:bookmarkStart w:id="35695" w:name="_ETM_Q92_356340"/>
      <w:bookmarkEnd w:id="35695"/>
      <w:r>
        <w:rPr>
          <w:rFonts w:hint="cs"/>
          <w:rtl/>
        </w:rPr>
        <w:t>-</w:t>
      </w:r>
      <w:r w:rsidRPr="00CC6BA9">
        <w:rPr>
          <w:rtl/>
        </w:rPr>
        <w:t>משמעי</w:t>
      </w:r>
      <w:r>
        <w:rPr>
          <w:rFonts w:hint="cs"/>
          <w:rtl/>
        </w:rPr>
        <w:t>ים.</w:t>
      </w:r>
      <w:r w:rsidRPr="00CC6BA9">
        <w:rPr>
          <w:rtl/>
        </w:rPr>
        <w:t xml:space="preserve"> </w:t>
      </w:r>
      <w:bookmarkStart w:id="35696" w:name="_ETM_Q92_357749"/>
      <w:bookmarkEnd w:id="35696"/>
      <w:r w:rsidRPr="00CC6BA9">
        <w:rPr>
          <w:rtl/>
        </w:rPr>
        <w:t xml:space="preserve">גיוס </w:t>
      </w:r>
      <w:bookmarkStart w:id="35697" w:name="_ETM_Q92_358199"/>
      <w:bookmarkEnd w:id="35697"/>
      <w:r w:rsidRPr="00CC6BA9">
        <w:rPr>
          <w:rtl/>
        </w:rPr>
        <w:t xml:space="preserve">של </w:t>
      </w:r>
      <w:bookmarkStart w:id="35698" w:name="_ETM_Q92_358980"/>
      <w:bookmarkStart w:id="35699" w:name="_ETM_Q92_359309"/>
      <w:bookmarkEnd w:id="35698"/>
      <w:bookmarkEnd w:id="35699"/>
      <w:r>
        <w:rPr>
          <w:rFonts w:hint="cs"/>
          <w:rtl/>
        </w:rPr>
        <w:t xml:space="preserve">1,000 </w:t>
      </w:r>
      <w:r w:rsidRPr="00CC6BA9">
        <w:rPr>
          <w:rtl/>
        </w:rPr>
        <w:t xml:space="preserve">חרדים </w:t>
      </w:r>
      <w:bookmarkStart w:id="35700" w:name="_ETM_Q92_361310"/>
      <w:bookmarkEnd w:id="35700"/>
      <w:r w:rsidRPr="00CC6BA9">
        <w:rPr>
          <w:rtl/>
        </w:rPr>
        <w:t xml:space="preserve">לשירות </w:t>
      </w:r>
      <w:bookmarkStart w:id="35701" w:name="_ETM_Q92_361790"/>
      <w:bookmarkEnd w:id="35701"/>
      <w:r w:rsidRPr="00CC6BA9">
        <w:rPr>
          <w:rtl/>
        </w:rPr>
        <w:t xml:space="preserve">קרבי </w:t>
      </w:r>
      <w:bookmarkStart w:id="35702" w:name="_ETM_Q92_362389"/>
      <w:bookmarkEnd w:id="35702"/>
      <w:r w:rsidRPr="00CC6BA9">
        <w:rPr>
          <w:rtl/>
        </w:rPr>
        <w:t xml:space="preserve">מדי </w:t>
      </w:r>
      <w:bookmarkStart w:id="35703" w:name="_ETM_Q92_362780"/>
      <w:bookmarkEnd w:id="35703"/>
      <w:r w:rsidRPr="00CC6BA9">
        <w:rPr>
          <w:rtl/>
        </w:rPr>
        <w:t xml:space="preserve">שנה </w:t>
      </w:r>
      <w:bookmarkStart w:id="35704" w:name="_ETM_Q92_364349"/>
      <w:bookmarkEnd w:id="35704"/>
      <w:r w:rsidRPr="00CC6BA9">
        <w:rPr>
          <w:rtl/>
        </w:rPr>
        <w:t xml:space="preserve">יביא </w:t>
      </w:r>
      <w:bookmarkStart w:id="35705" w:name="_ETM_Q92_364680"/>
      <w:bookmarkEnd w:id="35705"/>
      <w:r w:rsidRPr="00CC6BA9">
        <w:rPr>
          <w:rtl/>
        </w:rPr>
        <w:t xml:space="preserve">לחיסכון </w:t>
      </w:r>
      <w:bookmarkStart w:id="35706" w:name="_ETM_Q92_366059"/>
      <w:bookmarkEnd w:id="35706"/>
      <w:r w:rsidRPr="00CC6BA9">
        <w:rPr>
          <w:rtl/>
        </w:rPr>
        <w:t xml:space="preserve">של </w:t>
      </w:r>
      <w:bookmarkStart w:id="35707" w:name="_ETM_Q92_366329"/>
      <w:bookmarkEnd w:id="35707"/>
      <w:r w:rsidRPr="00CC6BA9">
        <w:rPr>
          <w:rtl/>
        </w:rPr>
        <w:t>833</w:t>
      </w:r>
      <w:r>
        <w:rPr>
          <w:rFonts w:hint="cs"/>
          <w:rtl/>
        </w:rPr>
        <w:t>,</w:t>
      </w:r>
      <w:r w:rsidRPr="00CC6BA9">
        <w:rPr>
          <w:rtl/>
        </w:rPr>
        <w:t xml:space="preserve">000 </w:t>
      </w:r>
      <w:bookmarkStart w:id="35708" w:name="_ETM_Q92_369480"/>
      <w:bookmarkEnd w:id="35708"/>
      <w:r w:rsidRPr="00CC6BA9">
        <w:rPr>
          <w:rtl/>
        </w:rPr>
        <w:t xml:space="preserve">ימי </w:t>
      </w:r>
      <w:bookmarkStart w:id="35709" w:name="_ETM_Q92_369809"/>
      <w:bookmarkEnd w:id="35709"/>
      <w:r w:rsidRPr="00CC6BA9">
        <w:rPr>
          <w:rtl/>
        </w:rPr>
        <w:t xml:space="preserve">מילואים </w:t>
      </w:r>
      <w:bookmarkStart w:id="35710" w:name="_ETM_Q92_370260"/>
      <w:bookmarkEnd w:id="35710"/>
      <w:r w:rsidRPr="00CC6BA9">
        <w:rPr>
          <w:rtl/>
        </w:rPr>
        <w:t>בשנה</w:t>
      </w:r>
      <w:bookmarkStart w:id="35711" w:name="_ETM_Q92_371489"/>
      <w:bookmarkEnd w:id="35711"/>
      <w:r>
        <w:rPr>
          <w:rFonts w:hint="cs"/>
          <w:rtl/>
        </w:rPr>
        <w:t xml:space="preserve">; </w:t>
      </w:r>
      <w:r w:rsidRPr="00CC6BA9">
        <w:rPr>
          <w:rtl/>
        </w:rPr>
        <w:t xml:space="preserve">לחיסכון </w:t>
      </w:r>
      <w:bookmarkStart w:id="35712" w:name="_ETM_Q92_372269"/>
      <w:bookmarkEnd w:id="35712"/>
      <w:r w:rsidRPr="00CC6BA9">
        <w:rPr>
          <w:rtl/>
        </w:rPr>
        <w:t xml:space="preserve">של </w:t>
      </w:r>
      <w:bookmarkStart w:id="35713" w:name="_ETM_Q92_372599"/>
      <w:bookmarkEnd w:id="35713"/>
      <w:r w:rsidRPr="00CC6BA9">
        <w:rPr>
          <w:rtl/>
        </w:rPr>
        <w:t>ב</w:t>
      </w:r>
      <w:r>
        <w:rPr>
          <w:rFonts w:hint="cs"/>
          <w:rtl/>
        </w:rPr>
        <w:t>י</w:t>
      </w:r>
      <w:r w:rsidRPr="00CC6BA9">
        <w:rPr>
          <w:rtl/>
        </w:rPr>
        <w:t xml:space="preserve">ן </w:t>
      </w:r>
      <w:bookmarkStart w:id="35714" w:name="_ETM_Q92_373349"/>
      <w:bookmarkEnd w:id="35714"/>
      <w:r w:rsidRPr="00CC6BA9">
        <w:rPr>
          <w:rtl/>
        </w:rPr>
        <w:t xml:space="preserve">10 </w:t>
      </w:r>
      <w:bookmarkStart w:id="35715" w:name="_ETM_Q92_374810"/>
      <w:bookmarkEnd w:id="35715"/>
      <w:r w:rsidRPr="00CC6BA9">
        <w:rPr>
          <w:rtl/>
        </w:rPr>
        <w:t xml:space="preserve">ל-14 </w:t>
      </w:r>
      <w:bookmarkStart w:id="35716" w:name="_ETM_Q92_375650"/>
      <w:bookmarkEnd w:id="35716"/>
      <w:r w:rsidRPr="00CC6BA9">
        <w:rPr>
          <w:rtl/>
        </w:rPr>
        <w:t>ימי</w:t>
      </w:r>
      <w:bookmarkStart w:id="35717" w:name="_ETM_Q92_377129"/>
      <w:bookmarkEnd w:id="35717"/>
      <w:r>
        <w:rPr>
          <w:rFonts w:hint="cs"/>
          <w:rtl/>
        </w:rPr>
        <w:t xml:space="preserve"> </w:t>
      </w:r>
      <w:r w:rsidRPr="00CC6BA9">
        <w:rPr>
          <w:rtl/>
        </w:rPr>
        <w:t xml:space="preserve">מילואים </w:t>
      </w:r>
      <w:bookmarkStart w:id="35718" w:name="_ETM_Q92_377609"/>
      <w:bookmarkEnd w:id="35718"/>
      <w:r w:rsidRPr="00CC6BA9">
        <w:rPr>
          <w:rtl/>
        </w:rPr>
        <w:t xml:space="preserve">לכל </w:t>
      </w:r>
      <w:bookmarkStart w:id="35719" w:name="_ETM_Q92_377939"/>
      <w:bookmarkEnd w:id="35719"/>
      <w:r w:rsidRPr="00CC6BA9">
        <w:rPr>
          <w:rtl/>
        </w:rPr>
        <w:t>מילואי</w:t>
      </w:r>
      <w:bookmarkStart w:id="35720" w:name="_ETM_Q92_379400"/>
      <w:bookmarkEnd w:id="35720"/>
      <w:r>
        <w:rPr>
          <w:rFonts w:hint="cs"/>
          <w:rtl/>
        </w:rPr>
        <w:t xml:space="preserve">מניק; </w:t>
      </w:r>
      <w:r w:rsidRPr="00CC6BA9">
        <w:rPr>
          <w:rtl/>
        </w:rPr>
        <w:t xml:space="preserve">לחיסכון </w:t>
      </w:r>
      <w:bookmarkStart w:id="35721" w:name="_ETM_Q92_380389"/>
      <w:bookmarkEnd w:id="35721"/>
      <w:r w:rsidRPr="00CC6BA9">
        <w:rPr>
          <w:rtl/>
        </w:rPr>
        <w:t xml:space="preserve">כלכלי </w:t>
      </w:r>
      <w:bookmarkStart w:id="35722" w:name="_ETM_Q92_381079"/>
      <w:bookmarkEnd w:id="35722"/>
      <w:r w:rsidRPr="00CC6BA9">
        <w:rPr>
          <w:rtl/>
        </w:rPr>
        <w:t xml:space="preserve">של </w:t>
      </w:r>
      <w:bookmarkStart w:id="35723" w:name="_ETM_Q92_381829"/>
      <w:bookmarkStart w:id="35724" w:name="_ETM_Q92_382400"/>
      <w:bookmarkEnd w:id="35723"/>
      <w:bookmarkEnd w:id="35724"/>
      <w:r w:rsidRPr="00CC6BA9">
        <w:rPr>
          <w:rtl/>
        </w:rPr>
        <w:t xml:space="preserve">1.3 </w:t>
      </w:r>
      <w:bookmarkStart w:id="35725" w:name="_ETM_Q92_383750"/>
      <w:bookmarkEnd w:id="35725"/>
      <w:r w:rsidRPr="00CC6BA9">
        <w:rPr>
          <w:rtl/>
        </w:rPr>
        <w:t xml:space="preserve">מיליארד </w:t>
      </w:r>
      <w:bookmarkStart w:id="35726" w:name="_ETM_Q92_384940"/>
      <w:bookmarkEnd w:id="35726"/>
      <w:r w:rsidRPr="00CC6BA9">
        <w:rPr>
          <w:rtl/>
        </w:rPr>
        <w:t xml:space="preserve">שקל </w:t>
      </w:r>
      <w:bookmarkStart w:id="35727" w:name="_ETM_Q92_385389"/>
      <w:bookmarkEnd w:id="35727"/>
      <w:r w:rsidRPr="00CC6BA9">
        <w:rPr>
          <w:rtl/>
        </w:rPr>
        <w:t>בשנה</w:t>
      </w:r>
      <w:r>
        <w:rPr>
          <w:rFonts w:hint="cs"/>
          <w:rtl/>
        </w:rPr>
        <w:t>.</w:t>
      </w:r>
      <w:r w:rsidRPr="00CC6BA9">
        <w:rPr>
          <w:rtl/>
        </w:rPr>
        <w:t xml:space="preserve"> </w:t>
      </w:r>
      <w:bookmarkStart w:id="35728" w:name="_ETM_Q92_387230"/>
      <w:bookmarkEnd w:id="35728"/>
      <w:r w:rsidRPr="00CC6BA9">
        <w:rPr>
          <w:rtl/>
        </w:rPr>
        <w:t xml:space="preserve">ומי </w:t>
      </w:r>
      <w:bookmarkStart w:id="35729" w:name="_ETM_Q92_387469"/>
      <w:bookmarkEnd w:id="35729"/>
      <w:r w:rsidRPr="00CC6BA9">
        <w:rPr>
          <w:rtl/>
        </w:rPr>
        <w:t xml:space="preserve">שלא </w:t>
      </w:r>
      <w:bookmarkStart w:id="35730" w:name="_ETM_Q92_387739"/>
      <w:bookmarkEnd w:id="35730"/>
      <w:r w:rsidRPr="00CC6BA9">
        <w:rPr>
          <w:rtl/>
        </w:rPr>
        <w:t xml:space="preserve">לומד </w:t>
      </w:r>
      <w:bookmarkStart w:id="35731" w:name="_ETM_Q92_388099"/>
      <w:bookmarkEnd w:id="35731"/>
      <w:r w:rsidRPr="00CC6BA9">
        <w:rPr>
          <w:rtl/>
        </w:rPr>
        <w:t>ליבה</w:t>
      </w:r>
      <w:r>
        <w:rPr>
          <w:rFonts w:hint="cs"/>
          <w:rtl/>
        </w:rPr>
        <w:t>,</w:t>
      </w:r>
      <w:r w:rsidRPr="00CC6BA9">
        <w:rPr>
          <w:rtl/>
        </w:rPr>
        <w:t xml:space="preserve"> </w:t>
      </w:r>
      <w:bookmarkStart w:id="35732" w:name="_ETM_Q92_388430"/>
      <w:bookmarkEnd w:id="35732"/>
      <w:r w:rsidRPr="00CC6BA9">
        <w:rPr>
          <w:rtl/>
        </w:rPr>
        <w:t xml:space="preserve">אני </w:t>
      </w:r>
      <w:bookmarkStart w:id="35733" w:name="_ETM_Q92_388609"/>
      <w:bookmarkEnd w:id="35733"/>
      <w:r w:rsidRPr="00CC6BA9">
        <w:rPr>
          <w:rtl/>
        </w:rPr>
        <w:t xml:space="preserve">אחדד </w:t>
      </w:r>
      <w:bookmarkStart w:id="35734" w:name="_ETM_Q92_389059"/>
      <w:bookmarkEnd w:id="35734"/>
      <w:r w:rsidRPr="00CC6BA9">
        <w:rPr>
          <w:rtl/>
        </w:rPr>
        <w:t>ל</w:t>
      </w:r>
      <w:r>
        <w:rPr>
          <w:rFonts w:hint="cs"/>
          <w:rtl/>
        </w:rPr>
        <w:t xml:space="preserve">ו </w:t>
      </w:r>
      <w:r>
        <w:rPr>
          <w:rtl/>
        </w:rPr>
        <w:t>–</w:t>
      </w:r>
      <w:r>
        <w:rPr>
          <w:rFonts w:hint="cs"/>
          <w:rtl/>
        </w:rPr>
        <w:t xml:space="preserve"> </w:t>
      </w:r>
      <w:bookmarkStart w:id="35735" w:name="_ETM_Q92_392077"/>
      <w:bookmarkEnd w:id="35735"/>
      <w:r>
        <w:rPr>
          <w:rFonts w:hint="cs"/>
          <w:rtl/>
        </w:rPr>
        <w:t xml:space="preserve">על ידי גיוס </w:t>
      </w:r>
      <w:bookmarkStart w:id="35736" w:name="_ETM_Q92_390750"/>
      <w:bookmarkStart w:id="35737" w:name="_ETM_Q92_391799"/>
      <w:bookmarkStart w:id="35738" w:name="_ETM_Q92_392159"/>
      <w:bookmarkStart w:id="35739" w:name="_ETM_Q92_392519"/>
      <w:bookmarkEnd w:id="35736"/>
      <w:bookmarkEnd w:id="35737"/>
      <w:bookmarkEnd w:id="35738"/>
      <w:bookmarkEnd w:id="35739"/>
      <w:r w:rsidRPr="00CC6BA9">
        <w:rPr>
          <w:rtl/>
        </w:rPr>
        <w:t xml:space="preserve">החרדים </w:t>
      </w:r>
      <w:bookmarkStart w:id="35740" w:name="_ETM_Q92_393760"/>
      <w:bookmarkEnd w:id="35740"/>
      <w:r w:rsidRPr="00CC6BA9">
        <w:rPr>
          <w:rtl/>
        </w:rPr>
        <w:t xml:space="preserve">ניתן </w:t>
      </w:r>
      <w:bookmarkStart w:id="35741" w:name="_ETM_Q92_394180"/>
      <w:bookmarkEnd w:id="35741"/>
      <w:r w:rsidRPr="00CC6BA9">
        <w:rPr>
          <w:rtl/>
        </w:rPr>
        <w:t xml:space="preserve">לחסוך </w:t>
      </w:r>
      <w:bookmarkStart w:id="35742" w:name="_ETM_Q92_395300"/>
      <w:bookmarkEnd w:id="35742"/>
      <w:r w:rsidRPr="00CC6BA9">
        <w:rPr>
          <w:rtl/>
        </w:rPr>
        <w:t xml:space="preserve">מדי </w:t>
      </w:r>
      <w:bookmarkStart w:id="35743" w:name="_ETM_Q92_395810"/>
      <w:bookmarkEnd w:id="35743"/>
      <w:r w:rsidRPr="00CC6BA9">
        <w:rPr>
          <w:rtl/>
        </w:rPr>
        <w:t xml:space="preserve">שנה </w:t>
      </w:r>
      <w:bookmarkStart w:id="35744" w:name="_ETM_Q92_396950"/>
      <w:bookmarkEnd w:id="35744"/>
      <w:r w:rsidRPr="00CC6BA9">
        <w:rPr>
          <w:rtl/>
        </w:rPr>
        <w:t xml:space="preserve">כ-10 </w:t>
      </w:r>
      <w:bookmarkStart w:id="35745" w:name="_ETM_Q92_397579"/>
      <w:bookmarkEnd w:id="35745"/>
      <w:r w:rsidRPr="00CC6BA9">
        <w:rPr>
          <w:rtl/>
        </w:rPr>
        <w:t xml:space="preserve">מיליארד </w:t>
      </w:r>
      <w:bookmarkStart w:id="35746" w:name="_ETM_Q92_397970"/>
      <w:bookmarkEnd w:id="35746"/>
      <w:r w:rsidRPr="00CC6BA9">
        <w:rPr>
          <w:rtl/>
        </w:rPr>
        <w:t>שקלים</w:t>
      </w:r>
      <w:r>
        <w:rPr>
          <w:rFonts w:hint="cs"/>
          <w:rtl/>
        </w:rPr>
        <w:t>.</w:t>
      </w:r>
      <w:r w:rsidRPr="00CC6BA9">
        <w:rPr>
          <w:rtl/>
        </w:rPr>
        <w:t xml:space="preserve"> </w:t>
      </w:r>
      <w:bookmarkStart w:id="35747" w:name="_ETM_Q92_399299"/>
      <w:bookmarkEnd w:id="35747"/>
      <w:r w:rsidRPr="00CC6BA9">
        <w:rPr>
          <w:rtl/>
        </w:rPr>
        <w:t xml:space="preserve">10 </w:t>
      </w:r>
      <w:bookmarkStart w:id="35748" w:name="_ETM_Q92_399779"/>
      <w:bookmarkEnd w:id="35748"/>
      <w:r w:rsidRPr="00CC6BA9">
        <w:rPr>
          <w:rtl/>
        </w:rPr>
        <w:t xml:space="preserve">מיליארד </w:t>
      </w:r>
      <w:bookmarkStart w:id="35749" w:name="_ETM_Q92_400109"/>
      <w:bookmarkEnd w:id="35749"/>
      <w:r w:rsidRPr="00CC6BA9">
        <w:rPr>
          <w:rtl/>
        </w:rPr>
        <w:t xml:space="preserve">שקלים </w:t>
      </w:r>
      <w:bookmarkStart w:id="35750" w:name="_ETM_Q92_400559"/>
      <w:bookmarkEnd w:id="35750"/>
      <w:r w:rsidRPr="00CC6BA9">
        <w:rPr>
          <w:rtl/>
        </w:rPr>
        <w:t xml:space="preserve">עלות </w:t>
      </w:r>
      <w:bookmarkStart w:id="35751" w:name="_ETM_Q92_400859"/>
      <w:bookmarkEnd w:id="35751"/>
      <w:r w:rsidRPr="00CC6BA9">
        <w:rPr>
          <w:rtl/>
        </w:rPr>
        <w:t>ישירה</w:t>
      </w:r>
      <w:r>
        <w:rPr>
          <w:rFonts w:hint="cs"/>
          <w:rtl/>
        </w:rPr>
        <w:t>.</w:t>
      </w:r>
      <w:r w:rsidRPr="00CC6BA9">
        <w:rPr>
          <w:rtl/>
        </w:rPr>
        <w:t xml:space="preserve"> </w:t>
      </w:r>
      <w:bookmarkStart w:id="35752" w:name="_ETM_Q92_402160"/>
      <w:bookmarkEnd w:id="35752"/>
      <w:r w:rsidRPr="00CC6BA9">
        <w:rPr>
          <w:rtl/>
        </w:rPr>
        <w:t xml:space="preserve">אבל </w:t>
      </w:r>
      <w:bookmarkStart w:id="35753" w:name="_ETM_Q92_402490"/>
      <w:bookmarkEnd w:id="35753"/>
      <w:r w:rsidRPr="00CC6BA9">
        <w:rPr>
          <w:rtl/>
        </w:rPr>
        <w:t xml:space="preserve">יש </w:t>
      </w:r>
      <w:bookmarkStart w:id="35754" w:name="_ETM_Q92_403390"/>
      <w:bookmarkEnd w:id="35754"/>
      <w:r>
        <w:rPr>
          <w:rFonts w:hint="cs"/>
          <w:rtl/>
        </w:rPr>
        <w:t xml:space="preserve">עוד </w:t>
      </w:r>
      <w:bookmarkStart w:id="35755" w:name="_ETM_Q92_404980"/>
      <w:bookmarkEnd w:id="35755"/>
      <w:r>
        <w:rPr>
          <w:rFonts w:hint="cs"/>
          <w:rtl/>
        </w:rPr>
        <w:t>ע</w:t>
      </w:r>
      <w:r w:rsidRPr="00CC6BA9">
        <w:rPr>
          <w:rtl/>
        </w:rPr>
        <w:t>לות</w:t>
      </w:r>
      <w:r>
        <w:rPr>
          <w:rFonts w:hint="cs"/>
          <w:rtl/>
        </w:rPr>
        <w:t xml:space="preserve"> </w:t>
      </w:r>
      <w:r w:rsidR="00FA0217">
        <w:rPr>
          <w:rFonts w:hint="eastAsia"/>
          <w:rtl/>
        </w:rPr>
        <w:t xml:space="preserve">– </w:t>
      </w:r>
      <w:r>
        <w:rPr>
          <w:rFonts w:hint="cs"/>
          <w:rtl/>
        </w:rPr>
        <w:t>עלות</w:t>
      </w:r>
      <w:r w:rsidRPr="00CC6BA9">
        <w:rPr>
          <w:rtl/>
        </w:rPr>
        <w:t xml:space="preserve"> </w:t>
      </w:r>
      <w:bookmarkStart w:id="35756" w:name="_ETM_Q92_405310"/>
      <w:bookmarkEnd w:id="35756"/>
      <w:r w:rsidRPr="00CC6BA9">
        <w:rPr>
          <w:rtl/>
        </w:rPr>
        <w:t xml:space="preserve">של </w:t>
      </w:r>
      <w:bookmarkStart w:id="35757" w:name="_ETM_Q92_405490"/>
      <w:bookmarkEnd w:id="35757"/>
      <w:r w:rsidRPr="00CC6BA9">
        <w:rPr>
          <w:rtl/>
        </w:rPr>
        <w:t xml:space="preserve">אובדן </w:t>
      </w:r>
      <w:bookmarkStart w:id="35758" w:name="_ETM_Q92_405850"/>
      <w:bookmarkEnd w:id="35758"/>
      <w:r w:rsidRPr="00CC6BA9">
        <w:rPr>
          <w:rtl/>
        </w:rPr>
        <w:t>תוצר</w:t>
      </w:r>
      <w:r>
        <w:rPr>
          <w:rFonts w:hint="cs"/>
          <w:rtl/>
        </w:rPr>
        <w:t>.</w:t>
      </w:r>
      <w:r w:rsidRPr="00CC6BA9">
        <w:rPr>
          <w:rtl/>
        </w:rPr>
        <w:t xml:space="preserve"> </w:t>
      </w:r>
      <w:bookmarkStart w:id="35759" w:name="_ETM_Q92_407159"/>
      <w:bookmarkEnd w:id="35759"/>
      <w:r w:rsidRPr="00CC6BA9">
        <w:rPr>
          <w:rtl/>
        </w:rPr>
        <w:t xml:space="preserve">אתם </w:t>
      </w:r>
      <w:bookmarkStart w:id="35760" w:name="_ETM_Q92_407430"/>
      <w:bookmarkEnd w:id="35760"/>
      <w:r w:rsidRPr="00CC6BA9">
        <w:rPr>
          <w:rtl/>
        </w:rPr>
        <w:t xml:space="preserve">יודעים </w:t>
      </w:r>
      <w:bookmarkStart w:id="35761" w:name="_ETM_Q92_407760"/>
      <w:bookmarkEnd w:id="35761"/>
      <w:r w:rsidRPr="00CC6BA9">
        <w:rPr>
          <w:rtl/>
        </w:rPr>
        <w:t xml:space="preserve">מה </w:t>
      </w:r>
      <w:bookmarkStart w:id="35762" w:name="_ETM_Q92_408029"/>
      <w:bookmarkEnd w:id="35762"/>
      <w:r w:rsidRPr="00CC6BA9">
        <w:rPr>
          <w:rtl/>
        </w:rPr>
        <w:t xml:space="preserve">הענף </w:t>
      </w:r>
      <w:bookmarkStart w:id="35763" w:name="_ETM_Q92_409340"/>
      <w:bookmarkEnd w:id="35763"/>
      <w:r>
        <w:rPr>
          <w:rtl/>
        </w:rPr>
        <w:t>ש</w:t>
      </w:r>
      <w:r>
        <w:rPr>
          <w:rFonts w:hint="cs"/>
          <w:rtl/>
        </w:rPr>
        <w:t>הכ</w:t>
      </w:r>
      <w:r w:rsidRPr="00CC6BA9">
        <w:rPr>
          <w:rtl/>
        </w:rPr>
        <w:t xml:space="preserve">י </w:t>
      </w:r>
      <w:bookmarkStart w:id="35764" w:name="_ETM_Q92_409879"/>
      <w:bookmarkEnd w:id="35764"/>
      <w:r w:rsidRPr="00CC6BA9">
        <w:rPr>
          <w:rtl/>
        </w:rPr>
        <w:t xml:space="preserve">נפגע </w:t>
      </w:r>
      <w:bookmarkStart w:id="35765" w:name="_ETM_Q92_410239"/>
      <w:bookmarkEnd w:id="35765"/>
      <w:r>
        <w:rPr>
          <w:rFonts w:hint="cs"/>
          <w:rtl/>
        </w:rPr>
        <w:t xml:space="preserve">מגיוס המילואים הנרחב </w:t>
      </w:r>
      <w:bookmarkStart w:id="35766" w:name="_ETM_Q92_412378"/>
      <w:bookmarkStart w:id="35767" w:name="_ETM_Q92_410329"/>
      <w:bookmarkStart w:id="35768" w:name="_ETM_Q92_410629"/>
      <w:bookmarkStart w:id="35769" w:name="_ETM_Q92_410870"/>
      <w:bookmarkStart w:id="35770" w:name="_ETM_Q92_411230"/>
      <w:bookmarkStart w:id="35771" w:name="_ETM_Q92_412320"/>
      <w:bookmarkEnd w:id="35766"/>
      <w:bookmarkEnd w:id="35767"/>
      <w:bookmarkEnd w:id="35768"/>
      <w:bookmarkEnd w:id="35769"/>
      <w:bookmarkEnd w:id="35770"/>
      <w:bookmarkEnd w:id="35771"/>
      <w:r w:rsidRPr="00CC6BA9">
        <w:rPr>
          <w:rtl/>
        </w:rPr>
        <w:t xml:space="preserve">מתחילת </w:t>
      </w:r>
      <w:bookmarkStart w:id="35772" w:name="_ETM_Q92_412920"/>
      <w:bookmarkEnd w:id="35772"/>
      <w:r w:rsidRPr="00CC6BA9">
        <w:rPr>
          <w:rtl/>
        </w:rPr>
        <w:t>המלחמה</w:t>
      </w:r>
      <w:r>
        <w:rPr>
          <w:rFonts w:hint="cs"/>
          <w:rtl/>
        </w:rPr>
        <w:t>?</w:t>
      </w:r>
      <w:r w:rsidRPr="00CC6BA9">
        <w:rPr>
          <w:rtl/>
        </w:rPr>
        <w:t xml:space="preserve"> </w:t>
      </w:r>
      <w:bookmarkStart w:id="35773" w:name="_ETM_Q92_414700"/>
      <w:bookmarkEnd w:id="35773"/>
      <w:r w:rsidRPr="00CC6BA9">
        <w:rPr>
          <w:rtl/>
        </w:rPr>
        <w:t xml:space="preserve">ענף </w:t>
      </w:r>
      <w:bookmarkStart w:id="35774" w:name="_ETM_Q92_415060"/>
      <w:bookmarkEnd w:id="35774"/>
      <w:r w:rsidRPr="00CC6BA9">
        <w:rPr>
          <w:rtl/>
        </w:rPr>
        <w:t>ההייטק</w:t>
      </w:r>
      <w:r>
        <w:rPr>
          <w:rFonts w:hint="cs"/>
          <w:rtl/>
        </w:rPr>
        <w:t>.</w:t>
      </w:r>
      <w:r w:rsidRPr="00CC6BA9">
        <w:rPr>
          <w:rtl/>
        </w:rPr>
        <w:t xml:space="preserve"> </w:t>
      </w:r>
      <w:bookmarkStart w:id="35775" w:name="_ETM_Q92_416579"/>
      <w:bookmarkEnd w:id="35775"/>
      <w:r w:rsidRPr="00CC6BA9">
        <w:rPr>
          <w:rtl/>
        </w:rPr>
        <w:t xml:space="preserve">רוצה </w:t>
      </w:r>
      <w:bookmarkStart w:id="35776" w:name="_ETM_Q92_416939"/>
      <w:bookmarkEnd w:id="35776"/>
      <w:r w:rsidRPr="00CC6BA9">
        <w:rPr>
          <w:rtl/>
        </w:rPr>
        <w:t xml:space="preserve">לומר </w:t>
      </w:r>
      <w:bookmarkStart w:id="35777" w:name="_ETM_Q92_417299"/>
      <w:bookmarkEnd w:id="35777"/>
      <w:r w:rsidRPr="00CC6BA9">
        <w:rPr>
          <w:rtl/>
        </w:rPr>
        <w:t xml:space="preserve">כי </w:t>
      </w:r>
      <w:bookmarkStart w:id="35778" w:name="_ETM_Q92_417480"/>
      <w:bookmarkEnd w:id="35778"/>
      <w:r w:rsidRPr="00CC6BA9">
        <w:rPr>
          <w:rtl/>
        </w:rPr>
        <w:t xml:space="preserve">מעבר </w:t>
      </w:r>
      <w:bookmarkStart w:id="35779" w:name="_ETM_Q92_418049"/>
      <w:bookmarkEnd w:id="35779"/>
      <w:r w:rsidRPr="00CC6BA9">
        <w:rPr>
          <w:rtl/>
        </w:rPr>
        <w:t xml:space="preserve">לעלות </w:t>
      </w:r>
      <w:bookmarkStart w:id="35780" w:name="_ETM_Q92_418559"/>
      <w:bookmarkEnd w:id="35780"/>
      <w:r w:rsidRPr="00CC6BA9">
        <w:rPr>
          <w:rtl/>
        </w:rPr>
        <w:t xml:space="preserve">הישירה </w:t>
      </w:r>
      <w:bookmarkStart w:id="35781" w:name="_ETM_Q92_419849"/>
      <w:bookmarkEnd w:id="35781"/>
      <w:r w:rsidRPr="00CC6BA9">
        <w:rPr>
          <w:rtl/>
        </w:rPr>
        <w:t xml:space="preserve">של </w:t>
      </w:r>
      <w:bookmarkStart w:id="35782" w:name="_ETM_Q92_420059"/>
      <w:bookmarkEnd w:id="35782"/>
      <w:r w:rsidRPr="00CC6BA9">
        <w:rPr>
          <w:rtl/>
        </w:rPr>
        <w:t xml:space="preserve">גיוס </w:t>
      </w:r>
      <w:bookmarkStart w:id="35783" w:name="_ETM_Q92_420449"/>
      <w:bookmarkEnd w:id="35783"/>
      <w:r w:rsidRPr="00CC6BA9">
        <w:rPr>
          <w:rtl/>
        </w:rPr>
        <w:t>המילואים</w:t>
      </w:r>
      <w:r w:rsidR="00FA0217">
        <w:rPr>
          <w:rFonts w:hint="cs"/>
          <w:rtl/>
        </w:rPr>
        <w:t>,</w:t>
      </w:r>
      <w:r w:rsidRPr="00CC6BA9">
        <w:rPr>
          <w:rtl/>
        </w:rPr>
        <w:t xml:space="preserve"> </w:t>
      </w:r>
      <w:bookmarkStart w:id="35784" w:name="_ETM_Q92_421560"/>
      <w:bookmarkEnd w:id="35784"/>
      <w:r w:rsidRPr="00CC6BA9">
        <w:rPr>
          <w:rtl/>
        </w:rPr>
        <w:t xml:space="preserve">איבדנו </w:t>
      </w:r>
      <w:bookmarkStart w:id="35785" w:name="_ETM_Q92_422159"/>
      <w:bookmarkEnd w:id="35785"/>
      <w:r w:rsidRPr="00CC6BA9">
        <w:rPr>
          <w:rtl/>
        </w:rPr>
        <w:t xml:space="preserve">עוד </w:t>
      </w:r>
      <w:bookmarkStart w:id="35786" w:name="_ETM_Q92_422430"/>
      <w:bookmarkEnd w:id="35786"/>
      <w:r w:rsidRPr="00CC6BA9">
        <w:rPr>
          <w:rtl/>
        </w:rPr>
        <w:t xml:space="preserve">מיליארדי </w:t>
      </w:r>
      <w:bookmarkStart w:id="35787" w:name="_ETM_Q92_423000"/>
      <w:bookmarkEnd w:id="35787"/>
      <w:r w:rsidRPr="00CC6BA9">
        <w:rPr>
          <w:rtl/>
        </w:rPr>
        <w:t xml:space="preserve">שקלים </w:t>
      </w:r>
      <w:bookmarkStart w:id="35788" w:name="_ETM_Q92_423480"/>
      <w:bookmarkEnd w:id="35788"/>
      <w:r w:rsidRPr="00CC6BA9">
        <w:rPr>
          <w:rtl/>
        </w:rPr>
        <w:t xml:space="preserve">בגלל </w:t>
      </w:r>
      <w:bookmarkStart w:id="35789" w:name="_ETM_Q92_423989"/>
      <w:bookmarkEnd w:id="35789"/>
      <w:r w:rsidRPr="00CC6BA9">
        <w:rPr>
          <w:rtl/>
        </w:rPr>
        <w:t xml:space="preserve">הערך </w:t>
      </w:r>
      <w:bookmarkStart w:id="35790" w:name="_ETM_Q92_424849"/>
      <w:bookmarkEnd w:id="35790"/>
      <w:r w:rsidRPr="00CC6BA9">
        <w:rPr>
          <w:rtl/>
        </w:rPr>
        <w:t xml:space="preserve">המוסף </w:t>
      </w:r>
      <w:bookmarkStart w:id="35791" w:name="_ETM_Q92_426180"/>
      <w:bookmarkEnd w:id="35791"/>
      <w:r w:rsidRPr="00CC6BA9">
        <w:rPr>
          <w:rtl/>
        </w:rPr>
        <w:t xml:space="preserve">שלא </w:t>
      </w:r>
      <w:bookmarkStart w:id="35792" w:name="_ETM_Q92_426540"/>
      <w:bookmarkEnd w:id="35792"/>
      <w:r w:rsidRPr="00CC6BA9">
        <w:rPr>
          <w:rtl/>
        </w:rPr>
        <w:t xml:space="preserve">נוצר </w:t>
      </w:r>
      <w:bookmarkStart w:id="35793" w:name="_ETM_Q92_427019"/>
      <w:bookmarkEnd w:id="35793"/>
      <w:r w:rsidRPr="00CC6BA9">
        <w:rPr>
          <w:rtl/>
        </w:rPr>
        <w:t xml:space="preserve">במשק </w:t>
      </w:r>
      <w:bookmarkStart w:id="35794" w:name="_ETM_Q92_428069"/>
      <w:bookmarkEnd w:id="35794"/>
      <w:r w:rsidRPr="00CC6BA9">
        <w:rPr>
          <w:rtl/>
        </w:rPr>
        <w:t xml:space="preserve">בתקופה </w:t>
      </w:r>
      <w:bookmarkStart w:id="35795" w:name="_ETM_Q92_428579"/>
      <w:bookmarkEnd w:id="35795"/>
      <w:r w:rsidRPr="00CC6BA9">
        <w:rPr>
          <w:rtl/>
        </w:rPr>
        <w:t>הזאת</w:t>
      </w:r>
      <w:r>
        <w:rPr>
          <w:rFonts w:hint="cs"/>
          <w:rtl/>
        </w:rPr>
        <w:t>.</w:t>
      </w:r>
      <w:bookmarkStart w:id="35796" w:name="_ETM_Q92_429134"/>
      <w:bookmarkStart w:id="35797" w:name="_ETM_Q92_429255"/>
      <w:bookmarkStart w:id="35798" w:name="_ETM_Q92_429295"/>
      <w:bookmarkStart w:id="35799" w:name="_ETM_Q92_429353"/>
      <w:bookmarkEnd w:id="35796"/>
      <w:bookmarkEnd w:id="35797"/>
      <w:bookmarkEnd w:id="35798"/>
      <w:bookmarkEnd w:id="35799"/>
      <w:r w:rsidR="00FA0217">
        <w:rPr>
          <w:rFonts w:hint="cs"/>
          <w:rtl/>
        </w:rPr>
        <w:t xml:space="preserve"> </w:t>
      </w:r>
      <w:r>
        <w:rPr>
          <w:rFonts w:hint="cs"/>
          <w:rtl/>
        </w:rPr>
        <w:t xml:space="preserve">ואם תוסיפו </w:t>
      </w:r>
      <w:bookmarkStart w:id="35800" w:name="_ETM_Q92_430519"/>
      <w:bookmarkStart w:id="35801" w:name="_ETM_Q92_430760"/>
      <w:bookmarkStart w:id="35802" w:name="_ETM_Q92_431239"/>
      <w:bookmarkEnd w:id="35800"/>
      <w:bookmarkEnd w:id="35801"/>
      <w:bookmarkEnd w:id="35802"/>
      <w:r>
        <w:rPr>
          <w:rFonts w:hint="cs"/>
          <w:rtl/>
        </w:rPr>
        <w:t>לכך</w:t>
      </w:r>
      <w:bookmarkStart w:id="35803" w:name="_ETM_Q92_432200"/>
      <w:bookmarkEnd w:id="35803"/>
      <w:r>
        <w:rPr>
          <w:rFonts w:hint="cs"/>
          <w:rtl/>
        </w:rPr>
        <w:t xml:space="preserve"> </w:t>
      </w:r>
      <w:r w:rsidRPr="00CC6BA9">
        <w:rPr>
          <w:rtl/>
        </w:rPr>
        <w:t>לפחות</w:t>
      </w:r>
      <w:r>
        <w:rPr>
          <w:rFonts w:hint="cs"/>
          <w:rtl/>
        </w:rPr>
        <w:t xml:space="preserve"> 30 מיליארד </w:t>
      </w:r>
      <w:bookmarkStart w:id="35804" w:name="_ETM_Q92_432709"/>
      <w:bookmarkStart w:id="35805" w:name="_ETM_Q92_433459"/>
      <w:bookmarkStart w:id="35806" w:name="_ETM_Q92_433879"/>
      <w:bookmarkEnd w:id="35804"/>
      <w:bookmarkEnd w:id="35805"/>
      <w:bookmarkEnd w:id="35806"/>
      <w:r w:rsidRPr="00CC6BA9">
        <w:rPr>
          <w:rtl/>
        </w:rPr>
        <w:t xml:space="preserve">בשנה </w:t>
      </w:r>
      <w:bookmarkStart w:id="35807" w:name="_ETM_Q92_434810"/>
      <w:bookmarkEnd w:id="35807"/>
      <w:r w:rsidRPr="00CC6BA9">
        <w:rPr>
          <w:rtl/>
        </w:rPr>
        <w:t xml:space="preserve">שהמשק </w:t>
      </w:r>
      <w:bookmarkStart w:id="35808" w:name="_ETM_Q92_435470"/>
      <w:bookmarkEnd w:id="35808"/>
      <w:r w:rsidRPr="00CC6BA9">
        <w:rPr>
          <w:rtl/>
        </w:rPr>
        <w:t>מ</w:t>
      </w:r>
      <w:bookmarkStart w:id="35809" w:name="_ETM_Q92_436279"/>
      <w:bookmarkEnd w:id="35809"/>
      <w:r>
        <w:rPr>
          <w:rFonts w:hint="cs"/>
          <w:rtl/>
        </w:rPr>
        <w:t xml:space="preserve">אבד </w:t>
      </w:r>
      <w:r w:rsidRPr="00CC6BA9">
        <w:rPr>
          <w:rtl/>
        </w:rPr>
        <w:t xml:space="preserve">בגין </w:t>
      </w:r>
      <w:bookmarkStart w:id="35810" w:name="_ETM_Q92_437089"/>
      <w:bookmarkEnd w:id="35810"/>
      <w:r w:rsidRPr="00CC6BA9">
        <w:rPr>
          <w:rtl/>
        </w:rPr>
        <w:t>אי</w:t>
      </w:r>
      <w:r>
        <w:rPr>
          <w:rFonts w:hint="cs"/>
          <w:rtl/>
        </w:rPr>
        <w:t>-</w:t>
      </w:r>
      <w:bookmarkStart w:id="35811" w:name="_ETM_Q92_437240"/>
      <w:bookmarkEnd w:id="35811"/>
      <w:r w:rsidRPr="00CC6BA9">
        <w:rPr>
          <w:rtl/>
        </w:rPr>
        <w:t xml:space="preserve">תעסוקה </w:t>
      </w:r>
      <w:bookmarkStart w:id="35812" w:name="_ETM_Q92_437839"/>
      <w:bookmarkEnd w:id="35812"/>
      <w:r w:rsidRPr="00CC6BA9">
        <w:rPr>
          <w:rtl/>
        </w:rPr>
        <w:t xml:space="preserve">של </w:t>
      </w:r>
      <w:bookmarkStart w:id="35813" w:name="_ETM_Q92_438020"/>
      <w:bookmarkEnd w:id="35813"/>
      <w:r w:rsidRPr="00CC6BA9">
        <w:rPr>
          <w:rtl/>
        </w:rPr>
        <w:t xml:space="preserve">הגברים </w:t>
      </w:r>
      <w:bookmarkStart w:id="35814" w:name="_ETM_Q92_438380"/>
      <w:bookmarkEnd w:id="35814"/>
      <w:r w:rsidRPr="00CC6BA9">
        <w:rPr>
          <w:rtl/>
        </w:rPr>
        <w:t>החרדים</w:t>
      </w:r>
      <w:r>
        <w:rPr>
          <w:rFonts w:hint="cs"/>
          <w:rtl/>
        </w:rPr>
        <w:t>,</w:t>
      </w:r>
      <w:r w:rsidRPr="00CC6BA9">
        <w:rPr>
          <w:rtl/>
        </w:rPr>
        <w:t xml:space="preserve"> </w:t>
      </w:r>
      <w:bookmarkStart w:id="35815" w:name="_ETM_Q92_439440"/>
      <w:bookmarkEnd w:id="35815"/>
      <w:r w:rsidRPr="00CC6BA9">
        <w:rPr>
          <w:rtl/>
        </w:rPr>
        <w:t xml:space="preserve">אתם </w:t>
      </w:r>
      <w:bookmarkStart w:id="35816" w:name="_ETM_Q92_439740"/>
      <w:bookmarkEnd w:id="35816"/>
      <w:r w:rsidRPr="00CC6BA9">
        <w:rPr>
          <w:rtl/>
        </w:rPr>
        <w:t xml:space="preserve">מגיעים </w:t>
      </w:r>
      <w:bookmarkStart w:id="35817" w:name="_ETM_Q92_440430"/>
      <w:bookmarkEnd w:id="35817"/>
      <w:r w:rsidRPr="00CC6BA9">
        <w:rPr>
          <w:rtl/>
        </w:rPr>
        <w:t xml:space="preserve">בסך </w:t>
      </w:r>
      <w:bookmarkStart w:id="35818" w:name="_ETM_Q92_440850"/>
      <w:bookmarkEnd w:id="35818"/>
      <w:r w:rsidRPr="00CC6BA9">
        <w:rPr>
          <w:rtl/>
        </w:rPr>
        <w:t>הכ</w:t>
      </w:r>
      <w:r>
        <w:rPr>
          <w:rFonts w:hint="cs"/>
          <w:rtl/>
        </w:rPr>
        <w:t>ו</w:t>
      </w:r>
      <w:r w:rsidRPr="00CC6BA9">
        <w:rPr>
          <w:rtl/>
        </w:rPr>
        <w:t xml:space="preserve">ל </w:t>
      </w:r>
      <w:bookmarkStart w:id="35819" w:name="_ETM_Q92_441660"/>
      <w:bookmarkEnd w:id="35819"/>
      <w:r w:rsidRPr="00CC6BA9">
        <w:rPr>
          <w:rtl/>
        </w:rPr>
        <w:t>ל</w:t>
      </w:r>
      <w:r>
        <w:rPr>
          <w:rFonts w:hint="cs"/>
          <w:rtl/>
        </w:rPr>
        <w:t xml:space="preserve">כ-50 מיליארד שקלים. </w:t>
      </w:r>
      <w:bookmarkStart w:id="35820" w:name="_ETM_Q92_444380"/>
      <w:bookmarkEnd w:id="35820"/>
      <w:r>
        <w:rPr>
          <w:rFonts w:hint="cs"/>
          <w:rtl/>
        </w:rPr>
        <w:t xml:space="preserve">משמע, </w:t>
      </w:r>
      <w:bookmarkStart w:id="35821" w:name="_ETM_Q92_441990"/>
      <w:bookmarkStart w:id="35822" w:name="_ETM_Q92_442830"/>
      <w:bookmarkStart w:id="35823" w:name="_ETM_Q92_443830"/>
      <w:bookmarkStart w:id="35824" w:name="_ETM_Q92_444130"/>
      <w:bookmarkStart w:id="35825" w:name="_ETM_Q92_445370"/>
      <w:bookmarkEnd w:id="35821"/>
      <w:bookmarkEnd w:id="35822"/>
      <w:bookmarkEnd w:id="35823"/>
      <w:bookmarkEnd w:id="35824"/>
      <w:bookmarkEnd w:id="35825"/>
      <w:r w:rsidRPr="00CC6BA9">
        <w:rPr>
          <w:rtl/>
        </w:rPr>
        <w:t xml:space="preserve">על </w:t>
      </w:r>
      <w:bookmarkStart w:id="35826" w:name="_ETM_Q92_445520"/>
      <w:bookmarkEnd w:id="35826"/>
      <w:r w:rsidRPr="00CC6BA9">
        <w:rPr>
          <w:rtl/>
        </w:rPr>
        <w:t xml:space="preserve">הקומבינה </w:t>
      </w:r>
      <w:bookmarkStart w:id="35827" w:name="_ETM_Q92_446180"/>
      <w:bookmarkEnd w:id="35827"/>
      <w:r w:rsidRPr="00CC6BA9">
        <w:rPr>
          <w:rtl/>
        </w:rPr>
        <w:t>הבלתי</w:t>
      </w:r>
      <w:bookmarkStart w:id="35828" w:name="_ETM_Q92_446660"/>
      <w:bookmarkEnd w:id="35828"/>
      <w:r>
        <w:rPr>
          <w:rFonts w:hint="cs"/>
          <w:rtl/>
        </w:rPr>
        <w:t>-</w:t>
      </w:r>
      <w:r w:rsidRPr="00CC6BA9">
        <w:rPr>
          <w:rtl/>
        </w:rPr>
        <w:t xml:space="preserve">נגמרת </w:t>
      </w:r>
      <w:bookmarkStart w:id="35829" w:name="_ETM_Q92_447139"/>
      <w:bookmarkEnd w:id="35829"/>
      <w:r w:rsidRPr="00CC6BA9">
        <w:rPr>
          <w:rtl/>
        </w:rPr>
        <w:t xml:space="preserve">של </w:t>
      </w:r>
      <w:bookmarkStart w:id="35830" w:name="_ETM_Q92_447290"/>
      <w:bookmarkEnd w:id="35830"/>
      <w:r w:rsidRPr="00CC6BA9">
        <w:rPr>
          <w:rtl/>
        </w:rPr>
        <w:t xml:space="preserve">הקואליציה </w:t>
      </w:r>
      <w:bookmarkStart w:id="35831" w:name="_ETM_Q92_447860"/>
      <w:bookmarkEnd w:id="35831"/>
      <w:r w:rsidRPr="00CC6BA9">
        <w:rPr>
          <w:rtl/>
        </w:rPr>
        <w:t xml:space="preserve">עם </w:t>
      </w:r>
      <w:bookmarkStart w:id="35832" w:name="_ETM_Q92_447979"/>
      <w:bookmarkEnd w:id="35832"/>
      <w:r w:rsidRPr="00CC6BA9">
        <w:rPr>
          <w:rtl/>
        </w:rPr>
        <w:t>ה</w:t>
      </w:r>
      <w:r>
        <w:rPr>
          <w:rFonts w:hint="cs"/>
          <w:rtl/>
        </w:rPr>
        <w:t>עסקונה</w:t>
      </w:r>
      <w:r w:rsidRPr="00CC6BA9">
        <w:rPr>
          <w:rtl/>
        </w:rPr>
        <w:t xml:space="preserve"> </w:t>
      </w:r>
      <w:bookmarkStart w:id="35833" w:name="_ETM_Q92_448370"/>
      <w:bookmarkEnd w:id="35833"/>
      <w:r w:rsidRPr="00CC6BA9">
        <w:rPr>
          <w:rtl/>
        </w:rPr>
        <w:t>החרדית</w:t>
      </w:r>
      <w:r>
        <w:rPr>
          <w:rFonts w:hint="cs"/>
          <w:rtl/>
        </w:rPr>
        <w:t>,</w:t>
      </w:r>
      <w:r w:rsidRPr="00CC6BA9">
        <w:rPr>
          <w:rtl/>
        </w:rPr>
        <w:t xml:space="preserve"> </w:t>
      </w:r>
      <w:bookmarkStart w:id="35834" w:name="_ETM_Q92_449500"/>
      <w:bookmarkEnd w:id="35834"/>
      <w:r w:rsidRPr="00CC6BA9">
        <w:rPr>
          <w:rtl/>
        </w:rPr>
        <w:t xml:space="preserve">מדינת </w:t>
      </w:r>
      <w:bookmarkStart w:id="35835" w:name="_ETM_Q92_450100"/>
      <w:bookmarkEnd w:id="35835"/>
      <w:r w:rsidRPr="00CC6BA9">
        <w:rPr>
          <w:rtl/>
        </w:rPr>
        <w:t xml:space="preserve">ישראל </w:t>
      </w:r>
      <w:bookmarkStart w:id="35836" w:name="_ETM_Q92_450640"/>
      <w:bookmarkEnd w:id="35836"/>
      <w:r w:rsidRPr="00CC6BA9">
        <w:rPr>
          <w:rtl/>
        </w:rPr>
        <w:t xml:space="preserve">איבדה </w:t>
      </w:r>
      <w:bookmarkStart w:id="35837" w:name="_ETM_Q92_451630"/>
      <w:bookmarkEnd w:id="35837"/>
      <w:r w:rsidRPr="00CC6BA9">
        <w:rPr>
          <w:rtl/>
        </w:rPr>
        <w:t xml:space="preserve">רק </w:t>
      </w:r>
      <w:bookmarkStart w:id="35838" w:name="_ETM_Q92_452020"/>
      <w:bookmarkEnd w:id="35838"/>
      <w:r w:rsidRPr="00CC6BA9">
        <w:rPr>
          <w:rtl/>
        </w:rPr>
        <w:t xml:space="preserve">השנה </w:t>
      </w:r>
      <w:bookmarkStart w:id="35839" w:name="_ETM_Q92_452560"/>
      <w:bookmarkEnd w:id="35839"/>
      <w:r w:rsidRPr="00CC6BA9">
        <w:rPr>
          <w:rtl/>
        </w:rPr>
        <w:t xml:space="preserve">כ-10% </w:t>
      </w:r>
      <w:bookmarkStart w:id="35840" w:name="_ETM_Q92_453610"/>
      <w:bookmarkEnd w:id="35840"/>
      <w:r w:rsidRPr="00CC6BA9">
        <w:rPr>
          <w:rtl/>
        </w:rPr>
        <w:t xml:space="preserve">מהתקציב </w:t>
      </w:r>
      <w:bookmarkStart w:id="35841" w:name="_ETM_Q92_454240"/>
      <w:bookmarkEnd w:id="35841"/>
      <w:r w:rsidRPr="00CC6BA9">
        <w:rPr>
          <w:rtl/>
        </w:rPr>
        <w:t>של</w:t>
      </w:r>
      <w:r>
        <w:rPr>
          <w:rFonts w:hint="cs"/>
          <w:rtl/>
        </w:rPr>
        <w:t>ה</w:t>
      </w:r>
      <w:r w:rsidRPr="00CC6BA9">
        <w:rPr>
          <w:rtl/>
        </w:rPr>
        <w:t xml:space="preserve"> </w:t>
      </w:r>
      <w:bookmarkStart w:id="35842" w:name="_ETM_Q92_454839"/>
      <w:bookmarkEnd w:id="35842"/>
      <w:r w:rsidR="00FA0217">
        <w:rPr>
          <w:rFonts w:hint="cs"/>
          <w:rtl/>
        </w:rPr>
        <w:t xml:space="preserve">– </w:t>
      </w:r>
      <w:r w:rsidRPr="00CC6BA9">
        <w:rPr>
          <w:rtl/>
        </w:rPr>
        <w:t xml:space="preserve">10% </w:t>
      </w:r>
      <w:bookmarkStart w:id="35843" w:name="_ETM_Q92_456220"/>
      <w:bookmarkEnd w:id="35843"/>
      <w:r w:rsidRPr="00CC6BA9">
        <w:rPr>
          <w:rtl/>
        </w:rPr>
        <w:t xml:space="preserve">מתקציב </w:t>
      </w:r>
      <w:bookmarkStart w:id="35844" w:name="_ETM_Q92_456760"/>
      <w:bookmarkEnd w:id="35844"/>
      <w:r w:rsidRPr="00CC6BA9">
        <w:rPr>
          <w:rtl/>
        </w:rPr>
        <w:t xml:space="preserve">המדינה </w:t>
      </w:r>
      <w:bookmarkStart w:id="35845" w:name="_ETM_Q92_458139"/>
      <w:bookmarkEnd w:id="35845"/>
      <w:r w:rsidRPr="00CC6BA9">
        <w:rPr>
          <w:rtl/>
        </w:rPr>
        <w:t xml:space="preserve">על </w:t>
      </w:r>
      <w:bookmarkStart w:id="35846" w:name="_ETM_Q92_458289"/>
      <w:bookmarkEnd w:id="35846"/>
      <w:r w:rsidRPr="00CC6BA9">
        <w:rPr>
          <w:rtl/>
        </w:rPr>
        <w:t xml:space="preserve">חשבון </w:t>
      </w:r>
      <w:bookmarkStart w:id="35847" w:name="_ETM_Q92_459219"/>
      <w:bookmarkEnd w:id="35847"/>
      <w:r w:rsidRPr="00CC6BA9">
        <w:rPr>
          <w:rtl/>
        </w:rPr>
        <w:t>חייל</w:t>
      </w:r>
      <w:r>
        <w:rPr>
          <w:rFonts w:hint="cs"/>
          <w:rtl/>
        </w:rPr>
        <w:t>י</w:t>
      </w:r>
      <w:r w:rsidRPr="00CC6BA9">
        <w:rPr>
          <w:rtl/>
        </w:rPr>
        <w:t xml:space="preserve"> </w:t>
      </w:r>
      <w:bookmarkStart w:id="35848" w:name="_ETM_Q92_459639"/>
      <w:bookmarkEnd w:id="35848"/>
      <w:r>
        <w:rPr>
          <w:rFonts w:hint="cs"/>
          <w:rtl/>
        </w:rPr>
        <w:t>ה</w:t>
      </w:r>
      <w:r w:rsidRPr="00CC6BA9">
        <w:rPr>
          <w:rtl/>
        </w:rPr>
        <w:t>סדיר</w:t>
      </w:r>
      <w:r>
        <w:rPr>
          <w:rFonts w:hint="cs"/>
          <w:rtl/>
        </w:rPr>
        <w:t>,</w:t>
      </w:r>
      <w:r w:rsidRPr="00CC6BA9">
        <w:rPr>
          <w:rtl/>
        </w:rPr>
        <w:t xml:space="preserve"> </w:t>
      </w:r>
      <w:bookmarkStart w:id="35849" w:name="_ETM_Q92_460759"/>
      <w:bookmarkEnd w:id="35849"/>
      <w:r w:rsidRPr="00CC6BA9">
        <w:rPr>
          <w:rtl/>
        </w:rPr>
        <w:t xml:space="preserve">על </w:t>
      </w:r>
      <w:bookmarkStart w:id="35850" w:name="_ETM_Q92_460939"/>
      <w:bookmarkEnd w:id="35850"/>
      <w:r w:rsidRPr="00CC6BA9">
        <w:rPr>
          <w:rtl/>
        </w:rPr>
        <w:t xml:space="preserve">חשבון </w:t>
      </w:r>
      <w:bookmarkStart w:id="35851" w:name="_ETM_Q92_462040"/>
      <w:bookmarkEnd w:id="35851"/>
      <w:r w:rsidRPr="00CC6BA9">
        <w:rPr>
          <w:rtl/>
        </w:rPr>
        <w:t xml:space="preserve">חיילי </w:t>
      </w:r>
      <w:bookmarkStart w:id="35852" w:name="_ETM_Q92_462430"/>
      <w:bookmarkEnd w:id="35852"/>
      <w:r w:rsidRPr="00CC6BA9">
        <w:rPr>
          <w:rtl/>
        </w:rPr>
        <w:t>המילואים</w:t>
      </w:r>
      <w:r>
        <w:rPr>
          <w:rFonts w:hint="cs"/>
          <w:rtl/>
        </w:rPr>
        <w:t>,</w:t>
      </w:r>
      <w:r w:rsidRPr="00CC6BA9">
        <w:rPr>
          <w:rtl/>
        </w:rPr>
        <w:t xml:space="preserve"> </w:t>
      </w:r>
      <w:bookmarkStart w:id="35853" w:name="_ETM_Q92_463570"/>
      <w:bookmarkEnd w:id="35853"/>
      <w:r w:rsidRPr="00CC6BA9">
        <w:rPr>
          <w:rtl/>
        </w:rPr>
        <w:t xml:space="preserve">על </w:t>
      </w:r>
      <w:bookmarkStart w:id="35854" w:name="_ETM_Q92_463720"/>
      <w:bookmarkEnd w:id="35854"/>
      <w:r w:rsidRPr="00CC6BA9">
        <w:rPr>
          <w:rtl/>
        </w:rPr>
        <w:t xml:space="preserve">חשבון </w:t>
      </w:r>
      <w:bookmarkStart w:id="35855" w:name="_ETM_Q92_464410"/>
      <w:bookmarkEnd w:id="35855"/>
      <w:r w:rsidRPr="00CC6BA9">
        <w:rPr>
          <w:rtl/>
        </w:rPr>
        <w:t xml:space="preserve">הציבור </w:t>
      </w:r>
      <w:bookmarkStart w:id="35856" w:name="_ETM_Q92_465500"/>
      <w:bookmarkEnd w:id="35856"/>
      <w:r w:rsidRPr="00CC6BA9">
        <w:rPr>
          <w:rtl/>
        </w:rPr>
        <w:t>הישראלי</w:t>
      </w:r>
      <w:r>
        <w:rPr>
          <w:rFonts w:hint="cs"/>
          <w:rtl/>
        </w:rPr>
        <w:t>.</w:t>
      </w:r>
    </w:p>
    <w:p w:rsidR="0086198E" w:rsidRDefault="0086198E" w:rsidP="008052BD">
      <w:pPr>
        <w:rPr>
          <w:rtl/>
        </w:rPr>
      </w:pPr>
      <w:bookmarkStart w:id="35857" w:name="_ETM_Q92_465769"/>
      <w:bookmarkStart w:id="35858" w:name="_ETM_Q92_465843"/>
      <w:bookmarkEnd w:id="35857"/>
      <w:bookmarkEnd w:id="35858"/>
    </w:p>
    <w:p w:rsidR="0086198E" w:rsidRDefault="0086198E" w:rsidP="008052BD">
      <w:pPr>
        <w:rPr>
          <w:rtl/>
        </w:rPr>
      </w:pPr>
      <w:bookmarkStart w:id="35859" w:name="_ETM_Q92_465961"/>
      <w:bookmarkStart w:id="35860" w:name="_ETM_Q92_466025"/>
      <w:bookmarkStart w:id="35861" w:name="_ETM_Q92_466820"/>
      <w:bookmarkEnd w:id="35859"/>
      <w:bookmarkEnd w:id="35860"/>
      <w:bookmarkEnd w:id="35861"/>
      <w:r w:rsidRPr="00CC6BA9">
        <w:rPr>
          <w:rtl/>
        </w:rPr>
        <w:t xml:space="preserve">אז </w:t>
      </w:r>
      <w:bookmarkStart w:id="35862" w:name="_ETM_Q92_467060"/>
      <w:bookmarkEnd w:id="35862"/>
      <w:r w:rsidRPr="00CC6BA9">
        <w:rPr>
          <w:rtl/>
        </w:rPr>
        <w:t xml:space="preserve">די </w:t>
      </w:r>
      <w:bookmarkStart w:id="35863" w:name="_ETM_Q92_467420"/>
      <w:bookmarkEnd w:id="35863"/>
      <w:r>
        <w:rPr>
          <w:rFonts w:hint="cs"/>
          <w:rtl/>
        </w:rPr>
        <w:t>ל</w:t>
      </w:r>
      <w:r w:rsidRPr="00CC6BA9">
        <w:rPr>
          <w:rtl/>
        </w:rPr>
        <w:t>קומבינות</w:t>
      </w:r>
      <w:r>
        <w:rPr>
          <w:rFonts w:hint="cs"/>
          <w:rtl/>
        </w:rPr>
        <w:t>.</w:t>
      </w:r>
      <w:r w:rsidRPr="00CC6BA9">
        <w:rPr>
          <w:rtl/>
        </w:rPr>
        <w:t xml:space="preserve"> </w:t>
      </w:r>
      <w:bookmarkStart w:id="35864" w:name="_ETM_Q92_468430"/>
      <w:bookmarkEnd w:id="35864"/>
      <w:r w:rsidRPr="00CC6BA9">
        <w:rPr>
          <w:rtl/>
        </w:rPr>
        <w:t xml:space="preserve">לכו </w:t>
      </w:r>
      <w:bookmarkStart w:id="35865" w:name="_ETM_Q92_469210"/>
      <w:bookmarkEnd w:id="35865"/>
      <w:r w:rsidRPr="00CC6BA9">
        <w:rPr>
          <w:rtl/>
        </w:rPr>
        <w:t xml:space="preserve">לגייס </w:t>
      </w:r>
      <w:bookmarkStart w:id="35866" w:name="_ETM_Q92_469690"/>
      <w:bookmarkEnd w:id="35866"/>
      <w:r w:rsidRPr="00CC6BA9">
        <w:rPr>
          <w:rtl/>
        </w:rPr>
        <w:t xml:space="preserve">את </w:t>
      </w:r>
      <w:bookmarkStart w:id="35867" w:name="_ETM_Q92_469810"/>
      <w:bookmarkEnd w:id="35867"/>
      <w:r w:rsidRPr="00CC6BA9">
        <w:rPr>
          <w:rtl/>
        </w:rPr>
        <w:t>החרדים</w:t>
      </w:r>
      <w:r>
        <w:rPr>
          <w:rFonts w:hint="cs"/>
          <w:rtl/>
        </w:rPr>
        <w:t>.</w:t>
      </w:r>
      <w:r w:rsidRPr="00CC6BA9">
        <w:rPr>
          <w:rtl/>
        </w:rPr>
        <w:t xml:space="preserve"> </w:t>
      </w:r>
      <w:bookmarkStart w:id="35868" w:name="_ETM_Q92_470259"/>
      <w:bookmarkEnd w:id="35868"/>
      <w:r w:rsidRPr="00CC6BA9">
        <w:rPr>
          <w:rtl/>
        </w:rPr>
        <w:t xml:space="preserve">תודה </w:t>
      </w:r>
      <w:bookmarkStart w:id="35869" w:name="_ETM_Q92_470560"/>
      <w:bookmarkEnd w:id="35869"/>
      <w:r w:rsidRPr="00CC6BA9">
        <w:rPr>
          <w:rtl/>
        </w:rPr>
        <w:t>רבה</w:t>
      </w:r>
      <w:r>
        <w:rPr>
          <w:rFonts w:hint="cs"/>
          <w:rtl/>
        </w:rPr>
        <w:t>.</w:t>
      </w:r>
    </w:p>
    <w:p w:rsidR="0086198E" w:rsidRDefault="0086198E" w:rsidP="008052BD">
      <w:pPr>
        <w:rPr>
          <w:rtl/>
        </w:rPr>
      </w:pPr>
      <w:bookmarkStart w:id="35870" w:name="_ETM_Q92_470691"/>
      <w:bookmarkStart w:id="35871" w:name="_ETM_Q92_470750"/>
      <w:bookmarkEnd w:id="35870"/>
      <w:bookmarkEnd w:id="35871"/>
    </w:p>
    <w:p w:rsidR="0086198E" w:rsidRDefault="0086198E" w:rsidP="008052BD">
      <w:pPr>
        <w:pStyle w:val="af8"/>
        <w:keepNext/>
        <w:rPr>
          <w:rtl/>
        </w:rPr>
      </w:pPr>
      <w:r w:rsidRPr="0020619D">
        <w:rPr>
          <w:rStyle w:val="TagStyle"/>
          <w:rtl/>
        </w:rPr>
        <w:t xml:space="preserve"> &lt;&lt; יור &gt;&gt;</w:t>
      </w:r>
      <w:r w:rsidRPr="00A62965">
        <w:rPr>
          <w:rStyle w:val="TagStyle"/>
          <w:rtl/>
        </w:rPr>
        <w:t xml:space="preserve"> </w:t>
      </w:r>
      <w:r>
        <w:rPr>
          <w:rtl/>
        </w:rPr>
        <w:t>היו"ר ניסים ואטורי:</w:t>
      </w:r>
      <w:r w:rsidRPr="00A62965">
        <w:rPr>
          <w:rStyle w:val="TagStyle"/>
          <w:rtl/>
        </w:rPr>
        <w:t xml:space="preserve"> </w:t>
      </w:r>
      <w:r w:rsidRPr="0020619D">
        <w:rPr>
          <w:rStyle w:val="TagStyle"/>
          <w:rtl/>
        </w:rPr>
        <w:t>&lt;&lt; יור &gt;&gt;</w:t>
      </w:r>
      <w:r>
        <w:rPr>
          <w:rtl/>
        </w:rPr>
        <w:t xml:space="preserve">  </w:t>
      </w:r>
    </w:p>
    <w:p w:rsidR="0086198E" w:rsidRDefault="0086198E" w:rsidP="008052BD">
      <w:pPr>
        <w:rPr>
          <w:rtl/>
        </w:rPr>
      </w:pPr>
    </w:p>
    <w:p w:rsidR="0086198E" w:rsidRDefault="0086198E" w:rsidP="008052BD">
      <w:pPr>
        <w:rPr>
          <w:rtl/>
        </w:rPr>
      </w:pPr>
      <w:bookmarkStart w:id="35872" w:name="_ETM_Q92_472560"/>
      <w:bookmarkStart w:id="35873" w:name="_ETM_Q92_471027"/>
      <w:bookmarkStart w:id="35874" w:name="_ETM_Q92_471087"/>
      <w:bookmarkStart w:id="35875" w:name="_ETM_Q92_471830"/>
      <w:bookmarkEnd w:id="35872"/>
      <w:bookmarkEnd w:id="35873"/>
      <w:bookmarkEnd w:id="35874"/>
      <w:bookmarkEnd w:id="35875"/>
      <w:r w:rsidRPr="00CC6BA9">
        <w:rPr>
          <w:rtl/>
        </w:rPr>
        <w:t xml:space="preserve">תודה </w:t>
      </w:r>
      <w:bookmarkStart w:id="35876" w:name="_ETM_Q92_472069"/>
      <w:bookmarkEnd w:id="35876"/>
      <w:r w:rsidRPr="00CC6BA9">
        <w:rPr>
          <w:rtl/>
        </w:rPr>
        <w:t>רבה</w:t>
      </w:r>
      <w:r>
        <w:rPr>
          <w:rFonts w:hint="cs"/>
          <w:rtl/>
        </w:rPr>
        <w:t>.</w:t>
      </w:r>
      <w:r w:rsidRPr="00CC6BA9">
        <w:rPr>
          <w:rtl/>
        </w:rPr>
        <w:t xml:space="preserve"> </w:t>
      </w:r>
      <w:bookmarkStart w:id="35877" w:name="_ETM_Q92_472580"/>
      <w:bookmarkEnd w:id="35877"/>
      <w:r w:rsidRPr="00CC6BA9">
        <w:rPr>
          <w:rtl/>
        </w:rPr>
        <w:t xml:space="preserve">חבר </w:t>
      </w:r>
      <w:bookmarkStart w:id="35878" w:name="_ETM_Q92_472940"/>
      <w:bookmarkEnd w:id="35878"/>
      <w:r w:rsidRPr="00CC6BA9">
        <w:rPr>
          <w:rtl/>
        </w:rPr>
        <w:t xml:space="preserve">הכנסת </w:t>
      </w:r>
      <w:bookmarkStart w:id="35879" w:name="_ETM_Q92_473539"/>
      <w:bookmarkEnd w:id="35879"/>
      <w:r w:rsidRPr="00CC6BA9">
        <w:rPr>
          <w:rtl/>
        </w:rPr>
        <w:t xml:space="preserve">עופר </w:t>
      </w:r>
      <w:bookmarkStart w:id="35880" w:name="_ETM_Q92_473779"/>
      <w:bookmarkEnd w:id="35880"/>
      <w:r w:rsidRPr="00CC6BA9">
        <w:rPr>
          <w:rtl/>
        </w:rPr>
        <w:t xml:space="preserve">כסיף </w:t>
      </w:r>
      <w:bookmarkStart w:id="35881" w:name="_ETM_Q92_474229"/>
      <w:bookmarkEnd w:id="35881"/>
      <w:r>
        <w:rPr>
          <w:rFonts w:hint="cs"/>
          <w:rtl/>
        </w:rPr>
        <w:t xml:space="preserve">– </w:t>
      </w:r>
      <w:r w:rsidRPr="00CC6BA9">
        <w:rPr>
          <w:rtl/>
        </w:rPr>
        <w:t xml:space="preserve">אינו </w:t>
      </w:r>
      <w:bookmarkStart w:id="35882" w:name="_ETM_Q92_474440"/>
      <w:bookmarkEnd w:id="35882"/>
      <w:r w:rsidRPr="00CC6BA9">
        <w:rPr>
          <w:rtl/>
        </w:rPr>
        <w:t>נוכח</w:t>
      </w:r>
      <w:bookmarkStart w:id="35883" w:name="_ETM_Q92_475449"/>
      <w:bookmarkEnd w:id="35883"/>
      <w:r>
        <w:rPr>
          <w:rFonts w:hint="cs"/>
          <w:rtl/>
        </w:rPr>
        <w:t xml:space="preserve">; </w:t>
      </w:r>
      <w:r w:rsidRPr="00CC6BA9">
        <w:rPr>
          <w:rtl/>
        </w:rPr>
        <w:t xml:space="preserve">חבר </w:t>
      </w:r>
      <w:bookmarkStart w:id="35884" w:name="_ETM_Q92_475749"/>
      <w:bookmarkEnd w:id="35884"/>
      <w:r w:rsidRPr="00CC6BA9">
        <w:rPr>
          <w:rtl/>
        </w:rPr>
        <w:t xml:space="preserve">הכנסת </w:t>
      </w:r>
      <w:bookmarkStart w:id="35885" w:name="_ETM_Q92_476169"/>
      <w:bookmarkEnd w:id="35885"/>
      <w:r w:rsidRPr="00CC6BA9">
        <w:rPr>
          <w:rtl/>
        </w:rPr>
        <w:t xml:space="preserve">עודד </w:t>
      </w:r>
      <w:bookmarkStart w:id="35886" w:name="_ETM_Q92_476469"/>
      <w:bookmarkEnd w:id="35886"/>
      <w:r w:rsidRPr="00CC6BA9">
        <w:rPr>
          <w:rtl/>
        </w:rPr>
        <w:t xml:space="preserve">פורר </w:t>
      </w:r>
      <w:bookmarkStart w:id="35887" w:name="_ETM_Q92_476710"/>
      <w:bookmarkEnd w:id="35887"/>
      <w:r>
        <w:rPr>
          <w:rFonts w:hint="cs"/>
          <w:rtl/>
        </w:rPr>
        <w:t xml:space="preserve">– </w:t>
      </w:r>
      <w:r w:rsidRPr="00CC6BA9">
        <w:rPr>
          <w:rtl/>
        </w:rPr>
        <w:t xml:space="preserve">אינו </w:t>
      </w:r>
      <w:bookmarkStart w:id="35888" w:name="_ETM_Q92_476889"/>
      <w:bookmarkEnd w:id="35888"/>
      <w:r w:rsidRPr="00CC6BA9">
        <w:rPr>
          <w:rtl/>
        </w:rPr>
        <w:t>נוכח</w:t>
      </w:r>
      <w:r>
        <w:rPr>
          <w:rFonts w:hint="cs"/>
          <w:rtl/>
        </w:rPr>
        <w:t xml:space="preserve">. איפה הוא? מה קרה? </w:t>
      </w:r>
      <w:bookmarkStart w:id="35889" w:name="_ETM_Q92_483211"/>
      <w:bookmarkEnd w:id="35889"/>
      <w:r>
        <w:rPr>
          <w:rFonts w:hint="cs"/>
          <w:rtl/>
        </w:rPr>
        <w:t xml:space="preserve">לא הבנתי, איפה התחבאת? בבקשה. </w:t>
      </w:r>
      <w:bookmarkStart w:id="35890" w:name="_ETM_Q92_477740"/>
      <w:bookmarkStart w:id="35891" w:name="_ETM_Q92_478039"/>
      <w:bookmarkStart w:id="35892" w:name="_ETM_Q92_478940"/>
      <w:bookmarkStart w:id="35893" w:name="_ETM_Q92_481189"/>
      <w:bookmarkStart w:id="35894" w:name="_ETM_Q92_480630"/>
      <w:bookmarkStart w:id="35895" w:name="_ETM_Q92_481730"/>
      <w:bookmarkStart w:id="35896" w:name="_ETM_Q92_481939"/>
      <w:bookmarkStart w:id="35897" w:name="_ETM_Q92_482270"/>
      <w:bookmarkStart w:id="35898" w:name="_ETM_Q92_482600"/>
      <w:bookmarkStart w:id="35899" w:name="_ETM_Q92_482719"/>
      <w:bookmarkStart w:id="35900" w:name="_ETM_Q92_483049"/>
      <w:bookmarkStart w:id="35901" w:name="_ETM_Q92_483199"/>
      <w:bookmarkStart w:id="35902" w:name="_ETM_Q92_484870"/>
      <w:bookmarkStart w:id="35903" w:name="_ETM_Q92_489140"/>
      <w:bookmarkStart w:id="35904" w:name="_ETM_Q92_489350"/>
      <w:bookmarkEnd w:id="35890"/>
      <w:bookmarkEnd w:id="35891"/>
      <w:bookmarkEnd w:id="35892"/>
      <w:bookmarkEnd w:id="35893"/>
      <w:bookmarkEnd w:id="35894"/>
      <w:bookmarkEnd w:id="35895"/>
      <w:bookmarkEnd w:id="35896"/>
      <w:bookmarkEnd w:id="35897"/>
      <w:bookmarkEnd w:id="35898"/>
      <w:bookmarkEnd w:id="35899"/>
      <w:bookmarkEnd w:id="35900"/>
      <w:bookmarkEnd w:id="35901"/>
      <w:bookmarkEnd w:id="35902"/>
      <w:bookmarkEnd w:id="35903"/>
      <w:bookmarkEnd w:id="35904"/>
      <w:r>
        <w:rPr>
          <w:rFonts w:hint="cs"/>
          <w:rtl/>
        </w:rPr>
        <w:t xml:space="preserve">היית </w:t>
      </w:r>
      <w:r w:rsidRPr="00CC6BA9">
        <w:rPr>
          <w:rtl/>
        </w:rPr>
        <w:t xml:space="preserve">חסר </w:t>
      </w:r>
      <w:bookmarkStart w:id="35905" w:name="_ETM_Q92_489740"/>
      <w:bookmarkEnd w:id="35905"/>
      <w:r w:rsidRPr="00CC6BA9">
        <w:rPr>
          <w:rtl/>
        </w:rPr>
        <w:t>לי</w:t>
      </w:r>
      <w:r>
        <w:rPr>
          <w:rFonts w:hint="cs"/>
          <w:rtl/>
        </w:rPr>
        <w:t xml:space="preserve"> בכל מקרה. </w:t>
      </w:r>
    </w:p>
    <w:p w:rsidR="0086198E" w:rsidRDefault="0086198E" w:rsidP="008052BD">
      <w:pPr>
        <w:rPr>
          <w:rtl/>
        </w:rPr>
      </w:pPr>
      <w:bookmarkStart w:id="35906" w:name="_ETM_Q92_494065"/>
      <w:bookmarkStart w:id="35907" w:name="_ETM_Q92_494133"/>
      <w:bookmarkStart w:id="35908" w:name="_ETM_Q92_497041"/>
      <w:bookmarkEnd w:id="35906"/>
      <w:bookmarkEnd w:id="35907"/>
      <w:bookmarkEnd w:id="35908"/>
    </w:p>
    <w:p w:rsidR="0086198E" w:rsidRDefault="0086198E" w:rsidP="008052BD">
      <w:pPr>
        <w:pStyle w:val="a4"/>
        <w:keepNext/>
        <w:rPr>
          <w:rtl/>
        </w:rPr>
      </w:pPr>
      <w:bookmarkStart w:id="35909" w:name="ET_speaker_5520_20"/>
      <w:r w:rsidRPr="0020619D">
        <w:rPr>
          <w:rStyle w:val="TagStyle"/>
          <w:rtl/>
        </w:rPr>
        <w:t xml:space="preserve"> &lt;&lt; דובר &gt;&gt;</w:t>
      </w:r>
      <w:r w:rsidRPr="00A62965">
        <w:rPr>
          <w:rStyle w:val="TagStyle"/>
          <w:rtl/>
        </w:rPr>
        <w:t xml:space="preserve"> </w:t>
      </w:r>
      <w:bookmarkStart w:id="35910" w:name="_Toc172456002"/>
      <w:bookmarkStart w:id="35911" w:name="_Toc172458463"/>
      <w:bookmarkStart w:id="35912" w:name="_Toc172459755"/>
      <w:bookmarkStart w:id="35913" w:name="_Toc172460090"/>
      <w:r>
        <w:rPr>
          <w:rtl/>
        </w:rPr>
        <w:t>עודד פורר (ישראל ביתנו):</w:t>
      </w:r>
      <w:bookmarkEnd w:id="35910"/>
      <w:bookmarkEnd w:id="35911"/>
      <w:bookmarkEnd w:id="35912"/>
      <w:bookmarkEnd w:id="35913"/>
      <w:r w:rsidRPr="00A62965">
        <w:rPr>
          <w:rStyle w:val="TagStyle"/>
          <w:rtl/>
        </w:rPr>
        <w:t xml:space="preserve"> </w:t>
      </w:r>
      <w:r w:rsidRPr="0020619D">
        <w:rPr>
          <w:rStyle w:val="TagStyle"/>
          <w:rtl/>
        </w:rPr>
        <w:t>&lt;&lt; דובר &gt;&gt;</w:t>
      </w:r>
      <w:r>
        <w:rPr>
          <w:rtl/>
        </w:rPr>
        <w:t xml:space="preserve">  </w:t>
      </w:r>
      <w:bookmarkEnd w:id="35909"/>
    </w:p>
    <w:p w:rsidR="0086198E" w:rsidRDefault="0086198E" w:rsidP="008052BD">
      <w:pPr>
        <w:rPr>
          <w:rtl/>
        </w:rPr>
      </w:pPr>
    </w:p>
    <w:p w:rsidR="0086198E" w:rsidRDefault="0086198E" w:rsidP="008052BD">
      <w:pPr>
        <w:rPr>
          <w:rtl/>
        </w:rPr>
      </w:pPr>
      <w:bookmarkStart w:id="35914" w:name="_ETM_Q92_497447"/>
      <w:bookmarkStart w:id="35915" w:name="_ETM_Q92_497480"/>
      <w:bookmarkStart w:id="35916" w:name="_ETM_Q92_494209"/>
      <w:bookmarkStart w:id="35917" w:name="_ETM_Q92_494270"/>
      <w:bookmarkStart w:id="35918" w:name="_ETM_Q92_494337"/>
      <w:bookmarkStart w:id="35919" w:name="_ETM_Q92_494402"/>
      <w:bookmarkStart w:id="35920" w:name="_ETM_Q92_490219"/>
      <w:bookmarkStart w:id="35921" w:name="_ETM_Q92_490519"/>
      <w:bookmarkStart w:id="35922" w:name="_ETM_Q92_502199"/>
      <w:bookmarkEnd w:id="35914"/>
      <w:bookmarkEnd w:id="35915"/>
      <w:bookmarkEnd w:id="35916"/>
      <w:bookmarkEnd w:id="35917"/>
      <w:bookmarkEnd w:id="35918"/>
      <w:bookmarkEnd w:id="35919"/>
      <w:bookmarkEnd w:id="35920"/>
      <w:bookmarkEnd w:id="35921"/>
      <w:bookmarkEnd w:id="35922"/>
      <w:r w:rsidRPr="00CC6BA9">
        <w:rPr>
          <w:rtl/>
        </w:rPr>
        <w:t xml:space="preserve">אדוני </w:t>
      </w:r>
      <w:bookmarkStart w:id="35923" w:name="_ETM_Q92_502529"/>
      <w:bookmarkEnd w:id="35923"/>
      <w:r w:rsidRPr="00CC6BA9">
        <w:rPr>
          <w:rtl/>
        </w:rPr>
        <w:t>היושב-ראש</w:t>
      </w:r>
      <w:r>
        <w:rPr>
          <w:rFonts w:hint="cs"/>
          <w:rtl/>
        </w:rPr>
        <w:t>,</w:t>
      </w:r>
      <w:r w:rsidRPr="00CC6BA9">
        <w:rPr>
          <w:rtl/>
        </w:rPr>
        <w:t xml:space="preserve"> </w:t>
      </w:r>
      <w:bookmarkStart w:id="35924" w:name="_ETM_Q92_503610"/>
      <w:bookmarkEnd w:id="35924"/>
      <w:r w:rsidRPr="00CC6BA9">
        <w:rPr>
          <w:rtl/>
        </w:rPr>
        <w:t xml:space="preserve">חברי </w:t>
      </w:r>
      <w:bookmarkStart w:id="35925" w:name="_ETM_Q92_503910"/>
      <w:bookmarkEnd w:id="35925"/>
      <w:r w:rsidRPr="00CC6BA9">
        <w:rPr>
          <w:rtl/>
        </w:rPr>
        <w:t>הכנסת</w:t>
      </w:r>
      <w:r>
        <w:rPr>
          <w:rFonts w:hint="cs"/>
          <w:rtl/>
        </w:rPr>
        <w:t>,</w:t>
      </w:r>
      <w:r w:rsidRPr="00CC6BA9">
        <w:rPr>
          <w:rtl/>
        </w:rPr>
        <w:t xml:space="preserve"> </w:t>
      </w:r>
      <w:bookmarkStart w:id="35926" w:name="_ETM_Q92_506029"/>
      <w:bookmarkEnd w:id="35926"/>
      <w:r w:rsidRPr="00CC6BA9">
        <w:rPr>
          <w:rtl/>
        </w:rPr>
        <w:t xml:space="preserve">אני </w:t>
      </w:r>
      <w:bookmarkStart w:id="35927" w:name="_ETM_Q92_506300"/>
      <w:bookmarkEnd w:id="35927"/>
      <w:r w:rsidRPr="00CC6BA9">
        <w:rPr>
          <w:rtl/>
        </w:rPr>
        <w:t xml:space="preserve">חייב </w:t>
      </w:r>
      <w:bookmarkStart w:id="35928" w:name="_ETM_Q92_506599"/>
      <w:bookmarkEnd w:id="35928"/>
      <w:r w:rsidRPr="00CC6BA9">
        <w:rPr>
          <w:rtl/>
        </w:rPr>
        <w:t xml:space="preserve">לומר </w:t>
      </w:r>
      <w:bookmarkStart w:id="35929" w:name="_ETM_Q92_506899"/>
      <w:bookmarkEnd w:id="35929"/>
      <w:r w:rsidRPr="00CC6BA9">
        <w:rPr>
          <w:rtl/>
        </w:rPr>
        <w:t xml:space="preserve">שבשעות </w:t>
      </w:r>
      <w:bookmarkStart w:id="35930" w:name="_ETM_Q92_508820"/>
      <w:bookmarkEnd w:id="35930"/>
      <w:r w:rsidRPr="00CC6BA9">
        <w:rPr>
          <w:rtl/>
        </w:rPr>
        <w:t xml:space="preserve">האלה </w:t>
      </w:r>
      <w:bookmarkStart w:id="35931" w:name="_ETM_Q92_509029"/>
      <w:bookmarkEnd w:id="35931"/>
      <w:r w:rsidRPr="00CC6BA9">
        <w:rPr>
          <w:rtl/>
        </w:rPr>
        <w:t xml:space="preserve">של </w:t>
      </w:r>
      <w:bookmarkStart w:id="35932" w:name="_ETM_Q92_509240"/>
      <w:bookmarkEnd w:id="35932"/>
      <w:r w:rsidRPr="00CC6BA9">
        <w:rPr>
          <w:rtl/>
        </w:rPr>
        <w:t>הלילה</w:t>
      </w:r>
      <w:r>
        <w:rPr>
          <w:rFonts w:hint="cs"/>
          <w:rtl/>
        </w:rPr>
        <w:t>,</w:t>
      </w:r>
      <w:r w:rsidRPr="00CC6BA9">
        <w:rPr>
          <w:rtl/>
        </w:rPr>
        <w:t xml:space="preserve"> </w:t>
      </w:r>
      <w:bookmarkStart w:id="35933" w:name="_ETM_Q92_510699"/>
      <w:bookmarkEnd w:id="35933"/>
      <w:r w:rsidRPr="00CC6BA9">
        <w:rPr>
          <w:rtl/>
        </w:rPr>
        <w:t xml:space="preserve">להגיע </w:t>
      </w:r>
      <w:bookmarkStart w:id="35934" w:name="_ETM_Q92_511419"/>
      <w:bookmarkEnd w:id="35934"/>
      <w:r w:rsidRPr="00CC6BA9">
        <w:rPr>
          <w:rtl/>
        </w:rPr>
        <w:t xml:space="preserve">לדיון </w:t>
      </w:r>
      <w:bookmarkStart w:id="35935" w:name="_ETM_Q92_511839"/>
      <w:bookmarkEnd w:id="35935"/>
      <w:r w:rsidRPr="00CC6BA9">
        <w:rPr>
          <w:rtl/>
        </w:rPr>
        <w:t xml:space="preserve">על </w:t>
      </w:r>
      <w:bookmarkStart w:id="35936" w:name="_ETM_Q92_511960"/>
      <w:bookmarkEnd w:id="35936"/>
      <w:r w:rsidRPr="00CC6BA9">
        <w:rPr>
          <w:rtl/>
        </w:rPr>
        <w:t xml:space="preserve">החוק </w:t>
      </w:r>
      <w:bookmarkStart w:id="35937" w:name="_ETM_Q92_512230"/>
      <w:bookmarkEnd w:id="35937"/>
      <w:r w:rsidRPr="00CC6BA9">
        <w:rPr>
          <w:rtl/>
        </w:rPr>
        <w:t xml:space="preserve">הזה </w:t>
      </w:r>
      <w:bookmarkStart w:id="35938" w:name="_ETM_Q92_513329"/>
      <w:bookmarkEnd w:id="35938"/>
      <w:r>
        <w:rPr>
          <w:rFonts w:hint="cs"/>
          <w:rtl/>
        </w:rPr>
        <w:t xml:space="preserve">– </w:t>
      </w:r>
      <w:bookmarkStart w:id="35939" w:name="_ETM_Q92_513019"/>
      <w:bookmarkEnd w:id="35939"/>
      <w:r w:rsidRPr="00CC6BA9">
        <w:rPr>
          <w:rtl/>
        </w:rPr>
        <w:t xml:space="preserve">אין </w:t>
      </w:r>
      <w:bookmarkStart w:id="35940" w:name="_ETM_Q92_513570"/>
      <w:bookmarkEnd w:id="35940"/>
      <w:r w:rsidRPr="00CC6BA9">
        <w:rPr>
          <w:rtl/>
        </w:rPr>
        <w:t xml:space="preserve">דבר </w:t>
      </w:r>
      <w:bookmarkStart w:id="35941" w:name="_ETM_Q92_513839"/>
      <w:bookmarkEnd w:id="35941"/>
      <w:r w:rsidRPr="00CC6BA9">
        <w:rPr>
          <w:rtl/>
        </w:rPr>
        <w:t xml:space="preserve">יותר </w:t>
      </w:r>
      <w:bookmarkStart w:id="35942" w:name="_ETM_Q92_514109"/>
      <w:bookmarkEnd w:id="35942"/>
      <w:r w:rsidRPr="00CC6BA9">
        <w:rPr>
          <w:rtl/>
        </w:rPr>
        <w:t xml:space="preserve">מנותק </w:t>
      </w:r>
      <w:bookmarkStart w:id="35943" w:name="_ETM_Q92_514649"/>
      <w:bookmarkEnd w:id="35943"/>
      <w:r w:rsidRPr="00CC6BA9">
        <w:rPr>
          <w:rtl/>
        </w:rPr>
        <w:t>ממנו</w:t>
      </w:r>
      <w:r>
        <w:rPr>
          <w:rFonts w:hint="cs"/>
          <w:rtl/>
        </w:rPr>
        <w:t>,</w:t>
      </w:r>
      <w:r w:rsidRPr="00CC6BA9">
        <w:rPr>
          <w:rtl/>
        </w:rPr>
        <w:t xml:space="preserve"> </w:t>
      </w:r>
      <w:bookmarkStart w:id="35944" w:name="_ETM_Q92_515730"/>
      <w:bookmarkEnd w:id="35944"/>
      <w:r w:rsidRPr="00CC6BA9">
        <w:rPr>
          <w:rtl/>
        </w:rPr>
        <w:t xml:space="preserve">וצריך </w:t>
      </w:r>
      <w:bookmarkStart w:id="35945" w:name="_ETM_Q92_516030"/>
      <w:bookmarkEnd w:id="35945"/>
      <w:r w:rsidRPr="00CC6BA9">
        <w:rPr>
          <w:rtl/>
        </w:rPr>
        <w:t xml:space="preserve">להיות </w:t>
      </w:r>
      <w:bookmarkStart w:id="35946" w:name="_ETM_Q92_516180"/>
      <w:bookmarkEnd w:id="35946"/>
      <w:r w:rsidRPr="00CC6BA9">
        <w:rPr>
          <w:rtl/>
        </w:rPr>
        <w:t xml:space="preserve">באמת </w:t>
      </w:r>
      <w:bookmarkStart w:id="35947" w:name="_ETM_Q92_516450"/>
      <w:bookmarkEnd w:id="35947"/>
      <w:r w:rsidRPr="00CC6BA9">
        <w:rPr>
          <w:rtl/>
        </w:rPr>
        <w:t xml:space="preserve">ממשלה </w:t>
      </w:r>
      <w:bookmarkStart w:id="35948" w:name="_ETM_Q92_516930"/>
      <w:bookmarkEnd w:id="35948"/>
      <w:r w:rsidRPr="00CC6BA9">
        <w:rPr>
          <w:rtl/>
        </w:rPr>
        <w:t xml:space="preserve">עם </w:t>
      </w:r>
      <w:bookmarkStart w:id="35949" w:name="_ETM_Q92_517080"/>
      <w:bookmarkEnd w:id="35949"/>
      <w:r w:rsidRPr="00CC6BA9">
        <w:rPr>
          <w:rtl/>
        </w:rPr>
        <w:t xml:space="preserve">עזות </w:t>
      </w:r>
      <w:bookmarkStart w:id="35950" w:name="_ETM_Q92_517410"/>
      <w:bookmarkEnd w:id="35950"/>
      <w:r w:rsidRPr="00CC6BA9">
        <w:rPr>
          <w:rtl/>
        </w:rPr>
        <w:t xml:space="preserve">מצח </w:t>
      </w:r>
      <w:bookmarkStart w:id="35951" w:name="_ETM_Q92_517860"/>
      <w:bookmarkEnd w:id="35951"/>
      <w:r w:rsidRPr="00CC6BA9">
        <w:rPr>
          <w:rtl/>
        </w:rPr>
        <w:t xml:space="preserve">מיוחדת </w:t>
      </w:r>
      <w:bookmarkStart w:id="35952" w:name="_ETM_Q92_519080"/>
      <w:bookmarkEnd w:id="35952"/>
      <w:r w:rsidRPr="00CC6BA9">
        <w:rPr>
          <w:rtl/>
        </w:rPr>
        <w:t xml:space="preserve">להביא </w:t>
      </w:r>
      <w:bookmarkStart w:id="35953" w:name="_ETM_Q92_519500"/>
      <w:bookmarkEnd w:id="35953"/>
      <w:r w:rsidRPr="00CC6BA9">
        <w:rPr>
          <w:rtl/>
        </w:rPr>
        <w:t xml:space="preserve">חוק </w:t>
      </w:r>
      <w:bookmarkStart w:id="35954" w:name="_ETM_Q92_520490"/>
      <w:bookmarkEnd w:id="35954"/>
      <w:r w:rsidRPr="00CC6BA9">
        <w:rPr>
          <w:rtl/>
        </w:rPr>
        <w:t xml:space="preserve">שמאריך </w:t>
      </w:r>
      <w:bookmarkStart w:id="35955" w:name="_ETM_Q92_521240"/>
      <w:bookmarkEnd w:id="35955"/>
      <w:r w:rsidRPr="00CC6BA9">
        <w:rPr>
          <w:rtl/>
        </w:rPr>
        <w:t xml:space="preserve">את </w:t>
      </w:r>
      <w:bookmarkStart w:id="35956" w:name="_ETM_Q92_522640"/>
      <w:bookmarkEnd w:id="35956"/>
      <w:r>
        <w:rPr>
          <w:rFonts w:hint="cs"/>
          <w:rtl/>
        </w:rPr>
        <w:t xml:space="preserve">השירות </w:t>
      </w:r>
      <w:r w:rsidRPr="00CC6BA9">
        <w:rPr>
          <w:rtl/>
        </w:rPr>
        <w:t xml:space="preserve">הסדיר </w:t>
      </w:r>
      <w:bookmarkStart w:id="35957" w:name="_ETM_Q92_523719"/>
      <w:bookmarkEnd w:id="35957"/>
      <w:r w:rsidRPr="00CC6BA9">
        <w:rPr>
          <w:rtl/>
        </w:rPr>
        <w:t xml:space="preserve">של </w:t>
      </w:r>
      <w:bookmarkStart w:id="35958" w:name="_ETM_Q92_523930"/>
      <w:bookmarkEnd w:id="35958"/>
      <w:r w:rsidRPr="00CC6BA9">
        <w:rPr>
          <w:rtl/>
        </w:rPr>
        <w:t xml:space="preserve">אלה </w:t>
      </w:r>
      <w:bookmarkStart w:id="35959" w:name="_ETM_Q92_524079"/>
      <w:bookmarkEnd w:id="35959"/>
      <w:r w:rsidRPr="00CC6BA9">
        <w:rPr>
          <w:rtl/>
        </w:rPr>
        <w:t>שמשרתים</w:t>
      </w:r>
      <w:r>
        <w:rPr>
          <w:rFonts w:hint="cs"/>
          <w:rtl/>
        </w:rPr>
        <w:t>,</w:t>
      </w:r>
      <w:r w:rsidRPr="00CC6BA9">
        <w:rPr>
          <w:rtl/>
        </w:rPr>
        <w:t xml:space="preserve"> </w:t>
      </w:r>
      <w:bookmarkStart w:id="35960" w:name="_ETM_Q92_525460"/>
      <w:bookmarkEnd w:id="35960"/>
      <w:r w:rsidRPr="00CC6BA9">
        <w:rPr>
          <w:rtl/>
        </w:rPr>
        <w:t xml:space="preserve">בזמן </w:t>
      </w:r>
      <w:bookmarkStart w:id="35961" w:name="_ETM_Q92_525940"/>
      <w:bookmarkEnd w:id="35961"/>
      <w:r w:rsidRPr="00CC6BA9">
        <w:rPr>
          <w:rtl/>
        </w:rPr>
        <w:t xml:space="preserve">שהיא </w:t>
      </w:r>
      <w:bookmarkStart w:id="35962" w:name="_ETM_Q92_526089"/>
      <w:bookmarkEnd w:id="35962"/>
      <w:r w:rsidRPr="00CC6BA9">
        <w:rPr>
          <w:rtl/>
        </w:rPr>
        <w:t xml:space="preserve">מקדמת </w:t>
      </w:r>
      <w:bookmarkStart w:id="35963" w:name="_ETM_Q92_526629"/>
      <w:bookmarkEnd w:id="35963"/>
      <w:r w:rsidRPr="00CC6BA9">
        <w:rPr>
          <w:rtl/>
        </w:rPr>
        <w:t xml:space="preserve">ביד </w:t>
      </w:r>
      <w:bookmarkStart w:id="35964" w:name="_ETM_Q92_526870"/>
      <w:bookmarkEnd w:id="35964"/>
      <w:r w:rsidRPr="00CC6BA9">
        <w:rPr>
          <w:rtl/>
        </w:rPr>
        <w:t xml:space="preserve">השנייה </w:t>
      </w:r>
      <w:bookmarkStart w:id="35965" w:name="_ETM_Q92_527199"/>
      <w:bookmarkEnd w:id="35965"/>
      <w:r>
        <w:rPr>
          <w:rFonts w:hint="cs"/>
          <w:rtl/>
        </w:rPr>
        <w:t xml:space="preserve">חוק שיפטור את כל האחרים </w:t>
      </w:r>
      <w:bookmarkStart w:id="35966" w:name="_ETM_Q92_527589"/>
      <w:bookmarkStart w:id="35967" w:name="_ETM_Q92_527960"/>
      <w:bookmarkStart w:id="35968" w:name="_ETM_Q92_528770"/>
      <w:bookmarkStart w:id="35969" w:name="_ETM_Q92_528860"/>
      <w:bookmarkStart w:id="35970" w:name="_ETM_Q92_529100"/>
      <w:bookmarkStart w:id="35971" w:name="_ETM_Q92_530000"/>
      <w:bookmarkEnd w:id="35966"/>
      <w:bookmarkEnd w:id="35967"/>
      <w:bookmarkEnd w:id="35968"/>
      <w:bookmarkEnd w:id="35969"/>
      <w:bookmarkEnd w:id="35970"/>
      <w:bookmarkEnd w:id="35971"/>
      <w:r>
        <w:rPr>
          <w:rFonts w:hint="cs"/>
          <w:rtl/>
        </w:rPr>
        <w:t>משיר</w:t>
      </w:r>
      <w:r w:rsidRPr="00CC6BA9">
        <w:rPr>
          <w:rtl/>
        </w:rPr>
        <w:t xml:space="preserve">ות </w:t>
      </w:r>
      <w:bookmarkStart w:id="35972" w:name="_ETM_Q92_530600"/>
      <w:bookmarkEnd w:id="35972"/>
      <w:r w:rsidRPr="00CC6BA9">
        <w:rPr>
          <w:rtl/>
        </w:rPr>
        <w:t xml:space="preserve">באופן </w:t>
      </w:r>
      <w:bookmarkStart w:id="35973" w:name="_ETM_Q92_531020"/>
      <w:bookmarkEnd w:id="35973"/>
      <w:r w:rsidRPr="00CC6BA9">
        <w:rPr>
          <w:rtl/>
        </w:rPr>
        <w:t>מלא</w:t>
      </w:r>
      <w:r>
        <w:rPr>
          <w:rFonts w:hint="cs"/>
          <w:rtl/>
        </w:rPr>
        <w:t>.</w:t>
      </w:r>
      <w:r w:rsidRPr="00CC6BA9">
        <w:rPr>
          <w:rtl/>
        </w:rPr>
        <w:t xml:space="preserve"> </w:t>
      </w:r>
      <w:bookmarkStart w:id="35974" w:name="_ETM_Q92_532060"/>
      <w:bookmarkEnd w:id="35974"/>
      <w:r w:rsidRPr="00CC6BA9">
        <w:rPr>
          <w:rtl/>
        </w:rPr>
        <w:t xml:space="preserve">וכל </w:t>
      </w:r>
      <w:bookmarkStart w:id="35975" w:name="_ETM_Q92_532450"/>
      <w:bookmarkEnd w:id="35975"/>
      <w:r w:rsidRPr="00CC6BA9">
        <w:rPr>
          <w:rtl/>
        </w:rPr>
        <w:t xml:space="preserve">זה </w:t>
      </w:r>
      <w:bookmarkStart w:id="35976" w:name="_ETM_Q92_532630"/>
      <w:bookmarkEnd w:id="35976"/>
      <w:r w:rsidRPr="00CC6BA9">
        <w:rPr>
          <w:rtl/>
        </w:rPr>
        <w:t xml:space="preserve">קורה </w:t>
      </w:r>
      <w:bookmarkStart w:id="35977" w:name="_ETM_Q92_533969"/>
      <w:bookmarkEnd w:id="35977"/>
      <w:r w:rsidRPr="00CC6BA9">
        <w:rPr>
          <w:rtl/>
        </w:rPr>
        <w:t xml:space="preserve">ביום </w:t>
      </w:r>
      <w:bookmarkStart w:id="35978" w:name="_ETM_Q92_534360"/>
      <w:bookmarkEnd w:id="35978"/>
      <w:r w:rsidRPr="00CC6BA9">
        <w:rPr>
          <w:rtl/>
        </w:rPr>
        <w:t xml:space="preserve">שבו </w:t>
      </w:r>
      <w:bookmarkStart w:id="35979" w:name="_ETM_Q92_534690"/>
      <w:bookmarkEnd w:id="35979"/>
      <w:r w:rsidRPr="00CC6BA9">
        <w:rPr>
          <w:rtl/>
        </w:rPr>
        <w:t>התבשרנו</w:t>
      </w:r>
      <w:bookmarkStart w:id="35980" w:name="_ETM_Q92_535500"/>
      <w:bookmarkEnd w:id="35980"/>
      <w:r w:rsidRPr="00CC6BA9">
        <w:rPr>
          <w:rtl/>
        </w:rPr>
        <w:t xml:space="preserve"> </w:t>
      </w:r>
      <w:bookmarkStart w:id="35981" w:name="_ETM_Q92_536010"/>
      <w:bookmarkEnd w:id="35981"/>
      <w:r w:rsidRPr="00CC6BA9">
        <w:rPr>
          <w:rtl/>
        </w:rPr>
        <w:t xml:space="preserve">שהתכנסה </w:t>
      </w:r>
      <w:bookmarkStart w:id="35982" w:name="_ETM_Q92_536670"/>
      <w:bookmarkEnd w:id="35982"/>
      <w:r w:rsidRPr="00CC6BA9">
        <w:rPr>
          <w:rtl/>
        </w:rPr>
        <w:t xml:space="preserve">מועצת </w:t>
      </w:r>
      <w:bookmarkStart w:id="35983" w:name="_ETM_Q92_537059"/>
      <w:bookmarkEnd w:id="35983"/>
      <w:r w:rsidRPr="00CC6BA9">
        <w:rPr>
          <w:rtl/>
        </w:rPr>
        <w:t xml:space="preserve">החכמים </w:t>
      </w:r>
      <w:bookmarkStart w:id="35984" w:name="_ETM_Q92_537600"/>
      <w:bookmarkEnd w:id="35984"/>
      <w:r w:rsidRPr="00CC6BA9">
        <w:rPr>
          <w:rtl/>
        </w:rPr>
        <w:t xml:space="preserve">של </w:t>
      </w:r>
      <w:bookmarkStart w:id="35985" w:name="_ETM_Q92_537750"/>
      <w:bookmarkEnd w:id="35985"/>
      <w:r w:rsidRPr="00CC6BA9">
        <w:rPr>
          <w:rtl/>
        </w:rPr>
        <w:t xml:space="preserve">ש"ס </w:t>
      </w:r>
      <w:bookmarkStart w:id="35986" w:name="_ETM_Q92_539160"/>
      <w:bookmarkEnd w:id="35986"/>
      <w:r w:rsidRPr="00CC6BA9">
        <w:rPr>
          <w:rtl/>
        </w:rPr>
        <w:t xml:space="preserve">כדי </w:t>
      </w:r>
      <w:bookmarkStart w:id="35987" w:name="_ETM_Q92_539489"/>
      <w:bookmarkEnd w:id="35987"/>
      <w:r w:rsidRPr="00CC6BA9">
        <w:rPr>
          <w:rtl/>
        </w:rPr>
        <w:t xml:space="preserve">לתת </w:t>
      </w:r>
      <w:bookmarkStart w:id="35988" w:name="_ETM_Q92_540730"/>
      <w:bookmarkEnd w:id="35988"/>
      <w:r w:rsidRPr="00CC6BA9">
        <w:rPr>
          <w:rtl/>
        </w:rPr>
        <w:t xml:space="preserve">הוראה </w:t>
      </w:r>
      <w:bookmarkStart w:id="35989" w:name="_ETM_Q92_541149"/>
      <w:bookmarkEnd w:id="35989"/>
      <w:r w:rsidRPr="00CC6BA9">
        <w:rPr>
          <w:rtl/>
        </w:rPr>
        <w:t xml:space="preserve">מאוד </w:t>
      </w:r>
      <w:bookmarkStart w:id="35990" w:name="_ETM_Q92_541480"/>
      <w:bookmarkEnd w:id="35990"/>
      <w:r w:rsidRPr="00CC6BA9">
        <w:rPr>
          <w:rtl/>
        </w:rPr>
        <w:t xml:space="preserve">מאוד </w:t>
      </w:r>
      <w:bookmarkStart w:id="35991" w:name="_ETM_Q92_541870"/>
      <w:bookmarkEnd w:id="35991"/>
      <w:r w:rsidRPr="00CC6BA9">
        <w:rPr>
          <w:rtl/>
        </w:rPr>
        <w:t>ברורה</w:t>
      </w:r>
      <w:r>
        <w:rPr>
          <w:rFonts w:hint="cs"/>
          <w:rtl/>
        </w:rPr>
        <w:t xml:space="preserve"> </w:t>
      </w:r>
      <w:r>
        <w:rPr>
          <w:rtl/>
        </w:rPr>
        <w:t>–</w:t>
      </w:r>
      <w:r w:rsidRPr="00CC6BA9">
        <w:rPr>
          <w:rtl/>
        </w:rPr>
        <w:t xml:space="preserve"> </w:t>
      </w:r>
      <w:bookmarkStart w:id="35992" w:name="_ETM_Q92_542559"/>
      <w:bookmarkEnd w:id="35992"/>
      <w:r w:rsidRPr="00CC6BA9">
        <w:rPr>
          <w:rtl/>
        </w:rPr>
        <w:t>שעוברת</w:t>
      </w:r>
      <w:r>
        <w:rPr>
          <w:rFonts w:hint="cs"/>
          <w:rtl/>
        </w:rPr>
        <w:t>,</w:t>
      </w:r>
      <w:r w:rsidRPr="00CC6BA9">
        <w:rPr>
          <w:rtl/>
        </w:rPr>
        <w:t xml:space="preserve"> </w:t>
      </w:r>
      <w:bookmarkStart w:id="35993" w:name="_ETM_Q92_543039"/>
      <w:bookmarkEnd w:id="35993"/>
      <w:r w:rsidRPr="00CC6BA9">
        <w:rPr>
          <w:rtl/>
        </w:rPr>
        <w:t>ככה</w:t>
      </w:r>
      <w:r>
        <w:rPr>
          <w:rFonts w:hint="cs"/>
          <w:rtl/>
        </w:rPr>
        <w:t>,</w:t>
      </w:r>
      <w:r w:rsidRPr="00CC6BA9">
        <w:rPr>
          <w:rtl/>
        </w:rPr>
        <w:t xml:space="preserve"> </w:t>
      </w:r>
      <w:bookmarkStart w:id="35994" w:name="_ETM_Q92_543339"/>
      <w:bookmarkEnd w:id="35994"/>
      <w:r w:rsidRPr="00CC6BA9">
        <w:rPr>
          <w:rtl/>
        </w:rPr>
        <w:t xml:space="preserve">בשלוות </w:t>
      </w:r>
      <w:bookmarkStart w:id="35995" w:name="_ETM_Q92_543940"/>
      <w:bookmarkEnd w:id="35995"/>
      <w:r w:rsidRPr="00CC6BA9">
        <w:rPr>
          <w:rtl/>
        </w:rPr>
        <w:t xml:space="preserve">נפש </w:t>
      </w:r>
      <w:bookmarkStart w:id="35996" w:name="_ETM_Q92_544330"/>
      <w:bookmarkEnd w:id="35996"/>
      <w:r w:rsidRPr="00CC6BA9">
        <w:rPr>
          <w:rtl/>
        </w:rPr>
        <w:t>פה</w:t>
      </w:r>
      <w:bookmarkStart w:id="35997" w:name="_ETM_Q92_546229"/>
      <w:bookmarkEnd w:id="35997"/>
      <w:r>
        <w:rPr>
          <w:rFonts w:hint="cs"/>
          <w:rtl/>
        </w:rPr>
        <w:t xml:space="preserve"> </w:t>
      </w:r>
      <w:r>
        <w:rPr>
          <w:rtl/>
        </w:rPr>
        <w:t>–</w:t>
      </w:r>
      <w:r>
        <w:rPr>
          <w:rFonts w:hint="cs"/>
          <w:rtl/>
        </w:rPr>
        <w:t xml:space="preserve"> </w:t>
      </w:r>
      <w:r w:rsidRPr="00CC6BA9">
        <w:rPr>
          <w:rtl/>
        </w:rPr>
        <w:t xml:space="preserve">לא </w:t>
      </w:r>
      <w:bookmarkStart w:id="35998" w:name="_ETM_Q92_546529"/>
      <w:bookmarkEnd w:id="35998"/>
      <w:r w:rsidRPr="00CC6BA9">
        <w:rPr>
          <w:rtl/>
        </w:rPr>
        <w:t xml:space="preserve">לציית </w:t>
      </w:r>
      <w:bookmarkStart w:id="35999" w:name="_ETM_Q92_546979"/>
      <w:bookmarkEnd w:id="35999"/>
      <w:r>
        <w:rPr>
          <w:rFonts w:hint="cs"/>
          <w:rtl/>
        </w:rPr>
        <w:t>ל</w:t>
      </w:r>
      <w:r w:rsidRPr="00CC6BA9">
        <w:rPr>
          <w:rtl/>
        </w:rPr>
        <w:t>צווים</w:t>
      </w:r>
      <w:r>
        <w:rPr>
          <w:rFonts w:hint="cs"/>
          <w:rtl/>
        </w:rPr>
        <w:t xml:space="preserve">. זאת אומרת, </w:t>
      </w:r>
      <w:bookmarkStart w:id="36000" w:name="_ETM_Q92_549439"/>
      <w:bookmarkStart w:id="36001" w:name="_ETM_Q92_547830"/>
      <w:bookmarkStart w:id="36002" w:name="_ETM_Q92_547920"/>
      <w:bookmarkStart w:id="36003" w:name="_ETM_Q92_548100"/>
      <w:bookmarkEnd w:id="36000"/>
      <w:bookmarkEnd w:id="36001"/>
      <w:bookmarkEnd w:id="36002"/>
      <w:bookmarkEnd w:id="36003"/>
      <w:r w:rsidRPr="00CC6BA9">
        <w:rPr>
          <w:rtl/>
        </w:rPr>
        <w:t xml:space="preserve">יש </w:t>
      </w:r>
      <w:bookmarkStart w:id="36004" w:name="_ETM_Q92_548620"/>
      <w:bookmarkEnd w:id="36004"/>
      <w:r w:rsidRPr="00CC6BA9">
        <w:rPr>
          <w:rtl/>
        </w:rPr>
        <w:t xml:space="preserve">גוף </w:t>
      </w:r>
      <w:bookmarkStart w:id="36005" w:name="_ETM_Q92_549580"/>
      <w:bookmarkEnd w:id="36005"/>
      <w:r w:rsidRPr="00CC6BA9">
        <w:rPr>
          <w:rtl/>
        </w:rPr>
        <w:t xml:space="preserve">רשמי </w:t>
      </w:r>
      <w:bookmarkStart w:id="36006" w:name="_ETM_Q92_550870"/>
      <w:bookmarkEnd w:id="36006"/>
      <w:r w:rsidRPr="00CC6BA9">
        <w:rPr>
          <w:rtl/>
        </w:rPr>
        <w:t xml:space="preserve">של </w:t>
      </w:r>
      <w:bookmarkStart w:id="36007" w:name="_ETM_Q92_551260"/>
      <w:bookmarkEnd w:id="36007"/>
      <w:r w:rsidRPr="00CC6BA9">
        <w:rPr>
          <w:rtl/>
        </w:rPr>
        <w:t xml:space="preserve">מפלגה </w:t>
      </w:r>
      <w:bookmarkStart w:id="36008" w:name="_ETM_Q92_552310"/>
      <w:bookmarkEnd w:id="36008"/>
      <w:r w:rsidRPr="00CC6BA9">
        <w:rPr>
          <w:rtl/>
        </w:rPr>
        <w:t xml:space="preserve">משמעותית </w:t>
      </w:r>
      <w:bookmarkStart w:id="36009" w:name="_ETM_Q92_552940"/>
      <w:bookmarkEnd w:id="36009"/>
      <w:r w:rsidRPr="00CC6BA9">
        <w:rPr>
          <w:rtl/>
        </w:rPr>
        <w:t xml:space="preserve">בקואליציה </w:t>
      </w:r>
      <w:bookmarkStart w:id="36010" w:name="_ETM_Q92_554350"/>
      <w:bookmarkEnd w:id="36010"/>
      <w:r w:rsidRPr="00CC6BA9">
        <w:rPr>
          <w:rtl/>
        </w:rPr>
        <w:t xml:space="preserve">שמורה </w:t>
      </w:r>
      <w:bookmarkStart w:id="36011" w:name="_ETM_Q92_556440"/>
      <w:bookmarkEnd w:id="36011"/>
      <w:r w:rsidRPr="00CC6BA9">
        <w:rPr>
          <w:rtl/>
        </w:rPr>
        <w:t xml:space="preserve">לא </w:t>
      </w:r>
      <w:bookmarkStart w:id="36012" w:name="_ETM_Q92_556650"/>
      <w:bookmarkEnd w:id="36012"/>
      <w:r w:rsidRPr="00CC6BA9">
        <w:rPr>
          <w:rtl/>
        </w:rPr>
        <w:t xml:space="preserve">לציית </w:t>
      </w:r>
      <w:bookmarkStart w:id="36013" w:name="_ETM_Q92_557070"/>
      <w:bookmarkEnd w:id="36013"/>
      <w:r w:rsidRPr="00CC6BA9">
        <w:rPr>
          <w:rtl/>
        </w:rPr>
        <w:t>לחוק</w:t>
      </w:r>
      <w:r>
        <w:rPr>
          <w:rFonts w:hint="cs"/>
          <w:rtl/>
        </w:rPr>
        <w:t>.</w:t>
      </w:r>
    </w:p>
    <w:p w:rsidR="0086198E" w:rsidRDefault="0086198E" w:rsidP="008052BD">
      <w:pPr>
        <w:rPr>
          <w:rtl/>
        </w:rPr>
      </w:pPr>
      <w:bookmarkStart w:id="36014" w:name="_ETM_Q92_561154"/>
      <w:bookmarkStart w:id="36015" w:name="_ETM_Q92_561211"/>
      <w:bookmarkStart w:id="36016" w:name="_ETM_Q92_561315"/>
      <w:bookmarkEnd w:id="36014"/>
      <w:bookmarkEnd w:id="36015"/>
      <w:bookmarkEnd w:id="36016"/>
    </w:p>
    <w:p w:rsidR="0086198E" w:rsidRDefault="0086198E" w:rsidP="00FA0217">
      <w:pPr>
        <w:rPr>
          <w:rtl/>
        </w:rPr>
      </w:pPr>
      <w:bookmarkStart w:id="36017" w:name="_ETM_Q92_561376"/>
      <w:bookmarkStart w:id="36018" w:name="_ETM_Q92_559359"/>
      <w:bookmarkStart w:id="36019" w:name="_ETM_Q92_559539"/>
      <w:bookmarkStart w:id="36020" w:name="_ETM_Q92_559810"/>
      <w:bookmarkStart w:id="36021" w:name="_ETM_Q92_559929"/>
      <w:bookmarkStart w:id="36022" w:name="_ETM_Q92_561720"/>
      <w:bookmarkStart w:id="36023" w:name="_ETM_Q92_561990"/>
      <w:bookmarkEnd w:id="36017"/>
      <w:bookmarkEnd w:id="36018"/>
      <w:bookmarkEnd w:id="36019"/>
      <w:bookmarkEnd w:id="36020"/>
      <w:bookmarkEnd w:id="36021"/>
      <w:bookmarkEnd w:id="36022"/>
      <w:bookmarkEnd w:id="36023"/>
      <w:r>
        <w:rPr>
          <w:rFonts w:hint="cs"/>
          <w:rtl/>
        </w:rPr>
        <w:t>מה שא</w:t>
      </w:r>
      <w:r w:rsidRPr="00CC6BA9">
        <w:rPr>
          <w:rtl/>
        </w:rPr>
        <w:t xml:space="preserve">נחנו </w:t>
      </w:r>
      <w:bookmarkStart w:id="36024" w:name="_ETM_Q92_562350"/>
      <w:bookmarkEnd w:id="36024"/>
      <w:r w:rsidRPr="00CC6BA9">
        <w:rPr>
          <w:rtl/>
        </w:rPr>
        <w:t xml:space="preserve">רואים </w:t>
      </w:r>
      <w:bookmarkStart w:id="36025" w:name="_ETM_Q92_562589"/>
      <w:bookmarkEnd w:id="36025"/>
      <w:r w:rsidRPr="00CC6BA9">
        <w:rPr>
          <w:rtl/>
        </w:rPr>
        <w:t xml:space="preserve">כרגע </w:t>
      </w:r>
      <w:bookmarkStart w:id="36026" w:name="_ETM_Q92_563729"/>
      <w:bookmarkEnd w:id="36026"/>
      <w:r w:rsidRPr="00CC6BA9">
        <w:rPr>
          <w:rtl/>
        </w:rPr>
        <w:t xml:space="preserve">זה </w:t>
      </w:r>
      <w:bookmarkStart w:id="36027" w:name="_ETM_Q92_564029"/>
      <w:bookmarkEnd w:id="36027"/>
      <w:r w:rsidRPr="00CC6BA9">
        <w:rPr>
          <w:rtl/>
        </w:rPr>
        <w:t xml:space="preserve">לא </w:t>
      </w:r>
      <w:bookmarkStart w:id="36028" w:name="_ETM_Q92_564509"/>
      <w:bookmarkEnd w:id="36028"/>
      <w:r w:rsidRPr="00CC6BA9">
        <w:rPr>
          <w:rtl/>
        </w:rPr>
        <w:t xml:space="preserve">את </w:t>
      </w:r>
      <w:bookmarkStart w:id="36029" w:name="_ETM_Q92_564719"/>
      <w:bookmarkEnd w:id="36029"/>
      <w:r w:rsidRPr="00CC6BA9">
        <w:rPr>
          <w:rtl/>
        </w:rPr>
        <w:t xml:space="preserve">הדיון </w:t>
      </w:r>
      <w:bookmarkStart w:id="36030" w:name="_ETM_Q92_565200"/>
      <w:bookmarkEnd w:id="36030"/>
      <w:r w:rsidRPr="00CC6BA9">
        <w:rPr>
          <w:rtl/>
        </w:rPr>
        <w:t xml:space="preserve">הקודם </w:t>
      </w:r>
      <w:bookmarkStart w:id="36031" w:name="_ETM_Q92_565649"/>
      <w:bookmarkEnd w:id="36031"/>
      <w:r w:rsidRPr="00CC6BA9">
        <w:rPr>
          <w:rtl/>
        </w:rPr>
        <w:t>שהיה</w:t>
      </w:r>
      <w:r>
        <w:rPr>
          <w:rFonts w:hint="cs"/>
          <w:rtl/>
        </w:rPr>
        <w:t>,</w:t>
      </w:r>
      <w:r w:rsidRPr="00CC6BA9">
        <w:rPr>
          <w:rtl/>
        </w:rPr>
        <w:t xml:space="preserve"> </w:t>
      </w:r>
      <w:bookmarkStart w:id="36032" w:name="_ETM_Q92_566189"/>
      <w:bookmarkEnd w:id="36032"/>
      <w:r w:rsidRPr="00CC6BA9">
        <w:rPr>
          <w:rtl/>
        </w:rPr>
        <w:t xml:space="preserve">אם </w:t>
      </w:r>
      <w:bookmarkStart w:id="36033" w:name="_ETM_Q92_566430"/>
      <w:bookmarkEnd w:id="36033"/>
      <w:r w:rsidRPr="00CC6BA9">
        <w:rPr>
          <w:rtl/>
        </w:rPr>
        <w:t xml:space="preserve">יש </w:t>
      </w:r>
      <w:bookmarkStart w:id="36034" w:name="_ETM_Q92_566729"/>
      <w:bookmarkEnd w:id="36034"/>
      <w:r w:rsidRPr="00CC6BA9">
        <w:rPr>
          <w:rtl/>
        </w:rPr>
        <w:t xml:space="preserve">כאן </w:t>
      </w:r>
      <w:bookmarkStart w:id="36035" w:name="_ETM_Q92_567570"/>
      <w:bookmarkEnd w:id="36035"/>
      <w:r w:rsidRPr="00CC6BA9">
        <w:rPr>
          <w:rtl/>
        </w:rPr>
        <w:t xml:space="preserve">מדינה </w:t>
      </w:r>
      <w:bookmarkStart w:id="36036" w:name="_ETM_Q92_568049"/>
      <w:bookmarkEnd w:id="36036"/>
      <w:r w:rsidRPr="00CC6BA9">
        <w:rPr>
          <w:rtl/>
        </w:rPr>
        <w:t>נוספת</w:t>
      </w:r>
      <w:r>
        <w:rPr>
          <w:rFonts w:hint="cs"/>
          <w:rtl/>
        </w:rPr>
        <w:t>,</w:t>
      </w:r>
      <w:r w:rsidRPr="00CC6BA9">
        <w:rPr>
          <w:rtl/>
        </w:rPr>
        <w:t xml:space="preserve"> </w:t>
      </w:r>
      <w:bookmarkStart w:id="36037" w:name="_ETM_Q92_568799"/>
      <w:bookmarkEnd w:id="36037"/>
      <w:r w:rsidRPr="00CC6BA9">
        <w:rPr>
          <w:rtl/>
        </w:rPr>
        <w:t xml:space="preserve">שתי </w:t>
      </w:r>
      <w:bookmarkStart w:id="36038" w:name="_ETM_Q92_569100"/>
      <w:bookmarkEnd w:id="36038"/>
      <w:r w:rsidRPr="00CC6BA9">
        <w:rPr>
          <w:rtl/>
        </w:rPr>
        <w:t>מדינות</w:t>
      </w:r>
      <w:r>
        <w:rPr>
          <w:rFonts w:hint="cs"/>
          <w:rtl/>
        </w:rPr>
        <w:t xml:space="preserve">. </w:t>
      </w:r>
      <w:bookmarkStart w:id="36039" w:name="_ETM_Q92_569670"/>
      <w:bookmarkStart w:id="36040" w:name="_ETM_Q92_570089"/>
      <w:bookmarkEnd w:id="36039"/>
      <w:bookmarkEnd w:id="36040"/>
      <w:r w:rsidRPr="00CC6BA9">
        <w:rPr>
          <w:rtl/>
        </w:rPr>
        <w:t xml:space="preserve">יש </w:t>
      </w:r>
      <w:bookmarkStart w:id="36041" w:name="_ETM_Q92_570240"/>
      <w:bookmarkEnd w:id="36041"/>
      <w:r w:rsidRPr="00CC6BA9">
        <w:rPr>
          <w:rtl/>
        </w:rPr>
        <w:t xml:space="preserve">פה </w:t>
      </w:r>
      <w:bookmarkStart w:id="36042" w:name="_ETM_Q92_570420"/>
      <w:bookmarkEnd w:id="36042"/>
      <w:r w:rsidRPr="00CC6BA9">
        <w:rPr>
          <w:rtl/>
        </w:rPr>
        <w:t xml:space="preserve">פשוט </w:t>
      </w:r>
      <w:bookmarkStart w:id="36043" w:name="_ETM_Q92_571219"/>
      <w:bookmarkEnd w:id="36043"/>
      <w:r w:rsidRPr="00CC6BA9">
        <w:rPr>
          <w:rtl/>
        </w:rPr>
        <w:t xml:space="preserve">שני </w:t>
      </w:r>
      <w:bookmarkStart w:id="36044" w:name="_ETM_Q92_571579"/>
      <w:bookmarkEnd w:id="36044"/>
      <w:r w:rsidRPr="00CC6BA9">
        <w:rPr>
          <w:rtl/>
        </w:rPr>
        <w:t xml:space="preserve">עמים </w:t>
      </w:r>
      <w:bookmarkStart w:id="36045" w:name="_ETM_Q92_572390"/>
      <w:bookmarkEnd w:id="36045"/>
      <w:r w:rsidRPr="00CC6BA9">
        <w:rPr>
          <w:rtl/>
        </w:rPr>
        <w:t xml:space="preserve">במדינה </w:t>
      </w:r>
      <w:bookmarkStart w:id="36046" w:name="_ETM_Q92_572960"/>
      <w:bookmarkEnd w:id="36046"/>
      <w:r>
        <w:rPr>
          <w:rFonts w:hint="cs"/>
          <w:rtl/>
        </w:rPr>
        <w:t>אחת</w:t>
      </w:r>
      <w:r w:rsidR="00FA0217">
        <w:rPr>
          <w:rFonts w:hint="cs"/>
          <w:rtl/>
        </w:rPr>
        <w:t>:</w:t>
      </w:r>
      <w:r>
        <w:rPr>
          <w:rFonts w:hint="cs"/>
          <w:rtl/>
        </w:rPr>
        <w:t xml:space="preserve"> </w:t>
      </w:r>
      <w:bookmarkStart w:id="36047" w:name="_ETM_Q92_573850"/>
      <w:bookmarkEnd w:id="36047"/>
      <w:r w:rsidRPr="00CC6BA9">
        <w:rPr>
          <w:rtl/>
        </w:rPr>
        <w:t xml:space="preserve">יש </w:t>
      </w:r>
      <w:bookmarkStart w:id="36048" w:name="_ETM_Q92_574060"/>
      <w:bookmarkEnd w:id="36048"/>
      <w:r w:rsidRPr="00CC6BA9">
        <w:rPr>
          <w:rtl/>
        </w:rPr>
        <w:t xml:space="preserve">את </w:t>
      </w:r>
      <w:bookmarkStart w:id="36049" w:name="_ETM_Q92_574329"/>
      <w:bookmarkEnd w:id="36049"/>
      <w:r>
        <w:rPr>
          <w:rFonts w:hint="cs"/>
          <w:rtl/>
        </w:rPr>
        <w:t xml:space="preserve">עם </w:t>
      </w:r>
      <w:r w:rsidRPr="00CC6BA9">
        <w:rPr>
          <w:rtl/>
        </w:rPr>
        <w:t xml:space="preserve">המשרתים </w:t>
      </w:r>
      <w:bookmarkStart w:id="36050" w:name="_ETM_Q92_575679"/>
      <w:bookmarkEnd w:id="36050"/>
      <w:r w:rsidRPr="00CC6BA9">
        <w:rPr>
          <w:rtl/>
        </w:rPr>
        <w:t>ו</w:t>
      </w:r>
      <w:bookmarkStart w:id="36051" w:name="_ETM_Q92_576219"/>
      <w:bookmarkEnd w:id="36051"/>
      <w:r>
        <w:rPr>
          <w:rFonts w:hint="cs"/>
          <w:rtl/>
        </w:rPr>
        <w:t xml:space="preserve">את עם </w:t>
      </w:r>
      <w:r w:rsidRPr="00CC6BA9">
        <w:rPr>
          <w:rtl/>
        </w:rPr>
        <w:t>המשתמטים</w:t>
      </w:r>
      <w:r>
        <w:rPr>
          <w:rFonts w:hint="cs"/>
          <w:rtl/>
        </w:rPr>
        <w:t>.</w:t>
      </w:r>
      <w:bookmarkStart w:id="36052" w:name="_ETM_Q92_577670"/>
      <w:bookmarkEnd w:id="36052"/>
      <w:r>
        <w:rPr>
          <w:rFonts w:hint="cs"/>
          <w:rtl/>
        </w:rPr>
        <w:t xml:space="preserve"> </w:t>
      </w:r>
      <w:r w:rsidRPr="00CC6BA9">
        <w:rPr>
          <w:rtl/>
        </w:rPr>
        <w:t xml:space="preserve">עם </w:t>
      </w:r>
      <w:bookmarkStart w:id="36053" w:name="_ETM_Q92_578179"/>
      <w:bookmarkEnd w:id="36053"/>
      <w:r w:rsidRPr="00CC6BA9">
        <w:rPr>
          <w:rtl/>
        </w:rPr>
        <w:t xml:space="preserve">המשרתים </w:t>
      </w:r>
      <w:bookmarkStart w:id="36054" w:name="_ETM_Q92_579189"/>
      <w:bookmarkEnd w:id="36054"/>
      <w:r w:rsidRPr="00CC6BA9">
        <w:rPr>
          <w:rtl/>
        </w:rPr>
        <w:t xml:space="preserve">קם </w:t>
      </w:r>
      <w:bookmarkStart w:id="36055" w:name="_ETM_Q92_579520"/>
      <w:bookmarkEnd w:id="36055"/>
      <w:r w:rsidRPr="00CC6BA9">
        <w:rPr>
          <w:rtl/>
        </w:rPr>
        <w:t>בבוקר</w:t>
      </w:r>
      <w:r>
        <w:rPr>
          <w:rFonts w:hint="cs"/>
          <w:rtl/>
        </w:rPr>
        <w:t>,</w:t>
      </w:r>
      <w:r w:rsidRPr="00CC6BA9">
        <w:rPr>
          <w:rtl/>
        </w:rPr>
        <w:t xml:space="preserve"> </w:t>
      </w:r>
      <w:bookmarkStart w:id="36056" w:name="_ETM_Q92_582409"/>
      <w:bookmarkEnd w:id="36056"/>
      <w:r w:rsidRPr="00CC6BA9">
        <w:rPr>
          <w:rtl/>
        </w:rPr>
        <w:t xml:space="preserve">הולך </w:t>
      </w:r>
      <w:bookmarkStart w:id="36057" w:name="_ETM_Q92_582740"/>
      <w:bookmarkEnd w:id="36057"/>
      <w:r w:rsidRPr="00CC6BA9">
        <w:rPr>
          <w:rtl/>
        </w:rPr>
        <w:t>לצבא</w:t>
      </w:r>
      <w:r>
        <w:rPr>
          <w:rFonts w:hint="cs"/>
          <w:rtl/>
        </w:rPr>
        <w:t>,</w:t>
      </w:r>
      <w:r w:rsidRPr="00CC6BA9">
        <w:rPr>
          <w:rtl/>
        </w:rPr>
        <w:t xml:space="preserve"> </w:t>
      </w:r>
      <w:bookmarkStart w:id="36058" w:name="_ETM_Q92_584130"/>
      <w:bookmarkEnd w:id="36058"/>
      <w:r w:rsidRPr="00CC6BA9">
        <w:rPr>
          <w:rtl/>
        </w:rPr>
        <w:t>משרת</w:t>
      </w:r>
      <w:r>
        <w:rPr>
          <w:rFonts w:hint="cs"/>
          <w:rtl/>
        </w:rPr>
        <w:t>.</w:t>
      </w:r>
      <w:r w:rsidRPr="00CC6BA9">
        <w:rPr>
          <w:rtl/>
        </w:rPr>
        <w:t xml:space="preserve"> </w:t>
      </w:r>
      <w:bookmarkStart w:id="36059" w:name="_ETM_Q92_584700"/>
      <w:bookmarkEnd w:id="36059"/>
      <w:r w:rsidRPr="00CC6BA9">
        <w:rPr>
          <w:rtl/>
        </w:rPr>
        <w:t>לצערי</w:t>
      </w:r>
      <w:r>
        <w:rPr>
          <w:rFonts w:hint="cs"/>
          <w:rtl/>
        </w:rPr>
        <w:t>,</w:t>
      </w:r>
      <w:r w:rsidRPr="00CC6BA9">
        <w:rPr>
          <w:rtl/>
        </w:rPr>
        <w:t xml:space="preserve"> </w:t>
      </w:r>
      <w:bookmarkStart w:id="36060" w:name="_ETM_Q92_585119"/>
      <w:bookmarkEnd w:id="36060"/>
      <w:r w:rsidRPr="00CC6BA9">
        <w:rPr>
          <w:rtl/>
        </w:rPr>
        <w:t xml:space="preserve">יש </w:t>
      </w:r>
      <w:bookmarkStart w:id="36061" w:name="_ETM_Q92_585270"/>
      <w:bookmarkEnd w:id="36061"/>
      <w:r w:rsidRPr="00CC6BA9">
        <w:rPr>
          <w:rtl/>
        </w:rPr>
        <w:t xml:space="preserve">כאלה </w:t>
      </w:r>
      <w:bookmarkStart w:id="36062" w:name="_ETM_Q92_585750"/>
      <w:bookmarkEnd w:id="36062"/>
      <w:r w:rsidRPr="00CC6BA9">
        <w:rPr>
          <w:rtl/>
        </w:rPr>
        <w:t xml:space="preserve">שלא </w:t>
      </w:r>
      <w:bookmarkStart w:id="36063" w:name="_ETM_Q92_586079"/>
      <w:bookmarkEnd w:id="36063"/>
      <w:r w:rsidRPr="00CC6BA9">
        <w:rPr>
          <w:rtl/>
        </w:rPr>
        <w:t xml:space="preserve">חוזרים </w:t>
      </w:r>
      <w:bookmarkStart w:id="36064" w:name="_ETM_Q92_586500"/>
      <w:bookmarkEnd w:id="36064"/>
      <w:r w:rsidRPr="00CC6BA9">
        <w:rPr>
          <w:rtl/>
        </w:rPr>
        <w:t>מהצבא</w:t>
      </w:r>
      <w:r>
        <w:rPr>
          <w:rFonts w:hint="cs"/>
          <w:rtl/>
        </w:rPr>
        <w:t>,</w:t>
      </w:r>
      <w:r w:rsidRPr="00CC6BA9">
        <w:rPr>
          <w:rtl/>
        </w:rPr>
        <w:t xml:space="preserve"> </w:t>
      </w:r>
      <w:bookmarkStart w:id="36065" w:name="_ETM_Q92_587219"/>
      <w:bookmarkEnd w:id="36065"/>
      <w:r w:rsidRPr="00CC6BA9">
        <w:rPr>
          <w:rtl/>
        </w:rPr>
        <w:t>כי</w:t>
      </w:r>
      <w:r>
        <w:rPr>
          <w:rFonts w:hint="cs"/>
          <w:rtl/>
        </w:rPr>
        <w:t xml:space="preserve"> הם</w:t>
      </w:r>
      <w:r w:rsidRPr="00CC6BA9">
        <w:rPr>
          <w:rtl/>
        </w:rPr>
        <w:t xml:space="preserve"> </w:t>
      </w:r>
      <w:bookmarkStart w:id="36066" w:name="_ETM_Q92_587369"/>
      <w:bookmarkEnd w:id="36066"/>
      <w:r w:rsidRPr="00CC6BA9">
        <w:rPr>
          <w:rtl/>
        </w:rPr>
        <w:t xml:space="preserve">משלמים </w:t>
      </w:r>
      <w:bookmarkStart w:id="36067" w:name="_ETM_Q92_587820"/>
      <w:bookmarkEnd w:id="36067"/>
      <w:r w:rsidRPr="00CC6BA9">
        <w:rPr>
          <w:rtl/>
        </w:rPr>
        <w:t>בחייהם</w:t>
      </w:r>
      <w:r>
        <w:rPr>
          <w:rFonts w:hint="cs"/>
          <w:rtl/>
        </w:rPr>
        <w:t>;</w:t>
      </w:r>
      <w:r w:rsidRPr="00CC6BA9">
        <w:rPr>
          <w:rtl/>
        </w:rPr>
        <w:t xml:space="preserve"> </w:t>
      </w:r>
      <w:bookmarkStart w:id="36068" w:name="_ETM_Q92_588689"/>
      <w:bookmarkEnd w:id="36068"/>
      <w:r w:rsidRPr="00CC6BA9">
        <w:rPr>
          <w:rtl/>
        </w:rPr>
        <w:t xml:space="preserve">יש </w:t>
      </w:r>
      <w:bookmarkStart w:id="36069" w:name="_ETM_Q92_588779"/>
      <w:bookmarkEnd w:id="36069"/>
      <w:r w:rsidRPr="00CC6BA9">
        <w:rPr>
          <w:rtl/>
        </w:rPr>
        <w:t xml:space="preserve">כאלה </w:t>
      </w:r>
      <w:bookmarkStart w:id="36070" w:name="_ETM_Q92_589020"/>
      <w:bookmarkEnd w:id="36070"/>
      <w:r w:rsidRPr="00CC6BA9">
        <w:rPr>
          <w:rtl/>
        </w:rPr>
        <w:t xml:space="preserve">שחוזרים </w:t>
      </w:r>
      <w:bookmarkStart w:id="36071" w:name="_ETM_Q92_589529"/>
      <w:bookmarkEnd w:id="36071"/>
      <w:r w:rsidRPr="00CC6BA9">
        <w:rPr>
          <w:rtl/>
        </w:rPr>
        <w:t>פצועים</w:t>
      </w:r>
      <w:r>
        <w:rPr>
          <w:rFonts w:hint="cs"/>
          <w:rtl/>
        </w:rPr>
        <w:t>;</w:t>
      </w:r>
      <w:r w:rsidRPr="00CC6BA9">
        <w:rPr>
          <w:rtl/>
        </w:rPr>
        <w:t xml:space="preserve"> </w:t>
      </w:r>
      <w:bookmarkStart w:id="36072" w:name="_ETM_Q92_590810"/>
      <w:bookmarkEnd w:id="36072"/>
      <w:r w:rsidRPr="00CC6BA9">
        <w:rPr>
          <w:rtl/>
        </w:rPr>
        <w:t xml:space="preserve">יש </w:t>
      </w:r>
      <w:bookmarkStart w:id="36073" w:name="_ETM_Q92_590929"/>
      <w:bookmarkEnd w:id="36073"/>
      <w:r w:rsidRPr="00CC6BA9">
        <w:rPr>
          <w:rtl/>
        </w:rPr>
        <w:t xml:space="preserve">כאלה </w:t>
      </w:r>
      <w:bookmarkStart w:id="36074" w:name="_ETM_Q92_591170"/>
      <w:bookmarkEnd w:id="36074"/>
      <w:r w:rsidRPr="00CC6BA9">
        <w:rPr>
          <w:rtl/>
        </w:rPr>
        <w:t xml:space="preserve">שאחרי </w:t>
      </w:r>
      <w:bookmarkStart w:id="36075" w:name="_ETM_Q92_591529"/>
      <w:bookmarkEnd w:id="36075"/>
      <w:r w:rsidRPr="00CC6BA9">
        <w:rPr>
          <w:rtl/>
        </w:rPr>
        <w:t xml:space="preserve">שהם </w:t>
      </w:r>
      <w:bookmarkStart w:id="36076" w:name="_ETM_Q92_591710"/>
      <w:bookmarkEnd w:id="36076"/>
      <w:r w:rsidRPr="00CC6BA9">
        <w:rPr>
          <w:rtl/>
        </w:rPr>
        <w:t xml:space="preserve">משתחררים </w:t>
      </w:r>
      <w:bookmarkStart w:id="36077" w:name="_ETM_Q92_592219"/>
      <w:bookmarkEnd w:id="36077"/>
      <w:r w:rsidRPr="00CC6BA9">
        <w:rPr>
          <w:rtl/>
        </w:rPr>
        <w:t xml:space="preserve">מהצבא </w:t>
      </w:r>
      <w:bookmarkStart w:id="36078" w:name="_ETM_Q92_592579"/>
      <w:bookmarkEnd w:id="36078"/>
      <w:r w:rsidRPr="00CC6BA9">
        <w:rPr>
          <w:rtl/>
        </w:rPr>
        <w:t xml:space="preserve">הם </w:t>
      </w:r>
      <w:bookmarkStart w:id="36079" w:name="_ETM_Q92_592640"/>
      <w:bookmarkEnd w:id="36079"/>
      <w:r w:rsidRPr="00CC6BA9">
        <w:rPr>
          <w:rtl/>
        </w:rPr>
        <w:t xml:space="preserve">עושים </w:t>
      </w:r>
      <w:bookmarkStart w:id="36080" w:name="_ETM_Q92_592909"/>
      <w:bookmarkEnd w:id="36080"/>
      <w:r w:rsidRPr="00CC6BA9">
        <w:rPr>
          <w:rtl/>
        </w:rPr>
        <w:t xml:space="preserve">עוד </w:t>
      </w:r>
      <w:bookmarkStart w:id="36081" w:name="_ETM_Q92_593060"/>
      <w:bookmarkEnd w:id="36081"/>
      <w:r w:rsidRPr="00CC6BA9">
        <w:rPr>
          <w:rtl/>
        </w:rPr>
        <w:t>משהו</w:t>
      </w:r>
      <w:r>
        <w:rPr>
          <w:rFonts w:hint="cs"/>
          <w:rtl/>
        </w:rPr>
        <w:t xml:space="preserve"> </w:t>
      </w:r>
      <w:r w:rsidR="00FA0217">
        <w:rPr>
          <w:rFonts w:hint="eastAsia"/>
          <w:rtl/>
        </w:rPr>
        <w:t xml:space="preserve">– </w:t>
      </w:r>
      <w:r>
        <w:rPr>
          <w:rFonts w:hint="cs"/>
          <w:rtl/>
        </w:rPr>
        <w:t>הם</w:t>
      </w:r>
      <w:r w:rsidRPr="00CC6BA9">
        <w:rPr>
          <w:rtl/>
        </w:rPr>
        <w:t xml:space="preserve"> </w:t>
      </w:r>
      <w:bookmarkStart w:id="36082" w:name="_ETM_Q92_593390"/>
      <w:bookmarkEnd w:id="36082"/>
      <w:r w:rsidRPr="00CC6BA9">
        <w:rPr>
          <w:rtl/>
        </w:rPr>
        <w:t xml:space="preserve">הולכים </w:t>
      </w:r>
      <w:bookmarkStart w:id="36083" w:name="_ETM_Q92_593689"/>
      <w:bookmarkEnd w:id="36083"/>
      <w:r w:rsidRPr="00CC6BA9">
        <w:rPr>
          <w:rtl/>
        </w:rPr>
        <w:t>לעבוד</w:t>
      </w:r>
      <w:r>
        <w:rPr>
          <w:rFonts w:hint="cs"/>
          <w:rtl/>
        </w:rPr>
        <w:t>,</w:t>
      </w:r>
      <w:r w:rsidRPr="00CC6BA9">
        <w:rPr>
          <w:rtl/>
        </w:rPr>
        <w:t xml:space="preserve"> </w:t>
      </w:r>
      <w:bookmarkStart w:id="36084" w:name="_ETM_Q92_594529"/>
      <w:bookmarkEnd w:id="36084"/>
      <w:r w:rsidRPr="00CC6BA9">
        <w:rPr>
          <w:rtl/>
        </w:rPr>
        <w:t>להתפרנס</w:t>
      </w:r>
      <w:r>
        <w:rPr>
          <w:rFonts w:hint="cs"/>
          <w:rtl/>
        </w:rPr>
        <w:t>,</w:t>
      </w:r>
      <w:r w:rsidRPr="00CC6BA9">
        <w:rPr>
          <w:rtl/>
        </w:rPr>
        <w:t xml:space="preserve"> </w:t>
      </w:r>
      <w:bookmarkStart w:id="36085" w:name="_ETM_Q92_595219"/>
      <w:bookmarkEnd w:id="36085"/>
      <w:r w:rsidRPr="00CC6BA9">
        <w:rPr>
          <w:rtl/>
        </w:rPr>
        <w:t>לפרנס</w:t>
      </w:r>
      <w:r>
        <w:rPr>
          <w:rFonts w:hint="cs"/>
          <w:rtl/>
        </w:rPr>
        <w:t>,</w:t>
      </w:r>
      <w:r w:rsidRPr="00CC6BA9">
        <w:rPr>
          <w:rtl/>
        </w:rPr>
        <w:t xml:space="preserve"> </w:t>
      </w:r>
      <w:bookmarkStart w:id="36086" w:name="_ETM_Q92_595729"/>
      <w:bookmarkEnd w:id="36086"/>
      <w:r w:rsidRPr="00CC6BA9">
        <w:rPr>
          <w:rtl/>
        </w:rPr>
        <w:t xml:space="preserve">לשלם </w:t>
      </w:r>
      <w:bookmarkStart w:id="36087" w:name="_ETM_Q92_596149"/>
      <w:bookmarkEnd w:id="36087"/>
      <w:r w:rsidRPr="00CC6BA9">
        <w:rPr>
          <w:rtl/>
        </w:rPr>
        <w:t xml:space="preserve">מיסים </w:t>
      </w:r>
      <w:bookmarkStart w:id="36088" w:name="_ETM_Q92_596740"/>
      <w:bookmarkEnd w:id="36088"/>
      <w:r w:rsidRPr="00CC6BA9">
        <w:rPr>
          <w:rtl/>
        </w:rPr>
        <w:t>ו</w:t>
      </w:r>
      <w:bookmarkStart w:id="36089" w:name="_ETM_Q92_597579"/>
      <w:bookmarkEnd w:id="36089"/>
      <w:r>
        <w:rPr>
          <w:rFonts w:hint="cs"/>
          <w:rtl/>
        </w:rPr>
        <w:t>ל</w:t>
      </w:r>
      <w:r w:rsidRPr="00CC6BA9">
        <w:rPr>
          <w:rtl/>
        </w:rPr>
        <w:t xml:space="preserve">עשות </w:t>
      </w:r>
      <w:bookmarkStart w:id="36090" w:name="_ETM_Q92_597970"/>
      <w:bookmarkEnd w:id="36090"/>
      <w:r w:rsidRPr="00CC6BA9">
        <w:rPr>
          <w:rtl/>
        </w:rPr>
        <w:t>מילואים</w:t>
      </w:r>
      <w:r>
        <w:rPr>
          <w:rFonts w:hint="cs"/>
          <w:rtl/>
        </w:rPr>
        <w:t xml:space="preserve">. </w:t>
      </w:r>
      <w:bookmarkStart w:id="36091" w:name="_ETM_Q92_599720"/>
      <w:bookmarkStart w:id="36092" w:name="_ETM_Q92_599797"/>
      <w:bookmarkStart w:id="36093" w:name="_ETM_Q92_599896"/>
      <w:bookmarkStart w:id="36094" w:name="_ETM_Q92_599977"/>
      <w:bookmarkStart w:id="36095" w:name="_ETM_Q92_599069"/>
      <w:bookmarkEnd w:id="36091"/>
      <w:bookmarkEnd w:id="36092"/>
      <w:bookmarkEnd w:id="36093"/>
      <w:bookmarkEnd w:id="36094"/>
      <w:bookmarkEnd w:id="36095"/>
      <w:r w:rsidRPr="00CC6BA9">
        <w:rPr>
          <w:rtl/>
        </w:rPr>
        <w:t xml:space="preserve">אז </w:t>
      </w:r>
      <w:bookmarkStart w:id="36096" w:name="_ETM_Q92_599219"/>
      <w:bookmarkEnd w:id="36096"/>
      <w:r w:rsidRPr="00CC6BA9">
        <w:rPr>
          <w:rtl/>
        </w:rPr>
        <w:t xml:space="preserve">עכשיו </w:t>
      </w:r>
      <w:bookmarkStart w:id="36097" w:name="_ETM_Q92_599999"/>
      <w:bookmarkEnd w:id="36097"/>
      <w:r>
        <w:rPr>
          <w:rFonts w:hint="cs"/>
          <w:rtl/>
        </w:rPr>
        <w:t>ל</w:t>
      </w:r>
      <w:r w:rsidRPr="00CC6BA9">
        <w:rPr>
          <w:rtl/>
        </w:rPr>
        <w:t xml:space="preserve">אלה </w:t>
      </w:r>
      <w:bookmarkStart w:id="36098" w:name="_ETM_Q92_600149"/>
      <w:bookmarkEnd w:id="36098"/>
      <w:r w:rsidRPr="00CC6BA9">
        <w:rPr>
          <w:rtl/>
        </w:rPr>
        <w:t xml:space="preserve">שעושים </w:t>
      </w:r>
      <w:bookmarkStart w:id="36099" w:name="_ETM_Q92_600539"/>
      <w:bookmarkEnd w:id="36099"/>
      <w:r w:rsidRPr="00CC6BA9">
        <w:rPr>
          <w:rtl/>
        </w:rPr>
        <w:t xml:space="preserve">את </w:t>
      </w:r>
      <w:bookmarkStart w:id="36100" w:name="_ETM_Q92_600630"/>
      <w:bookmarkEnd w:id="36100"/>
      <w:r w:rsidRPr="00CC6BA9">
        <w:rPr>
          <w:rtl/>
        </w:rPr>
        <w:t xml:space="preserve">כל </w:t>
      </w:r>
      <w:bookmarkStart w:id="36101" w:name="_ETM_Q92_600869"/>
      <w:bookmarkEnd w:id="36101"/>
      <w:r w:rsidRPr="00CC6BA9">
        <w:rPr>
          <w:rtl/>
        </w:rPr>
        <w:t xml:space="preserve">זה </w:t>
      </w:r>
      <w:bookmarkStart w:id="36102" w:name="_ETM_Q92_601049"/>
      <w:bookmarkEnd w:id="36102"/>
      <w:r w:rsidRPr="00CC6BA9">
        <w:rPr>
          <w:rtl/>
        </w:rPr>
        <w:t xml:space="preserve">אתם </w:t>
      </w:r>
      <w:bookmarkStart w:id="36103" w:name="_ETM_Q92_601229"/>
      <w:bookmarkEnd w:id="36103"/>
      <w:r w:rsidRPr="00CC6BA9">
        <w:rPr>
          <w:rtl/>
        </w:rPr>
        <w:t>אומרים</w:t>
      </w:r>
      <w:r>
        <w:rPr>
          <w:rFonts w:hint="cs"/>
          <w:rtl/>
        </w:rPr>
        <w:t>:</w:t>
      </w:r>
      <w:r w:rsidRPr="00CC6BA9">
        <w:rPr>
          <w:rtl/>
        </w:rPr>
        <w:t xml:space="preserve"> </w:t>
      </w:r>
      <w:bookmarkStart w:id="36104" w:name="_ETM_Q92_601499"/>
      <w:bookmarkEnd w:id="36104"/>
      <w:r w:rsidRPr="00CC6BA9">
        <w:rPr>
          <w:rtl/>
        </w:rPr>
        <w:t>תשמעו</w:t>
      </w:r>
      <w:r>
        <w:rPr>
          <w:rFonts w:hint="cs"/>
          <w:rtl/>
        </w:rPr>
        <w:t>,</w:t>
      </w:r>
      <w:r w:rsidRPr="00CC6BA9">
        <w:rPr>
          <w:rtl/>
        </w:rPr>
        <w:t xml:space="preserve"> </w:t>
      </w:r>
      <w:bookmarkStart w:id="36105" w:name="_ETM_Q92_601829"/>
      <w:bookmarkEnd w:id="36105"/>
      <w:r w:rsidRPr="00CC6BA9">
        <w:rPr>
          <w:rtl/>
        </w:rPr>
        <w:t>חבר'ה</w:t>
      </w:r>
      <w:r>
        <w:rPr>
          <w:rFonts w:hint="cs"/>
          <w:rtl/>
        </w:rPr>
        <w:t>,</w:t>
      </w:r>
      <w:r w:rsidRPr="00CC6BA9">
        <w:rPr>
          <w:rtl/>
        </w:rPr>
        <w:t xml:space="preserve"> </w:t>
      </w:r>
      <w:bookmarkStart w:id="36106" w:name="_ETM_Q92_602579"/>
      <w:bookmarkEnd w:id="36106"/>
      <w:r w:rsidRPr="00CC6BA9">
        <w:rPr>
          <w:rtl/>
        </w:rPr>
        <w:t xml:space="preserve">אתם </w:t>
      </w:r>
      <w:bookmarkStart w:id="36107" w:name="_ETM_Q92_602880"/>
      <w:bookmarkEnd w:id="36107"/>
      <w:r w:rsidRPr="00CC6BA9">
        <w:rPr>
          <w:rtl/>
        </w:rPr>
        <w:t xml:space="preserve">תשרתו </w:t>
      </w:r>
      <w:bookmarkStart w:id="36108" w:name="_ETM_Q92_603270"/>
      <w:bookmarkEnd w:id="36108"/>
      <w:r w:rsidRPr="00CC6BA9">
        <w:rPr>
          <w:rtl/>
        </w:rPr>
        <w:t>יותר</w:t>
      </w:r>
      <w:r>
        <w:rPr>
          <w:rFonts w:hint="cs"/>
          <w:rtl/>
        </w:rPr>
        <w:t>.</w:t>
      </w:r>
      <w:r w:rsidRPr="00CC6BA9">
        <w:rPr>
          <w:rtl/>
        </w:rPr>
        <w:t xml:space="preserve"> </w:t>
      </w:r>
      <w:bookmarkStart w:id="36109" w:name="_ETM_Q92_604299"/>
      <w:bookmarkStart w:id="36110" w:name="_ETM_Q92_605742"/>
      <w:bookmarkStart w:id="36111" w:name="_ETM_Q92_605835"/>
      <w:bookmarkStart w:id="36112" w:name="_ETM_Q92_606237"/>
      <w:bookmarkStart w:id="36113" w:name="_ETM_Q92_606281"/>
      <w:bookmarkEnd w:id="36109"/>
      <w:bookmarkEnd w:id="36110"/>
      <w:bookmarkEnd w:id="36111"/>
      <w:bookmarkEnd w:id="36112"/>
      <w:bookmarkEnd w:id="36113"/>
      <w:r w:rsidRPr="00CC6BA9">
        <w:rPr>
          <w:rtl/>
        </w:rPr>
        <w:t xml:space="preserve">ויש </w:t>
      </w:r>
      <w:bookmarkStart w:id="36114" w:name="_ETM_Q92_604719"/>
      <w:bookmarkEnd w:id="36114"/>
      <w:r w:rsidRPr="00CC6BA9">
        <w:rPr>
          <w:rtl/>
        </w:rPr>
        <w:t xml:space="preserve">את </w:t>
      </w:r>
      <w:bookmarkStart w:id="36115" w:name="_ETM_Q92_604869"/>
      <w:bookmarkEnd w:id="36115"/>
      <w:r w:rsidRPr="00CC6BA9">
        <w:rPr>
          <w:rtl/>
        </w:rPr>
        <w:t xml:space="preserve">העם </w:t>
      </w:r>
      <w:bookmarkStart w:id="36116" w:name="_ETM_Q92_605139"/>
      <w:bookmarkEnd w:id="36116"/>
      <w:r w:rsidRPr="00CC6BA9">
        <w:rPr>
          <w:rtl/>
        </w:rPr>
        <w:t>השני</w:t>
      </w:r>
      <w:r>
        <w:rPr>
          <w:rFonts w:hint="cs"/>
          <w:rtl/>
        </w:rPr>
        <w:t>, העם של ה</w:t>
      </w:r>
      <w:bookmarkStart w:id="36117" w:name="_ETM_Q92_606099"/>
      <w:bookmarkStart w:id="36118" w:name="_ETM_Q92_606999"/>
      <w:bookmarkStart w:id="36119" w:name="_ETM_Q92_607239"/>
      <w:bookmarkEnd w:id="36117"/>
      <w:bookmarkEnd w:id="36118"/>
      <w:bookmarkEnd w:id="36119"/>
      <w:r w:rsidRPr="00CC6BA9">
        <w:rPr>
          <w:rtl/>
        </w:rPr>
        <w:t>משתמטים</w:t>
      </w:r>
      <w:r>
        <w:rPr>
          <w:rFonts w:hint="cs"/>
          <w:rtl/>
        </w:rPr>
        <w:t>,</w:t>
      </w:r>
      <w:r w:rsidRPr="00CC6BA9">
        <w:rPr>
          <w:rtl/>
        </w:rPr>
        <w:t xml:space="preserve"> </w:t>
      </w:r>
      <w:bookmarkStart w:id="36120" w:name="_ETM_Q92_607839"/>
      <w:bookmarkEnd w:id="36120"/>
      <w:r w:rsidRPr="00CC6BA9">
        <w:rPr>
          <w:rtl/>
        </w:rPr>
        <w:t xml:space="preserve">שהם </w:t>
      </w:r>
      <w:bookmarkStart w:id="36121" w:name="_ETM_Q92_608170"/>
      <w:bookmarkEnd w:id="36121"/>
      <w:r w:rsidRPr="00CC6BA9">
        <w:rPr>
          <w:rtl/>
        </w:rPr>
        <w:t xml:space="preserve">פטורים </w:t>
      </w:r>
      <w:bookmarkStart w:id="36122" w:name="_ETM_Q92_608680"/>
      <w:bookmarkEnd w:id="36122"/>
      <w:r w:rsidRPr="00CC6BA9">
        <w:rPr>
          <w:rtl/>
        </w:rPr>
        <w:t xml:space="preserve">מבחינת </w:t>
      </w:r>
      <w:bookmarkStart w:id="36123" w:name="_ETM_Q92_609129"/>
      <w:bookmarkEnd w:id="36123"/>
      <w:r w:rsidRPr="00CC6BA9">
        <w:rPr>
          <w:rtl/>
        </w:rPr>
        <w:t>הממשלה</w:t>
      </w:r>
      <w:r>
        <w:rPr>
          <w:rFonts w:hint="cs"/>
          <w:rtl/>
        </w:rPr>
        <w:t>.</w:t>
      </w:r>
      <w:r w:rsidRPr="00CC6BA9">
        <w:rPr>
          <w:rtl/>
        </w:rPr>
        <w:t xml:space="preserve"> </w:t>
      </w:r>
      <w:bookmarkStart w:id="36124" w:name="_ETM_Q92_610030"/>
      <w:bookmarkEnd w:id="36124"/>
      <w:r w:rsidRPr="00CC6BA9">
        <w:rPr>
          <w:rtl/>
        </w:rPr>
        <w:t xml:space="preserve">הם </w:t>
      </w:r>
      <w:bookmarkStart w:id="36125" w:name="_ETM_Q92_610299"/>
      <w:bookmarkEnd w:id="36125"/>
      <w:r w:rsidRPr="00CC6BA9">
        <w:rPr>
          <w:rtl/>
        </w:rPr>
        <w:t xml:space="preserve">לא </w:t>
      </w:r>
      <w:bookmarkStart w:id="36126" w:name="_ETM_Q92_610450"/>
      <w:bookmarkEnd w:id="36126"/>
      <w:r w:rsidRPr="00CC6BA9">
        <w:rPr>
          <w:rtl/>
        </w:rPr>
        <w:t xml:space="preserve">צריכים </w:t>
      </w:r>
      <w:bookmarkStart w:id="36127" w:name="_ETM_Q92_610930"/>
      <w:bookmarkEnd w:id="36127"/>
      <w:r w:rsidRPr="00CC6BA9">
        <w:rPr>
          <w:rtl/>
        </w:rPr>
        <w:t>להילחם</w:t>
      </w:r>
      <w:r>
        <w:rPr>
          <w:rFonts w:hint="cs"/>
          <w:rtl/>
        </w:rPr>
        <w:t>,</w:t>
      </w:r>
      <w:r w:rsidRPr="00CC6BA9">
        <w:rPr>
          <w:rtl/>
        </w:rPr>
        <w:t xml:space="preserve"> </w:t>
      </w:r>
      <w:bookmarkStart w:id="36128" w:name="_ETM_Q92_611799"/>
      <w:bookmarkEnd w:id="36128"/>
      <w:r w:rsidRPr="00CC6BA9">
        <w:rPr>
          <w:rtl/>
        </w:rPr>
        <w:t xml:space="preserve">הם </w:t>
      </w:r>
      <w:bookmarkStart w:id="36129" w:name="_ETM_Q92_611980"/>
      <w:bookmarkEnd w:id="36129"/>
      <w:r w:rsidRPr="00CC6BA9">
        <w:rPr>
          <w:rtl/>
        </w:rPr>
        <w:t xml:space="preserve">לא </w:t>
      </w:r>
      <w:bookmarkStart w:id="36130" w:name="_ETM_Q92_612099"/>
      <w:bookmarkEnd w:id="36130"/>
      <w:r w:rsidRPr="00CC6BA9">
        <w:rPr>
          <w:rtl/>
        </w:rPr>
        <w:t xml:space="preserve">צריכים </w:t>
      </w:r>
      <w:bookmarkStart w:id="36131" w:name="_ETM_Q92_612489"/>
      <w:bookmarkEnd w:id="36131"/>
      <w:r w:rsidRPr="00CC6BA9">
        <w:rPr>
          <w:rtl/>
        </w:rPr>
        <w:t>להתגייס</w:t>
      </w:r>
      <w:bookmarkStart w:id="36132" w:name="_ETM_Q92_613450"/>
      <w:bookmarkEnd w:id="36132"/>
      <w:r>
        <w:rPr>
          <w:rFonts w:hint="cs"/>
          <w:rtl/>
        </w:rPr>
        <w:t xml:space="preserve">, </w:t>
      </w:r>
      <w:r w:rsidRPr="00CC6BA9">
        <w:rPr>
          <w:rtl/>
        </w:rPr>
        <w:t xml:space="preserve">הם </w:t>
      </w:r>
      <w:bookmarkStart w:id="36133" w:name="_ETM_Q92_613629"/>
      <w:bookmarkEnd w:id="36133"/>
      <w:r w:rsidRPr="00CC6BA9">
        <w:rPr>
          <w:rtl/>
        </w:rPr>
        <w:t xml:space="preserve">לא </w:t>
      </w:r>
      <w:bookmarkStart w:id="36134" w:name="_ETM_Q92_613750"/>
      <w:bookmarkEnd w:id="36134"/>
      <w:r w:rsidRPr="00CC6BA9">
        <w:rPr>
          <w:rtl/>
        </w:rPr>
        <w:t xml:space="preserve">צריכים </w:t>
      </w:r>
      <w:bookmarkStart w:id="36135" w:name="_ETM_Q92_614170"/>
      <w:bookmarkEnd w:id="36135"/>
      <w:r w:rsidRPr="00CC6BA9">
        <w:rPr>
          <w:rtl/>
        </w:rPr>
        <w:t>לעבוד</w:t>
      </w:r>
      <w:r>
        <w:rPr>
          <w:rFonts w:hint="cs"/>
          <w:rtl/>
        </w:rPr>
        <w:t>.</w:t>
      </w:r>
      <w:r w:rsidRPr="00CC6BA9">
        <w:rPr>
          <w:rtl/>
        </w:rPr>
        <w:t xml:space="preserve"> </w:t>
      </w:r>
      <w:bookmarkStart w:id="36136" w:name="_ETM_Q92_615209"/>
      <w:bookmarkEnd w:id="36136"/>
      <w:r w:rsidRPr="00CC6BA9">
        <w:rPr>
          <w:rtl/>
        </w:rPr>
        <w:t xml:space="preserve">שום </w:t>
      </w:r>
      <w:bookmarkStart w:id="36137" w:name="_ETM_Q92_615870"/>
      <w:bookmarkEnd w:id="36137"/>
      <w:r w:rsidRPr="00CC6BA9">
        <w:rPr>
          <w:rtl/>
        </w:rPr>
        <w:t xml:space="preserve">חוב </w:t>
      </w:r>
      <w:bookmarkStart w:id="36138" w:name="_ETM_Q92_616230"/>
      <w:bookmarkEnd w:id="36138"/>
      <w:r w:rsidRPr="00CC6BA9">
        <w:rPr>
          <w:rtl/>
        </w:rPr>
        <w:t xml:space="preserve">לא </w:t>
      </w:r>
      <w:bookmarkStart w:id="36139" w:name="_ETM_Q92_616379"/>
      <w:bookmarkEnd w:id="36139"/>
      <w:r w:rsidRPr="00CC6BA9">
        <w:rPr>
          <w:rtl/>
        </w:rPr>
        <w:t xml:space="preserve">מוטל </w:t>
      </w:r>
      <w:bookmarkStart w:id="36140" w:name="_ETM_Q92_616769"/>
      <w:bookmarkEnd w:id="36140"/>
      <w:r w:rsidRPr="00CC6BA9">
        <w:rPr>
          <w:rtl/>
        </w:rPr>
        <w:t>עלי</w:t>
      </w:r>
      <w:r>
        <w:rPr>
          <w:rFonts w:hint="cs"/>
          <w:rtl/>
        </w:rPr>
        <w:t xml:space="preserve">הם. </w:t>
      </w:r>
      <w:bookmarkStart w:id="36141" w:name="_ETM_Q92_617730"/>
      <w:bookmarkEnd w:id="36141"/>
      <w:r w:rsidRPr="00CC6BA9">
        <w:rPr>
          <w:rtl/>
        </w:rPr>
        <w:t xml:space="preserve">יותר </w:t>
      </w:r>
      <w:bookmarkStart w:id="36142" w:name="_ETM_Q92_618210"/>
      <w:bookmarkEnd w:id="36142"/>
      <w:r w:rsidRPr="00CC6BA9">
        <w:rPr>
          <w:rtl/>
        </w:rPr>
        <w:t>מזה</w:t>
      </w:r>
      <w:r>
        <w:rPr>
          <w:rFonts w:hint="cs"/>
          <w:rtl/>
        </w:rPr>
        <w:t>,</w:t>
      </w:r>
      <w:r w:rsidRPr="00CC6BA9">
        <w:rPr>
          <w:rtl/>
        </w:rPr>
        <w:t xml:space="preserve"> </w:t>
      </w:r>
      <w:bookmarkStart w:id="36143" w:name="_ETM_Q92_618930"/>
      <w:bookmarkEnd w:id="36143"/>
      <w:r w:rsidRPr="00CC6BA9">
        <w:rPr>
          <w:rtl/>
        </w:rPr>
        <w:t xml:space="preserve">היום </w:t>
      </w:r>
      <w:bookmarkStart w:id="36144" w:name="_ETM_Q92_619230"/>
      <w:bookmarkEnd w:id="36144"/>
      <w:r w:rsidRPr="00CC6BA9">
        <w:rPr>
          <w:rtl/>
        </w:rPr>
        <w:t xml:space="preserve">התבשרנו </w:t>
      </w:r>
      <w:bookmarkStart w:id="36145" w:name="_ETM_Q92_619950"/>
      <w:bookmarkEnd w:id="36145"/>
      <w:r w:rsidRPr="00CC6BA9">
        <w:rPr>
          <w:rtl/>
        </w:rPr>
        <w:t xml:space="preserve">שגם </w:t>
      </w:r>
      <w:bookmarkStart w:id="36146" w:name="_ETM_Q92_620250"/>
      <w:bookmarkEnd w:id="36146"/>
      <w:r w:rsidRPr="00CC6BA9">
        <w:rPr>
          <w:rtl/>
        </w:rPr>
        <w:t xml:space="preserve">שום </w:t>
      </w:r>
      <w:bookmarkStart w:id="36147" w:name="_ETM_Q92_620550"/>
      <w:bookmarkEnd w:id="36147"/>
      <w:r w:rsidRPr="00CC6BA9">
        <w:rPr>
          <w:rtl/>
        </w:rPr>
        <w:t xml:space="preserve">חוק </w:t>
      </w:r>
      <w:bookmarkStart w:id="36148" w:name="_ETM_Q92_620910"/>
      <w:bookmarkEnd w:id="36148"/>
      <w:r w:rsidRPr="00CC6BA9">
        <w:rPr>
          <w:rtl/>
        </w:rPr>
        <w:t xml:space="preserve">לא </w:t>
      </w:r>
      <w:bookmarkStart w:id="36149" w:name="_ETM_Q92_621030"/>
      <w:bookmarkEnd w:id="36149"/>
      <w:r w:rsidRPr="00CC6BA9">
        <w:rPr>
          <w:rtl/>
        </w:rPr>
        <w:t xml:space="preserve">חל </w:t>
      </w:r>
      <w:bookmarkStart w:id="36150" w:name="_ETM_Q92_621300"/>
      <w:bookmarkEnd w:id="36150"/>
      <w:r w:rsidRPr="00CC6BA9">
        <w:rPr>
          <w:rtl/>
        </w:rPr>
        <w:t>עליהם</w:t>
      </w:r>
      <w:r>
        <w:rPr>
          <w:rFonts w:hint="cs"/>
          <w:rtl/>
        </w:rPr>
        <w:t>,</w:t>
      </w:r>
      <w:r w:rsidRPr="00CC6BA9">
        <w:rPr>
          <w:rtl/>
        </w:rPr>
        <w:t xml:space="preserve"> </w:t>
      </w:r>
      <w:bookmarkStart w:id="36151" w:name="_ETM_Q92_622209"/>
      <w:bookmarkEnd w:id="36151"/>
      <w:r>
        <w:rPr>
          <w:rFonts w:hint="cs"/>
          <w:rtl/>
        </w:rPr>
        <w:t xml:space="preserve">כי מועצת החכמים של ש"ס </w:t>
      </w:r>
      <w:bookmarkStart w:id="36152" w:name="_ETM_Q92_625219"/>
      <w:bookmarkEnd w:id="36152"/>
      <w:r>
        <w:rPr>
          <w:rFonts w:hint="cs"/>
          <w:rtl/>
        </w:rPr>
        <w:t>הורתה להם שהם לא יצייתו</w:t>
      </w:r>
      <w:bookmarkStart w:id="36153" w:name="_ETM_Q92_622599"/>
      <w:bookmarkStart w:id="36154" w:name="_ETM_Q92_623139"/>
      <w:bookmarkStart w:id="36155" w:name="_ETM_Q92_623290"/>
      <w:bookmarkEnd w:id="36153"/>
      <w:bookmarkEnd w:id="36154"/>
      <w:bookmarkEnd w:id="36155"/>
      <w:r>
        <w:rPr>
          <w:rFonts w:hint="cs"/>
          <w:rtl/>
        </w:rPr>
        <w:t xml:space="preserve"> לצווי הגיוס. </w:t>
      </w:r>
    </w:p>
    <w:p w:rsidR="0086198E" w:rsidRDefault="0086198E" w:rsidP="008052BD">
      <w:pPr>
        <w:rPr>
          <w:rtl/>
        </w:rPr>
      </w:pPr>
    </w:p>
    <w:p w:rsidR="0086198E" w:rsidRDefault="0086198E" w:rsidP="00FA0217">
      <w:pPr>
        <w:rPr>
          <w:rtl/>
        </w:rPr>
      </w:pPr>
      <w:bookmarkStart w:id="36156" w:name="_ETM_Q92_627830"/>
      <w:bookmarkStart w:id="36157" w:name="_ETM_Q92_627862"/>
      <w:bookmarkEnd w:id="36156"/>
      <w:bookmarkEnd w:id="36157"/>
      <w:r>
        <w:rPr>
          <w:rFonts w:hint="cs"/>
          <w:rtl/>
        </w:rPr>
        <w:t>אני אומר</w:t>
      </w:r>
      <w:bookmarkStart w:id="36158" w:name="_ETM_Q92_628701"/>
      <w:bookmarkEnd w:id="36158"/>
      <w:r>
        <w:rPr>
          <w:rFonts w:hint="cs"/>
          <w:rtl/>
        </w:rPr>
        <w:t xml:space="preserve"> לך, </w:t>
      </w:r>
      <w:bookmarkStart w:id="36159" w:name="_ETM_Q92_623590"/>
      <w:bookmarkStart w:id="36160" w:name="_ETM_Q92_624010"/>
      <w:bookmarkStart w:id="36161" w:name="_ETM_Q92_624730"/>
      <w:bookmarkStart w:id="36162" w:name="_ETM_Q92_625120"/>
      <w:bookmarkStart w:id="36163" w:name="_ETM_Q92_625329"/>
      <w:bookmarkStart w:id="36164" w:name="_ETM_Q92_626620"/>
      <w:bookmarkStart w:id="36165" w:name="_ETM_Q92_627159"/>
      <w:bookmarkStart w:id="36166" w:name="_ETM_Q92_629170"/>
      <w:bookmarkStart w:id="36167" w:name="_ETM_Q92_629290"/>
      <w:bookmarkStart w:id="36168" w:name="_ETM_Q92_629500"/>
      <w:bookmarkStart w:id="36169" w:name="_ETM_Q92_629739"/>
      <w:bookmarkEnd w:id="36159"/>
      <w:bookmarkEnd w:id="36160"/>
      <w:bookmarkEnd w:id="36161"/>
      <w:bookmarkEnd w:id="36162"/>
      <w:bookmarkEnd w:id="36163"/>
      <w:bookmarkEnd w:id="36164"/>
      <w:bookmarkEnd w:id="36165"/>
      <w:bookmarkEnd w:id="36166"/>
      <w:bookmarkEnd w:id="36167"/>
      <w:bookmarkEnd w:id="36168"/>
      <w:bookmarkEnd w:id="36169"/>
      <w:r w:rsidRPr="00CC6BA9">
        <w:rPr>
          <w:rtl/>
        </w:rPr>
        <w:t xml:space="preserve">אדוני </w:t>
      </w:r>
      <w:bookmarkStart w:id="36170" w:name="_ETM_Q92_629980"/>
      <w:bookmarkEnd w:id="36170"/>
      <w:r w:rsidRPr="00CC6BA9">
        <w:rPr>
          <w:rtl/>
        </w:rPr>
        <w:t>היושב-ראש</w:t>
      </w:r>
      <w:r>
        <w:rPr>
          <w:rFonts w:hint="cs"/>
          <w:rtl/>
        </w:rPr>
        <w:t>,</w:t>
      </w:r>
      <w:r w:rsidRPr="00CC6BA9">
        <w:rPr>
          <w:rtl/>
        </w:rPr>
        <w:t xml:space="preserve"> </w:t>
      </w:r>
      <w:bookmarkStart w:id="36171" w:name="_ETM_Q92_631540"/>
      <w:bookmarkEnd w:id="36171"/>
      <w:r w:rsidRPr="00CC6BA9">
        <w:rPr>
          <w:rtl/>
        </w:rPr>
        <w:t xml:space="preserve">הבדיחה </w:t>
      </w:r>
      <w:bookmarkStart w:id="36172" w:name="_ETM_Q92_632019"/>
      <w:bookmarkEnd w:id="36172"/>
      <w:r w:rsidRPr="00CC6BA9">
        <w:rPr>
          <w:rtl/>
        </w:rPr>
        <w:t xml:space="preserve">הזאת </w:t>
      </w:r>
      <w:bookmarkStart w:id="36173" w:name="_ETM_Q92_632260"/>
      <w:bookmarkEnd w:id="36173"/>
      <w:r w:rsidRPr="00CC6BA9">
        <w:rPr>
          <w:rtl/>
        </w:rPr>
        <w:t xml:space="preserve">אפילו </w:t>
      </w:r>
      <w:bookmarkStart w:id="36174" w:name="_ETM_Q92_632560"/>
      <w:bookmarkEnd w:id="36174"/>
      <w:r w:rsidRPr="00CC6BA9">
        <w:rPr>
          <w:rtl/>
        </w:rPr>
        <w:t xml:space="preserve">לא </w:t>
      </w:r>
      <w:bookmarkStart w:id="36175" w:name="_ETM_Q92_632650"/>
      <w:bookmarkEnd w:id="36175"/>
      <w:r w:rsidRPr="00CC6BA9">
        <w:rPr>
          <w:rtl/>
        </w:rPr>
        <w:t xml:space="preserve">מצחיקה </w:t>
      </w:r>
      <w:bookmarkStart w:id="36176" w:name="_ETM_Q92_633189"/>
      <w:bookmarkEnd w:id="36176"/>
      <w:r w:rsidRPr="00CC6BA9">
        <w:rPr>
          <w:rtl/>
        </w:rPr>
        <w:t>כבר</w:t>
      </w:r>
      <w:r>
        <w:rPr>
          <w:rFonts w:hint="cs"/>
          <w:rtl/>
        </w:rPr>
        <w:t>,</w:t>
      </w:r>
      <w:r w:rsidRPr="00CC6BA9">
        <w:rPr>
          <w:rtl/>
        </w:rPr>
        <w:t xml:space="preserve"> </w:t>
      </w:r>
      <w:bookmarkStart w:id="36177" w:name="_ETM_Q92_633950"/>
      <w:bookmarkEnd w:id="36177"/>
      <w:r w:rsidRPr="00CC6BA9">
        <w:rPr>
          <w:rtl/>
        </w:rPr>
        <w:t xml:space="preserve">אפילו </w:t>
      </w:r>
      <w:bookmarkStart w:id="36178" w:name="_ETM_Q92_634249"/>
      <w:bookmarkEnd w:id="36178"/>
      <w:r w:rsidRPr="00CC6BA9">
        <w:rPr>
          <w:rtl/>
        </w:rPr>
        <w:t xml:space="preserve">לא </w:t>
      </w:r>
      <w:bookmarkStart w:id="36179" w:name="_ETM_Q92_634370"/>
      <w:bookmarkEnd w:id="36179"/>
      <w:r w:rsidRPr="00CC6BA9">
        <w:rPr>
          <w:rtl/>
        </w:rPr>
        <w:t xml:space="preserve">מעוררת </w:t>
      </w:r>
      <w:bookmarkStart w:id="36180" w:name="_ETM_Q92_634939"/>
      <w:bookmarkEnd w:id="36180"/>
      <w:r w:rsidRPr="00CC6BA9">
        <w:rPr>
          <w:rtl/>
        </w:rPr>
        <w:t>גיחוך</w:t>
      </w:r>
      <w:r>
        <w:rPr>
          <w:rFonts w:hint="cs"/>
          <w:rtl/>
        </w:rPr>
        <w:t>.</w:t>
      </w:r>
      <w:r w:rsidRPr="00CC6BA9">
        <w:rPr>
          <w:rtl/>
        </w:rPr>
        <w:t xml:space="preserve"> </w:t>
      </w:r>
      <w:bookmarkStart w:id="36181" w:name="_ETM_Q92_635950"/>
      <w:bookmarkEnd w:id="36181"/>
      <w:r w:rsidRPr="00CC6BA9">
        <w:rPr>
          <w:rtl/>
        </w:rPr>
        <w:t xml:space="preserve">היא </w:t>
      </w:r>
      <w:bookmarkStart w:id="36182" w:name="_ETM_Q92_636069"/>
      <w:bookmarkEnd w:id="36182"/>
      <w:r w:rsidRPr="00CC6BA9">
        <w:rPr>
          <w:rtl/>
        </w:rPr>
        <w:t>מפחידה</w:t>
      </w:r>
      <w:r w:rsidR="00FA0217">
        <w:rPr>
          <w:rFonts w:hint="cs"/>
          <w:rtl/>
        </w:rPr>
        <w:t>,</w:t>
      </w:r>
      <w:r w:rsidRPr="00CC6BA9">
        <w:rPr>
          <w:rtl/>
        </w:rPr>
        <w:t xml:space="preserve"> </w:t>
      </w:r>
      <w:bookmarkStart w:id="36183" w:name="_ETM_Q92_637689"/>
      <w:bookmarkEnd w:id="36183"/>
      <w:r w:rsidRPr="00CC6BA9">
        <w:rPr>
          <w:rtl/>
        </w:rPr>
        <w:t xml:space="preserve">כי </w:t>
      </w:r>
      <w:bookmarkStart w:id="36184" w:name="_ETM_Q92_637870"/>
      <w:bookmarkEnd w:id="36184"/>
      <w:r w:rsidRPr="00CC6BA9">
        <w:rPr>
          <w:rtl/>
        </w:rPr>
        <w:t xml:space="preserve">הדרך </w:t>
      </w:r>
      <w:bookmarkStart w:id="36185" w:name="_ETM_Q92_638260"/>
      <w:bookmarkEnd w:id="36185"/>
      <w:r w:rsidRPr="00CC6BA9">
        <w:rPr>
          <w:rtl/>
        </w:rPr>
        <w:t xml:space="preserve">שבה </w:t>
      </w:r>
      <w:bookmarkStart w:id="36186" w:name="_ETM_Q92_638560"/>
      <w:bookmarkEnd w:id="36186"/>
      <w:r w:rsidRPr="00CC6BA9">
        <w:rPr>
          <w:rtl/>
        </w:rPr>
        <w:t xml:space="preserve">אתם </w:t>
      </w:r>
      <w:bookmarkStart w:id="36187" w:name="_ETM_Q92_638799"/>
      <w:bookmarkEnd w:id="36187"/>
      <w:r w:rsidRPr="00CC6BA9">
        <w:rPr>
          <w:rtl/>
        </w:rPr>
        <w:t xml:space="preserve">מובילים </w:t>
      </w:r>
      <w:bookmarkStart w:id="36188" w:name="_ETM_Q92_639219"/>
      <w:bookmarkEnd w:id="36188"/>
      <w:r w:rsidRPr="00CC6BA9">
        <w:rPr>
          <w:rtl/>
        </w:rPr>
        <w:t xml:space="preserve">את </w:t>
      </w:r>
      <w:bookmarkStart w:id="36189" w:name="_ETM_Q92_639310"/>
      <w:bookmarkEnd w:id="36189"/>
      <w:r w:rsidRPr="00CC6BA9">
        <w:rPr>
          <w:rtl/>
        </w:rPr>
        <w:t xml:space="preserve">מדינת </w:t>
      </w:r>
      <w:bookmarkStart w:id="36190" w:name="_ETM_Q92_639700"/>
      <w:bookmarkEnd w:id="36190"/>
      <w:r w:rsidRPr="00CC6BA9">
        <w:rPr>
          <w:rtl/>
        </w:rPr>
        <w:t xml:space="preserve">ישראל </w:t>
      </w:r>
      <w:bookmarkStart w:id="36191" w:name="_ETM_Q92_640900"/>
      <w:bookmarkEnd w:id="36191"/>
      <w:r w:rsidRPr="00CC6BA9">
        <w:rPr>
          <w:rtl/>
        </w:rPr>
        <w:t xml:space="preserve">בשנה </w:t>
      </w:r>
      <w:bookmarkStart w:id="36192" w:name="_ETM_Q92_641470"/>
      <w:bookmarkEnd w:id="36192"/>
      <w:r w:rsidRPr="00CC6BA9">
        <w:rPr>
          <w:rtl/>
        </w:rPr>
        <w:t>הקרובה</w:t>
      </w:r>
      <w:r>
        <w:rPr>
          <w:rFonts w:hint="cs"/>
          <w:rtl/>
        </w:rPr>
        <w:t>,</w:t>
      </w:r>
      <w:r w:rsidRPr="00CC6BA9">
        <w:rPr>
          <w:rtl/>
        </w:rPr>
        <w:t xml:space="preserve"> </w:t>
      </w:r>
      <w:bookmarkStart w:id="36193" w:name="_ETM_Q92_642460"/>
      <w:bookmarkEnd w:id="36193"/>
      <w:r w:rsidRPr="00CC6BA9">
        <w:rPr>
          <w:rtl/>
        </w:rPr>
        <w:t xml:space="preserve">ובוודאי </w:t>
      </w:r>
      <w:bookmarkStart w:id="36194" w:name="_ETM_Q92_643150"/>
      <w:bookmarkEnd w:id="36194"/>
      <w:r>
        <w:rPr>
          <w:rFonts w:hint="cs"/>
          <w:rtl/>
        </w:rPr>
        <w:t xml:space="preserve">אם </w:t>
      </w:r>
      <w:r w:rsidRPr="00CC6BA9">
        <w:rPr>
          <w:rtl/>
        </w:rPr>
        <w:t xml:space="preserve">מסתכלים </w:t>
      </w:r>
      <w:bookmarkStart w:id="36195" w:name="_ETM_Q92_643690"/>
      <w:bookmarkEnd w:id="36195"/>
      <w:r w:rsidRPr="00CC6BA9">
        <w:rPr>
          <w:rtl/>
        </w:rPr>
        <w:t xml:space="preserve">עשור </w:t>
      </w:r>
      <w:bookmarkStart w:id="36196" w:name="_ETM_Q92_643990"/>
      <w:bookmarkEnd w:id="36196"/>
      <w:r w:rsidRPr="00CC6BA9">
        <w:rPr>
          <w:rtl/>
        </w:rPr>
        <w:t>קדימה</w:t>
      </w:r>
      <w:r>
        <w:rPr>
          <w:rFonts w:hint="cs"/>
          <w:rtl/>
        </w:rPr>
        <w:t>,</w:t>
      </w:r>
      <w:r w:rsidRPr="00CC6BA9">
        <w:rPr>
          <w:rtl/>
        </w:rPr>
        <w:t xml:space="preserve"> </w:t>
      </w:r>
      <w:bookmarkStart w:id="36197" w:name="_ETM_Q92_644920"/>
      <w:bookmarkEnd w:id="36197"/>
      <w:r w:rsidRPr="00CC6BA9">
        <w:rPr>
          <w:rtl/>
        </w:rPr>
        <w:t xml:space="preserve">היא </w:t>
      </w:r>
      <w:bookmarkStart w:id="36198" w:name="_ETM_Q92_645040"/>
      <w:bookmarkEnd w:id="36198"/>
      <w:r w:rsidRPr="00CC6BA9">
        <w:rPr>
          <w:rtl/>
        </w:rPr>
        <w:t xml:space="preserve">דרך </w:t>
      </w:r>
      <w:bookmarkStart w:id="36199" w:name="_ETM_Q92_645400"/>
      <w:bookmarkEnd w:id="36199"/>
      <w:r w:rsidRPr="00CC6BA9">
        <w:rPr>
          <w:rtl/>
        </w:rPr>
        <w:t xml:space="preserve">של </w:t>
      </w:r>
      <w:bookmarkStart w:id="36200" w:name="_ETM_Q92_645550"/>
      <w:bookmarkEnd w:id="36200"/>
      <w:r>
        <w:rPr>
          <w:rFonts w:hint="cs"/>
          <w:rtl/>
        </w:rPr>
        <w:t xml:space="preserve">אבדון. </w:t>
      </w:r>
      <w:bookmarkStart w:id="36201" w:name="_ETM_Q92_646529"/>
      <w:bookmarkEnd w:id="36201"/>
      <w:r>
        <w:rPr>
          <w:rFonts w:hint="cs"/>
          <w:rtl/>
        </w:rPr>
        <w:t>ה</w:t>
      </w:r>
      <w:r w:rsidRPr="00CC6BA9">
        <w:rPr>
          <w:rtl/>
        </w:rPr>
        <w:t xml:space="preserve">מדינה </w:t>
      </w:r>
      <w:bookmarkStart w:id="36202" w:name="_ETM_Q92_647159"/>
      <w:bookmarkEnd w:id="36202"/>
      <w:r w:rsidRPr="00CC6BA9">
        <w:rPr>
          <w:rtl/>
        </w:rPr>
        <w:t xml:space="preserve">הזאת </w:t>
      </w:r>
      <w:bookmarkStart w:id="36203" w:name="_ETM_Q92_647459"/>
      <w:bookmarkEnd w:id="36203"/>
      <w:r w:rsidRPr="00CC6BA9">
        <w:rPr>
          <w:rtl/>
        </w:rPr>
        <w:t xml:space="preserve">לא </w:t>
      </w:r>
      <w:bookmarkStart w:id="36204" w:name="_ETM_Q92_647579"/>
      <w:bookmarkEnd w:id="36204"/>
      <w:r w:rsidRPr="00CC6BA9">
        <w:rPr>
          <w:rtl/>
        </w:rPr>
        <w:t xml:space="preserve">תוכל </w:t>
      </w:r>
      <w:bookmarkStart w:id="36205" w:name="_ETM_Q92_647939"/>
      <w:bookmarkEnd w:id="36205"/>
      <w:r w:rsidRPr="00CC6BA9">
        <w:rPr>
          <w:rtl/>
        </w:rPr>
        <w:t xml:space="preserve">להמשיך </w:t>
      </w:r>
      <w:bookmarkStart w:id="36206" w:name="_ETM_Q92_648299"/>
      <w:bookmarkEnd w:id="36206"/>
      <w:r w:rsidRPr="00CC6BA9">
        <w:rPr>
          <w:rtl/>
        </w:rPr>
        <w:t xml:space="preserve">להתקיים </w:t>
      </w:r>
      <w:bookmarkStart w:id="36207" w:name="_ETM_Q92_649290"/>
      <w:bookmarkEnd w:id="36207"/>
      <w:r w:rsidRPr="00CC6BA9">
        <w:rPr>
          <w:rtl/>
        </w:rPr>
        <w:t xml:space="preserve">אם </w:t>
      </w:r>
      <w:bookmarkStart w:id="36208" w:name="_ETM_Q92_649409"/>
      <w:bookmarkEnd w:id="36208"/>
      <w:r w:rsidRPr="00CC6BA9">
        <w:rPr>
          <w:rtl/>
        </w:rPr>
        <w:t xml:space="preserve">חצי </w:t>
      </w:r>
      <w:bookmarkStart w:id="36209" w:name="_ETM_Q92_649769"/>
      <w:bookmarkEnd w:id="36209"/>
      <w:r w:rsidRPr="00CC6BA9">
        <w:rPr>
          <w:rtl/>
        </w:rPr>
        <w:t xml:space="preserve">מהעם </w:t>
      </w:r>
      <w:bookmarkStart w:id="36210" w:name="_ETM_Q92_650069"/>
      <w:bookmarkEnd w:id="36210"/>
      <w:r w:rsidRPr="00CC6BA9">
        <w:rPr>
          <w:rtl/>
        </w:rPr>
        <w:t xml:space="preserve">ישרת </w:t>
      </w:r>
      <w:bookmarkStart w:id="36211" w:name="_ETM_Q92_650939"/>
      <w:bookmarkEnd w:id="36211"/>
      <w:r w:rsidRPr="00CC6BA9">
        <w:rPr>
          <w:rtl/>
        </w:rPr>
        <w:t xml:space="preserve">וחצי </w:t>
      </w:r>
      <w:bookmarkStart w:id="36212" w:name="_ETM_Q92_651389"/>
      <w:bookmarkEnd w:id="36212"/>
      <w:r w:rsidRPr="00CC6BA9">
        <w:rPr>
          <w:rtl/>
        </w:rPr>
        <w:t>מה</w:t>
      </w:r>
      <w:r>
        <w:rPr>
          <w:rFonts w:hint="cs"/>
          <w:rtl/>
        </w:rPr>
        <w:t xml:space="preserve">עם ישתמט. </w:t>
      </w:r>
      <w:bookmarkStart w:id="36213" w:name="_ETM_Q92_652810"/>
      <w:bookmarkEnd w:id="36213"/>
      <w:r w:rsidRPr="00CC6BA9">
        <w:rPr>
          <w:rtl/>
        </w:rPr>
        <w:t xml:space="preserve">זה </w:t>
      </w:r>
      <w:bookmarkStart w:id="36214" w:name="_ETM_Q92_652989"/>
      <w:bookmarkEnd w:id="36214"/>
      <w:r w:rsidRPr="00CC6BA9">
        <w:rPr>
          <w:rtl/>
        </w:rPr>
        <w:t xml:space="preserve">פשוט </w:t>
      </w:r>
      <w:bookmarkStart w:id="36215" w:name="_ETM_Q92_653290"/>
      <w:bookmarkEnd w:id="36215"/>
      <w:r w:rsidRPr="00CC6BA9">
        <w:rPr>
          <w:rtl/>
        </w:rPr>
        <w:t xml:space="preserve">לא </w:t>
      </w:r>
      <w:bookmarkStart w:id="36216" w:name="_ETM_Q92_653439"/>
      <w:bookmarkEnd w:id="36216"/>
      <w:r w:rsidRPr="00CC6BA9">
        <w:rPr>
          <w:rtl/>
        </w:rPr>
        <w:t>יעבוד</w:t>
      </w:r>
      <w:r>
        <w:rPr>
          <w:rFonts w:hint="cs"/>
          <w:rtl/>
        </w:rPr>
        <w:t>.</w:t>
      </w:r>
      <w:r w:rsidRPr="00CC6BA9">
        <w:rPr>
          <w:rtl/>
        </w:rPr>
        <w:t xml:space="preserve"> </w:t>
      </w:r>
      <w:bookmarkStart w:id="36217" w:name="_ETM_Q92_654430"/>
      <w:bookmarkEnd w:id="36217"/>
      <w:r w:rsidRPr="00CC6BA9">
        <w:rPr>
          <w:rtl/>
        </w:rPr>
        <w:t xml:space="preserve">ולא </w:t>
      </w:r>
      <w:bookmarkStart w:id="36218" w:name="_ETM_Q92_654790"/>
      <w:bookmarkEnd w:id="36218"/>
      <w:r w:rsidRPr="00CC6BA9">
        <w:rPr>
          <w:rtl/>
        </w:rPr>
        <w:t xml:space="preserve">רק </w:t>
      </w:r>
      <w:bookmarkStart w:id="36219" w:name="_ETM_Q92_654910"/>
      <w:bookmarkEnd w:id="36219"/>
      <w:r w:rsidRPr="00CC6BA9">
        <w:rPr>
          <w:rtl/>
        </w:rPr>
        <w:t xml:space="preserve">שזה </w:t>
      </w:r>
      <w:bookmarkStart w:id="36220" w:name="_ETM_Q92_655180"/>
      <w:bookmarkEnd w:id="36220"/>
      <w:r w:rsidRPr="00CC6BA9">
        <w:rPr>
          <w:rtl/>
        </w:rPr>
        <w:t xml:space="preserve">לא </w:t>
      </w:r>
      <w:bookmarkStart w:id="36221" w:name="_ETM_Q92_655300"/>
      <w:bookmarkEnd w:id="36221"/>
      <w:r w:rsidRPr="00CC6BA9">
        <w:rPr>
          <w:rtl/>
        </w:rPr>
        <w:t>יעבוד</w:t>
      </w:r>
      <w:r>
        <w:rPr>
          <w:rFonts w:hint="cs"/>
          <w:rtl/>
        </w:rPr>
        <w:t>,</w:t>
      </w:r>
      <w:r w:rsidRPr="00CC6BA9">
        <w:rPr>
          <w:rtl/>
        </w:rPr>
        <w:t xml:space="preserve"> </w:t>
      </w:r>
      <w:bookmarkStart w:id="36222" w:name="_ETM_Q92_656139"/>
      <w:bookmarkEnd w:id="36222"/>
      <w:r w:rsidRPr="00CC6BA9">
        <w:rPr>
          <w:rtl/>
        </w:rPr>
        <w:t xml:space="preserve">גם </w:t>
      </w:r>
      <w:bookmarkStart w:id="36223" w:name="_ETM_Q92_656319"/>
      <w:bookmarkEnd w:id="36223"/>
      <w:r w:rsidRPr="00CC6BA9">
        <w:rPr>
          <w:rtl/>
        </w:rPr>
        <w:t xml:space="preserve">לא </w:t>
      </w:r>
      <w:bookmarkStart w:id="36224" w:name="_ETM_Q92_656439"/>
      <w:bookmarkEnd w:id="36224"/>
      <w:r w:rsidRPr="00CC6BA9">
        <w:rPr>
          <w:rtl/>
        </w:rPr>
        <w:t xml:space="preserve">נוכל </w:t>
      </w:r>
      <w:bookmarkStart w:id="36225" w:name="_ETM_Q92_656829"/>
      <w:bookmarkEnd w:id="36225"/>
      <w:r w:rsidRPr="00CC6BA9">
        <w:rPr>
          <w:rtl/>
        </w:rPr>
        <w:t xml:space="preserve">להילחם </w:t>
      </w:r>
      <w:bookmarkStart w:id="36226" w:name="_ETM_Q92_657370"/>
      <w:bookmarkEnd w:id="36226"/>
      <w:r>
        <w:rPr>
          <w:rFonts w:hint="cs"/>
          <w:rtl/>
        </w:rPr>
        <w:t>כך</w:t>
      </w:r>
      <w:r w:rsidRPr="00CC6BA9">
        <w:rPr>
          <w:rtl/>
        </w:rPr>
        <w:t xml:space="preserve"> </w:t>
      </w:r>
      <w:bookmarkStart w:id="36227" w:name="_ETM_Q92_657939"/>
      <w:bookmarkEnd w:id="36227"/>
      <w:r w:rsidRPr="00CC6BA9">
        <w:rPr>
          <w:rtl/>
        </w:rPr>
        <w:t xml:space="preserve">את </w:t>
      </w:r>
      <w:bookmarkStart w:id="36228" w:name="_ETM_Q92_658120"/>
      <w:bookmarkEnd w:id="36228"/>
      <w:r w:rsidRPr="00CC6BA9">
        <w:rPr>
          <w:rtl/>
        </w:rPr>
        <w:t xml:space="preserve">המלחמות </w:t>
      </w:r>
      <w:bookmarkStart w:id="36229" w:name="_ETM_Q92_659370"/>
      <w:bookmarkEnd w:id="36229"/>
      <w:r w:rsidRPr="00CC6BA9">
        <w:rPr>
          <w:rtl/>
        </w:rPr>
        <w:t xml:space="preserve">שאנחנו </w:t>
      </w:r>
      <w:bookmarkStart w:id="36230" w:name="_ETM_Q92_659670"/>
      <w:bookmarkEnd w:id="36230"/>
      <w:r w:rsidRPr="00CC6BA9">
        <w:rPr>
          <w:rtl/>
        </w:rPr>
        <w:t xml:space="preserve">צריכים </w:t>
      </w:r>
      <w:bookmarkStart w:id="36231" w:name="_ETM_Q92_660120"/>
      <w:bookmarkEnd w:id="36231"/>
      <w:r w:rsidRPr="00CC6BA9">
        <w:rPr>
          <w:rtl/>
        </w:rPr>
        <w:t xml:space="preserve">להילחם </w:t>
      </w:r>
      <w:bookmarkStart w:id="36232" w:name="_ETM_Q92_661170"/>
      <w:bookmarkEnd w:id="36232"/>
      <w:r w:rsidRPr="00CC6BA9">
        <w:rPr>
          <w:rtl/>
        </w:rPr>
        <w:t xml:space="preserve">על </w:t>
      </w:r>
      <w:bookmarkStart w:id="36233" w:name="_ETM_Q92_661319"/>
      <w:bookmarkEnd w:id="36233"/>
      <w:r w:rsidRPr="00CC6BA9">
        <w:rPr>
          <w:rtl/>
        </w:rPr>
        <w:t xml:space="preserve">הזכות </w:t>
      </w:r>
      <w:bookmarkStart w:id="36234" w:name="_ETM_Q92_661680"/>
      <w:bookmarkEnd w:id="36234"/>
      <w:r w:rsidRPr="00CC6BA9">
        <w:rPr>
          <w:rtl/>
        </w:rPr>
        <w:t xml:space="preserve">שלנו </w:t>
      </w:r>
      <w:bookmarkStart w:id="36235" w:name="_ETM_Q92_662010"/>
      <w:bookmarkEnd w:id="36235"/>
      <w:r w:rsidRPr="00CC6BA9">
        <w:rPr>
          <w:rtl/>
        </w:rPr>
        <w:t xml:space="preserve">לחיות </w:t>
      </w:r>
      <w:bookmarkStart w:id="36236" w:name="_ETM_Q92_662310"/>
      <w:bookmarkEnd w:id="36236"/>
      <w:r w:rsidRPr="00CC6BA9">
        <w:rPr>
          <w:rtl/>
        </w:rPr>
        <w:t xml:space="preserve">בארץ </w:t>
      </w:r>
      <w:bookmarkStart w:id="36237" w:name="_ETM_Q92_662700"/>
      <w:bookmarkEnd w:id="36237"/>
      <w:r w:rsidRPr="00CC6BA9">
        <w:rPr>
          <w:rtl/>
        </w:rPr>
        <w:t>הזאת</w:t>
      </w:r>
      <w:r>
        <w:rPr>
          <w:rFonts w:hint="cs"/>
          <w:rtl/>
        </w:rPr>
        <w:t>.</w:t>
      </w:r>
      <w:r w:rsidRPr="00CC6BA9">
        <w:rPr>
          <w:rtl/>
        </w:rPr>
        <w:t xml:space="preserve"> </w:t>
      </w:r>
      <w:bookmarkStart w:id="36238" w:name="_ETM_Q92_663599"/>
      <w:bookmarkEnd w:id="36238"/>
    </w:p>
    <w:p w:rsidR="0086198E" w:rsidRDefault="0086198E" w:rsidP="008052BD">
      <w:pPr>
        <w:rPr>
          <w:rtl/>
        </w:rPr>
      </w:pPr>
    </w:p>
    <w:p w:rsidR="0086198E" w:rsidRDefault="0086198E" w:rsidP="008052BD">
      <w:pPr>
        <w:rPr>
          <w:rtl/>
        </w:rPr>
      </w:pPr>
      <w:bookmarkStart w:id="36239" w:name="_ETM_Q92_664180"/>
      <w:bookmarkEnd w:id="36239"/>
      <w:r w:rsidRPr="00CC6BA9">
        <w:rPr>
          <w:rtl/>
        </w:rPr>
        <w:t xml:space="preserve">מדינת </w:t>
      </w:r>
      <w:bookmarkStart w:id="36240" w:name="_ETM_Q92_663989"/>
      <w:bookmarkEnd w:id="36240"/>
      <w:r w:rsidRPr="00CC6BA9">
        <w:rPr>
          <w:rtl/>
        </w:rPr>
        <w:t xml:space="preserve">ישראל </w:t>
      </w:r>
      <w:bookmarkStart w:id="36241" w:name="_ETM_Q92_664379"/>
      <w:bookmarkEnd w:id="36241"/>
      <w:r w:rsidRPr="00CC6BA9">
        <w:rPr>
          <w:rtl/>
        </w:rPr>
        <w:t xml:space="preserve">נמצאת </w:t>
      </w:r>
      <w:bookmarkStart w:id="36242" w:name="_ETM_Q92_664709"/>
      <w:bookmarkEnd w:id="36242"/>
      <w:r w:rsidRPr="00CC6BA9">
        <w:rPr>
          <w:rtl/>
        </w:rPr>
        <w:t xml:space="preserve">במצב </w:t>
      </w:r>
      <w:bookmarkStart w:id="36243" w:name="_ETM_Q92_665159"/>
      <w:bookmarkEnd w:id="36243"/>
      <w:r w:rsidRPr="00CC6BA9">
        <w:rPr>
          <w:rtl/>
        </w:rPr>
        <w:t xml:space="preserve">שבו </w:t>
      </w:r>
      <w:bookmarkStart w:id="36244" w:name="_ETM_Q92_666379"/>
      <w:bookmarkEnd w:id="36244"/>
      <w:r w:rsidRPr="00CC6BA9">
        <w:rPr>
          <w:rtl/>
        </w:rPr>
        <w:t xml:space="preserve">כל </w:t>
      </w:r>
      <w:bookmarkStart w:id="36245" w:name="_ETM_Q92_667159"/>
      <w:bookmarkEnd w:id="36245"/>
      <w:r w:rsidRPr="00CC6BA9">
        <w:rPr>
          <w:rtl/>
        </w:rPr>
        <w:t xml:space="preserve">הארץ </w:t>
      </w:r>
      <w:bookmarkStart w:id="36246" w:name="_ETM_Q92_667670"/>
      <w:bookmarkEnd w:id="36246"/>
      <w:r>
        <w:rPr>
          <w:rFonts w:hint="cs"/>
          <w:rtl/>
        </w:rPr>
        <w:t xml:space="preserve">היא </w:t>
      </w:r>
      <w:r w:rsidRPr="00CC6BA9">
        <w:rPr>
          <w:rtl/>
        </w:rPr>
        <w:t xml:space="preserve">חזית </w:t>
      </w:r>
      <w:bookmarkStart w:id="36247" w:name="_ETM_Q92_668750"/>
      <w:bookmarkEnd w:id="36247"/>
      <w:r>
        <w:rPr>
          <w:rFonts w:hint="eastAsia"/>
          <w:rtl/>
        </w:rPr>
        <w:t>–</w:t>
      </w:r>
      <w:r>
        <w:rPr>
          <w:rFonts w:hint="cs"/>
          <w:rtl/>
        </w:rPr>
        <w:t xml:space="preserve"> </w:t>
      </w:r>
      <w:r w:rsidRPr="00CC6BA9">
        <w:rPr>
          <w:rtl/>
        </w:rPr>
        <w:t>צפון</w:t>
      </w:r>
      <w:r>
        <w:rPr>
          <w:rFonts w:hint="cs"/>
          <w:rtl/>
        </w:rPr>
        <w:t>,</w:t>
      </w:r>
      <w:r w:rsidRPr="00CC6BA9">
        <w:rPr>
          <w:rtl/>
        </w:rPr>
        <w:t xml:space="preserve"> </w:t>
      </w:r>
      <w:bookmarkStart w:id="36248" w:name="_ETM_Q92_669620"/>
      <w:bookmarkEnd w:id="36248"/>
      <w:r w:rsidRPr="00CC6BA9">
        <w:rPr>
          <w:rtl/>
        </w:rPr>
        <w:t>דרום</w:t>
      </w:r>
      <w:r>
        <w:rPr>
          <w:rFonts w:hint="cs"/>
          <w:rtl/>
        </w:rPr>
        <w:t>,</w:t>
      </w:r>
      <w:r w:rsidRPr="00CC6BA9">
        <w:rPr>
          <w:rtl/>
        </w:rPr>
        <w:t xml:space="preserve"> </w:t>
      </w:r>
      <w:bookmarkStart w:id="36249" w:name="_ETM_Q92_670370"/>
      <w:bookmarkEnd w:id="36249"/>
      <w:r w:rsidRPr="00CC6BA9">
        <w:rPr>
          <w:rtl/>
        </w:rPr>
        <w:t>מרכז</w:t>
      </w:r>
      <w:r>
        <w:rPr>
          <w:rFonts w:hint="cs"/>
          <w:rtl/>
        </w:rPr>
        <w:t>.</w:t>
      </w:r>
      <w:r w:rsidRPr="00CC6BA9">
        <w:rPr>
          <w:rtl/>
        </w:rPr>
        <w:t xml:space="preserve"> </w:t>
      </w:r>
      <w:bookmarkStart w:id="36250" w:name="_ETM_Q92_670909"/>
      <w:bookmarkEnd w:id="36250"/>
      <w:r w:rsidRPr="00CC6BA9">
        <w:rPr>
          <w:rtl/>
        </w:rPr>
        <w:t xml:space="preserve">בכל </w:t>
      </w:r>
      <w:bookmarkStart w:id="36251" w:name="_ETM_Q92_671209"/>
      <w:bookmarkEnd w:id="36251"/>
      <w:r w:rsidRPr="00CC6BA9">
        <w:rPr>
          <w:rtl/>
        </w:rPr>
        <w:t>מקום</w:t>
      </w:r>
      <w:r>
        <w:rPr>
          <w:rFonts w:hint="cs"/>
          <w:rtl/>
        </w:rPr>
        <w:t>.</w:t>
      </w:r>
      <w:r w:rsidRPr="00CC6BA9">
        <w:rPr>
          <w:rtl/>
        </w:rPr>
        <w:t xml:space="preserve"> </w:t>
      </w:r>
      <w:bookmarkStart w:id="36252" w:name="_ETM_Q92_672220"/>
      <w:bookmarkEnd w:id="36252"/>
      <w:r>
        <w:rPr>
          <w:rtl/>
        </w:rPr>
        <w:t>ו</w:t>
      </w:r>
      <w:r>
        <w:rPr>
          <w:rFonts w:hint="cs"/>
          <w:rtl/>
        </w:rPr>
        <w:t>א</w:t>
      </w:r>
      <w:r w:rsidRPr="00CC6BA9">
        <w:rPr>
          <w:rtl/>
        </w:rPr>
        <w:t xml:space="preserve">ם </w:t>
      </w:r>
      <w:bookmarkStart w:id="36253" w:name="_ETM_Q92_672400"/>
      <w:bookmarkEnd w:id="36253"/>
      <w:r w:rsidRPr="00CC6BA9">
        <w:rPr>
          <w:rtl/>
        </w:rPr>
        <w:t xml:space="preserve">כל </w:t>
      </w:r>
      <w:bookmarkStart w:id="36254" w:name="_ETM_Q92_672640"/>
      <w:bookmarkEnd w:id="36254"/>
      <w:r w:rsidRPr="00CC6BA9">
        <w:rPr>
          <w:rtl/>
        </w:rPr>
        <w:t xml:space="preserve">הארץ </w:t>
      </w:r>
      <w:bookmarkStart w:id="36255" w:name="_ETM_Q92_672970"/>
      <w:bookmarkEnd w:id="36255"/>
      <w:r w:rsidRPr="00CC6BA9">
        <w:rPr>
          <w:rtl/>
        </w:rPr>
        <w:t>חזית</w:t>
      </w:r>
      <w:r>
        <w:rPr>
          <w:rFonts w:hint="cs"/>
          <w:rtl/>
        </w:rPr>
        <w:t>,</w:t>
      </w:r>
      <w:r w:rsidRPr="00CC6BA9">
        <w:rPr>
          <w:rtl/>
        </w:rPr>
        <w:t xml:space="preserve"> </w:t>
      </w:r>
      <w:bookmarkStart w:id="36256" w:name="_ETM_Q92_674020"/>
      <w:bookmarkEnd w:id="36256"/>
      <w:r w:rsidRPr="00CC6BA9">
        <w:rPr>
          <w:rtl/>
        </w:rPr>
        <w:t xml:space="preserve">אז </w:t>
      </w:r>
      <w:bookmarkStart w:id="36257" w:name="_ETM_Q92_674230"/>
      <w:bookmarkEnd w:id="36257"/>
      <w:r w:rsidRPr="00CC6BA9">
        <w:rPr>
          <w:rtl/>
        </w:rPr>
        <w:t xml:space="preserve">כל </w:t>
      </w:r>
      <w:bookmarkStart w:id="36258" w:name="_ETM_Q92_674470"/>
      <w:bookmarkEnd w:id="36258"/>
      <w:r w:rsidRPr="00CC6BA9">
        <w:rPr>
          <w:rtl/>
        </w:rPr>
        <w:t xml:space="preserve">העם </w:t>
      </w:r>
      <w:bookmarkStart w:id="36259" w:name="_ETM_Q92_674680"/>
      <w:bookmarkEnd w:id="36259"/>
      <w:r w:rsidRPr="00CC6BA9">
        <w:rPr>
          <w:rtl/>
        </w:rPr>
        <w:t xml:space="preserve">צריך </w:t>
      </w:r>
      <w:bookmarkStart w:id="36260" w:name="_ETM_Q92_674980"/>
      <w:bookmarkEnd w:id="36260"/>
      <w:r w:rsidRPr="00CC6BA9">
        <w:rPr>
          <w:rtl/>
        </w:rPr>
        <w:t xml:space="preserve">להיות </w:t>
      </w:r>
      <w:bookmarkStart w:id="36261" w:name="_ETM_Q92_675200"/>
      <w:bookmarkEnd w:id="36261"/>
      <w:r w:rsidRPr="00CC6BA9">
        <w:rPr>
          <w:rtl/>
        </w:rPr>
        <w:t>בצבא</w:t>
      </w:r>
      <w:r>
        <w:rPr>
          <w:rFonts w:hint="cs"/>
          <w:rtl/>
        </w:rPr>
        <w:t>.</w:t>
      </w:r>
      <w:r w:rsidRPr="00CC6BA9">
        <w:rPr>
          <w:rtl/>
        </w:rPr>
        <w:t xml:space="preserve"> </w:t>
      </w:r>
      <w:bookmarkStart w:id="36262" w:name="_ETM_Q92_676040"/>
      <w:bookmarkEnd w:id="36262"/>
      <w:r w:rsidRPr="00CC6BA9">
        <w:rPr>
          <w:rtl/>
        </w:rPr>
        <w:t>תודה</w:t>
      </w:r>
      <w:r>
        <w:rPr>
          <w:rFonts w:hint="cs"/>
          <w:rtl/>
        </w:rPr>
        <w:t xml:space="preserve">, </w:t>
      </w:r>
      <w:bookmarkStart w:id="36263" w:name="_ETM_Q92_677669"/>
      <w:bookmarkEnd w:id="36263"/>
      <w:r>
        <w:rPr>
          <w:rFonts w:hint="cs"/>
          <w:rtl/>
        </w:rPr>
        <w:t xml:space="preserve">אדוני. </w:t>
      </w:r>
    </w:p>
    <w:p w:rsidR="0086198E" w:rsidRDefault="0086198E" w:rsidP="008052BD">
      <w:pPr>
        <w:rPr>
          <w:rtl/>
        </w:rPr>
      </w:pPr>
      <w:bookmarkStart w:id="36264" w:name="_ETM_Q92_678740"/>
      <w:bookmarkStart w:id="36265" w:name="_ETM_Q92_678814"/>
      <w:bookmarkEnd w:id="36264"/>
      <w:bookmarkEnd w:id="36265"/>
    </w:p>
    <w:p w:rsidR="0086198E" w:rsidRDefault="0086198E" w:rsidP="008052BD">
      <w:pPr>
        <w:pStyle w:val="af8"/>
        <w:keepNext/>
        <w:rPr>
          <w:rtl/>
        </w:rPr>
      </w:pPr>
      <w:r w:rsidRPr="0020619D">
        <w:rPr>
          <w:rStyle w:val="TagStyle"/>
          <w:rtl/>
        </w:rPr>
        <w:t xml:space="preserve"> &lt;&lt; יור &gt;&gt;</w:t>
      </w:r>
      <w:r w:rsidRPr="00A62965">
        <w:rPr>
          <w:rStyle w:val="TagStyle"/>
          <w:rtl/>
        </w:rPr>
        <w:t xml:space="preserve"> </w:t>
      </w:r>
      <w:r>
        <w:rPr>
          <w:rtl/>
        </w:rPr>
        <w:t>היו"ר ניסים ואטורי:</w:t>
      </w:r>
      <w:r w:rsidRPr="00A62965">
        <w:rPr>
          <w:rStyle w:val="TagStyle"/>
          <w:rtl/>
        </w:rPr>
        <w:t xml:space="preserve"> </w:t>
      </w:r>
      <w:r w:rsidRPr="0020619D">
        <w:rPr>
          <w:rStyle w:val="TagStyle"/>
          <w:rtl/>
        </w:rPr>
        <w:t>&lt;&lt; יור &gt;&gt;</w:t>
      </w:r>
      <w:r>
        <w:rPr>
          <w:rtl/>
        </w:rPr>
        <w:t xml:space="preserve">  </w:t>
      </w:r>
    </w:p>
    <w:p w:rsidR="0086198E" w:rsidRDefault="0086198E" w:rsidP="008052BD">
      <w:pPr>
        <w:rPr>
          <w:rtl/>
        </w:rPr>
      </w:pPr>
    </w:p>
    <w:p w:rsidR="0086198E" w:rsidRDefault="0086198E" w:rsidP="008052BD">
      <w:pPr>
        <w:rPr>
          <w:rtl/>
        </w:rPr>
      </w:pPr>
      <w:bookmarkStart w:id="36266" w:name="_ETM_Q92_678389"/>
      <w:bookmarkEnd w:id="36266"/>
      <w:r>
        <w:rPr>
          <w:rFonts w:hint="cs"/>
          <w:rtl/>
        </w:rPr>
        <w:t xml:space="preserve">תודה רבה. חבר הכנסת יואב סגלוביץ'. </w:t>
      </w:r>
    </w:p>
    <w:p w:rsidR="0086198E" w:rsidRDefault="0086198E" w:rsidP="008052BD">
      <w:pPr>
        <w:rPr>
          <w:rtl/>
        </w:rPr>
      </w:pPr>
      <w:bookmarkStart w:id="36267" w:name="_ETM_Q92_686051"/>
      <w:bookmarkStart w:id="36268" w:name="_ETM_Q92_686109"/>
      <w:bookmarkEnd w:id="36267"/>
      <w:bookmarkEnd w:id="36268"/>
    </w:p>
    <w:p w:rsidR="0086198E" w:rsidRDefault="0086198E" w:rsidP="008052BD">
      <w:pPr>
        <w:pStyle w:val="a4"/>
        <w:keepNext/>
        <w:rPr>
          <w:rtl/>
        </w:rPr>
      </w:pPr>
      <w:bookmarkStart w:id="36269" w:name="ET_speaker_5791_22"/>
      <w:r w:rsidRPr="0020619D">
        <w:rPr>
          <w:rStyle w:val="TagStyle"/>
          <w:rtl/>
        </w:rPr>
        <w:t xml:space="preserve"> &lt;&lt; דובר &gt;&gt;</w:t>
      </w:r>
      <w:r w:rsidRPr="00A62965">
        <w:rPr>
          <w:rStyle w:val="TagStyle"/>
          <w:rtl/>
        </w:rPr>
        <w:t xml:space="preserve"> </w:t>
      </w:r>
      <w:bookmarkStart w:id="36270" w:name="_Toc172456003"/>
      <w:bookmarkStart w:id="36271" w:name="_Toc172458464"/>
      <w:bookmarkStart w:id="36272" w:name="_Toc172459756"/>
      <w:bookmarkStart w:id="36273" w:name="_Toc172460091"/>
      <w:r>
        <w:rPr>
          <w:rtl/>
        </w:rPr>
        <w:t>יואב סגלוביץ' (יש עתיד):</w:t>
      </w:r>
      <w:bookmarkEnd w:id="36270"/>
      <w:bookmarkEnd w:id="36271"/>
      <w:bookmarkEnd w:id="36272"/>
      <w:bookmarkEnd w:id="36273"/>
      <w:r w:rsidRPr="00A62965">
        <w:rPr>
          <w:rStyle w:val="TagStyle"/>
          <w:rtl/>
        </w:rPr>
        <w:t xml:space="preserve"> </w:t>
      </w:r>
      <w:r w:rsidRPr="0020619D">
        <w:rPr>
          <w:rStyle w:val="TagStyle"/>
          <w:rtl/>
        </w:rPr>
        <w:t>&lt;&lt; דובר &gt;&gt;</w:t>
      </w:r>
      <w:r>
        <w:rPr>
          <w:rtl/>
        </w:rPr>
        <w:t xml:space="preserve">  </w:t>
      </w:r>
      <w:bookmarkEnd w:id="36269"/>
    </w:p>
    <w:p w:rsidR="0086198E" w:rsidRDefault="0086198E" w:rsidP="008052BD">
      <w:pPr>
        <w:rPr>
          <w:rtl/>
        </w:rPr>
      </w:pPr>
    </w:p>
    <w:p w:rsidR="0086198E" w:rsidRDefault="0086198E" w:rsidP="008010C9">
      <w:pPr>
        <w:rPr>
          <w:rtl/>
        </w:rPr>
      </w:pPr>
      <w:bookmarkStart w:id="36274" w:name="_ETM_Q92_689031"/>
      <w:bookmarkStart w:id="36275" w:name="_ETM_Q92_678900"/>
      <w:bookmarkStart w:id="36276" w:name="_ETM_Q92_678961"/>
      <w:bookmarkStart w:id="36277" w:name="_ETM_Q92_677870"/>
      <w:bookmarkStart w:id="36278" w:name="_ETM_Q92_679110"/>
      <w:bookmarkStart w:id="36279" w:name="_ETM_Q92_679440"/>
      <w:bookmarkStart w:id="36280" w:name="_ETM_Q92_679710"/>
      <w:bookmarkStart w:id="36281" w:name="_ETM_Q92_679980"/>
      <w:bookmarkStart w:id="36282" w:name="_ETM_Q92_693579"/>
      <w:bookmarkEnd w:id="36274"/>
      <w:bookmarkEnd w:id="36275"/>
      <w:bookmarkEnd w:id="36276"/>
      <w:bookmarkEnd w:id="36277"/>
      <w:bookmarkEnd w:id="36278"/>
      <w:bookmarkEnd w:id="36279"/>
      <w:bookmarkEnd w:id="36280"/>
      <w:bookmarkEnd w:id="36281"/>
      <w:bookmarkEnd w:id="36282"/>
      <w:r w:rsidRPr="00CC6BA9">
        <w:rPr>
          <w:rtl/>
        </w:rPr>
        <w:t xml:space="preserve">אדוני </w:t>
      </w:r>
      <w:bookmarkStart w:id="36283" w:name="_ETM_Q92_693760"/>
      <w:bookmarkEnd w:id="36283"/>
      <w:r w:rsidRPr="00CC6BA9">
        <w:rPr>
          <w:rtl/>
        </w:rPr>
        <w:t>היושב</w:t>
      </w:r>
      <w:bookmarkStart w:id="36284" w:name="_ETM_Q92_694359"/>
      <w:bookmarkEnd w:id="36284"/>
      <w:r>
        <w:rPr>
          <w:rFonts w:hint="cs"/>
          <w:rtl/>
        </w:rPr>
        <w:t xml:space="preserve"> ב</w:t>
      </w:r>
      <w:r w:rsidRPr="00CC6BA9">
        <w:rPr>
          <w:rtl/>
        </w:rPr>
        <w:t>ראש</w:t>
      </w:r>
      <w:r>
        <w:rPr>
          <w:rFonts w:hint="cs"/>
          <w:rtl/>
        </w:rPr>
        <w:t>,</w:t>
      </w:r>
      <w:r w:rsidRPr="00CC6BA9">
        <w:rPr>
          <w:rtl/>
        </w:rPr>
        <w:t xml:space="preserve"> </w:t>
      </w:r>
      <w:bookmarkStart w:id="36285" w:name="_ETM_Q92_694599"/>
      <w:bookmarkEnd w:id="36285"/>
      <w:r w:rsidRPr="00CC6BA9">
        <w:rPr>
          <w:rtl/>
        </w:rPr>
        <w:t>חברי</w:t>
      </w:r>
      <w:r>
        <w:rPr>
          <w:rFonts w:hint="cs"/>
          <w:rtl/>
        </w:rPr>
        <w:t>י</w:t>
      </w:r>
      <w:r w:rsidRPr="00CC6BA9">
        <w:rPr>
          <w:rtl/>
        </w:rPr>
        <w:t xml:space="preserve"> </w:t>
      </w:r>
      <w:bookmarkStart w:id="36286" w:name="_ETM_Q92_694929"/>
      <w:bookmarkEnd w:id="36286"/>
      <w:r w:rsidRPr="00CC6BA9">
        <w:rPr>
          <w:rtl/>
        </w:rPr>
        <w:t xml:space="preserve">חברי </w:t>
      </w:r>
      <w:bookmarkStart w:id="36287" w:name="_ETM_Q92_695169"/>
      <w:bookmarkEnd w:id="36287"/>
      <w:r w:rsidRPr="00CC6BA9">
        <w:rPr>
          <w:rtl/>
        </w:rPr>
        <w:t>הכנסת</w:t>
      </w:r>
      <w:r>
        <w:rPr>
          <w:rFonts w:hint="cs"/>
          <w:rtl/>
        </w:rPr>
        <w:t>,</w:t>
      </w:r>
      <w:r w:rsidRPr="00CC6BA9">
        <w:rPr>
          <w:rtl/>
        </w:rPr>
        <w:t xml:space="preserve"> </w:t>
      </w:r>
      <w:bookmarkStart w:id="36288" w:name="_ETM_Q92_697090"/>
      <w:bookmarkEnd w:id="36288"/>
      <w:r w:rsidRPr="00CC6BA9">
        <w:rPr>
          <w:rtl/>
        </w:rPr>
        <w:t xml:space="preserve">שמענו </w:t>
      </w:r>
      <w:bookmarkStart w:id="36289" w:name="_ETM_Q92_697660"/>
      <w:bookmarkEnd w:id="36289"/>
      <w:r w:rsidRPr="00CC6BA9">
        <w:rPr>
          <w:rtl/>
        </w:rPr>
        <w:t xml:space="preserve">קודם </w:t>
      </w:r>
      <w:bookmarkStart w:id="36290" w:name="_ETM_Q92_697930"/>
      <w:bookmarkEnd w:id="36290"/>
      <w:r w:rsidRPr="00CC6BA9">
        <w:rPr>
          <w:rtl/>
        </w:rPr>
        <w:t xml:space="preserve">נאומים </w:t>
      </w:r>
      <w:bookmarkStart w:id="36291" w:name="_ETM_Q92_698260"/>
      <w:bookmarkEnd w:id="36291"/>
      <w:r w:rsidRPr="00CC6BA9">
        <w:rPr>
          <w:rtl/>
        </w:rPr>
        <w:t xml:space="preserve">חוצבי </w:t>
      </w:r>
      <w:bookmarkStart w:id="36292" w:name="_ETM_Q92_698680"/>
      <w:bookmarkEnd w:id="36292"/>
      <w:r w:rsidRPr="00CC6BA9">
        <w:rPr>
          <w:rtl/>
        </w:rPr>
        <w:t xml:space="preserve">להבות </w:t>
      </w:r>
      <w:bookmarkStart w:id="36293" w:name="_ETM_Q92_699190"/>
      <w:bookmarkEnd w:id="36293"/>
      <w:r w:rsidRPr="00CC6BA9">
        <w:rPr>
          <w:rtl/>
        </w:rPr>
        <w:t>פ</w:t>
      </w:r>
      <w:r>
        <w:rPr>
          <w:rFonts w:hint="cs"/>
          <w:rtl/>
        </w:rPr>
        <w:t xml:space="preserve">ה </w:t>
      </w:r>
      <w:r w:rsidRPr="00CC6BA9">
        <w:rPr>
          <w:rtl/>
        </w:rPr>
        <w:t xml:space="preserve">על </w:t>
      </w:r>
      <w:bookmarkStart w:id="36294" w:name="_ETM_Q92_700150"/>
      <w:bookmarkEnd w:id="36294"/>
      <w:r w:rsidRPr="00CC6BA9">
        <w:rPr>
          <w:rtl/>
        </w:rPr>
        <w:t xml:space="preserve">מדינת </w:t>
      </w:r>
      <w:bookmarkStart w:id="36295" w:name="_ETM_Q92_700629"/>
      <w:bookmarkEnd w:id="36295"/>
      <w:r w:rsidRPr="00CC6BA9">
        <w:rPr>
          <w:rtl/>
        </w:rPr>
        <w:t>ישראל</w:t>
      </w:r>
      <w:r w:rsidR="008010C9">
        <w:rPr>
          <w:rFonts w:hint="cs"/>
          <w:rtl/>
        </w:rPr>
        <w:t>.</w:t>
      </w:r>
      <w:bookmarkStart w:id="36296" w:name="_ETM_Q92_700780"/>
      <w:bookmarkEnd w:id="36296"/>
      <w:r w:rsidRPr="00CC6BA9">
        <w:rPr>
          <w:rtl/>
        </w:rPr>
        <w:t xml:space="preserve"> </w:t>
      </w:r>
      <w:bookmarkStart w:id="36297" w:name="_ETM_Q92_702409"/>
      <w:bookmarkEnd w:id="36297"/>
      <w:r w:rsidRPr="00CC6BA9">
        <w:rPr>
          <w:rtl/>
        </w:rPr>
        <w:t xml:space="preserve">ממשלה </w:t>
      </w:r>
      <w:bookmarkStart w:id="36298" w:name="_ETM_Q92_703189"/>
      <w:bookmarkEnd w:id="36298"/>
      <w:r w:rsidRPr="00CC6BA9">
        <w:rPr>
          <w:rtl/>
        </w:rPr>
        <w:t xml:space="preserve">שקוראת </w:t>
      </w:r>
      <w:bookmarkStart w:id="36299" w:name="_ETM_Q92_703730"/>
      <w:bookmarkEnd w:id="36299"/>
      <w:r w:rsidRPr="00CC6BA9">
        <w:rPr>
          <w:rtl/>
        </w:rPr>
        <w:t xml:space="preserve">לעצמה </w:t>
      </w:r>
      <w:bookmarkStart w:id="36300" w:name="_ETM_Q92_704150"/>
      <w:bookmarkEnd w:id="36300"/>
      <w:r w:rsidRPr="00CC6BA9">
        <w:rPr>
          <w:rtl/>
        </w:rPr>
        <w:t xml:space="preserve">ימין </w:t>
      </w:r>
      <w:bookmarkStart w:id="36301" w:name="_ETM_Q92_704599"/>
      <w:bookmarkEnd w:id="36301"/>
      <w:r w:rsidRPr="00CC6BA9">
        <w:rPr>
          <w:rtl/>
        </w:rPr>
        <w:t>מלא</w:t>
      </w:r>
      <w:r>
        <w:rPr>
          <w:rFonts w:hint="cs"/>
          <w:rtl/>
        </w:rPr>
        <w:t>,</w:t>
      </w:r>
      <w:r w:rsidRPr="00CC6BA9">
        <w:rPr>
          <w:rtl/>
        </w:rPr>
        <w:t xml:space="preserve"> </w:t>
      </w:r>
      <w:bookmarkStart w:id="36302" w:name="_ETM_Q92_705169"/>
      <w:bookmarkEnd w:id="36302"/>
      <w:r w:rsidRPr="00CC6BA9">
        <w:rPr>
          <w:rtl/>
        </w:rPr>
        <w:t xml:space="preserve">ממשלה </w:t>
      </w:r>
      <w:bookmarkStart w:id="36303" w:name="_ETM_Q92_705829"/>
      <w:bookmarkEnd w:id="36303"/>
      <w:r w:rsidRPr="00CC6BA9">
        <w:rPr>
          <w:rtl/>
        </w:rPr>
        <w:t>ש</w:t>
      </w:r>
      <w:bookmarkStart w:id="36304" w:name="_ETM_Q92_706010"/>
      <w:bookmarkEnd w:id="36304"/>
      <w:r w:rsidRPr="00CC6BA9">
        <w:rPr>
          <w:rtl/>
        </w:rPr>
        <w:t xml:space="preserve">אומרת </w:t>
      </w:r>
      <w:bookmarkStart w:id="36305" w:name="_ETM_Q92_706339"/>
      <w:bookmarkEnd w:id="36305"/>
      <w:r w:rsidRPr="00CC6BA9">
        <w:rPr>
          <w:rtl/>
        </w:rPr>
        <w:t xml:space="preserve">שהיא </w:t>
      </w:r>
      <w:bookmarkStart w:id="36306" w:name="_ETM_Q92_706549"/>
      <w:bookmarkEnd w:id="36306"/>
      <w:r w:rsidRPr="00CC6BA9">
        <w:rPr>
          <w:rtl/>
        </w:rPr>
        <w:t xml:space="preserve">ממשלה </w:t>
      </w:r>
      <w:bookmarkStart w:id="36307" w:name="_ETM_Q92_706939"/>
      <w:bookmarkEnd w:id="36307"/>
      <w:r w:rsidRPr="00CC6BA9">
        <w:rPr>
          <w:rtl/>
        </w:rPr>
        <w:t>ציונית</w:t>
      </w:r>
      <w:r>
        <w:rPr>
          <w:rFonts w:hint="cs"/>
          <w:rtl/>
        </w:rPr>
        <w:t>,</w:t>
      </w:r>
      <w:r w:rsidRPr="00CC6BA9">
        <w:rPr>
          <w:rtl/>
        </w:rPr>
        <w:t xml:space="preserve"> </w:t>
      </w:r>
      <w:bookmarkStart w:id="36308" w:name="_ETM_Q92_708770"/>
      <w:bookmarkEnd w:id="36308"/>
      <w:r w:rsidRPr="00CC6BA9">
        <w:rPr>
          <w:rtl/>
        </w:rPr>
        <w:t xml:space="preserve">מביאה </w:t>
      </w:r>
      <w:bookmarkStart w:id="36309" w:name="_ETM_Q92_709280"/>
      <w:bookmarkEnd w:id="36309"/>
      <w:r w:rsidRPr="00CC6BA9">
        <w:rPr>
          <w:rtl/>
        </w:rPr>
        <w:t xml:space="preserve">חוק </w:t>
      </w:r>
      <w:bookmarkStart w:id="36310" w:name="_ETM_Q92_709670"/>
      <w:bookmarkEnd w:id="36310"/>
      <w:r w:rsidRPr="00CC6BA9">
        <w:rPr>
          <w:rtl/>
        </w:rPr>
        <w:t xml:space="preserve">באמצע </w:t>
      </w:r>
      <w:bookmarkStart w:id="36311" w:name="_ETM_Q92_710120"/>
      <w:bookmarkEnd w:id="36311"/>
      <w:r w:rsidRPr="00CC6BA9">
        <w:rPr>
          <w:rtl/>
        </w:rPr>
        <w:t xml:space="preserve">הלילה </w:t>
      </w:r>
      <w:bookmarkStart w:id="36312" w:name="_ETM_Q92_710450"/>
      <w:bookmarkEnd w:id="36312"/>
      <w:r w:rsidRPr="00CC6BA9">
        <w:rPr>
          <w:rtl/>
        </w:rPr>
        <w:t xml:space="preserve">כגנבים </w:t>
      </w:r>
      <w:bookmarkStart w:id="36313" w:name="_ETM_Q92_710989"/>
      <w:bookmarkEnd w:id="36313"/>
      <w:r w:rsidRPr="00CC6BA9">
        <w:rPr>
          <w:rtl/>
        </w:rPr>
        <w:t>בלילה</w:t>
      </w:r>
      <w:r>
        <w:rPr>
          <w:rFonts w:hint="cs"/>
          <w:rtl/>
        </w:rPr>
        <w:t>,</w:t>
      </w:r>
      <w:r w:rsidRPr="00CC6BA9">
        <w:rPr>
          <w:rtl/>
        </w:rPr>
        <w:t xml:space="preserve"> </w:t>
      </w:r>
      <w:bookmarkStart w:id="36314" w:name="_ETM_Q92_712529"/>
      <w:bookmarkEnd w:id="36314"/>
      <w:r>
        <w:rPr>
          <w:rFonts w:hint="cs"/>
          <w:rtl/>
        </w:rPr>
        <w:t>ו</w:t>
      </w:r>
      <w:r w:rsidRPr="00CC6BA9">
        <w:rPr>
          <w:rtl/>
        </w:rPr>
        <w:t xml:space="preserve">הולכת </w:t>
      </w:r>
      <w:bookmarkStart w:id="36315" w:name="_ETM_Q92_712980"/>
      <w:bookmarkEnd w:id="36315"/>
      <w:r w:rsidRPr="00CC6BA9">
        <w:rPr>
          <w:rtl/>
        </w:rPr>
        <w:t xml:space="preserve">להאריך </w:t>
      </w:r>
      <w:bookmarkStart w:id="36316" w:name="_ETM_Q92_713279"/>
      <w:bookmarkEnd w:id="36316"/>
      <w:r w:rsidRPr="00CC6BA9">
        <w:rPr>
          <w:rtl/>
        </w:rPr>
        <w:t>למשרתים</w:t>
      </w:r>
      <w:r>
        <w:rPr>
          <w:rFonts w:hint="cs"/>
          <w:rtl/>
        </w:rPr>
        <w:t>.</w:t>
      </w:r>
    </w:p>
    <w:p w:rsidR="0086198E" w:rsidRDefault="0086198E" w:rsidP="008052BD">
      <w:pPr>
        <w:rPr>
          <w:rtl/>
        </w:rPr>
      </w:pPr>
      <w:bookmarkStart w:id="36317" w:name="_ETM_Q92_714559"/>
      <w:bookmarkStart w:id="36318" w:name="_ETM_Q92_714625"/>
      <w:bookmarkEnd w:id="36317"/>
      <w:bookmarkEnd w:id="36318"/>
    </w:p>
    <w:p w:rsidR="0086198E" w:rsidRDefault="0086198E" w:rsidP="008010C9">
      <w:pPr>
        <w:rPr>
          <w:rtl/>
        </w:rPr>
      </w:pPr>
      <w:bookmarkStart w:id="36319" w:name="_ETM_Q92_714703"/>
      <w:bookmarkStart w:id="36320" w:name="_ETM_Q92_714753"/>
      <w:bookmarkEnd w:id="36319"/>
      <w:bookmarkEnd w:id="36320"/>
      <w:r>
        <w:rPr>
          <w:rFonts w:hint="cs"/>
          <w:rtl/>
        </w:rPr>
        <w:t xml:space="preserve">תראו, </w:t>
      </w:r>
      <w:bookmarkStart w:id="36321" w:name="_ETM_Q92_713939"/>
      <w:bookmarkStart w:id="36322" w:name="_ETM_Q92_714179"/>
      <w:bookmarkStart w:id="36323" w:name="_ETM_Q92_714239"/>
      <w:bookmarkStart w:id="36324" w:name="_ETM_Q92_714659"/>
      <w:bookmarkEnd w:id="36321"/>
      <w:bookmarkEnd w:id="36322"/>
      <w:bookmarkEnd w:id="36323"/>
      <w:bookmarkEnd w:id="36324"/>
      <w:r w:rsidRPr="00CC6BA9">
        <w:rPr>
          <w:rtl/>
        </w:rPr>
        <w:t xml:space="preserve">מחזה </w:t>
      </w:r>
      <w:bookmarkStart w:id="36325" w:name="_ETM_Q92_715079"/>
      <w:bookmarkEnd w:id="36325"/>
      <w:r>
        <w:rPr>
          <w:rFonts w:hint="cs"/>
          <w:rtl/>
        </w:rPr>
        <w:t>ה</w:t>
      </w:r>
      <w:r w:rsidRPr="00CC6BA9">
        <w:rPr>
          <w:rtl/>
        </w:rPr>
        <w:t xml:space="preserve">אבסורד </w:t>
      </w:r>
      <w:bookmarkStart w:id="36326" w:name="_ETM_Q92_715499"/>
      <w:bookmarkEnd w:id="36326"/>
      <w:r>
        <w:rPr>
          <w:rFonts w:hint="cs"/>
          <w:rtl/>
        </w:rPr>
        <w:t>ה</w:t>
      </w:r>
      <w:r w:rsidRPr="00CC6BA9">
        <w:rPr>
          <w:rtl/>
        </w:rPr>
        <w:t>זה</w:t>
      </w:r>
      <w:r>
        <w:rPr>
          <w:rFonts w:hint="cs"/>
          <w:rtl/>
        </w:rPr>
        <w:t>,</w:t>
      </w:r>
      <w:bookmarkStart w:id="36327" w:name="_ETM_Q92_715769"/>
      <w:bookmarkEnd w:id="36327"/>
      <w:r>
        <w:rPr>
          <w:rFonts w:hint="cs"/>
          <w:rtl/>
        </w:rPr>
        <w:t xml:space="preserve"> </w:t>
      </w:r>
      <w:r w:rsidRPr="00CC6BA9">
        <w:rPr>
          <w:rtl/>
        </w:rPr>
        <w:t xml:space="preserve">אתם </w:t>
      </w:r>
      <w:bookmarkStart w:id="36328" w:name="_ETM_Q92_716040"/>
      <w:bookmarkEnd w:id="36328"/>
      <w:r w:rsidRPr="00CC6BA9">
        <w:rPr>
          <w:rtl/>
        </w:rPr>
        <w:t xml:space="preserve">תהיו </w:t>
      </w:r>
      <w:bookmarkStart w:id="36329" w:name="_ETM_Q92_716249"/>
      <w:bookmarkEnd w:id="36329"/>
      <w:r w:rsidRPr="00CC6BA9">
        <w:rPr>
          <w:rtl/>
        </w:rPr>
        <w:t xml:space="preserve">חלק </w:t>
      </w:r>
      <w:bookmarkStart w:id="36330" w:name="_ETM_Q92_716519"/>
      <w:bookmarkEnd w:id="36330"/>
      <w:r w:rsidRPr="00CC6BA9">
        <w:rPr>
          <w:rtl/>
        </w:rPr>
        <w:t>ממנו</w:t>
      </w:r>
      <w:r>
        <w:rPr>
          <w:rFonts w:hint="cs"/>
          <w:rtl/>
        </w:rPr>
        <w:t xml:space="preserve"> </w:t>
      </w:r>
      <w:bookmarkStart w:id="36331" w:name="_ETM_Q92_718346"/>
      <w:bookmarkEnd w:id="36331"/>
      <w:r>
        <w:rPr>
          <w:rFonts w:hint="cs"/>
          <w:rtl/>
        </w:rPr>
        <w:t xml:space="preserve">כשתיקראו למליאה להצביע על החוק. </w:t>
      </w:r>
      <w:bookmarkStart w:id="36332" w:name="_ETM_Q92_716799"/>
      <w:bookmarkStart w:id="36333" w:name="_ETM_Q92_717669"/>
      <w:bookmarkStart w:id="36334" w:name="_ETM_Q92_718209"/>
      <w:bookmarkStart w:id="36335" w:name="_ETM_Q92_718659"/>
      <w:bookmarkStart w:id="36336" w:name="_ETM_Q92_719109"/>
      <w:bookmarkStart w:id="36337" w:name="_ETM_Q92_719229"/>
      <w:bookmarkStart w:id="36338" w:name="_ETM_Q92_720709"/>
      <w:bookmarkEnd w:id="36332"/>
      <w:bookmarkEnd w:id="36333"/>
      <w:bookmarkEnd w:id="36334"/>
      <w:bookmarkEnd w:id="36335"/>
      <w:bookmarkEnd w:id="36336"/>
      <w:bookmarkEnd w:id="36337"/>
      <w:bookmarkEnd w:id="36338"/>
      <w:r w:rsidRPr="00CC6BA9">
        <w:rPr>
          <w:rtl/>
        </w:rPr>
        <w:t xml:space="preserve">מי </w:t>
      </w:r>
      <w:bookmarkStart w:id="36339" w:name="_ETM_Q92_721010"/>
      <w:bookmarkEnd w:id="36339"/>
      <w:r w:rsidRPr="00CC6BA9">
        <w:rPr>
          <w:rtl/>
        </w:rPr>
        <w:t xml:space="preserve">שיצביע </w:t>
      </w:r>
      <w:bookmarkStart w:id="36340" w:name="_ETM_Q92_721790"/>
      <w:bookmarkEnd w:id="36340"/>
      <w:r>
        <w:rPr>
          <w:rFonts w:hint="cs"/>
          <w:rtl/>
        </w:rPr>
        <w:t>ע</w:t>
      </w:r>
      <w:r w:rsidRPr="00CC6BA9">
        <w:rPr>
          <w:rtl/>
        </w:rPr>
        <w:t>ל</w:t>
      </w:r>
      <w:r>
        <w:rPr>
          <w:rFonts w:hint="cs"/>
          <w:rtl/>
        </w:rPr>
        <w:t xml:space="preserve"> ה</w:t>
      </w:r>
      <w:r w:rsidRPr="00CC6BA9">
        <w:rPr>
          <w:rtl/>
        </w:rPr>
        <w:t xml:space="preserve">חוק </w:t>
      </w:r>
      <w:bookmarkStart w:id="36341" w:name="_ETM_Q92_722660"/>
      <w:bookmarkEnd w:id="36341"/>
      <w:r w:rsidRPr="00CC6BA9">
        <w:rPr>
          <w:rtl/>
        </w:rPr>
        <w:t xml:space="preserve">להאריך </w:t>
      </w:r>
      <w:bookmarkStart w:id="36342" w:name="_ETM_Q92_723200"/>
      <w:bookmarkEnd w:id="36342"/>
      <w:r w:rsidRPr="00CC6BA9">
        <w:rPr>
          <w:rtl/>
        </w:rPr>
        <w:t xml:space="preserve">את </w:t>
      </w:r>
      <w:bookmarkStart w:id="36343" w:name="_ETM_Q92_723319"/>
      <w:bookmarkEnd w:id="36343"/>
      <w:r w:rsidRPr="00CC6BA9">
        <w:rPr>
          <w:rtl/>
        </w:rPr>
        <w:t xml:space="preserve">השירות </w:t>
      </w:r>
      <w:bookmarkStart w:id="36344" w:name="_ETM_Q92_723679"/>
      <w:bookmarkEnd w:id="36344"/>
      <w:r w:rsidRPr="00CC6BA9">
        <w:rPr>
          <w:rtl/>
        </w:rPr>
        <w:t xml:space="preserve">של </w:t>
      </w:r>
      <w:bookmarkStart w:id="36345" w:name="_ETM_Q92_723800"/>
      <w:bookmarkEnd w:id="36345"/>
      <w:r>
        <w:rPr>
          <w:rtl/>
        </w:rPr>
        <w:t>המש</w:t>
      </w:r>
      <w:r w:rsidRPr="00CC6BA9">
        <w:rPr>
          <w:rtl/>
        </w:rPr>
        <w:t>ר</w:t>
      </w:r>
      <w:r>
        <w:rPr>
          <w:rFonts w:hint="cs"/>
          <w:rtl/>
        </w:rPr>
        <w:t>ת</w:t>
      </w:r>
      <w:r w:rsidRPr="00CC6BA9">
        <w:rPr>
          <w:rtl/>
        </w:rPr>
        <w:t>ים</w:t>
      </w:r>
      <w:bookmarkStart w:id="36346" w:name="_ETM_Q92_724400"/>
      <w:bookmarkEnd w:id="36346"/>
      <w:r w:rsidRPr="00CC6BA9">
        <w:rPr>
          <w:rtl/>
        </w:rPr>
        <w:t xml:space="preserve"> </w:t>
      </w:r>
      <w:bookmarkStart w:id="36347" w:name="_ETM_Q92_725480"/>
      <w:bookmarkEnd w:id="36347"/>
      <w:r w:rsidRPr="00CC6BA9">
        <w:rPr>
          <w:rtl/>
        </w:rPr>
        <w:t xml:space="preserve">הם </w:t>
      </w:r>
      <w:bookmarkStart w:id="36348" w:name="_ETM_Q92_725750"/>
      <w:bookmarkEnd w:id="36348"/>
      <w:r w:rsidRPr="00CC6BA9">
        <w:rPr>
          <w:rtl/>
        </w:rPr>
        <w:t xml:space="preserve">אלה </w:t>
      </w:r>
      <w:bookmarkStart w:id="36349" w:name="_ETM_Q92_726050"/>
      <w:bookmarkEnd w:id="36349"/>
      <w:r w:rsidRPr="00CC6BA9">
        <w:rPr>
          <w:rtl/>
        </w:rPr>
        <w:t xml:space="preserve">שבוועדת </w:t>
      </w:r>
      <w:bookmarkStart w:id="36350" w:name="_ETM_Q92_726890"/>
      <w:bookmarkEnd w:id="36350"/>
      <w:r w:rsidRPr="00CC6BA9">
        <w:rPr>
          <w:rtl/>
        </w:rPr>
        <w:t xml:space="preserve">חוץ </w:t>
      </w:r>
      <w:bookmarkStart w:id="36351" w:name="_ETM_Q92_727130"/>
      <w:bookmarkEnd w:id="36351"/>
      <w:r>
        <w:rPr>
          <w:rFonts w:hint="cs"/>
          <w:rtl/>
        </w:rPr>
        <w:t>ו</w:t>
      </w:r>
      <w:r w:rsidRPr="00CC6BA9">
        <w:rPr>
          <w:rtl/>
        </w:rPr>
        <w:t xml:space="preserve">ביטחון </w:t>
      </w:r>
      <w:bookmarkStart w:id="36352" w:name="_ETM_Q92_728319"/>
      <w:bookmarkEnd w:id="36352"/>
      <w:r w:rsidRPr="00CC6BA9">
        <w:rPr>
          <w:rtl/>
        </w:rPr>
        <w:t xml:space="preserve">מתנגדים </w:t>
      </w:r>
      <w:bookmarkStart w:id="36353" w:name="_ETM_Q92_729069"/>
      <w:bookmarkEnd w:id="36353"/>
      <w:r w:rsidRPr="00CC6BA9">
        <w:rPr>
          <w:rtl/>
        </w:rPr>
        <w:t xml:space="preserve">ליצירת </w:t>
      </w:r>
      <w:bookmarkStart w:id="36354" w:name="_ETM_Q92_729609"/>
      <w:bookmarkEnd w:id="36354"/>
      <w:r w:rsidRPr="00CC6BA9">
        <w:rPr>
          <w:rtl/>
        </w:rPr>
        <w:t xml:space="preserve">חוק </w:t>
      </w:r>
      <w:bookmarkStart w:id="36355" w:name="_ETM_Q92_729849"/>
      <w:bookmarkEnd w:id="36355"/>
      <w:r w:rsidRPr="00CC6BA9">
        <w:rPr>
          <w:rtl/>
        </w:rPr>
        <w:t>גיוס</w:t>
      </w:r>
      <w:r>
        <w:rPr>
          <w:rFonts w:hint="cs"/>
          <w:rtl/>
        </w:rPr>
        <w:t>,</w:t>
      </w:r>
      <w:r w:rsidRPr="00CC6BA9">
        <w:rPr>
          <w:rtl/>
        </w:rPr>
        <w:t xml:space="preserve"> </w:t>
      </w:r>
      <w:bookmarkStart w:id="36356" w:name="_ETM_Q92_730269"/>
      <w:bookmarkEnd w:id="36356"/>
      <w:r w:rsidRPr="00CC6BA9">
        <w:rPr>
          <w:rtl/>
        </w:rPr>
        <w:t xml:space="preserve">ולכן </w:t>
      </w:r>
      <w:bookmarkStart w:id="36357" w:name="_ETM_Q92_730540"/>
      <w:bookmarkEnd w:id="36357"/>
      <w:r w:rsidRPr="00CC6BA9">
        <w:rPr>
          <w:rtl/>
        </w:rPr>
        <w:t xml:space="preserve">הם </w:t>
      </w:r>
      <w:bookmarkStart w:id="36358" w:name="_ETM_Q92_730629"/>
      <w:bookmarkEnd w:id="36358"/>
      <w:r w:rsidRPr="00CC6BA9">
        <w:rPr>
          <w:rtl/>
        </w:rPr>
        <w:t xml:space="preserve">יצביעו </w:t>
      </w:r>
      <w:bookmarkStart w:id="36359" w:name="_ETM_Q92_731139"/>
      <w:bookmarkEnd w:id="36359"/>
      <w:r w:rsidRPr="00CC6BA9">
        <w:rPr>
          <w:rtl/>
        </w:rPr>
        <w:t xml:space="preserve">שאלה </w:t>
      </w:r>
      <w:bookmarkStart w:id="36360" w:name="_ETM_Q92_731379"/>
      <w:bookmarkEnd w:id="36360"/>
      <w:r w:rsidRPr="00CC6BA9">
        <w:rPr>
          <w:rtl/>
        </w:rPr>
        <w:t xml:space="preserve">שמשרתים </w:t>
      </w:r>
      <w:bookmarkStart w:id="36361" w:name="_ETM_Q92_732040"/>
      <w:bookmarkEnd w:id="36361"/>
      <w:r w:rsidRPr="00CC6BA9">
        <w:rPr>
          <w:rtl/>
        </w:rPr>
        <w:t xml:space="preserve">יאריכו </w:t>
      </w:r>
      <w:bookmarkStart w:id="36362" w:name="_ETM_Q92_732459"/>
      <w:bookmarkEnd w:id="36362"/>
      <w:r w:rsidRPr="00CC6BA9">
        <w:rPr>
          <w:rtl/>
        </w:rPr>
        <w:t xml:space="preserve">את </w:t>
      </w:r>
      <w:bookmarkStart w:id="36363" w:name="_ETM_Q92_732519"/>
      <w:bookmarkEnd w:id="36363"/>
      <w:r>
        <w:rPr>
          <w:rFonts w:hint="cs"/>
          <w:rtl/>
        </w:rPr>
        <w:t xml:space="preserve">השירות, ואתם לא </w:t>
      </w:r>
      <w:bookmarkStart w:id="36364" w:name="_ETM_Q92_733649"/>
      <w:bookmarkEnd w:id="36364"/>
      <w:r>
        <w:rPr>
          <w:rFonts w:hint="cs"/>
          <w:rtl/>
        </w:rPr>
        <w:t xml:space="preserve">תשרתו. זאת המציאות. </w:t>
      </w:r>
      <w:bookmarkStart w:id="36365" w:name="_ETM_Q92_733239"/>
      <w:bookmarkStart w:id="36366" w:name="_ETM_Q92_733719"/>
      <w:bookmarkStart w:id="36367" w:name="_ETM_Q92_733809"/>
      <w:bookmarkStart w:id="36368" w:name="_ETM_Q92_734499"/>
      <w:bookmarkStart w:id="36369" w:name="_ETM_Q92_734709"/>
      <w:bookmarkStart w:id="36370" w:name="_ETM_Q92_736819"/>
      <w:bookmarkEnd w:id="36365"/>
      <w:bookmarkEnd w:id="36366"/>
      <w:bookmarkEnd w:id="36367"/>
      <w:bookmarkEnd w:id="36368"/>
      <w:bookmarkEnd w:id="36369"/>
      <w:bookmarkEnd w:id="36370"/>
      <w:r w:rsidRPr="00CC6BA9">
        <w:rPr>
          <w:rtl/>
        </w:rPr>
        <w:t xml:space="preserve">חבר </w:t>
      </w:r>
      <w:bookmarkStart w:id="36371" w:name="_ETM_Q92_737179"/>
      <w:bookmarkEnd w:id="36371"/>
      <w:r w:rsidRPr="00CC6BA9">
        <w:rPr>
          <w:rtl/>
        </w:rPr>
        <w:t xml:space="preserve">הכנסת </w:t>
      </w:r>
      <w:bookmarkStart w:id="36372" w:name="_ETM_Q92_737479"/>
      <w:bookmarkEnd w:id="36372"/>
      <w:r>
        <w:rPr>
          <w:rFonts w:hint="cs"/>
          <w:rtl/>
        </w:rPr>
        <w:t>וא</w:t>
      </w:r>
      <w:r w:rsidRPr="00CC6BA9">
        <w:rPr>
          <w:rtl/>
        </w:rPr>
        <w:t>טורי</w:t>
      </w:r>
      <w:r w:rsidR="008010C9">
        <w:rPr>
          <w:rFonts w:hint="cs"/>
          <w:rtl/>
        </w:rPr>
        <w:t>,</w:t>
      </w:r>
      <w:r w:rsidRPr="00CC6BA9">
        <w:rPr>
          <w:rtl/>
        </w:rPr>
        <w:t xml:space="preserve"> </w:t>
      </w:r>
      <w:bookmarkStart w:id="36373" w:name="_ETM_Q92_737809"/>
      <w:bookmarkEnd w:id="36373"/>
      <w:r w:rsidRPr="00CC6BA9">
        <w:rPr>
          <w:rtl/>
        </w:rPr>
        <w:t xml:space="preserve">שישב </w:t>
      </w:r>
      <w:bookmarkStart w:id="36374" w:name="_ETM_Q92_738139"/>
      <w:bookmarkEnd w:id="36374"/>
      <w:r w:rsidRPr="00CC6BA9">
        <w:rPr>
          <w:rtl/>
        </w:rPr>
        <w:t xml:space="preserve">איתי </w:t>
      </w:r>
      <w:bookmarkStart w:id="36375" w:name="_ETM_Q92_738319"/>
      <w:bookmarkEnd w:id="36375"/>
      <w:r w:rsidRPr="00CC6BA9">
        <w:rPr>
          <w:rtl/>
        </w:rPr>
        <w:t xml:space="preserve">היום </w:t>
      </w:r>
      <w:bookmarkStart w:id="36376" w:name="_ETM_Q92_738559"/>
      <w:bookmarkEnd w:id="36376"/>
      <w:r>
        <w:rPr>
          <w:rFonts w:hint="cs"/>
          <w:rtl/>
        </w:rPr>
        <w:t>שם</w:t>
      </w:r>
      <w:r w:rsidR="008010C9">
        <w:rPr>
          <w:rFonts w:hint="cs"/>
          <w:rtl/>
        </w:rPr>
        <w:t>,</w:t>
      </w:r>
      <w:r>
        <w:rPr>
          <w:rFonts w:hint="cs"/>
          <w:rtl/>
        </w:rPr>
        <w:t xml:space="preserve"> אומר שאני לא </w:t>
      </w:r>
      <w:bookmarkStart w:id="36377" w:name="_ETM_Q92_740501"/>
      <w:bookmarkEnd w:id="36377"/>
      <w:r>
        <w:rPr>
          <w:rFonts w:hint="cs"/>
          <w:rtl/>
        </w:rPr>
        <w:t xml:space="preserve">מבין. מה אני לא מבין? </w:t>
      </w:r>
      <w:bookmarkStart w:id="36378" w:name="_ETM_Q92_738830"/>
      <w:bookmarkStart w:id="36379" w:name="_ETM_Q92_738979"/>
      <w:bookmarkStart w:id="36380" w:name="_ETM_Q92_739220"/>
      <w:bookmarkStart w:id="36381" w:name="_ETM_Q92_739340"/>
      <w:bookmarkStart w:id="36382" w:name="_ETM_Q92_740360"/>
      <w:bookmarkStart w:id="36383" w:name="_ETM_Q92_740509"/>
      <w:bookmarkStart w:id="36384" w:name="_ETM_Q92_740720"/>
      <w:bookmarkStart w:id="36385" w:name="_ETM_Q92_740840"/>
      <w:bookmarkStart w:id="36386" w:name="_ETM_Q92_741889"/>
      <w:bookmarkEnd w:id="36378"/>
      <w:bookmarkEnd w:id="36379"/>
      <w:bookmarkEnd w:id="36380"/>
      <w:bookmarkEnd w:id="36381"/>
      <w:bookmarkEnd w:id="36382"/>
      <w:bookmarkEnd w:id="36383"/>
      <w:bookmarkEnd w:id="36384"/>
      <w:bookmarkEnd w:id="36385"/>
      <w:bookmarkEnd w:id="36386"/>
      <w:r w:rsidRPr="00CC6BA9">
        <w:rPr>
          <w:rtl/>
        </w:rPr>
        <w:t xml:space="preserve">אני </w:t>
      </w:r>
      <w:bookmarkStart w:id="36387" w:name="_ETM_Q92_742100"/>
      <w:bookmarkEnd w:id="36387"/>
      <w:r w:rsidRPr="00CC6BA9">
        <w:rPr>
          <w:rtl/>
        </w:rPr>
        <w:t xml:space="preserve">מבין </w:t>
      </w:r>
      <w:bookmarkStart w:id="36388" w:name="_ETM_Q92_742340"/>
      <w:bookmarkEnd w:id="36388"/>
      <w:r w:rsidRPr="00CC6BA9">
        <w:rPr>
          <w:rtl/>
        </w:rPr>
        <w:t xml:space="preserve">רק </w:t>
      </w:r>
      <w:bookmarkStart w:id="36389" w:name="_ETM_Q92_742429"/>
      <w:bookmarkEnd w:id="36389"/>
      <w:r w:rsidRPr="00CC6BA9">
        <w:rPr>
          <w:rtl/>
        </w:rPr>
        <w:t>דבר</w:t>
      </w:r>
      <w:r>
        <w:rPr>
          <w:rFonts w:hint="cs"/>
          <w:rtl/>
        </w:rPr>
        <w:t xml:space="preserve"> אחד </w:t>
      </w:r>
      <w:r w:rsidR="008010C9">
        <w:rPr>
          <w:rFonts w:hint="eastAsia"/>
          <w:rtl/>
        </w:rPr>
        <w:t>–</w:t>
      </w:r>
      <w:r w:rsidR="008010C9">
        <w:rPr>
          <w:rFonts w:hint="cs"/>
          <w:rtl/>
        </w:rPr>
        <w:t xml:space="preserve"> </w:t>
      </w:r>
      <w:r>
        <w:rPr>
          <w:rFonts w:hint="cs"/>
          <w:rtl/>
        </w:rPr>
        <w:t xml:space="preserve">שאלה שלא משרתים </w:t>
      </w:r>
      <w:bookmarkStart w:id="36390" w:name="_ETM_Q92_745604"/>
      <w:bookmarkEnd w:id="36390"/>
      <w:r>
        <w:rPr>
          <w:rFonts w:hint="cs"/>
          <w:rtl/>
        </w:rPr>
        <w:t xml:space="preserve">יצביעו על כך שאלה שמשרתים ישרתו יותר. בעברית פשוטה, זאת המציאות. </w:t>
      </w:r>
    </w:p>
    <w:p w:rsidR="0086198E" w:rsidRDefault="0086198E" w:rsidP="008052BD">
      <w:pPr>
        <w:rPr>
          <w:rtl/>
        </w:rPr>
      </w:pPr>
      <w:bookmarkStart w:id="36391" w:name="_ETM_Q92_751214"/>
      <w:bookmarkStart w:id="36392" w:name="_ETM_Q92_751288"/>
      <w:bookmarkEnd w:id="36391"/>
      <w:bookmarkEnd w:id="36392"/>
    </w:p>
    <w:p w:rsidR="0086198E" w:rsidRDefault="0086198E" w:rsidP="008010C9">
      <w:pPr>
        <w:rPr>
          <w:rtl/>
        </w:rPr>
      </w:pPr>
      <w:bookmarkStart w:id="36393" w:name="_ETM_Q92_751342"/>
      <w:bookmarkStart w:id="36394" w:name="_ETM_Q92_751396"/>
      <w:bookmarkEnd w:id="36393"/>
      <w:bookmarkEnd w:id="36394"/>
      <w:r>
        <w:rPr>
          <w:rFonts w:hint="cs"/>
          <w:rtl/>
        </w:rPr>
        <w:t>מחר</w:t>
      </w:r>
      <w:bookmarkStart w:id="36395" w:name="_ETM_Q92_752526"/>
      <w:bookmarkEnd w:id="36395"/>
      <w:r>
        <w:rPr>
          <w:rFonts w:hint="cs"/>
          <w:rtl/>
        </w:rPr>
        <w:t xml:space="preserve"> יש דיון המשך בוועדת חוץ וביטחון. גם פה, בהקשר הזה,</w:t>
      </w:r>
      <w:bookmarkStart w:id="36396" w:name="_ETM_Q92_757074"/>
      <w:bookmarkEnd w:id="36396"/>
      <w:r>
        <w:rPr>
          <w:rFonts w:hint="cs"/>
          <w:rtl/>
        </w:rPr>
        <w:t xml:space="preserve"> אני לא מנקה את משרד הביטחון ולא את הצבא. איך </w:t>
      </w:r>
      <w:bookmarkStart w:id="36397" w:name="_ETM_Q92_759086"/>
      <w:bookmarkEnd w:id="36397"/>
      <w:r>
        <w:rPr>
          <w:rFonts w:hint="cs"/>
          <w:rtl/>
        </w:rPr>
        <w:t>אתם מע</w:t>
      </w:r>
      <w:r w:rsidR="008010C9">
        <w:rPr>
          <w:rFonts w:hint="cs"/>
          <w:rtl/>
        </w:rPr>
        <w:t>י</w:t>
      </w:r>
      <w:r>
        <w:rPr>
          <w:rFonts w:hint="cs"/>
          <w:rtl/>
        </w:rPr>
        <w:t>זים להביא לפה חוק שמאריך בחמש שנים הוראת שעה</w:t>
      </w:r>
      <w:bookmarkStart w:id="36398" w:name="_ETM_Q92_763007"/>
      <w:bookmarkEnd w:id="36398"/>
      <w:r>
        <w:rPr>
          <w:rFonts w:hint="cs"/>
          <w:rtl/>
        </w:rPr>
        <w:t>, כשאין לכם תמונה כוללת של מה המצב ומה הצרכים</w:t>
      </w:r>
      <w:bookmarkStart w:id="36399" w:name="_ETM_Q92_768164"/>
      <w:bookmarkEnd w:id="36399"/>
      <w:r w:rsidR="008010C9">
        <w:rPr>
          <w:rFonts w:hint="cs"/>
          <w:rtl/>
        </w:rPr>
        <w:t>;</w:t>
      </w:r>
      <w:r>
        <w:rPr>
          <w:rFonts w:hint="cs"/>
          <w:rtl/>
        </w:rPr>
        <w:t xml:space="preserve"> מצד אחד</w:t>
      </w:r>
      <w:r w:rsidR="008010C9">
        <w:rPr>
          <w:rFonts w:hint="cs"/>
          <w:rtl/>
        </w:rPr>
        <w:t>,</w:t>
      </w:r>
      <w:r>
        <w:rPr>
          <w:rFonts w:hint="cs"/>
          <w:rtl/>
        </w:rPr>
        <w:t xml:space="preserve"> מצד שני, אלה שמשרתים, תגידו </w:t>
      </w:r>
      <w:bookmarkStart w:id="36400" w:name="_ETM_Q92_772223"/>
      <w:bookmarkEnd w:id="36400"/>
      <w:r>
        <w:rPr>
          <w:rFonts w:hint="cs"/>
          <w:rtl/>
        </w:rPr>
        <w:t xml:space="preserve">שהם משרתים את אותו זמן, והזמן שמעבר, כי צריך, </w:t>
      </w:r>
      <w:bookmarkStart w:id="36401" w:name="_ETM_Q92_775960"/>
      <w:bookmarkEnd w:id="36401"/>
      <w:r>
        <w:rPr>
          <w:rFonts w:hint="cs"/>
          <w:rtl/>
        </w:rPr>
        <w:t>יהיה בתנאי קבע</w:t>
      </w:r>
      <w:r w:rsidR="008010C9">
        <w:rPr>
          <w:rFonts w:hint="cs"/>
          <w:rtl/>
        </w:rPr>
        <w:t>,</w:t>
      </w:r>
      <w:r>
        <w:rPr>
          <w:rFonts w:hint="cs"/>
          <w:rtl/>
        </w:rPr>
        <w:t xml:space="preserve"> זאת אומרת, אתם גם מנצלים אותם</w:t>
      </w:r>
      <w:r w:rsidR="008010C9">
        <w:rPr>
          <w:rFonts w:hint="cs"/>
          <w:rtl/>
        </w:rPr>
        <w:t>,</w:t>
      </w:r>
      <w:r>
        <w:rPr>
          <w:rFonts w:hint="cs"/>
          <w:rtl/>
        </w:rPr>
        <w:t xml:space="preserve"> הממשלה </w:t>
      </w:r>
      <w:bookmarkStart w:id="36402" w:name="_ETM_Q92_780202"/>
      <w:bookmarkEnd w:id="36402"/>
      <w:r>
        <w:rPr>
          <w:rFonts w:hint="cs"/>
          <w:rtl/>
        </w:rPr>
        <w:t xml:space="preserve">מנצלת אותם כלכלית. גם את זה לא עשיתם. </w:t>
      </w:r>
    </w:p>
    <w:p w:rsidR="0086198E" w:rsidRDefault="0086198E" w:rsidP="008052BD">
      <w:pPr>
        <w:rPr>
          <w:rtl/>
        </w:rPr>
      </w:pPr>
    </w:p>
    <w:p w:rsidR="0086198E" w:rsidRDefault="0086198E" w:rsidP="008010C9">
      <w:pPr>
        <w:rPr>
          <w:rtl/>
        </w:rPr>
      </w:pPr>
      <w:bookmarkStart w:id="36403" w:name="TOR_Q93"/>
      <w:bookmarkEnd w:id="36403"/>
      <w:r>
        <w:rPr>
          <w:rFonts w:hint="cs"/>
          <w:rtl/>
        </w:rPr>
        <w:t xml:space="preserve">אבל אתם הממשלה, לא אני. אני מציב לכם בתמונת מראה את פרצופכם. תעמדו מול המראה ותגידו שאתם ציונים, ארץ ישראל השלמה, ולא תשרתו, </w:t>
      </w:r>
      <w:bookmarkStart w:id="36404" w:name="_ETM_Q93_194950"/>
      <w:bookmarkEnd w:id="36404"/>
      <w:r>
        <w:rPr>
          <w:rFonts w:hint="cs"/>
          <w:rtl/>
        </w:rPr>
        <w:t xml:space="preserve">לא תשמרו על דבר. אני מזמין אתכם לשרת. </w:t>
      </w:r>
      <w:bookmarkStart w:id="36405" w:name="_ETM_Q93_197625"/>
      <w:bookmarkStart w:id="36406" w:name="_ETM_Q93_197695"/>
      <w:bookmarkStart w:id="36407" w:name="_ETM_Q93_197770"/>
      <w:bookmarkStart w:id="36408" w:name="_ETM_Q93_197816"/>
      <w:bookmarkEnd w:id="36405"/>
      <w:bookmarkEnd w:id="36406"/>
      <w:bookmarkEnd w:id="36407"/>
      <w:bookmarkEnd w:id="36408"/>
      <w:r>
        <w:rPr>
          <w:rFonts w:hint="cs"/>
          <w:rtl/>
        </w:rPr>
        <w:t xml:space="preserve">אבל </w:t>
      </w:r>
      <w:bookmarkStart w:id="36409" w:name="_ETM_Q93_198218"/>
      <w:bookmarkEnd w:id="36409"/>
      <w:r>
        <w:rPr>
          <w:rFonts w:hint="cs"/>
          <w:rtl/>
        </w:rPr>
        <w:t xml:space="preserve">אתמול או היום אומר הרב הראשי לשעבר עד </w:t>
      </w:r>
      <w:bookmarkStart w:id="36410" w:name="_ETM_Q93_202615"/>
      <w:bookmarkEnd w:id="36410"/>
      <w:r>
        <w:rPr>
          <w:rFonts w:hint="cs"/>
          <w:rtl/>
        </w:rPr>
        <w:t xml:space="preserve">לפני חודש: תקרעו את הצווים, אל תשרתו ואל תתייצבו. מדברים </w:t>
      </w:r>
      <w:bookmarkStart w:id="36411" w:name="_ETM_Q93_206849"/>
      <w:bookmarkEnd w:id="36411"/>
      <w:r>
        <w:rPr>
          <w:rFonts w:hint="cs"/>
          <w:rtl/>
        </w:rPr>
        <w:t>פה על חוק? על משילות? הפרת חוק בריש גלי.</w:t>
      </w:r>
      <w:bookmarkStart w:id="36412" w:name="_ETM_Q93_211167"/>
      <w:bookmarkEnd w:id="36412"/>
      <w:r>
        <w:rPr>
          <w:rFonts w:hint="cs"/>
          <w:rtl/>
        </w:rPr>
        <w:t xml:space="preserve"> </w:t>
      </w:r>
    </w:p>
    <w:p w:rsidR="0086198E" w:rsidRDefault="0086198E" w:rsidP="008052BD">
      <w:pPr>
        <w:rPr>
          <w:rtl/>
        </w:rPr>
      </w:pPr>
      <w:bookmarkStart w:id="36413" w:name="_ETM_Q93_213151"/>
      <w:bookmarkStart w:id="36414" w:name="_ETM_Q93_213225"/>
      <w:bookmarkEnd w:id="36413"/>
      <w:bookmarkEnd w:id="36414"/>
    </w:p>
    <w:p w:rsidR="0086198E" w:rsidRDefault="0086198E" w:rsidP="008052BD">
      <w:pPr>
        <w:rPr>
          <w:rtl/>
        </w:rPr>
      </w:pPr>
      <w:bookmarkStart w:id="36415" w:name="_ETM_Q93_213311"/>
      <w:bookmarkStart w:id="36416" w:name="_ETM_Q93_213357"/>
      <w:bookmarkEnd w:id="36415"/>
      <w:bookmarkEnd w:id="36416"/>
      <w:r>
        <w:rPr>
          <w:rFonts w:hint="cs"/>
          <w:rtl/>
        </w:rPr>
        <w:t>אני לא אומר לעצור אף אחד, אני רק אומר לצבא:</w:t>
      </w:r>
      <w:bookmarkStart w:id="36417" w:name="_ETM_Q93_215161"/>
      <w:bookmarkEnd w:id="36417"/>
      <w:r>
        <w:rPr>
          <w:rFonts w:hint="cs"/>
          <w:rtl/>
        </w:rPr>
        <w:t xml:space="preserve"> תעשה את חובתך. יש פוקד, יש את חוק שירות ביטחון </w:t>
      </w:r>
      <w:bookmarkStart w:id="36418" w:name="_ETM_Q93_219192"/>
      <w:bookmarkEnd w:id="36418"/>
      <w:r>
        <w:rPr>
          <w:rFonts w:hint="eastAsia"/>
          <w:rtl/>
        </w:rPr>
        <w:t xml:space="preserve">– </w:t>
      </w:r>
      <w:r>
        <w:rPr>
          <w:rFonts w:hint="cs"/>
          <w:rtl/>
        </w:rPr>
        <w:t>שלח את הצווים. אין לי שום כוונה ואני גם לא</w:t>
      </w:r>
      <w:bookmarkStart w:id="36419" w:name="_ETM_Q93_222301"/>
      <w:bookmarkEnd w:id="36419"/>
      <w:r>
        <w:rPr>
          <w:rFonts w:hint="cs"/>
          <w:rtl/>
        </w:rPr>
        <w:t xml:space="preserve"> חושב שזה נכון </w:t>
      </w:r>
      <w:r>
        <w:rPr>
          <w:rFonts w:hint="eastAsia"/>
          <w:rtl/>
        </w:rPr>
        <w:t xml:space="preserve">– </w:t>
      </w:r>
      <w:r>
        <w:rPr>
          <w:rFonts w:hint="cs"/>
          <w:rtl/>
        </w:rPr>
        <w:t xml:space="preserve">לא צריך לשלוח משטרה צבאית ולא שום </w:t>
      </w:r>
      <w:bookmarkStart w:id="36420" w:name="_ETM_Q93_225073"/>
      <w:bookmarkEnd w:id="36420"/>
      <w:r>
        <w:rPr>
          <w:rFonts w:hint="cs"/>
          <w:rtl/>
        </w:rPr>
        <w:t xml:space="preserve">דבר. כל מי שמסרב למה שהמדינה דורשת ממנו </w:t>
      </w:r>
      <w:r>
        <w:rPr>
          <w:rFonts w:hint="eastAsia"/>
          <w:rtl/>
        </w:rPr>
        <w:t xml:space="preserve">– </w:t>
      </w:r>
      <w:r>
        <w:rPr>
          <w:rFonts w:hint="cs"/>
          <w:rtl/>
        </w:rPr>
        <w:t xml:space="preserve">בהקשר הזה </w:t>
      </w:r>
      <w:bookmarkStart w:id="36421" w:name="_ETM_Q93_231848"/>
      <w:bookmarkEnd w:id="36421"/>
      <w:r>
        <w:rPr>
          <w:rFonts w:hint="cs"/>
          <w:rtl/>
        </w:rPr>
        <w:t>יש כללים מאוד ברורים, ואת הכללים צריך ליישם. ואם</w:t>
      </w:r>
      <w:bookmarkStart w:id="36422" w:name="_ETM_Q93_236249"/>
      <w:bookmarkEnd w:id="36422"/>
      <w:r>
        <w:rPr>
          <w:rFonts w:hint="cs"/>
          <w:rtl/>
        </w:rPr>
        <w:t xml:space="preserve"> רוצים לעשות באמת שינוי </w:t>
      </w:r>
      <w:r>
        <w:rPr>
          <w:rFonts w:hint="eastAsia"/>
          <w:rtl/>
        </w:rPr>
        <w:t xml:space="preserve">– </w:t>
      </w:r>
      <w:r>
        <w:rPr>
          <w:rFonts w:hint="cs"/>
          <w:rtl/>
        </w:rPr>
        <w:t xml:space="preserve">כן, שינוי הוא גם דרך הכלכלה, </w:t>
      </w:r>
      <w:bookmarkStart w:id="36423" w:name="_ETM_Q93_240400"/>
      <w:bookmarkEnd w:id="36423"/>
      <w:r>
        <w:rPr>
          <w:rFonts w:hint="cs"/>
          <w:rtl/>
        </w:rPr>
        <w:t xml:space="preserve">ומי שירצה, יבוא. </w:t>
      </w:r>
      <w:bookmarkStart w:id="36424" w:name="_ETM_Q93_242736"/>
      <w:bookmarkEnd w:id="36424"/>
    </w:p>
    <w:p w:rsidR="0086198E" w:rsidRDefault="0086198E" w:rsidP="008052BD">
      <w:pPr>
        <w:rPr>
          <w:rtl/>
        </w:rPr>
      </w:pPr>
      <w:bookmarkStart w:id="36425" w:name="_ETM_Q93_242784"/>
      <w:bookmarkEnd w:id="36425"/>
    </w:p>
    <w:p w:rsidR="0086198E" w:rsidRDefault="0086198E" w:rsidP="008052BD">
      <w:pPr>
        <w:rPr>
          <w:rtl/>
        </w:rPr>
      </w:pPr>
      <w:bookmarkStart w:id="36426" w:name="_ETM_Q93_242881"/>
      <w:bookmarkStart w:id="36427" w:name="_ETM_Q93_242934"/>
      <w:bookmarkEnd w:id="36426"/>
      <w:bookmarkEnd w:id="36427"/>
      <w:r>
        <w:rPr>
          <w:rFonts w:hint="cs"/>
          <w:rtl/>
        </w:rPr>
        <w:t xml:space="preserve">אותי לא שאלו, את אף אחד מהחברים </w:t>
      </w:r>
      <w:bookmarkStart w:id="36428" w:name="_ETM_Q93_243708"/>
      <w:bookmarkEnd w:id="36428"/>
      <w:r>
        <w:rPr>
          <w:rFonts w:hint="cs"/>
          <w:rtl/>
        </w:rPr>
        <w:t>פה לא שאלו, אבל זה שמרהיבים עוז בנפשם רבנים מכובדים</w:t>
      </w:r>
      <w:bookmarkStart w:id="36429" w:name="_ETM_Q93_248091"/>
      <w:bookmarkEnd w:id="36429"/>
      <w:r>
        <w:rPr>
          <w:rFonts w:hint="cs"/>
          <w:rtl/>
        </w:rPr>
        <w:t xml:space="preserve"> ומכובדים פחות </w:t>
      </w:r>
      <w:r>
        <w:rPr>
          <w:rtl/>
        </w:rPr>
        <w:t>–</w:t>
      </w:r>
      <w:r>
        <w:rPr>
          <w:rFonts w:hint="cs"/>
          <w:rtl/>
        </w:rPr>
        <w:t xml:space="preserve"> כי לי אין כבוד לרבנים כאלה </w:t>
      </w:r>
      <w:bookmarkStart w:id="36430" w:name="_ETM_Q93_252005"/>
      <w:bookmarkEnd w:id="36430"/>
      <w:r>
        <w:rPr>
          <w:rtl/>
        </w:rPr>
        <w:t>–</w:t>
      </w:r>
      <w:r>
        <w:rPr>
          <w:rFonts w:hint="cs"/>
          <w:rtl/>
        </w:rPr>
        <w:t xml:space="preserve"> ואומרים: לא להתייצב, תקרעו את הצווים </w:t>
      </w:r>
      <w:r>
        <w:rPr>
          <w:rFonts w:hint="eastAsia"/>
          <w:rtl/>
        </w:rPr>
        <w:t xml:space="preserve">– </w:t>
      </w:r>
      <w:r>
        <w:rPr>
          <w:rFonts w:hint="cs"/>
          <w:rtl/>
        </w:rPr>
        <w:t xml:space="preserve">אין לי </w:t>
      </w:r>
      <w:bookmarkStart w:id="36431" w:name="_ETM_Q93_255258"/>
      <w:bookmarkEnd w:id="36431"/>
      <w:r>
        <w:rPr>
          <w:rFonts w:hint="cs"/>
          <w:rtl/>
        </w:rPr>
        <w:t xml:space="preserve">כבוד לרבנים כאלה. יש לי כבוד לתורה, זה כן, למרות </w:t>
      </w:r>
      <w:bookmarkStart w:id="36432" w:name="_ETM_Q93_261498"/>
      <w:bookmarkEnd w:id="36432"/>
      <w:r>
        <w:rPr>
          <w:rFonts w:hint="cs"/>
          <w:rtl/>
        </w:rPr>
        <w:t xml:space="preserve">שאינני אדם דתי. אבל החוצפה הזאת, שזה עובר כלאחר </w:t>
      </w:r>
      <w:bookmarkStart w:id="36433" w:name="_ETM_Q93_265195"/>
      <w:bookmarkEnd w:id="36433"/>
      <w:r>
        <w:rPr>
          <w:rFonts w:hint="cs"/>
          <w:rtl/>
        </w:rPr>
        <w:t xml:space="preserve">יד, ואתה לא שומע את מנהיגי הקואליציה, כולל ראש הממשלה, </w:t>
      </w:r>
      <w:bookmarkStart w:id="36434" w:name="_ETM_Q93_269511"/>
      <w:bookmarkEnd w:id="36434"/>
      <w:r>
        <w:rPr>
          <w:rFonts w:hint="cs"/>
          <w:rtl/>
        </w:rPr>
        <w:t xml:space="preserve">אומרים בקול רם דבר אחד פשוט, בלי אצבע בעין לאף </w:t>
      </w:r>
      <w:bookmarkStart w:id="36435" w:name="_ETM_Q93_271622"/>
      <w:bookmarkEnd w:id="36435"/>
      <w:r>
        <w:rPr>
          <w:rFonts w:hint="cs"/>
          <w:rtl/>
        </w:rPr>
        <w:t xml:space="preserve">אחד: חברים, אנחנו בתקופת מלחמה, אני קורא לכולם להתגייס. את </w:t>
      </w:r>
      <w:bookmarkStart w:id="36436" w:name="_ETM_Q93_277327"/>
      <w:bookmarkEnd w:id="36436"/>
      <w:r>
        <w:rPr>
          <w:rFonts w:hint="cs"/>
          <w:rtl/>
        </w:rPr>
        <w:t xml:space="preserve">המשפט הפשוט הזה הוא לא אמר. כגנבים בלילה </w:t>
      </w:r>
      <w:bookmarkStart w:id="36437" w:name="_ETM_Q93_281652"/>
      <w:bookmarkEnd w:id="36437"/>
      <w:r>
        <w:rPr>
          <w:rFonts w:hint="cs"/>
          <w:rtl/>
        </w:rPr>
        <w:t xml:space="preserve">החוק, הארכה לחמש שנים. </w:t>
      </w:r>
    </w:p>
    <w:p w:rsidR="0086198E" w:rsidRDefault="0086198E" w:rsidP="008052BD">
      <w:pPr>
        <w:rPr>
          <w:rtl/>
        </w:rPr>
      </w:pPr>
      <w:bookmarkStart w:id="36438" w:name="_ETM_Q93_295979"/>
      <w:bookmarkStart w:id="36439" w:name="_ETM_Q93_296053"/>
      <w:bookmarkStart w:id="36440" w:name="_ETM_Q93_296619"/>
      <w:bookmarkEnd w:id="36438"/>
      <w:bookmarkEnd w:id="36439"/>
      <w:bookmarkEnd w:id="36440"/>
    </w:p>
    <w:p w:rsidR="0086198E" w:rsidRDefault="0086198E" w:rsidP="008052BD">
      <w:pPr>
        <w:rPr>
          <w:rtl/>
        </w:rPr>
      </w:pPr>
      <w:bookmarkStart w:id="36441" w:name="_ETM_Q93_296666"/>
      <w:bookmarkEnd w:id="36441"/>
      <w:r>
        <w:rPr>
          <w:rFonts w:hint="cs"/>
          <w:rtl/>
        </w:rPr>
        <w:t xml:space="preserve">אני קורא לחברי הקואליציה: </w:t>
      </w:r>
      <w:bookmarkStart w:id="36442" w:name="_ETM_Q93_285068"/>
      <w:bookmarkEnd w:id="36442"/>
      <w:r>
        <w:rPr>
          <w:rFonts w:hint="cs"/>
          <w:rtl/>
        </w:rPr>
        <w:t xml:space="preserve">תצביעו נגד. זה נגד המוסר, זה נגד המצפון, זה נגד </w:t>
      </w:r>
      <w:bookmarkStart w:id="36443" w:name="_ETM_Q93_287792"/>
      <w:bookmarkEnd w:id="36443"/>
      <w:r>
        <w:rPr>
          <w:rFonts w:hint="cs"/>
          <w:rtl/>
        </w:rPr>
        <w:t>הצבא, זה נגד הערכים הבסיסיים שלכם. אתם אומרים שאת</w:t>
      </w:r>
      <w:bookmarkStart w:id="36444" w:name="_ETM_Q93_289613"/>
      <w:bookmarkEnd w:id="36444"/>
      <w:r>
        <w:rPr>
          <w:rFonts w:hint="cs"/>
          <w:rtl/>
        </w:rPr>
        <w:t xml:space="preserve">ם ימין מלא? אתם אפילו לא ציונים קטנים. אתם </w:t>
      </w:r>
      <w:bookmarkStart w:id="36445" w:name="_ETM_Q93_291863"/>
      <w:bookmarkEnd w:id="36445"/>
      <w:r>
        <w:rPr>
          <w:rFonts w:hint="cs"/>
          <w:rtl/>
        </w:rPr>
        <w:t xml:space="preserve">צרחנים גדולים וציונים קטנים. תודה רבה. </w:t>
      </w:r>
    </w:p>
    <w:p w:rsidR="0086198E" w:rsidRDefault="0086198E" w:rsidP="008052BD">
      <w:pPr>
        <w:rPr>
          <w:rtl/>
        </w:rPr>
      </w:pPr>
    </w:p>
    <w:p w:rsidR="0086198E" w:rsidRDefault="0086198E" w:rsidP="008052BD">
      <w:pPr>
        <w:pStyle w:val="af8"/>
        <w:keepNext/>
        <w:rPr>
          <w:rtl/>
        </w:rPr>
      </w:pPr>
      <w:r w:rsidRPr="00CA5B3E">
        <w:rPr>
          <w:rStyle w:val="TagStyle"/>
          <w:rtl/>
        </w:rPr>
        <w:t xml:space="preserve"> &lt;&lt; יור &gt;&gt;</w:t>
      </w:r>
      <w:r w:rsidRPr="000449EF">
        <w:rPr>
          <w:rStyle w:val="TagStyle"/>
          <w:rtl/>
        </w:rPr>
        <w:t xml:space="preserve"> </w:t>
      </w:r>
      <w:r>
        <w:rPr>
          <w:rtl/>
        </w:rPr>
        <w:t>היו"ר ניסים ואטורי:</w:t>
      </w:r>
      <w:r w:rsidRPr="000449EF">
        <w:rPr>
          <w:rStyle w:val="TagStyle"/>
          <w:rtl/>
        </w:rPr>
        <w:t xml:space="preserve"> </w:t>
      </w:r>
      <w:r w:rsidRPr="00CA5B3E">
        <w:rPr>
          <w:rStyle w:val="TagStyle"/>
          <w:rtl/>
        </w:rPr>
        <w:t>&lt;&lt; יור &gt;&gt;</w:t>
      </w:r>
      <w:r>
        <w:rPr>
          <w:rtl/>
        </w:rPr>
        <w:t xml:space="preserve">   </w:t>
      </w:r>
    </w:p>
    <w:p w:rsidR="0086198E" w:rsidRDefault="0086198E" w:rsidP="008052BD">
      <w:pPr>
        <w:rPr>
          <w:rtl/>
          <w:lang w:eastAsia="he-IL"/>
        </w:rPr>
      </w:pPr>
    </w:p>
    <w:p w:rsidR="0086198E" w:rsidRDefault="0086198E" w:rsidP="008010C9">
      <w:pPr>
        <w:rPr>
          <w:rtl/>
          <w:lang w:eastAsia="he-IL"/>
        </w:rPr>
      </w:pPr>
      <w:r>
        <w:rPr>
          <w:rFonts w:hint="cs"/>
          <w:rtl/>
          <w:lang w:eastAsia="he-IL"/>
        </w:rPr>
        <w:t>תודה. חברת הכנסת נעמה לזימי</w:t>
      </w:r>
      <w:r w:rsidR="008010C9">
        <w:rPr>
          <w:rFonts w:hint="cs"/>
          <w:rtl/>
          <w:lang w:eastAsia="he-IL"/>
        </w:rPr>
        <w:t>,</w:t>
      </w:r>
      <w:r>
        <w:rPr>
          <w:rFonts w:hint="cs"/>
          <w:rtl/>
          <w:lang w:eastAsia="he-IL"/>
        </w:rPr>
        <w:t xml:space="preserve"> סליחה, אורית פרקש הכהן </w:t>
      </w:r>
      <w:r>
        <w:rPr>
          <w:rtl/>
          <w:lang w:eastAsia="he-IL"/>
        </w:rPr>
        <w:t>–</w:t>
      </w:r>
      <w:r>
        <w:rPr>
          <w:rFonts w:hint="cs"/>
          <w:rtl/>
          <w:lang w:eastAsia="he-IL"/>
        </w:rPr>
        <w:t xml:space="preserve"> אינה נוכחת. חברת הכנסת נעמה לזימי, שלוש דקות, בבקשה. </w:t>
      </w:r>
      <w:bookmarkStart w:id="36446" w:name="_ETM_Q93_325341"/>
      <w:bookmarkEnd w:id="36446"/>
    </w:p>
    <w:p w:rsidR="0086198E" w:rsidRDefault="0086198E" w:rsidP="008052BD">
      <w:pPr>
        <w:rPr>
          <w:rtl/>
          <w:lang w:eastAsia="he-IL"/>
        </w:rPr>
      </w:pPr>
    </w:p>
    <w:p w:rsidR="0086198E" w:rsidRDefault="0086198E" w:rsidP="008052BD">
      <w:pPr>
        <w:pStyle w:val="a4"/>
        <w:keepNext/>
        <w:rPr>
          <w:rtl/>
        </w:rPr>
      </w:pPr>
      <w:bookmarkStart w:id="36447" w:name="ET_speaker_6236_5"/>
      <w:r w:rsidRPr="00CA5B3E">
        <w:rPr>
          <w:rStyle w:val="TagStyle"/>
          <w:rtl/>
        </w:rPr>
        <w:t xml:space="preserve"> &lt;&lt; דובר &gt;&gt;</w:t>
      </w:r>
      <w:r w:rsidRPr="000449EF">
        <w:rPr>
          <w:rStyle w:val="TagStyle"/>
          <w:rtl/>
        </w:rPr>
        <w:t xml:space="preserve"> </w:t>
      </w:r>
      <w:bookmarkStart w:id="36448" w:name="_Toc172456004"/>
      <w:bookmarkStart w:id="36449" w:name="_Toc172458465"/>
      <w:bookmarkStart w:id="36450" w:name="_Toc172459757"/>
      <w:bookmarkStart w:id="36451" w:name="_Toc172460092"/>
      <w:r>
        <w:rPr>
          <w:rtl/>
        </w:rPr>
        <w:t>נעמה לזימי (העבודה):</w:t>
      </w:r>
      <w:bookmarkEnd w:id="36448"/>
      <w:bookmarkEnd w:id="36449"/>
      <w:bookmarkEnd w:id="36450"/>
      <w:bookmarkEnd w:id="36451"/>
      <w:r w:rsidRPr="000449EF">
        <w:rPr>
          <w:rStyle w:val="TagStyle"/>
          <w:rtl/>
        </w:rPr>
        <w:t xml:space="preserve"> </w:t>
      </w:r>
      <w:r w:rsidRPr="00CA5B3E">
        <w:rPr>
          <w:rStyle w:val="TagStyle"/>
          <w:rtl/>
        </w:rPr>
        <w:t>&lt;&lt; דובר &gt;&gt;</w:t>
      </w:r>
      <w:r>
        <w:rPr>
          <w:rtl/>
        </w:rPr>
        <w:t xml:space="preserve">   </w:t>
      </w:r>
      <w:bookmarkEnd w:id="36447"/>
    </w:p>
    <w:p w:rsidR="0086198E" w:rsidRDefault="0086198E" w:rsidP="008052BD">
      <w:pPr>
        <w:rPr>
          <w:rtl/>
          <w:lang w:eastAsia="he-IL"/>
        </w:rPr>
      </w:pPr>
    </w:p>
    <w:p w:rsidR="0086198E" w:rsidRDefault="0086198E" w:rsidP="008052BD">
      <w:pPr>
        <w:rPr>
          <w:rtl/>
        </w:rPr>
      </w:pPr>
      <w:r>
        <w:rPr>
          <w:rFonts w:hint="cs"/>
          <w:rtl/>
          <w:lang w:eastAsia="he-IL"/>
        </w:rPr>
        <w:t>תודה. כנסת נכבדה, בואו נקרא לילד בשמו: זה לא חוק הארכת השירות, זה החוק איך לחסוך על גב החיילים.</w:t>
      </w:r>
      <w:r>
        <w:rPr>
          <w:rFonts w:hint="cs"/>
          <w:rtl/>
        </w:rPr>
        <w:t xml:space="preserve"> הרי מה קרה בתחילת המלחמה? חיילים השתחררו מסדיר וקיבלו </w:t>
      </w:r>
      <w:bookmarkStart w:id="36452" w:name="_ETM_Q93_345264"/>
      <w:bookmarkEnd w:id="36452"/>
      <w:r>
        <w:rPr>
          <w:rFonts w:hint="cs"/>
          <w:rtl/>
        </w:rPr>
        <w:t>אוטומטית צו 8. הדבר הזה, מן הסתם, מחייב תשלום,</w:t>
      </w:r>
      <w:bookmarkStart w:id="36453" w:name="_ETM_Q93_353360"/>
      <w:bookmarkEnd w:id="36453"/>
      <w:r>
        <w:rPr>
          <w:rFonts w:hint="cs"/>
          <w:rtl/>
        </w:rPr>
        <w:t xml:space="preserve"> תשלום עבור השירות. בגלל הצרכים של מערכת הביטחון, של הצבא, </w:t>
      </w:r>
      <w:bookmarkStart w:id="36454" w:name="_ETM_Q93_361472"/>
      <w:bookmarkEnd w:id="36454"/>
      <w:r>
        <w:rPr>
          <w:rFonts w:hint="cs"/>
          <w:rtl/>
        </w:rPr>
        <w:t>והאי-רצון לשלם למי שאמור לסיים את השירות הסדיר שלו</w:t>
      </w:r>
      <w:bookmarkStart w:id="36455" w:name="_ETM_Q93_369504"/>
      <w:bookmarkEnd w:id="36455"/>
      <w:r>
        <w:rPr>
          <w:rFonts w:hint="cs"/>
          <w:rtl/>
        </w:rPr>
        <w:t xml:space="preserve"> את אותו צו 8 המשכי </w:t>
      </w:r>
      <w:r>
        <w:rPr>
          <w:rFonts w:hint="eastAsia"/>
          <w:rtl/>
        </w:rPr>
        <w:t xml:space="preserve">– </w:t>
      </w:r>
      <w:r>
        <w:rPr>
          <w:rFonts w:hint="cs"/>
          <w:rtl/>
        </w:rPr>
        <w:t xml:space="preserve">או כמו שיואב </w:t>
      </w:r>
      <w:bookmarkStart w:id="36456" w:name="_ETM_Q93_372931"/>
      <w:bookmarkEnd w:id="36456"/>
      <w:r>
        <w:rPr>
          <w:rFonts w:hint="cs"/>
          <w:rtl/>
        </w:rPr>
        <w:t xml:space="preserve">פה אמר המשכיות קבע, אם יבחרו בדרך אחרת </w:t>
      </w:r>
      <w:r>
        <w:rPr>
          <w:rFonts w:hint="eastAsia"/>
          <w:rtl/>
        </w:rPr>
        <w:t xml:space="preserve">– </w:t>
      </w:r>
      <w:r>
        <w:rPr>
          <w:rFonts w:hint="cs"/>
          <w:rtl/>
        </w:rPr>
        <w:t xml:space="preserve">פשוט </w:t>
      </w:r>
      <w:bookmarkStart w:id="36457" w:name="_ETM_Q93_377452"/>
      <w:bookmarkEnd w:id="36457"/>
      <w:r>
        <w:rPr>
          <w:rFonts w:hint="cs"/>
          <w:rtl/>
        </w:rPr>
        <w:t>מאריכים את הוראת השירות. לא כי צריך עכשיו בגלל העומס</w:t>
      </w:r>
      <w:bookmarkStart w:id="36458" w:name="_ETM_Q93_383989"/>
      <w:bookmarkEnd w:id="36458"/>
      <w:r>
        <w:rPr>
          <w:rFonts w:hint="cs"/>
          <w:rtl/>
        </w:rPr>
        <w:t xml:space="preserve"> והצרכים הלאומיים. זה אקט חיסכון; זאת הוראת שעה כלכלית, תקציב</w:t>
      </w:r>
      <w:bookmarkStart w:id="36459" w:name="_ETM_Q93_393295"/>
      <w:bookmarkEnd w:id="36459"/>
      <w:r>
        <w:rPr>
          <w:rFonts w:hint="cs"/>
          <w:rtl/>
        </w:rPr>
        <w:t xml:space="preserve">ית. יהיו מי שיקבלו, ויהיו מי שעל גבם עושים </w:t>
      </w:r>
      <w:bookmarkStart w:id="36460" w:name="_ETM_Q93_399004"/>
      <w:bookmarkEnd w:id="36460"/>
      <w:r>
        <w:rPr>
          <w:rFonts w:hint="cs"/>
          <w:rtl/>
        </w:rPr>
        <w:t xml:space="preserve">את החיסכון הזה. </w:t>
      </w:r>
      <w:bookmarkStart w:id="36461" w:name="_ETM_Q93_402763"/>
      <w:bookmarkEnd w:id="36461"/>
    </w:p>
    <w:p w:rsidR="0086198E" w:rsidRDefault="0086198E" w:rsidP="008052BD">
      <w:pPr>
        <w:rPr>
          <w:rtl/>
        </w:rPr>
      </w:pPr>
      <w:bookmarkStart w:id="36462" w:name="_ETM_Q93_402814"/>
      <w:bookmarkEnd w:id="36462"/>
    </w:p>
    <w:p w:rsidR="0086198E" w:rsidRDefault="0086198E" w:rsidP="008052BD">
      <w:pPr>
        <w:rPr>
          <w:rtl/>
        </w:rPr>
      </w:pPr>
      <w:bookmarkStart w:id="36463" w:name="_ETM_Q93_402938"/>
      <w:bookmarkStart w:id="36464" w:name="_ETM_Q93_403004"/>
      <w:bookmarkEnd w:id="36463"/>
      <w:bookmarkEnd w:id="36464"/>
      <w:r>
        <w:rPr>
          <w:rFonts w:hint="cs"/>
          <w:rtl/>
        </w:rPr>
        <w:t xml:space="preserve">כשהמערכת הייתה צריכה עכשיו חיילים שהשתחררו, היא </w:t>
      </w:r>
      <w:bookmarkStart w:id="36465" w:name="_ETM_Q93_406631"/>
      <w:bookmarkEnd w:id="36465"/>
      <w:r>
        <w:rPr>
          <w:rFonts w:hint="cs"/>
          <w:rtl/>
        </w:rPr>
        <w:t xml:space="preserve">נתנה להם צו 8, נתנה להם, והיא גם שילמה להם. </w:t>
      </w:r>
      <w:bookmarkStart w:id="36466" w:name="_ETM_Q93_412062"/>
      <w:bookmarkEnd w:id="36466"/>
      <w:r>
        <w:rPr>
          <w:rFonts w:hint="cs"/>
          <w:rtl/>
        </w:rPr>
        <w:t xml:space="preserve">כאן הדבר הזה הוא ציני לחלוטין. ציני לחלוטין לעשות את </w:t>
      </w:r>
      <w:bookmarkStart w:id="36467" w:name="_ETM_Q93_419518"/>
      <w:bookmarkEnd w:id="36467"/>
      <w:r>
        <w:rPr>
          <w:rFonts w:hint="cs"/>
          <w:rtl/>
        </w:rPr>
        <w:t xml:space="preserve">הסיבוב הכלכלי הזה על גב מי שנתנו שירות מלא וישמחו </w:t>
      </w:r>
      <w:bookmarkStart w:id="36468" w:name="_ETM_Q93_426943"/>
      <w:bookmarkEnd w:id="36468"/>
      <w:r>
        <w:rPr>
          <w:rFonts w:hint="cs"/>
          <w:rtl/>
        </w:rPr>
        <w:t xml:space="preserve">בוודאי לקבל שכר לאחר מכן. העובדה היא שאתם לא מוכנים לא </w:t>
      </w:r>
      <w:bookmarkStart w:id="36469" w:name="_ETM_Q93_433543"/>
      <w:bookmarkEnd w:id="36469"/>
      <w:r>
        <w:rPr>
          <w:rFonts w:hint="cs"/>
          <w:rtl/>
        </w:rPr>
        <w:t xml:space="preserve">להסדר קבע ולא להסדר מילואים, אבל גם לא לפיצוי מוגדל </w:t>
      </w:r>
      <w:bookmarkStart w:id="36470" w:name="_ETM_Q93_440657"/>
      <w:bookmarkEnd w:id="36470"/>
      <w:r>
        <w:rPr>
          <w:rFonts w:hint="cs"/>
          <w:rtl/>
        </w:rPr>
        <w:t xml:space="preserve">לחיילים הסדירים, שידעו שהשירות שלהם נגמר בזמן מסוים והוארך עכשיו. </w:t>
      </w:r>
    </w:p>
    <w:p w:rsidR="0086198E" w:rsidRDefault="0086198E" w:rsidP="008052BD">
      <w:pPr>
        <w:rPr>
          <w:rtl/>
        </w:rPr>
      </w:pPr>
      <w:bookmarkStart w:id="36471" w:name="_ETM_Q93_446068"/>
      <w:bookmarkStart w:id="36472" w:name="_ETM_Q93_446118"/>
      <w:bookmarkEnd w:id="36471"/>
      <w:bookmarkEnd w:id="36472"/>
    </w:p>
    <w:p w:rsidR="0086198E" w:rsidRDefault="0086198E" w:rsidP="008052BD">
      <w:pPr>
        <w:rPr>
          <w:rtl/>
        </w:rPr>
      </w:pPr>
      <w:bookmarkStart w:id="36473" w:name="_ETM_Q93_446227"/>
      <w:bookmarkStart w:id="36474" w:name="_ETM_Q93_446275"/>
      <w:bookmarkEnd w:id="36473"/>
      <w:bookmarkEnd w:id="36474"/>
      <w:r>
        <w:rPr>
          <w:rFonts w:hint="cs"/>
          <w:rtl/>
        </w:rPr>
        <w:t xml:space="preserve">כל זה קורה </w:t>
      </w:r>
      <w:bookmarkStart w:id="36475" w:name="_ETM_Q93_448515"/>
      <w:bookmarkEnd w:id="36475"/>
      <w:r>
        <w:rPr>
          <w:rFonts w:hint="cs"/>
          <w:rtl/>
        </w:rPr>
        <w:t xml:space="preserve">בעיצומו של ניסיון לחוקק חוק השתמטות </w:t>
      </w:r>
      <w:bookmarkStart w:id="36476" w:name="_ETM_Q93_456356"/>
      <w:bookmarkEnd w:id="36476"/>
      <w:r>
        <w:rPr>
          <w:rFonts w:hint="cs"/>
          <w:rtl/>
        </w:rPr>
        <w:t xml:space="preserve">גורף מהצבא, ובמקביל </w:t>
      </w:r>
      <w:r>
        <w:rPr>
          <w:rFonts w:hint="eastAsia"/>
          <w:rtl/>
        </w:rPr>
        <w:t xml:space="preserve">– </w:t>
      </w:r>
      <w:r>
        <w:rPr>
          <w:rFonts w:hint="cs"/>
          <w:rtl/>
        </w:rPr>
        <w:t>הארכת שירות המילואים. הדברים הללו לא</w:t>
      </w:r>
      <w:bookmarkStart w:id="36477" w:name="_ETM_Q93_463717"/>
      <w:bookmarkEnd w:id="36477"/>
      <w:r>
        <w:rPr>
          <w:rFonts w:hint="cs"/>
          <w:rtl/>
        </w:rPr>
        <w:t xml:space="preserve"> עובדים במקביל, הם פשוט לא מסתדרים. סדרי העדיפויות בישראל השתנו ברמה הביטחונית. אנחנו חייבים להפנים את זה. אין שום תקציב </w:t>
      </w:r>
      <w:bookmarkStart w:id="36478" w:name="_ETM_Q93_476263"/>
      <w:bookmarkEnd w:id="36478"/>
      <w:r>
        <w:rPr>
          <w:rFonts w:hint="cs"/>
          <w:rtl/>
        </w:rPr>
        <w:t xml:space="preserve">שעבר לכל מיני מקורבים שלכם ששווה את השכר הזה לחיילים </w:t>
      </w:r>
      <w:bookmarkStart w:id="36479" w:name="_ETM_Q93_483896"/>
      <w:bookmarkEnd w:id="36479"/>
      <w:r>
        <w:rPr>
          <w:rFonts w:hint="cs"/>
          <w:rtl/>
        </w:rPr>
        <w:t xml:space="preserve">הללו. צריך ממש להתבייש להצביע על החוק הזה, שהוא בעצם </w:t>
      </w:r>
      <w:bookmarkStart w:id="36480" w:name="_ETM_Q93_488427"/>
      <w:bookmarkEnd w:id="36480"/>
      <w:r>
        <w:rPr>
          <w:rFonts w:hint="cs"/>
          <w:rtl/>
        </w:rPr>
        <w:t xml:space="preserve">שלילת שכר ראוי מחיילים שסיימו את הסדיר שלהם. זה מה </w:t>
      </w:r>
      <w:bookmarkStart w:id="36481" w:name="_ETM_Q93_494295"/>
      <w:bookmarkEnd w:id="36481"/>
      <w:r>
        <w:rPr>
          <w:rFonts w:hint="cs"/>
          <w:rtl/>
        </w:rPr>
        <w:t xml:space="preserve">שאתם עושים פה. אתם לוקחים להם את הזכות להתפרנס בצורה </w:t>
      </w:r>
      <w:bookmarkStart w:id="36482" w:name="_ETM_Q93_498857"/>
      <w:bookmarkEnd w:id="36482"/>
      <w:r>
        <w:rPr>
          <w:rFonts w:hint="cs"/>
          <w:rtl/>
        </w:rPr>
        <w:t xml:space="preserve">ראויה יותר, ממש ככה. תעשו הארכת קבע, תעשו צו </w:t>
      </w:r>
      <w:bookmarkStart w:id="36483" w:name="_ETM_Q93_503054"/>
      <w:bookmarkEnd w:id="36483"/>
      <w:r>
        <w:rPr>
          <w:rFonts w:hint="cs"/>
          <w:rtl/>
        </w:rPr>
        <w:t>8, תשלמו להם. אל תשללו מהם את</w:t>
      </w:r>
      <w:bookmarkStart w:id="36484" w:name="_ETM_Q93_508612"/>
      <w:bookmarkEnd w:id="36484"/>
      <w:r>
        <w:rPr>
          <w:rFonts w:hint="cs"/>
          <w:rtl/>
        </w:rPr>
        <w:t xml:space="preserve"> השכר והתנאים שלהם. </w:t>
      </w:r>
      <w:bookmarkStart w:id="36485" w:name="_ETM_Q93_448558"/>
      <w:bookmarkStart w:id="36486" w:name="_ETM_Q93_448675"/>
      <w:bookmarkStart w:id="36487" w:name="_ETM_Q93_448728"/>
      <w:bookmarkEnd w:id="36485"/>
      <w:bookmarkEnd w:id="36486"/>
      <w:bookmarkEnd w:id="36487"/>
    </w:p>
    <w:p w:rsidR="0086198E" w:rsidRDefault="0086198E" w:rsidP="008052BD">
      <w:pPr>
        <w:rPr>
          <w:rtl/>
        </w:rPr>
      </w:pPr>
      <w:bookmarkStart w:id="36488" w:name="_ETM_Q93_448820"/>
      <w:bookmarkStart w:id="36489" w:name="_ETM_Q93_448863"/>
      <w:bookmarkEnd w:id="36488"/>
      <w:bookmarkEnd w:id="36489"/>
    </w:p>
    <w:p w:rsidR="0086198E" w:rsidRDefault="0086198E" w:rsidP="008052BD">
      <w:pPr>
        <w:pStyle w:val="af8"/>
        <w:keepNext/>
        <w:rPr>
          <w:rtl/>
        </w:rPr>
      </w:pPr>
      <w:bookmarkStart w:id="36490" w:name="ET_yor_6490_6"/>
      <w:r w:rsidRPr="00CA5B3E">
        <w:rPr>
          <w:rStyle w:val="TagStyle"/>
          <w:rtl/>
        </w:rPr>
        <w:t xml:space="preserve"> &lt;&lt; יור &gt;&gt;</w:t>
      </w:r>
      <w:r w:rsidRPr="005802F7">
        <w:rPr>
          <w:rStyle w:val="TagStyle"/>
          <w:rtl/>
        </w:rPr>
        <w:t xml:space="preserve"> </w:t>
      </w:r>
      <w:r>
        <w:rPr>
          <w:rtl/>
        </w:rPr>
        <w:t>היו"ר ניסים ואטורי:</w:t>
      </w:r>
      <w:r w:rsidRPr="005802F7">
        <w:rPr>
          <w:rStyle w:val="TagStyle"/>
          <w:rtl/>
        </w:rPr>
        <w:t xml:space="preserve"> </w:t>
      </w:r>
      <w:r w:rsidRPr="00CA5B3E">
        <w:rPr>
          <w:rStyle w:val="TagStyle"/>
          <w:rtl/>
        </w:rPr>
        <w:t>&lt;&lt; יור &gt;&gt;</w:t>
      </w:r>
      <w:r>
        <w:rPr>
          <w:rtl/>
        </w:rPr>
        <w:t xml:space="preserve">   </w:t>
      </w:r>
      <w:bookmarkEnd w:id="36490"/>
    </w:p>
    <w:p w:rsidR="0086198E" w:rsidRDefault="0086198E" w:rsidP="008052BD">
      <w:pPr>
        <w:rPr>
          <w:rtl/>
          <w:lang w:eastAsia="he-IL"/>
        </w:rPr>
      </w:pPr>
    </w:p>
    <w:p w:rsidR="0086198E" w:rsidRPr="005802F7" w:rsidRDefault="0086198E" w:rsidP="008052BD">
      <w:pPr>
        <w:rPr>
          <w:rtl/>
          <w:lang w:eastAsia="he-IL"/>
        </w:rPr>
      </w:pPr>
      <w:r>
        <w:rPr>
          <w:rFonts w:hint="cs"/>
          <w:rtl/>
          <w:lang w:eastAsia="he-IL"/>
        </w:rPr>
        <w:t>תודה רבה. חבר הכנסת אלמוג כהן.</w:t>
      </w:r>
    </w:p>
    <w:p w:rsidR="0086198E" w:rsidRDefault="0086198E" w:rsidP="008052BD">
      <w:pPr>
        <w:rPr>
          <w:rtl/>
        </w:rPr>
      </w:pPr>
    </w:p>
    <w:p w:rsidR="0086198E" w:rsidRDefault="0086198E" w:rsidP="008052BD">
      <w:pPr>
        <w:pStyle w:val="a4"/>
        <w:keepNext/>
        <w:rPr>
          <w:rtl/>
        </w:rPr>
      </w:pPr>
      <w:bookmarkStart w:id="36491" w:name="ET_speaker_6352_10"/>
      <w:r w:rsidRPr="00CA5B3E">
        <w:rPr>
          <w:rStyle w:val="TagStyle"/>
          <w:rtl/>
        </w:rPr>
        <w:t xml:space="preserve"> &lt;&lt; דובר &gt;&gt;</w:t>
      </w:r>
      <w:r w:rsidRPr="005802F7">
        <w:rPr>
          <w:rStyle w:val="TagStyle"/>
          <w:rtl/>
        </w:rPr>
        <w:t xml:space="preserve"> </w:t>
      </w:r>
      <w:bookmarkStart w:id="36492" w:name="_Toc172456005"/>
      <w:bookmarkStart w:id="36493" w:name="_Toc172458466"/>
      <w:bookmarkStart w:id="36494" w:name="_Toc172459758"/>
      <w:bookmarkStart w:id="36495" w:name="_Toc172460093"/>
      <w:r>
        <w:rPr>
          <w:rtl/>
        </w:rPr>
        <w:t>אלמוג כהן (עוצמה יהודית):</w:t>
      </w:r>
      <w:bookmarkEnd w:id="36492"/>
      <w:bookmarkEnd w:id="36493"/>
      <w:bookmarkEnd w:id="36494"/>
      <w:bookmarkEnd w:id="36495"/>
      <w:r w:rsidRPr="005802F7">
        <w:rPr>
          <w:rStyle w:val="TagStyle"/>
          <w:rtl/>
        </w:rPr>
        <w:t xml:space="preserve"> </w:t>
      </w:r>
      <w:r w:rsidRPr="00CA5B3E">
        <w:rPr>
          <w:rStyle w:val="TagStyle"/>
          <w:rtl/>
        </w:rPr>
        <w:t>&lt;&lt; דובר &gt;&gt;</w:t>
      </w:r>
      <w:r>
        <w:rPr>
          <w:rtl/>
        </w:rPr>
        <w:t xml:space="preserve">   </w:t>
      </w:r>
      <w:bookmarkEnd w:id="36491"/>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אדוני היושב-ראש, חבריי חברי הכנסת, כבוד השרה, אנחנו עוסקים כרגע בהצעת חוק שירות ביטחון, בעצם בהארכת השירות. ואני, כמו כולכם, ראיתי את התחקיר </w:t>
      </w:r>
      <w:r>
        <w:rPr>
          <w:rtl/>
          <w:lang w:eastAsia="he-IL"/>
        </w:rPr>
        <w:t>–</w:t>
      </w:r>
      <w:r>
        <w:rPr>
          <w:rFonts w:hint="cs"/>
          <w:rtl/>
          <w:lang w:eastAsia="he-IL"/>
        </w:rPr>
        <w:t xml:space="preserve"> תחקיר, </w:t>
      </w:r>
      <w:r w:rsidR="008010C9">
        <w:rPr>
          <w:lang w:eastAsia="he-IL"/>
        </w:rPr>
        <w:t>s</w:t>
      </w:r>
      <w:r>
        <w:rPr>
          <w:lang w:eastAsia="he-IL"/>
        </w:rPr>
        <w:t>o called</w:t>
      </w:r>
      <w:r>
        <w:rPr>
          <w:rFonts w:hint="cs"/>
          <w:rtl/>
          <w:lang w:eastAsia="he-IL"/>
        </w:rPr>
        <w:t xml:space="preserve"> </w:t>
      </w:r>
      <w:bookmarkStart w:id="36496" w:name="_ETM_Q93_549693"/>
      <w:bookmarkEnd w:id="36496"/>
      <w:r>
        <w:rPr>
          <w:rFonts w:hint="cs"/>
          <w:rtl/>
          <w:lang w:eastAsia="he-IL"/>
        </w:rPr>
        <w:t xml:space="preserve">תחקיר </w:t>
      </w:r>
      <w:r>
        <w:rPr>
          <w:rtl/>
          <w:lang w:eastAsia="he-IL"/>
        </w:rPr>
        <w:t>–</w:t>
      </w:r>
      <w:r>
        <w:rPr>
          <w:rFonts w:hint="cs"/>
          <w:rtl/>
          <w:lang w:eastAsia="he-IL"/>
        </w:rPr>
        <w:t xml:space="preserve"> על בארי, והתביישתי. התביישתי בשביל הלוחמים הגיבורים, התביישתי בשם </w:t>
      </w:r>
      <w:bookmarkStart w:id="36497" w:name="_ETM_Q93_561513"/>
      <w:bookmarkEnd w:id="36497"/>
      <w:r>
        <w:rPr>
          <w:rFonts w:hint="cs"/>
          <w:rtl/>
          <w:lang w:eastAsia="he-IL"/>
        </w:rPr>
        <w:t xml:space="preserve">הרמטכ"ל, התביישתי בשם כל אותם קצינים שבאותה שבת ארורה ושחורה </w:t>
      </w:r>
      <w:bookmarkStart w:id="36498" w:name="_ETM_Q93_569086"/>
      <w:bookmarkEnd w:id="36498"/>
      <w:r>
        <w:rPr>
          <w:rFonts w:hint="cs"/>
          <w:rtl/>
          <w:lang w:eastAsia="he-IL"/>
        </w:rPr>
        <w:t>ישבו כנראה בבור בקריה, במזגנים, ועכשיו הם עושים תחקיר מלמטה.</w:t>
      </w:r>
      <w:bookmarkStart w:id="36499" w:name="_ETM_Q93_580510"/>
      <w:bookmarkEnd w:id="36499"/>
      <w:r>
        <w:rPr>
          <w:rFonts w:hint="cs"/>
          <w:rtl/>
          <w:lang w:eastAsia="he-IL"/>
        </w:rPr>
        <w:t xml:space="preserve"> צביקה, הם עושים תחקיר מלמטה למעלה. הם לא בודקים את עצמם, הם לא שואלים שאלות קשות. הם באים בטענות לאותו </w:t>
      </w:r>
      <w:bookmarkStart w:id="36500" w:name="_ETM_Q93_589807"/>
      <w:bookmarkEnd w:id="36500"/>
      <w:r>
        <w:rPr>
          <w:rFonts w:hint="cs"/>
          <w:rtl/>
          <w:lang w:eastAsia="he-IL"/>
        </w:rPr>
        <w:t xml:space="preserve">כוח שיצא החוצה כדי להתארגן מחדש. </w:t>
      </w:r>
      <w:bookmarkStart w:id="36501" w:name="_ETM_Q93_593794"/>
      <w:bookmarkEnd w:id="36501"/>
    </w:p>
    <w:p w:rsidR="0086198E" w:rsidRDefault="0086198E" w:rsidP="008052BD">
      <w:pPr>
        <w:rPr>
          <w:rtl/>
          <w:lang w:eastAsia="he-IL"/>
        </w:rPr>
      </w:pPr>
      <w:bookmarkStart w:id="36502" w:name="_ETM_Q93_593835"/>
      <w:bookmarkEnd w:id="36502"/>
    </w:p>
    <w:p w:rsidR="0086198E" w:rsidRDefault="0086198E" w:rsidP="008052BD">
      <w:pPr>
        <w:rPr>
          <w:rtl/>
          <w:lang w:eastAsia="he-IL"/>
        </w:rPr>
      </w:pPr>
      <w:bookmarkStart w:id="36503" w:name="_ETM_Q93_593921"/>
      <w:bookmarkStart w:id="36504" w:name="_ETM_Q93_593971"/>
      <w:bookmarkEnd w:id="36503"/>
      <w:bookmarkEnd w:id="36504"/>
      <w:r>
        <w:rPr>
          <w:rFonts w:hint="cs"/>
          <w:rtl/>
          <w:lang w:eastAsia="he-IL"/>
        </w:rPr>
        <w:t xml:space="preserve">אז אני רוצה </w:t>
      </w:r>
      <w:bookmarkStart w:id="36505" w:name="_ETM_Q93_592914"/>
      <w:bookmarkEnd w:id="36505"/>
      <w:r>
        <w:rPr>
          <w:rFonts w:hint="cs"/>
          <w:rtl/>
          <w:lang w:eastAsia="he-IL"/>
        </w:rPr>
        <w:t xml:space="preserve">לומר קודם כול שהיום ובזמן הזה שיצא התחקיר, אני </w:t>
      </w:r>
      <w:bookmarkStart w:id="36506" w:name="_ETM_Q93_601105"/>
      <w:bookmarkEnd w:id="36506"/>
      <w:r>
        <w:rPr>
          <w:rFonts w:hint="cs"/>
          <w:rtl/>
          <w:lang w:eastAsia="he-IL"/>
        </w:rPr>
        <w:t xml:space="preserve">מתבייש. אני מתבייש שאלו האנשים שמפקדים על הצבא שלנו. כמפקד </w:t>
      </w:r>
      <w:bookmarkStart w:id="36507" w:name="_ETM_Q93_610448"/>
      <w:bookmarkEnd w:id="36507"/>
      <w:r>
        <w:rPr>
          <w:rFonts w:hint="cs"/>
          <w:rtl/>
          <w:lang w:eastAsia="he-IL"/>
        </w:rPr>
        <w:t xml:space="preserve">וכמו עוד הרבה אנשים כאן שבעבר היו מפקדים, הדוגמה </w:t>
      </w:r>
      <w:bookmarkStart w:id="36508" w:name="_ETM_Q93_615712"/>
      <w:bookmarkEnd w:id="36508"/>
      <w:r>
        <w:rPr>
          <w:rFonts w:hint="cs"/>
          <w:rtl/>
          <w:lang w:eastAsia="he-IL"/>
        </w:rPr>
        <w:t xml:space="preserve">האישית זה הדבר הראשון. זה הדבר הראשון, הדוגמה האישית </w:t>
      </w:r>
      <w:r>
        <w:rPr>
          <w:rFonts w:hint="eastAsia"/>
          <w:rtl/>
          <w:lang w:eastAsia="he-IL"/>
        </w:rPr>
        <w:t xml:space="preserve">– </w:t>
      </w:r>
      <w:r>
        <w:rPr>
          <w:rFonts w:hint="cs"/>
          <w:rtl/>
          <w:lang w:eastAsia="he-IL"/>
        </w:rPr>
        <w:t xml:space="preserve">להיות </w:t>
      </w:r>
      <w:bookmarkStart w:id="36509" w:name="_ETM_Q93_624152"/>
      <w:bookmarkEnd w:id="36509"/>
      <w:r>
        <w:rPr>
          <w:rFonts w:hint="cs"/>
          <w:rtl/>
          <w:lang w:eastAsia="he-IL"/>
        </w:rPr>
        <w:t xml:space="preserve">ראשון בפתח, להיות ראשון בתרגולים, להיות ראשון בהגעה. כאן אנחנו </w:t>
      </w:r>
      <w:bookmarkStart w:id="36510" w:name="_ETM_Q93_632569"/>
      <w:bookmarkEnd w:id="36510"/>
      <w:r>
        <w:rPr>
          <w:rFonts w:hint="cs"/>
          <w:rtl/>
          <w:lang w:eastAsia="he-IL"/>
        </w:rPr>
        <w:t xml:space="preserve">נתקלים למעשה בחבורה של קציני קונספציה שמחליטים לתחקר את </w:t>
      </w:r>
      <w:bookmarkStart w:id="36511" w:name="_ETM_Q93_641997"/>
      <w:bookmarkEnd w:id="36511"/>
      <w:r>
        <w:rPr>
          <w:rFonts w:hint="cs"/>
          <w:rtl/>
          <w:lang w:eastAsia="he-IL"/>
        </w:rPr>
        <w:t xml:space="preserve">הכוח שכן חתר למגע, את אותו כוח שהתמודד מול 300 </w:t>
      </w:r>
      <w:bookmarkStart w:id="36512" w:name="_ETM_Q93_647459"/>
      <w:bookmarkEnd w:id="36512"/>
      <w:r>
        <w:rPr>
          <w:rFonts w:hint="cs"/>
          <w:rtl/>
          <w:lang w:eastAsia="he-IL"/>
        </w:rPr>
        <w:t>מחבלים ביחד עם חברי כיתת הכוננות הגיבורים של בארי</w:t>
      </w:r>
      <w:bookmarkStart w:id="36513" w:name="_ETM_Q93_652834"/>
      <w:bookmarkEnd w:id="36513"/>
      <w:r>
        <w:rPr>
          <w:rFonts w:hint="cs"/>
          <w:rtl/>
          <w:lang w:eastAsia="he-IL"/>
        </w:rPr>
        <w:t xml:space="preserve"> ועם אזרחים שהגיעו לשם, בנחיתות טקטית, שאלוהים ישמור. </w:t>
      </w:r>
    </w:p>
    <w:p w:rsidR="0086198E" w:rsidRDefault="0086198E" w:rsidP="008052BD">
      <w:pPr>
        <w:rPr>
          <w:rtl/>
          <w:lang w:eastAsia="he-IL"/>
        </w:rPr>
      </w:pPr>
    </w:p>
    <w:p w:rsidR="0086198E" w:rsidRDefault="0086198E" w:rsidP="008052BD">
      <w:pPr>
        <w:rPr>
          <w:rtl/>
          <w:lang w:eastAsia="he-IL"/>
        </w:rPr>
      </w:pPr>
      <w:bookmarkStart w:id="36514" w:name="_ETM_Q93_659485"/>
      <w:bookmarkStart w:id="36515" w:name="_ETM_Q93_659544"/>
      <w:bookmarkStart w:id="36516" w:name="_ETM_Q93_659629"/>
      <w:bookmarkStart w:id="36517" w:name="_ETM_Q93_659689"/>
      <w:bookmarkEnd w:id="36514"/>
      <w:bookmarkEnd w:id="36515"/>
      <w:bookmarkEnd w:id="36516"/>
      <w:bookmarkEnd w:id="36517"/>
      <w:r>
        <w:rPr>
          <w:rFonts w:hint="cs"/>
          <w:rtl/>
          <w:lang w:eastAsia="he-IL"/>
        </w:rPr>
        <w:t>אבל</w:t>
      </w:r>
      <w:bookmarkStart w:id="36518" w:name="_ETM_Q93_660927"/>
      <w:bookmarkEnd w:id="36518"/>
      <w:r>
        <w:rPr>
          <w:rFonts w:hint="cs"/>
          <w:rtl/>
          <w:lang w:eastAsia="he-IL"/>
        </w:rPr>
        <w:t xml:space="preserve"> אני רוצה להסתכל גם על נקודת האור כאן, אדוני היושב-ראש. </w:t>
      </w:r>
      <w:bookmarkStart w:id="36519" w:name="_ETM_Q93_665309"/>
      <w:bookmarkEnd w:id="36519"/>
      <w:r>
        <w:rPr>
          <w:rFonts w:hint="cs"/>
          <w:rtl/>
          <w:lang w:eastAsia="he-IL"/>
        </w:rPr>
        <w:t>יש כאן נקודת אור. אזרחי המדינה הם אנשים חכמים. האזרחים</w:t>
      </w:r>
      <w:bookmarkStart w:id="36520" w:name="_ETM_Q93_671897"/>
      <w:bookmarkEnd w:id="36520"/>
      <w:r>
        <w:rPr>
          <w:rFonts w:hint="cs"/>
          <w:rtl/>
          <w:lang w:eastAsia="he-IL"/>
        </w:rPr>
        <w:t xml:space="preserve"> סולדים מהתחקיר המשפיל, הביזיוני, שנוגד כל ערך של מנהיגות, של </w:t>
      </w:r>
      <w:bookmarkStart w:id="36521" w:name="_ETM_Q93_682228"/>
      <w:bookmarkEnd w:id="36521"/>
      <w:r>
        <w:rPr>
          <w:rFonts w:hint="cs"/>
          <w:rtl/>
          <w:lang w:eastAsia="he-IL"/>
        </w:rPr>
        <w:t xml:space="preserve">פיקוד, נוגד את ערכי הצבא, נוגד את ערכי הלחימה. הוא </w:t>
      </w:r>
      <w:bookmarkStart w:id="36522" w:name="_ETM_Q93_687914"/>
      <w:bookmarkEnd w:id="36522"/>
      <w:r>
        <w:rPr>
          <w:rFonts w:hint="cs"/>
          <w:rtl/>
          <w:lang w:eastAsia="he-IL"/>
        </w:rPr>
        <w:t xml:space="preserve">פשוט נוגד הכול. הוא פשוט בושה וחרפה. </w:t>
      </w:r>
    </w:p>
    <w:p w:rsidR="0086198E" w:rsidRDefault="0086198E" w:rsidP="008052BD">
      <w:pPr>
        <w:rPr>
          <w:rtl/>
          <w:lang w:eastAsia="he-IL"/>
        </w:rPr>
      </w:pPr>
      <w:bookmarkStart w:id="36523" w:name="_ETM_Q93_689472"/>
      <w:bookmarkStart w:id="36524" w:name="_ETM_Q93_689537"/>
      <w:bookmarkEnd w:id="36523"/>
      <w:bookmarkEnd w:id="36524"/>
    </w:p>
    <w:p w:rsidR="0086198E" w:rsidRDefault="0086198E" w:rsidP="008052BD">
      <w:pPr>
        <w:rPr>
          <w:rtl/>
          <w:lang w:eastAsia="he-IL"/>
        </w:rPr>
      </w:pPr>
      <w:bookmarkStart w:id="36525" w:name="_ETM_Q93_689600"/>
      <w:bookmarkStart w:id="36526" w:name="_ETM_Q93_689652"/>
      <w:bookmarkEnd w:id="36525"/>
      <w:bookmarkEnd w:id="36526"/>
      <w:r>
        <w:rPr>
          <w:rFonts w:hint="cs"/>
          <w:rtl/>
          <w:lang w:eastAsia="he-IL"/>
        </w:rPr>
        <w:t xml:space="preserve">ואני קורא </w:t>
      </w:r>
      <w:bookmarkStart w:id="36527" w:name="_ETM_Q93_690976"/>
      <w:bookmarkEnd w:id="36527"/>
      <w:r>
        <w:rPr>
          <w:rFonts w:hint="cs"/>
          <w:rtl/>
          <w:lang w:eastAsia="he-IL"/>
        </w:rPr>
        <w:t xml:space="preserve">לך, הרמטכ"ל: תגנוז את התחקיר הזה. תשמש דוגמה אישית ותחקור מלמעלה </w:t>
      </w:r>
      <w:r>
        <w:rPr>
          <w:rFonts w:hint="eastAsia"/>
          <w:rtl/>
          <w:lang w:eastAsia="he-IL"/>
        </w:rPr>
        <w:t xml:space="preserve">– </w:t>
      </w:r>
      <w:r>
        <w:rPr>
          <w:rFonts w:hint="cs"/>
          <w:rtl/>
          <w:lang w:eastAsia="he-IL"/>
        </w:rPr>
        <w:t xml:space="preserve">תתחקר מלמעלה את כל אלה שבאותה שבת בבוקר </w:t>
      </w:r>
      <w:bookmarkStart w:id="36528" w:name="_ETM_Q93_702655"/>
      <w:bookmarkEnd w:id="36528"/>
      <w:r>
        <w:rPr>
          <w:rFonts w:hint="cs"/>
          <w:rtl/>
          <w:lang w:eastAsia="he-IL"/>
        </w:rPr>
        <w:t xml:space="preserve">התברברו בניווט; את כל אלה שבאותה שבת בבוקר לא חשבו </w:t>
      </w:r>
      <w:bookmarkStart w:id="36529" w:name="_ETM_Q93_710296"/>
      <w:bookmarkEnd w:id="36529"/>
      <w:r>
        <w:rPr>
          <w:rFonts w:hint="cs"/>
          <w:rtl/>
          <w:lang w:eastAsia="he-IL"/>
        </w:rPr>
        <w:t xml:space="preserve">אפילו לומר פשוט לכל הצבא לנוע, לנוע דרומה, לנוע דרומה, </w:t>
      </w:r>
      <w:bookmarkStart w:id="36530" w:name="_ETM_Q93_716550"/>
      <w:bookmarkEnd w:id="36530"/>
      <w:r>
        <w:rPr>
          <w:rFonts w:hint="cs"/>
          <w:rtl/>
          <w:lang w:eastAsia="he-IL"/>
        </w:rPr>
        <w:t xml:space="preserve">להציל חיים. </w:t>
      </w:r>
    </w:p>
    <w:p w:rsidR="0086198E" w:rsidRDefault="0086198E" w:rsidP="008052BD">
      <w:pPr>
        <w:rPr>
          <w:rtl/>
          <w:lang w:eastAsia="he-IL"/>
        </w:rPr>
      </w:pPr>
      <w:bookmarkStart w:id="36531" w:name="_ETM_Q93_718262"/>
      <w:bookmarkStart w:id="36532" w:name="_ETM_Q93_718330"/>
      <w:bookmarkEnd w:id="36531"/>
      <w:bookmarkEnd w:id="36532"/>
    </w:p>
    <w:p w:rsidR="0086198E" w:rsidRDefault="0086198E" w:rsidP="008010C9">
      <w:pPr>
        <w:rPr>
          <w:rtl/>
          <w:lang w:eastAsia="he-IL"/>
        </w:rPr>
      </w:pPr>
      <w:bookmarkStart w:id="36533" w:name="_ETM_Q93_718405"/>
      <w:bookmarkStart w:id="36534" w:name="_ETM_Q93_718467"/>
      <w:bookmarkEnd w:id="36533"/>
      <w:bookmarkEnd w:id="36534"/>
      <w:r>
        <w:rPr>
          <w:rFonts w:hint="cs"/>
          <w:rtl/>
          <w:lang w:eastAsia="he-IL"/>
        </w:rPr>
        <w:t xml:space="preserve">אדוני היושב-ראש, לפני שעה בערך סיימתי שיחה </w:t>
      </w:r>
      <w:bookmarkStart w:id="36535" w:name="_ETM_Q93_726814"/>
      <w:bookmarkEnd w:id="36535"/>
      <w:r>
        <w:rPr>
          <w:rFonts w:hint="cs"/>
          <w:rtl/>
          <w:lang w:eastAsia="he-IL"/>
        </w:rPr>
        <w:t xml:space="preserve">עם חבר שהוא מפקד ביחידה, מפקד מוערך, מפקד מעוטר. התחושות </w:t>
      </w:r>
      <w:bookmarkStart w:id="36536" w:name="_ETM_Q93_734439"/>
      <w:bookmarkEnd w:id="36536"/>
      <w:r>
        <w:rPr>
          <w:rFonts w:hint="cs"/>
          <w:rtl/>
          <w:lang w:eastAsia="he-IL"/>
        </w:rPr>
        <w:t xml:space="preserve">שם הן תחושות מאוד מאוד קשות. לכן, מה שצריך לקרות </w:t>
      </w:r>
      <w:bookmarkStart w:id="36537" w:name="_ETM_Q93_740504"/>
      <w:bookmarkEnd w:id="36537"/>
      <w:r>
        <w:rPr>
          <w:rFonts w:hint="cs"/>
          <w:rtl/>
          <w:lang w:eastAsia="he-IL"/>
        </w:rPr>
        <w:t xml:space="preserve">זה לגנוז את התחקיר הזה, ואני בטוח שגם חבריי באופוזיציה </w:t>
      </w:r>
      <w:bookmarkStart w:id="36538" w:name="_ETM_Q93_745720"/>
      <w:bookmarkEnd w:id="36538"/>
      <w:r>
        <w:rPr>
          <w:rFonts w:hint="cs"/>
          <w:rtl/>
          <w:lang w:eastAsia="he-IL"/>
        </w:rPr>
        <w:t>מסכימים איתי, ולתחקר מלמעלה, ולא לבוא בטענות לאלה שרצו לתו</w:t>
      </w:r>
      <w:bookmarkStart w:id="36539" w:name="_ETM_Q93_750870"/>
      <w:bookmarkEnd w:id="36539"/>
      <w:r>
        <w:rPr>
          <w:rFonts w:hint="cs"/>
          <w:rtl/>
          <w:lang w:eastAsia="he-IL"/>
        </w:rPr>
        <w:t>ך האש באי-ידיעה מ</w:t>
      </w:r>
      <w:r w:rsidR="008010C9">
        <w:rPr>
          <w:rFonts w:hint="cs"/>
          <w:rtl/>
          <w:lang w:eastAsia="he-IL"/>
        </w:rPr>
        <w:t>ו</w:t>
      </w:r>
      <w:r>
        <w:rPr>
          <w:rFonts w:hint="cs"/>
          <w:rtl/>
          <w:lang w:eastAsia="he-IL"/>
        </w:rPr>
        <w:t xml:space="preserve">חלטת, בלי תמונת מצב, בלי פקודות, בלי </w:t>
      </w:r>
      <w:bookmarkStart w:id="36540" w:name="_ETM_Q93_757057"/>
      <w:bookmarkEnd w:id="36540"/>
      <w:r>
        <w:rPr>
          <w:rFonts w:hint="cs"/>
          <w:rtl/>
          <w:lang w:eastAsia="he-IL"/>
        </w:rPr>
        <w:t xml:space="preserve">גיבוי, בלי חיפוי, בלי חוזי, בלי מזל"טים, בלי מל"טים, </w:t>
      </w:r>
      <w:bookmarkStart w:id="36541" w:name="_ETM_Q93_759277"/>
      <w:bookmarkEnd w:id="36541"/>
      <w:r>
        <w:rPr>
          <w:rFonts w:hint="cs"/>
          <w:rtl/>
          <w:lang w:eastAsia="he-IL"/>
        </w:rPr>
        <w:t xml:space="preserve">בלי שום דבר. </w:t>
      </w:r>
    </w:p>
    <w:p w:rsidR="0086198E" w:rsidRDefault="0086198E" w:rsidP="008052BD">
      <w:pPr>
        <w:rPr>
          <w:rtl/>
          <w:lang w:eastAsia="he-IL"/>
        </w:rPr>
      </w:pPr>
      <w:bookmarkStart w:id="36542" w:name="_ETM_Q93_761242"/>
      <w:bookmarkStart w:id="36543" w:name="_ETM_Q93_761305"/>
      <w:bookmarkEnd w:id="36542"/>
      <w:bookmarkEnd w:id="36543"/>
    </w:p>
    <w:p w:rsidR="0086198E" w:rsidRDefault="0086198E" w:rsidP="008052BD">
      <w:pPr>
        <w:pStyle w:val="af7"/>
        <w:keepNext/>
        <w:rPr>
          <w:rtl/>
        </w:rPr>
      </w:pPr>
      <w:r w:rsidRPr="00CA5B3E">
        <w:rPr>
          <w:rStyle w:val="TagStyle"/>
          <w:rtl/>
        </w:rPr>
        <w:t>&lt;&lt; קריאה &gt;&gt;</w:t>
      </w:r>
      <w:r w:rsidRPr="005802F7">
        <w:rPr>
          <w:rStyle w:val="TagStyle"/>
          <w:rtl/>
        </w:rPr>
        <w:t xml:space="preserve"> </w:t>
      </w:r>
      <w:r>
        <w:rPr>
          <w:rtl/>
        </w:rPr>
        <w:t>נעמה לזימי (העבודה):</w:t>
      </w:r>
      <w:r w:rsidRPr="005802F7">
        <w:rPr>
          <w:rStyle w:val="TagStyle"/>
          <w:rtl/>
        </w:rPr>
        <w:t xml:space="preserve"> </w:t>
      </w:r>
      <w:r w:rsidRPr="00CA5B3E">
        <w:rPr>
          <w:rStyle w:val="TagStyle"/>
          <w:rtl/>
        </w:rPr>
        <w:t>&lt;&lt; קריאה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ועדת חקירה, אתה מתכוון?</w:t>
      </w:r>
    </w:p>
    <w:p w:rsidR="0086198E" w:rsidRDefault="0086198E" w:rsidP="008052BD">
      <w:pPr>
        <w:rPr>
          <w:rtl/>
          <w:lang w:eastAsia="he-IL"/>
        </w:rPr>
      </w:pPr>
    </w:p>
    <w:p w:rsidR="0086198E" w:rsidRDefault="0086198E" w:rsidP="008052BD">
      <w:pPr>
        <w:pStyle w:val="-"/>
        <w:keepNext/>
        <w:rPr>
          <w:rtl/>
        </w:rPr>
      </w:pPr>
      <w:bookmarkStart w:id="36544" w:name="ET_speakercontinue_6352_13"/>
      <w:r w:rsidRPr="00CA5B3E">
        <w:rPr>
          <w:rStyle w:val="TagStyle"/>
          <w:rtl/>
        </w:rPr>
        <w:t xml:space="preserve"> &lt;&lt; דובר_המשך &gt;&gt;</w:t>
      </w:r>
      <w:r w:rsidRPr="005802F7">
        <w:rPr>
          <w:rStyle w:val="TagStyle"/>
          <w:rtl/>
        </w:rPr>
        <w:t xml:space="preserve"> </w:t>
      </w:r>
      <w:r>
        <w:rPr>
          <w:rtl/>
        </w:rPr>
        <w:t>אלמוג כהן (עוצמה יהודית):</w:t>
      </w:r>
      <w:r w:rsidRPr="005802F7">
        <w:rPr>
          <w:rStyle w:val="TagStyle"/>
          <w:rtl/>
        </w:rPr>
        <w:t xml:space="preserve"> </w:t>
      </w:r>
      <w:r w:rsidRPr="00CA5B3E">
        <w:rPr>
          <w:rStyle w:val="TagStyle"/>
          <w:rtl/>
        </w:rPr>
        <w:t>&lt;&lt; דובר_המשך &gt;&gt;</w:t>
      </w:r>
      <w:r>
        <w:rPr>
          <w:rtl/>
        </w:rPr>
        <w:t xml:space="preserve">   </w:t>
      </w:r>
      <w:bookmarkEnd w:id="36544"/>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לא, נעמה, גם כשיש תחקיר </w:t>
      </w:r>
      <w:r>
        <w:rPr>
          <w:rFonts w:hint="eastAsia"/>
          <w:rtl/>
          <w:lang w:eastAsia="he-IL"/>
        </w:rPr>
        <w:t xml:space="preserve">– </w:t>
      </w:r>
      <w:r>
        <w:rPr>
          <w:rFonts w:hint="cs"/>
          <w:rtl/>
          <w:lang w:eastAsia="he-IL"/>
        </w:rPr>
        <w:t xml:space="preserve">לתחקר מלמעלה, </w:t>
      </w:r>
      <w:bookmarkStart w:id="36545" w:name="_ETM_Q93_767035"/>
      <w:bookmarkEnd w:id="36545"/>
      <w:r>
        <w:rPr>
          <w:rFonts w:hint="cs"/>
          <w:rtl/>
          <w:lang w:eastAsia="he-IL"/>
        </w:rPr>
        <w:t xml:space="preserve">לא את אותו כוח שלדג שלחם מול 300 מחבלים ביחד </w:t>
      </w:r>
      <w:bookmarkStart w:id="36546" w:name="_ETM_Q93_770480"/>
      <w:bookmarkEnd w:id="36546"/>
      <w:r>
        <w:rPr>
          <w:rFonts w:hint="cs"/>
          <w:rtl/>
          <w:lang w:eastAsia="he-IL"/>
        </w:rPr>
        <w:t xml:space="preserve">עם כיתות הכוננות. </w:t>
      </w:r>
    </w:p>
    <w:p w:rsidR="0086198E" w:rsidRDefault="0086198E" w:rsidP="008052BD">
      <w:pPr>
        <w:rPr>
          <w:rtl/>
          <w:lang w:eastAsia="he-IL"/>
        </w:rPr>
      </w:pPr>
      <w:bookmarkStart w:id="36547" w:name="_ETM_Q93_771148"/>
      <w:bookmarkStart w:id="36548" w:name="_ETM_Q93_771212"/>
      <w:bookmarkEnd w:id="36547"/>
      <w:bookmarkEnd w:id="36548"/>
    </w:p>
    <w:p w:rsidR="0086198E" w:rsidRDefault="0086198E" w:rsidP="008052BD">
      <w:pPr>
        <w:rPr>
          <w:rtl/>
          <w:lang w:eastAsia="he-IL"/>
        </w:rPr>
      </w:pPr>
      <w:bookmarkStart w:id="36549" w:name="_ETM_Q93_771274"/>
      <w:bookmarkStart w:id="36550" w:name="_ETM_Q93_771324"/>
      <w:bookmarkEnd w:id="36549"/>
      <w:bookmarkEnd w:id="36550"/>
      <w:r>
        <w:rPr>
          <w:rFonts w:hint="cs"/>
          <w:rtl/>
          <w:lang w:eastAsia="he-IL"/>
        </w:rPr>
        <w:t>לכן, אני רוצה לסיים, בשם אזרחי המדינה</w:t>
      </w:r>
      <w:bookmarkStart w:id="36551" w:name="_ETM_Q93_774070"/>
      <w:bookmarkEnd w:id="36551"/>
      <w:r>
        <w:rPr>
          <w:rFonts w:hint="cs"/>
          <w:rtl/>
          <w:lang w:eastAsia="he-IL"/>
        </w:rPr>
        <w:t xml:space="preserve">, אדוני היושב-ראש, בשם כל חברי הבית הזה, בהצדעה </w:t>
      </w:r>
      <w:bookmarkStart w:id="36552" w:name="_ETM_Q93_779740"/>
      <w:bookmarkEnd w:id="36552"/>
      <w:r>
        <w:rPr>
          <w:rFonts w:hint="cs"/>
          <w:rtl/>
          <w:lang w:eastAsia="he-IL"/>
        </w:rPr>
        <w:t xml:space="preserve">ללוחמי שלדג, בהצדעה לכיתות הכוננות. תודה שהצלתם חיים בשבת השחורה </w:t>
      </w:r>
      <w:bookmarkStart w:id="36553" w:name="_ETM_Q93_786685"/>
      <w:bookmarkEnd w:id="36553"/>
      <w:r>
        <w:rPr>
          <w:rFonts w:hint="cs"/>
          <w:rtl/>
          <w:lang w:eastAsia="he-IL"/>
        </w:rPr>
        <w:t xml:space="preserve">הזאת. עם ישראל מעריך ואוהב אתכם. </w:t>
      </w:r>
    </w:p>
    <w:p w:rsidR="0086198E" w:rsidRPr="005802F7" w:rsidRDefault="0086198E" w:rsidP="008052BD">
      <w:pPr>
        <w:rPr>
          <w:rtl/>
          <w:lang w:eastAsia="he-IL"/>
        </w:rPr>
      </w:pPr>
    </w:p>
    <w:p w:rsidR="0086198E" w:rsidRDefault="0086198E" w:rsidP="008052BD">
      <w:pPr>
        <w:pStyle w:val="af8"/>
        <w:keepNext/>
        <w:rPr>
          <w:rtl/>
        </w:rPr>
      </w:pPr>
      <w:bookmarkStart w:id="36554" w:name="ET_yor_6593_14"/>
      <w:r w:rsidRPr="004162BA">
        <w:rPr>
          <w:rStyle w:val="TagStyle"/>
          <w:rFonts w:hint="cs"/>
          <w:rtl/>
        </w:rPr>
        <w:t>&lt;&lt; יור &gt;&gt;</w:t>
      </w:r>
      <w:r>
        <w:rPr>
          <w:rStyle w:val="TagStyle"/>
          <w:rFonts w:hint="cs"/>
          <w:rtl/>
        </w:rPr>
        <w:t xml:space="preserve"> </w:t>
      </w:r>
      <w:r>
        <w:rPr>
          <w:rFonts w:hint="cs"/>
          <w:rtl/>
        </w:rPr>
        <w:t>היו"ר חנוך דב מלביצקי:</w:t>
      </w:r>
      <w:r>
        <w:rPr>
          <w:rStyle w:val="TagStyle"/>
          <w:rtl/>
        </w:rPr>
        <w:t xml:space="preserve"> </w:t>
      </w:r>
      <w:r w:rsidRPr="004162BA">
        <w:rPr>
          <w:rStyle w:val="TagStyle"/>
          <w:rtl/>
        </w:rPr>
        <w:t>&lt;&lt; יור &gt;&gt;</w:t>
      </w:r>
      <w:r>
        <w:rPr>
          <w:rFonts w:hint="cs"/>
          <w:rtl/>
        </w:rPr>
        <w:t xml:space="preserve">   </w:t>
      </w:r>
      <w:bookmarkEnd w:id="36554"/>
    </w:p>
    <w:p w:rsidR="0086198E" w:rsidRDefault="0086198E" w:rsidP="008052BD">
      <w:pPr>
        <w:rPr>
          <w:lang w:eastAsia="he-IL"/>
        </w:rPr>
      </w:pPr>
    </w:p>
    <w:p w:rsidR="0086198E" w:rsidRDefault="0086198E" w:rsidP="008052BD">
      <w:pPr>
        <w:rPr>
          <w:rtl/>
          <w:lang w:eastAsia="he-IL"/>
        </w:rPr>
      </w:pPr>
      <w:r>
        <w:rPr>
          <w:rFonts w:hint="cs"/>
          <w:rtl/>
          <w:lang w:eastAsia="he-IL"/>
        </w:rPr>
        <w:t>תודה רבה. חבר הכנסת מאיר כהן.</w:t>
      </w:r>
    </w:p>
    <w:p w:rsidR="0086198E" w:rsidRDefault="0086198E" w:rsidP="008052BD">
      <w:pPr>
        <w:rPr>
          <w:rtl/>
          <w:lang w:eastAsia="he-IL"/>
        </w:rPr>
      </w:pPr>
    </w:p>
    <w:p w:rsidR="0086198E" w:rsidRDefault="0086198E" w:rsidP="008052BD">
      <w:pPr>
        <w:pStyle w:val="a4"/>
        <w:keepNext/>
        <w:rPr>
          <w:rtl/>
        </w:rPr>
      </w:pPr>
      <w:bookmarkStart w:id="36555" w:name="ET_speaker_5082_4"/>
      <w:r w:rsidRPr="004162BA">
        <w:rPr>
          <w:rStyle w:val="TagStyle"/>
          <w:rtl/>
        </w:rPr>
        <w:t xml:space="preserve"> &lt;&lt; דובר &gt;&gt;</w:t>
      </w:r>
      <w:r w:rsidRPr="009A486A">
        <w:rPr>
          <w:rStyle w:val="TagStyle"/>
          <w:rtl/>
        </w:rPr>
        <w:t xml:space="preserve"> </w:t>
      </w:r>
      <w:bookmarkStart w:id="36556" w:name="_Toc172456006"/>
      <w:bookmarkStart w:id="36557" w:name="_Toc172458467"/>
      <w:bookmarkStart w:id="36558" w:name="_Toc172459759"/>
      <w:bookmarkStart w:id="36559" w:name="_Toc172460094"/>
      <w:r>
        <w:rPr>
          <w:rtl/>
        </w:rPr>
        <w:t>מאיר כהן (יש עתיד):</w:t>
      </w:r>
      <w:bookmarkEnd w:id="36556"/>
      <w:bookmarkEnd w:id="36557"/>
      <w:bookmarkEnd w:id="36558"/>
      <w:bookmarkEnd w:id="36559"/>
      <w:r w:rsidRPr="009A486A">
        <w:rPr>
          <w:rStyle w:val="TagStyle"/>
          <w:rtl/>
        </w:rPr>
        <w:t xml:space="preserve"> </w:t>
      </w:r>
      <w:r w:rsidRPr="004162BA">
        <w:rPr>
          <w:rStyle w:val="TagStyle"/>
          <w:rtl/>
        </w:rPr>
        <w:t>&lt;&lt; דובר &gt;&gt;</w:t>
      </w:r>
      <w:r>
        <w:rPr>
          <w:rtl/>
        </w:rPr>
        <w:t xml:space="preserve">   </w:t>
      </w:r>
      <w:bookmarkEnd w:id="36555"/>
    </w:p>
    <w:p w:rsidR="0086198E" w:rsidRDefault="0086198E" w:rsidP="008052BD">
      <w:pPr>
        <w:rPr>
          <w:rtl/>
          <w:lang w:eastAsia="he-IL"/>
        </w:rPr>
      </w:pPr>
    </w:p>
    <w:p w:rsidR="0086198E" w:rsidRDefault="0086198E" w:rsidP="008010C9">
      <w:pPr>
        <w:rPr>
          <w:rtl/>
          <w:lang w:eastAsia="he-IL"/>
        </w:rPr>
      </w:pPr>
      <w:r>
        <w:rPr>
          <w:rFonts w:hint="cs"/>
          <w:rtl/>
          <w:lang w:eastAsia="he-IL"/>
        </w:rPr>
        <w:t xml:space="preserve">אדוני היושב-ראש, חברות וחברי כנסת נכבדים, אני רוצה לציין בפניכם </w:t>
      </w:r>
      <w:bookmarkStart w:id="36560" w:name="_ETM_Q94_226058"/>
      <w:bookmarkEnd w:id="36560"/>
      <w:r>
        <w:rPr>
          <w:rFonts w:hint="cs"/>
          <w:rtl/>
          <w:lang w:eastAsia="he-IL"/>
        </w:rPr>
        <w:t xml:space="preserve">וגם בפני השומעים, שזה אחד מהרגעים הפחות-טובים של כנסת </w:t>
      </w:r>
      <w:bookmarkStart w:id="36561" w:name="_ETM_Q94_233368"/>
      <w:bookmarkEnd w:id="36561"/>
      <w:r>
        <w:rPr>
          <w:rFonts w:hint="cs"/>
          <w:rtl/>
          <w:lang w:eastAsia="he-IL"/>
        </w:rPr>
        <w:t xml:space="preserve">ישראל, ויש הרבה כאלה. בשעה 02:30 </w:t>
      </w:r>
      <w:bookmarkStart w:id="36562" w:name="_ETM_Q94_238909"/>
      <w:bookmarkEnd w:id="36562"/>
      <w:r>
        <w:rPr>
          <w:rFonts w:hint="cs"/>
          <w:rtl/>
          <w:lang w:eastAsia="he-IL"/>
        </w:rPr>
        <w:t xml:space="preserve">כנסת ישראל, בהתגנבות יחידים, מעלה חוק שראוי היה שיגיע </w:t>
      </w:r>
      <w:bookmarkStart w:id="36563" w:name="_ETM_Q94_250864"/>
      <w:bookmarkEnd w:id="36563"/>
      <w:r>
        <w:rPr>
          <w:rFonts w:hint="cs"/>
          <w:rtl/>
          <w:lang w:eastAsia="he-IL"/>
        </w:rPr>
        <w:t xml:space="preserve">לדיון הרבה יותר רציני גם בוועדה, גם בוועדות, גם בין </w:t>
      </w:r>
      <w:bookmarkStart w:id="36564" w:name="_ETM_Q94_256347"/>
      <w:bookmarkEnd w:id="36564"/>
      <w:r>
        <w:rPr>
          <w:rFonts w:hint="cs"/>
          <w:rtl/>
          <w:lang w:eastAsia="he-IL"/>
        </w:rPr>
        <w:t>ראשי הסיעות. לצערי הגדול מביאים את זה כמו גנבים בלילה.</w:t>
      </w:r>
      <w:bookmarkStart w:id="36565" w:name="_ETM_Q94_264634"/>
      <w:bookmarkEnd w:id="36565"/>
      <w:r>
        <w:rPr>
          <w:rFonts w:hint="cs"/>
          <w:rtl/>
          <w:lang w:eastAsia="he-IL"/>
        </w:rPr>
        <w:t xml:space="preserve"> </w:t>
      </w:r>
      <w:bookmarkStart w:id="36566" w:name="_ETM_Q94_264827"/>
      <w:bookmarkEnd w:id="36566"/>
    </w:p>
    <w:p w:rsidR="0086198E" w:rsidRDefault="0086198E" w:rsidP="008052BD">
      <w:pPr>
        <w:rPr>
          <w:rtl/>
          <w:lang w:eastAsia="he-IL"/>
        </w:rPr>
      </w:pPr>
      <w:bookmarkStart w:id="36567" w:name="_ETM_Q94_264903"/>
      <w:bookmarkEnd w:id="36567"/>
    </w:p>
    <w:p w:rsidR="0086198E" w:rsidRDefault="0086198E" w:rsidP="008010C9">
      <w:pPr>
        <w:rPr>
          <w:rtl/>
          <w:lang w:eastAsia="he-IL"/>
        </w:rPr>
      </w:pPr>
      <w:bookmarkStart w:id="36568" w:name="_ETM_Q94_264970"/>
      <w:bookmarkStart w:id="36569" w:name="_ETM_Q94_265014"/>
      <w:bookmarkEnd w:id="36568"/>
      <w:bookmarkEnd w:id="36569"/>
      <w:r>
        <w:rPr>
          <w:rFonts w:hint="cs"/>
          <w:rtl/>
          <w:lang w:eastAsia="he-IL"/>
        </w:rPr>
        <w:t xml:space="preserve">הסיפור הוא לא סיפור על כמה מגייסים ואיך מגייסים. הסיפור </w:t>
      </w:r>
      <w:bookmarkStart w:id="36570" w:name="_ETM_Q94_268485"/>
      <w:bookmarkEnd w:id="36570"/>
      <w:r>
        <w:rPr>
          <w:rFonts w:hint="cs"/>
          <w:rtl/>
          <w:lang w:eastAsia="he-IL"/>
        </w:rPr>
        <w:t xml:space="preserve">הוא הרבה יותר ערכי, על זה שאוכלוסייה שלמה מדירה את </w:t>
      </w:r>
      <w:bookmarkStart w:id="36571" w:name="_ETM_Q94_272848"/>
      <w:bookmarkEnd w:id="36571"/>
      <w:r>
        <w:rPr>
          <w:rFonts w:hint="cs"/>
          <w:rtl/>
          <w:lang w:eastAsia="he-IL"/>
        </w:rPr>
        <w:t>עצמה מגיוס; על זה שהבנים והבנות של כולנו נמצא</w:t>
      </w:r>
      <w:bookmarkStart w:id="36572" w:name="_ETM_Q94_281920"/>
      <w:bookmarkEnd w:id="36572"/>
      <w:r>
        <w:rPr>
          <w:rFonts w:hint="cs"/>
          <w:rtl/>
          <w:lang w:eastAsia="he-IL"/>
        </w:rPr>
        <w:t xml:space="preserve">ים בחזית, נלחמים, נהרגים, זיכרונם לברכה, ויש אוכלוסייה שלמה שלא </w:t>
      </w:r>
      <w:bookmarkStart w:id="36573" w:name="_ETM_Q94_291039"/>
      <w:bookmarkEnd w:id="36573"/>
      <w:r>
        <w:rPr>
          <w:rFonts w:hint="cs"/>
          <w:rtl/>
          <w:lang w:eastAsia="he-IL"/>
        </w:rPr>
        <w:t xml:space="preserve">רק שלא מתגייסת </w:t>
      </w:r>
      <w:r w:rsidR="008010C9">
        <w:rPr>
          <w:rFonts w:hint="eastAsia"/>
          <w:rtl/>
          <w:lang w:eastAsia="he-IL"/>
        </w:rPr>
        <w:t xml:space="preserve">– </w:t>
      </w:r>
      <w:r>
        <w:rPr>
          <w:rFonts w:hint="cs"/>
          <w:rtl/>
          <w:lang w:eastAsia="he-IL"/>
        </w:rPr>
        <w:t xml:space="preserve">המנהיגים הדגולים שלה יושבים היום ומודיעים לצעירים: </w:t>
      </w:r>
      <w:bookmarkStart w:id="36574" w:name="_ETM_Q94_299694"/>
      <w:bookmarkEnd w:id="36574"/>
      <w:r>
        <w:rPr>
          <w:rFonts w:hint="cs"/>
          <w:rtl/>
          <w:lang w:eastAsia="he-IL"/>
        </w:rPr>
        <w:t xml:space="preserve">אל תצייתו לצווי הגיוס. </w:t>
      </w:r>
      <w:bookmarkStart w:id="36575" w:name="_ETM_Q94_303293"/>
      <w:bookmarkEnd w:id="36575"/>
    </w:p>
    <w:p w:rsidR="0086198E" w:rsidRDefault="0086198E" w:rsidP="008052BD">
      <w:pPr>
        <w:rPr>
          <w:rtl/>
          <w:lang w:eastAsia="he-IL"/>
        </w:rPr>
      </w:pPr>
      <w:bookmarkStart w:id="36576" w:name="_ETM_Q94_303350"/>
      <w:bookmarkStart w:id="36577" w:name="_ETM_Q94_303437"/>
      <w:bookmarkEnd w:id="36576"/>
      <w:bookmarkEnd w:id="36577"/>
    </w:p>
    <w:p w:rsidR="0086198E" w:rsidRDefault="0086198E" w:rsidP="008010C9">
      <w:pPr>
        <w:rPr>
          <w:rtl/>
          <w:lang w:eastAsia="he-IL"/>
        </w:rPr>
      </w:pPr>
      <w:bookmarkStart w:id="36578" w:name="_ETM_Q94_303479"/>
      <w:bookmarkEnd w:id="36578"/>
      <w:r>
        <w:rPr>
          <w:rFonts w:hint="cs"/>
          <w:rtl/>
          <w:lang w:eastAsia="he-IL"/>
        </w:rPr>
        <w:t xml:space="preserve">עכשיו אני רוצה לפנות לאנשים, </w:t>
      </w:r>
      <w:bookmarkStart w:id="36579" w:name="_ETM_Q94_306372"/>
      <w:bookmarkEnd w:id="36579"/>
      <w:r>
        <w:rPr>
          <w:rFonts w:hint="cs"/>
          <w:rtl/>
          <w:lang w:eastAsia="he-IL"/>
        </w:rPr>
        <w:t xml:space="preserve">אנשי הימין מלא על מלא, הפשלונרים הגדולים, שבמסדרונות הכנסת טופחים לנו על השכם ואומרים: אתם צודקים, כולם צריכים להתגייס, </w:t>
      </w:r>
      <w:bookmarkStart w:id="36580" w:name="_ETM_Q94_317277"/>
      <w:bookmarkEnd w:id="36580"/>
      <w:r>
        <w:rPr>
          <w:rFonts w:hint="cs"/>
          <w:rtl/>
          <w:lang w:eastAsia="he-IL"/>
        </w:rPr>
        <w:t xml:space="preserve">אבל ברגע שהם מגיעים לכאן, הם מתגלים במלוא אפסותם. אני </w:t>
      </w:r>
      <w:bookmarkStart w:id="36581" w:name="_ETM_Q94_323194"/>
      <w:bookmarkEnd w:id="36581"/>
      <w:r>
        <w:rPr>
          <w:rFonts w:hint="cs"/>
          <w:rtl/>
          <w:lang w:eastAsia="he-IL"/>
        </w:rPr>
        <w:t>לא רוצה להזכיר שמות של רובם הגדול של אנשי הקואליציה,</w:t>
      </w:r>
      <w:bookmarkStart w:id="36582" w:name="_ETM_Q94_331115"/>
      <w:bookmarkEnd w:id="36582"/>
      <w:r>
        <w:rPr>
          <w:rFonts w:hint="cs"/>
          <w:rtl/>
          <w:lang w:eastAsia="he-IL"/>
        </w:rPr>
        <w:t xml:space="preserve"> שבשעה כזאת יושבים ולא פוצים פה כשרבנים אומרים לא </w:t>
      </w:r>
      <w:bookmarkStart w:id="36583" w:name="_ETM_Q94_337049"/>
      <w:bookmarkEnd w:id="36583"/>
      <w:r>
        <w:rPr>
          <w:rFonts w:hint="cs"/>
          <w:rtl/>
          <w:lang w:eastAsia="he-IL"/>
        </w:rPr>
        <w:t xml:space="preserve">לציית לצווי הגיוס. אני רוצה שתדעו שאנחנו לא נשקוט ולא </w:t>
      </w:r>
      <w:bookmarkStart w:id="36584" w:name="_ETM_Q94_347147"/>
      <w:bookmarkEnd w:id="36584"/>
      <w:r>
        <w:rPr>
          <w:rFonts w:hint="cs"/>
          <w:rtl/>
          <w:lang w:eastAsia="he-IL"/>
        </w:rPr>
        <w:t>נשתוק ולא נאפשר את הביזיון הזה, שחוצה את העם. זה</w:t>
      </w:r>
      <w:bookmarkStart w:id="36585" w:name="_ETM_Q94_353338"/>
      <w:bookmarkEnd w:id="36585"/>
      <w:r>
        <w:rPr>
          <w:rFonts w:hint="cs"/>
          <w:rtl/>
          <w:lang w:eastAsia="he-IL"/>
        </w:rPr>
        <w:t xml:space="preserve"> לא סיפור פוליטי, זה לא סיפור של אופוזיציה כנגד קואליציה. </w:t>
      </w:r>
      <w:bookmarkStart w:id="36586" w:name="_ETM_Q94_360345"/>
      <w:bookmarkEnd w:id="36586"/>
      <w:r>
        <w:rPr>
          <w:rFonts w:hint="cs"/>
          <w:rtl/>
          <w:lang w:eastAsia="he-IL"/>
        </w:rPr>
        <w:t xml:space="preserve">זה סיפור שצריך להדיר שינה מעיניהם של כל אזרחי המדינה </w:t>
      </w:r>
      <w:bookmarkStart w:id="36587" w:name="_ETM_Q94_363348"/>
      <w:bookmarkEnd w:id="36587"/>
      <w:r>
        <w:rPr>
          <w:rFonts w:hint="cs"/>
          <w:rtl/>
          <w:lang w:eastAsia="he-IL"/>
        </w:rPr>
        <w:t xml:space="preserve">הזאת. </w:t>
      </w:r>
      <w:bookmarkStart w:id="36588" w:name="_ETM_Q94_364324"/>
      <w:bookmarkStart w:id="36589" w:name="_ETM_Q94_364376"/>
      <w:bookmarkStart w:id="36590" w:name="_ETM_Q94_364517"/>
      <w:bookmarkStart w:id="36591" w:name="_ETM_Q94_364575"/>
      <w:bookmarkEnd w:id="36588"/>
      <w:bookmarkEnd w:id="36589"/>
      <w:bookmarkEnd w:id="36590"/>
      <w:bookmarkEnd w:id="36591"/>
      <w:r>
        <w:rPr>
          <w:rFonts w:hint="cs"/>
          <w:rtl/>
          <w:lang w:eastAsia="he-IL"/>
        </w:rPr>
        <w:t xml:space="preserve">מה יהיה בעוד 10 שנים? מה יהיה בעוד 20 </w:t>
      </w:r>
      <w:bookmarkStart w:id="36592" w:name="_ETM_Q94_367634"/>
      <w:bookmarkEnd w:id="36592"/>
      <w:r>
        <w:rPr>
          <w:rFonts w:hint="cs"/>
          <w:rtl/>
          <w:lang w:eastAsia="he-IL"/>
        </w:rPr>
        <w:t xml:space="preserve">שנה? עד היכן נוכל לגרור את החרפה הזאת </w:t>
      </w:r>
      <w:bookmarkStart w:id="36593" w:name="_ETM_Q94_373190"/>
      <w:bookmarkEnd w:id="36593"/>
      <w:r>
        <w:rPr>
          <w:rFonts w:hint="cs"/>
          <w:rtl/>
          <w:lang w:eastAsia="he-IL"/>
        </w:rPr>
        <w:t xml:space="preserve">של הפרדה בין דם לדם? עד היכן הקואליציה יכולה לשבת </w:t>
      </w:r>
      <w:bookmarkStart w:id="36594" w:name="_ETM_Q94_381452"/>
      <w:bookmarkEnd w:id="36594"/>
      <w:r>
        <w:rPr>
          <w:rFonts w:hint="cs"/>
          <w:rtl/>
          <w:lang w:eastAsia="he-IL"/>
        </w:rPr>
        <w:t>כאן</w:t>
      </w:r>
      <w:r w:rsidR="008010C9">
        <w:rPr>
          <w:rFonts w:hint="cs"/>
          <w:rtl/>
          <w:lang w:eastAsia="he-IL"/>
        </w:rPr>
        <w:t xml:space="preserve"> ו</w:t>
      </w:r>
      <w:r>
        <w:rPr>
          <w:rFonts w:hint="cs"/>
          <w:rtl/>
          <w:lang w:eastAsia="he-IL"/>
        </w:rPr>
        <w:t xml:space="preserve">להתעסק בחוקים מצ'וקמקים במקום להתעסק בליבה של המדינה הזאת, </w:t>
      </w:r>
      <w:bookmarkStart w:id="36595" w:name="_ETM_Q94_391291"/>
      <w:bookmarkEnd w:id="36595"/>
      <w:r>
        <w:rPr>
          <w:rFonts w:hint="cs"/>
          <w:rtl/>
          <w:lang w:eastAsia="he-IL"/>
        </w:rPr>
        <w:t xml:space="preserve">בשוויון בנטל? </w:t>
      </w:r>
    </w:p>
    <w:p w:rsidR="0086198E" w:rsidRDefault="0086198E" w:rsidP="008052BD">
      <w:pPr>
        <w:rPr>
          <w:rtl/>
          <w:lang w:eastAsia="he-IL"/>
        </w:rPr>
      </w:pPr>
      <w:bookmarkStart w:id="36596" w:name="_ETM_Q94_393451"/>
      <w:bookmarkStart w:id="36597" w:name="_ETM_Q94_393498"/>
      <w:bookmarkStart w:id="36598" w:name="_ETM_Q94_393579"/>
      <w:bookmarkEnd w:id="36596"/>
      <w:bookmarkEnd w:id="36597"/>
      <w:bookmarkEnd w:id="36598"/>
    </w:p>
    <w:p w:rsidR="0086198E" w:rsidRDefault="0086198E" w:rsidP="008052BD">
      <w:pPr>
        <w:rPr>
          <w:rtl/>
          <w:lang w:eastAsia="he-IL"/>
        </w:rPr>
      </w:pPr>
      <w:bookmarkStart w:id="36599" w:name="_ETM_Q94_393631"/>
      <w:bookmarkEnd w:id="36599"/>
      <w:r>
        <w:rPr>
          <w:rFonts w:hint="cs"/>
          <w:rtl/>
          <w:lang w:eastAsia="he-IL"/>
        </w:rPr>
        <w:t xml:space="preserve">אני פונה לכל הרבנים האלה. </w:t>
      </w:r>
    </w:p>
    <w:p w:rsidR="0086198E" w:rsidRDefault="0086198E" w:rsidP="008052BD">
      <w:pPr>
        <w:rPr>
          <w:rtl/>
          <w:lang w:eastAsia="he-IL"/>
        </w:rPr>
      </w:pPr>
      <w:bookmarkStart w:id="36600" w:name="_ETM_Q94_394930"/>
      <w:bookmarkStart w:id="36601" w:name="_ETM_Q94_394992"/>
      <w:bookmarkEnd w:id="36600"/>
      <w:bookmarkEnd w:id="36601"/>
    </w:p>
    <w:p w:rsidR="0086198E" w:rsidRDefault="0086198E" w:rsidP="008052BD">
      <w:pPr>
        <w:pStyle w:val="af8"/>
        <w:keepNext/>
        <w:rPr>
          <w:rtl/>
        </w:rPr>
      </w:pPr>
      <w:bookmarkStart w:id="36602" w:name="ET_yor_6593_13"/>
      <w:r w:rsidRPr="004162BA">
        <w:rPr>
          <w:rStyle w:val="TagStyle"/>
          <w:rtl/>
        </w:rPr>
        <w:t xml:space="preserve"> &lt;&lt; יור &gt;&gt;</w:t>
      </w:r>
      <w:r w:rsidRPr="00D4583B">
        <w:rPr>
          <w:rStyle w:val="TagStyle"/>
          <w:rtl/>
        </w:rPr>
        <w:t xml:space="preserve"> </w:t>
      </w:r>
      <w:r>
        <w:rPr>
          <w:rtl/>
        </w:rPr>
        <w:t>היו"ר חנוך דב מלביצקי:</w:t>
      </w:r>
      <w:r w:rsidRPr="00D4583B">
        <w:rPr>
          <w:rStyle w:val="TagStyle"/>
          <w:rtl/>
        </w:rPr>
        <w:t xml:space="preserve"> </w:t>
      </w:r>
      <w:r w:rsidRPr="004162BA">
        <w:rPr>
          <w:rStyle w:val="TagStyle"/>
          <w:rtl/>
        </w:rPr>
        <w:t>&lt;&lt; יור &gt;&gt;</w:t>
      </w:r>
      <w:r>
        <w:rPr>
          <w:rtl/>
        </w:rPr>
        <w:t xml:space="preserve">   </w:t>
      </w:r>
      <w:bookmarkEnd w:id="36602"/>
    </w:p>
    <w:p w:rsidR="0086198E" w:rsidRDefault="0086198E" w:rsidP="008052BD">
      <w:pPr>
        <w:rPr>
          <w:rtl/>
          <w:lang w:eastAsia="he-IL"/>
        </w:rPr>
      </w:pPr>
    </w:p>
    <w:p w:rsidR="0086198E" w:rsidRDefault="0086198E" w:rsidP="008052BD">
      <w:pPr>
        <w:rPr>
          <w:rtl/>
          <w:lang w:eastAsia="he-IL"/>
        </w:rPr>
      </w:pPr>
      <w:bookmarkStart w:id="36603" w:name="_ETM_Q94_394133"/>
      <w:bookmarkEnd w:id="36603"/>
      <w:r>
        <w:rPr>
          <w:rFonts w:hint="cs"/>
          <w:rtl/>
          <w:lang w:eastAsia="he-IL"/>
        </w:rPr>
        <w:t xml:space="preserve">אתה צריך </w:t>
      </w:r>
      <w:bookmarkStart w:id="36604" w:name="_ETM_Q94_396302"/>
      <w:bookmarkEnd w:id="36604"/>
      <w:r>
        <w:rPr>
          <w:rFonts w:hint="cs"/>
          <w:rtl/>
          <w:lang w:eastAsia="he-IL"/>
        </w:rPr>
        <w:t xml:space="preserve">רק לסיים, אדוני. </w:t>
      </w:r>
    </w:p>
    <w:p w:rsidR="0086198E" w:rsidRPr="004162BA" w:rsidRDefault="0086198E" w:rsidP="008052BD">
      <w:pPr>
        <w:rPr>
          <w:rtl/>
        </w:rPr>
      </w:pPr>
      <w:bookmarkStart w:id="36605" w:name="_ETM_Q94_395428"/>
      <w:bookmarkStart w:id="36606" w:name="_ETM_Q94_395481"/>
      <w:bookmarkEnd w:id="36605"/>
      <w:bookmarkEnd w:id="36606"/>
    </w:p>
    <w:p w:rsidR="0086198E" w:rsidRDefault="0086198E" w:rsidP="008052BD">
      <w:pPr>
        <w:pStyle w:val="-"/>
        <w:keepNext/>
        <w:rPr>
          <w:rtl/>
        </w:rPr>
      </w:pPr>
      <w:bookmarkStart w:id="36607" w:name="ET_speakercontinue_5082_15"/>
      <w:r w:rsidRPr="004162BA">
        <w:rPr>
          <w:rStyle w:val="TagStyle"/>
          <w:rtl/>
        </w:rPr>
        <w:t xml:space="preserve"> &lt;&lt; דובר_המשך &gt;&gt;</w:t>
      </w:r>
      <w:r w:rsidRPr="00D4583B">
        <w:rPr>
          <w:rStyle w:val="TagStyle"/>
          <w:rtl/>
        </w:rPr>
        <w:t xml:space="preserve"> </w:t>
      </w:r>
      <w:r>
        <w:rPr>
          <w:rtl/>
        </w:rPr>
        <w:t>מאיר כהן (יש עתיד):</w:t>
      </w:r>
      <w:r w:rsidRPr="00D4583B">
        <w:rPr>
          <w:rStyle w:val="TagStyle"/>
          <w:rtl/>
        </w:rPr>
        <w:t xml:space="preserve"> </w:t>
      </w:r>
      <w:r w:rsidRPr="004162BA">
        <w:rPr>
          <w:rStyle w:val="TagStyle"/>
          <w:rtl/>
        </w:rPr>
        <w:t>&lt;&lt; דובר_המשך &gt;&gt;</w:t>
      </w:r>
      <w:r>
        <w:rPr>
          <w:rtl/>
        </w:rPr>
        <w:t xml:space="preserve">   </w:t>
      </w:r>
      <w:bookmarkEnd w:id="36607"/>
    </w:p>
    <w:p w:rsidR="0086198E" w:rsidRDefault="0086198E" w:rsidP="008052BD">
      <w:pPr>
        <w:rPr>
          <w:rtl/>
          <w:lang w:eastAsia="he-IL"/>
        </w:rPr>
      </w:pPr>
    </w:p>
    <w:p w:rsidR="0086198E" w:rsidRDefault="0086198E" w:rsidP="008052BD">
      <w:pPr>
        <w:rPr>
          <w:rtl/>
          <w:lang w:eastAsia="he-IL"/>
        </w:rPr>
      </w:pPr>
      <w:r>
        <w:rPr>
          <w:rFonts w:hint="cs"/>
          <w:rtl/>
          <w:lang w:eastAsia="he-IL"/>
        </w:rPr>
        <w:t>בדרך כלל יש לי כבוד לרבנים. אין</w:t>
      </w:r>
      <w:bookmarkStart w:id="36608" w:name="_ETM_Q94_397199"/>
      <w:bookmarkEnd w:id="36608"/>
      <w:r>
        <w:rPr>
          <w:rFonts w:hint="cs"/>
          <w:rtl/>
          <w:lang w:eastAsia="he-IL"/>
        </w:rPr>
        <w:t xml:space="preserve"> לי כבוד לרבנים שקוראים לא לציית לחוק; אין לי כבוד </w:t>
      </w:r>
      <w:bookmarkStart w:id="36609" w:name="_ETM_Q94_405984"/>
      <w:bookmarkEnd w:id="36609"/>
      <w:r>
        <w:rPr>
          <w:rFonts w:hint="cs"/>
          <w:rtl/>
          <w:lang w:eastAsia="he-IL"/>
        </w:rPr>
        <w:t xml:space="preserve">לרבנים שדואגים שתהיה הפרדה בין דם לדם. חייבים לדחות את </w:t>
      </w:r>
      <w:bookmarkStart w:id="36610" w:name="_ETM_Q94_410723"/>
      <w:bookmarkEnd w:id="36610"/>
      <w:r>
        <w:rPr>
          <w:rFonts w:hint="cs"/>
          <w:rtl/>
          <w:lang w:eastAsia="he-IL"/>
        </w:rPr>
        <w:t>החוק הזה ולהסביר לצה"ל: אתם רוצים להאריך? לכו, יש</w:t>
      </w:r>
      <w:bookmarkStart w:id="36611" w:name="_ETM_Q94_415833"/>
      <w:bookmarkEnd w:id="36611"/>
      <w:r>
        <w:rPr>
          <w:rFonts w:hint="cs"/>
          <w:rtl/>
          <w:lang w:eastAsia="he-IL"/>
        </w:rPr>
        <w:t xml:space="preserve"> 63,000 חרדים שאפשר לגייס מחר. תודה. </w:t>
      </w:r>
      <w:bookmarkStart w:id="36612" w:name="_ETM_Q94_421920"/>
      <w:bookmarkStart w:id="36613" w:name="_ETM_Q94_421975"/>
      <w:bookmarkStart w:id="36614" w:name="_ETM_Q94_397692"/>
      <w:bookmarkStart w:id="36615" w:name="_ETM_Q94_397963"/>
      <w:bookmarkStart w:id="36616" w:name="_ETM_Q94_398021"/>
      <w:bookmarkEnd w:id="36612"/>
      <w:bookmarkEnd w:id="36613"/>
      <w:bookmarkEnd w:id="36614"/>
      <w:bookmarkEnd w:id="36615"/>
      <w:bookmarkEnd w:id="36616"/>
    </w:p>
    <w:p w:rsidR="0086198E" w:rsidRDefault="0086198E" w:rsidP="008052BD">
      <w:pPr>
        <w:rPr>
          <w:rtl/>
          <w:lang w:eastAsia="he-IL"/>
        </w:rPr>
      </w:pPr>
    </w:p>
    <w:p w:rsidR="0086198E" w:rsidRDefault="0086198E" w:rsidP="008052BD">
      <w:pPr>
        <w:pStyle w:val="af8"/>
        <w:keepNext/>
        <w:rPr>
          <w:rtl/>
        </w:rPr>
      </w:pPr>
      <w:bookmarkStart w:id="36617" w:name="ET_yor_6593_7"/>
      <w:r w:rsidRPr="004162BA">
        <w:rPr>
          <w:rStyle w:val="TagStyle"/>
          <w:rtl/>
        </w:rPr>
        <w:t xml:space="preserve"> &lt;&lt; יור &gt;&gt;</w:t>
      </w:r>
      <w:r w:rsidRPr="009A486A">
        <w:rPr>
          <w:rStyle w:val="TagStyle"/>
          <w:rtl/>
        </w:rPr>
        <w:t xml:space="preserve"> </w:t>
      </w:r>
      <w:r>
        <w:rPr>
          <w:rtl/>
        </w:rPr>
        <w:t>היו"ר חנוך דב מלביצקי:</w:t>
      </w:r>
      <w:r w:rsidRPr="009A486A">
        <w:rPr>
          <w:rStyle w:val="TagStyle"/>
          <w:rtl/>
        </w:rPr>
        <w:t xml:space="preserve"> </w:t>
      </w:r>
      <w:r w:rsidRPr="004162BA">
        <w:rPr>
          <w:rStyle w:val="TagStyle"/>
          <w:rtl/>
        </w:rPr>
        <w:t>&lt;&lt; יור &gt;&gt;</w:t>
      </w:r>
      <w:r>
        <w:rPr>
          <w:rtl/>
        </w:rPr>
        <w:t xml:space="preserve">   </w:t>
      </w:r>
      <w:bookmarkEnd w:id="36617"/>
    </w:p>
    <w:p w:rsidR="0086198E" w:rsidRDefault="0086198E" w:rsidP="008052BD">
      <w:pPr>
        <w:rPr>
          <w:rtl/>
          <w:lang w:eastAsia="he-IL"/>
        </w:rPr>
      </w:pPr>
    </w:p>
    <w:p w:rsidR="0086198E" w:rsidRPr="009A486A" w:rsidRDefault="0086198E" w:rsidP="008052BD">
      <w:pPr>
        <w:rPr>
          <w:rtl/>
          <w:lang w:eastAsia="he-IL"/>
        </w:rPr>
      </w:pPr>
      <w:r>
        <w:rPr>
          <w:rFonts w:hint="cs"/>
          <w:rtl/>
          <w:lang w:eastAsia="he-IL"/>
        </w:rPr>
        <w:t xml:space="preserve">תודה. חבר הכנסת עידן רול. </w:t>
      </w:r>
    </w:p>
    <w:p w:rsidR="0086198E" w:rsidRDefault="0086198E" w:rsidP="008052BD">
      <w:pPr>
        <w:rPr>
          <w:rtl/>
          <w:lang w:eastAsia="he-IL"/>
        </w:rPr>
      </w:pPr>
    </w:p>
    <w:p w:rsidR="0086198E" w:rsidRDefault="0086198E" w:rsidP="008052BD">
      <w:pPr>
        <w:pStyle w:val="a4"/>
        <w:keepNext/>
        <w:rPr>
          <w:rtl/>
        </w:rPr>
      </w:pPr>
      <w:bookmarkStart w:id="36618" w:name="ET_speaker_5803_8"/>
      <w:r w:rsidRPr="004162BA">
        <w:rPr>
          <w:rStyle w:val="TagStyle"/>
          <w:rtl/>
        </w:rPr>
        <w:t xml:space="preserve"> &lt;&lt; דובר &gt;&gt;</w:t>
      </w:r>
      <w:r w:rsidRPr="009A486A">
        <w:rPr>
          <w:rStyle w:val="TagStyle"/>
          <w:rtl/>
        </w:rPr>
        <w:t xml:space="preserve"> </w:t>
      </w:r>
      <w:bookmarkStart w:id="36619" w:name="_Toc172456007"/>
      <w:bookmarkStart w:id="36620" w:name="_Toc172458468"/>
      <w:bookmarkStart w:id="36621" w:name="_Toc172459760"/>
      <w:bookmarkStart w:id="36622" w:name="_Toc172460095"/>
      <w:r>
        <w:rPr>
          <w:rtl/>
        </w:rPr>
        <w:t>עידן רול (יש עתיד):</w:t>
      </w:r>
      <w:bookmarkEnd w:id="36619"/>
      <w:bookmarkEnd w:id="36620"/>
      <w:bookmarkEnd w:id="36621"/>
      <w:bookmarkEnd w:id="36622"/>
      <w:r w:rsidRPr="009A486A">
        <w:rPr>
          <w:rStyle w:val="TagStyle"/>
          <w:rtl/>
        </w:rPr>
        <w:t xml:space="preserve"> </w:t>
      </w:r>
      <w:r w:rsidRPr="004162BA">
        <w:rPr>
          <w:rStyle w:val="TagStyle"/>
          <w:rtl/>
        </w:rPr>
        <w:t>&lt;&lt; דובר &gt;&gt;</w:t>
      </w:r>
      <w:r>
        <w:rPr>
          <w:rtl/>
        </w:rPr>
        <w:t xml:space="preserve">   </w:t>
      </w:r>
      <w:bookmarkEnd w:id="36618"/>
    </w:p>
    <w:p w:rsidR="0086198E" w:rsidRDefault="0086198E" w:rsidP="008052BD">
      <w:pPr>
        <w:rPr>
          <w:rtl/>
          <w:lang w:eastAsia="he-IL"/>
        </w:rPr>
      </w:pPr>
    </w:p>
    <w:p w:rsidR="0086198E" w:rsidRDefault="0086198E" w:rsidP="00877A8A">
      <w:pPr>
        <w:rPr>
          <w:rtl/>
          <w:lang w:eastAsia="he-IL"/>
        </w:rPr>
      </w:pPr>
      <w:r>
        <w:rPr>
          <w:rFonts w:hint="cs"/>
          <w:rtl/>
          <w:lang w:eastAsia="he-IL"/>
        </w:rPr>
        <w:t xml:space="preserve">תודה רבה. אדוני </w:t>
      </w:r>
      <w:bookmarkStart w:id="36623" w:name="_ETM_Q94_441158"/>
      <w:bookmarkEnd w:id="36623"/>
      <w:r>
        <w:rPr>
          <w:rFonts w:hint="cs"/>
          <w:rtl/>
          <w:lang w:eastAsia="he-IL"/>
        </w:rPr>
        <w:t xml:space="preserve">היושב-ראש, כנסת נכבדה, אני רוצה להסביר לכם למה אני, כחבר </w:t>
      </w:r>
      <w:bookmarkStart w:id="36624" w:name="_ETM_Q94_444728"/>
      <w:bookmarkEnd w:id="36624"/>
      <w:r>
        <w:rPr>
          <w:rFonts w:hint="cs"/>
          <w:rtl/>
          <w:lang w:eastAsia="he-IL"/>
        </w:rPr>
        <w:t>ועדת החוץ והביטחון, אתנגד היום לחוק הזה. תראו, מדובר בהצעת</w:t>
      </w:r>
      <w:bookmarkStart w:id="36625" w:name="_ETM_Q94_451707"/>
      <w:bookmarkEnd w:id="36625"/>
      <w:r>
        <w:rPr>
          <w:rFonts w:hint="cs"/>
          <w:rtl/>
          <w:lang w:eastAsia="he-IL"/>
        </w:rPr>
        <w:t xml:space="preserve"> חוק שהיא קודם כול לא בשלה. אנחנו לא קיבלנו זמן בוועדה ש</w:t>
      </w:r>
      <w:bookmarkStart w:id="36626" w:name="_ETM_Q94_456367"/>
      <w:bookmarkEnd w:id="36626"/>
      <w:r>
        <w:rPr>
          <w:rFonts w:hint="cs"/>
          <w:rtl/>
          <w:lang w:eastAsia="he-IL"/>
        </w:rPr>
        <w:t xml:space="preserve">בכלל מתקרב להיות מספיק כדי להבין את הצרכים שמצדיקים </w:t>
      </w:r>
      <w:bookmarkStart w:id="36627" w:name="_ETM_Q94_460997"/>
      <w:bookmarkEnd w:id="36627"/>
      <w:r>
        <w:rPr>
          <w:rFonts w:hint="cs"/>
          <w:rtl/>
          <w:lang w:eastAsia="he-IL"/>
        </w:rPr>
        <w:t xml:space="preserve">את הכבדת הנטל על אותם אלה שכבר עכשיו עושים הכי הרבה. </w:t>
      </w:r>
      <w:bookmarkStart w:id="36628" w:name="_ETM_Q94_465923"/>
      <w:bookmarkEnd w:id="36628"/>
      <w:r>
        <w:rPr>
          <w:rFonts w:hint="cs"/>
          <w:rtl/>
          <w:lang w:eastAsia="he-IL"/>
        </w:rPr>
        <w:t xml:space="preserve">לא קיבלנו מספיק תשובות, לטעמי. לא קיבלנו הצדקות, ויתרה מזו, לא הספקנו בכלל לדון במשמעות </w:t>
      </w:r>
      <w:bookmarkStart w:id="36629" w:name="_ETM_Q94_472782"/>
      <w:bookmarkEnd w:id="36629"/>
      <w:r>
        <w:rPr>
          <w:rFonts w:hint="cs"/>
          <w:rtl/>
          <w:lang w:eastAsia="he-IL"/>
        </w:rPr>
        <w:t>המאוד-גדולה שעומדת מאחורי החוק הזה.</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זה לא רק חוק שמאריך את שירות הסדיר, זה גם חוק שמנהיג מודל דיפרנציאלי </w:t>
      </w:r>
      <w:bookmarkStart w:id="36630" w:name="_ETM_Q94_483759"/>
      <w:bookmarkEnd w:id="36630"/>
      <w:r>
        <w:rPr>
          <w:rFonts w:hint="cs"/>
          <w:rtl/>
          <w:lang w:eastAsia="he-IL"/>
        </w:rPr>
        <w:t xml:space="preserve">על שירות הסדיר. זה חוק שבבסיסו משנה את ההסתכלות שלנו כחברה וכבית נבחרים על מודל צבא העם. זאת </w:t>
      </w:r>
      <w:r w:rsidR="006A3B9E">
        <w:rPr>
          <w:rFonts w:hint="cs"/>
          <w:rtl/>
          <w:lang w:eastAsia="he-IL"/>
        </w:rPr>
        <w:t>ה</w:t>
      </w:r>
      <w:r>
        <w:rPr>
          <w:rFonts w:hint="cs"/>
          <w:rtl/>
          <w:lang w:eastAsia="he-IL"/>
        </w:rPr>
        <w:t xml:space="preserve">פעם </w:t>
      </w:r>
      <w:r w:rsidR="006A3B9E">
        <w:rPr>
          <w:rFonts w:hint="cs"/>
          <w:rtl/>
          <w:lang w:eastAsia="he-IL"/>
        </w:rPr>
        <w:t>ה</w:t>
      </w:r>
      <w:r>
        <w:rPr>
          <w:rFonts w:hint="cs"/>
          <w:rtl/>
          <w:lang w:eastAsia="he-IL"/>
        </w:rPr>
        <w:t xml:space="preserve">ראשונה שבה נגיד: שר יקבע מי ישרת </w:t>
      </w:r>
      <w:r>
        <w:rPr>
          <w:lang w:eastAsia="he-IL"/>
        </w:rPr>
        <w:t>x</w:t>
      </w:r>
      <w:r>
        <w:rPr>
          <w:rFonts w:hint="cs"/>
          <w:rtl/>
          <w:lang w:eastAsia="he-IL"/>
        </w:rPr>
        <w:t xml:space="preserve">, מי ישרת </w:t>
      </w:r>
      <w:r>
        <w:rPr>
          <w:lang w:eastAsia="he-IL"/>
        </w:rPr>
        <w:t>y</w:t>
      </w:r>
      <w:r>
        <w:rPr>
          <w:rFonts w:hint="cs"/>
          <w:rtl/>
          <w:lang w:eastAsia="he-IL"/>
        </w:rPr>
        <w:t xml:space="preserve">, ופתאום אנחנו מבינים שיש </w:t>
      </w:r>
      <w:bookmarkStart w:id="36631" w:name="_ETM_Q94_497746"/>
      <w:bookmarkEnd w:id="36631"/>
      <w:r>
        <w:rPr>
          <w:rFonts w:hint="cs"/>
          <w:rtl/>
          <w:lang w:eastAsia="he-IL"/>
        </w:rPr>
        <w:t xml:space="preserve">פה נגזרות: מי ירצה להתגייס, לאיזה מסלולים, </w:t>
      </w:r>
      <w:bookmarkStart w:id="36632" w:name="_ETM_Q94_502780"/>
      <w:bookmarkEnd w:id="36632"/>
      <w:r>
        <w:rPr>
          <w:rFonts w:hint="cs"/>
          <w:rtl/>
          <w:lang w:eastAsia="he-IL"/>
        </w:rPr>
        <w:t>איזה לחצים יופעלו על א</w:t>
      </w:r>
      <w:r w:rsidR="006A3B9E">
        <w:rPr>
          <w:rFonts w:hint="cs"/>
          <w:rtl/>
          <w:lang w:eastAsia="he-IL"/>
        </w:rPr>
        <w:t>י</w:t>
      </w:r>
      <w:r>
        <w:rPr>
          <w:rFonts w:hint="cs"/>
          <w:rtl/>
          <w:lang w:eastAsia="he-IL"/>
        </w:rPr>
        <w:t xml:space="preserve">לו אנשים, המוטיבציות. זה דבר גדול </w:t>
      </w:r>
      <w:bookmarkStart w:id="36633" w:name="_ETM_Q94_506750"/>
      <w:bookmarkEnd w:id="36633"/>
      <w:r>
        <w:rPr>
          <w:rFonts w:hint="cs"/>
          <w:rtl/>
          <w:lang w:eastAsia="he-IL"/>
        </w:rPr>
        <w:t>שלא ניתנה לו במה בכלל.</w:t>
      </w:r>
    </w:p>
    <w:p w:rsidR="0086198E" w:rsidRDefault="0086198E" w:rsidP="008052BD">
      <w:pPr>
        <w:rPr>
          <w:rtl/>
          <w:lang w:eastAsia="he-IL"/>
        </w:rPr>
      </w:pPr>
    </w:p>
    <w:p w:rsidR="0086198E" w:rsidRDefault="0086198E" w:rsidP="006A3B9E">
      <w:pPr>
        <w:rPr>
          <w:rtl/>
          <w:lang w:eastAsia="he-IL"/>
        </w:rPr>
      </w:pPr>
      <w:r>
        <w:rPr>
          <w:rFonts w:hint="cs"/>
          <w:rtl/>
          <w:lang w:eastAsia="he-IL"/>
        </w:rPr>
        <w:t xml:space="preserve">יתרה </w:t>
      </w:r>
      <w:r w:rsidR="006A3B9E">
        <w:rPr>
          <w:rFonts w:hint="cs"/>
          <w:rtl/>
          <w:lang w:eastAsia="he-IL"/>
        </w:rPr>
        <w:t>מזו</w:t>
      </w:r>
      <w:r>
        <w:rPr>
          <w:rFonts w:hint="cs"/>
          <w:rtl/>
          <w:lang w:eastAsia="he-IL"/>
        </w:rPr>
        <w:t xml:space="preserve">, נושא צבא </w:t>
      </w:r>
      <w:bookmarkStart w:id="36634" w:name="_ETM_Q94_513105"/>
      <w:bookmarkEnd w:id="36634"/>
      <w:r>
        <w:rPr>
          <w:rFonts w:hint="cs"/>
          <w:rtl/>
          <w:lang w:eastAsia="he-IL"/>
        </w:rPr>
        <w:t xml:space="preserve">העם, נושא צה"ל, כוח האדם שלו וההסתכלות קדימה נוכח מפת </w:t>
      </w:r>
      <w:bookmarkStart w:id="36635" w:name="_ETM_Q94_516841"/>
      <w:bookmarkEnd w:id="36635"/>
      <w:r>
        <w:rPr>
          <w:rFonts w:hint="cs"/>
          <w:rtl/>
          <w:lang w:eastAsia="he-IL"/>
        </w:rPr>
        <w:t>האיומים</w:t>
      </w:r>
      <w:r w:rsidR="006A3B9E">
        <w:rPr>
          <w:rFonts w:hint="cs"/>
          <w:rtl/>
          <w:lang w:eastAsia="he-IL"/>
        </w:rPr>
        <w:t>,</w:t>
      </w:r>
      <w:r>
        <w:rPr>
          <w:rFonts w:hint="cs"/>
          <w:rtl/>
          <w:lang w:eastAsia="he-IL"/>
        </w:rPr>
        <w:t xml:space="preserve"> הוא כמו פאזל. יש את החלק של אם מאריכים את השירות הסדיר, ואם כן </w:t>
      </w:r>
      <w:r w:rsidR="006A3B9E">
        <w:rPr>
          <w:rFonts w:hint="eastAsia"/>
          <w:rtl/>
          <w:lang w:eastAsia="he-IL"/>
        </w:rPr>
        <w:t xml:space="preserve">– </w:t>
      </w:r>
      <w:r>
        <w:rPr>
          <w:rFonts w:hint="cs"/>
          <w:rtl/>
          <w:lang w:eastAsia="he-IL"/>
        </w:rPr>
        <w:t xml:space="preserve">כמה; יש את </w:t>
      </w:r>
      <w:bookmarkStart w:id="36636" w:name="_ETM_Q94_523859"/>
      <w:bookmarkEnd w:id="36636"/>
      <w:r>
        <w:rPr>
          <w:rFonts w:hint="cs"/>
          <w:rtl/>
          <w:lang w:eastAsia="he-IL"/>
        </w:rPr>
        <w:t xml:space="preserve">החלק שלטעמי עדיין לא קיבלנו עליו מצה"ל מספיק תשובות, של </w:t>
      </w:r>
      <w:bookmarkStart w:id="36637" w:name="_ETM_Q94_529326"/>
      <w:bookmarkEnd w:id="36637"/>
      <w:r>
        <w:rPr>
          <w:rFonts w:hint="cs"/>
          <w:rtl/>
          <w:lang w:eastAsia="he-IL"/>
        </w:rPr>
        <w:t xml:space="preserve">איך ממצים את כל אותו מאגר מילואימניקים שקיבלו פטור. אני </w:t>
      </w:r>
      <w:bookmarkStart w:id="36638" w:name="_ETM_Q94_532786"/>
      <w:bookmarkEnd w:id="36638"/>
      <w:r>
        <w:rPr>
          <w:rFonts w:hint="cs"/>
          <w:rtl/>
          <w:lang w:eastAsia="he-IL"/>
        </w:rPr>
        <w:t xml:space="preserve">סביב הנושא הזה חודשים, ולא קיבלתי את התשובות שאני חושב </w:t>
      </w:r>
      <w:bookmarkStart w:id="36639" w:name="_ETM_Q94_536584"/>
      <w:bookmarkEnd w:id="36639"/>
      <w:r>
        <w:rPr>
          <w:rFonts w:hint="cs"/>
          <w:rtl/>
          <w:lang w:eastAsia="he-IL"/>
        </w:rPr>
        <w:t xml:space="preserve">שצריך לקבל. אין הצדקות מספיקות, יש עדיין נתונים שלא ברורים </w:t>
      </w:r>
      <w:bookmarkStart w:id="36640" w:name="_ETM_Q94_539362"/>
      <w:bookmarkEnd w:id="36640"/>
      <w:r>
        <w:rPr>
          <w:rFonts w:hint="cs"/>
          <w:rtl/>
          <w:lang w:eastAsia="he-IL"/>
        </w:rPr>
        <w:t xml:space="preserve">לי. חוץ מזה, יש עוד סוגיה שכבר שנים אנחנו מתמודדים איתה, של אחוזי נשירה לאורך השירות הסדיר </w:t>
      </w:r>
      <w:r>
        <w:rPr>
          <w:rFonts w:hint="eastAsia"/>
          <w:rtl/>
          <w:lang w:eastAsia="he-IL"/>
        </w:rPr>
        <w:t>–</w:t>
      </w:r>
      <w:r>
        <w:rPr>
          <w:rFonts w:hint="cs"/>
          <w:rtl/>
          <w:lang w:eastAsia="he-IL"/>
        </w:rPr>
        <w:t xml:space="preserve"> איך אנחנו משפרים </w:t>
      </w:r>
      <w:bookmarkStart w:id="36641" w:name="_ETM_Q94_549686"/>
      <w:bookmarkEnd w:id="36641"/>
      <w:r>
        <w:rPr>
          <w:rFonts w:hint="cs"/>
          <w:rtl/>
          <w:lang w:eastAsia="he-IL"/>
        </w:rPr>
        <w:t>את המצב הזה, איך אנחנו משפרים את הגיוס בקרב אוכלוסיות</w:t>
      </w:r>
      <w:bookmarkStart w:id="36642" w:name="_ETM_Q94_556405"/>
      <w:bookmarkEnd w:id="36642"/>
      <w:r>
        <w:rPr>
          <w:rFonts w:hint="cs"/>
          <w:rtl/>
          <w:lang w:eastAsia="he-IL"/>
        </w:rPr>
        <w:t xml:space="preserve"> שמתקשות יותר, אוכלוסיות שאחוזי הגיוס שלהם נמוך יותר, וכמובן, </w:t>
      </w:r>
      <w:bookmarkStart w:id="36643" w:name="_ETM_Q94_560025"/>
      <w:bookmarkEnd w:id="36643"/>
      <w:r>
        <w:rPr>
          <w:rFonts w:hint="cs"/>
          <w:rtl/>
          <w:lang w:eastAsia="he-IL"/>
        </w:rPr>
        <w:t>איך אנחנו דואגים לגיוס אפקטיבי ורחב של חרדי</w:t>
      </w:r>
      <w:bookmarkStart w:id="36644" w:name="_ETM_Q94_564038"/>
      <w:bookmarkStart w:id="36645" w:name="_ETM_Q94_564106"/>
      <w:bookmarkStart w:id="36646" w:name="_ETM_Q94_564199"/>
      <w:bookmarkStart w:id="36647" w:name="_ETM_Q94_564248"/>
      <w:bookmarkEnd w:id="36644"/>
      <w:bookmarkEnd w:id="36645"/>
      <w:bookmarkEnd w:id="36646"/>
      <w:bookmarkEnd w:id="36647"/>
      <w:r>
        <w:rPr>
          <w:rFonts w:hint="cs"/>
          <w:rtl/>
          <w:lang w:eastAsia="he-IL"/>
        </w:rPr>
        <w:t xml:space="preserve">ם. </w:t>
      </w:r>
      <w:bookmarkStart w:id="36648" w:name="_ETM_Q94_564144"/>
      <w:bookmarkEnd w:id="36648"/>
    </w:p>
    <w:p w:rsidR="0086198E" w:rsidRDefault="0086198E" w:rsidP="008052BD">
      <w:pPr>
        <w:rPr>
          <w:rtl/>
          <w:lang w:eastAsia="he-IL"/>
        </w:rPr>
      </w:pPr>
      <w:bookmarkStart w:id="36649" w:name="_ETM_Q94_564196"/>
      <w:bookmarkStart w:id="36650" w:name="_ETM_Q94_564289"/>
      <w:bookmarkEnd w:id="36649"/>
      <w:bookmarkEnd w:id="36650"/>
    </w:p>
    <w:p w:rsidR="0086198E" w:rsidRDefault="0086198E" w:rsidP="006A3B9E">
      <w:pPr>
        <w:rPr>
          <w:rtl/>
          <w:lang w:eastAsia="he-IL"/>
        </w:rPr>
      </w:pPr>
      <w:bookmarkStart w:id="36651" w:name="_ETM_Q94_564345"/>
      <w:bookmarkEnd w:id="36651"/>
      <w:r>
        <w:rPr>
          <w:rFonts w:hint="cs"/>
          <w:rtl/>
          <w:lang w:eastAsia="he-IL"/>
        </w:rPr>
        <w:t xml:space="preserve">כל הדברים </w:t>
      </w:r>
      <w:bookmarkStart w:id="36652" w:name="_ETM_Q94_565713"/>
      <w:bookmarkEnd w:id="36652"/>
      <w:r>
        <w:rPr>
          <w:rFonts w:hint="cs"/>
          <w:rtl/>
          <w:lang w:eastAsia="he-IL"/>
        </w:rPr>
        <w:t xml:space="preserve">האלה הם רק כמה חלקים של פאזל מאוד מורכב, וכל </w:t>
      </w:r>
      <w:bookmarkStart w:id="36653" w:name="_ETM_Q94_568634"/>
      <w:bookmarkEnd w:id="36653"/>
      <w:r>
        <w:rPr>
          <w:rFonts w:hint="cs"/>
          <w:rtl/>
          <w:lang w:eastAsia="he-IL"/>
        </w:rPr>
        <w:t xml:space="preserve">חלק משפיע על השני. תגייס יותר חרדים </w:t>
      </w:r>
      <w:r>
        <w:rPr>
          <w:rFonts w:hint="eastAsia"/>
          <w:rtl/>
          <w:lang w:eastAsia="he-IL"/>
        </w:rPr>
        <w:t>–</w:t>
      </w:r>
      <w:r>
        <w:rPr>
          <w:rFonts w:hint="cs"/>
          <w:rtl/>
          <w:lang w:eastAsia="he-IL"/>
        </w:rPr>
        <w:t xml:space="preserve"> תגייס פחות </w:t>
      </w:r>
      <w:bookmarkStart w:id="36654" w:name="_ETM_Q94_573963"/>
      <w:bookmarkEnd w:id="36654"/>
      <w:r>
        <w:rPr>
          <w:rFonts w:hint="cs"/>
          <w:rtl/>
          <w:lang w:eastAsia="he-IL"/>
        </w:rPr>
        <w:t xml:space="preserve">מילואים; תאריך את הסדיר </w:t>
      </w:r>
      <w:r>
        <w:rPr>
          <w:rtl/>
          <w:lang w:eastAsia="he-IL"/>
        </w:rPr>
        <w:t>–</w:t>
      </w:r>
      <w:r>
        <w:rPr>
          <w:rFonts w:hint="cs"/>
          <w:rtl/>
          <w:lang w:eastAsia="he-IL"/>
        </w:rPr>
        <w:t xml:space="preserve"> תגייס פחות מילואים; תמצה את </w:t>
      </w:r>
      <w:bookmarkStart w:id="36655" w:name="_ETM_Q94_575409"/>
      <w:bookmarkEnd w:id="36655"/>
      <w:r>
        <w:rPr>
          <w:rFonts w:hint="cs"/>
          <w:rtl/>
          <w:lang w:eastAsia="he-IL"/>
        </w:rPr>
        <w:t xml:space="preserve">מאגר המילואים </w:t>
      </w:r>
      <w:r>
        <w:rPr>
          <w:rtl/>
          <w:lang w:eastAsia="he-IL"/>
        </w:rPr>
        <w:t>–</w:t>
      </w:r>
      <w:r>
        <w:rPr>
          <w:rFonts w:hint="cs"/>
          <w:rtl/>
          <w:lang w:eastAsia="he-IL"/>
        </w:rPr>
        <w:t xml:space="preserve"> זה הפתרון המיידי כרגע, שאותו הכי צריך </w:t>
      </w:r>
      <w:bookmarkStart w:id="36656" w:name="_ETM_Q94_583087"/>
      <w:bookmarkEnd w:id="36656"/>
      <w:r>
        <w:rPr>
          <w:rtl/>
          <w:lang w:eastAsia="he-IL"/>
        </w:rPr>
        <w:t>–</w:t>
      </w:r>
      <w:r>
        <w:rPr>
          <w:rFonts w:hint="cs"/>
          <w:rtl/>
          <w:lang w:eastAsia="he-IL"/>
        </w:rPr>
        <w:t xml:space="preserve"> כבר הקלת. הצלחת לשמור יותר אנשים לאורך הסדיר שלהם </w:t>
      </w:r>
      <w:bookmarkStart w:id="36657" w:name="_ETM_Q94_586789"/>
      <w:bookmarkEnd w:id="36657"/>
      <w:r>
        <w:rPr>
          <w:rFonts w:hint="cs"/>
          <w:rtl/>
          <w:lang w:eastAsia="he-IL"/>
        </w:rPr>
        <w:t xml:space="preserve">כך שאחוז החיילים שמסיימים שירות סדיר מלא יעלה </w:t>
      </w:r>
      <w:r>
        <w:rPr>
          <w:rFonts w:hint="eastAsia"/>
          <w:rtl/>
          <w:lang w:eastAsia="he-IL"/>
        </w:rPr>
        <w:t>–</w:t>
      </w:r>
      <w:r>
        <w:rPr>
          <w:rFonts w:hint="cs"/>
          <w:rtl/>
          <w:lang w:eastAsia="he-IL"/>
        </w:rPr>
        <w:t xml:space="preserve"> הוספת לעוגה הזאת. </w:t>
      </w:r>
      <w:bookmarkStart w:id="36658" w:name="_ETM_Q94_593978"/>
      <w:bookmarkStart w:id="36659" w:name="_ETM_Q94_594046"/>
      <w:bookmarkStart w:id="36660" w:name="_ETM_Q94_594122"/>
      <w:bookmarkStart w:id="36661" w:name="_ETM_Q94_594193"/>
      <w:bookmarkEnd w:id="36658"/>
      <w:bookmarkEnd w:id="36659"/>
      <w:bookmarkEnd w:id="36660"/>
      <w:bookmarkEnd w:id="36661"/>
      <w:r>
        <w:rPr>
          <w:rFonts w:hint="cs"/>
          <w:rtl/>
          <w:lang w:eastAsia="he-IL"/>
        </w:rPr>
        <w:t xml:space="preserve">כל הדיון הזה לא מתבצע. הוא </w:t>
      </w:r>
      <w:bookmarkStart w:id="36662" w:name="_ETM_Q94_595056"/>
      <w:bookmarkEnd w:id="36662"/>
      <w:r>
        <w:rPr>
          <w:rFonts w:hint="cs"/>
          <w:rtl/>
          <w:lang w:eastAsia="he-IL"/>
        </w:rPr>
        <w:t xml:space="preserve">מתבצע בחלקים לקוניים, בצורה מאוד מאוד בסיסית, נטולת אינפורמציה. משהו </w:t>
      </w:r>
      <w:bookmarkStart w:id="36663" w:name="_ETM_Q94_601947"/>
      <w:bookmarkEnd w:id="36663"/>
      <w:r>
        <w:rPr>
          <w:rFonts w:hint="cs"/>
          <w:rtl/>
          <w:lang w:eastAsia="he-IL"/>
        </w:rPr>
        <w:t xml:space="preserve">שמקשה עליי להצביע בעד הצעת חוק שמכבידה את הנטל על </w:t>
      </w:r>
      <w:bookmarkStart w:id="36664" w:name="_ETM_Q94_605690"/>
      <w:bookmarkEnd w:id="36664"/>
      <w:r>
        <w:rPr>
          <w:rFonts w:hint="cs"/>
          <w:rtl/>
          <w:lang w:eastAsia="he-IL"/>
        </w:rPr>
        <w:t>אותם אנשים שנושאים בו כל הזמן, ובשנה האחרונה ביתר שא</w:t>
      </w:r>
      <w:bookmarkStart w:id="36665" w:name="_ETM_Q94_611408"/>
      <w:bookmarkStart w:id="36666" w:name="_ETM_Q94_611567"/>
      <w:bookmarkStart w:id="36667" w:name="_ETM_Q94_611634"/>
      <w:bookmarkStart w:id="36668" w:name="_ETM_Q94_611696"/>
      <w:bookmarkStart w:id="36669" w:name="_ETM_Q94_611747"/>
      <w:bookmarkEnd w:id="36665"/>
      <w:bookmarkEnd w:id="36666"/>
      <w:bookmarkEnd w:id="36667"/>
      <w:bookmarkEnd w:id="36668"/>
      <w:bookmarkEnd w:id="36669"/>
      <w:r>
        <w:rPr>
          <w:rFonts w:hint="cs"/>
          <w:rtl/>
          <w:lang w:eastAsia="he-IL"/>
        </w:rPr>
        <w:t xml:space="preserve">ת. </w:t>
      </w:r>
    </w:p>
    <w:p w:rsidR="0086198E" w:rsidRDefault="0086198E" w:rsidP="008052BD">
      <w:pPr>
        <w:rPr>
          <w:rtl/>
          <w:lang w:eastAsia="he-IL"/>
        </w:rPr>
      </w:pPr>
      <w:bookmarkStart w:id="36670" w:name="_ETM_Q94_612792"/>
      <w:bookmarkStart w:id="36671" w:name="_ETM_Q94_612840"/>
      <w:bookmarkEnd w:id="36670"/>
      <w:bookmarkEnd w:id="36671"/>
    </w:p>
    <w:p w:rsidR="0086198E" w:rsidRDefault="0086198E" w:rsidP="006A3B9E">
      <w:pPr>
        <w:rPr>
          <w:rtl/>
          <w:lang w:eastAsia="he-IL"/>
        </w:rPr>
      </w:pPr>
      <w:bookmarkStart w:id="36672" w:name="_ETM_Q94_612935"/>
      <w:bookmarkStart w:id="36673" w:name="_ETM_Q94_612989"/>
      <w:bookmarkEnd w:id="36672"/>
      <w:bookmarkEnd w:id="36673"/>
      <w:r>
        <w:rPr>
          <w:rFonts w:hint="cs"/>
          <w:rtl/>
          <w:lang w:eastAsia="he-IL"/>
        </w:rPr>
        <w:t xml:space="preserve">אני קורא למערכת הביטחון לעשות חושבים ולייצר הליך </w:t>
      </w:r>
      <w:bookmarkStart w:id="36674" w:name="_ETM_Q94_616173"/>
      <w:bookmarkEnd w:id="36674"/>
      <w:r>
        <w:rPr>
          <w:rFonts w:hint="cs"/>
          <w:rtl/>
          <w:lang w:eastAsia="he-IL"/>
        </w:rPr>
        <w:t xml:space="preserve">סדור בפגרה הזאת, אינטנסיבי, שבסופו נדע להגיד מה מודל כוח </w:t>
      </w:r>
      <w:bookmarkStart w:id="36675" w:name="_ETM_Q94_622258"/>
      <w:bookmarkEnd w:id="36675"/>
      <w:r>
        <w:rPr>
          <w:rFonts w:hint="cs"/>
          <w:rtl/>
          <w:lang w:eastAsia="he-IL"/>
        </w:rPr>
        <w:t xml:space="preserve">האדם שאליו צועד צה"ל נוכח מפת האיומים ואיך הולך להיראות </w:t>
      </w:r>
      <w:bookmarkStart w:id="36676" w:name="_ETM_Q94_628064"/>
      <w:bookmarkEnd w:id="36676"/>
      <w:r>
        <w:rPr>
          <w:rFonts w:hint="cs"/>
          <w:rtl/>
          <w:lang w:eastAsia="he-IL"/>
        </w:rPr>
        <w:t xml:space="preserve">צה"ל בעוד שנה, בעוד חמש שנים ובעוד עשור. זה לא </w:t>
      </w:r>
      <w:bookmarkStart w:id="36677" w:name="_ETM_Q94_631391"/>
      <w:bookmarkEnd w:id="36677"/>
      <w:r>
        <w:rPr>
          <w:rFonts w:hint="cs"/>
          <w:rtl/>
          <w:lang w:eastAsia="he-IL"/>
        </w:rPr>
        <w:t>בשל הערב</w:t>
      </w:r>
      <w:r w:rsidR="006A3B9E">
        <w:rPr>
          <w:rFonts w:hint="cs"/>
          <w:rtl/>
          <w:lang w:eastAsia="he-IL"/>
        </w:rPr>
        <w:t>.</w:t>
      </w:r>
      <w:r>
        <w:rPr>
          <w:rFonts w:hint="cs"/>
          <w:rtl/>
          <w:lang w:eastAsia="he-IL"/>
        </w:rPr>
        <w:t xml:space="preserve"> זה גם לא יהיה מוכן בשבוע הבא. תודה </w:t>
      </w:r>
      <w:bookmarkStart w:id="36678" w:name="_ETM_Q94_631367"/>
      <w:bookmarkEnd w:id="36678"/>
      <w:r>
        <w:rPr>
          <w:rFonts w:hint="cs"/>
          <w:rtl/>
          <w:lang w:eastAsia="he-IL"/>
        </w:rPr>
        <w:t xml:space="preserve">רבה. </w:t>
      </w:r>
    </w:p>
    <w:p w:rsidR="0086198E" w:rsidRDefault="0086198E" w:rsidP="008052BD">
      <w:pPr>
        <w:rPr>
          <w:rtl/>
          <w:lang w:eastAsia="he-IL"/>
        </w:rPr>
      </w:pPr>
    </w:p>
    <w:p w:rsidR="0086198E" w:rsidRDefault="0086198E" w:rsidP="008052BD">
      <w:pPr>
        <w:pStyle w:val="af8"/>
        <w:keepNext/>
        <w:rPr>
          <w:rtl/>
        </w:rPr>
      </w:pPr>
      <w:bookmarkStart w:id="36679" w:name="ET_yor_6593_9"/>
      <w:r w:rsidRPr="004162BA">
        <w:rPr>
          <w:rStyle w:val="TagStyle"/>
          <w:rtl/>
        </w:rPr>
        <w:t xml:space="preserve"> &lt;&lt; יור &gt;&gt;</w:t>
      </w:r>
      <w:r w:rsidRPr="000B62B5">
        <w:rPr>
          <w:rStyle w:val="TagStyle"/>
          <w:rtl/>
        </w:rPr>
        <w:t xml:space="preserve"> </w:t>
      </w:r>
      <w:r>
        <w:rPr>
          <w:rtl/>
        </w:rPr>
        <w:t>היו"ר חנוך דב מלביצקי:</w:t>
      </w:r>
      <w:r w:rsidRPr="000B62B5">
        <w:rPr>
          <w:rStyle w:val="TagStyle"/>
          <w:rtl/>
        </w:rPr>
        <w:t xml:space="preserve"> </w:t>
      </w:r>
      <w:r w:rsidRPr="004162BA">
        <w:rPr>
          <w:rStyle w:val="TagStyle"/>
          <w:rtl/>
        </w:rPr>
        <w:t>&lt;&lt; יור &gt;&gt;</w:t>
      </w:r>
      <w:r>
        <w:rPr>
          <w:rtl/>
        </w:rPr>
        <w:t xml:space="preserve">   </w:t>
      </w:r>
      <w:bookmarkEnd w:id="36679"/>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חבר הכנסת נאור שירי. </w:t>
      </w:r>
    </w:p>
    <w:p w:rsidR="0086198E" w:rsidRDefault="0086198E" w:rsidP="008052BD">
      <w:pPr>
        <w:rPr>
          <w:rtl/>
          <w:lang w:eastAsia="he-IL"/>
        </w:rPr>
      </w:pPr>
    </w:p>
    <w:p w:rsidR="0086198E" w:rsidRDefault="0086198E" w:rsidP="008052BD">
      <w:pPr>
        <w:pStyle w:val="a4"/>
        <w:keepNext/>
        <w:rPr>
          <w:rtl/>
        </w:rPr>
      </w:pPr>
      <w:bookmarkStart w:id="36680" w:name="ET_speaker_6361_10"/>
      <w:r w:rsidRPr="004162BA">
        <w:rPr>
          <w:rStyle w:val="TagStyle"/>
          <w:rtl/>
        </w:rPr>
        <w:t xml:space="preserve"> &lt;&lt; דובר &gt;&gt;</w:t>
      </w:r>
      <w:r w:rsidRPr="000B62B5">
        <w:rPr>
          <w:rStyle w:val="TagStyle"/>
          <w:rtl/>
        </w:rPr>
        <w:t xml:space="preserve"> </w:t>
      </w:r>
      <w:bookmarkStart w:id="36681" w:name="_Toc172456008"/>
      <w:bookmarkStart w:id="36682" w:name="_Toc172458469"/>
      <w:bookmarkStart w:id="36683" w:name="_Toc172459761"/>
      <w:bookmarkStart w:id="36684" w:name="_Toc172460096"/>
      <w:r>
        <w:rPr>
          <w:rtl/>
        </w:rPr>
        <w:t>נאור שירי (יש עתיד):</w:t>
      </w:r>
      <w:bookmarkEnd w:id="36681"/>
      <w:bookmarkEnd w:id="36682"/>
      <w:bookmarkEnd w:id="36683"/>
      <w:bookmarkEnd w:id="36684"/>
      <w:r w:rsidRPr="000B62B5">
        <w:rPr>
          <w:rStyle w:val="TagStyle"/>
          <w:rtl/>
        </w:rPr>
        <w:t xml:space="preserve"> </w:t>
      </w:r>
      <w:r w:rsidRPr="004162BA">
        <w:rPr>
          <w:rStyle w:val="TagStyle"/>
          <w:rtl/>
        </w:rPr>
        <w:t>&lt;&lt; דובר &gt;&gt;</w:t>
      </w:r>
      <w:r>
        <w:rPr>
          <w:rtl/>
        </w:rPr>
        <w:t xml:space="preserve">   </w:t>
      </w:r>
      <w:bookmarkEnd w:id="36680"/>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אדוני היושב-ראש. חבריי חברי הכנסת, אני רוצה קודם כול להתייחס </w:t>
      </w:r>
      <w:bookmarkStart w:id="36685" w:name="_ETM_Q94_653825"/>
      <w:bookmarkEnd w:id="36685"/>
      <w:r>
        <w:rPr>
          <w:rFonts w:hint="cs"/>
          <w:rtl/>
          <w:lang w:eastAsia="he-IL"/>
        </w:rPr>
        <w:t>לחוק, ובעיניי</w:t>
      </w:r>
      <w:r w:rsidR="006A3B9E">
        <w:rPr>
          <w:rFonts w:hint="cs"/>
          <w:rtl/>
          <w:lang w:eastAsia="he-IL"/>
        </w:rPr>
        <w:t>,</w:t>
      </w:r>
      <w:r>
        <w:rPr>
          <w:rFonts w:hint="cs"/>
          <w:rtl/>
          <w:lang w:eastAsia="he-IL"/>
        </w:rPr>
        <w:t xml:space="preserve"> יותר מכל הפרטים שבטח דיברו וידברו </w:t>
      </w:r>
      <w:r w:rsidR="006A3B9E">
        <w:rPr>
          <w:rFonts w:hint="cs"/>
          <w:rtl/>
          <w:lang w:eastAsia="he-IL"/>
        </w:rPr>
        <w:t xml:space="preserve">עליהם </w:t>
      </w:r>
      <w:r>
        <w:rPr>
          <w:rFonts w:hint="cs"/>
          <w:rtl/>
          <w:lang w:eastAsia="he-IL"/>
        </w:rPr>
        <w:t xml:space="preserve">פה, </w:t>
      </w:r>
      <w:bookmarkStart w:id="36686" w:name="_ETM_Q94_660508"/>
      <w:bookmarkEnd w:id="36686"/>
      <w:r>
        <w:rPr>
          <w:rFonts w:hint="cs"/>
          <w:rtl/>
          <w:lang w:eastAsia="he-IL"/>
        </w:rPr>
        <w:t xml:space="preserve">הוא חוק חזירי, בהמשך לעוד כמה חקיקות שעברו פה </w:t>
      </w:r>
      <w:bookmarkStart w:id="36687" w:name="_ETM_Q94_664040"/>
      <w:bookmarkEnd w:id="36687"/>
      <w:r>
        <w:rPr>
          <w:rFonts w:hint="cs"/>
          <w:rtl/>
          <w:lang w:eastAsia="he-IL"/>
        </w:rPr>
        <w:t xml:space="preserve">היום, ואתם צריכים להתבייש שאתם מעבירים אותו. אבל האמת, התקווה שאתם תתביישו במשהו </w:t>
      </w:r>
      <w:bookmarkStart w:id="36688" w:name="_ETM_Q94_670852"/>
      <w:bookmarkEnd w:id="36688"/>
      <w:r>
        <w:rPr>
          <w:rFonts w:hint="cs"/>
          <w:rtl/>
          <w:lang w:eastAsia="he-IL"/>
        </w:rPr>
        <w:t xml:space="preserve">מזמן חלפה. בעיניי זה לא רלוונטי כבר, הבושה לא קשורה אליכם. </w:t>
      </w:r>
    </w:p>
    <w:p w:rsidR="0086198E" w:rsidRDefault="0086198E" w:rsidP="008052BD">
      <w:pPr>
        <w:rPr>
          <w:rtl/>
          <w:lang w:eastAsia="he-IL"/>
        </w:rPr>
      </w:pPr>
      <w:bookmarkStart w:id="36689" w:name="_ETM_Q94_676984"/>
      <w:bookmarkStart w:id="36690" w:name="_ETM_Q94_677054"/>
      <w:bookmarkStart w:id="36691" w:name="_ETM_Q94_677321"/>
      <w:bookmarkEnd w:id="36689"/>
      <w:bookmarkEnd w:id="36690"/>
      <w:bookmarkEnd w:id="36691"/>
    </w:p>
    <w:p w:rsidR="0086198E" w:rsidRDefault="0086198E" w:rsidP="008052BD">
      <w:pPr>
        <w:rPr>
          <w:rtl/>
          <w:lang w:eastAsia="he-IL"/>
        </w:rPr>
      </w:pPr>
      <w:bookmarkStart w:id="36692" w:name="_ETM_Q94_677365"/>
      <w:bookmarkEnd w:id="36692"/>
      <w:r>
        <w:rPr>
          <w:rFonts w:hint="cs"/>
          <w:rtl/>
          <w:lang w:eastAsia="he-IL"/>
        </w:rPr>
        <w:t>אני רוצה לדבר על חבר הכנסת אלמוג כהן. יש</w:t>
      </w:r>
      <w:bookmarkStart w:id="36693" w:name="_ETM_Q94_680872"/>
      <w:bookmarkEnd w:id="36693"/>
      <w:r>
        <w:rPr>
          <w:rFonts w:hint="cs"/>
          <w:rtl/>
          <w:lang w:eastAsia="he-IL"/>
        </w:rPr>
        <w:t xml:space="preserve"> לו מעין פטנט לאחרונה. בכל פעם שיש הצעת חוק </w:t>
      </w:r>
      <w:r>
        <w:rPr>
          <w:rtl/>
          <w:lang w:eastAsia="he-IL"/>
        </w:rPr>
        <w:t>–</w:t>
      </w:r>
      <w:r>
        <w:rPr>
          <w:rFonts w:hint="cs"/>
          <w:rtl/>
          <w:lang w:eastAsia="he-IL"/>
        </w:rPr>
        <w:t xml:space="preserve"> </w:t>
      </w:r>
      <w:bookmarkStart w:id="36694" w:name="_ETM_Q94_686017"/>
      <w:bookmarkEnd w:id="36694"/>
      <w:r>
        <w:rPr>
          <w:rFonts w:hint="cs"/>
          <w:rtl/>
          <w:lang w:eastAsia="he-IL"/>
        </w:rPr>
        <w:t xml:space="preserve">אני לא יודע אם שמתם לב </w:t>
      </w:r>
      <w:r>
        <w:rPr>
          <w:rtl/>
          <w:lang w:eastAsia="he-IL"/>
        </w:rPr>
        <w:t>–</w:t>
      </w:r>
      <w:r>
        <w:rPr>
          <w:rFonts w:hint="cs"/>
          <w:rtl/>
          <w:lang w:eastAsia="he-IL"/>
        </w:rPr>
        <w:t xml:space="preserve"> בכל פעם שיש </w:t>
      </w:r>
      <w:bookmarkStart w:id="36695" w:name="_ETM_Q94_688572"/>
      <w:bookmarkEnd w:id="36695"/>
      <w:r>
        <w:rPr>
          <w:rFonts w:hint="cs"/>
          <w:rtl/>
          <w:lang w:eastAsia="he-IL"/>
        </w:rPr>
        <w:t xml:space="preserve">הצעת חוק שרחמנא ליצלן ערבי או מישהו מהסיעות הערביות מגיש, גם אם הקואליציה שלו תומכת בו, גם אם הקואליציה תומכת </w:t>
      </w:r>
      <w:bookmarkStart w:id="36696" w:name="_ETM_Q94_697032"/>
      <w:bookmarkEnd w:id="36696"/>
      <w:r>
        <w:rPr>
          <w:rFonts w:hint="cs"/>
          <w:rtl/>
          <w:lang w:eastAsia="he-IL"/>
        </w:rPr>
        <w:t xml:space="preserve">והעבירה את זה בוועדת שרים, הוא מגיע לפה, צורח: </w:t>
      </w:r>
      <w:bookmarkStart w:id="36697" w:name="_ETM_Q94_700437"/>
      <w:bookmarkEnd w:id="36697"/>
      <w:r>
        <w:rPr>
          <w:rFonts w:hint="cs"/>
          <w:rtl/>
          <w:lang w:eastAsia="he-IL"/>
        </w:rPr>
        <w:t xml:space="preserve">יופי, יש עתיד. נכון, מעבירים חוק שהממשלה שלך תומכת בו. </w:t>
      </w:r>
      <w:bookmarkStart w:id="36698" w:name="_ETM_Q94_705503"/>
      <w:bookmarkEnd w:id="36698"/>
      <w:r>
        <w:rPr>
          <w:rFonts w:hint="cs"/>
          <w:rtl/>
          <w:lang w:eastAsia="he-IL"/>
        </w:rPr>
        <w:t xml:space="preserve">הוא עשה את זה גם בשבוע שעבר וגם השבוע. </w:t>
      </w:r>
    </w:p>
    <w:p w:rsidR="0086198E" w:rsidRDefault="0086198E" w:rsidP="008052BD">
      <w:pPr>
        <w:rPr>
          <w:rtl/>
          <w:lang w:eastAsia="he-IL"/>
        </w:rPr>
      </w:pPr>
      <w:bookmarkStart w:id="36699" w:name="_ETM_Q94_708460"/>
      <w:bookmarkStart w:id="36700" w:name="_ETM_Q94_708525"/>
      <w:bookmarkEnd w:id="36699"/>
      <w:bookmarkEnd w:id="36700"/>
    </w:p>
    <w:p w:rsidR="0086198E" w:rsidRDefault="0086198E" w:rsidP="008052BD">
      <w:pPr>
        <w:rPr>
          <w:rtl/>
          <w:lang w:eastAsia="he-IL"/>
        </w:rPr>
      </w:pPr>
      <w:bookmarkStart w:id="36701" w:name="_ETM_Q94_708604"/>
      <w:bookmarkStart w:id="36702" w:name="_ETM_Q94_708659"/>
      <w:bookmarkEnd w:id="36701"/>
      <w:bookmarkEnd w:id="36702"/>
      <w:r>
        <w:rPr>
          <w:rFonts w:hint="cs"/>
          <w:rtl/>
          <w:lang w:eastAsia="he-IL"/>
        </w:rPr>
        <w:t xml:space="preserve">אז </w:t>
      </w:r>
      <w:bookmarkStart w:id="36703" w:name="_ETM_Q94_709627"/>
      <w:bookmarkEnd w:id="36703"/>
      <w:r>
        <w:rPr>
          <w:rFonts w:hint="cs"/>
          <w:rtl/>
          <w:lang w:eastAsia="he-IL"/>
        </w:rPr>
        <w:t xml:space="preserve">אני אספתי כמה דברים לפטנט של אלמוג כהן, וחבל שהוא </w:t>
      </w:r>
      <w:bookmarkStart w:id="36704" w:name="_ETM_Q94_713344"/>
      <w:bookmarkEnd w:id="36704"/>
      <w:r>
        <w:rPr>
          <w:rFonts w:hint="cs"/>
          <w:rtl/>
          <w:lang w:eastAsia="he-IL"/>
        </w:rPr>
        <w:t xml:space="preserve">לא נמצא פה, אבל אני מניח שהוא יוכל </w:t>
      </w:r>
      <w:bookmarkStart w:id="36705" w:name="_ETM_Q94_717523"/>
      <w:bookmarkEnd w:id="36705"/>
      <w:r>
        <w:rPr>
          <w:rFonts w:hint="cs"/>
          <w:rtl/>
          <w:lang w:eastAsia="he-IL"/>
        </w:rPr>
        <w:t>להגיב. אתם זוכרים שהוא פתח גזיבו בשדרות?</w:t>
      </w:r>
    </w:p>
    <w:p w:rsidR="0086198E" w:rsidRDefault="0086198E" w:rsidP="008052BD">
      <w:pPr>
        <w:rPr>
          <w:rtl/>
          <w:lang w:eastAsia="he-IL"/>
        </w:rPr>
      </w:pPr>
      <w:bookmarkStart w:id="36706" w:name="_ETM_Q94_720028"/>
      <w:bookmarkStart w:id="36707" w:name="_ETM_Q94_720100"/>
      <w:bookmarkEnd w:id="36706"/>
      <w:bookmarkEnd w:id="36707"/>
    </w:p>
    <w:p w:rsidR="0086198E" w:rsidRDefault="0086198E" w:rsidP="008052BD">
      <w:pPr>
        <w:pStyle w:val="af7"/>
        <w:keepNext/>
        <w:rPr>
          <w:rtl/>
        </w:rPr>
      </w:pPr>
      <w:bookmarkStart w:id="36708" w:name="ET_interruption_6359_16"/>
      <w:r w:rsidRPr="004162BA">
        <w:rPr>
          <w:rStyle w:val="TagStyle"/>
          <w:rtl/>
        </w:rPr>
        <w:t xml:space="preserve"> &lt;&lt; קריאה &gt;&gt;</w:t>
      </w:r>
      <w:r w:rsidRPr="00D946D5">
        <w:rPr>
          <w:rStyle w:val="TagStyle"/>
          <w:rtl/>
        </w:rPr>
        <w:t xml:space="preserve"> </w:t>
      </w:r>
      <w:r>
        <w:rPr>
          <w:rtl/>
        </w:rPr>
        <w:t>מטי צרפתי הרכבי (יש עתיד):</w:t>
      </w:r>
      <w:r w:rsidRPr="00D946D5">
        <w:rPr>
          <w:rStyle w:val="TagStyle"/>
          <w:rtl/>
        </w:rPr>
        <w:t xml:space="preserve"> </w:t>
      </w:r>
      <w:r w:rsidRPr="004162BA">
        <w:rPr>
          <w:rStyle w:val="TagStyle"/>
          <w:rtl/>
        </w:rPr>
        <w:t>&lt;&lt; קריאה &gt;&gt;</w:t>
      </w:r>
      <w:r>
        <w:rPr>
          <w:rtl/>
        </w:rPr>
        <w:t xml:space="preserve">   </w:t>
      </w:r>
      <w:bookmarkEnd w:id="36708"/>
    </w:p>
    <w:p w:rsidR="0086198E" w:rsidRDefault="0086198E" w:rsidP="008052BD">
      <w:pPr>
        <w:rPr>
          <w:rtl/>
          <w:lang w:eastAsia="he-IL"/>
        </w:rPr>
      </w:pPr>
    </w:p>
    <w:p w:rsidR="0086198E" w:rsidRDefault="0086198E" w:rsidP="008052BD">
      <w:pPr>
        <w:rPr>
          <w:rtl/>
          <w:lang w:eastAsia="he-IL"/>
        </w:rPr>
      </w:pPr>
      <w:bookmarkStart w:id="36709" w:name="_ETM_Q94_720327"/>
      <w:bookmarkEnd w:id="36709"/>
      <w:r>
        <w:rPr>
          <w:rFonts w:hint="cs"/>
          <w:rtl/>
          <w:lang w:eastAsia="he-IL"/>
        </w:rPr>
        <w:t xml:space="preserve">משרד. </w:t>
      </w:r>
    </w:p>
    <w:p w:rsidR="0086198E" w:rsidRPr="004162BA" w:rsidRDefault="0086198E" w:rsidP="008052BD">
      <w:pPr>
        <w:rPr>
          <w:rtl/>
        </w:rPr>
      </w:pPr>
      <w:bookmarkStart w:id="36710" w:name="_ETM_Q94_721608"/>
      <w:bookmarkStart w:id="36711" w:name="_ETM_Q94_721673"/>
      <w:bookmarkStart w:id="36712" w:name="_ETM_Q94_721153"/>
      <w:bookmarkStart w:id="36713" w:name="_ETM_Q94_721652"/>
      <w:bookmarkStart w:id="36714" w:name="_ETM_Q94_721686"/>
      <w:bookmarkEnd w:id="36710"/>
      <w:bookmarkEnd w:id="36711"/>
      <w:bookmarkEnd w:id="36712"/>
      <w:bookmarkEnd w:id="36713"/>
      <w:bookmarkEnd w:id="36714"/>
    </w:p>
    <w:p w:rsidR="0086198E" w:rsidRDefault="0086198E" w:rsidP="008052BD">
      <w:pPr>
        <w:pStyle w:val="-"/>
        <w:keepNext/>
        <w:rPr>
          <w:rtl/>
        </w:rPr>
      </w:pPr>
      <w:bookmarkStart w:id="36715" w:name="ET_speakercontinue_6361_18"/>
      <w:r w:rsidRPr="004162BA">
        <w:rPr>
          <w:rStyle w:val="TagStyle"/>
          <w:rtl/>
        </w:rPr>
        <w:t xml:space="preserve"> &lt;&lt; דובר_המשך &gt;&gt;</w:t>
      </w:r>
      <w:r w:rsidRPr="00D946D5">
        <w:rPr>
          <w:rStyle w:val="TagStyle"/>
          <w:rtl/>
        </w:rPr>
        <w:t xml:space="preserve"> </w:t>
      </w:r>
      <w:r>
        <w:rPr>
          <w:rtl/>
        </w:rPr>
        <w:t>נאור שירי (יש עתיד):</w:t>
      </w:r>
      <w:r w:rsidRPr="00D946D5">
        <w:rPr>
          <w:rStyle w:val="TagStyle"/>
          <w:rtl/>
        </w:rPr>
        <w:t xml:space="preserve"> </w:t>
      </w:r>
      <w:r w:rsidRPr="004162BA">
        <w:rPr>
          <w:rStyle w:val="TagStyle"/>
          <w:rtl/>
        </w:rPr>
        <w:t>&lt;&lt; דובר_המשך &gt;&gt;</w:t>
      </w:r>
      <w:r>
        <w:rPr>
          <w:rtl/>
        </w:rPr>
        <w:t xml:space="preserve">   </w:t>
      </w:r>
      <w:bookmarkEnd w:id="36715"/>
    </w:p>
    <w:p w:rsidR="0086198E" w:rsidRDefault="0086198E" w:rsidP="008052BD">
      <w:pPr>
        <w:rPr>
          <w:rtl/>
          <w:lang w:eastAsia="he-IL"/>
        </w:rPr>
      </w:pPr>
    </w:p>
    <w:p w:rsidR="0086198E" w:rsidRPr="00D946D5" w:rsidRDefault="0086198E" w:rsidP="008052BD">
      <w:pPr>
        <w:rPr>
          <w:rtl/>
          <w:lang w:eastAsia="he-IL"/>
        </w:rPr>
      </w:pPr>
      <w:bookmarkStart w:id="36716" w:name="_ETM_Q94_721470"/>
      <w:bookmarkEnd w:id="36716"/>
      <w:r>
        <w:rPr>
          <w:rFonts w:hint="cs"/>
          <w:rtl/>
          <w:lang w:eastAsia="he-IL"/>
        </w:rPr>
        <w:t xml:space="preserve">מי אימץ </w:t>
      </w:r>
      <w:bookmarkStart w:id="36717" w:name="_ETM_Q94_723979"/>
      <w:bookmarkEnd w:id="36717"/>
      <w:r>
        <w:rPr>
          <w:rFonts w:hint="cs"/>
          <w:rtl/>
          <w:lang w:eastAsia="he-IL"/>
        </w:rPr>
        <w:t xml:space="preserve">את השיטה? צבי סוכות. לא הספיקה לנו הסוכה שהוא פתח, </w:t>
      </w:r>
      <w:bookmarkStart w:id="36718" w:name="_ETM_Q94_727403"/>
      <w:bookmarkEnd w:id="36718"/>
      <w:r>
        <w:rPr>
          <w:rFonts w:hint="cs"/>
          <w:rtl/>
          <w:lang w:eastAsia="he-IL"/>
        </w:rPr>
        <w:t xml:space="preserve">וראינו לאן הביא אותנו, עכשיו הוא פתח אותה במטולה. </w:t>
      </w:r>
      <w:bookmarkStart w:id="36719" w:name="_ETM_Q94_733030"/>
      <w:bookmarkStart w:id="36720" w:name="_ETM_Q94_733096"/>
      <w:bookmarkStart w:id="36721" w:name="_ETM_Q94_733190"/>
      <w:bookmarkStart w:id="36722" w:name="_ETM_Q94_733248"/>
      <w:bookmarkEnd w:id="36719"/>
      <w:bookmarkEnd w:id="36720"/>
      <w:bookmarkEnd w:id="36721"/>
      <w:bookmarkEnd w:id="36722"/>
      <w:r>
        <w:rPr>
          <w:rFonts w:hint="cs"/>
          <w:rtl/>
          <w:lang w:eastAsia="he-IL"/>
        </w:rPr>
        <w:t xml:space="preserve">אבל </w:t>
      </w:r>
      <w:bookmarkStart w:id="36723" w:name="_ETM_Q94_733686"/>
      <w:bookmarkEnd w:id="36723"/>
      <w:r>
        <w:rPr>
          <w:rFonts w:hint="cs"/>
          <w:rtl/>
          <w:lang w:eastAsia="he-IL"/>
        </w:rPr>
        <w:t xml:space="preserve">מה עוד עשה חבר הכנסת כהן? </w:t>
      </w:r>
    </w:p>
    <w:p w:rsidR="0086198E" w:rsidRDefault="0086198E" w:rsidP="008052BD">
      <w:pPr>
        <w:rPr>
          <w:rtl/>
          <w:lang w:eastAsia="he-IL"/>
        </w:rPr>
      </w:pPr>
    </w:p>
    <w:p w:rsidR="0086198E" w:rsidRDefault="0086198E" w:rsidP="008052BD">
      <w:pPr>
        <w:pStyle w:val="af7"/>
        <w:keepNext/>
        <w:rPr>
          <w:rtl/>
        </w:rPr>
      </w:pPr>
      <w:bookmarkStart w:id="36724" w:name="ET_interruption_6352_12"/>
      <w:r w:rsidRPr="004162BA">
        <w:rPr>
          <w:rStyle w:val="TagStyle"/>
          <w:rtl/>
        </w:rPr>
        <w:t xml:space="preserve"> &lt;&lt; קריאה &gt;&gt;</w:t>
      </w:r>
      <w:r w:rsidRPr="000B62B5">
        <w:rPr>
          <w:rStyle w:val="TagStyle"/>
          <w:rtl/>
        </w:rPr>
        <w:t xml:space="preserve"> </w:t>
      </w:r>
      <w:r>
        <w:rPr>
          <w:rtl/>
        </w:rPr>
        <w:t>אלמוג כהן (עוצמה יהודית):</w:t>
      </w:r>
      <w:r w:rsidRPr="000B62B5">
        <w:rPr>
          <w:rStyle w:val="TagStyle"/>
          <w:rtl/>
        </w:rPr>
        <w:t xml:space="preserve"> </w:t>
      </w:r>
      <w:r w:rsidRPr="004162BA">
        <w:rPr>
          <w:rStyle w:val="TagStyle"/>
          <w:rtl/>
        </w:rPr>
        <w:t>&lt;&lt; קריאה &gt;&gt;</w:t>
      </w:r>
      <w:r>
        <w:rPr>
          <w:rtl/>
        </w:rPr>
        <w:t xml:space="preserve">   </w:t>
      </w:r>
      <w:bookmarkEnd w:id="36724"/>
    </w:p>
    <w:p w:rsidR="0086198E" w:rsidRDefault="0086198E" w:rsidP="008052BD">
      <w:pPr>
        <w:rPr>
          <w:rtl/>
          <w:lang w:eastAsia="he-IL"/>
        </w:rPr>
      </w:pPr>
    </w:p>
    <w:p w:rsidR="0086198E" w:rsidRDefault="0040236C" w:rsidP="0040236C">
      <w:pPr>
        <w:rPr>
          <w:rtl/>
          <w:lang w:eastAsia="he-IL"/>
        </w:rPr>
      </w:pPr>
      <w:r>
        <w:rPr>
          <w:rFonts w:hint="cs"/>
          <w:rtl/>
          <w:lang w:eastAsia="he-IL"/>
        </w:rPr>
        <w:t>– – –</w:t>
      </w:r>
      <w:r w:rsidR="0086198E">
        <w:rPr>
          <w:rFonts w:hint="cs"/>
          <w:rtl/>
          <w:lang w:eastAsia="he-IL"/>
        </w:rPr>
        <w:t xml:space="preserve"> אוי אוי אוי. אמרתי את זה גם אז בלייב. </w:t>
      </w:r>
    </w:p>
    <w:p w:rsidR="0086198E" w:rsidRDefault="0086198E" w:rsidP="008052BD">
      <w:pPr>
        <w:rPr>
          <w:rtl/>
          <w:lang w:eastAsia="he-IL"/>
        </w:rPr>
      </w:pPr>
    </w:p>
    <w:p w:rsidR="0086198E" w:rsidRDefault="0086198E" w:rsidP="008052BD">
      <w:pPr>
        <w:pStyle w:val="af8"/>
        <w:keepNext/>
        <w:rPr>
          <w:rtl/>
        </w:rPr>
      </w:pPr>
      <w:bookmarkStart w:id="36725" w:name="ET_yor_6593_22"/>
      <w:r w:rsidRPr="004162BA">
        <w:rPr>
          <w:rStyle w:val="TagStyle"/>
          <w:rtl/>
        </w:rPr>
        <w:t xml:space="preserve"> &lt;&lt; יור &gt;&gt;</w:t>
      </w:r>
      <w:r w:rsidRPr="000B62B5">
        <w:rPr>
          <w:rStyle w:val="TagStyle"/>
          <w:rtl/>
        </w:rPr>
        <w:t xml:space="preserve"> </w:t>
      </w:r>
      <w:r>
        <w:rPr>
          <w:rtl/>
        </w:rPr>
        <w:t>היו"ר חנוך דב מלביצקי:</w:t>
      </w:r>
      <w:r w:rsidRPr="000B62B5">
        <w:rPr>
          <w:rStyle w:val="TagStyle"/>
          <w:rtl/>
        </w:rPr>
        <w:t xml:space="preserve"> </w:t>
      </w:r>
      <w:r w:rsidRPr="004162BA">
        <w:rPr>
          <w:rStyle w:val="TagStyle"/>
          <w:rtl/>
        </w:rPr>
        <w:t>&lt;&lt; יור &gt;&gt;</w:t>
      </w:r>
      <w:bookmarkEnd w:id="36725"/>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חבר הכנסת </w:t>
      </w:r>
      <w:bookmarkStart w:id="36726" w:name="_ETM_Q94_739662"/>
      <w:bookmarkEnd w:id="36726"/>
      <w:r>
        <w:rPr>
          <w:rFonts w:hint="cs"/>
          <w:rtl/>
          <w:lang w:eastAsia="he-IL"/>
        </w:rPr>
        <w:t xml:space="preserve">כהן, חבר הכנסת כהן, לא, לא. חבר הכנסת </w:t>
      </w:r>
      <w:bookmarkStart w:id="36727" w:name="_ETM_Q94_746046"/>
      <w:bookmarkEnd w:id="36727"/>
      <w:r>
        <w:rPr>
          <w:rFonts w:hint="cs"/>
          <w:rtl/>
          <w:lang w:eastAsia="he-IL"/>
        </w:rPr>
        <w:t xml:space="preserve">כהן, תודה. חבר הכנסת כהן, תודה רבה. </w:t>
      </w:r>
      <w:bookmarkStart w:id="36728" w:name="_ETM_Q94_752445"/>
      <w:bookmarkEnd w:id="36728"/>
    </w:p>
    <w:p w:rsidR="0086198E" w:rsidRDefault="0086198E" w:rsidP="008052BD">
      <w:pPr>
        <w:rPr>
          <w:rtl/>
          <w:lang w:eastAsia="he-IL"/>
        </w:rPr>
      </w:pPr>
      <w:bookmarkStart w:id="36729" w:name="_ETM_Q94_752493"/>
      <w:bookmarkEnd w:id="36729"/>
    </w:p>
    <w:p w:rsidR="0086198E" w:rsidRDefault="0086198E" w:rsidP="008052BD">
      <w:pPr>
        <w:pStyle w:val="-"/>
        <w:keepNext/>
        <w:rPr>
          <w:rtl/>
        </w:rPr>
      </w:pPr>
      <w:bookmarkStart w:id="36730" w:name="ET_speakercontinue_6361_14"/>
      <w:r w:rsidRPr="004162BA">
        <w:rPr>
          <w:rStyle w:val="TagStyle"/>
          <w:rtl/>
        </w:rPr>
        <w:t xml:space="preserve"> &lt;&lt; דובר_המשך &gt;&gt;</w:t>
      </w:r>
      <w:r w:rsidRPr="000B62B5">
        <w:rPr>
          <w:rStyle w:val="TagStyle"/>
          <w:rtl/>
        </w:rPr>
        <w:t xml:space="preserve"> </w:t>
      </w:r>
      <w:r>
        <w:rPr>
          <w:rtl/>
        </w:rPr>
        <w:t>נאור שירי (יש עתיד):</w:t>
      </w:r>
      <w:r w:rsidRPr="000B62B5">
        <w:rPr>
          <w:rStyle w:val="TagStyle"/>
          <w:rtl/>
        </w:rPr>
        <w:t xml:space="preserve"> </w:t>
      </w:r>
      <w:r w:rsidRPr="004162BA">
        <w:rPr>
          <w:rStyle w:val="TagStyle"/>
          <w:rtl/>
        </w:rPr>
        <w:t>&lt;&lt; דובר_המשך &gt;&gt;</w:t>
      </w:r>
      <w:r>
        <w:rPr>
          <w:rtl/>
        </w:rPr>
        <w:t xml:space="preserve">   </w:t>
      </w:r>
      <w:bookmarkEnd w:id="36730"/>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22 שניות תוסיף </w:t>
      </w:r>
      <w:bookmarkStart w:id="36731" w:name="_ETM_Q94_753527"/>
      <w:bookmarkEnd w:id="36731"/>
      <w:r>
        <w:rPr>
          <w:rFonts w:hint="cs"/>
          <w:rtl/>
          <w:lang w:eastAsia="he-IL"/>
        </w:rPr>
        <w:t xml:space="preserve">לי. ב-5 במרץ 2023: תגידו לו שיתפרץ לשידור, שיגיד </w:t>
      </w:r>
      <w:bookmarkStart w:id="36732" w:name="_ETM_Q94_761355"/>
      <w:bookmarkEnd w:id="36732"/>
      <w:r>
        <w:rPr>
          <w:rFonts w:hint="cs"/>
          <w:rtl/>
          <w:lang w:eastAsia="he-IL"/>
        </w:rPr>
        <w:t xml:space="preserve">אבל שהייתי נגד. אתם זוכרים? הקמת לשכה בשדרות: במשמרת שלי </w:t>
      </w:r>
      <w:bookmarkStart w:id="36733" w:name="_ETM_Q94_764260"/>
      <w:bookmarkEnd w:id="36733"/>
      <w:r>
        <w:rPr>
          <w:rFonts w:hint="cs"/>
          <w:rtl/>
          <w:lang w:eastAsia="he-IL"/>
        </w:rPr>
        <w:t xml:space="preserve">לא יהיה עוד דור של ילדים בנתיבות ובעוטף שיהיו בפוסט-טראומה. </w:t>
      </w:r>
    </w:p>
    <w:p w:rsidR="0086198E" w:rsidRDefault="0086198E" w:rsidP="008052BD">
      <w:pPr>
        <w:rPr>
          <w:rtl/>
          <w:lang w:eastAsia="he-IL"/>
        </w:rPr>
      </w:pPr>
    </w:p>
    <w:p w:rsidR="0086198E" w:rsidRDefault="0086198E" w:rsidP="008052BD">
      <w:pPr>
        <w:pStyle w:val="af7"/>
        <w:keepNext/>
        <w:rPr>
          <w:rtl/>
        </w:rPr>
      </w:pPr>
      <w:bookmarkStart w:id="36734" w:name="ET_interruption_6352_15"/>
      <w:r w:rsidRPr="004162BA">
        <w:rPr>
          <w:rStyle w:val="TagStyle"/>
          <w:rtl/>
        </w:rPr>
        <w:t xml:space="preserve"> &lt;&lt; קריאה &gt;&gt;</w:t>
      </w:r>
      <w:r w:rsidRPr="000B62B5">
        <w:rPr>
          <w:rStyle w:val="TagStyle"/>
          <w:rtl/>
        </w:rPr>
        <w:t xml:space="preserve"> </w:t>
      </w:r>
      <w:r>
        <w:rPr>
          <w:rtl/>
        </w:rPr>
        <w:t>אלמוג כהן (עוצמה יהודית):</w:t>
      </w:r>
      <w:r w:rsidRPr="000B62B5">
        <w:rPr>
          <w:rStyle w:val="TagStyle"/>
          <w:rtl/>
        </w:rPr>
        <w:t xml:space="preserve"> </w:t>
      </w:r>
      <w:r w:rsidRPr="004162BA">
        <w:rPr>
          <w:rStyle w:val="TagStyle"/>
          <w:rtl/>
        </w:rPr>
        <w:t>&lt;&lt; קריאה &gt;&gt;</w:t>
      </w:r>
      <w:r>
        <w:rPr>
          <w:rtl/>
        </w:rPr>
        <w:t xml:space="preserve">   </w:t>
      </w:r>
      <w:bookmarkEnd w:id="36734"/>
    </w:p>
    <w:p w:rsidR="0086198E" w:rsidRDefault="0086198E" w:rsidP="008052BD">
      <w:pPr>
        <w:rPr>
          <w:rtl/>
          <w:lang w:eastAsia="he-IL"/>
        </w:rPr>
      </w:pPr>
    </w:p>
    <w:p w:rsidR="0086198E" w:rsidRDefault="0086198E" w:rsidP="0040236C">
      <w:pPr>
        <w:rPr>
          <w:rtl/>
          <w:lang w:eastAsia="he-IL"/>
        </w:rPr>
      </w:pPr>
      <w:r>
        <w:rPr>
          <w:rFonts w:hint="cs"/>
          <w:rtl/>
          <w:lang w:eastAsia="he-IL"/>
        </w:rPr>
        <w:t xml:space="preserve">אם הייתם מקשיבים לי </w:t>
      </w:r>
      <w:r w:rsidR="0040236C">
        <w:rPr>
          <w:rFonts w:hint="cs"/>
          <w:rtl/>
          <w:lang w:eastAsia="he-IL"/>
        </w:rPr>
        <w:t>– – –</w:t>
      </w:r>
      <w:r>
        <w:rPr>
          <w:rFonts w:hint="cs"/>
          <w:rtl/>
          <w:lang w:eastAsia="he-IL"/>
        </w:rPr>
        <w:t xml:space="preserve"> </w:t>
      </w:r>
    </w:p>
    <w:p w:rsidR="0086198E" w:rsidRDefault="0086198E" w:rsidP="008052BD">
      <w:pPr>
        <w:rPr>
          <w:rtl/>
          <w:lang w:eastAsia="he-IL"/>
        </w:rPr>
      </w:pPr>
    </w:p>
    <w:p w:rsidR="0086198E" w:rsidRDefault="0086198E" w:rsidP="008052BD">
      <w:pPr>
        <w:pStyle w:val="af8"/>
        <w:keepNext/>
        <w:rPr>
          <w:rtl/>
        </w:rPr>
      </w:pPr>
      <w:bookmarkStart w:id="36735" w:name="_ETM_Q94_767836"/>
      <w:bookmarkStart w:id="36736" w:name="ET_yor_6593_19"/>
      <w:bookmarkEnd w:id="36735"/>
      <w:r w:rsidRPr="004162BA">
        <w:rPr>
          <w:rStyle w:val="TagStyle"/>
          <w:rtl/>
        </w:rPr>
        <w:t xml:space="preserve"> &lt;&lt; יור &gt;&gt;</w:t>
      </w:r>
      <w:r w:rsidRPr="00C26E81">
        <w:rPr>
          <w:rStyle w:val="TagStyle"/>
          <w:rtl/>
        </w:rPr>
        <w:t xml:space="preserve"> </w:t>
      </w:r>
      <w:r>
        <w:rPr>
          <w:rtl/>
        </w:rPr>
        <w:t>היו"ר חנוך דב מלביצקי:</w:t>
      </w:r>
      <w:r w:rsidRPr="00C26E81">
        <w:rPr>
          <w:rStyle w:val="TagStyle"/>
          <w:rtl/>
        </w:rPr>
        <w:t xml:space="preserve"> </w:t>
      </w:r>
      <w:r w:rsidRPr="004162BA">
        <w:rPr>
          <w:rStyle w:val="TagStyle"/>
          <w:rtl/>
        </w:rPr>
        <w:t>&lt;&lt; יור &gt;&gt;</w:t>
      </w:r>
      <w:r>
        <w:rPr>
          <w:rtl/>
        </w:rPr>
        <w:t xml:space="preserve">   </w:t>
      </w:r>
      <w:bookmarkEnd w:id="36736"/>
    </w:p>
    <w:p w:rsidR="0086198E" w:rsidRDefault="0086198E" w:rsidP="008052BD">
      <w:pPr>
        <w:rPr>
          <w:rtl/>
          <w:lang w:eastAsia="he-IL"/>
        </w:rPr>
      </w:pPr>
    </w:p>
    <w:p w:rsidR="0086198E" w:rsidRDefault="0086198E" w:rsidP="008052BD">
      <w:pPr>
        <w:rPr>
          <w:rtl/>
          <w:lang w:eastAsia="he-IL"/>
        </w:rPr>
      </w:pPr>
      <w:bookmarkStart w:id="36737" w:name="_ETM_Q94_769395"/>
      <w:bookmarkEnd w:id="36737"/>
      <w:r>
        <w:rPr>
          <w:rFonts w:hint="cs"/>
          <w:rtl/>
          <w:lang w:eastAsia="he-IL"/>
        </w:rPr>
        <w:t xml:space="preserve">חבר הכנסת כהן. </w:t>
      </w:r>
      <w:bookmarkStart w:id="36738" w:name="_ETM_Q94_771567"/>
      <w:bookmarkStart w:id="36739" w:name="_ETM_Q94_772159"/>
      <w:bookmarkEnd w:id="36738"/>
      <w:bookmarkEnd w:id="36739"/>
    </w:p>
    <w:p w:rsidR="0086198E" w:rsidRDefault="0086198E" w:rsidP="008052BD">
      <w:pPr>
        <w:rPr>
          <w:rtl/>
          <w:lang w:eastAsia="he-IL"/>
        </w:rPr>
      </w:pPr>
      <w:bookmarkStart w:id="36740" w:name="_ETM_Q94_772209"/>
      <w:bookmarkEnd w:id="36740"/>
    </w:p>
    <w:p w:rsidR="0086198E" w:rsidRDefault="0086198E" w:rsidP="008052BD">
      <w:pPr>
        <w:pStyle w:val="-"/>
        <w:keepNext/>
        <w:rPr>
          <w:rtl/>
        </w:rPr>
      </w:pPr>
      <w:bookmarkStart w:id="36741" w:name="ET_speakercontinue_6361_20"/>
      <w:r w:rsidRPr="004162BA">
        <w:rPr>
          <w:rStyle w:val="TagStyle"/>
          <w:rtl/>
        </w:rPr>
        <w:t xml:space="preserve"> &lt;&lt; דובר_המשך &gt;&gt;</w:t>
      </w:r>
      <w:r w:rsidRPr="00C26E81">
        <w:rPr>
          <w:rStyle w:val="TagStyle"/>
          <w:rtl/>
        </w:rPr>
        <w:t xml:space="preserve"> </w:t>
      </w:r>
      <w:r>
        <w:rPr>
          <w:rtl/>
        </w:rPr>
        <w:t>נאור שירי (יש עתיד):</w:t>
      </w:r>
      <w:r w:rsidRPr="00C26E81">
        <w:rPr>
          <w:rStyle w:val="TagStyle"/>
          <w:rtl/>
        </w:rPr>
        <w:t xml:space="preserve"> </w:t>
      </w:r>
      <w:r w:rsidRPr="004162BA">
        <w:rPr>
          <w:rStyle w:val="TagStyle"/>
          <w:rtl/>
        </w:rPr>
        <w:t>&lt;&lt; דובר_המשך &gt;&gt;</w:t>
      </w:r>
      <w:r>
        <w:rPr>
          <w:rtl/>
        </w:rPr>
        <w:t xml:space="preserve">   </w:t>
      </w:r>
      <w:bookmarkEnd w:id="36741"/>
    </w:p>
    <w:p w:rsidR="0086198E" w:rsidRDefault="0086198E" w:rsidP="008052BD">
      <w:pPr>
        <w:rPr>
          <w:rtl/>
          <w:lang w:eastAsia="he-IL"/>
        </w:rPr>
      </w:pPr>
    </w:p>
    <w:p w:rsidR="0086198E" w:rsidRDefault="0086198E" w:rsidP="006A3B9E">
      <w:pPr>
        <w:rPr>
          <w:rtl/>
          <w:lang w:eastAsia="he-IL"/>
        </w:rPr>
      </w:pPr>
      <w:bookmarkStart w:id="36742" w:name="_ETM_Q94_771651"/>
      <w:bookmarkEnd w:id="36742"/>
      <w:r>
        <w:rPr>
          <w:rFonts w:hint="cs"/>
          <w:rtl/>
          <w:lang w:eastAsia="he-IL"/>
        </w:rPr>
        <w:t xml:space="preserve">אתה תוכל אחרי זה להגיב. שיהיו בפוסט-טראומה. אתה צודק, </w:t>
      </w:r>
      <w:bookmarkStart w:id="36743" w:name="_ETM_Q94_774623"/>
      <w:bookmarkEnd w:id="36743"/>
      <w:r>
        <w:rPr>
          <w:rFonts w:hint="cs"/>
          <w:rtl/>
          <w:lang w:eastAsia="he-IL"/>
        </w:rPr>
        <w:t>הם לא בפוסט-טראומה. הבאת להם את הטראומה לשולחן שלהם</w:t>
      </w:r>
      <w:bookmarkStart w:id="36744" w:name="_ETM_Q94_780178"/>
      <w:bookmarkEnd w:id="36744"/>
      <w:r>
        <w:rPr>
          <w:rFonts w:hint="cs"/>
          <w:rtl/>
          <w:lang w:eastAsia="he-IL"/>
        </w:rPr>
        <w:t xml:space="preserve"> עכשיו. </w:t>
      </w:r>
    </w:p>
    <w:p w:rsidR="0086198E" w:rsidRDefault="0086198E" w:rsidP="008052BD">
      <w:pPr>
        <w:rPr>
          <w:rtl/>
          <w:lang w:eastAsia="he-IL"/>
        </w:rPr>
      </w:pPr>
      <w:bookmarkStart w:id="36745" w:name="_ETM_Q94_785012"/>
      <w:bookmarkStart w:id="36746" w:name="_ETM_Q94_785079"/>
      <w:bookmarkEnd w:id="36745"/>
      <w:bookmarkEnd w:id="36746"/>
    </w:p>
    <w:p w:rsidR="0086198E" w:rsidRDefault="0086198E" w:rsidP="00877A8A">
      <w:pPr>
        <w:rPr>
          <w:rtl/>
          <w:lang w:eastAsia="he-IL"/>
        </w:rPr>
      </w:pPr>
      <w:bookmarkStart w:id="36747" w:name="_ETM_Q94_785155"/>
      <w:bookmarkStart w:id="36748" w:name="_ETM_Q94_785199"/>
      <w:bookmarkEnd w:id="36747"/>
      <w:bookmarkEnd w:id="36748"/>
      <w:r>
        <w:rPr>
          <w:rFonts w:hint="cs"/>
          <w:rtl/>
          <w:lang w:eastAsia="he-IL"/>
        </w:rPr>
        <w:t xml:space="preserve">באתי לכנסת על מנת לטפל בבעיית המשילות בנגב. דיברתי </w:t>
      </w:r>
      <w:bookmarkStart w:id="36749" w:name="_ETM_Q94_783550"/>
      <w:bookmarkEnd w:id="36749"/>
      <w:r>
        <w:rPr>
          <w:rFonts w:hint="cs"/>
          <w:rtl/>
          <w:lang w:eastAsia="he-IL"/>
        </w:rPr>
        <w:t xml:space="preserve">כבר עם כוחות הביטחון, </w:t>
      </w:r>
      <w:r w:rsidR="006A3B9E">
        <w:rPr>
          <w:rFonts w:hint="cs"/>
          <w:rtl/>
          <w:lang w:eastAsia="he-IL"/>
        </w:rPr>
        <w:t>ו</w:t>
      </w:r>
      <w:r>
        <w:rPr>
          <w:rFonts w:hint="cs"/>
          <w:rtl/>
          <w:lang w:eastAsia="he-IL"/>
        </w:rPr>
        <w:t xml:space="preserve">הם משתוקקים להתחיל לעבוד. </w:t>
      </w:r>
      <w:bookmarkStart w:id="36750" w:name="_ETM_Q94_788096"/>
      <w:bookmarkStart w:id="36751" w:name="_ETM_Q94_788146"/>
      <w:bookmarkEnd w:id="36750"/>
      <w:bookmarkEnd w:id="36751"/>
      <w:r>
        <w:rPr>
          <w:rFonts w:hint="cs"/>
          <w:rtl/>
          <w:lang w:eastAsia="he-IL"/>
        </w:rPr>
        <w:t xml:space="preserve">ב-2 במאי 2023: אנחנו דורשים תגובה משמעותית. אם זה לא </w:t>
      </w:r>
      <w:bookmarkStart w:id="36752" w:name="_ETM_Q95_192536"/>
      <w:bookmarkEnd w:id="36752"/>
      <w:r>
        <w:rPr>
          <w:rFonts w:hint="cs"/>
          <w:rtl/>
          <w:lang w:eastAsia="he-IL"/>
        </w:rPr>
        <w:t xml:space="preserve">קורה ונראה שאנחנו לא משפיעים, </w:t>
      </w:r>
      <w:bookmarkStart w:id="36753" w:name="_ETM_Q95_193341"/>
      <w:bookmarkEnd w:id="36753"/>
      <w:r>
        <w:rPr>
          <w:rFonts w:hint="cs"/>
          <w:rtl/>
          <w:lang w:eastAsia="he-IL"/>
        </w:rPr>
        <w:t xml:space="preserve">אנחנו לא נהיה שם. </w:t>
      </w:r>
    </w:p>
    <w:p w:rsidR="0086198E" w:rsidRDefault="0086198E" w:rsidP="008052BD">
      <w:pPr>
        <w:rPr>
          <w:rtl/>
          <w:lang w:eastAsia="he-IL"/>
        </w:rPr>
      </w:pPr>
      <w:bookmarkStart w:id="36754" w:name="_ETM_Q95_196478"/>
      <w:bookmarkStart w:id="36755" w:name="_ETM_Q95_196556"/>
      <w:bookmarkEnd w:id="36754"/>
      <w:bookmarkEnd w:id="36755"/>
    </w:p>
    <w:p w:rsidR="0086198E" w:rsidRDefault="0086198E" w:rsidP="008052BD">
      <w:pPr>
        <w:rPr>
          <w:rtl/>
          <w:lang w:eastAsia="he-IL"/>
        </w:rPr>
      </w:pPr>
      <w:bookmarkStart w:id="36756" w:name="_ETM_Q95_196621"/>
      <w:bookmarkStart w:id="36757" w:name="_ETM_Q95_196669"/>
      <w:bookmarkEnd w:id="36756"/>
      <w:bookmarkEnd w:id="36757"/>
      <w:r>
        <w:rPr>
          <w:rFonts w:hint="cs"/>
          <w:rtl/>
          <w:lang w:eastAsia="he-IL"/>
        </w:rPr>
        <w:t xml:space="preserve">יש לי באמת עשרות. אבל מה </w:t>
      </w:r>
      <w:bookmarkStart w:id="36758" w:name="_ETM_Q95_202701"/>
      <w:bookmarkEnd w:id="36758"/>
      <w:r>
        <w:rPr>
          <w:rFonts w:hint="cs"/>
          <w:rtl/>
          <w:lang w:eastAsia="he-IL"/>
        </w:rPr>
        <w:t xml:space="preserve">הבעיה? אתה תפסיק לבוא אלינו כאילו אתה אבו עלי, מר ימין הגדול וכוחות הביטחון. עומד ומצדיע. אתה לא החייל היחידי </w:t>
      </w:r>
      <w:bookmarkStart w:id="36759" w:name="_ETM_Q95_213093"/>
      <w:bookmarkEnd w:id="36759"/>
      <w:r>
        <w:rPr>
          <w:rFonts w:hint="cs"/>
          <w:rtl/>
          <w:lang w:eastAsia="he-IL"/>
        </w:rPr>
        <w:t>פה במשכן, אתה לא החייל היחידי שתרם למדינת ישראל. א</w:t>
      </w:r>
      <w:bookmarkStart w:id="36760" w:name="_ETM_Q95_219455"/>
      <w:bookmarkEnd w:id="36760"/>
      <w:r>
        <w:rPr>
          <w:rFonts w:hint="cs"/>
          <w:rtl/>
          <w:lang w:eastAsia="he-IL"/>
        </w:rPr>
        <w:t xml:space="preserve">ל תטיף לנו מוסר על ביטחון, אל תטיף לנו מוסר </w:t>
      </w:r>
      <w:bookmarkStart w:id="36761" w:name="_ETM_Q95_222757"/>
      <w:bookmarkEnd w:id="36761"/>
      <w:r>
        <w:rPr>
          <w:rFonts w:hint="cs"/>
          <w:rtl/>
          <w:lang w:eastAsia="he-IL"/>
        </w:rPr>
        <w:t xml:space="preserve">על ביצועים בביטחון. אתה רחוק שנות אור מזה, והאמת, תהיה </w:t>
      </w:r>
      <w:bookmarkStart w:id="36762" w:name="_ETM_Q95_229517"/>
      <w:bookmarkEnd w:id="36762"/>
      <w:r>
        <w:rPr>
          <w:rFonts w:hint="cs"/>
          <w:rtl/>
          <w:lang w:eastAsia="he-IL"/>
        </w:rPr>
        <w:t xml:space="preserve">קצת צנוע. לפחות תהיה צנוע. ביטחון גדול לא הבאתם </w:t>
      </w:r>
      <w:r>
        <w:rPr>
          <w:rtl/>
          <w:lang w:eastAsia="he-IL"/>
        </w:rPr>
        <w:t>–</w:t>
      </w:r>
      <w:r>
        <w:rPr>
          <w:rFonts w:hint="cs"/>
          <w:rtl/>
          <w:lang w:eastAsia="he-IL"/>
        </w:rPr>
        <w:t xml:space="preserve"> </w:t>
      </w:r>
      <w:bookmarkStart w:id="36763" w:name="_ETM_Q95_233332"/>
      <w:bookmarkEnd w:id="36763"/>
      <w:r>
        <w:rPr>
          <w:rFonts w:hint="cs"/>
          <w:rtl/>
          <w:lang w:eastAsia="he-IL"/>
        </w:rPr>
        <w:t xml:space="preserve">אתה תוכל אחרי זה להגיב </w:t>
      </w:r>
      <w:r>
        <w:rPr>
          <w:rtl/>
          <w:lang w:eastAsia="he-IL"/>
        </w:rPr>
        <w:t>–</w:t>
      </w:r>
      <w:r>
        <w:rPr>
          <w:rFonts w:hint="cs"/>
          <w:rtl/>
          <w:lang w:eastAsia="he-IL"/>
        </w:rPr>
        <w:t xml:space="preserve"> אז לפחות אל תיכנס </w:t>
      </w:r>
      <w:bookmarkStart w:id="36764" w:name="_ETM_Q95_235920"/>
      <w:bookmarkEnd w:id="36764"/>
      <w:r>
        <w:rPr>
          <w:rFonts w:hint="cs"/>
          <w:rtl/>
          <w:lang w:eastAsia="he-IL"/>
        </w:rPr>
        <w:t xml:space="preserve">למליאה ותגיד לנו: עופר כסיף. עופר כסיף, גם אם הוא </w:t>
      </w:r>
      <w:bookmarkStart w:id="36765" w:name="_ETM_Q95_238974"/>
      <w:bookmarkEnd w:id="36765"/>
      <w:r>
        <w:rPr>
          <w:rFonts w:hint="cs"/>
          <w:rtl/>
          <w:lang w:eastAsia="he-IL"/>
        </w:rPr>
        <w:t>הודח וגם אם לא, הוא לא מה שהביא את</w:t>
      </w:r>
      <w:bookmarkStart w:id="36766" w:name="_ETM_Q95_242376"/>
      <w:bookmarkEnd w:id="36766"/>
      <w:r>
        <w:rPr>
          <w:rFonts w:hint="cs"/>
          <w:rtl/>
          <w:lang w:eastAsia="he-IL"/>
        </w:rPr>
        <w:t xml:space="preserve"> 7 באוקטובר. הוא לא הביצועים פה בלחימה. אז קצת צניעות </w:t>
      </w:r>
      <w:bookmarkStart w:id="36767" w:name="_ETM_Q95_247922"/>
      <w:bookmarkEnd w:id="36767"/>
      <w:r>
        <w:rPr>
          <w:rFonts w:hint="cs"/>
          <w:rtl/>
          <w:lang w:eastAsia="he-IL"/>
        </w:rPr>
        <w:t xml:space="preserve">וענווה לא יזיקו לך, מר אלמוג כהן, כי הביטחון ממך </w:t>
      </w:r>
      <w:bookmarkStart w:id="36768" w:name="_ETM_Q95_253189"/>
      <w:bookmarkEnd w:id="36768"/>
      <w:r>
        <w:rPr>
          <w:rFonts w:hint="cs"/>
          <w:rtl/>
          <w:lang w:eastAsia="he-IL"/>
        </w:rPr>
        <w:t xml:space="preserve">והלאה. </w:t>
      </w:r>
    </w:p>
    <w:p w:rsidR="0086198E" w:rsidRDefault="0086198E" w:rsidP="008052BD">
      <w:pPr>
        <w:rPr>
          <w:rtl/>
          <w:lang w:eastAsia="he-IL"/>
        </w:rPr>
      </w:pPr>
      <w:bookmarkStart w:id="36769" w:name="_ETM_Q95_253860"/>
      <w:bookmarkStart w:id="36770" w:name="_ETM_Q95_253933"/>
      <w:bookmarkEnd w:id="36769"/>
      <w:bookmarkEnd w:id="36770"/>
    </w:p>
    <w:p w:rsidR="0086198E" w:rsidRDefault="0086198E" w:rsidP="008052BD">
      <w:pPr>
        <w:pStyle w:val="af8"/>
        <w:keepNext/>
        <w:rPr>
          <w:rtl/>
        </w:rPr>
      </w:pPr>
      <w:r w:rsidRPr="00B464B3">
        <w:rPr>
          <w:rStyle w:val="TagStyle"/>
          <w:rtl/>
        </w:rPr>
        <w:t xml:space="preserve"> &lt;&lt; יור &gt;&gt;</w:t>
      </w:r>
      <w:r w:rsidRPr="001E4182">
        <w:rPr>
          <w:rStyle w:val="TagStyle"/>
          <w:rtl/>
        </w:rPr>
        <w:t xml:space="preserve"> </w:t>
      </w:r>
      <w:r>
        <w:rPr>
          <w:rtl/>
        </w:rPr>
        <w:t>היו"ר חנוך דב מלביצקי:</w:t>
      </w:r>
      <w:r w:rsidRPr="001E4182">
        <w:rPr>
          <w:rStyle w:val="TagStyle"/>
          <w:rtl/>
        </w:rPr>
        <w:t xml:space="preserve"> </w:t>
      </w:r>
      <w:r w:rsidRPr="00B464B3">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bookmarkStart w:id="36771" w:name="_ETM_Q95_251206"/>
      <w:bookmarkStart w:id="36772" w:name="_ETM_Q95_251255"/>
      <w:bookmarkEnd w:id="36771"/>
      <w:bookmarkEnd w:id="36772"/>
    </w:p>
    <w:p w:rsidR="0086198E" w:rsidRDefault="0086198E" w:rsidP="008052BD">
      <w:pPr>
        <w:pStyle w:val="af7"/>
        <w:keepNext/>
        <w:rPr>
          <w:rtl/>
        </w:rPr>
      </w:pPr>
      <w:bookmarkStart w:id="36773" w:name="ET_interruption_6361_1"/>
      <w:r w:rsidRPr="00B464B3">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B464B3">
        <w:rPr>
          <w:rStyle w:val="TagStyle"/>
          <w:rtl/>
        </w:rPr>
        <w:t>&lt;&lt; קריאה &gt;&gt;</w:t>
      </w:r>
      <w:r>
        <w:rPr>
          <w:rFonts w:hint="cs"/>
          <w:rtl/>
        </w:rPr>
        <w:t xml:space="preserve">   </w:t>
      </w:r>
      <w:bookmarkEnd w:id="36773"/>
    </w:p>
    <w:p w:rsidR="0086198E" w:rsidRDefault="0086198E" w:rsidP="008052BD">
      <w:pPr>
        <w:rPr>
          <w:rtl/>
          <w:lang w:eastAsia="he-IL"/>
        </w:rPr>
      </w:pPr>
    </w:p>
    <w:p w:rsidR="0086198E" w:rsidRDefault="0086198E" w:rsidP="00877A8A">
      <w:pPr>
        <w:rPr>
          <w:rtl/>
          <w:lang w:eastAsia="he-IL"/>
        </w:rPr>
      </w:pPr>
      <w:r>
        <w:rPr>
          <w:rFonts w:hint="cs"/>
          <w:rtl/>
          <w:lang w:eastAsia="he-IL"/>
        </w:rPr>
        <w:t xml:space="preserve">ורק שאלה, משפט אחרון: מה </w:t>
      </w:r>
      <w:bookmarkStart w:id="36774" w:name="_ETM_Q95_256971"/>
      <w:bookmarkEnd w:id="36774"/>
      <w:r>
        <w:rPr>
          <w:rFonts w:hint="cs"/>
          <w:rtl/>
          <w:lang w:eastAsia="he-IL"/>
        </w:rPr>
        <w:t xml:space="preserve">עם הגזיבו בשדרות? עדיין קיים? </w:t>
      </w:r>
      <w:bookmarkStart w:id="36775" w:name="_ETM_Q95_263763"/>
      <w:bookmarkEnd w:id="36775"/>
    </w:p>
    <w:p w:rsidR="0086198E" w:rsidRDefault="0086198E" w:rsidP="008052BD">
      <w:pPr>
        <w:rPr>
          <w:rtl/>
          <w:lang w:eastAsia="he-IL"/>
        </w:rPr>
      </w:pPr>
      <w:bookmarkStart w:id="36776" w:name="_ETM_Q95_263810"/>
      <w:bookmarkEnd w:id="36776"/>
    </w:p>
    <w:p w:rsidR="0086198E" w:rsidRDefault="0086198E" w:rsidP="008052BD">
      <w:pPr>
        <w:pStyle w:val="af8"/>
        <w:keepNext/>
        <w:rPr>
          <w:rtl/>
        </w:rPr>
      </w:pPr>
      <w:r w:rsidRPr="00B464B3">
        <w:rPr>
          <w:rStyle w:val="TagStyle"/>
          <w:rtl/>
        </w:rPr>
        <w:t xml:space="preserve"> &lt;&lt; יור &gt;&gt;</w:t>
      </w:r>
      <w:r w:rsidRPr="001E4182">
        <w:rPr>
          <w:rStyle w:val="TagStyle"/>
          <w:rtl/>
        </w:rPr>
        <w:t xml:space="preserve"> </w:t>
      </w:r>
      <w:r>
        <w:rPr>
          <w:rtl/>
        </w:rPr>
        <w:t>היו"ר חנוך דב מלביצקי:</w:t>
      </w:r>
      <w:r w:rsidRPr="001E4182">
        <w:rPr>
          <w:rStyle w:val="TagStyle"/>
          <w:rtl/>
        </w:rPr>
        <w:t xml:space="preserve"> </w:t>
      </w:r>
      <w:r w:rsidRPr="00B464B3">
        <w:rPr>
          <w:rStyle w:val="TagStyle"/>
          <w:rtl/>
        </w:rPr>
        <w:t>&lt;&lt; יור &gt;&gt;</w:t>
      </w:r>
      <w:r>
        <w:rPr>
          <w:rtl/>
        </w:rPr>
        <w:t xml:space="preserve">   </w:t>
      </w:r>
    </w:p>
    <w:p w:rsidR="0086198E" w:rsidRDefault="0086198E" w:rsidP="008052BD">
      <w:pPr>
        <w:rPr>
          <w:rtl/>
          <w:lang w:eastAsia="he-IL"/>
        </w:rPr>
      </w:pPr>
    </w:p>
    <w:p w:rsidR="0086198E" w:rsidRDefault="0086198E" w:rsidP="008052BD">
      <w:pPr>
        <w:rPr>
          <w:rtl/>
          <w:lang w:eastAsia="he-IL"/>
        </w:rPr>
      </w:pPr>
      <w:bookmarkStart w:id="36777" w:name="_ETM_Q95_260243"/>
      <w:bookmarkEnd w:id="36777"/>
      <w:r>
        <w:rPr>
          <w:rFonts w:hint="cs"/>
          <w:rtl/>
          <w:lang w:eastAsia="he-IL"/>
        </w:rPr>
        <w:t>חברת הכנסת מלינובסקי.</w:t>
      </w:r>
    </w:p>
    <w:p w:rsidR="0086198E" w:rsidRDefault="0086198E" w:rsidP="008052BD">
      <w:pPr>
        <w:rPr>
          <w:rtl/>
          <w:lang w:eastAsia="he-IL"/>
        </w:rPr>
      </w:pPr>
      <w:bookmarkStart w:id="36778" w:name="_ETM_Q95_262896"/>
      <w:bookmarkStart w:id="36779" w:name="_ETM_Q95_262955"/>
      <w:bookmarkEnd w:id="36778"/>
      <w:bookmarkEnd w:id="36779"/>
    </w:p>
    <w:p w:rsidR="0086198E" w:rsidRDefault="0086198E" w:rsidP="008052BD">
      <w:pPr>
        <w:pStyle w:val="a4"/>
        <w:keepNext/>
        <w:rPr>
          <w:rtl/>
        </w:rPr>
      </w:pPr>
      <w:bookmarkStart w:id="36780" w:name="ET_speaker_5552_15"/>
      <w:r w:rsidRPr="00B464B3">
        <w:rPr>
          <w:rStyle w:val="TagStyle"/>
          <w:rtl/>
        </w:rPr>
        <w:t xml:space="preserve"> &lt;&lt; דובר &gt;&gt;</w:t>
      </w:r>
      <w:r w:rsidRPr="001E4182">
        <w:rPr>
          <w:rStyle w:val="TagStyle"/>
          <w:rtl/>
        </w:rPr>
        <w:t xml:space="preserve"> </w:t>
      </w:r>
      <w:bookmarkStart w:id="36781" w:name="_Toc172456009"/>
      <w:bookmarkStart w:id="36782" w:name="_Toc172458470"/>
      <w:bookmarkStart w:id="36783" w:name="_Toc172459762"/>
      <w:bookmarkStart w:id="36784" w:name="_Toc172460097"/>
      <w:r>
        <w:rPr>
          <w:rtl/>
        </w:rPr>
        <w:t>יוליה מלינובסקי (ישראל ביתנו):</w:t>
      </w:r>
      <w:bookmarkEnd w:id="36781"/>
      <w:bookmarkEnd w:id="36782"/>
      <w:bookmarkEnd w:id="36783"/>
      <w:bookmarkEnd w:id="36784"/>
      <w:r w:rsidRPr="001E4182">
        <w:rPr>
          <w:rStyle w:val="TagStyle"/>
          <w:rtl/>
        </w:rPr>
        <w:t xml:space="preserve"> </w:t>
      </w:r>
      <w:r w:rsidRPr="00B464B3">
        <w:rPr>
          <w:rStyle w:val="TagStyle"/>
          <w:rtl/>
        </w:rPr>
        <w:t>&lt;&lt; דובר &gt;&gt;</w:t>
      </w:r>
      <w:r>
        <w:rPr>
          <w:rtl/>
        </w:rPr>
        <w:t xml:space="preserve">   </w:t>
      </w:r>
      <w:bookmarkEnd w:id="36780"/>
    </w:p>
    <w:p w:rsidR="0086198E" w:rsidRDefault="0086198E" w:rsidP="008052BD">
      <w:pPr>
        <w:rPr>
          <w:rtl/>
          <w:lang w:eastAsia="he-IL"/>
        </w:rPr>
      </w:pPr>
    </w:p>
    <w:p w:rsidR="0086198E" w:rsidRDefault="0086198E" w:rsidP="008052BD">
      <w:pPr>
        <w:rPr>
          <w:rtl/>
          <w:lang w:eastAsia="he-IL"/>
        </w:rPr>
      </w:pPr>
      <w:bookmarkStart w:id="36785" w:name="_ETM_Q95_263290"/>
      <w:bookmarkEnd w:id="36785"/>
      <w:r>
        <w:rPr>
          <w:rFonts w:hint="cs"/>
          <w:rtl/>
          <w:lang w:eastAsia="he-IL"/>
        </w:rPr>
        <w:t xml:space="preserve">נאור, פשוט </w:t>
      </w:r>
      <w:bookmarkStart w:id="36786" w:name="_ETM_Q95_263080"/>
      <w:bookmarkEnd w:id="36786"/>
      <w:r>
        <w:rPr>
          <w:rFonts w:hint="cs"/>
          <w:rtl/>
          <w:lang w:eastAsia="he-IL"/>
        </w:rPr>
        <w:t xml:space="preserve">כיף לשמוע אותך. ממש כיף. </w:t>
      </w:r>
    </w:p>
    <w:p w:rsidR="0086198E" w:rsidRPr="006A3B9E" w:rsidRDefault="0086198E" w:rsidP="008052BD">
      <w:pPr>
        <w:keepNext/>
        <w:rPr>
          <w:rtl/>
        </w:rPr>
      </w:pPr>
      <w:bookmarkStart w:id="36787" w:name="_ETM_Q95_268537"/>
      <w:bookmarkStart w:id="36788" w:name="_ETM_Q95_268588"/>
      <w:bookmarkStart w:id="36789" w:name="_ETM_Q95_268685"/>
      <w:bookmarkStart w:id="36790" w:name="ET_interruption_6361_16"/>
      <w:bookmarkEnd w:id="36787"/>
      <w:bookmarkEnd w:id="36788"/>
      <w:bookmarkEnd w:id="36789"/>
    </w:p>
    <w:p w:rsidR="0086198E" w:rsidRDefault="0086198E" w:rsidP="008052BD">
      <w:pPr>
        <w:pStyle w:val="af7"/>
        <w:keepNext/>
        <w:rPr>
          <w:rtl/>
        </w:rPr>
      </w:pPr>
      <w:r w:rsidRPr="00B464B3">
        <w:rPr>
          <w:rStyle w:val="TagStyle"/>
          <w:rtl/>
        </w:rPr>
        <w:t xml:space="preserve"> &lt;&lt; קריאה &gt;&gt;</w:t>
      </w:r>
      <w:r w:rsidRPr="001E4182">
        <w:rPr>
          <w:rStyle w:val="TagStyle"/>
          <w:rtl/>
        </w:rPr>
        <w:t xml:space="preserve"> </w:t>
      </w:r>
      <w:r>
        <w:rPr>
          <w:rtl/>
        </w:rPr>
        <w:t>נאור שירי (יש עתיד):</w:t>
      </w:r>
      <w:r w:rsidRPr="001E4182">
        <w:rPr>
          <w:rStyle w:val="TagStyle"/>
          <w:rtl/>
        </w:rPr>
        <w:t xml:space="preserve"> </w:t>
      </w:r>
      <w:r w:rsidRPr="00B464B3">
        <w:rPr>
          <w:rStyle w:val="TagStyle"/>
          <w:rtl/>
        </w:rPr>
        <w:t>&lt;&lt; קריאה &gt;&gt;</w:t>
      </w:r>
      <w:r>
        <w:rPr>
          <w:rtl/>
        </w:rPr>
        <w:t xml:space="preserve">   </w:t>
      </w:r>
    </w:p>
    <w:p w:rsidR="0086198E" w:rsidRDefault="0086198E" w:rsidP="008052BD">
      <w:pPr>
        <w:rPr>
          <w:rtl/>
        </w:rPr>
      </w:pPr>
    </w:p>
    <w:p w:rsidR="0086198E" w:rsidRDefault="0086198E" w:rsidP="008052BD">
      <w:pPr>
        <w:rPr>
          <w:rtl/>
          <w:lang w:eastAsia="he-IL"/>
        </w:rPr>
      </w:pPr>
      <w:r>
        <w:rPr>
          <w:rFonts w:hint="cs"/>
          <w:rtl/>
        </w:rPr>
        <w:t xml:space="preserve">תפסיק להתפרץ עלינו פה, מר </w:t>
      </w:r>
      <w:bookmarkStart w:id="36791" w:name="_ETM_Q95_266945"/>
      <w:bookmarkEnd w:id="36791"/>
      <w:r>
        <w:rPr>
          <w:rFonts w:hint="cs"/>
          <w:rtl/>
        </w:rPr>
        <w:t xml:space="preserve">ביטחון. </w:t>
      </w:r>
      <w:bookmarkStart w:id="36792" w:name="_ETM_Q95_269671"/>
      <w:bookmarkStart w:id="36793" w:name="_ETM_Q95_263954"/>
      <w:bookmarkStart w:id="36794" w:name="_ETM_Q95_264012"/>
      <w:bookmarkStart w:id="36795" w:name="_ETM_Q95_264098"/>
      <w:bookmarkStart w:id="36796" w:name="_ETM_Q95_264152"/>
      <w:bookmarkEnd w:id="36790"/>
      <w:bookmarkEnd w:id="36792"/>
      <w:bookmarkEnd w:id="36793"/>
      <w:bookmarkEnd w:id="36794"/>
      <w:bookmarkEnd w:id="36795"/>
      <w:bookmarkEnd w:id="36796"/>
      <w:r>
        <w:rPr>
          <w:rFonts w:hint="cs"/>
          <w:rtl/>
          <w:lang w:eastAsia="he-IL"/>
        </w:rPr>
        <w:t xml:space="preserve">יש לנו מר ביטחון אחד, נשמה. הוא עשה מספיק נזק. </w:t>
      </w:r>
    </w:p>
    <w:p w:rsidR="0086198E" w:rsidRDefault="0086198E" w:rsidP="008052BD">
      <w:pPr>
        <w:rPr>
          <w:rtl/>
          <w:lang w:eastAsia="he-IL"/>
        </w:rPr>
      </w:pPr>
      <w:bookmarkStart w:id="36797" w:name="_ETM_Q95_294821"/>
      <w:bookmarkStart w:id="36798" w:name="_ETM_Q95_294879"/>
      <w:bookmarkEnd w:id="36797"/>
      <w:bookmarkEnd w:id="36798"/>
    </w:p>
    <w:p w:rsidR="0086198E" w:rsidRDefault="0086198E" w:rsidP="008052BD">
      <w:pPr>
        <w:pStyle w:val="-"/>
        <w:rPr>
          <w:rtl/>
        </w:rPr>
      </w:pPr>
      <w:bookmarkStart w:id="36799" w:name="ET_speakercontinue_5552_3"/>
      <w:r w:rsidRPr="00454A4E">
        <w:rPr>
          <w:rStyle w:val="TagStyle"/>
          <w:rtl/>
        </w:rPr>
        <w:t xml:space="preserve"> &lt;&lt; דובר_המשך &gt;&gt;</w:t>
      </w:r>
      <w:r>
        <w:rPr>
          <w:rStyle w:val="TagStyle"/>
          <w:rFonts w:hint="cs"/>
          <w:rtl/>
        </w:rPr>
        <w:t xml:space="preserve"> </w:t>
      </w:r>
      <w:r>
        <w:rPr>
          <w:rFonts w:hint="cs"/>
          <w:rtl/>
        </w:rPr>
        <w:t>יוליה מלינובסקי (ישראל ביתנו):</w:t>
      </w:r>
      <w:r>
        <w:rPr>
          <w:rStyle w:val="TagStyle"/>
          <w:rtl/>
        </w:rPr>
        <w:t xml:space="preserve"> </w:t>
      </w:r>
      <w:r w:rsidRPr="00454A4E">
        <w:rPr>
          <w:rStyle w:val="TagStyle"/>
          <w:rtl/>
        </w:rPr>
        <w:t xml:space="preserve">&lt;&lt; דובר_המשך &gt;&gt; </w:t>
      </w:r>
      <w:r>
        <w:rPr>
          <w:rFonts w:hint="cs"/>
          <w:rtl/>
        </w:rPr>
        <w:t xml:space="preserve">   </w:t>
      </w:r>
      <w:bookmarkEnd w:id="36799"/>
    </w:p>
    <w:p w:rsidR="0086198E" w:rsidRDefault="0086198E" w:rsidP="008052BD">
      <w:pPr>
        <w:rPr>
          <w:lang w:eastAsia="he-IL"/>
        </w:rPr>
      </w:pPr>
    </w:p>
    <w:p w:rsidR="0086198E" w:rsidRDefault="0086198E" w:rsidP="008052BD">
      <w:pPr>
        <w:rPr>
          <w:rtl/>
          <w:lang w:eastAsia="he-IL"/>
        </w:rPr>
      </w:pPr>
      <w:r>
        <w:rPr>
          <w:rFonts w:hint="cs"/>
          <w:rtl/>
          <w:lang w:eastAsia="he-IL"/>
        </w:rPr>
        <w:t xml:space="preserve">אדוני היושב-ראש, גברתי השרה שם ביציע. </w:t>
      </w:r>
    </w:p>
    <w:p w:rsidR="0086198E" w:rsidRDefault="0086198E" w:rsidP="008052BD">
      <w:pPr>
        <w:rPr>
          <w:rtl/>
          <w:lang w:eastAsia="he-IL"/>
        </w:rPr>
      </w:pPr>
    </w:p>
    <w:p w:rsidR="0086198E" w:rsidRDefault="0086198E" w:rsidP="008052BD">
      <w:pPr>
        <w:pStyle w:val="af8"/>
        <w:keepNext/>
        <w:rPr>
          <w:rtl/>
        </w:rPr>
      </w:pPr>
      <w:bookmarkStart w:id="36800" w:name="ET_yor_6593_4"/>
      <w:r w:rsidRPr="00B464B3">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B464B3">
        <w:rPr>
          <w:rStyle w:val="TagStyle"/>
          <w:rtl/>
        </w:rPr>
        <w:t>&lt;&lt; יור &gt;&gt;</w:t>
      </w:r>
      <w:r>
        <w:rPr>
          <w:rFonts w:hint="cs"/>
          <w:rtl/>
        </w:rPr>
        <w:t xml:space="preserve">   </w:t>
      </w:r>
      <w:bookmarkEnd w:id="36800"/>
    </w:p>
    <w:p w:rsidR="0086198E" w:rsidRDefault="0086198E" w:rsidP="008052BD">
      <w:pPr>
        <w:rPr>
          <w:lang w:eastAsia="he-IL"/>
        </w:rPr>
      </w:pPr>
    </w:p>
    <w:p w:rsidR="0086198E" w:rsidRDefault="0086198E" w:rsidP="008052BD">
      <w:pPr>
        <w:rPr>
          <w:rtl/>
          <w:lang w:eastAsia="he-IL"/>
        </w:rPr>
      </w:pPr>
      <w:r>
        <w:rPr>
          <w:rFonts w:hint="cs"/>
          <w:rtl/>
          <w:lang w:eastAsia="he-IL"/>
        </w:rPr>
        <w:t xml:space="preserve">חבר הכנסת כהן, חבר הכנסת כהן. חבר הכנסת שירי, היא מנסה לדבר. </w:t>
      </w:r>
    </w:p>
    <w:p w:rsidR="0086198E" w:rsidRDefault="0086198E" w:rsidP="008052BD">
      <w:pPr>
        <w:rPr>
          <w:rtl/>
          <w:lang w:eastAsia="he-IL"/>
        </w:rPr>
      </w:pPr>
    </w:p>
    <w:p w:rsidR="0086198E" w:rsidRDefault="0086198E" w:rsidP="008052BD">
      <w:pPr>
        <w:pStyle w:val="af7"/>
        <w:keepNext/>
        <w:rPr>
          <w:rtl/>
        </w:rPr>
      </w:pPr>
      <w:bookmarkStart w:id="36801" w:name="ET_interruption_6361_19"/>
      <w:r w:rsidRPr="00B464B3">
        <w:rPr>
          <w:rStyle w:val="TagStyle"/>
          <w:rtl/>
        </w:rPr>
        <w:t xml:space="preserve"> &lt;&lt; קריאה &gt;&gt;</w:t>
      </w:r>
      <w:r w:rsidRPr="00DB07C4">
        <w:rPr>
          <w:rStyle w:val="TagStyle"/>
          <w:rtl/>
        </w:rPr>
        <w:t xml:space="preserve"> </w:t>
      </w:r>
      <w:r>
        <w:rPr>
          <w:rtl/>
        </w:rPr>
        <w:t>נאור שירי (יש עתיד):</w:t>
      </w:r>
      <w:r w:rsidRPr="00DB07C4">
        <w:rPr>
          <w:rStyle w:val="TagStyle"/>
          <w:rtl/>
        </w:rPr>
        <w:t xml:space="preserve"> </w:t>
      </w:r>
      <w:r w:rsidRPr="00B464B3">
        <w:rPr>
          <w:rStyle w:val="TagStyle"/>
          <w:rtl/>
        </w:rPr>
        <w:t>&lt;&lt; קריאה &gt;&gt;</w:t>
      </w:r>
      <w:r>
        <w:rPr>
          <w:rtl/>
        </w:rPr>
        <w:t xml:space="preserve">   </w:t>
      </w:r>
      <w:bookmarkEnd w:id="36801"/>
    </w:p>
    <w:p w:rsidR="0086198E" w:rsidRDefault="0086198E" w:rsidP="008052BD">
      <w:pPr>
        <w:rPr>
          <w:rtl/>
          <w:lang w:eastAsia="he-IL"/>
        </w:rPr>
      </w:pPr>
    </w:p>
    <w:p w:rsidR="0086198E" w:rsidRDefault="0086198E" w:rsidP="008052BD">
      <w:pPr>
        <w:rPr>
          <w:rtl/>
          <w:lang w:eastAsia="he-IL"/>
        </w:rPr>
      </w:pPr>
      <w:bookmarkStart w:id="36802" w:name="_ETM_Q95_311613"/>
      <w:bookmarkEnd w:id="36802"/>
      <w:r>
        <w:rPr>
          <w:rFonts w:hint="cs"/>
          <w:rtl/>
          <w:lang w:eastAsia="he-IL"/>
        </w:rPr>
        <w:t>לאיזה</w:t>
      </w:r>
      <w:bookmarkStart w:id="36803" w:name="_ETM_Q95_311077"/>
      <w:bookmarkEnd w:id="36803"/>
      <w:r>
        <w:rPr>
          <w:rFonts w:hint="cs"/>
          <w:rtl/>
          <w:lang w:eastAsia="he-IL"/>
        </w:rPr>
        <w:t xml:space="preserve"> כהן התכוונת? </w:t>
      </w:r>
    </w:p>
    <w:p w:rsidR="0086198E" w:rsidRDefault="0086198E" w:rsidP="008052BD">
      <w:pPr>
        <w:rPr>
          <w:rtl/>
          <w:lang w:eastAsia="he-IL"/>
        </w:rPr>
      </w:pPr>
    </w:p>
    <w:p w:rsidR="0086198E" w:rsidRDefault="0086198E" w:rsidP="008052BD">
      <w:pPr>
        <w:pStyle w:val="af8"/>
        <w:keepNext/>
        <w:rPr>
          <w:rtl/>
        </w:rPr>
      </w:pPr>
      <w:bookmarkStart w:id="36804" w:name="ET_yor_6593_5"/>
      <w:r w:rsidRPr="00B464B3">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B464B3">
        <w:rPr>
          <w:rStyle w:val="TagStyle"/>
          <w:rtl/>
        </w:rPr>
        <w:t>&lt;&lt; יור &gt;&gt;</w:t>
      </w:r>
      <w:r>
        <w:rPr>
          <w:rFonts w:hint="cs"/>
          <w:rtl/>
        </w:rPr>
        <w:t xml:space="preserve">   </w:t>
      </w:r>
      <w:bookmarkEnd w:id="36804"/>
    </w:p>
    <w:p w:rsidR="0086198E" w:rsidRDefault="0086198E" w:rsidP="008052BD">
      <w:pPr>
        <w:rPr>
          <w:lang w:eastAsia="he-IL"/>
        </w:rPr>
      </w:pPr>
    </w:p>
    <w:p w:rsidR="0086198E" w:rsidRDefault="0086198E" w:rsidP="008052BD">
      <w:pPr>
        <w:rPr>
          <w:rtl/>
          <w:lang w:eastAsia="he-IL"/>
        </w:rPr>
      </w:pPr>
      <w:r>
        <w:rPr>
          <w:rFonts w:hint="cs"/>
          <w:rtl/>
          <w:lang w:eastAsia="he-IL"/>
        </w:rPr>
        <w:t xml:space="preserve">לאלמוג, לאלמוג. גם אתה זה? בסדר. </w:t>
      </w:r>
    </w:p>
    <w:p w:rsidR="0086198E" w:rsidRDefault="0086198E" w:rsidP="008052BD">
      <w:pPr>
        <w:rPr>
          <w:rtl/>
          <w:lang w:eastAsia="he-IL"/>
        </w:rPr>
      </w:pPr>
    </w:p>
    <w:p w:rsidR="0086198E" w:rsidRDefault="0086198E" w:rsidP="008052BD">
      <w:pPr>
        <w:pStyle w:val="-"/>
        <w:keepNext/>
        <w:rPr>
          <w:rtl/>
        </w:rPr>
      </w:pPr>
      <w:bookmarkStart w:id="36805" w:name="ET_speakercontinue_5552_6"/>
      <w:r w:rsidRPr="00B464B3">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tl/>
        </w:rPr>
        <w:t xml:space="preserve"> </w:t>
      </w:r>
      <w:r w:rsidRPr="00B464B3">
        <w:rPr>
          <w:rStyle w:val="TagStyle"/>
          <w:rtl/>
        </w:rPr>
        <w:t>&lt;&lt; דובר_המשך &gt;&gt;</w:t>
      </w:r>
      <w:r>
        <w:rPr>
          <w:rFonts w:hint="cs"/>
          <w:rtl/>
        </w:rPr>
        <w:t xml:space="preserve">   </w:t>
      </w:r>
      <w:bookmarkEnd w:id="36805"/>
    </w:p>
    <w:p w:rsidR="0086198E" w:rsidRDefault="0086198E" w:rsidP="008052BD">
      <w:pPr>
        <w:rPr>
          <w:lang w:eastAsia="he-IL"/>
        </w:rPr>
      </w:pPr>
    </w:p>
    <w:p w:rsidR="0086198E" w:rsidRDefault="0086198E" w:rsidP="006A3B9E">
      <w:pPr>
        <w:rPr>
          <w:rtl/>
          <w:lang w:eastAsia="he-IL"/>
        </w:rPr>
      </w:pPr>
      <w:r>
        <w:rPr>
          <w:rFonts w:hint="cs"/>
          <w:rtl/>
          <w:lang w:eastAsia="he-IL"/>
        </w:rPr>
        <w:t>זהו? סיימנו? יופי. תוסיף לי</w:t>
      </w:r>
      <w:r w:rsidR="006A3B9E">
        <w:rPr>
          <w:rFonts w:hint="cs"/>
          <w:rtl/>
          <w:lang w:eastAsia="he-IL"/>
        </w:rPr>
        <w:t xml:space="preserve"> זמן</w:t>
      </w:r>
      <w:r>
        <w:rPr>
          <w:rFonts w:hint="cs"/>
          <w:rtl/>
          <w:lang w:eastAsia="he-IL"/>
        </w:rPr>
        <w:t>, בבקשה</w:t>
      </w:r>
      <w:bookmarkStart w:id="36806" w:name="_ETM_Q95_326378"/>
      <w:bookmarkEnd w:id="36806"/>
      <w:r>
        <w:rPr>
          <w:rFonts w:hint="cs"/>
          <w:rtl/>
          <w:lang w:eastAsia="he-IL"/>
        </w:rPr>
        <w:t xml:space="preserve">. </w:t>
      </w:r>
      <w:bookmarkStart w:id="36807" w:name="_ETM_Q95_325206"/>
      <w:bookmarkEnd w:id="36807"/>
    </w:p>
    <w:p w:rsidR="0086198E" w:rsidRDefault="0086198E" w:rsidP="008052BD">
      <w:pPr>
        <w:rPr>
          <w:rtl/>
          <w:lang w:eastAsia="he-IL"/>
        </w:rPr>
      </w:pPr>
      <w:bookmarkStart w:id="36808" w:name="_ETM_Q95_325229"/>
      <w:bookmarkEnd w:id="36808"/>
    </w:p>
    <w:p w:rsidR="0086198E" w:rsidRDefault="0086198E" w:rsidP="008052BD">
      <w:pPr>
        <w:pStyle w:val="af8"/>
        <w:keepNext/>
        <w:rPr>
          <w:rtl/>
        </w:rPr>
      </w:pPr>
      <w:bookmarkStart w:id="36809" w:name="ET_yor_6593_20"/>
      <w:r w:rsidRPr="00B464B3">
        <w:rPr>
          <w:rStyle w:val="TagStyle"/>
          <w:rtl/>
        </w:rPr>
        <w:t xml:space="preserve"> &lt;&lt; יור &gt;&gt;</w:t>
      </w:r>
      <w:r w:rsidRPr="00DB07C4">
        <w:rPr>
          <w:rStyle w:val="TagStyle"/>
          <w:rtl/>
        </w:rPr>
        <w:t xml:space="preserve"> </w:t>
      </w:r>
      <w:r>
        <w:rPr>
          <w:rtl/>
        </w:rPr>
        <w:t>היו"ר חנוך דב מלביצקי:</w:t>
      </w:r>
      <w:r w:rsidRPr="00DB07C4">
        <w:rPr>
          <w:rStyle w:val="TagStyle"/>
          <w:rtl/>
        </w:rPr>
        <w:t xml:space="preserve"> </w:t>
      </w:r>
      <w:r w:rsidRPr="00B464B3">
        <w:rPr>
          <w:rStyle w:val="TagStyle"/>
          <w:rtl/>
        </w:rPr>
        <w:t>&lt;&lt; יור &gt;&gt;</w:t>
      </w:r>
      <w:r>
        <w:rPr>
          <w:rtl/>
        </w:rPr>
        <w:t xml:space="preserve">   </w:t>
      </w:r>
      <w:bookmarkEnd w:id="36809"/>
    </w:p>
    <w:p w:rsidR="0086198E" w:rsidRDefault="0086198E" w:rsidP="008052BD">
      <w:pPr>
        <w:rPr>
          <w:rtl/>
          <w:lang w:eastAsia="he-IL"/>
        </w:rPr>
      </w:pPr>
    </w:p>
    <w:p w:rsidR="0086198E" w:rsidRDefault="0086198E" w:rsidP="008052BD">
      <w:pPr>
        <w:rPr>
          <w:rtl/>
          <w:lang w:eastAsia="he-IL"/>
        </w:rPr>
      </w:pPr>
      <w:bookmarkStart w:id="36810" w:name="_ETM_Q95_326208"/>
      <w:bookmarkEnd w:id="36810"/>
      <w:r>
        <w:rPr>
          <w:rFonts w:hint="cs"/>
          <w:rtl/>
          <w:lang w:eastAsia="he-IL"/>
        </w:rPr>
        <w:t xml:space="preserve">נוסיף לך חצי דקה. </w:t>
      </w:r>
    </w:p>
    <w:p w:rsidR="0086198E" w:rsidRDefault="0086198E" w:rsidP="008052BD">
      <w:pPr>
        <w:rPr>
          <w:rtl/>
          <w:lang w:eastAsia="he-IL"/>
        </w:rPr>
      </w:pPr>
      <w:bookmarkStart w:id="36811" w:name="_ETM_Q95_326796"/>
      <w:bookmarkStart w:id="36812" w:name="_ETM_Q95_326847"/>
      <w:bookmarkEnd w:id="36811"/>
      <w:bookmarkEnd w:id="36812"/>
    </w:p>
    <w:p w:rsidR="0086198E" w:rsidRDefault="0086198E" w:rsidP="008052BD">
      <w:pPr>
        <w:pStyle w:val="-"/>
        <w:keepNext/>
        <w:rPr>
          <w:rtl/>
        </w:rPr>
      </w:pPr>
      <w:bookmarkStart w:id="36813" w:name="ET_speakercontinue_5552_21"/>
      <w:r w:rsidRPr="00B464B3">
        <w:rPr>
          <w:rStyle w:val="TagStyle"/>
          <w:rtl/>
        </w:rPr>
        <w:t xml:space="preserve"> &lt;&lt; דובר_המשך &gt;&gt;</w:t>
      </w:r>
      <w:r w:rsidRPr="00DB07C4">
        <w:rPr>
          <w:rStyle w:val="TagStyle"/>
          <w:rtl/>
        </w:rPr>
        <w:t xml:space="preserve"> </w:t>
      </w:r>
      <w:r>
        <w:rPr>
          <w:rtl/>
        </w:rPr>
        <w:t>יוליה מלינובסקי (ישראל ביתנו):</w:t>
      </w:r>
      <w:r w:rsidRPr="00DB07C4">
        <w:rPr>
          <w:rStyle w:val="TagStyle"/>
          <w:rtl/>
        </w:rPr>
        <w:t xml:space="preserve"> </w:t>
      </w:r>
      <w:r w:rsidRPr="00B464B3">
        <w:rPr>
          <w:rStyle w:val="TagStyle"/>
          <w:rtl/>
        </w:rPr>
        <w:t>&lt;&lt; דובר_המשך &gt;&gt;</w:t>
      </w:r>
      <w:r>
        <w:rPr>
          <w:rtl/>
        </w:rPr>
        <w:t xml:space="preserve">   </w:t>
      </w:r>
      <w:bookmarkEnd w:id="36813"/>
    </w:p>
    <w:p w:rsidR="0086198E" w:rsidRDefault="0086198E" w:rsidP="008052BD">
      <w:pPr>
        <w:rPr>
          <w:rtl/>
          <w:lang w:eastAsia="he-IL"/>
        </w:rPr>
      </w:pPr>
    </w:p>
    <w:p w:rsidR="0086198E" w:rsidRDefault="0086198E" w:rsidP="006A3B9E">
      <w:pPr>
        <w:rPr>
          <w:rtl/>
          <w:lang w:eastAsia="he-IL"/>
        </w:rPr>
      </w:pPr>
      <w:bookmarkStart w:id="36814" w:name="_ETM_Q95_327492"/>
      <w:bookmarkEnd w:id="36814"/>
      <w:r>
        <w:rPr>
          <w:rFonts w:hint="cs"/>
          <w:rtl/>
          <w:lang w:eastAsia="he-IL"/>
        </w:rPr>
        <w:t xml:space="preserve">אדוני היושב-ראש, גברתי השרה, חבריי חברי הכנסת, הבן שלי קיבל עכשיו צו ראשון. הוא נמצא בתהליכים, עושה בדיקות, חושב לאן הוא רוצה להתגייס, בודק את השטח. הוא </w:t>
      </w:r>
      <w:bookmarkStart w:id="36815" w:name="_ETM_Q95_348965"/>
      <w:bookmarkEnd w:id="36815"/>
      <w:r>
        <w:rPr>
          <w:rFonts w:hint="cs"/>
          <w:rtl/>
          <w:lang w:eastAsia="he-IL"/>
        </w:rPr>
        <w:t xml:space="preserve">ילד בן 17, אבל הוא באמת נבון וחכם, והוא שואל שאלות. כשהוא שומע </w:t>
      </w:r>
      <w:r w:rsidR="006A3B9E">
        <w:rPr>
          <w:rFonts w:hint="cs"/>
          <w:rtl/>
          <w:lang w:eastAsia="he-IL"/>
        </w:rPr>
        <w:t>את</w:t>
      </w:r>
      <w:r>
        <w:rPr>
          <w:rFonts w:hint="cs"/>
          <w:rtl/>
          <w:lang w:eastAsia="he-IL"/>
        </w:rPr>
        <w:t xml:space="preserve"> כל הסיפור המוזר הזה על הגיוס או אי-גיוס של חבר'ה מהמגזר החרדי</w:t>
      </w:r>
      <w:r w:rsidR="006A3B9E">
        <w:rPr>
          <w:rFonts w:hint="cs"/>
          <w:rtl/>
          <w:lang w:eastAsia="he-IL"/>
        </w:rPr>
        <w:t>,</w:t>
      </w:r>
      <w:r>
        <w:rPr>
          <w:rFonts w:hint="cs"/>
          <w:rtl/>
          <w:lang w:eastAsia="he-IL"/>
        </w:rPr>
        <w:t xml:space="preserve"> כשהוא שומע ורואה את השיח הזה על הארכת שירות, הוא שואל: אימא, למה? למה? הוא מרגיש בגיל שלו שזה לא צודק. </w:t>
      </w:r>
    </w:p>
    <w:p w:rsidR="0086198E" w:rsidRDefault="0086198E" w:rsidP="008052BD">
      <w:pPr>
        <w:rPr>
          <w:rtl/>
          <w:lang w:eastAsia="he-IL"/>
        </w:rPr>
      </w:pPr>
      <w:bookmarkStart w:id="36816" w:name="_ETM_Q95_380486"/>
      <w:bookmarkStart w:id="36817" w:name="_ETM_Q95_380548"/>
      <w:bookmarkEnd w:id="36816"/>
      <w:bookmarkEnd w:id="36817"/>
    </w:p>
    <w:p w:rsidR="0086198E" w:rsidRDefault="0086198E" w:rsidP="006A3B9E">
      <w:pPr>
        <w:rPr>
          <w:rtl/>
          <w:lang w:eastAsia="he-IL"/>
        </w:rPr>
      </w:pPr>
      <w:bookmarkStart w:id="36818" w:name="_ETM_Q95_380869"/>
      <w:bookmarkStart w:id="36819" w:name="_ETM_Q95_380916"/>
      <w:bookmarkEnd w:id="36818"/>
      <w:bookmarkEnd w:id="36819"/>
      <w:r>
        <w:rPr>
          <w:rFonts w:hint="cs"/>
          <w:rtl/>
          <w:lang w:eastAsia="he-IL"/>
        </w:rPr>
        <w:t>האמת, אין לי תשובות. הוא כנראה נולד במשפחה הלא-נכונה. אם הוא היה נולד למשפחה במגזר אחר, הוא לא היה שואל שאלות, כי אף אחד לא היה מעז לגייס אותו. הוא לא היה מבלה בעתיד שלוש שנים בצבא</w:t>
      </w:r>
      <w:r w:rsidR="006A3B9E">
        <w:rPr>
          <w:rFonts w:hint="cs"/>
          <w:rtl/>
          <w:lang w:eastAsia="he-IL"/>
        </w:rPr>
        <w:t>.</w:t>
      </w:r>
      <w:r>
        <w:rPr>
          <w:rFonts w:hint="cs"/>
          <w:rtl/>
          <w:lang w:eastAsia="he-IL"/>
        </w:rPr>
        <w:t xml:space="preserve"> </w:t>
      </w:r>
      <w:bookmarkStart w:id="36820" w:name="_ETM_Q95_401868"/>
      <w:bookmarkEnd w:id="36820"/>
      <w:r>
        <w:rPr>
          <w:rFonts w:hint="cs"/>
          <w:rtl/>
          <w:lang w:eastAsia="he-IL"/>
        </w:rPr>
        <w:t xml:space="preserve">אף אחד לא היה מאריך לו את השירות. זה מצבנו. </w:t>
      </w:r>
      <w:bookmarkStart w:id="36821" w:name="_ETM_Q95_407090"/>
      <w:bookmarkEnd w:id="36821"/>
      <w:r>
        <w:rPr>
          <w:rFonts w:hint="cs"/>
          <w:rtl/>
          <w:lang w:eastAsia="he-IL"/>
        </w:rPr>
        <w:t>מצד אחד, אומרים שיש לנו מחסור בכוחות הביטחון,</w:t>
      </w:r>
      <w:bookmarkStart w:id="36822" w:name="_ETM_Q95_411286"/>
      <w:bookmarkEnd w:id="36822"/>
      <w:r>
        <w:rPr>
          <w:rFonts w:hint="cs"/>
          <w:rtl/>
          <w:lang w:eastAsia="he-IL"/>
        </w:rPr>
        <w:t xml:space="preserve"> בסד"כ, וזה נכון</w:t>
      </w:r>
      <w:r w:rsidR="006A3B9E">
        <w:rPr>
          <w:rFonts w:hint="cs"/>
          <w:rtl/>
          <w:lang w:eastAsia="he-IL"/>
        </w:rPr>
        <w:t>,</w:t>
      </w:r>
      <w:r>
        <w:rPr>
          <w:rFonts w:hint="cs"/>
          <w:rtl/>
          <w:lang w:eastAsia="he-IL"/>
        </w:rPr>
        <w:t xml:space="preserve"> כולנו ראינו את זה. מצד שני, יש </w:t>
      </w:r>
      <w:bookmarkStart w:id="36823" w:name="_ETM_Q95_416278"/>
      <w:bookmarkEnd w:id="36823"/>
      <w:r>
        <w:rPr>
          <w:rFonts w:hint="cs"/>
          <w:rtl/>
          <w:lang w:eastAsia="he-IL"/>
        </w:rPr>
        <w:t xml:space="preserve">לנו מגזר ענק שהם שווים בין שווים בעיניי </w:t>
      </w:r>
      <w:r>
        <w:rPr>
          <w:rFonts w:hint="eastAsia"/>
          <w:rtl/>
          <w:lang w:eastAsia="he-IL"/>
        </w:rPr>
        <w:t>–</w:t>
      </w:r>
      <w:r>
        <w:rPr>
          <w:rFonts w:hint="cs"/>
          <w:rtl/>
          <w:lang w:eastAsia="he-IL"/>
        </w:rPr>
        <w:t xml:space="preserve"> דווקא מורידים </w:t>
      </w:r>
      <w:bookmarkStart w:id="36824" w:name="_ETM_Q95_424684"/>
      <w:bookmarkEnd w:id="36824"/>
      <w:r>
        <w:rPr>
          <w:rFonts w:hint="cs"/>
          <w:rtl/>
          <w:lang w:eastAsia="he-IL"/>
        </w:rPr>
        <w:t xml:space="preserve">מהם, עושים להם נזק </w:t>
      </w:r>
      <w:r>
        <w:rPr>
          <w:rFonts w:hint="eastAsia"/>
          <w:rtl/>
          <w:lang w:eastAsia="he-IL"/>
        </w:rPr>
        <w:t>–</w:t>
      </w:r>
      <w:r>
        <w:rPr>
          <w:rFonts w:hint="cs"/>
          <w:rtl/>
          <w:lang w:eastAsia="he-IL"/>
        </w:rPr>
        <w:t xml:space="preserve"> בריאים, שלמים, חרוצים, חכמים, ומשום מה</w:t>
      </w:r>
      <w:bookmarkStart w:id="36825" w:name="_ETM_Q95_431673"/>
      <w:bookmarkEnd w:id="36825"/>
      <w:r>
        <w:rPr>
          <w:rFonts w:hint="cs"/>
          <w:rtl/>
          <w:lang w:eastAsia="he-IL"/>
        </w:rPr>
        <w:t xml:space="preserve"> מישהו החליט שהם לא מספיק טובים כדי להתגייס, ככה אני </w:t>
      </w:r>
      <w:bookmarkStart w:id="36826" w:name="_ETM_Q95_435287"/>
      <w:bookmarkEnd w:id="36826"/>
      <w:r>
        <w:rPr>
          <w:rFonts w:hint="cs"/>
          <w:rtl/>
          <w:lang w:eastAsia="he-IL"/>
        </w:rPr>
        <w:t xml:space="preserve">רואה את הדברים, לשרת את המדינה. אזרחים לכל דבר ועניין. </w:t>
      </w:r>
      <w:bookmarkStart w:id="36827" w:name="_ETM_Q95_440559"/>
      <w:bookmarkEnd w:id="36827"/>
    </w:p>
    <w:p w:rsidR="0086198E" w:rsidRDefault="0086198E" w:rsidP="008052BD">
      <w:pPr>
        <w:rPr>
          <w:rtl/>
          <w:lang w:eastAsia="he-IL"/>
        </w:rPr>
      </w:pPr>
      <w:bookmarkStart w:id="36828" w:name="_ETM_Q95_445642"/>
      <w:bookmarkEnd w:id="36828"/>
    </w:p>
    <w:p w:rsidR="0086198E" w:rsidRDefault="0086198E" w:rsidP="008052BD">
      <w:pPr>
        <w:rPr>
          <w:rtl/>
          <w:lang w:eastAsia="he-IL"/>
        </w:rPr>
      </w:pPr>
      <w:bookmarkStart w:id="36829" w:name="_ETM_Q95_445703"/>
      <w:bookmarkEnd w:id="36829"/>
      <w:r>
        <w:rPr>
          <w:rFonts w:hint="cs"/>
          <w:rtl/>
          <w:lang w:eastAsia="he-IL"/>
        </w:rPr>
        <w:t xml:space="preserve">אתה יודע, אני מסתכלת על הבן שלי ועל החבר'ה הצעירים </w:t>
      </w:r>
      <w:r>
        <w:rPr>
          <w:rFonts w:hint="eastAsia"/>
          <w:rtl/>
          <w:lang w:eastAsia="he-IL"/>
        </w:rPr>
        <w:t>–</w:t>
      </w:r>
      <w:r>
        <w:rPr>
          <w:rFonts w:hint="cs"/>
          <w:rtl/>
          <w:lang w:eastAsia="he-IL"/>
        </w:rPr>
        <w:t xml:space="preserve"> שתי רגליים, שתי ידיים, ראש, יכולים להחזיק נשק, יכולים לשרת בשירות לאומי. מה ההבדל? באמת, מה ההבדל? ההבדל הוא </w:t>
      </w:r>
      <w:bookmarkStart w:id="36830" w:name="_ETM_Q95_455990"/>
      <w:bookmarkEnd w:id="36830"/>
      <w:r>
        <w:rPr>
          <w:rFonts w:hint="cs"/>
          <w:rtl/>
          <w:lang w:eastAsia="he-IL"/>
        </w:rPr>
        <w:t>בעסקנים. יש עסקנים שלקחו את הציבור הזה כבני ערובה, והחליטו שנוח להם להחזיק אותם סמוך לשולחנם, לנהל אותם, לתת להם נדבות</w:t>
      </w:r>
      <w:r w:rsidR="006A3B9E">
        <w:rPr>
          <w:rFonts w:hint="cs"/>
          <w:rtl/>
          <w:lang w:eastAsia="he-IL"/>
        </w:rPr>
        <w:t>,</w:t>
      </w:r>
      <w:r>
        <w:rPr>
          <w:rFonts w:hint="cs"/>
          <w:rtl/>
          <w:lang w:eastAsia="he-IL"/>
        </w:rPr>
        <w:t xml:space="preserve"> במקום שאנשים יחליטו לעצמם מה טוב להם. </w:t>
      </w:r>
    </w:p>
    <w:p w:rsidR="0086198E" w:rsidRDefault="0086198E" w:rsidP="008052BD">
      <w:pPr>
        <w:rPr>
          <w:rtl/>
          <w:lang w:eastAsia="he-IL"/>
        </w:rPr>
      </w:pPr>
      <w:bookmarkStart w:id="36831" w:name="_ETM_Q95_475242"/>
      <w:bookmarkStart w:id="36832" w:name="_ETM_Q95_475315"/>
      <w:bookmarkStart w:id="36833" w:name="_ETM_Q95_475386"/>
      <w:bookmarkEnd w:id="36831"/>
      <w:bookmarkEnd w:id="36832"/>
      <w:bookmarkEnd w:id="36833"/>
    </w:p>
    <w:p w:rsidR="0086198E" w:rsidRDefault="0086198E" w:rsidP="00166861">
      <w:pPr>
        <w:rPr>
          <w:rtl/>
          <w:lang w:eastAsia="he-IL"/>
        </w:rPr>
      </w:pPr>
      <w:bookmarkStart w:id="36834" w:name="_ETM_Q95_475456"/>
      <w:bookmarkEnd w:id="36834"/>
      <w:r>
        <w:rPr>
          <w:rFonts w:hint="cs"/>
          <w:rtl/>
          <w:lang w:eastAsia="he-IL"/>
        </w:rPr>
        <w:t xml:space="preserve">אז החוק </w:t>
      </w:r>
      <w:bookmarkStart w:id="36835" w:name="_ETM_Q95_474130"/>
      <w:bookmarkEnd w:id="36835"/>
      <w:r>
        <w:rPr>
          <w:rFonts w:hint="cs"/>
          <w:rtl/>
          <w:lang w:eastAsia="he-IL"/>
        </w:rPr>
        <w:t>הזה מייצר אי-שוויון. הוא דופק כאלה שגם ככה משרתים, ולא</w:t>
      </w:r>
      <w:bookmarkStart w:id="36836" w:name="_ETM_Q95_482482"/>
      <w:bookmarkEnd w:id="36836"/>
      <w:r>
        <w:rPr>
          <w:rFonts w:hint="cs"/>
          <w:rtl/>
          <w:lang w:eastAsia="he-IL"/>
        </w:rPr>
        <w:t xml:space="preserve"> מטפל באלה שלא מתגייסים</w:t>
      </w:r>
      <w:r w:rsidR="006A3B9E">
        <w:rPr>
          <w:rFonts w:hint="cs"/>
          <w:rtl/>
          <w:lang w:eastAsia="he-IL"/>
        </w:rPr>
        <w:t>;</w:t>
      </w:r>
      <w:r>
        <w:rPr>
          <w:rFonts w:hint="cs"/>
          <w:rtl/>
          <w:lang w:eastAsia="he-IL"/>
        </w:rPr>
        <w:t xml:space="preserve"> אגב, לא מתגייסים </w:t>
      </w:r>
      <w:bookmarkStart w:id="36837" w:name="_ETM_Q95_483631"/>
      <w:bookmarkEnd w:id="36837"/>
      <w:r>
        <w:rPr>
          <w:rFonts w:hint="cs"/>
          <w:rtl/>
          <w:lang w:eastAsia="he-IL"/>
        </w:rPr>
        <w:t xml:space="preserve">לא בגלל שהם לא רוצים </w:t>
      </w:r>
      <w:r>
        <w:rPr>
          <w:rFonts w:hint="eastAsia"/>
          <w:rtl/>
          <w:lang w:eastAsia="he-IL"/>
        </w:rPr>
        <w:t>–</w:t>
      </w:r>
      <w:r>
        <w:rPr>
          <w:rFonts w:hint="cs"/>
          <w:rtl/>
          <w:lang w:eastAsia="he-IL"/>
        </w:rPr>
        <w:t xml:space="preserve"> כי ההנהגה שלהם לא רוצה </w:t>
      </w:r>
      <w:bookmarkStart w:id="36838" w:name="_ETM_Q95_489358"/>
      <w:bookmarkEnd w:id="36838"/>
      <w:r>
        <w:rPr>
          <w:rFonts w:hint="cs"/>
          <w:rtl/>
          <w:lang w:eastAsia="he-IL"/>
        </w:rPr>
        <w:t xml:space="preserve">את זה. הציבור מוכן, וברגע שתהיה הסכמה שכולם מתגייסים או </w:t>
      </w:r>
      <w:bookmarkStart w:id="36839" w:name="_ETM_Q95_494406"/>
      <w:bookmarkEnd w:id="36839"/>
      <w:r>
        <w:rPr>
          <w:rFonts w:hint="cs"/>
          <w:rtl/>
          <w:lang w:eastAsia="he-IL"/>
        </w:rPr>
        <w:t xml:space="preserve">כולם עושים שירות, נמצא את הדרך, נעשה התאמות. אבל קודם </w:t>
      </w:r>
      <w:bookmarkStart w:id="36840" w:name="_ETM_Q95_500779"/>
      <w:bookmarkEnd w:id="36840"/>
      <w:r>
        <w:rPr>
          <w:rFonts w:hint="cs"/>
          <w:rtl/>
          <w:lang w:eastAsia="he-IL"/>
        </w:rPr>
        <w:t xml:space="preserve">כול הסכמה רחבה שאין לנו מדינה אחרת, אין לנו עם </w:t>
      </w:r>
      <w:bookmarkStart w:id="36841" w:name="_ETM_Q95_504299"/>
      <w:bookmarkEnd w:id="36841"/>
      <w:r>
        <w:rPr>
          <w:rFonts w:hint="cs"/>
          <w:rtl/>
          <w:lang w:eastAsia="he-IL"/>
        </w:rPr>
        <w:t>אחר, אין לנו חיילים אחרים</w:t>
      </w:r>
      <w:r w:rsidR="00166861">
        <w:rPr>
          <w:rFonts w:hint="cs"/>
          <w:rtl/>
          <w:lang w:eastAsia="he-IL"/>
        </w:rPr>
        <w:t>,</w:t>
      </w:r>
      <w:r>
        <w:rPr>
          <w:rFonts w:hint="cs"/>
          <w:rtl/>
          <w:lang w:eastAsia="he-IL"/>
        </w:rPr>
        <w:t xml:space="preserve"> לא יהיו</w:t>
      </w:r>
      <w:r w:rsidR="00166861">
        <w:rPr>
          <w:rFonts w:hint="cs"/>
          <w:rtl/>
          <w:lang w:eastAsia="he-IL"/>
        </w:rPr>
        <w:t xml:space="preserve">, </w:t>
      </w:r>
      <w:r>
        <w:rPr>
          <w:rFonts w:hint="cs"/>
          <w:rtl/>
          <w:lang w:eastAsia="he-IL"/>
        </w:rPr>
        <w:t>וזה מה שעל</w:t>
      </w:r>
      <w:bookmarkStart w:id="36842" w:name="_ETM_Q95_507863"/>
      <w:bookmarkEnd w:id="36842"/>
      <w:r>
        <w:rPr>
          <w:rFonts w:hint="cs"/>
          <w:rtl/>
          <w:lang w:eastAsia="he-IL"/>
        </w:rPr>
        <w:t xml:space="preserve"> כולנו לעשות, זאת חובתנו המוסרית כלפי המדינה הזאת. </w:t>
      </w:r>
    </w:p>
    <w:p w:rsidR="0086198E" w:rsidRDefault="0086198E" w:rsidP="008052BD">
      <w:pPr>
        <w:rPr>
          <w:rtl/>
          <w:lang w:eastAsia="he-IL"/>
        </w:rPr>
      </w:pPr>
      <w:bookmarkStart w:id="36843" w:name="_ETM_Q95_514155"/>
      <w:bookmarkStart w:id="36844" w:name="_ETM_Q95_514231"/>
      <w:bookmarkEnd w:id="36843"/>
      <w:bookmarkEnd w:id="36844"/>
    </w:p>
    <w:p w:rsidR="0086198E" w:rsidRDefault="0086198E" w:rsidP="008052BD">
      <w:pPr>
        <w:rPr>
          <w:rtl/>
          <w:lang w:eastAsia="he-IL"/>
        </w:rPr>
      </w:pPr>
      <w:bookmarkStart w:id="36845" w:name="_ETM_Q95_514300"/>
      <w:bookmarkStart w:id="36846" w:name="_ETM_Q95_514363"/>
      <w:bookmarkEnd w:id="36845"/>
      <w:bookmarkEnd w:id="36846"/>
      <w:r>
        <w:rPr>
          <w:rFonts w:hint="cs"/>
          <w:rtl/>
          <w:lang w:eastAsia="he-IL"/>
        </w:rPr>
        <w:t xml:space="preserve">משפט אחרון, </w:t>
      </w:r>
      <w:bookmarkStart w:id="36847" w:name="_ETM_Q95_515788"/>
      <w:bookmarkEnd w:id="36847"/>
      <w:r>
        <w:rPr>
          <w:rFonts w:hint="cs"/>
          <w:rtl/>
          <w:lang w:eastAsia="he-IL"/>
        </w:rPr>
        <w:t xml:space="preserve">מאוד חשוב: זכויות באות יחד עם חובות. אי-אפשר </w:t>
      </w:r>
      <w:bookmarkStart w:id="36848" w:name="_ETM_Q95_520507"/>
      <w:bookmarkEnd w:id="36848"/>
      <w:r>
        <w:rPr>
          <w:rFonts w:hint="cs"/>
          <w:rtl/>
          <w:lang w:eastAsia="he-IL"/>
        </w:rPr>
        <w:t xml:space="preserve">רק לקבל, אי-אפשר רק ליהנות מהמדינה הזאת </w:t>
      </w:r>
      <w:bookmarkStart w:id="36849" w:name="_ETM_Q95_524718"/>
      <w:bookmarkEnd w:id="36849"/>
      <w:r>
        <w:rPr>
          <w:rFonts w:hint="cs"/>
          <w:rtl/>
          <w:lang w:eastAsia="he-IL"/>
        </w:rPr>
        <w:t xml:space="preserve">ומכל הטוב שיש לנו פה. צריך גם לתת. השירות בצבא </w:t>
      </w:r>
      <w:bookmarkStart w:id="36850" w:name="_ETM_Q95_531838"/>
      <w:bookmarkEnd w:id="36850"/>
      <w:r>
        <w:rPr>
          <w:rFonts w:hint="cs"/>
          <w:rtl/>
          <w:lang w:eastAsia="he-IL"/>
        </w:rPr>
        <w:t xml:space="preserve">הוא זכות, זאת מצווה, וחבל שיש אנשים, במיוחד בהנהגה, </w:t>
      </w:r>
      <w:bookmarkStart w:id="36851" w:name="_ETM_Q95_537162"/>
      <w:bookmarkEnd w:id="36851"/>
      <w:r>
        <w:rPr>
          <w:rFonts w:hint="cs"/>
          <w:rtl/>
          <w:lang w:eastAsia="he-IL"/>
        </w:rPr>
        <w:t xml:space="preserve">שלא מבינים דבר כל כך פשוט. תודה רבה. </w:t>
      </w:r>
    </w:p>
    <w:p w:rsidR="0086198E" w:rsidRDefault="0086198E" w:rsidP="008052BD">
      <w:pPr>
        <w:rPr>
          <w:rtl/>
          <w:lang w:eastAsia="he-IL"/>
        </w:rPr>
      </w:pPr>
    </w:p>
    <w:p w:rsidR="0086198E" w:rsidRDefault="0086198E" w:rsidP="008052BD">
      <w:pPr>
        <w:pStyle w:val="af8"/>
        <w:keepNext/>
        <w:rPr>
          <w:rtl/>
        </w:rPr>
      </w:pPr>
      <w:r w:rsidRPr="00B464B3">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B464B3">
        <w:rPr>
          <w:rStyle w:val="TagStyle"/>
          <w:rtl/>
        </w:rPr>
        <w:t>&lt;&lt; יור &gt;&gt;</w:t>
      </w:r>
      <w:r>
        <w:rPr>
          <w:rFonts w:hint="cs"/>
          <w:rtl/>
        </w:rPr>
        <w:t xml:space="preserve">   </w:t>
      </w:r>
    </w:p>
    <w:p w:rsidR="0086198E" w:rsidRDefault="0086198E" w:rsidP="008052BD">
      <w:pPr>
        <w:rPr>
          <w:lang w:eastAsia="he-IL"/>
        </w:rPr>
      </w:pPr>
    </w:p>
    <w:p w:rsidR="0086198E" w:rsidRDefault="0086198E" w:rsidP="008052BD">
      <w:pPr>
        <w:rPr>
          <w:rtl/>
          <w:lang w:eastAsia="he-IL"/>
        </w:rPr>
      </w:pPr>
      <w:r>
        <w:rPr>
          <w:rFonts w:hint="cs"/>
          <w:rtl/>
          <w:lang w:eastAsia="he-IL"/>
        </w:rPr>
        <w:t xml:space="preserve">תודה </w:t>
      </w:r>
      <w:bookmarkStart w:id="36852" w:name="_ETM_Q95_541310"/>
      <w:bookmarkEnd w:id="36852"/>
      <w:r>
        <w:rPr>
          <w:rFonts w:hint="cs"/>
          <w:rtl/>
          <w:lang w:eastAsia="he-IL"/>
        </w:rPr>
        <w:t xml:space="preserve">רבה. חבר הכנסת מיכל שיר סגמן. </w:t>
      </w:r>
    </w:p>
    <w:p w:rsidR="0086198E" w:rsidRDefault="0086198E" w:rsidP="008052BD">
      <w:pPr>
        <w:rPr>
          <w:rtl/>
          <w:lang w:eastAsia="he-IL"/>
        </w:rPr>
      </w:pPr>
    </w:p>
    <w:p w:rsidR="0086198E" w:rsidRDefault="0086198E" w:rsidP="008052BD">
      <w:pPr>
        <w:pStyle w:val="a4"/>
        <w:keepNext/>
        <w:rPr>
          <w:rtl/>
        </w:rPr>
      </w:pPr>
      <w:bookmarkStart w:id="36853" w:name="ET_speaker_5809_8"/>
      <w:r w:rsidRPr="00B464B3">
        <w:rPr>
          <w:rStyle w:val="TagStyle"/>
          <w:rFonts w:hint="cs"/>
          <w:rtl/>
        </w:rPr>
        <w:t xml:space="preserve"> &lt;&lt; דובר &gt;&gt;</w:t>
      </w:r>
      <w:r>
        <w:rPr>
          <w:rStyle w:val="TagStyle"/>
          <w:rFonts w:hint="cs"/>
          <w:rtl/>
        </w:rPr>
        <w:t xml:space="preserve"> </w:t>
      </w:r>
      <w:bookmarkStart w:id="36854" w:name="_Toc172456010"/>
      <w:bookmarkStart w:id="36855" w:name="_Toc172458471"/>
      <w:bookmarkStart w:id="36856" w:name="_Toc172459763"/>
      <w:bookmarkStart w:id="36857" w:name="_Toc172460098"/>
      <w:r>
        <w:rPr>
          <w:rFonts w:hint="cs"/>
          <w:rtl/>
        </w:rPr>
        <w:t>מיכל שיר סגמן (יש עתיד):</w:t>
      </w:r>
      <w:bookmarkEnd w:id="36854"/>
      <w:bookmarkEnd w:id="36855"/>
      <w:bookmarkEnd w:id="36856"/>
      <w:bookmarkEnd w:id="36857"/>
      <w:r>
        <w:rPr>
          <w:rStyle w:val="TagStyle"/>
          <w:rtl/>
        </w:rPr>
        <w:t xml:space="preserve"> </w:t>
      </w:r>
      <w:r w:rsidRPr="00B464B3">
        <w:rPr>
          <w:rStyle w:val="TagStyle"/>
          <w:rtl/>
        </w:rPr>
        <w:t>&lt;&lt; דובר &gt;&gt;</w:t>
      </w:r>
      <w:r>
        <w:rPr>
          <w:rFonts w:hint="cs"/>
          <w:rtl/>
        </w:rPr>
        <w:t xml:space="preserve">   </w:t>
      </w:r>
      <w:bookmarkEnd w:id="36853"/>
    </w:p>
    <w:p w:rsidR="0086198E" w:rsidRDefault="0086198E" w:rsidP="008052BD">
      <w:pPr>
        <w:rPr>
          <w:lang w:eastAsia="he-IL"/>
        </w:rPr>
      </w:pPr>
    </w:p>
    <w:p w:rsidR="0086198E" w:rsidRDefault="0086198E" w:rsidP="00166861">
      <w:pPr>
        <w:rPr>
          <w:rtl/>
          <w:lang w:eastAsia="he-IL"/>
        </w:rPr>
      </w:pPr>
      <w:r>
        <w:rPr>
          <w:rFonts w:hint="cs"/>
          <w:rtl/>
          <w:lang w:eastAsia="he-IL"/>
        </w:rPr>
        <w:t xml:space="preserve">תודה, אדוני </w:t>
      </w:r>
      <w:r w:rsidR="00166861">
        <w:rPr>
          <w:rFonts w:hint="cs"/>
          <w:rtl/>
          <w:lang w:eastAsia="he-IL"/>
        </w:rPr>
        <w:t>ה</w:t>
      </w:r>
      <w:r>
        <w:rPr>
          <w:rFonts w:hint="cs"/>
          <w:rtl/>
          <w:lang w:eastAsia="he-IL"/>
        </w:rPr>
        <w:t xml:space="preserve">יושב-ראש. חבריי חברי הכנסת, השעה היא 02:45 בכנסת ישראל, תוך כדי מלחמה, </w:t>
      </w:r>
      <w:bookmarkStart w:id="36858" w:name="_ETM_Q95_563653"/>
      <w:bookmarkEnd w:id="36858"/>
      <w:r>
        <w:rPr>
          <w:rFonts w:hint="cs"/>
          <w:rtl/>
          <w:lang w:eastAsia="he-IL"/>
        </w:rPr>
        <w:t>ימים ספורים לפני שהכנסת</w:t>
      </w:r>
      <w:r w:rsidR="00166861">
        <w:rPr>
          <w:rFonts w:hint="cs"/>
          <w:rtl/>
          <w:lang w:eastAsia="he-IL"/>
        </w:rPr>
        <w:t>,</w:t>
      </w:r>
      <w:r>
        <w:rPr>
          <w:rFonts w:hint="cs"/>
          <w:rtl/>
          <w:lang w:eastAsia="he-IL"/>
        </w:rPr>
        <w:t xml:space="preserve"> באופן מאוד מיותר</w:t>
      </w:r>
      <w:r w:rsidR="00166861">
        <w:rPr>
          <w:rFonts w:hint="cs"/>
          <w:rtl/>
          <w:lang w:eastAsia="he-IL"/>
        </w:rPr>
        <w:t>,</w:t>
      </w:r>
      <w:r>
        <w:rPr>
          <w:rFonts w:hint="cs"/>
          <w:rtl/>
          <w:lang w:eastAsia="he-IL"/>
        </w:rPr>
        <w:t xml:space="preserve"> יוצאת שוב לפגרה</w:t>
      </w:r>
      <w:bookmarkStart w:id="36859" w:name="_ETM_Q95_573990"/>
      <w:bookmarkEnd w:id="36859"/>
      <w:r>
        <w:rPr>
          <w:rFonts w:hint="cs"/>
          <w:rtl/>
          <w:lang w:eastAsia="he-IL"/>
        </w:rPr>
        <w:t xml:space="preserve">. הסתובבתי היום ככה מחוץ למליאה, ואני רואה חברי </w:t>
      </w:r>
      <w:bookmarkStart w:id="36860" w:name="_ETM_Q95_576841"/>
      <w:bookmarkEnd w:id="36860"/>
      <w:r>
        <w:rPr>
          <w:rFonts w:hint="cs"/>
          <w:rtl/>
          <w:lang w:eastAsia="he-IL"/>
        </w:rPr>
        <w:t xml:space="preserve">כנסת גם מהקואליציה כשראשם מורכן, והם נראים מדוכדכים. שאלתי: </w:t>
      </w:r>
      <w:bookmarkStart w:id="36861" w:name="_ETM_Q95_584266"/>
      <w:bookmarkEnd w:id="36861"/>
      <w:r>
        <w:rPr>
          <w:rFonts w:hint="cs"/>
          <w:rtl/>
          <w:lang w:eastAsia="he-IL"/>
        </w:rPr>
        <w:t xml:space="preserve">למה? עשו לי עם הידיים. </w:t>
      </w:r>
    </w:p>
    <w:p w:rsidR="0086198E" w:rsidRDefault="0086198E" w:rsidP="008052BD">
      <w:pPr>
        <w:rPr>
          <w:rtl/>
          <w:lang w:eastAsia="he-IL"/>
        </w:rPr>
      </w:pPr>
      <w:bookmarkStart w:id="36862" w:name="_ETM_Q95_589258"/>
      <w:bookmarkStart w:id="36863" w:name="_ETM_Q95_589327"/>
      <w:bookmarkEnd w:id="36862"/>
      <w:bookmarkEnd w:id="36863"/>
    </w:p>
    <w:p w:rsidR="0086198E" w:rsidRDefault="0086198E" w:rsidP="00166861">
      <w:pPr>
        <w:rPr>
          <w:rtl/>
          <w:lang w:eastAsia="he-IL"/>
        </w:rPr>
      </w:pPr>
      <w:bookmarkStart w:id="36864" w:name="_ETM_Q95_589402"/>
      <w:bookmarkStart w:id="36865" w:name="_ETM_Q95_589457"/>
      <w:bookmarkEnd w:id="36864"/>
      <w:bookmarkEnd w:id="36865"/>
      <w:r>
        <w:rPr>
          <w:rFonts w:hint="cs"/>
          <w:rtl/>
          <w:lang w:eastAsia="he-IL"/>
        </w:rPr>
        <w:t xml:space="preserve">אז בואו אני אספר לכם, </w:t>
      </w:r>
      <w:bookmarkStart w:id="36866" w:name="_ETM_Q95_589810"/>
      <w:bookmarkEnd w:id="36866"/>
      <w:r>
        <w:rPr>
          <w:rFonts w:hint="cs"/>
          <w:rtl/>
          <w:lang w:eastAsia="he-IL"/>
        </w:rPr>
        <w:t>ואני קצת אתרגם אותם, כי אני מבינה שקצת קשה לתת ביקורת</w:t>
      </w:r>
      <w:bookmarkStart w:id="36867" w:name="_ETM_Q95_594359"/>
      <w:bookmarkEnd w:id="36867"/>
      <w:r>
        <w:rPr>
          <w:rFonts w:hint="cs"/>
          <w:rtl/>
          <w:lang w:eastAsia="he-IL"/>
        </w:rPr>
        <w:t xml:space="preserve"> בתוך הקואליציה. רק בשבוע שעבר ראינו איך מתוך בריכה </w:t>
      </w:r>
      <w:bookmarkStart w:id="36868" w:name="_ETM_Q95_604152"/>
      <w:bookmarkEnd w:id="36868"/>
      <w:r>
        <w:rPr>
          <w:rFonts w:hint="cs"/>
          <w:rtl/>
          <w:lang w:eastAsia="he-IL"/>
        </w:rPr>
        <w:t>של תקציבים קואליציוניים ממשיכים לחלק כספים</w:t>
      </w:r>
      <w:r w:rsidR="00166861">
        <w:rPr>
          <w:rFonts w:hint="cs"/>
          <w:rtl/>
          <w:lang w:eastAsia="he-IL"/>
        </w:rPr>
        <w:t>:</w:t>
      </w:r>
      <w:r>
        <w:rPr>
          <w:rFonts w:hint="cs"/>
          <w:rtl/>
          <w:lang w:eastAsia="he-IL"/>
        </w:rPr>
        <w:t xml:space="preserve"> 23 למשרד מורשת, </w:t>
      </w:r>
      <w:bookmarkStart w:id="36869" w:name="_ETM_Q95_610364"/>
      <w:bookmarkEnd w:id="36869"/>
      <w:r>
        <w:rPr>
          <w:rFonts w:hint="cs"/>
          <w:rtl/>
          <w:lang w:eastAsia="he-IL"/>
        </w:rPr>
        <w:t>26 למסורת. זה חשוב, מסורת ומורשת, עכשיו, בשעת</w:t>
      </w:r>
      <w:bookmarkStart w:id="36870" w:name="_ETM_Q95_616382"/>
      <w:bookmarkEnd w:id="36870"/>
      <w:r>
        <w:rPr>
          <w:rFonts w:hint="cs"/>
          <w:rtl/>
          <w:lang w:eastAsia="he-IL"/>
        </w:rPr>
        <w:t xml:space="preserve"> מלחמה. ואז גם רואים איך מקצצים למשרדי הממשלה, אבל באמת </w:t>
      </w:r>
      <w:bookmarkStart w:id="36871" w:name="_ETM_Q95_623597"/>
      <w:bookmarkEnd w:id="36871"/>
      <w:r>
        <w:rPr>
          <w:rFonts w:hint="cs"/>
          <w:rtl/>
          <w:lang w:eastAsia="he-IL"/>
        </w:rPr>
        <w:t xml:space="preserve">איפה שכואב. וגם הם, בדיוק כמוני, פוגשים את המפונים, והם </w:t>
      </w:r>
      <w:bookmarkStart w:id="36872" w:name="_ETM_Q95_630372"/>
      <w:bookmarkEnd w:id="36872"/>
      <w:r>
        <w:rPr>
          <w:rFonts w:hint="cs"/>
          <w:rtl/>
          <w:lang w:eastAsia="he-IL"/>
        </w:rPr>
        <w:t>פוגשים את משפחות החטופים</w:t>
      </w:r>
      <w:r w:rsidR="00166861">
        <w:rPr>
          <w:rFonts w:hint="cs"/>
          <w:rtl/>
          <w:lang w:eastAsia="he-IL"/>
        </w:rPr>
        <w:t>,</w:t>
      </w:r>
      <w:r>
        <w:rPr>
          <w:rFonts w:hint="cs"/>
          <w:rtl/>
          <w:lang w:eastAsia="he-IL"/>
        </w:rPr>
        <w:t xml:space="preserve"> והם רואים אנשים שהפכו להיות צל </w:t>
      </w:r>
      <w:bookmarkStart w:id="36873" w:name="_ETM_Q95_637446"/>
      <w:bookmarkEnd w:id="36873"/>
      <w:r>
        <w:rPr>
          <w:rFonts w:hint="cs"/>
          <w:rtl/>
          <w:lang w:eastAsia="he-IL"/>
        </w:rPr>
        <w:t xml:space="preserve">של עצמם ושהמדינה אומרת להם ממש על בסיס יומי: </w:t>
      </w:r>
      <w:bookmarkStart w:id="36874" w:name="_ETM_Q95_641174"/>
      <w:bookmarkEnd w:id="36874"/>
      <w:r>
        <w:rPr>
          <w:rFonts w:hint="cs"/>
          <w:rtl/>
          <w:lang w:eastAsia="he-IL"/>
        </w:rPr>
        <w:t xml:space="preserve">אנחנו מצטערים, אין לנו כסף לטפל בך ובפוסט-טראומה שלך </w:t>
      </w:r>
      <w:bookmarkStart w:id="36875" w:name="_ETM_Q95_645605"/>
      <w:bookmarkEnd w:id="36875"/>
      <w:r>
        <w:rPr>
          <w:rFonts w:hint="cs"/>
          <w:rtl/>
          <w:lang w:eastAsia="he-IL"/>
        </w:rPr>
        <w:t xml:space="preserve">כרגע. זה פשוט לא על סדר-היום. </w:t>
      </w:r>
      <w:bookmarkStart w:id="36876" w:name="_ETM_Q95_650725"/>
      <w:bookmarkStart w:id="36877" w:name="_ETM_Q95_650775"/>
      <w:bookmarkEnd w:id="36876"/>
      <w:bookmarkEnd w:id="36877"/>
      <w:r>
        <w:rPr>
          <w:rFonts w:hint="cs"/>
          <w:rtl/>
          <w:lang w:eastAsia="he-IL"/>
        </w:rPr>
        <w:t>הם רואים את הבעיה</w:t>
      </w:r>
      <w:bookmarkStart w:id="36878" w:name="_ETM_Q95_650985"/>
      <w:bookmarkEnd w:id="36878"/>
      <w:r>
        <w:rPr>
          <w:rFonts w:hint="cs"/>
          <w:rtl/>
          <w:lang w:eastAsia="he-IL"/>
        </w:rPr>
        <w:t xml:space="preserve"> העיקרית שיש לממשלה הזאת, וזה ההבדל בין העיקר לטפל. </w:t>
      </w:r>
      <w:bookmarkStart w:id="36879" w:name="_ETM_Q95_658158"/>
      <w:bookmarkEnd w:id="36879"/>
    </w:p>
    <w:p w:rsidR="0086198E" w:rsidRDefault="0086198E" w:rsidP="008052BD">
      <w:pPr>
        <w:rPr>
          <w:rtl/>
          <w:lang w:eastAsia="he-IL"/>
        </w:rPr>
      </w:pPr>
      <w:bookmarkStart w:id="36880" w:name="_ETM_Q95_658438"/>
      <w:bookmarkStart w:id="36881" w:name="_ETM_Q95_658516"/>
      <w:bookmarkEnd w:id="36880"/>
      <w:bookmarkEnd w:id="36881"/>
    </w:p>
    <w:p w:rsidR="0086198E" w:rsidRDefault="0086198E" w:rsidP="00166861">
      <w:pPr>
        <w:rPr>
          <w:rtl/>
          <w:lang w:eastAsia="he-IL"/>
        </w:rPr>
      </w:pPr>
      <w:bookmarkStart w:id="36882" w:name="_ETM_Q95_657422"/>
      <w:bookmarkEnd w:id="36882"/>
      <w:r>
        <w:rPr>
          <w:rFonts w:hint="cs"/>
          <w:rtl/>
          <w:lang w:eastAsia="he-IL"/>
        </w:rPr>
        <w:t xml:space="preserve">רק השבוע ראינו את ראש הממשלה לוקח אירוע שאין לו </w:t>
      </w:r>
      <w:bookmarkStart w:id="36883" w:name="_ETM_Q95_663811"/>
      <w:bookmarkEnd w:id="36883"/>
      <w:r>
        <w:rPr>
          <w:rFonts w:hint="cs"/>
          <w:rtl/>
          <w:lang w:eastAsia="he-IL"/>
        </w:rPr>
        <w:t>קשר אליו, אירוע מעבר לים</w:t>
      </w:r>
      <w:r w:rsidR="00166861">
        <w:rPr>
          <w:rFonts w:hint="cs"/>
          <w:rtl/>
          <w:lang w:eastAsia="he-IL"/>
        </w:rPr>
        <w:t>,</w:t>
      </w:r>
      <w:r>
        <w:rPr>
          <w:rFonts w:hint="cs"/>
          <w:rtl/>
          <w:lang w:eastAsia="he-IL"/>
        </w:rPr>
        <w:t xml:space="preserve"> עם אדם שאין לו </w:t>
      </w:r>
      <w:bookmarkStart w:id="36884" w:name="_ETM_Q95_669859"/>
      <w:bookmarkEnd w:id="36884"/>
      <w:r>
        <w:rPr>
          <w:rFonts w:hint="cs"/>
          <w:rtl/>
          <w:lang w:eastAsia="he-IL"/>
        </w:rPr>
        <w:t xml:space="preserve">קשר אליו, בשפה אחרת, אצל ציבור אחר, כר פוליטי אחר, </w:t>
      </w:r>
      <w:bookmarkStart w:id="36885" w:name="_ETM_Q95_676931"/>
      <w:bookmarkEnd w:id="36885"/>
      <w:r>
        <w:rPr>
          <w:rFonts w:hint="cs"/>
          <w:rtl/>
          <w:lang w:eastAsia="he-IL"/>
        </w:rPr>
        <w:t xml:space="preserve">והחליט שהוא עושה יבוא. אין לנו פה מספיק יבוא </w:t>
      </w:r>
      <w:r w:rsidR="00166861">
        <w:rPr>
          <w:rFonts w:hint="eastAsia"/>
          <w:rtl/>
          <w:lang w:eastAsia="he-IL"/>
        </w:rPr>
        <w:t xml:space="preserve">– </w:t>
      </w:r>
      <w:r>
        <w:rPr>
          <w:rFonts w:hint="cs"/>
          <w:rtl/>
          <w:lang w:eastAsia="he-IL"/>
        </w:rPr>
        <w:t xml:space="preserve">הוא </w:t>
      </w:r>
      <w:bookmarkStart w:id="36886" w:name="_ETM_Q95_680554"/>
      <w:bookmarkEnd w:id="36886"/>
      <w:r>
        <w:rPr>
          <w:rFonts w:hint="cs"/>
          <w:rtl/>
          <w:lang w:eastAsia="he-IL"/>
        </w:rPr>
        <w:t>עושה יבוא של בעיות מארצות הברית, לוקח את ניסיון ההתנקשות</w:t>
      </w:r>
      <w:bookmarkStart w:id="36887" w:name="_ETM_Q95_684450"/>
      <w:bookmarkEnd w:id="36887"/>
      <w:r>
        <w:rPr>
          <w:rFonts w:hint="cs"/>
          <w:rtl/>
          <w:lang w:eastAsia="he-IL"/>
        </w:rPr>
        <w:t xml:space="preserve"> בטראמפ, ובכוח מנסה לעשות עליו קמפיין פוליטי ולספר עד כמה</w:t>
      </w:r>
      <w:bookmarkStart w:id="36888" w:name="_ETM_Q95_688712"/>
      <w:bookmarkEnd w:id="36888"/>
      <w:r>
        <w:rPr>
          <w:rFonts w:hint="cs"/>
          <w:rtl/>
          <w:lang w:eastAsia="he-IL"/>
        </w:rPr>
        <w:t xml:space="preserve"> הוא, אבי מכונת הרעל, אומלל, מסכן ונמצא </w:t>
      </w:r>
      <w:bookmarkStart w:id="36889" w:name="_ETM_Q95_693667"/>
      <w:bookmarkEnd w:id="36889"/>
      <w:r>
        <w:rPr>
          <w:rFonts w:hint="cs"/>
          <w:rtl/>
          <w:lang w:eastAsia="he-IL"/>
        </w:rPr>
        <w:t xml:space="preserve">בסכנת מוות. </w:t>
      </w:r>
      <w:bookmarkStart w:id="36890" w:name="_ETM_Q95_696196"/>
      <w:bookmarkEnd w:id="36890"/>
    </w:p>
    <w:p w:rsidR="0086198E" w:rsidRDefault="0086198E" w:rsidP="008052BD">
      <w:pPr>
        <w:rPr>
          <w:rtl/>
          <w:lang w:eastAsia="he-IL"/>
        </w:rPr>
      </w:pPr>
      <w:bookmarkStart w:id="36891" w:name="_ETM_Q95_696252"/>
      <w:bookmarkStart w:id="36892" w:name="_ETM_Q95_696339"/>
      <w:bookmarkEnd w:id="36891"/>
      <w:bookmarkEnd w:id="36892"/>
    </w:p>
    <w:p w:rsidR="0086198E" w:rsidRDefault="0086198E" w:rsidP="00166861">
      <w:pPr>
        <w:rPr>
          <w:rtl/>
          <w:lang w:eastAsia="he-IL"/>
        </w:rPr>
      </w:pPr>
      <w:bookmarkStart w:id="36893" w:name="_ETM_Q95_696385"/>
      <w:bookmarkEnd w:id="36893"/>
      <w:r>
        <w:rPr>
          <w:rFonts w:hint="cs"/>
          <w:rtl/>
          <w:lang w:eastAsia="he-IL"/>
        </w:rPr>
        <w:t>ועכשיו אנחנו נמצאים ב-03:00</w:t>
      </w:r>
      <w:r w:rsidR="00166861">
        <w:rPr>
          <w:rFonts w:hint="cs"/>
          <w:rtl/>
          <w:lang w:eastAsia="he-IL"/>
        </w:rPr>
        <w:t>,</w:t>
      </w:r>
      <w:r>
        <w:rPr>
          <w:rFonts w:hint="cs"/>
          <w:rtl/>
          <w:lang w:eastAsia="he-IL"/>
        </w:rPr>
        <w:t xml:space="preserve"> בשעת מלחמה, </w:t>
      </w:r>
      <w:bookmarkStart w:id="36894" w:name="_ETM_Q95_703641"/>
      <w:bookmarkEnd w:id="36894"/>
      <w:r>
        <w:rPr>
          <w:rFonts w:hint="cs"/>
          <w:rtl/>
          <w:lang w:eastAsia="he-IL"/>
        </w:rPr>
        <w:t xml:space="preserve">ובמקום לטפל במגורי הקבע של המפונים, במקום לטפל בבעיות האמיתיות </w:t>
      </w:r>
      <w:bookmarkStart w:id="36895" w:name="_ETM_Q95_712470"/>
      <w:bookmarkEnd w:id="36895"/>
      <w:r>
        <w:rPr>
          <w:rFonts w:hint="cs"/>
          <w:rtl/>
          <w:lang w:eastAsia="he-IL"/>
        </w:rPr>
        <w:t>של השורדים, של המשפחות השכולות, של משפחות החטופים, אנחנו עומדים</w:t>
      </w:r>
      <w:bookmarkStart w:id="36896" w:name="_ETM_Q95_720469"/>
      <w:bookmarkEnd w:id="36896"/>
      <w:r>
        <w:rPr>
          <w:rFonts w:hint="cs"/>
          <w:rtl/>
          <w:lang w:eastAsia="he-IL"/>
        </w:rPr>
        <w:t xml:space="preserve"> פה ב-03:00 ולא רק שלא דואגים לחיילים </w:t>
      </w:r>
      <w:bookmarkStart w:id="36897" w:name="_ETM_Q95_724623"/>
      <w:bookmarkEnd w:id="36897"/>
      <w:r>
        <w:rPr>
          <w:rFonts w:hint="cs"/>
          <w:rtl/>
          <w:lang w:eastAsia="he-IL"/>
        </w:rPr>
        <w:t xml:space="preserve">אלא עוד מוסיפים עליהם. ואם אנחנו נגלגל את השידורים, </w:t>
      </w:r>
      <w:bookmarkStart w:id="36898" w:name="_ETM_Q95_727703"/>
      <w:bookmarkEnd w:id="36898"/>
      <w:r>
        <w:rPr>
          <w:rFonts w:hint="cs"/>
          <w:rtl/>
          <w:lang w:eastAsia="he-IL"/>
        </w:rPr>
        <w:t>אדוני היושב-ראש, של כל מה שנעשה פה</w:t>
      </w:r>
      <w:bookmarkStart w:id="36899" w:name="_ETM_Q95_730500"/>
      <w:bookmarkEnd w:id="36899"/>
      <w:r>
        <w:rPr>
          <w:rFonts w:hint="cs"/>
          <w:rtl/>
          <w:lang w:eastAsia="he-IL"/>
        </w:rPr>
        <w:t xml:space="preserve"> היום, שמישהו יסביר לי איך זה קשור לדברים האקוטיים, </w:t>
      </w:r>
      <w:bookmarkStart w:id="36900" w:name="_ETM_Q95_737299"/>
      <w:bookmarkEnd w:id="36900"/>
      <w:r>
        <w:rPr>
          <w:rFonts w:hint="cs"/>
          <w:rtl/>
          <w:lang w:eastAsia="he-IL"/>
        </w:rPr>
        <w:t xml:space="preserve">האמיתיים והכואבים לציבור בישראל. </w:t>
      </w:r>
    </w:p>
    <w:p w:rsidR="0086198E" w:rsidRDefault="0086198E" w:rsidP="008052BD">
      <w:pPr>
        <w:rPr>
          <w:rtl/>
          <w:lang w:eastAsia="he-IL"/>
        </w:rPr>
      </w:pPr>
      <w:bookmarkStart w:id="36901" w:name="_ETM_Q95_741294"/>
      <w:bookmarkStart w:id="36902" w:name="_ETM_Q95_741345"/>
      <w:bookmarkEnd w:id="36901"/>
      <w:bookmarkEnd w:id="36902"/>
    </w:p>
    <w:p w:rsidR="0086198E" w:rsidRDefault="0086198E" w:rsidP="008052BD">
      <w:pPr>
        <w:pStyle w:val="af8"/>
        <w:keepNext/>
        <w:rPr>
          <w:rtl/>
        </w:rPr>
      </w:pPr>
      <w:r w:rsidRPr="00B464B3">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B464B3">
        <w:rPr>
          <w:rStyle w:val="TagStyle"/>
          <w:rtl/>
        </w:rPr>
        <w:t>&lt;&lt; יור &gt;&gt;</w:t>
      </w:r>
      <w:r>
        <w:rPr>
          <w:rFonts w:hint="cs"/>
          <w:rtl/>
        </w:rPr>
        <w:t xml:space="preserve">   </w:t>
      </w:r>
    </w:p>
    <w:p w:rsidR="0086198E" w:rsidRDefault="0086198E" w:rsidP="008052BD">
      <w:pPr>
        <w:rPr>
          <w:lang w:eastAsia="he-IL"/>
        </w:rPr>
      </w:pPr>
    </w:p>
    <w:p w:rsidR="0086198E" w:rsidRDefault="0086198E" w:rsidP="008052BD">
      <w:pPr>
        <w:rPr>
          <w:rtl/>
          <w:lang w:eastAsia="he-IL"/>
        </w:rPr>
      </w:pPr>
      <w:r>
        <w:rPr>
          <w:rFonts w:hint="cs"/>
          <w:rtl/>
          <w:lang w:eastAsia="he-IL"/>
        </w:rPr>
        <w:t xml:space="preserve">תודה רבה. </w:t>
      </w:r>
    </w:p>
    <w:p w:rsidR="0086198E" w:rsidRDefault="0086198E" w:rsidP="008052BD">
      <w:pPr>
        <w:rPr>
          <w:rtl/>
          <w:lang w:eastAsia="he-IL"/>
        </w:rPr>
      </w:pPr>
    </w:p>
    <w:p w:rsidR="0086198E" w:rsidRDefault="0086198E" w:rsidP="008052BD">
      <w:pPr>
        <w:pStyle w:val="-"/>
        <w:keepNext/>
        <w:rPr>
          <w:rtl/>
        </w:rPr>
      </w:pPr>
      <w:bookmarkStart w:id="36903" w:name="ET_speakercontinue_5809_10"/>
      <w:r w:rsidRPr="00B464B3">
        <w:rPr>
          <w:rStyle w:val="TagStyle"/>
          <w:rFonts w:hint="cs"/>
          <w:rtl/>
        </w:rPr>
        <w:t xml:space="preserve"> &lt;&lt; דובר_המשך &gt;&gt;</w:t>
      </w:r>
      <w:r>
        <w:rPr>
          <w:rStyle w:val="TagStyle"/>
          <w:rFonts w:hint="cs"/>
          <w:rtl/>
        </w:rPr>
        <w:t xml:space="preserve"> </w:t>
      </w:r>
      <w:r>
        <w:rPr>
          <w:rFonts w:hint="cs"/>
          <w:rtl/>
        </w:rPr>
        <w:t>מיכל שיר סגמן (יש עתיד):</w:t>
      </w:r>
      <w:r>
        <w:rPr>
          <w:rStyle w:val="TagStyle"/>
          <w:rtl/>
        </w:rPr>
        <w:t xml:space="preserve"> </w:t>
      </w:r>
      <w:r w:rsidRPr="00B464B3">
        <w:rPr>
          <w:rStyle w:val="TagStyle"/>
          <w:rtl/>
        </w:rPr>
        <w:t>&lt;&lt; דובר_המשך &gt;&gt;</w:t>
      </w:r>
      <w:r>
        <w:rPr>
          <w:rFonts w:hint="cs"/>
          <w:rtl/>
        </w:rPr>
        <w:t xml:space="preserve">   </w:t>
      </w:r>
      <w:bookmarkEnd w:id="36903"/>
    </w:p>
    <w:p w:rsidR="0086198E" w:rsidRDefault="0086198E" w:rsidP="008052BD">
      <w:pPr>
        <w:rPr>
          <w:lang w:eastAsia="he-IL"/>
        </w:rPr>
      </w:pPr>
    </w:p>
    <w:p w:rsidR="0086198E" w:rsidRDefault="0086198E" w:rsidP="00166861">
      <w:pPr>
        <w:rPr>
          <w:rtl/>
          <w:lang w:eastAsia="he-IL"/>
        </w:rPr>
      </w:pPr>
      <w:r>
        <w:rPr>
          <w:rFonts w:hint="cs"/>
          <w:rtl/>
          <w:lang w:eastAsia="he-IL"/>
        </w:rPr>
        <w:t>וכשאומרים שהכנסת מנותקת, אני אתקן אותם</w:t>
      </w:r>
      <w:r w:rsidR="00166861">
        <w:rPr>
          <w:rFonts w:hint="cs"/>
          <w:rtl/>
          <w:lang w:eastAsia="he-IL"/>
        </w:rPr>
        <w:t>:</w:t>
      </w:r>
      <w:r>
        <w:rPr>
          <w:rFonts w:hint="cs"/>
          <w:rtl/>
          <w:lang w:eastAsia="he-IL"/>
        </w:rPr>
        <w:t xml:space="preserve"> הכנסת לא מנותקת; הממשלה וסדר העדיפויות ה</w:t>
      </w:r>
      <w:r w:rsidR="00166861">
        <w:rPr>
          <w:rFonts w:hint="cs"/>
          <w:rtl/>
          <w:lang w:eastAsia="he-IL"/>
        </w:rPr>
        <w:t xml:space="preserve">ם </w:t>
      </w:r>
      <w:r>
        <w:rPr>
          <w:rFonts w:hint="cs"/>
          <w:rtl/>
          <w:lang w:eastAsia="he-IL"/>
        </w:rPr>
        <w:t>שמנותק</w:t>
      </w:r>
      <w:r w:rsidR="00166861">
        <w:rPr>
          <w:rFonts w:hint="cs"/>
          <w:rtl/>
          <w:lang w:eastAsia="he-IL"/>
        </w:rPr>
        <w:t>ים</w:t>
      </w:r>
      <w:r>
        <w:rPr>
          <w:rFonts w:hint="cs"/>
          <w:rtl/>
          <w:lang w:eastAsia="he-IL"/>
        </w:rPr>
        <w:t xml:space="preserve">. </w:t>
      </w:r>
      <w:bookmarkStart w:id="36904" w:name="_ETM_Q95_750320"/>
      <w:bookmarkEnd w:id="36904"/>
      <w:r>
        <w:rPr>
          <w:rFonts w:hint="cs"/>
          <w:rtl/>
          <w:lang w:eastAsia="he-IL"/>
        </w:rPr>
        <w:t xml:space="preserve">תודה רבה. </w:t>
      </w:r>
    </w:p>
    <w:p w:rsidR="0086198E" w:rsidRDefault="0086198E" w:rsidP="008052BD">
      <w:pPr>
        <w:rPr>
          <w:rtl/>
          <w:lang w:eastAsia="he-IL"/>
        </w:rPr>
      </w:pPr>
    </w:p>
    <w:p w:rsidR="0086198E" w:rsidRDefault="0086198E" w:rsidP="008052BD">
      <w:pPr>
        <w:pStyle w:val="af8"/>
        <w:keepNext/>
        <w:rPr>
          <w:rtl/>
        </w:rPr>
      </w:pPr>
      <w:bookmarkStart w:id="36905" w:name="ET_yor_6593_11"/>
      <w:r w:rsidRPr="00B464B3">
        <w:rPr>
          <w:rStyle w:val="TagStyle"/>
          <w:rFonts w:hint="cs"/>
          <w:rtl/>
        </w:rPr>
        <w:t xml:space="preserve"> &lt;&lt; יור &gt;&gt;</w:t>
      </w:r>
      <w:r>
        <w:rPr>
          <w:rStyle w:val="TagStyle"/>
          <w:rFonts w:hint="cs"/>
          <w:rtl/>
        </w:rPr>
        <w:t xml:space="preserve"> </w:t>
      </w:r>
      <w:r>
        <w:rPr>
          <w:rFonts w:hint="cs"/>
          <w:rtl/>
        </w:rPr>
        <w:t>היו"ר חנוך דב מלביצקי:</w:t>
      </w:r>
      <w:r>
        <w:rPr>
          <w:rStyle w:val="TagStyle"/>
          <w:rtl/>
        </w:rPr>
        <w:t xml:space="preserve"> </w:t>
      </w:r>
      <w:r w:rsidRPr="00B464B3">
        <w:rPr>
          <w:rStyle w:val="TagStyle"/>
          <w:rtl/>
        </w:rPr>
        <w:t>&lt;&lt; יור &gt;&gt;</w:t>
      </w:r>
      <w:r>
        <w:rPr>
          <w:rFonts w:hint="cs"/>
          <w:rtl/>
        </w:rPr>
        <w:t xml:space="preserve">   </w:t>
      </w:r>
      <w:bookmarkEnd w:id="36905"/>
    </w:p>
    <w:p w:rsidR="0086198E" w:rsidRDefault="0086198E" w:rsidP="008052BD">
      <w:pPr>
        <w:rPr>
          <w:lang w:eastAsia="he-IL"/>
        </w:rPr>
      </w:pPr>
    </w:p>
    <w:p w:rsidR="0086198E" w:rsidRDefault="0086198E" w:rsidP="008052BD">
      <w:pPr>
        <w:rPr>
          <w:rtl/>
          <w:lang w:eastAsia="he-IL"/>
        </w:rPr>
      </w:pPr>
      <w:r>
        <w:rPr>
          <w:rFonts w:hint="cs"/>
          <w:rtl/>
          <w:lang w:eastAsia="he-IL"/>
        </w:rPr>
        <w:t xml:space="preserve">חבר הכנסת דוידסון, בבקשה, אדוני. </w:t>
      </w:r>
    </w:p>
    <w:p w:rsidR="0086198E" w:rsidRDefault="0086198E" w:rsidP="008052BD">
      <w:pPr>
        <w:rPr>
          <w:rtl/>
          <w:lang w:eastAsia="he-IL"/>
        </w:rPr>
      </w:pPr>
    </w:p>
    <w:p w:rsidR="0086198E" w:rsidRDefault="0086198E" w:rsidP="008052BD">
      <w:pPr>
        <w:pStyle w:val="a4"/>
        <w:keepNext/>
        <w:rPr>
          <w:rtl/>
        </w:rPr>
      </w:pPr>
      <w:bookmarkStart w:id="36906" w:name="ET_speaker_6255_12"/>
      <w:r w:rsidRPr="00B464B3">
        <w:rPr>
          <w:rStyle w:val="TagStyle"/>
          <w:rFonts w:hint="cs"/>
          <w:rtl/>
        </w:rPr>
        <w:t xml:space="preserve"> &lt;&lt; דובר &gt;&gt;</w:t>
      </w:r>
      <w:r>
        <w:rPr>
          <w:rStyle w:val="TagStyle"/>
          <w:rFonts w:hint="cs"/>
          <w:rtl/>
        </w:rPr>
        <w:t xml:space="preserve"> </w:t>
      </w:r>
      <w:bookmarkStart w:id="36907" w:name="_Toc172456011"/>
      <w:bookmarkStart w:id="36908" w:name="_Toc172458472"/>
      <w:bookmarkStart w:id="36909" w:name="_Toc172459764"/>
      <w:bookmarkStart w:id="36910" w:name="_Toc172460099"/>
      <w:r>
        <w:rPr>
          <w:rFonts w:hint="cs"/>
          <w:rtl/>
        </w:rPr>
        <w:t>סימון דוידסון (יש עתיד):</w:t>
      </w:r>
      <w:bookmarkEnd w:id="36907"/>
      <w:bookmarkEnd w:id="36908"/>
      <w:bookmarkEnd w:id="36909"/>
      <w:bookmarkEnd w:id="36910"/>
      <w:r>
        <w:rPr>
          <w:rStyle w:val="TagStyle"/>
          <w:rtl/>
        </w:rPr>
        <w:t xml:space="preserve"> </w:t>
      </w:r>
      <w:r w:rsidRPr="00B464B3">
        <w:rPr>
          <w:rStyle w:val="TagStyle"/>
          <w:rtl/>
        </w:rPr>
        <w:t>&lt;&lt; דובר &gt;&gt;</w:t>
      </w:r>
      <w:r>
        <w:rPr>
          <w:rFonts w:hint="cs"/>
          <w:rtl/>
        </w:rPr>
        <w:t xml:space="preserve">   </w:t>
      </w:r>
      <w:bookmarkEnd w:id="36906"/>
    </w:p>
    <w:p w:rsidR="0086198E" w:rsidRDefault="0086198E" w:rsidP="008052BD">
      <w:pPr>
        <w:rPr>
          <w:lang w:eastAsia="he-IL"/>
        </w:rPr>
      </w:pPr>
    </w:p>
    <w:p w:rsidR="0086198E" w:rsidRDefault="0086198E" w:rsidP="00877A8A">
      <w:pPr>
        <w:rPr>
          <w:rtl/>
        </w:rPr>
      </w:pPr>
      <w:r>
        <w:rPr>
          <w:rFonts w:hint="cs"/>
          <w:rtl/>
          <w:lang w:eastAsia="he-IL"/>
        </w:rPr>
        <w:t xml:space="preserve">תודה רבה, אדוני היושב-ראש. חבריי חברי הכנסת, האמת, ראיתי אותך עולה לכס היושב-ראש ומכס היושב-ראש ירד ואטורי. אני רוצה להגיד לך משהו, חנוך, וגם </w:t>
      </w:r>
      <w:bookmarkStart w:id="36911" w:name="_ETM_Q95_780416"/>
      <w:bookmarkEnd w:id="36911"/>
      <w:r>
        <w:rPr>
          <w:rFonts w:hint="cs"/>
          <w:rtl/>
          <w:lang w:eastAsia="he-IL"/>
        </w:rPr>
        <w:t xml:space="preserve">לוואטורי </w:t>
      </w:r>
      <w:r>
        <w:rPr>
          <w:rtl/>
          <w:lang w:eastAsia="he-IL"/>
        </w:rPr>
        <w:t>–</w:t>
      </w:r>
      <w:r>
        <w:rPr>
          <w:rFonts w:hint="cs"/>
          <w:rtl/>
          <w:lang w:eastAsia="he-IL"/>
        </w:rPr>
        <w:t xml:space="preserve"> אני מקווה שהוא שומע אותנו. </w:t>
      </w:r>
      <w:bookmarkStart w:id="36912" w:name="TOR_Q96"/>
      <w:bookmarkStart w:id="36913" w:name="_ETM_Q96_180930"/>
      <w:bookmarkStart w:id="36914" w:name="_ETM_Q96_361285"/>
      <w:bookmarkEnd w:id="36912"/>
      <w:bookmarkEnd w:id="36913"/>
      <w:bookmarkEnd w:id="36914"/>
      <w:r>
        <w:rPr>
          <w:rFonts w:hint="cs"/>
          <w:rtl/>
          <w:lang w:eastAsia="he-IL"/>
        </w:rPr>
        <w:t xml:space="preserve">הבניין הזה, יש בו 120 כיסאות; קצת יותר. </w:t>
      </w:r>
      <w:bookmarkStart w:id="36915" w:name="_ETM_Q96_187299"/>
      <w:bookmarkEnd w:id="36915"/>
      <w:r>
        <w:rPr>
          <w:rtl/>
        </w:rPr>
        <w:t xml:space="preserve">לפני </w:t>
      </w:r>
      <w:bookmarkStart w:id="36916" w:name="_ETM_Q96_187750"/>
      <w:bookmarkEnd w:id="36916"/>
      <w:r>
        <w:rPr>
          <w:rFonts w:hint="cs"/>
          <w:rtl/>
        </w:rPr>
        <w:t>שלוש</w:t>
      </w:r>
      <w:r>
        <w:rPr>
          <w:rtl/>
        </w:rPr>
        <w:t xml:space="preserve"> </w:t>
      </w:r>
      <w:bookmarkStart w:id="36917" w:name="_ETM_Q96_188080"/>
      <w:bookmarkEnd w:id="36917"/>
      <w:r>
        <w:rPr>
          <w:rtl/>
        </w:rPr>
        <w:t>שנים</w:t>
      </w:r>
      <w:r>
        <w:rPr>
          <w:rFonts w:hint="cs"/>
          <w:rtl/>
        </w:rPr>
        <w:t>,</w:t>
      </w:r>
      <w:r>
        <w:rPr>
          <w:rtl/>
        </w:rPr>
        <w:t xml:space="preserve"> </w:t>
      </w:r>
      <w:bookmarkStart w:id="36918" w:name="_ETM_Q96_188349"/>
      <w:bookmarkEnd w:id="36918"/>
      <w:r>
        <w:rPr>
          <w:rFonts w:hint="cs"/>
          <w:rtl/>
        </w:rPr>
        <w:t>כ</w:t>
      </w:r>
      <w:bookmarkStart w:id="36919" w:name="_ETM_Q96_183910"/>
      <w:bookmarkEnd w:id="36919"/>
      <w:r>
        <w:rPr>
          <w:rtl/>
        </w:rPr>
        <w:t xml:space="preserve">שנכנסתי </w:t>
      </w:r>
      <w:bookmarkStart w:id="36920" w:name="_ETM_Q96_188889"/>
      <w:bookmarkEnd w:id="36920"/>
      <w:r>
        <w:rPr>
          <w:rtl/>
        </w:rPr>
        <w:t>לפה</w:t>
      </w:r>
      <w:r>
        <w:rPr>
          <w:rFonts w:hint="cs"/>
          <w:rtl/>
        </w:rPr>
        <w:t>,</w:t>
      </w:r>
      <w:r>
        <w:rPr>
          <w:rtl/>
        </w:rPr>
        <w:t xml:space="preserve"> </w:t>
      </w:r>
      <w:bookmarkStart w:id="36921" w:name="_ETM_Q96_189340"/>
      <w:bookmarkEnd w:id="36921"/>
      <w:r>
        <w:rPr>
          <w:rtl/>
        </w:rPr>
        <w:t xml:space="preserve">נכנסתי </w:t>
      </w:r>
      <w:bookmarkStart w:id="36922" w:name="_ETM_Q96_189940"/>
      <w:bookmarkEnd w:id="36922"/>
      <w:r>
        <w:rPr>
          <w:rtl/>
        </w:rPr>
        <w:t xml:space="preserve">בחרדת </w:t>
      </w:r>
      <w:bookmarkStart w:id="36923" w:name="_ETM_Q96_190539"/>
      <w:bookmarkEnd w:id="36923"/>
      <w:r>
        <w:rPr>
          <w:rtl/>
        </w:rPr>
        <w:t>קודש</w:t>
      </w:r>
      <w:r>
        <w:rPr>
          <w:rFonts w:hint="cs"/>
          <w:rtl/>
        </w:rPr>
        <w:t>,</w:t>
      </w:r>
      <w:r>
        <w:rPr>
          <w:rtl/>
        </w:rPr>
        <w:t xml:space="preserve"> </w:t>
      </w:r>
      <w:bookmarkStart w:id="36924" w:name="_ETM_Q96_193150"/>
      <w:bookmarkEnd w:id="36924"/>
      <w:r>
        <w:rPr>
          <w:rtl/>
        </w:rPr>
        <w:t xml:space="preserve">בהבנה </w:t>
      </w:r>
      <w:bookmarkStart w:id="36925" w:name="_ETM_Q96_193809"/>
      <w:bookmarkEnd w:id="36925"/>
      <w:r>
        <w:rPr>
          <w:rtl/>
        </w:rPr>
        <w:t xml:space="preserve">שאני </w:t>
      </w:r>
      <w:bookmarkStart w:id="36926" w:name="_ETM_Q96_194019"/>
      <w:bookmarkEnd w:id="36926"/>
      <w:r>
        <w:rPr>
          <w:rtl/>
        </w:rPr>
        <w:t xml:space="preserve">מגיע </w:t>
      </w:r>
      <w:bookmarkStart w:id="36927" w:name="_ETM_Q96_194980"/>
      <w:bookmarkEnd w:id="36927"/>
      <w:r>
        <w:rPr>
          <w:rtl/>
        </w:rPr>
        <w:t xml:space="preserve">לבניין </w:t>
      </w:r>
      <w:bookmarkStart w:id="36928" w:name="_ETM_Q96_196079"/>
      <w:bookmarkEnd w:id="36928"/>
      <w:r>
        <w:rPr>
          <w:rtl/>
        </w:rPr>
        <w:t xml:space="preserve">שכל </w:t>
      </w:r>
      <w:bookmarkStart w:id="36929" w:name="_ETM_Q96_196470"/>
      <w:bookmarkEnd w:id="36929"/>
      <w:r>
        <w:rPr>
          <w:rtl/>
        </w:rPr>
        <w:t xml:space="preserve">מדינת </w:t>
      </w:r>
      <w:bookmarkStart w:id="36930" w:name="_ETM_Q96_196859"/>
      <w:bookmarkEnd w:id="36930"/>
      <w:r>
        <w:rPr>
          <w:rtl/>
        </w:rPr>
        <w:t xml:space="preserve">ישראל </w:t>
      </w:r>
      <w:bookmarkStart w:id="36931" w:name="_ETM_Q96_197160"/>
      <w:bookmarkEnd w:id="36931"/>
      <w:r>
        <w:rPr>
          <w:rtl/>
        </w:rPr>
        <w:t xml:space="preserve">מסתכלת </w:t>
      </w:r>
      <w:bookmarkStart w:id="36932" w:name="_ETM_Q96_197670"/>
      <w:bookmarkEnd w:id="36932"/>
      <w:r>
        <w:rPr>
          <w:rtl/>
        </w:rPr>
        <w:t>עליו</w:t>
      </w:r>
      <w:r>
        <w:rPr>
          <w:rFonts w:hint="cs"/>
          <w:rtl/>
        </w:rPr>
        <w:t>.</w:t>
      </w:r>
      <w:r>
        <w:rPr>
          <w:rtl/>
        </w:rPr>
        <w:t xml:space="preserve"> </w:t>
      </w:r>
      <w:bookmarkStart w:id="36933" w:name="_ETM_Q96_198970"/>
      <w:bookmarkEnd w:id="36933"/>
      <w:r>
        <w:rPr>
          <w:rtl/>
        </w:rPr>
        <w:t xml:space="preserve">אנחנו </w:t>
      </w:r>
      <w:bookmarkStart w:id="36934" w:name="_ETM_Q96_199300"/>
      <w:bookmarkEnd w:id="36934"/>
      <w:r>
        <w:rPr>
          <w:rtl/>
        </w:rPr>
        <w:t xml:space="preserve">נמצאים </w:t>
      </w:r>
      <w:bookmarkStart w:id="36935" w:name="_ETM_Q96_199960"/>
      <w:bookmarkEnd w:id="36935"/>
      <w:r>
        <w:rPr>
          <w:rtl/>
        </w:rPr>
        <w:t xml:space="preserve">היום </w:t>
      </w:r>
      <w:bookmarkStart w:id="36936" w:name="_ETM_Q96_200560"/>
      <w:bookmarkEnd w:id="36936"/>
      <w:r>
        <w:rPr>
          <w:rtl/>
        </w:rPr>
        <w:t xml:space="preserve">בחברה </w:t>
      </w:r>
      <w:bookmarkStart w:id="36937" w:name="_ETM_Q96_202130"/>
      <w:bookmarkEnd w:id="36937"/>
      <w:r>
        <w:rPr>
          <w:rFonts w:hint="cs"/>
          <w:rtl/>
        </w:rPr>
        <w:t>שסועה</w:t>
      </w:r>
      <w:r>
        <w:rPr>
          <w:rtl/>
        </w:rPr>
        <w:t xml:space="preserve"> </w:t>
      </w:r>
      <w:bookmarkStart w:id="36938" w:name="_ETM_Q96_202850"/>
      <w:bookmarkEnd w:id="36938"/>
      <w:r>
        <w:rPr>
          <w:rtl/>
        </w:rPr>
        <w:t>באלימות</w:t>
      </w:r>
      <w:r>
        <w:rPr>
          <w:rFonts w:hint="cs"/>
          <w:rtl/>
        </w:rPr>
        <w:t>,</w:t>
      </w:r>
      <w:bookmarkStart w:id="36939" w:name="_ETM_Q96_199780"/>
      <w:bookmarkEnd w:id="36939"/>
      <w:r>
        <w:rPr>
          <w:rtl/>
        </w:rPr>
        <w:t xml:space="preserve"> </w:t>
      </w:r>
      <w:bookmarkStart w:id="36940" w:name="_ETM_Q96_203810"/>
      <w:bookmarkEnd w:id="36940"/>
      <w:r>
        <w:rPr>
          <w:rtl/>
        </w:rPr>
        <w:t xml:space="preserve">ילדים </w:t>
      </w:r>
      <w:bookmarkStart w:id="36941" w:name="_ETM_Q96_204590"/>
      <w:bookmarkEnd w:id="36941"/>
      <w:r>
        <w:rPr>
          <w:rtl/>
        </w:rPr>
        <w:t xml:space="preserve">ובוגרים </w:t>
      </w:r>
      <w:bookmarkStart w:id="36942" w:name="_ETM_Q96_205869"/>
      <w:bookmarkEnd w:id="36942"/>
      <w:r>
        <w:rPr>
          <w:rtl/>
        </w:rPr>
        <w:t>ומבוגרים</w:t>
      </w:r>
      <w:r>
        <w:rPr>
          <w:rFonts w:hint="cs"/>
          <w:rtl/>
        </w:rPr>
        <w:t>.</w:t>
      </w:r>
      <w:r>
        <w:rPr>
          <w:rtl/>
        </w:rPr>
        <w:t xml:space="preserve"> </w:t>
      </w:r>
      <w:bookmarkStart w:id="36943" w:name="_ETM_Q96_207519"/>
      <w:bookmarkEnd w:id="36943"/>
      <w:r>
        <w:rPr>
          <w:rtl/>
        </w:rPr>
        <w:t xml:space="preserve">אין </w:t>
      </w:r>
      <w:bookmarkStart w:id="36944" w:name="_ETM_Q96_207819"/>
      <w:bookmarkEnd w:id="36944"/>
      <w:r>
        <w:rPr>
          <w:rtl/>
        </w:rPr>
        <w:t xml:space="preserve">כמעט </w:t>
      </w:r>
      <w:bookmarkStart w:id="36945" w:name="_ETM_Q96_208419"/>
      <w:bookmarkStart w:id="36946" w:name="_ETM_Q96_208809"/>
      <w:bookmarkStart w:id="36947" w:name="_ETM_Q96_208960"/>
      <w:bookmarkEnd w:id="36945"/>
      <w:bookmarkEnd w:id="36946"/>
      <w:bookmarkEnd w:id="36947"/>
      <w:r>
        <w:rPr>
          <w:rtl/>
        </w:rPr>
        <w:t xml:space="preserve">יום </w:t>
      </w:r>
      <w:bookmarkStart w:id="36948" w:name="_ETM_Q96_209380"/>
      <w:bookmarkEnd w:id="36948"/>
      <w:r>
        <w:rPr>
          <w:rtl/>
        </w:rPr>
        <w:t xml:space="preserve">ללא </w:t>
      </w:r>
      <w:bookmarkStart w:id="36949" w:name="_ETM_Q96_209679"/>
      <w:bookmarkEnd w:id="36949"/>
      <w:r>
        <w:rPr>
          <w:rtl/>
        </w:rPr>
        <w:t xml:space="preserve">מקרי </w:t>
      </w:r>
      <w:bookmarkStart w:id="36950" w:name="_ETM_Q96_210009"/>
      <w:bookmarkStart w:id="36951" w:name="_ETM_Q96_209350"/>
      <w:bookmarkStart w:id="36952" w:name="_ETM_Q96_205170"/>
      <w:bookmarkEnd w:id="36950"/>
      <w:bookmarkEnd w:id="36951"/>
      <w:bookmarkEnd w:id="36952"/>
      <w:r>
        <w:rPr>
          <w:rtl/>
        </w:rPr>
        <w:t xml:space="preserve">אלימות </w:t>
      </w:r>
      <w:bookmarkStart w:id="36953" w:name="_ETM_Q96_210399"/>
      <w:bookmarkEnd w:id="36953"/>
      <w:r>
        <w:rPr>
          <w:rtl/>
        </w:rPr>
        <w:t xml:space="preserve">חריגה </w:t>
      </w:r>
      <w:bookmarkStart w:id="36954" w:name="_ETM_Q96_210819"/>
      <w:bookmarkEnd w:id="36954"/>
      <w:r>
        <w:rPr>
          <w:rtl/>
        </w:rPr>
        <w:t xml:space="preserve">במדינת </w:t>
      </w:r>
      <w:bookmarkStart w:id="36955" w:name="_ETM_Q96_211210"/>
      <w:bookmarkEnd w:id="36955"/>
      <w:r>
        <w:rPr>
          <w:rtl/>
        </w:rPr>
        <w:t>ישראל</w:t>
      </w:r>
      <w:r>
        <w:rPr>
          <w:rFonts w:hint="cs"/>
          <w:rtl/>
        </w:rPr>
        <w:t>.</w:t>
      </w:r>
      <w:r>
        <w:rPr>
          <w:rtl/>
        </w:rPr>
        <w:t xml:space="preserve"> </w:t>
      </w:r>
      <w:bookmarkStart w:id="36956" w:name="_ETM_Q96_213130"/>
      <w:bookmarkEnd w:id="36956"/>
      <w:r>
        <w:rPr>
          <w:rtl/>
        </w:rPr>
        <w:t xml:space="preserve">אזרחי </w:t>
      </w:r>
      <w:bookmarkStart w:id="36957" w:name="_ETM_Q96_213850"/>
      <w:bookmarkEnd w:id="36957"/>
      <w:r>
        <w:rPr>
          <w:rtl/>
        </w:rPr>
        <w:t xml:space="preserve">מדינת </w:t>
      </w:r>
      <w:bookmarkStart w:id="36958" w:name="_ETM_Q96_214329"/>
      <w:bookmarkEnd w:id="36958"/>
      <w:r>
        <w:rPr>
          <w:rtl/>
        </w:rPr>
        <w:t xml:space="preserve">ישראל </w:t>
      </w:r>
      <w:bookmarkStart w:id="36959" w:name="_ETM_Q96_214780"/>
      <w:bookmarkEnd w:id="36959"/>
      <w:r>
        <w:rPr>
          <w:rtl/>
        </w:rPr>
        <w:t xml:space="preserve">מסתכלים </w:t>
      </w:r>
      <w:bookmarkStart w:id="36960" w:name="_ETM_Q96_215440"/>
      <w:bookmarkEnd w:id="36960"/>
      <w:r>
        <w:rPr>
          <w:rFonts w:hint="cs"/>
          <w:rtl/>
        </w:rPr>
        <w:t xml:space="preserve">– </w:t>
      </w:r>
      <w:r>
        <w:rPr>
          <w:rtl/>
        </w:rPr>
        <w:t>תסתכלו</w:t>
      </w:r>
      <w:r>
        <w:rPr>
          <w:rFonts w:hint="cs"/>
          <w:rtl/>
        </w:rPr>
        <w:t>,</w:t>
      </w:r>
      <w:r>
        <w:rPr>
          <w:rtl/>
        </w:rPr>
        <w:t xml:space="preserve"> </w:t>
      </w:r>
      <w:bookmarkStart w:id="36961" w:name="_ETM_Q96_215890"/>
      <w:bookmarkEnd w:id="36961"/>
      <w:r>
        <w:rPr>
          <w:rtl/>
        </w:rPr>
        <w:t xml:space="preserve">יש </w:t>
      </w:r>
      <w:bookmarkStart w:id="36962" w:name="_ETM_Q96_215979"/>
      <w:bookmarkEnd w:id="36962"/>
      <w:r>
        <w:rPr>
          <w:rtl/>
        </w:rPr>
        <w:t xml:space="preserve">פה </w:t>
      </w:r>
      <w:bookmarkStart w:id="36963" w:name="_ETM_Q96_216100"/>
      <w:bookmarkStart w:id="36964" w:name="_ETM_Q96_216309"/>
      <w:bookmarkStart w:id="36965" w:name="_ETM_Q96_216520"/>
      <w:bookmarkEnd w:id="36963"/>
      <w:bookmarkEnd w:id="36964"/>
      <w:bookmarkEnd w:id="36965"/>
      <w:r>
        <w:rPr>
          <w:rFonts w:hint="cs"/>
          <w:rtl/>
        </w:rPr>
        <w:t>הרבה מאוד</w:t>
      </w:r>
      <w:r>
        <w:rPr>
          <w:rtl/>
        </w:rPr>
        <w:t xml:space="preserve"> </w:t>
      </w:r>
      <w:bookmarkStart w:id="36966" w:name="_ETM_Q96_216760"/>
      <w:bookmarkEnd w:id="36966"/>
      <w:r>
        <w:rPr>
          <w:rtl/>
        </w:rPr>
        <w:t>מצלמות</w:t>
      </w:r>
      <w:bookmarkStart w:id="36967" w:name="_ETM_Q96_214560"/>
      <w:bookmarkEnd w:id="36967"/>
      <w:r>
        <w:rPr>
          <w:rtl/>
        </w:rPr>
        <w:t xml:space="preserve"> </w:t>
      </w:r>
      <w:bookmarkStart w:id="36968" w:name="_ETM_Q96_218170"/>
      <w:bookmarkEnd w:id="36968"/>
      <w:r>
        <w:rPr>
          <w:rFonts w:hint="cs"/>
          <w:rtl/>
        </w:rPr>
        <w:t xml:space="preserve">– </w:t>
      </w:r>
      <w:r>
        <w:rPr>
          <w:rtl/>
        </w:rPr>
        <w:t xml:space="preserve">מסתכלים </w:t>
      </w:r>
      <w:bookmarkStart w:id="36969" w:name="_ETM_Q96_218890"/>
      <w:bookmarkEnd w:id="36969"/>
      <w:r>
        <w:rPr>
          <w:rtl/>
        </w:rPr>
        <w:t xml:space="preserve">על </w:t>
      </w:r>
      <w:bookmarkStart w:id="36970" w:name="_ETM_Q96_218979"/>
      <w:bookmarkEnd w:id="36970"/>
      <w:r>
        <w:rPr>
          <w:rtl/>
        </w:rPr>
        <w:t>כל</w:t>
      </w:r>
      <w:bookmarkStart w:id="36971" w:name="_ETM_Q96_219219"/>
      <w:bookmarkStart w:id="36972" w:name="_ETM_Q96_219579"/>
      <w:bookmarkEnd w:id="36971"/>
      <w:bookmarkEnd w:id="36972"/>
      <w:r>
        <w:rPr>
          <w:rFonts w:hint="cs"/>
          <w:rtl/>
        </w:rPr>
        <w:t xml:space="preserve"> אחד ואחד</w:t>
      </w:r>
      <w:r>
        <w:rPr>
          <w:rtl/>
        </w:rPr>
        <w:t xml:space="preserve"> </w:t>
      </w:r>
      <w:bookmarkStart w:id="36973" w:name="_ETM_Q96_219940"/>
      <w:bookmarkEnd w:id="36973"/>
      <w:r>
        <w:rPr>
          <w:rtl/>
        </w:rPr>
        <w:t>שי</w:t>
      </w:r>
      <w:r>
        <w:rPr>
          <w:rFonts w:hint="cs"/>
          <w:rtl/>
        </w:rPr>
        <w:t>ו</w:t>
      </w:r>
      <w:r>
        <w:rPr>
          <w:rtl/>
        </w:rPr>
        <w:t xml:space="preserve">שב </w:t>
      </w:r>
      <w:bookmarkStart w:id="36974" w:name="_ETM_Q96_220360"/>
      <w:bookmarkEnd w:id="36974"/>
      <w:r>
        <w:rPr>
          <w:rtl/>
        </w:rPr>
        <w:t>פה</w:t>
      </w:r>
      <w:r>
        <w:rPr>
          <w:rFonts w:hint="cs"/>
          <w:rtl/>
        </w:rPr>
        <w:t>.</w:t>
      </w:r>
      <w:r>
        <w:rPr>
          <w:rtl/>
        </w:rPr>
        <w:t xml:space="preserve"> </w:t>
      </w:r>
      <w:bookmarkStart w:id="36975" w:name="_ETM_Q96_221769"/>
      <w:bookmarkEnd w:id="36975"/>
    </w:p>
    <w:p w:rsidR="0086198E" w:rsidRDefault="0086198E" w:rsidP="008052BD">
      <w:pPr>
        <w:ind w:firstLine="0"/>
        <w:rPr>
          <w:rtl/>
        </w:rPr>
      </w:pPr>
    </w:p>
    <w:p w:rsidR="0086198E" w:rsidRDefault="0086198E" w:rsidP="00166861">
      <w:pPr>
        <w:rPr>
          <w:rtl/>
        </w:rPr>
      </w:pPr>
      <w:bookmarkStart w:id="36976" w:name="_ETM_Q96_255112"/>
      <w:bookmarkEnd w:id="36976"/>
      <w:r>
        <w:rPr>
          <w:rtl/>
        </w:rPr>
        <w:t>אני</w:t>
      </w:r>
      <w:r>
        <w:rPr>
          <w:rFonts w:hint="cs"/>
          <w:rtl/>
        </w:rPr>
        <w:t>,</w:t>
      </w:r>
      <w:r>
        <w:rPr>
          <w:rtl/>
        </w:rPr>
        <w:t xml:space="preserve"> </w:t>
      </w:r>
      <w:bookmarkStart w:id="36977" w:name="_ETM_Q96_222010"/>
      <w:bookmarkEnd w:id="36977"/>
      <w:r>
        <w:rPr>
          <w:rtl/>
        </w:rPr>
        <w:t xml:space="preserve">לפני </w:t>
      </w:r>
      <w:bookmarkStart w:id="36978" w:name="_ETM_Q96_222339"/>
      <w:bookmarkStart w:id="36979" w:name="_ETM_Q96_222729"/>
      <w:bookmarkEnd w:id="36978"/>
      <w:bookmarkEnd w:id="36979"/>
      <w:r>
        <w:rPr>
          <w:rFonts w:hint="cs"/>
          <w:rtl/>
        </w:rPr>
        <w:t xml:space="preserve">שלוש </w:t>
      </w:r>
      <w:r>
        <w:rPr>
          <w:rtl/>
        </w:rPr>
        <w:t>שעות</w:t>
      </w:r>
      <w:r>
        <w:rPr>
          <w:rFonts w:hint="cs"/>
          <w:rtl/>
        </w:rPr>
        <w:t>,</w:t>
      </w:r>
      <w:bookmarkStart w:id="36980" w:name="_ETM_Q96_222089"/>
      <w:bookmarkEnd w:id="36980"/>
      <w:r>
        <w:rPr>
          <w:rtl/>
        </w:rPr>
        <w:t xml:space="preserve"> </w:t>
      </w:r>
      <w:bookmarkStart w:id="36981" w:name="_ETM_Q96_223739"/>
      <w:bookmarkEnd w:id="36981"/>
      <w:r>
        <w:rPr>
          <w:rtl/>
        </w:rPr>
        <w:t xml:space="preserve">התביישתי </w:t>
      </w:r>
      <w:bookmarkStart w:id="36982" w:name="_ETM_Q96_225550"/>
      <w:bookmarkEnd w:id="36982"/>
      <w:r>
        <w:rPr>
          <w:rtl/>
        </w:rPr>
        <w:t xml:space="preserve">להיות </w:t>
      </w:r>
      <w:bookmarkStart w:id="36983" w:name="_ETM_Q96_225879"/>
      <w:bookmarkEnd w:id="36983"/>
      <w:r>
        <w:rPr>
          <w:rtl/>
        </w:rPr>
        <w:t xml:space="preserve">חבר </w:t>
      </w:r>
      <w:bookmarkStart w:id="36984" w:name="_ETM_Q96_226149"/>
      <w:bookmarkEnd w:id="36984"/>
      <w:r>
        <w:rPr>
          <w:rtl/>
        </w:rPr>
        <w:t>כנסת</w:t>
      </w:r>
      <w:r>
        <w:rPr>
          <w:rFonts w:hint="cs"/>
          <w:rtl/>
        </w:rPr>
        <w:t>.</w:t>
      </w:r>
      <w:r>
        <w:rPr>
          <w:rtl/>
        </w:rPr>
        <w:t xml:space="preserve"> </w:t>
      </w:r>
      <w:bookmarkStart w:id="36985" w:name="_ETM_Q96_227600"/>
      <w:bookmarkEnd w:id="36985"/>
      <w:r>
        <w:rPr>
          <w:rtl/>
        </w:rPr>
        <w:t xml:space="preserve">התביישתי </w:t>
      </w:r>
      <w:bookmarkStart w:id="36986" w:name="_ETM_Q96_228260"/>
      <w:bookmarkEnd w:id="36986"/>
      <w:r>
        <w:rPr>
          <w:rtl/>
        </w:rPr>
        <w:t xml:space="preserve">שהילדים </w:t>
      </w:r>
      <w:bookmarkStart w:id="36987" w:name="_ETM_Q96_228949"/>
      <w:bookmarkEnd w:id="36987"/>
      <w:r>
        <w:rPr>
          <w:rtl/>
        </w:rPr>
        <w:t xml:space="preserve">שלי </w:t>
      </w:r>
      <w:bookmarkStart w:id="36988" w:name="_ETM_Q96_230120"/>
      <w:bookmarkEnd w:id="36988"/>
      <w:r>
        <w:rPr>
          <w:rtl/>
        </w:rPr>
        <w:t xml:space="preserve">רואים </w:t>
      </w:r>
      <w:bookmarkStart w:id="36989" w:name="_ETM_Q96_230539"/>
      <w:bookmarkEnd w:id="36989"/>
      <w:r>
        <w:rPr>
          <w:rtl/>
        </w:rPr>
        <w:t xml:space="preserve">מה </w:t>
      </w:r>
      <w:bookmarkStart w:id="36990" w:name="_ETM_Q96_230690"/>
      <w:bookmarkEnd w:id="36990"/>
      <w:r>
        <w:rPr>
          <w:rtl/>
        </w:rPr>
        <w:t xml:space="preserve">שנעשה </w:t>
      </w:r>
      <w:bookmarkStart w:id="36991" w:name="_ETM_Q96_231319"/>
      <w:bookmarkEnd w:id="36991"/>
      <w:r>
        <w:rPr>
          <w:rtl/>
        </w:rPr>
        <w:t xml:space="preserve">בבניין </w:t>
      </w:r>
      <w:bookmarkStart w:id="36992" w:name="_ETM_Q96_231799"/>
      <w:bookmarkEnd w:id="36992"/>
      <w:r>
        <w:rPr>
          <w:rtl/>
        </w:rPr>
        <w:t>הזה</w:t>
      </w:r>
      <w:r>
        <w:rPr>
          <w:rFonts w:hint="cs"/>
          <w:rtl/>
        </w:rPr>
        <w:t>,</w:t>
      </w:r>
      <w:r>
        <w:rPr>
          <w:rtl/>
        </w:rPr>
        <w:t xml:space="preserve"> </w:t>
      </w:r>
      <w:bookmarkStart w:id="36993" w:name="_ETM_Q96_232069"/>
      <w:bookmarkEnd w:id="36993"/>
      <w:r>
        <w:rPr>
          <w:rtl/>
        </w:rPr>
        <w:t xml:space="preserve">בחדר </w:t>
      </w:r>
      <w:bookmarkStart w:id="36994" w:name="_ETM_Q96_232519"/>
      <w:bookmarkEnd w:id="36994"/>
      <w:r>
        <w:rPr>
          <w:rtl/>
        </w:rPr>
        <w:t>הזה</w:t>
      </w:r>
      <w:r>
        <w:rPr>
          <w:rFonts w:hint="cs"/>
          <w:rtl/>
        </w:rPr>
        <w:t>.</w:t>
      </w:r>
      <w:r>
        <w:rPr>
          <w:rtl/>
        </w:rPr>
        <w:t xml:space="preserve"> </w:t>
      </w:r>
      <w:bookmarkStart w:id="36995" w:name="_ETM_Q96_234890"/>
      <w:bookmarkEnd w:id="36995"/>
      <w:r>
        <w:rPr>
          <w:rtl/>
        </w:rPr>
        <w:t xml:space="preserve">חנוך </w:t>
      </w:r>
      <w:bookmarkStart w:id="36996" w:name="_ETM_Q96_235430"/>
      <w:bookmarkStart w:id="36997" w:name="_ETM_Q96_235760"/>
      <w:bookmarkEnd w:id="36996"/>
      <w:bookmarkEnd w:id="36997"/>
      <w:r>
        <w:rPr>
          <w:rFonts w:hint="cs"/>
          <w:rtl/>
        </w:rPr>
        <w:t>מלביצקי,</w:t>
      </w:r>
      <w:r>
        <w:rPr>
          <w:rtl/>
        </w:rPr>
        <w:t xml:space="preserve"> </w:t>
      </w:r>
      <w:bookmarkStart w:id="36998" w:name="_ETM_Q96_236360"/>
      <w:bookmarkEnd w:id="36998"/>
      <w:r>
        <w:rPr>
          <w:rtl/>
        </w:rPr>
        <w:t xml:space="preserve">אתה </w:t>
      </w:r>
      <w:bookmarkStart w:id="36999" w:name="_ETM_Q96_236600"/>
      <w:bookmarkEnd w:id="36999"/>
      <w:r>
        <w:rPr>
          <w:rtl/>
        </w:rPr>
        <w:t xml:space="preserve">סגן </w:t>
      </w:r>
      <w:bookmarkStart w:id="37000" w:name="_ETM_Q96_237140"/>
      <w:bookmarkEnd w:id="37000"/>
      <w:r>
        <w:rPr>
          <w:rtl/>
        </w:rPr>
        <w:t xml:space="preserve">יושב-ראש </w:t>
      </w:r>
      <w:bookmarkStart w:id="37001" w:name="_ETM_Q96_237770"/>
      <w:bookmarkEnd w:id="37001"/>
      <w:r>
        <w:rPr>
          <w:rtl/>
        </w:rPr>
        <w:t>הכנסת</w:t>
      </w:r>
      <w:r>
        <w:rPr>
          <w:rFonts w:hint="cs"/>
          <w:rtl/>
        </w:rPr>
        <w:t>,</w:t>
      </w:r>
      <w:r>
        <w:rPr>
          <w:rtl/>
        </w:rPr>
        <w:t xml:space="preserve"> </w:t>
      </w:r>
      <w:bookmarkStart w:id="37002" w:name="_ETM_Q96_239730"/>
      <w:bookmarkEnd w:id="37002"/>
      <w:r>
        <w:rPr>
          <w:rtl/>
        </w:rPr>
        <w:t xml:space="preserve">מי </w:t>
      </w:r>
      <w:bookmarkStart w:id="37003" w:name="_ETM_Q96_239940"/>
      <w:bookmarkEnd w:id="37003"/>
      <w:r>
        <w:rPr>
          <w:rtl/>
        </w:rPr>
        <w:t xml:space="preserve">שהחלפת </w:t>
      </w:r>
      <w:bookmarkStart w:id="37004" w:name="_ETM_Q96_241020"/>
      <w:bookmarkEnd w:id="37004"/>
      <w:r>
        <w:rPr>
          <w:rFonts w:hint="cs"/>
          <w:rtl/>
        </w:rPr>
        <w:t xml:space="preserve">הוא </w:t>
      </w:r>
      <w:r>
        <w:rPr>
          <w:rtl/>
        </w:rPr>
        <w:t xml:space="preserve">סגן </w:t>
      </w:r>
      <w:bookmarkStart w:id="37005" w:name="_ETM_Q96_241590"/>
      <w:bookmarkEnd w:id="37005"/>
      <w:r>
        <w:rPr>
          <w:rtl/>
        </w:rPr>
        <w:t xml:space="preserve">יושב-ראש </w:t>
      </w:r>
      <w:bookmarkStart w:id="37006" w:name="_ETM_Q96_242130"/>
      <w:bookmarkEnd w:id="37006"/>
      <w:r>
        <w:rPr>
          <w:rtl/>
        </w:rPr>
        <w:t>הכנסת</w:t>
      </w:r>
      <w:r>
        <w:rPr>
          <w:rFonts w:hint="cs"/>
          <w:rtl/>
        </w:rPr>
        <w:t>.</w:t>
      </w:r>
      <w:r>
        <w:rPr>
          <w:rtl/>
        </w:rPr>
        <w:t xml:space="preserve"> </w:t>
      </w:r>
      <w:bookmarkStart w:id="37007" w:name="_ETM_Q96_243510"/>
      <w:bookmarkEnd w:id="37007"/>
      <w:r>
        <w:rPr>
          <w:rtl/>
        </w:rPr>
        <w:t xml:space="preserve">איך </w:t>
      </w:r>
      <w:bookmarkStart w:id="37008" w:name="_ETM_Q96_243690"/>
      <w:bookmarkEnd w:id="37008"/>
      <w:r>
        <w:rPr>
          <w:rtl/>
        </w:rPr>
        <w:t xml:space="preserve">שאתם </w:t>
      </w:r>
      <w:bookmarkStart w:id="37009" w:name="_ETM_Q96_244229"/>
      <w:bookmarkEnd w:id="37009"/>
      <w:r>
        <w:rPr>
          <w:rtl/>
        </w:rPr>
        <w:t xml:space="preserve">התנהגתם </w:t>
      </w:r>
      <w:bookmarkStart w:id="37010" w:name="_ETM_Q96_244890"/>
      <w:bookmarkEnd w:id="37010"/>
      <w:r>
        <w:rPr>
          <w:rtl/>
        </w:rPr>
        <w:t xml:space="preserve">היום </w:t>
      </w:r>
      <w:bookmarkStart w:id="37011" w:name="_ETM_Q96_245810"/>
      <w:bookmarkEnd w:id="37011"/>
      <w:r>
        <w:rPr>
          <w:rtl/>
        </w:rPr>
        <w:t>ב</w:t>
      </w:r>
      <w:r>
        <w:rPr>
          <w:rFonts w:hint="cs"/>
          <w:rtl/>
        </w:rPr>
        <w:t>א</w:t>
      </w:r>
      <w:r>
        <w:rPr>
          <w:rtl/>
        </w:rPr>
        <w:t xml:space="preserve">ולם </w:t>
      </w:r>
      <w:bookmarkStart w:id="37012" w:name="_ETM_Q96_246350"/>
      <w:bookmarkEnd w:id="37012"/>
      <w:r>
        <w:rPr>
          <w:rtl/>
        </w:rPr>
        <w:t xml:space="preserve">הזה </w:t>
      </w:r>
      <w:bookmarkStart w:id="37013" w:name="_ETM_Q96_247080"/>
      <w:bookmarkEnd w:id="37013"/>
      <w:r>
        <w:rPr>
          <w:rtl/>
        </w:rPr>
        <w:t>ז</w:t>
      </w:r>
      <w:r w:rsidR="00166861">
        <w:rPr>
          <w:rFonts w:hint="cs"/>
          <w:rtl/>
        </w:rPr>
        <w:t>ה</w:t>
      </w:r>
      <w:r>
        <w:rPr>
          <w:rtl/>
        </w:rPr>
        <w:t xml:space="preserve"> </w:t>
      </w:r>
      <w:bookmarkStart w:id="37014" w:name="_ETM_Q96_247319"/>
      <w:bookmarkEnd w:id="37014"/>
      <w:r>
        <w:rPr>
          <w:rtl/>
        </w:rPr>
        <w:t xml:space="preserve">בושה </w:t>
      </w:r>
      <w:bookmarkStart w:id="37015" w:name="_ETM_Q96_247680"/>
      <w:bookmarkEnd w:id="37015"/>
      <w:r>
        <w:rPr>
          <w:rtl/>
        </w:rPr>
        <w:t xml:space="preserve">לכנסת </w:t>
      </w:r>
      <w:bookmarkStart w:id="37016" w:name="_ETM_Q96_248159"/>
      <w:bookmarkEnd w:id="37016"/>
      <w:r>
        <w:rPr>
          <w:rtl/>
        </w:rPr>
        <w:t>ישראל</w:t>
      </w:r>
      <w:r>
        <w:rPr>
          <w:rFonts w:hint="cs"/>
          <w:rtl/>
        </w:rPr>
        <w:t>,</w:t>
      </w:r>
      <w:r>
        <w:rPr>
          <w:rtl/>
        </w:rPr>
        <w:t xml:space="preserve"> </w:t>
      </w:r>
      <w:bookmarkStart w:id="37017" w:name="_ETM_Q96_249090"/>
      <w:bookmarkEnd w:id="37017"/>
      <w:r>
        <w:rPr>
          <w:rtl/>
        </w:rPr>
        <w:t xml:space="preserve">ואני </w:t>
      </w:r>
      <w:bookmarkStart w:id="37018" w:name="_ETM_Q96_249360"/>
      <w:bookmarkEnd w:id="37018"/>
      <w:r>
        <w:rPr>
          <w:rtl/>
        </w:rPr>
        <w:t xml:space="preserve">חושב </w:t>
      </w:r>
      <w:bookmarkStart w:id="37019" w:name="_ETM_Q96_249720"/>
      <w:bookmarkEnd w:id="37019"/>
      <w:r>
        <w:rPr>
          <w:rtl/>
        </w:rPr>
        <w:t xml:space="preserve">שאתם </w:t>
      </w:r>
      <w:bookmarkStart w:id="37020" w:name="_ETM_Q96_250020"/>
      <w:bookmarkEnd w:id="37020"/>
      <w:r>
        <w:rPr>
          <w:rtl/>
        </w:rPr>
        <w:t xml:space="preserve">צריכים </w:t>
      </w:r>
      <w:bookmarkStart w:id="37021" w:name="_ETM_Q96_250350"/>
      <w:bookmarkEnd w:id="37021"/>
      <w:r>
        <w:rPr>
          <w:rtl/>
        </w:rPr>
        <w:t xml:space="preserve">להתנצל </w:t>
      </w:r>
      <w:bookmarkStart w:id="37022" w:name="_ETM_Q96_251920"/>
      <w:bookmarkEnd w:id="37022"/>
      <w:r>
        <w:rPr>
          <w:rtl/>
        </w:rPr>
        <w:t xml:space="preserve">בפני </w:t>
      </w:r>
      <w:bookmarkStart w:id="37023" w:name="_ETM_Q96_252459"/>
      <w:bookmarkEnd w:id="37023"/>
      <w:r>
        <w:rPr>
          <w:rtl/>
        </w:rPr>
        <w:t xml:space="preserve">הילדים </w:t>
      </w:r>
      <w:bookmarkStart w:id="37024" w:name="_ETM_Q96_252909"/>
      <w:bookmarkEnd w:id="37024"/>
      <w:r>
        <w:rPr>
          <w:rtl/>
        </w:rPr>
        <w:t xml:space="preserve">שלכם </w:t>
      </w:r>
      <w:bookmarkStart w:id="37025" w:name="_ETM_Q96_253420"/>
      <w:bookmarkEnd w:id="37025"/>
      <w:r>
        <w:rPr>
          <w:rtl/>
        </w:rPr>
        <w:t xml:space="preserve">ושל </w:t>
      </w:r>
      <w:bookmarkStart w:id="37026" w:name="_ETM_Q96_253630"/>
      <w:bookmarkEnd w:id="37026"/>
      <w:r>
        <w:rPr>
          <w:rtl/>
        </w:rPr>
        <w:t xml:space="preserve">מדינת </w:t>
      </w:r>
      <w:bookmarkStart w:id="37027" w:name="_ETM_Q96_254050"/>
      <w:bookmarkEnd w:id="37027"/>
      <w:r>
        <w:rPr>
          <w:rtl/>
        </w:rPr>
        <w:t xml:space="preserve">ישראל </w:t>
      </w:r>
      <w:bookmarkStart w:id="37028" w:name="_ETM_Q96_254380"/>
      <w:bookmarkEnd w:id="37028"/>
      <w:r>
        <w:rPr>
          <w:rFonts w:hint="cs"/>
          <w:rtl/>
        </w:rPr>
        <w:t>ע</w:t>
      </w:r>
      <w:r>
        <w:rPr>
          <w:rtl/>
        </w:rPr>
        <w:t>ל</w:t>
      </w:r>
      <w:r>
        <w:rPr>
          <w:rFonts w:hint="cs"/>
          <w:rtl/>
        </w:rPr>
        <w:t xml:space="preserve"> </w:t>
      </w:r>
      <w:r>
        <w:rPr>
          <w:rtl/>
        </w:rPr>
        <w:t xml:space="preserve">התנהגות </w:t>
      </w:r>
      <w:bookmarkStart w:id="37029" w:name="_ETM_Q96_254920"/>
      <w:bookmarkEnd w:id="37029"/>
      <w:r>
        <w:rPr>
          <w:rtl/>
        </w:rPr>
        <w:t>כזאת</w:t>
      </w:r>
      <w:r>
        <w:rPr>
          <w:rFonts w:hint="cs"/>
          <w:rtl/>
        </w:rPr>
        <w:t>.</w:t>
      </w:r>
      <w:r>
        <w:rPr>
          <w:rtl/>
        </w:rPr>
        <w:t xml:space="preserve"> </w:t>
      </w:r>
      <w:bookmarkStart w:id="37030" w:name="_ETM_Q96_255850"/>
      <w:bookmarkStart w:id="37031" w:name="_ETM_Q96_256240"/>
      <w:bookmarkStart w:id="37032" w:name="_ETM_Q96_256390"/>
      <w:bookmarkEnd w:id="37030"/>
      <w:bookmarkEnd w:id="37031"/>
      <w:bookmarkEnd w:id="37032"/>
      <w:r>
        <w:rPr>
          <w:rFonts w:hint="cs"/>
          <w:rtl/>
        </w:rPr>
        <w:t xml:space="preserve">עלה </w:t>
      </w:r>
      <w:bookmarkStart w:id="37033" w:name="_ETM_Q96_258229"/>
      <w:bookmarkEnd w:id="37033"/>
      <w:r>
        <w:rPr>
          <w:rFonts w:hint="cs"/>
          <w:rtl/>
        </w:rPr>
        <w:t>לפה</w:t>
      </w:r>
      <w:r>
        <w:rPr>
          <w:rtl/>
        </w:rPr>
        <w:t xml:space="preserve"> </w:t>
      </w:r>
      <w:bookmarkStart w:id="37034" w:name="_ETM_Q96_258100"/>
      <w:bookmarkEnd w:id="37034"/>
      <w:r>
        <w:rPr>
          <w:rtl/>
        </w:rPr>
        <w:t xml:space="preserve">שר </w:t>
      </w:r>
      <w:bookmarkStart w:id="37035" w:name="_ETM_Q96_258909"/>
      <w:bookmarkEnd w:id="37035"/>
      <w:r>
        <w:rPr>
          <w:rtl/>
        </w:rPr>
        <w:t xml:space="preserve">במדינת </w:t>
      </w:r>
      <w:bookmarkStart w:id="37036" w:name="_ETM_Q96_259479"/>
      <w:bookmarkEnd w:id="37036"/>
      <w:r>
        <w:rPr>
          <w:rtl/>
        </w:rPr>
        <w:t>ישראל</w:t>
      </w:r>
      <w:r>
        <w:rPr>
          <w:rFonts w:hint="cs"/>
          <w:rtl/>
        </w:rPr>
        <w:t>,</w:t>
      </w:r>
      <w:r>
        <w:rPr>
          <w:rtl/>
        </w:rPr>
        <w:t xml:space="preserve"> </w:t>
      </w:r>
      <w:bookmarkStart w:id="37037" w:name="_ETM_Q96_259990"/>
      <w:bookmarkEnd w:id="37037"/>
      <w:r>
        <w:rPr>
          <w:rtl/>
        </w:rPr>
        <w:t xml:space="preserve">שר </w:t>
      </w:r>
      <w:bookmarkStart w:id="37038" w:name="_ETM_Q96_260259"/>
      <w:bookmarkEnd w:id="37038"/>
      <w:r>
        <w:rPr>
          <w:rtl/>
        </w:rPr>
        <w:t xml:space="preserve">לביטחון </w:t>
      </w:r>
      <w:bookmarkStart w:id="37039" w:name="_ETM_Q96_260770"/>
      <w:bookmarkEnd w:id="37039"/>
      <w:r>
        <w:rPr>
          <w:rtl/>
        </w:rPr>
        <w:t>לאומי</w:t>
      </w:r>
      <w:r>
        <w:rPr>
          <w:rFonts w:hint="cs"/>
          <w:rtl/>
        </w:rPr>
        <w:t>,</w:t>
      </w:r>
      <w:r>
        <w:rPr>
          <w:rtl/>
        </w:rPr>
        <w:t xml:space="preserve"> </w:t>
      </w:r>
      <w:bookmarkStart w:id="37040" w:name="_ETM_Q96_261249"/>
      <w:bookmarkEnd w:id="37040"/>
      <w:r>
        <w:rPr>
          <w:rtl/>
        </w:rPr>
        <w:t xml:space="preserve">והמילה </w:t>
      </w:r>
      <w:bookmarkStart w:id="37041" w:name="_ETM_Q96_261759"/>
      <w:bookmarkEnd w:id="37041"/>
      <w:r>
        <w:rPr>
          <w:rtl/>
        </w:rPr>
        <w:t xml:space="preserve">הראשונה </w:t>
      </w:r>
      <w:bookmarkStart w:id="37042" w:name="_ETM_Q96_262270"/>
      <w:bookmarkEnd w:id="37042"/>
      <w:r>
        <w:rPr>
          <w:rtl/>
        </w:rPr>
        <w:t xml:space="preserve">שיצאה </w:t>
      </w:r>
      <w:bookmarkStart w:id="37043" w:name="_ETM_Q96_262630"/>
      <w:bookmarkEnd w:id="37043"/>
      <w:r>
        <w:rPr>
          <w:rtl/>
        </w:rPr>
        <w:t xml:space="preserve">לו </w:t>
      </w:r>
      <w:bookmarkStart w:id="37044" w:name="_ETM_Q96_262749"/>
      <w:bookmarkEnd w:id="37044"/>
      <w:r>
        <w:rPr>
          <w:rtl/>
        </w:rPr>
        <w:t xml:space="preserve">מהפה </w:t>
      </w:r>
      <w:bookmarkStart w:id="37045" w:name="_ETM_Q96_263469"/>
      <w:bookmarkEnd w:id="37045"/>
      <w:r>
        <w:rPr>
          <w:rtl/>
        </w:rPr>
        <w:t xml:space="preserve">זה </w:t>
      </w:r>
      <w:bookmarkStart w:id="37046" w:name="_ETM_Q96_263649"/>
      <w:bookmarkEnd w:id="37046"/>
      <w:r>
        <w:rPr>
          <w:rtl/>
        </w:rPr>
        <w:t>מחבלים</w:t>
      </w:r>
      <w:r>
        <w:rPr>
          <w:rFonts w:hint="cs"/>
          <w:rtl/>
        </w:rPr>
        <w:t>.</w:t>
      </w:r>
      <w:r>
        <w:rPr>
          <w:rtl/>
        </w:rPr>
        <w:t xml:space="preserve"> </w:t>
      </w:r>
      <w:bookmarkStart w:id="37047" w:name="_ETM_Q96_265060"/>
      <w:bookmarkEnd w:id="37047"/>
      <w:r>
        <w:rPr>
          <w:rtl/>
        </w:rPr>
        <w:t xml:space="preserve">לפני </w:t>
      </w:r>
      <w:bookmarkStart w:id="37048" w:name="_ETM_Q96_265540"/>
      <w:bookmarkEnd w:id="37048"/>
      <w:r>
        <w:rPr>
          <w:rtl/>
        </w:rPr>
        <w:t xml:space="preserve">שהוא </w:t>
      </w:r>
      <w:bookmarkStart w:id="37049" w:name="_ETM_Q96_265959"/>
      <w:bookmarkEnd w:id="37049"/>
      <w:r>
        <w:rPr>
          <w:rtl/>
        </w:rPr>
        <w:t xml:space="preserve">אמר </w:t>
      </w:r>
      <w:bookmarkStart w:id="37050" w:name="_ETM_Q96_267180"/>
      <w:bookmarkEnd w:id="37050"/>
      <w:r>
        <w:rPr>
          <w:rtl/>
        </w:rPr>
        <w:t xml:space="preserve">שתי </w:t>
      </w:r>
      <w:bookmarkStart w:id="37051" w:name="_ETM_Q96_267420"/>
      <w:bookmarkEnd w:id="37051"/>
      <w:r>
        <w:rPr>
          <w:rtl/>
        </w:rPr>
        <w:t xml:space="preserve">מילים </w:t>
      </w:r>
      <w:bookmarkStart w:id="37052" w:name="_ETM_Q96_268530"/>
      <w:bookmarkEnd w:id="37052"/>
      <w:r>
        <w:rPr>
          <w:rFonts w:hint="cs"/>
          <w:rtl/>
        </w:rPr>
        <w:t xml:space="preserve">– </w:t>
      </w:r>
      <w:r>
        <w:rPr>
          <w:rtl/>
        </w:rPr>
        <w:t>מחבלים</w:t>
      </w:r>
      <w:r>
        <w:rPr>
          <w:rFonts w:hint="cs"/>
          <w:rtl/>
        </w:rPr>
        <w:t>.</w:t>
      </w:r>
      <w:r>
        <w:rPr>
          <w:rtl/>
        </w:rPr>
        <w:t xml:space="preserve"> </w:t>
      </w:r>
      <w:bookmarkStart w:id="37053" w:name="_ETM_Q96_271030"/>
      <w:bookmarkStart w:id="37054" w:name="_ETM_Q96_273627"/>
      <w:bookmarkEnd w:id="37053"/>
      <w:bookmarkEnd w:id="37054"/>
      <w:r>
        <w:rPr>
          <w:rtl/>
        </w:rPr>
        <w:t>היוע</w:t>
      </w:r>
      <w:bookmarkStart w:id="37055" w:name="_ETM_Q96_271509"/>
      <w:bookmarkStart w:id="37056" w:name="_ETM_Q96_272020"/>
      <w:bookmarkEnd w:id="37055"/>
      <w:bookmarkEnd w:id="37056"/>
      <w:r>
        <w:rPr>
          <w:rFonts w:hint="cs"/>
          <w:rtl/>
        </w:rPr>
        <w:t xml:space="preserve">צת </w:t>
      </w:r>
      <w:r>
        <w:rPr>
          <w:rtl/>
        </w:rPr>
        <w:t xml:space="preserve">המשפטית </w:t>
      </w:r>
      <w:bookmarkStart w:id="37057" w:name="_ETM_Q96_272499"/>
      <w:bookmarkEnd w:id="37057"/>
      <w:r>
        <w:rPr>
          <w:rtl/>
        </w:rPr>
        <w:t xml:space="preserve">של </w:t>
      </w:r>
      <w:bookmarkStart w:id="37058" w:name="_ETM_Q96_272649"/>
      <w:bookmarkEnd w:id="37058"/>
      <w:r>
        <w:rPr>
          <w:rtl/>
        </w:rPr>
        <w:t xml:space="preserve">הכנסת </w:t>
      </w:r>
      <w:bookmarkStart w:id="37059" w:name="_ETM_Q96_273819"/>
      <w:bookmarkEnd w:id="37059"/>
      <w:r>
        <w:rPr>
          <w:rtl/>
        </w:rPr>
        <w:t>הוציא</w:t>
      </w:r>
      <w:bookmarkStart w:id="37060" w:name="_ETM_Q96_274149"/>
      <w:bookmarkEnd w:id="37060"/>
      <w:r>
        <w:rPr>
          <w:rtl/>
        </w:rPr>
        <w:t>ה</w:t>
      </w:r>
      <w:r>
        <w:rPr>
          <w:rFonts w:hint="cs"/>
          <w:rtl/>
        </w:rPr>
        <w:t xml:space="preserve"> לזה </w:t>
      </w:r>
      <w:r>
        <w:rPr>
          <w:rtl/>
        </w:rPr>
        <w:t xml:space="preserve">גינוי </w:t>
      </w:r>
      <w:bookmarkStart w:id="37061" w:name="_ETM_Q96_274600"/>
      <w:bookmarkStart w:id="37062" w:name="_ETM_Q96_275229"/>
      <w:bookmarkEnd w:id="37061"/>
      <w:bookmarkEnd w:id="37062"/>
      <w:r>
        <w:rPr>
          <w:rtl/>
        </w:rPr>
        <w:t xml:space="preserve">ואמרה </w:t>
      </w:r>
      <w:bookmarkStart w:id="37063" w:name="_ETM_Q96_275799"/>
      <w:bookmarkEnd w:id="37063"/>
      <w:r>
        <w:rPr>
          <w:rtl/>
        </w:rPr>
        <w:t>ש</w:t>
      </w:r>
      <w:r>
        <w:rPr>
          <w:rFonts w:hint="cs"/>
          <w:rtl/>
        </w:rPr>
        <w:t>היושב-ראש</w:t>
      </w:r>
      <w:r>
        <w:rPr>
          <w:rtl/>
        </w:rPr>
        <w:t xml:space="preserve"> </w:t>
      </w:r>
      <w:bookmarkStart w:id="37064" w:name="_ETM_Q96_276549"/>
      <w:bookmarkStart w:id="37065" w:name="_ETM_Q96_277119"/>
      <w:bookmarkEnd w:id="37064"/>
      <w:bookmarkEnd w:id="37065"/>
      <w:r>
        <w:rPr>
          <w:rtl/>
        </w:rPr>
        <w:t>שהיה</w:t>
      </w:r>
      <w:r>
        <w:rPr>
          <w:rFonts w:hint="cs"/>
          <w:rtl/>
        </w:rPr>
        <w:t xml:space="preserve"> בפועל, </w:t>
      </w:r>
      <w:bookmarkStart w:id="37066" w:name="_ETM_Q96_277510"/>
      <w:bookmarkEnd w:id="37066"/>
      <w:r>
        <w:rPr>
          <w:rtl/>
        </w:rPr>
        <w:t xml:space="preserve">משה </w:t>
      </w:r>
      <w:bookmarkStart w:id="37067" w:name="_ETM_Q96_277840"/>
      <w:bookmarkEnd w:id="37067"/>
      <w:r>
        <w:rPr>
          <w:rtl/>
        </w:rPr>
        <w:t>רו</w:t>
      </w:r>
      <w:r>
        <w:rPr>
          <w:rFonts w:hint="cs"/>
          <w:rtl/>
        </w:rPr>
        <w:t>ט,</w:t>
      </w:r>
      <w:r>
        <w:rPr>
          <w:rtl/>
        </w:rPr>
        <w:t xml:space="preserve"> </w:t>
      </w:r>
      <w:bookmarkStart w:id="37068" w:name="_ETM_Q96_278380"/>
      <w:bookmarkEnd w:id="37068"/>
      <w:r>
        <w:rPr>
          <w:rtl/>
        </w:rPr>
        <w:t xml:space="preserve">היה </w:t>
      </w:r>
      <w:bookmarkStart w:id="37069" w:name="_ETM_Q96_278590"/>
      <w:bookmarkEnd w:id="37069"/>
      <w:r>
        <w:rPr>
          <w:rtl/>
        </w:rPr>
        <w:t xml:space="preserve">צריך </w:t>
      </w:r>
      <w:bookmarkStart w:id="37070" w:name="_ETM_Q96_278799"/>
      <w:bookmarkEnd w:id="37070"/>
      <w:r>
        <w:rPr>
          <w:rtl/>
        </w:rPr>
        <w:t xml:space="preserve">להוריד </w:t>
      </w:r>
      <w:bookmarkStart w:id="37071" w:name="_ETM_Q96_280700"/>
      <w:bookmarkEnd w:id="37071"/>
      <w:r>
        <w:rPr>
          <w:rtl/>
        </w:rPr>
        <w:t>א</w:t>
      </w:r>
      <w:r>
        <w:rPr>
          <w:rFonts w:hint="cs"/>
          <w:rtl/>
        </w:rPr>
        <w:t>ותו.</w:t>
      </w:r>
      <w:r>
        <w:rPr>
          <w:rtl/>
        </w:rPr>
        <w:t xml:space="preserve"> </w:t>
      </w:r>
      <w:bookmarkStart w:id="37072" w:name="_ETM_Q96_280909"/>
      <w:bookmarkEnd w:id="37072"/>
    </w:p>
    <w:p w:rsidR="0086198E" w:rsidRDefault="0086198E" w:rsidP="008052BD">
      <w:pPr>
        <w:rPr>
          <w:rtl/>
        </w:rPr>
      </w:pPr>
      <w:bookmarkStart w:id="37073" w:name="_ETM_Q96_283271"/>
      <w:bookmarkStart w:id="37074" w:name="_ETM_Q96_283315"/>
      <w:bookmarkStart w:id="37075" w:name="_ETM_Q96_283381"/>
      <w:bookmarkEnd w:id="37073"/>
      <w:bookmarkEnd w:id="37074"/>
      <w:bookmarkEnd w:id="37075"/>
    </w:p>
    <w:p w:rsidR="0086198E" w:rsidRDefault="0086198E" w:rsidP="008052BD">
      <w:pPr>
        <w:rPr>
          <w:rtl/>
        </w:rPr>
      </w:pPr>
      <w:bookmarkStart w:id="37076" w:name="_ETM_Q96_283404"/>
      <w:bookmarkEnd w:id="37076"/>
      <w:r>
        <w:rPr>
          <w:rFonts w:hint="cs"/>
          <w:rtl/>
        </w:rPr>
        <w:t xml:space="preserve">אז </w:t>
      </w:r>
      <w:r>
        <w:rPr>
          <w:rtl/>
        </w:rPr>
        <w:t xml:space="preserve">במקום </w:t>
      </w:r>
      <w:bookmarkStart w:id="37077" w:name="_ETM_Q96_281390"/>
      <w:bookmarkEnd w:id="37077"/>
      <w:r>
        <w:rPr>
          <w:rtl/>
        </w:rPr>
        <w:t xml:space="preserve">שאתם </w:t>
      </w:r>
      <w:bookmarkStart w:id="37078" w:name="_ETM_Q96_281959"/>
      <w:bookmarkEnd w:id="37078"/>
      <w:r>
        <w:rPr>
          <w:rtl/>
        </w:rPr>
        <w:t xml:space="preserve">תתנהגו </w:t>
      </w:r>
      <w:bookmarkStart w:id="37079" w:name="_ETM_Q96_283880"/>
      <w:bookmarkEnd w:id="37079"/>
      <w:r>
        <w:rPr>
          <w:rtl/>
        </w:rPr>
        <w:t xml:space="preserve">באמת </w:t>
      </w:r>
      <w:bookmarkStart w:id="37080" w:name="_ETM_Q96_284569"/>
      <w:bookmarkEnd w:id="37080"/>
      <w:r>
        <w:rPr>
          <w:rFonts w:hint="cs"/>
          <w:rtl/>
        </w:rPr>
        <w:t>במעט</w:t>
      </w:r>
      <w:r>
        <w:rPr>
          <w:rtl/>
        </w:rPr>
        <w:t xml:space="preserve"> </w:t>
      </w:r>
      <w:bookmarkStart w:id="37081" w:name="_ETM_Q96_285719"/>
      <w:bookmarkEnd w:id="37081"/>
      <w:r>
        <w:rPr>
          <w:rtl/>
        </w:rPr>
        <w:t xml:space="preserve">כבוד </w:t>
      </w:r>
      <w:bookmarkStart w:id="37082" w:name="_ETM_Q96_286380"/>
      <w:bookmarkEnd w:id="37082"/>
      <w:r>
        <w:rPr>
          <w:rtl/>
        </w:rPr>
        <w:t xml:space="preserve">לבניין </w:t>
      </w:r>
      <w:bookmarkStart w:id="37083" w:name="_ETM_Q96_286859"/>
      <w:bookmarkEnd w:id="37083"/>
      <w:r>
        <w:rPr>
          <w:rtl/>
        </w:rPr>
        <w:t>הזה</w:t>
      </w:r>
      <w:r>
        <w:rPr>
          <w:rFonts w:hint="cs"/>
          <w:rtl/>
        </w:rPr>
        <w:t>,</w:t>
      </w:r>
      <w:r>
        <w:rPr>
          <w:rtl/>
        </w:rPr>
        <w:t xml:space="preserve"> </w:t>
      </w:r>
      <w:bookmarkStart w:id="37084" w:name="_ETM_Q96_287159"/>
      <w:bookmarkEnd w:id="37084"/>
      <w:r>
        <w:rPr>
          <w:rtl/>
        </w:rPr>
        <w:t xml:space="preserve">התנהגתם </w:t>
      </w:r>
      <w:bookmarkStart w:id="37085" w:name="_ETM_Q96_288149"/>
      <w:bookmarkEnd w:id="37085"/>
      <w:r>
        <w:rPr>
          <w:rtl/>
        </w:rPr>
        <w:t xml:space="preserve">כמו </w:t>
      </w:r>
      <w:bookmarkStart w:id="37086" w:name="_ETM_Q96_289060"/>
      <w:bookmarkEnd w:id="37086"/>
      <w:r>
        <w:rPr>
          <w:rFonts w:hint="cs"/>
          <w:rtl/>
        </w:rPr>
        <w:t>ש</w:t>
      </w:r>
      <w:r>
        <w:rPr>
          <w:rtl/>
        </w:rPr>
        <w:t xml:space="preserve">עבריינים </w:t>
      </w:r>
      <w:bookmarkStart w:id="37087" w:name="_ETM_Q96_290080"/>
      <w:bookmarkEnd w:id="37087"/>
      <w:r>
        <w:rPr>
          <w:rtl/>
        </w:rPr>
        <w:t xml:space="preserve">צעירים </w:t>
      </w:r>
      <w:bookmarkStart w:id="37088" w:name="_ETM_Q96_290710"/>
      <w:bookmarkEnd w:id="37088"/>
      <w:r>
        <w:rPr>
          <w:rtl/>
        </w:rPr>
        <w:t xml:space="preserve">מתנהגים </w:t>
      </w:r>
      <w:bookmarkStart w:id="37089" w:name="_ETM_Q96_291340"/>
      <w:bookmarkEnd w:id="37089"/>
      <w:r>
        <w:rPr>
          <w:rtl/>
        </w:rPr>
        <w:t>ברחובות</w:t>
      </w:r>
      <w:r>
        <w:rPr>
          <w:rFonts w:hint="cs"/>
          <w:rtl/>
        </w:rPr>
        <w:t>.</w:t>
      </w:r>
      <w:r>
        <w:rPr>
          <w:rtl/>
        </w:rPr>
        <w:t xml:space="preserve"> </w:t>
      </w:r>
      <w:bookmarkStart w:id="37090" w:name="_ETM_Q96_292400"/>
      <w:bookmarkEnd w:id="37090"/>
      <w:r>
        <w:rPr>
          <w:rtl/>
        </w:rPr>
        <w:t xml:space="preserve">אני </w:t>
      </w:r>
      <w:bookmarkStart w:id="37091" w:name="_ETM_Q96_292760"/>
      <w:bookmarkEnd w:id="37091"/>
      <w:r>
        <w:rPr>
          <w:rtl/>
        </w:rPr>
        <w:t xml:space="preserve">חושב </w:t>
      </w:r>
      <w:bookmarkStart w:id="37092" w:name="_ETM_Q96_293030"/>
      <w:bookmarkEnd w:id="37092"/>
      <w:r>
        <w:rPr>
          <w:rtl/>
        </w:rPr>
        <w:t xml:space="preserve">שכל </w:t>
      </w:r>
      <w:bookmarkStart w:id="37093" w:name="_ETM_Q96_293420"/>
      <w:bookmarkEnd w:id="37093"/>
      <w:r>
        <w:rPr>
          <w:rtl/>
        </w:rPr>
        <w:t xml:space="preserve">חבר </w:t>
      </w:r>
      <w:bookmarkStart w:id="37094" w:name="_ETM_Q96_293690"/>
      <w:bookmarkEnd w:id="37094"/>
      <w:r>
        <w:rPr>
          <w:rtl/>
        </w:rPr>
        <w:t xml:space="preserve">כנסת </w:t>
      </w:r>
      <w:bookmarkStart w:id="37095" w:name="_ETM_Q96_294140"/>
      <w:bookmarkEnd w:id="37095"/>
      <w:r>
        <w:rPr>
          <w:rtl/>
        </w:rPr>
        <w:t xml:space="preserve">שנמצא </w:t>
      </w:r>
      <w:bookmarkStart w:id="37096" w:name="_ETM_Q96_294590"/>
      <w:bookmarkEnd w:id="37096"/>
      <w:r>
        <w:rPr>
          <w:rtl/>
        </w:rPr>
        <w:t xml:space="preserve">פה </w:t>
      </w:r>
      <w:bookmarkStart w:id="37097" w:name="_ETM_Q96_295170"/>
      <w:bookmarkEnd w:id="37097"/>
      <w:r>
        <w:rPr>
          <w:rtl/>
        </w:rPr>
        <w:t xml:space="preserve">צריך </w:t>
      </w:r>
      <w:bookmarkStart w:id="37098" w:name="_ETM_Q96_295409"/>
      <w:bookmarkEnd w:id="37098"/>
      <w:r>
        <w:rPr>
          <w:rtl/>
        </w:rPr>
        <w:t xml:space="preserve">לגנות </w:t>
      </w:r>
      <w:bookmarkStart w:id="37099" w:name="_ETM_Q96_296039"/>
      <w:bookmarkEnd w:id="37099"/>
      <w:r>
        <w:rPr>
          <w:rtl/>
        </w:rPr>
        <w:t xml:space="preserve">את </w:t>
      </w:r>
      <w:bookmarkStart w:id="37100" w:name="_ETM_Q96_296219"/>
      <w:bookmarkEnd w:id="37100"/>
      <w:r>
        <w:rPr>
          <w:rtl/>
        </w:rPr>
        <w:t xml:space="preserve">ההתנהגות </w:t>
      </w:r>
      <w:bookmarkStart w:id="37101" w:name="_ETM_Q96_296820"/>
      <w:bookmarkEnd w:id="37101"/>
      <w:r>
        <w:rPr>
          <w:rtl/>
        </w:rPr>
        <w:t>הזאת</w:t>
      </w:r>
      <w:r>
        <w:rPr>
          <w:rFonts w:hint="cs"/>
          <w:rtl/>
        </w:rPr>
        <w:t>.</w:t>
      </w:r>
      <w:r>
        <w:rPr>
          <w:rtl/>
        </w:rPr>
        <w:t xml:space="preserve"> </w:t>
      </w:r>
      <w:bookmarkStart w:id="37102" w:name="_ETM_Q96_297600"/>
      <w:bookmarkEnd w:id="37102"/>
      <w:r>
        <w:rPr>
          <w:rtl/>
        </w:rPr>
        <w:t xml:space="preserve">אנחנו </w:t>
      </w:r>
      <w:bookmarkStart w:id="37103" w:name="_ETM_Q96_298079"/>
      <w:bookmarkEnd w:id="37103"/>
      <w:r>
        <w:rPr>
          <w:rtl/>
        </w:rPr>
        <w:t xml:space="preserve">כחברי </w:t>
      </w:r>
      <w:bookmarkStart w:id="37104" w:name="_ETM_Q96_298530"/>
      <w:bookmarkEnd w:id="37104"/>
      <w:r>
        <w:rPr>
          <w:rtl/>
        </w:rPr>
        <w:t xml:space="preserve">כנסת </w:t>
      </w:r>
      <w:bookmarkStart w:id="37105" w:name="_ETM_Q96_299340"/>
      <w:bookmarkEnd w:id="37105"/>
      <w:r>
        <w:rPr>
          <w:rtl/>
        </w:rPr>
        <w:t xml:space="preserve">לא </w:t>
      </w:r>
      <w:bookmarkStart w:id="37106" w:name="_ETM_Q96_299850"/>
      <w:bookmarkEnd w:id="37106"/>
      <w:r>
        <w:rPr>
          <w:rtl/>
        </w:rPr>
        <w:t xml:space="preserve">יכולים </w:t>
      </w:r>
      <w:bookmarkStart w:id="37107" w:name="_ETM_Q96_300509"/>
      <w:bookmarkEnd w:id="37107"/>
      <w:r>
        <w:rPr>
          <w:rtl/>
        </w:rPr>
        <w:t xml:space="preserve">להתנהג </w:t>
      </w:r>
      <w:bookmarkStart w:id="37108" w:name="_ETM_Q96_301109"/>
      <w:bookmarkEnd w:id="37108"/>
      <w:r>
        <w:rPr>
          <w:rtl/>
        </w:rPr>
        <w:t xml:space="preserve">ככה </w:t>
      </w:r>
      <w:bookmarkStart w:id="37109" w:name="_ETM_Q96_301950"/>
      <w:bookmarkEnd w:id="37109"/>
      <w:r>
        <w:rPr>
          <w:rtl/>
        </w:rPr>
        <w:t xml:space="preserve">בכנסת </w:t>
      </w:r>
      <w:bookmarkStart w:id="37110" w:name="_ETM_Q96_302549"/>
      <w:bookmarkEnd w:id="37110"/>
      <w:r>
        <w:rPr>
          <w:rtl/>
        </w:rPr>
        <w:t>ישראל</w:t>
      </w:r>
      <w:r>
        <w:rPr>
          <w:rFonts w:hint="cs"/>
          <w:rtl/>
        </w:rPr>
        <w:t>.</w:t>
      </w:r>
      <w:r>
        <w:rPr>
          <w:rtl/>
        </w:rPr>
        <w:t xml:space="preserve"> </w:t>
      </w:r>
      <w:bookmarkStart w:id="37111" w:name="_ETM_Q96_304250"/>
      <w:bookmarkEnd w:id="37111"/>
      <w:r>
        <w:rPr>
          <w:rtl/>
        </w:rPr>
        <w:t xml:space="preserve">צופים </w:t>
      </w:r>
      <w:bookmarkStart w:id="37112" w:name="_ETM_Q96_304790"/>
      <w:bookmarkEnd w:id="37112"/>
      <w:r>
        <w:rPr>
          <w:rtl/>
        </w:rPr>
        <w:t xml:space="preserve">בנו </w:t>
      </w:r>
      <w:bookmarkStart w:id="37113" w:name="_ETM_Q96_305450"/>
      <w:bookmarkEnd w:id="37113"/>
      <w:r>
        <w:rPr>
          <w:rFonts w:hint="cs"/>
          <w:rtl/>
        </w:rPr>
        <w:t>24/7</w:t>
      </w:r>
      <w:bookmarkStart w:id="37114" w:name="_ETM_Q96_301983"/>
      <w:bookmarkStart w:id="37115" w:name="_ETM_Q96_306680"/>
      <w:bookmarkEnd w:id="37114"/>
      <w:bookmarkEnd w:id="37115"/>
      <w:r>
        <w:rPr>
          <w:rFonts w:hint="cs"/>
          <w:rtl/>
        </w:rPr>
        <w:t xml:space="preserve">. </w:t>
      </w:r>
      <w:r>
        <w:rPr>
          <w:rtl/>
        </w:rPr>
        <w:t xml:space="preserve">אם </w:t>
      </w:r>
      <w:bookmarkStart w:id="37116" w:name="_ETM_Q96_306770"/>
      <w:bookmarkEnd w:id="37116"/>
      <w:r>
        <w:rPr>
          <w:rtl/>
        </w:rPr>
        <w:t xml:space="preserve">אנחנו </w:t>
      </w:r>
      <w:bookmarkStart w:id="37117" w:name="_ETM_Q96_307010"/>
      <w:bookmarkEnd w:id="37117"/>
      <w:r>
        <w:rPr>
          <w:rtl/>
        </w:rPr>
        <w:t xml:space="preserve">נמצאים </w:t>
      </w:r>
      <w:bookmarkStart w:id="37118" w:name="_ETM_Q96_307369"/>
      <w:bookmarkEnd w:id="37118"/>
      <w:r>
        <w:rPr>
          <w:rtl/>
        </w:rPr>
        <w:t xml:space="preserve">פה </w:t>
      </w:r>
      <w:bookmarkStart w:id="37119" w:name="_ETM_Q96_307490"/>
      <w:bookmarkEnd w:id="37119"/>
      <w:r>
        <w:rPr>
          <w:rtl/>
        </w:rPr>
        <w:t>בלילה</w:t>
      </w:r>
      <w:r>
        <w:rPr>
          <w:rFonts w:hint="cs"/>
          <w:rtl/>
        </w:rPr>
        <w:t>,</w:t>
      </w:r>
      <w:r>
        <w:rPr>
          <w:rtl/>
        </w:rPr>
        <w:t xml:space="preserve"> </w:t>
      </w:r>
      <w:bookmarkStart w:id="37120" w:name="_ETM_Q96_308380"/>
      <w:bookmarkEnd w:id="37120"/>
      <w:r>
        <w:rPr>
          <w:rtl/>
        </w:rPr>
        <w:t xml:space="preserve">זה </w:t>
      </w:r>
      <w:bookmarkStart w:id="37121" w:name="_ETM_Q96_308620"/>
      <w:bookmarkEnd w:id="37121"/>
      <w:r>
        <w:rPr>
          <w:rtl/>
        </w:rPr>
        <w:t>מי</w:t>
      </w:r>
      <w:r>
        <w:rPr>
          <w:rFonts w:hint="cs"/>
          <w:rtl/>
        </w:rPr>
        <w:t>י</w:t>
      </w:r>
      <w:r>
        <w:rPr>
          <w:rtl/>
        </w:rPr>
        <w:t xml:space="preserve">ד </w:t>
      </w:r>
      <w:bookmarkStart w:id="37122" w:name="_ETM_Q96_308950"/>
      <w:bookmarkEnd w:id="37122"/>
      <w:r>
        <w:rPr>
          <w:rtl/>
        </w:rPr>
        <w:t xml:space="preserve">יוצא </w:t>
      </w:r>
      <w:bookmarkStart w:id="37123" w:name="_ETM_Q96_309190"/>
      <w:bookmarkEnd w:id="37123"/>
      <w:r>
        <w:rPr>
          <w:rtl/>
        </w:rPr>
        <w:t>לתקשורת</w:t>
      </w:r>
      <w:r>
        <w:rPr>
          <w:rFonts w:hint="cs"/>
          <w:rtl/>
        </w:rPr>
        <w:t>.</w:t>
      </w:r>
      <w:bookmarkStart w:id="37124" w:name="_ETM_Q96_310790"/>
      <w:bookmarkEnd w:id="37124"/>
      <w:r>
        <w:rPr>
          <w:rtl/>
        </w:rPr>
        <w:t xml:space="preserve"> </w:t>
      </w:r>
      <w:bookmarkStart w:id="37125" w:name="_ETM_Q96_310330"/>
      <w:bookmarkEnd w:id="37125"/>
      <w:r>
        <w:rPr>
          <w:rtl/>
        </w:rPr>
        <w:t xml:space="preserve">ילדים </w:t>
      </w:r>
      <w:bookmarkStart w:id="37126" w:name="_ETM_Q96_311190"/>
      <w:bookmarkEnd w:id="37126"/>
      <w:r>
        <w:rPr>
          <w:rtl/>
        </w:rPr>
        <w:t xml:space="preserve">יושבים </w:t>
      </w:r>
      <w:bookmarkStart w:id="37127" w:name="_ETM_Q96_311760"/>
      <w:bookmarkEnd w:id="37127"/>
      <w:r>
        <w:rPr>
          <w:rtl/>
        </w:rPr>
        <w:t xml:space="preserve">בבית </w:t>
      </w:r>
      <w:bookmarkStart w:id="37128" w:name="_ETM_Q96_312240"/>
      <w:bookmarkEnd w:id="37128"/>
      <w:r>
        <w:rPr>
          <w:rtl/>
        </w:rPr>
        <w:t xml:space="preserve">ורואים </w:t>
      </w:r>
      <w:bookmarkStart w:id="37129" w:name="_ETM_Q96_312660"/>
      <w:bookmarkEnd w:id="37129"/>
      <w:r>
        <w:rPr>
          <w:rtl/>
        </w:rPr>
        <w:t xml:space="preserve">את </w:t>
      </w:r>
      <w:bookmarkStart w:id="37130" w:name="_ETM_Q96_312750"/>
      <w:bookmarkEnd w:id="37130"/>
      <w:r>
        <w:rPr>
          <w:rtl/>
        </w:rPr>
        <w:t xml:space="preserve">ההתנהגות </w:t>
      </w:r>
      <w:bookmarkStart w:id="37131" w:name="_ETM_Q96_313380"/>
      <w:bookmarkEnd w:id="37131"/>
      <w:r>
        <w:rPr>
          <w:rtl/>
        </w:rPr>
        <w:t>הזאת</w:t>
      </w:r>
      <w:r>
        <w:rPr>
          <w:rFonts w:hint="cs"/>
          <w:rtl/>
        </w:rPr>
        <w:t>.</w:t>
      </w:r>
      <w:r>
        <w:rPr>
          <w:rtl/>
        </w:rPr>
        <w:t xml:space="preserve"> </w:t>
      </w:r>
      <w:bookmarkStart w:id="37132" w:name="_ETM_Q96_314330"/>
      <w:bookmarkEnd w:id="37132"/>
      <w:r>
        <w:rPr>
          <w:rtl/>
        </w:rPr>
        <w:t xml:space="preserve">היה </w:t>
      </w:r>
      <w:bookmarkStart w:id="37133" w:name="_ETM_Q96_314540"/>
      <w:bookmarkEnd w:id="37133"/>
      <w:r>
        <w:rPr>
          <w:rtl/>
        </w:rPr>
        <w:t xml:space="preserve">פה </w:t>
      </w:r>
      <w:bookmarkStart w:id="37134" w:name="_ETM_Q96_314690"/>
      <w:bookmarkEnd w:id="37134"/>
      <w:r>
        <w:rPr>
          <w:rtl/>
        </w:rPr>
        <w:t xml:space="preserve">כמעט </w:t>
      </w:r>
      <w:bookmarkStart w:id="37135" w:name="_ETM_Q96_315080"/>
      <w:bookmarkEnd w:id="37135"/>
      <w:r>
        <w:rPr>
          <w:rFonts w:hint="cs"/>
          <w:rtl/>
        </w:rPr>
        <w:t>מקרה</w:t>
      </w:r>
      <w:r>
        <w:rPr>
          <w:rtl/>
        </w:rPr>
        <w:t xml:space="preserve"> </w:t>
      </w:r>
      <w:bookmarkStart w:id="37136" w:name="_ETM_Q96_315440"/>
      <w:bookmarkEnd w:id="37136"/>
      <w:r>
        <w:rPr>
          <w:rtl/>
        </w:rPr>
        <w:t xml:space="preserve">של </w:t>
      </w:r>
      <w:bookmarkStart w:id="37137" w:name="_ETM_Q96_315590"/>
      <w:bookmarkEnd w:id="37137"/>
      <w:r>
        <w:rPr>
          <w:rtl/>
        </w:rPr>
        <w:t>מכות</w:t>
      </w:r>
      <w:r>
        <w:rPr>
          <w:rFonts w:hint="cs"/>
          <w:rtl/>
        </w:rPr>
        <w:t>,</w:t>
      </w:r>
      <w:r>
        <w:rPr>
          <w:rtl/>
        </w:rPr>
        <w:t xml:space="preserve"> </w:t>
      </w:r>
      <w:bookmarkStart w:id="37138" w:name="_ETM_Q96_316400"/>
      <w:bookmarkEnd w:id="37138"/>
      <w:r>
        <w:rPr>
          <w:rFonts w:hint="cs"/>
          <w:rtl/>
        </w:rPr>
        <w:t>מקרה של</w:t>
      </w:r>
      <w:r>
        <w:rPr>
          <w:rtl/>
        </w:rPr>
        <w:t xml:space="preserve"> </w:t>
      </w:r>
      <w:bookmarkStart w:id="37139" w:name="_ETM_Q96_316850"/>
      <w:bookmarkEnd w:id="37139"/>
      <w:r>
        <w:rPr>
          <w:rtl/>
        </w:rPr>
        <w:t xml:space="preserve">אלימות </w:t>
      </w:r>
      <w:bookmarkStart w:id="37140" w:name="_ETM_Q96_317270"/>
      <w:bookmarkEnd w:id="37140"/>
      <w:r>
        <w:rPr>
          <w:rtl/>
        </w:rPr>
        <w:t>פיזית</w:t>
      </w:r>
      <w:r>
        <w:rPr>
          <w:rFonts w:hint="cs"/>
          <w:rtl/>
        </w:rPr>
        <w:t>,</w:t>
      </w:r>
      <w:r>
        <w:rPr>
          <w:rtl/>
        </w:rPr>
        <w:t xml:space="preserve"> </w:t>
      </w:r>
      <w:bookmarkStart w:id="37141" w:name="_ETM_Q96_318749"/>
      <w:bookmarkEnd w:id="37141"/>
      <w:r>
        <w:rPr>
          <w:rtl/>
        </w:rPr>
        <w:t>ואז</w:t>
      </w:r>
      <w:r>
        <w:rPr>
          <w:rFonts w:hint="cs"/>
          <w:rtl/>
        </w:rPr>
        <w:t>,</w:t>
      </w:r>
      <w:r>
        <w:rPr>
          <w:rtl/>
        </w:rPr>
        <w:t xml:space="preserve"> </w:t>
      </w:r>
      <w:bookmarkStart w:id="37142" w:name="_ETM_Q96_319139"/>
      <w:bookmarkEnd w:id="37142"/>
      <w:r>
        <w:rPr>
          <w:rtl/>
        </w:rPr>
        <w:t xml:space="preserve">מה </w:t>
      </w:r>
      <w:bookmarkStart w:id="37143" w:name="_ETM_Q96_319349"/>
      <w:bookmarkEnd w:id="37143"/>
      <w:r>
        <w:rPr>
          <w:rtl/>
        </w:rPr>
        <w:t xml:space="preserve">הם </w:t>
      </w:r>
      <w:bookmarkStart w:id="37144" w:name="_ETM_Q96_319439"/>
      <w:bookmarkEnd w:id="37144"/>
      <w:r>
        <w:rPr>
          <w:rtl/>
        </w:rPr>
        <w:t xml:space="preserve">יגידו </w:t>
      </w:r>
      <w:bookmarkStart w:id="37145" w:name="_ETM_Q96_319859"/>
      <w:bookmarkEnd w:id="37145"/>
      <w:r>
        <w:rPr>
          <w:rFonts w:hint="cs"/>
          <w:rtl/>
        </w:rPr>
        <w:t>כ</w:t>
      </w:r>
      <w:r>
        <w:rPr>
          <w:rtl/>
        </w:rPr>
        <w:t xml:space="preserve">שהם </w:t>
      </w:r>
      <w:bookmarkStart w:id="37146" w:name="_ETM_Q96_320129"/>
      <w:bookmarkEnd w:id="37146"/>
      <w:r>
        <w:rPr>
          <w:rtl/>
        </w:rPr>
        <w:t xml:space="preserve">מתנהגים </w:t>
      </w:r>
      <w:bookmarkStart w:id="37147" w:name="_ETM_Q96_320579"/>
      <w:bookmarkEnd w:id="37147"/>
      <w:r>
        <w:rPr>
          <w:rtl/>
        </w:rPr>
        <w:t>ככה</w:t>
      </w:r>
      <w:r>
        <w:rPr>
          <w:rFonts w:hint="cs"/>
          <w:rtl/>
        </w:rPr>
        <w:t>? הם</w:t>
      </w:r>
      <w:r>
        <w:rPr>
          <w:rtl/>
        </w:rPr>
        <w:t xml:space="preserve"> </w:t>
      </w:r>
      <w:bookmarkStart w:id="37148" w:name="_ETM_Q96_321299"/>
      <w:bookmarkEnd w:id="37148"/>
      <w:r>
        <w:rPr>
          <w:rtl/>
        </w:rPr>
        <w:t>יגידו</w:t>
      </w:r>
      <w:r>
        <w:rPr>
          <w:rFonts w:hint="cs"/>
          <w:rtl/>
        </w:rPr>
        <w:t>:</w:t>
      </w:r>
      <w:r>
        <w:rPr>
          <w:rtl/>
        </w:rPr>
        <w:t xml:space="preserve"> </w:t>
      </w:r>
      <w:bookmarkStart w:id="37149" w:name="_ETM_Q96_321689"/>
      <w:bookmarkEnd w:id="37149"/>
      <w:r>
        <w:rPr>
          <w:rtl/>
        </w:rPr>
        <w:t>מה</w:t>
      </w:r>
      <w:r>
        <w:rPr>
          <w:rFonts w:hint="cs"/>
          <w:rtl/>
        </w:rPr>
        <w:t>,</w:t>
      </w:r>
      <w:r>
        <w:rPr>
          <w:rtl/>
        </w:rPr>
        <w:t xml:space="preserve"> </w:t>
      </w:r>
      <w:bookmarkStart w:id="37150" w:name="_ETM_Q96_321870"/>
      <w:bookmarkEnd w:id="37150"/>
      <w:r>
        <w:rPr>
          <w:rtl/>
        </w:rPr>
        <w:t xml:space="preserve">גם </w:t>
      </w:r>
      <w:bookmarkStart w:id="37151" w:name="_ETM_Q96_322079"/>
      <w:bookmarkEnd w:id="37151"/>
      <w:r>
        <w:rPr>
          <w:rtl/>
        </w:rPr>
        <w:t xml:space="preserve">בכנסת </w:t>
      </w:r>
      <w:bookmarkStart w:id="37152" w:name="_ETM_Q96_322620"/>
      <w:bookmarkEnd w:id="37152"/>
      <w:r>
        <w:rPr>
          <w:rtl/>
        </w:rPr>
        <w:t xml:space="preserve">מתנהגים </w:t>
      </w:r>
      <w:bookmarkStart w:id="37153" w:name="_ETM_Q96_323159"/>
      <w:bookmarkEnd w:id="37153"/>
      <w:r>
        <w:rPr>
          <w:rtl/>
        </w:rPr>
        <w:t>ככה</w:t>
      </w:r>
      <w:r>
        <w:rPr>
          <w:rFonts w:hint="cs"/>
          <w:rtl/>
        </w:rPr>
        <w:t>,</w:t>
      </w:r>
      <w:r>
        <w:rPr>
          <w:rtl/>
        </w:rPr>
        <w:t xml:space="preserve"> </w:t>
      </w:r>
      <w:bookmarkStart w:id="37154" w:name="_ETM_Q96_323790"/>
      <w:bookmarkEnd w:id="37154"/>
      <w:r>
        <w:rPr>
          <w:rtl/>
        </w:rPr>
        <w:t xml:space="preserve">אז </w:t>
      </w:r>
      <w:bookmarkStart w:id="37155" w:name="_ETM_Q96_323969"/>
      <w:bookmarkEnd w:id="37155"/>
      <w:r>
        <w:rPr>
          <w:rtl/>
        </w:rPr>
        <w:t xml:space="preserve">למה </w:t>
      </w:r>
      <w:bookmarkStart w:id="37156" w:name="_ETM_Q96_324209"/>
      <w:bookmarkEnd w:id="37156"/>
      <w:r>
        <w:rPr>
          <w:rtl/>
        </w:rPr>
        <w:t xml:space="preserve">שאני </w:t>
      </w:r>
      <w:bookmarkStart w:id="37157" w:name="_ETM_Q96_324480"/>
      <w:bookmarkEnd w:id="37157"/>
      <w:r>
        <w:rPr>
          <w:rtl/>
        </w:rPr>
        <w:t xml:space="preserve">לא </w:t>
      </w:r>
      <w:bookmarkStart w:id="37158" w:name="_ETM_Q96_324599"/>
      <w:bookmarkEnd w:id="37158"/>
      <w:r>
        <w:rPr>
          <w:rFonts w:hint="cs"/>
          <w:rtl/>
        </w:rPr>
        <w:t>א</w:t>
      </w:r>
      <w:r>
        <w:rPr>
          <w:rtl/>
        </w:rPr>
        <w:t xml:space="preserve">תנהג </w:t>
      </w:r>
      <w:bookmarkStart w:id="37159" w:name="_ETM_Q96_324989"/>
      <w:bookmarkEnd w:id="37159"/>
      <w:r>
        <w:rPr>
          <w:rtl/>
        </w:rPr>
        <w:t>ככה</w:t>
      </w:r>
      <w:r>
        <w:rPr>
          <w:rFonts w:hint="cs"/>
          <w:rtl/>
        </w:rPr>
        <w:t>?</w:t>
      </w:r>
      <w:bookmarkStart w:id="37160" w:name="_ETM_Q96_321770"/>
      <w:bookmarkEnd w:id="37160"/>
      <w:r>
        <w:rPr>
          <w:rtl/>
        </w:rPr>
        <w:t xml:space="preserve"> </w:t>
      </w:r>
      <w:bookmarkStart w:id="37161" w:name="_ETM_Q96_325939"/>
      <w:bookmarkEnd w:id="37161"/>
      <w:r>
        <w:rPr>
          <w:rtl/>
        </w:rPr>
        <w:t xml:space="preserve">ואחרי </w:t>
      </w:r>
      <w:bookmarkStart w:id="37162" w:name="_ETM_Q96_326419"/>
      <w:bookmarkEnd w:id="37162"/>
      <w:r>
        <w:rPr>
          <w:rtl/>
        </w:rPr>
        <w:t xml:space="preserve">זה </w:t>
      </w:r>
      <w:bookmarkStart w:id="37163" w:name="_ETM_Q96_326599"/>
      <w:bookmarkEnd w:id="37163"/>
      <w:r>
        <w:rPr>
          <w:rFonts w:hint="cs"/>
          <w:rtl/>
        </w:rPr>
        <w:t>אנחנו</w:t>
      </w:r>
      <w:bookmarkStart w:id="37164" w:name="_ETM_Q96_324822"/>
      <w:bookmarkEnd w:id="37164"/>
      <w:r>
        <w:rPr>
          <w:rFonts w:hint="cs"/>
          <w:rtl/>
        </w:rPr>
        <w:t xml:space="preserve"> רואים</w:t>
      </w:r>
      <w:r>
        <w:rPr>
          <w:rtl/>
        </w:rPr>
        <w:t xml:space="preserve"> </w:t>
      </w:r>
      <w:bookmarkStart w:id="37165" w:name="_ETM_Q96_326900"/>
      <w:bookmarkEnd w:id="37165"/>
      <w:r>
        <w:rPr>
          <w:rtl/>
        </w:rPr>
        <w:t xml:space="preserve">את </w:t>
      </w:r>
      <w:bookmarkStart w:id="37166" w:name="_ETM_Q96_326989"/>
      <w:bookmarkEnd w:id="37166"/>
      <w:r>
        <w:rPr>
          <w:rtl/>
        </w:rPr>
        <w:t xml:space="preserve">זה </w:t>
      </w:r>
      <w:bookmarkStart w:id="37167" w:name="_ETM_Q96_327079"/>
      <w:bookmarkEnd w:id="37167"/>
      <w:r>
        <w:rPr>
          <w:rtl/>
        </w:rPr>
        <w:t xml:space="preserve">בכבישים </w:t>
      </w:r>
      <w:bookmarkStart w:id="37168" w:name="_ETM_Q96_328129"/>
      <w:bookmarkEnd w:id="37168"/>
      <w:r>
        <w:rPr>
          <w:rtl/>
        </w:rPr>
        <w:t xml:space="preserve">ואנחנו </w:t>
      </w:r>
      <w:bookmarkStart w:id="37169" w:name="_ETM_Q96_328489"/>
      <w:bookmarkEnd w:id="37169"/>
      <w:r>
        <w:rPr>
          <w:rtl/>
        </w:rPr>
        <w:t xml:space="preserve">רואים </w:t>
      </w:r>
      <w:bookmarkStart w:id="37170" w:name="_ETM_Q96_328669"/>
      <w:bookmarkEnd w:id="37170"/>
      <w:r>
        <w:rPr>
          <w:rtl/>
        </w:rPr>
        <w:t xml:space="preserve">את </w:t>
      </w:r>
      <w:bookmarkStart w:id="37171" w:name="_ETM_Q96_328760"/>
      <w:bookmarkEnd w:id="37171"/>
      <w:r>
        <w:rPr>
          <w:rtl/>
        </w:rPr>
        <w:t xml:space="preserve">זה </w:t>
      </w:r>
      <w:bookmarkStart w:id="37172" w:name="_ETM_Q96_328849"/>
      <w:bookmarkEnd w:id="37172"/>
      <w:r>
        <w:rPr>
          <w:rtl/>
        </w:rPr>
        <w:t xml:space="preserve">בבתי </w:t>
      </w:r>
      <w:bookmarkStart w:id="37173" w:name="_ETM_Q96_329239"/>
      <w:bookmarkEnd w:id="37173"/>
      <w:r>
        <w:rPr>
          <w:rFonts w:hint="cs"/>
          <w:rtl/>
        </w:rPr>
        <w:t>ה</w:t>
      </w:r>
      <w:r>
        <w:rPr>
          <w:rtl/>
        </w:rPr>
        <w:t>ספר</w:t>
      </w:r>
      <w:r>
        <w:rPr>
          <w:rFonts w:hint="cs"/>
          <w:rtl/>
        </w:rPr>
        <w:t>.</w:t>
      </w:r>
      <w:r>
        <w:rPr>
          <w:rtl/>
        </w:rPr>
        <w:t xml:space="preserve"> </w:t>
      </w:r>
      <w:bookmarkStart w:id="37174" w:name="_ETM_Q96_330639"/>
      <w:bookmarkEnd w:id="37174"/>
    </w:p>
    <w:p w:rsidR="0086198E" w:rsidRDefault="0086198E" w:rsidP="008052BD">
      <w:pPr>
        <w:rPr>
          <w:rtl/>
        </w:rPr>
      </w:pPr>
    </w:p>
    <w:p w:rsidR="0086198E" w:rsidRDefault="0086198E" w:rsidP="008052BD">
      <w:pPr>
        <w:rPr>
          <w:rtl/>
        </w:rPr>
      </w:pPr>
      <w:r>
        <w:rPr>
          <w:rFonts w:hint="cs"/>
          <w:rtl/>
        </w:rPr>
        <w:t xml:space="preserve">חנוך, אתה </w:t>
      </w:r>
      <w:bookmarkStart w:id="37175" w:name="_ETM_Q96_331120"/>
      <w:bookmarkStart w:id="37176" w:name="_ETM_Q96_331419"/>
      <w:bookmarkStart w:id="37177" w:name="_ETM_Q96_331780"/>
      <w:bookmarkEnd w:id="37175"/>
      <w:bookmarkEnd w:id="37176"/>
      <w:bookmarkEnd w:id="37177"/>
      <w:r>
        <w:rPr>
          <w:rtl/>
        </w:rPr>
        <w:t>ב</w:t>
      </w:r>
      <w:r>
        <w:rPr>
          <w:rFonts w:hint="cs"/>
          <w:rtl/>
        </w:rPr>
        <w:t>א</w:t>
      </w:r>
      <w:r>
        <w:rPr>
          <w:rtl/>
        </w:rPr>
        <w:t xml:space="preserve">ת </w:t>
      </w:r>
      <w:bookmarkStart w:id="37178" w:name="_ETM_Q96_331990"/>
      <w:bookmarkEnd w:id="37178"/>
      <w:r>
        <w:rPr>
          <w:rtl/>
        </w:rPr>
        <w:t>מ</w:t>
      </w:r>
      <w:r>
        <w:rPr>
          <w:rFonts w:hint="cs"/>
          <w:rtl/>
        </w:rPr>
        <w:t>א</w:t>
      </w:r>
      <w:r>
        <w:rPr>
          <w:rtl/>
        </w:rPr>
        <w:t xml:space="preserve">ולמות </w:t>
      </w:r>
      <w:bookmarkStart w:id="37179" w:name="_ETM_Q96_332500"/>
      <w:bookmarkEnd w:id="37179"/>
      <w:r>
        <w:rPr>
          <w:rtl/>
        </w:rPr>
        <w:t>הספורט</w:t>
      </w:r>
      <w:r>
        <w:rPr>
          <w:rFonts w:hint="cs"/>
          <w:rtl/>
        </w:rPr>
        <w:t>,</w:t>
      </w:r>
      <w:r>
        <w:rPr>
          <w:rtl/>
        </w:rPr>
        <w:t xml:space="preserve"> </w:t>
      </w:r>
      <w:bookmarkStart w:id="37180" w:name="_ETM_Q96_332950"/>
      <w:bookmarkEnd w:id="37180"/>
      <w:r>
        <w:rPr>
          <w:rtl/>
        </w:rPr>
        <w:t xml:space="preserve">היית </w:t>
      </w:r>
      <w:bookmarkStart w:id="37181" w:name="_ETM_Q96_333160"/>
      <w:bookmarkEnd w:id="37181"/>
      <w:r>
        <w:rPr>
          <w:rtl/>
        </w:rPr>
        <w:t xml:space="preserve">שחקן </w:t>
      </w:r>
      <w:bookmarkStart w:id="37182" w:name="_ETM_Q96_333550"/>
      <w:bookmarkEnd w:id="37182"/>
      <w:r>
        <w:rPr>
          <w:rtl/>
        </w:rPr>
        <w:t xml:space="preserve">כדור </w:t>
      </w:r>
      <w:bookmarkStart w:id="37183" w:name="_ETM_Q96_333819"/>
      <w:bookmarkEnd w:id="37183"/>
      <w:r>
        <w:rPr>
          <w:rtl/>
        </w:rPr>
        <w:t>מים</w:t>
      </w:r>
      <w:r>
        <w:rPr>
          <w:rFonts w:hint="cs"/>
          <w:rtl/>
        </w:rPr>
        <w:t>.</w:t>
      </w:r>
      <w:r>
        <w:rPr>
          <w:rtl/>
        </w:rPr>
        <w:t xml:space="preserve"> </w:t>
      </w:r>
      <w:bookmarkStart w:id="37184" w:name="_ETM_Q96_334540"/>
      <w:bookmarkEnd w:id="37184"/>
      <w:r>
        <w:rPr>
          <w:rtl/>
        </w:rPr>
        <w:t xml:space="preserve">אם </w:t>
      </w:r>
      <w:bookmarkStart w:id="37185" w:name="_ETM_Q96_334690"/>
      <w:bookmarkEnd w:id="37185"/>
      <w:r>
        <w:rPr>
          <w:rtl/>
        </w:rPr>
        <w:t xml:space="preserve">היית </w:t>
      </w:r>
      <w:bookmarkStart w:id="37186" w:name="_ETM_Q96_335050"/>
      <w:bookmarkEnd w:id="37186"/>
      <w:r>
        <w:rPr>
          <w:rtl/>
        </w:rPr>
        <w:t xml:space="preserve">מתנהג </w:t>
      </w:r>
      <w:bookmarkStart w:id="37187" w:name="_ETM_Q96_335470"/>
      <w:bookmarkEnd w:id="37187"/>
      <w:r>
        <w:rPr>
          <w:rtl/>
        </w:rPr>
        <w:t xml:space="preserve">ככה </w:t>
      </w:r>
      <w:bookmarkStart w:id="37188" w:name="_ETM_Q96_335740"/>
      <w:bookmarkEnd w:id="37188"/>
      <w:r>
        <w:rPr>
          <w:rtl/>
        </w:rPr>
        <w:t xml:space="preserve">כשחקן </w:t>
      </w:r>
      <w:bookmarkStart w:id="37189" w:name="_ETM_Q96_336220"/>
      <w:bookmarkEnd w:id="37189"/>
      <w:r>
        <w:rPr>
          <w:rtl/>
        </w:rPr>
        <w:t xml:space="preserve">כדור </w:t>
      </w:r>
      <w:bookmarkStart w:id="37190" w:name="_ETM_Q96_336520"/>
      <w:bookmarkEnd w:id="37190"/>
      <w:r>
        <w:rPr>
          <w:rtl/>
        </w:rPr>
        <w:t>מים</w:t>
      </w:r>
      <w:r>
        <w:rPr>
          <w:rFonts w:hint="cs"/>
          <w:rtl/>
        </w:rPr>
        <w:t>,</w:t>
      </w:r>
      <w:r>
        <w:rPr>
          <w:rtl/>
        </w:rPr>
        <w:t xml:space="preserve"> </w:t>
      </w:r>
      <w:bookmarkStart w:id="37191" w:name="_ETM_Q96_337090"/>
      <w:bookmarkEnd w:id="37191"/>
      <w:r>
        <w:rPr>
          <w:rtl/>
        </w:rPr>
        <w:t xml:space="preserve">היו </w:t>
      </w:r>
      <w:bookmarkStart w:id="37192" w:name="_ETM_Q96_337360"/>
      <w:bookmarkEnd w:id="37192"/>
      <w:r>
        <w:rPr>
          <w:rFonts w:hint="cs"/>
          <w:rtl/>
        </w:rPr>
        <w:t>משעים</w:t>
      </w:r>
      <w:r>
        <w:rPr>
          <w:rtl/>
        </w:rPr>
        <w:t xml:space="preserve"> </w:t>
      </w:r>
      <w:bookmarkStart w:id="37193" w:name="_ETM_Q96_337630"/>
      <w:bookmarkEnd w:id="37193"/>
      <w:r>
        <w:rPr>
          <w:rtl/>
        </w:rPr>
        <w:t xml:space="preserve">אותך </w:t>
      </w:r>
      <w:bookmarkStart w:id="37194" w:name="_ETM_Q96_337870"/>
      <w:bookmarkEnd w:id="37194"/>
      <w:r>
        <w:rPr>
          <w:rtl/>
        </w:rPr>
        <w:t>לשנה</w:t>
      </w:r>
      <w:r>
        <w:rPr>
          <w:rFonts w:hint="cs"/>
          <w:rtl/>
        </w:rPr>
        <w:t>,</w:t>
      </w:r>
      <w:r>
        <w:rPr>
          <w:rtl/>
        </w:rPr>
        <w:t xml:space="preserve"> </w:t>
      </w:r>
      <w:bookmarkStart w:id="37195" w:name="_ETM_Q96_338709"/>
      <w:bookmarkEnd w:id="37195"/>
      <w:r>
        <w:rPr>
          <w:rtl/>
        </w:rPr>
        <w:t>מכל</w:t>
      </w:r>
      <w:r>
        <w:rPr>
          <w:rFonts w:hint="cs"/>
          <w:rtl/>
        </w:rPr>
        <w:t xml:space="preserve"> עונת</w:t>
      </w:r>
      <w:r>
        <w:rPr>
          <w:rtl/>
        </w:rPr>
        <w:t xml:space="preserve"> </w:t>
      </w:r>
      <w:bookmarkStart w:id="37196" w:name="_ETM_Q96_339400"/>
      <w:bookmarkEnd w:id="37196"/>
      <w:r>
        <w:rPr>
          <w:rtl/>
        </w:rPr>
        <w:t>הפעילות</w:t>
      </w:r>
      <w:r>
        <w:rPr>
          <w:rFonts w:hint="cs"/>
          <w:rtl/>
        </w:rPr>
        <w:t>. אני</w:t>
      </w:r>
      <w:r>
        <w:rPr>
          <w:rtl/>
        </w:rPr>
        <w:t xml:space="preserve"> </w:t>
      </w:r>
      <w:bookmarkStart w:id="37197" w:name="_ETM_Q96_340639"/>
      <w:bookmarkEnd w:id="37197"/>
      <w:r>
        <w:rPr>
          <w:rtl/>
        </w:rPr>
        <w:t xml:space="preserve">לא </w:t>
      </w:r>
      <w:bookmarkStart w:id="37198" w:name="_ETM_Q96_340820"/>
      <w:bookmarkEnd w:id="37198"/>
      <w:r>
        <w:rPr>
          <w:rtl/>
        </w:rPr>
        <w:t xml:space="preserve">מדבר </w:t>
      </w:r>
      <w:bookmarkStart w:id="37199" w:name="_ETM_Q96_341210"/>
      <w:bookmarkEnd w:id="37199"/>
      <w:r>
        <w:rPr>
          <w:rtl/>
        </w:rPr>
        <w:t xml:space="preserve">על </w:t>
      </w:r>
      <w:bookmarkStart w:id="37200" w:name="_ETM_Q96_341300"/>
      <w:bookmarkEnd w:id="37200"/>
      <w:r>
        <w:rPr>
          <w:rtl/>
        </w:rPr>
        <w:t>ו</w:t>
      </w:r>
      <w:r>
        <w:rPr>
          <w:rFonts w:hint="cs"/>
          <w:rtl/>
        </w:rPr>
        <w:t>א</w:t>
      </w:r>
      <w:r>
        <w:rPr>
          <w:rtl/>
        </w:rPr>
        <w:t>טורי</w:t>
      </w:r>
      <w:r>
        <w:rPr>
          <w:rFonts w:hint="cs"/>
          <w:rtl/>
        </w:rPr>
        <w:t>,</w:t>
      </w:r>
      <w:bookmarkStart w:id="37201" w:name="_ETM_Q96_336777"/>
      <w:bookmarkEnd w:id="37201"/>
      <w:r>
        <w:rPr>
          <w:rtl/>
        </w:rPr>
        <w:t xml:space="preserve"> </w:t>
      </w:r>
      <w:bookmarkStart w:id="37202" w:name="_ETM_Q96_341690"/>
      <w:bookmarkEnd w:id="37202"/>
      <w:r>
        <w:rPr>
          <w:rtl/>
        </w:rPr>
        <w:t xml:space="preserve">אבל </w:t>
      </w:r>
      <w:bookmarkStart w:id="37203" w:name="_ETM_Q96_341870"/>
      <w:bookmarkEnd w:id="37203"/>
      <w:r>
        <w:rPr>
          <w:rtl/>
        </w:rPr>
        <w:t xml:space="preserve">אתה </w:t>
      </w:r>
      <w:bookmarkStart w:id="37204" w:name="_ETM_Q96_342620"/>
      <w:bookmarkEnd w:id="37204"/>
      <w:r>
        <w:rPr>
          <w:rtl/>
        </w:rPr>
        <w:t xml:space="preserve">מגיע </w:t>
      </w:r>
      <w:bookmarkStart w:id="37205" w:name="_ETM_Q96_343010"/>
      <w:bookmarkEnd w:id="37205"/>
      <w:r>
        <w:rPr>
          <w:rtl/>
        </w:rPr>
        <w:t xml:space="preserve">מעולמות </w:t>
      </w:r>
      <w:bookmarkStart w:id="37206" w:name="_ETM_Q96_343520"/>
      <w:bookmarkEnd w:id="37206"/>
      <w:r>
        <w:rPr>
          <w:rtl/>
        </w:rPr>
        <w:t xml:space="preserve">של </w:t>
      </w:r>
      <w:bookmarkStart w:id="37207" w:name="_ETM_Q96_343669"/>
      <w:bookmarkEnd w:id="37207"/>
      <w:r>
        <w:rPr>
          <w:rtl/>
        </w:rPr>
        <w:t>חינוך</w:t>
      </w:r>
      <w:r>
        <w:rPr>
          <w:rFonts w:hint="cs"/>
          <w:rtl/>
        </w:rPr>
        <w:t>.</w:t>
      </w:r>
      <w:r>
        <w:rPr>
          <w:rtl/>
        </w:rPr>
        <w:t xml:space="preserve"> </w:t>
      </w:r>
      <w:bookmarkStart w:id="37208" w:name="_ETM_Q96_346579"/>
      <w:bookmarkStart w:id="37209" w:name="_ETM_Q96_343124"/>
      <w:bookmarkEnd w:id="37208"/>
      <w:bookmarkEnd w:id="37209"/>
      <w:r>
        <w:rPr>
          <w:rtl/>
        </w:rPr>
        <w:t xml:space="preserve">כולי </w:t>
      </w:r>
      <w:bookmarkStart w:id="37210" w:name="_ETM_Q96_346879"/>
      <w:bookmarkEnd w:id="37210"/>
      <w:r>
        <w:rPr>
          <w:rtl/>
        </w:rPr>
        <w:t xml:space="preserve">ציפייה </w:t>
      </w:r>
      <w:bookmarkStart w:id="37211" w:name="_ETM_Q96_347450"/>
      <w:bookmarkEnd w:id="37211"/>
      <w:r>
        <w:rPr>
          <w:rtl/>
        </w:rPr>
        <w:t xml:space="preserve">שהמקרים </w:t>
      </w:r>
      <w:bookmarkStart w:id="37212" w:name="_ETM_Q96_347930"/>
      <w:bookmarkEnd w:id="37212"/>
      <w:r>
        <w:rPr>
          <w:rtl/>
        </w:rPr>
        <w:t xml:space="preserve">האלה </w:t>
      </w:r>
      <w:bookmarkStart w:id="37213" w:name="_ETM_Q96_348079"/>
      <w:bookmarkEnd w:id="37213"/>
      <w:r>
        <w:rPr>
          <w:rtl/>
        </w:rPr>
        <w:t xml:space="preserve">לא </w:t>
      </w:r>
      <w:bookmarkStart w:id="37214" w:name="_ETM_Q96_348169"/>
      <w:bookmarkEnd w:id="37214"/>
      <w:r>
        <w:rPr>
          <w:rtl/>
        </w:rPr>
        <w:t>יחזרו</w:t>
      </w:r>
      <w:r>
        <w:rPr>
          <w:rFonts w:hint="cs"/>
          <w:rtl/>
        </w:rPr>
        <w:t>.</w:t>
      </w:r>
      <w:r>
        <w:rPr>
          <w:rtl/>
        </w:rPr>
        <w:t xml:space="preserve"> </w:t>
      </w:r>
      <w:bookmarkStart w:id="37215" w:name="_ETM_Q96_349040"/>
      <w:bookmarkEnd w:id="37215"/>
      <w:r>
        <w:rPr>
          <w:rtl/>
        </w:rPr>
        <w:t xml:space="preserve">כל </w:t>
      </w:r>
      <w:bookmarkStart w:id="37216" w:name="_ETM_Q96_349400"/>
      <w:bookmarkEnd w:id="37216"/>
      <w:r>
        <w:rPr>
          <w:rtl/>
        </w:rPr>
        <w:t xml:space="preserve">חבר </w:t>
      </w:r>
      <w:bookmarkStart w:id="37217" w:name="_ETM_Q96_349700"/>
      <w:bookmarkEnd w:id="37217"/>
      <w:r>
        <w:rPr>
          <w:rtl/>
        </w:rPr>
        <w:t xml:space="preserve">כנסת </w:t>
      </w:r>
      <w:bookmarkStart w:id="37218" w:name="_ETM_Q96_350480"/>
      <w:bookmarkEnd w:id="37218"/>
      <w:r>
        <w:rPr>
          <w:rtl/>
        </w:rPr>
        <w:t xml:space="preserve">צריך </w:t>
      </w:r>
      <w:bookmarkStart w:id="37219" w:name="_ETM_Q96_350689"/>
      <w:bookmarkEnd w:id="37219"/>
      <w:r>
        <w:rPr>
          <w:rtl/>
        </w:rPr>
        <w:t xml:space="preserve">להסתכל </w:t>
      </w:r>
      <w:bookmarkStart w:id="37220" w:name="_ETM_Q96_351139"/>
      <w:bookmarkEnd w:id="37220"/>
      <w:r>
        <w:rPr>
          <w:rtl/>
        </w:rPr>
        <w:t xml:space="preserve">על </w:t>
      </w:r>
      <w:bookmarkStart w:id="37221" w:name="_ETM_Q96_351230"/>
      <w:bookmarkEnd w:id="37221"/>
      <w:r>
        <w:rPr>
          <w:rtl/>
        </w:rPr>
        <w:t xml:space="preserve">עצמו </w:t>
      </w:r>
      <w:bookmarkStart w:id="37222" w:name="_ETM_Q96_352030"/>
      <w:bookmarkEnd w:id="37222"/>
      <w:r>
        <w:rPr>
          <w:rtl/>
        </w:rPr>
        <w:t>ולהגיד</w:t>
      </w:r>
      <w:r>
        <w:rPr>
          <w:rFonts w:hint="cs"/>
          <w:rtl/>
        </w:rPr>
        <w:t>:</w:t>
      </w:r>
      <w:r>
        <w:rPr>
          <w:rtl/>
        </w:rPr>
        <w:t xml:space="preserve"> </w:t>
      </w:r>
      <w:bookmarkStart w:id="37223" w:name="_ETM_Q96_352720"/>
      <w:bookmarkEnd w:id="37223"/>
      <w:r>
        <w:rPr>
          <w:rtl/>
        </w:rPr>
        <w:t xml:space="preserve">אני </w:t>
      </w:r>
      <w:bookmarkStart w:id="37224" w:name="_ETM_Q96_352989"/>
      <w:bookmarkEnd w:id="37224"/>
      <w:r>
        <w:rPr>
          <w:rtl/>
        </w:rPr>
        <w:t xml:space="preserve">דוגמה </w:t>
      </w:r>
      <w:bookmarkStart w:id="37225" w:name="_ETM_Q96_353860"/>
      <w:bookmarkEnd w:id="37225"/>
      <w:r>
        <w:rPr>
          <w:rtl/>
        </w:rPr>
        <w:t xml:space="preserve">להתנהגות </w:t>
      </w:r>
      <w:bookmarkStart w:id="37226" w:name="_ETM_Q96_354580"/>
      <w:bookmarkEnd w:id="37226"/>
      <w:r>
        <w:rPr>
          <w:rtl/>
        </w:rPr>
        <w:t xml:space="preserve">למופת </w:t>
      </w:r>
      <w:bookmarkStart w:id="37227" w:name="_ETM_Q96_355000"/>
      <w:bookmarkEnd w:id="37227"/>
      <w:r>
        <w:rPr>
          <w:rtl/>
        </w:rPr>
        <w:t xml:space="preserve">במדינת </w:t>
      </w:r>
      <w:bookmarkStart w:id="37228" w:name="_ETM_Q96_355389"/>
      <w:bookmarkEnd w:id="37228"/>
      <w:r>
        <w:rPr>
          <w:rtl/>
        </w:rPr>
        <w:t>ישראל</w:t>
      </w:r>
      <w:r>
        <w:rPr>
          <w:rFonts w:hint="cs"/>
          <w:rtl/>
        </w:rPr>
        <w:t>.</w:t>
      </w:r>
      <w:r>
        <w:rPr>
          <w:rtl/>
        </w:rPr>
        <w:t xml:space="preserve"> </w:t>
      </w:r>
      <w:bookmarkStart w:id="37229" w:name="_ETM_Q96_355900"/>
      <w:bookmarkEnd w:id="37229"/>
      <w:r>
        <w:rPr>
          <w:rtl/>
        </w:rPr>
        <w:t>תודה</w:t>
      </w:r>
      <w:r>
        <w:rPr>
          <w:rFonts w:hint="cs"/>
          <w:rtl/>
        </w:rPr>
        <w:t>.</w:t>
      </w:r>
    </w:p>
    <w:p w:rsidR="0086198E" w:rsidRDefault="0086198E" w:rsidP="008052BD">
      <w:pPr>
        <w:rPr>
          <w:rtl/>
        </w:rPr>
      </w:pPr>
      <w:bookmarkStart w:id="37230" w:name="_ETM_Q96_357377"/>
      <w:bookmarkStart w:id="37231" w:name="_ETM_Q96_357413"/>
      <w:bookmarkEnd w:id="37230"/>
      <w:bookmarkEnd w:id="37231"/>
    </w:p>
    <w:p w:rsidR="0086198E" w:rsidRDefault="0086198E" w:rsidP="008052BD">
      <w:pPr>
        <w:pStyle w:val="af8"/>
        <w:keepNext/>
        <w:rPr>
          <w:rtl/>
        </w:rPr>
      </w:pPr>
      <w:r w:rsidRPr="007D2C79">
        <w:rPr>
          <w:rStyle w:val="TagStyle"/>
          <w:rtl/>
        </w:rPr>
        <w:t xml:space="preserve"> &lt;&lt; יור &gt;&gt; </w:t>
      </w:r>
      <w:r>
        <w:rPr>
          <w:rtl/>
        </w:rPr>
        <w:t>היו"ר חנוך דב מלביצקי:</w:t>
      </w:r>
      <w:r w:rsidRPr="007D2C79">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7232" w:name="_ETM_Q96_357837"/>
      <w:bookmarkStart w:id="37233" w:name="_ETM_Q96_357310"/>
      <w:bookmarkEnd w:id="37232"/>
      <w:bookmarkEnd w:id="37233"/>
      <w:r>
        <w:rPr>
          <w:rtl/>
        </w:rPr>
        <w:t>תודה</w:t>
      </w:r>
      <w:r>
        <w:rPr>
          <w:rFonts w:hint="cs"/>
          <w:rtl/>
        </w:rPr>
        <w:t>.</w:t>
      </w:r>
      <w:r>
        <w:rPr>
          <w:rtl/>
        </w:rPr>
        <w:t xml:space="preserve"> </w:t>
      </w:r>
      <w:bookmarkStart w:id="37234" w:name="_ETM_Q96_357820"/>
      <w:bookmarkEnd w:id="37234"/>
      <w:r>
        <w:rPr>
          <w:rtl/>
        </w:rPr>
        <w:t xml:space="preserve">חבר </w:t>
      </w:r>
      <w:bookmarkStart w:id="37235" w:name="_ETM_Q96_358240"/>
      <w:bookmarkEnd w:id="37235"/>
      <w:r>
        <w:rPr>
          <w:rtl/>
        </w:rPr>
        <w:t xml:space="preserve">הכנסת </w:t>
      </w:r>
      <w:bookmarkStart w:id="37236" w:name="_ETM_Q96_358990"/>
      <w:bookmarkEnd w:id="37236"/>
      <w:r>
        <w:rPr>
          <w:rtl/>
        </w:rPr>
        <w:t>שטרן</w:t>
      </w:r>
      <w:r>
        <w:rPr>
          <w:rFonts w:hint="cs"/>
          <w:rtl/>
        </w:rPr>
        <w:t>,</w:t>
      </w:r>
      <w:r>
        <w:rPr>
          <w:rtl/>
        </w:rPr>
        <w:t xml:space="preserve"> </w:t>
      </w:r>
      <w:bookmarkStart w:id="37237" w:name="_ETM_Q96_361080"/>
      <w:bookmarkEnd w:id="37237"/>
      <w:r>
        <w:rPr>
          <w:rtl/>
        </w:rPr>
        <w:t xml:space="preserve">מעוניין </w:t>
      </w:r>
      <w:bookmarkStart w:id="37238" w:name="_ETM_Q96_361470"/>
      <w:bookmarkEnd w:id="37238"/>
      <w:r>
        <w:rPr>
          <w:rtl/>
        </w:rPr>
        <w:t>לדבר</w:t>
      </w:r>
      <w:r>
        <w:rPr>
          <w:rFonts w:hint="cs"/>
          <w:rtl/>
        </w:rPr>
        <w:t>,</w:t>
      </w:r>
      <w:r>
        <w:rPr>
          <w:rtl/>
        </w:rPr>
        <w:t xml:space="preserve"> </w:t>
      </w:r>
      <w:bookmarkStart w:id="37239" w:name="_ETM_Q96_361800"/>
      <w:bookmarkEnd w:id="37239"/>
      <w:r>
        <w:rPr>
          <w:rtl/>
        </w:rPr>
        <w:t>אדוני</w:t>
      </w:r>
      <w:r>
        <w:rPr>
          <w:rFonts w:hint="cs"/>
          <w:rtl/>
        </w:rPr>
        <w:t>?</w:t>
      </w:r>
      <w:bookmarkStart w:id="37240" w:name="_ETM_Q96_363743"/>
      <w:bookmarkEnd w:id="37240"/>
    </w:p>
    <w:p w:rsidR="0086198E" w:rsidRDefault="0086198E" w:rsidP="008052BD">
      <w:pPr>
        <w:rPr>
          <w:rtl/>
        </w:rPr>
      </w:pPr>
      <w:bookmarkStart w:id="37241" w:name="_ETM_Q96_363783"/>
      <w:bookmarkStart w:id="37242" w:name="_ETM_Q96_364669"/>
      <w:bookmarkEnd w:id="37241"/>
      <w:bookmarkEnd w:id="37242"/>
    </w:p>
    <w:p w:rsidR="0086198E" w:rsidRDefault="0086198E" w:rsidP="008052BD">
      <w:pPr>
        <w:pStyle w:val="a4"/>
        <w:keepNext/>
        <w:rPr>
          <w:rtl/>
        </w:rPr>
      </w:pPr>
      <w:bookmarkStart w:id="37243" w:name="ET_speaker_5109_15"/>
      <w:r w:rsidRPr="007D2C79">
        <w:rPr>
          <w:rStyle w:val="TagStyle"/>
          <w:rtl/>
        </w:rPr>
        <w:t xml:space="preserve"> &lt;&lt; דובר &gt;&gt; </w:t>
      </w:r>
      <w:bookmarkStart w:id="37244" w:name="_Toc172456012"/>
      <w:bookmarkStart w:id="37245" w:name="_Toc172458473"/>
      <w:bookmarkStart w:id="37246" w:name="_Toc172459765"/>
      <w:bookmarkStart w:id="37247" w:name="_Toc172460100"/>
      <w:r>
        <w:rPr>
          <w:rtl/>
        </w:rPr>
        <w:t>אלעזר שטרן (יש עתיד):</w:t>
      </w:r>
      <w:bookmarkEnd w:id="37244"/>
      <w:bookmarkEnd w:id="37245"/>
      <w:bookmarkEnd w:id="37246"/>
      <w:bookmarkEnd w:id="37247"/>
      <w:r w:rsidRPr="007D2C79">
        <w:rPr>
          <w:rStyle w:val="TagStyle"/>
          <w:rtl/>
        </w:rPr>
        <w:t xml:space="preserve"> &lt;&lt; דובר &gt;&gt;</w:t>
      </w:r>
      <w:r>
        <w:rPr>
          <w:rtl/>
        </w:rPr>
        <w:t xml:space="preserve">   </w:t>
      </w:r>
      <w:bookmarkEnd w:id="37243"/>
    </w:p>
    <w:p w:rsidR="0086198E" w:rsidRDefault="0086198E" w:rsidP="008052BD">
      <w:pPr>
        <w:rPr>
          <w:rtl/>
        </w:rPr>
      </w:pPr>
    </w:p>
    <w:p w:rsidR="0086198E" w:rsidRDefault="0086198E" w:rsidP="008052BD">
      <w:pPr>
        <w:rPr>
          <w:rtl/>
        </w:rPr>
      </w:pPr>
      <w:bookmarkStart w:id="37248" w:name="_ETM_Q96_364947"/>
      <w:bookmarkStart w:id="37249" w:name="_ETM_Q96_364986"/>
      <w:bookmarkStart w:id="37250" w:name="_ETM_Q96_375359"/>
      <w:bookmarkEnd w:id="37248"/>
      <w:bookmarkEnd w:id="37249"/>
      <w:bookmarkEnd w:id="37250"/>
      <w:r>
        <w:rPr>
          <w:rtl/>
        </w:rPr>
        <w:t xml:space="preserve">אדוני </w:t>
      </w:r>
      <w:bookmarkStart w:id="37251" w:name="_ETM_Q96_375719"/>
      <w:bookmarkEnd w:id="37251"/>
      <w:r>
        <w:rPr>
          <w:rtl/>
        </w:rPr>
        <w:t>היושב-ראש</w:t>
      </w:r>
      <w:r>
        <w:rPr>
          <w:rFonts w:hint="cs"/>
          <w:rtl/>
        </w:rPr>
        <w:t>,</w:t>
      </w:r>
      <w:r>
        <w:rPr>
          <w:rtl/>
        </w:rPr>
        <w:t xml:space="preserve"> </w:t>
      </w:r>
      <w:bookmarkStart w:id="37252" w:name="_ETM_Q96_376349"/>
      <w:bookmarkEnd w:id="37252"/>
      <w:r>
        <w:rPr>
          <w:rtl/>
        </w:rPr>
        <w:t xml:space="preserve">עמיתיי </w:t>
      </w:r>
      <w:bookmarkStart w:id="37253" w:name="_ETM_Q96_376709"/>
      <w:bookmarkEnd w:id="37253"/>
      <w:r>
        <w:rPr>
          <w:rtl/>
        </w:rPr>
        <w:t xml:space="preserve">חברי </w:t>
      </w:r>
      <w:bookmarkStart w:id="37254" w:name="_ETM_Q96_377069"/>
      <w:bookmarkEnd w:id="37254"/>
      <w:r>
        <w:rPr>
          <w:rtl/>
        </w:rPr>
        <w:t>הכנסת</w:t>
      </w:r>
      <w:r>
        <w:rPr>
          <w:rFonts w:hint="cs"/>
          <w:rtl/>
        </w:rPr>
        <w:t>, יש שר?</w:t>
      </w:r>
    </w:p>
    <w:p w:rsidR="0086198E" w:rsidRDefault="0086198E" w:rsidP="008052BD">
      <w:pPr>
        <w:rPr>
          <w:rtl/>
        </w:rPr>
      </w:pPr>
    </w:p>
    <w:p w:rsidR="0086198E" w:rsidRDefault="0086198E" w:rsidP="008052BD">
      <w:pPr>
        <w:pStyle w:val="af8"/>
        <w:keepNext/>
        <w:rPr>
          <w:rtl/>
        </w:rPr>
      </w:pPr>
      <w:bookmarkStart w:id="37255" w:name="ET_yor_6593_16"/>
      <w:r w:rsidRPr="00256B16">
        <w:rPr>
          <w:rStyle w:val="TagStyle"/>
          <w:rtl/>
        </w:rPr>
        <w:t xml:space="preserve"> &lt;&lt; יור &gt;&gt; </w:t>
      </w:r>
      <w:r>
        <w:rPr>
          <w:rtl/>
        </w:rPr>
        <w:t>היו"ר חנוך דב מלביצקי:</w:t>
      </w:r>
      <w:r w:rsidRPr="00256B16">
        <w:rPr>
          <w:rStyle w:val="TagStyle"/>
          <w:rtl/>
        </w:rPr>
        <w:t xml:space="preserve"> &lt;&lt; יור &gt;&gt;</w:t>
      </w:r>
      <w:r>
        <w:rPr>
          <w:rtl/>
        </w:rPr>
        <w:t xml:space="preserve">   </w:t>
      </w:r>
      <w:bookmarkEnd w:id="37255"/>
    </w:p>
    <w:p w:rsidR="0086198E" w:rsidRDefault="0086198E" w:rsidP="008052BD">
      <w:pPr>
        <w:rPr>
          <w:rtl/>
        </w:rPr>
      </w:pPr>
    </w:p>
    <w:p w:rsidR="0086198E" w:rsidRDefault="0086198E" w:rsidP="008052BD">
      <w:pPr>
        <w:rPr>
          <w:rtl/>
        </w:rPr>
      </w:pPr>
      <w:r>
        <w:rPr>
          <w:rFonts w:hint="cs"/>
          <w:rtl/>
        </w:rPr>
        <w:t>כן. השרה גולן שם.</w:t>
      </w:r>
    </w:p>
    <w:p w:rsidR="0086198E" w:rsidRDefault="0086198E" w:rsidP="008052BD">
      <w:pPr>
        <w:rPr>
          <w:rtl/>
        </w:rPr>
      </w:pPr>
    </w:p>
    <w:p w:rsidR="0086198E" w:rsidRDefault="0086198E" w:rsidP="008052BD">
      <w:pPr>
        <w:pStyle w:val="-"/>
        <w:keepNext/>
        <w:rPr>
          <w:rtl/>
        </w:rPr>
      </w:pPr>
      <w:bookmarkStart w:id="37256" w:name="ET_speakercontinue_5109_17"/>
      <w:r w:rsidRPr="00256B16">
        <w:rPr>
          <w:rStyle w:val="TagStyle"/>
          <w:rtl/>
        </w:rPr>
        <w:t xml:space="preserve"> &lt;&lt; דובר_המשך &gt;&gt; </w:t>
      </w:r>
      <w:r>
        <w:rPr>
          <w:rtl/>
        </w:rPr>
        <w:t>אלעזר שטרן (יש עתיד):</w:t>
      </w:r>
      <w:r w:rsidRPr="00256B16">
        <w:rPr>
          <w:rStyle w:val="TagStyle"/>
          <w:rtl/>
        </w:rPr>
        <w:t xml:space="preserve"> &lt;&lt; דובר_המשך &gt;&gt;</w:t>
      </w:r>
      <w:r>
        <w:rPr>
          <w:rtl/>
        </w:rPr>
        <w:t xml:space="preserve">   </w:t>
      </w:r>
      <w:bookmarkEnd w:id="37256"/>
    </w:p>
    <w:p w:rsidR="0086198E" w:rsidRDefault="0086198E" w:rsidP="008052BD">
      <w:pPr>
        <w:rPr>
          <w:rtl/>
        </w:rPr>
      </w:pPr>
    </w:p>
    <w:p w:rsidR="0086198E" w:rsidRDefault="0086198E" w:rsidP="008052BD">
      <w:pPr>
        <w:rPr>
          <w:rtl/>
        </w:rPr>
      </w:pPr>
      <w:bookmarkStart w:id="37257" w:name="_ETM_Q96_384819"/>
      <w:bookmarkStart w:id="37258" w:name="_ETM_Q96_374904"/>
      <w:bookmarkStart w:id="37259" w:name="_ETM_Q96_385749"/>
      <w:bookmarkEnd w:id="37257"/>
      <w:bookmarkEnd w:id="37258"/>
      <w:bookmarkEnd w:id="37259"/>
      <w:r>
        <w:rPr>
          <w:rFonts w:hint="cs"/>
          <w:rtl/>
        </w:rPr>
        <w:t xml:space="preserve">זה </w:t>
      </w:r>
      <w:bookmarkStart w:id="37260" w:name="_ETM_Q96_385393"/>
      <w:bookmarkEnd w:id="37260"/>
      <w:r>
        <w:rPr>
          <w:rFonts w:hint="cs"/>
          <w:rtl/>
        </w:rPr>
        <w:t xml:space="preserve">דיון, </w:t>
      </w:r>
      <w:r>
        <w:rPr>
          <w:rtl/>
        </w:rPr>
        <w:t xml:space="preserve">זאת </w:t>
      </w:r>
      <w:bookmarkStart w:id="37261" w:name="_ETM_Q96_386109"/>
      <w:bookmarkEnd w:id="37261"/>
      <w:r>
        <w:rPr>
          <w:rtl/>
        </w:rPr>
        <w:t>החלטה</w:t>
      </w:r>
      <w:r>
        <w:rPr>
          <w:rFonts w:hint="cs"/>
          <w:rtl/>
        </w:rPr>
        <w:t>,</w:t>
      </w:r>
      <w:r>
        <w:rPr>
          <w:rtl/>
        </w:rPr>
        <w:t xml:space="preserve"> </w:t>
      </w:r>
      <w:bookmarkStart w:id="37262" w:name="_ETM_Q96_388340"/>
      <w:bookmarkEnd w:id="37262"/>
      <w:r>
        <w:rPr>
          <w:rtl/>
        </w:rPr>
        <w:t xml:space="preserve">שטוב </w:t>
      </w:r>
      <w:bookmarkStart w:id="37263" w:name="_ETM_Q96_388819"/>
      <w:bookmarkEnd w:id="37263"/>
      <w:r>
        <w:rPr>
          <w:rtl/>
        </w:rPr>
        <w:t xml:space="preserve">עשתה </w:t>
      </w:r>
      <w:bookmarkStart w:id="37264" w:name="_ETM_Q96_389209"/>
      <w:bookmarkEnd w:id="37264"/>
      <w:r>
        <w:rPr>
          <w:rtl/>
        </w:rPr>
        <w:t xml:space="preserve">הממשלה </w:t>
      </w:r>
      <w:bookmarkStart w:id="37265" w:name="_ETM_Q96_389810"/>
      <w:bookmarkEnd w:id="37265"/>
      <w:r>
        <w:rPr>
          <w:rtl/>
        </w:rPr>
        <w:t xml:space="preserve">אם </w:t>
      </w:r>
      <w:bookmarkStart w:id="37266" w:name="_ETM_Q96_389959"/>
      <w:bookmarkEnd w:id="37266"/>
      <w:r>
        <w:rPr>
          <w:rtl/>
        </w:rPr>
        <w:t xml:space="preserve">כיוונה </w:t>
      </w:r>
      <w:bookmarkStart w:id="37267" w:name="_ETM_Q96_391599"/>
      <w:bookmarkEnd w:id="37267"/>
      <w:r>
        <w:rPr>
          <w:rFonts w:hint="cs"/>
          <w:rtl/>
        </w:rPr>
        <w:t>ל-02:48</w:t>
      </w:r>
      <w:bookmarkStart w:id="37268" w:name="_ETM_Q96_391209"/>
      <w:bookmarkEnd w:id="37268"/>
      <w:r>
        <w:rPr>
          <w:rFonts w:hint="cs"/>
          <w:rtl/>
        </w:rPr>
        <w:t>,</w:t>
      </w:r>
      <w:r>
        <w:rPr>
          <w:rtl/>
        </w:rPr>
        <w:t xml:space="preserve"> </w:t>
      </w:r>
      <w:bookmarkStart w:id="37269" w:name="_ETM_Q96_394060"/>
      <w:bookmarkEnd w:id="37269"/>
      <w:r>
        <w:rPr>
          <w:rtl/>
        </w:rPr>
        <w:t xml:space="preserve">באמצע </w:t>
      </w:r>
      <w:bookmarkStart w:id="37270" w:name="_ETM_Q96_394510"/>
      <w:bookmarkEnd w:id="37270"/>
      <w:r>
        <w:rPr>
          <w:rtl/>
        </w:rPr>
        <w:t>הלילה</w:t>
      </w:r>
      <w:r>
        <w:rPr>
          <w:rFonts w:hint="cs"/>
          <w:rtl/>
        </w:rPr>
        <w:t>.</w:t>
      </w:r>
      <w:r>
        <w:rPr>
          <w:rtl/>
        </w:rPr>
        <w:t xml:space="preserve"> </w:t>
      </w:r>
      <w:bookmarkStart w:id="37271" w:name="_ETM_Q96_397610"/>
      <w:bookmarkEnd w:id="37271"/>
      <w:r>
        <w:rPr>
          <w:rtl/>
        </w:rPr>
        <w:t xml:space="preserve">צריך </w:t>
      </w:r>
      <w:bookmarkStart w:id="37272" w:name="_ETM_Q96_398060"/>
      <w:bookmarkEnd w:id="37272"/>
      <w:r>
        <w:rPr>
          <w:rtl/>
        </w:rPr>
        <w:t xml:space="preserve">להגיד </w:t>
      </w:r>
      <w:bookmarkStart w:id="37273" w:name="_ETM_Q96_398330"/>
      <w:bookmarkEnd w:id="37273"/>
      <w:r>
        <w:rPr>
          <w:rtl/>
        </w:rPr>
        <w:t xml:space="preserve">את </w:t>
      </w:r>
      <w:bookmarkStart w:id="37274" w:name="_ETM_Q96_398390"/>
      <w:bookmarkEnd w:id="37274"/>
      <w:r>
        <w:rPr>
          <w:rtl/>
        </w:rPr>
        <w:t>האמת</w:t>
      </w:r>
      <w:r>
        <w:rPr>
          <w:rFonts w:hint="cs"/>
          <w:rtl/>
        </w:rPr>
        <w:t>,</w:t>
      </w:r>
      <w:r>
        <w:rPr>
          <w:rtl/>
        </w:rPr>
        <w:t xml:space="preserve"> </w:t>
      </w:r>
      <w:bookmarkStart w:id="37275" w:name="_ETM_Q96_400430"/>
      <w:bookmarkEnd w:id="37275"/>
      <w:r>
        <w:rPr>
          <w:rtl/>
        </w:rPr>
        <w:t xml:space="preserve">יש </w:t>
      </w:r>
      <w:bookmarkStart w:id="37276" w:name="_ETM_Q96_400610"/>
      <w:bookmarkEnd w:id="37276"/>
      <w:r>
        <w:rPr>
          <w:rtl/>
        </w:rPr>
        <w:t xml:space="preserve">כאלה </w:t>
      </w:r>
      <w:bookmarkStart w:id="37277" w:name="_ETM_Q96_400910"/>
      <w:bookmarkEnd w:id="37277"/>
      <w:r>
        <w:rPr>
          <w:rtl/>
        </w:rPr>
        <w:t xml:space="preserve">ששואלים </w:t>
      </w:r>
      <w:bookmarkStart w:id="37278" w:name="_ETM_Q96_401480"/>
      <w:bookmarkEnd w:id="37278"/>
      <w:r>
        <w:rPr>
          <w:rtl/>
        </w:rPr>
        <w:t>אותנו</w:t>
      </w:r>
      <w:r>
        <w:rPr>
          <w:rFonts w:hint="cs"/>
          <w:rtl/>
        </w:rPr>
        <w:t>:</w:t>
      </w:r>
      <w:r>
        <w:rPr>
          <w:rtl/>
        </w:rPr>
        <w:t xml:space="preserve"> </w:t>
      </w:r>
      <w:bookmarkStart w:id="37279" w:name="_ETM_Q96_403090"/>
      <w:bookmarkEnd w:id="37279"/>
      <w:r>
        <w:rPr>
          <w:rtl/>
        </w:rPr>
        <w:t xml:space="preserve">צה"ל </w:t>
      </w:r>
      <w:bookmarkStart w:id="37280" w:name="_ETM_Q96_403480"/>
      <w:bookmarkEnd w:id="37280"/>
      <w:r>
        <w:rPr>
          <w:rtl/>
        </w:rPr>
        <w:t>רוצה</w:t>
      </w:r>
      <w:r>
        <w:rPr>
          <w:rFonts w:hint="cs"/>
          <w:rtl/>
        </w:rPr>
        <w:t xml:space="preserve"> </w:t>
      </w:r>
      <w:r>
        <w:rPr>
          <w:rtl/>
        </w:rPr>
        <w:t xml:space="preserve">– </w:t>
      </w:r>
      <w:bookmarkStart w:id="37281" w:name="_ETM_Q96_404610"/>
      <w:bookmarkEnd w:id="37281"/>
      <w:r>
        <w:rPr>
          <w:rtl/>
        </w:rPr>
        <w:t xml:space="preserve">אתם </w:t>
      </w:r>
      <w:bookmarkStart w:id="37282" w:name="_ETM_Q96_404970"/>
      <w:bookmarkEnd w:id="37282"/>
      <w:r>
        <w:rPr>
          <w:rtl/>
        </w:rPr>
        <w:t xml:space="preserve">נגד </w:t>
      </w:r>
      <w:bookmarkStart w:id="37283" w:name="_ETM_Q96_405300"/>
      <w:bookmarkEnd w:id="37283"/>
      <w:r>
        <w:rPr>
          <w:rtl/>
        </w:rPr>
        <w:t>צה"ל</w:t>
      </w:r>
      <w:r>
        <w:rPr>
          <w:rFonts w:hint="cs"/>
          <w:rtl/>
        </w:rPr>
        <w:t>?</w:t>
      </w:r>
      <w:r>
        <w:rPr>
          <w:rtl/>
        </w:rPr>
        <w:t xml:space="preserve"> </w:t>
      </w:r>
      <w:bookmarkStart w:id="37284" w:name="_ETM_Q96_407709"/>
      <w:bookmarkEnd w:id="37284"/>
      <w:r>
        <w:rPr>
          <w:rtl/>
        </w:rPr>
        <w:t xml:space="preserve">אנחנו </w:t>
      </w:r>
      <w:bookmarkStart w:id="37285" w:name="_ETM_Q96_408160"/>
      <w:bookmarkEnd w:id="37285"/>
      <w:r>
        <w:rPr>
          <w:rtl/>
        </w:rPr>
        <w:t xml:space="preserve">לא </w:t>
      </w:r>
      <w:bookmarkStart w:id="37286" w:name="_ETM_Q96_408310"/>
      <w:bookmarkEnd w:id="37286"/>
      <w:r>
        <w:rPr>
          <w:rtl/>
        </w:rPr>
        <w:t xml:space="preserve">נגד </w:t>
      </w:r>
      <w:bookmarkStart w:id="37287" w:name="_ETM_Q96_408640"/>
      <w:bookmarkEnd w:id="37287"/>
      <w:r>
        <w:rPr>
          <w:rtl/>
        </w:rPr>
        <w:t>צה"</w:t>
      </w:r>
      <w:r>
        <w:rPr>
          <w:rFonts w:hint="cs"/>
          <w:rtl/>
        </w:rPr>
        <w:t>ל.</w:t>
      </w:r>
      <w:r>
        <w:rPr>
          <w:rtl/>
        </w:rPr>
        <w:t xml:space="preserve"> </w:t>
      </w:r>
      <w:bookmarkStart w:id="37288" w:name="_ETM_Q96_411069"/>
      <w:bookmarkEnd w:id="37288"/>
      <w:r>
        <w:rPr>
          <w:rtl/>
        </w:rPr>
        <w:t>צה"ל</w:t>
      </w:r>
      <w:bookmarkStart w:id="37289" w:name="_ETM_Q96_411459"/>
      <w:bookmarkEnd w:id="37289"/>
      <w:r>
        <w:rPr>
          <w:rFonts w:hint="cs"/>
          <w:rtl/>
        </w:rPr>
        <w:t xml:space="preserve"> </w:t>
      </w:r>
      <w:r>
        <w:rPr>
          <w:rtl/>
        </w:rPr>
        <w:t xml:space="preserve">צריך </w:t>
      </w:r>
      <w:bookmarkStart w:id="37290" w:name="_ETM_Q96_411819"/>
      <w:bookmarkEnd w:id="37290"/>
      <w:r>
        <w:rPr>
          <w:rtl/>
        </w:rPr>
        <w:t>לוחמים</w:t>
      </w:r>
      <w:r>
        <w:rPr>
          <w:rFonts w:hint="cs"/>
          <w:rtl/>
        </w:rPr>
        <w:t xml:space="preserve">, צה"ל </w:t>
      </w:r>
      <w:bookmarkStart w:id="37291" w:name="_ETM_Q96_414010"/>
      <w:bookmarkStart w:id="37292" w:name="_ETM_Q96_414189"/>
      <w:bookmarkStart w:id="37293" w:name="_ETM_Q96_414309"/>
      <w:bookmarkEnd w:id="37291"/>
      <w:bookmarkEnd w:id="37292"/>
      <w:bookmarkEnd w:id="37293"/>
      <w:r>
        <w:rPr>
          <w:rtl/>
        </w:rPr>
        <w:t xml:space="preserve">צריך </w:t>
      </w:r>
      <w:bookmarkStart w:id="37294" w:name="_ETM_Q96_414669"/>
      <w:bookmarkEnd w:id="37294"/>
      <w:r>
        <w:rPr>
          <w:rtl/>
        </w:rPr>
        <w:t>תקציב</w:t>
      </w:r>
      <w:r>
        <w:rPr>
          <w:rFonts w:hint="cs"/>
          <w:rtl/>
        </w:rPr>
        <w:t>.</w:t>
      </w:r>
      <w:r>
        <w:rPr>
          <w:rtl/>
        </w:rPr>
        <w:t xml:space="preserve"> </w:t>
      </w:r>
      <w:bookmarkStart w:id="37295" w:name="_ETM_Q96_418140"/>
      <w:bookmarkEnd w:id="37295"/>
      <w:r>
        <w:rPr>
          <w:rtl/>
        </w:rPr>
        <w:t xml:space="preserve">המדינה </w:t>
      </w:r>
      <w:bookmarkStart w:id="37296" w:name="_ETM_Q96_420080"/>
      <w:bookmarkEnd w:id="37296"/>
      <w:r>
        <w:rPr>
          <w:rtl/>
        </w:rPr>
        <w:t xml:space="preserve">לא </w:t>
      </w:r>
      <w:bookmarkStart w:id="37297" w:name="_ETM_Q96_420350"/>
      <w:bookmarkEnd w:id="37297"/>
      <w:r>
        <w:rPr>
          <w:rtl/>
        </w:rPr>
        <w:t xml:space="preserve">אומרת </w:t>
      </w:r>
      <w:bookmarkStart w:id="37298" w:name="_ETM_Q96_420890"/>
      <w:bookmarkEnd w:id="37298"/>
      <w:r>
        <w:rPr>
          <w:rtl/>
        </w:rPr>
        <w:t>לצה"ל</w:t>
      </w:r>
      <w:r w:rsidR="00166861">
        <w:rPr>
          <w:rFonts w:hint="cs"/>
          <w:rtl/>
        </w:rPr>
        <w:t>,</w:t>
      </w:r>
      <w:r>
        <w:rPr>
          <w:rtl/>
        </w:rPr>
        <w:t xml:space="preserve"> </w:t>
      </w:r>
      <w:bookmarkStart w:id="37299" w:name="_ETM_Q96_421520"/>
      <w:bookmarkEnd w:id="37299"/>
      <w:r>
        <w:rPr>
          <w:rtl/>
        </w:rPr>
        <w:t xml:space="preserve">אם </w:t>
      </w:r>
      <w:bookmarkStart w:id="37300" w:name="_ETM_Q96_421640"/>
      <w:bookmarkEnd w:id="37300"/>
      <w:r>
        <w:rPr>
          <w:rtl/>
        </w:rPr>
        <w:t xml:space="preserve">הוא </w:t>
      </w:r>
      <w:bookmarkStart w:id="37301" w:name="_ETM_Q96_421700"/>
      <w:bookmarkEnd w:id="37301"/>
      <w:r>
        <w:rPr>
          <w:rtl/>
        </w:rPr>
        <w:t xml:space="preserve">רוצה </w:t>
      </w:r>
      <w:bookmarkStart w:id="37302" w:name="_ETM_Q96_422030"/>
      <w:bookmarkEnd w:id="37302"/>
      <w:r>
        <w:rPr>
          <w:rtl/>
        </w:rPr>
        <w:t>כסף</w:t>
      </w:r>
      <w:r>
        <w:rPr>
          <w:rFonts w:hint="cs"/>
          <w:rtl/>
        </w:rPr>
        <w:t xml:space="preserve">: </w:t>
      </w:r>
      <w:r>
        <w:rPr>
          <w:rtl/>
        </w:rPr>
        <w:t xml:space="preserve">לך </w:t>
      </w:r>
      <w:bookmarkStart w:id="37303" w:name="_ETM_Q96_422810"/>
      <w:bookmarkEnd w:id="37303"/>
      <w:r>
        <w:rPr>
          <w:rtl/>
        </w:rPr>
        <w:t>תעבוד</w:t>
      </w:r>
      <w:r w:rsidR="00166861">
        <w:rPr>
          <w:rFonts w:hint="cs"/>
          <w:rtl/>
        </w:rPr>
        <w:t>.</w:t>
      </w:r>
      <w:r>
        <w:rPr>
          <w:rtl/>
        </w:rPr>
        <w:t xml:space="preserve"> </w:t>
      </w:r>
      <w:bookmarkStart w:id="37304" w:name="_ETM_Q96_425000"/>
      <w:bookmarkEnd w:id="37304"/>
      <w:r>
        <w:rPr>
          <w:rtl/>
        </w:rPr>
        <w:t xml:space="preserve">היא </w:t>
      </w:r>
      <w:bookmarkStart w:id="37305" w:name="_ETM_Q96_425300"/>
      <w:bookmarkEnd w:id="37305"/>
      <w:r>
        <w:rPr>
          <w:rtl/>
        </w:rPr>
        <w:t xml:space="preserve">גם </w:t>
      </w:r>
      <w:bookmarkStart w:id="37306" w:name="_ETM_Q96_425480"/>
      <w:bookmarkEnd w:id="37306"/>
      <w:r>
        <w:rPr>
          <w:rtl/>
        </w:rPr>
        <w:t xml:space="preserve">לא </w:t>
      </w:r>
      <w:bookmarkStart w:id="37307" w:name="_ETM_Q96_425599"/>
      <w:bookmarkEnd w:id="37307"/>
      <w:r>
        <w:rPr>
          <w:rtl/>
        </w:rPr>
        <w:t xml:space="preserve">צריכה </w:t>
      </w:r>
      <w:bookmarkStart w:id="37308" w:name="_ETM_Q96_425900"/>
      <w:bookmarkEnd w:id="37308"/>
      <w:r>
        <w:rPr>
          <w:rtl/>
        </w:rPr>
        <w:t xml:space="preserve">להגיד </w:t>
      </w:r>
      <w:bookmarkStart w:id="37309" w:name="_ETM_Q96_426410"/>
      <w:bookmarkEnd w:id="37309"/>
      <w:r>
        <w:rPr>
          <w:rtl/>
        </w:rPr>
        <w:t>לו</w:t>
      </w:r>
      <w:r>
        <w:rPr>
          <w:rFonts w:hint="cs"/>
          <w:rtl/>
        </w:rPr>
        <w:t>.</w:t>
      </w:r>
      <w:r>
        <w:rPr>
          <w:rtl/>
        </w:rPr>
        <w:t xml:space="preserve"> </w:t>
      </w:r>
      <w:bookmarkStart w:id="37310" w:name="_ETM_Q96_427010"/>
      <w:bookmarkEnd w:id="37310"/>
      <w:r>
        <w:rPr>
          <w:rtl/>
        </w:rPr>
        <w:t xml:space="preserve">היא </w:t>
      </w:r>
      <w:bookmarkStart w:id="37311" w:name="_ETM_Q96_427129"/>
      <w:bookmarkEnd w:id="37311"/>
      <w:r>
        <w:rPr>
          <w:rtl/>
        </w:rPr>
        <w:t xml:space="preserve">לא </w:t>
      </w:r>
      <w:bookmarkStart w:id="37312" w:name="_ETM_Q96_427250"/>
      <w:bookmarkEnd w:id="37312"/>
      <w:r>
        <w:rPr>
          <w:rtl/>
        </w:rPr>
        <w:t xml:space="preserve">אומרת </w:t>
      </w:r>
      <w:bookmarkStart w:id="37313" w:name="_ETM_Q96_427700"/>
      <w:bookmarkEnd w:id="37313"/>
      <w:r>
        <w:rPr>
          <w:rtl/>
        </w:rPr>
        <w:t>לו</w:t>
      </w:r>
      <w:r>
        <w:rPr>
          <w:rFonts w:hint="cs"/>
          <w:rtl/>
        </w:rPr>
        <w:t>:</w:t>
      </w:r>
      <w:r>
        <w:rPr>
          <w:rtl/>
        </w:rPr>
        <w:t xml:space="preserve"> </w:t>
      </w:r>
      <w:bookmarkStart w:id="37314" w:name="_ETM_Q96_428850"/>
      <w:bookmarkEnd w:id="37314"/>
      <w:r>
        <w:rPr>
          <w:rtl/>
        </w:rPr>
        <w:t xml:space="preserve">לך </w:t>
      </w:r>
      <w:bookmarkStart w:id="37315" w:name="_ETM_Q96_429240"/>
      <w:bookmarkEnd w:id="37315"/>
      <w:r>
        <w:rPr>
          <w:rtl/>
        </w:rPr>
        <w:t xml:space="preserve">תאסוף </w:t>
      </w:r>
      <w:bookmarkStart w:id="37316" w:name="_ETM_Q96_429660"/>
      <w:bookmarkEnd w:id="37316"/>
      <w:r>
        <w:rPr>
          <w:rtl/>
        </w:rPr>
        <w:t>חיילים</w:t>
      </w:r>
      <w:r>
        <w:rPr>
          <w:rFonts w:hint="cs"/>
          <w:rtl/>
        </w:rPr>
        <w:t>,</w:t>
      </w:r>
      <w:r>
        <w:rPr>
          <w:rtl/>
        </w:rPr>
        <w:t xml:space="preserve"> </w:t>
      </w:r>
      <w:bookmarkStart w:id="37317" w:name="_ETM_Q96_431819"/>
      <w:bookmarkEnd w:id="37317"/>
      <w:r>
        <w:rPr>
          <w:rFonts w:hint="cs"/>
          <w:rtl/>
        </w:rPr>
        <w:t xml:space="preserve">או לך תאסוף </w:t>
      </w:r>
      <w:bookmarkStart w:id="37318" w:name="_ETM_Q96_432239"/>
      <w:bookmarkStart w:id="37319" w:name="_ETM_Q96_432359"/>
      <w:bookmarkStart w:id="37320" w:name="_ETM_Q96_432629"/>
      <w:bookmarkEnd w:id="37318"/>
      <w:bookmarkEnd w:id="37319"/>
      <w:bookmarkEnd w:id="37320"/>
      <w:r>
        <w:rPr>
          <w:rtl/>
        </w:rPr>
        <w:t xml:space="preserve">חודשי </w:t>
      </w:r>
      <w:bookmarkStart w:id="37321" w:name="_ETM_Q96_432989"/>
      <w:bookmarkEnd w:id="37321"/>
      <w:r>
        <w:rPr>
          <w:rtl/>
        </w:rPr>
        <w:t xml:space="preserve">שירות </w:t>
      </w:r>
      <w:bookmarkStart w:id="37322" w:name="_ETM_Q96_433379"/>
      <w:bookmarkEnd w:id="37322"/>
      <w:r>
        <w:rPr>
          <w:rtl/>
        </w:rPr>
        <w:t>נוספים</w:t>
      </w:r>
      <w:r>
        <w:rPr>
          <w:rFonts w:hint="cs"/>
          <w:rtl/>
        </w:rPr>
        <w:t>.</w:t>
      </w:r>
      <w:r>
        <w:rPr>
          <w:rtl/>
        </w:rPr>
        <w:t xml:space="preserve"> </w:t>
      </w:r>
      <w:bookmarkStart w:id="37323" w:name="_ETM_Q96_435379"/>
      <w:bookmarkEnd w:id="37323"/>
      <w:r>
        <w:rPr>
          <w:rtl/>
        </w:rPr>
        <w:t xml:space="preserve">זאת </w:t>
      </w:r>
      <w:bookmarkStart w:id="37324" w:name="_ETM_Q96_435830"/>
      <w:bookmarkEnd w:id="37324"/>
      <w:r>
        <w:rPr>
          <w:rtl/>
        </w:rPr>
        <w:t xml:space="preserve">החלטה </w:t>
      </w:r>
      <w:bookmarkStart w:id="37325" w:name="_ETM_Q96_436370"/>
      <w:bookmarkEnd w:id="37325"/>
      <w:r>
        <w:rPr>
          <w:rtl/>
        </w:rPr>
        <w:t xml:space="preserve">של </w:t>
      </w:r>
      <w:bookmarkStart w:id="37326" w:name="_ETM_Q96_436580"/>
      <w:bookmarkEnd w:id="37326"/>
      <w:r>
        <w:rPr>
          <w:rtl/>
        </w:rPr>
        <w:t>המדינה</w:t>
      </w:r>
      <w:r>
        <w:rPr>
          <w:rFonts w:hint="cs"/>
          <w:rtl/>
        </w:rPr>
        <w:t>,</w:t>
      </w:r>
      <w:r>
        <w:rPr>
          <w:rtl/>
        </w:rPr>
        <w:t xml:space="preserve"> </w:t>
      </w:r>
      <w:bookmarkStart w:id="37327" w:name="_ETM_Q96_439529"/>
      <w:bookmarkEnd w:id="37327"/>
      <w:r>
        <w:rPr>
          <w:rtl/>
        </w:rPr>
        <w:t>והמדינה</w:t>
      </w:r>
      <w:r>
        <w:rPr>
          <w:rFonts w:hint="cs"/>
          <w:rtl/>
        </w:rPr>
        <w:t>,</w:t>
      </w:r>
      <w:r>
        <w:rPr>
          <w:rtl/>
        </w:rPr>
        <w:t xml:space="preserve"> </w:t>
      </w:r>
      <w:bookmarkStart w:id="37328" w:name="_ETM_Q96_441930"/>
      <w:bookmarkEnd w:id="37328"/>
      <w:r>
        <w:rPr>
          <w:rtl/>
        </w:rPr>
        <w:t xml:space="preserve">או </w:t>
      </w:r>
      <w:bookmarkStart w:id="37329" w:name="_ETM_Q96_442020"/>
      <w:bookmarkStart w:id="37330" w:name="_ETM_Q96_442380"/>
      <w:bookmarkEnd w:id="37329"/>
      <w:bookmarkEnd w:id="37330"/>
      <w:r>
        <w:rPr>
          <w:rtl/>
        </w:rPr>
        <w:t xml:space="preserve">ליתר </w:t>
      </w:r>
      <w:bookmarkStart w:id="37331" w:name="_ETM_Q96_442800"/>
      <w:bookmarkEnd w:id="37331"/>
      <w:r>
        <w:rPr>
          <w:rtl/>
        </w:rPr>
        <w:t xml:space="preserve">דיוק </w:t>
      </w:r>
      <w:bookmarkStart w:id="37332" w:name="_ETM_Q96_443100"/>
      <w:bookmarkEnd w:id="37332"/>
      <w:r>
        <w:rPr>
          <w:rtl/>
        </w:rPr>
        <w:t>הממשלה</w:t>
      </w:r>
      <w:r>
        <w:rPr>
          <w:rFonts w:hint="cs"/>
          <w:rtl/>
        </w:rPr>
        <w:t>, מתרשלת פעם נוספת.</w:t>
      </w:r>
    </w:p>
    <w:p w:rsidR="0086198E" w:rsidRDefault="0086198E" w:rsidP="008052BD">
      <w:pPr>
        <w:rPr>
          <w:rtl/>
        </w:rPr>
      </w:pPr>
    </w:p>
    <w:p w:rsidR="0086198E" w:rsidRDefault="0086198E" w:rsidP="008052BD">
      <w:pPr>
        <w:pStyle w:val="af8"/>
        <w:keepNext/>
        <w:rPr>
          <w:rtl/>
        </w:rPr>
      </w:pPr>
      <w:bookmarkStart w:id="37333" w:name="ET_yor_6593_18"/>
      <w:r w:rsidRPr="00256B16">
        <w:rPr>
          <w:rStyle w:val="TagStyle"/>
          <w:rtl/>
        </w:rPr>
        <w:t xml:space="preserve"> &lt;&lt; יור &gt;&gt; </w:t>
      </w:r>
      <w:r>
        <w:rPr>
          <w:rtl/>
        </w:rPr>
        <w:t>היו"ר חנוך דב מלביצקי:</w:t>
      </w:r>
      <w:r w:rsidRPr="00256B16">
        <w:rPr>
          <w:rStyle w:val="TagStyle"/>
          <w:rtl/>
        </w:rPr>
        <w:t xml:space="preserve"> &lt;&lt; יור &gt;&gt;</w:t>
      </w:r>
      <w:r>
        <w:rPr>
          <w:rtl/>
        </w:rPr>
        <w:t xml:space="preserve">   </w:t>
      </w:r>
      <w:bookmarkEnd w:id="37333"/>
    </w:p>
    <w:p w:rsidR="0086198E" w:rsidRDefault="0086198E" w:rsidP="008052BD">
      <w:pPr>
        <w:rPr>
          <w:rtl/>
        </w:rPr>
      </w:pPr>
    </w:p>
    <w:p w:rsidR="0086198E" w:rsidRDefault="0086198E" w:rsidP="008052BD">
      <w:pPr>
        <w:rPr>
          <w:rtl/>
        </w:rPr>
      </w:pPr>
      <w:bookmarkStart w:id="37334" w:name="_ETM_Q96_446060"/>
      <w:bookmarkEnd w:id="37334"/>
      <w:r>
        <w:rPr>
          <w:rtl/>
        </w:rPr>
        <w:t xml:space="preserve">חבר </w:t>
      </w:r>
      <w:bookmarkStart w:id="37335" w:name="_ETM_Q96_446450"/>
      <w:bookmarkEnd w:id="37335"/>
      <w:r>
        <w:rPr>
          <w:rtl/>
        </w:rPr>
        <w:t xml:space="preserve">הכנסת </w:t>
      </w:r>
      <w:bookmarkStart w:id="37336" w:name="_ETM_Q96_446750"/>
      <w:bookmarkStart w:id="37337" w:name="_ETM_Q96_446930"/>
      <w:bookmarkStart w:id="37338" w:name="_ETM_Q96_441934"/>
      <w:bookmarkEnd w:id="37336"/>
      <w:bookmarkEnd w:id="37337"/>
      <w:bookmarkEnd w:id="37338"/>
      <w:r>
        <w:rPr>
          <w:rtl/>
        </w:rPr>
        <w:t>כהן</w:t>
      </w:r>
      <w:r>
        <w:rPr>
          <w:rFonts w:hint="cs"/>
          <w:rtl/>
        </w:rPr>
        <w:t>,</w:t>
      </w:r>
      <w:r>
        <w:rPr>
          <w:rtl/>
        </w:rPr>
        <w:t xml:space="preserve"> </w:t>
      </w:r>
      <w:bookmarkStart w:id="37339" w:name="_ETM_Q96_447470"/>
      <w:bookmarkStart w:id="37340" w:name="_ETM_Q96_448160"/>
      <w:bookmarkEnd w:id="37339"/>
      <w:bookmarkEnd w:id="37340"/>
      <w:r>
        <w:rPr>
          <w:rtl/>
        </w:rPr>
        <w:t xml:space="preserve">חבר </w:t>
      </w:r>
      <w:bookmarkStart w:id="37341" w:name="_ETM_Q96_448460"/>
      <w:bookmarkEnd w:id="37341"/>
      <w:r>
        <w:rPr>
          <w:rtl/>
        </w:rPr>
        <w:t xml:space="preserve">הכנסת </w:t>
      </w:r>
      <w:bookmarkStart w:id="37342" w:name="_ETM_Q96_448760"/>
      <w:bookmarkEnd w:id="37342"/>
      <w:r>
        <w:rPr>
          <w:rtl/>
        </w:rPr>
        <w:t xml:space="preserve">מאיר </w:t>
      </w:r>
      <w:bookmarkStart w:id="37343" w:name="_ETM_Q96_448970"/>
      <w:bookmarkEnd w:id="37343"/>
      <w:r>
        <w:rPr>
          <w:rtl/>
        </w:rPr>
        <w:t>כהן</w:t>
      </w:r>
      <w:r>
        <w:rPr>
          <w:rFonts w:hint="cs"/>
          <w:rtl/>
        </w:rPr>
        <w:t>.</w:t>
      </w:r>
    </w:p>
    <w:p w:rsidR="0086198E" w:rsidRDefault="0086198E" w:rsidP="008052BD">
      <w:pPr>
        <w:rPr>
          <w:rtl/>
        </w:rPr>
      </w:pPr>
    </w:p>
    <w:p w:rsidR="0086198E" w:rsidRDefault="0086198E" w:rsidP="008052BD">
      <w:pPr>
        <w:pStyle w:val="af7"/>
        <w:keepNext/>
        <w:rPr>
          <w:rtl/>
        </w:rPr>
      </w:pPr>
      <w:bookmarkStart w:id="37344" w:name="ET_interruption_5082_19"/>
      <w:r w:rsidRPr="00256B16">
        <w:rPr>
          <w:rStyle w:val="TagStyle"/>
          <w:rtl/>
        </w:rPr>
        <w:t xml:space="preserve"> &lt;&lt; קריאה &gt;&gt; </w:t>
      </w:r>
      <w:r>
        <w:rPr>
          <w:rtl/>
        </w:rPr>
        <w:t>מאיר כהן (יש עתיד):</w:t>
      </w:r>
      <w:r w:rsidRPr="00256B16">
        <w:rPr>
          <w:rStyle w:val="TagStyle"/>
          <w:rtl/>
        </w:rPr>
        <w:t xml:space="preserve"> &lt;&lt; קריאה &gt;&gt;</w:t>
      </w:r>
      <w:r>
        <w:rPr>
          <w:rtl/>
        </w:rPr>
        <w:t xml:space="preserve">   </w:t>
      </w:r>
      <w:bookmarkEnd w:id="37344"/>
    </w:p>
    <w:p w:rsidR="0086198E" w:rsidRDefault="0086198E" w:rsidP="008052BD">
      <w:pPr>
        <w:rPr>
          <w:rtl/>
        </w:rPr>
      </w:pPr>
    </w:p>
    <w:p w:rsidR="0086198E" w:rsidRPr="00256B16" w:rsidRDefault="0086198E" w:rsidP="008052BD">
      <w:pPr>
        <w:rPr>
          <w:rtl/>
        </w:rPr>
      </w:pPr>
      <w:r>
        <w:rPr>
          <w:rFonts w:hint="cs"/>
          <w:rtl/>
        </w:rPr>
        <w:t>רציתי לדעת אם יש שר תורן.</w:t>
      </w:r>
    </w:p>
    <w:p w:rsidR="0086198E" w:rsidRDefault="0086198E" w:rsidP="008052BD">
      <w:pPr>
        <w:rPr>
          <w:rtl/>
        </w:rPr>
      </w:pPr>
    </w:p>
    <w:p w:rsidR="0086198E" w:rsidRDefault="0086198E" w:rsidP="008052BD">
      <w:pPr>
        <w:pStyle w:val="af8"/>
        <w:keepNext/>
        <w:rPr>
          <w:rtl/>
        </w:rPr>
      </w:pPr>
      <w:r w:rsidRPr="00256B16">
        <w:rPr>
          <w:rStyle w:val="TagStyle"/>
          <w:rtl/>
        </w:rPr>
        <w:t xml:space="preserve"> &lt;&lt; יור &gt;&gt; </w:t>
      </w:r>
      <w:r>
        <w:rPr>
          <w:rtl/>
        </w:rPr>
        <w:t>היו"ר חנוך דב מלביצקי:</w:t>
      </w:r>
      <w:r w:rsidRPr="00256B16">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tl/>
        </w:rPr>
        <w:t xml:space="preserve"> </w:t>
      </w:r>
      <w:bookmarkStart w:id="37345" w:name="_ETM_Q96_451700"/>
      <w:bookmarkEnd w:id="37345"/>
      <w:r>
        <w:rPr>
          <w:rtl/>
        </w:rPr>
        <w:t>יש</w:t>
      </w:r>
      <w:r>
        <w:rPr>
          <w:rFonts w:hint="cs"/>
          <w:rtl/>
        </w:rPr>
        <w:t xml:space="preserve">, יש, </w:t>
      </w:r>
      <w:bookmarkStart w:id="37346" w:name="_ETM_Q96_452060"/>
      <w:bookmarkStart w:id="37347" w:name="_ETM_Q96_452240"/>
      <w:bookmarkEnd w:id="37346"/>
      <w:bookmarkEnd w:id="37347"/>
      <w:r>
        <w:rPr>
          <w:rtl/>
        </w:rPr>
        <w:t xml:space="preserve">אמרתי </w:t>
      </w:r>
      <w:bookmarkStart w:id="37348" w:name="_ETM_Q96_452690"/>
      <w:bookmarkEnd w:id="37348"/>
      <w:r>
        <w:rPr>
          <w:rFonts w:hint="cs"/>
          <w:rtl/>
        </w:rPr>
        <w:t>קודם.</w:t>
      </w:r>
    </w:p>
    <w:p w:rsidR="0086198E" w:rsidRDefault="0086198E" w:rsidP="008052BD">
      <w:pPr>
        <w:rPr>
          <w:rtl/>
        </w:rPr>
      </w:pPr>
    </w:p>
    <w:p w:rsidR="0086198E" w:rsidRDefault="0086198E" w:rsidP="008052BD">
      <w:pPr>
        <w:pStyle w:val="-"/>
        <w:keepNext/>
        <w:rPr>
          <w:rtl/>
        </w:rPr>
      </w:pPr>
      <w:bookmarkStart w:id="37349" w:name="ET_speakercontinue_5109_21"/>
      <w:r w:rsidRPr="00256B16">
        <w:rPr>
          <w:rStyle w:val="TagStyle"/>
          <w:rtl/>
        </w:rPr>
        <w:t xml:space="preserve"> &lt;&lt; דובר_המשך &gt;&gt; </w:t>
      </w:r>
      <w:r>
        <w:rPr>
          <w:rtl/>
        </w:rPr>
        <w:t>אלעזר שטרן (יש עתיד):</w:t>
      </w:r>
      <w:r w:rsidRPr="00256B16">
        <w:rPr>
          <w:rStyle w:val="TagStyle"/>
          <w:rtl/>
        </w:rPr>
        <w:t xml:space="preserve"> &lt;&lt; דובר_המשך &gt;&gt;</w:t>
      </w:r>
      <w:r>
        <w:rPr>
          <w:rtl/>
        </w:rPr>
        <w:t xml:space="preserve">   </w:t>
      </w:r>
      <w:bookmarkEnd w:id="37349"/>
    </w:p>
    <w:p w:rsidR="0086198E" w:rsidRDefault="0086198E" w:rsidP="008052BD">
      <w:pPr>
        <w:rPr>
          <w:rtl/>
        </w:rPr>
      </w:pPr>
    </w:p>
    <w:p w:rsidR="0086198E" w:rsidRDefault="0086198E" w:rsidP="008052BD">
      <w:pPr>
        <w:rPr>
          <w:rtl/>
        </w:rPr>
      </w:pPr>
      <w:bookmarkStart w:id="37350" w:name="_ETM_Q96_452740"/>
      <w:bookmarkStart w:id="37351" w:name="_ETM_Q96_453580"/>
      <w:bookmarkStart w:id="37352" w:name="_ETM_Q96_448939"/>
      <w:bookmarkEnd w:id="37350"/>
      <w:bookmarkEnd w:id="37351"/>
      <w:bookmarkEnd w:id="37352"/>
      <w:r>
        <w:rPr>
          <w:rtl/>
        </w:rPr>
        <w:t xml:space="preserve">איך </w:t>
      </w:r>
      <w:bookmarkStart w:id="37353" w:name="_ETM_Q96_453819"/>
      <w:bookmarkEnd w:id="37353"/>
      <w:r>
        <w:rPr>
          <w:rtl/>
        </w:rPr>
        <w:t xml:space="preserve">היא </w:t>
      </w:r>
      <w:bookmarkStart w:id="37354" w:name="_ETM_Q96_453909"/>
      <w:bookmarkEnd w:id="37354"/>
      <w:r>
        <w:rPr>
          <w:rtl/>
        </w:rPr>
        <w:t>מתרשלת</w:t>
      </w:r>
      <w:r>
        <w:rPr>
          <w:rFonts w:hint="cs"/>
          <w:rtl/>
        </w:rPr>
        <w:t>?</w:t>
      </w:r>
      <w:r>
        <w:rPr>
          <w:rtl/>
        </w:rPr>
        <w:t xml:space="preserve"> </w:t>
      </w:r>
      <w:bookmarkStart w:id="37355" w:name="_ETM_Q96_456779"/>
      <w:bookmarkEnd w:id="37355"/>
      <w:r>
        <w:rPr>
          <w:rtl/>
        </w:rPr>
        <w:t xml:space="preserve">היא </w:t>
      </w:r>
      <w:bookmarkStart w:id="37356" w:name="_ETM_Q96_456930"/>
      <w:bookmarkEnd w:id="37356"/>
      <w:r>
        <w:rPr>
          <w:rtl/>
        </w:rPr>
        <w:t xml:space="preserve">הולכת </w:t>
      </w:r>
      <w:bookmarkStart w:id="37357" w:name="_ETM_Q96_457379"/>
      <w:bookmarkEnd w:id="37357"/>
      <w:r>
        <w:rPr>
          <w:rtl/>
        </w:rPr>
        <w:t xml:space="preserve">באמת </w:t>
      </w:r>
      <w:bookmarkStart w:id="37358" w:name="_ETM_Q96_459360"/>
      <w:bookmarkEnd w:id="37358"/>
      <w:r>
        <w:rPr>
          <w:rtl/>
        </w:rPr>
        <w:t xml:space="preserve">לנוער </w:t>
      </w:r>
      <w:bookmarkStart w:id="37359" w:name="_ETM_Q96_460259"/>
      <w:bookmarkEnd w:id="37359"/>
      <w:r>
        <w:rPr>
          <w:rtl/>
        </w:rPr>
        <w:t xml:space="preserve">ולאנשים </w:t>
      </w:r>
      <w:bookmarkStart w:id="37360" w:name="_ETM_Q96_461069"/>
      <w:bookmarkEnd w:id="37360"/>
      <w:r>
        <w:rPr>
          <w:rtl/>
        </w:rPr>
        <w:t xml:space="preserve">הכי </w:t>
      </w:r>
      <w:bookmarkStart w:id="37361" w:name="_ETM_Q96_461279"/>
      <w:bookmarkEnd w:id="37361"/>
      <w:r>
        <w:rPr>
          <w:rtl/>
        </w:rPr>
        <w:t xml:space="preserve">טובים </w:t>
      </w:r>
      <w:bookmarkStart w:id="37362" w:name="_ETM_Q96_461639"/>
      <w:bookmarkEnd w:id="37362"/>
      <w:r>
        <w:rPr>
          <w:rtl/>
        </w:rPr>
        <w:t xml:space="preserve">שיש </w:t>
      </w:r>
      <w:bookmarkStart w:id="37363" w:name="_ETM_Q96_462059"/>
      <w:bookmarkEnd w:id="37363"/>
      <w:r>
        <w:rPr>
          <w:rtl/>
        </w:rPr>
        <w:t>לנו</w:t>
      </w:r>
      <w:r>
        <w:rPr>
          <w:rFonts w:hint="cs"/>
          <w:rtl/>
        </w:rPr>
        <w:t xml:space="preserve"> </w:t>
      </w:r>
      <w:r>
        <w:rPr>
          <w:rtl/>
        </w:rPr>
        <w:t>–</w:t>
      </w:r>
      <w:r>
        <w:rPr>
          <w:rFonts w:hint="cs"/>
          <w:rtl/>
        </w:rPr>
        <w:t xml:space="preserve"> אלה, </w:t>
      </w:r>
      <w:bookmarkStart w:id="37364" w:name="_ETM_Q96_463500"/>
      <w:bookmarkStart w:id="37365" w:name="_ETM_Q96_463680"/>
      <w:bookmarkStart w:id="37366" w:name="_ETM_Q96_463770"/>
      <w:bookmarkEnd w:id="37364"/>
      <w:bookmarkEnd w:id="37365"/>
      <w:bookmarkEnd w:id="37366"/>
      <w:r>
        <w:rPr>
          <w:rtl/>
        </w:rPr>
        <w:t xml:space="preserve">דרך </w:t>
      </w:r>
      <w:bookmarkStart w:id="37367" w:name="_ETM_Q96_464069"/>
      <w:bookmarkEnd w:id="37367"/>
      <w:r>
        <w:rPr>
          <w:rtl/>
        </w:rPr>
        <w:t>אגב</w:t>
      </w:r>
      <w:r>
        <w:rPr>
          <w:rFonts w:hint="cs"/>
          <w:rtl/>
        </w:rPr>
        <w:t>,</w:t>
      </w:r>
      <w:r>
        <w:rPr>
          <w:rtl/>
        </w:rPr>
        <w:t xml:space="preserve"> </w:t>
      </w:r>
      <w:bookmarkStart w:id="37368" w:name="_ETM_Q96_464310"/>
      <w:bookmarkEnd w:id="37368"/>
      <w:r>
        <w:rPr>
          <w:rtl/>
        </w:rPr>
        <w:t xml:space="preserve">שגם </w:t>
      </w:r>
      <w:bookmarkStart w:id="37369" w:name="_ETM_Q96_464639"/>
      <w:bookmarkEnd w:id="37369"/>
      <w:r>
        <w:rPr>
          <w:rtl/>
        </w:rPr>
        <w:t xml:space="preserve">לא </w:t>
      </w:r>
      <w:bookmarkStart w:id="37370" w:name="_ETM_Q96_464729"/>
      <w:bookmarkEnd w:id="37370"/>
      <w:r>
        <w:rPr>
          <w:rtl/>
        </w:rPr>
        <w:t xml:space="preserve">יכולים </w:t>
      </w:r>
      <w:bookmarkStart w:id="37371" w:name="_ETM_Q96_465180"/>
      <w:bookmarkEnd w:id="37371"/>
      <w:r>
        <w:rPr>
          <w:rtl/>
        </w:rPr>
        <w:t xml:space="preserve">לדבר </w:t>
      </w:r>
      <w:bookmarkStart w:id="37372" w:name="_ETM_Q96_466199"/>
      <w:bookmarkEnd w:id="37372"/>
      <w:r>
        <w:rPr>
          <w:rtl/>
        </w:rPr>
        <w:t xml:space="preserve">בהקשר </w:t>
      </w:r>
      <w:bookmarkStart w:id="37373" w:name="_ETM_Q96_466770"/>
      <w:bookmarkEnd w:id="37373"/>
      <w:r>
        <w:rPr>
          <w:rtl/>
        </w:rPr>
        <w:t>הזה</w:t>
      </w:r>
      <w:r>
        <w:rPr>
          <w:rFonts w:hint="cs"/>
          <w:rtl/>
        </w:rPr>
        <w:t xml:space="preserve"> </w:t>
      </w:r>
      <w:r>
        <w:rPr>
          <w:rtl/>
        </w:rPr>
        <w:t>–</w:t>
      </w:r>
      <w:bookmarkStart w:id="37374" w:name="_ETM_Q96_464545"/>
      <w:bookmarkEnd w:id="37374"/>
      <w:r>
        <w:rPr>
          <w:rtl/>
        </w:rPr>
        <w:t xml:space="preserve"> </w:t>
      </w:r>
      <w:bookmarkStart w:id="37375" w:name="_ETM_Q96_468500"/>
      <w:bookmarkEnd w:id="37375"/>
      <w:r>
        <w:rPr>
          <w:rtl/>
        </w:rPr>
        <w:t xml:space="preserve">ואומרת </w:t>
      </w:r>
      <w:bookmarkStart w:id="37376" w:name="_ETM_Q96_469100"/>
      <w:bookmarkEnd w:id="37376"/>
      <w:r>
        <w:rPr>
          <w:rtl/>
        </w:rPr>
        <w:t>להם</w:t>
      </w:r>
      <w:r>
        <w:rPr>
          <w:rFonts w:hint="cs"/>
          <w:rtl/>
        </w:rPr>
        <w:t>:</w:t>
      </w:r>
      <w:r>
        <w:rPr>
          <w:rtl/>
        </w:rPr>
        <w:t xml:space="preserve"> </w:t>
      </w:r>
      <w:bookmarkStart w:id="37377" w:name="_ETM_Q96_469339"/>
      <w:bookmarkEnd w:id="37377"/>
      <w:r>
        <w:rPr>
          <w:rtl/>
        </w:rPr>
        <w:t xml:space="preserve">אתם </w:t>
      </w:r>
      <w:bookmarkStart w:id="37378" w:name="_ETM_Q96_469699"/>
      <w:bookmarkEnd w:id="37378"/>
      <w:r>
        <w:rPr>
          <w:rtl/>
        </w:rPr>
        <w:t xml:space="preserve">תשרתו </w:t>
      </w:r>
      <w:bookmarkStart w:id="37379" w:name="_ETM_Q96_470419"/>
      <w:bookmarkEnd w:id="37379"/>
      <w:r>
        <w:rPr>
          <w:rtl/>
        </w:rPr>
        <w:t>עוד</w:t>
      </w:r>
      <w:r>
        <w:rPr>
          <w:rFonts w:hint="cs"/>
          <w:rtl/>
        </w:rPr>
        <w:t>.</w:t>
      </w:r>
      <w:r>
        <w:rPr>
          <w:rtl/>
        </w:rPr>
        <w:t xml:space="preserve"> </w:t>
      </w:r>
      <w:bookmarkStart w:id="37380" w:name="_ETM_Q96_472159"/>
      <w:bookmarkEnd w:id="37380"/>
      <w:r>
        <w:rPr>
          <w:rtl/>
        </w:rPr>
        <w:t xml:space="preserve">היא </w:t>
      </w:r>
      <w:bookmarkStart w:id="37381" w:name="_ETM_Q96_472309"/>
      <w:bookmarkEnd w:id="37381"/>
      <w:r>
        <w:rPr>
          <w:rtl/>
        </w:rPr>
        <w:t xml:space="preserve">יודעת </w:t>
      </w:r>
      <w:bookmarkStart w:id="37382" w:name="_ETM_Q96_472639"/>
      <w:bookmarkEnd w:id="37382"/>
      <w:r>
        <w:rPr>
          <w:rtl/>
        </w:rPr>
        <w:t xml:space="preserve">להגיד </w:t>
      </w:r>
      <w:bookmarkStart w:id="37383" w:name="_ETM_Q96_473029"/>
      <w:bookmarkEnd w:id="37383"/>
      <w:r>
        <w:rPr>
          <w:rtl/>
        </w:rPr>
        <w:t xml:space="preserve">להם </w:t>
      </w:r>
      <w:bookmarkStart w:id="37384" w:name="_ETM_Q96_473270"/>
      <w:bookmarkEnd w:id="37384"/>
      <w:r>
        <w:rPr>
          <w:rtl/>
        </w:rPr>
        <w:t xml:space="preserve">את </w:t>
      </w:r>
      <w:bookmarkStart w:id="37385" w:name="_ETM_Q96_473360"/>
      <w:bookmarkEnd w:id="37385"/>
      <w:r>
        <w:rPr>
          <w:rtl/>
        </w:rPr>
        <w:t xml:space="preserve">זה </w:t>
      </w:r>
      <w:bookmarkStart w:id="37386" w:name="_ETM_Q96_474980"/>
      <w:bookmarkEnd w:id="37386"/>
      <w:r>
        <w:rPr>
          <w:rtl/>
        </w:rPr>
        <w:t xml:space="preserve">ופשוט </w:t>
      </w:r>
      <w:bookmarkStart w:id="37387" w:name="_ETM_Q96_475520"/>
      <w:bookmarkEnd w:id="37387"/>
      <w:r>
        <w:rPr>
          <w:rtl/>
        </w:rPr>
        <w:t xml:space="preserve">לתת </w:t>
      </w:r>
      <w:bookmarkStart w:id="37388" w:name="_ETM_Q96_475820"/>
      <w:bookmarkEnd w:id="37388"/>
      <w:r>
        <w:rPr>
          <w:rtl/>
        </w:rPr>
        <w:t>להם</w:t>
      </w:r>
      <w:r>
        <w:rPr>
          <w:rFonts w:hint="cs"/>
          <w:rtl/>
        </w:rPr>
        <w:t>,</w:t>
      </w:r>
      <w:r>
        <w:rPr>
          <w:rtl/>
        </w:rPr>
        <w:t xml:space="preserve"> </w:t>
      </w:r>
      <w:bookmarkStart w:id="37389" w:name="_ETM_Q96_476660"/>
      <w:bookmarkEnd w:id="37389"/>
      <w:r>
        <w:rPr>
          <w:rtl/>
        </w:rPr>
        <w:t xml:space="preserve">כמו </w:t>
      </w:r>
      <w:bookmarkStart w:id="37390" w:name="_ETM_Q96_476870"/>
      <w:bookmarkEnd w:id="37390"/>
      <w:r>
        <w:rPr>
          <w:rtl/>
        </w:rPr>
        <w:t>ש</w:t>
      </w:r>
      <w:r>
        <w:rPr>
          <w:rFonts w:hint="cs"/>
          <w:rtl/>
        </w:rPr>
        <w:t xml:space="preserve">היא נתנה </w:t>
      </w:r>
      <w:bookmarkStart w:id="37391" w:name="_ETM_Q96_477440"/>
      <w:bookmarkEnd w:id="37391"/>
      <w:r>
        <w:rPr>
          <w:rtl/>
        </w:rPr>
        <w:t xml:space="preserve">עד </w:t>
      </w:r>
      <w:bookmarkStart w:id="37392" w:name="_ETM_Q96_477560"/>
      <w:bookmarkEnd w:id="37392"/>
      <w:r>
        <w:rPr>
          <w:rtl/>
        </w:rPr>
        <w:t>עכשיו</w:t>
      </w:r>
      <w:r>
        <w:rPr>
          <w:rFonts w:hint="cs"/>
          <w:rtl/>
        </w:rPr>
        <w:t>,</w:t>
      </w:r>
      <w:r>
        <w:rPr>
          <w:rtl/>
        </w:rPr>
        <w:t xml:space="preserve"> </w:t>
      </w:r>
      <w:bookmarkStart w:id="37393" w:name="_ETM_Q96_478010"/>
      <w:bookmarkEnd w:id="37393"/>
      <w:r>
        <w:rPr>
          <w:rtl/>
        </w:rPr>
        <w:t xml:space="preserve">צווי </w:t>
      </w:r>
      <w:bookmarkStart w:id="37394" w:name="_ETM_Q96_478370"/>
      <w:bookmarkEnd w:id="37394"/>
      <w:r>
        <w:rPr>
          <w:rtl/>
        </w:rPr>
        <w:t>8</w:t>
      </w:r>
      <w:bookmarkStart w:id="37395" w:name="_ETM_Q96_480439"/>
      <w:bookmarkEnd w:id="37395"/>
      <w:r>
        <w:rPr>
          <w:rFonts w:hint="cs"/>
          <w:rtl/>
        </w:rPr>
        <w:t>, ו</w:t>
      </w:r>
      <w:r>
        <w:rPr>
          <w:rtl/>
        </w:rPr>
        <w:t xml:space="preserve">לא </w:t>
      </w:r>
      <w:bookmarkStart w:id="37396" w:name="_ETM_Q96_480710"/>
      <w:bookmarkEnd w:id="37396"/>
      <w:r>
        <w:rPr>
          <w:rtl/>
        </w:rPr>
        <w:t xml:space="preserve">להעביר </w:t>
      </w:r>
      <w:bookmarkStart w:id="37397" w:name="_ETM_Q96_481129"/>
      <w:bookmarkEnd w:id="37397"/>
      <w:r>
        <w:rPr>
          <w:rtl/>
        </w:rPr>
        <w:t xml:space="preserve">החלטה </w:t>
      </w:r>
      <w:bookmarkStart w:id="37398" w:name="_ETM_Q96_481639"/>
      <w:bookmarkEnd w:id="37398"/>
      <w:r>
        <w:rPr>
          <w:rtl/>
        </w:rPr>
        <w:t>ב</w:t>
      </w:r>
      <w:bookmarkStart w:id="37399" w:name="_ETM_Q96_481100"/>
      <w:bookmarkEnd w:id="37399"/>
      <w:r>
        <w:rPr>
          <w:rFonts w:hint="cs"/>
          <w:rtl/>
        </w:rPr>
        <w:t>שעה 02:30</w:t>
      </w:r>
      <w:bookmarkStart w:id="37400" w:name="_ETM_Q96_481370"/>
      <w:bookmarkStart w:id="37401" w:name="_ETM_Q96_481790"/>
      <w:bookmarkStart w:id="37402" w:name="_ETM_Q96_482300"/>
      <w:bookmarkStart w:id="37403" w:name="_ETM_Q96_483290"/>
      <w:bookmarkStart w:id="37404" w:name="_ETM_Q96_483679"/>
      <w:bookmarkStart w:id="37405" w:name="_ETM_Q96_485359"/>
      <w:bookmarkEnd w:id="37400"/>
      <w:bookmarkEnd w:id="37401"/>
      <w:bookmarkEnd w:id="37402"/>
      <w:bookmarkEnd w:id="37403"/>
      <w:bookmarkEnd w:id="37404"/>
      <w:bookmarkEnd w:id="37405"/>
      <w:r>
        <w:rPr>
          <w:rFonts w:hint="cs"/>
          <w:rtl/>
        </w:rPr>
        <w:t xml:space="preserve">. </w:t>
      </w:r>
      <w:r>
        <w:rPr>
          <w:rtl/>
        </w:rPr>
        <w:t xml:space="preserve">אבל </w:t>
      </w:r>
      <w:bookmarkStart w:id="37406" w:name="_ETM_Q96_485689"/>
      <w:bookmarkEnd w:id="37406"/>
      <w:r>
        <w:rPr>
          <w:rtl/>
        </w:rPr>
        <w:t xml:space="preserve">צווי </w:t>
      </w:r>
      <w:bookmarkStart w:id="37407" w:name="_ETM_Q96_486080"/>
      <w:bookmarkEnd w:id="37407"/>
      <w:r>
        <w:rPr>
          <w:rtl/>
        </w:rPr>
        <w:t xml:space="preserve">8 </w:t>
      </w:r>
      <w:bookmarkStart w:id="37408" w:name="_ETM_Q96_487130"/>
      <w:bookmarkEnd w:id="37408"/>
      <w:r>
        <w:rPr>
          <w:rtl/>
        </w:rPr>
        <w:t xml:space="preserve">עולים </w:t>
      </w:r>
      <w:bookmarkStart w:id="37409" w:name="_ETM_Q96_487460"/>
      <w:bookmarkEnd w:id="37409"/>
      <w:r>
        <w:rPr>
          <w:rtl/>
        </w:rPr>
        <w:t xml:space="preserve">יותר </w:t>
      </w:r>
      <w:bookmarkStart w:id="37410" w:name="_ETM_Q96_487819"/>
      <w:bookmarkEnd w:id="37410"/>
      <w:r>
        <w:rPr>
          <w:rtl/>
        </w:rPr>
        <w:t>כסף</w:t>
      </w:r>
      <w:r>
        <w:rPr>
          <w:rFonts w:hint="cs"/>
          <w:rtl/>
        </w:rPr>
        <w:t>,</w:t>
      </w:r>
      <w:r>
        <w:rPr>
          <w:rtl/>
        </w:rPr>
        <w:t xml:space="preserve"> </w:t>
      </w:r>
      <w:bookmarkStart w:id="37411" w:name="_ETM_Q96_490219"/>
      <w:bookmarkEnd w:id="37411"/>
      <w:r>
        <w:rPr>
          <w:rtl/>
        </w:rPr>
        <w:t xml:space="preserve">ואת </w:t>
      </w:r>
      <w:bookmarkStart w:id="37412" w:name="_ETM_Q96_490610"/>
      <w:bookmarkEnd w:id="37412"/>
      <w:r>
        <w:rPr>
          <w:rtl/>
        </w:rPr>
        <w:t xml:space="preserve">הכסף </w:t>
      </w:r>
      <w:bookmarkStart w:id="37413" w:name="_ETM_Q96_491179"/>
      <w:bookmarkEnd w:id="37413"/>
      <w:r>
        <w:rPr>
          <w:rtl/>
        </w:rPr>
        <w:t xml:space="preserve">הזה </w:t>
      </w:r>
      <w:bookmarkStart w:id="37414" w:name="_ETM_Q96_492570"/>
      <w:bookmarkEnd w:id="37414"/>
      <w:r>
        <w:rPr>
          <w:rtl/>
        </w:rPr>
        <w:t xml:space="preserve">צריך </w:t>
      </w:r>
      <w:bookmarkStart w:id="37415" w:name="_ETM_Q96_492959"/>
      <w:bookmarkEnd w:id="37415"/>
      <w:r>
        <w:rPr>
          <w:rtl/>
        </w:rPr>
        <w:t xml:space="preserve">לקחת </w:t>
      </w:r>
      <w:bookmarkStart w:id="37416" w:name="_ETM_Q96_494730"/>
      <w:bookmarkEnd w:id="37416"/>
      <w:r>
        <w:rPr>
          <w:rFonts w:hint="cs"/>
          <w:rtl/>
        </w:rPr>
        <w:t>מ</w:t>
      </w:r>
      <w:r>
        <w:rPr>
          <w:rtl/>
        </w:rPr>
        <w:t xml:space="preserve">כספים </w:t>
      </w:r>
      <w:bookmarkStart w:id="37417" w:name="_ETM_Q96_495389"/>
      <w:bookmarkEnd w:id="37417"/>
      <w:r>
        <w:rPr>
          <w:rtl/>
        </w:rPr>
        <w:t>קואליציוניים</w:t>
      </w:r>
      <w:r>
        <w:rPr>
          <w:rFonts w:hint="cs"/>
          <w:rtl/>
        </w:rPr>
        <w:t>,</w:t>
      </w:r>
      <w:r>
        <w:rPr>
          <w:rtl/>
        </w:rPr>
        <w:t xml:space="preserve"> </w:t>
      </w:r>
      <w:bookmarkStart w:id="37418" w:name="_ETM_Q96_497419"/>
      <w:bookmarkEnd w:id="37418"/>
      <w:r>
        <w:rPr>
          <w:rtl/>
        </w:rPr>
        <w:t>חלק</w:t>
      </w:r>
      <w:r>
        <w:rPr>
          <w:rFonts w:hint="cs"/>
          <w:rtl/>
        </w:rPr>
        <w:t>ם</w:t>
      </w:r>
      <w:r>
        <w:rPr>
          <w:rtl/>
        </w:rPr>
        <w:t xml:space="preserve"> </w:t>
      </w:r>
      <w:bookmarkStart w:id="37419" w:name="_ETM_Q96_497899"/>
      <w:bookmarkEnd w:id="37419"/>
      <w:r>
        <w:rPr>
          <w:rtl/>
        </w:rPr>
        <w:t xml:space="preserve">הגדול </w:t>
      </w:r>
      <w:bookmarkStart w:id="37420" w:name="_ETM_Q96_499880"/>
      <w:bookmarkEnd w:id="37420"/>
      <w:r>
        <w:rPr>
          <w:rFonts w:hint="cs"/>
          <w:rtl/>
        </w:rPr>
        <w:t>ל</w:t>
      </w:r>
      <w:r>
        <w:rPr>
          <w:rtl/>
        </w:rPr>
        <w:t xml:space="preserve">כאלה </w:t>
      </w:r>
      <w:bookmarkStart w:id="37421" w:name="_ETM_Q96_501440"/>
      <w:bookmarkEnd w:id="37421"/>
      <w:r>
        <w:rPr>
          <w:rtl/>
        </w:rPr>
        <w:t xml:space="preserve">שלא </w:t>
      </w:r>
      <w:bookmarkStart w:id="37422" w:name="_ETM_Q96_501830"/>
      <w:bookmarkEnd w:id="37422"/>
      <w:r>
        <w:rPr>
          <w:rtl/>
        </w:rPr>
        <w:t xml:space="preserve">משרתים </w:t>
      </w:r>
      <w:bookmarkStart w:id="37423" w:name="_ETM_Q96_502820"/>
      <w:bookmarkEnd w:id="37423"/>
      <w:r>
        <w:rPr>
          <w:rtl/>
        </w:rPr>
        <w:t xml:space="preserve">או </w:t>
      </w:r>
      <w:bookmarkStart w:id="37424" w:name="_ETM_Q96_502940"/>
      <w:bookmarkEnd w:id="37424"/>
      <w:r>
        <w:rPr>
          <w:rtl/>
        </w:rPr>
        <w:t>ש</w:t>
      </w:r>
      <w:r>
        <w:rPr>
          <w:rFonts w:hint="cs"/>
          <w:rtl/>
        </w:rPr>
        <w:t xml:space="preserve">גם </w:t>
      </w:r>
      <w:bookmarkStart w:id="37425" w:name="_ETM_Q96_506261"/>
      <w:bookmarkEnd w:id="37425"/>
      <w:r>
        <w:rPr>
          <w:rFonts w:hint="cs"/>
          <w:rtl/>
        </w:rPr>
        <w:t>קוראים</w:t>
      </w:r>
      <w:r>
        <w:rPr>
          <w:rtl/>
        </w:rPr>
        <w:t xml:space="preserve"> </w:t>
      </w:r>
      <w:bookmarkStart w:id="37426" w:name="_ETM_Q96_503480"/>
      <w:bookmarkStart w:id="37427" w:name="_ETM_Q96_503690"/>
      <w:bookmarkEnd w:id="37426"/>
      <w:bookmarkEnd w:id="37427"/>
      <w:r>
        <w:rPr>
          <w:rtl/>
        </w:rPr>
        <w:t xml:space="preserve">לאחרים </w:t>
      </w:r>
      <w:bookmarkStart w:id="37428" w:name="_ETM_Q96_504290"/>
      <w:bookmarkEnd w:id="37428"/>
      <w:r>
        <w:rPr>
          <w:rtl/>
        </w:rPr>
        <w:t xml:space="preserve">לא </w:t>
      </w:r>
      <w:bookmarkStart w:id="37429" w:name="_ETM_Q96_504410"/>
      <w:bookmarkEnd w:id="37429"/>
      <w:r>
        <w:rPr>
          <w:rtl/>
        </w:rPr>
        <w:t>לש</w:t>
      </w:r>
      <w:r>
        <w:rPr>
          <w:rFonts w:hint="cs"/>
          <w:rtl/>
        </w:rPr>
        <w:t>רת.</w:t>
      </w:r>
      <w:r>
        <w:rPr>
          <w:rtl/>
        </w:rPr>
        <w:t xml:space="preserve"> </w:t>
      </w:r>
      <w:bookmarkStart w:id="37430" w:name="_ETM_Q96_506990"/>
      <w:bookmarkEnd w:id="37430"/>
    </w:p>
    <w:p w:rsidR="0086198E" w:rsidRDefault="0086198E" w:rsidP="008052BD">
      <w:pPr>
        <w:rPr>
          <w:rtl/>
        </w:rPr>
      </w:pPr>
    </w:p>
    <w:p w:rsidR="0086198E" w:rsidRDefault="0086198E" w:rsidP="008052BD">
      <w:pPr>
        <w:rPr>
          <w:rtl/>
        </w:rPr>
      </w:pPr>
      <w:bookmarkStart w:id="37431" w:name="_ETM_Q96_540996"/>
      <w:bookmarkEnd w:id="37431"/>
      <w:r>
        <w:rPr>
          <w:rFonts w:hint="cs"/>
          <w:rtl/>
        </w:rPr>
        <w:t>י</w:t>
      </w:r>
      <w:r>
        <w:rPr>
          <w:rtl/>
        </w:rPr>
        <w:t xml:space="preserve">יכנסו </w:t>
      </w:r>
      <w:bookmarkStart w:id="37432" w:name="_ETM_Q96_507529"/>
      <w:bookmarkEnd w:id="37432"/>
      <w:r>
        <w:rPr>
          <w:rtl/>
        </w:rPr>
        <w:t xml:space="preserve">לכאן </w:t>
      </w:r>
      <w:bookmarkStart w:id="37433" w:name="_ETM_Q96_507859"/>
      <w:bookmarkEnd w:id="37433"/>
      <w:r>
        <w:rPr>
          <w:rtl/>
        </w:rPr>
        <w:t xml:space="preserve">חברי </w:t>
      </w:r>
      <w:bookmarkStart w:id="37434" w:name="_ETM_Q96_508250"/>
      <w:bookmarkEnd w:id="37434"/>
      <w:r>
        <w:rPr>
          <w:rtl/>
        </w:rPr>
        <w:t>כנסת</w:t>
      </w:r>
      <w:r>
        <w:rPr>
          <w:rFonts w:hint="cs"/>
          <w:rtl/>
        </w:rPr>
        <w:t>,</w:t>
      </w:r>
      <w:r>
        <w:rPr>
          <w:rtl/>
        </w:rPr>
        <w:t xml:space="preserve"> </w:t>
      </w:r>
      <w:bookmarkStart w:id="37435" w:name="_ETM_Q96_510039"/>
      <w:bookmarkEnd w:id="37435"/>
      <w:r>
        <w:rPr>
          <w:rtl/>
        </w:rPr>
        <w:t xml:space="preserve">חברי </w:t>
      </w:r>
      <w:bookmarkStart w:id="37436" w:name="_ETM_Q96_510429"/>
      <w:bookmarkEnd w:id="37436"/>
      <w:r>
        <w:rPr>
          <w:rtl/>
        </w:rPr>
        <w:t>הממשלה</w:t>
      </w:r>
      <w:r>
        <w:rPr>
          <w:rFonts w:hint="cs"/>
          <w:rtl/>
        </w:rPr>
        <w:t>,</w:t>
      </w:r>
      <w:r>
        <w:rPr>
          <w:rtl/>
        </w:rPr>
        <w:t xml:space="preserve"> </w:t>
      </w:r>
      <w:bookmarkStart w:id="37437" w:name="_ETM_Q96_513309"/>
      <w:bookmarkEnd w:id="37437"/>
      <w:r>
        <w:rPr>
          <w:rtl/>
        </w:rPr>
        <w:t>שבאמת</w:t>
      </w:r>
      <w:r>
        <w:rPr>
          <w:rFonts w:hint="cs"/>
          <w:rtl/>
        </w:rPr>
        <w:t>,</w:t>
      </w:r>
      <w:r>
        <w:rPr>
          <w:rtl/>
        </w:rPr>
        <w:t xml:space="preserve"> </w:t>
      </w:r>
      <w:bookmarkStart w:id="37438" w:name="_ETM_Q96_514930"/>
      <w:bookmarkEnd w:id="37438"/>
      <w:r>
        <w:rPr>
          <w:rtl/>
        </w:rPr>
        <w:t xml:space="preserve">אני </w:t>
      </w:r>
      <w:bookmarkStart w:id="37439" w:name="_ETM_Q96_515230"/>
      <w:bookmarkEnd w:id="37439"/>
      <w:r>
        <w:rPr>
          <w:rtl/>
        </w:rPr>
        <w:t xml:space="preserve">לא </w:t>
      </w:r>
      <w:bookmarkStart w:id="37440" w:name="_ETM_Q96_515380"/>
      <w:bookmarkEnd w:id="37440"/>
      <w:r>
        <w:rPr>
          <w:rtl/>
        </w:rPr>
        <w:t xml:space="preserve">מבין </w:t>
      </w:r>
      <w:bookmarkStart w:id="37441" w:name="_ETM_Q96_515800"/>
      <w:bookmarkEnd w:id="37441"/>
      <w:r>
        <w:rPr>
          <w:rtl/>
        </w:rPr>
        <w:t>כאדם</w:t>
      </w:r>
      <w:r>
        <w:rPr>
          <w:rFonts w:hint="cs"/>
          <w:rtl/>
        </w:rPr>
        <w:t xml:space="preserve"> </w:t>
      </w:r>
      <w:r>
        <w:rPr>
          <w:rtl/>
        </w:rPr>
        <w:t xml:space="preserve">– </w:t>
      </w:r>
      <w:bookmarkStart w:id="37442" w:name="_ETM_Q96_516430"/>
      <w:bookmarkEnd w:id="37442"/>
      <w:r>
        <w:rPr>
          <w:rtl/>
        </w:rPr>
        <w:t xml:space="preserve">לא </w:t>
      </w:r>
      <w:bookmarkStart w:id="37443" w:name="_ETM_Q96_516550"/>
      <w:bookmarkEnd w:id="37443"/>
      <w:r>
        <w:rPr>
          <w:rtl/>
        </w:rPr>
        <w:t>כ</w:t>
      </w:r>
      <w:r>
        <w:rPr>
          <w:rFonts w:hint="cs"/>
          <w:rtl/>
        </w:rPr>
        <w:t>שר,</w:t>
      </w:r>
      <w:r>
        <w:rPr>
          <w:rtl/>
        </w:rPr>
        <w:t xml:space="preserve"> </w:t>
      </w:r>
      <w:bookmarkStart w:id="37444" w:name="_ETM_Q96_517210"/>
      <w:bookmarkEnd w:id="37444"/>
      <w:r>
        <w:rPr>
          <w:rtl/>
        </w:rPr>
        <w:t xml:space="preserve">לא </w:t>
      </w:r>
      <w:bookmarkStart w:id="37445" w:name="_ETM_Q96_517360"/>
      <w:bookmarkEnd w:id="37445"/>
      <w:r>
        <w:rPr>
          <w:rtl/>
        </w:rPr>
        <w:t>כפוליטיקאי</w:t>
      </w:r>
      <w:r>
        <w:rPr>
          <w:rFonts w:hint="cs"/>
          <w:rtl/>
        </w:rPr>
        <w:t>,</w:t>
      </w:r>
      <w:r>
        <w:rPr>
          <w:rtl/>
        </w:rPr>
        <w:t xml:space="preserve"> </w:t>
      </w:r>
      <w:bookmarkStart w:id="37446" w:name="_ETM_Q96_518320"/>
      <w:bookmarkEnd w:id="37446"/>
      <w:r>
        <w:rPr>
          <w:rtl/>
        </w:rPr>
        <w:t xml:space="preserve">לא </w:t>
      </w:r>
      <w:bookmarkStart w:id="37447" w:name="_ETM_Q96_518500"/>
      <w:bookmarkEnd w:id="37447"/>
      <w:r>
        <w:rPr>
          <w:rtl/>
        </w:rPr>
        <w:t xml:space="preserve">כחבר </w:t>
      </w:r>
      <w:bookmarkStart w:id="37448" w:name="_ETM_Q96_519040"/>
      <w:bookmarkEnd w:id="37448"/>
      <w:r>
        <w:rPr>
          <w:rtl/>
        </w:rPr>
        <w:t>כנסת</w:t>
      </w:r>
      <w:r>
        <w:rPr>
          <w:rFonts w:hint="cs"/>
          <w:rtl/>
        </w:rPr>
        <w:t xml:space="preserve"> </w:t>
      </w:r>
      <w:r>
        <w:rPr>
          <w:rtl/>
        </w:rPr>
        <w:t xml:space="preserve">– </w:t>
      </w:r>
      <w:bookmarkStart w:id="37449" w:name="_ETM_Q96_521010"/>
      <w:bookmarkEnd w:id="37449"/>
      <w:r>
        <w:rPr>
          <w:rtl/>
        </w:rPr>
        <w:t xml:space="preserve">איך </w:t>
      </w:r>
      <w:bookmarkStart w:id="37450" w:name="_ETM_Q96_521309"/>
      <w:bookmarkEnd w:id="37450"/>
      <w:r>
        <w:rPr>
          <w:rtl/>
        </w:rPr>
        <w:t xml:space="preserve">מישהו </w:t>
      </w:r>
      <w:bookmarkStart w:id="37451" w:name="_ETM_Q96_521789"/>
      <w:bookmarkEnd w:id="37451"/>
      <w:r>
        <w:rPr>
          <w:rtl/>
        </w:rPr>
        <w:t xml:space="preserve">שיודע </w:t>
      </w:r>
      <w:bookmarkStart w:id="37452" w:name="_ETM_Q96_523870"/>
      <w:bookmarkEnd w:id="37452"/>
      <w:r>
        <w:rPr>
          <w:rtl/>
        </w:rPr>
        <w:t xml:space="preserve">שהוא </w:t>
      </w:r>
      <w:bookmarkStart w:id="37453" w:name="_ETM_Q96_524199"/>
      <w:bookmarkEnd w:id="37453"/>
      <w:r>
        <w:rPr>
          <w:rtl/>
        </w:rPr>
        <w:t xml:space="preserve">לא </w:t>
      </w:r>
      <w:bookmarkStart w:id="37454" w:name="_ETM_Q96_524379"/>
      <w:bookmarkEnd w:id="37454"/>
      <w:r>
        <w:rPr>
          <w:rtl/>
        </w:rPr>
        <w:t xml:space="preserve">יהיה </w:t>
      </w:r>
      <w:bookmarkStart w:id="37455" w:name="_ETM_Q96_524589"/>
      <w:bookmarkEnd w:id="37455"/>
      <w:r>
        <w:rPr>
          <w:rtl/>
        </w:rPr>
        <w:t xml:space="preserve">חלק </w:t>
      </w:r>
      <w:bookmarkStart w:id="37456" w:name="_ETM_Q96_525039"/>
      <w:bookmarkEnd w:id="37456"/>
      <w:r>
        <w:rPr>
          <w:rtl/>
        </w:rPr>
        <w:t xml:space="preserve">בהחלטה </w:t>
      </w:r>
      <w:bookmarkStart w:id="37457" w:name="_ETM_Q96_525760"/>
      <w:bookmarkEnd w:id="37457"/>
      <w:r>
        <w:rPr>
          <w:rtl/>
        </w:rPr>
        <w:t>ה</w:t>
      </w:r>
      <w:bookmarkStart w:id="37458" w:name="_ETM_Q96_527490"/>
      <w:bookmarkEnd w:id="37458"/>
      <w:r>
        <w:rPr>
          <w:rtl/>
        </w:rPr>
        <w:t>זאת</w:t>
      </w:r>
      <w:r>
        <w:rPr>
          <w:rFonts w:hint="cs"/>
          <w:rtl/>
        </w:rPr>
        <w:t>, זאת</w:t>
      </w:r>
      <w:r>
        <w:rPr>
          <w:rtl/>
        </w:rPr>
        <w:t xml:space="preserve"> </w:t>
      </w:r>
      <w:bookmarkStart w:id="37459" w:name="_ETM_Q96_527640"/>
      <w:bookmarkEnd w:id="37459"/>
      <w:r>
        <w:rPr>
          <w:rtl/>
        </w:rPr>
        <w:t>אומרת</w:t>
      </w:r>
      <w:r>
        <w:rPr>
          <w:rFonts w:hint="cs"/>
          <w:rtl/>
        </w:rPr>
        <w:t>,</w:t>
      </w:r>
      <w:r>
        <w:rPr>
          <w:rtl/>
        </w:rPr>
        <w:t xml:space="preserve"> </w:t>
      </w:r>
      <w:bookmarkStart w:id="37460" w:name="_ETM_Q96_528180"/>
      <w:bookmarkEnd w:id="37460"/>
      <w:r>
        <w:rPr>
          <w:rtl/>
        </w:rPr>
        <w:t xml:space="preserve">לא </w:t>
      </w:r>
      <w:bookmarkStart w:id="37461" w:name="_ETM_Q96_528390"/>
      <w:bookmarkEnd w:id="37461"/>
      <w:r>
        <w:rPr>
          <w:rtl/>
        </w:rPr>
        <w:t xml:space="preserve">הילדים </w:t>
      </w:r>
      <w:bookmarkStart w:id="37462" w:name="_ETM_Q96_528839"/>
      <w:bookmarkEnd w:id="37462"/>
      <w:r>
        <w:rPr>
          <w:rtl/>
        </w:rPr>
        <w:t>שלו</w:t>
      </w:r>
      <w:r>
        <w:rPr>
          <w:rFonts w:hint="cs"/>
          <w:rtl/>
        </w:rPr>
        <w:t>,</w:t>
      </w:r>
      <w:r>
        <w:rPr>
          <w:rtl/>
        </w:rPr>
        <w:t xml:space="preserve"> </w:t>
      </w:r>
      <w:bookmarkStart w:id="37463" w:name="_ETM_Q96_529230"/>
      <w:bookmarkEnd w:id="37463"/>
      <w:r>
        <w:rPr>
          <w:rtl/>
        </w:rPr>
        <w:t xml:space="preserve">לא </w:t>
      </w:r>
      <w:bookmarkStart w:id="37464" w:name="_ETM_Q96_529380"/>
      <w:bookmarkEnd w:id="37464"/>
      <w:r>
        <w:rPr>
          <w:rtl/>
        </w:rPr>
        <w:t xml:space="preserve">השכנים </w:t>
      </w:r>
      <w:bookmarkStart w:id="37465" w:name="_ETM_Q96_529890"/>
      <w:bookmarkEnd w:id="37465"/>
      <w:r>
        <w:rPr>
          <w:rtl/>
        </w:rPr>
        <w:t>שלו</w:t>
      </w:r>
      <w:r>
        <w:rPr>
          <w:rFonts w:hint="cs"/>
          <w:rtl/>
        </w:rPr>
        <w:t>,</w:t>
      </w:r>
      <w:r>
        <w:rPr>
          <w:rtl/>
        </w:rPr>
        <w:t xml:space="preserve"> </w:t>
      </w:r>
      <w:bookmarkStart w:id="37466" w:name="_ETM_Q96_530220"/>
      <w:bookmarkEnd w:id="37466"/>
      <w:r>
        <w:rPr>
          <w:rtl/>
        </w:rPr>
        <w:t xml:space="preserve">לא </w:t>
      </w:r>
      <w:bookmarkStart w:id="37467" w:name="_ETM_Q96_530370"/>
      <w:bookmarkEnd w:id="37467"/>
      <w:r>
        <w:rPr>
          <w:rtl/>
        </w:rPr>
        <w:t xml:space="preserve">החברים </w:t>
      </w:r>
      <w:bookmarkStart w:id="37468" w:name="_ETM_Q96_530940"/>
      <w:bookmarkEnd w:id="37468"/>
      <w:r>
        <w:rPr>
          <w:rtl/>
        </w:rPr>
        <w:t>שלו</w:t>
      </w:r>
      <w:r>
        <w:rPr>
          <w:rFonts w:hint="cs"/>
          <w:rtl/>
        </w:rPr>
        <w:t>,</w:t>
      </w:r>
      <w:r>
        <w:rPr>
          <w:rtl/>
        </w:rPr>
        <w:t xml:space="preserve"> </w:t>
      </w:r>
      <w:bookmarkStart w:id="37469" w:name="_ETM_Q96_532110"/>
      <w:bookmarkEnd w:id="37469"/>
      <w:r>
        <w:rPr>
          <w:rtl/>
        </w:rPr>
        <w:t>יכול</w:t>
      </w:r>
      <w:bookmarkStart w:id="37470" w:name="_ETM_Q96_538540"/>
      <w:bookmarkEnd w:id="37470"/>
      <w:r>
        <w:rPr>
          <w:rtl/>
        </w:rPr>
        <w:t xml:space="preserve"> </w:t>
      </w:r>
      <w:bookmarkStart w:id="37471" w:name="_ETM_Q96_532650"/>
      <w:bookmarkEnd w:id="37471"/>
      <w:r>
        <w:rPr>
          <w:rtl/>
        </w:rPr>
        <w:t xml:space="preserve">להרים </w:t>
      </w:r>
      <w:bookmarkStart w:id="37472" w:name="_ETM_Q96_533040"/>
      <w:bookmarkEnd w:id="37472"/>
      <w:r>
        <w:rPr>
          <w:rtl/>
        </w:rPr>
        <w:t xml:space="preserve">יד </w:t>
      </w:r>
      <w:bookmarkStart w:id="37473" w:name="_ETM_Q96_533339"/>
      <w:bookmarkEnd w:id="37473"/>
      <w:r>
        <w:rPr>
          <w:rtl/>
        </w:rPr>
        <w:t xml:space="preserve">על </w:t>
      </w:r>
      <w:bookmarkStart w:id="37474" w:name="_ETM_Q96_533460"/>
      <w:bookmarkEnd w:id="37474"/>
      <w:r>
        <w:rPr>
          <w:rtl/>
        </w:rPr>
        <w:t xml:space="preserve">מי </w:t>
      </w:r>
      <w:bookmarkStart w:id="37475" w:name="_ETM_Q96_533580"/>
      <w:bookmarkEnd w:id="37475"/>
      <w:r>
        <w:rPr>
          <w:rtl/>
        </w:rPr>
        <w:t xml:space="preserve">שכבר </w:t>
      </w:r>
      <w:bookmarkStart w:id="37476" w:name="_ETM_Q96_534000"/>
      <w:bookmarkEnd w:id="37476"/>
      <w:r>
        <w:rPr>
          <w:rtl/>
        </w:rPr>
        <w:t xml:space="preserve">עושה </w:t>
      </w:r>
      <w:bookmarkStart w:id="37477" w:name="_ETM_Q96_534300"/>
      <w:bookmarkEnd w:id="37477"/>
      <w:r>
        <w:rPr>
          <w:rtl/>
        </w:rPr>
        <w:t xml:space="preserve">32 </w:t>
      </w:r>
      <w:bookmarkStart w:id="37478" w:name="_ETM_Q96_535170"/>
      <w:bookmarkEnd w:id="37478"/>
      <w:r>
        <w:rPr>
          <w:rtl/>
        </w:rPr>
        <w:t>חודשים</w:t>
      </w:r>
      <w:r>
        <w:rPr>
          <w:rFonts w:hint="cs"/>
          <w:rtl/>
        </w:rPr>
        <w:t>,</w:t>
      </w:r>
      <w:r>
        <w:rPr>
          <w:rtl/>
        </w:rPr>
        <w:t xml:space="preserve"> </w:t>
      </w:r>
      <w:bookmarkStart w:id="37479" w:name="_ETM_Q96_536940"/>
      <w:bookmarkEnd w:id="37479"/>
      <w:r>
        <w:rPr>
          <w:rtl/>
        </w:rPr>
        <w:t xml:space="preserve">מסכן </w:t>
      </w:r>
      <w:bookmarkStart w:id="37480" w:name="_ETM_Q96_537690"/>
      <w:bookmarkEnd w:id="37480"/>
      <w:r>
        <w:rPr>
          <w:rtl/>
        </w:rPr>
        <w:t xml:space="preserve">את </w:t>
      </w:r>
      <w:bookmarkStart w:id="37481" w:name="_ETM_Q96_537839"/>
      <w:bookmarkEnd w:id="37481"/>
      <w:r>
        <w:rPr>
          <w:rtl/>
        </w:rPr>
        <w:t>נפשו</w:t>
      </w:r>
      <w:r>
        <w:rPr>
          <w:rFonts w:hint="cs"/>
          <w:rtl/>
        </w:rPr>
        <w:t xml:space="preserve"> </w:t>
      </w:r>
      <w:r>
        <w:rPr>
          <w:rFonts w:hint="eastAsia"/>
          <w:rtl/>
        </w:rPr>
        <w:t xml:space="preserve">– </w:t>
      </w:r>
      <w:r>
        <w:rPr>
          <w:rFonts w:hint="cs"/>
          <w:rtl/>
        </w:rPr>
        <w:t>שיעשה</w:t>
      </w:r>
      <w:bookmarkStart w:id="37482" w:name="_ETM_Q96_539160"/>
      <w:bookmarkEnd w:id="37482"/>
      <w:r>
        <w:rPr>
          <w:rtl/>
        </w:rPr>
        <w:t xml:space="preserve"> </w:t>
      </w:r>
      <w:bookmarkStart w:id="37483" w:name="_ETM_Q96_539640"/>
      <w:bookmarkEnd w:id="37483"/>
      <w:r>
        <w:rPr>
          <w:rtl/>
        </w:rPr>
        <w:t>יותר</w:t>
      </w:r>
      <w:r>
        <w:rPr>
          <w:rFonts w:hint="cs"/>
          <w:rtl/>
        </w:rPr>
        <w:t>.</w:t>
      </w:r>
      <w:r>
        <w:rPr>
          <w:rtl/>
        </w:rPr>
        <w:t xml:space="preserve"> </w:t>
      </w:r>
      <w:bookmarkStart w:id="37484" w:name="_ETM_Q96_542010"/>
      <w:bookmarkEnd w:id="37484"/>
      <w:r>
        <w:rPr>
          <w:rtl/>
        </w:rPr>
        <w:t xml:space="preserve">אני </w:t>
      </w:r>
      <w:bookmarkStart w:id="37485" w:name="_ETM_Q96_542250"/>
      <w:bookmarkEnd w:id="37485"/>
      <w:r>
        <w:rPr>
          <w:rtl/>
        </w:rPr>
        <w:t xml:space="preserve">בטוח </w:t>
      </w:r>
      <w:bookmarkStart w:id="37486" w:name="_ETM_Q96_542789"/>
      <w:bookmarkEnd w:id="37486"/>
      <w:r>
        <w:rPr>
          <w:rFonts w:hint="cs"/>
          <w:rtl/>
        </w:rPr>
        <w:t>ש</w:t>
      </w:r>
      <w:r>
        <w:rPr>
          <w:rtl/>
        </w:rPr>
        <w:t xml:space="preserve">גם </w:t>
      </w:r>
      <w:bookmarkStart w:id="37487" w:name="_ETM_Q96_543059"/>
      <w:bookmarkEnd w:id="37487"/>
      <w:r>
        <w:rPr>
          <w:rtl/>
        </w:rPr>
        <w:t>לך</w:t>
      </w:r>
      <w:r>
        <w:rPr>
          <w:rFonts w:hint="cs"/>
          <w:rtl/>
        </w:rPr>
        <w:t>,</w:t>
      </w:r>
      <w:r>
        <w:rPr>
          <w:rtl/>
        </w:rPr>
        <w:t xml:space="preserve"> </w:t>
      </w:r>
      <w:bookmarkStart w:id="37488" w:name="_ETM_Q96_544279"/>
      <w:bookmarkStart w:id="37489" w:name="_ETM_Q96_544430"/>
      <w:bookmarkEnd w:id="37488"/>
      <w:bookmarkEnd w:id="37489"/>
      <w:r>
        <w:rPr>
          <w:rFonts w:hint="cs"/>
          <w:rtl/>
        </w:rPr>
        <w:t>ש</w:t>
      </w:r>
      <w:r>
        <w:rPr>
          <w:rtl/>
        </w:rPr>
        <w:t xml:space="preserve">יושב </w:t>
      </w:r>
      <w:bookmarkStart w:id="37490" w:name="_ETM_Q96_544790"/>
      <w:bookmarkEnd w:id="37490"/>
      <w:r>
        <w:rPr>
          <w:rtl/>
        </w:rPr>
        <w:t>בראש</w:t>
      </w:r>
      <w:r>
        <w:rPr>
          <w:rFonts w:hint="cs"/>
          <w:rtl/>
        </w:rPr>
        <w:t>,</w:t>
      </w:r>
      <w:r>
        <w:rPr>
          <w:rtl/>
        </w:rPr>
        <w:t xml:space="preserve"> </w:t>
      </w:r>
      <w:bookmarkStart w:id="37491" w:name="_ETM_Q96_545450"/>
      <w:bookmarkEnd w:id="37491"/>
      <w:r>
        <w:rPr>
          <w:rtl/>
        </w:rPr>
        <w:t xml:space="preserve">חבר </w:t>
      </w:r>
      <w:bookmarkStart w:id="37492" w:name="_ETM_Q96_545810"/>
      <w:bookmarkEnd w:id="37492"/>
      <w:r>
        <w:rPr>
          <w:rtl/>
        </w:rPr>
        <w:t xml:space="preserve">הכנסת </w:t>
      </w:r>
      <w:bookmarkStart w:id="37493" w:name="_ETM_Q96_546229"/>
      <w:bookmarkEnd w:id="37493"/>
      <w:r>
        <w:rPr>
          <w:rtl/>
        </w:rPr>
        <w:t>מל</w:t>
      </w:r>
      <w:r>
        <w:rPr>
          <w:rFonts w:hint="cs"/>
          <w:rtl/>
        </w:rPr>
        <w:t>ביצקי,</w:t>
      </w:r>
      <w:r>
        <w:rPr>
          <w:rtl/>
        </w:rPr>
        <w:t xml:space="preserve"> </w:t>
      </w:r>
      <w:bookmarkStart w:id="37494" w:name="_ETM_Q96_547700"/>
      <w:bookmarkEnd w:id="37494"/>
      <w:r>
        <w:rPr>
          <w:rtl/>
        </w:rPr>
        <w:t xml:space="preserve">אני </w:t>
      </w:r>
      <w:bookmarkStart w:id="37495" w:name="_ETM_Q96_547939"/>
      <w:bookmarkEnd w:id="37495"/>
      <w:r>
        <w:rPr>
          <w:rtl/>
        </w:rPr>
        <w:t xml:space="preserve">בטוח </w:t>
      </w:r>
      <w:bookmarkStart w:id="37496" w:name="_ETM_Q96_549259"/>
      <w:bookmarkEnd w:id="37496"/>
      <w:r>
        <w:rPr>
          <w:rtl/>
        </w:rPr>
        <w:t xml:space="preserve">שאם </w:t>
      </w:r>
      <w:bookmarkStart w:id="37497" w:name="_ETM_Q96_549499"/>
      <w:bookmarkEnd w:id="37497"/>
      <w:r>
        <w:rPr>
          <w:rtl/>
        </w:rPr>
        <w:t xml:space="preserve">תתנתק </w:t>
      </w:r>
      <w:bookmarkStart w:id="37498" w:name="_ETM_Q96_550249"/>
      <w:bookmarkStart w:id="37499" w:name="_ETM_Q96_550459"/>
      <w:bookmarkEnd w:id="37498"/>
      <w:bookmarkEnd w:id="37499"/>
      <w:r>
        <w:rPr>
          <w:rFonts w:hint="cs"/>
          <w:rtl/>
        </w:rPr>
        <w:t>רגע מה</w:t>
      </w:r>
      <w:r>
        <w:rPr>
          <w:rtl/>
        </w:rPr>
        <w:t xml:space="preserve">עמדה </w:t>
      </w:r>
      <w:bookmarkStart w:id="37500" w:name="_ETM_Q96_550850"/>
      <w:bookmarkEnd w:id="37500"/>
      <w:r>
        <w:rPr>
          <w:rFonts w:hint="cs"/>
          <w:rtl/>
        </w:rPr>
        <w:t>ה</w:t>
      </w:r>
      <w:r>
        <w:rPr>
          <w:rtl/>
        </w:rPr>
        <w:t>פוליטית</w:t>
      </w:r>
      <w:r>
        <w:rPr>
          <w:rFonts w:hint="cs"/>
          <w:rtl/>
        </w:rPr>
        <w:t>,</w:t>
      </w:r>
      <w:r>
        <w:rPr>
          <w:rtl/>
        </w:rPr>
        <w:t xml:space="preserve"> </w:t>
      </w:r>
      <w:bookmarkStart w:id="37501" w:name="_ETM_Q96_551329"/>
      <w:bookmarkEnd w:id="37501"/>
      <w:r>
        <w:rPr>
          <w:rFonts w:hint="cs"/>
          <w:rtl/>
        </w:rPr>
        <w:t xml:space="preserve">גם </w:t>
      </w:r>
      <w:r>
        <w:rPr>
          <w:rtl/>
        </w:rPr>
        <w:t xml:space="preserve">לך </w:t>
      </w:r>
      <w:bookmarkStart w:id="37502" w:name="_ETM_Q96_551539"/>
      <w:bookmarkEnd w:id="37502"/>
      <w:r>
        <w:rPr>
          <w:rtl/>
        </w:rPr>
        <w:t xml:space="preserve">זה </w:t>
      </w:r>
      <w:bookmarkStart w:id="37503" w:name="_ETM_Q96_551689"/>
      <w:bookmarkStart w:id="37504" w:name="_ETM_Q96_551899"/>
      <w:bookmarkEnd w:id="37503"/>
      <w:bookmarkEnd w:id="37504"/>
      <w:r>
        <w:rPr>
          <w:rtl/>
        </w:rPr>
        <w:t xml:space="preserve">לא </w:t>
      </w:r>
      <w:bookmarkStart w:id="37505" w:name="_ETM_Q96_551990"/>
      <w:bookmarkEnd w:id="37505"/>
      <w:r>
        <w:rPr>
          <w:rtl/>
        </w:rPr>
        <w:t xml:space="preserve">יכול </w:t>
      </w:r>
      <w:bookmarkStart w:id="37506" w:name="_ETM_Q96_552259"/>
      <w:bookmarkEnd w:id="37506"/>
      <w:r>
        <w:rPr>
          <w:rtl/>
        </w:rPr>
        <w:t>לה</w:t>
      </w:r>
      <w:r>
        <w:rPr>
          <w:rFonts w:hint="cs"/>
          <w:rtl/>
        </w:rPr>
        <w:t>י</w:t>
      </w:r>
      <w:r>
        <w:rPr>
          <w:rtl/>
        </w:rPr>
        <w:t>ראות</w:t>
      </w:r>
      <w:r>
        <w:rPr>
          <w:rFonts w:hint="cs"/>
          <w:rtl/>
        </w:rPr>
        <w:t>.</w:t>
      </w:r>
      <w:r>
        <w:rPr>
          <w:rtl/>
        </w:rPr>
        <w:t xml:space="preserve"> </w:t>
      </w:r>
      <w:bookmarkStart w:id="37507" w:name="_ETM_Q96_554509"/>
      <w:bookmarkEnd w:id="37507"/>
      <w:r>
        <w:rPr>
          <w:rtl/>
        </w:rPr>
        <w:t>באמת</w:t>
      </w:r>
      <w:r>
        <w:rPr>
          <w:rFonts w:hint="cs"/>
          <w:rtl/>
        </w:rPr>
        <w:t>,</w:t>
      </w:r>
      <w:r>
        <w:rPr>
          <w:rtl/>
        </w:rPr>
        <w:t xml:space="preserve"> </w:t>
      </w:r>
      <w:bookmarkStart w:id="37508" w:name="_ETM_Q96_554899"/>
      <w:bookmarkEnd w:id="37508"/>
      <w:r>
        <w:rPr>
          <w:rtl/>
        </w:rPr>
        <w:t xml:space="preserve">אנחנו </w:t>
      </w:r>
      <w:bookmarkStart w:id="37509" w:name="_ETM_Q96_555229"/>
      <w:bookmarkEnd w:id="37509"/>
      <w:r>
        <w:rPr>
          <w:rtl/>
        </w:rPr>
        <w:t xml:space="preserve">הולכים </w:t>
      </w:r>
      <w:bookmarkStart w:id="37510" w:name="_ETM_Q96_555529"/>
      <w:bookmarkEnd w:id="37510"/>
      <w:r>
        <w:rPr>
          <w:rtl/>
        </w:rPr>
        <w:t xml:space="preserve">למקומות </w:t>
      </w:r>
      <w:bookmarkStart w:id="37511" w:name="_ETM_Q96_556159"/>
      <w:bookmarkEnd w:id="37511"/>
      <w:r>
        <w:rPr>
          <w:rtl/>
        </w:rPr>
        <w:t xml:space="preserve">הכי </w:t>
      </w:r>
      <w:bookmarkStart w:id="37512" w:name="_ETM_Q96_556399"/>
      <w:bookmarkEnd w:id="37512"/>
      <w:r>
        <w:rPr>
          <w:rtl/>
        </w:rPr>
        <w:t xml:space="preserve">קלים </w:t>
      </w:r>
      <w:bookmarkStart w:id="37513" w:name="_ETM_Q96_556700"/>
      <w:bookmarkEnd w:id="37513"/>
      <w:r>
        <w:rPr>
          <w:rtl/>
        </w:rPr>
        <w:t xml:space="preserve">שיש </w:t>
      </w:r>
      <w:bookmarkStart w:id="37514" w:name="_ETM_Q96_557060"/>
      <w:bookmarkEnd w:id="37514"/>
      <w:r>
        <w:rPr>
          <w:rtl/>
        </w:rPr>
        <w:t>לנו</w:t>
      </w:r>
      <w:r>
        <w:rPr>
          <w:rFonts w:hint="cs"/>
          <w:rtl/>
        </w:rPr>
        <w:t xml:space="preserve"> </w:t>
      </w:r>
      <w:bookmarkStart w:id="37515" w:name="_ETM_Q96_558441"/>
      <w:bookmarkEnd w:id="37515"/>
      <w:r>
        <w:rPr>
          <w:rFonts w:hint="cs"/>
          <w:rtl/>
        </w:rPr>
        <w:t>בלי</w:t>
      </w:r>
      <w:r>
        <w:rPr>
          <w:rtl/>
        </w:rPr>
        <w:t xml:space="preserve"> </w:t>
      </w:r>
      <w:bookmarkStart w:id="37516" w:name="_ETM_Q96_558320"/>
      <w:bookmarkEnd w:id="37516"/>
      <w:r>
        <w:rPr>
          <w:rtl/>
        </w:rPr>
        <w:t xml:space="preserve">לנסות </w:t>
      </w:r>
      <w:bookmarkStart w:id="37517" w:name="_ETM_Q96_559339"/>
      <w:bookmarkEnd w:id="37517"/>
      <w:r>
        <w:rPr>
          <w:rtl/>
        </w:rPr>
        <w:t xml:space="preserve">טיפה </w:t>
      </w:r>
      <w:bookmarkStart w:id="37518" w:name="_ETM_Q96_561159"/>
      <w:bookmarkEnd w:id="37518"/>
      <w:r>
        <w:rPr>
          <w:rtl/>
        </w:rPr>
        <w:t xml:space="preserve">ללכת </w:t>
      </w:r>
      <w:bookmarkStart w:id="37519" w:name="_ETM_Q96_562579"/>
      <w:bookmarkEnd w:id="37519"/>
      <w:r>
        <w:rPr>
          <w:rFonts w:hint="cs"/>
          <w:rtl/>
        </w:rPr>
        <w:t>ו</w:t>
      </w:r>
      <w:r>
        <w:rPr>
          <w:rtl/>
        </w:rPr>
        <w:t>להגיד</w:t>
      </w:r>
      <w:r>
        <w:rPr>
          <w:rFonts w:hint="cs"/>
          <w:rtl/>
        </w:rPr>
        <w:t>:</w:t>
      </w:r>
      <w:r>
        <w:rPr>
          <w:rtl/>
        </w:rPr>
        <w:t xml:space="preserve"> </w:t>
      </w:r>
      <w:bookmarkStart w:id="37520" w:name="_ETM_Q96_562969"/>
      <w:bookmarkEnd w:id="37520"/>
      <w:r>
        <w:rPr>
          <w:rtl/>
        </w:rPr>
        <w:t>אוקיי</w:t>
      </w:r>
      <w:r>
        <w:rPr>
          <w:rFonts w:hint="cs"/>
          <w:rtl/>
        </w:rPr>
        <w:t>,</w:t>
      </w:r>
      <w:r>
        <w:rPr>
          <w:rtl/>
        </w:rPr>
        <w:t xml:space="preserve"> </w:t>
      </w:r>
      <w:bookmarkStart w:id="37521" w:name="_ETM_Q96_563539"/>
      <w:bookmarkEnd w:id="37521"/>
      <w:r>
        <w:rPr>
          <w:rtl/>
        </w:rPr>
        <w:t xml:space="preserve">אז </w:t>
      </w:r>
      <w:bookmarkStart w:id="37522" w:name="_ETM_Q96_563750"/>
      <w:bookmarkEnd w:id="37522"/>
      <w:r>
        <w:rPr>
          <w:rtl/>
        </w:rPr>
        <w:t>בוא</w:t>
      </w:r>
      <w:r>
        <w:rPr>
          <w:rFonts w:hint="cs"/>
          <w:rtl/>
        </w:rPr>
        <w:t>ו</w:t>
      </w:r>
      <w:r>
        <w:rPr>
          <w:rtl/>
        </w:rPr>
        <w:t xml:space="preserve"> </w:t>
      </w:r>
      <w:bookmarkStart w:id="37523" w:name="_ETM_Q96_563930"/>
      <w:bookmarkEnd w:id="37523"/>
      <w:r>
        <w:rPr>
          <w:rtl/>
        </w:rPr>
        <w:t xml:space="preserve">נפצה </w:t>
      </w:r>
      <w:bookmarkStart w:id="37524" w:name="_ETM_Q96_564380"/>
      <w:bookmarkEnd w:id="37524"/>
      <w:r>
        <w:rPr>
          <w:rtl/>
        </w:rPr>
        <w:t xml:space="preserve">אותה </w:t>
      </w:r>
      <w:bookmarkStart w:id="37525" w:name="_ETM_Q96_564649"/>
      <w:bookmarkEnd w:id="37525"/>
      <w:r>
        <w:rPr>
          <w:rtl/>
        </w:rPr>
        <w:t xml:space="preserve">בכסף </w:t>
      </w:r>
      <w:bookmarkStart w:id="37526" w:name="_ETM_Q96_566790"/>
      <w:bookmarkEnd w:id="37526"/>
      <w:r>
        <w:rPr>
          <w:rFonts w:hint="cs"/>
          <w:rtl/>
        </w:rPr>
        <w:t>ולא נטיל עליהם חוק.</w:t>
      </w:r>
    </w:p>
    <w:p w:rsidR="0086198E" w:rsidRDefault="0086198E" w:rsidP="008052BD">
      <w:pPr>
        <w:rPr>
          <w:rtl/>
        </w:rPr>
      </w:pPr>
    </w:p>
    <w:p w:rsidR="0086198E" w:rsidRDefault="0086198E" w:rsidP="008052BD">
      <w:pPr>
        <w:pStyle w:val="af8"/>
        <w:keepNext/>
        <w:rPr>
          <w:rtl/>
        </w:rPr>
      </w:pPr>
      <w:r w:rsidRPr="00BE3E5A">
        <w:rPr>
          <w:rStyle w:val="TagStyle"/>
          <w:rtl/>
        </w:rPr>
        <w:t xml:space="preserve"> &lt;&lt; יור &gt;&gt; </w:t>
      </w:r>
      <w:r>
        <w:rPr>
          <w:rtl/>
        </w:rPr>
        <w:t>היו"ר חנוך דב מלביצקי:</w:t>
      </w:r>
      <w:r w:rsidRPr="00BE3E5A">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r>
        <w:rPr>
          <w:rFonts w:hint="cs"/>
          <w:rtl/>
        </w:rPr>
        <w:t>צריך לסיים, אדוני.</w:t>
      </w:r>
    </w:p>
    <w:p w:rsidR="0086198E" w:rsidRDefault="0086198E" w:rsidP="008052BD">
      <w:pPr>
        <w:rPr>
          <w:rtl/>
        </w:rPr>
      </w:pPr>
    </w:p>
    <w:p w:rsidR="0086198E" w:rsidRDefault="0086198E" w:rsidP="008052BD">
      <w:pPr>
        <w:pStyle w:val="-"/>
        <w:keepNext/>
        <w:rPr>
          <w:rtl/>
        </w:rPr>
      </w:pPr>
      <w:bookmarkStart w:id="37527" w:name="ET_speakercontinue_5109_23"/>
      <w:r w:rsidRPr="00BE3E5A">
        <w:rPr>
          <w:rStyle w:val="TagStyle"/>
          <w:rtl/>
        </w:rPr>
        <w:t xml:space="preserve"> &lt;&lt; דובר_המשך &gt;&gt; </w:t>
      </w:r>
      <w:r>
        <w:rPr>
          <w:rtl/>
        </w:rPr>
        <w:t>אלעזר שטרן (יש עתיד):</w:t>
      </w:r>
      <w:r w:rsidRPr="00BE3E5A">
        <w:rPr>
          <w:rStyle w:val="TagStyle"/>
          <w:rtl/>
        </w:rPr>
        <w:t xml:space="preserve"> &lt;&lt; דובר_המשך &gt;&gt;</w:t>
      </w:r>
      <w:r>
        <w:rPr>
          <w:rtl/>
        </w:rPr>
        <w:t xml:space="preserve">   </w:t>
      </w:r>
      <w:bookmarkEnd w:id="37527"/>
    </w:p>
    <w:p w:rsidR="0086198E" w:rsidRDefault="0086198E" w:rsidP="008052BD">
      <w:pPr>
        <w:rPr>
          <w:rtl/>
        </w:rPr>
      </w:pPr>
    </w:p>
    <w:p w:rsidR="0086198E" w:rsidRDefault="0086198E" w:rsidP="008052BD">
      <w:pPr>
        <w:rPr>
          <w:rtl/>
        </w:rPr>
      </w:pPr>
      <w:r>
        <w:rPr>
          <w:rFonts w:hint="cs"/>
          <w:rtl/>
        </w:rPr>
        <w:t xml:space="preserve">אני מסיים. </w:t>
      </w:r>
      <w:bookmarkStart w:id="37528" w:name="_ETM_Q96_566970"/>
      <w:bookmarkStart w:id="37529" w:name="_ETM_Q96_567240"/>
      <w:bookmarkStart w:id="37530" w:name="_ETM_Q96_567540"/>
      <w:bookmarkStart w:id="37531" w:name="_ETM_Q96_567659"/>
      <w:bookmarkStart w:id="37532" w:name="_ETM_Q96_568229"/>
      <w:bookmarkStart w:id="37533" w:name="_ETM_Q96_568409"/>
      <w:bookmarkStart w:id="37534" w:name="_ETM_Q96_569510"/>
      <w:bookmarkEnd w:id="37528"/>
      <w:bookmarkEnd w:id="37529"/>
      <w:bookmarkEnd w:id="37530"/>
      <w:bookmarkEnd w:id="37531"/>
      <w:bookmarkEnd w:id="37532"/>
      <w:bookmarkEnd w:id="37533"/>
      <w:bookmarkEnd w:id="37534"/>
      <w:r>
        <w:rPr>
          <w:rtl/>
        </w:rPr>
        <w:t xml:space="preserve">אני </w:t>
      </w:r>
      <w:bookmarkStart w:id="37535" w:name="_ETM_Q96_569779"/>
      <w:bookmarkEnd w:id="37535"/>
      <w:r>
        <w:rPr>
          <w:rtl/>
        </w:rPr>
        <w:t xml:space="preserve">חושב </w:t>
      </w:r>
      <w:bookmarkStart w:id="37536" w:name="_ETM_Q96_570200"/>
      <w:bookmarkEnd w:id="37536"/>
      <w:r>
        <w:rPr>
          <w:rtl/>
        </w:rPr>
        <w:t xml:space="preserve">שהארכת </w:t>
      </w:r>
      <w:bookmarkStart w:id="37537" w:name="_ETM_Q96_570920"/>
      <w:bookmarkEnd w:id="37537"/>
      <w:r>
        <w:rPr>
          <w:rtl/>
        </w:rPr>
        <w:t xml:space="preserve">השירות </w:t>
      </w:r>
      <w:bookmarkStart w:id="37538" w:name="_ETM_Q96_571400"/>
      <w:bookmarkEnd w:id="37538"/>
      <w:r>
        <w:rPr>
          <w:rtl/>
        </w:rPr>
        <w:t>הזאת</w:t>
      </w:r>
      <w:r>
        <w:rPr>
          <w:rFonts w:hint="cs"/>
          <w:rtl/>
        </w:rPr>
        <w:t>,</w:t>
      </w:r>
      <w:r>
        <w:rPr>
          <w:rtl/>
        </w:rPr>
        <w:t xml:space="preserve"> </w:t>
      </w:r>
      <w:bookmarkStart w:id="37539" w:name="_ETM_Q96_572330"/>
      <w:bookmarkEnd w:id="37539"/>
      <w:r>
        <w:rPr>
          <w:rtl/>
        </w:rPr>
        <w:t xml:space="preserve">מתאים </w:t>
      </w:r>
      <w:bookmarkStart w:id="37540" w:name="_ETM_Q96_572779"/>
      <w:bookmarkEnd w:id="37540"/>
      <w:r>
        <w:rPr>
          <w:rtl/>
        </w:rPr>
        <w:t xml:space="preserve">לה </w:t>
      </w:r>
      <w:bookmarkStart w:id="37541" w:name="_ETM_Q96_572930"/>
      <w:bookmarkEnd w:id="37541"/>
      <w:r>
        <w:rPr>
          <w:rFonts w:hint="cs"/>
          <w:rtl/>
        </w:rPr>
        <w:t>ב-02:30</w:t>
      </w:r>
      <w:bookmarkStart w:id="37542" w:name="_ETM_Q96_569322"/>
      <w:bookmarkEnd w:id="37542"/>
      <w:r>
        <w:rPr>
          <w:rFonts w:hint="cs"/>
          <w:rtl/>
        </w:rPr>
        <w:t>, 03:00,</w:t>
      </w:r>
      <w:r>
        <w:rPr>
          <w:rtl/>
        </w:rPr>
        <w:t xml:space="preserve"> </w:t>
      </w:r>
      <w:bookmarkStart w:id="37543" w:name="_ETM_Q96_575969"/>
      <w:bookmarkEnd w:id="37543"/>
      <w:r>
        <w:rPr>
          <w:rtl/>
        </w:rPr>
        <w:t xml:space="preserve">בגלל </w:t>
      </w:r>
      <w:bookmarkStart w:id="37544" w:name="_ETM_Q96_576359"/>
      <w:bookmarkEnd w:id="37544"/>
      <w:r>
        <w:rPr>
          <w:rtl/>
        </w:rPr>
        <w:t xml:space="preserve">שחברי </w:t>
      </w:r>
      <w:bookmarkStart w:id="37545" w:name="_ETM_Q96_576960"/>
      <w:bookmarkEnd w:id="37545"/>
      <w:r>
        <w:rPr>
          <w:rtl/>
        </w:rPr>
        <w:t xml:space="preserve">הכנסת </w:t>
      </w:r>
      <w:bookmarkStart w:id="37546" w:name="_ETM_Q96_577500"/>
      <w:bookmarkEnd w:id="37546"/>
      <w:r>
        <w:rPr>
          <w:rFonts w:hint="cs"/>
          <w:rtl/>
        </w:rPr>
        <w:t>ש</w:t>
      </w:r>
      <w:r>
        <w:rPr>
          <w:rtl/>
        </w:rPr>
        <w:t xml:space="preserve">יצביעו </w:t>
      </w:r>
      <w:bookmarkStart w:id="37547" w:name="_ETM_Q96_578009"/>
      <w:bookmarkEnd w:id="37547"/>
      <w:r>
        <w:rPr>
          <w:rFonts w:hint="cs"/>
          <w:rtl/>
        </w:rPr>
        <w:t>ב</w:t>
      </w:r>
      <w:r>
        <w:rPr>
          <w:rtl/>
        </w:rPr>
        <w:t xml:space="preserve">עדה </w:t>
      </w:r>
      <w:bookmarkStart w:id="37548" w:name="_ETM_Q96_578460"/>
      <w:bookmarkEnd w:id="37548"/>
      <w:r>
        <w:rPr>
          <w:rtl/>
        </w:rPr>
        <w:t xml:space="preserve">באמת </w:t>
      </w:r>
      <w:bookmarkStart w:id="37549" w:name="_ETM_Q96_578850"/>
      <w:bookmarkEnd w:id="37549"/>
      <w:r>
        <w:rPr>
          <w:rtl/>
        </w:rPr>
        <w:t>מתביישים</w:t>
      </w:r>
      <w:r>
        <w:rPr>
          <w:rFonts w:hint="cs"/>
          <w:rtl/>
        </w:rPr>
        <w:t>.</w:t>
      </w:r>
      <w:r>
        <w:rPr>
          <w:rtl/>
        </w:rPr>
        <w:t xml:space="preserve"> </w:t>
      </w:r>
      <w:bookmarkStart w:id="37550" w:name="_ETM_Q96_579479"/>
      <w:bookmarkEnd w:id="37550"/>
      <w:r>
        <w:rPr>
          <w:rtl/>
        </w:rPr>
        <w:t>תודה</w:t>
      </w:r>
      <w:r>
        <w:rPr>
          <w:rFonts w:hint="cs"/>
          <w:rtl/>
        </w:rPr>
        <w:t>.</w:t>
      </w:r>
    </w:p>
    <w:p w:rsidR="0086198E" w:rsidRDefault="0086198E" w:rsidP="008052BD">
      <w:pPr>
        <w:rPr>
          <w:rtl/>
        </w:rPr>
      </w:pPr>
    </w:p>
    <w:p w:rsidR="0086198E" w:rsidRDefault="0086198E" w:rsidP="008052BD">
      <w:pPr>
        <w:pStyle w:val="af8"/>
        <w:keepNext/>
        <w:rPr>
          <w:rtl/>
        </w:rPr>
      </w:pPr>
      <w:bookmarkStart w:id="37551" w:name="ET_yor_6593_24"/>
      <w:r w:rsidRPr="00BE3E5A">
        <w:rPr>
          <w:rStyle w:val="TagStyle"/>
          <w:rtl/>
        </w:rPr>
        <w:t xml:space="preserve"> &lt;&lt; יור &gt;&gt; </w:t>
      </w:r>
      <w:r>
        <w:rPr>
          <w:rtl/>
        </w:rPr>
        <w:t>היו"ר חנוך דב מלביצקי:</w:t>
      </w:r>
      <w:r w:rsidRPr="00BE3E5A">
        <w:rPr>
          <w:rStyle w:val="TagStyle"/>
          <w:rtl/>
        </w:rPr>
        <w:t xml:space="preserve"> &lt;&lt; יור &gt;&gt;</w:t>
      </w:r>
      <w:r>
        <w:rPr>
          <w:rtl/>
        </w:rPr>
        <w:t xml:space="preserve">   </w:t>
      </w:r>
      <w:bookmarkEnd w:id="37551"/>
    </w:p>
    <w:p w:rsidR="0086198E" w:rsidRDefault="0086198E" w:rsidP="008052BD">
      <w:pPr>
        <w:rPr>
          <w:rtl/>
        </w:rPr>
      </w:pPr>
    </w:p>
    <w:p w:rsidR="0086198E" w:rsidRDefault="0086198E" w:rsidP="008052BD">
      <w:pPr>
        <w:rPr>
          <w:rtl/>
        </w:rPr>
      </w:pPr>
      <w:bookmarkStart w:id="37552" w:name="_ETM_Q96_580350"/>
      <w:bookmarkEnd w:id="37552"/>
      <w:r>
        <w:rPr>
          <w:rtl/>
        </w:rPr>
        <w:t>תודה</w:t>
      </w:r>
      <w:r>
        <w:rPr>
          <w:rFonts w:hint="cs"/>
          <w:rtl/>
        </w:rPr>
        <w:t>.</w:t>
      </w:r>
      <w:r>
        <w:rPr>
          <w:rtl/>
        </w:rPr>
        <w:t xml:space="preserve"> </w:t>
      </w:r>
      <w:bookmarkStart w:id="37553" w:name="_ETM_Q96_580649"/>
      <w:bookmarkEnd w:id="37553"/>
      <w:r>
        <w:rPr>
          <w:rtl/>
        </w:rPr>
        <w:t xml:space="preserve">חבר </w:t>
      </w:r>
      <w:bookmarkStart w:id="37554" w:name="_ETM_Q96_580920"/>
      <w:bookmarkEnd w:id="37554"/>
      <w:r>
        <w:rPr>
          <w:rtl/>
        </w:rPr>
        <w:t xml:space="preserve">הכנסת </w:t>
      </w:r>
      <w:bookmarkStart w:id="37555" w:name="_ETM_Q96_581219"/>
      <w:bookmarkEnd w:id="37555"/>
      <w:r>
        <w:rPr>
          <w:rtl/>
        </w:rPr>
        <w:t xml:space="preserve">שקלים </w:t>
      </w:r>
      <w:bookmarkStart w:id="37556" w:name="_ETM_Q96_582060"/>
      <w:bookmarkEnd w:id="37556"/>
      <w:r>
        <w:rPr>
          <w:rtl/>
        </w:rPr>
        <w:t>–</w:t>
      </w:r>
      <w:r>
        <w:rPr>
          <w:rFonts w:hint="cs"/>
          <w:rtl/>
        </w:rPr>
        <w:t xml:space="preserve"> </w:t>
      </w:r>
      <w:r>
        <w:rPr>
          <w:rtl/>
        </w:rPr>
        <w:t xml:space="preserve">אינו </w:t>
      </w:r>
      <w:bookmarkStart w:id="37557" w:name="_ETM_Q96_582329"/>
      <w:bookmarkEnd w:id="37557"/>
      <w:r>
        <w:rPr>
          <w:rtl/>
        </w:rPr>
        <w:t>נוכח</w:t>
      </w:r>
      <w:r>
        <w:rPr>
          <w:rFonts w:hint="cs"/>
          <w:rtl/>
        </w:rPr>
        <w:t>.</w:t>
      </w:r>
      <w:bookmarkStart w:id="37558" w:name="_ETM_Q96_576275"/>
      <w:bookmarkEnd w:id="37558"/>
      <w:r>
        <w:rPr>
          <w:rtl/>
        </w:rPr>
        <w:t xml:space="preserve"> </w:t>
      </w:r>
      <w:bookmarkStart w:id="37559" w:name="_ETM_Q96_583229"/>
      <w:bookmarkEnd w:id="37559"/>
      <w:r>
        <w:rPr>
          <w:rtl/>
        </w:rPr>
        <w:t xml:space="preserve">חברת </w:t>
      </w:r>
      <w:bookmarkStart w:id="37560" w:name="_ETM_Q96_583619"/>
      <w:bookmarkEnd w:id="37560"/>
      <w:r>
        <w:rPr>
          <w:rtl/>
        </w:rPr>
        <w:t xml:space="preserve">הכנסת </w:t>
      </w:r>
      <w:bookmarkStart w:id="37561" w:name="_ETM_Q96_583979"/>
      <w:bookmarkStart w:id="37562" w:name="_ETM_Q96_580521"/>
      <w:bookmarkStart w:id="37563" w:name="_ETM_Q96_581424"/>
      <w:bookmarkEnd w:id="37561"/>
      <w:bookmarkEnd w:id="37562"/>
      <w:bookmarkEnd w:id="37563"/>
      <w:r>
        <w:rPr>
          <w:rFonts w:hint="cs"/>
          <w:rtl/>
        </w:rPr>
        <w:t>מזרסקי.</w:t>
      </w:r>
    </w:p>
    <w:p w:rsidR="0086198E" w:rsidRDefault="0086198E" w:rsidP="008052BD">
      <w:pPr>
        <w:rPr>
          <w:rtl/>
        </w:rPr>
      </w:pPr>
      <w:bookmarkStart w:id="37564" w:name="_ETM_Q96_581449"/>
      <w:bookmarkEnd w:id="37564"/>
    </w:p>
    <w:p w:rsidR="0086198E" w:rsidRDefault="0086198E" w:rsidP="008052BD">
      <w:pPr>
        <w:pStyle w:val="a4"/>
        <w:keepNext/>
        <w:rPr>
          <w:rtl/>
        </w:rPr>
      </w:pPr>
      <w:bookmarkStart w:id="37565" w:name="_ETM_Q96_668300"/>
      <w:bookmarkStart w:id="37566" w:name="ET_speaker_6228_26"/>
      <w:bookmarkEnd w:id="37565"/>
      <w:r w:rsidRPr="00017A21">
        <w:rPr>
          <w:rStyle w:val="TagStyle"/>
          <w:rtl/>
        </w:rPr>
        <w:t xml:space="preserve"> &lt;&lt; דובר &gt;&gt; </w:t>
      </w:r>
      <w:bookmarkStart w:id="37567" w:name="_Toc172456013"/>
      <w:bookmarkStart w:id="37568" w:name="_Toc172458474"/>
      <w:bookmarkStart w:id="37569" w:name="_Toc172459766"/>
      <w:bookmarkStart w:id="37570" w:name="_Toc172460101"/>
      <w:r>
        <w:rPr>
          <w:rtl/>
        </w:rPr>
        <w:t>טטיאנה מזרסקי (יש עתיד):</w:t>
      </w:r>
      <w:bookmarkEnd w:id="37567"/>
      <w:bookmarkEnd w:id="37568"/>
      <w:bookmarkEnd w:id="37569"/>
      <w:bookmarkEnd w:id="37570"/>
      <w:r w:rsidRPr="00017A21">
        <w:rPr>
          <w:rStyle w:val="TagStyle"/>
          <w:rtl/>
        </w:rPr>
        <w:t xml:space="preserve"> &lt;&lt; דובר &gt;&gt;</w:t>
      </w:r>
      <w:r>
        <w:rPr>
          <w:rtl/>
        </w:rPr>
        <w:t xml:space="preserve">   </w:t>
      </w:r>
      <w:bookmarkEnd w:id="37566"/>
    </w:p>
    <w:p w:rsidR="0086198E" w:rsidRDefault="0086198E" w:rsidP="008052BD">
      <w:pPr>
        <w:rPr>
          <w:rtl/>
          <w:lang w:eastAsia="he-IL"/>
        </w:rPr>
      </w:pPr>
    </w:p>
    <w:p w:rsidR="0086198E" w:rsidRDefault="0086198E" w:rsidP="008052BD">
      <w:pPr>
        <w:rPr>
          <w:rtl/>
        </w:rPr>
      </w:pPr>
      <w:bookmarkStart w:id="37571" w:name="_ETM_Q96_582471"/>
      <w:bookmarkStart w:id="37572" w:name="_ETM_Q96_582489"/>
      <w:bookmarkStart w:id="37573" w:name="_ETM_Q96_580560"/>
      <w:bookmarkStart w:id="37574" w:name="_ETM_Q96_604970"/>
      <w:bookmarkEnd w:id="37571"/>
      <w:bookmarkEnd w:id="37572"/>
      <w:bookmarkEnd w:id="37573"/>
      <w:bookmarkEnd w:id="37574"/>
      <w:r>
        <w:rPr>
          <w:rtl/>
        </w:rPr>
        <w:t xml:space="preserve">אדוני </w:t>
      </w:r>
      <w:bookmarkStart w:id="37575" w:name="_ETM_Q96_605360"/>
      <w:bookmarkEnd w:id="37575"/>
      <w:r>
        <w:rPr>
          <w:rtl/>
        </w:rPr>
        <w:t>היושב-ראש</w:t>
      </w:r>
      <w:r>
        <w:rPr>
          <w:rFonts w:hint="cs"/>
          <w:rtl/>
        </w:rPr>
        <w:t>,</w:t>
      </w:r>
      <w:r>
        <w:rPr>
          <w:rtl/>
        </w:rPr>
        <w:t xml:space="preserve"> </w:t>
      </w:r>
      <w:bookmarkStart w:id="37576" w:name="_ETM_Q96_607820"/>
      <w:bookmarkEnd w:id="37576"/>
      <w:r>
        <w:rPr>
          <w:rtl/>
        </w:rPr>
        <w:t xml:space="preserve">כנסת </w:t>
      </w:r>
      <w:bookmarkStart w:id="37577" w:name="_ETM_Q96_608210"/>
      <w:bookmarkEnd w:id="37577"/>
      <w:r>
        <w:rPr>
          <w:rtl/>
        </w:rPr>
        <w:t>נכבדה</w:t>
      </w:r>
      <w:r>
        <w:rPr>
          <w:rFonts w:hint="cs"/>
          <w:rtl/>
        </w:rPr>
        <w:t>,</w:t>
      </w:r>
      <w:r>
        <w:rPr>
          <w:rtl/>
        </w:rPr>
        <w:t xml:space="preserve"> </w:t>
      </w:r>
      <w:bookmarkStart w:id="37578" w:name="_ETM_Q96_608870"/>
      <w:bookmarkEnd w:id="37578"/>
      <w:r>
        <w:rPr>
          <w:rtl/>
        </w:rPr>
        <w:t xml:space="preserve">היום </w:t>
      </w:r>
      <w:bookmarkStart w:id="37579" w:name="_ETM_Q96_609170"/>
      <w:bookmarkEnd w:id="37579"/>
      <w:r>
        <w:rPr>
          <w:rtl/>
        </w:rPr>
        <w:t xml:space="preserve">בכנסת </w:t>
      </w:r>
      <w:bookmarkStart w:id="37580" w:name="_ETM_Q96_610010"/>
      <w:bookmarkEnd w:id="37580"/>
      <w:r>
        <w:rPr>
          <w:rFonts w:hint="cs"/>
          <w:rtl/>
        </w:rPr>
        <w:t xml:space="preserve">ציינו </w:t>
      </w:r>
      <w:bookmarkStart w:id="37581" w:name="_ETM_Q96_609979"/>
      <w:bookmarkEnd w:id="37581"/>
      <w:r>
        <w:rPr>
          <w:rFonts w:hint="cs"/>
          <w:rtl/>
        </w:rPr>
        <w:t>את</w:t>
      </w:r>
      <w:r>
        <w:rPr>
          <w:rtl/>
        </w:rPr>
        <w:t xml:space="preserve"> </w:t>
      </w:r>
      <w:bookmarkStart w:id="37582" w:name="_ETM_Q96_610910"/>
      <w:bookmarkEnd w:id="37582"/>
      <w:r>
        <w:rPr>
          <w:rtl/>
        </w:rPr>
        <w:t xml:space="preserve">יום </w:t>
      </w:r>
      <w:bookmarkStart w:id="37583" w:name="_ETM_Q96_611330"/>
      <w:bookmarkEnd w:id="37583"/>
      <w:r>
        <w:rPr>
          <w:rtl/>
        </w:rPr>
        <w:t>המוח</w:t>
      </w:r>
      <w:r>
        <w:rPr>
          <w:rFonts w:hint="cs"/>
          <w:rtl/>
        </w:rPr>
        <w:t>,</w:t>
      </w:r>
      <w:r>
        <w:rPr>
          <w:rtl/>
        </w:rPr>
        <w:t xml:space="preserve"> </w:t>
      </w:r>
      <w:bookmarkStart w:id="37584" w:name="_ETM_Q96_612959"/>
      <w:bookmarkEnd w:id="37584"/>
      <w:r>
        <w:rPr>
          <w:rtl/>
        </w:rPr>
        <w:t xml:space="preserve">יום </w:t>
      </w:r>
      <w:bookmarkStart w:id="37585" w:name="_ETM_Q96_613530"/>
      <w:bookmarkEnd w:id="37585"/>
      <w:r>
        <w:rPr>
          <w:rtl/>
        </w:rPr>
        <w:t xml:space="preserve">המוח </w:t>
      </w:r>
      <w:bookmarkStart w:id="37586" w:name="_ETM_Q96_614130"/>
      <w:bookmarkEnd w:id="37586"/>
      <w:r>
        <w:rPr>
          <w:rtl/>
        </w:rPr>
        <w:t>הבי</w:t>
      </w:r>
      <w:r>
        <w:rPr>
          <w:rFonts w:hint="cs"/>
          <w:rtl/>
        </w:rPr>
        <w:t>ן-</w:t>
      </w:r>
      <w:r>
        <w:rPr>
          <w:rtl/>
        </w:rPr>
        <w:t>לאומי</w:t>
      </w:r>
      <w:r>
        <w:rPr>
          <w:rFonts w:hint="cs"/>
          <w:rtl/>
        </w:rPr>
        <w:t>.</w:t>
      </w:r>
      <w:r>
        <w:rPr>
          <w:rtl/>
        </w:rPr>
        <w:t xml:space="preserve"> </w:t>
      </w:r>
      <w:bookmarkStart w:id="37587" w:name="_ETM_Q96_615239"/>
      <w:bookmarkEnd w:id="37587"/>
      <w:r>
        <w:rPr>
          <w:rFonts w:hint="cs"/>
          <w:rtl/>
        </w:rPr>
        <w:t>ב</w:t>
      </w:r>
      <w:r>
        <w:rPr>
          <w:rtl/>
        </w:rPr>
        <w:t>עיקרון</w:t>
      </w:r>
      <w:r>
        <w:rPr>
          <w:rFonts w:hint="cs"/>
          <w:rtl/>
        </w:rPr>
        <w:t>,</w:t>
      </w:r>
      <w:r>
        <w:rPr>
          <w:rtl/>
        </w:rPr>
        <w:t xml:space="preserve"> </w:t>
      </w:r>
      <w:bookmarkStart w:id="37588" w:name="_ETM_Q96_615780"/>
      <w:bookmarkEnd w:id="37588"/>
      <w:r>
        <w:rPr>
          <w:rtl/>
        </w:rPr>
        <w:t>ח</w:t>
      </w:r>
      <w:r>
        <w:rPr>
          <w:rFonts w:hint="cs"/>
          <w:rtl/>
        </w:rPr>
        <w:t>ו</w:t>
      </w:r>
      <w:r>
        <w:rPr>
          <w:rtl/>
        </w:rPr>
        <w:t xml:space="preserve">גגים </w:t>
      </w:r>
      <w:bookmarkStart w:id="37589" w:name="_ETM_Q96_616319"/>
      <w:bookmarkEnd w:id="37589"/>
      <w:r>
        <w:rPr>
          <w:rFonts w:hint="cs"/>
          <w:rtl/>
        </w:rPr>
        <w:t>ב</w:t>
      </w:r>
      <w:r>
        <w:rPr>
          <w:rtl/>
        </w:rPr>
        <w:t xml:space="preserve">שבוע </w:t>
      </w:r>
      <w:bookmarkStart w:id="37590" w:name="_ETM_Q96_616800"/>
      <w:bookmarkEnd w:id="37590"/>
      <w:r>
        <w:rPr>
          <w:rtl/>
        </w:rPr>
        <w:t xml:space="preserve">הבא </w:t>
      </w:r>
      <w:bookmarkStart w:id="37591" w:name="_ETM_Q96_617099"/>
      <w:bookmarkEnd w:id="37591"/>
      <w:r>
        <w:rPr>
          <w:rtl/>
        </w:rPr>
        <w:t xml:space="preserve">ומציינים </w:t>
      </w:r>
      <w:bookmarkStart w:id="37592" w:name="_ETM_Q96_617760"/>
      <w:bookmarkEnd w:id="37592"/>
      <w:r>
        <w:rPr>
          <w:rFonts w:hint="cs"/>
          <w:rtl/>
        </w:rPr>
        <w:t>ב</w:t>
      </w:r>
      <w:r>
        <w:rPr>
          <w:rtl/>
        </w:rPr>
        <w:t xml:space="preserve">כל </w:t>
      </w:r>
      <w:bookmarkStart w:id="37593" w:name="_ETM_Q96_618120"/>
      <w:bookmarkEnd w:id="37593"/>
      <w:r>
        <w:rPr>
          <w:rtl/>
        </w:rPr>
        <w:t xml:space="preserve">העולם </w:t>
      </w:r>
      <w:bookmarkStart w:id="37594" w:name="_ETM_Q96_618480"/>
      <w:bookmarkEnd w:id="37594"/>
      <w:r>
        <w:rPr>
          <w:rFonts w:hint="cs"/>
          <w:rtl/>
        </w:rPr>
        <w:t>ב</w:t>
      </w:r>
      <w:r>
        <w:rPr>
          <w:rtl/>
        </w:rPr>
        <w:t xml:space="preserve">שבוע </w:t>
      </w:r>
      <w:bookmarkStart w:id="37595" w:name="_ETM_Q96_618900"/>
      <w:bookmarkEnd w:id="37595"/>
      <w:r>
        <w:rPr>
          <w:rtl/>
        </w:rPr>
        <w:t>הבא</w:t>
      </w:r>
      <w:bookmarkStart w:id="37596" w:name="_ETM_Q96_612940"/>
      <w:bookmarkEnd w:id="37596"/>
      <w:r>
        <w:rPr>
          <w:rFonts w:hint="cs"/>
          <w:rtl/>
        </w:rPr>
        <w:t>,</w:t>
      </w:r>
      <w:r>
        <w:rPr>
          <w:rtl/>
        </w:rPr>
        <w:t xml:space="preserve"> </w:t>
      </w:r>
      <w:bookmarkStart w:id="37597" w:name="_ETM_Q96_619590"/>
      <w:bookmarkEnd w:id="37597"/>
      <w:r>
        <w:rPr>
          <w:rtl/>
        </w:rPr>
        <w:t xml:space="preserve">אבל </w:t>
      </w:r>
      <w:bookmarkStart w:id="37598" w:name="_ETM_Q96_619830"/>
      <w:bookmarkEnd w:id="37598"/>
      <w:r>
        <w:rPr>
          <w:rtl/>
        </w:rPr>
        <w:t xml:space="preserve">בכנסת </w:t>
      </w:r>
      <w:bookmarkStart w:id="37599" w:name="_ETM_Q96_620340"/>
      <w:bookmarkEnd w:id="37599"/>
      <w:r>
        <w:rPr>
          <w:rFonts w:hint="cs"/>
          <w:rtl/>
        </w:rPr>
        <w:t>ציינו</w:t>
      </w:r>
      <w:r>
        <w:rPr>
          <w:rtl/>
        </w:rPr>
        <w:t xml:space="preserve"> </w:t>
      </w:r>
      <w:bookmarkStart w:id="37600" w:name="_ETM_Q96_621209"/>
      <w:bookmarkEnd w:id="37600"/>
      <w:r>
        <w:rPr>
          <w:rtl/>
        </w:rPr>
        <w:t>היום</w:t>
      </w:r>
      <w:r>
        <w:rPr>
          <w:rFonts w:hint="cs"/>
          <w:rtl/>
        </w:rPr>
        <w:t>,</w:t>
      </w:r>
      <w:r>
        <w:rPr>
          <w:rtl/>
        </w:rPr>
        <w:t xml:space="preserve"> </w:t>
      </w:r>
      <w:bookmarkStart w:id="37601" w:name="_ETM_Q96_622360"/>
      <w:bookmarkEnd w:id="37601"/>
      <w:r>
        <w:rPr>
          <w:rtl/>
        </w:rPr>
        <w:t xml:space="preserve">ואני </w:t>
      </w:r>
      <w:bookmarkStart w:id="37602" w:name="_ETM_Q96_622690"/>
      <w:bookmarkEnd w:id="37602"/>
      <w:r>
        <w:rPr>
          <w:rtl/>
        </w:rPr>
        <w:t xml:space="preserve">רוצה </w:t>
      </w:r>
      <w:bookmarkStart w:id="37603" w:name="_ETM_Q96_622930"/>
      <w:bookmarkEnd w:id="37603"/>
      <w:r>
        <w:rPr>
          <w:rtl/>
        </w:rPr>
        <w:t xml:space="preserve">להודות </w:t>
      </w:r>
      <w:bookmarkStart w:id="37604" w:name="_ETM_Q96_623350"/>
      <w:bookmarkEnd w:id="37604"/>
      <w:r>
        <w:rPr>
          <w:rFonts w:hint="cs"/>
          <w:rtl/>
        </w:rPr>
        <w:t>למרפאת</w:t>
      </w:r>
      <w:bookmarkStart w:id="37605" w:name="_ETM_Q96_619186"/>
      <w:bookmarkEnd w:id="37605"/>
      <w:r>
        <w:rPr>
          <w:rtl/>
        </w:rPr>
        <w:t xml:space="preserve"> </w:t>
      </w:r>
      <w:bookmarkStart w:id="37606" w:name="_ETM_Q96_623950"/>
      <w:bookmarkEnd w:id="37606"/>
      <w:r>
        <w:rPr>
          <w:rtl/>
        </w:rPr>
        <w:t xml:space="preserve">הכנסת </w:t>
      </w:r>
      <w:bookmarkStart w:id="37607" w:name="_ETM_Q96_624520"/>
      <w:bookmarkEnd w:id="37607"/>
      <w:r>
        <w:rPr>
          <w:rtl/>
        </w:rPr>
        <w:t xml:space="preserve">על </w:t>
      </w:r>
      <w:bookmarkStart w:id="37608" w:name="_ETM_Q96_624640"/>
      <w:bookmarkEnd w:id="37608"/>
      <w:r>
        <w:rPr>
          <w:rtl/>
        </w:rPr>
        <w:t xml:space="preserve">שיתוף </w:t>
      </w:r>
      <w:bookmarkStart w:id="37609" w:name="_ETM_Q96_624970"/>
      <w:bookmarkEnd w:id="37609"/>
      <w:r>
        <w:rPr>
          <w:rFonts w:hint="cs"/>
          <w:rtl/>
        </w:rPr>
        <w:t>ה</w:t>
      </w:r>
      <w:r>
        <w:rPr>
          <w:rtl/>
        </w:rPr>
        <w:t>פעולה</w:t>
      </w:r>
      <w:r>
        <w:rPr>
          <w:rFonts w:hint="cs"/>
          <w:rtl/>
        </w:rPr>
        <w:t>.</w:t>
      </w:r>
      <w:r>
        <w:rPr>
          <w:rtl/>
        </w:rPr>
        <w:t xml:space="preserve"> </w:t>
      </w:r>
      <w:bookmarkStart w:id="37610" w:name="_ETM_Q96_625630"/>
      <w:bookmarkEnd w:id="37610"/>
      <w:r>
        <w:rPr>
          <w:rtl/>
        </w:rPr>
        <w:t xml:space="preserve">יזמתי </w:t>
      </w:r>
      <w:bookmarkStart w:id="37611" w:name="_ETM_Q96_626770"/>
      <w:bookmarkEnd w:id="37611"/>
      <w:r>
        <w:rPr>
          <w:rFonts w:hint="cs"/>
          <w:rtl/>
        </w:rPr>
        <w:t xml:space="preserve">את </w:t>
      </w:r>
      <w:r>
        <w:rPr>
          <w:rtl/>
        </w:rPr>
        <w:t xml:space="preserve">ציון </w:t>
      </w:r>
      <w:bookmarkStart w:id="37612" w:name="_ETM_Q96_627220"/>
      <w:bookmarkEnd w:id="37612"/>
      <w:r>
        <w:rPr>
          <w:rFonts w:hint="cs"/>
          <w:rtl/>
        </w:rPr>
        <w:t xml:space="preserve">יום </w:t>
      </w:r>
      <w:r>
        <w:rPr>
          <w:rtl/>
        </w:rPr>
        <w:t xml:space="preserve">המוח </w:t>
      </w:r>
      <w:bookmarkStart w:id="37613" w:name="_ETM_Q96_627640"/>
      <w:bookmarkEnd w:id="37613"/>
      <w:r>
        <w:rPr>
          <w:rtl/>
        </w:rPr>
        <w:t>הזה</w:t>
      </w:r>
      <w:r w:rsidR="00166861">
        <w:rPr>
          <w:rFonts w:hint="cs"/>
          <w:rtl/>
        </w:rPr>
        <w:t>,</w:t>
      </w:r>
      <w:r>
        <w:rPr>
          <w:rtl/>
        </w:rPr>
        <w:t xml:space="preserve"> </w:t>
      </w:r>
      <w:bookmarkStart w:id="37614" w:name="_ETM_Q96_627970"/>
      <w:bookmarkEnd w:id="37614"/>
      <w:r>
        <w:rPr>
          <w:rtl/>
        </w:rPr>
        <w:t>והזמ</w:t>
      </w:r>
      <w:bookmarkStart w:id="37615" w:name="_ETM_Q96_628660"/>
      <w:bookmarkEnd w:id="37615"/>
      <w:r>
        <w:rPr>
          <w:rFonts w:hint="cs"/>
          <w:rtl/>
        </w:rPr>
        <w:t>נו ל</w:t>
      </w:r>
      <w:bookmarkStart w:id="37616" w:name="_ETM_Q96_628870"/>
      <w:bookmarkEnd w:id="37616"/>
      <w:r>
        <w:rPr>
          <w:rtl/>
        </w:rPr>
        <w:t xml:space="preserve">כאן </w:t>
      </w:r>
      <w:bookmarkStart w:id="37617" w:name="_ETM_Q96_629140"/>
      <w:bookmarkEnd w:id="37617"/>
      <w:r>
        <w:rPr>
          <w:rFonts w:hint="cs"/>
          <w:rtl/>
        </w:rPr>
        <w:t>עמות</w:t>
      </w:r>
      <w:r>
        <w:rPr>
          <w:rtl/>
        </w:rPr>
        <w:t xml:space="preserve">ות </w:t>
      </w:r>
      <w:bookmarkStart w:id="37618" w:name="_ETM_Q96_630190"/>
      <w:bookmarkEnd w:id="37618"/>
      <w:r>
        <w:rPr>
          <w:rtl/>
        </w:rPr>
        <w:t xml:space="preserve">שתומכות </w:t>
      </w:r>
      <w:bookmarkStart w:id="37619" w:name="_ETM_Q96_631720"/>
      <w:bookmarkEnd w:id="37619"/>
      <w:r>
        <w:rPr>
          <w:rtl/>
        </w:rPr>
        <w:t xml:space="preserve">בחולים </w:t>
      </w:r>
      <w:bookmarkStart w:id="37620" w:name="_ETM_Q96_632290"/>
      <w:bookmarkEnd w:id="37620"/>
      <w:r>
        <w:rPr>
          <w:rtl/>
        </w:rPr>
        <w:t xml:space="preserve">במחלות </w:t>
      </w:r>
      <w:bookmarkStart w:id="37621" w:name="_ETM_Q96_633700"/>
      <w:bookmarkEnd w:id="37621"/>
      <w:r>
        <w:rPr>
          <w:rtl/>
        </w:rPr>
        <w:t>נוירולוגיות</w:t>
      </w:r>
      <w:bookmarkStart w:id="37622" w:name="_ETM_Q96_632701"/>
      <w:bookmarkEnd w:id="37622"/>
      <w:r>
        <w:rPr>
          <w:rtl/>
        </w:rPr>
        <w:t xml:space="preserve"> </w:t>
      </w:r>
      <w:bookmarkStart w:id="37623" w:name="_ETM_Q96_634659"/>
      <w:bookmarkEnd w:id="37623"/>
      <w:r>
        <w:rPr>
          <w:rtl/>
        </w:rPr>
        <w:t xml:space="preserve">וגם </w:t>
      </w:r>
      <w:bookmarkStart w:id="37624" w:name="_ETM_Q96_635109"/>
      <w:bookmarkEnd w:id="37624"/>
      <w:r>
        <w:rPr>
          <w:rFonts w:hint="cs"/>
          <w:rtl/>
        </w:rPr>
        <w:t xml:space="preserve">את </w:t>
      </w:r>
      <w:r>
        <w:rPr>
          <w:rtl/>
        </w:rPr>
        <w:t>אי</w:t>
      </w:r>
      <w:r>
        <w:rPr>
          <w:rFonts w:hint="cs"/>
          <w:rtl/>
        </w:rPr>
        <w:t>ג</w:t>
      </w:r>
      <w:r>
        <w:rPr>
          <w:rtl/>
        </w:rPr>
        <w:t xml:space="preserve">וד </w:t>
      </w:r>
      <w:bookmarkStart w:id="37625" w:name="_ETM_Q96_635439"/>
      <w:bookmarkStart w:id="37626" w:name="_ETM_Q96_635950"/>
      <w:bookmarkEnd w:id="37625"/>
      <w:bookmarkEnd w:id="37626"/>
      <w:r>
        <w:rPr>
          <w:rFonts w:hint="cs"/>
          <w:rtl/>
        </w:rPr>
        <w:t>ה</w:t>
      </w:r>
      <w:r>
        <w:rPr>
          <w:rtl/>
        </w:rPr>
        <w:t>נוירולוגי</w:t>
      </w:r>
      <w:r>
        <w:rPr>
          <w:rFonts w:hint="cs"/>
          <w:rtl/>
        </w:rPr>
        <w:t>ם</w:t>
      </w:r>
      <w:r>
        <w:rPr>
          <w:rtl/>
        </w:rPr>
        <w:t xml:space="preserve"> </w:t>
      </w:r>
      <w:bookmarkStart w:id="37627" w:name="_ETM_Q96_636730"/>
      <w:bookmarkStart w:id="37628" w:name="_ETM_Q96_636879"/>
      <w:bookmarkEnd w:id="37627"/>
      <w:bookmarkEnd w:id="37628"/>
      <w:r>
        <w:rPr>
          <w:rFonts w:hint="cs"/>
          <w:rtl/>
        </w:rPr>
        <w:t>ה</w:t>
      </w:r>
      <w:r>
        <w:rPr>
          <w:rtl/>
        </w:rPr>
        <w:t>ישראלי</w:t>
      </w:r>
      <w:r>
        <w:rPr>
          <w:rFonts w:hint="cs"/>
          <w:rtl/>
        </w:rPr>
        <w:t>.</w:t>
      </w:r>
      <w:r>
        <w:rPr>
          <w:rtl/>
        </w:rPr>
        <w:t xml:space="preserve"> </w:t>
      </w:r>
      <w:bookmarkStart w:id="37629" w:name="_ETM_Q96_637510"/>
      <w:bookmarkStart w:id="37630" w:name="_ETM_Q96_634901"/>
      <w:bookmarkEnd w:id="37629"/>
      <w:bookmarkEnd w:id="37630"/>
    </w:p>
    <w:p w:rsidR="0086198E" w:rsidRDefault="0086198E" w:rsidP="008052BD">
      <w:pPr>
        <w:rPr>
          <w:rtl/>
        </w:rPr>
      </w:pPr>
      <w:bookmarkStart w:id="37631" w:name="_ETM_Q96_634936"/>
      <w:bookmarkStart w:id="37632" w:name="_ETM_Q96_635164"/>
      <w:bookmarkEnd w:id="37631"/>
      <w:bookmarkEnd w:id="37632"/>
    </w:p>
    <w:p w:rsidR="0086198E" w:rsidRDefault="0086198E" w:rsidP="008052BD">
      <w:pPr>
        <w:rPr>
          <w:rtl/>
        </w:rPr>
      </w:pPr>
      <w:bookmarkStart w:id="37633" w:name="_ETM_Q96_635187"/>
      <w:bookmarkEnd w:id="37633"/>
      <w:r>
        <w:rPr>
          <w:rtl/>
        </w:rPr>
        <w:t xml:space="preserve">אני </w:t>
      </w:r>
      <w:bookmarkStart w:id="37634" w:name="_ETM_Q96_637810"/>
      <w:bookmarkEnd w:id="37634"/>
      <w:r>
        <w:rPr>
          <w:rtl/>
        </w:rPr>
        <w:t xml:space="preserve">רוצה </w:t>
      </w:r>
      <w:bookmarkStart w:id="37635" w:name="_ETM_Q96_638230"/>
      <w:bookmarkEnd w:id="37635"/>
      <w:r>
        <w:rPr>
          <w:rtl/>
        </w:rPr>
        <w:t xml:space="preserve">להתחיל </w:t>
      </w:r>
      <w:bookmarkStart w:id="37636" w:name="_ETM_Q96_640329"/>
      <w:bookmarkEnd w:id="37636"/>
      <w:r>
        <w:rPr>
          <w:rtl/>
        </w:rPr>
        <w:t xml:space="preserve">עם </w:t>
      </w:r>
      <w:bookmarkStart w:id="37637" w:name="_ETM_Q96_640540"/>
      <w:bookmarkEnd w:id="37637"/>
      <w:r>
        <w:rPr>
          <w:rtl/>
        </w:rPr>
        <w:t xml:space="preserve">עשרת </w:t>
      </w:r>
      <w:bookmarkStart w:id="37638" w:name="_ETM_Q96_641079"/>
      <w:bookmarkEnd w:id="37638"/>
      <w:r>
        <w:rPr>
          <w:rtl/>
        </w:rPr>
        <w:t xml:space="preserve">הדיברות </w:t>
      </w:r>
      <w:bookmarkStart w:id="37639" w:name="_ETM_Q96_642129"/>
      <w:bookmarkEnd w:id="37639"/>
      <w:r>
        <w:rPr>
          <w:rtl/>
        </w:rPr>
        <w:t xml:space="preserve">לשמירת </w:t>
      </w:r>
      <w:bookmarkStart w:id="37640" w:name="_ETM_Q96_642700"/>
      <w:bookmarkEnd w:id="37640"/>
      <w:r>
        <w:rPr>
          <w:rtl/>
        </w:rPr>
        <w:t xml:space="preserve">בריאות </w:t>
      </w:r>
      <w:bookmarkStart w:id="37641" w:name="_ETM_Q96_643090"/>
      <w:bookmarkStart w:id="37642" w:name="_ETM_Q96_643510"/>
      <w:bookmarkEnd w:id="37641"/>
      <w:bookmarkEnd w:id="37642"/>
      <w:r>
        <w:rPr>
          <w:rFonts w:hint="cs"/>
          <w:rtl/>
        </w:rPr>
        <w:t>ה</w:t>
      </w:r>
      <w:r>
        <w:rPr>
          <w:rtl/>
        </w:rPr>
        <w:t>מוח</w:t>
      </w:r>
      <w:r>
        <w:rPr>
          <w:rFonts w:hint="cs"/>
          <w:rtl/>
        </w:rPr>
        <w:t>:</w:t>
      </w:r>
      <w:r>
        <w:rPr>
          <w:rtl/>
        </w:rPr>
        <w:t xml:space="preserve"> </w:t>
      </w:r>
      <w:bookmarkStart w:id="37643" w:name="_ETM_Q96_645310"/>
      <w:bookmarkEnd w:id="37643"/>
      <w:r>
        <w:rPr>
          <w:rtl/>
        </w:rPr>
        <w:t xml:space="preserve">דבר </w:t>
      </w:r>
      <w:bookmarkStart w:id="37644" w:name="_ETM_Q96_645640"/>
      <w:bookmarkEnd w:id="37644"/>
      <w:r>
        <w:rPr>
          <w:rtl/>
        </w:rPr>
        <w:t xml:space="preserve">ראשון </w:t>
      </w:r>
      <w:bookmarkStart w:id="37645" w:name="_ETM_Q96_645970"/>
      <w:bookmarkEnd w:id="37645"/>
      <w:r>
        <w:rPr>
          <w:rtl/>
        </w:rPr>
        <w:t xml:space="preserve">שאנחנו </w:t>
      </w:r>
      <w:bookmarkStart w:id="37646" w:name="_ETM_Q96_646420"/>
      <w:bookmarkEnd w:id="37646"/>
      <w:r>
        <w:rPr>
          <w:rtl/>
        </w:rPr>
        <w:t xml:space="preserve">צריכים </w:t>
      </w:r>
      <w:bookmarkStart w:id="37647" w:name="_ETM_Q96_646780"/>
      <w:bookmarkEnd w:id="37647"/>
      <w:r>
        <w:rPr>
          <w:rtl/>
        </w:rPr>
        <w:t xml:space="preserve">לדאוג </w:t>
      </w:r>
      <w:bookmarkStart w:id="37648" w:name="_ETM_Q96_647349"/>
      <w:bookmarkEnd w:id="37648"/>
      <w:r>
        <w:rPr>
          <w:rFonts w:hint="cs"/>
          <w:rtl/>
        </w:rPr>
        <w:t xml:space="preserve">לו זה </w:t>
      </w:r>
      <w:r>
        <w:rPr>
          <w:rtl/>
        </w:rPr>
        <w:t xml:space="preserve">להשכלה </w:t>
      </w:r>
      <w:bookmarkStart w:id="37649" w:name="_ETM_Q96_648370"/>
      <w:bookmarkEnd w:id="37649"/>
      <w:r>
        <w:rPr>
          <w:rtl/>
        </w:rPr>
        <w:t xml:space="preserve">פעילה </w:t>
      </w:r>
      <w:bookmarkStart w:id="37650" w:name="_ETM_Q96_649060"/>
      <w:bookmarkEnd w:id="37650"/>
      <w:r>
        <w:rPr>
          <w:rtl/>
        </w:rPr>
        <w:t xml:space="preserve">מנטלית </w:t>
      </w:r>
      <w:bookmarkStart w:id="37651" w:name="_ETM_Q96_649780"/>
      <w:bookmarkEnd w:id="37651"/>
      <w:r>
        <w:rPr>
          <w:rtl/>
        </w:rPr>
        <w:t xml:space="preserve">ולימוד </w:t>
      </w:r>
      <w:bookmarkStart w:id="37652" w:name="_ETM_Q96_650290"/>
      <w:bookmarkEnd w:id="37652"/>
      <w:r>
        <w:rPr>
          <w:rtl/>
        </w:rPr>
        <w:t xml:space="preserve">לאורך </w:t>
      </w:r>
      <w:bookmarkStart w:id="37653" w:name="_ETM_Q96_651550"/>
      <w:bookmarkEnd w:id="37653"/>
      <w:r>
        <w:rPr>
          <w:rtl/>
        </w:rPr>
        <w:t xml:space="preserve">רצף </w:t>
      </w:r>
      <w:bookmarkStart w:id="37654" w:name="_ETM_Q96_652150"/>
      <w:bookmarkEnd w:id="37654"/>
      <w:r>
        <w:rPr>
          <w:rtl/>
        </w:rPr>
        <w:t xml:space="preserve">החיים </w:t>
      </w:r>
      <w:bookmarkStart w:id="37655" w:name="_ETM_Q96_652630"/>
      <w:bookmarkEnd w:id="37655"/>
      <w:r>
        <w:rPr>
          <w:rtl/>
        </w:rPr>
        <w:t>שלנו</w:t>
      </w:r>
      <w:r>
        <w:rPr>
          <w:rFonts w:hint="cs"/>
          <w:rtl/>
        </w:rPr>
        <w:t>; דבר שני</w:t>
      </w:r>
      <w:bookmarkStart w:id="37656" w:name="_ETM_Q96_654610"/>
      <w:bookmarkEnd w:id="37656"/>
      <w:r>
        <w:rPr>
          <w:rtl/>
        </w:rPr>
        <w:t xml:space="preserve"> </w:t>
      </w:r>
      <w:bookmarkStart w:id="37657" w:name="_ETM_Q96_655360"/>
      <w:bookmarkEnd w:id="37657"/>
      <w:r>
        <w:rPr>
          <w:rFonts w:hint="cs"/>
          <w:rtl/>
        </w:rPr>
        <w:t xml:space="preserve">– </w:t>
      </w:r>
      <w:r>
        <w:rPr>
          <w:rtl/>
        </w:rPr>
        <w:t xml:space="preserve">פעילות </w:t>
      </w:r>
      <w:bookmarkStart w:id="37658" w:name="_ETM_Q96_656020"/>
      <w:bookmarkEnd w:id="37658"/>
      <w:r>
        <w:rPr>
          <w:rtl/>
        </w:rPr>
        <w:t xml:space="preserve">חברתית </w:t>
      </w:r>
      <w:bookmarkStart w:id="37659" w:name="_ETM_Q96_656920"/>
      <w:bookmarkEnd w:id="37659"/>
      <w:r>
        <w:rPr>
          <w:rtl/>
        </w:rPr>
        <w:t>ענ</w:t>
      </w:r>
      <w:bookmarkStart w:id="37660" w:name="_ETM_Q96_652333"/>
      <w:bookmarkEnd w:id="37660"/>
      <w:r>
        <w:rPr>
          <w:rtl/>
        </w:rPr>
        <w:t>פה</w:t>
      </w:r>
      <w:r>
        <w:rPr>
          <w:rFonts w:hint="cs"/>
          <w:rtl/>
        </w:rPr>
        <w:t>;</w:t>
      </w:r>
      <w:r>
        <w:rPr>
          <w:rtl/>
        </w:rPr>
        <w:t xml:space="preserve"> </w:t>
      </w:r>
      <w:bookmarkStart w:id="37661" w:name="_ETM_Q96_658299"/>
      <w:bookmarkEnd w:id="37661"/>
      <w:r>
        <w:rPr>
          <w:rFonts w:hint="cs"/>
          <w:rtl/>
        </w:rPr>
        <w:t>דבר שלישי</w:t>
      </w:r>
      <w:r>
        <w:rPr>
          <w:rtl/>
        </w:rPr>
        <w:t xml:space="preserve"> </w:t>
      </w:r>
      <w:bookmarkStart w:id="37662" w:name="_ETM_Q96_658930"/>
      <w:bookmarkEnd w:id="37662"/>
      <w:r>
        <w:rPr>
          <w:rFonts w:hint="cs"/>
          <w:rtl/>
        </w:rPr>
        <w:t xml:space="preserve">– </w:t>
      </w:r>
      <w:r>
        <w:rPr>
          <w:rtl/>
        </w:rPr>
        <w:t xml:space="preserve">פעילות </w:t>
      </w:r>
      <w:bookmarkStart w:id="37663" w:name="_ETM_Q96_659409"/>
      <w:bookmarkEnd w:id="37663"/>
      <w:r>
        <w:rPr>
          <w:rtl/>
        </w:rPr>
        <w:t xml:space="preserve">גופנית </w:t>
      </w:r>
      <w:bookmarkStart w:id="37664" w:name="_ETM_Q96_660040"/>
      <w:bookmarkEnd w:id="37664"/>
      <w:r>
        <w:rPr>
          <w:rtl/>
        </w:rPr>
        <w:t xml:space="preserve">לאורך </w:t>
      </w:r>
      <w:bookmarkStart w:id="37665" w:name="_ETM_Q96_660579"/>
      <w:bookmarkEnd w:id="37665"/>
      <w:r>
        <w:rPr>
          <w:rtl/>
        </w:rPr>
        <w:t xml:space="preserve">רצף </w:t>
      </w:r>
      <w:bookmarkStart w:id="37666" w:name="_ETM_Q96_660939"/>
      <w:bookmarkEnd w:id="37666"/>
      <w:r>
        <w:rPr>
          <w:rtl/>
        </w:rPr>
        <w:t>החיים</w:t>
      </w:r>
      <w:r>
        <w:rPr>
          <w:rFonts w:hint="cs"/>
          <w:rtl/>
        </w:rPr>
        <w:t>;</w:t>
      </w:r>
      <w:bookmarkStart w:id="37667" w:name="_ETM_Q96_654300"/>
      <w:bookmarkEnd w:id="37667"/>
      <w:r>
        <w:rPr>
          <w:rFonts w:hint="cs"/>
          <w:rtl/>
        </w:rPr>
        <w:t xml:space="preserve"> דבר רביעי</w:t>
      </w:r>
      <w:r>
        <w:rPr>
          <w:rtl/>
        </w:rPr>
        <w:t xml:space="preserve"> </w:t>
      </w:r>
      <w:bookmarkStart w:id="37668" w:name="_ETM_Q96_662180"/>
      <w:bookmarkStart w:id="37669" w:name="_ETM_Q96_663050"/>
      <w:bookmarkEnd w:id="37668"/>
      <w:bookmarkEnd w:id="37669"/>
      <w:r>
        <w:rPr>
          <w:rFonts w:hint="cs"/>
          <w:rtl/>
        </w:rPr>
        <w:t xml:space="preserve">– </w:t>
      </w:r>
      <w:r>
        <w:rPr>
          <w:rtl/>
        </w:rPr>
        <w:t xml:space="preserve">תזונה </w:t>
      </w:r>
      <w:bookmarkStart w:id="37670" w:name="_ETM_Q96_663590"/>
      <w:bookmarkEnd w:id="37670"/>
      <w:r>
        <w:rPr>
          <w:rtl/>
        </w:rPr>
        <w:t>בריאה</w:t>
      </w:r>
      <w:r>
        <w:rPr>
          <w:rFonts w:hint="cs"/>
          <w:rtl/>
        </w:rPr>
        <w:t>,</w:t>
      </w:r>
      <w:r>
        <w:rPr>
          <w:rtl/>
        </w:rPr>
        <w:t xml:space="preserve"> </w:t>
      </w:r>
      <w:bookmarkStart w:id="37671" w:name="_ETM_Q96_664430"/>
      <w:bookmarkEnd w:id="37671"/>
      <w:r>
        <w:rPr>
          <w:rtl/>
        </w:rPr>
        <w:t xml:space="preserve">ים </w:t>
      </w:r>
      <w:bookmarkStart w:id="37672" w:name="_ETM_Q96_664700"/>
      <w:bookmarkEnd w:id="37672"/>
      <w:r>
        <w:rPr>
          <w:rtl/>
        </w:rPr>
        <w:t>תיכונית</w:t>
      </w:r>
      <w:r>
        <w:rPr>
          <w:rFonts w:hint="cs"/>
          <w:rtl/>
        </w:rPr>
        <w:t>,</w:t>
      </w:r>
      <w:r>
        <w:rPr>
          <w:rtl/>
        </w:rPr>
        <w:t xml:space="preserve"> </w:t>
      </w:r>
      <w:bookmarkStart w:id="37673" w:name="_ETM_Q96_665810"/>
      <w:bookmarkEnd w:id="37673"/>
      <w:r>
        <w:rPr>
          <w:rtl/>
        </w:rPr>
        <w:t>ושמיר</w:t>
      </w:r>
      <w:r>
        <w:rPr>
          <w:rFonts w:hint="cs"/>
          <w:rtl/>
        </w:rPr>
        <w:t>ה על</w:t>
      </w:r>
      <w:r>
        <w:rPr>
          <w:rtl/>
        </w:rPr>
        <w:t xml:space="preserve"> </w:t>
      </w:r>
      <w:bookmarkStart w:id="37674" w:name="_ETM_Q96_666440"/>
      <w:bookmarkEnd w:id="37674"/>
      <w:r>
        <w:rPr>
          <w:rtl/>
        </w:rPr>
        <w:t xml:space="preserve">משקל </w:t>
      </w:r>
      <w:bookmarkStart w:id="37675" w:name="_ETM_Q96_666950"/>
      <w:bookmarkEnd w:id="37675"/>
      <w:r>
        <w:rPr>
          <w:rtl/>
        </w:rPr>
        <w:t xml:space="preserve">גוף </w:t>
      </w:r>
      <w:bookmarkStart w:id="37676" w:name="_ETM_Q96_667280"/>
      <w:bookmarkEnd w:id="37676"/>
      <w:r>
        <w:rPr>
          <w:rtl/>
        </w:rPr>
        <w:t>תקין</w:t>
      </w:r>
      <w:r>
        <w:rPr>
          <w:rFonts w:hint="cs"/>
          <w:rtl/>
        </w:rPr>
        <w:t>; דבר חמישי</w:t>
      </w:r>
      <w:r>
        <w:rPr>
          <w:rtl/>
        </w:rPr>
        <w:t xml:space="preserve"> </w:t>
      </w:r>
      <w:bookmarkStart w:id="37677" w:name="_ETM_Q96_668240"/>
      <w:bookmarkStart w:id="37678" w:name="_ETM_Q96_669300"/>
      <w:bookmarkStart w:id="37679" w:name="_ETM_Q96_670200"/>
      <w:bookmarkStart w:id="37680" w:name="_ETM_Q96_670440"/>
      <w:bookmarkStart w:id="37681" w:name="_ETM_Q96_671909"/>
      <w:bookmarkStart w:id="37682" w:name="_ETM_Q96_673469"/>
      <w:bookmarkStart w:id="37683" w:name="_ETM_Q96_662425"/>
      <w:bookmarkStart w:id="37684" w:name="_ETM_Q96_663194"/>
      <w:bookmarkEnd w:id="37677"/>
      <w:bookmarkEnd w:id="37678"/>
      <w:bookmarkEnd w:id="37679"/>
      <w:bookmarkEnd w:id="37680"/>
      <w:bookmarkEnd w:id="37681"/>
      <w:bookmarkEnd w:id="37682"/>
      <w:bookmarkEnd w:id="37683"/>
      <w:bookmarkEnd w:id="37684"/>
      <w:r>
        <w:rPr>
          <w:rFonts w:hint="cs"/>
          <w:rtl/>
        </w:rPr>
        <w:t>– שימור ערכי לחץ דם ו</w:t>
      </w:r>
      <w:r>
        <w:rPr>
          <w:rtl/>
        </w:rPr>
        <w:t xml:space="preserve">שומני </w:t>
      </w:r>
      <w:bookmarkStart w:id="37685" w:name="_ETM_Q96_674400"/>
      <w:bookmarkEnd w:id="37685"/>
      <w:r>
        <w:rPr>
          <w:rtl/>
        </w:rPr>
        <w:t xml:space="preserve">דם </w:t>
      </w:r>
      <w:bookmarkStart w:id="37686" w:name="_ETM_Q96_675299"/>
      <w:bookmarkEnd w:id="37686"/>
      <w:r>
        <w:rPr>
          <w:rtl/>
        </w:rPr>
        <w:t xml:space="preserve">וסוכר </w:t>
      </w:r>
      <w:bookmarkStart w:id="37687" w:name="_ETM_Q96_676019"/>
      <w:bookmarkEnd w:id="37687"/>
      <w:r>
        <w:rPr>
          <w:rtl/>
        </w:rPr>
        <w:t>תקינים</w:t>
      </w:r>
      <w:r>
        <w:rPr>
          <w:rFonts w:hint="cs"/>
          <w:rtl/>
        </w:rPr>
        <w:t xml:space="preserve">; דבר שישי </w:t>
      </w:r>
      <w:bookmarkStart w:id="37688" w:name="_ETM_Q96_677519"/>
      <w:bookmarkStart w:id="37689" w:name="_ETM_Q96_678209"/>
      <w:bookmarkStart w:id="37690" w:name="_ETM_Q96_671156"/>
      <w:bookmarkEnd w:id="37688"/>
      <w:bookmarkEnd w:id="37689"/>
      <w:bookmarkEnd w:id="37690"/>
      <w:r>
        <w:rPr>
          <w:rFonts w:hint="eastAsia"/>
          <w:rtl/>
        </w:rPr>
        <w:t xml:space="preserve">– </w:t>
      </w:r>
      <w:r>
        <w:rPr>
          <w:rtl/>
        </w:rPr>
        <w:t xml:space="preserve">הימנעות </w:t>
      </w:r>
      <w:bookmarkStart w:id="37691" w:name="_ETM_Q96_678959"/>
      <w:bookmarkEnd w:id="37691"/>
      <w:r>
        <w:rPr>
          <w:rtl/>
        </w:rPr>
        <w:t>מ</w:t>
      </w:r>
      <w:r>
        <w:rPr>
          <w:rFonts w:hint="cs"/>
          <w:rtl/>
        </w:rPr>
        <w:t>עישון,</w:t>
      </w:r>
      <w:bookmarkStart w:id="37692" w:name="_ETM_Q96_675289"/>
      <w:bookmarkEnd w:id="37692"/>
      <w:r>
        <w:rPr>
          <w:rtl/>
        </w:rPr>
        <w:t xml:space="preserve"> </w:t>
      </w:r>
      <w:bookmarkStart w:id="37693" w:name="_ETM_Q96_679560"/>
      <w:bookmarkEnd w:id="37693"/>
      <w:r>
        <w:rPr>
          <w:rtl/>
        </w:rPr>
        <w:t xml:space="preserve">כולל </w:t>
      </w:r>
      <w:bookmarkStart w:id="37694" w:name="_ETM_Q96_680159"/>
      <w:bookmarkEnd w:id="37694"/>
      <w:r>
        <w:rPr>
          <w:rtl/>
        </w:rPr>
        <w:t xml:space="preserve">עישון </w:t>
      </w:r>
      <w:bookmarkStart w:id="37695" w:name="_ETM_Q96_680549"/>
      <w:bookmarkEnd w:id="37695"/>
      <w:r>
        <w:rPr>
          <w:rtl/>
        </w:rPr>
        <w:t>פסיבי</w:t>
      </w:r>
      <w:r>
        <w:rPr>
          <w:rFonts w:hint="cs"/>
          <w:rtl/>
        </w:rPr>
        <w:t>; דבר שביעי</w:t>
      </w:r>
      <w:r>
        <w:rPr>
          <w:rtl/>
        </w:rPr>
        <w:t xml:space="preserve"> </w:t>
      </w:r>
      <w:bookmarkStart w:id="37696" w:name="_ETM_Q96_682150"/>
      <w:bookmarkStart w:id="37697" w:name="_ETM_Q96_682719"/>
      <w:bookmarkStart w:id="37698" w:name="_ETM_Q96_683290"/>
      <w:bookmarkEnd w:id="37696"/>
      <w:bookmarkEnd w:id="37697"/>
      <w:bookmarkEnd w:id="37698"/>
      <w:r>
        <w:rPr>
          <w:rFonts w:hint="cs"/>
          <w:rtl/>
        </w:rPr>
        <w:t xml:space="preserve">– צמצום </w:t>
      </w:r>
      <w:r>
        <w:rPr>
          <w:rtl/>
        </w:rPr>
        <w:t xml:space="preserve">חשיפה </w:t>
      </w:r>
      <w:bookmarkStart w:id="37699" w:name="_ETM_Q96_683859"/>
      <w:bookmarkEnd w:id="37699"/>
      <w:r>
        <w:rPr>
          <w:rtl/>
        </w:rPr>
        <w:t xml:space="preserve">לזיהום </w:t>
      </w:r>
      <w:bookmarkStart w:id="37700" w:name="_ETM_Q96_684340"/>
      <w:bookmarkEnd w:id="37700"/>
      <w:r>
        <w:rPr>
          <w:rtl/>
        </w:rPr>
        <w:t>סביבתי</w:t>
      </w:r>
      <w:r>
        <w:rPr>
          <w:rFonts w:hint="cs"/>
          <w:rtl/>
        </w:rPr>
        <w:t>; דבר שמיני</w:t>
      </w:r>
      <w:r>
        <w:rPr>
          <w:rtl/>
        </w:rPr>
        <w:t xml:space="preserve"> </w:t>
      </w:r>
      <w:bookmarkStart w:id="37701" w:name="_ETM_Q96_685419"/>
      <w:bookmarkStart w:id="37702" w:name="_ETM_Q96_686200"/>
      <w:bookmarkStart w:id="37703" w:name="_ETM_Q96_687260"/>
      <w:bookmarkEnd w:id="37701"/>
      <w:bookmarkEnd w:id="37702"/>
      <w:bookmarkEnd w:id="37703"/>
      <w:r>
        <w:rPr>
          <w:rFonts w:hint="cs"/>
          <w:rtl/>
        </w:rPr>
        <w:t xml:space="preserve">– מניעת </w:t>
      </w:r>
      <w:r>
        <w:rPr>
          <w:rtl/>
        </w:rPr>
        <w:t xml:space="preserve">חבלות </w:t>
      </w:r>
      <w:bookmarkStart w:id="37704" w:name="_ETM_Q96_687989"/>
      <w:bookmarkEnd w:id="37704"/>
      <w:r>
        <w:rPr>
          <w:rtl/>
        </w:rPr>
        <w:t xml:space="preserve">ראש </w:t>
      </w:r>
      <w:bookmarkStart w:id="37705" w:name="_ETM_Q96_688799"/>
      <w:bookmarkEnd w:id="37705"/>
      <w:r>
        <w:rPr>
          <w:rtl/>
        </w:rPr>
        <w:t xml:space="preserve">וחבישת </w:t>
      </w:r>
      <w:bookmarkStart w:id="37706" w:name="_ETM_Q96_689669"/>
      <w:bookmarkEnd w:id="37706"/>
      <w:r>
        <w:rPr>
          <w:rtl/>
        </w:rPr>
        <w:t xml:space="preserve">קסדה </w:t>
      </w:r>
      <w:bookmarkStart w:id="37707" w:name="_ETM_Q96_690299"/>
      <w:bookmarkEnd w:id="37707"/>
      <w:r>
        <w:rPr>
          <w:rtl/>
        </w:rPr>
        <w:t xml:space="preserve">בעת </w:t>
      </w:r>
      <w:bookmarkStart w:id="37708" w:name="_ETM_Q96_690689"/>
      <w:bookmarkEnd w:id="37708"/>
      <w:r>
        <w:rPr>
          <w:rtl/>
        </w:rPr>
        <w:t>הצורך</w:t>
      </w:r>
      <w:r>
        <w:rPr>
          <w:rFonts w:hint="cs"/>
          <w:rtl/>
        </w:rPr>
        <w:t>;</w:t>
      </w:r>
      <w:r>
        <w:rPr>
          <w:rtl/>
        </w:rPr>
        <w:t xml:space="preserve"> </w:t>
      </w:r>
      <w:bookmarkStart w:id="37709" w:name="_ETM_Q96_691980"/>
      <w:bookmarkEnd w:id="37709"/>
      <w:r>
        <w:rPr>
          <w:rFonts w:hint="cs"/>
          <w:rtl/>
        </w:rPr>
        <w:t xml:space="preserve">דבר תשיעי </w:t>
      </w:r>
      <w:bookmarkStart w:id="37710" w:name="_ETM_Q96_692278"/>
      <w:bookmarkStart w:id="37711" w:name="_ETM_Q96_692550"/>
      <w:bookmarkEnd w:id="37710"/>
      <w:bookmarkEnd w:id="37711"/>
      <w:r>
        <w:rPr>
          <w:rFonts w:hint="eastAsia"/>
          <w:rtl/>
        </w:rPr>
        <w:t xml:space="preserve">– </w:t>
      </w:r>
      <w:r>
        <w:rPr>
          <w:rtl/>
        </w:rPr>
        <w:t xml:space="preserve">אבחון </w:t>
      </w:r>
      <w:bookmarkStart w:id="37712" w:name="_ETM_Q96_693000"/>
      <w:bookmarkStart w:id="37713" w:name="_ETM_Q96_693540"/>
      <w:bookmarkEnd w:id="37712"/>
      <w:bookmarkEnd w:id="37713"/>
      <w:r>
        <w:rPr>
          <w:rtl/>
        </w:rPr>
        <w:t xml:space="preserve">הפרעות </w:t>
      </w:r>
      <w:bookmarkStart w:id="37714" w:name="_ETM_Q96_694140"/>
      <w:bookmarkEnd w:id="37714"/>
      <w:r>
        <w:rPr>
          <w:rtl/>
        </w:rPr>
        <w:t>שמיעה</w:t>
      </w:r>
      <w:r>
        <w:rPr>
          <w:rFonts w:hint="cs"/>
          <w:rtl/>
        </w:rPr>
        <w:t xml:space="preserve"> וטיפול בהן;</w:t>
      </w:r>
      <w:bookmarkStart w:id="37715" w:name="_ETM_Q96_695250"/>
      <w:bookmarkEnd w:id="37715"/>
      <w:r>
        <w:rPr>
          <w:rFonts w:hint="cs"/>
          <w:rtl/>
        </w:rPr>
        <w:t xml:space="preserve"> דבר עשירי</w:t>
      </w:r>
      <w:bookmarkStart w:id="37716" w:name="_ETM_Q96_692580"/>
      <w:bookmarkEnd w:id="37716"/>
      <w:r>
        <w:rPr>
          <w:rtl/>
        </w:rPr>
        <w:t xml:space="preserve"> </w:t>
      </w:r>
      <w:bookmarkStart w:id="37717" w:name="_ETM_Q96_696720"/>
      <w:bookmarkEnd w:id="37717"/>
      <w:r>
        <w:rPr>
          <w:rFonts w:hint="cs"/>
          <w:rtl/>
        </w:rPr>
        <w:t xml:space="preserve">– </w:t>
      </w:r>
      <w:r>
        <w:rPr>
          <w:rtl/>
        </w:rPr>
        <w:t xml:space="preserve">הקפדה </w:t>
      </w:r>
      <w:bookmarkStart w:id="37718" w:name="_ETM_Q96_697530"/>
      <w:bookmarkEnd w:id="37718"/>
      <w:r>
        <w:rPr>
          <w:rtl/>
        </w:rPr>
        <w:t xml:space="preserve">על </w:t>
      </w:r>
      <w:bookmarkStart w:id="37719" w:name="_ETM_Q96_697740"/>
      <w:bookmarkEnd w:id="37719"/>
      <w:r>
        <w:rPr>
          <w:rtl/>
        </w:rPr>
        <w:t xml:space="preserve">שינה </w:t>
      </w:r>
      <w:bookmarkStart w:id="37720" w:name="_ETM_Q96_698250"/>
      <w:bookmarkEnd w:id="37720"/>
      <w:r>
        <w:rPr>
          <w:rtl/>
        </w:rPr>
        <w:t>איכותית</w:t>
      </w:r>
      <w:r>
        <w:rPr>
          <w:rFonts w:hint="cs"/>
          <w:rtl/>
        </w:rPr>
        <w:t>,</w:t>
      </w:r>
      <w:r>
        <w:rPr>
          <w:rtl/>
        </w:rPr>
        <w:t xml:space="preserve"> </w:t>
      </w:r>
      <w:bookmarkStart w:id="37721" w:name="_ETM_Q96_699090"/>
      <w:bookmarkEnd w:id="37721"/>
      <w:r>
        <w:rPr>
          <w:rtl/>
        </w:rPr>
        <w:t xml:space="preserve">שמירת </w:t>
      </w:r>
      <w:bookmarkStart w:id="37722" w:name="_ETM_Q96_699750"/>
      <w:bookmarkEnd w:id="37722"/>
      <w:r>
        <w:rPr>
          <w:rtl/>
        </w:rPr>
        <w:t xml:space="preserve">בריאות </w:t>
      </w:r>
      <w:bookmarkStart w:id="37723" w:name="_ETM_Q96_700350"/>
      <w:bookmarkEnd w:id="37723"/>
      <w:r>
        <w:rPr>
          <w:rtl/>
        </w:rPr>
        <w:t xml:space="preserve">מנטלית </w:t>
      </w:r>
      <w:bookmarkStart w:id="37724" w:name="_ETM_Q96_701010"/>
      <w:bookmarkEnd w:id="37724"/>
      <w:r>
        <w:rPr>
          <w:rtl/>
        </w:rPr>
        <w:t xml:space="preserve">וטיפול </w:t>
      </w:r>
      <w:bookmarkStart w:id="37725" w:name="_ETM_Q96_701610"/>
      <w:bookmarkEnd w:id="37725"/>
      <w:r>
        <w:rPr>
          <w:rtl/>
        </w:rPr>
        <w:t xml:space="preserve">בדיכאון </w:t>
      </w:r>
      <w:bookmarkStart w:id="37726" w:name="_ETM_Q96_702450"/>
      <w:bookmarkEnd w:id="37726"/>
      <w:r>
        <w:rPr>
          <w:rtl/>
        </w:rPr>
        <w:t>ו</w:t>
      </w:r>
      <w:r>
        <w:rPr>
          <w:rFonts w:hint="cs"/>
          <w:rtl/>
        </w:rPr>
        <w:t>ב</w:t>
      </w:r>
      <w:r>
        <w:rPr>
          <w:rtl/>
        </w:rPr>
        <w:t>חרדה</w:t>
      </w:r>
      <w:r>
        <w:rPr>
          <w:rFonts w:hint="cs"/>
          <w:rtl/>
        </w:rPr>
        <w:t>.</w:t>
      </w:r>
      <w:bookmarkStart w:id="37727" w:name="_ETM_Q96_699400"/>
      <w:bookmarkEnd w:id="37727"/>
    </w:p>
    <w:p w:rsidR="0086198E" w:rsidRDefault="0086198E" w:rsidP="008052BD">
      <w:pPr>
        <w:rPr>
          <w:rtl/>
        </w:rPr>
      </w:pPr>
      <w:bookmarkStart w:id="37728" w:name="_ETM_Q96_697644"/>
      <w:bookmarkEnd w:id="37728"/>
    </w:p>
    <w:p w:rsidR="0086198E" w:rsidRDefault="0086198E" w:rsidP="008052BD">
      <w:pPr>
        <w:pStyle w:val="af7"/>
        <w:keepNext/>
        <w:rPr>
          <w:rtl/>
        </w:rPr>
      </w:pPr>
      <w:bookmarkStart w:id="37729" w:name="_ETM_Q96_699446"/>
      <w:bookmarkStart w:id="37730" w:name="_ETM_Q96_699491"/>
      <w:bookmarkStart w:id="37731" w:name="ET_interruption_5087_11"/>
      <w:bookmarkEnd w:id="37729"/>
      <w:bookmarkEnd w:id="37730"/>
      <w:r w:rsidRPr="007D76A6">
        <w:rPr>
          <w:rStyle w:val="TagStyle"/>
          <w:rtl/>
        </w:rPr>
        <w:t xml:space="preserve">&lt;&lt; קריאה &gt;&gt; </w:t>
      </w:r>
      <w:r>
        <w:rPr>
          <w:rtl/>
        </w:rPr>
        <w:t>יאיר לפיד (יש עתיד):</w:t>
      </w:r>
      <w:r w:rsidRPr="007D76A6">
        <w:rPr>
          <w:rStyle w:val="TagStyle"/>
          <w:rtl/>
        </w:rPr>
        <w:t xml:space="preserve"> &lt;&lt; קריאה &gt;&gt;</w:t>
      </w:r>
      <w:r>
        <w:rPr>
          <w:rtl/>
        </w:rPr>
        <w:t xml:space="preserve">   </w:t>
      </w:r>
      <w:bookmarkEnd w:id="37731"/>
    </w:p>
    <w:p w:rsidR="0086198E" w:rsidRDefault="0086198E" w:rsidP="008052BD">
      <w:pPr>
        <w:rPr>
          <w:rtl/>
          <w:lang w:eastAsia="he-IL"/>
        </w:rPr>
      </w:pPr>
    </w:p>
    <w:p w:rsidR="0086198E" w:rsidRDefault="0086198E" w:rsidP="008052BD">
      <w:pPr>
        <w:rPr>
          <w:rtl/>
          <w:lang w:eastAsia="he-IL"/>
        </w:rPr>
      </w:pPr>
      <w:bookmarkStart w:id="37732" w:name="_ETM_Q96_59661"/>
      <w:bookmarkEnd w:id="37732"/>
      <w:r>
        <w:rPr>
          <w:rFonts w:hint="cs"/>
          <w:rtl/>
          <w:lang w:eastAsia="he-IL"/>
        </w:rPr>
        <w:t xml:space="preserve">טטיאנה, שינה איכותית לא תהיה הלילה. </w:t>
      </w:r>
    </w:p>
    <w:p w:rsidR="0086198E" w:rsidRDefault="0086198E" w:rsidP="008052BD">
      <w:pPr>
        <w:rPr>
          <w:rtl/>
          <w:lang w:eastAsia="he-IL"/>
        </w:rPr>
      </w:pPr>
    </w:p>
    <w:p w:rsidR="0086198E" w:rsidRDefault="0086198E" w:rsidP="008052BD">
      <w:pPr>
        <w:pStyle w:val="-"/>
        <w:keepNext/>
        <w:rPr>
          <w:rtl/>
        </w:rPr>
      </w:pPr>
      <w:bookmarkStart w:id="37733" w:name="ET_speakercontinue_6228_27"/>
      <w:r w:rsidRPr="00E82609">
        <w:rPr>
          <w:rStyle w:val="TagStyle"/>
          <w:rtl/>
        </w:rPr>
        <w:t xml:space="preserve"> &lt;&lt; דובר_המשך &gt;&gt; </w:t>
      </w:r>
      <w:r>
        <w:rPr>
          <w:rtl/>
        </w:rPr>
        <w:t>טטיאנה מזרסקי (יש עתיד):</w:t>
      </w:r>
      <w:r w:rsidRPr="00E82609">
        <w:rPr>
          <w:rStyle w:val="TagStyle"/>
          <w:rtl/>
        </w:rPr>
        <w:t xml:space="preserve"> &lt;&lt; דובר_המשך &gt;&gt;</w:t>
      </w:r>
      <w:r>
        <w:rPr>
          <w:rtl/>
        </w:rPr>
        <w:t xml:space="preserve">   </w:t>
      </w:r>
      <w:bookmarkEnd w:id="37733"/>
    </w:p>
    <w:p w:rsidR="0086198E" w:rsidRDefault="0086198E" w:rsidP="008052BD">
      <w:pPr>
        <w:rPr>
          <w:rtl/>
          <w:lang w:eastAsia="he-IL"/>
        </w:rPr>
      </w:pPr>
    </w:p>
    <w:p w:rsidR="0086198E" w:rsidRDefault="0086198E" w:rsidP="008052BD">
      <w:pPr>
        <w:rPr>
          <w:rtl/>
          <w:lang w:eastAsia="he-IL"/>
        </w:rPr>
      </w:pPr>
      <w:r>
        <w:rPr>
          <w:rFonts w:hint="cs"/>
          <w:rtl/>
          <w:lang w:eastAsia="he-IL"/>
        </w:rPr>
        <w:t>לא עלינו, לא מדובר עלינו.</w:t>
      </w:r>
    </w:p>
    <w:p w:rsidR="0086198E" w:rsidRDefault="0086198E" w:rsidP="008052BD">
      <w:pPr>
        <w:rPr>
          <w:rtl/>
          <w:lang w:eastAsia="he-IL"/>
        </w:rPr>
      </w:pPr>
      <w:bookmarkStart w:id="37734" w:name="_ETM_Q96_701579"/>
      <w:bookmarkEnd w:id="37734"/>
    </w:p>
    <w:p w:rsidR="0086198E" w:rsidRDefault="0086198E" w:rsidP="008052BD">
      <w:pPr>
        <w:pStyle w:val="af7"/>
        <w:keepNext/>
        <w:rPr>
          <w:rtl/>
        </w:rPr>
      </w:pPr>
      <w:bookmarkStart w:id="37735" w:name="ET_interruption_5087_28"/>
      <w:r w:rsidRPr="00E82609">
        <w:rPr>
          <w:rStyle w:val="TagStyle"/>
          <w:rtl/>
        </w:rPr>
        <w:t xml:space="preserve"> &lt;&lt; קריאה &gt;&gt; </w:t>
      </w:r>
      <w:r>
        <w:rPr>
          <w:rtl/>
        </w:rPr>
        <w:t>יאיר לפיד (יש עתיד):</w:t>
      </w:r>
      <w:r w:rsidRPr="00E82609">
        <w:rPr>
          <w:rStyle w:val="TagStyle"/>
          <w:rtl/>
        </w:rPr>
        <w:t xml:space="preserve"> &lt;&lt; קריאה &gt;&gt;</w:t>
      </w:r>
      <w:r>
        <w:rPr>
          <w:rtl/>
        </w:rPr>
        <w:t xml:space="preserve">   </w:t>
      </w:r>
      <w:bookmarkEnd w:id="37735"/>
    </w:p>
    <w:p w:rsidR="0086198E" w:rsidRDefault="0086198E" w:rsidP="008052BD">
      <w:pPr>
        <w:rPr>
          <w:rtl/>
          <w:lang w:eastAsia="he-IL"/>
        </w:rPr>
      </w:pPr>
    </w:p>
    <w:p w:rsidR="0086198E" w:rsidRDefault="0086198E" w:rsidP="008052BD">
      <w:pPr>
        <w:rPr>
          <w:rtl/>
          <w:lang w:eastAsia="he-IL"/>
        </w:rPr>
      </w:pPr>
      <w:bookmarkStart w:id="37736" w:name="_ETM_Q96_709564"/>
      <w:bookmarkEnd w:id="37736"/>
      <w:r>
        <w:rPr>
          <w:rFonts w:hint="cs"/>
          <w:rtl/>
          <w:lang w:eastAsia="he-IL"/>
        </w:rPr>
        <w:t xml:space="preserve">שינה איכותית </w:t>
      </w:r>
      <w:r>
        <w:rPr>
          <w:rFonts w:hint="eastAsia"/>
          <w:rtl/>
          <w:lang w:eastAsia="he-IL"/>
        </w:rPr>
        <w:t xml:space="preserve">– </w:t>
      </w:r>
      <w:r>
        <w:rPr>
          <w:rFonts w:hint="cs"/>
          <w:rtl/>
          <w:lang w:eastAsia="he-IL"/>
        </w:rPr>
        <w:t xml:space="preserve">נפרדנו ממנה הלילה. </w:t>
      </w:r>
      <w:bookmarkStart w:id="37737" w:name="_ETM_Q96_710380"/>
      <w:bookmarkEnd w:id="37737"/>
    </w:p>
    <w:p w:rsidR="0086198E" w:rsidRDefault="0086198E" w:rsidP="008052BD">
      <w:pPr>
        <w:rPr>
          <w:rtl/>
          <w:lang w:eastAsia="he-IL"/>
        </w:rPr>
      </w:pPr>
      <w:bookmarkStart w:id="37738" w:name="_ETM_Q96_710409"/>
      <w:bookmarkEnd w:id="37738"/>
    </w:p>
    <w:p w:rsidR="0086198E" w:rsidRDefault="0086198E" w:rsidP="008052BD">
      <w:pPr>
        <w:pStyle w:val="-"/>
        <w:keepNext/>
        <w:rPr>
          <w:rtl/>
        </w:rPr>
      </w:pPr>
      <w:bookmarkStart w:id="37739" w:name="ET_speakercontinue_6228_29"/>
      <w:r w:rsidRPr="00E82609">
        <w:rPr>
          <w:rStyle w:val="TagStyle"/>
          <w:rtl/>
        </w:rPr>
        <w:t xml:space="preserve"> &lt;&lt; דובר_המשך &gt;&gt; </w:t>
      </w:r>
      <w:r>
        <w:rPr>
          <w:rtl/>
        </w:rPr>
        <w:t>טטיאנה מזרסקי (יש עתיד):</w:t>
      </w:r>
      <w:r w:rsidRPr="00E82609">
        <w:rPr>
          <w:rStyle w:val="TagStyle"/>
          <w:rtl/>
        </w:rPr>
        <w:t xml:space="preserve"> &lt;&lt; דובר_המשך &gt;&gt;</w:t>
      </w:r>
      <w:r>
        <w:rPr>
          <w:rtl/>
        </w:rPr>
        <w:t xml:space="preserve">   </w:t>
      </w:r>
      <w:bookmarkEnd w:id="37739"/>
    </w:p>
    <w:p w:rsidR="0086198E" w:rsidRDefault="0086198E" w:rsidP="008052BD">
      <w:pPr>
        <w:rPr>
          <w:rtl/>
        </w:rPr>
      </w:pPr>
      <w:bookmarkStart w:id="37740" w:name="_ETM_Q96_710679"/>
      <w:bookmarkStart w:id="37741" w:name="_ETM_Q96_713208"/>
      <w:bookmarkEnd w:id="37740"/>
      <w:bookmarkEnd w:id="37741"/>
    </w:p>
    <w:p w:rsidR="0086198E" w:rsidRDefault="0086198E" w:rsidP="008052BD">
      <w:pPr>
        <w:rPr>
          <w:rtl/>
        </w:rPr>
      </w:pPr>
      <w:bookmarkStart w:id="37742" w:name="_ETM_Q96_713231"/>
      <w:bookmarkEnd w:id="37742"/>
      <w:r>
        <w:rPr>
          <w:rtl/>
        </w:rPr>
        <w:t xml:space="preserve">אבל </w:t>
      </w:r>
      <w:bookmarkStart w:id="37743" w:name="_ETM_Q96_711879"/>
      <w:bookmarkEnd w:id="37743"/>
      <w:r>
        <w:rPr>
          <w:rtl/>
        </w:rPr>
        <w:t xml:space="preserve">דברים </w:t>
      </w:r>
      <w:bookmarkStart w:id="37744" w:name="_ETM_Q96_712239"/>
      <w:bookmarkEnd w:id="37744"/>
      <w:r>
        <w:rPr>
          <w:rtl/>
        </w:rPr>
        <w:t xml:space="preserve">פשוטים </w:t>
      </w:r>
      <w:bookmarkStart w:id="37745" w:name="_ETM_Q96_712689"/>
      <w:bookmarkEnd w:id="37745"/>
      <w:r>
        <w:rPr>
          <w:rtl/>
        </w:rPr>
        <w:t xml:space="preserve">כאלה </w:t>
      </w:r>
      <w:bookmarkStart w:id="37746" w:name="_ETM_Q96_713079"/>
      <w:bookmarkEnd w:id="37746"/>
      <w:r>
        <w:rPr>
          <w:rtl/>
        </w:rPr>
        <w:t xml:space="preserve">יכולים </w:t>
      </w:r>
      <w:bookmarkStart w:id="37747" w:name="_ETM_Q96_713469"/>
      <w:bookmarkEnd w:id="37747"/>
      <w:r>
        <w:rPr>
          <w:rtl/>
        </w:rPr>
        <w:t xml:space="preserve">לשמור </w:t>
      </w:r>
      <w:bookmarkStart w:id="37748" w:name="_ETM_Q96_714040"/>
      <w:bookmarkEnd w:id="37748"/>
      <w:r>
        <w:rPr>
          <w:rtl/>
        </w:rPr>
        <w:t xml:space="preserve">על </w:t>
      </w:r>
      <w:bookmarkStart w:id="37749" w:name="_ETM_Q96_714279"/>
      <w:bookmarkEnd w:id="37749"/>
      <w:r>
        <w:rPr>
          <w:rtl/>
        </w:rPr>
        <w:t xml:space="preserve">הבריאות </w:t>
      </w:r>
      <w:bookmarkStart w:id="37750" w:name="_ETM_Q96_714999"/>
      <w:bookmarkEnd w:id="37750"/>
      <w:r>
        <w:rPr>
          <w:rtl/>
        </w:rPr>
        <w:t xml:space="preserve">המנטלית </w:t>
      </w:r>
      <w:bookmarkStart w:id="37751" w:name="_ETM_Q96_715629"/>
      <w:bookmarkEnd w:id="37751"/>
      <w:r>
        <w:rPr>
          <w:rtl/>
        </w:rPr>
        <w:t xml:space="preserve">ובריאות </w:t>
      </w:r>
      <w:bookmarkStart w:id="37752" w:name="_ETM_Q96_716169"/>
      <w:bookmarkEnd w:id="37752"/>
      <w:r>
        <w:rPr>
          <w:rtl/>
        </w:rPr>
        <w:t xml:space="preserve">המוח </w:t>
      </w:r>
      <w:bookmarkStart w:id="37753" w:name="_ETM_Q96_716590"/>
      <w:bookmarkEnd w:id="37753"/>
      <w:r>
        <w:rPr>
          <w:rtl/>
        </w:rPr>
        <w:t>שלנו</w:t>
      </w:r>
      <w:r>
        <w:rPr>
          <w:rFonts w:hint="cs"/>
          <w:rtl/>
        </w:rPr>
        <w:t>.</w:t>
      </w:r>
      <w:r>
        <w:rPr>
          <w:rtl/>
        </w:rPr>
        <w:t xml:space="preserve"> </w:t>
      </w:r>
      <w:bookmarkStart w:id="37754" w:name="_ETM_Q96_717219"/>
      <w:bookmarkEnd w:id="37754"/>
      <w:r>
        <w:rPr>
          <w:rtl/>
        </w:rPr>
        <w:t xml:space="preserve">אנחנו </w:t>
      </w:r>
      <w:bookmarkStart w:id="37755" w:name="_ETM_Q96_718090"/>
      <w:bookmarkEnd w:id="37755"/>
      <w:r>
        <w:rPr>
          <w:rFonts w:hint="cs"/>
          <w:rtl/>
        </w:rPr>
        <w:t xml:space="preserve">כן </w:t>
      </w:r>
      <w:r>
        <w:rPr>
          <w:rtl/>
        </w:rPr>
        <w:t>צריכים</w:t>
      </w:r>
      <w:r>
        <w:rPr>
          <w:rFonts w:hint="cs"/>
          <w:rtl/>
        </w:rPr>
        <w:t>. ה</w:t>
      </w:r>
      <w:bookmarkStart w:id="37756" w:name="_ETM_Q96_718959"/>
      <w:bookmarkStart w:id="37757" w:name="_ETM_Q96_719650"/>
      <w:bookmarkEnd w:id="37756"/>
      <w:bookmarkEnd w:id="37757"/>
      <w:r>
        <w:rPr>
          <w:rtl/>
        </w:rPr>
        <w:t xml:space="preserve">עם </w:t>
      </w:r>
      <w:bookmarkStart w:id="37758" w:name="_ETM_Q96_719979"/>
      <w:bookmarkEnd w:id="37758"/>
      <w:r>
        <w:rPr>
          <w:rtl/>
        </w:rPr>
        <w:t>ב</w:t>
      </w:r>
      <w:r>
        <w:rPr>
          <w:rFonts w:hint="cs"/>
          <w:rtl/>
        </w:rPr>
        <w:t xml:space="preserve">ריא </w:t>
      </w:r>
      <w:r>
        <w:rPr>
          <w:rtl/>
        </w:rPr>
        <w:t xml:space="preserve">– </w:t>
      </w:r>
      <w:bookmarkStart w:id="37759" w:name="_ETM_Q96_720519"/>
      <w:bookmarkEnd w:id="37759"/>
      <w:r>
        <w:rPr>
          <w:rtl/>
        </w:rPr>
        <w:t xml:space="preserve">המדינה </w:t>
      </w:r>
      <w:bookmarkStart w:id="37760" w:name="_ETM_Q96_721090"/>
      <w:bookmarkEnd w:id="37760"/>
      <w:r>
        <w:rPr>
          <w:rtl/>
        </w:rPr>
        <w:t>בריאה</w:t>
      </w:r>
      <w:r>
        <w:rPr>
          <w:rFonts w:hint="cs"/>
          <w:rtl/>
        </w:rPr>
        <w:t>.</w:t>
      </w:r>
      <w:bookmarkStart w:id="37761" w:name="_ETM_Q96_715511"/>
      <w:bookmarkEnd w:id="37761"/>
      <w:r>
        <w:rPr>
          <w:rtl/>
        </w:rPr>
        <w:t xml:space="preserve"> </w:t>
      </w:r>
      <w:bookmarkStart w:id="37762" w:name="_ETM_Q96_722139"/>
      <w:bookmarkStart w:id="37763" w:name="_ETM_Q96_722620"/>
      <w:bookmarkStart w:id="37764" w:name="_ETM_Q96_722859"/>
      <w:bookmarkEnd w:id="37762"/>
      <w:bookmarkEnd w:id="37763"/>
      <w:bookmarkEnd w:id="37764"/>
    </w:p>
    <w:p w:rsidR="0086198E" w:rsidRDefault="0086198E" w:rsidP="008052BD">
      <w:pPr>
        <w:rPr>
          <w:rtl/>
        </w:rPr>
      </w:pPr>
    </w:p>
    <w:p w:rsidR="0086198E" w:rsidRDefault="0086198E" w:rsidP="008052BD">
      <w:pPr>
        <w:rPr>
          <w:rtl/>
        </w:rPr>
      </w:pPr>
      <w:r>
        <w:rPr>
          <w:rtl/>
        </w:rPr>
        <w:t xml:space="preserve">למה </w:t>
      </w:r>
      <w:bookmarkStart w:id="37765" w:name="_ETM_Q96_723129"/>
      <w:bookmarkStart w:id="37766" w:name="_ETM_Q96_723249"/>
      <w:bookmarkEnd w:id="37765"/>
      <w:bookmarkEnd w:id="37766"/>
      <w:r>
        <w:rPr>
          <w:rtl/>
        </w:rPr>
        <w:t xml:space="preserve">רציתי </w:t>
      </w:r>
      <w:bookmarkStart w:id="37767" w:name="_ETM_Q96_723639"/>
      <w:bookmarkEnd w:id="37767"/>
      <w:r>
        <w:rPr>
          <w:rtl/>
        </w:rPr>
        <w:t xml:space="preserve">לדבר </w:t>
      </w:r>
      <w:bookmarkStart w:id="37768" w:name="_ETM_Q96_724120"/>
      <w:bookmarkEnd w:id="37768"/>
      <w:r>
        <w:rPr>
          <w:rFonts w:hint="cs"/>
          <w:rtl/>
        </w:rPr>
        <w:t xml:space="preserve">על </w:t>
      </w:r>
      <w:r>
        <w:rPr>
          <w:rtl/>
        </w:rPr>
        <w:t>זה</w:t>
      </w:r>
      <w:r>
        <w:rPr>
          <w:rFonts w:hint="cs"/>
          <w:rtl/>
        </w:rPr>
        <w:t>?</w:t>
      </w:r>
      <w:bookmarkStart w:id="37769" w:name="_ETM_Q96_720022"/>
      <w:bookmarkEnd w:id="37769"/>
      <w:r>
        <w:rPr>
          <w:rtl/>
        </w:rPr>
        <w:t xml:space="preserve"> </w:t>
      </w:r>
      <w:bookmarkStart w:id="37770" w:name="_ETM_Q96_724419"/>
      <w:bookmarkEnd w:id="37770"/>
      <w:r>
        <w:rPr>
          <w:rtl/>
        </w:rPr>
        <w:t xml:space="preserve">אין </w:t>
      </w:r>
      <w:bookmarkStart w:id="37771" w:name="_ETM_Q96_724870"/>
      <w:bookmarkEnd w:id="37771"/>
      <w:r>
        <w:rPr>
          <w:rtl/>
        </w:rPr>
        <w:t xml:space="preserve">אופוזיציה </w:t>
      </w:r>
      <w:bookmarkStart w:id="37772" w:name="_ETM_Q96_725620"/>
      <w:bookmarkEnd w:id="37772"/>
      <w:r>
        <w:rPr>
          <w:rtl/>
        </w:rPr>
        <w:t xml:space="preserve">ואין </w:t>
      </w:r>
      <w:bookmarkStart w:id="37773" w:name="_ETM_Q96_726010"/>
      <w:bookmarkEnd w:id="37773"/>
      <w:r>
        <w:rPr>
          <w:rtl/>
        </w:rPr>
        <w:t xml:space="preserve">קואליציה </w:t>
      </w:r>
      <w:bookmarkStart w:id="37774" w:name="_ETM_Q96_726549"/>
      <w:bookmarkEnd w:id="37774"/>
      <w:r>
        <w:rPr>
          <w:rFonts w:hint="cs"/>
          <w:rtl/>
        </w:rPr>
        <w:t>כ</w:t>
      </w:r>
      <w:r>
        <w:rPr>
          <w:rtl/>
        </w:rPr>
        <w:t xml:space="preserve">שאנחנו </w:t>
      </w:r>
      <w:bookmarkStart w:id="37775" w:name="_ETM_Q96_726999"/>
      <w:bookmarkEnd w:id="37775"/>
      <w:r>
        <w:rPr>
          <w:rtl/>
        </w:rPr>
        <w:t xml:space="preserve">מדברים </w:t>
      </w:r>
      <w:bookmarkStart w:id="37776" w:name="_ETM_Q96_727659"/>
      <w:bookmarkEnd w:id="37776"/>
      <w:r>
        <w:rPr>
          <w:rtl/>
        </w:rPr>
        <w:t xml:space="preserve">על </w:t>
      </w:r>
      <w:bookmarkStart w:id="37777" w:name="_ETM_Q96_727870"/>
      <w:bookmarkEnd w:id="37777"/>
      <w:r>
        <w:rPr>
          <w:rtl/>
        </w:rPr>
        <w:t>בריאות</w:t>
      </w:r>
      <w:r>
        <w:rPr>
          <w:rFonts w:hint="cs"/>
          <w:rtl/>
        </w:rPr>
        <w:t>.</w:t>
      </w:r>
      <w:r>
        <w:rPr>
          <w:rtl/>
        </w:rPr>
        <w:t xml:space="preserve"> </w:t>
      </w:r>
      <w:bookmarkStart w:id="37778" w:name="_ETM_Q96_729120"/>
      <w:bookmarkEnd w:id="37778"/>
      <w:r>
        <w:rPr>
          <w:rtl/>
        </w:rPr>
        <w:t xml:space="preserve">כולנו </w:t>
      </w:r>
      <w:bookmarkStart w:id="37779" w:name="_ETM_Q96_729780"/>
      <w:bookmarkEnd w:id="37779"/>
      <w:r>
        <w:rPr>
          <w:rtl/>
        </w:rPr>
        <w:t xml:space="preserve">שווים </w:t>
      </w:r>
      <w:bookmarkStart w:id="37780" w:name="_ETM_Q96_730950"/>
      <w:bookmarkEnd w:id="37780"/>
      <w:r>
        <w:rPr>
          <w:rFonts w:hint="cs"/>
          <w:rtl/>
        </w:rPr>
        <w:t>ב</w:t>
      </w:r>
      <w:r>
        <w:rPr>
          <w:rtl/>
        </w:rPr>
        <w:t xml:space="preserve">פני </w:t>
      </w:r>
      <w:bookmarkStart w:id="37781" w:name="_ETM_Q96_731340"/>
      <w:bookmarkEnd w:id="37781"/>
      <w:r>
        <w:rPr>
          <w:rtl/>
        </w:rPr>
        <w:t>ה</w:t>
      </w:r>
      <w:r>
        <w:rPr>
          <w:rFonts w:hint="cs"/>
          <w:rtl/>
        </w:rPr>
        <w:t>טבע,</w:t>
      </w:r>
      <w:r>
        <w:rPr>
          <w:rtl/>
        </w:rPr>
        <w:t xml:space="preserve"> </w:t>
      </w:r>
      <w:bookmarkStart w:id="37782" w:name="_ETM_Q96_732090"/>
      <w:bookmarkEnd w:id="37782"/>
      <w:r>
        <w:rPr>
          <w:rtl/>
        </w:rPr>
        <w:t xml:space="preserve">גם </w:t>
      </w:r>
      <w:bookmarkStart w:id="37783" w:name="_ETM_Q96_732360"/>
      <w:bookmarkEnd w:id="37783"/>
      <w:r>
        <w:rPr>
          <w:rFonts w:hint="cs"/>
          <w:rtl/>
        </w:rPr>
        <w:t>כ</w:t>
      </w:r>
      <w:r>
        <w:rPr>
          <w:rtl/>
        </w:rPr>
        <w:t xml:space="preserve">שאנחנו </w:t>
      </w:r>
      <w:bookmarkStart w:id="37784" w:name="_ETM_Q96_733620"/>
      <w:bookmarkEnd w:id="37784"/>
      <w:r>
        <w:rPr>
          <w:rtl/>
        </w:rPr>
        <w:t>בריאים</w:t>
      </w:r>
      <w:r>
        <w:rPr>
          <w:rFonts w:hint="cs"/>
          <w:rtl/>
        </w:rPr>
        <w:t>, גם כש</w:t>
      </w:r>
      <w:bookmarkStart w:id="37785" w:name="_ETM_Q96_734160"/>
      <w:bookmarkEnd w:id="37785"/>
      <w:r>
        <w:rPr>
          <w:rtl/>
        </w:rPr>
        <w:t xml:space="preserve">אנחנו </w:t>
      </w:r>
      <w:bookmarkStart w:id="37786" w:name="_ETM_Q96_734610"/>
      <w:bookmarkEnd w:id="37786"/>
      <w:r>
        <w:rPr>
          <w:rFonts w:hint="cs"/>
          <w:rtl/>
        </w:rPr>
        <w:t>ח</w:t>
      </w:r>
      <w:r>
        <w:rPr>
          <w:rtl/>
        </w:rPr>
        <w:t>ולים</w:t>
      </w:r>
      <w:r>
        <w:rPr>
          <w:rFonts w:hint="cs"/>
          <w:rtl/>
        </w:rPr>
        <w:t>.</w:t>
      </w:r>
      <w:r>
        <w:rPr>
          <w:rtl/>
        </w:rPr>
        <w:t xml:space="preserve"> </w:t>
      </w:r>
      <w:bookmarkStart w:id="37787" w:name="_ETM_Q96_735150"/>
      <w:bookmarkEnd w:id="37787"/>
      <w:r>
        <w:rPr>
          <w:rtl/>
        </w:rPr>
        <w:t xml:space="preserve">חס </w:t>
      </w:r>
      <w:bookmarkStart w:id="37788" w:name="_ETM_Q96_735390"/>
      <w:bookmarkEnd w:id="37788"/>
      <w:r>
        <w:rPr>
          <w:rtl/>
        </w:rPr>
        <w:t>וחלילה</w:t>
      </w:r>
      <w:r>
        <w:rPr>
          <w:rFonts w:hint="cs"/>
          <w:rtl/>
        </w:rPr>
        <w:t>,</w:t>
      </w:r>
      <w:bookmarkStart w:id="37789" w:name="_ETM_Q96_732728"/>
      <w:bookmarkEnd w:id="37789"/>
      <w:r>
        <w:rPr>
          <w:rtl/>
        </w:rPr>
        <w:t xml:space="preserve"> </w:t>
      </w:r>
      <w:bookmarkStart w:id="37790" w:name="_ETM_Q96_736050"/>
      <w:bookmarkEnd w:id="37790"/>
      <w:r>
        <w:rPr>
          <w:rFonts w:hint="cs"/>
          <w:rtl/>
        </w:rPr>
        <w:t>ה</w:t>
      </w:r>
      <w:r>
        <w:rPr>
          <w:rtl/>
        </w:rPr>
        <w:t xml:space="preserve">מחלה </w:t>
      </w:r>
      <w:bookmarkStart w:id="37791" w:name="_ETM_Q96_736620"/>
      <w:bookmarkEnd w:id="37791"/>
      <w:r>
        <w:rPr>
          <w:rtl/>
        </w:rPr>
        <w:t xml:space="preserve">יכולה </w:t>
      </w:r>
      <w:bookmarkStart w:id="37792" w:name="_ETM_Q96_737010"/>
      <w:bookmarkEnd w:id="37792"/>
      <w:r>
        <w:rPr>
          <w:rtl/>
        </w:rPr>
        <w:t xml:space="preserve">להביא </w:t>
      </w:r>
      <w:bookmarkStart w:id="37793" w:name="_ETM_Q96_737460"/>
      <w:bookmarkEnd w:id="37793"/>
      <w:r>
        <w:rPr>
          <w:rtl/>
        </w:rPr>
        <w:t>ל</w:t>
      </w:r>
      <w:bookmarkStart w:id="37794" w:name="_ETM_Q96_738059"/>
      <w:bookmarkEnd w:id="37794"/>
      <w:r>
        <w:rPr>
          <w:rtl/>
        </w:rPr>
        <w:t xml:space="preserve">תוצאה </w:t>
      </w:r>
      <w:bookmarkStart w:id="37795" w:name="_ETM_Q96_739260"/>
      <w:bookmarkEnd w:id="37795"/>
      <w:r>
        <w:rPr>
          <w:rtl/>
        </w:rPr>
        <w:t>עצובה</w:t>
      </w:r>
      <w:bookmarkStart w:id="37796" w:name="_ETM_Q96_741270"/>
      <w:bookmarkEnd w:id="37796"/>
      <w:r>
        <w:rPr>
          <w:rFonts w:hint="cs"/>
          <w:rtl/>
        </w:rPr>
        <w:t xml:space="preserve">. </w:t>
      </w:r>
      <w:bookmarkStart w:id="37797" w:name="_ETM_Q96_738739"/>
      <w:bookmarkEnd w:id="37797"/>
      <w:r>
        <w:rPr>
          <w:rtl/>
        </w:rPr>
        <w:t xml:space="preserve">אם </w:t>
      </w:r>
      <w:bookmarkStart w:id="37798" w:name="_ETM_Q96_741600"/>
      <w:bookmarkEnd w:id="37798"/>
      <w:r>
        <w:rPr>
          <w:rtl/>
        </w:rPr>
        <w:t xml:space="preserve">אנחנו </w:t>
      </w:r>
      <w:bookmarkStart w:id="37799" w:name="_ETM_Q96_741929"/>
      <w:bookmarkEnd w:id="37799"/>
      <w:r>
        <w:rPr>
          <w:rtl/>
        </w:rPr>
        <w:t xml:space="preserve">לא </w:t>
      </w:r>
      <w:bookmarkStart w:id="37800" w:name="_ETM_Q96_742050"/>
      <w:bookmarkEnd w:id="37800"/>
      <w:r>
        <w:rPr>
          <w:rtl/>
        </w:rPr>
        <w:t xml:space="preserve">נדבר </w:t>
      </w:r>
      <w:bookmarkStart w:id="37801" w:name="_ETM_Q96_742590"/>
      <w:bookmarkEnd w:id="37801"/>
      <w:r>
        <w:rPr>
          <w:rtl/>
        </w:rPr>
        <w:t xml:space="preserve">על </w:t>
      </w:r>
      <w:bookmarkStart w:id="37802" w:name="_ETM_Q96_742710"/>
      <w:bookmarkEnd w:id="37802"/>
      <w:r>
        <w:rPr>
          <w:rtl/>
        </w:rPr>
        <w:t xml:space="preserve">זה </w:t>
      </w:r>
      <w:bookmarkStart w:id="37803" w:name="_ETM_Q96_742949"/>
      <w:bookmarkEnd w:id="37803"/>
      <w:r>
        <w:rPr>
          <w:rtl/>
        </w:rPr>
        <w:t xml:space="preserve">אנחנו </w:t>
      </w:r>
      <w:bookmarkStart w:id="37804" w:name="_ETM_Q96_743250"/>
      <w:bookmarkEnd w:id="37804"/>
      <w:r>
        <w:rPr>
          <w:rtl/>
        </w:rPr>
        <w:t xml:space="preserve">לא </w:t>
      </w:r>
      <w:bookmarkStart w:id="37805" w:name="_ETM_Q96_743340"/>
      <w:bookmarkEnd w:id="37805"/>
      <w:r>
        <w:rPr>
          <w:rtl/>
        </w:rPr>
        <w:t xml:space="preserve">נוכל </w:t>
      </w:r>
      <w:bookmarkStart w:id="37806" w:name="_ETM_Q96_743669"/>
      <w:bookmarkEnd w:id="37806"/>
      <w:r>
        <w:rPr>
          <w:rtl/>
        </w:rPr>
        <w:t xml:space="preserve">לשמור </w:t>
      </w:r>
      <w:bookmarkStart w:id="37807" w:name="_ETM_Q96_744179"/>
      <w:bookmarkEnd w:id="37807"/>
      <w:r>
        <w:rPr>
          <w:rtl/>
        </w:rPr>
        <w:t xml:space="preserve">על </w:t>
      </w:r>
      <w:bookmarkStart w:id="37808" w:name="_ETM_Q96_744330"/>
      <w:bookmarkEnd w:id="37808"/>
      <w:r>
        <w:rPr>
          <w:rtl/>
        </w:rPr>
        <w:t>הבריאות</w:t>
      </w:r>
      <w:r>
        <w:rPr>
          <w:rFonts w:hint="cs"/>
          <w:rtl/>
        </w:rPr>
        <w:t>.</w:t>
      </w:r>
      <w:r>
        <w:rPr>
          <w:rtl/>
        </w:rPr>
        <w:t xml:space="preserve"> </w:t>
      </w:r>
      <w:bookmarkStart w:id="37809" w:name="_ETM_Q96_744960"/>
      <w:bookmarkEnd w:id="37809"/>
      <w:r>
        <w:rPr>
          <w:rtl/>
        </w:rPr>
        <w:t xml:space="preserve">חשוב </w:t>
      </w:r>
      <w:bookmarkStart w:id="37810" w:name="_ETM_Q96_745530"/>
      <w:bookmarkEnd w:id="37810"/>
      <w:r>
        <w:rPr>
          <w:rtl/>
        </w:rPr>
        <w:t xml:space="preserve">לשמור </w:t>
      </w:r>
      <w:bookmarkStart w:id="37811" w:name="_ETM_Q96_745949"/>
      <w:bookmarkEnd w:id="37811"/>
      <w:r>
        <w:rPr>
          <w:rtl/>
        </w:rPr>
        <w:t xml:space="preserve">על </w:t>
      </w:r>
      <w:bookmarkStart w:id="37812" w:name="_ETM_Q96_746100"/>
      <w:bookmarkEnd w:id="37812"/>
      <w:r>
        <w:rPr>
          <w:rtl/>
        </w:rPr>
        <w:t xml:space="preserve">הבריאות </w:t>
      </w:r>
      <w:bookmarkStart w:id="37813" w:name="_ETM_Q96_746550"/>
      <w:bookmarkEnd w:id="37813"/>
      <w:r>
        <w:rPr>
          <w:rtl/>
        </w:rPr>
        <w:t xml:space="preserve">ועל </w:t>
      </w:r>
      <w:bookmarkStart w:id="37814" w:name="_ETM_Q96_747000"/>
      <w:bookmarkEnd w:id="37814"/>
      <w:r>
        <w:rPr>
          <w:rtl/>
        </w:rPr>
        <w:t xml:space="preserve">אלה </w:t>
      </w:r>
      <w:bookmarkStart w:id="37815" w:name="_ETM_Q96_747389"/>
      <w:bookmarkEnd w:id="37815"/>
      <w:r>
        <w:rPr>
          <w:rtl/>
        </w:rPr>
        <w:t xml:space="preserve">ששומרים </w:t>
      </w:r>
      <w:bookmarkStart w:id="37816" w:name="_ETM_Q96_748470"/>
      <w:bookmarkEnd w:id="37816"/>
      <w:r>
        <w:rPr>
          <w:rtl/>
        </w:rPr>
        <w:t xml:space="preserve">ומטפלים </w:t>
      </w:r>
      <w:bookmarkStart w:id="37817" w:name="_ETM_Q96_749190"/>
      <w:bookmarkEnd w:id="37817"/>
      <w:r>
        <w:rPr>
          <w:rtl/>
        </w:rPr>
        <w:t>ב</w:t>
      </w:r>
      <w:bookmarkStart w:id="37818" w:name="_ETM_Q96_749580"/>
      <w:bookmarkEnd w:id="37818"/>
      <w:r>
        <w:rPr>
          <w:rFonts w:hint="cs"/>
          <w:rtl/>
        </w:rPr>
        <w:t xml:space="preserve">נו </w:t>
      </w:r>
      <w:r>
        <w:rPr>
          <w:rtl/>
        </w:rPr>
        <w:t xml:space="preserve">ובבריאות </w:t>
      </w:r>
      <w:bookmarkStart w:id="37819" w:name="_ETM_Q96_750120"/>
      <w:bookmarkEnd w:id="37819"/>
      <w:r>
        <w:rPr>
          <w:rtl/>
        </w:rPr>
        <w:t>שלנו</w:t>
      </w:r>
      <w:r>
        <w:rPr>
          <w:rFonts w:hint="cs"/>
          <w:rtl/>
        </w:rPr>
        <w:t>.</w:t>
      </w:r>
      <w:r>
        <w:rPr>
          <w:rtl/>
        </w:rPr>
        <w:t xml:space="preserve"> </w:t>
      </w:r>
      <w:bookmarkStart w:id="37820" w:name="_ETM_Q96_750660"/>
      <w:bookmarkStart w:id="37821" w:name="_ETM_Q96_756223"/>
      <w:bookmarkEnd w:id="37820"/>
      <w:bookmarkEnd w:id="37821"/>
    </w:p>
    <w:p w:rsidR="0086198E" w:rsidRDefault="0086198E" w:rsidP="008052BD">
      <w:pPr>
        <w:rPr>
          <w:rtl/>
        </w:rPr>
      </w:pPr>
      <w:bookmarkStart w:id="37822" w:name="_ETM_Q96_756259"/>
      <w:bookmarkStart w:id="37823" w:name="_ETM_Q96_756331"/>
      <w:bookmarkEnd w:id="37822"/>
      <w:bookmarkEnd w:id="37823"/>
    </w:p>
    <w:p w:rsidR="0086198E" w:rsidRDefault="0086198E" w:rsidP="0040236C">
      <w:pPr>
        <w:rPr>
          <w:rtl/>
        </w:rPr>
      </w:pPr>
      <w:bookmarkStart w:id="37824" w:name="_ETM_Q96_756356"/>
      <w:bookmarkEnd w:id="37824"/>
      <w:r>
        <w:rPr>
          <w:rtl/>
        </w:rPr>
        <w:t xml:space="preserve">אתם </w:t>
      </w:r>
      <w:bookmarkStart w:id="37825" w:name="_ETM_Q96_750870"/>
      <w:bookmarkEnd w:id="37825"/>
      <w:r>
        <w:rPr>
          <w:rtl/>
        </w:rPr>
        <w:t xml:space="preserve">יודעים </w:t>
      </w:r>
      <w:bookmarkStart w:id="37826" w:name="_ETM_Q96_751169"/>
      <w:bookmarkEnd w:id="37826"/>
      <w:r>
        <w:rPr>
          <w:rtl/>
        </w:rPr>
        <w:t xml:space="preserve">שיש </w:t>
      </w:r>
      <w:bookmarkStart w:id="37827" w:name="_ETM_Q96_751440"/>
      <w:bookmarkEnd w:id="37827"/>
      <w:r>
        <w:rPr>
          <w:rtl/>
        </w:rPr>
        <w:t xml:space="preserve">מחסור </w:t>
      </w:r>
      <w:bookmarkStart w:id="37828" w:name="_ETM_Q96_751919"/>
      <w:bookmarkEnd w:id="37828"/>
      <w:r>
        <w:rPr>
          <w:rtl/>
        </w:rPr>
        <w:t xml:space="preserve">נוראי </w:t>
      </w:r>
      <w:bookmarkStart w:id="37829" w:name="_ETM_Q96_752400"/>
      <w:bookmarkEnd w:id="37829"/>
      <w:r>
        <w:rPr>
          <w:rtl/>
        </w:rPr>
        <w:t xml:space="preserve">בנוירולוגים </w:t>
      </w:r>
      <w:bookmarkStart w:id="37830" w:name="_ETM_Q96_753179"/>
      <w:bookmarkEnd w:id="37830"/>
      <w:r>
        <w:rPr>
          <w:rtl/>
        </w:rPr>
        <w:t>במדינה</w:t>
      </w:r>
      <w:r>
        <w:rPr>
          <w:rFonts w:hint="cs"/>
          <w:rtl/>
        </w:rPr>
        <w:t>?</w:t>
      </w:r>
      <w:r>
        <w:rPr>
          <w:rtl/>
        </w:rPr>
        <w:t xml:space="preserve"> </w:t>
      </w:r>
      <w:bookmarkStart w:id="37831" w:name="_ETM_Q96_754540"/>
      <w:bookmarkEnd w:id="37831"/>
      <w:r>
        <w:rPr>
          <w:rtl/>
        </w:rPr>
        <w:t xml:space="preserve">זה </w:t>
      </w:r>
      <w:bookmarkStart w:id="37832" w:name="_ETM_Q96_754780"/>
      <w:bookmarkEnd w:id="37832"/>
      <w:r>
        <w:rPr>
          <w:rtl/>
        </w:rPr>
        <w:t xml:space="preserve">מקצוע </w:t>
      </w:r>
      <w:bookmarkStart w:id="37833" w:name="_ETM_Q96_755230"/>
      <w:bookmarkEnd w:id="37833"/>
      <w:r>
        <w:rPr>
          <w:rtl/>
        </w:rPr>
        <w:t xml:space="preserve">שהפך </w:t>
      </w:r>
      <w:bookmarkStart w:id="37834" w:name="_ETM_Q96_755800"/>
      <w:bookmarkEnd w:id="37834"/>
      <w:r>
        <w:rPr>
          <w:rtl/>
        </w:rPr>
        <w:t xml:space="preserve">למקצוע </w:t>
      </w:r>
      <w:bookmarkStart w:id="37835" w:name="_ETM_Q96_756490"/>
      <w:bookmarkEnd w:id="37835"/>
      <w:r>
        <w:rPr>
          <w:rtl/>
        </w:rPr>
        <w:t>במצוקה</w:t>
      </w:r>
      <w:r>
        <w:rPr>
          <w:rFonts w:hint="cs"/>
          <w:rtl/>
        </w:rPr>
        <w:t>,</w:t>
      </w:r>
      <w:r>
        <w:rPr>
          <w:rtl/>
        </w:rPr>
        <w:t xml:space="preserve"> </w:t>
      </w:r>
      <w:bookmarkStart w:id="37836" w:name="_ETM_Q96_757740"/>
      <w:bookmarkEnd w:id="37836"/>
      <w:r>
        <w:rPr>
          <w:rtl/>
        </w:rPr>
        <w:t>כ</w:t>
      </w:r>
      <w:r>
        <w:rPr>
          <w:rFonts w:hint="cs"/>
          <w:rtl/>
        </w:rPr>
        <w:t xml:space="preserve">י </w:t>
      </w:r>
      <w:r>
        <w:rPr>
          <w:rtl/>
        </w:rPr>
        <w:t>השכ</w:t>
      </w:r>
      <w:r>
        <w:rPr>
          <w:rFonts w:hint="cs"/>
          <w:rtl/>
        </w:rPr>
        <w:t>ר</w:t>
      </w:r>
      <w:r>
        <w:rPr>
          <w:rtl/>
        </w:rPr>
        <w:t xml:space="preserve"> </w:t>
      </w:r>
      <w:bookmarkStart w:id="37837" w:name="_ETM_Q96_758909"/>
      <w:bookmarkEnd w:id="37837"/>
      <w:r>
        <w:rPr>
          <w:rFonts w:hint="cs"/>
          <w:rtl/>
        </w:rPr>
        <w:t>ו</w:t>
      </w:r>
      <w:r>
        <w:rPr>
          <w:rtl/>
        </w:rPr>
        <w:t xml:space="preserve">שיטת </w:t>
      </w:r>
      <w:bookmarkStart w:id="37838" w:name="_ETM_Q96_759419"/>
      <w:bookmarkEnd w:id="37838"/>
      <w:r>
        <w:rPr>
          <w:rtl/>
        </w:rPr>
        <w:t>ה</w:t>
      </w:r>
      <w:r>
        <w:rPr>
          <w:rFonts w:hint="cs"/>
          <w:rtl/>
        </w:rPr>
        <w:t>ה</w:t>
      </w:r>
      <w:r>
        <w:rPr>
          <w:rtl/>
        </w:rPr>
        <w:t>ש</w:t>
      </w:r>
      <w:r>
        <w:rPr>
          <w:rFonts w:hint="cs"/>
          <w:rtl/>
        </w:rPr>
        <w:t>ת</w:t>
      </w:r>
      <w:r>
        <w:rPr>
          <w:rtl/>
        </w:rPr>
        <w:t xml:space="preserve">כרות </w:t>
      </w:r>
      <w:bookmarkStart w:id="37839" w:name="_ETM_Q96_760050"/>
      <w:bookmarkEnd w:id="37839"/>
      <w:r>
        <w:rPr>
          <w:rtl/>
        </w:rPr>
        <w:t xml:space="preserve">של </w:t>
      </w:r>
      <w:bookmarkStart w:id="37840" w:name="_ETM_Q96_760289"/>
      <w:bookmarkEnd w:id="37840"/>
      <w:r>
        <w:rPr>
          <w:rtl/>
        </w:rPr>
        <w:t xml:space="preserve">הרופאים </w:t>
      </w:r>
      <w:bookmarkStart w:id="37841" w:name="_ETM_Q96_761009"/>
      <w:bookmarkStart w:id="37842" w:name="_ETM_Q96_761429"/>
      <w:bookmarkEnd w:id="37841"/>
      <w:bookmarkEnd w:id="37842"/>
      <w:r>
        <w:rPr>
          <w:rtl/>
        </w:rPr>
        <w:t>לא</w:t>
      </w:r>
      <w:r>
        <w:rPr>
          <w:rFonts w:hint="cs"/>
          <w:rtl/>
        </w:rPr>
        <w:t xml:space="preserve"> </w:t>
      </w:r>
      <w:r>
        <w:rPr>
          <w:rtl/>
        </w:rPr>
        <w:t>תקינ</w:t>
      </w:r>
      <w:r>
        <w:rPr>
          <w:rFonts w:hint="cs"/>
          <w:rtl/>
        </w:rPr>
        <w:t>ים,</w:t>
      </w:r>
      <w:bookmarkStart w:id="37843" w:name="_ETM_Q96_760685"/>
      <w:bookmarkEnd w:id="37843"/>
      <w:r>
        <w:rPr>
          <w:rFonts w:hint="cs"/>
          <w:rtl/>
        </w:rPr>
        <w:t xml:space="preserve"> הם לקויים, </w:t>
      </w:r>
      <w:bookmarkStart w:id="37844" w:name="_ETM_Q96_762509"/>
      <w:bookmarkStart w:id="37845" w:name="_ETM_Q96_762750"/>
      <w:bookmarkStart w:id="37846" w:name="_ETM_Q96_763139"/>
      <w:bookmarkStart w:id="37847" w:name="_ETM_Q96_758785"/>
      <w:bookmarkStart w:id="37848" w:name="_ETM_Q96_754343"/>
      <w:bookmarkEnd w:id="37844"/>
      <w:bookmarkEnd w:id="37845"/>
      <w:bookmarkEnd w:id="37846"/>
      <w:bookmarkEnd w:id="37847"/>
      <w:bookmarkEnd w:id="37848"/>
      <w:r>
        <w:rPr>
          <w:rtl/>
        </w:rPr>
        <w:t xml:space="preserve">וחייבים </w:t>
      </w:r>
      <w:bookmarkStart w:id="37849" w:name="_ETM_Q96_763949"/>
      <w:bookmarkEnd w:id="37849"/>
      <w:r>
        <w:rPr>
          <w:rtl/>
        </w:rPr>
        <w:t xml:space="preserve">לתקן </w:t>
      </w:r>
      <w:bookmarkStart w:id="37850" w:name="_ETM_Q96_764610"/>
      <w:bookmarkEnd w:id="37850"/>
      <w:r>
        <w:rPr>
          <w:rtl/>
        </w:rPr>
        <w:t>אות</w:t>
      </w:r>
      <w:r>
        <w:rPr>
          <w:rFonts w:hint="cs"/>
          <w:rtl/>
        </w:rPr>
        <w:t>ם.</w:t>
      </w:r>
      <w:r>
        <w:rPr>
          <w:rtl/>
        </w:rPr>
        <w:t xml:space="preserve"> </w:t>
      </w:r>
      <w:bookmarkStart w:id="37851" w:name="_ETM_Q96_765360"/>
      <w:bookmarkEnd w:id="37851"/>
      <w:r>
        <w:rPr>
          <w:rtl/>
        </w:rPr>
        <w:t xml:space="preserve">נכון </w:t>
      </w:r>
      <w:bookmarkStart w:id="37852" w:name="_ETM_Q96_765689"/>
      <w:bookmarkEnd w:id="37852"/>
      <w:r>
        <w:rPr>
          <w:rtl/>
        </w:rPr>
        <w:t>לעכשיו</w:t>
      </w:r>
      <w:r>
        <w:rPr>
          <w:rFonts w:hint="cs"/>
          <w:rtl/>
        </w:rPr>
        <w:t>,</w:t>
      </w:r>
      <w:r>
        <w:rPr>
          <w:rtl/>
        </w:rPr>
        <w:t xml:space="preserve"> </w:t>
      </w:r>
      <w:bookmarkStart w:id="37853" w:name="_ETM_Q96_766259"/>
      <w:bookmarkEnd w:id="37853"/>
      <w:r>
        <w:rPr>
          <w:rtl/>
        </w:rPr>
        <w:t xml:space="preserve">הרופאים </w:t>
      </w:r>
      <w:bookmarkStart w:id="37854" w:name="_ETM_Q96_766889"/>
      <w:bookmarkEnd w:id="37854"/>
      <w:r>
        <w:rPr>
          <w:rtl/>
        </w:rPr>
        <w:t xml:space="preserve">שמקבלים </w:t>
      </w:r>
      <w:bookmarkStart w:id="37855" w:name="_ETM_Q96_767909"/>
      <w:bookmarkEnd w:id="37855"/>
      <w:r>
        <w:rPr>
          <w:rtl/>
        </w:rPr>
        <w:t xml:space="preserve">בסיס </w:t>
      </w:r>
      <w:bookmarkStart w:id="37856" w:name="_ETM_Q96_768569"/>
      <w:bookmarkStart w:id="37857" w:name="_ETM_Q96_768659"/>
      <w:bookmarkEnd w:id="37856"/>
      <w:bookmarkEnd w:id="37857"/>
      <w:r>
        <w:rPr>
          <w:rFonts w:hint="cs"/>
          <w:rtl/>
        </w:rPr>
        <w:t>שכר,</w:t>
      </w:r>
      <w:r>
        <w:rPr>
          <w:rtl/>
        </w:rPr>
        <w:t xml:space="preserve"> </w:t>
      </w:r>
      <w:bookmarkStart w:id="37858" w:name="_ETM_Q96_769559"/>
      <w:bookmarkEnd w:id="37858"/>
      <w:r>
        <w:rPr>
          <w:rtl/>
        </w:rPr>
        <w:t xml:space="preserve">מקבלים </w:t>
      </w:r>
      <w:bookmarkStart w:id="37859" w:name="_ETM_Q96_770099"/>
      <w:bookmarkEnd w:id="37859"/>
      <w:r>
        <w:rPr>
          <w:rtl/>
        </w:rPr>
        <w:t xml:space="preserve">תוספת </w:t>
      </w:r>
      <w:bookmarkStart w:id="37860" w:name="_ETM_Q96_771599"/>
      <w:bookmarkStart w:id="37861" w:name="_ETM_Q96_771990"/>
      <w:bookmarkEnd w:id="37860"/>
      <w:bookmarkEnd w:id="37861"/>
      <w:r>
        <w:rPr>
          <w:rtl/>
        </w:rPr>
        <w:t xml:space="preserve">תגמול </w:t>
      </w:r>
      <w:bookmarkStart w:id="37862" w:name="_ETM_Q96_772289"/>
      <w:bookmarkStart w:id="37863" w:name="_ETM_Q96_772379"/>
      <w:bookmarkStart w:id="37864" w:name="_ETM_Q96_772469"/>
      <w:bookmarkEnd w:id="37862"/>
      <w:bookmarkEnd w:id="37863"/>
      <w:bookmarkEnd w:id="37864"/>
      <w:r>
        <w:rPr>
          <w:rFonts w:hint="cs"/>
          <w:rtl/>
        </w:rPr>
        <w:t>רק עבור</w:t>
      </w:r>
      <w:r>
        <w:rPr>
          <w:rtl/>
        </w:rPr>
        <w:t xml:space="preserve"> </w:t>
      </w:r>
      <w:bookmarkStart w:id="37865" w:name="_ETM_Q96_772770"/>
      <w:bookmarkEnd w:id="37865"/>
      <w:r>
        <w:rPr>
          <w:rtl/>
        </w:rPr>
        <w:t xml:space="preserve">פעולות </w:t>
      </w:r>
      <w:bookmarkStart w:id="37866" w:name="_ETM_Q96_773339"/>
      <w:bookmarkEnd w:id="37866"/>
      <w:r>
        <w:rPr>
          <w:rtl/>
        </w:rPr>
        <w:t xml:space="preserve">שהם </w:t>
      </w:r>
      <w:bookmarkStart w:id="37867" w:name="_ETM_Q96_773639"/>
      <w:bookmarkEnd w:id="37867"/>
      <w:r>
        <w:rPr>
          <w:rtl/>
        </w:rPr>
        <w:t>מבצעים</w:t>
      </w:r>
      <w:bookmarkStart w:id="37868" w:name="_ETM_Q96_770441"/>
      <w:bookmarkEnd w:id="37868"/>
      <w:r>
        <w:rPr>
          <w:rtl/>
        </w:rPr>
        <w:t xml:space="preserve"> </w:t>
      </w:r>
      <w:bookmarkStart w:id="37869" w:name="_ETM_Q96_774360"/>
      <w:bookmarkEnd w:id="37869"/>
      <w:r>
        <w:rPr>
          <w:rFonts w:hint="cs"/>
          <w:rtl/>
        </w:rPr>
        <w:t xml:space="preserve">– </w:t>
      </w:r>
      <w:r>
        <w:rPr>
          <w:rtl/>
        </w:rPr>
        <w:t xml:space="preserve">פעולה </w:t>
      </w:r>
      <w:bookmarkStart w:id="37870" w:name="_ETM_Q96_774719"/>
      <w:bookmarkEnd w:id="37870"/>
      <w:r>
        <w:rPr>
          <w:rtl/>
        </w:rPr>
        <w:t xml:space="preserve">פולשנית </w:t>
      </w:r>
      <w:bookmarkStart w:id="37871" w:name="_ETM_Q96_775710"/>
      <w:bookmarkEnd w:id="37871"/>
      <w:r>
        <w:rPr>
          <w:rFonts w:hint="cs"/>
          <w:rtl/>
        </w:rPr>
        <w:t>א</w:t>
      </w:r>
      <w:r>
        <w:rPr>
          <w:rtl/>
        </w:rPr>
        <w:t>ו</w:t>
      </w:r>
      <w:r>
        <w:rPr>
          <w:rFonts w:hint="cs"/>
          <w:rtl/>
        </w:rPr>
        <w:t xml:space="preserve"> </w:t>
      </w:r>
      <w:r>
        <w:rPr>
          <w:rtl/>
        </w:rPr>
        <w:t>ז</w:t>
      </w:r>
      <w:bookmarkStart w:id="37872" w:name="_ETM_Q96_775949"/>
      <w:bookmarkEnd w:id="37872"/>
      <w:r>
        <w:rPr>
          <w:rtl/>
        </w:rPr>
        <w:t xml:space="preserve">ריקה </w:t>
      </w:r>
      <w:bookmarkStart w:id="37873" w:name="_ETM_Q96_776819"/>
      <w:bookmarkEnd w:id="37873"/>
      <w:r>
        <w:rPr>
          <w:rtl/>
        </w:rPr>
        <w:t>או</w:t>
      </w:r>
      <w:bookmarkStart w:id="37874" w:name="_ETM_Q96_777029"/>
      <w:bookmarkStart w:id="37875" w:name="_ETM_Q96_777419"/>
      <w:bookmarkEnd w:id="37874"/>
      <w:bookmarkEnd w:id="37875"/>
      <w:r>
        <w:rPr>
          <w:rFonts w:hint="cs"/>
          <w:rtl/>
        </w:rPr>
        <w:t xml:space="preserve"> חבישה</w:t>
      </w:r>
      <w:r>
        <w:rPr>
          <w:rtl/>
        </w:rPr>
        <w:t xml:space="preserve"> </w:t>
      </w:r>
      <w:bookmarkStart w:id="37876" w:name="_ETM_Q96_777839"/>
      <w:bookmarkEnd w:id="37876"/>
      <w:r>
        <w:rPr>
          <w:rtl/>
        </w:rPr>
        <w:t xml:space="preserve">או </w:t>
      </w:r>
      <w:bookmarkStart w:id="37877" w:name="_ETM_Q96_777990"/>
      <w:bookmarkEnd w:id="37877"/>
      <w:r>
        <w:rPr>
          <w:rtl/>
        </w:rPr>
        <w:t xml:space="preserve">בדיקה </w:t>
      </w:r>
      <w:bookmarkStart w:id="37878" w:name="_ETM_Q96_778379"/>
      <w:bookmarkEnd w:id="37878"/>
      <w:r>
        <w:rPr>
          <w:rtl/>
        </w:rPr>
        <w:t xml:space="preserve">עם </w:t>
      </w:r>
      <w:bookmarkStart w:id="37879" w:name="_ETM_Q96_778499"/>
      <w:bookmarkEnd w:id="37879"/>
      <w:r>
        <w:rPr>
          <w:rtl/>
        </w:rPr>
        <w:t xml:space="preserve">מכשיר </w:t>
      </w:r>
      <w:bookmarkStart w:id="37880" w:name="_ETM_Q96_778919"/>
      <w:bookmarkEnd w:id="37880"/>
      <w:r>
        <w:rPr>
          <w:rtl/>
        </w:rPr>
        <w:t>מסוים</w:t>
      </w:r>
      <w:r>
        <w:rPr>
          <w:rFonts w:hint="cs"/>
          <w:rtl/>
        </w:rPr>
        <w:t>.</w:t>
      </w:r>
      <w:r>
        <w:rPr>
          <w:rtl/>
        </w:rPr>
        <w:t xml:space="preserve"> </w:t>
      </w:r>
      <w:bookmarkStart w:id="37881" w:name="_ETM_Q96_779729"/>
      <w:bookmarkEnd w:id="37881"/>
      <w:r>
        <w:rPr>
          <w:rtl/>
        </w:rPr>
        <w:t xml:space="preserve">נוירולוגים </w:t>
      </w:r>
      <w:bookmarkStart w:id="37882" w:name="_ETM_Q96_780449"/>
      <w:bookmarkEnd w:id="37882"/>
      <w:r>
        <w:rPr>
          <w:rtl/>
        </w:rPr>
        <w:t>ל</w:t>
      </w:r>
      <w:r>
        <w:rPr>
          <w:rFonts w:hint="cs"/>
          <w:rtl/>
        </w:rPr>
        <w:t>א</w:t>
      </w:r>
      <w:bookmarkStart w:id="37883" w:name="_ETM_Q96_781409"/>
      <w:bookmarkEnd w:id="37883"/>
      <w:r>
        <w:rPr>
          <w:rFonts w:hint="cs"/>
          <w:rtl/>
        </w:rPr>
        <w:t xml:space="preserve"> עושים את הפעולות האלה במרפאות</w:t>
      </w:r>
      <w:bookmarkStart w:id="37884" w:name="_ETM_Q96_776800"/>
      <w:bookmarkEnd w:id="37884"/>
      <w:r>
        <w:rPr>
          <w:rFonts w:hint="cs"/>
          <w:rtl/>
        </w:rPr>
        <w:t>, לכן השכר שלהם נמוך יותר, ואין מתמחים</w:t>
      </w:r>
      <w:bookmarkStart w:id="37885" w:name="_ETM_Q96_789375"/>
      <w:bookmarkEnd w:id="37885"/>
      <w:r>
        <w:rPr>
          <w:rFonts w:hint="cs"/>
          <w:rtl/>
        </w:rPr>
        <w:t xml:space="preserve"> חדשים שמעוניינים לעסוק במקצוע, למרות שהמקצוע </w:t>
      </w:r>
      <w:bookmarkStart w:id="37886" w:name="_ETM_Q96_785224"/>
      <w:bookmarkEnd w:id="37886"/>
      <w:r>
        <w:rPr>
          <w:rFonts w:hint="cs"/>
          <w:rtl/>
        </w:rPr>
        <w:t>מעניין מאוד,</w:t>
      </w:r>
      <w:bookmarkStart w:id="37887" w:name="_ETM_Q96_788456"/>
      <w:bookmarkEnd w:id="37887"/>
      <w:r>
        <w:rPr>
          <w:rFonts w:hint="cs"/>
          <w:rtl/>
        </w:rPr>
        <w:t xml:space="preserve"> זאת אומרת, הטכנולוגיות חדשניות ופיתוח ה</w:t>
      </w:r>
      <w:bookmarkStart w:id="37888" w:name="_ETM_Q96_791467"/>
      <w:bookmarkEnd w:id="37888"/>
      <w:r>
        <w:rPr>
          <w:rFonts w:hint="cs"/>
          <w:rtl/>
        </w:rPr>
        <w:t xml:space="preserve">מדע </w:t>
      </w:r>
      <w:r w:rsidR="0040236C">
        <w:rPr>
          <w:rFonts w:hint="cs"/>
          <w:rtl/>
        </w:rPr>
        <w:t>– –</w:t>
      </w:r>
    </w:p>
    <w:p w:rsidR="0086198E" w:rsidRDefault="0086198E" w:rsidP="008052BD">
      <w:pPr>
        <w:rPr>
          <w:rtl/>
        </w:rPr>
      </w:pPr>
    </w:p>
    <w:p w:rsidR="0086198E" w:rsidRDefault="0086198E" w:rsidP="008052BD">
      <w:pPr>
        <w:pStyle w:val="af8"/>
        <w:keepNext/>
        <w:rPr>
          <w:rtl/>
        </w:rPr>
      </w:pPr>
      <w:bookmarkStart w:id="37889" w:name="ET_yor_6593_30"/>
      <w:r w:rsidRPr="00A65E29">
        <w:rPr>
          <w:rStyle w:val="TagStyle"/>
          <w:rtl/>
        </w:rPr>
        <w:t xml:space="preserve"> &lt;&lt; יור &gt;&gt; </w:t>
      </w:r>
      <w:r>
        <w:rPr>
          <w:rtl/>
        </w:rPr>
        <w:t>היו"ר חנוך דב מלביצקי:</w:t>
      </w:r>
      <w:r w:rsidRPr="00A65E29">
        <w:rPr>
          <w:rStyle w:val="TagStyle"/>
          <w:rtl/>
        </w:rPr>
        <w:t xml:space="preserve"> &lt;&lt; יור &gt;&gt;</w:t>
      </w:r>
      <w:r>
        <w:rPr>
          <w:rtl/>
        </w:rPr>
        <w:t xml:space="preserve">   </w:t>
      </w:r>
      <w:bookmarkEnd w:id="37889"/>
    </w:p>
    <w:p w:rsidR="0086198E" w:rsidRDefault="0086198E" w:rsidP="008052BD">
      <w:pPr>
        <w:rPr>
          <w:rtl/>
        </w:rPr>
      </w:pPr>
    </w:p>
    <w:p w:rsidR="0086198E" w:rsidRDefault="0086198E" w:rsidP="008052BD">
      <w:pPr>
        <w:rPr>
          <w:rtl/>
        </w:rPr>
      </w:pPr>
      <w:r>
        <w:rPr>
          <w:rFonts w:hint="cs"/>
          <w:rtl/>
        </w:rPr>
        <w:t>תודה, גברתי.</w:t>
      </w:r>
    </w:p>
    <w:p w:rsidR="0086198E" w:rsidRDefault="0086198E" w:rsidP="008052BD">
      <w:pPr>
        <w:rPr>
          <w:rtl/>
        </w:rPr>
      </w:pPr>
    </w:p>
    <w:p w:rsidR="0086198E" w:rsidRDefault="0086198E" w:rsidP="008052BD">
      <w:pPr>
        <w:pStyle w:val="-"/>
        <w:keepNext/>
        <w:rPr>
          <w:rtl/>
        </w:rPr>
      </w:pPr>
      <w:bookmarkStart w:id="37890" w:name="ET_speakercontinue_6228_31"/>
      <w:r w:rsidRPr="00A65E29">
        <w:rPr>
          <w:rStyle w:val="TagStyle"/>
          <w:rtl/>
        </w:rPr>
        <w:t xml:space="preserve"> &lt;&lt; דובר_המשך &gt;&gt; </w:t>
      </w:r>
      <w:r>
        <w:rPr>
          <w:rtl/>
        </w:rPr>
        <w:t>טטיאנה מזרסקי (יש עתיד):</w:t>
      </w:r>
      <w:r w:rsidRPr="00A65E29">
        <w:rPr>
          <w:rStyle w:val="TagStyle"/>
          <w:rtl/>
        </w:rPr>
        <w:t xml:space="preserve"> &lt;&lt; דובר_המשך &gt;&gt;</w:t>
      </w:r>
      <w:r>
        <w:rPr>
          <w:rtl/>
        </w:rPr>
        <w:t xml:space="preserve">   </w:t>
      </w:r>
      <w:bookmarkEnd w:id="37890"/>
    </w:p>
    <w:p w:rsidR="0086198E" w:rsidRDefault="0086198E" w:rsidP="008052BD">
      <w:pPr>
        <w:rPr>
          <w:rtl/>
        </w:rPr>
      </w:pPr>
    </w:p>
    <w:p w:rsidR="0086198E" w:rsidRDefault="0040236C" w:rsidP="0040236C">
      <w:pPr>
        <w:rPr>
          <w:rtl/>
        </w:rPr>
      </w:pPr>
      <w:r>
        <w:rPr>
          <w:rFonts w:hint="cs"/>
          <w:rtl/>
        </w:rPr>
        <w:t>– –</w:t>
      </w:r>
      <w:r w:rsidR="0086198E">
        <w:rPr>
          <w:rFonts w:hint="cs"/>
          <w:rtl/>
        </w:rPr>
        <w:t xml:space="preserve"> יכול לתרום לרפואה מתקדמת יותר בתחום הנוירולוגי</w:t>
      </w:r>
      <w:bookmarkStart w:id="37891" w:name="_ETM_Q96_795419"/>
      <w:bookmarkEnd w:id="37891"/>
      <w:r w:rsidR="0086198E">
        <w:rPr>
          <w:rFonts w:hint="cs"/>
          <w:rtl/>
        </w:rPr>
        <w:t>, שתציל חיים</w:t>
      </w:r>
      <w:bookmarkStart w:id="37892" w:name="_ETM_Q96_798424"/>
      <w:bookmarkEnd w:id="37892"/>
      <w:r w:rsidR="0086198E">
        <w:rPr>
          <w:rFonts w:hint="cs"/>
          <w:rtl/>
        </w:rPr>
        <w:t xml:space="preserve"> </w:t>
      </w:r>
      <w:bookmarkStart w:id="37893" w:name="_ETM_Q96_805216"/>
      <w:bookmarkEnd w:id="37893"/>
      <w:r w:rsidR="0086198E">
        <w:rPr>
          <w:rFonts w:hint="cs"/>
          <w:rtl/>
        </w:rPr>
        <w:t xml:space="preserve">ותמנע מאנשים להיות נכים שהופכים לנטל על המדינה. נשקיע בנוירולוגים </w:t>
      </w:r>
      <w:r>
        <w:rPr>
          <w:rFonts w:hint="cs"/>
          <w:rtl/>
        </w:rPr>
        <w:t>– –</w:t>
      </w:r>
      <w:r w:rsidR="0086198E">
        <w:rPr>
          <w:rFonts w:hint="cs"/>
          <w:rtl/>
        </w:rPr>
        <w:t xml:space="preserve"> </w:t>
      </w:r>
    </w:p>
    <w:p w:rsidR="0086198E" w:rsidRDefault="0086198E" w:rsidP="008052BD">
      <w:pPr>
        <w:rPr>
          <w:rtl/>
        </w:rPr>
      </w:pPr>
    </w:p>
    <w:p w:rsidR="0086198E" w:rsidRDefault="0086198E" w:rsidP="008052BD">
      <w:pPr>
        <w:pStyle w:val="af8"/>
        <w:keepNext/>
        <w:rPr>
          <w:rtl/>
        </w:rPr>
      </w:pPr>
      <w:bookmarkStart w:id="37894" w:name="ET_yor_6593_32"/>
      <w:r w:rsidRPr="003B7950">
        <w:rPr>
          <w:rStyle w:val="TagStyle"/>
          <w:rtl/>
        </w:rPr>
        <w:t xml:space="preserve"> &lt;&lt; יור &gt;&gt; </w:t>
      </w:r>
      <w:r>
        <w:rPr>
          <w:rtl/>
        </w:rPr>
        <w:t>היו"ר חנוך דב מלביצקי:</w:t>
      </w:r>
      <w:r w:rsidRPr="003B7950">
        <w:rPr>
          <w:rStyle w:val="TagStyle"/>
          <w:rtl/>
        </w:rPr>
        <w:t xml:space="preserve"> &lt;&lt; יור &gt;&gt;</w:t>
      </w:r>
      <w:r>
        <w:rPr>
          <w:rtl/>
        </w:rPr>
        <w:t xml:space="preserve">   </w:t>
      </w:r>
      <w:bookmarkEnd w:id="37894"/>
    </w:p>
    <w:p w:rsidR="0086198E" w:rsidRDefault="0086198E" w:rsidP="008052BD">
      <w:pPr>
        <w:rPr>
          <w:rtl/>
        </w:rPr>
      </w:pPr>
    </w:p>
    <w:p w:rsidR="0086198E" w:rsidRDefault="0086198E" w:rsidP="008052BD">
      <w:pPr>
        <w:rPr>
          <w:rtl/>
        </w:rPr>
      </w:pPr>
      <w:r>
        <w:rPr>
          <w:rFonts w:hint="cs"/>
          <w:rtl/>
        </w:rPr>
        <w:t>תודה רבה.</w:t>
      </w:r>
    </w:p>
    <w:p w:rsidR="0086198E" w:rsidRDefault="0086198E" w:rsidP="008052BD">
      <w:pPr>
        <w:rPr>
          <w:rtl/>
        </w:rPr>
      </w:pPr>
    </w:p>
    <w:p w:rsidR="0086198E" w:rsidRDefault="0086198E" w:rsidP="008052BD">
      <w:pPr>
        <w:pStyle w:val="-"/>
        <w:keepNext/>
        <w:rPr>
          <w:rtl/>
        </w:rPr>
      </w:pPr>
      <w:bookmarkStart w:id="37895" w:name="ET_speakercontinue_6228_33"/>
      <w:r w:rsidRPr="003B7950">
        <w:rPr>
          <w:rStyle w:val="TagStyle"/>
          <w:rtl/>
        </w:rPr>
        <w:t xml:space="preserve"> &lt;&lt; דובר_המשך &gt;&gt; </w:t>
      </w:r>
      <w:r>
        <w:rPr>
          <w:rtl/>
        </w:rPr>
        <w:t>טטיאנה מזרסקי (יש עתיד):</w:t>
      </w:r>
      <w:r w:rsidRPr="003B7950">
        <w:rPr>
          <w:rStyle w:val="TagStyle"/>
          <w:rtl/>
        </w:rPr>
        <w:t xml:space="preserve"> &lt;&lt; דובר_המשך &gt;&gt;</w:t>
      </w:r>
      <w:r>
        <w:rPr>
          <w:rtl/>
        </w:rPr>
        <w:t xml:space="preserve">   </w:t>
      </w:r>
      <w:bookmarkEnd w:id="37895"/>
    </w:p>
    <w:p w:rsidR="0086198E" w:rsidRDefault="0086198E" w:rsidP="008052BD">
      <w:pPr>
        <w:rPr>
          <w:rtl/>
        </w:rPr>
      </w:pPr>
    </w:p>
    <w:p w:rsidR="0086198E" w:rsidRDefault="0040236C" w:rsidP="0040236C">
      <w:pPr>
        <w:rPr>
          <w:rtl/>
        </w:rPr>
      </w:pPr>
      <w:bookmarkStart w:id="37896" w:name="_ETM_Q96_808893"/>
      <w:bookmarkEnd w:id="37896"/>
      <w:r>
        <w:rPr>
          <w:rFonts w:hint="cs"/>
          <w:rtl/>
        </w:rPr>
        <w:t>– –</w:t>
      </w:r>
      <w:r w:rsidR="0086198E">
        <w:rPr>
          <w:rFonts w:hint="cs"/>
          <w:rtl/>
        </w:rPr>
        <w:t xml:space="preserve"> ולא נהיה חולים. בריאות </w:t>
      </w:r>
      <w:bookmarkStart w:id="37897" w:name="_ETM_Q96_809031"/>
      <w:bookmarkEnd w:id="37897"/>
      <w:r w:rsidR="0086198E">
        <w:rPr>
          <w:rFonts w:hint="cs"/>
          <w:rtl/>
        </w:rPr>
        <w:t>לכולם.</w:t>
      </w:r>
    </w:p>
    <w:p w:rsidR="0086198E" w:rsidRDefault="0086198E" w:rsidP="008052BD">
      <w:pPr>
        <w:rPr>
          <w:rtl/>
        </w:rPr>
      </w:pPr>
    </w:p>
    <w:p w:rsidR="0086198E" w:rsidRDefault="0086198E" w:rsidP="008052BD">
      <w:pPr>
        <w:pStyle w:val="af8"/>
        <w:keepNext/>
        <w:rPr>
          <w:rtl/>
        </w:rPr>
      </w:pPr>
      <w:bookmarkStart w:id="37898" w:name="_ETM_Q96_816320"/>
      <w:bookmarkStart w:id="37899" w:name="_ETM_Q96_816391"/>
      <w:bookmarkStart w:id="37900" w:name="ET_yor_6593_8"/>
      <w:bookmarkEnd w:id="37898"/>
      <w:bookmarkEnd w:id="37899"/>
      <w:r w:rsidRPr="004B20C1">
        <w:rPr>
          <w:rStyle w:val="TagStyle"/>
          <w:rtl/>
        </w:rPr>
        <w:t xml:space="preserve">&lt;&lt; יור &gt;&gt; </w:t>
      </w:r>
      <w:r>
        <w:rPr>
          <w:rtl/>
        </w:rPr>
        <w:t>היו"ר חנוך דב מלביצקי:</w:t>
      </w:r>
      <w:r w:rsidRPr="004B20C1">
        <w:rPr>
          <w:rStyle w:val="TagStyle"/>
          <w:rtl/>
        </w:rPr>
        <w:t xml:space="preserve"> &lt;&lt; יור &gt;&gt;</w:t>
      </w:r>
      <w:r>
        <w:rPr>
          <w:rtl/>
        </w:rPr>
        <w:t xml:space="preserve">   </w:t>
      </w:r>
      <w:bookmarkEnd w:id="37900"/>
    </w:p>
    <w:p w:rsidR="0086198E" w:rsidRDefault="0086198E" w:rsidP="008052BD">
      <w:pPr>
        <w:rPr>
          <w:rtl/>
        </w:rPr>
      </w:pPr>
    </w:p>
    <w:p w:rsidR="0086198E" w:rsidRDefault="0086198E" w:rsidP="008052BD">
      <w:pPr>
        <w:rPr>
          <w:rtl/>
        </w:rPr>
      </w:pPr>
      <w:bookmarkStart w:id="37901" w:name="_ETM_Q97_122818"/>
      <w:r>
        <w:rPr>
          <w:rtl/>
        </w:rPr>
        <w:t xml:space="preserve">חבר </w:t>
      </w:r>
      <w:bookmarkStart w:id="37902" w:name="_ETM_Q97_216460"/>
      <w:bookmarkEnd w:id="37902"/>
      <w:r>
        <w:rPr>
          <w:rtl/>
        </w:rPr>
        <w:t xml:space="preserve">הכנסת </w:t>
      </w:r>
      <w:bookmarkStart w:id="37903" w:name="_ETM_Q97_216760"/>
      <w:bookmarkStart w:id="37904" w:name="_ETM_Q97_217210"/>
      <w:bookmarkEnd w:id="37901"/>
      <w:bookmarkEnd w:id="37903"/>
      <w:bookmarkEnd w:id="37904"/>
      <w:r>
        <w:rPr>
          <w:rFonts w:hint="cs"/>
          <w:rtl/>
        </w:rPr>
        <w:t xml:space="preserve">אלהואשלה </w:t>
      </w:r>
      <w:bookmarkStart w:id="37905" w:name="_ETM_Q97_215629"/>
      <w:bookmarkEnd w:id="37905"/>
      <w:r>
        <w:rPr>
          <w:rtl/>
        </w:rPr>
        <w:t>–</w:t>
      </w:r>
      <w:r>
        <w:rPr>
          <w:rFonts w:hint="cs"/>
          <w:rtl/>
        </w:rPr>
        <w:t xml:space="preserve"> </w:t>
      </w:r>
      <w:r>
        <w:rPr>
          <w:rtl/>
        </w:rPr>
        <w:t xml:space="preserve">אינו </w:t>
      </w:r>
      <w:bookmarkStart w:id="37906" w:name="_ETM_Q97_218510"/>
      <w:bookmarkEnd w:id="37906"/>
      <w:r>
        <w:rPr>
          <w:rtl/>
        </w:rPr>
        <w:t>נוכח</w:t>
      </w:r>
      <w:r>
        <w:rPr>
          <w:rFonts w:hint="cs"/>
          <w:rtl/>
        </w:rPr>
        <w:t>.</w:t>
      </w:r>
      <w:r>
        <w:rPr>
          <w:rtl/>
        </w:rPr>
        <w:t xml:space="preserve"> </w:t>
      </w:r>
      <w:bookmarkStart w:id="37907" w:name="_ETM_Q97_219320"/>
      <w:bookmarkEnd w:id="37907"/>
      <w:r>
        <w:rPr>
          <w:rtl/>
        </w:rPr>
        <w:t xml:space="preserve">חבר </w:t>
      </w:r>
      <w:bookmarkStart w:id="37908" w:name="_ETM_Q97_219620"/>
      <w:bookmarkEnd w:id="37908"/>
      <w:r>
        <w:rPr>
          <w:rtl/>
        </w:rPr>
        <w:t xml:space="preserve">הכנסת </w:t>
      </w:r>
      <w:bookmarkStart w:id="37909" w:name="_ETM_Q97_219890"/>
      <w:bookmarkEnd w:id="37909"/>
      <w:r>
        <w:rPr>
          <w:rtl/>
        </w:rPr>
        <w:t xml:space="preserve">מיקי </w:t>
      </w:r>
      <w:bookmarkStart w:id="37910" w:name="_ETM_Q97_220100"/>
      <w:bookmarkEnd w:id="37910"/>
      <w:r>
        <w:rPr>
          <w:rtl/>
        </w:rPr>
        <w:t>לוי</w:t>
      </w:r>
      <w:r>
        <w:rPr>
          <w:rFonts w:hint="cs"/>
          <w:rtl/>
        </w:rPr>
        <w:t>.</w:t>
      </w:r>
      <w:bookmarkStart w:id="37911" w:name="_ETM_Q97_231489"/>
      <w:bookmarkStart w:id="37912" w:name="_ETM_Q97_144859"/>
      <w:bookmarkEnd w:id="37911"/>
      <w:bookmarkEnd w:id="37912"/>
    </w:p>
    <w:p w:rsidR="0086198E" w:rsidRDefault="0086198E" w:rsidP="008052BD">
      <w:pPr>
        <w:rPr>
          <w:rtl/>
        </w:rPr>
      </w:pPr>
      <w:bookmarkStart w:id="37913" w:name="_ETM_Q97_162884"/>
      <w:bookmarkStart w:id="37914" w:name="_ETM_Q97_162953"/>
      <w:bookmarkEnd w:id="37913"/>
      <w:bookmarkEnd w:id="37914"/>
    </w:p>
    <w:p w:rsidR="0086198E" w:rsidRDefault="0086198E" w:rsidP="008052BD">
      <w:pPr>
        <w:pStyle w:val="a4"/>
        <w:keepNext/>
        <w:rPr>
          <w:rtl/>
        </w:rPr>
      </w:pPr>
      <w:bookmarkStart w:id="37915" w:name="ET_speaker_5084_9"/>
      <w:r w:rsidRPr="004B20C1">
        <w:rPr>
          <w:rStyle w:val="TagStyle"/>
          <w:rtl/>
        </w:rPr>
        <w:t xml:space="preserve"> &lt;&lt; דובר &gt;&gt; </w:t>
      </w:r>
      <w:bookmarkStart w:id="37916" w:name="_Toc172456014"/>
      <w:bookmarkStart w:id="37917" w:name="_Toc172458475"/>
      <w:bookmarkStart w:id="37918" w:name="_Toc172459767"/>
      <w:bookmarkStart w:id="37919" w:name="_Toc172460102"/>
      <w:r>
        <w:rPr>
          <w:rtl/>
        </w:rPr>
        <w:t>מיקי לוי (יש עתיד):</w:t>
      </w:r>
      <w:bookmarkEnd w:id="37916"/>
      <w:bookmarkEnd w:id="37917"/>
      <w:bookmarkEnd w:id="37918"/>
      <w:bookmarkEnd w:id="37919"/>
      <w:r w:rsidRPr="004B20C1">
        <w:rPr>
          <w:rStyle w:val="TagStyle"/>
          <w:rtl/>
        </w:rPr>
        <w:t xml:space="preserve"> &lt;&lt; דובר &gt;&gt;</w:t>
      </w:r>
      <w:r>
        <w:rPr>
          <w:rtl/>
        </w:rPr>
        <w:t xml:space="preserve">   </w:t>
      </w:r>
      <w:bookmarkEnd w:id="37915"/>
    </w:p>
    <w:p w:rsidR="0086198E" w:rsidRDefault="0086198E" w:rsidP="008052BD">
      <w:pPr>
        <w:rPr>
          <w:rtl/>
        </w:rPr>
      </w:pPr>
    </w:p>
    <w:p w:rsidR="0086198E" w:rsidRDefault="0086198E" w:rsidP="00975313">
      <w:pPr>
        <w:rPr>
          <w:rtl/>
        </w:rPr>
      </w:pPr>
      <w:bookmarkStart w:id="37920" w:name="_ETM_Q97_165556"/>
      <w:bookmarkStart w:id="37921" w:name="_ETM_Q97_165583"/>
      <w:bookmarkStart w:id="37922" w:name="_ETM_Q97_164342"/>
      <w:bookmarkEnd w:id="37920"/>
      <w:bookmarkEnd w:id="37921"/>
      <w:bookmarkEnd w:id="37922"/>
      <w:r>
        <w:rPr>
          <w:rtl/>
        </w:rPr>
        <w:t>חברים</w:t>
      </w:r>
      <w:r>
        <w:rPr>
          <w:rFonts w:hint="cs"/>
          <w:rtl/>
        </w:rPr>
        <w:t>,</w:t>
      </w:r>
      <w:bookmarkStart w:id="37923" w:name="_ETM_Q97_193119"/>
      <w:bookmarkEnd w:id="37923"/>
      <w:r>
        <w:rPr>
          <w:rtl/>
        </w:rPr>
        <w:t xml:space="preserve"> </w:t>
      </w:r>
      <w:bookmarkStart w:id="37924" w:name="_ETM_Q97_231969"/>
      <w:bookmarkEnd w:id="37924"/>
      <w:r>
        <w:rPr>
          <w:rtl/>
        </w:rPr>
        <w:t xml:space="preserve">אל </w:t>
      </w:r>
      <w:bookmarkStart w:id="37925" w:name="_ETM_Q97_232089"/>
      <w:bookmarkEnd w:id="37925"/>
      <w:r>
        <w:rPr>
          <w:rtl/>
        </w:rPr>
        <w:t xml:space="preserve">תפריעו </w:t>
      </w:r>
      <w:bookmarkStart w:id="37926" w:name="_ETM_Q97_232600"/>
      <w:bookmarkEnd w:id="37926"/>
      <w:r>
        <w:rPr>
          <w:rtl/>
        </w:rPr>
        <w:t xml:space="preserve">לי </w:t>
      </w:r>
      <w:bookmarkStart w:id="37927" w:name="_ETM_Q97_232750"/>
      <w:bookmarkEnd w:id="37927"/>
      <w:r>
        <w:rPr>
          <w:rtl/>
        </w:rPr>
        <w:t>עכשיו</w:t>
      </w:r>
      <w:r>
        <w:rPr>
          <w:rFonts w:hint="cs"/>
          <w:rtl/>
        </w:rPr>
        <w:t>,</w:t>
      </w:r>
      <w:r>
        <w:rPr>
          <w:rtl/>
        </w:rPr>
        <w:t xml:space="preserve"> </w:t>
      </w:r>
      <w:bookmarkStart w:id="37928" w:name="_ETM_Q97_233170"/>
      <w:bookmarkEnd w:id="37928"/>
      <w:r>
        <w:rPr>
          <w:rtl/>
        </w:rPr>
        <w:t xml:space="preserve">אני </w:t>
      </w:r>
      <w:bookmarkStart w:id="37929" w:name="_ETM_Q97_233350"/>
      <w:bookmarkEnd w:id="37929"/>
      <w:r>
        <w:rPr>
          <w:rtl/>
        </w:rPr>
        <w:t xml:space="preserve">מדבר </w:t>
      </w:r>
      <w:bookmarkStart w:id="37930" w:name="_ETM_Q97_233739"/>
      <w:bookmarkEnd w:id="37930"/>
      <w:r>
        <w:rPr>
          <w:rtl/>
        </w:rPr>
        <w:t xml:space="preserve">על </w:t>
      </w:r>
      <w:bookmarkStart w:id="37931" w:name="_ETM_Q97_233829"/>
      <w:bookmarkEnd w:id="37931"/>
      <w:r>
        <w:rPr>
          <w:rtl/>
        </w:rPr>
        <w:t xml:space="preserve">שר </w:t>
      </w:r>
      <w:bookmarkStart w:id="37932" w:name="_ETM_Q97_234159"/>
      <w:bookmarkEnd w:id="37932"/>
      <w:r>
        <w:rPr>
          <w:rtl/>
        </w:rPr>
        <w:t>החינוך</w:t>
      </w:r>
      <w:r>
        <w:rPr>
          <w:rFonts w:hint="cs"/>
          <w:rtl/>
        </w:rPr>
        <w:t>.</w:t>
      </w:r>
      <w:bookmarkStart w:id="37933" w:name="_ETM_Q97_232809"/>
      <w:bookmarkEnd w:id="37933"/>
      <w:r>
        <w:rPr>
          <w:rtl/>
        </w:rPr>
        <w:t xml:space="preserve"> </w:t>
      </w:r>
      <w:bookmarkStart w:id="37934" w:name="_ETM_Q97_236559"/>
      <w:bookmarkEnd w:id="37934"/>
      <w:r>
        <w:rPr>
          <w:rtl/>
        </w:rPr>
        <w:t xml:space="preserve">חבר </w:t>
      </w:r>
      <w:bookmarkStart w:id="37935" w:name="_ETM_Q97_236920"/>
      <w:bookmarkEnd w:id="37935"/>
      <w:r>
        <w:rPr>
          <w:rtl/>
        </w:rPr>
        <w:t xml:space="preserve">הכנסת </w:t>
      </w:r>
      <w:bookmarkStart w:id="37936" w:name="_ETM_Q97_237460"/>
      <w:bookmarkEnd w:id="37936"/>
      <w:r>
        <w:rPr>
          <w:rtl/>
        </w:rPr>
        <w:t>כהן</w:t>
      </w:r>
      <w:r>
        <w:rPr>
          <w:rFonts w:hint="cs"/>
          <w:rtl/>
        </w:rPr>
        <w:t>,</w:t>
      </w:r>
      <w:r>
        <w:rPr>
          <w:rtl/>
        </w:rPr>
        <w:t xml:space="preserve"> </w:t>
      </w:r>
      <w:bookmarkStart w:id="37937" w:name="_ETM_Q97_237789"/>
      <w:bookmarkEnd w:id="37937"/>
      <w:r>
        <w:rPr>
          <w:rtl/>
        </w:rPr>
        <w:t xml:space="preserve">חבר </w:t>
      </w:r>
      <w:bookmarkStart w:id="37938" w:name="_ETM_Q97_238120"/>
      <w:bookmarkEnd w:id="37938"/>
      <w:r>
        <w:rPr>
          <w:rtl/>
        </w:rPr>
        <w:t xml:space="preserve">הכנסת </w:t>
      </w:r>
      <w:bookmarkStart w:id="37939" w:name="_ETM_Q97_238629"/>
      <w:bookmarkEnd w:id="37939"/>
      <w:r>
        <w:rPr>
          <w:rFonts w:hint="cs"/>
          <w:rtl/>
        </w:rPr>
        <w:t>קינלי,</w:t>
      </w:r>
      <w:r>
        <w:rPr>
          <w:rtl/>
        </w:rPr>
        <w:t xml:space="preserve"> </w:t>
      </w:r>
      <w:bookmarkStart w:id="37940" w:name="_ETM_Q97_239109"/>
      <w:bookmarkEnd w:id="37940"/>
      <w:r>
        <w:rPr>
          <w:rtl/>
        </w:rPr>
        <w:t xml:space="preserve">הייתם </w:t>
      </w:r>
      <w:bookmarkStart w:id="37941" w:name="_ETM_Q97_239469"/>
      <w:bookmarkEnd w:id="37941"/>
      <w:r>
        <w:rPr>
          <w:rtl/>
        </w:rPr>
        <w:t xml:space="preserve">שותפים </w:t>
      </w:r>
      <w:bookmarkStart w:id="37942" w:name="_ETM_Q97_239980"/>
      <w:bookmarkEnd w:id="37942"/>
      <w:r>
        <w:rPr>
          <w:rtl/>
        </w:rPr>
        <w:t xml:space="preserve">איתי </w:t>
      </w:r>
      <w:bookmarkStart w:id="37943" w:name="_ETM_Q97_240219"/>
      <w:bookmarkEnd w:id="37943"/>
      <w:r>
        <w:rPr>
          <w:rtl/>
        </w:rPr>
        <w:t>ב</w:t>
      </w:r>
      <w:r>
        <w:rPr>
          <w:rFonts w:hint="cs"/>
          <w:rtl/>
        </w:rPr>
        <w:t>כמה</w:t>
      </w:r>
      <w:r>
        <w:rPr>
          <w:rtl/>
        </w:rPr>
        <w:t xml:space="preserve"> </w:t>
      </w:r>
      <w:bookmarkStart w:id="37944" w:name="_ETM_Q97_240910"/>
      <w:bookmarkEnd w:id="37944"/>
      <w:r>
        <w:rPr>
          <w:rtl/>
        </w:rPr>
        <w:t xml:space="preserve">ישיבות </w:t>
      </w:r>
      <w:bookmarkStart w:id="37945" w:name="_ETM_Q97_241510"/>
      <w:bookmarkEnd w:id="37945"/>
      <w:r>
        <w:rPr>
          <w:rtl/>
        </w:rPr>
        <w:t xml:space="preserve">בוועדת </w:t>
      </w:r>
      <w:bookmarkStart w:id="37946" w:name="_ETM_Q97_242050"/>
      <w:bookmarkEnd w:id="37946"/>
      <w:r>
        <w:rPr>
          <w:rtl/>
        </w:rPr>
        <w:t xml:space="preserve">החינוך </w:t>
      </w:r>
      <w:bookmarkStart w:id="37947" w:name="_ETM_Q97_242980"/>
      <w:bookmarkEnd w:id="37947"/>
      <w:r>
        <w:rPr>
          <w:rtl/>
        </w:rPr>
        <w:t xml:space="preserve">בנושא </w:t>
      </w:r>
      <w:bookmarkStart w:id="37948" w:name="_ETM_Q97_243519"/>
      <w:bookmarkEnd w:id="37948"/>
      <w:r>
        <w:rPr>
          <w:rtl/>
        </w:rPr>
        <w:t xml:space="preserve">שביתת </w:t>
      </w:r>
      <w:bookmarkStart w:id="37949" w:name="_ETM_Q97_244119"/>
      <w:bookmarkEnd w:id="37949"/>
      <w:r>
        <w:rPr>
          <w:rtl/>
        </w:rPr>
        <w:t>המורים</w:t>
      </w:r>
      <w:r>
        <w:rPr>
          <w:rFonts w:hint="cs"/>
          <w:rtl/>
        </w:rPr>
        <w:t>.</w:t>
      </w:r>
      <w:bookmarkStart w:id="37950" w:name="_ETM_Q97_236829"/>
      <w:bookmarkEnd w:id="37950"/>
      <w:r>
        <w:rPr>
          <w:rtl/>
        </w:rPr>
        <w:t xml:space="preserve"> </w:t>
      </w:r>
      <w:bookmarkStart w:id="37951" w:name="_ETM_Q97_245780"/>
      <w:bookmarkEnd w:id="37951"/>
      <w:r>
        <w:rPr>
          <w:rtl/>
        </w:rPr>
        <w:t xml:space="preserve">ושר </w:t>
      </w:r>
      <w:bookmarkStart w:id="37952" w:name="_ETM_Q97_246229"/>
      <w:bookmarkEnd w:id="37952"/>
      <w:r>
        <w:rPr>
          <w:rtl/>
        </w:rPr>
        <w:t>החינוך</w:t>
      </w:r>
      <w:r>
        <w:rPr>
          <w:rFonts w:hint="cs"/>
          <w:rtl/>
        </w:rPr>
        <w:t>?</w:t>
      </w:r>
      <w:r>
        <w:rPr>
          <w:rtl/>
        </w:rPr>
        <w:t xml:space="preserve"> </w:t>
      </w:r>
      <w:bookmarkStart w:id="37953" w:name="_ETM_Q97_247310"/>
      <w:bookmarkEnd w:id="37953"/>
      <w:r>
        <w:rPr>
          <w:rtl/>
        </w:rPr>
        <w:t xml:space="preserve">השבוע </w:t>
      </w:r>
      <w:bookmarkStart w:id="37954" w:name="_ETM_Q97_247819"/>
      <w:bookmarkEnd w:id="37954"/>
      <w:r>
        <w:rPr>
          <w:rFonts w:hint="cs"/>
          <w:rtl/>
        </w:rPr>
        <w:t>קיבל</w:t>
      </w:r>
      <w:r>
        <w:rPr>
          <w:rtl/>
        </w:rPr>
        <w:t xml:space="preserve"> </w:t>
      </w:r>
      <w:bookmarkStart w:id="37955" w:name="_ETM_Q97_248180"/>
      <w:bookmarkEnd w:id="37955"/>
      <w:r>
        <w:rPr>
          <w:rtl/>
        </w:rPr>
        <w:t xml:space="preserve">שר </w:t>
      </w:r>
      <w:bookmarkStart w:id="37956" w:name="_ETM_Q97_248450"/>
      <w:bookmarkEnd w:id="37956"/>
      <w:r>
        <w:rPr>
          <w:rtl/>
        </w:rPr>
        <w:t xml:space="preserve">החינוך </w:t>
      </w:r>
      <w:bookmarkStart w:id="37957" w:name="_ETM_Q97_248930"/>
      <w:bookmarkEnd w:id="37957"/>
      <w:r>
        <w:rPr>
          <w:rtl/>
        </w:rPr>
        <w:t xml:space="preserve">יואב </w:t>
      </w:r>
      <w:bookmarkStart w:id="37958" w:name="_ETM_Q97_249230"/>
      <w:bookmarkEnd w:id="37958"/>
      <w:r>
        <w:rPr>
          <w:rtl/>
        </w:rPr>
        <w:t xml:space="preserve">קיש </w:t>
      </w:r>
      <w:bookmarkStart w:id="37959" w:name="_ETM_Q97_249530"/>
      <w:bookmarkEnd w:id="37959"/>
      <w:r>
        <w:rPr>
          <w:rtl/>
        </w:rPr>
        <w:t xml:space="preserve">החלטה </w:t>
      </w:r>
      <w:bookmarkStart w:id="37960" w:name="_ETM_Q97_250069"/>
      <w:bookmarkEnd w:id="37960"/>
      <w:r>
        <w:rPr>
          <w:rtl/>
        </w:rPr>
        <w:t>הזויה</w:t>
      </w:r>
      <w:r>
        <w:rPr>
          <w:rFonts w:hint="cs"/>
          <w:rtl/>
        </w:rPr>
        <w:t>,</w:t>
      </w:r>
      <w:r>
        <w:rPr>
          <w:rtl/>
        </w:rPr>
        <w:t xml:space="preserve"> </w:t>
      </w:r>
      <w:bookmarkStart w:id="37961" w:name="_ETM_Q97_251240"/>
      <w:bookmarkEnd w:id="37961"/>
      <w:r>
        <w:rPr>
          <w:rtl/>
        </w:rPr>
        <w:t>שערורייתית</w:t>
      </w:r>
      <w:r>
        <w:rPr>
          <w:rFonts w:hint="cs"/>
          <w:rtl/>
        </w:rPr>
        <w:t>,</w:t>
      </w:r>
      <w:r>
        <w:rPr>
          <w:rtl/>
        </w:rPr>
        <w:t xml:space="preserve"> </w:t>
      </w:r>
      <w:bookmarkStart w:id="37962" w:name="_ETM_Q97_252639"/>
      <w:bookmarkEnd w:id="37962"/>
      <w:r>
        <w:rPr>
          <w:rtl/>
        </w:rPr>
        <w:t xml:space="preserve">להסתיר </w:t>
      </w:r>
      <w:bookmarkStart w:id="37963" w:name="_ETM_Q97_253659"/>
      <w:bookmarkEnd w:id="37963"/>
      <w:r>
        <w:rPr>
          <w:rtl/>
        </w:rPr>
        <w:t xml:space="preserve">ולא </w:t>
      </w:r>
      <w:bookmarkStart w:id="37964" w:name="_ETM_Q97_253959"/>
      <w:bookmarkEnd w:id="37964"/>
      <w:r>
        <w:rPr>
          <w:rtl/>
        </w:rPr>
        <w:t xml:space="preserve">להעביר </w:t>
      </w:r>
      <w:bookmarkStart w:id="37965" w:name="_ETM_Q97_254499"/>
      <w:bookmarkEnd w:id="37965"/>
      <w:r>
        <w:rPr>
          <w:rtl/>
        </w:rPr>
        <w:t>ל</w:t>
      </w:r>
      <w:bookmarkStart w:id="37966" w:name="_ETM_Q97_254649"/>
      <w:bookmarkEnd w:id="37966"/>
      <w:r>
        <w:rPr>
          <w:rtl/>
        </w:rPr>
        <w:t xml:space="preserve">תלמידי </w:t>
      </w:r>
      <w:bookmarkStart w:id="37967" w:name="_ETM_Q97_255159"/>
      <w:bookmarkEnd w:id="37967"/>
      <w:r>
        <w:rPr>
          <w:rtl/>
        </w:rPr>
        <w:t xml:space="preserve">י"א </w:t>
      </w:r>
      <w:bookmarkStart w:id="37968" w:name="_ETM_Q97_255759"/>
      <w:bookmarkEnd w:id="37968"/>
      <w:r>
        <w:rPr>
          <w:rtl/>
        </w:rPr>
        <w:t xml:space="preserve">וי"ב </w:t>
      </w:r>
      <w:bookmarkStart w:id="37969" w:name="_ETM_Q97_256840"/>
      <w:bookmarkEnd w:id="37969"/>
      <w:r>
        <w:rPr>
          <w:rtl/>
        </w:rPr>
        <w:t xml:space="preserve">את </w:t>
      </w:r>
      <w:bookmarkStart w:id="37970" w:name="_ETM_Q97_256990"/>
      <w:bookmarkEnd w:id="37970"/>
      <w:r>
        <w:rPr>
          <w:rtl/>
        </w:rPr>
        <w:t xml:space="preserve">ציוני </w:t>
      </w:r>
      <w:bookmarkStart w:id="37971" w:name="_ETM_Q97_257590"/>
      <w:bookmarkEnd w:id="37971"/>
      <w:r>
        <w:rPr>
          <w:rtl/>
        </w:rPr>
        <w:t xml:space="preserve">בחינות </w:t>
      </w:r>
      <w:bookmarkStart w:id="37972" w:name="_ETM_Q97_258100"/>
      <w:bookmarkEnd w:id="37972"/>
      <w:r>
        <w:rPr>
          <w:rtl/>
        </w:rPr>
        <w:t xml:space="preserve">הבגרות </w:t>
      </w:r>
      <w:bookmarkStart w:id="37973" w:name="_ETM_Q97_258639"/>
      <w:bookmarkEnd w:id="37973"/>
      <w:r>
        <w:rPr>
          <w:rFonts w:hint="cs"/>
          <w:rtl/>
        </w:rPr>
        <w:t>ש</w:t>
      </w:r>
      <w:r>
        <w:rPr>
          <w:rtl/>
        </w:rPr>
        <w:t>אליה</w:t>
      </w:r>
      <w:r>
        <w:rPr>
          <w:rFonts w:hint="cs"/>
          <w:rtl/>
        </w:rPr>
        <w:t>ן</w:t>
      </w:r>
      <w:r>
        <w:rPr>
          <w:rtl/>
        </w:rPr>
        <w:t xml:space="preserve"> </w:t>
      </w:r>
      <w:bookmarkStart w:id="37974" w:name="_ETM_Q97_259029"/>
      <w:bookmarkEnd w:id="37974"/>
      <w:r>
        <w:rPr>
          <w:rtl/>
        </w:rPr>
        <w:t>ניגשו</w:t>
      </w:r>
      <w:r>
        <w:rPr>
          <w:rFonts w:hint="cs"/>
          <w:rtl/>
        </w:rPr>
        <w:t>.</w:t>
      </w:r>
      <w:r>
        <w:rPr>
          <w:rtl/>
        </w:rPr>
        <w:t xml:space="preserve"> </w:t>
      </w:r>
      <w:bookmarkStart w:id="37975" w:name="_ETM_Q97_260340"/>
      <w:bookmarkEnd w:id="37975"/>
      <w:r>
        <w:rPr>
          <w:rFonts w:hint="cs"/>
          <w:rtl/>
        </w:rPr>
        <w:t>ל</w:t>
      </w:r>
      <w:r>
        <w:rPr>
          <w:rtl/>
        </w:rPr>
        <w:t xml:space="preserve">א </w:t>
      </w:r>
      <w:bookmarkStart w:id="37976" w:name="_ETM_Q97_260640"/>
      <w:bookmarkEnd w:id="37976"/>
      <w:r>
        <w:rPr>
          <w:rtl/>
        </w:rPr>
        <w:t xml:space="preserve">רק </w:t>
      </w:r>
      <w:bookmarkStart w:id="37977" w:name="_ETM_Q97_260880"/>
      <w:bookmarkEnd w:id="37977"/>
      <w:r>
        <w:rPr>
          <w:rtl/>
        </w:rPr>
        <w:t xml:space="preserve">שזה </w:t>
      </w:r>
      <w:bookmarkStart w:id="37978" w:name="_ETM_Q97_261209"/>
      <w:bookmarkEnd w:id="37978"/>
      <w:r>
        <w:rPr>
          <w:rtl/>
        </w:rPr>
        <w:t xml:space="preserve">דור </w:t>
      </w:r>
      <w:bookmarkStart w:id="37979" w:name="_ETM_Q97_261509"/>
      <w:bookmarkEnd w:id="37979"/>
      <w:r>
        <w:rPr>
          <w:rtl/>
        </w:rPr>
        <w:t>בטראומה</w:t>
      </w:r>
      <w:r>
        <w:rPr>
          <w:rFonts w:hint="cs"/>
          <w:rtl/>
        </w:rPr>
        <w:t>,</w:t>
      </w:r>
      <w:r>
        <w:rPr>
          <w:rtl/>
        </w:rPr>
        <w:t xml:space="preserve"> </w:t>
      </w:r>
      <w:bookmarkStart w:id="37980" w:name="_ETM_Q97_262990"/>
      <w:bookmarkEnd w:id="37980"/>
      <w:r>
        <w:rPr>
          <w:rtl/>
        </w:rPr>
        <w:t xml:space="preserve">שעבר </w:t>
      </w:r>
      <w:bookmarkStart w:id="37981" w:name="_ETM_Q97_263619"/>
      <w:bookmarkEnd w:id="37981"/>
      <w:r>
        <w:rPr>
          <w:rtl/>
        </w:rPr>
        <w:t xml:space="preserve">קורונה </w:t>
      </w:r>
      <w:bookmarkStart w:id="37982" w:name="_ETM_Q97_264250"/>
      <w:bookmarkEnd w:id="37982"/>
      <w:r>
        <w:rPr>
          <w:rtl/>
        </w:rPr>
        <w:t xml:space="preserve">ועבר </w:t>
      </w:r>
      <w:bookmarkStart w:id="37983" w:name="_ETM_Q97_264729"/>
      <w:bookmarkEnd w:id="37983"/>
      <w:r>
        <w:rPr>
          <w:rtl/>
        </w:rPr>
        <w:t xml:space="preserve">מלחמה </w:t>
      </w:r>
      <w:bookmarkStart w:id="37984" w:name="_ETM_Q97_265450"/>
      <w:bookmarkEnd w:id="37984"/>
      <w:r>
        <w:rPr>
          <w:rFonts w:hint="cs"/>
          <w:rtl/>
        </w:rPr>
        <w:t xml:space="preserve">– </w:t>
      </w:r>
      <w:r>
        <w:rPr>
          <w:rtl/>
        </w:rPr>
        <w:t xml:space="preserve">גם </w:t>
      </w:r>
      <w:bookmarkStart w:id="37985" w:name="_ETM_Q97_265719"/>
      <w:bookmarkEnd w:id="37985"/>
      <w:r>
        <w:rPr>
          <w:rtl/>
        </w:rPr>
        <w:t xml:space="preserve">יש </w:t>
      </w:r>
      <w:bookmarkStart w:id="37986" w:name="_ETM_Q97_265899"/>
      <w:bookmarkEnd w:id="37986"/>
      <w:r>
        <w:rPr>
          <w:rtl/>
        </w:rPr>
        <w:t xml:space="preserve">לו </w:t>
      </w:r>
      <w:bookmarkStart w:id="37987" w:name="_ETM_Q97_266020"/>
      <w:bookmarkEnd w:id="37987"/>
      <w:r>
        <w:rPr>
          <w:rtl/>
        </w:rPr>
        <w:t xml:space="preserve">בעיות </w:t>
      </w:r>
      <w:bookmarkStart w:id="37988" w:name="_ETM_Q97_266500"/>
      <w:bookmarkEnd w:id="37988"/>
      <w:r>
        <w:rPr>
          <w:rtl/>
        </w:rPr>
        <w:t xml:space="preserve">עם </w:t>
      </w:r>
      <w:bookmarkStart w:id="37989" w:name="_ETM_Q97_266679"/>
      <w:bookmarkEnd w:id="37989"/>
      <w:r>
        <w:rPr>
          <w:rtl/>
        </w:rPr>
        <w:t xml:space="preserve">ציוני </w:t>
      </w:r>
      <w:bookmarkStart w:id="37990" w:name="_ETM_Q97_267189"/>
      <w:bookmarkEnd w:id="37990"/>
      <w:r>
        <w:rPr>
          <w:rtl/>
        </w:rPr>
        <w:t>הבגרות</w:t>
      </w:r>
      <w:r>
        <w:rPr>
          <w:rFonts w:hint="cs"/>
          <w:rtl/>
        </w:rPr>
        <w:t>.</w:t>
      </w:r>
      <w:r>
        <w:rPr>
          <w:rtl/>
        </w:rPr>
        <w:t xml:space="preserve"> </w:t>
      </w:r>
      <w:bookmarkStart w:id="37991" w:name="_ETM_Q97_268409"/>
      <w:bookmarkEnd w:id="37991"/>
      <w:r>
        <w:rPr>
          <w:rtl/>
        </w:rPr>
        <w:t xml:space="preserve">שר </w:t>
      </w:r>
      <w:bookmarkStart w:id="37992" w:name="_ETM_Q97_268709"/>
      <w:bookmarkEnd w:id="37992"/>
      <w:r>
        <w:rPr>
          <w:rtl/>
        </w:rPr>
        <w:t xml:space="preserve">החינוך </w:t>
      </w:r>
      <w:bookmarkStart w:id="37993" w:name="_ETM_Q97_269340"/>
      <w:bookmarkEnd w:id="37993"/>
      <w:r>
        <w:rPr>
          <w:rtl/>
        </w:rPr>
        <w:t xml:space="preserve">החליט </w:t>
      </w:r>
      <w:bookmarkStart w:id="37994" w:name="_ETM_Q97_269880"/>
      <w:bookmarkEnd w:id="37994"/>
      <w:r>
        <w:rPr>
          <w:rtl/>
        </w:rPr>
        <w:t xml:space="preserve">החלטה </w:t>
      </w:r>
      <w:bookmarkStart w:id="37995" w:name="_ETM_Q97_270359"/>
      <w:bookmarkEnd w:id="37995"/>
      <w:r>
        <w:rPr>
          <w:rtl/>
        </w:rPr>
        <w:t xml:space="preserve">שאין </w:t>
      </w:r>
      <w:bookmarkStart w:id="37996" w:name="_ETM_Q97_270689"/>
      <w:bookmarkEnd w:id="37996"/>
      <w:r>
        <w:rPr>
          <w:rtl/>
        </w:rPr>
        <w:t xml:space="preserve">לו </w:t>
      </w:r>
      <w:bookmarkStart w:id="37997" w:name="_ETM_Q97_270779"/>
      <w:bookmarkEnd w:id="37997"/>
      <w:r>
        <w:rPr>
          <w:rtl/>
        </w:rPr>
        <w:t xml:space="preserve">בכלל </w:t>
      </w:r>
      <w:bookmarkStart w:id="37998" w:name="_ETM_Q97_271229"/>
      <w:bookmarkEnd w:id="37998"/>
      <w:r>
        <w:rPr>
          <w:rtl/>
        </w:rPr>
        <w:t xml:space="preserve">סמכות </w:t>
      </w:r>
      <w:bookmarkStart w:id="37999" w:name="_ETM_Q97_271740"/>
      <w:bookmarkEnd w:id="37999"/>
      <w:r>
        <w:rPr>
          <w:rtl/>
        </w:rPr>
        <w:t xml:space="preserve">לקבל </w:t>
      </w:r>
      <w:bookmarkStart w:id="38000" w:name="_ETM_Q97_272219"/>
      <w:bookmarkEnd w:id="38000"/>
      <w:r>
        <w:rPr>
          <w:rtl/>
        </w:rPr>
        <w:t>אותה</w:t>
      </w:r>
      <w:r>
        <w:rPr>
          <w:rFonts w:hint="cs"/>
          <w:rtl/>
        </w:rPr>
        <w:t>,</w:t>
      </w:r>
      <w:r>
        <w:rPr>
          <w:rtl/>
        </w:rPr>
        <w:t xml:space="preserve"> </w:t>
      </w:r>
      <w:bookmarkStart w:id="38001" w:name="_ETM_Q97_273109"/>
      <w:bookmarkEnd w:id="38001"/>
      <w:r>
        <w:rPr>
          <w:rtl/>
        </w:rPr>
        <w:t xml:space="preserve">שולל </w:t>
      </w:r>
      <w:bookmarkStart w:id="38002" w:name="_ETM_Q97_273709"/>
      <w:bookmarkEnd w:id="38002"/>
      <w:r>
        <w:rPr>
          <w:rtl/>
        </w:rPr>
        <w:t>מ</w:t>
      </w:r>
      <w:bookmarkStart w:id="38003" w:name="_ETM_Q97_273889"/>
      <w:bookmarkEnd w:id="38003"/>
      <w:r>
        <w:rPr>
          <w:rtl/>
        </w:rPr>
        <w:t xml:space="preserve">התלמידים </w:t>
      </w:r>
      <w:bookmarkStart w:id="38004" w:name="_ETM_Q97_274520"/>
      <w:bookmarkEnd w:id="38004"/>
      <w:r>
        <w:rPr>
          <w:rtl/>
        </w:rPr>
        <w:t xml:space="preserve">את </w:t>
      </w:r>
      <w:bookmarkStart w:id="38005" w:name="_ETM_Q97_274700"/>
      <w:bookmarkEnd w:id="38005"/>
      <w:r>
        <w:rPr>
          <w:rtl/>
        </w:rPr>
        <w:t xml:space="preserve">הזכות </w:t>
      </w:r>
      <w:bookmarkStart w:id="38006" w:name="_ETM_Q97_275119"/>
      <w:bookmarkEnd w:id="38006"/>
      <w:r>
        <w:rPr>
          <w:rtl/>
        </w:rPr>
        <w:t xml:space="preserve">לדעת </w:t>
      </w:r>
      <w:bookmarkStart w:id="38007" w:name="_ETM_Q97_275599"/>
      <w:bookmarkEnd w:id="38007"/>
      <w:r>
        <w:rPr>
          <w:rtl/>
        </w:rPr>
        <w:t xml:space="preserve">מה </w:t>
      </w:r>
      <w:bookmarkStart w:id="38008" w:name="_ETM_Q97_275840"/>
      <w:bookmarkEnd w:id="38008"/>
      <w:r>
        <w:rPr>
          <w:rtl/>
        </w:rPr>
        <w:t xml:space="preserve">הציון </w:t>
      </w:r>
      <w:bookmarkStart w:id="38009" w:name="_ETM_Q97_276229"/>
      <w:bookmarkEnd w:id="38009"/>
      <w:r>
        <w:rPr>
          <w:rtl/>
        </w:rPr>
        <w:t xml:space="preserve">בבחינות </w:t>
      </w:r>
      <w:bookmarkStart w:id="38010" w:name="_ETM_Q97_276770"/>
      <w:bookmarkEnd w:id="38010"/>
      <w:r>
        <w:rPr>
          <w:rtl/>
        </w:rPr>
        <w:t xml:space="preserve">הבגרות </w:t>
      </w:r>
      <w:bookmarkStart w:id="38011" w:name="_ETM_Q97_277249"/>
      <w:bookmarkEnd w:id="38011"/>
      <w:r>
        <w:rPr>
          <w:rtl/>
        </w:rPr>
        <w:t xml:space="preserve">שלהם </w:t>
      </w:r>
      <w:bookmarkStart w:id="38012" w:name="_ETM_Q97_278090"/>
      <w:bookmarkEnd w:id="38012"/>
      <w:r>
        <w:rPr>
          <w:rtl/>
        </w:rPr>
        <w:t xml:space="preserve">כדי </w:t>
      </w:r>
      <w:bookmarkStart w:id="38013" w:name="_ETM_Q97_278420"/>
      <w:bookmarkEnd w:id="38013"/>
      <w:r>
        <w:rPr>
          <w:rtl/>
        </w:rPr>
        <w:t xml:space="preserve">להבין </w:t>
      </w:r>
      <w:bookmarkStart w:id="38014" w:name="_ETM_Q97_279020"/>
      <w:bookmarkEnd w:id="38014"/>
      <w:r>
        <w:rPr>
          <w:rtl/>
        </w:rPr>
        <w:t xml:space="preserve">אם </w:t>
      </w:r>
      <w:bookmarkStart w:id="38015" w:name="_ETM_Q97_279170"/>
      <w:bookmarkEnd w:id="38015"/>
      <w:r>
        <w:rPr>
          <w:rtl/>
        </w:rPr>
        <w:t xml:space="preserve">הם </w:t>
      </w:r>
      <w:bookmarkStart w:id="38016" w:name="_ETM_Q97_279319"/>
      <w:bookmarkEnd w:id="38016"/>
      <w:r>
        <w:rPr>
          <w:rtl/>
        </w:rPr>
        <w:t xml:space="preserve">צריכים </w:t>
      </w:r>
      <w:bookmarkStart w:id="38017" w:name="_ETM_Q97_279859"/>
      <w:bookmarkEnd w:id="38017"/>
      <w:r>
        <w:rPr>
          <w:rtl/>
        </w:rPr>
        <w:t xml:space="preserve">לשפר </w:t>
      </w:r>
      <w:bookmarkStart w:id="38018" w:name="_ETM_Q97_280909"/>
      <w:bookmarkEnd w:id="38018"/>
      <w:r>
        <w:rPr>
          <w:rtl/>
        </w:rPr>
        <w:t xml:space="preserve">או </w:t>
      </w:r>
      <w:bookmarkStart w:id="38019" w:name="_ETM_Q97_281090"/>
      <w:bookmarkEnd w:id="38019"/>
      <w:r>
        <w:rPr>
          <w:rtl/>
        </w:rPr>
        <w:t>לא</w:t>
      </w:r>
      <w:r>
        <w:rPr>
          <w:rFonts w:hint="cs"/>
          <w:rtl/>
        </w:rPr>
        <w:t>.</w:t>
      </w:r>
      <w:bookmarkStart w:id="38020" w:name="_ETM_Q97_276540"/>
      <w:bookmarkEnd w:id="38020"/>
      <w:r>
        <w:rPr>
          <w:rtl/>
        </w:rPr>
        <w:t xml:space="preserve"> </w:t>
      </w:r>
      <w:bookmarkStart w:id="38021" w:name="_ETM_Q97_282060"/>
      <w:bookmarkEnd w:id="38021"/>
      <w:r>
        <w:rPr>
          <w:rtl/>
        </w:rPr>
        <w:t xml:space="preserve">שר </w:t>
      </w:r>
      <w:bookmarkStart w:id="38022" w:name="_ETM_Q97_282450"/>
      <w:bookmarkEnd w:id="38022"/>
      <w:r>
        <w:rPr>
          <w:rtl/>
        </w:rPr>
        <w:t xml:space="preserve">החינוך </w:t>
      </w:r>
      <w:bookmarkStart w:id="38023" w:name="_ETM_Q97_282869"/>
      <w:bookmarkEnd w:id="38023"/>
      <w:r>
        <w:rPr>
          <w:rtl/>
        </w:rPr>
        <w:t xml:space="preserve">החליט </w:t>
      </w:r>
      <w:bookmarkStart w:id="38024" w:name="_ETM_Q97_283319"/>
      <w:bookmarkEnd w:id="38024"/>
      <w:r>
        <w:rPr>
          <w:rtl/>
        </w:rPr>
        <w:t xml:space="preserve">להמציא </w:t>
      </w:r>
      <w:bookmarkStart w:id="38025" w:name="_ETM_Q97_283770"/>
      <w:bookmarkEnd w:id="38025"/>
      <w:r>
        <w:rPr>
          <w:rtl/>
        </w:rPr>
        <w:t xml:space="preserve">כלל </w:t>
      </w:r>
      <w:bookmarkStart w:id="38026" w:name="_ETM_Q97_284130"/>
      <w:bookmarkEnd w:id="38026"/>
      <w:r>
        <w:rPr>
          <w:rtl/>
        </w:rPr>
        <w:t xml:space="preserve">בלתי </w:t>
      </w:r>
      <w:bookmarkStart w:id="38027" w:name="_ETM_Q97_284580"/>
      <w:bookmarkEnd w:id="38027"/>
      <w:r>
        <w:rPr>
          <w:rtl/>
        </w:rPr>
        <w:t>קיים</w:t>
      </w:r>
      <w:r w:rsidR="00975313">
        <w:rPr>
          <w:rFonts w:hint="cs"/>
          <w:rtl/>
        </w:rPr>
        <w:t>:</w:t>
      </w:r>
      <w:r>
        <w:rPr>
          <w:rFonts w:hint="cs"/>
          <w:rtl/>
        </w:rPr>
        <w:t xml:space="preserve"> </w:t>
      </w:r>
      <w:r>
        <w:rPr>
          <w:rtl/>
        </w:rPr>
        <w:t xml:space="preserve">להתנות </w:t>
      </w:r>
      <w:bookmarkStart w:id="38028" w:name="_ETM_Q97_286310"/>
      <w:bookmarkEnd w:id="38028"/>
      <w:r>
        <w:rPr>
          <w:rtl/>
        </w:rPr>
        <w:t xml:space="preserve">את </w:t>
      </w:r>
      <w:bookmarkStart w:id="38029" w:name="_ETM_Q97_286459"/>
      <w:bookmarkEnd w:id="38029"/>
      <w:r>
        <w:rPr>
          <w:rtl/>
        </w:rPr>
        <w:t xml:space="preserve">הזכות </w:t>
      </w:r>
      <w:bookmarkStart w:id="38030" w:name="_ETM_Q97_286910"/>
      <w:bookmarkEnd w:id="38030"/>
      <w:r>
        <w:rPr>
          <w:rtl/>
        </w:rPr>
        <w:t xml:space="preserve">של </w:t>
      </w:r>
      <w:bookmarkStart w:id="38031" w:name="_ETM_Q97_287060"/>
      <w:bookmarkEnd w:id="38031"/>
      <w:r>
        <w:rPr>
          <w:rtl/>
        </w:rPr>
        <w:t xml:space="preserve">כל </w:t>
      </w:r>
      <w:bookmarkStart w:id="38032" w:name="_ETM_Q97_287300"/>
      <w:bookmarkEnd w:id="38032"/>
      <w:r>
        <w:rPr>
          <w:rtl/>
        </w:rPr>
        <w:t xml:space="preserve">תלמיד </w:t>
      </w:r>
      <w:bookmarkStart w:id="38033" w:name="_ETM_Q97_287780"/>
      <w:bookmarkEnd w:id="38033"/>
      <w:r>
        <w:rPr>
          <w:rtl/>
        </w:rPr>
        <w:t xml:space="preserve">לדעת </w:t>
      </w:r>
      <w:bookmarkStart w:id="38034" w:name="_ETM_Q97_288200"/>
      <w:bookmarkEnd w:id="38034"/>
      <w:r>
        <w:rPr>
          <w:rtl/>
        </w:rPr>
        <w:t xml:space="preserve">כמה </w:t>
      </w:r>
      <w:bookmarkStart w:id="38035" w:name="_ETM_Q97_288500"/>
      <w:bookmarkEnd w:id="38035"/>
      <w:r>
        <w:rPr>
          <w:rtl/>
        </w:rPr>
        <w:t xml:space="preserve">קיבל </w:t>
      </w:r>
      <w:bookmarkStart w:id="38036" w:name="_ETM_Q97_288890"/>
      <w:bookmarkEnd w:id="38036"/>
      <w:r>
        <w:rPr>
          <w:rtl/>
        </w:rPr>
        <w:t>בבחינה</w:t>
      </w:r>
      <w:r>
        <w:rPr>
          <w:rFonts w:hint="cs"/>
          <w:rtl/>
        </w:rPr>
        <w:t>.</w:t>
      </w:r>
      <w:r>
        <w:rPr>
          <w:rtl/>
        </w:rPr>
        <w:t xml:space="preserve"> </w:t>
      </w:r>
      <w:bookmarkStart w:id="38037" w:name="_ETM_Q97_290180"/>
      <w:bookmarkEnd w:id="38037"/>
      <w:r>
        <w:rPr>
          <w:rtl/>
        </w:rPr>
        <w:t xml:space="preserve">לא </w:t>
      </w:r>
      <w:bookmarkStart w:id="38038" w:name="_ETM_Q97_290450"/>
      <w:bookmarkEnd w:id="38038"/>
      <w:r>
        <w:rPr>
          <w:rtl/>
        </w:rPr>
        <w:t xml:space="preserve">רק </w:t>
      </w:r>
      <w:bookmarkStart w:id="38039" w:name="_ETM_Q97_290690"/>
      <w:bookmarkEnd w:id="38039"/>
      <w:r>
        <w:rPr>
          <w:rtl/>
        </w:rPr>
        <w:t>ש</w:t>
      </w:r>
      <w:bookmarkStart w:id="38040" w:name="_ETM_Q97_291020"/>
      <w:bookmarkEnd w:id="38040"/>
      <w:r>
        <w:rPr>
          <w:rtl/>
        </w:rPr>
        <w:t xml:space="preserve">אלה </w:t>
      </w:r>
      <w:bookmarkStart w:id="38041" w:name="_ETM_Q97_291260"/>
      <w:bookmarkEnd w:id="38041"/>
      <w:r>
        <w:rPr>
          <w:rtl/>
        </w:rPr>
        <w:t xml:space="preserve">החלטות </w:t>
      </w:r>
      <w:bookmarkStart w:id="38042" w:name="_ETM_Q97_291860"/>
      <w:bookmarkStart w:id="38043" w:name="_ETM_Q97_289500"/>
      <w:bookmarkEnd w:id="38042"/>
      <w:bookmarkEnd w:id="38043"/>
      <w:r>
        <w:rPr>
          <w:rtl/>
        </w:rPr>
        <w:t xml:space="preserve">לא </w:t>
      </w:r>
      <w:bookmarkStart w:id="38044" w:name="_ETM_Q97_292370"/>
      <w:bookmarkEnd w:id="38044"/>
      <w:r>
        <w:rPr>
          <w:rFonts w:hint="cs"/>
          <w:rtl/>
        </w:rPr>
        <w:t>ראו</w:t>
      </w:r>
      <w:bookmarkStart w:id="38045" w:name="_ETM_Q97_291790"/>
      <w:bookmarkEnd w:id="38045"/>
      <w:r>
        <w:rPr>
          <w:rtl/>
        </w:rPr>
        <w:t>יות</w:t>
      </w:r>
      <w:r>
        <w:rPr>
          <w:rFonts w:hint="cs"/>
          <w:rtl/>
        </w:rPr>
        <w:t>,</w:t>
      </w:r>
      <w:r>
        <w:rPr>
          <w:rtl/>
        </w:rPr>
        <w:t xml:space="preserve"> </w:t>
      </w:r>
      <w:bookmarkStart w:id="38046" w:name="_ETM_Q97_293000"/>
      <w:bookmarkEnd w:id="38046"/>
      <w:r>
        <w:rPr>
          <w:rtl/>
        </w:rPr>
        <w:t>ה</w:t>
      </w:r>
      <w:r>
        <w:rPr>
          <w:rFonts w:hint="cs"/>
          <w:rtl/>
        </w:rPr>
        <w:t>ן</w:t>
      </w:r>
      <w:bookmarkStart w:id="38047" w:name="_ETM_Q97_288190"/>
      <w:bookmarkEnd w:id="38047"/>
      <w:r>
        <w:rPr>
          <w:rtl/>
        </w:rPr>
        <w:t xml:space="preserve"> </w:t>
      </w:r>
      <w:bookmarkStart w:id="38048" w:name="_ETM_Q97_293270"/>
      <w:bookmarkEnd w:id="38048"/>
      <w:r>
        <w:rPr>
          <w:rtl/>
        </w:rPr>
        <w:t xml:space="preserve">גם </w:t>
      </w:r>
      <w:bookmarkStart w:id="38049" w:name="_ETM_Q97_293600"/>
      <w:bookmarkEnd w:id="38049"/>
      <w:r>
        <w:rPr>
          <w:rtl/>
        </w:rPr>
        <w:t xml:space="preserve">לא </w:t>
      </w:r>
      <w:bookmarkStart w:id="38050" w:name="_ETM_Q97_294440"/>
      <w:bookmarkEnd w:id="38050"/>
      <w:r>
        <w:rPr>
          <w:rtl/>
        </w:rPr>
        <w:t>ערכיות</w:t>
      </w:r>
      <w:r>
        <w:rPr>
          <w:rFonts w:hint="cs"/>
          <w:rtl/>
        </w:rPr>
        <w:t>.</w:t>
      </w:r>
      <w:r>
        <w:rPr>
          <w:rtl/>
        </w:rPr>
        <w:t xml:space="preserve"> </w:t>
      </w:r>
      <w:bookmarkStart w:id="38051" w:name="_ETM_Q97_296300"/>
      <w:bookmarkEnd w:id="38051"/>
    </w:p>
    <w:p w:rsidR="0086198E" w:rsidRDefault="0086198E" w:rsidP="008052BD">
      <w:pPr>
        <w:rPr>
          <w:rtl/>
        </w:rPr>
      </w:pPr>
    </w:p>
    <w:p w:rsidR="0086198E" w:rsidRDefault="0086198E" w:rsidP="008052BD">
      <w:pPr>
        <w:rPr>
          <w:rtl/>
        </w:rPr>
      </w:pPr>
      <w:bookmarkStart w:id="38052" w:name="_ETM_Q97_300490"/>
      <w:bookmarkEnd w:id="38052"/>
      <w:r>
        <w:rPr>
          <w:rtl/>
        </w:rPr>
        <w:t xml:space="preserve">מסתבר </w:t>
      </w:r>
      <w:bookmarkStart w:id="38053" w:name="_ETM_Q97_296900"/>
      <w:bookmarkEnd w:id="38053"/>
      <w:r>
        <w:rPr>
          <w:rtl/>
        </w:rPr>
        <w:t xml:space="preserve">שהיחיד </w:t>
      </w:r>
      <w:bookmarkStart w:id="38054" w:name="_ETM_Q97_297530"/>
      <w:bookmarkEnd w:id="38054"/>
      <w:r>
        <w:rPr>
          <w:rtl/>
        </w:rPr>
        <w:t>ש</w:t>
      </w:r>
      <w:bookmarkStart w:id="38055" w:name="_ETM_Q97_297680"/>
      <w:bookmarkEnd w:id="38055"/>
      <w:r>
        <w:rPr>
          <w:rtl/>
        </w:rPr>
        <w:t>מנהל</w:t>
      </w:r>
      <w:r>
        <w:rPr>
          <w:rFonts w:hint="cs"/>
          <w:rtl/>
        </w:rPr>
        <w:t xml:space="preserve"> את</w:t>
      </w:r>
      <w:r>
        <w:rPr>
          <w:rtl/>
        </w:rPr>
        <w:t xml:space="preserve"> </w:t>
      </w:r>
      <w:bookmarkStart w:id="38056" w:name="_ETM_Q97_298220"/>
      <w:bookmarkEnd w:id="38056"/>
      <w:r>
        <w:rPr>
          <w:rtl/>
        </w:rPr>
        <w:t xml:space="preserve">מערכת </w:t>
      </w:r>
      <w:bookmarkStart w:id="38057" w:name="_ETM_Q97_298640"/>
      <w:bookmarkEnd w:id="38057"/>
      <w:r>
        <w:rPr>
          <w:rtl/>
        </w:rPr>
        <w:t xml:space="preserve">החינוך </w:t>
      </w:r>
      <w:bookmarkStart w:id="38058" w:name="_ETM_Q97_299090"/>
      <w:bookmarkEnd w:id="38058"/>
      <w:r>
        <w:rPr>
          <w:rtl/>
        </w:rPr>
        <w:t xml:space="preserve">זה </w:t>
      </w:r>
      <w:bookmarkStart w:id="38059" w:name="_ETM_Q97_299240"/>
      <w:bookmarkEnd w:id="38059"/>
      <w:r>
        <w:rPr>
          <w:rtl/>
        </w:rPr>
        <w:t xml:space="preserve">בכלל </w:t>
      </w:r>
      <w:bookmarkStart w:id="38060" w:name="_ETM_Q97_299630"/>
      <w:bookmarkEnd w:id="38060"/>
      <w:r>
        <w:rPr>
          <w:rtl/>
        </w:rPr>
        <w:t xml:space="preserve">שר </w:t>
      </w:r>
      <w:bookmarkStart w:id="38061" w:name="_ETM_Q97_299960"/>
      <w:bookmarkEnd w:id="38061"/>
      <w:r>
        <w:rPr>
          <w:rtl/>
        </w:rPr>
        <w:t>אחר</w:t>
      </w:r>
      <w:r>
        <w:rPr>
          <w:rFonts w:hint="cs"/>
          <w:rtl/>
        </w:rPr>
        <w:t>,</w:t>
      </w:r>
      <w:r>
        <w:rPr>
          <w:rtl/>
        </w:rPr>
        <w:t xml:space="preserve"> </w:t>
      </w:r>
      <w:bookmarkStart w:id="38062" w:name="_ETM_Q97_301030"/>
      <w:bookmarkEnd w:id="38062"/>
      <w:r>
        <w:rPr>
          <w:rtl/>
        </w:rPr>
        <w:t xml:space="preserve">ושר </w:t>
      </w:r>
      <w:bookmarkStart w:id="38063" w:name="_ETM_Q97_301540"/>
      <w:bookmarkEnd w:id="38063"/>
      <w:r>
        <w:rPr>
          <w:rtl/>
        </w:rPr>
        <w:t xml:space="preserve">החינוך </w:t>
      </w:r>
      <w:bookmarkStart w:id="38064" w:name="_ETM_Q97_302229"/>
      <w:bookmarkEnd w:id="38064"/>
      <w:r>
        <w:rPr>
          <w:rtl/>
        </w:rPr>
        <w:t xml:space="preserve">פינה </w:t>
      </w:r>
      <w:bookmarkStart w:id="38065" w:name="_ETM_Q97_302680"/>
      <w:bookmarkEnd w:id="38065"/>
      <w:r>
        <w:rPr>
          <w:rtl/>
        </w:rPr>
        <w:t xml:space="preserve">את </w:t>
      </w:r>
      <w:bookmarkStart w:id="38066" w:name="_ETM_Q97_302799"/>
      <w:bookmarkEnd w:id="38066"/>
      <w:r>
        <w:rPr>
          <w:rFonts w:hint="cs"/>
          <w:rtl/>
        </w:rPr>
        <w:t>כ</w:t>
      </w:r>
      <w:r>
        <w:rPr>
          <w:rtl/>
        </w:rPr>
        <w:t>יס</w:t>
      </w:r>
      <w:r>
        <w:rPr>
          <w:rFonts w:hint="cs"/>
          <w:rtl/>
        </w:rPr>
        <w:t>א</w:t>
      </w:r>
      <w:r>
        <w:rPr>
          <w:rtl/>
        </w:rPr>
        <w:t xml:space="preserve">ו </w:t>
      </w:r>
      <w:bookmarkStart w:id="38067" w:name="_ETM_Q97_303220"/>
      <w:bookmarkEnd w:id="38067"/>
      <w:r>
        <w:rPr>
          <w:rtl/>
        </w:rPr>
        <w:t xml:space="preserve">התובעני </w:t>
      </w:r>
      <w:bookmarkStart w:id="38068" w:name="_ETM_Q97_303880"/>
      <w:bookmarkEnd w:id="38068"/>
      <w:r>
        <w:rPr>
          <w:rtl/>
        </w:rPr>
        <w:t xml:space="preserve">לשר </w:t>
      </w:r>
      <w:bookmarkStart w:id="38069" w:name="_ETM_Q97_304299"/>
      <w:bookmarkEnd w:id="38069"/>
      <w:r>
        <w:rPr>
          <w:rtl/>
        </w:rPr>
        <w:t>האוצר</w:t>
      </w:r>
      <w:r>
        <w:rPr>
          <w:rFonts w:hint="cs"/>
          <w:rtl/>
        </w:rPr>
        <w:t>.</w:t>
      </w:r>
      <w:r>
        <w:rPr>
          <w:rtl/>
        </w:rPr>
        <w:t xml:space="preserve"> </w:t>
      </w:r>
      <w:bookmarkStart w:id="38070" w:name="_ETM_Q97_305600"/>
      <w:bookmarkEnd w:id="38070"/>
      <w:r>
        <w:rPr>
          <w:rtl/>
        </w:rPr>
        <w:t xml:space="preserve">שר </w:t>
      </w:r>
      <w:bookmarkStart w:id="38071" w:name="_ETM_Q97_305930"/>
      <w:bookmarkEnd w:id="38071"/>
      <w:r>
        <w:rPr>
          <w:rFonts w:hint="cs"/>
          <w:rtl/>
        </w:rPr>
        <w:t>ה</w:t>
      </w:r>
      <w:r>
        <w:rPr>
          <w:rtl/>
        </w:rPr>
        <w:t>אוצר</w:t>
      </w:r>
      <w:r>
        <w:rPr>
          <w:rFonts w:hint="cs"/>
          <w:rtl/>
        </w:rPr>
        <w:t>,</w:t>
      </w:r>
      <w:r>
        <w:rPr>
          <w:rtl/>
        </w:rPr>
        <w:t xml:space="preserve"> </w:t>
      </w:r>
      <w:bookmarkStart w:id="38072" w:name="_ETM_Q97_306409"/>
      <w:bookmarkEnd w:id="38072"/>
      <w:r>
        <w:rPr>
          <w:rtl/>
        </w:rPr>
        <w:t xml:space="preserve">שתפיסת </w:t>
      </w:r>
      <w:bookmarkStart w:id="38073" w:name="_ETM_Q97_307250"/>
      <w:bookmarkEnd w:id="38073"/>
      <w:r>
        <w:rPr>
          <w:rtl/>
        </w:rPr>
        <w:t>עולמו</w:t>
      </w:r>
      <w:bookmarkStart w:id="38074" w:name="_ETM_Q97_307729"/>
      <w:bookmarkEnd w:id="38074"/>
      <w:r>
        <w:rPr>
          <w:rFonts w:hint="cs"/>
          <w:rtl/>
        </w:rPr>
        <w:t xml:space="preserve"> ע</w:t>
      </w:r>
      <w:r>
        <w:rPr>
          <w:rtl/>
        </w:rPr>
        <w:t xml:space="preserve">וצבה </w:t>
      </w:r>
      <w:bookmarkStart w:id="38075" w:name="_ETM_Q97_308450"/>
      <w:bookmarkEnd w:id="38075"/>
      <w:r>
        <w:rPr>
          <w:rtl/>
        </w:rPr>
        <w:t>ע</w:t>
      </w:r>
      <w:r>
        <w:rPr>
          <w:rFonts w:hint="cs"/>
          <w:rtl/>
        </w:rPr>
        <w:t>ל ידי</w:t>
      </w:r>
      <w:r>
        <w:rPr>
          <w:rtl/>
        </w:rPr>
        <w:t xml:space="preserve"> </w:t>
      </w:r>
      <w:bookmarkStart w:id="38076" w:name="_ETM_Q97_308810"/>
      <w:bookmarkEnd w:id="38076"/>
      <w:r>
        <w:rPr>
          <w:rtl/>
        </w:rPr>
        <w:t xml:space="preserve">פורום </w:t>
      </w:r>
      <w:bookmarkStart w:id="38077" w:name="_ETM_Q97_309350"/>
      <w:bookmarkEnd w:id="38077"/>
      <w:r>
        <w:rPr>
          <w:rtl/>
        </w:rPr>
        <w:t>קהלת</w:t>
      </w:r>
      <w:r>
        <w:rPr>
          <w:rFonts w:hint="cs"/>
          <w:rtl/>
        </w:rPr>
        <w:t>,</w:t>
      </w:r>
      <w:r>
        <w:rPr>
          <w:rtl/>
        </w:rPr>
        <w:t xml:space="preserve"> </w:t>
      </w:r>
      <w:bookmarkStart w:id="38078" w:name="_ETM_Q97_310730"/>
      <w:bookmarkEnd w:id="38078"/>
      <w:r>
        <w:rPr>
          <w:rFonts w:hint="cs"/>
          <w:rtl/>
        </w:rPr>
        <w:t>ס</w:t>
      </w:r>
      <w:bookmarkStart w:id="38079" w:name="_ETM_Q97_306530"/>
      <w:bookmarkEnd w:id="38079"/>
      <w:r>
        <w:rPr>
          <w:rtl/>
        </w:rPr>
        <w:t xml:space="preserve">בר </w:t>
      </w:r>
      <w:bookmarkStart w:id="38080" w:name="_ETM_Q97_311840"/>
      <w:bookmarkEnd w:id="38080"/>
      <w:r>
        <w:rPr>
          <w:rtl/>
        </w:rPr>
        <w:t xml:space="preserve">שצריך </w:t>
      </w:r>
      <w:bookmarkStart w:id="38081" w:name="_ETM_Q97_312470"/>
      <w:bookmarkEnd w:id="38081"/>
      <w:r>
        <w:rPr>
          <w:rtl/>
        </w:rPr>
        <w:t xml:space="preserve">להחתים </w:t>
      </w:r>
      <w:bookmarkStart w:id="38082" w:name="_ETM_Q97_313070"/>
      <w:bookmarkEnd w:id="38082"/>
      <w:r>
        <w:rPr>
          <w:rtl/>
        </w:rPr>
        <w:t xml:space="preserve">את </w:t>
      </w:r>
      <w:bookmarkStart w:id="38083" w:name="_ETM_Q97_313220"/>
      <w:bookmarkEnd w:id="38083"/>
      <w:r>
        <w:rPr>
          <w:rtl/>
        </w:rPr>
        <w:t xml:space="preserve">המורים </w:t>
      </w:r>
      <w:bookmarkStart w:id="38084" w:name="_ETM_Q97_313760"/>
      <w:bookmarkEnd w:id="38084"/>
      <w:r>
        <w:rPr>
          <w:rtl/>
        </w:rPr>
        <w:t xml:space="preserve">על </w:t>
      </w:r>
      <w:bookmarkStart w:id="38085" w:name="_ETM_Q97_313910"/>
      <w:bookmarkEnd w:id="38085"/>
      <w:r>
        <w:rPr>
          <w:rtl/>
        </w:rPr>
        <w:t xml:space="preserve">חוזים </w:t>
      </w:r>
      <w:bookmarkStart w:id="38086" w:name="_ETM_Q97_314300"/>
      <w:bookmarkEnd w:id="38086"/>
      <w:r>
        <w:rPr>
          <w:rtl/>
        </w:rPr>
        <w:t xml:space="preserve">אישיים </w:t>
      </w:r>
      <w:bookmarkStart w:id="38087" w:name="_ETM_Q97_314810"/>
      <w:bookmarkEnd w:id="38087"/>
      <w:r>
        <w:rPr>
          <w:rtl/>
        </w:rPr>
        <w:t xml:space="preserve">ולפרק </w:t>
      </w:r>
      <w:bookmarkStart w:id="38088" w:name="_ETM_Q97_315560"/>
      <w:bookmarkEnd w:id="38088"/>
      <w:r>
        <w:rPr>
          <w:rtl/>
        </w:rPr>
        <w:t xml:space="preserve">את </w:t>
      </w:r>
      <w:bookmarkStart w:id="38089" w:name="_ETM_Q97_315740"/>
      <w:bookmarkEnd w:id="38089"/>
      <w:r>
        <w:rPr>
          <w:rtl/>
        </w:rPr>
        <w:t xml:space="preserve">העבודה </w:t>
      </w:r>
      <w:bookmarkStart w:id="38090" w:name="_ETM_Q97_316280"/>
      <w:bookmarkEnd w:id="38090"/>
      <w:r>
        <w:rPr>
          <w:rtl/>
        </w:rPr>
        <w:t xml:space="preserve">המאורגנת </w:t>
      </w:r>
      <w:bookmarkStart w:id="38091" w:name="_ETM_Q97_317060"/>
      <w:bookmarkEnd w:id="38091"/>
      <w:r>
        <w:rPr>
          <w:rtl/>
        </w:rPr>
        <w:t xml:space="preserve">במדינת </w:t>
      </w:r>
      <w:bookmarkStart w:id="38092" w:name="_ETM_Q97_317660"/>
      <w:bookmarkEnd w:id="38092"/>
      <w:r>
        <w:rPr>
          <w:rtl/>
        </w:rPr>
        <w:t>ישראל</w:t>
      </w:r>
      <w:r>
        <w:rPr>
          <w:rFonts w:hint="cs"/>
          <w:rtl/>
        </w:rPr>
        <w:t>.</w:t>
      </w:r>
      <w:r>
        <w:rPr>
          <w:rtl/>
        </w:rPr>
        <w:t xml:space="preserve"> </w:t>
      </w:r>
      <w:bookmarkStart w:id="38093" w:name="_ETM_Q97_318710"/>
      <w:bookmarkEnd w:id="38093"/>
      <w:r>
        <w:rPr>
          <w:rtl/>
        </w:rPr>
        <w:t xml:space="preserve">ומי </w:t>
      </w:r>
      <w:bookmarkStart w:id="38094" w:name="_ETM_Q97_319130"/>
      <w:bookmarkEnd w:id="38094"/>
      <w:r>
        <w:rPr>
          <w:rtl/>
        </w:rPr>
        <w:t>סובל</w:t>
      </w:r>
      <w:r>
        <w:rPr>
          <w:rFonts w:hint="cs"/>
          <w:rtl/>
        </w:rPr>
        <w:t>?</w:t>
      </w:r>
      <w:r>
        <w:rPr>
          <w:rtl/>
        </w:rPr>
        <w:t xml:space="preserve"> </w:t>
      </w:r>
      <w:bookmarkStart w:id="38095" w:name="_ETM_Q97_320060"/>
      <w:bookmarkEnd w:id="38095"/>
      <w:r>
        <w:rPr>
          <w:rtl/>
        </w:rPr>
        <w:t xml:space="preserve">אותם </w:t>
      </w:r>
      <w:bookmarkStart w:id="38096" w:name="_ETM_Q97_320480"/>
      <w:bookmarkEnd w:id="38096"/>
      <w:r>
        <w:rPr>
          <w:rtl/>
        </w:rPr>
        <w:t xml:space="preserve">תלמידים </w:t>
      </w:r>
      <w:bookmarkStart w:id="38097" w:name="_ETM_Q97_320990"/>
      <w:bookmarkEnd w:id="38097"/>
      <w:r>
        <w:rPr>
          <w:rtl/>
        </w:rPr>
        <w:t xml:space="preserve">שמחר </w:t>
      </w:r>
      <w:bookmarkStart w:id="38098" w:name="_ETM_Q97_321500"/>
      <w:bookmarkEnd w:id="38098"/>
      <w:r>
        <w:rPr>
          <w:rtl/>
        </w:rPr>
        <w:t xml:space="preserve">שולחים </w:t>
      </w:r>
      <w:bookmarkStart w:id="38099" w:name="_ETM_Q97_321950"/>
      <w:bookmarkEnd w:id="38099"/>
      <w:r>
        <w:rPr>
          <w:rtl/>
        </w:rPr>
        <w:t xml:space="preserve">אותם </w:t>
      </w:r>
      <w:bookmarkStart w:id="38100" w:name="_ETM_Q97_322250"/>
      <w:bookmarkEnd w:id="38100"/>
      <w:r>
        <w:rPr>
          <w:rtl/>
        </w:rPr>
        <w:t xml:space="preserve">להתגייס </w:t>
      </w:r>
      <w:bookmarkStart w:id="38101" w:name="_ETM_Q97_322910"/>
      <w:bookmarkEnd w:id="38101"/>
      <w:r>
        <w:rPr>
          <w:rtl/>
        </w:rPr>
        <w:t xml:space="preserve">ולהיות </w:t>
      </w:r>
      <w:bookmarkStart w:id="38102" w:name="_ETM_Q97_323760"/>
      <w:bookmarkEnd w:id="38102"/>
      <w:r>
        <w:rPr>
          <w:rtl/>
        </w:rPr>
        <w:t xml:space="preserve">חיילים </w:t>
      </w:r>
      <w:bookmarkStart w:id="38103" w:name="_ETM_Q97_324389"/>
      <w:bookmarkEnd w:id="38103"/>
      <w:r>
        <w:rPr>
          <w:rtl/>
        </w:rPr>
        <w:t>קרביים</w:t>
      </w:r>
      <w:r>
        <w:rPr>
          <w:rFonts w:hint="cs"/>
          <w:rtl/>
        </w:rPr>
        <w:t>.</w:t>
      </w:r>
      <w:r>
        <w:rPr>
          <w:rtl/>
        </w:rPr>
        <w:t xml:space="preserve"> </w:t>
      </w:r>
      <w:bookmarkStart w:id="38104" w:name="_ETM_Q97_326010"/>
      <w:bookmarkStart w:id="38105" w:name="_ETM_Q97_326950"/>
      <w:bookmarkEnd w:id="38104"/>
      <w:bookmarkEnd w:id="38105"/>
    </w:p>
    <w:p w:rsidR="0086198E" w:rsidRDefault="0086198E" w:rsidP="008052BD">
      <w:pPr>
        <w:rPr>
          <w:rtl/>
        </w:rPr>
      </w:pPr>
      <w:bookmarkStart w:id="38106" w:name="_ETM_Q97_333078"/>
      <w:bookmarkStart w:id="38107" w:name="_ETM_Q97_333158"/>
      <w:bookmarkEnd w:id="38106"/>
      <w:bookmarkEnd w:id="38107"/>
    </w:p>
    <w:p w:rsidR="0086198E" w:rsidRDefault="0086198E" w:rsidP="008052BD">
      <w:pPr>
        <w:rPr>
          <w:rtl/>
        </w:rPr>
      </w:pPr>
      <w:bookmarkStart w:id="38108" w:name="_ETM_Q97_333287"/>
      <w:bookmarkStart w:id="38109" w:name="_ETM_Q97_333337"/>
      <w:bookmarkEnd w:id="38108"/>
      <w:bookmarkEnd w:id="38109"/>
      <w:r>
        <w:rPr>
          <w:rFonts w:hint="cs"/>
          <w:rtl/>
        </w:rPr>
        <w:t>ב</w:t>
      </w:r>
      <w:r>
        <w:rPr>
          <w:rtl/>
        </w:rPr>
        <w:t xml:space="preserve">בית </w:t>
      </w:r>
      <w:bookmarkStart w:id="38110" w:name="_ETM_Q97_327249"/>
      <w:bookmarkEnd w:id="38110"/>
      <w:r>
        <w:rPr>
          <w:rtl/>
        </w:rPr>
        <w:t xml:space="preserve">הדין </w:t>
      </w:r>
      <w:bookmarkStart w:id="38111" w:name="_ETM_Q97_327609"/>
      <w:bookmarkEnd w:id="38111"/>
      <w:r>
        <w:rPr>
          <w:rtl/>
        </w:rPr>
        <w:t xml:space="preserve">הארצי </w:t>
      </w:r>
      <w:bookmarkStart w:id="38112" w:name="_ETM_Q97_328029"/>
      <w:bookmarkEnd w:id="38112"/>
      <w:r>
        <w:rPr>
          <w:rtl/>
        </w:rPr>
        <w:t xml:space="preserve">לעבודה </w:t>
      </w:r>
      <w:bookmarkStart w:id="38113" w:name="_ETM_Q97_328629"/>
      <w:bookmarkEnd w:id="38113"/>
      <w:r>
        <w:rPr>
          <w:rFonts w:hint="cs"/>
          <w:rtl/>
        </w:rPr>
        <w:t>התגאה</w:t>
      </w:r>
      <w:r>
        <w:rPr>
          <w:rtl/>
        </w:rPr>
        <w:t xml:space="preserve"> </w:t>
      </w:r>
      <w:bookmarkStart w:id="38114" w:name="_ETM_Q97_329200"/>
      <w:bookmarkEnd w:id="38114"/>
      <w:r>
        <w:rPr>
          <w:rtl/>
        </w:rPr>
        <w:t xml:space="preserve">השבוע </w:t>
      </w:r>
      <w:bookmarkStart w:id="38115" w:name="_ETM_Q97_329829"/>
      <w:bookmarkEnd w:id="38115"/>
      <w:r>
        <w:rPr>
          <w:rFonts w:hint="cs"/>
          <w:rtl/>
        </w:rPr>
        <w:t>השר,</w:t>
      </w:r>
      <w:r>
        <w:rPr>
          <w:rtl/>
        </w:rPr>
        <w:t xml:space="preserve"> </w:t>
      </w:r>
      <w:bookmarkStart w:id="38116" w:name="_ETM_Q97_330400"/>
      <w:bookmarkEnd w:id="38116"/>
      <w:r>
        <w:rPr>
          <w:rtl/>
        </w:rPr>
        <w:t xml:space="preserve">בכל </w:t>
      </w:r>
      <w:bookmarkStart w:id="38117" w:name="_ETM_Q97_330909"/>
      <w:bookmarkEnd w:id="38117"/>
      <w:r>
        <w:rPr>
          <w:rtl/>
        </w:rPr>
        <w:t xml:space="preserve">רשתות </w:t>
      </w:r>
      <w:bookmarkStart w:id="38118" w:name="_ETM_Q97_331450"/>
      <w:bookmarkEnd w:id="38118"/>
      <w:r>
        <w:rPr>
          <w:rtl/>
        </w:rPr>
        <w:t xml:space="preserve">הרדיו </w:t>
      </w:r>
      <w:bookmarkStart w:id="38119" w:name="_ETM_Q97_331989"/>
      <w:bookmarkEnd w:id="38119"/>
      <w:r>
        <w:rPr>
          <w:rtl/>
        </w:rPr>
        <w:t>והטלוויזיה</w:t>
      </w:r>
      <w:r>
        <w:rPr>
          <w:rFonts w:hint="cs"/>
          <w:rtl/>
        </w:rPr>
        <w:t>,</w:t>
      </w:r>
      <w:r>
        <w:rPr>
          <w:rtl/>
        </w:rPr>
        <w:t xml:space="preserve"> </w:t>
      </w:r>
      <w:bookmarkStart w:id="38120" w:name="_ETM_Q97_332889"/>
      <w:bookmarkEnd w:id="38120"/>
      <w:r>
        <w:rPr>
          <w:rtl/>
        </w:rPr>
        <w:t xml:space="preserve">שהוא </w:t>
      </w:r>
      <w:bookmarkStart w:id="38121" w:name="_ETM_Q97_333099"/>
      <w:bookmarkEnd w:id="38121"/>
      <w:r>
        <w:rPr>
          <w:rtl/>
        </w:rPr>
        <w:t xml:space="preserve">לוקח </w:t>
      </w:r>
      <w:bookmarkStart w:id="38122" w:name="_ETM_Q97_333519"/>
      <w:bookmarkEnd w:id="38122"/>
      <w:r>
        <w:rPr>
          <w:rtl/>
        </w:rPr>
        <w:t xml:space="preserve">את </w:t>
      </w:r>
      <w:bookmarkStart w:id="38123" w:name="_ETM_Q97_333609"/>
      <w:bookmarkEnd w:id="38123"/>
      <w:r>
        <w:rPr>
          <w:rtl/>
        </w:rPr>
        <w:t xml:space="preserve">המורים </w:t>
      </w:r>
      <w:bookmarkStart w:id="38124" w:name="_ETM_Q97_334450"/>
      <w:bookmarkEnd w:id="38124"/>
      <w:r>
        <w:rPr>
          <w:rtl/>
        </w:rPr>
        <w:t xml:space="preserve">לבית </w:t>
      </w:r>
      <w:bookmarkStart w:id="38125" w:name="_ETM_Q97_334989"/>
      <w:bookmarkEnd w:id="38125"/>
      <w:r>
        <w:rPr>
          <w:rtl/>
        </w:rPr>
        <w:t xml:space="preserve">הדין </w:t>
      </w:r>
      <w:bookmarkStart w:id="38126" w:name="_ETM_Q97_335290"/>
      <w:bookmarkEnd w:id="38126"/>
      <w:r>
        <w:rPr>
          <w:rtl/>
        </w:rPr>
        <w:t>לעבודה</w:t>
      </w:r>
      <w:r>
        <w:rPr>
          <w:rFonts w:hint="cs"/>
          <w:rtl/>
        </w:rPr>
        <w:t>. הוא</w:t>
      </w:r>
      <w:r>
        <w:rPr>
          <w:rtl/>
        </w:rPr>
        <w:t xml:space="preserve"> </w:t>
      </w:r>
      <w:bookmarkStart w:id="38127" w:name="_ETM_Q97_336530"/>
      <w:bookmarkEnd w:id="38127"/>
      <w:r>
        <w:rPr>
          <w:rtl/>
        </w:rPr>
        <w:t xml:space="preserve">הפסיד </w:t>
      </w:r>
      <w:bookmarkStart w:id="38128" w:name="_ETM_Q97_337700"/>
      <w:bookmarkEnd w:id="38128"/>
      <w:r>
        <w:rPr>
          <w:rtl/>
        </w:rPr>
        <w:t xml:space="preserve">בצורה </w:t>
      </w:r>
      <w:bookmarkStart w:id="38129" w:name="_ETM_Q97_338480"/>
      <w:bookmarkEnd w:id="38129"/>
      <w:r>
        <w:rPr>
          <w:rtl/>
        </w:rPr>
        <w:t>מוחלטת</w:t>
      </w:r>
      <w:r>
        <w:rPr>
          <w:rFonts w:hint="cs"/>
          <w:rtl/>
        </w:rPr>
        <w:t>. בית הד</w:t>
      </w:r>
      <w:bookmarkStart w:id="38130" w:name="_ETM_Q97_339350"/>
      <w:bookmarkEnd w:id="38130"/>
      <w:r>
        <w:rPr>
          <w:rFonts w:hint="cs"/>
          <w:rtl/>
        </w:rPr>
        <w:t>י</w:t>
      </w:r>
      <w:bookmarkStart w:id="38131" w:name="_ETM_Q97_336330"/>
      <w:bookmarkEnd w:id="38131"/>
      <w:r>
        <w:rPr>
          <w:rtl/>
        </w:rPr>
        <w:t xml:space="preserve">ן </w:t>
      </w:r>
      <w:bookmarkStart w:id="38132" w:name="_ETM_Q97_340010"/>
      <w:bookmarkEnd w:id="38132"/>
      <w:r>
        <w:rPr>
          <w:rtl/>
        </w:rPr>
        <w:t xml:space="preserve">זרק </w:t>
      </w:r>
      <w:bookmarkStart w:id="38133" w:name="_ETM_Q97_340520"/>
      <w:bookmarkEnd w:id="38133"/>
      <w:r>
        <w:rPr>
          <w:rtl/>
        </w:rPr>
        <w:t xml:space="preserve">אותו </w:t>
      </w:r>
      <w:bookmarkStart w:id="38134" w:name="_ETM_Q97_340790"/>
      <w:bookmarkEnd w:id="38134"/>
      <w:r>
        <w:rPr>
          <w:rtl/>
        </w:rPr>
        <w:t xml:space="preserve">מכל </w:t>
      </w:r>
      <w:bookmarkStart w:id="38135" w:name="_ETM_Q97_341270"/>
      <w:bookmarkEnd w:id="38135"/>
      <w:r>
        <w:rPr>
          <w:rtl/>
        </w:rPr>
        <w:t xml:space="preserve">המדרגות </w:t>
      </w:r>
      <w:bookmarkStart w:id="38136" w:name="_ETM_Q97_342350"/>
      <w:bookmarkEnd w:id="38136"/>
      <w:r>
        <w:rPr>
          <w:rtl/>
        </w:rPr>
        <w:t xml:space="preserve">וקבע </w:t>
      </w:r>
      <w:bookmarkStart w:id="38137" w:name="_ETM_Q97_342980"/>
      <w:bookmarkEnd w:id="38137"/>
      <w:r>
        <w:rPr>
          <w:rtl/>
        </w:rPr>
        <w:t xml:space="preserve">שאין </w:t>
      </w:r>
      <w:bookmarkStart w:id="38138" w:name="_ETM_Q97_343490"/>
      <w:bookmarkEnd w:id="38138"/>
      <w:r>
        <w:rPr>
          <w:rtl/>
        </w:rPr>
        <w:t xml:space="preserve">לו </w:t>
      </w:r>
      <w:bookmarkStart w:id="38139" w:name="_ETM_Q97_343610"/>
      <w:bookmarkEnd w:id="38139"/>
      <w:r>
        <w:rPr>
          <w:rtl/>
        </w:rPr>
        <w:t xml:space="preserve">סמכות </w:t>
      </w:r>
      <w:bookmarkStart w:id="38140" w:name="_ETM_Q97_344240"/>
      <w:bookmarkEnd w:id="38140"/>
      <w:r>
        <w:rPr>
          <w:rtl/>
        </w:rPr>
        <w:t xml:space="preserve">לעשות </w:t>
      </w:r>
      <w:bookmarkStart w:id="38141" w:name="_ETM_Q97_344810"/>
      <w:bookmarkEnd w:id="38141"/>
      <w:r>
        <w:rPr>
          <w:rtl/>
        </w:rPr>
        <w:t xml:space="preserve">את </w:t>
      </w:r>
      <w:bookmarkStart w:id="38142" w:name="_ETM_Q97_344930"/>
      <w:bookmarkEnd w:id="38142"/>
      <w:r>
        <w:rPr>
          <w:rtl/>
        </w:rPr>
        <w:t xml:space="preserve">זה </w:t>
      </w:r>
      <w:bookmarkStart w:id="38143" w:name="_ETM_Q97_345139"/>
      <w:bookmarkEnd w:id="38143"/>
      <w:r>
        <w:rPr>
          <w:rtl/>
        </w:rPr>
        <w:t xml:space="preserve">ויש </w:t>
      </w:r>
      <w:bookmarkStart w:id="38144" w:name="_ETM_Q97_345470"/>
      <w:bookmarkEnd w:id="38144"/>
      <w:r>
        <w:rPr>
          <w:rFonts w:hint="cs"/>
          <w:rtl/>
        </w:rPr>
        <w:t>להורות לו</w:t>
      </w:r>
      <w:r>
        <w:rPr>
          <w:rtl/>
        </w:rPr>
        <w:t xml:space="preserve"> </w:t>
      </w:r>
      <w:bookmarkStart w:id="38145" w:name="_ETM_Q97_346630"/>
      <w:bookmarkEnd w:id="38145"/>
      <w:r>
        <w:rPr>
          <w:rtl/>
        </w:rPr>
        <w:t xml:space="preserve">לתת </w:t>
      </w:r>
      <w:bookmarkStart w:id="38146" w:name="_ETM_Q97_347169"/>
      <w:bookmarkEnd w:id="38146"/>
      <w:r>
        <w:rPr>
          <w:rtl/>
        </w:rPr>
        <w:t xml:space="preserve">את </w:t>
      </w:r>
      <w:bookmarkStart w:id="38147" w:name="_ETM_Q97_347290"/>
      <w:bookmarkEnd w:id="38147"/>
      <w:r>
        <w:rPr>
          <w:rtl/>
        </w:rPr>
        <w:t xml:space="preserve">ציוני </w:t>
      </w:r>
      <w:bookmarkStart w:id="38148" w:name="_ETM_Q97_347889"/>
      <w:bookmarkEnd w:id="38148"/>
      <w:r>
        <w:rPr>
          <w:rtl/>
        </w:rPr>
        <w:t>הבגרות</w:t>
      </w:r>
      <w:r>
        <w:rPr>
          <w:rFonts w:hint="cs"/>
          <w:rtl/>
        </w:rPr>
        <w:t>.</w:t>
      </w:r>
      <w:r>
        <w:rPr>
          <w:rtl/>
        </w:rPr>
        <w:t xml:space="preserve"> </w:t>
      </w:r>
      <w:bookmarkStart w:id="38149" w:name="_ETM_Q97_349130"/>
      <w:bookmarkEnd w:id="38149"/>
      <w:r>
        <w:rPr>
          <w:rtl/>
        </w:rPr>
        <w:t xml:space="preserve">בית </w:t>
      </w:r>
      <w:bookmarkStart w:id="38150" w:name="_ETM_Q97_349400"/>
      <w:bookmarkEnd w:id="38150"/>
      <w:r>
        <w:rPr>
          <w:rtl/>
        </w:rPr>
        <w:t xml:space="preserve">הדין </w:t>
      </w:r>
      <w:bookmarkStart w:id="38151" w:name="_ETM_Q97_349700"/>
      <w:bookmarkEnd w:id="38151"/>
      <w:r>
        <w:rPr>
          <w:rtl/>
        </w:rPr>
        <w:t xml:space="preserve">לא </w:t>
      </w:r>
      <w:bookmarkStart w:id="38152" w:name="_ETM_Q97_349819"/>
      <w:bookmarkEnd w:id="38152"/>
      <w:r>
        <w:rPr>
          <w:rtl/>
        </w:rPr>
        <w:t xml:space="preserve">הסתפק </w:t>
      </w:r>
      <w:bookmarkStart w:id="38153" w:name="_ETM_Q97_350360"/>
      <w:bookmarkEnd w:id="38153"/>
      <w:r>
        <w:rPr>
          <w:rtl/>
        </w:rPr>
        <w:t xml:space="preserve">בכך </w:t>
      </w:r>
      <w:bookmarkStart w:id="38154" w:name="_ETM_Q97_350720"/>
      <w:bookmarkEnd w:id="38154"/>
      <w:r>
        <w:rPr>
          <w:rtl/>
        </w:rPr>
        <w:t xml:space="preserve">שהוא </w:t>
      </w:r>
      <w:bookmarkStart w:id="38155" w:name="_ETM_Q97_350930"/>
      <w:bookmarkEnd w:id="38155"/>
      <w:r>
        <w:rPr>
          <w:rtl/>
        </w:rPr>
        <w:t xml:space="preserve">קבע </w:t>
      </w:r>
      <w:bookmarkStart w:id="38156" w:name="_ETM_Q97_351230"/>
      <w:bookmarkEnd w:id="38156"/>
      <w:r>
        <w:rPr>
          <w:rtl/>
        </w:rPr>
        <w:t xml:space="preserve">ששר </w:t>
      </w:r>
      <w:bookmarkStart w:id="38157" w:name="_ETM_Q97_351680"/>
      <w:bookmarkEnd w:id="38157"/>
      <w:r>
        <w:rPr>
          <w:rtl/>
        </w:rPr>
        <w:t xml:space="preserve">החינוך </w:t>
      </w:r>
      <w:bookmarkStart w:id="38158" w:name="_ETM_Q97_352160"/>
      <w:bookmarkEnd w:id="38158"/>
      <w:r>
        <w:rPr>
          <w:rtl/>
        </w:rPr>
        <w:t xml:space="preserve">פוגע </w:t>
      </w:r>
      <w:bookmarkStart w:id="38159" w:name="_ETM_Q97_352639"/>
      <w:bookmarkEnd w:id="38159"/>
      <w:r>
        <w:rPr>
          <w:rtl/>
        </w:rPr>
        <w:t xml:space="preserve">וגורם </w:t>
      </w:r>
      <w:bookmarkStart w:id="38160" w:name="_ETM_Q97_353120"/>
      <w:bookmarkEnd w:id="38160"/>
      <w:r>
        <w:rPr>
          <w:rtl/>
        </w:rPr>
        <w:t xml:space="preserve">נזק </w:t>
      </w:r>
      <w:bookmarkStart w:id="38161" w:name="_ETM_Q97_353450"/>
      <w:bookmarkEnd w:id="38161"/>
      <w:r>
        <w:rPr>
          <w:rtl/>
        </w:rPr>
        <w:t xml:space="preserve">לתלמידים </w:t>
      </w:r>
      <w:bookmarkStart w:id="38162" w:name="_ETM_Q97_354720"/>
      <w:bookmarkEnd w:id="38162"/>
      <w:r>
        <w:rPr>
          <w:rFonts w:hint="cs"/>
          <w:rtl/>
        </w:rPr>
        <w:t xml:space="preserve">– </w:t>
      </w:r>
      <w:r>
        <w:rPr>
          <w:rtl/>
        </w:rPr>
        <w:t xml:space="preserve">הוא </w:t>
      </w:r>
      <w:bookmarkStart w:id="38163" w:name="_ETM_Q97_354840"/>
      <w:bookmarkEnd w:id="38163"/>
      <w:r>
        <w:rPr>
          <w:rtl/>
        </w:rPr>
        <w:t xml:space="preserve">קבע </w:t>
      </w:r>
      <w:bookmarkStart w:id="38164" w:name="_ETM_Q97_355290"/>
      <w:bookmarkEnd w:id="38164"/>
      <w:r>
        <w:rPr>
          <w:rtl/>
        </w:rPr>
        <w:t xml:space="preserve">שההחלטה </w:t>
      </w:r>
      <w:bookmarkStart w:id="38165" w:name="_ETM_Q97_356129"/>
      <w:bookmarkEnd w:id="38165"/>
      <w:r>
        <w:rPr>
          <w:rtl/>
        </w:rPr>
        <w:t>ש</w:t>
      </w:r>
      <w:r>
        <w:rPr>
          <w:rFonts w:hint="cs"/>
          <w:rtl/>
        </w:rPr>
        <w:t>ה</w:t>
      </w:r>
      <w:r>
        <w:rPr>
          <w:rtl/>
        </w:rPr>
        <w:t xml:space="preserve">שר </w:t>
      </w:r>
      <w:bookmarkStart w:id="38166" w:name="_ETM_Q97_357120"/>
      <w:bookmarkEnd w:id="38166"/>
      <w:r>
        <w:rPr>
          <w:rtl/>
        </w:rPr>
        <w:t xml:space="preserve">קיבל </w:t>
      </w:r>
      <w:bookmarkStart w:id="38167" w:name="_ETM_Q97_357750"/>
      <w:bookmarkEnd w:id="38167"/>
      <w:r>
        <w:rPr>
          <w:rtl/>
        </w:rPr>
        <w:t xml:space="preserve">מייצרת </w:t>
      </w:r>
      <w:bookmarkStart w:id="38168" w:name="_ETM_Q97_359300"/>
      <w:bookmarkEnd w:id="38168"/>
      <w:r>
        <w:rPr>
          <w:rFonts w:hint="cs"/>
          <w:rtl/>
        </w:rPr>
        <w:t>אפליה.</w:t>
      </w:r>
      <w:bookmarkStart w:id="38169" w:name="_ETM_Q97_357470"/>
      <w:bookmarkEnd w:id="38169"/>
      <w:r>
        <w:rPr>
          <w:rtl/>
        </w:rPr>
        <w:t xml:space="preserve"> </w:t>
      </w:r>
      <w:bookmarkStart w:id="38170" w:name="_ETM_Q97_361450"/>
      <w:bookmarkEnd w:id="38170"/>
      <w:r>
        <w:rPr>
          <w:rtl/>
        </w:rPr>
        <w:t xml:space="preserve">איזה </w:t>
      </w:r>
      <w:bookmarkStart w:id="38171" w:name="_ETM_Q97_361719"/>
      <w:bookmarkEnd w:id="38171"/>
      <w:r>
        <w:rPr>
          <w:rtl/>
        </w:rPr>
        <w:t xml:space="preserve">שר </w:t>
      </w:r>
      <w:bookmarkStart w:id="38172" w:name="_ETM_Q97_362110"/>
      <w:bookmarkEnd w:id="38172"/>
      <w:r>
        <w:rPr>
          <w:rtl/>
        </w:rPr>
        <w:t xml:space="preserve">מחליט </w:t>
      </w:r>
      <w:bookmarkStart w:id="38173" w:name="_ETM_Q97_362680"/>
      <w:bookmarkEnd w:id="38173"/>
      <w:r>
        <w:rPr>
          <w:rtl/>
        </w:rPr>
        <w:t xml:space="preserve">לפגוע </w:t>
      </w:r>
      <w:bookmarkStart w:id="38174" w:name="_ETM_Q97_363189"/>
      <w:bookmarkEnd w:id="38174"/>
      <w:r>
        <w:rPr>
          <w:rtl/>
        </w:rPr>
        <w:t xml:space="preserve">במכוון </w:t>
      </w:r>
      <w:bookmarkStart w:id="38175" w:name="_ETM_Q97_363879"/>
      <w:bookmarkEnd w:id="38175"/>
      <w:r>
        <w:rPr>
          <w:rtl/>
        </w:rPr>
        <w:t xml:space="preserve">בתלמידים </w:t>
      </w:r>
      <w:bookmarkStart w:id="38176" w:name="_ETM_Q97_364599"/>
      <w:bookmarkEnd w:id="38176"/>
      <w:r>
        <w:rPr>
          <w:rtl/>
        </w:rPr>
        <w:t>שלנו</w:t>
      </w:r>
      <w:r>
        <w:rPr>
          <w:rFonts w:hint="cs"/>
          <w:rtl/>
        </w:rPr>
        <w:t>,</w:t>
      </w:r>
      <w:r>
        <w:rPr>
          <w:rtl/>
        </w:rPr>
        <w:t xml:space="preserve"> </w:t>
      </w:r>
      <w:bookmarkStart w:id="38177" w:name="_ETM_Q97_365489"/>
      <w:bookmarkEnd w:id="38177"/>
      <w:r>
        <w:rPr>
          <w:rtl/>
        </w:rPr>
        <w:t xml:space="preserve">תלמידי </w:t>
      </w:r>
      <w:bookmarkStart w:id="38178" w:name="_ETM_Q97_366299"/>
      <w:bookmarkEnd w:id="38178"/>
      <w:r>
        <w:rPr>
          <w:rtl/>
        </w:rPr>
        <w:t xml:space="preserve">י"ב </w:t>
      </w:r>
      <w:bookmarkStart w:id="38179" w:name="_ETM_Q97_367319"/>
      <w:bookmarkEnd w:id="38179"/>
      <w:r>
        <w:rPr>
          <w:rtl/>
        </w:rPr>
        <w:t xml:space="preserve">שעוד </w:t>
      </w:r>
      <w:bookmarkStart w:id="38180" w:name="_ETM_Q97_367709"/>
      <w:bookmarkEnd w:id="38180"/>
      <w:r>
        <w:rPr>
          <w:rtl/>
        </w:rPr>
        <w:t xml:space="preserve">רגע </w:t>
      </w:r>
      <w:bookmarkStart w:id="38181" w:name="_ETM_Q97_368159"/>
      <w:bookmarkEnd w:id="38181"/>
      <w:r>
        <w:rPr>
          <w:rFonts w:hint="cs"/>
          <w:rtl/>
        </w:rPr>
        <w:t>י</w:t>
      </w:r>
      <w:r>
        <w:rPr>
          <w:rtl/>
        </w:rPr>
        <w:t xml:space="preserve">תגייסו </w:t>
      </w:r>
      <w:bookmarkStart w:id="38182" w:name="_ETM_Q97_368849"/>
      <w:bookmarkEnd w:id="38182"/>
      <w:r>
        <w:rPr>
          <w:rtl/>
        </w:rPr>
        <w:t>ו</w:t>
      </w:r>
      <w:r>
        <w:rPr>
          <w:rFonts w:hint="cs"/>
          <w:rtl/>
        </w:rPr>
        <w:t>י</w:t>
      </w:r>
      <w:r>
        <w:rPr>
          <w:rtl/>
        </w:rPr>
        <w:t>ל</w:t>
      </w:r>
      <w:r>
        <w:rPr>
          <w:rFonts w:hint="cs"/>
          <w:rtl/>
        </w:rPr>
        <w:t>כו</w:t>
      </w:r>
      <w:r>
        <w:rPr>
          <w:rtl/>
        </w:rPr>
        <w:t xml:space="preserve"> </w:t>
      </w:r>
      <w:bookmarkStart w:id="38183" w:name="_ETM_Q97_369389"/>
      <w:bookmarkEnd w:id="38183"/>
      <w:r>
        <w:rPr>
          <w:rtl/>
        </w:rPr>
        <w:t xml:space="preserve">להיות </w:t>
      </w:r>
      <w:bookmarkStart w:id="38184" w:name="_ETM_Q97_369689"/>
      <w:bookmarkEnd w:id="38184"/>
      <w:r>
        <w:rPr>
          <w:rFonts w:hint="cs"/>
          <w:rtl/>
        </w:rPr>
        <w:t>ק</w:t>
      </w:r>
      <w:r>
        <w:rPr>
          <w:rtl/>
        </w:rPr>
        <w:t>רב</w:t>
      </w:r>
      <w:r>
        <w:rPr>
          <w:rFonts w:hint="cs"/>
          <w:rtl/>
        </w:rPr>
        <w:t>י</w:t>
      </w:r>
      <w:r>
        <w:rPr>
          <w:rtl/>
        </w:rPr>
        <w:t>ים</w:t>
      </w:r>
      <w:r>
        <w:rPr>
          <w:rFonts w:hint="cs"/>
          <w:rtl/>
        </w:rPr>
        <w:t>?</w:t>
      </w:r>
      <w:bookmarkStart w:id="38185" w:name="_ETM_Q97_366181"/>
      <w:bookmarkEnd w:id="38185"/>
      <w:r>
        <w:rPr>
          <w:rtl/>
        </w:rPr>
        <w:t xml:space="preserve"> </w:t>
      </w:r>
      <w:bookmarkStart w:id="38186" w:name="_ETM_Q97_370780"/>
      <w:bookmarkEnd w:id="38186"/>
      <w:r>
        <w:rPr>
          <w:rtl/>
        </w:rPr>
        <w:t xml:space="preserve">איזה </w:t>
      </w:r>
      <w:bookmarkStart w:id="38187" w:name="_ETM_Q97_371110"/>
      <w:bookmarkEnd w:id="38187"/>
      <w:r>
        <w:rPr>
          <w:rtl/>
        </w:rPr>
        <w:t xml:space="preserve">שר </w:t>
      </w:r>
      <w:bookmarkStart w:id="38188" w:name="_ETM_Q97_371470"/>
      <w:bookmarkEnd w:id="38188"/>
      <w:r>
        <w:rPr>
          <w:rtl/>
        </w:rPr>
        <w:t xml:space="preserve">מפקיר </w:t>
      </w:r>
      <w:bookmarkStart w:id="38189" w:name="_ETM_Q97_372069"/>
      <w:bookmarkEnd w:id="38189"/>
      <w:r>
        <w:rPr>
          <w:rtl/>
        </w:rPr>
        <w:t xml:space="preserve">בכוונה </w:t>
      </w:r>
      <w:bookmarkStart w:id="38190" w:name="_ETM_Q97_372730"/>
      <w:bookmarkEnd w:id="38190"/>
      <w:r>
        <w:rPr>
          <w:rtl/>
        </w:rPr>
        <w:t xml:space="preserve">את </w:t>
      </w:r>
      <w:bookmarkStart w:id="38191" w:name="_ETM_Q97_372910"/>
      <w:bookmarkEnd w:id="38191"/>
      <w:r>
        <w:rPr>
          <w:rtl/>
        </w:rPr>
        <w:t xml:space="preserve">מערכת </w:t>
      </w:r>
      <w:bookmarkStart w:id="38192" w:name="_ETM_Q97_373599"/>
      <w:bookmarkEnd w:id="38192"/>
      <w:r>
        <w:rPr>
          <w:rtl/>
        </w:rPr>
        <w:t xml:space="preserve">החינוך </w:t>
      </w:r>
      <w:bookmarkStart w:id="38193" w:name="_ETM_Q97_374080"/>
      <w:bookmarkEnd w:id="38193"/>
      <w:r>
        <w:rPr>
          <w:rFonts w:hint="cs"/>
          <w:rtl/>
        </w:rPr>
        <w:t>ש</w:t>
      </w:r>
      <w:r>
        <w:rPr>
          <w:rtl/>
        </w:rPr>
        <w:t xml:space="preserve">עליה </w:t>
      </w:r>
      <w:bookmarkStart w:id="38194" w:name="_ETM_Q97_374440"/>
      <w:bookmarkEnd w:id="38194"/>
      <w:r>
        <w:rPr>
          <w:rtl/>
        </w:rPr>
        <w:t xml:space="preserve">הוא </w:t>
      </w:r>
      <w:bookmarkStart w:id="38195" w:name="_ETM_Q97_374590"/>
      <w:bookmarkEnd w:id="38195"/>
      <w:r>
        <w:rPr>
          <w:rtl/>
        </w:rPr>
        <w:t xml:space="preserve">אמון </w:t>
      </w:r>
      <w:bookmarkStart w:id="38196" w:name="_ETM_Q97_375540"/>
      <w:bookmarkEnd w:id="38196"/>
      <w:r>
        <w:rPr>
          <w:rFonts w:hint="cs"/>
          <w:rtl/>
        </w:rPr>
        <w:t>ו</w:t>
      </w:r>
      <w:r>
        <w:rPr>
          <w:rtl/>
        </w:rPr>
        <w:t xml:space="preserve">מעביר </w:t>
      </w:r>
      <w:bookmarkStart w:id="38197" w:name="_ETM_Q97_376139"/>
      <w:bookmarkEnd w:id="38197"/>
      <w:r>
        <w:rPr>
          <w:rtl/>
        </w:rPr>
        <w:t xml:space="preserve">את </w:t>
      </w:r>
      <w:bookmarkStart w:id="38198" w:name="_ETM_Q97_376290"/>
      <w:bookmarkEnd w:id="38198"/>
      <w:r>
        <w:rPr>
          <w:rtl/>
        </w:rPr>
        <w:t xml:space="preserve">השליטה </w:t>
      </w:r>
      <w:bookmarkStart w:id="38199" w:name="_ETM_Q97_376919"/>
      <w:bookmarkEnd w:id="38199"/>
      <w:r>
        <w:rPr>
          <w:rtl/>
        </w:rPr>
        <w:t xml:space="preserve">לשר </w:t>
      </w:r>
      <w:bookmarkStart w:id="38200" w:name="_ETM_Q97_377430"/>
      <w:bookmarkEnd w:id="38200"/>
      <w:r>
        <w:rPr>
          <w:rtl/>
        </w:rPr>
        <w:t>האוצר</w:t>
      </w:r>
      <w:r>
        <w:rPr>
          <w:rFonts w:hint="cs"/>
          <w:rtl/>
        </w:rPr>
        <w:t>?</w:t>
      </w:r>
      <w:bookmarkStart w:id="38201" w:name="_ETM_Q97_373370"/>
      <w:bookmarkEnd w:id="38201"/>
      <w:r>
        <w:rPr>
          <w:rtl/>
        </w:rPr>
        <w:t xml:space="preserve"> </w:t>
      </w:r>
      <w:bookmarkStart w:id="38202" w:name="_ETM_Q97_378489"/>
      <w:bookmarkEnd w:id="38202"/>
      <w:r>
        <w:rPr>
          <w:rtl/>
        </w:rPr>
        <w:t xml:space="preserve">שר </w:t>
      </w:r>
      <w:bookmarkStart w:id="38203" w:name="_ETM_Q97_379239"/>
      <w:bookmarkEnd w:id="38203"/>
      <w:r>
        <w:rPr>
          <w:rtl/>
        </w:rPr>
        <w:t xml:space="preserve">החינוך </w:t>
      </w:r>
      <w:bookmarkStart w:id="38204" w:name="_ETM_Q97_380260"/>
      <w:bookmarkEnd w:id="38204"/>
      <w:r>
        <w:rPr>
          <w:rtl/>
        </w:rPr>
        <w:t xml:space="preserve">אינו </w:t>
      </w:r>
      <w:bookmarkStart w:id="38205" w:name="_ETM_Q97_381069"/>
      <w:bookmarkEnd w:id="38205"/>
      <w:r>
        <w:rPr>
          <w:rtl/>
        </w:rPr>
        <w:t xml:space="preserve">נוכח </w:t>
      </w:r>
      <w:bookmarkStart w:id="38206" w:name="_ETM_Q97_381730"/>
      <w:bookmarkEnd w:id="38206"/>
      <w:r>
        <w:rPr>
          <w:rtl/>
        </w:rPr>
        <w:t>באירוע</w:t>
      </w:r>
      <w:r>
        <w:rPr>
          <w:rFonts w:hint="cs"/>
          <w:rtl/>
        </w:rPr>
        <w:t>.</w:t>
      </w:r>
      <w:r>
        <w:rPr>
          <w:rtl/>
        </w:rPr>
        <w:t xml:space="preserve"> </w:t>
      </w:r>
      <w:bookmarkStart w:id="38207" w:name="_ETM_Q97_383020"/>
      <w:bookmarkEnd w:id="38207"/>
      <w:r>
        <w:rPr>
          <w:rtl/>
        </w:rPr>
        <w:t xml:space="preserve">אינו </w:t>
      </w:r>
      <w:bookmarkStart w:id="38208" w:name="_ETM_Q97_383440"/>
      <w:bookmarkEnd w:id="38208"/>
      <w:r>
        <w:rPr>
          <w:rtl/>
        </w:rPr>
        <w:t>נוכח</w:t>
      </w:r>
      <w:r>
        <w:rPr>
          <w:rFonts w:hint="cs"/>
          <w:rtl/>
        </w:rPr>
        <w:t>.</w:t>
      </w:r>
      <w:r>
        <w:rPr>
          <w:rtl/>
        </w:rPr>
        <w:t xml:space="preserve"> </w:t>
      </w:r>
      <w:bookmarkStart w:id="38209" w:name="_ETM_Q97_385400"/>
      <w:bookmarkEnd w:id="38209"/>
    </w:p>
    <w:p w:rsidR="0086198E" w:rsidRDefault="0086198E" w:rsidP="008052BD">
      <w:pPr>
        <w:rPr>
          <w:rtl/>
        </w:rPr>
      </w:pPr>
    </w:p>
    <w:p w:rsidR="0086198E" w:rsidRDefault="0086198E" w:rsidP="008052BD">
      <w:pPr>
        <w:rPr>
          <w:rtl/>
        </w:rPr>
      </w:pPr>
      <w:bookmarkStart w:id="38210" w:name="_ETM_Q97_397500"/>
      <w:bookmarkStart w:id="38211" w:name="_ETM_Q97_385669"/>
      <w:bookmarkEnd w:id="38210"/>
      <w:bookmarkEnd w:id="38211"/>
      <w:r>
        <w:rPr>
          <w:rtl/>
        </w:rPr>
        <w:t xml:space="preserve">זאת </w:t>
      </w:r>
      <w:bookmarkStart w:id="38212" w:name="_ETM_Q97_386060"/>
      <w:bookmarkEnd w:id="38212"/>
      <w:r>
        <w:rPr>
          <w:rtl/>
        </w:rPr>
        <w:t>ועוד</w:t>
      </w:r>
      <w:r>
        <w:rPr>
          <w:rFonts w:hint="cs"/>
          <w:rtl/>
        </w:rPr>
        <w:t>,</w:t>
      </w:r>
      <w:r>
        <w:rPr>
          <w:rtl/>
        </w:rPr>
        <w:t xml:space="preserve"> </w:t>
      </w:r>
      <w:bookmarkStart w:id="38213" w:name="_ETM_Q97_387050"/>
      <w:bookmarkEnd w:id="38213"/>
      <w:r>
        <w:rPr>
          <w:rtl/>
        </w:rPr>
        <w:t xml:space="preserve">מחר </w:t>
      </w:r>
      <w:bookmarkStart w:id="38214" w:name="_ETM_Q97_387560"/>
      <w:bookmarkEnd w:id="38214"/>
      <w:r>
        <w:rPr>
          <w:rtl/>
        </w:rPr>
        <w:t>בג"ץ</w:t>
      </w:r>
      <w:r>
        <w:rPr>
          <w:rFonts w:hint="cs"/>
          <w:rtl/>
        </w:rPr>
        <w:t>.</w:t>
      </w:r>
      <w:r>
        <w:rPr>
          <w:rtl/>
        </w:rPr>
        <w:t xml:space="preserve"> </w:t>
      </w:r>
      <w:bookmarkStart w:id="38215" w:name="_ETM_Q97_388250"/>
      <w:bookmarkEnd w:id="38215"/>
      <w:r>
        <w:rPr>
          <w:rtl/>
        </w:rPr>
        <w:t xml:space="preserve">אחרי </w:t>
      </w:r>
      <w:bookmarkStart w:id="38216" w:name="_ETM_Q97_388580"/>
      <w:bookmarkEnd w:id="38216"/>
      <w:r>
        <w:rPr>
          <w:rtl/>
        </w:rPr>
        <w:t xml:space="preserve">שבית </w:t>
      </w:r>
      <w:bookmarkStart w:id="38217" w:name="_ETM_Q97_388970"/>
      <w:bookmarkEnd w:id="38217"/>
      <w:r>
        <w:rPr>
          <w:rtl/>
        </w:rPr>
        <w:t xml:space="preserve">הדין </w:t>
      </w:r>
      <w:bookmarkStart w:id="38218" w:name="_ETM_Q97_389240"/>
      <w:bookmarkEnd w:id="38218"/>
      <w:r>
        <w:rPr>
          <w:rtl/>
        </w:rPr>
        <w:t xml:space="preserve">לעבודה </w:t>
      </w:r>
      <w:bookmarkStart w:id="38219" w:name="_ETM_Q97_389690"/>
      <w:bookmarkEnd w:id="38219"/>
      <w:r>
        <w:rPr>
          <w:rtl/>
        </w:rPr>
        <w:t xml:space="preserve">זרק </w:t>
      </w:r>
      <w:bookmarkStart w:id="38220" w:name="_ETM_Q97_390080"/>
      <w:bookmarkEnd w:id="38220"/>
      <w:r>
        <w:rPr>
          <w:rtl/>
        </w:rPr>
        <w:t xml:space="preserve">אותו </w:t>
      </w:r>
      <w:bookmarkStart w:id="38221" w:name="_ETM_Q97_390320"/>
      <w:bookmarkEnd w:id="38221"/>
      <w:r>
        <w:rPr>
          <w:rtl/>
        </w:rPr>
        <w:t xml:space="preserve">מכל </w:t>
      </w:r>
      <w:bookmarkStart w:id="38222" w:name="_ETM_Q97_390680"/>
      <w:bookmarkEnd w:id="38222"/>
      <w:r>
        <w:rPr>
          <w:rtl/>
        </w:rPr>
        <w:t xml:space="preserve">המדרגות </w:t>
      </w:r>
      <w:bookmarkStart w:id="38223" w:name="_ETM_Q97_391810"/>
      <w:bookmarkEnd w:id="38223"/>
      <w:r>
        <w:rPr>
          <w:rFonts w:hint="cs"/>
          <w:rtl/>
        </w:rPr>
        <w:t xml:space="preserve">– </w:t>
      </w:r>
      <w:r>
        <w:rPr>
          <w:rtl/>
        </w:rPr>
        <w:t xml:space="preserve">מחר </w:t>
      </w:r>
      <w:bookmarkStart w:id="38224" w:name="_ETM_Q97_392319"/>
      <w:bookmarkEnd w:id="38224"/>
      <w:r>
        <w:rPr>
          <w:rtl/>
        </w:rPr>
        <w:t xml:space="preserve">בג"ץ </w:t>
      </w:r>
      <w:bookmarkStart w:id="38225" w:name="_ETM_Q97_393469"/>
      <w:bookmarkStart w:id="38226" w:name="_ETM_Q97_393980"/>
      <w:bookmarkEnd w:id="38225"/>
      <w:bookmarkEnd w:id="38226"/>
      <w:r>
        <w:rPr>
          <w:rFonts w:hint="cs"/>
          <w:rtl/>
        </w:rPr>
        <w:t>ה</w:t>
      </w:r>
      <w:r>
        <w:rPr>
          <w:rtl/>
        </w:rPr>
        <w:t xml:space="preserve">נוגע </w:t>
      </w:r>
      <w:bookmarkStart w:id="38227" w:name="_ETM_Q97_394340"/>
      <w:bookmarkEnd w:id="38227"/>
      <w:r>
        <w:rPr>
          <w:rtl/>
        </w:rPr>
        <w:t>ל</w:t>
      </w:r>
      <w:bookmarkStart w:id="38228" w:name="_ETM_Q97_394519"/>
      <w:bookmarkEnd w:id="38228"/>
      <w:r>
        <w:rPr>
          <w:rtl/>
        </w:rPr>
        <w:t xml:space="preserve">עתירה </w:t>
      </w:r>
      <w:bookmarkStart w:id="38229" w:name="_ETM_Q97_394969"/>
      <w:bookmarkEnd w:id="38229"/>
      <w:r>
        <w:rPr>
          <w:rtl/>
        </w:rPr>
        <w:t xml:space="preserve">נגד </w:t>
      </w:r>
      <w:bookmarkStart w:id="38230" w:name="_ETM_Q97_395329"/>
      <w:bookmarkEnd w:id="38230"/>
      <w:r>
        <w:rPr>
          <w:rtl/>
        </w:rPr>
        <w:t xml:space="preserve">משרד </w:t>
      </w:r>
      <w:bookmarkStart w:id="38231" w:name="_ETM_Q97_395780"/>
      <w:bookmarkEnd w:id="38231"/>
      <w:r>
        <w:rPr>
          <w:rtl/>
        </w:rPr>
        <w:t xml:space="preserve">החינוך </w:t>
      </w:r>
      <w:bookmarkStart w:id="38232" w:name="_ETM_Q97_396319"/>
      <w:bookmarkEnd w:id="38232"/>
      <w:r>
        <w:rPr>
          <w:rtl/>
        </w:rPr>
        <w:t xml:space="preserve">בנושא </w:t>
      </w:r>
      <w:bookmarkStart w:id="38233" w:name="_ETM_Q97_396950"/>
      <w:bookmarkEnd w:id="38233"/>
      <w:r>
        <w:rPr>
          <w:rtl/>
        </w:rPr>
        <w:t xml:space="preserve">שחרור </w:t>
      </w:r>
      <w:bookmarkStart w:id="38234" w:name="_ETM_Q97_397549"/>
      <w:bookmarkEnd w:id="38234"/>
      <w:r>
        <w:rPr>
          <w:rtl/>
        </w:rPr>
        <w:t xml:space="preserve">ציוני </w:t>
      </w:r>
      <w:bookmarkStart w:id="38235" w:name="_ETM_Q97_398030"/>
      <w:bookmarkEnd w:id="38235"/>
      <w:r>
        <w:rPr>
          <w:rtl/>
        </w:rPr>
        <w:t>הבגרות</w:t>
      </w:r>
      <w:r>
        <w:rPr>
          <w:rFonts w:hint="cs"/>
          <w:rtl/>
        </w:rPr>
        <w:t>.</w:t>
      </w:r>
      <w:bookmarkStart w:id="38236" w:name="_ETM_Q97_393560"/>
      <w:bookmarkEnd w:id="38236"/>
      <w:r>
        <w:rPr>
          <w:rtl/>
        </w:rPr>
        <w:t xml:space="preserve"> </w:t>
      </w:r>
      <w:bookmarkStart w:id="38237" w:name="_ETM_Q97_399109"/>
      <w:bookmarkEnd w:id="38237"/>
      <w:r>
        <w:rPr>
          <w:rFonts w:hint="cs"/>
          <w:rtl/>
        </w:rPr>
        <w:t xml:space="preserve">הוא </w:t>
      </w:r>
      <w:bookmarkStart w:id="38238" w:name="_ETM_Q97_396110"/>
      <w:bookmarkEnd w:id="38238"/>
      <w:r>
        <w:rPr>
          <w:rtl/>
        </w:rPr>
        <w:t xml:space="preserve">לא </w:t>
      </w:r>
      <w:bookmarkStart w:id="38239" w:name="_ETM_Q97_399349"/>
      <w:bookmarkEnd w:id="38239"/>
      <w:r>
        <w:rPr>
          <w:rFonts w:hint="cs"/>
          <w:rtl/>
        </w:rPr>
        <w:t xml:space="preserve">למד לקח. הוא </w:t>
      </w:r>
      <w:bookmarkStart w:id="38240" w:name="_ETM_Q97_399980"/>
      <w:bookmarkStart w:id="38241" w:name="_ETM_Q97_400400"/>
      <w:bookmarkEnd w:id="38240"/>
      <w:bookmarkEnd w:id="38241"/>
      <w:r>
        <w:rPr>
          <w:rtl/>
        </w:rPr>
        <w:t xml:space="preserve">עדיין </w:t>
      </w:r>
      <w:bookmarkStart w:id="38242" w:name="_ETM_Q97_400879"/>
      <w:bookmarkStart w:id="38243" w:name="_ETM_Q97_400969"/>
      <w:bookmarkEnd w:id="38242"/>
      <w:bookmarkEnd w:id="38243"/>
      <w:r>
        <w:rPr>
          <w:rtl/>
        </w:rPr>
        <w:t xml:space="preserve">מחזיק </w:t>
      </w:r>
      <w:bookmarkStart w:id="38244" w:name="_ETM_Q97_401420"/>
      <w:bookmarkEnd w:id="38244"/>
      <w:r>
        <w:rPr>
          <w:rtl/>
        </w:rPr>
        <w:t xml:space="preserve">את </w:t>
      </w:r>
      <w:bookmarkStart w:id="38245" w:name="_ETM_Q97_401569"/>
      <w:bookmarkEnd w:id="38245"/>
      <w:r>
        <w:rPr>
          <w:rtl/>
        </w:rPr>
        <w:t>הציונים</w:t>
      </w:r>
      <w:r>
        <w:rPr>
          <w:rFonts w:hint="cs"/>
          <w:rtl/>
        </w:rPr>
        <w:t>.</w:t>
      </w:r>
      <w:r>
        <w:rPr>
          <w:rtl/>
        </w:rPr>
        <w:t xml:space="preserve"> </w:t>
      </w:r>
      <w:bookmarkStart w:id="38246" w:name="_ETM_Q97_403829"/>
      <w:bookmarkEnd w:id="38246"/>
      <w:r>
        <w:rPr>
          <w:rtl/>
        </w:rPr>
        <w:t xml:space="preserve">השר </w:t>
      </w:r>
      <w:bookmarkStart w:id="38247" w:name="_ETM_Q97_404280"/>
      <w:bookmarkEnd w:id="38247"/>
      <w:r>
        <w:rPr>
          <w:rtl/>
        </w:rPr>
        <w:t>קיש</w:t>
      </w:r>
      <w:r>
        <w:rPr>
          <w:rFonts w:hint="cs"/>
          <w:rtl/>
        </w:rPr>
        <w:t>,</w:t>
      </w:r>
      <w:r>
        <w:rPr>
          <w:rtl/>
        </w:rPr>
        <w:t xml:space="preserve"> </w:t>
      </w:r>
      <w:bookmarkStart w:id="38248" w:name="_ETM_Q97_404970"/>
      <w:bookmarkEnd w:id="38248"/>
      <w:r>
        <w:rPr>
          <w:rtl/>
        </w:rPr>
        <w:t xml:space="preserve">אני </w:t>
      </w:r>
      <w:bookmarkStart w:id="38249" w:name="_ETM_Q97_405209"/>
      <w:bookmarkEnd w:id="38249"/>
      <w:r>
        <w:rPr>
          <w:rtl/>
        </w:rPr>
        <w:t xml:space="preserve">מאחל </w:t>
      </w:r>
      <w:bookmarkStart w:id="38250" w:name="_ETM_Q97_405720"/>
      <w:bookmarkEnd w:id="38250"/>
      <w:r>
        <w:rPr>
          <w:rtl/>
        </w:rPr>
        <w:t xml:space="preserve">למדינה </w:t>
      </w:r>
      <w:bookmarkStart w:id="38251" w:name="_ETM_Q97_406230"/>
      <w:bookmarkEnd w:id="38251"/>
      <w:r>
        <w:rPr>
          <w:rtl/>
        </w:rPr>
        <w:t>להפסיד</w:t>
      </w:r>
      <w:r>
        <w:rPr>
          <w:rFonts w:hint="cs"/>
          <w:rtl/>
        </w:rPr>
        <w:t>.</w:t>
      </w:r>
      <w:r>
        <w:rPr>
          <w:rtl/>
        </w:rPr>
        <w:t xml:space="preserve"> </w:t>
      </w:r>
      <w:bookmarkStart w:id="38252" w:name="_ETM_Q97_407700"/>
      <w:bookmarkEnd w:id="38252"/>
      <w:r>
        <w:rPr>
          <w:rtl/>
        </w:rPr>
        <w:t xml:space="preserve">אני </w:t>
      </w:r>
      <w:bookmarkStart w:id="38253" w:name="_ETM_Q97_408000"/>
      <w:bookmarkEnd w:id="38253"/>
      <w:r>
        <w:rPr>
          <w:rtl/>
        </w:rPr>
        <w:t xml:space="preserve">מאחל </w:t>
      </w:r>
      <w:bookmarkStart w:id="38254" w:name="_ETM_Q97_408480"/>
      <w:bookmarkEnd w:id="38254"/>
      <w:r>
        <w:rPr>
          <w:rtl/>
        </w:rPr>
        <w:t xml:space="preserve">למדינה </w:t>
      </w:r>
      <w:bookmarkStart w:id="38255" w:name="_ETM_Q97_409110"/>
      <w:bookmarkEnd w:id="38255"/>
      <w:r>
        <w:rPr>
          <w:rtl/>
        </w:rPr>
        <w:t xml:space="preserve">להפסיד </w:t>
      </w:r>
      <w:bookmarkStart w:id="38256" w:name="_ETM_Q97_409739"/>
      <w:bookmarkEnd w:id="38256"/>
      <w:r>
        <w:rPr>
          <w:rtl/>
        </w:rPr>
        <w:t xml:space="preserve">מחר </w:t>
      </w:r>
      <w:bookmarkStart w:id="38257" w:name="_ETM_Q97_410159"/>
      <w:bookmarkEnd w:id="38257"/>
      <w:r>
        <w:rPr>
          <w:rtl/>
        </w:rPr>
        <w:t xml:space="preserve">בבית </w:t>
      </w:r>
      <w:bookmarkStart w:id="38258" w:name="_ETM_Q97_410519"/>
      <w:bookmarkEnd w:id="38258"/>
      <w:r>
        <w:rPr>
          <w:rtl/>
        </w:rPr>
        <w:t xml:space="preserve">המשפט </w:t>
      </w:r>
      <w:bookmarkStart w:id="38259" w:name="_ETM_Q97_411120"/>
      <w:bookmarkEnd w:id="38259"/>
      <w:r>
        <w:rPr>
          <w:rtl/>
        </w:rPr>
        <w:t xml:space="preserve">העליון </w:t>
      </w:r>
      <w:bookmarkStart w:id="38260" w:name="_ETM_Q97_412170"/>
      <w:bookmarkEnd w:id="38260"/>
      <w:r>
        <w:rPr>
          <w:rtl/>
        </w:rPr>
        <w:t xml:space="preserve">כמו </w:t>
      </w:r>
      <w:bookmarkStart w:id="38261" w:name="_ETM_Q97_412560"/>
      <w:bookmarkEnd w:id="38261"/>
      <w:r>
        <w:rPr>
          <w:rtl/>
        </w:rPr>
        <w:t xml:space="preserve">שהמדינה </w:t>
      </w:r>
      <w:bookmarkStart w:id="38262" w:name="_ETM_Q97_413190"/>
      <w:bookmarkEnd w:id="38262"/>
      <w:r>
        <w:rPr>
          <w:rtl/>
        </w:rPr>
        <w:t xml:space="preserve">הפסידה </w:t>
      </w:r>
      <w:bookmarkStart w:id="38263" w:name="_ETM_Q97_413640"/>
      <w:bookmarkEnd w:id="38263"/>
      <w:r>
        <w:rPr>
          <w:rtl/>
        </w:rPr>
        <w:t xml:space="preserve">בבית </w:t>
      </w:r>
      <w:bookmarkStart w:id="38264" w:name="_ETM_Q97_413970"/>
      <w:bookmarkEnd w:id="38264"/>
      <w:r>
        <w:rPr>
          <w:rtl/>
        </w:rPr>
        <w:t xml:space="preserve">הדין </w:t>
      </w:r>
      <w:bookmarkStart w:id="38265" w:name="_ETM_Q97_414269"/>
      <w:bookmarkEnd w:id="38265"/>
      <w:r>
        <w:rPr>
          <w:rtl/>
        </w:rPr>
        <w:t xml:space="preserve">לעבודה </w:t>
      </w:r>
      <w:bookmarkStart w:id="38266" w:name="_ETM_Q97_415409"/>
      <w:bookmarkEnd w:id="38266"/>
      <w:r>
        <w:rPr>
          <w:rtl/>
        </w:rPr>
        <w:t xml:space="preserve">ושילמה </w:t>
      </w:r>
      <w:bookmarkStart w:id="38267" w:name="_ETM_Q97_416370"/>
      <w:bookmarkEnd w:id="38267"/>
      <w:r>
        <w:rPr>
          <w:rtl/>
        </w:rPr>
        <w:t xml:space="preserve">את </w:t>
      </w:r>
      <w:bookmarkStart w:id="38268" w:name="_ETM_Q97_416549"/>
      <w:bookmarkEnd w:id="38268"/>
      <w:r>
        <w:rPr>
          <w:rFonts w:hint="cs"/>
          <w:rtl/>
        </w:rPr>
        <w:t>ה</w:t>
      </w:r>
      <w:r>
        <w:rPr>
          <w:rtl/>
        </w:rPr>
        <w:t xml:space="preserve">וצאות </w:t>
      </w:r>
      <w:bookmarkStart w:id="38269" w:name="_ETM_Q97_417299"/>
      <w:bookmarkEnd w:id="38269"/>
      <w:r>
        <w:rPr>
          <w:rtl/>
        </w:rPr>
        <w:t xml:space="preserve">בית </w:t>
      </w:r>
      <w:bookmarkStart w:id="38270" w:name="_ETM_Q97_417690"/>
      <w:bookmarkEnd w:id="38270"/>
      <w:r>
        <w:rPr>
          <w:rtl/>
        </w:rPr>
        <w:t>המשפט</w:t>
      </w:r>
      <w:r>
        <w:rPr>
          <w:rFonts w:hint="cs"/>
          <w:rtl/>
        </w:rPr>
        <w:t>.</w:t>
      </w:r>
      <w:r>
        <w:rPr>
          <w:rtl/>
        </w:rPr>
        <w:t xml:space="preserve"> </w:t>
      </w:r>
      <w:bookmarkStart w:id="38271" w:name="_ETM_Q97_418319"/>
      <w:bookmarkEnd w:id="38271"/>
    </w:p>
    <w:p w:rsidR="0086198E" w:rsidRDefault="0086198E" w:rsidP="008052BD">
      <w:pPr>
        <w:rPr>
          <w:rtl/>
        </w:rPr>
      </w:pPr>
    </w:p>
    <w:p w:rsidR="0086198E" w:rsidRDefault="0086198E" w:rsidP="008052BD">
      <w:pPr>
        <w:pStyle w:val="af8"/>
        <w:keepNext/>
        <w:rPr>
          <w:rtl/>
        </w:rPr>
      </w:pPr>
      <w:bookmarkStart w:id="38272" w:name="ET_yor_6593_10"/>
      <w:r w:rsidRPr="000579B1">
        <w:rPr>
          <w:rStyle w:val="TagStyle"/>
          <w:rtl/>
        </w:rPr>
        <w:t xml:space="preserve"> &lt;&lt; יור &gt;&gt; </w:t>
      </w:r>
      <w:r>
        <w:rPr>
          <w:rtl/>
        </w:rPr>
        <w:t>היו"ר חנוך דב מלביצקי:</w:t>
      </w:r>
      <w:r w:rsidRPr="000579B1">
        <w:rPr>
          <w:rStyle w:val="TagStyle"/>
          <w:rtl/>
        </w:rPr>
        <w:t xml:space="preserve"> &lt;&lt; יור &gt;&gt;</w:t>
      </w:r>
      <w:r>
        <w:rPr>
          <w:rtl/>
        </w:rPr>
        <w:t xml:space="preserve">   </w:t>
      </w:r>
      <w:bookmarkEnd w:id="38272"/>
    </w:p>
    <w:p w:rsidR="0086198E" w:rsidRDefault="0086198E" w:rsidP="008052BD">
      <w:pPr>
        <w:rPr>
          <w:rtl/>
        </w:rPr>
      </w:pPr>
    </w:p>
    <w:p w:rsidR="0086198E" w:rsidRDefault="0086198E" w:rsidP="008052BD">
      <w:pPr>
        <w:rPr>
          <w:rtl/>
        </w:rPr>
      </w:pPr>
      <w:r>
        <w:rPr>
          <w:rtl/>
        </w:rPr>
        <w:t xml:space="preserve">תודה </w:t>
      </w:r>
      <w:bookmarkStart w:id="38273" w:name="_ETM_Q97_418560"/>
      <w:bookmarkEnd w:id="38273"/>
      <w:r>
        <w:rPr>
          <w:rtl/>
        </w:rPr>
        <w:t>רבה</w:t>
      </w:r>
      <w:r>
        <w:rPr>
          <w:rFonts w:hint="cs"/>
          <w:rtl/>
        </w:rPr>
        <w:t>.</w:t>
      </w:r>
    </w:p>
    <w:p w:rsidR="00975313" w:rsidRDefault="00975313" w:rsidP="008052BD">
      <w:pPr>
        <w:rPr>
          <w:rtl/>
        </w:rPr>
      </w:pPr>
    </w:p>
    <w:p w:rsidR="0086198E" w:rsidRDefault="0086198E" w:rsidP="008052BD">
      <w:pPr>
        <w:pStyle w:val="-"/>
        <w:keepNext/>
        <w:rPr>
          <w:rtl/>
        </w:rPr>
      </w:pPr>
      <w:bookmarkStart w:id="38274" w:name="ET_speakercontinue_5084_11"/>
      <w:r w:rsidRPr="000579B1">
        <w:rPr>
          <w:rStyle w:val="TagStyle"/>
          <w:rtl/>
        </w:rPr>
        <w:t xml:space="preserve"> &lt;&lt; דובר_המשך &gt;&gt; </w:t>
      </w:r>
      <w:r>
        <w:rPr>
          <w:rtl/>
        </w:rPr>
        <w:t>מיקי לוי (יש עתיד):</w:t>
      </w:r>
      <w:r w:rsidRPr="000579B1">
        <w:rPr>
          <w:rStyle w:val="TagStyle"/>
          <w:rtl/>
        </w:rPr>
        <w:t xml:space="preserve"> &lt;&lt; דובר_המשך &gt;&gt;</w:t>
      </w:r>
      <w:r>
        <w:rPr>
          <w:rtl/>
        </w:rPr>
        <w:t xml:space="preserve">   </w:t>
      </w:r>
      <w:bookmarkEnd w:id="38274"/>
    </w:p>
    <w:p w:rsidR="0086198E" w:rsidRDefault="0086198E" w:rsidP="008052BD">
      <w:pPr>
        <w:rPr>
          <w:rtl/>
        </w:rPr>
      </w:pPr>
    </w:p>
    <w:p w:rsidR="0086198E" w:rsidRDefault="0086198E" w:rsidP="008052BD">
      <w:pPr>
        <w:rPr>
          <w:rtl/>
        </w:rPr>
      </w:pPr>
      <w:bookmarkStart w:id="38275" w:name="_ETM_Q97_418860"/>
      <w:bookmarkStart w:id="38276" w:name="_ETM_Q97_414001"/>
      <w:bookmarkEnd w:id="38275"/>
      <w:bookmarkEnd w:id="38276"/>
      <w:r>
        <w:rPr>
          <w:rtl/>
        </w:rPr>
        <w:t xml:space="preserve">גם </w:t>
      </w:r>
      <w:bookmarkStart w:id="38277" w:name="_ETM_Q97_419489"/>
      <w:bookmarkEnd w:id="38277"/>
      <w:r>
        <w:rPr>
          <w:rtl/>
        </w:rPr>
        <w:t xml:space="preserve">זה </w:t>
      </w:r>
      <w:bookmarkStart w:id="38278" w:name="_ETM_Q97_420150"/>
      <w:bookmarkEnd w:id="38278"/>
      <w:r>
        <w:rPr>
          <w:rtl/>
        </w:rPr>
        <w:t xml:space="preserve">יקרה </w:t>
      </w:r>
      <w:bookmarkStart w:id="38279" w:name="_ETM_Q97_420959"/>
      <w:bookmarkEnd w:id="38279"/>
      <w:r>
        <w:rPr>
          <w:rtl/>
        </w:rPr>
        <w:t>מחר</w:t>
      </w:r>
      <w:r>
        <w:rPr>
          <w:rFonts w:hint="cs"/>
          <w:rtl/>
        </w:rPr>
        <w:t>.</w:t>
      </w:r>
      <w:r>
        <w:rPr>
          <w:rtl/>
        </w:rPr>
        <w:t xml:space="preserve"> </w:t>
      </w:r>
      <w:bookmarkStart w:id="38280" w:name="_ETM_Q97_421650"/>
      <w:bookmarkEnd w:id="38280"/>
      <w:r>
        <w:rPr>
          <w:rtl/>
        </w:rPr>
        <w:t xml:space="preserve">פנה </w:t>
      </w:r>
      <w:bookmarkStart w:id="38281" w:name="_ETM_Q97_422069"/>
      <w:bookmarkEnd w:id="38281"/>
      <w:r>
        <w:rPr>
          <w:rtl/>
        </w:rPr>
        <w:t xml:space="preserve">את </w:t>
      </w:r>
      <w:bookmarkStart w:id="38282" w:name="_ETM_Q97_422190"/>
      <w:bookmarkEnd w:id="38282"/>
      <w:r>
        <w:rPr>
          <w:rtl/>
        </w:rPr>
        <w:t xml:space="preserve">המקום </w:t>
      </w:r>
      <w:bookmarkStart w:id="38283" w:name="_ETM_Q97_422640"/>
      <w:bookmarkEnd w:id="38283"/>
      <w:r>
        <w:rPr>
          <w:rtl/>
        </w:rPr>
        <w:t>שלך</w:t>
      </w:r>
      <w:r>
        <w:rPr>
          <w:rFonts w:hint="cs"/>
          <w:rtl/>
        </w:rPr>
        <w:t>.</w:t>
      </w:r>
    </w:p>
    <w:p w:rsidR="0086198E" w:rsidRDefault="0086198E" w:rsidP="008052BD">
      <w:pPr>
        <w:rPr>
          <w:rtl/>
        </w:rPr>
      </w:pPr>
    </w:p>
    <w:p w:rsidR="0086198E" w:rsidRDefault="0086198E" w:rsidP="008052BD">
      <w:pPr>
        <w:pStyle w:val="af8"/>
        <w:keepNext/>
        <w:rPr>
          <w:rtl/>
        </w:rPr>
      </w:pPr>
      <w:bookmarkStart w:id="38284" w:name="ET_yor_6593_12"/>
      <w:r w:rsidRPr="000579B1">
        <w:rPr>
          <w:rStyle w:val="TagStyle"/>
          <w:rtl/>
        </w:rPr>
        <w:t xml:space="preserve"> &lt;&lt; יור &gt;&gt; </w:t>
      </w:r>
      <w:r>
        <w:rPr>
          <w:rtl/>
        </w:rPr>
        <w:t>היו"ר חנוך דב מלביצקי:</w:t>
      </w:r>
      <w:r w:rsidRPr="000579B1">
        <w:rPr>
          <w:rStyle w:val="TagStyle"/>
          <w:rtl/>
        </w:rPr>
        <w:t xml:space="preserve"> &lt;&lt; יור &gt;&gt;</w:t>
      </w:r>
      <w:r>
        <w:rPr>
          <w:rtl/>
        </w:rPr>
        <w:t xml:space="preserve">   </w:t>
      </w:r>
      <w:bookmarkEnd w:id="38284"/>
    </w:p>
    <w:p w:rsidR="0086198E" w:rsidRDefault="0086198E" w:rsidP="008052BD">
      <w:pPr>
        <w:rPr>
          <w:rtl/>
        </w:rPr>
      </w:pPr>
    </w:p>
    <w:p w:rsidR="0086198E" w:rsidRDefault="0086198E" w:rsidP="008052BD">
      <w:pPr>
        <w:rPr>
          <w:rtl/>
        </w:rPr>
      </w:pPr>
      <w:bookmarkStart w:id="38285" w:name="_ETM_Q97_424540"/>
      <w:bookmarkStart w:id="38286" w:name="_ETM_Q97_419661"/>
      <w:bookmarkEnd w:id="38285"/>
      <w:bookmarkEnd w:id="38286"/>
      <w:r>
        <w:rPr>
          <w:rtl/>
        </w:rPr>
        <w:t xml:space="preserve">חברת </w:t>
      </w:r>
      <w:bookmarkStart w:id="38287" w:name="_ETM_Q97_424930"/>
      <w:bookmarkEnd w:id="38287"/>
      <w:r>
        <w:rPr>
          <w:rtl/>
        </w:rPr>
        <w:t xml:space="preserve">הכנסת </w:t>
      </w:r>
      <w:bookmarkStart w:id="38288" w:name="_ETM_Q97_425229"/>
      <w:bookmarkEnd w:id="38288"/>
      <w:r>
        <w:rPr>
          <w:rFonts w:hint="cs"/>
          <w:rtl/>
        </w:rPr>
        <w:t>הרכב</w:t>
      </w:r>
      <w:r>
        <w:rPr>
          <w:rtl/>
        </w:rPr>
        <w:t>י</w:t>
      </w:r>
      <w:r>
        <w:rPr>
          <w:rFonts w:hint="cs"/>
          <w:rtl/>
        </w:rPr>
        <w:t>.</w:t>
      </w:r>
      <w:bookmarkStart w:id="38289" w:name="_ETM_Q97_428713"/>
      <w:bookmarkEnd w:id="38289"/>
    </w:p>
    <w:p w:rsidR="0086198E" w:rsidRDefault="0086198E" w:rsidP="008052BD">
      <w:pPr>
        <w:rPr>
          <w:rtl/>
        </w:rPr>
      </w:pPr>
      <w:bookmarkStart w:id="38290" w:name="_ETM_Q97_428781"/>
      <w:bookmarkStart w:id="38291" w:name="_ETM_Q97_428881"/>
      <w:bookmarkStart w:id="38292" w:name="_ETM_Q97_430929"/>
      <w:bookmarkEnd w:id="38290"/>
      <w:bookmarkEnd w:id="38291"/>
      <w:bookmarkEnd w:id="38292"/>
    </w:p>
    <w:p w:rsidR="0086198E" w:rsidRDefault="0086198E" w:rsidP="008052BD">
      <w:pPr>
        <w:pStyle w:val="a4"/>
        <w:keepNext/>
        <w:rPr>
          <w:rtl/>
        </w:rPr>
      </w:pPr>
      <w:bookmarkStart w:id="38293" w:name="ET_speaker_6359_13"/>
      <w:r w:rsidRPr="000579B1">
        <w:rPr>
          <w:rStyle w:val="TagStyle"/>
          <w:rtl/>
        </w:rPr>
        <w:t xml:space="preserve"> &lt;&lt; דובר &gt;&gt; </w:t>
      </w:r>
      <w:bookmarkStart w:id="38294" w:name="_Toc172456015"/>
      <w:bookmarkStart w:id="38295" w:name="_Toc172458476"/>
      <w:bookmarkStart w:id="38296" w:name="_Toc172459768"/>
      <w:bookmarkStart w:id="38297" w:name="_Toc172460103"/>
      <w:r>
        <w:rPr>
          <w:rtl/>
        </w:rPr>
        <w:t>מטי צרפתי הרכבי (יש עתיד):</w:t>
      </w:r>
      <w:bookmarkEnd w:id="38294"/>
      <w:bookmarkEnd w:id="38295"/>
      <w:bookmarkEnd w:id="38296"/>
      <w:bookmarkEnd w:id="38297"/>
      <w:r w:rsidRPr="000579B1">
        <w:rPr>
          <w:rStyle w:val="TagStyle"/>
          <w:rtl/>
        </w:rPr>
        <w:t xml:space="preserve"> &lt;&lt; דובר &gt;&gt;</w:t>
      </w:r>
      <w:r>
        <w:rPr>
          <w:rtl/>
        </w:rPr>
        <w:t xml:space="preserve">   </w:t>
      </w:r>
      <w:bookmarkEnd w:id="38293"/>
    </w:p>
    <w:p w:rsidR="0086198E" w:rsidRDefault="0086198E" w:rsidP="008052BD">
      <w:pPr>
        <w:rPr>
          <w:rtl/>
        </w:rPr>
      </w:pPr>
    </w:p>
    <w:p w:rsidR="0086198E" w:rsidRDefault="0086198E" w:rsidP="00975313">
      <w:pPr>
        <w:rPr>
          <w:rtl/>
        </w:rPr>
      </w:pPr>
      <w:bookmarkStart w:id="38298" w:name="_ETM_Q97_434689"/>
      <w:bookmarkStart w:id="38299" w:name="_ETM_Q97_434718"/>
      <w:bookmarkStart w:id="38300" w:name="_ETM_Q97_430974"/>
      <w:bookmarkStart w:id="38301" w:name="_ETM_Q97_428937"/>
      <w:bookmarkStart w:id="38302" w:name="_ETM_Q97_441020"/>
      <w:bookmarkEnd w:id="38298"/>
      <w:bookmarkEnd w:id="38299"/>
      <w:bookmarkEnd w:id="38300"/>
      <w:bookmarkEnd w:id="38301"/>
      <w:bookmarkEnd w:id="38302"/>
      <w:r>
        <w:rPr>
          <w:rtl/>
        </w:rPr>
        <w:t xml:space="preserve">כבוד </w:t>
      </w:r>
      <w:bookmarkStart w:id="38303" w:name="_ETM_Q97_441319"/>
      <w:bookmarkEnd w:id="38303"/>
      <w:r w:rsidR="00975313">
        <w:rPr>
          <w:rFonts w:hint="cs"/>
          <w:rtl/>
        </w:rPr>
        <w:t>ה</w:t>
      </w:r>
      <w:r>
        <w:rPr>
          <w:rtl/>
        </w:rPr>
        <w:t>יושב-ראש</w:t>
      </w:r>
      <w:r>
        <w:rPr>
          <w:rFonts w:hint="cs"/>
          <w:rtl/>
        </w:rPr>
        <w:t>,</w:t>
      </w:r>
      <w:r>
        <w:rPr>
          <w:rtl/>
        </w:rPr>
        <w:t xml:space="preserve"> </w:t>
      </w:r>
      <w:bookmarkStart w:id="38304" w:name="_ETM_Q97_442220"/>
      <w:bookmarkEnd w:id="38304"/>
      <w:r>
        <w:rPr>
          <w:rtl/>
        </w:rPr>
        <w:t xml:space="preserve">חבריי </w:t>
      </w:r>
      <w:bookmarkStart w:id="38305" w:name="_ETM_Q97_442849"/>
      <w:bookmarkEnd w:id="38305"/>
      <w:r>
        <w:rPr>
          <w:rtl/>
        </w:rPr>
        <w:t xml:space="preserve">חברי </w:t>
      </w:r>
      <w:bookmarkStart w:id="38306" w:name="_ETM_Q97_443240"/>
      <w:bookmarkEnd w:id="38306"/>
      <w:r>
        <w:rPr>
          <w:rtl/>
        </w:rPr>
        <w:t>הכנסת</w:t>
      </w:r>
      <w:r>
        <w:rPr>
          <w:rFonts w:hint="cs"/>
          <w:rtl/>
        </w:rPr>
        <w:t>,</w:t>
      </w:r>
      <w:r>
        <w:rPr>
          <w:rtl/>
        </w:rPr>
        <w:t xml:space="preserve"> </w:t>
      </w:r>
      <w:bookmarkStart w:id="38307" w:name="_ETM_Q97_444690"/>
      <w:bookmarkEnd w:id="38307"/>
      <w:r>
        <w:rPr>
          <w:rtl/>
        </w:rPr>
        <w:t xml:space="preserve">היום </w:t>
      </w:r>
      <w:bookmarkStart w:id="38308" w:name="_ETM_Q97_445140"/>
      <w:bookmarkEnd w:id="38308"/>
      <w:r>
        <w:rPr>
          <w:rtl/>
        </w:rPr>
        <w:t xml:space="preserve">286 </w:t>
      </w:r>
      <w:bookmarkStart w:id="38309" w:name="_ETM_Q97_446339"/>
      <w:bookmarkEnd w:id="38309"/>
      <w:r>
        <w:rPr>
          <w:rtl/>
        </w:rPr>
        <w:t xml:space="preserve">ימים </w:t>
      </w:r>
      <w:bookmarkStart w:id="38310" w:name="_ETM_Q97_446850"/>
      <w:bookmarkEnd w:id="38310"/>
      <w:r>
        <w:rPr>
          <w:rtl/>
        </w:rPr>
        <w:t>למלחמה</w:t>
      </w:r>
      <w:r>
        <w:rPr>
          <w:rFonts w:hint="cs"/>
          <w:rtl/>
        </w:rPr>
        <w:t>,</w:t>
      </w:r>
      <w:r>
        <w:rPr>
          <w:rtl/>
        </w:rPr>
        <w:t xml:space="preserve"> </w:t>
      </w:r>
      <w:bookmarkStart w:id="38311" w:name="_ETM_Q97_447570"/>
      <w:bookmarkEnd w:id="38311"/>
      <w:r>
        <w:rPr>
          <w:rtl/>
        </w:rPr>
        <w:t xml:space="preserve">ו-120 </w:t>
      </w:r>
      <w:bookmarkStart w:id="38312" w:name="_ETM_Q97_448380"/>
      <w:bookmarkEnd w:id="38312"/>
      <w:r>
        <w:rPr>
          <w:rtl/>
        </w:rPr>
        <w:t xml:space="preserve">חטופות </w:t>
      </w:r>
      <w:bookmarkStart w:id="38313" w:name="_ETM_Q97_448890"/>
      <w:bookmarkEnd w:id="38313"/>
      <w:r>
        <w:rPr>
          <w:rtl/>
        </w:rPr>
        <w:t xml:space="preserve">וחטופים </w:t>
      </w:r>
      <w:bookmarkStart w:id="38314" w:name="_ETM_Q97_449580"/>
      <w:bookmarkEnd w:id="38314"/>
      <w:r>
        <w:rPr>
          <w:rtl/>
        </w:rPr>
        <w:t xml:space="preserve">עדיין </w:t>
      </w:r>
      <w:bookmarkStart w:id="38315" w:name="_ETM_Q97_449940"/>
      <w:bookmarkEnd w:id="38315"/>
      <w:r>
        <w:rPr>
          <w:rtl/>
        </w:rPr>
        <w:t xml:space="preserve">בידי </w:t>
      </w:r>
      <w:bookmarkStart w:id="38316" w:name="_ETM_Q97_450930"/>
      <w:bookmarkEnd w:id="38316"/>
      <w:r>
        <w:rPr>
          <w:rtl/>
        </w:rPr>
        <w:t>חמאס</w:t>
      </w:r>
      <w:r>
        <w:rPr>
          <w:rFonts w:hint="cs"/>
          <w:rtl/>
        </w:rPr>
        <w:t>.</w:t>
      </w:r>
      <w:r>
        <w:rPr>
          <w:rtl/>
        </w:rPr>
        <w:t xml:space="preserve"> </w:t>
      </w:r>
      <w:bookmarkStart w:id="38317" w:name="_ETM_Q97_452810"/>
      <w:bookmarkEnd w:id="38317"/>
      <w:r>
        <w:rPr>
          <w:rtl/>
        </w:rPr>
        <w:t xml:space="preserve">אלה </w:t>
      </w:r>
      <w:bookmarkStart w:id="38318" w:name="_ETM_Q97_453169"/>
      <w:bookmarkEnd w:id="38318"/>
      <w:r>
        <w:rPr>
          <w:rtl/>
        </w:rPr>
        <w:t xml:space="preserve">שמות </w:t>
      </w:r>
      <w:bookmarkStart w:id="38319" w:name="_ETM_Q97_454159"/>
      <w:bookmarkEnd w:id="38319"/>
      <w:r>
        <w:rPr>
          <w:rtl/>
        </w:rPr>
        <w:t xml:space="preserve">18 </w:t>
      </w:r>
      <w:bookmarkStart w:id="38320" w:name="_ETM_Q97_454789"/>
      <w:bookmarkEnd w:id="38320"/>
      <w:r>
        <w:rPr>
          <w:rtl/>
        </w:rPr>
        <w:t xml:space="preserve">החטופים </w:t>
      </w:r>
      <w:bookmarkStart w:id="38321" w:name="_ETM_Q97_455330"/>
      <w:bookmarkEnd w:id="38321"/>
      <w:r>
        <w:rPr>
          <w:rtl/>
        </w:rPr>
        <w:t xml:space="preserve">שנחטפו </w:t>
      </w:r>
      <w:bookmarkStart w:id="38322" w:name="_ETM_Q97_455990"/>
      <w:bookmarkEnd w:id="38322"/>
      <w:r>
        <w:rPr>
          <w:rtl/>
        </w:rPr>
        <w:t xml:space="preserve">לעזה </w:t>
      </w:r>
      <w:bookmarkStart w:id="38323" w:name="_ETM_Q97_456470"/>
      <w:bookmarkEnd w:id="38323"/>
      <w:r>
        <w:rPr>
          <w:rtl/>
        </w:rPr>
        <w:t>ב</w:t>
      </w:r>
      <w:r>
        <w:rPr>
          <w:rFonts w:hint="cs"/>
          <w:rtl/>
        </w:rPr>
        <w:t>-</w:t>
      </w:r>
      <w:bookmarkStart w:id="38324" w:name="_ETM_Q97_456620"/>
      <w:bookmarkEnd w:id="38324"/>
      <w:r>
        <w:rPr>
          <w:rtl/>
        </w:rPr>
        <w:t xml:space="preserve">7 </w:t>
      </w:r>
      <w:bookmarkStart w:id="38325" w:name="_ETM_Q97_457039"/>
      <w:bookmarkEnd w:id="38325"/>
      <w:r>
        <w:rPr>
          <w:rtl/>
        </w:rPr>
        <w:t xml:space="preserve">באוקטובר </w:t>
      </w:r>
      <w:bookmarkStart w:id="38326" w:name="_ETM_Q97_458240"/>
      <w:bookmarkEnd w:id="38326"/>
      <w:r>
        <w:rPr>
          <w:rtl/>
        </w:rPr>
        <w:t xml:space="preserve">בעודם </w:t>
      </w:r>
      <w:bookmarkStart w:id="38327" w:name="_ETM_Q97_458930"/>
      <w:bookmarkEnd w:id="38327"/>
      <w:r>
        <w:rPr>
          <w:rtl/>
        </w:rPr>
        <w:t xml:space="preserve">בחיים </w:t>
      </w:r>
      <w:bookmarkStart w:id="38328" w:name="_ETM_Q97_459830"/>
      <w:bookmarkEnd w:id="38328"/>
      <w:r>
        <w:rPr>
          <w:rtl/>
        </w:rPr>
        <w:t xml:space="preserve">ומאז </w:t>
      </w:r>
      <w:bookmarkStart w:id="38329" w:name="_ETM_Q97_460610"/>
      <w:bookmarkEnd w:id="38329"/>
      <w:r>
        <w:rPr>
          <w:rtl/>
        </w:rPr>
        <w:t xml:space="preserve">נרצחו </w:t>
      </w:r>
      <w:bookmarkStart w:id="38330" w:name="_ETM_Q97_461420"/>
      <w:bookmarkEnd w:id="38330"/>
      <w:r>
        <w:rPr>
          <w:rtl/>
        </w:rPr>
        <w:t xml:space="preserve">או </w:t>
      </w:r>
      <w:bookmarkStart w:id="38331" w:name="_ETM_Q97_461630"/>
      <w:bookmarkEnd w:id="38331"/>
      <w:r>
        <w:rPr>
          <w:rtl/>
        </w:rPr>
        <w:t>נהרגו</w:t>
      </w:r>
      <w:r>
        <w:rPr>
          <w:rFonts w:hint="cs"/>
          <w:rtl/>
        </w:rPr>
        <w:t>:</w:t>
      </w:r>
      <w:r>
        <w:rPr>
          <w:rtl/>
        </w:rPr>
        <w:t xml:space="preserve"> </w:t>
      </w:r>
      <w:bookmarkStart w:id="38332" w:name="_ETM_Q97_462710"/>
      <w:bookmarkEnd w:id="38332"/>
      <w:r>
        <w:rPr>
          <w:rtl/>
        </w:rPr>
        <w:t xml:space="preserve">איתי </w:t>
      </w:r>
      <w:bookmarkStart w:id="38333" w:name="_ETM_Q97_463279"/>
      <w:bookmarkEnd w:id="38333"/>
      <w:r>
        <w:rPr>
          <w:rtl/>
        </w:rPr>
        <w:t>סבירסקי</w:t>
      </w:r>
      <w:r>
        <w:rPr>
          <w:rFonts w:hint="cs"/>
          <w:rtl/>
        </w:rPr>
        <w:t>,</w:t>
      </w:r>
      <w:r>
        <w:rPr>
          <w:rtl/>
        </w:rPr>
        <w:t xml:space="preserve"> </w:t>
      </w:r>
      <w:bookmarkStart w:id="38334" w:name="_ETM_Q97_464570"/>
      <w:bookmarkEnd w:id="38334"/>
      <w:r>
        <w:rPr>
          <w:rtl/>
        </w:rPr>
        <w:t xml:space="preserve">אלון </w:t>
      </w:r>
      <w:bookmarkStart w:id="38335" w:name="_ETM_Q97_464990"/>
      <w:bookmarkEnd w:id="38335"/>
      <w:r>
        <w:rPr>
          <w:rtl/>
        </w:rPr>
        <w:t>ש</w:t>
      </w:r>
      <w:bookmarkStart w:id="38336" w:name="_ETM_Q97_465260"/>
      <w:bookmarkEnd w:id="38336"/>
      <w:r>
        <w:rPr>
          <w:rFonts w:hint="cs"/>
          <w:rtl/>
        </w:rPr>
        <w:t>מרי</w:t>
      </w:r>
      <w:r>
        <w:rPr>
          <w:rtl/>
        </w:rPr>
        <w:t>ז</w:t>
      </w:r>
      <w:r>
        <w:rPr>
          <w:rFonts w:hint="cs"/>
          <w:rtl/>
        </w:rPr>
        <w:t>,</w:t>
      </w:r>
      <w:bookmarkStart w:id="38337" w:name="_ETM_Q97_460261"/>
      <w:bookmarkEnd w:id="38337"/>
      <w:r>
        <w:rPr>
          <w:rtl/>
        </w:rPr>
        <w:t xml:space="preserve"> </w:t>
      </w:r>
      <w:bookmarkStart w:id="38338" w:name="_ETM_Q97_466100"/>
      <w:bookmarkEnd w:id="38338"/>
      <w:r>
        <w:rPr>
          <w:rFonts w:hint="cs"/>
          <w:rtl/>
        </w:rPr>
        <w:t>אליה</w:t>
      </w:r>
      <w:r>
        <w:rPr>
          <w:rtl/>
        </w:rPr>
        <w:t xml:space="preserve"> </w:t>
      </w:r>
      <w:bookmarkStart w:id="38339" w:name="_ETM_Q97_466520"/>
      <w:bookmarkEnd w:id="38339"/>
      <w:r>
        <w:rPr>
          <w:rtl/>
        </w:rPr>
        <w:t>טולדנו</w:t>
      </w:r>
      <w:r>
        <w:rPr>
          <w:rFonts w:hint="cs"/>
          <w:rtl/>
        </w:rPr>
        <w:t>,</w:t>
      </w:r>
      <w:r>
        <w:rPr>
          <w:rtl/>
        </w:rPr>
        <w:t xml:space="preserve"> </w:t>
      </w:r>
      <w:bookmarkStart w:id="38340" w:name="_ETM_Q97_467670"/>
      <w:bookmarkEnd w:id="38340"/>
      <w:r>
        <w:rPr>
          <w:rtl/>
        </w:rPr>
        <w:t xml:space="preserve">אלעד </w:t>
      </w:r>
      <w:bookmarkStart w:id="38341" w:name="_ETM_Q97_468180"/>
      <w:bookmarkEnd w:id="38341"/>
      <w:r>
        <w:rPr>
          <w:rtl/>
        </w:rPr>
        <w:t>קציר</w:t>
      </w:r>
      <w:r>
        <w:rPr>
          <w:rFonts w:hint="cs"/>
          <w:rtl/>
        </w:rPr>
        <w:t>,</w:t>
      </w:r>
      <w:r>
        <w:rPr>
          <w:rtl/>
        </w:rPr>
        <w:t xml:space="preserve"> </w:t>
      </w:r>
      <w:bookmarkStart w:id="38342" w:name="_ETM_Q97_469230"/>
      <w:bookmarkEnd w:id="38342"/>
      <w:r>
        <w:rPr>
          <w:rtl/>
        </w:rPr>
        <w:t xml:space="preserve">אריה </w:t>
      </w:r>
      <w:bookmarkStart w:id="38343" w:name="_ETM_Q97_469620"/>
      <w:bookmarkEnd w:id="38343"/>
      <w:r>
        <w:rPr>
          <w:rtl/>
        </w:rPr>
        <w:t>זלמנוביץ'</w:t>
      </w:r>
      <w:r>
        <w:rPr>
          <w:rFonts w:hint="cs"/>
          <w:rtl/>
        </w:rPr>
        <w:t>,</w:t>
      </w:r>
      <w:r>
        <w:rPr>
          <w:rtl/>
        </w:rPr>
        <w:t xml:space="preserve"> </w:t>
      </w:r>
      <w:bookmarkStart w:id="38344" w:name="_ETM_Q97_471000"/>
      <w:bookmarkEnd w:id="38344"/>
      <w:r>
        <w:rPr>
          <w:rtl/>
        </w:rPr>
        <w:t xml:space="preserve">גיא </w:t>
      </w:r>
      <w:bookmarkStart w:id="38345" w:name="_ETM_Q97_471480"/>
      <w:bookmarkEnd w:id="38345"/>
      <w:r>
        <w:rPr>
          <w:rtl/>
        </w:rPr>
        <w:t>אילוז</w:t>
      </w:r>
      <w:r>
        <w:rPr>
          <w:rFonts w:hint="cs"/>
          <w:rtl/>
        </w:rPr>
        <w:t>,</w:t>
      </w:r>
      <w:r>
        <w:rPr>
          <w:rtl/>
        </w:rPr>
        <w:t xml:space="preserve"> </w:t>
      </w:r>
      <w:bookmarkStart w:id="38346" w:name="_ETM_Q97_472500"/>
      <w:bookmarkEnd w:id="38346"/>
      <w:r>
        <w:rPr>
          <w:rtl/>
        </w:rPr>
        <w:t xml:space="preserve">חיים </w:t>
      </w:r>
      <w:bookmarkStart w:id="38347" w:name="_ETM_Q97_472979"/>
      <w:bookmarkEnd w:id="38347"/>
      <w:r>
        <w:rPr>
          <w:rtl/>
        </w:rPr>
        <w:t>פרי</w:t>
      </w:r>
      <w:r>
        <w:rPr>
          <w:rFonts w:hint="cs"/>
          <w:rtl/>
        </w:rPr>
        <w:t>,</w:t>
      </w:r>
      <w:bookmarkStart w:id="38348" w:name="_ETM_Q97_469640"/>
      <w:bookmarkEnd w:id="38348"/>
      <w:r>
        <w:rPr>
          <w:rtl/>
        </w:rPr>
        <w:t xml:space="preserve"> </w:t>
      </w:r>
      <w:bookmarkStart w:id="38349" w:name="_ETM_Q97_474029"/>
      <w:bookmarkEnd w:id="38349"/>
      <w:r>
        <w:rPr>
          <w:rtl/>
        </w:rPr>
        <w:t xml:space="preserve">יוסי </w:t>
      </w:r>
      <w:bookmarkStart w:id="38350" w:name="_ETM_Q97_474449"/>
      <w:bookmarkEnd w:id="38350"/>
      <w:r>
        <w:rPr>
          <w:rtl/>
        </w:rPr>
        <w:t>שרעבי</w:t>
      </w:r>
      <w:r>
        <w:rPr>
          <w:rFonts w:hint="cs"/>
          <w:rtl/>
        </w:rPr>
        <w:t>,</w:t>
      </w:r>
      <w:r>
        <w:rPr>
          <w:rtl/>
        </w:rPr>
        <w:t xml:space="preserve"> </w:t>
      </w:r>
      <w:bookmarkStart w:id="38351" w:name="_ETM_Q97_475670"/>
      <w:bookmarkEnd w:id="38351"/>
      <w:r>
        <w:rPr>
          <w:rtl/>
        </w:rPr>
        <w:t xml:space="preserve">יורם </w:t>
      </w:r>
      <w:bookmarkStart w:id="38352" w:name="_ETM_Q97_476120"/>
      <w:bookmarkEnd w:id="38352"/>
      <w:r>
        <w:rPr>
          <w:rFonts w:hint="cs"/>
          <w:rtl/>
        </w:rPr>
        <w:t>מצגר,</w:t>
      </w:r>
      <w:r>
        <w:rPr>
          <w:rtl/>
        </w:rPr>
        <w:t xml:space="preserve"> </w:t>
      </w:r>
      <w:bookmarkStart w:id="38353" w:name="_ETM_Q97_477110"/>
      <w:bookmarkEnd w:id="38353"/>
      <w:r>
        <w:rPr>
          <w:rtl/>
        </w:rPr>
        <w:t xml:space="preserve">יותם </w:t>
      </w:r>
      <w:bookmarkStart w:id="38354" w:name="_ETM_Q97_477620"/>
      <w:bookmarkEnd w:id="38354"/>
      <w:r>
        <w:rPr>
          <w:rtl/>
        </w:rPr>
        <w:t>חיים</w:t>
      </w:r>
      <w:r>
        <w:rPr>
          <w:rFonts w:hint="cs"/>
          <w:rtl/>
        </w:rPr>
        <w:t>,</w:t>
      </w:r>
      <w:r>
        <w:rPr>
          <w:rtl/>
        </w:rPr>
        <w:t xml:space="preserve"> </w:t>
      </w:r>
      <w:bookmarkStart w:id="38355" w:name="_ETM_Q97_478670"/>
      <w:bookmarkEnd w:id="38355"/>
      <w:r>
        <w:rPr>
          <w:rtl/>
        </w:rPr>
        <w:t xml:space="preserve">נדב </w:t>
      </w:r>
      <w:bookmarkStart w:id="38356" w:name="_ETM_Q97_479210"/>
      <w:bookmarkEnd w:id="38356"/>
      <w:r>
        <w:rPr>
          <w:rtl/>
        </w:rPr>
        <w:t>פ</w:t>
      </w:r>
      <w:bookmarkStart w:id="38357" w:name="_ETM_Q97_479420"/>
      <w:bookmarkEnd w:id="38357"/>
      <w:r>
        <w:rPr>
          <w:rFonts w:hint="cs"/>
          <w:rtl/>
        </w:rPr>
        <w:t>ופלוו</w:t>
      </w:r>
      <w:r>
        <w:rPr>
          <w:rtl/>
        </w:rPr>
        <w:t>ל</w:t>
      </w:r>
      <w:r>
        <w:rPr>
          <w:rFonts w:hint="cs"/>
          <w:rtl/>
        </w:rPr>
        <w:t>,</w:t>
      </w:r>
      <w:bookmarkStart w:id="38358" w:name="_ETM_Q97_476410"/>
      <w:bookmarkEnd w:id="38358"/>
      <w:r>
        <w:rPr>
          <w:rtl/>
        </w:rPr>
        <w:t xml:space="preserve"> </w:t>
      </w:r>
      <w:bookmarkStart w:id="38359" w:name="_ETM_Q97_480290"/>
      <w:bookmarkEnd w:id="38359"/>
      <w:r>
        <w:rPr>
          <w:rtl/>
        </w:rPr>
        <w:t xml:space="preserve">נועה </w:t>
      </w:r>
      <w:bookmarkStart w:id="38360" w:name="_ETM_Q97_480589"/>
      <w:bookmarkEnd w:id="38360"/>
      <w:r>
        <w:rPr>
          <w:rtl/>
        </w:rPr>
        <w:t>מרציאנו</w:t>
      </w:r>
      <w:r>
        <w:rPr>
          <w:rFonts w:hint="cs"/>
          <w:rtl/>
        </w:rPr>
        <w:t xml:space="preserve">, </w:t>
      </w:r>
      <w:bookmarkStart w:id="38361" w:name="_ETM_Q97_480179"/>
      <w:bookmarkStart w:id="38362" w:name="_ETM_Q97_480480"/>
      <w:bookmarkStart w:id="38363" w:name="_ETM_Q97_481800"/>
      <w:bookmarkStart w:id="38364" w:name="_ETM_Q97_482460"/>
      <w:bookmarkStart w:id="38365" w:name="_ETM_Q97_483330"/>
      <w:bookmarkEnd w:id="38361"/>
      <w:bookmarkEnd w:id="38362"/>
      <w:bookmarkEnd w:id="38363"/>
      <w:bookmarkEnd w:id="38364"/>
      <w:bookmarkEnd w:id="38365"/>
      <w:r>
        <w:rPr>
          <w:rFonts w:hint="cs"/>
          <w:rtl/>
        </w:rPr>
        <w:t xml:space="preserve">ניק בייזר, סאמר אל-טלאלקה, </w:t>
      </w:r>
      <w:bookmarkStart w:id="38366" w:name="_ETM_Q97_483870"/>
      <w:bookmarkStart w:id="38367" w:name="_ETM_Q97_484049"/>
      <w:bookmarkStart w:id="38368" w:name="_ETM_Q97_484380"/>
      <w:bookmarkStart w:id="38369" w:name="_ETM_Q97_485279"/>
      <w:bookmarkStart w:id="38370" w:name="_ETM_Q97_479350"/>
      <w:bookmarkEnd w:id="38366"/>
      <w:bookmarkEnd w:id="38367"/>
      <w:bookmarkEnd w:id="38368"/>
      <w:bookmarkEnd w:id="38369"/>
      <w:bookmarkEnd w:id="38370"/>
      <w:r>
        <w:rPr>
          <w:rtl/>
        </w:rPr>
        <w:t xml:space="preserve">סהר </w:t>
      </w:r>
      <w:bookmarkStart w:id="38371" w:name="_ETM_Q97_485790"/>
      <w:bookmarkEnd w:id="38371"/>
      <w:r>
        <w:rPr>
          <w:rtl/>
        </w:rPr>
        <w:t>ברוך</w:t>
      </w:r>
      <w:r>
        <w:rPr>
          <w:rFonts w:hint="cs"/>
          <w:rtl/>
        </w:rPr>
        <w:t>,</w:t>
      </w:r>
      <w:r>
        <w:rPr>
          <w:rtl/>
        </w:rPr>
        <w:t xml:space="preserve"> </w:t>
      </w:r>
      <w:bookmarkStart w:id="38372" w:name="_ETM_Q97_486749"/>
      <w:bookmarkEnd w:id="38372"/>
      <w:r>
        <w:rPr>
          <w:rtl/>
        </w:rPr>
        <w:t xml:space="preserve">עמירם </w:t>
      </w:r>
      <w:bookmarkStart w:id="38373" w:name="_ETM_Q97_487289"/>
      <w:bookmarkEnd w:id="38373"/>
      <w:r>
        <w:rPr>
          <w:rtl/>
        </w:rPr>
        <w:t>קופר</w:t>
      </w:r>
      <w:r>
        <w:rPr>
          <w:rFonts w:hint="cs"/>
          <w:rtl/>
        </w:rPr>
        <w:t>,</w:t>
      </w:r>
      <w:r>
        <w:rPr>
          <w:rtl/>
        </w:rPr>
        <w:t xml:space="preserve"> </w:t>
      </w:r>
      <w:bookmarkStart w:id="38374" w:name="_ETM_Q97_488290"/>
      <w:bookmarkEnd w:id="38374"/>
      <w:r>
        <w:rPr>
          <w:rtl/>
        </w:rPr>
        <w:t xml:space="preserve">רון </w:t>
      </w:r>
      <w:bookmarkStart w:id="38375" w:name="_ETM_Q97_488650"/>
      <w:bookmarkEnd w:id="38375"/>
      <w:r>
        <w:rPr>
          <w:rtl/>
        </w:rPr>
        <w:t>שרמן</w:t>
      </w:r>
      <w:r>
        <w:rPr>
          <w:rFonts w:hint="cs"/>
          <w:rtl/>
        </w:rPr>
        <w:t>,</w:t>
      </w:r>
      <w:r>
        <w:rPr>
          <w:rtl/>
        </w:rPr>
        <w:t xml:space="preserve"> </w:t>
      </w:r>
      <w:bookmarkStart w:id="38376" w:name="_ETM_Q97_489740"/>
      <w:bookmarkEnd w:id="38376"/>
      <w:r>
        <w:rPr>
          <w:rtl/>
        </w:rPr>
        <w:t xml:space="preserve">תמיר </w:t>
      </w:r>
      <w:bookmarkStart w:id="38377" w:name="_ETM_Q97_490190"/>
      <w:bookmarkEnd w:id="38377"/>
      <w:r>
        <w:rPr>
          <w:rFonts w:hint="cs"/>
          <w:rtl/>
        </w:rPr>
        <w:t>א</w:t>
      </w:r>
      <w:bookmarkStart w:id="38378" w:name="_ETM_Q97_501460"/>
      <w:bookmarkEnd w:id="38378"/>
      <w:r>
        <w:rPr>
          <w:rtl/>
        </w:rPr>
        <w:t>דר</w:t>
      </w:r>
      <w:r>
        <w:rPr>
          <w:rFonts w:hint="cs"/>
          <w:rtl/>
        </w:rPr>
        <w:t>.</w:t>
      </w:r>
      <w:r>
        <w:rPr>
          <w:rtl/>
        </w:rPr>
        <w:t xml:space="preserve"> </w:t>
      </w:r>
      <w:bookmarkStart w:id="38379" w:name="_ETM_Q97_491550"/>
      <w:bookmarkEnd w:id="38379"/>
      <w:r>
        <w:rPr>
          <w:rtl/>
        </w:rPr>
        <w:t xml:space="preserve">18 </w:t>
      </w:r>
      <w:bookmarkStart w:id="38380" w:name="_ETM_Q97_492180"/>
      <w:bookmarkEnd w:id="38380"/>
      <w:r>
        <w:rPr>
          <w:rtl/>
        </w:rPr>
        <w:t xml:space="preserve">חטופים </w:t>
      </w:r>
      <w:bookmarkStart w:id="38381" w:name="_ETM_Q97_492690"/>
      <w:bookmarkEnd w:id="38381"/>
      <w:r>
        <w:rPr>
          <w:rtl/>
        </w:rPr>
        <w:t xml:space="preserve">שנחטפו </w:t>
      </w:r>
      <w:bookmarkStart w:id="38382" w:name="_ETM_Q97_493290"/>
      <w:bookmarkEnd w:id="38382"/>
      <w:r>
        <w:rPr>
          <w:rtl/>
        </w:rPr>
        <w:t xml:space="preserve">לעזה </w:t>
      </w:r>
      <w:bookmarkStart w:id="38383" w:name="_ETM_Q97_494100"/>
      <w:bookmarkEnd w:id="38383"/>
      <w:r>
        <w:rPr>
          <w:rtl/>
        </w:rPr>
        <w:t xml:space="preserve">בעודם </w:t>
      </w:r>
      <w:bookmarkStart w:id="38384" w:name="_ETM_Q97_494670"/>
      <w:bookmarkEnd w:id="38384"/>
      <w:r>
        <w:rPr>
          <w:rtl/>
        </w:rPr>
        <w:t xml:space="preserve">בחיים </w:t>
      </w:r>
      <w:bookmarkStart w:id="38385" w:name="_ETM_Q97_495759"/>
      <w:bookmarkEnd w:id="38385"/>
      <w:r>
        <w:rPr>
          <w:rtl/>
        </w:rPr>
        <w:t xml:space="preserve">ומאז </w:t>
      </w:r>
      <w:bookmarkStart w:id="38386" w:name="_ETM_Q97_496269"/>
      <w:bookmarkEnd w:id="38386"/>
      <w:r>
        <w:rPr>
          <w:rtl/>
        </w:rPr>
        <w:t xml:space="preserve">נרצחו </w:t>
      </w:r>
      <w:bookmarkStart w:id="38387" w:name="_ETM_Q97_496839"/>
      <w:bookmarkEnd w:id="38387"/>
      <w:r>
        <w:rPr>
          <w:rFonts w:hint="cs"/>
          <w:rtl/>
        </w:rPr>
        <w:t xml:space="preserve">או </w:t>
      </w:r>
      <w:r>
        <w:rPr>
          <w:rtl/>
        </w:rPr>
        <w:t>נהרגו</w:t>
      </w:r>
      <w:r>
        <w:rPr>
          <w:rFonts w:hint="cs"/>
          <w:rtl/>
        </w:rPr>
        <w:t>.</w:t>
      </w:r>
      <w:r>
        <w:rPr>
          <w:rtl/>
        </w:rPr>
        <w:t xml:space="preserve"> </w:t>
      </w:r>
      <w:bookmarkStart w:id="38388" w:name="_ETM_Q97_497410"/>
      <w:bookmarkEnd w:id="38388"/>
    </w:p>
    <w:p w:rsidR="0086198E" w:rsidRDefault="0086198E" w:rsidP="008052BD">
      <w:pPr>
        <w:rPr>
          <w:rtl/>
        </w:rPr>
      </w:pPr>
    </w:p>
    <w:p w:rsidR="0086198E" w:rsidRDefault="0086198E" w:rsidP="008052BD">
      <w:pPr>
        <w:rPr>
          <w:rtl/>
        </w:rPr>
      </w:pPr>
      <w:bookmarkStart w:id="38389" w:name="_ETM_Q97_504650"/>
      <w:bookmarkEnd w:id="38389"/>
      <w:r>
        <w:rPr>
          <w:rtl/>
        </w:rPr>
        <w:t xml:space="preserve">אני </w:t>
      </w:r>
      <w:bookmarkStart w:id="38390" w:name="_ETM_Q97_497589"/>
      <w:bookmarkEnd w:id="38390"/>
      <w:r>
        <w:rPr>
          <w:rtl/>
        </w:rPr>
        <w:t>מציי</w:t>
      </w:r>
      <w:bookmarkStart w:id="38391" w:name="_ETM_Q97_497980"/>
      <w:bookmarkEnd w:id="38391"/>
      <w:r>
        <w:rPr>
          <w:rFonts w:hint="cs"/>
          <w:rtl/>
        </w:rPr>
        <w:t>נ</w:t>
      </w:r>
      <w:bookmarkStart w:id="38392" w:name="_ETM_Q97_496020"/>
      <w:bookmarkEnd w:id="38392"/>
      <w:r>
        <w:rPr>
          <w:rtl/>
        </w:rPr>
        <w:t xml:space="preserve">ת </w:t>
      </w:r>
      <w:bookmarkStart w:id="38393" w:name="_ETM_Q97_498250"/>
      <w:bookmarkEnd w:id="38393"/>
      <w:r>
        <w:rPr>
          <w:rFonts w:hint="cs"/>
          <w:rtl/>
        </w:rPr>
        <w:t xml:space="preserve">את </w:t>
      </w:r>
      <w:r>
        <w:rPr>
          <w:rtl/>
        </w:rPr>
        <w:t xml:space="preserve">השמות </w:t>
      </w:r>
      <w:bookmarkStart w:id="38394" w:name="_ETM_Q97_498699"/>
      <w:bookmarkEnd w:id="38394"/>
      <w:r>
        <w:rPr>
          <w:rtl/>
        </w:rPr>
        <w:t xml:space="preserve">האלה </w:t>
      </w:r>
      <w:bookmarkStart w:id="38395" w:name="_ETM_Q97_499390"/>
      <w:bookmarkEnd w:id="38395"/>
      <w:r>
        <w:rPr>
          <w:rtl/>
        </w:rPr>
        <w:t xml:space="preserve">כתזכורת </w:t>
      </w:r>
      <w:bookmarkStart w:id="38396" w:name="_ETM_Q97_500319"/>
      <w:bookmarkEnd w:id="38396"/>
      <w:r>
        <w:rPr>
          <w:rtl/>
        </w:rPr>
        <w:t xml:space="preserve">לראש </w:t>
      </w:r>
      <w:bookmarkStart w:id="38397" w:name="_ETM_Q97_500619"/>
      <w:bookmarkEnd w:id="38397"/>
      <w:r>
        <w:rPr>
          <w:rtl/>
        </w:rPr>
        <w:t>הממשלה</w:t>
      </w:r>
      <w:r>
        <w:rPr>
          <w:rFonts w:hint="cs"/>
          <w:rtl/>
        </w:rPr>
        <w:t>,</w:t>
      </w:r>
      <w:r>
        <w:rPr>
          <w:rtl/>
        </w:rPr>
        <w:t xml:space="preserve"> </w:t>
      </w:r>
      <w:bookmarkStart w:id="38398" w:name="_ETM_Q97_501609"/>
      <w:bookmarkEnd w:id="38398"/>
      <w:r>
        <w:rPr>
          <w:rtl/>
        </w:rPr>
        <w:t xml:space="preserve">שאמר </w:t>
      </w:r>
      <w:bookmarkStart w:id="38399" w:name="_ETM_Q97_502089"/>
      <w:bookmarkEnd w:id="38399"/>
      <w:r>
        <w:rPr>
          <w:rtl/>
        </w:rPr>
        <w:t xml:space="preserve">אתמול </w:t>
      </w:r>
      <w:bookmarkStart w:id="38400" w:name="_ETM_Q97_502449"/>
      <w:bookmarkEnd w:id="38400"/>
      <w:r>
        <w:rPr>
          <w:rtl/>
        </w:rPr>
        <w:t>בקבינט</w:t>
      </w:r>
      <w:r>
        <w:rPr>
          <w:rFonts w:hint="cs"/>
          <w:rtl/>
        </w:rPr>
        <w:t>:</w:t>
      </w:r>
      <w:r>
        <w:rPr>
          <w:rtl/>
        </w:rPr>
        <w:t xml:space="preserve"> </w:t>
      </w:r>
      <w:bookmarkStart w:id="38401" w:name="_ETM_Q97_503499"/>
      <w:bookmarkEnd w:id="38401"/>
      <w:r>
        <w:rPr>
          <w:rtl/>
        </w:rPr>
        <w:t xml:space="preserve">החטופים </w:t>
      </w:r>
      <w:bookmarkStart w:id="38402" w:name="_ETM_Q97_504159"/>
      <w:bookmarkEnd w:id="38402"/>
      <w:r>
        <w:rPr>
          <w:rtl/>
        </w:rPr>
        <w:t xml:space="preserve">סובלים </w:t>
      </w:r>
      <w:bookmarkStart w:id="38403" w:name="_ETM_Q97_505119"/>
      <w:bookmarkEnd w:id="38403"/>
      <w:r>
        <w:rPr>
          <w:rtl/>
        </w:rPr>
        <w:t xml:space="preserve">אבל </w:t>
      </w:r>
      <w:bookmarkStart w:id="38404" w:name="_ETM_Q97_505390"/>
      <w:bookmarkEnd w:id="38404"/>
      <w:r>
        <w:rPr>
          <w:rtl/>
        </w:rPr>
        <w:t xml:space="preserve">הם </w:t>
      </w:r>
      <w:bookmarkStart w:id="38405" w:name="_ETM_Q97_505509"/>
      <w:bookmarkEnd w:id="38405"/>
      <w:r>
        <w:rPr>
          <w:rtl/>
        </w:rPr>
        <w:t xml:space="preserve">לא </w:t>
      </w:r>
      <w:bookmarkStart w:id="38406" w:name="_ETM_Q97_505630"/>
      <w:bookmarkEnd w:id="38406"/>
      <w:r>
        <w:rPr>
          <w:rtl/>
        </w:rPr>
        <w:t>מתים</w:t>
      </w:r>
      <w:r>
        <w:rPr>
          <w:rFonts w:hint="cs"/>
          <w:rtl/>
        </w:rPr>
        <w:t>.</w:t>
      </w:r>
      <w:r>
        <w:rPr>
          <w:rtl/>
        </w:rPr>
        <w:t xml:space="preserve"> </w:t>
      </w:r>
      <w:bookmarkStart w:id="38407" w:name="_ETM_Q97_506759"/>
      <w:bookmarkEnd w:id="38407"/>
      <w:r>
        <w:rPr>
          <w:rtl/>
        </w:rPr>
        <w:t xml:space="preserve">סובלים </w:t>
      </w:r>
      <w:bookmarkStart w:id="38408" w:name="_ETM_Q97_507509"/>
      <w:bookmarkEnd w:id="38408"/>
      <w:r>
        <w:rPr>
          <w:rtl/>
        </w:rPr>
        <w:t xml:space="preserve">אבל </w:t>
      </w:r>
      <w:bookmarkStart w:id="38409" w:name="_ETM_Q97_507779"/>
      <w:bookmarkEnd w:id="38409"/>
      <w:r>
        <w:rPr>
          <w:rtl/>
        </w:rPr>
        <w:t xml:space="preserve">לא </w:t>
      </w:r>
      <w:bookmarkStart w:id="38410" w:name="_ETM_Q97_507869"/>
      <w:bookmarkEnd w:id="38410"/>
      <w:r>
        <w:rPr>
          <w:rtl/>
        </w:rPr>
        <w:t>מתים</w:t>
      </w:r>
      <w:r>
        <w:rPr>
          <w:rFonts w:hint="cs"/>
          <w:rtl/>
        </w:rPr>
        <w:t>.</w:t>
      </w:r>
      <w:r>
        <w:rPr>
          <w:rtl/>
        </w:rPr>
        <w:t xml:space="preserve"> </w:t>
      </w:r>
      <w:bookmarkStart w:id="38411" w:name="_ETM_Q97_508640"/>
      <w:bookmarkEnd w:id="38411"/>
      <w:r>
        <w:rPr>
          <w:rtl/>
        </w:rPr>
        <w:t xml:space="preserve">אז </w:t>
      </w:r>
      <w:bookmarkStart w:id="38412" w:name="_ETM_Q97_508820"/>
      <w:bookmarkEnd w:id="38412"/>
      <w:r>
        <w:rPr>
          <w:rtl/>
        </w:rPr>
        <w:t xml:space="preserve">אדוני </w:t>
      </w:r>
      <w:bookmarkStart w:id="38413" w:name="_ETM_Q97_509180"/>
      <w:bookmarkEnd w:id="38413"/>
      <w:r>
        <w:rPr>
          <w:rtl/>
        </w:rPr>
        <w:t xml:space="preserve">ראש </w:t>
      </w:r>
      <w:bookmarkStart w:id="38414" w:name="_ETM_Q97_509390"/>
      <w:bookmarkEnd w:id="38414"/>
      <w:r>
        <w:rPr>
          <w:rtl/>
        </w:rPr>
        <w:t>הממשלה</w:t>
      </w:r>
      <w:r>
        <w:rPr>
          <w:rFonts w:hint="cs"/>
          <w:rtl/>
        </w:rPr>
        <w:t>,</w:t>
      </w:r>
      <w:r>
        <w:rPr>
          <w:rtl/>
        </w:rPr>
        <w:t xml:space="preserve"> </w:t>
      </w:r>
      <w:bookmarkStart w:id="38415" w:name="_ETM_Q97_510260"/>
      <w:bookmarkEnd w:id="38415"/>
      <w:r>
        <w:rPr>
          <w:rtl/>
        </w:rPr>
        <w:t xml:space="preserve">תגיד </w:t>
      </w:r>
      <w:bookmarkStart w:id="38416" w:name="_ETM_Q97_510560"/>
      <w:bookmarkEnd w:id="38416"/>
      <w:r>
        <w:rPr>
          <w:rtl/>
        </w:rPr>
        <w:t xml:space="preserve">את </w:t>
      </w:r>
      <w:bookmarkStart w:id="38417" w:name="_ETM_Q97_510650"/>
      <w:bookmarkEnd w:id="38417"/>
      <w:r>
        <w:rPr>
          <w:rtl/>
        </w:rPr>
        <w:t xml:space="preserve">זה </w:t>
      </w:r>
      <w:bookmarkStart w:id="38418" w:name="_ETM_Q97_510769"/>
      <w:bookmarkEnd w:id="38418"/>
      <w:r>
        <w:rPr>
          <w:rtl/>
        </w:rPr>
        <w:t xml:space="preserve">למשפחות </w:t>
      </w:r>
      <w:bookmarkStart w:id="38419" w:name="_ETM_Q97_511310"/>
      <w:bookmarkEnd w:id="38419"/>
      <w:r>
        <w:rPr>
          <w:rtl/>
        </w:rPr>
        <w:t xml:space="preserve">של </w:t>
      </w:r>
      <w:bookmarkStart w:id="38420" w:name="_ETM_Q97_511490"/>
      <w:bookmarkEnd w:id="38420"/>
      <w:r>
        <w:rPr>
          <w:rtl/>
        </w:rPr>
        <w:t>אית</w:t>
      </w:r>
      <w:r>
        <w:rPr>
          <w:rFonts w:hint="cs"/>
          <w:rtl/>
        </w:rPr>
        <w:t>י,</w:t>
      </w:r>
      <w:r>
        <w:rPr>
          <w:rtl/>
        </w:rPr>
        <w:t xml:space="preserve"> </w:t>
      </w:r>
      <w:bookmarkStart w:id="38421" w:name="_ETM_Q97_511820"/>
      <w:bookmarkEnd w:id="38421"/>
      <w:r>
        <w:rPr>
          <w:rtl/>
        </w:rPr>
        <w:t>אלון</w:t>
      </w:r>
      <w:r>
        <w:rPr>
          <w:rFonts w:hint="cs"/>
          <w:rtl/>
        </w:rPr>
        <w:t>,</w:t>
      </w:r>
      <w:r>
        <w:rPr>
          <w:rtl/>
        </w:rPr>
        <w:t xml:space="preserve"> </w:t>
      </w:r>
      <w:bookmarkStart w:id="38422" w:name="_ETM_Q97_512570"/>
      <w:bookmarkEnd w:id="38422"/>
      <w:r>
        <w:rPr>
          <w:rtl/>
        </w:rPr>
        <w:t>אליה</w:t>
      </w:r>
      <w:r>
        <w:rPr>
          <w:rFonts w:hint="cs"/>
          <w:rtl/>
        </w:rPr>
        <w:t>,</w:t>
      </w:r>
      <w:r>
        <w:rPr>
          <w:rtl/>
        </w:rPr>
        <w:t xml:space="preserve"> </w:t>
      </w:r>
      <w:bookmarkStart w:id="38423" w:name="_ETM_Q97_513050"/>
      <w:bookmarkEnd w:id="38423"/>
      <w:r>
        <w:rPr>
          <w:rtl/>
        </w:rPr>
        <w:t>אלעד</w:t>
      </w:r>
      <w:r>
        <w:rPr>
          <w:rFonts w:hint="cs"/>
          <w:rtl/>
        </w:rPr>
        <w:t>,</w:t>
      </w:r>
      <w:r>
        <w:rPr>
          <w:rtl/>
        </w:rPr>
        <w:t xml:space="preserve"> </w:t>
      </w:r>
      <w:bookmarkStart w:id="38424" w:name="_ETM_Q97_513770"/>
      <w:bookmarkEnd w:id="38424"/>
      <w:r>
        <w:rPr>
          <w:rtl/>
        </w:rPr>
        <w:t>אריה</w:t>
      </w:r>
      <w:r>
        <w:rPr>
          <w:rFonts w:hint="cs"/>
          <w:rtl/>
        </w:rPr>
        <w:t>,</w:t>
      </w:r>
      <w:r>
        <w:rPr>
          <w:rtl/>
        </w:rPr>
        <w:t xml:space="preserve"> </w:t>
      </w:r>
      <w:bookmarkStart w:id="38425" w:name="_ETM_Q97_514279"/>
      <w:bookmarkEnd w:id="38425"/>
      <w:r>
        <w:rPr>
          <w:rtl/>
        </w:rPr>
        <w:t>גיא</w:t>
      </w:r>
      <w:r>
        <w:rPr>
          <w:rFonts w:hint="cs"/>
          <w:rtl/>
        </w:rPr>
        <w:t>,</w:t>
      </w:r>
      <w:r>
        <w:rPr>
          <w:rtl/>
        </w:rPr>
        <w:t xml:space="preserve"> </w:t>
      </w:r>
      <w:bookmarkStart w:id="38426" w:name="_ETM_Q97_514670"/>
      <w:bookmarkEnd w:id="38426"/>
      <w:r>
        <w:rPr>
          <w:rtl/>
        </w:rPr>
        <w:t>חיים</w:t>
      </w:r>
      <w:r>
        <w:rPr>
          <w:rFonts w:hint="cs"/>
          <w:rtl/>
        </w:rPr>
        <w:t>,</w:t>
      </w:r>
      <w:r>
        <w:rPr>
          <w:rtl/>
        </w:rPr>
        <w:t xml:space="preserve"> </w:t>
      </w:r>
      <w:bookmarkStart w:id="38427" w:name="_ETM_Q97_515120"/>
      <w:bookmarkEnd w:id="38427"/>
      <w:r>
        <w:rPr>
          <w:rtl/>
        </w:rPr>
        <w:t>יוסי</w:t>
      </w:r>
      <w:r>
        <w:rPr>
          <w:rFonts w:hint="cs"/>
          <w:rtl/>
        </w:rPr>
        <w:t>,</w:t>
      </w:r>
      <w:r>
        <w:rPr>
          <w:rtl/>
        </w:rPr>
        <w:t xml:space="preserve"> </w:t>
      </w:r>
      <w:bookmarkStart w:id="38428" w:name="_ETM_Q97_515600"/>
      <w:bookmarkEnd w:id="38428"/>
      <w:r>
        <w:rPr>
          <w:rtl/>
        </w:rPr>
        <w:t>יורם</w:t>
      </w:r>
      <w:r>
        <w:rPr>
          <w:rFonts w:hint="cs"/>
          <w:rtl/>
        </w:rPr>
        <w:t>,</w:t>
      </w:r>
      <w:r>
        <w:rPr>
          <w:rtl/>
        </w:rPr>
        <w:t xml:space="preserve"> </w:t>
      </w:r>
      <w:bookmarkStart w:id="38429" w:name="_ETM_Q97_516020"/>
      <w:bookmarkEnd w:id="38429"/>
      <w:r>
        <w:rPr>
          <w:rtl/>
        </w:rPr>
        <w:t>יותם</w:t>
      </w:r>
      <w:r>
        <w:rPr>
          <w:rFonts w:hint="cs"/>
          <w:rtl/>
        </w:rPr>
        <w:t>,</w:t>
      </w:r>
      <w:r>
        <w:rPr>
          <w:rtl/>
        </w:rPr>
        <w:t xml:space="preserve"> </w:t>
      </w:r>
      <w:bookmarkStart w:id="38430" w:name="_ETM_Q97_516529"/>
      <w:bookmarkEnd w:id="38430"/>
      <w:r>
        <w:rPr>
          <w:rtl/>
        </w:rPr>
        <w:t>נדב</w:t>
      </w:r>
      <w:r>
        <w:rPr>
          <w:rFonts w:hint="cs"/>
          <w:rtl/>
        </w:rPr>
        <w:t>,</w:t>
      </w:r>
      <w:r>
        <w:rPr>
          <w:rtl/>
        </w:rPr>
        <w:t xml:space="preserve"> </w:t>
      </w:r>
      <w:bookmarkStart w:id="38431" w:name="_ETM_Q97_517010"/>
      <w:bookmarkEnd w:id="38431"/>
      <w:r>
        <w:rPr>
          <w:rtl/>
        </w:rPr>
        <w:t>נועה</w:t>
      </w:r>
      <w:r>
        <w:rPr>
          <w:rFonts w:hint="cs"/>
          <w:rtl/>
        </w:rPr>
        <w:t>,</w:t>
      </w:r>
      <w:r>
        <w:rPr>
          <w:rtl/>
        </w:rPr>
        <w:t xml:space="preserve"> </w:t>
      </w:r>
      <w:bookmarkStart w:id="38432" w:name="_ETM_Q97_517670"/>
      <w:bookmarkEnd w:id="38432"/>
      <w:r>
        <w:rPr>
          <w:rFonts w:hint="cs"/>
          <w:rtl/>
        </w:rPr>
        <w:t>נ</w:t>
      </w:r>
      <w:r>
        <w:rPr>
          <w:rtl/>
        </w:rPr>
        <w:t>יק</w:t>
      </w:r>
      <w:r>
        <w:rPr>
          <w:rFonts w:hint="cs"/>
          <w:rtl/>
        </w:rPr>
        <w:t>,</w:t>
      </w:r>
      <w:r>
        <w:rPr>
          <w:rtl/>
        </w:rPr>
        <w:t xml:space="preserve"> </w:t>
      </w:r>
      <w:bookmarkStart w:id="38433" w:name="_ETM_Q97_518029"/>
      <w:bookmarkEnd w:id="38433"/>
      <w:r>
        <w:rPr>
          <w:rtl/>
        </w:rPr>
        <w:t>סאמר</w:t>
      </w:r>
      <w:r>
        <w:rPr>
          <w:rFonts w:hint="cs"/>
          <w:rtl/>
        </w:rPr>
        <w:t>,</w:t>
      </w:r>
      <w:r>
        <w:rPr>
          <w:rtl/>
        </w:rPr>
        <w:t xml:space="preserve"> </w:t>
      </w:r>
      <w:bookmarkStart w:id="38434" w:name="_ETM_Q97_518480"/>
      <w:bookmarkEnd w:id="38434"/>
      <w:r>
        <w:rPr>
          <w:rtl/>
        </w:rPr>
        <w:t>סהר</w:t>
      </w:r>
      <w:r>
        <w:rPr>
          <w:rFonts w:hint="cs"/>
          <w:rtl/>
        </w:rPr>
        <w:t>,</w:t>
      </w:r>
      <w:r>
        <w:rPr>
          <w:rtl/>
        </w:rPr>
        <w:t xml:space="preserve"> </w:t>
      </w:r>
      <w:bookmarkStart w:id="38435" w:name="_ETM_Q97_518900"/>
      <w:bookmarkEnd w:id="38435"/>
      <w:r>
        <w:rPr>
          <w:rtl/>
        </w:rPr>
        <w:t>עמירם</w:t>
      </w:r>
      <w:r>
        <w:rPr>
          <w:rFonts w:hint="cs"/>
          <w:rtl/>
        </w:rPr>
        <w:t>,</w:t>
      </w:r>
      <w:r>
        <w:rPr>
          <w:rtl/>
        </w:rPr>
        <w:t xml:space="preserve"> </w:t>
      </w:r>
      <w:bookmarkStart w:id="38436" w:name="_ETM_Q97_519650"/>
      <w:bookmarkEnd w:id="38436"/>
      <w:r>
        <w:rPr>
          <w:rtl/>
        </w:rPr>
        <w:t xml:space="preserve">רון </w:t>
      </w:r>
      <w:bookmarkStart w:id="38437" w:name="_ETM_Q97_519949"/>
      <w:bookmarkEnd w:id="38437"/>
      <w:r>
        <w:rPr>
          <w:rtl/>
        </w:rPr>
        <w:t>ותמיר</w:t>
      </w:r>
      <w:r>
        <w:rPr>
          <w:rFonts w:hint="cs"/>
          <w:rtl/>
        </w:rPr>
        <w:t>.</w:t>
      </w:r>
      <w:bookmarkStart w:id="38438" w:name="_ETM_Q97_509019"/>
      <w:bookmarkEnd w:id="38438"/>
      <w:r>
        <w:rPr>
          <w:rtl/>
        </w:rPr>
        <w:t xml:space="preserve"> </w:t>
      </w:r>
      <w:bookmarkStart w:id="38439" w:name="_ETM_Q97_520790"/>
      <w:bookmarkEnd w:id="38439"/>
      <w:r>
        <w:rPr>
          <w:rtl/>
        </w:rPr>
        <w:t xml:space="preserve">אדוני </w:t>
      </w:r>
      <w:bookmarkStart w:id="38440" w:name="_ETM_Q97_521180"/>
      <w:bookmarkEnd w:id="38440"/>
      <w:r>
        <w:rPr>
          <w:rtl/>
        </w:rPr>
        <w:t xml:space="preserve">ראש </w:t>
      </w:r>
      <w:bookmarkStart w:id="38441" w:name="_ETM_Q97_521390"/>
      <w:bookmarkEnd w:id="38441"/>
      <w:r>
        <w:rPr>
          <w:rtl/>
        </w:rPr>
        <w:t>הממשלה</w:t>
      </w:r>
      <w:r>
        <w:rPr>
          <w:rFonts w:hint="cs"/>
          <w:rtl/>
        </w:rPr>
        <w:t>,</w:t>
      </w:r>
      <w:r>
        <w:rPr>
          <w:rtl/>
        </w:rPr>
        <w:t xml:space="preserve"> </w:t>
      </w:r>
      <w:bookmarkStart w:id="38442" w:name="_ETM_Q97_522230"/>
      <w:bookmarkEnd w:id="38442"/>
      <w:r>
        <w:rPr>
          <w:rtl/>
        </w:rPr>
        <w:t xml:space="preserve">איך </w:t>
      </w:r>
      <w:bookmarkStart w:id="38443" w:name="_ETM_Q97_522440"/>
      <w:bookmarkEnd w:id="38443"/>
      <w:r>
        <w:rPr>
          <w:rtl/>
        </w:rPr>
        <w:t xml:space="preserve">יכולת </w:t>
      </w:r>
      <w:bookmarkStart w:id="38444" w:name="_ETM_Q97_522920"/>
      <w:bookmarkEnd w:id="38444"/>
      <w:r>
        <w:rPr>
          <w:rtl/>
        </w:rPr>
        <w:t xml:space="preserve">לדבר </w:t>
      </w:r>
      <w:bookmarkStart w:id="38445" w:name="_ETM_Q97_523430"/>
      <w:bookmarkEnd w:id="38445"/>
      <w:r>
        <w:rPr>
          <w:rtl/>
        </w:rPr>
        <w:t>כך</w:t>
      </w:r>
      <w:r>
        <w:rPr>
          <w:rFonts w:hint="cs"/>
          <w:rtl/>
        </w:rPr>
        <w:t>?</w:t>
      </w:r>
      <w:r>
        <w:rPr>
          <w:rtl/>
        </w:rPr>
        <w:t xml:space="preserve"> </w:t>
      </w:r>
      <w:bookmarkStart w:id="38446" w:name="_ETM_Q97_524260"/>
      <w:bookmarkEnd w:id="38446"/>
      <w:r>
        <w:rPr>
          <w:rtl/>
        </w:rPr>
        <w:t xml:space="preserve">או </w:t>
      </w:r>
      <w:bookmarkStart w:id="38447" w:name="_ETM_Q97_524379"/>
      <w:bookmarkEnd w:id="38447"/>
      <w:r>
        <w:rPr>
          <w:rtl/>
        </w:rPr>
        <w:t>שאולי</w:t>
      </w:r>
      <w:r>
        <w:rPr>
          <w:rFonts w:hint="cs"/>
          <w:rtl/>
        </w:rPr>
        <w:t>,</w:t>
      </w:r>
      <w:r>
        <w:rPr>
          <w:rtl/>
        </w:rPr>
        <w:t xml:space="preserve"> </w:t>
      </w:r>
      <w:bookmarkStart w:id="38448" w:name="_ETM_Q97_524710"/>
      <w:bookmarkEnd w:id="38448"/>
      <w:r>
        <w:rPr>
          <w:rtl/>
        </w:rPr>
        <w:t xml:space="preserve">אדוני </w:t>
      </w:r>
      <w:bookmarkStart w:id="38449" w:name="_ETM_Q97_525010"/>
      <w:bookmarkEnd w:id="38449"/>
      <w:r>
        <w:rPr>
          <w:rtl/>
        </w:rPr>
        <w:t xml:space="preserve">ראש </w:t>
      </w:r>
      <w:bookmarkStart w:id="38450" w:name="_ETM_Q97_525219"/>
      <w:bookmarkEnd w:id="38450"/>
      <w:r>
        <w:rPr>
          <w:rtl/>
        </w:rPr>
        <w:t>הממשלה</w:t>
      </w:r>
      <w:r>
        <w:rPr>
          <w:rFonts w:hint="cs"/>
          <w:rtl/>
        </w:rPr>
        <w:t>,</w:t>
      </w:r>
      <w:bookmarkStart w:id="38451" w:name="_ETM_Q97_521760"/>
      <w:bookmarkEnd w:id="38451"/>
      <w:r>
        <w:rPr>
          <w:rtl/>
        </w:rPr>
        <w:t xml:space="preserve"> </w:t>
      </w:r>
      <w:bookmarkStart w:id="38452" w:name="_ETM_Q97_525670"/>
      <w:bookmarkEnd w:id="38452"/>
      <w:r>
        <w:rPr>
          <w:rtl/>
        </w:rPr>
        <w:t xml:space="preserve">גם </w:t>
      </w:r>
      <w:bookmarkStart w:id="38453" w:name="_ETM_Q97_525820"/>
      <w:bookmarkEnd w:id="38453"/>
      <w:r>
        <w:rPr>
          <w:rtl/>
        </w:rPr>
        <w:t xml:space="preserve">את </w:t>
      </w:r>
      <w:bookmarkStart w:id="38454" w:name="_ETM_Q97_525910"/>
      <w:bookmarkEnd w:id="38454"/>
      <w:r>
        <w:rPr>
          <w:rtl/>
        </w:rPr>
        <w:t xml:space="preserve">זה </w:t>
      </w:r>
      <w:bookmarkStart w:id="38455" w:name="_ETM_Q97_526059"/>
      <w:bookmarkEnd w:id="38455"/>
      <w:r>
        <w:rPr>
          <w:rtl/>
        </w:rPr>
        <w:t xml:space="preserve">לא </w:t>
      </w:r>
      <w:bookmarkStart w:id="38456" w:name="_ETM_Q97_526179"/>
      <w:bookmarkEnd w:id="38456"/>
      <w:r>
        <w:rPr>
          <w:rtl/>
        </w:rPr>
        <w:t>ידעת</w:t>
      </w:r>
      <w:r>
        <w:rPr>
          <w:rFonts w:hint="cs"/>
          <w:rtl/>
        </w:rPr>
        <w:t>?</w:t>
      </w:r>
      <w:r>
        <w:rPr>
          <w:rtl/>
        </w:rPr>
        <w:t xml:space="preserve"> </w:t>
      </w:r>
      <w:bookmarkStart w:id="38457" w:name="_ETM_Q97_527339"/>
      <w:bookmarkEnd w:id="38457"/>
      <w:r>
        <w:rPr>
          <w:rtl/>
        </w:rPr>
        <w:t xml:space="preserve">אדוני </w:t>
      </w:r>
      <w:bookmarkStart w:id="38458" w:name="_ETM_Q97_527730"/>
      <w:bookmarkEnd w:id="38458"/>
      <w:r>
        <w:rPr>
          <w:rtl/>
        </w:rPr>
        <w:t xml:space="preserve">ראש </w:t>
      </w:r>
      <w:bookmarkStart w:id="38459" w:name="_ETM_Q97_527910"/>
      <w:bookmarkEnd w:id="38459"/>
      <w:r>
        <w:rPr>
          <w:rtl/>
        </w:rPr>
        <w:t>הממשלה</w:t>
      </w:r>
      <w:r>
        <w:rPr>
          <w:rFonts w:hint="cs"/>
          <w:rtl/>
        </w:rPr>
        <w:t>,</w:t>
      </w:r>
      <w:r>
        <w:rPr>
          <w:rtl/>
        </w:rPr>
        <w:t xml:space="preserve"> </w:t>
      </w:r>
      <w:bookmarkStart w:id="38460" w:name="_ETM_Q97_528899"/>
      <w:bookmarkEnd w:id="38460"/>
      <w:r>
        <w:rPr>
          <w:rtl/>
        </w:rPr>
        <w:t xml:space="preserve">על </w:t>
      </w:r>
      <w:bookmarkStart w:id="38461" w:name="_ETM_Q97_529079"/>
      <w:bookmarkEnd w:id="38461"/>
      <w:r>
        <w:rPr>
          <w:rtl/>
        </w:rPr>
        <w:t xml:space="preserve">חמלה </w:t>
      </w:r>
      <w:bookmarkStart w:id="38462" w:name="_ETM_Q97_529529"/>
      <w:bookmarkEnd w:id="38462"/>
      <w:r>
        <w:rPr>
          <w:rtl/>
        </w:rPr>
        <w:t>שמעת</w:t>
      </w:r>
      <w:r>
        <w:rPr>
          <w:rFonts w:hint="cs"/>
          <w:rtl/>
        </w:rPr>
        <w:t>?</w:t>
      </w:r>
      <w:r>
        <w:rPr>
          <w:rtl/>
        </w:rPr>
        <w:t xml:space="preserve"> </w:t>
      </w:r>
      <w:bookmarkStart w:id="38463" w:name="_ETM_Q97_530800"/>
      <w:bookmarkEnd w:id="38463"/>
      <w:r>
        <w:rPr>
          <w:rtl/>
        </w:rPr>
        <w:t xml:space="preserve">18 </w:t>
      </w:r>
      <w:bookmarkStart w:id="38464" w:name="_ETM_Q97_531460"/>
      <w:bookmarkEnd w:id="38464"/>
      <w:r>
        <w:rPr>
          <w:rtl/>
        </w:rPr>
        <w:t xml:space="preserve">חטופים </w:t>
      </w:r>
      <w:bookmarkStart w:id="38465" w:name="_ETM_Q97_532059"/>
      <w:bookmarkEnd w:id="38465"/>
      <w:r>
        <w:rPr>
          <w:rtl/>
        </w:rPr>
        <w:t xml:space="preserve">שאינם </w:t>
      </w:r>
      <w:bookmarkStart w:id="38466" w:name="_ETM_Q97_532660"/>
      <w:bookmarkEnd w:id="38466"/>
      <w:r>
        <w:rPr>
          <w:rtl/>
        </w:rPr>
        <w:t xml:space="preserve">עוד </w:t>
      </w:r>
      <w:bookmarkStart w:id="38467" w:name="_ETM_Q97_532929"/>
      <w:bookmarkEnd w:id="38467"/>
      <w:r>
        <w:rPr>
          <w:rtl/>
        </w:rPr>
        <w:t xml:space="preserve">בין </w:t>
      </w:r>
      <w:bookmarkStart w:id="38468" w:name="_ETM_Q97_533140"/>
      <w:bookmarkEnd w:id="38468"/>
      <w:r>
        <w:rPr>
          <w:rtl/>
        </w:rPr>
        <w:t>החיים</w:t>
      </w:r>
      <w:r>
        <w:rPr>
          <w:rFonts w:hint="cs"/>
          <w:rtl/>
        </w:rPr>
        <w:t>;</w:t>
      </w:r>
      <w:r>
        <w:rPr>
          <w:rtl/>
        </w:rPr>
        <w:t xml:space="preserve"> </w:t>
      </w:r>
      <w:bookmarkStart w:id="38469" w:name="_ETM_Q97_534109"/>
      <w:bookmarkEnd w:id="38469"/>
      <w:r>
        <w:rPr>
          <w:rtl/>
        </w:rPr>
        <w:t xml:space="preserve">18 </w:t>
      </w:r>
      <w:bookmarkStart w:id="38470" w:name="_ETM_Q97_534890"/>
      <w:bookmarkEnd w:id="38470"/>
      <w:r>
        <w:rPr>
          <w:rtl/>
        </w:rPr>
        <w:t xml:space="preserve">הוכחות </w:t>
      </w:r>
      <w:bookmarkStart w:id="38471" w:name="_ETM_Q97_535460"/>
      <w:bookmarkEnd w:id="38471"/>
      <w:r>
        <w:rPr>
          <w:rtl/>
        </w:rPr>
        <w:t xml:space="preserve">לכך </w:t>
      </w:r>
      <w:bookmarkStart w:id="38472" w:name="_ETM_Q97_535940"/>
      <w:bookmarkEnd w:id="38472"/>
      <w:r>
        <w:rPr>
          <w:rtl/>
        </w:rPr>
        <w:t xml:space="preserve">שהחטופים </w:t>
      </w:r>
      <w:bookmarkStart w:id="38473" w:name="_ETM_Q97_536989"/>
      <w:bookmarkEnd w:id="38473"/>
      <w:r>
        <w:rPr>
          <w:rtl/>
        </w:rPr>
        <w:t xml:space="preserve">סובלים </w:t>
      </w:r>
      <w:bookmarkStart w:id="38474" w:name="_ETM_Q97_537829"/>
      <w:bookmarkEnd w:id="38474"/>
      <w:r>
        <w:rPr>
          <w:rtl/>
        </w:rPr>
        <w:t>וכן</w:t>
      </w:r>
      <w:r>
        <w:rPr>
          <w:rFonts w:hint="cs"/>
          <w:rtl/>
        </w:rPr>
        <w:t>,</w:t>
      </w:r>
      <w:r>
        <w:rPr>
          <w:rtl/>
        </w:rPr>
        <w:t xml:space="preserve"> </w:t>
      </w:r>
      <w:bookmarkStart w:id="38475" w:name="_ETM_Q97_538820"/>
      <w:bookmarkEnd w:id="38475"/>
      <w:r>
        <w:rPr>
          <w:rtl/>
        </w:rPr>
        <w:t xml:space="preserve">גם </w:t>
      </w:r>
      <w:bookmarkStart w:id="38476" w:name="_ETM_Q97_539239"/>
      <w:bookmarkEnd w:id="38476"/>
      <w:r>
        <w:rPr>
          <w:rtl/>
        </w:rPr>
        <w:t>מתים</w:t>
      </w:r>
      <w:r>
        <w:rPr>
          <w:rFonts w:hint="cs"/>
          <w:rtl/>
        </w:rPr>
        <w:t>.</w:t>
      </w:r>
      <w:r>
        <w:rPr>
          <w:rtl/>
        </w:rPr>
        <w:t xml:space="preserve"> </w:t>
      </w:r>
      <w:bookmarkStart w:id="38477" w:name="_ETM_Q97_540230"/>
      <w:bookmarkEnd w:id="38477"/>
    </w:p>
    <w:p w:rsidR="0086198E" w:rsidRDefault="0086198E" w:rsidP="008052BD">
      <w:pPr>
        <w:rPr>
          <w:rtl/>
        </w:rPr>
      </w:pPr>
    </w:p>
    <w:p w:rsidR="0086198E" w:rsidRDefault="0086198E" w:rsidP="008052BD">
      <w:pPr>
        <w:rPr>
          <w:rtl/>
        </w:rPr>
      </w:pPr>
      <w:r>
        <w:rPr>
          <w:rtl/>
        </w:rPr>
        <w:t xml:space="preserve">בכל </w:t>
      </w:r>
      <w:bookmarkStart w:id="38478" w:name="_ETM_Q97_540589"/>
      <w:bookmarkEnd w:id="38478"/>
      <w:r>
        <w:rPr>
          <w:rtl/>
        </w:rPr>
        <w:t xml:space="preserve">יום </w:t>
      </w:r>
      <w:bookmarkStart w:id="38479" w:name="_ETM_Q97_540769"/>
      <w:bookmarkEnd w:id="38479"/>
      <w:r>
        <w:rPr>
          <w:rtl/>
        </w:rPr>
        <w:t xml:space="preserve">שעובר </w:t>
      </w:r>
      <w:bookmarkStart w:id="38480" w:name="_ETM_Q97_541609"/>
      <w:bookmarkEnd w:id="38480"/>
      <w:r>
        <w:rPr>
          <w:rtl/>
        </w:rPr>
        <w:t xml:space="preserve">חייהם </w:t>
      </w:r>
      <w:bookmarkStart w:id="38481" w:name="_ETM_Q97_542029"/>
      <w:bookmarkEnd w:id="38481"/>
      <w:r>
        <w:rPr>
          <w:rtl/>
        </w:rPr>
        <w:t>בסכנה</w:t>
      </w:r>
      <w:r>
        <w:rPr>
          <w:rFonts w:hint="cs"/>
          <w:rtl/>
        </w:rPr>
        <w:t>,</w:t>
      </w:r>
      <w:r>
        <w:rPr>
          <w:rtl/>
        </w:rPr>
        <w:t xml:space="preserve"> </w:t>
      </w:r>
      <w:bookmarkStart w:id="38482" w:name="_ETM_Q97_543019"/>
      <w:bookmarkEnd w:id="38482"/>
      <w:r>
        <w:rPr>
          <w:rtl/>
        </w:rPr>
        <w:t xml:space="preserve">סכנת </w:t>
      </w:r>
      <w:bookmarkStart w:id="38483" w:name="_ETM_Q97_543680"/>
      <w:bookmarkEnd w:id="38483"/>
      <w:r>
        <w:rPr>
          <w:rtl/>
        </w:rPr>
        <w:t xml:space="preserve">מוות </w:t>
      </w:r>
      <w:bookmarkStart w:id="38484" w:name="_ETM_Q97_544040"/>
      <w:bookmarkEnd w:id="38484"/>
      <w:r>
        <w:rPr>
          <w:rtl/>
        </w:rPr>
        <w:t>אמיתית</w:t>
      </w:r>
      <w:r>
        <w:rPr>
          <w:rFonts w:hint="cs"/>
          <w:rtl/>
        </w:rPr>
        <w:t>,</w:t>
      </w:r>
      <w:r>
        <w:rPr>
          <w:rtl/>
        </w:rPr>
        <w:t xml:space="preserve"> </w:t>
      </w:r>
      <w:bookmarkStart w:id="38485" w:name="_ETM_Q97_545149"/>
      <w:bookmarkEnd w:id="38485"/>
      <w:r>
        <w:rPr>
          <w:rtl/>
        </w:rPr>
        <w:t>ממשית</w:t>
      </w:r>
      <w:r>
        <w:rPr>
          <w:rFonts w:hint="cs"/>
          <w:rtl/>
        </w:rPr>
        <w:t>,</w:t>
      </w:r>
      <w:r>
        <w:rPr>
          <w:rtl/>
        </w:rPr>
        <w:t xml:space="preserve"> </w:t>
      </w:r>
      <w:bookmarkStart w:id="38486" w:name="_ETM_Q97_545960"/>
      <w:bookmarkEnd w:id="38486"/>
      <w:r>
        <w:rPr>
          <w:rtl/>
        </w:rPr>
        <w:t xml:space="preserve">לא </w:t>
      </w:r>
      <w:bookmarkStart w:id="38487" w:name="_ETM_Q97_546140"/>
      <w:bookmarkEnd w:id="38487"/>
      <w:r>
        <w:rPr>
          <w:rtl/>
        </w:rPr>
        <w:t>מדומיינת</w:t>
      </w:r>
      <w:r>
        <w:rPr>
          <w:rFonts w:hint="cs"/>
          <w:rtl/>
        </w:rPr>
        <w:t>.</w:t>
      </w:r>
      <w:r>
        <w:rPr>
          <w:rtl/>
        </w:rPr>
        <w:t xml:space="preserve"> </w:t>
      </w:r>
      <w:bookmarkStart w:id="38488" w:name="_ETM_Q97_547420"/>
      <w:bookmarkEnd w:id="38488"/>
      <w:r>
        <w:rPr>
          <w:rtl/>
        </w:rPr>
        <w:t xml:space="preserve">החטופים </w:t>
      </w:r>
      <w:bookmarkStart w:id="38489" w:name="_ETM_Q97_548229"/>
      <w:bookmarkEnd w:id="38489"/>
      <w:r>
        <w:rPr>
          <w:rtl/>
        </w:rPr>
        <w:t xml:space="preserve">שנותרו </w:t>
      </w:r>
      <w:bookmarkStart w:id="38490" w:name="_ETM_Q97_548770"/>
      <w:bookmarkEnd w:id="38490"/>
      <w:r>
        <w:rPr>
          <w:rtl/>
        </w:rPr>
        <w:t xml:space="preserve">בחיים </w:t>
      </w:r>
      <w:bookmarkStart w:id="38491" w:name="_ETM_Q97_549279"/>
      <w:bookmarkEnd w:id="38491"/>
      <w:r>
        <w:rPr>
          <w:rtl/>
        </w:rPr>
        <w:t xml:space="preserve">נמצאים </w:t>
      </w:r>
      <w:bookmarkStart w:id="38492" w:name="_ETM_Q97_549729"/>
      <w:bookmarkEnd w:id="38492"/>
      <w:r>
        <w:rPr>
          <w:rtl/>
        </w:rPr>
        <w:t xml:space="preserve">בסכנת </w:t>
      </w:r>
      <w:bookmarkStart w:id="38493" w:name="_ETM_Q97_550359"/>
      <w:bookmarkEnd w:id="38493"/>
      <w:r>
        <w:rPr>
          <w:rtl/>
        </w:rPr>
        <w:t>מוות</w:t>
      </w:r>
      <w:r>
        <w:rPr>
          <w:rFonts w:hint="cs"/>
          <w:rtl/>
        </w:rPr>
        <w:t>.</w:t>
      </w:r>
      <w:bookmarkStart w:id="38494" w:name="_ETM_Q97_546910"/>
      <w:bookmarkEnd w:id="38494"/>
      <w:r>
        <w:rPr>
          <w:rtl/>
        </w:rPr>
        <w:t xml:space="preserve"> </w:t>
      </w:r>
      <w:bookmarkStart w:id="38495" w:name="_ETM_Q97_551420"/>
      <w:bookmarkEnd w:id="38495"/>
      <w:r>
        <w:rPr>
          <w:rtl/>
        </w:rPr>
        <w:t xml:space="preserve">ראוי </w:t>
      </w:r>
      <w:bookmarkStart w:id="38496" w:name="_ETM_Q97_551840"/>
      <w:bookmarkEnd w:id="38496"/>
      <w:r>
        <w:rPr>
          <w:rtl/>
        </w:rPr>
        <w:t xml:space="preserve">לדון </w:t>
      </w:r>
      <w:bookmarkStart w:id="38497" w:name="_ETM_Q97_552260"/>
      <w:bookmarkEnd w:id="38497"/>
      <w:r>
        <w:rPr>
          <w:rtl/>
        </w:rPr>
        <w:t xml:space="preserve">בהם </w:t>
      </w:r>
      <w:bookmarkStart w:id="38498" w:name="_ETM_Q97_552590"/>
      <w:bookmarkEnd w:id="38498"/>
      <w:r>
        <w:rPr>
          <w:rtl/>
        </w:rPr>
        <w:t xml:space="preserve">בכל </w:t>
      </w:r>
      <w:bookmarkStart w:id="38499" w:name="_ETM_Q97_553070"/>
      <w:bookmarkEnd w:id="38499"/>
      <w:r>
        <w:rPr>
          <w:rtl/>
        </w:rPr>
        <w:t xml:space="preserve">ישיבת </w:t>
      </w:r>
      <w:bookmarkStart w:id="38500" w:name="_ETM_Q97_553520"/>
      <w:bookmarkEnd w:id="38500"/>
      <w:r>
        <w:rPr>
          <w:rtl/>
        </w:rPr>
        <w:t>ממשלה</w:t>
      </w:r>
      <w:r>
        <w:rPr>
          <w:rFonts w:hint="cs"/>
          <w:rtl/>
        </w:rPr>
        <w:t>,</w:t>
      </w:r>
      <w:r>
        <w:rPr>
          <w:rtl/>
        </w:rPr>
        <w:t xml:space="preserve"> </w:t>
      </w:r>
      <w:bookmarkStart w:id="38501" w:name="_ETM_Q97_554610"/>
      <w:bookmarkEnd w:id="38501"/>
      <w:r>
        <w:rPr>
          <w:rtl/>
        </w:rPr>
        <w:t xml:space="preserve">ולא </w:t>
      </w:r>
      <w:bookmarkStart w:id="38502" w:name="_ETM_Q97_554970"/>
      <w:bookmarkEnd w:id="38502"/>
      <w:r>
        <w:rPr>
          <w:rtl/>
        </w:rPr>
        <w:t xml:space="preserve">צריך </w:t>
      </w:r>
      <w:bookmarkStart w:id="38503" w:name="_ETM_Q97_555330"/>
      <w:bookmarkEnd w:id="38503"/>
      <w:r>
        <w:rPr>
          <w:rtl/>
        </w:rPr>
        <w:t xml:space="preserve">סרטונים </w:t>
      </w:r>
      <w:bookmarkStart w:id="38504" w:name="_ETM_Q97_555900"/>
      <w:bookmarkEnd w:id="38504"/>
      <w:r>
        <w:rPr>
          <w:rtl/>
        </w:rPr>
        <w:t>להמחשה</w:t>
      </w:r>
      <w:r>
        <w:rPr>
          <w:rFonts w:hint="cs"/>
          <w:rtl/>
        </w:rPr>
        <w:t>.</w:t>
      </w:r>
      <w:r>
        <w:rPr>
          <w:rtl/>
        </w:rPr>
        <w:t xml:space="preserve"> </w:t>
      </w:r>
      <w:bookmarkStart w:id="38505" w:name="_ETM_Q97_557370"/>
      <w:bookmarkEnd w:id="38505"/>
      <w:r>
        <w:rPr>
          <w:rtl/>
        </w:rPr>
        <w:t>וכן</w:t>
      </w:r>
      <w:r>
        <w:rPr>
          <w:rFonts w:hint="cs"/>
          <w:rtl/>
        </w:rPr>
        <w:t>,</w:t>
      </w:r>
      <w:r>
        <w:rPr>
          <w:rtl/>
        </w:rPr>
        <w:t xml:space="preserve"> </w:t>
      </w:r>
      <w:bookmarkStart w:id="38506" w:name="_ETM_Q97_558300"/>
      <w:bookmarkEnd w:id="38506"/>
      <w:r>
        <w:rPr>
          <w:rtl/>
        </w:rPr>
        <w:t xml:space="preserve">החטופות </w:t>
      </w:r>
      <w:bookmarkStart w:id="38507" w:name="_ETM_Q97_558930"/>
      <w:bookmarkEnd w:id="38507"/>
      <w:r>
        <w:rPr>
          <w:rtl/>
        </w:rPr>
        <w:t>וה</w:t>
      </w:r>
      <w:r>
        <w:rPr>
          <w:rFonts w:hint="cs"/>
          <w:rtl/>
        </w:rPr>
        <w:t>ח</w:t>
      </w:r>
      <w:r>
        <w:rPr>
          <w:rtl/>
        </w:rPr>
        <w:t>טו</w:t>
      </w:r>
      <w:r>
        <w:rPr>
          <w:rFonts w:hint="cs"/>
          <w:rtl/>
        </w:rPr>
        <w:t>פ</w:t>
      </w:r>
      <w:bookmarkStart w:id="38508" w:name="_ETM_Q97_556570"/>
      <w:bookmarkEnd w:id="38508"/>
      <w:r>
        <w:rPr>
          <w:rtl/>
        </w:rPr>
        <w:t xml:space="preserve">ים </w:t>
      </w:r>
      <w:bookmarkStart w:id="38509" w:name="_ETM_Q97_559620"/>
      <w:bookmarkEnd w:id="38509"/>
      <w:r>
        <w:rPr>
          <w:rtl/>
        </w:rPr>
        <w:t xml:space="preserve">סובלים </w:t>
      </w:r>
      <w:bookmarkStart w:id="38510" w:name="_ETM_Q97_560550"/>
      <w:bookmarkEnd w:id="38510"/>
      <w:r>
        <w:rPr>
          <w:rtl/>
        </w:rPr>
        <w:t xml:space="preserve">כבר </w:t>
      </w:r>
      <w:bookmarkStart w:id="38511" w:name="_ETM_Q97_560820"/>
      <w:bookmarkEnd w:id="38511"/>
      <w:r>
        <w:rPr>
          <w:rtl/>
        </w:rPr>
        <w:t xml:space="preserve">286 </w:t>
      </w:r>
      <w:bookmarkStart w:id="38512" w:name="_ETM_Q97_562020"/>
      <w:bookmarkEnd w:id="38512"/>
      <w:r>
        <w:rPr>
          <w:rtl/>
        </w:rPr>
        <w:t xml:space="preserve">ימים </w:t>
      </w:r>
      <w:bookmarkStart w:id="38513" w:name="_ETM_Q97_563170"/>
      <w:bookmarkEnd w:id="38513"/>
      <w:r>
        <w:rPr>
          <w:rFonts w:hint="cs"/>
          <w:rtl/>
        </w:rPr>
        <w:t xml:space="preserve">– </w:t>
      </w:r>
      <w:r>
        <w:rPr>
          <w:rtl/>
        </w:rPr>
        <w:t xml:space="preserve">הם </w:t>
      </w:r>
      <w:bookmarkStart w:id="38514" w:name="_ETM_Q97_563319"/>
      <w:bookmarkEnd w:id="38514"/>
      <w:r>
        <w:rPr>
          <w:rtl/>
        </w:rPr>
        <w:t xml:space="preserve">סובלים </w:t>
      </w:r>
      <w:bookmarkStart w:id="38515" w:name="_ETM_Q97_564069"/>
      <w:bookmarkEnd w:id="38515"/>
      <w:r>
        <w:rPr>
          <w:rtl/>
        </w:rPr>
        <w:t>מהתעללות</w:t>
      </w:r>
      <w:r>
        <w:rPr>
          <w:rFonts w:hint="cs"/>
          <w:rtl/>
        </w:rPr>
        <w:t>,</w:t>
      </w:r>
      <w:r>
        <w:rPr>
          <w:rtl/>
        </w:rPr>
        <w:t xml:space="preserve"> </w:t>
      </w:r>
      <w:bookmarkStart w:id="38516" w:name="_ETM_Q97_565520"/>
      <w:bookmarkEnd w:id="38516"/>
      <w:r>
        <w:rPr>
          <w:rtl/>
        </w:rPr>
        <w:t>אונס</w:t>
      </w:r>
      <w:r>
        <w:rPr>
          <w:rFonts w:hint="cs"/>
          <w:rtl/>
        </w:rPr>
        <w:t>,</w:t>
      </w:r>
      <w:r>
        <w:rPr>
          <w:rtl/>
        </w:rPr>
        <w:t xml:space="preserve"> </w:t>
      </w:r>
      <w:bookmarkStart w:id="38517" w:name="_ETM_Q97_566380"/>
      <w:bookmarkEnd w:id="38517"/>
      <w:r>
        <w:rPr>
          <w:rtl/>
        </w:rPr>
        <w:t>רעב</w:t>
      </w:r>
      <w:r>
        <w:rPr>
          <w:rFonts w:hint="cs"/>
          <w:rtl/>
        </w:rPr>
        <w:t>,</w:t>
      </w:r>
      <w:r>
        <w:rPr>
          <w:rtl/>
        </w:rPr>
        <w:t xml:space="preserve"> </w:t>
      </w:r>
      <w:bookmarkStart w:id="38518" w:name="_ETM_Q97_567209"/>
      <w:bookmarkEnd w:id="38518"/>
      <w:r>
        <w:rPr>
          <w:rtl/>
        </w:rPr>
        <w:t>מכות</w:t>
      </w:r>
      <w:r>
        <w:rPr>
          <w:rFonts w:hint="cs"/>
          <w:rtl/>
        </w:rPr>
        <w:t>,</w:t>
      </w:r>
      <w:r>
        <w:rPr>
          <w:rtl/>
        </w:rPr>
        <w:t xml:space="preserve"> </w:t>
      </w:r>
      <w:bookmarkStart w:id="38519" w:name="_ETM_Q97_568289"/>
      <w:bookmarkEnd w:id="38519"/>
      <w:r>
        <w:rPr>
          <w:rtl/>
        </w:rPr>
        <w:t>אי</w:t>
      </w:r>
      <w:bookmarkStart w:id="38520" w:name="_ETM_Q97_568439"/>
      <w:bookmarkEnd w:id="38520"/>
      <w:r>
        <w:rPr>
          <w:rFonts w:hint="cs"/>
          <w:rtl/>
        </w:rPr>
        <w:t>-</w:t>
      </w:r>
      <w:r>
        <w:rPr>
          <w:rtl/>
        </w:rPr>
        <w:t xml:space="preserve">ודאות </w:t>
      </w:r>
      <w:bookmarkStart w:id="38521" w:name="_ETM_Q97_568920"/>
      <w:bookmarkEnd w:id="38521"/>
      <w:r>
        <w:rPr>
          <w:rtl/>
        </w:rPr>
        <w:t xml:space="preserve">לגבי </w:t>
      </w:r>
      <w:bookmarkStart w:id="38522" w:name="_ETM_Q97_569310"/>
      <w:bookmarkEnd w:id="38522"/>
      <w:r>
        <w:rPr>
          <w:rtl/>
        </w:rPr>
        <w:t>עתידם</w:t>
      </w:r>
      <w:bookmarkStart w:id="38523" w:name="_ETM_Q97_572590"/>
      <w:bookmarkEnd w:id="38523"/>
      <w:r>
        <w:rPr>
          <w:rtl/>
        </w:rPr>
        <w:t xml:space="preserve"> </w:t>
      </w:r>
      <w:bookmarkStart w:id="38524" w:name="_ETM_Q97_570299"/>
      <w:bookmarkEnd w:id="38524"/>
      <w:r>
        <w:rPr>
          <w:rtl/>
        </w:rPr>
        <w:t>ו</w:t>
      </w:r>
      <w:r>
        <w:rPr>
          <w:rFonts w:hint="cs"/>
          <w:rtl/>
        </w:rPr>
        <w:t>מ</w:t>
      </w:r>
      <w:r>
        <w:rPr>
          <w:rtl/>
        </w:rPr>
        <w:t xml:space="preserve">הידיעה </w:t>
      </w:r>
      <w:bookmarkStart w:id="38525" w:name="_ETM_Q97_571319"/>
      <w:bookmarkEnd w:id="38525"/>
      <w:r>
        <w:rPr>
          <w:rtl/>
        </w:rPr>
        <w:t xml:space="preserve">שהמדינה </w:t>
      </w:r>
      <w:bookmarkStart w:id="38526" w:name="_ETM_Q97_572009"/>
      <w:bookmarkEnd w:id="38526"/>
      <w:r>
        <w:rPr>
          <w:rtl/>
        </w:rPr>
        <w:t xml:space="preserve">הפקירה </w:t>
      </w:r>
      <w:bookmarkStart w:id="38527" w:name="_ETM_Q97_572520"/>
      <w:bookmarkEnd w:id="38527"/>
      <w:r>
        <w:rPr>
          <w:rtl/>
        </w:rPr>
        <w:t xml:space="preserve">אותם </w:t>
      </w:r>
      <w:bookmarkStart w:id="38528" w:name="_ETM_Q97_572819"/>
      <w:bookmarkEnd w:id="38528"/>
      <w:r>
        <w:rPr>
          <w:rtl/>
        </w:rPr>
        <w:t xml:space="preserve">ב-7 </w:t>
      </w:r>
      <w:bookmarkStart w:id="38529" w:name="_ETM_Q97_573299"/>
      <w:bookmarkEnd w:id="38529"/>
      <w:r>
        <w:rPr>
          <w:rtl/>
        </w:rPr>
        <w:t xml:space="preserve">באוקטובר </w:t>
      </w:r>
      <w:bookmarkStart w:id="38530" w:name="_ETM_Q97_574380"/>
      <w:bookmarkEnd w:id="38530"/>
      <w:r>
        <w:rPr>
          <w:rtl/>
        </w:rPr>
        <w:t xml:space="preserve">וממשיכה </w:t>
      </w:r>
      <w:bookmarkStart w:id="38531" w:name="_ETM_Q97_575039"/>
      <w:bookmarkEnd w:id="38531"/>
      <w:r>
        <w:rPr>
          <w:rtl/>
        </w:rPr>
        <w:t xml:space="preserve">להפקיר </w:t>
      </w:r>
      <w:bookmarkStart w:id="38532" w:name="_ETM_Q97_575729"/>
      <w:bookmarkEnd w:id="38532"/>
      <w:r>
        <w:rPr>
          <w:rtl/>
        </w:rPr>
        <w:t xml:space="preserve">עד </w:t>
      </w:r>
      <w:bookmarkStart w:id="38533" w:name="_ETM_Q97_575969"/>
      <w:bookmarkEnd w:id="38533"/>
      <w:r>
        <w:rPr>
          <w:rtl/>
        </w:rPr>
        <w:t>היום</w:t>
      </w:r>
      <w:r>
        <w:rPr>
          <w:rFonts w:hint="cs"/>
          <w:rtl/>
        </w:rPr>
        <w:t>.</w:t>
      </w:r>
      <w:r>
        <w:rPr>
          <w:rtl/>
        </w:rPr>
        <w:t xml:space="preserve"> </w:t>
      </w:r>
      <w:bookmarkStart w:id="38534" w:name="_ETM_Q97_577540"/>
      <w:bookmarkEnd w:id="38534"/>
    </w:p>
    <w:p w:rsidR="0086198E" w:rsidRDefault="0086198E" w:rsidP="008052BD">
      <w:pPr>
        <w:rPr>
          <w:rtl/>
        </w:rPr>
      </w:pPr>
      <w:bookmarkStart w:id="38535" w:name="_ETM_Q97_575434"/>
      <w:bookmarkStart w:id="38536" w:name="_ETM_Q97_575497"/>
      <w:bookmarkEnd w:id="38535"/>
      <w:bookmarkEnd w:id="38536"/>
    </w:p>
    <w:p w:rsidR="0086198E" w:rsidRDefault="0086198E" w:rsidP="00975313">
      <w:pPr>
        <w:rPr>
          <w:rtl/>
        </w:rPr>
      </w:pPr>
      <w:bookmarkStart w:id="38537" w:name="_ETM_Q97_575633"/>
      <w:bookmarkStart w:id="38538" w:name="_ETM_Q97_575675"/>
      <w:bookmarkStart w:id="38539" w:name="_ETM_Q97_570970"/>
      <w:bookmarkEnd w:id="38537"/>
      <w:bookmarkEnd w:id="38538"/>
      <w:bookmarkEnd w:id="38539"/>
      <w:r>
        <w:rPr>
          <w:rtl/>
        </w:rPr>
        <w:t xml:space="preserve">אתמול </w:t>
      </w:r>
      <w:bookmarkStart w:id="38540" w:name="_ETM_Q97_578380"/>
      <w:bookmarkEnd w:id="38540"/>
      <w:r>
        <w:rPr>
          <w:rtl/>
        </w:rPr>
        <w:t>התפרסמ</w:t>
      </w:r>
      <w:r>
        <w:rPr>
          <w:rFonts w:hint="cs"/>
          <w:rtl/>
        </w:rPr>
        <w:t>ו</w:t>
      </w:r>
      <w:r>
        <w:rPr>
          <w:rtl/>
        </w:rPr>
        <w:t xml:space="preserve"> </w:t>
      </w:r>
      <w:bookmarkStart w:id="38541" w:name="_ETM_Q97_578950"/>
      <w:bookmarkEnd w:id="38541"/>
      <w:r>
        <w:rPr>
          <w:rtl/>
        </w:rPr>
        <w:t>תמונ</w:t>
      </w:r>
      <w:r>
        <w:rPr>
          <w:rFonts w:hint="cs"/>
          <w:rtl/>
        </w:rPr>
        <w:t>ו</w:t>
      </w:r>
      <w:r>
        <w:rPr>
          <w:rtl/>
        </w:rPr>
        <w:t>ת</w:t>
      </w:r>
      <w:r>
        <w:rPr>
          <w:rFonts w:hint="cs"/>
          <w:rtl/>
        </w:rPr>
        <w:t>יה</w:t>
      </w:r>
      <w:r>
        <w:rPr>
          <w:rtl/>
        </w:rPr>
        <w:t xml:space="preserve">ן </w:t>
      </w:r>
      <w:bookmarkStart w:id="38542" w:name="_ETM_Q97_579520"/>
      <w:bookmarkEnd w:id="38542"/>
      <w:r>
        <w:rPr>
          <w:rtl/>
        </w:rPr>
        <w:t xml:space="preserve">של </w:t>
      </w:r>
      <w:bookmarkStart w:id="38543" w:name="_ETM_Q97_579910"/>
      <w:bookmarkEnd w:id="38543"/>
      <w:r>
        <w:rPr>
          <w:rFonts w:hint="cs"/>
          <w:rtl/>
        </w:rPr>
        <w:t>לירי אלבג,</w:t>
      </w:r>
      <w:bookmarkStart w:id="38544" w:name="_ETM_Q97_575590"/>
      <w:bookmarkEnd w:id="38544"/>
      <w:r>
        <w:rPr>
          <w:rtl/>
        </w:rPr>
        <w:t xml:space="preserve"> </w:t>
      </w:r>
      <w:bookmarkStart w:id="38545" w:name="_ETM_Q97_580900"/>
      <w:bookmarkEnd w:id="38545"/>
      <w:r>
        <w:rPr>
          <w:rtl/>
        </w:rPr>
        <w:t xml:space="preserve">קרינה </w:t>
      </w:r>
      <w:bookmarkStart w:id="38546" w:name="_ETM_Q97_581350"/>
      <w:bookmarkEnd w:id="38546"/>
      <w:r>
        <w:rPr>
          <w:rtl/>
        </w:rPr>
        <w:t>א</w:t>
      </w:r>
      <w:r>
        <w:rPr>
          <w:rFonts w:hint="cs"/>
          <w:rtl/>
        </w:rPr>
        <w:t>ר</w:t>
      </w:r>
      <w:r>
        <w:rPr>
          <w:rtl/>
        </w:rPr>
        <w:t>ייב</w:t>
      </w:r>
      <w:r>
        <w:rPr>
          <w:rFonts w:hint="cs"/>
          <w:rtl/>
        </w:rPr>
        <w:t>,</w:t>
      </w:r>
      <w:r>
        <w:rPr>
          <w:rtl/>
        </w:rPr>
        <w:t xml:space="preserve"> </w:t>
      </w:r>
      <w:bookmarkStart w:id="38547" w:name="_ETM_Q97_581980"/>
      <w:bookmarkEnd w:id="38547"/>
      <w:r>
        <w:rPr>
          <w:rtl/>
        </w:rPr>
        <w:t xml:space="preserve">אגם </w:t>
      </w:r>
      <w:bookmarkStart w:id="38548" w:name="_ETM_Q97_582340"/>
      <w:bookmarkEnd w:id="38548"/>
      <w:r>
        <w:rPr>
          <w:rtl/>
        </w:rPr>
        <w:t>ברגר</w:t>
      </w:r>
      <w:r>
        <w:rPr>
          <w:rFonts w:hint="cs"/>
          <w:rtl/>
        </w:rPr>
        <w:t>,</w:t>
      </w:r>
      <w:r>
        <w:rPr>
          <w:rtl/>
        </w:rPr>
        <w:t xml:space="preserve"> </w:t>
      </w:r>
      <w:bookmarkStart w:id="38549" w:name="_ETM_Q97_583270"/>
      <w:bookmarkStart w:id="38550" w:name="_ETM_Q97_583720"/>
      <w:bookmarkEnd w:id="38549"/>
      <w:bookmarkEnd w:id="38550"/>
      <w:r>
        <w:rPr>
          <w:rtl/>
        </w:rPr>
        <w:t>דניאל</w:t>
      </w:r>
      <w:bookmarkStart w:id="38551" w:name="_ETM_Q97_584290"/>
      <w:bookmarkEnd w:id="38551"/>
      <w:r>
        <w:rPr>
          <w:rtl/>
        </w:rPr>
        <w:t>ה</w:t>
      </w:r>
      <w:r>
        <w:rPr>
          <w:rFonts w:hint="cs"/>
          <w:rtl/>
        </w:rPr>
        <w:t xml:space="preserve"> </w:t>
      </w:r>
      <w:bookmarkStart w:id="38552" w:name="_ETM_Q97_581990"/>
      <w:bookmarkEnd w:id="38552"/>
      <w:r>
        <w:rPr>
          <w:rtl/>
        </w:rPr>
        <w:t xml:space="preserve">גלבוע </w:t>
      </w:r>
      <w:bookmarkStart w:id="38553" w:name="_ETM_Q97_584740"/>
      <w:bookmarkEnd w:id="38553"/>
      <w:r>
        <w:rPr>
          <w:rtl/>
        </w:rPr>
        <w:t xml:space="preserve">ונעמה </w:t>
      </w:r>
      <w:bookmarkStart w:id="38554" w:name="_ETM_Q97_585279"/>
      <w:bookmarkEnd w:id="38554"/>
      <w:r>
        <w:rPr>
          <w:rtl/>
        </w:rPr>
        <w:t xml:space="preserve">לוי </w:t>
      </w:r>
      <w:bookmarkStart w:id="38555" w:name="_ETM_Q97_586060"/>
      <w:bookmarkEnd w:id="38555"/>
      <w:r>
        <w:rPr>
          <w:rtl/>
        </w:rPr>
        <w:t xml:space="preserve">בשבי </w:t>
      </w:r>
      <w:bookmarkStart w:id="38556" w:name="_ETM_Q97_586570"/>
      <w:bookmarkEnd w:id="38556"/>
      <w:r>
        <w:rPr>
          <w:rtl/>
        </w:rPr>
        <w:t>החמאס</w:t>
      </w:r>
      <w:r>
        <w:rPr>
          <w:rFonts w:hint="cs"/>
          <w:rtl/>
        </w:rPr>
        <w:t>,</w:t>
      </w:r>
      <w:r>
        <w:rPr>
          <w:rtl/>
        </w:rPr>
        <w:t xml:space="preserve"> </w:t>
      </w:r>
      <w:bookmarkStart w:id="38557" w:name="_ETM_Q97_587560"/>
      <w:bookmarkEnd w:id="38557"/>
      <w:r>
        <w:rPr>
          <w:rtl/>
        </w:rPr>
        <w:t>תמונ</w:t>
      </w:r>
      <w:r>
        <w:rPr>
          <w:rFonts w:hint="cs"/>
          <w:rtl/>
        </w:rPr>
        <w:t>ות</w:t>
      </w:r>
      <w:r>
        <w:rPr>
          <w:rtl/>
        </w:rPr>
        <w:t xml:space="preserve"> </w:t>
      </w:r>
      <w:bookmarkStart w:id="38558" w:name="_ETM_Q97_587920"/>
      <w:bookmarkEnd w:id="38558"/>
      <w:r>
        <w:rPr>
          <w:rtl/>
        </w:rPr>
        <w:t>שצולמ</w:t>
      </w:r>
      <w:r>
        <w:rPr>
          <w:rFonts w:hint="cs"/>
          <w:rtl/>
        </w:rPr>
        <w:t>ו</w:t>
      </w:r>
      <w:r>
        <w:rPr>
          <w:rtl/>
        </w:rPr>
        <w:t xml:space="preserve"> </w:t>
      </w:r>
      <w:bookmarkStart w:id="38559" w:name="_ETM_Q97_588610"/>
      <w:bookmarkEnd w:id="38559"/>
      <w:r>
        <w:rPr>
          <w:rtl/>
        </w:rPr>
        <w:t xml:space="preserve">בימים </w:t>
      </w:r>
      <w:bookmarkStart w:id="38560" w:name="_ETM_Q97_589060"/>
      <w:bookmarkEnd w:id="38560"/>
      <w:r>
        <w:rPr>
          <w:rtl/>
        </w:rPr>
        <w:t xml:space="preserve">הראשונים </w:t>
      </w:r>
      <w:bookmarkStart w:id="38561" w:name="_ETM_Q97_589990"/>
      <w:bookmarkEnd w:id="38561"/>
      <w:r>
        <w:rPr>
          <w:rtl/>
        </w:rPr>
        <w:t xml:space="preserve">מאז </w:t>
      </w:r>
      <w:bookmarkStart w:id="38562" w:name="_ETM_Q97_590470"/>
      <w:bookmarkEnd w:id="38562"/>
      <w:r>
        <w:rPr>
          <w:rtl/>
        </w:rPr>
        <w:t xml:space="preserve">שנחטפו </w:t>
      </w:r>
      <w:bookmarkStart w:id="38563" w:name="_ETM_Q97_591160"/>
      <w:bookmarkEnd w:id="38563"/>
      <w:r>
        <w:rPr>
          <w:rtl/>
        </w:rPr>
        <w:t xml:space="preserve">מהחמ"ל </w:t>
      </w:r>
      <w:bookmarkStart w:id="38564" w:name="_ETM_Q97_591880"/>
      <w:bookmarkEnd w:id="38564"/>
      <w:r>
        <w:rPr>
          <w:rtl/>
        </w:rPr>
        <w:t xml:space="preserve">בנחל </w:t>
      </w:r>
      <w:bookmarkStart w:id="38565" w:name="_ETM_Q97_592480"/>
      <w:bookmarkEnd w:id="38565"/>
      <w:r>
        <w:rPr>
          <w:rtl/>
        </w:rPr>
        <w:t>עוז</w:t>
      </w:r>
      <w:r>
        <w:rPr>
          <w:rFonts w:hint="cs"/>
          <w:rtl/>
        </w:rPr>
        <w:t>;</w:t>
      </w:r>
      <w:r>
        <w:rPr>
          <w:rtl/>
        </w:rPr>
        <w:t xml:space="preserve"> </w:t>
      </w:r>
      <w:bookmarkStart w:id="38566" w:name="_ETM_Q97_593589"/>
      <w:bookmarkEnd w:id="38566"/>
      <w:r>
        <w:rPr>
          <w:rtl/>
        </w:rPr>
        <w:t xml:space="preserve">יושבות </w:t>
      </w:r>
      <w:bookmarkStart w:id="38567" w:name="_ETM_Q97_594009"/>
      <w:bookmarkEnd w:id="38567"/>
      <w:r>
        <w:rPr>
          <w:rtl/>
        </w:rPr>
        <w:t xml:space="preserve">על </w:t>
      </w:r>
      <w:bookmarkStart w:id="38568" w:name="_ETM_Q97_594130"/>
      <w:bookmarkEnd w:id="38568"/>
      <w:r>
        <w:rPr>
          <w:rtl/>
        </w:rPr>
        <w:t>מזרנים</w:t>
      </w:r>
      <w:r>
        <w:rPr>
          <w:rFonts w:hint="cs"/>
          <w:rtl/>
        </w:rPr>
        <w:t>,</w:t>
      </w:r>
      <w:r>
        <w:rPr>
          <w:rtl/>
        </w:rPr>
        <w:t xml:space="preserve"> </w:t>
      </w:r>
      <w:bookmarkStart w:id="38569" w:name="_ETM_Q97_595119"/>
      <w:bookmarkEnd w:id="38569"/>
      <w:r>
        <w:rPr>
          <w:rtl/>
        </w:rPr>
        <w:t>חבולות</w:t>
      </w:r>
      <w:r>
        <w:rPr>
          <w:rFonts w:hint="cs"/>
          <w:rtl/>
        </w:rPr>
        <w:t>,</w:t>
      </w:r>
      <w:r>
        <w:rPr>
          <w:rtl/>
        </w:rPr>
        <w:t xml:space="preserve"> </w:t>
      </w:r>
      <w:bookmarkStart w:id="38570" w:name="_ETM_Q97_596079"/>
      <w:bookmarkEnd w:id="38570"/>
      <w:r>
        <w:rPr>
          <w:rtl/>
        </w:rPr>
        <w:t>מדממות</w:t>
      </w:r>
      <w:r>
        <w:rPr>
          <w:rFonts w:hint="cs"/>
          <w:rtl/>
        </w:rPr>
        <w:t>,</w:t>
      </w:r>
      <w:r>
        <w:rPr>
          <w:rtl/>
        </w:rPr>
        <w:t xml:space="preserve"> </w:t>
      </w:r>
      <w:bookmarkStart w:id="38571" w:name="_ETM_Q97_597249"/>
      <w:bookmarkEnd w:id="38571"/>
      <w:r>
        <w:rPr>
          <w:rtl/>
        </w:rPr>
        <w:t>מושפלות</w:t>
      </w:r>
      <w:r>
        <w:rPr>
          <w:rFonts w:hint="cs"/>
          <w:rtl/>
        </w:rPr>
        <w:t>,</w:t>
      </w:r>
      <w:r>
        <w:rPr>
          <w:rtl/>
        </w:rPr>
        <w:t xml:space="preserve"> </w:t>
      </w:r>
      <w:bookmarkStart w:id="38572" w:name="_ETM_Q97_598310"/>
      <w:bookmarkEnd w:id="38572"/>
      <w:r>
        <w:rPr>
          <w:rtl/>
        </w:rPr>
        <w:t xml:space="preserve">עם </w:t>
      </w:r>
      <w:bookmarkStart w:id="38573" w:name="_ETM_Q97_598459"/>
      <w:bookmarkEnd w:id="38573"/>
      <w:r>
        <w:rPr>
          <w:rtl/>
        </w:rPr>
        <w:t xml:space="preserve">סימני </w:t>
      </w:r>
      <w:bookmarkStart w:id="38574" w:name="_ETM_Q97_598909"/>
      <w:bookmarkEnd w:id="38574"/>
      <w:r>
        <w:rPr>
          <w:rtl/>
        </w:rPr>
        <w:t>אזיקים</w:t>
      </w:r>
      <w:r>
        <w:rPr>
          <w:rFonts w:hint="cs"/>
          <w:rtl/>
        </w:rPr>
        <w:t>,</w:t>
      </w:r>
      <w:bookmarkStart w:id="38575" w:name="_ETM_Q97_598851"/>
      <w:bookmarkEnd w:id="38575"/>
      <w:r>
        <w:rPr>
          <w:rtl/>
        </w:rPr>
        <w:t xml:space="preserve"> </w:t>
      </w:r>
      <w:bookmarkStart w:id="38576" w:name="_ETM_Q97_599950"/>
      <w:bookmarkEnd w:id="38576"/>
      <w:r>
        <w:rPr>
          <w:rtl/>
        </w:rPr>
        <w:t xml:space="preserve">מיואשות </w:t>
      </w:r>
      <w:bookmarkStart w:id="38577" w:name="_ETM_Q97_600969"/>
      <w:bookmarkEnd w:id="38577"/>
      <w:r>
        <w:rPr>
          <w:rFonts w:hint="cs"/>
          <w:rtl/>
        </w:rPr>
        <w:t>ו</w:t>
      </w:r>
      <w:r>
        <w:rPr>
          <w:rtl/>
        </w:rPr>
        <w:t xml:space="preserve">נטולות </w:t>
      </w:r>
      <w:bookmarkStart w:id="38578" w:name="_ETM_Q97_601479"/>
      <w:bookmarkEnd w:id="38578"/>
      <w:r>
        <w:rPr>
          <w:rtl/>
        </w:rPr>
        <w:t>תקווה</w:t>
      </w:r>
      <w:r w:rsidR="00975313">
        <w:rPr>
          <w:rFonts w:hint="cs"/>
          <w:rtl/>
        </w:rPr>
        <w:t>.</w:t>
      </w:r>
      <w:bookmarkStart w:id="38579" w:name="_ETM_Q97_600830"/>
      <w:bookmarkEnd w:id="38579"/>
      <w:r>
        <w:rPr>
          <w:rtl/>
        </w:rPr>
        <w:t xml:space="preserve"> </w:t>
      </w:r>
      <w:bookmarkStart w:id="38580" w:name="_ETM_Q97_602469"/>
      <w:bookmarkEnd w:id="38580"/>
      <w:r>
        <w:rPr>
          <w:rtl/>
        </w:rPr>
        <w:t xml:space="preserve">המבטים </w:t>
      </w:r>
      <w:bookmarkStart w:id="38581" w:name="_ETM_Q97_603070"/>
      <w:bookmarkEnd w:id="38581"/>
      <w:r>
        <w:rPr>
          <w:rtl/>
        </w:rPr>
        <w:t>ב</w:t>
      </w:r>
      <w:r>
        <w:rPr>
          <w:rFonts w:hint="cs"/>
          <w:rtl/>
        </w:rPr>
        <w:t>ע</w:t>
      </w:r>
      <w:r>
        <w:rPr>
          <w:rtl/>
        </w:rPr>
        <w:t xml:space="preserve">יניהן </w:t>
      </w:r>
      <w:bookmarkStart w:id="38582" w:name="_ETM_Q97_604089"/>
      <w:bookmarkEnd w:id="38582"/>
      <w:r>
        <w:rPr>
          <w:rtl/>
        </w:rPr>
        <w:t xml:space="preserve">אומרים </w:t>
      </w:r>
      <w:bookmarkStart w:id="38583" w:name="_ETM_Q97_604479"/>
      <w:bookmarkEnd w:id="38583"/>
      <w:r>
        <w:rPr>
          <w:rtl/>
        </w:rPr>
        <w:t>הכ</w:t>
      </w:r>
      <w:r>
        <w:rPr>
          <w:rFonts w:hint="cs"/>
          <w:rtl/>
        </w:rPr>
        <w:t>ו</w:t>
      </w:r>
      <w:r>
        <w:rPr>
          <w:rtl/>
        </w:rPr>
        <w:t>ל</w:t>
      </w:r>
      <w:r>
        <w:rPr>
          <w:rFonts w:hint="cs"/>
          <w:rtl/>
        </w:rPr>
        <w:t>.</w:t>
      </w:r>
      <w:r>
        <w:rPr>
          <w:rtl/>
        </w:rPr>
        <w:t xml:space="preserve"> </w:t>
      </w:r>
      <w:bookmarkStart w:id="38584" w:name="_ETM_Q97_605200"/>
      <w:bookmarkEnd w:id="38584"/>
      <w:r>
        <w:rPr>
          <w:rtl/>
        </w:rPr>
        <w:t xml:space="preserve">אדוני </w:t>
      </w:r>
      <w:bookmarkStart w:id="38585" w:name="_ETM_Q97_605710"/>
      <w:bookmarkEnd w:id="38585"/>
      <w:r>
        <w:rPr>
          <w:rtl/>
        </w:rPr>
        <w:t xml:space="preserve">ראש </w:t>
      </w:r>
      <w:bookmarkStart w:id="38586" w:name="_ETM_Q97_605950"/>
      <w:bookmarkEnd w:id="38586"/>
      <w:r>
        <w:rPr>
          <w:rtl/>
        </w:rPr>
        <w:t>הממשלה</w:t>
      </w:r>
      <w:r>
        <w:rPr>
          <w:rFonts w:hint="cs"/>
          <w:rtl/>
        </w:rPr>
        <w:t>,</w:t>
      </w:r>
      <w:r>
        <w:rPr>
          <w:rtl/>
        </w:rPr>
        <w:t xml:space="preserve"> </w:t>
      </w:r>
      <w:bookmarkStart w:id="38587" w:name="_ETM_Q97_606819"/>
      <w:bookmarkEnd w:id="38587"/>
      <w:r>
        <w:rPr>
          <w:rtl/>
        </w:rPr>
        <w:t xml:space="preserve">תסתכל </w:t>
      </w:r>
      <w:bookmarkStart w:id="38588" w:name="_ETM_Q97_607359"/>
      <w:bookmarkEnd w:id="38588"/>
      <w:r>
        <w:rPr>
          <w:rFonts w:hint="cs"/>
          <w:rtl/>
        </w:rPr>
        <w:t>להן</w:t>
      </w:r>
      <w:r>
        <w:rPr>
          <w:rtl/>
        </w:rPr>
        <w:t xml:space="preserve"> </w:t>
      </w:r>
      <w:bookmarkStart w:id="38589" w:name="_ETM_Q97_607689"/>
      <w:bookmarkEnd w:id="38589"/>
      <w:r>
        <w:rPr>
          <w:rtl/>
        </w:rPr>
        <w:t xml:space="preserve">בעיניים </w:t>
      </w:r>
      <w:bookmarkStart w:id="38590" w:name="_ETM_Q97_608529"/>
      <w:bookmarkEnd w:id="38590"/>
      <w:r>
        <w:rPr>
          <w:rFonts w:hint="cs"/>
          <w:rtl/>
        </w:rPr>
        <w:t>ו</w:t>
      </w:r>
      <w:r>
        <w:rPr>
          <w:rtl/>
        </w:rPr>
        <w:t xml:space="preserve">קדם </w:t>
      </w:r>
      <w:bookmarkStart w:id="38591" w:name="_ETM_Q97_608980"/>
      <w:bookmarkEnd w:id="38591"/>
      <w:r>
        <w:rPr>
          <w:rtl/>
        </w:rPr>
        <w:t xml:space="preserve">את </w:t>
      </w:r>
      <w:bookmarkStart w:id="38592" w:name="_ETM_Q97_609099"/>
      <w:bookmarkEnd w:id="38592"/>
      <w:r>
        <w:rPr>
          <w:rtl/>
        </w:rPr>
        <w:t xml:space="preserve">העסקה </w:t>
      </w:r>
      <w:bookmarkStart w:id="38593" w:name="_ETM_Q97_609519"/>
      <w:bookmarkEnd w:id="38593"/>
      <w:r>
        <w:rPr>
          <w:rtl/>
        </w:rPr>
        <w:t xml:space="preserve">לשחרור </w:t>
      </w:r>
      <w:bookmarkStart w:id="38594" w:name="_ETM_Q97_609970"/>
      <w:bookmarkEnd w:id="38594"/>
      <w:r>
        <w:rPr>
          <w:rtl/>
        </w:rPr>
        <w:t xml:space="preserve">החטופות </w:t>
      </w:r>
      <w:bookmarkStart w:id="38595" w:name="_ETM_Q97_610510"/>
      <w:bookmarkEnd w:id="38595"/>
      <w:r>
        <w:rPr>
          <w:rtl/>
        </w:rPr>
        <w:t xml:space="preserve">והחטופים </w:t>
      </w:r>
      <w:bookmarkStart w:id="38596" w:name="_ETM_Q97_611409"/>
      <w:bookmarkEnd w:id="38596"/>
      <w:r>
        <w:rPr>
          <w:rtl/>
        </w:rPr>
        <w:t>עכשיו</w:t>
      </w:r>
      <w:r>
        <w:rPr>
          <w:rFonts w:hint="cs"/>
          <w:rtl/>
        </w:rPr>
        <w:t>,</w:t>
      </w:r>
      <w:r>
        <w:rPr>
          <w:rtl/>
        </w:rPr>
        <w:t xml:space="preserve"> </w:t>
      </w:r>
      <w:bookmarkStart w:id="38597" w:name="_ETM_Q97_612280"/>
      <w:bookmarkEnd w:id="38597"/>
      <w:r>
        <w:rPr>
          <w:rtl/>
        </w:rPr>
        <w:t xml:space="preserve">לפני </w:t>
      </w:r>
      <w:bookmarkStart w:id="38598" w:name="_ETM_Q97_612730"/>
      <w:bookmarkEnd w:id="38598"/>
      <w:r>
        <w:rPr>
          <w:rtl/>
        </w:rPr>
        <w:t xml:space="preserve">הכול </w:t>
      </w:r>
      <w:bookmarkStart w:id="38599" w:name="_ETM_Q97_613420"/>
      <w:bookmarkEnd w:id="38599"/>
      <w:r>
        <w:rPr>
          <w:rtl/>
        </w:rPr>
        <w:t xml:space="preserve">ומעל </w:t>
      </w:r>
      <w:bookmarkStart w:id="38600" w:name="_ETM_Q97_613870"/>
      <w:bookmarkEnd w:id="38600"/>
      <w:r>
        <w:rPr>
          <w:rtl/>
        </w:rPr>
        <w:t>הכול</w:t>
      </w:r>
      <w:r w:rsidR="00975313">
        <w:rPr>
          <w:rFonts w:hint="cs"/>
          <w:rtl/>
        </w:rPr>
        <w:t>,</w:t>
      </w:r>
      <w:r>
        <w:rPr>
          <w:rtl/>
        </w:rPr>
        <w:t xml:space="preserve"> </w:t>
      </w:r>
      <w:bookmarkStart w:id="38601" w:name="_ETM_Q97_614580"/>
      <w:bookmarkEnd w:id="38601"/>
      <w:r>
        <w:rPr>
          <w:rtl/>
        </w:rPr>
        <w:t xml:space="preserve">כי </w:t>
      </w:r>
      <w:bookmarkStart w:id="38602" w:name="_ETM_Q97_614760"/>
      <w:bookmarkEnd w:id="38602"/>
      <w:r>
        <w:rPr>
          <w:rtl/>
        </w:rPr>
        <w:t xml:space="preserve">החטופים </w:t>
      </w:r>
      <w:bookmarkStart w:id="38603" w:name="_ETM_Q97_615239"/>
      <w:bookmarkEnd w:id="38603"/>
      <w:r>
        <w:rPr>
          <w:rtl/>
        </w:rPr>
        <w:t xml:space="preserve">סובלים </w:t>
      </w:r>
      <w:bookmarkStart w:id="38604" w:name="_ETM_Q97_616319"/>
      <w:bookmarkEnd w:id="38604"/>
      <w:r>
        <w:rPr>
          <w:rtl/>
        </w:rPr>
        <w:t>וכן</w:t>
      </w:r>
      <w:r>
        <w:rPr>
          <w:rFonts w:hint="cs"/>
          <w:rtl/>
        </w:rPr>
        <w:t>,</w:t>
      </w:r>
      <w:r>
        <w:rPr>
          <w:rtl/>
        </w:rPr>
        <w:t xml:space="preserve"> </w:t>
      </w:r>
      <w:bookmarkStart w:id="38605" w:name="_ETM_Q97_617280"/>
      <w:bookmarkEnd w:id="38605"/>
      <w:r>
        <w:rPr>
          <w:rtl/>
        </w:rPr>
        <w:t xml:space="preserve">גם </w:t>
      </w:r>
      <w:bookmarkStart w:id="38606" w:name="_ETM_Q97_617819"/>
      <w:bookmarkEnd w:id="38606"/>
      <w:r>
        <w:rPr>
          <w:rtl/>
        </w:rPr>
        <w:t xml:space="preserve">מתים </w:t>
      </w:r>
      <w:bookmarkStart w:id="38607" w:name="_ETM_Q97_618420"/>
      <w:bookmarkEnd w:id="38607"/>
      <w:r>
        <w:rPr>
          <w:rtl/>
        </w:rPr>
        <w:t>בשבי</w:t>
      </w:r>
      <w:r>
        <w:rPr>
          <w:rFonts w:hint="cs"/>
          <w:rtl/>
        </w:rPr>
        <w:t>.</w:t>
      </w:r>
      <w:r>
        <w:rPr>
          <w:rtl/>
        </w:rPr>
        <w:t xml:space="preserve"> </w:t>
      </w:r>
      <w:bookmarkStart w:id="38608" w:name="_ETM_Q97_619340"/>
      <w:bookmarkEnd w:id="38608"/>
      <w:r>
        <w:rPr>
          <w:rtl/>
        </w:rPr>
        <w:t xml:space="preserve">אין </w:t>
      </w:r>
      <w:bookmarkStart w:id="38609" w:name="_ETM_Q97_619760"/>
      <w:bookmarkEnd w:id="38609"/>
      <w:r>
        <w:rPr>
          <w:rtl/>
        </w:rPr>
        <w:t xml:space="preserve">להם </w:t>
      </w:r>
      <w:bookmarkStart w:id="38610" w:name="_ETM_Q97_620300"/>
      <w:bookmarkEnd w:id="38610"/>
      <w:r>
        <w:rPr>
          <w:rtl/>
        </w:rPr>
        <w:t>זמן</w:t>
      </w:r>
      <w:r>
        <w:rPr>
          <w:rFonts w:hint="cs"/>
          <w:rtl/>
        </w:rPr>
        <w:t>.</w:t>
      </w:r>
    </w:p>
    <w:p w:rsidR="0086198E" w:rsidRDefault="0086198E" w:rsidP="008052BD">
      <w:pPr>
        <w:rPr>
          <w:rtl/>
        </w:rPr>
      </w:pPr>
    </w:p>
    <w:p w:rsidR="0086198E" w:rsidRDefault="0086198E" w:rsidP="008052BD">
      <w:pPr>
        <w:pStyle w:val="af8"/>
        <w:keepNext/>
        <w:rPr>
          <w:rtl/>
        </w:rPr>
      </w:pPr>
      <w:r w:rsidRPr="00501811">
        <w:rPr>
          <w:rStyle w:val="TagStyle"/>
          <w:rtl/>
        </w:rPr>
        <w:t xml:space="preserve"> &lt;&lt; יור &gt;&gt; </w:t>
      </w:r>
      <w:r>
        <w:rPr>
          <w:rtl/>
        </w:rPr>
        <w:t>היו"ר חנוך דב מלביצקי:</w:t>
      </w:r>
      <w:r w:rsidRPr="00501811">
        <w:rPr>
          <w:rStyle w:val="TagStyle"/>
          <w:rtl/>
        </w:rPr>
        <w:t xml:space="preserve"> &lt;&lt; יור &gt;&gt;</w:t>
      </w:r>
      <w:r>
        <w:rPr>
          <w:rtl/>
        </w:rPr>
        <w:t xml:space="preserve">   </w:t>
      </w:r>
    </w:p>
    <w:p w:rsidR="0086198E" w:rsidRDefault="0086198E" w:rsidP="008052BD">
      <w:pPr>
        <w:rPr>
          <w:rtl/>
        </w:rPr>
      </w:pPr>
    </w:p>
    <w:p w:rsidR="0086198E" w:rsidRDefault="0086198E" w:rsidP="008052BD">
      <w:pPr>
        <w:rPr>
          <w:rtl/>
        </w:rPr>
      </w:pPr>
      <w:bookmarkStart w:id="38611" w:name="_ETM_Q97_621900"/>
      <w:bookmarkEnd w:id="38611"/>
      <w:r>
        <w:rPr>
          <w:rtl/>
        </w:rPr>
        <w:t>תודה</w:t>
      </w:r>
      <w:r>
        <w:rPr>
          <w:rFonts w:hint="cs"/>
          <w:rtl/>
        </w:rPr>
        <w:t>.</w:t>
      </w:r>
      <w:r>
        <w:rPr>
          <w:rtl/>
        </w:rPr>
        <w:t xml:space="preserve"> </w:t>
      </w:r>
      <w:bookmarkStart w:id="38612" w:name="_ETM_Q97_622350"/>
      <w:bookmarkEnd w:id="38612"/>
      <w:r>
        <w:rPr>
          <w:rtl/>
        </w:rPr>
        <w:t xml:space="preserve">חבר </w:t>
      </w:r>
      <w:bookmarkStart w:id="38613" w:name="_ETM_Q97_622650"/>
      <w:bookmarkEnd w:id="38613"/>
      <w:r>
        <w:rPr>
          <w:rtl/>
        </w:rPr>
        <w:t xml:space="preserve">הכנסת </w:t>
      </w:r>
      <w:bookmarkStart w:id="38614" w:name="_ETM_Q97_622950"/>
      <w:bookmarkEnd w:id="38614"/>
      <w:r>
        <w:rPr>
          <w:rtl/>
        </w:rPr>
        <w:t xml:space="preserve">סוכות </w:t>
      </w:r>
      <w:bookmarkStart w:id="38615" w:name="_ETM_Q97_623430"/>
      <w:bookmarkEnd w:id="38615"/>
      <w:r>
        <w:rPr>
          <w:rtl/>
        </w:rPr>
        <w:t>–</w:t>
      </w:r>
      <w:r>
        <w:rPr>
          <w:rFonts w:hint="cs"/>
          <w:rtl/>
        </w:rPr>
        <w:t xml:space="preserve"> </w:t>
      </w:r>
      <w:r>
        <w:rPr>
          <w:rtl/>
        </w:rPr>
        <w:t xml:space="preserve">אינו </w:t>
      </w:r>
      <w:bookmarkStart w:id="38616" w:name="_ETM_Q97_623700"/>
      <w:bookmarkEnd w:id="38616"/>
      <w:r>
        <w:rPr>
          <w:rtl/>
        </w:rPr>
        <w:t>נוכח</w:t>
      </w:r>
      <w:r>
        <w:rPr>
          <w:rFonts w:hint="cs"/>
          <w:rtl/>
        </w:rPr>
        <w:t>;</w:t>
      </w:r>
      <w:bookmarkStart w:id="38617" w:name="_ETM_Q97_617640"/>
      <w:bookmarkEnd w:id="38617"/>
      <w:r>
        <w:rPr>
          <w:rtl/>
        </w:rPr>
        <w:t xml:space="preserve"> </w:t>
      </w:r>
      <w:bookmarkStart w:id="38618" w:name="_ETM_Q97_624150"/>
      <w:bookmarkEnd w:id="38618"/>
      <w:r>
        <w:rPr>
          <w:rtl/>
        </w:rPr>
        <w:t xml:space="preserve">חבר </w:t>
      </w:r>
      <w:bookmarkStart w:id="38619" w:name="_ETM_Q97_624420"/>
      <w:bookmarkEnd w:id="38619"/>
      <w:r>
        <w:rPr>
          <w:rtl/>
        </w:rPr>
        <w:t xml:space="preserve">הכנסת </w:t>
      </w:r>
      <w:bookmarkStart w:id="38620" w:name="_ETM_Q97_624750"/>
      <w:bookmarkEnd w:id="38620"/>
      <w:r>
        <w:rPr>
          <w:rFonts w:hint="cs"/>
          <w:rtl/>
        </w:rPr>
        <w:t xml:space="preserve">אילוז </w:t>
      </w:r>
      <w:r>
        <w:rPr>
          <w:rtl/>
        </w:rPr>
        <w:t xml:space="preserve">– </w:t>
      </w:r>
      <w:bookmarkStart w:id="38621" w:name="_ETM_Q97_625020"/>
      <w:bookmarkEnd w:id="38621"/>
      <w:r>
        <w:rPr>
          <w:rtl/>
        </w:rPr>
        <w:t xml:space="preserve">אינו </w:t>
      </w:r>
      <w:bookmarkStart w:id="38622" w:name="_ETM_Q97_625230"/>
      <w:bookmarkEnd w:id="38622"/>
      <w:r>
        <w:rPr>
          <w:rtl/>
        </w:rPr>
        <w:t>נוכח</w:t>
      </w:r>
      <w:r>
        <w:rPr>
          <w:rFonts w:hint="cs"/>
          <w:rtl/>
        </w:rPr>
        <w:t>.</w:t>
      </w:r>
      <w:r>
        <w:rPr>
          <w:rtl/>
        </w:rPr>
        <w:t xml:space="preserve"> </w:t>
      </w:r>
      <w:bookmarkStart w:id="38623" w:name="_ETM_Q97_625950"/>
      <w:bookmarkEnd w:id="38623"/>
      <w:r>
        <w:rPr>
          <w:rtl/>
        </w:rPr>
        <w:t xml:space="preserve">חבר </w:t>
      </w:r>
      <w:bookmarkStart w:id="38624" w:name="_ETM_Q97_626190"/>
      <w:bookmarkEnd w:id="38624"/>
      <w:r>
        <w:rPr>
          <w:rtl/>
        </w:rPr>
        <w:t xml:space="preserve">הכנסת </w:t>
      </w:r>
      <w:bookmarkStart w:id="38625" w:name="_ETM_Q97_626520"/>
      <w:bookmarkEnd w:id="38625"/>
      <w:r>
        <w:rPr>
          <w:rtl/>
        </w:rPr>
        <w:t>כץ</w:t>
      </w:r>
      <w:r>
        <w:rPr>
          <w:rFonts w:hint="cs"/>
          <w:rtl/>
        </w:rPr>
        <w:t>.</w:t>
      </w:r>
    </w:p>
    <w:p w:rsidR="0086198E" w:rsidRDefault="0086198E" w:rsidP="008052BD">
      <w:pPr>
        <w:rPr>
          <w:rtl/>
        </w:rPr>
      </w:pPr>
    </w:p>
    <w:p w:rsidR="0086198E" w:rsidRDefault="0086198E" w:rsidP="008052BD">
      <w:pPr>
        <w:pStyle w:val="a4"/>
        <w:keepNext/>
        <w:rPr>
          <w:rtl/>
        </w:rPr>
      </w:pPr>
      <w:bookmarkStart w:id="38626" w:name="ET_speaker_6151_15"/>
      <w:r w:rsidRPr="00501811">
        <w:rPr>
          <w:rStyle w:val="TagStyle"/>
          <w:rtl/>
        </w:rPr>
        <w:t xml:space="preserve"> &lt;&lt; דובר &gt;&gt; </w:t>
      </w:r>
      <w:bookmarkStart w:id="38627" w:name="_Toc172456016"/>
      <w:bookmarkStart w:id="38628" w:name="_Toc172458477"/>
      <w:bookmarkStart w:id="38629" w:name="_Toc172459769"/>
      <w:bookmarkStart w:id="38630" w:name="_Toc172460104"/>
      <w:r>
        <w:rPr>
          <w:rtl/>
        </w:rPr>
        <w:t>רון כץ (יש עתיד):</w:t>
      </w:r>
      <w:bookmarkEnd w:id="38627"/>
      <w:bookmarkEnd w:id="38628"/>
      <w:bookmarkEnd w:id="38629"/>
      <w:bookmarkEnd w:id="38630"/>
      <w:r w:rsidRPr="00501811">
        <w:rPr>
          <w:rStyle w:val="TagStyle"/>
          <w:rtl/>
        </w:rPr>
        <w:t xml:space="preserve"> &lt;&lt; דובר &gt;&gt;</w:t>
      </w:r>
      <w:r>
        <w:rPr>
          <w:rtl/>
        </w:rPr>
        <w:t xml:space="preserve">   </w:t>
      </w:r>
      <w:bookmarkEnd w:id="38626"/>
    </w:p>
    <w:p w:rsidR="0086198E" w:rsidRDefault="0086198E" w:rsidP="008052BD">
      <w:pPr>
        <w:rPr>
          <w:rtl/>
        </w:rPr>
      </w:pPr>
    </w:p>
    <w:p w:rsidR="0086198E" w:rsidRDefault="0086198E" w:rsidP="008052BD">
      <w:pPr>
        <w:rPr>
          <w:rtl/>
        </w:rPr>
      </w:pPr>
      <w:bookmarkStart w:id="38631" w:name="_ETM_Q97_648049"/>
      <w:bookmarkEnd w:id="38631"/>
      <w:r>
        <w:rPr>
          <w:rtl/>
        </w:rPr>
        <w:t xml:space="preserve">אדוני </w:t>
      </w:r>
      <w:bookmarkStart w:id="38632" w:name="_ETM_Q97_648379"/>
      <w:bookmarkEnd w:id="38632"/>
      <w:r>
        <w:rPr>
          <w:rtl/>
        </w:rPr>
        <w:t>ה</w:t>
      </w:r>
      <w:r>
        <w:rPr>
          <w:rFonts w:hint="cs"/>
          <w:rtl/>
        </w:rPr>
        <w:t>יושב-</w:t>
      </w:r>
      <w:r>
        <w:rPr>
          <w:rtl/>
        </w:rPr>
        <w:t>ר</w:t>
      </w:r>
      <w:r>
        <w:rPr>
          <w:rFonts w:hint="cs"/>
          <w:rtl/>
        </w:rPr>
        <w:t>אש</w:t>
      </w:r>
      <w:bookmarkStart w:id="38633" w:name="_ETM_Q97_644811"/>
      <w:bookmarkEnd w:id="38633"/>
      <w:r>
        <w:rPr>
          <w:rFonts w:hint="cs"/>
          <w:rtl/>
        </w:rPr>
        <w:t>,</w:t>
      </w:r>
      <w:bookmarkStart w:id="38634" w:name="_ETM_Q97_620911"/>
      <w:bookmarkEnd w:id="38634"/>
      <w:r>
        <w:rPr>
          <w:rtl/>
        </w:rPr>
        <w:t xml:space="preserve"> </w:t>
      </w:r>
      <w:bookmarkStart w:id="38635" w:name="_ETM_Q97_648620"/>
      <w:bookmarkEnd w:id="38635"/>
      <w:r>
        <w:rPr>
          <w:rtl/>
        </w:rPr>
        <w:t xml:space="preserve">חבריי </w:t>
      </w:r>
      <w:bookmarkStart w:id="38636" w:name="_ETM_Q97_649010"/>
      <w:bookmarkEnd w:id="38636"/>
      <w:r>
        <w:rPr>
          <w:rtl/>
        </w:rPr>
        <w:t xml:space="preserve">חברי </w:t>
      </w:r>
      <w:bookmarkStart w:id="38637" w:name="_ETM_Q97_649280"/>
      <w:bookmarkEnd w:id="38637"/>
      <w:r>
        <w:rPr>
          <w:rtl/>
        </w:rPr>
        <w:t>הכנסת</w:t>
      </w:r>
      <w:r>
        <w:rPr>
          <w:rFonts w:hint="cs"/>
          <w:rtl/>
        </w:rPr>
        <w:t>,</w:t>
      </w:r>
      <w:r>
        <w:rPr>
          <w:rtl/>
        </w:rPr>
        <w:t xml:space="preserve"> </w:t>
      </w:r>
      <w:bookmarkStart w:id="38638" w:name="_ETM_Q97_649760"/>
      <w:bookmarkEnd w:id="38638"/>
      <w:r>
        <w:rPr>
          <w:rtl/>
        </w:rPr>
        <w:t xml:space="preserve">השעה </w:t>
      </w:r>
      <w:bookmarkStart w:id="38639" w:name="_ETM_Q97_650810"/>
      <w:bookmarkEnd w:id="38639"/>
      <w:r>
        <w:rPr>
          <w:rtl/>
        </w:rPr>
        <w:t>03:07</w:t>
      </w:r>
      <w:r>
        <w:rPr>
          <w:rFonts w:hint="cs"/>
          <w:rtl/>
        </w:rPr>
        <w:t>,</w:t>
      </w:r>
      <w:r>
        <w:rPr>
          <w:rtl/>
        </w:rPr>
        <w:t xml:space="preserve"> </w:t>
      </w:r>
      <w:bookmarkStart w:id="38640" w:name="_ETM_Q97_652670"/>
      <w:bookmarkStart w:id="38641" w:name="_ETM_Q97_653060"/>
      <w:bookmarkStart w:id="38642" w:name="_ETM_Q97_654400"/>
      <w:bookmarkEnd w:id="38640"/>
      <w:bookmarkEnd w:id="38641"/>
      <w:bookmarkEnd w:id="38642"/>
      <w:r>
        <w:rPr>
          <w:rtl/>
        </w:rPr>
        <w:t xml:space="preserve">וזה </w:t>
      </w:r>
      <w:bookmarkStart w:id="38643" w:name="_ETM_Q97_655659"/>
      <w:bookmarkEnd w:id="38643"/>
      <w:r>
        <w:rPr>
          <w:rtl/>
        </w:rPr>
        <w:t xml:space="preserve">כנראה </w:t>
      </w:r>
      <w:bookmarkStart w:id="38644" w:name="_ETM_Q97_656080"/>
      <w:bookmarkEnd w:id="38644"/>
      <w:r>
        <w:rPr>
          <w:rtl/>
        </w:rPr>
        <w:t xml:space="preserve">הרגע </w:t>
      </w:r>
      <w:bookmarkStart w:id="38645" w:name="_ETM_Q97_656650"/>
      <w:bookmarkEnd w:id="38645"/>
      <w:r>
        <w:rPr>
          <w:rtl/>
        </w:rPr>
        <w:t xml:space="preserve">המביך </w:t>
      </w:r>
      <w:bookmarkStart w:id="38646" w:name="_ETM_Q97_657340"/>
      <w:bookmarkEnd w:id="38646"/>
      <w:r>
        <w:rPr>
          <w:rtl/>
        </w:rPr>
        <w:t>והמבי</w:t>
      </w:r>
      <w:r>
        <w:rPr>
          <w:rFonts w:hint="cs"/>
          <w:rtl/>
        </w:rPr>
        <w:t>ש</w:t>
      </w:r>
      <w:r>
        <w:rPr>
          <w:rtl/>
        </w:rPr>
        <w:t xml:space="preserve"> </w:t>
      </w:r>
      <w:bookmarkStart w:id="38647" w:name="_ETM_Q97_657909"/>
      <w:bookmarkEnd w:id="38647"/>
      <w:r>
        <w:rPr>
          <w:rtl/>
        </w:rPr>
        <w:t xml:space="preserve">ביותר </w:t>
      </w:r>
      <w:bookmarkStart w:id="38648" w:name="_ETM_Q97_658269"/>
      <w:bookmarkEnd w:id="38648"/>
      <w:r>
        <w:rPr>
          <w:rtl/>
        </w:rPr>
        <w:t xml:space="preserve">בכנסת </w:t>
      </w:r>
      <w:bookmarkStart w:id="38649" w:name="_ETM_Q97_658690"/>
      <w:bookmarkEnd w:id="38649"/>
      <w:r>
        <w:rPr>
          <w:rtl/>
        </w:rPr>
        <w:t>ישראל</w:t>
      </w:r>
      <w:r>
        <w:rPr>
          <w:rFonts w:hint="cs"/>
          <w:rtl/>
        </w:rPr>
        <w:t>,</w:t>
      </w:r>
      <w:r>
        <w:rPr>
          <w:rtl/>
        </w:rPr>
        <w:t xml:space="preserve"> </w:t>
      </w:r>
      <w:bookmarkStart w:id="38650" w:name="_ETM_Q97_659080"/>
      <w:bookmarkEnd w:id="38650"/>
      <w:r>
        <w:rPr>
          <w:rtl/>
        </w:rPr>
        <w:t xml:space="preserve">הרגע </w:t>
      </w:r>
      <w:bookmarkStart w:id="38651" w:name="_ETM_Q97_660010"/>
      <w:bookmarkEnd w:id="38651"/>
      <w:r>
        <w:rPr>
          <w:rFonts w:hint="cs"/>
          <w:rtl/>
        </w:rPr>
        <w:t>שבו הסולידריות</w:t>
      </w:r>
      <w:bookmarkStart w:id="38652" w:name="_ETM_Q97_657480"/>
      <w:bookmarkEnd w:id="38652"/>
      <w:r>
        <w:rPr>
          <w:rtl/>
        </w:rPr>
        <w:t xml:space="preserve"> </w:t>
      </w:r>
      <w:bookmarkStart w:id="38653" w:name="_ETM_Q97_661269"/>
      <w:bookmarkEnd w:id="38653"/>
      <w:r>
        <w:rPr>
          <w:rtl/>
        </w:rPr>
        <w:t xml:space="preserve">הישראלית </w:t>
      </w:r>
      <w:bookmarkStart w:id="38654" w:name="_ETM_Q97_662049"/>
      <w:bookmarkEnd w:id="38654"/>
      <w:r>
        <w:rPr>
          <w:rtl/>
        </w:rPr>
        <w:t>מת</w:t>
      </w:r>
      <w:r>
        <w:rPr>
          <w:rFonts w:hint="cs"/>
          <w:rtl/>
        </w:rPr>
        <w:t>ה.</w:t>
      </w:r>
      <w:r>
        <w:rPr>
          <w:rtl/>
        </w:rPr>
        <w:t xml:space="preserve"> </w:t>
      </w:r>
      <w:bookmarkStart w:id="38655" w:name="_ETM_Q97_663150"/>
      <w:bookmarkEnd w:id="38655"/>
      <w:r>
        <w:rPr>
          <w:rtl/>
        </w:rPr>
        <w:t xml:space="preserve">כל </w:t>
      </w:r>
      <w:bookmarkStart w:id="38656" w:name="_ETM_Q97_663360"/>
      <w:bookmarkEnd w:id="38656"/>
      <w:r>
        <w:rPr>
          <w:rtl/>
        </w:rPr>
        <w:t xml:space="preserve">המילים </w:t>
      </w:r>
      <w:bookmarkStart w:id="38657" w:name="_ETM_Q97_663689"/>
      <w:bookmarkEnd w:id="38657"/>
      <w:r>
        <w:rPr>
          <w:rtl/>
        </w:rPr>
        <w:t>היפות</w:t>
      </w:r>
      <w:r>
        <w:rPr>
          <w:rFonts w:hint="cs"/>
          <w:rtl/>
        </w:rPr>
        <w:t>,</w:t>
      </w:r>
      <w:r>
        <w:rPr>
          <w:rtl/>
        </w:rPr>
        <w:t xml:space="preserve"> </w:t>
      </w:r>
      <w:bookmarkStart w:id="38658" w:name="_ETM_Q97_664739"/>
      <w:bookmarkEnd w:id="38658"/>
      <w:r>
        <w:rPr>
          <w:rtl/>
        </w:rPr>
        <w:t xml:space="preserve">כל </w:t>
      </w:r>
      <w:bookmarkStart w:id="38659" w:name="_ETM_Q97_664980"/>
      <w:bookmarkStart w:id="38660" w:name="_ETM_Q97_665280"/>
      <w:bookmarkStart w:id="38661" w:name="_ETM_Q97_665879"/>
      <w:bookmarkEnd w:id="38659"/>
      <w:bookmarkEnd w:id="38660"/>
      <w:bookmarkEnd w:id="38661"/>
      <w:r>
        <w:rPr>
          <w:rFonts w:hint="cs"/>
          <w:rtl/>
        </w:rPr>
        <w:t>התדרוכים,</w:t>
      </w:r>
      <w:r>
        <w:rPr>
          <w:rtl/>
        </w:rPr>
        <w:t xml:space="preserve"> </w:t>
      </w:r>
      <w:bookmarkStart w:id="38662" w:name="_ETM_Q97_666269"/>
      <w:bookmarkEnd w:id="38662"/>
      <w:r>
        <w:rPr>
          <w:rtl/>
        </w:rPr>
        <w:t>כל</w:t>
      </w:r>
      <w:bookmarkStart w:id="38663" w:name="_ETM_Q97_666480"/>
      <w:bookmarkEnd w:id="38663"/>
      <w:r>
        <w:rPr>
          <w:rFonts w:hint="cs"/>
          <w:rtl/>
        </w:rPr>
        <w:t xml:space="preserve"> </w:t>
      </w:r>
      <w:bookmarkStart w:id="38664" w:name="_ETM_Q97_661721"/>
      <w:bookmarkEnd w:id="38664"/>
      <w:r>
        <w:rPr>
          <w:rtl/>
        </w:rPr>
        <w:t xml:space="preserve">חברי </w:t>
      </w:r>
      <w:bookmarkStart w:id="38665" w:name="_ETM_Q97_666840"/>
      <w:bookmarkEnd w:id="38665"/>
      <w:r>
        <w:rPr>
          <w:rtl/>
        </w:rPr>
        <w:t xml:space="preserve">הכנסת </w:t>
      </w:r>
      <w:bookmarkStart w:id="38666" w:name="_ETM_Q97_667260"/>
      <w:bookmarkEnd w:id="38666"/>
      <w:r>
        <w:rPr>
          <w:rtl/>
        </w:rPr>
        <w:t xml:space="preserve">שנורא </w:t>
      </w:r>
      <w:bookmarkStart w:id="38667" w:name="_ETM_Q97_667680"/>
      <w:bookmarkEnd w:id="38667"/>
      <w:r>
        <w:rPr>
          <w:rtl/>
        </w:rPr>
        <w:t xml:space="preserve">אכפת </w:t>
      </w:r>
      <w:bookmarkStart w:id="38668" w:name="_ETM_Q97_668099"/>
      <w:bookmarkEnd w:id="38668"/>
      <w:r>
        <w:rPr>
          <w:rtl/>
        </w:rPr>
        <w:t xml:space="preserve">להם </w:t>
      </w:r>
      <w:bookmarkStart w:id="38669" w:name="_ETM_Q97_668310"/>
      <w:bookmarkEnd w:id="38669"/>
      <w:r>
        <w:rPr>
          <w:rtl/>
        </w:rPr>
        <w:t>מהחיילים</w:t>
      </w:r>
      <w:r>
        <w:rPr>
          <w:rFonts w:hint="cs"/>
          <w:rtl/>
        </w:rPr>
        <w:t>,</w:t>
      </w:r>
      <w:r>
        <w:rPr>
          <w:rtl/>
        </w:rPr>
        <w:t xml:space="preserve"> </w:t>
      </w:r>
      <w:bookmarkStart w:id="38670" w:name="_ETM_Q97_669510"/>
      <w:bookmarkEnd w:id="38670"/>
      <w:r>
        <w:rPr>
          <w:rtl/>
        </w:rPr>
        <w:t>מהלוחמים</w:t>
      </w:r>
      <w:r>
        <w:rPr>
          <w:rFonts w:hint="cs"/>
          <w:rtl/>
        </w:rPr>
        <w:t>,</w:t>
      </w:r>
      <w:r>
        <w:rPr>
          <w:rtl/>
        </w:rPr>
        <w:t xml:space="preserve"> </w:t>
      </w:r>
      <w:bookmarkStart w:id="38671" w:name="_ETM_Q97_670980"/>
      <w:bookmarkEnd w:id="38671"/>
      <w:r>
        <w:rPr>
          <w:rtl/>
        </w:rPr>
        <w:t xml:space="preserve">איפה </w:t>
      </w:r>
      <w:bookmarkStart w:id="38672" w:name="_ETM_Q97_671280"/>
      <w:bookmarkEnd w:id="38672"/>
      <w:r>
        <w:rPr>
          <w:rtl/>
        </w:rPr>
        <w:t>אתם</w:t>
      </w:r>
      <w:r>
        <w:rPr>
          <w:rFonts w:hint="cs"/>
          <w:rtl/>
        </w:rPr>
        <w:t>?</w:t>
      </w:r>
      <w:r>
        <w:rPr>
          <w:rtl/>
        </w:rPr>
        <w:t xml:space="preserve"> </w:t>
      </w:r>
      <w:bookmarkStart w:id="38673" w:name="_ETM_Q97_672310"/>
      <w:bookmarkEnd w:id="38673"/>
      <w:r>
        <w:rPr>
          <w:rtl/>
        </w:rPr>
        <w:t xml:space="preserve">איפה </w:t>
      </w:r>
      <w:bookmarkStart w:id="38674" w:name="_ETM_Q97_672610"/>
      <w:bookmarkEnd w:id="38674"/>
      <w:r>
        <w:rPr>
          <w:rtl/>
        </w:rPr>
        <w:t xml:space="preserve">אתם </w:t>
      </w:r>
      <w:bookmarkStart w:id="38675" w:name="_ETM_Q97_672849"/>
      <w:bookmarkEnd w:id="38675"/>
      <w:r>
        <w:rPr>
          <w:rtl/>
        </w:rPr>
        <w:t>עכשיו</w:t>
      </w:r>
      <w:r>
        <w:rPr>
          <w:rFonts w:hint="cs"/>
          <w:rtl/>
        </w:rPr>
        <w:t>?</w:t>
      </w:r>
      <w:r>
        <w:rPr>
          <w:rtl/>
        </w:rPr>
        <w:t xml:space="preserve"> </w:t>
      </w:r>
      <w:bookmarkStart w:id="38676" w:name="_ETM_Q97_673299"/>
      <w:bookmarkEnd w:id="38676"/>
      <w:r>
        <w:rPr>
          <w:rtl/>
        </w:rPr>
        <w:t xml:space="preserve">הכיסאות </w:t>
      </w:r>
      <w:bookmarkStart w:id="38677" w:name="_ETM_Q97_673810"/>
      <w:bookmarkEnd w:id="38677"/>
      <w:r>
        <w:rPr>
          <w:rtl/>
        </w:rPr>
        <w:t>ריקים</w:t>
      </w:r>
      <w:r>
        <w:rPr>
          <w:rFonts w:hint="cs"/>
          <w:rtl/>
        </w:rPr>
        <w:t>.</w:t>
      </w:r>
      <w:r>
        <w:rPr>
          <w:rtl/>
        </w:rPr>
        <w:t xml:space="preserve"> </w:t>
      </w:r>
      <w:bookmarkStart w:id="38678" w:name="_ETM_Q97_674720"/>
      <w:bookmarkEnd w:id="38678"/>
      <w:r>
        <w:rPr>
          <w:rtl/>
        </w:rPr>
        <w:t xml:space="preserve">איפה </w:t>
      </w:r>
      <w:bookmarkStart w:id="38679" w:name="_ETM_Q97_675080"/>
      <w:bookmarkEnd w:id="38679"/>
      <w:r>
        <w:rPr>
          <w:rtl/>
        </w:rPr>
        <w:t>אתם</w:t>
      </w:r>
      <w:r>
        <w:rPr>
          <w:rFonts w:hint="cs"/>
          <w:rtl/>
        </w:rPr>
        <w:t>?</w:t>
      </w:r>
      <w:r>
        <w:rPr>
          <w:rtl/>
        </w:rPr>
        <w:t xml:space="preserve"> </w:t>
      </w:r>
      <w:bookmarkStart w:id="38680" w:name="_ETM_Q97_676140"/>
      <w:bookmarkEnd w:id="38680"/>
      <w:r>
        <w:rPr>
          <w:rtl/>
        </w:rPr>
        <w:t xml:space="preserve">אין </w:t>
      </w:r>
      <w:bookmarkStart w:id="38681" w:name="_ETM_Q97_676440"/>
      <w:bookmarkEnd w:id="38681"/>
      <w:r>
        <w:rPr>
          <w:rtl/>
        </w:rPr>
        <w:t xml:space="preserve">אף </w:t>
      </w:r>
      <w:bookmarkStart w:id="38682" w:name="_ETM_Q97_676680"/>
      <w:bookmarkEnd w:id="38682"/>
      <w:r>
        <w:rPr>
          <w:rFonts w:hint="cs"/>
          <w:rtl/>
        </w:rPr>
        <w:t>אחד</w:t>
      </w:r>
      <w:r>
        <w:rPr>
          <w:rtl/>
        </w:rPr>
        <w:t xml:space="preserve"> </w:t>
      </w:r>
      <w:bookmarkStart w:id="38683" w:name="_ETM_Q97_677490"/>
      <w:bookmarkEnd w:id="38683"/>
      <w:r>
        <w:rPr>
          <w:rtl/>
        </w:rPr>
        <w:t xml:space="preserve">בבית </w:t>
      </w:r>
      <w:bookmarkStart w:id="38684" w:name="_ETM_Q97_678150"/>
      <w:bookmarkEnd w:id="38684"/>
      <w:r>
        <w:rPr>
          <w:rtl/>
        </w:rPr>
        <w:t xml:space="preserve">הזה </w:t>
      </w:r>
      <w:bookmarkStart w:id="38685" w:name="_ETM_Q97_678870"/>
      <w:bookmarkEnd w:id="38685"/>
      <w:r>
        <w:rPr>
          <w:rtl/>
        </w:rPr>
        <w:t xml:space="preserve">שיעמוד </w:t>
      </w:r>
      <w:bookmarkStart w:id="38686" w:name="_ETM_Q97_680200"/>
      <w:bookmarkEnd w:id="38686"/>
      <w:r>
        <w:rPr>
          <w:rtl/>
        </w:rPr>
        <w:t>ו</w:t>
      </w:r>
      <w:r>
        <w:rPr>
          <w:rFonts w:hint="cs"/>
          <w:rtl/>
        </w:rPr>
        <w:t>י</w:t>
      </w:r>
      <w:r>
        <w:rPr>
          <w:rtl/>
        </w:rPr>
        <w:t>גיד</w:t>
      </w:r>
      <w:r>
        <w:rPr>
          <w:rFonts w:hint="cs"/>
          <w:rtl/>
        </w:rPr>
        <w:t>:</w:t>
      </w:r>
      <w:r>
        <w:rPr>
          <w:rtl/>
        </w:rPr>
        <w:t xml:space="preserve"> </w:t>
      </w:r>
      <w:bookmarkStart w:id="38687" w:name="_ETM_Q97_680709"/>
      <w:bookmarkEnd w:id="38687"/>
      <w:r>
        <w:rPr>
          <w:rtl/>
        </w:rPr>
        <w:t>חל</w:t>
      </w:r>
      <w:r>
        <w:rPr>
          <w:rFonts w:hint="cs"/>
          <w:rtl/>
        </w:rPr>
        <w:t>א</w:t>
      </w:r>
      <w:r>
        <w:rPr>
          <w:rtl/>
        </w:rPr>
        <w:t>ס</w:t>
      </w:r>
      <w:r>
        <w:rPr>
          <w:rFonts w:hint="cs"/>
          <w:rtl/>
        </w:rPr>
        <w:t>,</w:t>
      </w:r>
      <w:r>
        <w:rPr>
          <w:rtl/>
        </w:rPr>
        <w:t xml:space="preserve"> </w:t>
      </w:r>
      <w:bookmarkStart w:id="38688" w:name="_ETM_Q97_681840"/>
      <w:bookmarkEnd w:id="38688"/>
      <w:r>
        <w:rPr>
          <w:rtl/>
        </w:rPr>
        <w:t>די</w:t>
      </w:r>
      <w:r>
        <w:rPr>
          <w:rFonts w:hint="cs"/>
          <w:rtl/>
        </w:rPr>
        <w:t>,</w:t>
      </w:r>
      <w:r>
        <w:rPr>
          <w:rtl/>
        </w:rPr>
        <w:t xml:space="preserve"> </w:t>
      </w:r>
      <w:bookmarkStart w:id="38689" w:name="_ETM_Q97_683010"/>
      <w:bookmarkEnd w:id="38689"/>
      <w:r>
        <w:rPr>
          <w:rtl/>
        </w:rPr>
        <w:t>אי</w:t>
      </w:r>
      <w:bookmarkStart w:id="38690" w:name="_ETM_Q97_683490"/>
      <w:bookmarkEnd w:id="38690"/>
      <w:r>
        <w:rPr>
          <w:rFonts w:hint="cs"/>
          <w:rtl/>
        </w:rPr>
        <w:t>-</w:t>
      </w:r>
      <w:bookmarkStart w:id="38691" w:name="_ETM_Q97_680470"/>
      <w:bookmarkEnd w:id="38691"/>
      <w:r>
        <w:rPr>
          <w:rtl/>
        </w:rPr>
        <w:t xml:space="preserve">אפשר </w:t>
      </w:r>
      <w:bookmarkStart w:id="38692" w:name="_ETM_Q97_683820"/>
      <w:bookmarkEnd w:id="38692"/>
      <w:r>
        <w:rPr>
          <w:rtl/>
        </w:rPr>
        <w:t xml:space="preserve">לעשות </w:t>
      </w:r>
      <w:bookmarkStart w:id="38693" w:name="_ETM_Q97_684330"/>
      <w:bookmarkEnd w:id="38693"/>
      <w:r>
        <w:rPr>
          <w:rtl/>
        </w:rPr>
        <w:t xml:space="preserve">את </w:t>
      </w:r>
      <w:bookmarkStart w:id="38694" w:name="_ETM_Q97_684480"/>
      <w:bookmarkEnd w:id="38694"/>
      <w:r>
        <w:rPr>
          <w:rtl/>
        </w:rPr>
        <w:t xml:space="preserve">זה </w:t>
      </w:r>
      <w:bookmarkStart w:id="38695" w:name="_ETM_Q97_684999"/>
      <w:bookmarkEnd w:id="38695"/>
      <w:r>
        <w:rPr>
          <w:rtl/>
        </w:rPr>
        <w:t xml:space="preserve">ללוחמים </w:t>
      </w:r>
      <w:bookmarkStart w:id="38696" w:name="_ETM_Q97_686349"/>
      <w:bookmarkEnd w:id="38696"/>
      <w:r>
        <w:rPr>
          <w:rtl/>
        </w:rPr>
        <w:t xml:space="preserve">של </w:t>
      </w:r>
      <w:bookmarkStart w:id="38697" w:name="_ETM_Q97_686589"/>
      <w:bookmarkEnd w:id="38697"/>
      <w:r>
        <w:rPr>
          <w:rtl/>
        </w:rPr>
        <w:t xml:space="preserve">מדינת </w:t>
      </w:r>
      <w:bookmarkStart w:id="38698" w:name="_ETM_Q97_687069"/>
      <w:bookmarkEnd w:id="38698"/>
      <w:r>
        <w:rPr>
          <w:rtl/>
        </w:rPr>
        <w:t>ישראל</w:t>
      </w:r>
      <w:r>
        <w:rPr>
          <w:rFonts w:hint="cs"/>
          <w:rtl/>
        </w:rPr>
        <w:t>.</w:t>
      </w:r>
      <w:r>
        <w:rPr>
          <w:rtl/>
        </w:rPr>
        <w:t xml:space="preserve"> </w:t>
      </w:r>
      <w:bookmarkStart w:id="38699" w:name="_ETM_Q97_687549"/>
      <w:bookmarkEnd w:id="38699"/>
      <w:r>
        <w:rPr>
          <w:rtl/>
        </w:rPr>
        <w:t>אי</w:t>
      </w:r>
      <w:bookmarkStart w:id="38700" w:name="_ETM_Q97_687669"/>
      <w:bookmarkEnd w:id="38700"/>
      <w:r>
        <w:rPr>
          <w:rFonts w:hint="cs"/>
          <w:rtl/>
        </w:rPr>
        <w:t>-</w:t>
      </w:r>
      <w:r>
        <w:rPr>
          <w:rtl/>
        </w:rPr>
        <w:t xml:space="preserve">אפשר </w:t>
      </w:r>
      <w:bookmarkStart w:id="38701" w:name="_ETM_Q97_688569"/>
      <w:bookmarkEnd w:id="38701"/>
      <w:r>
        <w:rPr>
          <w:rtl/>
        </w:rPr>
        <w:t xml:space="preserve">לבקש </w:t>
      </w:r>
      <w:bookmarkStart w:id="38702" w:name="_ETM_Q97_689139"/>
      <w:bookmarkEnd w:id="38702"/>
      <w:r>
        <w:rPr>
          <w:rtl/>
        </w:rPr>
        <w:t xml:space="preserve">ממי </w:t>
      </w:r>
      <w:bookmarkStart w:id="38703" w:name="_ETM_Q97_689439"/>
      <w:bookmarkEnd w:id="38703"/>
      <w:r>
        <w:rPr>
          <w:rtl/>
        </w:rPr>
        <w:t xml:space="preserve">שנלחמים </w:t>
      </w:r>
      <w:bookmarkStart w:id="38704" w:name="_ETM_Q97_690069"/>
      <w:bookmarkEnd w:id="38704"/>
      <w:r>
        <w:rPr>
          <w:rtl/>
        </w:rPr>
        <w:t xml:space="preserve">כבר </w:t>
      </w:r>
      <w:bookmarkStart w:id="38705" w:name="_ETM_Q97_690279"/>
      <w:bookmarkEnd w:id="38705"/>
      <w:r>
        <w:rPr>
          <w:rFonts w:hint="cs"/>
          <w:rtl/>
        </w:rPr>
        <w:t>עשרה</w:t>
      </w:r>
      <w:r>
        <w:rPr>
          <w:rtl/>
        </w:rPr>
        <w:t xml:space="preserve"> </w:t>
      </w:r>
      <w:bookmarkStart w:id="38706" w:name="_ETM_Q97_690669"/>
      <w:bookmarkEnd w:id="38706"/>
      <w:r>
        <w:rPr>
          <w:rtl/>
        </w:rPr>
        <w:t>חודשים</w:t>
      </w:r>
      <w:r>
        <w:rPr>
          <w:rFonts w:hint="cs"/>
          <w:rtl/>
        </w:rPr>
        <w:t>,</w:t>
      </w:r>
      <w:r>
        <w:rPr>
          <w:rtl/>
        </w:rPr>
        <w:t xml:space="preserve"> </w:t>
      </w:r>
      <w:bookmarkStart w:id="38707" w:name="_ETM_Q97_692179"/>
      <w:bookmarkEnd w:id="38707"/>
      <w:r>
        <w:rPr>
          <w:rtl/>
        </w:rPr>
        <w:t xml:space="preserve">מי </w:t>
      </w:r>
      <w:bookmarkStart w:id="38708" w:name="_ETM_Q97_692390"/>
      <w:bookmarkEnd w:id="38708"/>
      <w:r>
        <w:rPr>
          <w:rtl/>
        </w:rPr>
        <w:t xml:space="preserve">שהצילו </w:t>
      </w:r>
      <w:bookmarkStart w:id="38709" w:name="_ETM_Q97_692929"/>
      <w:bookmarkEnd w:id="38709"/>
      <w:r>
        <w:rPr>
          <w:rtl/>
        </w:rPr>
        <w:t xml:space="preserve">את </w:t>
      </w:r>
      <w:bookmarkStart w:id="38710" w:name="_ETM_Q97_693080"/>
      <w:bookmarkEnd w:id="38710"/>
      <w:r>
        <w:rPr>
          <w:rtl/>
        </w:rPr>
        <w:t xml:space="preserve">המדינה </w:t>
      </w:r>
      <w:bookmarkStart w:id="38711" w:name="_ETM_Q97_693620"/>
      <w:bookmarkEnd w:id="38711"/>
      <w:r>
        <w:rPr>
          <w:rtl/>
        </w:rPr>
        <w:t xml:space="preserve">הזאת </w:t>
      </w:r>
      <w:bookmarkStart w:id="38712" w:name="_ETM_Q97_694249"/>
      <w:bookmarkEnd w:id="38712"/>
      <w:r>
        <w:rPr>
          <w:rtl/>
        </w:rPr>
        <w:t xml:space="preserve">אחרי </w:t>
      </w:r>
      <w:bookmarkStart w:id="38713" w:name="_ETM_Q97_694699"/>
      <w:bookmarkEnd w:id="38713"/>
      <w:r>
        <w:rPr>
          <w:rtl/>
        </w:rPr>
        <w:t xml:space="preserve">7 </w:t>
      </w:r>
      <w:bookmarkStart w:id="38714" w:name="_ETM_Q97_695254"/>
      <w:bookmarkEnd w:id="38714"/>
      <w:r>
        <w:rPr>
          <w:rtl/>
        </w:rPr>
        <w:t>באוקטובר</w:t>
      </w:r>
      <w:r>
        <w:rPr>
          <w:rFonts w:hint="cs"/>
          <w:rtl/>
        </w:rPr>
        <w:t xml:space="preserve">: לכו תעשו עוד. </w:t>
      </w:r>
      <w:bookmarkStart w:id="38715" w:name="_ETM_Q97_697330"/>
      <w:bookmarkStart w:id="38716" w:name="_ETM_Q97_697590"/>
      <w:bookmarkStart w:id="38717" w:name="_ETM_Q97_697650"/>
      <w:bookmarkStart w:id="38718" w:name="_ETM_Q97_698370"/>
      <w:bookmarkEnd w:id="38715"/>
      <w:bookmarkEnd w:id="38716"/>
      <w:bookmarkEnd w:id="38717"/>
      <w:bookmarkEnd w:id="38718"/>
      <w:r>
        <w:rPr>
          <w:rtl/>
        </w:rPr>
        <w:t>למה</w:t>
      </w:r>
      <w:r>
        <w:rPr>
          <w:rFonts w:hint="cs"/>
          <w:rtl/>
        </w:rPr>
        <w:t>?</w:t>
      </w:r>
      <w:bookmarkStart w:id="38719" w:name="_ETM_Q97_693760"/>
      <w:bookmarkEnd w:id="38719"/>
      <w:r>
        <w:rPr>
          <w:rtl/>
        </w:rPr>
        <w:t xml:space="preserve"> </w:t>
      </w:r>
      <w:bookmarkStart w:id="38720" w:name="_ETM_Q97_699780"/>
      <w:bookmarkEnd w:id="38720"/>
      <w:r>
        <w:rPr>
          <w:rtl/>
        </w:rPr>
        <w:t xml:space="preserve">כי </w:t>
      </w:r>
      <w:bookmarkStart w:id="38721" w:name="_ETM_Q97_699959"/>
      <w:bookmarkEnd w:id="38721"/>
      <w:r>
        <w:rPr>
          <w:rtl/>
        </w:rPr>
        <w:t xml:space="preserve">האחים </w:t>
      </w:r>
      <w:bookmarkStart w:id="38722" w:name="_ETM_Q97_700260"/>
      <w:bookmarkEnd w:id="38722"/>
      <w:r>
        <w:rPr>
          <w:rtl/>
        </w:rPr>
        <w:t xml:space="preserve">שלכם </w:t>
      </w:r>
      <w:bookmarkStart w:id="38723" w:name="_ETM_Q97_700709"/>
      <w:bookmarkEnd w:id="38723"/>
      <w:r>
        <w:rPr>
          <w:rtl/>
        </w:rPr>
        <w:t xml:space="preserve">לא </w:t>
      </w:r>
      <w:bookmarkStart w:id="38724" w:name="_ETM_Q97_700770"/>
      <w:bookmarkEnd w:id="38724"/>
      <w:r>
        <w:rPr>
          <w:rtl/>
        </w:rPr>
        <w:t xml:space="preserve">מוכנים </w:t>
      </w:r>
      <w:bookmarkStart w:id="38725" w:name="_ETM_Q97_701190"/>
      <w:bookmarkEnd w:id="38725"/>
      <w:r>
        <w:rPr>
          <w:rtl/>
        </w:rPr>
        <w:t>להתגייס</w:t>
      </w:r>
      <w:r>
        <w:rPr>
          <w:rFonts w:hint="cs"/>
          <w:rtl/>
        </w:rPr>
        <w:t>.</w:t>
      </w:r>
      <w:r>
        <w:rPr>
          <w:rtl/>
        </w:rPr>
        <w:t xml:space="preserve"> </w:t>
      </w:r>
      <w:bookmarkStart w:id="38726" w:name="_ETM_Q97_703240"/>
      <w:bookmarkStart w:id="38727" w:name="_ETM_Q97_703420"/>
      <w:bookmarkStart w:id="38728" w:name="_ETM_Q97_710690"/>
      <w:bookmarkEnd w:id="38726"/>
      <w:bookmarkEnd w:id="38727"/>
      <w:bookmarkEnd w:id="38728"/>
      <w:r>
        <w:rPr>
          <w:rFonts w:hint="cs"/>
          <w:rtl/>
        </w:rPr>
        <w:t xml:space="preserve">כי </w:t>
      </w:r>
      <w:r>
        <w:rPr>
          <w:rtl/>
        </w:rPr>
        <w:t xml:space="preserve">היום </w:t>
      </w:r>
      <w:bookmarkStart w:id="38729" w:name="_ETM_Q97_705019"/>
      <w:bookmarkStart w:id="38730" w:name="_ETM_Q97_705140"/>
      <w:bookmarkStart w:id="38731" w:name="_ETM_Q97_705440"/>
      <w:bookmarkEnd w:id="38729"/>
      <w:bookmarkEnd w:id="38730"/>
      <w:bookmarkEnd w:id="38731"/>
      <w:r>
        <w:rPr>
          <w:rFonts w:hint="cs"/>
          <w:rtl/>
        </w:rPr>
        <w:t>יוצאות</w:t>
      </w:r>
      <w:r>
        <w:rPr>
          <w:rtl/>
        </w:rPr>
        <w:t xml:space="preserve"> </w:t>
      </w:r>
      <w:bookmarkStart w:id="38732" w:name="_ETM_Q97_705559"/>
      <w:bookmarkEnd w:id="38732"/>
      <w:r>
        <w:rPr>
          <w:rtl/>
        </w:rPr>
        <w:t xml:space="preserve">הנחיות </w:t>
      </w:r>
      <w:bookmarkStart w:id="38733" w:name="_ETM_Q97_707079"/>
      <w:bookmarkEnd w:id="38733"/>
      <w:r>
        <w:rPr>
          <w:rtl/>
        </w:rPr>
        <w:t xml:space="preserve">לא </w:t>
      </w:r>
      <w:bookmarkStart w:id="38734" w:name="_ETM_Q97_707319"/>
      <w:bookmarkEnd w:id="38734"/>
      <w:r>
        <w:rPr>
          <w:rtl/>
        </w:rPr>
        <w:t xml:space="preserve">לקחת </w:t>
      </w:r>
      <w:bookmarkStart w:id="38735" w:name="_ETM_Q97_707769"/>
      <w:bookmarkEnd w:id="38735"/>
      <w:r>
        <w:rPr>
          <w:rtl/>
        </w:rPr>
        <w:t>חלק</w:t>
      </w:r>
      <w:r>
        <w:rPr>
          <w:rFonts w:hint="cs"/>
          <w:rtl/>
        </w:rPr>
        <w:t>,</w:t>
      </w:r>
      <w:r>
        <w:rPr>
          <w:rtl/>
        </w:rPr>
        <w:t xml:space="preserve"> </w:t>
      </w:r>
      <w:bookmarkStart w:id="38736" w:name="_ETM_Q97_708519"/>
      <w:bookmarkEnd w:id="38736"/>
      <w:r>
        <w:rPr>
          <w:rtl/>
        </w:rPr>
        <w:t xml:space="preserve">לא </w:t>
      </w:r>
      <w:bookmarkStart w:id="38737" w:name="_ETM_Q97_708790"/>
      <w:bookmarkEnd w:id="38737"/>
      <w:r>
        <w:rPr>
          <w:rtl/>
        </w:rPr>
        <w:t xml:space="preserve">להתגייס </w:t>
      </w:r>
      <w:bookmarkStart w:id="38738" w:name="_ETM_Q97_709299"/>
      <w:bookmarkEnd w:id="38738"/>
      <w:r>
        <w:rPr>
          <w:rtl/>
        </w:rPr>
        <w:t>לצבא</w:t>
      </w:r>
      <w:r>
        <w:rPr>
          <w:rFonts w:hint="cs"/>
          <w:rtl/>
        </w:rPr>
        <w:t>,</w:t>
      </w:r>
      <w:bookmarkStart w:id="38739" w:name="_ETM_Q97_705900"/>
      <w:bookmarkEnd w:id="38739"/>
      <w:r>
        <w:rPr>
          <w:rtl/>
        </w:rPr>
        <w:t xml:space="preserve"> </w:t>
      </w:r>
      <w:bookmarkStart w:id="38740" w:name="_ETM_Q97_710079"/>
      <w:bookmarkEnd w:id="38740"/>
      <w:r>
        <w:rPr>
          <w:rtl/>
        </w:rPr>
        <w:t xml:space="preserve">לא </w:t>
      </w:r>
      <w:bookmarkStart w:id="38741" w:name="_ETM_Q97_710379"/>
      <w:bookmarkEnd w:id="38741"/>
      <w:r>
        <w:rPr>
          <w:rFonts w:hint="cs"/>
          <w:rtl/>
        </w:rPr>
        <w:t>לבוא.</w:t>
      </w:r>
      <w:r>
        <w:rPr>
          <w:rtl/>
        </w:rPr>
        <w:t xml:space="preserve"> </w:t>
      </w:r>
      <w:bookmarkStart w:id="38742" w:name="_ETM_Q97_711760"/>
      <w:bookmarkEnd w:id="38742"/>
      <w:r>
        <w:rPr>
          <w:rtl/>
        </w:rPr>
        <w:t xml:space="preserve">קבוצות </w:t>
      </w:r>
      <w:bookmarkStart w:id="38743" w:name="_ETM_Q97_712659"/>
      <w:bookmarkEnd w:id="38743"/>
      <w:r>
        <w:rPr>
          <w:rtl/>
        </w:rPr>
        <w:t xml:space="preserve">הגדילו </w:t>
      </w:r>
      <w:bookmarkStart w:id="38744" w:name="_ETM_Q97_713170"/>
      <w:bookmarkEnd w:id="38744"/>
      <w:r>
        <w:rPr>
          <w:rtl/>
        </w:rPr>
        <w:t>ואומר</w:t>
      </w:r>
      <w:r>
        <w:rPr>
          <w:rFonts w:hint="cs"/>
          <w:rtl/>
        </w:rPr>
        <w:t>ות:</w:t>
      </w:r>
      <w:r>
        <w:rPr>
          <w:rtl/>
        </w:rPr>
        <w:t xml:space="preserve"> </w:t>
      </w:r>
      <w:bookmarkStart w:id="38745" w:name="_ETM_Q97_714159"/>
      <w:bookmarkEnd w:id="38745"/>
      <w:r>
        <w:rPr>
          <w:rtl/>
        </w:rPr>
        <w:t>נמו</w:t>
      </w:r>
      <w:r>
        <w:rPr>
          <w:rFonts w:hint="cs"/>
          <w:rtl/>
        </w:rPr>
        <w:t>ת</w:t>
      </w:r>
      <w:r>
        <w:rPr>
          <w:rtl/>
        </w:rPr>
        <w:t xml:space="preserve"> </w:t>
      </w:r>
      <w:bookmarkStart w:id="38746" w:name="_ETM_Q97_714640"/>
      <w:bookmarkEnd w:id="38746"/>
      <w:r>
        <w:rPr>
          <w:rtl/>
        </w:rPr>
        <w:t xml:space="preserve">ולא </w:t>
      </w:r>
      <w:bookmarkStart w:id="38747" w:name="_ETM_Q97_714879"/>
      <w:bookmarkEnd w:id="38747"/>
      <w:r>
        <w:rPr>
          <w:rtl/>
        </w:rPr>
        <w:t>נתגייס</w:t>
      </w:r>
      <w:r>
        <w:rPr>
          <w:rFonts w:hint="cs"/>
          <w:rtl/>
        </w:rPr>
        <w:t>.</w:t>
      </w:r>
      <w:r>
        <w:rPr>
          <w:rtl/>
        </w:rPr>
        <w:t xml:space="preserve"> </w:t>
      </w:r>
      <w:bookmarkStart w:id="38748" w:name="_ETM_Q97_716089"/>
      <w:bookmarkEnd w:id="38748"/>
      <w:r>
        <w:rPr>
          <w:rtl/>
        </w:rPr>
        <w:t xml:space="preserve">אל </w:t>
      </w:r>
      <w:bookmarkStart w:id="38749" w:name="_ETM_Q97_716389"/>
      <w:bookmarkEnd w:id="38749"/>
      <w:r>
        <w:rPr>
          <w:rtl/>
        </w:rPr>
        <w:t>תדאגו</w:t>
      </w:r>
      <w:r>
        <w:rPr>
          <w:rFonts w:hint="cs"/>
          <w:rtl/>
        </w:rPr>
        <w:t>,</w:t>
      </w:r>
      <w:r>
        <w:rPr>
          <w:rtl/>
        </w:rPr>
        <w:t xml:space="preserve"> </w:t>
      </w:r>
      <w:bookmarkStart w:id="38750" w:name="_ETM_Q97_716779"/>
      <w:bookmarkEnd w:id="38750"/>
      <w:r>
        <w:rPr>
          <w:rtl/>
        </w:rPr>
        <w:t xml:space="preserve">לא </w:t>
      </w:r>
      <w:bookmarkStart w:id="38751" w:name="_ETM_Q97_716900"/>
      <w:bookmarkEnd w:id="38751"/>
      <w:r>
        <w:rPr>
          <w:rtl/>
        </w:rPr>
        <w:t>תמות</w:t>
      </w:r>
      <w:r>
        <w:rPr>
          <w:rFonts w:hint="cs"/>
          <w:rtl/>
        </w:rPr>
        <w:t>ו</w:t>
      </w:r>
      <w:r>
        <w:rPr>
          <w:rtl/>
        </w:rPr>
        <w:t xml:space="preserve"> </w:t>
      </w:r>
      <w:bookmarkStart w:id="38752" w:name="_ETM_Q97_717290"/>
      <w:bookmarkEnd w:id="38752"/>
      <w:r>
        <w:rPr>
          <w:rtl/>
        </w:rPr>
        <w:t xml:space="preserve">אם </w:t>
      </w:r>
      <w:bookmarkStart w:id="38753" w:name="_ETM_Q97_717439"/>
      <w:bookmarkEnd w:id="38753"/>
      <w:r>
        <w:rPr>
          <w:rtl/>
        </w:rPr>
        <w:t xml:space="preserve">לא </w:t>
      </w:r>
      <w:bookmarkStart w:id="38754" w:name="_ETM_Q97_717529"/>
      <w:bookmarkEnd w:id="38754"/>
      <w:r>
        <w:rPr>
          <w:rtl/>
        </w:rPr>
        <w:t>תתגייסו</w:t>
      </w:r>
      <w:r>
        <w:rPr>
          <w:rFonts w:hint="cs"/>
          <w:rtl/>
        </w:rPr>
        <w:t xml:space="preserve"> </w:t>
      </w:r>
      <w:r>
        <w:rPr>
          <w:rtl/>
        </w:rPr>
        <w:t xml:space="preserve">– </w:t>
      </w:r>
      <w:bookmarkStart w:id="38755" w:name="_ETM_Q97_718549"/>
      <w:bookmarkStart w:id="38756" w:name="_ETM_Q97_718939"/>
      <w:bookmarkEnd w:id="38755"/>
      <w:bookmarkEnd w:id="38756"/>
      <w:r>
        <w:rPr>
          <w:rFonts w:hint="cs"/>
          <w:rtl/>
        </w:rPr>
        <w:t>מתים בשבילכם</w:t>
      </w:r>
      <w:r>
        <w:rPr>
          <w:rtl/>
        </w:rPr>
        <w:t xml:space="preserve"> </w:t>
      </w:r>
      <w:bookmarkStart w:id="38757" w:name="_ETM_Q97_719479"/>
      <w:bookmarkEnd w:id="38757"/>
      <w:r>
        <w:rPr>
          <w:rtl/>
        </w:rPr>
        <w:t xml:space="preserve">כי </w:t>
      </w:r>
      <w:bookmarkStart w:id="38758" w:name="_ETM_Q97_719629"/>
      <w:bookmarkEnd w:id="38758"/>
      <w:r>
        <w:rPr>
          <w:rtl/>
        </w:rPr>
        <w:t>מתגייסים</w:t>
      </w:r>
      <w:r>
        <w:rPr>
          <w:rFonts w:hint="cs"/>
          <w:rtl/>
        </w:rPr>
        <w:t>.</w:t>
      </w:r>
      <w:bookmarkStart w:id="38759" w:name="_ETM_Q97_715150"/>
      <w:bookmarkEnd w:id="38759"/>
      <w:r>
        <w:rPr>
          <w:rtl/>
        </w:rPr>
        <w:t xml:space="preserve"> </w:t>
      </w:r>
      <w:bookmarkStart w:id="38760" w:name="_ETM_Q97_720709"/>
      <w:bookmarkEnd w:id="38760"/>
      <w:r>
        <w:rPr>
          <w:rtl/>
        </w:rPr>
        <w:t xml:space="preserve">זאת </w:t>
      </w:r>
      <w:bookmarkStart w:id="38761" w:name="_ETM_Q97_720949"/>
      <w:bookmarkEnd w:id="38761"/>
      <w:r>
        <w:rPr>
          <w:rtl/>
        </w:rPr>
        <w:t xml:space="preserve">בושה </w:t>
      </w:r>
      <w:bookmarkStart w:id="38762" w:name="_ETM_Q97_721309"/>
      <w:bookmarkEnd w:id="38762"/>
      <w:r>
        <w:rPr>
          <w:rtl/>
        </w:rPr>
        <w:t>וחרפה</w:t>
      </w:r>
      <w:r>
        <w:rPr>
          <w:rFonts w:hint="cs"/>
          <w:rtl/>
        </w:rPr>
        <w:t>.</w:t>
      </w:r>
      <w:r>
        <w:rPr>
          <w:rtl/>
        </w:rPr>
        <w:t xml:space="preserve"> </w:t>
      </w:r>
      <w:bookmarkStart w:id="38763" w:name="_ETM_Q97_722269"/>
      <w:bookmarkEnd w:id="38763"/>
      <w:r>
        <w:rPr>
          <w:rtl/>
        </w:rPr>
        <w:t xml:space="preserve">זאת </w:t>
      </w:r>
      <w:bookmarkStart w:id="38764" w:name="_ETM_Q97_722509"/>
      <w:bookmarkEnd w:id="38764"/>
      <w:r>
        <w:rPr>
          <w:rtl/>
        </w:rPr>
        <w:t xml:space="preserve">בושה </w:t>
      </w:r>
      <w:bookmarkStart w:id="38765" w:name="_ETM_Q97_722839"/>
      <w:bookmarkEnd w:id="38765"/>
      <w:r>
        <w:rPr>
          <w:rtl/>
        </w:rPr>
        <w:t xml:space="preserve">וחרפה </w:t>
      </w:r>
      <w:bookmarkStart w:id="38766" w:name="_ETM_Q97_723290"/>
      <w:bookmarkEnd w:id="38766"/>
      <w:r>
        <w:rPr>
          <w:rtl/>
        </w:rPr>
        <w:t xml:space="preserve">שזה </w:t>
      </w:r>
      <w:bookmarkStart w:id="38767" w:name="_ETM_Q97_723529"/>
      <w:bookmarkEnd w:id="38767"/>
      <w:r>
        <w:rPr>
          <w:rtl/>
        </w:rPr>
        <w:t xml:space="preserve">קורה </w:t>
      </w:r>
      <w:bookmarkStart w:id="38768" w:name="_ETM_Q97_723769"/>
      <w:bookmarkEnd w:id="38768"/>
      <w:r>
        <w:rPr>
          <w:rtl/>
        </w:rPr>
        <w:t xml:space="preserve">במדינת </w:t>
      </w:r>
      <w:bookmarkStart w:id="38769" w:name="_ETM_Q97_724219"/>
      <w:bookmarkEnd w:id="38769"/>
      <w:r>
        <w:rPr>
          <w:rtl/>
        </w:rPr>
        <w:t>ישראל</w:t>
      </w:r>
      <w:r>
        <w:rPr>
          <w:rFonts w:hint="cs"/>
          <w:rtl/>
        </w:rPr>
        <w:t>.</w:t>
      </w:r>
      <w:r>
        <w:rPr>
          <w:rtl/>
        </w:rPr>
        <w:t xml:space="preserve"> </w:t>
      </w:r>
      <w:bookmarkStart w:id="38770" w:name="_ETM_Q97_725059"/>
      <w:bookmarkEnd w:id="38770"/>
      <w:r>
        <w:rPr>
          <w:rtl/>
        </w:rPr>
        <w:t>ז</w:t>
      </w:r>
      <w:r>
        <w:rPr>
          <w:rFonts w:hint="cs"/>
          <w:rtl/>
        </w:rPr>
        <w:t>ו</w:t>
      </w:r>
      <w:r>
        <w:rPr>
          <w:rtl/>
        </w:rPr>
        <w:t xml:space="preserve"> </w:t>
      </w:r>
      <w:bookmarkStart w:id="38771" w:name="_ETM_Q97_725269"/>
      <w:bookmarkEnd w:id="38771"/>
      <w:r>
        <w:rPr>
          <w:rtl/>
        </w:rPr>
        <w:t xml:space="preserve">בושה </w:t>
      </w:r>
      <w:bookmarkStart w:id="38772" w:name="_ETM_Q97_725659"/>
      <w:bookmarkEnd w:id="38772"/>
      <w:r>
        <w:rPr>
          <w:rtl/>
        </w:rPr>
        <w:t xml:space="preserve">וחרפה </w:t>
      </w:r>
      <w:bookmarkStart w:id="38773" w:name="_ETM_Q97_727329"/>
      <w:bookmarkEnd w:id="38773"/>
      <w:r>
        <w:rPr>
          <w:rtl/>
        </w:rPr>
        <w:t xml:space="preserve">שזה </w:t>
      </w:r>
      <w:bookmarkStart w:id="38774" w:name="_ETM_Q97_727659"/>
      <w:bookmarkEnd w:id="38774"/>
      <w:r>
        <w:rPr>
          <w:rtl/>
        </w:rPr>
        <w:t xml:space="preserve">קורה </w:t>
      </w:r>
      <w:bookmarkStart w:id="38775" w:name="_ETM_Q97_728650"/>
      <w:bookmarkEnd w:id="38775"/>
      <w:r>
        <w:rPr>
          <w:rtl/>
        </w:rPr>
        <w:t xml:space="preserve">בזמן </w:t>
      </w:r>
      <w:bookmarkStart w:id="38776" w:name="_ETM_Q97_729129"/>
      <w:bookmarkEnd w:id="38776"/>
      <w:r>
        <w:rPr>
          <w:rtl/>
        </w:rPr>
        <w:t>מלחמה</w:t>
      </w:r>
      <w:r>
        <w:rPr>
          <w:rFonts w:hint="cs"/>
          <w:rtl/>
        </w:rPr>
        <w:t>.</w:t>
      </w:r>
      <w:r>
        <w:rPr>
          <w:rtl/>
        </w:rPr>
        <w:t xml:space="preserve"> </w:t>
      </w:r>
      <w:bookmarkStart w:id="38777" w:name="_ETM_Q97_730370"/>
      <w:bookmarkEnd w:id="38777"/>
      <w:r>
        <w:rPr>
          <w:rtl/>
        </w:rPr>
        <w:t>ז</w:t>
      </w:r>
      <w:r>
        <w:rPr>
          <w:rFonts w:hint="cs"/>
          <w:rtl/>
        </w:rPr>
        <w:t>ו</w:t>
      </w:r>
      <w:r>
        <w:rPr>
          <w:rtl/>
        </w:rPr>
        <w:t xml:space="preserve"> </w:t>
      </w:r>
      <w:bookmarkStart w:id="38778" w:name="_ETM_Q97_730549"/>
      <w:bookmarkEnd w:id="38778"/>
      <w:r>
        <w:rPr>
          <w:rtl/>
        </w:rPr>
        <w:t xml:space="preserve">בושה </w:t>
      </w:r>
      <w:bookmarkStart w:id="38779" w:name="_ETM_Q97_730849"/>
      <w:bookmarkEnd w:id="38779"/>
      <w:r>
        <w:rPr>
          <w:rtl/>
        </w:rPr>
        <w:t xml:space="preserve">וחרפה </w:t>
      </w:r>
      <w:bookmarkStart w:id="38780" w:name="_ETM_Q97_732230"/>
      <w:bookmarkEnd w:id="38780"/>
      <w:r>
        <w:rPr>
          <w:rFonts w:hint="cs"/>
          <w:rtl/>
        </w:rPr>
        <w:t>ש</w:t>
      </w:r>
      <w:r>
        <w:rPr>
          <w:rtl/>
        </w:rPr>
        <w:t xml:space="preserve">זה </w:t>
      </w:r>
      <w:bookmarkStart w:id="38781" w:name="_ETM_Q97_732709"/>
      <w:bookmarkEnd w:id="38781"/>
      <w:r>
        <w:rPr>
          <w:rtl/>
        </w:rPr>
        <w:t xml:space="preserve">קורה </w:t>
      </w:r>
      <w:bookmarkStart w:id="38782" w:name="_ETM_Q97_733519"/>
      <w:bookmarkEnd w:id="38782"/>
      <w:r>
        <w:rPr>
          <w:rtl/>
        </w:rPr>
        <w:t xml:space="preserve">אחרי </w:t>
      </w:r>
      <w:bookmarkStart w:id="38783" w:name="_ETM_Q97_733879"/>
      <w:bookmarkEnd w:id="38783"/>
      <w:r>
        <w:rPr>
          <w:rtl/>
        </w:rPr>
        <w:t xml:space="preserve">האסון </w:t>
      </w:r>
      <w:bookmarkStart w:id="38784" w:name="_ETM_Q97_734870"/>
      <w:bookmarkEnd w:id="38784"/>
      <w:r>
        <w:rPr>
          <w:rtl/>
        </w:rPr>
        <w:t xml:space="preserve">הגדול </w:t>
      </w:r>
      <w:bookmarkStart w:id="38785" w:name="_ETM_Q97_735439"/>
      <w:bookmarkEnd w:id="38785"/>
      <w:r>
        <w:rPr>
          <w:rtl/>
        </w:rPr>
        <w:t xml:space="preserve">ביותר </w:t>
      </w:r>
      <w:bookmarkStart w:id="38786" w:name="_ETM_Q97_736490"/>
      <w:bookmarkEnd w:id="38786"/>
      <w:r>
        <w:rPr>
          <w:rtl/>
        </w:rPr>
        <w:t xml:space="preserve">שקרה </w:t>
      </w:r>
      <w:bookmarkStart w:id="38787" w:name="_ETM_Q97_736910"/>
      <w:bookmarkEnd w:id="38787"/>
      <w:r>
        <w:rPr>
          <w:rtl/>
        </w:rPr>
        <w:t xml:space="preserve">למדינת </w:t>
      </w:r>
      <w:bookmarkStart w:id="38788" w:name="_ETM_Q97_737360"/>
      <w:bookmarkEnd w:id="38788"/>
      <w:r>
        <w:rPr>
          <w:rtl/>
        </w:rPr>
        <w:t>ישראל</w:t>
      </w:r>
      <w:r>
        <w:rPr>
          <w:rFonts w:hint="cs"/>
          <w:rtl/>
        </w:rPr>
        <w:t>.</w:t>
      </w:r>
    </w:p>
    <w:p w:rsidR="0086198E" w:rsidRDefault="0086198E" w:rsidP="008052BD">
      <w:pPr>
        <w:rPr>
          <w:rtl/>
        </w:rPr>
      </w:pPr>
    </w:p>
    <w:p w:rsidR="0086198E" w:rsidRDefault="0086198E" w:rsidP="00975313">
      <w:pPr>
        <w:rPr>
          <w:rtl/>
        </w:rPr>
      </w:pPr>
      <w:bookmarkStart w:id="38789" w:name="_ETM_Q97_737630"/>
      <w:bookmarkEnd w:id="38789"/>
      <w:r>
        <w:rPr>
          <w:rFonts w:hint="cs"/>
          <w:rtl/>
        </w:rPr>
        <w:t xml:space="preserve">אתם </w:t>
      </w:r>
      <w:r>
        <w:rPr>
          <w:rtl/>
        </w:rPr>
        <w:t>יודעים</w:t>
      </w:r>
      <w:r>
        <w:rPr>
          <w:rFonts w:hint="cs"/>
          <w:rtl/>
        </w:rPr>
        <w:t>,</w:t>
      </w:r>
      <w:bookmarkStart w:id="38790" w:name="_ETM_Q97_732841"/>
      <w:bookmarkEnd w:id="38790"/>
      <w:r>
        <w:rPr>
          <w:rtl/>
        </w:rPr>
        <w:t xml:space="preserve"> </w:t>
      </w:r>
      <w:bookmarkStart w:id="38791" w:name="_ETM_Q97_738600"/>
      <w:bookmarkEnd w:id="38791"/>
      <w:r>
        <w:rPr>
          <w:rtl/>
        </w:rPr>
        <w:t xml:space="preserve">בחוק </w:t>
      </w:r>
      <w:bookmarkStart w:id="38792" w:name="_ETM_Q97_739050"/>
      <w:bookmarkEnd w:id="38792"/>
      <w:r>
        <w:rPr>
          <w:rtl/>
        </w:rPr>
        <w:t xml:space="preserve">השיפוט </w:t>
      </w:r>
      <w:bookmarkStart w:id="38793" w:name="_ETM_Q97_739500"/>
      <w:bookmarkEnd w:id="38793"/>
      <w:r>
        <w:rPr>
          <w:rtl/>
        </w:rPr>
        <w:t xml:space="preserve">הצבאי </w:t>
      </w:r>
      <w:bookmarkStart w:id="38794" w:name="_ETM_Q97_740929"/>
      <w:bookmarkEnd w:id="38794"/>
      <w:r>
        <w:rPr>
          <w:rtl/>
        </w:rPr>
        <w:t xml:space="preserve">יש </w:t>
      </w:r>
      <w:bookmarkStart w:id="38795" w:name="_ETM_Q97_741320"/>
      <w:bookmarkEnd w:id="38795"/>
      <w:r>
        <w:rPr>
          <w:rtl/>
        </w:rPr>
        <w:t xml:space="preserve">עבירה </w:t>
      </w:r>
      <w:bookmarkStart w:id="38796" w:name="_ETM_Q97_741770"/>
      <w:bookmarkEnd w:id="38796"/>
      <w:r>
        <w:rPr>
          <w:rtl/>
        </w:rPr>
        <w:t xml:space="preserve">מיוחדת </w:t>
      </w:r>
      <w:bookmarkStart w:id="38797" w:name="_ETM_Q97_743410"/>
      <w:bookmarkEnd w:id="38797"/>
      <w:r>
        <w:rPr>
          <w:rtl/>
        </w:rPr>
        <w:t xml:space="preserve">למי </w:t>
      </w:r>
      <w:bookmarkStart w:id="38798" w:name="_ETM_Q97_743740"/>
      <w:bookmarkEnd w:id="38798"/>
      <w:r>
        <w:rPr>
          <w:rtl/>
        </w:rPr>
        <w:t xml:space="preserve">שמשתמט </w:t>
      </w:r>
      <w:bookmarkStart w:id="38799" w:name="_ETM_Q97_745070"/>
      <w:bookmarkEnd w:id="38799"/>
      <w:r>
        <w:rPr>
          <w:rtl/>
        </w:rPr>
        <w:t xml:space="preserve">בזמן </w:t>
      </w:r>
      <w:bookmarkStart w:id="38800" w:name="_ETM_Q97_745550"/>
      <w:bookmarkEnd w:id="38800"/>
      <w:r>
        <w:rPr>
          <w:rtl/>
        </w:rPr>
        <w:t>מלחמה</w:t>
      </w:r>
      <w:r>
        <w:rPr>
          <w:rFonts w:hint="cs"/>
          <w:rtl/>
        </w:rPr>
        <w:t>.</w:t>
      </w:r>
      <w:r>
        <w:rPr>
          <w:rtl/>
        </w:rPr>
        <w:t xml:space="preserve"> </w:t>
      </w:r>
      <w:bookmarkStart w:id="38801" w:name="_ETM_Q97_746410"/>
      <w:bookmarkEnd w:id="38801"/>
      <w:r>
        <w:rPr>
          <w:rtl/>
        </w:rPr>
        <w:t xml:space="preserve">חשבו </w:t>
      </w:r>
      <w:bookmarkStart w:id="38802" w:name="_ETM_Q97_746889"/>
      <w:bookmarkEnd w:id="38802"/>
      <w:r>
        <w:rPr>
          <w:rtl/>
        </w:rPr>
        <w:t xml:space="preserve">על </w:t>
      </w:r>
      <w:bookmarkStart w:id="38803" w:name="_ETM_Q97_747009"/>
      <w:bookmarkEnd w:id="38803"/>
      <w:r>
        <w:rPr>
          <w:rtl/>
        </w:rPr>
        <w:t xml:space="preserve">זה </w:t>
      </w:r>
      <w:bookmarkStart w:id="38804" w:name="_ETM_Q97_747100"/>
      <w:bookmarkEnd w:id="38804"/>
      <w:r>
        <w:rPr>
          <w:rFonts w:hint="cs"/>
          <w:rtl/>
        </w:rPr>
        <w:t>כ</w:t>
      </w:r>
      <w:r>
        <w:rPr>
          <w:rtl/>
        </w:rPr>
        <w:t xml:space="preserve">שחוקקו </w:t>
      </w:r>
      <w:bookmarkStart w:id="38805" w:name="_ETM_Q97_747639"/>
      <w:bookmarkEnd w:id="38805"/>
      <w:r>
        <w:rPr>
          <w:rtl/>
        </w:rPr>
        <w:t xml:space="preserve">את </w:t>
      </w:r>
      <w:bookmarkStart w:id="38806" w:name="_ETM_Q97_747759"/>
      <w:bookmarkEnd w:id="38806"/>
      <w:r>
        <w:rPr>
          <w:rtl/>
        </w:rPr>
        <w:t>החוק</w:t>
      </w:r>
      <w:r>
        <w:rPr>
          <w:rFonts w:hint="cs"/>
          <w:rtl/>
        </w:rPr>
        <w:t>.</w:t>
      </w:r>
      <w:r>
        <w:rPr>
          <w:rtl/>
        </w:rPr>
        <w:t xml:space="preserve"> </w:t>
      </w:r>
      <w:bookmarkStart w:id="38807" w:name="_ETM_Q97_748630"/>
      <w:bookmarkEnd w:id="38807"/>
      <w:r>
        <w:rPr>
          <w:rtl/>
        </w:rPr>
        <w:t>אמרו</w:t>
      </w:r>
      <w:r>
        <w:rPr>
          <w:rFonts w:hint="cs"/>
          <w:rtl/>
        </w:rPr>
        <w:t>:</w:t>
      </w:r>
      <w:r>
        <w:rPr>
          <w:rtl/>
        </w:rPr>
        <w:t xml:space="preserve"> </w:t>
      </w:r>
      <w:bookmarkStart w:id="38808" w:name="_ETM_Q97_749620"/>
      <w:bookmarkEnd w:id="38808"/>
      <w:r>
        <w:rPr>
          <w:rtl/>
        </w:rPr>
        <w:t xml:space="preserve">בואו </w:t>
      </w:r>
      <w:bookmarkStart w:id="38809" w:name="_ETM_Q97_749830"/>
      <w:bookmarkEnd w:id="38809"/>
      <w:r>
        <w:rPr>
          <w:rtl/>
        </w:rPr>
        <w:t xml:space="preserve">נעשה </w:t>
      </w:r>
      <w:bookmarkStart w:id="38810" w:name="_ETM_Q97_750100"/>
      <w:bookmarkEnd w:id="38810"/>
      <w:r>
        <w:rPr>
          <w:rtl/>
        </w:rPr>
        <w:t>ש</w:t>
      </w:r>
      <w:bookmarkStart w:id="38811" w:name="_ETM_Q97_750639"/>
      <w:bookmarkEnd w:id="38811"/>
      <w:r>
        <w:rPr>
          <w:rFonts w:hint="cs"/>
          <w:rtl/>
        </w:rPr>
        <w:t>נ</w:t>
      </w:r>
      <w:r>
        <w:rPr>
          <w:rtl/>
        </w:rPr>
        <w:t xml:space="preserve">י </w:t>
      </w:r>
      <w:bookmarkStart w:id="38812" w:name="_ETM_Q97_750880"/>
      <w:bookmarkEnd w:id="38812"/>
      <w:r>
        <w:rPr>
          <w:rtl/>
        </w:rPr>
        <w:t xml:space="preserve">סוגים </w:t>
      </w:r>
      <w:bookmarkStart w:id="38813" w:name="_ETM_Q97_751270"/>
      <w:bookmarkEnd w:id="38813"/>
      <w:r>
        <w:rPr>
          <w:rtl/>
        </w:rPr>
        <w:t xml:space="preserve">של </w:t>
      </w:r>
      <w:bookmarkStart w:id="38814" w:name="_ETM_Q97_751479"/>
      <w:bookmarkEnd w:id="38814"/>
      <w:r>
        <w:rPr>
          <w:rtl/>
        </w:rPr>
        <w:t>עבירות</w:t>
      </w:r>
      <w:r>
        <w:rPr>
          <w:rFonts w:hint="cs"/>
          <w:rtl/>
        </w:rPr>
        <w:t>, אחד ז</w:t>
      </w:r>
      <w:bookmarkStart w:id="38815" w:name="_ETM_Q97_752199"/>
      <w:bookmarkStart w:id="38816" w:name="_ETM_Q97_752530"/>
      <w:bookmarkEnd w:id="38815"/>
      <w:bookmarkEnd w:id="38816"/>
      <w:r>
        <w:rPr>
          <w:rFonts w:hint="cs"/>
          <w:rtl/>
        </w:rPr>
        <w:t>ה</w:t>
      </w:r>
      <w:r>
        <w:rPr>
          <w:rtl/>
        </w:rPr>
        <w:t xml:space="preserve"> </w:t>
      </w:r>
      <w:bookmarkStart w:id="38817" w:name="_ETM_Q97_752650"/>
      <w:bookmarkEnd w:id="38817"/>
      <w:r>
        <w:rPr>
          <w:rtl/>
        </w:rPr>
        <w:t xml:space="preserve">השתמטות </w:t>
      </w:r>
      <w:bookmarkStart w:id="38818" w:name="_ETM_Q97_753099"/>
      <w:bookmarkEnd w:id="38818"/>
      <w:r>
        <w:rPr>
          <w:rtl/>
        </w:rPr>
        <w:t xml:space="preserve">רגילה </w:t>
      </w:r>
      <w:bookmarkStart w:id="38819" w:name="_ETM_Q97_753970"/>
      <w:bookmarkEnd w:id="38819"/>
      <w:r>
        <w:rPr>
          <w:rtl/>
        </w:rPr>
        <w:t>ו</w:t>
      </w:r>
      <w:r>
        <w:rPr>
          <w:rFonts w:hint="cs"/>
          <w:rtl/>
        </w:rPr>
        <w:t>אחד</w:t>
      </w:r>
      <w:r>
        <w:rPr>
          <w:rtl/>
        </w:rPr>
        <w:t xml:space="preserve"> </w:t>
      </w:r>
      <w:bookmarkStart w:id="38820" w:name="_ETM_Q97_754389"/>
      <w:bookmarkEnd w:id="38820"/>
      <w:r>
        <w:rPr>
          <w:rtl/>
        </w:rPr>
        <w:t xml:space="preserve">זה </w:t>
      </w:r>
      <w:bookmarkStart w:id="38821" w:name="_ETM_Q97_754539"/>
      <w:bookmarkEnd w:id="38821"/>
      <w:r>
        <w:rPr>
          <w:rtl/>
        </w:rPr>
        <w:t xml:space="preserve">השתמטות </w:t>
      </w:r>
      <w:bookmarkStart w:id="38822" w:name="_ETM_Q97_755440"/>
      <w:bookmarkEnd w:id="38822"/>
      <w:r>
        <w:rPr>
          <w:rtl/>
        </w:rPr>
        <w:t xml:space="preserve">בזמן </w:t>
      </w:r>
      <w:bookmarkStart w:id="38823" w:name="_ETM_Q97_755919"/>
      <w:bookmarkEnd w:id="38823"/>
      <w:r>
        <w:rPr>
          <w:rtl/>
        </w:rPr>
        <w:t>מלחמה</w:t>
      </w:r>
      <w:r>
        <w:rPr>
          <w:rFonts w:hint="cs"/>
          <w:rtl/>
        </w:rPr>
        <w:t>.</w:t>
      </w:r>
      <w:bookmarkStart w:id="38824" w:name="_ETM_Q97_751440"/>
      <w:bookmarkEnd w:id="38824"/>
      <w:r>
        <w:rPr>
          <w:rtl/>
        </w:rPr>
        <w:t xml:space="preserve"> </w:t>
      </w:r>
      <w:bookmarkStart w:id="38825" w:name="_ETM_Q97_757029"/>
      <w:bookmarkEnd w:id="38825"/>
      <w:r>
        <w:rPr>
          <w:rtl/>
        </w:rPr>
        <w:t xml:space="preserve">זה </w:t>
      </w:r>
      <w:bookmarkStart w:id="38826" w:name="_ETM_Q97_757270"/>
      <w:bookmarkEnd w:id="38826"/>
      <w:r>
        <w:rPr>
          <w:rtl/>
        </w:rPr>
        <w:t xml:space="preserve">מה </w:t>
      </w:r>
      <w:bookmarkStart w:id="38827" w:name="_ETM_Q97_757389"/>
      <w:bookmarkEnd w:id="38827"/>
      <w:r>
        <w:rPr>
          <w:rtl/>
        </w:rPr>
        <w:t xml:space="preserve">שקורה </w:t>
      </w:r>
      <w:bookmarkStart w:id="38828" w:name="_ETM_Q97_757809"/>
      <w:bookmarkEnd w:id="38828"/>
      <w:r>
        <w:rPr>
          <w:rtl/>
        </w:rPr>
        <w:t xml:space="preserve">פה </w:t>
      </w:r>
      <w:bookmarkStart w:id="38829" w:name="_ETM_Q97_757960"/>
      <w:bookmarkEnd w:id="38829"/>
      <w:r>
        <w:rPr>
          <w:rtl/>
        </w:rPr>
        <w:t>היום</w:t>
      </w:r>
      <w:r>
        <w:rPr>
          <w:rFonts w:hint="cs"/>
          <w:rtl/>
        </w:rPr>
        <w:t>,</w:t>
      </w:r>
      <w:r>
        <w:rPr>
          <w:rtl/>
        </w:rPr>
        <w:t xml:space="preserve"> </w:t>
      </w:r>
      <w:bookmarkStart w:id="38830" w:name="_ETM_Q97_758110"/>
      <w:bookmarkEnd w:id="38830"/>
      <w:r>
        <w:rPr>
          <w:rtl/>
        </w:rPr>
        <w:t>חברים</w:t>
      </w:r>
      <w:r>
        <w:rPr>
          <w:rFonts w:hint="cs"/>
          <w:rtl/>
        </w:rPr>
        <w:t>.</w:t>
      </w:r>
      <w:r>
        <w:rPr>
          <w:rtl/>
        </w:rPr>
        <w:t xml:space="preserve"> </w:t>
      </w:r>
      <w:bookmarkStart w:id="38831" w:name="_ETM_Q97_758900"/>
      <w:bookmarkEnd w:id="38831"/>
      <w:r>
        <w:rPr>
          <w:rtl/>
        </w:rPr>
        <w:t xml:space="preserve">זה </w:t>
      </w:r>
      <w:bookmarkStart w:id="38832" w:name="_ETM_Q97_759229"/>
      <w:bookmarkEnd w:id="38832"/>
      <w:r>
        <w:rPr>
          <w:rtl/>
        </w:rPr>
        <w:t xml:space="preserve">מה </w:t>
      </w:r>
      <w:bookmarkStart w:id="38833" w:name="_ETM_Q97_759319"/>
      <w:bookmarkEnd w:id="38833"/>
      <w:r>
        <w:rPr>
          <w:rtl/>
        </w:rPr>
        <w:t xml:space="preserve">שקורה </w:t>
      </w:r>
      <w:bookmarkStart w:id="38834" w:name="_ETM_Q97_759710"/>
      <w:bookmarkEnd w:id="38834"/>
      <w:r>
        <w:rPr>
          <w:rtl/>
        </w:rPr>
        <w:t xml:space="preserve">פה </w:t>
      </w:r>
      <w:bookmarkStart w:id="38835" w:name="_ETM_Q97_759830"/>
      <w:bookmarkEnd w:id="38835"/>
      <w:r>
        <w:rPr>
          <w:rtl/>
        </w:rPr>
        <w:t xml:space="preserve">לכל </w:t>
      </w:r>
      <w:bookmarkStart w:id="38836" w:name="_ETM_Q97_760099"/>
      <w:bookmarkEnd w:id="38836"/>
      <w:r>
        <w:rPr>
          <w:rFonts w:hint="cs"/>
          <w:rtl/>
        </w:rPr>
        <w:t>אחד</w:t>
      </w:r>
      <w:r>
        <w:rPr>
          <w:rtl/>
        </w:rPr>
        <w:t xml:space="preserve"> </w:t>
      </w:r>
      <w:bookmarkStart w:id="38837" w:name="_ETM_Q97_760309"/>
      <w:bookmarkEnd w:id="38837"/>
      <w:r>
        <w:rPr>
          <w:rtl/>
        </w:rPr>
        <w:t xml:space="preserve">מחברי </w:t>
      </w:r>
      <w:bookmarkStart w:id="38838" w:name="_ETM_Q97_760729"/>
      <w:bookmarkEnd w:id="38838"/>
      <w:r>
        <w:rPr>
          <w:rtl/>
        </w:rPr>
        <w:t xml:space="preserve">הקואליציה </w:t>
      </w:r>
      <w:bookmarkStart w:id="38839" w:name="_ETM_Q97_761240"/>
      <w:bookmarkEnd w:id="38839"/>
      <w:r>
        <w:rPr>
          <w:rtl/>
        </w:rPr>
        <w:t xml:space="preserve">שנותן </w:t>
      </w:r>
      <w:bookmarkStart w:id="38840" w:name="_ETM_Q97_761689"/>
      <w:bookmarkEnd w:id="38840"/>
      <w:r>
        <w:rPr>
          <w:rtl/>
        </w:rPr>
        <w:t xml:space="preserve">יד </w:t>
      </w:r>
      <w:bookmarkStart w:id="38841" w:name="_ETM_Q97_761929"/>
      <w:bookmarkEnd w:id="38841"/>
      <w:r>
        <w:rPr>
          <w:rtl/>
        </w:rPr>
        <w:t xml:space="preserve">לדבר </w:t>
      </w:r>
      <w:bookmarkStart w:id="38842" w:name="_ETM_Q97_762349"/>
      <w:bookmarkEnd w:id="38842"/>
      <w:r>
        <w:rPr>
          <w:rtl/>
        </w:rPr>
        <w:t>הזה</w:t>
      </w:r>
      <w:r>
        <w:rPr>
          <w:rFonts w:hint="cs"/>
          <w:rtl/>
        </w:rPr>
        <w:t>,</w:t>
      </w:r>
      <w:r>
        <w:rPr>
          <w:rtl/>
        </w:rPr>
        <w:t xml:space="preserve"> </w:t>
      </w:r>
      <w:bookmarkStart w:id="38843" w:name="_ETM_Q97_763270"/>
      <w:bookmarkEnd w:id="38843"/>
      <w:r>
        <w:rPr>
          <w:rtl/>
        </w:rPr>
        <w:t xml:space="preserve">לשר </w:t>
      </w:r>
      <w:bookmarkStart w:id="38844" w:name="_ETM_Q97_763720"/>
      <w:bookmarkEnd w:id="38844"/>
      <w:r>
        <w:rPr>
          <w:rtl/>
        </w:rPr>
        <w:t xml:space="preserve">הביטחון </w:t>
      </w:r>
      <w:bookmarkStart w:id="38845" w:name="_ETM_Q97_764789"/>
      <w:bookmarkEnd w:id="38845"/>
      <w:r>
        <w:rPr>
          <w:rtl/>
        </w:rPr>
        <w:t xml:space="preserve">שנותן </w:t>
      </w:r>
      <w:bookmarkStart w:id="38846" w:name="_ETM_Q97_765270"/>
      <w:bookmarkEnd w:id="38846"/>
      <w:r>
        <w:rPr>
          <w:rtl/>
        </w:rPr>
        <w:t xml:space="preserve">יד </w:t>
      </w:r>
      <w:bookmarkStart w:id="38847" w:name="_ETM_Q97_765479"/>
      <w:bookmarkEnd w:id="38847"/>
      <w:r>
        <w:rPr>
          <w:rtl/>
        </w:rPr>
        <w:t xml:space="preserve">לדבר </w:t>
      </w:r>
      <w:bookmarkStart w:id="38848" w:name="_ETM_Q97_765900"/>
      <w:bookmarkEnd w:id="38848"/>
      <w:r>
        <w:rPr>
          <w:rtl/>
        </w:rPr>
        <w:t>הזה</w:t>
      </w:r>
      <w:r>
        <w:rPr>
          <w:rFonts w:hint="cs"/>
          <w:rtl/>
        </w:rPr>
        <w:t>,</w:t>
      </w:r>
      <w:r>
        <w:rPr>
          <w:rtl/>
        </w:rPr>
        <w:t xml:space="preserve"> </w:t>
      </w:r>
      <w:bookmarkStart w:id="38849" w:name="_ETM_Q97_766950"/>
      <w:bookmarkEnd w:id="38849"/>
      <w:r>
        <w:rPr>
          <w:rtl/>
        </w:rPr>
        <w:t xml:space="preserve">לכל </w:t>
      </w:r>
      <w:bookmarkStart w:id="38850" w:name="_ETM_Q97_768229"/>
      <w:bookmarkEnd w:id="38850"/>
      <w:r>
        <w:rPr>
          <w:rFonts w:hint="cs"/>
          <w:rtl/>
        </w:rPr>
        <w:t>אחד</w:t>
      </w:r>
      <w:r>
        <w:rPr>
          <w:rtl/>
        </w:rPr>
        <w:t xml:space="preserve"> </w:t>
      </w:r>
      <w:bookmarkStart w:id="38851" w:name="_ETM_Q97_769160"/>
      <w:bookmarkEnd w:id="38851"/>
      <w:r>
        <w:rPr>
          <w:rtl/>
        </w:rPr>
        <w:t xml:space="preserve">שהולך </w:t>
      </w:r>
      <w:bookmarkStart w:id="38852" w:name="_ETM_Q97_769610"/>
      <w:bookmarkEnd w:id="38852"/>
      <w:r>
        <w:rPr>
          <w:rtl/>
        </w:rPr>
        <w:t xml:space="preserve">להצביע </w:t>
      </w:r>
      <w:bookmarkStart w:id="38853" w:name="_ETM_Q97_770760"/>
      <w:bookmarkEnd w:id="38853"/>
      <w:r>
        <w:rPr>
          <w:rFonts w:hint="cs"/>
          <w:rtl/>
        </w:rPr>
        <w:t>עבור</w:t>
      </w:r>
      <w:r>
        <w:rPr>
          <w:rtl/>
        </w:rPr>
        <w:t xml:space="preserve"> </w:t>
      </w:r>
      <w:bookmarkStart w:id="38854" w:name="_ETM_Q97_771390"/>
      <w:bookmarkEnd w:id="38854"/>
      <w:r>
        <w:rPr>
          <w:rtl/>
        </w:rPr>
        <w:t xml:space="preserve">הארכת </w:t>
      </w:r>
      <w:bookmarkStart w:id="38855" w:name="_ETM_Q97_772020"/>
      <w:bookmarkEnd w:id="38855"/>
      <w:r>
        <w:rPr>
          <w:rtl/>
        </w:rPr>
        <w:t xml:space="preserve">שירות </w:t>
      </w:r>
      <w:bookmarkStart w:id="38856" w:name="_ETM_Q97_773349"/>
      <w:bookmarkEnd w:id="38856"/>
      <w:r>
        <w:rPr>
          <w:rtl/>
        </w:rPr>
        <w:t xml:space="preserve">בלי </w:t>
      </w:r>
      <w:bookmarkStart w:id="38857" w:name="_ETM_Q97_774009"/>
      <w:bookmarkEnd w:id="38857"/>
      <w:r>
        <w:rPr>
          <w:rtl/>
        </w:rPr>
        <w:t>סולידריות</w:t>
      </w:r>
      <w:r>
        <w:rPr>
          <w:rFonts w:hint="cs"/>
          <w:rtl/>
        </w:rPr>
        <w:t>.</w:t>
      </w:r>
    </w:p>
    <w:p w:rsidR="0086198E" w:rsidRDefault="0086198E" w:rsidP="008052BD">
      <w:pPr>
        <w:rPr>
          <w:rtl/>
        </w:rPr>
      </w:pPr>
    </w:p>
    <w:p w:rsidR="00D21521" w:rsidRDefault="0086198E" w:rsidP="00975313">
      <w:pPr>
        <w:rPr>
          <w:rtl/>
        </w:rPr>
      </w:pPr>
      <w:bookmarkStart w:id="38858" w:name="_ETM_Q97_775270"/>
      <w:bookmarkEnd w:id="38858"/>
      <w:r>
        <w:rPr>
          <w:rtl/>
        </w:rPr>
        <w:t xml:space="preserve">אני </w:t>
      </w:r>
      <w:bookmarkStart w:id="38859" w:name="_ETM_Q97_775360"/>
      <w:bookmarkEnd w:id="38859"/>
      <w:r>
        <w:rPr>
          <w:rtl/>
        </w:rPr>
        <w:t xml:space="preserve">רוצה </w:t>
      </w:r>
      <w:bookmarkStart w:id="38860" w:name="_ETM_Q97_775539"/>
      <w:bookmarkEnd w:id="38860"/>
      <w:r>
        <w:rPr>
          <w:rtl/>
        </w:rPr>
        <w:t xml:space="preserve">לספר </w:t>
      </w:r>
      <w:bookmarkStart w:id="38861" w:name="_ETM_Q97_775870"/>
      <w:bookmarkEnd w:id="38861"/>
      <w:r>
        <w:rPr>
          <w:rtl/>
        </w:rPr>
        <w:t xml:space="preserve">לכם </w:t>
      </w:r>
      <w:bookmarkStart w:id="38862" w:name="_ETM_Q97_776910"/>
      <w:bookmarkEnd w:id="38862"/>
      <w:r>
        <w:rPr>
          <w:rtl/>
        </w:rPr>
        <w:t xml:space="preserve">סיפור </w:t>
      </w:r>
      <w:bookmarkStart w:id="38863" w:name="_ETM_Q97_777360"/>
      <w:bookmarkEnd w:id="38863"/>
      <w:r>
        <w:rPr>
          <w:rtl/>
        </w:rPr>
        <w:t xml:space="preserve">בדקה </w:t>
      </w:r>
      <w:bookmarkStart w:id="38864" w:name="_ETM_Q97_777750"/>
      <w:bookmarkEnd w:id="38864"/>
      <w:r>
        <w:rPr>
          <w:rtl/>
        </w:rPr>
        <w:t xml:space="preserve">שנשארה </w:t>
      </w:r>
      <w:bookmarkStart w:id="38865" w:name="_ETM_Q97_778350"/>
      <w:bookmarkEnd w:id="38865"/>
      <w:r>
        <w:rPr>
          <w:rtl/>
        </w:rPr>
        <w:t>לי</w:t>
      </w:r>
      <w:r>
        <w:rPr>
          <w:rFonts w:hint="cs"/>
          <w:rtl/>
        </w:rPr>
        <w:t>.</w:t>
      </w:r>
      <w:r>
        <w:rPr>
          <w:rtl/>
        </w:rPr>
        <w:t xml:space="preserve"> </w:t>
      </w:r>
      <w:bookmarkStart w:id="38866" w:name="_ETM_Q97_778740"/>
      <w:bookmarkEnd w:id="38866"/>
      <w:r>
        <w:rPr>
          <w:rFonts w:hint="cs"/>
          <w:rtl/>
        </w:rPr>
        <w:t>ב</w:t>
      </w:r>
      <w:bookmarkStart w:id="38867" w:name="_ETM_Q97_774391"/>
      <w:bookmarkEnd w:id="38867"/>
      <w:r>
        <w:rPr>
          <w:rtl/>
        </w:rPr>
        <w:t xml:space="preserve">שבוע </w:t>
      </w:r>
      <w:bookmarkStart w:id="38868" w:name="_ETM_Q97_779040"/>
      <w:bookmarkEnd w:id="38868"/>
      <w:r>
        <w:rPr>
          <w:rtl/>
        </w:rPr>
        <w:t xml:space="preserve">שעבר </w:t>
      </w:r>
      <w:bookmarkStart w:id="38869" w:name="_ETM_Q97_780030"/>
      <w:bookmarkEnd w:id="38869"/>
      <w:r>
        <w:rPr>
          <w:rtl/>
        </w:rPr>
        <w:t xml:space="preserve">הלכתי </w:t>
      </w:r>
      <w:bookmarkStart w:id="38870" w:name="_ETM_Q97_780420"/>
      <w:bookmarkEnd w:id="38870"/>
      <w:r>
        <w:rPr>
          <w:rtl/>
        </w:rPr>
        <w:t>לבקר</w:t>
      </w:r>
      <w:r>
        <w:rPr>
          <w:rFonts w:hint="cs"/>
          <w:rtl/>
        </w:rPr>
        <w:t>,</w:t>
      </w:r>
      <w:r>
        <w:rPr>
          <w:rtl/>
        </w:rPr>
        <w:t xml:space="preserve"> </w:t>
      </w:r>
      <w:bookmarkStart w:id="38871" w:name="_ETM_Q97_780840"/>
      <w:bookmarkEnd w:id="38871"/>
      <w:r>
        <w:rPr>
          <w:rtl/>
        </w:rPr>
        <w:t xml:space="preserve">יחד </w:t>
      </w:r>
      <w:bookmarkStart w:id="38872" w:name="_ETM_Q97_781260"/>
      <w:bookmarkEnd w:id="38872"/>
      <w:r>
        <w:rPr>
          <w:rtl/>
        </w:rPr>
        <w:t xml:space="preserve">עם </w:t>
      </w:r>
      <w:bookmarkStart w:id="38873" w:name="_ETM_Q97_781830"/>
      <w:bookmarkEnd w:id="38873"/>
      <w:r>
        <w:rPr>
          <w:rtl/>
        </w:rPr>
        <w:t xml:space="preserve">האלופה </w:t>
      </w:r>
      <w:bookmarkStart w:id="38874" w:name="_ETM_Q97_782309"/>
      <w:bookmarkEnd w:id="38874"/>
      <w:r>
        <w:rPr>
          <w:rFonts w:hint="cs"/>
          <w:rtl/>
        </w:rPr>
        <w:t>במילואים אורנה ברביבאי, עסק של מילואימניק</w:t>
      </w:r>
      <w:bookmarkStart w:id="38875" w:name="_ETM_Q97_779060"/>
      <w:bookmarkStart w:id="38876" w:name="_ETM_Q97_787838"/>
      <w:bookmarkEnd w:id="38875"/>
      <w:bookmarkEnd w:id="38876"/>
      <w:r>
        <w:rPr>
          <w:rFonts w:hint="cs"/>
          <w:rtl/>
        </w:rPr>
        <w:t xml:space="preserve">, בני. </w:t>
      </w:r>
      <w:bookmarkStart w:id="38877" w:name="TOR_Q98"/>
      <w:bookmarkStart w:id="38878" w:name="_ETM_Q98_186769"/>
      <w:bookmarkStart w:id="38879" w:name="_ETM_Q98_54651"/>
      <w:bookmarkEnd w:id="38877"/>
      <w:bookmarkEnd w:id="38878"/>
      <w:bookmarkEnd w:id="38879"/>
      <w:r w:rsidR="00D21521">
        <w:rPr>
          <w:rtl/>
        </w:rPr>
        <w:t xml:space="preserve">בני </w:t>
      </w:r>
      <w:bookmarkStart w:id="38880" w:name="_ETM_Q98_187129"/>
      <w:bookmarkEnd w:id="38880"/>
      <w:r w:rsidR="00D21521">
        <w:rPr>
          <w:rtl/>
        </w:rPr>
        <w:t xml:space="preserve">פתח </w:t>
      </w:r>
      <w:bookmarkStart w:id="38881" w:name="_ETM_Q98_187490"/>
      <w:bookmarkEnd w:id="38881"/>
      <w:r w:rsidR="00D21521">
        <w:rPr>
          <w:rtl/>
        </w:rPr>
        <w:t xml:space="preserve">לפני </w:t>
      </w:r>
      <w:bookmarkStart w:id="38882" w:name="_ETM_Q98_187819"/>
      <w:bookmarkEnd w:id="38882"/>
      <w:r w:rsidR="00D21521">
        <w:rPr>
          <w:rFonts w:hint="cs"/>
          <w:rtl/>
        </w:rPr>
        <w:t>ארבעה</w:t>
      </w:r>
      <w:r w:rsidR="00D21521">
        <w:rPr>
          <w:rtl/>
        </w:rPr>
        <w:t xml:space="preserve"> </w:t>
      </w:r>
      <w:bookmarkStart w:id="38883" w:name="_ETM_Q98_188240"/>
      <w:bookmarkEnd w:id="38883"/>
      <w:r w:rsidR="00D21521">
        <w:rPr>
          <w:rtl/>
        </w:rPr>
        <w:t xml:space="preserve">חודשים </w:t>
      </w:r>
      <w:bookmarkStart w:id="38884" w:name="_ETM_Q98_189259"/>
      <w:bookmarkStart w:id="38885" w:name="_ETM_Q98_449"/>
      <w:bookmarkEnd w:id="38884"/>
      <w:bookmarkEnd w:id="38885"/>
      <w:r w:rsidR="00D21521">
        <w:rPr>
          <w:rtl/>
        </w:rPr>
        <w:t xml:space="preserve">בית </w:t>
      </w:r>
      <w:bookmarkStart w:id="38886" w:name="_ETM_Q98_189559"/>
      <w:bookmarkEnd w:id="38886"/>
      <w:r w:rsidR="00D21521">
        <w:rPr>
          <w:rtl/>
        </w:rPr>
        <w:t xml:space="preserve">קפה </w:t>
      </w:r>
      <w:bookmarkStart w:id="38887" w:name="_ETM_Q98_189860"/>
      <w:bookmarkEnd w:id="38887"/>
      <w:r w:rsidR="00D21521">
        <w:rPr>
          <w:rtl/>
        </w:rPr>
        <w:t xml:space="preserve">בתל </w:t>
      </w:r>
      <w:bookmarkStart w:id="38888" w:name="_ETM_Q98_190160"/>
      <w:bookmarkEnd w:id="38888"/>
      <w:r w:rsidR="00D21521">
        <w:rPr>
          <w:rtl/>
        </w:rPr>
        <w:t>אביב</w:t>
      </w:r>
      <w:r w:rsidR="00D21521">
        <w:rPr>
          <w:rFonts w:hint="cs"/>
          <w:rtl/>
        </w:rPr>
        <w:t>.</w:t>
      </w:r>
      <w:r w:rsidR="00D21521">
        <w:rPr>
          <w:rtl/>
        </w:rPr>
        <w:t xml:space="preserve"> </w:t>
      </w:r>
      <w:bookmarkStart w:id="38889" w:name="_ETM_Q98_191900"/>
      <w:bookmarkEnd w:id="38889"/>
      <w:r w:rsidR="00D21521">
        <w:rPr>
          <w:rtl/>
        </w:rPr>
        <w:t>ב</w:t>
      </w:r>
      <w:bookmarkStart w:id="38890" w:name="_ETM_Q98_192169"/>
      <w:bookmarkEnd w:id="38890"/>
      <w:r w:rsidR="00D21521">
        <w:rPr>
          <w:rFonts w:hint="cs"/>
          <w:rtl/>
        </w:rPr>
        <w:t>-</w:t>
      </w:r>
      <w:r w:rsidR="00D21521">
        <w:rPr>
          <w:rtl/>
        </w:rPr>
        <w:t xml:space="preserve">7 </w:t>
      </w:r>
      <w:bookmarkStart w:id="38891" w:name="_ETM_Q98_192679"/>
      <w:bookmarkEnd w:id="38891"/>
      <w:r w:rsidR="00D21521">
        <w:rPr>
          <w:rtl/>
        </w:rPr>
        <w:t>באוקטובר</w:t>
      </w:r>
      <w:r w:rsidR="00D21521">
        <w:rPr>
          <w:rFonts w:hint="cs"/>
          <w:rtl/>
        </w:rPr>
        <w:t>,</w:t>
      </w:r>
      <w:r w:rsidR="00D21521">
        <w:rPr>
          <w:rtl/>
        </w:rPr>
        <w:t xml:space="preserve"> </w:t>
      </w:r>
      <w:bookmarkStart w:id="38892" w:name="_ETM_Q98_193639"/>
      <w:bookmarkEnd w:id="38892"/>
      <w:r w:rsidR="00D21521">
        <w:rPr>
          <w:rtl/>
        </w:rPr>
        <w:t xml:space="preserve">בבוקר </w:t>
      </w:r>
      <w:bookmarkStart w:id="38893" w:name="_ETM_Q98_194299"/>
      <w:bookmarkEnd w:id="38893"/>
      <w:r w:rsidR="00D21521">
        <w:rPr>
          <w:rtl/>
        </w:rPr>
        <w:t xml:space="preserve">של </w:t>
      </w:r>
      <w:bookmarkStart w:id="38894" w:name="_ETM_Q98_194480"/>
      <w:bookmarkStart w:id="38895" w:name="_ETM_Q98_194809"/>
      <w:bookmarkEnd w:id="38894"/>
      <w:bookmarkEnd w:id="38895"/>
      <w:r w:rsidR="00D21521">
        <w:rPr>
          <w:rFonts w:hint="cs"/>
          <w:rtl/>
        </w:rPr>
        <w:t>7 באוקטובר,</w:t>
      </w:r>
      <w:r w:rsidR="00D21521">
        <w:rPr>
          <w:rtl/>
        </w:rPr>
        <w:t xml:space="preserve"> </w:t>
      </w:r>
      <w:bookmarkStart w:id="38896" w:name="_ETM_Q98_195259"/>
      <w:bookmarkEnd w:id="38896"/>
      <w:r w:rsidR="00D21521">
        <w:rPr>
          <w:rFonts w:hint="cs"/>
          <w:rtl/>
        </w:rPr>
        <w:t>איך ש</w:t>
      </w:r>
      <w:bookmarkStart w:id="38897" w:name="_ETM_Q98_195589"/>
      <w:bookmarkEnd w:id="38897"/>
      <w:r w:rsidR="00D21521">
        <w:rPr>
          <w:rtl/>
        </w:rPr>
        <w:t>הו</w:t>
      </w:r>
      <w:bookmarkStart w:id="38898" w:name="_ETM_Q98_191822"/>
      <w:bookmarkEnd w:id="38898"/>
      <w:r w:rsidR="00D21521">
        <w:rPr>
          <w:rtl/>
        </w:rPr>
        <w:t xml:space="preserve">א </w:t>
      </w:r>
      <w:bookmarkStart w:id="38899" w:name="_ETM_Q98_195769"/>
      <w:bookmarkEnd w:id="38899"/>
      <w:r w:rsidR="00D21521">
        <w:rPr>
          <w:rtl/>
        </w:rPr>
        <w:t xml:space="preserve">התעורר </w:t>
      </w:r>
      <w:bookmarkStart w:id="38900" w:name="_ETM_Q98_196250"/>
      <w:bookmarkEnd w:id="38900"/>
      <w:r w:rsidR="00D21521">
        <w:rPr>
          <w:rtl/>
        </w:rPr>
        <w:t xml:space="preserve">והבין </w:t>
      </w:r>
      <w:bookmarkStart w:id="38901" w:name="_ETM_Q98_196609"/>
      <w:bookmarkEnd w:id="38901"/>
      <w:r w:rsidR="00D21521">
        <w:rPr>
          <w:rtl/>
        </w:rPr>
        <w:t xml:space="preserve">מה </w:t>
      </w:r>
      <w:bookmarkStart w:id="38902" w:name="_ETM_Q98_196730"/>
      <w:bookmarkEnd w:id="38902"/>
      <w:r w:rsidR="00D21521">
        <w:rPr>
          <w:rtl/>
        </w:rPr>
        <w:t>קורה</w:t>
      </w:r>
      <w:r w:rsidR="00975313">
        <w:rPr>
          <w:rFonts w:hint="cs"/>
          <w:rtl/>
        </w:rPr>
        <w:t>,</w:t>
      </w:r>
      <w:r w:rsidR="00D21521">
        <w:rPr>
          <w:rtl/>
        </w:rPr>
        <w:t xml:space="preserve"> </w:t>
      </w:r>
      <w:bookmarkStart w:id="38903" w:name="_ETM_Q98_197609"/>
      <w:bookmarkEnd w:id="38903"/>
      <w:r w:rsidR="00D21521">
        <w:rPr>
          <w:rtl/>
        </w:rPr>
        <w:t xml:space="preserve">הוא </w:t>
      </w:r>
      <w:bookmarkStart w:id="38904" w:name="_ETM_Q98_197760"/>
      <w:bookmarkEnd w:id="38904"/>
      <w:r w:rsidR="00D21521">
        <w:rPr>
          <w:rtl/>
        </w:rPr>
        <w:t xml:space="preserve">הקפיץ </w:t>
      </w:r>
      <w:bookmarkStart w:id="38905" w:name="_ETM_Q98_198359"/>
      <w:bookmarkEnd w:id="38905"/>
      <w:r w:rsidR="00D21521">
        <w:rPr>
          <w:rtl/>
        </w:rPr>
        <w:t xml:space="preserve">את </w:t>
      </w:r>
      <w:bookmarkStart w:id="38906" w:name="_ETM_Q98_198570"/>
      <w:bookmarkEnd w:id="38906"/>
      <w:r w:rsidR="00D21521">
        <w:rPr>
          <w:rtl/>
        </w:rPr>
        <w:t xml:space="preserve">עצמו </w:t>
      </w:r>
      <w:bookmarkStart w:id="38907" w:name="_ETM_Q98_199349"/>
      <w:bookmarkEnd w:id="38907"/>
      <w:r w:rsidR="00D21521">
        <w:rPr>
          <w:rtl/>
        </w:rPr>
        <w:t>ליחידה</w:t>
      </w:r>
      <w:r w:rsidR="00D21521">
        <w:rPr>
          <w:rFonts w:hint="cs"/>
          <w:rtl/>
        </w:rPr>
        <w:t>.</w:t>
      </w:r>
      <w:r w:rsidR="00D21521">
        <w:rPr>
          <w:rtl/>
        </w:rPr>
        <w:t xml:space="preserve"> </w:t>
      </w:r>
      <w:bookmarkStart w:id="38908" w:name="_ETM_Q98_201060"/>
      <w:bookmarkEnd w:id="38908"/>
      <w:r w:rsidR="00D21521">
        <w:rPr>
          <w:rtl/>
        </w:rPr>
        <w:t xml:space="preserve">מדובר </w:t>
      </w:r>
      <w:bookmarkStart w:id="38909" w:name="_ETM_Q98_202200"/>
      <w:bookmarkEnd w:id="38909"/>
      <w:r w:rsidR="00D21521">
        <w:rPr>
          <w:rtl/>
        </w:rPr>
        <w:t xml:space="preserve">בלוחם </w:t>
      </w:r>
      <w:bookmarkStart w:id="38910" w:name="_ETM_Q98_203310"/>
      <w:bookmarkEnd w:id="38910"/>
      <w:r w:rsidR="00D21521">
        <w:rPr>
          <w:rtl/>
        </w:rPr>
        <w:t xml:space="preserve">אגוז </w:t>
      </w:r>
      <w:bookmarkStart w:id="38911" w:name="_ETM_Q98_204390"/>
      <w:bookmarkEnd w:id="38911"/>
      <w:r w:rsidR="00D21521">
        <w:rPr>
          <w:rtl/>
        </w:rPr>
        <w:t xml:space="preserve">שהחליט </w:t>
      </w:r>
      <w:bookmarkStart w:id="38912" w:name="_ETM_Q98_204840"/>
      <w:bookmarkEnd w:id="38912"/>
      <w:r w:rsidR="00D21521">
        <w:rPr>
          <w:rtl/>
        </w:rPr>
        <w:t xml:space="preserve">שהוא </w:t>
      </w:r>
      <w:bookmarkStart w:id="38913" w:name="_ETM_Q98_204989"/>
      <w:bookmarkEnd w:id="38913"/>
      <w:r w:rsidR="00D21521">
        <w:rPr>
          <w:rtl/>
        </w:rPr>
        <w:t>מגיע</w:t>
      </w:r>
      <w:r w:rsidR="00D21521">
        <w:rPr>
          <w:rFonts w:hint="cs"/>
          <w:rtl/>
        </w:rPr>
        <w:t>.</w:t>
      </w:r>
      <w:r w:rsidR="00D21521">
        <w:rPr>
          <w:rtl/>
        </w:rPr>
        <w:t xml:space="preserve"> </w:t>
      </w:r>
      <w:bookmarkStart w:id="38914" w:name="_ETM_Q98_205590"/>
      <w:bookmarkStart w:id="38915" w:name="_ETM_Q98_206130"/>
      <w:bookmarkEnd w:id="38914"/>
      <w:bookmarkEnd w:id="38915"/>
      <w:r w:rsidR="00D21521">
        <w:rPr>
          <w:rtl/>
        </w:rPr>
        <w:t xml:space="preserve">היה </w:t>
      </w:r>
      <w:bookmarkStart w:id="38916" w:name="_ETM_Q98_206370"/>
      <w:bookmarkEnd w:id="38916"/>
      <w:r w:rsidR="00D21521">
        <w:rPr>
          <w:rtl/>
        </w:rPr>
        <w:t xml:space="preserve">כזה </w:t>
      </w:r>
      <w:bookmarkStart w:id="38917" w:name="_ETM_Q98_206640"/>
      <w:bookmarkEnd w:id="38917"/>
      <w:r w:rsidR="00D21521">
        <w:rPr>
          <w:rtl/>
        </w:rPr>
        <w:t>כאוס</w:t>
      </w:r>
      <w:r w:rsidR="00D21521">
        <w:rPr>
          <w:rFonts w:hint="cs"/>
          <w:rtl/>
        </w:rPr>
        <w:t>,</w:t>
      </w:r>
      <w:r w:rsidR="00D21521">
        <w:rPr>
          <w:rtl/>
        </w:rPr>
        <w:t xml:space="preserve"> </w:t>
      </w:r>
      <w:bookmarkStart w:id="38918" w:name="_ETM_Q98_207030"/>
      <w:bookmarkEnd w:id="38918"/>
      <w:r w:rsidR="00D21521">
        <w:rPr>
          <w:rFonts w:hint="cs"/>
          <w:rtl/>
        </w:rPr>
        <w:t>שכ</w:t>
      </w:r>
      <w:r w:rsidR="00D21521">
        <w:rPr>
          <w:rtl/>
        </w:rPr>
        <w:t xml:space="preserve">שהוא </w:t>
      </w:r>
      <w:bookmarkStart w:id="38919" w:name="_ETM_Q98_207180"/>
      <w:bookmarkEnd w:id="38919"/>
      <w:r w:rsidR="00D21521">
        <w:rPr>
          <w:rtl/>
        </w:rPr>
        <w:t xml:space="preserve">הגיע </w:t>
      </w:r>
      <w:bookmarkStart w:id="38920" w:name="_ETM_Q98_207900"/>
      <w:bookmarkEnd w:id="38920"/>
      <w:r w:rsidR="00D21521">
        <w:rPr>
          <w:rtl/>
        </w:rPr>
        <w:t xml:space="preserve">לא </w:t>
      </w:r>
      <w:bookmarkStart w:id="38921" w:name="_ETM_Q98_208050"/>
      <w:bookmarkEnd w:id="38921"/>
      <w:r w:rsidR="00D21521">
        <w:rPr>
          <w:rtl/>
        </w:rPr>
        <w:t>ידע</w:t>
      </w:r>
      <w:r w:rsidR="00D21521">
        <w:rPr>
          <w:rFonts w:hint="cs"/>
          <w:rtl/>
        </w:rPr>
        <w:t>ו</w:t>
      </w:r>
      <w:r w:rsidR="00D21521">
        <w:rPr>
          <w:rtl/>
        </w:rPr>
        <w:t xml:space="preserve"> </w:t>
      </w:r>
      <w:bookmarkStart w:id="38922" w:name="_ETM_Q98_208260"/>
      <w:bookmarkEnd w:id="38922"/>
      <w:r w:rsidR="00D21521">
        <w:rPr>
          <w:rtl/>
        </w:rPr>
        <w:t xml:space="preserve">מה </w:t>
      </w:r>
      <w:bookmarkStart w:id="38923" w:name="_ETM_Q98_208380"/>
      <w:bookmarkEnd w:id="38923"/>
      <w:r w:rsidR="00D21521">
        <w:rPr>
          <w:rtl/>
        </w:rPr>
        <w:t xml:space="preserve">לעשות </w:t>
      </w:r>
      <w:bookmarkStart w:id="38924" w:name="_ETM_Q98_208740"/>
      <w:bookmarkEnd w:id="38924"/>
      <w:r w:rsidR="00D21521">
        <w:rPr>
          <w:rtl/>
        </w:rPr>
        <w:t>איתו</w:t>
      </w:r>
      <w:r w:rsidR="00D21521">
        <w:rPr>
          <w:rFonts w:hint="cs"/>
          <w:rtl/>
        </w:rPr>
        <w:t>.</w:t>
      </w:r>
      <w:r w:rsidR="00D21521">
        <w:rPr>
          <w:rtl/>
        </w:rPr>
        <w:t xml:space="preserve"> </w:t>
      </w:r>
      <w:bookmarkStart w:id="38925" w:name="_ETM_Q98_209340"/>
      <w:bookmarkStart w:id="38926" w:name="_ETM_Q98_209490"/>
      <w:bookmarkEnd w:id="38925"/>
      <w:bookmarkEnd w:id="38926"/>
      <w:r w:rsidR="00D21521">
        <w:rPr>
          <w:rtl/>
        </w:rPr>
        <w:t xml:space="preserve">במשך </w:t>
      </w:r>
      <w:bookmarkStart w:id="38927" w:name="_ETM_Q98_209970"/>
      <w:bookmarkStart w:id="38928" w:name="_ETM_Q98_210420"/>
      <w:bookmarkEnd w:id="38927"/>
      <w:bookmarkEnd w:id="38928"/>
      <w:r w:rsidR="00D21521">
        <w:rPr>
          <w:rFonts w:hint="cs"/>
          <w:rtl/>
        </w:rPr>
        <w:t xml:space="preserve">שלושה </w:t>
      </w:r>
      <w:r w:rsidR="00D21521">
        <w:rPr>
          <w:rtl/>
        </w:rPr>
        <w:t xml:space="preserve">ימים </w:t>
      </w:r>
      <w:bookmarkStart w:id="38929" w:name="_ETM_Q98_211779"/>
      <w:bookmarkEnd w:id="38929"/>
      <w:r w:rsidR="00D21521">
        <w:rPr>
          <w:rtl/>
        </w:rPr>
        <w:t>ה</w:t>
      </w:r>
      <w:r w:rsidR="00D21521">
        <w:rPr>
          <w:rFonts w:hint="cs"/>
          <w:rtl/>
        </w:rPr>
        <w:t>ו</w:t>
      </w:r>
      <w:r w:rsidR="00D21521">
        <w:rPr>
          <w:rtl/>
        </w:rPr>
        <w:t xml:space="preserve">א </w:t>
      </w:r>
      <w:bookmarkStart w:id="38930" w:name="_ETM_Q98_212019"/>
      <w:bookmarkEnd w:id="38930"/>
      <w:r w:rsidR="00D21521">
        <w:rPr>
          <w:rtl/>
        </w:rPr>
        <w:t xml:space="preserve">התחבא </w:t>
      </w:r>
      <w:bookmarkStart w:id="38931" w:name="_ETM_Q98_212350"/>
      <w:bookmarkEnd w:id="38931"/>
      <w:r w:rsidR="00D21521">
        <w:rPr>
          <w:rtl/>
        </w:rPr>
        <w:t xml:space="preserve">להם </w:t>
      </w:r>
      <w:bookmarkStart w:id="38932" w:name="_ETM_Q98_212590"/>
      <w:bookmarkEnd w:id="38932"/>
      <w:r w:rsidR="00D21521">
        <w:rPr>
          <w:rtl/>
        </w:rPr>
        <w:t>בבסיס</w:t>
      </w:r>
      <w:bookmarkStart w:id="38933" w:name="_ETM_Q98_211382"/>
      <w:bookmarkEnd w:id="38933"/>
      <w:r w:rsidR="00D21521">
        <w:rPr>
          <w:rFonts w:hint="cs"/>
          <w:rtl/>
        </w:rPr>
        <w:t xml:space="preserve"> –</w:t>
      </w:r>
      <w:r w:rsidR="00D21521">
        <w:rPr>
          <w:rtl/>
        </w:rPr>
        <w:t xml:space="preserve"> </w:t>
      </w:r>
      <w:bookmarkStart w:id="38934" w:name="_ETM_Q98_213630"/>
      <w:bookmarkEnd w:id="38934"/>
      <w:r w:rsidR="00D21521">
        <w:rPr>
          <w:rtl/>
        </w:rPr>
        <w:t xml:space="preserve">פעם </w:t>
      </w:r>
      <w:bookmarkStart w:id="38935" w:name="_ETM_Q98_214110"/>
      <w:bookmarkEnd w:id="38935"/>
      <w:r w:rsidR="00D21521">
        <w:rPr>
          <w:rtl/>
        </w:rPr>
        <w:t xml:space="preserve">בתוך </w:t>
      </w:r>
      <w:bookmarkStart w:id="38936" w:name="_ETM_Q98_214500"/>
      <w:bookmarkEnd w:id="38936"/>
      <w:r w:rsidR="00D21521">
        <w:rPr>
          <w:rFonts w:hint="cs"/>
          <w:rtl/>
        </w:rPr>
        <w:t>ה</w:t>
      </w:r>
      <w:r w:rsidR="00D21521">
        <w:rPr>
          <w:rtl/>
        </w:rPr>
        <w:t>האמר</w:t>
      </w:r>
      <w:r w:rsidR="00D21521">
        <w:rPr>
          <w:rFonts w:hint="cs"/>
          <w:rtl/>
        </w:rPr>
        <w:t>,</w:t>
      </w:r>
      <w:r w:rsidR="00D21521">
        <w:rPr>
          <w:rtl/>
        </w:rPr>
        <w:t xml:space="preserve"> </w:t>
      </w:r>
      <w:bookmarkStart w:id="38937" w:name="_ETM_Q98_214920"/>
      <w:bookmarkEnd w:id="38937"/>
      <w:r w:rsidR="00D21521">
        <w:rPr>
          <w:rtl/>
        </w:rPr>
        <w:t xml:space="preserve">פעם </w:t>
      </w:r>
      <w:bookmarkStart w:id="38938" w:name="_ETM_Q98_215190"/>
      <w:bookmarkEnd w:id="38938"/>
      <w:r w:rsidR="00D21521">
        <w:rPr>
          <w:rtl/>
        </w:rPr>
        <w:t>ל</w:t>
      </w:r>
      <w:r w:rsidR="00D21521">
        <w:rPr>
          <w:rFonts w:hint="cs"/>
          <w:rtl/>
        </w:rPr>
        <w:t>י</w:t>
      </w:r>
      <w:r w:rsidR="00D21521">
        <w:rPr>
          <w:rtl/>
        </w:rPr>
        <w:t>ד</w:t>
      </w:r>
      <w:bookmarkStart w:id="38939" w:name="_ETM_Q98_215610"/>
      <w:bookmarkEnd w:id="38939"/>
      <w:r w:rsidR="00D21521">
        <w:rPr>
          <w:rFonts w:hint="cs"/>
          <w:rtl/>
        </w:rPr>
        <w:t xml:space="preserve"> המשאית, פעם</w:t>
      </w:r>
      <w:bookmarkStart w:id="38940" w:name="_ETM_Q98_215909"/>
      <w:bookmarkEnd w:id="38940"/>
      <w:r w:rsidR="00D21521">
        <w:rPr>
          <w:rtl/>
        </w:rPr>
        <w:t xml:space="preserve"> </w:t>
      </w:r>
      <w:bookmarkStart w:id="38941" w:name="_ETM_Q98_216390"/>
      <w:bookmarkEnd w:id="38941"/>
      <w:r w:rsidR="00D21521">
        <w:rPr>
          <w:rtl/>
        </w:rPr>
        <w:t>במחסן</w:t>
      </w:r>
      <w:r w:rsidR="00D21521">
        <w:rPr>
          <w:rFonts w:hint="cs"/>
          <w:rtl/>
        </w:rPr>
        <w:t>.</w:t>
      </w:r>
      <w:r w:rsidR="00D21521">
        <w:rPr>
          <w:rtl/>
        </w:rPr>
        <w:t xml:space="preserve"> </w:t>
      </w:r>
      <w:bookmarkStart w:id="38942" w:name="_ETM_Q98_216960"/>
      <w:bookmarkEnd w:id="38942"/>
      <w:r w:rsidR="00D21521">
        <w:rPr>
          <w:rFonts w:hint="cs"/>
          <w:rtl/>
        </w:rPr>
        <w:t>שלושה</w:t>
      </w:r>
      <w:r w:rsidR="00D21521">
        <w:rPr>
          <w:rtl/>
        </w:rPr>
        <w:t xml:space="preserve"> </w:t>
      </w:r>
      <w:bookmarkStart w:id="38943" w:name="_ETM_Q98_217440"/>
      <w:bookmarkEnd w:id="38943"/>
      <w:r w:rsidR="00D21521">
        <w:rPr>
          <w:rtl/>
        </w:rPr>
        <w:t>ימים</w:t>
      </w:r>
      <w:r w:rsidR="00D21521">
        <w:rPr>
          <w:rFonts w:hint="cs"/>
          <w:rtl/>
        </w:rPr>
        <w:t>.</w:t>
      </w:r>
      <w:bookmarkStart w:id="38944" w:name="_ETM_Q98_213201"/>
      <w:bookmarkEnd w:id="38944"/>
      <w:r w:rsidR="00D21521">
        <w:rPr>
          <w:rtl/>
        </w:rPr>
        <w:t xml:space="preserve"> </w:t>
      </w:r>
      <w:bookmarkStart w:id="38945" w:name="_ETM_Q98_218280"/>
      <w:bookmarkEnd w:id="38945"/>
      <w:r w:rsidR="00D21521">
        <w:rPr>
          <w:rtl/>
        </w:rPr>
        <w:t>הבן</w:t>
      </w:r>
      <w:r w:rsidR="00D21521">
        <w:rPr>
          <w:rFonts w:hint="cs"/>
          <w:rtl/>
        </w:rPr>
        <w:t xml:space="preserve"> </w:t>
      </w:r>
      <w:r w:rsidR="00D21521">
        <w:rPr>
          <w:rtl/>
        </w:rPr>
        <w:t xml:space="preserve">אדם </w:t>
      </w:r>
      <w:bookmarkStart w:id="38946" w:name="_ETM_Q98_218820"/>
      <w:bookmarkEnd w:id="38946"/>
      <w:r w:rsidR="00D21521">
        <w:rPr>
          <w:rFonts w:hint="cs"/>
          <w:rtl/>
        </w:rPr>
        <w:t>ה</w:t>
      </w:r>
      <w:r w:rsidR="00D21521">
        <w:rPr>
          <w:rtl/>
        </w:rPr>
        <w:t xml:space="preserve">תחנן </w:t>
      </w:r>
      <w:bookmarkStart w:id="38947" w:name="_ETM_Q98_219360"/>
      <w:bookmarkEnd w:id="38947"/>
      <w:r w:rsidR="00D21521">
        <w:rPr>
          <w:rtl/>
        </w:rPr>
        <w:t xml:space="preserve">שיגייסו </w:t>
      </w:r>
      <w:bookmarkStart w:id="38948" w:name="_ETM_Q98_219989"/>
      <w:bookmarkEnd w:id="38948"/>
      <w:r w:rsidR="00D21521">
        <w:rPr>
          <w:rtl/>
        </w:rPr>
        <w:t>אותו</w:t>
      </w:r>
      <w:r w:rsidR="00D21521">
        <w:rPr>
          <w:rFonts w:hint="cs"/>
          <w:rtl/>
        </w:rPr>
        <w:t>.</w:t>
      </w:r>
      <w:r w:rsidR="00D21521">
        <w:rPr>
          <w:rtl/>
        </w:rPr>
        <w:t xml:space="preserve"> </w:t>
      </w:r>
      <w:bookmarkStart w:id="38949" w:name="_ETM_Q98_220500"/>
      <w:bookmarkStart w:id="38950" w:name="_ETM_Q98_220890"/>
      <w:bookmarkStart w:id="38951" w:name="_ETM_Q98_221010"/>
      <w:bookmarkStart w:id="38952" w:name="_ETM_Q98_221979"/>
      <w:bookmarkEnd w:id="38949"/>
      <w:bookmarkEnd w:id="38950"/>
      <w:bookmarkEnd w:id="38951"/>
      <w:bookmarkEnd w:id="38952"/>
      <w:r w:rsidR="00D21521">
        <w:rPr>
          <w:rFonts w:hint="cs"/>
          <w:rtl/>
        </w:rPr>
        <w:t xml:space="preserve">אתם יודעים מה </w:t>
      </w:r>
      <w:r w:rsidR="00D21521">
        <w:rPr>
          <w:rtl/>
        </w:rPr>
        <w:t xml:space="preserve">הוא </w:t>
      </w:r>
      <w:bookmarkStart w:id="38953" w:name="_ETM_Q98_222100"/>
      <w:bookmarkEnd w:id="38953"/>
      <w:r w:rsidR="00D21521">
        <w:rPr>
          <w:rtl/>
        </w:rPr>
        <w:t xml:space="preserve">אמר </w:t>
      </w:r>
      <w:bookmarkStart w:id="38954" w:name="_ETM_Q98_222370"/>
      <w:bookmarkEnd w:id="38954"/>
      <w:r w:rsidR="00D21521">
        <w:rPr>
          <w:rtl/>
        </w:rPr>
        <w:t>לי</w:t>
      </w:r>
      <w:r w:rsidR="00D21521">
        <w:rPr>
          <w:rFonts w:hint="cs"/>
          <w:rtl/>
        </w:rPr>
        <w:t>? הוא אמר לי</w:t>
      </w:r>
      <w:bookmarkStart w:id="38955" w:name="_ETM_Q98_217721"/>
      <w:bookmarkEnd w:id="38955"/>
      <w:r w:rsidR="00D21521">
        <w:rPr>
          <w:rFonts w:hint="cs"/>
          <w:rtl/>
        </w:rPr>
        <w:t>:</w:t>
      </w:r>
      <w:r w:rsidR="00D21521">
        <w:rPr>
          <w:rtl/>
        </w:rPr>
        <w:t xml:space="preserve"> </w:t>
      </w:r>
      <w:bookmarkStart w:id="38956" w:name="_ETM_Q98_222489"/>
      <w:bookmarkEnd w:id="38956"/>
      <w:r w:rsidR="00D21521">
        <w:rPr>
          <w:rtl/>
        </w:rPr>
        <w:t xml:space="preserve">תקראו </w:t>
      </w:r>
      <w:bookmarkStart w:id="38957" w:name="_ETM_Q98_222909"/>
      <w:bookmarkEnd w:id="38957"/>
      <w:r w:rsidR="00D21521">
        <w:rPr>
          <w:rtl/>
        </w:rPr>
        <w:t xml:space="preserve">לי </w:t>
      </w:r>
      <w:bookmarkStart w:id="38958" w:name="_ETM_Q98_223030"/>
      <w:bookmarkEnd w:id="38958"/>
      <w:r w:rsidR="00D21521">
        <w:rPr>
          <w:rtl/>
        </w:rPr>
        <w:t>–</w:t>
      </w:r>
      <w:r w:rsidR="00D21521">
        <w:rPr>
          <w:rFonts w:hint="cs"/>
          <w:rtl/>
        </w:rPr>
        <w:t xml:space="preserve"> </w:t>
      </w:r>
      <w:r w:rsidR="00D21521">
        <w:rPr>
          <w:rtl/>
        </w:rPr>
        <w:t xml:space="preserve">אני </w:t>
      </w:r>
      <w:bookmarkStart w:id="38959" w:name="_ETM_Q98_223180"/>
      <w:bookmarkEnd w:id="38959"/>
      <w:r w:rsidR="00D21521">
        <w:rPr>
          <w:rtl/>
        </w:rPr>
        <w:t xml:space="preserve">אבוא </w:t>
      </w:r>
      <w:bookmarkStart w:id="38960" w:name="_ETM_Q98_223420"/>
      <w:bookmarkEnd w:id="38960"/>
      <w:r w:rsidR="00D21521">
        <w:rPr>
          <w:rFonts w:hint="cs"/>
          <w:rtl/>
        </w:rPr>
        <w:t>ב</w:t>
      </w:r>
      <w:r w:rsidR="00D21521">
        <w:rPr>
          <w:rtl/>
        </w:rPr>
        <w:t xml:space="preserve">כל </w:t>
      </w:r>
      <w:bookmarkStart w:id="38961" w:name="_ETM_Q98_223629"/>
      <w:bookmarkEnd w:id="38961"/>
      <w:r w:rsidR="00D21521">
        <w:rPr>
          <w:rtl/>
        </w:rPr>
        <w:t>פעם</w:t>
      </w:r>
      <w:r w:rsidR="00D21521">
        <w:rPr>
          <w:rFonts w:hint="cs"/>
          <w:rtl/>
        </w:rPr>
        <w:t>,</w:t>
      </w:r>
      <w:r w:rsidR="00D21521">
        <w:rPr>
          <w:rtl/>
        </w:rPr>
        <w:t xml:space="preserve"> </w:t>
      </w:r>
      <w:bookmarkStart w:id="38962" w:name="_ETM_Q98_225120"/>
      <w:bookmarkEnd w:id="38962"/>
      <w:r w:rsidR="00D21521">
        <w:rPr>
          <w:rtl/>
        </w:rPr>
        <w:t xml:space="preserve">אבל </w:t>
      </w:r>
      <w:bookmarkStart w:id="38963" w:name="_ETM_Q98_225479"/>
      <w:bookmarkEnd w:id="38963"/>
      <w:r w:rsidR="00D21521">
        <w:rPr>
          <w:rtl/>
        </w:rPr>
        <w:t xml:space="preserve">הורג </w:t>
      </w:r>
      <w:bookmarkStart w:id="38964" w:name="_ETM_Q98_225780"/>
      <w:bookmarkEnd w:id="38964"/>
      <w:r w:rsidR="00D21521">
        <w:rPr>
          <w:rtl/>
        </w:rPr>
        <w:t xml:space="preserve">אותי </w:t>
      </w:r>
      <w:bookmarkStart w:id="38965" w:name="_ETM_Q98_225989"/>
      <w:bookmarkEnd w:id="38965"/>
      <w:r w:rsidR="00D21521">
        <w:rPr>
          <w:rtl/>
        </w:rPr>
        <w:t xml:space="preserve">לדעת </w:t>
      </w:r>
      <w:bookmarkStart w:id="38966" w:name="_ETM_Q98_226350"/>
      <w:bookmarkEnd w:id="38966"/>
      <w:r w:rsidR="00D21521">
        <w:rPr>
          <w:rtl/>
        </w:rPr>
        <w:t xml:space="preserve">שהאחים </w:t>
      </w:r>
      <w:bookmarkStart w:id="38967" w:name="_ETM_Q98_226739"/>
      <w:bookmarkEnd w:id="38967"/>
      <w:r w:rsidR="00D21521">
        <w:rPr>
          <w:rtl/>
        </w:rPr>
        <w:t xml:space="preserve">שלי </w:t>
      </w:r>
      <w:bookmarkStart w:id="38968" w:name="_ETM_Q98_226979"/>
      <w:bookmarkEnd w:id="38968"/>
      <w:r w:rsidR="00D21521">
        <w:rPr>
          <w:rtl/>
        </w:rPr>
        <w:t xml:space="preserve">לא </w:t>
      </w:r>
      <w:bookmarkStart w:id="38969" w:name="_ETM_Q98_227130"/>
      <w:bookmarkEnd w:id="38969"/>
      <w:r w:rsidR="00D21521">
        <w:rPr>
          <w:rtl/>
        </w:rPr>
        <w:t>באים</w:t>
      </w:r>
      <w:r w:rsidR="00D21521">
        <w:rPr>
          <w:rFonts w:hint="cs"/>
          <w:rtl/>
        </w:rPr>
        <w:t>.</w:t>
      </w:r>
      <w:r w:rsidR="00D21521">
        <w:rPr>
          <w:rtl/>
        </w:rPr>
        <w:t xml:space="preserve"> </w:t>
      </w:r>
      <w:bookmarkStart w:id="38970" w:name="_ETM_Q98_227760"/>
      <w:bookmarkEnd w:id="38970"/>
      <w:r w:rsidR="00D21521">
        <w:rPr>
          <w:rtl/>
        </w:rPr>
        <w:t xml:space="preserve">איזה </w:t>
      </w:r>
      <w:bookmarkStart w:id="38971" w:name="_ETM_Q98_228120"/>
      <w:bookmarkEnd w:id="38971"/>
      <w:r w:rsidR="00D21521">
        <w:rPr>
          <w:rtl/>
        </w:rPr>
        <w:t xml:space="preserve">מבאס </w:t>
      </w:r>
      <w:bookmarkStart w:id="38972" w:name="_ETM_Q98_228629"/>
      <w:bookmarkEnd w:id="38972"/>
      <w:r w:rsidR="00D21521">
        <w:rPr>
          <w:rtl/>
        </w:rPr>
        <w:t xml:space="preserve">לדעת </w:t>
      </w:r>
      <w:bookmarkStart w:id="38973" w:name="_ETM_Q98_229500"/>
      <w:bookmarkEnd w:id="38973"/>
      <w:r w:rsidR="00D21521">
        <w:rPr>
          <w:rtl/>
        </w:rPr>
        <w:t xml:space="preserve">שגם </w:t>
      </w:r>
      <w:bookmarkStart w:id="38974" w:name="_ETM_Q98_229920"/>
      <w:bookmarkEnd w:id="38974"/>
      <w:r w:rsidR="00D21521">
        <w:rPr>
          <w:rtl/>
        </w:rPr>
        <w:t>עכשיו</w:t>
      </w:r>
      <w:r w:rsidR="00D21521">
        <w:rPr>
          <w:rFonts w:hint="cs"/>
          <w:rtl/>
        </w:rPr>
        <w:t>,</w:t>
      </w:r>
      <w:r w:rsidR="00D21521">
        <w:rPr>
          <w:rtl/>
        </w:rPr>
        <w:t xml:space="preserve"> </w:t>
      </w:r>
      <w:bookmarkStart w:id="38975" w:name="_ETM_Q98_230250"/>
      <w:bookmarkEnd w:id="38975"/>
      <w:r w:rsidR="00D21521">
        <w:rPr>
          <w:rFonts w:hint="cs"/>
          <w:rtl/>
        </w:rPr>
        <w:t>כ</w:t>
      </w:r>
      <w:r w:rsidR="00D21521">
        <w:rPr>
          <w:rtl/>
        </w:rPr>
        <w:t xml:space="preserve">שאנחנו </w:t>
      </w:r>
      <w:bookmarkStart w:id="38976" w:name="_ETM_Q98_230579"/>
      <w:bookmarkEnd w:id="38976"/>
      <w:r w:rsidR="00D21521">
        <w:rPr>
          <w:rtl/>
        </w:rPr>
        <w:t xml:space="preserve">בתוך </w:t>
      </w:r>
      <w:bookmarkStart w:id="38977" w:name="_ETM_Q98_230940"/>
      <w:bookmarkEnd w:id="38977"/>
      <w:r w:rsidR="00D21521">
        <w:rPr>
          <w:rtl/>
        </w:rPr>
        <w:t xml:space="preserve">מלחמת </w:t>
      </w:r>
      <w:bookmarkStart w:id="38978" w:name="_ETM_Q98_231450"/>
      <w:bookmarkEnd w:id="38978"/>
      <w:r w:rsidR="00D21521">
        <w:rPr>
          <w:rtl/>
        </w:rPr>
        <w:t>מצווה</w:t>
      </w:r>
      <w:r w:rsidR="00D21521">
        <w:rPr>
          <w:rFonts w:hint="cs"/>
          <w:rtl/>
        </w:rPr>
        <w:t>,</w:t>
      </w:r>
      <w:r w:rsidR="00D21521">
        <w:rPr>
          <w:rtl/>
        </w:rPr>
        <w:t xml:space="preserve"> </w:t>
      </w:r>
      <w:bookmarkStart w:id="38979" w:name="_ETM_Q98_232350"/>
      <w:bookmarkEnd w:id="38979"/>
      <w:r w:rsidR="00D21521">
        <w:rPr>
          <w:rtl/>
        </w:rPr>
        <w:t xml:space="preserve">עדיין </w:t>
      </w:r>
      <w:bookmarkStart w:id="38980" w:name="_ETM_Q98_232739"/>
      <w:bookmarkEnd w:id="38980"/>
      <w:r w:rsidR="00D21521">
        <w:rPr>
          <w:rtl/>
        </w:rPr>
        <w:t xml:space="preserve">משחקים </w:t>
      </w:r>
      <w:bookmarkStart w:id="38981" w:name="_ETM_Q98_233220"/>
      <w:bookmarkEnd w:id="38981"/>
      <w:r w:rsidR="00D21521">
        <w:rPr>
          <w:rtl/>
        </w:rPr>
        <w:t xml:space="preserve">את </w:t>
      </w:r>
      <w:bookmarkStart w:id="38982" w:name="_ETM_Q98_233309"/>
      <w:bookmarkEnd w:id="38982"/>
      <w:r w:rsidR="00D21521">
        <w:rPr>
          <w:rtl/>
        </w:rPr>
        <w:t xml:space="preserve">המשחקים </w:t>
      </w:r>
      <w:bookmarkStart w:id="38983" w:name="_ETM_Q98_233879"/>
      <w:bookmarkEnd w:id="38983"/>
      <w:r w:rsidR="00D21521">
        <w:rPr>
          <w:rtl/>
        </w:rPr>
        <w:t>האלה</w:t>
      </w:r>
      <w:r w:rsidR="00D21521">
        <w:rPr>
          <w:rFonts w:hint="cs"/>
          <w:rtl/>
        </w:rPr>
        <w:t>.</w:t>
      </w:r>
      <w:r w:rsidR="00D21521">
        <w:rPr>
          <w:rtl/>
        </w:rPr>
        <w:t xml:space="preserve"> </w:t>
      </w:r>
      <w:bookmarkStart w:id="38984" w:name="_ETM_Q98_234210"/>
      <w:bookmarkEnd w:id="38984"/>
    </w:p>
    <w:p w:rsidR="00D21521" w:rsidRDefault="00D21521" w:rsidP="008052BD">
      <w:pPr>
        <w:ind w:firstLine="0"/>
        <w:rPr>
          <w:rtl/>
        </w:rPr>
      </w:pPr>
    </w:p>
    <w:p w:rsidR="00D21521" w:rsidRDefault="00D21521" w:rsidP="008052BD">
      <w:pPr>
        <w:pStyle w:val="af8"/>
        <w:keepNext/>
        <w:rPr>
          <w:rtl/>
        </w:rPr>
      </w:pPr>
      <w:r w:rsidRPr="004F71B8">
        <w:rPr>
          <w:rStyle w:val="TagStyle"/>
          <w:rtl/>
        </w:rPr>
        <w:t xml:space="preserve"> &lt;&lt; יור &gt;&gt; </w:t>
      </w:r>
      <w:r>
        <w:rPr>
          <w:rtl/>
        </w:rPr>
        <w:t>היו"ר חנוך דב מלביצקי:</w:t>
      </w:r>
      <w:r w:rsidRPr="004F71B8">
        <w:rPr>
          <w:rStyle w:val="TagStyle"/>
          <w:rtl/>
        </w:rPr>
        <w:t xml:space="preserve"> &lt;&lt; יור &gt;&gt;</w:t>
      </w:r>
      <w:r>
        <w:rPr>
          <w:rtl/>
        </w:rPr>
        <w:t xml:space="preserve"> </w:t>
      </w:r>
    </w:p>
    <w:p w:rsidR="00D21521" w:rsidRDefault="00D21521" w:rsidP="008052BD">
      <w:pPr>
        <w:rPr>
          <w:rtl/>
        </w:rPr>
      </w:pPr>
    </w:p>
    <w:p w:rsidR="00D21521" w:rsidRDefault="00D21521" w:rsidP="008052BD">
      <w:pPr>
        <w:rPr>
          <w:rtl/>
        </w:rPr>
      </w:pPr>
      <w:r>
        <w:rPr>
          <w:rFonts w:hint="cs"/>
          <w:rtl/>
        </w:rPr>
        <w:t>תודה רבה.</w:t>
      </w:r>
    </w:p>
    <w:p w:rsidR="00D21521" w:rsidRDefault="00D21521" w:rsidP="008052BD">
      <w:pPr>
        <w:rPr>
          <w:rtl/>
        </w:rPr>
      </w:pPr>
    </w:p>
    <w:p w:rsidR="00D21521" w:rsidRDefault="00D21521" w:rsidP="008052BD">
      <w:pPr>
        <w:pStyle w:val="-"/>
        <w:keepNext/>
        <w:rPr>
          <w:rtl/>
        </w:rPr>
      </w:pPr>
      <w:bookmarkStart w:id="38985" w:name="ET_speakercontinue_6151_15"/>
      <w:r w:rsidRPr="004F71B8">
        <w:rPr>
          <w:rStyle w:val="TagStyle"/>
          <w:rtl/>
        </w:rPr>
        <w:t xml:space="preserve"> &lt;&lt; דובר_המשך &gt;&gt; </w:t>
      </w:r>
      <w:r>
        <w:rPr>
          <w:rtl/>
        </w:rPr>
        <w:t>רון כץ (יש עתיד):</w:t>
      </w:r>
      <w:r w:rsidRPr="004F71B8">
        <w:rPr>
          <w:rStyle w:val="TagStyle"/>
          <w:rtl/>
        </w:rPr>
        <w:t xml:space="preserve"> &lt;&lt; דובר_המשך &gt;&gt;</w:t>
      </w:r>
      <w:r>
        <w:rPr>
          <w:rtl/>
        </w:rPr>
        <w:t xml:space="preserve"> </w:t>
      </w:r>
      <w:bookmarkEnd w:id="38985"/>
    </w:p>
    <w:p w:rsidR="00D21521" w:rsidRPr="004F71B8" w:rsidRDefault="00D21521" w:rsidP="008052BD">
      <w:pPr>
        <w:rPr>
          <w:rtl/>
        </w:rPr>
      </w:pPr>
    </w:p>
    <w:p w:rsidR="00D21521" w:rsidRDefault="00D21521" w:rsidP="008052BD">
      <w:pPr>
        <w:rPr>
          <w:rtl/>
        </w:rPr>
      </w:pPr>
      <w:r>
        <w:rPr>
          <w:rtl/>
        </w:rPr>
        <w:t xml:space="preserve">תודה </w:t>
      </w:r>
      <w:bookmarkStart w:id="38986" w:name="_ETM_Q98_234449"/>
      <w:bookmarkEnd w:id="38986"/>
      <w:r>
        <w:rPr>
          <w:rtl/>
        </w:rPr>
        <w:t>רבה</w:t>
      </w:r>
      <w:r>
        <w:rPr>
          <w:rFonts w:hint="cs"/>
          <w:rtl/>
        </w:rPr>
        <w:t>,</w:t>
      </w:r>
      <w:r>
        <w:rPr>
          <w:rtl/>
        </w:rPr>
        <w:t xml:space="preserve"> </w:t>
      </w:r>
      <w:bookmarkStart w:id="38987" w:name="_ETM_Q98_234629"/>
      <w:bookmarkEnd w:id="38987"/>
      <w:r>
        <w:rPr>
          <w:rtl/>
        </w:rPr>
        <w:t>אדוני</w:t>
      </w:r>
      <w:r>
        <w:rPr>
          <w:rFonts w:hint="cs"/>
          <w:rtl/>
        </w:rPr>
        <w:t>.</w:t>
      </w:r>
    </w:p>
    <w:p w:rsidR="00D21521" w:rsidRDefault="00D21521" w:rsidP="008052BD">
      <w:pPr>
        <w:rPr>
          <w:rtl/>
        </w:rPr>
      </w:pPr>
    </w:p>
    <w:p w:rsidR="00D21521" w:rsidRDefault="00D21521" w:rsidP="008052BD">
      <w:pPr>
        <w:pStyle w:val="af8"/>
        <w:keepNext/>
        <w:rPr>
          <w:rtl/>
        </w:rPr>
      </w:pPr>
      <w:r w:rsidRPr="004F71B8">
        <w:rPr>
          <w:rStyle w:val="TagStyle"/>
          <w:rtl/>
        </w:rPr>
        <w:t xml:space="preserve"> &lt;&lt; יור &gt;&gt; </w:t>
      </w:r>
      <w:r>
        <w:rPr>
          <w:rtl/>
        </w:rPr>
        <w:t>היו"ר חנוך דב מלביצקי:</w:t>
      </w:r>
      <w:r w:rsidRPr="004F71B8">
        <w:rPr>
          <w:rStyle w:val="TagStyle"/>
          <w:rtl/>
        </w:rPr>
        <w:t xml:space="preserve"> &lt;&lt; יור &gt;&gt;</w:t>
      </w:r>
      <w:r>
        <w:rPr>
          <w:rtl/>
        </w:rPr>
        <w:t xml:space="preserve"> </w:t>
      </w:r>
    </w:p>
    <w:p w:rsidR="00D21521" w:rsidRDefault="00D21521" w:rsidP="008052BD">
      <w:pPr>
        <w:rPr>
          <w:rtl/>
        </w:rPr>
      </w:pPr>
    </w:p>
    <w:p w:rsidR="00D21521" w:rsidRDefault="00D21521" w:rsidP="008052BD">
      <w:pPr>
        <w:rPr>
          <w:rtl/>
        </w:rPr>
      </w:pPr>
      <w:bookmarkStart w:id="38988" w:name="_ETM_Q98_235449"/>
      <w:bookmarkStart w:id="38989" w:name="_ETM_Q98_235929"/>
      <w:bookmarkStart w:id="38990" w:name="_ETM_Q98_236199"/>
      <w:bookmarkStart w:id="38991" w:name="_ETM_Q98_236469"/>
      <w:bookmarkStart w:id="38992" w:name="_ETM_Q98_228671"/>
      <w:bookmarkEnd w:id="38988"/>
      <w:bookmarkEnd w:id="38989"/>
      <w:bookmarkEnd w:id="38990"/>
      <w:bookmarkEnd w:id="38991"/>
      <w:bookmarkEnd w:id="38992"/>
      <w:r>
        <w:rPr>
          <w:rFonts w:hint="cs"/>
          <w:rtl/>
        </w:rPr>
        <w:t>חברת הכנסת שלי טל מירון.</w:t>
      </w:r>
      <w:r>
        <w:rPr>
          <w:rtl/>
        </w:rPr>
        <w:t xml:space="preserve"> </w:t>
      </w:r>
      <w:bookmarkStart w:id="38993" w:name="_ETM_Q98_255229"/>
      <w:bookmarkEnd w:id="38993"/>
    </w:p>
    <w:p w:rsidR="00D21521" w:rsidRDefault="00D21521" w:rsidP="008052BD">
      <w:pPr>
        <w:rPr>
          <w:rtl/>
        </w:rPr>
      </w:pPr>
      <w:bookmarkStart w:id="38994" w:name="_ETM_Q98_167559"/>
      <w:bookmarkStart w:id="38995" w:name="_ETM_Q98_167643"/>
      <w:bookmarkEnd w:id="38994"/>
      <w:bookmarkEnd w:id="38995"/>
    </w:p>
    <w:p w:rsidR="00D21521" w:rsidRDefault="00D21521" w:rsidP="008052BD">
      <w:pPr>
        <w:pStyle w:val="a4"/>
        <w:keepNext/>
        <w:rPr>
          <w:rtl/>
        </w:rPr>
      </w:pPr>
      <w:bookmarkStart w:id="38996" w:name="ET_speaker_6507_12"/>
      <w:r w:rsidRPr="004F71B8">
        <w:rPr>
          <w:rStyle w:val="TagStyle"/>
          <w:rtl/>
        </w:rPr>
        <w:t xml:space="preserve"> &lt;&lt; דובר &gt;&gt; </w:t>
      </w:r>
      <w:bookmarkStart w:id="38997" w:name="_Toc172456017"/>
      <w:bookmarkStart w:id="38998" w:name="_Toc172458478"/>
      <w:bookmarkStart w:id="38999" w:name="_Toc172459770"/>
      <w:bookmarkStart w:id="39000" w:name="_Toc172460105"/>
      <w:r>
        <w:rPr>
          <w:rtl/>
        </w:rPr>
        <w:t>שלי טל מירון (יש עתיד):</w:t>
      </w:r>
      <w:bookmarkEnd w:id="38997"/>
      <w:bookmarkEnd w:id="38998"/>
      <w:bookmarkEnd w:id="38999"/>
      <w:bookmarkEnd w:id="39000"/>
      <w:r w:rsidRPr="004F71B8">
        <w:rPr>
          <w:rStyle w:val="TagStyle"/>
          <w:rtl/>
        </w:rPr>
        <w:t xml:space="preserve"> &lt;&lt; דובר &gt;&gt;</w:t>
      </w:r>
      <w:r>
        <w:rPr>
          <w:rtl/>
        </w:rPr>
        <w:t xml:space="preserve"> </w:t>
      </w:r>
      <w:bookmarkEnd w:id="38996"/>
    </w:p>
    <w:p w:rsidR="00D21521" w:rsidRDefault="00D21521" w:rsidP="008052BD">
      <w:pPr>
        <w:rPr>
          <w:rtl/>
        </w:rPr>
      </w:pPr>
    </w:p>
    <w:p w:rsidR="00D21521" w:rsidRDefault="00D21521" w:rsidP="008052BD">
      <w:pPr>
        <w:rPr>
          <w:rtl/>
        </w:rPr>
      </w:pPr>
      <w:bookmarkStart w:id="39001" w:name="_ETM_Q98_169850"/>
      <w:bookmarkStart w:id="39002" w:name="_ETM_Q98_169880"/>
      <w:bookmarkStart w:id="39003" w:name="_ETM_Q98_167734"/>
      <w:bookmarkStart w:id="39004" w:name="_ETM_Q98_167772"/>
      <w:bookmarkEnd w:id="39001"/>
      <w:bookmarkEnd w:id="39002"/>
      <w:bookmarkEnd w:id="39003"/>
      <w:bookmarkEnd w:id="39004"/>
      <w:r>
        <w:rPr>
          <w:rtl/>
        </w:rPr>
        <w:t xml:space="preserve">תודה </w:t>
      </w:r>
      <w:bookmarkStart w:id="39005" w:name="_ETM_Q98_255590"/>
      <w:bookmarkEnd w:id="39005"/>
      <w:r>
        <w:rPr>
          <w:rtl/>
        </w:rPr>
        <w:t>רבה</w:t>
      </w:r>
      <w:r>
        <w:rPr>
          <w:rFonts w:hint="cs"/>
          <w:rtl/>
        </w:rPr>
        <w:t>.</w:t>
      </w:r>
      <w:r>
        <w:rPr>
          <w:rtl/>
        </w:rPr>
        <w:t xml:space="preserve"> </w:t>
      </w:r>
      <w:bookmarkStart w:id="39006" w:name="_ETM_Q98_256069"/>
      <w:bookmarkEnd w:id="39006"/>
      <w:r>
        <w:rPr>
          <w:rtl/>
        </w:rPr>
        <w:t xml:space="preserve">אדוני </w:t>
      </w:r>
      <w:bookmarkStart w:id="39007" w:name="_ETM_Q98_256459"/>
      <w:bookmarkEnd w:id="39007"/>
      <w:r>
        <w:rPr>
          <w:rtl/>
        </w:rPr>
        <w:t>היושב</w:t>
      </w:r>
      <w:bookmarkStart w:id="39008" w:name="_ETM_Q98_256880"/>
      <w:bookmarkEnd w:id="39008"/>
      <w:r>
        <w:rPr>
          <w:rFonts w:hint="cs"/>
          <w:rtl/>
        </w:rPr>
        <w:t xml:space="preserve"> </w:t>
      </w:r>
      <w:r>
        <w:rPr>
          <w:rtl/>
        </w:rPr>
        <w:t>בראש</w:t>
      </w:r>
      <w:r>
        <w:rPr>
          <w:rFonts w:hint="cs"/>
          <w:rtl/>
        </w:rPr>
        <w:t>,</w:t>
      </w:r>
      <w:r>
        <w:rPr>
          <w:rtl/>
        </w:rPr>
        <w:t xml:space="preserve"> </w:t>
      </w:r>
      <w:bookmarkStart w:id="39009" w:name="_ETM_Q98_258560"/>
      <w:bookmarkEnd w:id="39009"/>
      <w:r>
        <w:rPr>
          <w:rtl/>
        </w:rPr>
        <w:t xml:space="preserve">חבריי </w:t>
      </w:r>
      <w:bookmarkStart w:id="39010" w:name="_ETM_Q98_258979"/>
      <w:bookmarkEnd w:id="39010"/>
      <w:r>
        <w:rPr>
          <w:rtl/>
        </w:rPr>
        <w:t xml:space="preserve">חברי </w:t>
      </w:r>
      <w:bookmarkStart w:id="39011" w:name="_ETM_Q98_259310"/>
      <w:bookmarkEnd w:id="39011"/>
      <w:r>
        <w:rPr>
          <w:rtl/>
        </w:rPr>
        <w:t>הכנסת</w:t>
      </w:r>
      <w:r>
        <w:rPr>
          <w:rFonts w:hint="cs"/>
          <w:rtl/>
        </w:rPr>
        <w:t>,</w:t>
      </w:r>
      <w:bookmarkStart w:id="39012" w:name="_ETM_Q98_176942"/>
      <w:bookmarkEnd w:id="39012"/>
      <w:r>
        <w:rPr>
          <w:rtl/>
        </w:rPr>
        <w:t xml:space="preserve"> </w:t>
      </w:r>
      <w:bookmarkStart w:id="39013" w:name="_ETM_Q98_261030"/>
      <w:bookmarkEnd w:id="39013"/>
      <w:r>
        <w:rPr>
          <w:rtl/>
        </w:rPr>
        <w:t xml:space="preserve">בשעות </w:t>
      </w:r>
      <w:bookmarkStart w:id="39014" w:name="_ETM_Q98_261600"/>
      <w:bookmarkEnd w:id="39014"/>
      <w:r>
        <w:rPr>
          <w:rtl/>
        </w:rPr>
        <w:t xml:space="preserve">האחרונות </w:t>
      </w:r>
      <w:bookmarkStart w:id="39015" w:name="_ETM_Q98_262170"/>
      <w:bookmarkEnd w:id="39015"/>
      <w:r>
        <w:rPr>
          <w:rtl/>
        </w:rPr>
        <w:t xml:space="preserve">התקיימו </w:t>
      </w:r>
      <w:bookmarkStart w:id="39016" w:name="_ETM_Q98_262709"/>
      <w:bookmarkEnd w:id="39016"/>
      <w:r>
        <w:rPr>
          <w:rtl/>
        </w:rPr>
        <w:t xml:space="preserve">פה </w:t>
      </w:r>
      <w:bookmarkStart w:id="39017" w:name="_ETM_Q98_263280"/>
      <w:bookmarkEnd w:id="39017"/>
      <w:r>
        <w:rPr>
          <w:rtl/>
        </w:rPr>
        <w:t xml:space="preserve">דיונים </w:t>
      </w:r>
      <w:bookmarkStart w:id="39018" w:name="_ETM_Q98_263790"/>
      <w:bookmarkEnd w:id="39018"/>
      <w:r>
        <w:rPr>
          <w:rtl/>
        </w:rPr>
        <w:t xml:space="preserve">רבים </w:t>
      </w:r>
      <w:bookmarkStart w:id="39019" w:name="_ETM_Q98_264630"/>
      <w:bookmarkEnd w:id="39019"/>
      <w:r>
        <w:rPr>
          <w:rtl/>
        </w:rPr>
        <w:t>במליאה</w:t>
      </w:r>
      <w:r>
        <w:rPr>
          <w:rFonts w:hint="cs"/>
          <w:rtl/>
        </w:rPr>
        <w:t>,</w:t>
      </w:r>
      <w:r>
        <w:rPr>
          <w:rtl/>
        </w:rPr>
        <w:t xml:space="preserve"> </w:t>
      </w:r>
      <w:bookmarkStart w:id="39020" w:name="_ETM_Q98_265229"/>
      <w:bookmarkEnd w:id="39020"/>
      <w:r>
        <w:rPr>
          <w:rtl/>
        </w:rPr>
        <w:t xml:space="preserve">הצעות </w:t>
      </w:r>
      <w:bookmarkStart w:id="39021" w:name="_ETM_Q98_265619"/>
      <w:bookmarkEnd w:id="39021"/>
      <w:r>
        <w:rPr>
          <w:rtl/>
        </w:rPr>
        <w:t>לסדר</w:t>
      </w:r>
      <w:r>
        <w:rPr>
          <w:rFonts w:hint="cs"/>
          <w:rtl/>
        </w:rPr>
        <w:t>-היום.</w:t>
      </w:r>
      <w:r>
        <w:rPr>
          <w:rtl/>
        </w:rPr>
        <w:t xml:space="preserve"> </w:t>
      </w:r>
      <w:bookmarkStart w:id="39022" w:name="_ETM_Q98_267410"/>
      <w:bookmarkEnd w:id="39022"/>
      <w:r>
        <w:rPr>
          <w:rtl/>
        </w:rPr>
        <w:t>לצערי</w:t>
      </w:r>
      <w:r>
        <w:rPr>
          <w:rFonts w:hint="cs"/>
          <w:rtl/>
        </w:rPr>
        <w:t>,</w:t>
      </w:r>
      <w:r>
        <w:rPr>
          <w:rtl/>
        </w:rPr>
        <w:t xml:space="preserve"> </w:t>
      </w:r>
      <w:bookmarkStart w:id="39023" w:name="_ETM_Q98_270780"/>
      <w:bookmarkEnd w:id="39023"/>
      <w:r>
        <w:rPr>
          <w:rtl/>
        </w:rPr>
        <w:t xml:space="preserve">לא </w:t>
      </w:r>
      <w:bookmarkStart w:id="39024" w:name="_ETM_Q98_270990"/>
      <w:bookmarkEnd w:id="39024"/>
      <w:r>
        <w:rPr>
          <w:rtl/>
        </w:rPr>
        <w:t xml:space="preserve">שמעתי </w:t>
      </w:r>
      <w:bookmarkStart w:id="39025" w:name="_ETM_Q98_271439"/>
      <w:bookmarkEnd w:id="39025"/>
      <w:r>
        <w:rPr>
          <w:rtl/>
        </w:rPr>
        <w:t xml:space="preserve">הרבה </w:t>
      </w:r>
      <w:bookmarkStart w:id="39026" w:name="_ETM_Q98_271680"/>
      <w:bookmarkEnd w:id="39026"/>
      <w:r>
        <w:rPr>
          <w:rtl/>
        </w:rPr>
        <w:t xml:space="preserve">את </w:t>
      </w:r>
      <w:bookmarkStart w:id="39027" w:name="_ETM_Q98_271799"/>
      <w:bookmarkEnd w:id="39027"/>
      <w:r>
        <w:rPr>
          <w:rtl/>
        </w:rPr>
        <w:t xml:space="preserve">המילים </w:t>
      </w:r>
      <w:bookmarkStart w:id="39028" w:name="_ETM_Q98_272310"/>
      <w:bookmarkEnd w:id="39028"/>
      <w:r>
        <w:rPr>
          <w:rFonts w:hint="cs"/>
          <w:rtl/>
        </w:rPr>
        <w:t>"</w:t>
      </w:r>
      <w:r>
        <w:rPr>
          <w:rtl/>
        </w:rPr>
        <w:t>חטופות</w:t>
      </w:r>
      <w:r>
        <w:rPr>
          <w:rFonts w:hint="cs"/>
          <w:rtl/>
        </w:rPr>
        <w:t>"</w:t>
      </w:r>
      <w:r>
        <w:rPr>
          <w:rtl/>
        </w:rPr>
        <w:t xml:space="preserve"> </w:t>
      </w:r>
      <w:bookmarkStart w:id="39029" w:name="_ETM_Q98_272850"/>
      <w:bookmarkEnd w:id="39029"/>
      <w:r>
        <w:rPr>
          <w:rtl/>
        </w:rPr>
        <w:t>ו</w:t>
      </w:r>
      <w:r>
        <w:rPr>
          <w:rFonts w:hint="cs"/>
          <w:rtl/>
        </w:rPr>
        <w:t>"</w:t>
      </w:r>
      <w:r>
        <w:rPr>
          <w:rtl/>
        </w:rPr>
        <w:t>חטופים</w:t>
      </w:r>
      <w:r>
        <w:rPr>
          <w:rFonts w:hint="cs"/>
          <w:rtl/>
        </w:rPr>
        <w:t>".</w:t>
      </w:r>
      <w:r>
        <w:rPr>
          <w:rtl/>
        </w:rPr>
        <w:t xml:space="preserve"> </w:t>
      </w:r>
      <w:bookmarkStart w:id="39030" w:name="_ETM_Q98_274020"/>
      <w:bookmarkEnd w:id="39030"/>
      <w:r>
        <w:rPr>
          <w:rtl/>
        </w:rPr>
        <w:t xml:space="preserve">אז </w:t>
      </w:r>
      <w:bookmarkStart w:id="39031" w:name="_ETM_Q98_274200"/>
      <w:bookmarkEnd w:id="39031"/>
      <w:r>
        <w:rPr>
          <w:rtl/>
        </w:rPr>
        <w:t xml:space="preserve">אני </w:t>
      </w:r>
      <w:bookmarkStart w:id="39032" w:name="_ETM_Q98_274350"/>
      <w:bookmarkEnd w:id="39032"/>
      <w:r>
        <w:rPr>
          <w:rtl/>
        </w:rPr>
        <w:t xml:space="preserve">מודה </w:t>
      </w:r>
      <w:bookmarkStart w:id="39033" w:name="_ETM_Q98_274650"/>
      <w:bookmarkEnd w:id="39033"/>
      <w:r>
        <w:rPr>
          <w:rtl/>
        </w:rPr>
        <w:t xml:space="preserve">לחברת </w:t>
      </w:r>
      <w:bookmarkStart w:id="39034" w:name="_ETM_Q98_275100"/>
      <w:bookmarkEnd w:id="39034"/>
      <w:r>
        <w:rPr>
          <w:rtl/>
        </w:rPr>
        <w:t xml:space="preserve">הכנסת </w:t>
      </w:r>
      <w:bookmarkStart w:id="39035" w:name="_ETM_Q98_275760"/>
      <w:bookmarkEnd w:id="39035"/>
      <w:r>
        <w:rPr>
          <w:rtl/>
        </w:rPr>
        <w:t>מ</w:t>
      </w:r>
      <w:bookmarkStart w:id="39036" w:name="_ETM_Q98_276060"/>
      <w:bookmarkStart w:id="39037" w:name="_ETM_Q98_276330"/>
      <w:bookmarkEnd w:id="39036"/>
      <w:bookmarkEnd w:id="39037"/>
      <w:r>
        <w:rPr>
          <w:rFonts w:hint="cs"/>
          <w:rtl/>
        </w:rPr>
        <w:t xml:space="preserve">טי </w:t>
      </w:r>
      <w:r>
        <w:rPr>
          <w:rtl/>
        </w:rPr>
        <w:t>צרפתי</w:t>
      </w:r>
      <w:r>
        <w:rPr>
          <w:rFonts w:hint="cs"/>
          <w:rtl/>
        </w:rPr>
        <w:t xml:space="preserve"> הרכבי</w:t>
      </w:r>
      <w:bookmarkStart w:id="39038" w:name="_ETM_Q98_272851"/>
      <w:bookmarkEnd w:id="39038"/>
      <w:r>
        <w:rPr>
          <w:rtl/>
        </w:rPr>
        <w:t xml:space="preserve"> </w:t>
      </w:r>
      <w:bookmarkStart w:id="39039" w:name="_ETM_Q98_276959"/>
      <w:bookmarkEnd w:id="39039"/>
      <w:r>
        <w:rPr>
          <w:rtl/>
        </w:rPr>
        <w:t xml:space="preserve">ולחברי </w:t>
      </w:r>
      <w:bookmarkStart w:id="39040" w:name="_ETM_Q98_277470"/>
      <w:bookmarkEnd w:id="39040"/>
      <w:r>
        <w:rPr>
          <w:rtl/>
        </w:rPr>
        <w:t xml:space="preserve">הכנסת </w:t>
      </w:r>
      <w:bookmarkStart w:id="39041" w:name="_ETM_Q98_277950"/>
      <w:bookmarkEnd w:id="39041"/>
      <w:r>
        <w:rPr>
          <w:rtl/>
        </w:rPr>
        <w:t xml:space="preserve">הנוספים </w:t>
      </w:r>
      <w:bookmarkStart w:id="39042" w:name="_ETM_Q98_278430"/>
      <w:bookmarkEnd w:id="39042"/>
      <w:r>
        <w:rPr>
          <w:rtl/>
        </w:rPr>
        <w:t xml:space="preserve">באופוזיציה </w:t>
      </w:r>
      <w:bookmarkStart w:id="39043" w:name="_ETM_Q98_279120"/>
      <w:bookmarkEnd w:id="39043"/>
      <w:r>
        <w:rPr>
          <w:rtl/>
        </w:rPr>
        <w:t xml:space="preserve">שציינו </w:t>
      </w:r>
      <w:bookmarkStart w:id="39044" w:name="_ETM_Q98_280440"/>
      <w:bookmarkEnd w:id="39044"/>
      <w:r>
        <w:rPr>
          <w:rtl/>
        </w:rPr>
        <w:t xml:space="preserve">את </w:t>
      </w:r>
      <w:bookmarkStart w:id="39045" w:name="_ETM_Q98_280620"/>
      <w:bookmarkEnd w:id="39045"/>
      <w:r>
        <w:rPr>
          <w:rtl/>
        </w:rPr>
        <w:t>הדבר</w:t>
      </w:r>
      <w:r>
        <w:rPr>
          <w:rFonts w:hint="cs"/>
          <w:rtl/>
        </w:rPr>
        <w:t>,</w:t>
      </w:r>
      <w:r>
        <w:rPr>
          <w:rtl/>
        </w:rPr>
        <w:t xml:space="preserve"> </w:t>
      </w:r>
      <w:bookmarkStart w:id="39046" w:name="_ETM_Q98_282689"/>
      <w:bookmarkEnd w:id="39046"/>
      <w:r>
        <w:rPr>
          <w:rtl/>
        </w:rPr>
        <w:t xml:space="preserve">כי </w:t>
      </w:r>
      <w:bookmarkStart w:id="39047" w:name="_ETM_Q98_282899"/>
      <w:bookmarkEnd w:id="39047"/>
      <w:r>
        <w:rPr>
          <w:rtl/>
        </w:rPr>
        <w:t xml:space="preserve">היום </w:t>
      </w:r>
      <w:bookmarkStart w:id="39048" w:name="_ETM_Q98_283229"/>
      <w:bookmarkEnd w:id="39048"/>
      <w:r>
        <w:rPr>
          <w:rtl/>
        </w:rPr>
        <w:t xml:space="preserve">זה </w:t>
      </w:r>
      <w:bookmarkStart w:id="39049" w:name="_ETM_Q98_283350"/>
      <w:bookmarkEnd w:id="39049"/>
      <w:r>
        <w:rPr>
          <w:rtl/>
        </w:rPr>
        <w:t xml:space="preserve">היום </w:t>
      </w:r>
      <w:bookmarkStart w:id="39050" w:name="_ETM_Q98_283590"/>
      <w:bookmarkEnd w:id="39050"/>
      <w:r>
        <w:rPr>
          <w:rtl/>
        </w:rPr>
        <w:t>ה-286</w:t>
      </w:r>
      <w:bookmarkStart w:id="39051" w:name="_ETM_Q98_284790"/>
      <w:bookmarkEnd w:id="39051"/>
      <w:r>
        <w:rPr>
          <w:rFonts w:hint="cs"/>
          <w:rtl/>
        </w:rPr>
        <w:t xml:space="preserve"> – </w:t>
      </w:r>
      <w:r>
        <w:rPr>
          <w:rtl/>
        </w:rPr>
        <w:t xml:space="preserve">התחלנו </w:t>
      </w:r>
      <w:bookmarkStart w:id="39052" w:name="_ETM_Q98_285240"/>
      <w:bookmarkEnd w:id="39052"/>
      <w:r>
        <w:rPr>
          <w:rtl/>
        </w:rPr>
        <w:t xml:space="preserve">אותו </w:t>
      </w:r>
      <w:bookmarkStart w:id="39053" w:name="_ETM_Q98_285420"/>
      <w:bookmarkEnd w:id="39053"/>
      <w:r>
        <w:rPr>
          <w:rtl/>
        </w:rPr>
        <w:t xml:space="preserve">פה </w:t>
      </w:r>
      <w:bookmarkStart w:id="39054" w:name="_ETM_Q98_285569"/>
      <w:bookmarkEnd w:id="39054"/>
      <w:r>
        <w:rPr>
          <w:rtl/>
        </w:rPr>
        <w:t xml:space="preserve">בכנסת </w:t>
      </w:r>
      <w:bookmarkStart w:id="39055" w:name="_ETM_Q98_286079"/>
      <w:bookmarkEnd w:id="39055"/>
      <w:r>
        <w:rPr>
          <w:rFonts w:hint="cs"/>
          <w:rtl/>
        </w:rPr>
        <w:t>כ</w:t>
      </w:r>
      <w:r>
        <w:rPr>
          <w:rtl/>
        </w:rPr>
        <w:t xml:space="preserve">שהוא </w:t>
      </w:r>
      <w:bookmarkStart w:id="39056" w:name="_ETM_Q98_286200"/>
      <w:bookmarkEnd w:id="39056"/>
      <w:r>
        <w:rPr>
          <w:rtl/>
        </w:rPr>
        <w:t>היה</w:t>
      </w:r>
      <w:r>
        <w:rPr>
          <w:rFonts w:hint="cs"/>
          <w:rtl/>
        </w:rPr>
        <w:t xml:space="preserve"> היום ה-</w:t>
      </w:r>
      <w:bookmarkStart w:id="39057" w:name="_ETM_Q98_286350"/>
      <w:bookmarkEnd w:id="39057"/>
      <w:r>
        <w:rPr>
          <w:rtl/>
        </w:rPr>
        <w:t>285</w:t>
      </w:r>
      <w:r>
        <w:rPr>
          <w:rFonts w:hint="cs"/>
          <w:rtl/>
        </w:rPr>
        <w:t>,</w:t>
      </w:r>
      <w:bookmarkStart w:id="39058" w:name="_ETM_Q98_281611"/>
      <w:bookmarkEnd w:id="39058"/>
      <w:r>
        <w:rPr>
          <w:rtl/>
        </w:rPr>
        <w:t xml:space="preserve"> </w:t>
      </w:r>
      <w:bookmarkStart w:id="39059" w:name="_ETM_Q98_287430"/>
      <w:bookmarkEnd w:id="39059"/>
      <w:r>
        <w:rPr>
          <w:rtl/>
        </w:rPr>
        <w:t xml:space="preserve">אבל </w:t>
      </w:r>
      <w:bookmarkStart w:id="39060" w:name="_ETM_Q98_287579"/>
      <w:bookmarkEnd w:id="39060"/>
      <w:r>
        <w:rPr>
          <w:rtl/>
        </w:rPr>
        <w:t xml:space="preserve">עכשיו </w:t>
      </w:r>
      <w:bookmarkStart w:id="39061" w:name="_ETM_Q98_287880"/>
      <w:bookmarkEnd w:id="39061"/>
      <w:r>
        <w:rPr>
          <w:rtl/>
        </w:rPr>
        <w:t xml:space="preserve">הוא </w:t>
      </w:r>
      <w:bookmarkStart w:id="39062" w:name="_ETM_Q98_287939"/>
      <w:bookmarkEnd w:id="39062"/>
      <w:r>
        <w:rPr>
          <w:rtl/>
        </w:rPr>
        <w:t xml:space="preserve">כבר </w:t>
      </w:r>
      <w:bookmarkStart w:id="39063" w:name="_ETM_Q98_288149"/>
      <w:bookmarkEnd w:id="39063"/>
      <w:r>
        <w:rPr>
          <w:rtl/>
        </w:rPr>
        <w:t>286</w:t>
      </w:r>
      <w:bookmarkStart w:id="39064" w:name="_ETM_Q98_289259"/>
      <w:bookmarkEnd w:id="39064"/>
      <w:r>
        <w:rPr>
          <w:rFonts w:hint="cs"/>
          <w:rtl/>
        </w:rPr>
        <w:t xml:space="preserve">, </w:t>
      </w:r>
      <w:r>
        <w:rPr>
          <w:rtl/>
        </w:rPr>
        <w:t xml:space="preserve">ויש </w:t>
      </w:r>
      <w:bookmarkStart w:id="39065" w:name="_ETM_Q98_289500"/>
      <w:bookmarkEnd w:id="39065"/>
      <w:r>
        <w:rPr>
          <w:rtl/>
        </w:rPr>
        <w:t xml:space="preserve">לנו </w:t>
      </w:r>
      <w:bookmarkStart w:id="39066" w:name="_ETM_Q98_289680"/>
      <w:bookmarkEnd w:id="39066"/>
      <w:r>
        <w:rPr>
          <w:rtl/>
        </w:rPr>
        <w:t xml:space="preserve">120 </w:t>
      </w:r>
      <w:bookmarkStart w:id="39067" w:name="_ETM_Q98_290250"/>
      <w:bookmarkEnd w:id="39067"/>
      <w:r>
        <w:rPr>
          <w:rtl/>
        </w:rPr>
        <w:t xml:space="preserve">חטופות </w:t>
      </w:r>
      <w:bookmarkStart w:id="39068" w:name="_ETM_Q98_290729"/>
      <w:bookmarkEnd w:id="39068"/>
      <w:r>
        <w:rPr>
          <w:rtl/>
        </w:rPr>
        <w:t>וחטופים</w:t>
      </w:r>
      <w:r>
        <w:rPr>
          <w:rFonts w:hint="cs"/>
          <w:rtl/>
        </w:rPr>
        <w:t>.</w:t>
      </w:r>
      <w:r>
        <w:rPr>
          <w:rtl/>
        </w:rPr>
        <w:t xml:space="preserve"> </w:t>
      </w:r>
      <w:bookmarkStart w:id="39069" w:name="_ETM_Q98_291360"/>
      <w:bookmarkEnd w:id="39069"/>
      <w:r>
        <w:rPr>
          <w:rtl/>
        </w:rPr>
        <w:t xml:space="preserve">חשוב </w:t>
      </w:r>
      <w:bookmarkStart w:id="39070" w:name="_ETM_Q98_291750"/>
      <w:bookmarkEnd w:id="39070"/>
      <w:r>
        <w:rPr>
          <w:rFonts w:hint="cs"/>
          <w:rtl/>
        </w:rPr>
        <w:t xml:space="preserve">להזכיר את </w:t>
      </w:r>
      <w:bookmarkStart w:id="39071" w:name="_ETM_Q98_292200"/>
      <w:bookmarkEnd w:id="39071"/>
      <w:r>
        <w:rPr>
          <w:rtl/>
        </w:rPr>
        <w:t xml:space="preserve">זה </w:t>
      </w:r>
      <w:bookmarkStart w:id="39072" w:name="_ETM_Q98_292350"/>
      <w:bookmarkEnd w:id="39072"/>
      <w:r>
        <w:rPr>
          <w:rtl/>
        </w:rPr>
        <w:t xml:space="preserve">כל </w:t>
      </w:r>
      <w:bookmarkStart w:id="39073" w:name="_ETM_Q98_292590"/>
      <w:bookmarkEnd w:id="39073"/>
      <w:r>
        <w:rPr>
          <w:rtl/>
        </w:rPr>
        <w:t xml:space="preserve">הזמן </w:t>
      </w:r>
      <w:bookmarkStart w:id="39074" w:name="_ETM_Q98_293369"/>
      <w:bookmarkEnd w:id="39074"/>
      <w:r>
        <w:rPr>
          <w:rtl/>
        </w:rPr>
        <w:t xml:space="preserve">ולעסוק </w:t>
      </w:r>
      <w:bookmarkStart w:id="39075" w:name="_ETM_Q98_293909"/>
      <w:bookmarkEnd w:id="39075"/>
      <w:r>
        <w:rPr>
          <w:rtl/>
        </w:rPr>
        <w:t xml:space="preserve">בזה </w:t>
      </w:r>
      <w:bookmarkStart w:id="39076" w:name="_ETM_Q98_294149"/>
      <w:bookmarkEnd w:id="39076"/>
      <w:r>
        <w:rPr>
          <w:rtl/>
        </w:rPr>
        <w:t xml:space="preserve">כל </w:t>
      </w:r>
      <w:bookmarkStart w:id="39077" w:name="_ETM_Q98_294390"/>
      <w:bookmarkEnd w:id="39077"/>
      <w:r>
        <w:rPr>
          <w:rtl/>
        </w:rPr>
        <w:t>הזמן</w:t>
      </w:r>
      <w:bookmarkStart w:id="39078" w:name="_ETM_Q98_290001"/>
      <w:bookmarkEnd w:id="39078"/>
      <w:r>
        <w:rPr>
          <w:rFonts w:hint="cs"/>
          <w:rtl/>
        </w:rPr>
        <w:t>,</w:t>
      </w:r>
      <w:r>
        <w:rPr>
          <w:rtl/>
        </w:rPr>
        <w:t xml:space="preserve"> </w:t>
      </w:r>
      <w:bookmarkStart w:id="39079" w:name="_ETM_Q98_294750"/>
      <w:bookmarkEnd w:id="39079"/>
      <w:r>
        <w:rPr>
          <w:rtl/>
        </w:rPr>
        <w:t xml:space="preserve">גם </w:t>
      </w:r>
      <w:bookmarkStart w:id="39080" w:name="_ETM_Q98_294960"/>
      <w:bookmarkEnd w:id="39080"/>
      <w:r>
        <w:rPr>
          <w:rtl/>
        </w:rPr>
        <w:t xml:space="preserve">כשיש </w:t>
      </w:r>
      <w:bookmarkStart w:id="39081" w:name="_ETM_Q98_295229"/>
      <w:bookmarkEnd w:id="39081"/>
      <w:r>
        <w:rPr>
          <w:rtl/>
        </w:rPr>
        <w:t xml:space="preserve">דברים </w:t>
      </w:r>
      <w:bookmarkStart w:id="39082" w:name="_ETM_Q98_295530"/>
      <w:bookmarkEnd w:id="39082"/>
      <w:r>
        <w:rPr>
          <w:rtl/>
        </w:rPr>
        <w:t xml:space="preserve">חשובים </w:t>
      </w:r>
      <w:bookmarkStart w:id="39083" w:name="_ETM_Q98_296729"/>
      <w:bookmarkEnd w:id="39083"/>
      <w:r>
        <w:rPr>
          <w:rtl/>
        </w:rPr>
        <w:t xml:space="preserve">על </w:t>
      </w:r>
      <w:bookmarkStart w:id="39084" w:name="_ETM_Q98_296909"/>
      <w:bookmarkEnd w:id="39084"/>
      <w:r>
        <w:rPr>
          <w:rtl/>
        </w:rPr>
        <w:t>סדר</w:t>
      </w:r>
      <w:bookmarkStart w:id="39085" w:name="_ETM_Q98_297299"/>
      <w:bookmarkEnd w:id="39085"/>
      <w:r>
        <w:rPr>
          <w:rFonts w:hint="cs"/>
          <w:rtl/>
        </w:rPr>
        <w:t>-</w:t>
      </w:r>
      <w:r>
        <w:rPr>
          <w:rtl/>
        </w:rPr>
        <w:t>היום</w:t>
      </w:r>
      <w:r>
        <w:rPr>
          <w:rFonts w:hint="cs"/>
          <w:rtl/>
        </w:rPr>
        <w:t>.</w:t>
      </w:r>
      <w:r>
        <w:rPr>
          <w:rtl/>
        </w:rPr>
        <w:t xml:space="preserve"> </w:t>
      </w:r>
      <w:bookmarkStart w:id="39086" w:name="_ETM_Q98_297840"/>
      <w:bookmarkEnd w:id="39086"/>
      <w:r>
        <w:rPr>
          <w:rtl/>
        </w:rPr>
        <w:t xml:space="preserve">אין </w:t>
      </w:r>
      <w:bookmarkStart w:id="39087" w:name="_ETM_Q98_298049"/>
      <w:bookmarkEnd w:id="39087"/>
      <w:r>
        <w:rPr>
          <w:rtl/>
        </w:rPr>
        <w:t xml:space="preserve">דבר </w:t>
      </w:r>
      <w:bookmarkStart w:id="39088" w:name="_ETM_Q98_298350"/>
      <w:bookmarkEnd w:id="39088"/>
      <w:r>
        <w:rPr>
          <w:rtl/>
        </w:rPr>
        <w:t xml:space="preserve">חשוב </w:t>
      </w:r>
      <w:bookmarkStart w:id="39089" w:name="_ETM_Q98_298770"/>
      <w:bookmarkEnd w:id="39089"/>
      <w:r>
        <w:rPr>
          <w:rtl/>
        </w:rPr>
        <w:t>מזה</w:t>
      </w:r>
      <w:r>
        <w:rPr>
          <w:rFonts w:hint="cs"/>
          <w:rtl/>
        </w:rPr>
        <w:t>.</w:t>
      </w:r>
      <w:r>
        <w:rPr>
          <w:rtl/>
        </w:rPr>
        <w:t xml:space="preserve"> </w:t>
      </w:r>
      <w:bookmarkStart w:id="39090" w:name="_ETM_Q98_300610"/>
      <w:bookmarkEnd w:id="39090"/>
    </w:p>
    <w:p w:rsidR="00D21521" w:rsidRDefault="00D21521" w:rsidP="008052BD">
      <w:pPr>
        <w:rPr>
          <w:rtl/>
        </w:rPr>
      </w:pPr>
    </w:p>
    <w:p w:rsidR="00D21521" w:rsidRDefault="00D21521" w:rsidP="00975313">
      <w:pPr>
        <w:rPr>
          <w:rtl/>
        </w:rPr>
      </w:pPr>
      <w:bookmarkStart w:id="39091" w:name="_ETM_Q98_295492"/>
      <w:bookmarkEnd w:id="39091"/>
      <w:r>
        <w:rPr>
          <w:rtl/>
        </w:rPr>
        <w:t xml:space="preserve">אני </w:t>
      </w:r>
      <w:bookmarkStart w:id="39092" w:name="_ETM_Q98_300820"/>
      <w:bookmarkEnd w:id="39092"/>
      <w:r>
        <w:rPr>
          <w:rtl/>
        </w:rPr>
        <w:t xml:space="preserve">רוצה </w:t>
      </w:r>
      <w:bookmarkStart w:id="39093" w:name="_ETM_Q98_301590"/>
      <w:bookmarkEnd w:id="39093"/>
      <w:r>
        <w:rPr>
          <w:rtl/>
        </w:rPr>
        <w:t xml:space="preserve">לספר </w:t>
      </w:r>
      <w:bookmarkStart w:id="39094" w:name="_ETM_Q98_302100"/>
      <w:bookmarkEnd w:id="39094"/>
      <w:r>
        <w:rPr>
          <w:rtl/>
        </w:rPr>
        <w:t xml:space="preserve">לכם </w:t>
      </w:r>
      <w:bookmarkStart w:id="39095" w:name="_ETM_Q98_303810"/>
      <w:bookmarkEnd w:id="39095"/>
      <w:r>
        <w:rPr>
          <w:rtl/>
        </w:rPr>
        <w:t xml:space="preserve">משהו </w:t>
      </w:r>
      <w:bookmarkStart w:id="39096" w:name="_ETM_Q98_304109"/>
      <w:bookmarkEnd w:id="39096"/>
      <w:r>
        <w:rPr>
          <w:rtl/>
        </w:rPr>
        <w:t xml:space="preserve">שחוויתי </w:t>
      </w:r>
      <w:bookmarkStart w:id="39097" w:name="_ETM_Q98_304649"/>
      <w:bookmarkEnd w:id="39097"/>
      <w:r>
        <w:rPr>
          <w:rtl/>
        </w:rPr>
        <w:t xml:space="preserve">באופן </w:t>
      </w:r>
      <w:bookmarkStart w:id="39098" w:name="_ETM_Q98_304979"/>
      <w:bookmarkEnd w:id="39098"/>
      <w:r>
        <w:rPr>
          <w:rtl/>
        </w:rPr>
        <w:t xml:space="preserve">אישי </w:t>
      </w:r>
      <w:bookmarkStart w:id="39099" w:name="_ETM_Q98_305219"/>
      <w:bookmarkEnd w:id="39099"/>
      <w:r>
        <w:rPr>
          <w:rtl/>
        </w:rPr>
        <w:t xml:space="preserve">השבוע </w:t>
      </w:r>
      <w:bookmarkStart w:id="39100" w:name="_ETM_Q98_305850"/>
      <w:bookmarkEnd w:id="39100"/>
      <w:r>
        <w:rPr>
          <w:rtl/>
        </w:rPr>
        <w:t xml:space="preserve">ולקשור </w:t>
      </w:r>
      <w:bookmarkStart w:id="39101" w:name="_ETM_Q98_306329"/>
      <w:bookmarkEnd w:id="39101"/>
      <w:r>
        <w:rPr>
          <w:rtl/>
        </w:rPr>
        <w:t xml:space="preserve">את </w:t>
      </w:r>
      <w:bookmarkStart w:id="39102" w:name="_ETM_Q98_306420"/>
      <w:bookmarkEnd w:id="39102"/>
      <w:r>
        <w:rPr>
          <w:rtl/>
        </w:rPr>
        <w:t xml:space="preserve">זה </w:t>
      </w:r>
      <w:bookmarkStart w:id="39103" w:name="_ETM_Q98_306539"/>
      <w:bookmarkEnd w:id="39103"/>
      <w:r>
        <w:rPr>
          <w:rtl/>
        </w:rPr>
        <w:t xml:space="preserve">לנושא </w:t>
      </w:r>
      <w:bookmarkStart w:id="39104" w:name="_ETM_Q98_306960"/>
      <w:bookmarkEnd w:id="39104"/>
      <w:r>
        <w:rPr>
          <w:rtl/>
        </w:rPr>
        <w:t xml:space="preserve">של </w:t>
      </w:r>
      <w:bookmarkStart w:id="39105" w:name="_ETM_Q98_308130"/>
      <w:bookmarkStart w:id="39106" w:name="_ETM_Q98_308370"/>
      <w:bookmarkEnd w:id="39105"/>
      <w:bookmarkEnd w:id="39106"/>
      <w:r>
        <w:rPr>
          <w:rtl/>
        </w:rPr>
        <w:t xml:space="preserve">שירות </w:t>
      </w:r>
      <w:bookmarkStart w:id="39107" w:name="_ETM_Q98_308730"/>
      <w:bookmarkEnd w:id="39107"/>
      <w:r>
        <w:rPr>
          <w:rFonts w:hint="cs"/>
          <w:rtl/>
        </w:rPr>
        <w:t>ה</w:t>
      </w:r>
      <w:r>
        <w:rPr>
          <w:rtl/>
        </w:rPr>
        <w:t>חובה</w:t>
      </w:r>
      <w:r>
        <w:rPr>
          <w:rFonts w:hint="cs"/>
          <w:rtl/>
        </w:rPr>
        <w:t>.</w:t>
      </w:r>
      <w:bookmarkStart w:id="39108" w:name="_ETM_Q98_302751"/>
      <w:bookmarkEnd w:id="39108"/>
      <w:r>
        <w:rPr>
          <w:rtl/>
        </w:rPr>
        <w:t xml:space="preserve"> </w:t>
      </w:r>
      <w:bookmarkStart w:id="39109" w:name="_ETM_Q98_311049"/>
      <w:bookmarkEnd w:id="39109"/>
      <w:r>
        <w:rPr>
          <w:rtl/>
        </w:rPr>
        <w:t xml:space="preserve">כבר </w:t>
      </w:r>
      <w:bookmarkStart w:id="39110" w:name="_ETM_Q98_311319"/>
      <w:bookmarkEnd w:id="39110"/>
      <w:r>
        <w:rPr>
          <w:rtl/>
        </w:rPr>
        <w:t xml:space="preserve">סיפרתי </w:t>
      </w:r>
      <w:bookmarkStart w:id="39111" w:name="_ETM_Q98_311799"/>
      <w:bookmarkEnd w:id="39111"/>
      <w:r>
        <w:rPr>
          <w:rtl/>
        </w:rPr>
        <w:t xml:space="preserve">פה </w:t>
      </w:r>
      <w:bookmarkStart w:id="39112" w:name="_ETM_Q98_311950"/>
      <w:bookmarkEnd w:id="39112"/>
      <w:r>
        <w:rPr>
          <w:rtl/>
        </w:rPr>
        <w:t xml:space="preserve">מעל </w:t>
      </w:r>
      <w:bookmarkStart w:id="39113" w:name="_ETM_Q98_312159"/>
      <w:bookmarkEnd w:id="39113"/>
      <w:r>
        <w:rPr>
          <w:rtl/>
        </w:rPr>
        <w:t xml:space="preserve">הדוכן </w:t>
      </w:r>
      <w:bookmarkStart w:id="39114" w:name="_ETM_Q98_312579"/>
      <w:bookmarkEnd w:id="39114"/>
      <w:r>
        <w:rPr>
          <w:rtl/>
        </w:rPr>
        <w:t xml:space="preserve">שהבת </w:t>
      </w:r>
      <w:bookmarkStart w:id="39115" w:name="_ETM_Q98_312969"/>
      <w:bookmarkEnd w:id="39115"/>
      <w:r>
        <w:rPr>
          <w:rtl/>
        </w:rPr>
        <w:t xml:space="preserve">שלי </w:t>
      </w:r>
      <w:bookmarkStart w:id="39116" w:name="_ETM_Q98_313209"/>
      <w:bookmarkEnd w:id="39116"/>
      <w:r>
        <w:rPr>
          <w:rtl/>
        </w:rPr>
        <w:t xml:space="preserve">סיימה </w:t>
      </w:r>
      <w:bookmarkStart w:id="39117" w:name="_ETM_Q98_313810"/>
      <w:bookmarkEnd w:id="39117"/>
      <w:r>
        <w:rPr>
          <w:rtl/>
        </w:rPr>
        <w:t xml:space="preserve">כיתה </w:t>
      </w:r>
      <w:bookmarkStart w:id="39118" w:name="_ETM_Q98_314049"/>
      <w:bookmarkEnd w:id="39118"/>
      <w:r>
        <w:rPr>
          <w:rtl/>
        </w:rPr>
        <w:t>י"ב</w:t>
      </w:r>
      <w:r>
        <w:rPr>
          <w:rFonts w:hint="cs"/>
          <w:rtl/>
        </w:rPr>
        <w:t xml:space="preserve"> –</w:t>
      </w:r>
      <w:r>
        <w:rPr>
          <w:rtl/>
        </w:rPr>
        <w:t xml:space="preserve"> </w:t>
      </w:r>
      <w:bookmarkStart w:id="39119" w:name="_ETM_Q98_314499"/>
      <w:bookmarkEnd w:id="39119"/>
      <w:r>
        <w:rPr>
          <w:rtl/>
        </w:rPr>
        <w:t xml:space="preserve">היא </w:t>
      </w:r>
      <w:bookmarkStart w:id="39120" w:name="_ETM_Q98_314590"/>
      <w:bookmarkEnd w:id="39120"/>
      <w:r>
        <w:rPr>
          <w:rtl/>
        </w:rPr>
        <w:t xml:space="preserve">בת </w:t>
      </w:r>
      <w:bookmarkStart w:id="39121" w:name="_ETM_Q98_314709"/>
      <w:bookmarkEnd w:id="39121"/>
      <w:r>
        <w:rPr>
          <w:rtl/>
        </w:rPr>
        <w:t>18</w:t>
      </w:r>
      <w:r>
        <w:rPr>
          <w:rFonts w:hint="cs"/>
          <w:rtl/>
        </w:rPr>
        <w:t>,</w:t>
      </w:r>
      <w:r>
        <w:rPr>
          <w:rtl/>
        </w:rPr>
        <w:t xml:space="preserve"> </w:t>
      </w:r>
      <w:bookmarkStart w:id="39122" w:name="_ETM_Q98_315430"/>
      <w:bookmarkEnd w:id="39122"/>
      <w:r>
        <w:rPr>
          <w:rtl/>
        </w:rPr>
        <w:t>טרייה</w:t>
      </w:r>
      <w:r>
        <w:rPr>
          <w:rFonts w:hint="cs"/>
          <w:rtl/>
        </w:rPr>
        <w:t xml:space="preserve"> –</w:t>
      </w:r>
      <w:r>
        <w:rPr>
          <w:rtl/>
        </w:rPr>
        <w:t xml:space="preserve"> </w:t>
      </w:r>
      <w:bookmarkStart w:id="39123" w:name="_ETM_Q98_316520"/>
      <w:bookmarkEnd w:id="39123"/>
      <w:r>
        <w:rPr>
          <w:rFonts w:hint="cs"/>
          <w:rtl/>
        </w:rPr>
        <w:t>ו</w:t>
      </w:r>
      <w:r>
        <w:rPr>
          <w:rtl/>
        </w:rPr>
        <w:t xml:space="preserve">השבוע </w:t>
      </w:r>
      <w:bookmarkStart w:id="39124" w:name="_ETM_Q98_317630"/>
      <w:bookmarkEnd w:id="39124"/>
      <w:r>
        <w:rPr>
          <w:rtl/>
        </w:rPr>
        <w:t xml:space="preserve">היא </w:t>
      </w:r>
      <w:bookmarkStart w:id="39125" w:name="_ETM_Q98_317840"/>
      <w:bookmarkEnd w:id="39125"/>
      <w:r>
        <w:rPr>
          <w:rtl/>
        </w:rPr>
        <w:t xml:space="preserve">סיימה </w:t>
      </w:r>
      <w:bookmarkStart w:id="39126" w:name="_ETM_Q98_318380"/>
      <w:bookmarkStart w:id="39127" w:name="_ETM_Q98_319220"/>
      <w:bookmarkStart w:id="39128" w:name="_ETM_Q98_314552"/>
      <w:bookmarkEnd w:id="39126"/>
      <w:bookmarkEnd w:id="39127"/>
      <w:bookmarkEnd w:id="39128"/>
      <w:r>
        <w:rPr>
          <w:rtl/>
        </w:rPr>
        <w:t xml:space="preserve">את </w:t>
      </w:r>
      <w:bookmarkStart w:id="39129" w:name="_ETM_Q98_319430"/>
      <w:bookmarkEnd w:id="39129"/>
      <w:r>
        <w:rPr>
          <w:rtl/>
        </w:rPr>
        <w:t xml:space="preserve">המסלול </w:t>
      </w:r>
      <w:bookmarkStart w:id="39130" w:name="_ETM_Q98_319850"/>
      <w:bookmarkEnd w:id="39130"/>
      <w:r>
        <w:rPr>
          <w:rtl/>
        </w:rPr>
        <w:t>של</w:t>
      </w:r>
      <w:r>
        <w:rPr>
          <w:rFonts w:hint="cs"/>
          <w:rtl/>
        </w:rPr>
        <w:t>ה</w:t>
      </w:r>
      <w:r>
        <w:rPr>
          <w:rtl/>
        </w:rPr>
        <w:t xml:space="preserve"> </w:t>
      </w:r>
      <w:bookmarkStart w:id="39131" w:name="_ETM_Q98_320180"/>
      <w:bookmarkEnd w:id="39131"/>
      <w:r>
        <w:rPr>
          <w:rtl/>
        </w:rPr>
        <w:t xml:space="preserve">בצופים </w:t>
      </w:r>
      <w:bookmarkStart w:id="39132" w:name="_ETM_Q98_320960"/>
      <w:bookmarkEnd w:id="39132"/>
      <w:r>
        <w:rPr>
          <w:rtl/>
        </w:rPr>
        <w:t xml:space="preserve">אחרי </w:t>
      </w:r>
      <w:bookmarkStart w:id="39133" w:name="_ETM_Q98_321230"/>
      <w:bookmarkEnd w:id="39133"/>
      <w:r>
        <w:rPr>
          <w:rtl/>
        </w:rPr>
        <w:t xml:space="preserve">הרבה </w:t>
      </w:r>
      <w:bookmarkStart w:id="39134" w:name="_ETM_Q98_321470"/>
      <w:bookmarkEnd w:id="39134"/>
      <w:r>
        <w:rPr>
          <w:rtl/>
        </w:rPr>
        <w:t xml:space="preserve">מאוד </w:t>
      </w:r>
      <w:bookmarkStart w:id="39135" w:name="_ETM_Q98_321680"/>
      <w:bookmarkEnd w:id="39135"/>
      <w:r>
        <w:rPr>
          <w:rtl/>
        </w:rPr>
        <w:t>שנים</w:t>
      </w:r>
      <w:r>
        <w:rPr>
          <w:rFonts w:hint="cs"/>
          <w:rtl/>
        </w:rPr>
        <w:t>,</w:t>
      </w:r>
      <w:r>
        <w:rPr>
          <w:rtl/>
        </w:rPr>
        <w:t xml:space="preserve"> </w:t>
      </w:r>
      <w:bookmarkStart w:id="39136" w:name="_ETM_Q98_322610"/>
      <w:bookmarkEnd w:id="39136"/>
      <w:r>
        <w:rPr>
          <w:rtl/>
        </w:rPr>
        <w:t xml:space="preserve">והיה </w:t>
      </w:r>
      <w:bookmarkStart w:id="39137" w:name="_ETM_Q98_322970"/>
      <w:bookmarkEnd w:id="39137"/>
      <w:r>
        <w:rPr>
          <w:rtl/>
        </w:rPr>
        <w:t xml:space="preserve">מה </w:t>
      </w:r>
      <w:bookmarkStart w:id="39138" w:name="_ETM_Q98_323150"/>
      <w:bookmarkEnd w:id="39138"/>
      <w:r>
        <w:rPr>
          <w:rtl/>
        </w:rPr>
        <w:t xml:space="preserve">שנקרא </w:t>
      </w:r>
      <w:bookmarkStart w:id="39139" w:name="_ETM_Q98_323690"/>
      <w:bookmarkEnd w:id="39139"/>
      <w:r w:rsidR="00975313">
        <w:rPr>
          <w:rFonts w:hint="cs"/>
          <w:rtl/>
        </w:rPr>
        <w:t>"</w:t>
      </w:r>
      <w:r>
        <w:rPr>
          <w:rtl/>
        </w:rPr>
        <w:t xml:space="preserve">מפקד </w:t>
      </w:r>
      <w:bookmarkStart w:id="39140" w:name="_ETM_Q98_324080"/>
      <w:bookmarkEnd w:id="39140"/>
      <w:r>
        <w:rPr>
          <w:rtl/>
        </w:rPr>
        <w:t>שמיניסטים</w:t>
      </w:r>
      <w:r w:rsidR="00975313">
        <w:rPr>
          <w:rFonts w:hint="cs"/>
          <w:rtl/>
        </w:rPr>
        <w:t>"</w:t>
      </w:r>
      <w:r>
        <w:rPr>
          <w:rFonts w:hint="cs"/>
          <w:rtl/>
        </w:rPr>
        <w:t>.</w:t>
      </w:r>
      <w:r>
        <w:rPr>
          <w:rtl/>
        </w:rPr>
        <w:t xml:space="preserve"> </w:t>
      </w:r>
      <w:bookmarkStart w:id="39141" w:name="_ETM_Q98_324650"/>
      <w:bookmarkEnd w:id="39141"/>
      <w:r>
        <w:rPr>
          <w:rtl/>
        </w:rPr>
        <w:t xml:space="preserve">מפקד </w:t>
      </w:r>
      <w:bookmarkStart w:id="39142" w:name="_ETM_Q98_324950"/>
      <w:bookmarkEnd w:id="39142"/>
      <w:r>
        <w:rPr>
          <w:rtl/>
        </w:rPr>
        <w:t xml:space="preserve">שמיניסטים </w:t>
      </w:r>
      <w:bookmarkStart w:id="39143" w:name="_ETM_Q98_325459"/>
      <w:bookmarkEnd w:id="39143"/>
      <w:r>
        <w:rPr>
          <w:rtl/>
        </w:rPr>
        <w:t xml:space="preserve">זה </w:t>
      </w:r>
      <w:bookmarkStart w:id="39144" w:name="_ETM_Q98_326060"/>
      <w:bookmarkEnd w:id="39144"/>
      <w:r>
        <w:rPr>
          <w:rtl/>
        </w:rPr>
        <w:t xml:space="preserve">אירוע </w:t>
      </w:r>
      <w:bookmarkStart w:id="39145" w:name="_ETM_Q98_326389"/>
      <w:bookmarkEnd w:id="39145"/>
      <w:r>
        <w:rPr>
          <w:rtl/>
        </w:rPr>
        <w:t xml:space="preserve">מאוד </w:t>
      </w:r>
      <w:bookmarkStart w:id="39146" w:name="_ETM_Q98_326569"/>
      <w:bookmarkEnd w:id="39146"/>
      <w:r>
        <w:rPr>
          <w:rtl/>
        </w:rPr>
        <w:t xml:space="preserve">מרגש </w:t>
      </w:r>
      <w:bookmarkStart w:id="39147" w:name="_ETM_Q98_327110"/>
      <w:bookmarkEnd w:id="39147"/>
      <w:r>
        <w:rPr>
          <w:rFonts w:hint="cs"/>
          <w:rtl/>
        </w:rPr>
        <w:t>של</w:t>
      </w:r>
      <w:bookmarkStart w:id="39148" w:name="_ETM_Q98_324222"/>
      <w:bookmarkEnd w:id="39148"/>
      <w:r>
        <w:rPr>
          <w:rtl/>
        </w:rPr>
        <w:t xml:space="preserve"> </w:t>
      </w:r>
      <w:bookmarkStart w:id="39149" w:name="_ETM_Q98_327409"/>
      <w:bookmarkEnd w:id="39149"/>
      <w:r>
        <w:rPr>
          <w:rtl/>
        </w:rPr>
        <w:t xml:space="preserve">סיום </w:t>
      </w:r>
      <w:bookmarkStart w:id="39150" w:name="_ETM_Q98_327830"/>
      <w:bookmarkEnd w:id="39150"/>
      <w:r>
        <w:rPr>
          <w:rtl/>
        </w:rPr>
        <w:t>הצופים</w:t>
      </w:r>
      <w:r>
        <w:rPr>
          <w:rFonts w:hint="cs"/>
          <w:rtl/>
        </w:rPr>
        <w:t>,</w:t>
      </w:r>
      <w:r>
        <w:rPr>
          <w:rtl/>
        </w:rPr>
        <w:t xml:space="preserve"> </w:t>
      </w:r>
      <w:bookmarkStart w:id="39151" w:name="_ETM_Q98_328980"/>
      <w:bookmarkEnd w:id="39151"/>
      <w:r>
        <w:rPr>
          <w:rFonts w:hint="cs"/>
          <w:rtl/>
        </w:rPr>
        <w:t>כ</w:t>
      </w:r>
      <w:r>
        <w:rPr>
          <w:rtl/>
        </w:rPr>
        <w:t xml:space="preserve">שהשכבה </w:t>
      </w:r>
      <w:bookmarkStart w:id="39152" w:name="_ETM_Q98_329700"/>
      <w:bookmarkEnd w:id="39152"/>
      <w:r>
        <w:rPr>
          <w:rtl/>
        </w:rPr>
        <w:t>הבוגרת</w:t>
      </w:r>
      <w:r>
        <w:rPr>
          <w:rFonts w:hint="cs"/>
          <w:rtl/>
        </w:rPr>
        <w:t xml:space="preserve">, השכב"גיסיטים, </w:t>
      </w:r>
      <w:bookmarkStart w:id="39153" w:name="_ETM_Q98_330239"/>
      <w:bookmarkStart w:id="39154" w:name="_ETM_Q98_330930"/>
      <w:bookmarkStart w:id="39155" w:name="_ETM_Q98_331260"/>
      <w:bookmarkStart w:id="39156" w:name="_ETM_Q98_332159"/>
      <w:bookmarkStart w:id="39157" w:name="_ETM_Q98_327263"/>
      <w:bookmarkEnd w:id="39153"/>
      <w:bookmarkEnd w:id="39154"/>
      <w:bookmarkEnd w:id="39155"/>
      <w:bookmarkEnd w:id="39156"/>
      <w:bookmarkEnd w:id="39157"/>
      <w:r>
        <w:rPr>
          <w:rtl/>
        </w:rPr>
        <w:t xml:space="preserve">מורישים </w:t>
      </w:r>
      <w:bookmarkStart w:id="39158" w:name="_ETM_Q98_332700"/>
      <w:bookmarkEnd w:id="39158"/>
      <w:r>
        <w:rPr>
          <w:rtl/>
        </w:rPr>
        <w:t xml:space="preserve">לצעירים </w:t>
      </w:r>
      <w:bookmarkStart w:id="39159" w:name="_ETM_Q98_333269"/>
      <w:bookmarkEnd w:id="39159"/>
      <w:r>
        <w:rPr>
          <w:rtl/>
        </w:rPr>
        <w:t xml:space="preserve">מהם </w:t>
      </w:r>
      <w:bookmarkStart w:id="39160" w:name="_ETM_Q98_333510"/>
      <w:bookmarkEnd w:id="39160"/>
      <w:r>
        <w:rPr>
          <w:rtl/>
        </w:rPr>
        <w:t xml:space="preserve">כל </w:t>
      </w:r>
      <w:bookmarkStart w:id="39161" w:name="_ETM_Q98_333719"/>
      <w:bookmarkEnd w:id="39161"/>
      <w:r>
        <w:rPr>
          <w:rtl/>
        </w:rPr>
        <w:t xml:space="preserve">מיני </w:t>
      </w:r>
      <w:bookmarkStart w:id="39162" w:name="_ETM_Q98_333930"/>
      <w:bookmarkEnd w:id="39162"/>
      <w:r>
        <w:rPr>
          <w:rtl/>
        </w:rPr>
        <w:t xml:space="preserve">ציוד </w:t>
      </w:r>
      <w:bookmarkStart w:id="39163" w:name="_ETM_Q98_334230"/>
      <w:bookmarkEnd w:id="39163"/>
      <w:r>
        <w:rPr>
          <w:rtl/>
        </w:rPr>
        <w:t xml:space="preserve">של </w:t>
      </w:r>
      <w:bookmarkStart w:id="39164" w:name="_ETM_Q98_334349"/>
      <w:bookmarkEnd w:id="39164"/>
      <w:r>
        <w:rPr>
          <w:rtl/>
        </w:rPr>
        <w:t>הצופים</w:t>
      </w:r>
      <w:r>
        <w:rPr>
          <w:rFonts w:hint="cs"/>
          <w:rtl/>
        </w:rPr>
        <w:t xml:space="preserve"> </w:t>
      </w:r>
      <w:r>
        <w:rPr>
          <w:rtl/>
        </w:rPr>
        <w:t xml:space="preserve">– </w:t>
      </w:r>
      <w:bookmarkStart w:id="39165" w:name="_ETM_Q98_335010"/>
      <w:bookmarkStart w:id="39166" w:name="_ETM_Q98_335129"/>
      <w:bookmarkEnd w:id="39165"/>
      <w:bookmarkEnd w:id="39166"/>
      <w:r>
        <w:rPr>
          <w:rFonts w:hint="cs"/>
          <w:rtl/>
        </w:rPr>
        <w:t>צעיפים,</w:t>
      </w:r>
      <w:r>
        <w:rPr>
          <w:rtl/>
        </w:rPr>
        <w:t xml:space="preserve"> </w:t>
      </w:r>
      <w:bookmarkStart w:id="39167" w:name="_ETM_Q98_337559"/>
      <w:bookmarkEnd w:id="39167"/>
      <w:r>
        <w:rPr>
          <w:rtl/>
        </w:rPr>
        <w:t xml:space="preserve">עניבות </w:t>
      </w:r>
      <w:bookmarkStart w:id="39168" w:name="_ETM_Q98_338400"/>
      <w:bookmarkEnd w:id="39168"/>
      <w:r>
        <w:rPr>
          <w:rtl/>
        </w:rPr>
        <w:t>וכו</w:t>
      </w:r>
      <w:r>
        <w:rPr>
          <w:rFonts w:hint="cs"/>
          <w:rtl/>
        </w:rPr>
        <w:t xml:space="preserve">' </w:t>
      </w:r>
      <w:r>
        <w:rPr>
          <w:rtl/>
        </w:rPr>
        <w:t xml:space="preserve">– </w:t>
      </w:r>
      <w:bookmarkStart w:id="39169" w:name="_ETM_Q98_338909"/>
      <w:bookmarkStart w:id="39170" w:name="_ETM_Q98_339209"/>
      <w:bookmarkEnd w:id="39169"/>
      <w:bookmarkEnd w:id="39170"/>
      <w:r>
        <w:rPr>
          <w:rFonts w:hint="cs"/>
          <w:rtl/>
        </w:rPr>
        <w:t xml:space="preserve">באיזה </w:t>
      </w:r>
      <w:r>
        <w:rPr>
          <w:rtl/>
        </w:rPr>
        <w:t xml:space="preserve">טקס </w:t>
      </w:r>
      <w:bookmarkStart w:id="39171" w:name="_ETM_Q98_339569"/>
      <w:bookmarkStart w:id="39172" w:name="_ETM_Q98_339809"/>
      <w:bookmarkEnd w:id="39171"/>
      <w:bookmarkEnd w:id="39172"/>
      <w:r>
        <w:rPr>
          <w:rFonts w:hint="cs"/>
          <w:rtl/>
        </w:rPr>
        <w:t xml:space="preserve">נורא </w:t>
      </w:r>
      <w:r>
        <w:rPr>
          <w:rtl/>
        </w:rPr>
        <w:t>מרגש</w:t>
      </w:r>
      <w:r>
        <w:rPr>
          <w:rFonts w:hint="cs"/>
          <w:rtl/>
        </w:rPr>
        <w:t xml:space="preserve">. </w:t>
      </w:r>
      <w:bookmarkStart w:id="39173" w:name="_ETM_Q98_333933"/>
      <w:bookmarkStart w:id="39174" w:name="_ETM_Q98_379813"/>
      <w:bookmarkEnd w:id="39173"/>
      <w:bookmarkEnd w:id="39174"/>
      <w:r>
        <w:rPr>
          <w:rtl/>
        </w:rPr>
        <w:t xml:space="preserve">היה </w:t>
      </w:r>
      <w:bookmarkStart w:id="39175" w:name="_ETM_Q98_341410"/>
      <w:bookmarkEnd w:id="39175"/>
      <w:r>
        <w:rPr>
          <w:rtl/>
        </w:rPr>
        <w:t xml:space="preserve">שם </w:t>
      </w:r>
      <w:bookmarkStart w:id="39176" w:name="_ETM_Q98_341650"/>
      <w:bookmarkEnd w:id="39176"/>
      <w:r>
        <w:rPr>
          <w:rtl/>
        </w:rPr>
        <w:t xml:space="preserve">רגע </w:t>
      </w:r>
      <w:bookmarkStart w:id="39177" w:name="_ETM_Q98_341950"/>
      <w:bookmarkEnd w:id="39177"/>
      <w:r>
        <w:rPr>
          <w:rtl/>
        </w:rPr>
        <w:t xml:space="preserve">שהבת </w:t>
      </w:r>
      <w:bookmarkStart w:id="39178" w:name="_ETM_Q98_342400"/>
      <w:bookmarkEnd w:id="39178"/>
      <w:r>
        <w:rPr>
          <w:rtl/>
        </w:rPr>
        <w:t xml:space="preserve">הגדולה </w:t>
      </w:r>
      <w:bookmarkStart w:id="39179" w:name="_ETM_Q98_342820"/>
      <w:bookmarkEnd w:id="39179"/>
      <w:r>
        <w:rPr>
          <w:rtl/>
        </w:rPr>
        <w:t>שלי</w:t>
      </w:r>
      <w:r>
        <w:rPr>
          <w:rFonts w:hint="cs"/>
          <w:rtl/>
        </w:rPr>
        <w:t>,</w:t>
      </w:r>
      <w:r>
        <w:rPr>
          <w:rtl/>
        </w:rPr>
        <w:t xml:space="preserve"> </w:t>
      </w:r>
      <w:bookmarkStart w:id="39180" w:name="_ETM_Q98_343510"/>
      <w:bookmarkStart w:id="39181" w:name="_ETM_Q98_343630"/>
      <w:bookmarkEnd w:id="39180"/>
      <w:bookmarkEnd w:id="39181"/>
      <w:r>
        <w:rPr>
          <w:rtl/>
        </w:rPr>
        <w:t>ככה</w:t>
      </w:r>
      <w:r>
        <w:rPr>
          <w:rFonts w:hint="cs"/>
          <w:rtl/>
        </w:rPr>
        <w:t>,</w:t>
      </w:r>
      <w:r>
        <w:rPr>
          <w:rtl/>
        </w:rPr>
        <w:t xml:space="preserve"> </w:t>
      </w:r>
      <w:bookmarkStart w:id="39182" w:name="_ETM_Q98_343930"/>
      <w:bookmarkEnd w:id="39182"/>
      <w:r>
        <w:rPr>
          <w:rtl/>
        </w:rPr>
        <w:t xml:space="preserve">עם </w:t>
      </w:r>
      <w:bookmarkStart w:id="39183" w:name="_ETM_Q98_344020"/>
      <w:bookmarkEnd w:id="39183"/>
      <w:r>
        <w:rPr>
          <w:rtl/>
        </w:rPr>
        <w:t xml:space="preserve">כל </w:t>
      </w:r>
      <w:bookmarkStart w:id="39184" w:name="_ETM_Q98_344260"/>
      <w:bookmarkEnd w:id="39184"/>
      <w:r>
        <w:rPr>
          <w:rtl/>
        </w:rPr>
        <w:t xml:space="preserve">הציוד </w:t>
      </w:r>
      <w:bookmarkStart w:id="39185" w:name="_ETM_Q98_344710"/>
      <w:bookmarkEnd w:id="39185"/>
      <w:r>
        <w:rPr>
          <w:rtl/>
        </w:rPr>
        <w:t>עליה</w:t>
      </w:r>
      <w:bookmarkStart w:id="39186" w:name="_ETM_Q98_346000"/>
      <w:bookmarkEnd w:id="39186"/>
      <w:r>
        <w:rPr>
          <w:rFonts w:hint="cs"/>
          <w:rtl/>
        </w:rPr>
        <w:t xml:space="preserve"> – </w:t>
      </w:r>
      <w:r>
        <w:rPr>
          <w:rtl/>
        </w:rPr>
        <w:t xml:space="preserve">הראשונה </w:t>
      </w:r>
      <w:bookmarkStart w:id="39187" w:name="_ETM_Q98_346630"/>
      <w:bookmarkEnd w:id="39187"/>
      <w:r>
        <w:rPr>
          <w:rtl/>
        </w:rPr>
        <w:t xml:space="preserve">שהיא </w:t>
      </w:r>
      <w:bookmarkStart w:id="39188" w:name="_ETM_Q98_346810"/>
      <w:bookmarkEnd w:id="39188"/>
      <w:r>
        <w:rPr>
          <w:rtl/>
        </w:rPr>
        <w:t>נ</w:t>
      </w:r>
      <w:r>
        <w:rPr>
          <w:rFonts w:hint="cs"/>
          <w:rtl/>
        </w:rPr>
        <w:t>י</w:t>
      </w:r>
      <w:r>
        <w:rPr>
          <w:rtl/>
        </w:rPr>
        <w:t xml:space="preserve">גשת </w:t>
      </w:r>
      <w:bookmarkStart w:id="39189" w:name="_ETM_Q98_347320"/>
      <w:bookmarkEnd w:id="39189"/>
      <w:r>
        <w:rPr>
          <w:rtl/>
        </w:rPr>
        <w:t xml:space="preserve">אליה </w:t>
      </w:r>
      <w:bookmarkStart w:id="39190" w:name="_ETM_Q98_347650"/>
      <w:bookmarkEnd w:id="39190"/>
      <w:r>
        <w:rPr>
          <w:rtl/>
        </w:rPr>
        <w:t xml:space="preserve">זאת </w:t>
      </w:r>
      <w:bookmarkStart w:id="39191" w:name="_ETM_Q98_347889"/>
      <w:bookmarkEnd w:id="39191"/>
      <w:r>
        <w:rPr>
          <w:rtl/>
        </w:rPr>
        <w:t xml:space="preserve">הבת </w:t>
      </w:r>
      <w:bookmarkStart w:id="39192" w:name="_ETM_Q98_348160"/>
      <w:bookmarkEnd w:id="39192"/>
      <w:r>
        <w:rPr>
          <w:rtl/>
        </w:rPr>
        <w:t xml:space="preserve">הקטנה </w:t>
      </w:r>
      <w:bookmarkStart w:id="39193" w:name="_ETM_Q98_348580"/>
      <w:bookmarkEnd w:id="39193"/>
      <w:r>
        <w:rPr>
          <w:rtl/>
        </w:rPr>
        <w:t>שלי</w:t>
      </w:r>
      <w:r>
        <w:rPr>
          <w:rFonts w:hint="cs"/>
          <w:rtl/>
        </w:rPr>
        <w:t>,</w:t>
      </w:r>
      <w:r>
        <w:rPr>
          <w:rtl/>
        </w:rPr>
        <w:t xml:space="preserve"> </w:t>
      </w:r>
      <w:bookmarkStart w:id="39194" w:name="_ETM_Q98_348880"/>
      <w:bookmarkEnd w:id="39194"/>
      <w:r>
        <w:rPr>
          <w:rtl/>
        </w:rPr>
        <w:t xml:space="preserve">שהיא </w:t>
      </w:r>
      <w:bookmarkStart w:id="39195" w:name="_ETM_Q98_349090"/>
      <w:bookmarkEnd w:id="39195"/>
      <w:r>
        <w:rPr>
          <w:rtl/>
        </w:rPr>
        <w:t xml:space="preserve">גם </w:t>
      </w:r>
      <w:bookmarkStart w:id="39196" w:name="_ETM_Q98_349300"/>
      <w:bookmarkEnd w:id="39196"/>
      <w:r>
        <w:rPr>
          <w:rtl/>
        </w:rPr>
        <w:t>צופ</w:t>
      </w:r>
      <w:bookmarkStart w:id="39197" w:name="_ETM_Q98_349690"/>
      <w:bookmarkEnd w:id="39197"/>
      <w:r>
        <w:rPr>
          <w:rFonts w:hint="cs"/>
          <w:rtl/>
        </w:rPr>
        <w:t>יפ</w:t>
      </w:r>
      <w:r>
        <w:rPr>
          <w:rtl/>
        </w:rPr>
        <w:t>ניקית</w:t>
      </w:r>
      <w:r>
        <w:rPr>
          <w:rFonts w:hint="cs"/>
          <w:rtl/>
        </w:rPr>
        <w:t>,</w:t>
      </w:r>
      <w:r>
        <w:rPr>
          <w:rtl/>
        </w:rPr>
        <w:t xml:space="preserve"> </w:t>
      </w:r>
      <w:bookmarkStart w:id="39198" w:name="_ETM_Q98_350760"/>
      <w:bookmarkEnd w:id="39198"/>
      <w:r>
        <w:rPr>
          <w:rtl/>
        </w:rPr>
        <w:t xml:space="preserve">היא </w:t>
      </w:r>
      <w:bookmarkStart w:id="39199" w:name="_ETM_Q98_350999"/>
      <w:bookmarkEnd w:id="39199"/>
      <w:r>
        <w:rPr>
          <w:rtl/>
        </w:rPr>
        <w:t xml:space="preserve">בת </w:t>
      </w:r>
      <w:bookmarkStart w:id="39200" w:name="_ETM_Q98_351180"/>
      <w:bookmarkEnd w:id="39200"/>
      <w:r>
        <w:rPr>
          <w:rtl/>
        </w:rPr>
        <w:t>14</w:t>
      </w:r>
      <w:r>
        <w:rPr>
          <w:rFonts w:hint="cs"/>
          <w:rtl/>
        </w:rPr>
        <w:t>,</w:t>
      </w:r>
      <w:r>
        <w:rPr>
          <w:rtl/>
        </w:rPr>
        <w:t xml:space="preserve"> </w:t>
      </w:r>
      <w:bookmarkStart w:id="39201" w:name="_ETM_Q98_352540"/>
      <w:bookmarkStart w:id="39202" w:name="_ETM_Q98_347223"/>
      <w:bookmarkEnd w:id="39201"/>
      <w:bookmarkEnd w:id="39202"/>
      <w:r>
        <w:rPr>
          <w:rFonts w:hint="cs"/>
          <w:rtl/>
        </w:rPr>
        <w:t>ו</w:t>
      </w:r>
      <w:r>
        <w:rPr>
          <w:rtl/>
        </w:rPr>
        <w:t xml:space="preserve">היא </w:t>
      </w:r>
      <w:bookmarkStart w:id="39203" w:name="_ETM_Q98_352989"/>
      <w:bookmarkEnd w:id="39203"/>
      <w:r>
        <w:rPr>
          <w:rtl/>
        </w:rPr>
        <w:t xml:space="preserve">מעניקה </w:t>
      </w:r>
      <w:bookmarkStart w:id="39204" w:name="_ETM_Q98_353529"/>
      <w:bookmarkEnd w:id="39204"/>
      <w:r>
        <w:rPr>
          <w:rtl/>
        </w:rPr>
        <w:t xml:space="preserve">לה </w:t>
      </w:r>
      <w:bookmarkStart w:id="39205" w:name="_ETM_Q98_353919"/>
      <w:bookmarkEnd w:id="39205"/>
      <w:r>
        <w:rPr>
          <w:rtl/>
        </w:rPr>
        <w:t xml:space="preserve">את </w:t>
      </w:r>
      <w:bookmarkStart w:id="39206" w:name="_ETM_Q98_354099"/>
      <w:bookmarkEnd w:id="39206"/>
      <w:r>
        <w:rPr>
          <w:rFonts w:hint="cs"/>
          <w:rtl/>
        </w:rPr>
        <w:t>אחת</w:t>
      </w:r>
      <w:r>
        <w:rPr>
          <w:rtl/>
        </w:rPr>
        <w:t xml:space="preserve"> </w:t>
      </w:r>
      <w:bookmarkStart w:id="39207" w:name="_ETM_Q98_354430"/>
      <w:bookmarkEnd w:id="39207"/>
      <w:r>
        <w:rPr>
          <w:rtl/>
        </w:rPr>
        <w:t xml:space="preserve">העניבות </w:t>
      </w:r>
      <w:bookmarkStart w:id="39208" w:name="_ETM_Q98_354909"/>
      <w:bookmarkEnd w:id="39208"/>
      <w:r>
        <w:rPr>
          <w:rtl/>
        </w:rPr>
        <w:t xml:space="preserve">שלה </w:t>
      </w:r>
      <w:bookmarkStart w:id="39209" w:name="_ETM_Q98_355269"/>
      <w:bookmarkEnd w:id="39209"/>
      <w:r>
        <w:rPr>
          <w:rtl/>
        </w:rPr>
        <w:t>וצעיף</w:t>
      </w:r>
      <w:r>
        <w:rPr>
          <w:rFonts w:hint="cs"/>
          <w:rtl/>
        </w:rPr>
        <w:t>,</w:t>
      </w:r>
      <w:r>
        <w:rPr>
          <w:rtl/>
        </w:rPr>
        <w:t xml:space="preserve"> </w:t>
      </w:r>
      <w:bookmarkStart w:id="39210" w:name="_ETM_Q98_355959"/>
      <w:bookmarkEnd w:id="39210"/>
      <w:r>
        <w:rPr>
          <w:rtl/>
        </w:rPr>
        <w:t>ו</w:t>
      </w:r>
      <w:r>
        <w:rPr>
          <w:rFonts w:hint="cs"/>
          <w:rtl/>
        </w:rPr>
        <w:t xml:space="preserve">הן </w:t>
      </w:r>
      <w:r>
        <w:rPr>
          <w:rtl/>
        </w:rPr>
        <w:t xml:space="preserve">מתחבקות </w:t>
      </w:r>
      <w:bookmarkStart w:id="39211" w:name="_ETM_Q98_357590"/>
      <w:bookmarkEnd w:id="39211"/>
      <w:r>
        <w:rPr>
          <w:rtl/>
        </w:rPr>
        <w:t xml:space="preserve">חיבוק </w:t>
      </w:r>
      <w:bookmarkStart w:id="39212" w:name="_ETM_Q98_358130"/>
      <w:bookmarkEnd w:id="39212"/>
      <w:r>
        <w:rPr>
          <w:rtl/>
        </w:rPr>
        <w:t xml:space="preserve">ממש </w:t>
      </w:r>
      <w:bookmarkStart w:id="39213" w:name="_ETM_Q98_358490"/>
      <w:bookmarkEnd w:id="39213"/>
      <w:r>
        <w:rPr>
          <w:rtl/>
        </w:rPr>
        <w:t xml:space="preserve">ממש </w:t>
      </w:r>
      <w:bookmarkStart w:id="39214" w:name="_ETM_Q98_358970"/>
      <w:bookmarkEnd w:id="39214"/>
      <w:r>
        <w:rPr>
          <w:rtl/>
        </w:rPr>
        <w:t xml:space="preserve">ארוך </w:t>
      </w:r>
      <w:bookmarkStart w:id="39215" w:name="_ETM_Q98_359360"/>
      <w:bookmarkEnd w:id="39215"/>
      <w:r>
        <w:rPr>
          <w:rtl/>
        </w:rPr>
        <w:t xml:space="preserve">וחזק </w:t>
      </w:r>
      <w:bookmarkStart w:id="39216" w:name="_ETM_Q98_360680"/>
      <w:bookmarkEnd w:id="39216"/>
      <w:r>
        <w:rPr>
          <w:rtl/>
        </w:rPr>
        <w:t xml:space="preserve">ושתיהן </w:t>
      </w:r>
      <w:bookmarkStart w:id="39217" w:name="_ETM_Q98_361160"/>
      <w:bookmarkEnd w:id="39217"/>
      <w:r>
        <w:rPr>
          <w:rtl/>
        </w:rPr>
        <w:t xml:space="preserve">בוכות </w:t>
      </w:r>
      <w:bookmarkStart w:id="39218" w:name="_ETM_Q98_361580"/>
      <w:bookmarkEnd w:id="39218"/>
      <w:r>
        <w:rPr>
          <w:rtl/>
        </w:rPr>
        <w:t>נורא</w:t>
      </w:r>
      <w:bookmarkStart w:id="39219" w:name="_ETM_Q98_358154"/>
      <w:bookmarkEnd w:id="39219"/>
      <w:r>
        <w:rPr>
          <w:rFonts w:hint="cs"/>
          <w:rtl/>
        </w:rPr>
        <w:t xml:space="preserve"> –</w:t>
      </w:r>
      <w:r>
        <w:rPr>
          <w:rtl/>
        </w:rPr>
        <w:t xml:space="preserve"> </w:t>
      </w:r>
      <w:bookmarkStart w:id="39220" w:name="_ETM_Q98_361880"/>
      <w:bookmarkEnd w:id="39220"/>
      <w:r>
        <w:rPr>
          <w:rtl/>
        </w:rPr>
        <w:t>וכמובן</w:t>
      </w:r>
      <w:r>
        <w:rPr>
          <w:rFonts w:hint="cs"/>
          <w:rtl/>
        </w:rPr>
        <w:t>,</w:t>
      </w:r>
      <w:r>
        <w:rPr>
          <w:rtl/>
        </w:rPr>
        <w:t xml:space="preserve"> </w:t>
      </w:r>
      <w:bookmarkStart w:id="39221" w:name="_ETM_Q98_362660"/>
      <w:bookmarkEnd w:id="39221"/>
      <w:r>
        <w:rPr>
          <w:rtl/>
        </w:rPr>
        <w:t xml:space="preserve">מיותר </w:t>
      </w:r>
      <w:bookmarkStart w:id="39222" w:name="_ETM_Q98_362989"/>
      <w:bookmarkEnd w:id="39222"/>
      <w:r>
        <w:rPr>
          <w:rtl/>
        </w:rPr>
        <w:t>לציין</w:t>
      </w:r>
      <w:r>
        <w:rPr>
          <w:rFonts w:hint="cs"/>
          <w:rtl/>
        </w:rPr>
        <w:t>,</w:t>
      </w:r>
      <w:r>
        <w:rPr>
          <w:rtl/>
        </w:rPr>
        <w:t xml:space="preserve"> </w:t>
      </w:r>
      <w:bookmarkStart w:id="39223" w:name="_ETM_Q98_363380"/>
      <w:bookmarkEnd w:id="39223"/>
      <w:r>
        <w:rPr>
          <w:rtl/>
        </w:rPr>
        <w:t xml:space="preserve">גם </w:t>
      </w:r>
      <w:bookmarkStart w:id="39224" w:name="_ETM_Q98_363560"/>
      <w:bookmarkEnd w:id="39224"/>
      <w:r>
        <w:rPr>
          <w:rtl/>
        </w:rPr>
        <w:t xml:space="preserve">אני </w:t>
      </w:r>
      <w:bookmarkStart w:id="39225" w:name="_ETM_Q98_363709"/>
      <w:bookmarkEnd w:id="39225"/>
      <w:r>
        <w:rPr>
          <w:rtl/>
        </w:rPr>
        <w:t>בוכה</w:t>
      </w:r>
      <w:r>
        <w:rPr>
          <w:rFonts w:hint="cs"/>
          <w:rtl/>
        </w:rPr>
        <w:t>.</w:t>
      </w:r>
      <w:r>
        <w:rPr>
          <w:rtl/>
        </w:rPr>
        <w:t xml:space="preserve"> </w:t>
      </w:r>
      <w:bookmarkStart w:id="39226" w:name="_ETM_Q98_365200"/>
      <w:bookmarkEnd w:id="39226"/>
      <w:r>
        <w:rPr>
          <w:rtl/>
        </w:rPr>
        <w:t xml:space="preserve">וברגע </w:t>
      </w:r>
      <w:bookmarkStart w:id="39227" w:name="_ETM_Q98_365860"/>
      <w:bookmarkEnd w:id="39227"/>
      <w:r>
        <w:rPr>
          <w:rtl/>
        </w:rPr>
        <w:t xml:space="preserve">הזה </w:t>
      </w:r>
      <w:bookmarkStart w:id="39228" w:name="_ETM_Q98_366100"/>
      <w:bookmarkEnd w:id="39228"/>
      <w:r>
        <w:rPr>
          <w:rtl/>
        </w:rPr>
        <w:t xml:space="preserve">ממש </w:t>
      </w:r>
      <w:bookmarkStart w:id="39229" w:name="_ETM_Q98_366460"/>
      <w:bookmarkEnd w:id="39229"/>
      <w:r>
        <w:rPr>
          <w:rtl/>
        </w:rPr>
        <w:t xml:space="preserve">אני </w:t>
      </w:r>
      <w:bookmarkStart w:id="39230" w:name="_ETM_Q98_366669"/>
      <w:bookmarkEnd w:id="39230"/>
      <w:r>
        <w:rPr>
          <w:rtl/>
        </w:rPr>
        <w:t xml:space="preserve">מסתכלת </w:t>
      </w:r>
      <w:bookmarkStart w:id="39231" w:name="_ETM_Q98_367300"/>
      <w:bookmarkEnd w:id="39231"/>
      <w:r>
        <w:rPr>
          <w:rtl/>
        </w:rPr>
        <w:t>עליה</w:t>
      </w:r>
      <w:r>
        <w:rPr>
          <w:rFonts w:hint="cs"/>
          <w:rtl/>
        </w:rPr>
        <w:t>ן</w:t>
      </w:r>
      <w:r>
        <w:rPr>
          <w:rtl/>
        </w:rPr>
        <w:t xml:space="preserve"> </w:t>
      </w:r>
      <w:bookmarkStart w:id="39232" w:name="_ETM_Q98_367660"/>
      <w:bookmarkEnd w:id="39232"/>
      <w:r>
        <w:rPr>
          <w:rtl/>
        </w:rPr>
        <w:t xml:space="preserve">ואני </w:t>
      </w:r>
      <w:bookmarkStart w:id="39233" w:name="_ETM_Q98_367900"/>
      <w:bookmarkEnd w:id="39233"/>
      <w:r>
        <w:rPr>
          <w:rtl/>
        </w:rPr>
        <w:t xml:space="preserve">אומרת </w:t>
      </w:r>
      <w:bookmarkStart w:id="39234" w:name="_ETM_Q98_368230"/>
      <w:bookmarkEnd w:id="39234"/>
      <w:r>
        <w:rPr>
          <w:rtl/>
        </w:rPr>
        <w:t xml:space="preserve">לעצמי </w:t>
      </w:r>
      <w:bookmarkStart w:id="39235" w:name="_ETM_Q98_369580"/>
      <w:bookmarkEnd w:id="39235"/>
      <w:r>
        <w:rPr>
          <w:rtl/>
        </w:rPr>
        <w:t xml:space="preserve">משהו </w:t>
      </w:r>
      <w:bookmarkStart w:id="39236" w:name="_ETM_Q98_370000"/>
      <w:bookmarkEnd w:id="39236"/>
      <w:r>
        <w:rPr>
          <w:rtl/>
        </w:rPr>
        <w:t xml:space="preserve">שאני </w:t>
      </w:r>
      <w:bookmarkStart w:id="39237" w:name="_ETM_Q98_370330"/>
      <w:bookmarkEnd w:id="39237"/>
      <w:r>
        <w:rPr>
          <w:rtl/>
        </w:rPr>
        <w:t xml:space="preserve">לא </w:t>
      </w:r>
      <w:bookmarkStart w:id="39238" w:name="_ETM_Q98_370450"/>
      <w:bookmarkEnd w:id="39238"/>
      <w:r>
        <w:rPr>
          <w:rtl/>
        </w:rPr>
        <w:t xml:space="preserve">אמורה </w:t>
      </w:r>
      <w:bookmarkStart w:id="39239" w:name="_ETM_Q98_370750"/>
      <w:bookmarkEnd w:id="39239"/>
      <w:r>
        <w:rPr>
          <w:rtl/>
        </w:rPr>
        <w:t xml:space="preserve">להגיד </w:t>
      </w:r>
      <w:bookmarkStart w:id="39240" w:name="_ETM_Q98_371110"/>
      <w:bookmarkEnd w:id="39240"/>
      <w:r>
        <w:rPr>
          <w:rtl/>
        </w:rPr>
        <w:t>לעצמי</w:t>
      </w:r>
      <w:bookmarkStart w:id="39241" w:name="_ETM_Q98_366844"/>
      <w:bookmarkEnd w:id="39241"/>
      <w:r>
        <w:rPr>
          <w:rFonts w:hint="cs"/>
          <w:rtl/>
        </w:rPr>
        <w:t>:</w:t>
      </w:r>
      <w:r>
        <w:rPr>
          <w:rtl/>
        </w:rPr>
        <w:t xml:space="preserve"> </w:t>
      </w:r>
      <w:bookmarkStart w:id="39242" w:name="_ETM_Q98_371590"/>
      <w:bookmarkEnd w:id="39242"/>
      <w:r>
        <w:rPr>
          <w:rtl/>
        </w:rPr>
        <w:t>וואו</w:t>
      </w:r>
      <w:r>
        <w:rPr>
          <w:rFonts w:hint="cs"/>
          <w:rtl/>
        </w:rPr>
        <w:t>,</w:t>
      </w:r>
      <w:r>
        <w:rPr>
          <w:rtl/>
        </w:rPr>
        <w:t xml:space="preserve"> </w:t>
      </w:r>
      <w:bookmarkStart w:id="39243" w:name="_ETM_Q98_371919"/>
      <w:bookmarkEnd w:id="39243"/>
      <w:r>
        <w:rPr>
          <w:rtl/>
        </w:rPr>
        <w:t>איז</w:t>
      </w:r>
      <w:r>
        <w:rPr>
          <w:rFonts w:hint="cs"/>
          <w:rtl/>
        </w:rPr>
        <w:t>ו</w:t>
      </w:r>
      <w:r>
        <w:rPr>
          <w:rtl/>
        </w:rPr>
        <w:t xml:space="preserve"> </w:t>
      </w:r>
      <w:bookmarkStart w:id="39244" w:name="_ETM_Q98_372130"/>
      <w:bookmarkEnd w:id="39244"/>
      <w:r>
        <w:rPr>
          <w:rtl/>
        </w:rPr>
        <w:t>ב</w:t>
      </w:r>
      <w:r>
        <w:rPr>
          <w:rFonts w:hint="cs"/>
          <w:rtl/>
        </w:rPr>
        <w:t>ת</w:t>
      </w:r>
      <w:bookmarkStart w:id="39245" w:name="_ETM_Q98_372490"/>
      <w:bookmarkEnd w:id="39245"/>
      <w:r w:rsidR="00975313">
        <w:rPr>
          <w:rFonts w:hint="cs"/>
          <w:rtl/>
        </w:rPr>
        <w:t>-</w:t>
      </w:r>
      <w:r>
        <w:rPr>
          <w:rtl/>
        </w:rPr>
        <w:t xml:space="preserve">מזל </w:t>
      </w:r>
      <w:bookmarkStart w:id="39246" w:name="_ETM_Q98_372910"/>
      <w:bookmarkEnd w:id="39246"/>
      <w:r>
        <w:rPr>
          <w:rtl/>
        </w:rPr>
        <w:t>אני</w:t>
      </w:r>
      <w:r>
        <w:rPr>
          <w:rFonts w:hint="cs"/>
          <w:rtl/>
        </w:rPr>
        <w:t>,</w:t>
      </w:r>
      <w:r>
        <w:rPr>
          <w:rtl/>
        </w:rPr>
        <w:t xml:space="preserve"> </w:t>
      </w:r>
      <w:bookmarkStart w:id="39247" w:name="_ETM_Q98_373930"/>
      <w:bookmarkEnd w:id="39247"/>
      <w:r>
        <w:rPr>
          <w:rtl/>
        </w:rPr>
        <w:t xml:space="preserve">יש </w:t>
      </w:r>
      <w:bookmarkStart w:id="39248" w:name="_ETM_Q98_374110"/>
      <w:bookmarkEnd w:id="39248"/>
      <w:r>
        <w:rPr>
          <w:rtl/>
        </w:rPr>
        <w:t xml:space="preserve">לי </w:t>
      </w:r>
      <w:bookmarkStart w:id="39249" w:name="_ETM_Q98_374230"/>
      <w:bookmarkEnd w:id="39249"/>
      <w:r>
        <w:rPr>
          <w:rtl/>
        </w:rPr>
        <w:t xml:space="preserve">שתי </w:t>
      </w:r>
      <w:bookmarkStart w:id="39250" w:name="_ETM_Q98_374500"/>
      <w:bookmarkEnd w:id="39250"/>
      <w:r>
        <w:rPr>
          <w:rtl/>
        </w:rPr>
        <w:t>ילדות</w:t>
      </w:r>
      <w:r>
        <w:rPr>
          <w:rFonts w:hint="cs"/>
          <w:rtl/>
        </w:rPr>
        <w:t>,</w:t>
      </w:r>
      <w:r>
        <w:rPr>
          <w:rtl/>
        </w:rPr>
        <w:t xml:space="preserve"> </w:t>
      </w:r>
      <w:bookmarkStart w:id="39251" w:name="_ETM_Q98_375129"/>
      <w:bookmarkEnd w:id="39251"/>
      <w:r>
        <w:rPr>
          <w:rtl/>
        </w:rPr>
        <w:t>טפו</w:t>
      </w:r>
      <w:r>
        <w:rPr>
          <w:rFonts w:hint="cs"/>
          <w:rtl/>
        </w:rPr>
        <w:t xml:space="preserve"> </w:t>
      </w:r>
      <w:r>
        <w:rPr>
          <w:rtl/>
        </w:rPr>
        <w:t>טפו</w:t>
      </w:r>
      <w:r>
        <w:rPr>
          <w:rFonts w:hint="cs"/>
          <w:rtl/>
        </w:rPr>
        <w:t xml:space="preserve"> טפו,</w:t>
      </w:r>
      <w:r>
        <w:rPr>
          <w:rtl/>
        </w:rPr>
        <w:t xml:space="preserve"> </w:t>
      </w:r>
      <w:bookmarkStart w:id="39252" w:name="_ETM_Q98_377010"/>
      <w:bookmarkEnd w:id="39252"/>
      <w:r>
        <w:rPr>
          <w:rtl/>
        </w:rPr>
        <w:t xml:space="preserve">בריאות </w:t>
      </w:r>
      <w:bookmarkStart w:id="39253" w:name="_ETM_Q98_377939"/>
      <w:bookmarkEnd w:id="39253"/>
      <w:r>
        <w:rPr>
          <w:rtl/>
        </w:rPr>
        <w:t xml:space="preserve">בבית </w:t>
      </w:r>
      <w:bookmarkStart w:id="39254" w:name="_ETM_Q98_378810"/>
      <w:bookmarkEnd w:id="39254"/>
      <w:r>
        <w:rPr>
          <w:rtl/>
        </w:rPr>
        <w:t xml:space="preserve">שיכולות </w:t>
      </w:r>
      <w:bookmarkStart w:id="39255" w:name="_ETM_Q98_379319"/>
      <w:bookmarkEnd w:id="39255"/>
      <w:r>
        <w:rPr>
          <w:rtl/>
        </w:rPr>
        <w:t xml:space="preserve">להתחבק </w:t>
      </w:r>
      <w:bookmarkStart w:id="39256" w:name="_ETM_Q98_379829"/>
      <w:bookmarkEnd w:id="39256"/>
      <w:r>
        <w:rPr>
          <w:rFonts w:hint="cs"/>
          <w:rtl/>
        </w:rPr>
        <w:t>אחת</w:t>
      </w:r>
      <w:r>
        <w:rPr>
          <w:rtl/>
        </w:rPr>
        <w:t xml:space="preserve"> </w:t>
      </w:r>
      <w:bookmarkStart w:id="39257" w:name="_ETM_Q98_380129"/>
      <w:bookmarkEnd w:id="39257"/>
      <w:r>
        <w:rPr>
          <w:rtl/>
        </w:rPr>
        <w:t xml:space="preserve">עם </w:t>
      </w:r>
      <w:bookmarkStart w:id="39258" w:name="_ETM_Q98_380279"/>
      <w:bookmarkEnd w:id="39258"/>
      <w:r>
        <w:rPr>
          <w:rtl/>
        </w:rPr>
        <w:t>השנייה</w:t>
      </w:r>
      <w:r>
        <w:rPr>
          <w:rFonts w:hint="cs"/>
          <w:rtl/>
        </w:rPr>
        <w:t>.</w:t>
      </w:r>
      <w:r>
        <w:rPr>
          <w:rtl/>
        </w:rPr>
        <w:t xml:space="preserve"> </w:t>
      </w:r>
      <w:bookmarkStart w:id="39259" w:name="_ETM_Q98_381650"/>
      <w:bookmarkEnd w:id="39259"/>
    </w:p>
    <w:p w:rsidR="00D21521" w:rsidRDefault="00D21521" w:rsidP="008052BD">
      <w:pPr>
        <w:rPr>
          <w:rtl/>
        </w:rPr>
      </w:pPr>
    </w:p>
    <w:p w:rsidR="00D21521" w:rsidRDefault="00D21521" w:rsidP="008052BD">
      <w:pPr>
        <w:rPr>
          <w:rtl/>
        </w:rPr>
      </w:pPr>
      <w:bookmarkStart w:id="39260" w:name="_ETM_Q98_381663"/>
      <w:bookmarkEnd w:id="39260"/>
      <w:r>
        <w:rPr>
          <w:rtl/>
        </w:rPr>
        <w:t xml:space="preserve">ברגע </w:t>
      </w:r>
      <w:bookmarkStart w:id="39261" w:name="_ETM_Q98_382310"/>
      <w:bookmarkEnd w:id="39261"/>
      <w:r>
        <w:rPr>
          <w:rtl/>
        </w:rPr>
        <w:t xml:space="preserve">הזה </w:t>
      </w:r>
      <w:bookmarkStart w:id="39262" w:name="_ETM_Q98_382519"/>
      <w:bookmarkEnd w:id="39262"/>
      <w:r>
        <w:rPr>
          <w:rtl/>
        </w:rPr>
        <w:t xml:space="preserve">חשבתי </w:t>
      </w:r>
      <w:bookmarkStart w:id="39263" w:name="_ETM_Q98_383000"/>
      <w:bookmarkEnd w:id="39263"/>
      <w:r>
        <w:rPr>
          <w:rtl/>
        </w:rPr>
        <w:t xml:space="preserve">על </w:t>
      </w:r>
      <w:bookmarkStart w:id="39264" w:name="_ETM_Q98_383090"/>
      <w:bookmarkEnd w:id="39264"/>
      <w:r>
        <w:rPr>
          <w:rtl/>
        </w:rPr>
        <w:t>ירדן</w:t>
      </w:r>
      <w:r>
        <w:rPr>
          <w:rFonts w:hint="cs"/>
          <w:rtl/>
        </w:rPr>
        <w:t>,</w:t>
      </w:r>
      <w:r>
        <w:rPr>
          <w:rtl/>
        </w:rPr>
        <w:t xml:space="preserve"> </w:t>
      </w:r>
      <w:bookmarkStart w:id="39265" w:name="_ETM_Q98_384999"/>
      <w:bookmarkEnd w:id="39265"/>
      <w:r>
        <w:rPr>
          <w:rtl/>
        </w:rPr>
        <w:t xml:space="preserve">שאחותה </w:t>
      </w:r>
      <w:bookmarkStart w:id="39266" w:name="_ETM_Q98_386290"/>
      <w:bookmarkEnd w:id="39266"/>
      <w:r>
        <w:rPr>
          <w:rtl/>
        </w:rPr>
        <w:t>רו</w:t>
      </w:r>
      <w:r>
        <w:rPr>
          <w:rFonts w:hint="cs"/>
          <w:rtl/>
        </w:rPr>
        <w:t>מי</w:t>
      </w:r>
      <w:r>
        <w:rPr>
          <w:rtl/>
        </w:rPr>
        <w:t xml:space="preserve"> </w:t>
      </w:r>
      <w:bookmarkStart w:id="39267" w:name="_ETM_Q98_386590"/>
      <w:bookmarkEnd w:id="39267"/>
      <w:r>
        <w:rPr>
          <w:rtl/>
        </w:rPr>
        <w:t xml:space="preserve">גונן </w:t>
      </w:r>
      <w:bookmarkStart w:id="39268" w:name="_ETM_Q98_387040"/>
      <w:bookmarkEnd w:id="39268"/>
      <w:r>
        <w:rPr>
          <w:rtl/>
        </w:rPr>
        <w:t>חטופה</w:t>
      </w:r>
      <w:bookmarkStart w:id="39269" w:name="_ETM_Q98_386927"/>
      <w:bookmarkStart w:id="39270" w:name="_ETM_Q98_387819"/>
      <w:bookmarkEnd w:id="39269"/>
      <w:bookmarkEnd w:id="39270"/>
      <w:r>
        <w:rPr>
          <w:rFonts w:hint="cs"/>
          <w:rtl/>
        </w:rPr>
        <w:t xml:space="preserve"> – </w:t>
      </w:r>
      <w:r>
        <w:rPr>
          <w:rtl/>
        </w:rPr>
        <w:t xml:space="preserve">היא </w:t>
      </w:r>
      <w:bookmarkStart w:id="39271" w:name="_ETM_Q98_388090"/>
      <w:bookmarkEnd w:id="39271"/>
      <w:r>
        <w:rPr>
          <w:rtl/>
        </w:rPr>
        <w:t xml:space="preserve">אחותה </w:t>
      </w:r>
      <w:bookmarkStart w:id="39272" w:name="_ETM_Q98_388510"/>
      <w:bookmarkEnd w:id="39272"/>
      <w:r>
        <w:rPr>
          <w:rtl/>
        </w:rPr>
        <w:t>הקטנה</w:t>
      </w:r>
      <w:r>
        <w:rPr>
          <w:rFonts w:hint="cs"/>
          <w:rtl/>
        </w:rPr>
        <w:t xml:space="preserve"> –</w:t>
      </w:r>
      <w:r>
        <w:rPr>
          <w:rtl/>
        </w:rPr>
        <w:t xml:space="preserve"> </w:t>
      </w:r>
      <w:bookmarkStart w:id="39273" w:name="_ETM_Q98_389780"/>
      <w:bookmarkEnd w:id="39273"/>
      <w:r>
        <w:rPr>
          <w:rFonts w:hint="cs"/>
          <w:rtl/>
        </w:rPr>
        <w:t>ו</w:t>
      </w:r>
      <w:r>
        <w:rPr>
          <w:rtl/>
        </w:rPr>
        <w:t xml:space="preserve">כמעט </w:t>
      </w:r>
      <w:bookmarkStart w:id="39274" w:name="_ETM_Q98_390260"/>
      <w:bookmarkEnd w:id="39274"/>
      <w:r>
        <w:rPr>
          <w:rFonts w:hint="cs"/>
          <w:rtl/>
        </w:rPr>
        <w:t>ב</w:t>
      </w:r>
      <w:r>
        <w:rPr>
          <w:rtl/>
        </w:rPr>
        <w:t xml:space="preserve">כל </w:t>
      </w:r>
      <w:bookmarkStart w:id="39275" w:name="_ETM_Q98_390470"/>
      <w:bookmarkEnd w:id="39275"/>
      <w:r>
        <w:rPr>
          <w:rtl/>
        </w:rPr>
        <w:t>ר</w:t>
      </w:r>
      <w:r>
        <w:rPr>
          <w:rFonts w:hint="cs"/>
          <w:rtl/>
        </w:rPr>
        <w:t>יא</w:t>
      </w:r>
      <w:r>
        <w:rPr>
          <w:rtl/>
        </w:rPr>
        <w:t>יון</w:t>
      </w:r>
      <w:r>
        <w:rPr>
          <w:rFonts w:hint="cs"/>
          <w:rtl/>
        </w:rPr>
        <w:t>,</w:t>
      </w:r>
      <w:r>
        <w:rPr>
          <w:rtl/>
        </w:rPr>
        <w:t xml:space="preserve"> </w:t>
      </w:r>
      <w:bookmarkStart w:id="39276" w:name="_ETM_Q98_390860"/>
      <w:bookmarkEnd w:id="39276"/>
      <w:r>
        <w:rPr>
          <w:rFonts w:hint="cs"/>
          <w:rtl/>
        </w:rPr>
        <w:t>כ</w:t>
      </w:r>
      <w:bookmarkStart w:id="39277" w:name="_ETM_Q98_388553"/>
      <w:bookmarkEnd w:id="39277"/>
      <w:r>
        <w:rPr>
          <w:rtl/>
        </w:rPr>
        <w:t xml:space="preserve">שאני </w:t>
      </w:r>
      <w:bookmarkStart w:id="39278" w:name="_ETM_Q98_391129"/>
      <w:bookmarkEnd w:id="39278"/>
      <w:r>
        <w:rPr>
          <w:rtl/>
        </w:rPr>
        <w:t xml:space="preserve">שומעת </w:t>
      </w:r>
      <w:bookmarkStart w:id="39279" w:name="_ETM_Q98_391550"/>
      <w:bookmarkEnd w:id="39279"/>
      <w:r>
        <w:rPr>
          <w:rtl/>
        </w:rPr>
        <w:t>אותה</w:t>
      </w:r>
      <w:r>
        <w:rPr>
          <w:rFonts w:hint="cs"/>
          <w:rtl/>
        </w:rPr>
        <w:t>,</w:t>
      </w:r>
      <w:r>
        <w:rPr>
          <w:rtl/>
        </w:rPr>
        <w:t xml:space="preserve"> </w:t>
      </w:r>
      <w:bookmarkStart w:id="39280" w:name="_ETM_Q98_391790"/>
      <w:bookmarkEnd w:id="39280"/>
      <w:r>
        <w:rPr>
          <w:rtl/>
        </w:rPr>
        <w:t xml:space="preserve">היא </w:t>
      </w:r>
      <w:bookmarkStart w:id="39281" w:name="_ETM_Q98_391879"/>
      <w:bookmarkEnd w:id="39281"/>
      <w:r>
        <w:rPr>
          <w:rtl/>
        </w:rPr>
        <w:t xml:space="preserve">מדברת </w:t>
      </w:r>
      <w:bookmarkStart w:id="39282" w:name="_ETM_Q98_392389"/>
      <w:bookmarkEnd w:id="39282"/>
      <w:r>
        <w:rPr>
          <w:rtl/>
        </w:rPr>
        <w:t xml:space="preserve">על </w:t>
      </w:r>
      <w:bookmarkStart w:id="39283" w:name="_ETM_Q98_392510"/>
      <w:bookmarkEnd w:id="39283"/>
      <w:r>
        <w:rPr>
          <w:rtl/>
        </w:rPr>
        <w:t xml:space="preserve">זה </w:t>
      </w:r>
      <w:bookmarkStart w:id="39284" w:name="_ETM_Q98_392720"/>
      <w:bookmarkEnd w:id="39284"/>
      <w:r>
        <w:rPr>
          <w:rtl/>
        </w:rPr>
        <w:t xml:space="preserve">שהיא </w:t>
      </w:r>
      <w:bookmarkStart w:id="39285" w:name="_ETM_Q98_394590"/>
      <w:bookmarkEnd w:id="39285"/>
      <w:r>
        <w:rPr>
          <w:rtl/>
        </w:rPr>
        <w:t xml:space="preserve">מרגישה </w:t>
      </w:r>
      <w:bookmarkStart w:id="39286" w:name="_ETM_Q98_395070"/>
      <w:bookmarkEnd w:id="39286"/>
      <w:r>
        <w:rPr>
          <w:rtl/>
        </w:rPr>
        <w:t xml:space="preserve">שהיא </w:t>
      </w:r>
      <w:bookmarkStart w:id="39287" w:name="_ETM_Q98_395250"/>
      <w:bookmarkEnd w:id="39287"/>
      <w:r>
        <w:rPr>
          <w:rtl/>
        </w:rPr>
        <w:t xml:space="preserve">רוצה </w:t>
      </w:r>
      <w:bookmarkStart w:id="39288" w:name="_ETM_Q98_395550"/>
      <w:bookmarkEnd w:id="39288"/>
      <w:r>
        <w:rPr>
          <w:rtl/>
        </w:rPr>
        <w:t xml:space="preserve">להגן </w:t>
      </w:r>
      <w:bookmarkStart w:id="39289" w:name="_ETM_Q98_395910"/>
      <w:bookmarkEnd w:id="39289"/>
      <w:r>
        <w:rPr>
          <w:rtl/>
        </w:rPr>
        <w:t xml:space="preserve">על </w:t>
      </w:r>
      <w:bookmarkStart w:id="39290" w:name="_ETM_Q98_396030"/>
      <w:bookmarkEnd w:id="39290"/>
      <w:r>
        <w:rPr>
          <w:rtl/>
        </w:rPr>
        <w:t xml:space="preserve">אחותה </w:t>
      </w:r>
      <w:bookmarkStart w:id="39291" w:name="_ETM_Q98_396420"/>
      <w:bookmarkEnd w:id="39291"/>
      <w:r>
        <w:rPr>
          <w:rtl/>
        </w:rPr>
        <w:t xml:space="preserve">הקטנה </w:t>
      </w:r>
      <w:bookmarkStart w:id="39292" w:name="_ETM_Q98_396750"/>
      <w:bookmarkEnd w:id="39292"/>
      <w:r>
        <w:rPr>
          <w:rtl/>
        </w:rPr>
        <w:t xml:space="preserve">והיא </w:t>
      </w:r>
      <w:bookmarkStart w:id="39293" w:name="_ETM_Q98_396930"/>
      <w:bookmarkEnd w:id="39293"/>
      <w:r>
        <w:rPr>
          <w:rtl/>
        </w:rPr>
        <w:t xml:space="preserve">לא </w:t>
      </w:r>
      <w:bookmarkStart w:id="39294" w:name="_ETM_Q98_397020"/>
      <w:bookmarkEnd w:id="39294"/>
      <w:r>
        <w:rPr>
          <w:rtl/>
        </w:rPr>
        <w:t>יכולה</w:t>
      </w:r>
      <w:r>
        <w:rPr>
          <w:rFonts w:hint="cs"/>
          <w:rtl/>
        </w:rPr>
        <w:t>,</w:t>
      </w:r>
      <w:r>
        <w:rPr>
          <w:rtl/>
        </w:rPr>
        <w:t xml:space="preserve"> </w:t>
      </w:r>
      <w:bookmarkStart w:id="39295" w:name="_ETM_Q98_397410"/>
      <w:bookmarkEnd w:id="39295"/>
      <w:r>
        <w:rPr>
          <w:rtl/>
        </w:rPr>
        <w:t xml:space="preserve">היא </w:t>
      </w:r>
      <w:bookmarkStart w:id="39296" w:name="_ETM_Q98_397470"/>
      <w:bookmarkEnd w:id="39296"/>
      <w:r>
        <w:rPr>
          <w:rtl/>
        </w:rPr>
        <w:t xml:space="preserve">חסרת </w:t>
      </w:r>
      <w:bookmarkStart w:id="39297" w:name="_ETM_Q98_397890"/>
      <w:bookmarkEnd w:id="39297"/>
      <w:r>
        <w:rPr>
          <w:rtl/>
        </w:rPr>
        <w:t>אונים</w:t>
      </w:r>
      <w:r>
        <w:rPr>
          <w:rFonts w:hint="cs"/>
          <w:rtl/>
        </w:rPr>
        <w:t>.</w:t>
      </w:r>
      <w:r>
        <w:rPr>
          <w:rtl/>
        </w:rPr>
        <w:t xml:space="preserve"> </w:t>
      </w:r>
      <w:bookmarkStart w:id="39298" w:name="_ETM_Q98_398900"/>
      <w:bookmarkEnd w:id="39298"/>
      <w:r>
        <w:rPr>
          <w:rtl/>
        </w:rPr>
        <w:t xml:space="preserve">היא </w:t>
      </w:r>
      <w:bookmarkStart w:id="39299" w:name="_ETM_Q98_399049"/>
      <w:bookmarkEnd w:id="39299"/>
      <w:r>
        <w:rPr>
          <w:rtl/>
        </w:rPr>
        <w:t xml:space="preserve">לא </w:t>
      </w:r>
      <w:bookmarkStart w:id="39300" w:name="_ETM_Q98_399109"/>
      <w:bookmarkEnd w:id="39300"/>
      <w:r>
        <w:rPr>
          <w:rtl/>
        </w:rPr>
        <w:t xml:space="preserve">יכולה </w:t>
      </w:r>
      <w:bookmarkStart w:id="39301" w:name="_ETM_Q98_399439"/>
      <w:bookmarkEnd w:id="39301"/>
      <w:r>
        <w:rPr>
          <w:rtl/>
        </w:rPr>
        <w:t xml:space="preserve">לעזור </w:t>
      </w:r>
      <w:bookmarkStart w:id="39302" w:name="_ETM_Q98_399889"/>
      <w:bookmarkEnd w:id="39302"/>
      <w:r>
        <w:rPr>
          <w:rtl/>
        </w:rPr>
        <w:t xml:space="preserve">לאחותה </w:t>
      </w:r>
      <w:bookmarkStart w:id="39303" w:name="_ETM_Q98_400340"/>
      <w:bookmarkEnd w:id="39303"/>
      <w:r>
        <w:rPr>
          <w:rtl/>
        </w:rPr>
        <w:t>הקטנה</w:t>
      </w:r>
      <w:r>
        <w:rPr>
          <w:rFonts w:hint="cs"/>
          <w:rtl/>
        </w:rPr>
        <w:t>,</w:t>
      </w:r>
      <w:r>
        <w:rPr>
          <w:rtl/>
        </w:rPr>
        <w:t xml:space="preserve"> </w:t>
      </w:r>
      <w:bookmarkStart w:id="39304" w:name="_ETM_Q98_400730"/>
      <w:bookmarkEnd w:id="39304"/>
      <w:r>
        <w:rPr>
          <w:rtl/>
        </w:rPr>
        <w:t xml:space="preserve">היא </w:t>
      </w:r>
      <w:bookmarkStart w:id="39305" w:name="_ETM_Q98_400790"/>
      <w:bookmarkEnd w:id="39305"/>
      <w:r>
        <w:rPr>
          <w:rtl/>
        </w:rPr>
        <w:t xml:space="preserve">לא </w:t>
      </w:r>
      <w:bookmarkStart w:id="39306" w:name="_ETM_Q98_400879"/>
      <w:bookmarkEnd w:id="39306"/>
      <w:r>
        <w:rPr>
          <w:rtl/>
        </w:rPr>
        <w:t xml:space="preserve">יכולה </w:t>
      </w:r>
      <w:bookmarkStart w:id="39307" w:name="_ETM_Q98_401090"/>
      <w:bookmarkEnd w:id="39307"/>
      <w:r>
        <w:rPr>
          <w:rtl/>
        </w:rPr>
        <w:t xml:space="preserve">לשחרר </w:t>
      </w:r>
      <w:bookmarkStart w:id="39308" w:name="_ETM_Q98_401540"/>
      <w:bookmarkEnd w:id="39308"/>
      <w:r>
        <w:rPr>
          <w:rtl/>
        </w:rPr>
        <w:t>אותה</w:t>
      </w:r>
      <w:r>
        <w:rPr>
          <w:rFonts w:hint="cs"/>
          <w:rtl/>
        </w:rPr>
        <w:t>,</w:t>
      </w:r>
      <w:r>
        <w:rPr>
          <w:rtl/>
        </w:rPr>
        <w:t xml:space="preserve"> </w:t>
      </w:r>
      <w:bookmarkStart w:id="39309" w:name="_ETM_Q98_401749"/>
      <w:bookmarkEnd w:id="39309"/>
      <w:r>
        <w:rPr>
          <w:rFonts w:hint="cs"/>
          <w:rtl/>
        </w:rPr>
        <w:t>היא לא יכולה</w:t>
      </w:r>
      <w:bookmarkStart w:id="39310" w:name="_ETM_Q98_397873"/>
      <w:bookmarkEnd w:id="39310"/>
      <w:r>
        <w:rPr>
          <w:rtl/>
        </w:rPr>
        <w:t xml:space="preserve"> </w:t>
      </w:r>
      <w:bookmarkStart w:id="39311" w:name="_ETM_Q98_402109"/>
      <w:bookmarkEnd w:id="39311"/>
      <w:r>
        <w:rPr>
          <w:rtl/>
        </w:rPr>
        <w:t xml:space="preserve">לחבק </w:t>
      </w:r>
      <w:bookmarkStart w:id="39312" w:name="_ETM_Q98_402499"/>
      <w:bookmarkEnd w:id="39312"/>
      <w:r>
        <w:rPr>
          <w:rtl/>
        </w:rPr>
        <w:t>אותה</w:t>
      </w:r>
      <w:r>
        <w:rPr>
          <w:rFonts w:hint="cs"/>
          <w:rtl/>
        </w:rPr>
        <w:t>,</w:t>
      </w:r>
      <w:r>
        <w:rPr>
          <w:rtl/>
        </w:rPr>
        <w:t xml:space="preserve"> </w:t>
      </w:r>
      <w:bookmarkStart w:id="39313" w:name="_ETM_Q98_402739"/>
      <w:bookmarkEnd w:id="39313"/>
      <w:r>
        <w:rPr>
          <w:rtl/>
        </w:rPr>
        <w:t xml:space="preserve">היא </w:t>
      </w:r>
      <w:bookmarkStart w:id="39314" w:name="_ETM_Q98_402799"/>
      <w:bookmarkEnd w:id="39314"/>
      <w:r>
        <w:rPr>
          <w:rtl/>
        </w:rPr>
        <w:t xml:space="preserve">לא </w:t>
      </w:r>
      <w:bookmarkStart w:id="39315" w:name="_ETM_Q98_402919"/>
      <w:bookmarkEnd w:id="39315"/>
      <w:r>
        <w:rPr>
          <w:rtl/>
        </w:rPr>
        <w:t xml:space="preserve">יכולה </w:t>
      </w:r>
      <w:bookmarkStart w:id="39316" w:name="_ETM_Q98_403159"/>
      <w:bookmarkEnd w:id="39316"/>
      <w:r>
        <w:rPr>
          <w:rtl/>
        </w:rPr>
        <w:t xml:space="preserve">לאהוב </w:t>
      </w:r>
      <w:bookmarkStart w:id="39317" w:name="_ETM_Q98_403519"/>
      <w:bookmarkEnd w:id="39317"/>
      <w:r>
        <w:rPr>
          <w:rtl/>
        </w:rPr>
        <w:t>אותה</w:t>
      </w:r>
      <w:r>
        <w:rPr>
          <w:rFonts w:hint="cs"/>
          <w:rtl/>
        </w:rPr>
        <w:t>.</w:t>
      </w:r>
      <w:r>
        <w:rPr>
          <w:rtl/>
        </w:rPr>
        <w:t xml:space="preserve"> </w:t>
      </w:r>
      <w:bookmarkStart w:id="39318" w:name="_ETM_Q98_404760"/>
      <w:bookmarkEnd w:id="39318"/>
      <w:r>
        <w:rPr>
          <w:rtl/>
        </w:rPr>
        <w:t xml:space="preserve">והרגע </w:t>
      </w:r>
      <w:bookmarkStart w:id="39319" w:name="_ETM_Q98_405960"/>
      <w:bookmarkEnd w:id="39319"/>
      <w:r>
        <w:rPr>
          <w:rtl/>
        </w:rPr>
        <w:t xml:space="preserve">הזה </w:t>
      </w:r>
      <w:bookmarkStart w:id="39320" w:name="_ETM_Q98_406230"/>
      <w:bookmarkEnd w:id="39320"/>
      <w:r>
        <w:rPr>
          <w:rtl/>
        </w:rPr>
        <w:t xml:space="preserve">ככה </w:t>
      </w:r>
      <w:bookmarkStart w:id="39321" w:name="_ETM_Q98_407069"/>
      <w:bookmarkEnd w:id="39321"/>
      <w:r>
        <w:rPr>
          <w:rtl/>
        </w:rPr>
        <w:t xml:space="preserve">נצרב </w:t>
      </w:r>
      <w:bookmarkStart w:id="39322" w:name="_ETM_Q98_407640"/>
      <w:bookmarkEnd w:id="39322"/>
      <w:r>
        <w:rPr>
          <w:rtl/>
        </w:rPr>
        <w:t>ב</w:t>
      </w:r>
      <w:r>
        <w:rPr>
          <w:rFonts w:hint="cs"/>
          <w:rtl/>
        </w:rPr>
        <w:t>י.</w:t>
      </w:r>
      <w:r>
        <w:rPr>
          <w:rtl/>
        </w:rPr>
        <w:t xml:space="preserve"> </w:t>
      </w:r>
      <w:bookmarkStart w:id="39323" w:name="_ETM_Q98_410390"/>
      <w:bookmarkEnd w:id="39323"/>
    </w:p>
    <w:p w:rsidR="00D21521" w:rsidRDefault="00D21521" w:rsidP="008052BD">
      <w:pPr>
        <w:rPr>
          <w:rtl/>
        </w:rPr>
      </w:pPr>
    </w:p>
    <w:p w:rsidR="00D21521" w:rsidRDefault="00D21521" w:rsidP="00975313">
      <w:pPr>
        <w:rPr>
          <w:rtl/>
        </w:rPr>
      </w:pPr>
      <w:bookmarkStart w:id="39324" w:name="_ETM_Q98_426644"/>
      <w:bookmarkEnd w:id="39324"/>
      <w:r>
        <w:rPr>
          <w:rFonts w:hint="cs"/>
          <w:rtl/>
        </w:rPr>
        <w:t>כ</w:t>
      </w:r>
      <w:r>
        <w:rPr>
          <w:rtl/>
        </w:rPr>
        <w:t>ש</w:t>
      </w:r>
      <w:r>
        <w:rPr>
          <w:rFonts w:hint="cs"/>
          <w:rtl/>
        </w:rPr>
        <w:t>ה</w:t>
      </w:r>
      <w:r>
        <w:rPr>
          <w:rtl/>
        </w:rPr>
        <w:t xml:space="preserve">סתיים </w:t>
      </w:r>
      <w:bookmarkStart w:id="39325" w:name="_ETM_Q98_411020"/>
      <w:bookmarkEnd w:id="39325"/>
      <w:r>
        <w:rPr>
          <w:rtl/>
        </w:rPr>
        <w:t>הטקס</w:t>
      </w:r>
      <w:bookmarkStart w:id="39326" w:name="_ETM_Q98_411560"/>
      <w:bookmarkEnd w:id="39326"/>
      <w:r>
        <w:rPr>
          <w:rFonts w:hint="cs"/>
          <w:rtl/>
        </w:rPr>
        <w:t xml:space="preserve"> </w:t>
      </w:r>
      <w:r>
        <w:rPr>
          <w:rtl/>
        </w:rPr>
        <w:t>–</w:t>
      </w:r>
      <w:bookmarkStart w:id="39327" w:name="_ETM_Q98_423294"/>
      <w:bookmarkEnd w:id="39327"/>
      <w:r>
        <w:rPr>
          <w:rtl/>
        </w:rPr>
        <w:t xml:space="preserve"> </w:t>
      </w:r>
      <w:bookmarkStart w:id="39328" w:name="_ETM_Q98_411710"/>
      <w:bookmarkStart w:id="39329" w:name="_ETM_Q98_412250"/>
      <w:bookmarkEnd w:id="39328"/>
      <w:bookmarkEnd w:id="39329"/>
      <w:r>
        <w:rPr>
          <w:rtl/>
        </w:rPr>
        <w:t xml:space="preserve">כל </w:t>
      </w:r>
      <w:bookmarkStart w:id="39330" w:name="_ETM_Q98_412460"/>
      <w:bookmarkEnd w:id="39330"/>
      <w:r>
        <w:rPr>
          <w:rtl/>
        </w:rPr>
        <w:t xml:space="preserve">החבר'ה </w:t>
      </w:r>
      <w:bookmarkStart w:id="39331" w:name="_ETM_Q98_412850"/>
      <w:bookmarkEnd w:id="39331"/>
      <w:r>
        <w:rPr>
          <w:rtl/>
        </w:rPr>
        <w:t xml:space="preserve">של </w:t>
      </w:r>
      <w:bookmarkStart w:id="39332" w:name="_ETM_Q98_413330"/>
      <w:bookmarkStart w:id="39333" w:name="_ETM_Q98_413540"/>
      <w:bookmarkEnd w:id="39332"/>
      <w:bookmarkEnd w:id="39333"/>
      <w:r>
        <w:rPr>
          <w:rtl/>
        </w:rPr>
        <w:t xml:space="preserve">הבת </w:t>
      </w:r>
      <w:bookmarkStart w:id="39334" w:name="_ETM_Q98_413780"/>
      <w:bookmarkEnd w:id="39334"/>
      <w:r>
        <w:rPr>
          <w:rtl/>
        </w:rPr>
        <w:t xml:space="preserve">הגדולה </w:t>
      </w:r>
      <w:bookmarkStart w:id="39335" w:name="_ETM_Q98_414200"/>
      <w:bookmarkEnd w:id="39335"/>
      <w:r>
        <w:rPr>
          <w:rtl/>
        </w:rPr>
        <w:t xml:space="preserve">שלי </w:t>
      </w:r>
      <w:bookmarkStart w:id="39336" w:name="_ETM_Q98_415680"/>
      <w:bookmarkEnd w:id="39336"/>
      <w:r>
        <w:rPr>
          <w:rtl/>
        </w:rPr>
        <w:t xml:space="preserve">תמיד </w:t>
      </w:r>
      <w:bookmarkStart w:id="39337" w:name="_ETM_Q98_415980"/>
      <w:bookmarkEnd w:id="39337"/>
      <w:r>
        <w:rPr>
          <w:rtl/>
        </w:rPr>
        <w:t xml:space="preserve">ניגשים </w:t>
      </w:r>
      <w:bookmarkStart w:id="39338" w:name="_ETM_Q98_416400"/>
      <w:bookmarkEnd w:id="39338"/>
      <w:r>
        <w:rPr>
          <w:rtl/>
        </w:rPr>
        <w:t xml:space="preserve">לדבר </w:t>
      </w:r>
      <w:bookmarkStart w:id="39339" w:name="_ETM_Q98_416820"/>
      <w:bookmarkEnd w:id="39339"/>
      <w:r>
        <w:rPr>
          <w:rtl/>
        </w:rPr>
        <w:t xml:space="preserve">איתי </w:t>
      </w:r>
      <w:bookmarkStart w:id="39340" w:name="_ETM_Q98_417900"/>
      <w:bookmarkEnd w:id="39340"/>
      <w:r>
        <w:rPr>
          <w:rtl/>
        </w:rPr>
        <w:t xml:space="preserve">על </w:t>
      </w:r>
      <w:bookmarkStart w:id="39341" w:name="_ETM_Q98_418080"/>
      <w:bookmarkEnd w:id="39341"/>
      <w:r>
        <w:rPr>
          <w:rtl/>
        </w:rPr>
        <w:t xml:space="preserve">כל </w:t>
      </w:r>
      <w:bookmarkStart w:id="39342" w:name="_ETM_Q98_418290"/>
      <w:bookmarkEnd w:id="39342"/>
      <w:r>
        <w:rPr>
          <w:rtl/>
        </w:rPr>
        <w:t xml:space="preserve">מיני </w:t>
      </w:r>
      <w:bookmarkStart w:id="39343" w:name="_ETM_Q98_418500"/>
      <w:bookmarkEnd w:id="39343"/>
      <w:r>
        <w:rPr>
          <w:rtl/>
        </w:rPr>
        <w:t>דברים</w:t>
      </w:r>
      <w:r w:rsidR="00975313">
        <w:rPr>
          <w:rFonts w:hint="cs"/>
          <w:rtl/>
        </w:rPr>
        <w:t>,</w:t>
      </w:r>
      <w:r>
        <w:rPr>
          <w:rtl/>
        </w:rPr>
        <w:t xml:space="preserve"> </w:t>
      </w:r>
      <w:bookmarkStart w:id="39344" w:name="_ETM_Q98_418950"/>
      <w:bookmarkStart w:id="39345" w:name="_ETM_Q98_420330"/>
      <w:bookmarkStart w:id="39346" w:name="_ETM_Q98_422444"/>
      <w:bookmarkEnd w:id="39344"/>
      <w:bookmarkEnd w:id="39345"/>
      <w:bookmarkEnd w:id="39346"/>
      <w:r>
        <w:rPr>
          <w:rFonts w:hint="cs"/>
          <w:rtl/>
        </w:rPr>
        <w:t>ו</w:t>
      </w:r>
      <w:r>
        <w:rPr>
          <w:rtl/>
        </w:rPr>
        <w:t xml:space="preserve">זה </w:t>
      </w:r>
      <w:bookmarkStart w:id="39347" w:name="_ETM_Q98_420570"/>
      <w:bookmarkEnd w:id="39347"/>
      <w:r>
        <w:rPr>
          <w:rtl/>
        </w:rPr>
        <w:t xml:space="preserve">היה </w:t>
      </w:r>
      <w:bookmarkStart w:id="39348" w:name="_ETM_Q98_420720"/>
      <w:bookmarkEnd w:id="39348"/>
      <w:r>
        <w:rPr>
          <w:rtl/>
        </w:rPr>
        <w:t xml:space="preserve">פשוט </w:t>
      </w:r>
      <w:bookmarkStart w:id="39349" w:name="_ETM_Q98_421110"/>
      <w:bookmarkEnd w:id="39349"/>
      <w:r>
        <w:rPr>
          <w:rtl/>
        </w:rPr>
        <w:t xml:space="preserve">רגע </w:t>
      </w:r>
      <w:bookmarkStart w:id="39350" w:name="_ETM_Q98_421380"/>
      <w:bookmarkEnd w:id="39350"/>
      <w:r>
        <w:rPr>
          <w:rtl/>
        </w:rPr>
        <w:t>מדהים</w:t>
      </w:r>
      <w:r>
        <w:rPr>
          <w:rFonts w:hint="cs"/>
          <w:rtl/>
        </w:rPr>
        <w:t>,</w:t>
      </w:r>
      <w:r>
        <w:rPr>
          <w:rtl/>
        </w:rPr>
        <w:t xml:space="preserve"> </w:t>
      </w:r>
      <w:bookmarkStart w:id="39351" w:name="_ETM_Q98_421710"/>
      <w:bookmarkEnd w:id="39351"/>
      <w:r>
        <w:rPr>
          <w:rtl/>
        </w:rPr>
        <w:t xml:space="preserve">לראות </w:t>
      </w:r>
      <w:bookmarkStart w:id="39352" w:name="_ETM_Q98_422100"/>
      <w:bookmarkEnd w:id="39352"/>
      <w:r>
        <w:rPr>
          <w:rtl/>
        </w:rPr>
        <w:t xml:space="preserve">את </w:t>
      </w:r>
      <w:bookmarkStart w:id="39353" w:name="_ETM_Q98_422220"/>
      <w:bookmarkEnd w:id="39353"/>
      <w:r>
        <w:rPr>
          <w:rtl/>
        </w:rPr>
        <w:t xml:space="preserve">כל </w:t>
      </w:r>
      <w:bookmarkStart w:id="39354" w:name="_ETM_Q98_422430"/>
      <w:bookmarkEnd w:id="39354"/>
      <w:r>
        <w:rPr>
          <w:rtl/>
        </w:rPr>
        <w:t xml:space="preserve">החבר'ה </w:t>
      </w:r>
      <w:bookmarkStart w:id="39355" w:name="_ETM_Q98_422970"/>
      <w:bookmarkEnd w:id="39355"/>
      <w:r>
        <w:rPr>
          <w:rtl/>
        </w:rPr>
        <w:t>הצופי</w:t>
      </w:r>
      <w:bookmarkStart w:id="39356" w:name="_ETM_Q98_423480"/>
      <w:bookmarkEnd w:id="39356"/>
      <w:r>
        <w:rPr>
          <w:rFonts w:hint="cs"/>
          <w:rtl/>
        </w:rPr>
        <w:t>פ</w:t>
      </w:r>
      <w:r>
        <w:rPr>
          <w:rtl/>
        </w:rPr>
        <w:t>נ</w:t>
      </w:r>
      <w:r>
        <w:rPr>
          <w:rFonts w:hint="cs"/>
          <w:rtl/>
        </w:rPr>
        <w:t>י</w:t>
      </w:r>
      <w:r>
        <w:rPr>
          <w:rtl/>
        </w:rPr>
        <w:t>ק</w:t>
      </w:r>
      <w:bookmarkStart w:id="39357" w:name="_ETM_Q98_419744"/>
      <w:bookmarkEnd w:id="39357"/>
      <w:r>
        <w:rPr>
          <w:rtl/>
        </w:rPr>
        <w:t xml:space="preserve">ים </w:t>
      </w:r>
      <w:bookmarkStart w:id="39358" w:name="_ETM_Q98_423780"/>
      <w:bookmarkEnd w:id="39358"/>
      <w:r>
        <w:rPr>
          <w:rtl/>
        </w:rPr>
        <w:t xml:space="preserve">המדהימים </w:t>
      </w:r>
      <w:bookmarkStart w:id="39359" w:name="_ETM_Q98_424320"/>
      <w:bookmarkEnd w:id="39359"/>
      <w:r>
        <w:rPr>
          <w:rtl/>
        </w:rPr>
        <w:t>האלה</w:t>
      </w:r>
      <w:r>
        <w:rPr>
          <w:rFonts w:hint="cs"/>
          <w:rtl/>
        </w:rPr>
        <w:t>,</w:t>
      </w:r>
      <w:r>
        <w:rPr>
          <w:rtl/>
        </w:rPr>
        <w:t xml:space="preserve"> </w:t>
      </w:r>
      <w:bookmarkStart w:id="39360" w:name="_ETM_Q98_424740"/>
      <w:bookmarkEnd w:id="39360"/>
      <w:r>
        <w:rPr>
          <w:rtl/>
        </w:rPr>
        <w:t xml:space="preserve">שכבה </w:t>
      </w:r>
      <w:bookmarkStart w:id="39361" w:name="_ETM_Q98_425250"/>
      <w:bookmarkEnd w:id="39361"/>
      <w:r>
        <w:rPr>
          <w:rtl/>
        </w:rPr>
        <w:t xml:space="preserve">של </w:t>
      </w:r>
      <w:bookmarkStart w:id="39362" w:name="_ETM_Q98_426180"/>
      <w:bookmarkEnd w:id="39362"/>
      <w:r>
        <w:rPr>
          <w:rtl/>
        </w:rPr>
        <w:t xml:space="preserve">סביב </w:t>
      </w:r>
      <w:bookmarkStart w:id="39363" w:name="_ETM_Q98_426569"/>
      <w:bookmarkEnd w:id="39363"/>
      <w:r>
        <w:rPr>
          <w:rtl/>
        </w:rPr>
        <w:t xml:space="preserve">500 </w:t>
      </w:r>
      <w:bookmarkStart w:id="39364" w:name="_ETM_Q98_427140"/>
      <w:bookmarkEnd w:id="39364"/>
      <w:r>
        <w:rPr>
          <w:rtl/>
        </w:rPr>
        <w:t xml:space="preserve">בוגרים </w:t>
      </w:r>
      <w:bookmarkStart w:id="39365" w:name="_ETM_Q98_427530"/>
      <w:bookmarkEnd w:id="39365"/>
      <w:r>
        <w:rPr>
          <w:rtl/>
        </w:rPr>
        <w:t xml:space="preserve">בבית </w:t>
      </w:r>
      <w:bookmarkStart w:id="39366" w:name="_ETM_Q98_427769"/>
      <w:bookmarkEnd w:id="39366"/>
      <w:r>
        <w:rPr>
          <w:rFonts w:hint="cs"/>
          <w:rtl/>
        </w:rPr>
        <w:t>ה</w:t>
      </w:r>
      <w:r>
        <w:rPr>
          <w:rtl/>
        </w:rPr>
        <w:t xml:space="preserve">ספר </w:t>
      </w:r>
      <w:bookmarkStart w:id="39367" w:name="_ETM_Q98_428069"/>
      <w:bookmarkEnd w:id="39367"/>
      <w:r>
        <w:rPr>
          <w:rtl/>
        </w:rPr>
        <w:t xml:space="preserve">של </w:t>
      </w:r>
      <w:bookmarkStart w:id="39368" w:name="_ETM_Q98_428280"/>
      <w:bookmarkEnd w:id="39368"/>
      <w:r>
        <w:rPr>
          <w:rtl/>
        </w:rPr>
        <w:t xml:space="preserve">הבת </w:t>
      </w:r>
      <w:bookmarkStart w:id="39369" w:name="_ETM_Q98_428550"/>
      <w:bookmarkEnd w:id="39369"/>
      <w:r>
        <w:rPr>
          <w:rtl/>
        </w:rPr>
        <w:t>שלי</w:t>
      </w:r>
      <w:r>
        <w:rPr>
          <w:rFonts w:hint="cs"/>
          <w:rtl/>
        </w:rPr>
        <w:t xml:space="preserve"> –</w:t>
      </w:r>
      <w:r>
        <w:rPr>
          <w:rtl/>
        </w:rPr>
        <w:t xml:space="preserve"> </w:t>
      </w:r>
      <w:bookmarkStart w:id="39370" w:name="_ETM_Q98_429459"/>
      <w:bookmarkEnd w:id="39370"/>
      <w:r>
        <w:rPr>
          <w:rFonts w:hint="cs"/>
          <w:rtl/>
        </w:rPr>
        <w:t>ו</w:t>
      </w:r>
      <w:r>
        <w:rPr>
          <w:rtl/>
        </w:rPr>
        <w:t xml:space="preserve">במה </w:t>
      </w:r>
      <w:bookmarkStart w:id="39371" w:name="_ETM_Q98_429900"/>
      <w:bookmarkEnd w:id="39371"/>
      <w:r>
        <w:rPr>
          <w:rFonts w:hint="cs"/>
          <w:rtl/>
        </w:rPr>
        <w:t>הם עוסקים,</w:t>
      </w:r>
      <w:r>
        <w:rPr>
          <w:rtl/>
        </w:rPr>
        <w:t xml:space="preserve"> </w:t>
      </w:r>
      <w:bookmarkStart w:id="39372" w:name="_ETM_Q98_430409"/>
      <w:bookmarkEnd w:id="39372"/>
      <w:r>
        <w:rPr>
          <w:rtl/>
        </w:rPr>
        <w:t xml:space="preserve">כל </w:t>
      </w:r>
      <w:bookmarkStart w:id="39373" w:name="_ETM_Q98_430590"/>
      <w:bookmarkEnd w:id="39373"/>
      <w:r>
        <w:rPr>
          <w:rtl/>
        </w:rPr>
        <w:t xml:space="preserve">הילדים </w:t>
      </w:r>
      <w:bookmarkStart w:id="39374" w:name="_ETM_Q98_431040"/>
      <w:bookmarkEnd w:id="39374"/>
      <w:r>
        <w:rPr>
          <w:rtl/>
        </w:rPr>
        <w:t>האלה</w:t>
      </w:r>
      <w:r>
        <w:rPr>
          <w:rFonts w:hint="cs"/>
          <w:rtl/>
        </w:rPr>
        <w:t>?</w:t>
      </w:r>
      <w:r>
        <w:rPr>
          <w:rtl/>
        </w:rPr>
        <w:t xml:space="preserve"> </w:t>
      </w:r>
      <w:bookmarkStart w:id="39375" w:name="_ETM_Q98_431819"/>
      <w:bookmarkEnd w:id="39375"/>
      <w:r>
        <w:rPr>
          <w:rtl/>
        </w:rPr>
        <w:t xml:space="preserve">במה </w:t>
      </w:r>
      <w:bookmarkStart w:id="39376" w:name="_ETM_Q98_432180"/>
      <w:bookmarkEnd w:id="39376"/>
      <w:r>
        <w:rPr>
          <w:rtl/>
        </w:rPr>
        <w:t xml:space="preserve">הם </w:t>
      </w:r>
      <w:bookmarkStart w:id="39377" w:name="_ETM_Q98_432269"/>
      <w:bookmarkEnd w:id="39377"/>
      <w:r>
        <w:rPr>
          <w:rtl/>
        </w:rPr>
        <w:t xml:space="preserve">הולכים </w:t>
      </w:r>
      <w:bookmarkStart w:id="39378" w:name="_ETM_Q98_432589"/>
      <w:bookmarkEnd w:id="39378"/>
      <w:r>
        <w:rPr>
          <w:rtl/>
        </w:rPr>
        <w:t xml:space="preserve">לשרת </w:t>
      </w:r>
      <w:bookmarkStart w:id="39379" w:name="_ETM_Q98_433010"/>
      <w:bookmarkEnd w:id="39379"/>
      <w:r>
        <w:rPr>
          <w:rtl/>
        </w:rPr>
        <w:t>בצבא</w:t>
      </w:r>
      <w:r>
        <w:rPr>
          <w:rFonts w:hint="cs"/>
          <w:rtl/>
        </w:rPr>
        <w:t>.</w:t>
      </w:r>
      <w:r>
        <w:rPr>
          <w:rtl/>
        </w:rPr>
        <w:t xml:space="preserve"> </w:t>
      </w:r>
      <w:bookmarkStart w:id="39380" w:name="_ETM_Q98_433639"/>
      <w:bookmarkEnd w:id="39380"/>
      <w:r>
        <w:rPr>
          <w:rtl/>
        </w:rPr>
        <w:t xml:space="preserve">זה </w:t>
      </w:r>
      <w:bookmarkStart w:id="39381" w:name="_ETM_Q98_433879"/>
      <w:bookmarkEnd w:id="39381"/>
      <w:r>
        <w:rPr>
          <w:rtl/>
        </w:rPr>
        <w:t xml:space="preserve">מה </w:t>
      </w:r>
      <w:bookmarkStart w:id="39382" w:name="_ETM_Q98_433999"/>
      <w:bookmarkEnd w:id="39382"/>
      <w:r>
        <w:rPr>
          <w:rtl/>
        </w:rPr>
        <w:t xml:space="preserve">שמעניין </w:t>
      </w:r>
      <w:bookmarkStart w:id="39383" w:name="_ETM_Q98_434510"/>
      <w:bookmarkEnd w:id="39383"/>
      <w:r>
        <w:rPr>
          <w:rtl/>
        </w:rPr>
        <w:t>אותם</w:t>
      </w:r>
      <w:r>
        <w:rPr>
          <w:rFonts w:hint="cs"/>
          <w:rtl/>
        </w:rPr>
        <w:t>.</w:t>
      </w:r>
      <w:r>
        <w:rPr>
          <w:rtl/>
        </w:rPr>
        <w:t xml:space="preserve"> </w:t>
      </w:r>
      <w:bookmarkStart w:id="39384" w:name="_ETM_Q98_435229"/>
      <w:bookmarkEnd w:id="39384"/>
      <w:r>
        <w:rPr>
          <w:rtl/>
        </w:rPr>
        <w:t xml:space="preserve">השיח </w:t>
      </w:r>
      <w:bookmarkStart w:id="39385" w:name="_ETM_Q98_435769"/>
      <w:bookmarkEnd w:id="39385"/>
      <w:r>
        <w:rPr>
          <w:rtl/>
        </w:rPr>
        <w:t xml:space="preserve">הוא </w:t>
      </w:r>
      <w:bookmarkStart w:id="39386" w:name="_ETM_Q98_435859"/>
      <w:bookmarkEnd w:id="39386"/>
      <w:r>
        <w:rPr>
          <w:rtl/>
        </w:rPr>
        <w:t xml:space="preserve">על </w:t>
      </w:r>
      <w:bookmarkStart w:id="39387" w:name="_ETM_Q98_436009"/>
      <w:bookmarkEnd w:id="39387"/>
      <w:r>
        <w:rPr>
          <w:rtl/>
        </w:rPr>
        <w:t xml:space="preserve">איזה </w:t>
      </w:r>
      <w:bookmarkStart w:id="39388" w:name="_ETM_Q98_436220"/>
      <w:bookmarkEnd w:id="39388"/>
      <w:r>
        <w:rPr>
          <w:rtl/>
        </w:rPr>
        <w:t xml:space="preserve">תפקיד </w:t>
      </w:r>
      <w:bookmarkStart w:id="39389" w:name="_ETM_Q98_436610"/>
      <w:bookmarkStart w:id="39390" w:name="_ETM_Q98_436789"/>
      <w:bookmarkEnd w:id="39389"/>
      <w:bookmarkEnd w:id="39390"/>
      <w:r>
        <w:rPr>
          <w:rtl/>
        </w:rPr>
        <w:t xml:space="preserve">אעשה </w:t>
      </w:r>
      <w:bookmarkStart w:id="39391" w:name="_ETM_Q98_437180"/>
      <w:bookmarkEnd w:id="39391"/>
      <w:r>
        <w:rPr>
          <w:rtl/>
        </w:rPr>
        <w:t xml:space="preserve">ולאן </w:t>
      </w:r>
      <w:bookmarkStart w:id="39392" w:name="_ETM_Q98_437539"/>
      <w:bookmarkStart w:id="39393" w:name="_ETM_Q98_437720"/>
      <w:bookmarkEnd w:id="39392"/>
      <w:bookmarkEnd w:id="39393"/>
      <w:r>
        <w:rPr>
          <w:rtl/>
        </w:rPr>
        <w:t xml:space="preserve">אלך </w:t>
      </w:r>
      <w:bookmarkStart w:id="39394" w:name="_ETM_Q98_437930"/>
      <w:bookmarkEnd w:id="39394"/>
      <w:r>
        <w:rPr>
          <w:rFonts w:hint="cs"/>
          <w:rtl/>
        </w:rPr>
        <w:t xml:space="preserve">ואיך </w:t>
      </w:r>
      <w:bookmarkStart w:id="39395" w:name="_ETM_Q98_438139"/>
      <w:bookmarkStart w:id="39396" w:name="_ETM_Q98_438289"/>
      <w:bookmarkStart w:id="39397" w:name="_ETM_Q98_433885"/>
      <w:bookmarkEnd w:id="39395"/>
      <w:bookmarkEnd w:id="39396"/>
      <w:bookmarkEnd w:id="39397"/>
      <w:r>
        <w:rPr>
          <w:rtl/>
        </w:rPr>
        <w:t xml:space="preserve">אעשה </w:t>
      </w:r>
      <w:bookmarkStart w:id="39398" w:name="_ETM_Q98_438500"/>
      <w:bookmarkEnd w:id="39398"/>
      <w:r>
        <w:rPr>
          <w:rtl/>
        </w:rPr>
        <w:t xml:space="preserve">תפקיד </w:t>
      </w:r>
      <w:bookmarkStart w:id="39399" w:name="_ETM_Q98_438830"/>
      <w:bookmarkStart w:id="39400" w:name="_ETM_Q98_439129"/>
      <w:bookmarkEnd w:id="39399"/>
      <w:bookmarkEnd w:id="39400"/>
      <w:r>
        <w:rPr>
          <w:rFonts w:hint="cs"/>
          <w:rtl/>
        </w:rPr>
        <w:t>יותר</w:t>
      </w:r>
      <w:r>
        <w:rPr>
          <w:rtl/>
        </w:rPr>
        <w:t xml:space="preserve"> משמעותי</w:t>
      </w:r>
      <w:r>
        <w:rPr>
          <w:rFonts w:hint="cs"/>
          <w:rtl/>
        </w:rPr>
        <w:t>.</w:t>
      </w:r>
    </w:p>
    <w:p w:rsidR="00D21521" w:rsidRDefault="00D21521" w:rsidP="008052BD">
      <w:pPr>
        <w:rPr>
          <w:rtl/>
        </w:rPr>
      </w:pPr>
    </w:p>
    <w:p w:rsidR="00D21521" w:rsidRDefault="00D21521" w:rsidP="008052BD">
      <w:pPr>
        <w:pStyle w:val="af8"/>
        <w:keepNext/>
        <w:rPr>
          <w:rtl/>
        </w:rPr>
      </w:pPr>
      <w:r w:rsidRPr="00B4263B">
        <w:rPr>
          <w:rStyle w:val="TagStyle"/>
          <w:rtl/>
        </w:rPr>
        <w:t xml:space="preserve"> &lt;&lt; יור &gt;&gt; </w:t>
      </w:r>
      <w:r>
        <w:rPr>
          <w:rtl/>
        </w:rPr>
        <w:t>היו"ר חנוך דב מלביצקי:</w:t>
      </w:r>
      <w:r w:rsidRPr="00B4263B">
        <w:rPr>
          <w:rStyle w:val="TagStyle"/>
          <w:rtl/>
        </w:rPr>
        <w:t xml:space="preserve"> &lt;&lt; יור &gt;&gt;</w:t>
      </w:r>
      <w:r>
        <w:rPr>
          <w:rtl/>
        </w:rPr>
        <w:t xml:space="preserve"> </w:t>
      </w:r>
    </w:p>
    <w:p w:rsidR="00D21521" w:rsidRDefault="00D21521" w:rsidP="008052BD">
      <w:pPr>
        <w:rPr>
          <w:rtl/>
        </w:rPr>
      </w:pPr>
    </w:p>
    <w:p w:rsidR="00D21521" w:rsidRDefault="00D21521" w:rsidP="008052BD">
      <w:pPr>
        <w:rPr>
          <w:rtl/>
        </w:rPr>
      </w:pPr>
      <w:bookmarkStart w:id="39401" w:name="_ETM_Q98_440750"/>
      <w:bookmarkEnd w:id="39401"/>
      <w:r>
        <w:rPr>
          <w:rFonts w:hint="cs"/>
          <w:rtl/>
        </w:rPr>
        <w:t xml:space="preserve">רק צריך לסיים, </w:t>
      </w:r>
      <w:bookmarkStart w:id="39402" w:name="_ETM_Q98_435345"/>
      <w:bookmarkEnd w:id="39402"/>
      <w:r>
        <w:rPr>
          <w:rtl/>
        </w:rPr>
        <w:t>גברתי</w:t>
      </w:r>
      <w:r>
        <w:rPr>
          <w:rFonts w:hint="cs"/>
          <w:rtl/>
        </w:rPr>
        <w:t>.</w:t>
      </w:r>
    </w:p>
    <w:p w:rsidR="00D21521" w:rsidRDefault="00D21521" w:rsidP="008052BD">
      <w:pPr>
        <w:rPr>
          <w:rtl/>
        </w:rPr>
      </w:pPr>
    </w:p>
    <w:p w:rsidR="00D21521" w:rsidRDefault="00D21521" w:rsidP="008052BD">
      <w:pPr>
        <w:pStyle w:val="-"/>
        <w:keepNext/>
        <w:rPr>
          <w:rtl/>
        </w:rPr>
      </w:pPr>
      <w:r w:rsidRPr="00B4263B">
        <w:rPr>
          <w:rStyle w:val="TagStyle"/>
          <w:rtl/>
        </w:rPr>
        <w:t xml:space="preserve"> &lt;&lt; דובר_המשך &gt;&gt; </w:t>
      </w:r>
      <w:r>
        <w:rPr>
          <w:rtl/>
        </w:rPr>
        <w:t>שלי טל מירון (יש עתיד):</w:t>
      </w:r>
      <w:r w:rsidRPr="00B4263B">
        <w:rPr>
          <w:rStyle w:val="TagStyle"/>
          <w:rtl/>
        </w:rPr>
        <w:t xml:space="preserve"> &lt;&lt; דובר_המשך &gt;&gt;</w:t>
      </w:r>
      <w:r>
        <w:rPr>
          <w:rtl/>
        </w:rPr>
        <w:t xml:space="preserve"> </w:t>
      </w:r>
    </w:p>
    <w:p w:rsidR="00D21521" w:rsidRDefault="00D21521" w:rsidP="008052BD">
      <w:pPr>
        <w:rPr>
          <w:rtl/>
        </w:rPr>
      </w:pPr>
    </w:p>
    <w:p w:rsidR="00D21521" w:rsidRDefault="00D21521" w:rsidP="008052BD">
      <w:pPr>
        <w:rPr>
          <w:rtl/>
        </w:rPr>
      </w:pPr>
      <w:bookmarkStart w:id="39403" w:name="_ETM_Q98_441080"/>
      <w:bookmarkEnd w:id="39403"/>
      <w:r>
        <w:rPr>
          <w:rFonts w:hint="cs"/>
          <w:rtl/>
        </w:rPr>
        <w:t xml:space="preserve">אני </w:t>
      </w:r>
      <w:r>
        <w:rPr>
          <w:rtl/>
        </w:rPr>
        <w:t xml:space="preserve">כבר </w:t>
      </w:r>
      <w:bookmarkStart w:id="39404" w:name="_ETM_Q98_441259"/>
      <w:bookmarkEnd w:id="39404"/>
      <w:r>
        <w:rPr>
          <w:rtl/>
        </w:rPr>
        <w:t>מסיימת</w:t>
      </w:r>
      <w:r>
        <w:rPr>
          <w:rFonts w:hint="cs"/>
          <w:rtl/>
        </w:rPr>
        <w:t>.</w:t>
      </w:r>
      <w:r>
        <w:rPr>
          <w:rtl/>
        </w:rPr>
        <w:t xml:space="preserve"> </w:t>
      </w:r>
      <w:bookmarkStart w:id="39405" w:name="_ETM_Q98_442330"/>
      <w:bookmarkEnd w:id="39405"/>
      <w:r>
        <w:rPr>
          <w:rtl/>
        </w:rPr>
        <w:t xml:space="preserve">הייתי </w:t>
      </w:r>
      <w:bookmarkStart w:id="39406" w:name="_ETM_Q98_443860"/>
      <w:bookmarkEnd w:id="39406"/>
      <w:r>
        <w:rPr>
          <w:rtl/>
        </w:rPr>
        <w:t xml:space="preserve">כל </w:t>
      </w:r>
      <w:bookmarkStart w:id="39407" w:name="_ETM_Q98_444039"/>
      <w:bookmarkEnd w:id="39407"/>
      <w:r>
        <w:rPr>
          <w:rtl/>
        </w:rPr>
        <w:t xml:space="preserve">כך </w:t>
      </w:r>
      <w:bookmarkStart w:id="39408" w:name="_ETM_Q98_444339"/>
      <w:bookmarkEnd w:id="39408"/>
      <w:r>
        <w:rPr>
          <w:rtl/>
        </w:rPr>
        <w:t xml:space="preserve">גאה </w:t>
      </w:r>
      <w:bookmarkStart w:id="39409" w:name="_ETM_Q98_444639"/>
      <w:bookmarkEnd w:id="39409"/>
      <w:r>
        <w:rPr>
          <w:rtl/>
        </w:rPr>
        <w:t xml:space="preserve">ברגע </w:t>
      </w:r>
      <w:bookmarkStart w:id="39410" w:name="_ETM_Q98_445150"/>
      <w:bookmarkEnd w:id="39410"/>
      <w:r>
        <w:rPr>
          <w:rtl/>
        </w:rPr>
        <w:t>הזה</w:t>
      </w:r>
      <w:r>
        <w:rPr>
          <w:rFonts w:hint="cs"/>
          <w:rtl/>
        </w:rPr>
        <w:t>,</w:t>
      </w:r>
      <w:r>
        <w:rPr>
          <w:rtl/>
        </w:rPr>
        <w:t xml:space="preserve"> </w:t>
      </w:r>
      <w:bookmarkStart w:id="39411" w:name="_ETM_Q98_446070"/>
      <w:bookmarkEnd w:id="39411"/>
      <w:r>
        <w:rPr>
          <w:rtl/>
        </w:rPr>
        <w:t xml:space="preserve">שזה </w:t>
      </w:r>
      <w:bookmarkStart w:id="39412" w:name="_ETM_Q98_446670"/>
      <w:bookmarkEnd w:id="39412"/>
      <w:r>
        <w:rPr>
          <w:rtl/>
        </w:rPr>
        <w:t xml:space="preserve">מה </w:t>
      </w:r>
      <w:bookmarkStart w:id="39413" w:name="_ETM_Q98_446850"/>
      <w:bookmarkEnd w:id="39413"/>
      <w:r>
        <w:rPr>
          <w:rtl/>
        </w:rPr>
        <w:t xml:space="preserve">שמעסיק </w:t>
      </w:r>
      <w:bookmarkStart w:id="39414" w:name="_ETM_Q98_447510"/>
      <w:bookmarkEnd w:id="39414"/>
      <w:r>
        <w:rPr>
          <w:rtl/>
        </w:rPr>
        <w:t xml:space="preserve">את </w:t>
      </w:r>
      <w:bookmarkStart w:id="39415" w:name="_ETM_Q98_447570"/>
      <w:bookmarkEnd w:id="39415"/>
      <w:r>
        <w:rPr>
          <w:rtl/>
        </w:rPr>
        <w:t xml:space="preserve">הנוער </w:t>
      </w:r>
      <w:bookmarkStart w:id="39416" w:name="_ETM_Q98_447960"/>
      <w:bookmarkEnd w:id="39416"/>
      <w:r>
        <w:rPr>
          <w:rtl/>
        </w:rPr>
        <w:t xml:space="preserve">המהמם </w:t>
      </w:r>
      <w:bookmarkStart w:id="39417" w:name="_ETM_Q98_448529"/>
      <w:bookmarkEnd w:id="39417"/>
      <w:r>
        <w:rPr>
          <w:rtl/>
        </w:rPr>
        <w:t xml:space="preserve">והמופלא </w:t>
      </w:r>
      <w:bookmarkStart w:id="39418" w:name="_ETM_Q98_449130"/>
      <w:bookmarkEnd w:id="39418"/>
      <w:r>
        <w:rPr>
          <w:rtl/>
        </w:rPr>
        <w:t xml:space="preserve">שלנו </w:t>
      </w:r>
      <w:bookmarkStart w:id="39419" w:name="_ETM_Q98_449520"/>
      <w:bookmarkEnd w:id="39419"/>
      <w:r>
        <w:rPr>
          <w:rtl/>
        </w:rPr>
        <w:t xml:space="preserve">גם </w:t>
      </w:r>
      <w:bookmarkStart w:id="39420" w:name="_ETM_Q98_449790"/>
      <w:bookmarkEnd w:id="39420"/>
      <w:r>
        <w:rPr>
          <w:rtl/>
        </w:rPr>
        <w:t xml:space="preserve">בתל </w:t>
      </w:r>
      <w:bookmarkStart w:id="39421" w:name="_ETM_Q98_450089"/>
      <w:bookmarkEnd w:id="39421"/>
      <w:r>
        <w:rPr>
          <w:rtl/>
        </w:rPr>
        <w:t>אביב</w:t>
      </w:r>
      <w:r>
        <w:rPr>
          <w:rFonts w:hint="cs"/>
          <w:rtl/>
        </w:rPr>
        <w:t xml:space="preserve"> –</w:t>
      </w:r>
      <w:r>
        <w:rPr>
          <w:rtl/>
        </w:rPr>
        <w:t xml:space="preserve"> </w:t>
      </w:r>
      <w:bookmarkStart w:id="39422" w:name="_ETM_Q98_450420"/>
      <w:bookmarkEnd w:id="39422"/>
      <w:r>
        <w:rPr>
          <w:rtl/>
        </w:rPr>
        <w:t>כן</w:t>
      </w:r>
      <w:r>
        <w:rPr>
          <w:rFonts w:hint="cs"/>
          <w:rtl/>
        </w:rPr>
        <w:t>,</w:t>
      </w:r>
      <w:r>
        <w:rPr>
          <w:rtl/>
        </w:rPr>
        <w:t xml:space="preserve"> </w:t>
      </w:r>
      <w:bookmarkStart w:id="39423" w:name="_ETM_Q98_450779"/>
      <w:bookmarkEnd w:id="39423"/>
      <w:r>
        <w:rPr>
          <w:rtl/>
        </w:rPr>
        <w:t xml:space="preserve">גם </w:t>
      </w:r>
      <w:bookmarkStart w:id="39424" w:name="_ETM_Q98_451020"/>
      <w:bookmarkEnd w:id="39424"/>
      <w:r>
        <w:rPr>
          <w:rtl/>
        </w:rPr>
        <w:t xml:space="preserve">בתל </w:t>
      </w:r>
      <w:bookmarkStart w:id="39425" w:name="_ETM_Q98_451350"/>
      <w:bookmarkEnd w:id="39425"/>
      <w:r>
        <w:rPr>
          <w:rtl/>
        </w:rPr>
        <w:t>אביב</w:t>
      </w:r>
      <w:bookmarkStart w:id="39426" w:name="_ETM_Q98_447545"/>
      <w:bookmarkEnd w:id="39426"/>
      <w:r>
        <w:rPr>
          <w:rFonts w:hint="cs"/>
          <w:rtl/>
        </w:rPr>
        <w:t xml:space="preserve"> –</w:t>
      </w:r>
      <w:r>
        <w:rPr>
          <w:rtl/>
        </w:rPr>
        <w:t xml:space="preserve"> </w:t>
      </w:r>
      <w:bookmarkStart w:id="39427" w:name="_ETM_Q98_452129"/>
      <w:bookmarkEnd w:id="39427"/>
      <w:r>
        <w:rPr>
          <w:rtl/>
        </w:rPr>
        <w:t xml:space="preserve">איפה </w:t>
      </w:r>
      <w:bookmarkStart w:id="39428" w:name="_ETM_Q98_452490"/>
      <w:bookmarkEnd w:id="39428"/>
      <w:r>
        <w:rPr>
          <w:rtl/>
        </w:rPr>
        <w:t xml:space="preserve">הם </w:t>
      </w:r>
      <w:bookmarkStart w:id="39429" w:name="_ETM_Q98_452580"/>
      <w:bookmarkEnd w:id="39429"/>
      <w:r>
        <w:rPr>
          <w:rtl/>
        </w:rPr>
        <w:t xml:space="preserve">ישרתו </w:t>
      </w:r>
      <w:bookmarkStart w:id="39430" w:name="_ETM_Q98_453029"/>
      <w:bookmarkEnd w:id="39430"/>
      <w:r>
        <w:rPr>
          <w:rtl/>
        </w:rPr>
        <w:t xml:space="preserve">ואיך </w:t>
      </w:r>
      <w:bookmarkStart w:id="39431" w:name="_ETM_Q98_453300"/>
      <w:bookmarkEnd w:id="39431"/>
      <w:r>
        <w:rPr>
          <w:rtl/>
        </w:rPr>
        <w:t xml:space="preserve">הם </w:t>
      </w:r>
      <w:bookmarkStart w:id="39432" w:name="_ETM_Q98_453419"/>
      <w:bookmarkEnd w:id="39432"/>
      <w:r>
        <w:rPr>
          <w:rtl/>
        </w:rPr>
        <w:t xml:space="preserve">ישרתו </w:t>
      </w:r>
      <w:bookmarkStart w:id="39433" w:name="_ETM_Q98_453900"/>
      <w:bookmarkEnd w:id="39433"/>
      <w:r>
        <w:rPr>
          <w:rtl/>
        </w:rPr>
        <w:t xml:space="preserve">ואיך </w:t>
      </w:r>
      <w:bookmarkStart w:id="39434" w:name="_ETM_Q98_454139"/>
      <w:bookmarkEnd w:id="39434"/>
      <w:r>
        <w:rPr>
          <w:rtl/>
        </w:rPr>
        <w:t xml:space="preserve">הם </w:t>
      </w:r>
      <w:bookmarkStart w:id="39435" w:name="_ETM_Q98_454289"/>
      <w:bookmarkEnd w:id="39435"/>
      <w:r>
        <w:rPr>
          <w:rtl/>
        </w:rPr>
        <w:t xml:space="preserve">יתרמו </w:t>
      </w:r>
      <w:bookmarkStart w:id="39436" w:name="_ETM_Q98_454680"/>
      <w:bookmarkEnd w:id="39436"/>
      <w:r>
        <w:rPr>
          <w:rtl/>
        </w:rPr>
        <w:t>למדינה</w:t>
      </w:r>
      <w:r>
        <w:rPr>
          <w:rFonts w:hint="cs"/>
          <w:rtl/>
        </w:rPr>
        <w:t>.</w:t>
      </w:r>
      <w:r>
        <w:rPr>
          <w:rtl/>
        </w:rPr>
        <w:t xml:space="preserve"> </w:t>
      </w:r>
      <w:bookmarkStart w:id="39437" w:name="_ETM_Q98_455249"/>
      <w:bookmarkEnd w:id="39437"/>
      <w:r>
        <w:rPr>
          <w:rtl/>
        </w:rPr>
        <w:t xml:space="preserve">תודה </w:t>
      </w:r>
      <w:bookmarkStart w:id="39438" w:name="_ETM_Q98_455550"/>
      <w:bookmarkEnd w:id="39438"/>
      <w:r>
        <w:rPr>
          <w:rtl/>
        </w:rPr>
        <w:t>רבה</w:t>
      </w:r>
      <w:r>
        <w:rPr>
          <w:rFonts w:hint="cs"/>
          <w:rtl/>
        </w:rPr>
        <w:t>.</w:t>
      </w:r>
      <w:bookmarkStart w:id="39439" w:name="_ETM_Q98_455894"/>
      <w:bookmarkEnd w:id="39439"/>
    </w:p>
    <w:p w:rsidR="00D21521" w:rsidRDefault="00D21521" w:rsidP="008052BD">
      <w:pPr>
        <w:rPr>
          <w:rtl/>
        </w:rPr>
      </w:pPr>
      <w:bookmarkStart w:id="39440" w:name="_ETM_Q98_455947"/>
      <w:bookmarkEnd w:id="39440"/>
    </w:p>
    <w:p w:rsidR="00D21521" w:rsidRDefault="00D21521" w:rsidP="008052BD">
      <w:pPr>
        <w:pStyle w:val="af8"/>
        <w:keepNext/>
        <w:rPr>
          <w:rtl/>
        </w:rPr>
      </w:pPr>
      <w:bookmarkStart w:id="39441" w:name="ET_yor_6593_21"/>
      <w:r w:rsidRPr="00B4263B">
        <w:rPr>
          <w:rStyle w:val="TagStyle"/>
          <w:rtl/>
        </w:rPr>
        <w:t xml:space="preserve"> &lt;&lt; יור &gt;&gt; </w:t>
      </w:r>
      <w:r>
        <w:rPr>
          <w:rtl/>
        </w:rPr>
        <w:t>היו"ר חנוך דב מלביצקי:</w:t>
      </w:r>
      <w:r w:rsidRPr="00B4263B">
        <w:rPr>
          <w:rStyle w:val="TagStyle"/>
          <w:rtl/>
        </w:rPr>
        <w:t xml:space="preserve"> &lt;&lt; יור &gt;&gt;</w:t>
      </w:r>
      <w:r>
        <w:rPr>
          <w:rtl/>
        </w:rPr>
        <w:t xml:space="preserve"> </w:t>
      </w:r>
      <w:bookmarkEnd w:id="39441"/>
    </w:p>
    <w:p w:rsidR="00D21521" w:rsidRDefault="00D21521" w:rsidP="008052BD">
      <w:pPr>
        <w:rPr>
          <w:rtl/>
        </w:rPr>
      </w:pPr>
    </w:p>
    <w:p w:rsidR="00D21521" w:rsidRDefault="00D21521" w:rsidP="008052BD">
      <w:pPr>
        <w:rPr>
          <w:rtl/>
        </w:rPr>
      </w:pPr>
      <w:bookmarkStart w:id="39442" w:name="_ETM_Q98_457831"/>
      <w:bookmarkStart w:id="39443" w:name="_ETM_Q98_456270"/>
      <w:bookmarkStart w:id="39444" w:name="_ETM_Q98_452742"/>
      <w:bookmarkStart w:id="39445" w:name="_ETM_Q98_452787"/>
      <w:bookmarkStart w:id="39446" w:name="_ETM_Q98_452911"/>
      <w:bookmarkStart w:id="39447" w:name="_ETM_Q98_452954"/>
      <w:bookmarkEnd w:id="39442"/>
      <w:bookmarkEnd w:id="39443"/>
      <w:bookmarkEnd w:id="39444"/>
      <w:bookmarkEnd w:id="39445"/>
      <w:bookmarkEnd w:id="39446"/>
      <w:bookmarkEnd w:id="39447"/>
      <w:r>
        <w:rPr>
          <w:rtl/>
        </w:rPr>
        <w:t>תודה</w:t>
      </w:r>
      <w:r>
        <w:rPr>
          <w:rFonts w:hint="cs"/>
          <w:rtl/>
        </w:rPr>
        <w:t>.</w:t>
      </w:r>
      <w:r>
        <w:rPr>
          <w:rtl/>
        </w:rPr>
        <w:t xml:space="preserve"> </w:t>
      </w:r>
      <w:bookmarkStart w:id="39448" w:name="_ETM_Q98_456629"/>
      <w:bookmarkEnd w:id="39448"/>
      <w:r>
        <w:rPr>
          <w:rtl/>
        </w:rPr>
        <w:t xml:space="preserve">חברת </w:t>
      </w:r>
      <w:bookmarkStart w:id="39449" w:name="_ETM_Q98_456960"/>
      <w:bookmarkEnd w:id="39449"/>
      <w:r>
        <w:rPr>
          <w:rtl/>
        </w:rPr>
        <w:t xml:space="preserve">הכנסת </w:t>
      </w:r>
      <w:bookmarkStart w:id="39450" w:name="_ETM_Q98_457289"/>
      <w:bookmarkEnd w:id="39450"/>
      <w:r>
        <w:rPr>
          <w:rtl/>
        </w:rPr>
        <w:t xml:space="preserve">יאסין </w:t>
      </w:r>
      <w:bookmarkStart w:id="39451" w:name="_ETM_Q98_457680"/>
      <w:bookmarkEnd w:id="39451"/>
      <w:r>
        <w:rPr>
          <w:rtl/>
        </w:rPr>
        <w:t>–</w:t>
      </w:r>
      <w:r>
        <w:rPr>
          <w:rFonts w:hint="cs"/>
          <w:rtl/>
        </w:rPr>
        <w:t xml:space="preserve"> </w:t>
      </w:r>
      <w:r>
        <w:rPr>
          <w:rtl/>
        </w:rPr>
        <w:t xml:space="preserve">אינה </w:t>
      </w:r>
      <w:bookmarkStart w:id="39452" w:name="_ETM_Q98_457919"/>
      <w:bookmarkEnd w:id="39452"/>
      <w:r>
        <w:rPr>
          <w:rtl/>
        </w:rPr>
        <w:t>נוכחת</w:t>
      </w:r>
      <w:r>
        <w:rPr>
          <w:rFonts w:hint="cs"/>
          <w:rtl/>
        </w:rPr>
        <w:t>. חבר הכנסת</w:t>
      </w:r>
      <w:r>
        <w:rPr>
          <w:rtl/>
        </w:rPr>
        <w:t xml:space="preserve"> </w:t>
      </w:r>
      <w:bookmarkStart w:id="39453" w:name="_ETM_Q98_459029"/>
      <w:bookmarkStart w:id="39454" w:name="_ETM_Q98_459389"/>
      <w:bookmarkEnd w:id="39453"/>
      <w:bookmarkEnd w:id="39454"/>
      <w:r>
        <w:rPr>
          <w:rtl/>
        </w:rPr>
        <w:t>סובה</w:t>
      </w:r>
      <w:r>
        <w:rPr>
          <w:rFonts w:hint="cs"/>
          <w:rtl/>
        </w:rPr>
        <w:t>,</w:t>
      </w:r>
      <w:r>
        <w:rPr>
          <w:rtl/>
        </w:rPr>
        <w:t xml:space="preserve"> </w:t>
      </w:r>
      <w:bookmarkStart w:id="39455" w:name="_ETM_Q98_459900"/>
      <w:bookmarkEnd w:id="39455"/>
      <w:r>
        <w:rPr>
          <w:rtl/>
        </w:rPr>
        <w:t>בבקשה</w:t>
      </w:r>
      <w:r>
        <w:rPr>
          <w:rFonts w:hint="cs"/>
          <w:rtl/>
        </w:rPr>
        <w:t>.</w:t>
      </w:r>
      <w:bookmarkStart w:id="39456" w:name="_ETM_Q98_453095"/>
      <w:bookmarkEnd w:id="39456"/>
      <w:r>
        <w:rPr>
          <w:rtl/>
        </w:rPr>
        <w:t xml:space="preserve"> </w:t>
      </w:r>
      <w:bookmarkStart w:id="39457" w:name="_ETM_Q98_485359"/>
      <w:bookmarkEnd w:id="39457"/>
    </w:p>
    <w:p w:rsidR="00D21521" w:rsidRDefault="00D21521" w:rsidP="008052BD">
      <w:pPr>
        <w:rPr>
          <w:rtl/>
        </w:rPr>
      </w:pPr>
    </w:p>
    <w:p w:rsidR="00D21521" w:rsidRDefault="00D21521" w:rsidP="008052BD">
      <w:pPr>
        <w:pStyle w:val="a4"/>
        <w:keepNext/>
        <w:rPr>
          <w:rtl/>
        </w:rPr>
      </w:pPr>
      <w:bookmarkStart w:id="39458" w:name="ET_speaker_5792_17"/>
      <w:r w:rsidRPr="009C62CC">
        <w:rPr>
          <w:rStyle w:val="TagStyle"/>
          <w:rtl/>
        </w:rPr>
        <w:t xml:space="preserve"> &lt;&lt; דובר &gt;&gt; </w:t>
      </w:r>
      <w:bookmarkStart w:id="39459" w:name="_Toc172456018"/>
      <w:bookmarkStart w:id="39460" w:name="_Toc172458479"/>
      <w:bookmarkStart w:id="39461" w:name="_Toc172459771"/>
      <w:bookmarkStart w:id="39462" w:name="_Toc172460106"/>
      <w:r>
        <w:rPr>
          <w:rtl/>
        </w:rPr>
        <w:t>יבגני סובה (ישראל ביתנו):</w:t>
      </w:r>
      <w:bookmarkEnd w:id="39459"/>
      <w:bookmarkEnd w:id="39460"/>
      <w:bookmarkEnd w:id="39461"/>
      <w:bookmarkEnd w:id="39462"/>
      <w:r w:rsidRPr="009C62CC">
        <w:rPr>
          <w:rStyle w:val="TagStyle"/>
          <w:rtl/>
        </w:rPr>
        <w:t xml:space="preserve"> &lt;&lt; דובר &gt;&gt;</w:t>
      </w:r>
      <w:r>
        <w:rPr>
          <w:rtl/>
        </w:rPr>
        <w:t xml:space="preserve"> </w:t>
      </w:r>
      <w:bookmarkEnd w:id="39458"/>
    </w:p>
    <w:p w:rsidR="00D21521" w:rsidRDefault="00D21521" w:rsidP="008052BD">
      <w:pPr>
        <w:rPr>
          <w:rtl/>
        </w:rPr>
      </w:pPr>
    </w:p>
    <w:p w:rsidR="00D21521" w:rsidRDefault="00D21521" w:rsidP="00975313">
      <w:pPr>
        <w:rPr>
          <w:rtl/>
        </w:rPr>
      </w:pPr>
      <w:r>
        <w:rPr>
          <w:rtl/>
        </w:rPr>
        <w:t xml:space="preserve">אדוני </w:t>
      </w:r>
      <w:bookmarkStart w:id="39463" w:name="_ETM_Q98_485810"/>
      <w:bookmarkEnd w:id="39463"/>
      <w:r>
        <w:rPr>
          <w:rtl/>
        </w:rPr>
        <w:t>היושב</w:t>
      </w:r>
      <w:bookmarkStart w:id="39464" w:name="_ETM_Q98_486170"/>
      <w:bookmarkEnd w:id="39464"/>
      <w:r>
        <w:rPr>
          <w:rFonts w:hint="cs"/>
          <w:rtl/>
        </w:rPr>
        <w:t xml:space="preserve"> </w:t>
      </w:r>
      <w:bookmarkStart w:id="39465" w:name="_ETM_Q98_463332"/>
      <w:bookmarkEnd w:id="39465"/>
      <w:r>
        <w:rPr>
          <w:rtl/>
        </w:rPr>
        <w:t>בראש</w:t>
      </w:r>
      <w:r>
        <w:rPr>
          <w:rFonts w:hint="cs"/>
          <w:rtl/>
        </w:rPr>
        <w:t>,</w:t>
      </w:r>
      <w:r>
        <w:rPr>
          <w:rtl/>
        </w:rPr>
        <w:t xml:space="preserve"> </w:t>
      </w:r>
      <w:bookmarkStart w:id="39466" w:name="_ETM_Q98_486680"/>
      <w:bookmarkEnd w:id="39466"/>
      <w:r>
        <w:rPr>
          <w:rtl/>
        </w:rPr>
        <w:t xml:space="preserve">חבריי </w:t>
      </w:r>
      <w:bookmarkStart w:id="39467" w:name="_ETM_Q98_487160"/>
      <w:bookmarkEnd w:id="39467"/>
      <w:r>
        <w:rPr>
          <w:rtl/>
        </w:rPr>
        <w:t xml:space="preserve">חברי </w:t>
      </w:r>
      <w:bookmarkStart w:id="39468" w:name="_ETM_Q98_487549"/>
      <w:bookmarkEnd w:id="39468"/>
      <w:r>
        <w:rPr>
          <w:rtl/>
        </w:rPr>
        <w:t>הכנסת</w:t>
      </w:r>
      <w:r>
        <w:rPr>
          <w:rFonts w:hint="cs"/>
          <w:rtl/>
        </w:rPr>
        <w:t>,</w:t>
      </w:r>
      <w:bookmarkStart w:id="39469" w:name="_ETM_Q98_242461"/>
      <w:bookmarkStart w:id="39470" w:name="_ETM_Q98_244792"/>
      <w:bookmarkEnd w:id="39469"/>
      <w:bookmarkEnd w:id="39470"/>
      <w:r>
        <w:rPr>
          <w:rtl/>
        </w:rPr>
        <w:t xml:space="preserve"> </w:t>
      </w:r>
      <w:bookmarkStart w:id="39471" w:name="_ETM_Q98_490200"/>
      <w:bookmarkEnd w:id="39471"/>
      <w:r>
        <w:rPr>
          <w:rFonts w:hint="cs"/>
          <w:rtl/>
        </w:rPr>
        <w:t>03:15,</w:t>
      </w:r>
      <w:r>
        <w:rPr>
          <w:rtl/>
        </w:rPr>
        <w:t xml:space="preserve"> </w:t>
      </w:r>
      <w:bookmarkStart w:id="39472" w:name="_ETM_Q98_493110"/>
      <w:bookmarkEnd w:id="39472"/>
      <w:r>
        <w:rPr>
          <w:rtl/>
        </w:rPr>
        <w:t xml:space="preserve">זמן </w:t>
      </w:r>
      <w:bookmarkStart w:id="39473" w:name="_ETM_Q98_493500"/>
      <w:bookmarkEnd w:id="39473"/>
      <w:r>
        <w:rPr>
          <w:rtl/>
        </w:rPr>
        <w:t xml:space="preserve">לשתי </w:t>
      </w:r>
      <w:bookmarkStart w:id="39474" w:name="_ETM_Q98_493860"/>
      <w:bookmarkEnd w:id="39474"/>
      <w:r>
        <w:rPr>
          <w:rFonts w:hint="cs"/>
          <w:rtl/>
        </w:rPr>
        <w:t>בדיחות</w:t>
      </w:r>
      <w:r>
        <w:rPr>
          <w:rtl/>
        </w:rPr>
        <w:t xml:space="preserve"> </w:t>
      </w:r>
      <w:bookmarkStart w:id="39475" w:name="_ETM_Q98_494279"/>
      <w:bookmarkEnd w:id="39475"/>
      <w:r>
        <w:rPr>
          <w:rtl/>
        </w:rPr>
        <w:t>קצרות</w:t>
      </w:r>
      <w:r>
        <w:rPr>
          <w:rFonts w:hint="cs"/>
          <w:rtl/>
        </w:rPr>
        <w:t>.</w:t>
      </w:r>
      <w:r>
        <w:rPr>
          <w:rtl/>
        </w:rPr>
        <w:t xml:space="preserve"> </w:t>
      </w:r>
      <w:bookmarkStart w:id="39476" w:name="_ETM_Q98_495650"/>
      <w:bookmarkEnd w:id="39476"/>
      <w:r>
        <w:rPr>
          <w:rtl/>
        </w:rPr>
        <w:t xml:space="preserve">בדיחה </w:t>
      </w:r>
      <w:bookmarkStart w:id="39477" w:name="_ETM_Q98_496189"/>
      <w:bookmarkStart w:id="39478" w:name="_ETM_Q98_496730"/>
      <w:bookmarkEnd w:id="39477"/>
      <w:bookmarkEnd w:id="39478"/>
      <w:r>
        <w:rPr>
          <w:rFonts w:hint="cs"/>
          <w:rtl/>
        </w:rPr>
        <w:t xml:space="preserve">אחת, </w:t>
      </w:r>
      <w:bookmarkStart w:id="39479" w:name="_ETM_Q98_498437"/>
      <w:bookmarkEnd w:id="39479"/>
      <w:r>
        <w:rPr>
          <w:rFonts w:hint="cs"/>
          <w:rtl/>
        </w:rPr>
        <w:t>ה</w:t>
      </w:r>
      <w:r>
        <w:rPr>
          <w:rtl/>
        </w:rPr>
        <w:t>ראשונה</w:t>
      </w:r>
      <w:r>
        <w:rPr>
          <w:rFonts w:hint="cs"/>
          <w:rtl/>
        </w:rPr>
        <w:t>:</w:t>
      </w:r>
      <w:r>
        <w:rPr>
          <w:rtl/>
        </w:rPr>
        <w:t xml:space="preserve"> </w:t>
      </w:r>
      <w:bookmarkStart w:id="39480" w:name="_ETM_Q98_498349"/>
      <w:bookmarkEnd w:id="39480"/>
      <w:r>
        <w:rPr>
          <w:rtl/>
        </w:rPr>
        <w:t>תגיד</w:t>
      </w:r>
      <w:r w:rsidR="00975313">
        <w:rPr>
          <w:rFonts w:hint="cs"/>
          <w:rtl/>
        </w:rPr>
        <w:t>,</w:t>
      </w:r>
      <w:r>
        <w:rPr>
          <w:rtl/>
        </w:rPr>
        <w:t xml:space="preserve"> </w:t>
      </w:r>
      <w:bookmarkStart w:id="39481" w:name="_ETM_Q98_498740"/>
      <w:bookmarkEnd w:id="39481"/>
      <w:r>
        <w:rPr>
          <w:rtl/>
        </w:rPr>
        <w:t>מ</w:t>
      </w:r>
      <w:bookmarkStart w:id="39482" w:name="_ETM_Q98_498919"/>
      <w:bookmarkEnd w:id="39482"/>
      <w:r>
        <w:rPr>
          <w:rFonts w:hint="cs"/>
          <w:rtl/>
        </w:rPr>
        <w:t>וישה, ע</w:t>
      </w:r>
      <w:r>
        <w:rPr>
          <w:rtl/>
        </w:rPr>
        <w:t xml:space="preserve">שית </w:t>
      </w:r>
      <w:bookmarkStart w:id="39483" w:name="_ETM_Q98_499519"/>
      <w:bookmarkEnd w:id="39483"/>
      <w:r>
        <w:rPr>
          <w:rtl/>
        </w:rPr>
        <w:t>צבא</w:t>
      </w:r>
      <w:r>
        <w:rPr>
          <w:rFonts w:hint="cs"/>
          <w:rtl/>
        </w:rPr>
        <w:t>?</w:t>
      </w:r>
      <w:r>
        <w:rPr>
          <w:rtl/>
        </w:rPr>
        <w:t xml:space="preserve"> </w:t>
      </w:r>
      <w:bookmarkStart w:id="39484" w:name="_ETM_Q98_500089"/>
      <w:bookmarkEnd w:id="39484"/>
      <w:r>
        <w:rPr>
          <w:rtl/>
        </w:rPr>
        <w:t>לא</w:t>
      </w:r>
      <w:r>
        <w:rPr>
          <w:rFonts w:hint="cs"/>
          <w:rtl/>
        </w:rPr>
        <w:t>.</w:t>
      </w:r>
      <w:bookmarkStart w:id="39485" w:name="_ETM_Q98_494985"/>
      <w:bookmarkEnd w:id="39485"/>
      <w:r>
        <w:rPr>
          <w:rtl/>
        </w:rPr>
        <w:t xml:space="preserve"> </w:t>
      </w:r>
      <w:bookmarkStart w:id="39486" w:name="_ETM_Q98_501580"/>
      <w:bookmarkEnd w:id="39486"/>
      <w:r>
        <w:rPr>
          <w:rtl/>
        </w:rPr>
        <w:t>למה</w:t>
      </w:r>
      <w:r>
        <w:rPr>
          <w:rFonts w:hint="cs"/>
          <w:rtl/>
        </w:rPr>
        <w:t>?</w:t>
      </w:r>
      <w:r>
        <w:rPr>
          <w:rtl/>
        </w:rPr>
        <w:t xml:space="preserve"> </w:t>
      </w:r>
      <w:bookmarkStart w:id="39487" w:name="_ETM_Q98_502800"/>
      <w:bookmarkEnd w:id="39487"/>
      <w:r>
        <w:rPr>
          <w:rtl/>
        </w:rPr>
        <w:t xml:space="preserve">לא </w:t>
      </w:r>
      <w:bookmarkStart w:id="39488" w:name="_ETM_Q98_502980"/>
      <w:bookmarkEnd w:id="39488"/>
      <w:r>
        <w:rPr>
          <w:rtl/>
        </w:rPr>
        <w:t xml:space="preserve">לקחו </w:t>
      </w:r>
      <w:bookmarkStart w:id="39489" w:name="_ETM_Q98_503369"/>
      <w:bookmarkEnd w:id="39489"/>
      <w:r>
        <w:rPr>
          <w:rtl/>
        </w:rPr>
        <w:t xml:space="preserve">אותי </w:t>
      </w:r>
      <w:bookmarkStart w:id="39490" w:name="_ETM_Q98_503580"/>
      <w:bookmarkEnd w:id="39490"/>
      <w:r>
        <w:rPr>
          <w:rtl/>
        </w:rPr>
        <w:t>לצבא</w:t>
      </w:r>
      <w:r>
        <w:rPr>
          <w:rFonts w:hint="cs"/>
          <w:rtl/>
        </w:rPr>
        <w:t>.</w:t>
      </w:r>
      <w:r>
        <w:rPr>
          <w:rtl/>
        </w:rPr>
        <w:t xml:space="preserve"> </w:t>
      </w:r>
      <w:bookmarkStart w:id="39491" w:name="_ETM_Q98_504269"/>
      <w:bookmarkEnd w:id="39491"/>
      <w:r>
        <w:rPr>
          <w:rtl/>
        </w:rPr>
        <w:t>למה</w:t>
      </w:r>
      <w:r>
        <w:rPr>
          <w:rFonts w:hint="cs"/>
          <w:rtl/>
        </w:rPr>
        <w:t>?</w:t>
      </w:r>
      <w:r>
        <w:rPr>
          <w:rtl/>
        </w:rPr>
        <w:t xml:space="preserve"> </w:t>
      </w:r>
      <w:bookmarkStart w:id="39492" w:name="_ETM_Q98_505350"/>
      <w:bookmarkEnd w:id="39492"/>
      <w:r>
        <w:rPr>
          <w:rFonts w:hint="cs"/>
          <w:rtl/>
        </w:rPr>
        <w:t>למ</w:t>
      </w:r>
      <w:r>
        <w:rPr>
          <w:rtl/>
        </w:rPr>
        <w:t xml:space="preserve">ה </w:t>
      </w:r>
      <w:bookmarkStart w:id="39493" w:name="_ETM_Q98_505650"/>
      <w:bookmarkEnd w:id="39493"/>
      <w:r>
        <w:rPr>
          <w:rtl/>
        </w:rPr>
        <w:t xml:space="preserve">לא </w:t>
      </w:r>
      <w:bookmarkStart w:id="39494" w:name="_ETM_Q98_505770"/>
      <w:bookmarkEnd w:id="39494"/>
      <w:r>
        <w:rPr>
          <w:rtl/>
        </w:rPr>
        <w:t xml:space="preserve">לקחו </w:t>
      </w:r>
      <w:bookmarkStart w:id="39495" w:name="_ETM_Q98_506040"/>
      <w:bookmarkEnd w:id="39495"/>
      <w:r>
        <w:rPr>
          <w:rtl/>
        </w:rPr>
        <w:t xml:space="preserve">אותך </w:t>
      </w:r>
      <w:bookmarkStart w:id="39496" w:name="_ETM_Q98_506220"/>
      <w:bookmarkEnd w:id="39496"/>
      <w:r>
        <w:rPr>
          <w:rtl/>
        </w:rPr>
        <w:t>לצבא</w:t>
      </w:r>
      <w:r>
        <w:rPr>
          <w:rFonts w:hint="cs"/>
          <w:rtl/>
        </w:rPr>
        <w:t>?</w:t>
      </w:r>
      <w:r>
        <w:rPr>
          <w:rtl/>
        </w:rPr>
        <w:t xml:space="preserve"> </w:t>
      </w:r>
      <w:bookmarkStart w:id="39497" w:name="_ETM_Q98_506640"/>
      <w:bookmarkEnd w:id="39497"/>
      <w:r>
        <w:rPr>
          <w:rtl/>
        </w:rPr>
        <w:t xml:space="preserve">כי </w:t>
      </w:r>
      <w:bookmarkStart w:id="39498" w:name="_ETM_Q98_506820"/>
      <w:bookmarkEnd w:id="39498"/>
      <w:r>
        <w:rPr>
          <w:rtl/>
        </w:rPr>
        <w:t xml:space="preserve">לא </w:t>
      </w:r>
      <w:bookmarkStart w:id="39499" w:name="_ETM_Q98_506910"/>
      <w:bookmarkEnd w:id="39499"/>
      <w:r>
        <w:rPr>
          <w:rtl/>
        </w:rPr>
        <w:t xml:space="preserve">מצאו </w:t>
      </w:r>
      <w:bookmarkStart w:id="39500" w:name="_ETM_Q98_507360"/>
      <w:bookmarkEnd w:id="39500"/>
      <w:r>
        <w:rPr>
          <w:rtl/>
        </w:rPr>
        <w:t>אותי</w:t>
      </w:r>
      <w:r>
        <w:rPr>
          <w:rFonts w:hint="cs"/>
          <w:rtl/>
        </w:rPr>
        <w:t>.</w:t>
      </w:r>
      <w:bookmarkStart w:id="39501" w:name="_ETM_Q98_501225"/>
      <w:bookmarkEnd w:id="39501"/>
      <w:r>
        <w:rPr>
          <w:rtl/>
        </w:rPr>
        <w:t xml:space="preserve"> </w:t>
      </w:r>
      <w:bookmarkStart w:id="39502" w:name="_ETM_Q98_509029"/>
      <w:bookmarkEnd w:id="39502"/>
      <w:r>
        <w:rPr>
          <w:rtl/>
        </w:rPr>
        <w:t xml:space="preserve">הבדיחה </w:t>
      </w:r>
      <w:bookmarkStart w:id="39503" w:name="_ETM_Q98_509570"/>
      <w:bookmarkEnd w:id="39503"/>
      <w:r>
        <w:rPr>
          <w:rtl/>
        </w:rPr>
        <w:t>השנייה</w:t>
      </w:r>
      <w:r>
        <w:rPr>
          <w:rFonts w:hint="cs"/>
          <w:rtl/>
        </w:rPr>
        <w:t>:</w:t>
      </w:r>
      <w:r>
        <w:rPr>
          <w:rtl/>
        </w:rPr>
        <w:t xml:space="preserve"> </w:t>
      </w:r>
      <w:bookmarkStart w:id="39504" w:name="_ETM_Q98_512210"/>
      <w:bookmarkEnd w:id="39504"/>
      <w:r>
        <w:rPr>
          <w:rtl/>
        </w:rPr>
        <w:t>תגיד</w:t>
      </w:r>
      <w:r>
        <w:rPr>
          <w:rFonts w:hint="cs"/>
          <w:rtl/>
        </w:rPr>
        <w:t>,</w:t>
      </w:r>
      <w:r>
        <w:rPr>
          <w:rtl/>
        </w:rPr>
        <w:t xml:space="preserve"> </w:t>
      </w:r>
      <w:bookmarkStart w:id="39505" w:name="_ETM_Q98_512540"/>
      <w:bookmarkEnd w:id="39505"/>
      <w:r>
        <w:rPr>
          <w:rtl/>
        </w:rPr>
        <w:t xml:space="preserve">עשית </w:t>
      </w:r>
      <w:bookmarkStart w:id="39506" w:name="_ETM_Q98_512930"/>
      <w:bookmarkEnd w:id="39506"/>
      <w:r>
        <w:rPr>
          <w:rtl/>
        </w:rPr>
        <w:t>צבא</w:t>
      </w:r>
      <w:r>
        <w:rPr>
          <w:rFonts w:hint="cs"/>
          <w:rtl/>
        </w:rPr>
        <w:t>?</w:t>
      </w:r>
      <w:r>
        <w:rPr>
          <w:rtl/>
        </w:rPr>
        <w:t xml:space="preserve"> </w:t>
      </w:r>
      <w:bookmarkStart w:id="39507" w:name="_ETM_Q98_514589"/>
      <w:bookmarkEnd w:id="39507"/>
      <w:r>
        <w:rPr>
          <w:rtl/>
        </w:rPr>
        <w:t>לא</w:t>
      </w:r>
      <w:r>
        <w:rPr>
          <w:rFonts w:hint="cs"/>
          <w:rtl/>
        </w:rPr>
        <w:t>,</w:t>
      </w:r>
      <w:bookmarkStart w:id="39508" w:name="_ETM_Q98_511274"/>
      <w:bookmarkEnd w:id="39508"/>
      <w:r>
        <w:rPr>
          <w:rtl/>
        </w:rPr>
        <w:t xml:space="preserve"> </w:t>
      </w:r>
      <w:bookmarkStart w:id="39509" w:name="_ETM_Q98_515600"/>
      <w:bookmarkEnd w:id="39509"/>
      <w:r>
        <w:rPr>
          <w:rtl/>
        </w:rPr>
        <w:t xml:space="preserve">לא </w:t>
      </w:r>
      <w:bookmarkStart w:id="39510" w:name="_ETM_Q98_515870"/>
      <w:bookmarkEnd w:id="39510"/>
      <w:r>
        <w:rPr>
          <w:rtl/>
        </w:rPr>
        <w:t xml:space="preserve">עשיתי </w:t>
      </w:r>
      <w:bookmarkStart w:id="39511" w:name="_ETM_Q98_516230"/>
      <w:bookmarkEnd w:id="39511"/>
      <w:r>
        <w:rPr>
          <w:rtl/>
        </w:rPr>
        <w:t>צבא</w:t>
      </w:r>
      <w:r>
        <w:rPr>
          <w:rFonts w:hint="cs"/>
          <w:rtl/>
        </w:rPr>
        <w:t>.</w:t>
      </w:r>
      <w:r>
        <w:rPr>
          <w:rtl/>
        </w:rPr>
        <w:t xml:space="preserve"> </w:t>
      </w:r>
      <w:bookmarkStart w:id="39512" w:name="_ETM_Q98_517829"/>
      <w:bookmarkEnd w:id="39512"/>
      <w:r>
        <w:rPr>
          <w:rtl/>
        </w:rPr>
        <w:t>למה</w:t>
      </w:r>
      <w:r>
        <w:rPr>
          <w:rFonts w:hint="cs"/>
          <w:rtl/>
        </w:rPr>
        <w:t>,</w:t>
      </w:r>
      <w:r>
        <w:rPr>
          <w:rtl/>
        </w:rPr>
        <w:t xml:space="preserve"> </w:t>
      </w:r>
      <w:bookmarkStart w:id="39513" w:name="_ETM_Q98_518279"/>
      <w:bookmarkEnd w:id="39513"/>
      <w:r>
        <w:rPr>
          <w:rtl/>
        </w:rPr>
        <w:t xml:space="preserve">מישהו </w:t>
      </w:r>
      <w:bookmarkStart w:id="39514" w:name="_ETM_Q98_518609"/>
      <w:bookmarkEnd w:id="39514"/>
      <w:r>
        <w:rPr>
          <w:rtl/>
        </w:rPr>
        <w:t>התלונן</w:t>
      </w:r>
      <w:r>
        <w:rPr>
          <w:rFonts w:hint="cs"/>
          <w:rtl/>
        </w:rPr>
        <w:t>?</w:t>
      </w:r>
      <w:r>
        <w:rPr>
          <w:rtl/>
        </w:rPr>
        <w:t xml:space="preserve"> </w:t>
      </w:r>
      <w:bookmarkStart w:id="39515" w:name="_ETM_Q98_519329"/>
      <w:bookmarkEnd w:id="39515"/>
      <w:r>
        <w:rPr>
          <w:rFonts w:hint="cs"/>
          <w:rtl/>
        </w:rPr>
        <w:t>י</w:t>
      </w:r>
      <w:bookmarkStart w:id="39516" w:name="_ETM_Q98_515264"/>
      <w:bookmarkEnd w:id="39516"/>
      <w:r>
        <w:rPr>
          <w:rtl/>
        </w:rPr>
        <w:t xml:space="preserve">סתדרו </w:t>
      </w:r>
      <w:bookmarkStart w:id="39517" w:name="_ETM_Q98_519870"/>
      <w:bookmarkEnd w:id="39517"/>
      <w:r>
        <w:rPr>
          <w:rtl/>
        </w:rPr>
        <w:t>בלעדיי</w:t>
      </w:r>
      <w:r>
        <w:rPr>
          <w:rFonts w:hint="cs"/>
          <w:rtl/>
        </w:rPr>
        <w:t>.</w:t>
      </w:r>
      <w:r>
        <w:rPr>
          <w:rtl/>
        </w:rPr>
        <w:t xml:space="preserve"> </w:t>
      </w:r>
      <w:bookmarkStart w:id="39518" w:name="_ETM_Q98_522140"/>
      <w:bookmarkEnd w:id="39518"/>
      <w:r>
        <w:rPr>
          <w:rtl/>
        </w:rPr>
        <w:t xml:space="preserve">שתי </w:t>
      </w:r>
      <w:bookmarkStart w:id="39519" w:name="_ETM_Q98_522500"/>
      <w:bookmarkEnd w:id="39519"/>
      <w:r>
        <w:rPr>
          <w:rtl/>
        </w:rPr>
        <w:t xml:space="preserve">בדיחות </w:t>
      </w:r>
      <w:bookmarkStart w:id="39520" w:name="_ETM_Q98_524029"/>
      <w:bookmarkEnd w:id="39520"/>
      <w:r>
        <w:rPr>
          <w:rtl/>
        </w:rPr>
        <w:t xml:space="preserve">שמראות </w:t>
      </w:r>
      <w:bookmarkStart w:id="39521" w:name="_ETM_Q98_525469"/>
      <w:bookmarkEnd w:id="39521"/>
      <w:r>
        <w:rPr>
          <w:rtl/>
        </w:rPr>
        <w:t xml:space="preserve">איך </w:t>
      </w:r>
      <w:bookmarkStart w:id="39522" w:name="_ETM_Q98_525770"/>
      <w:bookmarkEnd w:id="39522"/>
      <w:r>
        <w:rPr>
          <w:rtl/>
        </w:rPr>
        <w:t xml:space="preserve">בדיוק </w:t>
      </w:r>
      <w:bookmarkStart w:id="39523" w:name="_ETM_Q98_526279"/>
      <w:bookmarkStart w:id="39524" w:name="_ETM_Q98_526430"/>
      <w:bookmarkStart w:id="39525" w:name="_ETM_Q98_526550"/>
      <w:bookmarkEnd w:id="39523"/>
      <w:bookmarkEnd w:id="39524"/>
      <w:bookmarkEnd w:id="39525"/>
      <w:r>
        <w:rPr>
          <w:rFonts w:hint="cs"/>
          <w:rtl/>
        </w:rPr>
        <w:t>פועלת</w:t>
      </w:r>
      <w:bookmarkStart w:id="39526" w:name="_ETM_Q98_522564"/>
      <w:bookmarkEnd w:id="39526"/>
      <w:r>
        <w:rPr>
          <w:rtl/>
        </w:rPr>
        <w:t xml:space="preserve"> </w:t>
      </w:r>
      <w:bookmarkStart w:id="39527" w:name="_ETM_Q98_526640"/>
      <w:bookmarkEnd w:id="39527"/>
      <w:r>
        <w:rPr>
          <w:rtl/>
        </w:rPr>
        <w:t>הקואליציה</w:t>
      </w:r>
      <w:r>
        <w:rPr>
          <w:rFonts w:hint="cs"/>
          <w:rtl/>
        </w:rPr>
        <w:t>.</w:t>
      </w:r>
      <w:r>
        <w:rPr>
          <w:rtl/>
        </w:rPr>
        <w:t xml:space="preserve"> </w:t>
      </w:r>
      <w:bookmarkStart w:id="39528" w:name="_ETM_Q98_528440"/>
      <w:bookmarkEnd w:id="39528"/>
      <w:r>
        <w:rPr>
          <w:rtl/>
        </w:rPr>
        <w:t xml:space="preserve">שליש </w:t>
      </w:r>
      <w:bookmarkStart w:id="39529" w:name="_ETM_Q98_528889"/>
      <w:bookmarkEnd w:id="39529"/>
      <w:r>
        <w:rPr>
          <w:rtl/>
        </w:rPr>
        <w:t>מהקואליציה</w:t>
      </w:r>
      <w:r>
        <w:rPr>
          <w:rFonts w:hint="cs"/>
          <w:rtl/>
        </w:rPr>
        <w:t>,</w:t>
      </w:r>
      <w:r>
        <w:rPr>
          <w:rtl/>
        </w:rPr>
        <w:t xml:space="preserve"> </w:t>
      </w:r>
      <w:bookmarkStart w:id="39530" w:name="_ETM_Q98_529850"/>
      <w:bookmarkEnd w:id="39530"/>
      <w:r>
        <w:rPr>
          <w:rtl/>
        </w:rPr>
        <w:t>מהשרים</w:t>
      </w:r>
      <w:r w:rsidRPr="00626380">
        <w:rPr>
          <w:rFonts w:hint="cs"/>
          <w:rtl/>
        </w:rPr>
        <w:t xml:space="preserve"> </w:t>
      </w:r>
      <w:r>
        <w:rPr>
          <w:rFonts w:hint="cs"/>
          <w:rtl/>
        </w:rPr>
        <w:t>אפילו,</w:t>
      </w:r>
      <w:bookmarkStart w:id="39531" w:name="_ETM_Q98_530569"/>
      <w:bookmarkStart w:id="39532" w:name="_ETM_Q98_526624"/>
      <w:bookmarkEnd w:id="39531"/>
      <w:bookmarkEnd w:id="39532"/>
      <w:r>
        <w:rPr>
          <w:rtl/>
        </w:rPr>
        <w:t xml:space="preserve"> </w:t>
      </w:r>
      <w:bookmarkStart w:id="39533" w:name="_ETM_Q98_531079"/>
      <w:bookmarkEnd w:id="39533"/>
      <w:r>
        <w:rPr>
          <w:rtl/>
        </w:rPr>
        <w:t xml:space="preserve">לא </w:t>
      </w:r>
      <w:bookmarkStart w:id="39534" w:name="_ETM_Q98_531229"/>
      <w:bookmarkEnd w:id="39534"/>
      <w:r>
        <w:rPr>
          <w:rtl/>
        </w:rPr>
        <w:t xml:space="preserve">שירתו </w:t>
      </w:r>
      <w:bookmarkStart w:id="39535" w:name="_ETM_Q98_531620"/>
      <w:bookmarkEnd w:id="39535"/>
      <w:r>
        <w:rPr>
          <w:rtl/>
        </w:rPr>
        <w:t>בצבא</w:t>
      </w:r>
      <w:r>
        <w:rPr>
          <w:rFonts w:hint="cs"/>
          <w:rtl/>
        </w:rPr>
        <w:t>,</w:t>
      </w:r>
      <w:r>
        <w:rPr>
          <w:rtl/>
        </w:rPr>
        <w:t xml:space="preserve"> </w:t>
      </w:r>
      <w:bookmarkStart w:id="39536" w:name="_ETM_Q98_532129"/>
      <w:bookmarkEnd w:id="39536"/>
      <w:r>
        <w:rPr>
          <w:rtl/>
        </w:rPr>
        <w:t xml:space="preserve">והם </w:t>
      </w:r>
      <w:bookmarkStart w:id="39537" w:name="_ETM_Q98_532309"/>
      <w:bookmarkEnd w:id="39537"/>
      <w:r>
        <w:rPr>
          <w:rtl/>
        </w:rPr>
        <w:t xml:space="preserve">חושבים </w:t>
      </w:r>
      <w:bookmarkStart w:id="39538" w:name="_ETM_Q98_532729"/>
      <w:bookmarkEnd w:id="39538"/>
      <w:r>
        <w:rPr>
          <w:rtl/>
        </w:rPr>
        <w:t>ש</w:t>
      </w:r>
      <w:r>
        <w:rPr>
          <w:rFonts w:hint="cs"/>
          <w:rtl/>
        </w:rPr>
        <w:t>י</w:t>
      </w:r>
      <w:bookmarkStart w:id="39539" w:name="_ETM_Q98_532834"/>
      <w:bookmarkEnd w:id="39539"/>
      <w:r>
        <w:rPr>
          <w:rtl/>
        </w:rPr>
        <w:t xml:space="preserve">סתדרו </w:t>
      </w:r>
      <w:bookmarkStart w:id="39540" w:name="_ETM_Q98_533299"/>
      <w:bookmarkEnd w:id="39540"/>
      <w:r>
        <w:rPr>
          <w:rtl/>
        </w:rPr>
        <w:t>בלעדיהם</w:t>
      </w:r>
      <w:r>
        <w:rPr>
          <w:rFonts w:hint="cs"/>
          <w:rtl/>
        </w:rPr>
        <w:t>.</w:t>
      </w:r>
      <w:r>
        <w:rPr>
          <w:rtl/>
        </w:rPr>
        <w:t xml:space="preserve"> </w:t>
      </w:r>
      <w:bookmarkStart w:id="39541" w:name="_ETM_Q98_535299"/>
      <w:bookmarkEnd w:id="39541"/>
      <w:r>
        <w:rPr>
          <w:rtl/>
        </w:rPr>
        <w:t>לא</w:t>
      </w:r>
      <w:r>
        <w:rPr>
          <w:rFonts w:hint="cs"/>
          <w:rtl/>
        </w:rPr>
        <w:t>,</w:t>
      </w:r>
      <w:r>
        <w:rPr>
          <w:rtl/>
        </w:rPr>
        <w:t xml:space="preserve"> </w:t>
      </w:r>
      <w:bookmarkStart w:id="39542" w:name="_ETM_Q98_536400"/>
      <w:bookmarkEnd w:id="39542"/>
      <w:r>
        <w:rPr>
          <w:rtl/>
        </w:rPr>
        <w:t>אי</w:t>
      </w:r>
      <w:bookmarkStart w:id="39543" w:name="_ETM_Q98_536580"/>
      <w:bookmarkEnd w:id="39543"/>
      <w:r>
        <w:rPr>
          <w:rFonts w:hint="cs"/>
          <w:rtl/>
        </w:rPr>
        <w:t>-</w:t>
      </w:r>
      <w:r>
        <w:rPr>
          <w:rtl/>
        </w:rPr>
        <w:t xml:space="preserve">אפשר </w:t>
      </w:r>
      <w:bookmarkStart w:id="39544" w:name="_ETM_Q98_536850"/>
      <w:bookmarkEnd w:id="39544"/>
      <w:r>
        <w:rPr>
          <w:rtl/>
        </w:rPr>
        <w:t xml:space="preserve">להסתדר </w:t>
      </w:r>
      <w:bookmarkStart w:id="39545" w:name="_ETM_Q98_537480"/>
      <w:bookmarkEnd w:id="39545"/>
      <w:r>
        <w:rPr>
          <w:rtl/>
        </w:rPr>
        <w:t>בלעדיכם</w:t>
      </w:r>
      <w:r>
        <w:rPr>
          <w:rFonts w:hint="cs"/>
          <w:rtl/>
        </w:rPr>
        <w:t>.</w:t>
      </w:r>
      <w:r>
        <w:rPr>
          <w:rtl/>
        </w:rPr>
        <w:t xml:space="preserve"> </w:t>
      </w:r>
      <w:bookmarkStart w:id="39546" w:name="_ETM_Q98_539620"/>
      <w:bookmarkStart w:id="39547" w:name="_ETM_Q98_553781"/>
      <w:bookmarkEnd w:id="39546"/>
      <w:bookmarkEnd w:id="39547"/>
    </w:p>
    <w:p w:rsidR="00D21521" w:rsidRDefault="00D21521" w:rsidP="008052BD">
      <w:pPr>
        <w:rPr>
          <w:rtl/>
        </w:rPr>
      </w:pPr>
      <w:bookmarkStart w:id="39548" w:name="_ETM_Q98_553872"/>
      <w:bookmarkEnd w:id="39548"/>
    </w:p>
    <w:p w:rsidR="00D21521" w:rsidRDefault="00D21521" w:rsidP="008052BD">
      <w:pPr>
        <w:rPr>
          <w:rtl/>
        </w:rPr>
      </w:pPr>
      <w:bookmarkStart w:id="39549" w:name="_ETM_Q98_554013"/>
      <w:bookmarkStart w:id="39550" w:name="_ETM_Q98_554071"/>
      <w:bookmarkEnd w:id="39549"/>
      <w:bookmarkEnd w:id="39550"/>
      <w:r>
        <w:rPr>
          <w:rtl/>
        </w:rPr>
        <w:t xml:space="preserve">הסיפור </w:t>
      </w:r>
      <w:bookmarkStart w:id="39551" w:name="_ETM_Q98_540250"/>
      <w:bookmarkEnd w:id="39551"/>
      <w:r>
        <w:rPr>
          <w:rtl/>
        </w:rPr>
        <w:t xml:space="preserve">של </w:t>
      </w:r>
      <w:bookmarkStart w:id="39552" w:name="_ETM_Q98_540520"/>
      <w:bookmarkEnd w:id="39552"/>
      <w:r>
        <w:rPr>
          <w:rtl/>
        </w:rPr>
        <w:t xml:space="preserve">הארכת </w:t>
      </w:r>
      <w:bookmarkStart w:id="39553" w:name="_ETM_Q98_541150"/>
      <w:bookmarkEnd w:id="39553"/>
      <w:r>
        <w:rPr>
          <w:rtl/>
        </w:rPr>
        <w:t xml:space="preserve">שירות </w:t>
      </w:r>
      <w:bookmarkStart w:id="39554" w:name="_ETM_Q98_541540"/>
      <w:bookmarkEnd w:id="39554"/>
      <w:r>
        <w:rPr>
          <w:rFonts w:hint="cs"/>
          <w:rtl/>
        </w:rPr>
        <w:t>ה</w:t>
      </w:r>
      <w:r>
        <w:rPr>
          <w:rtl/>
        </w:rPr>
        <w:t xml:space="preserve">חובה </w:t>
      </w:r>
      <w:bookmarkStart w:id="39555" w:name="_ETM_Q98_543089"/>
      <w:bookmarkEnd w:id="39555"/>
      <w:r>
        <w:rPr>
          <w:rtl/>
        </w:rPr>
        <w:t xml:space="preserve">לא </w:t>
      </w:r>
      <w:bookmarkStart w:id="39556" w:name="_ETM_Q98_543360"/>
      <w:bookmarkStart w:id="39557" w:name="_ETM_Q98_543839"/>
      <w:bookmarkEnd w:id="39556"/>
      <w:bookmarkEnd w:id="39557"/>
      <w:r>
        <w:rPr>
          <w:rFonts w:hint="cs"/>
          <w:rtl/>
        </w:rPr>
        <w:t xml:space="preserve">צץ </w:t>
      </w:r>
      <w:r>
        <w:rPr>
          <w:rtl/>
        </w:rPr>
        <w:t xml:space="preserve">אתמול </w:t>
      </w:r>
      <w:bookmarkStart w:id="39558" w:name="_ETM_Q98_544320"/>
      <w:bookmarkEnd w:id="39558"/>
      <w:r>
        <w:rPr>
          <w:rtl/>
        </w:rPr>
        <w:t xml:space="preserve">ולא </w:t>
      </w:r>
      <w:bookmarkStart w:id="39559" w:name="_ETM_Q98_544560"/>
      <w:bookmarkEnd w:id="39559"/>
      <w:r>
        <w:rPr>
          <w:rtl/>
        </w:rPr>
        <w:t xml:space="preserve">לפני </w:t>
      </w:r>
      <w:bookmarkStart w:id="39560" w:name="_ETM_Q98_544890"/>
      <w:bookmarkEnd w:id="39560"/>
      <w:r>
        <w:rPr>
          <w:rtl/>
        </w:rPr>
        <w:t>שבוע</w:t>
      </w:r>
      <w:r>
        <w:rPr>
          <w:rFonts w:hint="cs"/>
          <w:rtl/>
        </w:rPr>
        <w:t>.</w:t>
      </w:r>
      <w:r>
        <w:rPr>
          <w:rtl/>
        </w:rPr>
        <w:t xml:space="preserve"> </w:t>
      </w:r>
      <w:bookmarkStart w:id="39561" w:name="_ETM_Q98_547229"/>
      <w:bookmarkStart w:id="39562" w:name="_ETM_Q98_550229"/>
      <w:bookmarkStart w:id="39563" w:name="_ETM_Q98_551939"/>
      <w:bookmarkStart w:id="39564" w:name="_ETM_Q98_548189"/>
      <w:bookmarkEnd w:id="39561"/>
      <w:bookmarkEnd w:id="39562"/>
      <w:bookmarkEnd w:id="39563"/>
      <w:bookmarkEnd w:id="39564"/>
      <w:r>
        <w:rPr>
          <w:rtl/>
        </w:rPr>
        <w:t xml:space="preserve">בוועדת </w:t>
      </w:r>
      <w:bookmarkStart w:id="39565" w:name="_ETM_Q98_548670"/>
      <w:bookmarkEnd w:id="39565"/>
      <w:r>
        <w:rPr>
          <w:rFonts w:hint="cs"/>
          <w:rtl/>
        </w:rPr>
        <w:t>ה</w:t>
      </w:r>
      <w:r>
        <w:rPr>
          <w:rtl/>
        </w:rPr>
        <w:t xml:space="preserve">חוץ </w:t>
      </w:r>
      <w:bookmarkStart w:id="39566" w:name="_ETM_Q98_548880"/>
      <w:bookmarkEnd w:id="39566"/>
      <w:r>
        <w:rPr>
          <w:rtl/>
        </w:rPr>
        <w:t>ו</w:t>
      </w:r>
      <w:r>
        <w:rPr>
          <w:rFonts w:hint="cs"/>
          <w:rtl/>
        </w:rPr>
        <w:t>ה</w:t>
      </w:r>
      <w:bookmarkStart w:id="39567" w:name="_ETM_Q98_639891"/>
      <w:bookmarkEnd w:id="39567"/>
      <w:r>
        <w:rPr>
          <w:rtl/>
        </w:rPr>
        <w:t xml:space="preserve">ביטחון </w:t>
      </w:r>
      <w:bookmarkStart w:id="39568" w:name="_ETM_Q98_548083"/>
      <w:bookmarkEnd w:id="39568"/>
      <w:r>
        <w:rPr>
          <w:rtl/>
        </w:rPr>
        <w:t xml:space="preserve">העניין </w:t>
      </w:r>
      <w:bookmarkStart w:id="39569" w:name="_ETM_Q98_550770"/>
      <w:bookmarkEnd w:id="39569"/>
      <w:r>
        <w:rPr>
          <w:rtl/>
        </w:rPr>
        <w:t xml:space="preserve">הזה </w:t>
      </w:r>
      <w:bookmarkStart w:id="39570" w:name="_ETM_Q98_551070"/>
      <w:bookmarkEnd w:id="39570"/>
      <w:r>
        <w:rPr>
          <w:rtl/>
        </w:rPr>
        <w:t xml:space="preserve">עלה </w:t>
      </w:r>
      <w:bookmarkStart w:id="39571" w:name="_ETM_Q98_551339"/>
      <w:bookmarkEnd w:id="39571"/>
      <w:r>
        <w:rPr>
          <w:rtl/>
        </w:rPr>
        <w:t xml:space="preserve">לדיון </w:t>
      </w:r>
      <w:r>
        <w:rPr>
          <w:rFonts w:hint="cs"/>
          <w:rtl/>
        </w:rPr>
        <w:t xml:space="preserve">בפעם הראשונה </w:t>
      </w:r>
      <w:r>
        <w:rPr>
          <w:rtl/>
        </w:rPr>
        <w:t xml:space="preserve">כבר </w:t>
      </w:r>
      <w:bookmarkStart w:id="39572" w:name="_ETM_Q98_552240"/>
      <w:bookmarkEnd w:id="39572"/>
      <w:r>
        <w:rPr>
          <w:rtl/>
        </w:rPr>
        <w:t xml:space="preserve">בחודש </w:t>
      </w:r>
      <w:bookmarkStart w:id="39573" w:name="_ETM_Q98_552779"/>
      <w:bookmarkEnd w:id="39573"/>
      <w:r>
        <w:rPr>
          <w:rtl/>
        </w:rPr>
        <w:t>פברואר</w:t>
      </w:r>
      <w:r>
        <w:rPr>
          <w:rFonts w:hint="cs"/>
          <w:rtl/>
        </w:rPr>
        <w:t>.</w:t>
      </w:r>
      <w:r>
        <w:rPr>
          <w:rtl/>
        </w:rPr>
        <w:t xml:space="preserve"> </w:t>
      </w:r>
      <w:bookmarkStart w:id="39574" w:name="_ETM_Q98_554529"/>
      <w:bookmarkEnd w:id="39574"/>
      <w:r>
        <w:rPr>
          <w:rtl/>
        </w:rPr>
        <w:t xml:space="preserve">כבר </w:t>
      </w:r>
      <w:bookmarkStart w:id="39575" w:name="_ETM_Q98_554920"/>
      <w:bookmarkEnd w:id="39575"/>
      <w:r>
        <w:rPr>
          <w:rtl/>
        </w:rPr>
        <w:t xml:space="preserve">בחודש </w:t>
      </w:r>
      <w:bookmarkStart w:id="39576" w:name="_ETM_Q98_555430"/>
      <w:bookmarkEnd w:id="39576"/>
      <w:r>
        <w:rPr>
          <w:rtl/>
        </w:rPr>
        <w:t>פברואר</w:t>
      </w:r>
      <w:r>
        <w:rPr>
          <w:rFonts w:hint="cs"/>
          <w:rtl/>
        </w:rPr>
        <w:t>, ארבעה</w:t>
      </w:r>
      <w:bookmarkStart w:id="39577" w:name="_ETM_Q98_555970"/>
      <w:bookmarkStart w:id="39578" w:name="_ETM_Q98_553893"/>
      <w:bookmarkEnd w:id="39577"/>
      <w:bookmarkEnd w:id="39578"/>
      <w:r>
        <w:rPr>
          <w:rtl/>
        </w:rPr>
        <w:t xml:space="preserve"> </w:t>
      </w:r>
      <w:bookmarkStart w:id="39579" w:name="_ETM_Q98_556329"/>
      <w:bookmarkEnd w:id="39579"/>
      <w:r>
        <w:rPr>
          <w:rtl/>
        </w:rPr>
        <w:t xml:space="preserve">חודשים </w:t>
      </w:r>
      <w:bookmarkStart w:id="39580" w:name="_ETM_Q98_556839"/>
      <w:bookmarkEnd w:id="39580"/>
      <w:r>
        <w:rPr>
          <w:rtl/>
        </w:rPr>
        <w:t xml:space="preserve">אחרי </w:t>
      </w:r>
      <w:bookmarkStart w:id="39581" w:name="_ETM_Q98_557110"/>
      <w:bookmarkEnd w:id="39581"/>
      <w:r>
        <w:rPr>
          <w:rtl/>
        </w:rPr>
        <w:t>ש</w:t>
      </w:r>
      <w:bookmarkStart w:id="39582" w:name="_ETM_Q98_557259"/>
      <w:bookmarkEnd w:id="39582"/>
      <w:r>
        <w:rPr>
          <w:rtl/>
        </w:rPr>
        <w:t xml:space="preserve">התחילה </w:t>
      </w:r>
      <w:bookmarkStart w:id="39583" w:name="_ETM_Q98_557560"/>
      <w:bookmarkEnd w:id="39583"/>
      <w:r>
        <w:rPr>
          <w:rFonts w:hint="cs"/>
          <w:rtl/>
        </w:rPr>
        <w:t>ה</w:t>
      </w:r>
      <w:r>
        <w:rPr>
          <w:rtl/>
        </w:rPr>
        <w:t>מלחמה</w:t>
      </w:r>
      <w:r>
        <w:rPr>
          <w:rFonts w:hint="cs"/>
          <w:rtl/>
        </w:rPr>
        <w:t>.</w:t>
      </w:r>
      <w:r>
        <w:rPr>
          <w:rtl/>
        </w:rPr>
        <w:t xml:space="preserve"> </w:t>
      </w:r>
      <w:bookmarkStart w:id="39584" w:name="_ETM_Q98_559950"/>
      <w:bookmarkEnd w:id="39584"/>
      <w:r>
        <w:rPr>
          <w:rtl/>
        </w:rPr>
        <w:t xml:space="preserve">הממשלה </w:t>
      </w:r>
      <w:bookmarkStart w:id="39585" w:name="_ETM_Q98_561320"/>
      <w:bookmarkEnd w:id="39585"/>
      <w:r>
        <w:rPr>
          <w:rtl/>
        </w:rPr>
        <w:t xml:space="preserve">לא </w:t>
      </w:r>
      <w:bookmarkStart w:id="39586" w:name="_ETM_Q98_561680"/>
      <w:bookmarkEnd w:id="39586"/>
      <w:r>
        <w:rPr>
          <w:rtl/>
        </w:rPr>
        <w:t>ה</w:t>
      </w:r>
      <w:bookmarkStart w:id="39587" w:name="_ETM_Q98_562339"/>
      <w:bookmarkEnd w:id="39587"/>
      <w:r>
        <w:rPr>
          <w:rFonts w:hint="cs"/>
          <w:rtl/>
        </w:rPr>
        <w:t>עיזה</w:t>
      </w:r>
      <w:r>
        <w:rPr>
          <w:rtl/>
        </w:rPr>
        <w:t xml:space="preserve"> </w:t>
      </w:r>
      <w:bookmarkStart w:id="39588" w:name="_ETM_Q98_562729"/>
      <w:bookmarkEnd w:id="39588"/>
      <w:r>
        <w:rPr>
          <w:rtl/>
        </w:rPr>
        <w:t xml:space="preserve">להעביר </w:t>
      </w:r>
      <w:bookmarkStart w:id="39589" w:name="_ETM_Q98_563240"/>
      <w:bookmarkEnd w:id="39589"/>
      <w:r>
        <w:rPr>
          <w:rtl/>
        </w:rPr>
        <w:t xml:space="preserve">את </w:t>
      </w:r>
      <w:bookmarkStart w:id="39590" w:name="_ETM_Q98_563360"/>
      <w:bookmarkEnd w:id="39590"/>
      <w:r>
        <w:rPr>
          <w:rtl/>
        </w:rPr>
        <w:t xml:space="preserve">הדבר </w:t>
      </w:r>
      <w:bookmarkStart w:id="39591" w:name="_ETM_Q98_563779"/>
      <w:bookmarkEnd w:id="39591"/>
      <w:r>
        <w:rPr>
          <w:rtl/>
        </w:rPr>
        <w:t xml:space="preserve">הזה </w:t>
      </w:r>
      <w:bookmarkStart w:id="39592" w:name="_ETM_Q98_564290"/>
      <w:bookmarkEnd w:id="39592"/>
      <w:r>
        <w:rPr>
          <w:rtl/>
        </w:rPr>
        <w:t xml:space="preserve">כי </w:t>
      </w:r>
      <w:bookmarkStart w:id="39593" w:name="_ETM_Q98_564500"/>
      <w:bookmarkEnd w:id="39593"/>
      <w:r>
        <w:rPr>
          <w:rFonts w:hint="cs"/>
          <w:rtl/>
        </w:rPr>
        <w:t xml:space="preserve">היא </w:t>
      </w:r>
      <w:r>
        <w:rPr>
          <w:rtl/>
        </w:rPr>
        <w:t>פחדה</w:t>
      </w:r>
      <w:r>
        <w:rPr>
          <w:rFonts w:hint="cs"/>
          <w:rtl/>
        </w:rPr>
        <w:t>;</w:t>
      </w:r>
      <w:r>
        <w:rPr>
          <w:rtl/>
        </w:rPr>
        <w:t xml:space="preserve"> </w:t>
      </w:r>
      <w:bookmarkStart w:id="39594" w:name="_ETM_Q98_566170"/>
      <w:bookmarkEnd w:id="39594"/>
      <w:r>
        <w:rPr>
          <w:rtl/>
        </w:rPr>
        <w:t xml:space="preserve">משרד </w:t>
      </w:r>
      <w:bookmarkStart w:id="39595" w:name="_ETM_Q98_566590"/>
      <w:bookmarkEnd w:id="39595"/>
      <w:r>
        <w:rPr>
          <w:rtl/>
        </w:rPr>
        <w:t xml:space="preserve">הביטחון </w:t>
      </w:r>
      <w:bookmarkStart w:id="39596" w:name="_ETM_Q98_567850"/>
      <w:bookmarkEnd w:id="39596"/>
      <w:r>
        <w:rPr>
          <w:rtl/>
        </w:rPr>
        <w:t xml:space="preserve">לא </w:t>
      </w:r>
      <w:bookmarkStart w:id="39597" w:name="_ETM_Q98_568120"/>
      <w:bookmarkEnd w:id="39597"/>
      <w:r>
        <w:rPr>
          <w:rtl/>
        </w:rPr>
        <w:t xml:space="preserve">עשה </w:t>
      </w:r>
      <w:bookmarkStart w:id="39598" w:name="_ETM_Q98_568360"/>
      <w:bookmarkEnd w:id="39598"/>
      <w:r>
        <w:rPr>
          <w:rtl/>
        </w:rPr>
        <w:t xml:space="preserve">שום </w:t>
      </w:r>
      <w:bookmarkStart w:id="39599" w:name="_ETM_Q98_568630"/>
      <w:bookmarkEnd w:id="39599"/>
      <w:r>
        <w:rPr>
          <w:rtl/>
        </w:rPr>
        <w:t xml:space="preserve">דבר </w:t>
      </w:r>
      <w:bookmarkStart w:id="39600" w:name="_ETM_Q98_569080"/>
      <w:bookmarkEnd w:id="39600"/>
      <w:r>
        <w:rPr>
          <w:rtl/>
        </w:rPr>
        <w:t xml:space="preserve">בשביל </w:t>
      </w:r>
      <w:bookmarkStart w:id="39601" w:name="_ETM_Q98_570150"/>
      <w:bookmarkEnd w:id="39601"/>
      <w:r>
        <w:rPr>
          <w:rtl/>
        </w:rPr>
        <w:t>ל</w:t>
      </w:r>
      <w:r>
        <w:rPr>
          <w:rFonts w:hint="cs"/>
          <w:rtl/>
        </w:rPr>
        <w:t>א</w:t>
      </w:r>
      <w:r>
        <w:rPr>
          <w:rtl/>
        </w:rPr>
        <w:t xml:space="preserve">זן איכשהו </w:t>
      </w:r>
      <w:bookmarkStart w:id="39602" w:name="_ETM_Q98_570630"/>
      <w:bookmarkStart w:id="39603" w:name="_ETM_Q98_571320"/>
      <w:bookmarkEnd w:id="39602"/>
      <w:bookmarkEnd w:id="39603"/>
      <w:r>
        <w:rPr>
          <w:rtl/>
        </w:rPr>
        <w:t xml:space="preserve">את </w:t>
      </w:r>
      <w:bookmarkStart w:id="39604" w:name="_ETM_Q98_571500"/>
      <w:bookmarkEnd w:id="39604"/>
      <w:r>
        <w:rPr>
          <w:rtl/>
        </w:rPr>
        <w:t xml:space="preserve">העניין </w:t>
      </w:r>
      <w:bookmarkStart w:id="39605" w:name="_ETM_Q98_571979"/>
      <w:bookmarkEnd w:id="39605"/>
      <w:r>
        <w:rPr>
          <w:rtl/>
        </w:rPr>
        <w:t xml:space="preserve">הזה </w:t>
      </w:r>
      <w:bookmarkStart w:id="39606" w:name="_ETM_Q98_572339"/>
      <w:bookmarkEnd w:id="39606"/>
      <w:r>
        <w:rPr>
          <w:rtl/>
        </w:rPr>
        <w:t xml:space="preserve">ולהתחיל </w:t>
      </w:r>
      <w:bookmarkStart w:id="39607" w:name="_ETM_Q98_572970"/>
      <w:bookmarkEnd w:id="39607"/>
      <w:r>
        <w:rPr>
          <w:rtl/>
        </w:rPr>
        <w:t xml:space="preserve">לגייס </w:t>
      </w:r>
      <w:bookmarkStart w:id="39608" w:name="_ETM_Q98_574100"/>
      <w:bookmarkEnd w:id="39608"/>
      <w:r>
        <w:rPr>
          <w:rtl/>
        </w:rPr>
        <w:t xml:space="preserve">את </w:t>
      </w:r>
      <w:bookmarkStart w:id="39609" w:name="_ETM_Q98_574310"/>
      <w:bookmarkEnd w:id="39609"/>
      <w:r>
        <w:rPr>
          <w:rtl/>
        </w:rPr>
        <w:t xml:space="preserve">אלה </w:t>
      </w:r>
      <w:bookmarkStart w:id="39610" w:name="_ETM_Q98_574520"/>
      <w:bookmarkEnd w:id="39610"/>
      <w:r>
        <w:rPr>
          <w:rtl/>
        </w:rPr>
        <w:t xml:space="preserve">שלא </w:t>
      </w:r>
      <w:bookmarkStart w:id="39611" w:name="_ETM_Q98_574820"/>
      <w:bookmarkEnd w:id="39611"/>
      <w:r>
        <w:rPr>
          <w:rtl/>
        </w:rPr>
        <w:t>מגויסים</w:t>
      </w:r>
      <w:r>
        <w:rPr>
          <w:rFonts w:hint="cs"/>
          <w:rtl/>
        </w:rPr>
        <w:t>,</w:t>
      </w:r>
      <w:r>
        <w:rPr>
          <w:rtl/>
        </w:rPr>
        <w:t xml:space="preserve"> </w:t>
      </w:r>
      <w:bookmarkStart w:id="39612" w:name="_ETM_Q98_577390"/>
      <w:bookmarkEnd w:id="39612"/>
      <w:r>
        <w:rPr>
          <w:rFonts w:hint="cs"/>
          <w:rtl/>
        </w:rPr>
        <w:t>ו</w:t>
      </w:r>
      <w:r>
        <w:rPr>
          <w:rtl/>
        </w:rPr>
        <w:t>כרגיל</w:t>
      </w:r>
      <w:r>
        <w:rPr>
          <w:rFonts w:hint="cs"/>
          <w:rtl/>
        </w:rPr>
        <w:t>, עבר</w:t>
      </w:r>
      <w:r>
        <w:rPr>
          <w:rtl/>
        </w:rPr>
        <w:t xml:space="preserve"> </w:t>
      </w:r>
      <w:bookmarkStart w:id="39613" w:name="_ETM_Q98_578960"/>
      <w:bookmarkStart w:id="39614" w:name="_ETM_Q98_579200"/>
      <w:bookmarkStart w:id="39615" w:name="_ETM_Q98_579680"/>
      <w:bookmarkStart w:id="39616" w:name="_ETM_Q98_579890"/>
      <w:bookmarkEnd w:id="39613"/>
      <w:bookmarkEnd w:id="39614"/>
      <w:bookmarkEnd w:id="39615"/>
      <w:bookmarkEnd w:id="39616"/>
      <w:r>
        <w:rPr>
          <w:rFonts w:hint="cs"/>
          <w:rtl/>
        </w:rPr>
        <w:t>ה</w:t>
      </w:r>
      <w:r>
        <w:rPr>
          <w:rtl/>
        </w:rPr>
        <w:t xml:space="preserve">מועד </w:t>
      </w:r>
      <w:bookmarkStart w:id="39617" w:name="_ETM_Q98_581070"/>
      <w:bookmarkEnd w:id="39617"/>
      <w:r>
        <w:rPr>
          <w:rFonts w:hint="cs"/>
          <w:rtl/>
        </w:rPr>
        <w:t>ש</w:t>
      </w:r>
      <w:r>
        <w:rPr>
          <w:rtl/>
        </w:rPr>
        <w:t xml:space="preserve">בו </w:t>
      </w:r>
      <w:bookmarkStart w:id="39618" w:name="_ETM_Q98_581670"/>
      <w:bookmarkEnd w:id="39618"/>
      <w:r>
        <w:rPr>
          <w:rtl/>
        </w:rPr>
        <w:t xml:space="preserve">השירות </w:t>
      </w:r>
      <w:bookmarkStart w:id="39619" w:name="_ETM_Q98_582119"/>
      <w:bookmarkEnd w:id="39619"/>
      <w:r>
        <w:rPr>
          <w:rtl/>
        </w:rPr>
        <w:t xml:space="preserve">התקצר </w:t>
      </w:r>
      <w:bookmarkStart w:id="39620" w:name="_ETM_Q98_582659"/>
      <w:bookmarkEnd w:id="39620"/>
      <w:r>
        <w:rPr>
          <w:rtl/>
        </w:rPr>
        <w:t xml:space="preserve">ל-30 </w:t>
      </w:r>
      <w:bookmarkStart w:id="39621" w:name="_ETM_Q98_583140"/>
      <w:bookmarkEnd w:id="39621"/>
      <w:r>
        <w:rPr>
          <w:rtl/>
        </w:rPr>
        <w:t>חודש</w:t>
      </w:r>
      <w:bookmarkStart w:id="39622" w:name="_ETM_Q98_578232"/>
      <w:bookmarkEnd w:id="39622"/>
      <w:r>
        <w:rPr>
          <w:rFonts w:hint="cs"/>
          <w:rtl/>
        </w:rPr>
        <w:t>ים,</w:t>
      </w:r>
      <w:r>
        <w:rPr>
          <w:rtl/>
        </w:rPr>
        <w:t xml:space="preserve"> </w:t>
      </w:r>
      <w:bookmarkStart w:id="39623" w:name="_ETM_Q98_583650"/>
      <w:bookmarkEnd w:id="39623"/>
      <w:r>
        <w:rPr>
          <w:rtl/>
        </w:rPr>
        <w:t>ואז</w:t>
      </w:r>
      <w:r>
        <w:rPr>
          <w:rFonts w:hint="cs"/>
          <w:rtl/>
        </w:rPr>
        <w:t>,</w:t>
      </w:r>
      <w:r>
        <w:rPr>
          <w:rtl/>
        </w:rPr>
        <w:t xml:space="preserve"> </w:t>
      </w:r>
      <w:bookmarkStart w:id="39624" w:name="_ETM_Q98_585050"/>
      <w:bookmarkEnd w:id="39624"/>
      <w:r>
        <w:rPr>
          <w:rtl/>
        </w:rPr>
        <w:t>כרגיל</w:t>
      </w:r>
      <w:r>
        <w:rPr>
          <w:rFonts w:hint="cs"/>
          <w:rtl/>
        </w:rPr>
        <w:t>, ה</w:t>
      </w:r>
      <w:bookmarkStart w:id="39625" w:name="_ETM_Q98_585680"/>
      <w:bookmarkEnd w:id="39625"/>
      <w:r>
        <w:rPr>
          <w:rtl/>
        </w:rPr>
        <w:t>פילו</w:t>
      </w:r>
      <w:r>
        <w:rPr>
          <w:rFonts w:hint="cs"/>
          <w:rtl/>
        </w:rPr>
        <w:t xml:space="preserve"> את </w:t>
      </w:r>
      <w:bookmarkStart w:id="39626" w:name="_ETM_Q98_586040"/>
      <w:bookmarkEnd w:id="39626"/>
      <w:r>
        <w:rPr>
          <w:rtl/>
        </w:rPr>
        <w:t xml:space="preserve">זה </w:t>
      </w:r>
      <w:bookmarkStart w:id="39627" w:name="_ETM_Q98_586190"/>
      <w:bookmarkEnd w:id="39627"/>
      <w:r>
        <w:rPr>
          <w:rFonts w:hint="cs"/>
          <w:rtl/>
        </w:rPr>
        <w:t>ע</w:t>
      </w:r>
      <w:r>
        <w:rPr>
          <w:rtl/>
        </w:rPr>
        <w:t>ל</w:t>
      </w:r>
      <w:r>
        <w:rPr>
          <w:rFonts w:hint="cs"/>
          <w:rtl/>
        </w:rPr>
        <w:t xml:space="preserve"> </w:t>
      </w:r>
      <w:r>
        <w:rPr>
          <w:rtl/>
        </w:rPr>
        <w:t>אופוזיציה</w:t>
      </w:r>
      <w:bookmarkStart w:id="39628" w:name="_ETM_Q98_581921"/>
      <w:bookmarkEnd w:id="39628"/>
      <w:r>
        <w:rPr>
          <w:rtl/>
        </w:rPr>
        <w:t xml:space="preserve"> </w:t>
      </w:r>
      <w:bookmarkStart w:id="39629" w:name="_ETM_Q98_587150"/>
      <w:bookmarkEnd w:id="39629"/>
      <w:r>
        <w:rPr>
          <w:rtl/>
        </w:rPr>
        <w:t xml:space="preserve">לא </w:t>
      </w:r>
      <w:bookmarkStart w:id="39630" w:name="_ETM_Q98_587540"/>
      <w:bookmarkEnd w:id="39630"/>
      <w:r>
        <w:rPr>
          <w:rtl/>
        </w:rPr>
        <w:t xml:space="preserve">אחראית </w:t>
      </w:r>
      <w:bookmarkStart w:id="39631" w:name="_ETM_Q98_588260"/>
      <w:bookmarkEnd w:id="39631"/>
      <w:r>
        <w:rPr>
          <w:rtl/>
        </w:rPr>
        <w:t xml:space="preserve">ולא </w:t>
      </w:r>
      <w:bookmarkStart w:id="39632" w:name="_ETM_Q98_588500"/>
      <w:bookmarkEnd w:id="39632"/>
      <w:r>
        <w:rPr>
          <w:rtl/>
        </w:rPr>
        <w:t>ממלכתית</w:t>
      </w:r>
      <w:r>
        <w:rPr>
          <w:rFonts w:hint="cs"/>
          <w:rtl/>
        </w:rPr>
        <w:t>.</w:t>
      </w:r>
      <w:bookmarkStart w:id="39633" w:name="_ETM_Q98_591000"/>
      <w:bookmarkEnd w:id="39633"/>
    </w:p>
    <w:p w:rsidR="00D21521" w:rsidRDefault="00D21521" w:rsidP="008052BD">
      <w:pPr>
        <w:rPr>
          <w:rtl/>
        </w:rPr>
      </w:pPr>
      <w:bookmarkStart w:id="39634" w:name="_ETM_Q98_591774"/>
      <w:bookmarkStart w:id="39635" w:name="_ETM_Q98_591841"/>
      <w:bookmarkEnd w:id="39634"/>
      <w:bookmarkEnd w:id="39635"/>
    </w:p>
    <w:p w:rsidR="00D21521" w:rsidRDefault="00D21521" w:rsidP="0089390E">
      <w:pPr>
        <w:rPr>
          <w:rtl/>
        </w:rPr>
      </w:pPr>
      <w:bookmarkStart w:id="39636" w:name="_ETM_Q98_591935"/>
      <w:bookmarkStart w:id="39637" w:name="_ETM_Q98_591976"/>
      <w:bookmarkEnd w:id="39636"/>
      <w:bookmarkEnd w:id="39637"/>
      <w:r>
        <w:rPr>
          <w:rtl/>
        </w:rPr>
        <w:t xml:space="preserve">ההתנהלות </w:t>
      </w:r>
      <w:bookmarkStart w:id="39638" w:name="_ETM_Q98_591839"/>
      <w:bookmarkEnd w:id="39638"/>
      <w:r>
        <w:rPr>
          <w:rtl/>
        </w:rPr>
        <w:t xml:space="preserve">של </w:t>
      </w:r>
      <w:bookmarkStart w:id="39639" w:name="_ETM_Q98_592020"/>
      <w:bookmarkEnd w:id="39639"/>
      <w:r>
        <w:rPr>
          <w:rtl/>
        </w:rPr>
        <w:t xml:space="preserve">הממשלה </w:t>
      </w:r>
      <w:bookmarkStart w:id="39640" w:name="_ETM_Q98_593279"/>
      <w:bookmarkEnd w:id="39640"/>
      <w:r>
        <w:rPr>
          <w:rtl/>
        </w:rPr>
        <w:t xml:space="preserve">במקרה </w:t>
      </w:r>
      <w:bookmarkStart w:id="39641" w:name="_ETM_Q98_593910"/>
      <w:bookmarkEnd w:id="39641"/>
      <w:r>
        <w:rPr>
          <w:rtl/>
        </w:rPr>
        <w:t xml:space="preserve">הזה </w:t>
      </w:r>
      <w:bookmarkStart w:id="39642" w:name="_ETM_Q98_595189"/>
      <w:bookmarkEnd w:id="39642"/>
      <w:r>
        <w:rPr>
          <w:rtl/>
        </w:rPr>
        <w:t xml:space="preserve">רק </w:t>
      </w:r>
      <w:bookmarkStart w:id="39643" w:name="_ETM_Q98_595490"/>
      <w:bookmarkEnd w:id="39643"/>
      <w:r>
        <w:rPr>
          <w:rFonts w:hint="cs"/>
          <w:rtl/>
        </w:rPr>
        <w:t>מעידה על ה</w:t>
      </w:r>
      <w:bookmarkStart w:id="39644" w:name="_ETM_Q98_598170"/>
      <w:bookmarkEnd w:id="39644"/>
      <w:r>
        <w:rPr>
          <w:rtl/>
        </w:rPr>
        <w:t xml:space="preserve">ליקוי </w:t>
      </w:r>
      <w:bookmarkStart w:id="39645" w:name="_ETM_Q98_599510"/>
      <w:bookmarkEnd w:id="39645"/>
      <w:r>
        <w:rPr>
          <w:rFonts w:hint="cs"/>
          <w:rtl/>
        </w:rPr>
        <w:t>ה</w:t>
      </w:r>
      <w:r>
        <w:rPr>
          <w:rtl/>
        </w:rPr>
        <w:t xml:space="preserve">ענק </w:t>
      </w:r>
      <w:bookmarkStart w:id="39646" w:name="_ETM_Q98_600110"/>
      <w:bookmarkEnd w:id="39646"/>
      <w:r>
        <w:rPr>
          <w:rtl/>
        </w:rPr>
        <w:t xml:space="preserve">של </w:t>
      </w:r>
      <w:bookmarkStart w:id="39647" w:name="_ETM_Q98_600380"/>
      <w:bookmarkEnd w:id="39647"/>
      <w:r>
        <w:rPr>
          <w:rtl/>
        </w:rPr>
        <w:t xml:space="preserve">ההתנהלות </w:t>
      </w:r>
      <w:bookmarkStart w:id="39648" w:name="_ETM_Q98_600920"/>
      <w:bookmarkStart w:id="39649" w:name="_ETM_Q98_601220"/>
      <w:bookmarkEnd w:id="39648"/>
      <w:bookmarkEnd w:id="39649"/>
      <w:r>
        <w:rPr>
          <w:rtl/>
        </w:rPr>
        <w:t xml:space="preserve">שלכם </w:t>
      </w:r>
      <w:bookmarkStart w:id="39650" w:name="_ETM_Q98_601700"/>
      <w:bookmarkEnd w:id="39650"/>
      <w:r>
        <w:rPr>
          <w:rFonts w:hint="cs"/>
          <w:rtl/>
        </w:rPr>
        <w:t>כקואליציה, כ</w:t>
      </w:r>
      <w:bookmarkStart w:id="39651" w:name="_ETM_Q98_602570"/>
      <w:bookmarkEnd w:id="39651"/>
      <w:r>
        <w:rPr>
          <w:rtl/>
        </w:rPr>
        <w:t>ממשלה</w:t>
      </w:r>
      <w:r>
        <w:rPr>
          <w:rFonts w:hint="cs"/>
          <w:rtl/>
        </w:rPr>
        <w:t>.</w:t>
      </w:r>
      <w:bookmarkStart w:id="39652" w:name="_ETM_Q98_598082"/>
      <w:bookmarkEnd w:id="39652"/>
      <w:r>
        <w:rPr>
          <w:rtl/>
        </w:rPr>
        <w:t xml:space="preserve"> </w:t>
      </w:r>
      <w:bookmarkStart w:id="39653" w:name="_ETM_Q98_604560"/>
      <w:bookmarkEnd w:id="39653"/>
      <w:r>
        <w:rPr>
          <w:rtl/>
        </w:rPr>
        <w:t xml:space="preserve">גם </w:t>
      </w:r>
      <w:bookmarkStart w:id="39654" w:name="_ETM_Q98_605039"/>
      <w:bookmarkEnd w:id="39654"/>
      <w:r>
        <w:rPr>
          <w:rtl/>
        </w:rPr>
        <w:t xml:space="preserve">בהצעת </w:t>
      </w:r>
      <w:bookmarkStart w:id="39655" w:name="_ETM_Q98_605520"/>
      <w:bookmarkEnd w:id="39655"/>
      <w:r>
        <w:rPr>
          <w:rtl/>
        </w:rPr>
        <w:t xml:space="preserve">החוק </w:t>
      </w:r>
      <w:bookmarkStart w:id="39656" w:name="_ETM_Q98_606890"/>
      <w:bookmarkEnd w:id="39656"/>
      <w:r>
        <w:rPr>
          <w:rtl/>
        </w:rPr>
        <w:t xml:space="preserve">שאתם </w:t>
      </w:r>
      <w:bookmarkStart w:id="39657" w:name="_ETM_Q98_607549"/>
      <w:bookmarkEnd w:id="39657"/>
      <w:r>
        <w:rPr>
          <w:rtl/>
        </w:rPr>
        <w:t xml:space="preserve">מגישים </w:t>
      </w:r>
      <w:bookmarkStart w:id="39658" w:name="_ETM_Q98_609300"/>
      <w:bookmarkEnd w:id="39658"/>
      <w:r>
        <w:rPr>
          <w:rtl/>
        </w:rPr>
        <w:t xml:space="preserve">אתם </w:t>
      </w:r>
      <w:bookmarkStart w:id="39659" w:name="_ETM_Q98_609720"/>
      <w:bookmarkEnd w:id="39659"/>
      <w:r>
        <w:rPr>
          <w:rtl/>
        </w:rPr>
        <w:t xml:space="preserve">אפילו </w:t>
      </w:r>
      <w:bookmarkStart w:id="39660" w:name="_ETM_Q98_610690"/>
      <w:bookmarkEnd w:id="39660"/>
      <w:r>
        <w:rPr>
          <w:rtl/>
        </w:rPr>
        <w:t xml:space="preserve">לא </w:t>
      </w:r>
      <w:bookmarkStart w:id="39661" w:name="_ETM_Q98_610989"/>
      <w:bookmarkEnd w:id="39661"/>
      <w:r>
        <w:rPr>
          <w:rtl/>
        </w:rPr>
        <w:t xml:space="preserve">משאירים </w:t>
      </w:r>
      <w:bookmarkStart w:id="39662" w:name="_ETM_Q98_612760"/>
      <w:bookmarkEnd w:id="39662"/>
      <w:r>
        <w:rPr>
          <w:rtl/>
        </w:rPr>
        <w:t xml:space="preserve">שום </w:t>
      </w:r>
      <w:bookmarkStart w:id="39663" w:name="_ETM_Q98_613120"/>
      <w:bookmarkEnd w:id="39663"/>
      <w:r>
        <w:rPr>
          <w:rtl/>
        </w:rPr>
        <w:t xml:space="preserve">שיקול </w:t>
      </w:r>
      <w:bookmarkStart w:id="39664" w:name="_ETM_Q98_614350"/>
      <w:bookmarkEnd w:id="39664"/>
      <w:r>
        <w:rPr>
          <w:rtl/>
        </w:rPr>
        <w:t xml:space="preserve">ולא </w:t>
      </w:r>
      <w:bookmarkStart w:id="39665" w:name="_ETM_Q98_614740"/>
      <w:bookmarkEnd w:id="39665"/>
      <w:r>
        <w:rPr>
          <w:rtl/>
        </w:rPr>
        <w:t xml:space="preserve">רוצים </w:t>
      </w:r>
      <w:bookmarkStart w:id="39666" w:name="_ETM_Q98_615130"/>
      <w:bookmarkEnd w:id="39666"/>
      <w:r>
        <w:rPr>
          <w:rtl/>
        </w:rPr>
        <w:t xml:space="preserve">כחברי </w:t>
      </w:r>
      <w:bookmarkStart w:id="39667" w:name="_ETM_Q98_615550"/>
      <w:bookmarkEnd w:id="39667"/>
      <w:r>
        <w:rPr>
          <w:rtl/>
        </w:rPr>
        <w:t xml:space="preserve">כנסת </w:t>
      </w:r>
      <w:bookmarkStart w:id="39668" w:name="_ETM_Q98_615970"/>
      <w:bookmarkEnd w:id="39668"/>
      <w:r>
        <w:rPr>
          <w:rtl/>
        </w:rPr>
        <w:t xml:space="preserve">לפקח </w:t>
      </w:r>
      <w:bookmarkStart w:id="39669" w:name="_ETM_Q98_617170"/>
      <w:bookmarkEnd w:id="39669"/>
      <w:r>
        <w:rPr>
          <w:rFonts w:hint="cs"/>
          <w:rtl/>
        </w:rPr>
        <w:t>על</w:t>
      </w:r>
      <w:bookmarkStart w:id="39670" w:name="_ETM_Q98_618135"/>
      <w:bookmarkEnd w:id="39670"/>
      <w:r>
        <w:rPr>
          <w:rFonts w:hint="cs"/>
          <w:rtl/>
        </w:rPr>
        <w:t xml:space="preserve"> </w:t>
      </w:r>
      <w:bookmarkStart w:id="39671" w:name="_ETM_Q98_617980"/>
      <w:bookmarkEnd w:id="39671"/>
      <w:r>
        <w:rPr>
          <w:rtl/>
        </w:rPr>
        <w:t xml:space="preserve">גובה </w:t>
      </w:r>
      <w:bookmarkStart w:id="39672" w:name="_ETM_Q98_618340"/>
      <w:bookmarkEnd w:id="39672"/>
      <w:r>
        <w:rPr>
          <w:rtl/>
        </w:rPr>
        <w:t xml:space="preserve">הפיצוי </w:t>
      </w:r>
      <w:bookmarkStart w:id="39673" w:name="_ETM_Q98_618880"/>
      <w:bookmarkEnd w:id="39673"/>
      <w:r>
        <w:rPr>
          <w:rtl/>
        </w:rPr>
        <w:t xml:space="preserve">לאותו </w:t>
      </w:r>
      <w:bookmarkStart w:id="39674" w:name="_ETM_Q98_619210"/>
      <w:bookmarkEnd w:id="39674"/>
      <w:r>
        <w:rPr>
          <w:rtl/>
        </w:rPr>
        <w:t xml:space="preserve">חייל </w:t>
      </w:r>
      <w:bookmarkStart w:id="39675" w:name="_ETM_Q98_620080"/>
      <w:bookmarkEnd w:id="39675"/>
      <w:r>
        <w:rPr>
          <w:rtl/>
        </w:rPr>
        <w:t xml:space="preserve">שייאלץ </w:t>
      </w:r>
      <w:bookmarkStart w:id="39676" w:name="_ETM_Q98_620790"/>
      <w:bookmarkEnd w:id="39676"/>
      <w:r>
        <w:rPr>
          <w:rFonts w:hint="cs"/>
          <w:rtl/>
        </w:rPr>
        <w:t>ל</w:t>
      </w:r>
      <w:r>
        <w:rPr>
          <w:rtl/>
        </w:rPr>
        <w:t xml:space="preserve">שרת </w:t>
      </w:r>
      <w:bookmarkStart w:id="39677" w:name="_ETM_Q98_621390"/>
      <w:bookmarkEnd w:id="39677"/>
      <w:r>
        <w:rPr>
          <w:rFonts w:hint="cs"/>
          <w:rtl/>
        </w:rPr>
        <w:t>ארבעה</w:t>
      </w:r>
      <w:r>
        <w:rPr>
          <w:rtl/>
        </w:rPr>
        <w:t xml:space="preserve"> </w:t>
      </w:r>
      <w:bookmarkStart w:id="39678" w:name="_ETM_Q98_621719"/>
      <w:bookmarkEnd w:id="39678"/>
      <w:r>
        <w:rPr>
          <w:rtl/>
        </w:rPr>
        <w:t xml:space="preserve">חודשים </w:t>
      </w:r>
      <w:bookmarkStart w:id="39679" w:name="_ETM_Q98_622140"/>
      <w:bookmarkEnd w:id="39679"/>
      <w:r>
        <w:rPr>
          <w:rtl/>
        </w:rPr>
        <w:t>נוספים</w:t>
      </w:r>
      <w:r>
        <w:rPr>
          <w:rFonts w:hint="cs"/>
          <w:rtl/>
        </w:rPr>
        <w:t>.</w:t>
      </w:r>
      <w:bookmarkStart w:id="39680" w:name="_ETM_Q98_617381"/>
      <w:bookmarkEnd w:id="39680"/>
      <w:r>
        <w:rPr>
          <w:rtl/>
        </w:rPr>
        <w:t xml:space="preserve"> </w:t>
      </w:r>
      <w:bookmarkStart w:id="39681" w:name="_ETM_Q98_623579"/>
      <w:bookmarkEnd w:id="39681"/>
      <w:r>
        <w:rPr>
          <w:rtl/>
        </w:rPr>
        <w:t xml:space="preserve">כשאנחנו </w:t>
      </w:r>
      <w:bookmarkStart w:id="39682" w:name="_ETM_Q98_624239"/>
      <w:bookmarkEnd w:id="39682"/>
      <w:r>
        <w:rPr>
          <w:rtl/>
        </w:rPr>
        <w:t xml:space="preserve">בדיונים </w:t>
      </w:r>
      <w:bookmarkStart w:id="39683" w:name="_ETM_Q98_624810"/>
      <w:bookmarkEnd w:id="39683"/>
      <w:r>
        <w:rPr>
          <w:rtl/>
        </w:rPr>
        <w:t xml:space="preserve">אמרנו </w:t>
      </w:r>
      <w:bookmarkStart w:id="39684" w:name="_ETM_Q98_625230"/>
      <w:bookmarkEnd w:id="39684"/>
      <w:r>
        <w:rPr>
          <w:rFonts w:hint="cs"/>
          <w:rtl/>
        </w:rPr>
        <w:t>ש</w:t>
      </w:r>
      <w:r>
        <w:rPr>
          <w:rtl/>
        </w:rPr>
        <w:t xml:space="preserve">זה </w:t>
      </w:r>
      <w:bookmarkStart w:id="39685" w:name="_ETM_Q98_625379"/>
      <w:bookmarkEnd w:id="39685"/>
      <w:r>
        <w:rPr>
          <w:rtl/>
        </w:rPr>
        <w:t xml:space="preserve">לא </w:t>
      </w:r>
      <w:bookmarkStart w:id="39686" w:name="_ETM_Q98_625469"/>
      <w:bookmarkEnd w:id="39686"/>
      <w:r>
        <w:rPr>
          <w:rtl/>
        </w:rPr>
        <w:t xml:space="preserve">הגיוני </w:t>
      </w:r>
      <w:bookmarkStart w:id="39687" w:name="_ETM_Q98_625920"/>
      <w:bookmarkEnd w:id="39687"/>
      <w:r>
        <w:rPr>
          <w:rtl/>
        </w:rPr>
        <w:t>ש</w:t>
      </w:r>
      <w:bookmarkStart w:id="39688" w:name="_ETM_Q98_626670"/>
      <w:bookmarkEnd w:id="39688"/>
      <w:r>
        <w:rPr>
          <w:rtl/>
        </w:rPr>
        <w:t xml:space="preserve">שר </w:t>
      </w:r>
      <w:bookmarkStart w:id="39689" w:name="_ETM_Q98_627120"/>
      <w:bookmarkEnd w:id="39689"/>
      <w:r>
        <w:rPr>
          <w:rtl/>
        </w:rPr>
        <w:t xml:space="preserve">הביטחון </w:t>
      </w:r>
      <w:bookmarkStart w:id="39690" w:name="_ETM_Q98_627690"/>
      <w:bookmarkEnd w:id="39690"/>
      <w:r>
        <w:rPr>
          <w:rtl/>
        </w:rPr>
        <w:t xml:space="preserve">והרמטכ"ל </w:t>
      </w:r>
      <w:bookmarkStart w:id="39691" w:name="_ETM_Q98_628230"/>
      <w:bookmarkEnd w:id="39691"/>
      <w:r>
        <w:rPr>
          <w:rFonts w:hint="cs"/>
          <w:rtl/>
        </w:rPr>
        <w:t>י</w:t>
      </w:r>
      <w:r>
        <w:rPr>
          <w:rtl/>
        </w:rPr>
        <w:t>חליטו</w:t>
      </w:r>
      <w:r w:rsidR="0089390E">
        <w:rPr>
          <w:rFonts w:hint="cs"/>
          <w:rtl/>
        </w:rPr>
        <w:t>,</w:t>
      </w:r>
      <w:r>
        <w:rPr>
          <w:rtl/>
        </w:rPr>
        <w:t xml:space="preserve"> </w:t>
      </w:r>
      <w:bookmarkStart w:id="39692" w:name="_ETM_Q98_628710"/>
      <w:bookmarkEnd w:id="39692"/>
      <w:r>
        <w:rPr>
          <w:rFonts w:hint="cs"/>
          <w:rtl/>
        </w:rPr>
        <w:t>ו</w:t>
      </w:r>
      <w:r>
        <w:rPr>
          <w:rtl/>
        </w:rPr>
        <w:t xml:space="preserve">איפה </w:t>
      </w:r>
      <w:bookmarkStart w:id="39693" w:name="_ETM_Q98_628950"/>
      <w:bookmarkEnd w:id="39693"/>
      <w:r>
        <w:rPr>
          <w:rtl/>
        </w:rPr>
        <w:t xml:space="preserve">הפיקוח </w:t>
      </w:r>
      <w:bookmarkStart w:id="39694" w:name="_ETM_Q98_629460"/>
      <w:bookmarkEnd w:id="39694"/>
      <w:r>
        <w:rPr>
          <w:rtl/>
        </w:rPr>
        <w:t>הפרלמנטרי</w:t>
      </w:r>
      <w:bookmarkStart w:id="39695" w:name="_ETM_Q98_625201"/>
      <w:bookmarkEnd w:id="39695"/>
      <w:r>
        <w:rPr>
          <w:rFonts w:hint="cs"/>
          <w:rtl/>
        </w:rPr>
        <w:t>,</w:t>
      </w:r>
      <w:r>
        <w:rPr>
          <w:rtl/>
        </w:rPr>
        <w:t xml:space="preserve"> </w:t>
      </w:r>
      <w:bookmarkStart w:id="39696" w:name="_ETM_Q98_632400"/>
      <w:bookmarkEnd w:id="39696"/>
      <w:r>
        <w:rPr>
          <w:rtl/>
        </w:rPr>
        <w:t xml:space="preserve">אני </w:t>
      </w:r>
      <w:bookmarkStart w:id="39697" w:name="_ETM_Q98_633299"/>
      <w:bookmarkEnd w:id="39697"/>
      <w:r>
        <w:rPr>
          <w:rtl/>
        </w:rPr>
        <w:t xml:space="preserve">התפלאתי </w:t>
      </w:r>
      <w:bookmarkStart w:id="39698" w:name="_ETM_Q98_633870"/>
      <w:bookmarkEnd w:id="39698"/>
      <w:r>
        <w:rPr>
          <w:rtl/>
        </w:rPr>
        <w:t xml:space="preserve">לראות </w:t>
      </w:r>
      <w:bookmarkStart w:id="39699" w:name="_ETM_Q98_634230"/>
      <w:bookmarkEnd w:id="39699"/>
      <w:r>
        <w:rPr>
          <w:rtl/>
        </w:rPr>
        <w:t xml:space="preserve">שחלק </w:t>
      </w:r>
      <w:bookmarkStart w:id="39700" w:name="_ETM_Q98_634890"/>
      <w:bookmarkEnd w:id="39700"/>
      <w:r>
        <w:rPr>
          <w:rtl/>
        </w:rPr>
        <w:t xml:space="preserve">מחברי </w:t>
      </w:r>
      <w:bookmarkStart w:id="39701" w:name="_ETM_Q98_635459"/>
      <w:bookmarkEnd w:id="39701"/>
      <w:r>
        <w:rPr>
          <w:rtl/>
        </w:rPr>
        <w:t xml:space="preserve">בקואליציה </w:t>
      </w:r>
      <w:bookmarkStart w:id="39702" w:name="_ETM_Q98_636030"/>
      <w:bookmarkEnd w:id="39702"/>
      <w:r>
        <w:rPr>
          <w:rtl/>
        </w:rPr>
        <w:t xml:space="preserve">אפילו </w:t>
      </w:r>
      <w:bookmarkStart w:id="39703" w:name="_ETM_Q98_636360"/>
      <w:bookmarkEnd w:id="39703"/>
      <w:r>
        <w:rPr>
          <w:rtl/>
        </w:rPr>
        <w:t xml:space="preserve">לא </w:t>
      </w:r>
      <w:bookmarkStart w:id="39704" w:name="_ETM_Q98_636689"/>
      <w:bookmarkEnd w:id="39704"/>
      <w:r>
        <w:rPr>
          <w:rtl/>
        </w:rPr>
        <w:t xml:space="preserve">חשבו </w:t>
      </w:r>
      <w:bookmarkStart w:id="39705" w:name="_ETM_Q98_637850"/>
      <w:bookmarkEnd w:id="39705"/>
      <w:r>
        <w:rPr>
          <w:rtl/>
        </w:rPr>
        <w:t xml:space="preserve">לדבר </w:t>
      </w:r>
      <w:bookmarkStart w:id="39706" w:name="_ETM_Q98_638360"/>
      <w:bookmarkEnd w:id="39706"/>
      <w:r>
        <w:rPr>
          <w:rtl/>
        </w:rPr>
        <w:t>על</w:t>
      </w:r>
      <w:r>
        <w:rPr>
          <w:rFonts w:hint="cs"/>
          <w:rtl/>
        </w:rPr>
        <w:t xml:space="preserve"> ה</w:t>
      </w:r>
      <w:bookmarkStart w:id="39707" w:name="_ETM_Q98_638510"/>
      <w:bookmarkEnd w:id="39707"/>
      <w:r>
        <w:rPr>
          <w:rtl/>
        </w:rPr>
        <w:t xml:space="preserve">סוגיה </w:t>
      </w:r>
      <w:bookmarkStart w:id="39708" w:name="_ETM_Q98_638930"/>
      <w:bookmarkEnd w:id="39708"/>
      <w:r>
        <w:rPr>
          <w:rtl/>
        </w:rPr>
        <w:t>הזאת</w:t>
      </w:r>
      <w:r>
        <w:rPr>
          <w:rFonts w:hint="cs"/>
          <w:rtl/>
        </w:rPr>
        <w:t>.</w:t>
      </w:r>
      <w:r>
        <w:rPr>
          <w:rtl/>
        </w:rPr>
        <w:t xml:space="preserve"> </w:t>
      </w:r>
      <w:bookmarkStart w:id="39709" w:name="_ETM_Q98_640549"/>
      <w:bookmarkEnd w:id="39709"/>
    </w:p>
    <w:p w:rsidR="00D21521" w:rsidRDefault="00D21521" w:rsidP="008052BD">
      <w:pPr>
        <w:rPr>
          <w:rtl/>
        </w:rPr>
      </w:pPr>
      <w:bookmarkStart w:id="39710" w:name="_ETM_Q98_640728"/>
      <w:bookmarkStart w:id="39711" w:name="_ETM_Q98_640793"/>
      <w:bookmarkStart w:id="39712" w:name="_ETM_Q98_640889"/>
      <w:bookmarkEnd w:id="39710"/>
      <w:bookmarkEnd w:id="39711"/>
      <w:bookmarkEnd w:id="39712"/>
    </w:p>
    <w:p w:rsidR="00D21521" w:rsidRDefault="00D21521" w:rsidP="008052BD">
      <w:pPr>
        <w:rPr>
          <w:rtl/>
        </w:rPr>
      </w:pPr>
      <w:bookmarkStart w:id="39713" w:name="_ETM_Q98_640924"/>
      <w:bookmarkEnd w:id="39713"/>
      <w:r>
        <w:rPr>
          <w:rtl/>
        </w:rPr>
        <w:t xml:space="preserve">בדיון </w:t>
      </w:r>
      <w:bookmarkStart w:id="39714" w:name="_ETM_Q98_641030"/>
      <w:bookmarkEnd w:id="39714"/>
      <w:r>
        <w:rPr>
          <w:rtl/>
        </w:rPr>
        <w:t xml:space="preserve">הקודם </w:t>
      </w:r>
      <w:bookmarkStart w:id="39715" w:name="_ETM_Q98_641420"/>
      <w:bookmarkEnd w:id="39715"/>
      <w:r>
        <w:rPr>
          <w:rtl/>
        </w:rPr>
        <w:t xml:space="preserve">בוועדת </w:t>
      </w:r>
      <w:bookmarkStart w:id="39716" w:name="_ETM_Q98_641810"/>
      <w:bookmarkEnd w:id="39716"/>
      <w:r>
        <w:rPr>
          <w:rFonts w:hint="cs"/>
          <w:rtl/>
        </w:rPr>
        <w:t>ה</w:t>
      </w:r>
      <w:r>
        <w:rPr>
          <w:rtl/>
        </w:rPr>
        <w:t xml:space="preserve">חוץ </w:t>
      </w:r>
      <w:bookmarkStart w:id="39717" w:name="_ETM_Q98_641989"/>
      <w:bookmarkEnd w:id="39717"/>
      <w:r>
        <w:rPr>
          <w:rtl/>
        </w:rPr>
        <w:t>ו</w:t>
      </w:r>
      <w:r>
        <w:rPr>
          <w:rFonts w:hint="cs"/>
          <w:rtl/>
        </w:rPr>
        <w:t>ה</w:t>
      </w:r>
      <w:r>
        <w:rPr>
          <w:rtl/>
        </w:rPr>
        <w:t>ביטחון</w:t>
      </w:r>
      <w:r>
        <w:rPr>
          <w:rFonts w:hint="cs"/>
          <w:rtl/>
        </w:rPr>
        <w:t>,</w:t>
      </w:r>
      <w:r>
        <w:rPr>
          <w:rtl/>
        </w:rPr>
        <w:t xml:space="preserve"> </w:t>
      </w:r>
      <w:bookmarkStart w:id="39718" w:name="_ETM_Q98_642650"/>
      <w:bookmarkEnd w:id="39718"/>
      <w:r>
        <w:rPr>
          <w:rtl/>
        </w:rPr>
        <w:t xml:space="preserve">כאשר </w:t>
      </w:r>
      <w:bookmarkStart w:id="39719" w:name="_ETM_Q98_643069"/>
      <w:bookmarkEnd w:id="39719"/>
      <w:r>
        <w:rPr>
          <w:rtl/>
        </w:rPr>
        <w:t xml:space="preserve">דיברו </w:t>
      </w:r>
      <w:bookmarkStart w:id="39720" w:name="_ETM_Q98_643519"/>
      <w:bookmarkEnd w:id="39720"/>
      <w:r>
        <w:rPr>
          <w:rtl/>
        </w:rPr>
        <w:t xml:space="preserve">על </w:t>
      </w:r>
      <w:bookmarkStart w:id="39721" w:name="_ETM_Q98_643610"/>
      <w:bookmarkEnd w:id="39721"/>
      <w:r>
        <w:rPr>
          <w:rtl/>
        </w:rPr>
        <w:t xml:space="preserve">הארכת </w:t>
      </w:r>
      <w:bookmarkStart w:id="39722" w:name="_ETM_Q98_644000"/>
      <w:bookmarkEnd w:id="39722"/>
      <w:r>
        <w:rPr>
          <w:rtl/>
        </w:rPr>
        <w:t xml:space="preserve">שירות </w:t>
      </w:r>
      <w:bookmarkStart w:id="39723" w:name="_ETM_Q98_644299"/>
      <w:bookmarkEnd w:id="39723"/>
      <w:r>
        <w:rPr>
          <w:rFonts w:hint="cs"/>
          <w:rtl/>
        </w:rPr>
        <w:t>ה</w:t>
      </w:r>
      <w:r>
        <w:rPr>
          <w:rtl/>
        </w:rPr>
        <w:t>חובה</w:t>
      </w:r>
      <w:r>
        <w:rPr>
          <w:rFonts w:hint="cs"/>
          <w:rtl/>
        </w:rPr>
        <w:t>,</w:t>
      </w:r>
      <w:r>
        <w:rPr>
          <w:rtl/>
        </w:rPr>
        <w:t xml:space="preserve"> </w:t>
      </w:r>
      <w:bookmarkStart w:id="39724" w:name="_ETM_Q98_644750"/>
      <w:bookmarkEnd w:id="39724"/>
      <w:r>
        <w:rPr>
          <w:rtl/>
        </w:rPr>
        <w:t xml:space="preserve">הציגו </w:t>
      </w:r>
      <w:bookmarkStart w:id="39725" w:name="_ETM_Q98_645170"/>
      <w:bookmarkEnd w:id="39725"/>
      <w:r>
        <w:rPr>
          <w:rtl/>
        </w:rPr>
        <w:t>נתונים</w:t>
      </w:r>
      <w:r>
        <w:rPr>
          <w:rFonts w:hint="cs"/>
          <w:rtl/>
        </w:rPr>
        <w:t>.</w:t>
      </w:r>
      <w:r>
        <w:rPr>
          <w:rtl/>
        </w:rPr>
        <w:t xml:space="preserve"> </w:t>
      </w:r>
      <w:bookmarkStart w:id="39726" w:name="_ETM_Q98_645709"/>
      <w:bookmarkEnd w:id="39726"/>
      <w:r>
        <w:rPr>
          <w:rtl/>
        </w:rPr>
        <w:t xml:space="preserve">אגף </w:t>
      </w:r>
      <w:bookmarkStart w:id="39727" w:name="_ETM_Q98_646129"/>
      <w:bookmarkEnd w:id="39727"/>
      <w:r>
        <w:rPr>
          <w:rtl/>
        </w:rPr>
        <w:t xml:space="preserve">התקציבים </w:t>
      </w:r>
      <w:bookmarkStart w:id="39728" w:name="_ETM_Q98_646730"/>
      <w:bookmarkEnd w:id="39728"/>
      <w:r>
        <w:rPr>
          <w:rtl/>
        </w:rPr>
        <w:t xml:space="preserve">הציג </w:t>
      </w:r>
      <w:bookmarkStart w:id="39729" w:name="_ETM_Q98_647030"/>
      <w:bookmarkEnd w:id="39729"/>
      <w:r>
        <w:rPr>
          <w:rtl/>
        </w:rPr>
        <w:t>נתונים</w:t>
      </w:r>
      <w:r>
        <w:rPr>
          <w:rFonts w:hint="cs"/>
          <w:rtl/>
        </w:rPr>
        <w:t>.</w:t>
      </w:r>
      <w:bookmarkStart w:id="39730" w:name="_ETM_Q98_642441"/>
      <w:bookmarkEnd w:id="39730"/>
      <w:r>
        <w:rPr>
          <w:rtl/>
        </w:rPr>
        <w:t xml:space="preserve"> </w:t>
      </w:r>
      <w:bookmarkStart w:id="39731" w:name="_ETM_Q98_648450"/>
      <w:bookmarkEnd w:id="39731"/>
      <w:r>
        <w:rPr>
          <w:rtl/>
        </w:rPr>
        <w:t xml:space="preserve">גם </w:t>
      </w:r>
      <w:bookmarkStart w:id="39732" w:name="_ETM_Q98_648780"/>
      <w:bookmarkEnd w:id="39732"/>
      <w:r>
        <w:rPr>
          <w:rtl/>
        </w:rPr>
        <w:t xml:space="preserve">לזה </w:t>
      </w:r>
      <w:bookmarkStart w:id="39733" w:name="_ETM_Q98_649140"/>
      <w:bookmarkEnd w:id="39733"/>
      <w:r>
        <w:rPr>
          <w:rFonts w:hint="cs"/>
          <w:rtl/>
        </w:rPr>
        <w:t xml:space="preserve">אין </w:t>
      </w:r>
      <w:r>
        <w:rPr>
          <w:rtl/>
        </w:rPr>
        <w:t xml:space="preserve">שום </w:t>
      </w:r>
      <w:bookmarkStart w:id="39734" w:name="_ETM_Q98_649380"/>
      <w:bookmarkEnd w:id="39734"/>
      <w:r>
        <w:rPr>
          <w:rtl/>
        </w:rPr>
        <w:t>התייחסות</w:t>
      </w:r>
      <w:r>
        <w:rPr>
          <w:rFonts w:hint="cs"/>
          <w:rtl/>
        </w:rPr>
        <w:t>.</w:t>
      </w:r>
      <w:r>
        <w:rPr>
          <w:rtl/>
        </w:rPr>
        <w:t xml:space="preserve"> </w:t>
      </w:r>
      <w:bookmarkStart w:id="39735" w:name="_ETM_Q98_651590"/>
      <w:bookmarkEnd w:id="39735"/>
      <w:r>
        <w:rPr>
          <w:rtl/>
        </w:rPr>
        <w:t xml:space="preserve">לכן </w:t>
      </w:r>
      <w:bookmarkStart w:id="39736" w:name="_ETM_Q98_652040"/>
      <w:bookmarkEnd w:id="39736"/>
      <w:r>
        <w:rPr>
          <w:rtl/>
        </w:rPr>
        <w:t xml:space="preserve">מה </w:t>
      </w:r>
      <w:bookmarkStart w:id="39737" w:name="_ETM_Q98_652219"/>
      <w:bookmarkEnd w:id="39737"/>
      <w:r>
        <w:rPr>
          <w:rtl/>
        </w:rPr>
        <w:t xml:space="preserve">שאני </w:t>
      </w:r>
      <w:bookmarkStart w:id="39738" w:name="_ETM_Q98_652819"/>
      <w:bookmarkEnd w:id="39738"/>
      <w:r>
        <w:rPr>
          <w:rtl/>
        </w:rPr>
        <w:t xml:space="preserve">בא </w:t>
      </w:r>
      <w:bookmarkStart w:id="39739" w:name="_ETM_Q98_652999"/>
      <w:bookmarkEnd w:id="39739"/>
      <w:r>
        <w:rPr>
          <w:rtl/>
        </w:rPr>
        <w:t>ואומר</w:t>
      </w:r>
      <w:r>
        <w:rPr>
          <w:rFonts w:hint="cs"/>
          <w:rtl/>
        </w:rPr>
        <w:t xml:space="preserve"> –</w:t>
      </w:r>
      <w:r>
        <w:rPr>
          <w:rtl/>
        </w:rPr>
        <w:t xml:space="preserve"> </w:t>
      </w:r>
      <w:bookmarkStart w:id="39740" w:name="_ETM_Q98_655150"/>
      <w:bookmarkEnd w:id="39740"/>
      <w:r>
        <w:rPr>
          <w:rtl/>
        </w:rPr>
        <w:t>ז</w:t>
      </w:r>
      <w:r>
        <w:rPr>
          <w:rFonts w:hint="cs"/>
          <w:rtl/>
        </w:rPr>
        <w:t>ו</w:t>
      </w:r>
      <w:r>
        <w:rPr>
          <w:rtl/>
        </w:rPr>
        <w:t xml:space="preserve"> </w:t>
      </w:r>
      <w:bookmarkStart w:id="39741" w:name="_ETM_Q98_655450"/>
      <w:bookmarkEnd w:id="39741"/>
      <w:r>
        <w:rPr>
          <w:rtl/>
        </w:rPr>
        <w:t xml:space="preserve">התנהגות </w:t>
      </w:r>
      <w:bookmarkStart w:id="39742" w:name="_ETM_Q98_656770"/>
      <w:bookmarkEnd w:id="39742"/>
      <w:r>
        <w:rPr>
          <w:rtl/>
        </w:rPr>
        <w:t>מבזה</w:t>
      </w:r>
      <w:r>
        <w:rPr>
          <w:rFonts w:hint="cs"/>
          <w:rtl/>
        </w:rPr>
        <w:t>,</w:t>
      </w:r>
      <w:r>
        <w:rPr>
          <w:rtl/>
        </w:rPr>
        <w:t xml:space="preserve"> </w:t>
      </w:r>
      <w:bookmarkStart w:id="39743" w:name="_ETM_Q98_658540"/>
      <w:bookmarkEnd w:id="39743"/>
      <w:r>
        <w:rPr>
          <w:rtl/>
        </w:rPr>
        <w:t xml:space="preserve">ואתם </w:t>
      </w:r>
      <w:bookmarkStart w:id="39744" w:name="_ETM_Q98_659980"/>
      <w:bookmarkEnd w:id="39744"/>
      <w:r>
        <w:rPr>
          <w:rtl/>
        </w:rPr>
        <w:t xml:space="preserve">פשוט </w:t>
      </w:r>
      <w:bookmarkStart w:id="39745" w:name="_ETM_Q98_660400"/>
      <w:bookmarkEnd w:id="39745"/>
      <w:r>
        <w:rPr>
          <w:rtl/>
        </w:rPr>
        <w:t xml:space="preserve">לא </w:t>
      </w:r>
      <w:bookmarkStart w:id="39746" w:name="_ETM_Q98_660520"/>
      <w:bookmarkEnd w:id="39746"/>
      <w:r>
        <w:rPr>
          <w:rtl/>
        </w:rPr>
        <w:t xml:space="preserve">מבינים </w:t>
      </w:r>
      <w:bookmarkStart w:id="39747" w:name="_ETM_Q98_661000"/>
      <w:bookmarkEnd w:id="39747"/>
      <w:r>
        <w:rPr>
          <w:rtl/>
        </w:rPr>
        <w:t xml:space="preserve">מה </w:t>
      </w:r>
      <w:bookmarkStart w:id="39748" w:name="_ETM_Q98_661150"/>
      <w:bookmarkEnd w:id="39748"/>
      <w:r>
        <w:rPr>
          <w:rtl/>
        </w:rPr>
        <w:t xml:space="preserve">אתם </w:t>
      </w:r>
      <w:bookmarkStart w:id="39749" w:name="_ETM_Q98_661390"/>
      <w:bookmarkEnd w:id="39749"/>
      <w:r>
        <w:rPr>
          <w:rtl/>
        </w:rPr>
        <w:t>עושים</w:t>
      </w:r>
      <w:r>
        <w:rPr>
          <w:rFonts w:hint="cs"/>
          <w:rtl/>
        </w:rPr>
        <w:t>.</w:t>
      </w:r>
      <w:r>
        <w:rPr>
          <w:rtl/>
        </w:rPr>
        <w:t xml:space="preserve"> </w:t>
      </w:r>
      <w:bookmarkStart w:id="39750" w:name="_ETM_Q98_662410"/>
      <w:bookmarkEnd w:id="39750"/>
      <w:r>
        <w:rPr>
          <w:rtl/>
        </w:rPr>
        <w:t xml:space="preserve">וככה </w:t>
      </w:r>
      <w:bookmarkStart w:id="39751" w:name="_ETM_Q98_662920"/>
      <w:bookmarkEnd w:id="39751"/>
      <w:r>
        <w:rPr>
          <w:rtl/>
        </w:rPr>
        <w:t xml:space="preserve">אתם </w:t>
      </w:r>
      <w:bookmarkStart w:id="39752" w:name="_ETM_Q98_663130"/>
      <w:bookmarkEnd w:id="39752"/>
      <w:r>
        <w:rPr>
          <w:rtl/>
        </w:rPr>
        <w:t xml:space="preserve">מנהלים </w:t>
      </w:r>
      <w:bookmarkStart w:id="39753" w:name="_ETM_Q98_663550"/>
      <w:bookmarkEnd w:id="39753"/>
      <w:r>
        <w:rPr>
          <w:rtl/>
        </w:rPr>
        <w:t xml:space="preserve">את </w:t>
      </w:r>
      <w:bookmarkStart w:id="39754" w:name="_ETM_Q98_663610"/>
      <w:bookmarkEnd w:id="39754"/>
      <w:r>
        <w:rPr>
          <w:rtl/>
        </w:rPr>
        <w:t xml:space="preserve">המלחמה </w:t>
      </w:r>
      <w:bookmarkStart w:id="39755" w:name="_ETM_Q98_664030"/>
      <w:bookmarkStart w:id="39756" w:name="_ETM_Q98_664270"/>
      <w:bookmarkEnd w:id="39755"/>
      <w:bookmarkEnd w:id="39756"/>
      <w:r>
        <w:rPr>
          <w:rFonts w:hint="cs"/>
          <w:rtl/>
        </w:rPr>
        <w:t xml:space="preserve">כבר עשרה </w:t>
      </w:r>
      <w:bookmarkStart w:id="39757" w:name="_ETM_Q98_664569"/>
      <w:bookmarkEnd w:id="39757"/>
      <w:r>
        <w:rPr>
          <w:rtl/>
        </w:rPr>
        <w:t>חודשים</w:t>
      </w:r>
      <w:r>
        <w:rPr>
          <w:rFonts w:hint="cs"/>
          <w:rtl/>
        </w:rPr>
        <w:t>.</w:t>
      </w:r>
      <w:r>
        <w:rPr>
          <w:rtl/>
        </w:rPr>
        <w:t xml:space="preserve"> </w:t>
      </w:r>
      <w:bookmarkStart w:id="39758" w:name="_ETM_Q98_665740"/>
      <w:bookmarkEnd w:id="39758"/>
      <w:r>
        <w:rPr>
          <w:rtl/>
        </w:rPr>
        <w:t xml:space="preserve">תודה </w:t>
      </w:r>
      <w:bookmarkStart w:id="39759" w:name="_ETM_Q98_666040"/>
      <w:bookmarkEnd w:id="39759"/>
      <w:r>
        <w:rPr>
          <w:rtl/>
        </w:rPr>
        <w:t>רבה</w:t>
      </w:r>
      <w:bookmarkStart w:id="39760" w:name="_ETM_Q98_660181"/>
      <w:bookmarkEnd w:id="39760"/>
      <w:r>
        <w:rPr>
          <w:rFonts w:hint="cs"/>
          <w:rtl/>
        </w:rPr>
        <w:t>.</w:t>
      </w:r>
      <w:bookmarkStart w:id="39761" w:name="_ETM_Q98_661503"/>
      <w:bookmarkEnd w:id="39761"/>
    </w:p>
    <w:p w:rsidR="00D21521" w:rsidRDefault="00D21521" w:rsidP="008052BD">
      <w:pPr>
        <w:rPr>
          <w:rtl/>
        </w:rPr>
      </w:pPr>
      <w:bookmarkStart w:id="39762" w:name="_ETM_Q98_661579"/>
      <w:bookmarkEnd w:id="39762"/>
    </w:p>
    <w:p w:rsidR="00D21521" w:rsidRDefault="00D21521" w:rsidP="008052BD">
      <w:pPr>
        <w:pStyle w:val="af8"/>
        <w:keepNext/>
        <w:rPr>
          <w:rtl/>
        </w:rPr>
      </w:pPr>
      <w:r w:rsidRPr="0064589E">
        <w:rPr>
          <w:rStyle w:val="TagStyle"/>
          <w:rtl/>
        </w:rPr>
        <w:t xml:space="preserve"> &lt;&lt; יור &gt;&gt; </w:t>
      </w:r>
      <w:r>
        <w:rPr>
          <w:rtl/>
        </w:rPr>
        <w:t>היו"ר חנוך דב מלביצקי:</w:t>
      </w:r>
      <w:r w:rsidRPr="0064589E">
        <w:rPr>
          <w:rStyle w:val="TagStyle"/>
          <w:rtl/>
        </w:rPr>
        <w:t xml:space="preserve"> &lt;&lt; יור &gt;&gt;</w:t>
      </w:r>
      <w:r>
        <w:rPr>
          <w:rtl/>
        </w:rPr>
        <w:t xml:space="preserve"> </w:t>
      </w:r>
    </w:p>
    <w:p w:rsidR="00D21521" w:rsidRDefault="00D21521" w:rsidP="008052BD">
      <w:pPr>
        <w:rPr>
          <w:rtl/>
        </w:rPr>
      </w:pPr>
    </w:p>
    <w:p w:rsidR="00D21521" w:rsidRDefault="00D21521" w:rsidP="008052BD">
      <w:pPr>
        <w:rPr>
          <w:rtl/>
        </w:rPr>
      </w:pPr>
      <w:bookmarkStart w:id="39763" w:name="_ETM_Q98_662262"/>
      <w:bookmarkStart w:id="39764" w:name="_ETM_Q98_666770"/>
      <w:bookmarkEnd w:id="39763"/>
      <w:bookmarkEnd w:id="39764"/>
      <w:r>
        <w:rPr>
          <w:rtl/>
        </w:rPr>
        <w:t>תודה</w:t>
      </w:r>
      <w:r>
        <w:rPr>
          <w:rFonts w:hint="cs"/>
          <w:rtl/>
        </w:rPr>
        <w:t>.</w:t>
      </w:r>
      <w:r>
        <w:rPr>
          <w:rtl/>
        </w:rPr>
        <w:t xml:space="preserve"> </w:t>
      </w:r>
      <w:bookmarkStart w:id="39765" w:name="_ETM_Q98_667250"/>
      <w:bookmarkEnd w:id="39765"/>
      <w:r>
        <w:rPr>
          <w:rtl/>
        </w:rPr>
        <w:t xml:space="preserve">חבר </w:t>
      </w:r>
      <w:bookmarkStart w:id="39766" w:name="_ETM_Q98_667610"/>
      <w:bookmarkEnd w:id="39766"/>
      <w:r>
        <w:rPr>
          <w:rtl/>
        </w:rPr>
        <w:t xml:space="preserve">כנסת </w:t>
      </w:r>
      <w:bookmarkStart w:id="39767" w:name="_ETM_Q98_667910"/>
      <w:bookmarkStart w:id="39768" w:name="_ETM_Q98_668300"/>
      <w:bookmarkEnd w:id="39767"/>
      <w:bookmarkEnd w:id="39768"/>
      <w:r>
        <w:rPr>
          <w:rFonts w:hint="cs"/>
          <w:rtl/>
        </w:rPr>
        <w:t xml:space="preserve">מעוז </w:t>
      </w:r>
      <w:r>
        <w:rPr>
          <w:rtl/>
        </w:rPr>
        <w:t>–</w:t>
      </w:r>
      <w:r>
        <w:rPr>
          <w:rFonts w:hint="cs"/>
          <w:rtl/>
        </w:rPr>
        <w:t xml:space="preserve"> אינו נוכח</w:t>
      </w:r>
      <w:bookmarkStart w:id="39769" w:name="_ETM_Q98_663502"/>
      <w:bookmarkStart w:id="39770" w:name="_ETM_Q98_668780"/>
      <w:bookmarkEnd w:id="39769"/>
      <w:bookmarkEnd w:id="39770"/>
      <w:r>
        <w:rPr>
          <w:rFonts w:hint="cs"/>
          <w:rtl/>
        </w:rPr>
        <w:t>. חבר הכנסת הרצנו, בבקשה.</w:t>
      </w:r>
      <w:r>
        <w:rPr>
          <w:rtl/>
        </w:rPr>
        <w:t xml:space="preserve"> </w:t>
      </w:r>
      <w:bookmarkStart w:id="39771" w:name="_ETM_Q98_669260"/>
      <w:bookmarkStart w:id="39772" w:name="_ETM_Q98_669860"/>
      <w:bookmarkStart w:id="39773" w:name="_ETM_Q98_676500"/>
      <w:bookmarkEnd w:id="39771"/>
      <w:bookmarkEnd w:id="39772"/>
      <w:bookmarkEnd w:id="39773"/>
    </w:p>
    <w:p w:rsidR="00D21521" w:rsidRDefault="00D21521" w:rsidP="008052BD">
      <w:pPr>
        <w:rPr>
          <w:rtl/>
        </w:rPr>
      </w:pPr>
    </w:p>
    <w:p w:rsidR="00D21521" w:rsidRDefault="00D21521" w:rsidP="008052BD">
      <w:pPr>
        <w:pStyle w:val="a4"/>
        <w:keepNext/>
        <w:rPr>
          <w:rtl/>
        </w:rPr>
      </w:pPr>
      <w:bookmarkStart w:id="39774" w:name="ET_speaker_5787_23"/>
      <w:r w:rsidRPr="0064589E">
        <w:rPr>
          <w:rStyle w:val="TagStyle"/>
          <w:rtl/>
        </w:rPr>
        <w:t xml:space="preserve"> &lt;&lt; דובר &gt;&gt; </w:t>
      </w:r>
      <w:bookmarkStart w:id="39775" w:name="_Toc172456019"/>
      <w:bookmarkStart w:id="39776" w:name="_Toc172458480"/>
      <w:bookmarkStart w:id="39777" w:name="_Toc172459772"/>
      <w:bookmarkStart w:id="39778" w:name="_Toc172460107"/>
      <w:r>
        <w:rPr>
          <w:rtl/>
        </w:rPr>
        <w:t>יוראי להב הרצנו (יש עתיד):</w:t>
      </w:r>
      <w:bookmarkEnd w:id="39775"/>
      <w:bookmarkEnd w:id="39776"/>
      <w:bookmarkEnd w:id="39777"/>
      <w:bookmarkEnd w:id="39778"/>
      <w:r w:rsidRPr="0064589E">
        <w:rPr>
          <w:rStyle w:val="TagStyle"/>
          <w:rtl/>
        </w:rPr>
        <w:t xml:space="preserve"> &lt;&lt; דובר &gt;&gt;</w:t>
      </w:r>
      <w:r>
        <w:rPr>
          <w:rtl/>
        </w:rPr>
        <w:t xml:space="preserve"> </w:t>
      </w:r>
      <w:bookmarkEnd w:id="39774"/>
    </w:p>
    <w:p w:rsidR="00D21521" w:rsidRDefault="00D21521" w:rsidP="008052BD">
      <w:pPr>
        <w:rPr>
          <w:rtl/>
        </w:rPr>
      </w:pPr>
    </w:p>
    <w:p w:rsidR="00D21521" w:rsidRDefault="00D21521" w:rsidP="0089390E">
      <w:pPr>
        <w:rPr>
          <w:rtl/>
        </w:rPr>
      </w:pPr>
      <w:r>
        <w:rPr>
          <w:rtl/>
        </w:rPr>
        <w:t xml:space="preserve">אדוני </w:t>
      </w:r>
      <w:bookmarkStart w:id="39779" w:name="_ETM_Q98_676800"/>
      <w:bookmarkEnd w:id="39779"/>
      <w:r>
        <w:rPr>
          <w:rFonts w:hint="cs"/>
          <w:rtl/>
        </w:rPr>
        <w:t>ה</w:t>
      </w:r>
      <w:r>
        <w:rPr>
          <w:rtl/>
        </w:rPr>
        <w:t>יושב</w:t>
      </w:r>
      <w:bookmarkStart w:id="39780" w:name="_ETM_Q98_677099"/>
      <w:bookmarkEnd w:id="39780"/>
      <w:r>
        <w:rPr>
          <w:rFonts w:hint="cs"/>
          <w:rtl/>
        </w:rPr>
        <w:t>-</w:t>
      </w:r>
      <w:r>
        <w:rPr>
          <w:rtl/>
        </w:rPr>
        <w:t>ראש</w:t>
      </w:r>
      <w:r>
        <w:rPr>
          <w:rFonts w:hint="cs"/>
          <w:rtl/>
        </w:rPr>
        <w:t>,</w:t>
      </w:r>
      <w:r>
        <w:rPr>
          <w:rtl/>
        </w:rPr>
        <w:t xml:space="preserve"> </w:t>
      </w:r>
      <w:bookmarkStart w:id="39781" w:name="_ETM_Q98_677430"/>
      <w:bookmarkEnd w:id="39781"/>
      <w:r>
        <w:rPr>
          <w:rtl/>
        </w:rPr>
        <w:t xml:space="preserve">כנסת </w:t>
      </w:r>
      <w:bookmarkStart w:id="39782" w:name="_ETM_Q98_677790"/>
      <w:bookmarkEnd w:id="39782"/>
      <w:r>
        <w:rPr>
          <w:rtl/>
        </w:rPr>
        <w:t>נכבדה</w:t>
      </w:r>
      <w:r>
        <w:rPr>
          <w:rFonts w:hint="cs"/>
          <w:rtl/>
        </w:rPr>
        <w:t>,</w:t>
      </w:r>
      <w:bookmarkStart w:id="39783" w:name="_ETM_Q98_665421"/>
      <w:bookmarkEnd w:id="39783"/>
      <w:r>
        <w:rPr>
          <w:rtl/>
        </w:rPr>
        <w:t xml:space="preserve"> </w:t>
      </w:r>
      <w:bookmarkStart w:id="39784" w:name="_ETM_Q98_678390"/>
      <w:bookmarkEnd w:id="39784"/>
      <w:r>
        <w:rPr>
          <w:rtl/>
        </w:rPr>
        <w:t xml:space="preserve">אני </w:t>
      </w:r>
      <w:bookmarkStart w:id="39785" w:name="_ETM_Q98_678540"/>
      <w:bookmarkEnd w:id="39785"/>
      <w:r>
        <w:rPr>
          <w:rtl/>
        </w:rPr>
        <w:t xml:space="preserve">שמח </w:t>
      </w:r>
      <w:bookmarkStart w:id="39786" w:name="_ETM_Q98_678930"/>
      <w:bookmarkEnd w:id="39786"/>
      <w:r>
        <w:rPr>
          <w:rtl/>
        </w:rPr>
        <w:t xml:space="preserve">שנוכחת </w:t>
      </w:r>
      <w:bookmarkStart w:id="39787" w:name="_ETM_Q98_679680"/>
      <w:bookmarkEnd w:id="39787"/>
      <w:r>
        <w:rPr>
          <w:rtl/>
        </w:rPr>
        <w:t xml:space="preserve">פה </w:t>
      </w:r>
      <w:bookmarkStart w:id="39788" w:name="_ETM_Q98_680099"/>
      <w:bookmarkEnd w:id="39788"/>
      <w:r>
        <w:rPr>
          <w:rtl/>
        </w:rPr>
        <w:t xml:space="preserve">מיכל </w:t>
      </w:r>
      <w:bookmarkStart w:id="39789" w:name="_ETM_Q98_680430"/>
      <w:bookmarkEnd w:id="39789"/>
      <w:r>
        <w:rPr>
          <w:rFonts w:hint="cs"/>
          <w:rtl/>
        </w:rPr>
        <w:t>ו</w:t>
      </w:r>
      <w:r>
        <w:rPr>
          <w:rtl/>
        </w:rPr>
        <w:t>ו</w:t>
      </w:r>
      <w:r>
        <w:rPr>
          <w:rFonts w:hint="cs"/>
          <w:rtl/>
        </w:rPr>
        <w:t>ל</w:t>
      </w:r>
      <w:bookmarkStart w:id="39790" w:name="_ETM_Q98_677581"/>
      <w:bookmarkEnd w:id="39790"/>
      <w:r>
        <w:rPr>
          <w:rtl/>
        </w:rPr>
        <w:t>דיגר</w:t>
      </w:r>
      <w:r>
        <w:rPr>
          <w:rFonts w:hint="cs"/>
          <w:rtl/>
        </w:rPr>
        <w:t>,</w:t>
      </w:r>
      <w:r>
        <w:rPr>
          <w:rtl/>
        </w:rPr>
        <w:t xml:space="preserve"> </w:t>
      </w:r>
      <w:bookmarkStart w:id="39791" w:name="_ETM_Q98_681060"/>
      <w:bookmarkEnd w:id="39791"/>
      <w:r>
        <w:rPr>
          <w:rtl/>
        </w:rPr>
        <w:t xml:space="preserve">שהייתה </w:t>
      </w:r>
      <w:bookmarkStart w:id="39792" w:name="_ETM_Q98_681390"/>
      <w:bookmarkEnd w:id="39792"/>
      <w:r>
        <w:rPr>
          <w:rtl/>
        </w:rPr>
        <w:t xml:space="preserve">סגנית </w:t>
      </w:r>
      <w:bookmarkStart w:id="39793" w:name="_ETM_Q98_681750"/>
      <w:bookmarkEnd w:id="39793"/>
      <w:r>
        <w:rPr>
          <w:rtl/>
        </w:rPr>
        <w:t xml:space="preserve">שר </w:t>
      </w:r>
      <w:bookmarkStart w:id="39794" w:name="_ETM_Q98_681959"/>
      <w:bookmarkEnd w:id="39794"/>
      <w:r>
        <w:rPr>
          <w:rtl/>
        </w:rPr>
        <w:t>האוצר</w:t>
      </w:r>
      <w:r>
        <w:rPr>
          <w:rFonts w:hint="cs"/>
          <w:rtl/>
        </w:rPr>
        <w:t>.</w:t>
      </w:r>
      <w:r>
        <w:rPr>
          <w:rtl/>
        </w:rPr>
        <w:t xml:space="preserve"> </w:t>
      </w:r>
      <w:bookmarkStart w:id="39795" w:name="_ETM_Q98_683470"/>
      <w:bookmarkStart w:id="39796" w:name="_ETM_Q98_685540"/>
      <w:bookmarkEnd w:id="39795"/>
      <w:bookmarkEnd w:id="39796"/>
      <w:r>
        <w:rPr>
          <w:rtl/>
        </w:rPr>
        <w:t xml:space="preserve">תושבי </w:t>
      </w:r>
      <w:bookmarkStart w:id="39797" w:name="_ETM_Q98_685900"/>
      <w:bookmarkEnd w:id="39797"/>
      <w:r>
        <w:rPr>
          <w:rtl/>
        </w:rPr>
        <w:t xml:space="preserve">הצפון </w:t>
      </w:r>
      <w:bookmarkStart w:id="39798" w:name="_ETM_Q98_686440"/>
      <w:bookmarkEnd w:id="39798"/>
      <w:r>
        <w:rPr>
          <w:rtl/>
        </w:rPr>
        <w:t xml:space="preserve">לא </w:t>
      </w:r>
      <w:bookmarkStart w:id="39799" w:name="_ETM_Q98_686890"/>
      <w:bookmarkEnd w:id="39799"/>
      <w:r>
        <w:rPr>
          <w:rtl/>
        </w:rPr>
        <w:t xml:space="preserve">ישנו </w:t>
      </w:r>
      <w:bookmarkStart w:id="39800" w:name="_ETM_Q98_687990"/>
      <w:bookmarkEnd w:id="39800"/>
      <w:r>
        <w:rPr>
          <w:rtl/>
        </w:rPr>
        <w:t xml:space="preserve">בלילה </w:t>
      </w:r>
      <w:bookmarkStart w:id="39801" w:name="_ETM_Q98_688830"/>
      <w:bookmarkEnd w:id="39801"/>
      <w:r>
        <w:rPr>
          <w:rtl/>
        </w:rPr>
        <w:t>שעבר</w:t>
      </w:r>
      <w:r>
        <w:rPr>
          <w:rFonts w:hint="cs"/>
          <w:rtl/>
        </w:rPr>
        <w:t>,</w:t>
      </w:r>
      <w:r>
        <w:rPr>
          <w:rtl/>
        </w:rPr>
        <w:t xml:space="preserve"> </w:t>
      </w:r>
      <w:bookmarkStart w:id="39802" w:name="_ETM_Q98_689400"/>
      <w:bookmarkEnd w:id="39802"/>
      <w:r>
        <w:rPr>
          <w:rtl/>
        </w:rPr>
        <w:t xml:space="preserve">כי </w:t>
      </w:r>
      <w:bookmarkStart w:id="39803" w:name="_ETM_Q98_689520"/>
      <w:bookmarkEnd w:id="39803"/>
      <w:r>
        <w:rPr>
          <w:rtl/>
        </w:rPr>
        <w:t xml:space="preserve">היו </w:t>
      </w:r>
      <w:bookmarkStart w:id="39804" w:name="_ETM_Q98_689670"/>
      <w:bookmarkEnd w:id="39804"/>
      <w:r>
        <w:rPr>
          <w:rtl/>
        </w:rPr>
        <w:t xml:space="preserve">עשרות </w:t>
      </w:r>
      <w:bookmarkStart w:id="39805" w:name="_ETM_Q98_690060"/>
      <w:bookmarkEnd w:id="39805"/>
      <w:r>
        <w:rPr>
          <w:rtl/>
        </w:rPr>
        <w:t xml:space="preserve">שיגורים </w:t>
      </w:r>
      <w:bookmarkStart w:id="39806" w:name="_ETM_Q98_690660"/>
      <w:bookmarkEnd w:id="39806"/>
      <w:r>
        <w:rPr>
          <w:rtl/>
        </w:rPr>
        <w:t xml:space="preserve">של </w:t>
      </w:r>
      <w:bookmarkStart w:id="39807" w:name="_ETM_Q98_690840"/>
      <w:bookmarkEnd w:id="39807"/>
      <w:r>
        <w:rPr>
          <w:rtl/>
        </w:rPr>
        <w:t>רקטות</w:t>
      </w:r>
      <w:r>
        <w:rPr>
          <w:rFonts w:hint="cs"/>
          <w:rtl/>
        </w:rPr>
        <w:t xml:space="preserve"> </w:t>
      </w:r>
      <w:r>
        <w:rPr>
          <w:rtl/>
        </w:rPr>
        <w:t>–</w:t>
      </w:r>
      <w:r>
        <w:rPr>
          <w:rFonts w:hint="cs"/>
          <w:rtl/>
        </w:rPr>
        <w:t xml:space="preserve"> השרה</w:t>
      </w:r>
      <w:r>
        <w:rPr>
          <w:rtl/>
        </w:rPr>
        <w:t xml:space="preserve"> </w:t>
      </w:r>
      <w:bookmarkStart w:id="39808" w:name="_ETM_Q98_692710"/>
      <w:bookmarkStart w:id="39809" w:name="_ETM_Q98_693160"/>
      <w:bookmarkEnd w:id="39808"/>
      <w:bookmarkEnd w:id="39809"/>
      <w:r>
        <w:rPr>
          <w:rtl/>
        </w:rPr>
        <w:t>גולן</w:t>
      </w:r>
      <w:r>
        <w:rPr>
          <w:rFonts w:hint="cs"/>
          <w:rtl/>
        </w:rPr>
        <w:t>,</w:t>
      </w:r>
      <w:r>
        <w:rPr>
          <w:rtl/>
        </w:rPr>
        <w:t xml:space="preserve"> </w:t>
      </w:r>
      <w:bookmarkStart w:id="39810" w:name="_ETM_Q98_693940"/>
      <w:bookmarkEnd w:id="39810"/>
      <w:r>
        <w:rPr>
          <w:rtl/>
        </w:rPr>
        <w:t xml:space="preserve">אני </w:t>
      </w:r>
      <w:bookmarkStart w:id="39811" w:name="_ETM_Q98_694150"/>
      <w:bookmarkEnd w:id="39811"/>
      <w:r>
        <w:rPr>
          <w:rtl/>
        </w:rPr>
        <w:t xml:space="preserve">מתנצל </w:t>
      </w:r>
      <w:bookmarkStart w:id="39812" w:name="_ETM_Q98_694570"/>
      <w:bookmarkEnd w:id="39812"/>
      <w:r>
        <w:rPr>
          <w:rtl/>
        </w:rPr>
        <w:t xml:space="preserve">שלא </w:t>
      </w:r>
      <w:bookmarkStart w:id="39813" w:name="_ETM_Q98_694809"/>
      <w:bookmarkEnd w:id="39813"/>
      <w:r>
        <w:rPr>
          <w:rtl/>
        </w:rPr>
        <w:t xml:space="preserve">הזכרתי </w:t>
      </w:r>
      <w:bookmarkStart w:id="39814" w:name="_ETM_Q98_695260"/>
      <w:bookmarkEnd w:id="39814"/>
      <w:r>
        <w:rPr>
          <w:rtl/>
        </w:rPr>
        <w:t xml:space="preserve">גם </w:t>
      </w:r>
      <w:bookmarkStart w:id="39815" w:name="_ETM_Q98_695410"/>
      <w:bookmarkEnd w:id="39815"/>
      <w:r>
        <w:rPr>
          <w:rtl/>
        </w:rPr>
        <w:t xml:space="preserve">את </w:t>
      </w:r>
      <w:bookmarkStart w:id="39816" w:name="_ETM_Q98_695500"/>
      <w:bookmarkEnd w:id="39816"/>
      <w:r>
        <w:rPr>
          <w:rtl/>
        </w:rPr>
        <w:t>שמך</w:t>
      </w:r>
      <w:r>
        <w:rPr>
          <w:rFonts w:hint="cs"/>
          <w:rtl/>
        </w:rPr>
        <w:t>,</w:t>
      </w:r>
      <w:bookmarkStart w:id="39817" w:name="_ETM_Q98_691382"/>
      <w:bookmarkEnd w:id="39817"/>
      <w:r>
        <w:rPr>
          <w:rtl/>
        </w:rPr>
        <w:t xml:space="preserve"> </w:t>
      </w:r>
      <w:bookmarkStart w:id="39818" w:name="_ETM_Q98_696440"/>
      <w:bookmarkStart w:id="39819" w:name="_ETM_Q98_697460"/>
      <w:bookmarkEnd w:id="39818"/>
      <w:bookmarkEnd w:id="39819"/>
      <w:r>
        <w:rPr>
          <w:rtl/>
        </w:rPr>
        <w:t xml:space="preserve">אבל </w:t>
      </w:r>
      <w:bookmarkStart w:id="39820" w:name="_ETM_Q98_697610"/>
      <w:bookmarkEnd w:id="39820"/>
      <w:r>
        <w:rPr>
          <w:rtl/>
        </w:rPr>
        <w:t xml:space="preserve">כן </w:t>
      </w:r>
      <w:bookmarkStart w:id="39821" w:name="_ETM_Q98_697760"/>
      <w:bookmarkEnd w:id="39821"/>
      <w:r>
        <w:rPr>
          <w:rtl/>
        </w:rPr>
        <w:t xml:space="preserve">חשוב </w:t>
      </w:r>
      <w:bookmarkStart w:id="39822" w:name="_ETM_Q98_698059"/>
      <w:bookmarkEnd w:id="39822"/>
      <w:r>
        <w:rPr>
          <w:rtl/>
        </w:rPr>
        <w:t xml:space="preserve">לי </w:t>
      </w:r>
      <w:bookmarkStart w:id="39823" w:name="_ETM_Q98_698150"/>
      <w:bookmarkEnd w:id="39823"/>
      <w:r>
        <w:rPr>
          <w:rtl/>
        </w:rPr>
        <w:t>ש</w:t>
      </w:r>
      <w:bookmarkStart w:id="39824" w:name="_ETM_Q98_698690"/>
      <w:bookmarkEnd w:id="39824"/>
      <w:r>
        <w:rPr>
          <w:rtl/>
        </w:rPr>
        <w:t xml:space="preserve">סגנית </w:t>
      </w:r>
      <w:bookmarkStart w:id="39825" w:name="_ETM_Q98_699200"/>
      <w:bookmarkEnd w:id="39825"/>
      <w:r>
        <w:rPr>
          <w:rtl/>
        </w:rPr>
        <w:t xml:space="preserve">השר </w:t>
      </w:r>
      <w:bookmarkStart w:id="39826" w:name="_ETM_Q98_699440"/>
      <w:bookmarkEnd w:id="39826"/>
      <w:r>
        <w:rPr>
          <w:rtl/>
        </w:rPr>
        <w:t xml:space="preserve">לשעבר </w:t>
      </w:r>
      <w:bookmarkStart w:id="39827" w:name="_ETM_Q98_699920"/>
      <w:bookmarkEnd w:id="39827"/>
      <w:r>
        <w:rPr>
          <w:rFonts w:hint="cs"/>
          <w:rtl/>
        </w:rPr>
        <w:t>וולדיגר</w:t>
      </w:r>
      <w:r>
        <w:rPr>
          <w:rtl/>
        </w:rPr>
        <w:t xml:space="preserve"> </w:t>
      </w:r>
      <w:bookmarkStart w:id="39828" w:name="_ETM_Q98_700340"/>
      <w:bookmarkEnd w:id="39828"/>
      <w:r>
        <w:rPr>
          <w:rtl/>
        </w:rPr>
        <w:t>תקשיב</w:t>
      </w:r>
      <w:r>
        <w:rPr>
          <w:rFonts w:hint="cs"/>
          <w:rtl/>
        </w:rPr>
        <w:t>.</w:t>
      </w:r>
      <w:bookmarkStart w:id="39829" w:name="_ETM_Q98_695502"/>
      <w:bookmarkEnd w:id="39829"/>
      <w:r>
        <w:rPr>
          <w:rtl/>
        </w:rPr>
        <w:t xml:space="preserve"> </w:t>
      </w:r>
      <w:bookmarkStart w:id="39830" w:name="_ETM_Q98_701199"/>
      <w:bookmarkEnd w:id="39830"/>
      <w:r>
        <w:rPr>
          <w:rtl/>
        </w:rPr>
        <w:t xml:space="preserve">תושבי </w:t>
      </w:r>
      <w:bookmarkStart w:id="39831" w:name="_ETM_Q98_701739"/>
      <w:bookmarkEnd w:id="39831"/>
      <w:r>
        <w:rPr>
          <w:rtl/>
        </w:rPr>
        <w:t xml:space="preserve">הצפון </w:t>
      </w:r>
      <w:bookmarkStart w:id="39832" w:name="_ETM_Q98_702339"/>
      <w:bookmarkEnd w:id="39832"/>
      <w:r>
        <w:rPr>
          <w:rtl/>
        </w:rPr>
        <w:t xml:space="preserve">לא </w:t>
      </w:r>
      <w:bookmarkStart w:id="39833" w:name="_ETM_Q98_702429"/>
      <w:bookmarkEnd w:id="39833"/>
      <w:r>
        <w:rPr>
          <w:rtl/>
        </w:rPr>
        <w:t xml:space="preserve">ישנו </w:t>
      </w:r>
      <w:bookmarkStart w:id="39834" w:name="_ETM_Q98_702819"/>
      <w:bookmarkEnd w:id="39834"/>
      <w:r>
        <w:rPr>
          <w:rtl/>
        </w:rPr>
        <w:t xml:space="preserve">בלילה </w:t>
      </w:r>
      <w:bookmarkStart w:id="39835" w:name="_ETM_Q98_703209"/>
      <w:bookmarkEnd w:id="39835"/>
      <w:r>
        <w:rPr>
          <w:rtl/>
        </w:rPr>
        <w:t xml:space="preserve">שעבר </w:t>
      </w:r>
      <w:bookmarkStart w:id="39836" w:name="_ETM_Q98_703779"/>
      <w:bookmarkEnd w:id="39836"/>
      <w:r>
        <w:rPr>
          <w:rtl/>
        </w:rPr>
        <w:t xml:space="preserve">כי </w:t>
      </w:r>
      <w:bookmarkStart w:id="39837" w:name="_ETM_Q98_703959"/>
      <w:bookmarkEnd w:id="39837"/>
      <w:r>
        <w:rPr>
          <w:rtl/>
        </w:rPr>
        <w:t xml:space="preserve">היו </w:t>
      </w:r>
      <w:bookmarkStart w:id="39838" w:name="_ETM_Q98_704199"/>
      <w:bookmarkEnd w:id="39838"/>
      <w:r>
        <w:rPr>
          <w:rtl/>
        </w:rPr>
        <w:t xml:space="preserve">עשרות </w:t>
      </w:r>
      <w:bookmarkStart w:id="39839" w:name="_ETM_Q98_704650"/>
      <w:bookmarkEnd w:id="39839"/>
      <w:r>
        <w:rPr>
          <w:rtl/>
        </w:rPr>
        <w:t xml:space="preserve">שיגורים </w:t>
      </w:r>
      <w:bookmarkStart w:id="39840" w:name="_ETM_Q98_705129"/>
      <w:bookmarkEnd w:id="39840"/>
      <w:r>
        <w:rPr>
          <w:rtl/>
        </w:rPr>
        <w:t xml:space="preserve">של </w:t>
      </w:r>
      <w:bookmarkStart w:id="39841" w:name="_ETM_Q98_705309"/>
      <w:bookmarkEnd w:id="39841"/>
      <w:r>
        <w:rPr>
          <w:rtl/>
        </w:rPr>
        <w:t xml:space="preserve">טילים </w:t>
      </w:r>
      <w:bookmarkStart w:id="39842" w:name="_ETM_Q98_705669"/>
      <w:bookmarkEnd w:id="39842"/>
      <w:r>
        <w:rPr>
          <w:rtl/>
        </w:rPr>
        <w:t xml:space="preserve">ורקטות </w:t>
      </w:r>
      <w:bookmarkStart w:id="39843" w:name="_ETM_Q98_706299"/>
      <w:bookmarkEnd w:id="39843"/>
      <w:r>
        <w:rPr>
          <w:rtl/>
        </w:rPr>
        <w:t xml:space="preserve">מעל </w:t>
      </w:r>
      <w:bookmarkStart w:id="39844" w:name="_ETM_Q98_706599"/>
      <w:bookmarkEnd w:id="39844"/>
      <w:r>
        <w:rPr>
          <w:rtl/>
        </w:rPr>
        <w:t xml:space="preserve">הראש </w:t>
      </w:r>
      <w:bookmarkStart w:id="39845" w:name="_ETM_Q98_706900"/>
      <w:bookmarkEnd w:id="39845"/>
      <w:r>
        <w:rPr>
          <w:rtl/>
        </w:rPr>
        <w:t>שלהם</w:t>
      </w:r>
      <w:r>
        <w:rPr>
          <w:rFonts w:hint="cs"/>
          <w:rtl/>
        </w:rPr>
        <w:t>.</w:t>
      </w:r>
      <w:r>
        <w:rPr>
          <w:rtl/>
        </w:rPr>
        <w:t xml:space="preserve"> </w:t>
      </w:r>
      <w:bookmarkStart w:id="39846" w:name="_ETM_Q98_707590"/>
      <w:bookmarkEnd w:id="39846"/>
      <w:r>
        <w:rPr>
          <w:rtl/>
        </w:rPr>
        <w:t xml:space="preserve">אבל </w:t>
      </w:r>
      <w:bookmarkStart w:id="39847" w:name="_ETM_Q98_707890"/>
      <w:bookmarkEnd w:id="39847"/>
      <w:r>
        <w:rPr>
          <w:rtl/>
        </w:rPr>
        <w:t xml:space="preserve">גם </w:t>
      </w:r>
      <w:bookmarkStart w:id="39848" w:name="_ETM_Q98_708099"/>
      <w:bookmarkEnd w:id="39848"/>
      <w:r>
        <w:rPr>
          <w:rtl/>
        </w:rPr>
        <w:t xml:space="preserve">בלילות </w:t>
      </w:r>
      <w:bookmarkStart w:id="39849" w:name="_ETM_Q98_708550"/>
      <w:bookmarkEnd w:id="39849"/>
      <w:r>
        <w:rPr>
          <w:rtl/>
        </w:rPr>
        <w:t xml:space="preserve">שלא </w:t>
      </w:r>
      <w:bookmarkStart w:id="39850" w:name="_ETM_Q98_708790"/>
      <w:bookmarkEnd w:id="39850"/>
      <w:r>
        <w:rPr>
          <w:rtl/>
        </w:rPr>
        <w:t xml:space="preserve">יורים </w:t>
      </w:r>
      <w:bookmarkStart w:id="39851" w:name="_ETM_Q98_709270"/>
      <w:bookmarkEnd w:id="39851"/>
      <w:r>
        <w:rPr>
          <w:rtl/>
        </w:rPr>
        <w:t xml:space="preserve">עליהם </w:t>
      </w:r>
      <w:bookmarkStart w:id="39852" w:name="_ETM_Q98_709959"/>
      <w:bookmarkEnd w:id="39852"/>
      <w:r>
        <w:rPr>
          <w:rtl/>
        </w:rPr>
        <w:t xml:space="preserve">תושבי </w:t>
      </w:r>
      <w:bookmarkStart w:id="39853" w:name="_ETM_Q98_710290"/>
      <w:bookmarkEnd w:id="39853"/>
      <w:r>
        <w:rPr>
          <w:rtl/>
        </w:rPr>
        <w:t xml:space="preserve">הצפון </w:t>
      </w:r>
      <w:bookmarkStart w:id="39854" w:name="_ETM_Q98_710620"/>
      <w:bookmarkEnd w:id="39854"/>
      <w:r>
        <w:rPr>
          <w:rtl/>
        </w:rPr>
        <w:t xml:space="preserve">מתקשים </w:t>
      </w:r>
      <w:bookmarkStart w:id="39855" w:name="_ETM_Q98_711160"/>
      <w:bookmarkEnd w:id="39855"/>
      <w:r>
        <w:rPr>
          <w:rtl/>
        </w:rPr>
        <w:t>לישון</w:t>
      </w:r>
      <w:r>
        <w:rPr>
          <w:rFonts w:hint="cs"/>
          <w:rtl/>
        </w:rPr>
        <w:t>,</w:t>
      </w:r>
      <w:r>
        <w:rPr>
          <w:rtl/>
        </w:rPr>
        <w:t xml:space="preserve"> </w:t>
      </w:r>
      <w:bookmarkStart w:id="39856" w:name="_ETM_Q98_712000"/>
      <w:bookmarkEnd w:id="39856"/>
      <w:r>
        <w:rPr>
          <w:rtl/>
        </w:rPr>
        <w:t xml:space="preserve">כי </w:t>
      </w:r>
      <w:bookmarkStart w:id="39857" w:name="_ETM_Q98_712209"/>
      <w:bookmarkEnd w:id="39857"/>
      <w:r>
        <w:rPr>
          <w:rtl/>
        </w:rPr>
        <w:t xml:space="preserve">אין </w:t>
      </w:r>
      <w:bookmarkStart w:id="39858" w:name="_ETM_Q98_712330"/>
      <w:bookmarkEnd w:id="39858"/>
      <w:r>
        <w:rPr>
          <w:rtl/>
        </w:rPr>
        <w:t xml:space="preserve">להם </w:t>
      </w:r>
      <w:bookmarkStart w:id="39859" w:name="_ETM_Q98_712540"/>
      <w:bookmarkEnd w:id="39859"/>
      <w:r>
        <w:rPr>
          <w:rtl/>
        </w:rPr>
        <w:t xml:space="preserve">מושג </w:t>
      </w:r>
      <w:bookmarkStart w:id="39860" w:name="_ETM_Q98_713019"/>
      <w:bookmarkEnd w:id="39860"/>
      <w:r>
        <w:rPr>
          <w:rtl/>
        </w:rPr>
        <w:t xml:space="preserve">איפה </w:t>
      </w:r>
      <w:bookmarkStart w:id="39861" w:name="_ETM_Q98_713230"/>
      <w:bookmarkEnd w:id="39861"/>
      <w:r>
        <w:rPr>
          <w:rtl/>
        </w:rPr>
        <w:t xml:space="preserve">הילדים </w:t>
      </w:r>
      <w:bookmarkStart w:id="39862" w:name="_ETM_Q98_713650"/>
      <w:bookmarkEnd w:id="39862"/>
      <w:r>
        <w:rPr>
          <w:rtl/>
        </w:rPr>
        <w:t xml:space="preserve">שלהם </w:t>
      </w:r>
      <w:bookmarkStart w:id="39863" w:name="_ETM_Q98_714040"/>
      <w:bookmarkEnd w:id="39863"/>
      <w:r>
        <w:rPr>
          <w:rtl/>
        </w:rPr>
        <w:t xml:space="preserve">יהיו </w:t>
      </w:r>
      <w:bookmarkStart w:id="39864" w:name="_ETM_Q98_714309"/>
      <w:bookmarkEnd w:id="39864"/>
      <w:r>
        <w:rPr>
          <w:rtl/>
        </w:rPr>
        <w:t xml:space="preserve">ב-1 </w:t>
      </w:r>
      <w:bookmarkStart w:id="39865" w:name="_ETM_Q98_714940"/>
      <w:bookmarkEnd w:id="39865"/>
      <w:r>
        <w:rPr>
          <w:rtl/>
        </w:rPr>
        <w:t>בספטמבר</w:t>
      </w:r>
      <w:r w:rsidR="0089390E">
        <w:rPr>
          <w:rFonts w:hint="cs"/>
          <w:rtl/>
        </w:rPr>
        <w:t>.</w:t>
      </w:r>
      <w:r>
        <w:rPr>
          <w:rtl/>
        </w:rPr>
        <w:t xml:space="preserve"> </w:t>
      </w:r>
      <w:bookmarkStart w:id="39866" w:name="_ETM_Q98_715780"/>
      <w:bookmarkEnd w:id="39866"/>
      <w:r>
        <w:rPr>
          <w:rtl/>
        </w:rPr>
        <w:t xml:space="preserve">האם </w:t>
      </w:r>
      <w:bookmarkStart w:id="39867" w:name="_ETM_Q98_716019"/>
      <w:bookmarkEnd w:id="39867"/>
      <w:r>
        <w:rPr>
          <w:rtl/>
        </w:rPr>
        <w:t xml:space="preserve">יהיו </w:t>
      </w:r>
      <w:bookmarkStart w:id="39868" w:name="_ETM_Q98_716170"/>
      <w:bookmarkEnd w:id="39868"/>
      <w:r>
        <w:rPr>
          <w:rtl/>
        </w:rPr>
        <w:t xml:space="preserve">להם </w:t>
      </w:r>
      <w:bookmarkStart w:id="39869" w:name="_ETM_Q98_716379"/>
      <w:bookmarkEnd w:id="39869"/>
      <w:r>
        <w:rPr>
          <w:rtl/>
        </w:rPr>
        <w:t xml:space="preserve">מספיק </w:t>
      </w:r>
      <w:bookmarkStart w:id="39870" w:name="_ETM_Q98_716679"/>
      <w:bookmarkEnd w:id="39870"/>
      <w:r>
        <w:rPr>
          <w:rtl/>
        </w:rPr>
        <w:t>מורים</w:t>
      </w:r>
      <w:r>
        <w:rPr>
          <w:rFonts w:hint="cs"/>
          <w:rtl/>
        </w:rPr>
        <w:t>?</w:t>
      </w:r>
      <w:r>
        <w:rPr>
          <w:rtl/>
        </w:rPr>
        <w:t xml:space="preserve"> </w:t>
      </w:r>
      <w:bookmarkStart w:id="39871" w:name="_ETM_Q98_717069"/>
      <w:bookmarkStart w:id="39872" w:name="_ETM_Q98_717489"/>
      <w:bookmarkEnd w:id="39871"/>
      <w:bookmarkEnd w:id="39872"/>
      <w:r>
        <w:rPr>
          <w:rtl/>
        </w:rPr>
        <w:t xml:space="preserve">האם </w:t>
      </w:r>
      <w:bookmarkStart w:id="39873" w:name="_ETM_Q98_717700"/>
      <w:bookmarkEnd w:id="39873"/>
      <w:r>
        <w:rPr>
          <w:rFonts w:hint="cs"/>
          <w:rtl/>
        </w:rPr>
        <w:t>י</w:t>
      </w:r>
      <w:r>
        <w:rPr>
          <w:rtl/>
        </w:rPr>
        <w:t xml:space="preserve">היו </w:t>
      </w:r>
      <w:bookmarkStart w:id="39874" w:name="_ETM_Q98_717910"/>
      <w:bookmarkEnd w:id="39874"/>
      <w:r>
        <w:rPr>
          <w:rtl/>
        </w:rPr>
        <w:t xml:space="preserve">להם </w:t>
      </w:r>
      <w:bookmarkStart w:id="39875" w:name="_ETM_Q98_718120"/>
      <w:bookmarkEnd w:id="39875"/>
      <w:r>
        <w:rPr>
          <w:rtl/>
        </w:rPr>
        <w:t xml:space="preserve">מספיק </w:t>
      </w:r>
      <w:bookmarkStart w:id="39876" w:name="_ETM_Q98_718540"/>
      <w:bookmarkEnd w:id="39876"/>
      <w:r>
        <w:rPr>
          <w:rtl/>
        </w:rPr>
        <w:t xml:space="preserve">חדרי </w:t>
      </w:r>
      <w:bookmarkStart w:id="39877" w:name="_ETM_Q98_718900"/>
      <w:bookmarkEnd w:id="39877"/>
      <w:r>
        <w:rPr>
          <w:rtl/>
        </w:rPr>
        <w:t xml:space="preserve">לימוד </w:t>
      </w:r>
      <w:bookmarkStart w:id="39878" w:name="_ETM_Q98_719260"/>
      <w:bookmarkEnd w:id="39878"/>
      <w:r>
        <w:rPr>
          <w:rtl/>
        </w:rPr>
        <w:t>ראויים</w:t>
      </w:r>
      <w:r>
        <w:rPr>
          <w:rFonts w:hint="cs"/>
          <w:rtl/>
        </w:rPr>
        <w:t>?</w:t>
      </w:r>
      <w:bookmarkStart w:id="39879" w:name="_ETM_Q98_714112"/>
      <w:bookmarkEnd w:id="39879"/>
      <w:r>
        <w:rPr>
          <w:rtl/>
        </w:rPr>
        <w:t xml:space="preserve"> </w:t>
      </w:r>
      <w:bookmarkStart w:id="39880" w:name="_ETM_Q98_720859"/>
      <w:bookmarkEnd w:id="39880"/>
      <w:r>
        <w:rPr>
          <w:rtl/>
        </w:rPr>
        <w:t xml:space="preserve">כי </w:t>
      </w:r>
      <w:bookmarkStart w:id="39881" w:name="_ETM_Q98_721099"/>
      <w:bookmarkEnd w:id="39881"/>
      <w:r>
        <w:rPr>
          <w:rtl/>
        </w:rPr>
        <w:t xml:space="preserve">אין </w:t>
      </w:r>
      <w:bookmarkStart w:id="39882" w:name="_ETM_Q98_721279"/>
      <w:bookmarkEnd w:id="39882"/>
      <w:r>
        <w:rPr>
          <w:rtl/>
        </w:rPr>
        <w:t xml:space="preserve">להם </w:t>
      </w:r>
      <w:bookmarkStart w:id="39883" w:name="_ETM_Q98_721459"/>
      <w:bookmarkEnd w:id="39883"/>
      <w:r>
        <w:rPr>
          <w:rtl/>
        </w:rPr>
        <w:t xml:space="preserve">גישה </w:t>
      </w:r>
      <w:bookmarkStart w:id="39884" w:name="_ETM_Q98_722029"/>
      <w:bookmarkEnd w:id="39884"/>
      <w:r>
        <w:rPr>
          <w:rtl/>
        </w:rPr>
        <w:t xml:space="preserve">לשירותי </w:t>
      </w:r>
      <w:bookmarkStart w:id="39885" w:name="_ETM_Q98_722959"/>
      <w:bookmarkEnd w:id="39885"/>
      <w:r>
        <w:rPr>
          <w:rtl/>
        </w:rPr>
        <w:t xml:space="preserve">רווחה </w:t>
      </w:r>
      <w:bookmarkStart w:id="39886" w:name="_ETM_Q98_723469"/>
      <w:bookmarkEnd w:id="39886"/>
      <w:r>
        <w:rPr>
          <w:rtl/>
        </w:rPr>
        <w:t xml:space="preserve">ובריאות </w:t>
      </w:r>
      <w:bookmarkStart w:id="39887" w:name="_ETM_Q98_723919"/>
      <w:bookmarkEnd w:id="39887"/>
      <w:r>
        <w:rPr>
          <w:rtl/>
        </w:rPr>
        <w:t>סבירים</w:t>
      </w:r>
      <w:r>
        <w:rPr>
          <w:rFonts w:hint="cs"/>
          <w:rtl/>
        </w:rPr>
        <w:t>;</w:t>
      </w:r>
      <w:bookmarkStart w:id="39888" w:name="_ETM_Q98_719072"/>
      <w:bookmarkEnd w:id="39888"/>
      <w:r>
        <w:rPr>
          <w:rtl/>
        </w:rPr>
        <w:t xml:space="preserve"> </w:t>
      </w:r>
      <w:bookmarkStart w:id="39889" w:name="_ETM_Q98_724700"/>
      <w:bookmarkEnd w:id="39889"/>
      <w:r>
        <w:rPr>
          <w:rtl/>
        </w:rPr>
        <w:t xml:space="preserve">כי </w:t>
      </w:r>
      <w:bookmarkStart w:id="39890" w:name="_ETM_Q98_724879"/>
      <w:bookmarkEnd w:id="39890"/>
      <w:r>
        <w:rPr>
          <w:rtl/>
        </w:rPr>
        <w:t xml:space="preserve">אין </w:t>
      </w:r>
      <w:bookmarkStart w:id="39891" w:name="_ETM_Q98_724999"/>
      <w:bookmarkEnd w:id="39891"/>
      <w:r>
        <w:rPr>
          <w:rtl/>
        </w:rPr>
        <w:t xml:space="preserve">להם </w:t>
      </w:r>
      <w:bookmarkStart w:id="39892" w:name="_ETM_Q98_725150"/>
      <w:bookmarkEnd w:id="39892"/>
      <w:r>
        <w:rPr>
          <w:rtl/>
        </w:rPr>
        <w:t>פרנסה</w:t>
      </w:r>
      <w:r>
        <w:rPr>
          <w:rFonts w:hint="cs"/>
          <w:rtl/>
        </w:rPr>
        <w:t>,</w:t>
      </w:r>
      <w:r>
        <w:rPr>
          <w:rtl/>
        </w:rPr>
        <w:t xml:space="preserve"> </w:t>
      </w:r>
      <w:bookmarkStart w:id="39893" w:name="_ETM_Q98_725809"/>
      <w:bookmarkEnd w:id="39893"/>
      <w:r>
        <w:rPr>
          <w:rtl/>
        </w:rPr>
        <w:t xml:space="preserve">ואין </w:t>
      </w:r>
      <w:bookmarkStart w:id="39894" w:name="_ETM_Q98_726139"/>
      <w:bookmarkEnd w:id="39894"/>
      <w:r>
        <w:rPr>
          <w:rtl/>
        </w:rPr>
        <w:t xml:space="preserve">סיוע </w:t>
      </w:r>
      <w:bookmarkStart w:id="39895" w:name="_ETM_Q98_726590"/>
      <w:bookmarkEnd w:id="39895"/>
      <w:r>
        <w:rPr>
          <w:rtl/>
        </w:rPr>
        <w:t>מהמדינה</w:t>
      </w:r>
      <w:r>
        <w:rPr>
          <w:rFonts w:hint="cs"/>
          <w:rtl/>
        </w:rPr>
        <w:t>.</w:t>
      </w:r>
      <w:r>
        <w:rPr>
          <w:rtl/>
        </w:rPr>
        <w:t xml:space="preserve"> </w:t>
      </w:r>
      <w:bookmarkStart w:id="39896" w:name="_ETM_Q98_728439"/>
      <w:bookmarkStart w:id="39897" w:name="_ETM_Q98_728679"/>
      <w:bookmarkStart w:id="39898" w:name="_ETM_Q98_729249"/>
      <w:bookmarkStart w:id="39899" w:name="_ETM_Q98_730569"/>
      <w:bookmarkEnd w:id="39896"/>
      <w:bookmarkEnd w:id="39897"/>
      <w:bookmarkEnd w:id="39898"/>
      <w:bookmarkEnd w:id="39899"/>
    </w:p>
    <w:p w:rsidR="00D21521" w:rsidRDefault="00D21521" w:rsidP="008052BD">
      <w:pPr>
        <w:rPr>
          <w:rtl/>
        </w:rPr>
      </w:pPr>
      <w:bookmarkStart w:id="39900" w:name="_ETM_Q98_730651"/>
      <w:bookmarkStart w:id="39901" w:name="_ETM_Q98_730736"/>
      <w:bookmarkEnd w:id="39900"/>
      <w:bookmarkEnd w:id="39901"/>
    </w:p>
    <w:p w:rsidR="00D21521" w:rsidRDefault="00D21521" w:rsidP="008052BD">
      <w:pPr>
        <w:rPr>
          <w:rtl/>
        </w:rPr>
      </w:pPr>
      <w:bookmarkStart w:id="39902" w:name="_ETM_Q98_730807"/>
      <w:bookmarkEnd w:id="39902"/>
      <w:r>
        <w:rPr>
          <w:rtl/>
        </w:rPr>
        <w:t xml:space="preserve">סגנית </w:t>
      </w:r>
      <w:bookmarkStart w:id="39903" w:name="_ETM_Q98_729609"/>
      <w:bookmarkEnd w:id="39903"/>
      <w:r>
        <w:rPr>
          <w:rtl/>
        </w:rPr>
        <w:t xml:space="preserve">השר </w:t>
      </w:r>
      <w:bookmarkStart w:id="39904" w:name="_ETM_Q98_729819"/>
      <w:bookmarkEnd w:id="39904"/>
      <w:r>
        <w:rPr>
          <w:rtl/>
        </w:rPr>
        <w:t xml:space="preserve">לשעבר </w:t>
      </w:r>
      <w:bookmarkStart w:id="39905" w:name="_ETM_Q98_730209"/>
      <w:bookmarkEnd w:id="39905"/>
      <w:r>
        <w:rPr>
          <w:rtl/>
        </w:rPr>
        <w:t>ו</w:t>
      </w:r>
      <w:r>
        <w:rPr>
          <w:rFonts w:hint="cs"/>
          <w:rtl/>
        </w:rPr>
        <w:t>ול</w:t>
      </w:r>
      <w:bookmarkStart w:id="39906" w:name="_ETM_Q98_726092"/>
      <w:bookmarkEnd w:id="39906"/>
      <w:r>
        <w:rPr>
          <w:rtl/>
        </w:rPr>
        <w:t>דיגר</w:t>
      </w:r>
      <w:r>
        <w:rPr>
          <w:rFonts w:hint="cs"/>
          <w:rtl/>
        </w:rPr>
        <w:t>,</w:t>
      </w:r>
      <w:r>
        <w:rPr>
          <w:rtl/>
        </w:rPr>
        <w:t xml:space="preserve"> </w:t>
      </w:r>
      <w:bookmarkStart w:id="39907" w:name="_ETM_Q98_730830"/>
      <w:bookmarkEnd w:id="39907"/>
      <w:r>
        <w:rPr>
          <w:rtl/>
        </w:rPr>
        <w:t xml:space="preserve">מה </w:t>
      </w:r>
      <w:bookmarkStart w:id="39908" w:name="_ETM_Q98_731190"/>
      <w:bookmarkEnd w:id="39908"/>
      <w:r>
        <w:rPr>
          <w:rtl/>
        </w:rPr>
        <w:t xml:space="preserve">אמור </w:t>
      </w:r>
      <w:bookmarkStart w:id="39909" w:name="_ETM_Q98_731520"/>
      <w:bookmarkEnd w:id="39909"/>
      <w:r>
        <w:rPr>
          <w:rtl/>
        </w:rPr>
        <w:t xml:space="preserve">לעשות </w:t>
      </w:r>
      <w:bookmarkStart w:id="39910" w:name="_ETM_Q98_731940"/>
      <w:bookmarkEnd w:id="39910"/>
      <w:r>
        <w:rPr>
          <w:rtl/>
        </w:rPr>
        <w:t xml:space="preserve">תושב </w:t>
      </w:r>
      <w:bookmarkStart w:id="39911" w:name="_ETM_Q98_732390"/>
      <w:bookmarkEnd w:id="39911"/>
      <w:r>
        <w:rPr>
          <w:rtl/>
        </w:rPr>
        <w:t xml:space="preserve">כפר </w:t>
      </w:r>
      <w:bookmarkStart w:id="39912" w:name="_ETM_Q98_732630"/>
      <w:bookmarkEnd w:id="39912"/>
      <w:r>
        <w:rPr>
          <w:rtl/>
        </w:rPr>
        <w:t>ס</w:t>
      </w:r>
      <w:r>
        <w:rPr>
          <w:rFonts w:hint="cs"/>
          <w:rtl/>
        </w:rPr>
        <w:t>א</w:t>
      </w:r>
      <w:r>
        <w:rPr>
          <w:rtl/>
        </w:rPr>
        <w:t>ל</w:t>
      </w:r>
      <w:r>
        <w:rPr>
          <w:rFonts w:hint="cs"/>
          <w:rtl/>
        </w:rPr>
        <w:t>ד או</w:t>
      </w:r>
      <w:r>
        <w:rPr>
          <w:rtl/>
        </w:rPr>
        <w:t xml:space="preserve"> </w:t>
      </w:r>
      <w:bookmarkStart w:id="39913" w:name="_ETM_Q98_732900"/>
      <w:bookmarkStart w:id="39914" w:name="_ETM_Q98_728403"/>
      <w:bookmarkEnd w:id="39913"/>
      <w:bookmarkEnd w:id="39914"/>
      <w:r>
        <w:rPr>
          <w:rtl/>
        </w:rPr>
        <w:t xml:space="preserve">כפר </w:t>
      </w:r>
      <w:bookmarkStart w:id="39915" w:name="_ETM_Q98_733230"/>
      <w:bookmarkEnd w:id="39915"/>
      <w:r>
        <w:rPr>
          <w:rtl/>
        </w:rPr>
        <w:t xml:space="preserve">בלום </w:t>
      </w:r>
      <w:bookmarkStart w:id="39916" w:name="_ETM_Q98_733830"/>
      <w:bookmarkEnd w:id="39916"/>
      <w:r>
        <w:rPr>
          <w:rtl/>
        </w:rPr>
        <w:t xml:space="preserve">שפוטר </w:t>
      </w:r>
      <w:bookmarkStart w:id="39917" w:name="_ETM_Q98_734400"/>
      <w:bookmarkEnd w:id="39917"/>
      <w:r>
        <w:rPr>
          <w:rtl/>
        </w:rPr>
        <w:t xml:space="preserve">מהעבודה </w:t>
      </w:r>
      <w:bookmarkStart w:id="39918" w:name="_ETM_Q98_735000"/>
      <w:bookmarkEnd w:id="39918"/>
      <w:r>
        <w:rPr>
          <w:rtl/>
        </w:rPr>
        <w:t xml:space="preserve">שלו </w:t>
      </w:r>
      <w:bookmarkStart w:id="39919" w:name="_ETM_Q98_735360"/>
      <w:bookmarkEnd w:id="39919"/>
      <w:r>
        <w:rPr>
          <w:rtl/>
        </w:rPr>
        <w:t xml:space="preserve">כי </w:t>
      </w:r>
      <w:bookmarkStart w:id="39920" w:name="_ETM_Q98_735840"/>
      <w:bookmarkEnd w:id="39920"/>
      <w:r>
        <w:rPr>
          <w:rtl/>
        </w:rPr>
        <w:t xml:space="preserve">העסק </w:t>
      </w:r>
      <w:bookmarkStart w:id="39921" w:name="_ETM_Q98_736200"/>
      <w:bookmarkEnd w:id="39921"/>
      <w:r>
        <w:rPr>
          <w:rtl/>
        </w:rPr>
        <w:t xml:space="preserve">שלו </w:t>
      </w:r>
      <w:bookmarkStart w:id="39922" w:name="_ETM_Q98_736440"/>
      <w:bookmarkEnd w:id="39922"/>
      <w:r>
        <w:rPr>
          <w:rtl/>
        </w:rPr>
        <w:t xml:space="preserve">קרס </w:t>
      </w:r>
      <w:bookmarkStart w:id="39923" w:name="_ETM_Q98_737220"/>
      <w:bookmarkEnd w:id="39923"/>
      <w:r>
        <w:rPr>
          <w:rtl/>
        </w:rPr>
        <w:t>א</w:t>
      </w:r>
      <w:r>
        <w:rPr>
          <w:rFonts w:hint="cs"/>
          <w:rtl/>
        </w:rPr>
        <w:t>ו</w:t>
      </w:r>
      <w:r>
        <w:rPr>
          <w:rtl/>
        </w:rPr>
        <w:t xml:space="preserve"> </w:t>
      </w:r>
      <w:bookmarkStart w:id="39924" w:name="_ETM_Q98_737340"/>
      <w:bookmarkEnd w:id="39924"/>
      <w:r>
        <w:rPr>
          <w:rtl/>
        </w:rPr>
        <w:t xml:space="preserve">עבר </w:t>
      </w:r>
      <w:bookmarkStart w:id="39925" w:name="_ETM_Q98_737700"/>
      <w:bookmarkEnd w:id="39925"/>
      <w:r>
        <w:rPr>
          <w:rtl/>
        </w:rPr>
        <w:t>למרכז</w:t>
      </w:r>
      <w:r>
        <w:rPr>
          <w:rFonts w:hint="cs"/>
          <w:rtl/>
        </w:rPr>
        <w:t>?</w:t>
      </w:r>
    </w:p>
    <w:p w:rsidR="00D21521" w:rsidRDefault="00D21521" w:rsidP="008052BD">
      <w:pPr>
        <w:rPr>
          <w:rtl/>
          <w:lang w:eastAsia="he-IL"/>
        </w:rPr>
      </w:pPr>
      <w:bookmarkStart w:id="39926" w:name="_ETM_Q98_673671"/>
      <w:bookmarkEnd w:id="39926"/>
    </w:p>
    <w:p w:rsidR="00D21521" w:rsidRDefault="00D21521" w:rsidP="008052BD">
      <w:pPr>
        <w:pStyle w:val="af7"/>
        <w:keepNext/>
        <w:rPr>
          <w:rtl/>
        </w:rPr>
      </w:pPr>
      <w:r>
        <w:rPr>
          <w:rStyle w:val="TagStyle"/>
          <w:rFonts w:hint="cs"/>
          <w:rtl/>
        </w:rPr>
        <w:t xml:space="preserve"> &lt;&lt; קריאה &gt;&gt; </w:t>
      </w:r>
      <w:r>
        <w:rPr>
          <w:rFonts w:hint="cs"/>
          <w:rtl/>
        </w:rPr>
        <w:t>מיכל מרים וולדיגר (הציונות הדתית):</w:t>
      </w:r>
      <w:r>
        <w:rPr>
          <w:rStyle w:val="TagStyle"/>
          <w:rtl/>
        </w:rPr>
        <w:t xml:space="preserve"> &lt;&lt; קריאה &gt;&gt;</w:t>
      </w:r>
      <w:r>
        <w:rPr>
          <w:rFonts w:hint="cs"/>
          <w:rtl/>
        </w:rPr>
        <w:t xml:space="preserve"> </w:t>
      </w:r>
    </w:p>
    <w:p w:rsidR="00D21521" w:rsidRDefault="00D21521" w:rsidP="008052BD">
      <w:pPr>
        <w:rPr>
          <w:rtl/>
          <w:lang w:eastAsia="he-IL"/>
        </w:rPr>
      </w:pPr>
      <w:bookmarkStart w:id="39927" w:name="_ETM_Q98_734733"/>
      <w:bookmarkStart w:id="39928" w:name="_ETM_Q98_735323"/>
      <w:bookmarkEnd w:id="39927"/>
      <w:bookmarkEnd w:id="39928"/>
    </w:p>
    <w:p w:rsidR="00D21521" w:rsidRDefault="00D21521" w:rsidP="008052BD">
      <w:pPr>
        <w:rPr>
          <w:rtl/>
          <w:lang w:eastAsia="he-IL"/>
        </w:rPr>
      </w:pPr>
      <w:r>
        <w:rPr>
          <w:rFonts w:hint="cs"/>
          <w:rtl/>
          <w:lang w:eastAsia="he-IL"/>
        </w:rPr>
        <w:t>מה הוא צריך לעשות? תספר לי, מה הוא צריך לעשות?</w:t>
      </w:r>
      <w:bookmarkStart w:id="39929" w:name="_ETM_Q98_735442"/>
      <w:bookmarkEnd w:id="39929"/>
    </w:p>
    <w:p w:rsidR="00D21521" w:rsidRDefault="00D21521" w:rsidP="008052BD">
      <w:pPr>
        <w:rPr>
          <w:rtl/>
          <w:lang w:eastAsia="he-IL"/>
        </w:rPr>
      </w:pPr>
    </w:p>
    <w:p w:rsidR="00D21521" w:rsidRDefault="00D21521" w:rsidP="008052BD">
      <w:pPr>
        <w:pStyle w:val="-"/>
        <w:keepNext/>
        <w:rPr>
          <w:rtl/>
        </w:rPr>
      </w:pPr>
      <w:bookmarkStart w:id="39930" w:name="ET_speakercontinue_5787_8"/>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9930"/>
    </w:p>
    <w:p w:rsidR="00D21521" w:rsidRDefault="00D21521" w:rsidP="008052BD">
      <w:pPr>
        <w:rPr>
          <w:rtl/>
        </w:rPr>
      </w:pPr>
      <w:bookmarkStart w:id="39931" w:name="_ETM_Q98_734962"/>
      <w:bookmarkEnd w:id="39931"/>
    </w:p>
    <w:p w:rsidR="00D21521" w:rsidRDefault="00D21521" w:rsidP="008052BD">
      <w:pPr>
        <w:rPr>
          <w:rtl/>
        </w:rPr>
      </w:pPr>
      <w:r>
        <w:rPr>
          <w:rtl/>
        </w:rPr>
        <w:t xml:space="preserve"> </w:t>
      </w:r>
      <w:bookmarkStart w:id="39932" w:name="_ETM_Q98_739949"/>
      <w:bookmarkEnd w:id="39932"/>
      <w:r>
        <w:rPr>
          <w:rtl/>
        </w:rPr>
        <w:t xml:space="preserve">אני </w:t>
      </w:r>
      <w:bookmarkStart w:id="39933" w:name="_ETM_Q98_740160"/>
      <w:bookmarkEnd w:id="39933"/>
      <w:r>
        <w:rPr>
          <w:rtl/>
        </w:rPr>
        <w:t>שואל</w:t>
      </w:r>
      <w:r>
        <w:rPr>
          <w:rFonts w:hint="cs"/>
          <w:rtl/>
        </w:rPr>
        <w:t>.</w:t>
      </w:r>
    </w:p>
    <w:p w:rsidR="00D21521" w:rsidRDefault="00D21521" w:rsidP="008052BD">
      <w:pPr>
        <w:rPr>
          <w:rtl/>
        </w:rPr>
      </w:pPr>
    </w:p>
    <w:p w:rsidR="00D21521" w:rsidRDefault="00D21521" w:rsidP="008052BD">
      <w:pPr>
        <w:pStyle w:val="af7"/>
        <w:keepNext/>
        <w:rPr>
          <w:rtl/>
        </w:rPr>
      </w:pPr>
      <w:r w:rsidRPr="00A0260B">
        <w:rPr>
          <w:rStyle w:val="TagStyle"/>
          <w:rtl/>
        </w:rPr>
        <w:t xml:space="preserve"> &lt;&lt; קריאה &gt;&gt; </w:t>
      </w:r>
      <w:r>
        <w:rPr>
          <w:rtl/>
        </w:rPr>
        <w:t>מיכל מרים וולדיגר (הציונות הדתית):</w:t>
      </w:r>
      <w:r w:rsidRPr="00A0260B">
        <w:rPr>
          <w:rStyle w:val="TagStyle"/>
          <w:rtl/>
        </w:rPr>
        <w:t xml:space="preserve"> &lt;&lt; קריאה &gt;&gt;</w:t>
      </w:r>
      <w:r>
        <w:rPr>
          <w:rtl/>
        </w:rPr>
        <w:t xml:space="preserve"> </w:t>
      </w:r>
    </w:p>
    <w:p w:rsidR="00D21521" w:rsidRDefault="00D21521" w:rsidP="008052BD">
      <w:pPr>
        <w:rPr>
          <w:rtl/>
        </w:rPr>
      </w:pPr>
    </w:p>
    <w:p w:rsidR="00D21521" w:rsidRPr="00A0260B" w:rsidRDefault="00D21521" w:rsidP="0040236C">
      <w:pPr>
        <w:rPr>
          <w:rtl/>
        </w:rPr>
      </w:pPr>
      <w:r>
        <w:rPr>
          <w:rFonts w:hint="cs"/>
          <w:rtl/>
        </w:rPr>
        <w:t>אני יודעת יפה מאוד</w:t>
      </w:r>
      <w:bookmarkStart w:id="39934" w:name="_ETM_Q98_737513"/>
      <w:bookmarkStart w:id="39935" w:name="_ETM_Q98_737843"/>
      <w:bookmarkStart w:id="39936" w:name="_ETM_Q98_738243"/>
      <w:bookmarkEnd w:id="39934"/>
      <w:bookmarkEnd w:id="39935"/>
      <w:bookmarkEnd w:id="39936"/>
      <w:r>
        <w:rPr>
          <w:rFonts w:hint="cs"/>
          <w:rtl/>
        </w:rPr>
        <w:t>, הייתי שם</w:t>
      </w:r>
      <w:bookmarkStart w:id="39937" w:name="_ETM_Q98_737593"/>
      <w:bookmarkStart w:id="39938" w:name="_ETM_Q98_742513"/>
      <w:bookmarkEnd w:id="39937"/>
      <w:bookmarkEnd w:id="39938"/>
      <w:r>
        <w:rPr>
          <w:rFonts w:hint="cs"/>
          <w:rtl/>
        </w:rPr>
        <w:t xml:space="preserve"> </w:t>
      </w:r>
      <w:r w:rsidR="0040236C">
        <w:rPr>
          <w:rFonts w:hint="cs"/>
          <w:rtl/>
        </w:rPr>
        <w:t>– – –</w:t>
      </w:r>
    </w:p>
    <w:p w:rsidR="00D21521" w:rsidRDefault="00D21521" w:rsidP="008052BD">
      <w:pPr>
        <w:rPr>
          <w:rtl/>
        </w:rPr>
      </w:pPr>
    </w:p>
    <w:p w:rsidR="00D21521" w:rsidRDefault="00D21521" w:rsidP="008052BD">
      <w:pPr>
        <w:pStyle w:val="-"/>
        <w:keepNext/>
        <w:rPr>
          <w:rtl/>
        </w:rPr>
      </w:pPr>
      <w:bookmarkStart w:id="39939" w:name="ET_speakercontinue_5787_25"/>
      <w:r w:rsidRPr="00A0260B">
        <w:rPr>
          <w:rStyle w:val="TagStyle"/>
          <w:rtl/>
        </w:rPr>
        <w:t xml:space="preserve"> &lt;&lt; דובר_המשך &gt;&gt; </w:t>
      </w:r>
      <w:r>
        <w:rPr>
          <w:rtl/>
        </w:rPr>
        <w:t>יוראי להב הרצנו (יש עתיד):</w:t>
      </w:r>
      <w:r w:rsidRPr="00A0260B">
        <w:rPr>
          <w:rStyle w:val="TagStyle"/>
          <w:rtl/>
        </w:rPr>
        <w:t xml:space="preserve"> &lt;&lt; דובר_המשך &gt;&gt;</w:t>
      </w:r>
      <w:r>
        <w:rPr>
          <w:rtl/>
        </w:rPr>
        <w:t xml:space="preserve"> </w:t>
      </w:r>
      <w:bookmarkEnd w:id="39939"/>
    </w:p>
    <w:p w:rsidR="00D21521" w:rsidRDefault="00D21521" w:rsidP="008052BD">
      <w:pPr>
        <w:rPr>
          <w:rtl/>
        </w:rPr>
      </w:pPr>
    </w:p>
    <w:p w:rsidR="00D21521" w:rsidRDefault="00D21521" w:rsidP="008052BD">
      <w:pPr>
        <w:rPr>
          <w:rtl/>
        </w:rPr>
      </w:pPr>
      <w:bookmarkStart w:id="39940" w:name="_ETM_Q98_742600"/>
      <w:bookmarkStart w:id="39941" w:name="_ETM_Q98_745420"/>
      <w:bookmarkEnd w:id="39940"/>
      <w:bookmarkEnd w:id="39941"/>
      <w:r>
        <w:rPr>
          <w:rtl/>
        </w:rPr>
        <w:t>מיכל</w:t>
      </w:r>
      <w:r>
        <w:rPr>
          <w:rFonts w:hint="cs"/>
          <w:rtl/>
        </w:rPr>
        <w:t>,</w:t>
      </w:r>
      <w:bookmarkStart w:id="39942" w:name="_ETM_Q98_744533"/>
      <w:bookmarkEnd w:id="39942"/>
      <w:r>
        <w:rPr>
          <w:rtl/>
        </w:rPr>
        <w:t xml:space="preserve"> </w:t>
      </w:r>
      <w:bookmarkStart w:id="39943" w:name="_ETM_Q98_745900"/>
      <w:bookmarkEnd w:id="39943"/>
      <w:r>
        <w:rPr>
          <w:rtl/>
        </w:rPr>
        <w:t xml:space="preserve">אותו </w:t>
      </w:r>
      <w:bookmarkStart w:id="39944" w:name="_ETM_Q98_746080"/>
      <w:bookmarkEnd w:id="39944"/>
      <w:r>
        <w:rPr>
          <w:rtl/>
        </w:rPr>
        <w:t xml:space="preserve">תושב </w:t>
      </w:r>
      <w:bookmarkStart w:id="39945" w:name="_ETM_Q98_747030"/>
      <w:bookmarkStart w:id="39946" w:name="_ETM_Q98_747990"/>
      <w:bookmarkEnd w:id="39945"/>
      <w:bookmarkEnd w:id="39946"/>
      <w:r>
        <w:rPr>
          <w:rtl/>
        </w:rPr>
        <w:t xml:space="preserve">לא </w:t>
      </w:r>
      <w:bookmarkStart w:id="39947" w:name="_ETM_Q98_748080"/>
      <w:bookmarkEnd w:id="39947"/>
      <w:r>
        <w:rPr>
          <w:rtl/>
        </w:rPr>
        <w:t xml:space="preserve">זכאי </w:t>
      </w:r>
      <w:bookmarkStart w:id="39948" w:name="_ETM_Q98_748439"/>
      <w:bookmarkEnd w:id="39948"/>
      <w:r>
        <w:rPr>
          <w:rtl/>
        </w:rPr>
        <w:t xml:space="preserve">לדמי </w:t>
      </w:r>
      <w:bookmarkStart w:id="39949" w:name="_ETM_Q98_748710"/>
      <w:bookmarkEnd w:id="39949"/>
      <w:r>
        <w:rPr>
          <w:rtl/>
        </w:rPr>
        <w:t>אבטלה</w:t>
      </w:r>
      <w:r>
        <w:rPr>
          <w:rFonts w:hint="cs"/>
          <w:rtl/>
        </w:rPr>
        <w:t>,</w:t>
      </w:r>
      <w:r>
        <w:rPr>
          <w:rtl/>
        </w:rPr>
        <w:t xml:space="preserve"> </w:t>
      </w:r>
      <w:bookmarkStart w:id="39950" w:name="_ETM_Q98_749520"/>
      <w:bookmarkEnd w:id="39950"/>
      <w:r>
        <w:rPr>
          <w:rtl/>
        </w:rPr>
        <w:t xml:space="preserve">אין </w:t>
      </w:r>
      <w:bookmarkStart w:id="39951" w:name="_ETM_Q98_749699"/>
      <w:bookmarkEnd w:id="39951"/>
      <w:r>
        <w:rPr>
          <w:rtl/>
        </w:rPr>
        <w:t xml:space="preserve">לו </w:t>
      </w:r>
      <w:bookmarkStart w:id="39952" w:name="_ETM_Q98_749789"/>
      <w:bookmarkEnd w:id="39952"/>
      <w:r>
        <w:rPr>
          <w:rtl/>
        </w:rPr>
        <w:t xml:space="preserve">מתווה </w:t>
      </w:r>
      <w:bookmarkStart w:id="39953" w:name="_ETM_Q98_750120"/>
      <w:bookmarkEnd w:id="39953"/>
      <w:r>
        <w:rPr>
          <w:rtl/>
        </w:rPr>
        <w:t>חל</w:t>
      </w:r>
      <w:r>
        <w:rPr>
          <w:rFonts w:hint="cs"/>
          <w:rtl/>
        </w:rPr>
        <w:t>"ת –</w:t>
      </w:r>
      <w:r>
        <w:rPr>
          <w:rtl/>
        </w:rPr>
        <w:t xml:space="preserve"> </w:t>
      </w:r>
      <w:bookmarkStart w:id="39954" w:name="_ETM_Q98_750870"/>
      <w:bookmarkEnd w:id="39954"/>
      <w:r>
        <w:rPr>
          <w:rtl/>
        </w:rPr>
        <w:t xml:space="preserve">מה </w:t>
      </w:r>
      <w:bookmarkStart w:id="39955" w:name="_ETM_Q98_751080"/>
      <w:bookmarkEnd w:id="39955"/>
      <w:r>
        <w:rPr>
          <w:rtl/>
        </w:rPr>
        <w:t xml:space="preserve">הוא </w:t>
      </w:r>
      <w:bookmarkStart w:id="39956" w:name="_ETM_Q98_751199"/>
      <w:bookmarkEnd w:id="39956"/>
      <w:r>
        <w:rPr>
          <w:rtl/>
        </w:rPr>
        <w:t xml:space="preserve">אמור </w:t>
      </w:r>
      <w:bookmarkStart w:id="39957" w:name="_ETM_Q98_751470"/>
      <w:bookmarkEnd w:id="39957"/>
      <w:r>
        <w:rPr>
          <w:rtl/>
        </w:rPr>
        <w:t>לעשות</w:t>
      </w:r>
      <w:r>
        <w:rPr>
          <w:rFonts w:hint="cs"/>
          <w:rtl/>
        </w:rPr>
        <w:t>?</w:t>
      </w:r>
      <w:bookmarkStart w:id="39958" w:name="_ETM_Q98_746803"/>
      <w:bookmarkEnd w:id="39958"/>
      <w:r>
        <w:rPr>
          <w:rtl/>
        </w:rPr>
        <w:t xml:space="preserve"> </w:t>
      </w:r>
      <w:bookmarkStart w:id="39959" w:name="_ETM_Q98_751979"/>
      <w:bookmarkEnd w:id="39959"/>
      <w:r>
        <w:rPr>
          <w:rtl/>
        </w:rPr>
        <w:t xml:space="preserve">מה </w:t>
      </w:r>
      <w:bookmarkStart w:id="39960" w:name="_ETM_Q98_752159"/>
      <w:bookmarkEnd w:id="39960"/>
      <w:r>
        <w:rPr>
          <w:rtl/>
        </w:rPr>
        <w:t xml:space="preserve">המענה </w:t>
      </w:r>
      <w:bookmarkStart w:id="39961" w:name="_ETM_Q98_752550"/>
      <w:bookmarkEnd w:id="39961"/>
      <w:r>
        <w:rPr>
          <w:rtl/>
        </w:rPr>
        <w:t>שלכם</w:t>
      </w:r>
      <w:r>
        <w:rPr>
          <w:rFonts w:hint="cs"/>
          <w:rtl/>
        </w:rPr>
        <w:t>,</w:t>
      </w:r>
      <w:r>
        <w:rPr>
          <w:rtl/>
        </w:rPr>
        <w:t xml:space="preserve"> </w:t>
      </w:r>
      <w:bookmarkStart w:id="39962" w:name="_ETM_Q98_753090"/>
      <w:bookmarkEnd w:id="39962"/>
      <w:r>
        <w:rPr>
          <w:rtl/>
        </w:rPr>
        <w:t xml:space="preserve">של </w:t>
      </w:r>
      <w:bookmarkStart w:id="39963" w:name="_ETM_Q98_753240"/>
      <w:bookmarkEnd w:id="39963"/>
      <w:r>
        <w:rPr>
          <w:rtl/>
        </w:rPr>
        <w:t>הממשלה</w:t>
      </w:r>
      <w:r>
        <w:rPr>
          <w:rFonts w:hint="cs"/>
          <w:rtl/>
        </w:rPr>
        <w:t>,</w:t>
      </w:r>
      <w:r>
        <w:rPr>
          <w:rtl/>
        </w:rPr>
        <w:t xml:space="preserve"> </w:t>
      </w:r>
      <w:bookmarkStart w:id="39964" w:name="_ETM_Q98_753780"/>
      <w:bookmarkEnd w:id="39964"/>
      <w:r>
        <w:rPr>
          <w:rtl/>
        </w:rPr>
        <w:t xml:space="preserve">לאותו </w:t>
      </w:r>
      <w:bookmarkStart w:id="39965" w:name="_ETM_Q98_754530"/>
      <w:bookmarkEnd w:id="39965"/>
      <w:r>
        <w:rPr>
          <w:rtl/>
        </w:rPr>
        <w:t xml:space="preserve">אדם </w:t>
      </w:r>
      <w:bookmarkStart w:id="39966" w:name="_ETM_Q98_754919"/>
      <w:bookmarkEnd w:id="39966"/>
      <w:r>
        <w:rPr>
          <w:rtl/>
        </w:rPr>
        <w:t xml:space="preserve">שאין </w:t>
      </w:r>
      <w:bookmarkStart w:id="39967" w:name="_ETM_Q98_755189"/>
      <w:bookmarkEnd w:id="39967"/>
      <w:r>
        <w:rPr>
          <w:rtl/>
        </w:rPr>
        <w:t xml:space="preserve">לו </w:t>
      </w:r>
      <w:bookmarkStart w:id="39968" w:name="_ETM_Q98_755280"/>
      <w:bookmarkEnd w:id="39968"/>
      <w:r>
        <w:rPr>
          <w:rtl/>
        </w:rPr>
        <w:t xml:space="preserve">כרגע </w:t>
      </w:r>
      <w:bookmarkStart w:id="39969" w:name="_ETM_Q98_755729"/>
      <w:bookmarkEnd w:id="39969"/>
      <w:r>
        <w:rPr>
          <w:rtl/>
        </w:rPr>
        <w:t>עבודה</w:t>
      </w:r>
      <w:r>
        <w:rPr>
          <w:rFonts w:hint="cs"/>
          <w:rtl/>
        </w:rPr>
        <w:t>?</w:t>
      </w:r>
      <w:r>
        <w:rPr>
          <w:rtl/>
        </w:rPr>
        <w:t xml:space="preserve"> </w:t>
      </w:r>
      <w:bookmarkStart w:id="39970" w:name="_ETM_Q98_756599"/>
      <w:bookmarkEnd w:id="39970"/>
      <w:r>
        <w:rPr>
          <w:rtl/>
        </w:rPr>
        <w:t xml:space="preserve">אתם </w:t>
      </w:r>
      <w:bookmarkStart w:id="39971" w:name="_ETM_Q98_756900"/>
      <w:bookmarkEnd w:id="39971"/>
      <w:r>
        <w:rPr>
          <w:rtl/>
        </w:rPr>
        <w:t xml:space="preserve">שולחים </w:t>
      </w:r>
      <w:bookmarkStart w:id="39972" w:name="_ETM_Q98_757289"/>
      <w:bookmarkEnd w:id="39972"/>
      <w:r>
        <w:rPr>
          <w:rtl/>
        </w:rPr>
        <w:t xml:space="preserve">אותו </w:t>
      </w:r>
      <w:bookmarkStart w:id="39973" w:name="_ETM_Q98_757500"/>
      <w:bookmarkEnd w:id="39973"/>
      <w:r>
        <w:rPr>
          <w:rtl/>
        </w:rPr>
        <w:t xml:space="preserve">לקבץ </w:t>
      </w:r>
      <w:bookmarkStart w:id="39974" w:name="_ETM_Q98_757949"/>
      <w:bookmarkEnd w:id="39974"/>
      <w:r>
        <w:rPr>
          <w:rtl/>
        </w:rPr>
        <w:t>נדבות</w:t>
      </w:r>
      <w:r>
        <w:rPr>
          <w:rFonts w:hint="cs"/>
          <w:rtl/>
        </w:rPr>
        <w:t>?</w:t>
      </w:r>
      <w:r>
        <w:rPr>
          <w:rtl/>
        </w:rPr>
        <w:t xml:space="preserve"> </w:t>
      </w:r>
      <w:bookmarkStart w:id="39975" w:name="_ETM_Q98_758580"/>
      <w:bookmarkEnd w:id="39975"/>
      <w:r>
        <w:rPr>
          <w:rtl/>
        </w:rPr>
        <w:t xml:space="preserve">אתם </w:t>
      </w:r>
      <w:bookmarkStart w:id="39976" w:name="_ETM_Q98_758729"/>
      <w:bookmarkEnd w:id="39976"/>
      <w:r>
        <w:rPr>
          <w:rtl/>
        </w:rPr>
        <w:t xml:space="preserve">שולחים </w:t>
      </w:r>
      <w:bookmarkStart w:id="39977" w:name="_ETM_Q98_759059"/>
      <w:bookmarkEnd w:id="39977"/>
      <w:r>
        <w:rPr>
          <w:rtl/>
        </w:rPr>
        <w:t xml:space="preserve">אותו </w:t>
      </w:r>
      <w:bookmarkStart w:id="39978" w:name="_ETM_Q98_759270"/>
      <w:bookmarkEnd w:id="39978"/>
      <w:r>
        <w:rPr>
          <w:rtl/>
        </w:rPr>
        <w:t xml:space="preserve">להעתיק </w:t>
      </w:r>
      <w:bookmarkStart w:id="39979" w:name="_ETM_Q98_759900"/>
      <w:bookmarkEnd w:id="39979"/>
      <w:r>
        <w:rPr>
          <w:rtl/>
        </w:rPr>
        <w:t xml:space="preserve">את </w:t>
      </w:r>
      <w:bookmarkStart w:id="39980" w:name="_ETM_Q98_760080"/>
      <w:bookmarkEnd w:id="39980"/>
      <w:r>
        <w:rPr>
          <w:rtl/>
        </w:rPr>
        <w:t xml:space="preserve">עצמו </w:t>
      </w:r>
      <w:bookmarkStart w:id="39981" w:name="_ETM_Q98_760349"/>
      <w:bookmarkEnd w:id="39981"/>
      <w:r>
        <w:rPr>
          <w:rtl/>
        </w:rPr>
        <w:t xml:space="preserve">ואת </w:t>
      </w:r>
      <w:bookmarkStart w:id="39982" w:name="_ETM_Q98_760530"/>
      <w:bookmarkEnd w:id="39982"/>
      <w:r>
        <w:rPr>
          <w:rtl/>
        </w:rPr>
        <w:t xml:space="preserve">המשפחה </w:t>
      </w:r>
      <w:bookmarkStart w:id="39983" w:name="_ETM_Q98_760949"/>
      <w:bookmarkEnd w:id="39983"/>
      <w:r>
        <w:rPr>
          <w:rtl/>
        </w:rPr>
        <w:t xml:space="preserve">שלו </w:t>
      </w:r>
      <w:bookmarkStart w:id="39984" w:name="_ETM_Q98_761159"/>
      <w:bookmarkEnd w:id="39984"/>
      <w:r>
        <w:rPr>
          <w:rtl/>
        </w:rPr>
        <w:t>למרכז</w:t>
      </w:r>
      <w:r>
        <w:rPr>
          <w:rFonts w:hint="cs"/>
          <w:rtl/>
        </w:rPr>
        <w:t>?</w:t>
      </w:r>
      <w:r>
        <w:rPr>
          <w:rtl/>
        </w:rPr>
        <w:t xml:space="preserve"> </w:t>
      </w:r>
      <w:bookmarkStart w:id="39985" w:name="_ETM_Q98_762509"/>
      <w:bookmarkEnd w:id="39985"/>
      <w:r>
        <w:rPr>
          <w:rtl/>
        </w:rPr>
        <w:t xml:space="preserve">מה </w:t>
      </w:r>
      <w:bookmarkStart w:id="39986" w:name="_ETM_Q98_762750"/>
      <w:bookmarkEnd w:id="39986"/>
      <w:r>
        <w:rPr>
          <w:rFonts w:hint="cs"/>
          <w:rtl/>
        </w:rPr>
        <w:t>המענה</w:t>
      </w:r>
      <w:r>
        <w:rPr>
          <w:rtl/>
        </w:rPr>
        <w:t xml:space="preserve"> </w:t>
      </w:r>
      <w:bookmarkStart w:id="39987" w:name="_ETM_Q98_763139"/>
      <w:bookmarkEnd w:id="39987"/>
      <w:r>
        <w:rPr>
          <w:rtl/>
        </w:rPr>
        <w:t xml:space="preserve">שלכם </w:t>
      </w:r>
      <w:bookmarkStart w:id="39988" w:name="_ETM_Q98_763679"/>
      <w:bookmarkEnd w:id="39988"/>
      <w:r>
        <w:rPr>
          <w:rtl/>
        </w:rPr>
        <w:t xml:space="preserve">לאותו </w:t>
      </w:r>
      <w:bookmarkStart w:id="39989" w:name="_ETM_Q98_764070"/>
      <w:bookmarkEnd w:id="39989"/>
      <w:r>
        <w:rPr>
          <w:rtl/>
        </w:rPr>
        <w:t>אדם</w:t>
      </w:r>
      <w:r>
        <w:rPr>
          <w:rFonts w:hint="cs"/>
          <w:rtl/>
        </w:rPr>
        <w:t>?</w:t>
      </w:r>
      <w:r>
        <w:rPr>
          <w:rtl/>
        </w:rPr>
        <w:t xml:space="preserve"> </w:t>
      </w:r>
      <w:bookmarkStart w:id="39990" w:name="_ETM_Q98_764679"/>
      <w:bookmarkEnd w:id="39990"/>
      <w:r>
        <w:rPr>
          <w:rtl/>
        </w:rPr>
        <w:t xml:space="preserve">מה </w:t>
      </w:r>
      <w:bookmarkStart w:id="39991" w:name="_ETM_Q98_764949"/>
      <w:bookmarkEnd w:id="39991"/>
      <w:r>
        <w:rPr>
          <w:rtl/>
        </w:rPr>
        <w:t>התשובה</w:t>
      </w:r>
      <w:r>
        <w:rPr>
          <w:rFonts w:hint="cs"/>
          <w:rtl/>
        </w:rPr>
        <w:t>?</w:t>
      </w:r>
      <w:r>
        <w:rPr>
          <w:rtl/>
        </w:rPr>
        <w:t xml:space="preserve"> </w:t>
      </w:r>
      <w:bookmarkStart w:id="39992" w:name="_ETM_Q98_766900"/>
      <w:bookmarkEnd w:id="39992"/>
      <w:r>
        <w:rPr>
          <w:rtl/>
        </w:rPr>
        <w:t xml:space="preserve">הנתונים </w:t>
      </w:r>
      <w:bookmarkStart w:id="39993" w:name="_ETM_Q98_767440"/>
      <w:bookmarkEnd w:id="39993"/>
      <w:r>
        <w:rPr>
          <w:rtl/>
        </w:rPr>
        <w:t xml:space="preserve">פשוט </w:t>
      </w:r>
      <w:bookmarkStart w:id="39994" w:name="_ETM_Q98_767770"/>
      <w:bookmarkEnd w:id="39994"/>
      <w:r>
        <w:rPr>
          <w:rtl/>
        </w:rPr>
        <w:t>מפחידים</w:t>
      </w:r>
      <w:r>
        <w:rPr>
          <w:rFonts w:hint="cs"/>
          <w:rtl/>
        </w:rPr>
        <w:t>:</w:t>
      </w:r>
      <w:r>
        <w:rPr>
          <w:rtl/>
        </w:rPr>
        <w:t xml:space="preserve"> </w:t>
      </w:r>
      <w:bookmarkStart w:id="39995" w:name="_ETM_Q98_768280"/>
      <w:bookmarkEnd w:id="39995"/>
      <w:r>
        <w:rPr>
          <w:rtl/>
        </w:rPr>
        <w:t xml:space="preserve">27% </w:t>
      </w:r>
      <w:bookmarkStart w:id="39996" w:name="_ETM_Q98_769389"/>
      <w:bookmarkEnd w:id="39996"/>
      <w:r>
        <w:rPr>
          <w:rtl/>
        </w:rPr>
        <w:t xml:space="preserve">מהעסקים </w:t>
      </w:r>
      <w:bookmarkStart w:id="39997" w:name="_ETM_Q98_770050"/>
      <w:bookmarkEnd w:id="39997"/>
      <w:r>
        <w:rPr>
          <w:rtl/>
        </w:rPr>
        <w:t xml:space="preserve">בענף </w:t>
      </w:r>
      <w:bookmarkStart w:id="39998" w:name="_ETM_Q98_770410"/>
      <w:bookmarkEnd w:id="39998"/>
      <w:r>
        <w:rPr>
          <w:rtl/>
        </w:rPr>
        <w:t xml:space="preserve">המשקאות </w:t>
      </w:r>
      <w:bookmarkStart w:id="39999" w:name="_ETM_Q98_770950"/>
      <w:bookmarkEnd w:id="39999"/>
      <w:r>
        <w:rPr>
          <w:rtl/>
        </w:rPr>
        <w:t xml:space="preserve">והמזון </w:t>
      </w:r>
      <w:bookmarkStart w:id="40000" w:name="_ETM_Q98_771850"/>
      <w:bookmarkEnd w:id="40000"/>
      <w:r>
        <w:rPr>
          <w:rtl/>
        </w:rPr>
        <w:t>ב</w:t>
      </w:r>
      <w:r>
        <w:rPr>
          <w:rFonts w:hint="cs"/>
          <w:rtl/>
        </w:rPr>
        <w:t>י</w:t>
      </w:r>
      <w:r>
        <w:rPr>
          <w:rtl/>
        </w:rPr>
        <w:t xml:space="preserve">ישובי </w:t>
      </w:r>
      <w:bookmarkStart w:id="40001" w:name="_ETM_Q98_772420"/>
      <w:bookmarkEnd w:id="40001"/>
      <w:r>
        <w:rPr>
          <w:rtl/>
        </w:rPr>
        <w:t xml:space="preserve">הצפון </w:t>
      </w:r>
      <w:bookmarkStart w:id="40002" w:name="_ETM_Q98_772809"/>
      <w:bookmarkEnd w:id="40002"/>
      <w:r>
        <w:rPr>
          <w:rtl/>
        </w:rPr>
        <w:t xml:space="preserve">שלא </w:t>
      </w:r>
      <w:bookmarkStart w:id="40003" w:name="_ETM_Q98_773080"/>
      <w:bookmarkEnd w:id="40003"/>
      <w:r>
        <w:rPr>
          <w:rtl/>
        </w:rPr>
        <w:t xml:space="preserve">פונו </w:t>
      </w:r>
      <w:bookmarkStart w:id="40004" w:name="_ETM_Q98_773950"/>
      <w:bookmarkEnd w:id="40004"/>
      <w:r>
        <w:rPr>
          <w:rtl/>
        </w:rPr>
        <w:t xml:space="preserve">הפסיקו </w:t>
      </w:r>
      <w:bookmarkStart w:id="40005" w:name="_ETM_Q98_774429"/>
      <w:bookmarkEnd w:id="40005"/>
      <w:r>
        <w:rPr>
          <w:rtl/>
        </w:rPr>
        <w:t>פעילות</w:t>
      </w:r>
      <w:r>
        <w:rPr>
          <w:rFonts w:hint="cs"/>
          <w:rtl/>
        </w:rPr>
        <w:t>,</w:t>
      </w:r>
      <w:r>
        <w:rPr>
          <w:rtl/>
        </w:rPr>
        <w:t xml:space="preserve"> </w:t>
      </w:r>
      <w:bookmarkStart w:id="40006" w:name="_ETM_Q98_775059"/>
      <w:bookmarkEnd w:id="40006"/>
      <w:r>
        <w:rPr>
          <w:rtl/>
        </w:rPr>
        <w:t xml:space="preserve">נסגרו </w:t>
      </w:r>
      <w:bookmarkStart w:id="40007" w:name="_ETM_Q98_775600"/>
      <w:bookmarkEnd w:id="40007"/>
      <w:r>
        <w:rPr>
          <w:rtl/>
        </w:rPr>
        <w:t>לגמרי</w:t>
      </w:r>
      <w:bookmarkStart w:id="40008" w:name="_ETM_Q98_772014"/>
      <w:bookmarkEnd w:id="40008"/>
      <w:r>
        <w:rPr>
          <w:rFonts w:hint="cs"/>
          <w:rtl/>
        </w:rPr>
        <w:t>;</w:t>
      </w:r>
      <w:r>
        <w:rPr>
          <w:rtl/>
        </w:rPr>
        <w:t xml:space="preserve"> </w:t>
      </w:r>
      <w:bookmarkStart w:id="40009" w:name="_ETM_Q98_776440"/>
      <w:bookmarkEnd w:id="40009"/>
      <w:r>
        <w:rPr>
          <w:rtl/>
        </w:rPr>
        <w:t xml:space="preserve">ל-42% </w:t>
      </w:r>
      <w:bookmarkStart w:id="40010" w:name="_ETM_Q98_777970"/>
      <w:bookmarkEnd w:id="40010"/>
      <w:r>
        <w:rPr>
          <w:rFonts w:hint="cs"/>
          <w:rtl/>
        </w:rPr>
        <w:t>מה</w:t>
      </w:r>
      <w:r>
        <w:rPr>
          <w:rtl/>
        </w:rPr>
        <w:t xml:space="preserve">מסעדות </w:t>
      </w:r>
      <w:bookmarkStart w:id="40011" w:name="_ETM_Q98_778510"/>
      <w:bookmarkEnd w:id="40011"/>
      <w:r>
        <w:rPr>
          <w:rtl/>
        </w:rPr>
        <w:t xml:space="preserve">ובתי </w:t>
      </w:r>
      <w:bookmarkStart w:id="40012" w:name="_ETM_Q98_778900"/>
      <w:bookmarkEnd w:id="40012"/>
      <w:r>
        <w:rPr>
          <w:rtl/>
        </w:rPr>
        <w:t xml:space="preserve">הקפה </w:t>
      </w:r>
      <w:bookmarkStart w:id="40013" w:name="_ETM_Q98_779679"/>
      <w:bookmarkEnd w:id="40013"/>
      <w:r>
        <w:rPr>
          <w:rtl/>
        </w:rPr>
        <w:t xml:space="preserve">ירד </w:t>
      </w:r>
      <w:bookmarkStart w:id="40014" w:name="_ETM_Q98_780070"/>
      <w:bookmarkEnd w:id="40014"/>
      <w:r>
        <w:rPr>
          <w:rtl/>
        </w:rPr>
        <w:t xml:space="preserve">המחזור </w:t>
      </w:r>
      <w:bookmarkStart w:id="40015" w:name="_ETM_Q98_780550"/>
      <w:bookmarkEnd w:id="40015"/>
      <w:r>
        <w:rPr>
          <w:rtl/>
        </w:rPr>
        <w:t>בחצי</w:t>
      </w:r>
      <w:r>
        <w:rPr>
          <w:rFonts w:hint="cs"/>
          <w:rtl/>
        </w:rPr>
        <w:t>,</w:t>
      </w:r>
      <w:r>
        <w:rPr>
          <w:rtl/>
        </w:rPr>
        <w:t xml:space="preserve"> </w:t>
      </w:r>
      <w:bookmarkStart w:id="40016" w:name="_ETM_Q98_781630"/>
      <w:bookmarkEnd w:id="40016"/>
      <w:r>
        <w:rPr>
          <w:rtl/>
        </w:rPr>
        <w:t xml:space="preserve">כי </w:t>
      </w:r>
      <w:bookmarkStart w:id="40017" w:name="_ETM_Q98_781780"/>
      <w:bookmarkEnd w:id="40017"/>
      <w:r>
        <w:rPr>
          <w:rtl/>
        </w:rPr>
        <w:t xml:space="preserve">כמעט </w:t>
      </w:r>
      <w:bookmarkStart w:id="40018" w:name="_ETM_Q98_782230"/>
      <w:bookmarkEnd w:id="40018"/>
      <w:r>
        <w:rPr>
          <w:rFonts w:hint="cs"/>
          <w:rtl/>
        </w:rPr>
        <w:t>ש</w:t>
      </w:r>
      <w:r>
        <w:rPr>
          <w:rtl/>
        </w:rPr>
        <w:t xml:space="preserve">אין </w:t>
      </w:r>
      <w:r>
        <w:rPr>
          <w:rFonts w:hint="cs"/>
          <w:rtl/>
        </w:rPr>
        <w:t xml:space="preserve">לקוחות שמוכנים להגיע לאזורים האלה שבהם יש טילים ורקטות </w:t>
      </w:r>
      <w:bookmarkStart w:id="40019" w:name="_ETM_Q98_781654"/>
      <w:bookmarkEnd w:id="40019"/>
      <w:r>
        <w:rPr>
          <w:rFonts w:hint="cs"/>
          <w:rtl/>
        </w:rPr>
        <w:t>ואיומי נ"ט על בסיס</w:t>
      </w:r>
      <w:bookmarkStart w:id="40020" w:name="_ETM_Q98_791155"/>
      <w:bookmarkEnd w:id="40020"/>
      <w:r>
        <w:rPr>
          <w:rFonts w:hint="cs"/>
          <w:rtl/>
        </w:rPr>
        <w:t xml:space="preserve"> יומי.</w:t>
      </w:r>
    </w:p>
    <w:p w:rsidR="00D21521" w:rsidRDefault="00D21521" w:rsidP="008052BD">
      <w:pPr>
        <w:rPr>
          <w:rtl/>
        </w:rPr>
      </w:pPr>
    </w:p>
    <w:p w:rsidR="008849C1" w:rsidRDefault="008849C1" w:rsidP="0089390E">
      <w:pPr>
        <w:rPr>
          <w:rtl/>
          <w:lang w:eastAsia="he-IL"/>
        </w:rPr>
      </w:pPr>
      <w:r w:rsidRPr="0073261C">
        <w:rPr>
          <w:rtl/>
          <w:lang w:eastAsia="he-IL"/>
        </w:rPr>
        <w:t>אין לעסקים הכנסות ואין סיוע מהמדינה</w:t>
      </w:r>
      <w:r>
        <w:rPr>
          <w:rFonts w:hint="cs"/>
          <w:rtl/>
          <w:lang w:eastAsia="he-IL"/>
        </w:rPr>
        <w:t>.</w:t>
      </w:r>
      <w:r w:rsidRPr="0073261C">
        <w:rPr>
          <w:rtl/>
          <w:lang w:eastAsia="he-IL"/>
        </w:rPr>
        <w:t xml:space="preserve"> מה אמורים לעשות בתי הקפה והמסעדות בצפת וברמת הגולן</w:t>
      </w:r>
      <w:r>
        <w:rPr>
          <w:rFonts w:hint="cs"/>
          <w:rtl/>
          <w:lang w:eastAsia="he-IL"/>
        </w:rPr>
        <w:t>?</w:t>
      </w:r>
      <w:r w:rsidRPr="0073261C">
        <w:rPr>
          <w:rtl/>
          <w:lang w:eastAsia="he-IL"/>
        </w:rPr>
        <w:t xml:space="preserve"> מה אמורים לעשות עסקים בנהרי</w:t>
      </w:r>
      <w:r>
        <w:rPr>
          <w:rFonts w:hint="cs"/>
          <w:rtl/>
          <w:lang w:eastAsia="he-IL"/>
        </w:rPr>
        <w:t>י</w:t>
      </w:r>
      <w:r w:rsidRPr="0073261C">
        <w:rPr>
          <w:rtl/>
          <w:lang w:eastAsia="he-IL"/>
        </w:rPr>
        <w:t>ה</w:t>
      </w:r>
      <w:r>
        <w:rPr>
          <w:rFonts w:hint="cs"/>
          <w:rtl/>
          <w:lang w:eastAsia="he-IL"/>
        </w:rPr>
        <w:t>,</w:t>
      </w:r>
      <w:bookmarkStart w:id="40021" w:name="_ETM_Q99_197389"/>
      <w:bookmarkEnd w:id="40021"/>
      <w:r w:rsidRPr="0073261C">
        <w:rPr>
          <w:rtl/>
          <w:lang w:eastAsia="he-IL"/>
        </w:rPr>
        <w:t xml:space="preserve"> בע</w:t>
      </w:r>
      <w:r>
        <w:rPr>
          <w:rFonts w:hint="cs"/>
          <w:rtl/>
          <w:lang w:eastAsia="he-IL"/>
        </w:rPr>
        <w:t>כו</w:t>
      </w:r>
      <w:r w:rsidRPr="0073261C">
        <w:rPr>
          <w:rtl/>
          <w:lang w:eastAsia="he-IL"/>
        </w:rPr>
        <w:t xml:space="preserve"> ובראש</w:t>
      </w:r>
      <w:r>
        <w:rPr>
          <w:rFonts w:hint="cs"/>
          <w:rtl/>
          <w:lang w:eastAsia="he-IL"/>
        </w:rPr>
        <w:t xml:space="preserve"> פינה,</w:t>
      </w:r>
      <w:r w:rsidRPr="0073261C">
        <w:rPr>
          <w:rtl/>
          <w:lang w:eastAsia="he-IL"/>
        </w:rPr>
        <w:t xml:space="preserve"> שאין סיוע בכלל של הממשלה </w:t>
      </w:r>
      <w:r>
        <w:rPr>
          <w:rFonts w:hint="cs"/>
          <w:rtl/>
          <w:lang w:eastAsia="he-IL"/>
        </w:rPr>
        <w:t>ב</w:t>
      </w:r>
      <w:r w:rsidRPr="0073261C">
        <w:rPr>
          <w:rtl/>
          <w:lang w:eastAsia="he-IL"/>
        </w:rPr>
        <w:t>עבורם</w:t>
      </w:r>
      <w:r>
        <w:rPr>
          <w:rFonts w:hint="cs"/>
          <w:rtl/>
          <w:lang w:eastAsia="he-IL"/>
        </w:rPr>
        <w:t>?</w:t>
      </w:r>
      <w:r w:rsidRPr="0073261C">
        <w:rPr>
          <w:rtl/>
          <w:lang w:eastAsia="he-IL"/>
        </w:rPr>
        <w:t xml:space="preserve"> הם עומדים שוממים</w:t>
      </w:r>
      <w:r w:rsidR="0089390E">
        <w:rPr>
          <w:rFonts w:hint="cs"/>
          <w:rtl/>
          <w:lang w:eastAsia="he-IL"/>
        </w:rPr>
        <w:t>;</w:t>
      </w:r>
      <w:bookmarkStart w:id="40022" w:name="_ETM_Q99_203269"/>
      <w:bookmarkEnd w:id="40022"/>
      <w:r w:rsidRPr="0073261C">
        <w:rPr>
          <w:rtl/>
          <w:lang w:eastAsia="he-IL"/>
        </w:rPr>
        <w:t xml:space="preserve"> הממשלה </w:t>
      </w:r>
      <w:r>
        <w:rPr>
          <w:rFonts w:hint="cs"/>
          <w:rtl/>
          <w:lang w:eastAsia="he-IL"/>
        </w:rPr>
        <w:t>ש</w:t>
      </w:r>
      <w:r w:rsidRPr="0073261C">
        <w:rPr>
          <w:rtl/>
          <w:lang w:eastAsia="he-IL"/>
        </w:rPr>
        <w:t>וממת</w:t>
      </w:r>
      <w:r>
        <w:rPr>
          <w:rFonts w:hint="cs"/>
          <w:rtl/>
          <w:lang w:eastAsia="he-IL"/>
        </w:rPr>
        <w:t>,</w:t>
      </w:r>
      <w:r w:rsidRPr="0073261C">
        <w:rPr>
          <w:rtl/>
          <w:lang w:eastAsia="he-IL"/>
        </w:rPr>
        <w:t xml:space="preserve"> דוממת</w:t>
      </w:r>
      <w:r>
        <w:rPr>
          <w:rFonts w:hint="cs"/>
          <w:rtl/>
          <w:lang w:eastAsia="he-IL"/>
        </w:rPr>
        <w:t>,</w:t>
      </w:r>
      <w:r w:rsidRPr="0073261C">
        <w:rPr>
          <w:rtl/>
          <w:lang w:eastAsia="he-IL"/>
        </w:rPr>
        <w:t xml:space="preserve"> מתעלמת מהם</w:t>
      </w:r>
      <w:bookmarkStart w:id="40023" w:name="_ETM_Q99_187239"/>
      <w:bookmarkEnd w:id="40023"/>
      <w:r>
        <w:rPr>
          <w:rFonts w:hint="cs"/>
          <w:rtl/>
          <w:lang w:eastAsia="he-IL"/>
        </w:rPr>
        <w:t xml:space="preserve">. </w:t>
      </w:r>
      <w:r>
        <w:rPr>
          <w:rFonts w:hint="cs"/>
          <w:rtl/>
        </w:rPr>
        <w:t>תשעה</w:t>
      </w:r>
      <w:r w:rsidRPr="00E929F8">
        <w:rPr>
          <w:rtl/>
        </w:rPr>
        <w:t xml:space="preserve"> </w:t>
      </w:r>
      <w:r w:rsidRPr="00E929F8">
        <w:rPr>
          <w:rFonts w:hint="cs"/>
          <w:rtl/>
        </w:rPr>
        <w:t>חודשים</w:t>
      </w:r>
      <w:r>
        <w:rPr>
          <w:rFonts w:hint="cs"/>
          <w:rtl/>
        </w:rPr>
        <w:t>,</w:t>
      </w:r>
      <w:r w:rsidRPr="00E929F8">
        <w:rPr>
          <w:rtl/>
        </w:rPr>
        <w:t xml:space="preserve"> </w:t>
      </w:r>
      <w:bookmarkStart w:id="40024" w:name="_ETM_Q99_209799"/>
      <w:bookmarkEnd w:id="40024"/>
      <w:r w:rsidRPr="00E929F8">
        <w:rPr>
          <w:rFonts w:hint="cs"/>
          <w:rtl/>
        </w:rPr>
        <w:t>אנשים</w:t>
      </w:r>
      <w:r w:rsidRPr="00E929F8">
        <w:rPr>
          <w:rtl/>
        </w:rPr>
        <w:t xml:space="preserve"> </w:t>
      </w:r>
      <w:r w:rsidRPr="00E929F8">
        <w:rPr>
          <w:rFonts w:hint="cs"/>
          <w:rtl/>
        </w:rPr>
        <w:t>שברו</w:t>
      </w:r>
      <w:r w:rsidRPr="00E929F8">
        <w:rPr>
          <w:rtl/>
        </w:rPr>
        <w:t xml:space="preserve"> </w:t>
      </w:r>
      <w:r>
        <w:rPr>
          <w:rFonts w:hint="cs"/>
          <w:rtl/>
        </w:rPr>
        <w:t>א</w:t>
      </w:r>
      <w:r w:rsidRPr="00E929F8">
        <w:rPr>
          <w:rFonts w:hint="cs"/>
          <w:rtl/>
        </w:rPr>
        <w:t>ת</w:t>
      </w:r>
      <w:r w:rsidRPr="00E929F8">
        <w:rPr>
          <w:rtl/>
        </w:rPr>
        <w:t xml:space="preserve"> </w:t>
      </w:r>
      <w:r w:rsidRPr="00E929F8">
        <w:rPr>
          <w:rFonts w:hint="cs"/>
          <w:rtl/>
        </w:rPr>
        <w:t>קופות</w:t>
      </w:r>
      <w:r w:rsidRPr="00E929F8">
        <w:rPr>
          <w:rtl/>
        </w:rPr>
        <w:t xml:space="preserve"> </w:t>
      </w:r>
      <w:r>
        <w:rPr>
          <w:rFonts w:hint="cs"/>
          <w:rtl/>
        </w:rPr>
        <w:t>ה</w:t>
      </w:r>
      <w:r w:rsidRPr="00E929F8">
        <w:rPr>
          <w:rFonts w:hint="cs"/>
          <w:rtl/>
        </w:rPr>
        <w:t>חיסכון</w:t>
      </w:r>
      <w:r w:rsidRPr="00E929F8">
        <w:rPr>
          <w:rtl/>
        </w:rPr>
        <w:t xml:space="preserve"> </w:t>
      </w:r>
      <w:r w:rsidRPr="00E929F8">
        <w:rPr>
          <w:rFonts w:hint="cs"/>
          <w:rtl/>
        </w:rPr>
        <w:t>של</w:t>
      </w:r>
      <w:bookmarkStart w:id="40025" w:name="_ETM_Q99_212829"/>
      <w:bookmarkEnd w:id="40025"/>
      <w:r w:rsidRPr="00E929F8">
        <w:rPr>
          <w:rFonts w:hint="cs"/>
          <w:rtl/>
        </w:rPr>
        <w:t>הם</w:t>
      </w:r>
      <w:r>
        <w:rPr>
          <w:rFonts w:hint="cs"/>
          <w:rtl/>
        </w:rPr>
        <w:t>,</w:t>
      </w:r>
      <w:r w:rsidRPr="00E929F8">
        <w:rPr>
          <w:rtl/>
        </w:rPr>
        <w:t xml:space="preserve"> </w:t>
      </w:r>
      <w:r w:rsidRPr="00E929F8">
        <w:rPr>
          <w:rFonts w:hint="cs"/>
          <w:rtl/>
        </w:rPr>
        <w:t>אין</w:t>
      </w:r>
      <w:r w:rsidRPr="00E929F8">
        <w:rPr>
          <w:rtl/>
        </w:rPr>
        <w:t xml:space="preserve"> </w:t>
      </w:r>
      <w:r w:rsidRPr="00E929F8">
        <w:rPr>
          <w:rFonts w:hint="cs"/>
          <w:rtl/>
        </w:rPr>
        <w:t>לו</w:t>
      </w:r>
      <w:r w:rsidRPr="00E929F8">
        <w:rPr>
          <w:rtl/>
        </w:rPr>
        <w:t xml:space="preserve"> </w:t>
      </w:r>
      <w:r w:rsidRPr="00E929F8">
        <w:rPr>
          <w:rFonts w:hint="cs"/>
          <w:rtl/>
        </w:rPr>
        <w:t>מאיפה</w:t>
      </w:r>
      <w:r w:rsidRPr="00E929F8">
        <w:rPr>
          <w:rtl/>
        </w:rPr>
        <w:t xml:space="preserve"> </w:t>
      </w:r>
      <w:r w:rsidRPr="00E929F8">
        <w:rPr>
          <w:rFonts w:hint="cs"/>
          <w:rtl/>
        </w:rPr>
        <w:t>להביא</w:t>
      </w:r>
      <w:r w:rsidRPr="00E929F8">
        <w:rPr>
          <w:rtl/>
        </w:rPr>
        <w:t xml:space="preserve"> </w:t>
      </w:r>
      <w:r w:rsidRPr="00E929F8">
        <w:rPr>
          <w:rFonts w:hint="cs"/>
          <w:rtl/>
        </w:rPr>
        <w:t>עוד</w:t>
      </w:r>
      <w:r w:rsidRPr="00E929F8">
        <w:rPr>
          <w:rtl/>
        </w:rPr>
        <w:t xml:space="preserve"> </w:t>
      </w:r>
      <w:r w:rsidRPr="00E929F8">
        <w:rPr>
          <w:rFonts w:hint="cs"/>
          <w:rtl/>
        </w:rPr>
        <w:t>כסף</w:t>
      </w:r>
      <w:r>
        <w:rPr>
          <w:rFonts w:hint="cs"/>
          <w:rtl/>
        </w:rPr>
        <w:t>.</w:t>
      </w:r>
      <w:r w:rsidRPr="00E929F8">
        <w:rPr>
          <w:rtl/>
        </w:rPr>
        <w:t xml:space="preserve"> </w:t>
      </w:r>
      <w:r w:rsidRPr="00E929F8">
        <w:rPr>
          <w:rFonts w:hint="cs"/>
          <w:rtl/>
        </w:rPr>
        <w:t>אתם</w:t>
      </w:r>
      <w:r w:rsidRPr="00E929F8">
        <w:rPr>
          <w:rtl/>
        </w:rPr>
        <w:t xml:space="preserve"> </w:t>
      </w:r>
      <w:r w:rsidRPr="00E929F8">
        <w:rPr>
          <w:rFonts w:hint="cs"/>
          <w:rtl/>
        </w:rPr>
        <w:t>מורידים</w:t>
      </w:r>
      <w:r w:rsidRPr="00E929F8">
        <w:rPr>
          <w:rtl/>
        </w:rPr>
        <w:t xml:space="preserve"> </w:t>
      </w:r>
      <w:r w:rsidRPr="00E929F8">
        <w:rPr>
          <w:rFonts w:hint="cs"/>
          <w:rtl/>
        </w:rPr>
        <w:t>אנשים</w:t>
      </w:r>
      <w:r w:rsidRPr="00E929F8">
        <w:rPr>
          <w:rtl/>
        </w:rPr>
        <w:t xml:space="preserve"> </w:t>
      </w:r>
      <w:r w:rsidRPr="00E929F8">
        <w:rPr>
          <w:rFonts w:hint="cs"/>
          <w:rtl/>
        </w:rPr>
        <w:t>מתחת</w:t>
      </w:r>
      <w:r w:rsidRPr="00E929F8">
        <w:rPr>
          <w:rtl/>
        </w:rPr>
        <w:t xml:space="preserve"> </w:t>
      </w:r>
      <w:r w:rsidRPr="00E929F8">
        <w:rPr>
          <w:rFonts w:hint="cs"/>
          <w:rtl/>
        </w:rPr>
        <w:t>לקו</w:t>
      </w:r>
      <w:r w:rsidRPr="00E929F8">
        <w:rPr>
          <w:rtl/>
        </w:rPr>
        <w:t xml:space="preserve"> </w:t>
      </w:r>
      <w:r w:rsidRPr="00E929F8">
        <w:rPr>
          <w:rFonts w:hint="cs"/>
          <w:rtl/>
        </w:rPr>
        <w:t>העוני</w:t>
      </w:r>
      <w:r>
        <w:rPr>
          <w:rFonts w:hint="cs"/>
          <w:rtl/>
        </w:rPr>
        <w:t>,</w:t>
      </w:r>
      <w:r w:rsidRPr="00E929F8">
        <w:rPr>
          <w:rtl/>
        </w:rPr>
        <w:t xml:space="preserve"> </w:t>
      </w:r>
      <w:r>
        <w:rPr>
          <w:rFonts w:hint="cs"/>
          <w:rtl/>
        </w:rPr>
        <w:t>אין להם</w:t>
      </w:r>
      <w:bookmarkStart w:id="40026" w:name="_ETM_Q99_217999"/>
      <w:bookmarkEnd w:id="40026"/>
      <w:r w:rsidRPr="00E929F8">
        <w:rPr>
          <w:rtl/>
        </w:rPr>
        <w:t xml:space="preserve"> </w:t>
      </w:r>
      <w:r w:rsidRPr="00E929F8">
        <w:rPr>
          <w:rFonts w:hint="cs"/>
          <w:rtl/>
        </w:rPr>
        <w:t>כסף</w:t>
      </w:r>
      <w:r w:rsidRPr="00E929F8">
        <w:rPr>
          <w:rtl/>
        </w:rPr>
        <w:t xml:space="preserve"> </w:t>
      </w:r>
      <w:r w:rsidRPr="00E929F8">
        <w:rPr>
          <w:rFonts w:hint="cs"/>
          <w:rtl/>
        </w:rPr>
        <w:t>לשים</w:t>
      </w:r>
      <w:r w:rsidRPr="00E929F8">
        <w:rPr>
          <w:rtl/>
        </w:rPr>
        <w:t xml:space="preserve"> </w:t>
      </w:r>
      <w:r w:rsidRPr="00E929F8">
        <w:rPr>
          <w:rFonts w:hint="cs"/>
          <w:rtl/>
        </w:rPr>
        <w:t>אוכל</w:t>
      </w:r>
      <w:r w:rsidRPr="00E929F8">
        <w:rPr>
          <w:rtl/>
        </w:rPr>
        <w:t xml:space="preserve"> </w:t>
      </w:r>
      <w:r w:rsidRPr="00E929F8">
        <w:rPr>
          <w:rFonts w:hint="cs"/>
          <w:rtl/>
        </w:rPr>
        <w:t>על</w:t>
      </w:r>
      <w:r w:rsidRPr="00E929F8">
        <w:rPr>
          <w:rtl/>
        </w:rPr>
        <w:t xml:space="preserve"> </w:t>
      </w:r>
      <w:r w:rsidRPr="00E929F8">
        <w:rPr>
          <w:rFonts w:hint="cs"/>
          <w:rtl/>
        </w:rPr>
        <w:t>השולחן</w:t>
      </w:r>
      <w:r w:rsidRPr="00E929F8">
        <w:rPr>
          <w:rtl/>
        </w:rPr>
        <w:t xml:space="preserve"> </w:t>
      </w:r>
      <w:r w:rsidRPr="00E929F8">
        <w:rPr>
          <w:rFonts w:hint="cs"/>
          <w:rtl/>
        </w:rPr>
        <w:t>של</w:t>
      </w:r>
      <w:r>
        <w:rPr>
          <w:rFonts w:hint="cs"/>
          <w:rtl/>
        </w:rPr>
        <w:t>הם ו</w:t>
      </w:r>
      <w:r w:rsidRPr="00E929F8">
        <w:rPr>
          <w:rFonts w:hint="cs"/>
          <w:rtl/>
        </w:rPr>
        <w:t>של</w:t>
      </w:r>
      <w:r w:rsidRPr="00E929F8">
        <w:rPr>
          <w:rtl/>
        </w:rPr>
        <w:t xml:space="preserve"> </w:t>
      </w:r>
      <w:r w:rsidRPr="00E929F8">
        <w:rPr>
          <w:rFonts w:hint="cs"/>
          <w:rtl/>
        </w:rPr>
        <w:t>הילדים</w:t>
      </w:r>
      <w:r w:rsidRPr="00E929F8">
        <w:rPr>
          <w:rtl/>
        </w:rPr>
        <w:t xml:space="preserve"> </w:t>
      </w:r>
      <w:r w:rsidRPr="00E929F8">
        <w:rPr>
          <w:rFonts w:hint="cs"/>
          <w:rtl/>
        </w:rPr>
        <w:t>שלהם</w:t>
      </w:r>
      <w:r>
        <w:rPr>
          <w:rFonts w:hint="cs"/>
          <w:rtl/>
        </w:rPr>
        <w:t>.</w:t>
      </w:r>
      <w:bookmarkStart w:id="40027" w:name="_ETM_Q99_221419"/>
      <w:bookmarkEnd w:id="40027"/>
      <w:r w:rsidRPr="00E929F8">
        <w:rPr>
          <w:rtl/>
        </w:rPr>
        <w:t xml:space="preserve"> </w:t>
      </w:r>
      <w:r w:rsidRPr="00E929F8">
        <w:rPr>
          <w:rFonts w:hint="cs"/>
          <w:rtl/>
        </w:rPr>
        <w:t>אני</w:t>
      </w:r>
      <w:r w:rsidRPr="00E929F8">
        <w:rPr>
          <w:rtl/>
        </w:rPr>
        <w:t xml:space="preserve"> </w:t>
      </w:r>
      <w:r w:rsidRPr="00E929F8">
        <w:rPr>
          <w:rFonts w:hint="cs"/>
          <w:rtl/>
        </w:rPr>
        <w:t>רוצה</w:t>
      </w:r>
      <w:r>
        <w:rPr>
          <w:rFonts w:hint="cs"/>
          <w:rtl/>
        </w:rPr>
        <w:t xml:space="preserve"> –</w:t>
      </w:r>
      <w:r w:rsidRPr="00E929F8">
        <w:rPr>
          <w:rtl/>
        </w:rPr>
        <w:t xml:space="preserve"> </w:t>
      </w:r>
      <w:r w:rsidRPr="00E929F8">
        <w:rPr>
          <w:rFonts w:hint="cs"/>
          <w:rtl/>
        </w:rPr>
        <w:t>אני</w:t>
      </w:r>
      <w:r w:rsidRPr="00E929F8">
        <w:rPr>
          <w:rtl/>
        </w:rPr>
        <w:t xml:space="preserve"> </w:t>
      </w:r>
      <w:r w:rsidRPr="00E929F8">
        <w:rPr>
          <w:rFonts w:hint="cs"/>
          <w:rtl/>
        </w:rPr>
        <w:t>באמת</w:t>
      </w:r>
      <w:r w:rsidRPr="00E929F8">
        <w:rPr>
          <w:rtl/>
        </w:rPr>
        <w:t xml:space="preserve"> </w:t>
      </w:r>
      <w:r w:rsidRPr="00E929F8">
        <w:rPr>
          <w:rFonts w:hint="cs"/>
          <w:rtl/>
        </w:rPr>
        <w:t>שואל</w:t>
      </w:r>
      <w:r>
        <w:rPr>
          <w:rFonts w:hint="cs"/>
          <w:rtl/>
        </w:rPr>
        <w:t xml:space="preserve"> –</w:t>
      </w:r>
      <w:r w:rsidRPr="00E929F8">
        <w:rPr>
          <w:rtl/>
        </w:rPr>
        <w:t xml:space="preserve"> </w:t>
      </w:r>
      <w:r w:rsidRPr="00E929F8">
        <w:rPr>
          <w:rFonts w:hint="cs"/>
          <w:rtl/>
        </w:rPr>
        <w:t>מישהו</w:t>
      </w:r>
      <w:r w:rsidRPr="00E929F8">
        <w:rPr>
          <w:rtl/>
        </w:rPr>
        <w:t xml:space="preserve"> </w:t>
      </w:r>
      <w:r w:rsidRPr="00E929F8">
        <w:rPr>
          <w:rFonts w:hint="cs"/>
          <w:rtl/>
        </w:rPr>
        <w:t>פה</w:t>
      </w:r>
      <w:r w:rsidRPr="00E929F8">
        <w:rPr>
          <w:rtl/>
        </w:rPr>
        <w:t xml:space="preserve"> </w:t>
      </w:r>
      <w:r w:rsidRPr="00E929F8">
        <w:rPr>
          <w:rFonts w:hint="cs"/>
          <w:rtl/>
        </w:rPr>
        <w:t>בקואליציה</w:t>
      </w:r>
      <w:r w:rsidRPr="00E929F8">
        <w:rPr>
          <w:rtl/>
        </w:rPr>
        <w:t xml:space="preserve"> </w:t>
      </w:r>
      <w:r w:rsidRPr="00E929F8">
        <w:rPr>
          <w:rFonts w:hint="cs"/>
          <w:rtl/>
        </w:rPr>
        <w:t>שיגיד</w:t>
      </w:r>
      <w:r w:rsidRPr="00E929F8">
        <w:rPr>
          <w:rtl/>
        </w:rPr>
        <w:t xml:space="preserve"> </w:t>
      </w:r>
      <w:r w:rsidRPr="00E929F8">
        <w:rPr>
          <w:rFonts w:hint="cs"/>
          <w:rtl/>
        </w:rPr>
        <w:t>לי</w:t>
      </w:r>
      <w:bookmarkStart w:id="40028" w:name="_ETM_Q99_226799"/>
      <w:bookmarkEnd w:id="40028"/>
      <w:r>
        <w:rPr>
          <w:rFonts w:hint="cs"/>
          <w:rtl/>
        </w:rPr>
        <w:t>:</w:t>
      </w:r>
      <w:r w:rsidRPr="00E929F8">
        <w:rPr>
          <w:rtl/>
        </w:rPr>
        <w:t xml:space="preserve"> </w:t>
      </w:r>
      <w:r w:rsidRPr="00E929F8">
        <w:rPr>
          <w:rFonts w:hint="cs"/>
          <w:rtl/>
        </w:rPr>
        <w:t>מה</w:t>
      </w:r>
      <w:r w:rsidRPr="00E929F8">
        <w:rPr>
          <w:rtl/>
        </w:rPr>
        <w:t xml:space="preserve"> </w:t>
      </w:r>
      <w:r w:rsidRPr="00E929F8">
        <w:rPr>
          <w:rFonts w:hint="cs"/>
          <w:rtl/>
        </w:rPr>
        <w:t>אמורים</w:t>
      </w:r>
      <w:r w:rsidRPr="00E929F8">
        <w:rPr>
          <w:rtl/>
        </w:rPr>
        <w:t xml:space="preserve"> </w:t>
      </w:r>
      <w:r w:rsidRPr="00E929F8">
        <w:rPr>
          <w:rFonts w:hint="cs"/>
          <w:rtl/>
        </w:rPr>
        <w:t>לעשות</w:t>
      </w:r>
      <w:r w:rsidRPr="00E929F8">
        <w:rPr>
          <w:rtl/>
        </w:rPr>
        <w:t xml:space="preserve"> </w:t>
      </w:r>
      <w:r w:rsidRPr="00E929F8">
        <w:rPr>
          <w:rFonts w:hint="cs"/>
          <w:rtl/>
        </w:rPr>
        <w:t>תושבי</w:t>
      </w:r>
      <w:r w:rsidRPr="00E929F8">
        <w:rPr>
          <w:rtl/>
        </w:rPr>
        <w:t xml:space="preserve"> </w:t>
      </w:r>
      <w:r w:rsidRPr="00E929F8">
        <w:rPr>
          <w:rFonts w:hint="cs"/>
          <w:rtl/>
        </w:rPr>
        <w:t>קו</w:t>
      </w:r>
      <w:r w:rsidRPr="00E929F8">
        <w:rPr>
          <w:rtl/>
        </w:rPr>
        <w:t xml:space="preserve"> </w:t>
      </w:r>
      <w:r w:rsidRPr="00E929F8">
        <w:rPr>
          <w:rFonts w:hint="cs"/>
          <w:rtl/>
        </w:rPr>
        <w:t>העימות</w:t>
      </w:r>
      <w:r w:rsidRPr="00E929F8">
        <w:rPr>
          <w:rtl/>
        </w:rPr>
        <w:t xml:space="preserve"> </w:t>
      </w:r>
      <w:r w:rsidRPr="00E929F8">
        <w:rPr>
          <w:rFonts w:hint="cs"/>
          <w:rtl/>
        </w:rPr>
        <w:t>של</w:t>
      </w:r>
      <w:r>
        <w:rPr>
          <w:rFonts w:hint="cs"/>
          <w:rtl/>
        </w:rPr>
        <w:t>א</w:t>
      </w:r>
      <w:r w:rsidRPr="00E929F8">
        <w:rPr>
          <w:rtl/>
        </w:rPr>
        <w:t xml:space="preserve"> </w:t>
      </w:r>
      <w:r w:rsidRPr="00E929F8">
        <w:rPr>
          <w:rFonts w:hint="cs"/>
          <w:rtl/>
        </w:rPr>
        <w:t>פ</w:t>
      </w:r>
      <w:r>
        <w:rPr>
          <w:rFonts w:hint="cs"/>
          <w:rtl/>
        </w:rPr>
        <w:t>ו</w:t>
      </w:r>
      <w:r w:rsidRPr="00E929F8">
        <w:rPr>
          <w:rFonts w:hint="cs"/>
          <w:rtl/>
        </w:rPr>
        <w:t>נו</w:t>
      </w:r>
      <w:r>
        <w:rPr>
          <w:rFonts w:hint="cs"/>
          <w:rtl/>
        </w:rPr>
        <w:t>?</w:t>
      </w:r>
      <w:r>
        <w:rPr>
          <w:rtl/>
        </w:rPr>
        <w:t xml:space="preserve"> </w:t>
      </w:r>
    </w:p>
    <w:p w:rsidR="008849C1" w:rsidRDefault="008849C1" w:rsidP="008052BD">
      <w:pPr>
        <w:rPr>
          <w:rtl/>
        </w:rPr>
      </w:pPr>
      <w:bookmarkStart w:id="40029" w:name="_ETM_Q99_229949"/>
      <w:bookmarkEnd w:id="40029"/>
    </w:p>
    <w:p w:rsidR="008849C1" w:rsidRDefault="008849C1" w:rsidP="008052BD">
      <w:pPr>
        <w:pStyle w:val="af7"/>
        <w:keepNext/>
        <w:rPr>
          <w:rtl/>
        </w:rPr>
      </w:pPr>
      <w:bookmarkStart w:id="40030" w:name="ET_interruption_6150_34"/>
      <w:r w:rsidRPr="002D5665">
        <w:rPr>
          <w:rStyle w:val="TagStyle"/>
          <w:rtl/>
        </w:rPr>
        <w:t xml:space="preserve"> &lt;&lt; קריאה &gt;&gt; </w:t>
      </w:r>
      <w:r>
        <w:rPr>
          <w:rtl/>
        </w:rPr>
        <w:t>מיכל מרים וולדיגר (הציונות הדתית):</w:t>
      </w:r>
      <w:r w:rsidRPr="002D5665">
        <w:rPr>
          <w:rStyle w:val="TagStyle"/>
          <w:rtl/>
        </w:rPr>
        <w:t xml:space="preserve"> &lt;&lt; קריאה &gt;&gt;</w:t>
      </w:r>
      <w:r>
        <w:rPr>
          <w:rtl/>
        </w:rPr>
        <w:t xml:space="preserve">   </w:t>
      </w:r>
      <w:bookmarkEnd w:id="40030"/>
    </w:p>
    <w:p w:rsidR="008849C1" w:rsidRDefault="008849C1" w:rsidP="008052BD">
      <w:pPr>
        <w:rPr>
          <w:rtl/>
        </w:rPr>
      </w:pPr>
    </w:p>
    <w:p w:rsidR="008849C1" w:rsidRDefault="008849C1" w:rsidP="008052BD">
      <w:pPr>
        <w:rPr>
          <w:rtl/>
        </w:rPr>
      </w:pPr>
      <w:r>
        <w:rPr>
          <w:rFonts w:hint="cs"/>
          <w:rtl/>
        </w:rPr>
        <w:t xml:space="preserve">מסכימה איתך. שהיועצת המשפטית תאשר אותו, שנוכל להתקדם כבר. </w:t>
      </w:r>
    </w:p>
    <w:p w:rsidR="008849C1" w:rsidRDefault="008849C1" w:rsidP="008052BD">
      <w:pPr>
        <w:rPr>
          <w:rtl/>
        </w:rPr>
      </w:pPr>
    </w:p>
    <w:p w:rsidR="008849C1" w:rsidRDefault="008849C1" w:rsidP="008052BD">
      <w:pPr>
        <w:pStyle w:val="-"/>
        <w:keepNext/>
        <w:rPr>
          <w:rtl/>
        </w:rPr>
      </w:pPr>
      <w:bookmarkStart w:id="40031" w:name="ET_speakercontinue_5787_36"/>
      <w:r w:rsidRPr="002D5665">
        <w:rPr>
          <w:rStyle w:val="TagStyle"/>
          <w:rtl/>
        </w:rPr>
        <w:t xml:space="preserve"> &lt;&lt; דובר_המשך &gt;&gt; </w:t>
      </w:r>
      <w:r>
        <w:rPr>
          <w:rtl/>
        </w:rPr>
        <w:t>יוראי להב הרצנו (יש עתיד):</w:t>
      </w:r>
      <w:r w:rsidRPr="002D5665">
        <w:rPr>
          <w:rStyle w:val="TagStyle"/>
          <w:rtl/>
        </w:rPr>
        <w:t xml:space="preserve"> &lt;&lt; דובר_המשך &gt;&gt;</w:t>
      </w:r>
      <w:r>
        <w:rPr>
          <w:rtl/>
        </w:rPr>
        <w:t xml:space="preserve">   </w:t>
      </w:r>
      <w:bookmarkEnd w:id="40031"/>
    </w:p>
    <w:p w:rsidR="008849C1" w:rsidRDefault="008849C1" w:rsidP="008052BD">
      <w:pPr>
        <w:rPr>
          <w:rtl/>
        </w:rPr>
      </w:pPr>
    </w:p>
    <w:p w:rsidR="008849C1" w:rsidRPr="00F6680E" w:rsidRDefault="008849C1" w:rsidP="0089390E">
      <w:pPr>
        <w:rPr>
          <w:rtl/>
        </w:rPr>
      </w:pPr>
      <w:r>
        <w:rPr>
          <w:rFonts w:hint="cs"/>
          <w:rtl/>
        </w:rPr>
        <w:t>מיניתם פרויקטור לפני שלושה שבועות</w:t>
      </w:r>
      <w:bookmarkStart w:id="40032" w:name="_ETM_Q99_234860"/>
      <w:bookmarkEnd w:id="40032"/>
      <w:r>
        <w:rPr>
          <w:rFonts w:hint="cs"/>
          <w:rtl/>
        </w:rPr>
        <w:t>. מיכל, אנחנו תשעה חודשים במלחמה</w:t>
      </w:r>
      <w:bookmarkStart w:id="40033" w:name="_ETM_Q99_239591"/>
      <w:bookmarkEnd w:id="40033"/>
      <w:r w:rsidR="0089390E">
        <w:rPr>
          <w:rFonts w:hint="cs"/>
          <w:rtl/>
        </w:rPr>
        <w:t>;</w:t>
      </w:r>
      <w:bookmarkStart w:id="40034" w:name="_ETM_Q99_244420"/>
      <w:bookmarkEnd w:id="40034"/>
      <w:r w:rsidR="0089390E">
        <w:rPr>
          <w:rFonts w:hint="cs"/>
          <w:rtl/>
        </w:rPr>
        <w:t xml:space="preserve"> </w:t>
      </w:r>
      <w:r>
        <w:rPr>
          <w:rFonts w:hint="cs"/>
          <w:rtl/>
        </w:rPr>
        <w:t>מיניתם לפני שלושה שבועות.</w:t>
      </w:r>
      <w:bookmarkStart w:id="40035" w:name="_ETM_Q99_243768"/>
      <w:bookmarkEnd w:id="40035"/>
    </w:p>
    <w:p w:rsidR="008849C1" w:rsidRDefault="008849C1" w:rsidP="008052BD">
      <w:pPr>
        <w:rPr>
          <w:rtl/>
        </w:rPr>
      </w:pPr>
    </w:p>
    <w:p w:rsidR="008849C1" w:rsidRDefault="008849C1" w:rsidP="008052BD">
      <w:pPr>
        <w:pStyle w:val="af7"/>
        <w:keepNext/>
        <w:rPr>
          <w:rtl/>
        </w:rPr>
      </w:pPr>
      <w:bookmarkStart w:id="40036" w:name="ET_interruption_6359_37"/>
      <w:r w:rsidRPr="002D5665">
        <w:rPr>
          <w:rStyle w:val="TagStyle"/>
          <w:rtl/>
        </w:rPr>
        <w:t xml:space="preserve"> &lt;&lt; קריאה &gt;&gt; </w:t>
      </w:r>
      <w:r>
        <w:rPr>
          <w:rtl/>
        </w:rPr>
        <w:t>מטי צרפתי הרכבי (יש עתיד):</w:t>
      </w:r>
      <w:r w:rsidRPr="002D5665">
        <w:rPr>
          <w:rStyle w:val="TagStyle"/>
          <w:rtl/>
        </w:rPr>
        <w:t xml:space="preserve"> &lt;&lt; קריאה &gt;&gt;</w:t>
      </w:r>
      <w:r>
        <w:rPr>
          <w:rtl/>
        </w:rPr>
        <w:t xml:space="preserve">   </w:t>
      </w:r>
      <w:bookmarkEnd w:id="40036"/>
    </w:p>
    <w:p w:rsidR="008849C1" w:rsidRDefault="008849C1" w:rsidP="008052BD">
      <w:pPr>
        <w:rPr>
          <w:rtl/>
        </w:rPr>
      </w:pPr>
    </w:p>
    <w:p w:rsidR="008849C1" w:rsidRDefault="008849C1" w:rsidP="0040236C">
      <w:pPr>
        <w:rPr>
          <w:rtl/>
        </w:rPr>
      </w:pPr>
      <w:bookmarkStart w:id="40037" w:name="_ETM_Q99_248565"/>
      <w:bookmarkEnd w:id="40037"/>
      <w:r>
        <w:rPr>
          <w:rFonts w:hint="cs"/>
          <w:rtl/>
        </w:rPr>
        <w:t xml:space="preserve">מיכל, יש משרד ראש הממשלה, יש כל מיני </w:t>
      </w:r>
      <w:r w:rsidR="0040236C">
        <w:rPr>
          <w:rFonts w:hint="cs"/>
          <w:rtl/>
        </w:rPr>
        <w:t>– – –</w:t>
      </w:r>
    </w:p>
    <w:p w:rsidR="008849C1" w:rsidRDefault="008849C1" w:rsidP="008052BD">
      <w:pPr>
        <w:rPr>
          <w:rtl/>
        </w:rPr>
      </w:pPr>
    </w:p>
    <w:p w:rsidR="008849C1" w:rsidRDefault="008849C1" w:rsidP="008052BD">
      <w:pPr>
        <w:pStyle w:val="af8"/>
        <w:keepNext/>
        <w:rPr>
          <w:rtl/>
        </w:rPr>
      </w:pPr>
      <w:r w:rsidRPr="00F6680E">
        <w:rPr>
          <w:rStyle w:val="TagStyle"/>
          <w:rtl/>
        </w:rPr>
        <w:t xml:space="preserve"> &lt;&lt; יור &gt;&gt; </w:t>
      </w:r>
      <w:r>
        <w:rPr>
          <w:rtl/>
        </w:rPr>
        <w:t>היו"ר חנוך דב מלביצקי:</w:t>
      </w:r>
      <w:r w:rsidRPr="00F6680E">
        <w:rPr>
          <w:rStyle w:val="TagStyle"/>
          <w:rtl/>
        </w:rPr>
        <w:t xml:space="preserve"> &lt;&lt; יור &gt;&gt;</w:t>
      </w:r>
      <w:r>
        <w:rPr>
          <w:rtl/>
        </w:rPr>
        <w:t xml:space="preserve"> </w:t>
      </w:r>
    </w:p>
    <w:p w:rsidR="008849C1" w:rsidRDefault="008849C1" w:rsidP="008052BD">
      <w:pPr>
        <w:rPr>
          <w:rtl/>
        </w:rPr>
      </w:pPr>
    </w:p>
    <w:p w:rsidR="008849C1" w:rsidRPr="00F6680E" w:rsidRDefault="008849C1" w:rsidP="008052BD">
      <w:pPr>
        <w:rPr>
          <w:rtl/>
        </w:rPr>
      </w:pPr>
      <w:r>
        <w:rPr>
          <w:rFonts w:hint="cs"/>
          <w:rtl/>
        </w:rPr>
        <w:t>חברת הכנסת מטי, תודה.</w:t>
      </w:r>
    </w:p>
    <w:p w:rsidR="008849C1" w:rsidRDefault="008849C1" w:rsidP="008052BD">
      <w:pPr>
        <w:rPr>
          <w:rtl/>
        </w:rPr>
      </w:pPr>
    </w:p>
    <w:p w:rsidR="008849C1" w:rsidRDefault="008849C1" w:rsidP="008052BD">
      <w:pPr>
        <w:pStyle w:val="-"/>
        <w:keepNext/>
        <w:rPr>
          <w:rtl/>
        </w:rPr>
      </w:pPr>
      <w:bookmarkStart w:id="40038" w:name="ET_speakercontinue_5787_2"/>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40038"/>
    </w:p>
    <w:p w:rsidR="008849C1" w:rsidRDefault="008849C1" w:rsidP="008052BD">
      <w:pPr>
        <w:rPr>
          <w:rtl/>
          <w:lang w:eastAsia="he-IL"/>
        </w:rPr>
      </w:pPr>
    </w:p>
    <w:p w:rsidR="008849C1" w:rsidRDefault="008849C1" w:rsidP="0040236C">
      <w:pPr>
        <w:rPr>
          <w:rtl/>
          <w:lang w:eastAsia="he-IL"/>
        </w:rPr>
      </w:pPr>
      <w:r>
        <w:rPr>
          <w:rFonts w:hint="cs"/>
          <w:rtl/>
          <w:lang w:eastAsia="he-IL"/>
        </w:rPr>
        <w:t xml:space="preserve"> </w:t>
      </w:r>
      <w:r w:rsidRPr="00F6680E">
        <w:rPr>
          <w:rtl/>
          <w:lang w:eastAsia="he-IL"/>
        </w:rPr>
        <w:t>היינו בדיון בוועדת הכלכלה</w:t>
      </w:r>
      <w:r>
        <w:rPr>
          <w:rFonts w:hint="cs"/>
          <w:rtl/>
          <w:lang w:eastAsia="he-IL"/>
        </w:rPr>
        <w:t>,</w:t>
      </w:r>
      <w:r w:rsidRPr="00F6680E">
        <w:rPr>
          <w:rtl/>
          <w:lang w:eastAsia="he-IL"/>
        </w:rPr>
        <w:t xml:space="preserve"> </w:t>
      </w:r>
      <w:r w:rsidR="0089390E">
        <w:rPr>
          <w:rFonts w:hint="cs"/>
          <w:rtl/>
          <w:lang w:eastAsia="he-IL"/>
        </w:rPr>
        <w:t>ו</w:t>
      </w:r>
      <w:r w:rsidRPr="00F6680E">
        <w:rPr>
          <w:rtl/>
          <w:lang w:eastAsia="he-IL"/>
        </w:rPr>
        <w:t>שם נדהמתי לגלות</w:t>
      </w:r>
      <w:r>
        <w:rPr>
          <w:rFonts w:hint="cs"/>
          <w:rtl/>
          <w:lang w:eastAsia="he-IL"/>
        </w:rPr>
        <w:t xml:space="preserve"> –</w:t>
      </w:r>
      <w:bookmarkStart w:id="40039" w:name="_ETM_Q99_254478"/>
      <w:bookmarkEnd w:id="40039"/>
      <w:r w:rsidRPr="00F6680E">
        <w:rPr>
          <w:rtl/>
          <w:lang w:eastAsia="he-IL"/>
        </w:rPr>
        <w:t xml:space="preserve"> נדהמתי מהכנות של נציגת האוצר</w:t>
      </w:r>
      <w:r w:rsidR="0089390E">
        <w:rPr>
          <w:rFonts w:hint="cs"/>
          <w:rtl/>
          <w:lang w:eastAsia="he-IL"/>
        </w:rPr>
        <w:t>,</w:t>
      </w:r>
      <w:r w:rsidRPr="00F6680E">
        <w:rPr>
          <w:rtl/>
          <w:lang w:eastAsia="he-IL"/>
        </w:rPr>
        <w:t xml:space="preserve"> שאמרה</w:t>
      </w:r>
      <w:r>
        <w:rPr>
          <w:rFonts w:hint="cs"/>
          <w:rtl/>
          <w:lang w:eastAsia="he-IL"/>
        </w:rPr>
        <w:t>:</w:t>
      </w:r>
      <w:bookmarkStart w:id="40040" w:name="_ETM_Q99_260197"/>
      <w:bookmarkEnd w:id="40040"/>
      <w:r w:rsidRPr="00F6680E">
        <w:rPr>
          <w:rtl/>
          <w:lang w:eastAsia="he-IL"/>
        </w:rPr>
        <w:t xml:space="preserve"> אנחנו מכירים בעובדה שאין לנו יכולת לתת דמי אבטלה </w:t>
      </w:r>
      <w:r>
        <w:rPr>
          <w:rFonts w:hint="cs"/>
          <w:rtl/>
          <w:lang w:eastAsia="he-IL"/>
        </w:rPr>
        <w:t>לאלו שפוטרו מ</w:t>
      </w:r>
      <w:r w:rsidRPr="00F6680E">
        <w:rPr>
          <w:rtl/>
          <w:lang w:eastAsia="he-IL"/>
        </w:rPr>
        <w:t>העבודה שלהם</w:t>
      </w:r>
      <w:bookmarkStart w:id="40041" w:name="_ETM_Q99_263477"/>
      <w:bookmarkEnd w:id="40041"/>
      <w:r>
        <w:rPr>
          <w:rFonts w:hint="cs"/>
          <w:rtl/>
          <w:lang w:eastAsia="he-IL"/>
        </w:rPr>
        <w:t xml:space="preserve"> </w:t>
      </w:r>
      <w:r w:rsidR="0040236C">
        <w:rPr>
          <w:rFonts w:hint="cs"/>
          <w:rtl/>
          <w:lang w:eastAsia="he-IL"/>
        </w:rPr>
        <w:t>– –</w:t>
      </w:r>
      <w:bookmarkStart w:id="40042" w:name="_ETM_Q99_262188"/>
      <w:bookmarkEnd w:id="40042"/>
    </w:p>
    <w:p w:rsidR="008849C1" w:rsidRDefault="008849C1" w:rsidP="008052BD">
      <w:pPr>
        <w:pStyle w:val="af8"/>
        <w:keepNext/>
        <w:rPr>
          <w:rStyle w:val="TagStyle"/>
          <w:vanish w:val="0"/>
          <w:rtl/>
        </w:rPr>
      </w:pPr>
    </w:p>
    <w:p w:rsidR="008849C1" w:rsidRDefault="008849C1" w:rsidP="008052BD">
      <w:pPr>
        <w:pStyle w:val="af8"/>
        <w:keepNext/>
        <w:rPr>
          <w:rtl/>
        </w:rPr>
      </w:pPr>
      <w:r w:rsidRPr="00F6680E">
        <w:rPr>
          <w:rStyle w:val="TagStyle"/>
          <w:rtl/>
        </w:rPr>
        <w:t xml:space="preserve"> &lt;&lt; יור &gt;&gt; </w:t>
      </w:r>
      <w:r>
        <w:rPr>
          <w:rtl/>
        </w:rPr>
        <w:t>היו"ר חנוך דב מלביצקי:</w:t>
      </w:r>
      <w:r w:rsidRPr="00F6680E">
        <w:rPr>
          <w:rStyle w:val="TagStyle"/>
          <w:rtl/>
        </w:rPr>
        <w:t xml:space="preserve"> &lt;&lt; יור &gt;&gt;</w:t>
      </w:r>
      <w:r>
        <w:rPr>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צריך</w:t>
      </w:r>
      <w:bookmarkStart w:id="40043" w:name="_ETM_Q99_261848"/>
      <w:bookmarkEnd w:id="40043"/>
      <w:r>
        <w:rPr>
          <w:rFonts w:hint="cs"/>
          <w:rtl/>
          <w:lang w:eastAsia="he-IL"/>
        </w:rPr>
        <w:t xml:space="preserve"> רק לסיים</w:t>
      </w:r>
      <w:r w:rsidR="0089390E">
        <w:rPr>
          <w:rFonts w:hint="cs"/>
          <w:rtl/>
          <w:lang w:eastAsia="he-IL"/>
        </w:rPr>
        <w:t>,</w:t>
      </w:r>
      <w:r>
        <w:rPr>
          <w:rFonts w:hint="cs"/>
          <w:rtl/>
          <w:lang w:eastAsia="he-IL"/>
        </w:rPr>
        <w:t xml:space="preserve"> אדוני.</w:t>
      </w:r>
    </w:p>
    <w:p w:rsidR="008849C1" w:rsidRPr="0089390E" w:rsidRDefault="008849C1" w:rsidP="008052BD">
      <w:pPr>
        <w:rPr>
          <w:rtl/>
        </w:rPr>
      </w:pPr>
    </w:p>
    <w:p w:rsidR="008849C1" w:rsidRDefault="008849C1" w:rsidP="008052BD">
      <w:pPr>
        <w:pStyle w:val="-"/>
        <w:keepNext/>
        <w:rPr>
          <w:rtl/>
        </w:rPr>
      </w:pPr>
      <w:bookmarkStart w:id="40044" w:name="ET_speakercontinue_5787_21"/>
      <w:r w:rsidRPr="00F6680E">
        <w:rPr>
          <w:rStyle w:val="TagStyle"/>
          <w:rtl/>
        </w:rPr>
        <w:t xml:space="preserve"> &lt;&lt; דובר_המשך &gt;&gt; </w:t>
      </w:r>
      <w:r>
        <w:rPr>
          <w:rtl/>
        </w:rPr>
        <w:t>יוראי להב הרצנו (יש עתיד):</w:t>
      </w:r>
      <w:r w:rsidRPr="00F6680E">
        <w:rPr>
          <w:rStyle w:val="TagStyle"/>
          <w:rtl/>
        </w:rPr>
        <w:t xml:space="preserve"> &lt;&lt; דובר_המשך &gt;&gt;</w:t>
      </w:r>
      <w:r>
        <w:rPr>
          <w:rtl/>
        </w:rPr>
        <w:t xml:space="preserve"> </w:t>
      </w:r>
      <w:bookmarkEnd w:id="40044"/>
    </w:p>
    <w:p w:rsidR="008849C1" w:rsidRPr="00F6680E" w:rsidRDefault="008849C1" w:rsidP="008052BD">
      <w:pPr>
        <w:rPr>
          <w:rtl/>
          <w:lang w:eastAsia="he-IL"/>
        </w:rPr>
      </w:pPr>
    </w:p>
    <w:p w:rsidR="008849C1" w:rsidRDefault="0040236C" w:rsidP="0040236C">
      <w:pPr>
        <w:rPr>
          <w:rtl/>
          <w:lang w:eastAsia="he-IL"/>
        </w:rPr>
      </w:pPr>
      <w:bookmarkStart w:id="40045" w:name="_ETM_Q99_261668"/>
      <w:bookmarkEnd w:id="40045"/>
      <w:r>
        <w:rPr>
          <w:rFonts w:hint="cs"/>
          <w:rtl/>
          <w:lang w:eastAsia="he-IL"/>
        </w:rPr>
        <w:t>– –</w:t>
      </w:r>
      <w:r w:rsidR="008849C1">
        <w:rPr>
          <w:rFonts w:hint="cs"/>
          <w:rtl/>
          <w:lang w:eastAsia="he-IL"/>
        </w:rPr>
        <w:t xml:space="preserve"> </w:t>
      </w:r>
      <w:r w:rsidR="008849C1" w:rsidRPr="00F6680E">
        <w:rPr>
          <w:rtl/>
          <w:lang w:eastAsia="he-IL"/>
        </w:rPr>
        <w:t>אבל לא חשבנו על</w:t>
      </w:r>
      <w:r w:rsidR="008849C1">
        <w:rPr>
          <w:rFonts w:hint="cs"/>
          <w:rtl/>
          <w:lang w:eastAsia="he-IL"/>
        </w:rPr>
        <w:t xml:space="preserve"> </w:t>
      </w:r>
      <w:r w:rsidR="008849C1" w:rsidRPr="00F6680E">
        <w:rPr>
          <w:rtl/>
          <w:lang w:eastAsia="he-IL"/>
        </w:rPr>
        <w:t>זה</w:t>
      </w:r>
      <w:r w:rsidR="008849C1">
        <w:rPr>
          <w:rFonts w:hint="cs"/>
          <w:rtl/>
          <w:lang w:eastAsia="he-IL"/>
        </w:rPr>
        <w:t>.</w:t>
      </w:r>
      <w:r w:rsidR="008849C1" w:rsidRPr="00F6680E">
        <w:rPr>
          <w:rtl/>
          <w:lang w:eastAsia="he-IL"/>
        </w:rPr>
        <w:t xml:space="preserve"> </w:t>
      </w:r>
      <w:r w:rsidR="008849C1">
        <w:rPr>
          <w:rFonts w:hint="cs"/>
          <w:rtl/>
          <w:lang w:eastAsia="he-IL"/>
        </w:rPr>
        <w:t xml:space="preserve">זה </w:t>
      </w:r>
      <w:bookmarkStart w:id="40046" w:name="_ETM_Q99_265467"/>
      <w:bookmarkEnd w:id="40046"/>
      <w:r w:rsidR="008849C1" w:rsidRPr="00F6680E">
        <w:rPr>
          <w:rtl/>
          <w:lang w:eastAsia="he-IL"/>
        </w:rPr>
        <w:t>לא מופיע בתקציב 2</w:t>
      </w:r>
      <w:r w:rsidR="008849C1">
        <w:rPr>
          <w:rFonts w:hint="cs"/>
          <w:rtl/>
          <w:lang w:eastAsia="he-IL"/>
        </w:rPr>
        <w:t>02</w:t>
      </w:r>
      <w:r w:rsidR="008849C1" w:rsidRPr="00F6680E">
        <w:rPr>
          <w:rtl/>
          <w:lang w:eastAsia="he-IL"/>
        </w:rPr>
        <w:t>4</w:t>
      </w:r>
      <w:r w:rsidR="008849C1">
        <w:rPr>
          <w:rFonts w:hint="cs"/>
          <w:rtl/>
          <w:lang w:eastAsia="he-IL"/>
        </w:rPr>
        <w:t>,</w:t>
      </w:r>
      <w:r w:rsidR="008849C1" w:rsidRPr="00F6680E">
        <w:rPr>
          <w:rtl/>
          <w:lang w:eastAsia="he-IL"/>
        </w:rPr>
        <w:t xml:space="preserve"> לא שיערנו שהמלחמה תהיה כל כך ארוכה</w:t>
      </w:r>
      <w:r w:rsidR="008849C1">
        <w:rPr>
          <w:rFonts w:hint="cs"/>
          <w:rtl/>
          <w:lang w:eastAsia="he-IL"/>
        </w:rPr>
        <w:t>.</w:t>
      </w:r>
      <w:bookmarkStart w:id="40047" w:name="_ETM_Q99_266738"/>
      <w:bookmarkEnd w:id="40047"/>
      <w:r w:rsidR="008849C1" w:rsidRPr="00F6680E">
        <w:rPr>
          <w:rtl/>
          <w:lang w:eastAsia="he-IL"/>
        </w:rPr>
        <w:t xml:space="preserve"> אז</w:t>
      </w:r>
      <w:r w:rsidR="008849C1">
        <w:rPr>
          <w:rtl/>
          <w:lang w:eastAsia="he-IL"/>
        </w:rPr>
        <w:t xml:space="preserve"> </w:t>
      </w:r>
      <w:r w:rsidR="008849C1">
        <w:rPr>
          <w:rFonts w:hint="cs"/>
          <w:rtl/>
          <w:lang w:eastAsia="he-IL"/>
        </w:rPr>
        <w:t>החלטתם</w:t>
      </w:r>
      <w:r w:rsidR="008849C1" w:rsidRPr="00F6680E">
        <w:rPr>
          <w:rtl/>
          <w:lang w:eastAsia="he-IL"/>
        </w:rPr>
        <w:t xml:space="preserve"> לא לפנות אותם</w:t>
      </w:r>
      <w:r w:rsidR="008849C1">
        <w:rPr>
          <w:rFonts w:hint="cs"/>
          <w:rtl/>
          <w:lang w:eastAsia="he-IL"/>
        </w:rPr>
        <w:t>,</w:t>
      </w:r>
      <w:bookmarkStart w:id="40048" w:name="_ETM_Q99_270917"/>
      <w:bookmarkEnd w:id="40048"/>
      <w:r w:rsidR="008849C1" w:rsidRPr="00F6680E">
        <w:rPr>
          <w:rtl/>
          <w:lang w:eastAsia="he-IL"/>
        </w:rPr>
        <w:t xml:space="preserve"> ואתם מפקירים אותם עכשיו לגורלם</w:t>
      </w:r>
      <w:r w:rsidR="008849C1">
        <w:rPr>
          <w:rFonts w:hint="cs"/>
          <w:rtl/>
          <w:lang w:eastAsia="he-IL"/>
        </w:rPr>
        <w:t>.</w:t>
      </w:r>
      <w:r w:rsidR="008849C1" w:rsidRPr="00F6680E">
        <w:rPr>
          <w:rtl/>
          <w:lang w:eastAsia="he-IL"/>
        </w:rPr>
        <w:t xml:space="preserve"> אנשים </w:t>
      </w:r>
      <w:r w:rsidR="008849C1">
        <w:rPr>
          <w:rFonts w:hint="cs"/>
          <w:rtl/>
          <w:lang w:eastAsia="he-IL"/>
        </w:rPr>
        <w:t xml:space="preserve">קורסים </w:t>
      </w:r>
      <w:r>
        <w:rPr>
          <w:rFonts w:hint="cs"/>
          <w:rtl/>
          <w:lang w:eastAsia="he-IL"/>
        </w:rPr>
        <w:t>– –</w:t>
      </w:r>
    </w:p>
    <w:p w:rsidR="008849C1" w:rsidRPr="003C234D" w:rsidRDefault="008849C1" w:rsidP="008052BD">
      <w:pPr>
        <w:rPr>
          <w:rtl/>
          <w:lang w:eastAsia="he-IL"/>
        </w:rPr>
      </w:pPr>
    </w:p>
    <w:p w:rsidR="008849C1" w:rsidRDefault="008849C1" w:rsidP="008052BD">
      <w:pPr>
        <w:pStyle w:val="af8"/>
        <w:keepNext/>
        <w:rPr>
          <w:rtl/>
        </w:rPr>
      </w:pPr>
      <w:r w:rsidRPr="003C234D">
        <w:rPr>
          <w:rStyle w:val="TagStyle"/>
          <w:rtl/>
        </w:rPr>
        <w:t xml:space="preserve"> &lt;&lt; יור &gt;&gt; </w:t>
      </w:r>
      <w:r>
        <w:rPr>
          <w:rtl/>
        </w:rPr>
        <w:t>היו"ר חנוך דב מלביצקי:</w:t>
      </w:r>
      <w:r w:rsidRPr="003C234D">
        <w:rPr>
          <w:rStyle w:val="TagStyle"/>
          <w:rtl/>
        </w:rPr>
        <w:t xml:space="preserve"> &lt;&lt; יור &gt;&gt;</w:t>
      </w:r>
      <w:r>
        <w:rPr>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תודה, אדוני.</w:t>
      </w:r>
    </w:p>
    <w:p w:rsidR="008849C1" w:rsidRDefault="008849C1" w:rsidP="008052BD">
      <w:pPr>
        <w:rPr>
          <w:rtl/>
          <w:lang w:eastAsia="he-IL"/>
        </w:rPr>
      </w:pPr>
      <w:bookmarkStart w:id="40049" w:name="_ETM_Q99_273878"/>
      <w:bookmarkEnd w:id="40049"/>
    </w:p>
    <w:p w:rsidR="008849C1" w:rsidRDefault="008849C1" w:rsidP="008052BD">
      <w:pPr>
        <w:pStyle w:val="-"/>
        <w:keepNext/>
        <w:rPr>
          <w:rtl/>
        </w:rPr>
      </w:pPr>
      <w:bookmarkStart w:id="40050" w:name="ET_speakercontinue_5787_24"/>
      <w:r w:rsidRPr="003C234D">
        <w:rPr>
          <w:rStyle w:val="TagStyle"/>
          <w:rtl/>
        </w:rPr>
        <w:t xml:space="preserve"> &lt;&lt; דובר_המשך &gt;&gt; </w:t>
      </w:r>
      <w:r>
        <w:rPr>
          <w:rtl/>
        </w:rPr>
        <w:t>יוראי להב הרצנו (יש עתיד):</w:t>
      </w:r>
      <w:r w:rsidRPr="003C234D">
        <w:rPr>
          <w:rStyle w:val="TagStyle"/>
          <w:rtl/>
        </w:rPr>
        <w:t xml:space="preserve"> &lt;&lt; דובר_המשך &gt;&gt;</w:t>
      </w:r>
      <w:r>
        <w:rPr>
          <w:rtl/>
        </w:rPr>
        <w:t xml:space="preserve"> </w:t>
      </w:r>
      <w:bookmarkEnd w:id="40050"/>
    </w:p>
    <w:p w:rsidR="008849C1" w:rsidRDefault="008849C1" w:rsidP="008052BD">
      <w:pPr>
        <w:rPr>
          <w:rtl/>
          <w:lang w:eastAsia="he-IL"/>
        </w:rPr>
      </w:pPr>
    </w:p>
    <w:p w:rsidR="008849C1" w:rsidRDefault="008849C1" w:rsidP="0089390E">
      <w:pPr>
        <w:rPr>
          <w:rtl/>
          <w:lang w:eastAsia="he-IL"/>
        </w:rPr>
      </w:pPr>
      <w:r>
        <w:rPr>
          <w:rFonts w:hint="cs"/>
          <w:rtl/>
          <w:lang w:eastAsia="he-IL"/>
        </w:rPr>
        <w:t>- -</w:t>
      </w:r>
      <w:r w:rsidRPr="00F6680E">
        <w:rPr>
          <w:rtl/>
          <w:lang w:eastAsia="he-IL"/>
        </w:rPr>
        <w:t xml:space="preserve"> </w:t>
      </w:r>
      <w:r>
        <w:rPr>
          <w:rFonts w:hint="cs"/>
          <w:rtl/>
          <w:lang w:eastAsia="he-IL"/>
        </w:rPr>
        <w:t xml:space="preserve">עסקים קורסים, </w:t>
      </w:r>
      <w:r w:rsidRPr="00F6680E">
        <w:rPr>
          <w:rtl/>
          <w:lang w:eastAsia="he-IL"/>
        </w:rPr>
        <w:t xml:space="preserve">ויש </w:t>
      </w:r>
      <w:r>
        <w:rPr>
          <w:rFonts w:hint="cs"/>
          <w:rtl/>
          <w:lang w:eastAsia="he-IL"/>
        </w:rPr>
        <w:t>אפס</w:t>
      </w:r>
      <w:bookmarkStart w:id="40051" w:name="_ETM_Q99_275538"/>
      <w:bookmarkEnd w:id="40051"/>
      <w:r w:rsidRPr="00F6680E">
        <w:rPr>
          <w:rtl/>
          <w:lang w:eastAsia="he-IL"/>
        </w:rPr>
        <w:t xml:space="preserve"> מענה</w:t>
      </w:r>
      <w:r w:rsidR="0089390E">
        <w:rPr>
          <w:rFonts w:hint="cs"/>
          <w:rtl/>
          <w:lang w:eastAsia="he-IL"/>
        </w:rPr>
        <w:t>.</w:t>
      </w:r>
      <w:r>
        <w:rPr>
          <w:rFonts w:hint="cs"/>
          <w:rtl/>
          <w:lang w:eastAsia="he-IL"/>
        </w:rPr>
        <w:t xml:space="preserve"> </w:t>
      </w:r>
    </w:p>
    <w:p w:rsidR="008849C1" w:rsidRDefault="008849C1" w:rsidP="008052BD">
      <w:pPr>
        <w:pStyle w:val="aff0"/>
        <w:ind w:left="1080" w:firstLine="0"/>
        <w:rPr>
          <w:rtl/>
          <w:lang w:eastAsia="he-IL"/>
        </w:rPr>
      </w:pPr>
    </w:p>
    <w:p w:rsidR="008849C1" w:rsidRDefault="008849C1" w:rsidP="008052BD">
      <w:pPr>
        <w:pStyle w:val="af8"/>
        <w:keepNext/>
        <w:rPr>
          <w:rtl/>
        </w:rPr>
      </w:pPr>
      <w:bookmarkStart w:id="40052" w:name="ET_yor_6593_25"/>
      <w:r w:rsidRPr="003C234D">
        <w:rPr>
          <w:rStyle w:val="TagStyle"/>
          <w:rtl/>
        </w:rPr>
        <w:t xml:space="preserve"> &lt;&lt; יור &gt;&gt; </w:t>
      </w:r>
      <w:r>
        <w:rPr>
          <w:rtl/>
        </w:rPr>
        <w:t>היו"ר חנוך דב מלביצקי:</w:t>
      </w:r>
      <w:r w:rsidRPr="003C234D">
        <w:rPr>
          <w:rStyle w:val="TagStyle"/>
          <w:rtl/>
        </w:rPr>
        <w:t xml:space="preserve"> &lt;&lt; יור &gt;&gt;</w:t>
      </w:r>
      <w:r>
        <w:rPr>
          <w:rtl/>
        </w:rPr>
        <w:t xml:space="preserve"> </w:t>
      </w:r>
      <w:bookmarkEnd w:id="40052"/>
    </w:p>
    <w:p w:rsidR="008849C1" w:rsidRDefault="008849C1" w:rsidP="008052BD">
      <w:pPr>
        <w:rPr>
          <w:rtl/>
          <w:lang w:eastAsia="he-IL"/>
        </w:rPr>
      </w:pPr>
    </w:p>
    <w:p w:rsidR="008849C1" w:rsidRDefault="008849C1" w:rsidP="008052BD">
      <w:pPr>
        <w:rPr>
          <w:rtl/>
          <w:lang w:eastAsia="he-IL"/>
        </w:rPr>
      </w:pPr>
      <w:r>
        <w:rPr>
          <w:rFonts w:hint="cs"/>
          <w:rtl/>
          <w:lang w:eastAsia="he-IL"/>
        </w:rPr>
        <w:t>תודה</w:t>
      </w:r>
      <w:r w:rsidR="0089390E">
        <w:rPr>
          <w:rFonts w:hint="cs"/>
          <w:rtl/>
          <w:lang w:eastAsia="he-IL"/>
        </w:rPr>
        <w:t>,</w:t>
      </w:r>
      <w:r>
        <w:rPr>
          <w:rFonts w:hint="cs"/>
          <w:rtl/>
          <w:lang w:eastAsia="he-IL"/>
        </w:rPr>
        <w:t xml:space="preserve"> אדוני.</w:t>
      </w:r>
    </w:p>
    <w:p w:rsidR="008849C1" w:rsidRDefault="008849C1" w:rsidP="008052BD">
      <w:pPr>
        <w:rPr>
          <w:rtl/>
          <w:lang w:eastAsia="he-IL"/>
        </w:rPr>
      </w:pPr>
    </w:p>
    <w:p w:rsidR="008849C1" w:rsidRDefault="008849C1" w:rsidP="008052BD">
      <w:pPr>
        <w:pStyle w:val="-"/>
        <w:keepNext/>
        <w:rPr>
          <w:rtl/>
        </w:rPr>
      </w:pPr>
      <w:bookmarkStart w:id="40053" w:name="ET_speakercontinue_5787_26"/>
      <w:r w:rsidRPr="003C234D">
        <w:rPr>
          <w:rStyle w:val="TagStyle"/>
          <w:rtl/>
        </w:rPr>
        <w:t xml:space="preserve"> &lt;&lt; דובר_המשך &gt;&gt; </w:t>
      </w:r>
      <w:r>
        <w:rPr>
          <w:rtl/>
        </w:rPr>
        <w:t>יוראי להב הרצנו (יש עתיד):</w:t>
      </w:r>
      <w:r w:rsidRPr="003C234D">
        <w:rPr>
          <w:rStyle w:val="TagStyle"/>
          <w:rtl/>
        </w:rPr>
        <w:t xml:space="preserve"> &lt;&lt; דובר_המשך &gt;&gt;</w:t>
      </w:r>
      <w:r>
        <w:rPr>
          <w:rtl/>
        </w:rPr>
        <w:t xml:space="preserve"> </w:t>
      </w:r>
      <w:bookmarkEnd w:id="40053"/>
    </w:p>
    <w:p w:rsidR="008849C1" w:rsidRDefault="008849C1" w:rsidP="008052BD">
      <w:pPr>
        <w:rPr>
          <w:rtl/>
          <w:lang w:eastAsia="he-IL"/>
        </w:rPr>
      </w:pPr>
    </w:p>
    <w:p w:rsidR="008849C1" w:rsidRDefault="008849C1" w:rsidP="0089390E">
      <w:pPr>
        <w:rPr>
          <w:rtl/>
          <w:lang w:eastAsia="he-IL"/>
        </w:rPr>
      </w:pPr>
      <w:bookmarkStart w:id="40054" w:name="_ETM_Q99_277798"/>
      <w:bookmarkEnd w:id="40054"/>
      <w:r w:rsidRPr="00F6680E">
        <w:rPr>
          <w:rtl/>
          <w:lang w:eastAsia="he-IL"/>
        </w:rPr>
        <w:t>למה אתם מתעלמים מתושבי הצפון</w:t>
      </w:r>
      <w:r>
        <w:rPr>
          <w:rFonts w:hint="cs"/>
          <w:rtl/>
          <w:lang w:eastAsia="he-IL"/>
        </w:rPr>
        <w:t>?</w:t>
      </w:r>
      <w:r w:rsidRPr="00F6680E">
        <w:rPr>
          <w:rtl/>
          <w:lang w:eastAsia="he-IL"/>
        </w:rPr>
        <w:t xml:space="preserve"> למה אתם ויתרתם על הצפו</w:t>
      </w:r>
      <w:r>
        <w:rPr>
          <w:rFonts w:hint="cs"/>
          <w:rtl/>
          <w:lang w:eastAsia="he-IL"/>
        </w:rPr>
        <w:t xml:space="preserve">ן - - </w:t>
      </w:r>
    </w:p>
    <w:p w:rsidR="008849C1" w:rsidRDefault="008849C1" w:rsidP="008052BD">
      <w:pPr>
        <w:pStyle w:val="aff0"/>
        <w:ind w:left="1080" w:firstLine="0"/>
        <w:rPr>
          <w:rtl/>
          <w:lang w:eastAsia="he-IL"/>
        </w:rPr>
      </w:pPr>
    </w:p>
    <w:p w:rsidR="008849C1" w:rsidRDefault="008849C1" w:rsidP="008052BD">
      <w:pPr>
        <w:pStyle w:val="af8"/>
        <w:keepNext/>
        <w:rPr>
          <w:rtl/>
        </w:rPr>
      </w:pPr>
      <w:bookmarkStart w:id="40055" w:name="ET_yor_6593_27"/>
      <w:r w:rsidRPr="003C234D">
        <w:rPr>
          <w:rStyle w:val="TagStyle"/>
          <w:rtl/>
        </w:rPr>
        <w:t xml:space="preserve"> &lt;&lt; יור &gt;&gt; </w:t>
      </w:r>
      <w:r>
        <w:rPr>
          <w:rtl/>
        </w:rPr>
        <w:t>היו"ר חנוך דב מלביצקי:</w:t>
      </w:r>
      <w:r w:rsidRPr="003C234D">
        <w:rPr>
          <w:rStyle w:val="TagStyle"/>
          <w:rtl/>
        </w:rPr>
        <w:t xml:space="preserve"> &lt;&lt; יור &gt;&gt;</w:t>
      </w:r>
      <w:r>
        <w:rPr>
          <w:rtl/>
        </w:rPr>
        <w:t xml:space="preserve"> </w:t>
      </w:r>
      <w:bookmarkEnd w:id="40055"/>
    </w:p>
    <w:p w:rsidR="008849C1" w:rsidRDefault="008849C1" w:rsidP="008052BD">
      <w:pPr>
        <w:rPr>
          <w:rtl/>
          <w:lang w:eastAsia="he-IL"/>
        </w:rPr>
      </w:pPr>
    </w:p>
    <w:p w:rsidR="008849C1" w:rsidRDefault="008849C1" w:rsidP="008052BD">
      <w:pPr>
        <w:rPr>
          <w:rtl/>
          <w:lang w:eastAsia="he-IL"/>
        </w:rPr>
      </w:pPr>
      <w:r>
        <w:rPr>
          <w:rFonts w:hint="cs"/>
          <w:rtl/>
          <w:lang w:eastAsia="he-IL"/>
        </w:rPr>
        <w:t>חבר הכנסת הרצנו, תודה.</w:t>
      </w:r>
      <w:bookmarkStart w:id="40056" w:name="_ETM_Q99_281968"/>
      <w:bookmarkEnd w:id="40056"/>
    </w:p>
    <w:p w:rsidR="008849C1" w:rsidRDefault="008849C1" w:rsidP="008052BD">
      <w:pPr>
        <w:rPr>
          <w:rtl/>
          <w:lang w:eastAsia="he-IL"/>
        </w:rPr>
      </w:pPr>
    </w:p>
    <w:p w:rsidR="008849C1" w:rsidRDefault="008849C1" w:rsidP="008052BD">
      <w:pPr>
        <w:pStyle w:val="-"/>
        <w:keepNext/>
        <w:rPr>
          <w:rtl/>
        </w:rPr>
      </w:pPr>
      <w:bookmarkStart w:id="40057" w:name="ET_speakercontinue_5787_28"/>
      <w:r w:rsidRPr="003C234D">
        <w:rPr>
          <w:rStyle w:val="TagStyle"/>
          <w:rtl/>
        </w:rPr>
        <w:t xml:space="preserve"> &lt;&lt; דובר_המשך &gt;&gt; </w:t>
      </w:r>
      <w:r>
        <w:rPr>
          <w:rtl/>
        </w:rPr>
        <w:t>יוראי להב הרצנו (יש עתיד):</w:t>
      </w:r>
      <w:r w:rsidRPr="003C234D">
        <w:rPr>
          <w:rStyle w:val="TagStyle"/>
          <w:rtl/>
        </w:rPr>
        <w:t xml:space="preserve"> &lt;&lt; דובר_המשך &gt;&gt;</w:t>
      </w:r>
      <w:r>
        <w:rPr>
          <w:rtl/>
        </w:rPr>
        <w:t xml:space="preserve"> </w:t>
      </w:r>
      <w:bookmarkEnd w:id="40057"/>
    </w:p>
    <w:p w:rsidR="008849C1" w:rsidRDefault="008849C1" w:rsidP="008052BD">
      <w:pPr>
        <w:rPr>
          <w:rtl/>
          <w:lang w:eastAsia="he-IL"/>
        </w:rPr>
      </w:pPr>
    </w:p>
    <w:p w:rsidR="008849C1" w:rsidRPr="003C234D" w:rsidRDefault="008849C1" w:rsidP="0089390E">
      <w:pPr>
        <w:rPr>
          <w:rtl/>
          <w:lang w:eastAsia="he-IL"/>
        </w:rPr>
      </w:pPr>
      <w:r>
        <w:rPr>
          <w:rFonts w:hint="cs"/>
          <w:rtl/>
          <w:lang w:eastAsia="he-IL"/>
        </w:rPr>
        <w:t>- - על חבל הארץ היפה כ</w:t>
      </w:r>
      <w:bookmarkStart w:id="40058" w:name="_ETM_Q99_283199"/>
      <w:bookmarkEnd w:id="40058"/>
      <w:r>
        <w:rPr>
          <w:rFonts w:hint="cs"/>
          <w:rtl/>
          <w:lang w:eastAsia="he-IL"/>
        </w:rPr>
        <w:t>ל כך הזה?</w:t>
      </w:r>
    </w:p>
    <w:p w:rsidR="008849C1" w:rsidRDefault="008849C1" w:rsidP="008052BD">
      <w:pPr>
        <w:rPr>
          <w:rtl/>
          <w:lang w:eastAsia="he-IL"/>
        </w:rPr>
      </w:pPr>
    </w:p>
    <w:p w:rsidR="008849C1" w:rsidRDefault="008849C1" w:rsidP="008052BD">
      <w:pPr>
        <w:pStyle w:val="af7"/>
        <w:keepNext/>
        <w:rPr>
          <w:rtl/>
        </w:rPr>
      </w:pPr>
      <w:bookmarkStart w:id="40059" w:name="ET_interruption_6053_29"/>
      <w:r w:rsidRPr="003C234D">
        <w:rPr>
          <w:rStyle w:val="TagStyle"/>
          <w:rtl/>
        </w:rPr>
        <w:t xml:space="preserve"> &lt;&lt; קריאה &gt;&gt; </w:t>
      </w:r>
      <w:r>
        <w:rPr>
          <w:rtl/>
        </w:rPr>
        <w:t>יוסף טייב (ש"ס):</w:t>
      </w:r>
      <w:r w:rsidRPr="003C234D">
        <w:rPr>
          <w:rStyle w:val="TagStyle"/>
          <w:rtl/>
        </w:rPr>
        <w:t xml:space="preserve"> &lt;&lt; קריאה &gt;&gt;</w:t>
      </w:r>
      <w:r>
        <w:rPr>
          <w:rtl/>
        </w:rPr>
        <w:t xml:space="preserve"> </w:t>
      </w:r>
      <w:bookmarkEnd w:id="40059"/>
    </w:p>
    <w:p w:rsidR="008849C1" w:rsidRDefault="008849C1" w:rsidP="008052BD">
      <w:pPr>
        <w:rPr>
          <w:rtl/>
          <w:lang w:eastAsia="he-IL"/>
        </w:rPr>
      </w:pPr>
    </w:p>
    <w:p w:rsidR="008849C1" w:rsidRDefault="008849C1" w:rsidP="008052BD">
      <w:pPr>
        <w:rPr>
          <w:rtl/>
          <w:lang w:eastAsia="he-IL"/>
        </w:rPr>
      </w:pPr>
      <w:r>
        <w:rPr>
          <w:rFonts w:hint="cs"/>
          <w:rtl/>
          <w:lang w:eastAsia="he-IL"/>
        </w:rPr>
        <w:t xml:space="preserve">אף אחד לא ויתר על הצפון. </w:t>
      </w:r>
    </w:p>
    <w:p w:rsidR="008849C1" w:rsidRDefault="008849C1" w:rsidP="008052BD">
      <w:pPr>
        <w:rPr>
          <w:rtl/>
          <w:lang w:eastAsia="he-IL"/>
        </w:rPr>
      </w:pPr>
    </w:p>
    <w:p w:rsidR="008849C1" w:rsidRDefault="008849C1" w:rsidP="008052BD">
      <w:pPr>
        <w:pStyle w:val="af8"/>
        <w:keepNext/>
        <w:rPr>
          <w:rtl/>
        </w:rPr>
      </w:pPr>
      <w:r w:rsidRPr="003C234D">
        <w:rPr>
          <w:rStyle w:val="TagStyle"/>
          <w:rtl/>
        </w:rPr>
        <w:t xml:space="preserve"> &lt;&lt; יור &gt;&gt; </w:t>
      </w:r>
      <w:r>
        <w:rPr>
          <w:rtl/>
        </w:rPr>
        <w:t>היו"ר חנוך דב מלביצקי:</w:t>
      </w:r>
      <w:r w:rsidRPr="003C234D">
        <w:rPr>
          <w:rStyle w:val="TagStyle"/>
          <w:rtl/>
        </w:rPr>
        <w:t xml:space="preserve"> &lt;&lt; יור &gt;&gt;</w:t>
      </w:r>
      <w:r>
        <w:rPr>
          <w:rtl/>
        </w:rPr>
        <w:t xml:space="preserve"> </w:t>
      </w:r>
    </w:p>
    <w:p w:rsidR="008849C1" w:rsidRDefault="008849C1" w:rsidP="008052BD">
      <w:pPr>
        <w:rPr>
          <w:rtl/>
          <w:lang w:eastAsia="he-IL"/>
        </w:rPr>
      </w:pPr>
    </w:p>
    <w:p w:rsidR="008849C1" w:rsidRDefault="008849C1" w:rsidP="008052BD">
      <w:pPr>
        <w:rPr>
          <w:rtl/>
          <w:lang w:eastAsia="he-IL"/>
        </w:rPr>
      </w:pPr>
      <w:bookmarkStart w:id="40060" w:name="_ETM_Q99_287468"/>
      <w:bookmarkEnd w:id="40060"/>
      <w:r w:rsidRPr="003C234D">
        <w:rPr>
          <w:rtl/>
          <w:lang w:eastAsia="he-IL"/>
        </w:rPr>
        <w:t>לא</w:t>
      </w:r>
      <w:r w:rsidR="0089390E">
        <w:rPr>
          <w:rFonts w:hint="cs"/>
          <w:rtl/>
          <w:lang w:eastAsia="he-IL"/>
        </w:rPr>
        <w:t>,</w:t>
      </w:r>
      <w:r w:rsidRPr="003C234D">
        <w:rPr>
          <w:rtl/>
          <w:lang w:eastAsia="he-IL"/>
        </w:rPr>
        <w:t xml:space="preserve"> די</w:t>
      </w:r>
      <w:r>
        <w:rPr>
          <w:rFonts w:hint="cs"/>
          <w:rtl/>
          <w:lang w:eastAsia="he-IL"/>
        </w:rPr>
        <w:t>,</w:t>
      </w:r>
      <w:r w:rsidRPr="003C234D">
        <w:rPr>
          <w:rtl/>
          <w:lang w:eastAsia="he-IL"/>
        </w:rPr>
        <w:t xml:space="preserve"> אני נתתי לך חצי דקה</w:t>
      </w:r>
      <w:r>
        <w:rPr>
          <w:rFonts w:hint="cs"/>
          <w:rtl/>
          <w:lang w:eastAsia="he-IL"/>
        </w:rPr>
        <w:t>.</w:t>
      </w:r>
      <w:bookmarkStart w:id="40061" w:name="_ETM_Q99_287078"/>
      <w:bookmarkEnd w:id="40061"/>
    </w:p>
    <w:p w:rsidR="008849C1" w:rsidRDefault="008849C1" w:rsidP="008052BD">
      <w:pPr>
        <w:rPr>
          <w:rtl/>
          <w:lang w:eastAsia="he-IL"/>
        </w:rPr>
      </w:pPr>
    </w:p>
    <w:p w:rsidR="008849C1" w:rsidRDefault="008849C1" w:rsidP="008052BD">
      <w:pPr>
        <w:pStyle w:val="-"/>
        <w:keepNext/>
        <w:rPr>
          <w:rtl/>
        </w:rPr>
      </w:pPr>
      <w:bookmarkStart w:id="40062" w:name="ET_speakercontinue_5787_31"/>
      <w:r w:rsidRPr="003C234D">
        <w:rPr>
          <w:rStyle w:val="TagStyle"/>
          <w:rtl/>
        </w:rPr>
        <w:t xml:space="preserve"> &lt;&lt; דובר_המשך &gt;&gt; </w:t>
      </w:r>
      <w:r>
        <w:rPr>
          <w:rtl/>
        </w:rPr>
        <w:t>יוראי להב הרצנו (יש עתיד):</w:t>
      </w:r>
      <w:r w:rsidRPr="003C234D">
        <w:rPr>
          <w:rStyle w:val="TagStyle"/>
          <w:rtl/>
        </w:rPr>
        <w:t xml:space="preserve"> &lt;&lt; דובר_המשך &gt;&gt;</w:t>
      </w:r>
      <w:r>
        <w:rPr>
          <w:rtl/>
        </w:rPr>
        <w:t xml:space="preserve"> </w:t>
      </w:r>
      <w:bookmarkEnd w:id="40062"/>
    </w:p>
    <w:p w:rsidR="008849C1" w:rsidRDefault="008849C1" w:rsidP="008052BD">
      <w:pPr>
        <w:rPr>
          <w:rtl/>
          <w:lang w:eastAsia="he-IL"/>
        </w:rPr>
      </w:pPr>
    </w:p>
    <w:p w:rsidR="008849C1" w:rsidRDefault="008849C1" w:rsidP="0040236C">
      <w:pPr>
        <w:rPr>
          <w:rtl/>
          <w:lang w:eastAsia="he-IL"/>
        </w:rPr>
      </w:pPr>
      <w:r>
        <w:rPr>
          <w:rFonts w:hint="cs"/>
          <w:rtl/>
          <w:lang w:eastAsia="he-IL"/>
        </w:rPr>
        <w:t xml:space="preserve">אני מודע לפתרון </w:t>
      </w:r>
      <w:r w:rsidR="00030099">
        <w:rPr>
          <w:rFonts w:hint="eastAsia"/>
          <w:rtl/>
          <w:lang w:eastAsia="he-IL"/>
        </w:rPr>
        <w:t xml:space="preserve">– </w:t>
      </w:r>
      <w:r w:rsidR="0040236C">
        <w:rPr>
          <w:rFonts w:hint="cs"/>
          <w:rtl/>
          <w:lang w:eastAsia="he-IL"/>
        </w:rPr>
        <w:t>– –</w:t>
      </w:r>
    </w:p>
    <w:p w:rsidR="008849C1" w:rsidRDefault="008849C1" w:rsidP="008052BD">
      <w:pPr>
        <w:rPr>
          <w:rtl/>
          <w:lang w:eastAsia="he-IL"/>
        </w:rPr>
      </w:pPr>
      <w:bookmarkStart w:id="40063" w:name="_ETM_Q99_286919"/>
      <w:bookmarkEnd w:id="40063"/>
    </w:p>
    <w:p w:rsidR="008849C1" w:rsidRDefault="008849C1" w:rsidP="008052BD">
      <w:pPr>
        <w:pStyle w:val="af8"/>
        <w:keepNext/>
        <w:rPr>
          <w:rtl/>
        </w:rPr>
      </w:pPr>
      <w:r w:rsidRPr="003C234D">
        <w:rPr>
          <w:rStyle w:val="TagStyle"/>
          <w:rtl/>
        </w:rPr>
        <w:t xml:space="preserve"> &lt;&lt; יור &gt;&gt; </w:t>
      </w:r>
      <w:r>
        <w:rPr>
          <w:rtl/>
        </w:rPr>
        <w:t>היו"ר חנוך דב מלביצקי:</w:t>
      </w:r>
      <w:r w:rsidRPr="003C234D">
        <w:rPr>
          <w:rStyle w:val="TagStyle"/>
          <w:rtl/>
        </w:rPr>
        <w:t xml:space="preserve"> &lt;&lt; יור &gt;&gt;</w:t>
      </w:r>
      <w:r>
        <w:rPr>
          <w:rtl/>
        </w:rPr>
        <w:t xml:space="preserve"> </w:t>
      </w:r>
    </w:p>
    <w:p w:rsidR="008849C1" w:rsidRDefault="008849C1" w:rsidP="008052BD">
      <w:pPr>
        <w:rPr>
          <w:rtl/>
          <w:lang w:eastAsia="he-IL"/>
        </w:rPr>
      </w:pPr>
    </w:p>
    <w:p w:rsidR="008849C1" w:rsidRDefault="008849C1" w:rsidP="0040236C">
      <w:pPr>
        <w:rPr>
          <w:rtl/>
          <w:lang w:eastAsia="he-IL"/>
        </w:rPr>
      </w:pPr>
      <w:r>
        <w:rPr>
          <w:rFonts w:hint="cs"/>
          <w:rtl/>
          <w:lang w:eastAsia="he-IL"/>
        </w:rPr>
        <w:t xml:space="preserve">אני כבר </w:t>
      </w:r>
      <w:r w:rsidR="0040236C">
        <w:rPr>
          <w:rFonts w:hint="cs"/>
          <w:rtl/>
          <w:lang w:eastAsia="he-IL"/>
        </w:rPr>
        <w:t>– – –</w:t>
      </w:r>
      <w:r>
        <w:rPr>
          <w:rFonts w:hint="cs"/>
          <w:rtl/>
          <w:lang w:eastAsia="he-IL"/>
        </w:rPr>
        <w:t xml:space="preserve"> אתה אחרי.</w:t>
      </w:r>
    </w:p>
    <w:p w:rsidR="008849C1" w:rsidRDefault="008849C1" w:rsidP="008052BD">
      <w:pPr>
        <w:rPr>
          <w:rtl/>
          <w:lang w:eastAsia="he-IL"/>
        </w:rPr>
      </w:pPr>
    </w:p>
    <w:p w:rsidR="008849C1" w:rsidRDefault="008849C1" w:rsidP="008052BD">
      <w:pPr>
        <w:pStyle w:val="-"/>
        <w:keepNext/>
        <w:rPr>
          <w:rtl/>
        </w:rPr>
      </w:pPr>
      <w:bookmarkStart w:id="40064" w:name="ET_speakercontinue_5787_33"/>
      <w:r w:rsidRPr="003C234D">
        <w:rPr>
          <w:rStyle w:val="TagStyle"/>
          <w:rtl/>
        </w:rPr>
        <w:t xml:space="preserve"> &lt;&lt; דובר_המשך &gt;&gt; </w:t>
      </w:r>
      <w:r>
        <w:rPr>
          <w:rtl/>
        </w:rPr>
        <w:t>יוראי להב הרצנו (יש עתיד):</w:t>
      </w:r>
      <w:r w:rsidRPr="003C234D">
        <w:rPr>
          <w:rStyle w:val="TagStyle"/>
          <w:rtl/>
        </w:rPr>
        <w:t xml:space="preserve"> &lt;&lt; דובר_המשך &gt;&gt;</w:t>
      </w:r>
      <w:r>
        <w:rPr>
          <w:rtl/>
        </w:rPr>
        <w:t xml:space="preserve"> </w:t>
      </w:r>
      <w:bookmarkEnd w:id="40064"/>
    </w:p>
    <w:p w:rsidR="008849C1" w:rsidRDefault="008849C1" w:rsidP="008052BD">
      <w:pPr>
        <w:rPr>
          <w:rtl/>
          <w:lang w:eastAsia="he-IL"/>
        </w:rPr>
      </w:pPr>
    </w:p>
    <w:p w:rsidR="008849C1" w:rsidRDefault="008849C1" w:rsidP="0089390E">
      <w:pPr>
        <w:rPr>
          <w:rtl/>
          <w:lang w:eastAsia="he-IL"/>
        </w:rPr>
      </w:pPr>
      <w:r>
        <w:rPr>
          <w:rFonts w:hint="cs"/>
          <w:rtl/>
          <w:lang w:eastAsia="he-IL"/>
        </w:rPr>
        <w:t>עוד משפט</w:t>
      </w:r>
      <w:r w:rsidR="0089390E">
        <w:rPr>
          <w:rFonts w:hint="cs"/>
          <w:rtl/>
          <w:lang w:eastAsia="he-IL"/>
        </w:rPr>
        <w:t>,</w:t>
      </w:r>
      <w:r>
        <w:rPr>
          <w:rFonts w:hint="cs"/>
          <w:rtl/>
          <w:lang w:eastAsia="he-IL"/>
        </w:rPr>
        <w:t xml:space="preserve"> ברשותך. </w:t>
      </w:r>
      <w:bookmarkStart w:id="40065" w:name="_ETM_Q99_288199"/>
      <w:bookmarkEnd w:id="40065"/>
      <w:r w:rsidRPr="003C234D">
        <w:rPr>
          <w:rtl/>
          <w:lang w:eastAsia="he-IL"/>
        </w:rPr>
        <w:t>למה הממשלה לא מכריזה על האזור הזה כנפגע מלחמה ומעניקה סיוע לעסקים שם לאנשים שם כדי לוודא שהם לא יקרסו</w:t>
      </w:r>
      <w:r>
        <w:rPr>
          <w:rFonts w:hint="cs"/>
          <w:rtl/>
          <w:lang w:eastAsia="he-IL"/>
        </w:rPr>
        <w:t>?</w:t>
      </w:r>
      <w:r w:rsidRPr="003C234D">
        <w:rPr>
          <w:rtl/>
          <w:lang w:eastAsia="he-IL"/>
        </w:rPr>
        <w:t xml:space="preserve"> קריסת האנשים</w:t>
      </w:r>
      <w:r>
        <w:rPr>
          <w:rFonts w:hint="cs"/>
          <w:rtl/>
          <w:lang w:eastAsia="he-IL"/>
        </w:rPr>
        <w:t>,</w:t>
      </w:r>
      <w:bookmarkStart w:id="40066" w:name="_ETM_Q99_299538"/>
      <w:bookmarkEnd w:id="40066"/>
      <w:r w:rsidRPr="003C234D">
        <w:rPr>
          <w:rtl/>
          <w:lang w:eastAsia="he-IL"/>
        </w:rPr>
        <w:t xml:space="preserve"> קריסת העסקים</w:t>
      </w:r>
      <w:r w:rsidR="0089390E">
        <w:rPr>
          <w:rFonts w:hint="cs"/>
          <w:rtl/>
          <w:lang w:eastAsia="he-IL"/>
        </w:rPr>
        <w:t>,</w:t>
      </w:r>
      <w:r w:rsidRPr="003C234D">
        <w:rPr>
          <w:rtl/>
          <w:lang w:eastAsia="he-IL"/>
        </w:rPr>
        <w:t xml:space="preserve"> היא קריסת הצפון</w:t>
      </w:r>
      <w:bookmarkStart w:id="40067" w:name="_ETM_Q99_302478"/>
      <w:bookmarkEnd w:id="40067"/>
      <w:r w:rsidR="0089390E">
        <w:rPr>
          <w:rFonts w:hint="cs"/>
          <w:rtl/>
          <w:lang w:eastAsia="he-IL"/>
        </w:rPr>
        <w:t>;</w:t>
      </w:r>
      <w:r>
        <w:rPr>
          <w:rFonts w:hint="cs"/>
          <w:rtl/>
          <w:lang w:eastAsia="he-IL"/>
        </w:rPr>
        <w:t xml:space="preserve"> היא ויתור על חבל הארץ </w:t>
      </w:r>
      <w:bookmarkStart w:id="40068" w:name="_ETM_Q99_302378"/>
      <w:bookmarkEnd w:id="40068"/>
      <w:r w:rsidRPr="003C234D">
        <w:rPr>
          <w:rtl/>
          <w:lang w:eastAsia="he-IL"/>
        </w:rPr>
        <w:t>הזה</w:t>
      </w:r>
      <w:r>
        <w:rPr>
          <w:rFonts w:hint="cs"/>
          <w:rtl/>
          <w:lang w:eastAsia="he-IL"/>
        </w:rPr>
        <w:t xml:space="preserve"> </w:t>
      </w:r>
      <w:r w:rsidR="0040236C">
        <w:rPr>
          <w:rFonts w:hint="cs"/>
          <w:rtl/>
          <w:lang w:eastAsia="he-IL"/>
        </w:rPr>
        <w:t>– –</w:t>
      </w:r>
    </w:p>
    <w:p w:rsidR="008849C1" w:rsidRDefault="008849C1" w:rsidP="008052BD">
      <w:pPr>
        <w:rPr>
          <w:rtl/>
          <w:lang w:eastAsia="he-IL"/>
        </w:rPr>
      </w:pPr>
    </w:p>
    <w:p w:rsidR="008849C1" w:rsidRDefault="008849C1" w:rsidP="008052BD">
      <w:pPr>
        <w:pStyle w:val="af8"/>
        <w:keepNext/>
        <w:rPr>
          <w:rtl/>
        </w:rPr>
      </w:pPr>
      <w:bookmarkStart w:id="40069" w:name="ET_yor_6593_34"/>
      <w:r w:rsidRPr="00D72491">
        <w:rPr>
          <w:rStyle w:val="TagStyle"/>
          <w:rtl/>
        </w:rPr>
        <w:t xml:space="preserve"> &lt;&lt; יור &gt;&gt; </w:t>
      </w:r>
      <w:r>
        <w:rPr>
          <w:rtl/>
        </w:rPr>
        <w:t>היו"ר חנוך דב מלביצקי:</w:t>
      </w:r>
      <w:r w:rsidRPr="00D72491">
        <w:rPr>
          <w:rStyle w:val="TagStyle"/>
          <w:rtl/>
        </w:rPr>
        <w:t xml:space="preserve"> &lt;&lt; יור &gt;&gt;</w:t>
      </w:r>
      <w:r>
        <w:rPr>
          <w:rtl/>
        </w:rPr>
        <w:t xml:space="preserve"> </w:t>
      </w:r>
      <w:bookmarkEnd w:id="40069"/>
    </w:p>
    <w:p w:rsidR="008849C1" w:rsidRDefault="008849C1" w:rsidP="008052BD">
      <w:pPr>
        <w:rPr>
          <w:rtl/>
          <w:lang w:eastAsia="he-IL"/>
        </w:rPr>
      </w:pPr>
    </w:p>
    <w:p w:rsidR="008849C1" w:rsidRDefault="008849C1" w:rsidP="008052BD">
      <w:pPr>
        <w:rPr>
          <w:rtl/>
          <w:lang w:eastAsia="he-IL"/>
        </w:rPr>
      </w:pPr>
      <w:r>
        <w:rPr>
          <w:rFonts w:hint="cs"/>
          <w:rtl/>
          <w:lang w:eastAsia="he-IL"/>
        </w:rPr>
        <w:t>תודה רבה</w:t>
      </w:r>
      <w:r w:rsidR="0089390E">
        <w:rPr>
          <w:rFonts w:hint="cs"/>
          <w:rtl/>
          <w:lang w:eastAsia="he-IL"/>
        </w:rPr>
        <w:t>,</w:t>
      </w:r>
      <w:r>
        <w:rPr>
          <w:rFonts w:hint="cs"/>
          <w:rtl/>
          <w:lang w:eastAsia="he-IL"/>
        </w:rPr>
        <w:t xml:space="preserve"> </w:t>
      </w:r>
      <w:r w:rsidRPr="003C234D">
        <w:rPr>
          <w:rtl/>
          <w:lang w:eastAsia="he-IL"/>
        </w:rPr>
        <w:t>חב</w:t>
      </w:r>
      <w:bookmarkStart w:id="40070" w:name="_ETM_Q99_303619"/>
      <w:bookmarkEnd w:id="40070"/>
      <w:r w:rsidRPr="003C234D">
        <w:rPr>
          <w:rtl/>
          <w:lang w:eastAsia="he-IL"/>
        </w:rPr>
        <w:t>ר הכנסת</w:t>
      </w:r>
      <w:r>
        <w:rPr>
          <w:rFonts w:hint="cs"/>
          <w:rtl/>
          <w:lang w:eastAsia="he-IL"/>
        </w:rPr>
        <w:t xml:space="preserve"> הרצנו.</w:t>
      </w:r>
    </w:p>
    <w:p w:rsidR="008849C1" w:rsidRDefault="008849C1" w:rsidP="008052BD">
      <w:pPr>
        <w:rPr>
          <w:rtl/>
          <w:lang w:eastAsia="he-IL"/>
        </w:rPr>
      </w:pPr>
    </w:p>
    <w:p w:rsidR="008849C1" w:rsidRDefault="008849C1" w:rsidP="008052BD">
      <w:pPr>
        <w:pStyle w:val="-"/>
        <w:keepNext/>
        <w:rPr>
          <w:rtl/>
        </w:rPr>
      </w:pPr>
      <w:bookmarkStart w:id="40071" w:name="ET_speakercontinue_5787_35"/>
      <w:r w:rsidRPr="00D72491">
        <w:rPr>
          <w:rStyle w:val="TagStyle"/>
          <w:rtl/>
        </w:rPr>
        <w:t xml:space="preserve"> &lt;&lt; דובר_המשך &gt;&gt; </w:t>
      </w:r>
      <w:r>
        <w:rPr>
          <w:rtl/>
        </w:rPr>
        <w:t>יוראי להב הרצנו (יש עתיד):</w:t>
      </w:r>
      <w:r w:rsidRPr="00D72491">
        <w:rPr>
          <w:rStyle w:val="TagStyle"/>
          <w:rtl/>
        </w:rPr>
        <w:t xml:space="preserve"> &lt;&lt; דובר_המשך &gt;&gt;</w:t>
      </w:r>
      <w:r>
        <w:rPr>
          <w:rtl/>
        </w:rPr>
        <w:t xml:space="preserve"> </w:t>
      </w:r>
      <w:bookmarkEnd w:id="40071"/>
    </w:p>
    <w:p w:rsidR="008849C1" w:rsidRDefault="008849C1" w:rsidP="008052BD">
      <w:pPr>
        <w:rPr>
          <w:rtl/>
          <w:lang w:eastAsia="he-IL"/>
        </w:rPr>
      </w:pPr>
    </w:p>
    <w:p w:rsidR="008849C1" w:rsidRDefault="008849C1" w:rsidP="0089390E">
      <w:pPr>
        <w:rPr>
          <w:rtl/>
          <w:lang w:eastAsia="he-IL"/>
        </w:rPr>
      </w:pPr>
      <w:r>
        <w:rPr>
          <w:rFonts w:hint="cs"/>
          <w:rtl/>
          <w:lang w:eastAsia="he-IL"/>
        </w:rPr>
        <w:t>- -</w:t>
      </w:r>
      <w:r w:rsidRPr="003C234D">
        <w:rPr>
          <w:rtl/>
          <w:lang w:eastAsia="he-IL"/>
        </w:rPr>
        <w:t xml:space="preserve"> </w:t>
      </w:r>
      <w:r>
        <w:rPr>
          <w:rFonts w:hint="cs"/>
          <w:rtl/>
          <w:lang w:eastAsia="he-IL"/>
        </w:rPr>
        <w:t xml:space="preserve">וזה בלתי מתקבל על הדעת. </w:t>
      </w:r>
      <w:bookmarkStart w:id="40072" w:name="_ETM_Q99_305078"/>
      <w:bookmarkEnd w:id="40072"/>
    </w:p>
    <w:p w:rsidR="008849C1" w:rsidRDefault="008849C1" w:rsidP="008052BD">
      <w:pPr>
        <w:pStyle w:val="aff0"/>
        <w:ind w:left="1080" w:firstLine="0"/>
        <w:rPr>
          <w:rtl/>
          <w:lang w:eastAsia="he-IL"/>
        </w:rPr>
      </w:pPr>
    </w:p>
    <w:p w:rsidR="008849C1" w:rsidRDefault="008849C1" w:rsidP="008052BD">
      <w:pPr>
        <w:pStyle w:val="af8"/>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חבר הכנסת ט</w:t>
      </w:r>
      <w:r w:rsidR="0089390E">
        <w:rPr>
          <w:rFonts w:hint="cs"/>
          <w:rtl/>
          <w:lang w:eastAsia="he-IL"/>
        </w:rPr>
        <w:t>א</w:t>
      </w:r>
      <w:r>
        <w:rPr>
          <w:rFonts w:hint="cs"/>
          <w:rtl/>
          <w:lang w:eastAsia="he-IL"/>
        </w:rPr>
        <w:t>הא –</w:t>
      </w:r>
      <w:r w:rsidRPr="003C234D">
        <w:rPr>
          <w:rtl/>
          <w:lang w:eastAsia="he-IL"/>
        </w:rPr>
        <w:t xml:space="preserve"> אינו נוכח</w:t>
      </w:r>
      <w:r>
        <w:rPr>
          <w:rFonts w:hint="cs"/>
          <w:rtl/>
          <w:lang w:eastAsia="he-IL"/>
        </w:rPr>
        <w:t>;</w:t>
      </w:r>
      <w:bookmarkStart w:id="40073" w:name="_ETM_Q99_306597"/>
      <w:bookmarkEnd w:id="40073"/>
      <w:r w:rsidRPr="003C234D">
        <w:rPr>
          <w:rtl/>
          <w:lang w:eastAsia="he-IL"/>
        </w:rPr>
        <w:t xml:space="preserve"> חבר הכנסת </w:t>
      </w:r>
      <w:r>
        <w:rPr>
          <w:rFonts w:hint="cs"/>
          <w:rtl/>
          <w:lang w:eastAsia="he-IL"/>
        </w:rPr>
        <w:t>עודה –</w:t>
      </w:r>
      <w:r w:rsidRPr="003C234D">
        <w:rPr>
          <w:rtl/>
          <w:lang w:eastAsia="he-IL"/>
        </w:rPr>
        <w:t xml:space="preserve"> אינו נוכח</w:t>
      </w:r>
      <w:r>
        <w:rPr>
          <w:rFonts w:hint="cs"/>
          <w:rtl/>
          <w:lang w:eastAsia="he-IL"/>
        </w:rPr>
        <w:t>;</w:t>
      </w:r>
      <w:bookmarkStart w:id="40074" w:name="_ETM_Q99_308497"/>
      <w:bookmarkEnd w:id="40074"/>
      <w:r w:rsidRPr="003C234D">
        <w:rPr>
          <w:rtl/>
          <w:lang w:eastAsia="he-IL"/>
        </w:rPr>
        <w:t xml:space="preserve"> חבר הכנסת </w:t>
      </w:r>
      <w:r>
        <w:rPr>
          <w:rFonts w:hint="cs"/>
          <w:rtl/>
          <w:lang w:eastAsia="he-IL"/>
        </w:rPr>
        <w:t>פי</w:t>
      </w:r>
      <w:r w:rsidRPr="003C234D">
        <w:rPr>
          <w:rtl/>
          <w:lang w:eastAsia="he-IL"/>
        </w:rPr>
        <w:t>נדרוס</w:t>
      </w:r>
      <w:r>
        <w:rPr>
          <w:rFonts w:hint="cs"/>
          <w:rtl/>
          <w:lang w:eastAsia="he-IL"/>
        </w:rPr>
        <w:t xml:space="preserve"> </w:t>
      </w:r>
      <w:bookmarkStart w:id="40075" w:name="_ETM_Q99_350495"/>
      <w:bookmarkEnd w:id="40075"/>
      <w:r>
        <w:rPr>
          <w:rFonts w:hint="cs"/>
          <w:rtl/>
          <w:lang w:eastAsia="he-IL"/>
        </w:rPr>
        <w:t>–</w:t>
      </w:r>
      <w:r w:rsidRPr="003C234D">
        <w:rPr>
          <w:rtl/>
          <w:lang w:eastAsia="he-IL"/>
        </w:rPr>
        <w:t xml:space="preserve"> אינו נוכח</w:t>
      </w:r>
      <w:r>
        <w:rPr>
          <w:rFonts w:hint="cs"/>
          <w:rtl/>
          <w:lang w:eastAsia="he-IL"/>
        </w:rPr>
        <w:t>.</w:t>
      </w:r>
      <w:r w:rsidRPr="003C234D">
        <w:rPr>
          <w:rtl/>
          <w:lang w:eastAsia="he-IL"/>
        </w:rPr>
        <w:t xml:space="preserve"> חברת הכנסת </w:t>
      </w:r>
      <w:r>
        <w:rPr>
          <w:rFonts w:hint="cs"/>
          <w:rtl/>
          <w:lang w:eastAsia="he-IL"/>
        </w:rPr>
        <w:t>וולדיגר,</w:t>
      </w:r>
      <w:r w:rsidRPr="003C234D">
        <w:rPr>
          <w:rtl/>
          <w:lang w:eastAsia="he-IL"/>
        </w:rPr>
        <w:t xml:space="preserve"> בבקשה</w:t>
      </w:r>
      <w:r>
        <w:rPr>
          <w:rFonts w:hint="cs"/>
          <w:rtl/>
          <w:lang w:eastAsia="he-IL"/>
        </w:rPr>
        <w:t>.</w:t>
      </w:r>
      <w:bookmarkStart w:id="40076" w:name="_ETM_Q99_312196"/>
      <w:bookmarkStart w:id="40077" w:name="_ETM_Q99_324636"/>
      <w:bookmarkEnd w:id="40076"/>
      <w:bookmarkEnd w:id="40077"/>
    </w:p>
    <w:p w:rsidR="008849C1" w:rsidRDefault="008849C1" w:rsidP="008052BD">
      <w:pPr>
        <w:pStyle w:val="aff0"/>
        <w:ind w:left="1080" w:firstLine="0"/>
        <w:rPr>
          <w:rtl/>
          <w:lang w:eastAsia="he-IL"/>
        </w:rPr>
      </w:pPr>
    </w:p>
    <w:p w:rsidR="008849C1" w:rsidRDefault="008849C1" w:rsidP="008052BD">
      <w:pPr>
        <w:pStyle w:val="af7"/>
        <w:keepNext/>
        <w:rPr>
          <w:rtl/>
        </w:rPr>
      </w:pPr>
      <w:r w:rsidRPr="008439DA">
        <w:rPr>
          <w:rStyle w:val="TagStyle"/>
          <w:rtl/>
        </w:rPr>
        <w:t xml:space="preserve"> &lt;&lt; קריאה &gt;&gt; </w:t>
      </w:r>
      <w:r>
        <w:rPr>
          <w:rtl/>
        </w:rPr>
        <w:t>קריאה:</w:t>
      </w:r>
      <w:r w:rsidRPr="008439DA">
        <w:rPr>
          <w:rStyle w:val="TagStyle"/>
          <w:rtl/>
        </w:rPr>
        <w:t xml:space="preserve"> &lt;&lt; קריאה &gt;&gt;</w:t>
      </w:r>
      <w:r>
        <w:rPr>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חנוך, אני החלפתי את ירון לוי.</w:t>
      </w:r>
      <w:bookmarkStart w:id="40078" w:name="_ETM_Q99_322416"/>
      <w:bookmarkStart w:id="40079" w:name="_ETM_Q99_324395"/>
      <w:bookmarkEnd w:id="40078"/>
      <w:bookmarkEnd w:id="40079"/>
    </w:p>
    <w:p w:rsidR="008849C1" w:rsidRDefault="008849C1" w:rsidP="008052BD">
      <w:pPr>
        <w:rPr>
          <w:rtl/>
          <w:lang w:eastAsia="he-IL"/>
        </w:rPr>
      </w:pPr>
      <w:bookmarkStart w:id="40080" w:name="_ETM_Q99_324477"/>
      <w:bookmarkEnd w:id="40080"/>
    </w:p>
    <w:p w:rsidR="008849C1" w:rsidRDefault="008849C1" w:rsidP="008052BD">
      <w:pPr>
        <w:pStyle w:val="af8"/>
        <w:keepNext/>
        <w:rPr>
          <w:rtl/>
        </w:rPr>
      </w:pPr>
      <w:bookmarkStart w:id="40081" w:name="ET_yor_6593_38"/>
      <w:r w:rsidRPr="008439DA">
        <w:rPr>
          <w:rStyle w:val="TagStyle"/>
          <w:rtl/>
        </w:rPr>
        <w:t xml:space="preserve"> &lt;&lt; יור &gt;&gt; </w:t>
      </w:r>
      <w:r>
        <w:rPr>
          <w:rtl/>
        </w:rPr>
        <w:t>היו"ר חנוך דב מלביצקי:</w:t>
      </w:r>
      <w:r w:rsidRPr="008439DA">
        <w:rPr>
          <w:rStyle w:val="TagStyle"/>
          <w:rtl/>
        </w:rPr>
        <w:t xml:space="preserve"> &lt;&lt; יור &gt;&gt;</w:t>
      </w:r>
      <w:r>
        <w:rPr>
          <w:rtl/>
        </w:rPr>
        <w:t xml:space="preserve"> </w:t>
      </w:r>
      <w:bookmarkEnd w:id="40081"/>
    </w:p>
    <w:p w:rsidR="008849C1" w:rsidRDefault="008849C1" w:rsidP="008052BD">
      <w:pPr>
        <w:rPr>
          <w:rtl/>
          <w:lang w:eastAsia="he-IL"/>
        </w:rPr>
      </w:pPr>
    </w:p>
    <w:p w:rsidR="008849C1" w:rsidRDefault="008849C1" w:rsidP="008052BD">
      <w:pPr>
        <w:rPr>
          <w:rtl/>
          <w:lang w:eastAsia="he-IL"/>
        </w:rPr>
      </w:pPr>
      <w:bookmarkStart w:id="40082" w:name="_ETM_Q99_327154"/>
      <w:bookmarkEnd w:id="40082"/>
      <w:r w:rsidRPr="003C234D">
        <w:rPr>
          <w:rtl/>
          <w:lang w:eastAsia="he-IL"/>
        </w:rPr>
        <w:t xml:space="preserve"> אני יודע</w:t>
      </w:r>
      <w:r>
        <w:rPr>
          <w:rFonts w:hint="cs"/>
          <w:rtl/>
          <w:lang w:eastAsia="he-IL"/>
        </w:rPr>
        <w:t>.</w:t>
      </w:r>
      <w:bookmarkStart w:id="40083" w:name="_ETM_Q99_326217"/>
      <w:bookmarkEnd w:id="40083"/>
    </w:p>
    <w:p w:rsidR="008849C1" w:rsidRDefault="008849C1" w:rsidP="008052BD">
      <w:pPr>
        <w:rPr>
          <w:rtl/>
          <w:lang w:eastAsia="he-IL"/>
        </w:rPr>
      </w:pPr>
    </w:p>
    <w:p w:rsidR="008849C1" w:rsidRDefault="008849C1" w:rsidP="008052BD">
      <w:pPr>
        <w:pStyle w:val="af7"/>
        <w:keepNext/>
        <w:rPr>
          <w:rtl/>
        </w:rPr>
      </w:pPr>
      <w:bookmarkStart w:id="40084" w:name="ET_interruption_קר_אה_39"/>
      <w:r w:rsidRPr="008439DA">
        <w:rPr>
          <w:rStyle w:val="TagStyle"/>
          <w:rtl/>
        </w:rPr>
        <w:t xml:space="preserve"> &lt;&lt; קריאה &gt;&gt; </w:t>
      </w:r>
      <w:r>
        <w:rPr>
          <w:rtl/>
        </w:rPr>
        <w:t>קריאה:</w:t>
      </w:r>
      <w:r w:rsidRPr="008439DA">
        <w:rPr>
          <w:rStyle w:val="TagStyle"/>
          <w:rtl/>
        </w:rPr>
        <w:t xml:space="preserve"> &lt;&lt; קריאה &gt;&gt;</w:t>
      </w:r>
      <w:r>
        <w:rPr>
          <w:rtl/>
        </w:rPr>
        <w:t xml:space="preserve"> </w:t>
      </w:r>
      <w:bookmarkEnd w:id="40084"/>
    </w:p>
    <w:p w:rsidR="008849C1" w:rsidRDefault="008849C1" w:rsidP="008052BD">
      <w:pPr>
        <w:rPr>
          <w:rtl/>
          <w:lang w:eastAsia="he-IL"/>
        </w:rPr>
      </w:pPr>
    </w:p>
    <w:p w:rsidR="008849C1" w:rsidRDefault="008849C1" w:rsidP="008052BD">
      <w:pPr>
        <w:rPr>
          <w:rtl/>
          <w:lang w:eastAsia="he-IL"/>
        </w:rPr>
      </w:pPr>
      <w:r>
        <w:rPr>
          <w:rFonts w:hint="cs"/>
          <w:rtl/>
          <w:lang w:eastAsia="he-IL"/>
        </w:rPr>
        <w:t>זה עוד לא נשמע?</w:t>
      </w:r>
    </w:p>
    <w:p w:rsidR="008849C1" w:rsidRDefault="008849C1" w:rsidP="008052BD">
      <w:pPr>
        <w:rPr>
          <w:rtl/>
          <w:lang w:eastAsia="he-IL"/>
        </w:rPr>
      </w:pPr>
    </w:p>
    <w:p w:rsidR="008849C1" w:rsidRDefault="008849C1" w:rsidP="008052BD">
      <w:pPr>
        <w:pStyle w:val="a4"/>
        <w:keepNext/>
        <w:rPr>
          <w:rtl/>
        </w:rPr>
      </w:pPr>
      <w:bookmarkStart w:id="40085" w:name="_ETM_Q99_328157"/>
      <w:bookmarkEnd w:id="40085"/>
      <w:r>
        <w:rPr>
          <w:rStyle w:val="TagStyle"/>
          <w:rFonts w:hint="cs"/>
          <w:rtl/>
        </w:rPr>
        <w:t xml:space="preserve">&lt;&lt; דובר &gt;&gt; </w:t>
      </w:r>
      <w:bookmarkStart w:id="40086" w:name="_Toc172456020"/>
      <w:bookmarkStart w:id="40087" w:name="_Toc172458481"/>
      <w:bookmarkStart w:id="40088" w:name="_Toc172459773"/>
      <w:bookmarkStart w:id="40089" w:name="_Toc172460108"/>
      <w:r>
        <w:rPr>
          <w:rFonts w:hint="cs"/>
          <w:rtl/>
        </w:rPr>
        <w:t>מיכל מרים וולדיגר (הציונות הדתית):</w:t>
      </w:r>
      <w:bookmarkEnd w:id="40086"/>
      <w:bookmarkEnd w:id="40087"/>
      <w:bookmarkEnd w:id="40088"/>
      <w:bookmarkEnd w:id="40089"/>
      <w:r>
        <w:rPr>
          <w:rStyle w:val="TagStyle"/>
          <w:rtl/>
        </w:rPr>
        <w:t xml:space="preserve"> &lt;&lt; דובר &gt;&gt;</w:t>
      </w:r>
      <w:r>
        <w:rPr>
          <w:rFonts w:hint="cs"/>
          <w:rtl/>
        </w:rPr>
        <w:t xml:space="preserve"> </w:t>
      </w:r>
    </w:p>
    <w:p w:rsidR="008849C1" w:rsidRDefault="008849C1" w:rsidP="008052BD">
      <w:pPr>
        <w:rPr>
          <w:rtl/>
          <w:lang w:eastAsia="he-IL"/>
        </w:rPr>
      </w:pPr>
    </w:p>
    <w:p w:rsidR="008849C1" w:rsidRDefault="008849C1" w:rsidP="0089390E">
      <w:pPr>
        <w:rPr>
          <w:rtl/>
        </w:rPr>
      </w:pPr>
      <w:r>
        <w:rPr>
          <w:rFonts w:hint="cs"/>
          <w:rtl/>
          <w:lang w:eastAsia="he-IL"/>
        </w:rPr>
        <w:t>קולו</w:t>
      </w:r>
      <w:r w:rsidRPr="003C234D">
        <w:rPr>
          <w:rtl/>
          <w:lang w:eastAsia="he-IL"/>
        </w:rPr>
        <w:t xml:space="preserve"> עוד לא נשמע</w:t>
      </w:r>
      <w:r>
        <w:rPr>
          <w:rFonts w:hint="cs"/>
          <w:rtl/>
          <w:lang w:eastAsia="he-IL"/>
        </w:rPr>
        <w:t>.</w:t>
      </w:r>
      <w:bookmarkStart w:id="40090" w:name="_ETM_Q99_331767"/>
      <w:bookmarkEnd w:id="40090"/>
      <w:r w:rsidRPr="003C234D">
        <w:rPr>
          <w:rtl/>
          <w:lang w:eastAsia="he-IL"/>
        </w:rPr>
        <w:t xml:space="preserve"> כבוד </w:t>
      </w:r>
      <w:r w:rsidR="0089390E">
        <w:rPr>
          <w:rFonts w:hint="cs"/>
          <w:rtl/>
          <w:lang w:eastAsia="he-IL"/>
        </w:rPr>
        <w:t>ה</w:t>
      </w:r>
      <w:r>
        <w:rPr>
          <w:rFonts w:hint="cs"/>
          <w:rtl/>
          <w:lang w:eastAsia="he-IL"/>
        </w:rPr>
        <w:t>יושב-</w:t>
      </w:r>
      <w:bookmarkStart w:id="40091" w:name="_ETM_Q99_339966"/>
      <w:bookmarkEnd w:id="40091"/>
      <w:r w:rsidRPr="003C234D">
        <w:rPr>
          <w:rtl/>
          <w:lang w:eastAsia="he-IL"/>
        </w:rPr>
        <w:t>ראש</w:t>
      </w:r>
      <w:r>
        <w:rPr>
          <w:rFonts w:hint="cs"/>
          <w:rtl/>
          <w:lang w:eastAsia="he-IL"/>
        </w:rPr>
        <w:t>,</w:t>
      </w:r>
      <w:bookmarkStart w:id="40092" w:name="_ETM_Q99_340867"/>
      <w:bookmarkEnd w:id="40092"/>
      <w:r w:rsidRPr="003C234D">
        <w:rPr>
          <w:rtl/>
          <w:lang w:eastAsia="he-IL"/>
        </w:rPr>
        <w:t xml:space="preserve"> כבוד השרה</w:t>
      </w:r>
      <w:r w:rsidR="0089390E">
        <w:rPr>
          <w:rFonts w:hint="cs"/>
          <w:rtl/>
          <w:lang w:eastAsia="he-IL"/>
        </w:rPr>
        <w:t>,</w:t>
      </w:r>
      <w:r w:rsidRPr="003C234D">
        <w:rPr>
          <w:rtl/>
          <w:lang w:eastAsia="he-IL"/>
        </w:rPr>
        <w:t xml:space="preserve"> חברים נכבדים</w:t>
      </w:r>
      <w:r>
        <w:rPr>
          <w:rFonts w:hint="cs"/>
          <w:rtl/>
          <w:lang w:eastAsia="he-IL"/>
        </w:rPr>
        <w:t>,</w:t>
      </w:r>
      <w:r w:rsidRPr="003C234D">
        <w:rPr>
          <w:rtl/>
          <w:lang w:eastAsia="he-IL"/>
        </w:rPr>
        <w:t xml:space="preserve"> מתנצלת על </w:t>
      </w:r>
      <w:r>
        <w:rPr>
          <w:rFonts w:hint="cs"/>
          <w:rtl/>
          <w:lang w:eastAsia="he-IL"/>
        </w:rPr>
        <w:t>קולי</w:t>
      </w:r>
      <w:r w:rsidRPr="003C234D">
        <w:rPr>
          <w:rtl/>
          <w:lang w:eastAsia="he-IL"/>
        </w:rPr>
        <w:t xml:space="preserve"> </w:t>
      </w:r>
      <w:r>
        <w:rPr>
          <w:rFonts w:hint="cs"/>
          <w:rtl/>
          <w:lang w:eastAsia="he-IL"/>
        </w:rPr>
        <w:t>ה</w:t>
      </w:r>
      <w:r w:rsidRPr="003C234D">
        <w:rPr>
          <w:rtl/>
          <w:lang w:eastAsia="he-IL"/>
        </w:rPr>
        <w:t>צרוד</w:t>
      </w:r>
      <w:bookmarkStart w:id="40093" w:name="_ETM_Q99_347306"/>
      <w:bookmarkEnd w:id="40093"/>
      <w:r>
        <w:rPr>
          <w:rFonts w:hint="cs"/>
          <w:rtl/>
          <w:lang w:eastAsia="he-IL"/>
        </w:rPr>
        <w:t xml:space="preserve">. </w:t>
      </w:r>
      <w:r w:rsidRPr="003C234D">
        <w:rPr>
          <w:rtl/>
          <w:lang w:eastAsia="he-IL"/>
        </w:rPr>
        <w:t>אין מחלוקת שהצבא שלנו חייב להיות גדול הרבה יותר</w:t>
      </w:r>
      <w:r w:rsidR="0089390E">
        <w:rPr>
          <w:rFonts w:hint="cs"/>
          <w:rtl/>
          <w:lang w:eastAsia="he-IL"/>
        </w:rPr>
        <w:t>,</w:t>
      </w:r>
      <w:r w:rsidRPr="003C234D">
        <w:rPr>
          <w:rtl/>
          <w:lang w:eastAsia="he-IL"/>
        </w:rPr>
        <w:t xml:space="preserve"> גדול הרבה</w:t>
      </w:r>
      <w:r>
        <w:rPr>
          <w:rFonts w:hint="cs"/>
          <w:rtl/>
          <w:lang w:eastAsia="he-IL"/>
        </w:rPr>
        <w:t xml:space="preserve"> –</w:t>
      </w:r>
      <w:r w:rsidRPr="003C234D">
        <w:rPr>
          <w:rtl/>
          <w:lang w:eastAsia="he-IL"/>
        </w:rPr>
        <w:t xml:space="preserve"> יותר לוחמים</w:t>
      </w:r>
      <w:r>
        <w:rPr>
          <w:rFonts w:hint="cs"/>
          <w:rtl/>
          <w:lang w:eastAsia="he-IL"/>
        </w:rPr>
        <w:t>.</w:t>
      </w:r>
      <w:r w:rsidRPr="003C234D">
        <w:rPr>
          <w:rtl/>
          <w:lang w:eastAsia="he-IL"/>
        </w:rPr>
        <w:t xml:space="preserve"> לא יכול להיות ש</w:t>
      </w:r>
      <w:bookmarkStart w:id="40094" w:name="_ETM_Q99_311417"/>
      <w:bookmarkEnd w:id="40094"/>
      <w:r w:rsidRPr="003C234D">
        <w:rPr>
          <w:rtl/>
          <w:lang w:eastAsia="he-IL"/>
        </w:rPr>
        <w:t>הבן שלי בן ה-28</w:t>
      </w:r>
      <w:bookmarkStart w:id="40095" w:name="_ETM_Q99_356826"/>
      <w:bookmarkEnd w:id="40095"/>
      <w:r w:rsidRPr="003C234D">
        <w:rPr>
          <w:rtl/>
          <w:lang w:eastAsia="he-IL"/>
        </w:rPr>
        <w:t xml:space="preserve"> נמצא כעת ברצועת עזה</w:t>
      </w:r>
      <w:r>
        <w:rPr>
          <w:rFonts w:hint="cs"/>
          <w:rtl/>
          <w:lang w:eastAsia="he-IL"/>
        </w:rPr>
        <w:t>,</w:t>
      </w:r>
      <w:r w:rsidRPr="003C234D">
        <w:rPr>
          <w:rtl/>
          <w:lang w:eastAsia="he-IL"/>
        </w:rPr>
        <w:t xml:space="preserve"> </w:t>
      </w:r>
      <w:r>
        <w:rPr>
          <w:rFonts w:hint="cs"/>
          <w:rtl/>
          <w:lang w:eastAsia="he-IL"/>
        </w:rPr>
        <w:t>ו</w:t>
      </w:r>
      <w:r w:rsidRPr="003C234D">
        <w:rPr>
          <w:rtl/>
          <w:lang w:eastAsia="he-IL"/>
        </w:rPr>
        <w:t>מ</w:t>
      </w:r>
      <w:r>
        <w:rPr>
          <w:rFonts w:hint="cs"/>
          <w:rtl/>
          <w:lang w:eastAsia="he-IL"/>
        </w:rPr>
        <w:t>-7</w:t>
      </w:r>
      <w:r w:rsidRPr="003C234D">
        <w:rPr>
          <w:rtl/>
          <w:lang w:eastAsia="he-IL"/>
        </w:rPr>
        <w:t xml:space="preserve"> באוקטובר</w:t>
      </w:r>
      <w:r>
        <w:rPr>
          <w:rFonts w:hint="cs"/>
          <w:rtl/>
          <w:lang w:eastAsia="he-IL"/>
        </w:rPr>
        <w:t xml:space="preserve"> עשה</w:t>
      </w:r>
      <w:r w:rsidRPr="003C234D">
        <w:rPr>
          <w:rtl/>
          <w:lang w:eastAsia="he-IL"/>
        </w:rPr>
        <w:t xml:space="preserve"> יותר מ-200 ימי</w:t>
      </w:r>
      <w:bookmarkStart w:id="40096" w:name="_ETM_Q99_285478"/>
      <w:bookmarkEnd w:id="40096"/>
      <w:r>
        <w:rPr>
          <w:rFonts w:hint="cs"/>
          <w:rtl/>
          <w:lang w:eastAsia="he-IL"/>
        </w:rPr>
        <w:t xml:space="preserve"> </w:t>
      </w:r>
      <w:r w:rsidRPr="00E929F8">
        <w:rPr>
          <w:rFonts w:hint="cs"/>
          <w:rtl/>
        </w:rPr>
        <w:t>מילואים</w:t>
      </w:r>
      <w:r w:rsidR="0089390E">
        <w:rPr>
          <w:rFonts w:hint="cs"/>
          <w:rtl/>
        </w:rPr>
        <w:t>,</w:t>
      </w:r>
      <w:r w:rsidRPr="00E929F8">
        <w:rPr>
          <w:rtl/>
        </w:rPr>
        <w:t xml:space="preserve"> </w:t>
      </w:r>
      <w:r>
        <w:rPr>
          <w:rFonts w:hint="cs"/>
          <w:rtl/>
        </w:rPr>
        <w:t>סוח</w:t>
      </w:r>
      <w:bookmarkStart w:id="40097" w:name="_ETM_Q99_364947"/>
      <w:bookmarkEnd w:id="40097"/>
      <w:r w:rsidRPr="00E929F8">
        <w:rPr>
          <w:rFonts w:hint="cs"/>
          <w:rtl/>
        </w:rPr>
        <w:t>ב</w:t>
      </w:r>
      <w:r w:rsidRPr="00E929F8">
        <w:rPr>
          <w:rtl/>
        </w:rPr>
        <w:t xml:space="preserve"> </w:t>
      </w:r>
      <w:r>
        <w:rPr>
          <w:rFonts w:hint="cs"/>
          <w:rtl/>
        </w:rPr>
        <w:t>בחום</w:t>
      </w:r>
      <w:r w:rsidRPr="00E929F8">
        <w:rPr>
          <w:rtl/>
        </w:rPr>
        <w:t xml:space="preserve"> </w:t>
      </w:r>
      <w:r w:rsidRPr="00E929F8">
        <w:rPr>
          <w:rFonts w:hint="cs"/>
          <w:rtl/>
        </w:rPr>
        <w:t>בלתי</w:t>
      </w:r>
      <w:r w:rsidRPr="00E929F8">
        <w:rPr>
          <w:rtl/>
        </w:rPr>
        <w:t xml:space="preserve"> </w:t>
      </w:r>
      <w:r w:rsidRPr="00E929F8">
        <w:rPr>
          <w:rFonts w:hint="cs"/>
          <w:rtl/>
        </w:rPr>
        <w:t>נסבל</w:t>
      </w:r>
      <w:r w:rsidRPr="00E929F8">
        <w:rPr>
          <w:rtl/>
        </w:rPr>
        <w:t xml:space="preserve"> </w:t>
      </w:r>
      <w:r w:rsidRPr="00E929F8">
        <w:rPr>
          <w:rFonts w:hint="cs"/>
          <w:rtl/>
        </w:rPr>
        <w:t>על</w:t>
      </w:r>
      <w:r w:rsidRPr="00E929F8">
        <w:rPr>
          <w:rtl/>
        </w:rPr>
        <w:t xml:space="preserve"> </w:t>
      </w:r>
      <w:r w:rsidRPr="00E929F8">
        <w:rPr>
          <w:rFonts w:hint="cs"/>
          <w:rtl/>
        </w:rPr>
        <w:t>גבו</w:t>
      </w:r>
      <w:r w:rsidRPr="00E929F8">
        <w:rPr>
          <w:rtl/>
        </w:rPr>
        <w:t xml:space="preserve"> </w:t>
      </w:r>
      <w:r w:rsidRPr="00E929F8">
        <w:rPr>
          <w:rFonts w:hint="cs"/>
          <w:rtl/>
        </w:rPr>
        <w:t>יותר</w:t>
      </w:r>
      <w:r w:rsidRPr="00E929F8">
        <w:rPr>
          <w:rtl/>
        </w:rPr>
        <w:t xml:space="preserve"> </w:t>
      </w:r>
      <w:r w:rsidRPr="00E929F8">
        <w:rPr>
          <w:rFonts w:hint="cs"/>
          <w:rtl/>
        </w:rPr>
        <w:t>מ</w:t>
      </w:r>
      <w:r w:rsidRPr="00E929F8">
        <w:rPr>
          <w:rtl/>
        </w:rPr>
        <w:t xml:space="preserve">-40 </w:t>
      </w:r>
      <w:r>
        <w:rPr>
          <w:rFonts w:hint="cs"/>
          <w:rtl/>
        </w:rPr>
        <w:t>ק</w:t>
      </w:r>
      <w:bookmarkStart w:id="40098" w:name="_ETM_Q99_366646"/>
      <w:bookmarkEnd w:id="40098"/>
      <w:r w:rsidRPr="00E929F8">
        <w:rPr>
          <w:rFonts w:hint="cs"/>
          <w:rtl/>
        </w:rPr>
        <w:t>ילו</w:t>
      </w:r>
      <w:r w:rsidRPr="00E929F8">
        <w:rPr>
          <w:rtl/>
        </w:rPr>
        <w:t xml:space="preserve"> </w:t>
      </w:r>
      <w:r w:rsidRPr="00E929F8">
        <w:rPr>
          <w:rFonts w:hint="cs"/>
          <w:rtl/>
        </w:rPr>
        <w:t>תחמושת</w:t>
      </w:r>
      <w:r>
        <w:rPr>
          <w:rFonts w:hint="cs"/>
          <w:rtl/>
        </w:rPr>
        <w:t>,</w:t>
      </w:r>
      <w:r w:rsidRPr="00E929F8">
        <w:rPr>
          <w:rtl/>
        </w:rPr>
        <w:t xml:space="preserve"> </w:t>
      </w:r>
      <w:r w:rsidRPr="00E929F8">
        <w:rPr>
          <w:rFonts w:hint="cs"/>
          <w:rtl/>
        </w:rPr>
        <w:t>יש</w:t>
      </w:r>
      <w:r>
        <w:rPr>
          <w:rFonts w:hint="cs"/>
          <w:rtl/>
        </w:rPr>
        <w:t>ן עם ה</w:t>
      </w:r>
      <w:r w:rsidRPr="00E929F8">
        <w:rPr>
          <w:rFonts w:hint="cs"/>
          <w:rtl/>
        </w:rPr>
        <w:t>מדים</w:t>
      </w:r>
      <w:r w:rsidRPr="00E929F8">
        <w:rPr>
          <w:rtl/>
        </w:rPr>
        <w:t xml:space="preserve"> </w:t>
      </w:r>
      <w:r w:rsidRPr="00E929F8">
        <w:rPr>
          <w:rFonts w:hint="cs"/>
          <w:rtl/>
        </w:rPr>
        <w:t>הספוגים</w:t>
      </w:r>
      <w:r w:rsidRPr="00E929F8">
        <w:rPr>
          <w:rtl/>
        </w:rPr>
        <w:t xml:space="preserve"> </w:t>
      </w:r>
      <w:r w:rsidRPr="00E929F8">
        <w:rPr>
          <w:rFonts w:hint="cs"/>
          <w:rtl/>
        </w:rPr>
        <w:t>בזיעה</w:t>
      </w:r>
      <w:r>
        <w:rPr>
          <w:rFonts w:hint="cs"/>
          <w:rtl/>
        </w:rPr>
        <w:t>,</w:t>
      </w:r>
      <w:bookmarkStart w:id="40099" w:name="_ETM_Q99_370006"/>
      <w:bookmarkEnd w:id="40099"/>
      <w:r w:rsidRPr="00E929F8">
        <w:rPr>
          <w:rtl/>
        </w:rPr>
        <w:t xml:space="preserve"> </w:t>
      </w:r>
      <w:r w:rsidRPr="00E929F8">
        <w:rPr>
          <w:rFonts w:hint="cs"/>
          <w:rtl/>
        </w:rPr>
        <w:t>הפסיד</w:t>
      </w:r>
      <w:r w:rsidRPr="00E929F8">
        <w:rPr>
          <w:rtl/>
        </w:rPr>
        <w:t xml:space="preserve"> </w:t>
      </w:r>
      <w:r w:rsidRPr="00E929F8">
        <w:rPr>
          <w:rFonts w:hint="cs"/>
          <w:rtl/>
        </w:rPr>
        <w:t>שנה</w:t>
      </w:r>
      <w:r w:rsidRPr="00E929F8">
        <w:rPr>
          <w:rtl/>
        </w:rPr>
        <w:t xml:space="preserve"> </w:t>
      </w:r>
      <w:r>
        <w:rPr>
          <w:rFonts w:hint="cs"/>
          <w:rtl/>
        </w:rPr>
        <w:t>א</w:t>
      </w:r>
      <w:r w:rsidRPr="00E929F8">
        <w:rPr>
          <w:rFonts w:hint="cs"/>
          <w:rtl/>
        </w:rPr>
        <w:t>קדמ</w:t>
      </w:r>
      <w:r>
        <w:rPr>
          <w:rFonts w:hint="cs"/>
          <w:rtl/>
        </w:rPr>
        <w:t>א</w:t>
      </w:r>
      <w:r w:rsidRPr="00E929F8">
        <w:rPr>
          <w:rFonts w:hint="cs"/>
          <w:rtl/>
        </w:rPr>
        <w:t>ית</w:t>
      </w:r>
      <w:r w:rsidRPr="00E929F8">
        <w:rPr>
          <w:rtl/>
        </w:rPr>
        <w:t xml:space="preserve"> </w:t>
      </w:r>
      <w:r w:rsidRPr="00E929F8">
        <w:rPr>
          <w:rFonts w:hint="cs"/>
          <w:rtl/>
        </w:rPr>
        <w:t>מלאה</w:t>
      </w:r>
      <w:r>
        <w:rPr>
          <w:rFonts w:hint="cs"/>
          <w:rtl/>
        </w:rPr>
        <w:t>,</w:t>
      </w:r>
      <w:bookmarkStart w:id="40100" w:name="_ETM_Q99_373196"/>
      <w:bookmarkEnd w:id="40100"/>
      <w:r w:rsidRPr="00E929F8">
        <w:rPr>
          <w:rtl/>
        </w:rPr>
        <w:t xml:space="preserve"> </w:t>
      </w:r>
      <w:r w:rsidRPr="00E929F8">
        <w:rPr>
          <w:rFonts w:hint="cs"/>
          <w:rtl/>
        </w:rPr>
        <w:t>לא</w:t>
      </w:r>
      <w:r w:rsidRPr="00E929F8">
        <w:rPr>
          <w:rtl/>
        </w:rPr>
        <w:t xml:space="preserve"> </w:t>
      </w:r>
      <w:r w:rsidRPr="00E929F8">
        <w:rPr>
          <w:rFonts w:hint="cs"/>
          <w:rtl/>
        </w:rPr>
        <w:t>רואה</w:t>
      </w:r>
      <w:r w:rsidRPr="00E929F8">
        <w:rPr>
          <w:rtl/>
        </w:rPr>
        <w:t xml:space="preserve"> </w:t>
      </w:r>
      <w:r w:rsidRPr="00E929F8">
        <w:rPr>
          <w:rFonts w:hint="cs"/>
          <w:rtl/>
        </w:rPr>
        <w:t>את</w:t>
      </w:r>
      <w:r w:rsidRPr="00E929F8">
        <w:rPr>
          <w:rtl/>
        </w:rPr>
        <w:t xml:space="preserve"> </w:t>
      </w:r>
      <w:r w:rsidRPr="00E929F8">
        <w:rPr>
          <w:rFonts w:hint="cs"/>
          <w:rtl/>
        </w:rPr>
        <w:t>אשתו</w:t>
      </w:r>
      <w:r>
        <w:rPr>
          <w:rFonts w:hint="cs"/>
          <w:rtl/>
        </w:rPr>
        <w:t>,</w:t>
      </w:r>
      <w:r w:rsidRPr="00E929F8">
        <w:rPr>
          <w:rtl/>
        </w:rPr>
        <w:t xml:space="preserve"> </w:t>
      </w:r>
      <w:r w:rsidRPr="00E929F8">
        <w:rPr>
          <w:rFonts w:hint="cs"/>
          <w:rtl/>
        </w:rPr>
        <w:t>אנחנו</w:t>
      </w:r>
      <w:r w:rsidRPr="00E929F8">
        <w:rPr>
          <w:rtl/>
        </w:rPr>
        <w:t xml:space="preserve"> </w:t>
      </w:r>
      <w:r w:rsidRPr="00E929F8">
        <w:rPr>
          <w:rFonts w:hint="cs"/>
          <w:rtl/>
        </w:rPr>
        <w:t>לא</w:t>
      </w:r>
      <w:r w:rsidRPr="00E929F8">
        <w:rPr>
          <w:rtl/>
        </w:rPr>
        <w:t xml:space="preserve"> </w:t>
      </w:r>
      <w:r w:rsidRPr="00E929F8">
        <w:rPr>
          <w:rFonts w:hint="cs"/>
          <w:rtl/>
        </w:rPr>
        <w:t>זוכים</w:t>
      </w:r>
      <w:r w:rsidRPr="00E929F8">
        <w:rPr>
          <w:rtl/>
        </w:rPr>
        <w:t xml:space="preserve"> </w:t>
      </w:r>
      <w:r w:rsidRPr="00E929F8">
        <w:rPr>
          <w:rFonts w:hint="cs"/>
          <w:rtl/>
        </w:rPr>
        <w:t>לראות</w:t>
      </w:r>
      <w:r w:rsidRPr="00E929F8">
        <w:rPr>
          <w:rtl/>
        </w:rPr>
        <w:t xml:space="preserve"> </w:t>
      </w:r>
      <w:r w:rsidRPr="00E929F8">
        <w:rPr>
          <w:rFonts w:hint="cs"/>
          <w:rtl/>
        </w:rPr>
        <w:t>אותו</w:t>
      </w:r>
      <w:r w:rsidR="0089390E">
        <w:rPr>
          <w:rFonts w:hint="cs"/>
          <w:rtl/>
        </w:rPr>
        <w:t>,</w:t>
      </w:r>
      <w:r w:rsidRPr="00E929F8">
        <w:rPr>
          <w:rtl/>
        </w:rPr>
        <w:t xml:space="preserve"> </w:t>
      </w:r>
      <w:r w:rsidRPr="00E929F8">
        <w:rPr>
          <w:rFonts w:hint="cs"/>
          <w:rtl/>
        </w:rPr>
        <w:t>ואחרים</w:t>
      </w:r>
      <w:r w:rsidR="0089390E">
        <w:rPr>
          <w:rFonts w:hint="cs"/>
          <w:rtl/>
        </w:rPr>
        <w:t>,</w:t>
      </w:r>
      <w:r w:rsidRPr="00E929F8">
        <w:rPr>
          <w:rtl/>
        </w:rPr>
        <w:t xml:space="preserve"> </w:t>
      </w:r>
      <w:r w:rsidRPr="00E929F8">
        <w:rPr>
          <w:rFonts w:hint="cs"/>
          <w:rtl/>
        </w:rPr>
        <w:t>רבים</w:t>
      </w:r>
      <w:bookmarkStart w:id="40101" w:name="_ETM_Q99_380346"/>
      <w:bookmarkEnd w:id="40101"/>
      <w:r w:rsidR="0089390E">
        <w:rPr>
          <w:rFonts w:hint="cs"/>
          <w:rtl/>
        </w:rPr>
        <w:t xml:space="preserve"> </w:t>
      </w:r>
      <w:r w:rsidRPr="00E929F8">
        <w:rPr>
          <w:rFonts w:hint="cs"/>
          <w:rtl/>
        </w:rPr>
        <w:t>רבים</w:t>
      </w:r>
      <w:r w:rsidRPr="00E929F8">
        <w:rPr>
          <w:rtl/>
        </w:rPr>
        <w:t xml:space="preserve"> </w:t>
      </w:r>
      <w:r w:rsidRPr="00E929F8">
        <w:rPr>
          <w:rFonts w:hint="cs"/>
          <w:rtl/>
        </w:rPr>
        <w:t>אחרים</w:t>
      </w:r>
      <w:r w:rsidR="0089390E">
        <w:rPr>
          <w:rFonts w:hint="cs"/>
          <w:rtl/>
        </w:rPr>
        <w:t>,</w:t>
      </w:r>
      <w:r>
        <w:rPr>
          <w:rFonts w:hint="cs"/>
          <w:rtl/>
        </w:rPr>
        <w:t xml:space="preserve"> </w:t>
      </w:r>
      <w:r w:rsidRPr="00E929F8">
        <w:rPr>
          <w:rFonts w:hint="cs"/>
          <w:rtl/>
        </w:rPr>
        <w:t>בריאים</w:t>
      </w:r>
      <w:r w:rsidRPr="00E929F8">
        <w:rPr>
          <w:rtl/>
        </w:rPr>
        <w:t xml:space="preserve"> </w:t>
      </w:r>
      <w:r w:rsidRPr="00E929F8">
        <w:rPr>
          <w:rFonts w:hint="cs"/>
          <w:rtl/>
        </w:rPr>
        <w:t>וטובים</w:t>
      </w:r>
      <w:r>
        <w:rPr>
          <w:rFonts w:hint="cs"/>
          <w:rtl/>
        </w:rPr>
        <w:t>,</w:t>
      </w:r>
      <w:r w:rsidRPr="00E929F8">
        <w:rPr>
          <w:rtl/>
        </w:rPr>
        <w:t xml:space="preserve"> </w:t>
      </w:r>
      <w:r w:rsidRPr="00E929F8">
        <w:rPr>
          <w:rFonts w:hint="cs"/>
          <w:rtl/>
        </w:rPr>
        <w:t>יושבים</w:t>
      </w:r>
      <w:r w:rsidRPr="00E929F8">
        <w:rPr>
          <w:rtl/>
        </w:rPr>
        <w:t xml:space="preserve"> </w:t>
      </w:r>
      <w:r w:rsidRPr="00E929F8">
        <w:rPr>
          <w:rFonts w:hint="cs"/>
          <w:rtl/>
        </w:rPr>
        <w:t>בביתם</w:t>
      </w:r>
      <w:r w:rsidRPr="00E929F8">
        <w:rPr>
          <w:rtl/>
        </w:rPr>
        <w:t xml:space="preserve"> </w:t>
      </w:r>
      <w:r w:rsidRPr="00E929F8">
        <w:rPr>
          <w:rFonts w:hint="cs"/>
          <w:rtl/>
        </w:rPr>
        <w:t>במזגן</w:t>
      </w:r>
      <w:r>
        <w:rPr>
          <w:rFonts w:hint="cs"/>
          <w:rtl/>
        </w:rPr>
        <w:t>,</w:t>
      </w:r>
      <w:bookmarkStart w:id="40102" w:name="_ETM_Q99_384716"/>
      <w:bookmarkEnd w:id="40102"/>
      <w:r w:rsidRPr="00E929F8">
        <w:rPr>
          <w:rtl/>
        </w:rPr>
        <w:t xml:space="preserve"> </w:t>
      </w:r>
      <w:r w:rsidRPr="00E929F8">
        <w:rPr>
          <w:rFonts w:hint="cs"/>
          <w:rtl/>
        </w:rPr>
        <w:t>חיים</w:t>
      </w:r>
      <w:r w:rsidRPr="00E929F8">
        <w:rPr>
          <w:rtl/>
        </w:rPr>
        <w:t xml:space="preserve"> </w:t>
      </w:r>
      <w:r w:rsidRPr="00E929F8">
        <w:rPr>
          <w:rFonts w:hint="cs"/>
          <w:rtl/>
        </w:rPr>
        <w:t>חיים</w:t>
      </w:r>
      <w:r w:rsidRPr="00E929F8">
        <w:rPr>
          <w:rtl/>
        </w:rPr>
        <w:t xml:space="preserve"> </w:t>
      </w:r>
      <w:r w:rsidRPr="00E929F8">
        <w:rPr>
          <w:rFonts w:hint="cs"/>
          <w:rtl/>
        </w:rPr>
        <w:t>רגילים</w:t>
      </w:r>
      <w:r>
        <w:rPr>
          <w:rFonts w:hint="cs"/>
          <w:rtl/>
        </w:rPr>
        <w:t>,</w:t>
      </w:r>
      <w:r w:rsidRPr="00E929F8">
        <w:rPr>
          <w:rtl/>
        </w:rPr>
        <w:t xml:space="preserve"> </w:t>
      </w:r>
      <w:r w:rsidRPr="00E929F8">
        <w:rPr>
          <w:rFonts w:hint="cs"/>
          <w:rtl/>
        </w:rPr>
        <w:t>ולא</w:t>
      </w:r>
      <w:r w:rsidRPr="00E929F8">
        <w:rPr>
          <w:rtl/>
        </w:rPr>
        <w:t xml:space="preserve"> </w:t>
      </w:r>
      <w:r w:rsidRPr="00E929F8">
        <w:rPr>
          <w:rFonts w:hint="cs"/>
          <w:rtl/>
        </w:rPr>
        <w:t>עשו</w:t>
      </w:r>
      <w:r w:rsidRPr="00E929F8">
        <w:rPr>
          <w:rtl/>
        </w:rPr>
        <w:t xml:space="preserve"> </w:t>
      </w:r>
      <w:r w:rsidRPr="00E929F8">
        <w:rPr>
          <w:rFonts w:hint="cs"/>
          <w:rtl/>
        </w:rPr>
        <w:t>אפילו</w:t>
      </w:r>
      <w:r w:rsidRPr="00E929F8">
        <w:rPr>
          <w:rtl/>
        </w:rPr>
        <w:t xml:space="preserve"> </w:t>
      </w:r>
      <w:r w:rsidRPr="00E929F8">
        <w:rPr>
          <w:rFonts w:hint="cs"/>
          <w:rtl/>
        </w:rPr>
        <w:t>יום</w:t>
      </w:r>
      <w:r w:rsidRPr="00E929F8">
        <w:rPr>
          <w:rtl/>
        </w:rPr>
        <w:t xml:space="preserve"> </w:t>
      </w:r>
      <w:r>
        <w:rPr>
          <w:rFonts w:hint="cs"/>
          <w:rtl/>
        </w:rPr>
        <w:t>אחד</w:t>
      </w:r>
      <w:r w:rsidRPr="00E929F8">
        <w:rPr>
          <w:rtl/>
        </w:rPr>
        <w:t xml:space="preserve"> </w:t>
      </w:r>
      <w:r w:rsidRPr="00E929F8">
        <w:rPr>
          <w:rFonts w:hint="cs"/>
          <w:rtl/>
        </w:rPr>
        <w:t>של</w:t>
      </w:r>
      <w:r w:rsidRPr="00E929F8">
        <w:rPr>
          <w:rtl/>
        </w:rPr>
        <w:t xml:space="preserve"> </w:t>
      </w:r>
      <w:r w:rsidRPr="00E929F8">
        <w:rPr>
          <w:rFonts w:hint="cs"/>
          <w:rtl/>
        </w:rPr>
        <w:t>מילואים</w:t>
      </w:r>
      <w:r>
        <w:rPr>
          <w:rFonts w:hint="cs"/>
          <w:rtl/>
        </w:rPr>
        <w:t>.</w:t>
      </w:r>
    </w:p>
    <w:p w:rsidR="008849C1" w:rsidRDefault="008849C1" w:rsidP="008052BD">
      <w:pPr>
        <w:rPr>
          <w:rtl/>
        </w:rPr>
      </w:pPr>
    </w:p>
    <w:p w:rsidR="008849C1" w:rsidRDefault="008849C1" w:rsidP="00895995">
      <w:pPr>
        <w:rPr>
          <w:rtl/>
        </w:rPr>
      </w:pPr>
      <w:bookmarkStart w:id="40103" w:name="_ETM_Q99_387446"/>
      <w:bookmarkEnd w:id="40103"/>
      <w:r w:rsidRPr="00E929F8">
        <w:rPr>
          <w:rtl/>
        </w:rPr>
        <w:t xml:space="preserve"> </w:t>
      </w:r>
      <w:r w:rsidRPr="00E929F8">
        <w:rPr>
          <w:rFonts w:hint="cs"/>
          <w:rtl/>
        </w:rPr>
        <w:t>אני</w:t>
      </w:r>
      <w:r w:rsidRPr="00E929F8">
        <w:rPr>
          <w:rtl/>
        </w:rPr>
        <w:t xml:space="preserve"> </w:t>
      </w:r>
      <w:r w:rsidRPr="00E929F8">
        <w:rPr>
          <w:rFonts w:hint="cs"/>
          <w:rtl/>
        </w:rPr>
        <w:t>לא</w:t>
      </w:r>
      <w:r w:rsidRPr="00E929F8">
        <w:rPr>
          <w:rtl/>
        </w:rPr>
        <w:t xml:space="preserve"> </w:t>
      </w:r>
      <w:r w:rsidRPr="00E929F8">
        <w:rPr>
          <w:rFonts w:hint="cs"/>
          <w:rtl/>
        </w:rPr>
        <w:t>מדברת</w:t>
      </w:r>
      <w:r w:rsidRPr="00E929F8">
        <w:rPr>
          <w:rtl/>
        </w:rPr>
        <w:t xml:space="preserve"> </w:t>
      </w:r>
      <w:r w:rsidRPr="00E929F8">
        <w:rPr>
          <w:rFonts w:hint="cs"/>
          <w:rtl/>
        </w:rPr>
        <w:t>רק</w:t>
      </w:r>
      <w:r w:rsidRPr="00E929F8">
        <w:rPr>
          <w:rtl/>
        </w:rPr>
        <w:t xml:space="preserve"> </w:t>
      </w:r>
      <w:r w:rsidRPr="00E929F8">
        <w:rPr>
          <w:rFonts w:hint="cs"/>
          <w:rtl/>
        </w:rPr>
        <w:t>על</w:t>
      </w:r>
      <w:r w:rsidRPr="00E929F8">
        <w:rPr>
          <w:rtl/>
        </w:rPr>
        <w:t xml:space="preserve"> </w:t>
      </w:r>
      <w:r w:rsidRPr="00E929F8">
        <w:rPr>
          <w:rFonts w:hint="cs"/>
          <w:rtl/>
        </w:rPr>
        <w:t>חרדים</w:t>
      </w:r>
      <w:r w:rsidR="0089390E">
        <w:rPr>
          <w:rFonts w:hint="cs"/>
          <w:rtl/>
        </w:rPr>
        <w:t>.</w:t>
      </w:r>
      <w:r w:rsidRPr="00E929F8">
        <w:rPr>
          <w:rtl/>
        </w:rPr>
        <w:t xml:space="preserve"> </w:t>
      </w:r>
      <w:r w:rsidRPr="00E929F8">
        <w:rPr>
          <w:rFonts w:hint="cs"/>
          <w:rtl/>
        </w:rPr>
        <w:t>אני</w:t>
      </w:r>
      <w:r w:rsidRPr="00E929F8">
        <w:rPr>
          <w:rtl/>
        </w:rPr>
        <w:t xml:space="preserve"> </w:t>
      </w:r>
      <w:r w:rsidRPr="00E929F8">
        <w:rPr>
          <w:rFonts w:hint="cs"/>
          <w:rtl/>
        </w:rPr>
        <w:t>מדברת</w:t>
      </w:r>
      <w:r w:rsidRPr="00E929F8">
        <w:rPr>
          <w:rtl/>
        </w:rPr>
        <w:t xml:space="preserve"> </w:t>
      </w:r>
      <w:r w:rsidRPr="00E929F8">
        <w:rPr>
          <w:rFonts w:hint="cs"/>
          <w:rtl/>
        </w:rPr>
        <w:t>על</w:t>
      </w:r>
      <w:r w:rsidRPr="00E929F8">
        <w:rPr>
          <w:rtl/>
        </w:rPr>
        <w:t xml:space="preserve"> </w:t>
      </w:r>
      <w:r w:rsidRPr="00E929F8">
        <w:rPr>
          <w:rFonts w:hint="cs"/>
          <w:rtl/>
        </w:rPr>
        <w:t>משרתים</w:t>
      </w:r>
      <w:r w:rsidRPr="00E929F8">
        <w:rPr>
          <w:rtl/>
        </w:rPr>
        <w:t xml:space="preserve"> </w:t>
      </w:r>
      <w:r w:rsidRPr="00E929F8">
        <w:rPr>
          <w:rFonts w:hint="cs"/>
          <w:rtl/>
        </w:rPr>
        <w:t>לדוגמה</w:t>
      </w:r>
      <w:r w:rsidRPr="00E929F8">
        <w:rPr>
          <w:rtl/>
        </w:rPr>
        <w:t xml:space="preserve"> </w:t>
      </w:r>
      <w:r w:rsidRPr="00E929F8">
        <w:rPr>
          <w:rFonts w:hint="cs"/>
          <w:rtl/>
        </w:rPr>
        <w:t>בחיל</w:t>
      </w:r>
      <w:r w:rsidRPr="00E929F8">
        <w:rPr>
          <w:rtl/>
        </w:rPr>
        <w:t xml:space="preserve"> </w:t>
      </w:r>
      <w:r w:rsidRPr="00E929F8">
        <w:rPr>
          <w:rFonts w:hint="cs"/>
          <w:rtl/>
        </w:rPr>
        <w:t>הים</w:t>
      </w:r>
      <w:r w:rsidR="0089390E">
        <w:rPr>
          <w:rFonts w:hint="cs"/>
          <w:rtl/>
        </w:rPr>
        <w:t>;</w:t>
      </w:r>
      <w:r w:rsidRPr="00E929F8">
        <w:rPr>
          <w:rtl/>
        </w:rPr>
        <w:t xml:space="preserve"> </w:t>
      </w:r>
      <w:r w:rsidRPr="00E929F8">
        <w:rPr>
          <w:rFonts w:hint="cs"/>
          <w:rtl/>
        </w:rPr>
        <w:t>אני</w:t>
      </w:r>
      <w:r w:rsidRPr="00E929F8">
        <w:rPr>
          <w:rtl/>
        </w:rPr>
        <w:t xml:space="preserve"> </w:t>
      </w:r>
      <w:r w:rsidRPr="00E929F8">
        <w:rPr>
          <w:rFonts w:hint="cs"/>
          <w:rtl/>
        </w:rPr>
        <w:t>מדברת</w:t>
      </w:r>
      <w:r w:rsidRPr="00E929F8">
        <w:rPr>
          <w:rtl/>
        </w:rPr>
        <w:t xml:space="preserve"> </w:t>
      </w:r>
      <w:r w:rsidRPr="00E929F8">
        <w:rPr>
          <w:rFonts w:hint="cs"/>
          <w:rtl/>
        </w:rPr>
        <w:t>על</w:t>
      </w:r>
      <w:r w:rsidRPr="00E929F8">
        <w:rPr>
          <w:rtl/>
        </w:rPr>
        <w:t xml:space="preserve"> </w:t>
      </w:r>
      <w:r w:rsidRPr="00E929F8">
        <w:rPr>
          <w:rFonts w:hint="cs"/>
          <w:rtl/>
        </w:rPr>
        <w:t>פסיכולוגים</w:t>
      </w:r>
      <w:r w:rsidRPr="00E929F8">
        <w:rPr>
          <w:rtl/>
        </w:rPr>
        <w:t xml:space="preserve"> </w:t>
      </w:r>
      <w:r w:rsidRPr="00E929F8">
        <w:rPr>
          <w:rFonts w:hint="cs"/>
          <w:rtl/>
        </w:rPr>
        <w:t>שמבקשים</w:t>
      </w:r>
      <w:r w:rsidRPr="00E929F8">
        <w:rPr>
          <w:rtl/>
        </w:rPr>
        <w:t xml:space="preserve"> </w:t>
      </w:r>
      <w:r w:rsidRPr="00E929F8">
        <w:rPr>
          <w:rFonts w:hint="cs"/>
          <w:rtl/>
        </w:rPr>
        <w:t>להיות</w:t>
      </w:r>
      <w:r w:rsidRPr="00E929F8">
        <w:rPr>
          <w:rtl/>
        </w:rPr>
        <w:t xml:space="preserve"> </w:t>
      </w:r>
      <w:r w:rsidRPr="00E929F8">
        <w:rPr>
          <w:rFonts w:hint="cs"/>
          <w:rtl/>
        </w:rPr>
        <w:t>לוחמים</w:t>
      </w:r>
      <w:r w:rsidRPr="00E929F8">
        <w:rPr>
          <w:rtl/>
        </w:rPr>
        <w:t xml:space="preserve"> </w:t>
      </w:r>
      <w:r w:rsidRPr="00E929F8">
        <w:rPr>
          <w:rFonts w:hint="cs"/>
          <w:rtl/>
        </w:rPr>
        <w:t>והצבא</w:t>
      </w:r>
      <w:r w:rsidRPr="00E929F8">
        <w:rPr>
          <w:rtl/>
        </w:rPr>
        <w:t xml:space="preserve"> </w:t>
      </w:r>
      <w:r w:rsidRPr="00E929F8">
        <w:rPr>
          <w:rFonts w:hint="cs"/>
          <w:rtl/>
        </w:rPr>
        <w:t>לא</w:t>
      </w:r>
      <w:r w:rsidRPr="00E929F8">
        <w:rPr>
          <w:rtl/>
        </w:rPr>
        <w:t xml:space="preserve"> </w:t>
      </w:r>
      <w:r w:rsidRPr="00E929F8">
        <w:rPr>
          <w:rFonts w:hint="cs"/>
          <w:rtl/>
        </w:rPr>
        <w:t>מאפשר</w:t>
      </w:r>
      <w:r w:rsidRPr="00E929F8">
        <w:rPr>
          <w:rtl/>
        </w:rPr>
        <w:t xml:space="preserve"> </w:t>
      </w:r>
      <w:r w:rsidRPr="00E929F8">
        <w:rPr>
          <w:rFonts w:hint="cs"/>
          <w:rtl/>
        </w:rPr>
        <w:t>את</w:t>
      </w:r>
      <w:r w:rsidRPr="00E929F8">
        <w:rPr>
          <w:rtl/>
        </w:rPr>
        <w:t xml:space="preserve"> </w:t>
      </w:r>
      <w:r w:rsidRPr="00E929F8">
        <w:rPr>
          <w:rFonts w:hint="cs"/>
          <w:rtl/>
        </w:rPr>
        <w:t>זה</w:t>
      </w:r>
      <w:r w:rsidR="00895995">
        <w:rPr>
          <w:rFonts w:hint="cs"/>
          <w:rtl/>
        </w:rPr>
        <w:t>;</w:t>
      </w:r>
      <w:bookmarkStart w:id="40104" w:name="_ETM_Q99_396617"/>
      <w:bookmarkEnd w:id="40104"/>
      <w:r w:rsidRPr="00E929F8">
        <w:rPr>
          <w:rtl/>
        </w:rPr>
        <w:t xml:space="preserve"> </w:t>
      </w:r>
      <w:r w:rsidRPr="00E929F8">
        <w:rPr>
          <w:rFonts w:hint="cs"/>
          <w:rtl/>
        </w:rPr>
        <w:t>אני</w:t>
      </w:r>
      <w:r w:rsidRPr="00E929F8">
        <w:rPr>
          <w:rtl/>
        </w:rPr>
        <w:t xml:space="preserve"> </w:t>
      </w:r>
      <w:r w:rsidRPr="00E929F8">
        <w:rPr>
          <w:rFonts w:hint="cs"/>
          <w:rtl/>
        </w:rPr>
        <w:t>מדברת</w:t>
      </w:r>
      <w:r w:rsidRPr="00E929F8">
        <w:rPr>
          <w:rtl/>
        </w:rPr>
        <w:t xml:space="preserve"> </w:t>
      </w:r>
      <w:r w:rsidRPr="00E929F8">
        <w:rPr>
          <w:rFonts w:hint="cs"/>
          <w:rtl/>
        </w:rPr>
        <w:t>על</w:t>
      </w:r>
      <w:r w:rsidRPr="00E929F8">
        <w:rPr>
          <w:rtl/>
        </w:rPr>
        <w:t xml:space="preserve"> </w:t>
      </w:r>
      <w:r w:rsidRPr="00E929F8">
        <w:rPr>
          <w:rFonts w:hint="cs"/>
          <w:rtl/>
        </w:rPr>
        <w:t>אלפים</w:t>
      </w:r>
      <w:r w:rsidRPr="00E929F8">
        <w:rPr>
          <w:rtl/>
        </w:rPr>
        <w:t xml:space="preserve"> </w:t>
      </w:r>
      <w:r w:rsidRPr="00E929F8">
        <w:rPr>
          <w:rFonts w:hint="cs"/>
          <w:rtl/>
        </w:rPr>
        <w:t>שכאלה</w:t>
      </w:r>
      <w:r>
        <w:rPr>
          <w:rFonts w:hint="cs"/>
          <w:rtl/>
        </w:rPr>
        <w:t>.</w:t>
      </w:r>
      <w:r w:rsidRPr="00E929F8">
        <w:rPr>
          <w:rtl/>
        </w:rPr>
        <w:t xml:space="preserve"> </w:t>
      </w:r>
      <w:r w:rsidRPr="00E929F8">
        <w:rPr>
          <w:rFonts w:hint="cs"/>
          <w:rtl/>
        </w:rPr>
        <w:t>וכן</w:t>
      </w:r>
      <w:r w:rsidRPr="00E929F8">
        <w:rPr>
          <w:rtl/>
        </w:rPr>
        <w:t xml:space="preserve"> </w:t>
      </w:r>
      <w:r w:rsidRPr="00E929F8">
        <w:rPr>
          <w:rFonts w:hint="cs"/>
          <w:rtl/>
        </w:rPr>
        <w:t>כמובן</w:t>
      </w:r>
      <w:r>
        <w:rPr>
          <w:rFonts w:hint="cs"/>
          <w:rtl/>
        </w:rPr>
        <w:t>,</w:t>
      </w:r>
      <w:r w:rsidRPr="00E929F8">
        <w:rPr>
          <w:rtl/>
        </w:rPr>
        <w:t xml:space="preserve"> </w:t>
      </w:r>
      <w:r w:rsidRPr="00E929F8">
        <w:rPr>
          <w:rFonts w:hint="cs"/>
          <w:rtl/>
        </w:rPr>
        <w:t>גם</w:t>
      </w:r>
      <w:r w:rsidRPr="00E929F8">
        <w:rPr>
          <w:rtl/>
        </w:rPr>
        <w:t xml:space="preserve"> </w:t>
      </w:r>
      <w:r w:rsidRPr="00E929F8">
        <w:rPr>
          <w:rFonts w:hint="cs"/>
          <w:rtl/>
        </w:rPr>
        <w:t>על</w:t>
      </w:r>
      <w:r w:rsidRPr="00E929F8">
        <w:rPr>
          <w:rtl/>
        </w:rPr>
        <w:t xml:space="preserve"> </w:t>
      </w:r>
      <w:r w:rsidRPr="00E929F8">
        <w:rPr>
          <w:rFonts w:hint="cs"/>
          <w:rtl/>
        </w:rPr>
        <w:t>חרדים</w:t>
      </w:r>
      <w:r>
        <w:rPr>
          <w:rFonts w:hint="cs"/>
          <w:rtl/>
        </w:rPr>
        <w:t>.</w:t>
      </w:r>
      <w:r w:rsidRPr="00E929F8">
        <w:rPr>
          <w:rtl/>
        </w:rPr>
        <w:t xml:space="preserve"> </w:t>
      </w:r>
      <w:r w:rsidRPr="00E929F8">
        <w:rPr>
          <w:rFonts w:hint="cs"/>
          <w:rtl/>
        </w:rPr>
        <w:t>לא</w:t>
      </w:r>
      <w:r w:rsidRPr="00E929F8">
        <w:rPr>
          <w:rtl/>
        </w:rPr>
        <w:t xml:space="preserve"> </w:t>
      </w:r>
      <w:r w:rsidRPr="00E929F8">
        <w:rPr>
          <w:rFonts w:hint="cs"/>
          <w:rtl/>
        </w:rPr>
        <w:t>ה</w:t>
      </w:r>
      <w:r>
        <w:rPr>
          <w:rFonts w:hint="cs"/>
          <w:rtl/>
        </w:rPr>
        <w:t>י</w:t>
      </w:r>
      <w:bookmarkStart w:id="40105" w:name="_ETM_Q99_404286"/>
      <w:bookmarkEnd w:id="40105"/>
      <w:r w:rsidRPr="00E929F8">
        <w:rPr>
          <w:rFonts w:hint="cs"/>
          <w:rtl/>
        </w:rPr>
        <w:t>עדר</w:t>
      </w:r>
      <w:r w:rsidRPr="00E929F8">
        <w:rPr>
          <w:rtl/>
        </w:rPr>
        <w:t xml:space="preserve"> </w:t>
      </w:r>
      <w:r w:rsidRPr="00E929F8">
        <w:rPr>
          <w:rFonts w:hint="cs"/>
          <w:rtl/>
        </w:rPr>
        <w:t>השוויון</w:t>
      </w:r>
      <w:r w:rsidRPr="00E929F8">
        <w:rPr>
          <w:rtl/>
        </w:rPr>
        <w:t xml:space="preserve"> </w:t>
      </w:r>
      <w:r w:rsidRPr="00E929F8">
        <w:rPr>
          <w:rFonts w:hint="cs"/>
          <w:rtl/>
        </w:rPr>
        <w:t>מפריע</w:t>
      </w:r>
      <w:r w:rsidRPr="00E929F8">
        <w:rPr>
          <w:rtl/>
        </w:rPr>
        <w:t xml:space="preserve"> </w:t>
      </w:r>
      <w:r w:rsidRPr="00E929F8">
        <w:rPr>
          <w:rFonts w:hint="cs"/>
          <w:rtl/>
        </w:rPr>
        <w:t>לי</w:t>
      </w:r>
      <w:r>
        <w:rPr>
          <w:rFonts w:hint="cs"/>
          <w:rtl/>
        </w:rPr>
        <w:t xml:space="preserve"> –</w:t>
      </w:r>
      <w:r w:rsidRPr="00E929F8">
        <w:rPr>
          <w:rtl/>
        </w:rPr>
        <w:t xml:space="preserve"> </w:t>
      </w:r>
      <w:r w:rsidRPr="00E929F8">
        <w:rPr>
          <w:rFonts w:hint="cs"/>
          <w:rtl/>
        </w:rPr>
        <w:t>אולי</w:t>
      </w:r>
      <w:r w:rsidRPr="00E929F8">
        <w:rPr>
          <w:rtl/>
        </w:rPr>
        <w:t xml:space="preserve"> </w:t>
      </w:r>
      <w:r w:rsidRPr="00E929F8">
        <w:rPr>
          <w:rFonts w:hint="cs"/>
          <w:rtl/>
        </w:rPr>
        <w:t>לכם</w:t>
      </w:r>
      <w:r w:rsidRPr="00E929F8">
        <w:rPr>
          <w:rtl/>
        </w:rPr>
        <w:t xml:space="preserve"> </w:t>
      </w:r>
      <w:r w:rsidRPr="00E929F8">
        <w:rPr>
          <w:rFonts w:hint="cs"/>
          <w:rtl/>
        </w:rPr>
        <w:t>כן</w:t>
      </w:r>
      <w:r>
        <w:rPr>
          <w:rFonts w:hint="cs"/>
          <w:rtl/>
        </w:rPr>
        <w:t>, לי</w:t>
      </w:r>
      <w:r w:rsidRPr="00E929F8">
        <w:rPr>
          <w:rtl/>
        </w:rPr>
        <w:t xml:space="preserve"> </w:t>
      </w:r>
      <w:r w:rsidRPr="00E929F8">
        <w:rPr>
          <w:rFonts w:hint="cs"/>
          <w:rtl/>
        </w:rPr>
        <w:t>לא</w:t>
      </w:r>
      <w:r>
        <w:rPr>
          <w:rFonts w:hint="cs"/>
          <w:rtl/>
        </w:rPr>
        <w:t>.</w:t>
      </w:r>
      <w:r w:rsidRPr="00E929F8">
        <w:rPr>
          <w:rtl/>
        </w:rPr>
        <w:t xml:space="preserve"> </w:t>
      </w:r>
      <w:r w:rsidRPr="00E929F8">
        <w:rPr>
          <w:rFonts w:hint="cs"/>
          <w:rtl/>
        </w:rPr>
        <w:t>אנחנו</w:t>
      </w:r>
      <w:r w:rsidRPr="00E929F8">
        <w:rPr>
          <w:rtl/>
        </w:rPr>
        <w:t xml:space="preserve"> </w:t>
      </w:r>
      <w:r w:rsidRPr="00E929F8">
        <w:rPr>
          <w:rFonts w:hint="cs"/>
          <w:rtl/>
        </w:rPr>
        <w:t>לא</w:t>
      </w:r>
      <w:r w:rsidRPr="00E929F8">
        <w:rPr>
          <w:rtl/>
        </w:rPr>
        <w:t xml:space="preserve"> </w:t>
      </w:r>
      <w:r w:rsidRPr="00E929F8">
        <w:rPr>
          <w:rFonts w:hint="cs"/>
          <w:rtl/>
        </w:rPr>
        <w:t>בסדום</w:t>
      </w:r>
      <w:r>
        <w:rPr>
          <w:rFonts w:hint="cs"/>
          <w:rtl/>
        </w:rPr>
        <w:t>,</w:t>
      </w:r>
      <w:bookmarkStart w:id="40106" w:name="_ETM_Q99_408156"/>
      <w:bookmarkEnd w:id="40106"/>
      <w:r w:rsidRPr="00E929F8">
        <w:rPr>
          <w:rtl/>
        </w:rPr>
        <w:t xml:space="preserve"> </w:t>
      </w:r>
      <w:r w:rsidRPr="00E929F8">
        <w:rPr>
          <w:rFonts w:hint="cs"/>
          <w:rtl/>
        </w:rPr>
        <w:t>ואני</w:t>
      </w:r>
      <w:r w:rsidRPr="00E929F8">
        <w:rPr>
          <w:rtl/>
        </w:rPr>
        <w:t xml:space="preserve"> </w:t>
      </w:r>
      <w:r w:rsidRPr="00E929F8">
        <w:rPr>
          <w:rFonts w:hint="cs"/>
          <w:rtl/>
        </w:rPr>
        <w:t>לא</w:t>
      </w:r>
      <w:r w:rsidRPr="00E929F8">
        <w:rPr>
          <w:rtl/>
        </w:rPr>
        <w:t xml:space="preserve"> </w:t>
      </w:r>
      <w:r w:rsidRPr="00E929F8">
        <w:rPr>
          <w:rFonts w:hint="cs"/>
          <w:rtl/>
        </w:rPr>
        <w:t>חפצה</w:t>
      </w:r>
      <w:r w:rsidRPr="00E929F8">
        <w:rPr>
          <w:rtl/>
        </w:rPr>
        <w:t xml:space="preserve"> </w:t>
      </w:r>
      <w:r w:rsidR="00895995">
        <w:rPr>
          <w:rFonts w:hint="cs"/>
          <w:rtl/>
        </w:rPr>
        <w:t>ב</w:t>
      </w:r>
      <w:r w:rsidRPr="00E929F8">
        <w:rPr>
          <w:rFonts w:hint="cs"/>
          <w:rtl/>
        </w:rPr>
        <w:t>מיטת</w:t>
      </w:r>
      <w:r w:rsidRPr="00E929F8">
        <w:rPr>
          <w:rtl/>
        </w:rPr>
        <w:t xml:space="preserve"> </w:t>
      </w:r>
      <w:r w:rsidRPr="00E929F8">
        <w:rPr>
          <w:rFonts w:hint="cs"/>
          <w:rtl/>
        </w:rPr>
        <w:t>סדום</w:t>
      </w:r>
      <w:bookmarkStart w:id="40107" w:name="_ETM_Q99_411436"/>
      <w:bookmarkEnd w:id="40107"/>
      <w:r w:rsidRPr="00E929F8">
        <w:rPr>
          <w:rtl/>
        </w:rPr>
        <w:t xml:space="preserve"> </w:t>
      </w:r>
      <w:r w:rsidR="00895995">
        <w:rPr>
          <w:rFonts w:hint="cs"/>
          <w:rtl/>
        </w:rPr>
        <w:t>ש</w:t>
      </w:r>
      <w:r w:rsidRPr="00E929F8">
        <w:rPr>
          <w:rFonts w:hint="cs"/>
          <w:rtl/>
        </w:rPr>
        <w:t>ב</w:t>
      </w:r>
      <w:r>
        <w:rPr>
          <w:rFonts w:hint="cs"/>
          <w:rtl/>
        </w:rPr>
        <w:t>ה</w:t>
      </w:r>
      <w:r w:rsidRPr="00E929F8">
        <w:rPr>
          <w:rtl/>
        </w:rPr>
        <w:t xml:space="preserve"> </w:t>
      </w:r>
      <w:r w:rsidRPr="00E929F8">
        <w:rPr>
          <w:rFonts w:hint="cs"/>
          <w:rtl/>
        </w:rPr>
        <w:t>קיצצו</w:t>
      </w:r>
      <w:r w:rsidRPr="00E929F8">
        <w:rPr>
          <w:rtl/>
        </w:rPr>
        <w:t xml:space="preserve"> </w:t>
      </w:r>
      <w:r w:rsidRPr="00E929F8">
        <w:rPr>
          <w:rFonts w:hint="cs"/>
          <w:rtl/>
        </w:rPr>
        <w:t>את</w:t>
      </w:r>
      <w:r w:rsidRPr="00E929F8">
        <w:rPr>
          <w:rtl/>
        </w:rPr>
        <w:t xml:space="preserve"> </w:t>
      </w:r>
      <w:r w:rsidRPr="00E929F8">
        <w:rPr>
          <w:rFonts w:hint="cs"/>
          <w:rtl/>
        </w:rPr>
        <w:t>רגלי</w:t>
      </w:r>
      <w:r w:rsidRPr="00E929F8">
        <w:rPr>
          <w:rtl/>
        </w:rPr>
        <w:t xml:space="preserve"> </w:t>
      </w:r>
      <w:r w:rsidRPr="00E929F8">
        <w:rPr>
          <w:rFonts w:hint="cs"/>
          <w:rtl/>
        </w:rPr>
        <w:t>הגבוה</w:t>
      </w:r>
      <w:r w:rsidRPr="00E929F8">
        <w:rPr>
          <w:rtl/>
        </w:rPr>
        <w:t xml:space="preserve"> </w:t>
      </w:r>
      <w:r w:rsidRPr="00E929F8">
        <w:rPr>
          <w:rFonts w:hint="cs"/>
          <w:rtl/>
        </w:rPr>
        <w:t>ומתחו</w:t>
      </w:r>
      <w:r w:rsidRPr="00E929F8">
        <w:rPr>
          <w:rtl/>
        </w:rPr>
        <w:t xml:space="preserve"> </w:t>
      </w:r>
      <w:r w:rsidRPr="00E929F8">
        <w:rPr>
          <w:rFonts w:hint="cs"/>
          <w:rtl/>
        </w:rPr>
        <w:t>את</w:t>
      </w:r>
      <w:r w:rsidRPr="00E929F8">
        <w:rPr>
          <w:rtl/>
        </w:rPr>
        <w:t xml:space="preserve"> </w:t>
      </w:r>
      <w:r w:rsidRPr="00E929F8">
        <w:rPr>
          <w:rFonts w:hint="cs"/>
          <w:rtl/>
        </w:rPr>
        <w:t>הנמוך</w:t>
      </w:r>
      <w:r>
        <w:rPr>
          <w:rFonts w:hint="cs"/>
          <w:rtl/>
        </w:rPr>
        <w:t>.</w:t>
      </w:r>
      <w:r w:rsidRPr="00E929F8">
        <w:rPr>
          <w:rtl/>
        </w:rPr>
        <w:t xml:space="preserve"> </w:t>
      </w:r>
      <w:r w:rsidRPr="00E929F8">
        <w:rPr>
          <w:rFonts w:hint="cs"/>
          <w:rtl/>
        </w:rPr>
        <w:t>אני</w:t>
      </w:r>
      <w:r w:rsidRPr="00E929F8">
        <w:rPr>
          <w:rtl/>
        </w:rPr>
        <w:t xml:space="preserve"> </w:t>
      </w:r>
      <w:r w:rsidRPr="00E929F8">
        <w:rPr>
          <w:rFonts w:hint="cs"/>
          <w:rtl/>
        </w:rPr>
        <w:t>רוצה</w:t>
      </w:r>
      <w:r w:rsidRPr="00E929F8">
        <w:rPr>
          <w:rtl/>
        </w:rPr>
        <w:t xml:space="preserve"> </w:t>
      </w:r>
      <w:r w:rsidRPr="00E929F8">
        <w:rPr>
          <w:rFonts w:hint="cs"/>
          <w:rtl/>
        </w:rPr>
        <w:t>שנפעל</w:t>
      </w:r>
      <w:r w:rsidRPr="00E929F8">
        <w:rPr>
          <w:rtl/>
        </w:rPr>
        <w:t xml:space="preserve"> </w:t>
      </w:r>
      <w:r w:rsidRPr="00E929F8">
        <w:rPr>
          <w:rFonts w:hint="cs"/>
          <w:rtl/>
        </w:rPr>
        <w:t>בשל</w:t>
      </w:r>
      <w:r w:rsidRPr="00E929F8">
        <w:rPr>
          <w:rtl/>
        </w:rPr>
        <w:t xml:space="preserve"> </w:t>
      </w:r>
      <w:r w:rsidRPr="00E929F8">
        <w:rPr>
          <w:rFonts w:hint="cs"/>
          <w:rtl/>
        </w:rPr>
        <w:t>הצורך</w:t>
      </w:r>
      <w:r w:rsidR="00895995">
        <w:rPr>
          <w:rFonts w:hint="cs"/>
          <w:rtl/>
        </w:rPr>
        <w:t>,</w:t>
      </w:r>
      <w:r w:rsidRPr="00E929F8">
        <w:rPr>
          <w:rtl/>
        </w:rPr>
        <w:t xml:space="preserve"> </w:t>
      </w:r>
      <w:r w:rsidRPr="00E929F8">
        <w:rPr>
          <w:rFonts w:hint="cs"/>
          <w:rtl/>
        </w:rPr>
        <w:t>ויש</w:t>
      </w:r>
      <w:r w:rsidRPr="00E929F8">
        <w:rPr>
          <w:rtl/>
        </w:rPr>
        <w:t xml:space="preserve"> </w:t>
      </w:r>
      <w:r w:rsidRPr="00E929F8">
        <w:rPr>
          <w:rFonts w:hint="cs"/>
          <w:rtl/>
        </w:rPr>
        <w:t>צורך</w:t>
      </w:r>
      <w:r>
        <w:rPr>
          <w:rFonts w:hint="cs"/>
          <w:rtl/>
        </w:rPr>
        <w:t xml:space="preserve">. </w:t>
      </w:r>
    </w:p>
    <w:p w:rsidR="008849C1" w:rsidRDefault="008849C1" w:rsidP="008052BD">
      <w:pPr>
        <w:rPr>
          <w:rtl/>
        </w:rPr>
      </w:pPr>
      <w:bookmarkStart w:id="40108" w:name="_ETM_Q99_425894"/>
      <w:bookmarkStart w:id="40109" w:name="_ETM_Q99_426027"/>
      <w:bookmarkEnd w:id="40108"/>
      <w:bookmarkEnd w:id="40109"/>
    </w:p>
    <w:p w:rsidR="008849C1" w:rsidRDefault="008849C1" w:rsidP="00895995">
      <w:pPr>
        <w:rPr>
          <w:rtl/>
        </w:rPr>
      </w:pPr>
      <w:bookmarkStart w:id="40110" w:name="_ETM_Q99_426087"/>
      <w:bookmarkStart w:id="40111" w:name="_ETM_Q99_426122"/>
      <w:bookmarkEnd w:id="40110"/>
      <w:bookmarkEnd w:id="40111"/>
      <w:r>
        <w:rPr>
          <w:rFonts w:hint="cs"/>
          <w:rtl/>
        </w:rPr>
        <w:t xml:space="preserve">כמו </w:t>
      </w:r>
      <w:r w:rsidRPr="00E929F8">
        <w:rPr>
          <w:rFonts w:hint="cs"/>
          <w:rtl/>
        </w:rPr>
        <w:t>שפתחתי</w:t>
      </w:r>
      <w:bookmarkStart w:id="40112" w:name="_ETM_Q99_417636"/>
      <w:bookmarkEnd w:id="40112"/>
      <w:r>
        <w:rPr>
          <w:rFonts w:hint="cs"/>
          <w:rtl/>
        </w:rPr>
        <w:t>,</w:t>
      </w:r>
      <w:r w:rsidRPr="00E929F8">
        <w:rPr>
          <w:rtl/>
        </w:rPr>
        <w:t xml:space="preserve"> </w:t>
      </w:r>
      <w:r w:rsidRPr="00E929F8">
        <w:rPr>
          <w:rFonts w:hint="cs"/>
          <w:rtl/>
        </w:rPr>
        <w:t>אנחנו</w:t>
      </w:r>
      <w:r w:rsidRPr="00E929F8">
        <w:rPr>
          <w:rtl/>
        </w:rPr>
        <w:t xml:space="preserve"> </w:t>
      </w:r>
      <w:r w:rsidRPr="00E929F8">
        <w:rPr>
          <w:rFonts w:hint="cs"/>
          <w:rtl/>
        </w:rPr>
        <w:t>צריכים</w:t>
      </w:r>
      <w:r w:rsidRPr="00E929F8">
        <w:rPr>
          <w:rtl/>
        </w:rPr>
        <w:t xml:space="preserve"> </w:t>
      </w:r>
      <w:r w:rsidRPr="00E929F8">
        <w:rPr>
          <w:rFonts w:hint="cs"/>
          <w:rtl/>
        </w:rPr>
        <w:t>עוד</w:t>
      </w:r>
      <w:r w:rsidRPr="00E929F8">
        <w:rPr>
          <w:rtl/>
        </w:rPr>
        <w:t xml:space="preserve"> </w:t>
      </w:r>
      <w:r w:rsidRPr="00E929F8">
        <w:rPr>
          <w:rFonts w:hint="cs"/>
          <w:rtl/>
        </w:rPr>
        <w:t>לוחמים</w:t>
      </w:r>
      <w:r>
        <w:rPr>
          <w:rFonts w:hint="cs"/>
          <w:rtl/>
        </w:rPr>
        <w:t>,</w:t>
      </w:r>
      <w:r w:rsidRPr="00E929F8">
        <w:rPr>
          <w:rtl/>
        </w:rPr>
        <w:t xml:space="preserve"> </w:t>
      </w:r>
      <w:r w:rsidRPr="00E929F8">
        <w:rPr>
          <w:rFonts w:hint="cs"/>
          <w:rtl/>
        </w:rPr>
        <w:t>ולכן</w:t>
      </w:r>
      <w:r w:rsidR="00895995">
        <w:rPr>
          <w:rFonts w:hint="cs"/>
          <w:rtl/>
        </w:rPr>
        <w:t>,</w:t>
      </w:r>
      <w:r w:rsidRPr="00E929F8">
        <w:rPr>
          <w:rtl/>
        </w:rPr>
        <w:t xml:space="preserve"> </w:t>
      </w:r>
      <w:r w:rsidRPr="00E929F8">
        <w:rPr>
          <w:rFonts w:hint="cs"/>
          <w:rtl/>
        </w:rPr>
        <w:t>בעיניי</w:t>
      </w:r>
      <w:r w:rsidRPr="00E929F8">
        <w:rPr>
          <w:rtl/>
        </w:rPr>
        <w:t xml:space="preserve"> </w:t>
      </w:r>
      <w:r w:rsidRPr="00E929F8">
        <w:rPr>
          <w:rFonts w:hint="cs"/>
          <w:rtl/>
        </w:rPr>
        <w:t>לפחות</w:t>
      </w:r>
      <w:r w:rsidR="00895995">
        <w:rPr>
          <w:rFonts w:hint="cs"/>
          <w:rtl/>
        </w:rPr>
        <w:t>,</w:t>
      </w:r>
      <w:r w:rsidRPr="00E929F8">
        <w:rPr>
          <w:rtl/>
        </w:rPr>
        <w:t xml:space="preserve"> </w:t>
      </w:r>
      <w:r w:rsidRPr="00E929F8">
        <w:rPr>
          <w:rFonts w:hint="cs"/>
          <w:rtl/>
        </w:rPr>
        <w:t>אין</w:t>
      </w:r>
      <w:r w:rsidRPr="00E929F8">
        <w:rPr>
          <w:rtl/>
        </w:rPr>
        <w:t xml:space="preserve"> </w:t>
      </w:r>
      <w:r w:rsidRPr="00E929F8">
        <w:rPr>
          <w:rFonts w:hint="cs"/>
          <w:rtl/>
        </w:rPr>
        <w:t>מחלוקת</w:t>
      </w:r>
      <w:r w:rsidRPr="00E929F8">
        <w:rPr>
          <w:rtl/>
        </w:rPr>
        <w:t xml:space="preserve"> </w:t>
      </w:r>
      <w:r w:rsidRPr="00E929F8">
        <w:rPr>
          <w:rFonts w:hint="cs"/>
          <w:rtl/>
        </w:rPr>
        <w:t>שגם</w:t>
      </w:r>
      <w:r w:rsidRPr="00E929F8">
        <w:rPr>
          <w:rtl/>
        </w:rPr>
        <w:t xml:space="preserve"> </w:t>
      </w:r>
      <w:r w:rsidRPr="00E929F8">
        <w:rPr>
          <w:rFonts w:hint="cs"/>
          <w:rtl/>
        </w:rPr>
        <w:t>החרדים</w:t>
      </w:r>
      <w:r w:rsidRPr="00E929F8">
        <w:rPr>
          <w:rtl/>
        </w:rPr>
        <w:t xml:space="preserve"> </w:t>
      </w:r>
      <w:r w:rsidRPr="00E929F8">
        <w:rPr>
          <w:rFonts w:hint="cs"/>
          <w:rtl/>
        </w:rPr>
        <w:t>צריכים</w:t>
      </w:r>
      <w:r w:rsidRPr="00E929F8">
        <w:rPr>
          <w:rtl/>
        </w:rPr>
        <w:t xml:space="preserve"> </w:t>
      </w:r>
      <w:r w:rsidRPr="00E929F8">
        <w:rPr>
          <w:rFonts w:hint="cs"/>
          <w:rtl/>
        </w:rPr>
        <w:t>להתגייס</w:t>
      </w:r>
      <w:r w:rsidRPr="00E929F8">
        <w:rPr>
          <w:rtl/>
        </w:rPr>
        <w:t xml:space="preserve"> </w:t>
      </w:r>
      <w:r w:rsidRPr="00E929F8">
        <w:rPr>
          <w:rFonts w:hint="cs"/>
          <w:rtl/>
        </w:rPr>
        <w:t>היום</w:t>
      </w:r>
      <w:r>
        <w:rPr>
          <w:rFonts w:hint="cs"/>
          <w:rtl/>
        </w:rPr>
        <w:t>.</w:t>
      </w:r>
      <w:r w:rsidRPr="00E929F8">
        <w:rPr>
          <w:rtl/>
        </w:rPr>
        <w:t xml:space="preserve"> </w:t>
      </w:r>
      <w:r w:rsidRPr="00E929F8">
        <w:rPr>
          <w:rFonts w:hint="cs"/>
          <w:rtl/>
        </w:rPr>
        <w:t>אבל</w:t>
      </w:r>
      <w:r w:rsidRPr="00E929F8">
        <w:rPr>
          <w:rtl/>
        </w:rPr>
        <w:t xml:space="preserve"> </w:t>
      </w:r>
      <w:r w:rsidRPr="00E929F8">
        <w:rPr>
          <w:rFonts w:hint="cs"/>
          <w:rtl/>
        </w:rPr>
        <w:t>בואו</w:t>
      </w:r>
      <w:r w:rsidRPr="00E929F8">
        <w:rPr>
          <w:rtl/>
        </w:rPr>
        <w:t xml:space="preserve"> </w:t>
      </w:r>
      <w:r w:rsidRPr="00E929F8">
        <w:rPr>
          <w:rFonts w:hint="cs"/>
          <w:rtl/>
        </w:rPr>
        <w:t>לא</w:t>
      </w:r>
      <w:r w:rsidRPr="00E929F8">
        <w:rPr>
          <w:rtl/>
        </w:rPr>
        <w:t xml:space="preserve"> </w:t>
      </w:r>
      <w:r w:rsidRPr="00E929F8">
        <w:rPr>
          <w:rFonts w:hint="cs"/>
          <w:rtl/>
        </w:rPr>
        <w:t>ניתמם</w:t>
      </w:r>
      <w:r w:rsidR="00895995">
        <w:rPr>
          <w:rFonts w:hint="cs"/>
          <w:rtl/>
        </w:rPr>
        <w:t>.</w:t>
      </w:r>
      <w:r w:rsidRPr="00E929F8">
        <w:rPr>
          <w:rtl/>
        </w:rPr>
        <w:t xml:space="preserve"> </w:t>
      </w:r>
      <w:r w:rsidRPr="00E929F8">
        <w:rPr>
          <w:rFonts w:hint="cs"/>
          <w:rtl/>
        </w:rPr>
        <w:t>גם</w:t>
      </w:r>
      <w:r w:rsidRPr="00E929F8">
        <w:rPr>
          <w:rtl/>
        </w:rPr>
        <w:t xml:space="preserve"> </w:t>
      </w:r>
      <w:r w:rsidRPr="00E929F8">
        <w:rPr>
          <w:rFonts w:hint="cs"/>
          <w:rtl/>
        </w:rPr>
        <w:t>אם</w:t>
      </w:r>
      <w:r w:rsidRPr="00E929F8">
        <w:rPr>
          <w:rtl/>
        </w:rPr>
        <w:t xml:space="preserve"> </w:t>
      </w:r>
      <w:r w:rsidRPr="00E929F8">
        <w:rPr>
          <w:rFonts w:hint="cs"/>
          <w:rtl/>
        </w:rPr>
        <w:t>הם</w:t>
      </w:r>
      <w:r w:rsidRPr="00E929F8">
        <w:rPr>
          <w:rtl/>
        </w:rPr>
        <w:t xml:space="preserve"> </w:t>
      </w:r>
      <w:r>
        <w:rPr>
          <w:rFonts w:hint="cs"/>
          <w:rtl/>
        </w:rPr>
        <w:t>י</w:t>
      </w:r>
      <w:r w:rsidRPr="00E929F8">
        <w:rPr>
          <w:rFonts w:hint="cs"/>
          <w:rtl/>
        </w:rPr>
        <w:t>תגייסו</w:t>
      </w:r>
      <w:r w:rsidRPr="00E929F8">
        <w:rPr>
          <w:rtl/>
        </w:rPr>
        <w:t xml:space="preserve"> </w:t>
      </w:r>
      <w:r w:rsidRPr="00E929F8">
        <w:rPr>
          <w:rFonts w:hint="cs"/>
          <w:rtl/>
        </w:rPr>
        <w:t>היום</w:t>
      </w:r>
      <w:bookmarkStart w:id="40113" w:name="_ETM_Q99_430357"/>
      <w:bookmarkEnd w:id="40113"/>
      <w:r w:rsidR="00895995">
        <w:rPr>
          <w:rFonts w:hint="cs"/>
          <w:rtl/>
        </w:rPr>
        <w:t>,</w:t>
      </w:r>
      <w:r w:rsidRPr="00E929F8">
        <w:rPr>
          <w:rtl/>
        </w:rPr>
        <w:t xml:space="preserve"> </w:t>
      </w:r>
      <w:r w:rsidRPr="00E929F8">
        <w:rPr>
          <w:rFonts w:hint="cs"/>
          <w:rtl/>
        </w:rPr>
        <w:t>כמה</w:t>
      </w:r>
      <w:r w:rsidRPr="00E929F8">
        <w:rPr>
          <w:rtl/>
        </w:rPr>
        <w:t xml:space="preserve"> </w:t>
      </w:r>
      <w:r w:rsidRPr="00E929F8">
        <w:rPr>
          <w:rFonts w:hint="cs"/>
          <w:rtl/>
        </w:rPr>
        <w:t>שלא</w:t>
      </w:r>
      <w:r w:rsidRPr="00E929F8">
        <w:rPr>
          <w:rtl/>
        </w:rPr>
        <w:t xml:space="preserve"> </w:t>
      </w:r>
      <w:r w:rsidRPr="00E929F8">
        <w:rPr>
          <w:rFonts w:hint="cs"/>
          <w:rtl/>
        </w:rPr>
        <w:t>יתגייסו</w:t>
      </w:r>
      <w:r w:rsidR="00895995">
        <w:rPr>
          <w:rFonts w:hint="cs"/>
          <w:rtl/>
        </w:rPr>
        <w:t>,</w:t>
      </w:r>
      <w:r w:rsidRPr="00E929F8">
        <w:rPr>
          <w:rtl/>
        </w:rPr>
        <w:t xml:space="preserve"> </w:t>
      </w:r>
      <w:r w:rsidRPr="00E929F8">
        <w:rPr>
          <w:rFonts w:hint="cs"/>
          <w:rtl/>
        </w:rPr>
        <w:t>לא</w:t>
      </w:r>
      <w:r w:rsidRPr="00E929F8">
        <w:rPr>
          <w:rtl/>
        </w:rPr>
        <w:t xml:space="preserve"> </w:t>
      </w:r>
      <w:r w:rsidRPr="00E929F8">
        <w:rPr>
          <w:rFonts w:hint="cs"/>
          <w:rtl/>
        </w:rPr>
        <w:t>כולם</w:t>
      </w:r>
      <w:r w:rsidRPr="00E929F8">
        <w:rPr>
          <w:rtl/>
        </w:rPr>
        <w:t xml:space="preserve"> </w:t>
      </w:r>
      <w:r w:rsidR="00895995">
        <w:rPr>
          <w:rFonts w:hint="cs"/>
          <w:rtl/>
        </w:rPr>
        <w:t>י</w:t>
      </w:r>
      <w:r w:rsidRPr="00E929F8">
        <w:rPr>
          <w:rFonts w:hint="cs"/>
          <w:rtl/>
        </w:rPr>
        <w:t>היו</w:t>
      </w:r>
      <w:r w:rsidRPr="00E929F8">
        <w:rPr>
          <w:rtl/>
        </w:rPr>
        <w:t xml:space="preserve"> </w:t>
      </w:r>
      <w:r w:rsidRPr="00E929F8">
        <w:rPr>
          <w:rFonts w:hint="cs"/>
          <w:rtl/>
        </w:rPr>
        <w:t>לוחמים</w:t>
      </w:r>
      <w:r>
        <w:rPr>
          <w:rFonts w:hint="cs"/>
          <w:rtl/>
        </w:rPr>
        <w:t>,</w:t>
      </w:r>
      <w:r w:rsidRPr="00E929F8">
        <w:rPr>
          <w:rtl/>
        </w:rPr>
        <w:t xml:space="preserve"> </w:t>
      </w:r>
      <w:r w:rsidRPr="00E929F8">
        <w:rPr>
          <w:rFonts w:hint="cs"/>
          <w:rtl/>
        </w:rPr>
        <w:t>וגם</w:t>
      </w:r>
      <w:r w:rsidRPr="00E929F8">
        <w:rPr>
          <w:rtl/>
        </w:rPr>
        <w:t xml:space="preserve"> </w:t>
      </w:r>
      <w:r w:rsidRPr="00E929F8">
        <w:rPr>
          <w:rFonts w:hint="cs"/>
          <w:rtl/>
        </w:rPr>
        <w:t>אלה</w:t>
      </w:r>
      <w:r w:rsidRPr="00E929F8">
        <w:rPr>
          <w:rtl/>
        </w:rPr>
        <w:t xml:space="preserve"> </w:t>
      </w:r>
      <w:r w:rsidRPr="00E929F8">
        <w:rPr>
          <w:rFonts w:hint="cs"/>
          <w:rtl/>
        </w:rPr>
        <w:t>שכן</w:t>
      </w:r>
      <w:r w:rsidR="00895995">
        <w:rPr>
          <w:rFonts w:hint="cs"/>
          <w:rtl/>
        </w:rPr>
        <w:t>,</w:t>
      </w:r>
      <w:r w:rsidRPr="00E929F8">
        <w:rPr>
          <w:rtl/>
        </w:rPr>
        <w:t xml:space="preserve"> </w:t>
      </w:r>
      <w:r>
        <w:rPr>
          <w:rFonts w:hint="cs"/>
          <w:rtl/>
        </w:rPr>
        <w:t>ה</w:t>
      </w:r>
      <w:r w:rsidRPr="00E929F8">
        <w:rPr>
          <w:rFonts w:hint="cs"/>
          <w:rtl/>
        </w:rPr>
        <w:t>ם</w:t>
      </w:r>
      <w:r w:rsidRPr="00E929F8">
        <w:rPr>
          <w:rtl/>
        </w:rPr>
        <w:t xml:space="preserve"> </w:t>
      </w:r>
      <w:r w:rsidRPr="00E929F8">
        <w:rPr>
          <w:rFonts w:hint="cs"/>
          <w:rtl/>
        </w:rPr>
        <w:t>לא</w:t>
      </w:r>
      <w:r w:rsidRPr="00E929F8">
        <w:rPr>
          <w:rtl/>
        </w:rPr>
        <w:t xml:space="preserve"> </w:t>
      </w:r>
      <w:r w:rsidRPr="00E929F8">
        <w:rPr>
          <w:rFonts w:hint="cs"/>
          <w:rtl/>
        </w:rPr>
        <w:t>הופכים</w:t>
      </w:r>
      <w:r w:rsidRPr="00E929F8">
        <w:rPr>
          <w:rtl/>
        </w:rPr>
        <w:t xml:space="preserve"> </w:t>
      </w:r>
      <w:r w:rsidRPr="00E929F8">
        <w:rPr>
          <w:rFonts w:hint="cs"/>
          <w:rtl/>
        </w:rPr>
        <w:t>לכאלה</w:t>
      </w:r>
      <w:r w:rsidRPr="00E929F8">
        <w:rPr>
          <w:rtl/>
        </w:rPr>
        <w:t xml:space="preserve"> </w:t>
      </w:r>
      <w:r w:rsidRPr="00E929F8">
        <w:rPr>
          <w:rFonts w:hint="cs"/>
          <w:rtl/>
        </w:rPr>
        <w:t>מ</w:t>
      </w:r>
      <w:r>
        <w:rPr>
          <w:rFonts w:hint="cs"/>
          <w:rtl/>
        </w:rPr>
        <w:t>י</w:t>
      </w:r>
      <w:r w:rsidRPr="00E929F8">
        <w:rPr>
          <w:rFonts w:hint="cs"/>
          <w:rtl/>
        </w:rPr>
        <w:t>יד</w:t>
      </w:r>
      <w:r>
        <w:rPr>
          <w:rFonts w:hint="cs"/>
          <w:rtl/>
        </w:rPr>
        <w:t>.</w:t>
      </w:r>
      <w:bookmarkStart w:id="40114" w:name="_ETM_Q99_436557"/>
      <w:bookmarkEnd w:id="40114"/>
      <w:r w:rsidRPr="00E929F8">
        <w:rPr>
          <w:rtl/>
        </w:rPr>
        <w:t xml:space="preserve"> </w:t>
      </w:r>
      <w:r w:rsidRPr="00E929F8">
        <w:rPr>
          <w:rFonts w:hint="cs"/>
          <w:rtl/>
        </w:rPr>
        <w:t>לוקח</w:t>
      </w:r>
      <w:r w:rsidRPr="00E929F8">
        <w:rPr>
          <w:rtl/>
        </w:rPr>
        <w:t xml:space="preserve"> </w:t>
      </w:r>
      <w:r w:rsidRPr="00E929F8">
        <w:rPr>
          <w:rFonts w:hint="cs"/>
          <w:rtl/>
        </w:rPr>
        <w:t>זמן</w:t>
      </w:r>
      <w:r w:rsidRPr="00E929F8">
        <w:rPr>
          <w:rtl/>
        </w:rPr>
        <w:t xml:space="preserve"> </w:t>
      </w:r>
      <w:r w:rsidRPr="00E929F8">
        <w:rPr>
          <w:rFonts w:hint="cs"/>
          <w:rtl/>
        </w:rPr>
        <w:t>להכשיר</w:t>
      </w:r>
      <w:r w:rsidRPr="00E929F8">
        <w:rPr>
          <w:rtl/>
        </w:rPr>
        <w:t xml:space="preserve"> </w:t>
      </w:r>
      <w:r w:rsidRPr="00E929F8">
        <w:rPr>
          <w:rFonts w:hint="cs"/>
          <w:rtl/>
        </w:rPr>
        <w:t>אותם</w:t>
      </w:r>
      <w:r>
        <w:rPr>
          <w:rFonts w:hint="cs"/>
          <w:rtl/>
        </w:rPr>
        <w:t>,</w:t>
      </w:r>
      <w:r w:rsidRPr="00E929F8">
        <w:rPr>
          <w:rtl/>
        </w:rPr>
        <w:t xml:space="preserve"> </w:t>
      </w:r>
      <w:r w:rsidRPr="00E929F8">
        <w:rPr>
          <w:rFonts w:hint="cs"/>
          <w:rtl/>
        </w:rPr>
        <w:t>ולכן</w:t>
      </w:r>
      <w:r w:rsidRPr="00E929F8">
        <w:rPr>
          <w:rtl/>
        </w:rPr>
        <w:t xml:space="preserve"> </w:t>
      </w:r>
      <w:r w:rsidRPr="00E929F8">
        <w:rPr>
          <w:rFonts w:hint="cs"/>
          <w:rtl/>
        </w:rPr>
        <w:t>בינתיים</w:t>
      </w:r>
      <w:r w:rsidRPr="00E929F8">
        <w:rPr>
          <w:rtl/>
        </w:rPr>
        <w:t xml:space="preserve"> </w:t>
      </w:r>
      <w:r w:rsidRPr="00E929F8">
        <w:rPr>
          <w:rFonts w:hint="cs"/>
          <w:rtl/>
        </w:rPr>
        <w:t>צריך</w:t>
      </w:r>
      <w:r w:rsidRPr="00E929F8">
        <w:rPr>
          <w:rtl/>
        </w:rPr>
        <w:t xml:space="preserve"> </w:t>
      </w:r>
      <w:r w:rsidRPr="00E929F8">
        <w:rPr>
          <w:rFonts w:hint="cs"/>
          <w:rtl/>
        </w:rPr>
        <w:t>גם</w:t>
      </w:r>
      <w:r w:rsidRPr="00E929F8">
        <w:rPr>
          <w:rtl/>
        </w:rPr>
        <w:t xml:space="preserve"> </w:t>
      </w:r>
      <w:r w:rsidRPr="00E929F8">
        <w:rPr>
          <w:rFonts w:hint="cs"/>
          <w:rtl/>
        </w:rPr>
        <w:t>וגם</w:t>
      </w:r>
      <w:r w:rsidRPr="00E929F8">
        <w:rPr>
          <w:rtl/>
        </w:rPr>
        <w:t xml:space="preserve"> </w:t>
      </w:r>
      <w:r w:rsidR="00895995">
        <w:rPr>
          <w:rFonts w:hint="cs"/>
          <w:rtl/>
        </w:rPr>
        <w:t xml:space="preserve">– </w:t>
      </w:r>
      <w:r w:rsidRPr="00E929F8">
        <w:rPr>
          <w:rFonts w:hint="cs"/>
          <w:rtl/>
        </w:rPr>
        <w:t>גם</w:t>
      </w:r>
      <w:r w:rsidRPr="00E929F8">
        <w:rPr>
          <w:rtl/>
        </w:rPr>
        <w:t xml:space="preserve"> </w:t>
      </w:r>
      <w:r w:rsidRPr="00E929F8">
        <w:rPr>
          <w:rFonts w:hint="cs"/>
          <w:rtl/>
        </w:rPr>
        <w:t>להאריך</w:t>
      </w:r>
      <w:r w:rsidRPr="00E929F8">
        <w:rPr>
          <w:rtl/>
        </w:rPr>
        <w:t xml:space="preserve"> </w:t>
      </w:r>
      <w:r w:rsidRPr="00E929F8">
        <w:rPr>
          <w:rFonts w:hint="cs"/>
          <w:rtl/>
        </w:rPr>
        <w:t>את</w:t>
      </w:r>
      <w:r w:rsidRPr="00E929F8">
        <w:rPr>
          <w:rtl/>
        </w:rPr>
        <w:t xml:space="preserve"> </w:t>
      </w:r>
      <w:r w:rsidRPr="00E929F8">
        <w:rPr>
          <w:rFonts w:hint="cs"/>
          <w:rtl/>
        </w:rPr>
        <w:t>השירות</w:t>
      </w:r>
      <w:r w:rsidRPr="00E929F8">
        <w:rPr>
          <w:rtl/>
        </w:rPr>
        <w:t xml:space="preserve"> </w:t>
      </w:r>
      <w:r w:rsidRPr="00E929F8">
        <w:rPr>
          <w:rFonts w:hint="cs"/>
          <w:rtl/>
        </w:rPr>
        <w:t>לאלה</w:t>
      </w:r>
      <w:r w:rsidRPr="00E929F8">
        <w:rPr>
          <w:rtl/>
        </w:rPr>
        <w:t xml:space="preserve"> </w:t>
      </w:r>
      <w:r w:rsidRPr="00E929F8">
        <w:rPr>
          <w:rFonts w:hint="cs"/>
          <w:rtl/>
        </w:rPr>
        <w:t>שמשרתים</w:t>
      </w:r>
      <w:r>
        <w:rPr>
          <w:rFonts w:hint="cs"/>
          <w:rtl/>
        </w:rPr>
        <w:t>,</w:t>
      </w:r>
      <w:bookmarkStart w:id="40115" w:name="_ETM_Q99_442437"/>
      <w:bookmarkEnd w:id="40115"/>
      <w:r w:rsidRPr="00E929F8">
        <w:rPr>
          <w:rtl/>
        </w:rPr>
        <w:t xml:space="preserve"> </w:t>
      </w:r>
      <w:r w:rsidRPr="00E929F8">
        <w:rPr>
          <w:rFonts w:hint="cs"/>
          <w:rtl/>
        </w:rPr>
        <w:t>וכן</w:t>
      </w:r>
      <w:r>
        <w:rPr>
          <w:rFonts w:hint="cs"/>
          <w:rtl/>
        </w:rPr>
        <w:t>,</w:t>
      </w:r>
      <w:r w:rsidRPr="00E929F8">
        <w:rPr>
          <w:rtl/>
        </w:rPr>
        <w:t xml:space="preserve"> </w:t>
      </w:r>
      <w:r w:rsidRPr="00E929F8">
        <w:rPr>
          <w:rFonts w:hint="cs"/>
          <w:rtl/>
        </w:rPr>
        <w:t>גם</w:t>
      </w:r>
      <w:r w:rsidRPr="00E929F8">
        <w:rPr>
          <w:rtl/>
        </w:rPr>
        <w:t xml:space="preserve"> </w:t>
      </w:r>
      <w:r w:rsidRPr="00E929F8">
        <w:rPr>
          <w:rFonts w:hint="cs"/>
          <w:rtl/>
        </w:rPr>
        <w:t>לגייס</w:t>
      </w:r>
      <w:r w:rsidRPr="00E929F8">
        <w:rPr>
          <w:rtl/>
        </w:rPr>
        <w:t xml:space="preserve"> </w:t>
      </w:r>
      <w:r w:rsidRPr="00E929F8">
        <w:rPr>
          <w:rFonts w:hint="cs"/>
          <w:rtl/>
        </w:rPr>
        <w:t>עוד</w:t>
      </w:r>
      <w:r w:rsidRPr="00E929F8">
        <w:rPr>
          <w:rtl/>
        </w:rPr>
        <w:t xml:space="preserve"> </w:t>
      </w:r>
      <w:r w:rsidRPr="00E929F8">
        <w:rPr>
          <w:rFonts w:hint="cs"/>
          <w:rtl/>
        </w:rPr>
        <w:t>אוכלוסיות</w:t>
      </w:r>
      <w:r>
        <w:rPr>
          <w:rFonts w:hint="cs"/>
          <w:rtl/>
        </w:rPr>
        <w:t>.</w:t>
      </w:r>
      <w:bookmarkStart w:id="40116" w:name="_ETM_Q99_452035"/>
      <w:bookmarkEnd w:id="40116"/>
    </w:p>
    <w:p w:rsidR="008849C1" w:rsidRDefault="008849C1" w:rsidP="008052BD">
      <w:pPr>
        <w:rPr>
          <w:rtl/>
        </w:rPr>
      </w:pPr>
      <w:bookmarkStart w:id="40117" w:name="_ETM_Q99_452163"/>
      <w:bookmarkStart w:id="40118" w:name="_ETM_Q99_454155"/>
      <w:bookmarkEnd w:id="40117"/>
      <w:bookmarkEnd w:id="40118"/>
    </w:p>
    <w:p w:rsidR="008849C1" w:rsidRDefault="008849C1" w:rsidP="00123DD0">
      <w:pPr>
        <w:rPr>
          <w:rtl/>
        </w:rPr>
      </w:pPr>
      <w:bookmarkStart w:id="40119" w:name="_ETM_Q99_454248"/>
      <w:bookmarkEnd w:id="40119"/>
      <w:r w:rsidRPr="00E929F8">
        <w:rPr>
          <w:rtl/>
        </w:rPr>
        <w:t xml:space="preserve"> </w:t>
      </w:r>
      <w:r w:rsidRPr="00E929F8">
        <w:rPr>
          <w:rFonts w:hint="cs"/>
          <w:rtl/>
        </w:rPr>
        <w:t>ובאותה</w:t>
      </w:r>
      <w:r>
        <w:rPr>
          <w:rFonts w:hint="cs"/>
          <w:rtl/>
        </w:rPr>
        <w:t xml:space="preserve"> </w:t>
      </w:r>
      <w:r w:rsidRPr="00E929F8">
        <w:rPr>
          <w:rFonts w:hint="cs"/>
          <w:rtl/>
        </w:rPr>
        <w:t>נשימה</w:t>
      </w:r>
      <w:r w:rsidRPr="00E929F8">
        <w:rPr>
          <w:rtl/>
        </w:rPr>
        <w:t xml:space="preserve"> </w:t>
      </w:r>
      <w:r w:rsidRPr="00E929F8">
        <w:rPr>
          <w:rFonts w:hint="cs"/>
          <w:rtl/>
        </w:rPr>
        <w:t>אני</w:t>
      </w:r>
      <w:r w:rsidRPr="00E929F8">
        <w:rPr>
          <w:rtl/>
        </w:rPr>
        <w:t xml:space="preserve"> </w:t>
      </w:r>
      <w:r w:rsidRPr="00E929F8">
        <w:rPr>
          <w:rFonts w:hint="cs"/>
          <w:rtl/>
        </w:rPr>
        <w:t>רוצה</w:t>
      </w:r>
      <w:r w:rsidRPr="00E929F8">
        <w:rPr>
          <w:rtl/>
        </w:rPr>
        <w:t xml:space="preserve"> </w:t>
      </w:r>
      <w:r w:rsidRPr="00E929F8">
        <w:rPr>
          <w:rFonts w:hint="cs"/>
          <w:rtl/>
        </w:rPr>
        <w:t>לדבר</w:t>
      </w:r>
      <w:r w:rsidR="00123DD0">
        <w:rPr>
          <w:rFonts w:hint="cs"/>
          <w:rtl/>
        </w:rPr>
        <w:t>,</w:t>
      </w:r>
      <w:r w:rsidRPr="00E929F8">
        <w:rPr>
          <w:rtl/>
        </w:rPr>
        <w:t xml:space="preserve"> </w:t>
      </w:r>
      <w:r w:rsidRPr="00E929F8">
        <w:rPr>
          <w:rFonts w:hint="cs"/>
          <w:rtl/>
        </w:rPr>
        <w:t>בזמן</w:t>
      </w:r>
      <w:r w:rsidRPr="00E929F8">
        <w:rPr>
          <w:rtl/>
        </w:rPr>
        <w:t xml:space="preserve"> </w:t>
      </w:r>
      <w:r w:rsidRPr="00E929F8">
        <w:rPr>
          <w:rFonts w:hint="cs"/>
          <w:rtl/>
        </w:rPr>
        <w:t>שנותר</w:t>
      </w:r>
      <w:r w:rsidRPr="00E929F8">
        <w:rPr>
          <w:rtl/>
        </w:rPr>
        <w:t xml:space="preserve"> </w:t>
      </w:r>
      <w:r w:rsidRPr="00E929F8">
        <w:rPr>
          <w:rFonts w:hint="cs"/>
          <w:rtl/>
        </w:rPr>
        <w:t>לי</w:t>
      </w:r>
      <w:r w:rsidR="00123DD0">
        <w:rPr>
          <w:rFonts w:hint="cs"/>
          <w:rtl/>
        </w:rPr>
        <w:t>,</w:t>
      </w:r>
      <w:r w:rsidRPr="00E929F8">
        <w:rPr>
          <w:rtl/>
        </w:rPr>
        <w:t xml:space="preserve"> </w:t>
      </w:r>
      <w:r w:rsidRPr="00E929F8">
        <w:rPr>
          <w:rFonts w:hint="cs"/>
          <w:rtl/>
        </w:rPr>
        <w:t>על</w:t>
      </w:r>
      <w:r w:rsidRPr="00E929F8">
        <w:rPr>
          <w:rtl/>
        </w:rPr>
        <w:t xml:space="preserve"> </w:t>
      </w:r>
      <w:r w:rsidRPr="00E929F8">
        <w:rPr>
          <w:rFonts w:hint="cs"/>
          <w:rtl/>
        </w:rPr>
        <w:t>השירות</w:t>
      </w:r>
      <w:r w:rsidRPr="00E929F8">
        <w:rPr>
          <w:rtl/>
        </w:rPr>
        <w:t xml:space="preserve"> </w:t>
      </w:r>
      <w:r w:rsidRPr="00E929F8">
        <w:rPr>
          <w:rFonts w:hint="cs"/>
          <w:rtl/>
        </w:rPr>
        <w:t>הלאומי</w:t>
      </w:r>
      <w:r>
        <w:rPr>
          <w:rFonts w:hint="cs"/>
          <w:rtl/>
        </w:rPr>
        <w:t>.</w:t>
      </w:r>
      <w:r w:rsidRPr="00E929F8">
        <w:rPr>
          <w:rtl/>
        </w:rPr>
        <w:t xml:space="preserve"> </w:t>
      </w:r>
      <w:r w:rsidRPr="00E929F8">
        <w:rPr>
          <w:rFonts w:hint="cs"/>
          <w:rtl/>
        </w:rPr>
        <w:t>אני</w:t>
      </w:r>
      <w:r w:rsidRPr="00E929F8">
        <w:rPr>
          <w:rtl/>
        </w:rPr>
        <w:t xml:space="preserve"> </w:t>
      </w:r>
      <w:r w:rsidRPr="00E929F8">
        <w:rPr>
          <w:rFonts w:hint="cs"/>
          <w:rtl/>
        </w:rPr>
        <w:t>מכירה</w:t>
      </w:r>
      <w:r w:rsidRPr="00E929F8">
        <w:rPr>
          <w:rtl/>
        </w:rPr>
        <w:t xml:space="preserve"> </w:t>
      </w:r>
      <w:r w:rsidRPr="00E929F8">
        <w:rPr>
          <w:rFonts w:hint="cs"/>
          <w:rtl/>
        </w:rPr>
        <w:t>את</w:t>
      </w:r>
      <w:r w:rsidRPr="00E929F8">
        <w:rPr>
          <w:rtl/>
        </w:rPr>
        <w:t xml:space="preserve"> </w:t>
      </w:r>
      <w:r w:rsidRPr="00E929F8">
        <w:rPr>
          <w:rFonts w:hint="cs"/>
          <w:rtl/>
        </w:rPr>
        <w:t>השירות</w:t>
      </w:r>
      <w:r w:rsidRPr="00E929F8">
        <w:rPr>
          <w:rtl/>
        </w:rPr>
        <w:t xml:space="preserve"> </w:t>
      </w:r>
      <w:r w:rsidRPr="00E929F8">
        <w:rPr>
          <w:rFonts w:hint="cs"/>
          <w:rtl/>
        </w:rPr>
        <w:t>הלאומי</w:t>
      </w:r>
      <w:r>
        <w:rPr>
          <w:rFonts w:hint="cs"/>
          <w:rtl/>
        </w:rPr>
        <w:t>,</w:t>
      </w:r>
      <w:bookmarkStart w:id="40120" w:name="_ETM_Q99_455938"/>
      <w:bookmarkEnd w:id="40120"/>
      <w:r w:rsidRPr="00E929F8">
        <w:rPr>
          <w:rtl/>
        </w:rPr>
        <w:t xml:space="preserve"> </w:t>
      </w:r>
      <w:r w:rsidRPr="00E929F8">
        <w:rPr>
          <w:rFonts w:hint="cs"/>
          <w:rtl/>
        </w:rPr>
        <w:t>ואני</w:t>
      </w:r>
      <w:r w:rsidRPr="00E929F8">
        <w:rPr>
          <w:rtl/>
        </w:rPr>
        <w:t xml:space="preserve"> </w:t>
      </w:r>
      <w:r w:rsidRPr="00E929F8">
        <w:rPr>
          <w:rFonts w:hint="cs"/>
          <w:rtl/>
        </w:rPr>
        <w:t>באמת</w:t>
      </w:r>
      <w:r w:rsidRPr="00E929F8">
        <w:rPr>
          <w:rtl/>
        </w:rPr>
        <w:t xml:space="preserve"> </w:t>
      </w:r>
      <w:r w:rsidRPr="00E929F8">
        <w:rPr>
          <w:rFonts w:hint="cs"/>
          <w:rtl/>
        </w:rPr>
        <w:t>פונה</w:t>
      </w:r>
      <w:r w:rsidRPr="00E929F8">
        <w:rPr>
          <w:rtl/>
        </w:rPr>
        <w:t xml:space="preserve"> </w:t>
      </w:r>
      <w:r w:rsidRPr="00E929F8">
        <w:rPr>
          <w:rFonts w:hint="cs"/>
          <w:rtl/>
        </w:rPr>
        <w:t>לכל</w:t>
      </w:r>
      <w:r w:rsidRPr="00E929F8">
        <w:rPr>
          <w:rtl/>
        </w:rPr>
        <w:t xml:space="preserve"> </w:t>
      </w:r>
      <w:r w:rsidRPr="00E929F8">
        <w:rPr>
          <w:rFonts w:hint="cs"/>
          <w:rtl/>
        </w:rPr>
        <w:t>מי</w:t>
      </w:r>
      <w:r w:rsidRPr="00E929F8">
        <w:rPr>
          <w:rtl/>
        </w:rPr>
        <w:t xml:space="preserve"> </w:t>
      </w:r>
      <w:r w:rsidRPr="00E929F8">
        <w:rPr>
          <w:rFonts w:hint="cs"/>
          <w:rtl/>
        </w:rPr>
        <w:t>שקיבל</w:t>
      </w:r>
      <w:r w:rsidRPr="00E929F8">
        <w:rPr>
          <w:rtl/>
        </w:rPr>
        <w:t xml:space="preserve"> </w:t>
      </w:r>
      <w:r w:rsidRPr="00E929F8">
        <w:rPr>
          <w:rFonts w:hint="cs"/>
          <w:rtl/>
        </w:rPr>
        <w:t>פטור</w:t>
      </w:r>
      <w:r w:rsidRPr="00E929F8">
        <w:rPr>
          <w:rtl/>
        </w:rPr>
        <w:t xml:space="preserve"> </w:t>
      </w:r>
      <w:r w:rsidRPr="00E929F8">
        <w:rPr>
          <w:rFonts w:hint="cs"/>
          <w:rtl/>
        </w:rPr>
        <w:t>מהצבא</w:t>
      </w:r>
      <w:r w:rsidRPr="00E929F8">
        <w:rPr>
          <w:rtl/>
        </w:rPr>
        <w:t xml:space="preserve"> </w:t>
      </w:r>
      <w:r w:rsidRPr="00E929F8">
        <w:rPr>
          <w:rFonts w:hint="cs"/>
          <w:rtl/>
        </w:rPr>
        <w:t>ללכת</w:t>
      </w:r>
      <w:r w:rsidRPr="00E929F8">
        <w:rPr>
          <w:rtl/>
        </w:rPr>
        <w:t xml:space="preserve"> </w:t>
      </w:r>
      <w:r w:rsidRPr="00E929F8">
        <w:rPr>
          <w:rFonts w:hint="cs"/>
          <w:rtl/>
        </w:rPr>
        <w:t>לשירות</w:t>
      </w:r>
      <w:r w:rsidRPr="00E929F8">
        <w:rPr>
          <w:rtl/>
        </w:rPr>
        <w:t xml:space="preserve"> </w:t>
      </w:r>
      <w:r w:rsidRPr="00E929F8">
        <w:rPr>
          <w:rFonts w:hint="cs"/>
          <w:rtl/>
        </w:rPr>
        <w:t>הלאומי</w:t>
      </w:r>
      <w:r>
        <w:rPr>
          <w:rFonts w:hint="cs"/>
          <w:rtl/>
        </w:rPr>
        <w:t>.</w:t>
      </w:r>
      <w:bookmarkStart w:id="40121" w:name="_ETM_Q99_460267"/>
      <w:bookmarkEnd w:id="40121"/>
      <w:r w:rsidRPr="00E929F8">
        <w:rPr>
          <w:rtl/>
        </w:rPr>
        <w:t xml:space="preserve"> </w:t>
      </w:r>
      <w:r w:rsidRPr="00E929F8">
        <w:rPr>
          <w:rFonts w:hint="cs"/>
          <w:rtl/>
        </w:rPr>
        <w:t>אני</w:t>
      </w:r>
      <w:r w:rsidRPr="00E929F8">
        <w:rPr>
          <w:rtl/>
        </w:rPr>
        <w:t xml:space="preserve"> </w:t>
      </w:r>
      <w:r w:rsidRPr="00E929F8">
        <w:rPr>
          <w:rFonts w:hint="cs"/>
          <w:rtl/>
        </w:rPr>
        <w:t>מכירה</w:t>
      </w:r>
      <w:r w:rsidRPr="00E929F8">
        <w:rPr>
          <w:rtl/>
        </w:rPr>
        <w:t xml:space="preserve"> </w:t>
      </w:r>
      <w:r w:rsidRPr="00E929F8">
        <w:rPr>
          <w:rFonts w:hint="cs"/>
          <w:rtl/>
        </w:rPr>
        <w:t>את</w:t>
      </w:r>
      <w:r w:rsidRPr="00E929F8">
        <w:rPr>
          <w:rtl/>
        </w:rPr>
        <w:t xml:space="preserve"> </w:t>
      </w:r>
      <w:r>
        <w:rPr>
          <w:rFonts w:hint="cs"/>
          <w:rtl/>
        </w:rPr>
        <w:t>השירות הלאומי</w:t>
      </w:r>
      <w:r w:rsidRPr="00E929F8">
        <w:rPr>
          <w:rtl/>
        </w:rPr>
        <w:t xml:space="preserve"> </w:t>
      </w:r>
      <w:r w:rsidRPr="00E929F8">
        <w:rPr>
          <w:rFonts w:hint="cs"/>
          <w:rtl/>
        </w:rPr>
        <w:t>מכמה</w:t>
      </w:r>
      <w:r w:rsidRPr="00E929F8">
        <w:rPr>
          <w:rtl/>
        </w:rPr>
        <w:t xml:space="preserve"> </w:t>
      </w:r>
      <w:r w:rsidRPr="00E929F8">
        <w:rPr>
          <w:rFonts w:hint="cs"/>
          <w:rtl/>
        </w:rPr>
        <w:t>זוויות</w:t>
      </w:r>
      <w:r>
        <w:rPr>
          <w:rFonts w:hint="cs"/>
          <w:rtl/>
        </w:rPr>
        <w:t>:</w:t>
      </w:r>
      <w:bookmarkStart w:id="40122" w:name="_ETM_Q99_461726"/>
      <w:bookmarkEnd w:id="40122"/>
      <w:r w:rsidRPr="00E929F8">
        <w:rPr>
          <w:rtl/>
        </w:rPr>
        <w:t xml:space="preserve"> </w:t>
      </w:r>
      <w:r w:rsidRPr="00E929F8">
        <w:rPr>
          <w:rFonts w:hint="cs"/>
          <w:rtl/>
        </w:rPr>
        <w:t>אני</w:t>
      </w:r>
      <w:r w:rsidRPr="00E929F8">
        <w:rPr>
          <w:rtl/>
        </w:rPr>
        <w:t xml:space="preserve"> </w:t>
      </w:r>
      <w:r w:rsidRPr="00E929F8">
        <w:rPr>
          <w:rFonts w:hint="cs"/>
          <w:rtl/>
        </w:rPr>
        <w:t>עצמי</w:t>
      </w:r>
      <w:r w:rsidRPr="00E929F8">
        <w:rPr>
          <w:rtl/>
        </w:rPr>
        <w:t xml:space="preserve"> </w:t>
      </w:r>
      <w:r w:rsidRPr="00E929F8">
        <w:rPr>
          <w:rFonts w:hint="cs"/>
          <w:rtl/>
        </w:rPr>
        <w:t>עשיתי</w:t>
      </w:r>
      <w:r w:rsidRPr="00E929F8">
        <w:rPr>
          <w:rtl/>
        </w:rPr>
        <w:t xml:space="preserve"> </w:t>
      </w:r>
      <w:r w:rsidRPr="00E929F8">
        <w:rPr>
          <w:rFonts w:hint="cs"/>
          <w:rtl/>
        </w:rPr>
        <w:t>שירות</w:t>
      </w:r>
      <w:r w:rsidRPr="00E929F8">
        <w:rPr>
          <w:rtl/>
        </w:rPr>
        <w:t xml:space="preserve"> </w:t>
      </w:r>
      <w:r w:rsidRPr="00E929F8">
        <w:rPr>
          <w:rFonts w:hint="cs"/>
          <w:rtl/>
        </w:rPr>
        <w:t>לאומי</w:t>
      </w:r>
      <w:r>
        <w:rPr>
          <w:rFonts w:hint="cs"/>
          <w:rtl/>
        </w:rPr>
        <w:t>;</w:t>
      </w:r>
      <w:r w:rsidRPr="00E929F8">
        <w:rPr>
          <w:rtl/>
        </w:rPr>
        <w:t xml:space="preserve"> </w:t>
      </w:r>
      <w:r w:rsidRPr="00E929F8">
        <w:rPr>
          <w:rFonts w:hint="cs"/>
          <w:rtl/>
        </w:rPr>
        <w:t>הבת</w:t>
      </w:r>
      <w:r w:rsidRPr="00E929F8">
        <w:rPr>
          <w:rtl/>
        </w:rPr>
        <w:t xml:space="preserve"> </w:t>
      </w:r>
      <w:r w:rsidRPr="00E929F8">
        <w:rPr>
          <w:rFonts w:hint="cs"/>
          <w:rtl/>
        </w:rPr>
        <w:t>שלי</w:t>
      </w:r>
      <w:r w:rsidRPr="00E929F8">
        <w:rPr>
          <w:rtl/>
        </w:rPr>
        <w:t xml:space="preserve"> </w:t>
      </w:r>
      <w:r w:rsidRPr="00E929F8">
        <w:rPr>
          <w:rFonts w:hint="cs"/>
          <w:rtl/>
        </w:rPr>
        <w:t>עשתה</w:t>
      </w:r>
      <w:r w:rsidRPr="00E929F8">
        <w:rPr>
          <w:rtl/>
        </w:rPr>
        <w:t xml:space="preserve"> </w:t>
      </w:r>
      <w:r w:rsidRPr="00E929F8">
        <w:rPr>
          <w:rFonts w:hint="cs"/>
          <w:rtl/>
        </w:rPr>
        <w:t>שירות</w:t>
      </w:r>
      <w:r w:rsidRPr="00E929F8">
        <w:rPr>
          <w:rtl/>
        </w:rPr>
        <w:t xml:space="preserve"> </w:t>
      </w:r>
      <w:r w:rsidRPr="00E929F8">
        <w:rPr>
          <w:rFonts w:hint="cs"/>
          <w:rtl/>
        </w:rPr>
        <w:t>לאומי</w:t>
      </w:r>
      <w:r w:rsidRPr="00E929F8">
        <w:rPr>
          <w:rtl/>
        </w:rPr>
        <w:t xml:space="preserve"> </w:t>
      </w:r>
      <w:r w:rsidRPr="00E929F8">
        <w:rPr>
          <w:rFonts w:hint="cs"/>
          <w:rtl/>
        </w:rPr>
        <w:t>לפני</w:t>
      </w:r>
      <w:r w:rsidRPr="00E929F8">
        <w:rPr>
          <w:rtl/>
        </w:rPr>
        <w:t xml:space="preserve"> </w:t>
      </w:r>
      <w:r w:rsidRPr="00E929F8">
        <w:rPr>
          <w:rFonts w:hint="cs"/>
          <w:rtl/>
        </w:rPr>
        <w:t>עשור</w:t>
      </w:r>
      <w:r>
        <w:rPr>
          <w:rFonts w:hint="cs"/>
          <w:rtl/>
        </w:rPr>
        <w:t>;</w:t>
      </w:r>
      <w:r w:rsidRPr="00E929F8">
        <w:rPr>
          <w:rtl/>
        </w:rPr>
        <w:t xml:space="preserve"> </w:t>
      </w:r>
      <w:r w:rsidRPr="00E929F8">
        <w:rPr>
          <w:rFonts w:hint="cs"/>
          <w:rtl/>
        </w:rPr>
        <w:t>הבת</w:t>
      </w:r>
      <w:r w:rsidRPr="00E929F8">
        <w:rPr>
          <w:rtl/>
        </w:rPr>
        <w:t xml:space="preserve"> </w:t>
      </w:r>
      <w:r w:rsidRPr="00E929F8">
        <w:rPr>
          <w:rFonts w:hint="cs"/>
          <w:rtl/>
        </w:rPr>
        <w:t>הקטנה</w:t>
      </w:r>
      <w:r w:rsidRPr="00E929F8">
        <w:rPr>
          <w:rtl/>
        </w:rPr>
        <w:t xml:space="preserve"> </w:t>
      </w:r>
      <w:r w:rsidRPr="00E929F8">
        <w:rPr>
          <w:rFonts w:hint="cs"/>
          <w:rtl/>
        </w:rPr>
        <w:t>שלי</w:t>
      </w:r>
      <w:r w:rsidRPr="00E929F8">
        <w:rPr>
          <w:rtl/>
        </w:rPr>
        <w:t xml:space="preserve"> </w:t>
      </w:r>
      <w:r w:rsidRPr="00E929F8">
        <w:rPr>
          <w:rFonts w:hint="cs"/>
          <w:rtl/>
        </w:rPr>
        <w:t>עושה</w:t>
      </w:r>
      <w:r w:rsidRPr="00E929F8">
        <w:rPr>
          <w:rtl/>
        </w:rPr>
        <w:t xml:space="preserve"> </w:t>
      </w:r>
      <w:r w:rsidRPr="00E929F8">
        <w:rPr>
          <w:rFonts w:hint="cs"/>
          <w:rtl/>
        </w:rPr>
        <w:t>עכשיו</w:t>
      </w:r>
      <w:r w:rsidRPr="00E929F8">
        <w:rPr>
          <w:rtl/>
        </w:rPr>
        <w:t xml:space="preserve"> </w:t>
      </w:r>
      <w:r w:rsidRPr="00E929F8">
        <w:rPr>
          <w:rFonts w:hint="cs"/>
          <w:rtl/>
        </w:rPr>
        <w:t>שנה</w:t>
      </w:r>
      <w:r w:rsidRPr="00E929F8">
        <w:rPr>
          <w:rtl/>
        </w:rPr>
        <w:t xml:space="preserve"> </w:t>
      </w:r>
      <w:r w:rsidRPr="00E929F8">
        <w:rPr>
          <w:rFonts w:hint="cs"/>
          <w:rtl/>
        </w:rPr>
        <w:t>שנייה</w:t>
      </w:r>
      <w:r w:rsidRPr="00E929F8">
        <w:rPr>
          <w:rtl/>
        </w:rPr>
        <w:t xml:space="preserve"> </w:t>
      </w:r>
      <w:r>
        <w:rPr>
          <w:rFonts w:hint="cs"/>
          <w:rtl/>
        </w:rPr>
        <w:t>ב</w:t>
      </w:r>
      <w:r w:rsidRPr="00E929F8">
        <w:rPr>
          <w:rFonts w:hint="cs"/>
          <w:rtl/>
        </w:rPr>
        <w:t>שירות</w:t>
      </w:r>
      <w:r w:rsidRPr="00E929F8">
        <w:rPr>
          <w:rtl/>
        </w:rPr>
        <w:t xml:space="preserve"> </w:t>
      </w:r>
      <w:r w:rsidRPr="00E929F8">
        <w:rPr>
          <w:rFonts w:hint="cs"/>
          <w:rtl/>
        </w:rPr>
        <w:t>לאומי</w:t>
      </w:r>
      <w:r>
        <w:rPr>
          <w:rFonts w:hint="cs"/>
          <w:rtl/>
        </w:rPr>
        <w:t>.</w:t>
      </w:r>
      <w:bookmarkStart w:id="40123" w:name="_ETM_Q99_468596"/>
      <w:bookmarkEnd w:id="40123"/>
      <w:r w:rsidRPr="00E929F8">
        <w:rPr>
          <w:rtl/>
        </w:rPr>
        <w:t xml:space="preserve"> </w:t>
      </w:r>
      <w:r w:rsidRPr="00E929F8">
        <w:rPr>
          <w:rFonts w:hint="cs"/>
          <w:rtl/>
        </w:rPr>
        <w:t>בכל</w:t>
      </w:r>
      <w:r w:rsidRPr="00E929F8">
        <w:rPr>
          <w:rtl/>
        </w:rPr>
        <w:t xml:space="preserve"> </w:t>
      </w:r>
      <w:r w:rsidRPr="00E929F8">
        <w:rPr>
          <w:rFonts w:hint="cs"/>
          <w:rtl/>
        </w:rPr>
        <w:t>מקום</w:t>
      </w:r>
      <w:r w:rsidRPr="00E929F8">
        <w:rPr>
          <w:rtl/>
        </w:rPr>
        <w:t xml:space="preserve"> </w:t>
      </w:r>
      <w:r w:rsidRPr="00E929F8">
        <w:rPr>
          <w:rFonts w:hint="cs"/>
          <w:rtl/>
        </w:rPr>
        <w:t>שצריך</w:t>
      </w:r>
      <w:r w:rsidRPr="00E929F8">
        <w:rPr>
          <w:rtl/>
        </w:rPr>
        <w:t xml:space="preserve"> </w:t>
      </w:r>
      <w:r w:rsidRPr="00E929F8">
        <w:rPr>
          <w:rFonts w:hint="cs"/>
          <w:rtl/>
        </w:rPr>
        <w:t>עזרה</w:t>
      </w:r>
      <w:r w:rsidRPr="00E929F8">
        <w:rPr>
          <w:rtl/>
        </w:rPr>
        <w:t xml:space="preserve"> </w:t>
      </w:r>
      <w:r w:rsidRPr="00E929F8">
        <w:rPr>
          <w:rFonts w:hint="cs"/>
          <w:rtl/>
        </w:rPr>
        <w:t>או</w:t>
      </w:r>
      <w:r w:rsidRPr="00E929F8">
        <w:rPr>
          <w:rtl/>
        </w:rPr>
        <w:t xml:space="preserve"> </w:t>
      </w:r>
      <w:r w:rsidR="00123DD0">
        <w:rPr>
          <w:rFonts w:hint="cs"/>
          <w:rtl/>
        </w:rPr>
        <w:t>ב</w:t>
      </w:r>
      <w:r w:rsidRPr="00E929F8">
        <w:rPr>
          <w:rFonts w:hint="cs"/>
          <w:rtl/>
        </w:rPr>
        <w:t>כל</w:t>
      </w:r>
      <w:r w:rsidRPr="00E929F8">
        <w:rPr>
          <w:rtl/>
        </w:rPr>
        <w:t xml:space="preserve"> </w:t>
      </w:r>
      <w:r w:rsidRPr="00E929F8">
        <w:rPr>
          <w:rFonts w:hint="cs"/>
          <w:rtl/>
        </w:rPr>
        <w:t>מקום</w:t>
      </w:r>
      <w:r w:rsidRPr="00E929F8">
        <w:rPr>
          <w:rtl/>
        </w:rPr>
        <w:t xml:space="preserve"> </w:t>
      </w:r>
      <w:r w:rsidRPr="00E929F8">
        <w:rPr>
          <w:rFonts w:hint="cs"/>
          <w:rtl/>
        </w:rPr>
        <w:t>שאתה</w:t>
      </w:r>
      <w:r w:rsidRPr="00E929F8">
        <w:rPr>
          <w:rtl/>
        </w:rPr>
        <w:t xml:space="preserve"> </w:t>
      </w:r>
      <w:r w:rsidRPr="00E929F8">
        <w:rPr>
          <w:rFonts w:hint="cs"/>
          <w:rtl/>
        </w:rPr>
        <w:t>מקבלים</w:t>
      </w:r>
      <w:r w:rsidRPr="00E929F8">
        <w:rPr>
          <w:rtl/>
        </w:rPr>
        <w:t xml:space="preserve"> </w:t>
      </w:r>
      <w:r w:rsidRPr="00E929F8">
        <w:rPr>
          <w:rFonts w:hint="cs"/>
          <w:rtl/>
        </w:rPr>
        <w:t>שירות</w:t>
      </w:r>
      <w:r w:rsidR="00123DD0">
        <w:rPr>
          <w:rFonts w:hint="cs"/>
          <w:rtl/>
        </w:rPr>
        <w:t>,</w:t>
      </w:r>
      <w:r w:rsidRPr="00E929F8">
        <w:rPr>
          <w:rtl/>
        </w:rPr>
        <w:t xml:space="preserve"> </w:t>
      </w:r>
      <w:r w:rsidRPr="00E929F8">
        <w:rPr>
          <w:rFonts w:hint="cs"/>
          <w:rtl/>
        </w:rPr>
        <w:t>לבטח</w:t>
      </w:r>
      <w:r w:rsidRPr="00E929F8">
        <w:rPr>
          <w:rtl/>
        </w:rPr>
        <w:t xml:space="preserve"> </w:t>
      </w:r>
      <w:r w:rsidRPr="00E929F8">
        <w:rPr>
          <w:rFonts w:hint="cs"/>
          <w:rtl/>
        </w:rPr>
        <w:t>יש</w:t>
      </w:r>
      <w:r w:rsidRPr="00E929F8">
        <w:rPr>
          <w:rtl/>
        </w:rPr>
        <w:t xml:space="preserve"> </w:t>
      </w:r>
      <w:r w:rsidR="00123DD0">
        <w:rPr>
          <w:rFonts w:hint="cs"/>
          <w:rtl/>
        </w:rPr>
        <w:t>שם</w:t>
      </w:r>
      <w:r w:rsidRPr="00E929F8">
        <w:rPr>
          <w:rtl/>
        </w:rPr>
        <w:t xml:space="preserve"> </w:t>
      </w:r>
      <w:r w:rsidRPr="00E929F8">
        <w:rPr>
          <w:rFonts w:hint="cs"/>
          <w:rtl/>
        </w:rPr>
        <w:t>בני</w:t>
      </w:r>
      <w:r w:rsidRPr="00E929F8">
        <w:rPr>
          <w:rtl/>
        </w:rPr>
        <w:t xml:space="preserve"> </w:t>
      </w:r>
      <w:r w:rsidRPr="00E929F8">
        <w:rPr>
          <w:rFonts w:hint="cs"/>
          <w:rtl/>
        </w:rPr>
        <w:t>ובנות</w:t>
      </w:r>
      <w:r w:rsidRPr="00E929F8">
        <w:rPr>
          <w:rtl/>
        </w:rPr>
        <w:t xml:space="preserve"> </w:t>
      </w:r>
      <w:r w:rsidRPr="00E929F8">
        <w:rPr>
          <w:rFonts w:hint="cs"/>
          <w:rtl/>
        </w:rPr>
        <w:t>שירות</w:t>
      </w:r>
      <w:r w:rsidRPr="00E929F8">
        <w:rPr>
          <w:rtl/>
        </w:rPr>
        <w:t xml:space="preserve"> </w:t>
      </w:r>
      <w:r w:rsidRPr="00E929F8">
        <w:rPr>
          <w:rFonts w:hint="cs"/>
          <w:rtl/>
        </w:rPr>
        <w:t>לאומי</w:t>
      </w:r>
      <w:r>
        <w:rPr>
          <w:rFonts w:hint="cs"/>
          <w:rtl/>
        </w:rPr>
        <w:t>,</w:t>
      </w:r>
      <w:r w:rsidRPr="00E929F8">
        <w:rPr>
          <w:rtl/>
        </w:rPr>
        <w:t xml:space="preserve"> </w:t>
      </w:r>
      <w:bookmarkStart w:id="40124" w:name="_ETM_Q99_478605"/>
      <w:bookmarkEnd w:id="40124"/>
      <w:r w:rsidRPr="00E929F8">
        <w:rPr>
          <w:rFonts w:hint="cs"/>
          <w:rtl/>
        </w:rPr>
        <w:t>ואתם</w:t>
      </w:r>
      <w:r w:rsidRPr="00E929F8">
        <w:rPr>
          <w:rtl/>
        </w:rPr>
        <w:t xml:space="preserve"> </w:t>
      </w:r>
      <w:r w:rsidRPr="00E929F8">
        <w:rPr>
          <w:rFonts w:hint="cs"/>
          <w:rtl/>
        </w:rPr>
        <w:t>אפילו</w:t>
      </w:r>
      <w:r w:rsidRPr="00E929F8">
        <w:rPr>
          <w:rtl/>
        </w:rPr>
        <w:t xml:space="preserve"> </w:t>
      </w:r>
      <w:r w:rsidRPr="00E929F8">
        <w:rPr>
          <w:rFonts w:hint="cs"/>
          <w:rtl/>
        </w:rPr>
        <w:t>לא</w:t>
      </w:r>
      <w:r w:rsidRPr="00E929F8">
        <w:rPr>
          <w:rtl/>
        </w:rPr>
        <w:t xml:space="preserve"> </w:t>
      </w:r>
      <w:r w:rsidRPr="00E929F8">
        <w:rPr>
          <w:rFonts w:hint="cs"/>
          <w:rtl/>
        </w:rPr>
        <w:t>יודעים</w:t>
      </w:r>
      <w:r w:rsidRPr="00E929F8">
        <w:rPr>
          <w:rtl/>
        </w:rPr>
        <w:t xml:space="preserve"> </w:t>
      </w:r>
      <w:r w:rsidRPr="00E929F8">
        <w:rPr>
          <w:rFonts w:hint="cs"/>
          <w:rtl/>
        </w:rPr>
        <w:t>שיש</w:t>
      </w:r>
      <w:r w:rsidRPr="00E929F8">
        <w:rPr>
          <w:rtl/>
        </w:rPr>
        <w:t xml:space="preserve"> </w:t>
      </w:r>
      <w:r w:rsidR="00123DD0">
        <w:rPr>
          <w:rFonts w:hint="cs"/>
          <w:rtl/>
        </w:rPr>
        <w:t>שם</w:t>
      </w:r>
      <w:r w:rsidRPr="00E929F8">
        <w:rPr>
          <w:rtl/>
        </w:rPr>
        <w:t xml:space="preserve"> </w:t>
      </w:r>
      <w:r>
        <w:rPr>
          <w:rFonts w:hint="cs"/>
          <w:rtl/>
        </w:rPr>
        <w:t>כאל</w:t>
      </w:r>
      <w:r w:rsidR="00123DD0">
        <w:rPr>
          <w:rFonts w:hint="cs"/>
          <w:rtl/>
        </w:rPr>
        <w:t>ה</w:t>
      </w:r>
      <w:r>
        <w:rPr>
          <w:rFonts w:hint="cs"/>
          <w:rtl/>
        </w:rPr>
        <w:t>,</w:t>
      </w:r>
      <w:r w:rsidRPr="00E929F8">
        <w:rPr>
          <w:rtl/>
        </w:rPr>
        <w:t xml:space="preserve"> </w:t>
      </w:r>
      <w:r w:rsidRPr="00E929F8">
        <w:rPr>
          <w:rFonts w:hint="cs"/>
          <w:rtl/>
        </w:rPr>
        <w:t>כ</w:t>
      </w:r>
      <w:r>
        <w:rPr>
          <w:rFonts w:hint="cs"/>
          <w:rtl/>
        </w:rPr>
        <w:t>י הן עוש</w:t>
      </w:r>
      <w:r w:rsidRPr="00E929F8">
        <w:rPr>
          <w:rFonts w:hint="cs"/>
          <w:rtl/>
        </w:rPr>
        <w:t>ות</w:t>
      </w:r>
      <w:r w:rsidRPr="00E929F8">
        <w:rPr>
          <w:rtl/>
        </w:rPr>
        <w:t xml:space="preserve"> </w:t>
      </w:r>
      <w:r w:rsidRPr="00E929F8">
        <w:rPr>
          <w:rFonts w:hint="cs"/>
          <w:rtl/>
        </w:rPr>
        <w:t>את</w:t>
      </w:r>
      <w:r w:rsidRPr="00E929F8">
        <w:rPr>
          <w:rtl/>
        </w:rPr>
        <w:t xml:space="preserve"> </w:t>
      </w:r>
      <w:r w:rsidRPr="00E929F8">
        <w:rPr>
          <w:rFonts w:hint="cs"/>
          <w:rtl/>
        </w:rPr>
        <w:t>הכ</w:t>
      </w:r>
      <w:r>
        <w:rPr>
          <w:rFonts w:hint="cs"/>
          <w:rtl/>
        </w:rPr>
        <w:t>ו</w:t>
      </w:r>
      <w:bookmarkStart w:id="40125" w:name="_ETM_Q99_479436"/>
      <w:bookmarkEnd w:id="40125"/>
      <w:r w:rsidRPr="00E929F8">
        <w:rPr>
          <w:rFonts w:hint="cs"/>
          <w:rtl/>
        </w:rPr>
        <w:t>ל</w:t>
      </w:r>
      <w:r w:rsidRPr="00E929F8">
        <w:rPr>
          <w:rtl/>
        </w:rPr>
        <w:t xml:space="preserve"> </w:t>
      </w:r>
      <w:r w:rsidRPr="00E929F8">
        <w:rPr>
          <w:rFonts w:hint="cs"/>
          <w:rtl/>
        </w:rPr>
        <w:t>בעוז</w:t>
      </w:r>
      <w:r w:rsidRPr="00E929F8">
        <w:rPr>
          <w:rtl/>
        </w:rPr>
        <w:t xml:space="preserve"> </w:t>
      </w:r>
      <w:r w:rsidRPr="00E929F8">
        <w:rPr>
          <w:rFonts w:hint="cs"/>
          <w:rtl/>
        </w:rPr>
        <w:t>ובענווה</w:t>
      </w:r>
      <w:r>
        <w:rPr>
          <w:rFonts w:hint="cs"/>
          <w:rtl/>
        </w:rPr>
        <w:t>.</w:t>
      </w:r>
      <w:r w:rsidRPr="00E929F8">
        <w:rPr>
          <w:rtl/>
        </w:rPr>
        <w:t xml:space="preserve"> </w:t>
      </w:r>
      <w:r w:rsidRPr="00E929F8">
        <w:rPr>
          <w:rFonts w:hint="cs"/>
          <w:rtl/>
        </w:rPr>
        <w:t>צריך</w:t>
      </w:r>
      <w:r w:rsidRPr="00E929F8">
        <w:rPr>
          <w:rtl/>
        </w:rPr>
        <w:t xml:space="preserve"> </w:t>
      </w:r>
      <w:r>
        <w:rPr>
          <w:rFonts w:hint="cs"/>
          <w:rtl/>
        </w:rPr>
        <w:t>להכיר</w:t>
      </w:r>
      <w:r w:rsidRPr="00E929F8">
        <w:rPr>
          <w:rtl/>
        </w:rPr>
        <w:t xml:space="preserve"> </w:t>
      </w:r>
      <w:r w:rsidRPr="00E929F8">
        <w:rPr>
          <w:rFonts w:hint="cs"/>
          <w:rtl/>
        </w:rPr>
        <w:t>להם</w:t>
      </w:r>
      <w:r w:rsidRPr="00E929F8">
        <w:rPr>
          <w:rtl/>
        </w:rPr>
        <w:t xml:space="preserve"> </w:t>
      </w:r>
      <w:r w:rsidRPr="00E929F8">
        <w:rPr>
          <w:rFonts w:hint="cs"/>
          <w:rtl/>
        </w:rPr>
        <w:t>תודה</w:t>
      </w:r>
      <w:r>
        <w:rPr>
          <w:rFonts w:hint="cs"/>
          <w:rtl/>
        </w:rPr>
        <w:t>.</w:t>
      </w:r>
      <w:r w:rsidRPr="00E929F8">
        <w:rPr>
          <w:rtl/>
        </w:rPr>
        <w:t xml:space="preserve"> </w:t>
      </w:r>
      <w:r w:rsidRPr="00E929F8">
        <w:rPr>
          <w:rFonts w:hint="cs"/>
          <w:rtl/>
        </w:rPr>
        <w:t>הם</w:t>
      </w:r>
      <w:r w:rsidRPr="00E929F8">
        <w:rPr>
          <w:rtl/>
        </w:rPr>
        <w:t xml:space="preserve"> </w:t>
      </w:r>
      <w:r w:rsidRPr="00E929F8">
        <w:rPr>
          <w:rFonts w:hint="cs"/>
          <w:rtl/>
        </w:rPr>
        <w:t>לא</w:t>
      </w:r>
      <w:r w:rsidRPr="00E929F8">
        <w:rPr>
          <w:rtl/>
        </w:rPr>
        <w:t xml:space="preserve"> </w:t>
      </w:r>
      <w:r w:rsidRPr="00E929F8">
        <w:rPr>
          <w:rFonts w:hint="cs"/>
          <w:rtl/>
        </w:rPr>
        <w:t>מקבלים</w:t>
      </w:r>
      <w:r w:rsidRPr="00E929F8">
        <w:rPr>
          <w:rtl/>
        </w:rPr>
        <w:t xml:space="preserve"> </w:t>
      </w:r>
      <w:r w:rsidRPr="00E929F8">
        <w:rPr>
          <w:rFonts w:hint="cs"/>
          <w:rtl/>
        </w:rPr>
        <w:t>מספיק</w:t>
      </w:r>
      <w:r w:rsidRPr="00E929F8">
        <w:rPr>
          <w:rtl/>
        </w:rPr>
        <w:t xml:space="preserve"> </w:t>
      </w:r>
      <w:r w:rsidRPr="00E929F8">
        <w:rPr>
          <w:rFonts w:hint="cs"/>
          <w:rtl/>
        </w:rPr>
        <w:t>תודה</w:t>
      </w:r>
      <w:bookmarkStart w:id="40126" w:name="_ETM_Q99_447197"/>
      <w:bookmarkEnd w:id="40126"/>
      <w:r>
        <w:rPr>
          <w:rFonts w:hint="cs"/>
          <w:rtl/>
        </w:rPr>
        <w:t>.</w:t>
      </w:r>
    </w:p>
    <w:p w:rsidR="008849C1" w:rsidRDefault="008849C1" w:rsidP="008052BD">
      <w:pPr>
        <w:rPr>
          <w:rtl/>
        </w:rPr>
      </w:pPr>
      <w:bookmarkStart w:id="40127" w:name="_ETM_Q99_483366"/>
      <w:bookmarkEnd w:id="40127"/>
    </w:p>
    <w:p w:rsidR="008849C1" w:rsidRDefault="008849C1" w:rsidP="00123DD0">
      <w:pPr>
        <w:rPr>
          <w:rtl/>
        </w:rPr>
      </w:pPr>
      <w:r w:rsidRPr="00E929F8">
        <w:rPr>
          <w:rFonts w:hint="cs"/>
          <w:rtl/>
        </w:rPr>
        <w:t>לפני</w:t>
      </w:r>
      <w:r w:rsidRPr="00E929F8">
        <w:rPr>
          <w:rtl/>
        </w:rPr>
        <w:t xml:space="preserve"> </w:t>
      </w:r>
      <w:r w:rsidRPr="00E929F8">
        <w:rPr>
          <w:rFonts w:hint="cs"/>
          <w:rtl/>
        </w:rPr>
        <w:t>שבועיים</w:t>
      </w:r>
      <w:r w:rsidRPr="00E929F8">
        <w:rPr>
          <w:rtl/>
        </w:rPr>
        <w:t xml:space="preserve"> </w:t>
      </w:r>
      <w:r w:rsidRPr="00E929F8">
        <w:rPr>
          <w:rFonts w:hint="cs"/>
          <w:rtl/>
        </w:rPr>
        <w:t>או</w:t>
      </w:r>
      <w:r w:rsidRPr="00E929F8">
        <w:rPr>
          <w:rtl/>
        </w:rPr>
        <w:t xml:space="preserve"> </w:t>
      </w:r>
      <w:r>
        <w:rPr>
          <w:rFonts w:hint="cs"/>
          <w:rtl/>
        </w:rPr>
        <w:t>שלושה,</w:t>
      </w:r>
      <w:r w:rsidRPr="00E929F8">
        <w:rPr>
          <w:rtl/>
        </w:rPr>
        <w:t xml:space="preserve"> </w:t>
      </w:r>
      <w:r w:rsidRPr="00E929F8">
        <w:rPr>
          <w:rFonts w:hint="cs"/>
          <w:rtl/>
        </w:rPr>
        <w:t>אם</w:t>
      </w:r>
      <w:r w:rsidRPr="00E929F8">
        <w:rPr>
          <w:rtl/>
        </w:rPr>
        <w:t xml:space="preserve"> </w:t>
      </w:r>
      <w:r w:rsidRPr="00E929F8">
        <w:rPr>
          <w:rFonts w:hint="cs"/>
          <w:rtl/>
        </w:rPr>
        <w:t>אני</w:t>
      </w:r>
      <w:r w:rsidRPr="00E929F8">
        <w:rPr>
          <w:rtl/>
        </w:rPr>
        <w:t xml:space="preserve"> </w:t>
      </w:r>
      <w:r w:rsidRPr="00E929F8">
        <w:rPr>
          <w:rFonts w:hint="cs"/>
          <w:rtl/>
        </w:rPr>
        <w:t>לא</w:t>
      </w:r>
      <w:r w:rsidRPr="00E929F8">
        <w:rPr>
          <w:rtl/>
        </w:rPr>
        <w:t xml:space="preserve"> </w:t>
      </w:r>
      <w:r w:rsidRPr="00E929F8">
        <w:rPr>
          <w:rFonts w:hint="cs"/>
          <w:rtl/>
        </w:rPr>
        <w:t>טועה</w:t>
      </w:r>
      <w:r>
        <w:rPr>
          <w:rFonts w:hint="cs"/>
          <w:rtl/>
        </w:rPr>
        <w:t>,</w:t>
      </w:r>
      <w:r w:rsidRPr="00E929F8">
        <w:rPr>
          <w:rtl/>
        </w:rPr>
        <w:t xml:space="preserve"> </w:t>
      </w:r>
      <w:r w:rsidRPr="00E929F8">
        <w:rPr>
          <w:rFonts w:hint="cs"/>
          <w:rtl/>
        </w:rPr>
        <w:t>היה</w:t>
      </w:r>
      <w:r>
        <w:rPr>
          <w:rFonts w:hint="cs"/>
          <w:rtl/>
        </w:rPr>
        <w:t xml:space="preserve"> ט</w:t>
      </w:r>
      <w:r w:rsidRPr="00E929F8">
        <w:rPr>
          <w:rFonts w:hint="cs"/>
          <w:rtl/>
        </w:rPr>
        <w:t>קס</w:t>
      </w:r>
      <w:r w:rsidRPr="00E929F8">
        <w:rPr>
          <w:rtl/>
        </w:rPr>
        <w:t xml:space="preserve"> </w:t>
      </w:r>
      <w:r w:rsidRPr="00E929F8">
        <w:rPr>
          <w:rFonts w:hint="cs"/>
          <w:rtl/>
        </w:rPr>
        <w:t>הוקרה</w:t>
      </w:r>
      <w:bookmarkStart w:id="40128" w:name="_ETM_Q99_489226"/>
      <w:bookmarkEnd w:id="40128"/>
      <w:r w:rsidRPr="00E929F8">
        <w:rPr>
          <w:rtl/>
        </w:rPr>
        <w:t xml:space="preserve"> </w:t>
      </w:r>
      <w:r w:rsidRPr="00E929F8">
        <w:rPr>
          <w:rFonts w:hint="cs"/>
          <w:rtl/>
        </w:rPr>
        <w:t>בבית</w:t>
      </w:r>
      <w:r w:rsidRPr="00E929F8">
        <w:rPr>
          <w:rtl/>
        </w:rPr>
        <w:t xml:space="preserve"> </w:t>
      </w:r>
      <w:r w:rsidRPr="00E929F8">
        <w:rPr>
          <w:rFonts w:hint="cs"/>
          <w:rtl/>
        </w:rPr>
        <w:t>הנשיא</w:t>
      </w:r>
      <w:r w:rsidRPr="00E929F8">
        <w:rPr>
          <w:rtl/>
        </w:rPr>
        <w:t xml:space="preserve"> </w:t>
      </w:r>
      <w:r w:rsidRPr="00E929F8">
        <w:rPr>
          <w:rFonts w:hint="cs"/>
          <w:rtl/>
        </w:rPr>
        <w:t>לבני</w:t>
      </w:r>
      <w:r w:rsidRPr="00E929F8">
        <w:rPr>
          <w:rtl/>
        </w:rPr>
        <w:t xml:space="preserve"> </w:t>
      </w:r>
      <w:r w:rsidRPr="00E929F8">
        <w:rPr>
          <w:rFonts w:hint="cs"/>
          <w:rtl/>
        </w:rPr>
        <w:t>ובנות</w:t>
      </w:r>
      <w:r w:rsidRPr="00E929F8">
        <w:rPr>
          <w:rtl/>
        </w:rPr>
        <w:t xml:space="preserve"> </w:t>
      </w:r>
      <w:r w:rsidRPr="00E929F8">
        <w:rPr>
          <w:rFonts w:hint="cs"/>
          <w:rtl/>
        </w:rPr>
        <w:t>השירות</w:t>
      </w:r>
      <w:r w:rsidRPr="00E929F8">
        <w:rPr>
          <w:rtl/>
        </w:rPr>
        <w:t xml:space="preserve"> </w:t>
      </w:r>
      <w:r w:rsidRPr="00E929F8">
        <w:rPr>
          <w:rFonts w:hint="cs"/>
          <w:rtl/>
        </w:rPr>
        <w:t>הלאומי</w:t>
      </w:r>
      <w:r>
        <w:rPr>
          <w:rFonts w:hint="cs"/>
          <w:rtl/>
        </w:rPr>
        <w:t>.</w:t>
      </w:r>
      <w:r w:rsidRPr="00E929F8">
        <w:rPr>
          <w:rtl/>
        </w:rPr>
        <w:t xml:space="preserve"> </w:t>
      </w:r>
      <w:r w:rsidRPr="00E929F8">
        <w:rPr>
          <w:rFonts w:hint="cs"/>
          <w:rtl/>
        </w:rPr>
        <w:t>בין</w:t>
      </w:r>
      <w:r w:rsidRPr="00E929F8">
        <w:rPr>
          <w:rtl/>
        </w:rPr>
        <w:t xml:space="preserve"> </w:t>
      </w:r>
      <w:r w:rsidRPr="00E929F8">
        <w:rPr>
          <w:rFonts w:hint="cs"/>
          <w:rtl/>
        </w:rPr>
        <w:t>הדוברים</w:t>
      </w:r>
      <w:r w:rsidRPr="00E929F8">
        <w:rPr>
          <w:rtl/>
        </w:rPr>
        <w:t xml:space="preserve"> </w:t>
      </w:r>
      <w:r w:rsidRPr="00E929F8">
        <w:rPr>
          <w:rFonts w:hint="cs"/>
          <w:rtl/>
        </w:rPr>
        <w:t>הייתה</w:t>
      </w:r>
      <w:r w:rsidRPr="00E929F8">
        <w:rPr>
          <w:rtl/>
        </w:rPr>
        <w:t xml:space="preserve"> </w:t>
      </w:r>
      <w:r w:rsidRPr="00E929F8">
        <w:rPr>
          <w:rFonts w:hint="cs"/>
          <w:rtl/>
        </w:rPr>
        <w:t>שירה</w:t>
      </w:r>
      <w:r w:rsidRPr="00E929F8">
        <w:rPr>
          <w:rtl/>
        </w:rPr>
        <w:t xml:space="preserve"> </w:t>
      </w:r>
      <w:r w:rsidRPr="00E929F8">
        <w:rPr>
          <w:rFonts w:hint="cs"/>
          <w:rtl/>
        </w:rPr>
        <w:t>רזיאל</w:t>
      </w:r>
      <w:r>
        <w:rPr>
          <w:rFonts w:hint="cs"/>
          <w:rtl/>
        </w:rPr>
        <w:t>,</w:t>
      </w:r>
      <w:r w:rsidRPr="00E929F8">
        <w:rPr>
          <w:rtl/>
        </w:rPr>
        <w:t xml:space="preserve"> </w:t>
      </w:r>
      <w:r w:rsidRPr="00E929F8">
        <w:rPr>
          <w:rFonts w:hint="cs"/>
          <w:rtl/>
        </w:rPr>
        <w:t>אשתו</w:t>
      </w:r>
      <w:r w:rsidRPr="00E929F8">
        <w:rPr>
          <w:rtl/>
        </w:rPr>
        <w:t xml:space="preserve"> </w:t>
      </w:r>
      <w:r w:rsidRPr="00E929F8">
        <w:rPr>
          <w:rFonts w:hint="cs"/>
          <w:rtl/>
        </w:rPr>
        <w:t>של</w:t>
      </w:r>
      <w:r w:rsidRPr="00E929F8">
        <w:rPr>
          <w:rtl/>
        </w:rPr>
        <w:t xml:space="preserve"> </w:t>
      </w:r>
      <w:r w:rsidRPr="00E929F8">
        <w:rPr>
          <w:rFonts w:hint="cs"/>
          <w:rtl/>
        </w:rPr>
        <w:t>ידידיה</w:t>
      </w:r>
      <w:r w:rsidRPr="00E929F8">
        <w:rPr>
          <w:rtl/>
        </w:rPr>
        <w:t xml:space="preserve"> </w:t>
      </w:r>
      <w:r w:rsidRPr="00E929F8">
        <w:rPr>
          <w:rFonts w:hint="cs"/>
          <w:rtl/>
        </w:rPr>
        <w:t>רזיאל</w:t>
      </w:r>
      <w:r w:rsidRPr="00E929F8">
        <w:rPr>
          <w:rtl/>
        </w:rPr>
        <w:t xml:space="preserve"> </w:t>
      </w:r>
      <w:r w:rsidRPr="00E929F8">
        <w:rPr>
          <w:rFonts w:hint="cs"/>
          <w:rtl/>
        </w:rPr>
        <w:t>ז</w:t>
      </w:r>
      <w:r w:rsidRPr="00E929F8">
        <w:rPr>
          <w:rtl/>
        </w:rPr>
        <w:t>"</w:t>
      </w:r>
      <w:r w:rsidRPr="00E929F8">
        <w:rPr>
          <w:rFonts w:hint="cs"/>
          <w:rtl/>
        </w:rPr>
        <w:t>ל</w:t>
      </w:r>
      <w:r>
        <w:rPr>
          <w:rFonts w:hint="cs"/>
          <w:rtl/>
        </w:rPr>
        <w:t>,</w:t>
      </w:r>
      <w:r w:rsidRPr="00E929F8">
        <w:rPr>
          <w:rtl/>
        </w:rPr>
        <w:t xml:space="preserve"> </w:t>
      </w:r>
      <w:r w:rsidRPr="00E929F8">
        <w:rPr>
          <w:rFonts w:hint="cs"/>
          <w:rtl/>
        </w:rPr>
        <w:t>שנפל</w:t>
      </w:r>
      <w:r w:rsidRPr="00E929F8">
        <w:rPr>
          <w:rtl/>
        </w:rPr>
        <w:t xml:space="preserve"> </w:t>
      </w:r>
      <w:r w:rsidRPr="00E929F8">
        <w:rPr>
          <w:rFonts w:hint="cs"/>
          <w:rtl/>
        </w:rPr>
        <w:t>ב</w:t>
      </w:r>
      <w:r>
        <w:rPr>
          <w:rFonts w:hint="cs"/>
          <w:rtl/>
        </w:rPr>
        <w:t>-</w:t>
      </w:r>
      <w:r w:rsidRPr="00E929F8">
        <w:rPr>
          <w:rtl/>
        </w:rPr>
        <w:t xml:space="preserve">7 </w:t>
      </w:r>
      <w:r w:rsidRPr="00E929F8">
        <w:rPr>
          <w:rFonts w:hint="cs"/>
          <w:rtl/>
        </w:rPr>
        <w:t>באוקטובר</w:t>
      </w:r>
      <w:bookmarkStart w:id="40129" w:name="_ETM_Q99_500596"/>
      <w:bookmarkEnd w:id="40129"/>
      <w:r w:rsidRPr="00E929F8">
        <w:rPr>
          <w:rtl/>
        </w:rPr>
        <w:t xml:space="preserve"> </w:t>
      </w:r>
      <w:r w:rsidRPr="00E929F8">
        <w:rPr>
          <w:rFonts w:hint="cs"/>
          <w:rtl/>
        </w:rPr>
        <w:t>בקרב</w:t>
      </w:r>
      <w:r w:rsidRPr="00E929F8">
        <w:rPr>
          <w:rtl/>
        </w:rPr>
        <w:t xml:space="preserve"> </w:t>
      </w:r>
      <w:r w:rsidRPr="00E929F8">
        <w:rPr>
          <w:rFonts w:hint="cs"/>
          <w:rtl/>
        </w:rPr>
        <w:t>גבורה</w:t>
      </w:r>
      <w:r w:rsidRPr="00E929F8">
        <w:rPr>
          <w:rtl/>
        </w:rPr>
        <w:t xml:space="preserve"> </w:t>
      </w:r>
      <w:r w:rsidRPr="00E929F8">
        <w:rPr>
          <w:rFonts w:hint="cs"/>
          <w:rtl/>
        </w:rPr>
        <w:t>של</w:t>
      </w:r>
      <w:r w:rsidRPr="00E929F8">
        <w:rPr>
          <w:rtl/>
        </w:rPr>
        <w:t xml:space="preserve"> </w:t>
      </w:r>
      <w:r w:rsidRPr="00E929F8">
        <w:rPr>
          <w:rFonts w:hint="cs"/>
          <w:rtl/>
        </w:rPr>
        <w:t>כיתת</w:t>
      </w:r>
      <w:r w:rsidRPr="00E929F8">
        <w:rPr>
          <w:rtl/>
        </w:rPr>
        <w:t xml:space="preserve"> </w:t>
      </w:r>
      <w:r w:rsidRPr="00E929F8">
        <w:rPr>
          <w:rFonts w:hint="cs"/>
          <w:rtl/>
        </w:rPr>
        <w:t>הכוננות</w:t>
      </w:r>
      <w:r w:rsidRPr="00E929F8">
        <w:rPr>
          <w:rtl/>
        </w:rPr>
        <w:t xml:space="preserve"> </w:t>
      </w:r>
      <w:r w:rsidRPr="00E929F8">
        <w:rPr>
          <w:rFonts w:hint="cs"/>
          <w:rtl/>
        </w:rPr>
        <w:t>על</w:t>
      </w:r>
      <w:r w:rsidRPr="00E929F8">
        <w:rPr>
          <w:rtl/>
        </w:rPr>
        <w:t xml:space="preserve"> </w:t>
      </w:r>
      <w:r w:rsidRPr="00E929F8">
        <w:rPr>
          <w:rFonts w:hint="cs"/>
          <w:rtl/>
        </w:rPr>
        <w:t>כרם</w:t>
      </w:r>
      <w:r w:rsidRPr="00E929F8">
        <w:rPr>
          <w:rtl/>
        </w:rPr>
        <w:t xml:space="preserve"> </w:t>
      </w:r>
      <w:r w:rsidRPr="00E929F8">
        <w:rPr>
          <w:rFonts w:hint="cs"/>
          <w:rtl/>
        </w:rPr>
        <w:t>שלום</w:t>
      </w:r>
      <w:r>
        <w:rPr>
          <w:rFonts w:hint="cs"/>
          <w:rtl/>
        </w:rPr>
        <w:t>.</w:t>
      </w:r>
      <w:r w:rsidRPr="00E929F8">
        <w:rPr>
          <w:rtl/>
        </w:rPr>
        <w:t xml:space="preserve"> </w:t>
      </w:r>
      <w:r w:rsidRPr="00E929F8">
        <w:rPr>
          <w:rFonts w:hint="cs"/>
          <w:rtl/>
        </w:rPr>
        <w:t>בין</w:t>
      </w:r>
      <w:r w:rsidRPr="00E929F8">
        <w:rPr>
          <w:rtl/>
        </w:rPr>
        <w:t xml:space="preserve"> </w:t>
      </w:r>
      <w:r w:rsidRPr="00E929F8">
        <w:rPr>
          <w:rFonts w:hint="cs"/>
          <w:rtl/>
        </w:rPr>
        <w:t>היתר</w:t>
      </w:r>
      <w:r w:rsidRPr="00E929F8">
        <w:rPr>
          <w:rtl/>
        </w:rPr>
        <w:t xml:space="preserve"> </w:t>
      </w:r>
      <w:r w:rsidRPr="00E929F8">
        <w:rPr>
          <w:rFonts w:hint="cs"/>
          <w:rtl/>
        </w:rPr>
        <w:t>שירה</w:t>
      </w:r>
      <w:r w:rsidRPr="00E929F8">
        <w:rPr>
          <w:rtl/>
        </w:rPr>
        <w:t xml:space="preserve"> </w:t>
      </w:r>
      <w:r w:rsidRPr="00E929F8">
        <w:rPr>
          <w:rFonts w:hint="cs"/>
          <w:rtl/>
        </w:rPr>
        <w:t>אמרה</w:t>
      </w:r>
      <w:r>
        <w:rPr>
          <w:rFonts w:hint="cs"/>
          <w:rtl/>
        </w:rPr>
        <w:t xml:space="preserve"> –</w:t>
      </w:r>
      <w:r w:rsidRPr="00E929F8">
        <w:rPr>
          <w:rtl/>
        </w:rPr>
        <w:t xml:space="preserve"> </w:t>
      </w:r>
      <w:r w:rsidRPr="00E929F8">
        <w:rPr>
          <w:rFonts w:hint="cs"/>
          <w:rtl/>
        </w:rPr>
        <w:t>לא</w:t>
      </w:r>
      <w:r w:rsidRPr="00E929F8">
        <w:rPr>
          <w:rtl/>
        </w:rPr>
        <w:t xml:space="preserve"> </w:t>
      </w:r>
      <w:r w:rsidRPr="00E929F8">
        <w:rPr>
          <w:rFonts w:hint="cs"/>
          <w:rtl/>
        </w:rPr>
        <w:t>אקרא</w:t>
      </w:r>
      <w:r w:rsidRPr="00E929F8">
        <w:rPr>
          <w:rtl/>
        </w:rPr>
        <w:t xml:space="preserve"> </w:t>
      </w:r>
      <w:r w:rsidRPr="00E929F8">
        <w:rPr>
          <w:rFonts w:hint="cs"/>
          <w:rtl/>
        </w:rPr>
        <w:t>את</w:t>
      </w:r>
      <w:r w:rsidRPr="00E929F8">
        <w:rPr>
          <w:rtl/>
        </w:rPr>
        <w:t xml:space="preserve"> </w:t>
      </w:r>
      <w:r w:rsidRPr="00E929F8">
        <w:rPr>
          <w:rFonts w:hint="cs"/>
          <w:rtl/>
        </w:rPr>
        <w:t>הכ</w:t>
      </w:r>
      <w:r>
        <w:rPr>
          <w:rFonts w:hint="cs"/>
          <w:rtl/>
        </w:rPr>
        <w:t>ו</w:t>
      </w:r>
      <w:r w:rsidRPr="00E929F8">
        <w:rPr>
          <w:rFonts w:hint="cs"/>
          <w:rtl/>
        </w:rPr>
        <w:t>ל</w:t>
      </w:r>
      <w:r>
        <w:rPr>
          <w:rFonts w:hint="cs"/>
          <w:rtl/>
        </w:rPr>
        <w:t>,</w:t>
      </w:r>
      <w:r w:rsidRPr="00E929F8">
        <w:rPr>
          <w:rtl/>
        </w:rPr>
        <w:t xml:space="preserve"> </w:t>
      </w:r>
      <w:r w:rsidRPr="00E929F8">
        <w:rPr>
          <w:rFonts w:hint="cs"/>
          <w:rtl/>
        </w:rPr>
        <w:t>כי</w:t>
      </w:r>
      <w:r w:rsidRPr="00E929F8">
        <w:rPr>
          <w:rtl/>
        </w:rPr>
        <w:t xml:space="preserve"> </w:t>
      </w:r>
      <w:r w:rsidRPr="00E929F8">
        <w:rPr>
          <w:rFonts w:hint="cs"/>
          <w:rtl/>
        </w:rPr>
        <w:t>זמני</w:t>
      </w:r>
      <w:r w:rsidRPr="00E929F8">
        <w:rPr>
          <w:rtl/>
        </w:rPr>
        <w:t xml:space="preserve"> </w:t>
      </w:r>
      <w:r w:rsidRPr="00E929F8">
        <w:rPr>
          <w:rFonts w:hint="cs"/>
          <w:rtl/>
        </w:rPr>
        <w:t>קצר</w:t>
      </w:r>
      <w:r w:rsidR="00123DD0">
        <w:rPr>
          <w:rFonts w:hint="cs"/>
          <w:rtl/>
        </w:rPr>
        <w:t>,</w:t>
      </w:r>
      <w:r w:rsidRPr="00E929F8">
        <w:rPr>
          <w:rtl/>
        </w:rPr>
        <w:t xml:space="preserve"> </w:t>
      </w:r>
      <w:r w:rsidRPr="00E929F8">
        <w:rPr>
          <w:rFonts w:hint="cs"/>
          <w:rtl/>
        </w:rPr>
        <w:t>אבל</w:t>
      </w:r>
      <w:r w:rsidRPr="00E929F8">
        <w:rPr>
          <w:rtl/>
        </w:rPr>
        <w:t xml:space="preserve"> </w:t>
      </w:r>
      <w:r w:rsidRPr="00E929F8">
        <w:rPr>
          <w:rFonts w:hint="cs"/>
          <w:rtl/>
        </w:rPr>
        <w:t>אני</w:t>
      </w:r>
      <w:r w:rsidRPr="00E929F8">
        <w:rPr>
          <w:rtl/>
        </w:rPr>
        <w:t xml:space="preserve"> </w:t>
      </w:r>
      <w:r w:rsidRPr="00E929F8">
        <w:rPr>
          <w:rFonts w:hint="cs"/>
          <w:rtl/>
        </w:rPr>
        <w:t>כן</w:t>
      </w:r>
      <w:r w:rsidRPr="00E929F8">
        <w:rPr>
          <w:rtl/>
        </w:rPr>
        <w:t xml:space="preserve"> </w:t>
      </w:r>
      <w:r>
        <w:rPr>
          <w:rFonts w:hint="cs"/>
          <w:rtl/>
        </w:rPr>
        <w:t>א</w:t>
      </w:r>
      <w:bookmarkStart w:id="40130" w:name="_ETM_Q99_507966"/>
      <w:bookmarkEnd w:id="40130"/>
      <w:r w:rsidRPr="00E929F8">
        <w:rPr>
          <w:rFonts w:hint="cs"/>
          <w:rtl/>
        </w:rPr>
        <w:t>גיד</w:t>
      </w:r>
      <w:r w:rsidRPr="00E929F8">
        <w:rPr>
          <w:rtl/>
        </w:rPr>
        <w:t xml:space="preserve"> </w:t>
      </w:r>
      <w:r w:rsidRPr="00E929F8">
        <w:rPr>
          <w:rFonts w:hint="cs"/>
          <w:rtl/>
        </w:rPr>
        <w:t>שהיא</w:t>
      </w:r>
      <w:r w:rsidRPr="00E929F8">
        <w:rPr>
          <w:rtl/>
        </w:rPr>
        <w:t xml:space="preserve"> </w:t>
      </w:r>
      <w:r w:rsidRPr="00E929F8">
        <w:rPr>
          <w:rFonts w:hint="cs"/>
          <w:rtl/>
        </w:rPr>
        <w:t>סיפרה</w:t>
      </w:r>
      <w:r w:rsidRPr="00E929F8">
        <w:rPr>
          <w:rtl/>
        </w:rPr>
        <w:t xml:space="preserve"> </w:t>
      </w:r>
      <w:r w:rsidRPr="00E929F8">
        <w:rPr>
          <w:rFonts w:hint="cs"/>
          <w:rtl/>
        </w:rPr>
        <w:t>שמ</w:t>
      </w:r>
      <w:r>
        <w:rPr>
          <w:rFonts w:hint="cs"/>
          <w:rtl/>
        </w:rPr>
        <w:t>י</w:t>
      </w:r>
      <w:r w:rsidRPr="00E929F8">
        <w:rPr>
          <w:rFonts w:hint="cs"/>
          <w:rtl/>
        </w:rPr>
        <w:t>יד</w:t>
      </w:r>
      <w:r w:rsidRPr="00E929F8">
        <w:rPr>
          <w:rtl/>
        </w:rPr>
        <w:t xml:space="preserve"> </w:t>
      </w:r>
      <w:r w:rsidRPr="00E929F8">
        <w:rPr>
          <w:rFonts w:hint="cs"/>
          <w:rtl/>
        </w:rPr>
        <w:t>אחרי</w:t>
      </w:r>
      <w:r w:rsidRPr="00E929F8">
        <w:rPr>
          <w:rtl/>
        </w:rPr>
        <w:t xml:space="preserve"> </w:t>
      </w:r>
      <w:r w:rsidRPr="00E929F8">
        <w:rPr>
          <w:rFonts w:hint="cs"/>
          <w:rtl/>
        </w:rPr>
        <w:t>שאפשר</w:t>
      </w:r>
      <w:r w:rsidRPr="00E929F8">
        <w:rPr>
          <w:rtl/>
        </w:rPr>
        <w:t xml:space="preserve"> </w:t>
      </w:r>
      <w:r w:rsidRPr="00E929F8">
        <w:rPr>
          <w:rFonts w:hint="cs"/>
          <w:rtl/>
        </w:rPr>
        <w:t>היה</w:t>
      </w:r>
      <w:r w:rsidRPr="00E929F8">
        <w:rPr>
          <w:rtl/>
        </w:rPr>
        <w:t xml:space="preserve"> </w:t>
      </w:r>
      <w:r w:rsidRPr="00E929F8">
        <w:rPr>
          <w:rFonts w:hint="cs"/>
          <w:rtl/>
        </w:rPr>
        <w:t>להיכנס</w:t>
      </w:r>
      <w:r w:rsidRPr="00E929F8">
        <w:rPr>
          <w:rtl/>
        </w:rPr>
        <w:t xml:space="preserve"> </w:t>
      </w:r>
      <w:r w:rsidRPr="00E929F8">
        <w:rPr>
          <w:rFonts w:hint="cs"/>
          <w:rtl/>
        </w:rPr>
        <w:t>למקום</w:t>
      </w:r>
      <w:r>
        <w:rPr>
          <w:rFonts w:hint="cs"/>
          <w:rtl/>
        </w:rPr>
        <w:t>,</w:t>
      </w:r>
      <w:r w:rsidRPr="00E929F8">
        <w:rPr>
          <w:rtl/>
        </w:rPr>
        <w:t xml:space="preserve"> </w:t>
      </w:r>
      <w:r w:rsidRPr="00E929F8">
        <w:rPr>
          <w:rFonts w:hint="cs"/>
          <w:rtl/>
        </w:rPr>
        <w:t>הם</w:t>
      </w:r>
      <w:bookmarkStart w:id="40131" w:name="_ETM_Q99_515586"/>
      <w:bookmarkEnd w:id="40131"/>
      <w:r w:rsidRPr="00E929F8">
        <w:rPr>
          <w:rtl/>
        </w:rPr>
        <w:t xml:space="preserve"> </w:t>
      </w:r>
      <w:r w:rsidRPr="00E929F8">
        <w:rPr>
          <w:rFonts w:hint="cs"/>
          <w:rtl/>
        </w:rPr>
        <w:t>התקשרו</w:t>
      </w:r>
      <w:r w:rsidRPr="00E929F8">
        <w:rPr>
          <w:rtl/>
        </w:rPr>
        <w:t xml:space="preserve"> </w:t>
      </w:r>
      <w:r w:rsidRPr="00E929F8">
        <w:rPr>
          <w:rFonts w:hint="cs"/>
          <w:rtl/>
        </w:rPr>
        <w:t>לשירות</w:t>
      </w:r>
      <w:r w:rsidRPr="00E929F8">
        <w:rPr>
          <w:rtl/>
        </w:rPr>
        <w:t xml:space="preserve"> </w:t>
      </w:r>
      <w:r w:rsidRPr="00E929F8">
        <w:rPr>
          <w:rFonts w:hint="cs"/>
          <w:rtl/>
        </w:rPr>
        <w:t>הלאומי</w:t>
      </w:r>
      <w:r>
        <w:rPr>
          <w:rFonts w:hint="cs"/>
          <w:rtl/>
        </w:rPr>
        <w:t>,</w:t>
      </w:r>
      <w:r w:rsidRPr="00E929F8">
        <w:rPr>
          <w:rtl/>
        </w:rPr>
        <w:t xml:space="preserve"> </w:t>
      </w:r>
      <w:r w:rsidRPr="00E929F8">
        <w:rPr>
          <w:rFonts w:hint="cs"/>
          <w:rtl/>
        </w:rPr>
        <w:t>לראובן</w:t>
      </w:r>
      <w:r w:rsidRPr="00E929F8">
        <w:rPr>
          <w:rtl/>
        </w:rPr>
        <w:t xml:space="preserve"> </w:t>
      </w:r>
      <w:r w:rsidRPr="00E929F8">
        <w:rPr>
          <w:rFonts w:hint="cs"/>
          <w:rtl/>
        </w:rPr>
        <w:t>פינסקי</w:t>
      </w:r>
      <w:r>
        <w:rPr>
          <w:rFonts w:hint="cs"/>
          <w:rtl/>
        </w:rPr>
        <w:t>,</w:t>
      </w:r>
      <w:r w:rsidRPr="00E929F8">
        <w:rPr>
          <w:rtl/>
        </w:rPr>
        <w:t xml:space="preserve"> </w:t>
      </w:r>
      <w:r w:rsidRPr="00E929F8">
        <w:rPr>
          <w:rFonts w:hint="cs"/>
          <w:rtl/>
        </w:rPr>
        <w:t>ומ</w:t>
      </w:r>
      <w:r>
        <w:rPr>
          <w:rFonts w:hint="cs"/>
          <w:rtl/>
        </w:rPr>
        <w:t>י</w:t>
      </w:r>
      <w:r w:rsidRPr="00E929F8">
        <w:rPr>
          <w:rFonts w:hint="cs"/>
          <w:rtl/>
        </w:rPr>
        <w:t>יד</w:t>
      </w:r>
      <w:r w:rsidRPr="00E929F8">
        <w:rPr>
          <w:rtl/>
        </w:rPr>
        <w:t xml:space="preserve"> </w:t>
      </w:r>
      <w:r w:rsidRPr="00E929F8">
        <w:rPr>
          <w:rFonts w:hint="cs"/>
          <w:rtl/>
        </w:rPr>
        <w:t>הוא</w:t>
      </w:r>
      <w:r w:rsidRPr="00E929F8">
        <w:rPr>
          <w:rtl/>
        </w:rPr>
        <w:t xml:space="preserve"> </w:t>
      </w:r>
      <w:r w:rsidRPr="00E929F8">
        <w:rPr>
          <w:rFonts w:hint="cs"/>
          <w:rtl/>
        </w:rPr>
        <w:t>שלח</w:t>
      </w:r>
      <w:r w:rsidRPr="00E929F8">
        <w:rPr>
          <w:rtl/>
        </w:rPr>
        <w:t xml:space="preserve"> </w:t>
      </w:r>
      <w:r w:rsidRPr="00E929F8">
        <w:rPr>
          <w:rFonts w:hint="cs"/>
          <w:rtl/>
        </w:rPr>
        <w:t>להם</w:t>
      </w:r>
      <w:r w:rsidRPr="00E929F8">
        <w:rPr>
          <w:rtl/>
        </w:rPr>
        <w:t xml:space="preserve"> </w:t>
      </w:r>
      <w:r w:rsidRPr="00E929F8">
        <w:rPr>
          <w:rFonts w:hint="cs"/>
          <w:rtl/>
        </w:rPr>
        <w:t>בנות</w:t>
      </w:r>
      <w:r w:rsidRPr="00E929F8">
        <w:rPr>
          <w:rtl/>
        </w:rPr>
        <w:t xml:space="preserve"> </w:t>
      </w:r>
      <w:r w:rsidRPr="00E929F8">
        <w:rPr>
          <w:rFonts w:hint="cs"/>
          <w:rtl/>
        </w:rPr>
        <w:t>שירות</w:t>
      </w:r>
      <w:r w:rsidRPr="00E929F8">
        <w:rPr>
          <w:rtl/>
        </w:rPr>
        <w:t xml:space="preserve"> </w:t>
      </w:r>
      <w:r w:rsidRPr="00E929F8">
        <w:rPr>
          <w:rFonts w:hint="cs"/>
          <w:rtl/>
        </w:rPr>
        <w:t>לאומי</w:t>
      </w:r>
      <w:r>
        <w:rPr>
          <w:rFonts w:hint="cs"/>
          <w:rtl/>
        </w:rPr>
        <w:t>.</w:t>
      </w:r>
      <w:r w:rsidRPr="00E929F8">
        <w:rPr>
          <w:rtl/>
        </w:rPr>
        <w:t xml:space="preserve"> </w:t>
      </w:r>
      <w:r>
        <w:rPr>
          <w:rFonts w:hint="cs"/>
          <w:rtl/>
        </w:rPr>
        <w:t>בנות ה</w:t>
      </w:r>
      <w:bookmarkStart w:id="40132" w:name="_ETM_Q99_521416"/>
      <w:bookmarkEnd w:id="40132"/>
      <w:r w:rsidRPr="00E929F8">
        <w:rPr>
          <w:rFonts w:hint="cs"/>
          <w:rtl/>
        </w:rPr>
        <w:t>שירות</w:t>
      </w:r>
      <w:r w:rsidRPr="00E929F8">
        <w:rPr>
          <w:rtl/>
        </w:rPr>
        <w:t xml:space="preserve"> </w:t>
      </w:r>
      <w:r w:rsidRPr="00E929F8">
        <w:rPr>
          <w:rFonts w:hint="cs"/>
          <w:rtl/>
        </w:rPr>
        <w:t>הלאומי</w:t>
      </w:r>
      <w:r w:rsidRPr="00E929F8">
        <w:rPr>
          <w:rtl/>
        </w:rPr>
        <w:t xml:space="preserve"> </w:t>
      </w:r>
      <w:r w:rsidRPr="00E929F8">
        <w:rPr>
          <w:rFonts w:hint="cs"/>
          <w:rtl/>
        </w:rPr>
        <w:t>ליוו</w:t>
      </w:r>
      <w:r w:rsidRPr="00E929F8">
        <w:rPr>
          <w:rtl/>
        </w:rPr>
        <w:t xml:space="preserve"> </w:t>
      </w:r>
      <w:r w:rsidRPr="00E929F8">
        <w:rPr>
          <w:rFonts w:hint="cs"/>
          <w:rtl/>
        </w:rPr>
        <w:t>אותם</w:t>
      </w:r>
      <w:r w:rsidRPr="00E929F8">
        <w:rPr>
          <w:rtl/>
        </w:rPr>
        <w:t xml:space="preserve"> </w:t>
      </w:r>
      <w:r w:rsidRPr="00E929F8">
        <w:rPr>
          <w:rFonts w:hint="cs"/>
          <w:rtl/>
        </w:rPr>
        <w:t>ומלווים</w:t>
      </w:r>
      <w:r w:rsidRPr="00E929F8">
        <w:rPr>
          <w:rtl/>
        </w:rPr>
        <w:t xml:space="preserve"> </w:t>
      </w:r>
      <w:r w:rsidRPr="00E929F8">
        <w:rPr>
          <w:rFonts w:hint="cs"/>
          <w:rtl/>
        </w:rPr>
        <w:t>אותם</w:t>
      </w:r>
      <w:r w:rsidRPr="00E929F8">
        <w:rPr>
          <w:rtl/>
        </w:rPr>
        <w:t xml:space="preserve"> </w:t>
      </w:r>
      <w:r w:rsidRPr="00E929F8">
        <w:rPr>
          <w:rFonts w:hint="cs"/>
          <w:rtl/>
        </w:rPr>
        <w:t>עד</w:t>
      </w:r>
      <w:r w:rsidRPr="00E929F8">
        <w:rPr>
          <w:rtl/>
        </w:rPr>
        <w:t xml:space="preserve"> </w:t>
      </w:r>
      <w:r w:rsidRPr="00E929F8">
        <w:rPr>
          <w:rFonts w:hint="cs"/>
          <w:rtl/>
        </w:rPr>
        <w:t>היו</w:t>
      </w:r>
      <w:r>
        <w:rPr>
          <w:rFonts w:hint="cs"/>
          <w:rtl/>
        </w:rPr>
        <w:t>ם</w:t>
      </w:r>
      <w:r w:rsidRPr="00E929F8">
        <w:rPr>
          <w:rtl/>
        </w:rPr>
        <w:t xml:space="preserve"> </w:t>
      </w:r>
      <w:r>
        <w:rPr>
          <w:rFonts w:hint="cs"/>
          <w:rtl/>
        </w:rPr>
        <w:t>24/</w:t>
      </w:r>
      <w:r w:rsidRPr="00E929F8">
        <w:rPr>
          <w:rtl/>
        </w:rPr>
        <w:t>7</w:t>
      </w:r>
      <w:r>
        <w:rPr>
          <w:rFonts w:hint="cs"/>
          <w:rtl/>
        </w:rPr>
        <w:t xml:space="preserve"> </w:t>
      </w:r>
      <w:r w:rsidR="0040236C">
        <w:rPr>
          <w:rFonts w:hint="cs"/>
          <w:rtl/>
        </w:rPr>
        <w:t>– –</w:t>
      </w:r>
      <w:bookmarkStart w:id="40133" w:name="ET_yor_6593_41"/>
    </w:p>
    <w:p w:rsidR="008849C1" w:rsidRDefault="008849C1" w:rsidP="008052BD">
      <w:pPr>
        <w:rPr>
          <w:rtl/>
        </w:rPr>
      </w:pPr>
    </w:p>
    <w:p w:rsidR="008849C1" w:rsidRDefault="008849C1" w:rsidP="008052BD">
      <w:pPr>
        <w:pStyle w:val="af8"/>
        <w:keepNext/>
        <w:rPr>
          <w:rtl/>
        </w:rPr>
      </w:pPr>
      <w:r w:rsidRPr="002C3BCD">
        <w:rPr>
          <w:rStyle w:val="TagStyle"/>
          <w:rtl/>
        </w:rPr>
        <w:t xml:space="preserve"> &lt;&lt; יור &gt;&gt; </w:t>
      </w:r>
      <w:r>
        <w:rPr>
          <w:rtl/>
        </w:rPr>
        <w:t>היו"ר חנוך דב מלביצקי:</w:t>
      </w:r>
      <w:r w:rsidRPr="002C3BCD">
        <w:rPr>
          <w:rStyle w:val="TagStyle"/>
          <w:rtl/>
        </w:rPr>
        <w:t xml:space="preserve"> &lt;&lt; יור &gt;&gt;</w:t>
      </w:r>
      <w:r>
        <w:rPr>
          <w:rtl/>
        </w:rPr>
        <w:t xml:space="preserve"> </w:t>
      </w:r>
      <w:bookmarkEnd w:id="40133"/>
    </w:p>
    <w:p w:rsidR="008849C1" w:rsidRDefault="008849C1" w:rsidP="008052BD">
      <w:pPr>
        <w:rPr>
          <w:rtl/>
        </w:rPr>
      </w:pPr>
    </w:p>
    <w:p w:rsidR="008849C1" w:rsidRDefault="008849C1" w:rsidP="008052BD">
      <w:pPr>
        <w:rPr>
          <w:rtl/>
        </w:rPr>
      </w:pPr>
      <w:r w:rsidRPr="00E929F8">
        <w:rPr>
          <w:rFonts w:hint="cs"/>
          <w:rtl/>
        </w:rPr>
        <w:t>תודה</w:t>
      </w:r>
      <w:r w:rsidRPr="00E929F8">
        <w:rPr>
          <w:rtl/>
        </w:rPr>
        <w:t xml:space="preserve"> </w:t>
      </w:r>
      <w:r w:rsidRPr="00E929F8">
        <w:rPr>
          <w:rFonts w:hint="cs"/>
          <w:rtl/>
        </w:rPr>
        <w:t>רבה</w:t>
      </w:r>
      <w:r>
        <w:rPr>
          <w:rFonts w:hint="cs"/>
          <w:rtl/>
        </w:rPr>
        <w:t>.</w:t>
      </w:r>
    </w:p>
    <w:p w:rsidR="008849C1" w:rsidRDefault="008849C1" w:rsidP="008052BD">
      <w:pPr>
        <w:rPr>
          <w:rtl/>
        </w:rPr>
      </w:pPr>
    </w:p>
    <w:p w:rsidR="008849C1" w:rsidRDefault="008849C1" w:rsidP="008052BD">
      <w:pPr>
        <w:pStyle w:val="-"/>
        <w:keepNext/>
        <w:rPr>
          <w:rtl/>
        </w:rPr>
      </w:pPr>
      <w:bookmarkStart w:id="40134" w:name="ET_speakercontinue_6150_42"/>
      <w:r w:rsidRPr="002C3BCD">
        <w:rPr>
          <w:rStyle w:val="TagStyle"/>
          <w:rtl/>
        </w:rPr>
        <w:t xml:space="preserve"> &lt;&lt; דובר_המשך &gt;&gt; </w:t>
      </w:r>
      <w:r>
        <w:rPr>
          <w:rtl/>
        </w:rPr>
        <w:t>מיכל מרים וולדיגר (הציונות הדתית):</w:t>
      </w:r>
      <w:r w:rsidRPr="002C3BCD">
        <w:rPr>
          <w:rStyle w:val="TagStyle"/>
          <w:rtl/>
        </w:rPr>
        <w:t xml:space="preserve"> &lt;&lt; דובר_המשך &gt;&gt;</w:t>
      </w:r>
      <w:r>
        <w:rPr>
          <w:rtl/>
        </w:rPr>
        <w:t xml:space="preserve"> </w:t>
      </w:r>
      <w:bookmarkEnd w:id="40134"/>
    </w:p>
    <w:p w:rsidR="008849C1" w:rsidRDefault="008849C1" w:rsidP="008052BD">
      <w:pPr>
        <w:rPr>
          <w:rtl/>
        </w:rPr>
      </w:pPr>
    </w:p>
    <w:p w:rsidR="008849C1" w:rsidRDefault="0040236C" w:rsidP="0040236C">
      <w:pPr>
        <w:rPr>
          <w:rtl/>
        </w:rPr>
      </w:pPr>
      <w:r>
        <w:rPr>
          <w:rFonts w:hint="cs"/>
          <w:rtl/>
        </w:rPr>
        <w:t>– –</w:t>
      </w:r>
      <w:r w:rsidR="008849C1">
        <w:rPr>
          <w:rFonts w:hint="cs"/>
          <w:rtl/>
        </w:rPr>
        <w:t xml:space="preserve"> </w:t>
      </w:r>
      <w:bookmarkStart w:id="40135" w:name="_ETM_Q99_525496"/>
      <w:bookmarkEnd w:id="40135"/>
      <w:r w:rsidR="008849C1" w:rsidRPr="00E929F8">
        <w:rPr>
          <w:rFonts w:hint="cs"/>
          <w:rtl/>
        </w:rPr>
        <w:t>לא</w:t>
      </w:r>
      <w:r w:rsidR="008849C1" w:rsidRPr="00E929F8">
        <w:rPr>
          <w:rtl/>
        </w:rPr>
        <w:t xml:space="preserve"> </w:t>
      </w:r>
      <w:r w:rsidR="008849C1" w:rsidRPr="00E929F8">
        <w:rPr>
          <w:rFonts w:hint="cs"/>
          <w:rtl/>
        </w:rPr>
        <w:t>זזות</w:t>
      </w:r>
      <w:r w:rsidR="008849C1">
        <w:rPr>
          <w:rFonts w:hint="cs"/>
          <w:rtl/>
        </w:rPr>
        <w:t>.</w:t>
      </w:r>
      <w:r w:rsidR="008849C1" w:rsidRPr="00E929F8">
        <w:rPr>
          <w:rtl/>
        </w:rPr>
        <w:t xml:space="preserve"> </w:t>
      </w:r>
      <w:r w:rsidR="008849C1" w:rsidRPr="00E929F8">
        <w:rPr>
          <w:rFonts w:hint="cs"/>
          <w:rtl/>
        </w:rPr>
        <w:t>בנות</w:t>
      </w:r>
      <w:r w:rsidR="008849C1" w:rsidRPr="00E929F8">
        <w:rPr>
          <w:rtl/>
        </w:rPr>
        <w:t xml:space="preserve"> </w:t>
      </w:r>
      <w:r w:rsidR="008849C1">
        <w:rPr>
          <w:rFonts w:hint="cs"/>
          <w:rtl/>
        </w:rPr>
        <w:t>ה</w:t>
      </w:r>
      <w:r w:rsidR="008849C1" w:rsidRPr="00E929F8">
        <w:rPr>
          <w:rFonts w:hint="cs"/>
          <w:rtl/>
        </w:rPr>
        <w:t>שירות</w:t>
      </w:r>
      <w:r w:rsidR="008849C1" w:rsidRPr="00E929F8">
        <w:rPr>
          <w:rtl/>
        </w:rPr>
        <w:t xml:space="preserve"> </w:t>
      </w:r>
      <w:r w:rsidR="008849C1">
        <w:rPr>
          <w:rFonts w:hint="cs"/>
          <w:rtl/>
        </w:rPr>
        <w:t>ה</w:t>
      </w:r>
      <w:r w:rsidR="008849C1" w:rsidRPr="00E929F8">
        <w:rPr>
          <w:rFonts w:hint="cs"/>
          <w:rtl/>
        </w:rPr>
        <w:t>לאומי</w:t>
      </w:r>
      <w:r w:rsidR="008849C1" w:rsidRPr="00E929F8">
        <w:rPr>
          <w:rtl/>
        </w:rPr>
        <w:t xml:space="preserve"> </w:t>
      </w:r>
      <w:r w:rsidR="008849C1" w:rsidRPr="00E929F8">
        <w:rPr>
          <w:rFonts w:hint="cs"/>
          <w:rtl/>
        </w:rPr>
        <w:t>לא</w:t>
      </w:r>
      <w:r w:rsidR="008849C1" w:rsidRPr="00E929F8">
        <w:rPr>
          <w:rtl/>
        </w:rPr>
        <w:t xml:space="preserve"> </w:t>
      </w:r>
      <w:r w:rsidR="008849C1" w:rsidRPr="00E929F8">
        <w:rPr>
          <w:rFonts w:hint="cs"/>
          <w:rtl/>
        </w:rPr>
        <w:t>זזות</w:t>
      </w:r>
      <w:r w:rsidR="008849C1" w:rsidRPr="00E929F8">
        <w:rPr>
          <w:rtl/>
        </w:rPr>
        <w:t xml:space="preserve"> </w:t>
      </w:r>
      <w:r w:rsidR="008849C1" w:rsidRPr="00E929F8">
        <w:rPr>
          <w:rFonts w:hint="cs"/>
          <w:rtl/>
        </w:rPr>
        <w:t>מהמשפחות</w:t>
      </w:r>
      <w:r w:rsidR="008849C1">
        <w:rPr>
          <w:rFonts w:hint="cs"/>
          <w:rtl/>
        </w:rPr>
        <w:t>,</w:t>
      </w:r>
      <w:bookmarkStart w:id="40136" w:name="_ETM_Q99_529146"/>
      <w:bookmarkStart w:id="40137" w:name="_ETM_Q99_528126"/>
      <w:bookmarkEnd w:id="40136"/>
      <w:bookmarkEnd w:id="40137"/>
      <w:r w:rsidR="008849C1" w:rsidRPr="00E929F8">
        <w:rPr>
          <w:rtl/>
        </w:rPr>
        <w:t xml:space="preserve"> </w:t>
      </w:r>
      <w:r w:rsidR="008849C1" w:rsidRPr="00E929F8">
        <w:rPr>
          <w:rFonts w:hint="cs"/>
          <w:rtl/>
        </w:rPr>
        <w:t>מפנקות</w:t>
      </w:r>
      <w:r w:rsidR="008849C1">
        <w:rPr>
          <w:rFonts w:hint="cs"/>
          <w:rtl/>
        </w:rPr>
        <w:t>,</w:t>
      </w:r>
      <w:r w:rsidR="008849C1" w:rsidRPr="00E929F8">
        <w:rPr>
          <w:rtl/>
        </w:rPr>
        <w:t xml:space="preserve"> </w:t>
      </w:r>
      <w:r w:rsidR="008849C1" w:rsidRPr="00E929F8">
        <w:rPr>
          <w:rFonts w:hint="cs"/>
          <w:rtl/>
        </w:rPr>
        <w:t>מל</w:t>
      </w:r>
      <w:r w:rsidR="008849C1">
        <w:rPr>
          <w:rFonts w:hint="cs"/>
          <w:rtl/>
        </w:rPr>
        <w:t xml:space="preserve">וות, </w:t>
      </w:r>
      <w:r w:rsidR="008849C1" w:rsidRPr="00E929F8">
        <w:rPr>
          <w:rFonts w:hint="cs"/>
          <w:rtl/>
        </w:rPr>
        <w:t>עו</w:t>
      </w:r>
      <w:r w:rsidR="008849C1">
        <w:rPr>
          <w:rFonts w:hint="cs"/>
          <w:rtl/>
        </w:rPr>
        <w:t>ט</w:t>
      </w:r>
      <w:bookmarkStart w:id="40138" w:name="_ETM_Q99_531487"/>
      <w:bookmarkEnd w:id="40138"/>
      <w:r w:rsidR="008849C1" w:rsidRPr="00E929F8">
        <w:rPr>
          <w:rFonts w:hint="cs"/>
          <w:rtl/>
        </w:rPr>
        <w:t>פות</w:t>
      </w:r>
      <w:r w:rsidR="008849C1" w:rsidRPr="00E929F8">
        <w:rPr>
          <w:rtl/>
        </w:rPr>
        <w:t xml:space="preserve"> </w:t>
      </w:r>
      <w:r w:rsidR="008849C1" w:rsidRPr="00E929F8">
        <w:rPr>
          <w:rFonts w:hint="cs"/>
          <w:rtl/>
        </w:rPr>
        <w:t>את</w:t>
      </w:r>
      <w:r w:rsidR="008849C1" w:rsidRPr="00E929F8">
        <w:rPr>
          <w:rtl/>
        </w:rPr>
        <w:t xml:space="preserve"> </w:t>
      </w:r>
      <w:r w:rsidR="008849C1" w:rsidRPr="00E929F8">
        <w:rPr>
          <w:rFonts w:hint="cs"/>
          <w:rtl/>
        </w:rPr>
        <w:t>כל</w:t>
      </w:r>
      <w:r w:rsidR="008849C1" w:rsidRPr="00E929F8">
        <w:rPr>
          <w:rtl/>
        </w:rPr>
        <w:t xml:space="preserve"> </w:t>
      </w:r>
      <w:r w:rsidR="008849C1" w:rsidRPr="00E929F8">
        <w:rPr>
          <w:rFonts w:hint="cs"/>
          <w:rtl/>
        </w:rPr>
        <w:t>המשפחה</w:t>
      </w:r>
      <w:r w:rsidR="008849C1" w:rsidRPr="00E929F8">
        <w:rPr>
          <w:rtl/>
        </w:rPr>
        <w:t xml:space="preserve"> </w:t>
      </w:r>
      <w:r w:rsidR="008849C1" w:rsidRPr="00E929F8">
        <w:rPr>
          <w:rFonts w:hint="cs"/>
          <w:rtl/>
        </w:rPr>
        <w:t>כולה</w:t>
      </w:r>
      <w:r w:rsidR="008849C1">
        <w:rPr>
          <w:rFonts w:hint="cs"/>
          <w:rtl/>
        </w:rPr>
        <w:t>.</w:t>
      </w:r>
      <w:r w:rsidR="008849C1" w:rsidRPr="00E929F8">
        <w:rPr>
          <w:rtl/>
        </w:rPr>
        <w:t xml:space="preserve"> </w:t>
      </w:r>
      <w:r w:rsidR="008849C1" w:rsidRPr="00E929F8">
        <w:rPr>
          <w:rFonts w:hint="cs"/>
          <w:rtl/>
        </w:rPr>
        <w:t>אנחנו</w:t>
      </w:r>
      <w:r w:rsidR="008849C1" w:rsidRPr="00E929F8">
        <w:rPr>
          <w:rtl/>
        </w:rPr>
        <w:t xml:space="preserve"> </w:t>
      </w:r>
      <w:r w:rsidR="008849C1" w:rsidRPr="00E929F8">
        <w:rPr>
          <w:rFonts w:hint="cs"/>
          <w:rtl/>
        </w:rPr>
        <w:t>לא</w:t>
      </w:r>
      <w:r w:rsidR="008849C1" w:rsidRPr="00E929F8">
        <w:rPr>
          <w:rtl/>
        </w:rPr>
        <w:t xml:space="preserve"> </w:t>
      </w:r>
      <w:r w:rsidR="008849C1" w:rsidRPr="00E929F8">
        <w:rPr>
          <w:rFonts w:hint="cs"/>
          <w:rtl/>
        </w:rPr>
        <w:t>יודעים</w:t>
      </w:r>
      <w:r w:rsidR="008849C1" w:rsidRPr="00E929F8">
        <w:rPr>
          <w:rtl/>
        </w:rPr>
        <w:t xml:space="preserve"> </w:t>
      </w:r>
      <w:r w:rsidR="008849C1" w:rsidRPr="00E929F8">
        <w:rPr>
          <w:rFonts w:hint="cs"/>
          <w:rtl/>
        </w:rPr>
        <w:t>את</w:t>
      </w:r>
      <w:r w:rsidR="008849C1" w:rsidRPr="00E929F8">
        <w:rPr>
          <w:rtl/>
        </w:rPr>
        <w:t xml:space="preserve"> </w:t>
      </w:r>
      <w:r w:rsidR="008849C1" w:rsidRPr="00E929F8">
        <w:rPr>
          <w:rFonts w:hint="cs"/>
          <w:rtl/>
        </w:rPr>
        <w:t>זה</w:t>
      </w:r>
      <w:r w:rsidR="008849C1">
        <w:rPr>
          <w:rFonts w:hint="cs"/>
          <w:rtl/>
        </w:rPr>
        <w:t xml:space="preserve"> מספיק.</w:t>
      </w:r>
    </w:p>
    <w:p w:rsidR="008849C1" w:rsidRDefault="008849C1" w:rsidP="008052BD">
      <w:pPr>
        <w:pStyle w:val="aff0"/>
        <w:ind w:left="1080" w:firstLine="0"/>
        <w:rPr>
          <w:rtl/>
        </w:rPr>
      </w:pPr>
    </w:p>
    <w:p w:rsidR="008849C1" w:rsidRDefault="008849C1" w:rsidP="008052BD">
      <w:pPr>
        <w:pStyle w:val="af8"/>
        <w:keepNext/>
        <w:rPr>
          <w:rtl/>
        </w:rPr>
      </w:pPr>
      <w:bookmarkStart w:id="40139" w:name="ET_yor_6593_43"/>
      <w:r w:rsidRPr="000C3208">
        <w:rPr>
          <w:rStyle w:val="TagStyle"/>
          <w:rtl/>
        </w:rPr>
        <w:t xml:space="preserve"> &lt;&lt; יור &gt;&gt; </w:t>
      </w:r>
      <w:r>
        <w:rPr>
          <w:rtl/>
        </w:rPr>
        <w:t>היו"ר חנוך דב מלביצקי:</w:t>
      </w:r>
      <w:r w:rsidRPr="000C3208">
        <w:rPr>
          <w:rStyle w:val="TagStyle"/>
          <w:rtl/>
        </w:rPr>
        <w:t xml:space="preserve"> &lt;&lt; יור &gt;&gt;</w:t>
      </w:r>
      <w:r>
        <w:rPr>
          <w:rtl/>
        </w:rPr>
        <w:t xml:space="preserve"> </w:t>
      </w:r>
      <w:bookmarkEnd w:id="40139"/>
    </w:p>
    <w:p w:rsidR="008849C1" w:rsidRDefault="008849C1" w:rsidP="008052BD">
      <w:pPr>
        <w:rPr>
          <w:rtl/>
        </w:rPr>
      </w:pPr>
    </w:p>
    <w:p w:rsidR="008849C1" w:rsidRDefault="008849C1" w:rsidP="008052BD">
      <w:pPr>
        <w:rPr>
          <w:rtl/>
        </w:rPr>
      </w:pPr>
      <w:r w:rsidRPr="00E929F8">
        <w:rPr>
          <w:rFonts w:hint="cs"/>
          <w:rtl/>
        </w:rPr>
        <w:t>תודה</w:t>
      </w:r>
      <w:r>
        <w:rPr>
          <w:rFonts w:hint="cs"/>
          <w:rtl/>
        </w:rPr>
        <w:t>,</w:t>
      </w:r>
      <w:r w:rsidRPr="00E929F8">
        <w:rPr>
          <w:rtl/>
        </w:rPr>
        <w:t xml:space="preserve"> </w:t>
      </w:r>
      <w:r w:rsidRPr="00E929F8">
        <w:rPr>
          <w:rFonts w:hint="cs"/>
          <w:rtl/>
        </w:rPr>
        <w:t>גברתי</w:t>
      </w:r>
      <w:r>
        <w:rPr>
          <w:rFonts w:hint="cs"/>
          <w:rtl/>
        </w:rPr>
        <w:t>.</w:t>
      </w:r>
    </w:p>
    <w:p w:rsidR="008849C1" w:rsidRDefault="008849C1" w:rsidP="008052BD">
      <w:pPr>
        <w:rPr>
          <w:rtl/>
        </w:rPr>
      </w:pPr>
      <w:bookmarkStart w:id="40140" w:name="_ETM_Q99_542105"/>
      <w:bookmarkStart w:id="40141" w:name="_ETM_Q99_542193"/>
      <w:bookmarkEnd w:id="40140"/>
      <w:bookmarkEnd w:id="40141"/>
    </w:p>
    <w:p w:rsidR="008849C1" w:rsidRDefault="008849C1" w:rsidP="008052BD">
      <w:pPr>
        <w:pStyle w:val="-"/>
        <w:keepNext/>
        <w:rPr>
          <w:rtl/>
        </w:rPr>
      </w:pPr>
      <w:bookmarkStart w:id="40142" w:name="ET_speakercontinue_6150_44"/>
      <w:r w:rsidRPr="000C3208">
        <w:rPr>
          <w:rStyle w:val="TagStyle"/>
          <w:rtl/>
        </w:rPr>
        <w:t xml:space="preserve"> &lt;&lt; דובר_המשך &gt;&gt; </w:t>
      </w:r>
      <w:r>
        <w:rPr>
          <w:rtl/>
        </w:rPr>
        <w:t>מיכל מרים וולדיגר (הציונות הדתית):</w:t>
      </w:r>
      <w:r w:rsidRPr="000C3208">
        <w:rPr>
          <w:rStyle w:val="TagStyle"/>
          <w:rtl/>
        </w:rPr>
        <w:t xml:space="preserve"> &lt;&lt; דובר_המשך &gt;&gt;</w:t>
      </w:r>
      <w:r>
        <w:rPr>
          <w:rtl/>
        </w:rPr>
        <w:t xml:space="preserve"> </w:t>
      </w:r>
      <w:bookmarkEnd w:id="40142"/>
    </w:p>
    <w:p w:rsidR="008849C1" w:rsidRDefault="008849C1" w:rsidP="008052BD">
      <w:pPr>
        <w:rPr>
          <w:rtl/>
        </w:rPr>
      </w:pPr>
    </w:p>
    <w:p w:rsidR="008849C1" w:rsidRDefault="008849C1" w:rsidP="00123DD0">
      <w:pPr>
        <w:rPr>
          <w:rtl/>
        </w:rPr>
      </w:pPr>
      <w:bookmarkStart w:id="40143" w:name="_ETM_Q99_535747"/>
      <w:bookmarkEnd w:id="40143"/>
      <w:r w:rsidRPr="00E929F8">
        <w:rPr>
          <w:rFonts w:hint="cs"/>
          <w:rtl/>
        </w:rPr>
        <w:t>אני</w:t>
      </w:r>
      <w:r w:rsidRPr="00E929F8">
        <w:rPr>
          <w:rtl/>
        </w:rPr>
        <w:t xml:space="preserve"> </w:t>
      </w:r>
      <w:r w:rsidRPr="00E929F8">
        <w:rPr>
          <w:rFonts w:hint="cs"/>
          <w:rtl/>
        </w:rPr>
        <w:t>מסיימת</w:t>
      </w:r>
      <w:r>
        <w:rPr>
          <w:rFonts w:hint="cs"/>
          <w:rtl/>
        </w:rPr>
        <w:t xml:space="preserve">. </w:t>
      </w:r>
      <w:r w:rsidRPr="00E929F8">
        <w:rPr>
          <w:rFonts w:hint="cs"/>
          <w:rtl/>
        </w:rPr>
        <w:t>אז</w:t>
      </w:r>
      <w:r w:rsidRPr="00E929F8">
        <w:rPr>
          <w:rtl/>
        </w:rPr>
        <w:t xml:space="preserve"> </w:t>
      </w:r>
      <w:r w:rsidRPr="00E929F8">
        <w:rPr>
          <w:rFonts w:hint="cs"/>
          <w:rtl/>
        </w:rPr>
        <w:t>כדאי</w:t>
      </w:r>
      <w:bookmarkStart w:id="40144" w:name="_ETM_Q99_540166"/>
      <w:bookmarkEnd w:id="40144"/>
      <w:r>
        <w:rPr>
          <w:rFonts w:hint="cs"/>
          <w:rtl/>
        </w:rPr>
        <w:t xml:space="preserve"> –</w:t>
      </w:r>
      <w:r w:rsidRPr="00E929F8">
        <w:rPr>
          <w:rtl/>
        </w:rPr>
        <w:t xml:space="preserve"> </w:t>
      </w:r>
      <w:r w:rsidRPr="00E929F8">
        <w:rPr>
          <w:rFonts w:hint="cs"/>
          <w:rtl/>
        </w:rPr>
        <w:t>אני</w:t>
      </w:r>
      <w:r w:rsidRPr="00E929F8">
        <w:rPr>
          <w:rtl/>
        </w:rPr>
        <w:t xml:space="preserve"> </w:t>
      </w:r>
      <w:r w:rsidRPr="00E929F8">
        <w:rPr>
          <w:rFonts w:hint="cs"/>
          <w:rtl/>
        </w:rPr>
        <w:t>פונה</w:t>
      </w:r>
      <w:r w:rsidRPr="00E929F8">
        <w:rPr>
          <w:rtl/>
        </w:rPr>
        <w:t xml:space="preserve"> </w:t>
      </w:r>
      <w:r w:rsidRPr="00E929F8">
        <w:rPr>
          <w:rFonts w:hint="cs"/>
          <w:rtl/>
        </w:rPr>
        <w:t>פה</w:t>
      </w:r>
      <w:r w:rsidRPr="00E929F8">
        <w:rPr>
          <w:rtl/>
        </w:rPr>
        <w:t xml:space="preserve"> </w:t>
      </w:r>
      <w:r w:rsidRPr="00E929F8">
        <w:rPr>
          <w:rFonts w:hint="cs"/>
          <w:rtl/>
        </w:rPr>
        <w:t>לבני</w:t>
      </w:r>
      <w:r w:rsidRPr="00E929F8">
        <w:rPr>
          <w:rtl/>
        </w:rPr>
        <w:t xml:space="preserve"> </w:t>
      </w:r>
      <w:r w:rsidRPr="00E929F8">
        <w:rPr>
          <w:rFonts w:hint="cs"/>
          <w:rtl/>
        </w:rPr>
        <w:t>ובנות</w:t>
      </w:r>
      <w:r w:rsidRPr="00E929F8">
        <w:rPr>
          <w:rtl/>
        </w:rPr>
        <w:t xml:space="preserve"> </w:t>
      </w:r>
      <w:r w:rsidRPr="00E929F8">
        <w:rPr>
          <w:rFonts w:hint="cs"/>
          <w:rtl/>
        </w:rPr>
        <w:t>השירות</w:t>
      </w:r>
      <w:r w:rsidRPr="00E929F8">
        <w:rPr>
          <w:rtl/>
        </w:rPr>
        <w:t xml:space="preserve"> </w:t>
      </w:r>
      <w:r w:rsidRPr="00E929F8">
        <w:rPr>
          <w:rFonts w:hint="cs"/>
          <w:rtl/>
        </w:rPr>
        <w:t>הלאומי</w:t>
      </w:r>
      <w:r w:rsidRPr="00E929F8">
        <w:rPr>
          <w:rtl/>
        </w:rPr>
        <w:t xml:space="preserve"> </w:t>
      </w:r>
      <w:r>
        <w:rPr>
          <w:rFonts w:hint="cs"/>
          <w:rtl/>
        </w:rPr>
        <w:t>ו</w:t>
      </w:r>
      <w:r w:rsidRPr="00E929F8">
        <w:rPr>
          <w:rFonts w:hint="cs"/>
          <w:rtl/>
        </w:rPr>
        <w:t>מצדיע</w:t>
      </w:r>
      <w:r>
        <w:rPr>
          <w:rFonts w:hint="cs"/>
          <w:rtl/>
        </w:rPr>
        <w:t>ה</w:t>
      </w:r>
      <w:r w:rsidRPr="00E929F8">
        <w:rPr>
          <w:rtl/>
        </w:rPr>
        <w:t xml:space="preserve"> </w:t>
      </w:r>
      <w:r w:rsidRPr="00E929F8">
        <w:rPr>
          <w:rFonts w:hint="cs"/>
          <w:rtl/>
        </w:rPr>
        <w:t>לכם</w:t>
      </w:r>
      <w:bookmarkStart w:id="40145" w:name="_ETM_Q99_539276"/>
      <w:bookmarkEnd w:id="40145"/>
      <w:r>
        <w:rPr>
          <w:rFonts w:hint="cs"/>
          <w:rtl/>
        </w:rPr>
        <w:t>,</w:t>
      </w:r>
      <w:r w:rsidRPr="00E929F8">
        <w:rPr>
          <w:rtl/>
        </w:rPr>
        <w:t xml:space="preserve"> </w:t>
      </w:r>
      <w:r w:rsidRPr="00E929F8">
        <w:rPr>
          <w:rFonts w:hint="cs"/>
          <w:rtl/>
        </w:rPr>
        <w:t>כי</w:t>
      </w:r>
      <w:r>
        <w:rPr>
          <w:rFonts w:hint="cs"/>
          <w:rtl/>
        </w:rPr>
        <w:t xml:space="preserve"> </w:t>
      </w:r>
      <w:r w:rsidRPr="00E929F8">
        <w:rPr>
          <w:rFonts w:hint="cs"/>
          <w:rtl/>
        </w:rPr>
        <w:t>אני</w:t>
      </w:r>
      <w:r w:rsidRPr="00E929F8">
        <w:rPr>
          <w:rtl/>
        </w:rPr>
        <w:t xml:space="preserve"> </w:t>
      </w:r>
      <w:r w:rsidRPr="00E929F8">
        <w:rPr>
          <w:rFonts w:hint="cs"/>
          <w:rtl/>
        </w:rPr>
        <w:t>יודעת</w:t>
      </w:r>
      <w:r w:rsidRPr="00E929F8">
        <w:rPr>
          <w:rtl/>
        </w:rPr>
        <w:t xml:space="preserve"> </w:t>
      </w:r>
      <w:r w:rsidRPr="00E929F8">
        <w:rPr>
          <w:rFonts w:hint="cs"/>
          <w:rtl/>
        </w:rPr>
        <w:t>עד</w:t>
      </w:r>
      <w:r w:rsidRPr="00E929F8">
        <w:rPr>
          <w:rtl/>
        </w:rPr>
        <w:t xml:space="preserve"> </w:t>
      </w:r>
      <w:r w:rsidRPr="00E929F8">
        <w:rPr>
          <w:rFonts w:hint="cs"/>
          <w:rtl/>
        </w:rPr>
        <w:t>כמה</w:t>
      </w:r>
      <w:r w:rsidRPr="00E929F8">
        <w:rPr>
          <w:rtl/>
        </w:rPr>
        <w:t xml:space="preserve"> </w:t>
      </w:r>
      <w:r w:rsidRPr="00E929F8">
        <w:rPr>
          <w:rFonts w:hint="cs"/>
          <w:rtl/>
        </w:rPr>
        <w:t>אתם</w:t>
      </w:r>
      <w:r w:rsidRPr="00E929F8">
        <w:rPr>
          <w:rtl/>
        </w:rPr>
        <w:t xml:space="preserve"> </w:t>
      </w:r>
      <w:r w:rsidRPr="00E929F8">
        <w:rPr>
          <w:rFonts w:hint="cs"/>
          <w:rtl/>
        </w:rPr>
        <w:t>עושים</w:t>
      </w:r>
      <w:r>
        <w:rPr>
          <w:rFonts w:hint="cs"/>
          <w:rtl/>
        </w:rPr>
        <w:t>.</w:t>
      </w:r>
      <w:r w:rsidRPr="00E929F8">
        <w:rPr>
          <w:rtl/>
        </w:rPr>
        <w:t xml:space="preserve"> </w:t>
      </w:r>
      <w:r w:rsidRPr="00E929F8">
        <w:rPr>
          <w:rFonts w:hint="cs"/>
          <w:rtl/>
        </w:rPr>
        <w:t>אתם</w:t>
      </w:r>
      <w:r w:rsidRPr="00E929F8">
        <w:rPr>
          <w:rtl/>
        </w:rPr>
        <w:t xml:space="preserve"> </w:t>
      </w:r>
      <w:r>
        <w:rPr>
          <w:rFonts w:hint="cs"/>
          <w:rtl/>
        </w:rPr>
        <w:t>ה</w:t>
      </w:r>
      <w:r w:rsidRPr="00E929F8">
        <w:rPr>
          <w:rFonts w:hint="cs"/>
          <w:rtl/>
        </w:rPr>
        <w:t>סי</w:t>
      </w:r>
      <w:r>
        <w:rPr>
          <w:rFonts w:hint="cs"/>
          <w:rtl/>
        </w:rPr>
        <w:t>י</w:t>
      </w:r>
      <w:r w:rsidRPr="00E929F8">
        <w:rPr>
          <w:rFonts w:hint="cs"/>
          <w:rtl/>
        </w:rPr>
        <w:t>רת</w:t>
      </w:r>
      <w:r w:rsidRPr="00E929F8">
        <w:rPr>
          <w:rtl/>
        </w:rPr>
        <w:t xml:space="preserve"> </w:t>
      </w:r>
      <w:r w:rsidRPr="00E929F8">
        <w:rPr>
          <w:rFonts w:hint="cs"/>
          <w:rtl/>
        </w:rPr>
        <w:t>החברתית</w:t>
      </w:r>
      <w:r w:rsidRPr="00E929F8">
        <w:rPr>
          <w:rtl/>
        </w:rPr>
        <w:t xml:space="preserve"> </w:t>
      </w:r>
      <w:r w:rsidRPr="00E929F8">
        <w:rPr>
          <w:rFonts w:hint="cs"/>
          <w:rtl/>
        </w:rPr>
        <w:t>של</w:t>
      </w:r>
      <w:r w:rsidRPr="00E929F8">
        <w:rPr>
          <w:rtl/>
        </w:rPr>
        <w:t xml:space="preserve"> </w:t>
      </w:r>
      <w:r w:rsidRPr="00E929F8">
        <w:rPr>
          <w:rFonts w:hint="cs"/>
          <w:rtl/>
        </w:rPr>
        <w:t>מדינת</w:t>
      </w:r>
      <w:r w:rsidRPr="00E929F8">
        <w:rPr>
          <w:rtl/>
        </w:rPr>
        <w:t xml:space="preserve"> </w:t>
      </w:r>
      <w:r w:rsidRPr="00E929F8">
        <w:rPr>
          <w:rFonts w:hint="cs"/>
          <w:rtl/>
        </w:rPr>
        <w:t>ישראל</w:t>
      </w:r>
      <w:bookmarkStart w:id="40146" w:name="_ETM_Q99_541986"/>
      <w:bookmarkEnd w:id="40146"/>
      <w:r>
        <w:rPr>
          <w:rFonts w:hint="cs"/>
          <w:rtl/>
        </w:rPr>
        <w:t xml:space="preserve">. </w:t>
      </w:r>
      <w:bookmarkStart w:id="40147" w:name="_ETM_Q99_550927"/>
      <w:bookmarkEnd w:id="40147"/>
      <w:r>
        <w:rPr>
          <w:rFonts w:hint="cs"/>
          <w:rtl/>
        </w:rPr>
        <w:t>תודה.</w:t>
      </w:r>
    </w:p>
    <w:p w:rsidR="008849C1" w:rsidRDefault="008849C1" w:rsidP="008052BD">
      <w:pPr>
        <w:rPr>
          <w:rtl/>
          <w:lang w:eastAsia="he-IL"/>
        </w:rPr>
      </w:pPr>
    </w:p>
    <w:p w:rsidR="008849C1" w:rsidRDefault="008849C1" w:rsidP="008052BD">
      <w:pPr>
        <w:pStyle w:val="af8"/>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 xml:space="preserve">חברת הכנסת גוטליב – אינה נוכחת. חברת הכנסת רייטן. </w:t>
      </w:r>
    </w:p>
    <w:p w:rsidR="008849C1" w:rsidRDefault="008849C1" w:rsidP="008052BD">
      <w:pPr>
        <w:rPr>
          <w:rtl/>
          <w:lang w:eastAsia="he-IL"/>
        </w:rPr>
      </w:pPr>
    </w:p>
    <w:p w:rsidR="008849C1" w:rsidRDefault="008849C1" w:rsidP="008052BD">
      <w:pPr>
        <w:pStyle w:val="a4"/>
        <w:keepNext/>
        <w:rPr>
          <w:rtl/>
        </w:rPr>
      </w:pPr>
      <w:bookmarkStart w:id="40148" w:name="ET_speaker_6158_11"/>
      <w:r>
        <w:rPr>
          <w:rStyle w:val="TagStyle"/>
          <w:rFonts w:hint="cs"/>
          <w:rtl/>
        </w:rPr>
        <w:t xml:space="preserve"> &lt;&lt; דובר &gt;&gt; </w:t>
      </w:r>
      <w:bookmarkStart w:id="40149" w:name="_Toc172456021"/>
      <w:bookmarkStart w:id="40150" w:name="_Toc172458482"/>
      <w:bookmarkStart w:id="40151" w:name="_Toc172459774"/>
      <w:bookmarkStart w:id="40152" w:name="_Toc172460109"/>
      <w:r>
        <w:rPr>
          <w:rFonts w:hint="cs"/>
          <w:rtl/>
        </w:rPr>
        <w:t>אפרת רייטן מרום (העבודה):</w:t>
      </w:r>
      <w:bookmarkEnd w:id="40149"/>
      <w:bookmarkEnd w:id="40150"/>
      <w:bookmarkEnd w:id="40151"/>
      <w:bookmarkEnd w:id="40152"/>
      <w:r>
        <w:rPr>
          <w:rStyle w:val="TagStyle"/>
          <w:rtl/>
        </w:rPr>
        <w:t xml:space="preserve"> &lt;&lt; דובר &gt;&gt;</w:t>
      </w:r>
      <w:r>
        <w:rPr>
          <w:rFonts w:hint="cs"/>
          <w:rtl/>
        </w:rPr>
        <w:t xml:space="preserve"> </w:t>
      </w:r>
      <w:bookmarkEnd w:id="40148"/>
    </w:p>
    <w:p w:rsidR="008849C1" w:rsidRDefault="008849C1" w:rsidP="008052BD">
      <w:pPr>
        <w:rPr>
          <w:rtl/>
          <w:lang w:eastAsia="he-IL"/>
        </w:rPr>
      </w:pPr>
      <w:bookmarkStart w:id="40153" w:name="_ETM_Q99_545947"/>
      <w:bookmarkEnd w:id="40153"/>
    </w:p>
    <w:p w:rsidR="008849C1" w:rsidRDefault="008849C1" w:rsidP="00123DD0">
      <w:pPr>
        <w:rPr>
          <w:rtl/>
        </w:rPr>
      </w:pPr>
      <w:r w:rsidRPr="00E929F8">
        <w:rPr>
          <w:rFonts w:hint="cs"/>
          <w:rtl/>
        </w:rPr>
        <w:t>אדוני</w:t>
      </w:r>
      <w:r w:rsidRPr="00E929F8">
        <w:rPr>
          <w:rtl/>
        </w:rPr>
        <w:t xml:space="preserve"> </w:t>
      </w:r>
      <w:r>
        <w:rPr>
          <w:rFonts w:hint="cs"/>
          <w:rtl/>
        </w:rPr>
        <w:t>י</w:t>
      </w:r>
      <w:r w:rsidRPr="00E929F8">
        <w:rPr>
          <w:rFonts w:hint="cs"/>
          <w:rtl/>
        </w:rPr>
        <w:t>ו</w:t>
      </w:r>
      <w:r>
        <w:rPr>
          <w:rFonts w:hint="cs"/>
          <w:rtl/>
        </w:rPr>
        <w:t>"</w:t>
      </w:r>
      <w:bookmarkStart w:id="40154" w:name="_ETM_Q99_570341"/>
      <w:bookmarkEnd w:id="40154"/>
      <w:r w:rsidRPr="00E929F8">
        <w:rPr>
          <w:rFonts w:hint="cs"/>
          <w:rtl/>
        </w:rPr>
        <w:t>ר</w:t>
      </w:r>
      <w:r w:rsidRPr="00E929F8">
        <w:rPr>
          <w:rtl/>
        </w:rPr>
        <w:t xml:space="preserve"> </w:t>
      </w:r>
      <w:r w:rsidRPr="00E929F8">
        <w:rPr>
          <w:rFonts w:hint="cs"/>
          <w:rtl/>
        </w:rPr>
        <w:t>ה</w:t>
      </w:r>
      <w:r w:rsidR="00123DD0">
        <w:rPr>
          <w:rFonts w:hint="cs"/>
          <w:rtl/>
        </w:rPr>
        <w:t>ישיבה</w:t>
      </w:r>
      <w:r>
        <w:rPr>
          <w:rFonts w:hint="cs"/>
          <w:rtl/>
        </w:rPr>
        <w:t>,</w:t>
      </w:r>
      <w:r w:rsidRPr="00E929F8">
        <w:rPr>
          <w:rtl/>
        </w:rPr>
        <w:t xml:space="preserve"> </w:t>
      </w:r>
      <w:r w:rsidRPr="00E929F8">
        <w:rPr>
          <w:rFonts w:hint="cs"/>
          <w:rtl/>
        </w:rPr>
        <w:t>כנסת</w:t>
      </w:r>
      <w:r w:rsidRPr="00E929F8">
        <w:rPr>
          <w:rtl/>
        </w:rPr>
        <w:t xml:space="preserve"> </w:t>
      </w:r>
      <w:r w:rsidRPr="00E929F8">
        <w:rPr>
          <w:rFonts w:hint="cs"/>
          <w:rtl/>
        </w:rPr>
        <w:t>נכבדה</w:t>
      </w:r>
      <w:r w:rsidR="00123DD0">
        <w:rPr>
          <w:rFonts w:hint="cs"/>
          <w:rtl/>
        </w:rPr>
        <w:t>,</w:t>
      </w:r>
      <w:r w:rsidRPr="00E929F8">
        <w:rPr>
          <w:rtl/>
        </w:rPr>
        <w:t xml:space="preserve"> </w:t>
      </w:r>
      <w:r w:rsidR="00123DD0">
        <w:rPr>
          <w:rFonts w:hint="cs"/>
          <w:rtl/>
        </w:rPr>
        <w:t>,</w:t>
      </w:r>
      <w:r w:rsidRPr="00E929F8">
        <w:rPr>
          <w:rFonts w:hint="cs"/>
          <w:rtl/>
        </w:rPr>
        <w:t>טוב</w:t>
      </w:r>
      <w:r w:rsidRPr="00E929F8">
        <w:rPr>
          <w:rtl/>
        </w:rPr>
        <w:t xml:space="preserve"> </w:t>
      </w:r>
      <w:r w:rsidRPr="00E929F8">
        <w:rPr>
          <w:rFonts w:hint="cs"/>
          <w:rtl/>
        </w:rPr>
        <w:t>אז</w:t>
      </w:r>
      <w:r w:rsidRPr="00E929F8">
        <w:rPr>
          <w:rtl/>
        </w:rPr>
        <w:t xml:space="preserve"> 7 </w:t>
      </w:r>
      <w:r w:rsidRPr="00E929F8">
        <w:rPr>
          <w:rFonts w:hint="cs"/>
          <w:rtl/>
        </w:rPr>
        <w:t>באוקטובר</w:t>
      </w:r>
      <w:r w:rsidRPr="00E929F8">
        <w:rPr>
          <w:rtl/>
        </w:rPr>
        <w:t xml:space="preserve"> </w:t>
      </w:r>
      <w:r w:rsidRPr="00E929F8">
        <w:rPr>
          <w:rFonts w:hint="cs"/>
          <w:rtl/>
        </w:rPr>
        <w:t>לא</w:t>
      </w:r>
      <w:r w:rsidRPr="00E929F8">
        <w:rPr>
          <w:rtl/>
        </w:rPr>
        <w:t xml:space="preserve"> </w:t>
      </w:r>
      <w:r w:rsidRPr="00E929F8">
        <w:rPr>
          <w:rFonts w:hint="cs"/>
          <w:rtl/>
        </w:rPr>
        <w:t>ש</w:t>
      </w:r>
      <w:r>
        <w:rPr>
          <w:rFonts w:hint="cs"/>
          <w:rtl/>
        </w:rPr>
        <w:t>בר</w:t>
      </w:r>
      <w:r w:rsidRPr="00E929F8">
        <w:rPr>
          <w:rtl/>
        </w:rPr>
        <w:t xml:space="preserve"> </w:t>
      </w:r>
      <w:r w:rsidRPr="00E929F8">
        <w:rPr>
          <w:rFonts w:hint="cs"/>
          <w:rtl/>
        </w:rPr>
        <w:t>אותי</w:t>
      </w:r>
      <w:r>
        <w:rPr>
          <w:rFonts w:hint="cs"/>
          <w:rtl/>
        </w:rPr>
        <w:t>,</w:t>
      </w:r>
      <w:bookmarkStart w:id="40155" w:name="_ETM_Q99_577771"/>
      <w:bookmarkEnd w:id="40155"/>
      <w:r w:rsidRPr="00E929F8">
        <w:rPr>
          <w:rtl/>
        </w:rPr>
        <w:t xml:space="preserve"> </w:t>
      </w:r>
      <w:r w:rsidRPr="00E929F8">
        <w:rPr>
          <w:rFonts w:hint="cs"/>
          <w:rtl/>
        </w:rPr>
        <w:t>על</w:t>
      </w:r>
      <w:r w:rsidRPr="00E929F8">
        <w:rPr>
          <w:rtl/>
        </w:rPr>
        <w:t xml:space="preserve"> </w:t>
      </w:r>
      <w:r w:rsidRPr="00E929F8">
        <w:rPr>
          <w:rFonts w:hint="cs"/>
          <w:rtl/>
        </w:rPr>
        <w:t>אף</w:t>
      </w:r>
      <w:r w:rsidRPr="00E929F8">
        <w:rPr>
          <w:rtl/>
        </w:rPr>
        <w:t xml:space="preserve"> </w:t>
      </w:r>
      <w:r w:rsidRPr="00E929F8">
        <w:rPr>
          <w:rFonts w:hint="cs"/>
          <w:rtl/>
        </w:rPr>
        <w:t>מניין</w:t>
      </w:r>
      <w:r w:rsidRPr="00E929F8">
        <w:rPr>
          <w:rtl/>
        </w:rPr>
        <w:t xml:space="preserve"> </w:t>
      </w:r>
      <w:r w:rsidRPr="00E929F8">
        <w:rPr>
          <w:rFonts w:hint="cs"/>
          <w:rtl/>
        </w:rPr>
        <w:t>ההרוגים</w:t>
      </w:r>
      <w:r w:rsidRPr="00E929F8">
        <w:rPr>
          <w:rtl/>
        </w:rPr>
        <w:t xml:space="preserve"> </w:t>
      </w:r>
      <w:r w:rsidRPr="00E929F8">
        <w:rPr>
          <w:rFonts w:hint="cs"/>
          <w:rtl/>
        </w:rPr>
        <w:t>הבלתי</w:t>
      </w:r>
      <w:r>
        <w:rPr>
          <w:rFonts w:hint="cs"/>
          <w:rtl/>
        </w:rPr>
        <w:t>-</w:t>
      </w:r>
      <w:r w:rsidRPr="00E929F8">
        <w:rPr>
          <w:rFonts w:hint="cs"/>
          <w:rtl/>
        </w:rPr>
        <w:t>נתפס</w:t>
      </w:r>
      <w:r w:rsidRPr="00E929F8">
        <w:rPr>
          <w:rtl/>
        </w:rPr>
        <w:t xml:space="preserve"> </w:t>
      </w:r>
      <w:r w:rsidRPr="00E929F8">
        <w:rPr>
          <w:rFonts w:hint="cs"/>
          <w:rtl/>
        </w:rPr>
        <w:t>והעובדה</w:t>
      </w:r>
      <w:r w:rsidRPr="00E929F8">
        <w:rPr>
          <w:rtl/>
        </w:rPr>
        <w:t xml:space="preserve"> </w:t>
      </w:r>
      <w:r w:rsidRPr="00E929F8">
        <w:rPr>
          <w:rFonts w:hint="cs"/>
          <w:rtl/>
        </w:rPr>
        <w:t>ששני</w:t>
      </w:r>
      <w:r w:rsidRPr="00E929F8">
        <w:rPr>
          <w:rtl/>
        </w:rPr>
        <w:t xml:space="preserve"> </w:t>
      </w:r>
      <w:r w:rsidRPr="00E929F8">
        <w:rPr>
          <w:rFonts w:hint="cs"/>
          <w:rtl/>
        </w:rPr>
        <w:t>בנ</w:t>
      </w:r>
      <w:r>
        <w:rPr>
          <w:rFonts w:hint="cs"/>
          <w:rtl/>
        </w:rPr>
        <w:t>י</w:t>
      </w:r>
      <w:r w:rsidRPr="00E929F8">
        <w:rPr>
          <w:rFonts w:hint="cs"/>
          <w:rtl/>
        </w:rPr>
        <w:t>י</w:t>
      </w:r>
      <w:r w:rsidRPr="00E929F8">
        <w:rPr>
          <w:rtl/>
        </w:rPr>
        <w:t xml:space="preserve"> </w:t>
      </w:r>
      <w:r w:rsidRPr="00E929F8">
        <w:rPr>
          <w:rFonts w:hint="cs"/>
          <w:rtl/>
        </w:rPr>
        <w:t>ניצלו</w:t>
      </w:r>
      <w:r w:rsidRPr="00E929F8">
        <w:rPr>
          <w:rtl/>
        </w:rPr>
        <w:t xml:space="preserve"> </w:t>
      </w:r>
      <w:r w:rsidRPr="00E929F8">
        <w:rPr>
          <w:rFonts w:hint="cs"/>
          <w:rtl/>
        </w:rPr>
        <w:t>בנס</w:t>
      </w:r>
      <w:r>
        <w:rPr>
          <w:rFonts w:hint="cs"/>
          <w:rtl/>
        </w:rPr>
        <w:t xml:space="preserve">, </w:t>
      </w:r>
      <w:r w:rsidRPr="00E929F8">
        <w:rPr>
          <w:rFonts w:hint="cs"/>
          <w:rtl/>
        </w:rPr>
        <w:t>ה</w:t>
      </w:r>
      <w:r>
        <w:rPr>
          <w:rFonts w:hint="cs"/>
          <w:rtl/>
        </w:rPr>
        <w:t>אחד</w:t>
      </w:r>
      <w:r w:rsidRPr="00E929F8">
        <w:rPr>
          <w:rtl/>
        </w:rPr>
        <w:t xml:space="preserve"> </w:t>
      </w:r>
      <w:r>
        <w:rPr>
          <w:rFonts w:hint="cs"/>
          <w:rtl/>
        </w:rPr>
        <w:t>ב</w:t>
      </w:r>
      <w:r w:rsidRPr="00E929F8">
        <w:rPr>
          <w:rFonts w:hint="cs"/>
          <w:rtl/>
        </w:rPr>
        <w:t>מוצב</w:t>
      </w:r>
      <w:r w:rsidRPr="00E929F8">
        <w:rPr>
          <w:rtl/>
        </w:rPr>
        <w:t xml:space="preserve"> </w:t>
      </w:r>
      <w:r w:rsidRPr="00E929F8">
        <w:rPr>
          <w:rFonts w:hint="cs"/>
          <w:rtl/>
        </w:rPr>
        <w:t>בעוטף</w:t>
      </w:r>
      <w:r w:rsidRPr="00E929F8">
        <w:rPr>
          <w:rtl/>
        </w:rPr>
        <w:t xml:space="preserve"> </w:t>
      </w:r>
      <w:r w:rsidRPr="00E929F8">
        <w:rPr>
          <w:rFonts w:hint="cs"/>
          <w:rtl/>
        </w:rPr>
        <w:t>והשני</w:t>
      </w:r>
      <w:r w:rsidRPr="00E929F8">
        <w:rPr>
          <w:rtl/>
        </w:rPr>
        <w:t xml:space="preserve"> </w:t>
      </w:r>
      <w:r w:rsidRPr="00E929F8">
        <w:rPr>
          <w:rFonts w:hint="cs"/>
          <w:rtl/>
        </w:rPr>
        <w:t>במסיבת</w:t>
      </w:r>
      <w:r w:rsidRPr="00E929F8">
        <w:rPr>
          <w:rtl/>
        </w:rPr>
        <w:t xml:space="preserve"> </w:t>
      </w:r>
      <w:r>
        <w:rPr>
          <w:rFonts w:hint="cs"/>
          <w:rtl/>
        </w:rPr>
        <w:t>ה</w:t>
      </w:r>
      <w:r w:rsidRPr="00E929F8">
        <w:rPr>
          <w:rFonts w:hint="cs"/>
          <w:rtl/>
        </w:rPr>
        <w:t>נו</w:t>
      </w:r>
      <w:r>
        <w:rPr>
          <w:rFonts w:hint="cs"/>
          <w:rtl/>
        </w:rPr>
        <w:t>ב</w:t>
      </w:r>
      <w:bookmarkStart w:id="40156" w:name="_ETM_Q99_585681"/>
      <w:bookmarkEnd w:id="40156"/>
      <w:r w:rsidRPr="00E929F8">
        <w:rPr>
          <w:rFonts w:hint="cs"/>
          <w:rtl/>
        </w:rPr>
        <w:t>ה</w:t>
      </w:r>
      <w:r w:rsidR="00123DD0">
        <w:rPr>
          <w:rFonts w:hint="cs"/>
          <w:rtl/>
        </w:rPr>
        <w:t>.</w:t>
      </w:r>
      <w:r w:rsidRPr="00E929F8">
        <w:rPr>
          <w:rtl/>
        </w:rPr>
        <w:t xml:space="preserve"> </w:t>
      </w:r>
      <w:r w:rsidRPr="00E929F8">
        <w:rPr>
          <w:rFonts w:hint="cs"/>
          <w:rtl/>
        </w:rPr>
        <w:t>גם</w:t>
      </w:r>
      <w:r w:rsidRPr="00E929F8">
        <w:rPr>
          <w:rtl/>
        </w:rPr>
        <w:t xml:space="preserve"> </w:t>
      </w:r>
      <w:r w:rsidRPr="00E929F8">
        <w:rPr>
          <w:rFonts w:hint="cs"/>
          <w:rtl/>
        </w:rPr>
        <w:t>לא</w:t>
      </w:r>
      <w:r w:rsidRPr="00E929F8">
        <w:rPr>
          <w:rtl/>
        </w:rPr>
        <w:t xml:space="preserve"> </w:t>
      </w:r>
      <w:r w:rsidRPr="00E929F8">
        <w:rPr>
          <w:rFonts w:hint="cs"/>
          <w:rtl/>
        </w:rPr>
        <w:t>נשברתי</w:t>
      </w:r>
      <w:r w:rsidRPr="00E929F8">
        <w:rPr>
          <w:rtl/>
        </w:rPr>
        <w:t xml:space="preserve"> </w:t>
      </w:r>
      <w:r w:rsidRPr="00E929F8">
        <w:rPr>
          <w:rFonts w:hint="cs"/>
          <w:rtl/>
        </w:rPr>
        <w:t>במהלך</w:t>
      </w:r>
      <w:r w:rsidRPr="00E929F8">
        <w:rPr>
          <w:rtl/>
        </w:rPr>
        <w:t xml:space="preserve"> </w:t>
      </w:r>
      <w:r w:rsidRPr="00E929F8">
        <w:rPr>
          <w:rFonts w:hint="cs"/>
          <w:rtl/>
        </w:rPr>
        <w:t>חמשת</w:t>
      </w:r>
      <w:r w:rsidRPr="00E929F8">
        <w:rPr>
          <w:rtl/>
        </w:rPr>
        <w:t xml:space="preserve"> </w:t>
      </w:r>
      <w:r w:rsidRPr="00E929F8">
        <w:rPr>
          <w:rFonts w:hint="cs"/>
          <w:rtl/>
        </w:rPr>
        <w:t>החודשים</w:t>
      </w:r>
      <w:r w:rsidRPr="00E929F8">
        <w:rPr>
          <w:rtl/>
        </w:rPr>
        <w:t xml:space="preserve"> </w:t>
      </w:r>
      <w:r w:rsidRPr="00E929F8">
        <w:rPr>
          <w:rFonts w:hint="cs"/>
          <w:rtl/>
        </w:rPr>
        <w:t>ששניהם</w:t>
      </w:r>
      <w:r w:rsidRPr="00E929F8">
        <w:rPr>
          <w:rtl/>
        </w:rPr>
        <w:t xml:space="preserve"> </w:t>
      </w:r>
      <w:r w:rsidRPr="00E929F8">
        <w:rPr>
          <w:rFonts w:hint="cs"/>
          <w:rtl/>
        </w:rPr>
        <w:t>לחמו</w:t>
      </w:r>
      <w:r w:rsidRPr="00E929F8">
        <w:rPr>
          <w:rtl/>
        </w:rPr>
        <w:t xml:space="preserve"> </w:t>
      </w:r>
      <w:r w:rsidRPr="00E929F8">
        <w:rPr>
          <w:rFonts w:hint="cs"/>
          <w:rtl/>
        </w:rPr>
        <w:t>בעזה</w:t>
      </w:r>
      <w:r>
        <w:rPr>
          <w:rFonts w:hint="cs"/>
          <w:rtl/>
        </w:rPr>
        <w:t>,</w:t>
      </w:r>
      <w:r w:rsidRPr="00E929F8">
        <w:rPr>
          <w:rtl/>
        </w:rPr>
        <w:t xml:space="preserve"> </w:t>
      </w:r>
      <w:r w:rsidRPr="00E929F8">
        <w:rPr>
          <w:rFonts w:hint="cs"/>
          <w:rtl/>
        </w:rPr>
        <w:t>סיכנו</w:t>
      </w:r>
      <w:r w:rsidRPr="00E929F8">
        <w:rPr>
          <w:rtl/>
        </w:rPr>
        <w:t xml:space="preserve"> </w:t>
      </w:r>
      <w:r w:rsidRPr="00E929F8">
        <w:rPr>
          <w:rFonts w:hint="cs"/>
          <w:rtl/>
        </w:rPr>
        <w:t>את</w:t>
      </w:r>
      <w:r w:rsidRPr="00E929F8">
        <w:rPr>
          <w:rtl/>
        </w:rPr>
        <w:t xml:space="preserve"> </w:t>
      </w:r>
      <w:r w:rsidRPr="00E929F8">
        <w:rPr>
          <w:rFonts w:hint="cs"/>
          <w:rtl/>
        </w:rPr>
        <w:t>חייהם</w:t>
      </w:r>
      <w:r w:rsidRPr="00E929F8">
        <w:rPr>
          <w:rtl/>
        </w:rPr>
        <w:t xml:space="preserve"> </w:t>
      </w:r>
      <w:r w:rsidRPr="00E929F8">
        <w:rPr>
          <w:rFonts w:hint="cs"/>
          <w:rtl/>
        </w:rPr>
        <w:t>וקרעו</w:t>
      </w:r>
      <w:r w:rsidRPr="00E929F8">
        <w:rPr>
          <w:rtl/>
        </w:rPr>
        <w:t xml:space="preserve"> </w:t>
      </w:r>
      <w:r w:rsidRPr="00E929F8">
        <w:rPr>
          <w:rFonts w:hint="cs"/>
          <w:rtl/>
        </w:rPr>
        <w:t>את</w:t>
      </w:r>
      <w:r w:rsidRPr="00E929F8">
        <w:rPr>
          <w:rtl/>
        </w:rPr>
        <w:t xml:space="preserve"> </w:t>
      </w:r>
      <w:r w:rsidRPr="00E929F8">
        <w:rPr>
          <w:rFonts w:hint="cs"/>
          <w:rtl/>
        </w:rPr>
        <w:t>ישבנם</w:t>
      </w:r>
      <w:r>
        <w:rPr>
          <w:rFonts w:hint="cs"/>
          <w:rtl/>
        </w:rPr>
        <w:t xml:space="preserve"> ה</w:t>
      </w:r>
      <w:bookmarkStart w:id="40157" w:name="_ETM_Q99_594391"/>
      <w:bookmarkEnd w:id="40157"/>
      <w:r w:rsidRPr="00E929F8">
        <w:rPr>
          <w:rFonts w:hint="cs"/>
          <w:rtl/>
        </w:rPr>
        <w:t>ענוג</w:t>
      </w:r>
      <w:r w:rsidRPr="00E929F8">
        <w:rPr>
          <w:rtl/>
        </w:rPr>
        <w:t xml:space="preserve"> </w:t>
      </w:r>
      <w:r w:rsidRPr="00E929F8">
        <w:rPr>
          <w:rFonts w:hint="cs"/>
          <w:rtl/>
        </w:rPr>
        <w:t>ללא</w:t>
      </w:r>
      <w:r w:rsidRPr="00E929F8">
        <w:rPr>
          <w:rtl/>
        </w:rPr>
        <w:t xml:space="preserve"> </w:t>
      </w:r>
      <w:r w:rsidRPr="00E929F8">
        <w:rPr>
          <w:rFonts w:hint="cs"/>
          <w:rtl/>
        </w:rPr>
        <w:t>תנאים</w:t>
      </w:r>
      <w:r w:rsidRPr="00E929F8">
        <w:rPr>
          <w:rtl/>
        </w:rPr>
        <w:t xml:space="preserve"> </w:t>
      </w:r>
      <w:r w:rsidRPr="00E929F8">
        <w:rPr>
          <w:rFonts w:hint="cs"/>
          <w:rtl/>
        </w:rPr>
        <w:t>מינימליים</w:t>
      </w:r>
      <w:r>
        <w:rPr>
          <w:rFonts w:hint="cs"/>
          <w:rtl/>
        </w:rPr>
        <w:t>,</w:t>
      </w:r>
      <w:r w:rsidRPr="00E929F8">
        <w:rPr>
          <w:rtl/>
        </w:rPr>
        <w:t xml:space="preserve"> </w:t>
      </w:r>
      <w:r w:rsidRPr="00E929F8">
        <w:rPr>
          <w:rFonts w:hint="cs"/>
          <w:rtl/>
        </w:rPr>
        <w:t>ולע</w:t>
      </w:r>
      <w:r w:rsidR="00123DD0">
        <w:rPr>
          <w:rFonts w:hint="cs"/>
          <w:rtl/>
        </w:rPr>
        <w:t>י</w:t>
      </w:r>
      <w:r w:rsidRPr="00E929F8">
        <w:rPr>
          <w:rFonts w:hint="cs"/>
          <w:rtl/>
        </w:rPr>
        <w:t>תים</w:t>
      </w:r>
      <w:r w:rsidRPr="00E929F8">
        <w:rPr>
          <w:rtl/>
        </w:rPr>
        <w:t xml:space="preserve"> </w:t>
      </w:r>
      <w:r w:rsidRPr="00E929F8">
        <w:rPr>
          <w:rFonts w:hint="cs"/>
          <w:rtl/>
        </w:rPr>
        <w:t>ללא</w:t>
      </w:r>
      <w:r w:rsidRPr="00E929F8">
        <w:rPr>
          <w:rtl/>
        </w:rPr>
        <w:t xml:space="preserve"> </w:t>
      </w:r>
      <w:r>
        <w:rPr>
          <w:rFonts w:hint="cs"/>
          <w:rtl/>
        </w:rPr>
        <w:t>צי</w:t>
      </w:r>
      <w:r w:rsidRPr="00E929F8">
        <w:rPr>
          <w:rFonts w:hint="cs"/>
          <w:rtl/>
        </w:rPr>
        <w:t>וד</w:t>
      </w:r>
      <w:r w:rsidRPr="00E929F8">
        <w:rPr>
          <w:rtl/>
        </w:rPr>
        <w:t xml:space="preserve"> </w:t>
      </w:r>
      <w:r w:rsidRPr="00E929F8">
        <w:rPr>
          <w:rFonts w:hint="cs"/>
          <w:rtl/>
        </w:rPr>
        <w:t>הולם</w:t>
      </w:r>
      <w:r>
        <w:rPr>
          <w:rFonts w:hint="cs"/>
          <w:rtl/>
        </w:rPr>
        <w:t>.</w:t>
      </w:r>
      <w:bookmarkStart w:id="40158" w:name="_ETM_Q99_598661"/>
      <w:bookmarkEnd w:id="40158"/>
      <w:r w:rsidRPr="00E929F8">
        <w:rPr>
          <w:rtl/>
        </w:rPr>
        <w:t xml:space="preserve"> </w:t>
      </w:r>
      <w:r w:rsidRPr="00E929F8">
        <w:rPr>
          <w:rFonts w:hint="cs"/>
          <w:rtl/>
        </w:rPr>
        <w:t>לא</w:t>
      </w:r>
      <w:r w:rsidRPr="00E929F8">
        <w:rPr>
          <w:rtl/>
        </w:rPr>
        <w:t xml:space="preserve"> </w:t>
      </w:r>
      <w:r w:rsidRPr="00E929F8">
        <w:rPr>
          <w:rFonts w:hint="cs"/>
          <w:rtl/>
        </w:rPr>
        <w:t>נשברתי</w:t>
      </w:r>
      <w:r w:rsidRPr="00E929F8">
        <w:rPr>
          <w:rtl/>
        </w:rPr>
        <w:t xml:space="preserve"> </w:t>
      </w:r>
      <w:r w:rsidRPr="00E929F8">
        <w:rPr>
          <w:rFonts w:hint="cs"/>
          <w:rtl/>
        </w:rPr>
        <w:t>למרות</w:t>
      </w:r>
      <w:r w:rsidRPr="00E929F8">
        <w:rPr>
          <w:rtl/>
        </w:rPr>
        <w:t xml:space="preserve"> </w:t>
      </w:r>
      <w:r w:rsidRPr="00E929F8">
        <w:rPr>
          <w:rFonts w:hint="cs"/>
          <w:rtl/>
        </w:rPr>
        <w:t>שהמילואימני</w:t>
      </w:r>
      <w:r w:rsidRPr="00E929F8">
        <w:rPr>
          <w:rFonts w:hint="eastAsia"/>
          <w:rtl/>
        </w:rPr>
        <w:t>ק</w:t>
      </w:r>
      <w:r w:rsidRPr="00E929F8">
        <w:rPr>
          <w:rtl/>
        </w:rPr>
        <w:t xml:space="preserve"> </w:t>
      </w:r>
      <w:r w:rsidRPr="00E929F8">
        <w:rPr>
          <w:rFonts w:hint="cs"/>
          <w:rtl/>
        </w:rPr>
        <w:t>ביחידה</w:t>
      </w:r>
      <w:r w:rsidRPr="00E929F8">
        <w:rPr>
          <w:rtl/>
        </w:rPr>
        <w:t xml:space="preserve"> </w:t>
      </w:r>
      <w:r>
        <w:rPr>
          <w:rFonts w:hint="cs"/>
          <w:rtl/>
        </w:rPr>
        <w:t>ה</w:t>
      </w:r>
      <w:r w:rsidRPr="00E929F8">
        <w:rPr>
          <w:rFonts w:hint="cs"/>
          <w:rtl/>
        </w:rPr>
        <w:t>מובחרת</w:t>
      </w:r>
      <w:r w:rsidRPr="00E929F8">
        <w:rPr>
          <w:rtl/>
        </w:rPr>
        <w:t xml:space="preserve"> </w:t>
      </w:r>
      <w:r w:rsidRPr="00E929F8">
        <w:rPr>
          <w:rFonts w:hint="cs"/>
          <w:rtl/>
        </w:rPr>
        <w:t>ראה</w:t>
      </w:r>
      <w:r w:rsidRPr="00E929F8">
        <w:rPr>
          <w:rtl/>
        </w:rPr>
        <w:t xml:space="preserve"> </w:t>
      </w:r>
      <w:r w:rsidRPr="00E929F8">
        <w:rPr>
          <w:rFonts w:hint="cs"/>
          <w:rtl/>
        </w:rPr>
        <w:t>בית</w:t>
      </w:r>
      <w:r w:rsidRPr="00E929F8">
        <w:rPr>
          <w:rtl/>
        </w:rPr>
        <w:t xml:space="preserve"> </w:t>
      </w:r>
      <w:r w:rsidRPr="00E929F8">
        <w:rPr>
          <w:rFonts w:hint="cs"/>
          <w:rtl/>
        </w:rPr>
        <w:t>אולי</w:t>
      </w:r>
      <w:r>
        <w:rPr>
          <w:rFonts w:hint="cs"/>
          <w:rtl/>
        </w:rPr>
        <w:t xml:space="preserve"> ארבע</w:t>
      </w:r>
      <w:r w:rsidRPr="00E929F8">
        <w:rPr>
          <w:rtl/>
        </w:rPr>
        <w:t xml:space="preserve"> </w:t>
      </w:r>
      <w:r w:rsidRPr="00E929F8">
        <w:rPr>
          <w:rFonts w:hint="cs"/>
          <w:rtl/>
        </w:rPr>
        <w:t>פעמים</w:t>
      </w:r>
      <w:r>
        <w:rPr>
          <w:rFonts w:hint="cs"/>
          <w:rtl/>
        </w:rPr>
        <w:t>,</w:t>
      </w:r>
      <w:r w:rsidRPr="00E929F8">
        <w:rPr>
          <w:rtl/>
        </w:rPr>
        <w:t xml:space="preserve"> 24 </w:t>
      </w:r>
      <w:r w:rsidRPr="00E929F8">
        <w:rPr>
          <w:rFonts w:hint="cs"/>
          <w:rtl/>
        </w:rPr>
        <w:t>שעות</w:t>
      </w:r>
      <w:r w:rsidRPr="00E929F8">
        <w:rPr>
          <w:rtl/>
        </w:rPr>
        <w:t xml:space="preserve"> </w:t>
      </w:r>
      <w:r w:rsidRPr="00E929F8">
        <w:rPr>
          <w:rFonts w:hint="cs"/>
          <w:rtl/>
        </w:rPr>
        <w:t>כל</w:t>
      </w:r>
      <w:r w:rsidRPr="00E929F8">
        <w:rPr>
          <w:rtl/>
        </w:rPr>
        <w:t xml:space="preserve"> </w:t>
      </w:r>
      <w:r w:rsidRPr="00E929F8">
        <w:rPr>
          <w:rFonts w:hint="cs"/>
          <w:rtl/>
        </w:rPr>
        <w:t>פעם</w:t>
      </w:r>
      <w:r>
        <w:rPr>
          <w:rFonts w:hint="cs"/>
          <w:rtl/>
        </w:rPr>
        <w:t>,</w:t>
      </w:r>
      <w:bookmarkStart w:id="40159" w:name="_ETM_Q99_604171"/>
      <w:bookmarkEnd w:id="40159"/>
      <w:r w:rsidRPr="00E929F8">
        <w:rPr>
          <w:rtl/>
        </w:rPr>
        <w:t xml:space="preserve"> </w:t>
      </w:r>
      <w:r w:rsidRPr="00E929F8">
        <w:rPr>
          <w:rFonts w:hint="cs"/>
          <w:rtl/>
        </w:rPr>
        <w:t>והסדירניק</w:t>
      </w:r>
      <w:r w:rsidRPr="00E929F8">
        <w:rPr>
          <w:rtl/>
        </w:rPr>
        <w:t xml:space="preserve"> </w:t>
      </w:r>
      <w:r w:rsidRPr="00E929F8">
        <w:rPr>
          <w:rFonts w:hint="cs"/>
          <w:rtl/>
        </w:rPr>
        <w:t>ראה</w:t>
      </w:r>
      <w:r w:rsidRPr="00E929F8">
        <w:rPr>
          <w:rtl/>
        </w:rPr>
        <w:t xml:space="preserve"> </w:t>
      </w:r>
      <w:r w:rsidRPr="00E929F8">
        <w:rPr>
          <w:rFonts w:hint="cs"/>
          <w:rtl/>
        </w:rPr>
        <w:t>בית</w:t>
      </w:r>
      <w:r w:rsidRPr="00E929F8">
        <w:rPr>
          <w:rtl/>
        </w:rPr>
        <w:t xml:space="preserve"> </w:t>
      </w:r>
      <w:r w:rsidRPr="00E929F8">
        <w:rPr>
          <w:rFonts w:hint="cs"/>
          <w:rtl/>
        </w:rPr>
        <w:t>רק</w:t>
      </w:r>
      <w:r w:rsidRPr="00E929F8">
        <w:rPr>
          <w:rtl/>
        </w:rPr>
        <w:t xml:space="preserve"> </w:t>
      </w:r>
      <w:r w:rsidRPr="00E929F8">
        <w:rPr>
          <w:rFonts w:hint="cs"/>
          <w:rtl/>
        </w:rPr>
        <w:t>אחרי</w:t>
      </w:r>
      <w:r w:rsidRPr="00E929F8">
        <w:rPr>
          <w:rtl/>
        </w:rPr>
        <w:t xml:space="preserve"> </w:t>
      </w:r>
      <w:r w:rsidRPr="00E929F8">
        <w:rPr>
          <w:rFonts w:hint="cs"/>
          <w:rtl/>
        </w:rPr>
        <w:t>שנפצע</w:t>
      </w:r>
      <w:r w:rsidRPr="00E929F8">
        <w:rPr>
          <w:rtl/>
        </w:rPr>
        <w:t xml:space="preserve"> </w:t>
      </w:r>
      <w:r w:rsidRPr="00E929F8">
        <w:rPr>
          <w:rFonts w:hint="cs"/>
          <w:rtl/>
        </w:rPr>
        <w:t>ונאלץ</w:t>
      </w:r>
      <w:r w:rsidRPr="00E929F8">
        <w:rPr>
          <w:rtl/>
        </w:rPr>
        <w:t xml:space="preserve"> </w:t>
      </w:r>
      <w:r w:rsidRPr="00E929F8">
        <w:rPr>
          <w:rFonts w:hint="cs"/>
          <w:rtl/>
        </w:rPr>
        <w:t>לצאת</w:t>
      </w:r>
      <w:r w:rsidRPr="00E929F8">
        <w:rPr>
          <w:rtl/>
        </w:rPr>
        <w:t xml:space="preserve"> </w:t>
      </w:r>
      <w:r w:rsidRPr="00E929F8">
        <w:rPr>
          <w:rFonts w:hint="cs"/>
          <w:rtl/>
        </w:rPr>
        <w:t>לקבל</w:t>
      </w:r>
      <w:r w:rsidRPr="00E929F8">
        <w:rPr>
          <w:rtl/>
        </w:rPr>
        <w:t xml:space="preserve"> </w:t>
      </w:r>
      <w:r w:rsidRPr="00E929F8">
        <w:rPr>
          <w:rFonts w:hint="cs"/>
          <w:rtl/>
        </w:rPr>
        <w:t>טיפול</w:t>
      </w:r>
      <w:r>
        <w:rPr>
          <w:rFonts w:hint="cs"/>
          <w:rtl/>
        </w:rPr>
        <w:t>,</w:t>
      </w:r>
      <w:bookmarkStart w:id="40160" w:name="_ETM_Q99_609471"/>
      <w:bookmarkEnd w:id="40160"/>
      <w:r w:rsidRPr="00E929F8">
        <w:rPr>
          <w:rtl/>
        </w:rPr>
        <w:t xml:space="preserve"> </w:t>
      </w:r>
      <w:r w:rsidRPr="00E929F8">
        <w:rPr>
          <w:rFonts w:hint="cs"/>
          <w:rtl/>
        </w:rPr>
        <w:t>וכמובן</w:t>
      </w:r>
      <w:r w:rsidRPr="00E929F8">
        <w:rPr>
          <w:rtl/>
        </w:rPr>
        <w:t xml:space="preserve"> </w:t>
      </w:r>
      <w:r w:rsidRPr="00E929F8">
        <w:rPr>
          <w:rFonts w:hint="cs"/>
          <w:rtl/>
        </w:rPr>
        <w:t>ששב</w:t>
      </w:r>
      <w:r w:rsidRPr="00E929F8">
        <w:rPr>
          <w:rtl/>
        </w:rPr>
        <w:t xml:space="preserve"> </w:t>
      </w:r>
      <w:r w:rsidRPr="00E929F8">
        <w:rPr>
          <w:rFonts w:hint="cs"/>
          <w:rtl/>
        </w:rPr>
        <w:t>לא</w:t>
      </w:r>
      <w:r w:rsidRPr="00E929F8">
        <w:rPr>
          <w:rtl/>
        </w:rPr>
        <w:t xml:space="preserve"> </w:t>
      </w:r>
      <w:r w:rsidRPr="00E929F8">
        <w:rPr>
          <w:rFonts w:hint="cs"/>
          <w:rtl/>
        </w:rPr>
        <w:t>כשיר</w:t>
      </w:r>
      <w:r w:rsidRPr="002D1CD2">
        <w:rPr>
          <w:rFonts w:hint="cs"/>
          <w:rtl/>
        </w:rPr>
        <w:t xml:space="preserve"> </w:t>
      </w:r>
      <w:r w:rsidRPr="00E929F8">
        <w:rPr>
          <w:rFonts w:hint="cs"/>
          <w:rtl/>
        </w:rPr>
        <w:t>ללחימה</w:t>
      </w:r>
      <w:r>
        <w:rPr>
          <w:rFonts w:hint="cs"/>
          <w:rtl/>
        </w:rPr>
        <w:t>.</w:t>
      </w:r>
      <w:bookmarkStart w:id="40161" w:name="_ETM_Q99_619788"/>
      <w:bookmarkEnd w:id="40161"/>
    </w:p>
    <w:p w:rsidR="008849C1" w:rsidRDefault="008849C1" w:rsidP="008052BD">
      <w:pPr>
        <w:rPr>
          <w:rtl/>
        </w:rPr>
      </w:pPr>
      <w:bookmarkStart w:id="40162" w:name="_ETM_Q99_619922"/>
      <w:bookmarkStart w:id="40163" w:name="_ETM_Q99_620274"/>
      <w:bookmarkEnd w:id="40162"/>
      <w:bookmarkEnd w:id="40163"/>
    </w:p>
    <w:p w:rsidR="008849C1" w:rsidRDefault="008849C1" w:rsidP="00123DD0">
      <w:pPr>
        <w:rPr>
          <w:rtl/>
        </w:rPr>
      </w:pPr>
      <w:bookmarkStart w:id="40164" w:name="_ETM_Q99_620381"/>
      <w:bookmarkEnd w:id="40164"/>
      <w:r w:rsidRPr="00E929F8">
        <w:rPr>
          <w:rtl/>
        </w:rPr>
        <w:t xml:space="preserve"> </w:t>
      </w:r>
      <w:r w:rsidRPr="00E929F8">
        <w:rPr>
          <w:rFonts w:hint="cs"/>
          <w:rtl/>
        </w:rPr>
        <w:t>ארבעת</w:t>
      </w:r>
      <w:r w:rsidRPr="00E929F8">
        <w:rPr>
          <w:rtl/>
        </w:rPr>
        <w:t xml:space="preserve"> </w:t>
      </w:r>
      <w:r w:rsidRPr="00E929F8">
        <w:rPr>
          <w:rFonts w:hint="cs"/>
          <w:rtl/>
        </w:rPr>
        <w:t>החודשים</w:t>
      </w:r>
      <w:r w:rsidRPr="00E929F8">
        <w:rPr>
          <w:rtl/>
        </w:rPr>
        <w:t xml:space="preserve"> </w:t>
      </w:r>
      <w:r w:rsidRPr="00E929F8">
        <w:rPr>
          <w:rFonts w:hint="cs"/>
          <w:rtl/>
        </w:rPr>
        <w:t>שחלפו</w:t>
      </w:r>
      <w:r w:rsidRPr="00E929F8">
        <w:rPr>
          <w:rtl/>
        </w:rPr>
        <w:t xml:space="preserve"> </w:t>
      </w:r>
      <w:r w:rsidRPr="00E929F8">
        <w:rPr>
          <w:rFonts w:hint="cs"/>
          <w:rtl/>
        </w:rPr>
        <w:t>מאז</w:t>
      </w:r>
      <w:r w:rsidRPr="00E929F8">
        <w:rPr>
          <w:rtl/>
        </w:rPr>
        <w:t xml:space="preserve"> </w:t>
      </w:r>
      <w:r w:rsidRPr="00E929F8">
        <w:rPr>
          <w:rFonts w:hint="cs"/>
          <w:rtl/>
        </w:rPr>
        <w:t>לא</w:t>
      </w:r>
      <w:r w:rsidRPr="00E929F8">
        <w:rPr>
          <w:rtl/>
        </w:rPr>
        <w:t xml:space="preserve"> </w:t>
      </w:r>
      <w:r w:rsidRPr="00E929F8">
        <w:rPr>
          <w:rFonts w:hint="cs"/>
          <w:rtl/>
        </w:rPr>
        <w:t>מוטטו</w:t>
      </w:r>
      <w:r w:rsidRPr="00E929F8">
        <w:rPr>
          <w:rtl/>
        </w:rPr>
        <w:t xml:space="preserve"> </w:t>
      </w:r>
      <w:r w:rsidRPr="00E929F8">
        <w:rPr>
          <w:rFonts w:hint="cs"/>
          <w:rtl/>
        </w:rPr>
        <w:t>אותי</w:t>
      </w:r>
      <w:r>
        <w:rPr>
          <w:rFonts w:hint="cs"/>
          <w:rtl/>
        </w:rPr>
        <w:t>,</w:t>
      </w:r>
      <w:r w:rsidRPr="00E929F8">
        <w:rPr>
          <w:rtl/>
        </w:rPr>
        <w:t xml:space="preserve"> </w:t>
      </w:r>
      <w:r w:rsidRPr="00E929F8">
        <w:rPr>
          <w:rFonts w:hint="cs"/>
          <w:rtl/>
        </w:rPr>
        <w:t>למרות</w:t>
      </w:r>
      <w:r w:rsidRPr="00E929F8">
        <w:rPr>
          <w:rtl/>
        </w:rPr>
        <w:t xml:space="preserve"> </w:t>
      </w:r>
      <w:r w:rsidRPr="00E929F8">
        <w:rPr>
          <w:rFonts w:hint="cs"/>
          <w:rtl/>
        </w:rPr>
        <w:t>ש</w:t>
      </w:r>
      <w:r>
        <w:rPr>
          <w:rFonts w:hint="cs"/>
          <w:rtl/>
        </w:rPr>
        <w:t>ה</w:t>
      </w:r>
      <w:r w:rsidRPr="00E929F8">
        <w:rPr>
          <w:rFonts w:hint="cs"/>
          <w:rtl/>
        </w:rPr>
        <w:t>גול</w:t>
      </w:r>
      <w:r>
        <w:rPr>
          <w:rFonts w:hint="cs"/>
          <w:rtl/>
        </w:rPr>
        <w:t>נ</w:t>
      </w:r>
      <w:r w:rsidRPr="00E929F8">
        <w:rPr>
          <w:rFonts w:hint="cs"/>
          <w:rtl/>
        </w:rPr>
        <w:t>צ</w:t>
      </w:r>
      <w:r w:rsidRPr="00E929F8">
        <w:rPr>
          <w:rtl/>
        </w:rPr>
        <w:t>'</w:t>
      </w:r>
      <w:r>
        <w:rPr>
          <w:rFonts w:hint="cs"/>
          <w:rtl/>
        </w:rPr>
        <w:t>י</w:t>
      </w:r>
      <w:bookmarkStart w:id="40165" w:name="_ETM_Q99_616081"/>
      <w:bookmarkEnd w:id="40165"/>
      <w:r w:rsidRPr="00E929F8">
        <w:rPr>
          <w:rFonts w:hint="cs"/>
          <w:rtl/>
        </w:rPr>
        <w:t>ק</w:t>
      </w:r>
      <w:r w:rsidRPr="00E929F8">
        <w:rPr>
          <w:rtl/>
        </w:rPr>
        <w:t xml:space="preserve"> </w:t>
      </w:r>
      <w:r w:rsidRPr="00E929F8">
        <w:rPr>
          <w:rFonts w:hint="cs"/>
          <w:rtl/>
        </w:rPr>
        <w:t>סו</w:t>
      </w:r>
      <w:r>
        <w:rPr>
          <w:rFonts w:hint="cs"/>
          <w:rtl/>
        </w:rPr>
        <w:t>פג</w:t>
      </w:r>
      <w:r w:rsidRPr="00E929F8">
        <w:rPr>
          <w:rtl/>
        </w:rPr>
        <w:t xml:space="preserve"> </w:t>
      </w:r>
      <w:r>
        <w:rPr>
          <w:rFonts w:hint="cs"/>
          <w:rtl/>
        </w:rPr>
        <w:t>ירי מת</w:t>
      </w:r>
      <w:r w:rsidRPr="00E929F8">
        <w:rPr>
          <w:rFonts w:hint="cs"/>
          <w:rtl/>
        </w:rPr>
        <w:t>מיד</w:t>
      </w:r>
      <w:r w:rsidRPr="00E929F8">
        <w:rPr>
          <w:rtl/>
        </w:rPr>
        <w:t xml:space="preserve"> </w:t>
      </w:r>
      <w:r w:rsidRPr="00E929F8">
        <w:rPr>
          <w:rFonts w:hint="cs"/>
          <w:rtl/>
        </w:rPr>
        <w:t>של</w:t>
      </w:r>
      <w:r w:rsidRPr="00E929F8">
        <w:rPr>
          <w:rtl/>
        </w:rPr>
        <w:t xml:space="preserve"> </w:t>
      </w:r>
      <w:r w:rsidRPr="00E929F8">
        <w:rPr>
          <w:rFonts w:hint="cs"/>
          <w:rtl/>
        </w:rPr>
        <w:t>החיזבאללה</w:t>
      </w:r>
      <w:r w:rsidRPr="00E929F8">
        <w:rPr>
          <w:rtl/>
        </w:rPr>
        <w:t xml:space="preserve"> </w:t>
      </w:r>
      <w:r w:rsidRPr="00E929F8">
        <w:rPr>
          <w:rFonts w:hint="cs"/>
          <w:rtl/>
        </w:rPr>
        <w:t>וב</w:t>
      </w:r>
      <w:r>
        <w:rPr>
          <w:rFonts w:hint="cs"/>
          <w:rtl/>
        </w:rPr>
        <w:t>קו</w:t>
      </w:r>
      <w:r w:rsidRPr="00E929F8">
        <w:rPr>
          <w:rFonts w:hint="cs"/>
          <w:rtl/>
        </w:rPr>
        <w:t>שי</w:t>
      </w:r>
      <w:r>
        <w:rPr>
          <w:rFonts w:hint="cs"/>
          <w:rtl/>
        </w:rPr>
        <w:t xml:space="preserve"> </w:t>
      </w:r>
      <w:r w:rsidRPr="00E929F8">
        <w:rPr>
          <w:rFonts w:hint="cs"/>
          <w:rtl/>
        </w:rPr>
        <w:t>ר</w:t>
      </w:r>
      <w:r>
        <w:rPr>
          <w:rFonts w:hint="cs"/>
          <w:rtl/>
        </w:rPr>
        <w:t>ואה</w:t>
      </w:r>
      <w:r w:rsidRPr="00E929F8">
        <w:rPr>
          <w:rtl/>
        </w:rPr>
        <w:t xml:space="preserve"> </w:t>
      </w:r>
      <w:r w:rsidRPr="00E929F8">
        <w:rPr>
          <w:rFonts w:hint="cs"/>
          <w:rtl/>
        </w:rPr>
        <w:t>בית</w:t>
      </w:r>
      <w:r>
        <w:rPr>
          <w:rFonts w:hint="cs"/>
          <w:rtl/>
        </w:rPr>
        <w:t>,</w:t>
      </w:r>
      <w:bookmarkStart w:id="40166" w:name="_ETM_Q99_619201"/>
      <w:bookmarkEnd w:id="40166"/>
      <w:r w:rsidRPr="00E929F8">
        <w:rPr>
          <w:rtl/>
        </w:rPr>
        <w:t xml:space="preserve"> </w:t>
      </w:r>
      <w:r w:rsidRPr="00E929F8">
        <w:rPr>
          <w:rFonts w:hint="cs"/>
          <w:rtl/>
        </w:rPr>
        <w:t>והמילואימניק</w:t>
      </w:r>
      <w:r w:rsidRPr="00E929F8">
        <w:rPr>
          <w:rtl/>
        </w:rPr>
        <w:t xml:space="preserve"> </w:t>
      </w:r>
      <w:r w:rsidRPr="00E929F8">
        <w:rPr>
          <w:rFonts w:hint="cs"/>
          <w:rtl/>
        </w:rPr>
        <w:t>נעלם</w:t>
      </w:r>
      <w:r w:rsidRPr="00E929F8">
        <w:rPr>
          <w:rtl/>
        </w:rPr>
        <w:t xml:space="preserve"> </w:t>
      </w:r>
      <w:r w:rsidRPr="00E929F8">
        <w:rPr>
          <w:rFonts w:hint="cs"/>
          <w:rtl/>
        </w:rPr>
        <w:t>מדי</w:t>
      </w:r>
      <w:r w:rsidRPr="00E929F8">
        <w:rPr>
          <w:rtl/>
        </w:rPr>
        <w:t xml:space="preserve"> </w:t>
      </w:r>
      <w:r w:rsidRPr="00E929F8">
        <w:rPr>
          <w:rFonts w:hint="cs"/>
          <w:rtl/>
        </w:rPr>
        <w:t>פעם</w:t>
      </w:r>
      <w:r w:rsidRPr="00E929F8">
        <w:rPr>
          <w:rtl/>
        </w:rPr>
        <w:t xml:space="preserve"> </w:t>
      </w:r>
      <w:r w:rsidRPr="00E929F8">
        <w:rPr>
          <w:rFonts w:hint="cs"/>
          <w:rtl/>
        </w:rPr>
        <w:t>בשירות</w:t>
      </w:r>
      <w:r w:rsidRPr="00E929F8">
        <w:rPr>
          <w:rtl/>
        </w:rPr>
        <w:t xml:space="preserve"> </w:t>
      </w:r>
      <w:r w:rsidRPr="00E929F8">
        <w:rPr>
          <w:rFonts w:hint="cs"/>
          <w:rtl/>
        </w:rPr>
        <w:t>המדינה</w:t>
      </w:r>
      <w:r>
        <w:rPr>
          <w:rFonts w:hint="cs"/>
          <w:rtl/>
        </w:rPr>
        <w:t xml:space="preserve">. </w:t>
      </w:r>
      <w:bookmarkStart w:id="40167" w:name="_ETM_Q99_630750"/>
      <w:bookmarkStart w:id="40168" w:name="_ETM_Q99_630871"/>
      <w:bookmarkStart w:id="40169" w:name="_ETM_Q99_631246"/>
      <w:bookmarkStart w:id="40170" w:name="_ETM_Q99_631344"/>
      <w:bookmarkEnd w:id="40167"/>
      <w:bookmarkEnd w:id="40168"/>
      <w:bookmarkEnd w:id="40169"/>
      <w:bookmarkEnd w:id="40170"/>
      <w:r w:rsidRPr="00E929F8">
        <w:rPr>
          <w:rFonts w:hint="cs"/>
          <w:rtl/>
        </w:rPr>
        <w:t>לא</w:t>
      </w:r>
      <w:r w:rsidRPr="00E929F8">
        <w:rPr>
          <w:rtl/>
        </w:rPr>
        <w:t xml:space="preserve"> </w:t>
      </w:r>
      <w:r>
        <w:rPr>
          <w:rFonts w:hint="cs"/>
          <w:rtl/>
        </w:rPr>
        <w:t>קרסתי</w:t>
      </w:r>
      <w:r w:rsidRPr="00E929F8">
        <w:rPr>
          <w:rtl/>
        </w:rPr>
        <w:t xml:space="preserve"> </w:t>
      </w:r>
      <w:r w:rsidRPr="00E929F8">
        <w:rPr>
          <w:rFonts w:hint="cs"/>
          <w:rtl/>
        </w:rPr>
        <w:t>במשך</w:t>
      </w:r>
      <w:r>
        <w:rPr>
          <w:rFonts w:hint="cs"/>
          <w:rtl/>
        </w:rPr>
        <w:t xml:space="preserve"> תשעה</w:t>
      </w:r>
      <w:r w:rsidRPr="00E929F8">
        <w:rPr>
          <w:rtl/>
        </w:rPr>
        <w:t xml:space="preserve"> </w:t>
      </w:r>
      <w:r w:rsidRPr="00E929F8">
        <w:rPr>
          <w:rFonts w:hint="cs"/>
          <w:rtl/>
        </w:rPr>
        <w:t>חודשים</w:t>
      </w:r>
      <w:r w:rsidRPr="00E929F8">
        <w:rPr>
          <w:rtl/>
        </w:rPr>
        <w:t xml:space="preserve"> </w:t>
      </w:r>
      <w:r w:rsidRPr="00E929F8">
        <w:rPr>
          <w:rFonts w:hint="cs"/>
          <w:rtl/>
        </w:rPr>
        <w:t>ש</w:t>
      </w:r>
      <w:r>
        <w:rPr>
          <w:rFonts w:hint="cs"/>
          <w:rtl/>
        </w:rPr>
        <w:t xml:space="preserve">בהם </w:t>
      </w:r>
      <w:r w:rsidRPr="00E929F8">
        <w:rPr>
          <w:rFonts w:hint="cs"/>
          <w:rtl/>
        </w:rPr>
        <w:t>החטופים</w:t>
      </w:r>
      <w:r w:rsidRPr="00E929F8">
        <w:rPr>
          <w:rtl/>
        </w:rPr>
        <w:t xml:space="preserve"> </w:t>
      </w:r>
      <w:r>
        <w:rPr>
          <w:rFonts w:hint="cs"/>
          <w:rtl/>
        </w:rPr>
        <w:t>נ</w:t>
      </w:r>
      <w:bookmarkStart w:id="40171" w:name="_ETM_Q99_628351"/>
      <w:bookmarkEnd w:id="40171"/>
      <w:r w:rsidRPr="00E929F8">
        <w:rPr>
          <w:rFonts w:hint="cs"/>
          <w:rtl/>
        </w:rPr>
        <w:t>מקים</w:t>
      </w:r>
      <w:r w:rsidRPr="00E929F8">
        <w:rPr>
          <w:rtl/>
        </w:rPr>
        <w:t xml:space="preserve"> </w:t>
      </w:r>
      <w:r w:rsidRPr="00E929F8">
        <w:rPr>
          <w:rFonts w:hint="cs"/>
          <w:rtl/>
        </w:rPr>
        <w:t>בעזה</w:t>
      </w:r>
      <w:r w:rsidRPr="00E929F8">
        <w:rPr>
          <w:rtl/>
        </w:rPr>
        <w:t xml:space="preserve"> </w:t>
      </w:r>
      <w:r w:rsidR="00123DD0">
        <w:rPr>
          <w:rFonts w:hint="cs"/>
          <w:rtl/>
        </w:rPr>
        <w:t>ו</w:t>
      </w:r>
      <w:r w:rsidRPr="00E929F8">
        <w:rPr>
          <w:rFonts w:hint="cs"/>
          <w:rtl/>
        </w:rPr>
        <w:t>הלוחמים</w:t>
      </w:r>
      <w:r w:rsidRPr="00E929F8">
        <w:rPr>
          <w:rtl/>
        </w:rPr>
        <w:t xml:space="preserve"> </w:t>
      </w:r>
      <w:r w:rsidRPr="00E929F8">
        <w:rPr>
          <w:rFonts w:hint="cs"/>
          <w:rtl/>
        </w:rPr>
        <w:t>מנוצלים</w:t>
      </w:r>
      <w:r w:rsidRPr="00E929F8">
        <w:rPr>
          <w:rtl/>
        </w:rPr>
        <w:t xml:space="preserve"> </w:t>
      </w:r>
      <w:r w:rsidRPr="00E929F8">
        <w:rPr>
          <w:rFonts w:hint="cs"/>
          <w:rtl/>
        </w:rPr>
        <w:t>עד</w:t>
      </w:r>
      <w:r w:rsidRPr="00E929F8">
        <w:rPr>
          <w:rtl/>
        </w:rPr>
        <w:t xml:space="preserve"> </w:t>
      </w:r>
      <w:r w:rsidRPr="00E929F8">
        <w:rPr>
          <w:rFonts w:hint="cs"/>
          <w:rtl/>
        </w:rPr>
        <w:t>כלות</w:t>
      </w:r>
      <w:r>
        <w:rPr>
          <w:rFonts w:hint="cs"/>
          <w:rtl/>
        </w:rPr>
        <w:t>.</w:t>
      </w:r>
      <w:r w:rsidRPr="00E929F8">
        <w:rPr>
          <w:rtl/>
        </w:rPr>
        <w:t xml:space="preserve"> </w:t>
      </w:r>
      <w:r w:rsidRPr="00E929F8">
        <w:rPr>
          <w:rFonts w:hint="cs"/>
          <w:rtl/>
        </w:rPr>
        <w:t>המדינה</w:t>
      </w:r>
      <w:r w:rsidRPr="00E929F8">
        <w:rPr>
          <w:rtl/>
        </w:rPr>
        <w:t xml:space="preserve"> </w:t>
      </w:r>
      <w:r>
        <w:rPr>
          <w:rFonts w:hint="cs"/>
          <w:rtl/>
        </w:rPr>
        <w:t>הל</w:t>
      </w:r>
      <w:r w:rsidRPr="00E929F8">
        <w:rPr>
          <w:rFonts w:hint="cs"/>
          <w:rtl/>
        </w:rPr>
        <w:t>אימ</w:t>
      </w:r>
      <w:r>
        <w:rPr>
          <w:rFonts w:hint="cs"/>
          <w:rtl/>
        </w:rPr>
        <w:t>ה</w:t>
      </w:r>
      <w:r w:rsidRPr="00E929F8">
        <w:rPr>
          <w:rtl/>
        </w:rPr>
        <w:t xml:space="preserve"> </w:t>
      </w:r>
      <w:r w:rsidRPr="00E929F8">
        <w:rPr>
          <w:rFonts w:hint="cs"/>
          <w:rtl/>
        </w:rPr>
        <w:t>לי</w:t>
      </w:r>
      <w:r w:rsidRPr="00E929F8">
        <w:rPr>
          <w:rtl/>
        </w:rPr>
        <w:t xml:space="preserve"> </w:t>
      </w:r>
      <w:r w:rsidRPr="00E929F8">
        <w:rPr>
          <w:rFonts w:hint="cs"/>
          <w:rtl/>
        </w:rPr>
        <w:t>את</w:t>
      </w:r>
      <w:r w:rsidRPr="00E929F8">
        <w:rPr>
          <w:rtl/>
        </w:rPr>
        <w:t xml:space="preserve"> </w:t>
      </w:r>
      <w:r w:rsidRPr="00E929F8">
        <w:rPr>
          <w:rFonts w:hint="cs"/>
          <w:rtl/>
        </w:rPr>
        <w:t>הבנים</w:t>
      </w:r>
      <w:r w:rsidRPr="00E929F8">
        <w:rPr>
          <w:rtl/>
        </w:rPr>
        <w:t xml:space="preserve"> </w:t>
      </w:r>
      <w:r w:rsidRPr="00E929F8">
        <w:rPr>
          <w:rFonts w:hint="cs"/>
          <w:rtl/>
        </w:rPr>
        <w:t>וש</w:t>
      </w:r>
      <w:r>
        <w:rPr>
          <w:rFonts w:hint="cs"/>
          <w:rtl/>
        </w:rPr>
        <w:t>מה</w:t>
      </w:r>
      <w:r w:rsidRPr="00E929F8">
        <w:rPr>
          <w:rtl/>
        </w:rPr>
        <w:t xml:space="preserve"> </w:t>
      </w:r>
      <w:r w:rsidRPr="00E929F8">
        <w:rPr>
          <w:rFonts w:hint="cs"/>
          <w:rtl/>
        </w:rPr>
        <w:t>עליהם</w:t>
      </w:r>
      <w:r w:rsidRPr="00E929F8">
        <w:rPr>
          <w:rtl/>
        </w:rPr>
        <w:t xml:space="preserve"> </w:t>
      </w:r>
      <w:r w:rsidRPr="00E929F8">
        <w:rPr>
          <w:rFonts w:hint="cs"/>
          <w:rtl/>
        </w:rPr>
        <w:t>ועל</w:t>
      </w:r>
      <w:r>
        <w:rPr>
          <w:rFonts w:hint="cs"/>
          <w:rtl/>
        </w:rPr>
        <w:t>י</w:t>
      </w:r>
      <w:r w:rsidRPr="00E929F8">
        <w:rPr>
          <w:rFonts w:hint="cs"/>
          <w:rtl/>
        </w:rPr>
        <w:t>י</w:t>
      </w:r>
      <w:r w:rsidRPr="00E929F8">
        <w:rPr>
          <w:rtl/>
        </w:rPr>
        <w:t xml:space="preserve"> </w:t>
      </w:r>
      <w:r w:rsidRPr="00E929F8">
        <w:rPr>
          <w:rFonts w:hint="cs"/>
          <w:rtl/>
        </w:rPr>
        <w:t>פס</w:t>
      </w:r>
      <w:r>
        <w:rPr>
          <w:rFonts w:hint="cs"/>
          <w:rtl/>
        </w:rPr>
        <w:t>.</w:t>
      </w:r>
      <w:bookmarkStart w:id="40172" w:name="_ETM_Q99_634311"/>
      <w:bookmarkEnd w:id="40172"/>
      <w:r>
        <w:rPr>
          <w:rFonts w:hint="cs"/>
          <w:rtl/>
        </w:rPr>
        <w:t xml:space="preserve"> תשעה</w:t>
      </w:r>
      <w:r w:rsidRPr="00E929F8">
        <w:rPr>
          <w:rtl/>
        </w:rPr>
        <w:t xml:space="preserve"> </w:t>
      </w:r>
      <w:r w:rsidRPr="00E929F8">
        <w:rPr>
          <w:rFonts w:hint="cs"/>
          <w:rtl/>
        </w:rPr>
        <w:t>חודשים</w:t>
      </w:r>
      <w:r w:rsidRPr="00E929F8">
        <w:rPr>
          <w:rtl/>
        </w:rPr>
        <w:t xml:space="preserve"> </w:t>
      </w:r>
      <w:r w:rsidRPr="00E929F8">
        <w:rPr>
          <w:rFonts w:hint="cs"/>
          <w:rtl/>
        </w:rPr>
        <w:t>שהמדינה</w:t>
      </w:r>
      <w:r w:rsidRPr="00E929F8">
        <w:rPr>
          <w:rtl/>
        </w:rPr>
        <w:t xml:space="preserve"> </w:t>
      </w:r>
      <w:r w:rsidRPr="00E929F8">
        <w:rPr>
          <w:rFonts w:hint="cs"/>
          <w:rtl/>
        </w:rPr>
        <w:t>מתעל</w:t>
      </w:r>
      <w:r>
        <w:rPr>
          <w:rFonts w:hint="cs"/>
          <w:rtl/>
        </w:rPr>
        <w:t>ל</w:t>
      </w:r>
      <w:r w:rsidRPr="00E929F8">
        <w:rPr>
          <w:rFonts w:hint="cs"/>
          <w:rtl/>
        </w:rPr>
        <w:t>ת</w:t>
      </w:r>
      <w:r w:rsidRPr="00E929F8">
        <w:rPr>
          <w:rtl/>
        </w:rPr>
        <w:t xml:space="preserve"> </w:t>
      </w:r>
      <w:r w:rsidRPr="00E929F8">
        <w:rPr>
          <w:rFonts w:hint="cs"/>
          <w:rtl/>
        </w:rPr>
        <w:t>לי</w:t>
      </w:r>
      <w:r w:rsidRPr="00E929F8">
        <w:rPr>
          <w:rtl/>
        </w:rPr>
        <w:t xml:space="preserve"> </w:t>
      </w:r>
      <w:r w:rsidRPr="00E929F8">
        <w:rPr>
          <w:rFonts w:hint="cs"/>
          <w:rtl/>
        </w:rPr>
        <w:t>בילדים</w:t>
      </w:r>
      <w:r>
        <w:rPr>
          <w:rFonts w:hint="cs"/>
          <w:rtl/>
        </w:rPr>
        <w:t>,</w:t>
      </w:r>
      <w:r w:rsidRPr="00E929F8">
        <w:rPr>
          <w:rtl/>
        </w:rPr>
        <w:t xml:space="preserve"> </w:t>
      </w:r>
      <w:r w:rsidRPr="00E929F8">
        <w:rPr>
          <w:rFonts w:hint="cs"/>
          <w:rtl/>
        </w:rPr>
        <w:t>מנצל</w:t>
      </w:r>
      <w:r>
        <w:rPr>
          <w:rFonts w:hint="cs"/>
          <w:rtl/>
        </w:rPr>
        <w:t>ת</w:t>
      </w:r>
      <w:r w:rsidRPr="00E929F8">
        <w:rPr>
          <w:rtl/>
        </w:rPr>
        <w:t xml:space="preserve"> </w:t>
      </w:r>
      <w:r w:rsidRPr="00E929F8">
        <w:rPr>
          <w:rFonts w:hint="cs"/>
          <w:rtl/>
        </w:rPr>
        <w:t>אותם</w:t>
      </w:r>
      <w:r>
        <w:rPr>
          <w:rFonts w:hint="cs"/>
          <w:rtl/>
        </w:rPr>
        <w:t>,</w:t>
      </w:r>
      <w:r w:rsidRPr="00E929F8">
        <w:rPr>
          <w:rtl/>
        </w:rPr>
        <w:t xml:space="preserve"> </w:t>
      </w:r>
      <w:r w:rsidRPr="00E929F8">
        <w:rPr>
          <w:rFonts w:hint="cs"/>
          <w:rtl/>
        </w:rPr>
        <w:t>מפל</w:t>
      </w:r>
      <w:r>
        <w:rPr>
          <w:rFonts w:hint="cs"/>
          <w:rtl/>
        </w:rPr>
        <w:t>ה</w:t>
      </w:r>
      <w:bookmarkStart w:id="40173" w:name="_ETM_Q99_638341"/>
      <w:bookmarkEnd w:id="40173"/>
      <w:r w:rsidRPr="00E929F8">
        <w:rPr>
          <w:rtl/>
        </w:rPr>
        <w:t xml:space="preserve"> </w:t>
      </w:r>
      <w:r w:rsidRPr="00E929F8">
        <w:rPr>
          <w:rFonts w:hint="cs"/>
          <w:rtl/>
        </w:rPr>
        <w:t>אותם</w:t>
      </w:r>
      <w:r w:rsidRPr="00E929F8">
        <w:rPr>
          <w:rtl/>
        </w:rPr>
        <w:t xml:space="preserve"> </w:t>
      </w:r>
      <w:r w:rsidRPr="00E929F8">
        <w:rPr>
          <w:rFonts w:hint="cs"/>
          <w:rtl/>
        </w:rPr>
        <w:t>לרעה</w:t>
      </w:r>
      <w:r>
        <w:rPr>
          <w:rFonts w:hint="cs"/>
          <w:rtl/>
        </w:rPr>
        <w:t>,</w:t>
      </w:r>
      <w:r w:rsidRPr="00E929F8">
        <w:rPr>
          <w:rtl/>
        </w:rPr>
        <w:t xml:space="preserve"> </w:t>
      </w:r>
      <w:r w:rsidRPr="00E929F8">
        <w:rPr>
          <w:rFonts w:hint="cs"/>
          <w:rtl/>
        </w:rPr>
        <w:t>שוללת</w:t>
      </w:r>
      <w:r w:rsidRPr="00E929F8">
        <w:rPr>
          <w:rtl/>
        </w:rPr>
        <w:t xml:space="preserve"> </w:t>
      </w:r>
      <w:r>
        <w:rPr>
          <w:rFonts w:hint="cs"/>
          <w:rtl/>
        </w:rPr>
        <w:t xml:space="preserve">מהם </w:t>
      </w:r>
      <w:r w:rsidRPr="00E929F8">
        <w:rPr>
          <w:rFonts w:hint="cs"/>
          <w:rtl/>
        </w:rPr>
        <w:t>זכויות</w:t>
      </w:r>
      <w:r>
        <w:rPr>
          <w:rFonts w:hint="cs"/>
          <w:rtl/>
        </w:rPr>
        <w:t>,</w:t>
      </w:r>
      <w:r w:rsidRPr="00E929F8">
        <w:rPr>
          <w:rtl/>
        </w:rPr>
        <w:t xml:space="preserve"> </w:t>
      </w:r>
      <w:r>
        <w:rPr>
          <w:rFonts w:hint="cs"/>
          <w:rtl/>
        </w:rPr>
        <w:t>מ</w:t>
      </w:r>
      <w:r w:rsidRPr="00E929F8">
        <w:rPr>
          <w:rFonts w:hint="cs"/>
          <w:rtl/>
        </w:rPr>
        <w:t>ר</w:t>
      </w:r>
      <w:r>
        <w:rPr>
          <w:rFonts w:hint="cs"/>
          <w:rtl/>
        </w:rPr>
        <w:t>עי</w:t>
      </w:r>
      <w:r w:rsidRPr="00E929F8">
        <w:rPr>
          <w:rFonts w:hint="cs"/>
          <w:rtl/>
        </w:rPr>
        <w:t>פה</w:t>
      </w:r>
      <w:r w:rsidRPr="00E929F8">
        <w:rPr>
          <w:rtl/>
        </w:rPr>
        <w:t xml:space="preserve"> </w:t>
      </w:r>
      <w:r>
        <w:rPr>
          <w:rFonts w:hint="cs"/>
          <w:rtl/>
        </w:rPr>
        <w:t>עליהם</w:t>
      </w:r>
      <w:r w:rsidRPr="00E929F8">
        <w:rPr>
          <w:rtl/>
        </w:rPr>
        <w:t xml:space="preserve"> </w:t>
      </w:r>
      <w:r w:rsidRPr="00E929F8">
        <w:rPr>
          <w:rFonts w:hint="cs"/>
          <w:rtl/>
        </w:rPr>
        <w:t>חובות</w:t>
      </w:r>
      <w:bookmarkStart w:id="40174" w:name="_ETM_Q99_642222"/>
      <w:bookmarkEnd w:id="40174"/>
      <w:r>
        <w:rPr>
          <w:rFonts w:hint="cs"/>
          <w:rtl/>
        </w:rPr>
        <w:t xml:space="preserve"> –</w:t>
      </w:r>
      <w:r w:rsidRPr="00E929F8">
        <w:rPr>
          <w:rtl/>
        </w:rPr>
        <w:t xml:space="preserve"> </w:t>
      </w:r>
      <w:r w:rsidRPr="00E929F8">
        <w:rPr>
          <w:rFonts w:hint="cs"/>
          <w:rtl/>
        </w:rPr>
        <w:t>ועדיין</w:t>
      </w:r>
      <w:r w:rsidRPr="00E929F8">
        <w:rPr>
          <w:rtl/>
        </w:rPr>
        <w:t xml:space="preserve"> </w:t>
      </w:r>
      <w:r w:rsidRPr="00E929F8">
        <w:rPr>
          <w:rFonts w:hint="cs"/>
          <w:rtl/>
        </w:rPr>
        <w:t>ניסיתי</w:t>
      </w:r>
      <w:r w:rsidRPr="00E929F8">
        <w:rPr>
          <w:rtl/>
        </w:rPr>
        <w:t xml:space="preserve"> </w:t>
      </w:r>
      <w:r w:rsidRPr="00E929F8">
        <w:rPr>
          <w:rFonts w:hint="cs"/>
          <w:rtl/>
        </w:rPr>
        <w:t>לחשוב</w:t>
      </w:r>
      <w:r w:rsidRPr="00E929F8">
        <w:rPr>
          <w:rtl/>
        </w:rPr>
        <w:t xml:space="preserve"> </w:t>
      </w:r>
      <w:r w:rsidRPr="00E929F8">
        <w:rPr>
          <w:rFonts w:hint="cs"/>
          <w:rtl/>
        </w:rPr>
        <w:t>אופטימי</w:t>
      </w:r>
      <w:r>
        <w:rPr>
          <w:rFonts w:hint="cs"/>
          <w:rtl/>
        </w:rPr>
        <w:t>.</w:t>
      </w:r>
    </w:p>
    <w:p w:rsidR="008849C1" w:rsidRDefault="008849C1" w:rsidP="008052BD">
      <w:pPr>
        <w:rPr>
          <w:rtl/>
        </w:rPr>
      </w:pPr>
    </w:p>
    <w:p w:rsidR="008849C1" w:rsidRDefault="008849C1" w:rsidP="00123DD0">
      <w:pPr>
        <w:rPr>
          <w:rtl/>
        </w:rPr>
      </w:pPr>
      <w:r w:rsidRPr="00E929F8">
        <w:rPr>
          <w:rtl/>
        </w:rPr>
        <w:t xml:space="preserve"> </w:t>
      </w:r>
      <w:r w:rsidRPr="00E929F8">
        <w:rPr>
          <w:rFonts w:hint="cs"/>
          <w:rtl/>
        </w:rPr>
        <w:t>אני</w:t>
      </w:r>
      <w:r w:rsidRPr="00E929F8">
        <w:rPr>
          <w:rtl/>
        </w:rPr>
        <w:t xml:space="preserve"> </w:t>
      </w:r>
      <w:r>
        <w:rPr>
          <w:rFonts w:hint="cs"/>
          <w:rtl/>
        </w:rPr>
        <w:t xml:space="preserve">אימא </w:t>
      </w:r>
      <w:bookmarkStart w:id="40175" w:name="_ETM_Q99_649141"/>
      <w:bookmarkEnd w:id="40175"/>
      <w:r w:rsidRPr="00E929F8">
        <w:rPr>
          <w:rFonts w:hint="cs"/>
          <w:rtl/>
        </w:rPr>
        <w:t>קרבית</w:t>
      </w:r>
      <w:r w:rsidRPr="00E929F8">
        <w:rPr>
          <w:rtl/>
        </w:rPr>
        <w:t xml:space="preserve"> </w:t>
      </w:r>
      <w:r w:rsidRPr="00E929F8">
        <w:rPr>
          <w:rFonts w:hint="cs"/>
          <w:rtl/>
        </w:rPr>
        <w:t>לשני</w:t>
      </w:r>
      <w:r w:rsidRPr="00E929F8">
        <w:rPr>
          <w:rtl/>
        </w:rPr>
        <w:t xml:space="preserve"> </w:t>
      </w:r>
      <w:r w:rsidRPr="00E929F8">
        <w:rPr>
          <w:rFonts w:hint="cs"/>
          <w:rtl/>
        </w:rPr>
        <w:t>לוחמים</w:t>
      </w:r>
      <w:r w:rsidRPr="00E929F8">
        <w:rPr>
          <w:rtl/>
        </w:rPr>
        <w:t xml:space="preserve"> </w:t>
      </w:r>
      <w:r w:rsidRPr="00E929F8">
        <w:rPr>
          <w:rFonts w:hint="cs"/>
          <w:rtl/>
        </w:rPr>
        <w:t>מאז</w:t>
      </w:r>
      <w:r w:rsidRPr="00E929F8">
        <w:rPr>
          <w:rtl/>
        </w:rPr>
        <w:t xml:space="preserve"> </w:t>
      </w:r>
      <w:r w:rsidRPr="00E929F8">
        <w:rPr>
          <w:rFonts w:hint="cs"/>
          <w:rtl/>
        </w:rPr>
        <w:t>נובמבר</w:t>
      </w:r>
      <w:r w:rsidRPr="00E929F8">
        <w:rPr>
          <w:rtl/>
        </w:rPr>
        <w:t xml:space="preserve"> 2017</w:t>
      </w:r>
      <w:r>
        <w:rPr>
          <w:rFonts w:hint="cs"/>
          <w:rtl/>
        </w:rPr>
        <w:t>.</w:t>
      </w:r>
      <w:r w:rsidRPr="00E929F8">
        <w:rPr>
          <w:rtl/>
        </w:rPr>
        <w:t xml:space="preserve"> </w:t>
      </w:r>
      <w:r w:rsidRPr="00E929F8">
        <w:rPr>
          <w:rFonts w:hint="cs"/>
          <w:rtl/>
        </w:rPr>
        <w:t>לא</w:t>
      </w:r>
      <w:r w:rsidRPr="00E929F8">
        <w:rPr>
          <w:rtl/>
        </w:rPr>
        <w:t xml:space="preserve"> </w:t>
      </w:r>
      <w:r w:rsidRPr="00E929F8">
        <w:rPr>
          <w:rFonts w:hint="cs"/>
          <w:rtl/>
        </w:rPr>
        <w:t>ישנה</w:t>
      </w:r>
      <w:r w:rsidRPr="00E929F8">
        <w:rPr>
          <w:rtl/>
        </w:rPr>
        <w:t xml:space="preserve"> </w:t>
      </w:r>
      <w:r w:rsidRPr="00E929F8">
        <w:rPr>
          <w:rFonts w:hint="cs"/>
          <w:rtl/>
        </w:rPr>
        <w:t>טוב</w:t>
      </w:r>
      <w:r>
        <w:rPr>
          <w:rFonts w:hint="cs"/>
          <w:rtl/>
        </w:rPr>
        <w:t>;</w:t>
      </w:r>
      <w:r w:rsidRPr="00E929F8">
        <w:rPr>
          <w:rtl/>
        </w:rPr>
        <w:t xml:space="preserve"> </w:t>
      </w:r>
      <w:r w:rsidRPr="00E929F8">
        <w:rPr>
          <w:rFonts w:hint="cs"/>
          <w:rtl/>
        </w:rPr>
        <w:t>מסתובבת</w:t>
      </w:r>
      <w:r w:rsidRPr="00E929F8">
        <w:rPr>
          <w:rtl/>
        </w:rPr>
        <w:t xml:space="preserve"> </w:t>
      </w:r>
      <w:r w:rsidRPr="00E929F8">
        <w:rPr>
          <w:rFonts w:hint="cs"/>
          <w:rtl/>
        </w:rPr>
        <w:t>עם</w:t>
      </w:r>
      <w:r w:rsidRPr="00E929F8">
        <w:rPr>
          <w:rtl/>
        </w:rPr>
        <w:t xml:space="preserve"> </w:t>
      </w:r>
      <w:r w:rsidRPr="00E929F8">
        <w:rPr>
          <w:rFonts w:hint="cs"/>
          <w:rtl/>
        </w:rPr>
        <w:t>הנייד</w:t>
      </w:r>
      <w:r w:rsidRPr="00E929F8">
        <w:rPr>
          <w:rtl/>
        </w:rPr>
        <w:t xml:space="preserve"> </w:t>
      </w:r>
      <w:r w:rsidRPr="00E929F8">
        <w:rPr>
          <w:rFonts w:hint="cs"/>
          <w:rtl/>
        </w:rPr>
        <w:t>לכל</w:t>
      </w:r>
      <w:r w:rsidRPr="00E929F8">
        <w:rPr>
          <w:rtl/>
        </w:rPr>
        <w:t xml:space="preserve"> </w:t>
      </w:r>
      <w:r w:rsidRPr="00E929F8">
        <w:rPr>
          <w:rFonts w:hint="cs"/>
          <w:rtl/>
        </w:rPr>
        <w:t>מקום</w:t>
      </w:r>
      <w:r w:rsidRPr="00E929F8">
        <w:rPr>
          <w:rtl/>
        </w:rPr>
        <w:t xml:space="preserve"> </w:t>
      </w:r>
      <w:r w:rsidRPr="00E929F8">
        <w:rPr>
          <w:rFonts w:hint="cs"/>
          <w:rtl/>
        </w:rPr>
        <w:t>וישנה</w:t>
      </w:r>
      <w:r w:rsidRPr="00E929F8">
        <w:rPr>
          <w:rtl/>
        </w:rPr>
        <w:t xml:space="preserve"> </w:t>
      </w:r>
      <w:r w:rsidRPr="00E929F8">
        <w:rPr>
          <w:rFonts w:hint="cs"/>
          <w:rtl/>
        </w:rPr>
        <w:t>א</w:t>
      </w:r>
      <w:r>
        <w:rPr>
          <w:rFonts w:hint="cs"/>
          <w:rtl/>
        </w:rPr>
        <w:t>י</w:t>
      </w:r>
      <w:r w:rsidRPr="00E929F8">
        <w:rPr>
          <w:rFonts w:hint="cs"/>
          <w:rtl/>
        </w:rPr>
        <w:t>תו</w:t>
      </w:r>
      <w:r>
        <w:rPr>
          <w:rFonts w:hint="cs"/>
          <w:rtl/>
        </w:rPr>
        <w:t>.</w:t>
      </w:r>
      <w:r w:rsidRPr="00E929F8">
        <w:rPr>
          <w:rtl/>
        </w:rPr>
        <w:t xml:space="preserve"> </w:t>
      </w:r>
      <w:r w:rsidRPr="00E929F8">
        <w:rPr>
          <w:rFonts w:hint="cs"/>
          <w:rtl/>
        </w:rPr>
        <w:t>מתנהלת</w:t>
      </w:r>
      <w:r w:rsidRPr="00E929F8">
        <w:rPr>
          <w:rtl/>
        </w:rPr>
        <w:t xml:space="preserve"> </w:t>
      </w:r>
      <w:r w:rsidRPr="00E929F8">
        <w:rPr>
          <w:rFonts w:hint="cs"/>
          <w:rtl/>
        </w:rPr>
        <w:t>על</w:t>
      </w:r>
      <w:r w:rsidRPr="00E929F8">
        <w:rPr>
          <w:rtl/>
        </w:rPr>
        <w:t xml:space="preserve"> </w:t>
      </w:r>
      <w:r w:rsidR="00123DD0">
        <w:t>mode</w:t>
      </w:r>
      <w:r w:rsidRPr="00E929F8">
        <w:rPr>
          <w:rtl/>
        </w:rPr>
        <w:t xml:space="preserve"> </w:t>
      </w:r>
      <w:r w:rsidRPr="00E929F8">
        <w:rPr>
          <w:rFonts w:hint="cs"/>
          <w:rtl/>
        </w:rPr>
        <w:t>אוטומטי</w:t>
      </w:r>
      <w:r w:rsidRPr="00E929F8">
        <w:rPr>
          <w:rtl/>
        </w:rPr>
        <w:t xml:space="preserve"> </w:t>
      </w:r>
      <w:r w:rsidRPr="00E929F8">
        <w:rPr>
          <w:rFonts w:hint="cs"/>
          <w:rtl/>
        </w:rPr>
        <w:t>עם</w:t>
      </w:r>
      <w:r w:rsidRPr="00E929F8">
        <w:rPr>
          <w:rtl/>
        </w:rPr>
        <w:t xml:space="preserve"> </w:t>
      </w:r>
      <w:r w:rsidRPr="00E929F8">
        <w:rPr>
          <w:rFonts w:hint="cs"/>
          <w:rtl/>
        </w:rPr>
        <w:t>מועקה</w:t>
      </w:r>
      <w:r w:rsidRPr="00E929F8">
        <w:rPr>
          <w:rtl/>
        </w:rPr>
        <w:t xml:space="preserve"> </w:t>
      </w:r>
      <w:r w:rsidRPr="00E929F8">
        <w:rPr>
          <w:rFonts w:hint="cs"/>
          <w:rtl/>
        </w:rPr>
        <w:t>ופחד</w:t>
      </w:r>
      <w:r w:rsidRPr="00E929F8">
        <w:rPr>
          <w:rtl/>
        </w:rPr>
        <w:t xml:space="preserve"> 24</w:t>
      </w:r>
      <w:r>
        <w:rPr>
          <w:rFonts w:hint="cs"/>
          <w:rtl/>
        </w:rPr>
        <w:t xml:space="preserve">/7, </w:t>
      </w:r>
      <w:bookmarkStart w:id="40176" w:name="_ETM_Q99_659142"/>
      <w:bookmarkEnd w:id="40176"/>
      <w:r w:rsidRPr="00E929F8">
        <w:rPr>
          <w:rFonts w:hint="cs"/>
          <w:rtl/>
        </w:rPr>
        <w:t>ורואה</w:t>
      </w:r>
      <w:r w:rsidRPr="00E929F8">
        <w:rPr>
          <w:rtl/>
        </w:rPr>
        <w:t xml:space="preserve"> </w:t>
      </w:r>
      <w:r w:rsidRPr="00E929F8">
        <w:rPr>
          <w:rFonts w:hint="cs"/>
          <w:rtl/>
        </w:rPr>
        <w:t>בצער</w:t>
      </w:r>
      <w:r w:rsidRPr="00E929F8">
        <w:rPr>
          <w:rtl/>
        </w:rPr>
        <w:t xml:space="preserve"> </w:t>
      </w:r>
      <w:r w:rsidRPr="00E929F8">
        <w:rPr>
          <w:rFonts w:hint="cs"/>
          <w:rtl/>
        </w:rPr>
        <w:t>אי</w:t>
      </w:r>
      <w:r>
        <w:rPr>
          <w:rFonts w:hint="cs"/>
          <w:rtl/>
        </w:rPr>
        <w:t>ך</w:t>
      </w:r>
      <w:r w:rsidRPr="00E929F8">
        <w:rPr>
          <w:rtl/>
        </w:rPr>
        <w:t xml:space="preserve"> </w:t>
      </w:r>
      <w:r>
        <w:rPr>
          <w:rFonts w:hint="cs"/>
          <w:rtl/>
        </w:rPr>
        <w:t>רע</w:t>
      </w:r>
      <w:r w:rsidRPr="00E929F8">
        <w:rPr>
          <w:rFonts w:hint="cs"/>
          <w:rtl/>
        </w:rPr>
        <w:t>ל</w:t>
      </w:r>
      <w:r>
        <w:rPr>
          <w:rFonts w:hint="cs"/>
          <w:rtl/>
        </w:rPr>
        <w:t xml:space="preserve"> ה</w:t>
      </w:r>
      <w:r w:rsidRPr="00E929F8">
        <w:rPr>
          <w:rFonts w:hint="cs"/>
          <w:rtl/>
        </w:rPr>
        <w:t>מוטיבציה</w:t>
      </w:r>
      <w:r w:rsidRPr="00E929F8">
        <w:rPr>
          <w:rtl/>
        </w:rPr>
        <w:t xml:space="preserve"> </w:t>
      </w:r>
      <w:r w:rsidRPr="00E929F8">
        <w:rPr>
          <w:rFonts w:hint="cs"/>
          <w:rtl/>
        </w:rPr>
        <w:t>מחלחל</w:t>
      </w:r>
      <w:r w:rsidRPr="00E929F8">
        <w:rPr>
          <w:rtl/>
        </w:rPr>
        <w:t xml:space="preserve"> </w:t>
      </w:r>
      <w:r w:rsidRPr="00E929F8">
        <w:rPr>
          <w:rFonts w:hint="cs"/>
          <w:rtl/>
        </w:rPr>
        <w:t>גם</w:t>
      </w:r>
      <w:r w:rsidRPr="00E929F8">
        <w:rPr>
          <w:rtl/>
        </w:rPr>
        <w:t xml:space="preserve"> </w:t>
      </w:r>
      <w:r w:rsidRPr="00E929F8">
        <w:rPr>
          <w:rFonts w:hint="cs"/>
          <w:rtl/>
        </w:rPr>
        <w:t>לבן</w:t>
      </w:r>
      <w:r w:rsidRPr="00E929F8">
        <w:rPr>
          <w:rtl/>
        </w:rPr>
        <w:t xml:space="preserve"> </w:t>
      </w:r>
      <w:r w:rsidRPr="00E929F8">
        <w:rPr>
          <w:rFonts w:hint="cs"/>
          <w:rtl/>
        </w:rPr>
        <w:t>השלישי</w:t>
      </w:r>
      <w:r>
        <w:rPr>
          <w:rFonts w:hint="cs"/>
          <w:rtl/>
        </w:rPr>
        <w:t>.</w:t>
      </w:r>
      <w:bookmarkStart w:id="40177" w:name="_ETM_Q99_662572"/>
      <w:bookmarkEnd w:id="40177"/>
      <w:r w:rsidRPr="00E929F8">
        <w:rPr>
          <w:rtl/>
        </w:rPr>
        <w:t xml:space="preserve"> </w:t>
      </w:r>
      <w:r>
        <w:rPr>
          <w:rFonts w:hint="cs"/>
          <w:rtl/>
        </w:rPr>
        <w:t>שבע</w:t>
      </w:r>
      <w:r w:rsidRPr="00E929F8">
        <w:rPr>
          <w:rtl/>
        </w:rPr>
        <w:t xml:space="preserve"> </w:t>
      </w:r>
      <w:r w:rsidRPr="00E929F8">
        <w:rPr>
          <w:rFonts w:hint="cs"/>
          <w:rtl/>
        </w:rPr>
        <w:t>שנים</w:t>
      </w:r>
      <w:r w:rsidRPr="00E929F8">
        <w:rPr>
          <w:rtl/>
        </w:rPr>
        <w:t xml:space="preserve"> </w:t>
      </w:r>
      <w:r w:rsidRPr="00E929F8">
        <w:rPr>
          <w:rFonts w:hint="cs"/>
          <w:rtl/>
        </w:rPr>
        <w:t>אני</w:t>
      </w:r>
      <w:r w:rsidRPr="00E929F8">
        <w:rPr>
          <w:rtl/>
        </w:rPr>
        <w:t xml:space="preserve"> </w:t>
      </w:r>
      <w:r w:rsidRPr="00E929F8">
        <w:rPr>
          <w:rFonts w:hint="cs"/>
          <w:rtl/>
        </w:rPr>
        <w:t>מחזיקה</w:t>
      </w:r>
      <w:r w:rsidRPr="00E929F8">
        <w:rPr>
          <w:rtl/>
        </w:rPr>
        <w:t xml:space="preserve"> </w:t>
      </w:r>
      <w:r w:rsidRPr="00E929F8">
        <w:rPr>
          <w:rFonts w:hint="cs"/>
          <w:rtl/>
        </w:rPr>
        <w:t>מעמד</w:t>
      </w:r>
      <w:r w:rsidRPr="00E929F8">
        <w:rPr>
          <w:rtl/>
        </w:rPr>
        <w:t xml:space="preserve"> </w:t>
      </w:r>
      <w:r w:rsidRPr="00E929F8">
        <w:rPr>
          <w:rFonts w:hint="cs"/>
          <w:rtl/>
        </w:rPr>
        <w:t>ואומרת</w:t>
      </w:r>
      <w:r w:rsidRPr="00E929F8">
        <w:rPr>
          <w:rtl/>
        </w:rPr>
        <w:t xml:space="preserve"> </w:t>
      </w:r>
      <w:r w:rsidRPr="00E929F8">
        <w:rPr>
          <w:rFonts w:hint="cs"/>
          <w:rtl/>
        </w:rPr>
        <w:t>לעצמי</w:t>
      </w:r>
      <w:r>
        <w:rPr>
          <w:rFonts w:hint="cs"/>
          <w:rtl/>
        </w:rPr>
        <w:t>:</w:t>
      </w:r>
      <w:r w:rsidRPr="00E929F8">
        <w:rPr>
          <w:rtl/>
        </w:rPr>
        <w:t xml:space="preserve"> </w:t>
      </w:r>
      <w:r w:rsidRPr="00E929F8">
        <w:rPr>
          <w:rFonts w:hint="cs"/>
          <w:rtl/>
        </w:rPr>
        <w:t>יהיה</w:t>
      </w:r>
      <w:r w:rsidRPr="00E929F8">
        <w:rPr>
          <w:rtl/>
        </w:rPr>
        <w:t xml:space="preserve"> </w:t>
      </w:r>
      <w:r w:rsidRPr="00E929F8">
        <w:rPr>
          <w:rFonts w:hint="cs"/>
          <w:rtl/>
        </w:rPr>
        <w:t>בסדר</w:t>
      </w:r>
      <w:r>
        <w:rPr>
          <w:rFonts w:hint="cs"/>
          <w:rtl/>
        </w:rPr>
        <w:t>;</w:t>
      </w:r>
      <w:r w:rsidRPr="00E929F8">
        <w:rPr>
          <w:rtl/>
        </w:rPr>
        <w:t xml:space="preserve"> </w:t>
      </w:r>
      <w:r w:rsidRPr="00E929F8">
        <w:rPr>
          <w:rFonts w:hint="cs"/>
          <w:rtl/>
        </w:rPr>
        <w:t>מרחיקה</w:t>
      </w:r>
      <w:r w:rsidRPr="00E929F8">
        <w:rPr>
          <w:rtl/>
        </w:rPr>
        <w:t xml:space="preserve"> </w:t>
      </w:r>
      <w:r w:rsidRPr="00E929F8">
        <w:rPr>
          <w:rFonts w:hint="cs"/>
          <w:rtl/>
        </w:rPr>
        <w:t>מחשבות</w:t>
      </w:r>
      <w:r w:rsidRPr="00E929F8">
        <w:rPr>
          <w:rtl/>
        </w:rPr>
        <w:t xml:space="preserve"> </w:t>
      </w:r>
      <w:r w:rsidRPr="00E929F8">
        <w:rPr>
          <w:rFonts w:hint="cs"/>
          <w:rtl/>
        </w:rPr>
        <w:t>ר</w:t>
      </w:r>
      <w:r>
        <w:rPr>
          <w:rFonts w:hint="cs"/>
          <w:rtl/>
        </w:rPr>
        <w:t>ע</w:t>
      </w:r>
      <w:r w:rsidRPr="00E929F8">
        <w:rPr>
          <w:rFonts w:hint="cs"/>
          <w:rtl/>
        </w:rPr>
        <w:t>ות</w:t>
      </w:r>
      <w:r w:rsidRPr="00E929F8">
        <w:rPr>
          <w:rtl/>
        </w:rPr>
        <w:t xml:space="preserve"> </w:t>
      </w:r>
      <w:r>
        <w:rPr>
          <w:rFonts w:hint="cs"/>
          <w:rtl/>
        </w:rPr>
        <w:t>ו</w:t>
      </w:r>
      <w:r w:rsidRPr="00E929F8">
        <w:rPr>
          <w:rFonts w:hint="cs"/>
          <w:rtl/>
        </w:rPr>
        <w:t>תחושות</w:t>
      </w:r>
      <w:r w:rsidRPr="00E929F8">
        <w:rPr>
          <w:rtl/>
        </w:rPr>
        <w:t xml:space="preserve"> </w:t>
      </w:r>
      <w:r w:rsidRPr="00E929F8">
        <w:rPr>
          <w:rFonts w:hint="cs"/>
          <w:rtl/>
        </w:rPr>
        <w:t>בטן</w:t>
      </w:r>
      <w:r w:rsidRPr="00E929F8">
        <w:rPr>
          <w:rtl/>
        </w:rPr>
        <w:t xml:space="preserve"> </w:t>
      </w:r>
      <w:r>
        <w:rPr>
          <w:rFonts w:hint="cs"/>
          <w:rtl/>
        </w:rPr>
        <w:t>נ</w:t>
      </w:r>
      <w:r w:rsidRPr="00E929F8">
        <w:rPr>
          <w:rFonts w:hint="cs"/>
          <w:rtl/>
        </w:rPr>
        <w:t>ו</w:t>
      </w:r>
      <w:bookmarkStart w:id="40178" w:name="_ETM_Q99_669602"/>
      <w:bookmarkEnd w:id="40178"/>
      <w:r w:rsidRPr="00E929F8">
        <w:rPr>
          <w:rFonts w:hint="cs"/>
          <w:rtl/>
        </w:rPr>
        <w:t>ראיות</w:t>
      </w:r>
      <w:r>
        <w:rPr>
          <w:rFonts w:hint="cs"/>
          <w:rtl/>
        </w:rPr>
        <w:t>.</w:t>
      </w:r>
      <w:bookmarkStart w:id="40179" w:name="_ETM_Q99_677755"/>
      <w:bookmarkEnd w:id="40179"/>
    </w:p>
    <w:p w:rsidR="008849C1" w:rsidRDefault="008849C1" w:rsidP="008052BD">
      <w:pPr>
        <w:rPr>
          <w:rtl/>
        </w:rPr>
      </w:pPr>
      <w:bookmarkStart w:id="40180" w:name="_ETM_Q99_677860"/>
      <w:bookmarkEnd w:id="40180"/>
    </w:p>
    <w:p w:rsidR="00CA3AD0" w:rsidRDefault="008849C1" w:rsidP="00CA3AD0">
      <w:pPr>
        <w:rPr>
          <w:rtl/>
        </w:rPr>
      </w:pPr>
      <w:r>
        <w:rPr>
          <w:rFonts w:hint="cs"/>
          <w:rtl/>
        </w:rPr>
        <w:t>עד</w:t>
      </w:r>
      <w:r w:rsidRPr="00E929F8">
        <w:rPr>
          <w:rtl/>
        </w:rPr>
        <w:t xml:space="preserve"> </w:t>
      </w:r>
      <w:r w:rsidRPr="00E929F8">
        <w:rPr>
          <w:rFonts w:hint="cs"/>
          <w:rtl/>
        </w:rPr>
        <w:t>אתמול</w:t>
      </w:r>
      <w:r w:rsidR="00123DD0">
        <w:rPr>
          <w:rFonts w:hint="cs"/>
          <w:rtl/>
        </w:rPr>
        <w:t>.</w:t>
      </w:r>
      <w:r w:rsidRPr="00E929F8">
        <w:rPr>
          <w:rtl/>
        </w:rPr>
        <w:t xml:space="preserve"> </w:t>
      </w:r>
      <w:r w:rsidRPr="00E929F8">
        <w:rPr>
          <w:rFonts w:hint="cs"/>
          <w:rtl/>
        </w:rPr>
        <w:t>יום</w:t>
      </w:r>
      <w:r w:rsidRPr="00E929F8">
        <w:rPr>
          <w:rtl/>
        </w:rPr>
        <w:t xml:space="preserve"> </w:t>
      </w:r>
      <w:r w:rsidRPr="00E929F8">
        <w:rPr>
          <w:rFonts w:hint="cs"/>
          <w:rtl/>
        </w:rPr>
        <w:t>שיש</w:t>
      </w:r>
      <w:bookmarkStart w:id="40181" w:name="_ETM_Q99_674482"/>
      <w:bookmarkEnd w:id="40181"/>
      <w:r w:rsidRPr="00E929F8">
        <w:rPr>
          <w:rFonts w:hint="cs"/>
          <w:rtl/>
        </w:rPr>
        <w:t>י</w:t>
      </w:r>
      <w:r>
        <w:rPr>
          <w:rFonts w:hint="cs"/>
          <w:rtl/>
        </w:rPr>
        <w:t xml:space="preserve">, </w:t>
      </w:r>
      <w:r w:rsidRPr="00E929F8">
        <w:rPr>
          <w:rtl/>
        </w:rPr>
        <w:t>12</w:t>
      </w:r>
      <w:r>
        <w:rPr>
          <w:rFonts w:hint="cs"/>
          <w:rtl/>
        </w:rPr>
        <w:t xml:space="preserve"> ביולי 2024</w:t>
      </w:r>
      <w:bookmarkStart w:id="40182" w:name="_ETM_Q99_675452"/>
      <w:bookmarkEnd w:id="40182"/>
      <w:r>
        <w:rPr>
          <w:rFonts w:hint="cs"/>
          <w:rtl/>
        </w:rPr>
        <w:t>,</w:t>
      </w:r>
      <w:r w:rsidRPr="00E929F8">
        <w:rPr>
          <w:rtl/>
        </w:rPr>
        <w:t xml:space="preserve"> </w:t>
      </w:r>
      <w:r w:rsidRPr="00E929F8">
        <w:rPr>
          <w:rFonts w:hint="cs"/>
          <w:rtl/>
        </w:rPr>
        <w:t>נפל</w:t>
      </w:r>
      <w:r w:rsidRPr="00E929F8">
        <w:rPr>
          <w:rtl/>
        </w:rPr>
        <w:t xml:space="preserve"> </w:t>
      </w:r>
      <w:r w:rsidRPr="00E929F8">
        <w:rPr>
          <w:rFonts w:hint="cs"/>
          <w:rtl/>
        </w:rPr>
        <w:t>הקש</w:t>
      </w:r>
      <w:r w:rsidRPr="00E929F8">
        <w:rPr>
          <w:rtl/>
        </w:rPr>
        <w:t xml:space="preserve"> </w:t>
      </w:r>
      <w:r w:rsidRPr="00E929F8">
        <w:rPr>
          <w:rFonts w:hint="cs"/>
          <w:rtl/>
        </w:rPr>
        <w:t>ששבר</w:t>
      </w:r>
      <w:r w:rsidRPr="00E929F8">
        <w:rPr>
          <w:rtl/>
        </w:rPr>
        <w:t xml:space="preserve"> </w:t>
      </w:r>
      <w:r w:rsidRPr="00E929F8">
        <w:rPr>
          <w:rFonts w:hint="cs"/>
          <w:rtl/>
        </w:rPr>
        <w:t>אותי</w:t>
      </w:r>
      <w:r>
        <w:rPr>
          <w:rFonts w:hint="cs"/>
          <w:rtl/>
        </w:rPr>
        <w:t>,</w:t>
      </w:r>
      <w:r w:rsidRPr="00E929F8">
        <w:rPr>
          <w:rtl/>
        </w:rPr>
        <w:t xml:space="preserve"> </w:t>
      </w:r>
      <w:r w:rsidRPr="00E929F8">
        <w:rPr>
          <w:rFonts w:hint="cs"/>
          <w:rtl/>
        </w:rPr>
        <w:t>מחץ</w:t>
      </w:r>
      <w:r w:rsidRPr="00E929F8">
        <w:rPr>
          <w:rtl/>
        </w:rPr>
        <w:t xml:space="preserve"> </w:t>
      </w:r>
      <w:r w:rsidRPr="00E929F8">
        <w:rPr>
          <w:rFonts w:hint="cs"/>
          <w:rtl/>
        </w:rPr>
        <w:t>וריסק</w:t>
      </w:r>
      <w:r>
        <w:rPr>
          <w:rFonts w:hint="cs"/>
          <w:rtl/>
        </w:rPr>
        <w:t xml:space="preserve"> את</w:t>
      </w:r>
      <w:r w:rsidRPr="00E929F8">
        <w:rPr>
          <w:rtl/>
        </w:rPr>
        <w:t xml:space="preserve"> </w:t>
      </w:r>
      <w:r w:rsidRPr="00E929F8">
        <w:rPr>
          <w:rFonts w:hint="cs"/>
          <w:rtl/>
        </w:rPr>
        <w:t>דבשת</w:t>
      </w:r>
      <w:r w:rsidRPr="00E929F8">
        <w:rPr>
          <w:rtl/>
        </w:rPr>
        <w:t xml:space="preserve"> </w:t>
      </w:r>
      <w:r w:rsidRPr="00E929F8">
        <w:rPr>
          <w:rFonts w:hint="cs"/>
          <w:rtl/>
        </w:rPr>
        <w:t>האימא</w:t>
      </w:r>
      <w:r w:rsidRPr="00E929F8">
        <w:rPr>
          <w:rtl/>
        </w:rPr>
        <w:t xml:space="preserve"> </w:t>
      </w:r>
      <w:r w:rsidRPr="00E929F8">
        <w:rPr>
          <w:rFonts w:hint="cs"/>
          <w:rtl/>
        </w:rPr>
        <w:t>הקרבית</w:t>
      </w:r>
      <w:r w:rsidRPr="00E929F8">
        <w:rPr>
          <w:rtl/>
        </w:rPr>
        <w:t xml:space="preserve"> </w:t>
      </w:r>
      <w:r w:rsidRPr="00E929F8">
        <w:rPr>
          <w:rFonts w:hint="cs"/>
          <w:rtl/>
        </w:rPr>
        <w:t>שאני</w:t>
      </w:r>
      <w:r w:rsidRPr="00E929F8">
        <w:rPr>
          <w:rtl/>
        </w:rPr>
        <w:t xml:space="preserve"> </w:t>
      </w:r>
      <w:r w:rsidRPr="00E929F8">
        <w:rPr>
          <w:rFonts w:hint="cs"/>
          <w:rtl/>
        </w:rPr>
        <w:t>סוחבת</w:t>
      </w:r>
      <w:r w:rsidRPr="00E929F8">
        <w:rPr>
          <w:rtl/>
        </w:rPr>
        <w:t xml:space="preserve"> </w:t>
      </w:r>
      <w:r w:rsidRPr="00E929F8">
        <w:rPr>
          <w:rFonts w:hint="cs"/>
          <w:rtl/>
        </w:rPr>
        <w:t>שנים</w:t>
      </w:r>
      <w:r>
        <w:rPr>
          <w:rFonts w:hint="cs"/>
          <w:rtl/>
        </w:rPr>
        <w:t>.</w:t>
      </w:r>
      <w:r w:rsidRPr="00E929F8">
        <w:rPr>
          <w:rtl/>
        </w:rPr>
        <w:t xml:space="preserve"> </w:t>
      </w:r>
      <w:r w:rsidRPr="00E929F8">
        <w:rPr>
          <w:rFonts w:hint="cs"/>
          <w:rtl/>
        </w:rPr>
        <w:t>קבינט</w:t>
      </w:r>
      <w:r w:rsidRPr="00E929F8">
        <w:rPr>
          <w:rtl/>
        </w:rPr>
        <w:t xml:space="preserve"> </w:t>
      </w:r>
      <w:r w:rsidRPr="00E929F8">
        <w:rPr>
          <w:rFonts w:hint="cs"/>
          <w:rtl/>
        </w:rPr>
        <w:t>הביטחון</w:t>
      </w:r>
      <w:r w:rsidRPr="00E929F8">
        <w:rPr>
          <w:rtl/>
        </w:rPr>
        <w:t xml:space="preserve"> </w:t>
      </w:r>
      <w:r w:rsidRPr="00E929F8">
        <w:rPr>
          <w:rFonts w:hint="cs"/>
          <w:rtl/>
        </w:rPr>
        <w:t>קבע</w:t>
      </w:r>
      <w:bookmarkStart w:id="40183" w:name="_ETM_Q99_684061"/>
      <w:bookmarkEnd w:id="40183"/>
      <w:r w:rsidRPr="00E929F8">
        <w:rPr>
          <w:rtl/>
        </w:rPr>
        <w:t xml:space="preserve"> </w:t>
      </w:r>
      <w:r w:rsidRPr="00E929F8">
        <w:rPr>
          <w:rFonts w:hint="cs"/>
          <w:rtl/>
        </w:rPr>
        <w:t>כי</w:t>
      </w:r>
      <w:r w:rsidRPr="00E929F8">
        <w:rPr>
          <w:rtl/>
        </w:rPr>
        <w:t xml:space="preserve"> </w:t>
      </w:r>
      <w:r w:rsidRPr="00E929F8">
        <w:rPr>
          <w:rFonts w:hint="cs"/>
          <w:rtl/>
        </w:rPr>
        <w:t>יש</w:t>
      </w:r>
      <w:r w:rsidRPr="00E929F8">
        <w:rPr>
          <w:rtl/>
        </w:rPr>
        <w:t xml:space="preserve"> </w:t>
      </w:r>
      <w:r w:rsidRPr="00E929F8">
        <w:rPr>
          <w:rFonts w:hint="cs"/>
          <w:rtl/>
        </w:rPr>
        <w:t>להאריך</w:t>
      </w:r>
      <w:r w:rsidRPr="00E929F8">
        <w:rPr>
          <w:rtl/>
        </w:rPr>
        <w:t xml:space="preserve"> </w:t>
      </w:r>
      <w:r w:rsidRPr="00E929F8">
        <w:rPr>
          <w:rFonts w:hint="cs"/>
          <w:rtl/>
        </w:rPr>
        <w:t>את</w:t>
      </w:r>
      <w:r w:rsidRPr="00E929F8">
        <w:rPr>
          <w:rtl/>
        </w:rPr>
        <w:t xml:space="preserve"> </w:t>
      </w:r>
      <w:r w:rsidRPr="00E929F8">
        <w:rPr>
          <w:rFonts w:hint="cs"/>
          <w:rtl/>
        </w:rPr>
        <w:t>השירות</w:t>
      </w:r>
      <w:r w:rsidRPr="00E929F8">
        <w:rPr>
          <w:rtl/>
        </w:rPr>
        <w:t xml:space="preserve"> </w:t>
      </w:r>
      <w:r w:rsidRPr="00E929F8">
        <w:rPr>
          <w:rFonts w:hint="cs"/>
          <w:rtl/>
        </w:rPr>
        <w:t>הצבאי</w:t>
      </w:r>
      <w:r>
        <w:rPr>
          <w:rFonts w:hint="cs"/>
          <w:rtl/>
        </w:rPr>
        <w:t>,</w:t>
      </w:r>
      <w:r w:rsidRPr="00E929F8">
        <w:rPr>
          <w:rtl/>
        </w:rPr>
        <w:t xml:space="preserve"> </w:t>
      </w:r>
      <w:r w:rsidRPr="00E929F8">
        <w:rPr>
          <w:rFonts w:hint="cs"/>
          <w:rtl/>
        </w:rPr>
        <w:t>להוסיף</w:t>
      </w:r>
      <w:r w:rsidRPr="00E929F8">
        <w:rPr>
          <w:rtl/>
        </w:rPr>
        <w:t xml:space="preserve"> </w:t>
      </w:r>
      <w:r w:rsidRPr="00E929F8">
        <w:rPr>
          <w:rFonts w:hint="cs"/>
          <w:rtl/>
        </w:rPr>
        <w:t>לנטל</w:t>
      </w:r>
      <w:r>
        <w:rPr>
          <w:rFonts w:hint="cs"/>
          <w:rtl/>
        </w:rPr>
        <w:t xml:space="preserve"> </w:t>
      </w:r>
      <w:r w:rsidRPr="00E929F8">
        <w:rPr>
          <w:rFonts w:hint="cs"/>
          <w:rtl/>
        </w:rPr>
        <w:t>הבלתי</w:t>
      </w:r>
      <w:r>
        <w:rPr>
          <w:rFonts w:hint="cs"/>
          <w:rtl/>
        </w:rPr>
        <w:t>-</w:t>
      </w:r>
      <w:r w:rsidRPr="00E929F8">
        <w:rPr>
          <w:rFonts w:hint="cs"/>
          <w:rtl/>
        </w:rPr>
        <w:t>י</w:t>
      </w:r>
      <w:r>
        <w:rPr>
          <w:rFonts w:hint="cs"/>
          <w:rtl/>
        </w:rPr>
        <w:t>תואר</w:t>
      </w:r>
      <w:r w:rsidRPr="00E929F8">
        <w:rPr>
          <w:rtl/>
        </w:rPr>
        <w:t xml:space="preserve"> </w:t>
      </w:r>
      <w:r w:rsidRPr="00E929F8">
        <w:rPr>
          <w:rFonts w:hint="cs"/>
          <w:rtl/>
        </w:rPr>
        <w:t>ו</w:t>
      </w:r>
      <w:r>
        <w:rPr>
          <w:rFonts w:hint="cs"/>
          <w:rtl/>
        </w:rPr>
        <w:t>ה</w:t>
      </w:r>
      <w:r w:rsidRPr="00E929F8">
        <w:rPr>
          <w:rFonts w:hint="cs"/>
          <w:rtl/>
        </w:rPr>
        <w:t>לא</w:t>
      </w:r>
      <w:r>
        <w:rPr>
          <w:rFonts w:hint="cs"/>
          <w:rtl/>
        </w:rPr>
        <w:t>-</w:t>
      </w:r>
      <w:r w:rsidRPr="00E929F8">
        <w:rPr>
          <w:rFonts w:hint="cs"/>
          <w:rtl/>
        </w:rPr>
        <w:t>הגיוני</w:t>
      </w:r>
      <w:r w:rsidRPr="00E929F8">
        <w:rPr>
          <w:rtl/>
        </w:rPr>
        <w:t xml:space="preserve"> </w:t>
      </w:r>
      <w:r w:rsidRPr="00E929F8">
        <w:rPr>
          <w:rFonts w:hint="cs"/>
          <w:rtl/>
        </w:rPr>
        <w:t>על</w:t>
      </w:r>
      <w:r w:rsidRPr="00E929F8">
        <w:rPr>
          <w:rtl/>
        </w:rPr>
        <w:t xml:space="preserve"> </w:t>
      </w:r>
      <w:r w:rsidRPr="00E929F8">
        <w:rPr>
          <w:rFonts w:hint="cs"/>
          <w:rtl/>
        </w:rPr>
        <w:t>ילדינו</w:t>
      </w:r>
      <w:r w:rsidRPr="00E929F8">
        <w:rPr>
          <w:rtl/>
        </w:rPr>
        <w:t xml:space="preserve"> </w:t>
      </w:r>
      <w:r w:rsidRPr="00E929F8">
        <w:rPr>
          <w:rFonts w:hint="cs"/>
          <w:rtl/>
        </w:rPr>
        <w:t>הלוחמים</w:t>
      </w:r>
      <w:bookmarkStart w:id="40184" w:name="_ETM_Q99_693981"/>
      <w:bookmarkEnd w:id="40184"/>
      <w:r w:rsidRPr="00E929F8">
        <w:rPr>
          <w:rtl/>
        </w:rPr>
        <w:t xml:space="preserve"> </w:t>
      </w:r>
      <w:r w:rsidRPr="00E929F8">
        <w:rPr>
          <w:rFonts w:hint="cs"/>
          <w:rtl/>
        </w:rPr>
        <w:t>עו</w:t>
      </w:r>
      <w:r>
        <w:rPr>
          <w:rFonts w:hint="cs"/>
          <w:rtl/>
        </w:rPr>
        <w:t>ד ארבעה</w:t>
      </w:r>
      <w:bookmarkStart w:id="40185" w:name="_ETM_Q99_690671"/>
      <w:bookmarkEnd w:id="40185"/>
      <w:r w:rsidRPr="00E929F8">
        <w:rPr>
          <w:rtl/>
        </w:rPr>
        <w:t xml:space="preserve"> </w:t>
      </w:r>
      <w:r w:rsidRPr="00E929F8">
        <w:rPr>
          <w:rFonts w:hint="cs"/>
          <w:rtl/>
        </w:rPr>
        <w:t>חודשי</w:t>
      </w:r>
      <w:r w:rsidRPr="00E929F8">
        <w:rPr>
          <w:rtl/>
        </w:rPr>
        <w:t xml:space="preserve"> </w:t>
      </w:r>
      <w:r w:rsidRPr="00E929F8">
        <w:rPr>
          <w:rFonts w:hint="cs"/>
          <w:rtl/>
        </w:rPr>
        <w:t>שירות</w:t>
      </w:r>
      <w:r w:rsidRPr="00E929F8">
        <w:rPr>
          <w:rtl/>
        </w:rPr>
        <w:t xml:space="preserve"> </w:t>
      </w:r>
      <w:r w:rsidRPr="00E929F8">
        <w:rPr>
          <w:rFonts w:hint="cs"/>
          <w:rtl/>
        </w:rPr>
        <w:t>חובה</w:t>
      </w:r>
      <w:r>
        <w:rPr>
          <w:rFonts w:hint="cs"/>
          <w:rtl/>
        </w:rPr>
        <w:t>.</w:t>
      </w:r>
      <w:bookmarkStart w:id="40186" w:name="_ETM_Q99_700664"/>
      <w:bookmarkStart w:id="40187" w:name="_ETM_Q99_700757"/>
      <w:bookmarkStart w:id="40188" w:name="_ETM_Q99_701160"/>
      <w:bookmarkStart w:id="40189" w:name="_ETM_Q99_701236"/>
      <w:bookmarkEnd w:id="40186"/>
      <w:bookmarkEnd w:id="40187"/>
      <w:bookmarkEnd w:id="40188"/>
      <w:bookmarkEnd w:id="40189"/>
      <w:r w:rsidR="00CA3AD0">
        <w:rPr>
          <w:rFonts w:hint="cs"/>
          <w:rtl/>
        </w:rPr>
        <w:t xml:space="preserve"> </w:t>
      </w:r>
      <w:r w:rsidRPr="00E929F8">
        <w:rPr>
          <w:rFonts w:hint="cs"/>
          <w:rtl/>
        </w:rPr>
        <w:t>הבן</w:t>
      </w:r>
      <w:r w:rsidRPr="00E929F8">
        <w:rPr>
          <w:rtl/>
        </w:rPr>
        <w:t xml:space="preserve"> </w:t>
      </w:r>
      <w:r w:rsidRPr="00E929F8">
        <w:rPr>
          <w:rFonts w:hint="cs"/>
          <w:rtl/>
        </w:rPr>
        <w:t>שלי</w:t>
      </w:r>
      <w:r w:rsidRPr="00E929F8">
        <w:rPr>
          <w:rtl/>
        </w:rPr>
        <w:t xml:space="preserve"> </w:t>
      </w:r>
      <w:r w:rsidRPr="00E929F8">
        <w:rPr>
          <w:rFonts w:hint="cs"/>
          <w:rtl/>
        </w:rPr>
        <w:t>אמור</w:t>
      </w:r>
      <w:r w:rsidRPr="00E929F8">
        <w:rPr>
          <w:rtl/>
        </w:rPr>
        <w:t xml:space="preserve"> </w:t>
      </w:r>
      <w:r w:rsidRPr="00E929F8">
        <w:rPr>
          <w:rFonts w:hint="cs"/>
          <w:rtl/>
        </w:rPr>
        <w:t>להשתחרר</w:t>
      </w:r>
      <w:r w:rsidRPr="00E929F8">
        <w:rPr>
          <w:rtl/>
        </w:rPr>
        <w:t xml:space="preserve"> </w:t>
      </w:r>
      <w:r w:rsidRPr="00E929F8">
        <w:rPr>
          <w:rFonts w:hint="cs"/>
          <w:rtl/>
        </w:rPr>
        <w:t>עוד</w:t>
      </w:r>
      <w:r w:rsidRPr="00E929F8">
        <w:rPr>
          <w:rtl/>
        </w:rPr>
        <w:t xml:space="preserve"> </w:t>
      </w:r>
      <w:r>
        <w:rPr>
          <w:rFonts w:hint="cs"/>
          <w:rtl/>
        </w:rPr>
        <w:t>שלושה</w:t>
      </w:r>
      <w:r w:rsidRPr="00E929F8">
        <w:rPr>
          <w:rtl/>
        </w:rPr>
        <w:t xml:space="preserve"> </w:t>
      </w:r>
      <w:r w:rsidRPr="00E929F8">
        <w:rPr>
          <w:rFonts w:hint="cs"/>
          <w:rtl/>
        </w:rPr>
        <w:t>שבועות</w:t>
      </w:r>
      <w:bookmarkStart w:id="40190" w:name="_ETM_Q99_699121"/>
      <w:bookmarkStart w:id="40191" w:name="_ETM_Q99_701600"/>
      <w:bookmarkEnd w:id="40190"/>
      <w:bookmarkEnd w:id="40191"/>
      <w:r w:rsidR="00CA3AD0">
        <w:rPr>
          <w:rFonts w:hint="cs"/>
          <w:rtl/>
        </w:rPr>
        <w:t>,</w:t>
      </w:r>
      <w:r w:rsidRPr="00E929F8">
        <w:rPr>
          <w:rtl/>
        </w:rPr>
        <w:t xml:space="preserve"> </w:t>
      </w:r>
      <w:r w:rsidRPr="00E929F8">
        <w:rPr>
          <w:rFonts w:hint="cs"/>
          <w:rtl/>
        </w:rPr>
        <w:t>לסיים</w:t>
      </w:r>
      <w:r w:rsidRPr="00E929F8">
        <w:rPr>
          <w:rtl/>
        </w:rPr>
        <w:t xml:space="preserve"> </w:t>
      </w:r>
      <w:r w:rsidRPr="00E929F8">
        <w:rPr>
          <w:rFonts w:hint="cs"/>
          <w:rtl/>
        </w:rPr>
        <w:t>שירות</w:t>
      </w:r>
      <w:r w:rsidRPr="00E929F8">
        <w:rPr>
          <w:rtl/>
        </w:rPr>
        <w:t xml:space="preserve"> </w:t>
      </w:r>
      <w:r w:rsidRPr="00E929F8">
        <w:rPr>
          <w:rFonts w:hint="cs"/>
          <w:rtl/>
        </w:rPr>
        <w:t>סדיר</w:t>
      </w:r>
      <w:r w:rsidRPr="00E929F8">
        <w:rPr>
          <w:rtl/>
        </w:rPr>
        <w:t xml:space="preserve"> </w:t>
      </w:r>
      <w:r w:rsidRPr="00E929F8">
        <w:rPr>
          <w:rFonts w:hint="cs"/>
          <w:rtl/>
        </w:rPr>
        <w:t>של</w:t>
      </w:r>
      <w:r w:rsidRPr="00E929F8">
        <w:rPr>
          <w:rtl/>
        </w:rPr>
        <w:t xml:space="preserve"> </w:t>
      </w:r>
      <w:r w:rsidRPr="00E929F8">
        <w:rPr>
          <w:rFonts w:hint="cs"/>
          <w:rtl/>
        </w:rPr>
        <w:t>תופת</w:t>
      </w:r>
      <w:r w:rsidRPr="00E929F8">
        <w:rPr>
          <w:rtl/>
        </w:rPr>
        <w:t xml:space="preserve"> </w:t>
      </w:r>
      <w:r w:rsidRPr="00E929F8">
        <w:rPr>
          <w:rFonts w:hint="cs"/>
          <w:rtl/>
        </w:rPr>
        <w:t>ואובדן</w:t>
      </w:r>
      <w:r>
        <w:rPr>
          <w:rFonts w:hint="cs"/>
          <w:rtl/>
        </w:rPr>
        <w:t>,</w:t>
      </w:r>
      <w:r w:rsidRPr="00E929F8">
        <w:rPr>
          <w:rtl/>
        </w:rPr>
        <w:t xml:space="preserve"> </w:t>
      </w:r>
      <w:r w:rsidRPr="00E929F8">
        <w:rPr>
          <w:rFonts w:hint="cs"/>
          <w:rtl/>
        </w:rPr>
        <w:t>של</w:t>
      </w:r>
      <w:r w:rsidRPr="00E929F8">
        <w:rPr>
          <w:rtl/>
        </w:rPr>
        <w:t xml:space="preserve"> </w:t>
      </w:r>
      <w:r w:rsidRPr="00E929F8">
        <w:rPr>
          <w:rFonts w:hint="cs"/>
          <w:rtl/>
        </w:rPr>
        <w:t>פציעות</w:t>
      </w:r>
      <w:r w:rsidRPr="00E929F8">
        <w:rPr>
          <w:rtl/>
        </w:rPr>
        <w:t xml:space="preserve"> </w:t>
      </w:r>
      <w:r w:rsidRPr="00E929F8">
        <w:rPr>
          <w:rFonts w:hint="cs"/>
          <w:rtl/>
        </w:rPr>
        <w:t>בגוף</w:t>
      </w:r>
      <w:r w:rsidRPr="00E929F8">
        <w:rPr>
          <w:rtl/>
        </w:rPr>
        <w:t xml:space="preserve"> </w:t>
      </w:r>
      <w:r w:rsidRPr="00E929F8">
        <w:rPr>
          <w:rFonts w:hint="cs"/>
          <w:rtl/>
        </w:rPr>
        <w:t>ובנפש</w:t>
      </w:r>
      <w:r>
        <w:rPr>
          <w:rFonts w:hint="cs"/>
          <w:rtl/>
        </w:rPr>
        <w:t>.</w:t>
      </w:r>
      <w:bookmarkStart w:id="40192" w:name="_ETM_Q99_702361"/>
      <w:bookmarkEnd w:id="40192"/>
      <w:r w:rsidRPr="00E929F8">
        <w:rPr>
          <w:rtl/>
        </w:rPr>
        <w:t xml:space="preserve"> </w:t>
      </w:r>
      <w:r w:rsidRPr="00E929F8">
        <w:rPr>
          <w:rFonts w:hint="cs"/>
          <w:rtl/>
        </w:rPr>
        <w:t>הוא</w:t>
      </w:r>
      <w:r w:rsidRPr="00E929F8">
        <w:rPr>
          <w:rtl/>
        </w:rPr>
        <w:t xml:space="preserve"> </w:t>
      </w:r>
      <w:r w:rsidRPr="00E929F8">
        <w:rPr>
          <w:rFonts w:hint="cs"/>
          <w:rtl/>
        </w:rPr>
        <w:t>לא</w:t>
      </w:r>
      <w:r w:rsidRPr="00E929F8">
        <w:rPr>
          <w:rtl/>
        </w:rPr>
        <w:t xml:space="preserve"> </w:t>
      </w:r>
      <w:r w:rsidRPr="00E929F8">
        <w:rPr>
          <w:rFonts w:hint="cs"/>
          <w:rtl/>
        </w:rPr>
        <w:t>קיבל</w:t>
      </w:r>
      <w:r w:rsidRPr="00E929F8">
        <w:rPr>
          <w:rtl/>
        </w:rPr>
        <w:t xml:space="preserve"> </w:t>
      </w:r>
      <w:r w:rsidRPr="00E929F8">
        <w:rPr>
          <w:rFonts w:hint="cs"/>
          <w:rtl/>
        </w:rPr>
        <w:t>חופשת</w:t>
      </w:r>
      <w:r w:rsidRPr="00E929F8">
        <w:rPr>
          <w:rtl/>
        </w:rPr>
        <w:t xml:space="preserve"> </w:t>
      </w:r>
      <w:r w:rsidRPr="00E929F8">
        <w:rPr>
          <w:rFonts w:hint="cs"/>
          <w:rtl/>
        </w:rPr>
        <w:t>שחרור</w:t>
      </w:r>
      <w:r w:rsidR="00CA3AD0">
        <w:rPr>
          <w:rFonts w:hint="cs"/>
          <w:rtl/>
        </w:rPr>
        <w:t>.</w:t>
      </w:r>
      <w:r w:rsidRPr="00E929F8">
        <w:rPr>
          <w:rtl/>
        </w:rPr>
        <w:t xml:space="preserve"> </w:t>
      </w:r>
      <w:r w:rsidRPr="00E929F8">
        <w:rPr>
          <w:rFonts w:hint="cs"/>
          <w:rtl/>
        </w:rPr>
        <w:t>נאמר</w:t>
      </w:r>
      <w:r w:rsidRPr="00E929F8">
        <w:rPr>
          <w:rtl/>
        </w:rPr>
        <w:t xml:space="preserve"> </w:t>
      </w:r>
      <w:r w:rsidRPr="00E929F8">
        <w:rPr>
          <w:rFonts w:hint="cs"/>
          <w:rtl/>
        </w:rPr>
        <w:t>לו</w:t>
      </w:r>
      <w:r w:rsidRPr="00E929F8">
        <w:rPr>
          <w:rtl/>
        </w:rPr>
        <w:t xml:space="preserve"> </w:t>
      </w:r>
      <w:r w:rsidRPr="00E929F8">
        <w:rPr>
          <w:rFonts w:hint="cs"/>
          <w:rtl/>
        </w:rPr>
        <w:t>שיקבל</w:t>
      </w:r>
      <w:r w:rsidRPr="00E929F8">
        <w:rPr>
          <w:rtl/>
        </w:rPr>
        <w:t xml:space="preserve"> </w:t>
      </w:r>
      <w:r w:rsidRPr="00E929F8">
        <w:rPr>
          <w:rFonts w:hint="cs"/>
          <w:rtl/>
        </w:rPr>
        <w:t>צו</w:t>
      </w:r>
      <w:r w:rsidRPr="00E929F8">
        <w:rPr>
          <w:rtl/>
        </w:rPr>
        <w:t xml:space="preserve"> </w:t>
      </w:r>
      <w:r>
        <w:rPr>
          <w:rFonts w:hint="cs"/>
          <w:rtl/>
        </w:rPr>
        <w:t xml:space="preserve">שמונה, </w:t>
      </w:r>
      <w:bookmarkStart w:id="40193" w:name="_ETM_Q99_709192"/>
      <w:bookmarkEnd w:id="40193"/>
      <w:r w:rsidRPr="00E929F8">
        <w:rPr>
          <w:rFonts w:hint="cs"/>
          <w:rtl/>
        </w:rPr>
        <w:t>ועדיין</w:t>
      </w:r>
      <w:r w:rsidRPr="00E929F8">
        <w:rPr>
          <w:rtl/>
        </w:rPr>
        <w:t xml:space="preserve"> </w:t>
      </w:r>
      <w:r w:rsidRPr="00E929F8">
        <w:rPr>
          <w:rFonts w:hint="cs"/>
          <w:rtl/>
        </w:rPr>
        <w:t>ניסיתי</w:t>
      </w:r>
      <w:r w:rsidRPr="00E929F8">
        <w:rPr>
          <w:rtl/>
        </w:rPr>
        <w:t xml:space="preserve"> </w:t>
      </w:r>
      <w:r w:rsidRPr="00E929F8">
        <w:rPr>
          <w:rFonts w:hint="cs"/>
          <w:rtl/>
        </w:rPr>
        <w:t>להיות</w:t>
      </w:r>
      <w:r>
        <w:rPr>
          <w:rFonts w:hint="cs"/>
          <w:rtl/>
        </w:rPr>
        <w:t xml:space="preserve"> –</w:t>
      </w:r>
      <w:r w:rsidRPr="00E929F8">
        <w:rPr>
          <w:rtl/>
        </w:rPr>
        <w:t xml:space="preserve"> </w:t>
      </w:r>
      <w:r w:rsidRPr="00E929F8">
        <w:rPr>
          <w:rFonts w:hint="cs"/>
          <w:rtl/>
        </w:rPr>
        <w:t>לשמור</w:t>
      </w:r>
      <w:r w:rsidRPr="00E929F8">
        <w:rPr>
          <w:rtl/>
        </w:rPr>
        <w:t xml:space="preserve"> </w:t>
      </w:r>
      <w:r w:rsidRPr="00E929F8">
        <w:rPr>
          <w:rFonts w:hint="cs"/>
          <w:rtl/>
        </w:rPr>
        <w:t>על</w:t>
      </w:r>
      <w:r w:rsidRPr="00E929F8">
        <w:rPr>
          <w:rtl/>
        </w:rPr>
        <w:t xml:space="preserve"> </w:t>
      </w:r>
      <w:r w:rsidRPr="00E929F8">
        <w:rPr>
          <w:rFonts w:hint="cs"/>
          <w:rtl/>
        </w:rPr>
        <w:t>אופטימיות</w:t>
      </w:r>
      <w:r w:rsidRPr="00E929F8">
        <w:rPr>
          <w:rtl/>
        </w:rPr>
        <w:t xml:space="preserve"> </w:t>
      </w:r>
      <w:r w:rsidRPr="00E929F8">
        <w:rPr>
          <w:rFonts w:hint="cs"/>
          <w:rtl/>
        </w:rPr>
        <w:t>זהירה</w:t>
      </w:r>
      <w:r w:rsidR="00CA3AD0">
        <w:rPr>
          <w:rFonts w:hint="cs"/>
          <w:rtl/>
        </w:rPr>
        <w:t>.</w:t>
      </w:r>
      <w:r w:rsidRPr="00E929F8">
        <w:rPr>
          <w:rtl/>
        </w:rPr>
        <w:t xml:space="preserve"> </w:t>
      </w:r>
      <w:r w:rsidRPr="00E929F8">
        <w:rPr>
          <w:rFonts w:hint="cs"/>
          <w:rtl/>
        </w:rPr>
        <w:t>תמכתי</w:t>
      </w:r>
      <w:r w:rsidRPr="00E929F8">
        <w:rPr>
          <w:rtl/>
        </w:rPr>
        <w:t xml:space="preserve"> </w:t>
      </w:r>
      <w:r w:rsidRPr="00E929F8">
        <w:rPr>
          <w:rFonts w:hint="cs"/>
          <w:rtl/>
        </w:rPr>
        <w:t>ועודדתי</w:t>
      </w:r>
      <w:r w:rsidRPr="00E929F8">
        <w:rPr>
          <w:rtl/>
        </w:rPr>
        <w:t xml:space="preserve"> </w:t>
      </w:r>
      <w:r w:rsidRPr="00E929F8">
        <w:rPr>
          <w:rFonts w:hint="cs"/>
          <w:rtl/>
        </w:rPr>
        <w:t>אותו</w:t>
      </w:r>
      <w:r>
        <w:rPr>
          <w:rFonts w:hint="cs"/>
          <w:rtl/>
        </w:rPr>
        <w:t>.</w:t>
      </w:r>
      <w:r w:rsidRPr="00E929F8">
        <w:rPr>
          <w:rtl/>
        </w:rPr>
        <w:t xml:space="preserve"> </w:t>
      </w:r>
      <w:r w:rsidRPr="00E929F8">
        <w:rPr>
          <w:rFonts w:hint="cs"/>
          <w:rtl/>
        </w:rPr>
        <w:t>אבל</w:t>
      </w:r>
      <w:r w:rsidRPr="00E929F8">
        <w:rPr>
          <w:rtl/>
        </w:rPr>
        <w:t xml:space="preserve"> </w:t>
      </w:r>
      <w:r w:rsidRPr="00E929F8">
        <w:rPr>
          <w:rFonts w:hint="cs"/>
          <w:rtl/>
        </w:rPr>
        <w:t>אחרי</w:t>
      </w:r>
      <w:r w:rsidRPr="00E929F8">
        <w:rPr>
          <w:rtl/>
        </w:rPr>
        <w:t xml:space="preserve"> </w:t>
      </w:r>
      <w:r w:rsidRPr="00E929F8">
        <w:rPr>
          <w:rFonts w:hint="cs"/>
          <w:rtl/>
        </w:rPr>
        <w:t>אתמול</w:t>
      </w:r>
      <w:r>
        <w:rPr>
          <w:rFonts w:hint="cs"/>
          <w:rtl/>
        </w:rPr>
        <w:t>,</w:t>
      </w:r>
      <w:r w:rsidRPr="00E929F8">
        <w:rPr>
          <w:rtl/>
        </w:rPr>
        <w:t xml:space="preserve"> </w:t>
      </w:r>
      <w:r>
        <w:rPr>
          <w:rFonts w:hint="cs"/>
          <w:rtl/>
        </w:rPr>
        <w:t xml:space="preserve">אני </w:t>
      </w:r>
      <w:r w:rsidRPr="00E929F8">
        <w:rPr>
          <w:rFonts w:hint="cs"/>
          <w:rtl/>
        </w:rPr>
        <w:t>לא</w:t>
      </w:r>
      <w:r w:rsidRPr="00E929F8">
        <w:rPr>
          <w:rtl/>
        </w:rPr>
        <w:t xml:space="preserve"> </w:t>
      </w:r>
      <w:r w:rsidRPr="00E929F8">
        <w:rPr>
          <w:rFonts w:hint="cs"/>
          <w:rtl/>
        </w:rPr>
        <w:t>יכול</w:t>
      </w:r>
      <w:r>
        <w:rPr>
          <w:rFonts w:hint="cs"/>
          <w:rtl/>
        </w:rPr>
        <w:t>ה</w:t>
      </w:r>
      <w:r w:rsidRPr="00E929F8">
        <w:rPr>
          <w:rtl/>
        </w:rPr>
        <w:t xml:space="preserve"> </w:t>
      </w:r>
      <w:r w:rsidRPr="00E929F8">
        <w:rPr>
          <w:rFonts w:hint="cs"/>
          <w:rtl/>
        </w:rPr>
        <w:t>עוד</w:t>
      </w:r>
      <w:r w:rsidRPr="00E929F8">
        <w:rPr>
          <w:rtl/>
        </w:rPr>
        <w:t xml:space="preserve"> </w:t>
      </w:r>
      <w:r w:rsidRPr="00E929F8">
        <w:rPr>
          <w:rFonts w:hint="cs"/>
          <w:rtl/>
        </w:rPr>
        <w:t>עם</w:t>
      </w:r>
      <w:r w:rsidRPr="00E929F8">
        <w:rPr>
          <w:rtl/>
        </w:rPr>
        <w:t xml:space="preserve"> </w:t>
      </w:r>
      <w:r w:rsidRPr="00E929F8">
        <w:rPr>
          <w:rFonts w:hint="cs"/>
          <w:rtl/>
        </w:rPr>
        <w:t>החרא</w:t>
      </w:r>
      <w:r w:rsidRPr="00E929F8">
        <w:rPr>
          <w:rtl/>
        </w:rPr>
        <w:t xml:space="preserve"> </w:t>
      </w:r>
      <w:r w:rsidRPr="00E929F8">
        <w:rPr>
          <w:rFonts w:hint="cs"/>
          <w:rtl/>
        </w:rPr>
        <w:t>הזה</w:t>
      </w:r>
      <w:bookmarkStart w:id="40194" w:name="_ETM_Q99_716042"/>
      <w:bookmarkEnd w:id="40194"/>
      <w:r>
        <w:rPr>
          <w:rFonts w:hint="cs"/>
          <w:rtl/>
        </w:rPr>
        <w:t xml:space="preserve"> –</w:t>
      </w:r>
      <w:r w:rsidRPr="00E929F8">
        <w:rPr>
          <w:rtl/>
        </w:rPr>
        <w:t xml:space="preserve"> </w:t>
      </w:r>
      <w:r w:rsidRPr="00E929F8">
        <w:rPr>
          <w:rFonts w:hint="cs"/>
          <w:rtl/>
        </w:rPr>
        <w:t>סליחה</w:t>
      </w:r>
      <w:r w:rsidRPr="00E929F8">
        <w:rPr>
          <w:rtl/>
        </w:rPr>
        <w:t xml:space="preserve"> </w:t>
      </w:r>
      <w:r w:rsidRPr="00E929F8">
        <w:rPr>
          <w:rFonts w:hint="cs"/>
          <w:rtl/>
        </w:rPr>
        <w:t>על</w:t>
      </w:r>
      <w:r w:rsidRPr="00E929F8">
        <w:rPr>
          <w:rtl/>
        </w:rPr>
        <w:t xml:space="preserve"> </w:t>
      </w:r>
      <w:r w:rsidRPr="00E929F8">
        <w:rPr>
          <w:rFonts w:hint="cs"/>
          <w:rtl/>
        </w:rPr>
        <w:t>הביטוי</w:t>
      </w:r>
      <w:r>
        <w:rPr>
          <w:rFonts w:hint="cs"/>
          <w:rtl/>
        </w:rPr>
        <w:t xml:space="preserve"> –</w:t>
      </w:r>
      <w:r w:rsidRPr="00E929F8">
        <w:rPr>
          <w:rtl/>
        </w:rPr>
        <w:t xml:space="preserve"> </w:t>
      </w:r>
      <w:r>
        <w:rPr>
          <w:rFonts w:hint="cs"/>
          <w:rtl/>
        </w:rPr>
        <w:t>ע</w:t>
      </w:r>
      <w:bookmarkStart w:id="40195" w:name="_ETM_Q99_723282"/>
      <w:bookmarkEnd w:id="40195"/>
      <w:r w:rsidRPr="00E929F8">
        <w:rPr>
          <w:rFonts w:hint="cs"/>
          <w:rtl/>
        </w:rPr>
        <w:t>ם</w:t>
      </w:r>
      <w:r w:rsidRPr="00E929F8">
        <w:rPr>
          <w:rtl/>
        </w:rPr>
        <w:t xml:space="preserve"> </w:t>
      </w:r>
      <w:r w:rsidRPr="00E929F8">
        <w:rPr>
          <w:rFonts w:hint="cs"/>
          <w:rtl/>
        </w:rPr>
        <w:t>הניצול</w:t>
      </w:r>
      <w:r w:rsidRPr="00E929F8">
        <w:rPr>
          <w:rtl/>
        </w:rPr>
        <w:t xml:space="preserve"> </w:t>
      </w:r>
      <w:r w:rsidRPr="00E929F8">
        <w:rPr>
          <w:rFonts w:hint="cs"/>
          <w:rtl/>
        </w:rPr>
        <w:t>הציני</w:t>
      </w:r>
      <w:r w:rsidRPr="00E929F8">
        <w:rPr>
          <w:rtl/>
        </w:rPr>
        <w:t xml:space="preserve"> </w:t>
      </w:r>
      <w:r w:rsidRPr="00E929F8">
        <w:rPr>
          <w:rFonts w:hint="cs"/>
          <w:rtl/>
        </w:rPr>
        <w:t>והפגיעה</w:t>
      </w:r>
      <w:r w:rsidRPr="00E929F8">
        <w:rPr>
          <w:rtl/>
        </w:rPr>
        <w:t xml:space="preserve"> </w:t>
      </w:r>
      <w:r w:rsidRPr="00E929F8">
        <w:rPr>
          <w:rFonts w:hint="cs"/>
          <w:rtl/>
        </w:rPr>
        <w:t>המתמשכת</w:t>
      </w:r>
      <w:r>
        <w:rPr>
          <w:rFonts w:hint="cs"/>
          <w:rtl/>
        </w:rPr>
        <w:t xml:space="preserve">, </w:t>
      </w:r>
      <w:r w:rsidRPr="00E929F8">
        <w:rPr>
          <w:rFonts w:hint="cs"/>
          <w:rtl/>
        </w:rPr>
        <w:t>עם</w:t>
      </w:r>
      <w:r w:rsidRPr="00E929F8">
        <w:rPr>
          <w:rtl/>
        </w:rPr>
        <w:t xml:space="preserve"> </w:t>
      </w:r>
      <w:r w:rsidRPr="00E929F8">
        <w:rPr>
          <w:rFonts w:hint="cs"/>
          <w:rtl/>
        </w:rPr>
        <w:t>הזילות</w:t>
      </w:r>
      <w:r w:rsidRPr="00E929F8">
        <w:rPr>
          <w:rtl/>
        </w:rPr>
        <w:t xml:space="preserve"> </w:t>
      </w:r>
      <w:r w:rsidRPr="00E929F8">
        <w:rPr>
          <w:rFonts w:hint="cs"/>
          <w:rtl/>
        </w:rPr>
        <w:t>והזלזול</w:t>
      </w:r>
      <w:r>
        <w:rPr>
          <w:rFonts w:hint="cs"/>
          <w:rtl/>
        </w:rPr>
        <w:t>.</w:t>
      </w:r>
      <w:bookmarkStart w:id="40196" w:name="_ETM_Q99_723822"/>
      <w:bookmarkEnd w:id="40196"/>
      <w:r w:rsidRPr="00E929F8">
        <w:rPr>
          <w:rtl/>
        </w:rPr>
        <w:t xml:space="preserve"> </w:t>
      </w:r>
      <w:r w:rsidRPr="00E929F8">
        <w:rPr>
          <w:rFonts w:hint="cs"/>
          <w:rtl/>
        </w:rPr>
        <w:t>אתמול</w:t>
      </w:r>
      <w:r w:rsidRPr="00E929F8">
        <w:rPr>
          <w:rtl/>
        </w:rPr>
        <w:t xml:space="preserve"> </w:t>
      </w:r>
      <w:r w:rsidRPr="00E929F8">
        <w:rPr>
          <w:rFonts w:hint="cs"/>
          <w:rtl/>
        </w:rPr>
        <w:t>נשברתי</w:t>
      </w:r>
      <w:r>
        <w:rPr>
          <w:rFonts w:hint="cs"/>
          <w:rtl/>
        </w:rPr>
        <w:t>,</w:t>
      </w:r>
      <w:r w:rsidRPr="00E929F8">
        <w:rPr>
          <w:rtl/>
        </w:rPr>
        <w:t xml:space="preserve"> </w:t>
      </w:r>
      <w:r w:rsidRPr="00E929F8">
        <w:rPr>
          <w:rFonts w:hint="cs"/>
          <w:rtl/>
        </w:rPr>
        <w:t>כי</w:t>
      </w:r>
      <w:r w:rsidRPr="00E929F8">
        <w:rPr>
          <w:rtl/>
        </w:rPr>
        <w:t xml:space="preserve"> </w:t>
      </w:r>
      <w:r w:rsidRPr="00E929F8">
        <w:rPr>
          <w:rFonts w:hint="cs"/>
          <w:rtl/>
        </w:rPr>
        <w:t>ראיתי</w:t>
      </w:r>
      <w:r w:rsidRPr="00E929F8">
        <w:rPr>
          <w:rtl/>
        </w:rPr>
        <w:t xml:space="preserve"> </w:t>
      </w:r>
      <w:r w:rsidRPr="00E929F8">
        <w:rPr>
          <w:rFonts w:hint="cs"/>
          <w:rtl/>
        </w:rPr>
        <w:t>את</w:t>
      </w:r>
      <w:r>
        <w:rPr>
          <w:rFonts w:hint="cs"/>
          <w:rtl/>
        </w:rPr>
        <w:t xml:space="preserve"> </w:t>
      </w:r>
      <w:r w:rsidRPr="00E929F8">
        <w:rPr>
          <w:rFonts w:hint="cs"/>
          <w:rtl/>
        </w:rPr>
        <w:t>הבן</w:t>
      </w:r>
      <w:r w:rsidRPr="00E929F8">
        <w:rPr>
          <w:rtl/>
        </w:rPr>
        <w:t xml:space="preserve"> </w:t>
      </w:r>
      <w:r w:rsidRPr="00E929F8">
        <w:rPr>
          <w:rFonts w:hint="cs"/>
          <w:rtl/>
        </w:rPr>
        <w:t>שלי</w:t>
      </w:r>
      <w:r w:rsidRPr="00E929F8">
        <w:rPr>
          <w:rtl/>
        </w:rPr>
        <w:t xml:space="preserve"> </w:t>
      </w:r>
      <w:r w:rsidRPr="00E929F8">
        <w:rPr>
          <w:rFonts w:hint="cs"/>
          <w:rtl/>
        </w:rPr>
        <w:t>נשבר</w:t>
      </w:r>
      <w:r>
        <w:rPr>
          <w:rFonts w:hint="cs"/>
          <w:rtl/>
        </w:rPr>
        <w:t>.</w:t>
      </w:r>
      <w:r w:rsidRPr="00E929F8">
        <w:rPr>
          <w:rtl/>
        </w:rPr>
        <w:t xml:space="preserve"> </w:t>
      </w:r>
      <w:r w:rsidRPr="00E929F8">
        <w:rPr>
          <w:rFonts w:hint="cs"/>
          <w:rtl/>
        </w:rPr>
        <w:t>מה</w:t>
      </w:r>
      <w:r w:rsidRPr="00E929F8">
        <w:rPr>
          <w:rtl/>
        </w:rPr>
        <w:t xml:space="preserve"> </w:t>
      </w:r>
      <w:r w:rsidRPr="00E929F8">
        <w:rPr>
          <w:rFonts w:hint="cs"/>
          <w:rtl/>
        </w:rPr>
        <w:t>שת</w:t>
      </w:r>
      <w:r>
        <w:rPr>
          <w:rFonts w:hint="cs"/>
          <w:rtl/>
        </w:rPr>
        <w:t>שע</w:t>
      </w:r>
      <w:r w:rsidRPr="00E929F8">
        <w:rPr>
          <w:rFonts w:hint="cs"/>
          <w:rtl/>
        </w:rPr>
        <w:t>ת</w:t>
      </w:r>
      <w:r w:rsidRPr="00E929F8">
        <w:rPr>
          <w:rtl/>
        </w:rPr>
        <w:t xml:space="preserve"> </w:t>
      </w:r>
      <w:r w:rsidRPr="00E929F8">
        <w:rPr>
          <w:rFonts w:hint="cs"/>
          <w:rtl/>
        </w:rPr>
        <w:t>חודשי</w:t>
      </w:r>
      <w:r w:rsidRPr="00E929F8">
        <w:rPr>
          <w:rtl/>
        </w:rPr>
        <w:t xml:space="preserve"> </w:t>
      </w:r>
      <w:r w:rsidRPr="00E929F8">
        <w:rPr>
          <w:rFonts w:hint="cs"/>
          <w:rtl/>
        </w:rPr>
        <w:t>לחימה</w:t>
      </w:r>
      <w:r>
        <w:rPr>
          <w:rFonts w:hint="cs"/>
          <w:rtl/>
        </w:rPr>
        <w:t>,</w:t>
      </w:r>
      <w:bookmarkStart w:id="40197" w:name="_ETM_Q99_729903"/>
      <w:bookmarkEnd w:id="40197"/>
      <w:r w:rsidRPr="00E929F8">
        <w:rPr>
          <w:rtl/>
        </w:rPr>
        <w:t xml:space="preserve"> </w:t>
      </w:r>
      <w:r w:rsidRPr="00E929F8">
        <w:rPr>
          <w:rFonts w:hint="cs"/>
          <w:rtl/>
        </w:rPr>
        <w:t>עשרות</w:t>
      </w:r>
      <w:r w:rsidRPr="00E929F8">
        <w:rPr>
          <w:rtl/>
        </w:rPr>
        <w:t xml:space="preserve"> </w:t>
      </w:r>
      <w:r w:rsidRPr="00E929F8">
        <w:rPr>
          <w:rFonts w:hint="cs"/>
          <w:rtl/>
        </w:rPr>
        <w:t>חברים</w:t>
      </w:r>
      <w:r w:rsidRPr="00E929F8">
        <w:rPr>
          <w:rtl/>
        </w:rPr>
        <w:t xml:space="preserve"> </w:t>
      </w:r>
      <w:r w:rsidRPr="00E929F8">
        <w:rPr>
          <w:rFonts w:hint="cs"/>
          <w:rtl/>
        </w:rPr>
        <w:t>הרוגים</w:t>
      </w:r>
      <w:r>
        <w:rPr>
          <w:rFonts w:hint="cs"/>
          <w:rtl/>
        </w:rPr>
        <w:t>,</w:t>
      </w:r>
      <w:r w:rsidRPr="00E929F8">
        <w:rPr>
          <w:rtl/>
        </w:rPr>
        <w:t xml:space="preserve"> </w:t>
      </w:r>
      <w:r w:rsidRPr="00E929F8">
        <w:rPr>
          <w:rFonts w:hint="cs"/>
          <w:rtl/>
        </w:rPr>
        <w:t>פציעה</w:t>
      </w:r>
      <w:r>
        <w:rPr>
          <w:rFonts w:hint="cs"/>
          <w:rtl/>
        </w:rPr>
        <w:t>,</w:t>
      </w:r>
      <w:r w:rsidRPr="00E929F8">
        <w:rPr>
          <w:rtl/>
        </w:rPr>
        <w:t xml:space="preserve"> </w:t>
      </w:r>
      <w:r w:rsidRPr="00E929F8">
        <w:rPr>
          <w:rFonts w:hint="cs"/>
          <w:rtl/>
        </w:rPr>
        <w:t>תנאי</w:t>
      </w:r>
      <w:r w:rsidRPr="00E929F8">
        <w:rPr>
          <w:rtl/>
        </w:rPr>
        <w:t xml:space="preserve"> </w:t>
      </w:r>
      <w:r w:rsidRPr="00E929F8">
        <w:rPr>
          <w:rFonts w:hint="cs"/>
          <w:rtl/>
        </w:rPr>
        <w:t>שירות</w:t>
      </w:r>
      <w:r w:rsidRPr="00E929F8">
        <w:rPr>
          <w:rtl/>
        </w:rPr>
        <w:t xml:space="preserve"> </w:t>
      </w:r>
      <w:r w:rsidRPr="00E929F8">
        <w:rPr>
          <w:rFonts w:hint="cs"/>
          <w:rtl/>
        </w:rPr>
        <w:t>קש</w:t>
      </w:r>
      <w:r>
        <w:rPr>
          <w:rFonts w:hint="cs"/>
          <w:rtl/>
        </w:rPr>
        <w:t>ו</w:t>
      </w:r>
      <w:r w:rsidRPr="00E929F8">
        <w:rPr>
          <w:rFonts w:hint="cs"/>
          <w:rtl/>
        </w:rPr>
        <w:t>חים</w:t>
      </w:r>
      <w:r>
        <w:rPr>
          <w:rFonts w:hint="cs"/>
          <w:rtl/>
        </w:rPr>
        <w:t>,</w:t>
      </w:r>
      <w:r w:rsidRPr="00E929F8">
        <w:rPr>
          <w:rtl/>
        </w:rPr>
        <w:t xml:space="preserve"> </w:t>
      </w:r>
      <w:r w:rsidRPr="00E929F8">
        <w:rPr>
          <w:rFonts w:hint="cs"/>
          <w:rtl/>
        </w:rPr>
        <w:t>מראות</w:t>
      </w:r>
      <w:r w:rsidR="00CA3AD0">
        <w:rPr>
          <w:rFonts w:hint="cs"/>
          <w:rtl/>
        </w:rPr>
        <w:t xml:space="preserve"> ו</w:t>
      </w:r>
      <w:r w:rsidRPr="00E929F8">
        <w:rPr>
          <w:rFonts w:hint="cs"/>
          <w:rtl/>
        </w:rPr>
        <w:t>ריחות</w:t>
      </w:r>
      <w:r w:rsidRPr="00E929F8">
        <w:rPr>
          <w:rtl/>
        </w:rPr>
        <w:t xml:space="preserve"> </w:t>
      </w:r>
      <w:r>
        <w:rPr>
          <w:rFonts w:hint="cs"/>
          <w:rtl/>
        </w:rPr>
        <w:t>מהגיהי</w:t>
      </w:r>
      <w:r w:rsidRPr="00E929F8">
        <w:rPr>
          <w:rFonts w:hint="cs"/>
          <w:rtl/>
        </w:rPr>
        <w:t>נום</w:t>
      </w:r>
      <w:r>
        <w:rPr>
          <w:rFonts w:hint="cs"/>
          <w:rtl/>
        </w:rPr>
        <w:t>,</w:t>
      </w:r>
      <w:bookmarkStart w:id="40198" w:name="_ETM_Q99_736193"/>
      <w:bookmarkEnd w:id="40198"/>
      <w:r w:rsidRPr="00E929F8">
        <w:rPr>
          <w:rtl/>
        </w:rPr>
        <w:t xml:space="preserve"> </w:t>
      </w:r>
      <w:r w:rsidRPr="00E929F8">
        <w:rPr>
          <w:rFonts w:hint="cs"/>
          <w:rtl/>
        </w:rPr>
        <w:t>לא</w:t>
      </w:r>
      <w:r w:rsidRPr="00E929F8">
        <w:rPr>
          <w:rtl/>
        </w:rPr>
        <w:t xml:space="preserve"> </w:t>
      </w:r>
      <w:r w:rsidRPr="00E929F8">
        <w:rPr>
          <w:rFonts w:hint="cs"/>
          <w:rtl/>
        </w:rPr>
        <w:t>הצליחו</w:t>
      </w:r>
      <w:r w:rsidRPr="00E929F8">
        <w:rPr>
          <w:rtl/>
        </w:rPr>
        <w:t xml:space="preserve"> </w:t>
      </w:r>
      <w:r w:rsidRPr="00E929F8">
        <w:rPr>
          <w:rFonts w:hint="cs"/>
          <w:rtl/>
        </w:rPr>
        <w:t>לעשות</w:t>
      </w:r>
      <w:r>
        <w:rPr>
          <w:rFonts w:hint="cs"/>
          <w:rtl/>
        </w:rPr>
        <w:t>,</w:t>
      </w:r>
      <w:r w:rsidRPr="00E929F8">
        <w:rPr>
          <w:rtl/>
        </w:rPr>
        <w:t xml:space="preserve"> </w:t>
      </w:r>
      <w:r w:rsidRPr="00E929F8">
        <w:rPr>
          <w:rFonts w:hint="cs"/>
          <w:rtl/>
        </w:rPr>
        <w:t>עשתה</w:t>
      </w:r>
      <w:r w:rsidRPr="00E929F8">
        <w:rPr>
          <w:rtl/>
        </w:rPr>
        <w:t xml:space="preserve"> </w:t>
      </w:r>
      <w:r w:rsidRPr="00E929F8">
        <w:rPr>
          <w:rFonts w:hint="cs"/>
          <w:rtl/>
        </w:rPr>
        <w:t>הודעה</w:t>
      </w:r>
      <w:r>
        <w:rPr>
          <w:rFonts w:hint="cs"/>
          <w:rtl/>
        </w:rPr>
        <w:t xml:space="preserve"> אחת</w:t>
      </w:r>
      <w:bookmarkStart w:id="40199" w:name="_ETM_Q99_740503"/>
      <w:bookmarkEnd w:id="40199"/>
      <w:r w:rsidRPr="00E929F8">
        <w:rPr>
          <w:rtl/>
        </w:rPr>
        <w:t xml:space="preserve"> </w:t>
      </w:r>
      <w:r w:rsidRPr="00E929F8">
        <w:rPr>
          <w:rFonts w:hint="cs"/>
          <w:rtl/>
        </w:rPr>
        <w:t>קצרה</w:t>
      </w:r>
      <w:r w:rsidRPr="00E929F8">
        <w:rPr>
          <w:rtl/>
        </w:rPr>
        <w:t xml:space="preserve"> </w:t>
      </w:r>
      <w:r w:rsidRPr="00E929F8">
        <w:rPr>
          <w:rFonts w:hint="cs"/>
          <w:rtl/>
        </w:rPr>
        <w:t>ולקונית</w:t>
      </w:r>
      <w:r w:rsidRPr="00E929F8">
        <w:rPr>
          <w:rtl/>
        </w:rPr>
        <w:t xml:space="preserve"> </w:t>
      </w:r>
      <w:r w:rsidRPr="00E929F8">
        <w:rPr>
          <w:rFonts w:hint="cs"/>
          <w:rtl/>
        </w:rPr>
        <w:t>בתקשורת</w:t>
      </w:r>
      <w:r w:rsidRPr="00E929F8">
        <w:rPr>
          <w:rtl/>
        </w:rPr>
        <w:t xml:space="preserve"> </w:t>
      </w:r>
      <w:r w:rsidRPr="00E929F8">
        <w:rPr>
          <w:rFonts w:hint="cs"/>
          <w:rtl/>
        </w:rPr>
        <w:t>על</w:t>
      </w:r>
      <w:r w:rsidRPr="00E929F8">
        <w:rPr>
          <w:rtl/>
        </w:rPr>
        <w:t xml:space="preserve"> </w:t>
      </w:r>
      <w:r w:rsidRPr="00E929F8">
        <w:rPr>
          <w:rFonts w:hint="cs"/>
          <w:rtl/>
        </w:rPr>
        <w:t>הארכת</w:t>
      </w:r>
      <w:r w:rsidRPr="00E929F8">
        <w:rPr>
          <w:rtl/>
        </w:rPr>
        <w:t xml:space="preserve"> </w:t>
      </w:r>
      <w:r w:rsidRPr="00E929F8">
        <w:rPr>
          <w:rFonts w:hint="cs"/>
          <w:rtl/>
        </w:rPr>
        <w:t>השירות</w:t>
      </w:r>
      <w:r w:rsidRPr="00E929F8">
        <w:rPr>
          <w:rtl/>
        </w:rPr>
        <w:t xml:space="preserve"> </w:t>
      </w:r>
      <w:r w:rsidRPr="00E929F8">
        <w:rPr>
          <w:rFonts w:hint="cs"/>
          <w:rtl/>
        </w:rPr>
        <w:t>הסדיר</w:t>
      </w:r>
      <w:r w:rsidRPr="00E929F8">
        <w:rPr>
          <w:rtl/>
        </w:rPr>
        <w:t xml:space="preserve"> </w:t>
      </w:r>
      <w:r>
        <w:rPr>
          <w:rFonts w:hint="cs"/>
          <w:rtl/>
        </w:rPr>
        <w:t xml:space="preserve">בארבעה </w:t>
      </w:r>
      <w:r w:rsidRPr="00E929F8">
        <w:rPr>
          <w:rFonts w:hint="cs"/>
          <w:rtl/>
        </w:rPr>
        <w:t>חודשים</w:t>
      </w:r>
      <w:r>
        <w:rPr>
          <w:rFonts w:hint="cs"/>
          <w:rtl/>
        </w:rPr>
        <w:t>.</w:t>
      </w:r>
      <w:r w:rsidRPr="00E929F8">
        <w:rPr>
          <w:rtl/>
        </w:rPr>
        <w:t xml:space="preserve"> </w:t>
      </w:r>
      <w:r>
        <w:rPr>
          <w:rFonts w:hint="cs"/>
          <w:rtl/>
        </w:rPr>
        <w:t>לכאורה</w:t>
      </w:r>
      <w:bookmarkStart w:id="40200" w:name="_ETM_Q99_745153"/>
      <w:bookmarkEnd w:id="40200"/>
      <w:r>
        <w:rPr>
          <w:rFonts w:hint="cs"/>
          <w:rtl/>
        </w:rPr>
        <w:t xml:space="preserve"> רק</w:t>
      </w:r>
      <w:r w:rsidRPr="00E929F8">
        <w:rPr>
          <w:rtl/>
        </w:rPr>
        <w:t xml:space="preserve"> 120 </w:t>
      </w:r>
      <w:r w:rsidRPr="00E929F8">
        <w:rPr>
          <w:rFonts w:hint="cs"/>
          <w:rtl/>
        </w:rPr>
        <w:t>ימים</w:t>
      </w:r>
      <w:r>
        <w:rPr>
          <w:rFonts w:hint="cs"/>
          <w:rtl/>
        </w:rPr>
        <w:t>,</w:t>
      </w:r>
      <w:bookmarkStart w:id="40201" w:name="_ETM_Q99_748854"/>
      <w:bookmarkEnd w:id="40201"/>
      <w:r w:rsidRPr="00E929F8">
        <w:rPr>
          <w:rtl/>
        </w:rPr>
        <w:t xml:space="preserve"> </w:t>
      </w:r>
      <w:r w:rsidRPr="00E929F8">
        <w:rPr>
          <w:rFonts w:hint="cs"/>
          <w:rtl/>
        </w:rPr>
        <w:t>אבל</w:t>
      </w:r>
      <w:r w:rsidRPr="00E929F8">
        <w:rPr>
          <w:rtl/>
        </w:rPr>
        <w:t xml:space="preserve"> </w:t>
      </w:r>
      <w:r w:rsidRPr="00E929F8">
        <w:rPr>
          <w:rFonts w:hint="cs"/>
          <w:rtl/>
        </w:rPr>
        <w:t>למעשה</w:t>
      </w:r>
      <w:r w:rsidRPr="00E929F8">
        <w:rPr>
          <w:rtl/>
        </w:rPr>
        <w:t xml:space="preserve"> </w:t>
      </w:r>
      <w:r w:rsidRPr="00E929F8">
        <w:rPr>
          <w:rFonts w:hint="cs"/>
          <w:rtl/>
        </w:rPr>
        <w:t>זה</w:t>
      </w:r>
      <w:r w:rsidRPr="00E929F8">
        <w:rPr>
          <w:rtl/>
        </w:rPr>
        <w:t xml:space="preserve"> </w:t>
      </w:r>
      <w:r w:rsidRPr="00E929F8">
        <w:rPr>
          <w:rFonts w:hint="cs"/>
          <w:rtl/>
        </w:rPr>
        <w:t>עוד</w:t>
      </w:r>
      <w:r w:rsidRPr="00E929F8">
        <w:rPr>
          <w:rtl/>
        </w:rPr>
        <w:t xml:space="preserve"> 120 </w:t>
      </w:r>
      <w:r w:rsidRPr="00E929F8">
        <w:rPr>
          <w:rFonts w:hint="cs"/>
          <w:rtl/>
        </w:rPr>
        <w:t>ימים</w:t>
      </w:r>
      <w:r w:rsidRPr="00E929F8">
        <w:rPr>
          <w:rtl/>
        </w:rPr>
        <w:t xml:space="preserve"> </w:t>
      </w:r>
      <w:r w:rsidRPr="00E929F8">
        <w:rPr>
          <w:rFonts w:hint="cs"/>
          <w:rtl/>
        </w:rPr>
        <w:t>בג</w:t>
      </w:r>
      <w:r>
        <w:rPr>
          <w:rFonts w:hint="cs"/>
          <w:rtl/>
        </w:rPr>
        <w:t>יהי</w:t>
      </w:r>
      <w:r w:rsidRPr="00E929F8">
        <w:rPr>
          <w:rFonts w:hint="cs"/>
          <w:rtl/>
        </w:rPr>
        <w:t>נום</w:t>
      </w:r>
      <w:r>
        <w:rPr>
          <w:rFonts w:hint="cs"/>
          <w:rtl/>
        </w:rPr>
        <w:t>.</w:t>
      </w:r>
      <w:r w:rsidRPr="00E929F8">
        <w:rPr>
          <w:rtl/>
        </w:rPr>
        <w:t xml:space="preserve"> </w:t>
      </w:r>
    </w:p>
    <w:p w:rsidR="00CA3AD0" w:rsidRDefault="00CA3AD0" w:rsidP="00CA3AD0">
      <w:pPr>
        <w:rPr>
          <w:rtl/>
        </w:rPr>
      </w:pPr>
    </w:p>
    <w:p w:rsidR="008849C1" w:rsidRPr="000C3208" w:rsidRDefault="008849C1" w:rsidP="00CA3AD0">
      <w:pPr>
        <w:rPr>
          <w:rtl/>
          <w:lang w:eastAsia="he-IL"/>
        </w:rPr>
      </w:pPr>
      <w:r>
        <w:rPr>
          <w:rFonts w:hint="cs"/>
          <w:rtl/>
        </w:rPr>
        <w:t xml:space="preserve">את </w:t>
      </w:r>
      <w:bookmarkStart w:id="40202" w:name="_ETM_Q99_760083"/>
      <w:bookmarkEnd w:id="40202"/>
      <w:r w:rsidRPr="00E929F8">
        <w:rPr>
          <w:rFonts w:hint="cs"/>
          <w:rtl/>
        </w:rPr>
        <w:t>זה</w:t>
      </w:r>
      <w:r w:rsidRPr="00E929F8">
        <w:rPr>
          <w:rtl/>
        </w:rPr>
        <w:t xml:space="preserve"> </w:t>
      </w:r>
      <w:r w:rsidRPr="00E929F8">
        <w:rPr>
          <w:rFonts w:hint="cs"/>
          <w:rtl/>
        </w:rPr>
        <w:t>לא</w:t>
      </w:r>
      <w:r w:rsidRPr="00E929F8">
        <w:rPr>
          <w:rtl/>
        </w:rPr>
        <w:t xml:space="preserve"> </w:t>
      </w:r>
      <w:r w:rsidRPr="00E929F8">
        <w:rPr>
          <w:rFonts w:hint="cs"/>
          <w:rtl/>
        </w:rPr>
        <w:t>אני</w:t>
      </w:r>
      <w:r w:rsidRPr="00E929F8">
        <w:rPr>
          <w:rtl/>
        </w:rPr>
        <w:t xml:space="preserve"> </w:t>
      </w:r>
      <w:r w:rsidRPr="00E929F8">
        <w:rPr>
          <w:rFonts w:hint="cs"/>
          <w:rtl/>
        </w:rPr>
        <w:t>כתבתי</w:t>
      </w:r>
      <w:r>
        <w:rPr>
          <w:rFonts w:hint="cs"/>
          <w:rtl/>
        </w:rPr>
        <w:t>,</w:t>
      </w:r>
      <w:r w:rsidRPr="00E929F8">
        <w:rPr>
          <w:rtl/>
        </w:rPr>
        <w:t xml:space="preserve"> </w:t>
      </w:r>
      <w:r w:rsidRPr="00E929F8">
        <w:rPr>
          <w:rFonts w:hint="cs"/>
          <w:rtl/>
        </w:rPr>
        <w:t>למרות</w:t>
      </w:r>
      <w:r w:rsidRPr="00E929F8">
        <w:rPr>
          <w:rtl/>
        </w:rPr>
        <w:t xml:space="preserve"> </w:t>
      </w:r>
      <w:r w:rsidRPr="00E929F8">
        <w:rPr>
          <w:rFonts w:hint="cs"/>
          <w:rtl/>
        </w:rPr>
        <w:t>שגם</w:t>
      </w:r>
      <w:r w:rsidRPr="00E929F8">
        <w:rPr>
          <w:rtl/>
        </w:rPr>
        <w:t xml:space="preserve"> </w:t>
      </w:r>
      <w:r w:rsidRPr="00E929F8">
        <w:rPr>
          <w:rFonts w:hint="cs"/>
          <w:rtl/>
        </w:rPr>
        <w:t>אני</w:t>
      </w:r>
      <w:r w:rsidRPr="00E929F8">
        <w:rPr>
          <w:rtl/>
        </w:rPr>
        <w:t xml:space="preserve"> </w:t>
      </w:r>
      <w:r w:rsidRPr="00E929F8">
        <w:rPr>
          <w:rFonts w:hint="cs"/>
          <w:rtl/>
        </w:rPr>
        <w:t>אי</w:t>
      </w:r>
      <w:bookmarkStart w:id="40203" w:name="_ETM_Q99_751934"/>
      <w:bookmarkEnd w:id="40203"/>
      <w:r w:rsidRPr="00E929F8">
        <w:rPr>
          <w:rFonts w:hint="cs"/>
          <w:rtl/>
        </w:rPr>
        <w:t>מא</w:t>
      </w:r>
      <w:r w:rsidRPr="00E929F8">
        <w:rPr>
          <w:rtl/>
        </w:rPr>
        <w:t xml:space="preserve"> </w:t>
      </w:r>
      <w:r w:rsidRPr="00E929F8">
        <w:rPr>
          <w:rFonts w:hint="cs"/>
          <w:rtl/>
        </w:rPr>
        <w:t>ללוחם</w:t>
      </w:r>
      <w:r w:rsidRPr="00E929F8">
        <w:rPr>
          <w:rtl/>
        </w:rPr>
        <w:t xml:space="preserve"> </w:t>
      </w:r>
      <w:r w:rsidRPr="00E929F8">
        <w:rPr>
          <w:rFonts w:hint="cs"/>
          <w:rtl/>
        </w:rPr>
        <w:t>וקרבי</w:t>
      </w:r>
      <w:r w:rsidR="00CA3AD0">
        <w:rPr>
          <w:rFonts w:hint="cs"/>
          <w:rtl/>
        </w:rPr>
        <w:t>.</w:t>
      </w:r>
      <w:r w:rsidRPr="00E929F8">
        <w:rPr>
          <w:rtl/>
        </w:rPr>
        <w:t xml:space="preserve"> </w:t>
      </w:r>
      <w:r>
        <w:rPr>
          <w:rFonts w:hint="cs"/>
          <w:rtl/>
        </w:rPr>
        <w:t xml:space="preserve">זוהי הודעה </w:t>
      </w:r>
      <w:r w:rsidRPr="00E929F8">
        <w:rPr>
          <w:rFonts w:hint="cs"/>
          <w:rtl/>
        </w:rPr>
        <w:t>של</w:t>
      </w:r>
      <w:r w:rsidRPr="00E929F8">
        <w:rPr>
          <w:rtl/>
        </w:rPr>
        <w:t xml:space="preserve"> </w:t>
      </w:r>
      <w:r w:rsidRPr="00E929F8">
        <w:rPr>
          <w:rFonts w:hint="cs"/>
          <w:rtl/>
        </w:rPr>
        <w:t>אימ</w:t>
      </w:r>
      <w:r>
        <w:rPr>
          <w:rFonts w:hint="cs"/>
          <w:rtl/>
        </w:rPr>
        <w:t>א אחת</w:t>
      </w:r>
      <w:bookmarkStart w:id="40204" w:name="_ETM_Q99_756034"/>
      <w:bookmarkEnd w:id="40204"/>
      <w:r w:rsidRPr="00E929F8">
        <w:rPr>
          <w:rtl/>
        </w:rPr>
        <w:t xml:space="preserve"> </w:t>
      </w:r>
      <w:r w:rsidRPr="00E929F8">
        <w:rPr>
          <w:rFonts w:hint="cs"/>
          <w:rtl/>
        </w:rPr>
        <w:t>מבין</w:t>
      </w:r>
      <w:r w:rsidRPr="00E929F8">
        <w:rPr>
          <w:rtl/>
        </w:rPr>
        <w:t xml:space="preserve"> </w:t>
      </w:r>
      <w:bookmarkStart w:id="40205" w:name="_ETM_Q99_725642"/>
      <w:bookmarkEnd w:id="40205"/>
      <w:r w:rsidR="0040236C">
        <w:rPr>
          <w:rFonts w:hint="cs"/>
          <w:rtl/>
        </w:rPr>
        <w:t>– –</w:t>
      </w:r>
    </w:p>
    <w:p w:rsidR="008849C1" w:rsidRDefault="008849C1" w:rsidP="008052BD">
      <w:pPr>
        <w:rPr>
          <w:rtl/>
          <w:lang w:eastAsia="he-IL"/>
        </w:rPr>
      </w:pPr>
    </w:p>
    <w:p w:rsidR="008849C1" w:rsidRDefault="008849C1" w:rsidP="008052BD">
      <w:pPr>
        <w:pStyle w:val="af8"/>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 xml:space="preserve">תודה, גברתי. </w:t>
      </w:r>
    </w:p>
    <w:p w:rsidR="008849C1" w:rsidRDefault="008849C1" w:rsidP="008052BD">
      <w:pPr>
        <w:rPr>
          <w:rtl/>
          <w:lang w:eastAsia="he-IL"/>
        </w:rPr>
      </w:pPr>
    </w:p>
    <w:p w:rsidR="008849C1" w:rsidRDefault="008849C1" w:rsidP="008052BD">
      <w:pPr>
        <w:pStyle w:val="-"/>
        <w:keepNext/>
        <w:rPr>
          <w:rtl/>
        </w:rPr>
      </w:pPr>
      <w:bookmarkStart w:id="40206" w:name="ET_speakercontinue_6158_13"/>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40206"/>
    </w:p>
    <w:p w:rsidR="008849C1" w:rsidRDefault="008849C1" w:rsidP="008052BD">
      <w:pPr>
        <w:rPr>
          <w:rtl/>
          <w:lang w:eastAsia="he-IL"/>
        </w:rPr>
      </w:pPr>
    </w:p>
    <w:p w:rsidR="008849C1" w:rsidRPr="000C3208" w:rsidRDefault="0040236C" w:rsidP="00CA3AD0">
      <w:pPr>
        <w:rPr>
          <w:rtl/>
          <w:lang w:eastAsia="he-IL"/>
        </w:rPr>
      </w:pPr>
      <w:r>
        <w:rPr>
          <w:rFonts w:hint="cs"/>
          <w:rtl/>
          <w:lang w:eastAsia="he-IL"/>
        </w:rPr>
        <w:t>– –</w:t>
      </w:r>
      <w:r w:rsidR="008849C1">
        <w:rPr>
          <w:rFonts w:hint="cs"/>
          <w:rtl/>
          <w:lang w:eastAsia="he-IL"/>
        </w:rPr>
        <w:t xml:space="preserve"> </w:t>
      </w:r>
      <w:r w:rsidR="008849C1">
        <w:rPr>
          <w:rFonts w:hint="cs"/>
          <w:rtl/>
        </w:rPr>
        <w:t>עשרות</w:t>
      </w:r>
      <w:bookmarkStart w:id="40207" w:name="_ETM_Q99_758843"/>
      <w:bookmarkEnd w:id="40207"/>
      <w:r w:rsidR="008849C1" w:rsidRPr="00E929F8">
        <w:rPr>
          <w:rtl/>
        </w:rPr>
        <w:t xml:space="preserve"> </w:t>
      </w:r>
      <w:r w:rsidR="008849C1" w:rsidRPr="00E929F8">
        <w:rPr>
          <w:rFonts w:hint="cs"/>
          <w:rtl/>
        </w:rPr>
        <w:t>אלפי</w:t>
      </w:r>
      <w:r w:rsidR="008849C1" w:rsidRPr="00E929F8">
        <w:rPr>
          <w:rtl/>
        </w:rPr>
        <w:t xml:space="preserve"> </w:t>
      </w:r>
      <w:r w:rsidR="008849C1" w:rsidRPr="00E929F8">
        <w:rPr>
          <w:rFonts w:hint="cs"/>
          <w:rtl/>
        </w:rPr>
        <w:t>א</w:t>
      </w:r>
      <w:r w:rsidR="008849C1">
        <w:rPr>
          <w:rFonts w:hint="cs"/>
          <w:rtl/>
        </w:rPr>
        <w:t>י</w:t>
      </w:r>
      <w:r w:rsidR="008849C1" w:rsidRPr="00E929F8">
        <w:rPr>
          <w:rFonts w:hint="cs"/>
          <w:rtl/>
        </w:rPr>
        <w:t>מהות</w:t>
      </w:r>
      <w:r w:rsidR="008849C1" w:rsidRPr="00E929F8">
        <w:rPr>
          <w:rtl/>
        </w:rPr>
        <w:t xml:space="preserve"> </w:t>
      </w:r>
      <w:r w:rsidR="008849C1" w:rsidRPr="00E929F8">
        <w:rPr>
          <w:rFonts w:hint="cs"/>
          <w:rtl/>
        </w:rPr>
        <w:t>בכל</w:t>
      </w:r>
      <w:r w:rsidR="008849C1" w:rsidRPr="00E929F8">
        <w:rPr>
          <w:rtl/>
        </w:rPr>
        <w:t xml:space="preserve"> </w:t>
      </w:r>
      <w:r w:rsidR="008849C1" w:rsidRPr="00E929F8">
        <w:rPr>
          <w:rFonts w:hint="cs"/>
          <w:rtl/>
        </w:rPr>
        <w:t>קבוצות</w:t>
      </w:r>
      <w:r w:rsidR="008849C1" w:rsidRPr="00E929F8">
        <w:rPr>
          <w:rtl/>
        </w:rPr>
        <w:t xml:space="preserve"> </w:t>
      </w:r>
      <w:r w:rsidR="008849C1" w:rsidRPr="00E929F8">
        <w:rPr>
          <w:rFonts w:hint="cs"/>
          <w:rtl/>
        </w:rPr>
        <w:t>הווטסאפ</w:t>
      </w:r>
      <w:r w:rsidR="008849C1" w:rsidRPr="00E929F8">
        <w:rPr>
          <w:rtl/>
        </w:rPr>
        <w:t xml:space="preserve"> </w:t>
      </w:r>
      <w:r w:rsidR="008849C1" w:rsidRPr="00E929F8">
        <w:rPr>
          <w:rFonts w:hint="cs"/>
          <w:rtl/>
        </w:rPr>
        <w:t>שקמו</w:t>
      </w:r>
      <w:r w:rsidR="008849C1" w:rsidRPr="00E929F8">
        <w:rPr>
          <w:rtl/>
        </w:rPr>
        <w:t xml:space="preserve"> </w:t>
      </w:r>
      <w:r w:rsidR="008849C1" w:rsidRPr="00E929F8">
        <w:rPr>
          <w:rFonts w:hint="cs"/>
          <w:rtl/>
        </w:rPr>
        <w:t>מאז</w:t>
      </w:r>
      <w:r w:rsidR="008849C1" w:rsidRPr="00E929F8">
        <w:rPr>
          <w:rtl/>
        </w:rPr>
        <w:t xml:space="preserve"> 7 </w:t>
      </w:r>
      <w:r w:rsidR="008849C1" w:rsidRPr="00E929F8">
        <w:rPr>
          <w:rFonts w:hint="cs"/>
          <w:rtl/>
        </w:rPr>
        <w:t>באוקטובר</w:t>
      </w:r>
      <w:r w:rsidR="008849C1">
        <w:rPr>
          <w:rFonts w:hint="cs"/>
          <w:rtl/>
        </w:rPr>
        <w:t>.</w:t>
      </w:r>
      <w:r w:rsidR="008849C1" w:rsidRPr="00E929F8">
        <w:rPr>
          <w:rtl/>
        </w:rPr>
        <w:t xml:space="preserve"> </w:t>
      </w:r>
      <w:r w:rsidR="008849C1" w:rsidRPr="00E929F8">
        <w:rPr>
          <w:rFonts w:hint="cs"/>
          <w:rtl/>
        </w:rPr>
        <w:t>תקשיבו</w:t>
      </w:r>
      <w:r w:rsidR="008849C1" w:rsidRPr="00E929F8">
        <w:rPr>
          <w:rtl/>
        </w:rPr>
        <w:t xml:space="preserve"> </w:t>
      </w:r>
      <w:r w:rsidR="008849C1" w:rsidRPr="00E929F8">
        <w:rPr>
          <w:rFonts w:hint="cs"/>
          <w:rtl/>
        </w:rPr>
        <w:t>גם</w:t>
      </w:r>
      <w:r w:rsidR="008849C1" w:rsidRPr="00E929F8">
        <w:rPr>
          <w:rtl/>
        </w:rPr>
        <w:t xml:space="preserve"> </w:t>
      </w:r>
      <w:r w:rsidR="008849C1" w:rsidRPr="00E929F8">
        <w:rPr>
          <w:rFonts w:hint="cs"/>
          <w:rtl/>
        </w:rPr>
        <w:t>למש</w:t>
      </w:r>
      <w:bookmarkStart w:id="40208" w:name="_ETM_Q99_764713"/>
      <w:bookmarkEnd w:id="40208"/>
      <w:r w:rsidR="008849C1" w:rsidRPr="00E929F8">
        <w:rPr>
          <w:rFonts w:hint="cs"/>
          <w:rtl/>
        </w:rPr>
        <w:t>פחות</w:t>
      </w:r>
      <w:r w:rsidR="008849C1" w:rsidRPr="00E929F8">
        <w:rPr>
          <w:rtl/>
        </w:rPr>
        <w:t xml:space="preserve"> </w:t>
      </w:r>
      <w:r w:rsidR="008849C1" w:rsidRPr="00E929F8">
        <w:rPr>
          <w:rFonts w:hint="cs"/>
          <w:rtl/>
        </w:rPr>
        <w:t>וגם</w:t>
      </w:r>
      <w:r w:rsidR="008849C1" w:rsidRPr="00E929F8">
        <w:rPr>
          <w:rtl/>
        </w:rPr>
        <w:t xml:space="preserve"> </w:t>
      </w:r>
      <w:r w:rsidR="008849C1" w:rsidRPr="00E929F8">
        <w:rPr>
          <w:rFonts w:hint="cs"/>
          <w:rtl/>
        </w:rPr>
        <w:t>לילדים</w:t>
      </w:r>
      <w:r w:rsidR="008849C1" w:rsidRPr="00E929F8">
        <w:rPr>
          <w:rtl/>
        </w:rPr>
        <w:t xml:space="preserve"> </w:t>
      </w:r>
      <w:r w:rsidR="008849C1" w:rsidRPr="00E929F8">
        <w:rPr>
          <w:rFonts w:hint="cs"/>
          <w:rtl/>
        </w:rPr>
        <w:t>שנלחמים</w:t>
      </w:r>
      <w:r w:rsidR="008849C1" w:rsidRPr="00E929F8">
        <w:rPr>
          <w:rtl/>
        </w:rPr>
        <w:t xml:space="preserve"> </w:t>
      </w:r>
      <w:r w:rsidR="008849C1" w:rsidRPr="00E929F8">
        <w:rPr>
          <w:rFonts w:hint="cs"/>
          <w:rtl/>
        </w:rPr>
        <w:t>בעזה</w:t>
      </w:r>
      <w:r w:rsidR="008849C1">
        <w:rPr>
          <w:rFonts w:hint="cs"/>
          <w:rtl/>
        </w:rPr>
        <w:t>.</w:t>
      </w:r>
      <w:r w:rsidR="008849C1">
        <w:rPr>
          <w:rtl/>
        </w:rPr>
        <w:t xml:space="preserve"> </w:t>
      </w:r>
      <w:bookmarkStart w:id="40209" w:name="_ETM_Q99_767573"/>
      <w:bookmarkEnd w:id="40209"/>
    </w:p>
    <w:p w:rsidR="008849C1" w:rsidRDefault="008849C1" w:rsidP="008052BD">
      <w:pPr>
        <w:rPr>
          <w:rtl/>
          <w:lang w:eastAsia="he-IL"/>
        </w:rPr>
      </w:pPr>
    </w:p>
    <w:p w:rsidR="008849C1" w:rsidRDefault="008849C1" w:rsidP="008052BD">
      <w:pPr>
        <w:pStyle w:val="af8"/>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8849C1" w:rsidRDefault="008849C1" w:rsidP="008052BD">
      <w:pPr>
        <w:rPr>
          <w:rtl/>
          <w:lang w:eastAsia="he-IL"/>
        </w:rPr>
      </w:pPr>
    </w:p>
    <w:p w:rsidR="008849C1" w:rsidRDefault="008849C1" w:rsidP="008052BD">
      <w:pPr>
        <w:rPr>
          <w:rtl/>
          <w:lang w:eastAsia="he-IL"/>
        </w:rPr>
      </w:pPr>
      <w:r>
        <w:rPr>
          <w:rFonts w:hint="cs"/>
          <w:rtl/>
          <w:lang w:eastAsia="he-IL"/>
        </w:rPr>
        <w:t xml:space="preserve">חבר הכנסת בוארון – אינו נוכח. חברת הכנסת ניר. </w:t>
      </w:r>
    </w:p>
    <w:p w:rsidR="008849C1" w:rsidRDefault="008849C1" w:rsidP="008052BD">
      <w:pPr>
        <w:rPr>
          <w:rtl/>
          <w:lang w:eastAsia="he-IL"/>
        </w:rPr>
      </w:pPr>
    </w:p>
    <w:p w:rsidR="00A8355A" w:rsidRDefault="00A8355A" w:rsidP="008052BD">
      <w:pPr>
        <w:pStyle w:val="a4"/>
        <w:keepNext/>
        <w:rPr>
          <w:rtl/>
        </w:rPr>
      </w:pPr>
      <w:bookmarkStart w:id="40210" w:name="ET_speaker_6367_1"/>
      <w:r>
        <w:rPr>
          <w:rStyle w:val="TagStyle"/>
          <w:rFonts w:hint="cs"/>
          <w:rtl/>
        </w:rPr>
        <w:t xml:space="preserve">&lt;&lt; דובר &gt;&gt; </w:t>
      </w:r>
      <w:bookmarkStart w:id="40211" w:name="_Toc172456022"/>
      <w:bookmarkStart w:id="40212" w:name="_Toc172458483"/>
      <w:bookmarkStart w:id="40213" w:name="_Toc172459775"/>
      <w:bookmarkStart w:id="40214" w:name="_Toc172460110"/>
      <w:r>
        <w:rPr>
          <w:rFonts w:hint="cs"/>
          <w:rtl/>
        </w:rPr>
        <w:t>שרון ניר (ישראל ביתנו):</w:t>
      </w:r>
      <w:bookmarkEnd w:id="40211"/>
      <w:bookmarkEnd w:id="40212"/>
      <w:bookmarkEnd w:id="40213"/>
      <w:bookmarkEnd w:id="40214"/>
      <w:r>
        <w:rPr>
          <w:rStyle w:val="TagStyle"/>
          <w:rtl/>
        </w:rPr>
        <w:t xml:space="preserve"> &lt;&lt; דובר &gt;&gt;</w:t>
      </w:r>
      <w:r>
        <w:rPr>
          <w:rFonts w:hint="cs"/>
          <w:rtl/>
        </w:rPr>
        <w:t xml:space="preserve"> </w:t>
      </w:r>
      <w:bookmarkEnd w:id="40210"/>
    </w:p>
    <w:p w:rsidR="00A8355A" w:rsidRPr="0026675C" w:rsidRDefault="00A8355A" w:rsidP="008052BD">
      <w:pPr>
        <w:rPr>
          <w:rtl/>
          <w:lang w:eastAsia="he-IL"/>
        </w:rPr>
      </w:pPr>
      <w:bookmarkStart w:id="40215" w:name="_ETM_Q100_17168"/>
      <w:bookmarkStart w:id="40216" w:name="_ETM_Q100_17243"/>
      <w:bookmarkEnd w:id="40215"/>
      <w:bookmarkEnd w:id="40216"/>
    </w:p>
    <w:p w:rsidR="00A8355A" w:rsidRDefault="00A8355A" w:rsidP="00CA3AD0">
      <w:pPr>
        <w:rPr>
          <w:rtl/>
          <w:lang w:eastAsia="he-IL"/>
        </w:rPr>
      </w:pPr>
      <w:r w:rsidRPr="0026675C">
        <w:rPr>
          <w:rtl/>
          <w:lang w:eastAsia="he-IL"/>
        </w:rPr>
        <w:t>אדוני היושב-ראש</w:t>
      </w:r>
      <w:r w:rsidR="00CA3AD0">
        <w:rPr>
          <w:rFonts w:hint="cs"/>
          <w:rtl/>
          <w:lang w:eastAsia="he-IL"/>
        </w:rPr>
        <w:t>,</w:t>
      </w:r>
      <w:r w:rsidRPr="0026675C">
        <w:rPr>
          <w:rtl/>
          <w:lang w:eastAsia="he-IL"/>
        </w:rPr>
        <w:t xml:space="preserve"> חבריי חברי הכנסת</w:t>
      </w:r>
      <w:r w:rsidR="00CA3AD0">
        <w:rPr>
          <w:rFonts w:hint="cs"/>
          <w:rtl/>
          <w:lang w:eastAsia="he-IL"/>
        </w:rPr>
        <w:t>,</w:t>
      </w:r>
      <w:r w:rsidRPr="0026675C">
        <w:rPr>
          <w:rtl/>
          <w:lang w:eastAsia="he-IL"/>
        </w:rPr>
        <w:t xml:space="preserve"> בואו נדבר על פרצופה של הממשלה הזאת</w:t>
      </w:r>
      <w:r>
        <w:rPr>
          <w:rFonts w:hint="cs"/>
          <w:rtl/>
          <w:lang w:eastAsia="he-IL"/>
        </w:rPr>
        <w:t>,</w:t>
      </w:r>
      <w:r w:rsidRPr="0026675C">
        <w:rPr>
          <w:rtl/>
          <w:lang w:eastAsia="he-IL"/>
        </w:rPr>
        <w:t xml:space="preserve"> ממשלה שביד </w:t>
      </w:r>
      <w:r>
        <w:rPr>
          <w:rFonts w:hint="cs"/>
          <w:rtl/>
          <w:lang w:eastAsia="he-IL"/>
        </w:rPr>
        <w:t>אחת</w:t>
      </w:r>
      <w:r>
        <w:rPr>
          <w:rtl/>
          <w:lang w:eastAsia="he-IL"/>
        </w:rPr>
        <w:t xml:space="preserve"> מאריכה את שירות הסדיר ל</w:t>
      </w:r>
      <w:r>
        <w:rPr>
          <w:rFonts w:hint="cs"/>
          <w:rtl/>
          <w:lang w:eastAsia="he-IL"/>
        </w:rPr>
        <w:t>שלוש</w:t>
      </w:r>
      <w:r w:rsidRPr="0026675C">
        <w:rPr>
          <w:rtl/>
          <w:lang w:eastAsia="he-IL"/>
        </w:rPr>
        <w:t xml:space="preserve"> שנים</w:t>
      </w:r>
      <w:bookmarkStart w:id="40217" w:name="_ETM_Q100_210819"/>
      <w:bookmarkEnd w:id="40217"/>
      <w:r w:rsidR="00CA3AD0">
        <w:rPr>
          <w:rFonts w:hint="cs"/>
          <w:rtl/>
          <w:lang w:eastAsia="he-IL"/>
        </w:rPr>
        <w:t>,</w:t>
      </w:r>
      <w:r w:rsidRPr="0026675C">
        <w:rPr>
          <w:rtl/>
          <w:lang w:eastAsia="he-IL"/>
        </w:rPr>
        <w:t xml:space="preserve"> מכבידה על החיילים הסדירים</w:t>
      </w:r>
      <w:r>
        <w:rPr>
          <w:rFonts w:hint="cs"/>
          <w:rtl/>
          <w:lang w:eastAsia="he-IL"/>
        </w:rPr>
        <w:t>,</w:t>
      </w:r>
      <w:r>
        <w:rPr>
          <w:rtl/>
          <w:lang w:eastAsia="he-IL"/>
        </w:rPr>
        <w:t xml:space="preserve"> שגם כך יהי</w:t>
      </w:r>
      <w:r>
        <w:rPr>
          <w:rFonts w:hint="cs"/>
          <w:rtl/>
          <w:lang w:eastAsia="he-IL"/>
        </w:rPr>
        <w:t>ו</w:t>
      </w:r>
      <w:r w:rsidRPr="0026675C">
        <w:rPr>
          <w:rtl/>
          <w:lang w:eastAsia="he-IL"/>
        </w:rPr>
        <w:t xml:space="preserve"> להם עוד</w:t>
      </w:r>
      <w:r>
        <w:rPr>
          <w:rFonts w:hint="cs"/>
          <w:rtl/>
          <w:lang w:eastAsia="he-IL"/>
        </w:rPr>
        <w:t xml:space="preserve"> שניים</w:t>
      </w:r>
      <w:r w:rsidR="00CA3AD0">
        <w:rPr>
          <w:rFonts w:hint="cs"/>
          <w:rtl/>
          <w:lang w:eastAsia="he-IL"/>
        </w:rPr>
        <w:t xml:space="preserve">, </w:t>
      </w:r>
      <w:r>
        <w:rPr>
          <w:rFonts w:hint="cs"/>
          <w:rtl/>
          <w:lang w:eastAsia="he-IL"/>
        </w:rPr>
        <w:t>שלושה</w:t>
      </w:r>
      <w:bookmarkStart w:id="40218" w:name="_ETM_Q100_215630"/>
      <w:bookmarkEnd w:id="40218"/>
      <w:r w:rsidRPr="0026675C">
        <w:rPr>
          <w:rtl/>
          <w:lang w:eastAsia="he-IL"/>
        </w:rPr>
        <w:t xml:space="preserve"> עשורים במילואים</w:t>
      </w:r>
      <w:r w:rsidR="00CA3AD0">
        <w:rPr>
          <w:rFonts w:hint="cs"/>
          <w:rtl/>
          <w:lang w:eastAsia="he-IL"/>
        </w:rPr>
        <w:t>,</w:t>
      </w:r>
      <w:r w:rsidRPr="0026675C">
        <w:rPr>
          <w:rtl/>
          <w:lang w:eastAsia="he-IL"/>
        </w:rPr>
        <w:t xml:space="preserve"> מכבידה על אנשי המילואים שכבר משרתים ומאריכה להם את השירות בשנה נוספת</w:t>
      </w:r>
      <w:r w:rsidR="00CA3AD0">
        <w:rPr>
          <w:rFonts w:hint="cs"/>
          <w:rtl/>
          <w:lang w:eastAsia="he-IL"/>
        </w:rPr>
        <w:t>, ו</w:t>
      </w:r>
      <w:bookmarkStart w:id="40219" w:name="_ETM_Q100_229510"/>
      <w:bookmarkStart w:id="40220" w:name="_ETM_Q100_229573"/>
      <w:bookmarkStart w:id="40221" w:name="_ETM_Q100_230461"/>
      <w:bookmarkStart w:id="40222" w:name="_ETM_Q100_230514"/>
      <w:bookmarkEnd w:id="40219"/>
      <w:bookmarkEnd w:id="40220"/>
      <w:bookmarkEnd w:id="40221"/>
      <w:bookmarkEnd w:id="40222"/>
      <w:r w:rsidRPr="0026675C">
        <w:rPr>
          <w:rtl/>
          <w:lang w:eastAsia="he-IL"/>
        </w:rPr>
        <w:t>ביד השנייה</w:t>
      </w:r>
      <w:r>
        <w:rPr>
          <w:rFonts w:hint="cs"/>
          <w:rtl/>
          <w:lang w:eastAsia="he-IL"/>
        </w:rPr>
        <w:t>,</w:t>
      </w:r>
      <w:r w:rsidRPr="0026675C">
        <w:rPr>
          <w:rtl/>
          <w:lang w:eastAsia="he-IL"/>
        </w:rPr>
        <w:t xml:space="preserve"> במלוא המרץ</w:t>
      </w:r>
      <w:r>
        <w:rPr>
          <w:rFonts w:hint="cs"/>
          <w:rtl/>
          <w:lang w:eastAsia="he-IL"/>
        </w:rPr>
        <w:t>,</w:t>
      </w:r>
      <w:r w:rsidRPr="0026675C">
        <w:rPr>
          <w:rtl/>
          <w:lang w:eastAsia="he-IL"/>
        </w:rPr>
        <w:t xml:space="preserve"> </w:t>
      </w:r>
      <w:r>
        <w:rPr>
          <w:rFonts w:hint="cs"/>
          <w:rtl/>
          <w:lang w:eastAsia="he-IL"/>
        </w:rPr>
        <w:t xml:space="preserve">אותה </w:t>
      </w:r>
      <w:r w:rsidRPr="0026675C">
        <w:rPr>
          <w:rtl/>
          <w:lang w:eastAsia="he-IL"/>
        </w:rPr>
        <w:t>ממשלה מחוקק</w:t>
      </w:r>
      <w:r>
        <w:rPr>
          <w:rFonts w:hint="cs"/>
          <w:rtl/>
          <w:lang w:eastAsia="he-IL"/>
        </w:rPr>
        <w:t>ת</w:t>
      </w:r>
      <w:bookmarkStart w:id="40223" w:name="_ETM_Q100_228180"/>
      <w:bookmarkEnd w:id="40223"/>
      <w:r w:rsidRPr="0026675C">
        <w:rPr>
          <w:rtl/>
          <w:lang w:eastAsia="he-IL"/>
        </w:rPr>
        <w:t xml:space="preserve"> </w:t>
      </w:r>
      <w:r>
        <w:rPr>
          <w:rFonts w:hint="cs"/>
          <w:rtl/>
          <w:lang w:eastAsia="he-IL"/>
        </w:rPr>
        <w:t>ב</w:t>
      </w:r>
      <w:r w:rsidRPr="0026675C">
        <w:rPr>
          <w:rtl/>
          <w:lang w:eastAsia="he-IL"/>
        </w:rPr>
        <w:t>כל הכוח את חוק ההשתמטות</w:t>
      </w:r>
      <w:r>
        <w:rPr>
          <w:rFonts w:hint="cs"/>
          <w:rtl/>
          <w:lang w:eastAsia="he-IL"/>
        </w:rPr>
        <w:t>.</w:t>
      </w:r>
      <w:bookmarkStart w:id="40224" w:name="_ETM_Q100_233830"/>
      <w:bookmarkEnd w:id="40224"/>
      <w:r w:rsidRPr="0026675C">
        <w:rPr>
          <w:rtl/>
          <w:lang w:eastAsia="he-IL"/>
        </w:rPr>
        <w:t xml:space="preserve"> אלה שמשרתים ישרתו יותר</w:t>
      </w:r>
      <w:r>
        <w:rPr>
          <w:rFonts w:hint="cs"/>
          <w:rtl/>
          <w:lang w:eastAsia="he-IL"/>
        </w:rPr>
        <w:t xml:space="preserve">, </w:t>
      </w:r>
      <w:r w:rsidRPr="0026675C">
        <w:rPr>
          <w:rtl/>
          <w:lang w:eastAsia="he-IL"/>
        </w:rPr>
        <w:t>יעבדו יותר</w:t>
      </w:r>
      <w:r>
        <w:rPr>
          <w:rFonts w:hint="cs"/>
          <w:rtl/>
          <w:lang w:eastAsia="he-IL"/>
        </w:rPr>
        <w:t>,</w:t>
      </w:r>
      <w:r w:rsidRPr="0026675C">
        <w:rPr>
          <w:rtl/>
          <w:lang w:eastAsia="he-IL"/>
        </w:rPr>
        <w:t xml:space="preserve"> וא</w:t>
      </w:r>
      <w:bookmarkStart w:id="40225" w:name="_ETM_Q100_239820"/>
      <w:bookmarkEnd w:id="40225"/>
      <w:r w:rsidRPr="0026675C">
        <w:rPr>
          <w:rtl/>
          <w:lang w:eastAsia="he-IL"/>
        </w:rPr>
        <w:t xml:space="preserve">לו שמשתמטים </w:t>
      </w:r>
      <w:r>
        <w:rPr>
          <w:rFonts w:hint="cs"/>
          <w:rtl/>
          <w:lang w:eastAsia="he-IL"/>
        </w:rPr>
        <w:t>ישתמטו</w:t>
      </w:r>
      <w:r w:rsidRPr="0026675C">
        <w:rPr>
          <w:rtl/>
          <w:lang w:eastAsia="he-IL"/>
        </w:rPr>
        <w:t xml:space="preserve"> יותר</w:t>
      </w:r>
      <w:r>
        <w:rPr>
          <w:rFonts w:hint="cs"/>
          <w:rtl/>
          <w:lang w:eastAsia="he-IL"/>
        </w:rPr>
        <w:t xml:space="preserve">. </w:t>
      </w:r>
      <w:bookmarkStart w:id="40226" w:name="_ETM_Q100_243520"/>
      <w:bookmarkEnd w:id="40226"/>
      <w:r w:rsidRPr="0026675C">
        <w:rPr>
          <w:rtl/>
          <w:lang w:eastAsia="he-IL"/>
        </w:rPr>
        <w:t xml:space="preserve">המספר </w:t>
      </w:r>
      <w:r>
        <w:rPr>
          <w:rFonts w:hint="cs"/>
          <w:rtl/>
          <w:lang w:eastAsia="he-IL"/>
        </w:rPr>
        <w:t>הוא 10,000</w:t>
      </w:r>
      <w:bookmarkStart w:id="40227" w:name="_ETM_Q100_245241"/>
      <w:bookmarkEnd w:id="40227"/>
      <w:r w:rsidR="00CA3AD0">
        <w:rPr>
          <w:rFonts w:hint="cs"/>
          <w:rtl/>
          <w:lang w:eastAsia="he-IL"/>
        </w:rPr>
        <w:t>;</w:t>
      </w:r>
      <w:r w:rsidRPr="0026675C">
        <w:rPr>
          <w:rtl/>
          <w:lang w:eastAsia="he-IL"/>
        </w:rPr>
        <w:t xml:space="preserve"> דרושים לצה"ל </w:t>
      </w:r>
      <w:r>
        <w:rPr>
          <w:rFonts w:hint="cs"/>
          <w:rtl/>
          <w:lang w:eastAsia="he-IL"/>
        </w:rPr>
        <w:t xml:space="preserve">10,000 </w:t>
      </w:r>
      <w:r w:rsidRPr="0026675C">
        <w:rPr>
          <w:rtl/>
          <w:lang w:eastAsia="he-IL"/>
        </w:rPr>
        <w:t>לוחמים</w:t>
      </w:r>
      <w:r>
        <w:rPr>
          <w:rFonts w:hint="cs"/>
          <w:rtl/>
          <w:lang w:eastAsia="he-IL"/>
        </w:rPr>
        <w:t>.</w:t>
      </w:r>
      <w:bookmarkStart w:id="40228" w:name="_ETM_Q100_249870"/>
      <w:bookmarkEnd w:id="40228"/>
      <w:r w:rsidRPr="0026675C">
        <w:rPr>
          <w:rtl/>
          <w:lang w:eastAsia="he-IL"/>
        </w:rPr>
        <w:t xml:space="preserve"> הציבור המשרת כבר נשחק</w:t>
      </w:r>
      <w:r>
        <w:rPr>
          <w:rFonts w:hint="cs"/>
          <w:rtl/>
          <w:lang w:eastAsia="he-IL"/>
        </w:rPr>
        <w:t>,</w:t>
      </w:r>
      <w:r w:rsidRPr="0026675C">
        <w:rPr>
          <w:rtl/>
          <w:lang w:eastAsia="he-IL"/>
        </w:rPr>
        <w:t xml:space="preserve"> כבר עייף</w:t>
      </w:r>
      <w:r>
        <w:rPr>
          <w:rFonts w:hint="cs"/>
          <w:rtl/>
          <w:lang w:eastAsia="he-IL"/>
        </w:rPr>
        <w:t>.</w:t>
      </w:r>
      <w:r w:rsidRPr="0026675C">
        <w:rPr>
          <w:rtl/>
          <w:lang w:eastAsia="he-IL"/>
        </w:rPr>
        <w:t xml:space="preserve"> המילואימניקים כבר זועקים </w:t>
      </w:r>
      <w:r w:rsidR="00CA3AD0">
        <w:rPr>
          <w:rFonts w:hint="cs"/>
          <w:rtl/>
          <w:lang w:eastAsia="he-IL"/>
        </w:rPr>
        <w:t xml:space="preserve">– </w:t>
      </w:r>
      <w:r w:rsidRPr="0026675C">
        <w:rPr>
          <w:rtl/>
          <w:lang w:eastAsia="he-IL"/>
        </w:rPr>
        <w:t>הם כבר נמצאים למ</w:t>
      </w:r>
      <w:r>
        <w:rPr>
          <w:rFonts w:hint="cs"/>
          <w:rtl/>
          <w:lang w:eastAsia="he-IL"/>
        </w:rPr>
        <w:t>על</w:t>
      </w:r>
      <w:r w:rsidRPr="0026675C">
        <w:rPr>
          <w:rtl/>
          <w:lang w:eastAsia="he-IL"/>
        </w:rPr>
        <w:t>ה מ</w:t>
      </w:r>
      <w:r>
        <w:rPr>
          <w:rFonts w:hint="cs"/>
          <w:rtl/>
          <w:lang w:eastAsia="he-IL"/>
        </w:rPr>
        <w:t>-200</w:t>
      </w:r>
      <w:bookmarkStart w:id="40229" w:name="_ETM_Q100_262531"/>
      <w:bookmarkEnd w:id="40229"/>
      <w:r w:rsidRPr="0026675C">
        <w:rPr>
          <w:rtl/>
          <w:lang w:eastAsia="he-IL"/>
        </w:rPr>
        <w:t xml:space="preserve"> יום במילואים</w:t>
      </w:r>
      <w:r>
        <w:rPr>
          <w:rFonts w:hint="cs"/>
          <w:rtl/>
          <w:lang w:eastAsia="he-IL"/>
        </w:rPr>
        <w:t>.</w:t>
      </w:r>
      <w:r w:rsidRPr="0026675C">
        <w:rPr>
          <w:rtl/>
          <w:lang w:eastAsia="he-IL"/>
        </w:rPr>
        <w:t xml:space="preserve"> יש צורך להקל עליהם</w:t>
      </w:r>
      <w:r>
        <w:rPr>
          <w:rFonts w:hint="cs"/>
          <w:rtl/>
          <w:lang w:eastAsia="he-IL"/>
        </w:rPr>
        <w:t>.</w:t>
      </w:r>
      <w:r w:rsidRPr="0026675C">
        <w:rPr>
          <w:rtl/>
          <w:lang w:eastAsia="he-IL"/>
        </w:rPr>
        <w:t xml:space="preserve"> </w:t>
      </w:r>
    </w:p>
    <w:p w:rsidR="00A8355A" w:rsidRDefault="00A8355A" w:rsidP="008052BD">
      <w:pPr>
        <w:rPr>
          <w:rtl/>
          <w:lang w:eastAsia="he-IL"/>
        </w:rPr>
      </w:pPr>
      <w:bookmarkStart w:id="40230" w:name="_ETM_Q100_274673"/>
      <w:bookmarkStart w:id="40231" w:name="_ETM_Q100_274750"/>
      <w:bookmarkEnd w:id="40230"/>
      <w:bookmarkEnd w:id="40231"/>
    </w:p>
    <w:p w:rsidR="00A8355A" w:rsidRDefault="00A8355A" w:rsidP="00CA3AD0">
      <w:pPr>
        <w:rPr>
          <w:rtl/>
          <w:lang w:eastAsia="he-IL"/>
        </w:rPr>
      </w:pPr>
      <w:bookmarkStart w:id="40232" w:name="_ETM_Q100_274828"/>
      <w:bookmarkStart w:id="40233" w:name="_ETM_Q100_274905"/>
      <w:bookmarkEnd w:id="40232"/>
      <w:bookmarkEnd w:id="40233"/>
      <w:r w:rsidRPr="0026675C">
        <w:rPr>
          <w:rtl/>
          <w:lang w:eastAsia="he-IL"/>
        </w:rPr>
        <w:t>הפיצול של העם הזה ל</w:t>
      </w:r>
      <w:r>
        <w:rPr>
          <w:rFonts w:hint="cs"/>
          <w:rtl/>
          <w:lang w:eastAsia="he-IL"/>
        </w:rPr>
        <w:t>שניים –</w:t>
      </w:r>
      <w:bookmarkStart w:id="40234" w:name="_ETM_Q100_272351"/>
      <w:bookmarkEnd w:id="40234"/>
      <w:r w:rsidRPr="0026675C">
        <w:rPr>
          <w:rtl/>
          <w:lang w:eastAsia="he-IL"/>
        </w:rPr>
        <w:t xml:space="preserve"> לאלה שמשרתים ולאלה שלא משרתים</w:t>
      </w:r>
      <w:r>
        <w:rPr>
          <w:rFonts w:hint="cs"/>
          <w:rtl/>
          <w:lang w:eastAsia="he-IL"/>
        </w:rPr>
        <w:t xml:space="preserve"> –</w:t>
      </w:r>
      <w:r w:rsidRPr="0026675C">
        <w:rPr>
          <w:rtl/>
          <w:lang w:eastAsia="he-IL"/>
        </w:rPr>
        <w:t xml:space="preserve"> זה במשמרת שלכם</w:t>
      </w:r>
      <w:bookmarkStart w:id="40235" w:name="_ETM_Q100_277191"/>
      <w:bookmarkEnd w:id="40235"/>
      <w:r w:rsidR="00CA3AD0">
        <w:rPr>
          <w:rFonts w:hint="cs"/>
          <w:rtl/>
          <w:lang w:eastAsia="he-IL"/>
        </w:rPr>
        <w:t>.</w:t>
      </w:r>
      <w:r w:rsidRPr="0026675C">
        <w:rPr>
          <w:rtl/>
          <w:lang w:eastAsia="he-IL"/>
        </w:rPr>
        <w:t xml:space="preserve"> זה פוגע באחדות העם</w:t>
      </w:r>
      <w:r>
        <w:rPr>
          <w:rFonts w:hint="cs"/>
          <w:rtl/>
          <w:lang w:eastAsia="he-IL"/>
        </w:rPr>
        <w:t>,</w:t>
      </w:r>
      <w:r w:rsidRPr="0026675C">
        <w:rPr>
          <w:rtl/>
          <w:lang w:eastAsia="he-IL"/>
        </w:rPr>
        <w:t xml:space="preserve"> זה פוגע בחוסן הלאומי</w:t>
      </w:r>
      <w:r w:rsidR="00CA3AD0">
        <w:rPr>
          <w:rFonts w:hint="cs"/>
          <w:rtl/>
          <w:lang w:eastAsia="he-IL"/>
        </w:rPr>
        <w:t>.</w:t>
      </w:r>
      <w:r w:rsidRPr="0026675C">
        <w:rPr>
          <w:rtl/>
          <w:lang w:eastAsia="he-IL"/>
        </w:rPr>
        <w:t xml:space="preserve"> והכי מצער אותי זה שתחת המשמרת שלכם</w:t>
      </w:r>
      <w:r>
        <w:rPr>
          <w:rFonts w:hint="cs"/>
          <w:rtl/>
          <w:lang w:eastAsia="he-IL"/>
        </w:rPr>
        <w:t>,</w:t>
      </w:r>
      <w:r w:rsidRPr="0026675C">
        <w:rPr>
          <w:rtl/>
          <w:lang w:eastAsia="he-IL"/>
        </w:rPr>
        <w:t xml:space="preserve"> הערב אנחנו שומעים קריאות של רבני</w:t>
      </w:r>
      <w:bookmarkStart w:id="40236" w:name="_ETM_Q100_288852"/>
      <w:bookmarkEnd w:id="40236"/>
      <w:r w:rsidRPr="0026675C">
        <w:rPr>
          <w:rtl/>
          <w:lang w:eastAsia="he-IL"/>
        </w:rPr>
        <w:t>ם</w:t>
      </w:r>
      <w:r w:rsidR="00CA3AD0">
        <w:rPr>
          <w:rFonts w:hint="cs"/>
          <w:rtl/>
          <w:lang w:eastAsia="he-IL"/>
        </w:rPr>
        <w:t>,</w:t>
      </w:r>
      <w:r>
        <w:rPr>
          <w:rFonts w:hint="cs"/>
          <w:rtl/>
          <w:lang w:eastAsia="he-IL"/>
        </w:rPr>
        <w:t xml:space="preserve"> </w:t>
      </w:r>
      <w:r w:rsidRPr="0026675C">
        <w:rPr>
          <w:rtl/>
          <w:lang w:eastAsia="he-IL"/>
        </w:rPr>
        <w:t>בכל הכוח</w:t>
      </w:r>
      <w:r w:rsidR="00CA3AD0">
        <w:rPr>
          <w:rFonts w:hint="cs"/>
          <w:rtl/>
          <w:lang w:eastAsia="he-IL"/>
        </w:rPr>
        <w:t>,</w:t>
      </w:r>
      <w:r>
        <w:rPr>
          <w:rFonts w:hint="cs"/>
          <w:rtl/>
          <w:lang w:eastAsia="he-IL"/>
        </w:rPr>
        <w:t xml:space="preserve"> ל</w:t>
      </w:r>
      <w:r w:rsidRPr="0026675C">
        <w:rPr>
          <w:rtl/>
          <w:lang w:eastAsia="he-IL"/>
        </w:rPr>
        <w:t xml:space="preserve">סרב </w:t>
      </w:r>
      <w:r>
        <w:rPr>
          <w:rFonts w:hint="cs"/>
          <w:rtl/>
          <w:lang w:eastAsia="he-IL"/>
        </w:rPr>
        <w:t>ל</w:t>
      </w:r>
      <w:r w:rsidRPr="0026675C">
        <w:rPr>
          <w:rtl/>
          <w:lang w:eastAsia="he-IL"/>
        </w:rPr>
        <w:t>צ</w:t>
      </w:r>
      <w:r>
        <w:rPr>
          <w:rFonts w:hint="cs"/>
          <w:rtl/>
          <w:lang w:eastAsia="he-IL"/>
        </w:rPr>
        <w:t>וו</w:t>
      </w:r>
      <w:r w:rsidRPr="0026675C">
        <w:rPr>
          <w:rtl/>
          <w:lang w:eastAsia="he-IL"/>
        </w:rPr>
        <w:t>ים שצה"ל הוציא להם</w:t>
      </w:r>
      <w:r>
        <w:rPr>
          <w:rFonts w:hint="cs"/>
          <w:rtl/>
          <w:lang w:eastAsia="he-IL"/>
        </w:rPr>
        <w:t>.</w:t>
      </w:r>
      <w:bookmarkStart w:id="40237" w:name="_ETM_Q100_294191"/>
      <w:bookmarkEnd w:id="40237"/>
      <w:r w:rsidRPr="0026675C">
        <w:rPr>
          <w:rtl/>
          <w:lang w:eastAsia="he-IL"/>
        </w:rPr>
        <w:t xml:space="preserve"> זאת הפקרות במשמרת שלכם</w:t>
      </w:r>
      <w:r>
        <w:rPr>
          <w:rFonts w:hint="cs"/>
          <w:rtl/>
          <w:lang w:eastAsia="he-IL"/>
        </w:rPr>
        <w:t>,</w:t>
      </w:r>
      <w:r w:rsidRPr="0026675C">
        <w:rPr>
          <w:rtl/>
          <w:lang w:eastAsia="he-IL"/>
        </w:rPr>
        <w:t xml:space="preserve"> ובשעת מלחמה</w:t>
      </w:r>
      <w:r>
        <w:rPr>
          <w:rFonts w:hint="cs"/>
          <w:rtl/>
          <w:lang w:eastAsia="he-IL"/>
        </w:rPr>
        <w:t>.</w:t>
      </w:r>
      <w:r w:rsidRPr="0026675C">
        <w:rPr>
          <w:rtl/>
          <w:lang w:eastAsia="he-IL"/>
        </w:rPr>
        <w:t xml:space="preserve"> במלחמת מצווה כולם יוצאים</w:t>
      </w:r>
      <w:r>
        <w:rPr>
          <w:rFonts w:hint="cs"/>
          <w:rtl/>
          <w:lang w:eastAsia="he-IL"/>
        </w:rPr>
        <w:t>,</w:t>
      </w:r>
      <w:r w:rsidRPr="0026675C">
        <w:rPr>
          <w:rtl/>
          <w:lang w:eastAsia="he-IL"/>
        </w:rPr>
        <w:t xml:space="preserve"> גם חתן מחדרו וגם </w:t>
      </w:r>
      <w:r>
        <w:rPr>
          <w:rFonts w:hint="cs"/>
          <w:rtl/>
          <w:lang w:eastAsia="he-IL"/>
        </w:rPr>
        <w:t>כלה</w:t>
      </w:r>
      <w:bookmarkStart w:id="40238" w:name="_ETM_Q100_307401"/>
      <w:bookmarkEnd w:id="40238"/>
      <w:r w:rsidRPr="0026675C">
        <w:rPr>
          <w:rtl/>
          <w:lang w:eastAsia="he-IL"/>
        </w:rPr>
        <w:t xml:space="preserve"> מחופתה</w:t>
      </w:r>
      <w:r>
        <w:rPr>
          <w:rFonts w:hint="cs"/>
          <w:rtl/>
          <w:lang w:eastAsia="he-IL"/>
        </w:rPr>
        <w:t>.</w:t>
      </w:r>
      <w:r w:rsidRPr="0026675C">
        <w:rPr>
          <w:rtl/>
          <w:lang w:eastAsia="he-IL"/>
        </w:rPr>
        <w:t xml:space="preserve"> תודה רבה</w:t>
      </w:r>
      <w:r>
        <w:rPr>
          <w:rFonts w:hint="cs"/>
          <w:rtl/>
          <w:lang w:eastAsia="he-IL"/>
        </w:rPr>
        <w:t>.</w:t>
      </w:r>
    </w:p>
    <w:p w:rsidR="00A8355A" w:rsidRDefault="00A8355A" w:rsidP="008052BD">
      <w:pPr>
        <w:rPr>
          <w:rtl/>
          <w:lang w:eastAsia="he-IL"/>
        </w:rPr>
      </w:pPr>
    </w:p>
    <w:p w:rsidR="00A8355A" w:rsidRDefault="00A8355A" w:rsidP="008052BD">
      <w:pPr>
        <w:pStyle w:val="af8"/>
        <w:keepNext/>
        <w:rPr>
          <w:rtl/>
        </w:rPr>
      </w:pPr>
      <w:bookmarkStart w:id="40239" w:name="ET_yor_6593_2"/>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bookmarkEnd w:id="40239"/>
    </w:p>
    <w:p w:rsidR="00A8355A" w:rsidRDefault="00A8355A" w:rsidP="008052BD">
      <w:pPr>
        <w:rPr>
          <w:rtl/>
          <w:lang w:eastAsia="he-IL"/>
        </w:rPr>
      </w:pPr>
    </w:p>
    <w:p w:rsidR="00A8355A" w:rsidRDefault="00A8355A" w:rsidP="008052BD">
      <w:pPr>
        <w:rPr>
          <w:rtl/>
          <w:lang w:eastAsia="he-IL"/>
        </w:rPr>
      </w:pPr>
      <w:r>
        <w:rPr>
          <w:rFonts w:hint="cs"/>
          <w:rtl/>
        </w:rPr>
        <w:t xml:space="preserve">תודה. </w:t>
      </w:r>
      <w:r w:rsidRPr="00D92B97">
        <w:rPr>
          <w:rFonts w:hint="cs"/>
          <w:rtl/>
        </w:rPr>
        <w:t>חברת</w:t>
      </w:r>
      <w:r w:rsidRPr="00D92B97">
        <w:rPr>
          <w:rtl/>
        </w:rPr>
        <w:t xml:space="preserve"> </w:t>
      </w:r>
      <w:r w:rsidRPr="00D92B97">
        <w:rPr>
          <w:rFonts w:hint="cs"/>
          <w:rtl/>
        </w:rPr>
        <w:t>הכנסת</w:t>
      </w:r>
      <w:r w:rsidRPr="00D92B97">
        <w:rPr>
          <w:rtl/>
        </w:rPr>
        <w:t xml:space="preserve"> </w:t>
      </w:r>
      <w:r w:rsidRPr="00D92B97">
        <w:rPr>
          <w:rFonts w:hint="cs"/>
          <w:rtl/>
        </w:rPr>
        <w:t>דיסטל</w:t>
      </w:r>
      <w:r>
        <w:rPr>
          <w:rFonts w:hint="cs"/>
          <w:rtl/>
        </w:rPr>
        <w:t xml:space="preserve"> –</w:t>
      </w:r>
      <w:r w:rsidRPr="00D92B97">
        <w:rPr>
          <w:rtl/>
        </w:rPr>
        <w:t xml:space="preserve"> </w:t>
      </w:r>
      <w:r w:rsidRPr="00D92B97">
        <w:rPr>
          <w:rFonts w:hint="cs"/>
          <w:rtl/>
        </w:rPr>
        <w:t>אינה</w:t>
      </w:r>
      <w:r w:rsidRPr="00D92B97">
        <w:rPr>
          <w:rtl/>
        </w:rPr>
        <w:t xml:space="preserve"> </w:t>
      </w:r>
      <w:r w:rsidRPr="00D92B97">
        <w:rPr>
          <w:rFonts w:hint="cs"/>
          <w:rtl/>
        </w:rPr>
        <w:t>נוכחת</w:t>
      </w:r>
      <w:r>
        <w:rPr>
          <w:rFonts w:hint="cs"/>
          <w:rtl/>
        </w:rPr>
        <w:t>.</w:t>
      </w:r>
      <w:r w:rsidRPr="00D92B97">
        <w:rPr>
          <w:rtl/>
        </w:rPr>
        <w:t xml:space="preserve"> </w:t>
      </w:r>
      <w:r w:rsidRPr="00D92B97">
        <w:rPr>
          <w:rFonts w:hint="cs"/>
          <w:rtl/>
        </w:rPr>
        <w:t>חבר</w:t>
      </w:r>
      <w:r w:rsidRPr="00D92B97">
        <w:rPr>
          <w:rtl/>
        </w:rPr>
        <w:t xml:space="preserve"> </w:t>
      </w:r>
      <w:r w:rsidRPr="00D92B97">
        <w:rPr>
          <w:rFonts w:hint="cs"/>
          <w:rtl/>
        </w:rPr>
        <w:t>הכנסת</w:t>
      </w:r>
      <w:r w:rsidRPr="00D92B97">
        <w:rPr>
          <w:rtl/>
        </w:rPr>
        <w:t xml:space="preserve"> </w:t>
      </w:r>
      <w:r>
        <w:rPr>
          <w:rFonts w:hint="cs"/>
          <w:rtl/>
        </w:rPr>
        <w:t>ט</w:t>
      </w:r>
      <w:r w:rsidRPr="00D92B97">
        <w:rPr>
          <w:rFonts w:hint="cs"/>
          <w:rtl/>
        </w:rPr>
        <w:t>ור</w:t>
      </w:r>
      <w:r>
        <w:rPr>
          <w:rFonts w:hint="cs"/>
          <w:rtl/>
        </w:rPr>
        <w:t xml:space="preserve"> </w:t>
      </w:r>
      <w:r w:rsidRPr="00D92B97">
        <w:rPr>
          <w:rFonts w:hint="cs"/>
          <w:rtl/>
        </w:rPr>
        <w:t>פז</w:t>
      </w:r>
      <w:r>
        <w:rPr>
          <w:rFonts w:hint="cs"/>
          <w:rtl/>
        </w:rPr>
        <w:t xml:space="preserve">, </w:t>
      </w:r>
      <w:r w:rsidRPr="00D92B97">
        <w:rPr>
          <w:rFonts w:hint="cs"/>
          <w:rtl/>
        </w:rPr>
        <w:t>בבקשה</w:t>
      </w:r>
      <w:bookmarkStart w:id="40240" w:name="_ETM_Q100_314011"/>
      <w:bookmarkEnd w:id="40240"/>
      <w:r w:rsidR="00CA3AD0">
        <w:rPr>
          <w:rFonts w:hint="cs"/>
          <w:rtl/>
        </w:rPr>
        <w:t>,</w:t>
      </w:r>
      <w:r>
        <w:rPr>
          <w:rFonts w:hint="cs"/>
          <w:rtl/>
        </w:rPr>
        <w:t xml:space="preserve"> אדוני.</w:t>
      </w:r>
      <w:bookmarkStart w:id="40241" w:name="_ETM_Q100_322161"/>
      <w:bookmarkEnd w:id="40241"/>
    </w:p>
    <w:p w:rsidR="00A8355A" w:rsidRDefault="00A8355A" w:rsidP="008052BD">
      <w:pPr>
        <w:rPr>
          <w:rtl/>
          <w:lang w:eastAsia="he-IL"/>
        </w:rPr>
      </w:pPr>
    </w:p>
    <w:p w:rsidR="00A8355A" w:rsidRDefault="00A8355A" w:rsidP="008052BD">
      <w:pPr>
        <w:pStyle w:val="af7"/>
        <w:keepNext/>
        <w:rPr>
          <w:rtl/>
        </w:rPr>
      </w:pPr>
      <w:bookmarkStart w:id="40242" w:name="ET_interruption_6352_9"/>
      <w:r w:rsidRPr="00986492">
        <w:rPr>
          <w:rStyle w:val="TagStyle"/>
          <w:rtl/>
        </w:rPr>
        <w:t xml:space="preserve"> &lt;&lt; קריאה &gt;&gt; </w:t>
      </w:r>
      <w:r>
        <w:rPr>
          <w:rtl/>
        </w:rPr>
        <w:t>אלמוג כהן (עוצמה יהודית):</w:t>
      </w:r>
      <w:r w:rsidRPr="00986492">
        <w:rPr>
          <w:rStyle w:val="TagStyle"/>
          <w:rtl/>
        </w:rPr>
        <w:t xml:space="preserve"> &lt;&lt; קריאה &gt;&gt;</w:t>
      </w:r>
      <w:r>
        <w:rPr>
          <w:rtl/>
        </w:rPr>
        <w:t xml:space="preserve"> </w:t>
      </w:r>
      <w:bookmarkEnd w:id="40242"/>
    </w:p>
    <w:p w:rsidR="00A8355A" w:rsidRDefault="00A8355A" w:rsidP="008052BD">
      <w:pPr>
        <w:rPr>
          <w:rtl/>
          <w:lang w:eastAsia="he-IL"/>
        </w:rPr>
      </w:pPr>
    </w:p>
    <w:p w:rsidR="00A8355A" w:rsidRDefault="001D0198" w:rsidP="00CA3AD0">
      <w:pPr>
        <w:rPr>
          <w:rtl/>
          <w:lang w:eastAsia="he-IL"/>
        </w:rPr>
      </w:pPr>
      <w:r>
        <w:rPr>
          <w:rFonts w:hint="cs"/>
          <w:rtl/>
          <w:lang w:eastAsia="he-IL"/>
        </w:rPr>
        <w:t>אדוני היושב-</w:t>
      </w:r>
      <w:r w:rsidR="00A8355A">
        <w:rPr>
          <w:rFonts w:hint="cs"/>
          <w:rtl/>
          <w:lang w:eastAsia="he-IL"/>
        </w:rPr>
        <w:t xml:space="preserve">ראש, הצעה לסדר-היום </w:t>
      </w:r>
      <w:r w:rsidR="00CA3AD0">
        <w:rPr>
          <w:rFonts w:hint="eastAsia"/>
          <w:rtl/>
          <w:lang w:eastAsia="he-IL"/>
        </w:rPr>
        <w:t xml:space="preserve">– </w:t>
      </w:r>
      <w:r w:rsidR="00A8355A">
        <w:rPr>
          <w:rFonts w:hint="cs"/>
          <w:rtl/>
          <w:lang w:eastAsia="he-IL"/>
        </w:rPr>
        <w:t>להקים ועדה לבעלי חיים. למה צריך לדון בחינוך?</w:t>
      </w:r>
      <w:bookmarkStart w:id="40243" w:name="_ETM_Q100_329021"/>
      <w:bookmarkEnd w:id="40243"/>
    </w:p>
    <w:p w:rsidR="00A8355A" w:rsidRDefault="00A8355A" w:rsidP="008052BD">
      <w:pPr>
        <w:rPr>
          <w:rtl/>
          <w:lang w:eastAsia="he-IL"/>
        </w:rPr>
      </w:pPr>
    </w:p>
    <w:p w:rsidR="00A8355A" w:rsidRDefault="00A8355A" w:rsidP="008052BD">
      <w:pPr>
        <w:pStyle w:val="a4"/>
        <w:keepNext/>
        <w:rPr>
          <w:rtl/>
        </w:rPr>
      </w:pPr>
      <w:bookmarkStart w:id="40244" w:name="ET_speaker_6128_3"/>
      <w:r>
        <w:rPr>
          <w:rStyle w:val="TagStyle"/>
          <w:rFonts w:hint="cs"/>
          <w:rtl/>
        </w:rPr>
        <w:t xml:space="preserve"> &lt;&lt; דובר &gt;&gt; </w:t>
      </w:r>
      <w:bookmarkStart w:id="40245" w:name="_Toc172456023"/>
      <w:bookmarkStart w:id="40246" w:name="_Toc172458484"/>
      <w:bookmarkStart w:id="40247" w:name="_Toc172459776"/>
      <w:bookmarkStart w:id="40248" w:name="_Toc172460111"/>
      <w:r>
        <w:rPr>
          <w:rFonts w:hint="cs"/>
          <w:rtl/>
        </w:rPr>
        <w:t>משה טור פז (יש עתיד):</w:t>
      </w:r>
      <w:bookmarkEnd w:id="40245"/>
      <w:bookmarkEnd w:id="40246"/>
      <w:bookmarkEnd w:id="40247"/>
      <w:bookmarkEnd w:id="40248"/>
      <w:r>
        <w:rPr>
          <w:rStyle w:val="TagStyle"/>
          <w:rtl/>
        </w:rPr>
        <w:t xml:space="preserve"> &lt;&lt; דובר &gt;&gt;</w:t>
      </w:r>
      <w:r w:rsidR="00CA3AD0">
        <w:rPr>
          <w:rStyle w:val="TagStyle"/>
          <w:rFonts w:hint="cs"/>
          <w:rtl/>
        </w:rPr>
        <w:t xml:space="preserve">   </w:t>
      </w:r>
    </w:p>
    <w:p w:rsidR="00A8355A" w:rsidRDefault="00A8355A" w:rsidP="008052BD">
      <w:pPr>
        <w:keepNext/>
        <w:rPr>
          <w:rtl/>
        </w:rPr>
      </w:pPr>
      <w:r>
        <w:rPr>
          <w:rFonts w:hint="cs"/>
          <w:rtl/>
        </w:rPr>
        <w:t xml:space="preserve"> </w:t>
      </w:r>
      <w:bookmarkEnd w:id="40244"/>
    </w:p>
    <w:p w:rsidR="00A8355A" w:rsidRDefault="00A8355A" w:rsidP="00CA3AD0">
      <w:pPr>
        <w:rPr>
          <w:rtl/>
        </w:rPr>
      </w:pPr>
      <w:r w:rsidRPr="00D92B97">
        <w:rPr>
          <w:rFonts w:hint="cs"/>
          <w:rtl/>
        </w:rPr>
        <w:t>טוב</w:t>
      </w:r>
      <w:r>
        <w:rPr>
          <w:rFonts w:hint="cs"/>
          <w:rtl/>
        </w:rPr>
        <w:t>, אלמוג</w:t>
      </w:r>
      <w:r w:rsidRPr="00D92B97">
        <w:rPr>
          <w:rtl/>
        </w:rPr>
        <w:t xml:space="preserve"> </w:t>
      </w:r>
      <w:r w:rsidRPr="00D92B97">
        <w:rPr>
          <w:rFonts w:hint="cs"/>
          <w:rtl/>
        </w:rPr>
        <w:t>שים</w:t>
      </w:r>
      <w:r w:rsidRPr="00D92B97">
        <w:rPr>
          <w:rtl/>
        </w:rPr>
        <w:t xml:space="preserve"> </w:t>
      </w:r>
      <w:r w:rsidRPr="00D92B97">
        <w:rPr>
          <w:rFonts w:hint="cs"/>
          <w:rtl/>
        </w:rPr>
        <w:t>לב</w:t>
      </w:r>
      <w:r w:rsidRPr="00D92B97">
        <w:rPr>
          <w:rtl/>
        </w:rPr>
        <w:t xml:space="preserve"> </w:t>
      </w:r>
      <w:r w:rsidRPr="00D92B97">
        <w:rPr>
          <w:rFonts w:hint="cs"/>
          <w:rtl/>
        </w:rPr>
        <w:t>לקריאה</w:t>
      </w:r>
      <w:r w:rsidRPr="00D92B97">
        <w:rPr>
          <w:rtl/>
        </w:rPr>
        <w:t xml:space="preserve"> </w:t>
      </w:r>
      <w:r>
        <w:rPr>
          <w:rFonts w:hint="cs"/>
          <w:rtl/>
        </w:rPr>
        <w:t xml:space="preserve">הבאה: </w:t>
      </w:r>
      <w:bookmarkStart w:id="40249" w:name="_ETM_Q100_332701"/>
      <w:bookmarkEnd w:id="40249"/>
      <w:r w:rsidRPr="00D92B97">
        <w:rPr>
          <w:rFonts w:hint="cs"/>
          <w:rtl/>
        </w:rPr>
        <w:t>עד</w:t>
      </w:r>
      <w:r w:rsidRPr="00D92B97">
        <w:rPr>
          <w:rtl/>
        </w:rPr>
        <w:t xml:space="preserve"> </w:t>
      </w:r>
      <w:r w:rsidRPr="00D92B97">
        <w:rPr>
          <w:rFonts w:hint="cs"/>
          <w:rtl/>
        </w:rPr>
        <w:t>מתי</w:t>
      </w:r>
      <w:r>
        <w:rPr>
          <w:rFonts w:hint="cs"/>
          <w:rtl/>
        </w:rPr>
        <w:t>?</w:t>
      </w:r>
      <w:r w:rsidRPr="00D92B97">
        <w:rPr>
          <w:rtl/>
        </w:rPr>
        <w:t xml:space="preserve"> </w:t>
      </w:r>
      <w:r w:rsidRPr="00D92B97">
        <w:rPr>
          <w:rFonts w:hint="cs"/>
          <w:rtl/>
        </w:rPr>
        <w:t>קיבלתי</w:t>
      </w:r>
      <w:r w:rsidRPr="00D92B97">
        <w:rPr>
          <w:rtl/>
        </w:rPr>
        <w:t xml:space="preserve"> </w:t>
      </w:r>
      <w:bookmarkStart w:id="40250" w:name="_ETM_Q100_338801"/>
      <w:r>
        <w:rPr>
          <w:rFonts w:hint="cs"/>
          <w:rtl/>
        </w:rPr>
        <w:t>ווטסאפ</w:t>
      </w:r>
      <w:r w:rsidRPr="00D92B97">
        <w:rPr>
          <w:rtl/>
        </w:rPr>
        <w:t xml:space="preserve"> </w:t>
      </w:r>
      <w:bookmarkEnd w:id="40250"/>
      <w:r w:rsidRPr="00D92B97">
        <w:rPr>
          <w:rFonts w:hint="cs"/>
          <w:rtl/>
        </w:rPr>
        <w:t>ממחזור</w:t>
      </w:r>
      <w:r w:rsidRPr="00D92B97">
        <w:rPr>
          <w:rtl/>
        </w:rPr>
        <w:t xml:space="preserve"> </w:t>
      </w:r>
      <w:r w:rsidRPr="00D92B97">
        <w:rPr>
          <w:rFonts w:hint="cs"/>
          <w:rtl/>
        </w:rPr>
        <w:t>נובמבר</w:t>
      </w:r>
      <w:r w:rsidRPr="00D92B97">
        <w:rPr>
          <w:rtl/>
        </w:rPr>
        <w:t xml:space="preserve"> </w:t>
      </w:r>
      <w:r>
        <w:rPr>
          <w:rFonts w:hint="cs"/>
          <w:rtl/>
        </w:rPr>
        <w:t xml:space="preserve">2021, </w:t>
      </w:r>
      <w:r w:rsidRPr="00D92B97">
        <w:rPr>
          <w:rFonts w:hint="cs"/>
          <w:rtl/>
        </w:rPr>
        <w:t>ומה</w:t>
      </w:r>
      <w:r w:rsidRPr="00D92B97">
        <w:rPr>
          <w:rtl/>
        </w:rPr>
        <w:t xml:space="preserve"> </w:t>
      </w:r>
      <w:r w:rsidRPr="00D92B97">
        <w:rPr>
          <w:rFonts w:hint="cs"/>
          <w:rtl/>
        </w:rPr>
        <w:t>הם</w:t>
      </w:r>
      <w:r w:rsidRPr="00D92B97">
        <w:rPr>
          <w:rtl/>
        </w:rPr>
        <w:t xml:space="preserve"> </w:t>
      </w:r>
      <w:r w:rsidRPr="00D92B97">
        <w:rPr>
          <w:rFonts w:hint="cs"/>
          <w:rtl/>
        </w:rPr>
        <w:t>שואלים</w:t>
      </w:r>
      <w:r w:rsidRPr="00D92B97">
        <w:rPr>
          <w:rtl/>
        </w:rPr>
        <w:t xml:space="preserve"> </w:t>
      </w:r>
      <w:r w:rsidRPr="00D92B97">
        <w:rPr>
          <w:rFonts w:hint="cs"/>
          <w:rtl/>
        </w:rPr>
        <w:t>אותי</w:t>
      </w:r>
      <w:r>
        <w:rPr>
          <w:rFonts w:hint="cs"/>
          <w:rtl/>
        </w:rPr>
        <w:t>?</w:t>
      </w:r>
      <w:r w:rsidRPr="00D92B97">
        <w:rPr>
          <w:rtl/>
        </w:rPr>
        <w:t xml:space="preserve"> </w:t>
      </w:r>
      <w:r w:rsidRPr="00D92B97">
        <w:rPr>
          <w:rFonts w:hint="cs"/>
          <w:rtl/>
        </w:rPr>
        <w:t>עד</w:t>
      </w:r>
      <w:r w:rsidRPr="00D92B97">
        <w:rPr>
          <w:rtl/>
        </w:rPr>
        <w:t xml:space="preserve"> </w:t>
      </w:r>
      <w:r w:rsidRPr="00D92B97">
        <w:rPr>
          <w:rFonts w:hint="cs"/>
          <w:rtl/>
        </w:rPr>
        <w:t>מתי</w:t>
      </w:r>
      <w:r>
        <w:rPr>
          <w:rFonts w:hint="cs"/>
          <w:rtl/>
        </w:rPr>
        <w:t xml:space="preserve">? </w:t>
      </w:r>
      <w:r w:rsidRPr="00D92B97">
        <w:rPr>
          <w:rFonts w:hint="cs"/>
          <w:rtl/>
        </w:rPr>
        <w:t>עד</w:t>
      </w:r>
      <w:r w:rsidRPr="00D92B97">
        <w:rPr>
          <w:rtl/>
        </w:rPr>
        <w:t xml:space="preserve"> </w:t>
      </w:r>
      <w:r w:rsidRPr="00D92B97">
        <w:rPr>
          <w:rFonts w:hint="cs"/>
          <w:rtl/>
        </w:rPr>
        <w:t>מתי</w:t>
      </w:r>
      <w:r w:rsidRPr="00D92B97">
        <w:rPr>
          <w:rtl/>
        </w:rPr>
        <w:t xml:space="preserve"> </w:t>
      </w:r>
      <w:r w:rsidRPr="00D92B97">
        <w:rPr>
          <w:rFonts w:hint="cs"/>
          <w:rtl/>
        </w:rPr>
        <w:t>נובמבר</w:t>
      </w:r>
      <w:r w:rsidRPr="00D92B97">
        <w:rPr>
          <w:rtl/>
        </w:rPr>
        <w:t xml:space="preserve"> </w:t>
      </w:r>
      <w:r>
        <w:rPr>
          <w:rFonts w:hint="cs"/>
          <w:rtl/>
        </w:rPr>
        <w:t>1</w:t>
      </w:r>
      <w:bookmarkStart w:id="40251" w:name="_ETM_Q100_343121"/>
      <w:bookmarkEnd w:id="40251"/>
      <w:r>
        <w:rPr>
          <w:rFonts w:hint="cs"/>
          <w:rtl/>
        </w:rPr>
        <w:t>.</w:t>
      </w:r>
      <w:r w:rsidRPr="00D92B97">
        <w:rPr>
          <w:rtl/>
        </w:rPr>
        <w:t xml:space="preserve"> </w:t>
      </w:r>
      <w:r>
        <w:rPr>
          <w:rFonts w:hint="cs"/>
          <w:rtl/>
        </w:rPr>
        <w:t xml:space="preserve">אז </w:t>
      </w:r>
      <w:r w:rsidRPr="00D92B97">
        <w:rPr>
          <w:rFonts w:hint="cs"/>
          <w:rtl/>
        </w:rPr>
        <w:t>מי</w:t>
      </w:r>
      <w:r w:rsidRPr="00D92B97">
        <w:rPr>
          <w:rtl/>
        </w:rPr>
        <w:t xml:space="preserve"> </w:t>
      </w:r>
      <w:r w:rsidRPr="00D92B97">
        <w:rPr>
          <w:rFonts w:hint="cs"/>
          <w:rtl/>
        </w:rPr>
        <w:t>שלא</w:t>
      </w:r>
      <w:r w:rsidRPr="00D92B97">
        <w:rPr>
          <w:rtl/>
        </w:rPr>
        <w:t xml:space="preserve"> </w:t>
      </w:r>
      <w:r w:rsidRPr="00D92B97">
        <w:rPr>
          <w:rFonts w:hint="cs"/>
          <w:rtl/>
        </w:rPr>
        <w:t>יודע</w:t>
      </w:r>
      <w:r w:rsidR="00CA3AD0">
        <w:rPr>
          <w:rFonts w:hint="cs"/>
          <w:rtl/>
        </w:rPr>
        <w:t>,</w:t>
      </w:r>
      <w:r w:rsidRPr="00D92B97">
        <w:rPr>
          <w:rtl/>
        </w:rPr>
        <w:t xml:space="preserve"> </w:t>
      </w:r>
      <w:r w:rsidRPr="00D92B97">
        <w:rPr>
          <w:rFonts w:hint="cs"/>
          <w:rtl/>
        </w:rPr>
        <w:t>נובמבר</w:t>
      </w:r>
      <w:r w:rsidRPr="00D92B97">
        <w:rPr>
          <w:rtl/>
        </w:rPr>
        <w:t xml:space="preserve"> </w:t>
      </w:r>
      <w:bookmarkStart w:id="40252" w:name="_ETM_Q100_344621"/>
      <w:bookmarkEnd w:id="40252"/>
      <w:r>
        <w:rPr>
          <w:rFonts w:hint="cs"/>
          <w:rtl/>
        </w:rPr>
        <w:t>2021</w:t>
      </w:r>
      <w:r w:rsidRPr="00D92B97">
        <w:rPr>
          <w:rtl/>
        </w:rPr>
        <w:t xml:space="preserve"> </w:t>
      </w:r>
      <w:r w:rsidRPr="00D92B97">
        <w:rPr>
          <w:rFonts w:hint="cs"/>
          <w:rtl/>
        </w:rPr>
        <w:t>היו</w:t>
      </w:r>
      <w:r w:rsidRPr="00D92B97">
        <w:rPr>
          <w:rtl/>
        </w:rPr>
        <w:t xml:space="preserve"> </w:t>
      </w:r>
      <w:r w:rsidRPr="00D92B97">
        <w:rPr>
          <w:rFonts w:hint="cs"/>
          <w:rtl/>
        </w:rPr>
        <w:t>אמורים</w:t>
      </w:r>
      <w:r w:rsidRPr="00D92B97">
        <w:rPr>
          <w:rtl/>
        </w:rPr>
        <w:t xml:space="preserve"> </w:t>
      </w:r>
      <w:r w:rsidRPr="00D92B97">
        <w:rPr>
          <w:rFonts w:hint="cs"/>
          <w:rtl/>
        </w:rPr>
        <w:t>להשתחרר</w:t>
      </w:r>
      <w:r w:rsidRPr="00D92B97">
        <w:rPr>
          <w:rtl/>
        </w:rPr>
        <w:t xml:space="preserve"> </w:t>
      </w:r>
      <w:r w:rsidRPr="00D92B97">
        <w:rPr>
          <w:rFonts w:hint="cs"/>
          <w:rtl/>
        </w:rPr>
        <w:t>עכשיו</w:t>
      </w:r>
      <w:r>
        <w:rPr>
          <w:rFonts w:hint="cs"/>
          <w:rtl/>
        </w:rPr>
        <w:t>,</w:t>
      </w:r>
      <w:r w:rsidRPr="00D92B97">
        <w:rPr>
          <w:rtl/>
        </w:rPr>
        <w:t xml:space="preserve"> </w:t>
      </w:r>
      <w:r w:rsidRPr="00D92B97">
        <w:rPr>
          <w:rFonts w:hint="cs"/>
          <w:rtl/>
        </w:rPr>
        <w:t>ביולי</w:t>
      </w:r>
      <w:r w:rsidRPr="00D92B97">
        <w:rPr>
          <w:rtl/>
        </w:rPr>
        <w:t xml:space="preserve"> 2</w:t>
      </w:r>
      <w:r>
        <w:rPr>
          <w:rFonts w:hint="cs"/>
          <w:rtl/>
        </w:rPr>
        <w:t>02</w:t>
      </w:r>
      <w:r w:rsidRPr="00D92B97">
        <w:rPr>
          <w:rtl/>
        </w:rPr>
        <w:t>4</w:t>
      </w:r>
      <w:r>
        <w:rPr>
          <w:rFonts w:hint="cs"/>
          <w:rtl/>
        </w:rPr>
        <w:t>,</w:t>
      </w:r>
      <w:r w:rsidRPr="00D92B97">
        <w:rPr>
          <w:rtl/>
        </w:rPr>
        <w:t xml:space="preserve"> </w:t>
      </w:r>
      <w:r w:rsidRPr="00D92B97">
        <w:rPr>
          <w:rFonts w:hint="cs"/>
          <w:rtl/>
        </w:rPr>
        <w:t>אבל</w:t>
      </w:r>
      <w:r w:rsidRPr="00D92B97">
        <w:rPr>
          <w:rtl/>
        </w:rPr>
        <w:t xml:space="preserve"> </w:t>
      </w:r>
      <w:r w:rsidRPr="00D92B97">
        <w:rPr>
          <w:rFonts w:hint="cs"/>
          <w:rtl/>
        </w:rPr>
        <w:t>הערב</w:t>
      </w:r>
      <w:bookmarkStart w:id="40253" w:name="_ETM_Q100_351991"/>
      <w:bookmarkEnd w:id="40253"/>
      <w:r>
        <w:rPr>
          <w:rFonts w:hint="cs"/>
          <w:rtl/>
        </w:rPr>
        <w:t xml:space="preserve"> </w:t>
      </w:r>
      <w:r w:rsidRPr="00D92B97">
        <w:rPr>
          <w:rFonts w:hint="cs"/>
          <w:rtl/>
        </w:rPr>
        <w:t>יש</w:t>
      </w:r>
      <w:r w:rsidRPr="00D92B97">
        <w:rPr>
          <w:rtl/>
        </w:rPr>
        <w:t xml:space="preserve"> </w:t>
      </w:r>
      <w:r w:rsidRPr="00D92B97">
        <w:rPr>
          <w:rFonts w:hint="cs"/>
          <w:rtl/>
        </w:rPr>
        <w:t>כאלה</w:t>
      </w:r>
      <w:r w:rsidRPr="00D92B97">
        <w:rPr>
          <w:rtl/>
        </w:rPr>
        <w:t xml:space="preserve"> </w:t>
      </w:r>
      <w:r w:rsidRPr="00D92B97">
        <w:rPr>
          <w:rFonts w:hint="cs"/>
          <w:rtl/>
        </w:rPr>
        <w:t>שרוצים</w:t>
      </w:r>
      <w:r w:rsidRPr="00D92B97">
        <w:rPr>
          <w:rtl/>
        </w:rPr>
        <w:t xml:space="preserve"> </w:t>
      </w:r>
      <w:r w:rsidRPr="00D92B97">
        <w:rPr>
          <w:rFonts w:hint="cs"/>
          <w:rtl/>
        </w:rPr>
        <w:t>להאריך</w:t>
      </w:r>
      <w:r w:rsidRPr="00D92B97">
        <w:rPr>
          <w:rtl/>
        </w:rPr>
        <w:t xml:space="preserve"> </w:t>
      </w:r>
      <w:r w:rsidRPr="00D92B97">
        <w:rPr>
          <w:rFonts w:hint="cs"/>
          <w:rtl/>
        </w:rPr>
        <w:t>להם</w:t>
      </w:r>
      <w:r>
        <w:rPr>
          <w:rFonts w:hint="cs"/>
          <w:rtl/>
        </w:rPr>
        <w:t>,</w:t>
      </w:r>
      <w:r w:rsidRPr="00D92B97">
        <w:rPr>
          <w:rtl/>
        </w:rPr>
        <w:t xml:space="preserve"> </w:t>
      </w:r>
      <w:r w:rsidRPr="00D92B97">
        <w:rPr>
          <w:rFonts w:hint="cs"/>
          <w:rtl/>
        </w:rPr>
        <w:t>כי</w:t>
      </w:r>
      <w:r w:rsidRPr="00D92B97">
        <w:rPr>
          <w:rtl/>
        </w:rPr>
        <w:t xml:space="preserve"> </w:t>
      </w:r>
      <w:r w:rsidRPr="00D92B97">
        <w:rPr>
          <w:rFonts w:hint="cs"/>
          <w:rtl/>
        </w:rPr>
        <w:t>לא</w:t>
      </w:r>
      <w:r w:rsidRPr="00D92B97">
        <w:rPr>
          <w:rtl/>
        </w:rPr>
        <w:t xml:space="preserve"> </w:t>
      </w:r>
      <w:r w:rsidRPr="00D92B97">
        <w:rPr>
          <w:rFonts w:hint="cs"/>
          <w:rtl/>
        </w:rPr>
        <w:t>מספיק</w:t>
      </w:r>
      <w:r w:rsidRPr="00D92B97">
        <w:rPr>
          <w:rtl/>
        </w:rPr>
        <w:t xml:space="preserve"> </w:t>
      </w:r>
      <w:r w:rsidRPr="00D92B97">
        <w:rPr>
          <w:rFonts w:hint="cs"/>
          <w:rtl/>
        </w:rPr>
        <w:t>שנתיים</w:t>
      </w:r>
      <w:r w:rsidRPr="00D92B97">
        <w:rPr>
          <w:rtl/>
        </w:rPr>
        <w:t xml:space="preserve"> </w:t>
      </w:r>
      <w:r w:rsidRPr="00D92B97">
        <w:rPr>
          <w:rFonts w:hint="cs"/>
          <w:rtl/>
        </w:rPr>
        <w:t>ו</w:t>
      </w:r>
      <w:r>
        <w:rPr>
          <w:rFonts w:hint="cs"/>
          <w:rtl/>
        </w:rPr>
        <w:t>שמונה,</w:t>
      </w:r>
      <w:r w:rsidRPr="00D92B97">
        <w:rPr>
          <w:rtl/>
        </w:rPr>
        <w:t xml:space="preserve"> </w:t>
      </w:r>
      <w:r w:rsidRPr="00D92B97">
        <w:rPr>
          <w:rFonts w:hint="cs"/>
          <w:rtl/>
        </w:rPr>
        <w:t>אז</w:t>
      </w:r>
      <w:r w:rsidRPr="00D92B97">
        <w:rPr>
          <w:rtl/>
        </w:rPr>
        <w:t xml:space="preserve"> </w:t>
      </w:r>
      <w:r w:rsidRPr="00D92B97">
        <w:rPr>
          <w:rFonts w:hint="cs"/>
          <w:rtl/>
        </w:rPr>
        <w:t>נובמבר</w:t>
      </w:r>
      <w:r w:rsidRPr="00D92B97">
        <w:rPr>
          <w:rtl/>
        </w:rPr>
        <w:t xml:space="preserve"> </w:t>
      </w:r>
      <w:r>
        <w:rPr>
          <w:rFonts w:hint="cs"/>
          <w:rtl/>
        </w:rPr>
        <w:t xml:space="preserve">1 </w:t>
      </w:r>
      <w:bookmarkStart w:id="40254" w:name="_ETM_Q100_355741"/>
      <w:bookmarkStart w:id="40255" w:name="_ETM_Q100_357211"/>
      <w:bookmarkEnd w:id="40254"/>
      <w:bookmarkEnd w:id="40255"/>
      <w:r w:rsidRPr="00D92B97">
        <w:rPr>
          <w:rFonts w:hint="cs"/>
          <w:rtl/>
        </w:rPr>
        <w:t>שואלים</w:t>
      </w:r>
      <w:r w:rsidRPr="00D92B97">
        <w:rPr>
          <w:rtl/>
        </w:rPr>
        <w:t xml:space="preserve"> </w:t>
      </w:r>
      <w:r w:rsidRPr="00D92B97">
        <w:rPr>
          <w:rFonts w:hint="cs"/>
          <w:rtl/>
        </w:rPr>
        <w:t>אם</w:t>
      </w:r>
      <w:r w:rsidRPr="00D92B97">
        <w:rPr>
          <w:rtl/>
        </w:rPr>
        <w:t xml:space="preserve"> </w:t>
      </w:r>
      <w:r w:rsidRPr="00D92B97">
        <w:rPr>
          <w:rFonts w:hint="cs"/>
          <w:rtl/>
        </w:rPr>
        <w:t>הם</w:t>
      </w:r>
      <w:r w:rsidRPr="00D92B97">
        <w:rPr>
          <w:rtl/>
        </w:rPr>
        <w:t xml:space="preserve"> </w:t>
      </w:r>
      <w:r w:rsidRPr="00D92B97">
        <w:rPr>
          <w:rFonts w:hint="cs"/>
          <w:rtl/>
        </w:rPr>
        <w:t>יצטרכו</w:t>
      </w:r>
      <w:r w:rsidRPr="00D92B97">
        <w:rPr>
          <w:rtl/>
        </w:rPr>
        <w:t xml:space="preserve"> </w:t>
      </w:r>
      <w:r w:rsidRPr="00D92B97">
        <w:rPr>
          <w:rFonts w:hint="cs"/>
          <w:rtl/>
        </w:rPr>
        <w:t>לשרת</w:t>
      </w:r>
      <w:r w:rsidRPr="00D92B97">
        <w:rPr>
          <w:rtl/>
        </w:rPr>
        <w:t xml:space="preserve"> </w:t>
      </w:r>
      <w:r w:rsidRPr="00D92B97">
        <w:rPr>
          <w:rFonts w:hint="cs"/>
          <w:rtl/>
        </w:rPr>
        <w:t>עד</w:t>
      </w:r>
      <w:r w:rsidRPr="00D92B97">
        <w:rPr>
          <w:rtl/>
        </w:rPr>
        <w:t xml:space="preserve"> </w:t>
      </w:r>
      <w:r w:rsidRPr="00D92B97">
        <w:rPr>
          <w:rFonts w:hint="cs"/>
          <w:rtl/>
        </w:rPr>
        <w:t>נובמבר</w:t>
      </w:r>
      <w:r w:rsidRPr="00D92B97">
        <w:rPr>
          <w:rtl/>
        </w:rPr>
        <w:t xml:space="preserve"> 2</w:t>
      </w:r>
      <w:r>
        <w:rPr>
          <w:rFonts w:hint="cs"/>
          <w:rtl/>
        </w:rPr>
        <w:t>02</w:t>
      </w:r>
      <w:r w:rsidRPr="00D92B97">
        <w:rPr>
          <w:rtl/>
        </w:rPr>
        <w:t>4</w:t>
      </w:r>
      <w:r>
        <w:rPr>
          <w:rFonts w:hint="cs"/>
          <w:rtl/>
        </w:rPr>
        <w:t>.</w:t>
      </w:r>
    </w:p>
    <w:p w:rsidR="00A8355A" w:rsidRDefault="00A8355A" w:rsidP="008052BD">
      <w:pPr>
        <w:rPr>
          <w:rtl/>
        </w:rPr>
      </w:pPr>
    </w:p>
    <w:p w:rsidR="00CA3AD0" w:rsidRDefault="00A8355A" w:rsidP="00CA3AD0">
      <w:pPr>
        <w:rPr>
          <w:rtl/>
        </w:rPr>
      </w:pPr>
      <w:r w:rsidRPr="00D92B97">
        <w:rPr>
          <w:rtl/>
        </w:rPr>
        <w:t xml:space="preserve"> </w:t>
      </w:r>
      <w:r w:rsidRPr="00D92B97">
        <w:rPr>
          <w:rFonts w:hint="cs"/>
          <w:rtl/>
        </w:rPr>
        <w:t>אני</w:t>
      </w:r>
      <w:r w:rsidRPr="00D92B97">
        <w:rPr>
          <w:rtl/>
        </w:rPr>
        <w:t xml:space="preserve"> </w:t>
      </w:r>
      <w:r w:rsidRPr="00D92B97">
        <w:rPr>
          <w:rFonts w:hint="cs"/>
          <w:rtl/>
        </w:rPr>
        <w:t>יושב</w:t>
      </w:r>
      <w:r w:rsidRPr="00D92B97">
        <w:rPr>
          <w:rtl/>
        </w:rPr>
        <w:t xml:space="preserve"> </w:t>
      </w:r>
      <w:r w:rsidRPr="00D92B97">
        <w:rPr>
          <w:rFonts w:hint="cs"/>
          <w:rtl/>
        </w:rPr>
        <w:t>בוועדת</w:t>
      </w:r>
      <w:r w:rsidRPr="00D92B97">
        <w:rPr>
          <w:rtl/>
        </w:rPr>
        <w:t xml:space="preserve"> </w:t>
      </w:r>
      <w:r w:rsidR="001D0198">
        <w:rPr>
          <w:rFonts w:hint="cs"/>
          <w:rtl/>
        </w:rPr>
        <w:t>ה</w:t>
      </w:r>
      <w:r w:rsidRPr="00D92B97">
        <w:rPr>
          <w:rFonts w:hint="cs"/>
          <w:rtl/>
        </w:rPr>
        <w:t>חוץ</w:t>
      </w:r>
      <w:r w:rsidRPr="00D92B97">
        <w:rPr>
          <w:rtl/>
        </w:rPr>
        <w:t xml:space="preserve"> </w:t>
      </w:r>
      <w:r w:rsidRPr="00D92B97">
        <w:rPr>
          <w:rFonts w:hint="cs"/>
          <w:rtl/>
        </w:rPr>
        <w:t>ו</w:t>
      </w:r>
      <w:r w:rsidR="001D0198">
        <w:rPr>
          <w:rFonts w:hint="cs"/>
          <w:rtl/>
        </w:rPr>
        <w:t>ה</w:t>
      </w:r>
      <w:r w:rsidRPr="00D92B97">
        <w:rPr>
          <w:rFonts w:hint="cs"/>
          <w:rtl/>
        </w:rPr>
        <w:t>ביטחון</w:t>
      </w:r>
      <w:r w:rsidRPr="00D92B97">
        <w:rPr>
          <w:rtl/>
        </w:rPr>
        <w:t xml:space="preserve"> </w:t>
      </w:r>
      <w:r w:rsidRPr="00D92B97">
        <w:rPr>
          <w:rFonts w:hint="cs"/>
          <w:rtl/>
        </w:rPr>
        <w:t>ב</w:t>
      </w:r>
      <w:r>
        <w:rPr>
          <w:rFonts w:hint="cs"/>
          <w:rtl/>
        </w:rPr>
        <w:t>שלוש</w:t>
      </w:r>
      <w:bookmarkStart w:id="40256" w:name="_ETM_Q100_364491"/>
      <w:bookmarkEnd w:id="40256"/>
      <w:r w:rsidRPr="00D92B97">
        <w:rPr>
          <w:rtl/>
        </w:rPr>
        <w:t xml:space="preserve"> </w:t>
      </w:r>
      <w:r w:rsidRPr="00D92B97">
        <w:rPr>
          <w:rFonts w:hint="cs"/>
          <w:rtl/>
        </w:rPr>
        <w:t>ומשהו</w:t>
      </w:r>
      <w:r w:rsidRPr="00D92B97">
        <w:rPr>
          <w:rtl/>
        </w:rPr>
        <w:t xml:space="preserve"> </w:t>
      </w:r>
      <w:r w:rsidR="00CA3AD0">
        <w:rPr>
          <w:rFonts w:hint="cs"/>
          <w:rtl/>
        </w:rPr>
        <w:t>ה</w:t>
      </w:r>
      <w:r w:rsidRPr="00D92B97">
        <w:rPr>
          <w:rFonts w:hint="cs"/>
          <w:rtl/>
        </w:rPr>
        <w:t>שנים</w:t>
      </w:r>
      <w:r w:rsidRPr="00D92B97">
        <w:rPr>
          <w:rtl/>
        </w:rPr>
        <w:t xml:space="preserve"> </w:t>
      </w:r>
      <w:r w:rsidRPr="00D92B97">
        <w:rPr>
          <w:rFonts w:hint="cs"/>
          <w:rtl/>
        </w:rPr>
        <w:t>האחרונות</w:t>
      </w:r>
      <w:r>
        <w:rPr>
          <w:rFonts w:hint="cs"/>
          <w:rtl/>
        </w:rPr>
        <w:t>,</w:t>
      </w:r>
      <w:r w:rsidRPr="00D92B97">
        <w:rPr>
          <w:rtl/>
        </w:rPr>
        <w:t xml:space="preserve"> </w:t>
      </w:r>
      <w:r w:rsidRPr="00D92B97">
        <w:rPr>
          <w:rFonts w:hint="cs"/>
          <w:rtl/>
        </w:rPr>
        <w:t>ואין</w:t>
      </w:r>
      <w:r w:rsidRPr="00D92B97">
        <w:rPr>
          <w:rtl/>
        </w:rPr>
        <w:t xml:space="preserve"> </w:t>
      </w:r>
      <w:r w:rsidRPr="00D92B97">
        <w:rPr>
          <w:rFonts w:hint="cs"/>
          <w:rtl/>
        </w:rPr>
        <w:t>ספק</w:t>
      </w:r>
      <w:r w:rsidRPr="00D92B97">
        <w:rPr>
          <w:rtl/>
        </w:rPr>
        <w:t xml:space="preserve"> </w:t>
      </w:r>
      <w:r w:rsidRPr="00D92B97">
        <w:rPr>
          <w:rFonts w:hint="cs"/>
          <w:rtl/>
        </w:rPr>
        <w:t>שבשבועות</w:t>
      </w:r>
      <w:r w:rsidRPr="00D92B97">
        <w:rPr>
          <w:rtl/>
        </w:rPr>
        <w:t xml:space="preserve"> </w:t>
      </w:r>
      <w:r w:rsidRPr="00D92B97">
        <w:rPr>
          <w:rFonts w:hint="cs"/>
          <w:rtl/>
        </w:rPr>
        <w:t>האחרונים</w:t>
      </w:r>
      <w:r w:rsidR="00CA3AD0">
        <w:rPr>
          <w:rFonts w:hint="cs"/>
          <w:rtl/>
        </w:rPr>
        <w:t>,</w:t>
      </w:r>
      <w:r w:rsidRPr="00D92B97">
        <w:rPr>
          <w:rtl/>
        </w:rPr>
        <w:t xml:space="preserve"> </w:t>
      </w:r>
      <w:r w:rsidR="00CA3AD0">
        <w:rPr>
          <w:rFonts w:hint="cs"/>
          <w:rtl/>
        </w:rPr>
        <w:t>כ</w:t>
      </w:r>
      <w:r w:rsidRPr="00D92B97">
        <w:rPr>
          <w:rFonts w:hint="cs"/>
          <w:rtl/>
        </w:rPr>
        <w:t>שאנחנו</w:t>
      </w:r>
      <w:r w:rsidRPr="00D92B97">
        <w:rPr>
          <w:rtl/>
        </w:rPr>
        <w:t xml:space="preserve"> </w:t>
      </w:r>
      <w:r w:rsidRPr="00D92B97">
        <w:rPr>
          <w:rFonts w:hint="cs"/>
          <w:rtl/>
        </w:rPr>
        <w:t>עובדים</w:t>
      </w:r>
      <w:r w:rsidRPr="00D92B97">
        <w:rPr>
          <w:rtl/>
        </w:rPr>
        <w:t xml:space="preserve"> </w:t>
      </w:r>
      <w:r w:rsidRPr="00D92B97">
        <w:rPr>
          <w:rFonts w:hint="cs"/>
          <w:rtl/>
        </w:rPr>
        <w:t>על</w:t>
      </w:r>
      <w:r w:rsidRPr="00D92B97">
        <w:rPr>
          <w:rtl/>
        </w:rPr>
        <w:t xml:space="preserve"> </w:t>
      </w:r>
      <w:r w:rsidRPr="00D92B97">
        <w:rPr>
          <w:rFonts w:hint="cs"/>
          <w:rtl/>
        </w:rPr>
        <w:t>חוק</w:t>
      </w:r>
      <w:r w:rsidRPr="00D92B97">
        <w:rPr>
          <w:rtl/>
        </w:rPr>
        <w:t xml:space="preserve"> </w:t>
      </w:r>
      <w:r w:rsidRPr="00D92B97">
        <w:rPr>
          <w:rFonts w:hint="cs"/>
          <w:rtl/>
        </w:rPr>
        <w:t>הגיוס</w:t>
      </w:r>
      <w:r>
        <w:rPr>
          <w:rFonts w:hint="cs"/>
          <w:rtl/>
        </w:rPr>
        <w:t>,</w:t>
      </w:r>
      <w:r w:rsidRPr="00D92B97">
        <w:rPr>
          <w:rtl/>
        </w:rPr>
        <w:t xml:space="preserve"> </w:t>
      </w:r>
      <w:r w:rsidRPr="00D92B97">
        <w:rPr>
          <w:rFonts w:hint="cs"/>
          <w:rtl/>
        </w:rPr>
        <w:t>אנחנו</w:t>
      </w:r>
      <w:r w:rsidRPr="00D92B97">
        <w:rPr>
          <w:rtl/>
        </w:rPr>
        <w:t xml:space="preserve"> </w:t>
      </w:r>
      <w:r w:rsidRPr="00D92B97">
        <w:rPr>
          <w:rFonts w:hint="cs"/>
          <w:rtl/>
        </w:rPr>
        <w:t>לא</w:t>
      </w:r>
      <w:r w:rsidRPr="00D92B97">
        <w:rPr>
          <w:rtl/>
        </w:rPr>
        <w:t xml:space="preserve"> </w:t>
      </w:r>
      <w:r w:rsidRPr="00D92B97">
        <w:rPr>
          <w:rFonts w:hint="cs"/>
          <w:rtl/>
        </w:rPr>
        <w:t>מקבלים</w:t>
      </w:r>
      <w:r w:rsidRPr="00D92B97">
        <w:rPr>
          <w:rtl/>
        </w:rPr>
        <w:t xml:space="preserve"> </w:t>
      </w:r>
      <w:r w:rsidRPr="00D92B97">
        <w:rPr>
          <w:rFonts w:hint="cs"/>
          <w:rtl/>
        </w:rPr>
        <w:t>תשובות</w:t>
      </w:r>
      <w:r>
        <w:rPr>
          <w:rFonts w:hint="cs"/>
          <w:rtl/>
        </w:rPr>
        <w:t>.</w:t>
      </w:r>
      <w:r w:rsidRPr="00D92B97">
        <w:rPr>
          <w:rtl/>
        </w:rPr>
        <w:t xml:space="preserve"> </w:t>
      </w:r>
      <w:r w:rsidRPr="00D92B97">
        <w:rPr>
          <w:rFonts w:hint="cs"/>
          <w:rtl/>
        </w:rPr>
        <w:t>למה</w:t>
      </w:r>
      <w:r w:rsidRPr="00D92B97">
        <w:rPr>
          <w:rtl/>
        </w:rPr>
        <w:t xml:space="preserve"> </w:t>
      </w:r>
      <w:r w:rsidRPr="00D92B97">
        <w:rPr>
          <w:rFonts w:hint="cs"/>
          <w:rtl/>
        </w:rPr>
        <w:t>אנחנו</w:t>
      </w:r>
      <w:r w:rsidRPr="00D92B97">
        <w:rPr>
          <w:rtl/>
        </w:rPr>
        <w:t xml:space="preserve"> </w:t>
      </w:r>
      <w:r w:rsidRPr="00D92B97">
        <w:rPr>
          <w:rFonts w:hint="cs"/>
          <w:rtl/>
        </w:rPr>
        <w:t>לא</w:t>
      </w:r>
      <w:r w:rsidRPr="00D92B97">
        <w:rPr>
          <w:rtl/>
        </w:rPr>
        <w:t xml:space="preserve"> </w:t>
      </w:r>
      <w:r w:rsidRPr="00D92B97">
        <w:rPr>
          <w:rFonts w:hint="cs"/>
          <w:rtl/>
        </w:rPr>
        <w:t>מקבלים</w:t>
      </w:r>
      <w:r w:rsidRPr="00D92B97">
        <w:rPr>
          <w:rtl/>
        </w:rPr>
        <w:t xml:space="preserve"> </w:t>
      </w:r>
      <w:r w:rsidRPr="00D92B97">
        <w:rPr>
          <w:rFonts w:hint="cs"/>
          <w:rtl/>
        </w:rPr>
        <w:t>תשובות</w:t>
      </w:r>
      <w:r>
        <w:rPr>
          <w:rFonts w:hint="cs"/>
          <w:rtl/>
        </w:rPr>
        <w:t>?</w:t>
      </w:r>
      <w:r w:rsidRPr="00D92B97">
        <w:rPr>
          <w:rtl/>
        </w:rPr>
        <w:t xml:space="preserve"> </w:t>
      </w:r>
      <w:r w:rsidRPr="00D92B97">
        <w:rPr>
          <w:rFonts w:hint="cs"/>
          <w:rtl/>
        </w:rPr>
        <w:t>או</w:t>
      </w:r>
      <w:r>
        <w:rPr>
          <w:rFonts w:hint="cs"/>
          <w:rtl/>
        </w:rPr>
        <w:t xml:space="preserve"> כ</w:t>
      </w:r>
      <w:r w:rsidRPr="00D92B97">
        <w:rPr>
          <w:rFonts w:hint="cs"/>
          <w:rtl/>
        </w:rPr>
        <w:t>י</w:t>
      </w:r>
      <w:r w:rsidRPr="00D92B97">
        <w:rPr>
          <w:rtl/>
        </w:rPr>
        <w:t xml:space="preserve"> </w:t>
      </w:r>
      <w:r w:rsidRPr="00D92B97">
        <w:rPr>
          <w:rFonts w:hint="cs"/>
          <w:rtl/>
        </w:rPr>
        <w:t>הצבא</w:t>
      </w:r>
      <w:r w:rsidRPr="00D92B97">
        <w:rPr>
          <w:rtl/>
        </w:rPr>
        <w:t xml:space="preserve"> </w:t>
      </w:r>
      <w:r w:rsidRPr="00D92B97">
        <w:rPr>
          <w:rFonts w:hint="cs"/>
          <w:rtl/>
        </w:rPr>
        <w:t>ממסמס</w:t>
      </w:r>
      <w:r w:rsidRPr="00D92B97">
        <w:rPr>
          <w:rtl/>
        </w:rPr>
        <w:t xml:space="preserve"> </w:t>
      </w:r>
      <w:r w:rsidRPr="00D92B97">
        <w:rPr>
          <w:rFonts w:hint="cs"/>
          <w:rtl/>
        </w:rPr>
        <w:t>אותנו</w:t>
      </w:r>
      <w:r>
        <w:rPr>
          <w:rFonts w:hint="cs"/>
          <w:rtl/>
        </w:rPr>
        <w:t>,</w:t>
      </w:r>
      <w:r w:rsidRPr="00D92B97">
        <w:rPr>
          <w:rtl/>
        </w:rPr>
        <w:t xml:space="preserve"> </w:t>
      </w:r>
      <w:r w:rsidRPr="00D92B97">
        <w:rPr>
          <w:rFonts w:hint="cs"/>
          <w:rtl/>
        </w:rPr>
        <w:t>או</w:t>
      </w:r>
      <w:r>
        <w:rPr>
          <w:rFonts w:hint="cs"/>
          <w:rtl/>
        </w:rPr>
        <w:t xml:space="preserve"> כ</w:t>
      </w:r>
      <w:bookmarkStart w:id="40257" w:name="_ETM_Q100_377851"/>
      <w:bookmarkEnd w:id="40257"/>
      <w:r w:rsidRPr="00D92B97">
        <w:rPr>
          <w:rFonts w:hint="cs"/>
          <w:rtl/>
        </w:rPr>
        <w:t>י</w:t>
      </w:r>
      <w:r w:rsidRPr="00D92B97">
        <w:rPr>
          <w:rtl/>
        </w:rPr>
        <w:t xml:space="preserve"> </w:t>
      </w:r>
      <w:r>
        <w:rPr>
          <w:rFonts w:hint="cs"/>
          <w:rtl/>
        </w:rPr>
        <w:t>ה</w:t>
      </w:r>
      <w:r w:rsidRPr="00D92B97">
        <w:rPr>
          <w:rFonts w:hint="cs"/>
          <w:rtl/>
        </w:rPr>
        <w:t>ו</w:t>
      </w:r>
      <w:r>
        <w:rPr>
          <w:rFonts w:hint="cs"/>
          <w:rtl/>
        </w:rPr>
        <w:t xml:space="preserve">א </w:t>
      </w:r>
      <w:r w:rsidRPr="00D92B97">
        <w:rPr>
          <w:rFonts w:hint="cs"/>
          <w:rtl/>
        </w:rPr>
        <w:t>מסתיר</w:t>
      </w:r>
      <w:r w:rsidRPr="00D92B97">
        <w:rPr>
          <w:rtl/>
        </w:rPr>
        <w:t xml:space="preserve"> </w:t>
      </w:r>
      <w:r w:rsidRPr="00D92B97">
        <w:rPr>
          <w:rFonts w:hint="cs"/>
          <w:rtl/>
        </w:rPr>
        <w:t>מאיתנו</w:t>
      </w:r>
      <w:r>
        <w:rPr>
          <w:rFonts w:hint="cs"/>
          <w:rtl/>
        </w:rPr>
        <w:t xml:space="preserve"> –</w:t>
      </w:r>
      <w:r w:rsidRPr="00D92B97">
        <w:rPr>
          <w:rtl/>
        </w:rPr>
        <w:t xml:space="preserve"> </w:t>
      </w:r>
      <w:r w:rsidRPr="00D92B97">
        <w:rPr>
          <w:rFonts w:hint="cs"/>
          <w:rtl/>
        </w:rPr>
        <w:t>אין</w:t>
      </w:r>
      <w:r w:rsidRPr="00D92B97">
        <w:rPr>
          <w:rtl/>
        </w:rPr>
        <w:t xml:space="preserve"> </w:t>
      </w:r>
      <w:r w:rsidRPr="00D92B97">
        <w:rPr>
          <w:rFonts w:hint="cs"/>
          <w:rtl/>
        </w:rPr>
        <w:t>אופציות</w:t>
      </w:r>
      <w:r w:rsidRPr="00D92B97">
        <w:rPr>
          <w:rtl/>
        </w:rPr>
        <w:t xml:space="preserve"> </w:t>
      </w:r>
      <w:r w:rsidRPr="00D92B97">
        <w:rPr>
          <w:rFonts w:hint="cs"/>
          <w:rtl/>
        </w:rPr>
        <w:t>אחרות</w:t>
      </w:r>
      <w:r>
        <w:rPr>
          <w:rFonts w:hint="cs"/>
          <w:rtl/>
        </w:rPr>
        <w:t>.</w:t>
      </w:r>
      <w:r w:rsidRPr="00D92B97">
        <w:rPr>
          <w:rtl/>
        </w:rPr>
        <w:t xml:space="preserve"> </w:t>
      </w:r>
      <w:r w:rsidRPr="00D92B97">
        <w:rPr>
          <w:rFonts w:hint="cs"/>
          <w:rtl/>
        </w:rPr>
        <w:t>אבל</w:t>
      </w:r>
      <w:r w:rsidRPr="00D92B97">
        <w:rPr>
          <w:rtl/>
        </w:rPr>
        <w:t xml:space="preserve"> </w:t>
      </w:r>
      <w:r>
        <w:rPr>
          <w:rFonts w:hint="cs"/>
          <w:rtl/>
        </w:rPr>
        <w:t>ה</w:t>
      </w:r>
      <w:r w:rsidRPr="00D92B97">
        <w:rPr>
          <w:rFonts w:hint="cs"/>
          <w:rtl/>
        </w:rPr>
        <w:t>א</w:t>
      </w:r>
      <w:r>
        <w:rPr>
          <w:rFonts w:hint="cs"/>
          <w:rtl/>
        </w:rPr>
        <w:t>מת</w:t>
      </w:r>
      <w:r w:rsidRPr="00D92B97">
        <w:rPr>
          <w:rtl/>
        </w:rPr>
        <w:t xml:space="preserve"> </w:t>
      </w:r>
      <w:r w:rsidRPr="00D92B97">
        <w:rPr>
          <w:rFonts w:hint="cs"/>
          <w:rtl/>
        </w:rPr>
        <w:t>הי</w:t>
      </w:r>
      <w:r>
        <w:rPr>
          <w:rFonts w:hint="cs"/>
          <w:rtl/>
        </w:rPr>
        <w:t>א</w:t>
      </w:r>
      <w:bookmarkStart w:id="40258" w:name="_ETM_Q100_383811"/>
      <w:bookmarkEnd w:id="40258"/>
      <w:r w:rsidRPr="00D92B97">
        <w:rPr>
          <w:rtl/>
        </w:rPr>
        <w:t xml:space="preserve"> </w:t>
      </w:r>
      <w:r w:rsidRPr="00D92B97">
        <w:rPr>
          <w:rFonts w:hint="cs"/>
          <w:rtl/>
        </w:rPr>
        <w:t>שהאירוע</w:t>
      </w:r>
      <w:r w:rsidRPr="00D92B97">
        <w:rPr>
          <w:rtl/>
        </w:rPr>
        <w:t xml:space="preserve"> </w:t>
      </w:r>
      <w:r w:rsidRPr="00D92B97">
        <w:rPr>
          <w:rFonts w:hint="cs"/>
          <w:rtl/>
        </w:rPr>
        <w:t>הזה</w:t>
      </w:r>
      <w:r w:rsidRPr="00D92B97">
        <w:rPr>
          <w:rtl/>
        </w:rPr>
        <w:t xml:space="preserve"> </w:t>
      </w:r>
      <w:r w:rsidRPr="00D92B97">
        <w:rPr>
          <w:rFonts w:hint="cs"/>
          <w:rtl/>
        </w:rPr>
        <w:t>של</w:t>
      </w:r>
      <w:r w:rsidRPr="00D92B97">
        <w:rPr>
          <w:rtl/>
        </w:rPr>
        <w:t xml:space="preserve"> </w:t>
      </w:r>
      <w:r w:rsidRPr="00D92B97">
        <w:rPr>
          <w:rFonts w:hint="cs"/>
          <w:rtl/>
        </w:rPr>
        <w:t>הגיוס</w:t>
      </w:r>
      <w:r w:rsidRPr="00D92B97">
        <w:rPr>
          <w:rtl/>
        </w:rPr>
        <w:t xml:space="preserve"> </w:t>
      </w:r>
      <w:r w:rsidRPr="00D92B97">
        <w:rPr>
          <w:rFonts w:hint="cs"/>
          <w:rtl/>
        </w:rPr>
        <w:t>ושל</w:t>
      </w:r>
      <w:r w:rsidRPr="00D92B97">
        <w:rPr>
          <w:rtl/>
        </w:rPr>
        <w:t xml:space="preserve"> </w:t>
      </w:r>
      <w:r>
        <w:rPr>
          <w:rFonts w:hint="cs"/>
          <w:rtl/>
        </w:rPr>
        <w:t>ה</w:t>
      </w:r>
      <w:r w:rsidRPr="00D92B97">
        <w:rPr>
          <w:rFonts w:hint="cs"/>
          <w:rtl/>
        </w:rPr>
        <w:t>חוסר</w:t>
      </w:r>
      <w:r w:rsidRPr="00D92B97">
        <w:rPr>
          <w:rtl/>
        </w:rPr>
        <w:t xml:space="preserve"> </w:t>
      </w:r>
      <w:r w:rsidRPr="00D92B97">
        <w:rPr>
          <w:rFonts w:hint="cs"/>
          <w:rtl/>
        </w:rPr>
        <w:t>בחיילים</w:t>
      </w:r>
      <w:r>
        <w:rPr>
          <w:rFonts w:hint="cs"/>
          <w:rtl/>
        </w:rPr>
        <w:t xml:space="preserve"> הוא</w:t>
      </w:r>
      <w:r w:rsidRPr="00D92B97">
        <w:rPr>
          <w:rtl/>
        </w:rPr>
        <w:t xml:space="preserve"> </w:t>
      </w:r>
      <w:r w:rsidRPr="00D92B97">
        <w:rPr>
          <w:rFonts w:hint="cs"/>
          <w:rtl/>
        </w:rPr>
        <w:t>בסך</w:t>
      </w:r>
      <w:r w:rsidRPr="00D92B97">
        <w:rPr>
          <w:rtl/>
        </w:rPr>
        <w:t xml:space="preserve"> </w:t>
      </w:r>
      <w:r w:rsidRPr="00D92B97">
        <w:rPr>
          <w:rFonts w:hint="cs"/>
          <w:rtl/>
        </w:rPr>
        <w:t>הכ</w:t>
      </w:r>
      <w:r>
        <w:rPr>
          <w:rFonts w:hint="cs"/>
          <w:rtl/>
        </w:rPr>
        <w:t>ו</w:t>
      </w:r>
      <w:r w:rsidRPr="00D92B97">
        <w:rPr>
          <w:rFonts w:hint="cs"/>
          <w:rtl/>
        </w:rPr>
        <w:t>ל</w:t>
      </w:r>
      <w:r>
        <w:rPr>
          <w:rFonts w:hint="cs"/>
          <w:rtl/>
        </w:rPr>
        <w:t xml:space="preserve"> משוואה</w:t>
      </w:r>
      <w:r w:rsidRPr="00D92B97">
        <w:rPr>
          <w:rtl/>
        </w:rPr>
        <w:t xml:space="preserve"> </w:t>
      </w:r>
      <w:r w:rsidRPr="00D92B97">
        <w:rPr>
          <w:rFonts w:hint="cs"/>
          <w:rtl/>
        </w:rPr>
        <w:t>ב</w:t>
      </w:r>
      <w:r>
        <w:rPr>
          <w:rFonts w:hint="cs"/>
          <w:rtl/>
        </w:rPr>
        <w:t>שלושה</w:t>
      </w:r>
      <w:r w:rsidRPr="00D92B97">
        <w:rPr>
          <w:rtl/>
        </w:rPr>
        <w:t xml:space="preserve"> </w:t>
      </w:r>
      <w:r w:rsidRPr="00D92B97">
        <w:rPr>
          <w:rFonts w:hint="cs"/>
          <w:rtl/>
        </w:rPr>
        <w:t>נעלמים</w:t>
      </w:r>
      <w:r>
        <w:rPr>
          <w:rFonts w:hint="cs"/>
          <w:rtl/>
        </w:rPr>
        <w:t>.</w:t>
      </w:r>
      <w:bookmarkStart w:id="40259" w:name="_ETM_Q100_389311"/>
      <w:bookmarkEnd w:id="40259"/>
      <w:r w:rsidRPr="00D92B97">
        <w:rPr>
          <w:rtl/>
        </w:rPr>
        <w:t xml:space="preserve"> </w:t>
      </w:r>
    </w:p>
    <w:p w:rsidR="00CA3AD0" w:rsidRDefault="00CA3AD0" w:rsidP="00CA3AD0">
      <w:pPr>
        <w:rPr>
          <w:rtl/>
        </w:rPr>
      </w:pPr>
    </w:p>
    <w:p w:rsidR="00A8355A" w:rsidRDefault="00A8355A" w:rsidP="00CA3AD0">
      <w:pPr>
        <w:rPr>
          <w:rtl/>
        </w:rPr>
      </w:pPr>
      <w:r w:rsidRPr="00D92B97">
        <w:rPr>
          <w:rFonts w:hint="cs"/>
          <w:rtl/>
        </w:rPr>
        <w:t>יש</w:t>
      </w:r>
      <w:r w:rsidRPr="00D92B97">
        <w:rPr>
          <w:rtl/>
        </w:rPr>
        <w:t xml:space="preserve"> </w:t>
      </w:r>
      <w:r w:rsidRPr="00D92B97">
        <w:rPr>
          <w:rFonts w:hint="cs"/>
          <w:rtl/>
        </w:rPr>
        <w:t>קודם</w:t>
      </w:r>
      <w:r w:rsidRPr="00D92B97">
        <w:rPr>
          <w:rtl/>
        </w:rPr>
        <w:t xml:space="preserve"> </w:t>
      </w:r>
      <w:r w:rsidRPr="00D92B97">
        <w:rPr>
          <w:rFonts w:hint="cs"/>
          <w:rtl/>
        </w:rPr>
        <w:t>כ</w:t>
      </w:r>
      <w:r>
        <w:rPr>
          <w:rFonts w:hint="cs"/>
          <w:rtl/>
        </w:rPr>
        <w:t>ו</w:t>
      </w:r>
      <w:r w:rsidRPr="00D92B97">
        <w:rPr>
          <w:rFonts w:hint="cs"/>
          <w:rtl/>
        </w:rPr>
        <w:t>ל</w:t>
      </w:r>
      <w:r w:rsidRPr="00D92B97">
        <w:rPr>
          <w:rtl/>
        </w:rPr>
        <w:t xml:space="preserve"> </w:t>
      </w:r>
      <w:r>
        <w:rPr>
          <w:rFonts w:hint="cs"/>
          <w:rtl/>
        </w:rPr>
        <w:t xml:space="preserve">יש </w:t>
      </w:r>
      <w:bookmarkStart w:id="40260" w:name="_ETM_Q100_398763"/>
      <w:bookmarkEnd w:id="40260"/>
      <w:r w:rsidRPr="00D92B97">
        <w:rPr>
          <w:rFonts w:hint="cs"/>
          <w:rtl/>
        </w:rPr>
        <w:t>ש</w:t>
      </w:r>
      <w:r>
        <w:rPr>
          <w:rFonts w:hint="cs"/>
          <w:rtl/>
        </w:rPr>
        <w:t>א</w:t>
      </w:r>
      <w:r w:rsidRPr="00D92B97">
        <w:rPr>
          <w:rFonts w:hint="cs"/>
          <w:rtl/>
        </w:rPr>
        <w:t>ל</w:t>
      </w:r>
      <w:r>
        <w:rPr>
          <w:rFonts w:hint="cs"/>
          <w:rtl/>
        </w:rPr>
        <w:t>ה</w:t>
      </w:r>
      <w:r w:rsidRPr="00D92B97">
        <w:rPr>
          <w:rtl/>
        </w:rPr>
        <w:t xml:space="preserve"> </w:t>
      </w:r>
      <w:r>
        <w:rPr>
          <w:rFonts w:hint="cs"/>
          <w:rtl/>
        </w:rPr>
        <w:t>לע</w:t>
      </w:r>
      <w:r w:rsidRPr="00D92B97">
        <w:rPr>
          <w:rFonts w:hint="cs"/>
          <w:rtl/>
        </w:rPr>
        <w:t>נו</w:t>
      </w:r>
      <w:r>
        <w:rPr>
          <w:rFonts w:hint="cs"/>
          <w:rtl/>
        </w:rPr>
        <w:t>ת עליה, והיא:</w:t>
      </w:r>
      <w:bookmarkStart w:id="40261" w:name="_ETM_Q100_396080"/>
      <w:bookmarkEnd w:id="40261"/>
      <w:r w:rsidRPr="00D92B97">
        <w:rPr>
          <w:rtl/>
        </w:rPr>
        <w:t xml:space="preserve"> </w:t>
      </w:r>
      <w:r w:rsidRPr="00D92B97">
        <w:rPr>
          <w:rFonts w:hint="cs"/>
          <w:rtl/>
        </w:rPr>
        <w:t>מה</w:t>
      </w:r>
      <w:r w:rsidRPr="00D92B97">
        <w:rPr>
          <w:rtl/>
        </w:rPr>
        <w:t xml:space="preserve"> </w:t>
      </w:r>
      <w:r>
        <w:rPr>
          <w:rFonts w:hint="cs"/>
          <w:rtl/>
        </w:rPr>
        <w:t>ה</w:t>
      </w:r>
      <w:r w:rsidRPr="00D92B97">
        <w:rPr>
          <w:rFonts w:hint="cs"/>
          <w:rtl/>
        </w:rPr>
        <w:t>ם</w:t>
      </w:r>
      <w:r w:rsidRPr="00D92B97">
        <w:rPr>
          <w:rtl/>
        </w:rPr>
        <w:t xml:space="preserve"> </w:t>
      </w:r>
      <w:r w:rsidRPr="00D92B97">
        <w:rPr>
          <w:rFonts w:hint="cs"/>
          <w:rtl/>
        </w:rPr>
        <w:t>צורכי</w:t>
      </w:r>
      <w:r w:rsidRPr="00D92B97">
        <w:rPr>
          <w:rtl/>
        </w:rPr>
        <w:t xml:space="preserve"> </w:t>
      </w:r>
      <w:r w:rsidRPr="00D92B97">
        <w:rPr>
          <w:rFonts w:hint="cs"/>
          <w:rtl/>
        </w:rPr>
        <w:t>הצבא</w:t>
      </w:r>
      <w:r>
        <w:rPr>
          <w:rFonts w:hint="cs"/>
          <w:rtl/>
        </w:rPr>
        <w:t>,</w:t>
      </w:r>
      <w:r w:rsidRPr="00D92B97">
        <w:rPr>
          <w:rtl/>
        </w:rPr>
        <w:t xml:space="preserve"> </w:t>
      </w:r>
      <w:r>
        <w:rPr>
          <w:rFonts w:hint="cs"/>
          <w:rtl/>
        </w:rPr>
        <w:t>וכ</w:t>
      </w:r>
      <w:r w:rsidRPr="00D92B97">
        <w:rPr>
          <w:rFonts w:hint="cs"/>
          <w:rtl/>
        </w:rPr>
        <w:t>מה</w:t>
      </w:r>
      <w:r w:rsidRPr="00D92B97">
        <w:rPr>
          <w:rtl/>
        </w:rPr>
        <w:t xml:space="preserve"> </w:t>
      </w:r>
      <w:r w:rsidRPr="00D92B97">
        <w:rPr>
          <w:rFonts w:hint="cs"/>
          <w:rtl/>
        </w:rPr>
        <w:t>חיילים</w:t>
      </w:r>
      <w:r w:rsidRPr="00D92B97">
        <w:rPr>
          <w:rtl/>
        </w:rPr>
        <w:t xml:space="preserve"> </w:t>
      </w:r>
      <w:r w:rsidRPr="00D92B97">
        <w:rPr>
          <w:rFonts w:hint="cs"/>
          <w:rtl/>
        </w:rPr>
        <w:t>הוא</w:t>
      </w:r>
      <w:r w:rsidRPr="00D92B97">
        <w:rPr>
          <w:rtl/>
        </w:rPr>
        <w:t xml:space="preserve"> </w:t>
      </w:r>
      <w:r w:rsidRPr="00D92B97">
        <w:rPr>
          <w:rFonts w:hint="cs"/>
          <w:rtl/>
        </w:rPr>
        <w:t>צריך</w:t>
      </w:r>
      <w:r>
        <w:rPr>
          <w:rFonts w:hint="cs"/>
          <w:rtl/>
        </w:rPr>
        <w:t>.</w:t>
      </w:r>
      <w:bookmarkStart w:id="40262" w:name="_ETM_Q100_395551"/>
      <w:bookmarkStart w:id="40263" w:name="_ETM_Q100_402569"/>
      <w:bookmarkStart w:id="40264" w:name="_ETM_Q100_402680"/>
      <w:bookmarkStart w:id="40265" w:name="_ETM_Q100_403249"/>
      <w:bookmarkStart w:id="40266" w:name="_ETM_Q100_403339"/>
      <w:bookmarkEnd w:id="40262"/>
      <w:bookmarkEnd w:id="40263"/>
      <w:bookmarkEnd w:id="40264"/>
      <w:bookmarkEnd w:id="40265"/>
      <w:bookmarkEnd w:id="40266"/>
      <w:r w:rsidR="00CA3AD0">
        <w:rPr>
          <w:rFonts w:hint="cs"/>
          <w:rtl/>
        </w:rPr>
        <w:t xml:space="preserve"> </w:t>
      </w:r>
      <w:r w:rsidRPr="00D92B97">
        <w:rPr>
          <w:rFonts w:hint="cs"/>
          <w:rtl/>
        </w:rPr>
        <w:t>הרמטכ</w:t>
      </w:r>
      <w:r w:rsidRPr="00D92B97">
        <w:rPr>
          <w:rtl/>
        </w:rPr>
        <w:t>"</w:t>
      </w:r>
      <w:r w:rsidRPr="00D92B97">
        <w:rPr>
          <w:rFonts w:hint="cs"/>
          <w:rtl/>
        </w:rPr>
        <w:t>ל</w:t>
      </w:r>
      <w:r w:rsidRPr="00D92B97">
        <w:rPr>
          <w:rtl/>
        </w:rPr>
        <w:t xml:space="preserve"> </w:t>
      </w:r>
      <w:r>
        <w:rPr>
          <w:rFonts w:hint="cs"/>
          <w:rtl/>
        </w:rPr>
        <w:t xml:space="preserve">ענה על </w:t>
      </w:r>
      <w:r w:rsidRPr="00D92B97">
        <w:rPr>
          <w:rFonts w:hint="cs"/>
          <w:rtl/>
        </w:rPr>
        <w:t>זה</w:t>
      </w:r>
      <w:r>
        <w:rPr>
          <w:rFonts w:hint="cs"/>
          <w:rtl/>
        </w:rPr>
        <w:t>.</w:t>
      </w:r>
      <w:bookmarkStart w:id="40267" w:name="_ETM_Q100_399459"/>
      <w:bookmarkEnd w:id="40267"/>
      <w:r w:rsidRPr="00D92B97">
        <w:rPr>
          <w:rtl/>
        </w:rPr>
        <w:t xml:space="preserve"> </w:t>
      </w:r>
      <w:r w:rsidRPr="00D92B97">
        <w:rPr>
          <w:rFonts w:hint="cs"/>
          <w:rtl/>
        </w:rPr>
        <w:t>הוא</w:t>
      </w:r>
      <w:r w:rsidRPr="00D92B97">
        <w:rPr>
          <w:rtl/>
        </w:rPr>
        <w:t xml:space="preserve"> </w:t>
      </w:r>
      <w:r w:rsidRPr="00D92B97">
        <w:rPr>
          <w:rFonts w:hint="cs"/>
          <w:rtl/>
        </w:rPr>
        <w:t>אמר</w:t>
      </w:r>
      <w:r w:rsidR="00CA3AD0">
        <w:rPr>
          <w:rFonts w:hint="cs"/>
          <w:rtl/>
        </w:rPr>
        <w:t>:</w:t>
      </w:r>
      <w:r w:rsidRPr="00D92B97">
        <w:rPr>
          <w:rtl/>
        </w:rPr>
        <w:t xml:space="preserve"> 15 </w:t>
      </w:r>
      <w:r w:rsidRPr="00D92B97">
        <w:rPr>
          <w:rFonts w:hint="cs"/>
          <w:rtl/>
        </w:rPr>
        <w:t>גדודים</w:t>
      </w:r>
      <w:r>
        <w:rPr>
          <w:rFonts w:hint="cs"/>
          <w:rtl/>
        </w:rPr>
        <w:t>,</w:t>
      </w:r>
      <w:r w:rsidRPr="00D92B97">
        <w:rPr>
          <w:rtl/>
        </w:rPr>
        <w:t xml:space="preserve"> </w:t>
      </w:r>
      <w:r w:rsidRPr="00D92B97">
        <w:rPr>
          <w:rFonts w:hint="cs"/>
          <w:rtl/>
        </w:rPr>
        <w:t>ושר</w:t>
      </w:r>
      <w:r w:rsidRPr="00D92B97">
        <w:rPr>
          <w:rtl/>
        </w:rPr>
        <w:t xml:space="preserve"> </w:t>
      </w:r>
      <w:r w:rsidRPr="00D92B97">
        <w:rPr>
          <w:rFonts w:hint="cs"/>
          <w:rtl/>
        </w:rPr>
        <w:t>הביטחון</w:t>
      </w:r>
      <w:r w:rsidRPr="00D92B97">
        <w:rPr>
          <w:rtl/>
        </w:rPr>
        <w:t xml:space="preserve"> </w:t>
      </w:r>
      <w:r w:rsidRPr="00D92B97">
        <w:rPr>
          <w:rFonts w:hint="cs"/>
          <w:rtl/>
        </w:rPr>
        <w:t>אמר</w:t>
      </w:r>
      <w:r w:rsidR="00CA3AD0">
        <w:rPr>
          <w:rFonts w:hint="cs"/>
          <w:rtl/>
        </w:rPr>
        <w:t>:</w:t>
      </w:r>
      <w:r w:rsidRPr="00D92B97">
        <w:rPr>
          <w:rtl/>
        </w:rPr>
        <w:t xml:space="preserve"> </w:t>
      </w:r>
      <w:bookmarkStart w:id="40268" w:name="_Hlk172198263"/>
      <w:r>
        <w:rPr>
          <w:rFonts w:hint="cs"/>
          <w:rtl/>
        </w:rPr>
        <w:t>10,000</w:t>
      </w:r>
      <w:bookmarkEnd w:id="40268"/>
      <w:r w:rsidRPr="00D92B97">
        <w:rPr>
          <w:rtl/>
        </w:rPr>
        <w:t xml:space="preserve"> </w:t>
      </w:r>
      <w:r w:rsidRPr="00D92B97">
        <w:rPr>
          <w:rFonts w:hint="cs"/>
          <w:rtl/>
        </w:rPr>
        <w:t>חיילים</w:t>
      </w:r>
      <w:r>
        <w:rPr>
          <w:rFonts w:hint="cs"/>
          <w:rtl/>
        </w:rPr>
        <w:t>.</w:t>
      </w:r>
      <w:bookmarkStart w:id="40269" w:name="_ETM_Q100_404959"/>
      <w:bookmarkEnd w:id="40269"/>
      <w:r w:rsidRPr="00D92B97">
        <w:rPr>
          <w:rtl/>
        </w:rPr>
        <w:t xml:space="preserve"> </w:t>
      </w:r>
      <w:r w:rsidRPr="00D92B97">
        <w:rPr>
          <w:rFonts w:hint="cs"/>
          <w:rtl/>
        </w:rPr>
        <w:t>שני</w:t>
      </w:r>
      <w:r w:rsidRPr="00D92B97">
        <w:rPr>
          <w:rtl/>
        </w:rPr>
        <w:t xml:space="preserve"> </w:t>
      </w:r>
      <w:r w:rsidRPr="00D92B97">
        <w:rPr>
          <w:rFonts w:hint="cs"/>
          <w:rtl/>
        </w:rPr>
        <w:t>המספרים</w:t>
      </w:r>
      <w:r w:rsidRPr="00D92B97">
        <w:rPr>
          <w:rtl/>
        </w:rPr>
        <w:t xml:space="preserve"> </w:t>
      </w:r>
      <w:r w:rsidRPr="00D92B97">
        <w:rPr>
          <w:rFonts w:hint="cs"/>
          <w:rtl/>
        </w:rPr>
        <w:t>האלה</w:t>
      </w:r>
      <w:r w:rsidRPr="00D92B97">
        <w:rPr>
          <w:rtl/>
        </w:rPr>
        <w:t xml:space="preserve"> </w:t>
      </w:r>
      <w:r w:rsidRPr="00D92B97">
        <w:rPr>
          <w:rFonts w:hint="cs"/>
          <w:rtl/>
        </w:rPr>
        <w:t>לא</w:t>
      </w:r>
      <w:r w:rsidRPr="00D92B97">
        <w:rPr>
          <w:rtl/>
        </w:rPr>
        <w:t xml:space="preserve"> </w:t>
      </w:r>
      <w:r w:rsidRPr="00D92B97">
        <w:rPr>
          <w:rFonts w:hint="cs"/>
          <w:rtl/>
        </w:rPr>
        <w:t>מסתדר</w:t>
      </w:r>
      <w:r>
        <w:rPr>
          <w:rFonts w:hint="cs"/>
          <w:rtl/>
        </w:rPr>
        <w:t>ים</w:t>
      </w:r>
      <w:bookmarkStart w:id="40270" w:name="_ETM_Q100_407780"/>
      <w:bookmarkEnd w:id="40270"/>
      <w:r>
        <w:rPr>
          <w:rFonts w:hint="cs"/>
          <w:rtl/>
        </w:rPr>
        <w:t>,</w:t>
      </w:r>
      <w:r w:rsidRPr="00D92B97">
        <w:rPr>
          <w:rtl/>
        </w:rPr>
        <w:t xml:space="preserve"> </w:t>
      </w:r>
      <w:r w:rsidRPr="00D92B97">
        <w:rPr>
          <w:rFonts w:hint="cs"/>
          <w:rtl/>
        </w:rPr>
        <w:t>למי</w:t>
      </w:r>
      <w:r w:rsidRPr="00D92B97">
        <w:rPr>
          <w:rtl/>
        </w:rPr>
        <w:t xml:space="preserve"> </w:t>
      </w:r>
      <w:r w:rsidRPr="00D92B97">
        <w:rPr>
          <w:rFonts w:hint="cs"/>
          <w:rtl/>
        </w:rPr>
        <w:t>שמכיר</w:t>
      </w:r>
      <w:r w:rsidRPr="00D92B97">
        <w:rPr>
          <w:rtl/>
        </w:rPr>
        <w:t xml:space="preserve"> </w:t>
      </w:r>
      <w:r w:rsidRPr="00D92B97">
        <w:rPr>
          <w:rFonts w:hint="cs"/>
          <w:rtl/>
        </w:rPr>
        <w:t>את</w:t>
      </w:r>
      <w:r w:rsidRPr="00D92B97">
        <w:rPr>
          <w:rtl/>
        </w:rPr>
        <w:t xml:space="preserve"> </w:t>
      </w:r>
      <w:r w:rsidRPr="00D92B97">
        <w:rPr>
          <w:rFonts w:hint="cs"/>
          <w:rtl/>
        </w:rPr>
        <w:t>הצבא</w:t>
      </w:r>
      <w:r>
        <w:rPr>
          <w:rFonts w:hint="cs"/>
          <w:rtl/>
        </w:rPr>
        <w:t>,</w:t>
      </w:r>
      <w:r w:rsidRPr="00D92B97">
        <w:rPr>
          <w:rtl/>
        </w:rPr>
        <w:t xml:space="preserve"> </w:t>
      </w:r>
      <w:r w:rsidRPr="00D92B97">
        <w:rPr>
          <w:rFonts w:hint="cs"/>
          <w:rtl/>
        </w:rPr>
        <w:t>אבל</w:t>
      </w:r>
      <w:r w:rsidRPr="00D92B97">
        <w:rPr>
          <w:rtl/>
        </w:rPr>
        <w:t xml:space="preserve"> </w:t>
      </w:r>
      <w:r w:rsidRPr="00D92B97">
        <w:rPr>
          <w:rFonts w:hint="cs"/>
          <w:rtl/>
        </w:rPr>
        <w:t>האמת</w:t>
      </w:r>
      <w:r w:rsidRPr="00D92B97">
        <w:rPr>
          <w:rtl/>
        </w:rPr>
        <w:t xml:space="preserve"> </w:t>
      </w:r>
      <w:r w:rsidRPr="00D92B97">
        <w:rPr>
          <w:rFonts w:hint="cs"/>
          <w:rtl/>
        </w:rPr>
        <w:t>היא</w:t>
      </w:r>
      <w:r w:rsidRPr="00D92B97">
        <w:rPr>
          <w:rtl/>
        </w:rPr>
        <w:t xml:space="preserve"> </w:t>
      </w:r>
      <w:r w:rsidRPr="00D92B97">
        <w:rPr>
          <w:rFonts w:hint="cs"/>
          <w:rtl/>
        </w:rPr>
        <w:t>שצריך</w:t>
      </w:r>
      <w:r w:rsidRPr="00D92B97">
        <w:rPr>
          <w:rtl/>
        </w:rPr>
        <w:t xml:space="preserve"> </w:t>
      </w:r>
      <w:r w:rsidRPr="00D92B97">
        <w:rPr>
          <w:rFonts w:hint="cs"/>
          <w:rtl/>
        </w:rPr>
        <w:t>גם</w:t>
      </w:r>
      <w:r w:rsidRPr="00D92B97">
        <w:rPr>
          <w:rtl/>
        </w:rPr>
        <w:t xml:space="preserve"> </w:t>
      </w:r>
      <w:r w:rsidRPr="00D92B97">
        <w:rPr>
          <w:rFonts w:hint="cs"/>
          <w:rtl/>
        </w:rPr>
        <w:t>וגם</w:t>
      </w:r>
      <w:r>
        <w:rPr>
          <w:rFonts w:hint="cs"/>
          <w:rtl/>
        </w:rPr>
        <w:t xml:space="preserve"> –</w:t>
      </w:r>
      <w:r w:rsidRPr="00D92B97">
        <w:rPr>
          <w:rtl/>
        </w:rPr>
        <w:t xml:space="preserve"> </w:t>
      </w:r>
      <w:r w:rsidRPr="00D92B97">
        <w:rPr>
          <w:rFonts w:hint="cs"/>
          <w:rtl/>
        </w:rPr>
        <w:t>גם</w:t>
      </w:r>
      <w:r w:rsidRPr="00D92B97">
        <w:rPr>
          <w:rtl/>
        </w:rPr>
        <w:t xml:space="preserve"> </w:t>
      </w:r>
      <w:r w:rsidRPr="00D736AA">
        <w:rPr>
          <w:rtl/>
        </w:rPr>
        <w:t>10,000</w:t>
      </w:r>
      <w:r>
        <w:rPr>
          <w:rFonts w:hint="cs"/>
          <w:rtl/>
        </w:rPr>
        <w:t xml:space="preserve"> </w:t>
      </w:r>
      <w:bookmarkStart w:id="40271" w:name="_ETM_Q100_412281"/>
      <w:bookmarkEnd w:id="40271"/>
      <w:r w:rsidRPr="00D92B97">
        <w:rPr>
          <w:rFonts w:hint="cs"/>
          <w:rtl/>
        </w:rPr>
        <w:t>חיילים</w:t>
      </w:r>
      <w:r w:rsidRPr="00D92B97">
        <w:rPr>
          <w:rtl/>
        </w:rPr>
        <w:t xml:space="preserve"> </w:t>
      </w:r>
      <w:r w:rsidRPr="00D92B97">
        <w:rPr>
          <w:rFonts w:hint="cs"/>
          <w:rtl/>
        </w:rPr>
        <w:t>שחסרים</w:t>
      </w:r>
      <w:r w:rsidRPr="00D92B97">
        <w:rPr>
          <w:rtl/>
        </w:rPr>
        <w:t xml:space="preserve"> </w:t>
      </w:r>
      <w:r w:rsidRPr="00D92B97">
        <w:rPr>
          <w:rFonts w:hint="cs"/>
          <w:rtl/>
        </w:rPr>
        <w:t>לצה</w:t>
      </w:r>
      <w:r w:rsidRPr="00D92B97">
        <w:rPr>
          <w:rtl/>
        </w:rPr>
        <w:t>"</w:t>
      </w:r>
      <w:r w:rsidRPr="00D92B97">
        <w:rPr>
          <w:rFonts w:hint="cs"/>
          <w:rtl/>
        </w:rPr>
        <w:t>ל</w:t>
      </w:r>
      <w:r w:rsidRPr="00D92B97">
        <w:rPr>
          <w:rtl/>
        </w:rPr>
        <w:t xml:space="preserve"> </w:t>
      </w:r>
      <w:r>
        <w:rPr>
          <w:rFonts w:hint="cs"/>
          <w:rtl/>
        </w:rPr>
        <w:t>במקום אלה</w:t>
      </w:r>
      <w:r w:rsidRPr="00D92B97">
        <w:rPr>
          <w:rtl/>
        </w:rPr>
        <w:t xml:space="preserve"> </w:t>
      </w:r>
      <w:r>
        <w:rPr>
          <w:rFonts w:hint="cs"/>
          <w:rtl/>
        </w:rPr>
        <w:t>ש</w:t>
      </w:r>
      <w:r w:rsidRPr="00D92B97">
        <w:rPr>
          <w:rFonts w:hint="cs"/>
          <w:rtl/>
        </w:rPr>
        <w:t>נהרגו</w:t>
      </w:r>
      <w:r w:rsidRPr="00D92B97">
        <w:rPr>
          <w:rtl/>
        </w:rPr>
        <w:t xml:space="preserve"> </w:t>
      </w:r>
      <w:r w:rsidRPr="00D92B97">
        <w:rPr>
          <w:rFonts w:hint="cs"/>
          <w:rtl/>
        </w:rPr>
        <w:t>ונפצעו</w:t>
      </w:r>
      <w:r w:rsidRPr="00D92B97">
        <w:rPr>
          <w:rtl/>
        </w:rPr>
        <w:t xml:space="preserve"> </w:t>
      </w:r>
      <w:r w:rsidRPr="00D92B97">
        <w:rPr>
          <w:rFonts w:hint="cs"/>
          <w:rtl/>
        </w:rPr>
        <w:t>בח</w:t>
      </w:r>
      <w:r>
        <w:rPr>
          <w:rFonts w:hint="cs"/>
          <w:rtl/>
        </w:rPr>
        <w:t>רב</w:t>
      </w:r>
      <w:r w:rsidRPr="00D92B97">
        <w:rPr>
          <w:rFonts w:hint="cs"/>
          <w:rtl/>
        </w:rPr>
        <w:t>ות</w:t>
      </w:r>
      <w:r w:rsidRPr="00D92B97">
        <w:rPr>
          <w:rtl/>
        </w:rPr>
        <w:t xml:space="preserve"> </w:t>
      </w:r>
      <w:r w:rsidRPr="00D92B97">
        <w:rPr>
          <w:rFonts w:hint="cs"/>
          <w:rtl/>
        </w:rPr>
        <w:t>ברזל</w:t>
      </w:r>
      <w:r>
        <w:rPr>
          <w:rFonts w:hint="cs"/>
          <w:rtl/>
        </w:rPr>
        <w:t>, ו</w:t>
      </w:r>
      <w:bookmarkStart w:id="40272" w:name="_ETM_Q100_416160"/>
      <w:bookmarkEnd w:id="40272"/>
      <w:r w:rsidRPr="00D92B97">
        <w:rPr>
          <w:rFonts w:hint="cs"/>
          <w:rtl/>
        </w:rPr>
        <w:t>בנוסף</w:t>
      </w:r>
      <w:r w:rsidRPr="00D92B97">
        <w:rPr>
          <w:rtl/>
        </w:rPr>
        <w:t xml:space="preserve"> </w:t>
      </w:r>
      <w:r w:rsidRPr="00D92B97">
        <w:rPr>
          <w:rFonts w:hint="cs"/>
          <w:rtl/>
        </w:rPr>
        <w:t>עוד</w:t>
      </w:r>
      <w:r w:rsidRPr="00D92B97">
        <w:rPr>
          <w:rtl/>
        </w:rPr>
        <w:t xml:space="preserve"> 15 </w:t>
      </w:r>
      <w:r w:rsidRPr="00D92B97">
        <w:rPr>
          <w:rFonts w:hint="cs"/>
          <w:rtl/>
        </w:rPr>
        <w:t>גדודים</w:t>
      </w:r>
      <w:r>
        <w:rPr>
          <w:rFonts w:hint="cs"/>
          <w:rtl/>
        </w:rPr>
        <w:t>,</w:t>
      </w:r>
      <w:r w:rsidRPr="00D92B97">
        <w:rPr>
          <w:rtl/>
        </w:rPr>
        <w:t xml:space="preserve"> </w:t>
      </w:r>
      <w:r w:rsidRPr="00D92B97">
        <w:rPr>
          <w:rFonts w:hint="cs"/>
          <w:rtl/>
        </w:rPr>
        <w:t>כ</w:t>
      </w:r>
      <w:r>
        <w:rPr>
          <w:rFonts w:hint="cs"/>
          <w:rtl/>
        </w:rPr>
        <w:t xml:space="preserve">י </w:t>
      </w:r>
      <w:r w:rsidRPr="00D92B97">
        <w:rPr>
          <w:rFonts w:hint="cs"/>
          <w:rtl/>
        </w:rPr>
        <w:t>צ</w:t>
      </w:r>
      <w:r>
        <w:rPr>
          <w:rFonts w:hint="cs"/>
          <w:rtl/>
        </w:rPr>
        <w:t>ה"ל</w:t>
      </w:r>
      <w:r w:rsidRPr="00D92B97">
        <w:rPr>
          <w:rtl/>
        </w:rPr>
        <w:t xml:space="preserve"> </w:t>
      </w:r>
      <w:r w:rsidRPr="00D92B97">
        <w:rPr>
          <w:rFonts w:hint="cs"/>
          <w:rtl/>
        </w:rPr>
        <w:t>רוצה</w:t>
      </w:r>
      <w:r>
        <w:rPr>
          <w:rFonts w:hint="cs"/>
          <w:rtl/>
        </w:rPr>
        <w:t xml:space="preserve"> ו</w:t>
      </w:r>
      <w:r w:rsidRPr="00D92B97">
        <w:rPr>
          <w:rFonts w:hint="cs"/>
          <w:rtl/>
        </w:rPr>
        <w:t>צריך</w:t>
      </w:r>
      <w:r w:rsidRPr="00D92B97">
        <w:rPr>
          <w:rtl/>
        </w:rPr>
        <w:t xml:space="preserve"> </w:t>
      </w:r>
      <w:r w:rsidRPr="00D92B97">
        <w:rPr>
          <w:rFonts w:hint="cs"/>
          <w:rtl/>
        </w:rPr>
        <w:t>לגדול</w:t>
      </w:r>
      <w:r>
        <w:rPr>
          <w:rFonts w:hint="cs"/>
          <w:rtl/>
        </w:rPr>
        <w:t>.</w:t>
      </w:r>
    </w:p>
    <w:p w:rsidR="00A8355A" w:rsidRDefault="00A8355A" w:rsidP="008052BD">
      <w:pPr>
        <w:rPr>
          <w:rtl/>
        </w:rPr>
      </w:pPr>
    </w:p>
    <w:p w:rsidR="00A8355A" w:rsidRDefault="00A8355A" w:rsidP="007F4C19">
      <w:pPr>
        <w:rPr>
          <w:rtl/>
        </w:rPr>
      </w:pPr>
      <w:bookmarkStart w:id="40273" w:name="_ETM_Q100_420940"/>
      <w:bookmarkEnd w:id="40273"/>
      <w:r w:rsidRPr="00D92B97">
        <w:rPr>
          <w:rFonts w:hint="cs"/>
          <w:rtl/>
        </w:rPr>
        <w:t>אז</w:t>
      </w:r>
      <w:r w:rsidRPr="00D92B97">
        <w:rPr>
          <w:rtl/>
        </w:rPr>
        <w:t xml:space="preserve"> </w:t>
      </w:r>
      <w:r w:rsidRPr="00D92B97">
        <w:rPr>
          <w:rFonts w:hint="cs"/>
          <w:rtl/>
        </w:rPr>
        <w:t>אם</w:t>
      </w:r>
      <w:r w:rsidRPr="00D92B97">
        <w:rPr>
          <w:rtl/>
        </w:rPr>
        <w:t xml:space="preserve"> </w:t>
      </w:r>
      <w:r w:rsidRPr="00D92B97">
        <w:rPr>
          <w:rFonts w:hint="cs"/>
          <w:rtl/>
        </w:rPr>
        <w:t>אנחנו</w:t>
      </w:r>
      <w:r w:rsidRPr="00D92B97">
        <w:rPr>
          <w:rtl/>
        </w:rPr>
        <w:t xml:space="preserve"> </w:t>
      </w:r>
      <w:r w:rsidRPr="00D92B97">
        <w:rPr>
          <w:rFonts w:hint="cs"/>
          <w:rtl/>
        </w:rPr>
        <w:t>מבינים</w:t>
      </w:r>
      <w:r w:rsidRPr="00D92B97">
        <w:rPr>
          <w:rtl/>
        </w:rPr>
        <w:t xml:space="preserve"> </w:t>
      </w:r>
      <w:r w:rsidRPr="00D92B97">
        <w:rPr>
          <w:rFonts w:hint="cs"/>
          <w:rtl/>
        </w:rPr>
        <w:t>את</w:t>
      </w:r>
      <w:r w:rsidRPr="00D92B97">
        <w:rPr>
          <w:rtl/>
        </w:rPr>
        <w:t xml:space="preserve"> </w:t>
      </w:r>
      <w:r w:rsidRPr="00D92B97">
        <w:rPr>
          <w:rFonts w:hint="cs"/>
          <w:rtl/>
        </w:rPr>
        <w:t>המספרים</w:t>
      </w:r>
      <w:r w:rsidRPr="00D92B97">
        <w:rPr>
          <w:rtl/>
        </w:rPr>
        <w:t xml:space="preserve"> </w:t>
      </w:r>
      <w:r w:rsidRPr="00D92B97">
        <w:rPr>
          <w:rFonts w:hint="cs"/>
          <w:rtl/>
        </w:rPr>
        <w:t>האלה</w:t>
      </w:r>
      <w:r>
        <w:rPr>
          <w:rFonts w:hint="cs"/>
          <w:rtl/>
        </w:rPr>
        <w:t>,</w:t>
      </w:r>
      <w:r w:rsidRPr="00D92B97">
        <w:rPr>
          <w:rtl/>
        </w:rPr>
        <w:t xml:space="preserve"> </w:t>
      </w:r>
      <w:r w:rsidRPr="00D92B97">
        <w:rPr>
          <w:rFonts w:hint="cs"/>
          <w:rtl/>
        </w:rPr>
        <w:t>וזה</w:t>
      </w:r>
      <w:r w:rsidRPr="00D92B97">
        <w:rPr>
          <w:rtl/>
        </w:rPr>
        <w:t xml:space="preserve"> </w:t>
      </w:r>
      <w:r w:rsidRPr="00D92B97">
        <w:rPr>
          <w:rFonts w:hint="cs"/>
          <w:rtl/>
        </w:rPr>
        <w:t>הרבה</w:t>
      </w:r>
      <w:r>
        <w:rPr>
          <w:rFonts w:hint="cs"/>
          <w:rtl/>
        </w:rPr>
        <w:t>,</w:t>
      </w:r>
      <w:bookmarkStart w:id="40274" w:name="_ETM_Q100_427910"/>
      <w:bookmarkEnd w:id="40274"/>
      <w:r w:rsidRPr="00D92B97">
        <w:rPr>
          <w:rtl/>
        </w:rPr>
        <w:t xml:space="preserve"> </w:t>
      </w:r>
      <w:r w:rsidRPr="00D92B97">
        <w:rPr>
          <w:rFonts w:hint="cs"/>
          <w:rtl/>
        </w:rPr>
        <w:t>איך</w:t>
      </w:r>
      <w:r w:rsidRPr="00D92B97">
        <w:rPr>
          <w:rtl/>
        </w:rPr>
        <w:t xml:space="preserve"> </w:t>
      </w:r>
      <w:r w:rsidRPr="00D92B97">
        <w:rPr>
          <w:rFonts w:hint="cs"/>
          <w:rtl/>
        </w:rPr>
        <w:t>מגיעים</w:t>
      </w:r>
      <w:r w:rsidRPr="00D92B97">
        <w:rPr>
          <w:rtl/>
        </w:rPr>
        <w:t xml:space="preserve"> </w:t>
      </w:r>
      <w:r>
        <w:rPr>
          <w:rFonts w:hint="cs"/>
          <w:rtl/>
        </w:rPr>
        <w:t>ל</w:t>
      </w:r>
      <w:r w:rsidRPr="00D92B97">
        <w:rPr>
          <w:rFonts w:hint="cs"/>
          <w:rtl/>
        </w:rPr>
        <w:t>זה</w:t>
      </w:r>
      <w:r>
        <w:rPr>
          <w:rFonts w:hint="cs"/>
          <w:rtl/>
        </w:rPr>
        <w:t>?</w:t>
      </w:r>
      <w:r w:rsidRPr="00D92B97">
        <w:rPr>
          <w:rtl/>
        </w:rPr>
        <w:t xml:space="preserve"> </w:t>
      </w:r>
      <w:r w:rsidRPr="00D92B97">
        <w:rPr>
          <w:rFonts w:hint="cs"/>
          <w:rtl/>
        </w:rPr>
        <w:t>יש</w:t>
      </w:r>
      <w:r>
        <w:rPr>
          <w:rFonts w:hint="cs"/>
          <w:rtl/>
        </w:rPr>
        <w:t xml:space="preserve"> שלוש</w:t>
      </w:r>
      <w:r w:rsidRPr="00D92B97">
        <w:rPr>
          <w:rtl/>
        </w:rPr>
        <w:t xml:space="preserve"> </w:t>
      </w:r>
      <w:r w:rsidRPr="00D92B97">
        <w:rPr>
          <w:rFonts w:hint="cs"/>
          <w:rtl/>
        </w:rPr>
        <w:t>אפשרויות</w:t>
      </w:r>
      <w:r>
        <w:rPr>
          <w:rFonts w:hint="cs"/>
          <w:rtl/>
        </w:rPr>
        <w:t>:</w:t>
      </w:r>
      <w:bookmarkStart w:id="40275" w:name="_ETM_Q100_426290"/>
      <w:bookmarkEnd w:id="40275"/>
      <w:r w:rsidRPr="00D92B97">
        <w:rPr>
          <w:rtl/>
        </w:rPr>
        <w:t xml:space="preserve"> </w:t>
      </w:r>
      <w:r w:rsidRPr="00D92B97">
        <w:rPr>
          <w:rFonts w:hint="cs"/>
          <w:rtl/>
        </w:rPr>
        <w:t>אפשר</w:t>
      </w:r>
      <w:r w:rsidRPr="00D92B97">
        <w:rPr>
          <w:rtl/>
        </w:rPr>
        <w:t xml:space="preserve"> </w:t>
      </w:r>
      <w:r w:rsidRPr="00D92B97">
        <w:rPr>
          <w:rFonts w:hint="cs"/>
          <w:rtl/>
        </w:rPr>
        <w:t>לק</w:t>
      </w:r>
      <w:r>
        <w:rPr>
          <w:rFonts w:hint="cs"/>
          <w:rtl/>
        </w:rPr>
        <w:t>חת את הסדיר הקיים ו</w:t>
      </w:r>
      <w:bookmarkStart w:id="40276" w:name="_ETM_Q100_430169"/>
      <w:bookmarkEnd w:id="40276"/>
      <w:r w:rsidRPr="00D92B97">
        <w:rPr>
          <w:rFonts w:hint="cs"/>
          <w:rtl/>
        </w:rPr>
        <w:t>לטחון</w:t>
      </w:r>
      <w:r w:rsidRPr="00D92B97">
        <w:rPr>
          <w:rtl/>
        </w:rPr>
        <w:t xml:space="preserve"> </w:t>
      </w:r>
      <w:r w:rsidRPr="00D92B97">
        <w:rPr>
          <w:rFonts w:hint="cs"/>
          <w:rtl/>
        </w:rPr>
        <w:t>אותו</w:t>
      </w:r>
      <w:r w:rsidRPr="00D92B97">
        <w:rPr>
          <w:rtl/>
        </w:rPr>
        <w:t xml:space="preserve"> </w:t>
      </w:r>
      <w:r w:rsidRPr="00D92B97">
        <w:rPr>
          <w:rFonts w:hint="cs"/>
          <w:rtl/>
        </w:rPr>
        <w:t>עוד</w:t>
      </w:r>
      <w:r w:rsidRPr="00D92B97">
        <w:rPr>
          <w:rtl/>
        </w:rPr>
        <w:t xml:space="preserve"> </w:t>
      </w:r>
      <w:r w:rsidRPr="00D92B97">
        <w:rPr>
          <w:rFonts w:hint="cs"/>
          <w:rtl/>
        </w:rPr>
        <w:t>קצת</w:t>
      </w:r>
      <w:r>
        <w:rPr>
          <w:rFonts w:hint="cs"/>
          <w:rtl/>
        </w:rPr>
        <w:t xml:space="preserve"> </w:t>
      </w:r>
      <w:bookmarkStart w:id="40277" w:name="_ETM_Q100_437117"/>
      <w:bookmarkEnd w:id="40277"/>
      <w:r>
        <w:rPr>
          <w:rFonts w:hint="cs"/>
          <w:rtl/>
        </w:rPr>
        <w:t>–</w:t>
      </w:r>
      <w:r w:rsidRPr="00D92B97">
        <w:rPr>
          <w:rtl/>
        </w:rPr>
        <w:t xml:space="preserve"> </w:t>
      </w:r>
      <w:r w:rsidRPr="00D92B97">
        <w:rPr>
          <w:rFonts w:hint="cs"/>
          <w:rtl/>
        </w:rPr>
        <w:t>עוד</w:t>
      </w:r>
      <w:r w:rsidRPr="00D92B97">
        <w:rPr>
          <w:rtl/>
        </w:rPr>
        <w:t xml:space="preserve"> </w:t>
      </w:r>
      <w:r>
        <w:rPr>
          <w:rFonts w:hint="cs"/>
          <w:rtl/>
        </w:rPr>
        <w:t>שישה</w:t>
      </w:r>
      <w:r w:rsidRPr="00D92B97">
        <w:rPr>
          <w:rtl/>
        </w:rPr>
        <w:t xml:space="preserve"> </w:t>
      </w:r>
      <w:r w:rsidRPr="00D92B97">
        <w:rPr>
          <w:rFonts w:hint="cs"/>
          <w:rtl/>
        </w:rPr>
        <w:t>חודשים</w:t>
      </w:r>
      <w:r>
        <w:rPr>
          <w:rFonts w:hint="cs"/>
          <w:rtl/>
        </w:rPr>
        <w:t>;</w:t>
      </w:r>
      <w:r w:rsidRPr="00D92B97">
        <w:rPr>
          <w:rtl/>
        </w:rPr>
        <w:t xml:space="preserve"> </w:t>
      </w:r>
      <w:r w:rsidRPr="00D92B97">
        <w:rPr>
          <w:rFonts w:hint="cs"/>
          <w:rtl/>
        </w:rPr>
        <w:t>אפשר</w:t>
      </w:r>
      <w:r w:rsidRPr="00D92B97">
        <w:rPr>
          <w:rtl/>
        </w:rPr>
        <w:t xml:space="preserve"> </w:t>
      </w:r>
      <w:r w:rsidRPr="00D92B97">
        <w:rPr>
          <w:rFonts w:hint="cs"/>
          <w:rtl/>
        </w:rPr>
        <w:t>את</w:t>
      </w:r>
      <w:r w:rsidRPr="00D92B97">
        <w:rPr>
          <w:rtl/>
        </w:rPr>
        <w:t xml:space="preserve"> </w:t>
      </w:r>
      <w:r w:rsidRPr="00D92B97">
        <w:rPr>
          <w:rFonts w:hint="cs"/>
          <w:rtl/>
        </w:rPr>
        <w:t>המילואים</w:t>
      </w:r>
      <w:r w:rsidRPr="00D92B97">
        <w:rPr>
          <w:rtl/>
        </w:rPr>
        <w:t xml:space="preserve"> </w:t>
      </w:r>
      <w:r w:rsidRPr="00D92B97">
        <w:rPr>
          <w:rFonts w:hint="cs"/>
          <w:rtl/>
        </w:rPr>
        <w:t>הנוכח</w:t>
      </w:r>
      <w:r>
        <w:rPr>
          <w:rFonts w:hint="cs"/>
          <w:rtl/>
        </w:rPr>
        <w:t>י</w:t>
      </w:r>
      <w:bookmarkStart w:id="40278" w:name="_ETM_Q100_434559"/>
      <w:bookmarkEnd w:id="40278"/>
      <w:r w:rsidRPr="00D92B97">
        <w:rPr>
          <w:rFonts w:hint="cs"/>
          <w:rtl/>
        </w:rPr>
        <w:t>ים</w:t>
      </w:r>
      <w:r w:rsidR="00CA3AD0">
        <w:rPr>
          <w:rFonts w:hint="cs"/>
          <w:rtl/>
        </w:rPr>
        <w:t>.</w:t>
      </w:r>
      <w:r w:rsidRPr="00D92B97">
        <w:rPr>
          <w:rtl/>
        </w:rPr>
        <w:t xml:space="preserve"> </w:t>
      </w:r>
      <w:r w:rsidRPr="00D92B97">
        <w:rPr>
          <w:rFonts w:hint="cs"/>
          <w:rtl/>
        </w:rPr>
        <w:t>למה</w:t>
      </w:r>
      <w:r w:rsidRPr="00D92B97">
        <w:rPr>
          <w:rtl/>
        </w:rPr>
        <w:t xml:space="preserve"> </w:t>
      </w:r>
      <w:r w:rsidRPr="00D92B97">
        <w:rPr>
          <w:rFonts w:hint="cs"/>
          <w:rtl/>
        </w:rPr>
        <w:t>רק</w:t>
      </w:r>
      <w:r w:rsidRPr="00D92B97">
        <w:rPr>
          <w:rtl/>
        </w:rPr>
        <w:t xml:space="preserve"> 190 </w:t>
      </w:r>
      <w:r w:rsidRPr="00D92B97">
        <w:rPr>
          <w:rFonts w:hint="cs"/>
          <w:rtl/>
        </w:rPr>
        <w:t>יום</w:t>
      </w:r>
      <w:r>
        <w:rPr>
          <w:rFonts w:hint="cs"/>
          <w:rtl/>
        </w:rPr>
        <w:t>,</w:t>
      </w:r>
      <w:r w:rsidRPr="00D92B97">
        <w:rPr>
          <w:rtl/>
        </w:rPr>
        <w:t xml:space="preserve"> </w:t>
      </w:r>
      <w:r w:rsidRPr="00D92B97">
        <w:rPr>
          <w:rFonts w:hint="cs"/>
          <w:rtl/>
        </w:rPr>
        <w:t>כמו</w:t>
      </w:r>
      <w:r w:rsidRPr="00D92B97">
        <w:rPr>
          <w:rtl/>
        </w:rPr>
        <w:t xml:space="preserve"> </w:t>
      </w:r>
      <w:r w:rsidRPr="00D92B97">
        <w:rPr>
          <w:rFonts w:hint="cs"/>
          <w:rtl/>
        </w:rPr>
        <w:t>שעושה</w:t>
      </w:r>
      <w:r w:rsidRPr="00D92B97">
        <w:rPr>
          <w:rtl/>
        </w:rPr>
        <w:t xml:space="preserve"> </w:t>
      </w:r>
      <w:r w:rsidRPr="00D92B97">
        <w:rPr>
          <w:rFonts w:hint="cs"/>
          <w:rtl/>
        </w:rPr>
        <w:t>היועץ</w:t>
      </w:r>
      <w:r w:rsidRPr="00D92B97">
        <w:rPr>
          <w:rtl/>
        </w:rPr>
        <w:t xml:space="preserve"> </w:t>
      </w:r>
      <w:r w:rsidRPr="00D92B97">
        <w:rPr>
          <w:rFonts w:hint="cs"/>
          <w:rtl/>
        </w:rPr>
        <w:t>שלי</w:t>
      </w:r>
      <w:r>
        <w:rPr>
          <w:rFonts w:hint="cs"/>
          <w:rtl/>
        </w:rPr>
        <w:t>?</w:t>
      </w:r>
      <w:r w:rsidRPr="00D92B97">
        <w:rPr>
          <w:rtl/>
        </w:rPr>
        <w:t xml:space="preserve"> </w:t>
      </w:r>
      <w:r w:rsidRPr="00D92B97">
        <w:rPr>
          <w:rFonts w:hint="cs"/>
          <w:rtl/>
        </w:rPr>
        <w:t>ש</w:t>
      </w:r>
      <w:r>
        <w:rPr>
          <w:rFonts w:hint="cs"/>
          <w:rtl/>
        </w:rPr>
        <w:t>י</w:t>
      </w:r>
      <w:bookmarkStart w:id="40279" w:name="_ETM_Q100_437630"/>
      <w:bookmarkEnd w:id="40279"/>
      <w:r w:rsidRPr="00D92B97">
        <w:rPr>
          <w:rFonts w:hint="cs"/>
          <w:rtl/>
        </w:rPr>
        <w:t>עשו</w:t>
      </w:r>
      <w:r w:rsidRPr="00D92B97">
        <w:rPr>
          <w:rtl/>
        </w:rPr>
        <w:t xml:space="preserve"> 250</w:t>
      </w:r>
      <w:r>
        <w:rPr>
          <w:rFonts w:hint="cs"/>
          <w:rtl/>
        </w:rPr>
        <w:t>.</w:t>
      </w:r>
      <w:r w:rsidRPr="00D92B97">
        <w:rPr>
          <w:rtl/>
        </w:rPr>
        <w:t xml:space="preserve"> </w:t>
      </w:r>
      <w:r w:rsidRPr="00D92B97">
        <w:rPr>
          <w:rFonts w:hint="cs"/>
          <w:rtl/>
        </w:rPr>
        <w:t>דרך</w:t>
      </w:r>
      <w:r w:rsidRPr="00D92B97">
        <w:rPr>
          <w:rtl/>
        </w:rPr>
        <w:t xml:space="preserve"> </w:t>
      </w:r>
      <w:r w:rsidRPr="00D92B97">
        <w:rPr>
          <w:rFonts w:hint="cs"/>
          <w:rtl/>
        </w:rPr>
        <w:t>אגב</w:t>
      </w:r>
      <w:r>
        <w:rPr>
          <w:rFonts w:hint="cs"/>
          <w:rtl/>
        </w:rPr>
        <w:t>,</w:t>
      </w:r>
      <w:r w:rsidRPr="00D92B97">
        <w:rPr>
          <w:rtl/>
        </w:rPr>
        <w:t xml:space="preserve"> </w:t>
      </w:r>
      <w:r w:rsidRPr="00D92B97">
        <w:rPr>
          <w:rFonts w:hint="cs"/>
          <w:rtl/>
        </w:rPr>
        <w:t>יש</w:t>
      </w:r>
      <w:r w:rsidRPr="00D92B97">
        <w:rPr>
          <w:rtl/>
        </w:rPr>
        <w:t xml:space="preserve"> </w:t>
      </w:r>
      <w:r w:rsidRPr="00D92B97">
        <w:rPr>
          <w:rFonts w:hint="cs"/>
          <w:rtl/>
        </w:rPr>
        <w:t>להם</w:t>
      </w:r>
      <w:r w:rsidRPr="00D92B97">
        <w:rPr>
          <w:rtl/>
        </w:rPr>
        <w:t xml:space="preserve"> </w:t>
      </w:r>
      <w:r w:rsidRPr="00D92B97">
        <w:rPr>
          <w:rFonts w:hint="cs"/>
          <w:rtl/>
        </w:rPr>
        <w:t>צו</w:t>
      </w:r>
      <w:r w:rsidRPr="00D92B97">
        <w:rPr>
          <w:rtl/>
        </w:rPr>
        <w:t xml:space="preserve"> </w:t>
      </w:r>
      <w:r w:rsidRPr="00D92B97">
        <w:rPr>
          <w:rFonts w:hint="cs"/>
          <w:rtl/>
        </w:rPr>
        <w:t>כבר</w:t>
      </w:r>
      <w:r w:rsidRPr="00D92B97">
        <w:rPr>
          <w:rtl/>
        </w:rPr>
        <w:t xml:space="preserve"> </w:t>
      </w:r>
      <w:r w:rsidRPr="00D92B97">
        <w:rPr>
          <w:rFonts w:hint="cs"/>
          <w:rtl/>
        </w:rPr>
        <w:t>לעוד</w:t>
      </w:r>
      <w:r w:rsidRPr="00D92B97">
        <w:rPr>
          <w:rtl/>
        </w:rPr>
        <w:t xml:space="preserve"> 60 </w:t>
      </w:r>
      <w:r w:rsidRPr="00D92B97">
        <w:rPr>
          <w:rFonts w:hint="cs"/>
          <w:rtl/>
        </w:rPr>
        <w:t>יום</w:t>
      </w:r>
      <w:bookmarkStart w:id="40280" w:name="_ETM_Q100_441550"/>
      <w:bookmarkEnd w:id="40280"/>
      <w:r w:rsidR="007F4C19">
        <w:rPr>
          <w:rFonts w:hint="cs"/>
          <w:rtl/>
        </w:rPr>
        <w:t>;</w:t>
      </w:r>
      <w:r w:rsidRPr="00D92B97">
        <w:rPr>
          <w:rtl/>
        </w:rPr>
        <w:t xml:space="preserve"> </w:t>
      </w:r>
      <w:r>
        <w:rPr>
          <w:rFonts w:hint="cs"/>
          <w:rtl/>
        </w:rPr>
        <w:t>או</w:t>
      </w:r>
      <w:r w:rsidRPr="00D92B97">
        <w:rPr>
          <w:rtl/>
        </w:rPr>
        <w:t xml:space="preserve"> </w:t>
      </w:r>
      <w:r>
        <w:rPr>
          <w:rFonts w:hint="cs"/>
          <w:rtl/>
        </w:rPr>
        <w:t>לה</w:t>
      </w:r>
      <w:r w:rsidRPr="00D92B97">
        <w:rPr>
          <w:rFonts w:hint="cs"/>
          <w:rtl/>
        </w:rPr>
        <w:t>ביא</w:t>
      </w:r>
      <w:r w:rsidRPr="00D92B97">
        <w:rPr>
          <w:rtl/>
        </w:rPr>
        <w:t xml:space="preserve"> </w:t>
      </w:r>
      <w:r w:rsidRPr="00D92B97">
        <w:rPr>
          <w:rFonts w:hint="cs"/>
          <w:rtl/>
        </w:rPr>
        <w:t>חיילים</w:t>
      </w:r>
      <w:r w:rsidRPr="00D92B97">
        <w:rPr>
          <w:rtl/>
        </w:rPr>
        <w:t xml:space="preserve"> </w:t>
      </w:r>
      <w:r w:rsidRPr="00D92B97">
        <w:rPr>
          <w:rFonts w:hint="cs"/>
          <w:rtl/>
        </w:rPr>
        <w:t>חדשים</w:t>
      </w:r>
      <w:r>
        <w:rPr>
          <w:rFonts w:hint="cs"/>
          <w:rtl/>
        </w:rPr>
        <w:t>,</w:t>
      </w:r>
      <w:r w:rsidRPr="00D92B97">
        <w:rPr>
          <w:rtl/>
        </w:rPr>
        <w:t xml:space="preserve"> </w:t>
      </w:r>
      <w:r w:rsidRPr="00D92B97">
        <w:rPr>
          <w:rFonts w:hint="cs"/>
          <w:rtl/>
        </w:rPr>
        <w:t>אל</w:t>
      </w:r>
      <w:r>
        <w:rPr>
          <w:rFonts w:hint="cs"/>
          <w:rtl/>
        </w:rPr>
        <w:t>ה</w:t>
      </w:r>
      <w:r w:rsidRPr="00D92B97">
        <w:rPr>
          <w:rtl/>
        </w:rPr>
        <w:t xml:space="preserve"> </w:t>
      </w:r>
      <w:r w:rsidRPr="00D92B97">
        <w:rPr>
          <w:rFonts w:hint="cs"/>
          <w:rtl/>
        </w:rPr>
        <w:t>ש</w:t>
      </w:r>
      <w:r>
        <w:rPr>
          <w:rFonts w:hint="cs"/>
          <w:rtl/>
        </w:rPr>
        <w:t>עד</w:t>
      </w:r>
      <w:r w:rsidRPr="00D92B97">
        <w:rPr>
          <w:rtl/>
        </w:rPr>
        <w:t xml:space="preserve"> </w:t>
      </w:r>
      <w:r>
        <w:rPr>
          <w:rFonts w:hint="cs"/>
          <w:rtl/>
        </w:rPr>
        <w:t>עכ</w:t>
      </w:r>
      <w:r w:rsidRPr="00D92B97">
        <w:rPr>
          <w:rFonts w:hint="cs"/>
          <w:rtl/>
        </w:rPr>
        <w:t>ש</w:t>
      </w:r>
      <w:r>
        <w:rPr>
          <w:rFonts w:hint="cs"/>
          <w:rtl/>
        </w:rPr>
        <w:t>י</w:t>
      </w:r>
      <w:r w:rsidRPr="00D92B97">
        <w:rPr>
          <w:rFonts w:hint="cs"/>
          <w:rtl/>
        </w:rPr>
        <w:t>ו</w:t>
      </w:r>
      <w:bookmarkStart w:id="40281" w:name="_ETM_Q100_447550"/>
      <w:bookmarkEnd w:id="40281"/>
      <w:r w:rsidRPr="00D92B97">
        <w:rPr>
          <w:rtl/>
        </w:rPr>
        <w:t xml:space="preserve"> </w:t>
      </w:r>
      <w:r w:rsidRPr="00D92B97">
        <w:rPr>
          <w:rFonts w:hint="cs"/>
          <w:rtl/>
        </w:rPr>
        <w:t>לא</w:t>
      </w:r>
      <w:r w:rsidRPr="00D92B97">
        <w:rPr>
          <w:rtl/>
        </w:rPr>
        <w:t xml:space="preserve"> </w:t>
      </w:r>
      <w:r w:rsidRPr="00D92B97">
        <w:rPr>
          <w:rFonts w:hint="cs"/>
          <w:rtl/>
        </w:rPr>
        <w:t>עושים</w:t>
      </w:r>
      <w:r w:rsidRPr="00D92B97">
        <w:rPr>
          <w:rtl/>
        </w:rPr>
        <w:t xml:space="preserve"> </w:t>
      </w:r>
      <w:r w:rsidRPr="00D92B97">
        <w:rPr>
          <w:rFonts w:hint="cs"/>
          <w:rtl/>
        </w:rPr>
        <w:t>כלום</w:t>
      </w:r>
      <w:r>
        <w:rPr>
          <w:rFonts w:hint="cs"/>
          <w:rtl/>
        </w:rPr>
        <w:t>.</w:t>
      </w:r>
      <w:r w:rsidRPr="00D92B97">
        <w:rPr>
          <w:rtl/>
        </w:rPr>
        <w:t xml:space="preserve"> </w:t>
      </w:r>
    </w:p>
    <w:p w:rsidR="00A8355A" w:rsidRDefault="00A8355A" w:rsidP="008052BD">
      <w:pPr>
        <w:rPr>
          <w:rtl/>
        </w:rPr>
      </w:pPr>
    </w:p>
    <w:p w:rsidR="00A8355A" w:rsidRDefault="00A8355A" w:rsidP="007F4C19">
      <w:pPr>
        <w:rPr>
          <w:rtl/>
        </w:rPr>
      </w:pPr>
      <w:r w:rsidRPr="00D92B97">
        <w:rPr>
          <w:rFonts w:hint="cs"/>
          <w:rtl/>
        </w:rPr>
        <w:t>ומה</w:t>
      </w:r>
      <w:r w:rsidRPr="00D92B97">
        <w:rPr>
          <w:rtl/>
        </w:rPr>
        <w:t xml:space="preserve"> </w:t>
      </w:r>
      <w:r w:rsidRPr="00D92B97">
        <w:rPr>
          <w:rFonts w:hint="cs"/>
          <w:rtl/>
        </w:rPr>
        <w:t>שאנחנו</w:t>
      </w:r>
      <w:r w:rsidRPr="00D92B97">
        <w:rPr>
          <w:rtl/>
        </w:rPr>
        <w:t xml:space="preserve"> </w:t>
      </w:r>
      <w:r w:rsidRPr="00D92B97">
        <w:rPr>
          <w:rFonts w:hint="cs"/>
          <w:rtl/>
        </w:rPr>
        <w:t>בעצם</w:t>
      </w:r>
      <w:r w:rsidRPr="00D92B97">
        <w:rPr>
          <w:rtl/>
        </w:rPr>
        <w:t xml:space="preserve"> </w:t>
      </w:r>
      <w:r w:rsidRPr="00D92B97">
        <w:rPr>
          <w:rFonts w:hint="cs"/>
          <w:rtl/>
        </w:rPr>
        <w:t>באים</w:t>
      </w:r>
      <w:r w:rsidRPr="00D92B97">
        <w:rPr>
          <w:rtl/>
        </w:rPr>
        <w:t xml:space="preserve"> </w:t>
      </w:r>
      <w:r w:rsidRPr="00D92B97">
        <w:rPr>
          <w:rFonts w:hint="cs"/>
          <w:rtl/>
        </w:rPr>
        <w:t>היום</w:t>
      </w:r>
      <w:r w:rsidR="007F4C19">
        <w:rPr>
          <w:rFonts w:hint="cs"/>
          <w:rtl/>
        </w:rPr>
        <w:t xml:space="preserve"> לעשות</w:t>
      </w:r>
      <w:r w:rsidRPr="00D92B97">
        <w:rPr>
          <w:rtl/>
        </w:rPr>
        <w:t xml:space="preserve"> </w:t>
      </w:r>
      <w:r w:rsidRPr="00D92B97">
        <w:rPr>
          <w:rFonts w:hint="cs"/>
          <w:rtl/>
        </w:rPr>
        <w:t>זה</w:t>
      </w:r>
      <w:r w:rsidRPr="00D92B97">
        <w:rPr>
          <w:rtl/>
        </w:rPr>
        <w:t xml:space="preserve"> </w:t>
      </w:r>
      <w:r w:rsidRPr="00D92B97">
        <w:rPr>
          <w:rFonts w:hint="cs"/>
          <w:rtl/>
        </w:rPr>
        <w:t>לוקחים</w:t>
      </w:r>
      <w:r w:rsidRPr="00D92B97">
        <w:rPr>
          <w:rtl/>
        </w:rPr>
        <w:t xml:space="preserve"> </w:t>
      </w:r>
      <w:r w:rsidRPr="00D92B97">
        <w:rPr>
          <w:rFonts w:hint="cs"/>
          <w:rtl/>
        </w:rPr>
        <w:t>מש</w:t>
      </w:r>
      <w:r>
        <w:rPr>
          <w:rFonts w:hint="cs"/>
          <w:rtl/>
        </w:rPr>
        <w:t>ווא</w:t>
      </w:r>
      <w:r w:rsidRPr="00D92B97">
        <w:rPr>
          <w:rFonts w:hint="cs"/>
          <w:rtl/>
        </w:rPr>
        <w:t>ה</w:t>
      </w:r>
      <w:r w:rsidRPr="00D92B97">
        <w:rPr>
          <w:rtl/>
        </w:rPr>
        <w:t xml:space="preserve"> </w:t>
      </w:r>
      <w:r>
        <w:rPr>
          <w:rFonts w:hint="cs"/>
          <w:rtl/>
        </w:rPr>
        <w:t>שלושה</w:t>
      </w:r>
      <w:r w:rsidRPr="00D92B97">
        <w:rPr>
          <w:rtl/>
        </w:rPr>
        <w:t xml:space="preserve"> </w:t>
      </w:r>
      <w:r w:rsidRPr="00D92B97">
        <w:rPr>
          <w:rFonts w:hint="cs"/>
          <w:rtl/>
        </w:rPr>
        <w:t>נעלמים</w:t>
      </w:r>
      <w:r>
        <w:rPr>
          <w:rFonts w:hint="cs"/>
          <w:rtl/>
        </w:rPr>
        <w:t>,</w:t>
      </w:r>
      <w:bookmarkStart w:id="40282" w:name="_ETM_Q100_451900"/>
      <w:bookmarkEnd w:id="40282"/>
      <w:r w:rsidRPr="00D92B97">
        <w:rPr>
          <w:rtl/>
        </w:rPr>
        <w:t xml:space="preserve"> </w:t>
      </w:r>
      <w:r w:rsidRPr="00D92B97">
        <w:rPr>
          <w:rFonts w:hint="cs"/>
          <w:rtl/>
        </w:rPr>
        <w:t>אבל</w:t>
      </w:r>
      <w:r w:rsidRPr="00D92B97">
        <w:rPr>
          <w:rtl/>
        </w:rPr>
        <w:t xml:space="preserve"> </w:t>
      </w:r>
      <w:r w:rsidRPr="00D92B97">
        <w:rPr>
          <w:rFonts w:hint="cs"/>
          <w:rtl/>
        </w:rPr>
        <w:t>רק</w:t>
      </w:r>
      <w:r w:rsidRPr="00D92B97">
        <w:rPr>
          <w:rtl/>
        </w:rPr>
        <w:t xml:space="preserve"> </w:t>
      </w:r>
      <w:r w:rsidRPr="00D92B97">
        <w:rPr>
          <w:rFonts w:hint="cs"/>
          <w:rtl/>
        </w:rPr>
        <w:t>את</w:t>
      </w:r>
      <w:r>
        <w:rPr>
          <w:rFonts w:hint="cs"/>
          <w:rtl/>
        </w:rPr>
        <w:t xml:space="preserve"> אחד</w:t>
      </w:r>
      <w:r w:rsidRPr="00D92B97">
        <w:rPr>
          <w:rtl/>
        </w:rPr>
        <w:t xml:space="preserve"> </w:t>
      </w:r>
      <w:r w:rsidRPr="00D92B97">
        <w:rPr>
          <w:rFonts w:hint="cs"/>
          <w:rtl/>
        </w:rPr>
        <w:t>קור</w:t>
      </w:r>
      <w:r>
        <w:rPr>
          <w:rFonts w:hint="cs"/>
          <w:rtl/>
        </w:rPr>
        <w:t>ע</w:t>
      </w:r>
      <w:r w:rsidRPr="00D92B97">
        <w:rPr>
          <w:rFonts w:hint="cs"/>
          <w:rtl/>
        </w:rPr>
        <w:t>ים</w:t>
      </w:r>
      <w:r>
        <w:rPr>
          <w:rFonts w:hint="cs"/>
          <w:rtl/>
        </w:rPr>
        <w:t>:</w:t>
      </w:r>
      <w:bookmarkStart w:id="40283" w:name="_ETM_Q100_454801"/>
      <w:bookmarkEnd w:id="40283"/>
      <w:r w:rsidRPr="00D92B97">
        <w:rPr>
          <w:rtl/>
        </w:rPr>
        <w:t xml:space="preserve"> </w:t>
      </w:r>
      <w:r w:rsidRPr="00D92B97">
        <w:rPr>
          <w:rFonts w:hint="cs"/>
          <w:rtl/>
        </w:rPr>
        <w:t>את</w:t>
      </w:r>
      <w:r w:rsidRPr="00D92B97">
        <w:rPr>
          <w:rtl/>
        </w:rPr>
        <w:t xml:space="preserve"> </w:t>
      </w:r>
      <w:r w:rsidRPr="00D92B97">
        <w:rPr>
          <w:rFonts w:hint="cs"/>
          <w:rtl/>
        </w:rPr>
        <w:t>חיילי</w:t>
      </w:r>
      <w:r w:rsidRPr="00D92B97">
        <w:rPr>
          <w:rtl/>
        </w:rPr>
        <w:t xml:space="preserve"> </w:t>
      </w:r>
      <w:r>
        <w:rPr>
          <w:rFonts w:hint="cs"/>
          <w:rtl/>
        </w:rPr>
        <w:t>ה</w:t>
      </w:r>
      <w:r w:rsidRPr="00D92B97">
        <w:rPr>
          <w:rFonts w:hint="cs"/>
          <w:rtl/>
        </w:rPr>
        <w:t>סדיר</w:t>
      </w:r>
      <w:r w:rsidR="007F4C19">
        <w:rPr>
          <w:rFonts w:hint="cs"/>
          <w:rtl/>
        </w:rPr>
        <w:t>,</w:t>
      </w:r>
      <w:r w:rsidRPr="00D92B97">
        <w:rPr>
          <w:rtl/>
        </w:rPr>
        <w:t xml:space="preserve"> </w:t>
      </w:r>
      <w:r w:rsidRPr="00D92B97">
        <w:rPr>
          <w:rFonts w:hint="cs"/>
          <w:rtl/>
        </w:rPr>
        <w:t>ש</w:t>
      </w:r>
      <w:r>
        <w:rPr>
          <w:rFonts w:hint="cs"/>
          <w:rtl/>
        </w:rPr>
        <w:t>י</w:t>
      </w:r>
      <w:r w:rsidRPr="00D92B97">
        <w:rPr>
          <w:rFonts w:hint="cs"/>
          <w:rtl/>
        </w:rPr>
        <w:t>עבדו</w:t>
      </w:r>
      <w:r w:rsidRPr="00D92B97">
        <w:rPr>
          <w:rtl/>
        </w:rPr>
        <w:t xml:space="preserve"> </w:t>
      </w:r>
      <w:r w:rsidRPr="00D92B97">
        <w:rPr>
          <w:rFonts w:hint="cs"/>
          <w:rtl/>
        </w:rPr>
        <w:t>עוד</w:t>
      </w:r>
      <w:r w:rsidRPr="00D92B97">
        <w:rPr>
          <w:rtl/>
        </w:rPr>
        <w:t xml:space="preserve"> </w:t>
      </w:r>
      <w:r>
        <w:rPr>
          <w:rFonts w:hint="cs"/>
          <w:rtl/>
        </w:rPr>
        <w:t>ארבעה</w:t>
      </w:r>
      <w:r w:rsidRPr="00D92B97">
        <w:rPr>
          <w:rtl/>
        </w:rPr>
        <w:t xml:space="preserve"> </w:t>
      </w:r>
      <w:r w:rsidRPr="00D92B97">
        <w:rPr>
          <w:rFonts w:hint="cs"/>
          <w:rtl/>
        </w:rPr>
        <w:t>או</w:t>
      </w:r>
      <w:r w:rsidRPr="00D92B97">
        <w:rPr>
          <w:rtl/>
        </w:rPr>
        <w:t xml:space="preserve"> </w:t>
      </w:r>
      <w:r>
        <w:rPr>
          <w:rFonts w:hint="cs"/>
          <w:rtl/>
        </w:rPr>
        <w:t xml:space="preserve">שישה </w:t>
      </w:r>
      <w:r w:rsidRPr="00D92B97">
        <w:rPr>
          <w:rFonts w:hint="cs"/>
          <w:rtl/>
        </w:rPr>
        <w:t>חודשים</w:t>
      </w:r>
      <w:r w:rsidRPr="00D92B97">
        <w:rPr>
          <w:rtl/>
        </w:rPr>
        <w:t xml:space="preserve"> </w:t>
      </w:r>
      <w:r w:rsidRPr="00D92B97">
        <w:rPr>
          <w:rFonts w:hint="cs"/>
          <w:rtl/>
        </w:rPr>
        <w:t>באות</w:t>
      </w:r>
      <w:r>
        <w:rPr>
          <w:rFonts w:hint="cs"/>
          <w:rtl/>
        </w:rPr>
        <w:t>ה</w:t>
      </w:r>
      <w:r w:rsidRPr="00D92B97">
        <w:rPr>
          <w:rtl/>
        </w:rPr>
        <w:t xml:space="preserve"> </w:t>
      </w:r>
      <w:r w:rsidRPr="00D92B97">
        <w:rPr>
          <w:rFonts w:hint="cs"/>
          <w:rtl/>
        </w:rPr>
        <w:t>משכורת</w:t>
      </w:r>
      <w:r w:rsidRPr="00D92B97">
        <w:rPr>
          <w:rtl/>
        </w:rPr>
        <w:t xml:space="preserve"> </w:t>
      </w:r>
      <w:r>
        <w:rPr>
          <w:rFonts w:hint="cs"/>
          <w:rtl/>
        </w:rPr>
        <w:t>ו</w:t>
      </w:r>
      <w:r w:rsidRPr="00D92B97">
        <w:rPr>
          <w:rFonts w:hint="cs"/>
          <w:rtl/>
        </w:rPr>
        <w:t>באותם</w:t>
      </w:r>
      <w:r w:rsidRPr="00D92B97">
        <w:rPr>
          <w:rtl/>
        </w:rPr>
        <w:t xml:space="preserve"> </w:t>
      </w:r>
      <w:r w:rsidRPr="00D92B97">
        <w:rPr>
          <w:rFonts w:hint="cs"/>
          <w:rtl/>
        </w:rPr>
        <w:t>תנאים</w:t>
      </w:r>
      <w:r>
        <w:rPr>
          <w:rFonts w:hint="cs"/>
          <w:rtl/>
        </w:rPr>
        <w:t>.</w:t>
      </w:r>
      <w:r w:rsidR="0040236C">
        <w:rPr>
          <w:rFonts w:hint="cs"/>
          <w:rtl/>
        </w:rPr>
        <w:t xml:space="preserve"> </w:t>
      </w:r>
      <w:r w:rsidRPr="00D92B97">
        <w:rPr>
          <w:rFonts w:hint="cs"/>
          <w:rtl/>
        </w:rPr>
        <w:t>אבל</w:t>
      </w:r>
      <w:r w:rsidRPr="00D92B97">
        <w:rPr>
          <w:rtl/>
        </w:rPr>
        <w:t xml:space="preserve"> </w:t>
      </w:r>
      <w:r w:rsidRPr="00D92B97">
        <w:rPr>
          <w:rFonts w:hint="cs"/>
          <w:rtl/>
        </w:rPr>
        <w:t>באמת</w:t>
      </w:r>
      <w:r>
        <w:rPr>
          <w:rFonts w:hint="cs"/>
          <w:rtl/>
        </w:rPr>
        <w:t>,</w:t>
      </w:r>
      <w:r w:rsidRPr="00D92B97">
        <w:rPr>
          <w:rtl/>
        </w:rPr>
        <w:t xml:space="preserve"> </w:t>
      </w:r>
      <w:r w:rsidRPr="00D92B97">
        <w:rPr>
          <w:rFonts w:hint="cs"/>
          <w:rtl/>
        </w:rPr>
        <w:t>אם</w:t>
      </w:r>
      <w:r w:rsidRPr="00D92B97">
        <w:rPr>
          <w:rtl/>
        </w:rPr>
        <w:t xml:space="preserve"> </w:t>
      </w:r>
      <w:r w:rsidRPr="00D92B97">
        <w:rPr>
          <w:rFonts w:hint="cs"/>
          <w:rtl/>
        </w:rPr>
        <w:t>אנחנו</w:t>
      </w:r>
      <w:r w:rsidRPr="00D92B97">
        <w:rPr>
          <w:rtl/>
        </w:rPr>
        <w:t xml:space="preserve"> </w:t>
      </w:r>
      <w:r w:rsidRPr="00D92B97">
        <w:rPr>
          <w:rFonts w:hint="cs"/>
          <w:rtl/>
        </w:rPr>
        <w:t>רוצים</w:t>
      </w:r>
      <w:r w:rsidRPr="00D92B97">
        <w:rPr>
          <w:rtl/>
        </w:rPr>
        <w:t xml:space="preserve"> </w:t>
      </w:r>
      <w:r w:rsidRPr="00D92B97">
        <w:rPr>
          <w:rFonts w:hint="cs"/>
          <w:rtl/>
        </w:rPr>
        <w:t>תשובות</w:t>
      </w:r>
      <w:r w:rsidRPr="00D92B97">
        <w:rPr>
          <w:rtl/>
        </w:rPr>
        <w:t xml:space="preserve"> </w:t>
      </w:r>
      <w:r w:rsidRPr="00D92B97">
        <w:rPr>
          <w:rFonts w:hint="cs"/>
          <w:rtl/>
        </w:rPr>
        <w:t>מהצבא</w:t>
      </w:r>
      <w:r>
        <w:rPr>
          <w:rFonts w:hint="cs"/>
          <w:rtl/>
        </w:rPr>
        <w:t xml:space="preserve"> –</w:t>
      </w:r>
      <w:r w:rsidRPr="00D92B97">
        <w:rPr>
          <w:rtl/>
        </w:rPr>
        <w:t xml:space="preserve"> </w:t>
      </w:r>
      <w:r w:rsidRPr="00D92B97">
        <w:rPr>
          <w:rFonts w:hint="cs"/>
          <w:rtl/>
        </w:rPr>
        <w:t>ואני</w:t>
      </w:r>
      <w:r w:rsidRPr="00D92B97">
        <w:rPr>
          <w:rtl/>
        </w:rPr>
        <w:t xml:space="preserve"> </w:t>
      </w:r>
      <w:r w:rsidRPr="00D92B97">
        <w:rPr>
          <w:rFonts w:hint="cs"/>
          <w:rtl/>
        </w:rPr>
        <w:t>מקווה</w:t>
      </w:r>
      <w:r w:rsidRPr="00D92B97">
        <w:rPr>
          <w:rtl/>
        </w:rPr>
        <w:t xml:space="preserve"> </w:t>
      </w:r>
      <w:r w:rsidRPr="00D92B97">
        <w:rPr>
          <w:rFonts w:hint="cs"/>
          <w:rtl/>
        </w:rPr>
        <w:t>שמחר</w:t>
      </w:r>
      <w:r w:rsidRPr="00D92B97">
        <w:rPr>
          <w:rtl/>
        </w:rPr>
        <w:t xml:space="preserve"> </w:t>
      </w:r>
      <w:r w:rsidRPr="00D92B97">
        <w:rPr>
          <w:rFonts w:hint="cs"/>
          <w:rtl/>
        </w:rPr>
        <w:t>נתחיל</w:t>
      </w:r>
      <w:r w:rsidRPr="00D92B97">
        <w:rPr>
          <w:rtl/>
        </w:rPr>
        <w:t xml:space="preserve"> </w:t>
      </w:r>
      <w:r w:rsidRPr="00D92B97">
        <w:rPr>
          <w:rFonts w:hint="cs"/>
          <w:rtl/>
        </w:rPr>
        <w:t>אולי</w:t>
      </w:r>
      <w:r w:rsidRPr="00D92B97">
        <w:rPr>
          <w:rtl/>
        </w:rPr>
        <w:t xml:space="preserve"> </w:t>
      </w:r>
      <w:r w:rsidRPr="00D92B97">
        <w:rPr>
          <w:rFonts w:hint="cs"/>
          <w:rtl/>
        </w:rPr>
        <w:t>סוף</w:t>
      </w:r>
      <w:r>
        <w:rPr>
          <w:rFonts w:hint="cs"/>
          <w:rtl/>
        </w:rPr>
        <w:t>-</w:t>
      </w:r>
      <w:r w:rsidRPr="00D92B97">
        <w:rPr>
          <w:rFonts w:hint="cs"/>
          <w:rtl/>
        </w:rPr>
        <w:t>סוף</w:t>
      </w:r>
      <w:r w:rsidRPr="00D92B97">
        <w:rPr>
          <w:rtl/>
        </w:rPr>
        <w:t xml:space="preserve"> </w:t>
      </w:r>
      <w:r w:rsidRPr="00D92B97">
        <w:rPr>
          <w:rFonts w:hint="cs"/>
          <w:rtl/>
        </w:rPr>
        <w:t>לקבל</w:t>
      </w:r>
      <w:bookmarkStart w:id="40284" w:name="_ETM_Q100_465591"/>
      <w:bookmarkEnd w:id="40284"/>
      <w:r>
        <w:rPr>
          <w:rFonts w:hint="cs"/>
          <w:rtl/>
        </w:rPr>
        <w:t xml:space="preserve"> –</w:t>
      </w:r>
      <w:r w:rsidRPr="00D92B97">
        <w:rPr>
          <w:rtl/>
        </w:rPr>
        <w:t xml:space="preserve"> </w:t>
      </w:r>
      <w:r w:rsidRPr="00D92B97">
        <w:rPr>
          <w:rFonts w:hint="cs"/>
          <w:rtl/>
        </w:rPr>
        <w:t>אנחנו</w:t>
      </w:r>
      <w:r w:rsidRPr="00D92B97">
        <w:rPr>
          <w:rtl/>
        </w:rPr>
        <w:t xml:space="preserve"> </w:t>
      </w:r>
      <w:r w:rsidRPr="00D92B97">
        <w:rPr>
          <w:rFonts w:hint="cs"/>
          <w:rtl/>
        </w:rPr>
        <w:t>צריכים</w:t>
      </w:r>
      <w:r w:rsidRPr="00D92B97">
        <w:rPr>
          <w:rtl/>
        </w:rPr>
        <w:t xml:space="preserve"> </w:t>
      </w:r>
      <w:r w:rsidRPr="00D92B97">
        <w:rPr>
          <w:rFonts w:hint="cs"/>
          <w:rtl/>
        </w:rPr>
        <w:t>להבין</w:t>
      </w:r>
      <w:r w:rsidR="007F4C19">
        <w:rPr>
          <w:rFonts w:hint="cs"/>
          <w:rtl/>
        </w:rPr>
        <w:t>,</w:t>
      </w:r>
      <w:r w:rsidRPr="00D92B97">
        <w:rPr>
          <w:rtl/>
        </w:rPr>
        <w:t xml:space="preserve"> </w:t>
      </w:r>
      <w:r w:rsidRPr="00D92B97">
        <w:rPr>
          <w:rFonts w:hint="cs"/>
          <w:rtl/>
        </w:rPr>
        <w:t>אל</w:t>
      </w:r>
      <w:r w:rsidRPr="00D92B97">
        <w:rPr>
          <w:rtl/>
        </w:rPr>
        <w:t xml:space="preserve"> </w:t>
      </w:r>
      <w:r w:rsidRPr="00D92B97">
        <w:rPr>
          <w:rFonts w:hint="cs"/>
          <w:rtl/>
        </w:rPr>
        <w:t>מול</w:t>
      </w:r>
      <w:r w:rsidRPr="00D92B97">
        <w:rPr>
          <w:rtl/>
        </w:rPr>
        <w:t xml:space="preserve"> </w:t>
      </w:r>
      <w:r w:rsidRPr="00D92B97">
        <w:rPr>
          <w:rFonts w:hint="cs"/>
          <w:rtl/>
        </w:rPr>
        <w:t>הצרכים</w:t>
      </w:r>
      <w:r>
        <w:rPr>
          <w:rFonts w:hint="cs"/>
          <w:rtl/>
        </w:rPr>
        <w:t>,</w:t>
      </w:r>
      <w:r w:rsidRPr="00D92B97">
        <w:rPr>
          <w:rtl/>
        </w:rPr>
        <w:t xml:space="preserve"> </w:t>
      </w:r>
      <w:r w:rsidRPr="00D92B97">
        <w:rPr>
          <w:rFonts w:hint="cs"/>
          <w:rtl/>
        </w:rPr>
        <w:t>מה</w:t>
      </w:r>
      <w:r w:rsidRPr="00D92B97">
        <w:rPr>
          <w:rtl/>
        </w:rPr>
        <w:t xml:space="preserve"> </w:t>
      </w:r>
      <w:r w:rsidRPr="00D92B97">
        <w:rPr>
          <w:rFonts w:hint="cs"/>
          <w:rtl/>
        </w:rPr>
        <w:t>הולך</w:t>
      </w:r>
      <w:r w:rsidRPr="00D92B97">
        <w:rPr>
          <w:rtl/>
        </w:rPr>
        <w:t xml:space="preserve"> </w:t>
      </w:r>
      <w:r w:rsidRPr="00D92B97">
        <w:rPr>
          <w:rFonts w:hint="cs"/>
          <w:rtl/>
        </w:rPr>
        <w:t>בסדיר</w:t>
      </w:r>
      <w:r>
        <w:rPr>
          <w:rFonts w:hint="cs"/>
          <w:rtl/>
        </w:rPr>
        <w:t>;</w:t>
      </w:r>
      <w:r w:rsidRPr="00D92B97">
        <w:rPr>
          <w:rtl/>
        </w:rPr>
        <w:t xml:space="preserve"> </w:t>
      </w:r>
      <w:r w:rsidRPr="00D92B97">
        <w:rPr>
          <w:rFonts w:hint="cs"/>
          <w:rtl/>
        </w:rPr>
        <w:t>מה</w:t>
      </w:r>
      <w:r w:rsidRPr="00D92B97">
        <w:rPr>
          <w:rtl/>
        </w:rPr>
        <w:t xml:space="preserve"> </w:t>
      </w:r>
      <w:r w:rsidRPr="00D92B97">
        <w:rPr>
          <w:rFonts w:hint="cs"/>
          <w:rtl/>
        </w:rPr>
        <w:t>המשמעות</w:t>
      </w:r>
      <w:r w:rsidRPr="00D92B97">
        <w:rPr>
          <w:rtl/>
        </w:rPr>
        <w:t xml:space="preserve"> </w:t>
      </w:r>
      <w:r w:rsidRPr="00D92B97">
        <w:rPr>
          <w:rFonts w:hint="cs"/>
          <w:rtl/>
        </w:rPr>
        <w:t>ש</w:t>
      </w:r>
      <w:r>
        <w:rPr>
          <w:rFonts w:hint="cs"/>
          <w:rtl/>
        </w:rPr>
        <w:t xml:space="preserve">ל </w:t>
      </w:r>
      <w:r w:rsidRPr="00D92B97">
        <w:rPr>
          <w:rFonts w:hint="cs"/>
          <w:rtl/>
        </w:rPr>
        <w:t>זה</w:t>
      </w:r>
      <w:r w:rsidRPr="00D92B97">
        <w:rPr>
          <w:rtl/>
        </w:rPr>
        <w:t xml:space="preserve"> </w:t>
      </w:r>
      <w:r w:rsidRPr="00D92B97">
        <w:rPr>
          <w:rFonts w:hint="cs"/>
          <w:rtl/>
        </w:rPr>
        <w:t>למילואים</w:t>
      </w:r>
      <w:bookmarkStart w:id="40285" w:name="_ETM_Q100_472671"/>
      <w:bookmarkEnd w:id="40285"/>
      <w:r>
        <w:rPr>
          <w:rFonts w:hint="cs"/>
          <w:rtl/>
        </w:rPr>
        <w:t>;</w:t>
      </w:r>
      <w:r w:rsidRPr="00D92B97">
        <w:rPr>
          <w:rtl/>
        </w:rPr>
        <w:t xml:space="preserve"> </w:t>
      </w:r>
      <w:r w:rsidRPr="00D92B97">
        <w:rPr>
          <w:rFonts w:hint="cs"/>
          <w:rtl/>
        </w:rPr>
        <w:t>כמה</w:t>
      </w:r>
      <w:r w:rsidRPr="00D92B97">
        <w:rPr>
          <w:rtl/>
        </w:rPr>
        <w:t xml:space="preserve"> </w:t>
      </w:r>
      <w:r w:rsidRPr="00D92B97">
        <w:rPr>
          <w:rFonts w:hint="cs"/>
          <w:rtl/>
        </w:rPr>
        <w:t>ימי</w:t>
      </w:r>
      <w:r w:rsidRPr="00D92B97">
        <w:rPr>
          <w:rtl/>
        </w:rPr>
        <w:t xml:space="preserve"> </w:t>
      </w:r>
      <w:r w:rsidRPr="00D92B97">
        <w:rPr>
          <w:rFonts w:hint="cs"/>
          <w:rtl/>
        </w:rPr>
        <w:t>מילואים</w:t>
      </w:r>
      <w:r w:rsidRPr="00D92B97">
        <w:rPr>
          <w:rtl/>
        </w:rPr>
        <w:t xml:space="preserve"> </w:t>
      </w:r>
      <w:r w:rsidRPr="00D92B97">
        <w:rPr>
          <w:rFonts w:hint="cs"/>
          <w:rtl/>
        </w:rPr>
        <w:t>מתוכננים</w:t>
      </w:r>
      <w:r w:rsidRPr="00D92B97">
        <w:rPr>
          <w:rtl/>
        </w:rPr>
        <w:t xml:space="preserve"> </w:t>
      </w:r>
      <w:r w:rsidRPr="00D92B97">
        <w:rPr>
          <w:rFonts w:hint="cs"/>
          <w:rtl/>
        </w:rPr>
        <w:t>להם</w:t>
      </w:r>
      <w:r w:rsidRPr="00D92B97">
        <w:rPr>
          <w:rtl/>
        </w:rPr>
        <w:t xml:space="preserve"> </w:t>
      </w:r>
      <w:r w:rsidR="007F4C19">
        <w:rPr>
          <w:rFonts w:hint="cs"/>
          <w:rtl/>
        </w:rPr>
        <w:t xml:space="preserve">– </w:t>
      </w:r>
      <w:r w:rsidRPr="00D92B97">
        <w:rPr>
          <w:rFonts w:hint="cs"/>
          <w:rtl/>
        </w:rPr>
        <w:t>זרקו</w:t>
      </w:r>
      <w:r w:rsidRPr="00D92B97">
        <w:rPr>
          <w:rtl/>
        </w:rPr>
        <w:t xml:space="preserve"> </w:t>
      </w:r>
      <w:r w:rsidRPr="00D92B97">
        <w:rPr>
          <w:rFonts w:hint="cs"/>
          <w:rtl/>
        </w:rPr>
        <w:t>לנו</w:t>
      </w:r>
      <w:r w:rsidRPr="00D92B97">
        <w:rPr>
          <w:rtl/>
        </w:rPr>
        <w:t xml:space="preserve"> </w:t>
      </w:r>
      <w:r w:rsidRPr="00D92B97">
        <w:rPr>
          <w:rFonts w:hint="cs"/>
          <w:rtl/>
        </w:rPr>
        <w:t>מספר</w:t>
      </w:r>
      <w:r w:rsidRPr="00D92B97">
        <w:rPr>
          <w:rtl/>
        </w:rPr>
        <w:t xml:space="preserve"> </w:t>
      </w:r>
      <w:r w:rsidRPr="00D92B97">
        <w:rPr>
          <w:rFonts w:hint="cs"/>
          <w:rtl/>
        </w:rPr>
        <w:t>לא</w:t>
      </w:r>
      <w:r w:rsidRPr="00D92B97">
        <w:rPr>
          <w:rtl/>
        </w:rPr>
        <w:t xml:space="preserve"> </w:t>
      </w:r>
      <w:r w:rsidRPr="00D92B97">
        <w:rPr>
          <w:rFonts w:hint="cs"/>
          <w:rtl/>
        </w:rPr>
        <w:t>נכון</w:t>
      </w:r>
      <w:r>
        <w:rPr>
          <w:rFonts w:hint="cs"/>
          <w:rtl/>
        </w:rPr>
        <w:t>,</w:t>
      </w:r>
      <w:r w:rsidRPr="00D92B97">
        <w:rPr>
          <w:rtl/>
        </w:rPr>
        <w:t xml:space="preserve"> </w:t>
      </w:r>
      <w:r w:rsidRPr="00D92B97">
        <w:rPr>
          <w:rFonts w:hint="cs"/>
          <w:rtl/>
        </w:rPr>
        <w:t>לא</w:t>
      </w:r>
      <w:r w:rsidRPr="00D92B97">
        <w:rPr>
          <w:rtl/>
        </w:rPr>
        <w:t xml:space="preserve"> </w:t>
      </w:r>
      <w:r w:rsidRPr="00D92B97">
        <w:rPr>
          <w:rFonts w:hint="cs"/>
          <w:rtl/>
        </w:rPr>
        <w:t>נכון</w:t>
      </w:r>
      <w:r>
        <w:rPr>
          <w:rFonts w:hint="cs"/>
          <w:rtl/>
        </w:rPr>
        <w:t>,</w:t>
      </w:r>
      <w:r w:rsidRPr="00D92B97">
        <w:rPr>
          <w:rtl/>
        </w:rPr>
        <w:t xml:space="preserve"> </w:t>
      </w:r>
      <w:r w:rsidRPr="00D92B97">
        <w:rPr>
          <w:rFonts w:hint="cs"/>
          <w:rtl/>
        </w:rPr>
        <w:t>לפני</w:t>
      </w:r>
      <w:r w:rsidRPr="00D92B97">
        <w:rPr>
          <w:rtl/>
        </w:rPr>
        <w:t xml:space="preserve"> </w:t>
      </w:r>
      <w:r w:rsidRPr="00D92B97">
        <w:rPr>
          <w:rFonts w:hint="cs"/>
          <w:rtl/>
        </w:rPr>
        <w:t>שתי</w:t>
      </w:r>
      <w:r w:rsidRPr="00D92B97">
        <w:rPr>
          <w:rtl/>
        </w:rPr>
        <w:t xml:space="preserve"> </w:t>
      </w:r>
      <w:r w:rsidRPr="00D92B97">
        <w:rPr>
          <w:rFonts w:hint="cs"/>
          <w:rtl/>
        </w:rPr>
        <w:t>ועדות</w:t>
      </w:r>
      <w:r>
        <w:rPr>
          <w:rFonts w:hint="cs"/>
          <w:rtl/>
        </w:rPr>
        <w:t>:</w:t>
      </w:r>
      <w:r w:rsidRPr="00D92B97">
        <w:rPr>
          <w:rtl/>
        </w:rPr>
        <w:t xml:space="preserve"> </w:t>
      </w:r>
      <w:r>
        <w:rPr>
          <w:rFonts w:hint="cs"/>
          <w:rtl/>
        </w:rPr>
        <w:t>4</w:t>
      </w:r>
      <w:r w:rsidRPr="00D92B97">
        <w:rPr>
          <w:rtl/>
        </w:rPr>
        <w:t>0</w:t>
      </w:r>
      <w:r>
        <w:rPr>
          <w:rFonts w:hint="cs"/>
          <w:rtl/>
        </w:rPr>
        <w:t xml:space="preserve"> </w:t>
      </w:r>
      <w:r w:rsidRPr="00D92B97">
        <w:rPr>
          <w:rFonts w:hint="cs"/>
          <w:rtl/>
        </w:rPr>
        <w:t>יום</w:t>
      </w:r>
      <w:r w:rsidR="007F4C19">
        <w:rPr>
          <w:rFonts w:hint="cs"/>
          <w:rtl/>
        </w:rPr>
        <w:t>;</w:t>
      </w:r>
      <w:r w:rsidRPr="00D92B97">
        <w:rPr>
          <w:rtl/>
        </w:rPr>
        <w:t xml:space="preserve"> </w:t>
      </w:r>
      <w:r w:rsidRPr="00D92B97">
        <w:rPr>
          <w:rFonts w:hint="cs"/>
          <w:rtl/>
        </w:rPr>
        <w:t>זה</w:t>
      </w:r>
      <w:r w:rsidRPr="00D92B97">
        <w:rPr>
          <w:rtl/>
        </w:rPr>
        <w:t xml:space="preserve"> </w:t>
      </w:r>
      <w:r w:rsidRPr="00D92B97">
        <w:rPr>
          <w:rFonts w:hint="cs"/>
          <w:rtl/>
        </w:rPr>
        <w:t>קשקוש</w:t>
      </w:r>
      <w:r>
        <w:rPr>
          <w:rFonts w:hint="cs"/>
          <w:rtl/>
        </w:rPr>
        <w:t>,</w:t>
      </w:r>
      <w:r w:rsidRPr="00D92B97">
        <w:rPr>
          <w:rtl/>
        </w:rPr>
        <w:t xml:space="preserve"> </w:t>
      </w:r>
      <w:r w:rsidRPr="00D92B97">
        <w:rPr>
          <w:rFonts w:hint="cs"/>
          <w:rtl/>
        </w:rPr>
        <w:t>כשהחיילים</w:t>
      </w:r>
      <w:r w:rsidRPr="00D92B97">
        <w:rPr>
          <w:rtl/>
        </w:rPr>
        <w:t xml:space="preserve"> </w:t>
      </w:r>
      <w:r w:rsidRPr="00D92B97">
        <w:rPr>
          <w:rFonts w:hint="cs"/>
          <w:rtl/>
        </w:rPr>
        <w:t>כבר</w:t>
      </w:r>
      <w:r w:rsidRPr="00D92B97">
        <w:rPr>
          <w:rtl/>
        </w:rPr>
        <w:t xml:space="preserve"> </w:t>
      </w:r>
      <w:r w:rsidRPr="00D92B97">
        <w:rPr>
          <w:rFonts w:hint="cs"/>
          <w:rtl/>
        </w:rPr>
        <w:t>קיבלו</w:t>
      </w:r>
      <w:r w:rsidRPr="00D92B97">
        <w:rPr>
          <w:rtl/>
        </w:rPr>
        <w:t xml:space="preserve"> 60</w:t>
      </w:r>
      <w:bookmarkStart w:id="40286" w:name="_ETM_Q100_480811"/>
      <w:bookmarkEnd w:id="40286"/>
      <w:r>
        <w:rPr>
          <w:rFonts w:hint="cs"/>
          <w:rtl/>
        </w:rPr>
        <w:t xml:space="preserve"> </w:t>
      </w:r>
      <w:bookmarkStart w:id="40287" w:name="_ETM_Q100_527646"/>
      <w:bookmarkEnd w:id="40287"/>
      <w:r>
        <w:rPr>
          <w:rFonts w:hint="cs"/>
          <w:rtl/>
        </w:rPr>
        <w:t>–</w:t>
      </w:r>
      <w:r w:rsidRPr="00D92B97">
        <w:rPr>
          <w:rtl/>
        </w:rPr>
        <w:t xml:space="preserve"> </w:t>
      </w:r>
      <w:r w:rsidRPr="00D92B97">
        <w:rPr>
          <w:rFonts w:hint="cs"/>
          <w:rtl/>
        </w:rPr>
        <w:t>וכמה</w:t>
      </w:r>
      <w:r w:rsidRPr="00D92B97">
        <w:rPr>
          <w:rtl/>
        </w:rPr>
        <w:t xml:space="preserve"> </w:t>
      </w:r>
      <w:r w:rsidRPr="00D92B97">
        <w:rPr>
          <w:rFonts w:hint="cs"/>
          <w:rtl/>
        </w:rPr>
        <w:t>חיילים</w:t>
      </w:r>
      <w:r w:rsidRPr="00D92B97">
        <w:rPr>
          <w:rtl/>
        </w:rPr>
        <w:t xml:space="preserve"> </w:t>
      </w:r>
      <w:r w:rsidRPr="00D92B97">
        <w:rPr>
          <w:rFonts w:hint="cs"/>
          <w:rtl/>
        </w:rPr>
        <w:t>צה</w:t>
      </w:r>
      <w:r w:rsidRPr="00D92B97">
        <w:rPr>
          <w:rtl/>
        </w:rPr>
        <w:t>"</w:t>
      </w:r>
      <w:r w:rsidRPr="00D92B97">
        <w:rPr>
          <w:rFonts w:hint="cs"/>
          <w:rtl/>
        </w:rPr>
        <w:t>ל</w:t>
      </w:r>
      <w:r w:rsidRPr="00D92B97">
        <w:rPr>
          <w:rtl/>
        </w:rPr>
        <w:t xml:space="preserve"> </w:t>
      </w:r>
      <w:r w:rsidRPr="00D92B97">
        <w:rPr>
          <w:rFonts w:hint="cs"/>
          <w:rtl/>
        </w:rPr>
        <w:t>יכול</w:t>
      </w:r>
      <w:r w:rsidRPr="00D92B97">
        <w:rPr>
          <w:rtl/>
        </w:rPr>
        <w:t xml:space="preserve"> </w:t>
      </w:r>
      <w:r w:rsidRPr="00D92B97">
        <w:rPr>
          <w:rFonts w:hint="cs"/>
          <w:rtl/>
        </w:rPr>
        <w:t>באמת</w:t>
      </w:r>
      <w:r w:rsidRPr="00D92B97">
        <w:rPr>
          <w:rtl/>
        </w:rPr>
        <w:t xml:space="preserve"> </w:t>
      </w:r>
      <w:r w:rsidRPr="00D92B97">
        <w:rPr>
          <w:rFonts w:hint="cs"/>
          <w:rtl/>
        </w:rPr>
        <w:t>לגייס</w:t>
      </w:r>
      <w:r>
        <w:rPr>
          <w:rFonts w:hint="cs"/>
          <w:rtl/>
        </w:rPr>
        <w:t xml:space="preserve"> א</w:t>
      </w:r>
      <w:r w:rsidRPr="00D92B97">
        <w:rPr>
          <w:rFonts w:hint="cs"/>
          <w:rtl/>
        </w:rPr>
        <w:t>ל</w:t>
      </w:r>
      <w:r w:rsidRPr="00D92B97">
        <w:rPr>
          <w:rtl/>
        </w:rPr>
        <w:t xml:space="preserve"> </w:t>
      </w:r>
      <w:r w:rsidRPr="00D92B97">
        <w:rPr>
          <w:rFonts w:hint="cs"/>
          <w:rtl/>
        </w:rPr>
        <w:t>מול</w:t>
      </w:r>
      <w:r w:rsidRPr="00D92B97">
        <w:rPr>
          <w:rtl/>
        </w:rPr>
        <w:t xml:space="preserve"> </w:t>
      </w:r>
      <w:r w:rsidRPr="00D92B97">
        <w:rPr>
          <w:rFonts w:hint="cs"/>
          <w:rtl/>
        </w:rPr>
        <w:t>שני</w:t>
      </w:r>
      <w:r w:rsidRPr="00D92B97">
        <w:rPr>
          <w:rtl/>
        </w:rPr>
        <w:t xml:space="preserve"> </w:t>
      </w:r>
      <w:r w:rsidRPr="00D92B97">
        <w:rPr>
          <w:rFonts w:hint="cs"/>
          <w:rtl/>
        </w:rPr>
        <w:t>המשתנים</w:t>
      </w:r>
      <w:r w:rsidRPr="00D92B97">
        <w:rPr>
          <w:rtl/>
        </w:rPr>
        <w:t xml:space="preserve"> </w:t>
      </w:r>
      <w:r w:rsidRPr="00D92B97">
        <w:rPr>
          <w:rFonts w:hint="cs"/>
          <w:rtl/>
        </w:rPr>
        <w:t>האלה</w:t>
      </w:r>
      <w:r>
        <w:rPr>
          <w:rFonts w:hint="cs"/>
          <w:rtl/>
        </w:rPr>
        <w:t>.</w:t>
      </w:r>
      <w:r w:rsidR="0040236C">
        <w:rPr>
          <w:rFonts w:hint="cs"/>
          <w:rtl/>
        </w:rPr>
        <w:t xml:space="preserve"> </w:t>
      </w:r>
      <w:r w:rsidRPr="00D92B97">
        <w:rPr>
          <w:rFonts w:hint="cs"/>
          <w:rtl/>
        </w:rPr>
        <w:t>בלי</w:t>
      </w:r>
      <w:r w:rsidRPr="00D92B97">
        <w:rPr>
          <w:rtl/>
        </w:rPr>
        <w:t xml:space="preserve"> </w:t>
      </w:r>
      <w:r w:rsidRPr="00D92B97">
        <w:rPr>
          <w:rFonts w:hint="cs"/>
          <w:rtl/>
        </w:rPr>
        <w:t>זה</w:t>
      </w:r>
      <w:r>
        <w:rPr>
          <w:rFonts w:hint="cs"/>
          <w:rtl/>
        </w:rPr>
        <w:t>,</w:t>
      </w:r>
      <w:r w:rsidRPr="00D92B97">
        <w:rPr>
          <w:rtl/>
        </w:rPr>
        <w:t xml:space="preserve"> </w:t>
      </w:r>
      <w:r w:rsidRPr="00D92B97">
        <w:rPr>
          <w:rFonts w:hint="cs"/>
          <w:rtl/>
        </w:rPr>
        <w:t>זו</w:t>
      </w:r>
      <w:r w:rsidRPr="00D92B97">
        <w:rPr>
          <w:rtl/>
        </w:rPr>
        <w:t xml:space="preserve"> </w:t>
      </w:r>
      <w:r>
        <w:rPr>
          <w:rFonts w:hint="cs"/>
          <w:rtl/>
        </w:rPr>
        <w:t xml:space="preserve">או </w:t>
      </w:r>
      <w:bookmarkStart w:id="40288" w:name="_ETM_Q100_490081"/>
      <w:bookmarkEnd w:id="40288"/>
      <w:r w:rsidRPr="00D92B97">
        <w:rPr>
          <w:rFonts w:hint="cs"/>
          <w:rtl/>
        </w:rPr>
        <w:t>חובבנות</w:t>
      </w:r>
      <w:r w:rsidRPr="00D92B97">
        <w:rPr>
          <w:rtl/>
        </w:rPr>
        <w:t xml:space="preserve"> </w:t>
      </w:r>
      <w:r w:rsidRPr="00D92B97">
        <w:rPr>
          <w:rFonts w:hint="cs"/>
          <w:rtl/>
        </w:rPr>
        <w:t>או</w:t>
      </w:r>
      <w:r w:rsidRPr="00D92B97">
        <w:rPr>
          <w:rtl/>
        </w:rPr>
        <w:t xml:space="preserve"> </w:t>
      </w:r>
      <w:r w:rsidRPr="00D92B97">
        <w:rPr>
          <w:rFonts w:hint="cs"/>
          <w:rtl/>
        </w:rPr>
        <w:t>שרלטנות</w:t>
      </w:r>
      <w:r w:rsidRPr="00D92B97">
        <w:rPr>
          <w:rtl/>
        </w:rPr>
        <w:t xml:space="preserve"> </w:t>
      </w:r>
      <w:r w:rsidRPr="00D92B97">
        <w:rPr>
          <w:rFonts w:hint="cs"/>
          <w:rtl/>
        </w:rPr>
        <w:t>או</w:t>
      </w:r>
      <w:r w:rsidRPr="00D92B97">
        <w:rPr>
          <w:rtl/>
        </w:rPr>
        <w:t xml:space="preserve"> </w:t>
      </w:r>
      <w:r w:rsidRPr="00D92B97">
        <w:rPr>
          <w:rFonts w:hint="cs"/>
          <w:rtl/>
        </w:rPr>
        <w:t>חוסר</w:t>
      </w:r>
      <w:r w:rsidRPr="00D92B97">
        <w:rPr>
          <w:rtl/>
        </w:rPr>
        <w:t xml:space="preserve"> </w:t>
      </w:r>
      <w:r w:rsidRPr="00D92B97">
        <w:rPr>
          <w:rFonts w:hint="cs"/>
          <w:rtl/>
        </w:rPr>
        <w:t>רצינות</w:t>
      </w:r>
      <w:r>
        <w:rPr>
          <w:rFonts w:hint="cs"/>
          <w:rtl/>
        </w:rPr>
        <w:t>.</w:t>
      </w:r>
      <w:r w:rsidRPr="00D92B97">
        <w:rPr>
          <w:rtl/>
        </w:rPr>
        <w:t xml:space="preserve"> </w:t>
      </w:r>
    </w:p>
    <w:p w:rsidR="00A8355A" w:rsidRDefault="00A8355A" w:rsidP="008052BD">
      <w:pPr>
        <w:rPr>
          <w:rtl/>
        </w:rPr>
      </w:pPr>
      <w:bookmarkStart w:id="40289" w:name="_ETM_Q100_498220"/>
      <w:bookmarkStart w:id="40290" w:name="_ETM_Q100_498290"/>
      <w:bookmarkEnd w:id="40289"/>
      <w:bookmarkEnd w:id="40290"/>
    </w:p>
    <w:p w:rsidR="00A8355A" w:rsidRDefault="00A8355A" w:rsidP="007F4C19">
      <w:pPr>
        <w:rPr>
          <w:rtl/>
          <w:lang w:eastAsia="he-IL"/>
        </w:rPr>
      </w:pPr>
      <w:bookmarkStart w:id="40291" w:name="_ETM_Q100_498339"/>
      <w:bookmarkStart w:id="40292" w:name="_ETM_Q100_498406"/>
      <w:bookmarkEnd w:id="40291"/>
      <w:bookmarkEnd w:id="40292"/>
      <w:r w:rsidRPr="00D92B97">
        <w:rPr>
          <w:rFonts w:hint="cs"/>
          <w:rtl/>
        </w:rPr>
        <w:t>אז</w:t>
      </w:r>
      <w:r w:rsidRPr="00D92B97">
        <w:rPr>
          <w:rtl/>
        </w:rPr>
        <w:t xml:space="preserve"> </w:t>
      </w:r>
      <w:r w:rsidRPr="00D92B97">
        <w:rPr>
          <w:rFonts w:hint="cs"/>
          <w:rtl/>
        </w:rPr>
        <w:t>נובמבר</w:t>
      </w:r>
      <w:r w:rsidRPr="00D92B97">
        <w:rPr>
          <w:rtl/>
        </w:rPr>
        <w:t xml:space="preserve"> </w:t>
      </w:r>
      <w:r>
        <w:rPr>
          <w:rFonts w:hint="cs"/>
          <w:rtl/>
        </w:rPr>
        <w:t>1,</w:t>
      </w:r>
      <w:bookmarkStart w:id="40293" w:name="_ETM_Q100_492661"/>
      <w:bookmarkEnd w:id="40293"/>
      <w:r w:rsidRPr="00D92B97">
        <w:rPr>
          <w:rtl/>
        </w:rPr>
        <w:t xml:space="preserve"> </w:t>
      </w:r>
      <w:r w:rsidRPr="00D92B97">
        <w:rPr>
          <w:rFonts w:hint="cs"/>
          <w:rtl/>
        </w:rPr>
        <w:t>אנחנו</w:t>
      </w:r>
      <w:r w:rsidRPr="00D92B97">
        <w:rPr>
          <w:rtl/>
        </w:rPr>
        <w:t xml:space="preserve"> </w:t>
      </w:r>
      <w:r w:rsidRPr="00D92B97">
        <w:rPr>
          <w:rFonts w:hint="cs"/>
          <w:rtl/>
        </w:rPr>
        <w:t>יודעים</w:t>
      </w:r>
      <w:r w:rsidRPr="00D92B97">
        <w:rPr>
          <w:rtl/>
        </w:rPr>
        <w:t xml:space="preserve"> </w:t>
      </w:r>
      <w:r w:rsidRPr="00D92B97">
        <w:rPr>
          <w:rFonts w:hint="cs"/>
          <w:rtl/>
        </w:rPr>
        <w:t>שאתם</w:t>
      </w:r>
      <w:r w:rsidRPr="00D92B97">
        <w:rPr>
          <w:rtl/>
        </w:rPr>
        <w:t xml:space="preserve"> </w:t>
      </w:r>
      <w:r w:rsidRPr="00D92B97">
        <w:rPr>
          <w:rFonts w:hint="cs"/>
          <w:rtl/>
        </w:rPr>
        <w:t>מוכנים</w:t>
      </w:r>
      <w:r w:rsidRPr="00D92B97">
        <w:rPr>
          <w:rtl/>
        </w:rPr>
        <w:t xml:space="preserve"> </w:t>
      </w:r>
      <w:r w:rsidRPr="00D92B97">
        <w:rPr>
          <w:rFonts w:hint="cs"/>
          <w:rtl/>
        </w:rPr>
        <w:t>לשרת</w:t>
      </w:r>
      <w:r>
        <w:rPr>
          <w:rFonts w:hint="cs"/>
          <w:rtl/>
        </w:rPr>
        <w:t>,</w:t>
      </w:r>
      <w:r w:rsidRPr="00D92B97">
        <w:rPr>
          <w:rtl/>
        </w:rPr>
        <w:t xml:space="preserve"> </w:t>
      </w:r>
      <w:r w:rsidRPr="00D92B97">
        <w:rPr>
          <w:rFonts w:hint="cs"/>
          <w:rtl/>
        </w:rPr>
        <w:t>ואנחנו</w:t>
      </w:r>
      <w:r w:rsidRPr="00D92B97">
        <w:rPr>
          <w:rtl/>
        </w:rPr>
        <w:t xml:space="preserve"> </w:t>
      </w:r>
      <w:r w:rsidRPr="00D92B97">
        <w:rPr>
          <w:rFonts w:hint="cs"/>
          <w:rtl/>
        </w:rPr>
        <w:t>יודעים</w:t>
      </w:r>
      <w:r w:rsidRPr="00D92B97">
        <w:rPr>
          <w:rtl/>
        </w:rPr>
        <w:t xml:space="preserve"> </w:t>
      </w:r>
      <w:r w:rsidRPr="00D92B97">
        <w:rPr>
          <w:rFonts w:hint="cs"/>
          <w:rtl/>
        </w:rPr>
        <w:t>שאתם</w:t>
      </w:r>
      <w:r w:rsidRPr="00D92B97">
        <w:rPr>
          <w:rtl/>
        </w:rPr>
        <w:t xml:space="preserve"> </w:t>
      </w:r>
      <w:r w:rsidRPr="00D92B97">
        <w:rPr>
          <w:rFonts w:hint="cs"/>
          <w:rtl/>
        </w:rPr>
        <w:t>עושים</w:t>
      </w:r>
      <w:r w:rsidRPr="00D92B97">
        <w:rPr>
          <w:rtl/>
        </w:rPr>
        <w:t xml:space="preserve"> </w:t>
      </w:r>
      <w:r w:rsidRPr="00D92B97">
        <w:rPr>
          <w:rFonts w:hint="cs"/>
          <w:rtl/>
        </w:rPr>
        <w:t>את</w:t>
      </w:r>
      <w:r w:rsidRPr="00D92B97">
        <w:rPr>
          <w:rtl/>
        </w:rPr>
        <w:t xml:space="preserve"> </w:t>
      </w:r>
      <w:r w:rsidRPr="00D92B97">
        <w:rPr>
          <w:rFonts w:hint="cs"/>
          <w:rtl/>
        </w:rPr>
        <w:t>זה</w:t>
      </w:r>
      <w:r w:rsidRPr="00D92B97">
        <w:rPr>
          <w:rtl/>
        </w:rPr>
        <w:t xml:space="preserve"> </w:t>
      </w:r>
      <w:r w:rsidRPr="00D92B97">
        <w:rPr>
          <w:rFonts w:hint="cs"/>
          <w:rtl/>
        </w:rPr>
        <w:t>כבר</w:t>
      </w:r>
      <w:r w:rsidRPr="00D92B97">
        <w:rPr>
          <w:rtl/>
        </w:rPr>
        <w:t xml:space="preserve"> </w:t>
      </w:r>
      <w:r w:rsidRPr="00D92B97">
        <w:rPr>
          <w:rFonts w:hint="cs"/>
          <w:rtl/>
        </w:rPr>
        <w:t>עכשיו</w:t>
      </w:r>
      <w:r>
        <w:rPr>
          <w:rFonts w:hint="cs"/>
          <w:rtl/>
        </w:rPr>
        <w:t>,</w:t>
      </w:r>
      <w:bookmarkStart w:id="40294" w:name="_ETM_Q100_497201"/>
      <w:bookmarkEnd w:id="40294"/>
      <w:r w:rsidRPr="00D92B97">
        <w:rPr>
          <w:rtl/>
        </w:rPr>
        <w:t xml:space="preserve"> </w:t>
      </w:r>
      <w:r w:rsidRPr="00D92B97">
        <w:rPr>
          <w:rFonts w:hint="cs"/>
          <w:rtl/>
        </w:rPr>
        <w:t>ואנחנו</w:t>
      </w:r>
      <w:r w:rsidRPr="00D92B97">
        <w:rPr>
          <w:rtl/>
        </w:rPr>
        <w:t xml:space="preserve"> </w:t>
      </w:r>
      <w:r w:rsidRPr="00D92B97">
        <w:rPr>
          <w:rFonts w:hint="cs"/>
          <w:rtl/>
        </w:rPr>
        <w:t>יודעים</w:t>
      </w:r>
      <w:r w:rsidRPr="00D92B97">
        <w:rPr>
          <w:rtl/>
        </w:rPr>
        <w:t xml:space="preserve"> </w:t>
      </w:r>
      <w:r w:rsidRPr="00D92B97">
        <w:rPr>
          <w:rFonts w:hint="cs"/>
          <w:rtl/>
        </w:rPr>
        <w:t>שאתה</w:t>
      </w:r>
      <w:r w:rsidRPr="00D92B97">
        <w:rPr>
          <w:rtl/>
        </w:rPr>
        <w:t xml:space="preserve"> </w:t>
      </w:r>
      <w:r w:rsidRPr="00D92B97">
        <w:rPr>
          <w:rFonts w:hint="cs"/>
          <w:rtl/>
        </w:rPr>
        <w:t>לא</w:t>
      </w:r>
      <w:r w:rsidRPr="00D92B97">
        <w:rPr>
          <w:rtl/>
        </w:rPr>
        <w:t xml:space="preserve"> </w:t>
      </w:r>
      <w:r w:rsidRPr="00D92B97">
        <w:rPr>
          <w:rFonts w:hint="cs"/>
          <w:rtl/>
        </w:rPr>
        <w:t>שמים</w:t>
      </w:r>
      <w:r w:rsidRPr="00D92B97">
        <w:rPr>
          <w:rtl/>
        </w:rPr>
        <w:t xml:space="preserve"> </w:t>
      </w:r>
      <w:r w:rsidRPr="00D92B97">
        <w:rPr>
          <w:rFonts w:hint="cs"/>
          <w:rtl/>
        </w:rPr>
        <w:t>שום</w:t>
      </w:r>
      <w:r w:rsidRPr="00D92B97">
        <w:rPr>
          <w:rtl/>
        </w:rPr>
        <w:t xml:space="preserve"> </w:t>
      </w:r>
      <w:r w:rsidRPr="00D92B97">
        <w:rPr>
          <w:rFonts w:hint="cs"/>
          <w:rtl/>
        </w:rPr>
        <w:t>תנאים</w:t>
      </w:r>
      <w:r w:rsidR="007F4C19">
        <w:rPr>
          <w:rFonts w:hint="cs"/>
          <w:rtl/>
        </w:rPr>
        <w:t>.</w:t>
      </w:r>
      <w:r w:rsidRPr="00D92B97">
        <w:rPr>
          <w:rtl/>
        </w:rPr>
        <w:t xml:space="preserve"> </w:t>
      </w:r>
      <w:r w:rsidRPr="00D92B97">
        <w:rPr>
          <w:rFonts w:hint="cs"/>
          <w:rtl/>
        </w:rPr>
        <w:t>אבל</w:t>
      </w:r>
      <w:r w:rsidRPr="00D92B97">
        <w:rPr>
          <w:rtl/>
        </w:rPr>
        <w:t xml:space="preserve"> </w:t>
      </w:r>
      <w:r w:rsidRPr="00D92B97">
        <w:rPr>
          <w:rFonts w:hint="cs"/>
          <w:rtl/>
        </w:rPr>
        <w:t>אנחנו</w:t>
      </w:r>
      <w:r w:rsidRPr="00D92B97">
        <w:rPr>
          <w:rtl/>
        </w:rPr>
        <w:t xml:space="preserve"> </w:t>
      </w:r>
      <w:r w:rsidRPr="00D92B97">
        <w:rPr>
          <w:rFonts w:hint="cs"/>
          <w:rtl/>
        </w:rPr>
        <w:t>ש</w:t>
      </w:r>
      <w:r>
        <w:rPr>
          <w:rFonts w:hint="cs"/>
          <w:rtl/>
        </w:rPr>
        <w:t>מ</w:t>
      </w:r>
      <w:r w:rsidRPr="00D92B97">
        <w:rPr>
          <w:rFonts w:hint="cs"/>
          <w:rtl/>
        </w:rPr>
        <w:t>ים</w:t>
      </w:r>
      <w:r w:rsidRPr="00D92B97">
        <w:rPr>
          <w:rtl/>
        </w:rPr>
        <w:t xml:space="preserve"> </w:t>
      </w:r>
      <w:r w:rsidRPr="00D92B97">
        <w:rPr>
          <w:rFonts w:hint="cs"/>
          <w:rtl/>
        </w:rPr>
        <w:t>בשמכם</w:t>
      </w:r>
      <w:r w:rsidRPr="00D92B97">
        <w:rPr>
          <w:rtl/>
        </w:rPr>
        <w:t xml:space="preserve"> </w:t>
      </w:r>
      <w:r w:rsidRPr="00D92B97">
        <w:rPr>
          <w:rFonts w:hint="cs"/>
          <w:rtl/>
        </w:rPr>
        <w:t>שני</w:t>
      </w:r>
      <w:r w:rsidRPr="00D92B97">
        <w:rPr>
          <w:rtl/>
        </w:rPr>
        <w:t xml:space="preserve"> </w:t>
      </w:r>
      <w:r w:rsidRPr="00D92B97">
        <w:rPr>
          <w:rFonts w:hint="cs"/>
          <w:rtl/>
        </w:rPr>
        <w:t>תנאים</w:t>
      </w:r>
      <w:r>
        <w:rPr>
          <w:rFonts w:hint="cs"/>
          <w:rtl/>
        </w:rPr>
        <w:t>:</w:t>
      </w:r>
      <w:bookmarkStart w:id="40295" w:name="_ETM_Q100_502530"/>
      <w:bookmarkEnd w:id="40295"/>
      <w:r w:rsidRPr="00D92B97">
        <w:rPr>
          <w:rtl/>
        </w:rPr>
        <w:t xml:space="preserve"> </w:t>
      </w:r>
      <w:r w:rsidRPr="00D92B97">
        <w:rPr>
          <w:rFonts w:hint="cs"/>
          <w:rtl/>
        </w:rPr>
        <w:t>קודם</w:t>
      </w:r>
      <w:r w:rsidRPr="00D92B97">
        <w:rPr>
          <w:rtl/>
        </w:rPr>
        <w:t xml:space="preserve"> </w:t>
      </w:r>
      <w:r w:rsidRPr="00D92B97">
        <w:rPr>
          <w:rFonts w:hint="cs"/>
          <w:rtl/>
        </w:rPr>
        <w:t>כ</w:t>
      </w:r>
      <w:r>
        <w:rPr>
          <w:rFonts w:hint="cs"/>
          <w:rtl/>
        </w:rPr>
        <w:t>ו</w:t>
      </w:r>
      <w:r w:rsidRPr="00D92B97">
        <w:rPr>
          <w:rFonts w:hint="cs"/>
          <w:rtl/>
        </w:rPr>
        <w:t>ל</w:t>
      </w:r>
      <w:r w:rsidR="007F4C19">
        <w:rPr>
          <w:rFonts w:hint="cs"/>
          <w:rtl/>
        </w:rPr>
        <w:t>,</w:t>
      </w:r>
      <w:r w:rsidRPr="00D92B97">
        <w:rPr>
          <w:rtl/>
        </w:rPr>
        <w:t xml:space="preserve"> </w:t>
      </w:r>
      <w:r w:rsidRPr="00D92B97">
        <w:rPr>
          <w:rFonts w:hint="cs"/>
          <w:rtl/>
        </w:rPr>
        <w:t>נובמבר</w:t>
      </w:r>
      <w:r w:rsidRPr="00D92B97">
        <w:rPr>
          <w:rtl/>
        </w:rPr>
        <w:t xml:space="preserve"> </w:t>
      </w:r>
      <w:r>
        <w:rPr>
          <w:rFonts w:hint="cs"/>
          <w:rtl/>
        </w:rPr>
        <w:t>1 –</w:t>
      </w:r>
      <w:r w:rsidRPr="00D92B97">
        <w:rPr>
          <w:rtl/>
        </w:rPr>
        <w:t xml:space="preserve"> 2</w:t>
      </w:r>
      <w:r>
        <w:rPr>
          <w:rFonts w:hint="cs"/>
          <w:rtl/>
        </w:rPr>
        <w:t>02</w:t>
      </w:r>
      <w:r w:rsidRPr="00D92B97">
        <w:rPr>
          <w:rtl/>
        </w:rPr>
        <w:t>1</w:t>
      </w:r>
      <w:r w:rsidR="007F4C19">
        <w:rPr>
          <w:rFonts w:hint="cs"/>
          <w:rtl/>
        </w:rPr>
        <w:t>,</w:t>
      </w:r>
      <w:r w:rsidRPr="00D92B97">
        <w:rPr>
          <w:rtl/>
        </w:rPr>
        <w:t xml:space="preserve"> </w:t>
      </w:r>
      <w:r w:rsidRPr="00D92B97">
        <w:rPr>
          <w:rFonts w:hint="cs"/>
          <w:rtl/>
        </w:rPr>
        <w:t>למי</w:t>
      </w:r>
      <w:r w:rsidRPr="00D92B97">
        <w:rPr>
          <w:rtl/>
        </w:rPr>
        <w:t xml:space="preserve"> </w:t>
      </w:r>
      <w:r w:rsidRPr="00D92B97">
        <w:rPr>
          <w:rFonts w:hint="cs"/>
          <w:rtl/>
        </w:rPr>
        <w:t>שלא</w:t>
      </w:r>
      <w:r w:rsidRPr="00D92B97">
        <w:rPr>
          <w:rtl/>
        </w:rPr>
        <w:t xml:space="preserve"> </w:t>
      </w:r>
      <w:r w:rsidRPr="00D92B97">
        <w:rPr>
          <w:rFonts w:hint="cs"/>
          <w:rtl/>
        </w:rPr>
        <w:t>הבין</w:t>
      </w:r>
      <w:bookmarkStart w:id="40296" w:name="_ETM_Q100_509730"/>
      <w:bookmarkEnd w:id="40296"/>
      <w:r>
        <w:rPr>
          <w:rFonts w:hint="cs"/>
          <w:rtl/>
        </w:rPr>
        <w:t xml:space="preserve"> –</w:t>
      </w:r>
      <w:r w:rsidRPr="00D92B97">
        <w:rPr>
          <w:rtl/>
        </w:rPr>
        <w:t xml:space="preserve"> </w:t>
      </w:r>
      <w:r w:rsidRPr="00D92B97">
        <w:rPr>
          <w:rFonts w:hint="cs"/>
          <w:rtl/>
        </w:rPr>
        <w:t>רוצים</w:t>
      </w:r>
      <w:r w:rsidRPr="00D92B97">
        <w:rPr>
          <w:rtl/>
        </w:rPr>
        <w:t xml:space="preserve"> </w:t>
      </w:r>
      <w:r w:rsidRPr="00D92B97">
        <w:rPr>
          <w:rFonts w:hint="cs"/>
          <w:rtl/>
        </w:rPr>
        <w:t>לראות</w:t>
      </w:r>
      <w:r w:rsidRPr="00D92B97">
        <w:rPr>
          <w:rtl/>
        </w:rPr>
        <w:t xml:space="preserve"> </w:t>
      </w:r>
      <w:r w:rsidRPr="00D92B97">
        <w:rPr>
          <w:rFonts w:hint="cs"/>
          <w:rtl/>
        </w:rPr>
        <w:t>שגם</w:t>
      </w:r>
      <w:r w:rsidRPr="00D92B97">
        <w:rPr>
          <w:rtl/>
        </w:rPr>
        <w:t xml:space="preserve"> </w:t>
      </w:r>
      <w:r w:rsidRPr="00D92B97">
        <w:rPr>
          <w:rFonts w:hint="cs"/>
          <w:rtl/>
        </w:rPr>
        <w:t>אחרים</w:t>
      </w:r>
      <w:r w:rsidRPr="00D92B97">
        <w:rPr>
          <w:rtl/>
        </w:rPr>
        <w:t xml:space="preserve"> </w:t>
      </w:r>
      <w:r w:rsidRPr="00D92B97">
        <w:rPr>
          <w:rFonts w:hint="cs"/>
          <w:rtl/>
        </w:rPr>
        <w:t>נושאים</w:t>
      </w:r>
      <w:r w:rsidRPr="00D92B97">
        <w:rPr>
          <w:rtl/>
        </w:rPr>
        <w:t xml:space="preserve"> </w:t>
      </w:r>
      <w:r w:rsidRPr="00D92B97">
        <w:rPr>
          <w:rFonts w:hint="cs"/>
          <w:rtl/>
        </w:rPr>
        <w:t>בנטל</w:t>
      </w:r>
      <w:r w:rsidR="007F4C19">
        <w:rPr>
          <w:rFonts w:hint="cs"/>
          <w:rtl/>
        </w:rPr>
        <w:t>;</w:t>
      </w:r>
      <w:r w:rsidRPr="00D92B97">
        <w:rPr>
          <w:rtl/>
        </w:rPr>
        <w:t xml:space="preserve"> </w:t>
      </w:r>
      <w:r w:rsidR="007F4C19">
        <w:rPr>
          <w:rFonts w:hint="cs"/>
          <w:rtl/>
        </w:rPr>
        <w:t>2.</w:t>
      </w:r>
      <w:r>
        <w:rPr>
          <w:rFonts w:hint="cs"/>
          <w:rtl/>
        </w:rPr>
        <w:t xml:space="preserve"> </w:t>
      </w:r>
      <w:r w:rsidRPr="00D92B97">
        <w:rPr>
          <w:rFonts w:hint="cs"/>
          <w:rtl/>
        </w:rPr>
        <w:t>ש</w:t>
      </w:r>
      <w:r>
        <w:rPr>
          <w:rFonts w:hint="cs"/>
          <w:rtl/>
        </w:rPr>
        <w:t>נ</w:t>
      </w:r>
      <w:r w:rsidRPr="00D92B97">
        <w:rPr>
          <w:rFonts w:hint="cs"/>
          <w:rtl/>
        </w:rPr>
        <w:t>תגמל</w:t>
      </w:r>
      <w:r w:rsidRPr="00D92B97">
        <w:rPr>
          <w:rtl/>
        </w:rPr>
        <w:t xml:space="preserve"> </w:t>
      </w:r>
      <w:r w:rsidRPr="00D92B97">
        <w:rPr>
          <w:rFonts w:hint="cs"/>
          <w:rtl/>
        </w:rPr>
        <w:t>אותם</w:t>
      </w:r>
      <w:r w:rsidRPr="00D92B97">
        <w:rPr>
          <w:rtl/>
        </w:rPr>
        <w:t xml:space="preserve"> </w:t>
      </w:r>
      <w:r w:rsidRPr="00D92B97">
        <w:rPr>
          <w:rFonts w:hint="cs"/>
          <w:rtl/>
        </w:rPr>
        <w:t>כראוי</w:t>
      </w:r>
      <w:r>
        <w:rPr>
          <w:rFonts w:hint="cs"/>
          <w:rtl/>
        </w:rPr>
        <w:t>.</w:t>
      </w:r>
      <w:r w:rsidRPr="00D92B97">
        <w:rPr>
          <w:rtl/>
        </w:rPr>
        <w:t xml:space="preserve"> </w:t>
      </w:r>
      <w:r w:rsidRPr="00D92B97">
        <w:rPr>
          <w:rFonts w:hint="cs"/>
          <w:rtl/>
        </w:rPr>
        <w:t>את</w:t>
      </w:r>
      <w:r w:rsidRPr="00D92B97">
        <w:rPr>
          <w:rtl/>
        </w:rPr>
        <w:t xml:space="preserve"> </w:t>
      </w:r>
      <w:r w:rsidRPr="00D92B97">
        <w:rPr>
          <w:rFonts w:hint="cs"/>
          <w:rtl/>
        </w:rPr>
        <w:t>זה</w:t>
      </w:r>
      <w:r w:rsidRPr="00D92B97">
        <w:rPr>
          <w:rtl/>
        </w:rPr>
        <w:t xml:space="preserve"> </w:t>
      </w:r>
      <w:r w:rsidRPr="00D92B97">
        <w:rPr>
          <w:rFonts w:hint="cs"/>
          <w:rtl/>
        </w:rPr>
        <w:t>הצעת</w:t>
      </w:r>
      <w:r w:rsidRPr="00D92B97">
        <w:rPr>
          <w:rtl/>
        </w:rPr>
        <w:t xml:space="preserve"> </w:t>
      </w:r>
      <w:r w:rsidRPr="00D92B97">
        <w:rPr>
          <w:rFonts w:hint="cs"/>
          <w:rtl/>
        </w:rPr>
        <w:t>החוק</w:t>
      </w:r>
      <w:r w:rsidRPr="00D92B97">
        <w:rPr>
          <w:rtl/>
        </w:rPr>
        <w:t xml:space="preserve"> </w:t>
      </w:r>
      <w:r w:rsidRPr="00D92B97">
        <w:rPr>
          <w:rFonts w:hint="cs"/>
          <w:rtl/>
        </w:rPr>
        <w:t>לא</w:t>
      </w:r>
      <w:r w:rsidRPr="00D92B97">
        <w:rPr>
          <w:rtl/>
        </w:rPr>
        <w:t xml:space="preserve"> </w:t>
      </w:r>
      <w:r w:rsidRPr="00D92B97">
        <w:rPr>
          <w:rFonts w:hint="cs"/>
          <w:rtl/>
        </w:rPr>
        <w:t>עושה</w:t>
      </w:r>
      <w:r>
        <w:rPr>
          <w:rFonts w:hint="cs"/>
          <w:rtl/>
        </w:rPr>
        <w:t>. תודה</w:t>
      </w:r>
      <w:r w:rsidR="007F4C19">
        <w:rPr>
          <w:rFonts w:hint="cs"/>
          <w:rtl/>
          <w:lang w:eastAsia="he-IL"/>
        </w:rPr>
        <w:t>.</w:t>
      </w:r>
    </w:p>
    <w:p w:rsidR="00A8355A" w:rsidRDefault="00A8355A" w:rsidP="008052BD">
      <w:pPr>
        <w:rPr>
          <w:rtl/>
          <w:lang w:eastAsia="he-IL"/>
        </w:rPr>
      </w:pPr>
    </w:p>
    <w:p w:rsidR="00A8355A" w:rsidRDefault="00A8355A" w:rsidP="008052BD">
      <w:pPr>
        <w:pStyle w:val="af8"/>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A8355A" w:rsidRDefault="00A8355A" w:rsidP="008052BD">
      <w:pPr>
        <w:rPr>
          <w:rtl/>
          <w:lang w:eastAsia="he-IL"/>
        </w:rPr>
      </w:pPr>
    </w:p>
    <w:p w:rsidR="00A8355A" w:rsidRDefault="00A8355A" w:rsidP="008052BD">
      <w:pPr>
        <w:rPr>
          <w:rtl/>
          <w:lang w:eastAsia="he-IL"/>
        </w:rPr>
      </w:pPr>
      <w:r>
        <w:rPr>
          <w:rFonts w:hint="cs"/>
          <w:rtl/>
          <w:lang w:eastAsia="he-IL"/>
        </w:rPr>
        <w:t xml:space="preserve">תודה. חבר הכנסת לוי. </w:t>
      </w:r>
    </w:p>
    <w:p w:rsidR="00A8355A" w:rsidRDefault="00A8355A" w:rsidP="008052BD">
      <w:pPr>
        <w:rPr>
          <w:rtl/>
          <w:lang w:eastAsia="he-IL"/>
        </w:rPr>
      </w:pPr>
    </w:p>
    <w:p w:rsidR="00A8355A" w:rsidRDefault="00A8355A" w:rsidP="008052BD">
      <w:pPr>
        <w:pStyle w:val="a4"/>
        <w:keepNext/>
        <w:rPr>
          <w:rtl/>
        </w:rPr>
      </w:pPr>
      <w:bookmarkStart w:id="40297" w:name="ET_speaker_6574_6"/>
      <w:r>
        <w:rPr>
          <w:rStyle w:val="TagStyle"/>
          <w:rFonts w:hint="cs"/>
          <w:rtl/>
        </w:rPr>
        <w:t xml:space="preserve"> &lt;&lt; דובר &gt;&gt; </w:t>
      </w:r>
      <w:bookmarkStart w:id="40298" w:name="_Toc172456024"/>
      <w:bookmarkStart w:id="40299" w:name="_Toc172458485"/>
      <w:bookmarkStart w:id="40300" w:name="_Toc172459777"/>
      <w:bookmarkStart w:id="40301" w:name="_Toc172460112"/>
      <w:r>
        <w:rPr>
          <w:rFonts w:hint="cs"/>
          <w:rtl/>
        </w:rPr>
        <w:t>ירון לוי (יש עתיד):</w:t>
      </w:r>
      <w:bookmarkEnd w:id="40298"/>
      <w:bookmarkEnd w:id="40299"/>
      <w:bookmarkEnd w:id="40300"/>
      <w:bookmarkEnd w:id="40301"/>
      <w:r>
        <w:rPr>
          <w:rStyle w:val="TagStyle"/>
          <w:rtl/>
        </w:rPr>
        <w:t xml:space="preserve"> &lt;&lt; דובר &gt;&gt;</w:t>
      </w:r>
      <w:r>
        <w:rPr>
          <w:rFonts w:hint="cs"/>
          <w:rtl/>
        </w:rPr>
        <w:t xml:space="preserve"> </w:t>
      </w:r>
      <w:bookmarkEnd w:id="40297"/>
    </w:p>
    <w:p w:rsidR="00A8355A" w:rsidRDefault="00A8355A" w:rsidP="008052BD">
      <w:pPr>
        <w:rPr>
          <w:rtl/>
          <w:lang w:eastAsia="he-IL"/>
        </w:rPr>
      </w:pPr>
    </w:p>
    <w:p w:rsidR="00A8355A" w:rsidRDefault="00A8355A" w:rsidP="007F4C19">
      <w:pPr>
        <w:rPr>
          <w:rtl/>
        </w:rPr>
      </w:pPr>
      <w:bookmarkStart w:id="40302" w:name="_ETM_Q100_574649"/>
      <w:bookmarkEnd w:id="40302"/>
      <w:r w:rsidRPr="00D92B97">
        <w:rPr>
          <w:rFonts w:hint="cs"/>
          <w:rtl/>
        </w:rPr>
        <w:t>אדוני</w:t>
      </w:r>
      <w:r w:rsidRPr="00D92B97">
        <w:rPr>
          <w:rtl/>
        </w:rPr>
        <w:t xml:space="preserve"> </w:t>
      </w:r>
      <w:r w:rsidRPr="00D92B97">
        <w:rPr>
          <w:rFonts w:hint="cs"/>
          <w:rtl/>
        </w:rPr>
        <w:t>היושב</w:t>
      </w:r>
      <w:r w:rsidRPr="00D92B97">
        <w:rPr>
          <w:rtl/>
        </w:rPr>
        <w:t>-</w:t>
      </w:r>
      <w:r w:rsidRPr="00D92B97">
        <w:rPr>
          <w:rFonts w:hint="cs"/>
          <w:rtl/>
        </w:rPr>
        <w:t>ראש</w:t>
      </w:r>
      <w:r>
        <w:rPr>
          <w:rFonts w:hint="cs"/>
          <w:rtl/>
        </w:rPr>
        <w:t>,</w:t>
      </w:r>
      <w:r w:rsidRPr="00D92B97">
        <w:rPr>
          <w:rtl/>
        </w:rPr>
        <w:t xml:space="preserve"> </w:t>
      </w:r>
      <w:r w:rsidRPr="00D92B97">
        <w:rPr>
          <w:rFonts w:hint="cs"/>
          <w:rtl/>
        </w:rPr>
        <w:t>כנסת</w:t>
      </w:r>
      <w:r w:rsidRPr="00D92B97">
        <w:rPr>
          <w:rtl/>
        </w:rPr>
        <w:t xml:space="preserve"> </w:t>
      </w:r>
      <w:r w:rsidRPr="00D92B97">
        <w:rPr>
          <w:rFonts w:hint="cs"/>
          <w:rtl/>
        </w:rPr>
        <w:t>נכבדה</w:t>
      </w:r>
      <w:r w:rsidR="007F4C19">
        <w:rPr>
          <w:rFonts w:hint="cs"/>
          <w:rtl/>
        </w:rPr>
        <w:t>,</w:t>
      </w:r>
      <w:r w:rsidRPr="00D92B97">
        <w:rPr>
          <w:rtl/>
        </w:rPr>
        <w:t xml:space="preserve"> </w:t>
      </w:r>
      <w:r w:rsidRPr="00D92B97">
        <w:rPr>
          <w:rFonts w:hint="cs"/>
          <w:rtl/>
        </w:rPr>
        <w:t>אחרי</w:t>
      </w:r>
      <w:r w:rsidRPr="00D92B97">
        <w:rPr>
          <w:rtl/>
        </w:rPr>
        <w:t xml:space="preserve"> </w:t>
      </w:r>
      <w:r w:rsidRPr="00D92B97">
        <w:rPr>
          <w:rFonts w:hint="cs"/>
          <w:rtl/>
        </w:rPr>
        <w:t>האלימות</w:t>
      </w:r>
      <w:r w:rsidRPr="00D92B97">
        <w:rPr>
          <w:rtl/>
        </w:rPr>
        <w:t xml:space="preserve"> </w:t>
      </w:r>
      <w:r w:rsidRPr="00D92B97">
        <w:rPr>
          <w:rFonts w:hint="cs"/>
          <w:rtl/>
        </w:rPr>
        <w:t>שראיתי</w:t>
      </w:r>
      <w:r w:rsidRPr="00D92B97">
        <w:rPr>
          <w:rtl/>
        </w:rPr>
        <w:t xml:space="preserve"> </w:t>
      </w:r>
      <w:r w:rsidRPr="00D92B97">
        <w:rPr>
          <w:rFonts w:hint="cs"/>
          <w:rtl/>
        </w:rPr>
        <w:t>כאן</w:t>
      </w:r>
      <w:r w:rsidRPr="00D92B97">
        <w:rPr>
          <w:rtl/>
        </w:rPr>
        <w:t xml:space="preserve"> </w:t>
      </w:r>
      <w:r w:rsidRPr="00D92B97">
        <w:rPr>
          <w:rFonts w:hint="cs"/>
          <w:rtl/>
        </w:rPr>
        <w:t>במליאה</w:t>
      </w:r>
      <w:r>
        <w:rPr>
          <w:rFonts w:hint="cs"/>
          <w:rtl/>
        </w:rPr>
        <w:t>,</w:t>
      </w:r>
      <w:r w:rsidRPr="00D92B97">
        <w:rPr>
          <w:rtl/>
        </w:rPr>
        <w:t xml:space="preserve"> </w:t>
      </w:r>
      <w:r w:rsidRPr="00D92B97">
        <w:rPr>
          <w:rFonts w:hint="cs"/>
          <w:rtl/>
        </w:rPr>
        <w:t>אני</w:t>
      </w:r>
      <w:r w:rsidRPr="00D92B97">
        <w:rPr>
          <w:rtl/>
        </w:rPr>
        <w:t xml:space="preserve"> </w:t>
      </w:r>
      <w:r w:rsidRPr="00D92B97">
        <w:rPr>
          <w:rFonts w:hint="cs"/>
          <w:rtl/>
        </w:rPr>
        <w:t>רוצה</w:t>
      </w:r>
      <w:r w:rsidRPr="00D92B97">
        <w:rPr>
          <w:rtl/>
        </w:rPr>
        <w:t xml:space="preserve"> </w:t>
      </w:r>
      <w:r w:rsidRPr="00D92B97">
        <w:rPr>
          <w:rFonts w:hint="cs"/>
          <w:rtl/>
        </w:rPr>
        <w:t>לומר</w:t>
      </w:r>
      <w:r w:rsidRPr="00D92B97">
        <w:rPr>
          <w:rtl/>
        </w:rPr>
        <w:t xml:space="preserve"> </w:t>
      </w:r>
      <w:r w:rsidRPr="00D92B97">
        <w:rPr>
          <w:rFonts w:hint="cs"/>
          <w:rtl/>
        </w:rPr>
        <w:t>לכל</w:t>
      </w:r>
      <w:r w:rsidRPr="00D92B97">
        <w:rPr>
          <w:rtl/>
        </w:rPr>
        <w:t xml:space="preserve"> </w:t>
      </w:r>
      <w:r w:rsidRPr="00D92B97">
        <w:rPr>
          <w:rFonts w:hint="cs"/>
          <w:rtl/>
        </w:rPr>
        <w:t>חברי</w:t>
      </w:r>
      <w:r w:rsidRPr="00D92B97">
        <w:rPr>
          <w:rtl/>
        </w:rPr>
        <w:t xml:space="preserve"> </w:t>
      </w:r>
      <w:r w:rsidRPr="00D92B97">
        <w:rPr>
          <w:rFonts w:hint="cs"/>
          <w:rtl/>
        </w:rPr>
        <w:t>הכנסת</w:t>
      </w:r>
      <w:r>
        <w:rPr>
          <w:rFonts w:hint="cs"/>
          <w:rtl/>
        </w:rPr>
        <w:t xml:space="preserve"> –</w:t>
      </w:r>
      <w:r w:rsidRPr="00D92B97">
        <w:rPr>
          <w:rtl/>
        </w:rPr>
        <w:t xml:space="preserve"> </w:t>
      </w:r>
      <w:r w:rsidRPr="00D92B97">
        <w:rPr>
          <w:rFonts w:hint="cs"/>
          <w:rtl/>
        </w:rPr>
        <w:t>לשר</w:t>
      </w:r>
      <w:r w:rsidRPr="00D92B97">
        <w:rPr>
          <w:rtl/>
        </w:rPr>
        <w:t xml:space="preserve"> </w:t>
      </w:r>
      <w:r w:rsidRPr="00D92B97">
        <w:rPr>
          <w:rFonts w:hint="cs"/>
          <w:rtl/>
        </w:rPr>
        <w:t>בן</w:t>
      </w:r>
      <w:r w:rsidRPr="00D92B97">
        <w:rPr>
          <w:rtl/>
        </w:rPr>
        <w:t xml:space="preserve"> </w:t>
      </w:r>
      <w:r w:rsidRPr="00D92B97">
        <w:rPr>
          <w:rFonts w:hint="cs"/>
          <w:rtl/>
        </w:rPr>
        <w:t>גביר</w:t>
      </w:r>
      <w:bookmarkStart w:id="40303" w:name="_ETM_Q100_555964"/>
      <w:bookmarkEnd w:id="40303"/>
      <w:r w:rsidRPr="00D92B97">
        <w:rPr>
          <w:rtl/>
        </w:rPr>
        <w:t xml:space="preserve"> </w:t>
      </w:r>
      <w:r>
        <w:rPr>
          <w:rFonts w:hint="cs"/>
          <w:rtl/>
        </w:rPr>
        <w:t>ו</w:t>
      </w:r>
      <w:r w:rsidRPr="00D92B97">
        <w:rPr>
          <w:rFonts w:hint="cs"/>
          <w:rtl/>
        </w:rPr>
        <w:t>לכל</w:t>
      </w:r>
      <w:r w:rsidRPr="00D92B97">
        <w:rPr>
          <w:rtl/>
        </w:rPr>
        <w:t xml:space="preserve"> </w:t>
      </w:r>
      <w:r w:rsidRPr="00D92B97">
        <w:rPr>
          <w:rFonts w:hint="cs"/>
          <w:rtl/>
        </w:rPr>
        <w:t>המעורבים</w:t>
      </w:r>
      <w:r w:rsidR="007F4C19">
        <w:rPr>
          <w:rFonts w:hint="cs"/>
          <w:rtl/>
        </w:rPr>
        <w:t>:</w:t>
      </w:r>
      <w:r w:rsidRPr="00D92B97">
        <w:rPr>
          <w:rtl/>
        </w:rPr>
        <w:t xml:space="preserve"> </w:t>
      </w:r>
      <w:r w:rsidRPr="00D92B97">
        <w:rPr>
          <w:rFonts w:hint="cs"/>
          <w:rtl/>
        </w:rPr>
        <w:t>ל</w:t>
      </w:r>
      <w:r>
        <w:rPr>
          <w:rFonts w:hint="cs"/>
          <w:rtl/>
        </w:rPr>
        <w:t>כו</w:t>
      </w:r>
      <w:r w:rsidRPr="00D92B97">
        <w:rPr>
          <w:rtl/>
        </w:rPr>
        <w:t xml:space="preserve"> </w:t>
      </w:r>
      <w:r w:rsidRPr="00D92B97">
        <w:rPr>
          <w:rFonts w:hint="cs"/>
          <w:rtl/>
        </w:rPr>
        <w:t>ללמוד</w:t>
      </w:r>
      <w:r w:rsidRPr="00D92B97">
        <w:rPr>
          <w:rtl/>
        </w:rPr>
        <w:t xml:space="preserve"> </w:t>
      </w:r>
      <w:r w:rsidRPr="00D92B97">
        <w:rPr>
          <w:rFonts w:hint="cs"/>
          <w:rtl/>
        </w:rPr>
        <w:t>ג</w:t>
      </w:r>
      <w:r w:rsidRPr="00D92B97">
        <w:rPr>
          <w:rtl/>
        </w:rPr>
        <w:t>'</w:t>
      </w:r>
      <w:r w:rsidRPr="00D92B97">
        <w:rPr>
          <w:rFonts w:hint="cs"/>
          <w:rtl/>
        </w:rPr>
        <w:t>ודו</w:t>
      </w:r>
      <w:r>
        <w:rPr>
          <w:rFonts w:hint="cs"/>
          <w:rtl/>
        </w:rPr>
        <w:t xml:space="preserve">, כי </w:t>
      </w:r>
      <w:bookmarkStart w:id="40304" w:name="_ETM_Q100_567143"/>
      <w:bookmarkEnd w:id="40304"/>
      <w:r w:rsidRPr="00D92B97">
        <w:rPr>
          <w:rFonts w:hint="cs"/>
          <w:rtl/>
        </w:rPr>
        <w:t>ברגע</w:t>
      </w:r>
      <w:r w:rsidRPr="00D92B97">
        <w:rPr>
          <w:rtl/>
        </w:rPr>
        <w:t xml:space="preserve"> </w:t>
      </w:r>
      <w:r w:rsidRPr="00D92B97">
        <w:rPr>
          <w:rFonts w:hint="cs"/>
          <w:rtl/>
        </w:rPr>
        <w:t>שתיכנסו</w:t>
      </w:r>
      <w:r w:rsidRPr="00D92B97">
        <w:rPr>
          <w:rtl/>
        </w:rPr>
        <w:t xml:space="preserve"> </w:t>
      </w:r>
      <w:r w:rsidRPr="00D92B97">
        <w:rPr>
          <w:rFonts w:hint="cs"/>
          <w:rtl/>
        </w:rPr>
        <w:t>למועדון</w:t>
      </w:r>
      <w:r w:rsidRPr="00D92B97">
        <w:rPr>
          <w:rtl/>
        </w:rPr>
        <w:t xml:space="preserve"> </w:t>
      </w:r>
      <w:r w:rsidRPr="00D92B97">
        <w:rPr>
          <w:rFonts w:hint="cs"/>
          <w:rtl/>
        </w:rPr>
        <w:t>הג</w:t>
      </w:r>
      <w:r w:rsidRPr="00D92B97">
        <w:rPr>
          <w:rtl/>
        </w:rPr>
        <w:t>'</w:t>
      </w:r>
      <w:r w:rsidRPr="00D92B97">
        <w:rPr>
          <w:rFonts w:hint="cs"/>
          <w:rtl/>
        </w:rPr>
        <w:t>ודו</w:t>
      </w:r>
      <w:r w:rsidRPr="00D92B97">
        <w:rPr>
          <w:rtl/>
        </w:rPr>
        <w:t xml:space="preserve"> </w:t>
      </w:r>
      <w:r>
        <w:rPr>
          <w:rFonts w:hint="cs"/>
          <w:rtl/>
        </w:rPr>
        <w:t>א</w:t>
      </w:r>
      <w:r w:rsidRPr="00D92B97">
        <w:rPr>
          <w:rFonts w:hint="cs"/>
          <w:rtl/>
        </w:rPr>
        <w:t>תם</w:t>
      </w:r>
      <w:r w:rsidRPr="00D92B97">
        <w:rPr>
          <w:rtl/>
        </w:rPr>
        <w:t xml:space="preserve"> </w:t>
      </w:r>
      <w:r w:rsidRPr="00D92B97">
        <w:rPr>
          <w:rFonts w:hint="cs"/>
          <w:rtl/>
        </w:rPr>
        <w:t>תראו</w:t>
      </w:r>
      <w:r w:rsidRPr="00D92B97">
        <w:rPr>
          <w:rtl/>
        </w:rPr>
        <w:t xml:space="preserve"> </w:t>
      </w:r>
      <w:r w:rsidRPr="00D92B97">
        <w:rPr>
          <w:rFonts w:hint="cs"/>
          <w:rtl/>
        </w:rPr>
        <w:t>את</w:t>
      </w:r>
      <w:r w:rsidRPr="00D92B97">
        <w:rPr>
          <w:rtl/>
        </w:rPr>
        <w:t xml:space="preserve"> </w:t>
      </w:r>
      <w:r w:rsidRPr="00D92B97">
        <w:rPr>
          <w:rFonts w:hint="cs"/>
          <w:rtl/>
        </w:rPr>
        <w:t>הטקסט</w:t>
      </w:r>
      <w:r w:rsidRPr="00D92B97">
        <w:rPr>
          <w:rtl/>
        </w:rPr>
        <w:t xml:space="preserve"> </w:t>
      </w:r>
      <w:r w:rsidRPr="00D92B97">
        <w:rPr>
          <w:rFonts w:hint="cs"/>
          <w:rtl/>
        </w:rPr>
        <w:t>שכתוב</w:t>
      </w:r>
      <w:r w:rsidRPr="00D92B97">
        <w:rPr>
          <w:rtl/>
        </w:rPr>
        <w:t xml:space="preserve"> </w:t>
      </w:r>
      <w:r w:rsidRPr="00D92B97">
        <w:rPr>
          <w:rFonts w:hint="cs"/>
          <w:rtl/>
        </w:rPr>
        <w:t>על</w:t>
      </w:r>
      <w:r w:rsidRPr="00D92B97">
        <w:rPr>
          <w:rtl/>
        </w:rPr>
        <w:t xml:space="preserve"> </w:t>
      </w:r>
      <w:r w:rsidRPr="00D92B97">
        <w:rPr>
          <w:rFonts w:hint="cs"/>
          <w:rtl/>
        </w:rPr>
        <w:t>הקיר</w:t>
      </w:r>
      <w:r>
        <w:rPr>
          <w:rFonts w:hint="cs"/>
          <w:rtl/>
        </w:rPr>
        <w:t>,</w:t>
      </w:r>
      <w:bookmarkStart w:id="40305" w:name="_ETM_Q100_568923"/>
      <w:bookmarkEnd w:id="40305"/>
      <w:r w:rsidRPr="00D92B97">
        <w:rPr>
          <w:rtl/>
        </w:rPr>
        <w:t xml:space="preserve"> </w:t>
      </w:r>
      <w:r w:rsidRPr="00D92B97">
        <w:rPr>
          <w:rFonts w:hint="cs"/>
          <w:rtl/>
        </w:rPr>
        <w:t>שכל</w:t>
      </w:r>
      <w:r w:rsidRPr="00D92B97">
        <w:rPr>
          <w:rtl/>
        </w:rPr>
        <w:t xml:space="preserve"> </w:t>
      </w:r>
      <w:r w:rsidRPr="00D92B97">
        <w:rPr>
          <w:rFonts w:hint="cs"/>
          <w:rtl/>
        </w:rPr>
        <w:t>ילד</w:t>
      </w:r>
      <w:r w:rsidRPr="00D92B97">
        <w:rPr>
          <w:rtl/>
        </w:rPr>
        <w:t xml:space="preserve"> </w:t>
      </w:r>
      <w:r w:rsidRPr="00D92B97">
        <w:rPr>
          <w:rFonts w:hint="cs"/>
          <w:rtl/>
        </w:rPr>
        <w:t>וילדה</w:t>
      </w:r>
      <w:r w:rsidRPr="00D92B97">
        <w:rPr>
          <w:rtl/>
        </w:rPr>
        <w:t xml:space="preserve"> </w:t>
      </w:r>
      <w:r w:rsidRPr="00D92B97">
        <w:rPr>
          <w:rFonts w:hint="cs"/>
          <w:rtl/>
        </w:rPr>
        <w:t>רואים</w:t>
      </w:r>
      <w:r w:rsidRPr="00D92B97">
        <w:rPr>
          <w:rtl/>
        </w:rPr>
        <w:t xml:space="preserve"> </w:t>
      </w:r>
      <w:r w:rsidRPr="00D92B97">
        <w:rPr>
          <w:rFonts w:hint="cs"/>
          <w:rtl/>
        </w:rPr>
        <w:t>רגע</w:t>
      </w:r>
      <w:r w:rsidRPr="00D92B97">
        <w:rPr>
          <w:rtl/>
        </w:rPr>
        <w:t xml:space="preserve"> </w:t>
      </w:r>
      <w:r w:rsidRPr="00D92B97">
        <w:rPr>
          <w:rFonts w:hint="cs"/>
          <w:rtl/>
        </w:rPr>
        <w:t>לפני</w:t>
      </w:r>
      <w:r w:rsidRPr="00D92B97">
        <w:rPr>
          <w:rtl/>
        </w:rPr>
        <w:t xml:space="preserve"> </w:t>
      </w:r>
      <w:r w:rsidRPr="00D92B97">
        <w:rPr>
          <w:rFonts w:hint="cs"/>
          <w:rtl/>
        </w:rPr>
        <w:t>שהם</w:t>
      </w:r>
      <w:r w:rsidRPr="00D92B97">
        <w:rPr>
          <w:rtl/>
        </w:rPr>
        <w:t xml:space="preserve"> </w:t>
      </w:r>
      <w:r w:rsidRPr="00D92B97">
        <w:rPr>
          <w:rFonts w:hint="cs"/>
          <w:rtl/>
        </w:rPr>
        <w:t>עולים</w:t>
      </w:r>
      <w:r w:rsidRPr="00D92B97">
        <w:rPr>
          <w:rtl/>
        </w:rPr>
        <w:t xml:space="preserve"> </w:t>
      </w:r>
      <w:r w:rsidRPr="00D92B97">
        <w:rPr>
          <w:rFonts w:hint="cs"/>
          <w:rtl/>
        </w:rPr>
        <w:t>על</w:t>
      </w:r>
      <w:r w:rsidRPr="00D92B97">
        <w:rPr>
          <w:rtl/>
        </w:rPr>
        <w:t xml:space="preserve"> </w:t>
      </w:r>
      <w:r w:rsidRPr="00D92B97">
        <w:rPr>
          <w:rFonts w:hint="cs"/>
          <w:rtl/>
        </w:rPr>
        <w:t>המזרן</w:t>
      </w:r>
      <w:r>
        <w:rPr>
          <w:rFonts w:hint="cs"/>
          <w:rtl/>
        </w:rPr>
        <w:t>:</w:t>
      </w:r>
      <w:r w:rsidRPr="00D92B97">
        <w:rPr>
          <w:rtl/>
        </w:rPr>
        <w:t xml:space="preserve"> </w:t>
      </w:r>
      <w:r w:rsidRPr="00D92B97">
        <w:rPr>
          <w:rFonts w:hint="cs"/>
          <w:rtl/>
        </w:rPr>
        <w:t>נימוס</w:t>
      </w:r>
      <w:r w:rsidRPr="00D92B97">
        <w:rPr>
          <w:rtl/>
        </w:rPr>
        <w:t xml:space="preserve"> </w:t>
      </w:r>
      <w:r>
        <w:rPr>
          <w:rFonts w:hint="cs"/>
          <w:rtl/>
        </w:rPr>
        <w:t>הוא</w:t>
      </w:r>
      <w:bookmarkStart w:id="40306" w:name="_ETM_Q100_576663"/>
      <w:bookmarkEnd w:id="40306"/>
      <w:r w:rsidRPr="00D92B97">
        <w:rPr>
          <w:rtl/>
        </w:rPr>
        <w:t xml:space="preserve"> </w:t>
      </w:r>
      <w:r w:rsidRPr="00D92B97">
        <w:rPr>
          <w:rFonts w:hint="cs"/>
          <w:rtl/>
        </w:rPr>
        <w:t>מתן</w:t>
      </w:r>
      <w:r w:rsidRPr="00D92B97">
        <w:rPr>
          <w:rtl/>
        </w:rPr>
        <w:t xml:space="preserve"> </w:t>
      </w:r>
      <w:r w:rsidRPr="00D92B97">
        <w:rPr>
          <w:rFonts w:hint="cs"/>
          <w:rtl/>
        </w:rPr>
        <w:t>כבוד</w:t>
      </w:r>
      <w:r w:rsidRPr="00D92B97">
        <w:rPr>
          <w:rtl/>
        </w:rPr>
        <w:t xml:space="preserve"> </w:t>
      </w:r>
      <w:r w:rsidRPr="00D92B97">
        <w:rPr>
          <w:rFonts w:hint="cs"/>
          <w:rtl/>
        </w:rPr>
        <w:t>לזולת</w:t>
      </w:r>
      <w:bookmarkStart w:id="40307" w:name="_ETM_Q100_583892"/>
      <w:bookmarkStart w:id="40308" w:name="_ETM_Q100_584001"/>
      <w:bookmarkEnd w:id="40307"/>
      <w:bookmarkEnd w:id="40308"/>
      <w:r>
        <w:rPr>
          <w:rFonts w:hint="cs"/>
          <w:rtl/>
        </w:rPr>
        <w:t>;</w:t>
      </w:r>
      <w:r w:rsidRPr="00D92B97">
        <w:rPr>
          <w:rtl/>
        </w:rPr>
        <w:t xml:space="preserve"> </w:t>
      </w:r>
      <w:r w:rsidRPr="00D92B97">
        <w:rPr>
          <w:rFonts w:hint="cs"/>
          <w:rtl/>
        </w:rPr>
        <w:t>אומץ</w:t>
      </w:r>
      <w:r w:rsidRPr="00D92B97">
        <w:rPr>
          <w:rtl/>
        </w:rPr>
        <w:t xml:space="preserve"> </w:t>
      </w:r>
      <w:r w:rsidRPr="00D92B97">
        <w:rPr>
          <w:rFonts w:hint="cs"/>
          <w:rtl/>
        </w:rPr>
        <w:t>לב</w:t>
      </w:r>
      <w:r w:rsidRPr="00D92B97">
        <w:rPr>
          <w:rtl/>
        </w:rPr>
        <w:t xml:space="preserve"> </w:t>
      </w:r>
      <w:r w:rsidRPr="00D92B97">
        <w:rPr>
          <w:rFonts w:hint="cs"/>
          <w:rtl/>
        </w:rPr>
        <w:t>הוא</w:t>
      </w:r>
      <w:r w:rsidRPr="00D92B97">
        <w:rPr>
          <w:rtl/>
        </w:rPr>
        <w:t xml:space="preserve"> </w:t>
      </w:r>
      <w:r w:rsidRPr="00D92B97">
        <w:rPr>
          <w:rFonts w:hint="cs"/>
          <w:rtl/>
        </w:rPr>
        <w:t>התנהגות</w:t>
      </w:r>
      <w:r w:rsidRPr="00D92B97">
        <w:rPr>
          <w:rtl/>
        </w:rPr>
        <w:t xml:space="preserve"> </w:t>
      </w:r>
      <w:r w:rsidRPr="00D92B97">
        <w:rPr>
          <w:rFonts w:hint="cs"/>
          <w:rtl/>
        </w:rPr>
        <w:t>הגונה</w:t>
      </w:r>
      <w:r>
        <w:rPr>
          <w:rFonts w:hint="cs"/>
          <w:rtl/>
        </w:rPr>
        <w:t>;</w:t>
      </w:r>
      <w:r w:rsidRPr="00D92B97">
        <w:rPr>
          <w:rtl/>
        </w:rPr>
        <w:t xml:space="preserve"> </w:t>
      </w:r>
      <w:r w:rsidRPr="00D92B97">
        <w:rPr>
          <w:rFonts w:hint="cs"/>
          <w:rtl/>
        </w:rPr>
        <w:t>יושר</w:t>
      </w:r>
      <w:r w:rsidRPr="00D92B97">
        <w:rPr>
          <w:rtl/>
        </w:rPr>
        <w:t xml:space="preserve"> </w:t>
      </w:r>
      <w:r w:rsidRPr="00D92B97">
        <w:rPr>
          <w:rFonts w:hint="cs"/>
          <w:rtl/>
        </w:rPr>
        <w:t>הוא</w:t>
      </w:r>
      <w:r w:rsidRPr="00D92B97">
        <w:rPr>
          <w:rtl/>
        </w:rPr>
        <w:t xml:space="preserve"> </w:t>
      </w:r>
      <w:r w:rsidRPr="00D92B97">
        <w:rPr>
          <w:rFonts w:hint="cs"/>
          <w:rtl/>
        </w:rPr>
        <w:t>ביטוי</w:t>
      </w:r>
      <w:r w:rsidRPr="00D92B97">
        <w:rPr>
          <w:rtl/>
        </w:rPr>
        <w:t xml:space="preserve"> </w:t>
      </w:r>
      <w:r w:rsidRPr="00D92B97">
        <w:rPr>
          <w:rFonts w:hint="cs"/>
          <w:rtl/>
        </w:rPr>
        <w:t>עצמי</w:t>
      </w:r>
      <w:r w:rsidRPr="00D92B97">
        <w:rPr>
          <w:rtl/>
        </w:rPr>
        <w:t xml:space="preserve"> </w:t>
      </w:r>
      <w:r w:rsidRPr="00D92B97">
        <w:rPr>
          <w:rFonts w:hint="cs"/>
          <w:rtl/>
        </w:rPr>
        <w:t>ללא</w:t>
      </w:r>
      <w:bookmarkStart w:id="40309" w:name="_ETM_Q100_583764"/>
      <w:bookmarkEnd w:id="40309"/>
      <w:r w:rsidRPr="00D92B97">
        <w:rPr>
          <w:rtl/>
        </w:rPr>
        <w:t xml:space="preserve"> </w:t>
      </w:r>
      <w:r w:rsidRPr="00D92B97">
        <w:rPr>
          <w:rFonts w:hint="cs"/>
          <w:rtl/>
        </w:rPr>
        <w:t>הס</w:t>
      </w:r>
      <w:r>
        <w:rPr>
          <w:rFonts w:hint="cs"/>
          <w:rtl/>
        </w:rPr>
        <w:t>ת</w:t>
      </w:r>
      <w:r w:rsidRPr="00D92B97">
        <w:rPr>
          <w:rFonts w:hint="cs"/>
          <w:rtl/>
        </w:rPr>
        <w:t>רת</w:t>
      </w:r>
      <w:r w:rsidRPr="00D92B97">
        <w:rPr>
          <w:rtl/>
        </w:rPr>
        <w:t xml:space="preserve"> </w:t>
      </w:r>
      <w:r w:rsidRPr="00D92B97">
        <w:rPr>
          <w:rFonts w:hint="cs"/>
          <w:rtl/>
        </w:rPr>
        <w:t>המחשבה</w:t>
      </w:r>
      <w:r>
        <w:rPr>
          <w:rFonts w:hint="cs"/>
          <w:rtl/>
        </w:rPr>
        <w:t>;</w:t>
      </w:r>
      <w:r w:rsidRPr="00D92B97">
        <w:rPr>
          <w:rtl/>
        </w:rPr>
        <w:t xml:space="preserve"> </w:t>
      </w:r>
      <w:r w:rsidRPr="00D92B97">
        <w:rPr>
          <w:rFonts w:hint="cs"/>
          <w:rtl/>
        </w:rPr>
        <w:t>כבוד</w:t>
      </w:r>
      <w:r w:rsidRPr="00D92B97">
        <w:rPr>
          <w:rtl/>
        </w:rPr>
        <w:t xml:space="preserve"> </w:t>
      </w:r>
      <w:r w:rsidRPr="00D92B97">
        <w:rPr>
          <w:rFonts w:hint="cs"/>
          <w:rtl/>
        </w:rPr>
        <w:t>עצמי</w:t>
      </w:r>
      <w:r w:rsidRPr="00D92B97">
        <w:rPr>
          <w:rtl/>
        </w:rPr>
        <w:t xml:space="preserve"> </w:t>
      </w:r>
      <w:r w:rsidRPr="00D92B97">
        <w:rPr>
          <w:rFonts w:hint="cs"/>
          <w:rtl/>
        </w:rPr>
        <w:t>הוא</w:t>
      </w:r>
      <w:r w:rsidRPr="00D92B97">
        <w:rPr>
          <w:rtl/>
        </w:rPr>
        <w:t xml:space="preserve"> </w:t>
      </w:r>
      <w:r w:rsidRPr="00D92B97">
        <w:rPr>
          <w:rFonts w:hint="cs"/>
          <w:rtl/>
        </w:rPr>
        <w:t>אמינות</w:t>
      </w:r>
      <w:r>
        <w:rPr>
          <w:rFonts w:hint="cs"/>
          <w:rtl/>
        </w:rPr>
        <w:t>;</w:t>
      </w:r>
      <w:r w:rsidRPr="00D92B97">
        <w:rPr>
          <w:rtl/>
        </w:rPr>
        <w:t xml:space="preserve"> </w:t>
      </w:r>
      <w:r w:rsidRPr="00D92B97">
        <w:rPr>
          <w:rFonts w:hint="cs"/>
          <w:rtl/>
        </w:rPr>
        <w:t>צניעות</w:t>
      </w:r>
      <w:r w:rsidRPr="00D92B97">
        <w:rPr>
          <w:rtl/>
        </w:rPr>
        <w:t xml:space="preserve"> </w:t>
      </w:r>
      <w:r w:rsidRPr="00D92B97">
        <w:rPr>
          <w:rFonts w:hint="cs"/>
          <w:rtl/>
        </w:rPr>
        <w:t>היא</w:t>
      </w:r>
      <w:r w:rsidRPr="00D92B97">
        <w:rPr>
          <w:rtl/>
        </w:rPr>
        <w:t xml:space="preserve"> </w:t>
      </w:r>
      <w:r w:rsidRPr="00D92B97">
        <w:rPr>
          <w:rFonts w:hint="cs"/>
          <w:rtl/>
        </w:rPr>
        <w:t>הדיבור</w:t>
      </w:r>
      <w:r w:rsidRPr="00D92B97">
        <w:rPr>
          <w:rtl/>
        </w:rPr>
        <w:t xml:space="preserve"> </w:t>
      </w:r>
      <w:r w:rsidRPr="00D92B97">
        <w:rPr>
          <w:rFonts w:hint="cs"/>
          <w:rtl/>
        </w:rPr>
        <w:t>על</w:t>
      </w:r>
      <w:r w:rsidRPr="00D92B97">
        <w:rPr>
          <w:rtl/>
        </w:rPr>
        <w:t xml:space="preserve"> </w:t>
      </w:r>
      <w:r w:rsidRPr="00D92B97">
        <w:rPr>
          <w:rFonts w:hint="cs"/>
          <w:rtl/>
        </w:rPr>
        <w:t>עצמך</w:t>
      </w:r>
      <w:r w:rsidRPr="00D92B97">
        <w:rPr>
          <w:rtl/>
        </w:rPr>
        <w:t xml:space="preserve"> </w:t>
      </w:r>
      <w:r w:rsidRPr="00D92B97">
        <w:rPr>
          <w:rFonts w:hint="cs"/>
          <w:rtl/>
        </w:rPr>
        <w:t>ללא</w:t>
      </w:r>
      <w:r w:rsidRPr="00D92B97">
        <w:rPr>
          <w:rtl/>
        </w:rPr>
        <w:t xml:space="preserve"> </w:t>
      </w:r>
      <w:r w:rsidRPr="00D92B97">
        <w:rPr>
          <w:rFonts w:hint="cs"/>
          <w:rtl/>
        </w:rPr>
        <w:t>התנשאות</w:t>
      </w:r>
      <w:r>
        <w:rPr>
          <w:rFonts w:hint="cs"/>
          <w:rtl/>
        </w:rPr>
        <w:t>;</w:t>
      </w:r>
      <w:r w:rsidRPr="00D92B97">
        <w:rPr>
          <w:rtl/>
        </w:rPr>
        <w:t xml:space="preserve"> </w:t>
      </w:r>
      <w:r w:rsidRPr="00D92B97">
        <w:rPr>
          <w:rFonts w:hint="cs"/>
          <w:rtl/>
        </w:rPr>
        <w:t>שליטה</w:t>
      </w:r>
      <w:r w:rsidRPr="00D92B97">
        <w:rPr>
          <w:rtl/>
        </w:rPr>
        <w:t xml:space="preserve"> </w:t>
      </w:r>
      <w:r w:rsidRPr="00D92B97">
        <w:rPr>
          <w:rFonts w:hint="cs"/>
          <w:rtl/>
        </w:rPr>
        <w:t>עצמית</w:t>
      </w:r>
      <w:r w:rsidRPr="00D92B97">
        <w:rPr>
          <w:rtl/>
        </w:rPr>
        <w:t xml:space="preserve"> </w:t>
      </w:r>
      <w:r w:rsidRPr="00D92B97">
        <w:rPr>
          <w:rFonts w:hint="cs"/>
          <w:rtl/>
        </w:rPr>
        <w:t>פירושה</w:t>
      </w:r>
      <w:r w:rsidRPr="00D92B97">
        <w:rPr>
          <w:rtl/>
        </w:rPr>
        <w:t xml:space="preserve"> </w:t>
      </w:r>
      <w:r w:rsidRPr="00D92B97">
        <w:rPr>
          <w:rFonts w:hint="cs"/>
          <w:rtl/>
        </w:rPr>
        <w:t>שמירה</w:t>
      </w:r>
      <w:r w:rsidRPr="00D92B97">
        <w:rPr>
          <w:rtl/>
        </w:rPr>
        <w:t xml:space="preserve"> </w:t>
      </w:r>
      <w:r w:rsidRPr="00D92B97">
        <w:rPr>
          <w:rFonts w:hint="cs"/>
          <w:rtl/>
        </w:rPr>
        <w:t>על</w:t>
      </w:r>
      <w:r w:rsidRPr="00D92B97">
        <w:rPr>
          <w:rtl/>
        </w:rPr>
        <w:t xml:space="preserve"> </w:t>
      </w:r>
      <w:r w:rsidRPr="00D92B97">
        <w:rPr>
          <w:rFonts w:hint="cs"/>
          <w:rtl/>
        </w:rPr>
        <w:t>שקט</w:t>
      </w:r>
      <w:r w:rsidRPr="00D92B97">
        <w:rPr>
          <w:rtl/>
        </w:rPr>
        <w:t xml:space="preserve"> </w:t>
      </w:r>
      <w:r>
        <w:rPr>
          <w:rFonts w:hint="cs"/>
          <w:rtl/>
        </w:rPr>
        <w:t>כ</w:t>
      </w:r>
      <w:r w:rsidRPr="00D92B97">
        <w:rPr>
          <w:rFonts w:hint="cs"/>
          <w:rtl/>
        </w:rPr>
        <w:t>שהכעס</w:t>
      </w:r>
      <w:r w:rsidRPr="00D92B97">
        <w:rPr>
          <w:rtl/>
        </w:rPr>
        <w:t xml:space="preserve"> </w:t>
      </w:r>
      <w:r w:rsidRPr="00D92B97">
        <w:rPr>
          <w:rFonts w:hint="cs"/>
          <w:rtl/>
        </w:rPr>
        <w:t>גואה</w:t>
      </w:r>
      <w:bookmarkStart w:id="40310" w:name="_ETM_Q100_602693"/>
      <w:bookmarkEnd w:id="40310"/>
      <w:r>
        <w:rPr>
          <w:rFonts w:hint="cs"/>
          <w:rtl/>
        </w:rPr>
        <w:t>;</w:t>
      </w:r>
      <w:r w:rsidRPr="00D92B97">
        <w:rPr>
          <w:rtl/>
        </w:rPr>
        <w:t xml:space="preserve"> </w:t>
      </w:r>
      <w:r w:rsidRPr="00D92B97">
        <w:rPr>
          <w:rFonts w:hint="cs"/>
          <w:rtl/>
        </w:rPr>
        <w:t>ידידות</w:t>
      </w:r>
      <w:r w:rsidRPr="00D92B97">
        <w:rPr>
          <w:rtl/>
        </w:rPr>
        <w:t xml:space="preserve"> </w:t>
      </w:r>
      <w:r w:rsidRPr="00D92B97">
        <w:rPr>
          <w:rFonts w:hint="cs"/>
          <w:rtl/>
        </w:rPr>
        <w:t>היא</w:t>
      </w:r>
      <w:r w:rsidRPr="00D92B97">
        <w:rPr>
          <w:rtl/>
        </w:rPr>
        <w:t xml:space="preserve"> </w:t>
      </w:r>
      <w:r w:rsidRPr="00D92B97">
        <w:rPr>
          <w:rFonts w:hint="cs"/>
          <w:rtl/>
        </w:rPr>
        <w:t>הרגש</w:t>
      </w:r>
      <w:r w:rsidRPr="00D92B97">
        <w:rPr>
          <w:rtl/>
        </w:rPr>
        <w:t xml:space="preserve"> </w:t>
      </w:r>
      <w:r w:rsidRPr="00D92B97">
        <w:rPr>
          <w:rFonts w:hint="cs"/>
          <w:rtl/>
        </w:rPr>
        <w:t>האנושי</w:t>
      </w:r>
      <w:r w:rsidRPr="00D92B97">
        <w:rPr>
          <w:rtl/>
        </w:rPr>
        <w:t xml:space="preserve"> </w:t>
      </w:r>
      <w:r w:rsidRPr="00D92B97">
        <w:rPr>
          <w:rFonts w:hint="cs"/>
          <w:rtl/>
        </w:rPr>
        <w:t>ה</w:t>
      </w:r>
      <w:r>
        <w:rPr>
          <w:rFonts w:hint="cs"/>
          <w:rtl/>
        </w:rPr>
        <w:t>טהו</w:t>
      </w:r>
      <w:bookmarkStart w:id="40311" w:name="_ETM_Q100_605253"/>
      <w:bookmarkEnd w:id="40311"/>
      <w:r w:rsidRPr="00D92B97">
        <w:rPr>
          <w:rFonts w:hint="cs"/>
          <w:rtl/>
        </w:rPr>
        <w:t>ר</w:t>
      </w:r>
      <w:r w:rsidRPr="00D92B97">
        <w:rPr>
          <w:rtl/>
        </w:rPr>
        <w:t xml:space="preserve"> </w:t>
      </w:r>
      <w:r w:rsidRPr="00D92B97">
        <w:rPr>
          <w:rFonts w:hint="cs"/>
          <w:rtl/>
        </w:rPr>
        <w:t>מכולם</w:t>
      </w:r>
      <w:r>
        <w:rPr>
          <w:rFonts w:hint="cs"/>
          <w:rtl/>
        </w:rPr>
        <w:t>.</w:t>
      </w:r>
      <w:r w:rsidRPr="00D92B97">
        <w:rPr>
          <w:rtl/>
        </w:rPr>
        <w:t xml:space="preserve"> </w:t>
      </w:r>
      <w:r w:rsidRPr="00D92B97">
        <w:rPr>
          <w:rFonts w:hint="cs"/>
          <w:rtl/>
        </w:rPr>
        <w:t>ג</w:t>
      </w:r>
      <w:r w:rsidRPr="00D92B97">
        <w:rPr>
          <w:rtl/>
        </w:rPr>
        <w:t>'</w:t>
      </w:r>
      <w:r w:rsidRPr="00D92B97">
        <w:rPr>
          <w:rFonts w:hint="cs"/>
          <w:rtl/>
        </w:rPr>
        <w:t>ודו</w:t>
      </w:r>
      <w:r w:rsidRPr="00D92B97">
        <w:rPr>
          <w:rtl/>
        </w:rPr>
        <w:t xml:space="preserve"> </w:t>
      </w:r>
      <w:r>
        <w:rPr>
          <w:rFonts w:hint="cs"/>
          <w:rtl/>
        </w:rPr>
        <w:t>ה</w:t>
      </w:r>
      <w:r w:rsidRPr="00D92B97">
        <w:rPr>
          <w:rFonts w:hint="cs"/>
          <w:rtl/>
        </w:rPr>
        <w:t>ו</w:t>
      </w:r>
      <w:r>
        <w:rPr>
          <w:rFonts w:hint="cs"/>
          <w:rtl/>
        </w:rPr>
        <w:t xml:space="preserve">א </w:t>
      </w:r>
      <w:r w:rsidRPr="00D92B97">
        <w:rPr>
          <w:rFonts w:hint="cs"/>
          <w:rtl/>
        </w:rPr>
        <w:t>זר</w:t>
      </w:r>
      <w:r w:rsidRPr="00D92B97">
        <w:rPr>
          <w:rtl/>
        </w:rPr>
        <w:t xml:space="preserve"> </w:t>
      </w:r>
      <w:r w:rsidRPr="00D92B97">
        <w:rPr>
          <w:rFonts w:hint="cs"/>
          <w:rtl/>
        </w:rPr>
        <w:t>פרחים</w:t>
      </w:r>
      <w:r w:rsidRPr="00D92B97">
        <w:rPr>
          <w:rtl/>
        </w:rPr>
        <w:t xml:space="preserve"> </w:t>
      </w:r>
      <w:r>
        <w:rPr>
          <w:rFonts w:hint="cs"/>
          <w:rtl/>
        </w:rPr>
        <w:t>ו</w:t>
      </w:r>
      <w:r w:rsidRPr="00D92B97">
        <w:rPr>
          <w:rFonts w:hint="cs"/>
          <w:rtl/>
        </w:rPr>
        <w:t>ב</w:t>
      </w:r>
      <w:r>
        <w:rPr>
          <w:rFonts w:hint="cs"/>
          <w:rtl/>
        </w:rPr>
        <w:t>ו</w:t>
      </w:r>
      <w:r w:rsidRPr="00D92B97">
        <w:rPr>
          <w:rtl/>
        </w:rPr>
        <w:t xml:space="preserve"> </w:t>
      </w:r>
      <w:r w:rsidRPr="00D92B97">
        <w:rPr>
          <w:rFonts w:hint="cs"/>
          <w:rtl/>
        </w:rPr>
        <w:t>כל</w:t>
      </w:r>
      <w:r w:rsidRPr="00D92B97">
        <w:rPr>
          <w:rtl/>
        </w:rPr>
        <w:t xml:space="preserve"> </w:t>
      </w:r>
      <w:r w:rsidRPr="00D92B97">
        <w:rPr>
          <w:rFonts w:hint="cs"/>
          <w:rtl/>
        </w:rPr>
        <w:t>הפרחים</w:t>
      </w:r>
      <w:r w:rsidRPr="00D92B97">
        <w:rPr>
          <w:rtl/>
        </w:rPr>
        <w:t xml:space="preserve"> </w:t>
      </w:r>
      <w:r w:rsidRPr="00D92B97">
        <w:rPr>
          <w:rFonts w:hint="cs"/>
          <w:rtl/>
        </w:rPr>
        <w:t>הללו</w:t>
      </w:r>
      <w:r>
        <w:rPr>
          <w:rFonts w:hint="cs"/>
          <w:rtl/>
        </w:rPr>
        <w:t>.</w:t>
      </w:r>
      <w:r w:rsidRPr="00D92B97">
        <w:rPr>
          <w:rtl/>
        </w:rPr>
        <w:t xml:space="preserve"> </w:t>
      </w:r>
      <w:r w:rsidRPr="00D92B97">
        <w:rPr>
          <w:rFonts w:hint="cs"/>
          <w:rtl/>
        </w:rPr>
        <w:t>את</w:t>
      </w:r>
      <w:r w:rsidRPr="00D92B97">
        <w:rPr>
          <w:rtl/>
        </w:rPr>
        <w:t xml:space="preserve"> </w:t>
      </w:r>
      <w:r w:rsidRPr="00D92B97">
        <w:rPr>
          <w:rFonts w:hint="cs"/>
          <w:rtl/>
        </w:rPr>
        <w:t>המילים</w:t>
      </w:r>
      <w:r w:rsidRPr="00D92B97">
        <w:rPr>
          <w:rtl/>
        </w:rPr>
        <w:t xml:space="preserve"> </w:t>
      </w:r>
      <w:r w:rsidRPr="00D92B97">
        <w:rPr>
          <w:rFonts w:hint="cs"/>
          <w:rtl/>
        </w:rPr>
        <w:t>האלה</w:t>
      </w:r>
      <w:r w:rsidRPr="00D92B97">
        <w:rPr>
          <w:rtl/>
        </w:rPr>
        <w:t xml:space="preserve"> </w:t>
      </w:r>
      <w:bookmarkStart w:id="40312" w:name="_ETM_Q100_612693"/>
      <w:bookmarkEnd w:id="40312"/>
      <w:r w:rsidRPr="00D92B97">
        <w:rPr>
          <w:rFonts w:hint="cs"/>
          <w:rtl/>
        </w:rPr>
        <w:t>כתב</w:t>
      </w:r>
      <w:r w:rsidRPr="00D92B97">
        <w:rPr>
          <w:rtl/>
        </w:rPr>
        <w:t xml:space="preserve"> </w:t>
      </w:r>
      <w:r w:rsidRPr="00E1532F">
        <w:rPr>
          <w:rtl/>
        </w:rPr>
        <w:t>ג'יגורו קאנו</w:t>
      </w:r>
      <w:r>
        <w:rPr>
          <w:rFonts w:hint="cs"/>
          <w:rtl/>
        </w:rPr>
        <w:t>,</w:t>
      </w:r>
      <w:r w:rsidRPr="00E1532F">
        <w:rPr>
          <w:rtl/>
        </w:rPr>
        <w:t xml:space="preserve"> </w:t>
      </w:r>
      <w:r w:rsidRPr="00D92B97">
        <w:rPr>
          <w:rFonts w:hint="cs"/>
          <w:rtl/>
        </w:rPr>
        <w:t>מ</w:t>
      </w:r>
      <w:r>
        <w:rPr>
          <w:rFonts w:hint="cs"/>
          <w:rtl/>
        </w:rPr>
        <w:t>ייסד</w:t>
      </w:r>
      <w:r w:rsidRPr="00D92B97">
        <w:rPr>
          <w:rtl/>
        </w:rPr>
        <w:t xml:space="preserve"> </w:t>
      </w:r>
      <w:r>
        <w:rPr>
          <w:rFonts w:hint="cs"/>
          <w:rtl/>
        </w:rPr>
        <w:t>ה</w:t>
      </w:r>
      <w:r w:rsidRPr="00D92B97">
        <w:rPr>
          <w:rFonts w:hint="cs"/>
          <w:rtl/>
        </w:rPr>
        <w:t>ג</w:t>
      </w:r>
      <w:r w:rsidRPr="00D92B97">
        <w:rPr>
          <w:rtl/>
        </w:rPr>
        <w:t>'</w:t>
      </w:r>
      <w:r w:rsidRPr="00D92B97">
        <w:rPr>
          <w:rFonts w:hint="cs"/>
          <w:rtl/>
        </w:rPr>
        <w:t>ו</w:t>
      </w:r>
      <w:r>
        <w:rPr>
          <w:rFonts w:hint="cs"/>
          <w:rtl/>
        </w:rPr>
        <w:t>דו.</w:t>
      </w:r>
      <w:bookmarkStart w:id="40313" w:name="_ETM_Q100_614903"/>
      <w:bookmarkEnd w:id="40313"/>
      <w:r w:rsidRPr="00D92B97">
        <w:rPr>
          <w:rtl/>
        </w:rPr>
        <w:t xml:space="preserve"> </w:t>
      </w:r>
      <w:r w:rsidRPr="00D92B97">
        <w:rPr>
          <w:rFonts w:hint="cs"/>
          <w:rtl/>
        </w:rPr>
        <w:t>אני</w:t>
      </w:r>
      <w:r w:rsidRPr="00D92B97">
        <w:rPr>
          <w:rtl/>
        </w:rPr>
        <w:t xml:space="preserve"> </w:t>
      </w:r>
      <w:r w:rsidRPr="00D92B97">
        <w:rPr>
          <w:rFonts w:hint="cs"/>
          <w:rtl/>
        </w:rPr>
        <w:t>גדלתי</w:t>
      </w:r>
      <w:r w:rsidRPr="00D92B97">
        <w:rPr>
          <w:rtl/>
        </w:rPr>
        <w:t xml:space="preserve"> </w:t>
      </w:r>
      <w:r w:rsidRPr="00D92B97">
        <w:rPr>
          <w:rFonts w:hint="cs"/>
          <w:rtl/>
        </w:rPr>
        <w:t>וחונכתי</w:t>
      </w:r>
      <w:r w:rsidRPr="00D92B97">
        <w:rPr>
          <w:rtl/>
        </w:rPr>
        <w:t xml:space="preserve"> </w:t>
      </w:r>
      <w:r w:rsidRPr="00D92B97">
        <w:rPr>
          <w:rFonts w:hint="cs"/>
          <w:rtl/>
        </w:rPr>
        <w:t>עליהם</w:t>
      </w:r>
      <w:r>
        <w:rPr>
          <w:rFonts w:hint="cs"/>
          <w:rtl/>
        </w:rPr>
        <w:t>.</w:t>
      </w:r>
      <w:r w:rsidRPr="00D92B97">
        <w:rPr>
          <w:rtl/>
        </w:rPr>
        <w:t xml:space="preserve"> </w:t>
      </w:r>
    </w:p>
    <w:p w:rsidR="00A8355A" w:rsidRDefault="00A8355A" w:rsidP="008052BD">
      <w:pPr>
        <w:rPr>
          <w:rtl/>
        </w:rPr>
      </w:pPr>
      <w:bookmarkStart w:id="40314" w:name="_ETM_Q100_608204"/>
      <w:bookmarkStart w:id="40315" w:name="_ETM_Q100_608282"/>
      <w:bookmarkEnd w:id="40314"/>
      <w:bookmarkEnd w:id="40315"/>
    </w:p>
    <w:p w:rsidR="00A8355A" w:rsidRDefault="00A8355A" w:rsidP="007F4C19">
      <w:pPr>
        <w:rPr>
          <w:rtl/>
        </w:rPr>
      </w:pPr>
      <w:bookmarkStart w:id="40316" w:name="_ETM_Q100_608340"/>
      <w:bookmarkStart w:id="40317" w:name="_ETM_Q100_608398"/>
      <w:bookmarkEnd w:id="40316"/>
      <w:bookmarkEnd w:id="40317"/>
      <w:r w:rsidRPr="00D92B97">
        <w:rPr>
          <w:rFonts w:hint="cs"/>
          <w:rtl/>
        </w:rPr>
        <w:t>חברי</w:t>
      </w:r>
      <w:r w:rsidRPr="00D92B97">
        <w:rPr>
          <w:rtl/>
        </w:rPr>
        <w:t xml:space="preserve"> </w:t>
      </w:r>
      <w:r w:rsidRPr="00D92B97">
        <w:rPr>
          <w:rFonts w:hint="cs"/>
          <w:rtl/>
        </w:rPr>
        <w:t>הכנסת</w:t>
      </w:r>
      <w:r>
        <w:rPr>
          <w:rFonts w:hint="cs"/>
          <w:rtl/>
        </w:rPr>
        <w:t>,</w:t>
      </w:r>
      <w:r w:rsidRPr="00D92B97">
        <w:rPr>
          <w:rtl/>
        </w:rPr>
        <w:t xml:space="preserve"> </w:t>
      </w:r>
      <w:r w:rsidRPr="00D92B97">
        <w:rPr>
          <w:rFonts w:hint="cs"/>
          <w:rtl/>
        </w:rPr>
        <w:t>אני</w:t>
      </w:r>
      <w:r w:rsidRPr="00D92B97">
        <w:rPr>
          <w:rtl/>
        </w:rPr>
        <w:t xml:space="preserve"> </w:t>
      </w:r>
      <w:r w:rsidRPr="00D92B97">
        <w:rPr>
          <w:rFonts w:hint="cs"/>
          <w:rtl/>
        </w:rPr>
        <w:t>רוצה</w:t>
      </w:r>
      <w:r w:rsidRPr="00D92B97">
        <w:rPr>
          <w:rtl/>
        </w:rPr>
        <w:t xml:space="preserve"> </w:t>
      </w:r>
      <w:r w:rsidRPr="00D92B97">
        <w:rPr>
          <w:rFonts w:hint="cs"/>
          <w:rtl/>
        </w:rPr>
        <w:t>לומר</w:t>
      </w:r>
      <w:r w:rsidRPr="00D92B97">
        <w:rPr>
          <w:rtl/>
        </w:rPr>
        <w:t xml:space="preserve"> </w:t>
      </w:r>
      <w:r w:rsidRPr="00D92B97">
        <w:rPr>
          <w:rFonts w:hint="cs"/>
          <w:rtl/>
        </w:rPr>
        <w:t>לכם</w:t>
      </w:r>
      <w:r w:rsidR="007F4C19">
        <w:rPr>
          <w:rFonts w:hint="cs"/>
          <w:rtl/>
        </w:rPr>
        <w:t>,</w:t>
      </w:r>
      <w:r w:rsidRPr="00D92B97">
        <w:rPr>
          <w:rtl/>
        </w:rPr>
        <w:t xml:space="preserve"> </w:t>
      </w:r>
      <w:r w:rsidRPr="00D92B97">
        <w:rPr>
          <w:rFonts w:hint="cs"/>
          <w:rtl/>
        </w:rPr>
        <w:t>אתם</w:t>
      </w:r>
      <w:r w:rsidRPr="00D92B97">
        <w:rPr>
          <w:rtl/>
        </w:rPr>
        <w:t xml:space="preserve"> </w:t>
      </w:r>
      <w:r w:rsidRPr="00D92B97">
        <w:rPr>
          <w:rFonts w:hint="cs"/>
          <w:rtl/>
        </w:rPr>
        <w:t>לא</w:t>
      </w:r>
      <w:r w:rsidRPr="00D92B97">
        <w:rPr>
          <w:rtl/>
        </w:rPr>
        <w:t xml:space="preserve"> </w:t>
      </w:r>
      <w:r w:rsidRPr="00D92B97">
        <w:rPr>
          <w:rFonts w:hint="cs"/>
          <w:rtl/>
        </w:rPr>
        <w:t>באמת</w:t>
      </w:r>
      <w:r w:rsidRPr="00D92B97">
        <w:rPr>
          <w:rtl/>
        </w:rPr>
        <w:t xml:space="preserve"> </w:t>
      </w:r>
      <w:r w:rsidRPr="00D92B97">
        <w:rPr>
          <w:rFonts w:hint="cs"/>
          <w:rtl/>
        </w:rPr>
        <w:t>לוחמים</w:t>
      </w:r>
      <w:r w:rsidR="007F4C19">
        <w:rPr>
          <w:rFonts w:hint="cs"/>
          <w:rtl/>
        </w:rPr>
        <w:t>.</w:t>
      </w:r>
      <w:r w:rsidRPr="00D92B97">
        <w:rPr>
          <w:rtl/>
        </w:rPr>
        <w:t xml:space="preserve"> </w:t>
      </w:r>
      <w:r w:rsidRPr="00D92B97">
        <w:rPr>
          <w:rFonts w:hint="cs"/>
          <w:rtl/>
        </w:rPr>
        <w:t>ההתנהגות</w:t>
      </w:r>
      <w:r w:rsidRPr="00D92B97">
        <w:rPr>
          <w:rtl/>
        </w:rPr>
        <w:t xml:space="preserve"> </w:t>
      </w:r>
      <w:r w:rsidRPr="00D92B97">
        <w:rPr>
          <w:rFonts w:hint="cs"/>
          <w:rtl/>
        </w:rPr>
        <w:t>הבריונית</w:t>
      </w:r>
      <w:r w:rsidRPr="00D92B97">
        <w:rPr>
          <w:rtl/>
        </w:rPr>
        <w:t xml:space="preserve"> </w:t>
      </w:r>
      <w:r w:rsidRPr="00D92B97">
        <w:rPr>
          <w:rFonts w:hint="cs"/>
          <w:rtl/>
        </w:rPr>
        <w:t>שלכם</w:t>
      </w:r>
      <w:r w:rsidRPr="00D92B97">
        <w:rPr>
          <w:rtl/>
        </w:rPr>
        <w:t xml:space="preserve"> </w:t>
      </w:r>
      <w:r w:rsidRPr="00D92B97">
        <w:rPr>
          <w:rFonts w:hint="cs"/>
          <w:rtl/>
        </w:rPr>
        <w:t>לא</w:t>
      </w:r>
      <w:r w:rsidRPr="00D92B97">
        <w:rPr>
          <w:rtl/>
        </w:rPr>
        <w:t xml:space="preserve"> </w:t>
      </w:r>
      <w:r w:rsidRPr="00D92B97">
        <w:rPr>
          <w:rFonts w:hint="cs"/>
          <w:rtl/>
        </w:rPr>
        <w:t>משדרת</w:t>
      </w:r>
      <w:r w:rsidRPr="00D92B97">
        <w:rPr>
          <w:rtl/>
        </w:rPr>
        <w:t xml:space="preserve"> </w:t>
      </w:r>
      <w:r w:rsidRPr="00D92B97">
        <w:rPr>
          <w:rFonts w:hint="cs"/>
          <w:rtl/>
        </w:rPr>
        <w:t>עוצמה</w:t>
      </w:r>
      <w:r w:rsidR="007F4C19">
        <w:rPr>
          <w:rFonts w:hint="cs"/>
          <w:rtl/>
        </w:rPr>
        <w:t>.</w:t>
      </w:r>
      <w:r w:rsidRPr="00D92B97">
        <w:rPr>
          <w:rtl/>
        </w:rPr>
        <w:t xml:space="preserve"> </w:t>
      </w:r>
      <w:r w:rsidRPr="00D92B97">
        <w:rPr>
          <w:rFonts w:hint="cs"/>
          <w:rtl/>
        </w:rPr>
        <w:t>ההתנהגות</w:t>
      </w:r>
      <w:r w:rsidRPr="00D92B97">
        <w:rPr>
          <w:rtl/>
        </w:rPr>
        <w:t xml:space="preserve"> </w:t>
      </w:r>
      <w:r w:rsidRPr="00D92B97">
        <w:rPr>
          <w:rFonts w:hint="cs"/>
          <w:rtl/>
        </w:rPr>
        <w:t>הבריונית</w:t>
      </w:r>
      <w:r w:rsidRPr="00D92B97">
        <w:rPr>
          <w:rtl/>
        </w:rPr>
        <w:t xml:space="preserve"> </w:t>
      </w:r>
      <w:r w:rsidRPr="00D92B97">
        <w:rPr>
          <w:rFonts w:hint="cs"/>
          <w:rtl/>
        </w:rPr>
        <w:t>שלכם</w:t>
      </w:r>
      <w:r w:rsidRPr="00D92B97">
        <w:rPr>
          <w:rtl/>
        </w:rPr>
        <w:t xml:space="preserve"> </w:t>
      </w:r>
      <w:r w:rsidRPr="00D92B97">
        <w:rPr>
          <w:rFonts w:hint="cs"/>
          <w:rtl/>
        </w:rPr>
        <w:t>מראה</w:t>
      </w:r>
      <w:r w:rsidRPr="00D92B97">
        <w:rPr>
          <w:rtl/>
        </w:rPr>
        <w:t xml:space="preserve"> </w:t>
      </w:r>
      <w:r w:rsidRPr="00D92B97">
        <w:rPr>
          <w:rFonts w:hint="cs"/>
          <w:rtl/>
        </w:rPr>
        <w:t>את</w:t>
      </w:r>
      <w:r w:rsidRPr="00D92B97">
        <w:rPr>
          <w:rtl/>
        </w:rPr>
        <w:t xml:space="preserve"> </w:t>
      </w:r>
      <w:r w:rsidRPr="00D92B97">
        <w:rPr>
          <w:rFonts w:hint="cs"/>
          <w:rtl/>
        </w:rPr>
        <w:t>חוסר</w:t>
      </w:r>
      <w:r w:rsidRPr="00D92B97">
        <w:rPr>
          <w:rtl/>
        </w:rPr>
        <w:t xml:space="preserve"> </w:t>
      </w:r>
      <w:r w:rsidRPr="00D92B97">
        <w:rPr>
          <w:rFonts w:hint="cs"/>
          <w:rtl/>
        </w:rPr>
        <w:t>האחריות</w:t>
      </w:r>
      <w:r w:rsidRPr="00D92B97">
        <w:rPr>
          <w:rtl/>
        </w:rPr>
        <w:t xml:space="preserve"> </w:t>
      </w:r>
      <w:r w:rsidRPr="00D92B97">
        <w:rPr>
          <w:rFonts w:hint="cs"/>
          <w:rtl/>
        </w:rPr>
        <w:t>שלכם</w:t>
      </w:r>
      <w:r w:rsidRPr="00D92B97">
        <w:rPr>
          <w:rtl/>
        </w:rPr>
        <w:t xml:space="preserve"> </w:t>
      </w:r>
      <w:r w:rsidRPr="00D92B97">
        <w:rPr>
          <w:rFonts w:hint="cs"/>
          <w:rtl/>
        </w:rPr>
        <w:t>כלפי</w:t>
      </w:r>
      <w:r w:rsidRPr="00D92B97">
        <w:rPr>
          <w:rtl/>
        </w:rPr>
        <w:t xml:space="preserve"> </w:t>
      </w:r>
      <w:r w:rsidRPr="00D92B97">
        <w:rPr>
          <w:rFonts w:hint="cs"/>
          <w:rtl/>
        </w:rPr>
        <w:t>החבר</w:t>
      </w:r>
      <w:bookmarkStart w:id="40318" w:name="_ETM_Q100_632453"/>
      <w:bookmarkEnd w:id="40318"/>
      <w:r w:rsidRPr="00D92B97">
        <w:rPr>
          <w:rFonts w:hint="cs"/>
          <w:rtl/>
        </w:rPr>
        <w:t>ה</w:t>
      </w:r>
      <w:r w:rsidRPr="00D92B97">
        <w:rPr>
          <w:rtl/>
        </w:rPr>
        <w:t xml:space="preserve"> </w:t>
      </w:r>
      <w:r w:rsidRPr="00D92B97">
        <w:rPr>
          <w:rFonts w:hint="cs"/>
          <w:rtl/>
        </w:rPr>
        <w:t>הישראלית</w:t>
      </w:r>
      <w:r w:rsidR="007F4C19">
        <w:rPr>
          <w:rFonts w:hint="cs"/>
          <w:rtl/>
        </w:rPr>
        <w:t>.</w:t>
      </w:r>
      <w:r w:rsidRPr="00D92B97">
        <w:rPr>
          <w:rtl/>
        </w:rPr>
        <w:t xml:space="preserve"> </w:t>
      </w:r>
      <w:r w:rsidRPr="00D92B97">
        <w:rPr>
          <w:rFonts w:hint="cs"/>
          <w:rtl/>
        </w:rPr>
        <w:t>ההתנהגות</w:t>
      </w:r>
      <w:r w:rsidRPr="00D92B97">
        <w:rPr>
          <w:rtl/>
        </w:rPr>
        <w:t xml:space="preserve"> </w:t>
      </w:r>
      <w:r w:rsidRPr="00D92B97">
        <w:rPr>
          <w:rFonts w:hint="cs"/>
          <w:rtl/>
        </w:rPr>
        <w:t>הבריונית</w:t>
      </w:r>
      <w:r w:rsidRPr="00D92B97">
        <w:rPr>
          <w:rtl/>
        </w:rPr>
        <w:t xml:space="preserve"> </w:t>
      </w:r>
      <w:r w:rsidRPr="00D92B97">
        <w:rPr>
          <w:rFonts w:hint="cs"/>
          <w:rtl/>
        </w:rPr>
        <w:t>שלכם</w:t>
      </w:r>
      <w:r w:rsidRPr="00D92B97">
        <w:rPr>
          <w:rtl/>
        </w:rPr>
        <w:t xml:space="preserve"> </w:t>
      </w:r>
      <w:r w:rsidRPr="00D92B97">
        <w:rPr>
          <w:rFonts w:hint="cs"/>
          <w:rtl/>
        </w:rPr>
        <w:t>פוגעת</w:t>
      </w:r>
      <w:r w:rsidRPr="00D92B97">
        <w:rPr>
          <w:rtl/>
        </w:rPr>
        <w:t xml:space="preserve"> </w:t>
      </w:r>
      <w:r w:rsidRPr="00D92B97">
        <w:rPr>
          <w:rFonts w:hint="cs"/>
          <w:rtl/>
        </w:rPr>
        <w:t>בחינוך</w:t>
      </w:r>
      <w:r w:rsidRPr="00D92B97">
        <w:rPr>
          <w:rtl/>
        </w:rPr>
        <w:t xml:space="preserve"> </w:t>
      </w:r>
      <w:r w:rsidRPr="00D92B97">
        <w:rPr>
          <w:rFonts w:hint="cs"/>
          <w:rtl/>
        </w:rPr>
        <w:t>של</w:t>
      </w:r>
      <w:r w:rsidRPr="00D92B97">
        <w:rPr>
          <w:rtl/>
        </w:rPr>
        <w:t xml:space="preserve"> </w:t>
      </w:r>
      <w:r w:rsidRPr="00D92B97">
        <w:rPr>
          <w:rFonts w:hint="cs"/>
          <w:rtl/>
        </w:rPr>
        <w:t>הילדים</w:t>
      </w:r>
      <w:r w:rsidRPr="00D92B97">
        <w:rPr>
          <w:rtl/>
        </w:rPr>
        <w:t xml:space="preserve"> </w:t>
      </w:r>
      <w:r w:rsidRPr="00D92B97">
        <w:rPr>
          <w:rFonts w:hint="cs"/>
          <w:rtl/>
        </w:rPr>
        <w:t>שלנו</w:t>
      </w:r>
      <w:r>
        <w:rPr>
          <w:rFonts w:hint="cs"/>
          <w:rtl/>
        </w:rPr>
        <w:t>.</w:t>
      </w:r>
      <w:r w:rsidRPr="00D92B97">
        <w:rPr>
          <w:rtl/>
        </w:rPr>
        <w:t xml:space="preserve"> </w:t>
      </w:r>
      <w:r w:rsidRPr="00D92B97">
        <w:rPr>
          <w:rFonts w:hint="cs"/>
          <w:rtl/>
        </w:rPr>
        <w:t>אנחנו</w:t>
      </w:r>
      <w:r w:rsidRPr="00D92B97">
        <w:rPr>
          <w:rtl/>
        </w:rPr>
        <w:t xml:space="preserve"> </w:t>
      </w:r>
      <w:r w:rsidRPr="00D92B97">
        <w:rPr>
          <w:rFonts w:hint="cs"/>
          <w:rtl/>
        </w:rPr>
        <w:t>מחנכים</w:t>
      </w:r>
      <w:r w:rsidRPr="00D92B97">
        <w:rPr>
          <w:rtl/>
        </w:rPr>
        <w:t xml:space="preserve"> </w:t>
      </w:r>
      <w:r w:rsidRPr="00D92B97">
        <w:rPr>
          <w:rFonts w:hint="cs"/>
          <w:rtl/>
        </w:rPr>
        <w:t>את</w:t>
      </w:r>
      <w:r w:rsidRPr="00D92B97">
        <w:rPr>
          <w:rtl/>
        </w:rPr>
        <w:t xml:space="preserve"> </w:t>
      </w:r>
      <w:r w:rsidRPr="00D92B97">
        <w:rPr>
          <w:rFonts w:hint="cs"/>
          <w:rtl/>
        </w:rPr>
        <w:t>הילדים</w:t>
      </w:r>
      <w:r w:rsidRPr="00D92B97">
        <w:rPr>
          <w:rtl/>
        </w:rPr>
        <w:t xml:space="preserve"> </w:t>
      </w:r>
      <w:r w:rsidRPr="00D92B97">
        <w:rPr>
          <w:rFonts w:hint="cs"/>
          <w:rtl/>
        </w:rPr>
        <w:t>שלנו</w:t>
      </w:r>
      <w:r w:rsidRPr="00D92B97">
        <w:rPr>
          <w:rtl/>
        </w:rPr>
        <w:t xml:space="preserve"> </w:t>
      </w:r>
      <w:r w:rsidRPr="00D92B97">
        <w:rPr>
          <w:rFonts w:hint="cs"/>
          <w:rtl/>
        </w:rPr>
        <w:t>לשלוט</w:t>
      </w:r>
      <w:r w:rsidRPr="00D92B97">
        <w:rPr>
          <w:rtl/>
        </w:rPr>
        <w:t xml:space="preserve"> </w:t>
      </w:r>
      <w:r w:rsidRPr="00D92B97">
        <w:rPr>
          <w:rFonts w:hint="cs"/>
          <w:rtl/>
        </w:rPr>
        <w:t>בכעס</w:t>
      </w:r>
      <w:r w:rsidRPr="00D92B97">
        <w:rPr>
          <w:rtl/>
        </w:rPr>
        <w:t xml:space="preserve"> </w:t>
      </w:r>
      <w:r w:rsidRPr="00D92B97">
        <w:rPr>
          <w:rFonts w:hint="cs"/>
          <w:rtl/>
        </w:rPr>
        <w:t>וללמוד</w:t>
      </w:r>
      <w:r w:rsidRPr="00D92B97">
        <w:rPr>
          <w:rtl/>
        </w:rPr>
        <w:t xml:space="preserve"> </w:t>
      </w:r>
      <w:r w:rsidRPr="00D92B97">
        <w:rPr>
          <w:rFonts w:hint="cs"/>
          <w:rtl/>
        </w:rPr>
        <w:t>לדבר</w:t>
      </w:r>
      <w:r w:rsidR="007F4C19">
        <w:rPr>
          <w:rFonts w:hint="cs"/>
          <w:rtl/>
        </w:rPr>
        <w:t>.</w:t>
      </w:r>
      <w:r w:rsidRPr="00D92B97">
        <w:rPr>
          <w:rtl/>
        </w:rPr>
        <w:t xml:space="preserve"> </w:t>
      </w:r>
      <w:r w:rsidRPr="00D92B97">
        <w:rPr>
          <w:rFonts w:hint="cs"/>
          <w:rtl/>
        </w:rPr>
        <w:t>האלימות</w:t>
      </w:r>
      <w:r w:rsidRPr="00D92B97">
        <w:rPr>
          <w:rtl/>
        </w:rPr>
        <w:t xml:space="preserve"> </w:t>
      </w:r>
      <w:r w:rsidRPr="00D92B97">
        <w:rPr>
          <w:rFonts w:hint="cs"/>
          <w:rtl/>
        </w:rPr>
        <w:t>היא</w:t>
      </w:r>
      <w:r w:rsidRPr="00D92B97">
        <w:rPr>
          <w:rtl/>
        </w:rPr>
        <w:t xml:space="preserve"> </w:t>
      </w:r>
      <w:r w:rsidRPr="00D92B97">
        <w:rPr>
          <w:rFonts w:hint="cs"/>
          <w:rtl/>
        </w:rPr>
        <w:t>אף</w:t>
      </w:r>
      <w:r w:rsidRPr="00D92B97">
        <w:rPr>
          <w:rtl/>
        </w:rPr>
        <w:t xml:space="preserve"> </w:t>
      </w:r>
      <w:r w:rsidRPr="00D92B97">
        <w:rPr>
          <w:rFonts w:hint="cs"/>
          <w:rtl/>
        </w:rPr>
        <w:t>פעם</w:t>
      </w:r>
      <w:r w:rsidRPr="00D92B97">
        <w:rPr>
          <w:rtl/>
        </w:rPr>
        <w:t xml:space="preserve"> </w:t>
      </w:r>
      <w:r w:rsidRPr="00D92B97">
        <w:rPr>
          <w:rFonts w:hint="cs"/>
          <w:rtl/>
        </w:rPr>
        <w:t>לא</w:t>
      </w:r>
      <w:r w:rsidRPr="00D92B97">
        <w:rPr>
          <w:rtl/>
        </w:rPr>
        <w:t xml:space="preserve"> </w:t>
      </w:r>
      <w:r w:rsidRPr="00D92B97">
        <w:rPr>
          <w:rFonts w:hint="cs"/>
          <w:rtl/>
        </w:rPr>
        <w:t>פתרון</w:t>
      </w:r>
      <w:r>
        <w:rPr>
          <w:rFonts w:hint="cs"/>
          <w:rtl/>
        </w:rPr>
        <w:t>.</w:t>
      </w:r>
      <w:r w:rsidRPr="00D92B97">
        <w:rPr>
          <w:rtl/>
        </w:rPr>
        <w:t xml:space="preserve"> </w:t>
      </w:r>
    </w:p>
    <w:p w:rsidR="00A8355A" w:rsidRDefault="00A8355A" w:rsidP="008052BD">
      <w:pPr>
        <w:rPr>
          <w:rtl/>
        </w:rPr>
      </w:pPr>
      <w:bookmarkStart w:id="40319" w:name="_ETM_Q100_659412"/>
      <w:bookmarkStart w:id="40320" w:name="_ETM_Q100_659484"/>
      <w:bookmarkEnd w:id="40319"/>
      <w:bookmarkEnd w:id="40320"/>
    </w:p>
    <w:p w:rsidR="00A8355A" w:rsidRDefault="00A8355A" w:rsidP="007F4C19">
      <w:pPr>
        <w:rPr>
          <w:rtl/>
        </w:rPr>
      </w:pPr>
      <w:bookmarkStart w:id="40321" w:name="_ETM_Q100_659947"/>
      <w:bookmarkStart w:id="40322" w:name="_ETM_Q100_660004"/>
      <w:bookmarkEnd w:id="40321"/>
      <w:bookmarkEnd w:id="40322"/>
      <w:r w:rsidRPr="00D92B97">
        <w:rPr>
          <w:rFonts w:hint="cs"/>
          <w:rtl/>
        </w:rPr>
        <w:t>אני</w:t>
      </w:r>
      <w:r w:rsidRPr="00D92B97">
        <w:rPr>
          <w:rtl/>
        </w:rPr>
        <w:t xml:space="preserve"> </w:t>
      </w:r>
      <w:r w:rsidRPr="00D92B97">
        <w:rPr>
          <w:rFonts w:hint="cs"/>
          <w:rtl/>
        </w:rPr>
        <w:t>רוצה</w:t>
      </w:r>
      <w:r w:rsidRPr="00D92B97">
        <w:rPr>
          <w:rtl/>
        </w:rPr>
        <w:t xml:space="preserve"> </w:t>
      </w:r>
      <w:r w:rsidRPr="00D92B97">
        <w:rPr>
          <w:rFonts w:hint="cs"/>
          <w:rtl/>
        </w:rPr>
        <w:t>לומר</w:t>
      </w:r>
      <w:r w:rsidRPr="00D92B97">
        <w:rPr>
          <w:rtl/>
        </w:rPr>
        <w:t xml:space="preserve"> </w:t>
      </w:r>
      <w:r w:rsidRPr="00D92B97">
        <w:rPr>
          <w:rFonts w:hint="cs"/>
          <w:rtl/>
        </w:rPr>
        <w:t>לכם</w:t>
      </w:r>
      <w:r w:rsidRPr="00D92B97">
        <w:rPr>
          <w:rtl/>
        </w:rPr>
        <w:t xml:space="preserve"> </w:t>
      </w:r>
      <w:r w:rsidRPr="00D92B97">
        <w:rPr>
          <w:rFonts w:hint="cs"/>
          <w:rtl/>
        </w:rPr>
        <w:t>כבת</w:t>
      </w:r>
      <w:r w:rsidR="007F4C19">
        <w:rPr>
          <w:rFonts w:hint="cs"/>
          <w:rtl/>
        </w:rPr>
        <w:t xml:space="preserve"> </w:t>
      </w:r>
      <w:r w:rsidRPr="00D92B97">
        <w:rPr>
          <w:rFonts w:hint="cs"/>
          <w:rtl/>
        </w:rPr>
        <w:t>י</w:t>
      </w:r>
      <w:r>
        <w:rPr>
          <w:rFonts w:hint="cs"/>
          <w:rtl/>
        </w:rPr>
        <w:t>מי</w:t>
      </w:r>
      <w:r w:rsidRPr="00D92B97">
        <w:rPr>
          <w:rtl/>
        </w:rPr>
        <w:t xml:space="preserve"> </w:t>
      </w:r>
      <w:r w:rsidRPr="00D92B97">
        <w:rPr>
          <w:rFonts w:hint="cs"/>
          <w:rtl/>
        </w:rPr>
        <w:t>גאה</w:t>
      </w:r>
      <w:r w:rsidRPr="00D92B97">
        <w:rPr>
          <w:rtl/>
        </w:rPr>
        <w:t xml:space="preserve"> </w:t>
      </w:r>
      <w:r w:rsidRPr="00D92B97">
        <w:rPr>
          <w:rFonts w:hint="cs"/>
          <w:rtl/>
        </w:rPr>
        <w:t>בן</w:t>
      </w:r>
      <w:r w:rsidRPr="00D92B97">
        <w:rPr>
          <w:rtl/>
        </w:rPr>
        <w:t xml:space="preserve"> </w:t>
      </w:r>
      <w:bookmarkStart w:id="40323" w:name="_ETM_Q100_653954"/>
      <w:bookmarkEnd w:id="40323"/>
      <w:r w:rsidRPr="00D92B97">
        <w:rPr>
          <w:rtl/>
        </w:rPr>
        <w:t>42</w:t>
      </w:r>
      <w:r>
        <w:rPr>
          <w:rFonts w:hint="cs"/>
          <w:rtl/>
        </w:rPr>
        <w:t>,</w:t>
      </w:r>
      <w:r w:rsidRPr="00D92B97">
        <w:rPr>
          <w:rtl/>
        </w:rPr>
        <w:t xml:space="preserve"> </w:t>
      </w:r>
      <w:r w:rsidRPr="00D92B97">
        <w:rPr>
          <w:rFonts w:hint="cs"/>
          <w:rtl/>
        </w:rPr>
        <w:t>שמעולם</w:t>
      </w:r>
      <w:r w:rsidRPr="00D92B97">
        <w:rPr>
          <w:rtl/>
        </w:rPr>
        <w:t xml:space="preserve"> </w:t>
      </w:r>
      <w:r w:rsidRPr="00D92B97">
        <w:rPr>
          <w:rFonts w:hint="cs"/>
          <w:rtl/>
        </w:rPr>
        <w:t>לא</w:t>
      </w:r>
      <w:r w:rsidRPr="00D92B97">
        <w:rPr>
          <w:rtl/>
        </w:rPr>
        <w:t xml:space="preserve"> </w:t>
      </w:r>
      <w:r w:rsidRPr="00D92B97">
        <w:rPr>
          <w:rFonts w:hint="cs"/>
          <w:rtl/>
        </w:rPr>
        <w:t>עשיתי</w:t>
      </w:r>
      <w:r w:rsidRPr="00D92B97">
        <w:rPr>
          <w:rtl/>
        </w:rPr>
        <w:t xml:space="preserve"> </w:t>
      </w:r>
      <w:r w:rsidRPr="00D92B97">
        <w:rPr>
          <w:rFonts w:hint="cs"/>
          <w:rtl/>
        </w:rPr>
        <w:t>כאילו</w:t>
      </w:r>
      <w:r w:rsidRPr="00D92B97">
        <w:rPr>
          <w:rtl/>
        </w:rPr>
        <w:t xml:space="preserve"> </w:t>
      </w:r>
      <w:r w:rsidRPr="00D92B97">
        <w:rPr>
          <w:rFonts w:hint="cs"/>
          <w:rtl/>
        </w:rPr>
        <w:t>שאני</w:t>
      </w:r>
      <w:r w:rsidRPr="00D92B97">
        <w:rPr>
          <w:rtl/>
        </w:rPr>
        <w:t xml:space="preserve"> </w:t>
      </w:r>
      <w:r w:rsidRPr="00D92B97">
        <w:rPr>
          <w:rFonts w:hint="cs"/>
          <w:rtl/>
        </w:rPr>
        <w:t>רב</w:t>
      </w:r>
      <w:r w:rsidRPr="00D92B97">
        <w:rPr>
          <w:rtl/>
        </w:rPr>
        <w:t xml:space="preserve"> </w:t>
      </w:r>
      <w:r w:rsidRPr="00D92B97">
        <w:rPr>
          <w:rFonts w:hint="cs"/>
          <w:rtl/>
        </w:rPr>
        <w:t>מכות</w:t>
      </w:r>
      <w:r>
        <w:rPr>
          <w:rFonts w:hint="cs"/>
          <w:rtl/>
        </w:rPr>
        <w:t>,</w:t>
      </w:r>
      <w:r w:rsidRPr="00D92B97">
        <w:rPr>
          <w:rtl/>
        </w:rPr>
        <w:t xml:space="preserve"> </w:t>
      </w:r>
      <w:r>
        <w:rPr>
          <w:rFonts w:hint="cs"/>
          <w:rtl/>
        </w:rPr>
        <w:t>ומ</w:t>
      </w:r>
      <w:r w:rsidRPr="00D92B97">
        <w:rPr>
          <w:rFonts w:hint="cs"/>
          <w:rtl/>
        </w:rPr>
        <w:t>עולם</w:t>
      </w:r>
      <w:r w:rsidRPr="00D92B97">
        <w:rPr>
          <w:rtl/>
        </w:rPr>
        <w:t xml:space="preserve"> </w:t>
      </w:r>
      <w:r w:rsidRPr="00D92B97">
        <w:rPr>
          <w:rFonts w:hint="cs"/>
          <w:rtl/>
        </w:rPr>
        <w:t>לא</w:t>
      </w:r>
      <w:r w:rsidRPr="00D92B97">
        <w:rPr>
          <w:rtl/>
        </w:rPr>
        <w:t xml:space="preserve"> </w:t>
      </w:r>
      <w:r w:rsidRPr="00D92B97">
        <w:rPr>
          <w:rFonts w:hint="cs"/>
          <w:rtl/>
        </w:rPr>
        <w:t>רבתי</w:t>
      </w:r>
      <w:r w:rsidRPr="00D92B97">
        <w:rPr>
          <w:rtl/>
        </w:rPr>
        <w:t xml:space="preserve"> </w:t>
      </w:r>
      <w:r w:rsidRPr="00D92B97">
        <w:rPr>
          <w:rFonts w:hint="cs"/>
          <w:rtl/>
        </w:rPr>
        <w:t>מכות</w:t>
      </w:r>
      <w:r w:rsidR="007F4C19">
        <w:rPr>
          <w:rFonts w:hint="cs"/>
          <w:rtl/>
        </w:rPr>
        <w:t>,</w:t>
      </w:r>
      <w:r w:rsidRPr="00D92B97">
        <w:rPr>
          <w:rtl/>
        </w:rPr>
        <w:t xml:space="preserve"> </w:t>
      </w:r>
      <w:r w:rsidRPr="00D92B97">
        <w:rPr>
          <w:rFonts w:hint="cs"/>
          <w:rtl/>
        </w:rPr>
        <w:t>כי</w:t>
      </w:r>
      <w:r w:rsidRPr="00D92B97">
        <w:rPr>
          <w:rtl/>
        </w:rPr>
        <w:t xml:space="preserve"> </w:t>
      </w:r>
      <w:r w:rsidRPr="00D92B97">
        <w:rPr>
          <w:rFonts w:hint="cs"/>
          <w:rtl/>
        </w:rPr>
        <w:t>כשאתה</w:t>
      </w:r>
      <w:r w:rsidRPr="00D92B97">
        <w:rPr>
          <w:rtl/>
        </w:rPr>
        <w:t xml:space="preserve"> </w:t>
      </w:r>
      <w:r w:rsidRPr="00D92B97">
        <w:rPr>
          <w:rFonts w:hint="cs"/>
          <w:rtl/>
        </w:rPr>
        <w:t>רב</w:t>
      </w:r>
      <w:r w:rsidRPr="00D92B97">
        <w:rPr>
          <w:rtl/>
        </w:rPr>
        <w:t xml:space="preserve"> </w:t>
      </w:r>
      <w:r w:rsidRPr="00D92B97">
        <w:rPr>
          <w:rFonts w:hint="cs"/>
          <w:rtl/>
        </w:rPr>
        <w:t>מכות</w:t>
      </w:r>
      <w:r w:rsidRPr="00D92B97">
        <w:rPr>
          <w:rtl/>
        </w:rPr>
        <w:t xml:space="preserve"> </w:t>
      </w:r>
      <w:r w:rsidRPr="00D92B97">
        <w:rPr>
          <w:rFonts w:hint="cs"/>
          <w:rtl/>
        </w:rPr>
        <w:t>אתה</w:t>
      </w:r>
      <w:r w:rsidRPr="00D92B97">
        <w:rPr>
          <w:rtl/>
        </w:rPr>
        <w:t xml:space="preserve"> </w:t>
      </w:r>
      <w:r w:rsidRPr="00D92B97">
        <w:rPr>
          <w:rFonts w:hint="cs"/>
          <w:rtl/>
        </w:rPr>
        <w:t>מרגיש</w:t>
      </w:r>
      <w:r w:rsidRPr="00D92B97">
        <w:rPr>
          <w:rtl/>
        </w:rPr>
        <w:t xml:space="preserve"> </w:t>
      </w:r>
      <w:r w:rsidRPr="00D92B97">
        <w:rPr>
          <w:rFonts w:hint="cs"/>
          <w:rtl/>
        </w:rPr>
        <w:t>מאוים</w:t>
      </w:r>
      <w:r>
        <w:rPr>
          <w:rFonts w:hint="cs"/>
          <w:rtl/>
        </w:rPr>
        <w:t>,</w:t>
      </w:r>
      <w:r w:rsidRPr="00D92B97">
        <w:rPr>
          <w:rtl/>
        </w:rPr>
        <w:t xml:space="preserve"> </w:t>
      </w:r>
      <w:r w:rsidRPr="00D92B97">
        <w:rPr>
          <w:rFonts w:hint="cs"/>
          <w:rtl/>
        </w:rPr>
        <w:t>ובמקום</w:t>
      </w:r>
      <w:r w:rsidRPr="00D92B97">
        <w:rPr>
          <w:rtl/>
        </w:rPr>
        <w:t xml:space="preserve"> </w:t>
      </w:r>
      <w:r w:rsidRPr="00D92B97">
        <w:rPr>
          <w:rFonts w:hint="cs"/>
          <w:rtl/>
        </w:rPr>
        <w:t>הזה</w:t>
      </w:r>
      <w:r w:rsidRPr="00D92B97">
        <w:rPr>
          <w:rtl/>
        </w:rPr>
        <w:t xml:space="preserve"> </w:t>
      </w:r>
      <w:r w:rsidRPr="00D92B97">
        <w:rPr>
          <w:rFonts w:hint="cs"/>
          <w:rtl/>
        </w:rPr>
        <w:t>אתה</w:t>
      </w:r>
      <w:r w:rsidRPr="00D92B97">
        <w:rPr>
          <w:rtl/>
        </w:rPr>
        <w:t xml:space="preserve"> </w:t>
      </w:r>
      <w:r w:rsidRPr="00D92B97">
        <w:rPr>
          <w:rFonts w:hint="cs"/>
          <w:rtl/>
        </w:rPr>
        <w:t>מוגן</w:t>
      </w:r>
      <w:r>
        <w:rPr>
          <w:rFonts w:hint="cs"/>
          <w:rtl/>
        </w:rPr>
        <w:t>.</w:t>
      </w:r>
      <w:r w:rsidRPr="00D92B97">
        <w:rPr>
          <w:rtl/>
        </w:rPr>
        <w:t xml:space="preserve"> </w:t>
      </w:r>
      <w:r w:rsidRPr="00D92B97">
        <w:rPr>
          <w:rFonts w:hint="cs"/>
          <w:rtl/>
        </w:rPr>
        <w:t>וגם</w:t>
      </w:r>
      <w:r w:rsidRPr="00D92B97">
        <w:rPr>
          <w:rtl/>
        </w:rPr>
        <w:t xml:space="preserve"> </w:t>
      </w:r>
      <w:r>
        <w:rPr>
          <w:rFonts w:hint="cs"/>
          <w:rtl/>
        </w:rPr>
        <w:t>ה</w:t>
      </w:r>
      <w:r w:rsidRPr="00D92B97">
        <w:rPr>
          <w:rFonts w:hint="cs"/>
          <w:rtl/>
        </w:rPr>
        <w:t>כאילו</w:t>
      </w:r>
      <w:r w:rsidRPr="00D92B97">
        <w:rPr>
          <w:rtl/>
        </w:rPr>
        <w:t xml:space="preserve"> </w:t>
      </w:r>
      <w:r w:rsidRPr="00D92B97">
        <w:rPr>
          <w:rFonts w:hint="cs"/>
          <w:rtl/>
        </w:rPr>
        <w:t>הזה</w:t>
      </w:r>
      <w:r w:rsidR="007F4C19">
        <w:rPr>
          <w:rFonts w:hint="cs"/>
          <w:rtl/>
        </w:rPr>
        <w:t>,</w:t>
      </w:r>
      <w:r w:rsidRPr="00D92B97">
        <w:rPr>
          <w:rtl/>
        </w:rPr>
        <w:t xml:space="preserve"> </w:t>
      </w:r>
      <w:r>
        <w:rPr>
          <w:rFonts w:hint="cs"/>
          <w:rtl/>
        </w:rPr>
        <w:t xml:space="preserve">הוא </w:t>
      </w:r>
      <w:r w:rsidRPr="00D92B97">
        <w:rPr>
          <w:rFonts w:hint="cs"/>
          <w:rtl/>
        </w:rPr>
        <w:t>מראה</w:t>
      </w:r>
      <w:r w:rsidRPr="00D92B97">
        <w:rPr>
          <w:rtl/>
        </w:rPr>
        <w:t xml:space="preserve"> </w:t>
      </w:r>
      <w:r w:rsidRPr="00D92B97">
        <w:rPr>
          <w:rFonts w:hint="cs"/>
          <w:rtl/>
        </w:rPr>
        <w:t>ל</w:t>
      </w:r>
      <w:bookmarkStart w:id="40324" w:name="_ETM_Q100_670384"/>
      <w:bookmarkEnd w:id="40324"/>
      <w:r w:rsidRPr="00D92B97">
        <w:rPr>
          <w:rFonts w:hint="cs"/>
          <w:rtl/>
        </w:rPr>
        <w:t>ילדים</w:t>
      </w:r>
      <w:r w:rsidRPr="00D92B97">
        <w:rPr>
          <w:rtl/>
        </w:rPr>
        <w:t xml:space="preserve"> </w:t>
      </w:r>
      <w:r w:rsidRPr="00D92B97">
        <w:rPr>
          <w:rFonts w:hint="cs"/>
          <w:rtl/>
        </w:rPr>
        <w:t>שלנו</w:t>
      </w:r>
      <w:r w:rsidRPr="00D92B97">
        <w:rPr>
          <w:rtl/>
        </w:rPr>
        <w:t xml:space="preserve"> </w:t>
      </w:r>
      <w:r w:rsidRPr="00D92B97">
        <w:rPr>
          <w:rFonts w:hint="cs"/>
          <w:rtl/>
        </w:rPr>
        <w:t>שאנחנו</w:t>
      </w:r>
      <w:r w:rsidRPr="00D92B97">
        <w:rPr>
          <w:rtl/>
        </w:rPr>
        <w:t xml:space="preserve"> </w:t>
      </w:r>
      <w:r w:rsidRPr="00D92B97">
        <w:rPr>
          <w:rFonts w:hint="cs"/>
          <w:rtl/>
        </w:rPr>
        <w:t>לא</w:t>
      </w:r>
      <w:r w:rsidRPr="00D92B97">
        <w:rPr>
          <w:rtl/>
        </w:rPr>
        <w:t xml:space="preserve"> </w:t>
      </w:r>
      <w:r w:rsidRPr="00D92B97">
        <w:rPr>
          <w:rFonts w:hint="cs"/>
          <w:rtl/>
        </w:rPr>
        <w:t>יודעים</w:t>
      </w:r>
      <w:r w:rsidRPr="00D92B97">
        <w:rPr>
          <w:rtl/>
        </w:rPr>
        <w:t xml:space="preserve"> </w:t>
      </w:r>
      <w:r w:rsidRPr="00D92B97">
        <w:rPr>
          <w:rFonts w:hint="cs"/>
          <w:rtl/>
        </w:rPr>
        <w:t>לדבר</w:t>
      </w:r>
      <w:r>
        <w:rPr>
          <w:rFonts w:hint="cs"/>
          <w:rtl/>
        </w:rPr>
        <w:t>,</w:t>
      </w:r>
      <w:r w:rsidRPr="00D92B97">
        <w:rPr>
          <w:rtl/>
        </w:rPr>
        <w:t xml:space="preserve"> </w:t>
      </w:r>
      <w:r>
        <w:rPr>
          <w:rFonts w:hint="cs"/>
          <w:rtl/>
        </w:rPr>
        <w:t>ש</w:t>
      </w:r>
      <w:r w:rsidRPr="00D92B97">
        <w:rPr>
          <w:rFonts w:hint="cs"/>
          <w:rtl/>
        </w:rPr>
        <w:t>אנחנו</w:t>
      </w:r>
      <w:r w:rsidRPr="00D92B97">
        <w:rPr>
          <w:rtl/>
        </w:rPr>
        <w:t xml:space="preserve"> </w:t>
      </w:r>
      <w:r w:rsidRPr="00D92B97">
        <w:rPr>
          <w:rFonts w:hint="cs"/>
          <w:rtl/>
        </w:rPr>
        <w:t>צריכים</w:t>
      </w:r>
      <w:r w:rsidRPr="00D92B97">
        <w:rPr>
          <w:rtl/>
        </w:rPr>
        <w:t xml:space="preserve"> </w:t>
      </w:r>
      <w:r w:rsidRPr="00D92B97">
        <w:rPr>
          <w:rFonts w:hint="cs"/>
          <w:rtl/>
        </w:rPr>
        <w:t>לפעול</w:t>
      </w:r>
      <w:r w:rsidRPr="00D92B97">
        <w:rPr>
          <w:rtl/>
        </w:rPr>
        <w:t xml:space="preserve"> </w:t>
      </w:r>
      <w:r w:rsidRPr="00D92B97">
        <w:rPr>
          <w:rFonts w:hint="cs"/>
          <w:rtl/>
        </w:rPr>
        <w:t>בבריונות</w:t>
      </w:r>
      <w:r w:rsidRPr="00D92B97">
        <w:rPr>
          <w:rtl/>
        </w:rPr>
        <w:t xml:space="preserve"> </w:t>
      </w:r>
      <w:r w:rsidRPr="00D92B97">
        <w:rPr>
          <w:rFonts w:hint="cs"/>
          <w:rtl/>
        </w:rPr>
        <w:t>ולהפעיל</w:t>
      </w:r>
      <w:r w:rsidRPr="00D92B97">
        <w:rPr>
          <w:rtl/>
        </w:rPr>
        <w:t xml:space="preserve"> </w:t>
      </w:r>
      <w:r w:rsidRPr="00D92B97">
        <w:rPr>
          <w:rFonts w:hint="cs"/>
          <w:rtl/>
        </w:rPr>
        <w:t>את</w:t>
      </w:r>
      <w:r w:rsidRPr="00D92B97">
        <w:rPr>
          <w:rtl/>
        </w:rPr>
        <w:t xml:space="preserve"> </w:t>
      </w:r>
      <w:r w:rsidRPr="00D92B97">
        <w:rPr>
          <w:rFonts w:hint="cs"/>
          <w:rtl/>
        </w:rPr>
        <w:t>הכוח</w:t>
      </w:r>
      <w:r>
        <w:rPr>
          <w:rFonts w:hint="cs"/>
          <w:rtl/>
        </w:rPr>
        <w:t>.</w:t>
      </w:r>
      <w:r w:rsidRPr="00D92B97">
        <w:rPr>
          <w:rtl/>
        </w:rPr>
        <w:t xml:space="preserve"> </w:t>
      </w:r>
      <w:r w:rsidRPr="00D92B97">
        <w:rPr>
          <w:rFonts w:hint="cs"/>
          <w:rtl/>
        </w:rPr>
        <w:t>אז</w:t>
      </w:r>
      <w:r w:rsidRPr="00D92B97">
        <w:rPr>
          <w:rtl/>
        </w:rPr>
        <w:t xml:space="preserve"> </w:t>
      </w:r>
      <w:r w:rsidRPr="00D92B97">
        <w:rPr>
          <w:rFonts w:hint="cs"/>
          <w:rtl/>
        </w:rPr>
        <w:t>חברי</w:t>
      </w:r>
      <w:r w:rsidRPr="00D92B97">
        <w:rPr>
          <w:rtl/>
        </w:rPr>
        <w:t xml:space="preserve"> </w:t>
      </w:r>
      <w:r w:rsidRPr="00D92B97">
        <w:rPr>
          <w:rFonts w:hint="cs"/>
          <w:rtl/>
        </w:rPr>
        <w:t>הכנסת</w:t>
      </w:r>
      <w:r w:rsidR="007F4C19">
        <w:rPr>
          <w:rFonts w:hint="cs"/>
          <w:rtl/>
        </w:rPr>
        <w:t>,</w:t>
      </w:r>
      <w:r w:rsidRPr="00D92B97">
        <w:rPr>
          <w:rtl/>
        </w:rPr>
        <w:t xml:space="preserve"> </w:t>
      </w:r>
      <w:r w:rsidRPr="00D92B97">
        <w:rPr>
          <w:rFonts w:hint="cs"/>
          <w:rtl/>
        </w:rPr>
        <w:t>ל</w:t>
      </w:r>
      <w:r>
        <w:rPr>
          <w:rFonts w:hint="cs"/>
          <w:rtl/>
        </w:rPr>
        <w:t>כו</w:t>
      </w:r>
      <w:r w:rsidRPr="00D92B97">
        <w:rPr>
          <w:rtl/>
        </w:rPr>
        <w:t xml:space="preserve"> </w:t>
      </w:r>
      <w:r w:rsidRPr="00D92B97">
        <w:rPr>
          <w:rFonts w:hint="cs"/>
          <w:rtl/>
        </w:rPr>
        <w:t>ללמוד</w:t>
      </w:r>
      <w:r w:rsidRPr="00D92B97">
        <w:rPr>
          <w:rtl/>
        </w:rPr>
        <w:t xml:space="preserve"> </w:t>
      </w:r>
      <w:r w:rsidRPr="00D92B97">
        <w:rPr>
          <w:rFonts w:hint="cs"/>
          <w:rtl/>
        </w:rPr>
        <w:t>ג</w:t>
      </w:r>
      <w:r w:rsidRPr="00D92B97">
        <w:rPr>
          <w:rtl/>
        </w:rPr>
        <w:t>'</w:t>
      </w:r>
      <w:r w:rsidRPr="00D92B97">
        <w:rPr>
          <w:rFonts w:hint="cs"/>
          <w:rtl/>
        </w:rPr>
        <w:t>ודו</w:t>
      </w:r>
      <w:r>
        <w:rPr>
          <w:rFonts w:hint="cs"/>
          <w:rtl/>
        </w:rPr>
        <w:t>,</w:t>
      </w:r>
      <w:bookmarkStart w:id="40325" w:name="_ETM_Q100_680274"/>
      <w:bookmarkEnd w:id="40325"/>
      <w:r w:rsidRPr="00D92B97">
        <w:rPr>
          <w:rtl/>
        </w:rPr>
        <w:t xml:space="preserve"> </w:t>
      </w:r>
      <w:r w:rsidRPr="00D92B97">
        <w:rPr>
          <w:rFonts w:hint="cs"/>
          <w:rtl/>
        </w:rPr>
        <w:t>ואולי</w:t>
      </w:r>
      <w:r w:rsidRPr="00D92B97">
        <w:rPr>
          <w:rtl/>
        </w:rPr>
        <w:t xml:space="preserve"> </w:t>
      </w:r>
      <w:r w:rsidRPr="00D92B97">
        <w:rPr>
          <w:rFonts w:hint="cs"/>
          <w:rtl/>
        </w:rPr>
        <w:t>תלמדו</w:t>
      </w:r>
      <w:r w:rsidRPr="00D92B97">
        <w:rPr>
          <w:rtl/>
        </w:rPr>
        <w:t xml:space="preserve"> </w:t>
      </w:r>
      <w:r w:rsidRPr="00D92B97">
        <w:rPr>
          <w:rFonts w:hint="cs"/>
          <w:rtl/>
        </w:rPr>
        <w:t>גם</w:t>
      </w:r>
      <w:r w:rsidRPr="00D92B97">
        <w:rPr>
          <w:rtl/>
        </w:rPr>
        <w:t xml:space="preserve"> </w:t>
      </w:r>
      <w:r w:rsidRPr="00D92B97">
        <w:rPr>
          <w:rFonts w:hint="cs"/>
          <w:rtl/>
        </w:rPr>
        <w:t>להתנהג</w:t>
      </w:r>
      <w:r w:rsidRPr="00D92B97">
        <w:rPr>
          <w:rtl/>
        </w:rPr>
        <w:t xml:space="preserve"> </w:t>
      </w:r>
      <w:r w:rsidRPr="00D92B97">
        <w:rPr>
          <w:rFonts w:hint="cs"/>
          <w:rtl/>
        </w:rPr>
        <w:t>כמו</w:t>
      </w:r>
      <w:r w:rsidRPr="00D92B97">
        <w:rPr>
          <w:rtl/>
        </w:rPr>
        <w:t xml:space="preserve"> </w:t>
      </w:r>
      <w:r w:rsidRPr="00D92B97">
        <w:rPr>
          <w:rFonts w:hint="cs"/>
          <w:rtl/>
        </w:rPr>
        <w:t>בני</w:t>
      </w:r>
      <w:r>
        <w:rPr>
          <w:rFonts w:hint="cs"/>
          <w:rtl/>
        </w:rPr>
        <w:t xml:space="preserve"> </w:t>
      </w:r>
      <w:r w:rsidRPr="00D92B97">
        <w:rPr>
          <w:rFonts w:hint="cs"/>
          <w:rtl/>
        </w:rPr>
        <w:t>אדם</w:t>
      </w:r>
      <w:r>
        <w:rPr>
          <w:rFonts w:hint="cs"/>
          <w:rtl/>
        </w:rPr>
        <w:t>. תודה.</w:t>
      </w:r>
    </w:p>
    <w:p w:rsidR="00A8355A" w:rsidRDefault="00A8355A" w:rsidP="008052BD">
      <w:pPr>
        <w:rPr>
          <w:rtl/>
        </w:rPr>
      </w:pPr>
      <w:bookmarkStart w:id="40326" w:name="_ETM_Q100_691062"/>
      <w:bookmarkStart w:id="40327" w:name="_ETM_Q100_691173"/>
      <w:bookmarkEnd w:id="40326"/>
      <w:bookmarkEnd w:id="40327"/>
    </w:p>
    <w:p w:rsidR="00A8355A" w:rsidRDefault="00A8355A" w:rsidP="008052BD">
      <w:pPr>
        <w:pStyle w:val="af8"/>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A8355A" w:rsidRDefault="00A8355A" w:rsidP="008052BD">
      <w:pPr>
        <w:rPr>
          <w:rtl/>
          <w:lang w:eastAsia="he-IL"/>
        </w:rPr>
      </w:pPr>
    </w:p>
    <w:p w:rsidR="00A8355A" w:rsidRDefault="00A8355A" w:rsidP="008052BD">
      <w:pPr>
        <w:rPr>
          <w:rtl/>
        </w:rPr>
      </w:pPr>
      <w:r>
        <w:rPr>
          <w:rFonts w:hint="cs"/>
          <w:rtl/>
          <w:lang w:eastAsia="he-IL"/>
        </w:rPr>
        <w:t>חברת הכנסת מלקו – אינה נוכחת</w:t>
      </w:r>
      <w:bookmarkStart w:id="40328" w:name="_ETM_Q100_687774"/>
      <w:bookmarkEnd w:id="40328"/>
      <w:r>
        <w:rPr>
          <w:rFonts w:hint="cs"/>
          <w:rtl/>
          <w:lang w:eastAsia="he-IL"/>
        </w:rPr>
        <w:t xml:space="preserve">; חבר הכנסת עטאונה – אינו נוכח; חברת הכנסת אלהרר </w:t>
      </w:r>
      <w:bookmarkStart w:id="40329" w:name="_ETM_Q100_700091"/>
      <w:bookmarkEnd w:id="40329"/>
      <w:r>
        <w:rPr>
          <w:rFonts w:hint="cs"/>
          <w:rtl/>
          <w:lang w:eastAsia="he-IL"/>
        </w:rPr>
        <w:t xml:space="preserve">– אינה נוכחת; חבר הכנסת טרופר – אינו נוכח; </w:t>
      </w:r>
      <w:r w:rsidRPr="00D92B97">
        <w:rPr>
          <w:rFonts w:hint="cs"/>
          <w:rtl/>
        </w:rPr>
        <w:t>חבר</w:t>
      </w:r>
      <w:r w:rsidRPr="00D92B97">
        <w:rPr>
          <w:rtl/>
        </w:rPr>
        <w:t xml:space="preserve"> </w:t>
      </w:r>
      <w:r w:rsidRPr="00D92B97">
        <w:rPr>
          <w:rFonts w:hint="cs"/>
          <w:rtl/>
        </w:rPr>
        <w:t>הכנסת</w:t>
      </w:r>
      <w:r w:rsidRPr="00D92B97">
        <w:rPr>
          <w:rtl/>
        </w:rPr>
        <w:t xml:space="preserve"> </w:t>
      </w:r>
      <w:r w:rsidRPr="00D92B97">
        <w:rPr>
          <w:rFonts w:hint="cs"/>
          <w:rtl/>
        </w:rPr>
        <w:t>שוסטר</w:t>
      </w:r>
      <w:r w:rsidR="00030099">
        <w:rPr>
          <w:rFonts w:hint="cs"/>
          <w:rtl/>
        </w:rPr>
        <w:t xml:space="preserve"> </w:t>
      </w:r>
      <w:bookmarkStart w:id="40330" w:name="_GoBack"/>
      <w:bookmarkEnd w:id="40330"/>
      <w:r>
        <w:rPr>
          <w:rFonts w:hint="cs"/>
          <w:rtl/>
          <w:lang w:eastAsia="he-IL"/>
        </w:rPr>
        <w:t>– אינו נוכח</w:t>
      </w:r>
      <w:r>
        <w:rPr>
          <w:rFonts w:hint="cs"/>
          <w:rtl/>
        </w:rPr>
        <w:t>; חברת</w:t>
      </w:r>
      <w:bookmarkStart w:id="40331" w:name="_ETM_Q100_706084"/>
      <w:bookmarkEnd w:id="40331"/>
      <w:r w:rsidRPr="00D92B97">
        <w:rPr>
          <w:rtl/>
        </w:rPr>
        <w:t xml:space="preserve"> </w:t>
      </w:r>
      <w:r w:rsidRPr="00D92B97">
        <w:rPr>
          <w:rFonts w:hint="cs"/>
          <w:rtl/>
        </w:rPr>
        <w:t>הכנסת</w:t>
      </w:r>
      <w:r w:rsidRPr="00D92B97">
        <w:rPr>
          <w:rtl/>
        </w:rPr>
        <w:t xml:space="preserve"> </w:t>
      </w:r>
      <w:r w:rsidRPr="00D92B97">
        <w:rPr>
          <w:rFonts w:hint="cs"/>
          <w:rtl/>
        </w:rPr>
        <w:t>פנינה</w:t>
      </w:r>
      <w:r w:rsidRPr="00D92B97">
        <w:rPr>
          <w:rtl/>
        </w:rPr>
        <w:t xml:space="preserve"> </w:t>
      </w:r>
      <w:r w:rsidRPr="00D92B97">
        <w:rPr>
          <w:rFonts w:hint="cs"/>
          <w:rtl/>
        </w:rPr>
        <w:t>תמנו</w:t>
      </w:r>
      <w:r>
        <w:rPr>
          <w:rFonts w:hint="cs"/>
          <w:rtl/>
        </w:rPr>
        <w:t xml:space="preserve"> –</w:t>
      </w:r>
      <w:r w:rsidRPr="00D92B97">
        <w:rPr>
          <w:rtl/>
        </w:rPr>
        <w:t xml:space="preserve"> </w:t>
      </w:r>
      <w:r w:rsidRPr="00D92B97">
        <w:rPr>
          <w:rFonts w:hint="cs"/>
          <w:rtl/>
        </w:rPr>
        <w:t>פנינה</w:t>
      </w:r>
      <w:r w:rsidR="00CA3AD0">
        <w:rPr>
          <w:rFonts w:hint="cs"/>
          <w:rtl/>
        </w:rPr>
        <w:t>,</w:t>
      </w:r>
      <w:r w:rsidRPr="00D92B97">
        <w:rPr>
          <w:rtl/>
        </w:rPr>
        <w:t xml:space="preserve"> </w:t>
      </w:r>
      <w:r w:rsidRPr="00D92B97">
        <w:rPr>
          <w:rFonts w:hint="cs"/>
          <w:rtl/>
        </w:rPr>
        <w:t>את</w:t>
      </w:r>
      <w:r w:rsidRPr="00D92B97">
        <w:rPr>
          <w:rtl/>
        </w:rPr>
        <w:t xml:space="preserve"> </w:t>
      </w:r>
      <w:r w:rsidRPr="00D92B97">
        <w:rPr>
          <w:rFonts w:hint="cs"/>
          <w:rtl/>
        </w:rPr>
        <w:t>רוצה</w:t>
      </w:r>
      <w:r w:rsidRPr="00D92B97">
        <w:rPr>
          <w:rtl/>
        </w:rPr>
        <w:t xml:space="preserve"> </w:t>
      </w:r>
      <w:r w:rsidRPr="00D92B97">
        <w:rPr>
          <w:rFonts w:hint="cs"/>
          <w:rtl/>
        </w:rPr>
        <w:t>לדבר</w:t>
      </w:r>
      <w:r>
        <w:rPr>
          <w:rFonts w:hint="cs"/>
          <w:rtl/>
        </w:rPr>
        <w:t>?</w:t>
      </w:r>
    </w:p>
    <w:p w:rsidR="00A8355A" w:rsidRDefault="00A8355A" w:rsidP="008052BD">
      <w:pPr>
        <w:rPr>
          <w:rtl/>
        </w:rPr>
      </w:pPr>
    </w:p>
    <w:p w:rsidR="00A8355A" w:rsidRDefault="00A8355A" w:rsidP="008052BD">
      <w:pPr>
        <w:pStyle w:val="af7"/>
        <w:keepNext/>
        <w:rPr>
          <w:rtl/>
        </w:rPr>
      </w:pPr>
      <w:bookmarkStart w:id="40332" w:name="ET_interruption_6465_10"/>
      <w:r w:rsidRPr="004B7F7D">
        <w:rPr>
          <w:rStyle w:val="TagStyle"/>
          <w:rtl/>
        </w:rPr>
        <w:t xml:space="preserve"> &lt;&lt; קריאה &gt;&gt; </w:t>
      </w:r>
      <w:r>
        <w:rPr>
          <w:rtl/>
        </w:rPr>
        <w:t>פנינה תמנו (יו"ר הוועדה לקידום מעמד האישה ולשוויון מגדרי):</w:t>
      </w:r>
      <w:r w:rsidRPr="004B7F7D">
        <w:rPr>
          <w:rStyle w:val="TagStyle"/>
          <w:rtl/>
        </w:rPr>
        <w:t xml:space="preserve"> &lt;&lt; קריאה &gt;&gt;</w:t>
      </w:r>
      <w:r>
        <w:rPr>
          <w:rtl/>
        </w:rPr>
        <w:t xml:space="preserve"> </w:t>
      </w:r>
      <w:bookmarkEnd w:id="40332"/>
    </w:p>
    <w:p w:rsidR="00A8355A" w:rsidRDefault="00A8355A" w:rsidP="008052BD">
      <w:pPr>
        <w:rPr>
          <w:rtl/>
        </w:rPr>
      </w:pPr>
    </w:p>
    <w:p w:rsidR="00A8355A" w:rsidRDefault="00A8355A" w:rsidP="008052BD">
      <w:pPr>
        <w:rPr>
          <w:rtl/>
        </w:rPr>
      </w:pPr>
      <w:r>
        <w:rPr>
          <w:rFonts w:hint="cs"/>
          <w:rtl/>
        </w:rPr>
        <w:t>לא.</w:t>
      </w:r>
    </w:p>
    <w:p w:rsidR="00A8355A" w:rsidRDefault="00A8355A" w:rsidP="008052BD">
      <w:pPr>
        <w:rPr>
          <w:rtl/>
        </w:rPr>
      </w:pPr>
    </w:p>
    <w:p w:rsidR="00A8355A" w:rsidRDefault="00A8355A" w:rsidP="008052BD">
      <w:pPr>
        <w:pStyle w:val="af8"/>
        <w:keepNext/>
        <w:rPr>
          <w:rtl/>
        </w:rPr>
      </w:pPr>
      <w:r w:rsidRPr="004B7F7D">
        <w:rPr>
          <w:rStyle w:val="TagStyle"/>
          <w:rtl/>
        </w:rPr>
        <w:t xml:space="preserve"> &lt;&lt; יור &gt;&gt; </w:t>
      </w:r>
      <w:r>
        <w:rPr>
          <w:rtl/>
        </w:rPr>
        <w:t>היו"ר חנוך דב מלביצקי:</w:t>
      </w:r>
      <w:r w:rsidRPr="004B7F7D">
        <w:rPr>
          <w:rStyle w:val="TagStyle"/>
          <w:rtl/>
        </w:rPr>
        <w:t xml:space="preserve"> &lt;&lt; יור &gt;&gt;</w:t>
      </w:r>
      <w:r>
        <w:rPr>
          <w:rtl/>
        </w:rPr>
        <w:t xml:space="preserve"> </w:t>
      </w:r>
    </w:p>
    <w:p w:rsidR="00A8355A" w:rsidRDefault="00A8355A" w:rsidP="008052BD">
      <w:pPr>
        <w:rPr>
          <w:rtl/>
        </w:rPr>
      </w:pPr>
    </w:p>
    <w:p w:rsidR="00A8355A" w:rsidRDefault="00A8355A" w:rsidP="008052BD">
      <w:pPr>
        <w:rPr>
          <w:rtl/>
          <w:lang w:eastAsia="he-IL"/>
        </w:rPr>
      </w:pPr>
      <w:bookmarkStart w:id="40333" w:name="_ETM_Q100_709224"/>
      <w:bookmarkEnd w:id="40333"/>
      <w:r w:rsidRPr="00D92B97">
        <w:rPr>
          <w:rtl/>
        </w:rPr>
        <w:t xml:space="preserve"> </w:t>
      </w:r>
      <w:r w:rsidRPr="00D92B97">
        <w:rPr>
          <w:rFonts w:hint="cs"/>
          <w:rtl/>
        </w:rPr>
        <w:t>מוותרת</w:t>
      </w:r>
      <w:r>
        <w:rPr>
          <w:rFonts w:hint="cs"/>
          <w:rtl/>
        </w:rPr>
        <w:t>.</w:t>
      </w:r>
      <w:r w:rsidRPr="00D92B97">
        <w:rPr>
          <w:rtl/>
        </w:rPr>
        <w:t xml:space="preserve"> </w:t>
      </w:r>
      <w:r w:rsidRPr="00D92B97">
        <w:rPr>
          <w:rFonts w:hint="cs"/>
          <w:rtl/>
        </w:rPr>
        <w:t>חברת</w:t>
      </w:r>
      <w:r w:rsidRPr="00D92B97">
        <w:rPr>
          <w:rtl/>
        </w:rPr>
        <w:t xml:space="preserve"> </w:t>
      </w:r>
      <w:r w:rsidRPr="00D92B97">
        <w:rPr>
          <w:rFonts w:hint="cs"/>
          <w:rtl/>
        </w:rPr>
        <w:t>הכנסת</w:t>
      </w:r>
      <w:r w:rsidRPr="00D92B97">
        <w:rPr>
          <w:rtl/>
        </w:rPr>
        <w:t xml:space="preserve"> </w:t>
      </w:r>
      <w:r w:rsidRPr="00D92B97">
        <w:rPr>
          <w:rFonts w:hint="cs"/>
          <w:rtl/>
        </w:rPr>
        <w:t>מירב</w:t>
      </w:r>
      <w:r w:rsidRPr="00D92B97">
        <w:rPr>
          <w:rtl/>
        </w:rPr>
        <w:t xml:space="preserve"> </w:t>
      </w:r>
      <w:r w:rsidRPr="00D92B97">
        <w:rPr>
          <w:rFonts w:hint="cs"/>
          <w:rtl/>
        </w:rPr>
        <w:t>בן</w:t>
      </w:r>
      <w:r w:rsidRPr="00D92B97">
        <w:rPr>
          <w:rtl/>
        </w:rPr>
        <w:t xml:space="preserve"> </w:t>
      </w:r>
      <w:r w:rsidRPr="00D92B97">
        <w:rPr>
          <w:rFonts w:hint="cs"/>
          <w:rtl/>
        </w:rPr>
        <w:t>ארי</w:t>
      </w:r>
      <w:r>
        <w:rPr>
          <w:rFonts w:hint="cs"/>
          <w:rtl/>
        </w:rPr>
        <w:t>,</w:t>
      </w:r>
      <w:r w:rsidRPr="00D92B97">
        <w:rPr>
          <w:rtl/>
        </w:rPr>
        <w:t xml:space="preserve"> </w:t>
      </w:r>
      <w:r w:rsidRPr="00D92B97">
        <w:rPr>
          <w:rFonts w:hint="cs"/>
          <w:rtl/>
        </w:rPr>
        <w:t>בבקשה</w:t>
      </w:r>
      <w:r>
        <w:rPr>
          <w:rFonts w:hint="cs"/>
          <w:rtl/>
        </w:rPr>
        <w:t>.</w:t>
      </w:r>
    </w:p>
    <w:p w:rsidR="00A8355A" w:rsidRDefault="00A8355A" w:rsidP="008052BD">
      <w:pPr>
        <w:rPr>
          <w:rtl/>
          <w:lang w:eastAsia="he-IL"/>
        </w:rPr>
      </w:pPr>
    </w:p>
    <w:p w:rsidR="00A8355A" w:rsidRDefault="00A8355A" w:rsidP="008052BD">
      <w:pPr>
        <w:pStyle w:val="a4"/>
        <w:keepNext/>
        <w:rPr>
          <w:rtl/>
        </w:rPr>
      </w:pPr>
      <w:bookmarkStart w:id="40334" w:name="ET_speaker_5300_8"/>
      <w:r>
        <w:rPr>
          <w:rStyle w:val="TagStyle"/>
          <w:rFonts w:hint="cs"/>
          <w:rtl/>
        </w:rPr>
        <w:t xml:space="preserve"> &lt;&lt; דובר &gt;&gt; </w:t>
      </w:r>
      <w:bookmarkStart w:id="40335" w:name="_Toc172456025"/>
      <w:bookmarkStart w:id="40336" w:name="_Toc172458486"/>
      <w:bookmarkStart w:id="40337" w:name="_Toc172459778"/>
      <w:bookmarkStart w:id="40338" w:name="_Toc172460113"/>
      <w:r>
        <w:rPr>
          <w:rFonts w:hint="cs"/>
          <w:rtl/>
        </w:rPr>
        <w:t>מירב בן ארי (יש עתיד):</w:t>
      </w:r>
      <w:bookmarkEnd w:id="40335"/>
      <w:bookmarkEnd w:id="40336"/>
      <w:bookmarkEnd w:id="40337"/>
      <w:bookmarkEnd w:id="40338"/>
      <w:r>
        <w:rPr>
          <w:rStyle w:val="TagStyle"/>
          <w:rtl/>
        </w:rPr>
        <w:t xml:space="preserve"> &lt;&lt; דובר &gt;&gt;</w:t>
      </w:r>
      <w:r>
        <w:rPr>
          <w:rFonts w:hint="cs"/>
          <w:rtl/>
        </w:rPr>
        <w:t xml:space="preserve"> </w:t>
      </w:r>
      <w:bookmarkEnd w:id="40334"/>
    </w:p>
    <w:p w:rsidR="00A8355A" w:rsidRDefault="00A8355A" w:rsidP="008052BD">
      <w:pPr>
        <w:rPr>
          <w:rtl/>
          <w:lang w:eastAsia="he-IL"/>
        </w:rPr>
      </w:pPr>
      <w:bookmarkStart w:id="40339" w:name="_ETM_Q100_719184"/>
      <w:bookmarkEnd w:id="40339"/>
    </w:p>
    <w:p w:rsidR="00A8355A" w:rsidRDefault="00A8355A" w:rsidP="00CA3AD0">
      <w:pPr>
        <w:rPr>
          <w:rtl/>
          <w:lang w:eastAsia="he-IL"/>
        </w:rPr>
      </w:pPr>
      <w:r w:rsidRPr="004B7F7D">
        <w:rPr>
          <w:rtl/>
          <w:lang w:eastAsia="he-IL"/>
        </w:rPr>
        <w:t>תודה רבה</w:t>
      </w:r>
      <w:r w:rsidR="00CA3AD0">
        <w:rPr>
          <w:rFonts w:hint="cs"/>
          <w:rtl/>
          <w:lang w:eastAsia="he-IL"/>
        </w:rPr>
        <w:t>,</w:t>
      </w:r>
      <w:r w:rsidRPr="004B7F7D">
        <w:rPr>
          <w:rtl/>
          <w:lang w:eastAsia="he-IL"/>
        </w:rPr>
        <w:t xml:space="preserve"> אדוני היושב בראש</w:t>
      </w:r>
      <w:r w:rsidR="00CA3AD0">
        <w:rPr>
          <w:rFonts w:hint="cs"/>
          <w:rtl/>
          <w:lang w:eastAsia="he-IL"/>
        </w:rPr>
        <w:t>.</w:t>
      </w:r>
      <w:r w:rsidRPr="004B7F7D">
        <w:rPr>
          <w:rtl/>
          <w:lang w:eastAsia="he-IL"/>
        </w:rPr>
        <w:t xml:space="preserve"> כנסת נכבדה</w:t>
      </w:r>
      <w:r w:rsidR="00CA3AD0">
        <w:rPr>
          <w:rFonts w:hint="cs"/>
          <w:rtl/>
          <w:lang w:eastAsia="he-IL"/>
        </w:rPr>
        <w:t>,</w:t>
      </w:r>
      <w:bookmarkStart w:id="40340" w:name="_ETM_Q100_728714"/>
      <w:bookmarkEnd w:id="40340"/>
      <w:r w:rsidRPr="004B7F7D">
        <w:rPr>
          <w:rtl/>
          <w:lang w:eastAsia="he-IL"/>
        </w:rPr>
        <w:t xml:space="preserve"> החוק הזה נע בין הביזה לבין הדיכאון</w:t>
      </w:r>
      <w:r>
        <w:rPr>
          <w:rFonts w:hint="cs"/>
          <w:rtl/>
          <w:lang w:eastAsia="he-IL"/>
        </w:rPr>
        <w:t>.</w:t>
      </w:r>
      <w:r w:rsidRPr="004B7F7D">
        <w:rPr>
          <w:rtl/>
          <w:lang w:eastAsia="he-IL"/>
        </w:rPr>
        <w:t xml:space="preserve"> נתחיל מהדיכאון</w:t>
      </w:r>
      <w:r w:rsidR="00CA3AD0">
        <w:rPr>
          <w:rFonts w:hint="cs"/>
          <w:rtl/>
          <w:lang w:eastAsia="he-IL"/>
        </w:rPr>
        <w:t>.</w:t>
      </w:r>
      <w:r w:rsidRPr="004B7F7D">
        <w:rPr>
          <w:rtl/>
          <w:lang w:eastAsia="he-IL"/>
        </w:rPr>
        <w:t xml:space="preserve"> חיילים רבים ב</w:t>
      </w:r>
      <w:bookmarkStart w:id="40341" w:name="_ETM_Q100_737874"/>
      <w:bookmarkEnd w:id="40341"/>
      <w:r w:rsidRPr="004B7F7D">
        <w:rPr>
          <w:rtl/>
          <w:lang w:eastAsia="he-IL"/>
        </w:rPr>
        <w:t>נו על השחרור</w:t>
      </w:r>
      <w:r>
        <w:rPr>
          <w:rFonts w:hint="cs"/>
          <w:rtl/>
          <w:lang w:eastAsia="he-IL"/>
        </w:rPr>
        <w:t>,</w:t>
      </w:r>
      <w:r w:rsidRPr="004B7F7D">
        <w:rPr>
          <w:rtl/>
          <w:lang w:eastAsia="he-IL"/>
        </w:rPr>
        <w:t xml:space="preserve"> ופתאום מגלים להפתעתם</w:t>
      </w:r>
      <w:r>
        <w:rPr>
          <w:rFonts w:hint="cs"/>
          <w:rtl/>
          <w:lang w:eastAsia="he-IL"/>
        </w:rPr>
        <w:t xml:space="preserve"> –</w:t>
      </w:r>
      <w:r w:rsidRPr="004B7F7D">
        <w:rPr>
          <w:rtl/>
          <w:lang w:eastAsia="he-IL"/>
        </w:rPr>
        <w:t xml:space="preserve"> כמו אחיין שלי</w:t>
      </w:r>
      <w:r>
        <w:rPr>
          <w:rFonts w:hint="cs"/>
          <w:rtl/>
          <w:lang w:eastAsia="he-IL"/>
        </w:rPr>
        <w:t xml:space="preserve">, </w:t>
      </w:r>
      <w:r w:rsidRPr="004B7F7D">
        <w:rPr>
          <w:rtl/>
          <w:lang w:eastAsia="he-IL"/>
        </w:rPr>
        <w:t>החמוד</w:t>
      </w:r>
      <w:r w:rsidR="00CA3AD0">
        <w:rPr>
          <w:rFonts w:hint="cs"/>
          <w:rtl/>
          <w:lang w:eastAsia="he-IL"/>
        </w:rPr>
        <w:t>,</w:t>
      </w:r>
      <w:r w:rsidRPr="004B7F7D">
        <w:rPr>
          <w:rtl/>
          <w:lang w:eastAsia="he-IL"/>
        </w:rPr>
        <w:t xml:space="preserve"> שמשרת בכרם שלום</w:t>
      </w:r>
      <w:r>
        <w:rPr>
          <w:rFonts w:hint="cs"/>
          <w:rtl/>
          <w:lang w:eastAsia="he-IL"/>
        </w:rPr>
        <w:t>,</w:t>
      </w:r>
      <w:r w:rsidRPr="004B7F7D">
        <w:rPr>
          <w:rtl/>
          <w:lang w:eastAsia="he-IL"/>
        </w:rPr>
        <w:t xml:space="preserve"> שגילה</w:t>
      </w:r>
      <w:r>
        <w:rPr>
          <w:rFonts w:hint="cs"/>
          <w:rtl/>
          <w:lang w:eastAsia="he-IL"/>
        </w:rPr>
        <w:t>,</w:t>
      </w:r>
      <w:r w:rsidRPr="004B7F7D">
        <w:rPr>
          <w:rtl/>
          <w:lang w:eastAsia="he-IL"/>
        </w:rPr>
        <w:t xml:space="preserve"> להפתעתו</w:t>
      </w:r>
      <w:r>
        <w:rPr>
          <w:rFonts w:hint="cs"/>
          <w:rtl/>
          <w:lang w:eastAsia="he-IL"/>
        </w:rPr>
        <w:t>,</w:t>
      </w:r>
      <w:r w:rsidRPr="004B7F7D">
        <w:rPr>
          <w:rtl/>
          <w:lang w:eastAsia="he-IL"/>
        </w:rPr>
        <w:t xml:space="preserve"> שיש לו עוד</w:t>
      </w:r>
      <w:r>
        <w:rPr>
          <w:rFonts w:hint="cs"/>
          <w:rtl/>
          <w:lang w:eastAsia="he-IL"/>
        </w:rPr>
        <w:t xml:space="preserve"> ארבעה</w:t>
      </w:r>
      <w:r w:rsidRPr="004B7F7D">
        <w:rPr>
          <w:rtl/>
          <w:lang w:eastAsia="he-IL"/>
        </w:rPr>
        <w:t xml:space="preserve"> חודשים ביציאה</w:t>
      </w:r>
      <w:r>
        <w:rPr>
          <w:rFonts w:hint="cs"/>
          <w:rtl/>
          <w:lang w:eastAsia="he-IL"/>
        </w:rPr>
        <w:t>,</w:t>
      </w:r>
      <w:r w:rsidRPr="004B7F7D">
        <w:rPr>
          <w:rtl/>
          <w:lang w:eastAsia="he-IL"/>
        </w:rPr>
        <w:t xml:space="preserve"> כ</w:t>
      </w:r>
      <w:r>
        <w:rPr>
          <w:rFonts w:hint="cs"/>
          <w:rtl/>
          <w:lang w:eastAsia="he-IL"/>
        </w:rPr>
        <w:t xml:space="preserve">מו </w:t>
      </w:r>
      <w:r w:rsidRPr="004B7F7D">
        <w:rPr>
          <w:rtl/>
          <w:lang w:eastAsia="he-IL"/>
        </w:rPr>
        <w:t xml:space="preserve">שהוא </w:t>
      </w:r>
      <w:r>
        <w:rPr>
          <w:rFonts w:hint="cs"/>
          <w:rtl/>
          <w:lang w:eastAsia="he-IL"/>
        </w:rPr>
        <w:t>ה</w:t>
      </w:r>
      <w:r w:rsidRPr="004B7F7D">
        <w:rPr>
          <w:rtl/>
          <w:lang w:eastAsia="he-IL"/>
        </w:rPr>
        <w:t>גדיר</w:t>
      </w:r>
      <w:r>
        <w:rPr>
          <w:rFonts w:hint="cs"/>
          <w:rtl/>
          <w:lang w:eastAsia="he-IL"/>
        </w:rPr>
        <w:t>.</w:t>
      </w:r>
      <w:bookmarkStart w:id="40342" w:name="_ETM_Q100_749194"/>
      <w:bookmarkEnd w:id="40342"/>
      <w:r w:rsidRPr="004B7F7D">
        <w:rPr>
          <w:rtl/>
          <w:lang w:eastAsia="he-IL"/>
        </w:rPr>
        <w:t xml:space="preserve"> </w:t>
      </w:r>
    </w:p>
    <w:p w:rsidR="00A8355A" w:rsidRPr="004B7F7D" w:rsidRDefault="00A8355A" w:rsidP="008052BD">
      <w:pPr>
        <w:rPr>
          <w:rtl/>
          <w:lang w:eastAsia="he-IL"/>
        </w:rPr>
      </w:pPr>
    </w:p>
    <w:p w:rsidR="00A8355A" w:rsidRDefault="00A8355A" w:rsidP="008052BD">
      <w:pPr>
        <w:pStyle w:val="af7"/>
        <w:keepNext/>
        <w:rPr>
          <w:rtl/>
        </w:rPr>
      </w:pPr>
      <w:bookmarkStart w:id="40343" w:name="ET_interruption_5787_14"/>
      <w:r w:rsidRPr="00F26C1E">
        <w:rPr>
          <w:rStyle w:val="TagStyle"/>
          <w:rtl/>
        </w:rPr>
        <w:t xml:space="preserve"> &lt;&lt; קריאה &gt;&gt; </w:t>
      </w:r>
      <w:r>
        <w:rPr>
          <w:rtl/>
        </w:rPr>
        <w:t>יוראי להב הרצנו (יש עתיד):</w:t>
      </w:r>
      <w:r w:rsidRPr="00F26C1E">
        <w:rPr>
          <w:rStyle w:val="TagStyle"/>
          <w:rtl/>
        </w:rPr>
        <w:t xml:space="preserve"> &lt;&lt; קריאה &gt;&gt;</w:t>
      </w:r>
      <w:r>
        <w:rPr>
          <w:rtl/>
        </w:rPr>
        <w:t xml:space="preserve"> </w:t>
      </w:r>
      <w:bookmarkEnd w:id="40343"/>
    </w:p>
    <w:p w:rsidR="00A8355A" w:rsidRDefault="00A8355A" w:rsidP="008052BD">
      <w:pPr>
        <w:rPr>
          <w:rtl/>
          <w:lang w:eastAsia="he-IL"/>
        </w:rPr>
      </w:pPr>
    </w:p>
    <w:p w:rsidR="00A8355A" w:rsidRDefault="00A8355A" w:rsidP="008052BD">
      <w:pPr>
        <w:rPr>
          <w:rtl/>
          <w:lang w:eastAsia="he-IL"/>
        </w:rPr>
      </w:pPr>
      <w:r>
        <w:rPr>
          <w:rFonts w:hint="cs"/>
          <w:rtl/>
          <w:lang w:eastAsia="he-IL"/>
        </w:rPr>
        <w:t>או כניסה לקבע.</w:t>
      </w:r>
    </w:p>
    <w:p w:rsidR="00A8355A" w:rsidRDefault="00A8355A" w:rsidP="008052BD">
      <w:pPr>
        <w:rPr>
          <w:rtl/>
          <w:lang w:eastAsia="he-IL"/>
        </w:rPr>
      </w:pPr>
    </w:p>
    <w:p w:rsidR="00A8355A" w:rsidRDefault="00A8355A" w:rsidP="008052BD">
      <w:pPr>
        <w:pStyle w:val="-"/>
        <w:keepNext/>
        <w:rPr>
          <w:rtl/>
        </w:rPr>
      </w:pPr>
      <w:bookmarkStart w:id="40344" w:name="ET_speakercontinue_5300_13"/>
      <w:r w:rsidRPr="00F26C1E">
        <w:rPr>
          <w:rStyle w:val="TagStyle"/>
          <w:rtl/>
        </w:rPr>
        <w:t xml:space="preserve"> &lt;&lt; דובר_המשך &gt;&gt; </w:t>
      </w:r>
      <w:r>
        <w:rPr>
          <w:rtl/>
        </w:rPr>
        <w:t>מירב בן ארי (יש עתיד):</w:t>
      </w:r>
      <w:r w:rsidRPr="00F26C1E">
        <w:rPr>
          <w:rStyle w:val="TagStyle"/>
          <w:rtl/>
        </w:rPr>
        <w:t xml:space="preserve"> &lt;&lt; דובר_המשך &gt;&gt;</w:t>
      </w:r>
      <w:r>
        <w:rPr>
          <w:rtl/>
        </w:rPr>
        <w:t xml:space="preserve"> </w:t>
      </w:r>
      <w:bookmarkEnd w:id="40344"/>
    </w:p>
    <w:p w:rsidR="00A8355A" w:rsidRDefault="00A8355A" w:rsidP="008052BD">
      <w:pPr>
        <w:rPr>
          <w:rtl/>
          <w:lang w:eastAsia="he-IL"/>
        </w:rPr>
      </w:pPr>
    </w:p>
    <w:p w:rsidR="00A8355A" w:rsidRDefault="00A8355A" w:rsidP="008052BD">
      <w:pPr>
        <w:rPr>
          <w:rtl/>
          <w:lang w:eastAsia="he-IL"/>
        </w:rPr>
      </w:pPr>
      <w:r w:rsidRPr="00F26C1E">
        <w:rPr>
          <w:rtl/>
          <w:lang w:eastAsia="he-IL"/>
        </w:rPr>
        <w:t>הוא לא מעוניין בקבע</w:t>
      </w:r>
      <w:r>
        <w:rPr>
          <w:rFonts w:hint="cs"/>
          <w:rtl/>
          <w:lang w:eastAsia="he-IL"/>
        </w:rPr>
        <w:t>,</w:t>
      </w:r>
      <w:r w:rsidRPr="00F26C1E">
        <w:rPr>
          <w:rtl/>
          <w:lang w:eastAsia="he-IL"/>
        </w:rPr>
        <w:t xml:space="preserve"> הוא פשוט מעוניין להשתחרר</w:t>
      </w:r>
      <w:r>
        <w:rPr>
          <w:rFonts w:hint="cs"/>
          <w:rtl/>
          <w:lang w:eastAsia="he-IL"/>
        </w:rPr>
        <w:t>.</w:t>
      </w:r>
    </w:p>
    <w:p w:rsidR="00A8355A" w:rsidRDefault="00A8355A" w:rsidP="008052BD">
      <w:pPr>
        <w:rPr>
          <w:rtl/>
          <w:lang w:eastAsia="he-IL"/>
        </w:rPr>
      </w:pPr>
    </w:p>
    <w:p w:rsidR="00A8355A" w:rsidRDefault="00A8355A" w:rsidP="008052BD">
      <w:pPr>
        <w:pStyle w:val="af7"/>
        <w:keepNext/>
        <w:rPr>
          <w:rtl/>
        </w:rPr>
      </w:pPr>
      <w:bookmarkStart w:id="40345" w:name="ET_interruption_5787_15"/>
      <w:r w:rsidRPr="00F26C1E">
        <w:rPr>
          <w:rStyle w:val="TagStyle"/>
          <w:rtl/>
        </w:rPr>
        <w:t xml:space="preserve"> &lt;&lt; קריאה &gt;&gt; </w:t>
      </w:r>
      <w:r>
        <w:rPr>
          <w:rtl/>
        </w:rPr>
        <w:t>יוראי להב הרצנו (יש עתיד):</w:t>
      </w:r>
      <w:r w:rsidRPr="00F26C1E">
        <w:rPr>
          <w:rStyle w:val="TagStyle"/>
          <w:rtl/>
        </w:rPr>
        <w:t xml:space="preserve"> &lt;&lt; קריאה &gt;&gt;</w:t>
      </w:r>
      <w:r>
        <w:rPr>
          <w:rtl/>
        </w:rPr>
        <w:t xml:space="preserve"> </w:t>
      </w:r>
      <w:bookmarkEnd w:id="40345"/>
    </w:p>
    <w:p w:rsidR="00A8355A" w:rsidRDefault="00A8355A" w:rsidP="008052BD">
      <w:pPr>
        <w:rPr>
          <w:rtl/>
          <w:lang w:eastAsia="he-IL"/>
        </w:rPr>
      </w:pPr>
    </w:p>
    <w:p w:rsidR="00A8355A" w:rsidRDefault="00A8355A" w:rsidP="008052BD">
      <w:pPr>
        <w:rPr>
          <w:rtl/>
          <w:lang w:eastAsia="he-IL"/>
        </w:rPr>
      </w:pPr>
      <w:r>
        <w:rPr>
          <w:rFonts w:hint="cs"/>
          <w:rtl/>
          <w:lang w:eastAsia="he-IL"/>
        </w:rPr>
        <w:t>יש כאלה שרוצים להיכנס לקבע ועכשיו יאריכו להם את השירות.</w:t>
      </w:r>
    </w:p>
    <w:p w:rsidR="00A8355A" w:rsidRDefault="00A8355A" w:rsidP="008052BD">
      <w:pPr>
        <w:rPr>
          <w:rtl/>
          <w:lang w:eastAsia="he-IL"/>
        </w:rPr>
      </w:pPr>
    </w:p>
    <w:p w:rsidR="00A8355A" w:rsidRDefault="00A8355A" w:rsidP="008052BD">
      <w:pPr>
        <w:pStyle w:val="-"/>
        <w:keepNext/>
        <w:rPr>
          <w:rtl/>
        </w:rPr>
      </w:pPr>
      <w:bookmarkStart w:id="40346" w:name="ET_speakercontinue_5300_16"/>
      <w:r w:rsidRPr="00F26C1E">
        <w:rPr>
          <w:rStyle w:val="TagStyle"/>
          <w:rtl/>
        </w:rPr>
        <w:t xml:space="preserve"> &lt;&lt; דובר_המשך &gt;&gt; </w:t>
      </w:r>
      <w:r>
        <w:rPr>
          <w:rtl/>
        </w:rPr>
        <w:t>מירב בן ארי (יש עתיד):</w:t>
      </w:r>
      <w:r w:rsidRPr="00F26C1E">
        <w:rPr>
          <w:rStyle w:val="TagStyle"/>
          <w:rtl/>
        </w:rPr>
        <w:t xml:space="preserve"> &lt;&lt; דובר_המשך &gt;&gt;</w:t>
      </w:r>
      <w:r>
        <w:rPr>
          <w:rtl/>
        </w:rPr>
        <w:t xml:space="preserve"> </w:t>
      </w:r>
      <w:bookmarkEnd w:id="40346"/>
    </w:p>
    <w:p w:rsidR="00A8355A" w:rsidRDefault="00A8355A" w:rsidP="008052BD">
      <w:pPr>
        <w:rPr>
          <w:rtl/>
          <w:lang w:eastAsia="he-IL"/>
        </w:rPr>
      </w:pPr>
    </w:p>
    <w:p w:rsidR="00A8355A" w:rsidRDefault="00A8355A" w:rsidP="00CA3AD0">
      <w:pPr>
        <w:rPr>
          <w:rtl/>
          <w:lang w:eastAsia="he-IL"/>
        </w:rPr>
      </w:pPr>
      <w:r w:rsidRPr="00F26C1E">
        <w:rPr>
          <w:rtl/>
          <w:lang w:eastAsia="he-IL"/>
        </w:rPr>
        <w:t xml:space="preserve"> יפה</w:t>
      </w:r>
      <w:r w:rsidR="00CA3AD0">
        <w:rPr>
          <w:rFonts w:hint="cs"/>
          <w:rtl/>
          <w:lang w:eastAsia="he-IL"/>
        </w:rPr>
        <w:t>.</w:t>
      </w:r>
      <w:bookmarkStart w:id="40347" w:name="_ETM_Q100_759104"/>
      <w:bookmarkEnd w:id="40347"/>
      <w:r w:rsidRPr="00F26C1E">
        <w:rPr>
          <w:rtl/>
          <w:lang w:eastAsia="he-IL"/>
        </w:rPr>
        <w:t xml:space="preserve"> הוא פשוט רוצה להשתחרר</w:t>
      </w:r>
      <w:r>
        <w:rPr>
          <w:rFonts w:hint="cs"/>
          <w:rtl/>
          <w:lang w:eastAsia="he-IL"/>
        </w:rPr>
        <w:t>,</w:t>
      </w:r>
      <w:r w:rsidRPr="00F26C1E">
        <w:rPr>
          <w:rtl/>
          <w:lang w:eastAsia="he-IL"/>
        </w:rPr>
        <w:t xml:space="preserve"> כי זה מה שהובטח לו</w:t>
      </w:r>
      <w:r w:rsidR="00CA3AD0">
        <w:rPr>
          <w:rFonts w:hint="cs"/>
          <w:rtl/>
          <w:lang w:eastAsia="he-IL"/>
        </w:rPr>
        <w:t>.</w:t>
      </w:r>
      <w:r w:rsidRPr="00F26C1E">
        <w:rPr>
          <w:rtl/>
          <w:lang w:eastAsia="he-IL"/>
        </w:rPr>
        <w:t xml:space="preserve"> הוא אמר לי</w:t>
      </w:r>
      <w:r>
        <w:rPr>
          <w:rFonts w:hint="cs"/>
          <w:rtl/>
          <w:lang w:eastAsia="he-IL"/>
        </w:rPr>
        <w:t>:</w:t>
      </w:r>
      <w:r w:rsidRPr="00F26C1E">
        <w:rPr>
          <w:rtl/>
          <w:lang w:eastAsia="he-IL"/>
        </w:rPr>
        <w:t xml:space="preserve"> מירב</w:t>
      </w:r>
      <w:r w:rsidR="00CA3AD0">
        <w:rPr>
          <w:rFonts w:hint="cs"/>
          <w:rtl/>
          <w:lang w:eastAsia="he-IL"/>
        </w:rPr>
        <w:t>,</w:t>
      </w:r>
      <w:r w:rsidRPr="00F26C1E">
        <w:rPr>
          <w:rtl/>
          <w:lang w:eastAsia="he-IL"/>
        </w:rPr>
        <w:t xml:space="preserve"> תעשי משהו</w:t>
      </w:r>
      <w:r>
        <w:rPr>
          <w:rFonts w:hint="cs"/>
          <w:rtl/>
          <w:lang w:eastAsia="he-IL"/>
        </w:rPr>
        <w:t>.</w:t>
      </w:r>
      <w:r w:rsidRPr="00F26C1E">
        <w:rPr>
          <w:rtl/>
          <w:lang w:eastAsia="he-IL"/>
        </w:rPr>
        <w:t xml:space="preserve"> מה אגיד לו</w:t>
      </w:r>
      <w:r>
        <w:rPr>
          <w:rFonts w:hint="cs"/>
          <w:rtl/>
          <w:lang w:eastAsia="he-IL"/>
        </w:rPr>
        <w:t>?</w:t>
      </w:r>
      <w:bookmarkStart w:id="40348" w:name="_ETM_Q100_767414"/>
      <w:bookmarkEnd w:id="40348"/>
      <w:r w:rsidRPr="00F26C1E">
        <w:rPr>
          <w:rtl/>
          <w:lang w:eastAsia="he-IL"/>
        </w:rPr>
        <w:t xml:space="preserve"> מה נגיד לו</w:t>
      </w:r>
      <w:r w:rsidR="00CA3AD0">
        <w:rPr>
          <w:rFonts w:hint="cs"/>
          <w:rtl/>
          <w:lang w:eastAsia="he-IL"/>
        </w:rPr>
        <w:t>,</w:t>
      </w:r>
      <w:r w:rsidRPr="00F26C1E">
        <w:rPr>
          <w:rtl/>
          <w:lang w:eastAsia="he-IL"/>
        </w:rPr>
        <w:t xml:space="preserve"> שמה </w:t>
      </w:r>
      <w:r>
        <w:rPr>
          <w:rFonts w:hint="cs"/>
          <w:rtl/>
          <w:lang w:eastAsia="he-IL"/>
        </w:rPr>
        <w:t>הבטח</w:t>
      </w:r>
      <w:r w:rsidRPr="00F26C1E">
        <w:rPr>
          <w:rtl/>
          <w:lang w:eastAsia="he-IL"/>
        </w:rPr>
        <w:t>נו</w:t>
      </w:r>
      <w:r>
        <w:rPr>
          <w:rFonts w:hint="cs"/>
          <w:rtl/>
          <w:lang w:eastAsia="he-IL"/>
        </w:rPr>
        <w:t xml:space="preserve"> לו</w:t>
      </w:r>
      <w:bookmarkStart w:id="40349" w:name="_ETM_Q100_770515"/>
      <w:bookmarkEnd w:id="40349"/>
      <w:r w:rsidRPr="00F26C1E">
        <w:rPr>
          <w:rtl/>
          <w:lang w:eastAsia="he-IL"/>
        </w:rPr>
        <w:t xml:space="preserve"> כבר לא יקרה</w:t>
      </w:r>
      <w:r>
        <w:rPr>
          <w:rFonts w:hint="cs"/>
          <w:rtl/>
          <w:lang w:eastAsia="he-IL"/>
        </w:rPr>
        <w:t>?</w:t>
      </w:r>
      <w:r w:rsidRPr="00F26C1E">
        <w:rPr>
          <w:rtl/>
          <w:lang w:eastAsia="he-IL"/>
        </w:rPr>
        <w:t xml:space="preserve"> שהוא צריך להישאר עוד </w:t>
      </w:r>
      <w:r>
        <w:rPr>
          <w:rFonts w:hint="cs"/>
          <w:rtl/>
          <w:lang w:eastAsia="he-IL"/>
        </w:rPr>
        <w:t>ארבעה</w:t>
      </w:r>
      <w:r w:rsidRPr="00F26C1E">
        <w:rPr>
          <w:rtl/>
          <w:lang w:eastAsia="he-IL"/>
        </w:rPr>
        <w:t xml:space="preserve"> חודשים</w:t>
      </w:r>
      <w:r w:rsidR="00CA3AD0">
        <w:rPr>
          <w:rFonts w:hint="cs"/>
          <w:rtl/>
          <w:lang w:eastAsia="he-IL"/>
        </w:rPr>
        <w:t>?</w:t>
      </w:r>
      <w:r w:rsidRPr="00F26C1E">
        <w:rPr>
          <w:rtl/>
          <w:lang w:eastAsia="he-IL"/>
        </w:rPr>
        <w:t xml:space="preserve"> ולמה</w:t>
      </w:r>
      <w:bookmarkStart w:id="40350" w:name="_ETM_Q100_752965"/>
      <w:bookmarkEnd w:id="40350"/>
      <w:r>
        <w:rPr>
          <w:rFonts w:hint="cs"/>
          <w:rtl/>
          <w:lang w:eastAsia="he-IL"/>
        </w:rPr>
        <w:t>?</w:t>
      </w:r>
      <w:bookmarkStart w:id="40351" w:name="_ETM_Q100_774414"/>
      <w:bookmarkStart w:id="40352" w:name="_ETM_Q100_780358"/>
      <w:bookmarkEnd w:id="40351"/>
      <w:bookmarkEnd w:id="40352"/>
      <w:r>
        <w:rPr>
          <w:rFonts w:hint="cs"/>
          <w:rtl/>
          <w:lang w:eastAsia="he-IL"/>
        </w:rPr>
        <w:t xml:space="preserve"> כי עושים עליו קופה. במקום לגייס את אנשי המילואים, שגם ככה מנוצלים, ישאירו את החיילים</w:t>
      </w:r>
      <w:r w:rsidR="00CA3AD0">
        <w:rPr>
          <w:rFonts w:hint="cs"/>
          <w:rtl/>
          <w:lang w:eastAsia="he-IL"/>
        </w:rPr>
        <w:t>,</w:t>
      </w:r>
      <w:r>
        <w:rPr>
          <w:rFonts w:hint="cs"/>
          <w:rtl/>
          <w:lang w:eastAsia="he-IL"/>
        </w:rPr>
        <w:t xml:space="preserve"> כי אפשר לנצל אותם יותר. </w:t>
      </w:r>
    </w:p>
    <w:p w:rsidR="00A8355A" w:rsidRDefault="00A8355A" w:rsidP="008052BD">
      <w:pPr>
        <w:rPr>
          <w:rtl/>
          <w:lang w:eastAsia="he-IL"/>
        </w:rPr>
      </w:pPr>
    </w:p>
    <w:p w:rsidR="00A8355A" w:rsidRPr="00860A37" w:rsidRDefault="00A8355A" w:rsidP="00CA3AD0">
      <w:pPr>
        <w:rPr>
          <w:rtl/>
          <w:lang w:eastAsia="he-IL"/>
        </w:rPr>
      </w:pPr>
      <w:r>
        <w:rPr>
          <w:rFonts w:hint="cs"/>
          <w:rtl/>
          <w:lang w:eastAsia="he-IL"/>
        </w:rPr>
        <w:t>עכשיו באים ואומרים לי: אבל אין כסף ומילואים עולה פי</w:t>
      </w:r>
      <w:bookmarkStart w:id="40353" w:name="_ETM_Q100_796354"/>
      <w:bookmarkEnd w:id="40353"/>
      <w:r w:rsidR="00CA3AD0">
        <w:rPr>
          <w:rFonts w:hint="cs"/>
          <w:rtl/>
          <w:lang w:eastAsia="he-IL"/>
        </w:rPr>
        <w:t xml:space="preserve"> </w:t>
      </w:r>
      <w:r>
        <w:rPr>
          <w:rFonts w:hint="cs"/>
          <w:rtl/>
          <w:lang w:eastAsia="he-IL"/>
        </w:rPr>
        <w:t xml:space="preserve">שלושה. אבל לאורית סטרוק יש מלא כסף, שתיתן לו קצת. כל שבוע בוועדת כספים עוד 300 מיליון </w:t>
      </w:r>
      <w:r w:rsidR="00CA3AD0">
        <w:rPr>
          <w:rFonts w:hint="eastAsia"/>
          <w:rtl/>
          <w:lang w:eastAsia="he-IL"/>
        </w:rPr>
        <w:t xml:space="preserve">– </w:t>
      </w:r>
      <w:r>
        <w:rPr>
          <w:rFonts w:hint="cs"/>
          <w:rtl/>
          <w:lang w:eastAsia="he-IL"/>
        </w:rPr>
        <w:t xml:space="preserve">שתיתן. </w:t>
      </w:r>
      <w:r w:rsidRPr="00860A37">
        <w:rPr>
          <w:rFonts w:hint="cs"/>
          <w:rtl/>
          <w:lang w:eastAsia="he-IL"/>
        </w:rPr>
        <w:t>למה היא צריכה את כל הכסף לעצמה? חבל על הכסף. למה להשקיע באנשי מילואים</w:t>
      </w:r>
      <w:r>
        <w:rPr>
          <w:rFonts w:hint="cs"/>
          <w:rtl/>
          <w:lang w:eastAsia="he-IL"/>
        </w:rPr>
        <w:t>,</w:t>
      </w:r>
      <w:r w:rsidRPr="00860A37">
        <w:rPr>
          <w:rFonts w:hint="cs"/>
          <w:rtl/>
          <w:lang w:eastAsia="he-IL"/>
        </w:rPr>
        <w:t xml:space="preserve"> אם אפשר לקחת כוח עבודה זול </w:t>
      </w:r>
      <w:bookmarkStart w:id="40354" w:name="_ETM_Q100_813178"/>
      <w:bookmarkEnd w:id="40354"/>
      <w:r w:rsidRPr="00860A37">
        <w:rPr>
          <w:rFonts w:hint="cs"/>
          <w:rtl/>
          <w:lang w:eastAsia="he-IL"/>
        </w:rPr>
        <w:t>כמו חיילים סדירים? למה? אין לממשלה הזאת כסף לדברים החשובים</w:t>
      </w:r>
      <w:bookmarkStart w:id="40355" w:name="_ETM_Q100_819662"/>
      <w:bookmarkEnd w:id="40355"/>
      <w:r>
        <w:rPr>
          <w:rFonts w:hint="cs"/>
          <w:rtl/>
          <w:lang w:eastAsia="he-IL"/>
        </w:rPr>
        <w:t>; יש לה כסף לכל הדברים הלא-</w:t>
      </w:r>
      <w:r w:rsidRPr="00860A37">
        <w:rPr>
          <w:rFonts w:hint="cs"/>
          <w:rtl/>
          <w:lang w:eastAsia="he-IL"/>
        </w:rPr>
        <w:t xml:space="preserve">חשובים. </w:t>
      </w:r>
      <w:bookmarkStart w:id="40356" w:name="_ETM_Q100_826230"/>
      <w:bookmarkEnd w:id="40356"/>
    </w:p>
    <w:p w:rsidR="00A8355A" w:rsidRPr="00860A37" w:rsidRDefault="00A8355A" w:rsidP="008052BD">
      <w:pPr>
        <w:rPr>
          <w:rtl/>
          <w:lang w:eastAsia="he-IL"/>
        </w:rPr>
      </w:pPr>
    </w:p>
    <w:p w:rsidR="00A8355A" w:rsidRPr="00860A37" w:rsidRDefault="00A8355A" w:rsidP="00CA3AD0">
      <w:pPr>
        <w:rPr>
          <w:rtl/>
          <w:lang w:eastAsia="he-IL"/>
        </w:rPr>
      </w:pPr>
      <w:r w:rsidRPr="00860A37">
        <w:rPr>
          <w:rFonts w:hint="cs"/>
          <w:rtl/>
          <w:lang w:eastAsia="he-IL"/>
        </w:rPr>
        <w:t>החוק הזה הוא אצבע בעין</w:t>
      </w:r>
      <w:r>
        <w:rPr>
          <w:rFonts w:hint="cs"/>
          <w:rtl/>
          <w:lang w:eastAsia="he-IL"/>
        </w:rPr>
        <w:t>. הוא אצבע בעין</w:t>
      </w:r>
      <w:r w:rsidRPr="00860A37">
        <w:rPr>
          <w:rFonts w:hint="cs"/>
          <w:rtl/>
          <w:lang w:eastAsia="he-IL"/>
        </w:rPr>
        <w:t xml:space="preserve"> לחיילים הסדירים, אבל הוא גם אצבע </w:t>
      </w:r>
      <w:r>
        <w:rPr>
          <w:rFonts w:hint="cs"/>
          <w:rtl/>
          <w:lang w:eastAsia="he-IL"/>
        </w:rPr>
        <w:t>בעין</w:t>
      </w:r>
      <w:r w:rsidRPr="00860A37">
        <w:rPr>
          <w:rFonts w:hint="cs"/>
          <w:rtl/>
          <w:lang w:eastAsia="he-IL"/>
        </w:rPr>
        <w:t xml:space="preserve"> לחיילי המילואים</w:t>
      </w:r>
      <w:r w:rsidR="00CA3AD0">
        <w:rPr>
          <w:rFonts w:hint="cs"/>
          <w:rtl/>
          <w:lang w:eastAsia="he-IL"/>
        </w:rPr>
        <w:t>,</w:t>
      </w:r>
      <w:r w:rsidRPr="00860A37">
        <w:rPr>
          <w:rFonts w:hint="cs"/>
          <w:rtl/>
          <w:lang w:eastAsia="he-IL"/>
        </w:rPr>
        <w:t xml:space="preserve"> כי במקום לבוא ולגייס</w:t>
      </w:r>
      <w:r w:rsidR="00CA3AD0">
        <w:rPr>
          <w:rFonts w:hint="cs"/>
          <w:rtl/>
          <w:lang w:eastAsia="he-IL"/>
        </w:rPr>
        <w:t xml:space="preserve"> </w:t>
      </w:r>
      <w:r w:rsidR="00CA3AD0">
        <w:rPr>
          <w:rFonts w:hint="eastAsia"/>
          <w:rtl/>
          <w:lang w:eastAsia="he-IL"/>
        </w:rPr>
        <w:t>–</w:t>
      </w:r>
      <w:r w:rsidRPr="00860A37">
        <w:rPr>
          <w:rFonts w:hint="cs"/>
          <w:rtl/>
          <w:lang w:eastAsia="he-IL"/>
        </w:rPr>
        <w:t xml:space="preserve"> </w:t>
      </w:r>
      <w:r w:rsidR="0040236C">
        <w:rPr>
          <w:rFonts w:hint="cs"/>
          <w:rtl/>
          <w:lang w:eastAsia="he-IL"/>
        </w:rPr>
        <w:t>– –</w:t>
      </w:r>
    </w:p>
    <w:p w:rsidR="00A8355A" w:rsidRPr="00860A37" w:rsidRDefault="00A8355A" w:rsidP="008052BD">
      <w:pPr>
        <w:rPr>
          <w:rtl/>
          <w:lang w:eastAsia="he-IL"/>
        </w:rPr>
      </w:pPr>
    </w:p>
    <w:p w:rsidR="00A8355A" w:rsidRPr="00860A37" w:rsidRDefault="00A8355A" w:rsidP="008052BD">
      <w:pPr>
        <w:pStyle w:val="af7"/>
        <w:keepNext/>
        <w:rPr>
          <w:rtl/>
        </w:rPr>
      </w:pPr>
      <w:bookmarkStart w:id="40357" w:name="ET_interruption_6158_15"/>
      <w:r w:rsidRPr="00860A37">
        <w:rPr>
          <w:rStyle w:val="TagStyle"/>
          <w:rtl/>
        </w:rPr>
        <w:t xml:space="preserve"> &lt;&lt; קריאה &gt;&gt; </w:t>
      </w:r>
      <w:r w:rsidRPr="00860A37">
        <w:rPr>
          <w:rtl/>
        </w:rPr>
        <w:t>אפרת רייטן מרום (העבודה):</w:t>
      </w:r>
      <w:r w:rsidRPr="00860A37">
        <w:rPr>
          <w:rStyle w:val="TagStyle"/>
          <w:rtl/>
        </w:rPr>
        <w:t xml:space="preserve"> &lt;&lt; קריאה &gt;&gt;</w:t>
      </w:r>
      <w:r w:rsidRPr="00860A37">
        <w:rPr>
          <w:rtl/>
        </w:rPr>
        <w:t xml:space="preserve">   </w:t>
      </w:r>
      <w:bookmarkEnd w:id="40357"/>
    </w:p>
    <w:p w:rsidR="00A8355A" w:rsidRPr="00860A37" w:rsidRDefault="00A8355A" w:rsidP="008052BD">
      <w:pPr>
        <w:rPr>
          <w:rtl/>
          <w:lang w:eastAsia="he-IL"/>
        </w:rPr>
      </w:pPr>
    </w:p>
    <w:p w:rsidR="00A8355A" w:rsidRPr="00860A37" w:rsidRDefault="00A8355A" w:rsidP="008052BD">
      <w:pPr>
        <w:rPr>
          <w:rtl/>
          <w:lang w:eastAsia="he-IL"/>
        </w:rPr>
      </w:pPr>
      <w:bookmarkStart w:id="40358" w:name="_ETM_Q100_835362"/>
      <w:bookmarkEnd w:id="40358"/>
      <w:r w:rsidRPr="00860A37">
        <w:rPr>
          <w:rFonts w:hint="cs"/>
          <w:rtl/>
          <w:lang w:eastAsia="he-IL"/>
        </w:rPr>
        <w:t xml:space="preserve">רגע, </w:t>
      </w:r>
      <w:r>
        <w:rPr>
          <w:rFonts w:hint="cs"/>
          <w:rtl/>
          <w:lang w:eastAsia="he-IL"/>
        </w:rPr>
        <w:t>רגע, אין פה שר. איפה השר התורן?</w:t>
      </w:r>
    </w:p>
    <w:p w:rsidR="00A8355A" w:rsidRPr="00860A37" w:rsidRDefault="00A8355A" w:rsidP="008052BD">
      <w:pPr>
        <w:rPr>
          <w:rtl/>
          <w:lang w:eastAsia="he-IL"/>
        </w:rPr>
      </w:pPr>
    </w:p>
    <w:p w:rsidR="00B15C7B" w:rsidRDefault="00B15C7B" w:rsidP="008052BD">
      <w:pPr>
        <w:pStyle w:val="-"/>
        <w:keepNext/>
        <w:rPr>
          <w:rtl/>
        </w:rPr>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B15C7B" w:rsidRDefault="00B15C7B" w:rsidP="008052BD">
      <w:pPr>
        <w:rPr>
          <w:rtl/>
          <w:lang w:eastAsia="he-IL"/>
        </w:rPr>
      </w:pPr>
    </w:p>
    <w:p w:rsidR="00B15C7B" w:rsidRDefault="00B15C7B" w:rsidP="0040236C">
      <w:pPr>
        <w:rPr>
          <w:rtl/>
          <w:lang w:eastAsia="he-IL"/>
        </w:rPr>
      </w:pPr>
      <w:r>
        <w:rPr>
          <w:rFonts w:hint="cs"/>
          <w:rtl/>
          <w:lang w:eastAsia="he-IL"/>
        </w:rPr>
        <w:t xml:space="preserve">אין שר. ואטורי, תעצור את השעון. אני אוכל לדבר </w:t>
      </w:r>
      <w:r w:rsidR="0040236C">
        <w:rPr>
          <w:rFonts w:hint="cs"/>
          <w:rtl/>
          <w:lang w:eastAsia="he-IL"/>
        </w:rPr>
        <w:t>– – –</w:t>
      </w:r>
      <w:bookmarkStart w:id="40359" w:name="_ETM_Q101_236002"/>
      <w:bookmarkEnd w:id="40359"/>
    </w:p>
    <w:p w:rsidR="00B15C7B" w:rsidRDefault="00B15C7B" w:rsidP="008052BD">
      <w:pPr>
        <w:rPr>
          <w:rtl/>
          <w:lang w:eastAsia="he-IL"/>
        </w:rPr>
      </w:pPr>
      <w:bookmarkStart w:id="40360" w:name="_ETM_Q101_236053"/>
      <w:bookmarkEnd w:id="40360"/>
    </w:p>
    <w:p w:rsidR="00B15C7B" w:rsidRDefault="00B15C7B" w:rsidP="008052BD">
      <w:pPr>
        <w:pStyle w:val="af7"/>
        <w:keepNext/>
        <w:rPr>
          <w:rtl/>
        </w:rPr>
      </w:pPr>
      <w:bookmarkStart w:id="40361" w:name="_ETM_Q101_222856"/>
      <w:bookmarkStart w:id="40362" w:name="_ETM_Q101_222955"/>
      <w:bookmarkEnd w:id="40361"/>
      <w:bookmarkEnd w:id="40362"/>
      <w:r w:rsidRPr="00F14213">
        <w:rPr>
          <w:rStyle w:val="TagStyle"/>
          <w:rtl/>
        </w:rPr>
        <w:t xml:space="preserve">&lt;&lt; קריאה &gt;&gt; </w:t>
      </w:r>
      <w:r>
        <w:rPr>
          <w:rtl/>
        </w:rPr>
        <w:t>קריאה:</w:t>
      </w:r>
      <w:r w:rsidRPr="00F14213">
        <w:rPr>
          <w:rStyle w:val="TagStyle"/>
          <w:rtl/>
        </w:rPr>
        <w:t xml:space="preserve"> &lt;&lt; קריאה &gt;&gt;</w:t>
      </w:r>
      <w:r>
        <w:rPr>
          <w:rtl/>
        </w:rPr>
        <w:t xml:space="preserve"> </w:t>
      </w:r>
    </w:p>
    <w:p w:rsidR="00B15C7B" w:rsidRDefault="00B15C7B" w:rsidP="008052BD">
      <w:pPr>
        <w:rPr>
          <w:rtl/>
          <w:lang w:eastAsia="he-IL"/>
        </w:rPr>
      </w:pPr>
    </w:p>
    <w:p w:rsidR="00B15C7B" w:rsidRDefault="00B15C7B" w:rsidP="0040236C">
      <w:pPr>
        <w:rPr>
          <w:rtl/>
          <w:lang w:eastAsia="he-IL"/>
        </w:rPr>
      </w:pPr>
      <w:r>
        <w:rPr>
          <w:rFonts w:hint="cs"/>
          <w:rtl/>
          <w:lang w:eastAsia="he-IL"/>
        </w:rPr>
        <w:t xml:space="preserve">תמשיכי לדבר </w:t>
      </w:r>
      <w:r w:rsidR="0040236C">
        <w:rPr>
          <w:rFonts w:hint="cs"/>
          <w:rtl/>
          <w:lang w:eastAsia="he-IL"/>
        </w:rPr>
        <w:t>– – –</w:t>
      </w:r>
    </w:p>
    <w:p w:rsidR="00B15C7B" w:rsidRDefault="00B15C7B" w:rsidP="008052BD">
      <w:pPr>
        <w:rPr>
          <w:rtl/>
          <w:lang w:eastAsia="he-IL"/>
        </w:rPr>
      </w:pPr>
    </w:p>
    <w:p w:rsidR="00B15C7B" w:rsidRDefault="00B15C7B" w:rsidP="008052BD">
      <w:pPr>
        <w:pStyle w:val="af8"/>
        <w:keepNext/>
        <w:rPr>
          <w:rtl/>
        </w:rPr>
      </w:pPr>
      <w:r w:rsidRPr="00235337">
        <w:rPr>
          <w:rStyle w:val="TagStyle"/>
          <w:rtl/>
        </w:rPr>
        <w:t xml:space="preserve"> &lt;&lt; יור &gt;&gt; </w:t>
      </w:r>
      <w:r>
        <w:rPr>
          <w:rtl/>
        </w:rPr>
        <w:t xml:space="preserve">היו"ר </w:t>
      </w:r>
      <w:r>
        <w:rPr>
          <w:rFonts w:hint="cs"/>
          <w:rtl/>
        </w:rPr>
        <w:t>ניסים ואטורי</w:t>
      </w:r>
      <w:r>
        <w:rPr>
          <w:rtl/>
        </w:rPr>
        <w:t>:</w:t>
      </w:r>
      <w:r w:rsidRPr="00235337">
        <w:rPr>
          <w:rStyle w:val="TagStyle"/>
          <w:rtl/>
        </w:rPr>
        <w:t xml:space="preserve"> &lt;&lt; יור &gt;&gt;</w:t>
      </w:r>
      <w:r>
        <w:rPr>
          <w:rtl/>
        </w:rPr>
        <w:t xml:space="preserve"> </w:t>
      </w:r>
    </w:p>
    <w:p w:rsidR="00B15C7B" w:rsidRDefault="00B15C7B" w:rsidP="008052BD">
      <w:pPr>
        <w:rPr>
          <w:rtl/>
          <w:lang w:eastAsia="he-IL"/>
        </w:rPr>
      </w:pPr>
    </w:p>
    <w:p w:rsidR="00B15C7B" w:rsidRPr="00235337" w:rsidRDefault="00B15C7B" w:rsidP="0040236C">
      <w:pPr>
        <w:rPr>
          <w:rtl/>
          <w:lang w:eastAsia="he-IL"/>
        </w:rPr>
      </w:pPr>
      <w:r>
        <w:rPr>
          <w:rFonts w:hint="cs"/>
          <w:rtl/>
          <w:lang w:eastAsia="he-IL"/>
        </w:rPr>
        <w:t xml:space="preserve">הינה השרה הגיעה. בדיוק </w:t>
      </w:r>
      <w:r w:rsidR="0040236C">
        <w:rPr>
          <w:rFonts w:hint="cs"/>
          <w:rtl/>
          <w:lang w:eastAsia="he-IL"/>
        </w:rPr>
        <w:t>– – –</w:t>
      </w:r>
    </w:p>
    <w:p w:rsidR="00B15C7B" w:rsidRPr="00F14213" w:rsidRDefault="00B15C7B" w:rsidP="008052BD">
      <w:pPr>
        <w:rPr>
          <w:rtl/>
          <w:lang w:eastAsia="he-IL"/>
        </w:rPr>
      </w:pPr>
    </w:p>
    <w:p w:rsidR="00B15C7B" w:rsidRDefault="00B15C7B" w:rsidP="008052BD">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אוה, באמת. המשכת לי?</w:t>
      </w:r>
    </w:p>
    <w:p w:rsidR="00B15C7B" w:rsidRDefault="00B15C7B" w:rsidP="008052BD">
      <w:pPr>
        <w:rPr>
          <w:rtl/>
          <w:lang w:eastAsia="he-IL"/>
        </w:rPr>
      </w:pPr>
    </w:p>
    <w:p w:rsidR="00B15C7B" w:rsidRDefault="00B15C7B" w:rsidP="008052BD">
      <w:pPr>
        <w:pStyle w:val="af8"/>
        <w:keepNext/>
        <w:rPr>
          <w:rtl/>
        </w:rPr>
      </w:pPr>
      <w:r w:rsidRPr="00235337">
        <w:rPr>
          <w:rStyle w:val="TagStyle"/>
          <w:rtl/>
        </w:rPr>
        <w:t xml:space="preserve">&lt;&lt; יור &gt;&gt; </w:t>
      </w:r>
      <w:r>
        <w:rPr>
          <w:rtl/>
        </w:rPr>
        <w:t xml:space="preserve">היו"ר </w:t>
      </w:r>
      <w:r>
        <w:rPr>
          <w:rFonts w:hint="cs"/>
          <w:rtl/>
        </w:rPr>
        <w:t>ניסים ואטורי</w:t>
      </w:r>
      <w:r>
        <w:rPr>
          <w:rtl/>
        </w:rPr>
        <w:t>:</w:t>
      </w:r>
      <w:r w:rsidRPr="00235337">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כן, כן.</w:t>
      </w:r>
      <w:bookmarkStart w:id="40363" w:name="_ETM_Q101_255316"/>
      <w:bookmarkEnd w:id="40363"/>
    </w:p>
    <w:p w:rsidR="00B15C7B" w:rsidRDefault="00B15C7B" w:rsidP="008052BD">
      <w:pPr>
        <w:rPr>
          <w:rtl/>
          <w:lang w:eastAsia="he-IL"/>
        </w:rPr>
      </w:pPr>
      <w:bookmarkStart w:id="40364" w:name="_ETM_Q101_255381"/>
      <w:bookmarkEnd w:id="40364"/>
    </w:p>
    <w:p w:rsidR="00B15C7B" w:rsidRDefault="00B15C7B" w:rsidP="008052BD">
      <w:pPr>
        <w:pStyle w:val="-"/>
        <w:keepNext/>
        <w:rPr>
          <w:rtl/>
        </w:rPr>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B15C7B" w:rsidRDefault="00B15C7B" w:rsidP="008052BD">
      <w:pPr>
        <w:rPr>
          <w:rtl/>
          <w:lang w:eastAsia="he-IL"/>
        </w:rPr>
      </w:pPr>
    </w:p>
    <w:p w:rsidR="00B15C7B" w:rsidRDefault="00B15C7B" w:rsidP="008052BD">
      <w:pPr>
        <w:rPr>
          <w:rtl/>
          <w:lang w:eastAsia="he-IL"/>
        </w:rPr>
      </w:pPr>
      <w:bookmarkStart w:id="40365" w:name="_ETM_Q101_257626"/>
      <w:bookmarkStart w:id="40366" w:name="_ETM_Q101_257681"/>
      <w:bookmarkEnd w:id="40365"/>
      <w:bookmarkEnd w:id="40366"/>
      <w:r>
        <w:rPr>
          <w:rFonts w:hint="cs"/>
          <w:rtl/>
          <w:lang w:eastAsia="he-IL"/>
        </w:rPr>
        <w:t xml:space="preserve">באמת, אין </w:t>
      </w:r>
      <w:bookmarkStart w:id="40367" w:name="_ETM_Q101_259151"/>
      <w:bookmarkEnd w:id="40367"/>
      <w:r>
        <w:rPr>
          <w:rFonts w:hint="cs"/>
          <w:rtl/>
          <w:lang w:eastAsia="he-IL"/>
        </w:rPr>
        <w:t xml:space="preserve">להם – הממשלה הזאת, </w:t>
      </w:r>
      <w:r w:rsidRPr="00235337">
        <w:rPr>
          <w:rtl/>
          <w:lang w:eastAsia="he-IL"/>
        </w:rPr>
        <w:t>מרוב שרים לא רואים את היער</w:t>
      </w:r>
      <w:r>
        <w:rPr>
          <w:rFonts w:hint="cs"/>
          <w:rtl/>
          <w:lang w:eastAsia="he-IL"/>
        </w:rPr>
        <w:t>.</w:t>
      </w:r>
      <w:r w:rsidRPr="00235337">
        <w:rPr>
          <w:rtl/>
          <w:lang w:eastAsia="he-IL"/>
        </w:rPr>
        <w:t xml:space="preserve"> מ</w:t>
      </w:r>
      <w:r>
        <w:rPr>
          <w:rFonts w:hint="cs"/>
          <w:rtl/>
          <w:lang w:eastAsia="he-IL"/>
        </w:rPr>
        <w:t>רוב שיש ש</w:t>
      </w:r>
      <w:r w:rsidRPr="00235337">
        <w:rPr>
          <w:rtl/>
          <w:lang w:eastAsia="he-IL"/>
        </w:rPr>
        <w:t>רים</w:t>
      </w:r>
      <w:r>
        <w:rPr>
          <w:rFonts w:hint="cs"/>
          <w:rtl/>
          <w:lang w:eastAsia="he-IL"/>
        </w:rPr>
        <w:t>,</w:t>
      </w:r>
      <w:r w:rsidRPr="00235337">
        <w:rPr>
          <w:rtl/>
          <w:lang w:eastAsia="he-IL"/>
        </w:rPr>
        <w:t xml:space="preserve"> יש להם </w:t>
      </w:r>
      <w:r>
        <w:rPr>
          <w:lang w:eastAsia="he-IL"/>
        </w:rPr>
        <w:t>one job</w:t>
      </w:r>
      <w:r>
        <w:rPr>
          <w:rFonts w:hint="cs"/>
          <w:rtl/>
          <w:lang w:eastAsia="he-IL"/>
        </w:rPr>
        <w:t xml:space="preserve"> – </w:t>
      </w:r>
      <w:r w:rsidRPr="00235337">
        <w:rPr>
          <w:rtl/>
          <w:lang w:eastAsia="he-IL"/>
        </w:rPr>
        <w:t xml:space="preserve">לשבת במליאה </w:t>
      </w:r>
      <w:r w:rsidR="00CA3AD0">
        <w:rPr>
          <w:rFonts w:hint="cs"/>
          <w:rtl/>
          <w:lang w:eastAsia="he-IL"/>
        </w:rPr>
        <w:t xml:space="preserve">– </w:t>
      </w:r>
      <w:r w:rsidRPr="00235337">
        <w:rPr>
          <w:rtl/>
          <w:lang w:eastAsia="he-IL"/>
        </w:rPr>
        <w:t>הם לא מסוגלים</w:t>
      </w:r>
      <w:r>
        <w:rPr>
          <w:rFonts w:hint="cs"/>
          <w:rtl/>
          <w:lang w:eastAsia="he-IL"/>
        </w:rPr>
        <w:t>.</w:t>
      </w:r>
      <w:r w:rsidRPr="00235337">
        <w:rPr>
          <w:rtl/>
          <w:lang w:eastAsia="he-IL"/>
        </w:rPr>
        <w:t xml:space="preserve"> זה</w:t>
      </w:r>
      <w:r>
        <w:rPr>
          <w:rFonts w:hint="cs"/>
          <w:rtl/>
          <w:lang w:eastAsia="he-IL"/>
        </w:rPr>
        <w:t xml:space="preserve"> גדול</w:t>
      </w:r>
      <w:r w:rsidRPr="00235337">
        <w:rPr>
          <w:rtl/>
          <w:lang w:eastAsia="he-IL"/>
        </w:rPr>
        <w:t xml:space="preserve"> עליהם</w:t>
      </w:r>
      <w:r>
        <w:rPr>
          <w:rFonts w:hint="cs"/>
          <w:rtl/>
          <w:lang w:eastAsia="he-IL"/>
        </w:rPr>
        <w:t>.</w:t>
      </w:r>
      <w:r w:rsidRPr="00235337">
        <w:rPr>
          <w:rtl/>
          <w:lang w:eastAsia="he-IL"/>
        </w:rPr>
        <w:t xml:space="preserve"> הם לא מסוגלים לעשות את התפקיד היחיד שנתנו להם</w:t>
      </w:r>
      <w:r>
        <w:rPr>
          <w:rFonts w:hint="cs"/>
          <w:rtl/>
          <w:lang w:eastAsia="he-IL"/>
        </w:rPr>
        <w:t>.</w:t>
      </w:r>
    </w:p>
    <w:p w:rsidR="00B15C7B" w:rsidRDefault="00B15C7B" w:rsidP="008052BD">
      <w:pPr>
        <w:rPr>
          <w:rtl/>
          <w:lang w:eastAsia="he-IL"/>
        </w:rPr>
      </w:pPr>
    </w:p>
    <w:p w:rsidR="00B15C7B" w:rsidRDefault="00B15C7B" w:rsidP="008052BD">
      <w:pPr>
        <w:pStyle w:val="af7"/>
        <w:keepNext/>
        <w:rPr>
          <w:rtl/>
        </w:rPr>
      </w:pPr>
      <w:r>
        <w:rPr>
          <w:rStyle w:val="TagStyle"/>
          <w:rFonts w:hint="cs"/>
          <w:rtl/>
        </w:rPr>
        <w:t xml:space="preserve">&lt;&lt; קריאה &gt;&gt; </w:t>
      </w:r>
      <w:r>
        <w:rPr>
          <w:rFonts w:hint="cs"/>
          <w:rtl/>
        </w:rPr>
        <w:t>השרה לשוויון חברתי וקידום מעמד האישה מאי גולן:</w:t>
      </w:r>
      <w:r>
        <w:rPr>
          <w:rStyle w:val="TagStyle"/>
          <w:rtl/>
        </w:rPr>
        <w:t xml:space="preserve"> &lt;&lt; קריאה &gt;&gt;</w:t>
      </w:r>
      <w:r>
        <w:rPr>
          <w:rFonts w:hint="cs"/>
          <w:rtl/>
        </w:rPr>
        <w:t xml:space="preserve"> </w:t>
      </w:r>
    </w:p>
    <w:p w:rsidR="00B15C7B" w:rsidRDefault="00B15C7B" w:rsidP="008052BD">
      <w:pPr>
        <w:rPr>
          <w:rtl/>
          <w:lang w:eastAsia="he-IL"/>
        </w:rPr>
      </w:pPr>
    </w:p>
    <w:p w:rsidR="00B15C7B" w:rsidRDefault="0040236C" w:rsidP="0040236C">
      <w:pPr>
        <w:rPr>
          <w:rtl/>
          <w:lang w:eastAsia="he-IL"/>
        </w:rPr>
      </w:pPr>
      <w:r>
        <w:rPr>
          <w:rFonts w:hint="cs"/>
          <w:rtl/>
          <w:lang w:eastAsia="he-IL"/>
        </w:rPr>
        <w:t>– – –</w:t>
      </w:r>
    </w:p>
    <w:p w:rsidR="00B15C7B" w:rsidRDefault="00B15C7B" w:rsidP="008052BD">
      <w:pPr>
        <w:rPr>
          <w:rtl/>
          <w:lang w:eastAsia="he-IL"/>
        </w:rPr>
      </w:pPr>
    </w:p>
    <w:p w:rsidR="00B15C7B" w:rsidRDefault="00B15C7B" w:rsidP="008052BD">
      <w:pPr>
        <w:pStyle w:val="-"/>
        <w:keepNext/>
        <w:rPr>
          <w:rtl/>
        </w:rPr>
      </w:pPr>
      <w:bookmarkStart w:id="40368" w:name="ET_speakercontinue_5300_17"/>
      <w:r w:rsidRPr="00235337">
        <w:rPr>
          <w:rStyle w:val="TagStyle"/>
          <w:rtl/>
        </w:rPr>
        <w:t xml:space="preserve"> &lt;&lt; דובר_המשך &gt;&gt; </w:t>
      </w:r>
      <w:r>
        <w:rPr>
          <w:rtl/>
        </w:rPr>
        <w:t>מירב בן ארי (יש עתיד):</w:t>
      </w:r>
      <w:r w:rsidRPr="00235337">
        <w:rPr>
          <w:rStyle w:val="TagStyle"/>
          <w:rtl/>
        </w:rPr>
        <w:t xml:space="preserve"> &lt;&lt; דובר_המשך &gt;&gt;</w:t>
      </w:r>
      <w:r>
        <w:rPr>
          <w:rtl/>
        </w:rPr>
        <w:t xml:space="preserve"> </w:t>
      </w:r>
      <w:bookmarkEnd w:id="40368"/>
    </w:p>
    <w:p w:rsidR="00B15C7B" w:rsidRDefault="00B15C7B" w:rsidP="008052BD">
      <w:pPr>
        <w:rPr>
          <w:rtl/>
          <w:lang w:eastAsia="he-IL"/>
        </w:rPr>
      </w:pPr>
    </w:p>
    <w:p w:rsidR="00B15C7B" w:rsidRDefault="00B15C7B" w:rsidP="00CA3AD0">
      <w:pPr>
        <w:rPr>
          <w:rtl/>
          <w:lang w:eastAsia="he-IL"/>
        </w:rPr>
      </w:pPr>
      <w:r w:rsidRPr="00235337">
        <w:rPr>
          <w:rtl/>
          <w:lang w:eastAsia="he-IL"/>
        </w:rPr>
        <w:t>לא לא לא</w:t>
      </w:r>
      <w:r w:rsidR="00CA3AD0">
        <w:rPr>
          <w:rFonts w:hint="cs"/>
          <w:rtl/>
          <w:lang w:eastAsia="he-IL"/>
        </w:rPr>
        <w:t>,</w:t>
      </w:r>
      <w:r w:rsidRPr="00235337">
        <w:rPr>
          <w:rtl/>
          <w:lang w:eastAsia="he-IL"/>
        </w:rPr>
        <w:t xml:space="preserve"> אני לא נכנסת איתך לוויכוח</w:t>
      </w:r>
      <w:r>
        <w:rPr>
          <w:rFonts w:hint="cs"/>
          <w:rtl/>
          <w:lang w:eastAsia="he-IL"/>
        </w:rPr>
        <w:t>ים.</w:t>
      </w:r>
      <w:r w:rsidRPr="00235337">
        <w:rPr>
          <w:rtl/>
          <w:lang w:eastAsia="he-IL"/>
        </w:rPr>
        <w:t xml:space="preserve"> לא</w:t>
      </w:r>
      <w:r>
        <w:rPr>
          <w:rFonts w:hint="cs"/>
          <w:rtl/>
          <w:lang w:eastAsia="he-IL"/>
        </w:rPr>
        <w:t>,</w:t>
      </w:r>
      <w:r w:rsidRPr="00235337">
        <w:rPr>
          <w:rtl/>
          <w:lang w:eastAsia="he-IL"/>
        </w:rPr>
        <w:t xml:space="preserve"> לא ולא</w:t>
      </w:r>
      <w:r>
        <w:rPr>
          <w:rFonts w:hint="cs"/>
          <w:rtl/>
          <w:lang w:eastAsia="he-IL"/>
        </w:rPr>
        <w:t>.</w:t>
      </w:r>
      <w:r w:rsidRPr="00235337">
        <w:rPr>
          <w:rtl/>
          <w:lang w:eastAsia="he-IL"/>
        </w:rPr>
        <w:t xml:space="preserve"> אני לא א</w:t>
      </w:r>
      <w:r>
        <w:rPr>
          <w:rFonts w:hint="cs"/>
          <w:rtl/>
          <w:lang w:eastAsia="he-IL"/>
        </w:rPr>
        <w:t>י</w:t>
      </w:r>
      <w:r w:rsidRPr="00235337">
        <w:rPr>
          <w:rtl/>
          <w:lang w:eastAsia="he-IL"/>
        </w:rPr>
        <w:t xml:space="preserve">כנס </w:t>
      </w:r>
      <w:r>
        <w:rPr>
          <w:rFonts w:hint="cs"/>
          <w:rtl/>
          <w:lang w:eastAsia="he-IL"/>
        </w:rPr>
        <w:t xml:space="preserve">איתך. מיציתי </w:t>
      </w:r>
      <w:bookmarkStart w:id="40369" w:name="_ETM_Q101_282907"/>
      <w:bookmarkEnd w:id="40369"/>
      <w:r>
        <w:rPr>
          <w:rFonts w:hint="cs"/>
          <w:rtl/>
          <w:lang w:eastAsia="he-IL"/>
        </w:rPr>
        <w:t>אותך לגמרי.</w:t>
      </w:r>
    </w:p>
    <w:p w:rsidR="00B15C7B" w:rsidRDefault="00B15C7B" w:rsidP="008052BD">
      <w:pPr>
        <w:rPr>
          <w:rtl/>
          <w:lang w:eastAsia="he-IL"/>
        </w:rPr>
      </w:pPr>
      <w:bookmarkStart w:id="40370" w:name="_ETM_Q0_95563"/>
      <w:bookmarkStart w:id="40371" w:name="_ETM_Q0_95762"/>
      <w:bookmarkEnd w:id="40370"/>
      <w:bookmarkEnd w:id="40371"/>
    </w:p>
    <w:p w:rsidR="00B15C7B" w:rsidRDefault="00B15C7B" w:rsidP="008052BD">
      <w:pPr>
        <w:pStyle w:val="af7"/>
        <w:keepNext/>
        <w:rPr>
          <w:rtl/>
        </w:rPr>
      </w:pPr>
      <w:bookmarkStart w:id="40372" w:name="ET_interruption_6341_18"/>
      <w:r w:rsidRPr="00235337">
        <w:rPr>
          <w:rStyle w:val="TagStyle"/>
          <w:rtl/>
        </w:rPr>
        <w:t xml:space="preserve"> &lt;&lt; קריאה &gt;&gt; </w:t>
      </w:r>
      <w:r>
        <w:rPr>
          <w:rtl/>
        </w:rPr>
        <w:t>דבי ביטון (יש עתיד):</w:t>
      </w:r>
      <w:r w:rsidRPr="00235337">
        <w:rPr>
          <w:rStyle w:val="TagStyle"/>
          <w:rtl/>
        </w:rPr>
        <w:t xml:space="preserve"> &lt;&lt; קריאה &gt;&gt;</w:t>
      </w:r>
      <w:r>
        <w:rPr>
          <w:rtl/>
        </w:rPr>
        <w:t xml:space="preserve"> </w:t>
      </w:r>
      <w:bookmarkEnd w:id="40372"/>
    </w:p>
    <w:p w:rsidR="00B15C7B" w:rsidRDefault="00B15C7B" w:rsidP="008052BD">
      <w:pPr>
        <w:rPr>
          <w:rtl/>
          <w:lang w:eastAsia="he-IL"/>
        </w:rPr>
      </w:pPr>
      <w:bookmarkStart w:id="40373" w:name="_ETM_Q101_286605"/>
      <w:bookmarkEnd w:id="40373"/>
    </w:p>
    <w:p w:rsidR="00B15C7B" w:rsidRDefault="00B15C7B" w:rsidP="0040236C">
      <w:pPr>
        <w:rPr>
          <w:rtl/>
          <w:lang w:eastAsia="he-IL"/>
        </w:rPr>
      </w:pPr>
      <w:bookmarkStart w:id="40374" w:name="_ETM_Q101_286677"/>
      <w:bookmarkEnd w:id="40374"/>
      <w:r>
        <w:rPr>
          <w:rFonts w:hint="cs"/>
          <w:rtl/>
          <w:lang w:eastAsia="he-IL"/>
        </w:rPr>
        <w:t xml:space="preserve">חמש שעות היא הייתה בפגרה. חמש שעות. היא מבקרת </w:t>
      </w:r>
      <w:r w:rsidR="0040236C">
        <w:rPr>
          <w:rFonts w:hint="cs"/>
          <w:rtl/>
          <w:lang w:eastAsia="he-IL"/>
        </w:rPr>
        <w:t>– – –</w:t>
      </w:r>
      <w:r>
        <w:rPr>
          <w:rFonts w:hint="cs"/>
          <w:rtl/>
          <w:lang w:eastAsia="he-IL"/>
        </w:rPr>
        <w:t xml:space="preserve"> חמש שעות. החצופה הזאת מבקרת את יש עתיד. </w:t>
      </w:r>
    </w:p>
    <w:p w:rsidR="00B15C7B" w:rsidRDefault="00B15C7B" w:rsidP="008052BD">
      <w:pPr>
        <w:rPr>
          <w:rtl/>
          <w:lang w:eastAsia="he-IL"/>
        </w:rPr>
      </w:pPr>
      <w:bookmarkStart w:id="40375" w:name="_ETM_Q101_289829"/>
      <w:bookmarkStart w:id="40376" w:name="_ETM_Q101_289893"/>
      <w:bookmarkEnd w:id="40375"/>
      <w:bookmarkEnd w:id="40376"/>
    </w:p>
    <w:p w:rsidR="00B15C7B" w:rsidRDefault="00B15C7B" w:rsidP="008052BD">
      <w:pPr>
        <w:pStyle w:val="-"/>
        <w:keepNext/>
        <w:rPr>
          <w:rtl/>
        </w:rPr>
      </w:pPr>
      <w:bookmarkStart w:id="40377" w:name="ET_speakercontinue_5300_19"/>
      <w:r w:rsidRPr="00235337">
        <w:rPr>
          <w:rStyle w:val="TagStyle"/>
          <w:rtl/>
        </w:rPr>
        <w:t xml:space="preserve"> &lt;&lt; דובר_המשך &gt;&gt; </w:t>
      </w:r>
      <w:r>
        <w:rPr>
          <w:rtl/>
        </w:rPr>
        <w:t>מירב בן ארי (יש עתיד):</w:t>
      </w:r>
      <w:r w:rsidRPr="00235337">
        <w:rPr>
          <w:rStyle w:val="TagStyle"/>
          <w:rtl/>
        </w:rPr>
        <w:t xml:space="preserve"> &lt;&lt; דובר_המשך &gt;&gt;</w:t>
      </w:r>
      <w:r>
        <w:rPr>
          <w:rtl/>
        </w:rPr>
        <w:t xml:space="preserve"> </w:t>
      </w:r>
      <w:bookmarkEnd w:id="40377"/>
    </w:p>
    <w:p w:rsidR="00B15C7B" w:rsidRDefault="00B15C7B" w:rsidP="008052BD">
      <w:pPr>
        <w:rPr>
          <w:rtl/>
          <w:lang w:eastAsia="he-IL"/>
        </w:rPr>
      </w:pPr>
    </w:p>
    <w:p w:rsidR="00B15C7B" w:rsidRDefault="00B15C7B" w:rsidP="00CA3AD0">
      <w:pPr>
        <w:rPr>
          <w:rtl/>
          <w:lang w:eastAsia="he-IL"/>
        </w:rPr>
      </w:pPr>
      <w:bookmarkStart w:id="40378" w:name="_ETM_Q101_290640"/>
      <w:bookmarkEnd w:id="40378"/>
      <w:r>
        <w:rPr>
          <w:rFonts w:hint="cs"/>
          <w:rtl/>
          <w:lang w:eastAsia="he-IL"/>
        </w:rPr>
        <w:t xml:space="preserve">כל מה </w:t>
      </w:r>
      <w:bookmarkStart w:id="40379" w:name="_ETM_Q101_290389"/>
      <w:bookmarkEnd w:id="40379"/>
      <w:r>
        <w:rPr>
          <w:rFonts w:hint="cs"/>
          <w:rtl/>
          <w:lang w:eastAsia="he-IL"/>
        </w:rPr>
        <w:t xml:space="preserve">שאמרתי זה שתעשו </w:t>
      </w:r>
      <w:r>
        <w:rPr>
          <w:rtl/>
          <w:lang w:eastAsia="he-IL"/>
        </w:rPr>
        <w:t>–</w:t>
      </w:r>
      <w:r>
        <w:rPr>
          <w:rFonts w:hint="cs"/>
          <w:rtl/>
          <w:lang w:eastAsia="he-IL"/>
        </w:rPr>
        <w:t xml:space="preserve"> לא לא לא, דבי, אני </w:t>
      </w:r>
      <w:bookmarkStart w:id="40380" w:name="_ETM_Q101_295656"/>
      <w:bookmarkEnd w:id="40380"/>
      <w:r>
        <w:rPr>
          <w:rFonts w:hint="cs"/>
          <w:rtl/>
          <w:lang w:eastAsia="he-IL"/>
        </w:rPr>
        <w:t>לא אלך לשם. אני מיציתי את האירוע בינואר, אוקיי</w:t>
      </w:r>
      <w:r w:rsidR="00CA3AD0">
        <w:rPr>
          <w:rFonts w:hint="cs"/>
          <w:rtl/>
          <w:lang w:eastAsia="he-IL"/>
        </w:rPr>
        <w:t>?</w:t>
      </w:r>
      <w:r>
        <w:rPr>
          <w:rFonts w:hint="cs"/>
          <w:rtl/>
          <w:lang w:eastAsia="he-IL"/>
        </w:rPr>
        <w:t xml:space="preserve"> זה שזה לא משתחרר שם, אני לא יכולה לטפל בזה </w:t>
      </w:r>
      <w:r w:rsidR="00CA3AD0">
        <w:rPr>
          <w:rFonts w:hint="eastAsia"/>
          <w:rtl/>
          <w:lang w:eastAsia="he-IL"/>
        </w:rPr>
        <w:t xml:space="preserve">– </w:t>
      </w:r>
      <w:r>
        <w:rPr>
          <w:rFonts w:hint="cs"/>
          <w:rtl/>
          <w:lang w:eastAsia="he-IL"/>
        </w:rPr>
        <w:t xml:space="preserve">אוקיי. באמת, </w:t>
      </w:r>
      <w:r w:rsidRPr="00235337">
        <w:rPr>
          <w:rtl/>
          <w:lang w:eastAsia="he-IL"/>
        </w:rPr>
        <w:t>אין לי עניין</w:t>
      </w:r>
      <w:r>
        <w:rPr>
          <w:rFonts w:hint="cs"/>
          <w:rtl/>
          <w:lang w:eastAsia="he-IL"/>
        </w:rPr>
        <w:t>.</w:t>
      </w:r>
      <w:r w:rsidRPr="00235337">
        <w:rPr>
          <w:rtl/>
          <w:lang w:eastAsia="he-IL"/>
        </w:rPr>
        <w:t xml:space="preserve"> אני גם ממש ממש מקווה </w:t>
      </w:r>
      <w:r>
        <w:rPr>
          <w:rtl/>
          <w:lang w:eastAsia="he-IL"/>
        </w:rPr>
        <w:t>שש</w:t>
      </w:r>
      <w:r w:rsidRPr="00235337">
        <w:rPr>
          <w:rtl/>
          <w:lang w:eastAsia="he-IL"/>
        </w:rPr>
        <w:t>מי לא יוזכר</w:t>
      </w:r>
      <w:r>
        <w:rPr>
          <w:rFonts w:hint="cs"/>
          <w:rtl/>
          <w:lang w:eastAsia="he-IL"/>
        </w:rPr>
        <w:t>,</w:t>
      </w:r>
      <w:r w:rsidRPr="00235337">
        <w:rPr>
          <w:rtl/>
          <w:lang w:eastAsia="he-IL"/>
        </w:rPr>
        <w:t xml:space="preserve"> אוקיי</w:t>
      </w:r>
      <w:r w:rsidR="00CA3AD0">
        <w:rPr>
          <w:rFonts w:hint="cs"/>
          <w:rtl/>
          <w:lang w:eastAsia="he-IL"/>
        </w:rPr>
        <w:t>?</w:t>
      </w:r>
      <w:r w:rsidRPr="00235337">
        <w:rPr>
          <w:rtl/>
          <w:lang w:eastAsia="he-IL"/>
        </w:rPr>
        <w:t xml:space="preserve"> כי אני מדברת </w:t>
      </w:r>
      <w:r>
        <w:rPr>
          <w:rFonts w:hint="cs"/>
          <w:rtl/>
          <w:lang w:eastAsia="he-IL"/>
        </w:rPr>
        <w:t>אלי</w:t>
      </w:r>
      <w:r w:rsidRPr="00235337">
        <w:rPr>
          <w:rtl/>
          <w:lang w:eastAsia="he-IL"/>
        </w:rPr>
        <w:t>כם</w:t>
      </w:r>
      <w:r>
        <w:rPr>
          <w:rFonts w:hint="cs"/>
          <w:rtl/>
          <w:lang w:eastAsia="he-IL"/>
        </w:rPr>
        <w:t>,</w:t>
      </w:r>
      <w:r w:rsidRPr="00235337">
        <w:rPr>
          <w:rtl/>
          <w:lang w:eastAsia="he-IL"/>
        </w:rPr>
        <w:t xml:space="preserve"> </w:t>
      </w:r>
      <w:r w:rsidRPr="0010377A">
        <w:rPr>
          <w:rtl/>
          <w:lang w:eastAsia="he-IL"/>
        </w:rPr>
        <w:t>חבר</w:t>
      </w:r>
      <w:r w:rsidRPr="0010377A">
        <w:rPr>
          <w:rFonts w:hint="cs"/>
          <w:rtl/>
          <w:lang w:eastAsia="he-IL"/>
        </w:rPr>
        <w:t>יי</w:t>
      </w:r>
      <w:r w:rsidRPr="0010377A">
        <w:rPr>
          <w:rtl/>
          <w:lang w:eastAsia="he-IL"/>
        </w:rPr>
        <w:t xml:space="preserve"> </w:t>
      </w:r>
      <w:r w:rsidRPr="0010377A">
        <w:rPr>
          <w:rFonts w:hint="cs"/>
          <w:rtl/>
          <w:lang w:eastAsia="he-IL"/>
        </w:rPr>
        <w:t>ה</w:t>
      </w:r>
      <w:r w:rsidRPr="0010377A">
        <w:rPr>
          <w:rtl/>
          <w:lang w:eastAsia="he-IL"/>
        </w:rPr>
        <w:t>טובים</w:t>
      </w:r>
      <w:r w:rsidRPr="0010377A">
        <w:rPr>
          <w:rFonts w:hint="cs"/>
          <w:rtl/>
          <w:lang w:eastAsia="he-IL"/>
        </w:rPr>
        <w:t>,</w:t>
      </w:r>
      <w:r w:rsidRPr="0010377A">
        <w:rPr>
          <w:rtl/>
          <w:lang w:eastAsia="he-IL"/>
        </w:rPr>
        <w:t xml:space="preserve"> </w:t>
      </w:r>
      <w:r>
        <w:rPr>
          <w:rFonts w:hint="cs"/>
          <w:rtl/>
          <w:lang w:eastAsia="he-IL"/>
        </w:rPr>
        <w:t>ואומרת</w:t>
      </w:r>
      <w:r w:rsidRPr="00235337">
        <w:rPr>
          <w:rtl/>
          <w:lang w:eastAsia="he-IL"/>
        </w:rPr>
        <w:t xml:space="preserve"> לכם שיש דברים </w:t>
      </w:r>
      <w:r>
        <w:rPr>
          <w:rFonts w:hint="cs"/>
          <w:rtl/>
          <w:lang w:eastAsia="he-IL"/>
        </w:rPr>
        <w:t>ש</w:t>
      </w:r>
      <w:r w:rsidRPr="00235337">
        <w:rPr>
          <w:rtl/>
          <w:lang w:eastAsia="he-IL"/>
        </w:rPr>
        <w:t>גם לי אין פתרון</w:t>
      </w:r>
      <w:r>
        <w:rPr>
          <w:rFonts w:hint="cs"/>
          <w:rtl/>
          <w:lang w:eastAsia="he-IL"/>
        </w:rPr>
        <w:t>.</w:t>
      </w:r>
      <w:r w:rsidRPr="00235337">
        <w:rPr>
          <w:rtl/>
          <w:lang w:eastAsia="he-IL"/>
        </w:rPr>
        <w:t xml:space="preserve"> אין לי פתרון להם</w:t>
      </w:r>
      <w:r>
        <w:rPr>
          <w:rFonts w:hint="cs"/>
          <w:rtl/>
          <w:lang w:eastAsia="he-IL"/>
        </w:rPr>
        <w:t>.</w:t>
      </w:r>
    </w:p>
    <w:p w:rsidR="00B15C7B" w:rsidRDefault="00B15C7B" w:rsidP="008052BD">
      <w:pPr>
        <w:rPr>
          <w:rtl/>
          <w:lang w:eastAsia="he-IL"/>
        </w:rPr>
      </w:pPr>
    </w:p>
    <w:p w:rsidR="00B15C7B" w:rsidRDefault="00B15C7B" w:rsidP="00CA3AD0">
      <w:pPr>
        <w:rPr>
          <w:rtl/>
          <w:lang w:eastAsia="he-IL"/>
        </w:rPr>
      </w:pPr>
      <w:r>
        <w:rPr>
          <w:rFonts w:hint="cs"/>
          <w:rtl/>
          <w:lang w:eastAsia="he-IL"/>
        </w:rPr>
        <w:t xml:space="preserve">ועכשיו, </w:t>
      </w:r>
      <w:r w:rsidRPr="00235337">
        <w:rPr>
          <w:rtl/>
          <w:lang w:eastAsia="he-IL"/>
        </w:rPr>
        <w:t>עוד מילה</w:t>
      </w:r>
      <w:r>
        <w:rPr>
          <w:rFonts w:hint="cs"/>
          <w:rtl/>
          <w:lang w:eastAsia="he-IL"/>
        </w:rPr>
        <w:t xml:space="preserve"> אחת</w:t>
      </w:r>
      <w:r w:rsidRPr="00235337">
        <w:rPr>
          <w:rtl/>
          <w:lang w:eastAsia="he-IL"/>
        </w:rPr>
        <w:t xml:space="preserve"> על חוק הניצול</w:t>
      </w:r>
      <w:r>
        <w:rPr>
          <w:rFonts w:hint="cs"/>
          <w:rtl/>
          <w:lang w:eastAsia="he-IL"/>
        </w:rPr>
        <w:t>,</w:t>
      </w:r>
      <w:r w:rsidRPr="00235337">
        <w:rPr>
          <w:rtl/>
          <w:lang w:eastAsia="he-IL"/>
        </w:rPr>
        <w:t xml:space="preserve"> כי דיברתי על הדיכאון </w:t>
      </w:r>
      <w:r>
        <w:rPr>
          <w:rFonts w:hint="cs"/>
          <w:rtl/>
          <w:lang w:eastAsia="he-IL"/>
        </w:rPr>
        <w:t>וע</w:t>
      </w:r>
      <w:r>
        <w:rPr>
          <w:rtl/>
          <w:lang w:eastAsia="he-IL"/>
        </w:rPr>
        <w:t>ל ה</w:t>
      </w:r>
      <w:r>
        <w:rPr>
          <w:rFonts w:hint="cs"/>
          <w:rtl/>
          <w:lang w:eastAsia="he-IL"/>
        </w:rPr>
        <w:t>ב</w:t>
      </w:r>
      <w:r w:rsidRPr="00235337">
        <w:rPr>
          <w:rtl/>
          <w:lang w:eastAsia="he-IL"/>
        </w:rPr>
        <w:t>יזה</w:t>
      </w:r>
      <w:r>
        <w:rPr>
          <w:rFonts w:hint="cs"/>
          <w:rtl/>
          <w:lang w:eastAsia="he-IL"/>
        </w:rPr>
        <w:t>, ועכשיו</w:t>
      </w:r>
      <w:r w:rsidRPr="00235337">
        <w:rPr>
          <w:rtl/>
          <w:lang w:eastAsia="he-IL"/>
        </w:rPr>
        <w:t xml:space="preserve"> נדבר גם על הניצול</w:t>
      </w:r>
      <w:r>
        <w:rPr>
          <w:rFonts w:hint="cs"/>
          <w:rtl/>
          <w:lang w:eastAsia="he-IL"/>
        </w:rPr>
        <w:t>.</w:t>
      </w:r>
      <w:r w:rsidRPr="00235337">
        <w:rPr>
          <w:rtl/>
          <w:lang w:eastAsia="he-IL"/>
        </w:rPr>
        <w:t xml:space="preserve"> במקום לבוא ולהגדיל את הצבא</w:t>
      </w:r>
      <w:r>
        <w:rPr>
          <w:rFonts w:hint="cs"/>
          <w:rtl/>
          <w:lang w:eastAsia="he-IL"/>
        </w:rPr>
        <w:t>,</w:t>
      </w:r>
      <w:r w:rsidRPr="00235337">
        <w:rPr>
          <w:rtl/>
          <w:lang w:eastAsia="he-IL"/>
        </w:rPr>
        <w:t xml:space="preserve"> במקום לבוא ולגייס את כל המשתמטים</w:t>
      </w:r>
      <w:r>
        <w:rPr>
          <w:rFonts w:hint="cs"/>
          <w:rtl/>
          <w:lang w:eastAsia="he-IL"/>
        </w:rPr>
        <w:t>,</w:t>
      </w:r>
      <w:r w:rsidRPr="00235337">
        <w:rPr>
          <w:rtl/>
          <w:lang w:eastAsia="he-IL"/>
        </w:rPr>
        <w:t xml:space="preserve"> פשוט מעמיסים נטל גם על הסדירים וגם על אנשי המילואים</w:t>
      </w:r>
      <w:r>
        <w:rPr>
          <w:rFonts w:hint="cs"/>
          <w:rtl/>
          <w:lang w:eastAsia="he-IL"/>
        </w:rPr>
        <w:t>,</w:t>
      </w:r>
      <w:r w:rsidRPr="00235337">
        <w:rPr>
          <w:rtl/>
          <w:lang w:eastAsia="he-IL"/>
        </w:rPr>
        <w:t xml:space="preserve"> ולכן יש עתיד כולה נמצאת כאן היום בערב להתנגד לחוק הזה</w:t>
      </w:r>
      <w:r>
        <w:rPr>
          <w:rFonts w:hint="cs"/>
          <w:rtl/>
          <w:lang w:eastAsia="he-IL"/>
        </w:rPr>
        <w:t>,</w:t>
      </w:r>
      <w:r w:rsidRPr="00235337">
        <w:rPr>
          <w:rtl/>
          <w:lang w:eastAsia="he-IL"/>
        </w:rPr>
        <w:t xml:space="preserve"> גם בשל הביזה</w:t>
      </w:r>
      <w:r>
        <w:rPr>
          <w:rFonts w:hint="cs"/>
          <w:rtl/>
          <w:lang w:eastAsia="he-IL"/>
        </w:rPr>
        <w:t>,</w:t>
      </w:r>
      <w:r w:rsidRPr="00235337">
        <w:rPr>
          <w:rtl/>
          <w:lang w:eastAsia="he-IL"/>
        </w:rPr>
        <w:t xml:space="preserve"> גם בשל הדיכאון</w:t>
      </w:r>
      <w:r>
        <w:rPr>
          <w:rFonts w:hint="cs"/>
          <w:rtl/>
          <w:lang w:eastAsia="he-IL"/>
        </w:rPr>
        <w:t>,</w:t>
      </w:r>
      <w:r w:rsidRPr="00235337">
        <w:rPr>
          <w:rtl/>
          <w:lang w:eastAsia="he-IL"/>
        </w:rPr>
        <w:t xml:space="preserve"> אבל בעיקר בשל הניצול</w:t>
      </w:r>
      <w:r>
        <w:rPr>
          <w:rFonts w:hint="cs"/>
          <w:rtl/>
          <w:lang w:eastAsia="he-IL"/>
        </w:rPr>
        <w:t>,</w:t>
      </w:r>
      <w:r w:rsidRPr="00235337">
        <w:rPr>
          <w:rtl/>
          <w:lang w:eastAsia="he-IL"/>
        </w:rPr>
        <w:t xml:space="preserve"> שבלי בושה</w:t>
      </w:r>
      <w:r>
        <w:rPr>
          <w:rFonts w:hint="cs"/>
          <w:rtl/>
          <w:lang w:eastAsia="he-IL"/>
        </w:rPr>
        <w:t xml:space="preserve"> –</w:t>
      </w:r>
      <w:r w:rsidRPr="00235337">
        <w:rPr>
          <w:rtl/>
          <w:lang w:eastAsia="he-IL"/>
        </w:rPr>
        <w:t xml:space="preserve"> שלום</w:t>
      </w:r>
      <w:r>
        <w:rPr>
          <w:rFonts w:hint="cs"/>
          <w:rtl/>
          <w:lang w:eastAsia="he-IL"/>
        </w:rPr>
        <w:t>,</w:t>
      </w:r>
      <w:r w:rsidRPr="00235337">
        <w:rPr>
          <w:rtl/>
          <w:lang w:eastAsia="he-IL"/>
        </w:rPr>
        <w:t xml:space="preserve"> </w:t>
      </w:r>
      <w:r>
        <w:rPr>
          <w:rFonts w:hint="cs"/>
          <w:rtl/>
          <w:lang w:eastAsia="he-IL"/>
        </w:rPr>
        <w:t>ואטורי –</w:t>
      </w:r>
      <w:r w:rsidRPr="00235337">
        <w:rPr>
          <w:rtl/>
          <w:lang w:eastAsia="he-IL"/>
        </w:rPr>
        <w:t xml:space="preserve"> בלי בושה ממשיכים לנצל את החיילים ואת אנשי המילואים במקום פשוט לגייס את כל המשתמטים</w:t>
      </w:r>
      <w:r>
        <w:rPr>
          <w:rFonts w:hint="cs"/>
          <w:rtl/>
          <w:lang w:eastAsia="he-IL"/>
        </w:rPr>
        <w:t xml:space="preserve">. </w:t>
      </w:r>
      <w:bookmarkStart w:id="40381" w:name="_ETM_Q101_375111"/>
      <w:bookmarkStart w:id="40382" w:name="_ETM_Q101_375154"/>
      <w:bookmarkStart w:id="40383" w:name="_ETM_Q101_375654"/>
      <w:bookmarkStart w:id="40384" w:name="_ETM_Q101_375697"/>
      <w:bookmarkEnd w:id="40381"/>
      <w:bookmarkEnd w:id="40382"/>
      <w:bookmarkEnd w:id="40383"/>
      <w:bookmarkEnd w:id="40384"/>
      <w:r>
        <w:rPr>
          <w:rFonts w:hint="cs"/>
          <w:rtl/>
          <w:lang w:eastAsia="he-IL"/>
        </w:rPr>
        <w:t>אב</w:t>
      </w:r>
      <w:r w:rsidRPr="00235337">
        <w:rPr>
          <w:rtl/>
          <w:lang w:eastAsia="he-IL"/>
        </w:rPr>
        <w:t>ל הממשלה הזאת בעצמה ברובה משתמטת</w:t>
      </w:r>
      <w:r>
        <w:rPr>
          <w:rFonts w:hint="cs"/>
          <w:rtl/>
          <w:lang w:eastAsia="he-IL"/>
        </w:rPr>
        <w:t>, אז מה</w:t>
      </w:r>
      <w:r w:rsidRPr="00235337">
        <w:rPr>
          <w:rtl/>
          <w:lang w:eastAsia="he-IL"/>
        </w:rPr>
        <w:t xml:space="preserve"> נגיד</w:t>
      </w:r>
      <w:r w:rsidR="00CA3AD0">
        <w:rPr>
          <w:rFonts w:hint="cs"/>
          <w:rtl/>
          <w:lang w:eastAsia="he-IL"/>
        </w:rPr>
        <w:t>?</w:t>
      </w:r>
      <w:r w:rsidRPr="00235337">
        <w:rPr>
          <w:rtl/>
          <w:lang w:eastAsia="he-IL"/>
        </w:rPr>
        <w:t xml:space="preserve"> מה נגיד אנחנו</w:t>
      </w:r>
      <w:r>
        <w:rPr>
          <w:rFonts w:hint="cs"/>
          <w:rtl/>
          <w:lang w:eastAsia="he-IL"/>
        </w:rPr>
        <w:t>?</w:t>
      </w:r>
      <w:r w:rsidRPr="00235337">
        <w:rPr>
          <w:rtl/>
          <w:lang w:eastAsia="he-IL"/>
        </w:rPr>
        <w:t xml:space="preserve"> תודה רבה</w:t>
      </w:r>
      <w:r>
        <w:rPr>
          <w:rFonts w:hint="cs"/>
          <w:rtl/>
          <w:lang w:eastAsia="he-IL"/>
        </w:rPr>
        <w:t>.</w:t>
      </w:r>
    </w:p>
    <w:p w:rsidR="00B15C7B" w:rsidRDefault="00B15C7B" w:rsidP="008052BD">
      <w:pPr>
        <w:rPr>
          <w:rtl/>
          <w:lang w:eastAsia="he-IL"/>
        </w:rPr>
      </w:pPr>
      <w:bookmarkStart w:id="40385" w:name="_ETM_Q101_380881"/>
      <w:bookmarkStart w:id="40386" w:name="_ETM_Q101_380938"/>
      <w:bookmarkEnd w:id="40385"/>
      <w:bookmarkEnd w:id="40386"/>
    </w:p>
    <w:p w:rsidR="00B15C7B" w:rsidRDefault="00B15C7B" w:rsidP="008052BD">
      <w:pPr>
        <w:pStyle w:val="af8"/>
        <w:keepNext/>
        <w:rPr>
          <w:rtl/>
        </w:rPr>
      </w:pPr>
      <w:r w:rsidRPr="0010377A">
        <w:rPr>
          <w:rStyle w:val="TagStyle"/>
          <w:rtl/>
        </w:rPr>
        <w:t xml:space="preserve"> &lt;&lt; יור &gt;&gt; </w:t>
      </w:r>
      <w:r>
        <w:rPr>
          <w:rtl/>
        </w:rPr>
        <w:t>היו"ר</w:t>
      </w:r>
      <w:r>
        <w:rPr>
          <w:rFonts w:hint="cs"/>
          <w:rtl/>
        </w:rPr>
        <w:t xml:space="preserve"> ניסים ואטורי</w:t>
      </w:r>
      <w:r>
        <w:rPr>
          <w:rtl/>
        </w:rPr>
        <w:t>:</w:t>
      </w:r>
      <w:r w:rsidRPr="0010377A">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r w:rsidRPr="00235337">
        <w:rPr>
          <w:rtl/>
          <w:lang w:eastAsia="he-IL"/>
        </w:rPr>
        <w:t>תודה רבה</w:t>
      </w:r>
      <w:r>
        <w:rPr>
          <w:rFonts w:hint="cs"/>
          <w:rtl/>
          <w:lang w:eastAsia="he-IL"/>
        </w:rPr>
        <w:t>.</w:t>
      </w:r>
      <w:r w:rsidRPr="00235337">
        <w:rPr>
          <w:rtl/>
          <w:lang w:eastAsia="he-IL"/>
        </w:rPr>
        <w:t xml:space="preserve"> חבר הכנסת חנוך </w:t>
      </w:r>
      <w:r>
        <w:rPr>
          <w:rFonts w:hint="cs"/>
          <w:rtl/>
          <w:lang w:eastAsia="he-IL"/>
        </w:rPr>
        <w:t>מלביצקי.</w:t>
      </w:r>
    </w:p>
    <w:p w:rsidR="00B15C7B" w:rsidRDefault="00B15C7B" w:rsidP="008052BD">
      <w:pPr>
        <w:rPr>
          <w:rtl/>
          <w:lang w:eastAsia="he-IL"/>
        </w:rPr>
      </w:pPr>
    </w:p>
    <w:p w:rsidR="00B15C7B" w:rsidRDefault="00B15C7B" w:rsidP="008052BD">
      <w:pPr>
        <w:pStyle w:val="a4"/>
        <w:keepNext/>
        <w:rPr>
          <w:rtl/>
        </w:rPr>
      </w:pPr>
      <w:r>
        <w:rPr>
          <w:rStyle w:val="TagStyle"/>
          <w:rFonts w:hint="cs"/>
          <w:rtl/>
        </w:rPr>
        <w:t xml:space="preserve">&lt;&lt; דובר &gt;&gt; </w:t>
      </w:r>
      <w:bookmarkStart w:id="40387" w:name="_Toc172456026"/>
      <w:bookmarkStart w:id="40388" w:name="_Toc172458487"/>
      <w:bookmarkStart w:id="40389" w:name="_Toc172459779"/>
      <w:bookmarkStart w:id="40390" w:name="_Toc172460114"/>
      <w:r>
        <w:rPr>
          <w:rFonts w:hint="cs"/>
          <w:rtl/>
        </w:rPr>
        <w:t>חנוך דב מלביצקי (הליכוד):</w:t>
      </w:r>
      <w:bookmarkEnd w:id="40387"/>
      <w:bookmarkEnd w:id="40388"/>
      <w:bookmarkEnd w:id="40389"/>
      <w:bookmarkEnd w:id="40390"/>
      <w:r>
        <w:rPr>
          <w:rStyle w:val="TagStyle"/>
          <w:rtl/>
        </w:rPr>
        <w:t xml:space="preserve"> &lt;&lt; דובר &gt;&gt;</w:t>
      </w:r>
      <w:r>
        <w:rPr>
          <w:rFonts w:hint="cs"/>
          <w:rtl/>
        </w:rPr>
        <w:t xml:space="preserve"> </w:t>
      </w:r>
    </w:p>
    <w:p w:rsidR="00B15C7B" w:rsidRDefault="00B15C7B" w:rsidP="008052BD">
      <w:pPr>
        <w:rPr>
          <w:rtl/>
          <w:lang w:eastAsia="he-IL"/>
        </w:rPr>
      </w:pPr>
    </w:p>
    <w:p w:rsidR="00B15C7B" w:rsidRDefault="00B15C7B" w:rsidP="00CA3AD0">
      <w:pPr>
        <w:rPr>
          <w:rtl/>
          <w:lang w:eastAsia="he-IL"/>
        </w:rPr>
      </w:pPr>
      <w:r>
        <w:rPr>
          <w:rFonts w:hint="cs"/>
          <w:rtl/>
          <w:lang w:eastAsia="he-IL"/>
        </w:rPr>
        <w:t xml:space="preserve">תודה, אדוני היושב-ראש. איפה חבר כנסת ירון לוי? אתה שומע? יופי. סימון, תקשיב גם אתה. קודם כול, שניכם צודקים במה שאמרתם. שניכם צודקים </w:t>
      </w:r>
      <w:bookmarkStart w:id="40391" w:name="_ETM_Q101_415560"/>
      <w:bookmarkEnd w:id="40391"/>
      <w:r>
        <w:rPr>
          <w:rFonts w:hint="cs"/>
          <w:rtl/>
          <w:lang w:eastAsia="he-IL"/>
        </w:rPr>
        <w:t xml:space="preserve">במה שאמרתם, קודם כול, אבל חשוב לי שתבינו איפה אני עומד. אני וגם מי ששלח אתכם זה ציבור מאוד מסוים </w:t>
      </w:r>
      <w:r w:rsidR="00CA3AD0">
        <w:rPr>
          <w:rFonts w:hint="eastAsia"/>
          <w:rtl/>
          <w:lang w:eastAsia="he-IL"/>
        </w:rPr>
        <w:t xml:space="preserve">– </w:t>
      </w:r>
      <w:r>
        <w:rPr>
          <w:rFonts w:hint="cs"/>
          <w:rtl/>
          <w:lang w:eastAsia="he-IL"/>
        </w:rPr>
        <w:t>זה ציבור שמשרת, זה ציבור שמת, זה ציבור שנפצע, זה ציבור שנלחם. יש פה חברי כנסת בודדים שעבורם הציבור הזה הוא כלום ואפס. עבורם, הם משסים נגדו כל הזמן. כשהם באים ועומדים פה פעם אחר פעם אחר פעם ואומרים שהחיילים שלנו מבצעים פשעי מלחמה, שהחיילים שלנו מבצעים ג'נוסייד, שרוצחים בעזה, שהחיילים שלנו רוצחים</w:t>
      </w:r>
      <w:r w:rsidR="00CA3AD0">
        <w:rPr>
          <w:rFonts w:hint="cs"/>
          <w:rtl/>
          <w:lang w:eastAsia="he-IL"/>
        </w:rPr>
        <w:t>,</w:t>
      </w:r>
      <w:r>
        <w:rPr>
          <w:rFonts w:hint="cs"/>
          <w:rtl/>
          <w:lang w:eastAsia="he-IL"/>
        </w:rPr>
        <w:t xml:space="preserve"> הם מתירים את דם החיילים שלנו, של כולנו. </w:t>
      </w:r>
    </w:p>
    <w:p w:rsidR="00B15C7B" w:rsidRDefault="00B15C7B" w:rsidP="008052BD">
      <w:pPr>
        <w:rPr>
          <w:rtl/>
          <w:lang w:eastAsia="he-IL"/>
        </w:rPr>
      </w:pPr>
    </w:p>
    <w:p w:rsidR="00B15C7B" w:rsidRDefault="00B15C7B" w:rsidP="00CA3AD0">
      <w:pPr>
        <w:rPr>
          <w:rtl/>
          <w:lang w:eastAsia="he-IL"/>
        </w:rPr>
      </w:pPr>
      <w:r>
        <w:rPr>
          <w:rFonts w:hint="cs"/>
          <w:rtl/>
          <w:lang w:eastAsia="he-IL"/>
        </w:rPr>
        <w:t xml:space="preserve">והנרמול שנעשה לאנשים האלה בבית הזה נמשך יותר מדי זמן. אני מרגיש בכל פעם אני רואה את הדבר הזה שהם מבזים את כל האנשים הללו. כשאני רואה היום שאותו אחד שעושה את זה כל הזמן מגיע לדוכן, הודף את הסדרנים ונעמד פה מול השר – שגם לי הייתה ביקורת על מה שהוא </w:t>
      </w:r>
      <w:bookmarkStart w:id="40392" w:name="_ETM_Q101_499125"/>
      <w:bookmarkEnd w:id="40392"/>
      <w:r>
        <w:rPr>
          <w:rFonts w:hint="cs"/>
          <w:rtl/>
          <w:lang w:eastAsia="he-IL"/>
        </w:rPr>
        <w:t>אמר כלפיהם – ומקלל אותו קללות בערבית, משפילות, אני יודע למה הוא עושה את זה: הוא עושה את זה לא כי הוא התעצבן</w:t>
      </w:r>
      <w:r w:rsidR="00CA3AD0">
        <w:rPr>
          <w:rFonts w:hint="cs"/>
          <w:rtl/>
          <w:lang w:eastAsia="he-IL"/>
        </w:rPr>
        <w:t>;</w:t>
      </w:r>
      <w:r>
        <w:rPr>
          <w:rFonts w:hint="cs"/>
          <w:rtl/>
          <w:lang w:eastAsia="he-IL"/>
        </w:rPr>
        <w:t xml:space="preserve"> הוא עושה את זה מכיוון שמי ששלח אותו </w:t>
      </w:r>
      <w:r w:rsidRPr="00235337">
        <w:rPr>
          <w:rtl/>
          <w:lang w:eastAsia="he-IL"/>
        </w:rPr>
        <w:t>ואת מי שהוא מנסה לייצג</w:t>
      </w:r>
      <w:r>
        <w:rPr>
          <w:rFonts w:hint="cs"/>
          <w:rtl/>
          <w:lang w:eastAsia="he-IL"/>
        </w:rPr>
        <w:t xml:space="preserve"> ואת</w:t>
      </w:r>
      <w:r w:rsidRPr="00235337">
        <w:rPr>
          <w:rtl/>
          <w:lang w:eastAsia="he-IL"/>
        </w:rPr>
        <w:t xml:space="preserve"> מי</w:t>
      </w:r>
      <w:r>
        <w:rPr>
          <w:rFonts w:hint="cs"/>
          <w:rtl/>
          <w:lang w:eastAsia="he-IL"/>
        </w:rPr>
        <w:t xml:space="preserve"> </w:t>
      </w:r>
      <w:r w:rsidRPr="00235337">
        <w:rPr>
          <w:rtl/>
          <w:lang w:eastAsia="he-IL"/>
        </w:rPr>
        <w:t>שהו</w:t>
      </w:r>
      <w:r>
        <w:rPr>
          <w:rFonts w:hint="cs"/>
          <w:rtl/>
          <w:lang w:eastAsia="he-IL"/>
        </w:rPr>
        <w:t>א</w:t>
      </w:r>
      <w:r w:rsidRPr="00235337">
        <w:rPr>
          <w:rtl/>
          <w:lang w:eastAsia="he-IL"/>
        </w:rPr>
        <w:t xml:space="preserve"> מנסה לקדם</w:t>
      </w:r>
      <w:r>
        <w:rPr>
          <w:rFonts w:hint="cs"/>
          <w:rtl/>
          <w:lang w:eastAsia="he-IL"/>
        </w:rPr>
        <w:t xml:space="preserve"> –</w:t>
      </w:r>
      <w:r w:rsidRPr="00235337">
        <w:rPr>
          <w:rtl/>
          <w:lang w:eastAsia="he-IL"/>
        </w:rPr>
        <w:t xml:space="preserve"> זה מראה חולשה וזה מראה ביזוי לסמל הזה ולכל מה שאנחנו עומדים</w:t>
      </w:r>
      <w:r>
        <w:rPr>
          <w:rFonts w:hint="cs"/>
          <w:rtl/>
          <w:lang w:eastAsia="he-IL"/>
        </w:rPr>
        <w:t>,</w:t>
      </w:r>
      <w:r w:rsidRPr="00235337">
        <w:rPr>
          <w:rtl/>
          <w:lang w:eastAsia="he-IL"/>
        </w:rPr>
        <w:t xml:space="preserve"> ואף</w:t>
      </w:r>
      <w:r>
        <w:rPr>
          <w:rFonts w:hint="cs"/>
          <w:rtl/>
          <w:lang w:eastAsia="he-IL"/>
        </w:rPr>
        <w:t xml:space="preserve"> אחד</w:t>
      </w:r>
      <w:r w:rsidRPr="00235337">
        <w:rPr>
          <w:rtl/>
          <w:lang w:eastAsia="he-IL"/>
        </w:rPr>
        <w:t xml:space="preserve"> לא עושה כלום</w:t>
      </w:r>
      <w:r>
        <w:rPr>
          <w:rFonts w:hint="cs"/>
          <w:rtl/>
          <w:lang w:eastAsia="he-IL"/>
        </w:rPr>
        <w:t>.</w:t>
      </w:r>
    </w:p>
    <w:p w:rsidR="00B15C7B" w:rsidRDefault="00B15C7B" w:rsidP="008052BD">
      <w:pPr>
        <w:rPr>
          <w:rtl/>
          <w:lang w:eastAsia="he-IL"/>
        </w:rPr>
      </w:pPr>
      <w:bookmarkStart w:id="40393" w:name="_ETM_Q101_525768"/>
      <w:bookmarkStart w:id="40394" w:name="_ETM_Q101_525842"/>
      <w:bookmarkEnd w:id="40393"/>
      <w:bookmarkEnd w:id="40394"/>
    </w:p>
    <w:p w:rsidR="00B15C7B" w:rsidRDefault="00B15C7B" w:rsidP="008052BD">
      <w:pPr>
        <w:rPr>
          <w:rtl/>
          <w:lang w:eastAsia="he-IL"/>
        </w:rPr>
      </w:pPr>
      <w:r>
        <w:rPr>
          <w:rFonts w:hint="cs"/>
          <w:rtl/>
          <w:lang w:eastAsia="he-IL"/>
        </w:rPr>
        <w:t>אז אותי הוא יראה</w:t>
      </w:r>
      <w:r w:rsidRPr="00235337">
        <w:rPr>
          <w:rtl/>
          <w:lang w:eastAsia="he-IL"/>
        </w:rPr>
        <w:t xml:space="preserve"> מול הפרצוף שלו כל הזמן</w:t>
      </w:r>
      <w:r>
        <w:rPr>
          <w:rFonts w:hint="cs"/>
          <w:rtl/>
          <w:lang w:eastAsia="he-IL"/>
        </w:rPr>
        <w:t>.</w:t>
      </w:r>
      <w:r w:rsidRPr="00235337">
        <w:rPr>
          <w:rtl/>
          <w:lang w:eastAsia="he-IL"/>
        </w:rPr>
        <w:t xml:space="preserve"> כל הזמן הוא יראה אותי מול הפרצוף שלו</w:t>
      </w:r>
      <w:r>
        <w:rPr>
          <w:rFonts w:hint="cs"/>
          <w:rtl/>
          <w:lang w:eastAsia="he-IL"/>
        </w:rPr>
        <w:t>,</w:t>
      </w:r>
      <w:r w:rsidRPr="00235337">
        <w:rPr>
          <w:rtl/>
          <w:lang w:eastAsia="he-IL"/>
        </w:rPr>
        <w:t xml:space="preserve"> עומד מולו בדברים הללו</w:t>
      </w:r>
      <w:r>
        <w:rPr>
          <w:rFonts w:hint="cs"/>
          <w:rtl/>
          <w:lang w:eastAsia="he-IL"/>
        </w:rPr>
        <w:t>.</w:t>
      </w:r>
      <w:r w:rsidRPr="00235337">
        <w:rPr>
          <w:rtl/>
          <w:lang w:eastAsia="he-IL"/>
        </w:rPr>
        <w:t xml:space="preserve"> אז אולי</w:t>
      </w:r>
      <w:r>
        <w:rPr>
          <w:rFonts w:hint="cs"/>
          <w:rtl/>
          <w:lang w:eastAsia="he-IL"/>
        </w:rPr>
        <w:t xml:space="preserve"> זה</w:t>
      </w:r>
      <w:r w:rsidRPr="00235337">
        <w:rPr>
          <w:rtl/>
          <w:lang w:eastAsia="he-IL"/>
        </w:rPr>
        <w:t xml:space="preserve"> לא נחמד</w:t>
      </w:r>
      <w:r>
        <w:rPr>
          <w:rFonts w:hint="cs"/>
          <w:rtl/>
          <w:lang w:eastAsia="he-IL"/>
        </w:rPr>
        <w:t>, אולי</w:t>
      </w:r>
      <w:r w:rsidRPr="00235337">
        <w:rPr>
          <w:rtl/>
          <w:lang w:eastAsia="he-IL"/>
        </w:rPr>
        <w:t xml:space="preserve"> כל הדברים שאתם אמרתם נכונים</w:t>
      </w:r>
      <w:r>
        <w:rPr>
          <w:rFonts w:hint="cs"/>
          <w:rtl/>
          <w:lang w:eastAsia="he-IL"/>
        </w:rPr>
        <w:t>,</w:t>
      </w:r>
      <w:r w:rsidRPr="00235337">
        <w:rPr>
          <w:rtl/>
          <w:lang w:eastAsia="he-IL"/>
        </w:rPr>
        <w:t xml:space="preserve"> אבל אני לא יכול להמשיך לשבת במקום שלי </w:t>
      </w:r>
      <w:r>
        <w:rPr>
          <w:rFonts w:hint="cs"/>
          <w:rtl/>
          <w:lang w:eastAsia="he-IL"/>
        </w:rPr>
        <w:t>כ</w:t>
      </w:r>
      <w:r w:rsidRPr="00235337">
        <w:rPr>
          <w:rtl/>
          <w:lang w:eastAsia="he-IL"/>
        </w:rPr>
        <w:t>שהדברים הללו נ</w:t>
      </w:r>
      <w:r>
        <w:rPr>
          <w:rFonts w:hint="cs"/>
          <w:rtl/>
          <w:lang w:eastAsia="he-IL"/>
        </w:rPr>
        <w:t>עש</w:t>
      </w:r>
      <w:r w:rsidRPr="00235337">
        <w:rPr>
          <w:rtl/>
          <w:lang w:eastAsia="he-IL"/>
        </w:rPr>
        <w:t>ים</w:t>
      </w:r>
      <w:r>
        <w:rPr>
          <w:rFonts w:hint="cs"/>
          <w:rtl/>
          <w:lang w:eastAsia="he-IL"/>
        </w:rPr>
        <w:t>.</w:t>
      </w:r>
      <w:r w:rsidRPr="00235337">
        <w:rPr>
          <w:rtl/>
          <w:lang w:eastAsia="he-IL"/>
        </w:rPr>
        <w:t xml:space="preserve"> לא יכול</w:t>
      </w:r>
      <w:r>
        <w:rPr>
          <w:rFonts w:hint="cs"/>
          <w:rtl/>
          <w:lang w:eastAsia="he-IL"/>
        </w:rPr>
        <w:t>.</w:t>
      </w:r>
      <w:r w:rsidRPr="00235337">
        <w:rPr>
          <w:rtl/>
          <w:lang w:eastAsia="he-IL"/>
        </w:rPr>
        <w:t xml:space="preserve"> והגיע הזמן שכולנו בבית הזה</w:t>
      </w:r>
      <w:r>
        <w:rPr>
          <w:rFonts w:hint="cs"/>
          <w:rtl/>
          <w:lang w:eastAsia="he-IL"/>
        </w:rPr>
        <w:t>,</w:t>
      </w:r>
      <w:r w:rsidRPr="00235337">
        <w:rPr>
          <w:rtl/>
          <w:lang w:eastAsia="he-IL"/>
        </w:rPr>
        <w:t xml:space="preserve"> אלה שכן אכפת לנו מהמדינה הזו ורוצים מדינה יהודית ודמוקרטית</w:t>
      </w:r>
      <w:r>
        <w:rPr>
          <w:rFonts w:hint="cs"/>
          <w:rtl/>
          <w:lang w:eastAsia="he-IL"/>
        </w:rPr>
        <w:t>,</w:t>
      </w:r>
      <w:r w:rsidRPr="00235337">
        <w:rPr>
          <w:rtl/>
          <w:lang w:eastAsia="he-IL"/>
        </w:rPr>
        <w:t xml:space="preserve"> הכ</w:t>
      </w:r>
      <w:r>
        <w:rPr>
          <w:rFonts w:hint="cs"/>
          <w:rtl/>
          <w:lang w:eastAsia="he-IL"/>
        </w:rPr>
        <w:t>ו</w:t>
      </w:r>
      <w:r w:rsidRPr="00235337">
        <w:rPr>
          <w:rtl/>
          <w:lang w:eastAsia="he-IL"/>
        </w:rPr>
        <w:t>ל בסדר</w:t>
      </w:r>
      <w:r>
        <w:rPr>
          <w:rFonts w:hint="cs"/>
          <w:rtl/>
          <w:lang w:eastAsia="he-IL"/>
        </w:rPr>
        <w:t>,</w:t>
      </w:r>
      <w:r w:rsidRPr="00235337">
        <w:rPr>
          <w:rtl/>
          <w:lang w:eastAsia="he-IL"/>
        </w:rPr>
        <w:t xml:space="preserve"> שנבין שיש פה אנשים שהם אויב</w:t>
      </w:r>
      <w:r>
        <w:rPr>
          <w:rFonts w:hint="cs"/>
          <w:rtl/>
          <w:lang w:eastAsia="he-IL"/>
        </w:rPr>
        <w:t>.</w:t>
      </w:r>
      <w:r w:rsidRPr="00235337">
        <w:rPr>
          <w:rtl/>
          <w:lang w:eastAsia="he-IL"/>
        </w:rPr>
        <w:t xml:space="preserve"> אויב</w:t>
      </w:r>
      <w:r>
        <w:rPr>
          <w:rFonts w:hint="cs"/>
          <w:rtl/>
          <w:lang w:eastAsia="he-IL"/>
        </w:rPr>
        <w:t>.</w:t>
      </w:r>
      <w:r w:rsidRPr="00235337">
        <w:rPr>
          <w:rtl/>
          <w:lang w:eastAsia="he-IL"/>
        </w:rPr>
        <w:t xml:space="preserve"> והנרמול שלהם לא מוסיף לנו נקודות</w:t>
      </w:r>
      <w:r>
        <w:rPr>
          <w:rFonts w:hint="cs"/>
          <w:rtl/>
          <w:lang w:eastAsia="he-IL"/>
        </w:rPr>
        <w:t>,</w:t>
      </w:r>
      <w:r w:rsidRPr="00235337">
        <w:rPr>
          <w:rtl/>
          <w:lang w:eastAsia="he-IL"/>
        </w:rPr>
        <w:t xml:space="preserve"> כי אנחנו במזרח התיכון</w:t>
      </w:r>
      <w:r>
        <w:rPr>
          <w:rFonts w:hint="cs"/>
          <w:rtl/>
          <w:lang w:eastAsia="he-IL"/>
        </w:rPr>
        <w:t>.</w:t>
      </w:r>
      <w:r w:rsidRPr="00235337">
        <w:rPr>
          <w:rtl/>
          <w:lang w:eastAsia="he-IL"/>
        </w:rPr>
        <w:t xml:space="preserve"> הנרמול שלהם פוגע בנו</w:t>
      </w:r>
      <w:r>
        <w:rPr>
          <w:rFonts w:hint="cs"/>
          <w:rtl/>
          <w:lang w:eastAsia="he-IL"/>
        </w:rPr>
        <w:t>.</w:t>
      </w:r>
      <w:r w:rsidRPr="00235337">
        <w:rPr>
          <w:rtl/>
          <w:lang w:eastAsia="he-IL"/>
        </w:rPr>
        <w:t xml:space="preserve"> תודה</w:t>
      </w:r>
      <w:r>
        <w:rPr>
          <w:rFonts w:hint="cs"/>
          <w:rtl/>
          <w:lang w:eastAsia="he-IL"/>
        </w:rPr>
        <w:t>.</w:t>
      </w:r>
    </w:p>
    <w:p w:rsidR="00B15C7B" w:rsidRDefault="00B15C7B" w:rsidP="008052BD">
      <w:pPr>
        <w:rPr>
          <w:rtl/>
          <w:lang w:eastAsia="he-IL"/>
        </w:rPr>
      </w:pPr>
    </w:p>
    <w:p w:rsidR="00B15C7B" w:rsidRDefault="00B15C7B" w:rsidP="008052BD">
      <w:pPr>
        <w:pStyle w:val="af8"/>
        <w:keepNext/>
        <w:rPr>
          <w:rtl/>
        </w:rPr>
      </w:pPr>
      <w:bookmarkStart w:id="40395" w:name="ET_yor_6490_22"/>
      <w:r w:rsidRPr="005F0C9B">
        <w:rPr>
          <w:rStyle w:val="TagStyle"/>
          <w:rtl/>
        </w:rPr>
        <w:t xml:space="preserve"> &lt;&lt; יור &gt;&gt; </w:t>
      </w:r>
      <w:r>
        <w:rPr>
          <w:rtl/>
        </w:rPr>
        <w:t>היו"ר ניסים ואטורי:</w:t>
      </w:r>
      <w:r w:rsidRPr="005F0C9B">
        <w:rPr>
          <w:rStyle w:val="TagStyle"/>
          <w:rtl/>
        </w:rPr>
        <w:t xml:space="preserve"> &lt;&lt; יור &gt;&gt;</w:t>
      </w:r>
      <w:r>
        <w:rPr>
          <w:rtl/>
        </w:rPr>
        <w:t xml:space="preserve"> </w:t>
      </w:r>
      <w:bookmarkEnd w:id="40395"/>
    </w:p>
    <w:p w:rsidR="00B15C7B" w:rsidRDefault="00B15C7B" w:rsidP="008052BD">
      <w:pPr>
        <w:rPr>
          <w:rtl/>
          <w:lang w:eastAsia="he-IL"/>
        </w:rPr>
      </w:pPr>
    </w:p>
    <w:p w:rsidR="00B15C7B" w:rsidRDefault="00B15C7B" w:rsidP="008052BD">
      <w:pPr>
        <w:rPr>
          <w:rtl/>
          <w:lang w:eastAsia="he-IL"/>
        </w:rPr>
      </w:pPr>
      <w:r w:rsidRPr="00235337">
        <w:rPr>
          <w:rtl/>
          <w:lang w:eastAsia="he-IL"/>
        </w:rPr>
        <w:t>תודה רבה</w:t>
      </w:r>
      <w:r>
        <w:rPr>
          <w:rFonts w:hint="cs"/>
          <w:rtl/>
          <w:lang w:eastAsia="he-IL"/>
        </w:rPr>
        <w:t>.</w:t>
      </w:r>
      <w:r w:rsidRPr="00235337">
        <w:rPr>
          <w:rtl/>
          <w:lang w:eastAsia="he-IL"/>
        </w:rPr>
        <w:t xml:space="preserve"> חבר הכנסת רם בן ברק</w:t>
      </w:r>
      <w:r>
        <w:rPr>
          <w:rFonts w:hint="cs"/>
          <w:rtl/>
          <w:lang w:eastAsia="he-IL"/>
        </w:rPr>
        <w:t>.</w:t>
      </w:r>
      <w:r w:rsidRPr="00235337">
        <w:rPr>
          <w:rtl/>
          <w:lang w:eastAsia="he-IL"/>
        </w:rPr>
        <w:t xml:space="preserve"> </w:t>
      </w:r>
    </w:p>
    <w:p w:rsidR="00B15C7B" w:rsidRDefault="00B15C7B" w:rsidP="008052BD">
      <w:pPr>
        <w:rPr>
          <w:rtl/>
          <w:lang w:eastAsia="he-IL"/>
        </w:rPr>
      </w:pPr>
    </w:p>
    <w:p w:rsidR="00B15C7B" w:rsidRDefault="00B15C7B" w:rsidP="008052BD">
      <w:pPr>
        <w:pStyle w:val="af7"/>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B15C7B" w:rsidRDefault="00B15C7B" w:rsidP="008052BD">
      <w:pPr>
        <w:rPr>
          <w:rtl/>
        </w:rPr>
      </w:pPr>
    </w:p>
    <w:p w:rsidR="00B15C7B" w:rsidRDefault="00B15C7B" w:rsidP="0040236C">
      <w:pPr>
        <w:rPr>
          <w:rtl/>
        </w:rPr>
      </w:pPr>
      <w:r>
        <w:rPr>
          <w:rFonts w:hint="cs"/>
          <w:rtl/>
        </w:rPr>
        <w:t xml:space="preserve">יש פה ח"כ שאומר שאני יותר גרוע מחמאס </w:t>
      </w:r>
      <w:r w:rsidR="0040236C">
        <w:rPr>
          <w:rFonts w:hint="cs"/>
          <w:rtl/>
        </w:rPr>
        <w:t>– – –</w:t>
      </w:r>
    </w:p>
    <w:p w:rsidR="00B15C7B" w:rsidRDefault="00B15C7B" w:rsidP="008052BD">
      <w:pPr>
        <w:rPr>
          <w:rtl/>
          <w:lang w:eastAsia="he-IL"/>
        </w:rPr>
      </w:pPr>
    </w:p>
    <w:p w:rsidR="00B15C7B" w:rsidRDefault="00B15C7B" w:rsidP="008052BD">
      <w:pPr>
        <w:pStyle w:val="af7"/>
        <w:keepNext/>
        <w:rPr>
          <w:rtl/>
        </w:rPr>
      </w:pPr>
      <w:r>
        <w:rPr>
          <w:rStyle w:val="TagStyle"/>
          <w:rFonts w:hint="cs"/>
          <w:rtl/>
        </w:rPr>
        <w:t xml:space="preserve"> &lt;&lt; קריאה &gt;&gt; </w:t>
      </w:r>
      <w:r>
        <w:rPr>
          <w:rFonts w:hint="cs"/>
          <w:rtl/>
        </w:rPr>
        <w:t>חנוך דב מלביצקי (הליכוד):</w:t>
      </w:r>
      <w:r>
        <w:rPr>
          <w:rStyle w:val="TagStyle"/>
          <w:rtl/>
        </w:rPr>
        <w:t xml:space="preserve"> &lt;&lt; קריאה &gt;&gt;</w:t>
      </w:r>
      <w:r>
        <w:rPr>
          <w:rFonts w:hint="cs"/>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אני לא תמכתי בו. </w:t>
      </w:r>
    </w:p>
    <w:p w:rsidR="00B15C7B" w:rsidRDefault="00B15C7B" w:rsidP="008052BD">
      <w:pPr>
        <w:rPr>
          <w:rtl/>
          <w:lang w:eastAsia="he-IL"/>
        </w:rPr>
      </w:pPr>
    </w:p>
    <w:p w:rsidR="00B15C7B" w:rsidRDefault="00B15C7B" w:rsidP="008052BD">
      <w:pPr>
        <w:pStyle w:val="a4"/>
        <w:keepNext/>
        <w:rPr>
          <w:rtl/>
        </w:rPr>
      </w:pPr>
      <w:r>
        <w:rPr>
          <w:rStyle w:val="TagStyle"/>
          <w:rFonts w:hint="cs"/>
          <w:rtl/>
        </w:rPr>
        <w:t xml:space="preserve"> &lt;&lt; דובר &gt;&gt; </w:t>
      </w:r>
      <w:bookmarkStart w:id="40396" w:name="_Toc172456027"/>
      <w:bookmarkStart w:id="40397" w:name="_Toc172458488"/>
      <w:bookmarkStart w:id="40398" w:name="_Toc172459780"/>
      <w:bookmarkStart w:id="40399" w:name="_Toc172460115"/>
      <w:r>
        <w:rPr>
          <w:rFonts w:hint="cs"/>
          <w:rtl/>
        </w:rPr>
        <w:t>רם בן ברק (יש עתיד):</w:t>
      </w:r>
      <w:bookmarkEnd w:id="40396"/>
      <w:bookmarkEnd w:id="40397"/>
      <w:bookmarkEnd w:id="40398"/>
      <w:bookmarkEnd w:id="40399"/>
      <w:r>
        <w:rPr>
          <w:rStyle w:val="TagStyle"/>
          <w:rtl/>
        </w:rPr>
        <w:t xml:space="preserve"> &lt;&lt; דובר &gt;&gt;</w:t>
      </w:r>
      <w:r>
        <w:rPr>
          <w:rFonts w:hint="cs"/>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חבר הכנסת</w:t>
      </w:r>
      <w:r w:rsidRPr="00235337">
        <w:rPr>
          <w:rtl/>
          <w:lang w:eastAsia="he-IL"/>
        </w:rPr>
        <w:t xml:space="preserve"> חנוך</w:t>
      </w:r>
      <w:r>
        <w:rPr>
          <w:rFonts w:hint="cs"/>
          <w:rtl/>
          <w:lang w:eastAsia="he-IL"/>
        </w:rPr>
        <w:t>,</w:t>
      </w:r>
      <w:r w:rsidRPr="00235337">
        <w:rPr>
          <w:rtl/>
          <w:lang w:eastAsia="he-IL"/>
        </w:rPr>
        <w:t xml:space="preserve"> יכול להיות שהבעיה היא שבחרתם </w:t>
      </w:r>
      <w:r>
        <w:rPr>
          <w:rFonts w:hint="cs"/>
          <w:rtl/>
          <w:lang w:eastAsia="he-IL"/>
        </w:rPr>
        <w:t>ב</w:t>
      </w:r>
      <w:r w:rsidRPr="00235337">
        <w:rPr>
          <w:rtl/>
          <w:lang w:eastAsia="he-IL"/>
        </w:rPr>
        <w:t>עבריין ל</w:t>
      </w:r>
      <w:r>
        <w:rPr>
          <w:rFonts w:hint="cs"/>
          <w:rtl/>
          <w:lang w:eastAsia="he-IL"/>
        </w:rPr>
        <w:t>היות</w:t>
      </w:r>
      <w:r w:rsidRPr="00235337">
        <w:rPr>
          <w:rtl/>
          <w:lang w:eastAsia="he-IL"/>
        </w:rPr>
        <w:t xml:space="preserve"> בתפקיד שהוא סמל</w:t>
      </w:r>
      <w:r>
        <w:rPr>
          <w:rFonts w:hint="cs"/>
          <w:rtl/>
          <w:lang w:eastAsia="he-IL"/>
        </w:rPr>
        <w:t>.</w:t>
      </w:r>
      <w:r w:rsidRPr="00235337">
        <w:rPr>
          <w:rtl/>
          <w:lang w:eastAsia="he-IL"/>
        </w:rPr>
        <w:t xml:space="preserve"> תחשוב על זה</w:t>
      </w:r>
      <w:r>
        <w:rPr>
          <w:rFonts w:hint="cs"/>
          <w:rtl/>
          <w:lang w:eastAsia="he-IL"/>
        </w:rPr>
        <w:t>.</w:t>
      </w:r>
    </w:p>
    <w:p w:rsidR="00B15C7B" w:rsidRDefault="00B15C7B" w:rsidP="008052BD">
      <w:pPr>
        <w:rPr>
          <w:rtl/>
          <w:lang w:eastAsia="he-IL"/>
        </w:rPr>
      </w:pPr>
    </w:p>
    <w:p w:rsidR="00B15C7B" w:rsidRDefault="00B15C7B" w:rsidP="00372699">
      <w:pPr>
        <w:rPr>
          <w:rtl/>
          <w:lang w:eastAsia="he-IL"/>
        </w:rPr>
      </w:pPr>
      <w:bookmarkStart w:id="40400" w:name="_ETM_Q101_598604"/>
      <w:bookmarkStart w:id="40401" w:name="_ETM_Q101_598637"/>
      <w:bookmarkEnd w:id="40400"/>
      <w:bookmarkEnd w:id="40401"/>
      <w:r w:rsidRPr="00235337">
        <w:rPr>
          <w:rtl/>
          <w:lang w:eastAsia="he-IL"/>
        </w:rPr>
        <w:t>אדוני היושב-ראש</w:t>
      </w:r>
      <w:r>
        <w:rPr>
          <w:rFonts w:hint="cs"/>
          <w:rtl/>
          <w:lang w:eastAsia="he-IL"/>
        </w:rPr>
        <w:t>,</w:t>
      </w:r>
      <w:r w:rsidRPr="00235337">
        <w:rPr>
          <w:rtl/>
          <w:lang w:eastAsia="he-IL"/>
        </w:rPr>
        <w:t xml:space="preserve"> חבר</w:t>
      </w:r>
      <w:r>
        <w:rPr>
          <w:rFonts w:hint="cs"/>
          <w:rtl/>
          <w:lang w:eastAsia="he-IL"/>
        </w:rPr>
        <w:t>י</w:t>
      </w:r>
      <w:r w:rsidRPr="00235337">
        <w:rPr>
          <w:rtl/>
          <w:lang w:eastAsia="he-IL"/>
        </w:rPr>
        <w:t>י חברי הכנסת</w:t>
      </w:r>
      <w:r>
        <w:rPr>
          <w:rFonts w:hint="cs"/>
          <w:rtl/>
          <w:lang w:eastAsia="he-IL"/>
        </w:rPr>
        <w:t>,</w:t>
      </w:r>
      <w:r w:rsidRPr="00235337">
        <w:rPr>
          <w:rtl/>
          <w:lang w:eastAsia="he-IL"/>
        </w:rPr>
        <w:t xml:space="preserve"> כל </w:t>
      </w:r>
      <w:r>
        <w:rPr>
          <w:rFonts w:hint="cs"/>
          <w:rtl/>
          <w:lang w:eastAsia="he-IL"/>
        </w:rPr>
        <w:t>אחד</w:t>
      </w:r>
      <w:r w:rsidRPr="00235337">
        <w:rPr>
          <w:rtl/>
          <w:lang w:eastAsia="he-IL"/>
        </w:rPr>
        <w:t xml:space="preserve"> לפעמים פוחד בחושך</w:t>
      </w:r>
      <w:r>
        <w:rPr>
          <w:rFonts w:hint="cs"/>
          <w:rtl/>
          <w:lang w:eastAsia="he-IL"/>
        </w:rPr>
        <w:t>,</w:t>
      </w:r>
      <w:r w:rsidRPr="00235337">
        <w:rPr>
          <w:rtl/>
          <w:lang w:eastAsia="he-IL"/>
        </w:rPr>
        <w:t xml:space="preserve"> ואנחנו עכשיו כולנו פוחדים מא</w:t>
      </w:r>
      <w:r w:rsidR="00372699">
        <w:rPr>
          <w:rFonts w:hint="cs"/>
          <w:rtl/>
          <w:lang w:eastAsia="he-IL"/>
        </w:rPr>
        <w:t>ו</w:t>
      </w:r>
      <w:r w:rsidRPr="00235337">
        <w:rPr>
          <w:rtl/>
          <w:lang w:eastAsia="he-IL"/>
        </w:rPr>
        <w:t>ד</w:t>
      </w:r>
      <w:r>
        <w:rPr>
          <w:rFonts w:hint="cs"/>
          <w:rtl/>
          <w:lang w:eastAsia="he-IL"/>
        </w:rPr>
        <w:t>.</w:t>
      </w:r>
      <w:r w:rsidRPr="00235337">
        <w:rPr>
          <w:rtl/>
          <w:lang w:eastAsia="he-IL"/>
        </w:rPr>
        <w:t xml:space="preserve"> אנחנו פוחדים מהחושך שירד עלינו</w:t>
      </w:r>
      <w:r>
        <w:rPr>
          <w:rFonts w:hint="cs"/>
          <w:rtl/>
          <w:lang w:eastAsia="he-IL"/>
        </w:rPr>
        <w:t>.</w:t>
      </w:r>
      <w:r w:rsidRPr="00235337">
        <w:rPr>
          <w:rtl/>
          <w:lang w:eastAsia="he-IL"/>
        </w:rPr>
        <w:t xml:space="preserve"> אנחנו לא פוחדים </w:t>
      </w:r>
      <w:r>
        <w:rPr>
          <w:rFonts w:hint="cs"/>
          <w:rtl/>
          <w:lang w:eastAsia="he-IL"/>
        </w:rPr>
        <w:t>מ</w:t>
      </w:r>
      <w:r w:rsidRPr="00235337">
        <w:rPr>
          <w:rtl/>
          <w:lang w:eastAsia="he-IL"/>
        </w:rPr>
        <w:t>חיזבאללה</w:t>
      </w:r>
      <w:r>
        <w:rPr>
          <w:rFonts w:hint="cs"/>
          <w:rtl/>
          <w:lang w:eastAsia="he-IL"/>
        </w:rPr>
        <w:t>,</w:t>
      </w:r>
      <w:r w:rsidRPr="00235337">
        <w:rPr>
          <w:rtl/>
          <w:lang w:eastAsia="he-IL"/>
        </w:rPr>
        <w:t xml:space="preserve"> לא</w:t>
      </w:r>
      <w:r>
        <w:rPr>
          <w:rFonts w:hint="cs"/>
          <w:rtl/>
          <w:lang w:eastAsia="he-IL"/>
        </w:rPr>
        <w:t xml:space="preserve"> מחמאס </w:t>
      </w:r>
      <w:r w:rsidRPr="00235337">
        <w:rPr>
          <w:rtl/>
          <w:lang w:eastAsia="he-IL"/>
        </w:rPr>
        <w:t>ולא מאיראן</w:t>
      </w:r>
      <w:r>
        <w:rPr>
          <w:rFonts w:hint="cs"/>
          <w:rtl/>
          <w:lang w:eastAsia="he-IL"/>
        </w:rPr>
        <w:t>.</w:t>
      </w:r>
      <w:r w:rsidRPr="00235337">
        <w:rPr>
          <w:rtl/>
          <w:lang w:eastAsia="he-IL"/>
        </w:rPr>
        <w:t xml:space="preserve"> אנחנו פוחדים </w:t>
      </w:r>
      <w:r>
        <w:rPr>
          <w:rFonts w:hint="cs"/>
          <w:rtl/>
          <w:lang w:eastAsia="he-IL"/>
        </w:rPr>
        <w:t>מ</w:t>
      </w:r>
      <w:r w:rsidRPr="00235337">
        <w:rPr>
          <w:rtl/>
          <w:lang w:eastAsia="he-IL"/>
        </w:rPr>
        <w:t xml:space="preserve">החושך </w:t>
      </w:r>
      <w:r>
        <w:rPr>
          <w:rFonts w:hint="cs"/>
          <w:rtl/>
          <w:lang w:eastAsia="he-IL"/>
        </w:rPr>
        <w:t>שמביאים עלינו</w:t>
      </w:r>
      <w:r w:rsidRPr="00235337">
        <w:rPr>
          <w:rtl/>
          <w:lang w:eastAsia="he-IL"/>
        </w:rPr>
        <w:t xml:space="preserve"> חבור</w:t>
      </w:r>
      <w:r>
        <w:rPr>
          <w:rFonts w:hint="cs"/>
          <w:rtl/>
          <w:lang w:eastAsia="he-IL"/>
        </w:rPr>
        <w:t>ת</w:t>
      </w:r>
      <w:r w:rsidRPr="00235337">
        <w:rPr>
          <w:rtl/>
          <w:lang w:eastAsia="he-IL"/>
        </w:rPr>
        <w:t xml:space="preserve"> משיחיים ששו</w:t>
      </w:r>
      <w:r>
        <w:rPr>
          <w:rFonts w:hint="cs"/>
          <w:rtl/>
          <w:lang w:eastAsia="he-IL"/>
        </w:rPr>
        <w:t>לטת</w:t>
      </w:r>
      <w:r w:rsidRPr="00235337">
        <w:rPr>
          <w:rtl/>
          <w:lang w:eastAsia="he-IL"/>
        </w:rPr>
        <w:t xml:space="preserve"> בממשלה שלמה שהיא חלשה ורופסת</w:t>
      </w:r>
      <w:r>
        <w:rPr>
          <w:rFonts w:hint="cs"/>
          <w:rtl/>
          <w:lang w:eastAsia="he-IL"/>
        </w:rPr>
        <w:t xml:space="preserve">. </w:t>
      </w:r>
      <w:r w:rsidRPr="00235337">
        <w:rPr>
          <w:rtl/>
          <w:lang w:eastAsia="he-IL"/>
        </w:rPr>
        <w:t>אבל אנחנו לא מפחדים</w:t>
      </w:r>
      <w:r>
        <w:rPr>
          <w:rFonts w:hint="cs"/>
          <w:rtl/>
          <w:lang w:eastAsia="he-IL"/>
        </w:rPr>
        <w:t>.</w:t>
      </w:r>
      <w:r w:rsidRPr="00235337">
        <w:rPr>
          <w:rtl/>
          <w:lang w:eastAsia="he-IL"/>
        </w:rPr>
        <w:t xml:space="preserve"> אנחנו נמשיך כי אנחנו יודעים שעוד רגע ידליקו </w:t>
      </w:r>
      <w:r>
        <w:rPr>
          <w:rFonts w:hint="cs"/>
          <w:rtl/>
          <w:lang w:eastAsia="he-IL"/>
        </w:rPr>
        <w:t>אור.</w:t>
      </w:r>
      <w:r w:rsidRPr="00235337">
        <w:rPr>
          <w:rtl/>
          <w:lang w:eastAsia="he-IL"/>
        </w:rPr>
        <w:t xml:space="preserve"> </w:t>
      </w:r>
      <w:r>
        <w:rPr>
          <w:rFonts w:hint="cs"/>
          <w:rtl/>
          <w:lang w:eastAsia="he-IL"/>
        </w:rPr>
        <w:t xml:space="preserve">עוד </w:t>
      </w:r>
      <w:r w:rsidRPr="00235337">
        <w:rPr>
          <w:rtl/>
          <w:lang w:eastAsia="he-IL"/>
        </w:rPr>
        <w:t xml:space="preserve">רגע </w:t>
      </w:r>
      <w:r>
        <w:rPr>
          <w:rFonts w:hint="cs"/>
          <w:rtl/>
          <w:lang w:eastAsia="he-IL"/>
        </w:rPr>
        <w:t>יהיה</w:t>
      </w:r>
      <w:r w:rsidRPr="00235337">
        <w:rPr>
          <w:rtl/>
          <w:lang w:eastAsia="he-IL"/>
        </w:rPr>
        <w:t xml:space="preserve"> פה טוב</w:t>
      </w:r>
      <w:r>
        <w:rPr>
          <w:rFonts w:hint="cs"/>
          <w:rtl/>
          <w:lang w:eastAsia="he-IL"/>
        </w:rPr>
        <w:t>.</w:t>
      </w:r>
      <w:r w:rsidRPr="00235337">
        <w:rPr>
          <w:rtl/>
          <w:lang w:eastAsia="he-IL"/>
        </w:rPr>
        <w:t xml:space="preserve"> עוד רגע אנחנו ננצח את החושך ונביא את האור</w:t>
      </w:r>
      <w:r>
        <w:rPr>
          <w:rFonts w:hint="cs"/>
          <w:rtl/>
          <w:lang w:eastAsia="he-IL"/>
        </w:rPr>
        <w:t>.</w:t>
      </w:r>
      <w:r w:rsidRPr="00235337">
        <w:rPr>
          <w:rtl/>
          <w:lang w:eastAsia="he-IL"/>
        </w:rPr>
        <w:t xml:space="preserve"> יש הרבה שמתייאשים ויש הרבה שעוזבים</w:t>
      </w:r>
      <w:r w:rsidR="00372699">
        <w:rPr>
          <w:rFonts w:hint="cs"/>
          <w:rtl/>
          <w:lang w:eastAsia="he-IL"/>
        </w:rPr>
        <w:t>.</w:t>
      </w:r>
      <w:r w:rsidRPr="00235337">
        <w:rPr>
          <w:rtl/>
          <w:lang w:eastAsia="he-IL"/>
        </w:rPr>
        <w:t xml:space="preserve"> זה מצער אותי מאוד</w:t>
      </w:r>
      <w:r>
        <w:rPr>
          <w:rFonts w:hint="cs"/>
          <w:rtl/>
          <w:lang w:eastAsia="he-IL"/>
        </w:rPr>
        <w:t>,</w:t>
      </w:r>
      <w:r w:rsidRPr="00235337">
        <w:rPr>
          <w:rtl/>
          <w:lang w:eastAsia="he-IL"/>
        </w:rPr>
        <w:t xml:space="preserve"> כי זה בדיוק מה שהם רוצים</w:t>
      </w:r>
      <w:r>
        <w:rPr>
          <w:rFonts w:hint="cs"/>
          <w:rtl/>
          <w:lang w:eastAsia="he-IL"/>
        </w:rPr>
        <w:t xml:space="preserve"> –</w:t>
      </w:r>
      <w:r w:rsidRPr="00235337">
        <w:rPr>
          <w:rtl/>
          <w:lang w:eastAsia="he-IL"/>
        </w:rPr>
        <w:t xml:space="preserve"> ש</w:t>
      </w:r>
      <w:r>
        <w:rPr>
          <w:rFonts w:hint="cs"/>
          <w:rtl/>
          <w:lang w:eastAsia="he-IL"/>
        </w:rPr>
        <w:t>נ</w:t>
      </w:r>
      <w:r w:rsidRPr="00235337">
        <w:rPr>
          <w:rtl/>
          <w:lang w:eastAsia="he-IL"/>
        </w:rPr>
        <w:t>תייאש ונעזוב כדי שהם יובילו אותנו לאפלה שלמה</w:t>
      </w:r>
      <w:r>
        <w:rPr>
          <w:rFonts w:hint="cs"/>
          <w:rtl/>
          <w:lang w:eastAsia="he-IL"/>
        </w:rPr>
        <w:t>,</w:t>
      </w:r>
      <w:r w:rsidRPr="00235337">
        <w:rPr>
          <w:rtl/>
          <w:lang w:eastAsia="he-IL"/>
        </w:rPr>
        <w:t xml:space="preserve"> יביאו לנו חושך לדורות</w:t>
      </w:r>
      <w:r>
        <w:rPr>
          <w:rFonts w:hint="cs"/>
          <w:rtl/>
          <w:lang w:eastAsia="he-IL"/>
        </w:rPr>
        <w:t>.</w:t>
      </w:r>
    </w:p>
    <w:p w:rsidR="00B15C7B" w:rsidRDefault="00B15C7B" w:rsidP="008052BD">
      <w:pPr>
        <w:rPr>
          <w:rtl/>
          <w:lang w:eastAsia="he-IL"/>
        </w:rPr>
      </w:pPr>
      <w:bookmarkStart w:id="40402" w:name="_ETM_Q101_659341"/>
      <w:bookmarkStart w:id="40403" w:name="_ETM_Q101_659408"/>
      <w:bookmarkEnd w:id="40402"/>
      <w:bookmarkEnd w:id="40403"/>
    </w:p>
    <w:p w:rsidR="00B15C7B" w:rsidRDefault="00B15C7B" w:rsidP="00372699">
      <w:pPr>
        <w:rPr>
          <w:rtl/>
          <w:lang w:eastAsia="he-IL"/>
        </w:rPr>
      </w:pPr>
      <w:bookmarkStart w:id="40404" w:name="_ETM_Q101_659468"/>
      <w:bookmarkStart w:id="40405" w:name="_ETM_Q101_659522"/>
      <w:bookmarkEnd w:id="40404"/>
      <w:bookmarkEnd w:id="40405"/>
      <w:r w:rsidRPr="00235337">
        <w:rPr>
          <w:rtl/>
          <w:lang w:eastAsia="he-IL"/>
        </w:rPr>
        <w:t>ואני פונה אליכם</w:t>
      </w:r>
      <w:r>
        <w:rPr>
          <w:rFonts w:hint="cs"/>
          <w:rtl/>
          <w:lang w:eastAsia="he-IL"/>
        </w:rPr>
        <w:t>,</w:t>
      </w:r>
      <w:r w:rsidRPr="00235337">
        <w:rPr>
          <w:rtl/>
          <w:lang w:eastAsia="he-IL"/>
        </w:rPr>
        <w:t xml:space="preserve"> חבריי</w:t>
      </w:r>
      <w:r>
        <w:rPr>
          <w:rFonts w:hint="cs"/>
          <w:rtl/>
          <w:lang w:eastAsia="he-IL"/>
        </w:rPr>
        <w:t>:</w:t>
      </w:r>
      <w:r w:rsidRPr="00235337">
        <w:rPr>
          <w:rtl/>
          <w:lang w:eastAsia="he-IL"/>
        </w:rPr>
        <w:t xml:space="preserve"> אל </w:t>
      </w:r>
      <w:r w:rsidRPr="00235337">
        <w:rPr>
          <w:rFonts w:hint="cs"/>
          <w:rtl/>
          <w:lang w:eastAsia="he-IL"/>
        </w:rPr>
        <w:t>ת</w:t>
      </w:r>
      <w:r>
        <w:rPr>
          <w:rFonts w:hint="cs"/>
          <w:rtl/>
          <w:lang w:eastAsia="he-IL"/>
        </w:rPr>
        <w:t>תייאש</w:t>
      </w:r>
      <w:r>
        <w:rPr>
          <w:rFonts w:hint="eastAsia"/>
          <w:rtl/>
          <w:lang w:eastAsia="he-IL"/>
        </w:rPr>
        <w:t>ו</w:t>
      </w:r>
      <w:r>
        <w:rPr>
          <w:rFonts w:hint="cs"/>
          <w:rtl/>
          <w:lang w:eastAsia="he-IL"/>
        </w:rPr>
        <w:t>.</w:t>
      </w:r>
      <w:r w:rsidRPr="00235337">
        <w:rPr>
          <w:rtl/>
          <w:lang w:eastAsia="he-IL"/>
        </w:rPr>
        <w:t xml:space="preserve"> אתם </w:t>
      </w:r>
      <w:r>
        <w:rPr>
          <w:rFonts w:hint="cs"/>
          <w:rtl/>
          <w:lang w:eastAsia="he-IL"/>
        </w:rPr>
        <w:t>ה</w:t>
      </w:r>
      <w:r w:rsidRPr="00235337">
        <w:rPr>
          <w:rtl/>
          <w:lang w:eastAsia="he-IL"/>
        </w:rPr>
        <w:t>אור</w:t>
      </w:r>
      <w:r>
        <w:rPr>
          <w:rFonts w:hint="cs"/>
          <w:rtl/>
          <w:lang w:eastAsia="he-IL"/>
        </w:rPr>
        <w:t>,</w:t>
      </w:r>
      <w:r w:rsidRPr="00235337">
        <w:rPr>
          <w:rtl/>
          <w:lang w:eastAsia="he-IL"/>
        </w:rPr>
        <w:t xml:space="preserve"> אתם הכוח</w:t>
      </w:r>
      <w:r>
        <w:rPr>
          <w:rFonts w:hint="cs"/>
          <w:rtl/>
          <w:lang w:eastAsia="he-IL"/>
        </w:rPr>
        <w:t>.</w:t>
      </w:r>
      <w:r w:rsidRPr="00235337">
        <w:rPr>
          <w:rtl/>
          <w:lang w:eastAsia="he-IL"/>
        </w:rPr>
        <w:t xml:space="preserve"> אנחנו נמשיך ביחד</w:t>
      </w:r>
      <w:r>
        <w:rPr>
          <w:rFonts w:hint="cs"/>
          <w:rtl/>
          <w:lang w:eastAsia="he-IL"/>
        </w:rPr>
        <w:t>,</w:t>
      </w:r>
      <w:r w:rsidRPr="00235337">
        <w:rPr>
          <w:rtl/>
          <w:lang w:eastAsia="he-IL"/>
        </w:rPr>
        <w:t xml:space="preserve"> ואנחנו נבי</w:t>
      </w:r>
      <w:r>
        <w:rPr>
          <w:rFonts w:hint="cs"/>
          <w:rtl/>
          <w:lang w:eastAsia="he-IL"/>
        </w:rPr>
        <w:t>ס</w:t>
      </w:r>
      <w:r w:rsidRPr="00235337">
        <w:rPr>
          <w:rtl/>
          <w:lang w:eastAsia="he-IL"/>
        </w:rPr>
        <w:t xml:space="preserve"> את החושך ו</w:t>
      </w:r>
      <w:r>
        <w:rPr>
          <w:rFonts w:hint="cs"/>
          <w:rtl/>
          <w:lang w:eastAsia="he-IL"/>
        </w:rPr>
        <w:t>נ</w:t>
      </w:r>
      <w:r w:rsidRPr="00235337">
        <w:rPr>
          <w:rtl/>
          <w:lang w:eastAsia="he-IL"/>
        </w:rPr>
        <w:t>ביא או</w:t>
      </w:r>
      <w:r>
        <w:rPr>
          <w:rFonts w:hint="cs"/>
          <w:rtl/>
          <w:lang w:eastAsia="he-IL"/>
        </w:rPr>
        <w:t>ר</w:t>
      </w:r>
      <w:r w:rsidRPr="00235337">
        <w:rPr>
          <w:rtl/>
          <w:lang w:eastAsia="he-IL"/>
        </w:rPr>
        <w:t xml:space="preserve"> גדול</w:t>
      </w:r>
      <w:r>
        <w:rPr>
          <w:rFonts w:hint="cs"/>
          <w:rtl/>
          <w:lang w:eastAsia="he-IL"/>
        </w:rPr>
        <w:t>,</w:t>
      </w:r>
      <w:r w:rsidRPr="00235337">
        <w:rPr>
          <w:rtl/>
          <w:lang w:eastAsia="he-IL"/>
        </w:rPr>
        <w:t xml:space="preserve"> תקווה גדולה</w:t>
      </w:r>
      <w:r>
        <w:rPr>
          <w:rFonts w:hint="cs"/>
          <w:rtl/>
          <w:lang w:eastAsia="he-IL"/>
        </w:rPr>
        <w:t>,</w:t>
      </w:r>
      <w:r w:rsidRPr="00235337">
        <w:rPr>
          <w:rtl/>
          <w:lang w:eastAsia="he-IL"/>
        </w:rPr>
        <w:t xml:space="preserve"> שיקום</w:t>
      </w:r>
      <w:r>
        <w:rPr>
          <w:rFonts w:hint="cs"/>
          <w:rtl/>
          <w:lang w:eastAsia="he-IL"/>
        </w:rPr>
        <w:t>,</w:t>
      </w:r>
      <w:r w:rsidRPr="00235337">
        <w:rPr>
          <w:rtl/>
          <w:lang w:eastAsia="he-IL"/>
        </w:rPr>
        <w:t xml:space="preserve"> </w:t>
      </w:r>
      <w:r>
        <w:rPr>
          <w:rFonts w:hint="cs"/>
          <w:rtl/>
          <w:lang w:eastAsia="he-IL"/>
        </w:rPr>
        <w:t>הארה,</w:t>
      </w:r>
      <w:r w:rsidRPr="00235337">
        <w:rPr>
          <w:rtl/>
          <w:lang w:eastAsia="he-IL"/>
        </w:rPr>
        <w:t xml:space="preserve"> דוגמה ומופת לכל העמים</w:t>
      </w:r>
      <w:r>
        <w:rPr>
          <w:rFonts w:hint="cs"/>
          <w:rtl/>
          <w:lang w:eastAsia="he-IL"/>
        </w:rPr>
        <w:t>. א</w:t>
      </w:r>
      <w:r w:rsidRPr="00235337">
        <w:rPr>
          <w:rtl/>
          <w:lang w:eastAsia="he-IL"/>
        </w:rPr>
        <w:t>נחנו נפעל לשלום</w:t>
      </w:r>
      <w:r>
        <w:rPr>
          <w:rFonts w:hint="cs"/>
          <w:rtl/>
          <w:lang w:eastAsia="he-IL"/>
        </w:rPr>
        <w:t>,</w:t>
      </w:r>
      <w:r w:rsidRPr="00235337">
        <w:rPr>
          <w:rtl/>
          <w:lang w:eastAsia="he-IL"/>
        </w:rPr>
        <w:t xml:space="preserve"> נפעל לאחווה בתוכנו</w:t>
      </w:r>
      <w:r w:rsidR="00372699">
        <w:rPr>
          <w:rFonts w:hint="cs"/>
          <w:rtl/>
          <w:lang w:eastAsia="he-IL"/>
        </w:rPr>
        <w:t>,</w:t>
      </w:r>
      <w:r w:rsidRPr="00235337">
        <w:rPr>
          <w:rtl/>
          <w:lang w:eastAsia="he-IL"/>
        </w:rPr>
        <w:t xml:space="preserve"> </w:t>
      </w:r>
      <w:r>
        <w:rPr>
          <w:rFonts w:hint="cs"/>
          <w:rtl/>
          <w:lang w:eastAsia="he-IL"/>
        </w:rPr>
        <w:t>נ</w:t>
      </w:r>
      <w:r w:rsidRPr="00235337">
        <w:rPr>
          <w:rtl/>
          <w:lang w:eastAsia="he-IL"/>
        </w:rPr>
        <w:t>שקם את הכלכלה</w:t>
      </w:r>
      <w:r>
        <w:rPr>
          <w:rFonts w:hint="cs"/>
          <w:rtl/>
          <w:lang w:eastAsia="he-IL"/>
        </w:rPr>
        <w:t>,</w:t>
      </w:r>
      <w:r w:rsidRPr="00235337">
        <w:rPr>
          <w:rtl/>
          <w:lang w:eastAsia="he-IL"/>
        </w:rPr>
        <w:t xml:space="preserve"> </w:t>
      </w:r>
      <w:r>
        <w:rPr>
          <w:rFonts w:hint="cs"/>
          <w:rtl/>
          <w:lang w:eastAsia="he-IL"/>
        </w:rPr>
        <w:t>ניתן</w:t>
      </w:r>
      <w:r w:rsidRPr="00235337">
        <w:rPr>
          <w:rtl/>
          <w:lang w:eastAsia="he-IL"/>
        </w:rPr>
        <w:t xml:space="preserve"> </w:t>
      </w:r>
      <w:r>
        <w:rPr>
          <w:rFonts w:hint="cs"/>
          <w:rtl/>
          <w:lang w:eastAsia="he-IL"/>
        </w:rPr>
        <w:t>ס</w:t>
      </w:r>
      <w:r w:rsidRPr="00235337">
        <w:rPr>
          <w:rtl/>
          <w:lang w:eastAsia="he-IL"/>
        </w:rPr>
        <w:t xml:space="preserve">יכוי </w:t>
      </w:r>
      <w:r>
        <w:rPr>
          <w:rFonts w:hint="cs"/>
          <w:rtl/>
          <w:lang w:eastAsia="he-IL"/>
        </w:rPr>
        <w:t>ל</w:t>
      </w:r>
      <w:r w:rsidRPr="00235337">
        <w:rPr>
          <w:rtl/>
          <w:lang w:eastAsia="he-IL"/>
        </w:rPr>
        <w:t>צעירים פה</w:t>
      </w:r>
      <w:r>
        <w:rPr>
          <w:rFonts w:hint="cs"/>
          <w:rtl/>
          <w:lang w:eastAsia="he-IL"/>
        </w:rPr>
        <w:t>.</w:t>
      </w:r>
      <w:r>
        <w:rPr>
          <w:rtl/>
          <w:lang w:eastAsia="he-IL"/>
        </w:rPr>
        <w:t xml:space="preserve"> רק </w:t>
      </w:r>
      <w:r>
        <w:rPr>
          <w:rFonts w:hint="cs"/>
          <w:rtl/>
          <w:lang w:eastAsia="he-IL"/>
        </w:rPr>
        <w:t>א</w:t>
      </w:r>
      <w:r w:rsidRPr="00235337">
        <w:rPr>
          <w:rtl/>
          <w:lang w:eastAsia="he-IL"/>
        </w:rPr>
        <w:t>ל תתייאשו</w:t>
      </w:r>
      <w:r>
        <w:rPr>
          <w:rFonts w:hint="cs"/>
          <w:rtl/>
          <w:lang w:eastAsia="he-IL"/>
        </w:rPr>
        <w:t>,</w:t>
      </w:r>
      <w:r w:rsidRPr="00235337">
        <w:rPr>
          <w:rtl/>
          <w:lang w:eastAsia="he-IL"/>
        </w:rPr>
        <w:t xml:space="preserve"> כי זה מה שהם רוצים בדיוק </w:t>
      </w:r>
      <w:r w:rsidR="00372699">
        <w:rPr>
          <w:rFonts w:hint="cs"/>
          <w:rtl/>
          <w:lang w:eastAsia="he-IL"/>
        </w:rPr>
        <w:t xml:space="preserve">– </w:t>
      </w:r>
      <w:r>
        <w:rPr>
          <w:rFonts w:hint="cs"/>
          <w:rtl/>
          <w:lang w:eastAsia="he-IL"/>
        </w:rPr>
        <w:t>שת</w:t>
      </w:r>
      <w:r w:rsidRPr="00235337">
        <w:rPr>
          <w:rtl/>
          <w:lang w:eastAsia="he-IL"/>
        </w:rPr>
        <w:t>תייאשו</w:t>
      </w:r>
      <w:r>
        <w:rPr>
          <w:rFonts w:hint="cs"/>
          <w:rtl/>
          <w:lang w:eastAsia="he-IL"/>
        </w:rPr>
        <w:t>.</w:t>
      </w:r>
      <w:r w:rsidR="00372699">
        <w:rPr>
          <w:rFonts w:hint="cs"/>
          <w:rtl/>
          <w:lang w:eastAsia="he-IL"/>
        </w:rPr>
        <w:t xml:space="preserve"> </w:t>
      </w:r>
      <w:r w:rsidRPr="00235337">
        <w:rPr>
          <w:rtl/>
          <w:lang w:eastAsia="he-IL"/>
        </w:rPr>
        <w:t>אנחנו בדרך לאור</w:t>
      </w:r>
      <w:r>
        <w:rPr>
          <w:rFonts w:hint="cs"/>
          <w:rtl/>
          <w:lang w:eastAsia="he-IL"/>
        </w:rPr>
        <w:t>.</w:t>
      </w:r>
      <w:r>
        <w:rPr>
          <w:rtl/>
          <w:lang w:eastAsia="he-IL"/>
        </w:rPr>
        <w:t xml:space="preserve"> אנחנו המדינה</w:t>
      </w:r>
      <w:r>
        <w:rPr>
          <w:rFonts w:hint="cs"/>
          <w:rtl/>
          <w:lang w:eastAsia="he-IL"/>
        </w:rPr>
        <w:t>,</w:t>
      </w:r>
      <w:r>
        <w:rPr>
          <w:rtl/>
          <w:lang w:eastAsia="he-IL"/>
        </w:rPr>
        <w:t xml:space="preserve"> ואנחנו </w:t>
      </w:r>
      <w:r>
        <w:rPr>
          <w:rFonts w:hint="cs"/>
          <w:rtl/>
          <w:lang w:eastAsia="he-IL"/>
        </w:rPr>
        <w:t>נ</w:t>
      </w:r>
      <w:r w:rsidRPr="00235337">
        <w:rPr>
          <w:rtl/>
          <w:lang w:eastAsia="he-IL"/>
        </w:rPr>
        <w:t>חזיר אותה ל</w:t>
      </w:r>
      <w:r>
        <w:rPr>
          <w:rFonts w:hint="cs"/>
          <w:rtl/>
          <w:lang w:eastAsia="he-IL"/>
        </w:rPr>
        <w:t>היות</w:t>
      </w:r>
      <w:r w:rsidRPr="00235337">
        <w:rPr>
          <w:rtl/>
          <w:lang w:eastAsia="he-IL"/>
        </w:rPr>
        <w:t xml:space="preserve"> מה שהיא הייתה</w:t>
      </w:r>
      <w:r>
        <w:rPr>
          <w:rFonts w:hint="cs"/>
          <w:rtl/>
          <w:lang w:eastAsia="he-IL"/>
        </w:rPr>
        <w:t>:</w:t>
      </w:r>
      <w:r w:rsidRPr="00235337">
        <w:rPr>
          <w:rtl/>
          <w:lang w:eastAsia="he-IL"/>
        </w:rPr>
        <w:t xml:space="preserve"> מדינה דמוקרטית</w:t>
      </w:r>
      <w:r>
        <w:rPr>
          <w:rFonts w:hint="cs"/>
          <w:rtl/>
          <w:lang w:eastAsia="he-IL"/>
        </w:rPr>
        <w:t>,</w:t>
      </w:r>
      <w:r w:rsidRPr="00235337">
        <w:rPr>
          <w:rtl/>
          <w:lang w:eastAsia="he-IL"/>
        </w:rPr>
        <w:t xml:space="preserve"> ליברלית ושוויונית</w:t>
      </w:r>
      <w:r>
        <w:rPr>
          <w:rFonts w:hint="cs"/>
          <w:rtl/>
          <w:lang w:eastAsia="he-IL"/>
        </w:rPr>
        <w:t>;</w:t>
      </w:r>
      <w:r w:rsidRPr="00235337">
        <w:rPr>
          <w:rtl/>
          <w:lang w:eastAsia="he-IL"/>
        </w:rPr>
        <w:t xml:space="preserve"> מדינה שנותנת הזדמנות לכל אזרחיה</w:t>
      </w:r>
      <w:r>
        <w:rPr>
          <w:rFonts w:hint="cs"/>
          <w:rtl/>
          <w:lang w:eastAsia="he-IL"/>
        </w:rPr>
        <w:t>;</w:t>
      </w:r>
      <w:r w:rsidRPr="00235337">
        <w:rPr>
          <w:rtl/>
          <w:lang w:eastAsia="he-IL"/>
        </w:rPr>
        <w:t xml:space="preserve"> מדינה יהודית ש</w:t>
      </w:r>
      <w:r>
        <w:rPr>
          <w:rFonts w:hint="cs"/>
          <w:rtl/>
          <w:lang w:eastAsia="he-IL"/>
        </w:rPr>
        <w:t xml:space="preserve">דואגת שלכל </w:t>
      </w:r>
      <w:bookmarkStart w:id="40406" w:name="_ETM_Q101_709479"/>
      <w:bookmarkEnd w:id="40406"/>
      <w:r>
        <w:rPr>
          <w:rFonts w:hint="cs"/>
          <w:rtl/>
          <w:lang w:eastAsia="he-IL"/>
        </w:rPr>
        <w:t>יהודי</w:t>
      </w:r>
      <w:r w:rsidRPr="00235337">
        <w:rPr>
          <w:rtl/>
          <w:lang w:eastAsia="he-IL"/>
        </w:rPr>
        <w:t xml:space="preserve"> בתפוצות יהיה בית לאומי יהודי לחזור אליו</w:t>
      </w:r>
      <w:r>
        <w:rPr>
          <w:rFonts w:hint="cs"/>
          <w:rtl/>
          <w:lang w:eastAsia="he-IL"/>
        </w:rPr>
        <w:t>. אלה</w:t>
      </w:r>
      <w:r w:rsidRPr="00235337">
        <w:rPr>
          <w:rtl/>
          <w:lang w:eastAsia="he-IL"/>
        </w:rPr>
        <w:t xml:space="preserve"> אנחנו</w:t>
      </w:r>
      <w:r>
        <w:rPr>
          <w:rFonts w:hint="cs"/>
          <w:rtl/>
          <w:lang w:eastAsia="he-IL"/>
        </w:rPr>
        <w:t>,</w:t>
      </w:r>
      <w:r w:rsidRPr="00235337">
        <w:rPr>
          <w:rtl/>
          <w:lang w:eastAsia="he-IL"/>
        </w:rPr>
        <w:t xml:space="preserve"> ולשם אנחנו נגיע</w:t>
      </w:r>
      <w:r w:rsidR="00372699">
        <w:rPr>
          <w:rFonts w:hint="cs"/>
          <w:rtl/>
          <w:lang w:eastAsia="he-IL"/>
        </w:rPr>
        <w:t>,</w:t>
      </w:r>
      <w:r w:rsidRPr="00235337">
        <w:rPr>
          <w:rtl/>
          <w:lang w:eastAsia="he-IL"/>
        </w:rPr>
        <w:t xml:space="preserve"> ל</w:t>
      </w:r>
      <w:r>
        <w:rPr>
          <w:rFonts w:hint="cs"/>
          <w:rtl/>
          <w:lang w:eastAsia="he-IL"/>
        </w:rPr>
        <w:t>מרות</w:t>
      </w:r>
      <w:r w:rsidRPr="00235337">
        <w:rPr>
          <w:rtl/>
          <w:lang w:eastAsia="he-IL"/>
        </w:rPr>
        <w:t xml:space="preserve"> הרצון של אותם מ</w:t>
      </w:r>
      <w:r>
        <w:rPr>
          <w:rFonts w:hint="cs"/>
          <w:rtl/>
          <w:lang w:eastAsia="he-IL"/>
        </w:rPr>
        <w:t>שיחיי</w:t>
      </w:r>
      <w:r w:rsidRPr="00235337">
        <w:rPr>
          <w:rtl/>
          <w:lang w:eastAsia="he-IL"/>
        </w:rPr>
        <w:t>ם ל</w:t>
      </w:r>
      <w:r>
        <w:rPr>
          <w:rFonts w:hint="cs"/>
          <w:rtl/>
          <w:lang w:eastAsia="he-IL"/>
        </w:rPr>
        <w:t>החזיר אותנו</w:t>
      </w:r>
      <w:r w:rsidRPr="00235337">
        <w:rPr>
          <w:rtl/>
          <w:lang w:eastAsia="he-IL"/>
        </w:rPr>
        <w:t xml:space="preserve"> לחושך</w:t>
      </w:r>
      <w:r>
        <w:rPr>
          <w:rFonts w:hint="cs"/>
          <w:rtl/>
          <w:lang w:eastAsia="he-IL"/>
        </w:rPr>
        <w:t>.</w:t>
      </w:r>
      <w:r w:rsidRPr="00235337">
        <w:rPr>
          <w:rtl/>
          <w:lang w:eastAsia="he-IL"/>
        </w:rPr>
        <w:t xml:space="preserve"> זה לא יקרה</w:t>
      </w:r>
      <w:r>
        <w:rPr>
          <w:rFonts w:hint="cs"/>
          <w:rtl/>
          <w:lang w:eastAsia="he-IL"/>
        </w:rPr>
        <w:t>.</w:t>
      </w:r>
      <w:bookmarkStart w:id="40407" w:name="_ETM_Q101_722023"/>
      <w:bookmarkStart w:id="40408" w:name="_ETM_Q101_722041"/>
      <w:bookmarkStart w:id="40409" w:name="_ETM_Q101_722112"/>
      <w:bookmarkStart w:id="40410" w:name="_ETM_Q101_722173"/>
      <w:bookmarkEnd w:id="40407"/>
      <w:bookmarkEnd w:id="40408"/>
      <w:bookmarkEnd w:id="40409"/>
      <w:bookmarkEnd w:id="40410"/>
    </w:p>
    <w:p w:rsidR="00B15C7B" w:rsidRDefault="00B15C7B" w:rsidP="008052BD">
      <w:pPr>
        <w:rPr>
          <w:rtl/>
          <w:lang w:eastAsia="he-IL"/>
        </w:rPr>
      </w:pPr>
    </w:p>
    <w:p w:rsidR="00B15C7B" w:rsidRDefault="00B15C7B" w:rsidP="008052BD">
      <w:pPr>
        <w:pStyle w:val="af8"/>
        <w:keepNext/>
        <w:rPr>
          <w:rtl/>
        </w:rPr>
      </w:pPr>
      <w:bookmarkStart w:id="40411" w:name="ET_yor_6490_24"/>
      <w:r w:rsidRPr="005F0C9B">
        <w:rPr>
          <w:rStyle w:val="TagStyle"/>
          <w:rtl/>
        </w:rPr>
        <w:t xml:space="preserve"> &lt;&lt; יור &gt;&gt; </w:t>
      </w:r>
      <w:r>
        <w:rPr>
          <w:rtl/>
        </w:rPr>
        <w:t>היו"ר ניסים ואטורי:</w:t>
      </w:r>
      <w:r w:rsidRPr="005F0C9B">
        <w:rPr>
          <w:rStyle w:val="TagStyle"/>
          <w:rtl/>
        </w:rPr>
        <w:t xml:space="preserve"> &lt;&lt; יור &gt;&gt;</w:t>
      </w:r>
      <w:r>
        <w:rPr>
          <w:rtl/>
        </w:rPr>
        <w:t xml:space="preserve"> </w:t>
      </w:r>
      <w:bookmarkEnd w:id="40411"/>
    </w:p>
    <w:p w:rsidR="00B15C7B" w:rsidRDefault="00B15C7B" w:rsidP="008052BD">
      <w:pPr>
        <w:rPr>
          <w:rtl/>
          <w:lang w:eastAsia="he-IL"/>
        </w:rPr>
      </w:pPr>
    </w:p>
    <w:p w:rsidR="00B15C7B" w:rsidRDefault="00B15C7B" w:rsidP="008052BD">
      <w:pPr>
        <w:rPr>
          <w:rtl/>
          <w:lang w:eastAsia="he-IL"/>
        </w:rPr>
      </w:pPr>
      <w:r w:rsidRPr="00235337">
        <w:rPr>
          <w:rtl/>
          <w:lang w:eastAsia="he-IL"/>
        </w:rPr>
        <w:t>תודה רבה</w:t>
      </w:r>
      <w:r>
        <w:rPr>
          <w:rFonts w:hint="cs"/>
          <w:rtl/>
          <w:lang w:eastAsia="he-IL"/>
        </w:rPr>
        <w:t>.</w:t>
      </w:r>
      <w:r w:rsidRPr="00235337">
        <w:rPr>
          <w:rtl/>
          <w:lang w:eastAsia="he-IL"/>
        </w:rPr>
        <w:t xml:space="preserve"> ח</w:t>
      </w:r>
      <w:r>
        <w:rPr>
          <w:rFonts w:hint="cs"/>
          <w:rtl/>
          <w:lang w:eastAsia="he-IL"/>
        </w:rPr>
        <w:t>בר הכנסת יאסר</w:t>
      </w:r>
      <w:r w:rsidRPr="00235337">
        <w:rPr>
          <w:rtl/>
          <w:lang w:eastAsia="he-IL"/>
        </w:rPr>
        <w:t xml:space="preserve"> חוג'יראת </w:t>
      </w:r>
      <w:r>
        <w:rPr>
          <w:rFonts w:hint="cs"/>
          <w:rtl/>
          <w:lang w:eastAsia="he-IL"/>
        </w:rPr>
        <w:t xml:space="preserve">– </w:t>
      </w:r>
      <w:r w:rsidRPr="00235337">
        <w:rPr>
          <w:rtl/>
          <w:lang w:eastAsia="he-IL"/>
        </w:rPr>
        <w:t>אינו נוכח</w:t>
      </w:r>
      <w:r>
        <w:rPr>
          <w:rFonts w:hint="cs"/>
          <w:rtl/>
          <w:lang w:eastAsia="he-IL"/>
        </w:rPr>
        <w:t>;</w:t>
      </w:r>
      <w:r w:rsidRPr="00235337">
        <w:rPr>
          <w:rtl/>
          <w:lang w:eastAsia="he-IL"/>
        </w:rPr>
        <w:t xml:space="preserve"> חבר הכנסת מנסור עבאס</w:t>
      </w:r>
      <w:r>
        <w:rPr>
          <w:rFonts w:hint="cs"/>
          <w:rtl/>
          <w:lang w:eastAsia="he-IL"/>
        </w:rPr>
        <w:t xml:space="preserve"> –</w:t>
      </w:r>
      <w:r w:rsidRPr="00235337">
        <w:rPr>
          <w:rtl/>
          <w:lang w:eastAsia="he-IL"/>
        </w:rPr>
        <w:t xml:space="preserve"> אינו נוכח</w:t>
      </w:r>
      <w:r>
        <w:rPr>
          <w:rFonts w:hint="cs"/>
          <w:rtl/>
          <w:lang w:eastAsia="he-IL"/>
        </w:rPr>
        <w:t>.</w:t>
      </w:r>
      <w:r w:rsidRPr="00235337">
        <w:rPr>
          <w:rtl/>
          <w:lang w:eastAsia="he-IL"/>
        </w:rPr>
        <w:t xml:space="preserve"> חבר </w:t>
      </w:r>
      <w:r>
        <w:rPr>
          <w:rFonts w:hint="cs"/>
          <w:rtl/>
          <w:lang w:eastAsia="he-IL"/>
        </w:rPr>
        <w:t>ה</w:t>
      </w:r>
      <w:r w:rsidRPr="00235337">
        <w:rPr>
          <w:rtl/>
          <w:lang w:eastAsia="he-IL"/>
        </w:rPr>
        <w:t xml:space="preserve">כנסת </w:t>
      </w:r>
      <w:r>
        <w:rPr>
          <w:rFonts w:hint="cs"/>
          <w:rtl/>
          <w:lang w:eastAsia="he-IL"/>
        </w:rPr>
        <w:t>עמית</w:t>
      </w:r>
      <w:r w:rsidRPr="00235337">
        <w:rPr>
          <w:rtl/>
          <w:lang w:eastAsia="he-IL"/>
        </w:rPr>
        <w:t xml:space="preserve"> הלוי</w:t>
      </w:r>
      <w:r>
        <w:rPr>
          <w:rFonts w:hint="cs"/>
          <w:rtl/>
          <w:lang w:eastAsia="he-IL"/>
        </w:rPr>
        <w:t>,</w:t>
      </w:r>
      <w:r w:rsidRPr="00235337">
        <w:rPr>
          <w:rtl/>
          <w:lang w:eastAsia="he-IL"/>
        </w:rPr>
        <w:t xml:space="preserve"> </w:t>
      </w:r>
      <w:r>
        <w:rPr>
          <w:rFonts w:hint="cs"/>
          <w:rtl/>
          <w:lang w:eastAsia="he-IL"/>
        </w:rPr>
        <w:t>שלוש</w:t>
      </w:r>
      <w:r w:rsidRPr="00235337">
        <w:rPr>
          <w:rtl/>
          <w:lang w:eastAsia="he-IL"/>
        </w:rPr>
        <w:t xml:space="preserve"> דקות לרשותך</w:t>
      </w:r>
      <w:r>
        <w:rPr>
          <w:rFonts w:hint="cs"/>
          <w:rtl/>
          <w:lang w:eastAsia="he-IL"/>
        </w:rPr>
        <w:t>.</w:t>
      </w:r>
    </w:p>
    <w:p w:rsidR="00B15C7B" w:rsidRDefault="00B15C7B" w:rsidP="008052BD">
      <w:pPr>
        <w:rPr>
          <w:rtl/>
          <w:lang w:eastAsia="he-IL"/>
        </w:rPr>
      </w:pPr>
      <w:bookmarkStart w:id="40412" w:name="_ETM_Q101_741515"/>
      <w:bookmarkEnd w:id="40412"/>
    </w:p>
    <w:p w:rsidR="00B15C7B" w:rsidRDefault="00B15C7B" w:rsidP="008052BD">
      <w:pPr>
        <w:pStyle w:val="a4"/>
        <w:keepNext/>
        <w:rPr>
          <w:rtl/>
        </w:rPr>
      </w:pPr>
      <w:bookmarkStart w:id="40413" w:name="ET_speaker_6164_25"/>
      <w:r w:rsidRPr="005F0C9B">
        <w:rPr>
          <w:rStyle w:val="TagStyle"/>
          <w:rtl/>
        </w:rPr>
        <w:t xml:space="preserve"> &lt;&lt; דובר &gt;&gt; </w:t>
      </w:r>
      <w:bookmarkStart w:id="40414" w:name="_Toc172456028"/>
      <w:bookmarkStart w:id="40415" w:name="_Toc172458489"/>
      <w:bookmarkStart w:id="40416" w:name="_Toc172459781"/>
      <w:bookmarkStart w:id="40417" w:name="_Toc172460116"/>
      <w:r>
        <w:rPr>
          <w:rtl/>
        </w:rPr>
        <w:t>עמית הלוי (הליכוד):</w:t>
      </w:r>
      <w:bookmarkEnd w:id="40414"/>
      <w:bookmarkEnd w:id="40415"/>
      <w:bookmarkEnd w:id="40416"/>
      <w:bookmarkEnd w:id="40417"/>
      <w:r w:rsidRPr="005F0C9B">
        <w:rPr>
          <w:rStyle w:val="TagStyle"/>
          <w:rtl/>
        </w:rPr>
        <w:t xml:space="preserve"> &lt;&lt; דובר &gt;&gt;</w:t>
      </w:r>
      <w:r>
        <w:rPr>
          <w:rtl/>
        </w:rPr>
        <w:t xml:space="preserve"> </w:t>
      </w:r>
      <w:bookmarkEnd w:id="40413"/>
    </w:p>
    <w:p w:rsidR="00B15C7B" w:rsidRDefault="00B15C7B" w:rsidP="008052BD">
      <w:pPr>
        <w:rPr>
          <w:rtl/>
          <w:lang w:eastAsia="he-IL"/>
        </w:rPr>
      </w:pPr>
    </w:p>
    <w:p w:rsidR="00B15C7B" w:rsidRDefault="00B15C7B" w:rsidP="00372699">
      <w:pPr>
        <w:rPr>
          <w:rtl/>
        </w:rPr>
      </w:pPr>
      <w:bookmarkStart w:id="40418" w:name="_ETM_Q101_742016"/>
      <w:bookmarkStart w:id="40419" w:name="_ETM_Q101_742065"/>
      <w:bookmarkEnd w:id="40418"/>
      <w:bookmarkEnd w:id="40419"/>
      <w:r>
        <w:rPr>
          <w:rtl/>
          <w:lang w:eastAsia="he-IL"/>
        </w:rPr>
        <w:t xml:space="preserve"> תודה</w:t>
      </w:r>
      <w:r>
        <w:rPr>
          <w:rFonts w:hint="cs"/>
          <w:rtl/>
          <w:lang w:eastAsia="he-IL"/>
        </w:rPr>
        <w:t xml:space="preserve">, אדוני היושב-ראש. </w:t>
      </w:r>
      <w:r w:rsidRPr="00235337">
        <w:rPr>
          <w:rtl/>
          <w:lang w:eastAsia="he-IL"/>
        </w:rPr>
        <w:t>עליתי קודם כ</w:t>
      </w:r>
      <w:r>
        <w:rPr>
          <w:rFonts w:hint="cs"/>
          <w:rtl/>
          <w:lang w:eastAsia="he-IL"/>
        </w:rPr>
        <w:t>ו</w:t>
      </w:r>
      <w:r w:rsidRPr="00235337">
        <w:rPr>
          <w:rtl/>
          <w:lang w:eastAsia="he-IL"/>
        </w:rPr>
        <w:t>ל</w:t>
      </w:r>
      <w:r>
        <w:rPr>
          <w:rFonts w:hint="cs"/>
          <w:rtl/>
          <w:lang w:eastAsia="he-IL"/>
        </w:rPr>
        <w:t xml:space="preserve"> כדי</w:t>
      </w:r>
      <w:r w:rsidRPr="00235337">
        <w:rPr>
          <w:rtl/>
          <w:lang w:eastAsia="he-IL"/>
        </w:rPr>
        <w:t xml:space="preserve"> להצטרף לדברים שאמרה כ</w:t>
      </w:r>
      <w:r>
        <w:rPr>
          <w:rFonts w:hint="cs"/>
          <w:rtl/>
          <w:lang w:eastAsia="he-IL"/>
        </w:rPr>
        <w:t xml:space="preserve">אן </w:t>
      </w:r>
      <w:bookmarkStart w:id="40420" w:name="_ETM_Q101_762893"/>
      <w:bookmarkEnd w:id="40420"/>
      <w:r>
        <w:rPr>
          <w:rFonts w:hint="cs"/>
          <w:rtl/>
          <w:lang w:eastAsia="he-IL"/>
        </w:rPr>
        <w:t>אפרת</w:t>
      </w:r>
      <w:r w:rsidRPr="00235337">
        <w:rPr>
          <w:rtl/>
          <w:lang w:eastAsia="he-IL"/>
        </w:rPr>
        <w:t xml:space="preserve"> רייטן ואחרים מבחינת </w:t>
      </w:r>
      <w:r>
        <w:rPr>
          <w:rFonts w:hint="cs"/>
          <w:rtl/>
          <w:lang w:eastAsia="he-IL"/>
        </w:rPr>
        <w:t>האי-</w:t>
      </w:r>
      <w:r w:rsidRPr="00235337">
        <w:rPr>
          <w:rtl/>
          <w:lang w:eastAsia="he-IL"/>
        </w:rPr>
        <w:t>נחת המוסרית במצב הנוכחי שבו אנחנו מאשרים את החוק הזה בנסיבות הללו</w:t>
      </w:r>
      <w:r>
        <w:rPr>
          <w:rFonts w:hint="cs"/>
          <w:rtl/>
          <w:lang w:eastAsia="he-IL"/>
        </w:rPr>
        <w:t>.</w:t>
      </w:r>
      <w:bookmarkStart w:id="40421" w:name="_ETM_Q101_780223"/>
      <w:bookmarkStart w:id="40422" w:name="_ETM_Q101_780277"/>
      <w:bookmarkStart w:id="40423" w:name="TOR_Q102"/>
      <w:bookmarkStart w:id="40424" w:name="_ETM_Q102_180569"/>
      <w:bookmarkEnd w:id="40421"/>
      <w:bookmarkEnd w:id="40422"/>
      <w:bookmarkEnd w:id="40423"/>
      <w:bookmarkEnd w:id="40424"/>
      <w:r w:rsidR="00372699">
        <w:rPr>
          <w:rFonts w:hint="cs"/>
          <w:rtl/>
        </w:rPr>
        <w:t xml:space="preserve"> </w:t>
      </w:r>
      <w:r w:rsidRPr="00114DCD">
        <w:rPr>
          <w:rtl/>
        </w:rPr>
        <w:t xml:space="preserve">אבל </w:t>
      </w:r>
      <w:bookmarkStart w:id="40425" w:name="_ETM_Q102_181170"/>
      <w:bookmarkEnd w:id="40425"/>
      <w:r w:rsidRPr="00114DCD">
        <w:rPr>
          <w:rtl/>
        </w:rPr>
        <w:t xml:space="preserve">אני </w:t>
      </w:r>
      <w:bookmarkStart w:id="40426" w:name="_ETM_Q102_181319"/>
      <w:bookmarkEnd w:id="40426"/>
      <w:r w:rsidRPr="00114DCD">
        <w:rPr>
          <w:rtl/>
        </w:rPr>
        <w:t xml:space="preserve">חייב </w:t>
      </w:r>
      <w:bookmarkStart w:id="40427" w:name="_ETM_Q102_181560"/>
      <w:bookmarkEnd w:id="40427"/>
      <w:r w:rsidRPr="00114DCD">
        <w:rPr>
          <w:rtl/>
        </w:rPr>
        <w:t xml:space="preserve">לומר </w:t>
      </w:r>
      <w:bookmarkStart w:id="40428" w:name="_ETM_Q102_181829"/>
      <w:bookmarkEnd w:id="40428"/>
      <w:r w:rsidRPr="00114DCD">
        <w:rPr>
          <w:rtl/>
        </w:rPr>
        <w:t>לך</w:t>
      </w:r>
      <w:r>
        <w:rPr>
          <w:rFonts w:hint="cs"/>
          <w:rtl/>
        </w:rPr>
        <w:t>,</w:t>
      </w:r>
      <w:r w:rsidRPr="00114DCD">
        <w:rPr>
          <w:rtl/>
        </w:rPr>
        <w:t xml:space="preserve"> </w:t>
      </w:r>
      <w:bookmarkStart w:id="40429" w:name="_ETM_Q102_181949"/>
      <w:bookmarkEnd w:id="40429"/>
      <w:r w:rsidRPr="00114DCD">
        <w:rPr>
          <w:rtl/>
        </w:rPr>
        <w:t>אפרת</w:t>
      </w:r>
      <w:r>
        <w:rPr>
          <w:rFonts w:hint="cs"/>
          <w:rtl/>
        </w:rPr>
        <w:t>,</w:t>
      </w:r>
      <w:r w:rsidRPr="00114DCD">
        <w:rPr>
          <w:rtl/>
        </w:rPr>
        <w:t xml:space="preserve"> </w:t>
      </w:r>
      <w:bookmarkStart w:id="40430" w:name="_ETM_Q102_183020"/>
      <w:bookmarkEnd w:id="40430"/>
      <w:r w:rsidRPr="00114DCD">
        <w:rPr>
          <w:rtl/>
        </w:rPr>
        <w:t xml:space="preserve">שלא </w:t>
      </w:r>
      <w:bookmarkStart w:id="40431" w:name="_ETM_Q102_183350"/>
      <w:bookmarkEnd w:id="40431"/>
      <w:r w:rsidRPr="00114DCD">
        <w:rPr>
          <w:rtl/>
        </w:rPr>
        <w:t>מצ</w:t>
      </w:r>
      <w:r>
        <w:rPr>
          <w:rFonts w:hint="cs"/>
          <w:rtl/>
        </w:rPr>
        <w:t>י</w:t>
      </w:r>
      <w:r w:rsidRPr="00114DCD">
        <w:rPr>
          <w:rtl/>
        </w:rPr>
        <w:t xml:space="preserve">דנו </w:t>
      </w:r>
      <w:bookmarkStart w:id="40432" w:name="_ETM_Q102_184130"/>
      <w:bookmarkEnd w:id="40432"/>
      <w:r w:rsidRPr="00114DCD">
        <w:rPr>
          <w:rtl/>
        </w:rPr>
        <w:t xml:space="preserve">ולא </w:t>
      </w:r>
      <w:bookmarkStart w:id="40433" w:name="_ETM_Q102_184400"/>
      <w:bookmarkEnd w:id="40433"/>
      <w:r w:rsidRPr="00114DCD">
        <w:rPr>
          <w:rtl/>
        </w:rPr>
        <w:t xml:space="preserve">מצד </w:t>
      </w:r>
      <w:bookmarkStart w:id="40434" w:name="_ETM_Q102_184760"/>
      <w:bookmarkEnd w:id="40434"/>
      <w:r w:rsidRPr="00114DCD">
        <w:rPr>
          <w:rtl/>
        </w:rPr>
        <w:t xml:space="preserve">צה"ל </w:t>
      </w:r>
      <w:bookmarkStart w:id="40435" w:name="_ETM_Q102_185300"/>
      <w:bookmarkEnd w:id="40435"/>
      <w:r w:rsidR="00372699">
        <w:rPr>
          <w:rFonts w:hint="cs"/>
          <w:rtl/>
        </w:rPr>
        <w:t xml:space="preserve">– </w:t>
      </w:r>
      <w:r>
        <w:rPr>
          <w:rFonts w:hint="cs"/>
          <w:rtl/>
        </w:rPr>
        <w:t>אי</w:t>
      </w:r>
      <w:r w:rsidRPr="00114DCD">
        <w:rPr>
          <w:rtl/>
        </w:rPr>
        <w:t xml:space="preserve">ן </w:t>
      </w:r>
      <w:bookmarkStart w:id="40436" w:name="_ETM_Q102_185840"/>
      <w:bookmarkEnd w:id="40436"/>
      <w:r w:rsidRPr="00114DCD">
        <w:rPr>
          <w:rtl/>
        </w:rPr>
        <w:t xml:space="preserve">ניצול </w:t>
      </w:r>
      <w:bookmarkStart w:id="40437" w:name="_ETM_Q102_186230"/>
      <w:bookmarkEnd w:id="40437"/>
      <w:r w:rsidRPr="00114DCD">
        <w:rPr>
          <w:rtl/>
        </w:rPr>
        <w:t>ציני</w:t>
      </w:r>
      <w:bookmarkStart w:id="40438" w:name="_ETM_Q102_186390"/>
      <w:bookmarkEnd w:id="40438"/>
      <w:r>
        <w:rPr>
          <w:rFonts w:hint="cs"/>
          <w:rtl/>
        </w:rPr>
        <w:t>;</w:t>
      </w:r>
      <w:r w:rsidRPr="00114DCD">
        <w:rPr>
          <w:rtl/>
        </w:rPr>
        <w:t xml:space="preserve"> </w:t>
      </w:r>
      <w:bookmarkStart w:id="40439" w:name="_ETM_Q102_187290"/>
      <w:bookmarkEnd w:id="40439"/>
      <w:r w:rsidRPr="00114DCD">
        <w:rPr>
          <w:rtl/>
        </w:rPr>
        <w:t xml:space="preserve">דווקא </w:t>
      </w:r>
      <w:bookmarkStart w:id="40440" w:name="_ETM_Q102_187710"/>
      <w:bookmarkEnd w:id="40440"/>
      <w:r w:rsidRPr="00114DCD">
        <w:rPr>
          <w:rtl/>
        </w:rPr>
        <w:t xml:space="preserve">יש </w:t>
      </w:r>
      <w:bookmarkStart w:id="40441" w:name="_ETM_Q102_187890"/>
      <w:bookmarkEnd w:id="40441"/>
      <w:r w:rsidRPr="00114DCD">
        <w:rPr>
          <w:rtl/>
        </w:rPr>
        <w:t xml:space="preserve">ניסיון </w:t>
      </w:r>
      <w:bookmarkStart w:id="40442" w:name="_ETM_Q102_188369"/>
      <w:bookmarkEnd w:id="40442"/>
      <w:r w:rsidRPr="00114DCD">
        <w:rPr>
          <w:rtl/>
        </w:rPr>
        <w:t>כ</w:t>
      </w:r>
      <w:r>
        <w:rPr>
          <w:rFonts w:hint="cs"/>
          <w:rtl/>
        </w:rPr>
        <w:t>ן</w:t>
      </w:r>
      <w:r w:rsidRPr="00114DCD">
        <w:rPr>
          <w:rtl/>
        </w:rPr>
        <w:t xml:space="preserve"> </w:t>
      </w:r>
      <w:bookmarkStart w:id="40443" w:name="_ETM_Q102_189480"/>
      <w:bookmarkEnd w:id="40443"/>
      <w:r w:rsidRPr="00114DCD">
        <w:rPr>
          <w:rtl/>
        </w:rPr>
        <w:t>לתקן</w:t>
      </w:r>
      <w:r>
        <w:rPr>
          <w:rFonts w:hint="cs"/>
          <w:rtl/>
        </w:rPr>
        <w:t>,</w:t>
      </w:r>
      <w:r w:rsidRPr="00114DCD">
        <w:rPr>
          <w:rtl/>
        </w:rPr>
        <w:t xml:space="preserve"> </w:t>
      </w:r>
      <w:bookmarkStart w:id="40444" w:name="_ETM_Q102_190140"/>
      <w:bookmarkEnd w:id="40444"/>
      <w:r w:rsidRPr="00114DCD">
        <w:rPr>
          <w:rtl/>
        </w:rPr>
        <w:t xml:space="preserve">למרות </w:t>
      </w:r>
      <w:bookmarkStart w:id="40445" w:name="_ETM_Q102_190470"/>
      <w:bookmarkEnd w:id="40445"/>
      <w:r w:rsidRPr="00114DCD">
        <w:rPr>
          <w:rtl/>
        </w:rPr>
        <w:t xml:space="preserve">שהתהליך </w:t>
      </w:r>
      <w:bookmarkStart w:id="40446" w:name="_ETM_Q102_190950"/>
      <w:bookmarkEnd w:id="40446"/>
      <w:r w:rsidRPr="00114DCD">
        <w:rPr>
          <w:rtl/>
        </w:rPr>
        <w:t xml:space="preserve">הזה </w:t>
      </w:r>
      <w:bookmarkStart w:id="40447" w:name="_ETM_Q102_191760"/>
      <w:bookmarkEnd w:id="40447"/>
      <w:r w:rsidRPr="00114DCD">
        <w:rPr>
          <w:rtl/>
        </w:rPr>
        <w:t xml:space="preserve">הוא </w:t>
      </w:r>
      <w:bookmarkStart w:id="40448" w:name="_ETM_Q102_191910"/>
      <w:bookmarkEnd w:id="40448"/>
      <w:r w:rsidRPr="00114DCD">
        <w:rPr>
          <w:rtl/>
        </w:rPr>
        <w:t xml:space="preserve">תהליך </w:t>
      </w:r>
      <w:bookmarkStart w:id="40449" w:name="_ETM_Q102_193110"/>
      <w:bookmarkEnd w:id="40449"/>
      <w:r w:rsidRPr="00114DCD">
        <w:rPr>
          <w:rtl/>
        </w:rPr>
        <w:t>ש</w:t>
      </w:r>
      <w:bookmarkStart w:id="40450" w:name="_ETM_Q102_193740"/>
      <w:bookmarkEnd w:id="40450"/>
      <w:r w:rsidRPr="00114DCD">
        <w:rPr>
          <w:rtl/>
        </w:rPr>
        <w:t xml:space="preserve">ייקח </w:t>
      </w:r>
      <w:bookmarkStart w:id="40451" w:name="_ETM_Q102_194190"/>
      <w:bookmarkEnd w:id="40451"/>
      <w:r w:rsidRPr="00114DCD">
        <w:rPr>
          <w:rtl/>
        </w:rPr>
        <w:t xml:space="preserve">יותר </w:t>
      </w:r>
      <w:bookmarkStart w:id="40452" w:name="_ETM_Q102_194550"/>
      <w:bookmarkEnd w:id="40452"/>
      <w:r w:rsidRPr="00114DCD">
        <w:rPr>
          <w:rtl/>
        </w:rPr>
        <w:t xml:space="preserve">זמן </w:t>
      </w:r>
      <w:bookmarkStart w:id="40453" w:name="_ETM_Q102_194970"/>
      <w:bookmarkStart w:id="40454" w:name="_ETM_Q102_195240"/>
      <w:bookmarkStart w:id="40455" w:name="_ETM_Q102_196650"/>
      <w:bookmarkEnd w:id="40453"/>
      <w:bookmarkEnd w:id="40454"/>
      <w:bookmarkEnd w:id="40455"/>
      <w:r w:rsidRPr="00114DCD">
        <w:rPr>
          <w:rtl/>
        </w:rPr>
        <w:t>מ</w:t>
      </w:r>
      <w:bookmarkStart w:id="40456" w:name="_ETM_Q102_196800"/>
      <w:bookmarkEnd w:id="40456"/>
      <w:r w:rsidRPr="00114DCD">
        <w:rPr>
          <w:rtl/>
        </w:rPr>
        <w:t xml:space="preserve">לחיצת </w:t>
      </w:r>
      <w:bookmarkStart w:id="40457" w:name="_ETM_Q102_197250"/>
      <w:bookmarkEnd w:id="40457"/>
      <w:r w:rsidRPr="00114DCD">
        <w:rPr>
          <w:rtl/>
        </w:rPr>
        <w:t>כפתור</w:t>
      </w:r>
      <w:r>
        <w:rPr>
          <w:rFonts w:hint="cs"/>
          <w:rtl/>
        </w:rPr>
        <w:t>.</w:t>
      </w:r>
      <w:bookmarkStart w:id="40458" w:name="_ETM_Q102_198369"/>
      <w:bookmarkEnd w:id="40458"/>
    </w:p>
    <w:p w:rsidR="00B15C7B" w:rsidRDefault="00B15C7B" w:rsidP="0040236C">
      <w:pPr>
        <w:rPr>
          <w:rtl/>
        </w:rPr>
      </w:pPr>
    </w:p>
    <w:p w:rsidR="00B15C7B" w:rsidRDefault="00B15C7B" w:rsidP="00372699">
      <w:pPr>
        <w:rPr>
          <w:rtl/>
        </w:rPr>
      </w:pPr>
      <w:r w:rsidRPr="00114DCD">
        <w:rPr>
          <w:rtl/>
        </w:rPr>
        <w:t xml:space="preserve">אבל </w:t>
      </w:r>
      <w:bookmarkStart w:id="40459" w:name="_ETM_Q102_198759"/>
      <w:bookmarkEnd w:id="40459"/>
      <w:r w:rsidRPr="00114DCD">
        <w:rPr>
          <w:rtl/>
        </w:rPr>
        <w:t xml:space="preserve">בהקשר </w:t>
      </w:r>
      <w:bookmarkStart w:id="40460" w:name="_ETM_Q102_199210"/>
      <w:bookmarkEnd w:id="40460"/>
      <w:r w:rsidRPr="00114DCD">
        <w:rPr>
          <w:rtl/>
        </w:rPr>
        <w:t xml:space="preserve">הזה </w:t>
      </w:r>
      <w:bookmarkStart w:id="40461" w:name="_ETM_Q102_199419"/>
      <w:bookmarkEnd w:id="40461"/>
      <w:r w:rsidRPr="00114DCD">
        <w:rPr>
          <w:rtl/>
        </w:rPr>
        <w:t xml:space="preserve">אני </w:t>
      </w:r>
      <w:bookmarkStart w:id="40462" w:name="_ETM_Q102_199570"/>
      <w:bookmarkEnd w:id="40462"/>
      <w:r w:rsidRPr="00114DCD">
        <w:rPr>
          <w:rtl/>
        </w:rPr>
        <w:t xml:space="preserve">רוצה </w:t>
      </w:r>
      <w:bookmarkStart w:id="40463" w:name="_ETM_Q102_199810"/>
      <w:bookmarkEnd w:id="40463"/>
      <w:r w:rsidRPr="00114DCD">
        <w:rPr>
          <w:rtl/>
        </w:rPr>
        <w:t xml:space="preserve">לשתף </w:t>
      </w:r>
      <w:bookmarkStart w:id="40464" w:name="_ETM_Q102_200140"/>
      <w:bookmarkEnd w:id="40464"/>
      <w:r w:rsidRPr="00114DCD">
        <w:rPr>
          <w:rtl/>
        </w:rPr>
        <w:t xml:space="preserve">בחוויה </w:t>
      </w:r>
      <w:bookmarkStart w:id="40465" w:name="_ETM_Q102_200589"/>
      <w:bookmarkEnd w:id="40465"/>
      <w:r w:rsidRPr="00114DCD">
        <w:rPr>
          <w:rtl/>
        </w:rPr>
        <w:t xml:space="preserve">מוזרה </w:t>
      </w:r>
      <w:bookmarkStart w:id="40466" w:name="_ETM_Q102_201829"/>
      <w:bookmarkEnd w:id="40466"/>
      <w:r w:rsidRPr="00114DCD">
        <w:rPr>
          <w:rtl/>
        </w:rPr>
        <w:t xml:space="preserve">שקורית </w:t>
      </w:r>
      <w:bookmarkStart w:id="40467" w:name="_ETM_Q102_203149"/>
      <w:bookmarkEnd w:id="40467"/>
      <w:r w:rsidRPr="00114DCD">
        <w:rPr>
          <w:rtl/>
        </w:rPr>
        <w:t xml:space="preserve">בוועדת </w:t>
      </w:r>
      <w:bookmarkStart w:id="40468" w:name="_ETM_Q102_203480"/>
      <w:bookmarkEnd w:id="40468"/>
      <w:r w:rsidRPr="00114DCD">
        <w:rPr>
          <w:rtl/>
        </w:rPr>
        <w:t xml:space="preserve">חוץ </w:t>
      </w:r>
      <w:bookmarkStart w:id="40469" w:name="_ETM_Q102_203659"/>
      <w:bookmarkEnd w:id="40469"/>
      <w:r w:rsidRPr="00114DCD">
        <w:rPr>
          <w:rtl/>
        </w:rPr>
        <w:t xml:space="preserve">וביטחון </w:t>
      </w:r>
      <w:bookmarkStart w:id="40470" w:name="_ETM_Q102_204169"/>
      <w:bookmarkEnd w:id="40470"/>
      <w:r w:rsidRPr="00114DCD">
        <w:rPr>
          <w:rtl/>
        </w:rPr>
        <w:t xml:space="preserve">בימים </w:t>
      </w:r>
      <w:bookmarkStart w:id="40471" w:name="_ETM_Q102_204529"/>
      <w:bookmarkEnd w:id="40471"/>
      <w:r w:rsidRPr="00114DCD">
        <w:rPr>
          <w:rtl/>
        </w:rPr>
        <w:t>האחרונים</w:t>
      </w:r>
      <w:r>
        <w:rPr>
          <w:rFonts w:hint="cs"/>
          <w:rtl/>
        </w:rPr>
        <w:t>.</w:t>
      </w:r>
      <w:r w:rsidRPr="00114DCD">
        <w:rPr>
          <w:rtl/>
        </w:rPr>
        <w:t xml:space="preserve"> </w:t>
      </w:r>
      <w:bookmarkStart w:id="40472" w:name="_ETM_Q102_205069"/>
      <w:bookmarkEnd w:id="40472"/>
      <w:r w:rsidRPr="00114DCD">
        <w:rPr>
          <w:rtl/>
        </w:rPr>
        <w:t xml:space="preserve">אני </w:t>
      </w:r>
      <w:bookmarkStart w:id="40473" w:name="_ETM_Q102_205249"/>
      <w:bookmarkEnd w:id="40473"/>
      <w:r w:rsidRPr="00114DCD">
        <w:rPr>
          <w:rtl/>
        </w:rPr>
        <w:t xml:space="preserve">בוועדה </w:t>
      </w:r>
      <w:bookmarkStart w:id="40474" w:name="_ETM_Q102_205669"/>
      <w:bookmarkEnd w:id="40474"/>
      <w:r w:rsidRPr="00114DCD">
        <w:rPr>
          <w:rtl/>
        </w:rPr>
        <w:t xml:space="preserve">הזאת </w:t>
      </w:r>
      <w:bookmarkStart w:id="40475" w:name="_ETM_Q102_206239"/>
      <w:bookmarkEnd w:id="40475"/>
      <w:r w:rsidRPr="00114DCD">
        <w:rPr>
          <w:rtl/>
        </w:rPr>
        <w:t xml:space="preserve">שנה </w:t>
      </w:r>
      <w:bookmarkStart w:id="40476" w:name="_ETM_Q102_206599"/>
      <w:bookmarkEnd w:id="40476"/>
      <w:r w:rsidRPr="00114DCD">
        <w:rPr>
          <w:rtl/>
        </w:rPr>
        <w:t>וחצי</w:t>
      </w:r>
      <w:r>
        <w:rPr>
          <w:rFonts w:hint="cs"/>
          <w:rtl/>
        </w:rPr>
        <w:t>,</w:t>
      </w:r>
      <w:r w:rsidRPr="00114DCD">
        <w:rPr>
          <w:rtl/>
        </w:rPr>
        <w:t xml:space="preserve"> </w:t>
      </w:r>
      <w:bookmarkStart w:id="40477" w:name="_ETM_Q102_207079"/>
      <w:bookmarkEnd w:id="40477"/>
      <w:r w:rsidRPr="00114DCD">
        <w:rPr>
          <w:rtl/>
        </w:rPr>
        <w:t xml:space="preserve">מאז </w:t>
      </w:r>
      <w:bookmarkStart w:id="40478" w:name="_ETM_Q102_208159"/>
      <w:bookmarkEnd w:id="40478"/>
      <w:r w:rsidRPr="00114DCD">
        <w:rPr>
          <w:rtl/>
        </w:rPr>
        <w:t xml:space="preserve">שנכנסתי </w:t>
      </w:r>
      <w:bookmarkStart w:id="40479" w:name="_ETM_Q102_208789"/>
      <w:bookmarkEnd w:id="40479"/>
      <w:r w:rsidRPr="00114DCD">
        <w:rPr>
          <w:rtl/>
        </w:rPr>
        <w:t xml:space="preserve">בקדנציה </w:t>
      </w:r>
      <w:bookmarkStart w:id="40480" w:name="_ETM_Q102_209329"/>
      <w:bookmarkEnd w:id="40480"/>
      <w:r w:rsidRPr="00114DCD">
        <w:rPr>
          <w:rtl/>
        </w:rPr>
        <w:t xml:space="preserve">הזאת </w:t>
      </w:r>
      <w:bookmarkStart w:id="40481" w:name="_ETM_Q102_209570"/>
      <w:bookmarkEnd w:id="40481"/>
      <w:r w:rsidRPr="00114DCD">
        <w:rPr>
          <w:rtl/>
        </w:rPr>
        <w:t>לכנסת</w:t>
      </w:r>
      <w:r>
        <w:rPr>
          <w:rFonts w:hint="cs"/>
          <w:rtl/>
        </w:rPr>
        <w:t>,</w:t>
      </w:r>
      <w:r w:rsidRPr="00114DCD">
        <w:rPr>
          <w:rtl/>
        </w:rPr>
        <w:t xml:space="preserve"> </w:t>
      </w:r>
      <w:bookmarkStart w:id="40482" w:name="_ETM_Q102_211120"/>
      <w:bookmarkEnd w:id="40482"/>
      <w:r w:rsidRPr="00114DCD">
        <w:rPr>
          <w:rtl/>
        </w:rPr>
        <w:t xml:space="preserve">ומאז </w:t>
      </w:r>
      <w:bookmarkStart w:id="40483" w:name="_ETM_Q102_212320"/>
      <w:bookmarkEnd w:id="40483"/>
      <w:r w:rsidRPr="00114DCD">
        <w:rPr>
          <w:rtl/>
        </w:rPr>
        <w:t xml:space="preserve">7 </w:t>
      </w:r>
      <w:bookmarkStart w:id="40484" w:name="_ETM_Q102_212590"/>
      <w:bookmarkEnd w:id="40484"/>
      <w:r>
        <w:rPr>
          <w:rFonts w:hint="cs"/>
          <w:rtl/>
        </w:rPr>
        <w:t>ב</w:t>
      </w:r>
      <w:r w:rsidRPr="00114DCD">
        <w:rPr>
          <w:rtl/>
        </w:rPr>
        <w:t xml:space="preserve">אוקטובר </w:t>
      </w:r>
      <w:bookmarkStart w:id="40485" w:name="_ETM_Q102_213190"/>
      <w:bookmarkEnd w:id="40485"/>
      <w:r w:rsidRPr="00114DCD">
        <w:rPr>
          <w:rtl/>
        </w:rPr>
        <w:t xml:space="preserve">משתדל </w:t>
      </w:r>
      <w:bookmarkStart w:id="40486" w:name="_ETM_Q102_213610"/>
      <w:bookmarkEnd w:id="40486"/>
      <w:r w:rsidRPr="00114DCD">
        <w:rPr>
          <w:rtl/>
        </w:rPr>
        <w:t xml:space="preserve">לא </w:t>
      </w:r>
      <w:bookmarkStart w:id="40487" w:name="_ETM_Q102_213700"/>
      <w:bookmarkEnd w:id="40487"/>
      <w:r w:rsidRPr="00114DCD">
        <w:rPr>
          <w:rtl/>
        </w:rPr>
        <w:t xml:space="preserve">לפספס </w:t>
      </w:r>
      <w:bookmarkStart w:id="40488" w:name="_ETM_Q102_214270"/>
      <w:bookmarkEnd w:id="40488"/>
      <w:r w:rsidRPr="00114DCD">
        <w:rPr>
          <w:rtl/>
        </w:rPr>
        <w:t xml:space="preserve">אף </w:t>
      </w:r>
      <w:bookmarkStart w:id="40489" w:name="_ETM_Q102_214750"/>
      <w:bookmarkEnd w:id="40489"/>
      <w:r w:rsidRPr="00114DCD">
        <w:rPr>
          <w:rtl/>
        </w:rPr>
        <w:t>דיון</w:t>
      </w:r>
      <w:r>
        <w:rPr>
          <w:rFonts w:hint="cs"/>
          <w:rtl/>
        </w:rPr>
        <w:t>,</w:t>
      </w:r>
      <w:r w:rsidRPr="00114DCD">
        <w:rPr>
          <w:rtl/>
        </w:rPr>
        <w:t xml:space="preserve"> </w:t>
      </w:r>
      <w:bookmarkStart w:id="40490" w:name="_ETM_Q102_216630"/>
      <w:bookmarkEnd w:id="40490"/>
      <w:r w:rsidRPr="00114DCD">
        <w:rPr>
          <w:rtl/>
        </w:rPr>
        <w:t xml:space="preserve">ובעיקר </w:t>
      </w:r>
      <w:bookmarkStart w:id="40491" w:name="_ETM_Q102_217110"/>
      <w:bookmarkEnd w:id="40491"/>
      <w:r w:rsidR="00372699">
        <w:rPr>
          <w:rFonts w:hint="cs"/>
          <w:rtl/>
        </w:rPr>
        <w:t xml:space="preserve">– </w:t>
      </w:r>
      <w:r w:rsidRPr="00114DCD">
        <w:rPr>
          <w:rtl/>
        </w:rPr>
        <w:t xml:space="preserve">משתדל </w:t>
      </w:r>
      <w:bookmarkStart w:id="40492" w:name="_ETM_Q102_217530"/>
      <w:bookmarkEnd w:id="40492"/>
      <w:r w:rsidRPr="00114DCD">
        <w:rPr>
          <w:rtl/>
        </w:rPr>
        <w:t xml:space="preserve">לעשות </w:t>
      </w:r>
      <w:bookmarkStart w:id="40493" w:name="_ETM_Q102_217800"/>
      <w:bookmarkEnd w:id="40493"/>
      <w:r w:rsidRPr="00114DCD">
        <w:rPr>
          <w:rtl/>
        </w:rPr>
        <w:t xml:space="preserve">את </w:t>
      </w:r>
      <w:bookmarkStart w:id="40494" w:name="_ETM_Q102_217890"/>
      <w:bookmarkEnd w:id="40494"/>
      <w:r w:rsidRPr="00114DCD">
        <w:rPr>
          <w:rtl/>
        </w:rPr>
        <w:t xml:space="preserve">התפקיד </w:t>
      </w:r>
      <w:bookmarkStart w:id="40495" w:name="_ETM_Q102_218280"/>
      <w:bookmarkEnd w:id="40495"/>
      <w:r w:rsidRPr="00114DCD">
        <w:rPr>
          <w:rtl/>
        </w:rPr>
        <w:t xml:space="preserve">שלנו </w:t>
      </w:r>
      <w:bookmarkStart w:id="40496" w:name="_ETM_Q102_218580"/>
      <w:bookmarkEnd w:id="40496"/>
      <w:r w:rsidRPr="00114DCD">
        <w:rPr>
          <w:rtl/>
        </w:rPr>
        <w:t xml:space="preserve">כחברי </w:t>
      </w:r>
      <w:bookmarkStart w:id="40497" w:name="_ETM_Q102_218940"/>
      <w:bookmarkEnd w:id="40497"/>
      <w:r w:rsidRPr="00114DCD">
        <w:rPr>
          <w:rtl/>
        </w:rPr>
        <w:t>כנסת</w:t>
      </w:r>
      <w:r w:rsidR="00372699">
        <w:rPr>
          <w:rFonts w:hint="cs"/>
          <w:rtl/>
        </w:rPr>
        <w:t>,</w:t>
      </w:r>
      <w:r w:rsidRPr="00114DCD">
        <w:rPr>
          <w:rtl/>
        </w:rPr>
        <w:t xml:space="preserve"> </w:t>
      </w:r>
      <w:bookmarkStart w:id="40498" w:name="_ETM_Q102_219390"/>
      <w:bookmarkEnd w:id="40498"/>
      <w:r w:rsidRPr="00114DCD">
        <w:rPr>
          <w:rtl/>
        </w:rPr>
        <w:t>קרי</w:t>
      </w:r>
      <w:r>
        <w:rPr>
          <w:rFonts w:hint="cs"/>
          <w:rtl/>
        </w:rPr>
        <w:t>,</w:t>
      </w:r>
      <w:r w:rsidRPr="00114DCD">
        <w:rPr>
          <w:rtl/>
        </w:rPr>
        <w:t xml:space="preserve"> </w:t>
      </w:r>
      <w:bookmarkStart w:id="40499" w:name="_ETM_Q102_219690"/>
      <w:bookmarkEnd w:id="40499"/>
      <w:r w:rsidRPr="00114DCD">
        <w:rPr>
          <w:rtl/>
        </w:rPr>
        <w:t xml:space="preserve">לבקר </w:t>
      </w:r>
      <w:bookmarkStart w:id="40500" w:name="_ETM_Q102_220229"/>
      <w:bookmarkEnd w:id="40500"/>
      <w:r w:rsidRPr="00114DCD">
        <w:rPr>
          <w:rtl/>
        </w:rPr>
        <w:t xml:space="preserve">ולפקח </w:t>
      </w:r>
      <w:bookmarkStart w:id="40501" w:name="_ETM_Q102_221560"/>
      <w:bookmarkEnd w:id="40501"/>
      <w:r w:rsidRPr="00114DCD">
        <w:rPr>
          <w:rtl/>
        </w:rPr>
        <w:t xml:space="preserve">על </w:t>
      </w:r>
      <w:bookmarkStart w:id="40502" w:name="_ETM_Q102_221740"/>
      <w:bookmarkEnd w:id="40502"/>
      <w:r w:rsidRPr="00114DCD">
        <w:rPr>
          <w:rtl/>
        </w:rPr>
        <w:t xml:space="preserve">רשויות </w:t>
      </w:r>
      <w:bookmarkStart w:id="40503" w:name="_ETM_Q102_222159"/>
      <w:bookmarkEnd w:id="40503"/>
      <w:r w:rsidRPr="00114DCD">
        <w:rPr>
          <w:rtl/>
        </w:rPr>
        <w:t>הממשלה</w:t>
      </w:r>
      <w:bookmarkStart w:id="40504" w:name="_ETM_Q102_222729"/>
      <w:bookmarkEnd w:id="40504"/>
      <w:r>
        <w:rPr>
          <w:rFonts w:hint="cs"/>
          <w:rtl/>
        </w:rPr>
        <w:t xml:space="preserve">, </w:t>
      </w:r>
      <w:r w:rsidR="00372699">
        <w:rPr>
          <w:rFonts w:hint="cs"/>
          <w:rtl/>
        </w:rPr>
        <w:t>ו</w:t>
      </w:r>
      <w:r w:rsidRPr="00114DCD">
        <w:rPr>
          <w:rtl/>
        </w:rPr>
        <w:t xml:space="preserve">במקרה </w:t>
      </w:r>
      <w:bookmarkStart w:id="40505" w:name="_ETM_Q102_223120"/>
      <w:bookmarkEnd w:id="40505"/>
      <w:r w:rsidRPr="00114DCD">
        <w:rPr>
          <w:rtl/>
        </w:rPr>
        <w:t xml:space="preserve">הזה </w:t>
      </w:r>
      <w:bookmarkStart w:id="40506" w:name="_ETM_Q102_223360"/>
      <w:bookmarkEnd w:id="40506"/>
      <w:r w:rsidRPr="00114DCD">
        <w:rPr>
          <w:rtl/>
        </w:rPr>
        <w:t xml:space="preserve">בעיקר </w:t>
      </w:r>
      <w:bookmarkStart w:id="40507" w:name="_ETM_Q102_223750"/>
      <w:bookmarkEnd w:id="40507"/>
      <w:r w:rsidRPr="00114DCD">
        <w:rPr>
          <w:rtl/>
        </w:rPr>
        <w:t>צה"ל</w:t>
      </w:r>
      <w:bookmarkStart w:id="40508" w:name="_ETM_Q102_225100"/>
      <w:bookmarkEnd w:id="40508"/>
      <w:r>
        <w:rPr>
          <w:rFonts w:hint="cs"/>
          <w:rtl/>
        </w:rPr>
        <w:t xml:space="preserve">. </w:t>
      </w:r>
      <w:r w:rsidRPr="00114DCD">
        <w:rPr>
          <w:rtl/>
        </w:rPr>
        <w:t>עכשיו</w:t>
      </w:r>
      <w:r>
        <w:rPr>
          <w:rFonts w:hint="cs"/>
          <w:rtl/>
        </w:rPr>
        <w:t>,</w:t>
      </w:r>
      <w:r w:rsidRPr="00114DCD">
        <w:rPr>
          <w:rtl/>
        </w:rPr>
        <w:t xml:space="preserve"> </w:t>
      </w:r>
      <w:bookmarkStart w:id="40509" w:name="_ETM_Q102_225399"/>
      <w:bookmarkEnd w:id="40509"/>
      <w:r w:rsidRPr="00114DCD">
        <w:rPr>
          <w:rtl/>
        </w:rPr>
        <w:t xml:space="preserve">אני </w:t>
      </w:r>
      <w:bookmarkStart w:id="40510" w:name="_ETM_Q102_225519"/>
      <w:bookmarkEnd w:id="40510"/>
      <w:r w:rsidRPr="00114DCD">
        <w:rPr>
          <w:rtl/>
        </w:rPr>
        <w:t xml:space="preserve">חייב </w:t>
      </w:r>
      <w:bookmarkStart w:id="40511" w:name="_ETM_Q102_225760"/>
      <w:bookmarkEnd w:id="40511"/>
      <w:r w:rsidRPr="00114DCD">
        <w:rPr>
          <w:rtl/>
        </w:rPr>
        <w:t xml:space="preserve">לומר </w:t>
      </w:r>
      <w:bookmarkStart w:id="40512" w:name="_ETM_Q102_225999"/>
      <w:bookmarkEnd w:id="40512"/>
      <w:r w:rsidRPr="00114DCD">
        <w:rPr>
          <w:rtl/>
        </w:rPr>
        <w:t>לכם</w:t>
      </w:r>
      <w:r>
        <w:rPr>
          <w:rFonts w:hint="cs"/>
          <w:rtl/>
        </w:rPr>
        <w:t>,</w:t>
      </w:r>
      <w:r w:rsidRPr="00114DCD">
        <w:rPr>
          <w:rtl/>
        </w:rPr>
        <w:t xml:space="preserve"> </w:t>
      </w:r>
      <w:bookmarkStart w:id="40513" w:name="_ETM_Q102_226210"/>
      <w:bookmarkEnd w:id="40513"/>
      <w:r w:rsidRPr="00114DCD">
        <w:rPr>
          <w:rtl/>
        </w:rPr>
        <w:t xml:space="preserve">חבריי </w:t>
      </w:r>
      <w:bookmarkStart w:id="40514" w:name="_ETM_Q102_226600"/>
      <w:bookmarkEnd w:id="40514"/>
      <w:r>
        <w:rPr>
          <w:rFonts w:hint="cs"/>
          <w:rtl/>
        </w:rPr>
        <w:t>מה</w:t>
      </w:r>
      <w:r w:rsidRPr="00114DCD">
        <w:rPr>
          <w:rtl/>
        </w:rPr>
        <w:t>אופוזיציה</w:t>
      </w:r>
      <w:r>
        <w:rPr>
          <w:rFonts w:hint="cs"/>
          <w:rtl/>
        </w:rPr>
        <w:t>,</w:t>
      </w:r>
      <w:r w:rsidRPr="00114DCD">
        <w:rPr>
          <w:rtl/>
        </w:rPr>
        <w:t xml:space="preserve"> </w:t>
      </w:r>
      <w:bookmarkStart w:id="40515" w:name="_ETM_Q102_227199"/>
      <w:bookmarkEnd w:id="40515"/>
      <w:r w:rsidRPr="00114DCD">
        <w:rPr>
          <w:rtl/>
        </w:rPr>
        <w:t xml:space="preserve">בדרך </w:t>
      </w:r>
      <w:bookmarkStart w:id="40516" w:name="_ETM_Q102_227710"/>
      <w:bookmarkEnd w:id="40516"/>
      <w:r w:rsidRPr="00114DCD">
        <w:rPr>
          <w:rtl/>
        </w:rPr>
        <w:t xml:space="preserve">כלל </w:t>
      </w:r>
      <w:bookmarkStart w:id="40517" w:name="_ETM_Q102_228780"/>
      <w:bookmarkEnd w:id="40517"/>
      <w:r w:rsidRPr="00114DCD">
        <w:rPr>
          <w:rtl/>
        </w:rPr>
        <w:t xml:space="preserve">הרגשתי </w:t>
      </w:r>
      <w:bookmarkStart w:id="40518" w:name="_ETM_Q102_229379"/>
      <w:bookmarkEnd w:id="40518"/>
      <w:r w:rsidRPr="00114DCD">
        <w:rPr>
          <w:rtl/>
        </w:rPr>
        <w:t xml:space="preserve">בודד </w:t>
      </w:r>
      <w:bookmarkStart w:id="40519" w:name="_ETM_Q102_230979"/>
      <w:bookmarkEnd w:id="40519"/>
      <w:r w:rsidRPr="00114DCD">
        <w:rPr>
          <w:rtl/>
        </w:rPr>
        <w:t>בביקורת</w:t>
      </w:r>
      <w:r>
        <w:rPr>
          <w:rFonts w:hint="cs"/>
          <w:rtl/>
        </w:rPr>
        <w:t>,</w:t>
      </w:r>
      <w:r w:rsidRPr="00114DCD">
        <w:rPr>
          <w:rtl/>
        </w:rPr>
        <w:t xml:space="preserve"> </w:t>
      </w:r>
      <w:bookmarkStart w:id="40520" w:name="_ETM_Q102_231970"/>
      <w:bookmarkEnd w:id="40520"/>
      <w:r w:rsidRPr="00114DCD">
        <w:rPr>
          <w:rtl/>
        </w:rPr>
        <w:t xml:space="preserve">למרות </w:t>
      </w:r>
      <w:bookmarkStart w:id="40521" w:name="_ETM_Q102_232270"/>
      <w:bookmarkEnd w:id="40521"/>
      <w:r w:rsidRPr="00114DCD">
        <w:rPr>
          <w:rtl/>
        </w:rPr>
        <w:t xml:space="preserve">שכל </w:t>
      </w:r>
      <w:bookmarkStart w:id="40522" w:name="_ETM_Q102_232630"/>
      <w:bookmarkEnd w:id="40522"/>
      <w:r w:rsidRPr="00114DCD">
        <w:rPr>
          <w:rtl/>
        </w:rPr>
        <w:t>התפיסות</w:t>
      </w:r>
      <w:r>
        <w:rPr>
          <w:rFonts w:hint="cs"/>
          <w:rtl/>
        </w:rPr>
        <w:t>,</w:t>
      </w:r>
      <w:r w:rsidRPr="00114DCD">
        <w:rPr>
          <w:rtl/>
        </w:rPr>
        <w:t xml:space="preserve"> </w:t>
      </w:r>
      <w:bookmarkStart w:id="40523" w:name="_ETM_Q102_233960"/>
      <w:bookmarkEnd w:id="40523"/>
      <w:r w:rsidRPr="00114DCD">
        <w:rPr>
          <w:rtl/>
        </w:rPr>
        <w:t>לדעתי</w:t>
      </w:r>
      <w:r>
        <w:rPr>
          <w:rFonts w:hint="cs"/>
          <w:rtl/>
        </w:rPr>
        <w:t>,</w:t>
      </w:r>
      <w:r w:rsidRPr="00114DCD">
        <w:rPr>
          <w:rtl/>
        </w:rPr>
        <w:t xml:space="preserve"> </w:t>
      </w:r>
      <w:bookmarkStart w:id="40524" w:name="_ETM_Q102_234800"/>
      <w:bookmarkEnd w:id="40524"/>
      <w:r w:rsidRPr="00114DCD">
        <w:rPr>
          <w:rtl/>
        </w:rPr>
        <w:t xml:space="preserve">שצה"ל </w:t>
      </w:r>
      <w:bookmarkStart w:id="40525" w:name="_ETM_Q102_235340"/>
      <w:bookmarkEnd w:id="40525"/>
      <w:r w:rsidRPr="00114DCD">
        <w:rPr>
          <w:rtl/>
        </w:rPr>
        <w:t xml:space="preserve">מציג </w:t>
      </w:r>
      <w:bookmarkStart w:id="40526" w:name="_ETM_Q102_235850"/>
      <w:bookmarkEnd w:id="40526"/>
      <w:r w:rsidRPr="00114DCD">
        <w:rPr>
          <w:rtl/>
        </w:rPr>
        <w:t xml:space="preserve">בוועדה </w:t>
      </w:r>
      <w:bookmarkStart w:id="40527" w:name="_ETM_Q102_237070"/>
      <w:bookmarkEnd w:id="40527"/>
      <w:r w:rsidRPr="00114DCD">
        <w:rPr>
          <w:rtl/>
        </w:rPr>
        <w:t xml:space="preserve">הן </w:t>
      </w:r>
      <w:bookmarkStart w:id="40528" w:name="_ETM_Q102_237399"/>
      <w:bookmarkEnd w:id="40528"/>
      <w:r w:rsidRPr="00114DCD">
        <w:rPr>
          <w:rtl/>
        </w:rPr>
        <w:t xml:space="preserve">אותן </w:t>
      </w:r>
      <w:bookmarkStart w:id="40529" w:name="_ETM_Q102_237789"/>
      <w:bookmarkEnd w:id="40529"/>
      <w:r w:rsidRPr="00114DCD">
        <w:rPr>
          <w:rtl/>
        </w:rPr>
        <w:t>תפיסות</w:t>
      </w:r>
      <w:r w:rsidR="00372699">
        <w:rPr>
          <w:rFonts w:hint="cs"/>
          <w:rtl/>
        </w:rPr>
        <w:t>,</w:t>
      </w:r>
      <w:r w:rsidRPr="00114DCD">
        <w:rPr>
          <w:rtl/>
        </w:rPr>
        <w:t xml:space="preserve"> </w:t>
      </w:r>
      <w:bookmarkStart w:id="40530" w:name="_ETM_Q102_238870"/>
      <w:bookmarkEnd w:id="40530"/>
      <w:r w:rsidRPr="00114DCD">
        <w:rPr>
          <w:rtl/>
        </w:rPr>
        <w:t xml:space="preserve">אבל </w:t>
      </w:r>
      <w:bookmarkStart w:id="40531" w:name="_ETM_Q102_239110"/>
      <w:bookmarkEnd w:id="40531"/>
      <w:r w:rsidRPr="00114DCD">
        <w:rPr>
          <w:rtl/>
        </w:rPr>
        <w:t xml:space="preserve">בדיוק </w:t>
      </w:r>
      <w:bookmarkStart w:id="40532" w:name="_ETM_Q102_240109"/>
      <w:bookmarkEnd w:id="40532"/>
      <w:r w:rsidRPr="00114DCD">
        <w:rPr>
          <w:rtl/>
        </w:rPr>
        <w:t xml:space="preserve">אותן </w:t>
      </w:r>
      <w:bookmarkStart w:id="40533" w:name="_ETM_Q102_240559"/>
      <w:bookmarkEnd w:id="40533"/>
      <w:r w:rsidRPr="00114DCD">
        <w:rPr>
          <w:rtl/>
        </w:rPr>
        <w:t xml:space="preserve">תפיסות </w:t>
      </w:r>
      <w:bookmarkStart w:id="40534" w:name="_ETM_Q102_241880"/>
      <w:bookmarkEnd w:id="40534"/>
      <w:r w:rsidRPr="00114DCD">
        <w:rPr>
          <w:rtl/>
        </w:rPr>
        <w:t xml:space="preserve">שהיו </w:t>
      </w:r>
      <w:bookmarkStart w:id="40535" w:name="_ETM_Q102_242300"/>
      <w:bookmarkEnd w:id="40535"/>
      <w:r w:rsidRPr="00114DCD">
        <w:rPr>
          <w:rtl/>
        </w:rPr>
        <w:t xml:space="preserve">לו </w:t>
      </w:r>
      <w:bookmarkStart w:id="40536" w:name="_ETM_Q102_242420"/>
      <w:bookmarkEnd w:id="40536"/>
      <w:r w:rsidRPr="00114DCD">
        <w:rPr>
          <w:rtl/>
        </w:rPr>
        <w:t xml:space="preserve">לפני </w:t>
      </w:r>
      <w:bookmarkStart w:id="40537" w:name="_ETM_Q102_242780"/>
      <w:bookmarkEnd w:id="40537"/>
      <w:r w:rsidRPr="00114DCD">
        <w:rPr>
          <w:rtl/>
        </w:rPr>
        <w:t xml:space="preserve">7 </w:t>
      </w:r>
      <w:bookmarkStart w:id="40538" w:name="_ETM_Q102_243170"/>
      <w:bookmarkEnd w:id="40538"/>
      <w:r>
        <w:rPr>
          <w:rFonts w:hint="cs"/>
          <w:rtl/>
        </w:rPr>
        <w:t>ב</w:t>
      </w:r>
      <w:r w:rsidRPr="00114DCD">
        <w:rPr>
          <w:rtl/>
        </w:rPr>
        <w:t xml:space="preserve">אוקטובר </w:t>
      </w:r>
      <w:bookmarkStart w:id="40539" w:name="_ETM_Q102_243920"/>
      <w:bookmarkEnd w:id="40539"/>
      <w:r w:rsidRPr="00114DCD">
        <w:rPr>
          <w:rtl/>
        </w:rPr>
        <w:t xml:space="preserve">ושהובילו </w:t>
      </w:r>
      <w:bookmarkStart w:id="40540" w:name="_ETM_Q102_244550"/>
      <w:bookmarkEnd w:id="40540"/>
      <w:r>
        <w:rPr>
          <w:rFonts w:hint="cs"/>
          <w:rtl/>
        </w:rPr>
        <w:t>ל</w:t>
      </w:r>
      <w:r w:rsidRPr="00114DCD">
        <w:rPr>
          <w:rtl/>
        </w:rPr>
        <w:t xml:space="preserve">-7 </w:t>
      </w:r>
      <w:bookmarkStart w:id="40541" w:name="_ETM_Q102_244970"/>
      <w:bookmarkEnd w:id="40541"/>
      <w:r>
        <w:rPr>
          <w:rFonts w:hint="cs"/>
          <w:rtl/>
        </w:rPr>
        <w:t>ב</w:t>
      </w:r>
      <w:r w:rsidRPr="00114DCD">
        <w:rPr>
          <w:rtl/>
        </w:rPr>
        <w:t xml:space="preserve">אוקטובר </w:t>
      </w:r>
      <w:bookmarkStart w:id="40542" w:name="_ETM_Q102_245660"/>
      <w:bookmarkEnd w:id="40542"/>
      <w:r w:rsidRPr="00114DCD">
        <w:rPr>
          <w:rtl/>
        </w:rPr>
        <w:t>ו</w:t>
      </w:r>
      <w:r w:rsidR="00372699">
        <w:rPr>
          <w:rFonts w:hint="cs"/>
          <w:rtl/>
        </w:rPr>
        <w:t>נמשכות</w:t>
      </w:r>
      <w:r w:rsidRPr="00114DCD">
        <w:rPr>
          <w:rtl/>
        </w:rPr>
        <w:t xml:space="preserve"> </w:t>
      </w:r>
      <w:bookmarkStart w:id="40543" w:name="_ETM_Q102_246350"/>
      <w:bookmarkEnd w:id="40543"/>
      <w:r w:rsidRPr="00114DCD">
        <w:rPr>
          <w:rtl/>
        </w:rPr>
        <w:t xml:space="preserve">עכשיו </w:t>
      </w:r>
      <w:bookmarkStart w:id="40544" w:name="_ETM_Q102_246950"/>
      <w:bookmarkEnd w:id="40544"/>
      <w:r w:rsidRPr="00114DCD">
        <w:rPr>
          <w:rtl/>
        </w:rPr>
        <w:t xml:space="preserve">כאילו </w:t>
      </w:r>
      <w:bookmarkStart w:id="40545" w:name="_ETM_Q102_247370"/>
      <w:bookmarkEnd w:id="40545"/>
      <w:r w:rsidRPr="00114DCD">
        <w:rPr>
          <w:rtl/>
        </w:rPr>
        <w:t xml:space="preserve">כלום </w:t>
      </w:r>
      <w:bookmarkStart w:id="40546" w:name="_ETM_Q102_247610"/>
      <w:bookmarkEnd w:id="40546"/>
      <w:r w:rsidRPr="00114DCD">
        <w:rPr>
          <w:rtl/>
        </w:rPr>
        <w:t xml:space="preserve">לא </w:t>
      </w:r>
      <w:bookmarkStart w:id="40547" w:name="_ETM_Q102_247760"/>
      <w:bookmarkEnd w:id="40547"/>
      <w:r w:rsidRPr="00114DCD">
        <w:rPr>
          <w:rtl/>
        </w:rPr>
        <w:t>קרה</w:t>
      </w:r>
      <w:r>
        <w:rPr>
          <w:rFonts w:hint="cs"/>
          <w:rtl/>
        </w:rPr>
        <w:t>.</w:t>
      </w:r>
      <w:r w:rsidRPr="00114DCD">
        <w:rPr>
          <w:rtl/>
        </w:rPr>
        <w:t xml:space="preserve"> </w:t>
      </w:r>
      <w:bookmarkStart w:id="40548" w:name="_ETM_Q102_249100"/>
      <w:bookmarkEnd w:id="40548"/>
      <w:r w:rsidRPr="00114DCD">
        <w:rPr>
          <w:rtl/>
        </w:rPr>
        <w:t xml:space="preserve">ואיכשהו </w:t>
      </w:r>
      <w:bookmarkStart w:id="40549" w:name="_ETM_Q102_250000"/>
      <w:bookmarkEnd w:id="40549"/>
      <w:r w:rsidRPr="00114DCD">
        <w:rPr>
          <w:rtl/>
        </w:rPr>
        <w:t xml:space="preserve">בוועדת </w:t>
      </w:r>
      <w:bookmarkStart w:id="40550" w:name="_ETM_Q102_250450"/>
      <w:bookmarkEnd w:id="40550"/>
      <w:r w:rsidRPr="00114DCD">
        <w:rPr>
          <w:rtl/>
        </w:rPr>
        <w:t xml:space="preserve">חוץ </w:t>
      </w:r>
      <w:bookmarkStart w:id="40551" w:name="_ETM_Q102_250630"/>
      <w:bookmarkEnd w:id="40551"/>
      <w:r w:rsidRPr="00114DCD">
        <w:rPr>
          <w:rtl/>
        </w:rPr>
        <w:t xml:space="preserve">וביטחון </w:t>
      </w:r>
      <w:bookmarkStart w:id="40552" w:name="_ETM_Q102_252840"/>
      <w:bookmarkEnd w:id="40552"/>
      <w:r w:rsidRPr="00114DCD">
        <w:rPr>
          <w:rtl/>
        </w:rPr>
        <w:t xml:space="preserve">הרגשתי </w:t>
      </w:r>
      <w:bookmarkStart w:id="40553" w:name="_ETM_Q102_253409"/>
      <w:bookmarkEnd w:id="40553"/>
      <w:r w:rsidRPr="00114DCD">
        <w:rPr>
          <w:rtl/>
        </w:rPr>
        <w:t>שאתם</w:t>
      </w:r>
      <w:r>
        <w:rPr>
          <w:rFonts w:hint="cs"/>
          <w:rtl/>
        </w:rPr>
        <w:t>,</w:t>
      </w:r>
      <w:r w:rsidRPr="00114DCD">
        <w:rPr>
          <w:rtl/>
        </w:rPr>
        <w:t xml:space="preserve"> </w:t>
      </w:r>
      <w:bookmarkStart w:id="40554" w:name="_ETM_Q102_255000"/>
      <w:bookmarkEnd w:id="40554"/>
      <w:r w:rsidRPr="00114DCD">
        <w:rPr>
          <w:rtl/>
        </w:rPr>
        <w:t xml:space="preserve">במקרה </w:t>
      </w:r>
      <w:bookmarkStart w:id="40555" w:name="_ETM_Q102_255569"/>
      <w:bookmarkEnd w:id="40555"/>
      <w:r w:rsidRPr="00114DCD">
        <w:rPr>
          <w:rtl/>
        </w:rPr>
        <w:t>הטוב</w:t>
      </w:r>
      <w:r>
        <w:rPr>
          <w:rFonts w:hint="cs"/>
          <w:rtl/>
        </w:rPr>
        <w:t>,</w:t>
      </w:r>
      <w:r w:rsidRPr="00114DCD">
        <w:rPr>
          <w:rtl/>
        </w:rPr>
        <w:t xml:space="preserve"> </w:t>
      </w:r>
      <w:bookmarkStart w:id="40556" w:name="_ETM_Q102_256530"/>
      <w:bookmarkEnd w:id="40556"/>
      <w:r w:rsidRPr="00114DCD">
        <w:rPr>
          <w:rtl/>
        </w:rPr>
        <w:t xml:space="preserve">הצטרפתם </w:t>
      </w:r>
      <w:bookmarkStart w:id="40557" w:name="_ETM_Q102_257789"/>
      <w:bookmarkEnd w:id="40557"/>
      <w:r>
        <w:rPr>
          <w:rFonts w:hint="cs"/>
          <w:rtl/>
        </w:rPr>
        <w:t>ל</w:t>
      </w:r>
      <w:r w:rsidRPr="00114DCD">
        <w:rPr>
          <w:rtl/>
        </w:rPr>
        <w:t xml:space="preserve">מנזר </w:t>
      </w:r>
      <w:bookmarkStart w:id="40558" w:name="_ETM_Q102_258209"/>
      <w:bookmarkEnd w:id="40558"/>
      <w:r w:rsidRPr="00114DCD">
        <w:rPr>
          <w:rtl/>
        </w:rPr>
        <w:t>השתקנים</w:t>
      </w:r>
      <w:r>
        <w:rPr>
          <w:rFonts w:hint="cs"/>
          <w:rtl/>
        </w:rPr>
        <w:t>,</w:t>
      </w:r>
      <w:r w:rsidRPr="00114DCD">
        <w:rPr>
          <w:rtl/>
        </w:rPr>
        <w:t xml:space="preserve"> </w:t>
      </w:r>
      <w:bookmarkStart w:id="40559" w:name="_ETM_Q102_258959"/>
      <w:bookmarkStart w:id="40560" w:name="_ETM_Q102_259079"/>
      <w:bookmarkEnd w:id="40559"/>
      <w:bookmarkEnd w:id="40560"/>
      <w:r>
        <w:rPr>
          <w:rFonts w:hint="cs"/>
          <w:rtl/>
        </w:rPr>
        <w:t>ו</w:t>
      </w:r>
      <w:r w:rsidRPr="00114DCD">
        <w:rPr>
          <w:rtl/>
        </w:rPr>
        <w:t xml:space="preserve">במקרה </w:t>
      </w:r>
      <w:bookmarkStart w:id="40561" w:name="_ETM_Q102_259439"/>
      <w:bookmarkEnd w:id="40561"/>
      <w:r w:rsidRPr="00114DCD">
        <w:rPr>
          <w:rtl/>
        </w:rPr>
        <w:t>הפחות</w:t>
      </w:r>
      <w:bookmarkStart w:id="40562" w:name="_ETM_Q102_259829"/>
      <w:bookmarkEnd w:id="40562"/>
      <w:r w:rsidR="00372699">
        <w:rPr>
          <w:rFonts w:hint="cs"/>
          <w:rtl/>
        </w:rPr>
        <w:t>-</w:t>
      </w:r>
      <w:r w:rsidRPr="00114DCD">
        <w:rPr>
          <w:rtl/>
        </w:rPr>
        <w:t>טוב</w:t>
      </w:r>
      <w:r>
        <w:rPr>
          <w:rFonts w:hint="cs"/>
          <w:rtl/>
        </w:rPr>
        <w:t xml:space="preserve"> –</w:t>
      </w:r>
      <w:r w:rsidRPr="00114DCD">
        <w:rPr>
          <w:rtl/>
        </w:rPr>
        <w:t xml:space="preserve"> </w:t>
      </w:r>
      <w:bookmarkStart w:id="40563" w:name="_ETM_Q102_260880"/>
      <w:bookmarkEnd w:id="40563"/>
      <w:r w:rsidRPr="00114DCD">
        <w:rPr>
          <w:rtl/>
        </w:rPr>
        <w:t xml:space="preserve">כל </w:t>
      </w:r>
      <w:bookmarkStart w:id="40564" w:name="_ETM_Q102_261149"/>
      <w:bookmarkEnd w:id="40564"/>
      <w:r w:rsidRPr="00114DCD">
        <w:rPr>
          <w:rtl/>
        </w:rPr>
        <w:t xml:space="preserve">מיני </w:t>
      </w:r>
      <w:bookmarkStart w:id="40565" w:name="_ETM_Q102_261450"/>
      <w:bookmarkEnd w:id="40565"/>
      <w:r w:rsidRPr="00114DCD">
        <w:rPr>
          <w:rtl/>
        </w:rPr>
        <w:t>ה</w:t>
      </w:r>
      <w:r>
        <w:rPr>
          <w:rFonts w:hint="cs"/>
          <w:rtl/>
        </w:rPr>
        <w:t xml:space="preserve">ערות </w:t>
      </w:r>
      <w:r w:rsidRPr="00114DCD">
        <w:rPr>
          <w:rtl/>
        </w:rPr>
        <w:t xml:space="preserve">ציניות </w:t>
      </w:r>
      <w:bookmarkStart w:id="40566" w:name="_ETM_Q102_262649"/>
      <w:bookmarkEnd w:id="40566"/>
      <w:r w:rsidRPr="00114DCD">
        <w:rPr>
          <w:rtl/>
        </w:rPr>
        <w:t xml:space="preserve">על </w:t>
      </w:r>
      <w:bookmarkStart w:id="40567" w:name="_ETM_Q102_262950"/>
      <w:bookmarkEnd w:id="40567"/>
      <w:r w:rsidRPr="00114DCD">
        <w:rPr>
          <w:rtl/>
        </w:rPr>
        <w:t>הביקורת</w:t>
      </w:r>
      <w:r>
        <w:rPr>
          <w:rFonts w:hint="cs"/>
          <w:rtl/>
        </w:rPr>
        <w:t>,</w:t>
      </w:r>
      <w:r w:rsidRPr="00114DCD">
        <w:rPr>
          <w:rtl/>
        </w:rPr>
        <w:t xml:space="preserve"> </w:t>
      </w:r>
      <w:bookmarkStart w:id="40568" w:name="_ETM_Q102_263729"/>
      <w:bookmarkEnd w:id="40568"/>
      <w:r w:rsidRPr="00114DCD">
        <w:rPr>
          <w:rtl/>
        </w:rPr>
        <w:t xml:space="preserve">ופרגונים </w:t>
      </w:r>
      <w:bookmarkStart w:id="40569" w:name="_ETM_Q102_266000"/>
      <w:bookmarkEnd w:id="40569"/>
      <w:r w:rsidRPr="00114DCD">
        <w:rPr>
          <w:rtl/>
        </w:rPr>
        <w:t xml:space="preserve">לצה"ל </w:t>
      </w:r>
      <w:bookmarkStart w:id="40570" w:name="_ETM_Q102_266720"/>
      <w:bookmarkEnd w:id="40570"/>
      <w:r w:rsidRPr="00114DCD">
        <w:rPr>
          <w:rtl/>
        </w:rPr>
        <w:t xml:space="preserve">דווקא </w:t>
      </w:r>
      <w:bookmarkStart w:id="40571" w:name="_ETM_Q102_267020"/>
      <w:bookmarkEnd w:id="40571"/>
      <w:r w:rsidRPr="00114DCD">
        <w:rPr>
          <w:rtl/>
        </w:rPr>
        <w:t xml:space="preserve">במקום </w:t>
      </w:r>
      <w:bookmarkStart w:id="40572" w:name="_ETM_Q102_267440"/>
      <w:bookmarkEnd w:id="40572"/>
      <w:r w:rsidRPr="00114DCD">
        <w:rPr>
          <w:rtl/>
        </w:rPr>
        <w:t xml:space="preserve">שצריך </w:t>
      </w:r>
      <w:bookmarkStart w:id="40573" w:name="_ETM_Q102_267830"/>
      <w:bookmarkEnd w:id="40573"/>
      <w:r w:rsidRPr="00114DCD">
        <w:rPr>
          <w:rtl/>
        </w:rPr>
        <w:t>לבקר</w:t>
      </w:r>
      <w:r>
        <w:rPr>
          <w:rFonts w:hint="cs"/>
          <w:rtl/>
        </w:rPr>
        <w:t>.</w:t>
      </w:r>
      <w:bookmarkStart w:id="40574" w:name="_ETM_Q102_269539"/>
      <w:bookmarkEnd w:id="40574"/>
    </w:p>
    <w:p w:rsidR="00B15C7B" w:rsidRDefault="00B15C7B" w:rsidP="0040236C">
      <w:pPr>
        <w:rPr>
          <w:rtl/>
        </w:rPr>
      </w:pPr>
    </w:p>
    <w:p w:rsidR="00B15C7B" w:rsidRDefault="00B15C7B" w:rsidP="00372699">
      <w:pPr>
        <w:rPr>
          <w:rtl/>
        </w:rPr>
      </w:pPr>
      <w:bookmarkStart w:id="40575" w:name="_ETM_Q102_267924"/>
      <w:bookmarkEnd w:id="40575"/>
      <w:r w:rsidRPr="00114DCD">
        <w:rPr>
          <w:rtl/>
        </w:rPr>
        <w:t xml:space="preserve">מאז </w:t>
      </w:r>
      <w:bookmarkStart w:id="40576" w:name="_ETM_Q102_270170"/>
      <w:bookmarkEnd w:id="40576"/>
      <w:r w:rsidRPr="00114DCD">
        <w:rPr>
          <w:rtl/>
        </w:rPr>
        <w:t xml:space="preserve">שפרץ </w:t>
      </w:r>
      <w:bookmarkStart w:id="40577" w:name="_ETM_Q102_270649"/>
      <w:bookmarkEnd w:id="40577"/>
      <w:r w:rsidRPr="00114DCD">
        <w:rPr>
          <w:rtl/>
        </w:rPr>
        <w:t xml:space="preserve">חוק </w:t>
      </w:r>
      <w:bookmarkStart w:id="40578" w:name="_ETM_Q102_270889"/>
      <w:bookmarkEnd w:id="40578"/>
      <w:r w:rsidRPr="00114DCD">
        <w:rPr>
          <w:rtl/>
        </w:rPr>
        <w:t xml:space="preserve">הגיוס </w:t>
      </w:r>
      <w:bookmarkStart w:id="40579" w:name="_ETM_Q102_271399"/>
      <w:bookmarkEnd w:id="40579"/>
      <w:r w:rsidRPr="00114DCD">
        <w:rPr>
          <w:rtl/>
        </w:rPr>
        <w:t>לוועדה</w:t>
      </w:r>
      <w:r>
        <w:rPr>
          <w:rFonts w:hint="cs"/>
          <w:rtl/>
        </w:rPr>
        <w:t>,</w:t>
      </w:r>
      <w:r w:rsidRPr="00114DCD">
        <w:rPr>
          <w:rtl/>
        </w:rPr>
        <w:t xml:space="preserve"> </w:t>
      </w:r>
      <w:bookmarkStart w:id="40580" w:name="_ETM_Q102_272990"/>
      <w:bookmarkEnd w:id="40580"/>
      <w:r w:rsidRPr="00114DCD">
        <w:rPr>
          <w:rtl/>
        </w:rPr>
        <w:t xml:space="preserve">קודם </w:t>
      </w:r>
      <w:bookmarkStart w:id="40581" w:name="_ETM_Q102_273350"/>
      <w:bookmarkEnd w:id="40581"/>
      <w:r w:rsidRPr="00114DCD">
        <w:rPr>
          <w:rtl/>
        </w:rPr>
        <w:t>כ</w:t>
      </w:r>
      <w:r>
        <w:rPr>
          <w:rFonts w:hint="cs"/>
          <w:rtl/>
        </w:rPr>
        <w:t>ו</w:t>
      </w:r>
      <w:r w:rsidRPr="00114DCD">
        <w:rPr>
          <w:rtl/>
        </w:rPr>
        <w:t>ל</w:t>
      </w:r>
      <w:r>
        <w:rPr>
          <w:rFonts w:hint="cs"/>
          <w:rtl/>
        </w:rPr>
        <w:t>,</w:t>
      </w:r>
      <w:r w:rsidRPr="00114DCD">
        <w:rPr>
          <w:rtl/>
        </w:rPr>
        <w:t xml:space="preserve"> </w:t>
      </w:r>
      <w:bookmarkStart w:id="40582" w:name="_ETM_Q102_273590"/>
      <w:bookmarkEnd w:id="40582"/>
      <w:r w:rsidRPr="00114DCD">
        <w:rPr>
          <w:rtl/>
        </w:rPr>
        <w:t xml:space="preserve">אתם </w:t>
      </w:r>
      <w:bookmarkStart w:id="40583" w:name="_ETM_Q102_273799"/>
      <w:bookmarkEnd w:id="40583"/>
      <w:r w:rsidRPr="00114DCD">
        <w:rPr>
          <w:rtl/>
        </w:rPr>
        <w:t xml:space="preserve">לא </w:t>
      </w:r>
      <w:bookmarkStart w:id="40584" w:name="_ETM_Q102_273890"/>
      <w:bookmarkEnd w:id="40584"/>
      <w:r w:rsidRPr="00114DCD">
        <w:rPr>
          <w:rtl/>
        </w:rPr>
        <w:t xml:space="preserve">מפספסים </w:t>
      </w:r>
      <w:bookmarkStart w:id="40585" w:name="_ETM_Q102_274459"/>
      <w:bookmarkEnd w:id="40585"/>
      <w:r w:rsidRPr="00114DCD">
        <w:rPr>
          <w:rtl/>
        </w:rPr>
        <w:t xml:space="preserve">אף </w:t>
      </w:r>
      <w:bookmarkStart w:id="40586" w:name="_ETM_Q102_274610"/>
      <w:bookmarkEnd w:id="40586"/>
      <w:r w:rsidRPr="00114DCD">
        <w:rPr>
          <w:rtl/>
        </w:rPr>
        <w:t>ישיבה</w:t>
      </w:r>
      <w:r w:rsidR="00372699">
        <w:rPr>
          <w:rFonts w:hint="cs"/>
          <w:rtl/>
        </w:rPr>
        <w:t>.</w:t>
      </w:r>
      <w:r w:rsidRPr="00114DCD">
        <w:rPr>
          <w:rtl/>
        </w:rPr>
        <w:t xml:space="preserve"> </w:t>
      </w:r>
      <w:bookmarkStart w:id="40587" w:name="_ETM_Q102_276500"/>
      <w:bookmarkEnd w:id="40587"/>
      <w:r w:rsidRPr="00114DCD">
        <w:rPr>
          <w:rtl/>
        </w:rPr>
        <w:t xml:space="preserve">דבר </w:t>
      </w:r>
      <w:bookmarkStart w:id="40588" w:name="_ETM_Q102_276860"/>
      <w:bookmarkEnd w:id="40588"/>
      <w:r w:rsidRPr="00114DCD">
        <w:rPr>
          <w:rtl/>
        </w:rPr>
        <w:t>שני</w:t>
      </w:r>
      <w:r>
        <w:rPr>
          <w:rFonts w:hint="cs"/>
          <w:rtl/>
        </w:rPr>
        <w:t>,</w:t>
      </w:r>
      <w:r w:rsidRPr="00114DCD">
        <w:rPr>
          <w:rtl/>
        </w:rPr>
        <w:t xml:space="preserve"> </w:t>
      </w:r>
      <w:bookmarkStart w:id="40589" w:name="_ETM_Q102_277130"/>
      <w:bookmarkEnd w:id="40589"/>
      <w:r w:rsidRPr="00114DCD">
        <w:rPr>
          <w:rtl/>
        </w:rPr>
        <w:t xml:space="preserve">אתם </w:t>
      </w:r>
      <w:bookmarkStart w:id="40590" w:name="_ETM_Q102_277490"/>
      <w:bookmarkEnd w:id="40590"/>
      <w:r w:rsidRPr="00114DCD">
        <w:rPr>
          <w:rtl/>
        </w:rPr>
        <w:t xml:space="preserve">הפכתם </w:t>
      </w:r>
      <w:bookmarkStart w:id="40591" w:name="_ETM_Q102_278000"/>
      <w:bookmarkEnd w:id="40591"/>
      <w:r w:rsidRPr="00114DCD">
        <w:rPr>
          <w:rtl/>
        </w:rPr>
        <w:t xml:space="preserve">ליסודיים </w:t>
      </w:r>
      <w:bookmarkStart w:id="40592" w:name="_ETM_Q102_279340"/>
      <w:bookmarkEnd w:id="40592"/>
      <w:r w:rsidRPr="00114DCD">
        <w:rPr>
          <w:rtl/>
        </w:rPr>
        <w:t>ול</w:t>
      </w:r>
      <w:bookmarkStart w:id="40593" w:name="_ETM_Q102_279639"/>
      <w:bookmarkEnd w:id="40593"/>
      <w:r w:rsidRPr="00114DCD">
        <w:rPr>
          <w:rtl/>
        </w:rPr>
        <w:t xml:space="preserve">יצירתיים </w:t>
      </w:r>
      <w:bookmarkStart w:id="40594" w:name="_ETM_Q102_281049"/>
      <w:bookmarkEnd w:id="40594"/>
      <w:r w:rsidRPr="00114DCD">
        <w:rPr>
          <w:rtl/>
        </w:rPr>
        <w:t xml:space="preserve">ואתם </w:t>
      </w:r>
      <w:bookmarkStart w:id="40595" w:name="_ETM_Q102_281499"/>
      <w:bookmarkEnd w:id="40595"/>
      <w:r w:rsidRPr="00114DCD">
        <w:rPr>
          <w:rtl/>
        </w:rPr>
        <w:t xml:space="preserve">מבקרים </w:t>
      </w:r>
      <w:bookmarkStart w:id="40596" w:name="_ETM_Q102_282009"/>
      <w:bookmarkEnd w:id="40596"/>
      <w:r w:rsidRPr="00114DCD">
        <w:rPr>
          <w:rtl/>
        </w:rPr>
        <w:t xml:space="preserve">כל </w:t>
      </w:r>
      <w:bookmarkStart w:id="40597" w:name="_ETM_Q102_282249"/>
      <w:bookmarkEnd w:id="40597"/>
      <w:r w:rsidRPr="00114DCD">
        <w:rPr>
          <w:rtl/>
        </w:rPr>
        <w:t>פרט</w:t>
      </w:r>
      <w:r>
        <w:rPr>
          <w:rFonts w:hint="cs"/>
          <w:rtl/>
        </w:rPr>
        <w:t>.</w:t>
      </w:r>
      <w:r w:rsidRPr="00114DCD">
        <w:rPr>
          <w:rtl/>
        </w:rPr>
        <w:t xml:space="preserve"> </w:t>
      </w:r>
      <w:bookmarkStart w:id="40598" w:name="_ETM_Q102_283520"/>
      <w:bookmarkEnd w:id="40598"/>
      <w:r w:rsidRPr="00114DCD">
        <w:rPr>
          <w:rtl/>
        </w:rPr>
        <w:t xml:space="preserve">אז </w:t>
      </w:r>
      <w:bookmarkStart w:id="40599" w:name="_ETM_Q102_283850"/>
      <w:bookmarkEnd w:id="40599"/>
      <w:r w:rsidRPr="00114DCD">
        <w:rPr>
          <w:rtl/>
        </w:rPr>
        <w:t xml:space="preserve">אני </w:t>
      </w:r>
      <w:bookmarkStart w:id="40600" w:name="_ETM_Q102_284150"/>
      <w:bookmarkEnd w:id="40600"/>
      <w:r w:rsidRPr="00114DCD">
        <w:rPr>
          <w:rtl/>
        </w:rPr>
        <w:t xml:space="preserve">קודם </w:t>
      </w:r>
      <w:bookmarkStart w:id="40601" w:name="_ETM_Q102_284360"/>
      <w:bookmarkEnd w:id="40601"/>
      <w:r w:rsidRPr="00114DCD">
        <w:rPr>
          <w:rtl/>
        </w:rPr>
        <w:t>כ</w:t>
      </w:r>
      <w:r>
        <w:rPr>
          <w:rFonts w:hint="cs"/>
          <w:rtl/>
        </w:rPr>
        <w:t>ו</w:t>
      </w:r>
      <w:r w:rsidRPr="00114DCD">
        <w:rPr>
          <w:rtl/>
        </w:rPr>
        <w:t xml:space="preserve">ל </w:t>
      </w:r>
      <w:bookmarkStart w:id="40602" w:name="_ETM_Q102_284450"/>
      <w:bookmarkEnd w:id="40602"/>
      <w:r w:rsidRPr="00114DCD">
        <w:rPr>
          <w:rtl/>
        </w:rPr>
        <w:t xml:space="preserve">שמח </w:t>
      </w:r>
      <w:bookmarkStart w:id="40603" w:name="_ETM_Q102_284869"/>
      <w:bookmarkEnd w:id="40603"/>
      <w:r w:rsidRPr="00114DCD">
        <w:rPr>
          <w:rtl/>
        </w:rPr>
        <w:t xml:space="preserve">על </w:t>
      </w:r>
      <w:bookmarkStart w:id="40604" w:name="_ETM_Q102_284990"/>
      <w:bookmarkEnd w:id="40604"/>
      <w:r w:rsidRPr="00114DCD">
        <w:rPr>
          <w:rtl/>
        </w:rPr>
        <w:t xml:space="preserve">השינוי </w:t>
      </w:r>
      <w:bookmarkStart w:id="40605" w:name="_ETM_Q102_285380"/>
      <w:bookmarkEnd w:id="40605"/>
      <w:r w:rsidRPr="00114DCD">
        <w:rPr>
          <w:rtl/>
        </w:rPr>
        <w:t>הזה</w:t>
      </w:r>
      <w:r>
        <w:rPr>
          <w:rFonts w:hint="cs"/>
          <w:rtl/>
        </w:rPr>
        <w:t>,</w:t>
      </w:r>
      <w:r w:rsidRPr="00114DCD">
        <w:rPr>
          <w:rtl/>
        </w:rPr>
        <w:t xml:space="preserve"> </w:t>
      </w:r>
      <w:bookmarkStart w:id="40606" w:name="_ETM_Q102_285799"/>
      <w:bookmarkEnd w:id="40606"/>
      <w:r w:rsidRPr="00114DCD">
        <w:rPr>
          <w:rtl/>
        </w:rPr>
        <w:t xml:space="preserve">אני </w:t>
      </w:r>
      <w:bookmarkStart w:id="40607" w:name="_ETM_Q102_285950"/>
      <w:bookmarkEnd w:id="40607"/>
      <w:r w:rsidRPr="00114DCD">
        <w:rPr>
          <w:rtl/>
        </w:rPr>
        <w:t xml:space="preserve">רק </w:t>
      </w:r>
      <w:bookmarkStart w:id="40608" w:name="_ETM_Q102_286159"/>
      <w:bookmarkEnd w:id="40608"/>
      <w:r w:rsidRPr="00114DCD">
        <w:rPr>
          <w:rtl/>
        </w:rPr>
        <w:t>אומר</w:t>
      </w:r>
      <w:r>
        <w:rPr>
          <w:rFonts w:hint="cs"/>
          <w:rtl/>
        </w:rPr>
        <w:t>,</w:t>
      </w:r>
      <w:r w:rsidRPr="00114DCD">
        <w:rPr>
          <w:rtl/>
        </w:rPr>
        <w:t xml:space="preserve"> </w:t>
      </w:r>
      <w:bookmarkStart w:id="40609" w:name="_ETM_Q102_287710"/>
      <w:bookmarkEnd w:id="40609"/>
      <w:r>
        <w:rPr>
          <w:rFonts w:hint="cs"/>
          <w:rtl/>
        </w:rPr>
        <w:t xml:space="preserve">קודם </w:t>
      </w:r>
      <w:r w:rsidRPr="00114DCD">
        <w:rPr>
          <w:rtl/>
        </w:rPr>
        <w:t>כ</w:t>
      </w:r>
      <w:r>
        <w:rPr>
          <w:rFonts w:hint="cs"/>
          <w:rtl/>
        </w:rPr>
        <w:t>ו</w:t>
      </w:r>
      <w:r w:rsidRPr="00114DCD">
        <w:rPr>
          <w:rtl/>
        </w:rPr>
        <w:t xml:space="preserve">ל </w:t>
      </w:r>
      <w:bookmarkStart w:id="40610" w:name="_ETM_Q102_288010"/>
      <w:bookmarkStart w:id="40611" w:name="_ETM_Q102_288130"/>
      <w:bookmarkEnd w:id="40610"/>
      <w:bookmarkEnd w:id="40611"/>
      <w:r>
        <w:rPr>
          <w:rFonts w:hint="cs"/>
          <w:rtl/>
        </w:rPr>
        <w:t>תהיו</w:t>
      </w:r>
      <w:r w:rsidRPr="00114DCD">
        <w:rPr>
          <w:rtl/>
        </w:rPr>
        <w:t xml:space="preserve"> </w:t>
      </w:r>
      <w:bookmarkStart w:id="40612" w:name="_ETM_Q102_288460"/>
      <w:bookmarkEnd w:id="40612"/>
      <w:r w:rsidRPr="00114DCD">
        <w:rPr>
          <w:rtl/>
        </w:rPr>
        <w:t>עקביים</w:t>
      </w:r>
      <w:r>
        <w:rPr>
          <w:rFonts w:hint="cs"/>
          <w:rtl/>
        </w:rPr>
        <w:t>,</w:t>
      </w:r>
      <w:r w:rsidRPr="00114DCD">
        <w:rPr>
          <w:rtl/>
        </w:rPr>
        <w:t xml:space="preserve"> </w:t>
      </w:r>
      <w:bookmarkStart w:id="40613" w:name="_ETM_Q102_289299"/>
      <w:bookmarkEnd w:id="40613"/>
      <w:r w:rsidRPr="00114DCD">
        <w:rPr>
          <w:rtl/>
        </w:rPr>
        <w:t xml:space="preserve">תבקרו </w:t>
      </w:r>
      <w:bookmarkStart w:id="40614" w:name="_ETM_Q102_289960"/>
      <w:bookmarkEnd w:id="40614"/>
      <w:r w:rsidR="00372699">
        <w:rPr>
          <w:rFonts w:hint="cs"/>
          <w:rtl/>
        </w:rPr>
        <w:t xml:space="preserve">את </w:t>
      </w:r>
      <w:bookmarkStart w:id="40615" w:name="_ETM_Q102_290080"/>
      <w:bookmarkEnd w:id="40615"/>
      <w:r w:rsidRPr="00114DCD">
        <w:rPr>
          <w:rtl/>
        </w:rPr>
        <w:t xml:space="preserve">צה"ל </w:t>
      </w:r>
      <w:bookmarkStart w:id="40616" w:name="_ETM_Q102_290409"/>
      <w:bookmarkEnd w:id="40616"/>
      <w:r w:rsidRPr="00114DCD">
        <w:rPr>
          <w:rtl/>
        </w:rPr>
        <w:t xml:space="preserve">גם </w:t>
      </w:r>
      <w:bookmarkStart w:id="40617" w:name="_ETM_Q102_290650"/>
      <w:bookmarkEnd w:id="40617"/>
      <w:r w:rsidRPr="00114DCD">
        <w:rPr>
          <w:rtl/>
        </w:rPr>
        <w:t xml:space="preserve">בדברים </w:t>
      </w:r>
      <w:bookmarkStart w:id="40618" w:name="_ETM_Q102_291100"/>
      <w:bookmarkEnd w:id="40618"/>
      <w:r w:rsidRPr="00114DCD">
        <w:rPr>
          <w:rtl/>
        </w:rPr>
        <w:t xml:space="preserve">האחרים </w:t>
      </w:r>
      <w:bookmarkStart w:id="40619" w:name="_ETM_Q102_292119"/>
      <w:bookmarkEnd w:id="40619"/>
      <w:r w:rsidRPr="00114DCD">
        <w:rPr>
          <w:rtl/>
        </w:rPr>
        <w:t xml:space="preserve">שנדונים </w:t>
      </w:r>
      <w:bookmarkStart w:id="40620" w:name="_ETM_Q102_292780"/>
      <w:bookmarkEnd w:id="40620"/>
      <w:r w:rsidRPr="00114DCD">
        <w:rPr>
          <w:rtl/>
        </w:rPr>
        <w:t>בוועדה</w:t>
      </w:r>
      <w:r w:rsidR="00372699">
        <w:rPr>
          <w:rFonts w:hint="cs"/>
          <w:rtl/>
        </w:rPr>
        <w:t>.</w:t>
      </w:r>
      <w:r w:rsidRPr="00114DCD">
        <w:rPr>
          <w:rtl/>
        </w:rPr>
        <w:t xml:space="preserve"> </w:t>
      </w:r>
      <w:bookmarkStart w:id="40621" w:name="_ETM_Q102_293740"/>
      <w:bookmarkEnd w:id="40621"/>
      <w:r w:rsidRPr="00114DCD">
        <w:rPr>
          <w:rtl/>
        </w:rPr>
        <w:t xml:space="preserve">ודבר </w:t>
      </w:r>
      <w:bookmarkStart w:id="40622" w:name="_ETM_Q102_294159"/>
      <w:bookmarkEnd w:id="40622"/>
      <w:r w:rsidRPr="00114DCD">
        <w:rPr>
          <w:rtl/>
        </w:rPr>
        <w:t>שני</w:t>
      </w:r>
      <w:r>
        <w:rPr>
          <w:rFonts w:hint="cs"/>
          <w:rtl/>
        </w:rPr>
        <w:t>,</w:t>
      </w:r>
      <w:r w:rsidRPr="00114DCD">
        <w:rPr>
          <w:rtl/>
        </w:rPr>
        <w:t xml:space="preserve"> </w:t>
      </w:r>
      <w:bookmarkStart w:id="40623" w:name="_ETM_Q102_294430"/>
      <w:bookmarkEnd w:id="40623"/>
      <w:r w:rsidRPr="00114DCD">
        <w:rPr>
          <w:rtl/>
        </w:rPr>
        <w:t xml:space="preserve">אני </w:t>
      </w:r>
      <w:bookmarkStart w:id="40624" w:name="_ETM_Q102_294579"/>
      <w:bookmarkEnd w:id="40624"/>
      <w:r w:rsidRPr="00114DCD">
        <w:rPr>
          <w:rtl/>
        </w:rPr>
        <w:t xml:space="preserve">מציע </w:t>
      </w:r>
      <w:bookmarkStart w:id="40625" w:name="_ETM_Q102_294909"/>
      <w:bookmarkEnd w:id="40625"/>
      <w:r w:rsidRPr="00114DCD">
        <w:rPr>
          <w:rtl/>
        </w:rPr>
        <w:t xml:space="preserve">שהביקורת </w:t>
      </w:r>
      <w:bookmarkStart w:id="40626" w:name="_ETM_Q102_295539"/>
      <w:bookmarkEnd w:id="40626"/>
      <w:r w:rsidRPr="00114DCD">
        <w:rPr>
          <w:rtl/>
        </w:rPr>
        <w:t xml:space="preserve">הזאת </w:t>
      </w:r>
      <w:bookmarkStart w:id="40627" w:name="_ETM_Q102_295810"/>
      <w:bookmarkEnd w:id="40627"/>
      <w:r w:rsidRPr="00114DCD">
        <w:rPr>
          <w:rtl/>
        </w:rPr>
        <w:t xml:space="preserve">תהיה </w:t>
      </w:r>
      <w:bookmarkStart w:id="40628" w:name="_ETM_Q102_295990"/>
      <w:bookmarkEnd w:id="40628"/>
      <w:r w:rsidRPr="00114DCD">
        <w:rPr>
          <w:rtl/>
        </w:rPr>
        <w:t>עניינית</w:t>
      </w:r>
      <w:r>
        <w:rPr>
          <w:rFonts w:hint="cs"/>
          <w:rtl/>
        </w:rPr>
        <w:t>.</w:t>
      </w:r>
      <w:r w:rsidRPr="00114DCD">
        <w:rPr>
          <w:rtl/>
        </w:rPr>
        <w:t xml:space="preserve"> </w:t>
      </w:r>
      <w:bookmarkStart w:id="40629" w:name="_ETM_Q102_297290"/>
      <w:bookmarkEnd w:id="40629"/>
      <w:r w:rsidRPr="00114DCD">
        <w:rPr>
          <w:rtl/>
        </w:rPr>
        <w:t xml:space="preserve">יש </w:t>
      </w:r>
      <w:bookmarkStart w:id="40630" w:name="_ETM_Q102_297530"/>
      <w:bookmarkEnd w:id="40630"/>
      <w:r w:rsidRPr="00114DCD">
        <w:rPr>
          <w:rtl/>
        </w:rPr>
        <w:t>ביקורת</w:t>
      </w:r>
      <w:r>
        <w:rPr>
          <w:rFonts w:hint="cs"/>
          <w:rtl/>
        </w:rPr>
        <w:t>? אתם</w:t>
      </w:r>
      <w:r w:rsidRPr="00114DCD">
        <w:rPr>
          <w:rtl/>
        </w:rPr>
        <w:t xml:space="preserve"> </w:t>
      </w:r>
      <w:bookmarkStart w:id="40631" w:name="_ETM_Q102_298189"/>
      <w:bookmarkEnd w:id="40631"/>
      <w:r w:rsidRPr="00114DCD">
        <w:rPr>
          <w:rtl/>
        </w:rPr>
        <w:t xml:space="preserve">רוצים </w:t>
      </w:r>
      <w:bookmarkStart w:id="40632" w:name="_ETM_Q102_298399"/>
      <w:bookmarkEnd w:id="40632"/>
      <w:r w:rsidRPr="00114DCD">
        <w:rPr>
          <w:rtl/>
        </w:rPr>
        <w:t xml:space="preserve">לומר </w:t>
      </w:r>
      <w:bookmarkStart w:id="40633" w:name="_ETM_Q102_298670"/>
      <w:bookmarkEnd w:id="40633"/>
      <w:r>
        <w:rPr>
          <w:rFonts w:hint="cs"/>
          <w:rtl/>
        </w:rPr>
        <w:t>ש</w:t>
      </w:r>
      <w:r w:rsidRPr="00114DCD">
        <w:rPr>
          <w:rtl/>
        </w:rPr>
        <w:t xml:space="preserve">אפשר </w:t>
      </w:r>
      <w:bookmarkStart w:id="40634" w:name="_ETM_Q102_298939"/>
      <w:bookmarkEnd w:id="40634"/>
      <w:r w:rsidRPr="00114DCD">
        <w:rPr>
          <w:rtl/>
        </w:rPr>
        <w:t xml:space="preserve">לעשות </w:t>
      </w:r>
      <w:bookmarkStart w:id="40635" w:name="_ETM_Q102_299270"/>
      <w:bookmarkEnd w:id="40635"/>
      <w:r w:rsidRPr="00114DCD">
        <w:rPr>
          <w:rtl/>
        </w:rPr>
        <w:t>אחרת</w:t>
      </w:r>
      <w:r>
        <w:rPr>
          <w:rFonts w:hint="cs"/>
          <w:rtl/>
        </w:rPr>
        <w:t>,</w:t>
      </w:r>
      <w:r w:rsidRPr="00114DCD">
        <w:rPr>
          <w:rtl/>
        </w:rPr>
        <w:t xml:space="preserve"> </w:t>
      </w:r>
      <w:bookmarkStart w:id="40636" w:name="_ETM_Q102_299630"/>
      <w:bookmarkEnd w:id="40636"/>
      <w:r>
        <w:rPr>
          <w:rFonts w:hint="cs"/>
          <w:rtl/>
        </w:rPr>
        <w:t>ש</w:t>
      </w:r>
      <w:r w:rsidRPr="00114DCD">
        <w:rPr>
          <w:rtl/>
        </w:rPr>
        <w:t xml:space="preserve">אפשר </w:t>
      </w:r>
      <w:bookmarkStart w:id="40637" w:name="_ETM_Q102_299810"/>
      <w:bookmarkEnd w:id="40637"/>
      <w:r w:rsidRPr="00114DCD">
        <w:rPr>
          <w:rtl/>
        </w:rPr>
        <w:t xml:space="preserve">לבנות </w:t>
      </w:r>
      <w:bookmarkStart w:id="40638" w:name="_ETM_Q102_300109"/>
      <w:bookmarkEnd w:id="40638"/>
      <w:r w:rsidRPr="00114DCD">
        <w:rPr>
          <w:rtl/>
        </w:rPr>
        <w:t xml:space="preserve">גדוד </w:t>
      </w:r>
      <w:bookmarkStart w:id="40639" w:name="_ETM_Q102_300409"/>
      <w:bookmarkEnd w:id="40639"/>
      <w:r w:rsidRPr="00114DCD">
        <w:rPr>
          <w:rtl/>
        </w:rPr>
        <w:t>אחרת</w:t>
      </w:r>
      <w:r>
        <w:rPr>
          <w:rFonts w:hint="cs"/>
          <w:rtl/>
        </w:rPr>
        <w:t>,</w:t>
      </w:r>
      <w:r w:rsidRPr="00114DCD">
        <w:rPr>
          <w:rtl/>
        </w:rPr>
        <w:t xml:space="preserve"> </w:t>
      </w:r>
      <w:bookmarkStart w:id="40640" w:name="_ETM_Q102_300889"/>
      <w:bookmarkEnd w:id="40640"/>
      <w:r w:rsidRPr="00114DCD">
        <w:rPr>
          <w:rtl/>
        </w:rPr>
        <w:t xml:space="preserve">לא </w:t>
      </w:r>
      <w:bookmarkStart w:id="40641" w:name="_ETM_Q102_301009"/>
      <w:bookmarkEnd w:id="40641"/>
      <w:r w:rsidRPr="00114DCD">
        <w:rPr>
          <w:rtl/>
        </w:rPr>
        <w:t>בשנתיים</w:t>
      </w:r>
      <w:r>
        <w:rPr>
          <w:rFonts w:hint="cs"/>
          <w:rtl/>
        </w:rPr>
        <w:t>?</w:t>
      </w:r>
      <w:r w:rsidRPr="00114DCD">
        <w:rPr>
          <w:rtl/>
        </w:rPr>
        <w:t xml:space="preserve"> </w:t>
      </w:r>
      <w:bookmarkStart w:id="40642" w:name="_ETM_Q102_301639"/>
      <w:bookmarkEnd w:id="40642"/>
      <w:r w:rsidRPr="00114DCD">
        <w:rPr>
          <w:rtl/>
        </w:rPr>
        <w:t xml:space="preserve">יש </w:t>
      </w:r>
      <w:bookmarkStart w:id="40643" w:name="_ETM_Q102_301759"/>
      <w:bookmarkEnd w:id="40643"/>
      <w:r w:rsidRPr="00114DCD">
        <w:rPr>
          <w:rtl/>
        </w:rPr>
        <w:t xml:space="preserve">לך </w:t>
      </w:r>
      <w:bookmarkStart w:id="40644" w:name="_ETM_Q102_301909"/>
      <w:bookmarkEnd w:id="40644"/>
      <w:r w:rsidRPr="00114DCD">
        <w:rPr>
          <w:rtl/>
        </w:rPr>
        <w:t>הצעה</w:t>
      </w:r>
      <w:r>
        <w:rPr>
          <w:rFonts w:hint="cs"/>
          <w:rtl/>
        </w:rPr>
        <w:t>,</w:t>
      </w:r>
      <w:r w:rsidRPr="00114DCD">
        <w:rPr>
          <w:rtl/>
        </w:rPr>
        <w:t xml:space="preserve"> </w:t>
      </w:r>
      <w:bookmarkStart w:id="40645" w:name="_ETM_Q102_302209"/>
      <w:bookmarkEnd w:id="40645"/>
      <w:r w:rsidRPr="00114DCD">
        <w:rPr>
          <w:rtl/>
        </w:rPr>
        <w:t xml:space="preserve">רם </w:t>
      </w:r>
      <w:bookmarkStart w:id="40646" w:name="_ETM_Q102_302420"/>
      <w:bookmarkEnd w:id="40646"/>
      <w:r w:rsidRPr="00114DCD">
        <w:rPr>
          <w:rtl/>
        </w:rPr>
        <w:t xml:space="preserve">בן </w:t>
      </w:r>
      <w:bookmarkStart w:id="40647" w:name="_ETM_Q102_302569"/>
      <w:bookmarkEnd w:id="40647"/>
      <w:r w:rsidRPr="00114DCD">
        <w:rPr>
          <w:rtl/>
        </w:rPr>
        <w:t>ברק</w:t>
      </w:r>
      <w:r>
        <w:rPr>
          <w:rFonts w:hint="cs"/>
          <w:rtl/>
        </w:rPr>
        <w:t>,</w:t>
      </w:r>
      <w:r w:rsidRPr="00114DCD">
        <w:rPr>
          <w:rtl/>
        </w:rPr>
        <w:t xml:space="preserve"> </w:t>
      </w:r>
      <w:bookmarkStart w:id="40648" w:name="_ETM_Q102_302899"/>
      <w:bookmarkStart w:id="40649" w:name="_ETM_Q102_303020"/>
      <w:bookmarkEnd w:id="40648"/>
      <w:bookmarkEnd w:id="40649"/>
      <w:r>
        <w:rPr>
          <w:rFonts w:hint="cs"/>
          <w:rtl/>
        </w:rPr>
        <w:t xml:space="preserve">איך </w:t>
      </w:r>
      <w:r w:rsidRPr="00114DCD">
        <w:rPr>
          <w:rtl/>
        </w:rPr>
        <w:t xml:space="preserve">לבנות </w:t>
      </w:r>
      <w:bookmarkStart w:id="40650" w:name="_ETM_Q102_303319"/>
      <w:bookmarkEnd w:id="40650"/>
      <w:r>
        <w:rPr>
          <w:rFonts w:hint="cs"/>
          <w:rtl/>
        </w:rPr>
        <w:t>ג</w:t>
      </w:r>
      <w:r w:rsidRPr="00114DCD">
        <w:rPr>
          <w:rtl/>
        </w:rPr>
        <w:t xml:space="preserve">דוד </w:t>
      </w:r>
      <w:bookmarkStart w:id="40651" w:name="_ETM_Q102_303499"/>
      <w:bookmarkEnd w:id="40651"/>
      <w:r w:rsidRPr="00114DCD">
        <w:rPr>
          <w:rtl/>
        </w:rPr>
        <w:t>בשנה</w:t>
      </w:r>
      <w:r>
        <w:rPr>
          <w:rFonts w:hint="cs"/>
          <w:rtl/>
        </w:rPr>
        <w:t>? אדרבה,</w:t>
      </w:r>
      <w:bookmarkStart w:id="40652" w:name="_ETM_Q102_304159"/>
      <w:bookmarkEnd w:id="40652"/>
      <w:r w:rsidRPr="00114DCD">
        <w:rPr>
          <w:rtl/>
        </w:rPr>
        <w:t xml:space="preserve"> </w:t>
      </w:r>
      <w:bookmarkStart w:id="40653" w:name="_ETM_Q102_304340"/>
      <w:bookmarkEnd w:id="40653"/>
      <w:r w:rsidRPr="00114DCD">
        <w:rPr>
          <w:rtl/>
        </w:rPr>
        <w:t xml:space="preserve">יכול </w:t>
      </w:r>
      <w:bookmarkStart w:id="40654" w:name="_ETM_Q102_304549"/>
      <w:bookmarkEnd w:id="40654"/>
      <w:r w:rsidRPr="00114DCD">
        <w:rPr>
          <w:rtl/>
        </w:rPr>
        <w:t xml:space="preserve">להיות </w:t>
      </w:r>
      <w:bookmarkStart w:id="40655" w:name="_ETM_Q102_304700"/>
      <w:bookmarkEnd w:id="40655"/>
      <w:r w:rsidRPr="00114DCD">
        <w:rPr>
          <w:rtl/>
        </w:rPr>
        <w:t xml:space="preserve">שזה </w:t>
      </w:r>
      <w:bookmarkStart w:id="40656" w:name="_ETM_Q102_304819"/>
      <w:bookmarkEnd w:id="40656"/>
      <w:r w:rsidRPr="00114DCD">
        <w:rPr>
          <w:rtl/>
        </w:rPr>
        <w:t>נכון</w:t>
      </w:r>
      <w:r>
        <w:rPr>
          <w:rFonts w:hint="cs"/>
          <w:rtl/>
        </w:rPr>
        <w:t>.</w:t>
      </w:r>
      <w:bookmarkStart w:id="40657" w:name="_ETM_Q102_304722"/>
      <w:bookmarkStart w:id="40658" w:name="_ETM_Q102_304813"/>
      <w:bookmarkStart w:id="40659" w:name="_ETM_Q102_305479"/>
      <w:bookmarkEnd w:id="40657"/>
      <w:bookmarkEnd w:id="40658"/>
      <w:bookmarkEnd w:id="40659"/>
      <w:r>
        <w:rPr>
          <w:rFonts w:hint="cs"/>
          <w:rtl/>
        </w:rPr>
        <w:t xml:space="preserve"> רק </w:t>
      </w:r>
      <w:bookmarkStart w:id="40660" w:name="_ETM_Q102_304777"/>
      <w:bookmarkEnd w:id="40660"/>
      <w:r>
        <w:rPr>
          <w:rFonts w:hint="cs"/>
          <w:rtl/>
        </w:rPr>
        <w:t>כש</w:t>
      </w:r>
      <w:r w:rsidRPr="00114DCD">
        <w:rPr>
          <w:rtl/>
        </w:rPr>
        <w:t xml:space="preserve">צריך </w:t>
      </w:r>
      <w:bookmarkStart w:id="40661" w:name="_ETM_Q102_305689"/>
      <w:bookmarkEnd w:id="40661"/>
      <w:r w:rsidRPr="00114DCD">
        <w:rPr>
          <w:rtl/>
        </w:rPr>
        <w:t>לבקר</w:t>
      </w:r>
      <w:r>
        <w:rPr>
          <w:rFonts w:hint="cs"/>
          <w:rtl/>
        </w:rPr>
        <w:t xml:space="preserve"> –</w:t>
      </w:r>
      <w:r w:rsidRPr="00114DCD">
        <w:rPr>
          <w:rtl/>
        </w:rPr>
        <w:t xml:space="preserve"> </w:t>
      </w:r>
      <w:bookmarkStart w:id="40662" w:name="_ETM_Q102_306170"/>
      <w:bookmarkEnd w:id="40662"/>
      <w:r w:rsidRPr="00114DCD">
        <w:rPr>
          <w:rtl/>
        </w:rPr>
        <w:t xml:space="preserve">לבקש </w:t>
      </w:r>
      <w:bookmarkStart w:id="40663" w:name="_ETM_Q102_306530"/>
      <w:bookmarkEnd w:id="40663"/>
      <w:r w:rsidRPr="00114DCD">
        <w:rPr>
          <w:rtl/>
        </w:rPr>
        <w:t xml:space="preserve">את </w:t>
      </w:r>
      <w:bookmarkStart w:id="40664" w:name="_ETM_Q102_306619"/>
      <w:bookmarkEnd w:id="40664"/>
      <w:r w:rsidRPr="00114DCD">
        <w:rPr>
          <w:rtl/>
        </w:rPr>
        <w:t>הטבלאות</w:t>
      </w:r>
      <w:bookmarkStart w:id="40665" w:name="_ETM_Q102_307579"/>
      <w:bookmarkEnd w:id="40665"/>
      <w:r>
        <w:rPr>
          <w:rFonts w:hint="cs"/>
          <w:rtl/>
        </w:rPr>
        <w:t xml:space="preserve">, </w:t>
      </w:r>
      <w:bookmarkStart w:id="40666" w:name="_ETM_Q102_308870"/>
      <w:bookmarkStart w:id="40667" w:name="_ETM_Q102_309349"/>
      <w:bookmarkEnd w:id="40666"/>
      <w:bookmarkEnd w:id="40667"/>
      <w:r w:rsidRPr="00114DCD">
        <w:rPr>
          <w:rtl/>
        </w:rPr>
        <w:t xml:space="preserve">לבקש </w:t>
      </w:r>
      <w:bookmarkStart w:id="40668" w:name="_ETM_Q102_309650"/>
      <w:bookmarkEnd w:id="40668"/>
      <w:r w:rsidRPr="00114DCD">
        <w:rPr>
          <w:rtl/>
        </w:rPr>
        <w:t xml:space="preserve">את </w:t>
      </w:r>
      <w:bookmarkStart w:id="40669" w:name="_ETM_Q102_309709"/>
      <w:bookmarkEnd w:id="40669"/>
      <w:r w:rsidRPr="00114DCD">
        <w:rPr>
          <w:rtl/>
        </w:rPr>
        <w:t>הנתונים</w:t>
      </w:r>
      <w:r>
        <w:rPr>
          <w:rFonts w:hint="cs"/>
          <w:rtl/>
        </w:rPr>
        <w:t>.</w:t>
      </w:r>
      <w:r w:rsidRPr="00114DCD">
        <w:rPr>
          <w:rtl/>
        </w:rPr>
        <w:t xml:space="preserve"> </w:t>
      </w:r>
      <w:bookmarkStart w:id="40670" w:name="_ETM_Q102_310760"/>
      <w:bookmarkEnd w:id="40670"/>
      <w:r w:rsidRPr="00114DCD">
        <w:rPr>
          <w:rtl/>
        </w:rPr>
        <w:t xml:space="preserve">אבל </w:t>
      </w:r>
      <w:bookmarkStart w:id="40671" w:name="_ETM_Q102_311120"/>
      <w:bookmarkEnd w:id="40671"/>
      <w:r w:rsidRPr="00114DCD">
        <w:rPr>
          <w:rtl/>
        </w:rPr>
        <w:t xml:space="preserve">להתקיף </w:t>
      </w:r>
      <w:bookmarkStart w:id="40672" w:name="_ETM_Q102_311990"/>
      <w:bookmarkEnd w:id="40672"/>
      <w:r w:rsidRPr="00114DCD">
        <w:rPr>
          <w:rtl/>
        </w:rPr>
        <w:t xml:space="preserve">את </w:t>
      </w:r>
      <w:bookmarkStart w:id="40673" w:name="_ETM_Q102_312230"/>
      <w:bookmarkEnd w:id="40673"/>
      <w:r w:rsidRPr="00114DCD">
        <w:rPr>
          <w:rtl/>
        </w:rPr>
        <w:t xml:space="preserve">כל </w:t>
      </w:r>
      <w:bookmarkStart w:id="40674" w:name="_ETM_Q102_312470"/>
      <w:bookmarkEnd w:id="40674"/>
      <w:r w:rsidRPr="00114DCD">
        <w:rPr>
          <w:rtl/>
        </w:rPr>
        <w:t>הנ</w:t>
      </w:r>
      <w:r>
        <w:rPr>
          <w:rFonts w:hint="cs"/>
          <w:rtl/>
        </w:rPr>
        <w:t>י</w:t>
      </w:r>
      <w:r w:rsidRPr="00114DCD">
        <w:rPr>
          <w:rtl/>
        </w:rPr>
        <w:t xml:space="preserve">סיונות </w:t>
      </w:r>
      <w:bookmarkStart w:id="40675" w:name="_ETM_Q102_313070"/>
      <w:bookmarkEnd w:id="40675"/>
      <w:r w:rsidRPr="00114DCD">
        <w:rPr>
          <w:rtl/>
        </w:rPr>
        <w:t xml:space="preserve">הכנים </w:t>
      </w:r>
      <w:bookmarkStart w:id="40676" w:name="_ETM_Q102_313580"/>
      <w:bookmarkEnd w:id="40676"/>
      <w:r w:rsidRPr="00114DCD">
        <w:rPr>
          <w:rtl/>
        </w:rPr>
        <w:t xml:space="preserve">של </w:t>
      </w:r>
      <w:bookmarkStart w:id="40677" w:name="_ETM_Q102_313820"/>
      <w:bookmarkEnd w:id="40677"/>
      <w:r w:rsidRPr="00114DCD">
        <w:rPr>
          <w:rtl/>
        </w:rPr>
        <w:t>צה"ל</w:t>
      </w:r>
      <w:r w:rsidR="00372699">
        <w:rPr>
          <w:rFonts w:hint="cs"/>
          <w:rtl/>
        </w:rPr>
        <w:t>,</w:t>
      </w:r>
      <w:r w:rsidRPr="00114DCD">
        <w:rPr>
          <w:rtl/>
        </w:rPr>
        <w:t xml:space="preserve"> </w:t>
      </w:r>
      <w:bookmarkStart w:id="40678" w:name="_ETM_Q102_314360"/>
      <w:bookmarkEnd w:id="40678"/>
      <w:r>
        <w:rPr>
          <w:rFonts w:hint="cs"/>
          <w:rtl/>
        </w:rPr>
        <w:t>כשבא רח"ט תומכ"א</w:t>
      </w:r>
      <w:r w:rsidRPr="00114DCD">
        <w:rPr>
          <w:rtl/>
        </w:rPr>
        <w:t xml:space="preserve"> </w:t>
      </w:r>
      <w:bookmarkStart w:id="40679" w:name="_ETM_Q102_315440"/>
      <w:bookmarkStart w:id="40680" w:name="_ETM_Q102_315680"/>
      <w:bookmarkEnd w:id="40679"/>
      <w:bookmarkEnd w:id="40680"/>
      <w:r w:rsidRPr="00114DCD">
        <w:rPr>
          <w:rtl/>
        </w:rPr>
        <w:t xml:space="preserve">ומסביר </w:t>
      </w:r>
      <w:bookmarkStart w:id="40681" w:name="_ETM_Q102_316669"/>
      <w:bookmarkEnd w:id="40681"/>
      <w:r w:rsidRPr="00114DCD">
        <w:rPr>
          <w:rtl/>
        </w:rPr>
        <w:t xml:space="preserve">את </w:t>
      </w:r>
      <w:bookmarkStart w:id="40682" w:name="_ETM_Q102_316850"/>
      <w:bookmarkEnd w:id="40682"/>
      <w:r w:rsidRPr="00114DCD">
        <w:rPr>
          <w:rtl/>
        </w:rPr>
        <w:t xml:space="preserve">כל </w:t>
      </w:r>
      <w:bookmarkStart w:id="40683" w:name="_ETM_Q102_317090"/>
      <w:bookmarkEnd w:id="40683"/>
      <w:r w:rsidRPr="00114DCD">
        <w:rPr>
          <w:rtl/>
        </w:rPr>
        <w:t xml:space="preserve">חמשת </w:t>
      </w:r>
      <w:bookmarkStart w:id="40684" w:name="_ETM_Q102_317480"/>
      <w:bookmarkEnd w:id="40684"/>
      <w:r w:rsidRPr="00114DCD">
        <w:rPr>
          <w:rtl/>
        </w:rPr>
        <w:t>המרכיבים</w:t>
      </w:r>
      <w:r>
        <w:rPr>
          <w:rFonts w:hint="cs"/>
          <w:rtl/>
        </w:rPr>
        <w:t xml:space="preserve"> –</w:t>
      </w:r>
      <w:r w:rsidRPr="00114DCD">
        <w:rPr>
          <w:rtl/>
        </w:rPr>
        <w:t xml:space="preserve"> </w:t>
      </w:r>
      <w:bookmarkStart w:id="40685" w:name="_ETM_Q102_318740"/>
      <w:bookmarkEnd w:id="40685"/>
      <w:r w:rsidRPr="00114DCD">
        <w:rPr>
          <w:rtl/>
        </w:rPr>
        <w:t xml:space="preserve">איך </w:t>
      </w:r>
      <w:bookmarkStart w:id="40686" w:name="_ETM_Q102_319040"/>
      <w:bookmarkEnd w:id="40686"/>
      <w:r w:rsidRPr="00114DCD">
        <w:rPr>
          <w:rtl/>
        </w:rPr>
        <w:t xml:space="preserve">בונים </w:t>
      </w:r>
      <w:bookmarkStart w:id="40687" w:name="_ETM_Q102_319430"/>
      <w:bookmarkEnd w:id="40687"/>
      <w:r w:rsidRPr="00114DCD">
        <w:rPr>
          <w:rtl/>
        </w:rPr>
        <w:t>גדוד</w:t>
      </w:r>
      <w:r>
        <w:rPr>
          <w:rFonts w:hint="cs"/>
          <w:rtl/>
        </w:rPr>
        <w:t>,</w:t>
      </w:r>
      <w:r w:rsidRPr="00114DCD">
        <w:rPr>
          <w:rtl/>
        </w:rPr>
        <w:t xml:space="preserve"> </w:t>
      </w:r>
      <w:bookmarkStart w:id="40688" w:name="_ETM_Q102_319820"/>
      <w:bookmarkEnd w:id="40688"/>
      <w:r w:rsidRPr="00114DCD">
        <w:rPr>
          <w:rtl/>
        </w:rPr>
        <w:t xml:space="preserve">איך </w:t>
      </w:r>
      <w:bookmarkStart w:id="40689" w:name="_ETM_Q102_320000"/>
      <w:bookmarkEnd w:id="40689"/>
      <w:r w:rsidRPr="00114DCD">
        <w:rPr>
          <w:rtl/>
        </w:rPr>
        <w:t xml:space="preserve">אפשר </w:t>
      </w:r>
      <w:bookmarkStart w:id="40690" w:name="_ETM_Q102_320389"/>
      <w:bookmarkEnd w:id="40690"/>
      <w:r w:rsidRPr="00114DCD">
        <w:rPr>
          <w:rtl/>
        </w:rPr>
        <w:t>לעשות</w:t>
      </w:r>
      <w:r>
        <w:rPr>
          <w:rFonts w:hint="cs"/>
          <w:rtl/>
        </w:rPr>
        <w:t>,</w:t>
      </w:r>
      <w:r w:rsidRPr="00114DCD">
        <w:rPr>
          <w:rtl/>
        </w:rPr>
        <w:t xml:space="preserve"> </w:t>
      </w:r>
      <w:bookmarkStart w:id="40691" w:name="_ETM_Q102_320840"/>
      <w:bookmarkEnd w:id="40691"/>
      <w:r w:rsidRPr="00114DCD">
        <w:rPr>
          <w:rtl/>
        </w:rPr>
        <w:t xml:space="preserve">והוא </w:t>
      </w:r>
      <w:bookmarkStart w:id="40692" w:name="_ETM_Q102_320930"/>
      <w:bookmarkEnd w:id="40692"/>
      <w:r w:rsidRPr="00114DCD">
        <w:rPr>
          <w:rtl/>
        </w:rPr>
        <w:t xml:space="preserve">אומר </w:t>
      </w:r>
      <w:bookmarkStart w:id="40693" w:name="_ETM_Q102_321110"/>
      <w:bookmarkEnd w:id="40693"/>
      <w:r>
        <w:rPr>
          <w:rFonts w:hint="cs"/>
          <w:rtl/>
        </w:rPr>
        <w:t>"</w:t>
      </w:r>
      <w:r w:rsidRPr="00114DCD">
        <w:rPr>
          <w:rtl/>
        </w:rPr>
        <w:t xml:space="preserve">אני </w:t>
      </w:r>
      <w:bookmarkStart w:id="40694" w:name="_ETM_Q102_321230"/>
      <w:bookmarkEnd w:id="40694"/>
      <w:r w:rsidRPr="00114DCD">
        <w:rPr>
          <w:rtl/>
        </w:rPr>
        <w:t xml:space="preserve">עושה </w:t>
      </w:r>
      <w:bookmarkStart w:id="40695" w:name="_ETM_Q102_321410"/>
      <w:bookmarkEnd w:id="40695"/>
      <w:r w:rsidRPr="00114DCD">
        <w:rPr>
          <w:rtl/>
        </w:rPr>
        <w:t xml:space="preserve">את </w:t>
      </w:r>
      <w:bookmarkStart w:id="40696" w:name="_ETM_Q102_321470"/>
      <w:bookmarkEnd w:id="40696"/>
      <w:r w:rsidRPr="00114DCD">
        <w:rPr>
          <w:rtl/>
        </w:rPr>
        <w:t>המקסימום</w:t>
      </w:r>
      <w:r>
        <w:rPr>
          <w:rFonts w:hint="cs"/>
          <w:rtl/>
        </w:rPr>
        <w:t>"</w:t>
      </w:r>
      <w:bookmarkStart w:id="40697" w:name="_ETM_Q102_322130"/>
      <w:bookmarkEnd w:id="40697"/>
      <w:r>
        <w:rPr>
          <w:rFonts w:hint="cs"/>
          <w:rtl/>
        </w:rPr>
        <w:t xml:space="preserve"> – </w:t>
      </w:r>
      <w:r w:rsidRPr="00114DCD">
        <w:rPr>
          <w:rtl/>
        </w:rPr>
        <w:t xml:space="preserve">שוב </w:t>
      </w:r>
      <w:bookmarkStart w:id="40698" w:name="_ETM_Q102_322340"/>
      <w:bookmarkEnd w:id="40698"/>
      <w:r w:rsidRPr="00114DCD">
        <w:rPr>
          <w:rtl/>
        </w:rPr>
        <w:t xml:space="preserve">אני </w:t>
      </w:r>
      <w:bookmarkStart w:id="40699" w:name="_ETM_Q102_322460"/>
      <w:bookmarkEnd w:id="40699"/>
      <w:r w:rsidRPr="00114DCD">
        <w:rPr>
          <w:rtl/>
        </w:rPr>
        <w:t>אומר</w:t>
      </w:r>
      <w:r>
        <w:rPr>
          <w:rFonts w:hint="cs"/>
          <w:rtl/>
        </w:rPr>
        <w:t>,</w:t>
      </w:r>
      <w:r w:rsidRPr="00114DCD">
        <w:rPr>
          <w:rtl/>
        </w:rPr>
        <w:t xml:space="preserve"> </w:t>
      </w:r>
      <w:bookmarkStart w:id="40700" w:name="_ETM_Q102_322669"/>
      <w:bookmarkEnd w:id="40700"/>
      <w:r w:rsidRPr="00114DCD">
        <w:rPr>
          <w:rtl/>
        </w:rPr>
        <w:t xml:space="preserve">אני </w:t>
      </w:r>
      <w:bookmarkStart w:id="40701" w:name="_ETM_Q102_322820"/>
      <w:bookmarkEnd w:id="40701"/>
      <w:r w:rsidRPr="00114DCD">
        <w:rPr>
          <w:rtl/>
        </w:rPr>
        <w:t>ב</w:t>
      </w:r>
      <w:r>
        <w:rPr>
          <w:rFonts w:hint="cs"/>
          <w:rtl/>
        </w:rPr>
        <w:t>עד</w:t>
      </w:r>
      <w:r w:rsidRPr="00114DCD">
        <w:rPr>
          <w:rtl/>
        </w:rPr>
        <w:t xml:space="preserve"> </w:t>
      </w:r>
      <w:bookmarkStart w:id="40702" w:name="_ETM_Q102_323030"/>
      <w:bookmarkEnd w:id="40702"/>
      <w:r>
        <w:rPr>
          <w:rFonts w:hint="cs"/>
          <w:rtl/>
        </w:rPr>
        <w:t>ש</w:t>
      </w:r>
      <w:r w:rsidRPr="00114DCD">
        <w:rPr>
          <w:rtl/>
        </w:rPr>
        <w:t>תבקרו</w:t>
      </w:r>
      <w:r>
        <w:rPr>
          <w:rFonts w:hint="cs"/>
          <w:rtl/>
        </w:rPr>
        <w:t>,</w:t>
      </w:r>
      <w:r w:rsidRPr="00114DCD">
        <w:rPr>
          <w:rtl/>
        </w:rPr>
        <w:t xml:space="preserve"> </w:t>
      </w:r>
      <w:bookmarkStart w:id="40703" w:name="_ETM_Q102_323889"/>
      <w:bookmarkEnd w:id="40703"/>
      <w:r w:rsidRPr="00114DCD">
        <w:rPr>
          <w:rtl/>
        </w:rPr>
        <w:t xml:space="preserve">אבל </w:t>
      </w:r>
      <w:bookmarkStart w:id="40704" w:name="_ETM_Q102_324280"/>
      <w:bookmarkEnd w:id="40704"/>
      <w:r w:rsidRPr="00114DCD">
        <w:rPr>
          <w:rtl/>
        </w:rPr>
        <w:t xml:space="preserve">ביקורת </w:t>
      </w:r>
      <w:bookmarkStart w:id="40705" w:name="_ETM_Q102_324700"/>
      <w:bookmarkEnd w:id="40705"/>
      <w:r w:rsidRPr="00114DCD">
        <w:rPr>
          <w:rtl/>
        </w:rPr>
        <w:t xml:space="preserve">לא </w:t>
      </w:r>
      <w:bookmarkStart w:id="40706" w:name="_ETM_Q102_324850"/>
      <w:bookmarkEnd w:id="40706"/>
      <w:r w:rsidRPr="00114DCD">
        <w:rPr>
          <w:rtl/>
        </w:rPr>
        <w:t xml:space="preserve">עניינית </w:t>
      </w:r>
      <w:bookmarkStart w:id="40707" w:name="_ETM_Q102_325960"/>
      <w:bookmarkStart w:id="40708" w:name="_ETM_Q102_326230"/>
      <w:bookmarkStart w:id="40709" w:name="_ETM_Q102_326350"/>
      <w:bookmarkEnd w:id="40707"/>
      <w:bookmarkEnd w:id="40708"/>
      <w:bookmarkEnd w:id="40709"/>
      <w:r w:rsidRPr="00114DCD">
        <w:rPr>
          <w:rtl/>
        </w:rPr>
        <w:t xml:space="preserve">מקשה </w:t>
      </w:r>
      <w:bookmarkStart w:id="40710" w:name="_ETM_Q102_326770"/>
      <w:bookmarkEnd w:id="40710"/>
      <w:r w:rsidRPr="00114DCD">
        <w:rPr>
          <w:rtl/>
        </w:rPr>
        <w:t xml:space="preserve">להימלט </w:t>
      </w:r>
      <w:bookmarkStart w:id="40711" w:name="_ETM_Q102_327250"/>
      <w:bookmarkEnd w:id="40711"/>
      <w:r>
        <w:rPr>
          <w:rFonts w:hint="cs"/>
          <w:rtl/>
        </w:rPr>
        <w:t>מ</w:t>
      </w:r>
      <w:r w:rsidRPr="00114DCD">
        <w:rPr>
          <w:rtl/>
        </w:rPr>
        <w:t xml:space="preserve">המסקנה </w:t>
      </w:r>
      <w:bookmarkStart w:id="40712" w:name="_ETM_Q102_328120"/>
      <w:bookmarkEnd w:id="40712"/>
      <w:r w:rsidRPr="00114DCD">
        <w:rPr>
          <w:rtl/>
        </w:rPr>
        <w:t xml:space="preserve">שאתם </w:t>
      </w:r>
      <w:bookmarkStart w:id="40713" w:name="_ETM_Q102_328630"/>
      <w:bookmarkEnd w:id="40713"/>
      <w:r w:rsidRPr="00114DCD">
        <w:rPr>
          <w:rtl/>
        </w:rPr>
        <w:t xml:space="preserve">רוצים </w:t>
      </w:r>
      <w:bookmarkStart w:id="40714" w:name="_ETM_Q102_328990"/>
      <w:bookmarkEnd w:id="40714"/>
      <w:r w:rsidRPr="00114DCD">
        <w:rPr>
          <w:rtl/>
        </w:rPr>
        <w:t xml:space="preserve">לגייס </w:t>
      </w:r>
      <w:bookmarkStart w:id="40715" w:name="_ETM_Q102_329350"/>
      <w:bookmarkEnd w:id="40715"/>
      <w:r w:rsidRPr="00114DCD">
        <w:rPr>
          <w:rtl/>
        </w:rPr>
        <w:t xml:space="preserve">את </w:t>
      </w:r>
      <w:bookmarkStart w:id="40716" w:name="_ETM_Q102_329410"/>
      <w:bookmarkEnd w:id="40716"/>
      <w:r w:rsidRPr="00114DCD">
        <w:rPr>
          <w:rtl/>
        </w:rPr>
        <w:t>החרדים</w:t>
      </w:r>
      <w:r>
        <w:rPr>
          <w:rFonts w:hint="cs"/>
          <w:rtl/>
        </w:rPr>
        <w:t>,</w:t>
      </w:r>
      <w:r w:rsidRPr="00114DCD">
        <w:rPr>
          <w:rtl/>
        </w:rPr>
        <w:t xml:space="preserve"> </w:t>
      </w:r>
      <w:bookmarkStart w:id="40717" w:name="_ETM_Q102_330489"/>
      <w:bookmarkEnd w:id="40717"/>
      <w:r w:rsidRPr="00114DCD">
        <w:rPr>
          <w:rtl/>
        </w:rPr>
        <w:t xml:space="preserve">אבל </w:t>
      </w:r>
      <w:bookmarkStart w:id="40718" w:name="_ETM_Q102_331360"/>
      <w:bookmarkEnd w:id="40718"/>
      <w:r w:rsidRPr="00114DCD">
        <w:rPr>
          <w:rtl/>
        </w:rPr>
        <w:t xml:space="preserve">להפלת </w:t>
      </w:r>
      <w:bookmarkStart w:id="40719" w:name="_ETM_Q102_331959"/>
      <w:bookmarkEnd w:id="40719"/>
      <w:r w:rsidRPr="00114DCD">
        <w:rPr>
          <w:rtl/>
        </w:rPr>
        <w:t xml:space="preserve">הממשלה </w:t>
      </w:r>
      <w:bookmarkStart w:id="40720" w:name="_ETM_Q102_333040"/>
      <w:bookmarkEnd w:id="40720"/>
      <w:r w:rsidRPr="00114DCD">
        <w:rPr>
          <w:rtl/>
        </w:rPr>
        <w:t xml:space="preserve">ולא </w:t>
      </w:r>
      <w:bookmarkStart w:id="40721" w:name="_ETM_Q102_333370"/>
      <w:bookmarkEnd w:id="40721"/>
      <w:r w:rsidRPr="00114DCD">
        <w:rPr>
          <w:rtl/>
        </w:rPr>
        <w:t>לצה"ל</w:t>
      </w:r>
      <w:r>
        <w:rPr>
          <w:rFonts w:hint="cs"/>
          <w:rtl/>
        </w:rPr>
        <w:t>.</w:t>
      </w:r>
      <w:r w:rsidRPr="00114DCD">
        <w:rPr>
          <w:rtl/>
        </w:rPr>
        <w:t xml:space="preserve"> </w:t>
      </w:r>
      <w:bookmarkStart w:id="40722" w:name="_ETM_Q102_334299"/>
      <w:bookmarkEnd w:id="40722"/>
      <w:r w:rsidRPr="00114DCD">
        <w:rPr>
          <w:rtl/>
        </w:rPr>
        <w:t>תודה</w:t>
      </w:r>
      <w:r>
        <w:rPr>
          <w:rFonts w:hint="cs"/>
          <w:rtl/>
        </w:rPr>
        <w:t>.</w:t>
      </w:r>
    </w:p>
    <w:p w:rsidR="00B15C7B" w:rsidRDefault="00B15C7B" w:rsidP="0040236C">
      <w:pPr>
        <w:rPr>
          <w:rtl/>
        </w:rPr>
      </w:pPr>
    </w:p>
    <w:p w:rsidR="00B15C7B" w:rsidRDefault="00B15C7B" w:rsidP="008052BD">
      <w:pPr>
        <w:pStyle w:val="af8"/>
        <w:keepNext/>
        <w:rPr>
          <w:rtl/>
        </w:rPr>
      </w:pPr>
      <w:r w:rsidRPr="008B2EEB">
        <w:rPr>
          <w:rStyle w:val="TagStyle"/>
          <w:rtl/>
        </w:rPr>
        <w:t xml:space="preserve"> &lt;&lt; יור &gt;&gt; </w:t>
      </w:r>
      <w:r>
        <w:rPr>
          <w:rtl/>
        </w:rPr>
        <w:t>היו"ר ניסים ואטורי:</w:t>
      </w:r>
      <w:r w:rsidRPr="008B2EEB">
        <w:rPr>
          <w:rStyle w:val="TagStyle"/>
          <w:rtl/>
        </w:rPr>
        <w:t xml:space="preserve"> &lt;&lt; יור &gt;&gt;</w:t>
      </w:r>
      <w:r>
        <w:rPr>
          <w:rtl/>
        </w:rPr>
        <w:t xml:space="preserve"> </w:t>
      </w:r>
    </w:p>
    <w:p w:rsidR="00B15C7B" w:rsidRDefault="00B15C7B" w:rsidP="008052BD">
      <w:pPr>
        <w:rPr>
          <w:rtl/>
        </w:rPr>
      </w:pPr>
    </w:p>
    <w:p w:rsidR="00B15C7B" w:rsidRDefault="00B15C7B" w:rsidP="008052BD">
      <w:pPr>
        <w:rPr>
          <w:rtl/>
        </w:rPr>
      </w:pPr>
      <w:bookmarkStart w:id="40723" w:name="_ETM_Q102_336319"/>
      <w:bookmarkEnd w:id="40723"/>
      <w:r w:rsidRPr="00114DCD">
        <w:rPr>
          <w:rtl/>
        </w:rPr>
        <w:t>תודה</w:t>
      </w:r>
      <w:r>
        <w:rPr>
          <w:rFonts w:hint="cs"/>
          <w:rtl/>
        </w:rPr>
        <w:t xml:space="preserve"> רבה.</w:t>
      </w:r>
      <w:bookmarkStart w:id="40724" w:name="_ETM_Q102_336800"/>
      <w:bookmarkStart w:id="40725" w:name="_ETM_Q102_337940"/>
      <w:bookmarkEnd w:id="40724"/>
      <w:bookmarkEnd w:id="40725"/>
      <w:r>
        <w:rPr>
          <w:rFonts w:hint="cs"/>
          <w:rtl/>
        </w:rPr>
        <w:t xml:space="preserve"> עמדת</w:t>
      </w:r>
      <w:r w:rsidRPr="00114DCD">
        <w:rPr>
          <w:rtl/>
        </w:rPr>
        <w:t xml:space="preserve"> </w:t>
      </w:r>
      <w:bookmarkStart w:id="40726" w:name="_ETM_Q102_338300"/>
      <w:bookmarkEnd w:id="40726"/>
      <w:r w:rsidRPr="00114DCD">
        <w:rPr>
          <w:rtl/>
        </w:rPr>
        <w:t xml:space="preserve">בדיוק </w:t>
      </w:r>
      <w:bookmarkStart w:id="40727" w:name="_ETM_Q102_338630"/>
      <w:bookmarkEnd w:id="40727"/>
      <w:r w:rsidRPr="00114DCD">
        <w:rPr>
          <w:rtl/>
        </w:rPr>
        <w:t>בזמן</w:t>
      </w:r>
      <w:r>
        <w:rPr>
          <w:rFonts w:hint="cs"/>
          <w:rtl/>
        </w:rPr>
        <w:t xml:space="preserve">. </w:t>
      </w:r>
      <w:bookmarkStart w:id="40728" w:name="_ETM_Q102_338858"/>
      <w:bookmarkEnd w:id="40728"/>
      <w:r>
        <w:rPr>
          <w:rFonts w:hint="cs"/>
          <w:rtl/>
        </w:rPr>
        <w:t>שאפו, כל הכבוד.</w:t>
      </w:r>
      <w:r w:rsidRPr="00114DCD">
        <w:rPr>
          <w:rtl/>
        </w:rPr>
        <w:t xml:space="preserve"> </w:t>
      </w:r>
      <w:bookmarkStart w:id="40729" w:name="_ETM_Q102_339550"/>
      <w:bookmarkStart w:id="40730" w:name="_ETM_Q102_339760"/>
      <w:bookmarkStart w:id="40731" w:name="_ETM_Q102_340000"/>
      <w:bookmarkStart w:id="40732" w:name="_ETM_Q102_340090"/>
      <w:bookmarkStart w:id="40733" w:name="_ETM_Q102_341260"/>
      <w:bookmarkEnd w:id="40729"/>
      <w:bookmarkEnd w:id="40730"/>
      <w:bookmarkEnd w:id="40731"/>
      <w:bookmarkEnd w:id="40732"/>
      <w:bookmarkEnd w:id="40733"/>
      <w:r>
        <w:rPr>
          <w:rFonts w:hint="cs"/>
          <w:rtl/>
        </w:rPr>
        <w:t>חבר הכנסת</w:t>
      </w:r>
      <w:r w:rsidRPr="00114DCD">
        <w:rPr>
          <w:rtl/>
        </w:rPr>
        <w:t xml:space="preserve"> </w:t>
      </w:r>
      <w:bookmarkStart w:id="40734" w:name="_ETM_Q102_341800"/>
      <w:bookmarkEnd w:id="40734"/>
      <w:r w:rsidRPr="00114DCD">
        <w:rPr>
          <w:rtl/>
        </w:rPr>
        <w:t xml:space="preserve">מיכאל </w:t>
      </w:r>
      <w:bookmarkStart w:id="40735" w:name="_ETM_Q102_342550"/>
      <w:bookmarkEnd w:id="40735"/>
      <w:r w:rsidRPr="00114DCD">
        <w:rPr>
          <w:rtl/>
        </w:rPr>
        <w:t>ביטון</w:t>
      </w:r>
      <w:r>
        <w:rPr>
          <w:rFonts w:hint="cs"/>
          <w:rtl/>
        </w:rPr>
        <w:t xml:space="preserve"> </w:t>
      </w:r>
      <w:r>
        <w:rPr>
          <w:rFonts w:hint="eastAsia"/>
        </w:rPr>
        <w:t>–</w:t>
      </w:r>
      <w:r w:rsidRPr="00114DCD">
        <w:rPr>
          <w:rtl/>
        </w:rPr>
        <w:t xml:space="preserve"> </w:t>
      </w:r>
      <w:bookmarkStart w:id="40736" w:name="_ETM_Q102_344209"/>
      <w:bookmarkEnd w:id="40736"/>
      <w:r w:rsidRPr="00114DCD">
        <w:rPr>
          <w:rtl/>
        </w:rPr>
        <w:t xml:space="preserve">אינו </w:t>
      </w:r>
      <w:bookmarkStart w:id="40737" w:name="_ETM_Q102_344540"/>
      <w:bookmarkEnd w:id="40737"/>
      <w:r w:rsidRPr="00114DCD">
        <w:rPr>
          <w:rtl/>
        </w:rPr>
        <w:t>נוכח</w:t>
      </w:r>
      <w:r>
        <w:rPr>
          <w:rFonts w:hint="cs"/>
          <w:rtl/>
        </w:rPr>
        <w:t>;</w:t>
      </w:r>
      <w:r w:rsidRPr="00114DCD">
        <w:rPr>
          <w:rtl/>
        </w:rPr>
        <w:t xml:space="preserve"> </w:t>
      </w:r>
      <w:bookmarkStart w:id="40738" w:name="_ETM_Q102_346120"/>
      <w:bookmarkEnd w:id="40738"/>
      <w:r w:rsidRPr="00114DCD">
        <w:rPr>
          <w:rtl/>
        </w:rPr>
        <w:t xml:space="preserve">חבר </w:t>
      </w:r>
      <w:bookmarkStart w:id="40739" w:name="_ETM_Q102_346450"/>
      <w:bookmarkEnd w:id="40739"/>
      <w:r w:rsidRPr="00114DCD">
        <w:rPr>
          <w:rtl/>
        </w:rPr>
        <w:t xml:space="preserve">הכנסת </w:t>
      </w:r>
      <w:bookmarkStart w:id="40740" w:name="_ETM_Q102_347019"/>
      <w:bookmarkEnd w:id="40740"/>
      <w:r w:rsidRPr="00114DCD">
        <w:rPr>
          <w:rtl/>
        </w:rPr>
        <w:t xml:space="preserve">בועז </w:t>
      </w:r>
      <w:bookmarkStart w:id="40741" w:name="_ETM_Q102_347290"/>
      <w:bookmarkEnd w:id="40741"/>
      <w:r w:rsidRPr="00114DCD">
        <w:rPr>
          <w:rtl/>
        </w:rPr>
        <w:t>טופורובסקי</w:t>
      </w:r>
      <w:r>
        <w:rPr>
          <w:rFonts w:hint="cs"/>
          <w:rtl/>
        </w:rPr>
        <w:t xml:space="preserve"> </w:t>
      </w:r>
      <w:r>
        <w:rPr>
          <w:rFonts w:hint="eastAsia"/>
        </w:rPr>
        <w:t>–</w:t>
      </w:r>
      <w:r w:rsidRPr="00114DCD">
        <w:rPr>
          <w:rtl/>
        </w:rPr>
        <w:t xml:space="preserve"> </w:t>
      </w:r>
      <w:bookmarkStart w:id="40742" w:name="_ETM_Q102_349000"/>
      <w:bookmarkEnd w:id="40742"/>
      <w:r w:rsidRPr="00114DCD">
        <w:rPr>
          <w:rtl/>
        </w:rPr>
        <w:t xml:space="preserve">אינו </w:t>
      </w:r>
      <w:bookmarkStart w:id="40743" w:name="_ETM_Q102_349210"/>
      <w:bookmarkEnd w:id="40743"/>
      <w:r w:rsidRPr="00114DCD">
        <w:rPr>
          <w:rtl/>
        </w:rPr>
        <w:t>נוכח</w:t>
      </w:r>
      <w:r>
        <w:rPr>
          <w:rFonts w:hint="cs"/>
          <w:rtl/>
        </w:rPr>
        <w:t>;</w:t>
      </w:r>
      <w:r w:rsidRPr="00114DCD">
        <w:rPr>
          <w:rtl/>
        </w:rPr>
        <w:t xml:space="preserve"> </w:t>
      </w:r>
      <w:bookmarkStart w:id="40744" w:name="_ETM_Q102_350599"/>
      <w:bookmarkEnd w:id="40744"/>
      <w:r w:rsidRPr="00114DCD">
        <w:rPr>
          <w:rtl/>
        </w:rPr>
        <w:t xml:space="preserve">חברת </w:t>
      </w:r>
      <w:bookmarkStart w:id="40745" w:name="_ETM_Q102_351139"/>
      <w:bookmarkEnd w:id="40745"/>
      <w:r w:rsidRPr="00114DCD">
        <w:rPr>
          <w:rtl/>
        </w:rPr>
        <w:t xml:space="preserve">הכנסת </w:t>
      </w:r>
      <w:bookmarkStart w:id="40746" w:name="_ETM_Q102_351590"/>
      <w:bookmarkEnd w:id="40746"/>
      <w:r>
        <w:rPr>
          <w:rFonts w:hint="cs"/>
          <w:rtl/>
        </w:rPr>
        <w:t>דב</w:t>
      </w:r>
      <w:r w:rsidRPr="00114DCD">
        <w:rPr>
          <w:rtl/>
        </w:rPr>
        <w:t xml:space="preserve">י </w:t>
      </w:r>
      <w:bookmarkStart w:id="40747" w:name="_ETM_Q102_351769"/>
      <w:bookmarkEnd w:id="40747"/>
      <w:r w:rsidRPr="00114DCD">
        <w:rPr>
          <w:rtl/>
        </w:rPr>
        <w:t>ביטון</w:t>
      </w:r>
      <w:r>
        <w:rPr>
          <w:rFonts w:hint="cs"/>
          <w:rtl/>
        </w:rPr>
        <w:t xml:space="preserve">, חברת הכנסת דבי ביטון </w:t>
      </w:r>
      <w:r>
        <w:rPr>
          <w:rFonts w:hint="eastAsia"/>
        </w:rPr>
        <w:t>–</w:t>
      </w:r>
      <w:r>
        <w:rPr>
          <w:rFonts w:hint="cs"/>
          <w:rtl/>
        </w:rPr>
        <w:t xml:space="preserve"> מוותרת.</w:t>
      </w:r>
      <w:r w:rsidRPr="00114DCD">
        <w:rPr>
          <w:rtl/>
        </w:rPr>
        <w:t xml:space="preserve"> </w:t>
      </w:r>
      <w:bookmarkStart w:id="40748" w:name="_ETM_Q102_357799"/>
      <w:bookmarkStart w:id="40749" w:name="_ETM_Q102_362760"/>
      <w:bookmarkEnd w:id="40748"/>
      <w:bookmarkEnd w:id="40749"/>
      <w:r w:rsidRPr="00114DCD">
        <w:rPr>
          <w:rtl/>
        </w:rPr>
        <w:t xml:space="preserve">חברת </w:t>
      </w:r>
      <w:bookmarkStart w:id="40750" w:name="_ETM_Q102_363240"/>
      <w:bookmarkEnd w:id="40750"/>
      <w:r w:rsidRPr="00114DCD">
        <w:rPr>
          <w:rtl/>
        </w:rPr>
        <w:t xml:space="preserve">הכנסת </w:t>
      </w:r>
      <w:bookmarkStart w:id="40751" w:name="_ETM_Q102_363540"/>
      <w:bookmarkEnd w:id="40751"/>
      <w:r w:rsidRPr="00114DCD">
        <w:rPr>
          <w:rtl/>
        </w:rPr>
        <w:t xml:space="preserve">מירב </w:t>
      </w:r>
      <w:bookmarkStart w:id="40752" w:name="_ETM_Q102_363810"/>
      <w:bookmarkEnd w:id="40752"/>
      <w:r w:rsidRPr="00114DCD">
        <w:rPr>
          <w:rtl/>
        </w:rPr>
        <w:t>כהן</w:t>
      </w:r>
      <w:r>
        <w:rPr>
          <w:rFonts w:hint="cs"/>
          <w:rtl/>
        </w:rPr>
        <w:t>.</w:t>
      </w:r>
    </w:p>
    <w:p w:rsidR="00B15C7B" w:rsidRDefault="00B15C7B" w:rsidP="008052BD">
      <w:pPr>
        <w:rPr>
          <w:rtl/>
        </w:rPr>
      </w:pPr>
      <w:bookmarkStart w:id="40753" w:name="_ETM_Q102_368321"/>
      <w:bookmarkStart w:id="40754" w:name="_ETM_Q102_368389"/>
      <w:bookmarkEnd w:id="40753"/>
      <w:bookmarkEnd w:id="40754"/>
    </w:p>
    <w:p w:rsidR="00B15C7B" w:rsidRDefault="00B15C7B" w:rsidP="008052BD">
      <w:pPr>
        <w:pStyle w:val="a4"/>
        <w:keepNext/>
        <w:rPr>
          <w:rtl/>
        </w:rPr>
      </w:pPr>
      <w:bookmarkStart w:id="40755" w:name="ET_speaker_5783_6"/>
      <w:r w:rsidRPr="008B2EEB">
        <w:rPr>
          <w:rStyle w:val="TagStyle"/>
          <w:rtl/>
        </w:rPr>
        <w:t xml:space="preserve"> &lt;&lt; דובר &gt;&gt; </w:t>
      </w:r>
      <w:bookmarkStart w:id="40756" w:name="_Toc172456029"/>
      <w:bookmarkStart w:id="40757" w:name="_Toc172458490"/>
      <w:bookmarkStart w:id="40758" w:name="_Toc172459782"/>
      <w:bookmarkStart w:id="40759" w:name="_Toc172460117"/>
      <w:r>
        <w:rPr>
          <w:rtl/>
        </w:rPr>
        <w:t>מירב כהן (יש עתיד):</w:t>
      </w:r>
      <w:bookmarkEnd w:id="40756"/>
      <w:bookmarkEnd w:id="40757"/>
      <w:bookmarkEnd w:id="40758"/>
      <w:bookmarkEnd w:id="40759"/>
      <w:r w:rsidRPr="008B2EEB">
        <w:rPr>
          <w:rStyle w:val="TagStyle"/>
          <w:rtl/>
        </w:rPr>
        <w:t xml:space="preserve"> &lt;&lt; דובר &gt;&gt;</w:t>
      </w:r>
      <w:r>
        <w:rPr>
          <w:rtl/>
        </w:rPr>
        <w:t xml:space="preserve"> </w:t>
      </w:r>
      <w:bookmarkEnd w:id="40755"/>
    </w:p>
    <w:p w:rsidR="00B15C7B" w:rsidRDefault="00B15C7B" w:rsidP="008052BD">
      <w:pPr>
        <w:rPr>
          <w:rtl/>
        </w:rPr>
      </w:pPr>
    </w:p>
    <w:p w:rsidR="00B15C7B" w:rsidRDefault="00B15C7B" w:rsidP="00372699">
      <w:pPr>
        <w:rPr>
          <w:rtl/>
        </w:rPr>
      </w:pPr>
      <w:bookmarkStart w:id="40760" w:name="_ETM_Q102_395480"/>
      <w:bookmarkEnd w:id="40760"/>
      <w:r w:rsidRPr="00114DCD">
        <w:rPr>
          <w:rtl/>
        </w:rPr>
        <w:t xml:space="preserve">הערבות </w:t>
      </w:r>
      <w:bookmarkStart w:id="40761" w:name="_ETM_Q102_396110"/>
      <w:bookmarkEnd w:id="40761"/>
      <w:r w:rsidRPr="00114DCD">
        <w:rPr>
          <w:rtl/>
        </w:rPr>
        <w:t xml:space="preserve">ההדדית </w:t>
      </w:r>
      <w:bookmarkStart w:id="40762" w:name="_ETM_Q102_397250"/>
      <w:bookmarkEnd w:id="40762"/>
      <w:r w:rsidRPr="00114DCD">
        <w:rPr>
          <w:rtl/>
        </w:rPr>
        <w:t xml:space="preserve">בינינו </w:t>
      </w:r>
      <w:bookmarkStart w:id="40763" w:name="_ETM_Q102_398250"/>
      <w:bookmarkEnd w:id="40763"/>
      <w:r w:rsidRPr="00114DCD">
        <w:rPr>
          <w:rtl/>
        </w:rPr>
        <w:t xml:space="preserve">היא </w:t>
      </w:r>
      <w:bookmarkStart w:id="40764" w:name="_ETM_Q102_398370"/>
      <w:bookmarkEnd w:id="40764"/>
      <w:r w:rsidRPr="00114DCD">
        <w:rPr>
          <w:rtl/>
        </w:rPr>
        <w:t xml:space="preserve">כמו </w:t>
      </w:r>
      <w:bookmarkStart w:id="40765" w:name="_ETM_Q102_398939"/>
      <w:bookmarkEnd w:id="40765"/>
      <w:r w:rsidRPr="00114DCD">
        <w:rPr>
          <w:rtl/>
        </w:rPr>
        <w:t xml:space="preserve">חוט </w:t>
      </w:r>
      <w:bookmarkStart w:id="40766" w:name="_ETM_Q102_399390"/>
      <w:bookmarkEnd w:id="40766"/>
      <w:r w:rsidRPr="00114DCD">
        <w:rPr>
          <w:rtl/>
        </w:rPr>
        <w:t xml:space="preserve">בלתי </w:t>
      </w:r>
      <w:bookmarkStart w:id="40767" w:name="_ETM_Q102_399780"/>
      <w:bookmarkEnd w:id="40767"/>
      <w:r w:rsidRPr="00114DCD">
        <w:rPr>
          <w:rtl/>
        </w:rPr>
        <w:t>נראה</w:t>
      </w:r>
      <w:r>
        <w:rPr>
          <w:rFonts w:hint="cs"/>
          <w:rtl/>
        </w:rPr>
        <w:t>,</w:t>
      </w:r>
      <w:r w:rsidRPr="00114DCD">
        <w:rPr>
          <w:rtl/>
        </w:rPr>
        <w:t xml:space="preserve"> </w:t>
      </w:r>
      <w:bookmarkStart w:id="40768" w:name="_ETM_Q102_401180"/>
      <w:bookmarkEnd w:id="40768"/>
      <w:r w:rsidRPr="00114DCD">
        <w:rPr>
          <w:rtl/>
        </w:rPr>
        <w:t>חו</w:t>
      </w:r>
      <w:r>
        <w:rPr>
          <w:rFonts w:hint="cs"/>
          <w:rtl/>
        </w:rPr>
        <w:t>ט</w:t>
      </w:r>
      <w:r w:rsidRPr="00114DCD">
        <w:rPr>
          <w:rtl/>
        </w:rPr>
        <w:t xml:space="preserve"> </w:t>
      </w:r>
      <w:bookmarkStart w:id="40769" w:name="_ETM_Q102_401599"/>
      <w:bookmarkEnd w:id="40769"/>
      <w:r w:rsidRPr="00114DCD">
        <w:rPr>
          <w:rtl/>
        </w:rPr>
        <w:t>שאף</w:t>
      </w:r>
      <w:bookmarkStart w:id="40770" w:name="_ETM_Q102_401959"/>
      <w:bookmarkEnd w:id="40770"/>
      <w:r>
        <w:rPr>
          <w:rFonts w:hint="cs"/>
          <w:rtl/>
        </w:rPr>
        <w:t xml:space="preserve"> אחד</w:t>
      </w:r>
      <w:r w:rsidRPr="00114DCD">
        <w:rPr>
          <w:rtl/>
        </w:rPr>
        <w:t xml:space="preserve"> </w:t>
      </w:r>
      <w:bookmarkStart w:id="40771" w:name="_ETM_Q102_402620"/>
      <w:bookmarkEnd w:id="40771"/>
      <w:r w:rsidRPr="00114DCD">
        <w:rPr>
          <w:rtl/>
        </w:rPr>
        <w:t xml:space="preserve">לא </w:t>
      </w:r>
      <w:bookmarkStart w:id="40772" w:name="_ETM_Q102_402799"/>
      <w:bookmarkEnd w:id="40772"/>
      <w:r w:rsidRPr="00114DCD">
        <w:rPr>
          <w:rtl/>
        </w:rPr>
        <w:t xml:space="preserve">יודע </w:t>
      </w:r>
      <w:bookmarkStart w:id="40773" w:name="_ETM_Q102_403159"/>
      <w:bookmarkEnd w:id="40773"/>
      <w:r w:rsidRPr="00114DCD">
        <w:rPr>
          <w:rtl/>
        </w:rPr>
        <w:t xml:space="preserve">לומר </w:t>
      </w:r>
      <w:bookmarkStart w:id="40774" w:name="_ETM_Q102_403879"/>
      <w:bookmarkEnd w:id="40774"/>
      <w:r w:rsidRPr="00114DCD">
        <w:rPr>
          <w:rtl/>
        </w:rPr>
        <w:t xml:space="preserve">בזמן </w:t>
      </w:r>
      <w:bookmarkStart w:id="40775" w:name="_ETM_Q102_404329"/>
      <w:bookmarkEnd w:id="40775"/>
      <w:r w:rsidRPr="00114DCD">
        <w:rPr>
          <w:rtl/>
        </w:rPr>
        <w:t xml:space="preserve">אמת </w:t>
      </w:r>
      <w:bookmarkStart w:id="40776" w:name="_ETM_Q102_404749"/>
      <w:bookmarkEnd w:id="40776"/>
      <w:r w:rsidRPr="00114DCD">
        <w:rPr>
          <w:rtl/>
        </w:rPr>
        <w:t xml:space="preserve">מה </w:t>
      </w:r>
      <w:bookmarkStart w:id="40777" w:name="_ETM_Q102_405139"/>
      <w:bookmarkEnd w:id="40777"/>
      <w:r>
        <w:rPr>
          <w:rFonts w:hint="cs"/>
          <w:rtl/>
        </w:rPr>
        <w:t>ה</w:t>
      </w:r>
      <w:r w:rsidRPr="00114DCD">
        <w:rPr>
          <w:rtl/>
        </w:rPr>
        <w:t xml:space="preserve">עובי </w:t>
      </w:r>
      <w:bookmarkStart w:id="40778" w:name="_ETM_Q102_406279"/>
      <w:bookmarkEnd w:id="40778"/>
      <w:r w:rsidRPr="00114DCD">
        <w:rPr>
          <w:rtl/>
        </w:rPr>
        <w:t xml:space="preserve">או </w:t>
      </w:r>
      <w:bookmarkStart w:id="40779" w:name="_ETM_Q102_406459"/>
      <w:bookmarkEnd w:id="40779"/>
      <w:r w:rsidRPr="00114DCD">
        <w:rPr>
          <w:rtl/>
        </w:rPr>
        <w:t xml:space="preserve">החוזק </w:t>
      </w:r>
      <w:bookmarkStart w:id="40780" w:name="_ETM_Q102_406999"/>
      <w:bookmarkEnd w:id="40780"/>
      <w:r w:rsidRPr="00114DCD">
        <w:rPr>
          <w:rtl/>
        </w:rPr>
        <w:t>שלו</w:t>
      </w:r>
      <w:r>
        <w:rPr>
          <w:rFonts w:hint="cs"/>
          <w:rtl/>
        </w:rPr>
        <w:t>.</w:t>
      </w:r>
      <w:r w:rsidRPr="00114DCD">
        <w:rPr>
          <w:rtl/>
        </w:rPr>
        <w:t xml:space="preserve"> </w:t>
      </w:r>
      <w:bookmarkStart w:id="40781" w:name="_ETM_Q102_408280"/>
      <w:bookmarkEnd w:id="40781"/>
      <w:r w:rsidRPr="00114DCD">
        <w:rPr>
          <w:rtl/>
        </w:rPr>
        <w:t xml:space="preserve">הערבות </w:t>
      </w:r>
      <w:bookmarkStart w:id="40782" w:name="_ETM_Q102_408940"/>
      <w:bookmarkEnd w:id="40782"/>
      <w:r w:rsidRPr="00114DCD">
        <w:rPr>
          <w:rtl/>
        </w:rPr>
        <w:t xml:space="preserve">ההדדית </w:t>
      </w:r>
      <w:bookmarkStart w:id="40783" w:name="_ETM_Q102_409360"/>
      <w:bookmarkEnd w:id="40783"/>
      <w:r w:rsidRPr="00114DCD">
        <w:rPr>
          <w:rtl/>
        </w:rPr>
        <w:t xml:space="preserve">פה </w:t>
      </w:r>
      <w:bookmarkStart w:id="40784" w:name="_ETM_Q102_409510"/>
      <w:bookmarkEnd w:id="40784"/>
      <w:r w:rsidRPr="00114DCD">
        <w:rPr>
          <w:rtl/>
        </w:rPr>
        <w:t xml:space="preserve">בישראל </w:t>
      </w:r>
      <w:bookmarkStart w:id="40785" w:name="_ETM_Q102_410080"/>
      <w:bookmarkEnd w:id="40785"/>
      <w:r w:rsidRPr="00114DCD">
        <w:rPr>
          <w:rtl/>
        </w:rPr>
        <w:t xml:space="preserve">עברה </w:t>
      </w:r>
      <w:bookmarkStart w:id="40786" w:name="_ETM_Q102_410350"/>
      <w:bookmarkEnd w:id="40786"/>
      <w:r w:rsidRPr="00114DCD">
        <w:rPr>
          <w:rtl/>
        </w:rPr>
        <w:t xml:space="preserve">לאורך </w:t>
      </w:r>
      <w:bookmarkStart w:id="40787" w:name="_ETM_Q102_410770"/>
      <w:bookmarkEnd w:id="40787"/>
      <w:r w:rsidRPr="00114DCD">
        <w:rPr>
          <w:rtl/>
        </w:rPr>
        <w:t xml:space="preserve">השנים </w:t>
      </w:r>
      <w:bookmarkStart w:id="40788" w:name="_ETM_Q102_411520"/>
      <w:bookmarkEnd w:id="40788"/>
      <w:r w:rsidRPr="00114DCD">
        <w:rPr>
          <w:rtl/>
        </w:rPr>
        <w:t xml:space="preserve">לא </w:t>
      </w:r>
      <w:bookmarkStart w:id="40789" w:name="_ETM_Q102_411850"/>
      <w:bookmarkEnd w:id="40789"/>
      <w:r w:rsidRPr="00114DCD">
        <w:rPr>
          <w:rtl/>
        </w:rPr>
        <w:t xml:space="preserve">מעט </w:t>
      </w:r>
      <w:bookmarkStart w:id="40790" w:name="_ETM_Q102_412270"/>
      <w:bookmarkEnd w:id="40790"/>
      <w:r w:rsidRPr="00114DCD">
        <w:rPr>
          <w:rtl/>
        </w:rPr>
        <w:t>מבחנים</w:t>
      </w:r>
      <w:r>
        <w:rPr>
          <w:rFonts w:hint="cs"/>
          <w:rtl/>
        </w:rPr>
        <w:t>:</w:t>
      </w:r>
      <w:r w:rsidRPr="00114DCD">
        <w:rPr>
          <w:rtl/>
        </w:rPr>
        <w:t xml:space="preserve"> </w:t>
      </w:r>
      <w:bookmarkStart w:id="40791" w:name="_ETM_Q102_413579"/>
      <w:bookmarkEnd w:id="40791"/>
      <w:r w:rsidRPr="00114DCD">
        <w:rPr>
          <w:rtl/>
        </w:rPr>
        <w:t xml:space="preserve">עליות </w:t>
      </w:r>
      <w:bookmarkStart w:id="40792" w:name="_ETM_Q102_414299"/>
      <w:bookmarkEnd w:id="40792"/>
      <w:r w:rsidRPr="00114DCD">
        <w:rPr>
          <w:rtl/>
        </w:rPr>
        <w:t>המוניות</w:t>
      </w:r>
      <w:r>
        <w:rPr>
          <w:rFonts w:hint="cs"/>
          <w:rtl/>
        </w:rPr>
        <w:t>,</w:t>
      </w:r>
      <w:r w:rsidRPr="00114DCD">
        <w:rPr>
          <w:rtl/>
        </w:rPr>
        <w:t xml:space="preserve"> </w:t>
      </w:r>
      <w:bookmarkStart w:id="40793" w:name="_ETM_Q102_414989"/>
      <w:bookmarkEnd w:id="40793"/>
      <w:r w:rsidRPr="00114DCD">
        <w:rPr>
          <w:rtl/>
        </w:rPr>
        <w:t xml:space="preserve">משברים </w:t>
      </w:r>
      <w:bookmarkStart w:id="40794" w:name="_ETM_Q102_415500"/>
      <w:bookmarkEnd w:id="40794"/>
      <w:r w:rsidRPr="00114DCD">
        <w:rPr>
          <w:rtl/>
        </w:rPr>
        <w:t>כלכליים</w:t>
      </w:r>
      <w:r>
        <w:rPr>
          <w:rFonts w:hint="cs"/>
          <w:rtl/>
        </w:rPr>
        <w:t>,</w:t>
      </w:r>
      <w:r w:rsidRPr="00114DCD">
        <w:rPr>
          <w:rtl/>
        </w:rPr>
        <w:t xml:space="preserve"> </w:t>
      </w:r>
      <w:bookmarkStart w:id="40795" w:name="_ETM_Q102_416129"/>
      <w:bookmarkEnd w:id="40795"/>
      <w:r w:rsidRPr="00114DCD">
        <w:rPr>
          <w:rtl/>
        </w:rPr>
        <w:t>מלחמות</w:t>
      </w:r>
      <w:r>
        <w:rPr>
          <w:rFonts w:hint="cs"/>
          <w:rtl/>
        </w:rPr>
        <w:t>,</w:t>
      </w:r>
      <w:r w:rsidRPr="00114DCD">
        <w:rPr>
          <w:rtl/>
        </w:rPr>
        <w:t xml:space="preserve"> </w:t>
      </w:r>
      <w:bookmarkStart w:id="40796" w:name="_ETM_Q102_416909"/>
      <w:bookmarkEnd w:id="40796"/>
      <w:r w:rsidRPr="00114DCD">
        <w:rPr>
          <w:rtl/>
        </w:rPr>
        <w:t>מהומות</w:t>
      </w:r>
      <w:r>
        <w:rPr>
          <w:rFonts w:hint="cs"/>
          <w:rtl/>
        </w:rPr>
        <w:t>,</w:t>
      </w:r>
      <w:r w:rsidRPr="00114DCD">
        <w:rPr>
          <w:rtl/>
        </w:rPr>
        <w:t xml:space="preserve"> </w:t>
      </w:r>
      <w:bookmarkStart w:id="40797" w:name="_ETM_Q102_417510"/>
      <w:bookmarkEnd w:id="40797"/>
      <w:r w:rsidRPr="00114DCD">
        <w:rPr>
          <w:rtl/>
        </w:rPr>
        <w:t>רציחות</w:t>
      </w:r>
      <w:r>
        <w:rPr>
          <w:rFonts w:hint="cs"/>
          <w:rtl/>
        </w:rPr>
        <w:t>,</w:t>
      </w:r>
      <w:r w:rsidRPr="00114DCD">
        <w:rPr>
          <w:rtl/>
        </w:rPr>
        <w:t xml:space="preserve"> </w:t>
      </w:r>
      <w:bookmarkStart w:id="40798" w:name="_ETM_Q102_418200"/>
      <w:bookmarkEnd w:id="40798"/>
      <w:r w:rsidRPr="00114DCD">
        <w:rPr>
          <w:rtl/>
        </w:rPr>
        <w:t>פינויים</w:t>
      </w:r>
      <w:r>
        <w:rPr>
          <w:rFonts w:hint="cs"/>
          <w:rtl/>
        </w:rPr>
        <w:t>,</w:t>
      </w:r>
      <w:r w:rsidRPr="00114DCD">
        <w:rPr>
          <w:rtl/>
        </w:rPr>
        <w:t xml:space="preserve"> </w:t>
      </w:r>
      <w:bookmarkStart w:id="40799" w:name="_ETM_Q102_419540"/>
      <w:bookmarkEnd w:id="40799"/>
      <w:r w:rsidRPr="00114DCD">
        <w:rPr>
          <w:rtl/>
        </w:rPr>
        <w:t>הפגנות</w:t>
      </w:r>
      <w:r w:rsidR="00372699">
        <w:rPr>
          <w:rFonts w:hint="cs"/>
          <w:rtl/>
        </w:rPr>
        <w:t>.</w:t>
      </w:r>
      <w:r w:rsidRPr="00114DCD">
        <w:rPr>
          <w:rtl/>
        </w:rPr>
        <w:t xml:space="preserve"> </w:t>
      </w:r>
      <w:bookmarkStart w:id="40800" w:name="_ETM_Q102_421739"/>
      <w:bookmarkEnd w:id="40800"/>
      <w:r w:rsidRPr="00114DCD">
        <w:rPr>
          <w:rtl/>
        </w:rPr>
        <w:t xml:space="preserve">אפשר </w:t>
      </w:r>
      <w:bookmarkStart w:id="40801" w:name="_ETM_Q102_422129"/>
      <w:bookmarkEnd w:id="40801"/>
      <w:r w:rsidRPr="00114DCD">
        <w:rPr>
          <w:rtl/>
        </w:rPr>
        <w:t xml:space="preserve">לדעת </w:t>
      </w:r>
      <w:bookmarkStart w:id="40802" w:name="_ETM_Q102_422699"/>
      <w:bookmarkEnd w:id="40802"/>
      <w:r w:rsidRPr="00114DCD">
        <w:rPr>
          <w:rtl/>
        </w:rPr>
        <w:t xml:space="preserve">ולהרגיש </w:t>
      </w:r>
      <w:bookmarkStart w:id="40803" w:name="_ETM_Q102_423359"/>
      <w:bookmarkEnd w:id="40803"/>
      <w:r w:rsidRPr="00114DCD">
        <w:rPr>
          <w:rtl/>
        </w:rPr>
        <w:t xml:space="preserve">כשהחוט </w:t>
      </w:r>
      <w:bookmarkStart w:id="40804" w:name="_ETM_Q102_423959"/>
      <w:bookmarkEnd w:id="40804"/>
      <w:r w:rsidRPr="00114DCD">
        <w:rPr>
          <w:rtl/>
        </w:rPr>
        <w:t xml:space="preserve">עוד </w:t>
      </w:r>
      <w:bookmarkStart w:id="40805" w:name="_ETM_Q102_424109"/>
      <w:bookmarkEnd w:id="40805"/>
      <w:r w:rsidRPr="00114DCD">
        <w:rPr>
          <w:rtl/>
        </w:rPr>
        <w:t>קיים</w:t>
      </w:r>
      <w:r>
        <w:rPr>
          <w:rFonts w:hint="cs"/>
          <w:rtl/>
        </w:rPr>
        <w:t>,</w:t>
      </w:r>
      <w:r w:rsidRPr="00114DCD">
        <w:rPr>
          <w:rtl/>
        </w:rPr>
        <w:t xml:space="preserve"> </w:t>
      </w:r>
      <w:bookmarkStart w:id="40806" w:name="_ETM_Q102_425090"/>
      <w:bookmarkEnd w:id="40806"/>
      <w:r w:rsidRPr="00114DCD">
        <w:rPr>
          <w:rtl/>
        </w:rPr>
        <w:t xml:space="preserve">וגם </w:t>
      </w:r>
      <w:bookmarkStart w:id="40807" w:name="_ETM_Q102_425450"/>
      <w:bookmarkEnd w:id="40807"/>
      <w:r w:rsidRPr="00114DCD">
        <w:rPr>
          <w:rtl/>
        </w:rPr>
        <w:t xml:space="preserve">אפשר </w:t>
      </w:r>
      <w:bookmarkStart w:id="40808" w:name="_ETM_Q102_425749"/>
      <w:bookmarkEnd w:id="40808"/>
      <w:r w:rsidRPr="00114DCD">
        <w:rPr>
          <w:rtl/>
        </w:rPr>
        <w:t xml:space="preserve">לשמוע </w:t>
      </w:r>
      <w:bookmarkStart w:id="40809" w:name="_ETM_Q102_427549"/>
      <w:bookmarkEnd w:id="40809"/>
      <w:r w:rsidRPr="00114DCD">
        <w:rPr>
          <w:rtl/>
        </w:rPr>
        <w:t xml:space="preserve">איך </w:t>
      </w:r>
      <w:bookmarkStart w:id="40810" w:name="_ETM_Q102_427819"/>
      <w:bookmarkEnd w:id="40810"/>
      <w:r w:rsidRPr="00114DCD">
        <w:rPr>
          <w:rtl/>
        </w:rPr>
        <w:t xml:space="preserve">הוא </w:t>
      </w:r>
      <w:bookmarkStart w:id="40811" w:name="_ETM_Q102_427879"/>
      <w:bookmarkEnd w:id="40811"/>
      <w:r w:rsidRPr="00114DCD">
        <w:rPr>
          <w:rtl/>
        </w:rPr>
        <w:t xml:space="preserve">נמתח </w:t>
      </w:r>
      <w:bookmarkStart w:id="40812" w:name="_ETM_Q102_428750"/>
      <w:bookmarkEnd w:id="40812"/>
      <w:r w:rsidRPr="00114DCD">
        <w:rPr>
          <w:rtl/>
        </w:rPr>
        <w:t xml:space="preserve">או </w:t>
      </w:r>
      <w:bookmarkStart w:id="40813" w:name="_ETM_Q102_428870"/>
      <w:bookmarkEnd w:id="40813"/>
      <w:r w:rsidRPr="00114DCD">
        <w:rPr>
          <w:rtl/>
        </w:rPr>
        <w:t>נפרם</w:t>
      </w:r>
      <w:r>
        <w:rPr>
          <w:rFonts w:hint="cs"/>
          <w:rtl/>
        </w:rPr>
        <w:t>,</w:t>
      </w:r>
      <w:r w:rsidRPr="00114DCD">
        <w:rPr>
          <w:rtl/>
        </w:rPr>
        <w:t xml:space="preserve"> </w:t>
      </w:r>
      <w:bookmarkStart w:id="40814" w:name="_ETM_Q102_430269"/>
      <w:bookmarkEnd w:id="40814"/>
      <w:r w:rsidRPr="00114DCD">
        <w:rPr>
          <w:rtl/>
        </w:rPr>
        <w:t xml:space="preserve">אך </w:t>
      </w:r>
      <w:bookmarkStart w:id="40815" w:name="_ETM_Q102_430510"/>
      <w:bookmarkEnd w:id="40815"/>
      <w:r w:rsidRPr="00114DCD">
        <w:rPr>
          <w:rtl/>
        </w:rPr>
        <w:t xml:space="preserve">מה </w:t>
      </w:r>
      <w:bookmarkStart w:id="40816" w:name="_ETM_Q102_430659"/>
      <w:bookmarkEnd w:id="40816"/>
      <w:r w:rsidRPr="00114DCD">
        <w:rPr>
          <w:rtl/>
        </w:rPr>
        <w:t xml:space="preserve">שלא </w:t>
      </w:r>
      <w:bookmarkStart w:id="40817" w:name="_ETM_Q102_430989"/>
      <w:bookmarkEnd w:id="40817"/>
      <w:r w:rsidRPr="00114DCD">
        <w:rPr>
          <w:rtl/>
        </w:rPr>
        <w:t xml:space="preserve">ניתן </w:t>
      </w:r>
      <w:bookmarkStart w:id="40818" w:name="_ETM_Q102_431349"/>
      <w:bookmarkEnd w:id="40818"/>
      <w:r w:rsidRPr="00114DCD">
        <w:rPr>
          <w:rtl/>
        </w:rPr>
        <w:t xml:space="preserve">לדעת </w:t>
      </w:r>
      <w:bookmarkStart w:id="40819" w:name="_ETM_Q102_431769"/>
      <w:bookmarkEnd w:id="40819"/>
      <w:r w:rsidRPr="00114DCD">
        <w:rPr>
          <w:rtl/>
        </w:rPr>
        <w:t xml:space="preserve">מראש </w:t>
      </w:r>
      <w:bookmarkStart w:id="40820" w:name="_ETM_Q102_432770"/>
      <w:bookmarkEnd w:id="40820"/>
      <w:r>
        <w:rPr>
          <w:rFonts w:hint="cs"/>
          <w:rtl/>
        </w:rPr>
        <w:t>הוא מהי</w:t>
      </w:r>
      <w:bookmarkStart w:id="40821" w:name="_ETM_Q102_433250"/>
      <w:bookmarkEnd w:id="40821"/>
      <w:r w:rsidRPr="00114DCD">
        <w:rPr>
          <w:rtl/>
        </w:rPr>
        <w:t xml:space="preserve"> </w:t>
      </w:r>
      <w:bookmarkStart w:id="40822" w:name="_ETM_Q102_433849"/>
      <w:bookmarkEnd w:id="40822"/>
      <w:r w:rsidRPr="00114DCD">
        <w:rPr>
          <w:rtl/>
        </w:rPr>
        <w:t xml:space="preserve">נקודת </w:t>
      </w:r>
      <w:bookmarkStart w:id="40823" w:name="_ETM_Q102_434599"/>
      <w:bookmarkEnd w:id="40823"/>
      <w:r w:rsidRPr="00114DCD">
        <w:rPr>
          <w:rtl/>
        </w:rPr>
        <w:t>השבירה</w:t>
      </w:r>
      <w:r>
        <w:rPr>
          <w:rFonts w:hint="cs"/>
          <w:rtl/>
        </w:rPr>
        <w:t>,</w:t>
      </w:r>
      <w:r w:rsidRPr="00114DCD">
        <w:rPr>
          <w:rtl/>
        </w:rPr>
        <w:t xml:space="preserve"> </w:t>
      </w:r>
      <w:bookmarkStart w:id="40824" w:name="_ETM_Q102_436020"/>
      <w:bookmarkEnd w:id="40824"/>
      <w:r w:rsidRPr="00114DCD">
        <w:rPr>
          <w:rtl/>
        </w:rPr>
        <w:t xml:space="preserve">הנקודה </w:t>
      </w:r>
      <w:bookmarkStart w:id="40825" w:name="_ETM_Q102_436860"/>
      <w:bookmarkEnd w:id="40825"/>
      <w:r w:rsidRPr="00114DCD">
        <w:rPr>
          <w:rtl/>
        </w:rPr>
        <w:t xml:space="preserve">שאחריה </w:t>
      </w:r>
      <w:bookmarkStart w:id="40826" w:name="_ETM_Q102_438230"/>
      <w:bookmarkEnd w:id="40826"/>
      <w:r w:rsidRPr="00114DCD">
        <w:rPr>
          <w:rtl/>
        </w:rPr>
        <w:t xml:space="preserve">החוט </w:t>
      </w:r>
      <w:bookmarkStart w:id="40827" w:name="_ETM_Q102_438740"/>
      <w:bookmarkEnd w:id="40827"/>
      <w:r w:rsidRPr="00114DCD">
        <w:rPr>
          <w:rtl/>
        </w:rPr>
        <w:t xml:space="preserve">הזה </w:t>
      </w:r>
      <w:bookmarkStart w:id="40828" w:name="_ETM_Q102_439370"/>
      <w:bookmarkEnd w:id="40828"/>
      <w:r w:rsidRPr="00114DCD">
        <w:rPr>
          <w:rtl/>
        </w:rPr>
        <w:t xml:space="preserve">של </w:t>
      </w:r>
      <w:bookmarkStart w:id="40829" w:name="_ETM_Q102_439640"/>
      <w:bookmarkEnd w:id="40829"/>
      <w:r w:rsidRPr="00114DCD">
        <w:rPr>
          <w:rtl/>
        </w:rPr>
        <w:t xml:space="preserve">הערבות </w:t>
      </w:r>
      <w:bookmarkStart w:id="40830" w:name="_ETM_Q102_440120"/>
      <w:bookmarkEnd w:id="40830"/>
      <w:r w:rsidRPr="00114DCD">
        <w:rPr>
          <w:rtl/>
        </w:rPr>
        <w:t xml:space="preserve">ההדדית </w:t>
      </w:r>
      <w:bookmarkStart w:id="40831" w:name="_ETM_Q102_440660"/>
      <w:bookmarkEnd w:id="40831"/>
      <w:r w:rsidRPr="00114DCD">
        <w:rPr>
          <w:rtl/>
        </w:rPr>
        <w:t>נקר</w:t>
      </w:r>
      <w:r>
        <w:rPr>
          <w:rFonts w:hint="cs"/>
          <w:rtl/>
        </w:rPr>
        <w:t>ע.</w:t>
      </w:r>
    </w:p>
    <w:p w:rsidR="00B15C7B" w:rsidRDefault="00B15C7B" w:rsidP="008052BD">
      <w:pPr>
        <w:rPr>
          <w:rtl/>
        </w:rPr>
      </w:pPr>
    </w:p>
    <w:p w:rsidR="00B15C7B" w:rsidRDefault="00B15C7B" w:rsidP="00372699">
      <w:pPr>
        <w:rPr>
          <w:rtl/>
        </w:rPr>
      </w:pPr>
      <w:bookmarkStart w:id="40832" w:name="_ETM_Q102_443419"/>
      <w:bookmarkEnd w:id="40832"/>
      <w:r w:rsidRPr="00114DCD">
        <w:rPr>
          <w:rtl/>
        </w:rPr>
        <w:t xml:space="preserve">ב-7 </w:t>
      </w:r>
      <w:bookmarkStart w:id="40833" w:name="_ETM_Q102_443960"/>
      <w:bookmarkEnd w:id="40833"/>
      <w:r w:rsidRPr="00114DCD">
        <w:rPr>
          <w:rtl/>
        </w:rPr>
        <w:t>באוקטובר</w:t>
      </w:r>
      <w:r>
        <w:rPr>
          <w:rFonts w:hint="cs"/>
          <w:rtl/>
        </w:rPr>
        <w:t>,</w:t>
      </w:r>
      <w:r w:rsidRPr="00114DCD">
        <w:rPr>
          <w:rtl/>
        </w:rPr>
        <w:t xml:space="preserve"> </w:t>
      </w:r>
      <w:bookmarkStart w:id="40834" w:name="_ETM_Q102_445569"/>
      <w:bookmarkEnd w:id="40834"/>
      <w:r w:rsidRPr="00114DCD">
        <w:rPr>
          <w:rtl/>
        </w:rPr>
        <w:t xml:space="preserve">בוקר </w:t>
      </w:r>
      <w:bookmarkStart w:id="40835" w:name="_ETM_Q102_446139"/>
      <w:bookmarkEnd w:id="40835"/>
      <w:r>
        <w:rPr>
          <w:rFonts w:hint="cs"/>
          <w:rtl/>
        </w:rPr>
        <w:t>ש</w:t>
      </w:r>
      <w:r w:rsidRPr="00114DCD">
        <w:rPr>
          <w:rtl/>
        </w:rPr>
        <w:t xml:space="preserve">בו </w:t>
      </w:r>
      <w:bookmarkStart w:id="40836" w:name="_ETM_Q102_446379"/>
      <w:bookmarkEnd w:id="40836"/>
      <w:r w:rsidRPr="00114DCD">
        <w:rPr>
          <w:rtl/>
        </w:rPr>
        <w:t xml:space="preserve">כמו </w:t>
      </w:r>
      <w:bookmarkStart w:id="40837" w:name="_ETM_Q102_446740"/>
      <w:bookmarkEnd w:id="40837"/>
      <w:r>
        <w:rPr>
          <w:rFonts w:hint="cs"/>
          <w:rtl/>
        </w:rPr>
        <w:t>ב</w:t>
      </w:r>
      <w:r w:rsidRPr="00114DCD">
        <w:rPr>
          <w:rtl/>
        </w:rPr>
        <w:t xml:space="preserve">קסם </w:t>
      </w:r>
      <w:bookmarkStart w:id="40838" w:name="_ETM_Q102_447279"/>
      <w:bookmarkEnd w:id="40838"/>
      <w:r>
        <w:rPr>
          <w:rFonts w:hint="cs"/>
          <w:rtl/>
        </w:rPr>
        <w:t xml:space="preserve">רע </w:t>
      </w:r>
      <w:bookmarkStart w:id="40839" w:name="_ETM_Q102_448060"/>
      <w:bookmarkEnd w:id="40839"/>
      <w:r w:rsidRPr="00114DCD">
        <w:rPr>
          <w:rtl/>
        </w:rPr>
        <w:t xml:space="preserve">הרשויות </w:t>
      </w:r>
      <w:bookmarkStart w:id="40840" w:name="_ETM_Q102_448599"/>
      <w:bookmarkEnd w:id="40840"/>
      <w:r w:rsidRPr="00114DCD">
        <w:rPr>
          <w:rtl/>
        </w:rPr>
        <w:t xml:space="preserve">בישראל </w:t>
      </w:r>
      <w:bookmarkStart w:id="40841" w:name="_ETM_Q102_449199"/>
      <w:bookmarkEnd w:id="40841"/>
      <w:r w:rsidRPr="00114DCD">
        <w:rPr>
          <w:rtl/>
        </w:rPr>
        <w:t xml:space="preserve">נעלמו </w:t>
      </w:r>
      <w:bookmarkStart w:id="40842" w:name="_ETM_Q102_449740"/>
      <w:bookmarkEnd w:id="40842"/>
      <w:r w:rsidRPr="00114DCD">
        <w:rPr>
          <w:rtl/>
        </w:rPr>
        <w:t>כל</w:t>
      </w:r>
      <w:r>
        <w:rPr>
          <w:rFonts w:hint="cs"/>
          <w:rtl/>
        </w:rPr>
        <w:t>א</w:t>
      </w:r>
      <w:r w:rsidRPr="00114DCD">
        <w:rPr>
          <w:rtl/>
        </w:rPr>
        <w:t xml:space="preserve"> </w:t>
      </w:r>
      <w:bookmarkStart w:id="40843" w:name="_ETM_Q102_450129"/>
      <w:bookmarkEnd w:id="40843"/>
      <w:r w:rsidRPr="00114DCD">
        <w:rPr>
          <w:rtl/>
        </w:rPr>
        <w:t>היו</w:t>
      </w:r>
      <w:r>
        <w:rPr>
          <w:rFonts w:hint="cs"/>
          <w:rtl/>
        </w:rPr>
        <w:t>,</w:t>
      </w:r>
      <w:r w:rsidRPr="00114DCD">
        <w:rPr>
          <w:rtl/>
        </w:rPr>
        <w:t xml:space="preserve"> </w:t>
      </w:r>
      <w:bookmarkStart w:id="40844" w:name="_ETM_Q102_450879"/>
      <w:bookmarkEnd w:id="40844"/>
      <w:r w:rsidRPr="00114DCD">
        <w:rPr>
          <w:rtl/>
        </w:rPr>
        <w:t xml:space="preserve">הערבות </w:t>
      </w:r>
      <w:bookmarkStart w:id="40845" w:name="_ETM_Q102_451539"/>
      <w:bookmarkEnd w:id="40845"/>
      <w:r w:rsidRPr="00114DCD">
        <w:rPr>
          <w:rtl/>
        </w:rPr>
        <w:t xml:space="preserve">ההדדית </w:t>
      </w:r>
      <w:bookmarkStart w:id="40846" w:name="_ETM_Q102_452440"/>
      <w:bookmarkEnd w:id="40846"/>
      <w:r w:rsidRPr="00114DCD">
        <w:rPr>
          <w:rtl/>
        </w:rPr>
        <w:t xml:space="preserve">היא </w:t>
      </w:r>
      <w:bookmarkStart w:id="40847" w:name="_ETM_Q102_453010"/>
      <w:bookmarkStart w:id="40848" w:name="_ETM_Q102_453520"/>
      <w:bookmarkEnd w:id="40847"/>
      <w:bookmarkEnd w:id="40848"/>
      <w:r w:rsidRPr="00114DCD">
        <w:rPr>
          <w:rtl/>
        </w:rPr>
        <w:t xml:space="preserve">שהצילה </w:t>
      </w:r>
      <w:bookmarkStart w:id="40849" w:name="_ETM_Q102_454150"/>
      <w:bookmarkEnd w:id="40849"/>
      <w:r w:rsidRPr="00114DCD">
        <w:rPr>
          <w:rtl/>
        </w:rPr>
        <w:t xml:space="preserve">את </w:t>
      </w:r>
      <w:bookmarkStart w:id="40850" w:name="_ETM_Q102_454240"/>
      <w:bookmarkEnd w:id="40850"/>
      <w:r w:rsidRPr="00114DCD">
        <w:rPr>
          <w:rtl/>
        </w:rPr>
        <w:t xml:space="preserve">מדינת </w:t>
      </w:r>
      <w:bookmarkStart w:id="40851" w:name="_ETM_Q102_454690"/>
      <w:bookmarkEnd w:id="40851"/>
      <w:r w:rsidRPr="00114DCD">
        <w:rPr>
          <w:rtl/>
        </w:rPr>
        <w:t xml:space="preserve">ישראל </w:t>
      </w:r>
      <w:bookmarkStart w:id="40852" w:name="_ETM_Q102_455140"/>
      <w:bookmarkEnd w:id="40852"/>
      <w:r w:rsidRPr="00114DCD">
        <w:rPr>
          <w:rtl/>
        </w:rPr>
        <w:t>ו</w:t>
      </w:r>
      <w:r>
        <w:rPr>
          <w:rFonts w:hint="cs"/>
          <w:rtl/>
        </w:rPr>
        <w:t>את</w:t>
      </w:r>
      <w:r w:rsidRPr="00114DCD">
        <w:rPr>
          <w:rtl/>
        </w:rPr>
        <w:t xml:space="preserve"> </w:t>
      </w:r>
      <w:bookmarkStart w:id="40853" w:name="_ETM_Q102_455440"/>
      <w:bookmarkEnd w:id="40853"/>
      <w:r>
        <w:rPr>
          <w:rFonts w:hint="cs"/>
          <w:rtl/>
        </w:rPr>
        <w:t>ה</w:t>
      </w:r>
      <w:r w:rsidRPr="00114DCD">
        <w:rPr>
          <w:rtl/>
        </w:rPr>
        <w:t>ישראלים</w:t>
      </w:r>
      <w:r>
        <w:rPr>
          <w:rFonts w:hint="cs"/>
          <w:rtl/>
        </w:rPr>
        <w:t>:</w:t>
      </w:r>
      <w:r w:rsidRPr="00114DCD">
        <w:rPr>
          <w:rtl/>
        </w:rPr>
        <w:t xml:space="preserve"> </w:t>
      </w:r>
      <w:bookmarkStart w:id="40854" w:name="_ETM_Q102_457779"/>
      <w:bookmarkEnd w:id="40854"/>
      <w:r w:rsidRPr="00114DCD">
        <w:rPr>
          <w:rtl/>
        </w:rPr>
        <w:t xml:space="preserve">ההמונים </w:t>
      </w:r>
      <w:bookmarkStart w:id="40855" w:name="_ETM_Q102_458380"/>
      <w:bookmarkEnd w:id="40855"/>
      <w:r w:rsidRPr="00114DCD">
        <w:rPr>
          <w:rtl/>
        </w:rPr>
        <w:t xml:space="preserve">שלא </w:t>
      </w:r>
      <w:bookmarkStart w:id="40856" w:name="_ETM_Q102_458680"/>
      <w:bookmarkEnd w:id="40856"/>
      <w:r w:rsidRPr="00114DCD">
        <w:rPr>
          <w:rtl/>
        </w:rPr>
        <w:t xml:space="preserve">חיכו </w:t>
      </w:r>
      <w:bookmarkStart w:id="40857" w:name="_ETM_Q102_458949"/>
      <w:bookmarkEnd w:id="40857"/>
      <w:r w:rsidRPr="00114DCD">
        <w:rPr>
          <w:rtl/>
        </w:rPr>
        <w:t xml:space="preserve">לטלפון </w:t>
      </w:r>
      <w:bookmarkStart w:id="40858" w:name="_ETM_Q102_459699"/>
      <w:bookmarkEnd w:id="40858"/>
      <w:r w:rsidRPr="00114DCD">
        <w:rPr>
          <w:rtl/>
        </w:rPr>
        <w:t xml:space="preserve">אלא </w:t>
      </w:r>
      <w:bookmarkStart w:id="40859" w:name="_ETM_Q102_459880"/>
      <w:bookmarkEnd w:id="40859"/>
      <w:r w:rsidRPr="00114DCD">
        <w:rPr>
          <w:rtl/>
        </w:rPr>
        <w:t xml:space="preserve">גייסו </w:t>
      </w:r>
      <w:bookmarkStart w:id="40860" w:name="_ETM_Q102_460330"/>
      <w:bookmarkEnd w:id="40860"/>
      <w:r w:rsidRPr="00114DCD">
        <w:rPr>
          <w:rtl/>
        </w:rPr>
        <w:t xml:space="preserve">את </w:t>
      </w:r>
      <w:bookmarkStart w:id="40861" w:name="_ETM_Q102_460449"/>
      <w:bookmarkEnd w:id="40861"/>
      <w:r w:rsidRPr="00114DCD">
        <w:rPr>
          <w:rtl/>
        </w:rPr>
        <w:t xml:space="preserve">עצמם </w:t>
      </w:r>
      <w:bookmarkStart w:id="40862" w:name="_ETM_Q102_461380"/>
      <w:bookmarkEnd w:id="40862"/>
      <w:r w:rsidRPr="00114DCD">
        <w:rPr>
          <w:rtl/>
        </w:rPr>
        <w:t xml:space="preserve">ויצאו </w:t>
      </w:r>
      <w:bookmarkStart w:id="40863" w:name="_ETM_Q102_462190"/>
      <w:bookmarkEnd w:id="40863"/>
      <w:r w:rsidRPr="00114DCD">
        <w:rPr>
          <w:rtl/>
        </w:rPr>
        <w:t xml:space="preserve">למלחמת </w:t>
      </w:r>
      <w:bookmarkStart w:id="40864" w:name="_ETM_Q102_463000"/>
      <w:bookmarkEnd w:id="40864"/>
      <w:r w:rsidRPr="00114DCD">
        <w:rPr>
          <w:rtl/>
        </w:rPr>
        <w:t>חילו</w:t>
      </w:r>
      <w:r>
        <w:rPr>
          <w:rFonts w:hint="cs"/>
          <w:rtl/>
        </w:rPr>
        <w:t>ץ</w:t>
      </w:r>
      <w:r w:rsidRPr="00114DCD">
        <w:rPr>
          <w:rtl/>
        </w:rPr>
        <w:t xml:space="preserve"> </w:t>
      </w:r>
      <w:bookmarkStart w:id="40865" w:name="_ETM_Q102_463839"/>
      <w:bookmarkEnd w:id="40865"/>
      <w:r w:rsidRPr="00114DCD">
        <w:rPr>
          <w:rtl/>
        </w:rPr>
        <w:t>והגנה</w:t>
      </w:r>
      <w:r>
        <w:rPr>
          <w:rFonts w:hint="cs"/>
          <w:rtl/>
        </w:rPr>
        <w:t>;</w:t>
      </w:r>
      <w:r w:rsidRPr="00114DCD">
        <w:rPr>
          <w:rtl/>
        </w:rPr>
        <w:t xml:space="preserve"> </w:t>
      </w:r>
      <w:bookmarkStart w:id="40866" w:name="_ETM_Q102_465259"/>
      <w:bookmarkEnd w:id="40866"/>
      <w:r w:rsidRPr="00114DCD">
        <w:rPr>
          <w:rtl/>
        </w:rPr>
        <w:t xml:space="preserve">ההמונים </w:t>
      </w:r>
      <w:bookmarkStart w:id="40867" w:name="_ETM_Q102_465919"/>
      <w:bookmarkEnd w:id="40867"/>
      <w:r w:rsidRPr="00114DCD">
        <w:rPr>
          <w:rtl/>
        </w:rPr>
        <w:t xml:space="preserve">שפתחו </w:t>
      </w:r>
      <w:bookmarkStart w:id="40868" w:name="_ETM_Q102_466520"/>
      <w:bookmarkEnd w:id="40868"/>
      <w:r w:rsidRPr="00114DCD">
        <w:rPr>
          <w:rtl/>
        </w:rPr>
        <w:t>ח</w:t>
      </w:r>
      <w:r>
        <w:rPr>
          <w:rFonts w:hint="cs"/>
          <w:rtl/>
        </w:rPr>
        <w:t>מ"לים</w:t>
      </w:r>
      <w:r w:rsidRPr="00114DCD">
        <w:rPr>
          <w:rtl/>
        </w:rPr>
        <w:t xml:space="preserve"> </w:t>
      </w:r>
      <w:bookmarkStart w:id="40869" w:name="_ETM_Q102_467629"/>
      <w:bookmarkEnd w:id="40869"/>
      <w:r w:rsidRPr="00114DCD">
        <w:rPr>
          <w:rtl/>
        </w:rPr>
        <w:t>אזרחי</w:t>
      </w:r>
      <w:r>
        <w:rPr>
          <w:rFonts w:hint="cs"/>
          <w:rtl/>
        </w:rPr>
        <w:t>י</w:t>
      </w:r>
      <w:r w:rsidRPr="00114DCD">
        <w:rPr>
          <w:rtl/>
        </w:rPr>
        <w:t xml:space="preserve">ם </w:t>
      </w:r>
      <w:bookmarkStart w:id="40870" w:name="_ETM_Q102_468439"/>
      <w:bookmarkEnd w:id="40870"/>
      <w:r w:rsidRPr="00114DCD">
        <w:rPr>
          <w:rtl/>
        </w:rPr>
        <w:t xml:space="preserve">והפעילו </w:t>
      </w:r>
      <w:bookmarkStart w:id="40871" w:name="_ETM_Q102_469009"/>
      <w:bookmarkEnd w:id="40871"/>
      <w:r w:rsidRPr="00114DCD">
        <w:rPr>
          <w:rtl/>
        </w:rPr>
        <w:t xml:space="preserve">עצמאית </w:t>
      </w:r>
      <w:bookmarkStart w:id="40872" w:name="_ETM_Q102_469639"/>
      <w:bookmarkEnd w:id="40872"/>
      <w:r w:rsidRPr="00114DCD">
        <w:rPr>
          <w:rtl/>
        </w:rPr>
        <w:t>מערכ</w:t>
      </w:r>
      <w:r>
        <w:rPr>
          <w:rFonts w:hint="cs"/>
          <w:rtl/>
        </w:rPr>
        <w:t>י</w:t>
      </w:r>
      <w:r w:rsidRPr="00114DCD">
        <w:rPr>
          <w:rtl/>
        </w:rPr>
        <w:t xml:space="preserve"> </w:t>
      </w:r>
      <w:bookmarkStart w:id="40873" w:name="_ETM_Q102_470119"/>
      <w:bookmarkEnd w:id="40873"/>
      <w:r w:rsidRPr="00114DCD">
        <w:rPr>
          <w:rtl/>
        </w:rPr>
        <w:t xml:space="preserve">טיפול </w:t>
      </w:r>
      <w:bookmarkStart w:id="40874" w:name="_ETM_Q102_470599"/>
      <w:bookmarkEnd w:id="40874"/>
      <w:r w:rsidRPr="00114DCD">
        <w:rPr>
          <w:rtl/>
        </w:rPr>
        <w:t>ותמיכה</w:t>
      </w:r>
      <w:r>
        <w:rPr>
          <w:rFonts w:hint="cs"/>
          <w:rtl/>
        </w:rPr>
        <w:t>;</w:t>
      </w:r>
      <w:r w:rsidRPr="00114DCD">
        <w:rPr>
          <w:rtl/>
        </w:rPr>
        <w:t xml:space="preserve"> </w:t>
      </w:r>
      <w:bookmarkStart w:id="40875" w:name="_ETM_Q102_471900"/>
      <w:bookmarkEnd w:id="40875"/>
      <w:r w:rsidRPr="00114DCD">
        <w:rPr>
          <w:rtl/>
        </w:rPr>
        <w:t xml:space="preserve">ההמונים </w:t>
      </w:r>
      <w:bookmarkStart w:id="40876" w:name="_ETM_Q102_472439"/>
      <w:bookmarkEnd w:id="40876"/>
      <w:r w:rsidRPr="00114DCD">
        <w:rPr>
          <w:rtl/>
        </w:rPr>
        <w:t xml:space="preserve">שפתחו </w:t>
      </w:r>
      <w:bookmarkStart w:id="40877" w:name="_ETM_Q102_472949"/>
      <w:bookmarkEnd w:id="40877"/>
      <w:r w:rsidRPr="00114DCD">
        <w:rPr>
          <w:rtl/>
        </w:rPr>
        <w:t xml:space="preserve">את </w:t>
      </w:r>
      <w:bookmarkStart w:id="40878" w:name="_ETM_Q102_473069"/>
      <w:bookmarkEnd w:id="40878"/>
      <w:r w:rsidRPr="00114DCD">
        <w:rPr>
          <w:rtl/>
        </w:rPr>
        <w:t xml:space="preserve">דלת </w:t>
      </w:r>
      <w:bookmarkStart w:id="40879" w:name="_ETM_Q102_473400"/>
      <w:bookmarkEnd w:id="40879"/>
      <w:r w:rsidRPr="00114DCD">
        <w:rPr>
          <w:rtl/>
        </w:rPr>
        <w:t>הבית</w:t>
      </w:r>
      <w:r>
        <w:rPr>
          <w:rFonts w:hint="cs"/>
          <w:rtl/>
        </w:rPr>
        <w:t>,</w:t>
      </w:r>
      <w:r w:rsidRPr="00114DCD">
        <w:rPr>
          <w:rtl/>
        </w:rPr>
        <w:t xml:space="preserve"> </w:t>
      </w:r>
      <w:bookmarkStart w:id="40880" w:name="_ETM_Q102_473879"/>
      <w:bookmarkEnd w:id="40880"/>
      <w:r w:rsidRPr="00114DCD">
        <w:rPr>
          <w:rtl/>
        </w:rPr>
        <w:t xml:space="preserve">פתחו </w:t>
      </w:r>
      <w:bookmarkStart w:id="40881" w:name="_ETM_Q102_474270"/>
      <w:bookmarkEnd w:id="40881"/>
      <w:r w:rsidRPr="00114DCD">
        <w:rPr>
          <w:rtl/>
        </w:rPr>
        <w:t xml:space="preserve">את </w:t>
      </w:r>
      <w:bookmarkStart w:id="40882" w:name="_ETM_Q102_474419"/>
      <w:bookmarkEnd w:id="40882"/>
      <w:r w:rsidRPr="00114DCD">
        <w:rPr>
          <w:rtl/>
        </w:rPr>
        <w:t>הכיס</w:t>
      </w:r>
      <w:r>
        <w:rPr>
          <w:rFonts w:hint="cs"/>
          <w:rtl/>
        </w:rPr>
        <w:t>,</w:t>
      </w:r>
      <w:r w:rsidRPr="00114DCD">
        <w:rPr>
          <w:rtl/>
        </w:rPr>
        <w:t xml:space="preserve"> </w:t>
      </w:r>
      <w:bookmarkStart w:id="40883" w:name="_ETM_Q102_475610"/>
      <w:bookmarkEnd w:id="40883"/>
      <w:r w:rsidRPr="00114DCD">
        <w:rPr>
          <w:rtl/>
        </w:rPr>
        <w:t xml:space="preserve">פתחו </w:t>
      </w:r>
      <w:bookmarkStart w:id="40884" w:name="_ETM_Q102_476089"/>
      <w:bookmarkEnd w:id="40884"/>
      <w:r w:rsidRPr="00114DCD">
        <w:rPr>
          <w:rtl/>
        </w:rPr>
        <w:t xml:space="preserve">את </w:t>
      </w:r>
      <w:bookmarkStart w:id="40885" w:name="_ETM_Q102_476210"/>
      <w:bookmarkEnd w:id="40885"/>
      <w:r w:rsidRPr="00114DCD">
        <w:rPr>
          <w:rtl/>
        </w:rPr>
        <w:t>הזרועות</w:t>
      </w:r>
      <w:r>
        <w:rPr>
          <w:rFonts w:hint="cs"/>
          <w:rtl/>
        </w:rPr>
        <w:t>,</w:t>
      </w:r>
      <w:r w:rsidRPr="00114DCD">
        <w:rPr>
          <w:rtl/>
        </w:rPr>
        <w:t xml:space="preserve"> </w:t>
      </w:r>
      <w:bookmarkStart w:id="40886" w:name="_ETM_Q102_477319"/>
      <w:bookmarkEnd w:id="40886"/>
      <w:r w:rsidRPr="00114DCD">
        <w:rPr>
          <w:rtl/>
        </w:rPr>
        <w:t xml:space="preserve">פתחו </w:t>
      </w:r>
      <w:bookmarkStart w:id="40887" w:name="_ETM_Q102_477770"/>
      <w:bookmarkEnd w:id="40887"/>
      <w:r w:rsidRPr="00114DCD">
        <w:rPr>
          <w:rtl/>
        </w:rPr>
        <w:t xml:space="preserve">את </w:t>
      </w:r>
      <w:bookmarkStart w:id="40888" w:name="_ETM_Q102_477949"/>
      <w:bookmarkEnd w:id="40888"/>
      <w:r w:rsidRPr="00114DCD">
        <w:rPr>
          <w:rtl/>
        </w:rPr>
        <w:t xml:space="preserve">הלב </w:t>
      </w:r>
      <w:bookmarkStart w:id="40889" w:name="_ETM_Q102_478309"/>
      <w:bookmarkEnd w:id="40889"/>
      <w:r w:rsidRPr="00114DCD">
        <w:rPr>
          <w:rtl/>
        </w:rPr>
        <w:t>שלהם</w:t>
      </w:r>
      <w:r>
        <w:rPr>
          <w:rFonts w:hint="cs"/>
          <w:rtl/>
        </w:rPr>
        <w:t>.</w:t>
      </w:r>
    </w:p>
    <w:p w:rsidR="00B15C7B" w:rsidRDefault="00B15C7B" w:rsidP="008052BD">
      <w:pPr>
        <w:rPr>
          <w:rtl/>
        </w:rPr>
      </w:pPr>
      <w:bookmarkStart w:id="40890" w:name="_ETM_Q102_479627"/>
      <w:bookmarkStart w:id="40891" w:name="_ETM_Q102_479706"/>
      <w:bookmarkEnd w:id="40890"/>
      <w:bookmarkEnd w:id="40891"/>
    </w:p>
    <w:p w:rsidR="00B15C7B" w:rsidRDefault="00B15C7B" w:rsidP="008052BD">
      <w:pPr>
        <w:rPr>
          <w:rtl/>
        </w:rPr>
      </w:pPr>
      <w:bookmarkStart w:id="40892" w:name="_ETM_Q102_480107"/>
      <w:bookmarkStart w:id="40893" w:name="_ETM_Q102_480176"/>
      <w:bookmarkStart w:id="40894" w:name="_ETM_Q102_480319"/>
      <w:bookmarkEnd w:id="40892"/>
      <w:bookmarkEnd w:id="40893"/>
      <w:bookmarkEnd w:id="40894"/>
      <w:r w:rsidRPr="00114DCD">
        <w:rPr>
          <w:rtl/>
        </w:rPr>
        <w:t xml:space="preserve">אוי </w:t>
      </w:r>
      <w:bookmarkStart w:id="40895" w:name="_ETM_Q102_480680"/>
      <w:bookmarkEnd w:id="40895"/>
      <w:r w:rsidRPr="00114DCD">
        <w:rPr>
          <w:rtl/>
        </w:rPr>
        <w:t xml:space="preserve">ואבוי </w:t>
      </w:r>
      <w:bookmarkStart w:id="40896" w:name="_ETM_Q102_481339"/>
      <w:bookmarkEnd w:id="40896"/>
      <w:r w:rsidRPr="00114DCD">
        <w:rPr>
          <w:rtl/>
        </w:rPr>
        <w:t xml:space="preserve">לממשלה </w:t>
      </w:r>
      <w:bookmarkStart w:id="40897" w:name="_ETM_Q102_482060"/>
      <w:bookmarkStart w:id="40898" w:name="_ETM_Q102_480000"/>
      <w:bookmarkEnd w:id="40897"/>
      <w:bookmarkEnd w:id="40898"/>
      <w:r>
        <w:rPr>
          <w:rFonts w:hint="cs"/>
          <w:rtl/>
        </w:rPr>
        <w:t xml:space="preserve">הזאת, </w:t>
      </w:r>
      <w:r w:rsidRPr="00114DCD">
        <w:rPr>
          <w:rtl/>
        </w:rPr>
        <w:t xml:space="preserve">אוי </w:t>
      </w:r>
      <w:bookmarkStart w:id="40899" w:name="_ETM_Q102_480359"/>
      <w:bookmarkEnd w:id="40899"/>
      <w:r w:rsidRPr="00114DCD">
        <w:rPr>
          <w:rtl/>
        </w:rPr>
        <w:t xml:space="preserve">ואבוי </w:t>
      </w:r>
      <w:bookmarkStart w:id="40900" w:name="_ETM_Q102_481020"/>
      <w:bookmarkEnd w:id="40900"/>
      <w:r w:rsidRPr="00114DCD">
        <w:rPr>
          <w:rtl/>
        </w:rPr>
        <w:t>ל</w:t>
      </w:r>
      <w:r>
        <w:rPr>
          <w:rFonts w:hint="cs"/>
          <w:rtl/>
        </w:rPr>
        <w:t>ה</w:t>
      </w:r>
      <w:bookmarkStart w:id="40901" w:name="_ETM_Q102_481740"/>
      <w:bookmarkStart w:id="40902" w:name="_ETM_Q102_482190"/>
      <w:bookmarkStart w:id="40903" w:name="_ETM_Q102_482429"/>
      <w:bookmarkStart w:id="40904" w:name="_ETM_Q102_483000"/>
      <w:bookmarkEnd w:id="40901"/>
      <w:bookmarkEnd w:id="40902"/>
      <w:bookmarkEnd w:id="40903"/>
      <w:bookmarkEnd w:id="40904"/>
      <w:r w:rsidRPr="00114DCD">
        <w:rPr>
          <w:rtl/>
        </w:rPr>
        <w:t xml:space="preserve"> </w:t>
      </w:r>
      <w:bookmarkStart w:id="40905" w:name="_ETM_Q102_483360"/>
      <w:bookmarkEnd w:id="40905"/>
      <w:r w:rsidRPr="00114DCD">
        <w:rPr>
          <w:rtl/>
        </w:rPr>
        <w:t xml:space="preserve">אם </w:t>
      </w:r>
      <w:bookmarkStart w:id="40906" w:name="_ETM_Q102_483510"/>
      <w:bookmarkEnd w:id="40906"/>
      <w:r w:rsidRPr="00114DCD">
        <w:rPr>
          <w:rtl/>
        </w:rPr>
        <w:t xml:space="preserve">היא </w:t>
      </w:r>
      <w:bookmarkStart w:id="40907" w:name="_ETM_Q102_483570"/>
      <w:bookmarkEnd w:id="40907"/>
      <w:r w:rsidRPr="00114DCD">
        <w:rPr>
          <w:rtl/>
        </w:rPr>
        <w:t xml:space="preserve">תמשיך </w:t>
      </w:r>
      <w:bookmarkStart w:id="40908" w:name="_ETM_Q102_484710"/>
      <w:bookmarkEnd w:id="40908"/>
      <w:r w:rsidRPr="00114DCD">
        <w:rPr>
          <w:rtl/>
        </w:rPr>
        <w:t xml:space="preserve">לקחת </w:t>
      </w:r>
      <w:bookmarkStart w:id="40909" w:name="_ETM_Q102_485490"/>
      <w:bookmarkEnd w:id="40909"/>
      <w:r w:rsidRPr="00114DCD">
        <w:rPr>
          <w:rtl/>
        </w:rPr>
        <w:t xml:space="preserve">את </w:t>
      </w:r>
      <w:bookmarkStart w:id="40910" w:name="_ETM_Q102_485700"/>
      <w:bookmarkEnd w:id="40910"/>
      <w:r w:rsidRPr="00114DCD">
        <w:rPr>
          <w:rtl/>
        </w:rPr>
        <w:t xml:space="preserve">הערבות </w:t>
      </w:r>
      <w:bookmarkStart w:id="40911" w:name="_ETM_Q102_486330"/>
      <w:bookmarkEnd w:id="40911"/>
      <w:r w:rsidRPr="00114DCD">
        <w:rPr>
          <w:rtl/>
        </w:rPr>
        <w:t xml:space="preserve">ההדדית </w:t>
      </w:r>
      <w:bookmarkStart w:id="40912" w:name="_ETM_Q102_486990"/>
      <w:bookmarkEnd w:id="40912"/>
      <w:r w:rsidRPr="00114DCD">
        <w:rPr>
          <w:rtl/>
        </w:rPr>
        <w:t xml:space="preserve">המדהימה </w:t>
      </w:r>
      <w:bookmarkStart w:id="40913" w:name="_ETM_Q102_487649"/>
      <w:bookmarkEnd w:id="40913"/>
      <w:r w:rsidRPr="00114DCD">
        <w:rPr>
          <w:rtl/>
        </w:rPr>
        <w:t xml:space="preserve">הזאת </w:t>
      </w:r>
      <w:bookmarkStart w:id="40914" w:name="_ETM_Q102_488660"/>
      <w:bookmarkEnd w:id="40914"/>
      <w:r w:rsidRPr="00114DCD">
        <w:rPr>
          <w:rtl/>
        </w:rPr>
        <w:t xml:space="preserve">כדבר </w:t>
      </w:r>
      <w:bookmarkStart w:id="40915" w:name="_ETM_Q102_489320"/>
      <w:bookmarkEnd w:id="40915"/>
      <w:r w:rsidRPr="00114DCD">
        <w:rPr>
          <w:rtl/>
        </w:rPr>
        <w:t xml:space="preserve">מובן </w:t>
      </w:r>
      <w:bookmarkStart w:id="40916" w:name="_ETM_Q102_489770"/>
      <w:bookmarkEnd w:id="40916"/>
      <w:r w:rsidRPr="00114DCD">
        <w:rPr>
          <w:rtl/>
        </w:rPr>
        <w:t>מאליו</w:t>
      </w:r>
      <w:r>
        <w:rPr>
          <w:rFonts w:hint="cs"/>
          <w:rtl/>
        </w:rPr>
        <w:t>.</w:t>
      </w:r>
      <w:r w:rsidRPr="00114DCD">
        <w:rPr>
          <w:rtl/>
        </w:rPr>
        <w:t xml:space="preserve"> </w:t>
      </w:r>
      <w:bookmarkStart w:id="40917" w:name="_ETM_Q102_491469"/>
      <w:bookmarkEnd w:id="40917"/>
      <w:r w:rsidRPr="00114DCD">
        <w:rPr>
          <w:rtl/>
        </w:rPr>
        <w:t xml:space="preserve">מי </w:t>
      </w:r>
      <w:bookmarkStart w:id="40918" w:name="_ETM_Q102_491769"/>
      <w:bookmarkEnd w:id="40918"/>
      <w:r w:rsidRPr="00114DCD">
        <w:rPr>
          <w:rtl/>
        </w:rPr>
        <w:t>ש</w:t>
      </w:r>
      <w:bookmarkStart w:id="40919" w:name="_ETM_Q102_492009"/>
      <w:bookmarkEnd w:id="40919"/>
      <w:r w:rsidRPr="00114DCD">
        <w:rPr>
          <w:rtl/>
        </w:rPr>
        <w:t xml:space="preserve">מוכנים </w:t>
      </w:r>
      <w:bookmarkStart w:id="40920" w:name="_ETM_Q102_492429"/>
      <w:bookmarkEnd w:id="40920"/>
      <w:r w:rsidRPr="00114DCD">
        <w:rPr>
          <w:rtl/>
        </w:rPr>
        <w:t xml:space="preserve">להמשיך </w:t>
      </w:r>
      <w:bookmarkStart w:id="40921" w:name="_ETM_Q102_492940"/>
      <w:bookmarkEnd w:id="40921"/>
      <w:r w:rsidRPr="00114DCD">
        <w:rPr>
          <w:rtl/>
        </w:rPr>
        <w:t xml:space="preserve">להפקיר </w:t>
      </w:r>
      <w:bookmarkStart w:id="40922" w:name="_ETM_Q102_493480"/>
      <w:bookmarkEnd w:id="40922"/>
      <w:r w:rsidRPr="00114DCD">
        <w:rPr>
          <w:rtl/>
        </w:rPr>
        <w:t xml:space="preserve">את </w:t>
      </w:r>
      <w:bookmarkStart w:id="40923" w:name="_ETM_Q102_493629"/>
      <w:bookmarkEnd w:id="40923"/>
      <w:r w:rsidRPr="00114DCD">
        <w:rPr>
          <w:rtl/>
        </w:rPr>
        <w:t xml:space="preserve">החטופים </w:t>
      </w:r>
      <w:bookmarkStart w:id="40924" w:name="_ETM_Q102_494230"/>
      <w:bookmarkEnd w:id="40924"/>
      <w:r w:rsidRPr="00114DCD">
        <w:rPr>
          <w:rtl/>
        </w:rPr>
        <w:t xml:space="preserve">והחטופות </w:t>
      </w:r>
      <w:bookmarkStart w:id="40925" w:name="_ETM_Q102_494949"/>
      <w:bookmarkEnd w:id="40925"/>
      <w:r w:rsidRPr="00114DCD">
        <w:rPr>
          <w:rtl/>
        </w:rPr>
        <w:t>שלנו</w:t>
      </w:r>
      <w:r>
        <w:rPr>
          <w:rFonts w:hint="cs"/>
          <w:rtl/>
        </w:rPr>
        <w:t>,</w:t>
      </w:r>
      <w:r w:rsidRPr="00114DCD">
        <w:rPr>
          <w:rtl/>
        </w:rPr>
        <w:t xml:space="preserve"> </w:t>
      </w:r>
      <w:bookmarkStart w:id="40926" w:name="_ETM_Q102_496250"/>
      <w:bookmarkEnd w:id="40926"/>
      <w:r w:rsidRPr="00114DCD">
        <w:rPr>
          <w:rtl/>
        </w:rPr>
        <w:t xml:space="preserve">מי </w:t>
      </w:r>
      <w:bookmarkStart w:id="40927" w:name="_ETM_Q102_496820"/>
      <w:bookmarkEnd w:id="40927"/>
      <w:r w:rsidRPr="00114DCD">
        <w:rPr>
          <w:rtl/>
        </w:rPr>
        <w:t xml:space="preserve">שיוצאים </w:t>
      </w:r>
      <w:bookmarkStart w:id="40928" w:name="_ETM_Q102_497930"/>
      <w:bookmarkEnd w:id="40928"/>
      <w:r>
        <w:rPr>
          <w:rFonts w:hint="cs"/>
          <w:rtl/>
        </w:rPr>
        <w:t>מגדרם</w:t>
      </w:r>
      <w:bookmarkStart w:id="40929" w:name="_ETM_Q102_498440"/>
      <w:bookmarkEnd w:id="40929"/>
      <w:r w:rsidRPr="00114DCD">
        <w:rPr>
          <w:rtl/>
        </w:rPr>
        <w:t xml:space="preserve"> </w:t>
      </w:r>
      <w:bookmarkStart w:id="40930" w:name="_ETM_Q102_498890"/>
      <w:bookmarkEnd w:id="40930"/>
      <w:r w:rsidRPr="00114DCD">
        <w:rPr>
          <w:rtl/>
        </w:rPr>
        <w:t xml:space="preserve">כל </w:t>
      </w:r>
      <w:bookmarkStart w:id="40931" w:name="_ETM_Q102_499400"/>
      <w:bookmarkEnd w:id="40931"/>
      <w:r w:rsidRPr="00114DCD">
        <w:rPr>
          <w:rtl/>
        </w:rPr>
        <w:t xml:space="preserve">הזמן </w:t>
      </w:r>
      <w:bookmarkStart w:id="40932" w:name="_ETM_Q102_499820"/>
      <w:bookmarkEnd w:id="40932"/>
      <w:r w:rsidRPr="00114DCD">
        <w:rPr>
          <w:rtl/>
        </w:rPr>
        <w:t xml:space="preserve">כדי </w:t>
      </w:r>
      <w:bookmarkStart w:id="40933" w:name="_ETM_Q102_500119"/>
      <w:bookmarkEnd w:id="40933"/>
      <w:r w:rsidRPr="00114DCD">
        <w:rPr>
          <w:rtl/>
        </w:rPr>
        <w:t xml:space="preserve">להפריד </w:t>
      </w:r>
      <w:bookmarkStart w:id="40934" w:name="_ETM_Q102_500810"/>
      <w:bookmarkEnd w:id="40934"/>
      <w:r w:rsidRPr="00114DCD">
        <w:rPr>
          <w:rtl/>
        </w:rPr>
        <w:t xml:space="preserve">בין </w:t>
      </w:r>
      <w:bookmarkStart w:id="40935" w:name="_ETM_Q102_501080"/>
      <w:bookmarkEnd w:id="40935"/>
      <w:r w:rsidRPr="00114DCD">
        <w:rPr>
          <w:rtl/>
        </w:rPr>
        <w:t>מגזרים</w:t>
      </w:r>
      <w:r>
        <w:rPr>
          <w:rFonts w:hint="cs"/>
          <w:rtl/>
        </w:rPr>
        <w:t>,</w:t>
      </w:r>
      <w:r w:rsidRPr="00114DCD">
        <w:rPr>
          <w:rtl/>
        </w:rPr>
        <w:t xml:space="preserve"> </w:t>
      </w:r>
      <w:bookmarkStart w:id="40936" w:name="_ETM_Q102_502760"/>
      <w:bookmarkEnd w:id="40936"/>
      <w:r w:rsidRPr="00114DCD">
        <w:rPr>
          <w:rtl/>
        </w:rPr>
        <w:t xml:space="preserve">מי </w:t>
      </w:r>
      <w:bookmarkStart w:id="40937" w:name="_ETM_Q102_503210"/>
      <w:bookmarkEnd w:id="40937"/>
      <w:r w:rsidRPr="00114DCD">
        <w:rPr>
          <w:rtl/>
        </w:rPr>
        <w:t xml:space="preserve">שמתעקשים </w:t>
      </w:r>
      <w:bookmarkStart w:id="40938" w:name="_ETM_Q102_504170"/>
      <w:bookmarkEnd w:id="40938"/>
      <w:r w:rsidRPr="00114DCD">
        <w:rPr>
          <w:rtl/>
        </w:rPr>
        <w:t xml:space="preserve">שוב </w:t>
      </w:r>
      <w:bookmarkStart w:id="40939" w:name="_ETM_Q102_504589"/>
      <w:bookmarkEnd w:id="40939"/>
      <w:r w:rsidRPr="00114DCD">
        <w:rPr>
          <w:rtl/>
        </w:rPr>
        <w:t xml:space="preserve">ושוב </w:t>
      </w:r>
      <w:bookmarkStart w:id="40940" w:name="_ETM_Q102_505560"/>
      <w:bookmarkEnd w:id="40940"/>
      <w:r w:rsidRPr="00114DCD">
        <w:rPr>
          <w:rtl/>
        </w:rPr>
        <w:t xml:space="preserve">להרחיב </w:t>
      </w:r>
      <w:bookmarkStart w:id="40941" w:name="_ETM_Q102_506369"/>
      <w:bookmarkEnd w:id="40941"/>
      <w:r w:rsidRPr="00114DCD">
        <w:rPr>
          <w:rtl/>
        </w:rPr>
        <w:t xml:space="preserve">את </w:t>
      </w:r>
      <w:bookmarkStart w:id="40942" w:name="_ETM_Q102_506490"/>
      <w:bookmarkEnd w:id="40942"/>
      <w:r w:rsidRPr="00114DCD">
        <w:rPr>
          <w:rtl/>
        </w:rPr>
        <w:t xml:space="preserve">האי-שוויון </w:t>
      </w:r>
      <w:bookmarkStart w:id="40943" w:name="_ETM_Q102_507390"/>
      <w:bookmarkStart w:id="40944" w:name="_ETM_Q102_507900"/>
      <w:bookmarkEnd w:id="40943"/>
      <w:bookmarkEnd w:id="40944"/>
      <w:r w:rsidRPr="00114DCD">
        <w:rPr>
          <w:rtl/>
        </w:rPr>
        <w:t>בשירות</w:t>
      </w:r>
      <w:r>
        <w:rPr>
          <w:rFonts w:hint="cs"/>
          <w:rtl/>
        </w:rPr>
        <w:t>,</w:t>
      </w:r>
      <w:r w:rsidRPr="00114DCD">
        <w:rPr>
          <w:rtl/>
        </w:rPr>
        <w:t xml:space="preserve"> </w:t>
      </w:r>
      <w:bookmarkStart w:id="40945" w:name="_ETM_Q102_508949"/>
      <w:bookmarkEnd w:id="40945"/>
      <w:r w:rsidRPr="00114DCD">
        <w:rPr>
          <w:rtl/>
        </w:rPr>
        <w:t>בתעסוקה</w:t>
      </w:r>
      <w:r>
        <w:rPr>
          <w:rFonts w:hint="cs"/>
          <w:rtl/>
        </w:rPr>
        <w:t>,</w:t>
      </w:r>
      <w:r w:rsidRPr="00114DCD">
        <w:rPr>
          <w:rtl/>
        </w:rPr>
        <w:t xml:space="preserve"> </w:t>
      </w:r>
      <w:bookmarkStart w:id="40946" w:name="_ETM_Q102_510900"/>
      <w:bookmarkEnd w:id="40946"/>
      <w:r w:rsidRPr="00114DCD">
        <w:rPr>
          <w:rtl/>
        </w:rPr>
        <w:t xml:space="preserve">מי </w:t>
      </w:r>
      <w:bookmarkStart w:id="40947" w:name="_ETM_Q102_511230"/>
      <w:bookmarkEnd w:id="40947"/>
      <w:r w:rsidRPr="00114DCD">
        <w:rPr>
          <w:rtl/>
        </w:rPr>
        <w:t xml:space="preserve">שעושים </w:t>
      </w:r>
      <w:bookmarkStart w:id="40948" w:name="_ETM_Q102_511980"/>
      <w:bookmarkEnd w:id="40948"/>
      <w:r w:rsidRPr="00114DCD">
        <w:rPr>
          <w:rtl/>
        </w:rPr>
        <w:t xml:space="preserve">כמיטב </w:t>
      </w:r>
      <w:bookmarkStart w:id="40949" w:name="_ETM_Q102_512789"/>
      <w:bookmarkEnd w:id="40949"/>
      <w:r w:rsidRPr="00114DCD">
        <w:rPr>
          <w:rtl/>
        </w:rPr>
        <w:t xml:space="preserve">יכולתם </w:t>
      </w:r>
      <w:bookmarkStart w:id="40950" w:name="_ETM_Q102_513480"/>
      <w:bookmarkEnd w:id="40950"/>
      <w:r w:rsidRPr="00114DCD">
        <w:rPr>
          <w:rtl/>
        </w:rPr>
        <w:t xml:space="preserve">כדי </w:t>
      </w:r>
      <w:bookmarkStart w:id="40951" w:name="_ETM_Q102_514260"/>
      <w:bookmarkEnd w:id="40951"/>
      <w:r w:rsidRPr="00114DCD">
        <w:rPr>
          <w:rtl/>
        </w:rPr>
        <w:t xml:space="preserve">לשחוק </w:t>
      </w:r>
      <w:bookmarkStart w:id="40952" w:name="_ETM_Q102_514890"/>
      <w:bookmarkEnd w:id="40952"/>
      <w:r w:rsidRPr="00114DCD">
        <w:rPr>
          <w:rtl/>
        </w:rPr>
        <w:t xml:space="preserve">את </w:t>
      </w:r>
      <w:bookmarkStart w:id="40953" w:name="_ETM_Q102_515039"/>
      <w:bookmarkEnd w:id="40953"/>
      <w:r w:rsidRPr="00114DCD">
        <w:rPr>
          <w:rtl/>
        </w:rPr>
        <w:t xml:space="preserve">הערבות </w:t>
      </w:r>
      <w:bookmarkStart w:id="40954" w:name="_ETM_Q102_515579"/>
      <w:bookmarkEnd w:id="40954"/>
      <w:r w:rsidRPr="00114DCD">
        <w:rPr>
          <w:rtl/>
        </w:rPr>
        <w:t xml:space="preserve">ההדדית </w:t>
      </w:r>
      <w:bookmarkStart w:id="40955" w:name="_ETM_Q102_516120"/>
      <w:bookmarkEnd w:id="40955"/>
      <w:r w:rsidRPr="00114DCD">
        <w:rPr>
          <w:rtl/>
        </w:rPr>
        <w:t>הזו</w:t>
      </w:r>
      <w:bookmarkStart w:id="40956" w:name="_ETM_Q102_517260"/>
      <w:bookmarkEnd w:id="40956"/>
      <w:r>
        <w:rPr>
          <w:rFonts w:hint="cs"/>
          <w:rtl/>
        </w:rPr>
        <w:t xml:space="preserve">, </w:t>
      </w:r>
      <w:r w:rsidRPr="00114DCD">
        <w:rPr>
          <w:rtl/>
        </w:rPr>
        <w:t xml:space="preserve">יגלו </w:t>
      </w:r>
      <w:bookmarkStart w:id="40957" w:name="_ETM_Q102_517829"/>
      <w:bookmarkEnd w:id="40957"/>
      <w:r w:rsidRPr="00114DCD">
        <w:rPr>
          <w:rtl/>
        </w:rPr>
        <w:t xml:space="preserve">לבסוף </w:t>
      </w:r>
      <w:bookmarkStart w:id="40958" w:name="_ETM_Q102_519140"/>
      <w:bookmarkEnd w:id="40958"/>
      <w:r w:rsidRPr="00114DCD">
        <w:rPr>
          <w:rtl/>
        </w:rPr>
        <w:t xml:space="preserve">שהם </w:t>
      </w:r>
      <w:bookmarkStart w:id="40959" w:name="_ETM_Q102_519500"/>
      <w:bookmarkEnd w:id="40959"/>
      <w:r w:rsidRPr="00114DCD">
        <w:rPr>
          <w:rtl/>
        </w:rPr>
        <w:t>הצליחו</w:t>
      </w:r>
      <w:r>
        <w:rPr>
          <w:rFonts w:hint="cs"/>
          <w:rtl/>
        </w:rPr>
        <w:t xml:space="preserve"> –</w:t>
      </w:r>
      <w:r w:rsidRPr="00114DCD">
        <w:rPr>
          <w:rtl/>
        </w:rPr>
        <w:t xml:space="preserve"> </w:t>
      </w:r>
      <w:bookmarkStart w:id="40960" w:name="_ETM_Q102_520880"/>
      <w:bookmarkEnd w:id="40960"/>
      <w:r w:rsidRPr="00114DCD">
        <w:rPr>
          <w:rtl/>
        </w:rPr>
        <w:t xml:space="preserve">הצליחו </w:t>
      </w:r>
      <w:bookmarkStart w:id="40961" w:name="_ETM_Q102_521420"/>
      <w:bookmarkEnd w:id="40961"/>
      <w:r w:rsidRPr="00114DCD">
        <w:rPr>
          <w:rtl/>
        </w:rPr>
        <w:t xml:space="preserve">לקרוע </w:t>
      </w:r>
      <w:bookmarkStart w:id="40962" w:name="_ETM_Q102_521870"/>
      <w:bookmarkEnd w:id="40962"/>
      <w:r w:rsidRPr="00114DCD">
        <w:rPr>
          <w:rtl/>
        </w:rPr>
        <w:t xml:space="preserve">את </w:t>
      </w:r>
      <w:bookmarkStart w:id="40963" w:name="_ETM_Q102_522020"/>
      <w:bookmarkEnd w:id="40963"/>
      <w:r w:rsidRPr="00114DCD">
        <w:rPr>
          <w:rtl/>
        </w:rPr>
        <w:t>החוט</w:t>
      </w:r>
      <w:r>
        <w:rPr>
          <w:rFonts w:hint="cs"/>
          <w:rtl/>
        </w:rPr>
        <w:t>.</w:t>
      </w:r>
      <w:r w:rsidRPr="00114DCD">
        <w:rPr>
          <w:rtl/>
        </w:rPr>
        <w:t xml:space="preserve"> </w:t>
      </w:r>
      <w:bookmarkStart w:id="40964" w:name="_ETM_Q102_523420"/>
      <w:bookmarkEnd w:id="40964"/>
      <w:r w:rsidRPr="00114DCD">
        <w:rPr>
          <w:rtl/>
        </w:rPr>
        <w:t xml:space="preserve">ומהרגע </w:t>
      </w:r>
      <w:bookmarkStart w:id="40965" w:name="_ETM_Q102_524140"/>
      <w:bookmarkEnd w:id="40965"/>
      <w:r w:rsidRPr="00114DCD">
        <w:rPr>
          <w:rtl/>
        </w:rPr>
        <w:t xml:space="preserve">שהחוט </w:t>
      </w:r>
      <w:bookmarkStart w:id="40966" w:name="_ETM_Q102_524740"/>
      <w:bookmarkEnd w:id="40966"/>
      <w:r>
        <w:rPr>
          <w:rFonts w:hint="cs"/>
          <w:rtl/>
        </w:rPr>
        <w:t>י</w:t>
      </w:r>
      <w:r>
        <w:rPr>
          <w:rtl/>
        </w:rPr>
        <w:t>יקר</w:t>
      </w:r>
      <w:r>
        <w:rPr>
          <w:rFonts w:hint="cs"/>
          <w:rtl/>
        </w:rPr>
        <w:t>ע,</w:t>
      </w:r>
      <w:r w:rsidRPr="00114DCD">
        <w:rPr>
          <w:rtl/>
        </w:rPr>
        <w:t xml:space="preserve"> </w:t>
      </w:r>
      <w:bookmarkStart w:id="40967" w:name="_ETM_Q102_525820"/>
      <w:bookmarkEnd w:id="40967"/>
      <w:r w:rsidRPr="00114DCD">
        <w:rPr>
          <w:rtl/>
        </w:rPr>
        <w:t xml:space="preserve">יהיה </w:t>
      </w:r>
      <w:bookmarkStart w:id="40968" w:name="_ETM_Q102_526029"/>
      <w:bookmarkEnd w:id="40968"/>
      <w:r w:rsidRPr="00114DCD">
        <w:rPr>
          <w:rtl/>
        </w:rPr>
        <w:t xml:space="preserve">קשה </w:t>
      </w:r>
      <w:bookmarkStart w:id="40969" w:name="_ETM_Q102_526600"/>
      <w:bookmarkEnd w:id="40969"/>
      <w:r w:rsidRPr="00114DCD">
        <w:rPr>
          <w:rtl/>
        </w:rPr>
        <w:t xml:space="preserve">מאוד </w:t>
      </w:r>
      <w:bookmarkStart w:id="40970" w:name="_ETM_Q102_527079"/>
      <w:bookmarkEnd w:id="40970"/>
      <w:r w:rsidRPr="00114DCD">
        <w:rPr>
          <w:rtl/>
        </w:rPr>
        <w:t xml:space="preserve">לקשור </w:t>
      </w:r>
      <w:bookmarkStart w:id="40971" w:name="_ETM_Q102_527440"/>
      <w:bookmarkEnd w:id="40971"/>
      <w:r w:rsidRPr="00114DCD">
        <w:rPr>
          <w:rtl/>
        </w:rPr>
        <w:t xml:space="preserve">אותו </w:t>
      </w:r>
      <w:bookmarkStart w:id="40972" w:name="_ETM_Q102_527650"/>
      <w:bookmarkEnd w:id="40972"/>
      <w:r w:rsidRPr="00114DCD">
        <w:rPr>
          <w:rtl/>
        </w:rPr>
        <w:t>בחזרה</w:t>
      </w:r>
      <w:r>
        <w:rPr>
          <w:rFonts w:hint="cs"/>
          <w:rtl/>
        </w:rPr>
        <w:t>,</w:t>
      </w:r>
      <w:r w:rsidRPr="00114DCD">
        <w:rPr>
          <w:rtl/>
        </w:rPr>
        <w:t xml:space="preserve"> </w:t>
      </w:r>
      <w:bookmarkStart w:id="40973" w:name="_ETM_Q102_529080"/>
      <w:bookmarkEnd w:id="40973"/>
      <w:r w:rsidRPr="00114DCD">
        <w:rPr>
          <w:rtl/>
        </w:rPr>
        <w:t xml:space="preserve">וגם </w:t>
      </w:r>
      <w:bookmarkStart w:id="40974" w:name="_ETM_Q102_529800"/>
      <w:bookmarkEnd w:id="40974"/>
      <w:r w:rsidRPr="00114DCD">
        <w:rPr>
          <w:rtl/>
        </w:rPr>
        <w:t xml:space="preserve">אם </w:t>
      </w:r>
      <w:bookmarkStart w:id="40975" w:name="_ETM_Q102_529950"/>
      <w:bookmarkEnd w:id="40975"/>
      <w:r w:rsidRPr="00114DCD">
        <w:rPr>
          <w:rtl/>
        </w:rPr>
        <w:t xml:space="preserve">הוא </w:t>
      </w:r>
      <w:bookmarkStart w:id="40976" w:name="_ETM_Q102_530160"/>
      <w:bookmarkEnd w:id="40976"/>
      <w:r w:rsidRPr="00114DCD">
        <w:rPr>
          <w:rtl/>
        </w:rPr>
        <w:t xml:space="preserve">יחובר </w:t>
      </w:r>
      <w:bookmarkStart w:id="40977" w:name="_ETM_Q102_530760"/>
      <w:bookmarkEnd w:id="40977"/>
      <w:r w:rsidRPr="00114DCD">
        <w:rPr>
          <w:rtl/>
        </w:rPr>
        <w:t>מחדש</w:t>
      </w:r>
      <w:r>
        <w:rPr>
          <w:rFonts w:hint="cs"/>
          <w:rtl/>
        </w:rPr>
        <w:t>,</w:t>
      </w:r>
      <w:r w:rsidRPr="00114DCD">
        <w:rPr>
          <w:rtl/>
        </w:rPr>
        <w:t xml:space="preserve"> </w:t>
      </w:r>
      <w:bookmarkStart w:id="40978" w:name="_ETM_Q102_532110"/>
      <w:bookmarkEnd w:id="40978"/>
      <w:r w:rsidRPr="00114DCD">
        <w:rPr>
          <w:rtl/>
        </w:rPr>
        <w:t xml:space="preserve">הוא </w:t>
      </w:r>
      <w:bookmarkStart w:id="40979" w:name="_ETM_Q102_532230"/>
      <w:bookmarkEnd w:id="40979"/>
      <w:r w:rsidRPr="00114DCD">
        <w:rPr>
          <w:rtl/>
        </w:rPr>
        <w:t xml:space="preserve">בהכרח </w:t>
      </w:r>
      <w:bookmarkStart w:id="40980" w:name="_ETM_Q102_533310"/>
      <w:bookmarkEnd w:id="40980"/>
      <w:r w:rsidRPr="00114DCD">
        <w:rPr>
          <w:rtl/>
        </w:rPr>
        <w:t xml:space="preserve">יהיה </w:t>
      </w:r>
      <w:bookmarkStart w:id="40981" w:name="_ETM_Q102_533550"/>
      <w:bookmarkEnd w:id="40981"/>
      <w:r w:rsidRPr="00114DCD">
        <w:rPr>
          <w:rtl/>
        </w:rPr>
        <w:t xml:space="preserve">קצר </w:t>
      </w:r>
      <w:bookmarkStart w:id="40982" w:name="_ETM_Q102_534029"/>
      <w:bookmarkEnd w:id="40982"/>
      <w:r w:rsidRPr="00114DCD">
        <w:rPr>
          <w:rtl/>
        </w:rPr>
        <w:t>יותר</w:t>
      </w:r>
      <w:r>
        <w:rPr>
          <w:rFonts w:hint="cs"/>
          <w:rtl/>
        </w:rPr>
        <w:t>.</w:t>
      </w:r>
      <w:bookmarkStart w:id="40983" w:name="_ETM_Q102_536269"/>
      <w:bookmarkEnd w:id="40983"/>
    </w:p>
    <w:p w:rsidR="00B15C7B" w:rsidRDefault="00B15C7B" w:rsidP="008052BD">
      <w:pPr>
        <w:rPr>
          <w:rtl/>
        </w:rPr>
      </w:pPr>
    </w:p>
    <w:p w:rsidR="00B15C7B" w:rsidRDefault="00B15C7B" w:rsidP="00372699">
      <w:pPr>
        <w:rPr>
          <w:rtl/>
        </w:rPr>
      </w:pPr>
      <w:r w:rsidRPr="00114DCD">
        <w:rPr>
          <w:rtl/>
        </w:rPr>
        <w:t xml:space="preserve">לא </w:t>
      </w:r>
      <w:bookmarkStart w:id="40984" w:name="_ETM_Q102_536539"/>
      <w:bookmarkEnd w:id="40984"/>
      <w:r w:rsidRPr="00114DCD">
        <w:rPr>
          <w:rtl/>
        </w:rPr>
        <w:t xml:space="preserve">תוכלו </w:t>
      </w:r>
      <w:bookmarkStart w:id="40985" w:name="_ETM_Q102_536929"/>
      <w:bookmarkEnd w:id="40985"/>
      <w:r w:rsidRPr="00114DCD">
        <w:rPr>
          <w:rtl/>
        </w:rPr>
        <w:t>לומר</w:t>
      </w:r>
      <w:bookmarkStart w:id="40986" w:name="_ETM_Q102_537289"/>
      <w:bookmarkStart w:id="40987" w:name="_ETM_Q102_537409"/>
      <w:bookmarkEnd w:id="40986"/>
      <w:bookmarkEnd w:id="40987"/>
      <w:r>
        <w:rPr>
          <w:rFonts w:hint="cs"/>
          <w:rtl/>
        </w:rPr>
        <w:t xml:space="preserve"> "לא ידענו" או</w:t>
      </w:r>
      <w:r w:rsidRPr="00114DCD">
        <w:rPr>
          <w:rtl/>
        </w:rPr>
        <w:t xml:space="preserve"> </w:t>
      </w:r>
      <w:bookmarkStart w:id="40988" w:name="_ETM_Q102_538399"/>
      <w:bookmarkEnd w:id="40988"/>
      <w:r>
        <w:rPr>
          <w:rFonts w:hint="cs"/>
          <w:rtl/>
        </w:rPr>
        <w:t>"</w:t>
      </w:r>
      <w:r w:rsidRPr="00114DCD">
        <w:rPr>
          <w:rtl/>
        </w:rPr>
        <w:t xml:space="preserve">לא </w:t>
      </w:r>
      <w:bookmarkStart w:id="40989" w:name="_ETM_Q102_538550"/>
      <w:bookmarkEnd w:id="40989"/>
      <w:r w:rsidRPr="00114DCD">
        <w:rPr>
          <w:rtl/>
        </w:rPr>
        <w:t>שמענו</w:t>
      </w:r>
      <w:r>
        <w:rPr>
          <w:rFonts w:hint="cs"/>
          <w:rtl/>
        </w:rPr>
        <w:t>"</w:t>
      </w:r>
      <w:r w:rsidR="00372699">
        <w:rPr>
          <w:rFonts w:hint="cs"/>
          <w:rtl/>
        </w:rPr>
        <w:t>.</w:t>
      </w:r>
      <w:r w:rsidRPr="00114DCD">
        <w:rPr>
          <w:rtl/>
        </w:rPr>
        <w:t xml:space="preserve"> </w:t>
      </w:r>
      <w:bookmarkStart w:id="40990" w:name="_ETM_Q102_539329"/>
      <w:bookmarkEnd w:id="40990"/>
      <w:r w:rsidRPr="00114DCD">
        <w:rPr>
          <w:rtl/>
        </w:rPr>
        <w:t xml:space="preserve">מאות </w:t>
      </w:r>
      <w:bookmarkStart w:id="40991" w:name="_ETM_Q102_540260"/>
      <w:bookmarkEnd w:id="40991"/>
      <w:r w:rsidRPr="00114DCD">
        <w:rPr>
          <w:rtl/>
        </w:rPr>
        <w:t xml:space="preserve">אלפי </w:t>
      </w:r>
      <w:bookmarkStart w:id="40992" w:name="_ETM_Q102_540799"/>
      <w:bookmarkEnd w:id="40992"/>
      <w:r w:rsidRPr="00114DCD">
        <w:rPr>
          <w:rtl/>
        </w:rPr>
        <w:t xml:space="preserve">ישראלים </w:t>
      </w:r>
      <w:bookmarkStart w:id="40993" w:name="_ETM_Q102_541399"/>
      <w:bookmarkEnd w:id="40993"/>
      <w:r w:rsidRPr="00114DCD">
        <w:rPr>
          <w:rtl/>
        </w:rPr>
        <w:t xml:space="preserve">יוצאים </w:t>
      </w:r>
      <w:bookmarkStart w:id="40994" w:name="_ETM_Q102_541760"/>
      <w:bookmarkEnd w:id="40994"/>
      <w:r w:rsidRPr="00114DCD">
        <w:rPr>
          <w:rtl/>
        </w:rPr>
        <w:t xml:space="preserve">מדי </w:t>
      </w:r>
      <w:bookmarkStart w:id="40995" w:name="_ETM_Q102_542120"/>
      <w:bookmarkEnd w:id="40995"/>
      <w:r w:rsidRPr="00114DCD">
        <w:rPr>
          <w:rtl/>
        </w:rPr>
        <w:t xml:space="preserve">שבוע </w:t>
      </w:r>
      <w:bookmarkStart w:id="40996" w:name="_ETM_Q102_542479"/>
      <w:bookmarkEnd w:id="40996"/>
      <w:r w:rsidRPr="00114DCD">
        <w:rPr>
          <w:rtl/>
        </w:rPr>
        <w:t xml:space="preserve">לרחובות </w:t>
      </w:r>
      <w:bookmarkStart w:id="40997" w:name="_ETM_Q102_543650"/>
      <w:bookmarkEnd w:id="40997"/>
      <w:r w:rsidRPr="00114DCD">
        <w:rPr>
          <w:rtl/>
        </w:rPr>
        <w:t xml:space="preserve">כדי </w:t>
      </w:r>
      <w:bookmarkStart w:id="40998" w:name="_ETM_Q102_543950"/>
      <w:bookmarkEnd w:id="40998"/>
      <w:r w:rsidRPr="00114DCD">
        <w:rPr>
          <w:rtl/>
        </w:rPr>
        <w:t>להזהיר</w:t>
      </w:r>
      <w:r>
        <w:rPr>
          <w:rFonts w:hint="cs"/>
          <w:rtl/>
        </w:rPr>
        <w:t>,</w:t>
      </w:r>
      <w:r w:rsidRPr="00114DCD">
        <w:rPr>
          <w:rtl/>
        </w:rPr>
        <w:t xml:space="preserve"> </w:t>
      </w:r>
      <w:bookmarkStart w:id="40999" w:name="_ETM_Q102_545270"/>
      <w:bookmarkEnd w:id="40999"/>
      <w:r w:rsidRPr="00114DCD">
        <w:rPr>
          <w:rtl/>
        </w:rPr>
        <w:t xml:space="preserve">לתפוס </w:t>
      </w:r>
      <w:bookmarkStart w:id="41000" w:name="_ETM_Q102_545990"/>
      <w:bookmarkEnd w:id="41000"/>
      <w:r w:rsidRPr="00114DCD">
        <w:rPr>
          <w:rtl/>
        </w:rPr>
        <w:t xml:space="preserve">לכם </w:t>
      </w:r>
      <w:bookmarkStart w:id="41001" w:name="_ETM_Q102_546740"/>
      <w:bookmarkEnd w:id="41001"/>
      <w:r w:rsidRPr="00114DCD">
        <w:rPr>
          <w:rtl/>
        </w:rPr>
        <w:t xml:space="preserve">בדש </w:t>
      </w:r>
      <w:bookmarkStart w:id="41002" w:name="_ETM_Q102_547310"/>
      <w:bookmarkEnd w:id="41002"/>
      <w:r w:rsidRPr="00114DCD">
        <w:rPr>
          <w:rtl/>
        </w:rPr>
        <w:t>המעיל</w:t>
      </w:r>
      <w:r>
        <w:rPr>
          <w:rFonts w:hint="cs"/>
          <w:rtl/>
        </w:rPr>
        <w:t>,</w:t>
      </w:r>
      <w:r w:rsidRPr="00114DCD">
        <w:rPr>
          <w:rtl/>
        </w:rPr>
        <w:t xml:space="preserve"> </w:t>
      </w:r>
      <w:bookmarkStart w:id="41003" w:name="_ETM_Q102_548260"/>
      <w:bookmarkEnd w:id="41003"/>
      <w:r w:rsidRPr="00114DCD">
        <w:rPr>
          <w:rtl/>
        </w:rPr>
        <w:t xml:space="preserve">והשאלה </w:t>
      </w:r>
      <w:bookmarkStart w:id="41004" w:name="_ETM_Q102_549160"/>
      <w:bookmarkEnd w:id="41004"/>
      <w:r w:rsidRPr="00114DCD">
        <w:rPr>
          <w:rtl/>
        </w:rPr>
        <w:t xml:space="preserve">היא </w:t>
      </w:r>
      <w:bookmarkStart w:id="41005" w:name="_ETM_Q102_549760"/>
      <w:bookmarkEnd w:id="41005"/>
      <w:r w:rsidRPr="00114DCD">
        <w:rPr>
          <w:rtl/>
        </w:rPr>
        <w:t xml:space="preserve">אם </w:t>
      </w:r>
      <w:bookmarkStart w:id="41006" w:name="_ETM_Q102_550210"/>
      <w:bookmarkEnd w:id="41006"/>
      <w:r w:rsidRPr="00114DCD">
        <w:rPr>
          <w:rtl/>
        </w:rPr>
        <w:t xml:space="preserve">יש </w:t>
      </w:r>
      <w:bookmarkStart w:id="41007" w:name="_ETM_Q102_550540"/>
      <w:bookmarkEnd w:id="41007"/>
      <w:r w:rsidRPr="00114DCD">
        <w:rPr>
          <w:rtl/>
        </w:rPr>
        <w:t xml:space="preserve">פה </w:t>
      </w:r>
      <w:bookmarkStart w:id="41008" w:name="_ETM_Q102_550720"/>
      <w:bookmarkEnd w:id="41008"/>
      <w:r w:rsidRPr="00114DCD">
        <w:rPr>
          <w:rtl/>
        </w:rPr>
        <w:t xml:space="preserve">מישהו </w:t>
      </w:r>
      <w:bookmarkStart w:id="41009" w:name="_ETM_Q102_551950"/>
      <w:bookmarkEnd w:id="41009"/>
      <w:r w:rsidRPr="00114DCD">
        <w:rPr>
          <w:rtl/>
        </w:rPr>
        <w:t>ששומע</w:t>
      </w:r>
      <w:r>
        <w:rPr>
          <w:rFonts w:hint="cs"/>
          <w:rtl/>
        </w:rPr>
        <w:t>.</w:t>
      </w:r>
      <w:r w:rsidRPr="00114DCD">
        <w:rPr>
          <w:rtl/>
        </w:rPr>
        <w:t xml:space="preserve"> </w:t>
      </w:r>
      <w:bookmarkStart w:id="41010" w:name="_ETM_Q102_557390"/>
      <w:bookmarkEnd w:id="41010"/>
    </w:p>
    <w:p w:rsidR="00B15C7B" w:rsidRDefault="00B15C7B" w:rsidP="008052BD">
      <w:pPr>
        <w:rPr>
          <w:rtl/>
        </w:rPr>
      </w:pPr>
      <w:bookmarkStart w:id="41011" w:name="_ETM_Q102_553617"/>
      <w:bookmarkStart w:id="41012" w:name="_ETM_Q102_553663"/>
      <w:bookmarkEnd w:id="41011"/>
      <w:bookmarkEnd w:id="41012"/>
    </w:p>
    <w:p w:rsidR="00B15C7B" w:rsidRDefault="00B15C7B" w:rsidP="008052BD">
      <w:pPr>
        <w:pStyle w:val="af8"/>
        <w:keepNext/>
        <w:rPr>
          <w:rtl/>
        </w:rPr>
      </w:pPr>
      <w:r w:rsidRPr="009C01BF">
        <w:rPr>
          <w:rStyle w:val="TagStyle"/>
          <w:rtl/>
        </w:rPr>
        <w:t xml:space="preserve"> &lt;&lt; יור &gt;&gt; </w:t>
      </w:r>
      <w:r>
        <w:rPr>
          <w:rtl/>
        </w:rPr>
        <w:t>היו"ר ניסים ואטורי:</w:t>
      </w:r>
      <w:r w:rsidRPr="009C01BF">
        <w:rPr>
          <w:rStyle w:val="TagStyle"/>
          <w:rtl/>
        </w:rPr>
        <w:t xml:space="preserve"> &lt;&lt; יור &gt;&gt;</w:t>
      </w:r>
      <w:r>
        <w:rPr>
          <w:rtl/>
        </w:rPr>
        <w:t xml:space="preserve"> </w:t>
      </w:r>
    </w:p>
    <w:p w:rsidR="00B15C7B" w:rsidRDefault="00B15C7B" w:rsidP="008052BD">
      <w:pPr>
        <w:rPr>
          <w:rtl/>
        </w:rPr>
      </w:pPr>
    </w:p>
    <w:p w:rsidR="00B15C7B" w:rsidRDefault="00B15C7B" w:rsidP="008052BD">
      <w:pPr>
        <w:rPr>
          <w:rtl/>
        </w:rPr>
      </w:pPr>
      <w:bookmarkStart w:id="41013" w:name="_ETM_Q102_553255"/>
      <w:bookmarkEnd w:id="41013"/>
      <w:r w:rsidRPr="00114DCD">
        <w:rPr>
          <w:rtl/>
        </w:rPr>
        <w:t xml:space="preserve">תודה </w:t>
      </w:r>
      <w:bookmarkStart w:id="41014" w:name="_ETM_Q102_557660"/>
      <w:bookmarkEnd w:id="41014"/>
      <w:r w:rsidRPr="00114DCD">
        <w:rPr>
          <w:rtl/>
        </w:rPr>
        <w:t>רבה</w:t>
      </w:r>
      <w:r>
        <w:rPr>
          <w:rFonts w:hint="cs"/>
          <w:rtl/>
        </w:rPr>
        <w:t>.</w:t>
      </w:r>
      <w:r w:rsidRPr="00114DCD">
        <w:rPr>
          <w:rtl/>
        </w:rPr>
        <w:t xml:space="preserve"> </w:t>
      </w:r>
      <w:bookmarkStart w:id="41015" w:name="_ETM_Q102_559740"/>
      <w:bookmarkEnd w:id="41015"/>
      <w:r w:rsidRPr="00114DCD">
        <w:rPr>
          <w:rtl/>
        </w:rPr>
        <w:t xml:space="preserve">חברת </w:t>
      </w:r>
      <w:bookmarkStart w:id="41016" w:name="_ETM_Q102_560219"/>
      <w:bookmarkEnd w:id="41016"/>
      <w:r w:rsidRPr="00114DCD">
        <w:rPr>
          <w:rtl/>
        </w:rPr>
        <w:t xml:space="preserve">הכנסת </w:t>
      </w:r>
      <w:bookmarkStart w:id="41017" w:name="_ETM_Q102_561529"/>
      <w:bookmarkEnd w:id="41017"/>
      <w:r w:rsidRPr="00114DCD">
        <w:rPr>
          <w:rtl/>
        </w:rPr>
        <w:t xml:space="preserve">מרב </w:t>
      </w:r>
      <w:bookmarkStart w:id="41018" w:name="_ETM_Q102_561920"/>
      <w:bookmarkEnd w:id="41018"/>
      <w:r w:rsidRPr="00114DCD">
        <w:rPr>
          <w:rtl/>
        </w:rPr>
        <w:t>מיכאלי</w:t>
      </w:r>
      <w:r>
        <w:rPr>
          <w:rFonts w:hint="cs"/>
          <w:rtl/>
        </w:rPr>
        <w:t xml:space="preserve"> </w:t>
      </w:r>
      <w:r>
        <w:rPr>
          <w:rFonts w:hint="eastAsia"/>
        </w:rPr>
        <w:t>–</w:t>
      </w:r>
      <w:r w:rsidRPr="00114DCD">
        <w:rPr>
          <w:rtl/>
        </w:rPr>
        <w:t xml:space="preserve"> </w:t>
      </w:r>
      <w:bookmarkStart w:id="41019" w:name="_ETM_Q102_564000"/>
      <w:bookmarkEnd w:id="41019"/>
      <w:r w:rsidRPr="00114DCD">
        <w:rPr>
          <w:rtl/>
        </w:rPr>
        <w:t xml:space="preserve">אינה </w:t>
      </w:r>
      <w:bookmarkStart w:id="41020" w:name="_ETM_Q102_564210"/>
      <w:bookmarkEnd w:id="41020"/>
      <w:r w:rsidRPr="00114DCD">
        <w:rPr>
          <w:rtl/>
        </w:rPr>
        <w:t>נוכחת</w:t>
      </w:r>
      <w:r>
        <w:rPr>
          <w:rFonts w:hint="cs"/>
          <w:rtl/>
        </w:rPr>
        <w:t>;</w:t>
      </w:r>
      <w:r w:rsidRPr="00114DCD">
        <w:rPr>
          <w:rtl/>
        </w:rPr>
        <w:t xml:space="preserve"> </w:t>
      </w:r>
      <w:bookmarkStart w:id="41021" w:name="_ETM_Q102_565500"/>
      <w:bookmarkEnd w:id="41021"/>
      <w:r w:rsidRPr="00114DCD">
        <w:rPr>
          <w:rtl/>
        </w:rPr>
        <w:t xml:space="preserve">חבר </w:t>
      </w:r>
      <w:bookmarkStart w:id="41022" w:name="_ETM_Q102_565799"/>
      <w:bookmarkEnd w:id="41022"/>
      <w:r w:rsidRPr="00114DCD">
        <w:rPr>
          <w:rtl/>
        </w:rPr>
        <w:t xml:space="preserve">כנסת </w:t>
      </w:r>
      <w:bookmarkStart w:id="41023" w:name="_ETM_Q102_566070"/>
      <w:bookmarkEnd w:id="41023"/>
      <w:r w:rsidRPr="00114DCD">
        <w:rPr>
          <w:rtl/>
        </w:rPr>
        <w:t xml:space="preserve">יסמין </w:t>
      </w:r>
      <w:bookmarkStart w:id="41024" w:name="_ETM_Q102_566400"/>
      <w:bookmarkEnd w:id="41024"/>
      <w:r w:rsidRPr="00114DCD">
        <w:rPr>
          <w:rtl/>
        </w:rPr>
        <w:t xml:space="preserve">פרידמן </w:t>
      </w:r>
      <w:bookmarkStart w:id="41025" w:name="_ETM_Q102_567630"/>
      <w:bookmarkEnd w:id="41025"/>
      <w:r>
        <w:rPr>
          <w:rFonts w:hint="cs"/>
          <w:rtl/>
        </w:rPr>
        <w:t xml:space="preserve">– </w:t>
      </w:r>
      <w:r w:rsidRPr="00114DCD">
        <w:rPr>
          <w:rtl/>
        </w:rPr>
        <w:t xml:space="preserve">אינה </w:t>
      </w:r>
      <w:bookmarkStart w:id="41026" w:name="_ETM_Q102_567899"/>
      <w:bookmarkEnd w:id="41026"/>
      <w:r w:rsidRPr="00114DCD">
        <w:rPr>
          <w:rtl/>
        </w:rPr>
        <w:t>נוכחת</w:t>
      </w:r>
      <w:r>
        <w:rPr>
          <w:rFonts w:hint="cs"/>
          <w:rtl/>
        </w:rPr>
        <w:t>;</w:t>
      </w:r>
      <w:r w:rsidRPr="00114DCD">
        <w:rPr>
          <w:rtl/>
        </w:rPr>
        <w:t xml:space="preserve"> </w:t>
      </w:r>
      <w:bookmarkStart w:id="41027" w:name="_ETM_Q102_568909"/>
      <w:bookmarkEnd w:id="41027"/>
      <w:r w:rsidRPr="00114DCD">
        <w:rPr>
          <w:rtl/>
        </w:rPr>
        <w:t xml:space="preserve">חבר </w:t>
      </w:r>
      <w:bookmarkStart w:id="41028" w:name="_ETM_Q102_569210"/>
      <w:bookmarkEnd w:id="41028"/>
      <w:r w:rsidRPr="00114DCD">
        <w:rPr>
          <w:rtl/>
        </w:rPr>
        <w:t xml:space="preserve">הכנסת </w:t>
      </w:r>
      <w:bookmarkStart w:id="41029" w:name="_ETM_Q102_569450"/>
      <w:bookmarkEnd w:id="41029"/>
      <w:r w:rsidRPr="00114DCD">
        <w:rPr>
          <w:rtl/>
        </w:rPr>
        <w:t xml:space="preserve">יוסף </w:t>
      </w:r>
      <w:bookmarkStart w:id="41030" w:name="_ETM_Q102_569750"/>
      <w:bookmarkEnd w:id="41030"/>
      <w:r>
        <w:rPr>
          <w:rFonts w:hint="cs"/>
          <w:rtl/>
        </w:rPr>
        <w:t xml:space="preserve">טייב </w:t>
      </w:r>
      <w:r>
        <w:rPr>
          <w:rFonts w:hint="eastAsia"/>
        </w:rPr>
        <w:t>–</w:t>
      </w:r>
      <w:r w:rsidRPr="00114DCD">
        <w:rPr>
          <w:rtl/>
        </w:rPr>
        <w:t xml:space="preserve"> </w:t>
      </w:r>
      <w:bookmarkStart w:id="41031" w:name="_ETM_Q102_569810"/>
      <w:bookmarkStart w:id="41032" w:name="_ETM_Q102_572880"/>
      <w:bookmarkEnd w:id="41031"/>
      <w:bookmarkEnd w:id="41032"/>
      <w:r w:rsidRPr="00114DCD">
        <w:rPr>
          <w:rtl/>
        </w:rPr>
        <w:t>מוותר</w:t>
      </w:r>
      <w:r>
        <w:rPr>
          <w:rFonts w:hint="cs"/>
          <w:rtl/>
        </w:rPr>
        <w:t>.</w:t>
      </w:r>
      <w:r w:rsidRPr="00114DCD">
        <w:rPr>
          <w:rtl/>
        </w:rPr>
        <w:t xml:space="preserve"> </w:t>
      </w:r>
      <w:bookmarkStart w:id="41033" w:name="_ETM_Q102_573600"/>
      <w:bookmarkEnd w:id="41033"/>
      <w:r w:rsidRPr="00114DCD">
        <w:rPr>
          <w:rtl/>
        </w:rPr>
        <w:t xml:space="preserve">חבר </w:t>
      </w:r>
      <w:bookmarkStart w:id="41034" w:name="_ETM_Q102_573869"/>
      <w:bookmarkEnd w:id="41034"/>
      <w:r w:rsidRPr="00114DCD">
        <w:rPr>
          <w:rtl/>
        </w:rPr>
        <w:t xml:space="preserve">הכנסת </w:t>
      </w:r>
      <w:bookmarkStart w:id="41035" w:name="_ETM_Q102_574260"/>
      <w:bookmarkEnd w:id="41035"/>
      <w:r w:rsidRPr="00114DCD">
        <w:rPr>
          <w:rtl/>
        </w:rPr>
        <w:t xml:space="preserve">אביגדור </w:t>
      </w:r>
      <w:bookmarkStart w:id="41036" w:name="_ETM_Q102_574619"/>
      <w:bookmarkEnd w:id="41036"/>
      <w:r w:rsidRPr="00114DCD">
        <w:rPr>
          <w:rtl/>
        </w:rPr>
        <w:t>ליברמן</w:t>
      </w:r>
      <w:r>
        <w:rPr>
          <w:rFonts w:hint="cs"/>
          <w:rtl/>
        </w:rPr>
        <w:t>.</w:t>
      </w:r>
    </w:p>
    <w:p w:rsidR="00B15C7B" w:rsidRDefault="00B15C7B" w:rsidP="008052BD">
      <w:pPr>
        <w:rPr>
          <w:rtl/>
        </w:rPr>
      </w:pPr>
      <w:bookmarkStart w:id="41037" w:name="_ETM_Q102_578415"/>
      <w:bookmarkStart w:id="41038" w:name="_ETM_Q102_578479"/>
      <w:bookmarkStart w:id="41039" w:name="_ETM_Q102_578935"/>
      <w:bookmarkEnd w:id="41037"/>
      <w:bookmarkEnd w:id="41038"/>
      <w:bookmarkEnd w:id="41039"/>
    </w:p>
    <w:p w:rsidR="00B15C7B" w:rsidRDefault="00B15C7B" w:rsidP="008052BD">
      <w:pPr>
        <w:pStyle w:val="a4"/>
        <w:keepNext/>
        <w:rPr>
          <w:rtl/>
        </w:rPr>
      </w:pPr>
      <w:bookmarkStart w:id="41040" w:name="ET_speaker_4739_8"/>
      <w:r w:rsidRPr="009C01BF">
        <w:rPr>
          <w:rStyle w:val="TagStyle"/>
          <w:rtl/>
        </w:rPr>
        <w:t xml:space="preserve"> &lt;&lt; דובר &gt;&gt; </w:t>
      </w:r>
      <w:bookmarkStart w:id="41041" w:name="_Toc172456030"/>
      <w:bookmarkStart w:id="41042" w:name="_Toc172458491"/>
      <w:bookmarkStart w:id="41043" w:name="_Toc172459783"/>
      <w:bookmarkStart w:id="41044" w:name="_Toc172460118"/>
      <w:r>
        <w:rPr>
          <w:rtl/>
        </w:rPr>
        <w:t>אביגדור ליברמן (ישראל ביתנו):</w:t>
      </w:r>
      <w:bookmarkEnd w:id="41041"/>
      <w:bookmarkEnd w:id="41042"/>
      <w:bookmarkEnd w:id="41043"/>
      <w:bookmarkEnd w:id="41044"/>
      <w:r w:rsidRPr="009C01BF">
        <w:rPr>
          <w:rStyle w:val="TagStyle"/>
          <w:rtl/>
        </w:rPr>
        <w:t xml:space="preserve"> &lt;&lt; דובר &gt;&gt;</w:t>
      </w:r>
      <w:r>
        <w:rPr>
          <w:rtl/>
        </w:rPr>
        <w:t xml:space="preserve"> </w:t>
      </w:r>
      <w:bookmarkEnd w:id="41040"/>
    </w:p>
    <w:p w:rsidR="00B15C7B" w:rsidRDefault="00B15C7B" w:rsidP="008052BD">
      <w:pPr>
        <w:rPr>
          <w:rtl/>
        </w:rPr>
      </w:pPr>
    </w:p>
    <w:p w:rsidR="00B15C7B" w:rsidRDefault="00B15C7B" w:rsidP="008052BD">
      <w:pPr>
        <w:rPr>
          <w:rtl/>
        </w:rPr>
      </w:pPr>
      <w:bookmarkStart w:id="41045" w:name="_ETM_Q102_579707"/>
      <w:bookmarkStart w:id="41046" w:name="_ETM_Q102_579736"/>
      <w:bookmarkStart w:id="41047" w:name="_ETM_Q102_586960"/>
      <w:bookmarkEnd w:id="41045"/>
      <w:bookmarkEnd w:id="41046"/>
      <w:bookmarkEnd w:id="41047"/>
      <w:r>
        <w:rPr>
          <w:rFonts w:hint="cs"/>
          <w:rtl/>
        </w:rPr>
        <w:t>א</w:t>
      </w:r>
      <w:r w:rsidRPr="00114DCD">
        <w:rPr>
          <w:rtl/>
        </w:rPr>
        <w:t xml:space="preserve">דוני </w:t>
      </w:r>
      <w:bookmarkStart w:id="41048" w:name="_ETM_Q102_601439"/>
      <w:bookmarkEnd w:id="41048"/>
      <w:r w:rsidRPr="00114DCD">
        <w:rPr>
          <w:rtl/>
        </w:rPr>
        <w:t>היושב-ראש</w:t>
      </w:r>
      <w:r>
        <w:rPr>
          <w:rFonts w:hint="cs"/>
          <w:rtl/>
        </w:rPr>
        <w:t>,</w:t>
      </w:r>
      <w:r w:rsidRPr="00114DCD">
        <w:rPr>
          <w:rtl/>
        </w:rPr>
        <w:t xml:space="preserve"> </w:t>
      </w:r>
      <w:bookmarkStart w:id="41049" w:name="_ETM_Q102_602009"/>
      <w:bookmarkEnd w:id="41049"/>
      <w:r w:rsidRPr="00114DCD">
        <w:rPr>
          <w:rtl/>
        </w:rPr>
        <w:t xml:space="preserve">כנסת </w:t>
      </w:r>
      <w:bookmarkStart w:id="41050" w:name="_ETM_Q102_602490"/>
      <w:bookmarkEnd w:id="41050"/>
      <w:r w:rsidRPr="00114DCD">
        <w:rPr>
          <w:rtl/>
        </w:rPr>
        <w:t>נכבדה</w:t>
      </w:r>
      <w:r>
        <w:rPr>
          <w:rFonts w:hint="cs"/>
          <w:rtl/>
        </w:rPr>
        <w:t>,</w:t>
      </w:r>
      <w:r w:rsidRPr="00114DCD">
        <w:rPr>
          <w:rtl/>
        </w:rPr>
        <w:t xml:space="preserve"> </w:t>
      </w:r>
      <w:bookmarkStart w:id="41051" w:name="_ETM_Q102_604000"/>
      <w:bookmarkEnd w:id="41051"/>
      <w:r w:rsidRPr="00114DCD">
        <w:rPr>
          <w:rtl/>
        </w:rPr>
        <w:t xml:space="preserve">אנחנו </w:t>
      </w:r>
      <w:bookmarkStart w:id="41052" w:name="_ETM_Q102_604540"/>
      <w:bookmarkEnd w:id="41052"/>
      <w:r w:rsidRPr="00114DCD">
        <w:rPr>
          <w:rtl/>
        </w:rPr>
        <w:t xml:space="preserve">דנים </w:t>
      </w:r>
      <w:bookmarkStart w:id="41053" w:name="_ETM_Q102_604930"/>
      <w:bookmarkEnd w:id="41053"/>
      <w:r w:rsidRPr="00114DCD">
        <w:rPr>
          <w:rtl/>
        </w:rPr>
        <w:t xml:space="preserve">בהצעת </w:t>
      </w:r>
      <w:bookmarkStart w:id="41054" w:name="_ETM_Q102_605500"/>
      <w:bookmarkEnd w:id="41054"/>
      <w:r w:rsidRPr="00114DCD">
        <w:rPr>
          <w:rtl/>
        </w:rPr>
        <w:t xml:space="preserve">חוק </w:t>
      </w:r>
      <w:bookmarkStart w:id="41055" w:name="_ETM_Q102_605740"/>
      <w:bookmarkEnd w:id="41055"/>
      <w:r w:rsidRPr="00114DCD">
        <w:rPr>
          <w:rtl/>
        </w:rPr>
        <w:t xml:space="preserve">שירות </w:t>
      </w:r>
      <w:bookmarkStart w:id="41056" w:name="_ETM_Q102_606100"/>
      <w:bookmarkEnd w:id="41056"/>
      <w:r w:rsidRPr="00114DCD">
        <w:rPr>
          <w:rtl/>
        </w:rPr>
        <w:t xml:space="preserve">ביטחון </w:t>
      </w:r>
      <w:bookmarkStart w:id="41057" w:name="_ETM_Q102_607210"/>
      <w:bookmarkEnd w:id="41057"/>
      <w:r>
        <w:rPr>
          <w:rFonts w:hint="cs"/>
          <w:rtl/>
        </w:rPr>
        <w:t>(</w:t>
      </w:r>
      <w:r w:rsidRPr="00114DCD">
        <w:rPr>
          <w:rtl/>
        </w:rPr>
        <w:t xml:space="preserve">תיקון </w:t>
      </w:r>
      <w:bookmarkStart w:id="41058" w:name="_ETM_Q102_607660"/>
      <w:bookmarkEnd w:id="41058"/>
      <w:r w:rsidRPr="00114DCD">
        <w:rPr>
          <w:rtl/>
        </w:rPr>
        <w:t>מס</w:t>
      </w:r>
      <w:r>
        <w:rPr>
          <w:rFonts w:hint="cs"/>
          <w:rtl/>
        </w:rPr>
        <w:t>'</w:t>
      </w:r>
      <w:r w:rsidRPr="00114DCD">
        <w:rPr>
          <w:rtl/>
        </w:rPr>
        <w:t xml:space="preserve"> </w:t>
      </w:r>
      <w:bookmarkStart w:id="41059" w:name="_ETM_Q102_608560"/>
      <w:bookmarkEnd w:id="41059"/>
      <w:r w:rsidRPr="00114DCD">
        <w:rPr>
          <w:rtl/>
        </w:rPr>
        <w:t xml:space="preserve">28 </w:t>
      </w:r>
      <w:bookmarkStart w:id="41060" w:name="_ETM_Q102_609610"/>
      <w:bookmarkEnd w:id="41060"/>
      <w:r w:rsidRPr="00114DCD">
        <w:rPr>
          <w:rtl/>
        </w:rPr>
        <w:t xml:space="preserve">והוראת </w:t>
      </w:r>
      <w:bookmarkStart w:id="41061" w:name="_ETM_Q102_610060"/>
      <w:bookmarkEnd w:id="41061"/>
      <w:r w:rsidRPr="00114DCD">
        <w:rPr>
          <w:rtl/>
        </w:rPr>
        <w:t>שעה</w:t>
      </w:r>
      <w:r>
        <w:rPr>
          <w:rFonts w:hint="cs"/>
          <w:rtl/>
        </w:rPr>
        <w:t>),</w:t>
      </w:r>
      <w:r w:rsidRPr="00114DCD">
        <w:rPr>
          <w:rtl/>
        </w:rPr>
        <w:t xml:space="preserve"> </w:t>
      </w:r>
      <w:bookmarkStart w:id="41062" w:name="_ETM_Q102_611519"/>
      <w:bookmarkEnd w:id="41062"/>
      <w:r>
        <w:rPr>
          <w:rFonts w:hint="cs"/>
          <w:rtl/>
        </w:rPr>
        <w:t>ו</w:t>
      </w:r>
      <w:r w:rsidRPr="00114DCD">
        <w:rPr>
          <w:rtl/>
        </w:rPr>
        <w:t xml:space="preserve">אני </w:t>
      </w:r>
      <w:bookmarkStart w:id="41063" w:name="_ETM_Q102_611760"/>
      <w:bookmarkEnd w:id="41063"/>
      <w:r w:rsidRPr="00114DCD">
        <w:rPr>
          <w:rtl/>
        </w:rPr>
        <w:t xml:space="preserve">לא </w:t>
      </w:r>
      <w:bookmarkStart w:id="41064" w:name="_ETM_Q102_611879"/>
      <w:bookmarkEnd w:id="41064"/>
      <w:r w:rsidRPr="00114DCD">
        <w:rPr>
          <w:rtl/>
        </w:rPr>
        <w:t xml:space="preserve">מבין </w:t>
      </w:r>
      <w:bookmarkStart w:id="41065" w:name="_ETM_Q102_612209"/>
      <w:bookmarkEnd w:id="41065"/>
      <w:r>
        <w:rPr>
          <w:rFonts w:hint="cs"/>
          <w:rtl/>
        </w:rPr>
        <w:t>ל</w:t>
      </w:r>
      <w:r w:rsidRPr="00114DCD">
        <w:rPr>
          <w:rtl/>
        </w:rPr>
        <w:t>מה</w:t>
      </w:r>
      <w:r>
        <w:rPr>
          <w:rFonts w:hint="cs"/>
          <w:rtl/>
        </w:rPr>
        <w:t xml:space="preserve"> </w:t>
      </w:r>
      <w:r>
        <w:rPr>
          <w:rFonts w:hint="eastAsia"/>
          <w:rtl/>
        </w:rPr>
        <w:t>–</w:t>
      </w:r>
      <w:r w:rsidRPr="00114DCD">
        <w:rPr>
          <w:rtl/>
        </w:rPr>
        <w:t xml:space="preserve"> </w:t>
      </w:r>
      <w:bookmarkStart w:id="41066" w:name="_ETM_Q102_612569"/>
      <w:bookmarkEnd w:id="41066"/>
      <w:r w:rsidRPr="00114DCD">
        <w:rPr>
          <w:rtl/>
        </w:rPr>
        <w:t xml:space="preserve">יש </w:t>
      </w:r>
      <w:bookmarkStart w:id="41067" w:name="_ETM_Q102_612780"/>
      <w:bookmarkEnd w:id="41067"/>
      <w:r w:rsidRPr="00114DCD">
        <w:rPr>
          <w:rtl/>
        </w:rPr>
        <w:t xml:space="preserve">לנו </w:t>
      </w:r>
      <w:bookmarkStart w:id="41068" w:name="_ETM_Q102_613019"/>
      <w:bookmarkEnd w:id="41068"/>
      <w:r w:rsidRPr="00114DCD">
        <w:rPr>
          <w:rtl/>
        </w:rPr>
        <w:t xml:space="preserve">חוק </w:t>
      </w:r>
      <w:bookmarkStart w:id="41069" w:name="_ETM_Q102_613260"/>
      <w:bookmarkEnd w:id="41069"/>
      <w:r w:rsidRPr="00114DCD">
        <w:rPr>
          <w:rtl/>
        </w:rPr>
        <w:t xml:space="preserve">שירות </w:t>
      </w:r>
      <w:bookmarkStart w:id="41070" w:name="_ETM_Q102_613560"/>
      <w:bookmarkEnd w:id="41070"/>
      <w:r w:rsidRPr="00114DCD">
        <w:rPr>
          <w:rtl/>
        </w:rPr>
        <w:t xml:space="preserve">ביטחון </w:t>
      </w:r>
      <w:bookmarkStart w:id="41071" w:name="_ETM_Q102_614690"/>
      <w:bookmarkEnd w:id="41071"/>
      <w:r w:rsidRPr="00114DCD">
        <w:rPr>
          <w:rtl/>
        </w:rPr>
        <w:t>מ-1986</w:t>
      </w:r>
      <w:bookmarkStart w:id="41072" w:name="_ETM_Q102_617150"/>
      <w:bookmarkEnd w:id="41072"/>
      <w:r>
        <w:rPr>
          <w:rFonts w:hint="cs"/>
          <w:rtl/>
        </w:rPr>
        <w:t xml:space="preserve">, </w:t>
      </w:r>
      <w:r w:rsidRPr="00114DCD">
        <w:rPr>
          <w:rtl/>
        </w:rPr>
        <w:t xml:space="preserve">לא </w:t>
      </w:r>
      <w:bookmarkStart w:id="41073" w:name="_ETM_Q102_617450"/>
      <w:bookmarkEnd w:id="41073"/>
      <w:r w:rsidRPr="00114DCD">
        <w:rPr>
          <w:rtl/>
        </w:rPr>
        <w:t xml:space="preserve">צריך </w:t>
      </w:r>
      <w:bookmarkStart w:id="41074" w:name="_ETM_Q102_617870"/>
      <w:bookmarkEnd w:id="41074"/>
      <w:r w:rsidRPr="00114DCD">
        <w:rPr>
          <w:rtl/>
        </w:rPr>
        <w:t xml:space="preserve">תיקון </w:t>
      </w:r>
      <w:bookmarkStart w:id="41075" w:name="_ETM_Q102_618410"/>
      <w:bookmarkEnd w:id="41075"/>
      <w:r w:rsidRPr="00114DCD">
        <w:rPr>
          <w:rtl/>
        </w:rPr>
        <w:t xml:space="preserve">ולא </w:t>
      </w:r>
      <w:bookmarkStart w:id="41076" w:name="_ETM_Q102_618709"/>
      <w:bookmarkEnd w:id="41076"/>
      <w:r w:rsidRPr="00114DCD">
        <w:rPr>
          <w:rtl/>
        </w:rPr>
        <w:t xml:space="preserve">צריך </w:t>
      </w:r>
      <w:bookmarkStart w:id="41077" w:name="_ETM_Q102_619069"/>
      <w:bookmarkEnd w:id="41077"/>
      <w:r w:rsidRPr="00114DCD">
        <w:rPr>
          <w:rtl/>
        </w:rPr>
        <w:t xml:space="preserve">הוראת </w:t>
      </w:r>
      <w:bookmarkStart w:id="41078" w:name="_ETM_Q102_619400"/>
      <w:bookmarkEnd w:id="41078"/>
      <w:r w:rsidRPr="00114DCD">
        <w:rPr>
          <w:rtl/>
        </w:rPr>
        <w:t>שעה</w:t>
      </w:r>
      <w:r>
        <w:rPr>
          <w:rFonts w:hint="cs"/>
          <w:rtl/>
        </w:rPr>
        <w:t>.</w:t>
      </w:r>
      <w:r w:rsidRPr="00114DCD">
        <w:rPr>
          <w:rtl/>
        </w:rPr>
        <w:t xml:space="preserve"> </w:t>
      </w:r>
      <w:bookmarkStart w:id="41079" w:name="_ETM_Q102_620510"/>
      <w:bookmarkEnd w:id="41079"/>
      <w:r w:rsidRPr="00114DCD">
        <w:rPr>
          <w:rtl/>
        </w:rPr>
        <w:t xml:space="preserve">מה </w:t>
      </w:r>
      <w:bookmarkStart w:id="41080" w:name="_ETM_Q102_620780"/>
      <w:bookmarkEnd w:id="41080"/>
      <w:r w:rsidRPr="00114DCD">
        <w:rPr>
          <w:rtl/>
        </w:rPr>
        <w:t>שצריך</w:t>
      </w:r>
      <w:r>
        <w:rPr>
          <w:rFonts w:hint="cs"/>
          <w:rtl/>
        </w:rPr>
        <w:t xml:space="preserve"> זה</w:t>
      </w:r>
      <w:r w:rsidRPr="00114DCD">
        <w:rPr>
          <w:rtl/>
        </w:rPr>
        <w:t xml:space="preserve"> </w:t>
      </w:r>
      <w:bookmarkStart w:id="41081" w:name="_ETM_Q102_621890"/>
      <w:bookmarkStart w:id="41082" w:name="_ETM_Q102_622519"/>
      <w:bookmarkEnd w:id="41081"/>
      <w:bookmarkEnd w:id="41082"/>
      <w:r w:rsidRPr="00114DCD">
        <w:rPr>
          <w:rtl/>
        </w:rPr>
        <w:t xml:space="preserve">לפעול </w:t>
      </w:r>
      <w:bookmarkStart w:id="41083" w:name="_ETM_Q102_623060"/>
      <w:bookmarkEnd w:id="41083"/>
      <w:r w:rsidRPr="00114DCD">
        <w:rPr>
          <w:rtl/>
        </w:rPr>
        <w:t xml:space="preserve">לפי </w:t>
      </w:r>
      <w:bookmarkStart w:id="41084" w:name="_ETM_Q102_623359"/>
      <w:bookmarkEnd w:id="41084"/>
      <w:r w:rsidRPr="00114DCD">
        <w:rPr>
          <w:rtl/>
        </w:rPr>
        <w:t>החוק</w:t>
      </w:r>
      <w:r>
        <w:rPr>
          <w:rFonts w:hint="cs"/>
          <w:rtl/>
        </w:rPr>
        <w:t>,</w:t>
      </w:r>
      <w:r w:rsidRPr="00114DCD">
        <w:rPr>
          <w:rtl/>
        </w:rPr>
        <w:t xml:space="preserve"> </w:t>
      </w:r>
      <w:bookmarkStart w:id="41085" w:name="_ETM_Q102_624400"/>
      <w:bookmarkEnd w:id="41085"/>
      <w:r w:rsidRPr="00114DCD">
        <w:rPr>
          <w:rtl/>
        </w:rPr>
        <w:t xml:space="preserve">ולפי </w:t>
      </w:r>
      <w:bookmarkStart w:id="41086" w:name="_ETM_Q102_624969"/>
      <w:bookmarkEnd w:id="41086"/>
      <w:r w:rsidRPr="00114DCD">
        <w:rPr>
          <w:rtl/>
        </w:rPr>
        <w:t xml:space="preserve">החוק </w:t>
      </w:r>
      <w:bookmarkStart w:id="41087" w:name="_ETM_Q102_625849"/>
      <w:bookmarkEnd w:id="41087"/>
      <w:r w:rsidRPr="00114DCD">
        <w:rPr>
          <w:rtl/>
        </w:rPr>
        <w:t xml:space="preserve">כולם </w:t>
      </w:r>
      <w:bookmarkStart w:id="41088" w:name="_ETM_Q102_626420"/>
      <w:bookmarkEnd w:id="41088"/>
      <w:r w:rsidRPr="00114DCD">
        <w:rPr>
          <w:rtl/>
        </w:rPr>
        <w:t xml:space="preserve">צריכים </w:t>
      </w:r>
      <w:bookmarkStart w:id="41089" w:name="_ETM_Q102_626840"/>
      <w:bookmarkEnd w:id="41089"/>
      <w:r w:rsidRPr="00114DCD">
        <w:rPr>
          <w:rtl/>
        </w:rPr>
        <w:t xml:space="preserve">לקבל </w:t>
      </w:r>
      <w:bookmarkStart w:id="41090" w:name="_ETM_Q102_627349"/>
      <w:bookmarkEnd w:id="41090"/>
      <w:r w:rsidRPr="00114DCD">
        <w:rPr>
          <w:rtl/>
        </w:rPr>
        <w:t xml:space="preserve">צווי </w:t>
      </w:r>
      <w:bookmarkStart w:id="41091" w:name="_ETM_Q102_627709"/>
      <w:bookmarkEnd w:id="41091"/>
      <w:r w:rsidRPr="00114DCD">
        <w:rPr>
          <w:rtl/>
        </w:rPr>
        <w:t>גיוס</w:t>
      </w:r>
      <w:r>
        <w:rPr>
          <w:rFonts w:hint="cs"/>
          <w:rtl/>
        </w:rPr>
        <w:t>.</w:t>
      </w:r>
      <w:bookmarkStart w:id="41092" w:name="_ETM_Q102_629269"/>
      <w:bookmarkEnd w:id="41092"/>
    </w:p>
    <w:p w:rsidR="00B15C7B" w:rsidRDefault="00B15C7B" w:rsidP="008052BD">
      <w:pPr>
        <w:rPr>
          <w:rtl/>
        </w:rPr>
      </w:pPr>
      <w:bookmarkStart w:id="41093" w:name="_ETM_Q102_629504"/>
      <w:bookmarkStart w:id="41094" w:name="_ETM_Q102_629558"/>
      <w:bookmarkEnd w:id="41093"/>
      <w:bookmarkEnd w:id="41094"/>
    </w:p>
    <w:p w:rsidR="00B15C7B" w:rsidRDefault="00B15C7B" w:rsidP="00372699">
      <w:pPr>
        <w:rPr>
          <w:rtl/>
        </w:rPr>
      </w:pPr>
      <w:bookmarkStart w:id="41095" w:name="_ETM_Q102_629647"/>
      <w:bookmarkStart w:id="41096" w:name="_ETM_Q102_629693"/>
      <w:bookmarkEnd w:id="41095"/>
      <w:bookmarkEnd w:id="41096"/>
      <w:r w:rsidRPr="00114DCD">
        <w:rPr>
          <w:rtl/>
        </w:rPr>
        <w:t xml:space="preserve">אני </w:t>
      </w:r>
      <w:bookmarkStart w:id="41097" w:name="_ETM_Q102_629540"/>
      <w:bookmarkEnd w:id="41097"/>
      <w:r w:rsidRPr="00114DCD">
        <w:rPr>
          <w:rtl/>
        </w:rPr>
        <w:t xml:space="preserve">מאוד </w:t>
      </w:r>
      <w:bookmarkStart w:id="41098" w:name="_ETM_Q102_629870"/>
      <w:bookmarkEnd w:id="41098"/>
      <w:r w:rsidRPr="00114DCD">
        <w:rPr>
          <w:rtl/>
        </w:rPr>
        <w:t xml:space="preserve">מצטער </w:t>
      </w:r>
      <w:bookmarkStart w:id="41099" w:name="_ETM_Q102_631340"/>
      <w:bookmarkEnd w:id="41099"/>
      <w:r w:rsidRPr="00114DCD">
        <w:rPr>
          <w:rtl/>
        </w:rPr>
        <w:t xml:space="preserve">שגם </w:t>
      </w:r>
      <w:bookmarkStart w:id="41100" w:name="_ETM_Q102_631940"/>
      <w:bookmarkEnd w:id="41100"/>
      <w:r w:rsidRPr="00114DCD">
        <w:rPr>
          <w:rtl/>
        </w:rPr>
        <w:t xml:space="preserve">ראשי </w:t>
      </w:r>
      <w:bookmarkStart w:id="41101" w:name="_ETM_Q102_632360"/>
      <w:bookmarkEnd w:id="41101"/>
      <w:r>
        <w:rPr>
          <w:rFonts w:hint="cs"/>
          <w:rtl/>
        </w:rPr>
        <w:t>הצבא</w:t>
      </w:r>
      <w:r w:rsidRPr="00114DCD">
        <w:rPr>
          <w:rtl/>
        </w:rPr>
        <w:t xml:space="preserve"> </w:t>
      </w:r>
      <w:bookmarkStart w:id="41102" w:name="_ETM_Q102_633760"/>
      <w:bookmarkEnd w:id="41102"/>
      <w:r w:rsidRPr="00114DCD">
        <w:rPr>
          <w:rtl/>
        </w:rPr>
        <w:t xml:space="preserve">במקרה </w:t>
      </w:r>
      <w:bookmarkStart w:id="41103" w:name="_ETM_Q102_634450"/>
      <w:bookmarkEnd w:id="41103"/>
      <w:r w:rsidRPr="00114DCD">
        <w:rPr>
          <w:rtl/>
        </w:rPr>
        <w:t xml:space="preserve">הזה </w:t>
      </w:r>
      <w:bookmarkStart w:id="41104" w:name="_ETM_Q102_635360"/>
      <w:bookmarkEnd w:id="41104"/>
      <w:r w:rsidRPr="00114DCD">
        <w:rPr>
          <w:rtl/>
        </w:rPr>
        <w:t xml:space="preserve">בורחים </w:t>
      </w:r>
      <w:bookmarkStart w:id="41105" w:name="_ETM_Q102_635900"/>
      <w:bookmarkEnd w:id="41105"/>
      <w:r w:rsidRPr="00114DCD">
        <w:rPr>
          <w:rtl/>
        </w:rPr>
        <w:t xml:space="preserve">מאחריות </w:t>
      </w:r>
      <w:bookmarkStart w:id="41106" w:name="_ETM_Q102_637180"/>
      <w:bookmarkEnd w:id="41106"/>
      <w:r w:rsidRPr="00114DCD">
        <w:rPr>
          <w:rtl/>
        </w:rPr>
        <w:t xml:space="preserve">ופועלים </w:t>
      </w:r>
      <w:bookmarkStart w:id="41107" w:name="_ETM_Q102_637870"/>
      <w:bookmarkEnd w:id="41107"/>
      <w:r w:rsidRPr="00114DCD">
        <w:rPr>
          <w:rtl/>
        </w:rPr>
        <w:t xml:space="preserve">בניגוד </w:t>
      </w:r>
      <w:bookmarkStart w:id="41108" w:name="_ETM_Q102_638380"/>
      <w:bookmarkEnd w:id="41108"/>
      <w:r w:rsidRPr="00114DCD">
        <w:rPr>
          <w:rtl/>
        </w:rPr>
        <w:t>לחוק</w:t>
      </w:r>
      <w:r>
        <w:rPr>
          <w:rFonts w:hint="cs"/>
          <w:rtl/>
        </w:rPr>
        <w:t>.</w:t>
      </w:r>
      <w:r w:rsidRPr="00114DCD">
        <w:rPr>
          <w:rtl/>
        </w:rPr>
        <w:t xml:space="preserve"> </w:t>
      </w:r>
      <w:bookmarkStart w:id="41109" w:name="_ETM_Q102_639650"/>
      <w:bookmarkEnd w:id="41109"/>
      <w:r w:rsidRPr="00114DCD">
        <w:rPr>
          <w:rtl/>
        </w:rPr>
        <w:t xml:space="preserve">כדאי </w:t>
      </w:r>
      <w:bookmarkStart w:id="41110" w:name="_ETM_Q102_640310"/>
      <w:bookmarkEnd w:id="41110"/>
      <w:r w:rsidRPr="00114DCD">
        <w:rPr>
          <w:rtl/>
        </w:rPr>
        <w:t xml:space="preserve">לזכור </w:t>
      </w:r>
      <w:bookmarkStart w:id="41111" w:name="_ETM_Q102_641060"/>
      <w:bookmarkEnd w:id="41111"/>
      <w:r w:rsidRPr="00114DCD">
        <w:rPr>
          <w:rtl/>
        </w:rPr>
        <w:t xml:space="preserve">ולהזכיר </w:t>
      </w:r>
      <w:bookmarkStart w:id="41112" w:name="_ETM_Q102_641870"/>
      <w:bookmarkEnd w:id="41112"/>
      <w:r w:rsidRPr="00114DCD">
        <w:rPr>
          <w:rtl/>
        </w:rPr>
        <w:t xml:space="preserve">להם </w:t>
      </w:r>
      <w:bookmarkStart w:id="41113" w:name="_ETM_Q102_642940"/>
      <w:bookmarkEnd w:id="41113"/>
      <w:r w:rsidRPr="00114DCD">
        <w:rPr>
          <w:rtl/>
        </w:rPr>
        <w:t xml:space="preserve">שהם </w:t>
      </w:r>
      <w:bookmarkStart w:id="41114" w:name="_ETM_Q102_643480"/>
      <w:bookmarkEnd w:id="41114"/>
      <w:r>
        <w:rPr>
          <w:rFonts w:hint="cs"/>
          <w:rtl/>
        </w:rPr>
        <w:t xml:space="preserve">לא </w:t>
      </w:r>
      <w:r w:rsidRPr="00114DCD">
        <w:rPr>
          <w:rtl/>
        </w:rPr>
        <w:t xml:space="preserve">כפופים </w:t>
      </w:r>
      <w:bookmarkStart w:id="41115" w:name="_ETM_Q102_643870"/>
      <w:bookmarkEnd w:id="41115"/>
      <w:r w:rsidRPr="00114DCD">
        <w:rPr>
          <w:rtl/>
        </w:rPr>
        <w:t xml:space="preserve">לשר </w:t>
      </w:r>
      <w:bookmarkStart w:id="41116" w:name="_ETM_Q102_644260"/>
      <w:bookmarkEnd w:id="41116"/>
      <w:r w:rsidRPr="00114DCD">
        <w:rPr>
          <w:rtl/>
        </w:rPr>
        <w:t>הביטחון</w:t>
      </w:r>
      <w:r>
        <w:rPr>
          <w:rFonts w:hint="cs"/>
          <w:rtl/>
        </w:rPr>
        <w:t>,</w:t>
      </w:r>
      <w:r w:rsidRPr="00114DCD">
        <w:rPr>
          <w:rtl/>
        </w:rPr>
        <w:t xml:space="preserve"> </w:t>
      </w:r>
      <w:bookmarkStart w:id="41117" w:name="_ETM_Q102_645520"/>
      <w:bookmarkEnd w:id="41117"/>
      <w:r w:rsidRPr="00114DCD">
        <w:rPr>
          <w:rtl/>
        </w:rPr>
        <w:t xml:space="preserve">הם </w:t>
      </w:r>
      <w:bookmarkStart w:id="41118" w:name="_ETM_Q102_645700"/>
      <w:bookmarkEnd w:id="41118"/>
      <w:r w:rsidRPr="00114DCD">
        <w:rPr>
          <w:rtl/>
        </w:rPr>
        <w:t xml:space="preserve">קודם </w:t>
      </w:r>
      <w:bookmarkStart w:id="41119" w:name="_ETM_Q102_646060"/>
      <w:bookmarkEnd w:id="41119"/>
      <w:r w:rsidRPr="00114DCD">
        <w:rPr>
          <w:rtl/>
        </w:rPr>
        <w:t>כ</w:t>
      </w:r>
      <w:r>
        <w:rPr>
          <w:rFonts w:hint="cs"/>
          <w:rtl/>
        </w:rPr>
        <w:t>ו</w:t>
      </w:r>
      <w:r w:rsidRPr="00114DCD">
        <w:rPr>
          <w:rtl/>
        </w:rPr>
        <w:t xml:space="preserve">ל </w:t>
      </w:r>
      <w:bookmarkStart w:id="41120" w:name="_ETM_Q102_646390"/>
      <w:bookmarkEnd w:id="41120"/>
      <w:r>
        <w:rPr>
          <w:rFonts w:hint="cs"/>
          <w:rtl/>
        </w:rPr>
        <w:t>כפופים</w:t>
      </w:r>
      <w:r w:rsidRPr="00114DCD">
        <w:rPr>
          <w:rtl/>
        </w:rPr>
        <w:t xml:space="preserve"> </w:t>
      </w:r>
      <w:bookmarkStart w:id="41121" w:name="_ETM_Q102_646750"/>
      <w:bookmarkEnd w:id="41121"/>
      <w:r w:rsidRPr="00114DCD">
        <w:rPr>
          <w:rtl/>
        </w:rPr>
        <w:t>לחוק</w:t>
      </w:r>
      <w:r>
        <w:rPr>
          <w:rFonts w:hint="cs"/>
          <w:rtl/>
        </w:rPr>
        <w:t>,</w:t>
      </w:r>
      <w:r w:rsidRPr="00114DCD">
        <w:rPr>
          <w:rtl/>
        </w:rPr>
        <w:t xml:space="preserve"> </w:t>
      </w:r>
      <w:bookmarkStart w:id="41122" w:name="_ETM_Q102_647959"/>
      <w:bookmarkEnd w:id="41122"/>
      <w:r w:rsidRPr="00114DCD">
        <w:rPr>
          <w:rtl/>
        </w:rPr>
        <w:t>ו</w:t>
      </w:r>
      <w:r>
        <w:rPr>
          <w:rFonts w:hint="cs"/>
          <w:rtl/>
        </w:rPr>
        <w:t>ה</w:t>
      </w:r>
      <w:r w:rsidRPr="00114DCD">
        <w:rPr>
          <w:rtl/>
        </w:rPr>
        <w:t xml:space="preserve">חוק </w:t>
      </w:r>
      <w:bookmarkStart w:id="41123" w:name="_ETM_Q102_648439"/>
      <w:bookmarkEnd w:id="41123"/>
      <w:r w:rsidRPr="00114DCD">
        <w:rPr>
          <w:rtl/>
        </w:rPr>
        <w:t xml:space="preserve">הוא </w:t>
      </w:r>
      <w:bookmarkStart w:id="41124" w:name="_ETM_Q102_648530"/>
      <w:bookmarkEnd w:id="41124"/>
      <w:r w:rsidRPr="00114DCD">
        <w:rPr>
          <w:rtl/>
        </w:rPr>
        <w:t xml:space="preserve">ברור </w:t>
      </w:r>
      <w:bookmarkStart w:id="41125" w:name="_ETM_Q102_648890"/>
      <w:bookmarkEnd w:id="41125"/>
      <w:r w:rsidRPr="00114DCD">
        <w:rPr>
          <w:rtl/>
        </w:rPr>
        <w:t>מאוד</w:t>
      </w:r>
      <w:r>
        <w:rPr>
          <w:rFonts w:hint="cs"/>
          <w:rtl/>
        </w:rPr>
        <w:t>:</w:t>
      </w:r>
      <w:r w:rsidRPr="00114DCD">
        <w:rPr>
          <w:rtl/>
        </w:rPr>
        <w:t xml:space="preserve"> </w:t>
      </w:r>
      <w:bookmarkStart w:id="41126" w:name="_ETM_Q102_649940"/>
      <w:bookmarkEnd w:id="41126"/>
      <w:r w:rsidRPr="00114DCD">
        <w:rPr>
          <w:rtl/>
        </w:rPr>
        <w:t xml:space="preserve">נכון </w:t>
      </w:r>
      <w:bookmarkStart w:id="41127" w:name="_ETM_Q102_650450"/>
      <w:bookmarkEnd w:id="41127"/>
      <w:r w:rsidRPr="00114DCD">
        <w:rPr>
          <w:rtl/>
        </w:rPr>
        <w:t xml:space="preserve">להיום </w:t>
      </w:r>
      <w:bookmarkStart w:id="41128" w:name="_ETM_Q102_651140"/>
      <w:bookmarkEnd w:id="41128"/>
      <w:r w:rsidRPr="00114DCD">
        <w:rPr>
          <w:rtl/>
        </w:rPr>
        <w:t xml:space="preserve">בתוקף </w:t>
      </w:r>
      <w:bookmarkStart w:id="41129" w:name="_ETM_Q102_651830"/>
      <w:bookmarkEnd w:id="41129"/>
      <w:r w:rsidRPr="00114DCD">
        <w:rPr>
          <w:rtl/>
        </w:rPr>
        <w:t xml:space="preserve">נמצא </w:t>
      </w:r>
      <w:bookmarkStart w:id="41130" w:name="_ETM_Q102_652250"/>
      <w:bookmarkEnd w:id="41130"/>
      <w:r w:rsidRPr="00114DCD">
        <w:rPr>
          <w:rtl/>
        </w:rPr>
        <w:t xml:space="preserve">חוק </w:t>
      </w:r>
      <w:bookmarkStart w:id="41131" w:name="_ETM_Q102_652640"/>
      <w:bookmarkEnd w:id="41131"/>
      <w:r>
        <w:rPr>
          <w:rFonts w:hint="cs"/>
          <w:rtl/>
        </w:rPr>
        <w:t>אחד מ-</w:t>
      </w:r>
      <w:bookmarkStart w:id="41132" w:name="_ETM_Q102_653540"/>
      <w:bookmarkEnd w:id="41132"/>
      <w:r w:rsidRPr="00114DCD">
        <w:rPr>
          <w:rtl/>
        </w:rPr>
        <w:t>1986</w:t>
      </w:r>
      <w:r w:rsidR="00372699">
        <w:rPr>
          <w:rFonts w:hint="cs"/>
          <w:rtl/>
        </w:rPr>
        <w:t>,</w:t>
      </w:r>
      <w:r w:rsidRPr="00114DCD">
        <w:rPr>
          <w:rtl/>
        </w:rPr>
        <w:t xml:space="preserve"> </w:t>
      </w:r>
      <w:bookmarkStart w:id="41133" w:name="_ETM_Q102_655870"/>
      <w:bookmarkEnd w:id="41133"/>
      <w:r w:rsidRPr="00114DCD">
        <w:rPr>
          <w:rtl/>
        </w:rPr>
        <w:t xml:space="preserve">בלי </w:t>
      </w:r>
      <w:bookmarkStart w:id="41134" w:name="_ETM_Q102_656170"/>
      <w:bookmarkEnd w:id="41134"/>
      <w:r w:rsidRPr="00114DCD">
        <w:rPr>
          <w:rtl/>
        </w:rPr>
        <w:t xml:space="preserve">הוראת </w:t>
      </w:r>
      <w:bookmarkStart w:id="41135" w:name="_ETM_Q102_656590"/>
      <w:bookmarkEnd w:id="41135"/>
      <w:r w:rsidRPr="00114DCD">
        <w:rPr>
          <w:rtl/>
        </w:rPr>
        <w:t xml:space="preserve">שעה </w:t>
      </w:r>
      <w:bookmarkStart w:id="41136" w:name="_ETM_Q102_656890"/>
      <w:bookmarkEnd w:id="41136"/>
      <w:r w:rsidRPr="00114DCD">
        <w:rPr>
          <w:rtl/>
        </w:rPr>
        <w:t xml:space="preserve">ובלי </w:t>
      </w:r>
      <w:bookmarkStart w:id="41137" w:name="_ETM_Q102_657280"/>
      <w:bookmarkEnd w:id="41137"/>
      <w:r w:rsidRPr="00114DCD">
        <w:rPr>
          <w:rtl/>
        </w:rPr>
        <w:t>תיקונים</w:t>
      </w:r>
      <w:r>
        <w:rPr>
          <w:rFonts w:hint="cs"/>
          <w:rtl/>
        </w:rPr>
        <w:t>.</w:t>
      </w:r>
      <w:bookmarkStart w:id="41138" w:name="_ETM_Q102_658599"/>
      <w:bookmarkEnd w:id="41138"/>
      <w:r>
        <w:rPr>
          <w:rFonts w:hint="cs"/>
          <w:rtl/>
        </w:rPr>
        <w:t xml:space="preserve"> </w:t>
      </w:r>
      <w:r w:rsidRPr="00114DCD">
        <w:rPr>
          <w:rtl/>
        </w:rPr>
        <w:t xml:space="preserve">יש </w:t>
      </w:r>
      <w:bookmarkStart w:id="41139" w:name="_ETM_Q102_658870"/>
      <w:bookmarkEnd w:id="41139"/>
      <w:r w:rsidRPr="00114DCD">
        <w:rPr>
          <w:rtl/>
        </w:rPr>
        <w:t xml:space="preserve">גם </w:t>
      </w:r>
      <w:bookmarkStart w:id="41140" w:name="_ETM_Q102_659079"/>
      <w:bookmarkEnd w:id="41140"/>
      <w:r w:rsidRPr="00114DCD">
        <w:rPr>
          <w:rtl/>
        </w:rPr>
        <w:t xml:space="preserve">פסיקת </w:t>
      </w:r>
      <w:bookmarkStart w:id="41141" w:name="_ETM_Q102_659529"/>
      <w:bookmarkEnd w:id="41141"/>
      <w:r w:rsidRPr="00114DCD">
        <w:rPr>
          <w:rtl/>
        </w:rPr>
        <w:t>בג"ץ</w:t>
      </w:r>
      <w:r>
        <w:rPr>
          <w:rFonts w:hint="cs"/>
          <w:rtl/>
        </w:rPr>
        <w:t>.</w:t>
      </w:r>
      <w:r w:rsidRPr="00114DCD">
        <w:rPr>
          <w:rtl/>
        </w:rPr>
        <w:t xml:space="preserve"> </w:t>
      </w:r>
      <w:bookmarkStart w:id="41142" w:name="_ETM_Q102_660760"/>
      <w:bookmarkStart w:id="41143" w:name="_ETM_Q102_661030"/>
      <w:bookmarkEnd w:id="41142"/>
      <w:bookmarkEnd w:id="41143"/>
      <w:r>
        <w:rPr>
          <w:rFonts w:hint="cs"/>
          <w:rtl/>
        </w:rPr>
        <w:t>אי-אפשר</w:t>
      </w:r>
      <w:r w:rsidRPr="00114DCD">
        <w:rPr>
          <w:rtl/>
        </w:rPr>
        <w:t xml:space="preserve"> </w:t>
      </w:r>
      <w:bookmarkStart w:id="41144" w:name="_ETM_Q102_661299"/>
      <w:bookmarkStart w:id="41145" w:name="_ETM_Q102_661540"/>
      <w:bookmarkEnd w:id="41144"/>
      <w:bookmarkEnd w:id="41145"/>
      <w:r w:rsidRPr="00114DCD">
        <w:rPr>
          <w:rtl/>
        </w:rPr>
        <w:t xml:space="preserve">לזלזל </w:t>
      </w:r>
      <w:bookmarkStart w:id="41146" w:name="_ETM_Q102_662459"/>
      <w:bookmarkEnd w:id="41146"/>
      <w:r w:rsidRPr="00114DCD">
        <w:rPr>
          <w:rtl/>
        </w:rPr>
        <w:t xml:space="preserve">גם </w:t>
      </w:r>
      <w:bookmarkStart w:id="41147" w:name="_ETM_Q102_662760"/>
      <w:bookmarkEnd w:id="41147"/>
      <w:r w:rsidRPr="00114DCD">
        <w:rPr>
          <w:rtl/>
        </w:rPr>
        <w:t xml:space="preserve">בחוק </w:t>
      </w:r>
      <w:bookmarkStart w:id="41148" w:name="_ETM_Q102_663180"/>
      <w:bookmarkEnd w:id="41148"/>
      <w:r w:rsidRPr="00114DCD">
        <w:rPr>
          <w:rtl/>
        </w:rPr>
        <w:t>ו</w:t>
      </w:r>
      <w:bookmarkStart w:id="41149" w:name="_ETM_Q102_663300"/>
      <w:bookmarkEnd w:id="41149"/>
      <w:r w:rsidRPr="00114DCD">
        <w:rPr>
          <w:rtl/>
        </w:rPr>
        <w:t xml:space="preserve">גם </w:t>
      </w:r>
      <w:bookmarkStart w:id="41150" w:name="_ETM_Q102_663510"/>
      <w:bookmarkEnd w:id="41150"/>
      <w:r w:rsidRPr="00114DCD">
        <w:rPr>
          <w:rtl/>
        </w:rPr>
        <w:t>ב</w:t>
      </w:r>
      <w:bookmarkStart w:id="41151" w:name="_ETM_Q102_663600"/>
      <w:bookmarkEnd w:id="41151"/>
      <w:r w:rsidRPr="00114DCD">
        <w:rPr>
          <w:rtl/>
        </w:rPr>
        <w:t xml:space="preserve">פסיקת </w:t>
      </w:r>
      <w:bookmarkStart w:id="41152" w:name="_ETM_Q102_664080"/>
      <w:bookmarkEnd w:id="41152"/>
      <w:r w:rsidRPr="00114DCD">
        <w:rPr>
          <w:rtl/>
        </w:rPr>
        <w:t>בג"ץ</w:t>
      </w:r>
      <w:r>
        <w:rPr>
          <w:rFonts w:hint="cs"/>
          <w:rtl/>
        </w:rPr>
        <w:t>.</w:t>
      </w:r>
    </w:p>
    <w:p w:rsidR="00B15C7B" w:rsidRDefault="00B15C7B" w:rsidP="008052BD">
      <w:pPr>
        <w:rPr>
          <w:rtl/>
        </w:rPr>
      </w:pPr>
    </w:p>
    <w:p w:rsidR="00B15C7B" w:rsidRDefault="00B15C7B" w:rsidP="00372699">
      <w:pPr>
        <w:rPr>
          <w:rtl/>
        </w:rPr>
      </w:pPr>
      <w:r w:rsidRPr="00114DCD">
        <w:rPr>
          <w:rtl/>
        </w:rPr>
        <w:t xml:space="preserve"> </w:t>
      </w:r>
      <w:bookmarkStart w:id="41153" w:name="_ETM_Q102_665710"/>
      <w:bookmarkEnd w:id="41153"/>
      <w:r w:rsidRPr="00114DCD">
        <w:rPr>
          <w:rtl/>
        </w:rPr>
        <w:t xml:space="preserve">אני </w:t>
      </w:r>
      <w:bookmarkStart w:id="41154" w:name="_ETM_Q102_666130"/>
      <w:bookmarkEnd w:id="41154"/>
      <w:r w:rsidRPr="00114DCD">
        <w:rPr>
          <w:rtl/>
        </w:rPr>
        <w:t xml:space="preserve">חוזר </w:t>
      </w:r>
      <w:bookmarkStart w:id="41155" w:name="_ETM_Q102_666640"/>
      <w:bookmarkEnd w:id="41155"/>
      <w:r w:rsidRPr="00114DCD">
        <w:rPr>
          <w:rtl/>
        </w:rPr>
        <w:t>ואומר</w:t>
      </w:r>
      <w:r w:rsidR="00372699">
        <w:rPr>
          <w:rFonts w:hint="cs"/>
          <w:rtl/>
        </w:rPr>
        <w:t>:</w:t>
      </w:r>
      <w:r w:rsidRPr="00114DCD">
        <w:rPr>
          <w:rtl/>
        </w:rPr>
        <w:t xml:space="preserve"> </w:t>
      </w:r>
      <w:bookmarkStart w:id="41156" w:name="_ETM_Q102_667150"/>
      <w:bookmarkEnd w:id="41156"/>
      <w:r w:rsidRPr="00114DCD">
        <w:rPr>
          <w:rtl/>
        </w:rPr>
        <w:t xml:space="preserve">מה </w:t>
      </w:r>
      <w:bookmarkStart w:id="41157" w:name="_ETM_Q102_667360"/>
      <w:bookmarkEnd w:id="41157"/>
      <w:r w:rsidRPr="00114DCD">
        <w:rPr>
          <w:rtl/>
        </w:rPr>
        <w:t xml:space="preserve">שכרגע </w:t>
      </w:r>
      <w:bookmarkStart w:id="41158" w:name="_ETM_Q102_668050"/>
      <w:bookmarkEnd w:id="41158"/>
      <w:r w:rsidRPr="00114DCD">
        <w:rPr>
          <w:rtl/>
        </w:rPr>
        <w:t xml:space="preserve">אנחנו </w:t>
      </w:r>
      <w:bookmarkStart w:id="41159" w:name="_ETM_Q102_668500"/>
      <w:bookmarkEnd w:id="41159"/>
      <w:r w:rsidRPr="00114DCD">
        <w:rPr>
          <w:rtl/>
        </w:rPr>
        <w:t xml:space="preserve">רואים </w:t>
      </w:r>
      <w:bookmarkStart w:id="41160" w:name="_ETM_Q102_668860"/>
      <w:bookmarkEnd w:id="41160"/>
      <w:r w:rsidRPr="00114DCD">
        <w:rPr>
          <w:rtl/>
        </w:rPr>
        <w:t xml:space="preserve">בצבא </w:t>
      </w:r>
      <w:bookmarkStart w:id="41161" w:name="_ETM_Q102_670000"/>
      <w:bookmarkEnd w:id="41161"/>
      <w:r w:rsidRPr="00114DCD">
        <w:rPr>
          <w:rtl/>
        </w:rPr>
        <w:t>ז</w:t>
      </w:r>
      <w:r w:rsidR="00372699">
        <w:rPr>
          <w:rFonts w:hint="cs"/>
          <w:rtl/>
        </w:rPr>
        <w:t>ה</w:t>
      </w:r>
      <w:r w:rsidRPr="00114DCD">
        <w:rPr>
          <w:rtl/>
        </w:rPr>
        <w:t xml:space="preserve"> </w:t>
      </w:r>
      <w:bookmarkStart w:id="41162" w:name="_ETM_Q102_670360"/>
      <w:bookmarkEnd w:id="41162"/>
      <w:r w:rsidRPr="00114DCD">
        <w:rPr>
          <w:rtl/>
        </w:rPr>
        <w:t xml:space="preserve">תופעה </w:t>
      </w:r>
      <w:bookmarkStart w:id="41163" w:name="_ETM_Q102_670990"/>
      <w:bookmarkEnd w:id="41163"/>
      <w:r w:rsidRPr="00114DCD">
        <w:rPr>
          <w:rtl/>
        </w:rPr>
        <w:t>פסולה</w:t>
      </w:r>
      <w:r>
        <w:rPr>
          <w:rFonts w:hint="cs"/>
          <w:rtl/>
        </w:rPr>
        <w:t>;</w:t>
      </w:r>
      <w:r w:rsidRPr="00114DCD">
        <w:rPr>
          <w:rtl/>
        </w:rPr>
        <w:t xml:space="preserve"> </w:t>
      </w:r>
      <w:bookmarkStart w:id="41164" w:name="_ETM_Q102_672370"/>
      <w:bookmarkEnd w:id="41164"/>
      <w:r w:rsidRPr="00114DCD">
        <w:rPr>
          <w:rtl/>
        </w:rPr>
        <w:t xml:space="preserve">בדיוק </w:t>
      </w:r>
      <w:bookmarkStart w:id="41165" w:name="_ETM_Q102_672940"/>
      <w:bookmarkEnd w:id="41165"/>
      <w:r w:rsidRPr="00114DCD">
        <w:rPr>
          <w:rtl/>
        </w:rPr>
        <w:t xml:space="preserve">כך </w:t>
      </w:r>
      <w:bookmarkStart w:id="41166" w:name="_ETM_Q102_673239"/>
      <w:bookmarkEnd w:id="41166"/>
      <w:r w:rsidRPr="00114DCD">
        <w:rPr>
          <w:rtl/>
        </w:rPr>
        <w:t xml:space="preserve">הם </w:t>
      </w:r>
      <w:bookmarkStart w:id="41167" w:name="_ETM_Q102_673420"/>
      <w:bookmarkEnd w:id="41167"/>
      <w:r w:rsidRPr="00114DCD">
        <w:rPr>
          <w:rtl/>
        </w:rPr>
        <w:t xml:space="preserve">פעלו </w:t>
      </w:r>
      <w:bookmarkStart w:id="41168" w:name="_ETM_Q102_674409"/>
      <w:bookmarkEnd w:id="41168"/>
      <w:r>
        <w:rPr>
          <w:rtl/>
        </w:rPr>
        <w:t>ב</w:t>
      </w:r>
      <w:bookmarkStart w:id="41169" w:name="_ETM_Q102_674620"/>
      <w:bookmarkEnd w:id="41169"/>
      <w:r>
        <w:rPr>
          <w:rFonts w:hint="cs"/>
          <w:rtl/>
        </w:rPr>
        <w:t>-</w:t>
      </w:r>
      <w:r w:rsidRPr="00114DCD">
        <w:rPr>
          <w:rtl/>
        </w:rPr>
        <w:t xml:space="preserve">6 </w:t>
      </w:r>
      <w:bookmarkStart w:id="41170" w:name="_ETM_Q102_675040"/>
      <w:bookmarkEnd w:id="41170"/>
      <w:r w:rsidRPr="00114DCD">
        <w:rPr>
          <w:rtl/>
        </w:rPr>
        <w:t>באוקטובר</w:t>
      </w:r>
      <w:r>
        <w:rPr>
          <w:rFonts w:hint="cs"/>
          <w:rtl/>
        </w:rPr>
        <w:t>,</w:t>
      </w:r>
      <w:r w:rsidRPr="00114DCD">
        <w:rPr>
          <w:rtl/>
        </w:rPr>
        <w:t xml:space="preserve"> </w:t>
      </w:r>
      <w:bookmarkStart w:id="41171" w:name="_ETM_Q102_676430"/>
      <w:bookmarkEnd w:id="41171"/>
      <w:r w:rsidRPr="00114DCD">
        <w:rPr>
          <w:rtl/>
        </w:rPr>
        <w:t xml:space="preserve">ככה </w:t>
      </w:r>
      <w:bookmarkStart w:id="41172" w:name="_ETM_Q102_676849"/>
      <w:bookmarkEnd w:id="41172"/>
      <w:r w:rsidRPr="00114DCD">
        <w:rPr>
          <w:rtl/>
        </w:rPr>
        <w:t>פע</w:t>
      </w:r>
      <w:r>
        <w:rPr>
          <w:rFonts w:hint="cs"/>
          <w:rtl/>
        </w:rPr>
        <w:t>לו</w:t>
      </w:r>
      <w:r w:rsidRPr="00114DCD">
        <w:rPr>
          <w:rtl/>
        </w:rPr>
        <w:t xml:space="preserve"> </w:t>
      </w:r>
      <w:bookmarkStart w:id="41173" w:name="_ETM_Q102_677269"/>
      <w:bookmarkEnd w:id="41173"/>
      <w:r w:rsidRPr="00114DCD">
        <w:rPr>
          <w:rtl/>
        </w:rPr>
        <w:t xml:space="preserve">ב-7 </w:t>
      </w:r>
      <w:bookmarkStart w:id="41174" w:name="_ETM_Q102_677810"/>
      <w:bookmarkEnd w:id="41174"/>
      <w:r w:rsidRPr="00114DCD">
        <w:rPr>
          <w:rtl/>
        </w:rPr>
        <w:t xml:space="preserve">באוקטובר </w:t>
      </w:r>
      <w:bookmarkStart w:id="41175" w:name="_ETM_Q102_678920"/>
      <w:bookmarkEnd w:id="41175"/>
      <w:r w:rsidRPr="00114DCD">
        <w:rPr>
          <w:rtl/>
        </w:rPr>
        <w:t xml:space="preserve">וככה </w:t>
      </w:r>
      <w:bookmarkStart w:id="41176" w:name="_ETM_Q102_679549"/>
      <w:bookmarkEnd w:id="41176"/>
      <w:r w:rsidRPr="00114DCD">
        <w:rPr>
          <w:rtl/>
        </w:rPr>
        <w:t xml:space="preserve">הם </w:t>
      </w:r>
      <w:bookmarkStart w:id="41177" w:name="_ETM_Q102_679670"/>
      <w:bookmarkEnd w:id="41177"/>
      <w:r w:rsidRPr="00114DCD">
        <w:rPr>
          <w:rtl/>
        </w:rPr>
        <w:t xml:space="preserve">כרגע </w:t>
      </w:r>
      <w:bookmarkStart w:id="41178" w:name="_ETM_Q102_680120"/>
      <w:bookmarkEnd w:id="41178"/>
      <w:r w:rsidRPr="00114DCD">
        <w:rPr>
          <w:rtl/>
        </w:rPr>
        <w:t xml:space="preserve">פועלים </w:t>
      </w:r>
      <w:bookmarkStart w:id="41179" w:name="_ETM_Q102_680659"/>
      <w:bookmarkEnd w:id="41179"/>
      <w:r w:rsidRPr="00114DCD">
        <w:rPr>
          <w:rtl/>
        </w:rPr>
        <w:t xml:space="preserve">נכון </w:t>
      </w:r>
      <w:bookmarkStart w:id="41180" w:name="_ETM_Q102_681499"/>
      <w:bookmarkEnd w:id="41180"/>
      <w:r w:rsidRPr="00114DCD">
        <w:rPr>
          <w:rtl/>
        </w:rPr>
        <w:t xml:space="preserve">לרגע </w:t>
      </w:r>
      <w:bookmarkStart w:id="41181" w:name="_ETM_Q102_681980"/>
      <w:bookmarkEnd w:id="41181"/>
      <w:r w:rsidRPr="00114DCD">
        <w:rPr>
          <w:rtl/>
        </w:rPr>
        <w:t>זה</w:t>
      </w:r>
      <w:r>
        <w:rPr>
          <w:rFonts w:hint="cs"/>
          <w:rtl/>
        </w:rPr>
        <w:t>.</w:t>
      </w:r>
      <w:r w:rsidRPr="00114DCD">
        <w:rPr>
          <w:rtl/>
        </w:rPr>
        <w:t xml:space="preserve"> </w:t>
      </w:r>
      <w:bookmarkStart w:id="41182" w:name="_ETM_Q102_683519"/>
      <w:bookmarkEnd w:id="41182"/>
      <w:r w:rsidRPr="00114DCD">
        <w:rPr>
          <w:rtl/>
        </w:rPr>
        <w:t xml:space="preserve">ואני </w:t>
      </w:r>
      <w:bookmarkStart w:id="41183" w:name="_ETM_Q102_684059"/>
      <w:bookmarkEnd w:id="41183"/>
      <w:r w:rsidRPr="00114DCD">
        <w:rPr>
          <w:rtl/>
        </w:rPr>
        <w:t xml:space="preserve">פונה </w:t>
      </w:r>
      <w:bookmarkStart w:id="41184" w:name="_ETM_Q102_684449"/>
      <w:bookmarkEnd w:id="41184"/>
      <w:r w:rsidRPr="00114DCD">
        <w:rPr>
          <w:rtl/>
        </w:rPr>
        <w:t xml:space="preserve">גם </w:t>
      </w:r>
      <w:bookmarkStart w:id="41185" w:name="_ETM_Q102_684719"/>
      <w:bookmarkEnd w:id="41185"/>
      <w:r w:rsidRPr="00114DCD">
        <w:rPr>
          <w:rtl/>
        </w:rPr>
        <w:t xml:space="preserve">לחבריי </w:t>
      </w:r>
      <w:bookmarkStart w:id="41186" w:name="_ETM_Q102_685349"/>
      <w:bookmarkEnd w:id="41186"/>
      <w:r w:rsidRPr="00114DCD">
        <w:rPr>
          <w:rtl/>
        </w:rPr>
        <w:t>החרדים</w:t>
      </w:r>
      <w:r>
        <w:rPr>
          <w:rFonts w:hint="cs"/>
          <w:rtl/>
        </w:rPr>
        <w:t>:</w:t>
      </w:r>
      <w:r w:rsidRPr="00114DCD">
        <w:rPr>
          <w:rtl/>
        </w:rPr>
        <w:t xml:space="preserve"> </w:t>
      </w:r>
      <w:bookmarkStart w:id="41187" w:name="_ETM_Q102_686940"/>
      <w:bookmarkEnd w:id="41187"/>
      <w:r w:rsidRPr="00114DCD">
        <w:rPr>
          <w:rtl/>
        </w:rPr>
        <w:t xml:space="preserve">זה </w:t>
      </w:r>
      <w:bookmarkStart w:id="41188" w:name="_ETM_Q102_687269"/>
      <w:bookmarkEnd w:id="41188"/>
      <w:r w:rsidRPr="00114DCD">
        <w:rPr>
          <w:rtl/>
        </w:rPr>
        <w:t xml:space="preserve">פשוט </w:t>
      </w:r>
      <w:bookmarkStart w:id="41189" w:name="_ETM_Q102_687720"/>
      <w:bookmarkEnd w:id="41189"/>
      <w:r w:rsidRPr="00114DCD">
        <w:rPr>
          <w:rtl/>
        </w:rPr>
        <w:t xml:space="preserve">לא </w:t>
      </w:r>
      <w:bookmarkStart w:id="41190" w:name="_ETM_Q102_687840"/>
      <w:bookmarkEnd w:id="41190"/>
      <w:r w:rsidRPr="00114DCD">
        <w:rPr>
          <w:rtl/>
        </w:rPr>
        <w:t xml:space="preserve">יכול </w:t>
      </w:r>
      <w:bookmarkStart w:id="41191" w:name="_ETM_Q102_688170"/>
      <w:bookmarkEnd w:id="41191"/>
      <w:r w:rsidRPr="00114DCD">
        <w:rPr>
          <w:rtl/>
        </w:rPr>
        <w:t>להיות</w:t>
      </w:r>
      <w:r>
        <w:rPr>
          <w:rFonts w:hint="cs"/>
          <w:rtl/>
        </w:rPr>
        <w:t>.</w:t>
      </w:r>
      <w:r w:rsidRPr="00114DCD">
        <w:rPr>
          <w:rtl/>
        </w:rPr>
        <w:t xml:space="preserve"> </w:t>
      </w:r>
      <w:bookmarkStart w:id="41192" w:name="_ETM_Q102_688500"/>
      <w:bookmarkEnd w:id="41192"/>
      <w:r>
        <w:rPr>
          <w:rFonts w:hint="cs"/>
          <w:rtl/>
        </w:rPr>
        <w:t>ב</w:t>
      </w:r>
      <w:r w:rsidRPr="00114DCD">
        <w:rPr>
          <w:rtl/>
        </w:rPr>
        <w:t xml:space="preserve">שבוע </w:t>
      </w:r>
      <w:bookmarkStart w:id="41193" w:name="_ETM_Q102_688920"/>
      <w:bookmarkEnd w:id="41193"/>
      <w:r w:rsidRPr="00114DCD">
        <w:rPr>
          <w:rtl/>
        </w:rPr>
        <w:t xml:space="preserve">הבא </w:t>
      </w:r>
      <w:bookmarkStart w:id="41194" w:name="_ETM_Q102_689190"/>
      <w:bookmarkEnd w:id="41194"/>
      <w:r w:rsidRPr="00114DCD">
        <w:rPr>
          <w:rtl/>
        </w:rPr>
        <w:t xml:space="preserve">17 </w:t>
      </w:r>
      <w:bookmarkStart w:id="41195" w:name="_ETM_Q102_689790"/>
      <w:bookmarkEnd w:id="41195"/>
      <w:r w:rsidRPr="00114DCD">
        <w:rPr>
          <w:rtl/>
        </w:rPr>
        <w:t>בתמוז</w:t>
      </w:r>
      <w:r w:rsidR="00372699">
        <w:rPr>
          <w:rFonts w:hint="cs"/>
          <w:rtl/>
        </w:rPr>
        <w:t>.</w:t>
      </w:r>
      <w:r w:rsidRPr="00114DCD">
        <w:rPr>
          <w:rtl/>
        </w:rPr>
        <w:t xml:space="preserve"> </w:t>
      </w:r>
      <w:bookmarkStart w:id="41196" w:name="_ETM_Q102_691140"/>
      <w:bookmarkEnd w:id="41196"/>
      <w:r w:rsidRPr="00114DCD">
        <w:rPr>
          <w:rtl/>
        </w:rPr>
        <w:t xml:space="preserve">מה </w:t>
      </w:r>
      <w:bookmarkStart w:id="41197" w:name="_ETM_Q102_691410"/>
      <w:bookmarkEnd w:id="41197"/>
      <w:r w:rsidRPr="00114DCD">
        <w:rPr>
          <w:rtl/>
        </w:rPr>
        <w:t xml:space="preserve">קרה </w:t>
      </w:r>
      <w:bookmarkStart w:id="41198" w:name="_ETM_Q102_691740"/>
      <w:bookmarkEnd w:id="41198"/>
      <w:r w:rsidRPr="00114DCD">
        <w:rPr>
          <w:rtl/>
        </w:rPr>
        <w:t xml:space="preserve">ב-17 </w:t>
      </w:r>
      <w:bookmarkStart w:id="41199" w:name="_ETM_Q102_692460"/>
      <w:bookmarkEnd w:id="41199"/>
      <w:r w:rsidRPr="00114DCD">
        <w:rPr>
          <w:rtl/>
        </w:rPr>
        <w:t>בתמוז</w:t>
      </w:r>
      <w:r>
        <w:rPr>
          <w:rFonts w:hint="cs"/>
          <w:rtl/>
        </w:rPr>
        <w:t>?</w:t>
      </w:r>
      <w:bookmarkStart w:id="41200" w:name="_ETM_Q102_693970"/>
      <w:bookmarkStart w:id="41201" w:name="_ETM_Q102_694270"/>
      <w:bookmarkEnd w:id="41200"/>
      <w:bookmarkEnd w:id="41201"/>
      <w:r>
        <w:rPr>
          <w:rFonts w:hint="cs"/>
          <w:rtl/>
        </w:rPr>
        <w:t xml:space="preserve"> כשהובקעו</w:t>
      </w:r>
      <w:r w:rsidRPr="00114DCD">
        <w:rPr>
          <w:rtl/>
        </w:rPr>
        <w:t xml:space="preserve"> </w:t>
      </w:r>
      <w:bookmarkStart w:id="41202" w:name="_ETM_Q102_694990"/>
      <w:bookmarkEnd w:id="41202"/>
      <w:r w:rsidRPr="00114DCD">
        <w:rPr>
          <w:rtl/>
        </w:rPr>
        <w:t xml:space="preserve">חומות </w:t>
      </w:r>
      <w:bookmarkStart w:id="41203" w:name="_ETM_Q102_695530"/>
      <w:bookmarkEnd w:id="41203"/>
      <w:r w:rsidRPr="00114DCD">
        <w:rPr>
          <w:rtl/>
        </w:rPr>
        <w:t>ירושלים</w:t>
      </w:r>
      <w:r>
        <w:rPr>
          <w:rFonts w:hint="cs"/>
          <w:rtl/>
        </w:rPr>
        <w:t>,</w:t>
      </w:r>
      <w:r w:rsidRPr="00114DCD">
        <w:rPr>
          <w:rtl/>
        </w:rPr>
        <w:t xml:space="preserve"> </w:t>
      </w:r>
      <w:bookmarkStart w:id="41204" w:name="_ETM_Q102_697069"/>
      <w:bookmarkEnd w:id="41204"/>
      <w:r w:rsidRPr="00114DCD">
        <w:rPr>
          <w:rtl/>
        </w:rPr>
        <w:t xml:space="preserve">גם </w:t>
      </w:r>
      <w:bookmarkStart w:id="41205" w:name="_ETM_Q102_697459"/>
      <w:bookmarkEnd w:id="41205"/>
      <w:r w:rsidRPr="00114DCD">
        <w:rPr>
          <w:rtl/>
        </w:rPr>
        <w:t>הכ</w:t>
      </w:r>
      <w:r>
        <w:rPr>
          <w:rFonts w:hint="cs"/>
          <w:rtl/>
        </w:rPr>
        <w:t>ו</w:t>
      </w:r>
      <w:r w:rsidRPr="00114DCD">
        <w:rPr>
          <w:rtl/>
        </w:rPr>
        <w:t xml:space="preserve">הנים </w:t>
      </w:r>
      <w:bookmarkStart w:id="41206" w:name="_ETM_Q102_698900"/>
      <w:bookmarkEnd w:id="41206"/>
      <w:r w:rsidRPr="00114DCD">
        <w:rPr>
          <w:rtl/>
        </w:rPr>
        <w:t xml:space="preserve">עזבו </w:t>
      </w:r>
      <w:bookmarkStart w:id="41207" w:name="_ETM_Q102_699409"/>
      <w:bookmarkEnd w:id="41207"/>
      <w:r w:rsidRPr="00114DCD">
        <w:rPr>
          <w:rtl/>
        </w:rPr>
        <w:t xml:space="preserve">והלכו </w:t>
      </w:r>
      <w:bookmarkStart w:id="41208" w:name="_ETM_Q102_699829"/>
      <w:bookmarkEnd w:id="41208"/>
      <w:r w:rsidRPr="00114DCD">
        <w:rPr>
          <w:rtl/>
        </w:rPr>
        <w:t>ל</w:t>
      </w:r>
      <w:r>
        <w:rPr>
          <w:rFonts w:hint="cs"/>
          <w:rtl/>
        </w:rPr>
        <w:t>הילחם.</w:t>
      </w:r>
      <w:r w:rsidRPr="00114DCD">
        <w:rPr>
          <w:rtl/>
        </w:rPr>
        <w:t xml:space="preserve"> </w:t>
      </w:r>
      <w:bookmarkStart w:id="41209" w:name="_ETM_Q102_701220"/>
      <w:bookmarkEnd w:id="41209"/>
      <w:r w:rsidRPr="00114DCD">
        <w:rPr>
          <w:rtl/>
        </w:rPr>
        <w:t xml:space="preserve">בדיוק </w:t>
      </w:r>
      <w:bookmarkStart w:id="41210" w:name="_ETM_Q102_701850"/>
      <w:bookmarkEnd w:id="41210"/>
      <w:r w:rsidRPr="00114DCD">
        <w:rPr>
          <w:rtl/>
        </w:rPr>
        <w:t xml:space="preserve">כמו </w:t>
      </w:r>
      <w:bookmarkStart w:id="41211" w:name="_ETM_Q102_702090"/>
      <w:bookmarkEnd w:id="41211"/>
      <w:r w:rsidRPr="00114DCD">
        <w:rPr>
          <w:rtl/>
        </w:rPr>
        <w:t xml:space="preserve">שאמר </w:t>
      </w:r>
      <w:bookmarkStart w:id="41212" w:name="_ETM_Q102_702750"/>
      <w:bookmarkEnd w:id="41212"/>
      <w:r w:rsidRPr="00114DCD">
        <w:rPr>
          <w:rtl/>
        </w:rPr>
        <w:t>הרמב"ם</w:t>
      </w:r>
      <w:r>
        <w:rPr>
          <w:rFonts w:hint="cs"/>
          <w:rtl/>
        </w:rPr>
        <w:t>:</w:t>
      </w:r>
      <w:r w:rsidRPr="00114DCD">
        <w:rPr>
          <w:rtl/>
        </w:rPr>
        <w:t xml:space="preserve"> </w:t>
      </w:r>
      <w:bookmarkStart w:id="41213" w:name="_ETM_Q102_704010"/>
      <w:bookmarkEnd w:id="41213"/>
      <w:r w:rsidRPr="00114DCD">
        <w:rPr>
          <w:rtl/>
        </w:rPr>
        <w:t xml:space="preserve">במלחמת </w:t>
      </w:r>
      <w:bookmarkStart w:id="41214" w:name="_ETM_Q102_704790"/>
      <w:bookmarkEnd w:id="41214"/>
      <w:r w:rsidRPr="00114DCD">
        <w:rPr>
          <w:rtl/>
        </w:rPr>
        <w:t xml:space="preserve">מצווה </w:t>
      </w:r>
      <w:bookmarkStart w:id="41215" w:name="_ETM_Q102_706529"/>
      <w:bookmarkEnd w:id="41215"/>
      <w:r w:rsidRPr="00114DCD">
        <w:rPr>
          <w:rtl/>
        </w:rPr>
        <w:t xml:space="preserve">גם </w:t>
      </w:r>
      <w:bookmarkStart w:id="41216" w:name="_ETM_Q102_706919"/>
      <w:bookmarkEnd w:id="41216"/>
      <w:r>
        <w:rPr>
          <w:rFonts w:hint="cs"/>
          <w:rtl/>
        </w:rPr>
        <w:t>החתן</w:t>
      </w:r>
      <w:bookmarkStart w:id="41217" w:name="_ETM_Q102_707159"/>
      <w:bookmarkEnd w:id="41217"/>
      <w:r w:rsidRPr="00114DCD">
        <w:rPr>
          <w:rtl/>
        </w:rPr>
        <w:t xml:space="preserve"> </w:t>
      </w:r>
      <w:bookmarkStart w:id="41218" w:name="_ETM_Q102_707400"/>
      <w:bookmarkEnd w:id="41218"/>
      <w:r w:rsidRPr="00114DCD">
        <w:rPr>
          <w:rtl/>
        </w:rPr>
        <w:t xml:space="preserve">יוצא </w:t>
      </w:r>
      <w:bookmarkStart w:id="41219" w:name="_ETM_Q102_707729"/>
      <w:bookmarkEnd w:id="41219"/>
      <w:r w:rsidRPr="00114DCD">
        <w:rPr>
          <w:rtl/>
        </w:rPr>
        <w:t xml:space="preserve">מחדרו </w:t>
      </w:r>
      <w:bookmarkStart w:id="41220" w:name="_ETM_Q102_708749"/>
      <w:bookmarkEnd w:id="41220"/>
      <w:r w:rsidRPr="00114DCD">
        <w:rPr>
          <w:rtl/>
        </w:rPr>
        <w:t xml:space="preserve">וגם </w:t>
      </w:r>
      <w:bookmarkStart w:id="41221" w:name="_ETM_Q102_709229"/>
      <w:bookmarkEnd w:id="41221"/>
      <w:r w:rsidRPr="00114DCD">
        <w:rPr>
          <w:rtl/>
        </w:rPr>
        <w:t>כל</w:t>
      </w:r>
      <w:r>
        <w:rPr>
          <w:rFonts w:hint="cs"/>
          <w:rtl/>
        </w:rPr>
        <w:t>ה</w:t>
      </w:r>
      <w:r w:rsidRPr="00114DCD">
        <w:rPr>
          <w:rtl/>
        </w:rPr>
        <w:t xml:space="preserve"> </w:t>
      </w:r>
      <w:bookmarkStart w:id="41222" w:name="_ETM_Q102_709559"/>
      <w:bookmarkEnd w:id="41222"/>
      <w:r>
        <w:rPr>
          <w:rtl/>
        </w:rPr>
        <w:t>מ</w:t>
      </w:r>
      <w:r>
        <w:rPr>
          <w:rFonts w:hint="cs"/>
          <w:rtl/>
        </w:rPr>
        <w:t>ח</w:t>
      </w:r>
      <w:r w:rsidRPr="00114DCD">
        <w:rPr>
          <w:rtl/>
        </w:rPr>
        <w:t>ופתה</w:t>
      </w:r>
      <w:r>
        <w:rPr>
          <w:rFonts w:hint="cs"/>
          <w:rtl/>
        </w:rPr>
        <w:t>.</w:t>
      </w:r>
      <w:bookmarkStart w:id="41223" w:name="_ETM_Q102_711069"/>
      <w:bookmarkEnd w:id="41223"/>
      <w:r>
        <w:rPr>
          <w:rFonts w:hint="cs"/>
          <w:rtl/>
        </w:rPr>
        <w:t xml:space="preserve"> </w:t>
      </w:r>
      <w:bookmarkStart w:id="41224" w:name="_ETM_Q102_712724"/>
      <w:bookmarkStart w:id="41225" w:name="_ETM_Q102_712771"/>
      <w:bookmarkEnd w:id="41224"/>
      <w:bookmarkEnd w:id="41225"/>
      <w:r w:rsidRPr="00114DCD">
        <w:rPr>
          <w:rtl/>
        </w:rPr>
        <w:t xml:space="preserve">הרי </w:t>
      </w:r>
      <w:bookmarkStart w:id="41226" w:name="_ETM_Q102_711400"/>
      <w:bookmarkEnd w:id="41226"/>
      <w:r w:rsidRPr="00114DCD">
        <w:rPr>
          <w:rtl/>
        </w:rPr>
        <w:t>פעם</w:t>
      </w:r>
      <w:r>
        <w:rPr>
          <w:rFonts w:hint="cs"/>
          <w:rtl/>
        </w:rPr>
        <w:t>,</w:t>
      </w:r>
      <w:bookmarkStart w:id="41227" w:name="_ETM_Q102_712179"/>
      <w:bookmarkStart w:id="41228" w:name="_ETM_Q102_713319"/>
      <w:bookmarkEnd w:id="41227"/>
      <w:bookmarkEnd w:id="41228"/>
      <w:r>
        <w:rPr>
          <w:rFonts w:hint="cs"/>
          <w:rtl/>
        </w:rPr>
        <w:t xml:space="preserve"> כשהובקעו</w:t>
      </w:r>
      <w:r w:rsidRPr="00114DCD">
        <w:rPr>
          <w:rtl/>
        </w:rPr>
        <w:t xml:space="preserve"> </w:t>
      </w:r>
      <w:bookmarkStart w:id="41229" w:name="_ETM_Q102_714069"/>
      <w:bookmarkStart w:id="41230" w:name="_ETM_Q102_714370"/>
      <w:bookmarkEnd w:id="41229"/>
      <w:bookmarkEnd w:id="41230"/>
      <w:r w:rsidRPr="00114DCD">
        <w:rPr>
          <w:rtl/>
        </w:rPr>
        <w:t xml:space="preserve">חומות </w:t>
      </w:r>
      <w:bookmarkStart w:id="41231" w:name="_ETM_Q102_714790"/>
      <w:bookmarkEnd w:id="41231"/>
      <w:r w:rsidRPr="00114DCD">
        <w:rPr>
          <w:rtl/>
        </w:rPr>
        <w:t xml:space="preserve">ירושלים </w:t>
      </w:r>
      <w:bookmarkStart w:id="41232" w:name="_ETM_Q102_715809"/>
      <w:bookmarkEnd w:id="41232"/>
      <w:r w:rsidRPr="00114DCD">
        <w:rPr>
          <w:rtl/>
        </w:rPr>
        <w:t xml:space="preserve">וכוהנים </w:t>
      </w:r>
      <w:bookmarkStart w:id="41233" w:name="_ETM_Q102_716559"/>
      <w:bookmarkEnd w:id="41233"/>
      <w:r w:rsidRPr="00114DCD">
        <w:rPr>
          <w:rtl/>
        </w:rPr>
        <w:t xml:space="preserve">הלכו </w:t>
      </w:r>
      <w:bookmarkStart w:id="41234" w:name="_ETM_Q102_716890"/>
      <w:bookmarkEnd w:id="41234"/>
      <w:r w:rsidRPr="00114DCD">
        <w:rPr>
          <w:rtl/>
        </w:rPr>
        <w:t>להילחם</w:t>
      </w:r>
      <w:r>
        <w:rPr>
          <w:rFonts w:hint="cs"/>
          <w:rtl/>
        </w:rPr>
        <w:t>,</w:t>
      </w:r>
      <w:r w:rsidRPr="00114DCD">
        <w:rPr>
          <w:rtl/>
        </w:rPr>
        <w:t xml:space="preserve"> </w:t>
      </w:r>
      <w:bookmarkStart w:id="41235" w:name="_ETM_Q102_717970"/>
      <w:bookmarkEnd w:id="41235"/>
      <w:r w:rsidRPr="00114DCD">
        <w:rPr>
          <w:rtl/>
        </w:rPr>
        <w:t xml:space="preserve">לא </w:t>
      </w:r>
      <w:bookmarkStart w:id="41236" w:name="_ETM_Q102_718209"/>
      <w:bookmarkEnd w:id="41236"/>
      <w:r w:rsidRPr="00114DCD">
        <w:rPr>
          <w:rtl/>
        </w:rPr>
        <w:t xml:space="preserve">נשאר </w:t>
      </w:r>
      <w:bookmarkStart w:id="41237" w:name="_ETM_Q102_718659"/>
      <w:bookmarkEnd w:id="41237"/>
      <w:r>
        <w:rPr>
          <w:rFonts w:hint="cs"/>
          <w:rtl/>
        </w:rPr>
        <w:t>כוה</w:t>
      </w:r>
      <w:r w:rsidRPr="00114DCD">
        <w:rPr>
          <w:rtl/>
        </w:rPr>
        <w:t xml:space="preserve">ן </w:t>
      </w:r>
      <w:bookmarkStart w:id="41238" w:name="_ETM_Q102_719049"/>
      <w:bookmarkEnd w:id="41238"/>
      <w:r w:rsidRPr="00114DCD">
        <w:rPr>
          <w:rtl/>
        </w:rPr>
        <w:t xml:space="preserve">טהור </w:t>
      </w:r>
      <w:bookmarkStart w:id="41239" w:name="_ETM_Q102_719980"/>
      <w:bookmarkEnd w:id="41239"/>
      <w:r w:rsidRPr="00114DCD">
        <w:rPr>
          <w:rtl/>
        </w:rPr>
        <w:t xml:space="preserve">שיכול </w:t>
      </w:r>
      <w:bookmarkStart w:id="41240" w:name="_ETM_Q102_720550"/>
      <w:bookmarkEnd w:id="41240"/>
      <w:r w:rsidRPr="00114DCD">
        <w:rPr>
          <w:rtl/>
        </w:rPr>
        <w:t xml:space="preserve">להמשיך </w:t>
      </w:r>
      <w:bookmarkStart w:id="41241" w:name="_ETM_Q102_721000"/>
      <w:bookmarkEnd w:id="41241"/>
      <w:r w:rsidRPr="00114DCD">
        <w:rPr>
          <w:rtl/>
        </w:rPr>
        <w:t>ב</w:t>
      </w:r>
      <w:bookmarkStart w:id="41242" w:name="_ETM_Q102_721840"/>
      <w:bookmarkEnd w:id="41242"/>
      <w:r w:rsidRPr="00114DCD">
        <w:rPr>
          <w:rtl/>
        </w:rPr>
        <w:t>קורבן</w:t>
      </w:r>
      <w:r>
        <w:rPr>
          <w:rFonts w:hint="cs"/>
          <w:rtl/>
        </w:rPr>
        <w:t>.</w:t>
      </w:r>
      <w:r w:rsidRPr="00114DCD">
        <w:rPr>
          <w:rtl/>
        </w:rPr>
        <w:t xml:space="preserve"> </w:t>
      </w:r>
      <w:bookmarkStart w:id="41243" w:name="_ETM_Q102_723030"/>
      <w:bookmarkEnd w:id="41243"/>
      <w:r w:rsidRPr="00114DCD">
        <w:rPr>
          <w:rtl/>
        </w:rPr>
        <w:t xml:space="preserve">הפסיקו </w:t>
      </w:r>
      <w:bookmarkStart w:id="41244" w:name="_ETM_Q102_723629"/>
      <w:bookmarkEnd w:id="41244"/>
      <w:r w:rsidRPr="00114DCD">
        <w:rPr>
          <w:rtl/>
        </w:rPr>
        <w:t xml:space="preserve">להקריב </w:t>
      </w:r>
      <w:bookmarkStart w:id="41245" w:name="_ETM_Q102_724049"/>
      <w:bookmarkEnd w:id="41245"/>
      <w:r w:rsidRPr="00114DCD">
        <w:rPr>
          <w:rtl/>
        </w:rPr>
        <w:t xml:space="preserve">קורבן </w:t>
      </w:r>
      <w:bookmarkStart w:id="41246" w:name="_ETM_Q102_724650"/>
      <w:bookmarkEnd w:id="41246"/>
      <w:r w:rsidRPr="00114DCD">
        <w:rPr>
          <w:rtl/>
        </w:rPr>
        <w:t xml:space="preserve">כי </w:t>
      </w:r>
      <w:bookmarkStart w:id="41247" w:name="_ETM_Q102_724799"/>
      <w:bookmarkEnd w:id="41247"/>
      <w:r w:rsidRPr="00114DCD">
        <w:rPr>
          <w:rtl/>
        </w:rPr>
        <w:t xml:space="preserve">לא </w:t>
      </w:r>
      <w:bookmarkStart w:id="41248" w:name="_ETM_Q102_724920"/>
      <w:bookmarkEnd w:id="41248"/>
      <w:r w:rsidRPr="00114DCD">
        <w:rPr>
          <w:rtl/>
        </w:rPr>
        <w:t xml:space="preserve">היה </w:t>
      </w:r>
      <w:bookmarkStart w:id="41249" w:name="_ETM_Q102_725129"/>
      <w:bookmarkEnd w:id="41249"/>
      <w:r w:rsidRPr="00114DCD">
        <w:rPr>
          <w:rtl/>
        </w:rPr>
        <w:t>כ</w:t>
      </w:r>
      <w:r>
        <w:rPr>
          <w:rFonts w:hint="cs"/>
          <w:rtl/>
        </w:rPr>
        <w:t>ו</w:t>
      </w:r>
      <w:r w:rsidRPr="00114DCD">
        <w:rPr>
          <w:rtl/>
        </w:rPr>
        <w:t xml:space="preserve">הן </w:t>
      </w:r>
      <w:bookmarkStart w:id="41250" w:name="_ETM_Q102_725459"/>
      <w:bookmarkEnd w:id="41250"/>
      <w:r w:rsidRPr="00114DCD">
        <w:rPr>
          <w:rtl/>
        </w:rPr>
        <w:t>טהור</w:t>
      </w:r>
      <w:r>
        <w:rPr>
          <w:rFonts w:hint="cs"/>
          <w:rtl/>
        </w:rPr>
        <w:t>,</w:t>
      </w:r>
      <w:r w:rsidRPr="00114DCD">
        <w:rPr>
          <w:rtl/>
        </w:rPr>
        <w:t xml:space="preserve"> </w:t>
      </w:r>
      <w:bookmarkStart w:id="41251" w:name="_ETM_Q102_725819"/>
      <w:bookmarkEnd w:id="41251"/>
      <w:r w:rsidRPr="00114DCD">
        <w:rPr>
          <w:rtl/>
        </w:rPr>
        <w:t xml:space="preserve">כי </w:t>
      </w:r>
      <w:bookmarkStart w:id="41252" w:name="_ETM_Q102_725969"/>
      <w:bookmarkEnd w:id="41252"/>
      <w:r w:rsidRPr="00114DCD">
        <w:rPr>
          <w:rtl/>
        </w:rPr>
        <w:t xml:space="preserve">הוא </w:t>
      </w:r>
      <w:bookmarkStart w:id="41253" w:name="_ETM_Q102_726030"/>
      <w:bookmarkEnd w:id="41253"/>
      <w:r w:rsidRPr="00114DCD">
        <w:rPr>
          <w:rtl/>
        </w:rPr>
        <w:t xml:space="preserve">הלך </w:t>
      </w:r>
      <w:bookmarkStart w:id="41254" w:name="_ETM_Q102_726299"/>
      <w:bookmarkEnd w:id="41254"/>
      <w:r w:rsidRPr="00114DCD">
        <w:rPr>
          <w:rtl/>
        </w:rPr>
        <w:t>להילחם</w:t>
      </w:r>
      <w:r>
        <w:rPr>
          <w:rFonts w:hint="cs"/>
          <w:rtl/>
        </w:rPr>
        <w:t>.</w:t>
      </w:r>
    </w:p>
    <w:p w:rsidR="00B15C7B" w:rsidRDefault="00B15C7B" w:rsidP="008052BD">
      <w:pPr>
        <w:rPr>
          <w:rtl/>
        </w:rPr>
      </w:pPr>
    </w:p>
    <w:p w:rsidR="00B15C7B" w:rsidRDefault="00B15C7B" w:rsidP="00372699">
      <w:pPr>
        <w:rPr>
          <w:rtl/>
        </w:rPr>
      </w:pPr>
      <w:r w:rsidRPr="00114DCD">
        <w:rPr>
          <w:rtl/>
        </w:rPr>
        <w:t xml:space="preserve"> </w:t>
      </w:r>
      <w:bookmarkStart w:id="41255" w:name="_ETM_Q102_728110"/>
      <w:bookmarkEnd w:id="41255"/>
      <w:r w:rsidRPr="00114DCD">
        <w:rPr>
          <w:rtl/>
        </w:rPr>
        <w:t xml:space="preserve">לא </w:t>
      </w:r>
      <w:bookmarkStart w:id="41256" w:name="_ETM_Q102_728439"/>
      <w:bookmarkEnd w:id="41256"/>
      <w:r w:rsidRPr="00114DCD">
        <w:rPr>
          <w:rtl/>
        </w:rPr>
        <w:t xml:space="preserve">יכול </w:t>
      </w:r>
      <w:bookmarkStart w:id="41257" w:name="_ETM_Q102_728830"/>
      <w:bookmarkEnd w:id="41257"/>
      <w:r w:rsidRPr="00114DCD">
        <w:rPr>
          <w:rtl/>
        </w:rPr>
        <w:t xml:space="preserve">להיות </w:t>
      </w:r>
      <w:bookmarkStart w:id="41258" w:name="_ETM_Q102_729220"/>
      <w:bookmarkEnd w:id="41258"/>
      <w:r w:rsidRPr="00114DCD">
        <w:rPr>
          <w:rtl/>
        </w:rPr>
        <w:t xml:space="preserve">המצב </w:t>
      </w:r>
      <w:bookmarkStart w:id="41259" w:name="_ETM_Q102_729790"/>
      <w:bookmarkEnd w:id="41259"/>
      <w:r w:rsidRPr="00114DCD">
        <w:rPr>
          <w:rtl/>
        </w:rPr>
        <w:t xml:space="preserve">הזה </w:t>
      </w:r>
      <w:bookmarkStart w:id="41260" w:name="_ETM_Q102_730760"/>
      <w:bookmarkEnd w:id="41260"/>
      <w:r w:rsidRPr="00114DCD">
        <w:rPr>
          <w:rtl/>
        </w:rPr>
        <w:t xml:space="preserve">גם </w:t>
      </w:r>
      <w:bookmarkStart w:id="41261" w:name="_ETM_Q102_731239"/>
      <w:bookmarkEnd w:id="41261"/>
      <w:r>
        <w:rPr>
          <w:rFonts w:hint="cs"/>
          <w:rtl/>
        </w:rPr>
        <w:t>כש</w:t>
      </w:r>
      <w:bookmarkStart w:id="41262" w:name="_ETM_Q102_731659"/>
      <w:bookmarkEnd w:id="41262"/>
      <w:r w:rsidRPr="00114DCD">
        <w:rPr>
          <w:rtl/>
        </w:rPr>
        <w:t xml:space="preserve">אותם </w:t>
      </w:r>
      <w:bookmarkStart w:id="41263" w:name="_ETM_Q102_732199"/>
      <w:bookmarkEnd w:id="41263"/>
      <w:r w:rsidRPr="00114DCD">
        <w:rPr>
          <w:rtl/>
        </w:rPr>
        <w:t xml:space="preserve">רבנים </w:t>
      </w:r>
      <w:bookmarkStart w:id="41264" w:name="_ETM_Q102_733379"/>
      <w:bookmarkEnd w:id="41264"/>
      <w:r>
        <w:rPr>
          <w:rFonts w:hint="cs"/>
          <w:rtl/>
        </w:rPr>
        <w:t>שהם כפופים</w:t>
      </w:r>
      <w:r w:rsidRPr="00114DCD">
        <w:rPr>
          <w:rtl/>
        </w:rPr>
        <w:t xml:space="preserve"> </w:t>
      </w:r>
      <w:bookmarkStart w:id="41265" w:name="_ETM_Q102_734309"/>
      <w:bookmarkEnd w:id="41265"/>
      <w:r w:rsidRPr="00114DCD">
        <w:rPr>
          <w:rtl/>
        </w:rPr>
        <w:t xml:space="preserve">לחוק </w:t>
      </w:r>
      <w:bookmarkStart w:id="41266" w:name="_ETM_Q102_735179"/>
      <w:bookmarkEnd w:id="41266"/>
      <w:r w:rsidRPr="00114DCD">
        <w:rPr>
          <w:rtl/>
        </w:rPr>
        <w:t xml:space="preserve">ומקבלים </w:t>
      </w:r>
      <w:bookmarkStart w:id="41267" w:name="_ETM_Q102_735929"/>
      <w:bookmarkEnd w:id="41267"/>
      <w:r w:rsidRPr="00114DCD">
        <w:rPr>
          <w:rtl/>
        </w:rPr>
        <w:t xml:space="preserve">משכורת </w:t>
      </w:r>
      <w:bookmarkStart w:id="41268" w:name="_ETM_Q102_736440"/>
      <w:bookmarkEnd w:id="41268"/>
      <w:r w:rsidRPr="00114DCD">
        <w:rPr>
          <w:rtl/>
        </w:rPr>
        <w:t>מהמדינה</w:t>
      </w:r>
      <w:r>
        <w:rPr>
          <w:rFonts w:hint="cs"/>
          <w:rtl/>
        </w:rPr>
        <w:t>,</w:t>
      </w:r>
      <w:r w:rsidRPr="00114DCD">
        <w:rPr>
          <w:rtl/>
        </w:rPr>
        <w:t xml:space="preserve"> </w:t>
      </w:r>
      <w:bookmarkStart w:id="41269" w:name="_ETM_Q102_737729"/>
      <w:bookmarkStart w:id="41270" w:name="_ETM_Q102_737970"/>
      <w:bookmarkEnd w:id="41269"/>
      <w:bookmarkEnd w:id="41270"/>
      <w:r w:rsidRPr="00114DCD">
        <w:rPr>
          <w:rtl/>
        </w:rPr>
        <w:t xml:space="preserve">יוצאים </w:t>
      </w:r>
      <w:bookmarkStart w:id="41271" w:name="_ETM_Q102_738360"/>
      <w:bookmarkEnd w:id="41271"/>
      <w:r w:rsidRPr="00114DCD">
        <w:rPr>
          <w:rtl/>
        </w:rPr>
        <w:t xml:space="preserve">בקריאה </w:t>
      </w:r>
      <w:bookmarkStart w:id="41272" w:name="_ETM_Q102_739440"/>
      <w:bookmarkEnd w:id="41272"/>
      <w:r w:rsidRPr="00114DCD">
        <w:rPr>
          <w:rtl/>
        </w:rPr>
        <w:t xml:space="preserve">לכל </w:t>
      </w:r>
      <w:bookmarkStart w:id="41273" w:name="_ETM_Q102_740069"/>
      <w:bookmarkEnd w:id="41273"/>
      <w:r w:rsidRPr="00114DCD">
        <w:rPr>
          <w:rtl/>
        </w:rPr>
        <w:t>התלמידים</w:t>
      </w:r>
      <w:r>
        <w:rPr>
          <w:rFonts w:hint="cs"/>
          <w:rtl/>
        </w:rPr>
        <w:t>,</w:t>
      </w:r>
      <w:r w:rsidRPr="00114DCD">
        <w:rPr>
          <w:rtl/>
        </w:rPr>
        <w:t xml:space="preserve"> </w:t>
      </w:r>
      <w:bookmarkStart w:id="41274" w:name="_ETM_Q102_740789"/>
      <w:bookmarkEnd w:id="41274"/>
      <w:r w:rsidRPr="00114DCD">
        <w:rPr>
          <w:rtl/>
        </w:rPr>
        <w:t xml:space="preserve">גם </w:t>
      </w:r>
      <w:bookmarkStart w:id="41275" w:name="_ETM_Q102_741240"/>
      <w:bookmarkEnd w:id="41275"/>
      <w:r>
        <w:rPr>
          <w:rFonts w:hint="cs"/>
          <w:rtl/>
        </w:rPr>
        <w:t>ל</w:t>
      </w:r>
      <w:r w:rsidRPr="00114DCD">
        <w:rPr>
          <w:rtl/>
        </w:rPr>
        <w:t xml:space="preserve">אלה </w:t>
      </w:r>
      <w:bookmarkStart w:id="41276" w:name="_ETM_Q102_741599"/>
      <w:bookmarkEnd w:id="41276"/>
      <w:r w:rsidRPr="00114DCD">
        <w:rPr>
          <w:rtl/>
        </w:rPr>
        <w:t xml:space="preserve">שלא </w:t>
      </w:r>
      <w:bookmarkStart w:id="41277" w:name="_ETM_Q102_741960"/>
      <w:bookmarkEnd w:id="41277"/>
      <w:r w:rsidRPr="00114DCD">
        <w:rPr>
          <w:rtl/>
        </w:rPr>
        <w:t xml:space="preserve">לומדים </w:t>
      </w:r>
      <w:bookmarkStart w:id="41278" w:name="_ETM_Q102_742379"/>
      <w:bookmarkEnd w:id="41278"/>
      <w:r w:rsidRPr="00114DCD">
        <w:rPr>
          <w:rtl/>
        </w:rPr>
        <w:t>בישיבות</w:t>
      </w:r>
      <w:r>
        <w:rPr>
          <w:rFonts w:hint="cs"/>
          <w:rtl/>
        </w:rPr>
        <w:t>,</w:t>
      </w:r>
      <w:r w:rsidRPr="00114DCD">
        <w:rPr>
          <w:rtl/>
        </w:rPr>
        <w:t xml:space="preserve"> </w:t>
      </w:r>
      <w:bookmarkStart w:id="41279" w:name="_ETM_Q102_743580"/>
      <w:bookmarkEnd w:id="41279"/>
      <w:r w:rsidRPr="00114DCD">
        <w:rPr>
          <w:rtl/>
        </w:rPr>
        <w:t xml:space="preserve">לכל </w:t>
      </w:r>
      <w:bookmarkStart w:id="41280" w:name="_ETM_Q102_744659"/>
      <w:bookmarkStart w:id="41281" w:name="_ETM_Q102_744990"/>
      <w:bookmarkStart w:id="41282" w:name="_ETM_Q102_745379"/>
      <w:bookmarkEnd w:id="41280"/>
      <w:bookmarkEnd w:id="41281"/>
      <w:bookmarkEnd w:id="41282"/>
      <w:r w:rsidRPr="00114DCD">
        <w:rPr>
          <w:rtl/>
        </w:rPr>
        <w:t>הצעירים</w:t>
      </w:r>
      <w:r>
        <w:rPr>
          <w:rFonts w:hint="cs"/>
          <w:rtl/>
        </w:rPr>
        <w:t>,</w:t>
      </w:r>
      <w:r w:rsidRPr="00114DCD">
        <w:rPr>
          <w:rtl/>
        </w:rPr>
        <w:t xml:space="preserve"> </w:t>
      </w:r>
      <w:bookmarkStart w:id="41283" w:name="_ETM_Q102_746960"/>
      <w:bookmarkEnd w:id="41283"/>
      <w:r w:rsidRPr="00114DCD">
        <w:rPr>
          <w:rtl/>
        </w:rPr>
        <w:t xml:space="preserve">לכל </w:t>
      </w:r>
      <w:bookmarkStart w:id="41284" w:name="_ETM_Q102_747500"/>
      <w:bookmarkEnd w:id="41284"/>
      <w:r>
        <w:rPr>
          <w:rFonts w:hint="cs"/>
          <w:rtl/>
        </w:rPr>
        <w:t>ה</w:t>
      </w:r>
      <w:r w:rsidRPr="00114DCD">
        <w:rPr>
          <w:rtl/>
        </w:rPr>
        <w:t xml:space="preserve">נוער </w:t>
      </w:r>
      <w:bookmarkStart w:id="41285" w:name="_ETM_Q102_747889"/>
      <w:bookmarkEnd w:id="41285"/>
      <w:r w:rsidRPr="00114DCD">
        <w:rPr>
          <w:rtl/>
        </w:rPr>
        <w:t>החרדי</w:t>
      </w:r>
      <w:r>
        <w:rPr>
          <w:rFonts w:hint="cs"/>
          <w:rtl/>
        </w:rPr>
        <w:t>:</w:t>
      </w:r>
      <w:r w:rsidRPr="00114DCD">
        <w:rPr>
          <w:rtl/>
        </w:rPr>
        <w:t xml:space="preserve"> </w:t>
      </w:r>
      <w:bookmarkStart w:id="41286" w:name="_ETM_Q102_749200"/>
      <w:bookmarkEnd w:id="41286"/>
      <w:r w:rsidRPr="00114DCD">
        <w:rPr>
          <w:rtl/>
        </w:rPr>
        <w:t xml:space="preserve">אתם </w:t>
      </w:r>
      <w:bookmarkStart w:id="41287" w:name="_ETM_Q102_749680"/>
      <w:bookmarkEnd w:id="41287"/>
      <w:r w:rsidRPr="00114DCD">
        <w:rPr>
          <w:rtl/>
        </w:rPr>
        <w:t xml:space="preserve">מקבלים </w:t>
      </w:r>
      <w:bookmarkStart w:id="41288" w:name="_ETM_Q102_750340"/>
      <w:bookmarkEnd w:id="41288"/>
      <w:r w:rsidRPr="00114DCD">
        <w:rPr>
          <w:rtl/>
        </w:rPr>
        <w:t xml:space="preserve">צו </w:t>
      </w:r>
      <w:bookmarkStart w:id="41289" w:name="_ETM_Q102_750700"/>
      <w:bookmarkEnd w:id="41289"/>
      <w:r w:rsidRPr="00114DCD">
        <w:rPr>
          <w:rtl/>
        </w:rPr>
        <w:t>גיוס</w:t>
      </w:r>
      <w:r>
        <w:rPr>
          <w:rFonts w:hint="cs"/>
          <w:rtl/>
        </w:rPr>
        <w:t xml:space="preserve"> – לא לציית</w:t>
      </w:r>
      <w:bookmarkStart w:id="41290" w:name="_ETM_Q102_751270"/>
      <w:bookmarkStart w:id="41291" w:name="_ETM_Q102_751510"/>
      <w:bookmarkStart w:id="41292" w:name="_ETM_Q102_753000"/>
      <w:bookmarkEnd w:id="41290"/>
      <w:bookmarkEnd w:id="41291"/>
      <w:bookmarkEnd w:id="41292"/>
      <w:r>
        <w:rPr>
          <w:rFonts w:hint="cs"/>
          <w:rtl/>
        </w:rPr>
        <w:t xml:space="preserve">. זה </w:t>
      </w:r>
      <w:r w:rsidRPr="00114DCD">
        <w:rPr>
          <w:rtl/>
        </w:rPr>
        <w:t>פשוט</w:t>
      </w:r>
      <w:r>
        <w:rPr>
          <w:rFonts w:hint="cs"/>
          <w:rtl/>
        </w:rPr>
        <w:t xml:space="preserve"> טרלול.</w:t>
      </w:r>
      <w:r w:rsidRPr="00114DCD">
        <w:rPr>
          <w:rtl/>
        </w:rPr>
        <w:t xml:space="preserve"> </w:t>
      </w:r>
      <w:bookmarkStart w:id="41293" w:name="_ETM_Q102_753809"/>
      <w:bookmarkStart w:id="41294" w:name="_ETM_Q102_754860"/>
      <w:bookmarkEnd w:id="41293"/>
      <w:bookmarkEnd w:id="41294"/>
      <w:r w:rsidRPr="00114DCD">
        <w:rPr>
          <w:rtl/>
        </w:rPr>
        <w:t xml:space="preserve">אנשים </w:t>
      </w:r>
      <w:bookmarkStart w:id="41295" w:name="_ETM_Q102_755490"/>
      <w:bookmarkEnd w:id="41295"/>
      <w:r w:rsidRPr="00114DCD">
        <w:rPr>
          <w:rtl/>
        </w:rPr>
        <w:t xml:space="preserve">שמקבלים </w:t>
      </w:r>
      <w:bookmarkStart w:id="41296" w:name="_ETM_Q102_756270"/>
      <w:bookmarkEnd w:id="41296"/>
      <w:r w:rsidRPr="00114DCD">
        <w:rPr>
          <w:rtl/>
        </w:rPr>
        <w:t xml:space="preserve">משכורת </w:t>
      </w:r>
      <w:bookmarkStart w:id="41297" w:name="_ETM_Q102_756809"/>
      <w:bookmarkEnd w:id="41297"/>
      <w:r w:rsidRPr="00114DCD">
        <w:rPr>
          <w:rtl/>
        </w:rPr>
        <w:t>מהמדינה</w:t>
      </w:r>
      <w:r>
        <w:rPr>
          <w:rFonts w:hint="cs"/>
          <w:rtl/>
        </w:rPr>
        <w:t>,</w:t>
      </w:r>
      <w:r w:rsidRPr="00114DCD">
        <w:rPr>
          <w:rtl/>
        </w:rPr>
        <w:t xml:space="preserve"> </w:t>
      </w:r>
      <w:bookmarkStart w:id="41298" w:name="_ETM_Q102_758189"/>
      <w:bookmarkEnd w:id="41298"/>
      <w:r w:rsidRPr="00114DCD">
        <w:rPr>
          <w:rtl/>
        </w:rPr>
        <w:t>רבנים</w:t>
      </w:r>
      <w:r>
        <w:rPr>
          <w:rFonts w:hint="cs"/>
          <w:rtl/>
        </w:rPr>
        <w:t>,</w:t>
      </w:r>
      <w:r w:rsidRPr="00114DCD">
        <w:rPr>
          <w:rtl/>
        </w:rPr>
        <w:t xml:space="preserve"> </w:t>
      </w:r>
      <w:bookmarkStart w:id="41299" w:name="_ETM_Q102_759720"/>
      <w:bookmarkEnd w:id="41299"/>
      <w:r w:rsidRPr="00114DCD">
        <w:rPr>
          <w:rtl/>
        </w:rPr>
        <w:t xml:space="preserve">מנהיגי </w:t>
      </w:r>
      <w:bookmarkStart w:id="41300" w:name="_ETM_Q102_760440"/>
      <w:bookmarkEnd w:id="41300"/>
      <w:r w:rsidRPr="00114DCD">
        <w:rPr>
          <w:rtl/>
        </w:rPr>
        <w:t>ציבור</w:t>
      </w:r>
      <w:r>
        <w:rPr>
          <w:rFonts w:hint="cs"/>
          <w:rtl/>
        </w:rPr>
        <w:t>,</w:t>
      </w:r>
      <w:r w:rsidRPr="00114DCD">
        <w:rPr>
          <w:rtl/>
        </w:rPr>
        <w:t xml:space="preserve"> </w:t>
      </w:r>
      <w:bookmarkStart w:id="41301" w:name="_ETM_Q102_761610"/>
      <w:bookmarkEnd w:id="41301"/>
      <w:r w:rsidRPr="00114DCD">
        <w:rPr>
          <w:rtl/>
        </w:rPr>
        <w:t>אומרים</w:t>
      </w:r>
      <w:r>
        <w:rPr>
          <w:rFonts w:hint="cs"/>
          <w:rtl/>
        </w:rPr>
        <w:t>:</w:t>
      </w:r>
      <w:r w:rsidRPr="00114DCD">
        <w:rPr>
          <w:rtl/>
        </w:rPr>
        <w:t xml:space="preserve"> </w:t>
      </w:r>
      <w:bookmarkStart w:id="41302" w:name="_ETM_Q102_762090"/>
      <w:bookmarkEnd w:id="41302"/>
      <w:r w:rsidRPr="00114DCD">
        <w:rPr>
          <w:rtl/>
        </w:rPr>
        <w:t xml:space="preserve">אתם </w:t>
      </w:r>
      <w:bookmarkStart w:id="41303" w:name="_ETM_Q102_762389"/>
      <w:bookmarkEnd w:id="41303"/>
      <w:r w:rsidRPr="00114DCD">
        <w:rPr>
          <w:rtl/>
        </w:rPr>
        <w:t xml:space="preserve">לא </w:t>
      </w:r>
      <w:bookmarkStart w:id="41304" w:name="_ETM_Q102_762540"/>
      <w:bookmarkEnd w:id="41304"/>
      <w:r w:rsidRPr="00114DCD">
        <w:rPr>
          <w:rtl/>
        </w:rPr>
        <w:t xml:space="preserve">מצייתים </w:t>
      </w:r>
      <w:bookmarkStart w:id="41305" w:name="_ETM_Q102_763139"/>
      <w:bookmarkEnd w:id="41305"/>
      <w:r w:rsidRPr="00114DCD">
        <w:rPr>
          <w:rtl/>
        </w:rPr>
        <w:t>לחוק</w:t>
      </w:r>
      <w:r>
        <w:rPr>
          <w:rFonts w:hint="cs"/>
          <w:rtl/>
        </w:rPr>
        <w:t>.</w:t>
      </w:r>
      <w:r w:rsidRPr="00114DCD">
        <w:rPr>
          <w:rtl/>
        </w:rPr>
        <w:t xml:space="preserve"> </w:t>
      </w:r>
      <w:bookmarkStart w:id="41306" w:name="_ETM_Q102_764879"/>
      <w:bookmarkEnd w:id="41306"/>
      <w:r w:rsidRPr="00114DCD">
        <w:rPr>
          <w:rtl/>
        </w:rPr>
        <w:t xml:space="preserve">זה </w:t>
      </w:r>
      <w:bookmarkStart w:id="41307" w:name="_ETM_Q102_765119"/>
      <w:bookmarkEnd w:id="41307"/>
      <w:r w:rsidRPr="00114DCD">
        <w:rPr>
          <w:rtl/>
        </w:rPr>
        <w:t xml:space="preserve">דבר </w:t>
      </w:r>
      <w:bookmarkStart w:id="41308" w:name="_ETM_Q102_765539"/>
      <w:bookmarkEnd w:id="41308"/>
      <w:r w:rsidRPr="00114DCD">
        <w:rPr>
          <w:rtl/>
        </w:rPr>
        <w:t xml:space="preserve">שהוא </w:t>
      </w:r>
      <w:bookmarkStart w:id="41309" w:name="_ETM_Q102_765809"/>
      <w:bookmarkEnd w:id="41309"/>
      <w:r w:rsidRPr="00114DCD">
        <w:rPr>
          <w:rtl/>
        </w:rPr>
        <w:t xml:space="preserve">פשוט </w:t>
      </w:r>
      <w:bookmarkStart w:id="41310" w:name="_ETM_Q102_766319"/>
      <w:bookmarkEnd w:id="41310"/>
      <w:r w:rsidRPr="00114DCD">
        <w:rPr>
          <w:rtl/>
        </w:rPr>
        <w:t xml:space="preserve">בלתי </w:t>
      </w:r>
      <w:bookmarkStart w:id="41311" w:name="_ETM_Q102_766830"/>
      <w:bookmarkEnd w:id="41311"/>
      <w:r w:rsidRPr="00114DCD">
        <w:rPr>
          <w:rtl/>
        </w:rPr>
        <w:t xml:space="preserve">סביר </w:t>
      </w:r>
      <w:bookmarkStart w:id="41312" w:name="_ETM_Q102_767279"/>
      <w:bookmarkEnd w:id="41312"/>
      <w:r w:rsidRPr="00114DCD">
        <w:rPr>
          <w:rtl/>
        </w:rPr>
        <w:t>בעליל</w:t>
      </w:r>
      <w:r>
        <w:rPr>
          <w:rFonts w:hint="cs"/>
          <w:rtl/>
        </w:rPr>
        <w:t>.</w:t>
      </w:r>
      <w:r w:rsidRPr="00114DCD">
        <w:rPr>
          <w:rtl/>
        </w:rPr>
        <w:t xml:space="preserve"> </w:t>
      </w:r>
      <w:bookmarkStart w:id="41313" w:name="_ETM_Q102_768929"/>
      <w:bookmarkEnd w:id="41313"/>
      <w:r w:rsidRPr="00114DCD">
        <w:rPr>
          <w:rtl/>
        </w:rPr>
        <w:t xml:space="preserve">ואני </w:t>
      </w:r>
      <w:bookmarkStart w:id="41314" w:name="_ETM_Q102_769409"/>
      <w:bookmarkEnd w:id="41314"/>
      <w:r w:rsidRPr="00114DCD">
        <w:rPr>
          <w:rtl/>
        </w:rPr>
        <w:t xml:space="preserve">דווקא </w:t>
      </w:r>
      <w:bookmarkStart w:id="41315" w:name="_ETM_Q102_769889"/>
      <w:bookmarkEnd w:id="41315"/>
      <w:r w:rsidRPr="00114DCD">
        <w:rPr>
          <w:rtl/>
        </w:rPr>
        <w:t xml:space="preserve">עוד </w:t>
      </w:r>
      <w:bookmarkStart w:id="41316" w:name="_ETM_Q102_770099"/>
      <w:bookmarkEnd w:id="41316"/>
      <w:r w:rsidRPr="00114DCD">
        <w:rPr>
          <w:rtl/>
        </w:rPr>
        <w:t xml:space="preserve">פעם </w:t>
      </w:r>
      <w:bookmarkStart w:id="41317" w:name="_ETM_Q102_770370"/>
      <w:bookmarkEnd w:id="41317"/>
      <w:r w:rsidRPr="00114DCD">
        <w:rPr>
          <w:rtl/>
        </w:rPr>
        <w:t xml:space="preserve">פונה </w:t>
      </w:r>
      <w:bookmarkStart w:id="41318" w:name="_ETM_Q102_770729"/>
      <w:bookmarkEnd w:id="41318"/>
      <w:r w:rsidRPr="00114DCD">
        <w:rPr>
          <w:rtl/>
        </w:rPr>
        <w:t xml:space="preserve">לחבריי </w:t>
      </w:r>
      <w:bookmarkStart w:id="41319" w:name="_ETM_Q102_771330"/>
      <w:bookmarkEnd w:id="41319"/>
      <w:r w:rsidRPr="00114DCD">
        <w:rPr>
          <w:rtl/>
        </w:rPr>
        <w:t>בליכוד</w:t>
      </w:r>
      <w:r w:rsidR="00372699">
        <w:rPr>
          <w:rFonts w:hint="cs"/>
          <w:rtl/>
        </w:rPr>
        <w:t>:</w:t>
      </w:r>
      <w:r w:rsidRPr="00114DCD">
        <w:rPr>
          <w:rtl/>
        </w:rPr>
        <w:t xml:space="preserve"> </w:t>
      </w:r>
      <w:bookmarkStart w:id="41320" w:name="_ETM_Q102_773020"/>
      <w:bookmarkEnd w:id="41320"/>
      <w:r w:rsidRPr="00114DCD">
        <w:rPr>
          <w:rtl/>
        </w:rPr>
        <w:t xml:space="preserve">איפה </w:t>
      </w:r>
      <w:bookmarkStart w:id="41321" w:name="_ETM_Q102_773380"/>
      <w:bookmarkEnd w:id="41321"/>
      <w:r w:rsidRPr="00114DCD">
        <w:rPr>
          <w:rtl/>
        </w:rPr>
        <w:t xml:space="preserve">אתם </w:t>
      </w:r>
      <w:bookmarkStart w:id="41322" w:name="_ETM_Q102_773650"/>
      <w:bookmarkEnd w:id="41322"/>
      <w:r w:rsidRPr="00114DCD">
        <w:rPr>
          <w:rtl/>
        </w:rPr>
        <w:t>חיים</w:t>
      </w:r>
      <w:r>
        <w:rPr>
          <w:rFonts w:hint="cs"/>
          <w:rtl/>
        </w:rPr>
        <w:t>?</w:t>
      </w:r>
      <w:r w:rsidRPr="00114DCD">
        <w:rPr>
          <w:rtl/>
        </w:rPr>
        <w:t xml:space="preserve"> </w:t>
      </w:r>
      <w:bookmarkStart w:id="41323" w:name="_ETM_Q102_774130"/>
      <w:bookmarkEnd w:id="41323"/>
      <w:r w:rsidRPr="00114DCD">
        <w:rPr>
          <w:rtl/>
        </w:rPr>
        <w:t xml:space="preserve">איך </w:t>
      </w:r>
      <w:bookmarkStart w:id="41324" w:name="_ETM_Q102_774309"/>
      <w:bookmarkEnd w:id="41324"/>
      <w:r w:rsidRPr="00114DCD">
        <w:rPr>
          <w:rtl/>
        </w:rPr>
        <w:t xml:space="preserve">אתם </w:t>
      </w:r>
      <w:bookmarkStart w:id="41325" w:name="_ETM_Q102_774580"/>
      <w:bookmarkEnd w:id="41325"/>
      <w:r w:rsidRPr="00114DCD">
        <w:rPr>
          <w:rtl/>
        </w:rPr>
        <w:t xml:space="preserve">יכולים </w:t>
      </w:r>
      <w:bookmarkStart w:id="41326" w:name="_ETM_Q102_775090"/>
      <w:bookmarkEnd w:id="41326"/>
      <w:r w:rsidRPr="00114DCD">
        <w:rPr>
          <w:rtl/>
        </w:rPr>
        <w:t xml:space="preserve">באמת </w:t>
      </w:r>
      <w:bookmarkStart w:id="41327" w:name="_ETM_Q102_775540"/>
      <w:bookmarkEnd w:id="41327"/>
      <w:r w:rsidRPr="00114DCD">
        <w:rPr>
          <w:rtl/>
        </w:rPr>
        <w:t xml:space="preserve">לדבר </w:t>
      </w:r>
      <w:bookmarkStart w:id="41328" w:name="_ETM_Q102_776080"/>
      <w:bookmarkEnd w:id="41328"/>
      <w:r w:rsidRPr="00114DCD">
        <w:rPr>
          <w:rtl/>
        </w:rPr>
        <w:t xml:space="preserve">על </w:t>
      </w:r>
      <w:bookmarkStart w:id="41329" w:name="_ETM_Q102_776199"/>
      <w:bookmarkEnd w:id="41329"/>
      <w:r w:rsidRPr="00114DCD">
        <w:rPr>
          <w:rtl/>
        </w:rPr>
        <w:t xml:space="preserve">זה </w:t>
      </w:r>
      <w:bookmarkStart w:id="41330" w:name="_ETM_Q102_776710"/>
      <w:bookmarkEnd w:id="41330"/>
      <w:r w:rsidRPr="00114DCD">
        <w:rPr>
          <w:rtl/>
        </w:rPr>
        <w:t xml:space="preserve">שאתם </w:t>
      </w:r>
      <w:bookmarkStart w:id="41331" w:name="_ETM_Q102_777190"/>
      <w:bookmarkEnd w:id="41331"/>
      <w:r>
        <w:rPr>
          <w:rFonts w:hint="cs"/>
          <w:rtl/>
        </w:rPr>
        <w:t>ממשיכי</w:t>
      </w:r>
      <w:r w:rsidRPr="00114DCD">
        <w:rPr>
          <w:rtl/>
        </w:rPr>
        <w:t xml:space="preserve"> </w:t>
      </w:r>
      <w:bookmarkStart w:id="41332" w:name="_ETM_Q102_777699"/>
      <w:bookmarkEnd w:id="41332"/>
      <w:r w:rsidRPr="00114DCD">
        <w:rPr>
          <w:rtl/>
        </w:rPr>
        <w:t xml:space="preserve">ז'בוטינסקי </w:t>
      </w:r>
      <w:bookmarkStart w:id="41333" w:name="_ETM_Q102_778449"/>
      <w:bookmarkEnd w:id="41333"/>
      <w:r>
        <w:rPr>
          <w:rFonts w:hint="cs"/>
          <w:rtl/>
        </w:rPr>
        <w:t>ו</w:t>
      </w:r>
      <w:r w:rsidRPr="00114DCD">
        <w:rPr>
          <w:rtl/>
        </w:rPr>
        <w:t>טרומפלדור</w:t>
      </w:r>
      <w:r>
        <w:rPr>
          <w:rFonts w:hint="cs"/>
          <w:rtl/>
        </w:rPr>
        <w:t>?</w:t>
      </w:r>
      <w:r w:rsidRPr="00114DCD">
        <w:rPr>
          <w:rtl/>
        </w:rPr>
        <w:t xml:space="preserve"> </w:t>
      </w:r>
      <w:bookmarkStart w:id="41334" w:name="_ETM_Q102_779650"/>
      <w:bookmarkEnd w:id="41334"/>
      <w:r w:rsidRPr="00114DCD">
        <w:rPr>
          <w:rtl/>
        </w:rPr>
        <w:t xml:space="preserve">איזה </w:t>
      </w:r>
      <w:bookmarkStart w:id="41335" w:name="_ETM_Q102_780010"/>
      <w:bookmarkEnd w:id="41335"/>
      <w:r w:rsidRPr="00114DCD">
        <w:rPr>
          <w:rtl/>
        </w:rPr>
        <w:t>קשר</w:t>
      </w:r>
      <w:r>
        <w:rPr>
          <w:rFonts w:hint="cs"/>
          <w:rtl/>
        </w:rPr>
        <w:t>?</w:t>
      </w:r>
      <w:r w:rsidRPr="00114DCD">
        <w:rPr>
          <w:rtl/>
        </w:rPr>
        <w:t xml:space="preserve"> </w:t>
      </w:r>
      <w:bookmarkStart w:id="41336" w:name="_ETM_Q102_781569"/>
      <w:bookmarkEnd w:id="41336"/>
      <w:r w:rsidRPr="00114DCD">
        <w:rPr>
          <w:rtl/>
        </w:rPr>
        <w:t xml:space="preserve">ככה </w:t>
      </w:r>
      <w:bookmarkStart w:id="41337" w:name="_ETM_Q102_782110"/>
      <w:bookmarkEnd w:id="41337"/>
      <w:r w:rsidRPr="00114DCD">
        <w:rPr>
          <w:rtl/>
        </w:rPr>
        <w:t xml:space="preserve">הם </w:t>
      </w:r>
      <w:bookmarkStart w:id="41338" w:name="_ETM_Q102_782259"/>
      <w:bookmarkEnd w:id="41338"/>
      <w:r w:rsidRPr="00114DCD">
        <w:rPr>
          <w:rtl/>
        </w:rPr>
        <w:t xml:space="preserve">היו </w:t>
      </w:r>
      <w:bookmarkStart w:id="41339" w:name="_ETM_Q102_782499"/>
      <w:bookmarkEnd w:id="41339"/>
      <w:r>
        <w:rPr>
          <w:rtl/>
        </w:rPr>
        <w:t>פ</w:t>
      </w:r>
      <w:r>
        <w:rPr>
          <w:rFonts w:hint="cs"/>
          <w:rtl/>
        </w:rPr>
        <w:t xml:space="preserve">ועלים? </w:t>
      </w:r>
      <w:bookmarkStart w:id="41340" w:name="_ETM_Q102_784316"/>
      <w:bookmarkEnd w:id="41340"/>
      <w:r>
        <w:rPr>
          <w:rFonts w:hint="cs"/>
          <w:rtl/>
        </w:rPr>
        <w:t>זה פשוט לא מתקבל על הדעת.</w:t>
      </w:r>
    </w:p>
    <w:p w:rsidR="00B15C7B" w:rsidRDefault="00B15C7B" w:rsidP="008052BD">
      <w:pPr>
        <w:rPr>
          <w:rtl/>
        </w:rPr>
      </w:pPr>
      <w:bookmarkStart w:id="41341" w:name="_ETM_Q0_7131"/>
      <w:bookmarkStart w:id="41342" w:name="_ETM_Q0_7301"/>
      <w:bookmarkEnd w:id="41341"/>
      <w:bookmarkEnd w:id="41342"/>
    </w:p>
    <w:p w:rsidR="00B15C7B" w:rsidRPr="00BB45FF" w:rsidRDefault="00B15C7B" w:rsidP="008052BD">
      <w:pPr>
        <w:rPr>
          <w:rtl/>
        </w:rPr>
      </w:pPr>
      <w:bookmarkStart w:id="41343" w:name="_ETM_Q102_789148"/>
      <w:bookmarkStart w:id="41344" w:name="_ETM_Q102_789211"/>
      <w:bookmarkStart w:id="41345" w:name="TOR_Q103"/>
      <w:bookmarkStart w:id="41346" w:name="_ETM_Q103_186089"/>
      <w:bookmarkStart w:id="41347" w:name="_ETM_Q0_5300"/>
      <w:bookmarkStart w:id="41348" w:name="_ETM_Q0_5614"/>
      <w:bookmarkEnd w:id="41343"/>
      <w:bookmarkEnd w:id="41344"/>
      <w:bookmarkEnd w:id="41345"/>
      <w:bookmarkEnd w:id="41346"/>
      <w:bookmarkEnd w:id="41347"/>
      <w:bookmarkEnd w:id="41348"/>
      <w:r w:rsidRPr="00BB45FF">
        <w:rPr>
          <w:rtl/>
        </w:rPr>
        <w:t>ולכן</w:t>
      </w:r>
      <w:r w:rsidRPr="00BB45FF">
        <w:rPr>
          <w:rFonts w:hint="cs"/>
          <w:rtl/>
        </w:rPr>
        <w:t>,</w:t>
      </w:r>
      <w:r w:rsidRPr="00BB45FF">
        <w:rPr>
          <w:rtl/>
        </w:rPr>
        <w:t xml:space="preserve"> </w:t>
      </w:r>
      <w:bookmarkStart w:id="41349" w:name="_ETM_Q103_186720"/>
      <w:bookmarkEnd w:id="41349"/>
      <w:r w:rsidRPr="00BB45FF">
        <w:rPr>
          <w:rtl/>
        </w:rPr>
        <w:t xml:space="preserve">אני </w:t>
      </w:r>
      <w:bookmarkStart w:id="41350" w:name="_ETM_Q103_186930"/>
      <w:bookmarkEnd w:id="41350"/>
      <w:r w:rsidRPr="00BB45FF">
        <w:rPr>
          <w:rtl/>
        </w:rPr>
        <w:t xml:space="preserve">פונה </w:t>
      </w:r>
      <w:bookmarkStart w:id="41351" w:name="_ETM_Q103_187410"/>
      <w:bookmarkEnd w:id="41351"/>
      <w:r w:rsidRPr="00BB45FF">
        <w:rPr>
          <w:rtl/>
        </w:rPr>
        <w:t xml:space="preserve">קודם </w:t>
      </w:r>
      <w:bookmarkStart w:id="41352" w:name="_ETM_Q103_187769"/>
      <w:bookmarkEnd w:id="41352"/>
      <w:r w:rsidRPr="00BB45FF">
        <w:rPr>
          <w:rtl/>
        </w:rPr>
        <w:t>כ</w:t>
      </w:r>
      <w:r w:rsidRPr="00BB45FF">
        <w:rPr>
          <w:rFonts w:hint="cs"/>
          <w:rtl/>
        </w:rPr>
        <w:t>ו</w:t>
      </w:r>
      <w:r w:rsidRPr="00BB45FF">
        <w:rPr>
          <w:rtl/>
        </w:rPr>
        <w:t xml:space="preserve">ל </w:t>
      </w:r>
      <w:bookmarkStart w:id="41353" w:name="_ETM_Q103_188490"/>
      <w:bookmarkEnd w:id="41353"/>
      <w:r w:rsidRPr="00BB45FF">
        <w:rPr>
          <w:rtl/>
        </w:rPr>
        <w:t xml:space="preserve">לחבריי </w:t>
      </w:r>
      <w:bookmarkStart w:id="41354" w:name="_ETM_Q103_189800"/>
      <w:bookmarkEnd w:id="41354"/>
      <w:r w:rsidRPr="00BB45FF">
        <w:rPr>
          <w:rtl/>
        </w:rPr>
        <w:t xml:space="preserve">בצד </w:t>
      </w:r>
      <w:bookmarkStart w:id="41355" w:name="_ETM_Q103_190310"/>
      <w:bookmarkEnd w:id="41355"/>
      <w:r w:rsidRPr="00BB45FF">
        <w:rPr>
          <w:rtl/>
        </w:rPr>
        <w:t>הזה</w:t>
      </w:r>
      <w:r w:rsidRPr="00BB45FF">
        <w:rPr>
          <w:rFonts w:hint="cs"/>
          <w:rtl/>
        </w:rPr>
        <w:t>,</w:t>
      </w:r>
      <w:r w:rsidRPr="00BB45FF">
        <w:rPr>
          <w:rtl/>
        </w:rPr>
        <w:t xml:space="preserve"> </w:t>
      </w:r>
      <w:bookmarkStart w:id="41356" w:name="_ETM_Q103_191000"/>
      <w:bookmarkEnd w:id="41356"/>
      <w:r w:rsidRPr="00BB45FF">
        <w:rPr>
          <w:rtl/>
        </w:rPr>
        <w:t xml:space="preserve">ואני </w:t>
      </w:r>
      <w:bookmarkStart w:id="41357" w:name="_ETM_Q103_191390"/>
      <w:bookmarkEnd w:id="41357"/>
      <w:r w:rsidRPr="00BB45FF">
        <w:rPr>
          <w:rtl/>
        </w:rPr>
        <w:t xml:space="preserve">פונה </w:t>
      </w:r>
      <w:bookmarkStart w:id="41358" w:name="_ETM_Q103_191720"/>
      <w:bookmarkEnd w:id="41358"/>
      <w:r w:rsidRPr="00BB45FF">
        <w:rPr>
          <w:rtl/>
        </w:rPr>
        <w:t xml:space="preserve">לציונות </w:t>
      </w:r>
      <w:bookmarkStart w:id="41359" w:name="_ETM_Q103_192380"/>
      <w:bookmarkEnd w:id="41359"/>
      <w:r w:rsidRPr="00BB45FF">
        <w:rPr>
          <w:rtl/>
        </w:rPr>
        <w:t>הדתית</w:t>
      </w:r>
      <w:r w:rsidRPr="00BB45FF">
        <w:rPr>
          <w:rFonts w:hint="cs"/>
          <w:rtl/>
        </w:rPr>
        <w:t>,</w:t>
      </w:r>
      <w:r w:rsidRPr="00BB45FF">
        <w:rPr>
          <w:rtl/>
        </w:rPr>
        <w:t xml:space="preserve"> </w:t>
      </w:r>
      <w:bookmarkStart w:id="41360" w:name="_ETM_Q103_193250"/>
      <w:bookmarkEnd w:id="41360"/>
      <w:r w:rsidRPr="00BB45FF">
        <w:rPr>
          <w:rtl/>
        </w:rPr>
        <w:t xml:space="preserve">שבאמת </w:t>
      </w:r>
      <w:bookmarkStart w:id="41361" w:name="_ETM_Q103_194450"/>
      <w:bookmarkEnd w:id="41361"/>
      <w:r w:rsidRPr="00BB45FF">
        <w:rPr>
          <w:rtl/>
        </w:rPr>
        <w:t xml:space="preserve">הבנים </w:t>
      </w:r>
      <w:bookmarkStart w:id="41362" w:name="_ETM_Q103_195020"/>
      <w:bookmarkEnd w:id="41362"/>
      <w:r w:rsidRPr="00BB45FF">
        <w:rPr>
          <w:rtl/>
        </w:rPr>
        <w:t xml:space="preserve">של </w:t>
      </w:r>
      <w:bookmarkStart w:id="41363" w:name="_ETM_Q103_195230"/>
      <w:bookmarkEnd w:id="41363"/>
      <w:r w:rsidRPr="00BB45FF">
        <w:rPr>
          <w:rtl/>
        </w:rPr>
        <w:t xml:space="preserve">הציונות </w:t>
      </w:r>
      <w:bookmarkStart w:id="41364" w:name="_ETM_Q103_195770"/>
      <w:bookmarkEnd w:id="41364"/>
      <w:r w:rsidRPr="00BB45FF">
        <w:rPr>
          <w:rtl/>
        </w:rPr>
        <w:t>הדתית</w:t>
      </w:r>
      <w:r w:rsidRPr="00BB45FF">
        <w:rPr>
          <w:rFonts w:hint="cs"/>
          <w:rtl/>
        </w:rPr>
        <w:t>,</w:t>
      </w:r>
      <w:r w:rsidRPr="00BB45FF">
        <w:rPr>
          <w:rtl/>
        </w:rPr>
        <w:t xml:space="preserve"> </w:t>
      </w:r>
      <w:bookmarkStart w:id="41365" w:name="_ETM_Q103_196310"/>
      <w:bookmarkEnd w:id="41365"/>
      <w:r w:rsidRPr="00BB45FF">
        <w:rPr>
          <w:rtl/>
        </w:rPr>
        <w:t xml:space="preserve">אנחנו </w:t>
      </w:r>
      <w:bookmarkStart w:id="41366" w:name="_ETM_Q103_196820"/>
      <w:bookmarkEnd w:id="41366"/>
      <w:r w:rsidRPr="00BB45FF">
        <w:rPr>
          <w:rtl/>
        </w:rPr>
        <w:t>רואים</w:t>
      </w:r>
      <w:r w:rsidRPr="00BB45FF">
        <w:rPr>
          <w:rFonts w:hint="cs"/>
          <w:rtl/>
        </w:rPr>
        <w:t>,</w:t>
      </w:r>
      <w:r w:rsidRPr="00BB45FF">
        <w:rPr>
          <w:rtl/>
        </w:rPr>
        <w:t xml:space="preserve"> </w:t>
      </w:r>
      <w:bookmarkStart w:id="41367" w:name="_ETM_Q103_197720"/>
      <w:bookmarkEnd w:id="41367"/>
      <w:r w:rsidRPr="00BB45FF">
        <w:rPr>
          <w:rFonts w:hint="cs"/>
          <w:rtl/>
        </w:rPr>
        <w:t xml:space="preserve">הם משלבים </w:t>
      </w:r>
      <w:bookmarkStart w:id="41368" w:name="_ETM_Q103_197930"/>
      <w:bookmarkStart w:id="41369" w:name="_ETM_Q103_198230"/>
      <w:bookmarkStart w:id="41370" w:name="_ETM_Q103_198410"/>
      <w:bookmarkStart w:id="41371" w:name="_ETM_Q103_199189"/>
      <w:bookmarkStart w:id="41372" w:name="_ETM_Q103_199579"/>
      <w:bookmarkEnd w:id="41368"/>
      <w:bookmarkEnd w:id="41369"/>
      <w:bookmarkEnd w:id="41370"/>
      <w:bookmarkEnd w:id="41371"/>
      <w:bookmarkEnd w:id="41372"/>
      <w:r w:rsidRPr="00BB45FF">
        <w:rPr>
          <w:rFonts w:hint="cs"/>
          <w:rtl/>
        </w:rPr>
        <w:t xml:space="preserve">גם </w:t>
      </w:r>
      <w:r w:rsidRPr="00BB45FF">
        <w:rPr>
          <w:rtl/>
        </w:rPr>
        <w:t xml:space="preserve">לימודי </w:t>
      </w:r>
      <w:bookmarkStart w:id="41373" w:name="_ETM_Q103_200089"/>
      <w:bookmarkEnd w:id="41373"/>
      <w:r w:rsidRPr="00BB45FF">
        <w:rPr>
          <w:rtl/>
        </w:rPr>
        <w:t xml:space="preserve">תורה </w:t>
      </w:r>
      <w:bookmarkStart w:id="41374" w:name="_ETM_Q103_200539"/>
      <w:bookmarkEnd w:id="41374"/>
      <w:r w:rsidRPr="00BB45FF">
        <w:rPr>
          <w:rFonts w:hint="cs"/>
          <w:rtl/>
        </w:rPr>
        <w:t>–</w:t>
      </w:r>
      <w:r w:rsidRPr="00BB45FF">
        <w:rPr>
          <w:rtl/>
        </w:rPr>
        <w:t xml:space="preserve"> </w:t>
      </w:r>
      <w:bookmarkStart w:id="41375" w:name="_ETM_Q103_200779"/>
      <w:bookmarkEnd w:id="41375"/>
      <w:r w:rsidRPr="00BB45FF">
        <w:rPr>
          <w:rFonts w:hint="cs"/>
          <w:rtl/>
        </w:rPr>
        <w:t>ו</w:t>
      </w:r>
      <w:r w:rsidRPr="00BB45FF">
        <w:rPr>
          <w:rtl/>
        </w:rPr>
        <w:t xml:space="preserve">לימודי </w:t>
      </w:r>
      <w:bookmarkStart w:id="41376" w:name="_ETM_Q103_201199"/>
      <w:bookmarkEnd w:id="41376"/>
      <w:r w:rsidRPr="00BB45FF">
        <w:rPr>
          <w:rtl/>
        </w:rPr>
        <w:t xml:space="preserve">תורה </w:t>
      </w:r>
      <w:bookmarkStart w:id="41377" w:name="_ETM_Q103_201619"/>
      <w:bookmarkEnd w:id="41377"/>
      <w:r w:rsidRPr="00BB45FF">
        <w:rPr>
          <w:rtl/>
        </w:rPr>
        <w:t xml:space="preserve">זה </w:t>
      </w:r>
      <w:bookmarkStart w:id="41378" w:name="_ETM_Q103_201800"/>
      <w:bookmarkEnd w:id="41378"/>
      <w:r w:rsidRPr="00BB45FF">
        <w:rPr>
          <w:rtl/>
        </w:rPr>
        <w:t xml:space="preserve">דבר </w:t>
      </w:r>
      <w:bookmarkStart w:id="41379" w:name="_ETM_Q103_202470"/>
      <w:bookmarkEnd w:id="41379"/>
      <w:r w:rsidRPr="00BB45FF">
        <w:rPr>
          <w:rtl/>
        </w:rPr>
        <w:t xml:space="preserve">חשוב </w:t>
      </w:r>
      <w:bookmarkStart w:id="41380" w:name="_ETM_Q103_203070"/>
      <w:bookmarkEnd w:id="41380"/>
      <w:r w:rsidRPr="00BB45FF">
        <w:rPr>
          <w:rFonts w:hint="cs"/>
          <w:rtl/>
        </w:rPr>
        <w:t>ו</w:t>
      </w:r>
      <w:r w:rsidRPr="00BB45FF">
        <w:rPr>
          <w:rtl/>
        </w:rPr>
        <w:t xml:space="preserve">מוערך </w:t>
      </w:r>
      <w:bookmarkStart w:id="41381" w:name="_ETM_Q103_204360"/>
      <w:bookmarkEnd w:id="41381"/>
      <w:r w:rsidRPr="00BB45FF">
        <w:rPr>
          <w:rFonts w:hint="cs"/>
          <w:rtl/>
        </w:rPr>
        <w:t>–</w:t>
      </w:r>
      <w:bookmarkStart w:id="41382" w:name="_ETM_Q103_204690"/>
      <w:bookmarkStart w:id="41383" w:name="_ETM_Q103_204840"/>
      <w:bookmarkStart w:id="41384" w:name="_ETM_Q103_205110"/>
      <w:bookmarkStart w:id="41385" w:name="_ETM_Q103_205470"/>
      <w:bookmarkStart w:id="41386" w:name="_ETM_Q103_205680"/>
      <w:bookmarkStart w:id="41387" w:name="_ETM_Q103_205829"/>
      <w:bookmarkStart w:id="41388" w:name="_ETM_Q103_206220"/>
      <w:bookmarkStart w:id="41389" w:name="_ETM_Q103_206550"/>
      <w:bookmarkEnd w:id="41382"/>
      <w:bookmarkEnd w:id="41383"/>
      <w:bookmarkEnd w:id="41384"/>
      <w:bookmarkEnd w:id="41385"/>
      <w:bookmarkEnd w:id="41386"/>
      <w:bookmarkEnd w:id="41387"/>
      <w:bookmarkEnd w:id="41388"/>
      <w:bookmarkEnd w:id="41389"/>
      <w:r w:rsidRPr="00BB45FF">
        <w:rPr>
          <w:rFonts w:hint="cs"/>
          <w:rtl/>
        </w:rPr>
        <w:t xml:space="preserve"> </w:t>
      </w:r>
      <w:r w:rsidRPr="00BB45FF">
        <w:rPr>
          <w:rtl/>
        </w:rPr>
        <w:t xml:space="preserve">וגם </w:t>
      </w:r>
      <w:bookmarkStart w:id="41390" w:name="_ETM_Q103_206940"/>
      <w:bookmarkEnd w:id="41390"/>
      <w:r w:rsidRPr="00BB45FF">
        <w:rPr>
          <w:rtl/>
        </w:rPr>
        <w:t>ל</w:t>
      </w:r>
      <w:r w:rsidRPr="00BB45FF">
        <w:rPr>
          <w:rFonts w:hint="cs"/>
          <w:rtl/>
        </w:rPr>
        <w:t>חימה. ורואים איזה מחיר</w:t>
      </w:r>
      <w:r w:rsidRPr="00BB45FF">
        <w:rPr>
          <w:rtl/>
        </w:rPr>
        <w:t xml:space="preserve"> </w:t>
      </w:r>
      <w:bookmarkStart w:id="41391" w:name="_ETM_Q103_209130"/>
      <w:bookmarkEnd w:id="41391"/>
      <w:r w:rsidRPr="00BB45FF">
        <w:rPr>
          <w:rtl/>
        </w:rPr>
        <w:t xml:space="preserve">הם </w:t>
      </w:r>
      <w:bookmarkStart w:id="41392" w:name="_ETM_Q103_209250"/>
      <w:bookmarkEnd w:id="41392"/>
      <w:r w:rsidRPr="00BB45FF">
        <w:rPr>
          <w:rtl/>
        </w:rPr>
        <w:t xml:space="preserve">משלמים </w:t>
      </w:r>
      <w:bookmarkStart w:id="41393" w:name="_ETM_Q103_209760"/>
      <w:bookmarkEnd w:id="41393"/>
      <w:r w:rsidRPr="00BB45FF">
        <w:rPr>
          <w:rtl/>
        </w:rPr>
        <w:t>היום</w:t>
      </w:r>
      <w:r w:rsidRPr="00BB45FF">
        <w:rPr>
          <w:rFonts w:hint="cs"/>
          <w:rtl/>
        </w:rPr>
        <w:t>.</w:t>
      </w:r>
      <w:r w:rsidRPr="00BB45FF">
        <w:rPr>
          <w:rtl/>
        </w:rPr>
        <w:t xml:space="preserve"> </w:t>
      </w:r>
      <w:bookmarkStart w:id="41394" w:name="_ETM_Q103_211090"/>
      <w:bookmarkEnd w:id="41394"/>
      <w:r w:rsidRPr="00BB45FF">
        <w:rPr>
          <w:rtl/>
        </w:rPr>
        <w:t xml:space="preserve">זה </w:t>
      </w:r>
      <w:bookmarkStart w:id="41395" w:name="_ETM_Q103_211300"/>
      <w:bookmarkEnd w:id="41395"/>
      <w:r w:rsidRPr="00BB45FF">
        <w:rPr>
          <w:rtl/>
        </w:rPr>
        <w:t xml:space="preserve">פשוט </w:t>
      </w:r>
      <w:bookmarkStart w:id="41396" w:name="_ETM_Q103_211780"/>
      <w:bookmarkEnd w:id="41396"/>
      <w:r w:rsidRPr="00BB45FF">
        <w:rPr>
          <w:rtl/>
        </w:rPr>
        <w:t xml:space="preserve">לא </w:t>
      </w:r>
      <w:bookmarkStart w:id="41397" w:name="_ETM_Q103_211900"/>
      <w:bookmarkEnd w:id="41397"/>
      <w:r w:rsidRPr="00BB45FF">
        <w:rPr>
          <w:rtl/>
        </w:rPr>
        <w:t xml:space="preserve">יכול </w:t>
      </w:r>
      <w:bookmarkStart w:id="41398" w:name="_ETM_Q103_212290"/>
      <w:bookmarkEnd w:id="41398"/>
      <w:r w:rsidRPr="00BB45FF">
        <w:rPr>
          <w:rtl/>
        </w:rPr>
        <w:t>להיות</w:t>
      </w:r>
      <w:r w:rsidRPr="00BB45FF">
        <w:rPr>
          <w:rFonts w:hint="cs"/>
          <w:rtl/>
        </w:rPr>
        <w:t>.</w:t>
      </w:r>
      <w:r w:rsidRPr="00BB45FF">
        <w:rPr>
          <w:rtl/>
        </w:rPr>
        <w:t xml:space="preserve"> </w:t>
      </w:r>
      <w:bookmarkStart w:id="41399" w:name="_ETM_Q103_213530"/>
      <w:bookmarkStart w:id="41400" w:name="_ETM_Q103_215959"/>
      <w:bookmarkStart w:id="41401" w:name="_ETM_Q103_215996"/>
      <w:bookmarkStart w:id="41402" w:name="_ETM_Q103_216061"/>
      <w:bookmarkStart w:id="41403" w:name="_ETM_Q103_216094"/>
      <w:bookmarkEnd w:id="41399"/>
      <w:bookmarkEnd w:id="41400"/>
      <w:bookmarkEnd w:id="41401"/>
      <w:bookmarkEnd w:id="41402"/>
      <w:bookmarkEnd w:id="41403"/>
      <w:r w:rsidRPr="00BB45FF">
        <w:rPr>
          <w:rtl/>
        </w:rPr>
        <w:t>ולכן</w:t>
      </w:r>
      <w:r w:rsidRPr="00BB45FF">
        <w:rPr>
          <w:rFonts w:hint="cs"/>
          <w:rtl/>
        </w:rPr>
        <w:t>,</w:t>
      </w:r>
      <w:r w:rsidRPr="00BB45FF">
        <w:rPr>
          <w:rtl/>
        </w:rPr>
        <w:t xml:space="preserve"> </w:t>
      </w:r>
      <w:bookmarkStart w:id="41404" w:name="_ETM_Q103_214100"/>
      <w:bookmarkEnd w:id="41404"/>
      <w:r w:rsidRPr="00BB45FF">
        <w:rPr>
          <w:rtl/>
        </w:rPr>
        <w:t xml:space="preserve">אדוני </w:t>
      </w:r>
      <w:bookmarkStart w:id="41405" w:name="_ETM_Q103_214729"/>
      <w:bookmarkEnd w:id="41405"/>
      <w:r w:rsidRPr="00BB45FF">
        <w:rPr>
          <w:rtl/>
        </w:rPr>
        <w:t>היושב-ראש</w:t>
      </w:r>
      <w:r w:rsidRPr="00BB45FF">
        <w:rPr>
          <w:rFonts w:hint="cs"/>
          <w:rtl/>
        </w:rPr>
        <w:t>,</w:t>
      </w:r>
      <w:r w:rsidRPr="00BB45FF">
        <w:rPr>
          <w:rtl/>
        </w:rPr>
        <w:t xml:space="preserve"> </w:t>
      </w:r>
      <w:bookmarkStart w:id="41406" w:name="_ETM_Q103_215700"/>
      <w:bookmarkEnd w:id="41406"/>
      <w:r w:rsidRPr="00BB45FF">
        <w:rPr>
          <w:rtl/>
        </w:rPr>
        <w:t xml:space="preserve">אני </w:t>
      </w:r>
      <w:bookmarkStart w:id="41407" w:name="_ETM_Q103_216090"/>
      <w:bookmarkEnd w:id="41407"/>
      <w:r w:rsidRPr="00BB45FF">
        <w:rPr>
          <w:rtl/>
        </w:rPr>
        <w:t xml:space="preserve">מקווה </w:t>
      </w:r>
      <w:bookmarkStart w:id="41408" w:name="_ETM_Q103_217290"/>
      <w:bookmarkEnd w:id="41408"/>
      <w:r w:rsidRPr="00BB45FF">
        <w:rPr>
          <w:rtl/>
        </w:rPr>
        <w:t xml:space="preserve">שההצעה </w:t>
      </w:r>
      <w:bookmarkStart w:id="41409" w:name="_ETM_Q103_218100"/>
      <w:bookmarkEnd w:id="41409"/>
      <w:r w:rsidRPr="00BB45FF">
        <w:rPr>
          <w:rtl/>
        </w:rPr>
        <w:t xml:space="preserve">הזאת </w:t>
      </w:r>
      <w:bookmarkStart w:id="41410" w:name="_ETM_Q103_218550"/>
      <w:bookmarkEnd w:id="41410"/>
      <w:r w:rsidRPr="00BB45FF">
        <w:rPr>
          <w:rtl/>
        </w:rPr>
        <w:t xml:space="preserve">פשוט </w:t>
      </w:r>
      <w:bookmarkStart w:id="41411" w:name="_ETM_Q103_218970"/>
      <w:bookmarkEnd w:id="41411"/>
      <w:r w:rsidRPr="00BB45FF">
        <w:rPr>
          <w:rtl/>
        </w:rPr>
        <w:t xml:space="preserve">לא </w:t>
      </w:r>
      <w:bookmarkStart w:id="41412" w:name="_ETM_Q103_219090"/>
      <w:bookmarkEnd w:id="41412"/>
      <w:r w:rsidRPr="00BB45FF">
        <w:rPr>
          <w:rtl/>
        </w:rPr>
        <w:t>תתקבל</w:t>
      </w:r>
      <w:r w:rsidRPr="00BB45FF">
        <w:rPr>
          <w:rFonts w:hint="cs"/>
          <w:rtl/>
        </w:rPr>
        <w:t>.</w:t>
      </w:r>
      <w:r w:rsidRPr="00BB45FF">
        <w:rPr>
          <w:rtl/>
        </w:rPr>
        <w:t xml:space="preserve"> </w:t>
      </w:r>
      <w:bookmarkStart w:id="41413" w:name="_ETM_Q103_219840"/>
      <w:bookmarkEnd w:id="41413"/>
      <w:r w:rsidRPr="00BB45FF">
        <w:rPr>
          <w:rtl/>
        </w:rPr>
        <w:t>תודה</w:t>
      </w:r>
      <w:r w:rsidRPr="00BB45FF">
        <w:rPr>
          <w:rFonts w:hint="cs"/>
          <w:rtl/>
        </w:rPr>
        <w:t>.</w:t>
      </w:r>
    </w:p>
    <w:p w:rsidR="00B15C7B" w:rsidRPr="00BB45FF" w:rsidRDefault="00B15C7B" w:rsidP="008052BD">
      <w:pPr>
        <w:rPr>
          <w:rtl/>
        </w:rPr>
      </w:pPr>
      <w:bookmarkStart w:id="41414" w:name="_ETM_Q103_222798"/>
      <w:bookmarkStart w:id="41415" w:name="_ETM_Q103_222850"/>
      <w:bookmarkEnd w:id="41414"/>
      <w:bookmarkEnd w:id="41415"/>
    </w:p>
    <w:p w:rsidR="00B15C7B" w:rsidRDefault="00B15C7B" w:rsidP="008052BD">
      <w:pPr>
        <w:pStyle w:val="af8"/>
        <w:keepNext/>
        <w:rPr>
          <w:rtl/>
        </w:rPr>
      </w:pPr>
      <w:r w:rsidRPr="007C3C4A">
        <w:rPr>
          <w:rStyle w:val="TagStyle"/>
          <w:rtl/>
        </w:rPr>
        <w:t xml:space="preserve"> &lt;&lt; יור &gt;&gt;</w:t>
      </w:r>
      <w:r w:rsidRPr="0048329A">
        <w:rPr>
          <w:rStyle w:val="TagStyle"/>
          <w:rtl/>
        </w:rPr>
        <w:t xml:space="preserve"> </w:t>
      </w:r>
      <w:r>
        <w:rPr>
          <w:rtl/>
        </w:rPr>
        <w:t>היו"ר ניסים ואטורי:</w:t>
      </w:r>
      <w:r w:rsidRPr="0048329A">
        <w:rPr>
          <w:rStyle w:val="TagStyle"/>
          <w:rtl/>
        </w:rPr>
        <w:t xml:space="preserve"> </w:t>
      </w:r>
      <w:r w:rsidRPr="007C3C4A">
        <w:rPr>
          <w:rStyle w:val="TagStyle"/>
          <w:rtl/>
        </w:rPr>
        <w:t>&lt;&lt; יור &gt;&gt;</w:t>
      </w:r>
      <w:r>
        <w:rPr>
          <w:rtl/>
        </w:rPr>
        <w:t xml:space="preserve"> </w:t>
      </w:r>
    </w:p>
    <w:p w:rsidR="00B15C7B" w:rsidRDefault="00B15C7B" w:rsidP="008052BD">
      <w:pPr>
        <w:rPr>
          <w:rtl/>
        </w:rPr>
      </w:pPr>
    </w:p>
    <w:p w:rsidR="00B15C7B" w:rsidRDefault="00B15C7B" w:rsidP="008052BD">
      <w:pPr>
        <w:rPr>
          <w:rtl/>
        </w:rPr>
      </w:pPr>
      <w:bookmarkStart w:id="41416" w:name="_ETM_Q103_223558"/>
      <w:bookmarkStart w:id="41417" w:name="_ETM_Q103_220260"/>
      <w:bookmarkEnd w:id="41416"/>
      <w:bookmarkEnd w:id="41417"/>
      <w:r>
        <w:rPr>
          <w:rtl/>
        </w:rPr>
        <w:t>תודה</w:t>
      </w:r>
      <w:r>
        <w:rPr>
          <w:rFonts w:hint="cs"/>
          <w:rtl/>
        </w:rPr>
        <w:t>.</w:t>
      </w:r>
      <w:r>
        <w:rPr>
          <w:rtl/>
        </w:rPr>
        <w:t xml:space="preserve"> </w:t>
      </w:r>
      <w:bookmarkStart w:id="41418" w:name="_ETM_Q103_221800"/>
      <w:bookmarkEnd w:id="41418"/>
      <w:r>
        <w:rPr>
          <w:rtl/>
        </w:rPr>
        <w:t xml:space="preserve">חבר </w:t>
      </w:r>
      <w:bookmarkStart w:id="41419" w:name="_ETM_Q103_222159"/>
      <w:bookmarkEnd w:id="41419"/>
      <w:r>
        <w:rPr>
          <w:rtl/>
        </w:rPr>
        <w:t xml:space="preserve">הכנסת </w:t>
      </w:r>
      <w:bookmarkStart w:id="41420" w:name="_ETM_Q103_222550"/>
      <w:bookmarkEnd w:id="41420"/>
      <w:r>
        <w:rPr>
          <w:rFonts w:hint="cs"/>
          <w:rtl/>
        </w:rPr>
        <w:t xml:space="preserve">אוהד טל </w:t>
      </w:r>
      <w:r>
        <w:rPr>
          <w:rtl/>
        </w:rPr>
        <w:t>–</w:t>
      </w:r>
      <w:r>
        <w:rPr>
          <w:rFonts w:hint="cs"/>
          <w:rtl/>
        </w:rPr>
        <w:t xml:space="preserve"> אינו</w:t>
      </w:r>
      <w:r>
        <w:rPr>
          <w:rtl/>
        </w:rPr>
        <w:t xml:space="preserve"> </w:t>
      </w:r>
      <w:bookmarkStart w:id="41421" w:name="_ETM_Q103_224180"/>
      <w:bookmarkEnd w:id="41421"/>
      <w:r>
        <w:rPr>
          <w:rtl/>
        </w:rPr>
        <w:t>נוכח</w:t>
      </w:r>
      <w:r>
        <w:rPr>
          <w:rFonts w:hint="cs"/>
          <w:rtl/>
        </w:rPr>
        <w:t>.</w:t>
      </w:r>
      <w:r>
        <w:rPr>
          <w:rtl/>
        </w:rPr>
        <w:t xml:space="preserve"> </w:t>
      </w:r>
      <w:bookmarkStart w:id="41422" w:name="_ETM_Q103_225399"/>
      <w:bookmarkEnd w:id="41422"/>
      <w:r>
        <w:rPr>
          <w:rtl/>
        </w:rPr>
        <w:t xml:space="preserve">חבר </w:t>
      </w:r>
      <w:bookmarkStart w:id="41423" w:name="_ETM_Q103_225790"/>
      <w:bookmarkEnd w:id="41423"/>
      <w:r>
        <w:rPr>
          <w:rtl/>
        </w:rPr>
        <w:t xml:space="preserve">הכנסת </w:t>
      </w:r>
      <w:bookmarkStart w:id="41424" w:name="_ETM_Q103_226030"/>
      <w:bookmarkEnd w:id="41424"/>
      <w:r>
        <w:rPr>
          <w:rtl/>
        </w:rPr>
        <w:t xml:space="preserve">בנימין </w:t>
      </w:r>
      <w:bookmarkStart w:id="41425" w:name="_ETM_Q103_226390"/>
      <w:bookmarkEnd w:id="41425"/>
      <w:r>
        <w:rPr>
          <w:rtl/>
        </w:rPr>
        <w:t>גנץ</w:t>
      </w:r>
      <w:r>
        <w:rPr>
          <w:rFonts w:hint="cs"/>
          <w:rtl/>
        </w:rPr>
        <w:t>.</w:t>
      </w:r>
    </w:p>
    <w:p w:rsidR="00B15C7B" w:rsidRDefault="00B15C7B" w:rsidP="008052BD">
      <w:pPr>
        <w:rPr>
          <w:rtl/>
        </w:rPr>
      </w:pPr>
      <w:bookmarkStart w:id="41426" w:name="_ETM_Q103_226211"/>
      <w:bookmarkStart w:id="41427" w:name="_ETM_Q103_226254"/>
      <w:bookmarkEnd w:id="41426"/>
      <w:bookmarkEnd w:id="41427"/>
    </w:p>
    <w:p w:rsidR="00B15C7B" w:rsidRDefault="00B15C7B" w:rsidP="008052BD">
      <w:pPr>
        <w:pStyle w:val="a4"/>
        <w:keepNext/>
        <w:rPr>
          <w:rtl/>
        </w:rPr>
      </w:pPr>
      <w:bookmarkStart w:id="41428" w:name="ET_speaker_5772_12"/>
      <w:r w:rsidRPr="007C3C4A">
        <w:rPr>
          <w:rStyle w:val="TagStyle"/>
          <w:rtl/>
        </w:rPr>
        <w:t xml:space="preserve"> &lt;&lt; דובר &gt;&gt;</w:t>
      </w:r>
      <w:r w:rsidRPr="0048329A">
        <w:rPr>
          <w:rStyle w:val="TagStyle"/>
          <w:rtl/>
        </w:rPr>
        <w:t xml:space="preserve"> </w:t>
      </w:r>
      <w:bookmarkStart w:id="41429" w:name="_Toc172456031"/>
      <w:bookmarkStart w:id="41430" w:name="_Toc172458492"/>
      <w:bookmarkStart w:id="41431" w:name="_Toc172459784"/>
      <w:bookmarkStart w:id="41432" w:name="_Toc172460119"/>
      <w:r>
        <w:rPr>
          <w:rtl/>
        </w:rPr>
        <w:t>בנימין גנץ (המחנה הממלכתי):</w:t>
      </w:r>
      <w:bookmarkEnd w:id="41429"/>
      <w:bookmarkEnd w:id="41430"/>
      <w:bookmarkEnd w:id="41431"/>
      <w:bookmarkEnd w:id="41432"/>
      <w:r w:rsidRPr="0048329A">
        <w:rPr>
          <w:rStyle w:val="TagStyle"/>
          <w:rtl/>
        </w:rPr>
        <w:t xml:space="preserve"> </w:t>
      </w:r>
      <w:r w:rsidRPr="007C3C4A">
        <w:rPr>
          <w:rStyle w:val="TagStyle"/>
          <w:rtl/>
        </w:rPr>
        <w:t>&lt;&lt; דובר &gt;&gt;</w:t>
      </w:r>
      <w:r>
        <w:rPr>
          <w:rtl/>
        </w:rPr>
        <w:t xml:space="preserve"> </w:t>
      </w:r>
      <w:bookmarkEnd w:id="41428"/>
    </w:p>
    <w:p w:rsidR="00B15C7B" w:rsidRDefault="00B15C7B" w:rsidP="008052BD">
      <w:pPr>
        <w:rPr>
          <w:rtl/>
        </w:rPr>
      </w:pPr>
    </w:p>
    <w:p w:rsidR="00B15C7B" w:rsidRDefault="00B15C7B" w:rsidP="00372699">
      <w:pPr>
        <w:rPr>
          <w:rtl/>
        </w:rPr>
      </w:pPr>
      <w:bookmarkStart w:id="41433" w:name="_ETM_Q103_227813"/>
      <w:bookmarkStart w:id="41434" w:name="_ETM_Q103_227858"/>
      <w:bookmarkStart w:id="41435" w:name="_ETM_Q103_257630"/>
      <w:bookmarkEnd w:id="41433"/>
      <w:bookmarkEnd w:id="41434"/>
      <w:bookmarkEnd w:id="41435"/>
      <w:r>
        <w:rPr>
          <w:rtl/>
        </w:rPr>
        <w:t xml:space="preserve">אדוני </w:t>
      </w:r>
      <w:bookmarkStart w:id="41436" w:name="_ETM_Q103_257959"/>
      <w:bookmarkEnd w:id="41436"/>
      <w:r>
        <w:rPr>
          <w:rtl/>
        </w:rPr>
        <w:t xml:space="preserve">היושב </w:t>
      </w:r>
      <w:bookmarkStart w:id="41437" w:name="_ETM_Q103_258380"/>
      <w:bookmarkEnd w:id="41437"/>
      <w:r>
        <w:rPr>
          <w:rtl/>
        </w:rPr>
        <w:t>בראש</w:t>
      </w:r>
      <w:r>
        <w:rPr>
          <w:rFonts w:hint="cs"/>
          <w:rtl/>
        </w:rPr>
        <w:t>,</w:t>
      </w:r>
      <w:r>
        <w:rPr>
          <w:rtl/>
        </w:rPr>
        <w:t xml:space="preserve"> </w:t>
      </w:r>
      <w:bookmarkStart w:id="41438" w:name="_ETM_Q103_258860"/>
      <w:bookmarkEnd w:id="41438"/>
      <w:r>
        <w:rPr>
          <w:rtl/>
        </w:rPr>
        <w:t xml:space="preserve">חבריי </w:t>
      </w:r>
      <w:bookmarkStart w:id="41439" w:name="_ETM_Q103_259340"/>
      <w:bookmarkEnd w:id="41439"/>
      <w:r>
        <w:rPr>
          <w:rtl/>
        </w:rPr>
        <w:t xml:space="preserve">חברי </w:t>
      </w:r>
      <w:bookmarkStart w:id="41440" w:name="_ETM_Q103_259700"/>
      <w:bookmarkEnd w:id="41440"/>
      <w:r>
        <w:rPr>
          <w:rtl/>
        </w:rPr>
        <w:t>הכנסת</w:t>
      </w:r>
      <w:r>
        <w:rPr>
          <w:rFonts w:hint="cs"/>
          <w:rtl/>
        </w:rPr>
        <w:t>,</w:t>
      </w:r>
      <w:r>
        <w:rPr>
          <w:rtl/>
        </w:rPr>
        <w:t xml:space="preserve"> </w:t>
      </w:r>
      <w:bookmarkStart w:id="41441" w:name="_ETM_Q103_261940"/>
      <w:bookmarkEnd w:id="41441"/>
      <w:r>
        <w:rPr>
          <w:rtl/>
        </w:rPr>
        <w:t xml:space="preserve">למעלה </w:t>
      </w:r>
      <w:bookmarkStart w:id="41442" w:name="_ETM_Q103_262660"/>
      <w:bookmarkEnd w:id="41442"/>
      <w:r>
        <w:rPr>
          <w:rtl/>
        </w:rPr>
        <w:t>מ</w:t>
      </w:r>
      <w:r>
        <w:rPr>
          <w:rFonts w:hint="cs"/>
          <w:rtl/>
        </w:rPr>
        <w:t>תשעה</w:t>
      </w:r>
      <w:r>
        <w:rPr>
          <w:rtl/>
        </w:rPr>
        <w:t xml:space="preserve"> </w:t>
      </w:r>
      <w:bookmarkStart w:id="41443" w:name="_ETM_Q103_263319"/>
      <w:bookmarkEnd w:id="41443"/>
      <w:r>
        <w:rPr>
          <w:rtl/>
        </w:rPr>
        <w:t xml:space="preserve">חודשים </w:t>
      </w:r>
      <w:bookmarkStart w:id="41444" w:name="_ETM_Q103_265100"/>
      <w:bookmarkEnd w:id="41444"/>
      <w:r>
        <w:rPr>
          <w:rtl/>
        </w:rPr>
        <w:t xml:space="preserve">חיילינו </w:t>
      </w:r>
      <w:bookmarkStart w:id="41445" w:name="_ETM_Q103_265880"/>
      <w:bookmarkEnd w:id="41445"/>
      <w:r>
        <w:rPr>
          <w:rtl/>
        </w:rPr>
        <w:t xml:space="preserve">לוחמים </w:t>
      </w:r>
      <w:bookmarkStart w:id="41446" w:name="_ETM_Q103_266600"/>
      <w:bookmarkEnd w:id="41446"/>
      <w:r>
        <w:rPr>
          <w:rtl/>
        </w:rPr>
        <w:t xml:space="preserve">בהתקפה </w:t>
      </w:r>
      <w:bookmarkStart w:id="41447" w:name="_ETM_Q103_267259"/>
      <w:bookmarkEnd w:id="41447"/>
      <w:r>
        <w:rPr>
          <w:rtl/>
        </w:rPr>
        <w:t xml:space="preserve">ובהגנה </w:t>
      </w:r>
      <w:bookmarkStart w:id="41448" w:name="_ETM_Q103_268039"/>
      <w:bookmarkEnd w:id="41448"/>
      <w:r>
        <w:rPr>
          <w:rtl/>
        </w:rPr>
        <w:t>ב</w:t>
      </w:r>
      <w:r w:rsidR="00372699">
        <w:rPr>
          <w:rFonts w:hint="cs"/>
          <w:rtl/>
        </w:rPr>
        <w:t>כמה</w:t>
      </w:r>
      <w:r>
        <w:rPr>
          <w:rtl/>
        </w:rPr>
        <w:t xml:space="preserve"> </w:t>
      </w:r>
      <w:bookmarkStart w:id="41449" w:name="_ETM_Q103_268789"/>
      <w:bookmarkEnd w:id="41449"/>
      <w:r>
        <w:rPr>
          <w:rtl/>
        </w:rPr>
        <w:t>חזיתות</w:t>
      </w:r>
      <w:r>
        <w:rPr>
          <w:rFonts w:hint="cs"/>
          <w:rtl/>
        </w:rPr>
        <w:t>.</w:t>
      </w:r>
      <w:r>
        <w:rPr>
          <w:rtl/>
        </w:rPr>
        <w:t xml:space="preserve"> </w:t>
      </w:r>
      <w:bookmarkStart w:id="41450" w:name="_ETM_Q103_270890"/>
      <w:bookmarkEnd w:id="41450"/>
      <w:r>
        <w:rPr>
          <w:rtl/>
        </w:rPr>
        <w:t xml:space="preserve">מילואימניקים </w:t>
      </w:r>
      <w:bookmarkStart w:id="41451" w:name="_ETM_Q103_271909"/>
      <w:bookmarkEnd w:id="41451"/>
      <w:r>
        <w:rPr>
          <w:rtl/>
        </w:rPr>
        <w:t xml:space="preserve">שאני </w:t>
      </w:r>
      <w:bookmarkStart w:id="41452" w:name="_ETM_Q103_272299"/>
      <w:bookmarkEnd w:id="41452"/>
      <w:r>
        <w:rPr>
          <w:rtl/>
        </w:rPr>
        <w:t xml:space="preserve">פוגש </w:t>
      </w:r>
      <w:bookmarkStart w:id="41453" w:name="_ETM_Q103_272840"/>
      <w:bookmarkStart w:id="41454" w:name="_ETM_Q103_272990"/>
      <w:bookmarkEnd w:id="41453"/>
      <w:bookmarkEnd w:id="41454"/>
      <w:r>
        <w:rPr>
          <w:rFonts w:hint="cs"/>
          <w:rtl/>
        </w:rPr>
        <w:t>ו</w:t>
      </w:r>
      <w:r>
        <w:rPr>
          <w:rtl/>
        </w:rPr>
        <w:t xml:space="preserve">מכיר </w:t>
      </w:r>
      <w:bookmarkStart w:id="41455" w:name="_ETM_Q103_274760"/>
      <w:bookmarkEnd w:id="41455"/>
      <w:r>
        <w:rPr>
          <w:rtl/>
        </w:rPr>
        <w:t xml:space="preserve">חוזרים </w:t>
      </w:r>
      <w:bookmarkStart w:id="41456" w:name="_ETM_Q103_275450"/>
      <w:bookmarkEnd w:id="41456"/>
      <w:r>
        <w:rPr>
          <w:rtl/>
        </w:rPr>
        <w:t xml:space="preserve">כבר </w:t>
      </w:r>
      <w:bookmarkStart w:id="41457" w:name="_ETM_Q103_275750"/>
      <w:bookmarkEnd w:id="41457"/>
      <w:r>
        <w:rPr>
          <w:rtl/>
        </w:rPr>
        <w:t xml:space="preserve">לסבב </w:t>
      </w:r>
      <w:bookmarkStart w:id="41458" w:name="_ETM_Q103_276290"/>
      <w:bookmarkEnd w:id="41458"/>
      <w:r>
        <w:rPr>
          <w:rtl/>
        </w:rPr>
        <w:t>השלישי</w:t>
      </w:r>
      <w:r>
        <w:rPr>
          <w:rFonts w:hint="cs"/>
          <w:rtl/>
        </w:rPr>
        <w:t>.</w:t>
      </w:r>
      <w:r>
        <w:rPr>
          <w:rtl/>
        </w:rPr>
        <w:t xml:space="preserve"> </w:t>
      </w:r>
      <w:bookmarkStart w:id="41459" w:name="_ETM_Q103_278220"/>
      <w:bookmarkEnd w:id="41459"/>
      <w:r>
        <w:rPr>
          <w:rtl/>
        </w:rPr>
        <w:t>אי</w:t>
      </w:r>
      <w:bookmarkStart w:id="41460" w:name="_ETM_Q103_278430"/>
      <w:bookmarkEnd w:id="41460"/>
      <w:r>
        <w:rPr>
          <w:rFonts w:hint="cs"/>
          <w:rtl/>
        </w:rPr>
        <w:t>-</w:t>
      </w:r>
      <w:r>
        <w:rPr>
          <w:rtl/>
        </w:rPr>
        <w:t xml:space="preserve">אפשר </w:t>
      </w:r>
      <w:bookmarkStart w:id="41461" w:name="_ETM_Q103_279640"/>
      <w:bookmarkEnd w:id="41461"/>
      <w:r>
        <w:rPr>
          <w:rtl/>
        </w:rPr>
        <w:t xml:space="preserve">לייפות </w:t>
      </w:r>
      <w:bookmarkStart w:id="41462" w:name="_ETM_Q103_280299"/>
      <w:bookmarkEnd w:id="41462"/>
      <w:r>
        <w:rPr>
          <w:rtl/>
        </w:rPr>
        <w:t xml:space="preserve">את </w:t>
      </w:r>
      <w:bookmarkStart w:id="41463" w:name="_ETM_Q103_280509"/>
      <w:bookmarkEnd w:id="41463"/>
      <w:r>
        <w:rPr>
          <w:rtl/>
        </w:rPr>
        <w:t>המציאות</w:t>
      </w:r>
      <w:r>
        <w:rPr>
          <w:rFonts w:hint="cs"/>
          <w:rtl/>
        </w:rPr>
        <w:t>,</w:t>
      </w:r>
      <w:r>
        <w:rPr>
          <w:rtl/>
        </w:rPr>
        <w:t xml:space="preserve"> </w:t>
      </w:r>
      <w:bookmarkStart w:id="41464" w:name="_ETM_Q103_282220"/>
      <w:bookmarkEnd w:id="41464"/>
      <w:r>
        <w:rPr>
          <w:rtl/>
        </w:rPr>
        <w:t xml:space="preserve">והמציאות </w:t>
      </w:r>
      <w:bookmarkStart w:id="41465" w:name="_ETM_Q103_284220"/>
      <w:bookmarkEnd w:id="41465"/>
      <w:r>
        <w:rPr>
          <w:rFonts w:hint="cs"/>
          <w:rtl/>
        </w:rPr>
        <w:t>היא</w:t>
      </w:r>
      <w:r>
        <w:rPr>
          <w:rtl/>
        </w:rPr>
        <w:t xml:space="preserve"> </w:t>
      </w:r>
      <w:bookmarkStart w:id="41466" w:name="_ETM_Q103_284400"/>
      <w:bookmarkEnd w:id="41466"/>
      <w:r>
        <w:rPr>
          <w:rtl/>
        </w:rPr>
        <w:t xml:space="preserve">מעטים </w:t>
      </w:r>
      <w:bookmarkStart w:id="41467" w:name="_ETM_Q103_285120"/>
      <w:bookmarkEnd w:id="41467"/>
      <w:r>
        <w:rPr>
          <w:rtl/>
        </w:rPr>
        <w:t xml:space="preserve">מול </w:t>
      </w:r>
      <w:bookmarkStart w:id="41468" w:name="_ETM_Q103_285300"/>
      <w:bookmarkEnd w:id="41468"/>
      <w:r>
        <w:rPr>
          <w:rtl/>
        </w:rPr>
        <w:t>רבים</w:t>
      </w:r>
      <w:r>
        <w:rPr>
          <w:rFonts w:hint="cs"/>
          <w:rtl/>
        </w:rPr>
        <w:t>:</w:t>
      </w:r>
      <w:r>
        <w:rPr>
          <w:rtl/>
        </w:rPr>
        <w:t xml:space="preserve"> </w:t>
      </w:r>
      <w:bookmarkStart w:id="41469" w:name="_ETM_Q103_287569"/>
      <w:bookmarkEnd w:id="41469"/>
      <w:r>
        <w:rPr>
          <w:rtl/>
        </w:rPr>
        <w:t xml:space="preserve">מעטים </w:t>
      </w:r>
      <w:bookmarkStart w:id="41470" w:name="_ETM_Q103_288139"/>
      <w:bookmarkEnd w:id="41470"/>
      <w:r>
        <w:rPr>
          <w:rtl/>
        </w:rPr>
        <w:t>שמשרתים</w:t>
      </w:r>
      <w:r>
        <w:rPr>
          <w:rFonts w:hint="cs"/>
          <w:rtl/>
        </w:rPr>
        <w:t>,</w:t>
      </w:r>
      <w:r>
        <w:rPr>
          <w:rtl/>
        </w:rPr>
        <w:t xml:space="preserve"> </w:t>
      </w:r>
      <w:bookmarkStart w:id="41471" w:name="_ETM_Q103_290119"/>
      <w:bookmarkEnd w:id="41471"/>
      <w:r>
        <w:rPr>
          <w:rtl/>
        </w:rPr>
        <w:t xml:space="preserve">ומעטים </w:t>
      </w:r>
      <w:bookmarkStart w:id="41472" w:name="_ETM_Q103_290840"/>
      <w:bookmarkEnd w:id="41472"/>
      <w:r>
        <w:rPr>
          <w:rtl/>
        </w:rPr>
        <w:t xml:space="preserve">יותר </w:t>
      </w:r>
      <w:bookmarkStart w:id="41473" w:name="_ETM_Q103_291259"/>
      <w:bookmarkEnd w:id="41473"/>
      <w:r>
        <w:rPr>
          <w:rtl/>
        </w:rPr>
        <w:t xml:space="preserve">מהם </w:t>
      </w:r>
      <w:bookmarkStart w:id="41474" w:name="_ETM_Q103_291799"/>
      <w:bookmarkEnd w:id="41474"/>
      <w:r>
        <w:rPr>
          <w:rtl/>
        </w:rPr>
        <w:t xml:space="preserve">שנמצאים </w:t>
      </w:r>
      <w:bookmarkStart w:id="41475" w:name="_ETM_Q103_292460"/>
      <w:bookmarkEnd w:id="41475"/>
      <w:r>
        <w:rPr>
          <w:rtl/>
        </w:rPr>
        <w:t xml:space="preserve">בתפקידי </w:t>
      </w:r>
      <w:bookmarkStart w:id="41476" w:name="_ETM_Q103_293030"/>
      <w:bookmarkEnd w:id="41476"/>
      <w:r>
        <w:rPr>
          <w:rtl/>
        </w:rPr>
        <w:t xml:space="preserve">לחימה </w:t>
      </w:r>
      <w:bookmarkStart w:id="41477" w:name="_ETM_Q103_294110"/>
      <w:bookmarkEnd w:id="41477"/>
      <w:r>
        <w:rPr>
          <w:rtl/>
        </w:rPr>
        <w:t xml:space="preserve">ובתפקידים </w:t>
      </w:r>
      <w:bookmarkStart w:id="41478" w:name="_ETM_Q103_294920"/>
      <w:bookmarkEnd w:id="41478"/>
      <w:r>
        <w:rPr>
          <w:rtl/>
        </w:rPr>
        <w:t>מבצעי</w:t>
      </w:r>
      <w:r>
        <w:rPr>
          <w:rFonts w:hint="cs"/>
          <w:rtl/>
        </w:rPr>
        <w:t>י</w:t>
      </w:r>
      <w:r>
        <w:rPr>
          <w:rtl/>
        </w:rPr>
        <w:t>ם</w:t>
      </w:r>
      <w:r>
        <w:rPr>
          <w:rFonts w:hint="cs"/>
          <w:rtl/>
        </w:rPr>
        <w:t>,</w:t>
      </w:r>
      <w:r>
        <w:rPr>
          <w:rtl/>
        </w:rPr>
        <w:t xml:space="preserve"> </w:t>
      </w:r>
      <w:bookmarkStart w:id="41479" w:name="_ETM_Q103_296649"/>
      <w:bookmarkEnd w:id="41479"/>
      <w:r>
        <w:rPr>
          <w:rtl/>
        </w:rPr>
        <w:t xml:space="preserve">מול </w:t>
      </w:r>
      <w:bookmarkStart w:id="41480" w:name="_ETM_Q103_296920"/>
      <w:bookmarkEnd w:id="41480"/>
      <w:r>
        <w:rPr>
          <w:rtl/>
        </w:rPr>
        <w:t xml:space="preserve">רבים </w:t>
      </w:r>
      <w:bookmarkStart w:id="41481" w:name="_ETM_Q103_298439"/>
      <w:bookmarkEnd w:id="41481"/>
      <w:r>
        <w:rPr>
          <w:rtl/>
        </w:rPr>
        <w:t xml:space="preserve">שאינם </w:t>
      </w:r>
      <w:bookmarkStart w:id="41482" w:name="_ETM_Q103_299520"/>
      <w:bookmarkEnd w:id="41482"/>
      <w:r>
        <w:rPr>
          <w:rtl/>
        </w:rPr>
        <w:t xml:space="preserve">נמצאים </w:t>
      </w:r>
      <w:bookmarkStart w:id="41483" w:name="_ETM_Q103_300450"/>
      <w:bookmarkEnd w:id="41483"/>
      <w:r>
        <w:rPr>
          <w:rtl/>
        </w:rPr>
        <w:t xml:space="preserve">במעגל </w:t>
      </w:r>
      <w:bookmarkStart w:id="41484" w:name="_ETM_Q103_301540"/>
      <w:bookmarkEnd w:id="41484"/>
      <w:r>
        <w:rPr>
          <w:rFonts w:hint="cs"/>
          <w:rtl/>
        </w:rPr>
        <w:t>השירות</w:t>
      </w:r>
      <w:r w:rsidR="00372699">
        <w:rPr>
          <w:rFonts w:hint="cs"/>
          <w:rtl/>
        </w:rPr>
        <w:t>;</w:t>
      </w:r>
      <w:r>
        <w:rPr>
          <w:rtl/>
        </w:rPr>
        <w:t xml:space="preserve"> </w:t>
      </w:r>
      <w:bookmarkStart w:id="41485" w:name="_ETM_Q103_303299"/>
      <w:bookmarkEnd w:id="41485"/>
      <w:r>
        <w:rPr>
          <w:rtl/>
        </w:rPr>
        <w:t xml:space="preserve">משפחות </w:t>
      </w:r>
      <w:bookmarkStart w:id="41486" w:name="_ETM_Q103_304229"/>
      <w:bookmarkEnd w:id="41486"/>
      <w:r>
        <w:rPr>
          <w:rtl/>
        </w:rPr>
        <w:t xml:space="preserve">שבהן </w:t>
      </w:r>
      <w:bookmarkStart w:id="41487" w:name="_ETM_Q103_304770"/>
      <w:bookmarkEnd w:id="41487"/>
      <w:r>
        <w:rPr>
          <w:rtl/>
        </w:rPr>
        <w:t xml:space="preserve">ההורים </w:t>
      </w:r>
      <w:bookmarkStart w:id="41488" w:name="_ETM_Q103_305279"/>
      <w:bookmarkEnd w:id="41488"/>
      <w:r>
        <w:rPr>
          <w:rtl/>
        </w:rPr>
        <w:t xml:space="preserve">לא </w:t>
      </w:r>
      <w:bookmarkStart w:id="41489" w:name="_ETM_Q103_305429"/>
      <w:bookmarkEnd w:id="41489"/>
      <w:r>
        <w:rPr>
          <w:rtl/>
        </w:rPr>
        <w:t xml:space="preserve">ישנים </w:t>
      </w:r>
      <w:bookmarkStart w:id="41490" w:name="_ETM_Q103_305880"/>
      <w:bookmarkEnd w:id="41490"/>
      <w:r>
        <w:rPr>
          <w:rtl/>
        </w:rPr>
        <w:t xml:space="preserve">בלילה </w:t>
      </w:r>
      <w:bookmarkStart w:id="41491" w:name="_ETM_Q103_307319"/>
      <w:bookmarkEnd w:id="41491"/>
      <w:r>
        <w:rPr>
          <w:rtl/>
        </w:rPr>
        <w:t xml:space="preserve">ובנות </w:t>
      </w:r>
      <w:bookmarkStart w:id="41492" w:name="_ETM_Q103_307939"/>
      <w:bookmarkEnd w:id="41492"/>
      <w:r>
        <w:rPr>
          <w:rtl/>
        </w:rPr>
        <w:t xml:space="preserve">ובני </w:t>
      </w:r>
      <w:bookmarkStart w:id="41493" w:name="_ETM_Q103_308480"/>
      <w:bookmarkEnd w:id="41493"/>
      <w:r>
        <w:rPr>
          <w:rtl/>
        </w:rPr>
        <w:t xml:space="preserve">זוג </w:t>
      </w:r>
      <w:bookmarkStart w:id="41494" w:name="_ETM_Q103_308930"/>
      <w:bookmarkEnd w:id="41494"/>
      <w:r>
        <w:rPr>
          <w:rtl/>
        </w:rPr>
        <w:t xml:space="preserve">שעושים </w:t>
      </w:r>
      <w:bookmarkStart w:id="41495" w:name="_ETM_Q103_309530"/>
      <w:bookmarkEnd w:id="41495"/>
      <w:r>
        <w:rPr>
          <w:rtl/>
        </w:rPr>
        <w:t xml:space="preserve">מאמץ </w:t>
      </w:r>
      <w:bookmarkStart w:id="41496" w:name="_ETM_Q103_310099"/>
      <w:bookmarkEnd w:id="41496"/>
      <w:r>
        <w:rPr>
          <w:rtl/>
        </w:rPr>
        <w:t xml:space="preserve">עילאי </w:t>
      </w:r>
      <w:bookmarkStart w:id="41497" w:name="_ETM_Q103_311180"/>
      <w:bookmarkEnd w:id="41497"/>
      <w:r>
        <w:rPr>
          <w:rtl/>
        </w:rPr>
        <w:t xml:space="preserve">לשמור </w:t>
      </w:r>
      <w:bookmarkStart w:id="41498" w:name="_ETM_Q103_311870"/>
      <w:bookmarkEnd w:id="41498"/>
      <w:r>
        <w:rPr>
          <w:rtl/>
        </w:rPr>
        <w:t xml:space="preserve">על </w:t>
      </w:r>
      <w:bookmarkStart w:id="41499" w:name="_ETM_Q103_311990"/>
      <w:bookmarkEnd w:id="41499"/>
      <w:r>
        <w:rPr>
          <w:rtl/>
        </w:rPr>
        <w:t xml:space="preserve">הילדים </w:t>
      </w:r>
      <w:bookmarkStart w:id="41500" w:name="_ETM_Q103_312620"/>
      <w:bookmarkEnd w:id="41500"/>
      <w:r>
        <w:rPr>
          <w:rtl/>
        </w:rPr>
        <w:t xml:space="preserve">ועל </w:t>
      </w:r>
      <w:bookmarkStart w:id="41501" w:name="_ETM_Q103_312830"/>
      <w:bookmarkEnd w:id="41501"/>
      <w:r>
        <w:rPr>
          <w:rtl/>
        </w:rPr>
        <w:t xml:space="preserve">הפרנסה </w:t>
      </w:r>
      <w:bookmarkStart w:id="41502" w:name="_ETM_Q103_313490"/>
      <w:bookmarkEnd w:id="41502"/>
      <w:r>
        <w:rPr>
          <w:rtl/>
        </w:rPr>
        <w:t>ביום</w:t>
      </w:r>
      <w:r>
        <w:rPr>
          <w:rFonts w:hint="cs"/>
          <w:rtl/>
        </w:rPr>
        <w:t>,</w:t>
      </w:r>
      <w:r>
        <w:rPr>
          <w:rtl/>
        </w:rPr>
        <w:t xml:space="preserve"> </w:t>
      </w:r>
      <w:bookmarkStart w:id="41503" w:name="_ETM_Q103_315079"/>
      <w:bookmarkEnd w:id="41503"/>
      <w:r>
        <w:rPr>
          <w:rtl/>
        </w:rPr>
        <w:t>ומול</w:t>
      </w:r>
      <w:r>
        <w:rPr>
          <w:rFonts w:hint="cs"/>
          <w:rtl/>
        </w:rPr>
        <w:t>ן</w:t>
      </w:r>
      <w:r>
        <w:rPr>
          <w:rtl/>
        </w:rPr>
        <w:t xml:space="preserve"> </w:t>
      </w:r>
      <w:bookmarkStart w:id="41504" w:name="_ETM_Q103_315409"/>
      <w:bookmarkEnd w:id="41504"/>
      <w:r>
        <w:rPr>
          <w:rtl/>
        </w:rPr>
        <w:t xml:space="preserve">משפחות </w:t>
      </w:r>
      <w:bookmarkStart w:id="41505" w:name="_ETM_Q103_318730"/>
      <w:bookmarkEnd w:id="41505"/>
      <w:r>
        <w:rPr>
          <w:rtl/>
        </w:rPr>
        <w:t xml:space="preserve">רבות </w:t>
      </w:r>
      <w:bookmarkStart w:id="41506" w:name="_ETM_Q103_319419"/>
      <w:bookmarkEnd w:id="41506"/>
      <w:r>
        <w:rPr>
          <w:rtl/>
        </w:rPr>
        <w:t xml:space="preserve">שנמצאות </w:t>
      </w:r>
      <w:bookmarkStart w:id="41507" w:name="_ETM_Q103_320379"/>
      <w:bookmarkEnd w:id="41507"/>
      <w:r>
        <w:rPr>
          <w:rtl/>
        </w:rPr>
        <w:t>בשגרה</w:t>
      </w:r>
      <w:r>
        <w:rPr>
          <w:rFonts w:hint="cs"/>
          <w:rtl/>
        </w:rPr>
        <w:t>.</w:t>
      </w:r>
      <w:r>
        <w:rPr>
          <w:rtl/>
        </w:rPr>
        <w:t xml:space="preserve"> </w:t>
      </w:r>
      <w:bookmarkStart w:id="41508" w:name="_ETM_Q103_323470"/>
      <w:bookmarkEnd w:id="41508"/>
    </w:p>
    <w:p w:rsidR="00B15C7B" w:rsidRDefault="00B15C7B" w:rsidP="008052BD">
      <w:pPr>
        <w:rPr>
          <w:rtl/>
        </w:rPr>
      </w:pPr>
      <w:bookmarkStart w:id="41509" w:name="_ETM_Q103_322365"/>
      <w:bookmarkStart w:id="41510" w:name="_ETM_Q103_322417"/>
      <w:bookmarkEnd w:id="41509"/>
      <w:bookmarkEnd w:id="41510"/>
    </w:p>
    <w:p w:rsidR="00B15C7B" w:rsidRDefault="00B15C7B" w:rsidP="00372699">
      <w:pPr>
        <w:rPr>
          <w:rtl/>
        </w:rPr>
      </w:pPr>
      <w:bookmarkStart w:id="41511" w:name="_ETM_Q103_322507"/>
      <w:bookmarkStart w:id="41512" w:name="_ETM_Q103_322586"/>
      <w:bookmarkEnd w:id="41511"/>
      <w:bookmarkEnd w:id="41512"/>
      <w:r>
        <w:rPr>
          <w:rtl/>
        </w:rPr>
        <w:t xml:space="preserve">הדור </w:t>
      </w:r>
      <w:bookmarkStart w:id="41513" w:name="_ETM_Q103_323950"/>
      <w:bookmarkEnd w:id="41513"/>
      <w:r>
        <w:rPr>
          <w:rtl/>
        </w:rPr>
        <w:t xml:space="preserve">הזה </w:t>
      </w:r>
      <w:bookmarkStart w:id="41514" w:name="_ETM_Q103_325360"/>
      <w:bookmarkEnd w:id="41514"/>
      <w:r>
        <w:rPr>
          <w:rtl/>
        </w:rPr>
        <w:t xml:space="preserve">שנלחם </w:t>
      </w:r>
      <w:bookmarkStart w:id="41515" w:name="_ETM_Q103_326200"/>
      <w:bookmarkEnd w:id="41515"/>
      <w:r>
        <w:rPr>
          <w:rtl/>
        </w:rPr>
        <w:t>ב</w:t>
      </w:r>
      <w:bookmarkStart w:id="41516" w:name="_ETM_Q103_326380"/>
      <w:bookmarkEnd w:id="41516"/>
      <w:r>
        <w:rPr>
          <w:rtl/>
        </w:rPr>
        <w:t xml:space="preserve">עבורנו </w:t>
      </w:r>
      <w:bookmarkStart w:id="41517" w:name="_ETM_Q103_327790"/>
      <w:bookmarkEnd w:id="41517"/>
      <w:r>
        <w:rPr>
          <w:rtl/>
        </w:rPr>
        <w:t xml:space="preserve">מעורר </w:t>
      </w:r>
      <w:bookmarkStart w:id="41518" w:name="_ETM_Q103_328510"/>
      <w:bookmarkEnd w:id="41518"/>
      <w:r>
        <w:rPr>
          <w:rtl/>
        </w:rPr>
        <w:t>השראה</w:t>
      </w:r>
      <w:r w:rsidR="00372699">
        <w:rPr>
          <w:rFonts w:hint="cs"/>
          <w:rtl/>
        </w:rPr>
        <w:t>,</w:t>
      </w:r>
      <w:r>
        <w:rPr>
          <w:rtl/>
        </w:rPr>
        <w:t xml:space="preserve"> </w:t>
      </w:r>
      <w:bookmarkStart w:id="41519" w:name="_ETM_Q103_331310"/>
      <w:bookmarkEnd w:id="41519"/>
      <w:r>
        <w:rPr>
          <w:rtl/>
        </w:rPr>
        <w:t xml:space="preserve">צעירים </w:t>
      </w:r>
      <w:bookmarkStart w:id="41520" w:name="_ETM_Q103_331910"/>
      <w:bookmarkEnd w:id="41520"/>
      <w:r>
        <w:rPr>
          <w:rtl/>
        </w:rPr>
        <w:t xml:space="preserve">רבים </w:t>
      </w:r>
      <w:bookmarkStart w:id="41521" w:name="_ETM_Q103_333560"/>
      <w:bookmarkEnd w:id="41521"/>
      <w:r>
        <w:rPr>
          <w:rtl/>
        </w:rPr>
        <w:t xml:space="preserve">שמוכנים </w:t>
      </w:r>
      <w:bookmarkStart w:id="41522" w:name="_ETM_Q103_334550"/>
      <w:bookmarkEnd w:id="41522"/>
      <w:r>
        <w:rPr>
          <w:rtl/>
        </w:rPr>
        <w:t xml:space="preserve">לשלם </w:t>
      </w:r>
      <w:bookmarkStart w:id="41523" w:name="_ETM_Q103_335090"/>
      <w:bookmarkEnd w:id="41523"/>
      <w:r>
        <w:rPr>
          <w:rtl/>
        </w:rPr>
        <w:t xml:space="preserve">את </w:t>
      </w:r>
      <w:bookmarkStart w:id="41524" w:name="_ETM_Q103_335270"/>
      <w:bookmarkEnd w:id="41524"/>
      <w:r>
        <w:rPr>
          <w:rtl/>
        </w:rPr>
        <w:t xml:space="preserve">המחירים </w:t>
      </w:r>
      <w:bookmarkStart w:id="41525" w:name="_ETM_Q103_335810"/>
      <w:bookmarkEnd w:id="41525"/>
      <w:r>
        <w:rPr>
          <w:rtl/>
        </w:rPr>
        <w:t xml:space="preserve">הכבדים </w:t>
      </w:r>
      <w:bookmarkStart w:id="41526" w:name="_ETM_Q103_336440"/>
      <w:bookmarkEnd w:id="41526"/>
      <w:r>
        <w:rPr>
          <w:rtl/>
        </w:rPr>
        <w:t xml:space="preserve">ביותר </w:t>
      </w:r>
      <w:bookmarkStart w:id="41527" w:name="_ETM_Q103_337040"/>
      <w:bookmarkEnd w:id="41527"/>
      <w:r>
        <w:rPr>
          <w:rtl/>
        </w:rPr>
        <w:t xml:space="preserve">למען </w:t>
      </w:r>
      <w:bookmarkStart w:id="41528" w:name="_ETM_Q103_337430"/>
      <w:bookmarkEnd w:id="41528"/>
      <w:r>
        <w:rPr>
          <w:rtl/>
        </w:rPr>
        <w:t xml:space="preserve">נצח </w:t>
      </w:r>
      <w:bookmarkStart w:id="41529" w:name="_ETM_Q103_337820"/>
      <w:bookmarkEnd w:id="41529"/>
      <w:r>
        <w:rPr>
          <w:rtl/>
        </w:rPr>
        <w:t>ישראל</w:t>
      </w:r>
      <w:r>
        <w:rPr>
          <w:rFonts w:hint="cs"/>
          <w:rtl/>
        </w:rPr>
        <w:t>.</w:t>
      </w:r>
      <w:r>
        <w:rPr>
          <w:rtl/>
        </w:rPr>
        <w:t xml:space="preserve"> </w:t>
      </w:r>
      <w:bookmarkStart w:id="41530" w:name="_ETM_Q103_340030"/>
      <w:bookmarkEnd w:id="41530"/>
      <w:r>
        <w:rPr>
          <w:rtl/>
        </w:rPr>
        <w:t xml:space="preserve">כשיש </w:t>
      </w:r>
      <w:bookmarkStart w:id="41531" w:name="_ETM_Q103_340480"/>
      <w:bookmarkEnd w:id="41531"/>
      <w:r>
        <w:rPr>
          <w:rtl/>
        </w:rPr>
        <w:t>כאל</w:t>
      </w:r>
      <w:r w:rsidR="00372699">
        <w:rPr>
          <w:rFonts w:hint="cs"/>
          <w:rtl/>
        </w:rPr>
        <w:t>ה</w:t>
      </w:r>
      <w:r>
        <w:rPr>
          <w:rtl/>
        </w:rPr>
        <w:t xml:space="preserve"> </w:t>
      </w:r>
      <w:bookmarkStart w:id="41532" w:name="_ETM_Q103_342049"/>
      <w:bookmarkEnd w:id="41532"/>
      <w:r>
        <w:rPr>
          <w:rtl/>
        </w:rPr>
        <w:t xml:space="preserve">שמדברים </w:t>
      </w:r>
      <w:bookmarkStart w:id="41533" w:name="_ETM_Q103_342859"/>
      <w:bookmarkEnd w:id="41533"/>
      <w:r>
        <w:rPr>
          <w:rFonts w:hint="cs"/>
          <w:rtl/>
        </w:rPr>
        <w:t xml:space="preserve">על </w:t>
      </w:r>
      <w:r>
        <w:rPr>
          <w:rtl/>
        </w:rPr>
        <w:t xml:space="preserve">לעזוב </w:t>
      </w:r>
      <w:bookmarkStart w:id="41534" w:name="_ETM_Q103_343309"/>
      <w:bookmarkEnd w:id="41534"/>
      <w:r>
        <w:rPr>
          <w:rtl/>
        </w:rPr>
        <w:t xml:space="preserve">את </w:t>
      </w:r>
      <w:bookmarkStart w:id="41535" w:name="_ETM_Q103_343489"/>
      <w:bookmarkEnd w:id="41535"/>
      <w:r>
        <w:rPr>
          <w:rtl/>
        </w:rPr>
        <w:t>הארץ</w:t>
      </w:r>
      <w:r>
        <w:rPr>
          <w:rFonts w:hint="cs"/>
          <w:rtl/>
        </w:rPr>
        <w:t xml:space="preserve">, </w:t>
      </w:r>
      <w:bookmarkStart w:id="41536" w:name="_ETM_Q103_344780"/>
      <w:bookmarkEnd w:id="41536"/>
      <w:r>
        <w:rPr>
          <w:rtl/>
        </w:rPr>
        <w:t xml:space="preserve">הם </w:t>
      </w:r>
      <w:bookmarkStart w:id="41537" w:name="_ETM_Q103_346030"/>
      <w:bookmarkEnd w:id="41537"/>
      <w:r>
        <w:rPr>
          <w:rtl/>
        </w:rPr>
        <w:t xml:space="preserve">חזרו </w:t>
      </w:r>
      <w:bookmarkStart w:id="41538" w:name="_ETM_Q103_346569"/>
      <w:bookmarkEnd w:id="41538"/>
      <w:r>
        <w:rPr>
          <w:rtl/>
        </w:rPr>
        <w:t>ל</w:t>
      </w:r>
      <w:r>
        <w:rPr>
          <w:rFonts w:hint="cs"/>
          <w:rtl/>
        </w:rPr>
        <w:t>כאן</w:t>
      </w:r>
      <w:r>
        <w:rPr>
          <w:rtl/>
        </w:rPr>
        <w:t xml:space="preserve"> </w:t>
      </w:r>
      <w:bookmarkStart w:id="41539" w:name="_ETM_Q103_347169"/>
      <w:bookmarkEnd w:id="41539"/>
      <w:r>
        <w:rPr>
          <w:rtl/>
        </w:rPr>
        <w:t xml:space="preserve">מכל </w:t>
      </w:r>
      <w:bookmarkStart w:id="41540" w:name="_ETM_Q103_347680"/>
      <w:bookmarkEnd w:id="41540"/>
      <w:r>
        <w:rPr>
          <w:rtl/>
        </w:rPr>
        <w:t xml:space="preserve">העולם </w:t>
      </w:r>
      <w:bookmarkStart w:id="41541" w:name="_ETM_Q103_348580"/>
      <w:bookmarkEnd w:id="41541"/>
      <w:r>
        <w:rPr>
          <w:rtl/>
        </w:rPr>
        <w:t xml:space="preserve">כדי </w:t>
      </w:r>
      <w:bookmarkStart w:id="41542" w:name="_ETM_Q103_348850"/>
      <w:bookmarkEnd w:id="41542"/>
      <w:r>
        <w:rPr>
          <w:rtl/>
        </w:rPr>
        <w:t>להילחם</w:t>
      </w:r>
      <w:r>
        <w:rPr>
          <w:rFonts w:hint="cs"/>
          <w:rtl/>
        </w:rPr>
        <w:t>,</w:t>
      </w:r>
      <w:r>
        <w:rPr>
          <w:rtl/>
        </w:rPr>
        <w:t xml:space="preserve"> </w:t>
      </w:r>
      <w:bookmarkStart w:id="41543" w:name="_ETM_Q103_350579"/>
      <w:bookmarkEnd w:id="41543"/>
      <w:r>
        <w:rPr>
          <w:rtl/>
        </w:rPr>
        <w:t xml:space="preserve">והם </w:t>
      </w:r>
      <w:bookmarkStart w:id="41544" w:name="_ETM_Q103_350939"/>
      <w:bookmarkEnd w:id="41544"/>
      <w:r>
        <w:rPr>
          <w:rtl/>
        </w:rPr>
        <w:t xml:space="preserve">ימשיכו </w:t>
      </w:r>
      <w:bookmarkStart w:id="41545" w:name="_ETM_Q103_351629"/>
      <w:bookmarkEnd w:id="41545"/>
      <w:r>
        <w:rPr>
          <w:rtl/>
        </w:rPr>
        <w:t>לשרת</w:t>
      </w:r>
      <w:r>
        <w:rPr>
          <w:rFonts w:hint="cs"/>
          <w:rtl/>
        </w:rPr>
        <w:t>,</w:t>
      </w:r>
      <w:r>
        <w:rPr>
          <w:rtl/>
        </w:rPr>
        <w:t xml:space="preserve"> </w:t>
      </w:r>
      <w:bookmarkStart w:id="41546" w:name="_ETM_Q103_353040"/>
      <w:bookmarkEnd w:id="41546"/>
      <w:r>
        <w:rPr>
          <w:rtl/>
        </w:rPr>
        <w:t xml:space="preserve">לא </w:t>
      </w:r>
      <w:bookmarkStart w:id="41547" w:name="_ETM_Q103_353340"/>
      <w:bookmarkEnd w:id="41547"/>
      <w:r>
        <w:rPr>
          <w:rtl/>
        </w:rPr>
        <w:t>מ</w:t>
      </w:r>
      <w:r>
        <w:rPr>
          <w:rFonts w:hint="cs"/>
          <w:rtl/>
        </w:rPr>
        <w:t>שנה</w:t>
      </w:r>
      <w:r>
        <w:rPr>
          <w:rtl/>
        </w:rPr>
        <w:t xml:space="preserve"> </w:t>
      </w:r>
      <w:bookmarkStart w:id="41548" w:name="_ETM_Q103_353910"/>
      <w:bookmarkEnd w:id="41548"/>
      <w:r>
        <w:rPr>
          <w:rtl/>
        </w:rPr>
        <w:t xml:space="preserve">מה </w:t>
      </w:r>
      <w:bookmarkStart w:id="41549" w:name="_ETM_Q103_354030"/>
      <w:bookmarkEnd w:id="41549"/>
      <w:r>
        <w:rPr>
          <w:rtl/>
        </w:rPr>
        <w:t xml:space="preserve">נצביע </w:t>
      </w:r>
      <w:bookmarkStart w:id="41550" w:name="_ETM_Q103_355660"/>
      <w:bookmarkEnd w:id="41550"/>
      <w:r>
        <w:rPr>
          <w:rFonts w:hint="cs"/>
          <w:rtl/>
        </w:rPr>
        <w:t>ומה</w:t>
      </w:r>
      <w:r>
        <w:rPr>
          <w:rtl/>
        </w:rPr>
        <w:t xml:space="preserve"> </w:t>
      </w:r>
      <w:bookmarkStart w:id="41551" w:name="_ETM_Q103_355810"/>
      <w:bookmarkEnd w:id="41551"/>
      <w:r>
        <w:rPr>
          <w:rtl/>
        </w:rPr>
        <w:t xml:space="preserve">מחליט </w:t>
      </w:r>
      <w:bookmarkStart w:id="41552" w:name="_ETM_Q103_356500"/>
      <w:bookmarkEnd w:id="41552"/>
      <w:r>
        <w:rPr>
          <w:rtl/>
        </w:rPr>
        <w:t>כ</w:t>
      </w:r>
      <w:r>
        <w:rPr>
          <w:rFonts w:hint="cs"/>
          <w:rtl/>
        </w:rPr>
        <w:t>א</w:t>
      </w:r>
      <w:r>
        <w:rPr>
          <w:rtl/>
        </w:rPr>
        <w:t>ן</w:t>
      </w:r>
      <w:r>
        <w:rPr>
          <w:rFonts w:hint="cs"/>
          <w:rtl/>
        </w:rPr>
        <w:t>.</w:t>
      </w:r>
      <w:r>
        <w:rPr>
          <w:rtl/>
        </w:rPr>
        <w:t xml:space="preserve"> </w:t>
      </w:r>
      <w:bookmarkStart w:id="41553" w:name="_ETM_Q103_358790"/>
      <w:bookmarkStart w:id="41554" w:name="_ETM_Q103_362520"/>
      <w:bookmarkStart w:id="41555" w:name="_ETM_Q103_362574"/>
      <w:bookmarkEnd w:id="41553"/>
      <w:bookmarkEnd w:id="41554"/>
      <w:bookmarkEnd w:id="41555"/>
      <w:r>
        <w:rPr>
          <w:rtl/>
        </w:rPr>
        <w:t>רב</w:t>
      </w:r>
      <w:bookmarkStart w:id="41556" w:name="_ETM_Q103_359180"/>
      <w:bookmarkEnd w:id="41556"/>
      <w:r>
        <w:rPr>
          <w:rFonts w:hint="cs"/>
          <w:rtl/>
        </w:rPr>
        <w:t>-</w:t>
      </w:r>
      <w:r>
        <w:rPr>
          <w:rtl/>
        </w:rPr>
        <w:t xml:space="preserve">סמל </w:t>
      </w:r>
      <w:bookmarkStart w:id="41557" w:name="_ETM_Q103_360739"/>
      <w:bookmarkEnd w:id="41557"/>
      <w:r>
        <w:rPr>
          <w:rFonts w:hint="cs"/>
          <w:rtl/>
        </w:rPr>
        <w:t xml:space="preserve">סעדיה דרעי, </w:t>
      </w:r>
      <w:bookmarkStart w:id="41558" w:name="_ETM_Q103_361040"/>
      <w:bookmarkStart w:id="41559" w:name="_ETM_Q103_361250"/>
      <w:bookmarkStart w:id="41560" w:name="_ETM_Q103_361819"/>
      <w:bookmarkEnd w:id="41558"/>
      <w:bookmarkEnd w:id="41559"/>
      <w:bookmarkEnd w:id="41560"/>
      <w:r>
        <w:rPr>
          <w:rtl/>
        </w:rPr>
        <w:t xml:space="preserve">השם </w:t>
      </w:r>
      <w:bookmarkStart w:id="41561" w:name="_ETM_Q103_362120"/>
      <w:bookmarkEnd w:id="41561"/>
      <w:r>
        <w:rPr>
          <w:rtl/>
        </w:rPr>
        <w:t xml:space="preserve">ייקום </w:t>
      </w:r>
      <w:bookmarkStart w:id="41562" w:name="_ETM_Q103_362480"/>
      <w:bookmarkEnd w:id="41562"/>
      <w:r>
        <w:rPr>
          <w:rtl/>
        </w:rPr>
        <w:t>דמו</w:t>
      </w:r>
      <w:r>
        <w:rPr>
          <w:rFonts w:hint="cs"/>
          <w:rtl/>
        </w:rPr>
        <w:t>,</w:t>
      </w:r>
      <w:r>
        <w:rPr>
          <w:rtl/>
        </w:rPr>
        <w:t xml:space="preserve"> </w:t>
      </w:r>
      <w:bookmarkStart w:id="41563" w:name="_ETM_Q103_364019"/>
      <w:bookmarkEnd w:id="41563"/>
      <w:r>
        <w:rPr>
          <w:rtl/>
        </w:rPr>
        <w:t xml:space="preserve">שנפל </w:t>
      </w:r>
      <w:bookmarkStart w:id="41564" w:name="_ETM_Q103_364709"/>
      <w:bookmarkEnd w:id="41564"/>
      <w:r>
        <w:rPr>
          <w:rtl/>
        </w:rPr>
        <w:t>בקרבות</w:t>
      </w:r>
      <w:r>
        <w:rPr>
          <w:rFonts w:hint="cs"/>
          <w:rtl/>
        </w:rPr>
        <w:t>,</w:t>
      </w:r>
      <w:r>
        <w:rPr>
          <w:rtl/>
        </w:rPr>
        <w:t xml:space="preserve"> </w:t>
      </w:r>
      <w:bookmarkStart w:id="41565" w:name="_ETM_Q103_366400"/>
      <w:bookmarkEnd w:id="41565"/>
      <w:r>
        <w:rPr>
          <w:rtl/>
        </w:rPr>
        <w:t xml:space="preserve">היה </w:t>
      </w:r>
      <w:bookmarkStart w:id="41566" w:name="_ETM_Q103_366730"/>
      <w:bookmarkEnd w:id="41566"/>
      <w:r>
        <w:rPr>
          <w:rtl/>
        </w:rPr>
        <w:t xml:space="preserve">איש </w:t>
      </w:r>
      <w:bookmarkStart w:id="41567" w:name="_ETM_Q103_367120"/>
      <w:bookmarkEnd w:id="41567"/>
      <w:r>
        <w:rPr>
          <w:rtl/>
        </w:rPr>
        <w:t xml:space="preserve">מאמין </w:t>
      </w:r>
      <w:bookmarkStart w:id="41568" w:name="_ETM_Q103_367780"/>
      <w:bookmarkEnd w:id="41568"/>
      <w:r>
        <w:rPr>
          <w:rtl/>
        </w:rPr>
        <w:t xml:space="preserve">שדרך </w:t>
      </w:r>
      <w:bookmarkStart w:id="41569" w:name="_ETM_Q103_368410"/>
      <w:bookmarkEnd w:id="41569"/>
      <w:r>
        <w:rPr>
          <w:rtl/>
        </w:rPr>
        <w:t xml:space="preserve">התורה </w:t>
      </w:r>
      <w:bookmarkStart w:id="41570" w:name="_ETM_Q103_368980"/>
      <w:bookmarkEnd w:id="41570"/>
      <w:r>
        <w:rPr>
          <w:rtl/>
        </w:rPr>
        <w:t xml:space="preserve">הייתה </w:t>
      </w:r>
      <w:bookmarkStart w:id="41571" w:name="_ETM_Q103_369340"/>
      <w:bookmarkEnd w:id="41571"/>
      <w:r>
        <w:rPr>
          <w:rtl/>
        </w:rPr>
        <w:t>דרכו</w:t>
      </w:r>
      <w:r>
        <w:rPr>
          <w:rFonts w:hint="cs"/>
          <w:rtl/>
        </w:rPr>
        <w:t>.</w:t>
      </w:r>
      <w:r>
        <w:rPr>
          <w:rtl/>
        </w:rPr>
        <w:t xml:space="preserve"> </w:t>
      </w:r>
      <w:bookmarkStart w:id="41572" w:name="_ETM_Q103_371530"/>
      <w:bookmarkEnd w:id="41572"/>
      <w:r>
        <w:rPr>
          <w:rtl/>
        </w:rPr>
        <w:t>א</w:t>
      </w:r>
      <w:r>
        <w:rPr>
          <w:rFonts w:hint="cs"/>
          <w:rtl/>
        </w:rPr>
        <w:t>ימו, ללי דרעי,</w:t>
      </w:r>
      <w:bookmarkStart w:id="41573" w:name="_ETM_Q103_371709"/>
      <w:bookmarkStart w:id="41574" w:name="_ETM_Q103_373389"/>
      <w:bookmarkEnd w:id="41573"/>
      <w:bookmarkEnd w:id="41574"/>
      <w:r>
        <w:rPr>
          <w:rFonts w:hint="cs"/>
          <w:rtl/>
        </w:rPr>
        <w:t xml:space="preserve"> </w:t>
      </w:r>
      <w:r>
        <w:rPr>
          <w:rtl/>
        </w:rPr>
        <w:t xml:space="preserve">הגדירה </w:t>
      </w:r>
      <w:bookmarkStart w:id="41575" w:name="_ETM_Q103_373900"/>
      <w:bookmarkEnd w:id="41575"/>
      <w:r>
        <w:rPr>
          <w:rtl/>
        </w:rPr>
        <w:t xml:space="preserve">ואמרה </w:t>
      </w:r>
      <w:bookmarkStart w:id="41576" w:name="_ETM_Q103_374290"/>
      <w:bookmarkEnd w:id="41576"/>
      <w:r>
        <w:rPr>
          <w:rtl/>
        </w:rPr>
        <w:t xml:space="preserve">עליו </w:t>
      </w:r>
      <w:bookmarkStart w:id="41577" w:name="_ETM_Q103_374740"/>
      <w:bookmarkEnd w:id="41577"/>
      <w:r>
        <w:rPr>
          <w:rtl/>
        </w:rPr>
        <w:t xml:space="preserve">ועל </w:t>
      </w:r>
      <w:bookmarkStart w:id="41578" w:name="_ETM_Q103_374950"/>
      <w:bookmarkEnd w:id="41578"/>
      <w:r>
        <w:rPr>
          <w:rtl/>
        </w:rPr>
        <w:t xml:space="preserve">חבריו </w:t>
      </w:r>
      <w:bookmarkStart w:id="41579" w:name="_ETM_Q103_376389"/>
      <w:bookmarkEnd w:id="41579"/>
      <w:r>
        <w:rPr>
          <w:rtl/>
        </w:rPr>
        <w:t xml:space="preserve">שהם </w:t>
      </w:r>
      <w:bookmarkStart w:id="41580" w:name="_ETM_Q103_376780"/>
      <w:bookmarkEnd w:id="41580"/>
      <w:r>
        <w:rPr>
          <w:rtl/>
        </w:rPr>
        <w:t xml:space="preserve">האמינו </w:t>
      </w:r>
      <w:bookmarkStart w:id="41581" w:name="_ETM_Q103_377260"/>
      <w:bookmarkEnd w:id="41581"/>
      <w:r>
        <w:rPr>
          <w:rtl/>
        </w:rPr>
        <w:t>שז</w:t>
      </w:r>
      <w:r>
        <w:rPr>
          <w:rFonts w:hint="cs"/>
          <w:rtl/>
        </w:rPr>
        <w:t>ו</w:t>
      </w:r>
      <w:r>
        <w:rPr>
          <w:rtl/>
        </w:rPr>
        <w:t xml:space="preserve"> </w:t>
      </w:r>
      <w:bookmarkStart w:id="41582" w:name="_ETM_Q103_377590"/>
      <w:bookmarkEnd w:id="41582"/>
      <w:r>
        <w:rPr>
          <w:rtl/>
        </w:rPr>
        <w:t xml:space="preserve">זכות </w:t>
      </w:r>
      <w:bookmarkStart w:id="41583" w:name="_ETM_Q103_377950"/>
      <w:bookmarkEnd w:id="41583"/>
      <w:r>
        <w:rPr>
          <w:rtl/>
        </w:rPr>
        <w:t xml:space="preserve">לשרת </w:t>
      </w:r>
      <w:bookmarkStart w:id="41584" w:name="_ETM_Q103_378489"/>
      <w:bookmarkEnd w:id="41584"/>
      <w:r>
        <w:rPr>
          <w:rtl/>
        </w:rPr>
        <w:t xml:space="preserve">ולא </w:t>
      </w:r>
      <w:bookmarkStart w:id="41585" w:name="_ETM_Q103_378760"/>
      <w:bookmarkEnd w:id="41585"/>
      <w:r>
        <w:rPr>
          <w:rtl/>
        </w:rPr>
        <w:t>נטל</w:t>
      </w:r>
      <w:r w:rsidR="00372699">
        <w:rPr>
          <w:rFonts w:hint="cs"/>
          <w:rtl/>
        </w:rPr>
        <w:t>;</w:t>
      </w:r>
      <w:r>
        <w:rPr>
          <w:rtl/>
        </w:rPr>
        <w:t xml:space="preserve"> </w:t>
      </w:r>
      <w:bookmarkStart w:id="41586" w:name="_ETM_Q103_380069"/>
      <w:bookmarkEnd w:id="41586"/>
      <w:r>
        <w:rPr>
          <w:rtl/>
        </w:rPr>
        <w:t xml:space="preserve">ללא </w:t>
      </w:r>
      <w:bookmarkStart w:id="41587" w:name="_ETM_Q103_380430"/>
      <w:bookmarkEnd w:id="41587"/>
      <w:r>
        <w:rPr>
          <w:rtl/>
        </w:rPr>
        <w:t xml:space="preserve">ספק </w:t>
      </w:r>
      <w:bookmarkStart w:id="41588" w:name="_ETM_Q103_381209"/>
      <w:bookmarkEnd w:id="41588"/>
      <w:r>
        <w:rPr>
          <w:rtl/>
        </w:rPr>
        <w:t xml:space="preserve">הגדרה </w:t>
      </w:r>
      <w:bookmarkStart w:id="41589" w:name="_ETM_Q103_381959"/>
      <w:bookmarkEnd w:id="41589"/>
      <w:r>
        <w:rPr>
          <w:rtl/>
        </w:rPr>
        <w:t>מדויקת</w:t>
      </w:r>
      <w:r>
        <w:rPr>
          <w:rFonts w:hint="cs"/>
          <w:rtl/>
        </w:rPr>
        <w:t>.</w:t>
      </w:r>
      <w:r>
        <w:rPr>
          <w:rtl/>
        </w:rPr>
        <w:t xml:space="preserve"> </w:t>
      </w:r>
      <w:bookmarkStart w:id="41590" w:name="_ETM_Q103_385760"/>
      <w:bookmarkEnd w:id="41590"/>
    </w:p>
    <w:p w:rsidR="00B15C7B" w:rsidRDefault="00B15C7B" w:rsidP="008052BD">
      <w:pPr>
        <w:rPr>
          <w:rtl/>
        </w:rPr>
      </w:pPr>
      <w:bookmarkStart w:id="41591" w:name="_ETM_Q103_386691"/>
      <w:bookmarkStart w:id="41592" w:name="_ETM_Q103_386740"/>
      <w:bookmarkEnd w:id="41591"/>
      <w:bookmarkEnd w:id="41592"/>
    </w:p>
    <w:p w:rsidR="00B15C7B" w:rsidRDefault="00B15C7B" w:rsidP="00372699">
      <w:pPr>
        <w:rPr>
          <w:rtl/>
        </w:rPr>
      </w:pPr>
      <w:bookmarkStart w:id="41593" w:name="_ETM_Q103_386821"/>
      <w:bookmarkStart w:id="41594" w:name="_ETM_Q103_386851"/>
      <w:bookmarkEnd w:id="41593"/>
      <w:bookmarkEnd w:id="41594"/>
      <w:r>
        <w:rPr>
          <w:rtl/>
        </w:rPr>
        <w:t xml:space="preserve">אבל </w:t>
      </w:r>
      <w:bookmarkStart w:id="41595" w:name="_ETM_Q103_386030"/>
      <w:bookmarkEnd w:id="41595"/>
      <w:r>
        <w:rPr>
          <w:rFonts w:hint="cs"/>
          <w:rtl/>
        </w:rPr>
        <w:t>אם</w:t>
      </w:r>
      <w:r>
        <w:rPr>
          <w:rtl/>
        </w:rPr>
        <w:t xml:space="preserve"> </w:t>
      </w:r>
      <w:bookmarkStart w:id="41596" w:name="_ETM_Q103_386120"/>
      <w:bookmarkEnd w:id="41596"/>
      <w:r>
        <w:rPr>
          <w:rFonts w:hint="cs"/>
          <w:rtl/>
        </w:rPr>
        <w:t>ה</w:t>
      </w:r>
      <w:r>
        <w:rPr>
          <w:rtl/>
        </w:rPr>
        <w:t xml:space="preserve">מקום </w:t>
      </w:r>
      <w:bookmarkStart w:id="41597" w:name="_ETM_Q103_386660"/>
      <w:bookmarkEnd w:id="41597"/>
      <w:r>
        <w:rPr>
          <w:rtl/>
        </w:rPr>
        <w:t xml:space="preserve">הזה </w:t>
      </w:r>
      <w:bookmarkStart w:id="41598" w:name="_ETM_Q103_387110"/>
      <w:bookmarkEnd w:id="41598"/>
      <w:r>
        <w:rPr>
          <w:rtl/>
        </w:rPr>
        <w:t xml:space="preserve">שאנחנו </w:t>
      </w:r>
      <w:bookmarkStart w:id="41599" w:name="_ETM_Q103_387620"/>
      <w:bookmarkEnd w:id="41599"/>
      <w:r>
        <w:rPr>
          <w:rtl/>
        </w:rPr>
        <w:t xml:space="preserve">נמצאים </w:t>
      </w:r>
      <w:bookmarkStart w:id="41600" w:name="_ETM_Q103_388160"/>
      <w:bookmarkEnd w:id="41600"/>
      <w:r>
        <w:rPr>
          <w:rtl/>
        </w:rPr>
        <w:t xml:space="preserve">בו </w:t>
      </w:r>
      <w:bookmarkStart w:id="41601" w:name="_ETM_Q103_388310"/>
      <w:bookmarkEnd w:id="41601"/>
      <w:r>
        <w:rPr>
          <w:rtl/>
        </w:rPr>
        <w:t xml:space="preserve">היום </w:t>
      </w:r>
      <w:bookmarkStart w:id="41602" w:name="_ETM_Q103_389470"/>
      <w:bookmarkEnd w:id="41602"/>
      <w:r>
        <w:rPr>
          <w:rtl/>
        </w:rPr>
        <w:t>מייצג</w:t>
      </w:r>
      <w:r>
        <w:rPr>
          <w:rFonts w:hint="cs"/>
          <w:rtl/>
        </w:rPr>
        <w:t xml:space="preserve"> </w:t>
      </w:r>
      <w:bookmarkStart w:id="41603" w:name="_ETM_Q103_391828"/>
      <w:bookmarkEnd w:id="41603"/>
      <w:r>
        <w:rPr>
          <w:rFonts w:hint="cs"/>
          <w:rtl/>
        </w:rPr>
        <w:t>א</w:t>
      </w:r>
      <w:r>
        <w:rPr>
          <w:rtl/>
        </w:rPr>
        <w:t xml:space="preserve">ת </w:t>
      </w:r>
      <w:bookmarkStart w:id="41604" w:name="_ETM_Q103_390250"/>
      <w:bookmarkEnd w:id="41604"/>
      <w:r>
        <w:rPr>
          <w:rtl/>
        </w:rPr>
        <w:t>ה</w:t>
      </w:r>
      <w:r>
        <w:rPr>
          <w:rFonts w:hint="cs"/>
          <w:rtl/>
        </w:rPr>
        <w:t>עם</w:t>
      </w:r>
      <w:r>
        <w:rPr>
          <w:rtl/>
        </w:rPr>
        <w:t xml:space="preserve"> </w:t>
      </w:r>
      <w:bookmarkStart w:id="41605" w:name="_ETM_Q103_390550"/>
      <w:bookmarkEnd w:id="41605"/>
      <w:r>
        <w:rPr>
          <w:rtl/>
        </w:rPr>
        <w:t>באמת</w:t>
      </w:r>
      <w:r>
        <w:rPr>
          <w:rFonts w:hint="cs"/>
          <w:rtl/>
        </w:rPr>
        <w:t>,</w:t>
      </w:r>
      <w:r>
        <w:rPr>
          <w:rtl/>
        </w:rPr>
        <w:t xml:space="preserve"> </w:t>
      </w:r>
      <w:bookmarkStart w:id="41606" w:name="_ETM_Q103_392270"/>
      <w:bookmarkEnd w:id="41606"/>
      <w:r>
        <w:rPr>
          <w:rtl/>
        </w:rPr>
        <w:t xml:space="preserve">אסור </w:t>
      </w:r>
      <w:bookmarkStart w:id="41607" w:name="_ETM_Q103_392750"/>
      <w:bookmarkEnd w:id="41607"/>
      <w:r>
        <w:rPr>
          <w:rtl/>
        </w:rPr>
        <w:t xml:space="preserve">לנו </w:t>
      </w:r>
      <w:bookmarkStart w:id="41608" w:name="_ETM_Q103_393080"/>
      <w:bookmarkEnd w:id="41608"/>
      <w:r>
        <w:rPr>
          <w:rtl/>
        </w:rPr>
        <w:t xml:space="preserve">להיות </w:t>
      </w:r>
      <w:bookmarkStart w:id="41609" w:name="_ETM_Q103_393410"/>
      <w:bookmarkEnd w:id="41609"/>
      <w:r>
        <w:rPr>
          <w:rtl/>
        </w:rPr>
        <w:t xml:space="preserve">פחדנים </w:t>
      </w:r>
      <w:bookmarkStart w:id="41610" w:name="_ETM_Q103_394069"/>
      <w:bookmarkEnd w:id="41610"/>
      <w:r>
        <w:rPr>
          <w:rtl/>
        </w:rPr>
        <w:t xml:space="preserve">מול </w:t>
      </w:r>
      <w:bookmarkStart w:id="41611" w:name="_ETM_Q103_394250"/>
      <w:bookmarkEnd w:id="41611"/>
      <w:r>
        <w:rPr>
          <w:rtl/>
        </w:rPr>
        <w:t xml:space="preserve">האנשים </w:t>
      </w:r>
      <w:bookmarkStart w:id="41612" w:name="_ETM_Q103_394730"/>
      <w:bookmarkEnd w:id="41612"/>
      <w:r>
        <w:rPr>
          <w:rtl/>
        </w:rPr>
        <w:t>האמי</w:t>
      </w:r>
      <w:r>
        <w:rPr>
          <w:rFonts w:hint="cs"/>
          <w:rtl/>
        </w:rPr>
        <w:t>צ</w:t>
      </w:r>
      <w:r>
        <w:rPr>
          <w:rtl/>
        </w:rPr>
        <w:t xml:space="preserve">ים </w:t>
      </w:r>
      <w:bookmarkStart w:id="41613" w:name="_ETM_Q103_395269"/>
      <w:bookmarkEnd w:id="41613"/>
      <w:r>
        <w:rPr>
          <w:rtl/>
        </w:rPr>
        <w:t>האל</w:t>
      </w:r>
      <w:r w:rsidR="00372699">
        <w:rPr>
          <w:rFonts w:hint="cs"/>
          <w:rtl/>
        </w:rPr>
        <w:t>ה</w:t>
      </w:r>
      <w:r>
        <w:rPr>
          <w:rFonts w:hint="cs"/>
          <w:rtl/>
        </w:rPr>
        <w:t>.</w:t>
      </w:r>
      <w:r>
        <w:rPr>
          <w:rtl/>
        </w:rPr>
        <w:t xml:space="preserve"> </w:t>
      </w:r>
      <w:bookmarkStart w:id="41614" w:name="_ETM_Q103_396669"/>
      <w:bookmarkEnd w:id="41614"/>
      <w:r>
        <w:rPr>
          <w:rtl/>
        </w:rPr>
        <w:t xml:space="preserve">אסור </w:t>
      </w:r>
      <w:bookmarkStart w:id="41615" w:name="_ETM_Q103_397209"/>
      <w:bookmarkEnd w:id="41615"/>
      <w:r>
        <w:rPr>
          <w:rtl/>
        </w:rPr>
        <w:t xml:space="preserve">לנו </w:t>
      </w:r>
      <w:bookmarkStart w:id="41616" w:name="_ETM_Q103_397510"/>
      <w:bookmarkEnd w:id="41616"/>
      <w:r>
        <w:rPr>
          <w:rtl/>
        </w:rPr>
        <w:t>להגיד</w:t>
      </w:r>
      <w:bookmarkStart w:id="41617" w:name="_ETM_Q103_403477"/>
      <w:bookmarkStart w:id="41618" w:name="_ETM_Q103_403528"/>
      <w:bookmarkEnd w:id="41617"/>
      <w:bookmarkEnd w:id="41618"/>
      <w:r>
        <w:rPr>
          <w:rFonts w:hint="cs"/>
          <w:rtl/>
        </w:rPr>
        <w:t>:</w:t>
      </w:r>
      <w:r>
        <w:rPr>
          <w:rtl/>
        </w:rPr>
        <w:t xml:space="preserve"> </w:t>
      </w:r>
      <w:bookmarkStart w:id="41619" w:name="_ETM_Q103_398819"/>
      <w:bookmarkEnd w:id="41619"/>
      <w:r>
        <w:rPr>
          <w:rtl/>
        </w:rPr>
        <w:t xml:space="preserve">אנחנו </w:t>
      </w:r>
      <w:bookmarkStart w:id="41620" w:name="_ETM_Q103_399359"/>
      <w:bookmarkEnd w:id="41620"/>
      <w:r>
        <w:rPr>
          <w:rtl/>
        </w:rPr>
        <w:t xml:space="preserve">יודעים </w:t>
      </w:r>
      <w:bookmarkStart w:id="41621" w:name="_ETM_Q103_399870"/>
      <w:bookmarkEnd w:id="41621"/>
      <w:r>
        <w:rPr>
          <w:rtl/>
        </w:rPr>
        <w:t xml:space="preserve">שאתם </w:t>
      </w:r>
      <w:bookmarkStart w:id="41622" w:name="_ETM_Q103_400260"/>
      <w:bookmarkEnd w:id="41622"/>
      <w:r>
        <w:rPr>
          <w:rtl/>
        </w:rPr>
        <w:t xml:space="preserve">יכולים </w:t>
      </w:r>
      <w:bookmarkStart w:id="41623" w:name="_ETM_Q103_400709"/>
      <w:bookmarkEnd w:id="41623"/>
      <w:r>
        <w:rPr>
          <w:rtl/>
        </w:rPr>
        <w:t xml:space="preserve">לסחוב </w:t>
      </w:r>
      <w:bookmarkStart w:id="41624" w:name="_ETM_Q103_401129"/>
      <w:bookmarkEnd w:id="41624"/>
      <w:r>
        <w:rPr>
          <w:rtl/>
        </w:rPr>
        <w:t xml:space="preserve">את </w:t>
      </w:r>
      <w:bookmarkStart w:id="41625" w:name="_ETM_Q103_401310"/>
      <w:bookmarkEnd w:id="41625"/>
      <w:r>
        <w:rPr>
          <w:rtl/>
        </w:rPr>
        <w:t xml:space="preserve">האלונקה </w:t>
      </w:r>
      <w:bookmarkStart w:id="41626" w:name="_ETM_Q103_401879"/>
      <w:bookmarkEnd w:id="41626"/>
      <w:r>
        <w:rPr>
          <w:rtl/>
        </w:rPr>
        <w:t xml:space="preserve">עוד </w:t>
      </w:r>
      <w:bookmarkStart w:id="41627" w:name="_ETM_Q103_402120"/>
      <w:bookmarkEnd w:id="41627"/>
      <w:r>
        <w:rPr>
          <w:rtl/>
        </w:rPr>
        <w:t xml:space="preserve">כמה </w:t>
      </w:r>
      <w:bookmarkStart w:id="41628" w:name="_ETM_Q103_402450"/>
      <w:bookmarkEnd w:id="41628"/>
      <w:r>
        <w:rPr>
          <w:rtl/>
        </w:rPr>
        <w:t>קילומטרים</w:t>
      </w:r>
      <w:r>
        <w:rPr>
          <w:rFonts w:hint="cs"/>
          <w:rtl/>
        </w:rPr>
        <w:t>,</w:t>
      </w:r>
      <w:r>
        <w:rPr>
          <w:rtl/>
        </w:rPr>
        <w:t xml:space="preserve"> </w:t>
      </w:r>
      <w:bookmarkStart w:id="41629" w:name="_ETM_Q103_403930"/>
      <w:bookmarkEnd w:id="41629"/>
      <w:r>
        <w:rPr>
          <w:rtl/>
        </w:rPr>
        <w:t xml:space="preserve">ולכן </w:t>
      </w:r>
      <w:bookmarkStart w:id="41630" w:name="_ETM_Q103_404620"/>
      <w:bookmarkEnd w:id="41630"/>
      <w:r>
        <w:rPr>
          <w:rFonts w:hint="cs"/>
          <w:rtl/>
        </w:rPr>
        <w:t>נ</w:t>
      </w:r>
      <w:r>
        <w:rPr>
          <w:rtl/>
        </w:rPr>
        <w:t xml:space="preserve">שלים </w:t>
      </w:r>
      <w:bookmarkStart w:id="41631" w:name="_ETM_Q103_405250"/>
      <w:bookmarkEnd w:id="41631"/>
      <w:r>
        <w:rPr>
          <w:rtl/>
        </w:rPr>
        <w:t xml:space="preserve">עם </w:t>
      </w:r>
      <w:bookmarkStart w:id="41632" w:name="_ETM_Q103_405400"/>
      <w:bookmarkEnd w:id="41632"/>
      <w:r>
        <w:rPr>
          <w:rtl/>
        </w:rPr>
        <w:t xml:space="preserve">כך </w:t>
      </w:r>
      <w:bookmarkStart w:id="41633" w:name="_ETM_Q103_405640"/>
      <w:bookmarkEnd w:id="41633"/>
      <w:r>
        <w:rPr>
          <w:rtl/>
        </w:rPr>
        <w:t xml:space="preserve">שרבים </w:t>
      </w:r>
      <w:bookmarkStart w:id="41634" w:name="_ETM_Q103_406240"/>
      <w:bookmarkEnd w:id="41634"/>
      <w:r>
        <w:rPr>
          <w:rtl/>
        </w:rPr>
        <w:t xml:space="preserve">מאוד </w:t>
      </w:r>
      <w:bookmarkStart w:id="41635" w:name="_ETM_Q103_407250"/>
      <w:bookmarkEnd w:id="41635"/>
      <w:r>
        <w:rPr>
          <w:rtl/>
        </w:rPr>
        <w:t xml:space="preserve">לא </w:t>
      </w:r>
      <w:bookmarkStart w:id="41636" w:name="_ETM_Q103_407730"/>
      <w:bookmarkEnd w:id="41636"/>
      <w:r>
        <w:rPr>
          <w:rtl/>
        </w:rPr>
        <w:t xml:space="preserve">יהיו </w:t>
      </w:r>
      <w:bookmarkStart w:id="41637" w:name="_ETM_Q103_408000"/>
      <w:bookmarkEnd w:id="41637"/>
      <w:r>
        <w:rPr>
          <w:rtl/>
        </w:rPr>
        <w:t xml:space="preserve">חלק </w:t>
      </w:r>
      <w:bookmarkStart w:id="41638" w:name="_ETM_Q103_408450"/>
      <w:bookmarkEnd w:id="41638"/>
      <w:r>
        <w:rPr>
          <w:rtl/>
        </w:rPr>
        <w:t xml:space="preserve">במסע </w:t>
      </w:r>
      <w:bookmarkStart w:id="41639" w:name="_ETM_Q103_408930"/>
      <w:bookmarkEnd w:id="41639"/>
      <w:r>
        <w:rPr>
          <w:rFonts w:hint="cs"/>
          <w:rtl/>
        </w:rPr>
        <w:t xml:space="preserve">הזה. </w:t>
      </w:r>
      <w:bookmarkStart w:id="41640" w:name="_ETM_Q103_410810"/>
      <w:bookmarkStart w:id="41641" w:name="_ETM_Q103_411410"/>
      <w:bookmarkEnd w:id="41640"/>
      <w:bookmarkEnd w:id="41641"/>
      <w:r>
        <w:rPr>
          <w:rFonts w:hint="cs"/>
          <w:rtl/>
        </w:rPr>
        <w:t xml:space="preserve">צורכי </w:t>
      </w:r>
      <w:r>
        <w:rPr>
          <w:rtl/>
        </w:rPr>
        <w:t xml:space="preserve">המלחמה </w:t>
      </w:r>
      <w:bookmarkStart w:id="41642" w:name="_ETM_Q103_412010"/>
      <w:bookmarkEnd w:id="41642"/>
      <w:r>
        <w:rPr>
          <w:rtl/>
        </w:rPr>
        <w:t xml:space="preserve">מחייבים </w:t>
      </w:r>
      <w:bookmarkStart w:id="41643" w:name="_ETM_Q103_412610"/>
      <w:bookmarkEnd w:id="41643"/>
      <w:r>
        <w:rPr>
          <w:rtl/>
        </w:rPr>
        <w:t xml:space="preserve">עוד </w:t>
      </w:r>
      <w:bookmarkStart w:id="41644" w:name="_ETM_Q103_412730"/>
      <w:bookmarkEnd w:id="41644"/>
      <w:r>
        <w:rPr>
          <w:rtl/>
        </w:rPr>
        <w:t>חיילים</w:t>
      </w:r>
      <w:r>
        <w:rPr>
          <w:rFonts w:hint="cs"/>
          <w:rtl/>
        </w:rPr>
        <w:t>.</w:t>
      </w:r>
      <w:r>
        <w:rPr>
          <w:rtl/>
        </w:rPr>
        <w:t xml:space="preserve"> </w:t>
      </w:r>
      <w:bookmarkStart w:id="41645" w:name="_ETM_Q103_414169"/>
      <w:bookmarkEnd w:id="41645"/>
      <w:r>
        <w:rPr>
          <w:rtl/>
        </w:rPr>
        <w:t xml:space="preserve">אני </w:t>
      </w:r>
      <w:bookmarkStart w:id="41646" w:name="_ETM_Q103_414409"/>
      <w:bookmarkEnd w:id="41646"/>
      <w:r>
        <w:rPr>
          <w:rtl/>
        </w:rPr>
        <w:t xml:space="preserve">יודע </w:t>
      </w:r>
      <w:bookmarkStart w:id="41647" w:name="_ETM_Q103_414799"/>
      <w:bookmarkEnd w:id="41647"/>
      <w:r>
        <w:rPr>
          <w:rFonts w:hint="cs"/>
          <w:rtl/>
        </w:rPr>
        <w:t>זאת.</w:t>
      </w:r>
      <w:r>
        <w:rPr>
          <w:rtl/>
        </w:rPr>
        <w:t xml:space="preserve"> </w:t>
      </w:r>
      <w:bookmarkStart w:id="41648" w:name="_ETM_Q103_415640"/>
      <w:bookmarkEnd w:id="41648"/>
      <w:r>
        <w:rPr>
          <w:rtl/>
        </w:rPr>
        <w:t xml:space="preserve">התנגדתי </w:t>
      </w:r>
      <w:bookmarkStart w:id="41649" w:name="_ETM_Q103_416300"/>
      <w:bookmarkEnd w:id="41649"/>
      <w:r>
        <w:rPr>
          <w:rtl/>
        </w:rPr>
        <w:t xml:space="preserve">לקיצור </w:t>
      </w:r>
      <w:bookmarkStart w:id="41650" w:name="_ETM_Q103_416810"/>
      <w:bookmarkEnd w:id="41650"/>
      <w:r>
        <w:rPr>
          <w:rtl/>
        </w:rPr>
        <w:t xml:space="preserve">השירות </w:t>
      </w:r>
      <w:bookmarkStart w:id="41651" w:name="_ETM_Q103_417200"/>
      <w:bookmarkEnd w:id="41651"/>
      <w:r>
        <w:rPr>
          <w:rtl/>
        </w:rPr>
        <w:t xml:space="preserve">כשר </w:t>
      </w:r>
      <w:bookmarkStart w:id="41652" w:name="_ETM_Q103_417560"/>
      <w:bookmarkEnd w:id="41652"/>
      <w:r>
        <w:rPr>
          <w:rtl/>
        </w:rPr>
        <w:t xml:space="preserve">הביטחון </w:t>
      </w:r>
      <w:bookmarkStart w:id="41653" w:name="_ETM_Q103_418780"/>
      <w:bookmarkEnd w:id="41653"/>
      <w:r>
        <w:rPr>
          <w:rtl/>
        </w:rPr>
        <w:t xml:space="preserve">ודחיתי </w:t>
      </w:r>
      <w:bookmarkStart w:id="41654" w:name="_ETM_Q103_419410"/>
      <w:bookmarkEnd w:id="41654"/>
      <w:r>
        <w:rPr>
          <w:rtl/>
        </w:rPr>
        <w:t xml:space="preserve">אותו </w:t>
      </w:r>
      <w:bookmarkStart w:id="41655" w:name="_ETM_Q103_419620"/>
      <w:bookmarkEnd w:id="41655"/>
      <w:r>
        <w:rPr>
          <w:rtl/>
        </w:rPr>
        <w:t xml:space="preserve">עוד </w:t>
      </w:r>
      <w:bookmarkStart w:id="41656" w:name="_ETM_Q103_419739"/>
      <w:bookmarkEnd w:id="41656"/>
      <w:r>
        <w:rPr>
          <w:rtl/>
        </w:rPr>
        <w:t xml:space="preserve">הרבה </w:t>
      </w:r>
      <w:bookmarkStart w:id="41657" w:name="_ETM_Q103_420069"/>
      <w:bookmarkEnd w:id="41657"/>
      <w:r>
        <w:rPr>
          <w:rtl/>
        </w:rPr>
        <w:t xml:space="preserve">לפני </w:t>
      </w:r>
      <w:bookmarkStart w:id="41658" w:name="_ETM_Q103_420459"/>
      <w:bookmarkEnd w:id="41658"/>
      <w:r>
        <w:rPr>
          <w:rtl/>
        </w:rPr>
        <w:t>המלחמה</w:t>
      </w:r>
      <w:r>
        <w:rPr>
          <w:rFonts w:hint="cs"/>
          <w:rtl/>
        </w:rPr>
        <w:t>.</w:t>
      </w:r>
    </w:p>
    <w:p w:rsidR="00B15C7B" w:rsidRDefault="00B15C7B" w:rsidP="008052BD">
      <w:pPr>
        <w:rPr>
          <w:rtl/>
        </w:rPr>
      </w:pPr>
      <w:bookmarkStart w:id="41659" w:name="_ETM_Q103_424976"/>
      <w:bookmarkStart w:id="41660" w:name="_ETM_Q103_425035"/>
      <w:bookmarkEnd w:id="41659"/>
      <w:bookmarkEnd w:id="41660"/>
    </w:p>
    <w:p w:rsidR="00B15C7B" w:rsidRDefault="00B15C7B" w:rsidP="008052BD">
      <w:pPr>
        <w:rPr>
          <w:rtl/>
        </w:rPr>
      </w:pPr>
      <w:bookmarkStart w:id="41661" w:name="_ETM_Q103_425104"/>
      <w:bookmarkStart w:id="41662" w:name="_ETM_Q103_425147"/>
      <w:bookmarkStart w:id="41663" w:name="_ETM_Q103_422330"/>
      <w:bookmarkEnd w:id="41661"/>
      <w:bookmarkEnd w:id="41662"/>
      <w:bookmarkEnd w:id="41663"/>
      <w:r>
        <w:rPr>
          <w:rtl/>
        </w:rPr>
        <w:t xml:space="preserve">הדור </w:t>
      </w:r>
      <w:bookmarkStart w:id="41664" w:name="_ETM_Q103_422780"/>
      <w:bookmarkEnd w:id="41664"/>
      <w:r>
        <w:rPr>
          <w:rtl/>
        </w:rPr>
        <w:t xml:space="preserve">הצעיר </w:t>
      </w:r>
      <w:bookmarkStart w:id="41665" w:name="_ETM_Q103_423260"/>
      <w:bookmarkEnd w:id="41665"/>
      <w:r>
        <w:rPr>
          <w:rtl/>
        </w:rPr>
        <w:t xml:space="preserve">ומעורר </w:t>
      </w:r>
      <w:bookmarkStart w:id="41666" w:name="_ETM_Q103_423769"/>
      <w:bookmarkEnd w:id="41666"/>
      <w:r>
        <w:rPr>
          <w:rFonts w:hint="cs"/>
          <w:rtl/>
        </w:rPr>
        <w:t>ה</w:t>
      </w:r>
      <w:r>
        <w:rPr>
          <w:rtl/>
        </w:rPr>
        <w:t xml:space="preserve">השראה </w:t>
      </w:r>
      <w:bookmarkStart w:id="41667" w:name="_ETM_Q103_424370"/>
      <w:bookmarkEnd w:id="41667"/>
      <w:r>
        <w:rPr>
          <w:rtl/>
        </w:rPr>
        <w:t>הז</w:t>
      </w:r>
      <w:r>
        <w:rPr>
          <w:rFonts w:hint="cs"/>
          <w:rtl/>
        </w:rPr>
        <w:t>ה</w:t>
      </w:r>
      <w:r>
        <w:rPr>
          <w:rtl/>
        </w:rPr>
        <w:t xml:space="preserve"> </w:t>
      </w:r>
      <w:bookmarkStart w:id="41668" w:name="_ETM_Q103_425599"/>
      <w:bookmarkEnd w:id="41668"/>
      <w:r>
        <w:rPr>
          <w:rtl/>
        </w:rPr>
        <w:t xml:space="preserve">מוכן </w:t>
      </w:r>
      <w:bookmarkStart w:id="41669" w:name="_ETM_Q103_426079"/>
      <w:bookmarkEnd w:id="41669"/>
      <w:r>
        <w:rPr>
          <w:rtl/>
        </w:rPr>
        <w:t>להק</w:t>
      </w:r>
      <w:r w:rsidR="00372699">
        <w:rPr>
          <w:rtl/>
        </w:rPr>
        <w:t>רי</w:t>
      </w:r>
      <w:r w:rsidR="00372699">
        <w:rPr>
          <w:rFonts w:hint="cs"/>
          <w:rtl/>
        </w:rPr>
        <w:t>ב</w:t>
      </w:r>
      <w:r>
        <w:rPr>
          <w:rtl/>
        </w:rPr>
        <w:t xml:space="preserve"> </w:t>
      </w:r>
      <w:bookmarkStart w:id="41670" w:name="_ETM_Q103_426499"/>
      <w:bookmarkEnd w:id="41670"/>
      <w:r>
        <w:rPr>
          <w:rFonts w:hint="cs"/>
          <w:rtl/>
        </w:rPr>
        <w:t>הכ</w:t>
      </w:r>
      <w:r>
        <w:rPr>
          <w:rtl/>
        </w:rPr>
        <w:t xml:space="preserve">ול </w:t>
      </w:r>
      <w:bookmarkStart w:id="41671" w:name="_ETM_Q103_427129"/>
      <w:bookmarkEnd w:id="41671"/>
      <w:r>
        <w:rPr>
          <w:rtl/>
        </w:rPr>
        <w:t xml:space="preserve">למען </w:t>
      </w:r>
      <w:bookmarkStart w:id="41672" w:name="_ETM_Q103_427459"/>
      <w:bookmarkEnd w:id="41672"/>
      <w:r>
        <w:rPr>
          <w:rtl/>
        </w:rPr>
        <w:t>המדינה</w:t>
      </w:r>
      <w:r>
        <w:rPr>
          <w:rFonts w:hint="cs"/>
          <w:rtl/>
        </w:rPr>
        <w:t>,</w:t>
      </w:r>
      <w:r>
        <w:rPr>
          <w:rtl/>
        </w:rPr>
        <w:t xml:space="preserve"> </w:t>
      </w:r>
      <w:bookmarkStart w:id="41673" w:name="_ETM_Q103_428630"/>
      <w:bookmarkEnd w:id="41673"/>
      <w:r>
        <w:rPr>
          <w:rtl/>
        </w:rPr>
        <w:t xml:space="preserve">אבל </w:t>
      </w:r>
      <w:bookmarkStart w:id="41674" w:name="_ETM_Q103_429110"/>
      <w:bookmarkEnd w:id="41674"/>
      <w:r>
        <w:rPr>
          <w:rtl/>
        </w:rPr>
        <w:t xml:space="preserve">לא </w:t>
      </w:r>
      <w:bookmarkStart w:id="41675" w:name="_ETM_Q103_429260"/>
      <w:bookmarkEnd w:id="41675"/>
      <w:r>
        <w:rPr>
          <w:rtl/>
        </w:rPr>
        <w:t xml:space="preserve">מוכן </w:t>
      </w:r>
      <w:bookmarkStart w:id="41676" w:name="_ETM_Q103_430310"/>
      <w:bookmarkEnd w:id="41676"/>
      <w:r>
        <w:rPr>
          <w:rtl/>
        </w:rPr>
        <w:t xml:space="preserve">ולא </w:t>
      </w:r>
      <w:bookmarkStart w:id="41677" w:name="_ETM_Q103_430700"/>
      <w:bookmarkEnd w:id="41677"/>
      <w:r>
        <w:rPr>
          <w:rtl/>
        </w:rPr>
        <w:t xml:space="preserve">צריך </w:t>
      </w:r>
      <w:bookmarkStart w:id="41678" w:name="_ETM_Q103_431210"/>
      <w:bookmarkEnd w:id="41678"/>
      <w:r>
        <w:rPr>
          <w:rtl/>
        </w:rPr>
        <w:t xml:space="preserve">להיות </w:t>
      </w:r>
      <w:bookmarkStart w:id="41679" w:name="_ETM_Q103_432060"/>
      <w:bookmarkEnd w:id="41679"/>
      <w:r>
        <w:rPr>
          <w:rtl/>
        </w:rPr>
        <w:t xml:space="preserve">קורבן </w:t>
      </w:r>
      <w:bookmarkStart w:id="41680" w:name="_ETM_Q103_432840"/>
      <w:bookmarkEnd w:id="41680"/>
      <w:r>
        <w:rPr>
          <w:rtl/>
        </w:rPr>
        <w:t xml:space="preserve">של </w:t>
      </w:r>
      <w:bookmarkStart w:id="41681" w:name="_ETM_Q103_433110"/>
      <w:bookmarkEnd w:id="41681"/>
      <w:r>
        <w:rPr>
          <w:rtl/>
        </w:rPr>
        <w:t xml:space="preserve">צרכים </w:t>
      </w:r>
      <w:bookmarkStart w:id="41682" w:name="_ETM_Q103_433860"/>
      <w:bookmarkEnd w:id="41682"/>
      <w:r>
        <w:rPr>
          <w:rtl/>
        </w:rPr>
        <w:t>פוליטיים</w:t>
      </w:r>
      <w:r>
        <w:rPr>
          <w:rFonts w:hint="cs"/>
          <w:rtl/>
        </w:rPr>
        <w:t>.</w:t>
      </w:r>
      <w:bookmarkStart w:id="41683" w:name="_ETM_Q103_437664"/>
      <w:bookmarkStart w:id="41684" w:name="_ETM_Q103_437719"/>
      <w:bookmarkStart w:id="41685" w:name="_ETM_Q103_437791"/>
      <w:bookmarkStart w:id="41686" w:name="_ETM_Q103_437852"/>
      <w:bookmarkStart w:id="41687" w:name="_ETM_Q103_435629"/>
      <w:bookmarkEnd w:id="41683"/>
      <w:bookmarkEnd w:id="41684"/>
      <w:bookmarkEnd w:id="41685"/>
      <w:bookmarkEnd w:id="41686"/>
      <w:bookmarkEnd w:id="41687"/>
      <w:r>
        <w:rPr>
          <w:rFonts w:hint="cs"/>
          <w:rtl/>
        </w:rPr>
        <w:t xml:space="preserve"> </w:t>
      </w:r>
      <w:r>
        <w:rPr>
          <w:rtl/>
        </w:rPr>
        <w:t xml:space="preserve">אני </w:t>
      </w:r>
      <w:bookmarkStart w:id="41688" w:name="_ETM_Q103_435959"/>
      <w:bookmarkEnd w:id="41688"/>
      <w:r>
        <w:rPr>
          <w:rtl/>
        </w:rPr>
        <w:t xml:space="preserve">מאמין </w:t>
      </w:r>
      <w:bookmarkStart w:id="41689" w:name="_ETM_Q103_437100"/>
      <w:bookmarkEnd w:id="41689"/>
      <w:r>
        <w:rPr>
          <w:rtl/>
        </w:rPr>
        <w:t xml:space="preserve">בצורך </w:t>
      </w:r>
      <w:bookmarkStart w:id="41690" w:name="_ETM_Q103_437699"/>
      <w:bookmarkEnd w:id="41690"/>
      <w:r>
        <w:rPr>
          <w:rtl/>
        </w:rPr>
        <w:t xml:space="preserve">לפתח </w:t>
      </w:r>
      <w:bookmarkStart w:id="41691" w:name="_ETM_Q103_438449"/>
      <w:bookmarkEnd w:id="41691"/>
      <w:r>
        <w:rPr>
          <w:rtl/>
        </w:rPr>
        <w:t xml:space="preserve">מודל </w:t>
      </w:r>
      <w:bookmarkStart w:id="41692" w:name="_ETM_Q103_438870"/>
      <w:bookmarkEnd w:id="41692"/>
      <w:r>
        <w:rPr>
          <w:rtl/>
        </w:rPr>
        <w:t xml:space="preserve">שירות </w:t>
      </w:r>
      <w:bookmarkStart w:id="41693" w:name="_ETM_Q103_439350"/>
      <w:bookmarkEnd w:id="41693"/>
      <w:r>
        <w:rPr>
          <w:rtl/>
        </w:rPr>
        <w:t xml:space="preserve">ישראלי </w:t>
      </w:r>
      <w:bookmarkStart w:id="41694" w:name="_ETM_Q103_440070"/>
      <w:bookmarkEnd w:id="41694"/>
      <w:r>
        <w:rPr>
          <w:rtl/>
        </w:rPr>
        <w:t>ר</w:t>
      </w:r>
      <w:r>
        <w:rPr>
          <w:rFonts w:hint="cs"/>
          <w:rtl/>
        </w:rPr>
        <w:t>ח</w:t>
      </w:r>
      <w:r>
        <w:rPr>
          <w:rtl/>
        </w:rPr>
        <w:t xml:space="preserve">ב </w:t>
      </w:r>
      <w:bookmarkStart w:id="41695" w:name="_ETM_Q103_440520"/>
      <w:bookmarkEnd w:id="41695"/>
      <w:r>
        <w:rPr>
          <w:rtl/>
        </w:rPr>
        <w:t xml:space="preserve">ונכון </w:t>
      </w:r>
      <w:bookmarkStart w:id="41696" w:name="_ETM_Q103_440970"/>
      <w:bookmarkEnd w:id="41696"/>
      <w:r>
        <w:rPr>
          <w:rtl/>
        </w:rPr>
        <w:t>יותר</w:t>
      </w:r>
      <w:r>
        <w:rPr>
          <w:rFonts w:hint="cs"/>
          <w:rtl/>
        </w:rPr>
        <w:t>,</w:t>
      </w:r>
      <w:r>
        <w:rPr>
          <w:rtl/>
        </w:rPr>
        <w:t xml:space="preserve"> </w:t>
      </w:r>
      <w:bookmarkStart w:id="41697" w:name="_ETM_Q103_442569"/>
      <w:bookmarkEnd w:id="41697"/>
      <w:r>
        <w:rPr>
          <w:rtl/>
        </w:rPr>
        <w:t xml:space="preserve">אבל </w:t>
      </w:r>
      <w:bookmarkStart w:id="41698" w:name="_ETM_Q103_442839"/>
      <w:bookmarkEnd w:id="41698"/>
      <w:r>
        <w:rPr>
          <w:rtl/>
        </w:rPr>
        <w:t xml:space="preserve">עד </w:t>
      </w:r>
      <w:bookmarkStart w:id="41699" w:name="_ETM_Q103_443110"/>
      <w:bookmarkEnd w:id="41699"/>
      <w:r>
        <w:rPr>
          <w:rtl/>
        </w:rPr>
        <w:t xml:space="preserve">אז </w:t>
      </w:r>
      <w:bookmarkStart w:id="41700" w:name="_ETM_Q103_443409"/>
      <w:bookmarkEnd w:id="41700"/>
      <w:r>
        <w:rPr>
          <w:rtl/>
        </w:rPr>
        <w:t xml:space="preserve">אני </w:t>
      </w:r>
      <w:bookmarkStart w:id="41701" w:name="_ETM_Q103_443589"/>
      <w:bookmarkEnd w:id="41701"/>
      <w:r>
        <w:rPr>
          <w:rtl/>
        </w:rPr>
        <w:t xml:space="preserve">מציע </w:t>
      </w:r>
      <w:bookmarkStart w:id="41702" w:name="_ETM_Q103_444009"/>
      <w:bookmarkEnd w:id="41702"/>
      <w:r>
        <w:rPr>
          <w:rtl/>
        </w:rPr>
        <w:t xml:space="preserve">שאכן </w:t>
      </w:r>
      <w:bookmarkStart w:id="41703" w:name="_ETM_Q103_445440"/>
      <w:bookmarkEnd w:id="41703"/>
      <w:r>
        <w:rPr>
          <w:rtl/>
        </w:rPr>
        <w:t xml:space="preserve">נאריך </w:t>
      </w:r>
      <w:bookmarkStart w:id="41704" w:name="_ETM_Q103_445919"/>
      <w:bookmarkEnd w:id="41704"/>
      <w:r>
        <w:rPr>
          <w:rtl/>
        </w:rPr>
        <w:t xml:space="preserve">את </w:t>
      </w:r>
      <w:bookmarkStart w:id="41705" w:name="_ETM_Q103_446070"/>
      <w:bookmarkEnd w:id="41705"/>
      <w:r>
        <w:rPr>
          <w:rtl/>
        </w:rPr>
        <w:t>השירות</w:t>
      </w:r>
      <w:r>
        <w:rPr>
          <w:rFonts w:hint="cs"/>
          <w:rtl/>
        </w:rPr>
        <w:t>,</w:t>
      </w:r>
      <w:r>
        <w:rPr>
          <w:rtl/>
        </w:rPr>
        <w:t xml:space="preserve"> </w:t>
      </w:r>
      <w:bookmarkStart w:id="41706" w:name="_ETM_Q103_447210"/>
      <w:bookmarkEnd w:id="41706"/>
      <w:r>
        <w:rPr>
          <w:rtl/>
        </w:rPr>
        <w:t xml:space="preserve">אבל </w:t>
      </w:r>
      <w:bookmarkStart w:id="41707" w:name="_ETM_Q103_447750"/>
      <w:bookmarkEnd w:id="41707"/>
      <w:r>
        <w:rPr>
          <w:rtl/>
        </w:rPr>
        <w:t xml:space="preserve">לא </w:t>
      </w:r>
      <w:bookmarkStart w:id="41708" w:name="_ETM_Q103_447960"/>
      <w:bookmarkEnd w:id="41708"/>
      <w:r>
        <w:rPr>
          <w:rtl/>
        </w:rPr>
        <w:t xml:space="preserve">נשכח </w:t>
      </w:r>
      <w:bookmarkStart w:id="41709" w:name="_ETM_Q103_448680"/>
      <w:bookmarkEnd w:id="41709"/>
      <w:r>
        <w:rPr>
          <w:rFonts w:hint="cs"/>
          <w:rtl/>
        </w:rPr>
        <w:t xml:space="preserve">– </w:t>
      </w:r>
      <w:r>
        <w:rPr>
          <w:rtl/>
        </w:rPr>
        <w:t xml:space="preserve">ולא </w:t>
      </w:r>
      <w:bookmarkStart w:id="41710" w:name="_ETM_Q103_448979"/>
      <w:bookmarkEnd w:id="41710"/>
      <w:r>
        <w:rPr>
          <w:rtl/>
        </w:rPr>
        <w:t xml:space="preserve">נזלזל </w:t>
      </w:r>
      <w:bookmarkStart w:id="41711" w:name="_ETM_Q103_449610"/>
      <w:bookmarkEnd w:id="41711"/>
      <w:r>
        <w:rPr>
          <w:rtl/>
        </w:rPr>
        <w:t xml:space="preserve">בלוחמים </w:t>
      </w:r>
      <w:bookmarkStart w:id="41712" w:name="_ETM_Q103_450210"/>
      <w:bookmarkEnd w:id="41712"/>
      <w:r>
        <w:rPr>
          <w:rtl/>
        </w:rPr>
        <w:t>שלנו</w:t>
      </w:r>
      <w:r>
        <w:rPr>
          <w:rFonts w:hint="cs"/>
          <w:rtl/>
        </w:rPr>
        <w:t>.</w:t>
      </w:r>
      <w:r>
        <w:rPr>
          <w:rtl/>
        </w:rPr>
        <w:t xml:space="preserve"> </w:t>
      </w:r>
      <w:bookmarkStart w:id="41713" w:name="_ETM_Q103_451930"/>
      <w:bookmarkEnd w:id="41713"/>
    </w:p>
    <w:p w:rsidR="00B15C7B" w:rsidRDefault="00B15C7B" w:rsidP="008052BD">
      <w:pPr>
        <w:rPr>
          <w:rtl/>
        </w:rPr>
      </w:pPr>
      <w:bookmarkStart w:id="41714" w:name="_ETM_Q103_456335"/>
      <w:bookmarkStart w:id="41715" w:name="_ETM_Q103_456434"/>
      <w:bookmarkEnd w:id="41714"/>
      <w:bookmarkEnd w:id="41715"/>
    </w:p>
    <w:p w:rsidR="00B15C7B" w:rsidRDefault="00B15C7B" w:rsidP="00372699">
      <w:pPr>
        <w:rPr>
          <w:rtl/>
        </w:rPr>
      </w:pPr>
      <w:bookmarkStart w:id="41716" w:name="_ETM_Q103_456479"/>
      <w:bookmarkStart w:id="41717" w:name="_ETM_Q103_456531"/>
      <w:bookmarkEnd w:id="41716"/>
      <w:bookmarkEnd w:id="41717"/>
      <w:r>
        <w:rPr>
          <w:rFonts w:hint="cs"/>
          <w:rtl/>
        </w:rPr>
        <w:t>שלושה</w:t>
      </w:r>
      <w:r>
        <w:rPr>
          <w:rtl/>
        </w:rPr>
        <w:t xml:space="preserve"> </w:t>
      </w:r>
      <w:bookmarkStart w:id="41718" w:name="_ETM_Q103_452350"/>
      <w:bookmarkEnd w:id="41718"/>
      <w:r>
        <w:rPr>
          <w:rtl/>
        </w:rPr>
        <w:t xml:space="preserve">דברים </w:t>
      </w:r>
      <w:bookmarkStart w:id="41719" w:name="_ETM_Q103_452919"/>
      <w:bookmarkEnd w:id="41719"/>
      <w:r>
        <w:rPr>
          <w:rtl/>
        </w:rPr>
        <w:t xml:space="preserve">דרושים </w:t>
      </w:r>
      <w:bookmarkStart w:id="41720" w:name="_ETM_Q103_453520"/>
      <w:bookmarkEnd w:id="41720"/>
      <w:r>
        <w:rPr>
          <w:rtl/>
        </w:rPr>
        <w:t xml:space="preserve">תיקון </w:t>
      </w:r>
      <w:bookmarkStart w:id="41721" w:name="_ETM_Q103_454060"/>
      <w:bookmarkEnd w:id="41721"/>
      <w:r>
        <w:rPr>
          <w:rtl/>
        </w:rPr>
        <w:t xml:space="preserve">טרם </w:t>
      </w:r>
      <w:bookmarkStart w:id="41722" w:name="_ETM_Q103_454419"/>
      <w:bookmarkEnd w:id="41722"/>
      <w:r>
        <w:rPr>
          <w:rtl/>
        </w:rPr>
        <w:t>ההצבעה</w:t>
      </w:r>
      <w:r>
        <w:rPr>
          <w:rFonts w:hint="cs"/>
          <w:rtl/>
        </w:rPr>
        <w:t>:</w:t>
      </w:r>
      <w:r>
        <w:rPr>
          <w:rtl/>
        </w:rPr>
        <w:t xml:space="preserve"> </w:t>
      </w:r>
      <w:bookmarkStart w:id="41723" w:name="_ETM_Q103_456160"/>
      <w:bookmarkEnd w:id="41723"/>
      <w:r>
        <w:rPr>
          <w:rtl/>
        </w:rPr>
        <w:t xml:space="preserve">הראשון </w:t>
      </w:r>
      <w:bookmarkStart w:id="41724" w:name="_ETM_Q103_457659"/>
      <w:bookmarkEnd w:id="41724"/>
      <w:r w:rsidR="00372699">
        <w:rPr>
          <w:rFonts w:hint="cs"/>
          <w:rtl/>
        </w:rPr>
        <w:t xml:space="preserve">– </w:t>
      </w:r>
      <w:r>
        <w:rPr>
          <w:rtl/>
        </w:rPr>
        <w:t xml:space="preserve">שהוראת </w:t>
      </w:r>
      <w:bookmarkStart w:id="41725" w:name="_ETM_Q103_458379"/>
      <w:bookmarkEnd w:id="41725"/>
      <w:r>
        <w:rPr>
          <w:rtl/>
        </w:rPr>
        <w:t xml:space="preserve">השעה </w:t>
      </w:r>
      <w:bookmarkStart w:id="41726" w:name="_ETM_Q103_458800"/>
      <w:bookmarkEnd w:id="41726"/>
      <w:r>
        <w:rPr>
          <w:rtl/>
        </w:rPr>
        <w:t xml:space="preserve">תוגבל </w:t>
      </w:r>
      <w:bookmarkStart w:id="41727" w:name="_ETM_Q103_459370"/>
      <w:bookmarkEnd w:id="41727"/>
      <w:r>
        <w:rPr>
          <w:rtl/>
        </w:rPr>
        <w:t>לשנתיים</w:t>
      </w:r>
      <w:r>
        <w:rPr>
          <w:rFonts w:hint="cs"/>
          <w:rtl/>
        </w:rPr>
        <w:t>,</w:t>
      </w:r>
      <w:r>
        <w:rPr>
          <w:rtl/>
        </w:rPr>
        <w:t xml:space="preserve"> </w:t>
      </w:r>
      <w:bookmarkStart w:id="41728" w:name="_ETM_Q103_461039"/>
      <w:bookmarkEnd w:id="41728"/>
      <w:r w:rsidR="00372699">
        <w:rPr>
          <w:rFonts w:hint="cs"/>
          <w:rtl/>
        </w:rPr>
        <w:t>ו</w:t>
      </w:r>
      <w:r>
        <w:rPr>
          <w:rtl/>
        </w:rPr>
        <w:t>ב</w:t>
      </w:r>
      <w:r>
        <w:rPr>
          <w:rFonts w:hint="cs"/>
          <w:rtl/>
        </w:rPr>
        <w:t>הן</w:t>
      </w:r>
      <w:r>
        <w:rPr>
          <w:rtl/>
        </w:rPr>
        <w:t xml:space="preserve"> </w:t>
      </w:r>
      <w:bookmarkStart w:id="41729" w:name="_ETM_Q103_461490"/>
      <w:bookmarkEnd w:id="41729"/>
      <w:r>
        <w:rPr>
          <w:rtl/>
        </w:rPr>
        <w:t xml:space="preserve">נשלים </w:t>
      </w:r>
      <w:bookmarkStart w:id="41730" w:name="_ETM_Q103_461999"/>
      <w:bookmarkEnd w:id="41730"/>
      <w:r>
        <w:rPr>
          <w:rtl/>
        </w:rPr>
        <w:t xml:space="preserve">את </w:t>
      </w:r>
      <w:bookmarkStart w:id="41731" w:name="_ETM_Q103_462210"/>
      <w:bookmarkEnd w:id="41731"/>
      <w:r>
        <w:rPr>
          <w:rtl/>
        </w:rPr>
        <w:t xml:space="preserve">ההיערכות </w:t>
      </w:r>
      <w:bookmarkStart w:id="41732" w:name="_ETM_Q103_462719"/>
      <w:bookmarkEnd w:id="41732"/>
      <w:r>
        <w:rPr>
          <w:rtl/>
        </w:rPr>
        <w:t xml:space="preserve">הנדרשת </w:t>
      </w:r>
      <w:bookmarkStart w:id="41733" w:name="_ETM_Q103_463409"/>
      <w:bookmarkEnd w:id="41733"/>
      <w:r>
        <w:rPr>
          <w:rtl/>
        </w:rPr>
        <w:t xml:space="preserve">להרחבת </w:t>
      </w:r>
      <w:bookmarkStart w:id="41734" w:name="_ETM_Q103_464099"/>
      <w:bookmarkEnd w:id="41734"/>
      <w:r>
        <w:rPr>
          <w:rtl/>
        </w:rPr>
        <w:t xml:space="preserve">מעגל </w:t>
      </w:r>
      <w:bookmarkStart w:id="41735" w:name="_ETM_Q103_464550"/>
      <w:bookmarkEnd w:id="41735"/>
      <w:r>
        <w:rPr>
          <w:rFonts w:hint="cs"/>
          <w:rtl/>
        </w:rPr>
        <w:t>ה</w:t>
      </w:r>
      <w:r>
        <w:rPr>
          <w:rtl/>
        </w:rPr>
        <w:t>משרתים</w:t>
      </w:r>
      <w:r>
        <w:rPr>
          <w:rFonts w:hint="cs"/>
          <w:rtl/>
        </w:rPr>
        <w:t>;</w:t>
      </w:r>
      <w:r>
        <w:rPr>
          <w:rtl/>
        </w:rPr>
        <w:t xml:space="preserve"> </w:t>
      </w:r>
      <w:bookmarkStart w:id="41736" w:name="_ETM_Q103_466510"/>
      <w:bookmarkEnd w:id="41736"/>
      <w:r>
        <w:rPr>
          <w:rtl/>
        </w:rPr>
        <w:t xml:space="preserve">השני </w:t>
      </w:r>
      <w:bookmarkStart w:id="41737" w:name="_ETM_Q103_468120"/>
      <w:bookmarkEnd w:id="41737"/>
      <w:r w:rsidR="00372699">
        <w:rPr>
          <w:rFonts w:hint="cs"/>
          <w:rtl/>
        </w:rPr>
        <w:t xml:space="preserve">– </w:t>
      </w:r>
      <w:r>
        <w:rPr>
          <w:rtl/>
        </w:rPr>
        <w:t xml:space="preserve">שיובטח </w:t>
      </w:r>
      <w:bookmarkStart w:id="41738" w:name="_ETM_Q103_469020"/>
      <w:bookmarkEnd w:id="41738"/>
      <w:r>
        <w:rPr>
          <w:rtl/>
        </w:rPr>
        <w:t xml:space="preserve">לאלה </w:t>
      </w:r>
      <w:bookmarkStart w:id="41739" w:name="_ETM_Q103_469409"/>
      <w:bookmarkEnd w:id="41739"/>
      <w:r>
        <w:rPr>
          <w:rtl/>
        </w:rPr>
        <w:t xml:space="preserve">שמשרתים </w:t>
      </w:r>
      <w:bookmarkStart w:id="41740" w:name="_ETM_Q103_470249"/>
      <w:bookmarkEnd w:id="41740"/>
      <w:r>
        <w:rPr>
          <w:rtl/>
        </w:rPr>
        <w:t xml:space="preserve">36 </w:t>
      </w:r>
      <w:bookmarkStart w:id="41741" w:name="_ETM_Q103_471210"/>
      <w:bookmarkEnd w:id="41741"/>
      <w:r>
        <w:rPr>
          <w:rtl/>
        </w:rPr>
        <w:t xml:space="preserve">חודשים </w:t>
      </w:r>
      <w:bookmarkStart w:id="41742" w:name="_ETM_Q103_472790"/>
      <w:bookmarkEnd w:id="41742"/>
      <w:r>
        <w:rPr>
          <w:rtl/>
        </w:rPr>
        <w:t xml:space="preserve">תגמול </w:t>
      </w:r>
      <w:bookmarkStart w:id="41743" w:name="_ETM_Q103_473389"/>
      <w:bookmarkEnd w:id="41743"/>
      <w:r>
        <w:rPr>
          <w:rtl/>
        </w:rPr>
        <w:t xml:space="preserve">כמו </w:t>
      </w:r>
      <w:bookmarkStart w:id="41744" w:name="_ETM_Q103_473570"/>
      <w:bookmarkEnd w:id="41744"/>
      <w:r>
        <w:rPr>
          <w:rtl/>
        </w:rPr>
        <w:t xml:space="preserve">משרתי </w:t>
      </w:r>
      <w:bookmarkStart w:id="41745" w:name="_ETM_Q103_474110"/>
      <w:bookmarkEnd w:id="41745"/>
      <w:r>
        <w:rPr>
          <w:rtl/>
        </w:rPr>
        <w:t xml:space="preserve">קבע </w:t>
      </w:r>
      <w:bookmarkStart w:id="41746" w:name="_ETM_Q103_474440"/>
      <w:bookmarkEnd w:id="41746"/>
      <w:r>
        <w:rPr>
          <w:rtl/>
        </w:rPr>
        <w:t xml:space="preserve">ראשוני </w:t>
      </w:r>
      <w:bookmarkStart w:id="41747" w:name="_ETM_Q103_475460"/>
      <w:bookmarkEnd w:id="41747"/>
      <w:r>
        <w:rPr>
          <w:rtl/>
        </w:rPr>
        <w:t xml:space="preserve">או </w:t>
      </w:r>
      <w:bookmarkStart w:id="41748" w:name="_ETM_Q103_475580"/>
      <w:bookmarkEnd w:id="41748"/>
      <w:r>
        <w:rPr>
          <w:rtl/>
        </w:rPr>
        <w:t xml:space="preserve">כמו </w:t>
      </w:r>
      <w:bookmarkStart w:id="41749" w:name="_ETM_Q103_475820"/>
      <w:bookmarkEnd w:id="41749"/>
      <w:r>
        <w:rPr>
          <w:rtl/>
        </w:rPr>
        <w:t xml:space="preserve">מילואימניקים </w:t>
      </w:r>
      <w:bookmarkStart w:id="41750" w:name="_ETM_Q103_476600"/>
      <w:bookmarkEnd w:id="41750"/>
      <w:r>
        <w:rPr>
          <w:rtl/>
        </w:rPr>
        <w:t xml:space="preserve">בצו </w:t>
      </w:r>
      <w:bookmarkStart w:id="41751" w:name="_ETM_Q103_477080"/>
      <w:bookmarkEnd w:id="41751"/>
      <w:r>
        <w:rPr>
          <w:rtl/>
        </w:rPr>
        <w:t>8</w:t>
      </w:r>
      <w:r>
        <w:rPr>
          <w:rFonts w:hint="cs"/>
          <w:rtl/>
        </w:rPr>
        <w:t>.</w:t>
      </w:r>
      <w:r>
        <w:rPr>
          <w:rtl/>
        </w:rPr>
        <w:t xml:space="preserve"> </w:t>
      </w:r>
      <w:bookmarkStart w:id="41752" w:name="_ETM_Q103_477589"/>
      <w:bookmarkEnd w:id="41752"/>
      <w:r>
        <w:rPr>
          <w:rtl/>
        </w:rPr>
        <w:t>כן</w:t>
      </w:r>
      <w:r>
        <w:rPr>
          <w:rFonts w:hint="cs"/>
          <w:rtl/>
        </w:rPr>
        <w:t>,</w:t>
      </w:r>
      <w:r>
        <w:rPr>
          <w:rtl/>
        </w:rPr>
        <w:t xml:space="preserve"> </w:t>
      </w:r>
      <w:bookmarkStart w:id="41753" w:name="_ETM_Q103_477919"/>
      <w:bookmarkEnd w:id="41753"/>
      <w:r>
        <w:rPr>
          <w:rtl/>
        </w:rPr>
        <w:t xml:space="preserve">יש </w:t>
      </w:r>
      <w:bookmarkStart w:id="41754" w:name="_ETM_Q103_478339"/>
      <w:bookmarkEnd w:id="41754"/>
      <w:r>
        <w:rPr>
          <w:rtl/>
        </w:rPr>
        <w:t xml:space="preserve">דבר </w:t>
      </w:r>
      <w:bookmarkStart w:id="41755" w:name="_ETM_Q103_478699"/>
      <w:bookmarkEnd w:id="41755"/>
      <w:r>
        <w:rPr>
          <w:rtl/>
        </w:rPr>
        <w:t xml:space="preserve">כזה </w:t>
      </w:r>
      <w:bookmarkStart w:id="41756" w:name="_ETM_Q103_479150"/>
      <w:bookmarkEnd w:id="41756"/>
      <w:r>
        <w:rPr>
          <w:rFonts w:hint="cs"/>
          <w:rtl/>
        </w:rPr>
        <w:t xml:space="preserve">שנקרא </w:t>
      </w:r>
      <w:r w:rsidR="0040236C">
        <w:rPr>
          <w:rFonts w:hint="cs"/>
          <w:rtl/>
        </w:rPr>
        <w:t>– – –</w:t>
      </w:r>
    </w:p>
    <w:p w:rsidR="00B15C7B" w:rsidRDefault="00B15C7B" w:rsidP="008052BD">
      <w:pPr>
        <w:rPr>
          <w:rtl/>
        </w:rPr>
      </w:pPr>
    </w:p>
    <w:p w:rsidR="00B15C7B" w:rsidRDefault="00B15C7B" w:rsidP="008052BD">
      <w:pPr>
        <w:pStyle w:val="af8"/>
        <w:keepNext/>
        <w:rPr>
          <w:rtl/>
        </w:rPr>
      </w:pPr>
      <w:r w:rsidRPr="007C3C4A">
        <w:rPr>
          <w:rStyle w:val="TagStyle"/>
          <w:rtl/>
        </w:rPr>
        <w:t xml:space="preserve"> &lt;&lt; יור &gt;&gt;</w:t>
      </w:r>
      <w:r w:rsidRPr="001C5E27">
        <w:rPr>
          <w:rStyle w:val="TagStyle"/>
          <w:rtl/>
        </w:rPr>
        <w:t xml:space="preserve"> </w:t>
      </w:r>
      <w:r>
        <w:rPr>
          <w:rtl/>
        </w:rPr>
        <w:t>היו"ר ניסים ואטורי:</w:t>
      </w:r>
      <w:r w:rsidRPr="001C5E27">
        <w:rPr>
          <w:rStyle w:val="TagStyle"/>
          <w:rtl/>
        </w:rPr>
        <w:t xml:space="preserve"> </w:t>
      </w:r>
      <w:r w:rsidRPr="007C3C4A">
        <w:rPr>
          <w:rStyle w:val="TagStyle"/>
          <w:rtl/>
        </w:rPr>
        <w:t>&lt;&lt; יור &gt;&gt;</w:t>
      </w:r>
      <w:r>
        <w:rPr>
          <w:rtl/>
        </w:rPr>
        <w:t xml:space="preserve"> </w:t>
      </w:r>
    </w:p>
    <w:p w:rsidR="00B15C7B" w:rsidRDefault="00B15C7B" w:rsidP="008052BD">
      <w:pPr>
        <w:rPr>
          <w:rtl/>
        </w:rPr>
      </w:pPr>
    </w:p>
    <w:p w:rsidR="00B15C7B" w:rsidRDefault="00B15C7B" w:rsidP="008052BD">
      <w:pPr>
        <w:rPr>
          <w:rtl/>
        </w:rPr>
      </w:pPr>
      <w:r>
        <w:rPr>
          <w:rtl/>
        </w:rPr>
        <w:t>תודה</w:t>
      </w:r>
      <w:r>
        <w:rPr>
          <w:rFonts w:hint="cs"/>
          <w:rtl/>
        </w:rPr>
        <w:t xml:space="preserve"> רבה.</w:t>
      </w:r>
      <w:r>
        <w:rPr>
          <w:rtl/>
        </w:rPr>
        <w:t xml:space="preserve"> </w:t>
      </w:r>
      <w:bookmarkStart w:id="41757" w:name="_ETM_Q103_479540"/>
      <w:bookmarkEnd w:id="41757"/>
    </w:p>
    <w:p w:rsidR="00B15C7B" w:rsidRDefault="00B15C7B" w:rsidP="008052BD">
      <w:pPr>
        <w:rPr>
          <w:rtl/>
        </w:rPr>
      </w:pPr>
      <w:bookmarkStart w:id="41758" w:name="_ETM_Q103_477714"/>
      <w:bookmarkStart w:id="41759" w:name="_ETM_Q103_477878"/>
      <w:bookmarkEnd w:id="41758"/>
      <w:bookmarkEnd w:id="41759"/>
    </w:p>
    <w:p w:rsidR="00B15C7B" w:rsidRDefault="00B15C7B" w:rsidP="008052BD">
      <w:pPr>
        <w:pStyle w:val="-"/>
        <w:keepNext/>
        <w:rPr>
          <w:rtl/>
        </w:rPr>
      </w:pPr>
      <w:bookmarkStart w:id="41760" w:name="ET_speakercontinue_5772_14"/>
      <w:r w:rsidRPr="007C3C4A">
        <w:rPr>
          <w:rStyle w:val="TagStyle"/>
          <w:rtl/>
        </w:rPr>
        <w:t xml:space="preserve"> &lt;&lt; דובר_המשך &gt;&gt;</w:t>
      </w:r>
      <w:r w:rsidRPr="001C5E27">
        <w:rPr>
          <w:rStyle w:val="TagStyle"/>
          <w:rtl/>
        </w:rPr>
        <w:t xml:space="preserve"> </w:t>
      </w:r>
      <w:r>
        <w:rPr>
          <w:rtl/>
        </w:rPr>
        <w:t>בנימין גנץ (המחנה הממלכתי):</w:t>
      </w:r>
      <w:r w:rsidRPr="001C5E27">
        <w:rPr>
          <w:rStyle w:val="TagStyle"/>
          <w:rtl/>
        </w:rPr>
        <w:t xml:space="preserve"> </w:t>
      </w:r>
      <w:r w:rsidRPr="007C3C4A">
        <w:rPr>
          <w:rStyle w:val="TagStyle"/>
          <w:rtl/>
        </w:rPr>
        <w:t>&lt;&lt; דובר_המשך &gt;&gt;</w:t>
      </w:r>
      <w:r>
        <w:rPr>
          <w:rtl/>
        </w:rPr>
        <w:t xml:space="preserve"> </w:t>
      </w:r>
      <w:bookmarkEnd w:id="41760"/>
    </w:p>
    <w:p w:rsidR="00B15C7B" w:rsidRDefault="00B15C7B" w:rsidP="008052BD">
      <w:pPr>
        <w:rPr>
          <w:rtl/>
        </w:rPr>
      </w:pPr>
    </w:p>
    <w:p w:rsidR="00B15C7B" w:rsidRDefault="00B15C7B" w:rsidP="00E11C40">
      <w:pPr>
        <w:rPr>
          <w:rtl/>
        </w:rPr>
      </w:pPr>
      <w:bookmarkStart w:id="41761" w:name="_ETM_Q103_480432"/>
      <w:bookmarkStart w:id="41762" w:name="_ETM_Q103_480229"/>
      <w:bookmarkStart w:id="41763" w:name="_ETM_Q103_480529"/>
      <w:bookmarkEnd w:id="41761"/>
      <w:bookmarkEnd w:id="41762"/>
      <w:bookmarkEnd w:id="41763"/>
      <w:r>
        <w:rPr>
          <w:rtl/>
        </w:rPr>
        <w:t xml:space="preserve">אני </w:t>
      </w:r>
      <w:bookmarkStart w:id="41764" w:name="_ETM_Q103_480680"/>
      <w:bookmarkEnd w:id="41764"/>
      <w:r>
        <w:rPr>
          <w:rtl/>
        </w:rPr>
        <w:t>מסיים</w:t>
      </w:r>
      <w:r>
        <w:rPr>
          <w:rFonts w:hint="cs"/>
          <w:rtl/>
        </w:rPr>
        <w:t>.</w:t>
      </w:r>
      <w:r>
        <w:rPr>
          <w:rtl/>
        </w:rPr>
        <w:t xml:space="preserve"> </w:t>
      </w:r>
      <w:bookmarkStart w:id="41765" w:name="_ETM_Q103_482020"/>
      <w:bookmarkEnd w:id="41765"/>
      <w:r>
        <w:rPr>
          <w:rtl/>
        </w:rPr>
        <w:t xml:space="preserve">והשלישי </w:t>
      </w:r>
      <w:bookmarkStart w:id="41766" w:name="_ETM_Q103_480000"/>
      <w:bookmarkStart w:id="41767" w:name="_ETM_Q103_480120"/>
      <w:bookmarkStart w:id="41768" w:name="_ETM_Q103_480659"/>
      <w:bookmarkStart w:id="41769" w:name="_ETM_Q103_480960"/>
      <w:bookmarkStart w:id="41770" w:name="_ETM_Q103_481110"/>
      <w:bookmarkStart w:id="41771" w:name="_ETM_Q103_482449"/>
      <w:bookmarkStart w:id="41772" w:name="_ETM_Q103_484600"/>
      <w:bookmarkEnd w:id="41766"/>
      <w:bookmarkEnd w:id="41767"/>
      <w:bookmarkEnd w:id="41768"/>
      <w:bookmarkEnd w:id="41769"/>
      <w:bookmarkEnd w:id="41770"/>
      <w:bookmarkEnd w:id="41771"/>
      <w:bookmarkEnd w:id="41772"/>
      <w:r w:rsidR="00E11C40">
        <w:rPr>
          <w:rFonts w:hint="cs"/>
          <w:rtl/>
        </w:rPr>
        <w:t xml:space="preserve">– </w:t>
      </w:r>
      <w:r>
        <w:rPr>
          <w:rtl/>
        </w:rPr>
        <w:t xml:space="preserve">שצה"ל </w:t>
      </w:r>
      <w:bookmarkStart w:id="41773" w:name="_ETM_Q103_485319"/>
      <w:bookmarkEnd w:id="41773"/>
      <w:r>
        <w:rPr>
          <w:rFonts w:hint="cs"/>
          <w:rtl/>
        </w:rPr>
        <w:t>י</w:t>
      </w:r>
      <w:r>
        <w:rPr>
          <w:rtl/>
        </w:rPr>
        <w:t xml:space="preserve">וציא </w:t>
      </w:r>
      <w:bookmarkStart w:id="41774" w:name="_ETM_Q103_485740"/>
      <w:bookmarkEnd w:id="41774"/>
      <w:r>
        <w:rPr>
          <w:rtl/>
        </w:rPr>
        <w:t xml:space="preserve">צווי </w:t>
      </w:r>
      <w:bookmarkStart w:id="41775" w:name="_ETM_Q103_486130"/>
      <w:bookmarkEnd w:id="41775"/>
      <w:r>
        <w:rPr>
          <w:rtl/>
        </w:rPr>
        <w:t xml:space="preserve">גיוס </w:t>
      </w:r>
      <w:bookmarkStart w:id="41776" w:name="_ETM_Q103_486550"/>
      <w:bookmarkEnd w:id="41776"/>
      <w:r>
        <w:rPr>
          <w:rtl/>
        </w:rPr>
        <w:t xml:space="preserve">כפי </w:t>
      </w:r>
      <w:bookmarkStart w:id="41777" w:name="_ETM_Q103_486760"/>
      <w:bookmarkEnd w:id="41777"/>
      <w:r>
        <w:rPr>
          <w:rtl/>
        </w:rPr>
        <w:t xml:space="preserve">שקבע </w:t>
      </w:r>
      <w:bookmarkStart w:id="41778" w:name="_ETM_Q103_487210"/>
      <w:bookmarkEnd w:id="41778"/>
      <w:r>
        <w:rPr>
          <w:rtl/>
        </w:rPr>
        <w:t xml:space="preserve">בג"ץ </w:t>
      </w:r>
      <w:bookmarkStart w:id="41779" w:name="_ETM_Q103_488500"/>
      <w:bookmarkEnd w:id="41779"/>
      <w:r>
        <w:rPr>
          <w:rFonts w:hint="cs"/>
          <w:rtl/>
        </w:rPr>
        <w:t>ו</w:t>
      </w:r>
      <w:bookmarkStart w:id="41780" w:name="_ETM_Q103_488620"/>
      <w:bookmarkEnd w:id="41780"/>
      <w:r>
        <w:rPr>
          <w:rtl/>
        </w:rPr>
        <w:t xml:space="preserve">שהתהליך </w:t>
      </w:r>
      <w:bookmarkStart w:id="41781" w:name="_ETM_Q103_489310"/>
      <w:bookmarkEnd w:id="41781"/>
      <w:r>
        <w:rPr>
          <w:rtl/>
        </w:rPr>
        <w:t xml:space="preserve">הזה </w:t>
      </w:r>
      <w:bookmarkStart w:id="41782" w:name="_ETM_Q103_489520"/>
      <w:bookmarkEnd w:id="41782"/>
      <w:r>
        <w:rPr>
          <w:rtl/>
        </w:rPr>
        <w:t xml:space="preserve">של </w:t>
      </w:r>
      <w:bookmarkStart w:id="41783" w:name="_ETM_Q103_489730"/>
      <w:bookmarkEnd w:id="41783"/>
      <w:r>
        <w:rPr>
          <w:rtl/>
        </w:rPr>
        <w:t xml:space="preserve">הרחבת </w:t>
      </w:r>
      <w:bookmarkStart w:id="41784" w:name="_ETM_Q103_490300"/>
      <w:bookmarkEnd w:id="41784"/>
      <w:r>
        <w:rPr>
          <w:rtl/>
        </w:rPr>
        <w:t xml:space="preserve">מעגל </w:t>
      </w:r>
      <w:bookmarkStart w:id="41785" w:name="_ETM_Q103_490720"/>
      <w:bookmarkEnd w:id="41785"/>
      <w:r>
        <w:rPr>
          <w:rtl/>
        </w:rPr>
        <w:t xml:space="preserve">המשרתים </w:t>
      </w:r>
      <w:bookmarkStart w:id="41786" w:name="_ETM_Q103_491440"/>
      <w:bookmarkEnd w:id="41786"/>
      <w:r>
        <w:rPr>
          <w:rtl/>
        </w:rPr>
        <w:t xml:space="preserve">גם </w:t>
      </w:r>
      <w:bookmarkStart w:id="41787" w:name="_ETM_Q103_491650"/>
      <w:bookmarkEnd w:id="41787"/>
      <w:r>
        <w:rPr>
          <w:rFonts w:hint="cs"/>
          <w:rtl/>
        </w:rPr>
        <w:t>מ</w:t>
      </w:r>
      <w:r>
        <w:rPr>
          <w:rtl/>
        </w:rPr>
        <w:t xml:space="preserve">קרב </w:t>
      </w:r>
      <w:bookmarkStart w:id="41788" w:name="_ETM_Q103_492040"/>
      <w:bookmarkEnd w:id="41788"/>
      <w:r>
        <w:rPr>
          <w:rtl/>
        </w:rPr>
        <w:t xml:space="preserve">החרדים </w:t>
      </w:r>
      <w:bookmarkStart w:id="41789" w:name="_ETM_Q103_493269"/>
      <w:bookmarkStart w:id="41790" w:name="_ETM_Q103_493360"/>
      <w:bookmarkEnd w:id="41789"/>
      <w:bookmarkEnd w:id="41790"/>
      <w:r>
        <w:rPr>
          <w:rFonts w:hint="cs"/>
          <w:rtl/>
        </w:rPr>
        <w:t>ו</w:t>
      </w:r>
      <w:r>
        <w:rPr>
          <w:rtl/>
        </w:rPr>
        <w:t xml:space="preserve">מקרב </w:t>
      </w:r>
      <w:bookmarkStart w:id="41791" w:name="_ETM_Q103_493839"/>
      <w:bookmarkEnd w:id="41791"/>
      <w:r>
        <w:rPr>
          <w:rtl/>
        </w:rPr>
        <w:t xml:space="preserve">אוכלוסיות </w:t>
      </w:r>
      <w:bookmarkStart w:id="41792" w:name="_ETM_Q103_494469"/>
      <w:bookmarkEnd w:id="41792"/>
      <w:r>
        <w:rPr>
          <w:rtl/>
        </w:rPr>
        <w:t xml:space="preserve">נוספות </w:t>
      </w:r>
      <w:bookmarkStart w:id="41793" w:name="_ETM_Q103_495009"/>
      <w:bookmarkEnd w:id="41793"/>
      <w:r>
        <w:rPr>
          <w:rtl/>
        </w:rPr>
        <w:t xml:space="preserve">יתחיל </w:t>
      </w:r>
      <w:bookmarkStart w:id="41794" w:name="_ETM_Q103_495400"/>
      <w:bookmarkEnd w:id="41794"/>
      <w:r>
        <w:rPr>
          <w:rtl/>
        </w:rPr>
        <w:t>לנוע</w:t>
      </w:r>
      <w:r>
        <w:rPr>
          <w:rFonts w:hint="cs"/>
          <w:rtl/>
        </w:rPr>
        <w:t>.</w:t>
      </w:r>
      <w:r>
        <w:rPr>
          <w:rtl/>
        </w:rPr>
        <w:t xml:space="preserve"> </w:t>
      </w:r>
      <w:bookmarkStart w:id="41795" w:name="_ETM_Q103_496430"/>
      <w:bookmarkEnd w:id="41795"/>
      <w:r>
        <w:rPr>
          <w:rtl/>
        </w:rPr>
        <w:t xml:space="preserve">אחרת </w:t>
      </w:r>
      <w:bookmarkStart w:id="41796" w:name="_ETM_Q103_497000"/>
      <w:bookmarkEnd w:id="41796"/>
      <w:r>
        <w:rPr>
          <w:rtl/>
        </w:rPr>
        <w:t xml:space="preserve">לא </w:t>
      </w:r>
      <w:bookmarkStart w:id="41797" w:name="_ETM_Q103_497089"/>
      <w:bookmarkEnd w:id="41797"/>
      <w:r>
        <w:rPr>
          <w:rtl/>
        </w:rPr>
        <w:t xml:space="preserve">נוכל </w:t>
      </w:r>
      <w:bookmarkStart w:id="41798" w:name="_ETM_Q103_497449"/>
      <w:bookmarkEnd w:id="41798"/>
      <w:r>
        <w:rPr>
          <w:rtl/>
        </w:rPr>
        <w:t xml:space="preserve">לתמוך </w:t>
      </w:r>
      <w:bookmarkStart w:id="41799" w:name="_ETM_Q103_497839"/>
      <w:bookmarkEnd w:id="41799"/>
      <w:r>
        <w:rPr>
          <w:rtl/>
        </w:rPr>
        <w:t>בחוק</w:t>
      </w:r>
      <w:r>
        <w:rPr>
          <w:rFonts w:hint="cs"/>
          <w:rtl/>
        </w:rPr>
        <w:t>.</w:t>
      </w:r>
      <w:r>
        <w:rPr>
          <w:rtl/>
        </w:rPr>
        <w:t xml:space="preserve"> </w:t>
      </w:r>
      <w:bookmarkStart w:id="41800" w:name="_ETM_Q103_498970"/>
      <w:bookmarkEnd w:id="41800"/>
    </w:p>
    <w:p w:rsidR="00B15C7B" w:rsidRDefault="00B15C7B" w:rsidP="008052BD">
      <w:pPr>
        <w:rPr>
          <w:rtl/>
        </w:rPr>
      </w:pPr>
    </w:p>
    <w:p w:rsidR="00B15C7B" w:rsidRDefault="00B15C7B" w:rsidP="008052BD">
      <w:pPr>
        <w:rPr>
          <w:rtl/>
        </w:rPr>
      </w:pPr>
      <w:r>
        <w:rPr>
          <w:rtl/>
        </w:rPr>
        <w:t>ולסיום</w:t>
      </w:r>
      <w:r>
        <w:rPr>
          <w:rFonts w:hint="cs"/>
          <w:rtl/>
        </w:rPr>
        <w:t>,</w:t>
      </w:r>
      <w:r>
        <w:rPr>
          <w:rtl/>
        </w:rPr>
        <w:t xml:space="preserve"> </w:t>
      </w:r>
      <w:bookmarkStart w:id="41801" w:name="_ETM_Q103_499570"/>
      <w:bookmarkEnd w:id="41801"/>
      <w:r>
        <w:rPr>
          <w:rtl/>
        </w:rPr>
        <w:t>אדוני</w:t>
      </w:r>
      <w:r>
        <w:rPr>
          <w:rFonts w:hint="cs"/>
          <w:rtl/>
        </w:rPr>
        <w:t>,</w:t>
      </w:r>
      <w:r>
        <w:rPr>
          <w:rtl/>
        </w:rPr>
        <w:t xml:space="preserve"> </w:t>
      </w:r>
      <w:bookmarkStart w:id="41802" w:name="_ETM_Q103_500619"/>
      <w:bookmarkEnd w:id="41802"/>
      <w:r>
        <w:rPr>
          <w:rtl/>
        </w:rPr>
        <w:t xml:space="preserve">אני </w:t>
      </w:r>
      <w:bookmarkStart w:id="41803" w:name="_ETM_Q103_500859"/>
      <w:bookmarkEnd w:id="41803"/>
      <w:r>
        <w:rPr>
          <w:rFonts w:hint="cs"/>
          <w:rtl/>
        </w:rPr>
        <w:t>מ</w:t>
      </w:r>
      <w:r>
        <w:rPr>
          <w:rtl/>
        </w:rPr>
        <w:t xml:space="preserve">בקש </w:t>
      </w:r>
      <w:bookmarkStart w:id="41804" w:name="_ETM_Q103_501279"/>
      <w:bookmarkEnd w:id="41804"/>
      <w:r>
        <w:rPr>
          <w:rtl/>
        </w:rPr>
        <w:t xml:space="preserve">לפנות </w:t>
      </w:r>
      <w:bookmarkStart w:id="41805" w:name="_ETM_Q103_501699"/>
      <w:bookmarkEnd w:id="41805"/>
      <w:r>
        <w:rPr>
          <w:rtl/>
        </w:rPr>
        <w:t xml:space="preserve">לשר </w:t>
      </w:r>
      <w:bookmarkStart w:id="41806" w:name="_ETM_Q103_502060"/>
      <w:bookmarkEnd w:id="41806"/>
      <w:r>
        <w:rPr>
          <w:rtl/>
        </w:rPr>
        <w:t xml:space="preserve">הביטחון </w:t>
      </w:r>
      <w:bookmarkStart w:id="41807" w:name="_ETM_Q103_503420"/>
      <w:bookmarkEnd w:id="41807"/>
      <w:r>
        <w:rPr>
          <w:rtl/>
        </w:rPr>
        <w:t>ולרמטכ"ל</w:t>
      </w:r>
      <w:r>
        <w:rPr>
          <w:rFonts w:hint="cs"/>
          <w:rtl/>
        </w:rPr>
        <w:t>,</w:t>
      </w:r>
      <w:r>
        <w:rPr>
          <w:rtl/>
        </w:rPr>
        <w:t xml:space="preserve"> </w:t>
      </w:r>
      <w:bookmarkStart w:id="41808" w:name="_ETM_Q103_505210"/>
      <w:bookmarkEnd w:id="41808"/>
      <w:r>
        <w:rPr>
          <w:rtl/>
        </w:rPr>
        <w:t xml:space="preserve">שאני </w:t>
      </w:r>
      <w:bookmarkStart w:id="41809" w:name="_ETM_Q103_505600"/>
      <w:bookmarkEnd w:id="41809"/>
      <w:r>
        <w:rPr>
          <w:rtl/>
        </w:rPr>
        <w:t xml:space="preserve">מכיר </w:t>
      </w:r>
      <w:bookmarkStart w:id="41810" w:name="_ETM_Q103_506110"/>
      <w:bookmarkEnd w:id="41810"/>
      <w:r>
        <w:rPr>
          <w:rtl/>
        </w:rPr>
        <w:t xml:space="preserve">ומעריך </w:t>
      </w:r>
      <w:bookmarkStart w:id="41811" w:name="_ETM_Q103_506680"/>
      <w:bookmarkEnd w:id="41811"/>
      <w:r>
        <w:rPr>
          <w:rtl/>
        </w:rPr>
        <w:t xml:space="preserve">שנים </w:t>
      </w:r>
      <w:bookmarkStart w:id="41812" w:name="_ETM_Q103_507070"/>
      <w:bookmarkEnd w:id="41812"/>
      <w:r>
        <w:rPr>
          <w:rtl/>
        </w:rPr>
        <w:t>רבות</w:t>
      </w:r>
      <w:bookmarkStart w:id="41813" w:name="_ETM_Q103_510933"/>
      <w:bookmarkStart w:id="41814" w:name="_ETM_Q103_511014"/>
      <w:bookmarkEnd w:id="41813"/>
      <w:bookmarkEnd w:id="41814"/>
      <w:r>
        <w:rPr>
          <w:rFonts w:hint="cs"/>
          <w:rtl/>
        </w:rPr>
        <w:t>:</w:t>
      </w:r>
      <w:r>
        <w:rPr>
          <w:rtl/>
        </w:rPr>
        <w:t xml:space="preserve"> </w:t>
      </w:r>
      <w:bookmarkStart w:id="41815" w:name="_ETM_Q103_508540"/>
      <w:bookmarkEnd w:id="41815"/>
      <w:r>
        <w:rPr>
          <w:rtl/>
        </w:rPr>
        <w:t xml:space="preserve">פסק </w:t>
      </w:r>
      <w:bookmarkStart w:id="41816" w:name="_ETM_Q103_509140"/>
      <w:bookmarkEnd w:id="41816"/>
      <w:r>
        <w:rPr>
          <w:rtl/>
        </w:rPr>
        <w:t xml:space="preserve">הדין </w:t>
      </w:r>
      <w:bookmarkStart w:id="41817" w:name="_ETM_Q103_509650"/>
      <w:bookmarkEnd w:id="41817"/>
      <w:r>
        <w:rPr>
          <w:rtl/>
        </w:rPr>
        <w:t xml:space="preserve">של </w:t>
      </w:r>
      <w:bookmarkStart w:id="41818" w:name="_ETM_Q103_509890"/>
      <w:bookmarkEnd w:id="41818"/>
      <w:r>
        <w:rPr>
          <w:rtl/>
        </w:rPr>
        <w:t xml:space="preserve">בג"ץ </w:t>
      </w:r>
      <w:bookmarkStart w:id="41819" w:name="_ETM_Q103_510460"/>
      <w:bookmarkEnd w:id="41819"/>
      <w:r>
        <w:rPr>
          <w:rtl/>
        </w:rPr>
        <w:t xml:space="preserve">היה </w:t>
      </w:r>
      <w:bookmarkStart w:id="41820" w:name="_ETM_Q103_510790"/>
      <w:bookmarkEnd w:id="41820"/>
      <w:r>
        <w:rPr>
          <w:rtl/>
        </w:rPr>
        <w:t>ברור</w:t>
      </w:r>
      <w:r>
        <w:rPr>
          <w:rFonts w:hint="cs"/>
          <w:rtl/>
        </w:rPr>
        <w:t>,</w:t>
      </w:r>
      <w:r>
        <w:rPr>
          <w:rtl/>
        </w:rPr>
        <w:t xml:space="preserve"> </w:t>
      </w:r>
      <w:bookmarkStart w:id="41821" w:name="_ETM_Q103_511980"/>
      <w:bookmarkEnd w:id="41821"/>
      <w:r>
        <w:rPr>
          <w:rtl/>
        </w:rPr>
        <w:t xml:space="preserve">והגמגום </w:t>
      </w:r>
      <w:bookmarkStart w:id="41822" w:name="_ETM_Q103_512880"/>
      <w:bookmarkEnd w:id="41822"/>
      <w:r>
        <w:rPr>
          <w:rtl/>
        </w:rPr>
        <w:t xml:space="preserve">שלכם </w:t>
      </w:r>
      <w:bookmarkStart w:id="41823" w:name="_ETM_Q103_513570"/>
      <w:bookmarkEnd w:id="41823"/>
      <w:r>
        <w:rPr>
          <w:rtl/>
        </w:rPr>
        <w:t xml:space="preserve">בנוגע </w:t>
      </w:r>
      <w:bookmarkStart w:id="41824" w:name="_ETM_Q103_514200"/>
      <w:bookmarkEnd w:id="41824"/>
      <w:r>
        <w:rPr>
          <w:rtl/>
        </w:rPr>
        <w:t>לשליח</w:t>
      </w:r>
      <w:r>
        <w:rPr>
          <w:rFonts w:hint="cs"/>
          <w:rtl/>
        </w:rPr>
        <w:t>ת</w:t>
      </w:r>
      <w:r>
        <w:rPr>
          <w:rtl/>
        </w:rPr>
        <w:t xml:space="preserve"> </w:t>
      </w:r>
      <w:bookmarkStart w:id="41825" w:name="_ETM_Q103_514710"/>
      <w:bookmarkEnd w:id="41825"/>
      <w:r>
        <w:rPr>
          <w:rtl/>
        </w:rPr>
        <w:t xml:space="preserve">צווי </w:t>
      </w:r>
      <w:bookmarkStart w:id="41826" w:name="_ETM_Q103_515070"/>
      <w:bookmarkEnd w:id="41826"/>
      <w:r>
        <w:rPr>
          <w:rtl/>
        </w:rPr>
        <w:t xml:space="preserve">הגיוס </w:t>
      </w:r>
      <w:bookmarkStart w:id="41827" w:name="_ETM_Q103_515610"/>
      <w:bookmarkEnd w:id="41827"/>
      <w:r>
        <w:rPr>
          <w:rtl/>
        </w:rPr>
        <w:t xml:space="preserve">לא </w:t>
      </w:r>
      <w:bookmarkStart w:id="41828" w:name="_ETM_Q103_515760"/>
      <w:bookmarkEnd w:id="41828"/>
      <w:r>
        <w:rPr>
          <w:rtl/>
        </w:rPr>
        <w:t>ברור</w:t>
      </w:r>
      <w:r>
        <w:rPr>
          <w:rFonts w:hint="cs"/>
          <w:rtl/>
        </w:rPr>
        <w:t>.</w:t>
      </w:r>
      <w:r>
        <w:rPr>
          <w:rtl/>
        </w:rPr>
        <w:t xml:space="preserve"> </w:t>
      </w:r>
      <w:bookmarkStart w:id="41829" w:name="_ETM_Q103_516900"/>
      <w:bookmarkEnd w:id="41829"/>
      <w:r>
        <w:rPr>
          <w:rtl/>
        </w:rPr>
        <w:t xml:space="preserve">אתם </w:t>
      </w:r>
      <w:bookmarkStart w:id="41830" w:name="_ETM_Q103_517470"/>
      <w:bookmarkEnd w:id="41830"/>
      <w:r>
        <w:rPr>
          <w:rtl/>
        </w:rPr>
        <w:t xml:space="preserve">מדברים </w:t>
      </w:r>
      <w:bookmarkStart w:id="41831" w:name="_ETM_Q103_517980"/>
      <w:bookmarkEnd w:id="41831"/>
      <w:r>
        <w:rPr>
          <w:rFonts w:hint="cs"/>
          <w:rtl/>
        </w:rPr>
        <w:t>ע</w:t>
      </w:r>
      <w:r>
        <w:rPr>
          <w:rtl/>
        </w:rPr>
        <w:t xml:space="preserve">ם </w:t>
      </w:r>
      <w:bookmarkStart w:id="41832" w:name="_ETM_Q103_518070"/>
      <w:bookmarkEnd w:id="41832"/>
      <w:r>
        <w:rPr>
          <w:rFonts w:hint="cs"/>
          <w:rtl/>
        </w:rPr>
        <w:t>ה</w:t>
      </w:r>
      <w:r>
        <w:rPr>
          <w:rtl/>
        </w:rPr>
        <w:t>משרתים</w:t>
      </w:r>
      <w:r>
        <w:rPr>
          <w:rFonts w:hint="cs"/>
          <w:rtl/>
        </w:rPr>
        <w:t>,</w:t>
      </w:r>
      <w:r>
        <w:rPr>
          <w:rtl/>
        </w:rPr>
        <w:t xml:space="preserve"> </w:t>
      </w:r>
      <w:bookmarkStart w:id="41833" w:name="_ETM_Q103_519410"/>
      <w:bookmarkEnd w:id="41833"/>
      <w:r>
        <w:rPr>
          <w:rtl/>
        </w:rPr>
        <w:t xml:space="preserve">אתם </w:t>
      </w:r>
      <w:bookmarkStart w:id="41834" w:name="_ETM_Q103_519949"/>
      <w:bookmarkEnd w:id="41834"/>
      <w:r>
        <w:rPr>
          <w:rtl/>
        </w:rPr>
        <w:t xml:space="preserve">מבינים </w:t>
      </w:r>
      <w:bookmarkStart w:id="41835" w:name="_ETM_Q103_520399"/>
      <w:bookmarkEnd w:id="41835"/>
      <w:r>
        <w:rPr>
          <w:rtl/>
        </w:rPr>
        <w:t xml:space="preserve">את </w:t>
      </w:r>
      <w:bookmarkStart w:id="41836" w:name="_ETM_Q103_520579"/>
      <w:bookmarkEnd w:id="41836"/>
      <w:r>
        <w:rPr>
          <w:rtl/>
        </w:rPr>
        <w:t>ההשלכות</w:t>
      </w:r>
      <w:r>
        <w:rPr>
          <w:rFonts w:hint="cs"/>
          <w:rtl/>
        </w:rPr>
        <w:t>.</w:t>
      </w:r>
      <w:r>
        <w:rPr>
          <w:rtl/>
        </w:rPr>
        <w:t xml:space="preserve"> </w:t>
      </w:r>
      <w:bookmarkStart w:id="41837" w:name="_ETM_Q103_521570"/>
      <w:bookmarkStart w:id="41838" w:name="_ETM_Q103_522050"/>
      <w:bookmarkStart w:id="41839" w:name="_ETM_Q103_523100"/>
      <w:bookmarkStart w:id="41840" w:name="_ETM_Q103_523579"/>
      <w:bookmarkEnd w:id="41837"/>
      <w:bookmarkEnd w:id="41838"/>
      <w:bookmarkEnd w:id="41839"/>
      <w:bookmarkEnd w:id="41840"/>
    </w:p>
    <w:p w:rsidR="00B15C7B" w:rsidRDefault="00B15C7B" w:rsidP="008052BD">
      <w:pPr>
        <w:rPr>
          <w:rtl/>
        </w:rPr>
      </w:pPr>
    </w:p>
    <w:p w:rsidR="00B15C7B" w:rsidRDefault="00B15C7B" w:rsidP="008052BD">
      <w:pPr>
        <w:pStyle w:val="af8"/>
        <w:keepNext/>
        <w:rPr>
          <w:rtl/>
        </w:rPr>
      </w:pPr>
      <w:r w:rsidRPr="007C3C4A">
        <w:rPr>
          <w:rStyle w:val="TagStyle"/>
          <w:rtl/>
        </w:rPr>
        <w:t xml:space="preserve"> &lt;&lt; יור &gt;&gt;</w:t>
      </w:r>
      <w:r w:rsidRPr="001C5E27">
        <w:rPr>
          <w:rStyle w:val="TagStyle"/>
          <w:rtl/>
        </w:rPr>
        <w:t xml:space="preserve"> </w:t>
      </w:r>
      <w:r>
        <w:rPr>
          <w:rtl/>
        </w:rPr>
        <w:t>היו"ר ניסים ואטורי:</w:t>
      </w:r>
      <w:r w:rsidRPr="001C5E27">
        <w:rPr>
          <w:rStyle w:val="TagStyle"/>
          <w:rtl/>
        </w:rPr>
        <w:t xml:space="preserve"> </w:t>
      </w:r>
      <w:r w:rsidRPr="007C3C4A">
        <w:rPr>
          <w:rStyle w:val="TagStyle"/>
          <w:rtl/>
        </w:rPr>
        <w:t>&lt;&lt; יור &gt;&gt;</w:t>
      </w:r>
      <w:r>
        <w:rPr>
          <w:rtl/>
        </w:rPr>
        <w:t xml:space="preserve"> </w:t>
      </w:r>
    </w:p>
    <w:p w:rsidR="00B15C7B" w:rsidRDefault="00B15C7B" w:rsidP="008052BD">
      <w:pPr>
        <w:rPr>
          <w:rtl/>
        </w:rPr>
      </w:pPr>
    </w:p>
    <w:p w:rsidR="00B15C7B" w:rsidRDefault="00B15C7B" w:rsidP="008052BD">
      <w:pPr>
        <w:rPr>
          <w:rtl/>
        </w:rPr>
      </w:pPr>
      <w:r>
        <w:rPr>
          <w:rtl/>
        </w:rPr>
        <w:t>תודה</w:t>
      </w:r>
      <w:r>
        <w:rPr>
          <w:rFonts w:hint="cs"/>
          <w:rtl/>
        </w:rPr>
        <w:t xml:space="preserve"> רבה.</w:t>
      </w:r>
      <w:r>
        <w:rPr>
          <w:rtl/>
        </w:rPr>
        <w:t xml:space="preserve"> </w:t>
      </w:r>
    </w:p>
    <w:p w:rsidR="00B15C7B" w:rsidRDefault="00B15C7B" w:rsidP="008052BD">
      <w:pPr>
        <w:rPr>
          <w:rtl/>
        </w:rPr>
      </w:pPr>
    </w:p>
    <w:p w:rsidR="00B15C7B" w:rsidRDefault="00B15C7B" w:rsidP="008052BD">
      <w:pPr>
        <w:pStyle w:val="-"/>
        <w:keepNext/>
        <w:rPr>
          <w:rtl/>
        </w:rPr>
      </w:pPr>
      <w:r w:rsidRPr="007C3C4A">
        <w:rPr>
          <w:rStyle w:val="TagStyle"/>
          <w:rtl/>
        </w:rPr>
        <w:t>&lt;&lt; דובר_המשך &gt;&gt;</w:t>
      </w:r>
      <w:r w:rsidRPr="001C5E27">
        <w:rPr>
          <w:rStyle w:val="TagStyle"/>
          <w:rtl/>
        </w:rPr>
        <w:t xml:space="preserve"> </w:t>
      </w:r>
      <w:r>
        <w:rPr>
          <w:rtl/>
        </w:rPr>
        <w:t>בנימין גנץ (המחנה הממלכתי):</w:t>
      </w:r>
      <w:r w:rsidRPr="001C5E27">
        <w:rPr>
          <w:rStyle w:val="TagStyle"/>
          <w:rtl/>
        </w:rPr>
        <w:t xml:space="preserve"> </w:t>
      </w:r>
      <w:r w:rsidRPr="007C3C4A">
        <w:rPr>
          <w:rStyle w:val="TagStyle"/>
          <w:rtl/>
        </w:rPr>
        <w:t>&lt;&lt; דובר_המשך &gt;&gt;</w:t>
      </w:r>
      <w:r>
        <w:rPr>
          <w:rtl/>
        </w:rPr>
        <w:t xml:space="preserve"> </w:t>
      </w:r>
    </w:p>
    <w:p w:rsidR="00B15C7B" w:rsidRDefault="00B15C7B" w:rsidP="008052BD">
      <w:pPr>
        <w:rPr>
          <w:rtl/>
        </w:rPr>
      </w:pPr>
    </w:p>
    <w:p w:rsidR="00B15C7B" w:rsidRDefault="00B15C7B" w:rsidP="00E11C40">
      <w:pPr>
        <w:rPr>
          <w:rtl/>
        </w:rPr>
      </w:pPr>
      <w:r>
        <w:rPr>
          <w:rFonts w:hint="cs"/>
          <w:rtl/>
        </w:rPr>
        <w:t xml:space="preserve">נכון, שליחת </w:t>
      </w:r>
      <w:bookmarkStart w:id="41841" w:name="_ETM_Q103_523640"/>
      <w:bookmarkEnd w:id="41841"/>
      <w:r>
        <w:rPr>
          <w:rtl/>
        </w:rPr>
        <w:t xml:space="preserve">צווי </w:t>
      </w:r>
      <w:bookmarkStart w:id="41842" w:name="_ETM_Q103_524029"/>
      <w:bookmarkEnd w:id="41842"/>
      <w:r>
        <w:rPr>
          <w:rtl/>
        </w:rPr>
        <w:t xml:space="preserve">הגיוס </w:t>
      </w:r>
      <w:bookmarkStart w:id="41843" w:name="_ETM_Q103_524690"/>
      <w:bookmarkEnd w:id="41843"/>
      <w:r>
        <w:rPr>
          <w:rtl/>
        </w:rPr>
        <w:t xml:space="preserve">לא </w:t>
      </w:r>
      <w:bookmarkStart w:id="41844" w:name="_ETM_Q103_524810"/>
      <w:bookmarkEnd w:id="41844"/>
      <w:r>
        <w:rPr>
          <w:rtl/>
        </w:rPr>
        <w:t xml:space="preserve">תפתור </w:t>
      </w:r>
      <w:bookmarkStart w:id="41845" w:name="_ETM_Q103_525320"/>
      <w:bookmarkEnd w:id="41845"/>
      <w:r>
        <w:rPr>
          <w:rtl/>
        </w:rPr>
        <w:t xml:space="preserve">את </w:t>
      </w:r>
      <w:bookmarkStart w:id="41846" w:name="_ETM_Q103_525470"/>
      <w:bookmarkEnd w:id="41846"/>
      <w:r>
        <w:rPr>
          <w:rtl/>
        </w:rPr>
        <w:t>הכול</w:t>
      </w:r>
      <w:r>
        <w:rPr>
          <w:rFonts w:hint="cs"/>
          <w:rtl/>
        </w:rPr>
        <w:t>,</w:t>
      </w:r>
      <w:r>
        <w:rPr>
          <w:rtl/>
        </w:rPr>
        <w:t xml:space="preserve"> </w:t>
      </w:r>
      <w:bookmarkStart w:id="41847" w:name="_ETM_Q103_526500"/>
      <w:bookmarkEnd w:id="41847"/>
      <w:r>
        <w:rPr>
          <w:rtl/>
        </w:rPr>
        <w:t xml:space="preserve">אבל </w:t>
      </w:r>
      <w:bookmarkStart w:id="41848" w:name="_ETM_Q103_526800"/>
      <w:bookmarkEnd w:id="41848"/>
      <w:r>
        <w:rPr>
          <w:rtl/>
        </w:rPr>
        <w:t xml:space="preserve">היא </w:t>
      </w:r>
      <w:bookmarkStart w:id="41849" w:name="_ETM_Q103_526890"/>
      <w:bookmarkEnd w:id="41849"/>
      <w:r>
        <w:rPr>
          <w:rtl/>
        </w:rPr>
        <w:t xml:space="preserve">כן </w:t>
      </w:r>
      <w:bookmarkStart w:id="41850" w:name="_ETM_Q103_527250"/>
      <w:bookmarkEnd w:id="41850"/>
      <w:r>
        <w:rPr>
          <w:rtl/>
        </w:rPr>
        <w:t xml:space="preserve">אומרת </w:t>
      </w:r>
      <w:bookmarkStart w:id="41851" w:name="_ETM_Q103_527640"/>
      <w:bookmarkEnd w:id="41851"/>
      <w:r>
        <w:rPr>
          <w:rtl/>
        </w:rPr>
        <w:t xml:space="preserve">שיש </w:t>
      </w:r>
      <w:bookmarkStart w:id="41852" w:name="_ETM_Q103_527910"/>
      <w:bookmarkEnd w:id="41852"/>
      <w:r>
        <w:rPr>
          <w:rtl/>
        </w:rPr>
        <w:t xml:space="preserve">משמעות </w:t>
      </w:r>
      <w:bookmarkStart w:id="41853" w:name="_ETM_Q103_528420"/>
      <w:bookmarkEnd w:id="41853"/>
      <w:r>
        <w:rPr>
          <w:rtl/>
        </w:rPr>
        <w:t xml:space="preserve">לחוק </w:t>
      </w:r>
      <w:bookmarkStart w:id="41854" w:name="_ETM_Q103_529300"/>
      <w:bookmarkEnd w:id="41854"/>
      <w:r>
        <w:rPr>
          <w:rtl/>
        </w:rPr>
        <w:t xml:space="preserve">והיא </w:t>
      </w:r>
      <w:bookmarkStart w:id="41855" w:name="_ETM_Q103_529510"/>
      <w:bookmarkEnd w:id="41855"/>
      <w:r>
        <w:rPr>
          <w:rtl/>
        </w:rPr>
        <w:t xml:space="preserve">כן </w:t>
      </w:r>
      <w:bookmarkStart w:id="41856" w:name="_ETM_Q103_529870"/>
      <w:bookmarkEnd w:id="41856"/>
      <w:r>
        <w:rPr>
          <w:rtl/>
        </w:rPr>
        <w:t>ת</w:t>
      </w:r>
      <w:r>
        <w:rPr>
          <w:rFonts w:hint="cs"/>
          <w:rtl/>
        </w:rPr>
        <w:t>סייע</w:t>
      </w:r>
      <w:r>
        <w:rPr>
          <w:rtl/>
        </w:rPr>
        <w:t xml:space="preserve"> </w:t>
      </w:r>
      <w:bookmarkStart w:id="41857" w:name="_ETM_Q103_530289"/>
      <w:bookmarkEnd w:id="41857"/>
      <w:r>
        <w:rPr>
          <w:rtl/>
        </w:rPr>
        <w:t xml:space="preserve">לקדם </w:t>
      </w:r>
      <w:bookmarkStart w:id="41858" w:name="_ETM_Q103_530769"/>
      <w:bookmarkEnd w:id="41858"/>
      <w:r>
        <w:rPr>
          <w:rtl/>
        </w:rPr>
        <w:t xml:space="preserve">מתווה </w:t>
      </w:r>
      <w:bookmarkStart w:id="41859" w:name="_ETM_Q103_531100"/>
      <w:bookmarkEnd w:id="41859"/>
      <w:r>
        <w:rPr>
          <w:rtl/>
        </w:rPr>
        <w:t xml:space="preserve">שירות </w:t>
      </w:r>
      <w:bookmarkStart w:id="41860" w:name="_ETM_Q103_531489"/>
      <w:bookmarkEnd w:id="41860"/>
      <w:r>
        <w:rPr>
          <w:rtl/>
        </w:rPr>
        <w:t>אמיתי</w:t>
      </w:r>
      <w:r>
        <w:rPr>
          <w:rFonts w:hint="cs"/>
          <w:rtl/>
        </w:rPr>
        <w:t>.</w:t>
      </w:r>
      <w:r>
        <w:rPr>
          <w:rtl/>
        </w:rPr>
        <w:t xml:space="preserve"> </w:t>
      </w:r>
      <w:bookmarkStart w:id="41861" w:name="_ETM_Q103_532500"/>
      <w:bookmarkEnd w:id="41861"/>
      <w:r>
        <w:rPr>
          <w:rtl/>
        </w:rPr>
        <w:t xml:space="preserve">היא </w:t>
      </w:r>
      <w:bookmarkStart w:id="41862" w:name="_ETM_Q103_532649"/>
      <w:bookmarkEnd w:id="41862"/>
      <w:r>
        <w:rPr>
          <w:rtl/>
        </w:rPr>
        <w:t xml:space="preserve">אומרת </w:t>
      </w:r>
      <w:bookmarkStart w:id="41863" w:name="_ETM_Q103_533160"/>
      <w:bookmarkEnd w:id="41863"/>
      <w:r>
        <w:rPr>
          <w:rtl/>
        </w:rPr>
        <w:t xml:space="preserve">לגיבורים </w:t>
      </w:r>
      <w:bookmarkStart w:id="41864" w:name="_ETM_Q103_533789"/>
      <w:bookmarkEnd w:id="41864"/>
      <w:r>
        <w:rPr>
          <w:rtl/>
        </w:rPr>
        <w:t xml:space="preserve">שלנו </w:t>
      </w:r>
      <w:bookmarkStart w:id="41865" w:name="_ETM_Q103_534180"/>
      <w:bookmarkEnd w:id="41865"/>
      <w:r>
        <w:rPr>
          <w:rtl/>
        </w:rPr>
        <w:t>ש</w:t>
      </w:r>
      <w:bookmarkStart w:id="41866" w:name="_ETM_Q103_534390"/>
      <w:bookmarkEnd w:id="41866"/>
      <w:r>
        <w:rPr>
          <w:rtl/>
        </w:rPr>
        <w:t xml:space="preserve">נלחמים </w:t>
      </w:r>
      <w:bookmarkStart w:id="41867" w:name="_ETM_Q103_534809"/>
      <w:bookmarkEnd w:id="41867"/>
      <w:r>
        <w:rPr>
          <w:rtl/>
        </w:rPr>
        <w:t xml:space="preserve">עכשיו </w:t>
      </w:r>
      <w:bookmarkStart w:id="41868" w:name="_ETM_Q103_535379"/>
      <w:bookmarkStart w:id="41869" w:name="_ETM_Q103_535739"/>
      <w:bookmarkStart w:id="41870" w:name="_ETM_Q103_536039"/>
      <w:bookmarkStart w:id="41871" w:name="_ETM_Q103_536219"/>
      <w:bookmarkEnd w:id="41868"/>
      <w:bookmarkEnd w:id="41869"/>
      <w:bookmarkEnd w:id="41870"/>
      <w:bookmarkEnd w:id="41871"/>
      <w:r>
        <w:rPr>
          <w:rFonts w:hint="cs"/>
          <w:rtl/>
        </w:rPr>
        <w:t xml:space="preserve">שאנחנו </w:t>
      </w:r>
      <w:r>
        <w:rPr>
          <w:rtl/>
        </w:rPr>
        <w:t>מודעים</w:t>
      </w:r>
      <w:bookmarkStart w:id="41872" w:name="_ETM_Q103_536850"/>
      <w:bookmarkEnd w:id="41872"/>
      <w:r w:rsidR="00E11C40">
        <w:rPr>
          <w:rFonts w:hint="cs"/>
          <w:rtl/>
        </w:rPr>
        <w:t xml:space="preserve">, </w:t>
      </w:r>
      <w:r>
        <w:rPr>
          <w:rtl/>
        </w:rPr>
        <w:t xml:space="preserve">ומתקנים </w:t>
      </w:r>
      <w:bookmarkStart w:id="41873" w:name="_ETM_Q103_537540"/>
      <w:bookmarkEnd w:id="41873"/>
      <w:r>
        <w:rPr>
          <w:rtl/>
        </w:rPr>
        <w:t xml:space="preserve">את </w:t>
      </w:r>
      <w:bookmarkStart w:id="41874" w:name="_ETM_Q103_537629"/>
      <w:bookmarkEnd w:id="41874"/>
      <w:r>
        <w:rPr>
          <w:rtl/>
        </w:rPr>
        <w:t xml:space="preserve">חוסר </w:t>
      </w:r>
      <w:bookmarkStart w:id="41875" w:name="_ETM_Q103_538050"/>
      <w:bookmarkEnd w:id="41875"/>
      <w:r>
        <w:rPr>
          <w:rtl/>
        </w:rPr>
        <w:t>הצדק</w:t>
      </w:r>
      <w:r>
        <w:rPr>
          <w:rFonts w:hint="cs"/>
          <w:rtl/>
        </w:rPr>
        <w:t>,</w:t>
      </w:r>
      <w:r>
        <w:rPr>
          <w:rtl/>
        </w:rPr>
        <w:t xml:space="preserve"> </w:t>
      </w:r>
      <w:bookmarkStart w:id="41876" w:name="_ETM_Q103_538589"/>
      <w:bookmarkEnd w:id="41876"/>
      <w:r>
        <w:rPr>
          <w:rtl/>
        </w:rPr>
        <w:t xml:space="preserve">והיא </w:t>
      </w:r>
      <w:bookmarkStart w:id="41877" w:name="_ETM_Q103_538829"/>
      <w:bookmarkEnd w:id="41877"/>
      <w:r>
        <w:rPr>
          <w:rtl/>
        </w:rPr>
        <w:t xml:space="preserve">קוראת </w:t>
      </w:r>
      <w:bookmarkStart w:id="41878" w:name="_ETM_Q103_539219"/>
      <w:bookmarkEnd w:id="41878"/>
      <w:r>
        <w:rPr>
          <w:rtl/>
        </w:rPr>
        <w:t>לכולם</w:t>
      </w:r>
      <w:r>
        <w:rPr>
          <w:rFonts w:hint="cs"/>
          <w:rtl/>
        </w:rPr>
        <w:t>:</w:t>
      </w:r>
      <w:r>
        <w:rPr>
          <w:rtl/>
        </w:rPr>
        <w:t xml:space="preserve"> </w:t>
      </w:r>
      <w:bookmarkStart w:id="41879" w:name="_ETM_Q103_539820"/>
      <w:bookmarkEnd w:id="41879"/>
      <w:r>
        <w:rPr>
          <w:rtl/>
        </w:rPr>
        <w:t>כן</w:t>
      </w:r>
      <w:r>
        <w:rPr>
          <w:rFonts w:hint="cs"/>
          <w:rtl/>
        </w:rPr>
        <w:t>,</w:t>
      </w:r>
      <w:r>
        <w:rPr>
          <w:rtl/>
        </w:rPr>
        <w:t xml:space="preserve"> </w:t>
      </w:r>
      <w:bookmarkStart w:id="41880" w:name="_ETM_Q103_540819"/>
      <w:bookmarkEnd w:id="41880"/>
      <w:r>
        <w:rPr>
          <w:rtl/>
        </w:rPr>
        <w:t>אחינו</w:t>
      </w:r>
      <w:r>
        <w:rPr>
          <w:rFonts w:hint="cs"/>
          <w:rtl/>
        </w:rPr>
        <w:t>,</w:t>
      </w:r>
      <w:r>
        <w:rPr>
          <w:rtl/>
        </w:rPr>
        <w:t xml:space="preserve"> </w:t>
      </w:r>
      <w:bookmarkStart w:id="41881" w:name="_ETM_Q103_542129"/>
      <w:bookmarkEnd w:id="41881"/>
      <w:r>
        <w:rPr>
          <w:rtl/>
        </w:rPr>
        <w:t xml:space="preserve">אנחנו </w:t>
      </w:r>
      <w:bookmarkStart w:id="41882" w:name="_ETM_Q103_542819"/>
      <w:bookmarkEnd w:id="41882"/>
      <w:r>
        <w:rPr>
          <w:rtl/>
        </w:rPr>
        <w:t xml:space="preserve">צריכים </w:t>
      </w:r>
      <w:bookmarkStart w:id="41883" w:name="_ETM_Q103_543449"/>
      <w:bookmarkEnd w:id="41883"/>
      <w:r>
        <w:rPr>
          <w:rtl/>
        </w:rPr>
        <w:t xml:space="preserve">אתכם </w:t>
      </w:r>
      <w:bookmarkStart w:id="41884" w:name="_ETM_Q103_543870"/>
      <w:bookmarkEnd w:id="41884"/>
      <w:r>
        <w:rPr>
          <w:rtl/>
        </w:rPr>
        <w:t>איתנו</w:t>
      </w:r>
      <w:r>
        <w:rPr>
          <w:rFonts w:hint="cs"/>
          <w:rtl/>
        </w:rPr>
        <w:t>.</w:t>
      </w:r>
      <w:r>
        <w:rPr>
          <w:rtl/>
        </w:rPr>
        <w:t xml:space="preserve"> </w:t>
      </w:r>
      <w:bookmarkStart w:id="41885" w:name="_ETM_Q103_545250"/>
      <w:bookmarkEnd w:id="41885"/>
    </w:p>
    <w:p w:rsidR="00B15C7B" w:rsidRDefault="00B15C7B" w:rsidP="008052BD">
      <w:pPr>
        <w:rPr>
          <w:rtl/>
        </w:rPr>
      </w:pPr>
      <w:bookmarkStart w:id="41886" w:name="_ETM_Q103_551086"/>
      <w:bookmarkStart w:id="41887" w:name="_ETM_Q103_551193"/>
      <w:bookmarkEnd w:id="41886"/>
      <w:bookmarkEnd w:id="41887"/>
    </w:p>
    <w:p w:rsidR="00B15C7B" w:rsidRDefault="00B15C7B" w:rsidP="00E11C40">
      <w:pPr>
        <w:rPr>
          <w:rtl/>
        </w:rPr>
      </w:pPr>
      <w:bookmarkStart w:id="41888" w:name="_ETM_Q103_551230"/>
      <w:bookmarkStart w:id="41889" w:name="_ETM_Q103_551375"/>
      <w:bookmarkEnd w:id="41888"/>
      <w:bookmarkEnd w:id="41889"/>
      <w:r>
        <w:rPr>
          <w:rtl/>
        </w:rPr>
        <w:t>ולכ</w:t>
      </w:r>
      <w:r>
        <w:rPr>
          <w:rFonts w:hint="cs"/>
          <w:rtl/>
        </w:rPr>
        <w:t>ם</w:t>
      </w:r>
      <w:r>
        <w:rPr>
          <w:rtl/>
        </w:rPr>
        <w:t xml:space="preserve"> </w:t>
      </w:r>
      <w:bookmarkStart w:id="41890" w:name="_ETM_Q103_545730"/>
      <w:bookmarkEnd w:id="41890"/>
      <w:r>
        <w:rPr>
          <w:rtl/>
        </w:rPr>
        <w:t xml:space="preserve">אני </w:t>
      </w:r>
      <w:bookmarkStart w:id="41891" w:name="_ETM_Q103_545880"/>
      <w:bookmarkEnd w:id="41891"/>
      <w:r>
        <w:rPr>
          <w:rtl/>
        </w:rPr>
        <w:t>אומר</w:t>
      </w:r>
      <w:r w:rsidR="00E11C40">
        <w:rPr>
          <w:rFonts w:hint="cs"/>
          <w:rtl/>
        </w:rPr>
        <w:t>:</w:t>
      </w:r>
      <w:r>
        <w:rPr>
          <w:rtl/>
        </w:rPr>
        <w:t xml:space="preserve"> </w:t>
      </w:r>
      <w:bookmarkStart w:id="41892" w:name="_ETM_Q103_546330"/>
      <w:bookmarkEnd w:id="41892"/>
      <w:r>
        <w:rPr>
          <w:rtl/>
        </w:rPr>
        <w:t xml:space="preserve">שר </w:t>
      </w:r>
      <w:bookmarkStart w:id="41893" w:name="_ETM_Q103_546630"/>
      <w:bookmarkEnd w:id="41893"/>
      <w:r>
        <w:rPr>
          <w:rtl/>
        </w:rPr>
        <w:t>הביטחון</w:t>
      </w:r>
      <w:r>
        <w:rPr>
          <w:rFonts w:hint="cs"/>
          <w:rtl/>
        </w:rPr>
        <w:t>,</w:t>
      </w:r>
      <w:r>
        <w:rPr>
          <w:rtl/>
        </w:rPr>
        <w:t xml:space="preserve"> </w:t>
      </w:r>
      <w:bookmarkStart w:id="41894" w:name="_ETM_Q103_547670"/>
      <w:bookmarkEnd w:id="41894"/>
      <w:r>
        <w:rPr>
          <w:rtl/>
        </w:rPr>
        <w:t xml:space="preserve">היו </w:t>
      </w:r>
      <w:bookmarkStart w:id="41895" w:name="_ETM_Q103_548000"/>
      <w:bookmarkEnd w:id="41895"/>
      <w:r>
        <w:rPr>
          <w:rtl/>
        </w:rPr>
        <w:t>רא</w:t>
      </w:r>
      <w:r>
        <w:rPr>
          <w:rFonts w:hint="cs"/>
          <w:rtl/>
        </w:rPr>
        <w:t>וי</w:t>
      </w:r>
      <w:r>
        <w:rPr>
          <w:rtl/>
        </w:rPr>
        <w:t xml:space="preserve">ים </w:t>
      </w:r>
      <w:bookmarkStart w:id="41896" w:name="_ETM_Q103_548299"/>
      <w:bookmarkEnd w:id="41896"/>
      <w:r>
        <w:rPr>
          <w:rtl/>
        </w:rPr>
        <w:t>ללוחמים</w:t>
      </w:r>
      <w:r>
        <w:rPr>
          <w:rFonts w:hint="cs"/>
          <w:rtl/>
        </w:rPr>
        <w:t>,</w:t>
      </w:r>
      <w:r>
        <w:rPr>
          <w:rtl/>
        </w:rPr>
        <w:t xml:space="preserve"> </w:t>
      </w:r>
      <w:bookmarkStart w:id="41897" w:name="_ETM_Q103_548990"/>
      <w:bookmarkEnd w:id="41897"/>
      <w:r>
        <w:rPr>
          <w:rtl/>
        </w:rPr>
        <w:t xml:space="preserve">שבדיוק </w:t>
      </w:r>
      <w:bookmarkStart w:id="41898" w:name="_ETM_Q103_549619"/>
      <w:bookmarkEnd w:id="41898"/>
      <w:r>
        <w:rPr>
          <w:rFonts w:hint="cs"/>
          <w:rtl/>
        </w:rPr>
        <w:t>כמו</w:t>
      </w:r>
      <w:r>
        <w:rPr>
          <w:rtl/>
        </w:rPr>
        <w:t xml:space="preserve">תכם </w:t>
      </w:r>
      <w:bookmarkStart w:id="41899" w:name="_ETM_Q103_550630"/>
      <w:bookmarkEnd w:id="41899"/>
      <w:r>
        <w:rPr>
          <w:rtl/>
        </w:rPr>
        <w:t xml:space="preserve">רואים </w:t>
      </w:r>
      <w:bookmarkStart w:id="41900" w:name="_ETM_Q103_551110"/>
      <w:bookmarkEnd w:id="41900"/>
      <w:r>
        <w:rPr>
          <w:rtl/>
        </w:rPr>
        <w:t xml:space="preserve">בשמירה </w:t>
      </w:r>
      <w:bookmarkStart w:id="41901" w:name="_ETM_Q103_551680"/>
      <w:bookmarkEnd w:id="41901"/>
      <w:r>
        <w:rPr>
          <w:rtl/>
        </w:rPr>
        <w:t xml:space="preserve">על </w:t>
      </w:r>
      <w:bookmarkStart w:id="41902" w:name="_ETM_Q103_551770"/>
      <w:bookmarkEnd w:id="41902"/>
      <w:r>
        <w:rPr>
          <w:rtl/>
        </w:rPr>
        <w:t xml:space="preserve">ביטחון </w:t>
      </w:r>
      <w:bookmarkStart w:id="41903" w:name="_ETM_Q103_552190"/>
      <w:bookmarkEnd w:id="41903"/>
      <w:r>
        <w:rPr>
          <w:rtl/>
        </w:rPr>
        <w:t xml:space="preserve">העם </w:t>
      </w:r>
      <w:bookmarkStart w:id="41904" w:name="_ETM_Q103_552400"/>
      <w:bookmarkEnd w:id="41904"/>
      <w:r>
        <w:rPr>
          <w:rtl/>
        </w:rPr>
        <w:t xml:space="preserve">הזה </w:t>
      </w:r>
      <w:bookmarkStart w:id="41905" w:name="_ETM_Q103_553350"/>
      <w:bookmarkEnd w:id="41905"/>
      <w:r>
        <w:rPr>
          <w:rtl/>
        </w:rPr>
        <w:t xml:space="preserve">זכות </w:t>
      </w:r>
      <w:bookmarkStart w:id="41906" w:name="_ETM_Q103_553770"/>
      <w:bookmarkEnd w:id="41906"/>
      <w:r>
        <w:rPr>
          <w:rtl/>
        </w:rPr>
        <w:t xml:space="preserve">אישית </w:t>
      </w:r>
      <w:bookmarkStart w:id="41907" w:name="_ETM_Q103_554400"/>
      <w:bookmarkEnd w:id="41907"/>
      <w:r>
        <w:rPr>
          <w:rtl/>
        </w:rPr>
        <w:t xml:space="preserve">וחובה </w:t>
      </w:r>
      <w:bookmarkStart w:id="41908" w:name="_ETM_Q103_555240"/>
      <w:bookmarkEnd w:id="41908"/>
      <w:r>
        <w:rPr>
          <w:rtl/>
        </w:rPr>
        <w:t>לאומית</w:t>
      </w:r>
      <w:r>
        <w:rPr>
          <w:rFonts w:hint="cs"/>
          <w:rtl/>
        </w:rPr>
        <w:t>.</w:t>
      </w:r>
      <w:r>
        <w:rPr>
          <w:rtl/>
        </w:rPr>
        <w:t xml:space="preserve"> </w:t>
      </w:r>
      <w:bookmarkStart w:id="41909" w:name="_ETM_Q103_556560"/>
      <w:bookmarkEnd w:id="41909"/>
    </w:p>
    <w:p w:rsidR="00B15C7B" w:rsidRDefault="00B15C7B" w:rsidP="008052BD">
      <w:pPr>
        <w:rPr>
          <w:rtl/>
        </w:rPr>
      </w:pPr>
      <w:bookmarkStart w:id="41910" w:name="_ETM_Q103_557373"/>
      <w:bookmarkStart w:id="41911" w:name="_ETM_Q103_557446"/>
      <w:bookmarkEnd w:id="41910"/>
      <w:bookmarkEnd w:id="41911"/>
    </w:p>
    <w:p w:rsidR="00B15C7B" w:rsidRDefault="00B15C7B" w:rsidP="008052BD">
      <w:pPr>
        <w:pStyle w:val="af8"/>
        <w:keepNext/>
        <w:rPr>
          <w:rtl/>
        </w:rPr>
      </w:pPr>
      <w:r w:rsidRPr="007C3C4A">
        <w:rPr>
          <w:rStyle w:val="TagStyle"/>
          <w:rtl/>
        </w:rPr>
        <w:t xml:space="preserve"> &lt;&lt; יור &gt;&gt;</w:t>
      </w:r>
      <w:r w:rsidRPr="00493D96">
        <w:rPr>
          <w:rStyle w:val="TagStyle"/>
          <w:rtl/>
        </w:rPr>
        <w:t xml:space="preserve"> </w:t>
      </w:r>
      <w:r>
        <w:rPr>
          <w:rtl/>
        </w:rPr>
        <w:t>היו"ר ניסים ואטורי:</w:t>
      </w:r>
      <w:r w:rsidRPr="00493D96">
        <w:rPr>
          <w:rStyle w:val="TagStyle"/>
          <w:rtl/>
        </w:rPr>
        <w:t xml:space="preserve"> </w:t>
      </w:r>
      <w:r w:rsidRPr="007C3C4A">
        <w:rPr>
          <w:rStyle w:val="TagStyle"/>
          <w:rtl/>
        </w:rPr>
        <w:t>&lt;&lt; יור &gt;&gt;</w:t>
      </w:r>
      <w:r>
        <w:rPr>
          <w:rtl/>
        </w:rPr>
        <w:t xml:space="preserve"> </w:t>
      </w:r>
    </w:p>
    <w:p w:rsidR="00B15C7B" w:rsidRDefault="00B15C7B" w:rsidP="008052BD">
      <w:pPr>
        <w:rPr>
          <w:rtl/>
        </w:rPr>
      </w:pPr>
    </w:p>
    <w:p w:rsidR="00B15C7B" w:rsidRDefault="00B15C7B" w:rsidP="008052BD">
      <w:pPr>
        <w:rPr>
          <w:rtl/>
        </w:rPr>
      </w:pPr>
      <w:bookmarkStart w:id="41912" w:name="_ETM_Q103_558312"/>
      <w:bookmarkEnd w:id="41912"/>
      <w:r>
        <w:rPr>
          <w:rtl/>
        </w:rPr>
        <w:t>תודה</w:t>
      </w:r>
      <w:r>
        <w:rPr>
          <w:rFonts w:hint="cs"/>
          <w:rtl/>
        </w:rPr>
        <w:t>.</w:t>
      </w:r>
      <w:r>
        <w:rPr>
          <w:rtl/>
        </w:rPr>
        <w:t xml:space="preserve"> </w:t>
      </w:r>
      <w:bookmarkStart w:id="41913" w:name="_ETM_Q103_557010"/>
      <w:bookmarkEnd w:id="41913"/>
      <w:r>
        <w:rPr>
          <w:rtl/>
        </w:rPr>
        <w:t xml:space="preserve">יסכם </w:t>
      </w:r>
      <w:bookmarkStart w:id="41914" w:name="_ETM_Q103_557610"/>
      <w:bookmarkEnd w:id="41914"/>
      <w:r>
        <w:rPr>
          <w:rtl/>
        </w:rPr>
        <w:t xml:space="preserve">השר </w:t>
      </w:r>
      <w:bookmarkStart w:id="41915" w:name="_ETM_Q103_558180"/>
      <w:bookmarkEnd w:id="41915"/>
      <w:r>
        <w:rPr>
          <w:rtl/>
        </w:rPr>
        <w:t xml:space="preserve">אוריאל </w:t>
      </w:r>
      <w:bookmarkStart w:id="41916" w:name="_ETM_Q103_558540"/>
      <w:bookmarkEnd w:id="41916"/>
      <w:r>
        <w:rPr>
          <w:rtl/>
        </w:rPr>
        <w:t>בוסו</w:t>
      </w:r>
      <w:r>
        <w:rPr>
          <w:rFonts w:hint="cs"/>
          <w:rtl/>
        </w:rPr>
        <w:t>.</w:t>
      </w:r>
      <w:r>
        <w:rPr>
          <w:rtl/>
        </w:rPr>
        <w:t xml:space="preserve"> </w:t>
      </w:r>
      <w:bookmarkStart w:id="41917" w:name="_ETM_Q103_558900"/>
      <w:bookmarkEnd w:id="41917"/>
      <w:r>
        <w:rPr>
          <w:rtl/>
        </w:rPr>
        <w:t>בבקשה</w:t>
      </w:r>
      <w:r>
        <w:rPr>
          <w:rFonts w:hint="cs"/>
          <w:rtl/>
        </w:rPr>
        <w:t>.</w:t>
      </w:r>
      <w:r>
        <w:rPr>
          <w:rtl/>
        </w:rPr>
        <w:t xml:space="preserve"> </w:t>
      </w:r>
      <w:bookmarkStart w:id="41918" w:name="_ETM_Q103_561590"/>
      <w:bookmarkStart w:id="41919" w:name="_ETM_Q103_561740"/>
      <w:bookmarkStart w:id="41920" w:name="_ETM_Q103_561860"/>
      <w:bookmarkStart w:id="41921" w:name="_ETM_Q103_562220"/>
      <w:bookmarkStart w:id="41922" w:name="_ETM_Q103_562400"/>
      <w:bookmarkStart w:id="41923" w:name="_ETM_Q103_562610"/>
      <w:bookmarkStart w:id="41924" w:name="_ETM_Q103_563150"/>
      <w:bookmarkStart w:id="41925" w:name="_ETM_Q103_563510"/>
      <w:bookmarkStart w:id="41926" w:name="_ETM_Q103_563870"/>
      <w:bookmarkEnd w:id="41918"/>
      <w:bookmarkEnd w:id="41919"/>
      <w:bookmarkEnd w:id="41920"/>
      <w:bookmarkEnd w:id="41921"/>
      <w:bookmarkEnd w:id="41922"/>
      <w:bookmarkEnd w:id="41923"/>
      <w:bookmarkEnd w:id="41924"/>
      <w:bookmarkEnd w:id="41925"/>
      <w:bookmarkEnd w:id="41926"/>
    </w:p>
    <w:p w:rsidR="00B15C7B" w:rsidRDefault="00B15C7B" w:rsidP="008052BD">
      <w:pPr>
        <w:rPr>
          <w:rtl/>
        </w:rPr>
      </w:pPr>
    </w:p>
    <w:p w:rsidR="00B15C7B" w:rsidRDefault="00B15C7B" w:rsidP="008052BD">
      <w:pPr>
        <w:pStyle w:val="a4"/>
        <w:keepNext/>
        <w:rPr>
          <w:rtl/>
        </w:rPr>
      </w:pPr>
      <w:bookmarkStart w:id="41927" w:name="_ETM_Q103_572628"/>
      <w:bookmarkStart w:id="41928" w:name="_ETM_Q103_572666"/>
      <w:bookmarkStart w:id="41929" w:name="_ETM_Q103_578596"/>
      <w:bookmarkStart w:id="41930" w:name="ET_speaker_6584_16"/>
      <w:bookmarkEnd w:id="41927"/>
      <w:bookmarkEnd w:id="41928"/>
      <w:bookmarkEnd w:id="41929"/>
      <w:r w:rsidRPr="007C3C4A">
        <w:rPr>
          <w:rStyle w:val="TagStyle"/>
          <w:rtl/>
        </w:rPr>
        <w:t xml:space="preserve"> &lt;&lt; דובר &gt;&gt;</w:t>
      </w:r>
      <w:r w:rsidRPr="00493D96">
        <w:rPr>
          <w:rStyle w:val="TagStyle"/>
          <w:rtl/>
        </w:rPr>
        <w:t xml:space="preserve"> </w:t>
      </w:r>
      <w:bookmarkStart w:id="41931" w:name="_Toc172456032"/>
      <w:bookmarkStart w:id="41932" w:name="_Toc172458493"/>
      <w:bookmarkStart w:id="41933" w:name="_Toc172459785"/>
      <w:bookmarkStart w:id="41934" w:name="_Toc172460120"/>
      <w:r>
        <w:rPr>
          <w:rtl/>
        </w:rPr>
        <w:t>שר הבריאות אוריאל בוסו:</w:t>
      </w:r>
      <w:bookmarkEnd w:id="41931"/>
      <w:bookmarkEnd w:id="41932"/>
      <w:bookmarkEnd w:id="41933"/>
      <w:bookmarkEnd w:id="41934"/>
      <w:r w:rsidRPr="00493D96">
        <w:rPr>
          <w:rStyle w:val="TagStyle"/>
          <w:rtl/>
        </w:rPr>
        <w:t xml:space="preserve"> </w:t>
      </w:r>
      <w:r w:rsidRPr="007C3C4A">
        <w:rPr>
          <w:rStyle w:val="TagStyle"/>
          <w:rtl/>
        </w:rPr>
        <w:t>&lt;&lt; דובר &gt;&gt;</w:t>
      </w:r>
      <w:r>
        <w:rPr>
          <w:rtl/>
        </w:rPr>
        <w:t xml:space="preserve"> </w:t>
      </w:r>
      <w:bookmarkEnd w:id="41930"/>
    </w:p>
    <w:p w:rsidR="00B15C7B" w:rsidRDefault="00B15C7B" w:rsidP="008052BD">
      <w:pPr>
        <w:rPr>
          <w:rtl/>
        </w:rPr>
      </w:pPr>
    </w:p>
    <w:p w:rsidR="00B15C7B" w:rsidRDefault="00B15C7B" w:rsidP="00E11C40">
      <w:pPr>
        <w:rPr>
          <w:rtl/>
        </w:rPr>
      </w:pPr>
      <w:bookmarkStart w:id="41935" w:name="_ETM_Q103_578953"/>
      <w:bookmarkStart w:id="41936" w:name="_ETM_Q103_578992"/>
      <w:bookmarkStart w:id="41937" w:name="_ETM_Q103_575043"/>
      <w:bookmarkStart w:id="41938" w:name="_ETM_Q103_575099"/>
      <w:bookmarkStart w:id="41939" w:name="_ETM_Q103_573748"/>
      <w:bookmarkStart w:id="41940" w:name="_ETM_Q103_573790"/>
      <w:bookmarkStart w:id="41941" w:name="_ETM_Q103_565319"/>
      <w:bookmarkStart w:id="41942" w:name="_ETM_Q103_570569"/>
      <w:bookmarkStart w:id="41943" w:name="_ETM_Q103_570749"/>
      <w:bookmarkStart w:id="41944" w:name="_ETM_Q103_575180"/>
      <w:bookmarkStart w:id="41945" w:name="_ETM_Q103_575420"/>
      <w:bookmarkStart w:id="41946" w:name="_ETM_Q103_575630"/>
      <w:bookmarkStart w:id="41947" w:name="_ETM_Q103_575690"/>
      <w:bookmarkStart w:id="41948" w:name="_ETM_Q103_575990"/>
      <w:bookmarkStart w:id="41949" w:name="_ETM_Q103_583820"/>
      <w:bookmarkEnd w:id="41935"/>
      <w:bookmarkEnd w:id="41936"/>
      <w:bookmarkEnd w:id="41937"/>
      <w:bookmarkEnd w:id="41938"/>
      <w:bookmarkEnd w:id="41939"/>
      <w:bookmarkEnd w:id="41940"/>
      <w:bookmarkEnd w:id="41941"/>
      <w:bookmarkEnd w:id="41942"/>
      <w:bookmarkEnd w:id="41943"/>
      <w:bookmarkEnd w:id="41944"/>
      <w:bookmarkEnd w:id="41945"/>
      <w:bookmarkEnd w:id="41946"/>
      <w:bookmarkEnd w:id="41947"/>
      <w:bookmarkEnd w:id="41948"/>
      <w:bookmarkEnd w:id="41949"/>
      <w:r>
        <w:rPr>
          <w:rtl/>
        </w:rPr>
        <w:t xml:space="preserve">אדוני </w:t>
      </w:r>
      <w:bookmarkStart w:id="41950" w:name="_ETM_Q103_584119"/>
      <w:bookmarkEnd w:id="41950"/>
      <w:r>
        <w:rPr>
          <w:rtl/>
        </w:rPr>
        <w:t>היושב-ראש</w:t>
      </w:r>
      <w:r>
        <w:rPr>
          <w:rFonts w:hint="cs"/>
          <w:rtl/>
        </w:rPr>
        <w:t>,</w:t>
      </w:r>
      <w:r>
        <w:rPr>
          <w:rtl/>
        </w:rPr>
        <w:t xml:space="preserve"> </w:t>
      </w:r>
      <w:bookmarkStart w:id="41951" w:name="_ETM_Q103_586289"/>
      <w:bookmarkStart w:id="41952" w:name="_ETM_Q103_586709"/>
      <w:bookmarkEnd w:id="41951"/>
      <w:bookmarkEnd w:id="41952"/>
      <w:r>
        <w:rPr>
          <w:rtl/>
        </w:rPr>
        <w:t xml:space="preserve">מכובדיי </w:t>
      </w:r>
      <w:bookmarkStart w:id="41953" w:name="_ETM_Q103_587219"/>
      <w:bookmarkEnd w:id="41953"/>
      <w:r>
        <w:rPr>
          <w:rtl/>
        </w:rPr>
        <w:t xml:space="preserve">חבריי </w:t>
      </w:r>
      <w:bookmarkStart w:id="41954" w:name="_ETM_Q103_587669"/>
      <w:bookmarkEnd w:id="41954"/>
      <w:r>
        <w:rPr>
          <w:rtl/>
        </w:rPr>
        <w:t>השרים</w:t>
      </w:r>
      <w:r>
        <w:rPr>
          <w:rFonts w:hint="cs"/>
          <w:rtl/>
        </w:rPr>
        <w:t>,</w:t>
      </w:r>
      <w:r>
        <w:rPr>
          <w:rtl/>
        </w:rPr>
        <w:t xml:space="preserve"> </w:t>
      </w:r>
      <w:bookmarkStart w:id="41955" w:name="_ETM_Q103_589279"/>
      <w:bookmarkEnd w:id="41955"/>
      <w:r>
        <w:rPr>
          <w:rtl/>
        </w:rPr>
        <w:t xml:space="preserve">חברי </w:t>
      </w:r>
      <w:bookmarkStart w:id="41956" w:name="_ETM_Q103_589610"/>
      <w:bookmarkEnd w:id="41956"/>
      <w:r>
        <w:rPr>
          <w:rtl/>
        </w:rPr>
        <w:t>הכנסת</w:t>
      </w:r>
      <w:r>
        <w:rPr>
          <w:rFonts w:hint="cs"/>
          <w:rtl/>
        </w:rPr>
        <w:t>,</w:t>
      </w:r>
      <w:bookmarkStart w:id="41957" w:name="_ETM_Q103_592890"/>
      <w:bookmarkStart w:id="41958" w:name="_ETM_Q103_595819"/>
      <w:bookmarkEnd w:id="41957"/>
      <w:bookmarkEnd w:id="41958"/>
      <w:r>
        <w:rPr>
          <w:rtl/>
        </w:rPr>
        <w:t xml:space="preserve"> </w:t>
      </w:r>
      <w:bookmarkStart w:id="41959" w:name="_ETM_Q103_596209"/>
      <w:bookmarkEnd w:id="41959"/>
      <w:r>
        <w:rPr>
          <w:rtl/>
        </w:rPr>
        <w:t xml:space="preserve">האמת </w:t>
      </w:r>
      <w:bookmarkStart w:id="41960" w:name="_ETM_Q103_596539"/>
      <w:bookmarkEnd w:id="41960"/>
      <w:r>
        <w:rPr>
          <w:rtl/>
        </w:rPr>
        <w:t xml:space="preserve">שבשעת </w:t>
      </w:r>
      <w:bookmarkStart w:id="41961" w:name="_ETM_Q103_599180"/>
      <w:bookmarkEnd w:id="41961"/>
      <w:r>
        <w:rPr>
          <w:rtl/>
        </w:rPr>
        <w:t xml:space="preserve">דמדומי </w:t>
      </w:r>
      <w:bookmarkStart w:id="41962" w:name="_ETM_Q103_599779"/>
      <w:bookmarkEnd w:id="41962"/>
      <w:r>
        <w:rPr>
          <w:rtl/>
        </w:rPr>
        <w:t xml:space="preserve">חמה </w:t>
      </w:r>
      <w:bookmarkStart w:id="41963" w:name="_ETM_Q103_600170"/>
      <w:bookmarkEnd w:id="41963"/>
      <w:r>
        <w:rPr>
          <w:rtl/>
        </w:rPr>
        <w:t xml:space="preserve">זו </w:t>
      </w:r>
      <w:bookmarkStart w:id="41964" w:name="_ETM_Q103_601969"/>
      <w:bookmarkEnd w:id="41964"/>
      <w:r>
        <w:rPr>
          <w:rtl/>
        </w:rPr>
        <w:t>נאמר</w:t>
      </w:r>
      <w:r w:rsidR="00E11C40">
        <w:rPr>
          <w:rFonts w:hint="cs"/>
          <w:rtl/>
        </w:rPr>
        <w:t>ו</w:t>
      </w:r>
      <w:r>
        <w:rPr>
          <w:rtl/>
        </w:rPr>
        <w:t xml:space="preserve"> </w:t>
      </w:r>
      <w:bookmarkStart w:id="41965" w:name="_ETM_Q103_602329"/>
      <w:bookmarkEnd w:id="41965"/>
      <w:r>
        <w:rPr>
          <w:rtl/>
        </w:rPr>
        <w:t xml:space="preserve">קצת </w:t>
      </w:r>
      <w:bookmarkStart w:id="41966" w:name="_ETM_Q103_602869"/>
      <w:bookmarkEnd w:id="41966"/>
      <w:r>
        <w:rPr>
          <w:rtl/>
        </w:rPr>
        <w:t xml:space="preserve">דברים </w:t>
      </w:r>
      <w:bookmarkStart w:id="41967" w:name="_ETM_Q103_605029"/>
      <w:bookmarkEnd w:id="41967"/>
      <w:r w:rsidR="00E11C40">
        <w:rPr>
          <w:rFonts w:hint="cs"/>
          <w:rtl/>
        </w:rPr>
        <w:t xml:space="preserve">– </w:t>
      </w:r>
      <w:r>
        <w:rPr>
          <w:rtl/>
        </w:rPr>
        <w:t xml:space="preserve">היו </w:t>
      </w:r>
      <w:bookmarkStart w:id="41968" w:name="_ETM_Q103_605240"/>
      <w:bookmarkEnd w:id="41968"/>
      <w:r>
        <w:rPr>
          <w:rtl/>
        </w:rPr>
        <w:t xml:space="preserve">פה </w:t>
      </w:r>
      <w:bookmarkStart w:id="41969" w:name="_ETM_Q103_605390"/>
      <w:bookmarkEnd w:id="41969"/>
      <w:r>
        <w:rPr>
          <w:rtl/>
        </w:rPr>
        <w:t xml:space="preserve">שעתיים </w:t>
      </w:r>
      <w:bookmarkStart w:id="41970" w:name="_ETM_Q103_606320"/>
      <w:bookmarkEnd w:id="41970"/>
      <w:r>
        <w:rPr>
          <w:rtl/>
        </w:rPr>
        <w:t>וחצי</w:t>
      </w:r>
      <w:r w:rsidR="00E11C40">
        <w:rPr>
          <w:rFonts w:hint="cs"/>
          <w:rtl/>
        </w:rPr>
        <w:t xml:space="preserve">, </w:t>
      </w:r>
      <w:r>
        <w:rPr>
          <w:rFonts w:hint="cs"/>
          <w:rtl/>
        </w:rPr>
        <w:t>שלוש</w:t>
      </w:r>
      <w:bookmarkStart w:id="41971" w:name="_ETM_Q103_606800"/>
      <w:bookmarkEnd w:id="41971"/>
      <w:r>
        <w:rPr>
          <w:rtl/>
        </w:rPr>
        <w:t xml:space="preserve"> </w:t>
      </w:r>
      <w:bookmarkStart w:id="41972" w:name="_ETM_Q103_607490"/>
      <w:bookmarkEnd w:id="41972"/>
      <w:r>
        <w:rPr>
          <w:rtl/>
        </w:rPr>
        <w:t xml:space="preserve">מעל </w:t>
      </w:r>
      <w:bookmarkStart w:id="41973" w:name="_ETM_Q103_607730"/>
      <w:bookmarkEnd w:id="41973"/>
      <w:r>
        <w:rPr>
          <w:rtl/>
        </w:rPr>
        <w:t>הדוכן</w:t>
      </w:r>
      <w:r>
        <w:rPr>
          <w:rFonts w:hint="cs"/>
          <w:rtl/>
        </w:rPr>
        <w:t>,</w:t>
      </w:r>
      <w:r>
        <w:rPr>
          <w:rtl/>
        </w:rPr>
        <w:t xml:space="preserve"> </w:t>
      </w:r>
      <w:bookmarkStart w:id="41974" w:name="_ETM_Q103_609160"/>
      <w:bookmarkEnd w:id="41974"/>
      <w:r>
        <w:rPr>
          <w:rtl/>
        </w:rPr>
        <w:t xml:space="preserve">חלקם </w:t>
      </w:r>
      <w:bookmarkStart w:id="41975" w:name="_ETM_Q103_609550"/>
      <w:bookmarkEnd w:id="41975"/>
      <w:r>
        <w:rPr>
          <w:rtl/>
        </w:rPr>
        <w:t xml:space="preserve">דברים </w:t>
      </w:r>
      <w:bookmarkStart w:id="41976" w:name="_ETM_Q103_609880"/>
      <w:bookmarkEnd w:id="41976"/>
      <w:r>
        <w:rPr>
          <w:rtl/>
        </w:rPr>
        <w:t xml:space="preserve">שנשמעים </w:t>
      </w:r>
      <w:bookmarkStart w:id="41977" w:name="_ETM_Q103_610570"/>
      <w:bookmarkEnd w:id="41977"/>
      <w:r>
        <w:rPr>
          <w:rtl/>
        </w:rPr>
        <w:t>ל</w:t>
      </w:r>
      <w:bookmarkStart w:id="41978" w:name="_ETM_Q103_610690"/>
      <w:bookmarkEnd w:id="41978"/>
      <w:r>
        <w:rPr>
          <w:rtl/>
        </w:rPr>
        <w:t>אוזן</w:t>
      </w:r>
      <w:r>
        <w:rPr>
          <w:rFonts w:hint="cs"/>
          <w:rtl/>
        </w:rPr>
        <w:t>,</w:t>
      </w:r>
      <w:r>
        <w:rPr>
          <w:rtl/>
        </w:rPr>
        <w:t xml:space="preserve"> </w:t>
      </w:r>
      <w:bookmarkStart w:id="41979" w:name="_ETM_Q103_611870"/>
      <w:bookmarkEnd w:id="41979"/>
      <w:r>
        <w:rPr>
          <w:rtl/>
        </w:rPr>
        <w:t>חלק</w:t>
      </w:r>
      <w:r>
        <w:rPr>
          <w:rFonts w:hint="cs"/>
          <w:rtl/>
        </w:rPr>
        <w:t>ם</w:t>
      </w:r>
      <w:r>
        <w:rPr>
          <w:rtl/>
        </w:rPr>
        <w:t xml:space="preserve"> </w:t>
      </w:r>
      <w:bookmarkStart w:id="41980" w:name="_ETM_Q103_612200"/>
      <w:bookmarkEnd w:id="41980"/>
      <w:r>
        <w:rPr>
          <w:rtl/>
        </w:rPr>
        <w:t xml:space="preserve">דברים </w:t>
      </w:r>
      <w:bookmarkStart w:id="41981" w:name="_ETM_Q103_612470"/>
      <w:bookmarkEnd w:id="41981"/>
      <w:r>
        <w:rPr>
          <w:rtl/>
        </w:rPr>
        <w:t xml:space="preserve">שלא </w:t>
      </w:r>
      <w:bookmarkStart w:id="41982" w:name="_ETM_Q103_612680"/>
      <w:bookmarkEnd w:id="41982"/>
      <w:r>
        <w:rPr>
          <w:rtl/>
        </w:rPr>
        <w:t xml:space="preserve">יכולים </w:t>
      </w:r>
      <w:bookmarkStart w:id="41983" w:name="_ETM_Q103_612950"/>
      <w:bookmarkEnd w:id="41983"/>
      <w:r>
        <w:rPr>
          <w:rtl/>
        </w:rPr>
        <w:t>להישמע</w:t>
      </w:r>
      <w:r>
        <w:rPr>
          <w:rFonts w:hint="cs"/>
          <w:rtl/>
        </w:rPr>
        <w:t>.</w:t>
      </w:r>
      <w:r>
        <w:rPr>
          <w:rtl/>
        </w:rPr>
        <w:t xml:space="preserve"> </w:t>
      </w:r>
      <w:bookmarkStart w:id="41984" w:name="_ETM_Q103_615330"/>
      <w:bookmarkEnd w:id="41984"/>
      <w:r>
        <w:rPr>
          <w:rtl/>
        </w:rPr>
        <w:t>נ</w:t>
      </w:r>
      <w:r>
        <w:rPr>
          <w:rFonts w:hint="cs"/>
          <w:rtl/>
        </w:rPr>
        <w:t>עשים</w:t>
      </w:r>
      <w:r>
        <w:rPr>
          <w:rtl/>
        </w:rPr>
        <w:t xml:space="preserve"> </w:t>
      </w:r>
      <w:bookmarkStart w:id="41985" w:name="_ETM_Q103_615780"/>
      <w:bookmarkEnd w:id="41985"/>
      <w:r>
        <w:rPr>
          <w:rtl/>
        </w:rPr>
        <w:t xml:space="preserve">דיונים </w:t>
      </w:r>
      <w:bookmarkStart w:id="41986" w:name="_ETM_Q103_616170"/>
      <w:bookmarkEnd w:id="41986"/>
      <w:r>
        <w:rPr>
          <w:rtl/>
        </w:rPr>
        <w:t xml:space="preserve">גם </w:t>
      </w:r>
      <w:bookmarkStart w:id="41987" w:name="_ETM_Q103_616380"/>
      <w:bookmarkStart w:id="41988" w:name="_ETM_Q103_616530"/>
      <w:bookmarkEnd w:id="41987"/>
      <w:bookmarkEnd w:id="41988"/>
      <w:r>
        <w:rPr>
          <w:rFonts w:hint="cs"/>
          <w:rtl/>
        </w:rPr>
        <w:t>בו</w:t>
      </w:r>
      <w:r>
        <w:rPr>
          <w:rtl/>
        </w:rPr>
        <w:t xml:space="preserve">ועדת </w:t>
      </w:r>
      <w:bookmarkStart w:id="41989" w:name="_ETM_Q103_617010"/>
      <w:bookmarkEnd w:id="41989"/>
      <w:r>
        <w:rPr>
          <w:rtl/>
        </w:rPr>
        <w:t xml:space="preserve">חוץ </w:t>
      </w:r>
      <w:bookmarkStart w:id="41990" w:name="_ETM_Q103_617220"/>
      <w:bookmarkEnd w:id="41990"/>
      <w:r>
        <w:rPr>
          <w:rtl/>
        </w:rPr>
        <w:t>וביטחון</w:t>
      </w:r>
      <w:r>
        <w:rPr>
          <w:rFonts w:hint="cs"/>
          <w:rtl/>
        </w:rPr>
        <w:t>,</w:t>
      </w:r>
      <w:r>
        <w:rPr>
          <w:rtl/>
        </w:rPr>
        <w:t xml:space="preserve"> </w:t>
      </w:r>
      <w:bookmarkStart w:id="41991" w:name="_ETM_Q103_619170"/>
      <w:bookmarkEnd w:id="41991"/>
      <w:r>
        <w:rPr>
          <w:rtl/>
        </w:rPr>
        <w:t xml:space="preserve">דיונים </w:t>
      </w:r>
      <w:bookmarkStart w:id="41992" w:name="_ETM_Q103_619530"/>
      <w:bookmarkEnd w:id="41992"/>
      <w:r>
        <w:rPr>
          <w:rtl/>
        </w:rPr>
        <w:t>מקבילים</w:t>
      </w:r>
      <w:r>
        <w:rPr>
          <w:rFonts w:hint="cs"/>
          <w:rtl/>
        </w:rPr>
        <w:t>.</w:t>
      </w:r>
      <w:r>
        <w:rPr>
          <w:rtl/>
        </w:rPr>
        <w:t xml:space="preserve"> </w:t>
      </w:r>
      <w:bookmarkStart w:id="41993" w:name="_ETM_Q103_621540"/>
      <w:bookmarkEnd w:id="41993"/>
      <w:r>
        <w:rPr>
          <w:rtl/>
        </w:rPr>
        <w:t xml:space="preserve">אני </w:t>
      </w:r>
      <w:bookmarkStart w:id="41994" w:name="_ETM_Q103_621750"/>
      <w:bookmarkEnd w:id="41994"/>
      <w:r>
        <w:rPr>
          <w:rtl/>
        </w:rPr>
        <w:t xml:space="preserve">מאמין </w:t>
      </w:r>
      <w:bookmarkStart w:id="41995" w:name="_ETM_Q103_622140"/>
      <w:bookmarkStart w:id="41996" w:name="_ETM_Q103_622380"/>
      <w:bookmarkEnd w:id="41995"/>
      <w:bookmarkEnd w:id="41996"/>
      <w:r>
        <w:rPr>
          <w:rFonts w:hint="cs"/>
          <w:rtl/>
        </w:rPr>
        <w:t>ש</w:t>
      </w:r>
      <w:r>
        <w:rPr>
          <w:rtl/>
        </w:rPr>
        <w:t xml:space="preserve">דיונים </w:t>
      </w:r>
      <w:bookmarkStart w:id="41997" w:name="_ETM_Q103_622770"/>
      <w:bookmarkEnd w:id="41997"/>
      <w:r>
        <w:rPr>
          <w:rtl/>
        </w:rPr>
        <w:t>שנ</w:t>
      </w:r>
      <w:r>
        <w:rPr>
          <w:rFonts w:hint="cs"/>
          <w:rtl/>
        </w:rPr>
        <w:t>ע</w:t>
      </w:r>
      <w:r>
        <w:rPr>
          <w:rtl/>
        </w:rPr>
        <w:t xml:space="preserve">שים </w:t>
      </w:r>
      <w:bookmarkStart w:id="41998" w:name="_ETM_Q103_623430"/>
      <w:bookmarkEnd w:id="41998"/>
      <w:r>
        <w:rPr>
          <w:rtl/>
        </w:rPr>
        <w:t>של</w:t>
      </w:r>
      <w:r>
        <w:rPr>
          <w:rFonts w:hint="cs"/>
          <w:rtl/>
        </w:rPr>
        <w:t>א</w:t>
      </w:r>
      <w:r>
        <w:rPr>
          <w:rtl/>
        </w:rPr>
        <w:t xml:space="preserve"> </w:t>
      </w:r>
      <w:bookmarkStart w:id="41999" w:name="_ETM_Q103_623880"/>
      <w:bookmarkEnd w:id="41999"/>
      <w:r>
        <w:rPr>
          <w:rtl/>
        </w:rPr>
        <w:t xml:space="preserve">מול </w:t>
      </w:r>
      <w:bookmarkStart w:id="42000" w:name="_ETM_Q103_624210"/>
      <w:bookmarkEnd w:id="42000"/>
      <w:r>
        <w:rPr>
          <w:rtl/>
        </w:rPr>
        <w:t xml:space="preserve">המצלמות </w:t>
      </w:r>
      <w:bookmarkStart w:id="42001" w:name="_ETM_Q103_625050"/>
      <w:bookmarkEnd w:id="42001"/>
      <w:r>
        <w:rPr>
          <w:rtl/>
        </w:rPr>
        <w:t xml:space="preserve">הם </w:t>
      </w:r>
      <w:bookmarkStart w:id="42002" w:name="_ETM_Q103_625230"/>
      <w:bookmarkEnd w:id="42002"/>
      <w:r>
        <w:rPr>
          <w:rtl/>
        </w:rPr>
        <w:t xml:space="preserve">דיונים </w:t>
      </w:r>
      <w:bookmarkStart w:id="42003" w:name="_ETM_Q103_625560"/>
      <w:bookmarkEnd w:id="42003"/>
      <w:r>
        <w:rPr>
          <w:rtl/>
        </w:rPr>
        <w:t xml:space="preserve">יותר </w:t>
      </w:r>
      <w:bookmarkStart w:id="42004" w:name="_ETM_Q103_625830"/>
      <w:bookmarkEnd w:id="42004"/>
      <w:r>
        <w:rPr>
          <w:rtl/>
        </w:rPr>
        <w:t>רציניים</w:t>
      </w:r>
      <w:r>
        <w:rPr>
          <w:rFonts w:hint="cs"/>
          <w:rtl/>
        </w:rPr>
        <w:t>,</w:t>
      </w:r>
      <w:r>
        <w:rPr>
          <w:rtl/>
        </w:rPr>
        <w:t xml:space="preserve"> </w:t>
      </w:r>
      <w:bookmarkStart w:id="42005" w:name="_ETM_Q103_627770"/>
      <w:bookmarkEnd w:id="42005"/>
      <w:r>
        <w:rPr>
          <w:rtl/>
        </w:rPr>
        <w:t xml:space="preserve">דיונים </w:t>
      </w:r>
      <w:bookmarkStart w:id="42006" w:name="_ETM_Q103_628190"/>
      <w:bookmarkEnd w:id="42006"/>
      <w:r>
        <w:rPr>
          <w:rtl/>
        </w:rPr>
        <w:t xml:space="preserve">שבאמת </w:t>
      </w:r>
      <w:bookmarkStart w:id="42007" w:name="_ETM_Q103_629150"/>
      <w:bookmarkEnd w:id="42007"/>
      <w:r>
        <w:rPr>
          <w:rtl/>
        </w:rPr>
        <w:t xml:space="preserve">יכולים </w:t>
      </w:r>
      <w:bookmarkStart w:id="42008" w:name="_ETM_Q103_629600"/>
      <w:bookmarkEnd w:id="42008"/>
      <w:r>
        <w:rPr>
          <w:rtl/>
        </w:rPr>
        <w:t xml:space="preserve">להביא </w:t>
      </w:r>
      <w:bookmarkStart w:id="42009" w:name="_ETM_Q103_630980"/>
      <w:bookmarkEnd w:id="42009"/>
      <w:r>
        <w:rPr>
          <w:rtl/>
        </w:rPr>
        <w:t>ל</w:t>
      </w:r>
      <w:r>
        <w:rPr>
          <w:rFonts w:hint="cs"/>
          <w:rtl/>
        </w:rPr>
        <w:t>ַ</w:t>
      </w:r>
      <w:r>
        <w:rPr>
          <w:rtl/>
        </w:rPr>
        <w:t xml:space="preserve">צד </w:t>
      </w:r>
      <w:bookmarkStart w:id="42010" w:name="_ETM_Q103_631400"/>
      <w:bookmarkEnd w:id="42010"/>
      <w:r>
        <w:rPr>
          <w:rtl/>
        </w:rPr>
        <w:t xml:space="preserve">המחבר </w:t>
      </w:r>
      <w:bookmarkStart w:id="42011" w:name="_ETM_Q103_632840"/>
      <w:bookmarkEnd w:id="42011"/>
      <w:r>
        <w:rPr>
          <w:rtl/>
        </w:rPr>
        <w:t xml:space="preserve">של </w:t>
      </w:r>
      <w:bookmarkStart w:id="42012" w:name="_ETM_Q103_633080"/>
      <w:bookmarkEnd w:id="42012"/>
      <w:r>
        <w:rPr>
          <w:rtl/>
        </w:rPr>
        <w:t xml:space="preserve">הציבור </w:t>
      </w:r>
      <w:bookmarkStart w:id="42013" w:name="_ETM_Q103_633500"/>
      <w:bookmarkEnd w:id="42013"/>
      <w:r>
        <w:rPr>
          <w:rtl/>
        </w:rPr>
        <w:t>הישראלי</w:t>
      </w:r>
      <w:r>
        <w:rPr>
          <w:rFonts w:hint="cs"/>
          <w:rtl/>
        </w:rPr>
        <w:t>,</w:t>
      </w:r>
      <w:r>
        <w:rPr>
          <w:rtl/>
        </w:rPr>
        <w:t xml:space="preserve"> </w:t>
      </w:r>
      <w:bookmarkStart w:id="42014" w:name="_ETM_Q103_636540"/>
      <w:bookmarkEnd w:id="42014"/>
      <w:r>
        <w:rPr>
          <w:rtl/>
        </w:rPr>
        <w:t xml:space="preserve">לא </w:t>
      </w:r>
      <w:bookmarkStart w:id="42015" w:name="_ETM_Q103_636719"/>
      <w:bookmarkEnd w:id="42015"/>
      <w:r>
        <w:rPr>
          <w:rtl/>
        </w:rPr>
        <w:t xml:space="preserve">בשביל </w:t>
      </w:r>
      <w:bookmarkStart w:id="42016" w:name="_ETM_Q103_637049"/>
      <w:bookmarkEnd w:id="42016"/>
      <w:r>
        <w:rPr>
          <w:rtl/>
        </w:rPr>
        <w:t xml:space="preserve">לדבר </w:t>
      </w:r>
      <w:bookmarkStart w:id="42017" w:name="_ETM_Q103_637349"/>
      <w:bookmarkEnd w:id="42017"/>
      <w:r>
        <w:rPr>
          <w:rtl/>
        </w:rPr>
        <w:t xml:space="preserve">למצלמות </w:t>
      </w:r>
      <w:bookmarkStart w:id="42018" w:name="_ETM_Q103_638010"/>
      <w:bookmarkEnd w:id="42018"/>
      <w:r>
        <w:rPr>
          <w:rFonts w:hint="cs"/>
          <w:rtl/>
        </w:rPr>
        <w:t xml:space="preserve">אלא </w:t>
      </w:r>
      <w:r>
        <w:rPr>
          <w:rtl/>
        </w:rPr>
        <w:t xml:space="preserve">להביא </w:t>
      </w:r>
      <w:bookmarkStart w:id="42019" w:name="_ETM_Q103_638280"/>
      <w:bookmarkEnd w:id="42019"/>
      <w:r>
        <w:rPr>
          <w:rtl/>
        </w:rPr>
        <w:t xml:space="preserve">לתוצאות </w:t>
      </w:r>
      <w:bookmarkStart w:id="42020" w:name="_ETM_Q103_638790"/>
      <w:bookmarkEnd w:id="42020"/>
      <w:r>
        <w:rPr>
          <w:rtl/>
        </w:rPr>
        <w:t xml:space="preserve">של </w:t>
      </w:r>
      <w:bookmarkStart w:id="42021" w:name="_ETM_Q103_638939"/>
      <w:bookmarkEnd w:id="42021"/>
      <w:r>
        <w:rPr>
          <w:rtl/>
        </w:rPr>
        <w:t>אמת</w:t>
      </w:r>
      <w:r>
        <w:rPr>
          <w:rFonts w:hint="cs"/>
          <w:rtl/>
        </w:rPr>
        <w:t>.</w:t>
      </w:r>
    </w:p>
    <w:p w:rsidR="00B15C7B" w:rsidRDefault="00B15C7B" w:rsidP="008052BD">
      <w:pPr>
        <w:rPr>
          <w:rtl/>
        </w:rPr>
      </w:pPr>
      <w:bookmarkStart w:id="42022" w:name="_ETM_Q103_641156"/>
      <w:bookmarkStart w:id="42023" w:name="_ETM_Q103_641211"/>
      <w:bookmarkEnd w:id="42022"/>
      <w:bookmarkEnd w:id="42023"/>
    </w:p>
    <w:p w:rsidR="00B15C7B" w:rsidRDefault="00B15C7B" w:rsidP="00E11C40">
      <w:pPr>
        <w:rPr>
          <w:rtl/>
        </w:rPr>
      </w:pPr>
      <w:bookmarkStart w:id="42024" w:name="_ETM_Q103_641301"/>
      <w:bookmarkStart w:id="42025" w:name="_ETM_Q103_641414"/>
      <w:bookmarkStart w:id="42026" w:name="_ETM_Q103_640680"/>
      <w:bookmarkEnd w:id="42024"/>
      <w:bookmarkEnd w:id="42025"/>
      <w:bookmarkEnd w:id="42026"/>
      <w:r>
        <w:rPr>
          <w:rtl/>
        </w:rPr>
        <w:t xml:space="preserve">אבל </w:t>
      </w:r>
      <w:bookmarkStart w:id="42027" w:name="_ETM_Q103_640980"/>
      <w:bookmarkEnd w:id="42027"/>
      <w:r>
        <w:rPr>
          <w:rtl/>
        </w:rPr>
        <w:t xml:space="preserve">לפחות </w:t>
      </w:r>
      <w:bookmarkStart w:id="42028" w:name="_ETM_Q103_643049"/>
      <w:bookmarkEnd w:id="42028"/>
      <w:r>
        <w:rPr>
          <w:rtl/>
        </w:rPr>
        <w:t xml:space="preserve">במשך </w:t>
      </w:r>
      <w:bookmarkStart w:id="42029" w:name="_ETM_Q103_643530"/>
      <w:bookmarkEnd w:id="42029"/>
      <w:r>
        <w:rPr>
          <w:rtl/>
        </w:rPr>
        <w:t xml:space="preserve">השעות </w:t>
      </w:r>
      <w:bookmarkStart w:id="42030" w:name="_ETM_Q103_643920"/>
      <w:bookmarkEnd w:id="42030"/>
      <w:r>
        <w:rPr>
          <w:rtl/>
        </w:rPr>
        <w:t xml:space="preserve">שהייתי </w:t>
      </w:r>
      <w:bookmarkStart w:id="42031" w:name="_ETM_Q103_644370"/>
      <w:bookmarkEnd w:id="42031"/>
      <w:r>
        <w:rPr>
          <w:rtl/>
        </w:rPr>
        <w:t>כאן</w:t>
      </w:r>
      <w:r>
        <w:rPr>
          <w:rFonts w:hint="cs"/>
          <w:rtl/>
        </w:rPr>
        <w:t>,</w:t>
      </w:r>
      <w:r>
        <w:rPr>
          <w:rtl/>
        </w:rPr>
        <w:t xml:space="preserve"> </w:t>
      </w:r>
      <w:bookmarkStart w:id="42032" w:name="_ETM_Q103_645830"/>
      <w:bookmarkEnd w:id="42032"/>
      <w:r>
        <w:rPr>
          <w:rtl/>
        </w:rPr>
        <w:t xml:space="preserve">חברי </w:t>
      </w:r>
      <w:bookmarkStart w:id="42033" w:name="_ETM_Q103_646310"/>
      <w:bookmarkEnd w:id="42033"/>
      <w:r>
        <w:rPr>
          <w:rtl/>
        </w:rPr>
        <w:t xml:space="preserve">חבר </w:t>
      </w:r>
      <w:bookmarkStart w:id="42034" w:name="_ETM_Q103_646580"/>
      <w:bookmarkEnd w:id="42034"/>
      <w:r>
        <w:rPr>
          <w:rtl/>
        </w:rPr>
        <w:t xml:space="preserve">הכנסת </w:t>
      </w:r>
      <w:bookmarkStart w:id="42035" w:name="_ETM_Q103_648240"/>
      <w:bookmarkStart w:id="42036" w:name="_ETM_Q103_648510"/>
      <w:bookmarkEnd w:id="42035"/>
      <w:bookmarkEnd w:id="42036"/>
      <w:r>
        <w:rPr>
          <w:rFonts w:hint="cs"/>
          <w:rtl/>
        </w:rPr>
        <w:t>קרויזר</w:t>
      </w:r>
      <w:bookmarkStart w:id="42037" w:name="_ETM_Q103_650676"/>
      <w:bookmarkStart w:id="42038" w:name="_ETM_Q103_650550"/>
      <w:bookmarkStart w:id="42039" w:name="_ETM_Q103_650849"/>
      <w:bookmarkEnd w:id="42037"/>
      <w:bookmarkEnd w:id="42038"/>
      <w:bookmarkEnd w:id="42039"/>
      <w:r>
        <w:rPr>
          <w:rFonts w:hint="cs"/>
          <w:rtl/>
        </w:rPr>
        <w:t xml:space="preserve"> הביא </w:t>
      </w:r>
      <w:bookmarkStart w:id="42040" w:name="_ETM_Q103_651240"/>
      <w:bookmarkStart w:id="42041" w:name="_ETM_Q103_651480"/>
      <w:bookmarkStart w:id="42042" w:name="_ETM_Q103_653950"/>
      <w:bookmarkStart w:id="42043" w:name="_ETM_Q103_654190"/>
      <w:bookmarkEnd w:id="42040"/>
      <w:bookmarkEnd w:id="42041"/>
      <w:bookmarkEnd w:id="42042"/>
      <w:bookmarkEnd w:id="42043"/>
      <w:r>
        <w:rPr>
          <w:rtl/>
        </w:rPr>
        <w:t xml:space="preserve">לי </w:t>
      </w:r>
      <w:bookmarkStart w:id="42044" w:name="_ETM_Q103_654310"/>
      <w:bookmarkEnd w:id="42044"/>
      <w:r>
        <w:rPr>
          <w:rtl/>
        </w:rPr>
        <w:t xml:space="preserve">ספר </w:t>
      </w:r>
      <w:bookmarkStart w:id="42045" w:name="_ETM_Q103_655930"/>
      <w:bookmarkEnd w:id="42045"/>
      <w:r>
        <w:rPr>
          <w:rtl/>
        </w:rPr>
        <w:t xml:space="preserve">שאבא </w:t>
      </w:r>
      <w:bookmarkStart w:id="42046" w:name="_ETM_Q103_656290"/>
      <w:bookmarkEnd w:id="42046"/>
      <w:r>
        <w:rPr>
          <w:rtl/>
        </w:rPr>
        <w:t xml:space="preserve">שלו </w:t>
      </w:r>
      <w:bookmarkStart w:id="42047" w:name="_ETM_Q103_656560"/>
      <w:bookmarkEnd w:id="42047"/>
      <w:r>
        <w:rPr>
          <w:rtl/>
        </w:rPr>
        <w:t>הוציא</w:t>
      </w:r>
      <w:r w:rsidR="00E11C40">
        <w:rPr>
          <w:rFonts w:hint="cs"/>
          <w:rtl/>
        </w:rPr>
        <w:t>,</w:t>
      </w:r>
      <w:r>
        <w:rPr>
          <w:rFonts w:hint="cs"/>
          <w:rtl/>
        </w:rPr>
        <w:t xml:space="preserve"> הרב יהודה קרויזר.</w:t>
      </w:r>
      <w:r>
        <w:rPr>
          <w:rtl/>
        </w:rPr>
        <w:t xml:space="preserve"> </w:t>
      </w:r>
      <w:bookmarkStart w:id="42048" w:name="_ETM_Q103_660310"/>
      <w:bookmarkEnd w:id="42048"/>
      <w:r>
        <w:rPr>
          <w:rtl/>
        </w:rPr>
        <w:t xml:space="preserve">יש </w:t>
      </w:r>
      <w:bookmarkStart w:id="42049" w:name="_ETM_Q103_660520"/>
      <w:bookmarkEnd w:id="42049"/>
      <w:r>
        <w:rPr>
          <w:rtl/>
        </w:rPr>
        <w:t xml:space="preserve">דבר </w:t>
      </w:r>
      <w:bookmarkStart w:id="42050" w:name="_ETM_Q103_660760"/>
      <w:bookmarkEnd w:id="42050"/>
      <w:r>
        <w:rPr>
          <w:rtl/>
        </w:rPr>
        <w:t xml:space="preserve">תורה </w:t>
      </w:r>
      <w:bookmarkStart w:id="42051" w:name="_ETM_Q103_661900"/>
      <w:bookmarkEnd w:id="42051"/>
      <w:r>
        <w:rPr>
          <w:rFonts w:hint="cs"/>
          <w:rtl/>
        </w:rPr>
        <w:t xml:space="preserve">– </w:t>
      </w:r>
      <w:r>
        <w:rPr>
          <w:rtl/>
        </w:rPr>
        <w:t xml:space="preserve">אתה </w:t>
      </w:r>
      <w:bookmarkStart w:id="42052" w:name="_ETM_Q103_662140"/>
      <w:bookmarkEnd w:id="42052"/>
      <w:r>
        <w:rPr>
          <w:rtl/>
        </w:rPr>
        <w:t xml:space="preserve">עושה </w:t>
      </w:r>
      <w:bookmarkStart w:id="42053" w:name="_ETM_Q103_662350"/>
      <w:bookmarkEnd w:id="42053"/>
      <w:r>
        <w:rPr>
          <w:rtl/>
        </w:rPr>
        <w:t xml:space="preserve">לי </w:t>
      </w:r>
      <w:bookmarkStart w:id="42054" w:name="_ETM_Q103_662470"/>
      <w:bookmarkEnd w:id="42054"/>
      <w:r>
        <w:rPr>
          <w:rtl/>
        </w:rPr>
        <w:t>ש</w:t>
      </w:r>
      <w:r>
        <w:rPr>
          <w:rFonts w:hint="cs"/>
          <w:rtl/>
        </w:rPr>
        <w:t>ם</w:t>
      </w:r>
      <w:r>
        <w:rPr>
          <w:rtl/>
        </w:rPr>
        <w:t xml:space="preserve"> </w:t>
      </w:r>
      <w:bookmarkStart w:id="42055" w:name="_ETM_Q103_662740"/>
      <w:bookmarkEnd w:id="42055"/>
      <w:r>
        <w:rPr>
          <w:rtl/>
        </w:rPr>
        <w:t>שקט</w:t>
      </w:r>
      <w:r>
        <w:rPr>
          <w:rFonts w:hint="cs"/>
          <w:rtl/>
        </w:rPr>
        <w:t>,</w:t>
      </w:r>
      <w:r>
        <w:rPr>
          <w:rtl/>
        </w:rPr>
        <w:t xml:space="preserve"> </w:t>
      </w:r>
      <w:bookmarkStart w:id="42056" w:name="_ETM_Q103_663400"/>
      <w:bookmarkEnd w:id="42056"/>
      <w:r>
        <w:rPr>
          <w:rtl/>
        </w:rPr>
        <w:t xml:space="preserve">חבר </w:t>
      </w:r>
      <w:bookmarkStart w:id="42057" w:name="_ETM_Q103_663670"/>
      <w:bookmarkEnd w:id="42057"/>
      <w:r>
        <w:rPr>
          <w:rtl/>
        </w:rPr>
        <w:t xml:space="preserve">הכנסת </w:t>
      </w:r>
      <w:bookmarkStart w:id="42058" w:name="_ETM_Q103_664150"/>
      <w:bookmarkEnd w:id="42058"/>
      <w:r>
        <w:rPr>
          <w:rFonts w:hint="cs"/>
          <w:rtl/>
        </w:rPr>
        <w:t>ה</w:t>
      </w:r>
      <w:r>
        <w:rPr>
          <w:rtl/>
        </w:rPr>
        <w:t>לוי</w:t>
      </w:r>
      <w:r>
        <w:rPr>
          <w:rFonts w:hint="cs"/>
          <w:rtl/>
        </w:rPr>
        <w:t>?</w:t>
      </w:r>
    </w:p>
    <w:p w:rsidR="00B15C7B" w:rsidRDefault="00B15C7B" w:rsidP="008052BD">
      <w:pPr>
        <w:rPr>
          <w:rtl/>
        </w:rPr>
      </w:pPr>
      <w:bookmarkStart w:id="42059" w:name="_ETM_Q103_666175"/>
      <w:bookmarkStart w:id="42060" w:name="_ETM_Q103_666236"/>
      <w:bookmarkEnd w:id="42059"/>
      <w:bookmarkEnd w:id="42060"/>
    </w:p>
    <w:p w:rsidR="00B15C7B" w:rsidRDefault="00B15C7B" w:rsidP="008052BD">
      <w:pPr>
        <w:pStyle w:val="af8"/>
        <w:keepNext/>
        <w:rPr>
          <w:rtl/>
        </w:rPr>
      </w:pPr>
      <w:r w:rsidRPr="007C3C4A">
        <w:rPr>
          <w:rStyle w:val="TagStyle"/>
          <w:rtl/>
        </w:rPr>
        <w:t xml:space="preserve"> &lt;&lt; יור &gt;&gt;</w:t>
      </w:r>
      <w:r w:rsidRPr="00872057">
        <w:rPr>
          <w:rStyle w:val="TagStyle"/>
          <w:rtl/>
        </w:rPr>
        <w:t xml:space="preserve"> </w:t>
      </w:r>
      <w:r>
        <w:rPr>
          <w:rtl/>
        </w:rPr>
        <w:t>היו"ר ניסים ואטורי:</w:t>
      </w:r>
      <w:r w:rsidRPr="00872057">
        <w:rPr>
          <w:rStyle w:val="TagStyle"/>
          <w:rtl/>
        </w:rPr>
        <w:t xml:space="preserve"> </w:t>
      </w:r>
      <w:r w:rsidRPr="007C3C4A">
        <w:rPr>
          <w:rStyle w:val="TagStyle"/>
          <w:rtl/>
        </w:rPr>
        <w:t>&lt;&lt; יור &gt;&gt;</w:t>
      </w:r>
      <w:r>
        <w:rPr>
          <w:rtl/>
        </w:rPr>
        <w:t xml:space="preserve"> </w:t>
      </w:r>
    </w:p>
    <w:p w:rsidR="00B15C7B" w:rsidRDefault="00B15C7B" w:rsidP="008052BD">
      <w:pPr>
        <w:rPr>
          <w:rtl/>
        </w:rPr>
      </w:pPr>
    </w:p>
    <w:p w:rsidR="00B15C7B" w:rsidRDefault="00B15C7B" w:rsidP="008052BD">
      <w:pPr>
        <w:rPr>
          <w:rtl/>
        </w:rPr>
      </w:pPr>
      <w:bookmarkStart w:id="42061" w:name="_ETM_Q103_666811"/>
      <w:bookmarkStart w:id="42062" w:name="_ETM_Q103_665400"/>
      <w:bookmarkEnd w:id="42061"/>
      <w:bookmarkEnd w:id="42062"/>
      <w:r>
        <w:rPr>
          <w:rtl/>
        </w:rPr>
        <w:t xml:space="preserve">חברי </w:t>
      </w:r>
      <w:bookmarkStart w:id="42063" w:name="_ETM_Q103_665819"/>
      <w:bookmarkEnd w:id="42063"/>
      <w:r>
        <w:rPr>
          <w:rtl/>
        </w:rPr>
        <w:t>הכנסת</w:t>
      </w:r>
      <w:r>
        <w:rPr>
          <w:rFonts w:hint="cs"/>
          <w:rtl/>
        </w:rPr>
        <w:t>,</w:t>
      </w:r>
      <w:r>
        <w:rPr>
          <w:rtl/>
        </w:rPr>
        <w:t xml:space="preserve"> </w:t>
      </w:r>
      <w:bookmarkStart w:id="42064" w:name="_ETM_Q103_666239"/>
      <w:bookmarkEnd w:id="42064"/>
      <w:r>
        <w:rPr>
          <w:rtl/>
        </w:rPr>
        <w:t xml:space="preserve">אבקש </w:t>
      </w:r>
      <w:bookmarkStart w:id="42065" w:name="_ETM_Q103_666599"/>
      <w:bookmarkEnd w:id="42065"/>
      <w:r>
        <w:rPr>
          <w:rtl/>
        </w:rPr>
        <w:t xml:space="preserve">לשמור </w:t>
      </w:r>
      <w:bookmarkStart w:id="42066" w:name="_ETM_Q103_666959"/>
      <w:bookmarkEnd w:id="42066"/>
      <w:r>
        <w:rPr>
          <w:rtl/>
        </w:rPr>
        <w:t xml:space="preserve">על </w:t>
      </w:r>
      <w:bookmarkStart w:id="42067" w:name="_ETM_Q103_667050"/>
      <w:bookmarkEnd w:id="42067"/>
      <w:r>
        <w:rPr>
          <w:rtl/>
        </w:rPr>
        <w:t>שקט</w:t>
      </w:r>
      <w:r>
        <w:rPr>
          <w:rFonts w:hint="cs"/>
          <w:rtl/>
        </w:rPr>
        <w:t>.</w:t>
      </w:r>
    </w:p>
    <w:p w:rsidR="00B15C7B" w:rsidRDefault="00B15C7B" w:rsidP="008052BD">
      <w:pPr>
        <w:rPr>
          <w:rtl/>
        </w:rPr>
      </w:pPr>
      <w:bookmarkStart w:id="42068" w:name="_ETM_Q103_670607"/>
      <w:bookmarkStart w:id="42069" w:name="_ETM_Q103_670694"/>
      <w:bookmarkEnd w:id="42068"/>
      <w:bookmarkEnd w:id="42069"/>
    </w:p>
    <w:p w:rsidR="00B15C7B" w:rsidRDefault="00B15C7B" w:rsidP="008052BD">
      <w:pPr>
        <w:pStyle w:val="-"/>
        <w:keepNext/>
        <w:rPr>
          <w:rtl/>
        </w:rPr>
      </w:pPr>
      <w:bookmarkStart w:id="42070" w:name="ET_speakercontinue_6584_18"/>
      <w:r w:rsidRPr="007C3C4A">
        <w:rPr>
          <w:rStyle w:val="TagStyle"/>
          <w:rtl/>
        </w:rPr>
        <w:t xml:space="preserve"> &lt;&lt; דובר_המשך &gt;&gt;</w:t>
      </w:r>
      <w:r w:rsidRPr="00872057">
        <w:rPr>
          <w:rStyle w:val="TagStyle"/>
          <w:rtl/>
        </w:rPr>
        <w:t xml:space="preserve"> </w:t>
      </w:r>
      <w:r>
        <w:rPr>
          <w:rtl/>
        </w:rPr>
        <w:t>שר הבריאות אוריאל בוסו:</w:t>
      </w:r>
      <w:r w:rsidRPr="00872057">
        <w:rPr>
          <w:rStyle w:val="TagStyle"/>
          <w:rtl/>
        </w:rPr>
        <w:t xml:space="preserve"> </w:t>
      </w:r>
      <w:r w:rsidRPr="007C3C4A">
        <w:rPr>
          <w:rStyle w:val="TagStyle"/>
          <w:rtl/>
        </w:rPr>
        <w:t>&lt;&lt; דובר_המשך &gt;&gt;</w:t>
      </w:r>
      <w:r>
        <w:rPr>
          <w:rtl/>
        </w:rPr>
        <w:t xml:space="preserve"> </w:t>
      </w:r>
      <w:bookmarkEnd w:id="42070"/>
    </w:p>
    <w:p w:rsidR="00B15C7B" w:rsidRDefault="00B15C7B" w:rsidP="008052BD">
      <w:pPr>
        <w:rPr>
          <w:rtl/>
        </w:rPr>
      </w:pPr>
    </w:p>
    <w:p w:rsidR="00B15C7B" w:rsidRDefault="00B15C7B" w:rsidP="00E11C40">
      <w:pPr>
        <w:rPr>
          <w:rtl/>
        </w:rPr>
      </w:pPr>
      <w:bookmarkStart w:id="42071" w:name="_ETM_Q103_671317"/>
      <w:bookmarkStart w:id="42072" w:name="_ETM_Q103_670000"/>
      <w:bookmarkEnd w:id="42071"/>
      <w:bookmarkEnd w:id="42072"/>
      <w:r>
        <w:rPr>
          <w:rtl/>
        </w:rPr>
        <w:t xml:space="preserve">חבר </w:t>
      </w:r>
      <w:bookmarkStart w:id="42073" w:name="_ETM_Q103_670420"/>
      <w:bookmarkEnd w:id="42073"/>
      <w:r>
        <w:rPr>
          <w:rtl/>
        </w:rPr>
        <w:t xml:space="preserve">הכנסת </w:t>
      </w:r>
      <w:bookmarkStart w:id="42074" w:name="_ETM_Q103_670870"/>
      <w:bookmarkEnd w:id="42074"/>
      <w:r>
        <w:rPr>
          <w:rtl/>
        </w:rPr>
        <w:t>לפיד</w:t>
      </w:r>
      <w:r>
        <w:rPr>
          <w:rFonts w:hint="cs"/>
          <w:rtl/>
        </w:rPr>
        <w:t>,</w:t>
      </w:r>
      <w:r>
        <w:rPr>
          <w:rtl/>
        </w:rPr>
        <w:t xml:space="preserve"> </w:t>
      </w:r>
      <w:bookmarkStart w:id="42075" w:name="_ETM_Q103_671349"/>
      <w:bookmarkEnd w:id="42075"/>
      <w:r>
        <w:rPr>
          <w:rtl/>
        </w:rPr>
        <w:t xml:space="preserve">ראש </w:t>
      </w:r>
      <w:bookmarkStart w:id="42076" w:name="_ETM_Q103_671920"/>
      <w:bookmarkEnd w:id="42076"/>
      <w:r>
        <w:rPr>
          <w:rtl/>
        </w:rPr>
        <w:t>האופוזיציה</w:t>
      </w:r>
      <w:r>
        <w:rPr>
          <w:rFonts w:hint="cs"/>
          <w:rtl/>
        </w:rPr>
        <w:t>,</w:t>
      </w:r>
      <w:r>
        <w:rPr>
          <w:rtl/>
        </w:rPr>
        <w:t xml:space="preserve"> </w:t>
      </w:r>
      <w:bookmarkStart w:id="42077" w:name="_ETM_Q103_673700"/>
      <w:bookmarkEnd w:id="42077"/>
      <w:r>
        <w:rPr>
          <w:rtl/>
        </w:rPr>
        <w:t xml:space="preserve">יש </w:t>
      </w:r>
      <w:bookmarkStart w:id="42078" w:name="_ETM_Q103_673819"/>
      <w:bookmarkStart w:id="42079" w:name="_ETM_Q103_673940"/>
      <w:bookmarkEnd w:id="42078"/>
      <w:bookmarkEnd w:id="42079"/>
      <w:r>
        <w:rPr>
          <w:rFonts w:hint="cs"/>
          <w:rtl/>
        </w:rPr>
        <w:t xml:space="preserve">לי </w:t>
      </w:r>
      <w:r>
        <w:rPr>
          <w:rtl/>
        </w:rPr>
        <w:t xml:space="preserve">דבר </w:t>
      </w:r>
      <w:bookmarkStart w:id="42080" w:name="_ETM_Q103_674180"/>
      <w:bookmarkEnd w:id="42080"/>
      <w:r>
        <w:rPr>
          <w:rtl/>
        </w:rPr>
        <w:t xml:space="preserve">תורה </w:t>
      </w:r>
      <w:bookmarkStart w:id="42081" w:name="_ETM_Q103_674420"/>
      <w:bookmarkEnd w:id="42081"/>
      <w:r>
        <w:rPr>
          <w:rtl/>
        </w:rPr>
        <w:t>מעניין</w:t>
      </w:r>
      <w:r>
        <w:rPr>
          <w:rFonts w:hint="cs"/>
          <w:rtl/>
        </w:rPr>
        <w:t>.</w:t>
      </w:r>
      <w:r>
        <w:rPr>
          <w:rtl/>
        </w:rPr>
        <w:t xml:space="preserve"> </w:t>
      </w:r>
      <w:bookmarkStart w:id="42082" w:name="_ETM_Q103_675410"/>
      <w:bookmarkEnd w:id="42082"/>
      <w:r>
        <w:rPr>
          <w:rtl/>
        </w:rPr>
        <w:t xml:space="preserve">הבטחתי </w:t>
      </w:r>
      <w:bookmarkStart w:id="42083" w:name="_ETM_Q103_675920"/>
      <w:bookmarkEnd w:id="42083"/>
      <w:r>
        <w:rPr>
          <w:rtl/>
        </w:rPr>
        <w:t>ש</w:t>
      </w:r>
      <w:r>
        <w:rPr>
          <w:rFonts w:hint="cs"/>
          <w:rtl/>
        </w:rPr>
        <w:t>א</w:t>
      </w:r>
      <w:r>
        <w:rPr>
          <w:rtl/>
        </w:rPr>
        <w:t xml:space="preserve">גיד </w:t>
      </w:r>
      <w:bookmarkStart w:id="42084" w:name="_ETM_Q103_676340"/>
      <w:bookmarkEnd w:id="42084"/>
      <w:r>
        <w:rPr>
          <w:rtl/>
        </w:rPr>
        <w:t xml:space="preserve">משהו </w:t>
      </w:r>
      <w:bookmarkStart w:id="42085" w:name="_ETM_Q103_676610"/>
      <w:bookmarkEnd w:id="42085"/>
      <w:r>
        <w:rPr>
          <w:rtl/>
        </w:rPr>
        <w:t>נחמד</w:t>
      </w:r>
      <w:r>
        <w:rPr>
          <w:rFonts w:hint="cs"/>
          <w:rtl/>
        </w:rPr>
        <w:t>,</w:t>
      </w:r>
      <w:r>
        <w:rPr>
          <w:rtl/>
        </w:rPr>
        <w:t xml:space="preserve"> </w:t>
      </w:r>
      <w:bookmarkStart w:id="42086" w:name="_ETM_Q103_677920"/>
      <w:bookmarkEnd w:id="42086"/>
      <w:r>
        <w:rPr>
          <w:rtl/>
        </w:rPr>
        <w:t xml:space="preserve">אז </w:t>
      </w:r>
      <w:bookmarkStart w:id="42087" w:name="_ETM_Q103_678070"/>
      <w:bookmarkEnd w:id="42087"/>
      <w:r>
        <w:rPr>
          <w:rtl/>
        </w:rPr>
        <w:t xml:space="preserve">תפס </w:t>
      </w:r>
      <w:bookmarkStart w:id="42088" w:name="_ETM_Q103_678400"/>
      <w:bookmarkEnd w:id="42088"/>
      <w:r>
        <w:rPr>
          <w:rtl/>
        </w:rPr>
        <w:t xml:space="preserve">אותי </w:t>
      </w:r>
      <w:bookmarkStart w:id="42089" w:name="_ETM_Q103_678610"/>
      <w:bookmarkStart w:id="42090" w:name="_ETM_Q103_678910"/>
      <w:bookmarkEnd w:id="42089"/>
      <w:bookmarkEnd w:id="42090"/>
      <w:r>
        <w:rPr>
          <w:rtl/>
        </w:rPr>
        <w:t xml:space="preserve">בעין </w:t>
      </w:r>
      <w:bookmarkStart w:id="42091" w:name="_ETM_Q103_679270"/>
      <w:bookmarkEnd w:id="42091"/>
      <w:r w:rsidR="00E11C40">
        <w:rPr>
          <w:rFonts w:hint="cs"/>
          <w:rtl/>
        </w:rPr>
        <w:t xml:space="preserve">משהו </w:t>
      </w:r>
      <w:r>
        <w:rPr>
          <w:rtl/>
        </w:rPr>
        <w:t xml:space="preserve">ששייך </w:t>
      </w:r>
      <w:bookmarkStart w:id="42092" w:name="_ETM_Q103_679600"/>
      <w:bookmarkEnd w:id="42092"/>
      <w:r>
        <w:rPr>
          <w:rtl/>
        </w:rPr>
        <w:t xml:space="preserve">לפרשה </w:t>
      </w:r>
      <w:bookmarkStart w:id="42093" w:name="_ETM_Q103_681310"/>
      <w:bookmarkEnd w:id="42093"/>
      <w:r>
        <w:rPr>
          <w:rtl/>
        </w:rPr>
        <w:t xml:space="preserve">שכל </w:t>
      </w:r>
      <w:bookmarkStart w:id="42094" w:name="_ETM_Q103_681610"/>
      <w:bookmarkStart w:id="42095" w:name="_ETM_Q103_681819"/>
      <w:bookmarkEnd w:id="42094"/>
      <w:bookmarkEnd w:id="42095"/>
      <w:r>
        <w:rPr>
          <w:rFonts w:hint="cs"/>
          <w:rtl/>
        </w:rPr>
        <w:t xml:space="preserve">אחד </w:t>
      </w:r>
      <w:r>
        <w:rPr>
          <w:rtl/>
        </w:rPr>
        <w:t xml:space="preserve">יכול </w:t>
      </w:r>
      <w:bookmarkStart w:id="42096" w:name="_ETM_Q103_682120"/>
      <w:bookmarkEnd w:id="42096"/>
      <w:r>
        <w:rPr>
          <w:rtl/>
        </w:rPr>
        <w:t xml:space="preserve">להבין </w:t>
      </w:r>
      <w:bookmarkStart w:id="42097" w:name="_ETM_Q103_682420"/>
      <w:bookmarkEnd w:id="42097"/>
      <w:r>
        <w:rPr>
          <w:rtl/>
        </w:rPr>
        <w:t>ולאהוב</w:t>
      </w:r>
      <w:r w:rsidR="00E11C40">
        <w:rPr>
          <w:rFonts w:hint="cs"/>
          <w:rtl/>
        </w:rPr>
        <w:t>,</w:t>
      </w:r>
      <w:r>
        <w:rPr>
          <w:rtl/>
        </w:rPr>
        <w:t xml:space="preserve"> </w:t>
      </w:r>
      <w:bookmarkStart w:id="42098" w:name="_ETM_Q103_684540"/>
      <w:bookmarkEnd w:id="42098"/>
      <w:r>
        <w:rPr>
          <w:rtl/>
        </w:rPr>
        <w:t xml:space="preserve">פרשת </w:t>
      </w:r>
      <w:bookmarkStart w:id="42099" w:name="_ETM_Q103_685140"/>
      <w:bookmarkEnd w:id="42099"/>
      <w:r>
        <w:rPr>
          <w:rtl/>
        </w:rPr>
        <w:t>בלק</w:t>
      </w:r>
      <w:r>
        <w:rPr>
          <w:rFonts w:hint="cs"/>
          <w:rtl/>
        </w:rPr>
        <w:t>:</w:t>
      </w:r>
      <w:r>
        <w:rPr>
          <w:rtl/>
        </w:rPr>
        <w:t xml:space="preserve"> </w:t>
      </w:r>
      <w:bookmarkStart w:id="42100" w:name="_ETM_Q103_686420"/>
      <w:bookmarkEnd w:id="42100"/>
      <w:r>
        <w:rPr>
          <w:rFonts w:hint="cs"/>
          <w:rtl/>
        </w:rPr>
        <w:t>"</w:t>
      </w:r>
      <w:r>
        <w:rPr>
          <w:rtl/>
        </w:rPr>
        <w:t xml:space="preserve">הן </w:t>
      </w:r>
      <w:bookmarkStart w:id="42101" w:name="_ETM_Q103_686870"/>
      <w:bookmarkEnd w:id="42101"/>
      <w:r>
        <w:rPr>
          <w:rtl/>
        </w:rPr>
        <w:t xml:space="preserve">עם </w:t>
      </w:r>
      <w:bookmarkStart w:id="42102" w:name="_ETM_Q103_687200"/>
      <w:bookmarkEnd w:id="42102"/>
      <w:r>
        <w:rPr>
          <w:rtl/>
        </w:rPr>
        <w:t xml:space="preserve">לבדד </w:t>
      </w:r>
      <w:bookmarkStart w:id="42103" w:name="_ETM_Q103_687710"/>
      <w:bookmarkEnd w:id="42103"/>
      <w:r>
        <w:rPr>
          <w:rtl/>
        </w:rPr>
        <w:t xml:space="preserve">ישכון </w:t>
      </w:r>
      <w:bookmarkStart w:id="42104" w:name="_ETM_Q103_689079"/>
      <w:bookmarkEnd w:id="42104"/>
      <w:r>
        <w:rPr>
          <w:rtl/>
        </w:rPr>
        <w:t xml:space="preserve">ובגוים </w:t>
      </w:r>
      <w:bookmarkStart w:id="42105" w:name="_ETM_Q103_689620"/>
      <w:bookmarkEnd w:id="42105"/>
      <w:r>
        <w:rPr>
          <w:rtl/>
        </w:rPr>
        <w:t xml:space="preserve">לא </w:t>
      </w:r>
      <w:bookmarkStart w:id="42106" w:name="_ETM_Q103_689709"/>
      <w:bookmarkEnd w:id="42106"/>
      <w:r>
        <w:rPr>
          <w:rtl/>
        </w:rPr>
        <w:t>יתחשב</w:t>
      </w:r>
      <w:r>
        <w:rPr>
          <w:rFonts w:hint="cs"/>
          <w:rtl/>
        </w:rPr>
        <w:t>".</w:t>
      </w:r>
      <w:r>
        <w:rPr>
          <w:rtl/>
        </w:rPr>
        <w:t xml:space="preserve"> </w:t>
      </w:r>
      <w:bookmarkStart w:id="42107" w:name="_ETM_Q103_691079"/>
      <w:bookmarkEnd w:id="42107"/>
      <w:r>
        <w:rPr>
          <w:rtl/>
        </w:rPr>
        <w:t xml:space="preserve">מה </w:t>
      </w:r>
      <w:bookmarkStart w:id="42108" w:name="_ETM_Q103_691319"/>
      <w:bookmarkEnd w:id="42108"/>
      <w:r>
        <w:rPr>
          <w:rtl/>
        </w:rPr>
        <w:t xml:space="preserve">זה </w:t>
      </w:r>
      <w:bookmarkStart w:id="42109" w:name="_ETM_Q103_691529"/>
      <w:bookmarkEnd w:id="42109"/>
      <w:r>
        <w:rPr>
          <w:rFonts w:hint="cs"/>
          <w:rtl/>
        </w:rPr>
        <w:t>"</w:t>
      </w:r>
      <w:r>
        <w:rPr>
          <w:rtl/>
        </w:rPr>
        <w:t xml:space="preserve">הן </w:t>
      </w:r>
      <w:bookmarkStart w:id="42110" w:name="_ETM_Q103_691829"/>
      <w:bookmarkEnd w:id="42110"/>
      <w:r>
        <w:rPr>
          <w:rtl/>
        </w:rPr>
        <w:t xml:space="preserve">עם </w:t>
      </w:r>
      <w:bookmarkStart w:id="42111" w:name="_ETM_Q103_692069"/>
      <w:bookmarkEnd w:id="42111"/>
      <w:r>
        <w:rPr>
          <w:rtl/>
        </w:rPr>
        <w:t>לבדד</w:t>
      </w:r>
      <w:r>
        <w:rPr>
          <w:rFonts w:hint="cs"/>
          <w:rtl/>
        </w:rPr>
        <w:t>"?</w:t>
      </w:r>
      <w:r>
        <w:rPr>
          <w:rtl/>
        </w:rPr>
        <w:t xml:space="preserve"> </w:t>
      </w:r>
      <w:bookmarkStart w:id="42112" w:name="_ETM_Q103_693489"/>
      <w:bookmarkEnd w:id="42112"/>
      <w:r>
        <w:rPr>
          <w:rFonts w:hint="cs"/>
          <w:rtl/>
        </w:rPr>
        <w:t>ה</w:t>
      </w:r>
      <w:r>
        <w:rPr>
          <w:rtl/>
        </w:rPr>
        <w:t xml:space="preserve">ן </w:t>
      </w:r>
      <w:bookmarkStart w:id="42113" w:name="_ETM_Q103_693999"/>
      <w:bookmarkEnd w:id="42113"/>
      <w:r>
        <w:rPr>
          <w:rtl/>
        </w:rPr>
        <w:t xml:space="preserve">זה </w:t>
      </w:r>
      <w:bookmarkStart w:id="42114" w:name="_ETM_Q103_694209"/>
      <w:bookmarkEnd w:id="42114"/>
      <w:r>
        <w:rPr>
          <w:rtl/>
        </w:rPr>
        <w:t xml:space="preserve">אותיות </w:t>
      </w:r>
      <w:bookmarkStart w:id="42115" w:name="_ETM_Q103_694689"/>
      <w:bookmarkEnd w:id="42115"/>
      <w:r>
        <w:rPr>
          <w:rtl/>
        </w:rPr>
        <w:t>ה</w:t>
      </w:r>
      <w:r>
        <w:rPr>
          <w:rFonts w:hint="cs"/>
          <w:rtl/>
        </w:rPr>
        <w:t xml:space="preserve">' ונ'. </w:t>
      </w:r>
      <w:bookmarkStart w:id="42116" w:name="_ETM_Q103_697980"/>
      <w:bookmarkEnd w:id="42116"/>
      <w:r>
        <w:rPr>
          <w:rtl/>
        </w:rPr>
        <w:t>ישנ</w:t>
      </w:r>
      <w:r>
        <w:rPr>
          <w:rFonts w:hint="cs"/>
          <w:rtl/>
        </w:rPr>
        <w:t>ן</w:t>
      </w:r>
      <w:r>
        <w:rPr>
          <w:rtl/>
        </w:rPr>
        <w:t xml:space="preserve"> </w:t>
      </w:r>
      <w:bookmarkStart w:id="42117" w:name="_ETM_Q103_698370"/>
      <w:bookmarkEnd w:id="42117"/>
      <w:r>
        <w:rPr>
          <w:rtl/>
        </w:rPr>
        <w:t>ש</w:t>
      </w:r>
      <w:r>
        <w:rPr>
          <w:rFonts w:hint="cs"/>
          <w:rtl/>
        </w:rPr>
        <w:t>ת</w:t>
      </w:r>
      <w:r>
        <w:rPr>
          <w:rtl/>
        </w:rPr>
        <w:t xml:space="preserve">י </w:t>
      </w:r>
      <w:bookmarkStart w:id="42118" w:name="_ETM_Q103_698610"/>
      <w:bookmarkEnd w:id="42118"/>
      <w:r>
        <w:rPr>
          <w:rtl/>
        </w:rPr>
        <w:t xml:space="preserve">אותיות </w:t>
      </w:r>
      <w:bookmarkStart w:id="42119" w:name="_ETM_Q103_699030"/>
      <w:bookmarkEnd w:id="42119"/>
      <w:r>
        <w:rPr>
          <w:rtl/>
        </w:rPr>
        <w:t>ב</w:t>
      </w:r>
      <w:r>
        <w:rPr>
          <w:rFonts w:hint="cs"/>
          <w:rtl/>
        </w:rPr>
        <w:t>א"ב</w:t>
      </w:r>
      <w:r>
        <w:rPr>
          <w:rtl/>
        </w:rPr>
        <w:t xml:space="preserve"> </w:t>
      </w:r>
      <w:bookmarkStart w:id="42120" w:name="_ETM_Q103_701389"/>
      <w:bookmarkEnd w:id="42120"/>
      <w:r>
        <w:rPr>
          <w:rtl/>
        </w:rPr>
        <w:t xml:space="preserve">שאין </w:t>
      </w:r>
      <w:bookmarkStart w:id="42121" w:name="_ETM_Q103_701719"/>
      <w:bookmarkEnd w:id="42121"/>
      <w:r>
        <w:rPr>
          <w:rtl/>
        </w:rPr>
        <w:t>לה</w:t>
      </w:r>
      <w:r>
        <w:rPr>
          <w:rFonts w:hint="cs"/>
          <w:rtl/>
        </w:rPr>
        <w:t>ן</w:t>
      </w:r>
      <w:r>
        <w:rPr>
          <w:rtl/>
        </w:rPr>
        <w:t xml:space="preserve"> </w:t>
      </w:r>
      <w:bookmarkStart w:id="42122" w:name="_ETM_Q103_701900"/>
      <w:bookmarkEnd w:id="42122"/>
      <w:r>
        <w:rPr>
          <w:rtl/>
        </w:rPr>
        <w:t>בנ</w:t>
      </w:r>
      <w:r>
        <w:rPr>
          <w:rFonts w:hint="cs"/>
          <w:rtl/>
        </w:rPr>
        <w:t>ות</w:t>
      </w:r>
      <w:r>
        <w:rPr>
          <w:rtl/>
        </w:rPr>
        <w:t xml:space="preserve"> </w:t>
      </w:r>
      <w:bookmarkStart w:id="42123" w:name="_ETM_Q103_702109"/>
      <w:bookmarkEnd w:id="42123"/>
      <w:r>
        <w:rPr>
          <w:rtl/>
        </w:rPr>
        <w:t>זוג</w:t>
      </w:r>
      <w:r>
        <w:rPr>
          <w:rFonts w:hint="cs"/>
          <w:rtl/>
        </w:rPr>
        <w:t>.</w:t>
      </w:r>
      <w:r>
        <w:rPr>
          <w:rtl/>
        </w:rPr>
        <w:t xml:space="preserve"> </w:t>
      </w:r>
      <w:bookmarkStart w:id="42124" w:name="_ETM_Q103_703809"/>
      <w:bookmarkEnd w:id="42124"/>
      <w:r>
        <w:rPr>
          <w:rtl/>
        </w:rPr>
        <w:t xml:space="preserve">לא' </w:t>
      </w:r>
      <w:bookmarkStart w:id="42125" w:name="_ETM_Q103_704409"/>
      <w:bookmarkEnd w:id="42125"/>
      <w:r>
        <w:rPr>
          <w:rtl/>
        </w:rPr>
        <w:t xml:space="preserve">יש </w:t>
      </w:r>
      <w:bookmarkStart w:id="42126" w:name="_ETM_Q103_704590"/>
      <w:bookmarkEnd w:id="42126"/>
      <w:r>
        <w:rPr>
          <w:rtl/>
        </w:rPr>
        <w:t xml:space="preserve">את </w:t>
      </w:r>
      <w:bookmarkStart w:id="42127" w:name="_ETM_Q103_704739"/>
      <w:bookmarkEnd w:id="42127"/>
      <w:r>
        <w:rPr>
          <w:rtl/>
        </w:rPr>
        <w:t>ה</w:t>
      </w:r>
      <w:r>
        <w:rPr>
          <w:rFonts w:hint="cs"/>
          <w:rtl/>
        </w:rPr>
        <w:t xml:space="preserve">אות </w:t>
      </w:r>
      <w:bookmarkStart w:id="42128" w:name="_ETM_Q103_703468"/>
      <w:bookmarkEnd w:id="42128"/>
      <w:r>
        <w:rPr>
          <w:rFonts w:hint="cs"/>
          <w:rtl/>
        </w:rPr>
        <w:t>ט',</w:t>
      </w:r>
      <w:r>
        <w:rPr>
          <w:rtl/>
        </w:rPr>
        <w:t xml:space="preserve"> </w:t>
      </w:r>
      <w:bookmarkStart w:id="42129" w:name="_ETM_Q103_705489"/>
      <w:bookmarkEnd w:id="42129"/>
      <w:r>
        <w:rPr>
          <w:rtl/>
        </w:rPr>
        <w:t xml:space="preserve">מקבילה </w:t>
      </w:r>
      <w:bookmarkStart w:id="42130" w:name="_ETM_Q103_705999"/>
      <w:bookmarkEnd w:id="42130"/>
      <w:r>
        <w:rPr>
          <w:rtl/>
        </w:rPr>
        <w:t>של</w:t>
      </w:r>
      <w:r>
        <w:rPr>
          <w:rFonts w:hint="cs"/>
          <w:rtl/>
        </w:rPr>
        <w:t>ה,</w:t>
      </w:r>
      <w:r>
        <w:rPr>
          <w:rtl/>
        </w:rPr>
        <w:t xml:space="preserve"> </w:t>
      </w:r>
      <w:bookmarkStart w:id="42131" w:name="_ETM_Q103_706629"/>
      <w:bookmarkEnd w:id="42131"/>
      <w:r>
        <w:rPr>
          <w:rtl/>
        </w:rPr>
        <w:t>לב</w:t>
      </w:r>
      <w:r>
        <w:rPr>
          <w:rFonts w:hint="cs"/>
          <w:rtl/>
        </w:rPr>
        <w:t>'</w:t>
      </w:r>
      <w:r>
        <w:rPr>
          <w:rtl/>
        </w:rPr>
        <w:t xml:space="preserve"> </w:t>
      </w:r>
      <w:bookmarkStart w:id="42132" w:name="_ETM_Q103_707109"/>
      <w:bookmarkEnd w:id="42132"/>
      <w:r>
        <w:rPr>
          <w:rtl/>
        </w:rPr>
        <w:t xml:space="preserve">יש </w:t>
      </w:r>
      <w:bookmarkStart w:id="42133" w:name="_ETM_Q103_707379"/>
      <w:bookmarkEnd w:id="42133"/>
      <w:r>
        <w:rPr>
          <w:rtl/>
        </w:rPr>
        <w:t>ח</w:t>
      </w:r>
      <w:r>
        <w:rPr>
          <w:rFonts w:hint="cs"/>
          <w:rtl/>
        </w:rPr>
        <w:t>',</w:t>
      </w:r>
      <w:r>
        <w:rPr>
          <w:rtl/>
        </w:rPr>
        <w:t xml:space="preserve"> </w:t>
      </w:r>
      <w:bookmarkStart w:id="42134" w:name="_ETM_Q103_708360"/>
      <w:bookmarkEnd w:id="42134"/>
      <w:r>
        <w:rPr>
          <w:rtl/>
        </w:rPr>
        <w:t xml:space="preserve">לג' </w:t>
      </w:r>
      <w:bookmarkStart w:id="42135" w:name="_ETM_Q103_708780"/>
      <w:bookmarkEnd w:id="42135"/>
      <w:r>
        <w:rPr>
          <w:rFonts w:hint="cs"/>
          <w:rtl/>
        </w:rPr>
        <w:t xml:space="preserve">יש את האות ז', לד' יש את ו'. </w:t>
      </w:r>
      <w:bookmarkStart w:id="42136" w:name="_ETM_Q103_712384"/>
      <w:bookmarkEnd w:id="42136"/>
      <w:r>
        <w:rPr>
          <w:rFonts w:hint="cs"/>
          <w:rtl/>
        </w:rPr>
        <w:t xml:space="preserve">כשמגיעה הה', באמצע, </w:t>
      </w:r>
      <w:bookmarkStart w:id="42137" w:name="_ETM_Q103_710100"/>
      <w:bookmarkStart w:id="42138" w:name="_ETM_Q103_710580"/>
      <w:bookmarkStart w:id="42139" w:name="_ETM_Q103_711300"/>
      <w:bookmarkStart w:id="42140" w:name="_ETM_Q103_711870"/>
      <w:bookmarkStart w:id="42141" w:name="_ETM_Q103_712440"/>
      <w:bookmarkStart w:id="42142" w:name="_ETM_Q103_713190"/>
      <w:bookmarkEnd w:id="42137"/>
      <w:bookmarkEnd w:id="42138"/>
      <w:bookmarkEnd w:id="42139"/>
      <w:bookmarkEnd w:id="42140"/>
      <w:bookmarkEnd w:id="42141"/>
      <w:bookmarkEnd w:id="42142"/>
      <w:r>
        <w:rPr>
          <w:rtl/>
        </w:rPr>
        <w:t>א</w:t>
      </w:r>
      <w:r>
        <w:rPr>
          <w:rFonts w:hint="cs"/>
          <w:rtl/>
        </w:rPr>
        <w:t>ין לה</w:t>
      </w:r>
      <w:r>
        <w:rPr>
          <w:rtl/>
        </w:rPr>
        <w:t xml:space="preserve"> </w:t>
      </w:r>
      <w:bookmarkStart w:id="42143" w:name="_ETM_Q103_713460"/>
      <w:bookmarkEnd w:id="42143"/>
      <w:r>
        <w:rPr>
          <w:rtl/>
        </w:rPr>
        <w:t>ב</w:t>
      </w:r>
      <w:r>
        <w:rPr>
          <w:rFonts w:hint="cs"/>
          <w:rtl/>
        </w:rPr>
        <w:t>ת</w:t>
      </w:r>
      <w:r>
        <w:rPr>
          <w:rtl/>
        </w:rPr>
        <w:t xml:space="preserve"> </w:t>
      </w:r>
      <w:bookmarkStart w:id="42144" w:name="_ETM_Q103_713640"/>
      <w:bookmarkEnd w:id="42144"/>
      <w:r>
        <w:rPr>
          <w:rtl/>
        </w:rPr>
        <w:t>זוג</w:t>
      </w:r>
      <w:r>
        <w:rPr>
          <w:rFonts w:hint="cs"/>
          <w:rtl/>
        </w:rPr>
        <w:t>.</w:t>
      </w:r>
      <w:r>
        <w:rPr>
          <w:rtl/>
        </w:rPr>
        <w:t xml:space="preserve"> </w:t>
      </w:r>
      <w:bookmarkStart w:id="42145" w:name="_ETM_Q103_714879"/>
      <w:bookmarkEnd w:id="42145"/>
      <w:r>
        <w:rPr>
          <w:rtl/>
        </w:rPr>
        <w:t xml:space="preserve">כשהולכים </w:t>
      </w:r>
      <w:bookmarkStart w:id="42146" w:name="_ETM_Q103_715239"/>
      <w:bookmarkEnd w:id="42146"/>
      <w:r>
        <w:rPr>
          <w:rtl/>
        </w:rPr>
        <w:t xml:space="preserve">אחר </w:t>
      </w:r>
      <w:bookmarkStart w:id="42147" w:name="_ETM_Q103_715420"/>
      <w:bookmarkEnd w:id="42147"/>
      <w:r>
        <w:rPr>
          <w:rtl/>
        </w:rPr>
        <w:t>כ</w:t>
      </w:r>
      <w:r>
        <w:rPr>
          <w:rFonts w:hint="cs"/>
          <w:rtl/>
        </w:rPr>
        <w:t>ך</w:t>
      </w:r>
      <w:r>
        <w:rPr>
          <w:rtl/>
        </w:rPr>
        <w:t xml:space="preserve"> </w:t>
      </w:r>
      <w:bookmarkStart w:id="42148" w:name="_ETM_Q103_715599"/>
      <w:bookmarkEnd w:id="42148"/>
      <w:r>
        <w:rPr>
          <w:rtl/>
        </w:rPr>
        <w:t xml:space="preserve">לאותיות </w:t>
      </w:r>
      <w:bookmarkStart w:id="42149" w:name="_ETM_Q103_716019"/>
      <w:bookmarkEnd w:id="42149"/>
      <w:r>
        <w:rPr>
          <w:rtl/>
        </w:rPr>
        <w:t xml:space="preserve">הגדולות </w:t>
      </w:r>
      <w:bookmarkStart w:id="42150" w:name="_ETM_Q103_716439"/>
      <w:bookmarkEnd w:id="42150"/>
      <w:r>
        <w:rPr>
          <w:rtl/>
        </w:rPr>
        <w:t>יותר</w:t>
      </w:r>
      <w:r>
        <w:rPr>
          <w:rFonts w:hint="cs"/>
          <w:rtl/>
        </w:rPr>
        <w:t>,</w:t>
      </w:r>
      <w:r>
        <w:rPr>
          <w:rtl/>
        </w:rPr>
        <w:t xml:space="preserve"> </w:t>
      </w:r>
      <w:bookmarkStart w:id="42151" w:name="_ETM_Q103_716980"/>
      <w:bookmarkEnd w:id="42151"/>
      <w:r>
        <w:rPr>
          <w:rtl/>
        </w:rPr>
        <w:t>י</w:t>
      </w:r>
      <w:r>
        <w:rPr>
          <w:rFonts w:hint="cs"/>
          <w:rtl/>
        </w:rPr>
        <w:t>'</w:t>
      </w:r>
      <w:r>
        <w:rPr>
          <w:rtl/>
        </w:rPr>
        <w:t xml:space="preserve"> </w:t>
      </w:r>
      <w:bookmarkStart w:id="42152" w:name="_ETM_Q103_717309"/>
      <w:bookmarkStart w:id="42153" w:name="_ETM_Q103_727844"/>
      <w:bookmarkEnd w:id="42152"/>
      <w:bookmarkEnd w:id="42153"/>
      <w:r>
        <w:rPr>
          <w:rFonts w:hint="cs"/>
          <w:rtl/>
        </w:rPr>
        <w:t xml:space="preserve">– </w:t>
      </w:r>
      <w:r>
        <w:rPr>
          <w:rtl/>
        </w:rPr>
        <w:t xml:space="preserve">יש </w:t>
      </w:r>
      <w:bookmarkStart w:id="42154" w:name="_ETM_Q103_717459"/>
      <w:bookmarkEnd w:id="42154"/>
      <w:r>
        <w:rPr>
          <w:rFonts w:hint="cs"/>
          <w:rtl/>
        </w:rPr>
        <w:t>לה צ', כ' את</w:t>
      </w:r>
      <w:bookmarkStart w:id="42155" w:name="_ETM_Q103_715503"/>
      <w:bookmarkEnd w:id="42155"/>
      <w:r>
        <w:rPr>
          <w:rFonts w:hint="cs"/>
          <w:rtl/>
        </w:rPr>
        <w:t xml:space="preserve"> פ', ל' </w:t>
      </w:r>
      <w:bookmarkStart w:id="42156" w:name="_ETM_Q103_718840"/>
      <w:bookmarkStart w:id="42157" w:name="_ETM_Q103_719019"/>
      <w:bookmarkEnd w:id="42156"/>
      <w:bookmarkEnd w:id="42157"/>
      <w:r>
        <w:rPr>
          <w:rFonts w:hint="cs"/>
          <w:rtl/>
        </w:rPr>
        <w:t xml:space="preserve">את ע', </w:t>
      </w:r>
      <w:bookmarkStart w:id="42158" w:name="_ETM_Q103_720849"/>
      <w:bookmarkStart w:id="42159" w:name="_ETM_Q103_720939"/>
      <w:bookmarkEnd w:id="42158"/>
      <w:bookmarkEnd w:id="42159"/>
      <w:r>
        <w:rPr>
          <w:rFonts w:hint="cs"/>
          <w:rtl/>
        </w:rPr>
        <w:t xml:space="preserve">מ' את ס', </w:t>
      </w:r>
      <w:r w:rsidR="00E11C40">
        <w:rPr>
          <w:rFonts w:hint="cs"/>
          <w:rtl/>
        </w:rPr>
        <w:t>ו</w:t>
      </w:r>
      <w:r>
        <w:rPr>
          <w:rFonts w:hint="cs"/>
          <w:rtl/>
        </w:rPr>
        <w:t>לנ'</w:t>
      </w:r>
      <w:bookmarkStart w:id="42160" w:name="_ETM_Q103_721920"/>
      <w:bookmarkEnd w:id="42160"/>
      <w:r>
        <w:rPr>
          <w:rtl/>
        </w:rPr>
        <w:t xml:space="preserve"> </w:t>
      </w:r>
      <w:bookmarkStart w:id="42161" w:name="_ETM_Q103_722849"/>
      <w:bookmarkEnd w:id="42161"/>
      <w:r>
        <w:rPr>
          <w:rtl/>
        </w:rPr>
        <w:t xml:space="preserve">אין </w:t>
      </w:r>
      <w:bookmarkStart w:id="42162" w:name="_ETM_Q103_723059"/>
      <w:bookmarkEnd w:id="42162"/>
      <w:r>
        <w:rPr>
          <w:rtl/>
        </w:rPr>
        <w:t>מקבילה</w:t>
      </w:r>
      <w:r>
        <w:rPr>
          <w:rFonts w:hint="cs"/>
          <w:rtl/>
        </w:rPr>
        <w:t>.</w:t>
      </w:r>
      <w:r>
        <w:rPr>
          <w:rtl/>
        </w:rPr>
        <w:t xml:space="preserve"> </w:t>
      </w:r>
      <w:bookmarkStart w:id="42163" w:name="_ETM_Q103_724309"/>
      <w:bookmarkStart w:id="42164" w:name="_ETM_Q103_729035"/>
      <w:bookmarkStart w:id="42165" w:name="_ETM_Q103_729093"/>
      <w:bookmarkEnd w:id="42163"/>
      <w:bookmarkEnd w:id="42164"/>
      <w:bookmarkEnd w:id="42165"/>
      <w:r>
        <w:rPr>
          <w:rFonts w:hint="cs"/>
          <w:rtl/>
        </w:rPr>
        <w:t>"הן</w:t>
      </w:r>
      <w:r>
        <w:rPr>
          <w:rtl/>
        </w:rPr>
        <w:t xml:space="preserve"> </w:t>
      </w:r>
      <w:bookmarkStart w:id="42166" w:name="_ETM_Q103_725679"/>
      <w:bookmarkEnd w:id="42166"/>
      <w:r>
        <w:rPr>
          <w:rtl/>
        </w:rPr>
        <w:t xml:space="preserve">עם </w:t>
      </w:r>
      <w:bookmarkStart w:id="42167" w:name="_ETM_Q103_726100"/>
      <w:bookmarkEnd w:id="42167"/>
      <w:r>
        <w:rPr>
          <w:rtl/>
        </w:rPr>
        <w:t>לבדד</w:t>
      </w:r>
      <w:r>
        <w:rPr>
          <w:rFonts w:hint="cs"/>
          <w:rtl/>
        </w:rPr>
        <w:t>".</w:t>
      </w:r>
      <w:r>
        <w:rPr>
          <w:rtl/>
        </w:rPr>
        <w:t xml:space="preserve"> </w:t>
      </w:r>
      <w:bookmarkStart w:id="42168" w:name="_ETM_Q103_729640"/>
      <w:bookmarkEnd w:id="42168"/>
    </w:p>
    <w:p w:rsidR="00B15C7B" w:rsidRDefault="00B15C7B" w:rsidP="008052BD">
      <w:pPr>
        <w:rPr>
          <w:rtl/>
        </w:rPr>
      </w:pPr>
      <w:bookmarkStart w:id="42169" w:name="_ETM_Q103_729642"/>
      <w:bookmarkStart w:id="42170" w:name="_ETM_Q103_729695"/>
      <w:bookmarkStart w:id="42171" w:name="_ETM_Q103_729786"/>
      <w:bookmarkEnd w:id="42169"/>
      <w:bookmarkEnd w:id="42170"/>
      <w:bookmarkEnd w:id="42171"/>
    </w:p>
    <w:p w:rsidR="00B15C7B" w:rsidRDefault="00B15C7B" w:rsidP="00E11C40">
      <w:pPr>
        <w:rPr>
          <w:rtl/>
        </w:rPr>
      </w:pPr>
      <w:bookmarkStart w:id="42172" w:name="_ETM_Q103_729830"/>
      <w:bookmarkEnd w:id="42172"/>
      <w:r>
        <w:rPr>
          <w:rtl/>
        </w:rPr>
        <w:t xml:space="preserve">אז </w:t>
      </w:r>
      <w:bookmarkStart w:id="42173" w:name="_ETM_Q103_729879"/>
      <w:bookmarkStart w:id="42174" w:name="_ETM_Q103_730209"/>
      <w:bookmarkEnd w:id="42173"/>
      <w:bookmarkEnd w:id="42174"/>
      <w:r>
        <w:rPr>
          <w:rtl/>
        </w:rPr>
        <w:t xml:space="preserve">הפרשה </w:t>
      </w:r>
      <w:bookmarkStart w:id="42175" w:name="_ETM_Q103_730870"/>
      <w:bookmarkEnd w:id="42175"/>
      <w:r>
        <w:rPr>
          <w:rtl/>
        </w:rPr>
        <w:t xml:space="preserve">אומרת </w:t>
      </w:r>
      <w:bookmarkStart w:id="42176" w:name="_ETM_Q103_731230"/>
      <w:bookmarkEnd w:id="42176"/>
      <w:r>
        <w:rPr>
          <w:rtl/>
        </w:rPr>
        <w:t>כ</w:t>
      </w:r>
      <w:r>
        <w:rPr>
          <w:rFonts w:hint="cs"/>
          <w:rtl/>
        </w:rPr>
        <w:t>א</w:t>
      </w:r>
      <w:r>
        <w:rPr>
          <w:rtl/>
        </w:rPr>
        <w:t xml:space="preserve">ן </w:t>
      </w:r>
      <w:bookmarkStart w:id="42177" w:name="_ETM_Q103_733580"/>
      <w:bookmarkEnd w:id="42177"/>
      <w:r w:rsidR="00E11C40">
        <w:rPr>
          <w:rFonts w:hint="cs"/>
          <w:rtl/>
        </w:rPr>
        <w:t xml:space="preserve">– </w:t>
      </w:r>
      <w:r>
        <w:rPr>
          <w:rtl/>
        </w:rPr>
        <w:t xml:space="preserve">אומר </w:t>
      </w:r>
      <w:bookmarkStart w:id="42178" w:name="_ETM_Q103_733939"/>
      <w:bookmarkEnd w:id="42178"/>
      <w:r>
        <w:rPr>
          <w:rtl/>
        </w:rPr>
        <w:t>הק</w:t>
      </w:r>
      <w:r>
        <w:rPr>
          <w:rFonts w:hint="cs"/>
          <w:rtl/>
        </w:rPr>
        <w:t>דוש ברוך הוא: כמו ש</w:t>
      </w:r>
      <w:r>
        <w:rPr>
          <w:rtl/>
        </w:rPr>
        <w:t xml:space="preserve">שתי </w:t>
      </w:r>
      <w:bookmarkStart w:id="42179" w:name="_ETM_Q103_735500"/>
      <w:bookmarkEnd w:id="42179"/>
      <w:r>
        <w:rPr>
          <w:rtl/>
        </w:rPr>
        <w:t>אותיות הללו</w:t>
      </w:r>
      <w:r w:rsidR="0040236C">
        <w:rPr>
          <w:rFonts w:hint="cs"/>
          <w:rtl/>
        </w:rPr>
        <w:t xml:space="preserve"> – –</w:t>
      </w:r>
    </w:p>
    <w:p w:rsidR="00B15C7B" w:rsidRDefault="00B15C7B" w:rsidP="008052BD">
      <w:pPr>
        <w:rPr>
          <w:rtl/>
        </w:rPr>
      </w:pPr>
    </w:p>
    <w:p w:rsidR="00B15C7B" w:rsidRDefault="00B15C7B" w:rsidP="008052BD">
      <w:pPr>
        <w:pStyle w:val="af8"/>
        <w:keepNext/>
        <w:rPr>
          <w:rtl/>
        </w:rPr>
      </w:pPr>
      <w:r w:rsidRPr="007C3C4A">
        <w:rPr>
          <w:rStyle w:val="TagStyle"/>
          <w:rtl/>
        </w:rPr>
        <w:t xml:space="preserve"> &lt;&lt; יור &gt;&gt;</w:t>
      </w:r>
      <w:r w:rsidRPr="00DE7370">
        <w:rPr>
          <w:rStyle w:val="TagStyle"/>
          <w:rtl/>
        </w:rPr>
        <w:t xml:space="preserve"> </w:t>
      </w:r>
      <w:r>
        <w:rPr>
          <w:rtl/>
        </w:rPr>
        <w:t>היו"ר ניסים ואטורי:</w:t>
      </w:r>
      <w:r w:rsidRPr="00DE7370">
        <w:rPr>
          <w:rStyle w:val="TagStyle"/>
          <w:rtl/>
        </w:rPr>
        <w:t xml:space="preserve"> </w:t>
      </w:r>
      <w:r w:rsidRPr="007C3C4A">
        <w:rPr>
          <w:rStyle w:val="TagStyle"/>
          <w:rtl/>
        </w:rPr>
        <w:t>&lt;&lt; יור &gt;&gt;</w:t>
      </w:r>
      <w:r>
        <w:rPr>
          <w:rtl/>
        </w:rPr>
        <w:t xml:space="preserve"> </w:t>
      </w:r>
    </w:p>
    <w:p w:rsidR="00B15C7B" w:rsidRDefault="00B15C7B" w:rsidP="008052BD">
      <w:pPr>
        <w:rPr>
          <w:rtl/>
        </w:rPr>
      </w:pPr>
    </w:p>
    <w:p w:rsidR="00B15C7B" w:rsidRDefault="00B15C7B" w:rsidP="008052BD">
      <w:pPr>
        <w:rPr>
          <w:rtl/>
        </w:rPr>
      </w:pPr>
      <w:bookmarkStart w:id="42180" w:name="_ETM_Q103_734780"/>
      <w:bookmarkStart w:id="42181" w:name="_ETM_Q103_735260"/>
      <w:bookmarkStart w:id="42182" w:name="_ETM_Q103_736370"/>
      <w:bookmarkEnd w:id="42180"/>
      <w:bookmarkEnd w:id="42181"/>
      <w:bookmarkEnd w:id="42182"/>
      <w:r>
        <w:rPr>
          <w:rtl/>
        </w:rPr>
        <w:t xml:space="preserve">חברי </w:t>
      </w:r>
      <w:bookmarkStart w:id="42183" w:name="_ETM_Q103_736639"/>
      <w:bookmarkEnd w:id="42183"/>
      <w:r>
        <w:rPr>
          <w:rtl/>
        </w:rPr>
        <w:t>הכנסת</w:t>
      </w:r>
      <w:r>
        <w:rPr>
          <w:rFonts w:hint="cs"/>
          <w:rtl/>
        </w:rPr>
        <w:t>,</w:t>
      </w:r>
      <w:r>
        <w:rPr>
          <w:rtl/>
        </w:rPr>
        <w:t xml:space="preserve"> </w:t>
      </w:r>
      <w:bookmarkStart w:id="42184" w:name="_ETM_Q103_737059"/>
      <w:bookmarkEnd w:id="42184"/>
      <w:r>
        <w:rPr>
          <w:rtl/>
        </w:rPr>
        <w:t xml:space="preserve">אבקש </w:t>
      </w:r>
      <w:bookmarkStart w:id="42185" w:name="_ETM_Q103_737389"/>
      <w:bookmarkEnd w:id="42185"/>
      <w:r>
        <w:rPr>
          <w:rtl/>
        </w:rPr>
        <w:t xml:space="preserve">לשמור </w:t>
      </w:r>
      <w:bookmarkStart w:id="42186" w:name="_ETM_Q103_737720"/>
      <w:bookmarkEnd w:id="42186"/>
      <w:r>
        <w:rPr>
          <w:rtl/>
        </w:rPr>
        <w:t xml:space="preserve">על </w:t>
      </w:r>
      <w:bookmarkStart w:id="42187" w:name="_ETM_Q103_737780"/>
      <w:bookmarkEnd w:id="42187"/>
      <w:r>
        <w:rPr>
          <w:rtl/>
        </w:rPr>
        <w:t>שקט</w:t>
      </w:r>
      <w:r>
        <w:rPr>
          <w:rFonts w:hint="cs"/>
          <w:rtl/>
        </w:rPr>
        <w:t>.</w:t>
      </w:r>
      <w:r>
        <w:rPr>
          <w:rtl/>
        </w:rPr>
        <w:t xml:space="preserve"> </w:t>
      </w:r>
      <w:bookmarkStart w:id="42188" w:name="_ETM_Q103_738850"/>
      <w:bookmarkEnd w:id="42188"/>
      <w:r>
        <w:rPr>
          <w:rtl/>
        </w:rPr>
        <w:t>תודה</w:t>
      </w:r>
      <w:r>
        <w:rPr>
          <w:rFonts w:hint="cs"/>
          <w:rtl/>
        </w:rPr>
        <w:t>.</w:t>
      </w:r>
    </w:p>
    <w:p w:rsidR="00B15C7B" w:rsidRDefault="00B15C7B" w:rsidP="008052BD">
      <w:pPr>
        <w:rPr>
          <w:rtl/>
        </w:rPr>
      </w:pPr>
      <w:bookmarkStart w:id="42189" w:name="_ETM_Q103_735891"/>
      <w:bookmarkStart w:id="42190" w:name="_ETM_Q103_735950"/>
      <w:bookmarkEnd w:id="42189"/>
      <w:bookmarkEnd w:id="42190"/>
    </w:p>
    <w:p w:rsidR="00B15C7B" w:rsidRDefault="00B15C7B" w:rsidP="008052BD">
      <w:pPr>
        <w:pStyle w:val="-"/>
        <w:keepNext/>
        <w:rPr>
          <w:rtl/>
        </w:rPr>
      </w:pPr>
      <w:bookmarkStart w:id="42191" w:name="ET_speakercontinue_6584_20"/>
      <w:r w:rsidRPr="007C3C4A">
        <w:rPr>
          <w:rStyle w:val="TagStyle"/>
          <w:rtl/>
        </w:rPr>
        <w:t xml:space="preserve"> &lt;&lt; דובר_המשך &gt;&gt;</w:t>
      </w:r>
      <w:r w:rsidRPr="00DE7370">
        <w:rPr>
          <w:rStyle w:val="TagStyle"/>
          <w:rtl/>
        </w:rPr>
        <w:t xml:space="preserve"> </w:t>
      </w:r>
      <w:r>
        <w:rPr>
          <w:rtl/>
        </w:rPr>
        <w:t>שר הבריאות אוריאל בוסו:</w:t>
      </w:r>
      <w:r w:rsidRPr="00DE7370">
        <w:rPr>
          <w:rStyle w:val="TagStyle"/>
          <w:rtl/>
        </w:rPr>
        <w:t xml:space="preserve"> </w:t>
      </w:r>
      <w:r w:rsidRPr="007C3C4A">
        <w:rPr>
          <w:rStyle w:val="TagStyle"/>
          <w:rtl/>
        </w:rPr>
        <w:t>&lt;&lt; דובר_המשך &gt;&gt;</w:t>
      </w:r>
      <w:r>
        <w:rPr>
          <w:rtl/>
        </w:rPr>
        <w:t xml:space="preserve"> </w:t>
      </w:r>
      <w:bookmarkEnd w:id="42191"/>
    </w:p>
    <w:p w:rsidR="00B15C7B" w:rsidRDefault="00B15C7B" w:rsidP="008052BD">
      <w:pPr>
        <w:rPr>
          <w:rtl/>
        </w:rPr>
      </w:pPr>
    </w:p>
    <w:p w:rsidR="00B15C7B" w:rsidRDefault="00E11C40" w:rsidP="008052BD">
      <w:pPr>
        <w:rPr>
          <w:rtl/>
        </w:rPr>
      </w:pPr>
      <w:bookmarkStart w:id="42192" w:name="_ETM_Q103_736487"/>
      <w:bookmarkStart w:id="42193" w:name="_ETM_Q103_739179"/>
      <w:bookmarkEnd w:id="42192"/>
      <w:bookmarkEnd w:id="42193"/>
      <w:r>
        <w:rPr>
          <w:rFonts w:hint="eastAsia"/>
          <w:rtl/>
        </w:rPr>
        <w:t xml:space="preserve">– – </w:t>
      </w:r>
      <w:r w:rsidR="00B15C7B">
        <w:rPr>
          <w:rFonts w:hint="cs"/>
          <w:rtl/>
        </w:rPr>
        <w:t xml:space="preserve">כמו </w:t>
      </w:r>
      <w:r w:rsidR="00B15C7B">
        <w:rPr>
          <w:rtl/>
        </w:rPr>
        <w:t>ש</w:t>
      </w:r>
      <w:bookmarkStart w:id="42194" w:name="_ETM_Q103_739420"/>
      <w:bookmarkEnd w:id="42194"/>
      <w:r w:rsidR="00B15C7B">
        <w:rPr>
          <w:rtl/>
        </w:rPr>
        <w:t xml:space="preserve">שתי </w:t>
      </w:r>
      <w:bookmarkStart w:id="42195" w:name="_ETM_Q103_739600"/>
      <w:bookmarkEnd w:id="42195"/>
      <w:r w:rsidR="00B15C7B">
        <w:rPr>
          <w:rFonts w:hint="cs"/>
          <w:rtl/>
        </w:rPr>
        <w:t>ה</w:t>
      </w:r>
      <w:r w:rsidR="00B15C7B">
        <w:rPr>
          <w:rtl/>
        </w:rPr>
        <w:t xml:space="preserve">אותיות </w:t>
      </w:r>
      <w:bookmarkStart w:id="42196" w:name="_ETM_Q103_740050"/>
      <w:bookmarkEnd w:id="42196"/>
      <w:r w:rsidR="00B15C7B">
        <w:rPr>
          <w:rtl/>
        </w:rPr>
        <w:t xml:space="preserve">הללו </w:t>
      </w:r>
      <w:bookmarkStart w:id="42197" w:name="_ETM_Q103_740380"/>
      <w:bookmarkEnd w:id="42197"/>
      <w:r w:rsidR="00B15C7B">
        <w:rPr>
          <w:rtl/>
        </w:rPr>
        <w:t>אינ</w:t>
      </w:r>
      <w:r w:rsidR="00B15C7B">
        <w:rPr>
          <w:rFonts w:hint="cs"/>
          <w:rtl/>
        </w:rPr>
        <w:t>ן</w:t>
      </w:r>
      <w:r w:rsidR="00B15C7B">
        <w:rPr>
          <w:rtl/>
        </w:rPr>
        <w:t xml:space="preserve"> </w:t>
      </w:r>
      <w:bookmarkStart w:id="42198" w:name="_ETM_Q103_740650"/>
      <w:bookmarkEnd w:id="42198"/>
      <w:r w:rsidR="00B15C7B">
        <w:rPr>
          <w:rtl/>
        </w:rPr>
        <w:t>יכול</w:t>
      </w:r>
      <w:r w:rsidR="00B15C7B">
        <w:rPr>
          <w:rFonts w:hint="cs"/>
          <w:rtl/>
        </w:rPr>
        <w:t>ות</w:t>
      </w:r>
      <w:r w:rsidR="00B15C7B">
        <w:rPr>
          <w:rtl/>
        </w:rPr>
        <w:t xml:space="preserve"> </w:t>
      </w:r>
      <w:bookmarkStart w:id="42199" w:name="_ETM_Q103_740980"/>
      <w:bookmarkEnd w:id="42199"/>
      <w:r w:rsidR="00B15C7B">
        <w:rPr>
          <w:rtl/>
        </w:rPr>
        <w:t xml:space="preserve">להתחבר </w:t>
      </w:r>
      <w:bookmarkStart w:id="42200" w:name="_ETM_Q103_741490"/>
      <w:bookmarkEnd w:id="42200"/>
      <w:r w:rsidR="00B15C7B">
        <w:rPr>
          <w:rtl/>
        </w:rPr>
        <w:t xml:space="preserve">עם </w:t>
      </w:r>
      <w:bookmarkStart w:id="42201" w:name="_ETM_Q103_741610"/>
      <w:bookmarkEnd w:id="42201"/>
      <w:r w:rsidR="00B15C7B">
        <w:rPr>
          <w:rtl/>
        </w:rPr>
        <w:t xml:space="preserve">כל </w:t>
      </w:r>
      <w:bookmarkStart w:id="42202" w:name="_ETM_Q103_741820"/>
      <w:bookmarkEnd w:id="42202"/>
      <w:r w:rsidR="00B15C7B">
        <w:rPr>
          <w:rtl/>
        </w:rPr>
        <w:t>האותיות</w:t>
      </w:r>
      <w:r w:rsidR="00B15C7B">
        <w:rPr>
          <w:rFonts w:hint="cs"/>
          <w:rtl/>
        </w:rPr>
        <w:t>,</w:t>
      </w:r>
      <w:r w:rsidR="00B15C7B">
        <w:rPr>
          <w:rtl/>
        </w:rPr>
        <w:t xml:space="preserve"> </w:t>
      </w:r>
      <w:bookmarkStart w:id="42203" w:name="_ETM_Q103_742590"/>
      <w:bookmarkEnd w:id="42203"/>
      <w:r w:rsidR="00B15C7B">
        <w:rPr>
          <w:rtl/>
        </w:rPr>
        <w:t xml:space="preserve">כך </w:t>
      </w:r>
      <w:bookmarkStart w:id="42204" w:name="_ETM_Q103_743069"/>
      <w:bookmarkEnd w:id="42204"/>
      <w:r w:rsidR="00B15C7B">
        <w:rPr>
          <w:rtl/>
        </w:rPr>
        <w:t xml:space="preserve">ישראל </w:t>
      </w:r>
      <w:bookmarkStart w:id="42205" w:name="_ETM_Q103_744059"/>
      <w:bookmarkEnd w:id="42205"/>
      <w:r w:rsidR="00B15C7B">
        <w:rPr>
          <w:rtl/>
        </w:rPr>
        <w:t xml:space="preserve">לא </w:t>
      </w:r>
      <w:bookmarkStart w:id="42206" w:name="_ETM_Q103_744360"/>
      <w:bookmarkEnd w:id="42206"/>
      <w:r w:rsidR="00B15C7B">
        <w:rPr>
          <w:rtl/>
        </w:rPr>
        <w:t>יכול</w:t>
      </w:r>
      <w:r w:rsidR="00B15C7B">
        <w:rPr>
          <w:rFonts w:hint="cs"/>
          <w:rtl/>
        </w:rPr>
        <w:t>ים</w:t>
      </w:r>
      <w:r w:rsidR="00B15C7B">
        <w:rPr>
          <w:rtl/>
        </w:rPr>
        <w:t xml:space="preserve"> </w:t>
      </w:r>
      <w:bookmarkStart w:id="42207" w:name="_ETM_Q103_744809"/>
      <w:bookmarkEnd w:id="42207"/>
      <w:r w:rsidR="00B15C7B">
        <w:rPr>
          <w:rtl/>
        </w:rPr>
        <w:t xml:space="preserve">להתחבר </w:t>
      </w:r>
      <w:bookmarkStart w:id="42208" w:name="_ETM_Q103_745319"/>
      <w:bookmarkEnd w:id="42208"/>
      <w:r w:rsidR="00B15C7B">
        <w:rPr>
          <w:rtl/>
        </w:rPr>
        <w:t xml:space="preserve">עם </w:t>
      </w:r>
      <w:bookmarkStart w:id="42209" w:name="_ETM_Q103_745409"/>
      <w:bookmarkEnd w:id="42209"/>
      <w:r w:rsidR="00B15C7B">
        <w:rPr>
          <w:rFonts w:hint="cs"/>
          <w:rtl/>
        </w:rPr>
        <w:t>אומות</w:t>
      </w:r>
      <w:r w:rsidR="00B15C7B">
        <w:rPr>
          <w:rtl/>
        </w:rPr>
        <w:t xml:space="preserve"> </w:t>
      </w:r>
      <w:bookmarkStart w:id="42210" w:name="_ETM_Q103_745710"/>
      <w:bookmarkEnd w:id="42210"/>
      <w:r w:rsidR="00B15C7B">
        <w:rPr>
          <w:rtl/>
        </w:rPr>
        <w:t>העולם</w:t>
      </w:r>
      <w:r w:rsidR="00B15C7B">
        <w:rPr>
          <w:rFonts w:hint="cs"/>
          <w:rtl/>
        </w:rPr>
        <w:t>,</w:t>
      </w:r>
      <w:r w:rsidR="00B15C7B">
        <w:rPr>
          <w:rtl/>
        </w:rPr>
        <w:t xml:space="preserve"> </w:t>
      </w:r>
      <w:bookmarkStart w:id="42211" w:name="_ETM_Q103_747139"/>
      <w:bookmarkEnd w:id="42211"/>
      <w:r w:rsidR="00B15C7B">
        <w:rPr>
          <w:rtl/>
        </w:rPr>
        <w:t>אל</w:t>
      </w:r>
      <w:r w:rsidR="00B15C7B">
        <w:rPr>
          <w:rFonts w:hint="cs"/>
          <w:rtl/>
        </w:rPr>
        <w:t>א</w:t>
      </w:r>
      <w:r w:rsidR="00B15C7B">
        <w:rPr>
          <w:rtl/>
        </w:rPr>
        <w:t xml:space="preserve"> </w:t>
      </w:r>
      <w:bookmarkStart w:id="42212" w:name="_ETM_Q103_747530"/>
      <w:bookmarkEnd w:id="42212"/>
      <w:r w:rsidR="00B15C7B">
        <w:rPr>
          <w:rtl/>
        </w:rPr>
        <w:t xml:space="preserve">עליהם </w:t>
      </w:r>
      <w:bookmarkStart w:id="42213" w:name="_ETM_Q103_748039"/>
      <w:bookmarkEnd w:id="42213"/>
      <w:r w:rsidR="00B15C7B">
        <w:rPr>
          <w:rtl/>
        </w:rPr>
        <w:t xml:space="preserve">להיות </w:t>
      </w:r>
      <w:bookmarkStart w:id="42214" w:name="_ETM_Q103_748370"/>
      <w:bookmarkEnd w:id="42214"/>
      <w:r w:rsidR="00B15C7B">
        <w:rPr>
          <w:rtl/>
        </w:rPr>
        <w:t>לבדם</w:t>
      </w:r>
      <w:r w:rsidR="00B15C7B">
        <w:rPr>
          <w:rFonts w:hint="cs"/>
          <w:rtl/>
        </w:rPr>
        <w:t>.</w:t>
      </w:r>
      <w:r w:rsidR="00B15C7B">
        <w:rPr>
          <w:rtl/>
        </w:rPr>
        <w:t xml:space="preserve"> </w:t>
      </w:r>
      <w:bookmarkStart w:id="42215" w:name="_ETM_Q103_749570"/>
      <w:bookmarkEnd w:id="42215"/>
      <w:r w:rsidR="00B15C7B">
        <w:rPr>
          <w:rFonts w:hint="cs"/>
          <w:rtl/>
        </w:rPr>
        <w:t>"</w:t>
      </w:r>
      <w:r w:rsidR="00B15C7B">
        <w:rPr>
          <w:rtl/>
        </w:rPr>
        <w:t xml:space="preserve">הן </w:t>
      </w:r>
      <w:bookmarkStart w:id="42216" w:name="_ETM_Q103_749870"/>
      <w:bookmarkEnd w:id="42216"/>
      <w:r w:rsidR="00B15C7B">
        <w:rPr>
          <w:rtl/>
        </w:rPr>
        <w:t xml:space="preserve">עם </w:t>
      </w:r>
      <w:bookmarkStart w:id="42217" w:name="_ETM_Q103_750110"/>
      <w:bookmarkEnd w:id="42217"/>
      <w:r w:rsidR="00B15C7B">
        <w:rPr>
          <w:rtl/>
        </w:rPr>
        <w:t xml:space="preserve">לבדד </w:t>
      </w:r>
      <w:bookmarkStart w:id="42218" w:name="_ETM_Q103_750620"/>
      <w:bookmarkEnd w:id="42218"/>
      <w:r w:rsidR="00B15C7B">
        <w:rPr>
          <w:rtl/>
        </w:rPr>
        <w:t xml:space="preserve">ישכון </w:t>
      </w:r>
      <w:bookmarkStart w:id="42219" w:name="_ETM_Q103_752360"/>
      <w:bookmarkEnd w:id="42219"/>
      <w:r w:rsidR="00B15C7B">
        <w:rPr>
          <w:rtl/>
        </w:rPr>
        <w:t>ובגו</w:t>
      </w:r>
      <w:r w:rsidR="00B15C7B" w:rsidRPr="00533940">
        <w:rPr>
          <w:rtl/>
        </w:rPr>
        <w:t>יִ</w:t>
      </w:r>
      <w:r w:rsidR="00B15C7B">
        <w:rPr>
          <w:rtl/>
        </w:rPr>
        <w:t>ם</w:t>
      </w:r>
      <w:r w:rsidR="00B15C7B">
        <w:rPr>
          <w:rFonts w:hint="cs"/>
          <w:rtl/>
        </w:rPr>
        <w:t xml:space="preserve">" </w:t>
      </w:r>
      <w:r w:rsidR="00B15C7B">
        <w:rPr>
          <w:rtl/>
        </w:rPr>
        <w:t xml:space="preserve">– </w:t>
      </w:r>
      <w:bookmarkStart w:id="42220" w:name="_ETM_Q103_753140"/>
      <w:bookmarkEnd w:id="42220"/>
      <w:r w:rsidR="00B15C7B">
        <w:rPr>
          <w:rtl/>
        </w:rPr>
        <w:t>הכוונה</w:t>
      </w:r>
      <w:r w:rsidR="00B15C7B">
        <w:rPr>
          <w:rFonts w:hint="cs"/>
          <w:rtl/>
        </w:rPr>
        <w:t>,</w:t>
      </w:r>
      <w:r w:rsidR="00B15C7B">
        <w:rPr>
          <w:rtl/>
        </w:rPr>
        <w:t xml:space="preserve"> </w:t>
      </w:r>
      <w:bookmarkStart w:id="42221" w:name="_ETM_Q103_753590"/>
      <w:bookmarkStart w:id="42222" w:name="_ETM_Q103_753710"/>
      <w:bookmarkEnd w:id="42221"/>
      <w:bookmarkEnd w:id="42222"/>
      <w:r w:rsidR="00B15C7B">
        <w:rPr>
          <w:rFonts w:hint="cs"/>
          <w:rtl/>
        </w:rPr>
        <w:t>ו</w:t>
      </w:r>
      <w:r w:rsidR="00B15C7B">
        <w:rPr>
          <w:rtl/>
        </w:rPr>
        <w:t xml:space="preserve">בין </w:t>
      </w:r>
      <w:bookmarkStart w:id="42223" w:name="_ETM_Q103_753890"/>
      <w:bookmarkEnd w:id="42223"/>
      <w:r w:rsidR="00B15C7B">
        <w:rPr>
          <w:rtl/>
        </w:rPr>
        <w:t>העמים</w:t>
      </w:r>
      <w:r w:rsidR="00B15C7B">
        <w:rPr>
          <w:rFonts w:hint="cs"/>
          <w:rtl/>
        </w:rPr>
        <w:t>,</w:t>
      </w:r>
      <w:r w:rsidR="00B15C7B">
        <w:rPr>
          <w:rtl/>
        </w:rPr>
        <w:t xml:space="preserve"> </w:t>
      </w:r>
      <w:bookmarkStart w:id="42224" w:name="_ETM_Q103_754670"/>
      <w:bookmarkEnd w:id="42224"/>
      <w:r w:rsidR="00B15C7B">
        <w:rPr>
          <w:rtl/>
        </w:rPr>
        <w:t xml:space="preserve">אם </w:t>
      </w:r>
      <w:bookmarkStart w:id="42225" w:name="_ETM_Q103_754850"/>
      <w:bookmarkEnd w:id="42225"/>
      <w:r w:rsidR="00B15C7B">
        <w:rPr>
          <w:rtl/>
        </w:rPr>
        <w:t xml:space="preserve">אתה </w:t>
      </w:r>
      <w:bookmarkStart w:id="42226" w:name="_ETM_Q103_755059"/>
      <w:bookmarkEnd w:id="42226"/>
      <w:r w:rsidR="00B15C7B">
        <w:rPr>
          <w:rtl/>
        </w:rPr>
        <w:t xml:space="preserve">רוצה </w:t>
      </w:r>
      <w:bookmarkStart w:id="42227" w:name="_ETM_Q103_755390"/>
      <w:bookmarkEnd w:id="42227"/>
      <w:r w:rsidR="00B15C7B">
        <w:rPr>
          <w:rtl/>
        </w:rPr>
        <w:t xml:space="preserve">להיטמע </w:t>
      </w:r>
      <w:bookmarkStart w:id="42228" w:name="_ETM_Q103_755809"/>
      <w:bookmarkEnd w:id="42228"/>
      <w:r w:rsidR="00B15C7B">
        <w:rPr>
          <w:rtl/>
        </w:rPr>
        <w:t xml:space="preserve">בין </w:t>
      </w:r>
      <w:bookmarkStart w:id="42229" w:name="_ETM_Q103_755990"/>
      <w:bookmarkEnd w:id="42229"/>
      <w:r w:rsidR="00B15C7B">
        <w:rPr>
          <w:rtl/>
        </w:rPr>
        <w:t xml:space="preserve">העמים </w:t>
      </w:r>
      <w:bookmarkStart w:id="42230" w:name="_ETM_Q103_756320"/>
      <w:bookmarkEnd w:id="42230"/>
      <w:r w:rsidR="00B15C7B">
        <w:rPr>
          <w:rtl/>
        </w:rPr>
        <w:t xml:space="preserve">ולא </w:t>
      </w:r>
      <w:bookmarkStart w:id="42231" w:name="_ETM_Q103_756559"/>
      <w:bookmarkEnd w:id="42231"/>
      <w:r w:rsidR="00B15C7B">
        <w:rPr>
          <w:rtl/>
        </w:rPr>
        <w:t xml:space="preserve">להיות </w:t>
      </w:r>
      <w:bookmarkStart w:id="42232" w:name="_ETM_Q103_756800"/>
      <w:bookmarkEnd w:id="42232"/>
      <w:r w:rsidR="00B15C7B">
        <w:rPr>
          <w:rtl/>
        </w:rPr>
        <w:t>לבדד</w:t>
      </w:r>
      <w:r w:rsidR="00B15C7B">
        <w:rPr>
          <w:rFonts w:hint="cs"/>
          <w:rtl/>
        </w:rPr>
        <w:t>,</w:t>
      </w:r>
      <w:r w:rsidR="00B15C7B">
        <w:rPr>
          <w:rtl/>
        </w:rPr>
        <w:t xml:space="preserve"> </w:t>
      </w:r>
      <w:bookmarkStart w:id="42233" w:name="_ETM_Q103_757940"/>
      <w:bookmarkEnd w:id="42233"/>
      <w:r w:rsidR="00B15C7B">
        <w:rPr>
          <w:rtl/>
        </w:rPr>
        <w:t xml:space="preserve">לא </w:t>
      </w:r>
      <w:bookmarkStart w:id="42234" w:name="_ETM_Q103_758120"/>
      <w:bookmarkEnd w:id="42234"/>
      <w:r w:rsidR="00B15C7B">
        <w:rPr>
          <w:rtl/>
        </w:rPr>
        <w:t xml:space="preserve">להיות </w:t>
      </w:r>
      <w:bookmarkStart w:id="42235" w:name="_ETM_Q103_758330"/>
      <w:bookmarkEnd w:id="42235"/>
      <w:r w:rsidR="00B15C7B">
        <w:rPr>
          <w:rtl/>
        </w:rPr>
        <w:t>ייחודי</w:t>
      </w:r>
      <w:r w:rsidR="00B15C7B">
        <w:rPr>
          <w:rFonts w:hint="cs"/>
          <w:rtl/>
        </w:rPr>
        <w:t>,</w:t>
      </w:r>
      <w:r w:rsidR="00B15C7B">
        <w:rPr>
          <w:rtl/>
        </w:rPr>
        <w:t xml:space="preserve"> </w:t>
      </w:r>
      <w:bookmarkStart w:id="42236" w:name="_ETM_Q103_759260"/>
      <w:bookmarkEnd w:id="42236"/>
      <w:r w:rsidR="00B15C7B">
        <w:rPr>
          <w:rtl/>
        </w:rPr>
        <w:t xml:space="preserve">אם </w:t>
      </w:r>
      <w:bookmarkStart w:id="42237" w:name="_ETM_Q103_759380"/>
      <w:bookmarkEnd w:id="42237"/>
      <w:r w:rsidR="00B15C7B">
        <w:rPr>
          <w:rtl/>
        </w:rPr>
        <w:t xml:space="preserve">אתה </w:t>
      </w:r>
      <w:bookmarkStart w:id="42238" w:name="_ETM_Q103_759620"/>
      <w:bookmarkEnd w:id="42238"/>
      <w:r w:rsidR="00B15C7B">
        <w:rPr>
          <w:rtl/>
        </w:rPr>
        <w:t xml:space="preserve">לא </w:t>
      </w:r>
      <w:bookmarkStart w:id="42239" w:name="_ETM_Q103_759740"/>
      <w:bookmarkEnd w:id="42239"/>
      <w:r w:rsidR="00B15C7B">
        <w:rPr>
          <w:rtl/>
        </w:rPr>
        <w:t xml:space="preserve">רוצה </w:t>
      </w:r>
      <w:bookmarkStart w:id="42240" w:name="_ETM_Q103_760010"/>
      <w:bookmarkEnd w:id="42240"/>
      <w:r w:rsidR="00B15C7B">
        <w:rPr>
          <w:rtl/>
        </w:rPr>
        <w:t>לשמו</w:t>
      </w:r>
      <w:r w:rsidR="00B15C7B">
        <w:rPr>
          <w:rFonts w:hint="cs"/>
          <w:rtl/>
        </w:rPr>
        <w:t xml:space="preserve">ר על הייחודיות שלך, </w:t>
      </w:r>
      <w:bookmarkStart w:id="42241" w:name="_ETM_Q103_760429"/>
      <w:bookmarkStart w:id="42242" w:name="_ETM_Q103_760640"/>
      <w:bookmarkStart w:id="42243" w:name="_ETM_Q103_760850"/>
      <w:bookmarkStart w:id="42244" w:name="_ETM_Q103_761850"/>
      <w:bookmarkStart w:id="42245" w:name="_ETM_Q103_762030"/>
      <w:bookmarkStart w:id="42246" w:name="_ETM_Q103_762270"/>
      <w:bookmarkStart w:id="42247" w:name="_ETM_Q103_762510"/>
      <w:bookmarkEnd w:id="42241"/>
      <w:bookmarkEnd w:id="42242"/>
      <w:bookmarkEnd w:id="42243"/>
      <w:bookmarkEnd w:id="42244"/>
      <w:bookmarkEnd w:id="42245"/>
      <w:bookmarkEnd w:id="42246"/>
      <w:bookmarkEnd w:id="42247"/>
      <w:r w:rsidR="00B15C7B">
        <w:rPr>
          <w:rtl/>
        </w:rPr>
        <w:t xml:space="preserve">אף </w:t>
      </w:r>
      <w:bookmarkStart w:id="42248" w:name="_ETM_Q103_762660"/>
      <w:bookmarkStart w:id="42249" w:name="_ETM_Q103_762870"/>
      <w:bookmarkEnd w:id="42248"/>
      <w:bookmarkEnd w:id="42249"/>
      <w:r w:rsidR="00B15C7B">
        <w:rPr>
          <w:rFonts w:hint="cs"/>
          <w:rtl/>
        </w:rPr>
        <w:t xml:space="preserve">אחד </w:t>
      </w:r>
      <w:r w:rsidR="00B15C7B">
        <w:rPr>
          <w:rtl/>
        </w:rPr>
        <w:t xml:space="preserve">לא </w:t>
      </w:r>
      <w:bookmarkStart w:id="42250" w:name="_ETM_Q103_762960"/>
      <w:bookmarkEnd w:id="42250"/>
      <w:r w:rsidR="00B15C7B">
        <w:rPr>
          <w:rtl/>
        </w:rPr>
        <w:t xml:space="preserve">יתחשב </w:t>
      </w:r>
      <w:bookmarkStart w:id="42251" w:name="_ETM_Q103_763350"/>
      <w:bookmarkEnd w:id="42251"/>
      <w:r w:rsidR="00B15C7B">
        <w:rPr>
          <w:rtl/>
        </w:rPr>
        <w:t>בך</w:t>
      </w:r>
      <w:r w:rsidR="00B15C7B">
        <w:rPr>
          <w:rFonts w:hint="cs"/>
          <w:rtl/>
        </w:rPr>
        <w:t>.</w:t>
      </w:r>
      <w:r w:rsidR="00B15C7B">
        <w:rPr>
          <w:rtl/>
        </w:rPr>
        <w:t xml:space="preserve"> </w:t>
      </w:r>
      <w:bookmarkStart w:id="42252" w:name="_ETM_Q103_764130"/>
      <w:bookmarkEnd w:id="42252"/>
      <w:r w:rsidR="00B15C7B">
        <w:rPr>
          <w:rtl/>
        </w:rPr>
        <w:t xml:space="preserve">כך </w:t>
      </w:r>
      <w:bookmarkStart w:id="42253" w:name="_ETM_Q103_764400"/>
      <w:bookmarkEnd w:id="42253"/>
      <w:r w:rsidR="00B15C7B">
        <w:rPr>
          <w:rtl/>
        </w:rPr>
        <w:t xml:space="preserve">אומר </w:t>
      </w:r>
      <w:bookmarkStart w:id="42254" w:name="_ETM_Q103_764700"/>
      <w:bookmarkEnd w:id="42254"/>
      <w:r w:rsidR="00B15C7B">
        <w:rPr>
          <w:rtl/>
        </w:rPr>
        <w:t xml:space="preserve">גם </w:t>
      </w:r>
      <w:bookmarkStart w:id="42255" w:name="_ETM_Q103_764940"/>
      <w:bookmarkEnd w:id="42255"/>
      <w:r w:rsidR="00B15C7B">
        <w:rPr>
          <w:rtl/>
        </w:rPr>
        <w:t xml:space="preserve">כן </w:t>
      </w:r>
      <w:bookmarkStart w:id="42256" w:name="_ETM_Q103_765120"/>
      <w:bookmarkEnd w:id="42256"/>
      <w:r w:rsidR="00B15C7B">
        <w:rPr>
          <w:rtl/>
        </w:rPr>
        <w:t>הנ</w:t>
      </w:r>
      <w:r w:rsidR="00B15C7B">
        <w:rPr>
          <w:rFonts w:hint="cs"/>
          <w:rtl/>
        </w:rPr>
        <w:t>ציב מוולוז'ין.</w:t>
      </w:r>
      <w:bookmarkStart w:id="42257" w:name="_ETM_Q103_766510"/>
      <w:bookmarkStart w:id="42258" w:name="_ETM_Q103_766567"/>
      <w:bookmarkStart w:id="42259" w:name="_ETM_Q103_766667"/>
      <w:bookmarkEnd w:id="42257"/>
      <w:bookmarkEnd w:id="42258"/>
      <w:bookmarkEnd w:id="42259"/>
    </w:p>
    <w:p w:rsidR="00B15C7B" w:rsidRDefault="00B15C7B" w:rsidP="008052BD">
      <w:pPr>
        <w:rPr>
          <w:rtl/>
          <w:lang w:eastAsia="he-IL"/>
        </w:rPr>
      </w:pPr>
      <w:bookmarkStart w:id="42260" w:name="_ETM_Q103_766740"/>
      <w:bookmarkStart w:id="42261" w:name="_ETM_Q103_765480"/>
      <w:bookmarkStart w:id="42262" w:name="_ETM_Q103_765809"/>
      <w:bookmarkStart w:id="42263" w:name="_ETM_Q103_767919"/>
      <w:bookmarkEnd w:id="42260"/>
      <w:bookmarkEnd w:id="42261"/>
      <w:bookmarkEnd w:id="42262"/>
      <w:bookmarkEnd w:id="42263"/>
    </w:p>
    <w:p w:rsidR="00B15C7B" w:rsidRDefault="00B15C7B" w:rsidP="00E11C40">
      <w:pPr>
        <w:rPr>
          <w:rtl/>
        </w:rPr>
      </w:pPr>
      <w:bookmarkStart w:id="42264" w:name="TOR_Q104"/>
      <w:bookmarkStart w:id="42265" w:name="_ETM_Q104_180000"/>
      <w:bookmarkEnd w:id="42264"/>
      <w:bookmarkEnd w:id="42265"/>
      <w:r>
        <w:rPr>
          <w:rFonts w:hint="cs"/>
          <w:rtl/>
        </w:rPr>
        <w:t xml:space="preserve">עלו </w:t>
      </w:r>
      <w:bookmarkStart w:id="42266" w:name="_ETM_Q103_768160"/>
      <w:bookmarkEnd w:id="42266"/>
      <w:r>
        <w:rPr>
          <w:rFonts w:hint="cs"/>
          <w:rtl/>
        </w:rPr>
        <w:t xml:space="preserve">פה </w:t>
      </w:r>
      <w:bookmarkStart w:id="42267" w:name="_ETM_Q103_768340"/>
      <w:bookmarkEnd w:id="42267"/>
      <w:r>
        <w:rPr>
          <w:rFonts w:hint="cs"/>
          <w:rtl/>
        </w:rPr>
        <w:t xml:space="preserve">כמה </w:t>
      </w:r>
      <w:bookmarkStart w:id="42268" w:name="_ETM_Q103_768639"/>
      <w:bookmarkEnd w:id="42268"/>
      <w:r>
        <w:rPr>
          <w:rFonts w:hint="cs"/>
          <w:rtl/>
        </w:rPr>
        <w:t xml:space="preserve">וכמה </w:t>
      </w:r>
      <w:bookmarkStart w:id="42269" w:name="_ETM_Q103_769030"/>
      <w:bookmarkEnd w:id="42269"/>
      <w:r>
        <w:rPr>
          <w:rFonts w:hint="cs"/>
          <w:rtl/>
        </w:rPr>
        <w:t xml:space="preserve">חוקים </w:t>
      </w:r>
      <w:bookmarkStart w:id="42270" w:name="_ETM_Q103_769660"/>
      <w:bookmarkEnd w:id="42270"/>
      <w:r>
        <w:rPr>
          <w:rFonts w:hint="cs"/>
          <w:rtl/>
        </w:rPr>
        <w:t xml:space="preserve">ודברים </w:t>
      </w:r>
      <w:bookmarkStart w:id="42271" w:name="_ETM_Q103_770080"/>
      <w:bookmarkEnd w:id="42271"/>
      <w:r>
        <w:rPr>
          <w:rFonts w:hint="cs"/>
          <w:rtl/>
        </w:rPr>
        <w:t xml:space="preserve">שקשורים </w:t>
      </w:r>
      <w:bookmarkStart w:id="42272" w:name="_ETM_Q103_771480"/>
      <w:bookmarkEnd w:id="42272"/>
      <w:r>
        <w:rPr>
          <w:rFonts w:hint="cs"/>
          <w:rtl/>
        </w:rPr>
        <w:t xml:space="preserve">לעם </w:t>
      </w:r>
      <w:bookmarkStart w:id="42273" w:name="_ETM_Q103_771870"/>
      <w:bookmarkEnd w:id="42273"/>
      <w:r>
        <w:rPr>
          <w:rFonts w:hint="cs"/>
          <w:rtl/>
        </w:rPr>
        <w:t xml:space="preserve">הישראלי, </w:t>
      </w:r>
      <w:bookmarkStart w:id="42274" w:name="_ETM_Q103_772650"/>
      <w:bookmarkEnd w:id="42274"/>
      <w:r>
        <w:rPr>
          <w:rFonts w:hint="cs"/>
          <w:rtl/>
        </w:rPr>
        <w:t xml:space="preserve">לעם </w:t>
      </w:r>
      <w:bookmarkStart w:id="42275" w:name="_ETM_Q103_772950"/>
      <w:bookmarkEnd w:id="42275"/>
      <w:r>
        <w:rPr>
          <w:rFonts w:hint="cs"/>
          <w:rtl/>
        </w:rPr>
        <w:t xml:space="preserve">היהודי. </w:t>
      </w:r>
      <w:bookmarkStart w:id="42276" w:name="_ETM_Q103_774750"/>
      <w:bookmarkEnd w:id="42276"/>
      <w:r>
        <w:rPr>
          <w:rFonts w:hint="cs"/>
          <w:rtl/>
        </w:rPr>
        <w:t xml:space="preserve">ראיתי </w:t>
      </w:r>
      <w:bookmarkStart w:id="42277" w:name="_ETM_Q103_775050"/>
      <w:bookmarkEnd w:id="42277"/>
      <w:r>
        <w:rPr>
          <w:rFonts w:hint="cs"/>
          <w:rtl/>
        </w:rPr>
        <w:t xml:space="preserve">כאן </w:t>
      </w:r>
      <w:bookmarkStart w:id="42278" w:name="_ETM_Q103_775229"/>
      <w:bookmarkEnd w:id="42278"/>
      <w:r>
        <w:rPr>
          <w:rFonts w:hint="cs"/>
          <w:rtl/>
        </w:rPr>
        <w:t xml:space="preserve">הצעת </w:t>
      </w:r>
      <w:bookmarkStart w:id="42279" w:name="_ETM_Q103_776970"/>
      <w:bookmarkEnd w:id="42279"/>
      <w:r>
        <w:rPr>
          <w:rFonts w:hint="cs"/>
          <w:rtl/>
        </w:rPr>
        <w:t xml:space="preserve">לסדר-היום </w:t>
      </w:r>
      <w:bookmarkStart w:id="42280" w:name="_ETM_Q103_777419"/>
      <w:bookmarkEnd w:id="42280"/>
      <w:r>
        <w:rPr>
          <w:rFonts w:hint="cs"/>
          <w:rtl/>
        </w:rPr>
        <w:t xml:space="preserve">שעברה </w:t>
      </w:r>
      <w:bookmarkStart w:id="42281" w:name="_ETM_Q103_777900"/>
      <w:bookmarkEnd w:id="42281"/>
      <w:r>
        <w:rPr>
          <w:rFonts w:hint="cs"/>
          <w:rtl/>
        </w:rPr>
        <w:t xml:space="preserve">ברוב </w:t>
      </w:r>
      <w:bookmarkStart w:id="42282" w:name="_ETM_Q103_778259"/>
      <w:bookmarkEnd w:id="42282"/>
      <w:r>
        <w:rPr>
          <w:rFonts w:hint="cs"/>
          <w:rtl/>
        </w:rPr>
        <w:t xml:space="preserve">כל </w:t>
      </w:r>
      <w:bookmarkStart w:id="42283" w:name="_ETM_Q103_778410"/>
      <w:bookmarkEnd w:id="42283"/>
      <w:r>
        <w:rPr>
          <w:rFonts w:hint="cs"/>
          <w:rtl/>
        </w:rPr>
        <w:t xml:space="preserve">כך </w:t>
      </w:r>
      <w:bookmarkStart w:id="42284" w:name="_ETM_Q103_778590"/>
      <w:bookmarkEnd w:id="42284"/>
      <w:r>
        <w:rPr>
          <w:rFonts w:hint="cs"/>
          <w:rtl/>
        </w:rPr>
        <w:t xml:space="preserve">– קולות </w:t>
      </w:r>
      <w:bookmarkStart w:id="42285" w:name="_ETM_Q103_779520"/>
      <w:bookmarkEnd w:id="42285"/>
      <w:r>
        <w:rPr>
          <w:rFonts w:hint="cs"/>
          <w:rtl/>
        </w:rPr>
        <w:t xml:space="preserve">של </w:t>
      </w:r>
      <w:bookmarkStart w:id="42286" w:name="_ETM_Q103_779699"/>
      <w:bookmarkEnd w:id="42286"/>
      <w:r w:rsidR="00F51FF6">
        <w:rPr>
          <w:rFonts w:hint="cs"/>
          <w:rtl/>
        </w:rPr>
        <w:t>קונס</w:t>
      </w:r>
      <w:r>
        <w:rPr>
          <w:rFonts w:hint="cs"/>
          <w:rtl/>
        </w:rPr>
        <w:t xml:space="preserve">נזוס </w:t>
      </w:r>
      <w:bookmarkStart w:id="42287" w:name="_ETM_Q103_780240"/>
      <w:bookmarkEnd w:id="42287"/>
      <w:r>
        <w:rPr>
          <w:rFonts w:hint="cs"/>
          <w:rtl/>
        </w:rPr>
        <w:t xml:space="preserve">כאן </w:t>
      </w:r>
      <w:bookmarkStart w:id="42288" w:name="_ETM_Q103_780419"/>
      <w:bookmarkEnd w:id="42288"/>
      <w:r>
        <w:rPr>
          <w:rFonts w:hint="cs"/>
          <w:rtl/>
        </w:rPr>
        <w:t>בבית,</w:t>
      </w:r>
      <w:bookmarkStart w:id="42289" w:name="_ETM_Q104_182050"/>
      <w:bookmarkEnd w:id="42289"/>
      <w:r>
        <w:rPr>
          <w:rFonts w:hint="cs"/>
          <w:rtl/>
        </w:rPr>
        <w:t xml:space="preserve"> </w:t>
      </w:r>
      <w:r>
        <w:rPr>
          <w:rtl/>
        </w:rPr>
        <w:t>א</w:t>
      </w:r>
      <w:r>
        <w:rPr>
          <w:rFonts w:hint="cs"/>
          <w:rtl/>
        </w:rPr>
        <w:t>ו</w:t>
      </w:r>
      <w:r>
        <w:rPr>
          <w:rtl/>
        </w:rPr>
        <w:t xml:space="preserve">מנם </w:t>
      </w:r>
      <w:bookmarkStart w:id="42290" w:name="_ETM_Q104_182290"/>
      <w:bookmarkEnd w:id="42290"/>
      <w:r>
        <w:rPr>
          <w:rtl/>
        </w:rPr>
        <w:t xml:space="preserve">קשור </w:t>
      </w:r>
      <w:bookmarkStart w:id="42291" w:name="_ETM_Q104_182679"/>
      <w:bookmarkEnd w:id="42291"/>
      <w:r>
        <w:rPr>
          <w:rtl/>
        </w:rPr>
        <w:t xml:space="preserve">כן </w:t>
      </w:r>
      <w:bookmarkStart w:id="42292" w:name="_ETM_Q104_182920"/>
      <w:bookmarkEnd w:id="42292"/>
      <w:r>
        <w:rPr>
          <w:rtl/>
        </w:rPr>
        <w:t xml:space="preserve">למדינה </w:t>
      </w:r>
      <w:bookmarkStart w:id="42293" w:name="_ETM_Q104_183340"/>
      <w:bookmarkEnd w:id="42293"/>
      <w:r>
        <w:rPr>
          <w:rtl/>
        </w:rPr>
        <w:t xml:space="preserve">פלסטינית </w:t>
      </w:r>
      <w:bookmarkStart w:id="42294" w:name="_ETM_Q104_183969"/>
      <w:bookmarkEnd w:id="42294"/>
      <w:r>
        <w:rPr>
          <w:rtl/>
        </w:rPr>
        <w:t xml:space="preserve">או </w:t>
      </w:r>
      <w:bookmarkStart w:id="42295" w:name="_ETM_Q104_184029"/>
      <w:bookmarkEnd w:id="42295"/>
      <w:r>
        <w:rPr>
          <w:rtl/>
        </w:rPr>
        <w:t xml:space="preserve">לא </w:t>
      </w:r>
      <w:bookmarkStart w:id="42296" w:name="_ETM_Q104_184120"/>
      <w:bookmarkEnd w:id="42296"/>
      <w:r>
        <w:rPr>
          <w:rtl/>
        </w:rPr>
        <w:t xml:space="preserve">מדינה </w:t>
      </w:r>
      <w:bookmarkStart w:id="42297" w:name="_ETM_Q104_184420"/>
      <w:bookmarkEnd w:id="42297"/>
      <w:r>
        <w:rPr>
          <w:rtl/>
        </w:rPr>
        <w:t xml:space="preserve">פלסטינית </w:t>
      </w:r>
      <w:bookmarkStart w:id="42298" w:name="_ETM_Q104_184990"/>
      <w:bookmarkEnd w:id="42298"/>
      <w:r>
        <w:rPr>
          <w:rtl/>
        </w:rPr>
        <w:t xml:space="preserve">אבל </w:t>
      </w:r>
      <w:bookmarkStart w:id="42299" w:name="_ETM_Q104_185410"/>
      <w:bookmarkEnd w:id="42299"/>
      <w:r>
        <w:rPr>
          <w:rtl/>
        </w:rPr>
        <w:t xml:space="preserve">קשור </w:t>
      </w:r>
      <w:bookmarkStart w:id="42300" w:name="_ETM_Q104_185830"/>
      <w:bookmarkEnd w:id="42300"/>
      <w:r>
        <w:rPr>
          <w:rtl/>
        </w:rPr>
        <w:t xml:space="preserve">כן </w:t>
      </w:r>
      <w:bookmarkStart w:id="42301" w:name="_ETM_Q104_186010"/>
      <w:bookmarkEnd w:id="42301"/>
      <w:r>
        <w:rPr>
          <w:rtl/>
        </w:rPr>
        <w:t xml:space="preserve">לדבר </w:t>
      </w:r>
      <w:bookmarkStart w:id="42302" w:name="_ETM_Q104_186340"/>
      <w:bookmarkEnd w:id="42302"/>
      <w:r>
        <w:rPr>
          <w:rFonts w:hint="cs"/>
          <w:rtl/>
        </w:rPr>
        <w:t>אחד</w:t>
      </w:r>
      <w:r>
        <w:rPr>
          <w:rtl/>
        </w:rPr>
        <w:t xml:space="preserve"> </w:t>
      </w:r>
      <w:bookmarkStart w:id="42303" w:name="_ETM_Q104_187210"/>
      <w:bookmarkEnd w:id="42303"/>
      <w:r w:rsidR="00E11C40">
        <w:rPr>
          <w:rFonts w:hint="cs"/>
          <w:rtl/>
        </w:rPr>
        <w:t xml:space="preserve">– </w:t>
      </w:r>
      <w:r>
        <w:rPr>
          <w:rtl/>
        </w:rPr>
        <w:t xml:space="preserve">שאנחנו </w:t>
      </w:r>
      <w:bookmarkStart w:id="42304" w:name="_ETM_Q104_187780"/>
      <w:bookmarkEnd w:id="42304"/>
      <w:r>
        <w:rPr>
          <w:rtl/>
        </w:rPr>
        <w:t xml:space="preserve">שומרים </w:t>
      </w:r>
      <w:bookmarkStart w:id="42305" w:name="_ETM_Q104_188200"/>
      <w:bookmarkEnd w:id="42305"/>
      <w:r>
        <w:rPr>
          <w:rtl/>
        </w:rPr>
        <w:t xml:space="preserve">על </w:t>
      </w:r>
      <w:bookmarkStart w:id="42306" w:name="_ETM_Q104_188320"/>
      <w:bookmarkEnd w:id="42306"/>
      <w:r>
        <w:rPr>
          <w:rtl/>
        </w:rPr>
        <w:t xml:space="preserve">הייחודיות </w:t>
      </w:r>
      <w:bookmarkStart w:id="42307" w:name="_ETM_Q104_188830"/>
      <w:bookmarkEnd w:id="42307"/>
      <w:r>
        <w:rPr>
          <w:rtl/>
        </w:rPr>
        <w:t xml:space="preserve">שלנו </w:t>
      </w:r>
      <w:bookmarkStart w:id="42308" w:name="_ETM_Q104_189160"/>
      <w:bookmarkEnd w:id="42308"/>
      <w:r>
        <w:rPr>
          <w:rtl/>
        </w:rPr>
        <w:t xml:space="preserve">כעם </w:t>
      </w:r>
      <w:bookmarkStart w:id="42309" w:name="_ETM_Q104_189429"/>
      <w:bookmarkEnd w:id="42309"/>
      <w:r>
        <w:rPr>
          <w:rtl/>
        </w:rPr>
        <w:t xml:space="preserve">יהודי </w:t>
      </w:r>
      <w:bookmarkStart w:id="42310" w:name="_ETM_Q104_190710"/>
      <w:bookmarkEnd w:id="42310"/>
      <w:r>
        <w:rPr>
          <w:rtl/>
        </w:rPr>
        <w:t>ו</w:t>
      </w:r>
      <w:r>
        <w:rPr>
          <w:rFonts w:hint="cs"/>
          <w:rtl/>
        </w:rPr>
        <w:t>כעם</w:t>
      </w:r>
      <w:r>
        <w:rPr>
          <w:rtl/>
        </w:rPr>
        <w:t xml:space="preserve"> </w:t>
      </w:r>
      <w:bookmarkStart w:id="42311" w:name="_ETM_Q104_191130"/>
      <w:bookmarkEnd w:id="42311"/>
      <w:r>
        <w:rPr>
          <w:rtl/>
        </w:rPr>
        <w:t>ישראלי</w:t>
      </w:r>
      <w:r>
        <w:rPr>
          <w:rFonts w:hint="cs"/>
          <w:rtl/>
        </w:rPr>
        <w:t>.</w:t>
      </w:r>
      <w:r>
        <w:rPr>
          <w:rtl/>
        </w:rPr>
        <w:t xml:space="preserve"> </w:t>
      </w:r>
      <w:bookmarkStart w:id="42312" w:name="_ETM_Q104_192390"/>
      <w:bookmarkEnd w:id="42312"/>
      <w:r>
        <w:rPr>
          <w:rtl/>
        </w:rPr>
        <w:t>אופיר</w:t>
      </w:r>
      <w:r>
        <w:rPr>
          <w:rFonts w:hint="cs"/>
          <w:rtl/>
        </w:rPr>
        <w:t>,</w:t>
      </w:r>
      <w:r>
        <w:rPr>
          <w:rtl/>
        </w:rPr>
        <w:t xml:space="preserve"> </w:t>
      </w:r>
      <w:bookmarkStart w:id="42313" w:name="_ETM_Q104_193709"/>
      <w:bookmarkEnd w:id="42313"/>
      <w:r>
        <w:rPr>
          <w:rtl/>
        </w:rPr>
        <w:t xml:space="preserve">אני </w:t>
      </w:r>
      <w:bookmarkStart w:id="42314" w:name="_ETM_Q104_193889"/>
      <w:bookmarkEnd w:id="42314"/>
      <w:r>
        <w:rPr>
          <w:rtl/>
        </w:rPr>
        <w:t xml:space="preserve">חושב </w:t>
      </w:r>
      <w:bookmarkStart w:id="42315" w:name="_ETM_Q104_194249"/>
      <w:bookmarkEnd w:id="42315"/>
      <w:r>
        <w:rPr>
          <w:rtl/>
        </w:rPr>
        <w:t xml:space="preserve">שאני </w:t>
      </w:r>
      <w:bookmarkStart w:id="42316" w:name="_ETM_Q104_194580"/>
      <w:bookmarkEnd w:id="42316"/>
      <w:r>
        <w:rPr>
          <w:rtl/>
        </w:rPr>
        <w:t>הפתרון</w:t>
      </w:r>
      <w:r>
        <w:rPr>
          <w:rFonts w:hint="cs"/>
          <w:rtl/>
        </w:rPr>
        <w:t>,</w:t>
      </w:r>
      <w:r>
        <w:rPr>
          <w:rtl/>
        </w:rPr>
        <w:t xml:space="preserve"> </w:t>
      </w:r>
      <w:bookmarkStart w:id="42317" w:name="_ETM_Q104_195119"/>
      <w:bookmarkEnd w:id="42317"/>
      <w:r>
        <w:rPr>
          <w:rtl/>
        </w:rPr>
        <w:t xml:space="preserve">אני </w:t>
      </w:r>
      <w:bookmarkStart w:id="42318" w:name="_ETM_Q104_195269"/>
      <w:bookmarkEnd w:id="42318"/>
      <w:r>
        <w:rPr>
          <w:rtl/>
        </w:rPr>
        <w:t>הסגולה</w:t>
      </w:r>
      <w:r>
        <w:rPr>
          <w:rFonts w:hint="cs"/>
          <w:rtl/>
        </w:rPr>
        <w:t>,</w:t>
      </w:r>
      <w:r>
        <w:rPr>
          <w:rtl/>
        </w:rPr>
        <w:t xml:space="preserve"> </w:t>
      </w:r>
      <w:bookmarkStart w:id="42319" w:name="_ETM_Q104_195990"/>
      <w:bookmarkEnd w:id="42319"/>
      <w:r>
        <w:rPr>
          <w:rtl/>
        </w:rPr>
        <w:t xml:space="preserve">שאם </w:t>
      </w:r>
      <w:bookmarkStart w:id="42320" w:name="_ETM_Q104_196230"/>
      <w:bookmarkEnd w:id="42320"/>
      <w:r>
        <w:rPr>
          <w:rtl/>
        </w:rPr>
        <w:t xml:space="preserve">אני </w:t>
      </w:r>
      <w:bookmarkStart w:id="42321" w:name="_ETM_Q104_196349"/>
      <w:bookmarkEnd w:id="42321"/>
      <w:r>
        <w:rPr>
          <w:rtl/>
        </w:rPr>
        <w:t xml:space="preserve">עולה </w:t>
      </w:r>
      <w:bookmarkStart w:id="42322" w:name="_ETM_Q104_196500"/>
      <w:bookmarkEnd w:id="42322"/>
      <w:r>
        <w:rPr>
          <w:rtl/>
        </w:rPr>
        <w:t>לכאן</w:t>
      </w:r>
      <w:r w:rsidR="00E11C40">
        <w:rPr>
          <w:rFonts w:hint="cs"/>
          <w:rtl/>
        </w:rPr>
        <w:t>,</w:t>
      </w:r>
      <w:r>
        <w:rPr>
          <w:rtl/>
        </w:rPr>
        <w:t xml:space="preserve"> </w:t>
      </w:r>
      <w:bookmarkStart w:id="42323" w:name="_ETM_Q104_197130"/>
      <w:bookmarkEnd w:id="42323"/>
      <w:r>
        <w:rPr>
          <w:rtl/>
        </w:rPr>
        <w:t xml:space="preserve">אין </w:t>
      </w:r>
      <w:bookmarkStart w:id="42324" w:name="_ETM_Q104_197310"/>
      <w:bookmarkEnd w:id="42324"/>
      <w:r>
        <w:rPr>
          <w:rtl/>
        </w:rPr>
        <w:t xml:space="preserve">הרבה </w:t>
      </w:r>
      <w:bookmarkStart w:id="42325" w:name="_ETM_Q104_197520"/>
      <w:bookmarkEnd w:id="42325"/>
      <w:r>
        <w:rPr>
          <w:rtl/>
        </w:rPr>
        <w:t xml:space="preserve">זמן </w:t>
      </w:r>
      <w:bookmarkStart w:id="42326" w:name="_ETM_Q104_197730"/>
      <w:bookmarkEnd w:id="42326"/>
      <w:r>
        <w:rPr>
          <w:rtl/>
        </w:rPr>
        <w:t>למשוך</w:t>
      </w:r>
      <w:r>
        <w:rPr>
          <w:rFonts w:hint="cs"/>
          <w:rtl/>
        </w:rPr>
        <w:t>.</w:t>
      </w:r>
      <w:r>
        <w:rPr>
          <w:rtl/>
        </w:rPr>
        <w:t xml:space="preserve"> </w:t>
      </w:r>
      <w:bookmarkStart w:id="42327" w:name="_ETM_Q104_200160"/>
      <w:bookmarkEnd w:id="42327"/>
      <w:r>
        <w:rPr>
          <w:rtl/>
        </w:rPr>
        <w:t xml:space="preserve">אז </w:t>
      </w:r>
      <w:bookmarkStart w:id="42328" w:name="_ETM_Q104_200520"/>
      <w:bookmarkEnd w:id="42328"/>
      <w:r>
        <w:rPr>
          <w:rtl/>
        </w:rPr>
        <w:t xml:space="preserve">אני </w:t>
      </w:r>
      <w:bookmarkStart w:id="42329" w:name="_ETM_Q104_200700"/>
      <w:bookmarkEnd w:id="42329"/>
      <w:r>
        <w:rPr>
          <w:rtl/>
        </w:rPr>
        <w:t xml:space="preserve">מאחל </w:t>
      </w:r>
      <w:bookmarkStart w:id="42330" w:name="_ETM_Q104_201060"/>
      <w:bookmarkEnd w:id="42330"/>
      <w:r>
        <w:rPr>
          <w:rtl/>
        </w:rPr>
        <w:t xml:space="preserve">לכולם </w:t>
      </w:r>
      <w:bookmarkStart w:id="42331" w:name="_ETM_Q104_201660"/>
      <w:bookmarkEnd w:id="42331"/>
      <w:r>
        <w:rPr>
          <w:rtl/>
        </w:rPr>
        <w:t>ש</w:t>
      </w:r>
      <w:bookmarkStart w:id="42332" w:name="_ETM_Q104_203500"/>
      <w:bookmarkStart w:id="42333" w:name="_ETM_Q104_203860"/>
      <w:bookmarkEnd w:id="42332"/>
      <w:bookmarkEnd w:id="42333"/>
      <w:r>
        <w:rPr>
          <w:rtl/>
        </w:rPr>
        <w:t xml:space="preserve">ההצבעות </w:t>
      </w:r>
      <w:bookmarkStart w:id="42334" w:name="_ETM_Q104_204369"/>
      <w:bookmarkEnd w:id="42334"/>
      <w:r>
        <w:rPr>
          <w:rtl/>
        </w:rPr>
        <w:t xml:space="preserve">הללו </w:t>
      </w:r>
      <w:bookmarkStart w:id="42335" w:name="_ETM_Q104_205210"/>
      <w:bookmarkEnd w:id="42335"/>
      <w:r>
        <w:rPr>
          <w:rFonts w:hint="cs"/>
          <w:rtl/>
        </w:rPr>
        <w:t>ו</w:t>
      </w:r>
      <w:r>
        <w:rPr>
          <w:rtl/>
        </w:rPr>
        <w:t xml:space="preserve">כל </w:t>
      </w:r>
      <w:bookmarkStart w:id="42336" w:name="_ETM_Q104_205779"/>
      <w:bookmarkEnd w:id="42336"/>
      <w:r>
        <w:rPr>
          <w:rtl/>
        </w:rPr>
        <w:t xml:space="preserve">הדיונים </w:t>
      </w:r>
      <w:bookmarkStart w:id="42337" w:name="_ETM_Q104_206410"/>
      <w:bookmarkEnd w:id="42337"/>
      <w:r>
        <w:rPr>
          <w:rtl/>
        </w:rPr>
        <w:t xml:space="preserve">יעברו </w:t>
      </w:r>
      <w:bookmarkStart w:id="42338" w:name="_ETM_Q104_206800"/>
      <w:bookmarkEnd w:id="42338"/>
      <w:r>
        <w:rPr>
          <w:rtl/>
        </w:rPr>
        <w:t>בשקט</w:t>
      </w:r>
      <w:r>
        <w:rPr>
          <w:rFonts w:hint="cs"/>
          <w:rtl/>
        </w:rPr>
        <w:t>.</w:t>
      </w:r>
      <w:r>
        <w:rPr>
          <w:rtl/>
        </w:rPr>
        <w:t xml:space="preserve"> </w:t>
      </w:r>
      <w:bookmarkStart w:id="42339" w:name="_ETM_Q104_208140"/>
      <w:bookmarkEnd w:id="42339"/>
      <w:r>
        <w:rPr>
          <w:rtl/>
        </w:rPr>
        <w:t xml:space="preserve">אנחנו </w:t>
      </w:r>
      <w:bookmarkStart w:id="42340" w:name="_ETM_Q104_208620"/>
      <w:bookmarkEnd w:id="42340"/>
      <w:r>
        <w:rPr>
          <w:rtl/>
        </w:rPr>
        <w:t xml:space="preserve">בשבוע </w:t>
      </w:r>
      <w:bookmarkStart w:id="42341" w:name="_ETM_Q104_209070"/>
      <w:bookmarkEnd w:id="42341"/>
      <w:r>
        <w:rPr>
          <w:rtl/>
        </w:rPr>
        <w:t xml:space="preserve">הבא </w:t>
      </w:r>
      <w:bookmarkStart w:id="42342" w:name="_ETM_Q104_209250"/>
      <w:bookmarkEnd w:id="42342"/>
      <w:r>
        <w:rPr>
          <w:rtl/>
        </w:rPr>
        <w:t xml:space="preserve">נכנסים </w:t>
      </w:r>
      <w:bookmarkStart w:id="42343" w:name="_ETM_Q104_209700"/>
      <w:bookmarkEnd w:id="42343"/>
      <w:r>
        <w:rPr>
          <w:rtl/>
        </w:rPr>
        <w:t>ל</w:t>
      </w:r>
      <w:r>
        <w:rPr>
          <w:rFonts w:hint="cs"/>
          <w:rtl/>
        </w:rPr>
        <w:t>שלושת</w:t>
      </w:r>
      <w:bookmarkStart w:id="42344" w:name="_ETM_Q104_209970"/>
      <w:bookmarkEnd w:id="42344"/>
      <w:r>
        <w:rPr>
          <w:rtl/>
        </w:rPr>
        <w:t xml:space="preserve"> </w:t>
      </w:r>
      <w:bookmarkStart w:id="42345" w:name="_ETM_Q104_210150"/>
      <w:bookmarkEnd w:id="42345"/>
      <w:r>
        <w:rPr>
          <w:rFonts w:hint="cs"/>
          <w:rtl/>
        </w:rPr>
        <w:t>ה</w:t>
      </w:r>
      <w:r>
        <w:rPr>
          <w:rtl/>
        </w:rPr>
        <w:t xml:space="preserve">שבועות </w:t>
      </w:r>
      <w:bookmarkStart w:id="42346" w:name="_ETM_Q104_211020"/>
      <w:bookmarkEnd w:id="42346"/>
      <w:r>
        <w:rPr>
          <w:rtl/>
        </w:rPr>
        <w:t xml:space="preserve">של </w:t>
      </w:r>
      <w:bookmarkStart w:id="42347" w:name="_ETM_Q104_211230"/>
      <w:bookmarkEnd w:id="42347"/>
      <w:r>
        <w:rPr>
          <w:rtl/>
        </w:rPr>
        <w:t xml:space="preserve">בין </w:t>
      </w:r>
      <w:bookmarkStart w:id="42348" w:name="_ETM_Q104_211410"/>
      <w:bookmarkEnd w:id="42348"/>
      <w:r>
        <w:rPr>
          <w:rtl/>
        </w:rPr>
        <w:t>המצרים</w:t>
      </w:r>
      <w:r>
        <w:rPr>
          <w:rFonts w:hint="cs"/>
          <w:rtl/>
        </w:rPr>
        <w:t>.</w:t>
      </w:r>
      <w:r>
        <w:rPr>
          <w:rtl/>
        </w:rPr>
        <w:t xml:space="preserve"> </w:t>
      </w:r>
      <w:bookmarkStart w:id="42349" w:name="_ETM_Q104_212979"/>
      <w:bookmarkEnd w:id="42349"/>
      <w:r>
        <w:rPr>
          <w:rtl/>
        </w:rPr>
        <w:t xml:space="preserve">שיהיה </w:t>
      </w:r>
      <w:bookmarkStart w:id="42350" w:name="_ETM_Q104_213310"/>
      <w:bookmarkEnd w:id="42350"/>
      <w:r>
        <w:rPr>
          <w:rtl/>
        </w:rPr>
        <w:t xml:space="preserve">לכולם </w:t>
      </w:r>
      <w:bookmarkStart w:id="42351" w:name="_ETM_Q104_213880"/>
      <w:bookmarkEnd w:id="42351"/>
      <w:r>
        <w:rPr>
          <w:rtl/>
        </w:rPr>
        <w:t xml:space="preserve">המשך </w:t>
      </w:r>
      <w:bookmarkStart w:id="42352" w:name="_ETM_Q104_214540"/>
      <w:bookmarkEnd w:id="42352"/>
      <w:r>
        <w:rPr>
          <w:rtl/>
        </w:rPr>
        <w:t xml:space="preserve">לילה </w:t>
      </w:r>
      <w:bookmarkStart w:id="42353" w:name="_ETM_Q104_214900"/>
      <w:bookmarkEnd w:id="42353"/>
      <w:r>
        <w:rPr>
          <w:rtl/>
        </w:rPr>
        <w:t>טוב</w:t>
      </w:r>
      <w:r>
        <w:rPr>
          <w:rFonts w:hint="cs"/>
          <w:rtl/>
        </w:rPr>
        <w:t>.</w:t>
      </w:r>
      <w:r>
        <w:rPr>
          <w:rtl/>
        </w:rPr>
        <w:t xml:space="preserve"> </w:t>
      </w:r>
      <w:bookmarkStart w:id="42354" w:name="_ETM_Q104_215170"/>
      <w:bookmarkEnd w:id="42354"/>
      <w:r>
        <w:rPr>
          <w:rtl/>
        </w:rPr>
        <w:t xml:space="preserve">תודה </w:t>
      </w:r>
      <w:bookmarkStart w:id="42355" w:name="_ETM_Q104_215380"/>
      <w:bookmarkEnd w:id="42355"/>
      <w:r>
        <w:rPr>
          <w:rtl/>
        </w:rPr>
        <w:t>רבה</w:t>
      </w:r>
      <w:r>
        <w:rPr>
          <w:rFonts w:hint="cs"/>
          <w:rtl/>
        </w:rPr>
        <w:t>.</w:t>
      </w:r>
    </w:p>
    <w:p w:rsidR="00B15C7B" w:rsidRDefault="00B15C7B" w:rsidP="008052BD">
      <w:pPr>
        <w:rPr>
          <w:rtl/>
        </w:rPr>
      </w:pPr>
      <w:bookmarkStart w:id="42356" w:name="_ETM_Q104_218639"/>
      <w:bookmarkStart w:id="42357" w:name="_ETM_Q104_218719"/>
      <w:bookmarkEnd w:id="42356"/>
      <w:bookmarkEnd w:id="42357"/>
    </w:p>
    <w:p w:rsidR="00B15C7B" w:rsidRDefault="00B15C7B" w:rsidP="008052BD">
      <w:pPr>
        <w:pStyle w:val="af8"/>
        <w:keepNext/>
        <w:rPr>
          <w:rtl/>
        </w:rPr>
      </w:pPr>
      <w:r w:rsidRPr="00191A24">
        <w:rPr>
          <w:rStyle w:val="TagStyle"/>
          <w:rtl/>
        </w:rPr>
        <w:t xml:space="preserve"> &lt;&lt; יור &gt;&gt;</w:t>
      </w:r>
      <w:r w:rsidRPr="003C497C">
        <w:rPr>
          <w:rStyle w:val="TagStyle"/>
          <w:rtl/>
        </w:rPr>
        <w:t xml:space="preserve"> </w:t>
      </w:r>
      <w:r>
        <w:rPr>
          <w:rtl/>
        </w:rPr>
        <w:t>היו"ר ניסים ואטורי:</w:t>
      </w:r>
      <w:r w:rsidRPr="003C497C">
        <w:rPr>
          <w:rStyle w:val="TagStyle"/>
          <w:rtl/>
        </w:rPr>
        <w:t xml:space="preserve"> </w:t>
      </w:r>
      <w:r w:rsidRPr="00191A24">
        <w:rPr>
          <w:rStyle w:val="TagStyle"/>
          <w:rtl/>
        </w:rPr>
        <w:t>&lt;&lt; יור &gt;&gt;</w:t>
      </w:r>
      <w:r>
        <w:rPr>
          <w:rtl/>
        </w:rPr>
        <w:t xml:space="preserve"> </w:t>
      </w:r>
    </w:p>
    <w:p w:rsidR="00B15C7B" w:rsidRDefault="00B15C7B" w:rsidP="008052BD">
      <w:pPr>
        <w:rPr>
          <w:rtl/>
        </w:rPr>
      </w:pPr>
    </w:p>
    <w:p w:rsidR="00B15C7B" w:rsidRDefault="00B15C7B" w:rsidP="008052BD">
      <w:pPr>
        <w:rPr>
          <w:rtl/>
        </w:rPr>
      </w:pPr>
      <w:bookmarkStart w:id="42358" w:name="_ETM_Q104_219406"/>
      <w:bookmarkStart w:id="42359" w:name="_ETM_Q104_216280"/>
      <w:bookmarkEnd w:id="42358"/>
      <w:bookmarkEnd w:id="42359"/>
      <w:r>
        <w:rPr>
          <w:rtl/>
        </w:rPr>
        <w:t xml:space="preserve">תודה </w:t>
      </w:r>
      <w:bookmarkStart w:id="42360" w:name="_ETM_Q104_216550"/>
      <w:bookmarkEnd w:id="42360"/>
      <w:r>
        <w:rPr>
          <w:rtl/>
        </w:rPr>
        <w:t>רבה</w:t>
      </w:r>
      <w:r>
        <w:rPr>
          <w:rFonts w:hint="cs"/>
          <w:rtl/>
        </w:rPr>
        <w:t>.</w:t>
      </w:r>
      <w:r>
        <w:rPr>
          <w:rtl/>
        </w:rPr>
        <w:t xml:space="preserve"> </w:t>
      </w:r>
      <w:bookmarkStart w:id="42361" w:name="_ETM_Q104_216819"/>
      <w:bookmarkEnd w:id="42361"/>
    </w:p>
    <w:p w:rsidR="00B15C7B" w:rsidRDefault="00B15C7B" w:rsidP="008052BD">
      <w:pPr>
        <w:rPr>
          <w:rtl/>
        </w:rPr>
      </w:pPr>
      <w:bookmarkStart w:id="42362" w:name="_ETM_Q104_224307"/>
      <w:bookmarkEnd w:id="42362"/>
    </w:p>
    <w:p w:rsidR="00B15C7B" w:rsidRDefault="00B15C7B" w:rsidP="00E11C40">
      <w:pPr>
        <w:rPr>
          <w:rtl/>
        </w:rPr>
      </w:pPr>
      <w:bookmarkStart w:id="42363" w:name="_ETM_Q104_224497"/>
      <w:bookmarkStart w:id="42364" w:name="_ETM_Q104_224598"/>
      <w:bookmarkStart w:id="42365" w:name="_ETM_Q104_224655"/>
      <w:bookmarkEnd w:id="42363"/>
      <w:bookmarkEnd w:id="42364"/>
      <w:bookmarkEnd w:id="42365"/>
      <w:r>
        <w:rPr>
          <w:rtl/>
        </w:rPr>
        <w:t xml:space="preserve">ההצבעה </w:t>
      </w:r>
      <w:bookmarkStart w:id="42366" w:name="_ETM_Q104_217149"/>
      <w:bookmarkEnd w:id="42366"/>
      <w:r>
        <w:rPr>
          <w:rtl/>
        </w:rPr>
        <w:t xml:space="preserve">תהיה </w:t>
      </w:r>
      <w:bookmarkStart w:id="42367" w:name="_ETM_Q104_217359"/>
      <w:bookmarkEnd w:id="42367"/>
      <w:r>
        <w:rPr>
          <w:rtl/>
        </w:rPr>
        <w:t>שמית</w:t>
      </w:r>
      <w:r w:rsidR="00E11C40">
        <w:rPr>
          <w:rFonts w:hint="cs"/>
          <w:rtl/>
        </w:rPr>
        <w:t>,</w:t>
      </w:r>
      <w:r>
        <w:rPr>
          <w:rtl/>
        </w:rPr>
        <w:t xml:space="preserve"> </w:t>
      </w:r>
      <w:bookmarkStart w:id="42368" w:name="_ETM_Q104_217839"/>
      <w:bookmarkEnd w:id="42368"/>
      <w:r>
        <w:rPr>
          <w:rFonts w:hint="cs"/>
          <w:rtl/>
        </w:rPr>
        <w:t xml:space="preserve">ולכן אני מבקש מכולם </w:t>
      </w:r>
      <w:bookmarkStart w:id="42369" w:name="_ETM_Q104_219244"/>
      <w:bookmarkEnd w:id="42369"/>
      <w:r>
        <w:rPr>
          <w:rFonts w:hint="cs"/>
          <w:rtl/>
        </w:rPr>
        <w:t>–</w:t>
      </w:r>
      <w:bookmarkStart w:id="42370" w:name="_ETM_Q104_218260"/>
      <w:bookmarkStart w:id="42371" w:name="_ETM_Q104_218440"/>
      <w:bookmarkStart w:id="42372" w:name="_ETM_Q104_219100"/>
      <w:bookmarkEnd w:id="42370"/>
      <w:bookmarkEnd w:id="42371"/>
      <w:bookmarkEnd w:id="42372"/>
      <w:r>
        <w:rPr>
          <w:rFonts w:hint="cs"/>
          <w:rtl/>
        </w:rPr>
        <w:t xml:space="preserve"> </w:t>
      </w:r>
      <w:r>
        <w:rPr>
          <w:rtl/>
        </w:rPr>
        <w:t>לא</w:t>
      </w:r>
      <w:r>
        <w:rPr>
          <w:rFonts w:hint="cs"/>
          <w:rtl/>
        </w:rPr>
        <w:t>,</w:t>
      </w:r>
      <w:r>
        <w:rPr>
          <w:rtl/>
        </w:rPr>
        <w:t xml:space="preserve"> </w:t>
      </w:r>
      <w:bookmarkStart w:id="42373" w:name="_ETM_Q104_220390"/>
      <w:bookmarkEnd w:id="42373"/>
      <w:r>
        <w:rPr>
          <w:rtl/>
        </w:rPr>
        <w:t>סליחה</w:t>
      </w:r>
      <w:r>
        <w:rPr>
          <w:rFonts w:hint="cs"/>
          <w:rtl/>
        </w:rPr>
        <w:t>,</w:t>
      </w:r>
      <w:r>
        <w:rPr>
          <w:rtl/>
        </w:rPr>
        <w:t xml:space="preserve"> </w:t>
      </w:r>
      <w:bookmarkStart w:id="42374" w:name="_ETM_Q104_220750"/>
      <w:bookmarkEnd w:id="42374"/>
      <w:r>
        <w:rPr>
          <w:rtl/>
        </w:rPr>
        <w:t>אלקטרונית</w:t>
      </w:r>
      <w:r w:rsidR="00E11C40">
        <w:rPr>
          <w:rFonts w:hint="cs"/>
          <w:rtl/>
        </w:rPr>
        <w:t>,</w:t>
      </w:r>
      <w:r>
        <w:rPr>
          <w:rtl/>
        </w:rPr>
        <w:t xml:space="preserve"> </w:t>
      </w:r>
      <w:bookmarkStart w:id="42375" w:name="_ETM_Q104_221469"/>
      <w:bookmarkEnd w:id="42375"/>
      <w:r>
        <w:rPr>
          <w:rtl/>
        </w:rPr>
        <w:t>ל</w:t>
      </w:r>
      <w:r w:rsidR="00E11C40">
        <w:rPr>
          <w:rFonts w:hint="cs"/>
          <w:rtl/>
        </w:rPr>
        <w:t>כ</w:t>
      </w:r>
      <w:r>
        <w:rPr>
          <w:rtl/>
        </w:rPr>
        <w:t xml:space="preserve">ן </w:t>
      </w:r>
      <w:bookmarkStart w:id="42376" w:name="_ETM_Q104_221739"/>
      <w:bookmarkEnd w:id="42376"/>
      <w:r>
        <w:rPr>
          <w:rFonts w:hint="cs"/>
          <w:rtl/>
        </w:rPr>
        <w:t>אני מ</w:t>
      </w:r>
      <w:r>
        <w:rPr>
          <w:rtl/>
        </w:rPr>
        <w:t xml:space="preserve">בקש </w:t>
      </w:r>
      <w:bookmarkStart w:id="42377" w:name="_ETM_Q104_222070"/>
      <w:bookmarkEnd w:id="42377"/>
      <w:r>
        <w:rPr>
          <w:rtl/>
        </w:rPr>
        <w:t xml:space="preserve">מכולם </w:t>
      </w:r>
      <w:bookmarkStart w:id="42378" w:name="_ETM_Q104_222430"/>
      <w:bookmarkEnd w:id="42378"/>
      <w:r>
        <w:rPr>
          <w:rtl/>
        </w:rPr>
        <w:t xml:space="preserve">לשבת </w:t>
      </w:r>
      <w:bookmarkStart w:id="42379" w:name="_ETM_Q104_222789"/>
      <w:bookmarkEnd w:id="42379"/>
      <w:r>
        <w:rPr>
          <w:rtl/>
        </w:rPr>
        <w:t>במקומות</w:t>
      </w:r>
      <w:r>
        <w:rPr>
          <w:rFonts w:hint="cs"/>
          <w:rtl/>
        </w:rPr>
        <w:t>.</w:t>
      </w:r>
      <w:r>
        <w:rPr>
          <w:rtl/>
        </w:rPr>
        <w:t xml:space="preserve"> </w:t>
      </w:r>
      <w:bookmarkStart w:id="42380" w:name="_ETM_Q104_224350"/>
      <w:bookmarkEnd w:id="42380"/>
      <w:r>
        <w:rPr>
          <w:rtl/>
        </w:rPr>
        <w:t xml:space="preserve">אנחנו </w:t>
      </w:r>
      <w:bookmarkStart w:id="42381" w:name="_ETM_Q104_224530"/>
      <w:bookmarkEnd w:id="42381"/>
      <w:r>
        <w:rPr>
          <w:rtl/>
        </w:rPr>
        <w:t xml:space="preserve">מצביעים </w:t>
      </w:r>
      <w:bookmarkStart w:id="42382" w:name="_ETM_Q104_224979"/>
      <w:bookmarkEnd w:id="42382"/>
      <w:r>
        <w:rPr>
          <w:rtl/>
        </w:rPr>
        <w:t xml:space="preserve">על </w:t>
      </w:r>
      <w:bookmarkStart w:id="42383" w:name="_ETM_Q104_225100"/>
      <w:bookmarkEnd w:id="42383"/>
      <w:r>
        <w:rPr>
          <w:rtl/>
        </w:rPr>
        <w:t xml:space="preserve">הצעת </w:t>
      </w:r>
      <w:bookmarkStart w:id="42384" w:name="_ETM_Q104_225520"/>
      <w:bookmarkEnd w:id="42384"/>
      <w:r>
        <w:rPr>
          <w:rtl/>
        </w:rPr>
        <w:t xml:space="preserve">חוק </w:t>
      </w:r>
      <w:bookmarkStart w:id="42385" w:name="_ETM_Q104_225760"/>
      <w:bookmarkEnd w:id="42385"/>
      <w:r>
        <w:rPr>
          <w:rtl/>
        </w:rPr>
        <w:t xml:space="preserve">שירות </w:t>
      </w:r>
      <w:bookmarkStart w:id="42386" w:name="_ETM_Q104_226090"/>
      <w:bookmarkEnd w:id="42386"/>
      <w:r>
        <w:rPr>
          <w:rtl/>
        </w:rPr>
        <w:t xml:space="preserve">ביטחון </w:t>
      </w:r>
      <w:bookmarkStart w:id="42387" w:name="_ETM_Q104_226690"/>
      <w:bookmarkEnd w:id="42387"/>
      <w:r>
        <w:rPr>
          <w:rFonts w:hint="cs"/>
          <w:rtl/>
        </w:rPr>
        <w:t>(</w:t>
      </w:r>
      <w:r>
        <w:rPr>
          <w:rtl/>
        </w:rPr>
        <w:t xml:space="preserve">תיקון </w:t>
      </w:r>
      <w:bookmarkStart w:id="42388" w:name="_ETM_Q104_227080"/>
      <w:bookmarkEnd w:id="42388"/>
      <w:r>
        <w:rPr>
          <w:rtl/>
        </w:rPr>
        <w:t>מס</w:t>
      </w:r>
      <w:r>
        <w:rPr>
          <w:rFonts w:hint="cs"/>
          <w:rtl/>
        </w:rPr>
        <w:t>'</w:t>
      </w:r>
      <w:r>
        <w:rPr>
          <w:rtl/>
        </w:rPr>
        <w:t xml:space="preserve"> </w:t>
      </w:r>
      <w:bookmarkStart w:id="42389" w:name="_ETM_Q104_227680"/>
      <w:bookmarkEnd w:id="42389"/>
      <w:r>
        <w:rPr>
          <w:rtl/>
        </w:rPr>
        <w:t xml:space="preserve">28 </w:t>
      </w:r>
      <w:bookmarkStart w:id="42390" w:name="_ETM_Q104_228700"/>
      <w:bookmarkEnd w:id="42390"/>
      <w:r>
        <w:rPr>
          <w:rFonts w:hint="cs"/>
          <w:rtl/>
        </w:rPr>
        <w:t>ו</w:t>
      </w:r>
      <w:r>
        <w:rPr>
          <w:rtl/>
        </w:rPr>
        <w:t xml:space="preserve">הוראת </w:t>
      </w:r>
      <w:bookmarkStart w:id="42391" w:name="_ETM_Q104_229060"/>
      <w:bookmarkEnd w:id="42391"/>
      <w:r>
        <w:rPr>
          <w:rtl/>
        </w:rPr>
        <w:t>שעה</w:t>
      </w:r>
      <w:r>
        <w:rPr>
          <w:rFonts w:hint="cs"/>
          <w:rtl/>
        </w:rPr>
        <w:t>),</w:t>
      </w:r>
      <w:r>
        <w:rPr>
          <w:rtl/>
        </w:rPr>
        <w:t xml:space="preserve"> </w:t>
      </w:r>
      <w:bookmarkStart w:id="42392" w:name="_ETM_Q104_229840"/>
      <w:bookmarkEnd w:id="42392"/>
      <w:r>
        <w:rPr>
          <w:rtl/>
        </w:rPr>
        <w:t>התשפ"</w:t>
      </w:r>
      <w:r>
        <w:rPr>
          <w:rFonts w:hint="cs"/>
          <w:rtl/>
        </w:rPr>
        <w:t>ד</w:t>
      </w:r>
      <w:r>
        <w:rPr>
          <w:rFonts w:hint="eastAsia"/>
          <w:rtl/>
        </w:rPr>
        <w:t>–</w:t>
      </w:r>
      <w:r>
        <w:rPr>
          <w:rFonts w:hint="cs"/>
          <w:rtl/>
        </w:rPr>
        <w:t>2024.</w:t>
      </w:r>
      <w:r>
        <w:rPr>
          <w:rtl/>
        </w:rPr>
        <w:t xml:space="preserve"> </w:t>
      </w:r>
      <w:bookmarkStart w:id="42393" w:name="_ETM_Q104_230290"/>
      <w:bookmarkStart w:id="42394" w:name="_ETM_Q104_232629"/>
      <w:bookmarkEnd w:id="42393"/>
      <w:bookmarkEnd w:id="42394"/>
      <w:r>
        <w:rPr>
          <w:rtl/>
        </w:rPr>
        <w:t>הצבעה</w:t>
      </w:r>
      <w:r>
        <w:rPr>
          <w:rFonts w:hint="cs"/>
          <w:rtl/>
        </w:rPr>
        <w:t>.</w:t>
      </w:r>
    </w:p>
    <w:p w:rsidR="00B15C7B" w:rsidRDefault="00B15C7B" w:rsidP="008052BD">
      <w:pPr>
        <w:ind w:firstLine="0"/>
        <w:rPr>
          <w:rtl/>
          <w:lang w:eastAsia="he-IL"/>
        </w:rPr>
      </w:pPr>
      <w:bookmarkStart w:id="42395" w:name="_ETM_Q104_233635"/>
      <w:bookmarkStart w:id="42396" w:name="_ETM_Q104_233685"/>
      <w:bookmarkStart w:id="42397" w:name="_ETM_Q104_233779"/>
      <w:bookmarkStart w:id="42398" w:name="_ETM_Q104_233828"/>
      <w:bookmarkStart w:id="42399" w:name="_ETM_Q104_247840"/>
      <w:bookmarkEnd w:id="42395"/>
      <w:bookmarkEnd w:id="42396"/>
      <w:bookmarkEnd w:id="42397"/>
      <w:bookmarkEnd w:id="42398"/>
      <w:bookmarkEnd w:id="42399"/>
    </w:p>
    <w:p w:rsidR="00B15C7B" w:rsidRDefault="00B15C7B" w:rsidP="008052BD">
      <w:pPr>
        <w:pStyle w:val="af3"/>
        <w:keepNext/>
        <w:rPr>
          <w:rtl/>
          <w:lang w:eastAsia="he-IL"/>
        </w:rPr>
      </w:pPr>
      <w:r>
        <w:rPr>
          <w:rtl/>
          <w:lang w:eastAsia="he-IL"/>
        </w:rPr>
        <w:t>הצבעה מס'</w:t>
      </w:r>
      <w:r>
        <w:rPr>
          <w:rFonts w:hint="cs"/>
          <w:rtl/>
          <w:lang w:eastAsia="he-IL"/>
        </w:rPr>
        <w:t xml:space="preserve"> 36</w:t>
      </w:r>
    </w:p>
    <w:p w:rsidR="00B15C7B" w:rsidRDefault="00B15C7B" w:rsidP="008052BD">
      <w:pPr>
        <w:pStyle w:val="--"/>
        <w:keepNext/>
        <w:rPr>
          <w:rtl/>
          <w:lang w:eastAsia="he-IL"/>
        </w:rPr>
      </w:pPr>
    </w:p>
    <w:p w:rsidR="00B15C7B" w:rsidRDefault="00B15C7B" w:rsidP="008052BD">
      <w:pPr>
        <w:pStyle w:val="--"/>
        <w:keepNext/>
        <w:rPr>
          <w:rtl/>
          <w:lang w:eastAsia="he-IL"/>
        </w:rPr>
      </w:pPr>
      <w:r>
        <w:rPr>
          <w:rtl/>
          <w:lang w:eastAsia="he-IL"/>
        </w:rPr>
        <w:t>בעד ההצעה להעביר את הצעת החוק לוועדה –</w:t>
      </w:r>
      <w:r>
        <w:rPr>
          <w:rFonts w:hint="cs"/>
          <w:rtl/>
          <w:lang w:eastAsia="he-IL"/>
        </w:rPr>
        <w:t xml:space="preserve"> 56</w:t>
      </w:r>
    </w:p>
    <w:p w:rsidR="00B15C7B" w:rsidRDefault="00B15C7B" w:rsidP="008052BD">
      <w:pPr>
        <w:pStyle w:val="--"/>
        <w:keepNext/>
        <w:rPr>
          <w:rtl/>
          <w:lang w:eastAsia="he-IL"/>
        </w:rPr>
      </w:pPr>
      <w:r>
        <w:rPr>
          <w:rtl/>
          <w:lang w:eastAsia="he-IL"/>
        </w:rPr>
        <w:t xml:space="preserve">נגד – </w:t>
      </w:r>
      <w:r>
        <w:rPr>
          <w:rFonts w:hint="cs"/>
          <w:rtl/>
          <w:lang w:eastAsia="he-IL"/>
        </w:rPr>
        <w:t>43</w:t>
      </w:r>
    </w:p>
    <w:p w:rsidR="00B15C7B" w:rsidRDefault="00B15C7B" w:rsidP="008052B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15C7B" w:rsidRDefault="00B15C7B" w:rsidP="008052BD">
      <w:pPr>
        <w:pStyle w:val="af4"/>
        <w:rPr>
          <w:rtl/>
        </w:rPr>
      </w:pPr>
      <w:r>
        <w:rPr>
          <w:rtl/>
          <w:lang w:eastAsia="he-IL"/>
        </w:rPr>
        <w:t>ההצעה להעביר את הצעת חוק</w:t>
      </w:r>
      <w:r w:rsidRPr="009B4D9C">
        <w:rPr>
          <w:rtl/>
        </w:rPr>
        <w:t xml:space="preserve"> שירות ביטחון (תיקון מס' 28 והוראת שעה), התשפ"ד–2024,</w:t>
      </w:r>
      <w:r>
        <w:rPr>
          <w:rFonts w:hint="cs"/>
          <w:rtl/>
        </w:rPr>
        <w:t xml:space="preserve"> לוועדה שתקבע ועדת הכנסת נתקבלה.</w:t>
      </w:r>
    </w:p>
    <w:p w:rsidR="00B15C7B" w:rsidRDefault="00B15C7B" w:rsidP="008052BD">
      <w:pPr>
        <w:rPr>
          <w:rtl/>
        </w:rPr>
      </w:pPr>
    </w:p>
    <w:p w:rsidR="00B15C7B" w:rsidRDefault="00B15C7B" w:rsidP="008052BD">
      <w:pPr>
        <w:pStyle w:val="af8"/>
        <w:keepNext/>
        <w:rPr>
          <w:rtl/>
        </w:rPr>
      </w:pPr>
      <w:r w:rsidRPr="00191A24">
        <w:rPr>
          <w:rStyle w:val="TagStyle"/>
          <w:rtl/>
        </w:rPr>
        <w:t xml:space="preserve"> &lt;&lt; יור &gt;&gt;</w:t>
      </w:r>
      <w:r w:rsidRPr="00C40FF5">
        <w:rPr>
          <w:rStyle w:val="TagStyle"/>
          <w:rtl/>
        </w:rPr>
        <w:t xml:space="preserve"> </w:t>
      </w:r>
      <w:r>
        <w:rPr>
          <w:rtl/>
        </w:rPr>
        <w:t>היו"ר ניסים ואטורי:</w:t>
      </w:r>
      <w:r w:rsidRPr="00C40FF5">
        <w:rPr>
          <w:rStyle w:val="TagStyle"/>
          <w:rtl/>
        </w:rPr>
        <w:t xml:space="preserve"> </w:t>
      </w:r>
      <w:r w:rsidRPr="00191A24">
        <w:rPr>
          <w:rStyle w:val="TagStyle"/>
          <w:rtl/>
        </w:rPr>
        <w:t>&lt;&lt; יור &gt;&gt;</w:t>
      </w:r>
      <w:r>
        <w:rPr>
          <w:rtl/>
        </w:rPr>
        <w:t xml:space="preserve"> </w:t>
      </w:r>
    </w:p>
    <w:p w:rsidR="00B15C7B" w:rsidRDefault="00B15C7B" w:rsidP="008052BD">
      <w:pPr>
        <w:rPr>
          <w:rtl/>
        </w:rPr>
      </w:pPr>
    </w:p>
    <w:p w:rsidR="00B15C7B" w:rsidRDefault="00B15C7B" w:rsidP="008052BD">
      <w:pPr>
        <w:rPr>
          <w:rtl/>
        </w:rPr>
      </w:pPr>
      <w:bookmarkStart w:id="42400" w:name="_ETM_Q104_235640"/>
      <w:bookmarkEnd w:id="42400"/>
      <w:r>
        <w:rPr>
          <w:rtl/>
        </w:rPr>
        <w:t>בעד</w:t>
      </w:r>
      <w:r>
        <w:rPr>
          <w:rFonts w:hint="cs"/>
          <w:rtl/>
        </w:rPr>
        <w:t xml:space="preserve"> </w:t>
      </w:r>
      <w:r>
        <w:rPr>
          <w:rFonts w:hint="eastAsia"/>
          <w:rtl/>
        </w:rPr>
        <w:t>–</w:t>
      </w:r>
      <w:r>
        <w:rPr>
          <w:rtl/>
        </w:rPr>
        <w:t xml:space="preserve"> </w:t>
      </w:r>
      <w:bookmarkStart w:id="42401" w:name="_ETM_Q104_248200"/>
      <w:bookmarkEnd w:id="42401"/>
      <w:r>
        <w:rPr>
          <w:rtl/>
        </w:rPr>
        <w:t>56</w:t>
      </w:r>
      <w:r>
        <w:rPr>
          <w:rFonts w:hint="cs"/>
          <w:rtl/>
        </w:rPr>
        <w:t>,</w:t>
      </w:r>
      <w:r>
        <w:rPr>
          <w:rtl/>
        </w:rPr>
        <w:t xml:space="preserve"> </w:t>
      </w:r>
      <w:bookmarkStart w:id="42402" w:name="_ETM_Q104_249549"/>
      <w:bookmarkEnd w:id="42402"/>
      <w:r>
        <w:rPr>
          <w:rtl/>
        </w:rPr>
        <w:t xml:space="preserve">נגד </w:t>
      </w:r>
      <w:bookmarkStart w:id="42403" w:name="_ETM_Q104_250030"/>
      <w:bookmarkEnd w:id="42403"/>
      <w:r>
        <w:rPr>
          <w:rFonts w:hint="cs"/>
          <w:rtl/>
        </w:rPr>
        <w:t xml:space="preserve">– </w:t>
      </w:r>
      <w:r>
        <w:rPr>
          <w:rtl/>
        </w:rPr>
        <w:t>43</w:t>
      </w:r>
      <w:r>
        <w:rPr>
          <w:rFonts w:hint="cs"/>
          <w:rtl/>
        </w:rPr>
        <w:t>.</w:t>
      </w:r>
      <w:r>
        <w:rPr>
          <w:rtl/>
        </w:rPr>
        <w:t xml:space="preserve"> </w:t>
      </w:r>
      <w:bookmarkStart w:id="42404" w:name="_ETM_Q104_251680"/>
      <w:bookmarkEnd w:id="42404"/>
      <w:r>
        <w:rPr>
          <w:rtl/>
        </w:rPr>
        <w:t xml:space="preserve">אני </w:t>
      </w:r>
      <w:bookmarkStart w:id="42405" w:name="_ETM_Q104_252220"/>
      <w:bookmarkEnd w:id="42405"/>
      <w:r>
        <w:rPr>
          <w:rtl/>
        </w:rPr>
        <w:t xml:space="preserve">קובע </w:t>
      </w:r>
      <w:bookmarkStart w:id="42406" w:name="_ETM_Q104_252670"/>
      <w:bookmarkEnd w:id="42406"/>
      <w:r>
        <w:rPr>
          <w:rtl/>
        </w:rPr>
        <w:t xml:space="preserve">כי </w:t>
      </w:r>
      <w:bookmarkStart w:id="42407" w:name="_ETM_Q104_252970"/>
      <w:bookmarkEnd w:id="42407"/>
      <w:r>
        <w:rPr>
          <w:rtl/>
        </w:rPr>
        <w:t xml:space="preserve">הצעת </w:t>
      </w:r>
      <w:bookmarkStart w:id="42408" w:name="_ETM_Q104_253510"/>
      <w:bookmarkEnd w:id="42408"/>
      <w:r>
        <w:rPr>
          <w:rtl/>
        </w:rPr>
        <w:t xml:space="preserve">חוק </w:t>
      </w:r>
      <w:bookmarkStart w:id="42409" w:name="_ETM_Q104_253750"/>
      <w:bookmarkEnd w:id="42409"/>
      <w:r>
        <w:rPr>
          <w:rtl/>
        </w:rPr>
        <w:t xml:space="preserve">שירות </w:t>
      </w:r>
      <w:bookmarkStart w:id="42410" w:name="_ETM_Q104_253990"/>
      <w:bookmarkEnd w:id="42410"/>
      <w:r>
        <w:rPr>
          <w:rtl/>
        </w:rPr>
        <w:t xml:space="preserve">ביטחון </w:t>
      </w:r>
      <w:bookmarkStart w:id="42411" w:name="_ETM_Q104_254470"/>
      <w:bookmarkEnd w:id="42411"/>
      <w:r>
        <w:rPr>
          <w:rFonts w:hint="cs"/>
          <w:rtl/>
        </w:rPr>
        <w:t>(</w:t>
      </w:r>
      <w:r>
        <w:rPr>
          <w:rtl/>
        </w:rPr>
        <w:t xml:space="preserve">תיקון </w:t>
      </w:r>
      <w:bookmarkStart w:id="42412" w:name="_ETM_Q104_254680"/>
      <w:bookmarkEnd w:id="42412"/>
      <w:r>
        <w:rPr>
          <w:rtl/>
        </w:rPr>
        <w:t>מס</w:t>
      </w:r>
      <w:r>
        <w:rPr>
          <w:rFonts w:hint="cs"/>
          <w:rtl/>
        </w:rPr>
        <w:t>'</w:t>
      </w:r>
      <w:r>
        <w:rPr>
          <w:rtl/>
        </w:rPr>
        <w:t xml:space="preserve"> </w:t>
      </w:r>
      <w:bookmarkStart w:id="42413" w:name="_ETM_Q104_254950"/>
      <w:bookmarkEnd w:id="42413"/>
      <w:r>
        <w:rPr>
          <w:rtl/>
        </w:rPr>
        <w:t xml:space="preserve">28 </w:t>
      </w:r>
      <w:bookmarkStart w:id="42414" w:name="_ETM_Q104_255520"/>
      <w:bookmarkEnd w:id="42414"/>
      <w:r>
        <w:rPr>
          <w:rFonts w:hint="cs"/>
          <w:rtl/>
        </w:rPr>
        <w:t>ו</w:t>
      </w:r>
      <w:r>
        <w:rPr>
          <w:rtl/>
        </w:rPr>
        <w:t xml:space="preserve">הוראת </w:t>
      </w:r>
      <w:bookmarkStart w:id="42415" w:name="_ETM_Q104_255760"/>
      <w:bookmarkEnd w:id="42415"/>
      <w:r>
        <w:rPr>
          <w:rtl/>
        </w:rPr>
        <w:t>שעה</w:t>
      </w:r>
      <w:r>
        <w:rPr>
          <w:rFonts w:hint="cs"/>
          <w:rtl/>
        </w:rPr>
        <w:t>),</w:t>
      </w:r>
      <w:r>
        <w:rPr>
          <w:rtl/>
        </w:rPr>
        <w:t xml:space="preserve"> </w:t>
      </w:r>
      <w:bookmarkStart w:id="42416" w:name="_ETM_Q104_256030"/>
      <w:bookmarkEnd w:id="42416"/>
      <w:r>
        <w:rPr>
          <w:rtl/>
        </w:rPr>
        <w:t>התשפ"</w:t>
      </w:r>
      <w:r>
        <w:rPr>
          <w:rFonts w:hint="cs"/>
          <w:rtl/>
        </w:rPr>
        <w:t>ד</w:t>
      </w:r>
      <w:r>
        <w:rPr>
          <w:rFonts w:hint="eastAsia"/>
          <w:rtl/>
        </w:rPr>
        <w:t>–</w:t>
      </w:r>
      <w:bookmarkStart w:id="42417" w:name="_ETM_Q104_256360"/>
      <w:bookmarkEnd w:id="42417"/>
      <w:r>
        <w:rPr>
          <w:rtl/>
        </w:rPr>
        <w:t>2024</w:t>
      </w:r>
      <w:r>
        <w:rPr>
          <w:rFonts w:hint="cs"/>
          <w:rtl/>
        </w:rPr>
        <w:t>,</w:t>
      </w:r>
      <w:r>
        <w:rPr>
          <w:rtl/>
        </w:rPr>
        <w:t xml:space="preserve"> </w:t>
      </w:r>
      <w:bookmarkStart w:id="42418" w:name="_ETM_Q104_257440"/>
      <w:bookmarkEnd w:id="42418"/>
      <w:r>
        <w:rPr>
          <w:rtl/>
        </w:rPr>
        <w:t xml:space="preserve">עברה </w:t>
      </w:r>
      <w:bookmarkStart w:id="42419" w:name="_ETM_Q104_257830"/>
      <w:bookmarkEnd w:id="42419"/>
      <w:r>
        <w:rPr>
          <w:rtl/>
        </w:rPr>
        <w:t xml:space="preserve">בקריאה </w:t>
      </w:r>
      <w:bookmarkStart w:id="42420" w:name="_ETM_Q104_258400"/>
      <w:bookmarkEnd w:id="42420"/>
      <w:r>
        <w:rPr>
          <w:rtl/>
        </w:rPr>
        <w:t xml:space="preserve">הראשונה </w:t>
      </w:r>
      <w:bookmarkStart w:id="42421" w:name="_ETM_Q104_260280"/>
      <w:bookmarkEnd w:id="42421"/>
      <w:r>
        <w:rPr>
          <w:rtl/>
        </w:rPr>
        <w:t xml:space="preserve">ותעבור </w:t>
      </w:r>
      <w:bookmarkStart w:id="42422" w:name="_ETM_Q104_260850"/>
      <w:bookmarkEnd w:id="42422"/>
      <w:r>
        <w:rPr>
          <w:rtl/>
        </w:rPr>
        <w:t xml:space="preserve">לוועדת </w:t>
      </w:r>
      <w:bookmarkStart w:id="42423" w:name="_ETM_Q104_262709"/>
      <w:bookmarkEnd w:id="42423"/>
      <w:r>
        <w:rPr>
          <w:rtl/>
        </w:rPr>
        <w:t xml:space="preserve">חוץ </w:t>
      </w:r>
      <w:bookmarkStart w:id="42424" w:name="_ETM_Q104_263069"/>
      <w:bookmarkEnd w:id="42424"/>
      <w:r>
        <w:rPr>
          <w:rtl/>
        </w:rPr>
        <w:t>וביטחון</w:t>
      </w:r>
      <w:r>
        <w:rPr>
          <w:rFonts w:hint="cs"/>
          <w:rtl/>
        </w:rPr>
        <w:t>.</w:t>
      </w:r>
      <w:r>
        <w:rPr>
          <w:rtl/>
        </w:rPr>
        <w:t xml:space="preserve"> </w:t>
      </w:r>
      <w:bookmarkStart w:id="42425" w:name="_ETM_Q104_265350"/>
      <w:bookmarkStart w:id="42426" w:name="_ETM_Q104_267720"/>
      <w:bookmarkEnd w:id="42425"/>
      <w:bookmarkEnd w:id="42426"/>
    </w:p>
    <w:p w:rsidR="00B15C7B" w:rsidRDefault="00B15C7B" w:rsidP="008052BD">
      <w:pPr>
        <w:rPr>
          <w:rtl/>
        </w:rPr>
      </w:pPr>
    </w:p>
    <w:p w:rsidR="00B15C7B" w:rsidRDefault="00B15C7B" w:rsidP="008052BD">
      <w:pPr>
        <w:pStyle w:val="af7"/>
        <w:keepNext/>
        <w:rPr>
          <w:rtl/>
        </w:rPr>
      </w:pPr>
      <w:bookmarkStart w:id="42427" w:name="ET_interruption_5087_21"/>
      <w:r w:rsidRPr="00191A24">
        <w:rPr>
          <w:rStyle w:val="TagStyle"/>
          <w:rtl/>
        </w:rPr>
        <w:t xml:space="preserve"> &lt;&lt; קריאה &gt;&gt;</w:t>
      </w:r>
      <w:r w:rsidRPr="00A640A2">
        <w:rPr>
          <w:rStyle w:val="TagStyle"/>
          <w:rtl/>
        </w:rPr>
        <w:t xml:space="preserve"> </w:t>
      </w:r>
      <w:r>
        <w:rPr>
          <w:rtl/>
        </w:rPr>
        <w:t>יאיר לפיד (יש עתיד):</w:t>
      </w:r>
      <w:r w:rsidRPr="00A640A2">
        <w:rPr>
          <w:rStyle w:val="TagStyle"/>
          <w:rtl/>
        </w:rPr>
        <w:t xml:space="preserve"> </w:t>
      </w:r>
      <w:r w:rsidRPr="00191A24">
        <w:rPr>
          <w:rStyle w:val="TagStyle"/>
          <w:rtl/>
        </w:rPr>
        <w:t>&lt;&lt; קריאה &gt;&gt;</w:t>
      </w:r>
      <w:r>
        <w:rPr>
          <w:rtl/>
        </w:rPr>
        <w:t xml:space="preserve"> </w:t>
      </w:r>
      <w:bookmarkEnd w:id="42427"/>
    </w:p>
    <w:p w:rsidR="00B15C7B" w:rsidRDefault="00B15C7B" w:rsidP="008052BD">
      <w:pPr>
        <w:rPr>
          <w:rtl/>
        </w:rPr>
      </w:pPr>
    </w:p>
    <w:p w:rsidR="00B15C7B" w:rsidRDefault="00B15C7B" w:rsidP="008052BD">
      <w:pPr>
        <w:rPr>
          <w:rtl/>
        </w:rPr>
      </w:pPr>
      <w:r>
        <w:rPr>
          <w:rFonts w:hint="cs"/>
          <w:rtl/>
        </w:rPr>
        <w:t>ההצבעה שלי לא נקלטה.</w:t>
      </w:r>
    </w:p>
    <w:p w:rsidR="00B15C7B" w:rsidRDefault="00B15C7B" w:rsidP="008052BD">
      <w:pPr>
        <w:rPr>
          <w:rtl/>
        </w:rPr>
      </w:pPr>
    </w:p>
    <w:p w:rsidR="00B15C7B" w:rsidRDefault="00B15C7B" w:rsidP="008052BD">
      <w:pPr>
        <w:pStyle w:val="af8"/>
        <w:keepNext/>
        <w:rPr>
          <w:rtl/>
        </w:rPr>
      </w:pPr>
      <w:r w:rsidRPr="00191A24">
        <w:rPr>
          <w:rStyle w:val="TagStyle"/>
          <w:rtl/>
        </w:rPr>
        <w:t xml:space="preserve"> &lt;&lt; יור &gt;&gt;</w:t>
      </w:r>
      <w:r w:rsidRPr="00A640A2">
        <w:rPr>
          <w:rStyle w:val="TagStyle"/>
          <w:rtl/>
        </w:rPr>
        <w:t xml:space="preserve"> </w:t>
      </w:r>
      <w:r>
        <w:rPr>
          <w:rtl/>
        </w:rPr>
        <w:t>היו"ר ניסים ואטורי:</w:t>
      </w:r>
      <w:r w:rsidRPr="00A640A2">
        <w:rPr>
          <w:rStyle w:val="TagStyle"/>
          <w:rtl/>
        </w:rPr>
        <w:t xml:space="preserve"> </w:t>
      </w:r>
      <w:r w:rsidRPr="00191A24">
        <w:rPr>
          <w:rStyle w:val="TagStyle"/>
          <w:rtl/>
        </w:rPr>
        <w:t>&lt;&lt; יור &gt;&gt;</w:t>
      </w:r>
      <w:r>
        <w:rPr>
          <w:rtl/>
        </w:rPr>
        <w:t xml:space="preserve"> </w:t>
      </w:r>
    </w:p>
    <w:p w:rsidR="00B15C7B" w:rsidRDefault="00B15C7B" w:rsidP="008052BD">
      <w:pPr>
        <w:rPr>
          <w:rtl/>
        </w:rPr>
      </w:pPr>
    </w:p>
    <w:p w:rsidR="00B15C7B" w:rsidRDefault="00B15C7B" w:rsidP="008052BD">
      <w:pPr>
        <w:rPr>
          <w:rtl/>
        </w:rPr>
      </w:pPr>
      <w:r>
        <w:rPr>
          <w:rtl/>
        </w:rPr>
        <w:t xml:space="preserve">אבקש </w:t>
      </w:r>
      <w:bookmarkStart w:id="42428" w:name="_ETM_Q104_268170"/>
      <w:bookmarkEnd w:id="42428"/>
      <w:r>
        <w:rPr>
          <w:rtl/>
        </w:rPr>
        <w:t xml:space="preserve">לרשום </w:t>
      </w:r>
      <w:bookmarkStart w:id="42429" w:name="_ETM_Q104_268590"/>
      <w:bookmarkEnd w:id="42429"/>
      <w:r>
        <w:rPr>
          <w:rtl/>
        </w:rPr>
        <w:t xml:space="preserve">את </w:t>
      </w:r>
      <w:bookmarkStart w:id="42430" w:name="_ETM_Q104_268650"/>
      <w:bookmarkEnd w:id="42430"/>
      <w:r>
        <w:rPr>
          <w:rtl/>
        </w:rPr>
        <w:t xml:space="preserve">ההצבעה </w:t>
      </w:r>
      <w:bookmarkStart w:id="42431" w:name="_ETM_Q104_269069"/>
      <w:bookmarkEnd w:id="42431"/>
      <w:r>
        <w:rPr>
          <w:rtl/>
        </w:rPr>
        <w:t>של</w:t>
      </w:r>
      <w:r>
        <w:rPr>
          <w:rFonts w:hint="cs"/>
          <w:rtl/>
        </w:rPr>
        <w:t xml:space="preserve"> חבר </w:t>
      </w:r>
      <w:bookmarkStart w:id="42432" w:name="_ETM_Q104_271036"/>
      <w:bookmarkEnd w:id="42432"/>
      <w:r>
        <w:rPr>
          <w:rFonts w:hint="cs"/>
          <w:rtl/>
        </w:rPr>
        <w:t>הכנסת</w:t>
      </w:r>
      <w:r>
        <w:rPr>
          <w:rtl/>
        </w:rPr>
        <w:t xml:space="preserve"> </w:t>
      </w:r>
      <w:bookmarkStart w:id="42433" w:name="_ETM_Q104_269760"/>
      <w:bookmarkEnd w:id="42433"/>
      <w:r>
        <w:rPr>
          <w:rtl/>
        </w:rPr>
        <w:t xml:space="preserve">יאיר </w:t>
      </w:r>
      <w:bookmarkStart w:id="42434" w:name="_ETM_Q104_270000"/>
      <w:bookmarkEnd w:id="42434"/>
      <w:r>
        <w:rPr>
          <w:rtl/>
        </w:rPr>
        <w:t>לפיד</w:t>
      </w:r>
      <w:r>
        <w:rPr>
          <w:rFonts w:hint="cs"/>
          <w:rtl/>
        </w:rPr>
        <w:t>.</w:t>
      </w:r>
      <w:r>
        <w:rPr>
          <w:rtl/>
        </w:rPr>
        <w:t xml:space="preserve"> </w:t>
      </w:r>
      <w:bookmarkStart w:id="42435" w:name="_ETM_Q104_274270"/>
      <w:bookmarkEnd w:id="42435"/>
      <w:r>
        <w:rPr>
          <w:rtl/>
        </w:rPr>
        <w:t xml:space="preserve">מה </w:t>
      </w:r>
      <w:bookmarkStart w:id="42436" w:name="_ETM_Q104_274450"/>
      <w:bookmarkEnd w:id="42436"/>
      <w:r>
        <w:rPr>
          <w:rtl/>
        </w:rPr>
        <w:t xml:space="preserve">אתה </w:t>
      </w:r>
      <w:bookmarkStart w:id="42437" w:name="_ETM_Q104_274569"/>
      <w:bookmarkEnd w:id="42437"/>
      <w:r>
        <w:rPr>
          <w:rtl/>
        </w:rPr>
        <w:t>מצביע</w:t>
      </w:r>
      <w:r>
        <w:rPr>
          <w:rFonts w:hint="cs"/>
          <w:rtl/>
        </w:rPr>
        <w:t>,</w:t>
      </w:r>
      <w:r>
        <w:rPr>
          <w:rtl/>
        </w:rPr>
        <w:t xml:space="preserve"> </w:t>
      </w:r>
      <w:bookmarkStart w:id="42438" w:name="_ETM_Q104_275049"/>
      <w:bookmarkEnd w:id="42438"/>
      <w:r>
        <w:rPr>
          <w:rtl/>
        </w:rPr>
        <w:t xml:space="preserve">חבר </w:t>
      </w:r>
      <w:bookmarkStart w:id="42439" w:name="_ETM_Q104_275319"/>
      <w:bookmarkEnd w:id="42439"/>
      <w:r>
        <w:rPr>
          <w:rFonts w:hint="cs"/>
          <w:rtl/>
        </w:rPr>
        <w:t>הכנסת לפיד?</w:t>
      </w:r>
    </w:p>
    <w:p w:rsidR="00B15C7B" w:rsidRDefault="00B15C7B" w:rsidP="008052BD">
      <w:pPr>
        <w:rPr>
          <w:rtl/>
        </w:rPr>
      </w:pPr>
    </w:p>
    <w:p w:rsidR="00B15C7B" w:rsidRDefault="00B15C7B" w:rsidP="008052BD">
      <w:pPr>
        <w:pStyle w:val="af7"/>
        <w:keepNext/>
        <w:rPr>
          <w:rtl/>
        </w:rPr>
      </w:pPr>
      <w:bookmarkStart w:id="42440" w:name="ET_interruption_5087_16"/>
      <w:r w:rsidRPr="00191A24">
        <w:rPr>
          <w:rStyle w:val="TagStyle"/>
          <w:rtl/>
        </w:rPr>
        <w:t xml:space="preserve"> &lt;&lt; קריאה &gt;&gt;</w:t>
      </w:r>
      <w:r w:rsidRPr="009B4D9C">
        <w:rPr>
          <w:rStyle w:val="TagStyle"/>
          <w:rtl/>
        </w:rPr>
        <w:t xml:space="preserve"> </w:t>
      </w:r>
      <w:r>
        <w:rPr>
          <w:rtl/>
        </w:rPr>
        <w:t>יאיר לפיד (יש עתיד):</w:t>
      </w:r>
      <w:r w:rsidRPr="009B4D9C">
        <w:rPr>
          <w:rStyle w:val="TagStyle"/>
          <w:rtl/>
        </w:rPr>
        <w:t xml:space="preserve"> </w:t>
      </w:r>
      <w:r w:rsidRPr="00191A24">
        <w:rPr>
          <w:rStyle w:val="TagStyle"/>
          <w:rtl/>
        </w:rPr>
        <w:t>&lt;&lt; קריאה &gt;&gt;</w:t>
      </w:r>
      <w:r>
        <w:rPr>
          <w:rtl/>
        </w:rPr>
        <w:t xml:space="preserve"> </w:t>
      </w:r>
      <w:bookmarkEnd w:id="42440"/>
    </w:p>
    <w:p w:rsidR="00B15C7B" w:rsidRDefault="00B15C7B" w:rsidP="008052BD">
      <w:pPr>
        <w:rPr>
          <w:rtl/>
        </w:rPr>
      </w:pPr>
    </w:p>
    <w:p w:rsidR="00B15C7B" w:rsidRDefault="00B15C7B" w:rsidP="008052BD">
      <w:pPr>
        <w:rPr>
          <w:rtl/>
        </w:rPr>
      </w:pPr>
      <w:r>
        <w:rPr>
          <w:rFonts w:hint="cs"/>
          <w:rtl/>
        </w:rPr>
        <w:t>נגד.</w:t>
      </w:r>
    </w:p>
    <w:p w:rsidR="00B15C7B" w:rsidRDefault="00B15C7B" w:rsidP="008052BD">
      <w:pPr>
        <w:rPr>
          <w:rtl/>
        </w:rPr>
      </w:pPr>
    </w:p>
    <w:p w:rsidR="00B15C7B" w:rsidRDefault="00B15C7B" w:rsidP="008052BD">
      <w:pPr>
        <w:pStyle w:val="af8"/>
        <w:keepNext/>
        <w:rPr>
          <w:rtl/>
        </w:rPr>
      </w:pPr>
      <w:r w:rsidRPr="00191A24">
        <w:rPr>
          <w:rStyle w:val="TagStyle"/>
          <w:rtl/>
        </w:rPr>
        <w:t xml:space="preserve"> &lt;&lt; יור &gt;&gt;</w:t>
      </w:r>
      <w:r w:rsidRPr="009B4D9C">
        <w:rPr>
          <w:rStyle w:val="TagStyle"/>
          <w:rtl/>
        </w:rPr>
        <w:t xml:space="preserve"> </w:t>
      </w:r>
      <w:r>
        <w:rPr>
          <w:rtl/>
        </w:rPr>
        <w:t>היו"ר ניסים ואטורי:</w:t>
      </w:r>
      <w:r w:rsidRPr="009B4D9C">
        <w:rPr>
          <w:rStyle w:val="TagStyle"/>
          <w:rtl/>
        </w:rPr>
        <w:t xml:space="preserve"> </w:t>
      </w:r>
      <w:r w:rsidRPr="00191A24">
        <w:rPr>
          <w:rStyle w:val="TagStyle"/>
          <w:rtl/>
        </w:rPr>
        <w:t>&lt;&lt; יור &gt;&gt;</w:t>
      </w:r>
      <w:r>
        <w:rPr>
          <w:rtl/>
        </w:rPr>
        <w:t xml:space="preserve"> </w:t>
      </w:r>
    </w:p>
    <w:p w:rsidR="00B15C7B" w:rsidRDefault="00B15C7B" w:rsidP="008052BD">
      <w:pPr>
        <w:rPr>
          <w:rtl/>
        </w:rPr>
      </w:pPr>
    </w:p>
    <w:p w:rsidR="00B15C7B" w:rsidRDefault="00B15C7B" w:rsidP="008052BD">
      <w:pPr>
        <w:rPr>
          <w:rtl/>
        </w:rPr>
      </w:pPr>
      <w:r>
        <w:rPr>
          <w:rFonts w:hint="cs"/>
          <w:rtl/>
        </w:rPr>
        <w:t>נגד, אוקיי.</w:t>
      </w:r>
      <w:r>
        <w:rPr>
          <w:rtl/>
        </w:rPr>
        <w:t xml:space="preserve"> </w:t>
      </w:r>
      <w:bookmarkStart w:id="42441" w:name="_ETM_Q104_281100"/>
      <w:bookmarkEnd w:id="42441"/>
    </w:p>
    <w:p w:rsidR="00B15C7B" w:rsidRDefault="00B15C7B" w:rsidP="008052BD">
      <w:pPr>
        <w:rPr>
          <w:rtl/>
        </w:rPr>
      </w:pPr>
    </w:p>
    <w:p w:rsidR="00B15C7B" w:rsidRDefault="00B15C7B" w:rsidP="008052BD">
      <w:pPr>
        <w:pStyle w:val="af7"/>
        <w:keepNext/>
        <w:rPr>
          <w:rtl/>
        </w:rPr>
      </w:pPr>
      <w:r w:rsidRPr="00191A24">
        <w:rPr>
          <w:rStyle w:val="TagStyle"/>
          <w:rtl/>
        </w:rPr>
        <w:t xml:space="preserve"> &lt;&lt; קריאה &gt;&gt;</w:t>
      </w:r>
      <w:r w:rsidRPr="00A640A2">
        <w:rPr>
          <w:rStyle w:val="TagStyle"/>
          <w:rtl/>
        </w:rPr>
        <w:t xml:space="preserve"> </w:t>
      </w:r>
      <w:r>
        <w:rPr>
          <w:rtl/>
        </w:rPr>
        <w:t>מירב בן ארי (יש עתיד):</w:t>
      </w:r>
      <w:r w:rsidRPr="00A640A2">
        <w:rPr>
          <w:rStyle w:val="TagStyle"/>
          <w:rtl/>
        </w:rPr>
        <w:t xml:space="preserve"> </w:t>
      </w:r>
      <w:r w:rsidRPr="00191A24">
        <w:rPr>
          <w:rStyle w:val="TagStyle"/>
          <w:rtl/>
        </w:rPr>
        <w:t>&lt;&lt; קריאה &gt;&gt;</w:t>
      </w:r>
      <w:r>
        <w:rPr>
          <w:rtl/>
        </w:rPr>
        <w:t xml:space="preserve"> </w:t>
      </w:r>
    </w:p>
    <w:p w:rsidR="00B15C7B" w:rsidRDefault="00B15C7B" w:rsidP="008052BD">
      <w:pPr>
        <w:rPr>
          <w:rtl/>
        </w:rPr>
      </w:pPr>
    </w:p>
    <w:p w:rsidR="00B15C7B" w:rsidRDefault="00B15C7B" w:rsidP="008052BD">
      <w:pPr>
        <w:rPr>
          <w:rtl/>
        </w:rPr>
      </w:pPr>
      <w:r>
        <w:rPr>
          <w:rFonts w:hint="cs"/>
          <w:rtl/>
        </w:rPr>
        <w:t>הוועדה לביטחון לאומי.</w:t>
      </w:r>
    </w:p>
    <w:p w:rsidR="00B15C7B" w:rsidRDefault="00B15C7B" w:rsidP="008052BD">
      <w:pPr>
        <w:rPr>
          <w:rtl/>
        </w:rPr>
      </w:pPr>
    </w:p>
    <w:p w:rsidR="00B15C7B" w:rsidRDefault="00B15C7B" w:rsidP="008052BD">
      <w:pPr>
        <w:pStyle w:val="af8"/>
        <w:keepNext/>
        <w:rPr>
          <w:rtl/>
        </w:rPr>
      </w:pPr>
      <w:r w:rsidRPr="00191A24">
        <w:rPr>
          <w:rStyle w:val="TagStyle"/>
          <w:rtl/>
        </w:rPr>
        <w:t xml:space="preserve"> &lt;&lt; יור &gt;&gt;</w:t>
      </w:r>
      <w:r w:rsidRPr="00A640A2">
        <w:rPr>
          <w:rStyle w:val="TagStyle"/>
          <w:rtl/>
        </w:rPr>
        <w:t xml:space="preserve"> </w:t>
      </w:r>
      <w:r>
        <w:rPr>
          <w:rtl/>
        </w:rPr>
        <w:t>היו"ר ניסים ואטורי:</w:t>
      </w:r>
      <w:r w:rsidRPr="00A640A2">
        <w:rPr>
          <w:rStyle w:val="TagStyle"/>
          <w:rtl/>
        </w:rPr>
        <w:t xml:space="preserve"> </w:t>
      </w:r>
      <w:r w:rsidRPr="00191A24">
        <w:rPr>
          <w:rStyle w:val="TagStyle"/>
          <w:rtl/>
        </w:rPr>
        <w:t>&lt;&lt; יור &gt;&gt;</w:t>
      </w:r>
      <w:r>
        <w:rPr>
          <w:rtl/>
        </w:rPr>
        <w:t xml:space="preserve"> </w:t>
      </w:r>
    </w:p>
    <w:p w:rsidR="00B15C7B" w:rsidRDefault="00B15C7B" w:rsidP="008052BD">
      <w:pPr>
        <w:rPr>
          <w:rtl/>
        </w:rPr>
      </w:pPr>
    </w:p>
    <w:p w:rsidR="00B15C7B" w:rsidRDefault="00B15C7B" w:rsidP="008052BD">
      <w:pPr>
        <w:rPr>
          <w:rtl/>
        </w:rPr>
      </w:pPr>
      <w:r>
        <w:rPr>
          <w:rtl/>
        </w:rPr>
        <w:t xml:space="preserve">ועדת </w:t>
      </w:r>
      <w:bookmarkStart w:id="42442" w:name="_ETM_Q104_282420"/>
      <w:bookmarkStart w:id="42443" w:name="_ETM_Q104_282720"/>
      <w:bookmarkEnd w:id="42442"/>
      <w:bookmarkEnd w:id="42443"/>
      <w:r>
        <w:rPr>
          <w:rtl/>
        </w:rPr>
        <w:t>הכנסת</w:t>
      </w:r>
      <w:r>
        <w:rPr>
          <w:rFonts w:hint="cs"/>
          <w:rtl/>
        </w:rPr>
        <w:t>,</w:t>
      </w:r>
      <w:r>
        <w:rPr>
          <w:rtl/>
        </w:rPr>
        <w:t xml:space="preserve"> </w:t>
      </w:r>
      <w:bookmarkStart w:id="42444" w:name="_ETM_Q104_284760"/>
      <w:bookmarkEnd w:id="42444"/>
      <w:r>
        <w:rPr>
          <w:rtl/>
        </w:rPr>
        <w:t>ל</w:t>
      </w:r>
      <w:r>
        <w:rPr>
          <w:rFonts w:hint="cs"/>
          <w:rtl/>
        </w:rPr>
        <w:t xml:space="preserve">קביעת ועדה. </w:t>
      </w:r>
      <w:bookmarkStart w:id="42445" w:name="_ETM_Q104_287570"/>
      <w:bookmarkStart w:id="42446" w:name="_ETM_Q104_288610"/>
      <w:bookmarkEnd w:id="42445"/>
      <w:bookmarkEnd w:id="42446"/>
      <w:r>
        <w:rPr>
          <w:rtl/>
        </w:rPr>
        <w:t xml:space="preserve">56 </w:t>
      </w:r>
      <w:bookmarkStart w:id="42447" w:name="_ETM_Q104_289570"/>
      <w:bookmarkEnd w:id="42447"/>
      <w:r>
        <w:rPr>
          <w:rtl/>
        </w:rPr>
        <w:t>בעד</w:t>
      </w:r>
      <w:r>
        <w:rPr>
          <w:rFonts w:hint="cs"/>
          <w:rtl/>
        </w:rPr>
        <w:t>,</w:t>
      </w:r>
      <w:r>
        <w:rPr>
          <w:rtl/>
        </w:rPr>
        <w:t xml:space="preserve"> </w:t>
      </w:r>
      <w:bookmarkStart w:id="42448" w:name="_ETM_Q104_290750"/>
      <w:bookmarkEnd w:id="42448"/>
      <w:r>
        <w:rPr>
          <w:rtl/>
        </w:rPr>
        <w:t xml:space="preserve">43 </w:t>
      </w:r>
      <w:bookmarkStart w:id="42449" w:name="_ETM_Q104_291469"/>
      <w:bookmarkEnd w:id="42449"/>
      <w:r>
        <w:rPr>
          <w:rtl/>
        </w:rPr>
        <w:t>נגד</w:t>
      </w:r>
      <w:r>
        <w:rPr>
          <w:rFonts w:hint="cs"/>
          <w:rtl/>
        </w:rPr>
        <w:t>,</w:t>
      </w:r>
      <w:r>
        <w:rPr>
          <w:rtl/>
        </w:rPr>
        <w:t xml:space="preserve"> </w:t>
      </w:r>
      <w:bookmarkStart w:id="42450" w:name="_ETM_Q104_291890"/>
      <w:bookmarkEnd w:id="42450"/>
      <w:r>
        <w:rPr>
          <w:rtl/>
        </w:rPr>
        <w:t xml:space="preserve">אבל </w:t>
      </w:r>
      <w:bookmarkStart w:id="42451" w:name="_ETM_Q104_292070"/>
      <w:bookmarkEnd w:id="42451"/>
      <w:r>
        <w:rPr>
          <w:rtl/>
        </w:rPr>
        <w:t xml:space="preserve">אנחנו </w:t>
      </w:r>
      <w:bookmarkStart w:id="42452" w:name="_ETM_Q104_292250"/>
      <w:bookmarkEnd w:id="42452"/>
      <w:r>
        <w:rPr>
          <w:rtl/>
        </w:rPr>
        <w:t xml:space="preserve">מוסיפים </w:t>
      </w:r>
      <w:bookmarkStart w:id="42453" w:name="_ETM_Q104_292640"/>
      <w:bookmarkEnd w:id="42453"/>
      <w:r>
        <w:rPr>
          <w:rFonts w:hint="cs"/>
          <w:rtl/>
        </w:rPr>
        <w:t>ב</w:t>
      </w:r>
      <w:r>
        <w:rPr>
          <w:rtl/>
        </w:rPr>
        <w:t>פרוטוקול</w:t>
      </w:r>
      <w:r>
        <w:rPr>
          <w:rFonts w:hint="cs"/>
          <w:rtl/>
        </w:rPr>
        <w:t>,</w:t>
      </w:r>
      <w:r>
        <w:rPr>
          <w:rtl/>
        </w:rPr>
        <w:t xml:space="preserve"> </w:t>
      </w:r>
      <w:bookmarkStart w:id="42454" w:name="_ETM_Q104_296299"/>
      <w:bookmarkEnd w:id="42454"/>
      <w:r>
        <w:rPr>
          <w:rtl/>
        </w:rPr>
        <w:t xml:space="preserve">אז </w:t>
      </w:r>
      <w:bookmarkStart w:id="42455" w:name="_ETM_Q104_296450"/>
      <w:bookmarkEnd w:id="42455"/>
      <w:r>
        <w:rPr>
          <w:rtl/>
        </w:rPr>
        <w:t>44</w:t>
      </w:r>
      <w:r w:rsidR="00E11C40">
        <w:rPr>
          <w:rFonts w:hint="cs"/>
          <w:rtl/>
        </w:rPr>
        <w:t>,</w:t>
      </w:r>
      <w:r>
        <w:rPr>
          <w:rtl/>
        </w:rPr>
        <w:t xml:space="preserve"> </w:t>
      </w:r>
      <w:bookmarkStart w:id="42456" w:name="_ETM_Q104_297289"/>
      <w:bookmarkEnd w:id="42456"/>
      <w:r>
        <w:rPr>
          <w:rtl/>
        </w:rPr>
        <w:t xml:space="preserve">למי </w:t>
      </w:r>
      <w:bookmarkStart w:id="42457" w:name="_ETM_Q104_297560"/>
      <w:bookmarkEnd w:id="42457"/>
      <w:r>
        <w:rPr>
          <w:rtl/>
        </w:rPr>
        <w:t>ש</w:t>
      </w:r>
      <w:r>
        <w:rPr>
          <w:rFonts w:hint="cs"/>
          <w:rtl/>
        </w:rPr>
        <w:t xml:space="preserve">שאל. </w:t>
      </w:r>
      <w:bookmarkStart w:id="42458" w:name="_ETM_Q104_299290"/>
      <w:bookmarkEnd w:id="42458"/>
    </w:p>
    <w:p w:rsidR="00B15C7B" w:rsidRDefault="00B15C7B" w:rsidP="008052BD">
      <w:pPr>
        <w:rPr>
          <w:rtl/>
        </w:rPr>
      </w:pPr>
      <w:bookmarkStart w:id="42459" w:name="_ETM_Q0_126182"/>
      <w:bookmarkStart w:id="42460" w:name="_ETM_Q0_126295"/>
      <w:bookmarkEnd w:id="42459"/>
      <w:bookmarkEnd w:id="42460"/>
    </w:p>
    <w:p w:rsidR="00B15C7B" w:rsidRDefault="00B15C7B" w:rsidP="008052BD">
      <w:pPr>
        <w:rPr>
          <w:rtl/>
        </w:rPr>
      </w:pPr>
      <w:bookmarkStart w:id="42461" w:name="_ETM_Q0_126342"/>
      <w:bookmarkStart w:id="42462" w:name="_ETM_Q0_126426"/>
      <w:bookmarkEnd w:id="42461"/>
      <w:bookmarkEnd w:id="42462"/>
    </w:p>
    <w:p w:rsidR="00B15C7B" w:rsidRDefault="00B15C7B" w:rsidP="008052BD">
      <w:pPr>
        <w:pStyle w:val="a7"/>
        <w:rPr>
          <w:rtl/>
        </w:rPr>
      </w:pPr>
      <w:bookmarkStart w:id="42463" w:name="ET_hatsach_643577_18"/>
      <w:r w:rsidRPr="00191A24">
        <w:rPr>
          <w:rStyle w:val="TagStyle"/>
          <w:rtl/>
        </w:rPr>
        <w:t>&lt;&lt; הצח &gt;&gt;</w:t>
      </w:r>
      <w:r w:rsidRPr="0093103F">
        <w:rPr>
          <w:rStyle w:val="TagStyle"/>
          <w:rtl/>
        </w:rPr>
        <w:t xml:space="preserve"> </w:t>
      </w:r>
      <w:bookmarkStart w:id="42464" w:name="_Toc172456033"/>
      <w:bookmarkStart w:id="42465" w:name="_Toc172458494"/>
      <w:bookmarkStart w:id="42466" w:name="_Toc172459786"/>
      <w:bookmarkStart w:id="42467" w:name="_Toc172460121"/>
      <w:r>
        <w:rPr>
          <w:rtl/>
        </w:rPr>
        <w:t>הצעת חוק הרשות השנייה לטלוויזיה ורדיו (תיקון מס' 49), התשפ"ד</w:t>
      </w:r>
      <w:r>
        <w:rPr>
          <w:rFonts w:hint="cs"/>
          <w:rtl/>
        </w:rPr>
        <w:t>–</w:t>
      </w:r>
      <w:r>
        <w:rPr>
          <w:rtl/>
        </w:rPr>
        <w:t>2024</w:t>
      </w:r>
      <w:bookmarkEnd w:id="42464"/>
      <w:bookmarkEnd w:id="42465"/>
      <w:bookmarkEnd w:id="42466"/>
      <w:bookmarkEnd w:id="42467"/>
      <w:r w:rsidRPr="0093103F">
        <w:rPr>
          <w:rStyle w:val="TagStyle"/>
          <w:rtl/>
        </w:rPr>
        <w:t xml:space="preserve"> </w:t>
      </w:r>
      <w:r w:rsidRPr="00191A24">
        <w:rPr>
          <w:rStyle w:val="TagStyle"/>
          <w:rtl/>
        </w:rPr>
        <w:t>&lt;&lt; הצח &gt;&gt;</w:t>
      </w:r>
      <w:r>
        <w:rPr>
          <w:rtl/>
        </w:rPr>
        <w:t xml:space="preserve"> </w:t>
      </w:r>
      <w:bookmarkEnd w:id="42463"/>
    </w:p>
    <w:p w:rsidR="00B15C7B" w:rsidRPr="000E4938" w:rsidRDefault="00B15C7B" w:rsidP="008052BD">
      <w:pPr>
        <w:rPr>
          <w:rtl/>
        </w:rPr>
      </w:pPr>
      <w:r>
        <w:rPr>
          <w:rtl/>
        </w:rPr>
        <w:t>[רשומות (הצעות חוק, חוב'</w:t>
      </w:r>
      <w:r>
        <w:rPr>
          <w:rFonts w:hint="cs"/>
          <w:rtl/>
        </w:rPr>
        <w:t xml:space="preserve"> מ/1777</w:t>
      </w:r>
      <w:r>
        <w:rPr>
          <w:rtl/>
        </w:rPr>
        <w:t>).]</w:t>
      </w:r>
    </w:p>
    <w:p w:rsidR="00B15C7B" w:rsidRDefault="00B15C7B" w:rsidP="008052BD">
      <w:pPr>
        <w:pStyle w:val="-0"/>
        <w:rPr>
          <w:rtl/>
        </w:rPr>
      </w:pPr>
      <w:r>
        <w:rPr>
          <w:rtl/>
        </w:rPr>
        <w:t>(קריאה ראשונה)</w:t>
      </w:r>
    </w:p>
    <w:p w:rsidR="00B15C7B" w:rsidRDefault="00B15C7B" w:rsidP="008052BD">
      <w:pPr>
        <w:rPr>
          <w:rtl/>
        </w:rPr>
      </w:pPr>
    </w:p>
    <w:p w:rsidR="00B15C7B" w:rsidRDefault="00E951FE" w:rsidP="00E951FE">
      <w:pPr>
        <w:pStyle w:val="af8"/>
        <w:rPr>
          <w:rtl/>
        </w:rPr>
      </w:pPr>
      <w:bookmarkStart w:id="42468" w:name="_ETM_Q104_305465"/>
      <w:bookmarkStart w:id="42469" w:name="ET_yor_6490_2513"/>
      <w:bookmarkEnd w:id="42468"/>
      <w:r w:rsidRPr="00E951FE">
        <w:rPr>
          <w:rStyle w:val="TagStyle"/>
          <w:rtl/>
        </w:rPr>
        <w:t xml:space="preserve"> &lt;&lt; יור &gt;&gt;</w:t>
      </w:r>
      <w:r w:rsidR="00B15C7B" w:rsidRPr="0093103F">
        <w:rPr>
          <w:rStyle w:val="TagStyle"/>
          <w:rtl/>
        </w:rPr>
        <w:t xml:space="preserve"> </w:t>
      </w:r>
      <w:r w:rsidR="00B15C7B">
        <w:rPr>
          <w:rtl/>
        </w:rPr>
        <w:t>היו"ר ניסים ואטורי:</w:t>
      </w:r>
      <w:r w:rsidR="00B15C7B" w:rsidRPr="0093103F">
        <w:rPr>
          <w:rStyle w:val="TagStyle"/>
          <w:rtl/>
        </w:rPr>
        <w:t xml:space="preserve"> </w:t>
      </w:r>
      <w:r w:rsidRPr="00E951FE">
        <w:rPr>
          <w:rStyle w:val="TagStyle"/>
          <w:rtl/>
        </w:rPr>
        <w:t>&lt;&lt; יור &gt;&gt;</w:t>
      </w:r>
      <w:bookmarkEnd w:id="42469"/>
      <w:r w:rsidRPr="00E951FE">
        <w:rPr>
          <w:rStyle w:val="TagStyle"/>
          <w:rtl/>
        </w:rPr>
        <w:t xml:space="preserve"> </w:t>
      </w:r>
      <w:r w:rsidR="00B15C7B">
        <w:rPr>
          <w:rtl/>
        </w:rPr>
        <w:t xml:space="preserve"> </w:t>
      </w:r>
    </w:p>
    <w:p w:rsidR="00B15C7B" w:rsidRDefault="00B15C7B" w:rsidP="008052BD">
      <w:pPr>
        <w:rPr>
          <w:rtl/>
        </w:rPr>
      </w:pPr>
    </w:p>
    <w:p w:rsidR="00B15C7B" w:rsidRDefault="00B15C7B" w:rsidP="00E11C40">
      <w:pPr>
        <w:rPr>
          <w:rtl/>
        </w:rPr>
      </w:pPr>
      <w:bookmarkStart w:id="42470" w:name="_ETM_Q104_306607"/>
      <w:bookmarkStart w:id="42471" w:name="_ETM_Q104_299276"/>
      <w:bookmarkStart w:id="42472" w:name="_ETM_Q104_299339"/>
      <w:bookmarkEnd w:id="42470"/>
      <w:bookmarkEnd w:id="42471"/>
      <w:bookmarkEnd w:id="42472"/>
      <w:r>
        <w:rPr>
          <w:rtl/>
        </w:rPr>
        <w:t xml:space="preserve">נעבור </w:t>
      </w:r>
      <w:bookmarkStart w:id="42473" w:name="_ETM_Q104_299590"/>
      <w:bookmarkEnd w:id="42473"/>
      <w:r>
        <w:rPr>
          <w:rtl/>
        </w:rPr>
        <w:t xml:space="preserve">לנושא </w:t>
      </w:r>
      <w:bookmarkStart w:id="42474" w:name="_ETM_Q104_299979"/>
      <w:bookmarkEnd w:id="42474"/>
      <w:r>
        <w:rPr>
          <w:rtl/>
        </w:rPr>
        <w:t xml:space="preserve">הבא </w:t>
      </w:r>
      <w:bookmarkStart w:id="42475" w:name="_ETM_Q104_301790"/>
      <w:bookmarkEnd w:id="42475"/>
      <w:r w:rsidR="00E11C40">
        <w:rPr>
          <w:rFonts w:hint="cs"/>
          <w:rtl/>
        </w:rPr>
        <w:t xml:space="preserve">– </w:t>
      </w:r>
      <w:r w:rsidRPr="0093103F">
        <w:rPr>
          <w:rtl/>
        </w:rPr>
        <w:t>הצעת חוק הרשות השנייה לטלוויזיה ור</w:t>
      </w:r>
      <w:r>
        <w:rPr>
          <w:rtl/>
        </w:rPr>
        <w:t>דיו (תיקון מס' 49), התשפ"ד</w:t>
      </w:r>
      <w:r>
        <w:rPr>
          <w:rFonts w:hint="cs"/>
          <w:rtl/>
        </w:rPr>
        <w:t>–</w:t>
      </w:r>
      <w:r>
        <w:rPr>
          <w:rtl/>
        </w:rPr>
        <w:t>2024</w:t>
      </w:r>
      <w:r>
        <w:rPr>
          <w:rFonts w:hint="cs"/>
          <w:rtl/>
        </w:rPr>
        <w:t xml:space="preserve">, </w:t>
      </w:r>
      <w:bookmarkStart w:id="42476" w:name="_ETM_Q104_306214"/>
      <w:bookmarkStart w:id="42477" w:name="_ETM_Q104_302210"/>
      <w:bookmarkStart w:id="42478" w:name="_ETM_Q104_302450"/>
      <w:bookmarkStart w:id="42479" w:name="_ETM_Q104_302810"/>
      <w:bookmarkStart w:id="42480" w:name="_ETM_Q104_303080"/>
      <w:bookmarkStart w:id="42481" w:name="_ETM_Q104_303530"/>
      <w:bookmarkStart w:id="42482" w:name="_ETM_Q104_303860"/>
      <w:bookmarkStart w:id="42483" w:name="_ETM_Q104_304130"/>
      <w:bookmarkStart w:id="42484" w:name="_ETM_Q104_304460"/>
      <w:bookmarkStart w:id="42485" w:name="_ETM_Q104_305120"/>
      <w:bookmarkStart w:id="42486" w:name="_ETM_Q104_305570"/>
      <w:bookmarkStart w:id="42487" w:name="_ETM_Q104_306830"/>
      <w:bookmarkEnd w:id="42476"/>
      <w:bookmarkEnd w:id="42477"/>
      <w:bookmarkEnd w:id="42478"/>
      <w:bookmarkEnd w:id="42479"/>
      <w:bookmarkEnd w:id="42480"/>
      <w:bookmarkEnd w:id="42481"/>
      <w:bookmarkEnd w:id="42482"/>
      <w:bookmarkEnd w:id="42483"/>
      <w:bookmarkEnd w:id="42484"/>
      <w:bookmarkEnd w:id="42485"/>
      <w:bookmarkEnd w:id="42486"/>
      <w:bookmarkEnd w:id="42487"/>
      <w:r>
        <w:rPr>
          <w:rtl/>
        </w:rPr>
        <w:t xml:space="preserve">אני </w:t>
      </w:r>
      <w:bookmarkStart w:id="42488" w:name="_ETM_Q104_307010"/>
      <w:bookmarkEnd w:id="42488"/>
      <w:r>
        <w:rPr>
          <w:rtl/>
        </w:rPr>
        <w:t xml:space="preserve">מזמין </w:t>
      </w:r>
      <w:bookmarkStart w:id="42489" w:name="_ETM_Q104_307280"/>
      <w:bookmarkEnd w:id="42489"/>
      <w:r>
        <w:rPr>
          <w:rtl/>
        </w:rPr>
        <w:t xml:space="preserve">את </w:t>
      </w:r>
      <w:bookmarkStart w:id="42490" w:name="_ETM_Q104_307340"/>
      <w:bookmarkEnd w:id="42490"/>
      <w:r>
        <w:rPr>
          <w:rtl/>
        </w:rPr>
        <w:t xml:space="preserve">חבר </w:t>
      </w:r>
      <w:bookmarkStart w:id="42491" w:name="_ETM_Q104_307550"/>
      <w:bookmarkEnd w:id="42491"/>
      <w:r>
        <w:rPr>
          <w:rtl/>
        </w:rPr>
        <w:t xml:space="preserve">הכנסת </w:t>
      </w:r>
      <w:bookmarkStart w:id="42492" w:name="_ETM_Q104_308570"/>
      <w:bookmarkEnd w:id="42492"/>
      <w:r>
        <w:rPr>
          <w:rFonts w:hint="cs"/>
          <w:rtl/>
        </w:rPr>
        <w:t>והשר</w:t>
      </w:r>
      <w:r>
        <w:rPr>
          <w:rtl/>
        </w:rPr>
        <w:t xml:space="preserve"> </w:t>
      </w:r>
      <w:bookmarkStart w:id="42493" w:name="_ETM_Q104_309230"/>
      <w:bookmarkEnd w:id="42493"/>
      <w:r>
        <w:rPr>
          <w:rtl/>
        </w:rPr>
        <w:t xml:space="preserve">שלמה </w:t>
      </w:r>
      <w:bookmarkStart w:id="42494" w:name="_ETM_Q104_309590"/>
      <w:bookmarkEnd w:id="42494"/>
      <w:r>
        <w:rPr>
          <w:rtl/>
        </w:rPr>
        <w:t xml:space="preserve">קרעי </w:t>
      </w:r>
      <w:bookmarkStart w:id="42495" w:name="_ETM_Q104_310980"/>
      <w:bookmarkEnd w:id="42495"/>
      <w:r>
        <w:rPr>
          <w:rtl/>
        </w:rPr>
        <w:t xml:space="preserve">להציג </w:t>
      </w:r>
      <w:bookmarkStart w:id="42496" w:name="_ETM_Q104_311370"/>
      <w:bookmarkEnd w:id="42496"/>
      <w:r>
        <w:rPr>
          <w:rtl/>
        </w:rPr>
        <w:t>א</w:t>
      </w:r>
      <w:r>
        <w:rPr>
          <w:rFonts w:hint="cs"/>
          <w:rtl/>
        </w:rPr>
        <w:t>ת הנושא.</w:t>
      </w:r>
      <w:r>
        <w:rPr>
          <w:rtl/>
        </w:rPr>
        <w:t xml:space="preserve"> </w:t>
      </w:r>
      <w:bookmarkStart w:id="42497" w:name="_ETM_Q104_321590"/>
      <w:bookmarkStart w:id="42498" w:name="_ETM_Q104_321950"/>
      <w:bookmarkStart w:id="42499" w:name="_ETM_Q104_322100"/>
      <w:bookmarkStart w:id="42500" w:name="_ETM_Q104_322250"/>
      <w:bookmarkStart w:id="42501" w:name="_ETM_Q104_328730"/>
      <w:bookmarkEnd w:id="42497"/>
      <w:bookmarkEnd w:id="42498"/>
      <w:bookmarkEnd w:id="42499"/>
      <w:bookmarkEnd w:id="42500"/>
      <w:bookmarkEnd w:id="42501"/>
      <w:r>
        <w:rPr>
          <w:rtl/>
        </w:rPr>
        <w:t xml:space="preserve">בהצבעה </w:t>
      </w:r>
      <w:bookmarkStart w:id="42502" w:name="_ETM_Q104_329180"/>
      <w:bookmarkEnd w:id="42502"/>
      <w:r>
        <w:rPr>
          <w:rtl/>
        </w:rPr>
        <w:t>הקודמת</w:t>
      </w:r>
      <w:r>
        <w:rPr>
          <w:rFonts w:hint="cs"/>
          <w:rtl/>
        </w:rPr>
        <w:t xml:space="preserve"> –</w:t>
      </w:r>
      <w:r>
        <w:rPr>
          <w:rtl/>
        </w:rPr>
        <w:t xml:space="preserve"> </w:t>
      </w:r>
      <w:bookmarkStart w:id="42503" w:name="_ETM_Q104_329569"/>
      <w:bookmarkEnd w:id="42503"/>
      <w:r>
        <w:rPr>
          <w:rtl/>
        </w:rPr>
        <w:t xml:space="preserve">43 </w:t>
      </w:r>
      <w:bookmarkStart w:id="42504" w:name="_ETM_Q104_330200"/>
      <w:bookmarkEnd w:id="42504"/>
      <w:r>
        <w:rPr>
          <w:rtl/>
        </w:rPr>
        <w:t>מתנגדים</w:t>
      </w:r>
      <w:r>
        <w:rPr>
          <w:rFonts w:hint="cs"/>
          <w:rtl/>
        </w:rPr>
        <w:t>,</w:t>
      </w:r>
      <w:r>
        <w:rPr>
          <w:rtl/>
        </w:rPr>
        <w:t xml:space="preserve"> </w:t>
      </w:r>
      <w:bookmarkStart w:id="42505" w:name="_ETM_Q104_330739"/>
      <w:bookmarkEnd w:id="42505"/>
      <w:r>
        <w:rPr>
          <w:rtl/>
        </w:rPr>
        <w:t xml:space="preserve">ההצבעה </w:t>
      </w:r>
      <w:bookmarkStart w:id="42506" w:name="_ETM_Q104_331160"/>
      <w:bookmarkEnd w:id="42506"/>
      <w:r>
        <w:rPr>
          <w:rtl/>
        </w:rPr>
        <w:t xml:space="preserve">של </w:t>
      </w:r>
      <w:bookmarkStart w:id="42507" w:name="_ETM_Q104_331610"/>
      <w:bookmarkEnd w:id="42507"/>
      <w:r>
        <w:rPr>
          <w:rtl/>
        </w:rPr>
        <w:t xml:space="preserve">חבר </w:t>
      </w:r>
      <w:bookmarkStart w:id="42508" w:name="_ETM_Q104_331849"/>
      <w:bookmarkEnd w:id="42508"/>
      <w:r>
        <w:rPr>
          <w:rtl/>
        </w:rPr>
        <w:t xml:space="preserve">הכנסת </w:t>
      </w:r>
      <w:bookmarkStart w:id="42509" w:name="_ETM_Q104_332030"/>
      <w:bookmarkEnd w:id="42509"/>
      <w:r>
        <w:rPr>
          <w:rtl/>
        </w:rPr>
        <w:t xml:space="preserve">יאיר </w:t>
      </w:r>
      <w:bookmarkStart w:id="42510" w:name="_ETM_Q104_332209"/>
      <w:bookmarkEnd w:id="42510"/>
      <w:r>
        <w:rPr>
          <w:rtl/>
        </w:rPr>
        <w:t xml:space="preserve">לפיד </w:t>
      </w:r>
      <w:bookmarkStart w:id="42511" w:name="_ETM_Q104_332569"/>
      <w:bookmarkEnd w:id="42511"/>
      <w:r>
        <w:rPr>
          <w:rtl/>
        </w:rPr>
        <w:t>נקלטה</w:t>
      </w:r>
      <w:r>
        <w:rPr>
          <w:rFonts w:hint="cs"/>
          <w:rtl/>
        </w:rPr>
        <w:t>. תודה רבה.</w:t>
      </w:r>
      <w:bookmarkStart w:id="42512" w:name="_ETM_Q104_336919"/>
      <w:bookmarkEnd w:id="42512"/>
    </w:p>
    <w:p w:rsidR="00B15C7B" w:rsidRDefault="00B15C7B" w:rsidP="008052BD">
      <w:pPr>
        <w:rPr>
          <w:rtl/>
        </w:rPr>
      </w:pPr>
      <w:bookmarkStart w:id="42513" w:name="_ETM_Q104_336980"/>
      <w:bookmarkStart w:id="42514" w:name="_ETM_Q104_338136"/>
      <w:bookmarkEnd w:id="42513"/>
      <w:bookmarkEnd w:id="42514"/>
    </w:p>
    <w:p w:rsidR="00B15C7B" w:rsidRDefault="00B15C7B" w:rsidP="008052BD">
      <w:pPr>
        <w:pStyle w:val="a4"/>
        <w:keepNext/>
        <w:rPr>
          <w:rtl/>
        </w:rPr>
      </w:pPr>
      <w:bookmarkStart w:id="42515" w:name="ET_speaker_6461_20"/>
      <w:r w:rsidRPr="00191A24">
        <w:rPr>
          <w:rStyle w:val="TagStyle"/>
          <w:rtl/>
        </w:rPr>
        <w:t xml:space="preserve"> &lt;&lt; דובר &gt;&gt;</w:t>
      </w:r>
      <w:r w:rsidRPr="003B024E">
        <w:rPr>
          <w:rStyle w:val="TagStyle"/>
          <w:rtl/>
        </w:rPr>
        <w:t xml:space="preserve"> </w:t>
      </w:r>
      <w:bookmarkStart w:id="42516" w:name="_Toc172456034"/>
      <w:bookmarkStart w:id="42517" w:name="_Toc172458495"/>
      <w:bookmarkStart w:id="42518" w:name="_Toc172459787"/>
      <w:bookmarkStart w:id="42519" w:name="_Toc172460122"/>
      <w:r>
        <w:rPr>
          <w:rtl/>
        </w:rPr>
        <w:t>שר התקשורת שלמה קרעי:</w:t>
      </w:r>
      <w:bookmarkEnd w:id="42516"/>
      <w:bookmarkEnd w:id="42517"/>
      <w:bookmarkEnd w:id="42518"/>
      <w:bookmarkEnd w:id="42519"/>
      <w:r w:rsidRPr="003B024E">
        <w:rPr>
          <w:rStyle w:val="TagStyle"/>
          <w:rtl/>
        </w:rPr>
        <w:t xml:space="preserve"> </w:t>
      </w:r>
      <w:r w:rsidRPr="00191A24">
        <w:rPr>
          <w:rStyle w:val="TagStyle"/>
          <w:rtl/>
        </w:rPr>
        <w:t>&lt;&lt; דובר &gt;&gt;</w:t>
      </w:r>
      <w:r>
        <w:rPr>
          <w:rtl/>
        </w:rPr>
        <w:t xml:space="preserve"> </w:t>
      </w:r>
      <w:bookmarkEnd w:id="42515"/>
    </w:p>
    <w:p w:rsidR="00B15C7B" w:rsidRDefault="00B15C7B" w:rsidP="008052BD">
      <w:pPr>
        <w:rPr>
          <w:rtl/>
        </w:rPr>
      </w:pPr>
    </w:p>
    <w:p w:rsidR="00B15C7B" w:rsidRDefault="00B15C7B" w:rsidP="0040236C">
      <w:pPr>
        <w:rPr>
          <w:rtl/>
        </w:rPr>
      </w:pPr>
      <w:bookmarkStart w:id="42520" w:name="_ETM_Q104_338546"/>
      <w:bookmarkStart w:id="42521" w:name="_ETM_Q104_338585"/>
      <w:bookmarkEnd w:id="42520"/>
      <w:bookmarkEnd w:id="42521"/>
      <w:r>
        <w:rPr>
          <w:rFonts w:hint="cs"/>
          <w:rtl/>
        </w:rPr>
        <w:t>אדוני היושב-ראש,</w:t>
      </w:r>
      <w:r>
        <w:rPr>
          <w:rtl/>
        </w:rPr>
        <w:t xml:space="preserve"> </w:t>
      </w:r>
      <w:bookmarkStart w:id="42522" w:name="_ETM_Q104_337260"/>
      <w:bookmarkEnd w:id="42522"/>
      <w:r>
        <w:rPr>
          <w:rtl/>
        </w:rPr>
        <w:t xml:space="preserve">חבריי </w:t>
      </w:r>
      <w:bookmarkStart w:id="42523" w:name="_ETM_Q104_337829"/>
      <w:bookmarkEnd w:id="42523"/>
      <w:r>
        <w:rPr>
          <w:rtl/>
        </w:rPr>
        <w:t>השרים</w:t>
      </w:r>
      <w:r>
        <w:rPr>
          <w:rFonts w:hint="cs"/>
          <w:rtl/>
        </w:rPr>
        <w:t>,</w:t>
      </w:r>
      <w:r>
        <w:rPr>
          <w:rtl/>
        </w:rPr>
        <w:t xml:space="preserve"> </w:t>
      </w:r>
      <w:bookmarkStart w:id="42524" w:name="_ETM_Q104_338370"/>
      <w:bookmarkEnd w:id="42524"/>
      <w:r>
        <w:rPr>
          <w:rtl/>
        </w:rPr>
        <w:t xml:space="preserve">כנסת </w:t>
      </w:r>
      <w:bookmarkStart w:id="42525" w:name="_ETM_Q104_338790"/>
      <w:bookmarkEnd w:id="42525"/>
      <w:r>
        <w:rPr>
          <w:rtl/>
        </w:rPr>
        <w:t>נכבדה</w:t>
      </w:r>
      <w:r>
        <w:rPr>
          <w:rFonts w:hint="cs"/>
          <w:rtl/>
        </w:rPr>
        <w:t>,</w:t>
      </w:r>
      <w:r>
        <w:rPr>
          <w:rtl/>
        </w:rPr>
        <w:t xml:space="preserve"> </w:t>
      </w:r>
      <w:bookmarkStart w:id="42526" w:name="_ETM_Q104_343349"/>
      <w:bookmarkEnd w:id="42526"/>
      <w:r>
        <w:rPr>
          <w:rtl/>
        </w:rPr>
        <w:t xml:space="preserve">קודם </w:t>
      </w:r>
      <w:bookmarkStart w:id="42527" w:name="_ETM_Q104_343620"/>
      <w:bookmarkEnd w:id="42527"/>
      <w:r>
        <w:rPr>
          <w:rtl/>
        </w:rPr>
        <w:t>כ</w:t>
      </w:r>
      <w:r>
        <w:rPr>
          <w:rFonts w:hint="cs"/>
          <w:rtl/>
        </w:rPr>
        <w:t>ו</w:t>
      </w:r>
      <w:r>
        <w:rPr>
          <w:rtl/>
        </w:rPr>
        <w:t xml:space="preserve">ל </w:t>
      </w:r>
      <w:bookmarkStart w:id="42528" w:name="_ETM_Q104_343800"/>
      <w:bookmarkEnd w:id="42528"/>
      <w:r>
        <w:rPr>
          <w:rtl/>
        </w:rPr>
        <w:t xml:space="preserve">אני </w:t>
      </w:r>
      <w:bookmarkStart w:id="42529" w:name="_ETM_Q104_343950"/>
      <w:bookmarkEnd w:id="42529"/>
      <w:r>
        <w:rPr>
          <w:rtl/>
        </w:rPr>
        <w:t xml:space="preserve">רוצה </w:t>
      </w:r>
      <w:bookmarkStart w:id="42530" w:name="_ETM_Q104_344220"/>
      <w:bookmarkEnd w:id="42530"/>
      <w:r>
        <w:rPr>
          <w:rtl/>
        </w:rPr>
        <w:t xml:space="preserve">לברך </w:t>
      </w:r>
      <w:bookmarkStart w:id="42531" w:name="_ETM_Q104_344610"/>
      <w:bookmarkEnd w:id="42531"/>
      <w:r>
        <w:rPr>
          <w:rtl/>
        </w:rPr>
        <w:t xml:space="preserve">את </w:t>
      </w:r>
      <w:bookmarkStart w:id="42532" w:name="_ETM_Q104_344760"/>
      <w:bookmarkEnd w:id="42532"/>
      <w:r>
        <w:rPr>
          <w:rtl/>
        </w:rPr>
        <w:t>האופוזיציה</w:t>
      </w:r>
      <w:r>
        <w:rPr>
          <w:rFonts w:hint="cs"/>
          <w:rtl/>
        </w:rPr>
        <w:t>,</w:t>
      </w:r>
      <w:r>
        <w:rPr>
          <w:rtl/>
        </w:rPr>
        <w:t xml:space="preserve"> </w:t>
      </w:r>
      <w:bookmarkStart w:id="42533" w:name="_ETM_Q104_347569"/>
      <w:bookmarkEnd w:id="42533"/>
      <w:r>
        <w:rPr>
          <w:rFonts w:hint="cs"/>
          <w:rtl/>
        </w:rPr>
        <w:t>ש</w:t>
      </w:r>
      <w:r>
        <w:rPr>
          <w:rtl/>
        </w:rPr>
        <w:t xml:space="preserve">אחרי </w:t>
      </w:r>
      <w:bookmarkStart w:id="42534" w:name="_ETM_Q104_347930"/>
      <w:bookmarkEnd w:id="42534"/>
      <w:r>
        <w:rPr>
          <w:rtl/>
        </w:rPr>
        <w:t xml:space="preserve">שנה </w:t>
      </w:r>
      <w:bookmarkStart w:id="42535" w:name="_ETM_Q104_348530"/>
      <w:bookmarkEnd w:id="42535"/>
      <w:r w:rsidR="0040236C">
        <w:rPr>
          <w:rFonts w:hint="cs"/>
          <w:rtl/>
        </w:rPr>
        <w:t>– – –</w:t>
      </w:r>
      <w:bookmarkStart w:id="42536" w:name="_ETM_Q104_348746"/>
      <w:bookmarkEnd w:id="42536"/>
    </w:p>
    <w:p w:rsidR="00B15C7B" w:rsidRDefault="00B15C7B" w:rsidP="008052BD">
      <w:pPr>
        <w:rPr>
          <w:rtl/>
        </w:rPr>
      </w:pPr>
      <w:bookmarkStart w:id="42537" w:name="_ETM_Q104_348794"/>
      <w:bookmarkEnd w:id="42537"/>
    </w:p>
    <w:p w:rsidR="00B15C7B" w:rsidRDefault="00B15C7B" w:rsidP="008052BD">
      <w:pPr>
        <w:pStyle w:val="af7"/>
        <w:keepNext/>
        <w:rPr>
          <w:rtl/>
        </w:rPr>
      </w:pPr>
      <w:r w:rsidRPr="00191A24">
        <w:rPr>
          <w:rStyle w:val="TagStyle"/>
          <w:rtl/>
        </w:rPr>
        <w:t xml:space="preserve"> &lt;&lt; קריאה &gt;&gt;</w:t>
      </w:r>
      <w:r w:rsidRPr="00914BCC">
        <w:rPr>
          <w:rStyle w:val="TagStyle"/>
          <w:rtl/>
        </w:rPr>
        <w:t xml:space="preserve"> </w:t>
      </w:r>
      <w:r>
        <w:rPr>
          <w:rtl/>
        </w:rPr>
        <w:t>קריאה:</w:t>
      </w:r>
      <w:r w:rsidRPr="00914BCC">
        <w:rPr>
          <w:rStyle w:val="TagStyle"/>
          <w:rtl/>
        </w:rPr>
        <w:t xml:space="preserve"> </w:t>
      </w:r>
      <w:r w:rsidRPr="00191A24">
        <w:rPr>
          <w:rStyle w:val="TagStyle"/>
          <w:rtl/>
        </w:rPr>
        <w:t>&lt;&lt; קריאה &gt;&gt;</w:t>
      </w:r>
      <w:r>
        <w:rPr>
          <w:rtl/>
        </w:rPr>
        <w:t xml:space="preserve"> </w:t>
      </w:r>
    </w:p>
    <w:p w:rsidR="00B15C7B" w:rsidRDefault="00B15C7B" w:rsidP="008052BD">
      <w:pPr>
        <w:rPr>
          <w:rtl/>
        </w:rPr>
      </w:pPr>
    </w:p>
    <w:p w:rsidR="00B15C7B" w:rsidRDefault="0040236C" w:rsidP="0040236C">
      <w:pPr>
        <w:rPr>
          <w:rtl/>
        </w:rPr>
      </w:pPr>
      <w:r>
        <w:rPr>
          <w:rFonts w:hint="cs"/>
          <w:rtl/>
        </w:rPr>
        <w:t>– – –</w:t>
      </w:r>
    </w:p>
    <w:p w:rsidR="00B15C7B" w:rsidRDefault="00B15C7B" w:rsidP="008052BD">
      <w:pPr>
        <w:rPr>
          <w:rtl/>
        </w:rPr>
      </w:pPr>
      <w:bookmarkStart w:id="42538" w:name="_ETM_Q104_345480"/>
      <w:bookmarkStart w:id="42539" w:name="_ETM_Q104_345517"/>
      <w:bookmarkEnd w:id="42538"/>
      <w:bookmarkEnd w:id="42539"/>
    </w:p>
    <w:p w:rsidR="00B15C7B" w:rsidRDefault="00B15C7B" w:rsidP="008052BD">
      <w:pPr>
        <w:pStyle w:val="-"/>
        <w:keepNext/>
        <w:rPr>
          <w:rtl/>
        </w:rPr>
      </w:pPr>
      <w:r w:rsidRPr="00191A24">
        <w:rPr>
          <w:rStyle w:val="TagStyle"/>
          <w:rtl/>
        </w:rPr>
        <w:t xml:space="preserve"> &lt;&lt; דובר_המשך &gt;&gt;</w:t>
      </w:r>
      <w:r w:rsidRPr="00914BCC">
        <w:rPr>
          <w:rStyle w:val="TagStyle"/>
          <w:rtl/>
        </w:rPr>
        <w:t xml:space="preserve"> </w:t>
      </w:r>
      <w:r>
        <w:rPr>
          <w:rtl/>
        </w:rPr>
        <w:t>שר התקשורת שלמה קרעי:</w:t>
      </w:r>
      <w:r w:rsidRPr="00914BCC">
        <w:rPr>
          <w:rStyle w:val="TagStyle"/>
          <w:rtl/>
        </w:rPr>
        <w:t xml:space="preserve"> </w:t>
      </w:r>
      <w:r w:rsidRPr="00191A24">
        <w:rPr>
          <w:rStyle w:val="TagStyle"/>
          <w:rtl/>
        </w:rPr>
        <w:t>&lt;&lt; דובר_המשך &gt;&gt;</w:t>
      </w:r>
      <w:r>
        <w:rPr>
          <w:rtl/>
        </w:rPr>
        <w:t xml:space="preserve"> </w:t>
      </w:r>
    </w:p>
    <w:p w:rsidR="00B15C7B" w:rsidRDefault="00B15C7B" w:rsidP="008052BD">
      <w:pPr>
        <w:rPr>
          <w:rtl/>
        </w:rPr>
      </w:pPr>
    </w:p>
    <w:p w:rsidR="00B15C7B" w:rsidRDefault="00B15C7B" w:rsidP="008052BD">
      <w:pPr>
        <w:rPr>
          <w:rtl/>
        </w:rPr>
      </w:pPr>
      <w:bookmarkStart w:id="42540" w:name="_ETM_Q104_348069"/>
      <w:bookmarkEnd w:id="42540"/>
      <w:r>
        <w:rPr>
          <w:rtl/>
        </w:rPr>
        <w:t>לא</w:t>
      </w:r>
      <w:r>
        <w:rPr>
          <w:rFonts w:hint="cs"/>
          <w:rtl/>
        </w:rPr>
        <w:t>, לא</w:t>
      </w:r>
      <w:r>
        <w:rPr>
          <w:rtl/>
        </w:rPr>
        <w:t xml:space="preserve"> </w:t>
      </w:r>
      <w:bookmarkStart w:id="42541" w:name="_ETM_Q104_349280"/>
      <w:bookmarkEnd w:id="42541"/>
      <w:r>
        <w:rPr>
          <w:rtl/>
        </w:rPr>
        <w:t>ארוך</w:t>
      </w:r>
      <w:r>
        <w:rPr>
          <w:rFonts w:hint="cs"/>
          <w:rtl/>
        </w:rPr>
        <w:t>.</w:t>
      </w:r>
      <w:r>
        <w:rPr>
          <w:rtl/>
        </w:rPr>
        <w:t xml:space="preserve"> </w:t>
      </w:r>
      <w:bookmarkStart w:id="42542" w:name="_ETM_Q104_350099"/>
      <w:bookmarkEnd w:id="42542"/>
      <w:r>
        <w:rPr>
          <w:rtl/>
        </w:rPr>
        <w:t xml:space="preserve">אני </w:t>
      </w:r>
      <w:bookmarkStart w:id="42543" w:name="_ETM_Q104_350279"/>
      <w:bookmarkEnd w:id="42543"/>
      <w:r>
        <w:rPr>
          <w:rtl/>
        </w:rPr>
        <w:t xml:space="preserve">רק </w:t>
      </w:r>
      <w:bookmarkStart w:id="42544" w:name="_ETM_Q104_350370"/>
      <w:bookmarkEnd w:id="42544"/>
      <w:r>
        <w:rPr>
          <w:rtl/>
        </w:rPr>
        <w:t xml:space="preserve">רוצה </w:t>
      </w:r>
      <w:bookmarkStart w:id="42545" w:name="_ETM_Q104_350609"/>
      <w:bookmarkEnd w:id="42545"/>
      <w:r>
        <w:rPr>
          <w:rtl/>
        </w:rPr>
        <w:t xml:space="preserve">לברך </w:t>
      </w:r>
      <w:bookmarkStart w:id="42546" w:name="_ETM_Q104_351029"/>
      <w:bookmarkEnd w:id="42546"/>
      <w:r>
        <w:rPr>
          <w:rtl/>
        </w:rPr>
        <w:t xml:space="preserve">אותם </w:t>
      </w:r>
      <w:bookmarkStart w:id="42547" w:name="_ETM_Q104_351810"/>
      <w:bookmarkEnd w:id="42547"/>
      <w:r>
        <w:rPr>
          <w:rtl/>
        </w:rPr>
        <w:t xml:space="preserve">שאחרי </w:t>
      </w:r>
      <w:bookmarkStart w:id="42548" w:name="_ETM_Q104_352349"/>
      <w:bookmarkEnd w:id="42548"/>
      <w:r>
        <w:rPr>
          <w:rtl/>
        </w:rPr>
        <w:t xml:space="preserve">שנה </w:t>
      </w:r>
      <w:bookmarkStart w:id="42549" w:name="_ETM_Q104_352680"/>
      <w:bookmarkEnd w:id="42549"/>
      <w:r>
        <w:rPr>
          <w:rtl/>
        </w:rPr>
        <w:t>וחצי</w:t>
      </w:r>
      <w:r>
        <w:rPr>
          <w:rFonts w:hint="cs"/>
          <w:rtl/>
        </w:rPr>
        <w:t>,</w:t>
      </w:r>
      <w:r>
        <w:rPr>
          <w:rtl/>
        </w:rPr>
        <w:t xml:space="preserve"> </w:t>
      </w:r>
      <w:bookmarkStart w:id="42550" w:name="_ETM_Q104_353549"/>
      <w:bookmarkEnd w:id="42550"/>
      <w:r>
        <w:rPr>
          <w:rtl/>
        </w:rPr>
        <w:t xml:space="preserve">בשבוע </w:t>
      </w:r>
      <w:bookmarkStart w:id="42551" w:name="_ETM_Q104_354090"/>
      <w:bookmarkEnd w:id="42551"/>
      <w:r>
        <w:rPr>
          <w:rtl/>
        </w:rPr>
        <w:t xml:space="preserve">האחרון </w:t>
      </w:r>
      <w:bookmarkStart w:id="42552" w:name="_ETM_Q104_354510"/>
      <w:bookmarkEnd w:id="42552"/>
      <w:r>
        <w:rPr>
          <w:rtl/>
        </w:rPr>
        <w:t>לפגרה</w:t>
      </w:r>
      <w:r w:rsidR="00E11C40">
        <w:rPr>
          <w:rFonts w:hint="cs"/>
          <w:rtl/>
        </w:rPr>
        <w:t>,</w:t>
      </w:r>
      <w:r>
        <w:rPr>
          <w:rFonts w:hint="cs"/>
          <w:rtl/>
        </w:rPr>
        <w:t xml:space="preserve"> נזכרתם</w:t>
      </w:r>
      <w:r>
        <w:rPr>
          <w:rtl/>
        </w:rPr>
        <w:t xml:space="preserve"> </w:t>
      </w:r>
      <w:bookmarkStart w:id="42553" w:name="_ETM_Q104_356939"/>
      <w:bookmarkEnd w:id="42553"/>
      <w:r>
        <w:rPr>
          <w:rtl/>
        </w:rPr>
        <w:t xml:space="preserve">לתת </w:t>
      </w:r>
      <w:bookmarkStart w:id="42554" w:name="_ETM_Q104_357239"/>
      <w:bookmarkEnd w:id="42554"/>
      <w:r>
        <w:rPr>
          <w:rtl/>
        </w:rPr>
        <w:t>פייט</w:t>
      </w:r>
      <w:r>
        <w:rPr>
          <w:rFonts w:hint="cs"/>
          <w:rtl/>
        </w:rPr>
        <w:t>.</w:t>
      </w:r>
      <w:r>
        <w:rPr>
          <w:rtl/>
        </w:rPr>
        <w:t xml:space="preserve"> </w:t>
      </w:r>
      <w:bookmarkStart w:id="42555" w:name="_ETM_Q104_357989"/>
      <w:bookmarkEnd w:id="42555"/>
      <w:r>
        <w:rPr>
          <w:rtl/>
        </w:rPr>
        <w:t xml:space="preserve">כל </w:t>
      </w:r>
      <w:bookmarkStart w:id="42556" w:name="_ETM_Q104_358230"/>
      <w:bookmarkEnd w:id="42556"/>
      <w:r>
        <w:rPr>
          <w:rtl/>
        </w:rPr>
        <w:t>הכבוד</w:t>
      </w:r>
      <w:r>
        <w:rPr>
          <w:rFonts w:hint="cs"/>
          <w:rtl/>
        </w:rPr>
        <w:t>.</w:t>
      </w:r>
      <w:r>
        <w:rPr>
          <w:rtl/>
        </w:rPr>
        <w:t xml:space="preserve"> </w:t>
      </w:r>
      <w:bookmarkStart w:id="42557" w:name="_ETM_Q104_359160"/>
      <w:bookmarkEnd w:id="42557"/>
      <w:r>
        <w:rPr>
          <w:rtl/>
        </w:rPr>
        <w:t xml:space="preserve">אבל </w:t>
      </w:r>
      <w:bookmarkStart w:id="42558" w:name="_ETM_Q104_359490"/>
      <w:bookmarkEnd w:id="42558"/>
      <w:r>
        <w:rPr>
          <w:rtl/>
        </w:rPr>
        <w:t xml:space="preserve">אנחנו </w:t>
      </w:r>
      <w:bookmarkStart w:id="42559" w:name="_ETM_Q104_359790"/>
      <w:bookmarkEnd w:id="42559"/>
      <w:r>
        <w:rPr>
          <w:rtl/>
        </w:rPr>
        <w:t xml:space="preserve">בשבוע </w:t>
      </w:r>
      <w:bookmarkStart w:id="42560" w:name="_ETM_Q104_360300"/>
      <w:bookmarkEnd w:id="42560"/>
      <w:r>
        <w:rPr>
          <w:rtl/>
        </w:rPr>
        <w:t>האחרון</w:t>
      </w:r>
      <w:r>
        <w:rPr>
          <w:rFonts w:hint="cs"/>
          <w:rtl/>
        </w:rPr>
        <w:t>,</w:t>
      </w:r>
      <w:r>
        <w:rPr>
          <w:rtl/>
        </w:rPr>
        <w:t xml:space="preserve"> </w:t>
      </w:r>
      <w:bookmarkStart w:id="42561" w:name="_ETM_Q104_360720"/>
      <w:bookmarkEnd w:id="42561"/>
      <w:r>
        <w:rPr>
          <w:rFonts w:hint="cs"/>
          <w:rtl/>
        </w:rPr>
        <w:t>אז</w:t>
      </w:r>
      <w:r>
        <w:rPr>
          <w:rtl/>
        </w:rPr>
        <w:t xml:space="preserve"> </w:t>
      </w:r>
      <w:bookmarkStart w:id="42562" w:name="_ETM_Q104_360900"/>
      <w:bookmarkEnd w:id="42562"/>
      <w:r>
        <w:rPr>
          <w:rFonts w:hint="cs"/>
          <w:rtl/>
        </w:rPr>
        <w:t xml:space="preserve">זה </w:t>
      </w:r>
      <w:r>
        <w:rPr>
          <w:rtl/>
        </w:rPr>
        <w:t xml:space="preserve">לא </w:t>
      </w:r>
      <w:bookmarkStart w:id="42563" w:name="_ETM_Q104_361020"/>
      <w:bookmarkEnd w:id="42563"/>
      <w:r>
        <w:rPr>
          <w:rtl/>
        </w:rPr>
        <w:t xml:space="preserve">יעזור </w:t>
      </w:r>
      <w:bookmarkStart w:id="42564" w:name="_ETM_Q104_361470"/>
      <w:bookmarkEnd w:id="42564"/>
      <w:r>
        <w:rPr>
          <w:rtl/>
        </w:rPr>
        <w:t>הרבה</w:t>
      </w:r>
      <w:r>
        <w:rPr>
          <w:rFonts w:hint="cs"/>
          <w:rtl/>
        </w:rPr>
        <w:t>.</w:t>
      </w:r>
      <w:r>
        <w:rPr>
          <w:rtl/>
        </w:rPr>
        <w:t xml:space="preserve"> </w:t>
      </w:r>
      <w:bookmarkStart w:id="42565" w:name="_ETM_Q104_363230"/>
      <w:bookmarkEnd w:id="42565"/>
    </w:p>
    <w:p w:rsidR="00B15C7B" w:rsidRDefault="00B15C7B" w:rsidP="008052BD">
      <w:pPr>
        <w:rPr>
          <w:rtl/>
        </w:rPr>
      </w:pPr>
    </w:p>
    <w:p w:rsidR="00B15C7B" w:rsidRDefault="00B15C7B" w:rsidP="00E11C40">
      <w:pPr>
        <w:rPr>
          <w:rtl/>
        </w:rPr>
      </w:pPr>
      <w:r>
        <w:rPr>
          <w:rtl/>
        </w:rPr>
        <w:t xml:space="preserve">החוק </w:t>
      </w:r>
      <w:bookmarkStart w:id="42566" w:name="_ETM_Q104_363590"/>
      <w:bookmarkStart w:id="42567" w:name="_ETM_Q104_364250"/>
      <w:bookmarkEnd w:id="42566"/>
      <w:bookmarkEnd w:id="42567"/>
      <w:r>
        <w:rPr>
          <w:rtl/>
        </w:rPr>
        <w:t xml:space="preserve">שעומד </w:t>
      </w:r>
      <w:bookmarkStart w:id="42568" w:name="_ETM_Q104_364760"/>
      <w:bookmarkEnd w:id="42568"/>
      <w:r>
        <w:rPr>
          <w:rtl/>
        </w:rPr>
        <w:t xml:space="preserve">כאן </w:t>
      </w:r>
      <w:bookmarkStart w:id="42569" w:name="_ETM_Q104_364970"/>
      <w:bookmarkEnd w:id="42569"/>
      <w:r>
        <w:rPr>
          <w:rtl/>
        </w:rPr>
        <w:t xml:space="preserve">להצבעה </w:t>
      </w:r>
      <w:bookmarkStart w:id="42570" w:name="_ETM_Q104_365870"/>
      <w:bookmarkEnd w:id="42570"/>
      <w:r>
        <w:rPr>
          <w:rtl/>
        </w:rPr>
        <w:t xml:space="preserve">זה </w:t>
      </w:r>
      <w:bookmarkStart w:id="42571" w:name="_ETM_Q104_366139"/>
      <w:bookmarkEnd w:id="42571"/>
      <w:r>
        <w:rPr>
          <w:rtl/>
        </w:rPr>
        <w:t xml:space="preserve">חוק </w:t>
      </w:r>
      <w:bookmarkStart w:id="42572" w:name="_ETM_Q104_366500"/>
      <w:bookmarkEnd w:id="42572"/>
      <w:r>
        <w:rPr>
          <w:rtl/>
        </w:rPr>
        <w:t xml:space="preserve">שבעצם </w:t>
      </w:r>
      <w:bookmarkStart w:id="42573" w:name="_ETM_Q104_367220"/>
      <w:bookmarkEnd w:id="42573"/>
      <w:r>
        <w:rPr>
          <w:rtl/>
        </w:rPr>
        <w:t xml:space="preserve">נועד </w:t>
      </w:r>
      <w:bookmarkStart w:id="42574" w:name="_ETM_Q104_368299"/>
      <w:bookmarkEnd w:id="42574"/>
      <w:r>
        <w:rPr>
          <w:rtl/>
        </w:rPr>
        <w:t xml:space="preserve">לתקופת </w:t>
      </w:r>
      <w:bookmarkStart w:id="42575" w:name="_ETM_Q104_368989"/>
      <w:bookmarkEnd w:id="42575"/>
      <w:r>
        <w:rPr>
          <w:rtl/>
        </w:rPr>
        <w:t xml:space="preserve">מעבר </w:t>
      </w:r>
      <w:bookmarkStart w:id="42576" w:name="_ETM_Q104_369709"/>
      <w:bookmarkEnd w:id="42576"/>
      <w:r>
        <w:rPr>
          <w:rtl/>
        </w:rPr>
        <w:t xml:space="preserve">נוספת </w:t>
      </w:r>
      <w:bookmarkStart w:id="42577" w:name="_ETM_Q104_370430"/>
      <w:bookmarkEnd w:id="42577"/>
      <w:r>
        <w:rPr>
          <w:rtl/>
        </w:rPr>
        <w:t xml:space="preserve">שלא </w:t>
      </w:r>
      <w:bookmarkStart w:id="42578" w:name="_ETM_Q104_370669"/>
      <w:bookmarkStart w:id="42579" w:name="_ETM_Q104_370909"/>
      <w:bookmarkStart w:id="42580" w:name="_ETM_Q104_371180"/>
      <w:bookmarkEnd w:id="42578"/>
      <w:bookmarkEnd w:id="42579"/>
      <w:bookmarkEnd w:id="42580"/>
      <w:r>
        <w:rPr>
          <w:rtl/>
        </w:rPr>
        <w:t xml:space="preserve">הסתיימה </w:t>
      </w:r>
      <w:bookmarkStart w:id="42581" w:name="_ETM_Q104_373050"/>
      <w:bookmarkEnd w:id="42581"/>
      <w:r>
        <w:rPr>
          <w:rtl/>
        </w:rPr>
        <w:t xml:space="preserve">בנוגע </w:t>
      </w:r>
      <w:bookmarkStart w:id="42582" w:name="_ETM_Q104_373860"/>
      <w:bookmarkEnd w:id="42582"/>
      <w:r>
        <w:rPr>
          <w:rFonts w:hint="cs"/>
          <w:rtl/>
        </w:rPr>
        <w:t>ל</w:t>
      </w:r>
      <w:r>
        <w:rPr>
          <w:rtl/>
        </w:rPr>
        <w:t xml:space="preserve">רשות </w:t>
      </w:r>
      <w:bookmarkStart w:id="42583" w:name="_ETM_Q104_374340"/>
      <w:bookmarkEnd w:id="42583"/>
      <w:r>
        <w:rPr>
          <w:rtl/>
        </w:rPr>
        <w:t xml:space="preserve">השנייה </w:t>
      </w:r>
      <w:bookmarkStart w:id="42584" w:name="_ETM_Q104_374730"/>
      <w:bookmarkEnd w:id="42584"/>
      <w:r>
        <w:rPr>
          <w:rtl/>
        </w:rPr>
        <w:t xml:space="preserve">לטלוויזיה </w:t>
      </w:r>
      <w:bookmarkStart w:id="42585" w:name="_ETM_Q104_375419"/>
      <w:bookmarkEnd w:id="42585"/>
      <w:r>
        <w:rPr>
          <w:rtl/>
        </w:rPr>
        <w:t>ולרדיו</w:t>
      </w:r>
      <w:r>
        <w:rPr>
          <w:rFonts w:hint="cs"/>
          <w:rtl/>
        </w:rPr>
        <w:t>,</w:t>
      </w:r>
      <w:r>
        <w:rPr>
          <w:rtl/>
        </w:rPr>
        <w:t xml:space="preserve"> </w:t>
      </w:r>
      <w:bookmarkStart w:id="42586" w:name="_ETM_Q104_376200"/>
      <w:bookmarkEnd w:id="42586"/>
      <w:r>
        <w:rPr>
          <w:rtl/>
        </w:rPr>
        <w:t xml:space="preserve">לגבי </w:t>
      </w:r>
      <w:bookmarkStart w:id="42587" w:name="_ETM_Q104_376650"/>
      <w:bookmarkEnd w:id="42587"/>
      <w:r>
        <w:rPr>
          <w:rtl/>
        </w:rPr>
        <w:t xml:space="preserve">הערוצים </w:t>
      </w:r>
      <w:bookmarkStart w:id="42588" w:name="_ETM_Q104_377190"/>
      <w:bookmarkEnd w:id="42588"/>
      <w:r>
        <w:rPr>
          <w:rtl/>
        </w:rPr>
        <w:t xml:space="preserve">הזעירים </w:t>
      </w:r>
      <w:bookmarkStart w:id="42589" w:name="_ETM_Q104_377790"/>
      <w:bookmarkEnd w:id="42589"/>
      <w:r>
        <w:rPr>
          <w:rtl/>
        </w:rPr>
        <w:t xml:space="preserve">והערוצים </w:t>
      </w:r>
      <w:bookmarkStart w:id="42590" w:name="_ETM_Q104_378330"/>
      <w:bookmarkEnd w:id="42590"/>
      <w:r>
        <w:rPr>
          <w:rtl/>
        </w:rPr>
        <w:t xml:space="preserve">הזעירים </w:t>
      </w:r>
      <w:bookmarkStart w:id="42591" w:name="_ETM_Q104_378780"/>
      <w:bookmarkEnd w:id="42591"/>
      <w:r>
        <w:rPr>
          <w:rtl/>
        </w:rPr>
        <w:t>הי</w:t>
      </w:r>
      <w:r>
        <w:rPr>
          <w:rFonts w:hint="cs"/>
          <w:rtl/>
        </w:rPr>
        <w:t>יע</w:t>
      </w:r>
      <w:r>
        <w:rPr>
          <w:rtl/>
        </w:rPr>
        <w:t>ודי</w:t>
      </w:r>
      <w:r>
        <w:rPr>
          <w:rFonts w:hint="cs"/>
          <w:rtl/>
        </w:rPr>
        <w:t>י</w:t>
      </w:r>
      <w:r>
        <w:rPr>
          <w:rtl/>
        </w:rPr>
        <w:t>ם</w:t>
      </w:r>
      <w:r>
        <w:rPr>
          <w:rFonts w:hint="cs"/>
          <w:rtl/>
        </w:rPr>
        <w:t>,</w:t>
      </w:r>
      <w:r>
        <w:rPr>
          <w:rtl/>
        </w:rPr>
        <w:t xml:space="preserve"> </w:t>
      </w:r>
      <w:bookmarkStart w:id="42592" w:name="_ETM_Q104_380160"/>
      <w:bookmarkEnd w:id="42592"/>
      <w:r>
        <w:rPr>
          <w:rtl/>
        </w:rPr>
        <w:t xml:space="preserve">שצריכים </w:t>
      </w:r>
      <w:bookmarkStart w:id="42593" w:name="_ETM_Q104_381120"/>
      <w:bookmarkEnd w:id="42593"/>
      <w:r>
        <w:rPr>
          <w:rtl/>
        </w:rPr>
        <w:t xml:space="preserve">עוד </w:t>
      </w:r>
      <w:bookmarkStart w:id="42594" w:name="_ETM_Q104_381450"/>
      <w:bookmarkEnd w:id="42594"/>
      <w:r>
        <w:rPr>
          <w:rtl/>
        </w:rPr>
        <w:t xml:space="preserve">פרק </w:t>
      </w:r>
      <w:bookmarkStart w:id="42595" w:name="_ETM_Q104_381810"/>
      <w:bookmarkEnd w:id="42595"/>
      <w:r>
        <w:rPr>
          <w:rtl/>
        </w:rPr>
        <w:t xml:space="preserve">זמן </w:t>
      </w:r>
      <w:bookmarkStart w:id="42596" w:name="_ETM_Q104_382200"/>
      <w:bookmarkEnd w:id="42596"/>
      <w:r>
        <w:rPr>
          <w:rtl/>
        </w:rPr>
        <w:t xml:space="preserve">של </w:t>
      </w:r>
      <w:bookmarkStart w:id="42597" w:name="_ETM_Q104_382410"/>
      <w:bookmarkEnd w:id="42597"/>
      <w:r>
        <w:rPr>
          <w:rtl/>
        </w:rPr>
        <w:t xml:space="preserve">עד </w:t>
      </w:r>
      <w:bookmarkStart w:id="42598" w:name="_ETM_Q104_382650"/>
      <w:bookmarkEnd w:id="42598"/>
      <w:r>
        <w:rPr>
          <w:rtl/>
        </w:rPr>
        <w:t xml:space="preserve">שנה </w:t>
      </w:r>
      <w:bookmarkStart w:id="42599" w:name="_ETM_Q104_383610"/>
      <w:bookmarkEnd w:id="42599"/>
      <w:r>
        <w:rPr>
          <w:rtl/>
        </w:rPr>
        <w:t xml:space="preserve">עד </w:t>
      </w:r>
      <w:bookmarkStart w:id="42600" w:name="_ETM_Q104_383850"/>
      <w:bookmarkEnd w:id="42600"/>
      <w:r>
        <w:rPr>
          <w:rtl/>
        </w:rPr>
        <w:t xml:space="preserve">שנעביר </w:t>
      </w:r>
      <w:bookmarkStart w:id="42601" w:name="_ETM_Q104_384419"/>
      <w:bookmarkEnd w:id="42601"/>
      <w:r>
        <w:rPr>
          <w:rtl/>
        </w:rPr>
        <w:t xml:space="preserve">את </w:t>
      </w:r>
      <w:bookmarkStart w:id="42602" w:name="_ETM_Q104_384540"/>
      <w:bookmarkEnd w:id="42602"/>
      <w:r>
        <w:rPr>
          <w:rtl/>
        </w:rPr>
        <w:t xml:space="preserve">חוק </w:t>
      </w:r>
      <w:bookmarkStart w:id="42603" w:name="_ETM_Q104_384780"/>
      <w:bookmarkEnd w:id="42603"/>
      <w:r>
        <w:rPr>
          <w:rtl/>
        </w:rPr>
        <w:t xml:space="preserve">השידורים </w:t>
      </w:r>
      <w:bookmarkStart w:id="42604" w:name="_ETM_Q104_385320"/>
      <w:bookmarkEnd w:id="42604"/>
      <w:r>
        <w:rPr>
          <w:rtl/>
        </w:rPr>
        <w:t>המלא</w:t>
      </w:r>
      <w:r>
        <w:rPr>
          <w:rFonts w:hint="cs"/>
          <w:rtl/>
        </w:rPr>
        <w:t>.</w:t>
      </w:r>
      <w:r>
        <w:rPr>
          <w:rtl/>
        </w:rPr>
        <w:t xml:space="preserve"> </w:t>
      </w:r>
      <w:bookmarkStart w:id="42605" w:name="_ETM_Q104_386100"/>
      <w:bookmarkEnd w:id="42605"/>
      <w:r>
        <w:rPr>
          <w:rtl/>
        </w:rPr>
        <w:t xml:space="preserve">לכן </w:t>
      </w:r>
      <w:bookmarkStart w:id="42606" w:name="_ETM_Q104_386430"/>
      <w:bookmarkEnd w:id="42606"/>
      <w:r>
        <w:rPr>
          <w:rtl/>
        </w:rPr>
        <w:t xml:space="preserve">אנחנו </w:t>
      </w:r>
      <w:bookmarkStart w:id="42607" w:name="_ETM_Q104_386669"/>
      <w:bookmarkEnd w:id="42607"/>
      <w:r>
        <w:rPr>
          <w:rtl/>
        </w:rPr>
        <w:t xml:space="preserve">ממשיכים </w:t>
      </w:r>
      <w:bookmarkStart w:id="42608" w:name="_ETM_Q104_387210"/>
      <w:bookmarkEnd w:id="42608"/>
      <w:r>
        <w:rPr>
          <w:rtl/>
        </w:rPr>
        <w:t xml:space="preserve">בעצם </w:t>
      </w:r>
      <w:bookmarkStart w:id="42609" w:name="_ETM_Q104_387660"/>
      <w:bookmarkEnd w:id="42609"/>
      <w:r>
        <w:rPr>
          <w:rtl/>
        </w:rPr>
        <w:t xml:space="preserve">את </w:t>
      </w:r>
      <w:bookmarkStart w:id="42610" w:name="_ETM_Q104_387780"/>
      <w:bookmarkEnd w:id="42610"/>
      <w:r>
        <w:rPr>
          <w:rtl/>
        </w:rPr>
        <w:t xml:space="preserve">אותה </w:t>
      </w:r>
      <w:bookmarkStart w:id="42611" w:name="_ETM_Q104_388110"/>
      <w:bookmarkEnd w:id="42611"/>
      <w:r>
        <w:rPr>
          <w:rtl/>
        </w:rPr>
        <w:t xml:space="preserve">מתכונת </w:t>
      </w:r>
      <w:bookmarkStart w:id="42612" w:name="_ETM_Q104_389160"/>
      <w:bookmarkEnd w:id="42612"/>
      <w:r>
        <w:rPr>
          <w:rtl/>
        </w:rPr>
        <w:t xml:space="preserve">לגבי </w:t>
      </w:r>
      <w:bookmarkStart w:id="42613" w:name="_ETM_Q104_389639"/>
      <w:bookmarkEnd w:id="42613"/>
      <w:r>
        <w:rPr>
          <w:rtl/>
        </w:rPr>
        <w:t xml:space="preserve">החובות </w:t>
      </w:r>
      <w:bookmarkStart w:id="42614" w:name="_ETM_Q104_390270"/>
      <w:bookmarkEnd w:id="42614"/>
      <w:r>
        <w:rPr>
          <w:rtl/>
        </w:rPr>
        <w:t>ההסדר</w:t>
      </w:r>
      <w:r>
        <w:rPr>
          <w:rFonts w:hint="cs"/>
          <w:rtl/>
        </w:rPr>
        <w:t>תיות</w:t>
      </w:r>
      <w:r>
        <w:rPr>
          <w:rtl/>
        </w:rPr>
        <w:t xml:space="preserve"> </w:t>
      </w:r>
      <w:bookmarkStart w:id="42615" w:name="_ETM_Q104_391260"/>
      <w:bookmarkEnd w:id="42615"/>
      <w:r>
        <w:rPr>
          <w:rtl/>
        </w:rPr>
        <w:t xml:space="preserve">שחלות </w:t>
      </w:r>
      <w:bookmarkStart w:id="42616" w:name="_ETM_Q104_392280"/>
      <w:bookmarkEnd w:id="42616"/>
      <w:r>
        <w:rPr>
          <w:rtl/>
        </w:rPr>
        <w:t xml:space="preserve">על </w:t>
      </w:r>
      <w:bookmarkStart w:id="42617" w:name="_ETM_Q104_392490"/>
      <w:bookmarkEnd w:id="42617"/>
      <w:r>
        <w:rPr>
          <w:rtl/>
        </w:rPr>
        <w:t xml:space="preserve">הערוצים </w:t>
      </w:r>
      <w:bookmarkStart w:id="42618" w:name="_ETM_Q104_393030"/>
      <w:bookmarkEnd w:id="42618"/>
      <w:r>
        <w:rPr>
          <w:rtl/>
        </w:rPr>
        <w:t xml:space="preserve">הזעירים </w:t>
      </w:r>
      <w:bookmarkStart w:id="42619" w:name="_ETM_Q104_394110"/>
      <w:bookmarkEnd w:id="42619"/>
      <w:r>
        <w:rPr>
          <w:rtl/>
        </w:rPr>
        <w:t xml:space="preserve">והזעירים </w:t>
      </w:r>
      <w:bookmarkStart w:id="42620" w:name="_ETM_Q104_394890"/>
      <w:bookmarkEnd w:id="42620"/>
      <w:r>
        <w:rPr>
          <w:rtl/>
        </w:rPr>
        <w:t>הי</w:t>
      </w:r>
      <w:r>
        <w:rPr>
          <w:rFonts w:hint="cs"/>
          <w:rtl/>
        </w:rPr>
        <w:t>יע</w:t>
      </w:r>
      <w:r>
        <w:rPr>
          <w:rtl/>
        </w:rPr>
        <w:t>ודי</w:t>
      </w:r>
      <w:r>
        <w:rPr>
          <w:rFonts w:hint="cs"/>
          <w:rtl/>
        </w:rPr>
        <w:t>י</w:t>
      </w:r>
      <w:r>
        <w:rPr>
          <w:rtl/>
        </w:rPr>
        <w:t xml:space="preserve">ם </w:t>
      </w:r>
      <w:bookmarkStart w:id="42621" w:name="_ETM_Q104_396030"/>
      <w:bookmarkEnd w:id="42621"/>
      <w:r>
        <w:rPr>
          <w:rtl/>
        </w:rPr>
        <w:t xml:space="preserve">לעוד </w:t>
      </w:r>
      <w:bookmarkStart w:id="42622" w:name="_ETM_Q104_396450"/>
      <w:bookmarkEnd w:id="42622"/>
      <w:r>
        <w:rPr>
          <w:rtl/>
        </w:rPr>
        <w:t xml:space="preserve">שנה </w:t>
      </w:r>
      <w:bookmarkStart w:id="42623" w:name="_ETM_Q104_396870"/>
      <w:bookmarkStart w:id="42624" w:name="_ETM_Q104_397380"/>
      <w:bookmarkEnd w:id="42623"/>
      <w:bookmarkEnd w:id="42624"/>
      <w:r>
        <w:rPr>
          <w:rFonts w:hint="cs"/>
          <w:rtl/>
        </w:rPr>
        <w:t xml:space="preserve">אחת, </w:t>
      </w:r>
      <w:r>
        <w:rPr>
          <w:rtl/>
        </w:rPr>
        <w:t xml:space="preserve">כדי </w:t>
      </w:r>
      <w:bookmarkStart w:id="42625" w:name="_ETM_Q104_397800"/>
      <w:bookmarkEnd w:id="42625"/>
      <w:r>
        <w:rPr>
          <w:rtl/>
        </w:rPr>
        <w:t xml:space="preserve">שבמהלכה </w:t>
      </w:r>
      <w:bookmarkStart w:id="42626" w:name="_ETM_Q104_399270"/>
      <w:bookmarkEnd w:id="42626"/>
      <w:r>
        <w:rPr>
          <w:rtl/>
        </w:rPr>
        <w:t xml:space="preserve">נשלים </w:t>
      </w:r>
      <w:bookmarkStart w:id="42627" w:name="_ETM_Q104_399840"/>
      <w:bookmarkEnd w:id="42627"/>
      <w:r>
        <w:rPr>
          <w:rtl/>
        </w:rPr>
        <w:t xml:space="preserve">את </w:t>
      </w:r>
      <w:bookmarkStart w:id="42628" w:name="_ETM_Q104_399960"/>
      <w:bookmarkEnd w:id="42628"/>
      <w:r>
        <w:rPr>
          <w:rtl/>
        </w:rPr>
        <w:t xml:space="preserve">חקיקת </w:t>
      </w:r>
      <w:bookmarkStart w:id="42629" w:name="_ETM_Q104_400530"/>
      <w:bookmarkEnd w:id="42629"/>
      <w:r>
        <w:rPr>
          <w:rtl/>
        </w:rPr>
        <w:t xml:space="preserve">חוק </w:t>
      </w:r>
      <w:bookmarkStart w:id="42630" w:name="_ETM_Q104_400710"/>
      <w:bookmarkEnd w:id="42630"/>
      <w:r>
        <w:rPr>
          <w:rtl/>
        </w:rPr>
        <w:t>השידורים</w:t>
      </w:r>
      <w:r>
        <w:rPr>
          <w:rFonts w:hint="cs"/>
          <w:rtl/>
        </w:rPr>
        <w:t>,</w:t>
      </w:r>
      <w:r>
        <w:rPr>
          <w:rtl/>
        </w:rPr>
        <w:t xml:space="preserve"> </w:t>
      </w:r>
      <w:bookmarkStart w:id="42631" w:name="_ETM_Q104_401670"/>
      <w:bookmarkEnd w:id="42631"/>
      <w:r>
        <w:rPr>
          <w:rtl/>
        </w:rPr>
        <w:t xml:space="preserve">שיביא </w:t>
      </w:r>
      <w:bookmarkStart w:id="42632" w:name="_ETM_Q104_402120"/>
      <w:bookmarkEnd w:id="42632"/>
      <w:r>
        <w:rPr>
          <w:rtl/>
        </w:rPr>
        <w:t xml:space="preserve">לפתיחת </w:t>
      </w:r>
      <w:bookmarkStart w:id="42633" w:name="_ETM_Q104_402660"/>
      <w:bookmarkEnd w:id="42633"/>
      <w:r>
        <w:rPr>
          <w:rtl/>
        </w:rPr>
        <w:t xml:space="preserve">השוק </w:t>
      </w:r>
      <w:bookmarkStart w:id="42634" w:name="_ETM_Q104_402930"/>
      <w:bookmarkEnd w:id="42634"/>
      <w:r>
        <w:rPr>
          <w:rtl/>
        </w:rPr>
        <w:t>לתחרות</w:t>
      </w:r>
      <w:r>
        <w:rPr>
          <w:rFonts w:hint="cs"/>
          <w:rtl/>
        </w:rPr>
        <w:t>,</w:t>
      </w:r>
      <w:r>
        <w:rPr>
          <w:rtl/>
        </w:rPr>
        <w:t xml:space="preserve"> </w:t>
      </w:r>
      <w:bookmarkStart w:id="42635" w:name="_ETM_Q104_403620"/>
      <w:bookmarkEnd w:id="42635"/>
      <w:r>
        <w:rPr>
          <w:rtl/>
        </w:rPr>
        <w:t xml:space="preserve">למגוון </w:t>
      </w:r>
      <w:bookmarkStart w:id="42636" w:name="_ETM_Q104_404160"/>
      <w:bookmarkEnd w:id="42636"/>
      <w:r>
        <w:rPr>
          <w:rtl/>
        </w:rPr>
        <w:t>דעות</w:t>
      </w:r>
      <w:r>
        <w:rPr>
          <w:rFonts w:hint="cs"/>
          <w:rtl/>
        </w:rPr>
        <w:t>,</w:t>
      </w:r>
      <w:r>
        <w:rPr>
          <w:rtl/>
        </w:rPr>
        <w:t xml:space="preserve"> </w:t>
      </w:r>
      <w:bookmarkStart w:id="42637" w:name="_ETM_Q104_404940"/>
      <w:bookmarkEnd w:id="42637"/>
      <w:r>
        <w:rPr>
          <w:rtl/>
        </w:rPr>
        <w:t xml:space="preserve">וכל </w:t>
      </w:r>
      <w:bookmarkStart w:id="42638" w:name="_ETM_Q104_405330"/>
      <w:bookmarkEnd w:id="42638"/>
      <w:r>
        <w:rPr>
          <w:rtl/>
        </w:rPr>
        <w:t xml:space="preserve">מה </w:t>
      </w:r>
      <w:bookmarkStart w:id="42639" w:name="_ETM_Q104_405450"/>
      <w:bookmarkEnd w:id="42639"/>
      <w:r>
        <w:rPr>
          <w:rtl/>
        </w:rPr>
        <w:t xml:space="preserve">שאתם </w:t>
      </w:r>
      <w:bookmarkStart w:id="42640" w:name="_ETM_Q104_405750"/>
      <w:bookmarkEnd w:id="42640"/>
      <w:r>
        <w:rPr>
          <w:rtl/>
        </w:rPr>
        <w:t xml:space="preserve">יודעים </w:t>
      </w:r>
      <w:bookmarkStart w:id="42641" w:name="_ETM_Q104_405990"/>
      <w:bookmarkEnd w:id="42641"/>
      <w:r>
        <w:rPr>
          <w:rtl/>
        </w:rPr>
        <w:t xml:space="preserve">שאנחנו </w:t>
      </w:r>
      <w:bookmarkStart w:id="42642" w:name="_ETM_Q104_406380"/>
      <w:bookmarkEnd w:id="42642"/>
      <w:r>
        <w:rPr>
          <w:rtl/>
        </w:rPr>
        <w:t xml:space="preserve">עושים </w:t>
      </w:r>
      <w:bookmarkStart w:id="42643" w:name="_ETM_Q104_406710"/>
      <w:bookmarkEnd w:id="42643"/>
      <w:r>
        <w:rPr>
          <w:rtl/>
        </w:rPr>
        <w:t xml:space="preserve">במשרד </w:t>
      </w:r>
      <w:bookmarkStart w:id="42644" w:name="_ETM_Q104_407160"/>
      <w:bookmarkEnd w:id="42644"/>
      <w:r>
        <w:rPr>
          <w:rtl/>
        </w:rPr>
        <w:t>התקשורת</w:t>
      </w:r>
      <w:r>
        <w:rPr>
          <w:rFonts w:hint="cs"/>
          <w:rtl/>
        </w:rPr>
        <w:t>.</w:t>
      </w:r>
      <w:r>
        <w:rPr>
          <w:rtl/>
        </w:rPr>
        <w:t xml:space="preserve"> </w:t>
      </w:r>
      <w:bookmarkStart w:id="42645" w:name="_ETM_Q104_408120"/>
      <w:bookmarkEnd w:id="42645"/>
      <w:r>
        <w:rPr>
          <w:rtl/>
        </w:rPr>
        <w:t xml:space="preserve">אני </w:t>
      </w:r>
      <w:bookmarkStart w:id="42646" w:name="_ETM_Q104_409440"/>
      <w:bookmarkEnd w:id="42646"/>
      <w:r>
        <w:rPr>
          <w:rtl/>
        </w:rPr>
        <w:t xml:space="preserve">ממליץ </w:t>
      </w:r>
      <w:bookmarkStart w:id="42647" w:name="_ETM_Q104_409920"/>
      <w:bookmarkEnd w:id="42647"/>
      <w:r>
        <w:rPr>
          <w:rtl/>
        </w:rPr>
        <w:t xml:space="preserve">לכם </w:t>
      </w:r>
      <w:bookmarkStart w:id="42648" w:name="_ETM_Q104_410340"/>
      <w:bookmarkEnd w:id="42648"/>
      <w:r>
        <w:rPr>
          <w:rtl/>
        </w:rPr>
        <w:t xml:space="preserve">להצביע </w:t>
      </w:r>
      <w:bookmarkStart w:id="42649" w:name="_ETM_Q104_410880"/>
      <w:bookmarkEnd w:id="42649"/>
      <w:r>
        <w:rPr>
          <w:rtl/>
        </w:rPr>
        <w:t xml:space="preserve">בעד </w:t>
      </w:r>
      <w:bookmarkStart w:id="42650" w:name="_ETM_Q104_411210"/>
      <w:bookmarkEnd w:id="42650"/>
      <w:r>
        <w:rPr>
          <w:rtl/>
        </w:rPr>
        <w:t>החוק</w:t>
      </w:r>
      <w:r>
        <w:rPr>
          <w:rFonts w:hint="cs"/>
          <w:rtl/>
        </w:rPr>
        <w:t>.</w:t>
      </w:r>
      <w:r>
        <w:rPr>
          <w:rtl/>
        </w:rPr>
        <w:t xml:space="preserve"> </w:t>
      </w:r>
      <w:bookmarkStart w:id="42651" w:name="_ETM_Q104_411840"/>
      <w:bookmarkEnd w:id="42651"/>
      <w:r>
        <w:rPr>
          <w:rtl/>
        </w:rPr>
        <w:t xml:space="preserve">זה </w:t>
      </w:r>
      <w:bookmarkStart w:id="42652" w:name="_ETM_Q104_412020"/>
      <w:bookmarkEnd w:id="42652"/>
      <w:r>
        <w:rPr>
          <w:rtl/>
        </w:rPr>
        <w:t xml:space="preserve">חוק </w:t>
      </w:r>
      <w:bookmarkStart w:id="42653" w:name="_ETM_Q104_412290"/>
      <w:bookmarkEnd w:id="42653"/>
      <w:r>
        <w:rPr>
          <w:rtl/>
        </w:rPr>
        <w:t>טוב</w:t>
      </w:r>
      <w:r w:rsidR="00E11C40">
        <w:rPr>
          <w:rFonts w:hint="cs"/>
          <w:rtl/>
        </w:rPr>
        <w:t>.</w:t>
      </w:r>
      <w:r>
        <w:rPr>
          <w:rtl/>
        </w:rPr>
        <w:t xml:space="preserve"> </w:t>
      </w:r>
      <w:bookmarkStart w:id="42654" w:name="_ETM_Q104_412950"/>
      <w:bookmarkEnd w:id="42654"/>
      <w:r>
        <w:rPr>
          <w:rtl/>
        </w:rPr>
        <w:t xml:space="preserve">זה </w:t>
      </w:r>
      <w:bookmarkStart w:id="42655" w:name="_ETM_Q104_413130"/>
      <w:bookmarkEnd w:id="42655"/>
      <w:r>
        <w:rPr>
          <w:rtl/>
        </w:rPr>
        <w:t xml:space="preserve">חוק </w:t>
      </w:r>
      <w:bookmarkStart w:id="42656" w:name="_ETM_Q104_413340"/>
      <w:bookmarkEnd w:id="42656"/>
      <w:r>
        <w:rPr>
          <w:rtl/>
        </w:rPr>
        <w:t>שבסופו</w:t>
      </w:r>
      <w:r>
        <w:rPr>
          <w:rFonts w:hint="cs"/>
          <w:rtl/>
        </w:rPr>
        <w:t>,</w:t>
      </w:r>
      <w:r>
        <w:rPr>
          <w:rtl/>
        </w:rPr>
        <w:t xml:space="preserve"> </w:t>
      </w:r>
      <w:bookmarkStart w:id="42657" w:name="_ETM_Q104_414420"/>
      <w:bookmarkEnd w:id="42657"/>
      <w:r>
        <w:rPr>
          <w:rtl/>
        </w:rPr>
        <w:t xml:space="preserve">כשיעבור </w:t>
      </w:r>
      <w:bookmarkStart w:id="42658" w:name="_ETM_Q104_414900"/>
      <w:bookmarkEnd w:id="42658"/>
      <w:r>
        <w:rPr>
          <w:rtl/>
        </w:rPr>
        <w:t xml:space="preserve">חוק </w:t>
      </w:r>
      <w:bookmarkStart w:id="42659" w:name="_ETM_Q104_415110"/>
      <w:bookmarkEnd w:id="42659"/>
      <w:r>
        <w:rPr>
          <w:rtl/>
        </w:rPr>
        <w:t>השידורים</w:t>
      </w:r>
      <w:r>
        <w:rPr>
          <w:rFonts w:hint="cs"/>
          <w:rtl/>
        </w:rPr>
        <w:t>,</w:t>
      </w:r>
      <w:r>
        <w:rPr>
          <w:rtl/>
        </w:rPr>
        <w:t xml:space="preserve"> </w:t>
      </w:r>
      <w:bookmarkStart w:id="42660" w:name="_ETM_Q104_415740"/>
      <w:bookmarkEnd w:id="42660"/>
      <w:r>
        <w:rPr>
          <w:rtl/>
        </w:rPr>
        <w:t xml:space="preserve">יעשה </w:t>
      </w:r>
      <w:bookmarkStart w:id="42661" w:name="_ETM_Q104_416190"/>
      <w:bookmarkEnd w:id="42661"/>
      <w:r>
        <w:rPr>
          <w:rtl/>
        </w:rPr>
        <w:t xml:space="preserve">טוב </w:t>
      </w:r>
      <w:bookmarkStart w:id="42662" w:name="_ETM_Q104_416490"/>
      <w:bookmarkEnd w:id="42662"/>
      <w:r>
        <w:rPr>
          <w:rtl/>
        </w:rPr>
        <w:t xml:space="preserve">לעם </w:t>
      </w:r>
      <w:bookmarkStart w:id="42663" w:name="_ETM_Q104_416730"/>
      <w:bookmarkEnd w:id="42663"/>
      <w:r>
        <w:rPr>
          <w:rtl/>
        </w:rPr>
        <w:t>ישראל</w:t>
      </w:r>
      <w:r>
        <w:rPr>
          <w:rFonts w:hint="cs"/>
          <w:rtl/>
        </w:rPr>
        <w:t>.</w:t>
      </w:r>
      <w:r>
        <w:rPr>
          <w:rtl/>
        </w:rPr>
        <w:t xml:space="preserve"> </w:t>
      </w:r>
      <w:bookmarkStart w:id="42664" w:name="_ETM_Q104_417210"/>
      <w:bookmarkEnd w:id="42664"/>
      <w:r>
        <w:rPr>
          <w:rtl/>
        </w:rPr>
        <w:t xml:space="preserve">תודה </w:t>
      </w:r>
      <w:bookmarkStart w:id="42665" w:name="_ETM_Q104_417450"/>
      <w:bookmarkEnd w:id="42665"/>
      <w:r>
        <w:rPr>
          <w:rtl/>
        </w:rPr>
        <w:t>רבה</w:t>
      </w:r>
      <w:r>
        <w:rPr>
          <w:rFonts w:hint="cs"/>
          <w:rtl/>
        </w:rPr>
        <w:t>.</w:t>
      </w:r>
    </w:p>
    <w:p w:rsidR="00B15C7B" w:rsidRDefault="00B15C7B" w:rsidP="008052BD">
      <w:pPr>
        <w:rPr>
          <w:rtl/>
        </w:rPr>
      </w:pPr>
    </w:p>
    <w:p w:rsidR="00B15C7B" w:rsidRDefault="00E951FE" w:rsidP="00E951FE">
      <w:pPr>
        <w:pStyle w:val="af8"/>
        <w:rPr>
          <w:rtl/>
        </w:rPr>
      </w:pPr>
      <w:bookmarkStart w:id="42666" w:name="ET_yor_6490_2512"/>
      <w:r w:rsidRPr="00E951FE">
        <w:rPr>
          <w:rStyle w:val="TagStyle"/>
          <w:rtl/>
        </w:rPr>
        <w:t xml:space="preserve"> &lt;&lt; יור &gt;&gt;</w:t>
      </w:r>
      <w:r w:rsidR="00B15C7B" w:rsidRPr="00914BCC">
        <w:rPr>
          <w:rStyle w:val="TagStyle"/>
          <w:rtl/>
        </w:rPr>
        <w:t xml:space="preserve"> </w:t>
      </w:r>
      <w:r w:rsidR="00B15C7B">
        <w:rPr>
          <w:rtl/>
        </w:rPr>
        <w:t>היו"ר ניסים ואטורי:</w:t>
      </w:r>
      <w:r w:rsidR="00B15C7B" w:rsidRPr="00914BCC">
        <w:rPr>
          <w:rStyle w:val="TagStyle"/>
          <w:rtl/>
        </w:rPr>
        <w:t xml:space="preserve"> </w:t>
      </w:r>
      <w:r w:rsidRPr="00E951FE">
        <w:rPr>
          <w:rStyle w:val="TagStyle"/>
          <w:rtl/>
        </w:rPr>
        <w:t>&lt;&lt; יור &gt;&gt;</w:t>
      </w:r>
      <w:bookmarkEnd w:id="42666"/>
      <w:r w:rsidRPr="00E951FE">
        <w:rPr>
          <w:rStyle w:val="TagStyle"/>
          <w:rtl/>
        </w:rPr>
        <w:t xml:space="preserve"> </w:t>
      </w:r>
      <w:r w:rsidR="00B15C7B">
        <w:rPr>
          <w:rtl/>
        </w:rPr>
        <w:t xml:space="preserve"> </w:t>
      </w:r>
    </w:p>
    <w:p w:rsidR="00B15C7B" w:rsidRDefault="00B15C7B" w:rsidP="008052BD">
      <w:pPr>
        <w:rPr>
          <w:rtl/>
        </w:rPr>
      </w:pPr>
    </w:p>
    <w:p w:rsidR="00B15C7B" w:rsidRDefault="00B15C7B" w:rsidP="00E11C40">
      <w:pPr>
        <w:rPr>
          <w:rtl/>
        </w:rPr>
      </w:pPr>
      <w:bookmarkStart w:id="42667" w:name="_ETM_Q104_417900"/>
      <w:bookmarkEnd w:id="42667"/>
      <w:r>
        <w:rPr>
          <w:rtl/>
        </w:rPr>
        <w:t xml:space="preserve">תודה </w:t>
      </w:r>
      <w:bookmarkStart w:id="42668" w:name="_ETM_Q104_418170"/>
      <w:bookmarkEnd w:id="42668"/>
      <w:r>
        <w:rPr>
          <w:rtl/>
        </w:rPr>
        <w:t>רבה</w:t>
      </w:r>
      <w:r>
        <w:rPr>
          <w:rFonts w:hint="cs"/>
          <w:rtl/>
        </w:rPr>
        <w:t>.</w:t>
      </w:r>
      <w:r>
        <w:rPr>
          <w:rtl/>
        </w:rPr>
        <w:t xml:space="preserve"> </w:t>
      </w:r>
      <w:bookmarkStart w:id="42669" w:name="_ETM_Q104_418380"/>
      <w:bookmarkEnd w:id="42669"/>
      <w:r>
        <w:rPr>
          <w:rtl/>
        </w:rPr>
        <w:t xml:space="preserve">רשימת </w:t>
      </w:r>
      <w:bookmarkStart w:id="42670" w:name="_ETM_Q104_418830"/>
      <w:bookmarkEnd w:id="42670"/>
      <w:r>
        <w:rPr>
          <w:rtl/>
        </w:rPr>
        <w:t xml:space="preserve">הדוברים </w:t>
      </w:r>
      <w:bookmarkStart w:id="42671" w:name="_ETM_Q104_419250"/>
      <w:bookmarkEnd w:id="42671"/>
      <w:r>
        <w:rPr>
          <w:rtl/>
        </w:rPr>
        <w:t>סגורה</w:t>
      </w:r>
      <w:r>
        <w:rPr>
          <w:rFonts w:hint="cs"/>
          <w:rtl/>
        </w:rPr>
        <w:t>.</w:t>
      </w:r>
      <w:r>
        <w:rPr>
          <w:rtl/>
        </w:rPr>
        <w:t xml:space="preserve"> </w:t>
      </w:r>
      <w:bookmarkStart w:id="42672" w:name="_ETM_Q104_420659"/>
      <w:bookmarkEnd w:id="42672"/>
      <w:r>
        <w:rPr>
          <w:rtl/>
        </w:rPr>
        <w:t xml:space="preserve">אני </w:t>
      </w:r>
      <w:bookmarkStart w:id="42673" w:name="_ETM_Q104_421660"/>
      <w:bookmarkEnd w:id="42673"/>
      <w:r>
        <w:rPr>
          <w:rtl/>
        </w:rPr>
        <w:t xml:space="preserve">מזמין </w:t>
      </w:r>
      <w:bookmarkStart w:id="42674" w:name="_ETM_Q104_422050"/>
      <w:bookmarkEnd w:id="42674"/>
      <w:r>
        <w:rPr>
          <w:rtl/>
        </w:rPr>
        <w:t xml:space="preserve">את </w:t>
      </w:r>
      <w:bookmarkStart w:id="42675" w:name="_ETM_Q104_422110"/>
      <w:bookmarkEnd w:id="42675"/>
      <w:r>
        <w:rPr>
          <w:rtl/>
        </w:rPr>
        <w:t xml:space="preserve">חברת </w:t>
      </w:r>
      <w:bookmarkStart w:id="42676" w:name="_ETM_Q104_422470"/>
      <w:bookmarkEnd w:id="42676"/>
      <w:r>
        <w:rPr>
          <w:rtl/>
        </w:rPr>
        <w:t xml:space="preserve">הכנסת </w:t>
      </w:r>
      <w:bookmarkStart w:id="42677" w:name="_ETM_Q104_422890"/>
      <w:bookmarkEnd w:id="42677"/>
      <w:r>
        <w:rPr>
          <w:rtl/>
        </w:rPr>
        <w:t xml:space="preserve">מירב </w:t>
      </w:r>
      <w:bookmarkStart w:id="42678" w:name="_ETM_Q104_423160"/>
      <w:bookmarkEnd w:id="42678"/>
      <w:r>
        <w:rPr>
          <w:rtl/>
        </w:rPr>
        <w:t xml:space="preserve">בן </w:t>
      </w:r>
      <w:bookmarkStart w:id="42679" w:name="_ETM_Q104_423340"/>
      <w:bookmarkEnd w:id="42679"/>
      <w:r>
        <w:rPr>
          <w:rtl/>
        </w:rPr>
        <w:t>ארי</w:t>
      </w:r>
      <w:bookmarkStart w:id="42680" w:name="_ETM_Q104_427569"/>
      <w:bookmarkStart w:id="42681" w:name="_ETM_Q104_429250"/>
      <w:bookmarkStart w:id="42682" w:name="_ETM_Q104_430299"/>
      <w:bookmarkEnd w:id="42680"/>
      <w:bookmarkEnd w:id="42681"/>
      <w:bookmarkEnd w:id="42682"/>
      <w:r>
        <w:rPr>
          <w:rFonts w:hint="cs"/>
          <w:rtl/>
        </w:rPr>
        <w:t xml:space="preserve"> – </w:t>
      </w:r>
      <w:r>
        <w:rPr>
          <w:rtl/>
        </w:rPr>
        <w:t xml:space="preserve">את </w:t>
      </w:r>
      <w:bookmarkStart w:id="42683" w:name="_ETM_Q104_430480"/>
      <w:bookmarkEnd w:id="42683"/>
      <w:r>
        <w:rPr>
          <w:rtl/>
        </w:rPr>
        <w:t xml:space="preserve">רוצה </w:t>
      </w:r>
      <w:bookmarkStart w:id="42684" w:name="_ETM_Q104_430689"/>
      <w:bookmarkEnd w:id="42684"/>
      <w:r>
        <w:rPr>
          <w:rtl/>
        </w:rPr>
        <w:t>לדבר</w:t>
      </w:r>
      <w:r>
        <w:rPr>
          <w:rFonts w:hint="cs"/>
          <w:rtl/>
        </w:rPr>
        <w:t>?</w:t>
      </w:r>
      <w:r>
        <w:rPr>
          <w:rtl/>
        </w:rPr>
        <w:t xml:space="preserve"> </w:t>
      </w:r>
      <w:bookmarkStart w:id="42685" w:name="_ETM_Q104_432610"/>
      <w:bookmarkEnd w:id="42685"/>
      <w:r>
        <w:rPr>
          <w:rtl/>
        </w:rPr>
        <w:t>מוותרת</w:t>
      </w:r>
      <w:r w:rsidR="00E11C40">
        <w:rPr>
          <w:rFonts w:hint="cs"/>
          <w:rtl/>
        </w:rPr>
        <w:t>;</w:t>
      </w:r>
      <w:r>
        <w:rPr>
          <w:rtl/>
        </w:rPr>
        <w:t xml:space="preserve"> </w:t>
      </w:r>
      <w:bookmarkStart w:id="42686" w:name="_ETM_Q104_433790"/>
      <w:bookmarkEnd w:id="42686"/>
      <w:r>
        <w:rPr>
          <w:rtl/>
        </w:rPr>
        <w:t xml:space="preserve">חבר </w:t>
      </w:r>
      <w:bookmarkStart w:id="42687" w:name="_ETM_Q104_434120"/>
      <w:bookmarkEnd w:id="42687"/>
      <w:r>
        <w:rPr>
          <w:rtl/>
        </w:rPr>
        <w:t xml:space="preserve">כנסת </w:t>
      </w:r>
      <w:bookmarkStart w:id="42688" w:name="_ETM_Q104_434389"/>
      <w:bookmarkEnd w:id="42688"/>
      <w:r>
        <w:rPr>
          <w:rtl/>
        </w:rPr>
        <w:t xml:space="preserve">ולדימיר </w:t>
      </w:r>
      <w:bookmarkStart w:id="42689" w:name="_ETM_Q104_434870"/>
      <w:bookmarkEnd w:id="42689"/>
      <w:r>
        <w:rPr>
          <w:rtl/>
        </w:rPr>
        <w:t>ב</w:t>
      </w:r>
      <w:r>
        <w:rPr>
          <w:rFonts w:hint="cs"/>
          <w:rtl/>
        </w:rPr>
        <w:t xml:space="preserve">ליאק </w:t>
      </w:r>
      <w:bookmarkStart w:id="42690" w:name="_ETM_Q104_438989"/>
      <w:bookmarkEnd w:id="42690"/>
      <w:r>
        <w:rPr>
          <w:rFonts w:hint="eastAsia"/>
          <w:rtl/>
        </w:rPr>
        <w:t>–</w:t>
      </w:r>
      <w:r>
        <w:rPr>
          <w:rtl/>
        </w:rPr>
        <w:t xml:space="preserve"> </w:t>
      </w:r>
      <w:bookmarkStart w:id="42691" w:name="_ETM_Q104_439020"/>
      <w:bookmarkEnd w:id="42691"/>
      <w:r>
        <w:rPr>
          <w:rtl/>
        </w:rPr>
        <w:t xml:space="preserve">אינו </w:t>
      </w:r>
      <w:bookmarkStart w:id="42692" w:name="_ETM_Q104_439229"/>
      <w:bookmarkEnd w:id="42692"/>
      <w:r>
        <w:rPr>
          <w:rtl/>
        </w:rPr>
        <w:t>נוכח</w:t>
      </w:r>
      <w:r>
        <w:rPr>
          <w:rFonts w:hint="cs"/>
          <w:rtl/>
        </w:rPr>
        <w:t>;</w:t>
      </w:r>
      <w:r>
        <w:rPr>
          <w:rtl/>
        </w:rPr>
        <w:t xml:space="preserve"> </w:t>
      </w:r>
      <w:bookmarkStart w:id="42693" w:name="_ETM_Q104_440560"/>
      <w:bookmarkEnd w:id="42693"/>
      <w:r>
        <w:rPr>
          <w:rtl/>
        </w:rPr>
        <w:t xml:space="preserve">חבר </w:t>
      </w:r>
      <w:bookmarkStart w:id="42694" w:name="_ETM_Q104_440889"/>
      <w:bookmarkEnd w:id="42694"/>
      <w:r>
        <w:rPr>
          <w:rtl/>
        </w:rPr>
        <w:t xml:space="preserve">הכנסת </w:t>
      </w:r>
      <w:bookmarkStart w:id="42695" w:name="_ETM_Q104_441190"/>
      <w:bookmarkEnd w:id="42695"/>
      <w:r>
        <w:rPr>
          <w:rtl/>
        </w:rPr>
        <w:t xml:space="preserve">עופר </w:t>
      </w:r>
      <w:bookmarkStart w:id="42696" w:name="_ETM_Q104_441400"/>
      <w:bookmarkEnd w:id="42696"/>
      <w:r>
        <w:rPr>
          <w:rtl/>
        </w:rPr>
        <w:t xml:space="preserve">כסיף </w:t>
      </w:r>
      <w:bookmarkStart w:id="42697" w:name="_ETM_Q104_442919"/>
      <w:bookmarkEnd w:id="42697"/>
      <w:r>
        <w:rPr>
          <w:rFonts w:hint="cs"/>
          <w:rtl/>
        </w:rPr>
        <w:t xml:space="preserve">– </w:t>
      </w:r>
      <w:r>
        <w:rPr>
          <w:rtl/>
        </w:rPr>
        <w:t xml:space="preserve">אינו </w:t>
      </w:r>
      <w:bookmarkStart w:id="42698" w:name="_ETM_Q104_443159"/>
      <w:bookmarkEnd w:id="42698"/>
      <w:r>
        <w:rPr>
          <w:rtl/>
        </w:rPr>
        <w:t>נוכח</w:t>
      </w:r>
      <w:r>
        <w:rPr>
          <w:rFonts w:hint="cs"/>
          <w:rtl/>
        </w:rPr>
        <w:t>;</w:t>
      </w:r>
      <w:r>
        <w:rPr>
          <w:rtl/>
        </w:rPr>
        <w:t xml:space="preserve"> </w:t>
      </w:r>
      <w:bookmarkStart w:id="42699" w:name="_ETM_Q104_444029"/>
      <w:bookmarkEnd w:id="42699"/>
      <w:r>
        <w:rPr>
          <w:rtl/>
        </w:rPr>
        <w:t xml:space="preserve">חבר </w:t>
      </w:r>
      <w:bookmarkStart w:id="42700" w:name="_ETM_Q104_444330"/>
      <w:bookmarkEnd w:id="42700"/>
      <w:r>
        <w:rPr>
          <w:rtl/>
        </w:rPr>
        <w:t xml:space="preserve">הכנסת </w:t>
      </w:r>
      <w:bookmarkStart w:id="42701" w:name="_ETM_Q104_444599"/>
      <w:bookmarkEnd w:id="42701"/>
      <w:r>
        <w:rPr>
          <w:rtl/>
        </w:rPr>
        <w:t xml:space="preserve">עודד </w:t>
      </w:r>
      <w:bookmarkStart w:id="42702" w:name="_ETM_Q104_444839"/>
      <w:bookmarkEnd w:id="42702"/>
      <w:r>
        <w:rPr>
          <w:rtl/>
        </w:rPr>
        <w:t xml:space="preserve">פורר </w:t>
      </w:r>
      <w:bookmarkStart w:id="42703" w:name="_ETM_Q104_447410"/>
      <w:bookmarkEnd w:id="42703"/>
      <w:r>
        <w:rPr>
          <w:rFonts w:hint="cs"/>
          <w:rtl/>
        </w:rPr>
        <w:t xml:space="preserve">– </w:t>
      </w:r>
      <w:r>
        <w:rPr>
          <w:rtl/>
        </w:rPr>
        <w:t xml:space="preserve">אינו </w:t>
      </w:r>
      <w:bookmarkStart w:id="42704" w:name="_ETM_Q104_447620"/>
      <w:bookmarkEnd w:id="42704"/>
      <w:r>
        <w:rPr>
          <w:rtl/>
        </w:rPr>
        <w:t>נוכח</w:t>
      </w:r>
      <w:r>
        <w:rPr>
          <w:rFonts w:hint="cs"/>
          <w:rtl/>
        </w:rPr>
        <w:t>;</w:t>
      </w:r>
      <w:r>
        <w:rPr>
          <w:rtl/>
        </w:rPr>
        <w:t xml:space="preserve"> </w:t>
      </w:r>
      <w:bookmarkStart w:id="42705" w:name="_ETM_Q104_448520"/>
      <w:bookmarkEnd w:id="42705"/>
      <w:r>
        <w:rPr>
          <w:rtl/>
        </w:rPr>
        <w:t xml:space="preserve">חבר </w:t>
      </w:r>
      <w:bookmarkStart w:id="42706" w:name="_ETM_Q104_448940"/>
      <w:bookmarkEnd w:id="42706"/>
      <w:r>
        <w:rPr>
          <w:rtl/>
        </w:rPr>
        <w:t xml:space="preserve">הכנסת </w:t>
      </w:r>
      <w:bookmarkStart w:id="42707" w:name="_ETM_Q104_449210"/>
      <w:bookmarkEnd w:id="42707"/>
      <w:r>
        <w:rPr>
          <w:rtl/>
        </w:rPr>
        <w:t xml:space="preserve">יואב </w:t>
      </w:r>
      <w:bookmarkStart w:id="42708" w:name="_ETM_Q104_449390"/>
      <w:bookmarkEnd w:id="42708"/>
      <w:r>
        <w:rPr>
          <w:rtl/>
        </w:rPr>
        <w:t xml:space="preserve">סגלוביץ' </w:t>
      </w:r>
      <w:bookmarkStart w:id="42709" w:name="_ETM_Q104_453350"/>
      <w:bookmarkEnd w:id="42709"/>
      <w:r>
        <w:rPr>
          <w:rFonts w:hint="cs"/>
          <w:rtl/>
        </w:rPr>
        <w:t xml:space="preserve">– </w:t>
      </w:r>
      <w:r>
        <w:rPr>
          <w:rtl/>
        </w:rPr>
        <w:t xml:space="preserve">אינו </w:t>
      </w:r>
      <w:bookmarkStart w:id="42710" w:name="_ETM_Q104_453560"/>
      <w:bookmarkEnd w:id="42710"/>
      <w:r>
        <w:rPr>
          <w:rtl/>
        </w:rPr>
        <w:t>נוכח</w:t>
      </w:r>
      <w:r>
        <w:rPr>
          <w:rFonts w:hint="cs"/>
          <w:rtl/>
        </w:rPr>
        <w:t>.</w:t>
      </w:r>
      <w:r>
        <w:rPr>
          <w:rtl/>
        </w:rPr>
        <w:t xml:space="preserve"> </w:t>
      </w:r>
      <w:bookmarkStart w:id="42711" w:name="_ETM_Q104_454370"/>
      <w:bookmarkEnd w:id="42711"/>
    </w:p>
    <w:p w:rsidR="00B15C7B" w:rsidRDefault="00B15C7B" w:rsidP="008052BD">
      <w:pPr>
        <w:rPr>
          <w:rtl/>
        </w:rPr>
      </w:pPr>
    </w:p>
    <w:p w:rsidR="00B15C7B" w:rsidRDefault="00E951FE" w:rsidP="00E951FE">
      <w:pPr>
        <w:pStyle w:val="af7"/>
        <w:rPr>
          <w:rtl/>
        </w:rPr>
      </w:pPr>
      <w:bookmarkStart w:id="42712" w:name="ET_interruption_5300_2511"/>
      <w:r w:rsidRPr="00E951FE">
        <w:rPr>
          <w:rStyle w:val="TagStyle"/>
          <w:rtl/>
        </w:rPr>
        <w:t xml:space="preserve"> &lt;&lt; קריאה &gt;&gt;</w:t>
      </w:r>
      <w:r w:rsidR="00B15C7B" w:rsidRPr="00914BCC">
        <w:rPr>
          <w:rStyle w:val="TagStyle"/>
          <w:rtl/>
        </w:rPr>
        <w:t xml:space="preserve"> </w:t>
      </w:r>
      <w:r w:rsidR="00B15C7B">
        <w:rPr>
          <w:rtl/>
        </w:rPr>
        <w:t>מירב בן ארי (יש עתיד):</w:t>
      </w:r>
      <w:r w:rsidR="00B15C7B" w:rsidRPr="00914BCC">
        <w:rPr>
          <w:rStyle w:val="TagStyle"/>
          <w:rtl/>
        </w:rPr>
        <w:t xml:space="preserve"> </w:t>
      </w:r>
      <w:r w:rsidRPr="00E951FE">
        <w:rPr>
          <w:rStyle w:val="TagStyle"/>
          <w:rtl/>
        </w:rPr>
        <w:t>&lt;&lt; קריאה &gt;&gt;</w:t>
      </w:r>
      <w:bookmarkEnd w:id="42712"/>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r>
        <w:rPr>
          <w:rFonts w:hint="cs"/>
          <w:rtl/>
        </w:rPr>
        <w:t>נוכח ומוותר.</w:t>
      </w:r>
    </w:p>
    <w:p w:rsidR="00B15C7B" w:rsidRDefault="00B15C7B" w:rsidP="008052BD">
      <w:pPr>
        <w:rPr>
          <w:rtl/>
        </w:rPr>
      </w:pPr>
    </w:p>
    <w:p w:rsidR="00B15C7B" w:rsidRDefault="00E951FE" w:rsidP="00E951FE">
      <w:pPr>
        <w:pStyle w:val="af8"/>
        <w:rPr>
          <w:rtl/>
        </w:rPr>
      </w:pPr>
      <w:bookmarkStart w:id="42713" w:name="ET_yor_6490_29"/>
      <w:r w:rsidRPr="00E951FE">
        <w:rPr>
          <w:rStyle w:val="TagStyle"/>
          <w:rtl/>
        </w:rPr>
        <w:t xml:space="preserve"> &lt;&lt; יור &gt;&gt;</w:t>
      </w:r>
      <w:r w:rsidR="00B15C7B" w:rsidRPr="00914BCC">
        <w:rPr>
          <w:rStyle w:val="TagStyle"/>
          <w:rtl/>
        </w:rPr>
        <w:t xml:space="preserve"> </w:t>
      </w:r>
      <w:r w:rsidR="00B15C7B">
        <w:rPr>
          <w:rtl/>
        </w:rPr>
        <w:t>היו"ר ניסים ואטורי:</w:t>
      </w:r>
      <w:r w:rsidR="00B15C7B" w:rsidRPr="00914BCC">
        <w:rPr>
          <w:rStyle w:val="TagStyle"/>
          <w:rtl/>
        </w:rPr>
        <w:t xml:space="preserve"> </w:t>
      </w:r>
      <w:r w:rsidRPr="00E951FE">
        <w:rPr>
          <w:rStyle w:val="TagStyle"/>
          <w:rtl/>
        </w:rPr>
        <w:t xml:space="preserve">&lt;&lt; יור &gt;&gt; </w:t>
      </w:r>
      <w:r w:rsidR="00B15C7B">
        <w:rPr>
          <w:rtl/>
        </w:rPr>
        <w:t xml:space="preserve"> </w:t>
      </w:r>
      <w:bookmarkEnd w:id="42713"/>
    </w:p>
    <w:p w:rsidR="00B15C7B" w:rsidRDefault="00B15C7B" w:rsidP="008052BD">
      <w:pPr>
        <w:rPr>
          <w:rtl/>
        </w:rPr>
      </w:pPr>
    </w:p>
    <w:p w:rsidR="00B15C7B" w:rsidRDefault="00B15C7B" w:rsidP="00E11C40">
      <w:pPr>
        <w:rPr>
          <w:rtl/>
        </w:rPr>
      </w:pPr>
      <w:bookmarkStart w:id="42714" w:name="_ETM_Q104_454820"/>
      <w:bookmarkStart w:id="42715" w:name="_ETM_Q104_456729"/>
      <w:bookmarkEnd w:id="42714"/>
      <w:bookmarkEnd w:id="42715"/>
      <w:r>
        <w:rPr>
          <w:rtl/>
        </w:rPr>
        <w:t xml:space="preserve">אני </w:t>
      </w:r>
      <w:bookmarkStart w:id="42716" w:name="_ETM_Q104_456879"/>
      <w:bookmarkEnd w:id="42716"/>
      <w:r>
        <w:rPr>
          <w:rtl/>
        </w:rPr>
        <w:t xml:space="preserve">לא </w:t>
      </w:r>
      <w:bookmarkStart w:id="42717" w:name="_ETM_Q104_456969"/>
      <w:bookmarkEnd w:id="42717"/>
      <w:r>
        <w:rPr>
          <w:rtl/>
        </w:rPr>
        <w:t xml:space="preserve">רואה </w:t>
      </w:r>
      <w:bookmarkStart w:id="42718" w:name="_ETM_Q104_457120"/>
      <w:bookmarkEnd w:id="42718"/>
      <w:r>
        <w:rPr>
          <w:rtl/>
        </w:rPr>
        <w:t>אותו</w:t>
      </w:r>
      <w:r>
        <w:rPr>
          <w:rFonts w:hint="cs"/>
          <w:rtl/>
        </w:rPr>
        <w:t>.</w:t>
      </w:r>
      <w:r>
        <w:rPr>
          <w:rtl/>
        </w:rPr>
        <w:t xml:space="preserve"> </w:t>
      </w:r>
      <w:bookmarkStart w:id="42719" w:name="_ETM_Q104_459480"/>
      <w:bookmarkEnd w:id="42719"/>
      <w:r>
        <w:rPr>
          <w:rtl/>
        </w:rPr>
        <w:t>אוקיי</w:t>
      </w:r>
      <w:r>
        <w:rPr>
          <w:rFonts w:hint="cs"/>
          <w:rtl/>
        </w:rPr>
        <w:t>,</w:t>
      </w:r>
      <w:r>
        <w:rPr>
          <w:rtl/>
        </w:rPr>
        <w:t xml:space="preserve"> </w:t>
      </w:r>
      <w:bookmarkStart w:id="42720" w:name="_ETM_Q104_462550"/>
      <w:bookmarkEnd w:id="42720"/>
      <w:r>
        <w:rPr>
          <w:rtl/>
        </w:rPr>
        <w:t>מוותר</w:t>
      </w:r>
      <w:r>
        <w:rPr>
          <w:rFonts w:hint="cs"/>
          <w:rtl/>
        </w:rPr>
        <w:t>.</w:t>
      </w:r>
      <w:r>
        <w:rPr>
          <w:rtl/>
        </w:rPr>
        <w:t xml:space="preserve"> </w:t>
      </w:r>
      <w:bookmarkStart w:id="42721" w:name="_ETM_Q104_463480"/>
      <w:bookmarkEnd w:id="42721"/>
      <w:r>
        <w:rPr>
          <w:rtl/>
        </w:rPr>
        <w:t xml:space="preserve">חברת </w:t>
      </w:r>
      <w:bookmarkStart w:id="42722" w:name="_ETM_Q104_463870"/>
      <w:bookmarkEnd w:id="42722"/>
      <w:r>
        <w:rPr>
          <w:rtl/>
        </w:rPr>
        <w:t xml:space="preserve">הכנסת </w:t>
      </w:r>
      <w:bookmarkStart w:id="42723" w:name="_ETM_Q104_464320"/>
      <w:bookmarkEnd w:id="42723"/>
      <w:r>
        <w:rPr>
          <w:rtl/>
        </w:rPr>
        <w:t xml:space="preserve">אורית </w:t>
      </w:r>
      <w:bookmarkStart w:id="42724" w:name="_ETM_Q104_464560"/>
      <w:bookmarkEnd w:id="42724"/>
      <w:r>
        <w:rPr>
          <w:rtl/>
        </w:rPr>
        <w:t xml:space="preserve">פרקש </w:t>
      </w:r>
      <w:bookmarkStart w:id="42725" w:name="_ETM_Q104_464920"/>
      <w:bookmarkEnd w:id="42725"/>
      <w:r>
        <w:rPr>
          <w:rtl/>
        </w:rPr>
        <w:t>הכהן</w:t>
      </w:r>
      <w:bookmarkStart w:id="42726" w:name="_ETM_Q104_467760"/>
      <w:bookmarkEnd w:id="42726"/>
      <w:r>
        <w:rPr>
          <w:rFonts w:hint="cs"/>
          <w:rtl/>
        </w:rPr>
        <w:t xml:space="preserve"> – </w:t>
      </w:r>
      <w:r>
        <w:rPr>
          <w:rtl/>
        </w:rPr>
        <w:t xml:space="preserve">היא </w:t>
      </w:r>
      <w:bookmarkStart w:id="42727" w:name="_ETM_Q104_467880"/>
      <w:bookmarkEnd w:id="42727"/>
      <w:r>
        <w:rPr>
          <w:rtl/>
        </w:rPr>
        <w:t xml:space="preserve">לא </w:t>
      </w:r>
      <w:bookmarkStart w:id="42728" w:name="_ETM_Q104_468000"/>
      <w:bookmarkEnd w:id="42728"/>
      <w:r>
        <w:rPr>
          <w:rtl/>
        </w:rPr>
        <w:t>פה</w:t>
      </w:r>
      <w:r>
        <w:rPr>
          <w:rFonts w:hint="cs"/>
          <w:rtl/>
        </w:rPr>
        <w:t xml:space="preserve">? </w:t>
      </w:r>
      <w:bookmarkStart w:id="42729" w:name="_ETM_Q104_468330"/>
      <w:bookmarkEnd w:id="42729"/>
      <w:r>
        <w:rPr>
          <w:rtl/>
        </w:rPr>
        <w:t xml:space="preserve">אינה </w:t>
      </w:r>
      <w:bookmarkStart w:id="42730" w:name="_ETM_Q104_468540"/>
      <w:bookmarkEnd w:id="42730"/>
      <w:r>
        <w:rPr>
          <w:rtl/>
        </w:rPr>
        <w:t>נוכחת</w:t>
      </w:r>
      <w:r>
        <w:rPr>
          <w:rFonts w:hint="cs"/>
          <w:rtl/>
        </w:rPr>
        <w:t>;</w:t>
      </w:r>
      <w:r>
        <w:rPr>
          <w:rtl/>
        </w:rPr>
        <w:t xml:space="preserve"> </w:t>
      </w:r>
      <w:bookmarkStart w:id="42731" w:name="_ETM_Q104_469500"/>
      <w:bookmarkEnd w:id="42731"/>
      <w:r>
        <w:rPr>
          <w:rtl/>
        </w:rPr>
        <w:t>חבר</w:t>
      </w:r>
      <w:r>
        <w:rPr>
          <w:rFonts w:hint="cs"/>
          <w:rtl/>
        </w:rPr>
        <w:t>ת</w:t>
      </w:r>
      <w:r>
        <w:rPr>
          <w:rtl/>
        </w:rPr>
        <w:t xml:space="preserve"> </w:t>
      </w:r>
      <w:bookmarkStart w:id="42732" w:name="_ETM_Q104_469770"/>
      <w:bookmarkEnd w:id="42732"/>
      <w:r>
        <w:rPr>
          <w:rtl/>
        </w:rPr>
        <w:t xml:space="preserve">הכנסת </w:t>
      </w:r>
      <w:bookmarkStart w:id="42733" w:name="_ETM_Q104_470010"/>
      <w:bookmarkEnd w:id="42733"/>
      <w:r>
        <w:rPr>
          <w:rtl/>
        </w:rPr>
        <w:t xml:space="preserve">נעמה </w:t>
      </w:r>
      <w:bookmarkStart w:id="42734" w:name="_ETM_Q104_470250"/>
      <w:bookmarkEnd w:id="42734"/>
      <w:r>
        <w:rPr>
          <w:rtl/>
        </w:rPr>
        <w:t xml:space="preserve">לזימי </w:t>
      </w:r>
      <w:bookmarkStart w:id="42735" w:name="_ETM_Q104_471830"/>
      <w:bookmarkEnd w:id="42735"/>
      <w:r>
        <w:rPr>
          <w:rFonts w:hint="cs"/>
          <w:rtl/>
        </w:rPr>
        <w:t xml:space="preserve">– </w:t>
      </w:r>
      <w:r>
        <w:rPr>
          <w:rtl/>
        </w:rPr>
        <w:t>מוותרת</w:t>
      </w:r>
      <w:r>
        <w:rPr>
          <w:rFonts w:hint="cs"/>
          <w:rtl/>
        </w:rPr>
        <w:t>;</w:t>
      </w:r>
      <w:r>
        <w:rPr>
          <w:rtl/>
        </w:rPr>
        <w:t xml:space="preserve"> </w:t>
      </w:r>
      <w:bookmarkStart w:id="42736" w:name="_ETM_Q104_472940"/>
      <w:bookmarkEnd w:id="42736"/>
      <w:r>
        <w:rPr>
          <w:rtl/>
        </w:rPr>
        <w:t xml:space="preserve">חברת </w:t>
      </w:r>
      <w:bookmarkStart w:id="42737" w:name="_ETM_Q104_473270"/>
      <w:bookmarkEnd w:id="42737"/>
      <w:r>
        <w:rPr>
          <w:rtl/>
        </w:rPr>
        <w:t xml:space="preserve">הכנסת </w:t>
      </w:r>
      <w:bookmarkStart w:id="42738" w:name="_ETM_Q104_473960"/>
      <w:bookmarkEnd w:id="42738"/>
      <w:r>
        <w:rPr>
          <w:rFonts w:hint="cs"/>
          <w:rtl/>
        </w:rPr>
        <w:t xml:space="preserve">דבי ביטון </w:t>
      </w:r>
      <w:r>
        <w:rPr>
          <w:rFonts w:hint="eastAsia"/>
          <w:rtl/>
        </w:rPr>
        <w:t>–</w:t>
      </w:r>
      <w:bookmarkStart w:id="42739" w:name="_ETM_Q104_474139"/>
      <w:bookmarkStart w:id="42740" w:name="_ETM_Q104_475509"/>
      <w:bookmarkEnd w:id="42739"/>
      <w:bookmarkEnd w:id="42740"/>
      <w:r>
        <w:rPr>
          <w:rFonts w:hint="cs"/>
          <w:rtl/>
        </w:rPr>
        <w:t xml:space="preserve"> </w:t>
      </w:r>
      <w:r>
        <w:rPr>
          <w:rtl/>
        </w:rPr>
        <w:t>מוותרת</w:t>
      </w:r>
      <w:r>
        <w:rPr>
          <w:rFonts w:hint="cs"/>
          <w:rtl/>
        </w:rPr>
        <w:t>;</w:t>
      </w:r>
      <w:r>
        <w:rPr>
          <w:rtl/>
        </w:rPr>
        <w:t xml:space="preserve"> </w:t>
      </w:r>
      <w:bookmarkStart w:id="42741" w:name="_ETM_Q104_476529"/>
      <w:bookmarkEnd w:id="42741"/>
      <w:r>
        <w:rPr>
          <w:rtl/>
        </w:rPr>
        <w:t xml:space="preserve">חבר </w:t>
      </w:r>
      <w:bookmarkStart w:id="42742" w:name="_ETM_Q104_476800"/>
      <w:bookmarkEnd w:id="42742"/>
      <w:r>
        <w:rPr>
          <w:rtl/>
        </w:rPr>
        <w:t xml:space="preserve">הכנסת </w:t>
      </w:r>
      <w:bookmarkStart w:id="42743" w:name="_ETM_Q104_477070"/>
      <w:bookmarkEnd w:id="42743"/>
      <w:r>
        <w:rPr>
          <w:rtl/>
        </w:rPr>
        <w:t xml:space="preserve">עידן </w:t>
      </w:r>
      <w:bookmarkStart w:id="42744" w:name="_ETM_Q104_477310"/>
      <w:bookmarkEnd w:id="42744"/>
      <w:r>
        <w:rPr>
          <w:rtl/>
        </w:rPr>
        <w:t xml:space="preserve">רול </w:t>
      </w:r>
      <w:bookmarkStart w:id="42745" w:name="_ETM_Q104_478779"/>
      <w:bookmarkEnd w:id="42745"/>
      <w:r>
        <w:rPr>
          <w:rFonts w:hint="cs"/>
          <w:rtl/>
        </w:rPr>
        <w:t xml:space="preserve">– </w:t>
      </w:r>
      <w:r>
        <w:rPr>
          <w:rtl/>
        </w:rPr>
        <w:t xml:space="preserve">אינו </w:t>
      </w:r>
      <w:bookmarkStart w:id="42746" w:name="_ETM_Q104_478990"/>
      <w:bookmarkEnd w:id="42746"/>
      <w:r>
        <w:rPr>
          <w:rtl/>
        </w:rPr>
        <w:t>נוכח</w:t>
      </w:r>
      <w:r>
        <w:rPr>
          <w:rFonts w:hint="cs"/>
          <w:rtl/>
        </w:rPr>
        <w:t>;</w:t>
      </w:r>
      <w:r>
        <w:rPr>
          <w:rtl/>
        </w:rPr>
        <w:t xml:space="preserve"> </w:t>
      </w:r>
      <w:bookmarkStart w:id="42747" w:name="_ETM_Q104_479830"/>
      <w:bookmarkEnd w:id="42747"/>
      <w:r>
        <w:rPr>
          <w:rtl/>
        </w:rPr>
        <w:t>חבר</w:t>
      </w:r>
      <w:r>
        <w:rPr>
          <w:rFonts w:hint="cs"/>
          <w:rtl/>
        </w:rPr>
        <w:t>ת</w:t>
      </w:r>
      <w:r>
        <w:rPr>
          <w:rtl/>
        </w:rPr>
        <w:t xml:space="preserve"> </w:t>
      </w:r>
      <w:bookmarkStart w:id="42748" w:name="_ETM_Q104_480160"/>
      <w:bookmarkEnd w:id="42748"/>
      <w:r>
        <w:rPr>
          <w:rtl/>
        </w:rPr>
        <w:t xml:space="preserve">הכנסת </w:t>
      </w:r>
      <w:bookmarkStart w:id="42749" w:name="_ETM_Q104_480400"/>
      <w:bookmarkEnd w:id="42749"/>
      <w:r>
        <w:rPr>
          <w:rFonts w:hint="cs"/>
          <w:rtl/>
        </w:rPr>
        <w:t>מטי</w:t>
      </w:r>
      <w:r>
        <w:rPr>
          <w:rtl/>
        </w:rPr>
        <w:t xml:space="preserve"> </w:t>
      </w:r>
      <w:bookmarkStart w:id="42750" w:name="_ETM_Q104_480730"/>
      <w:bookmarkEnd w:id="42750"/>
      <w:r>
        <w:rPr>
          <w:rtl/>
        </w:rPr>
        <w:t xml:space="preserve">צרפתי </w:t>
      </w:r>
      <w:bookmarkStart w:id="42751" w:name="_ETM_Q104_481210"/>
      <w:bookmarkEnd w:id="42751"/>
      <w:r>
        <w:rPr>
          <w:rFonts w:hint="cs"/>
          <w:rtl/>
        </w:rPr>
        <w:t xml:space="preserve">הרכבי </w:t>
      </w:r>
      <w:r>
        <w:rPr>
          <w:rFonts w:hint="eastAsia"/>
          <w:rtl/>
        </w:rPr>
        <w:t>–</w:t>
      </w:r>
      <w:bookmarkStart w:id="42752" w:name="_ETM_Q104_481330"/>
      <w:bookmarkEnd w:id="42752"/>
      <w:r>
        <w:rPr>
          <w:rFonts w:hint="cs"/>
          <w:rtl/>
        </w:rPr>
        <w:t xml:space="preserve"> מוותרת; </w:t>
      </w:r>
      <w:bookmarkStart w:id="42753" w:name="_ETM_Q104_480550"/>
      <w:bookmarkEnd w:id="42753"/>
      <w:r>
        <w:rPr>
          <w:rtl/>
        </w:rPr>
        <w:t xml:space="preserve">חבר </w:t>
      </w:r>
      <w:bookmarkStart w:id="42754" w:name="_ETM_Q104_480880"/>
      <w:bookmarkEnd w:id="42754"/>
      <w:r>
        <w:rPr>
          <w:rtl/>
        </w:rPr>
        <w:t xml:space="preserve">הכנסת </w:t>
      </w:r>
      <w:bookmarkStart w:id="42755" w:name="_ETM_Q104_481120"/>
      <w:bookmarkEnd w:id="42755"/>
      <w:r>
        <w:rPr>
          <w:rFonts w:hint="cs"/>
          <w:rtl/>
        </w:rPr>
        <w:t xml:space="preserve">נאור שירי </w:t>
      </w:r>
      <w:bookmarkStart w:id="42756" w:name="_ETM_Q104_490315"/>
      <w:bookmarkEnd w:id="42756"/>
      <w:r>
        <w:rPr>
          <w:rtl/>
        </w:rPr>
        <w:t>–</w:t>
      </w:r>
      <w:r>
        <w:rPr>
          <w:rFonts w:hint="cs"/>
          <w:rtl/>
        </w:rPr>
        <w:t xml:space="preserve"> מוותר; </w:t>
      </w:r>
      <w:bookmarkStart w:id="42757" w:name="_ETM_Q104_487330"/>
      <w:bookmarkStart w:id="42758" w:name="_ETM_Q104_487779"/>
      <w:bookmarkStart w:id="42759" w:name="_ETM_Q104_488830"/>
      <w:bookmarkStart w:id="42760" w:name="_ETM_Q104_489370"/>
      <w:bookmarkEnd w:id="42757"/>
      <w:bookmarkEnd w:id="42758"/>
      <w:bookmarkEnd w:id="42759"/>
      <w:bookmarkEnd w:id="42760"/>
      <w:r>
        <w:rPr>
          <w:rtl/>
        </w:rPr>
        <w:t xml:space="preserve">חברת </w:t>
      </w:r>
      <w:bookmarkStart w:id="42761" w:name="_ETM_Q104_489700"/>
      <w:bookmarkEnd w:id="42761"/>
      <w:r>
        <w:rPr>
          <w:rtl/>
        </w:rPr>
        <w:t xml:space="preserve">הכנסת </w:t>
      </w:r>
      <w:bookmarkStart w:id="42762" w:name="_ETM_Q104_490030"/>
      <w:bookmarkEnd w:id="42762"/>
      <w:r>
        <w:rPr>
          <w:rtl/>
        </w:rPr>
        <w:t xml:space="preserve">יוליה </w:t>
      </w:r>
      <w:bookmarkStart w:id="42763" w:name="_ETM_Q104_490240"/>
      <w:bookmarkEnd w:id="42763"/>
      <w:r>
        <w:rPr>
          <w:rtl/>
        </w:rPr>
        <w:t xml:space="preserve">מלינובסקי </w:t>
      </w:r>
      <w:bookmarkStart w:id="42764" w:name="_ETM_Q104_492379"/>
      <w:bookmarkEnd w:id="42764"/>
      <w:r>
        <w:rPr>
          <w:rFonts w:hint="cs"/>
          <w:rtl/>
        </w:rPr>
        <w:t xml:space="preserve">– </w:t>
      </w:r>
      <w:r>
        <w:rPr>
          <w:rtl/>
        </w:rPr>
        <w:t xml:space="preserve">אינה </w:t>
      </w:r>
      <w:bookmarkStart w:id="42765" w:name="_ETM_Q104_492619"/>
      <w:bookmarkEnd w:id="42765"/>
      <w:r>
        <w:rPr>
          <w:rtl/>
        </w:rPr>
        <w:t>נוכחת</w:t>
      </w:r>
      <w:r>
        <w:rPr>
          <w:rFonts w:hint="cs"/>
          <w:rtl/>
        </w:rPr>
        <w:t>;</w:t>
      </w:r>
      <w:r>
        <w:rPr>
          <w:rtl/>
        </w:rPr>
        <w:t xml:space="preserve"> </w:t>
      </w:r>
      <w:bookmarkStart w:id="42766" w:name="_ETM_Q104_493299"/>
      <w:bookmarkEnd w:id="42766"/>
      <w:r>
        <w:rPr>
          <w:rtl/>
        </w:rPr>
        <w:t xml:space="preserve">חברת </w:t>
      </w:r>
      <w:bookmarkStart w:id="42767" w:name="_ETM_Q104_493809"/>
      <w:bookmarkEnd w:id="42767"/>
      <w:r>
        <w:rPr>
          <w:rtl/>
        </w:rPr>
        <w:t xml:space="preserve">הכנסת </w:t>
      </w:r>
      <w:bookmarkStart w:id="42768" w:name="_ETM_Q104_494440"/>
      <w:bookmarkEnd w:id="42768"/>
      <w:r>
        <w:rPr>
          <w:rtl/>
        </w:rPr>
        <w:t xml:space="preserve">מיכל </w:t>
      </w:r>
      <w:bookmarkStart w:id="42769" w:name="_ETM_Q104_494860"/>
      <w:bookmarkEnd w:id="42769"/>
      <w:r>
        <w:rPr>
          <w:rtl/>
        </w:rPr>
        <w:t xml:space="preserve">שיר </w:t>
      </w:r>
      <w:bookmarkStart w:id="42770" w:name="_ETM_Q104_495190"/>
      <w:bookmarkEnd w:id="42770"/>
      <w:r>
        <w:rPr>
          <w:rtl/>
        </w:rPr>
        <w:t xml:space="preserve">סגמן </w:t>
      </w:r>
      <w:bookmarkStart w:id="42771" w:name="_ETM_Q104_496369"/>
      <w:bookmarkEnd w:id="42771"/>
      <w:r>
        <w:rPr>
          <w:rFonts w:hint="cs"/>
          <w:rtl/>
        </w:rPr>
        <w:t xml:space="preserve">– </w:t>
      </w:r>
      <w:r>
        <w:rPr>
          <w:rtl/>
        </w:rPr>
        <w:t>מוותרת</w:t>
      </w:r>
      <w:r>
        <w:rPr>
          <w:rFonts w:hint="cs"/>
          <w:rtl/>
        </w:rPr>
        <w:t>;</w:t>
      </w:r>
      <w:r>
        <w:rPr>
          <w:rtl/>
        </w:rPr>
        <w:t xml:space="preserve"> </w:t>
      </w:r>
      <w:bookmarkStart w:id="42772" w:name="_ETM_Q104_497360"/>
      <w:bookmarkEnd w:id="42772"/>
      <w:r>
        <w:rPr>
          <w:rtl/>
        </w:rPr>
        <w:t xml:space="preserve">חבר </w:t>
      </w:r>
      <w:bookmarkStart w:id="42773" w:name="_ETM_Q104_497630"/>
      <w:bookmarkEnd w:id="42773"/>
      <w:r>
        <w:rPr>
          <w:rFonts w:hint="cs"/>
          <w:rtl/>
        </w:rPr>
        <w:t xml:space="preserve">הכנסת סימון דוידסון </w:t>
      </w:r>
      <w:r>
        <w:rPr>
          <w:rFonts w:hint="eastAsia"/>
          <w:rtl/>
        </w:rPr>
        <w:t>–</w:t>
      </w:r>
      <w:bookmarkStart w:id="42774" w:name="_ETM_Q104_497960"/>
      <w:bookmarkStart w:id="42775" w:name="_ETM_Q104_498170"/>
      <w:bookmarkStart w:id="42776" w:name="_ETM_Q104_498529"/>
      <w:bookmarkStart w:id="42777" w:name="_ETM_Q104_502439"/>
      <w:bookmarkStart w:id="42778" w:name="_ETM_Q104_500367"/>
      <w:bookmarkStart w:id="42779" w:name="_ETM_Q104_502560"/>
      <w:bookmarkStart w:id="42780" w:name="_ETM_Q104_502739"/>
      <w:bookmarkStart w:id="42781" w:name="_ETM_Q104_503489"/>
      <w:bookmarkStart w:id="42782" w:name="_ETM_Q104_503789"/>
      <w:bookmarkEnd w:id="42774"/>
      <w:bookmarkEnd w:id="42775"/>
      <w:bookmarkEnd w:id="42776"/>
      <w:bookmarkEnd w:id="42777"/>
      <w:bookmarkEnd w:id="42778"/>
      <w:bookmarkEnd w:id="42779"/>
      <w:bookmarkEnd w:id="42780"/>
      <w:bookmarkEnd w:id="42781"/>
      <w:bookmarkEnd w:id="42782"/>
      <w:r>
        <w:rPr>
          <w:rFonts w:hint="cs"/>
          <w:rtl/>
        </w:rPr>
        <w:t xml:space="preserve"> </w:t>
      </w:r>
      <w:r>
        <w:rPr>
          <w:rtl/>
        </w:rPr>
        <w:t>מוותר</w:t>
      </w:r>
      <w:r>
        <w:rPr>
          <w:rFonts w:hint="cs"/>
          <w:rtl/>
        </w:rPr>
        <w:t>;</w:t>
      </w:r>
      <w:r>
        <w:rPr>
          <w:rtl/>
        </w:rPr>
        <w:t xml:space="preserve"> </w:t>
      </w:r>
      <w:bookmarkStart w:id="42783" w:name="_ETM_Q104_505109"/>
      <w:bookmarkEnd w:id="42783"/>
      <w:r>
        <w:rPr>
          <w:rtl/>
        </w:rPr>
        <w:t xml:space="preserve">חבר </w:t>
      </w:r>
      <w:bookmarkStart w:id="42784" w:name="_ETM_Q104_505380"/>
      <w:bookmarkEnd w:id="42784"/>
      <w:r>
        <w:rPr>
          <w:rtl/>
        </w:rPr>
        <w:t xml:space="preserve">הכנסת </w:t>
      </w:r>
      <w:bookmarkStart w:id="42785" w:name="_ETM_Q104_505619"/>
      <w:bookmarkEnd w:id="42785"/>
      <w:r>
        <w:rPr>
          <w:rtl/>
        </w:rPr>
        <w:t xml:space="preserve">רם </w:t>
      </w:r>
      <w:bookmarkStart w:id="42786" w:name="_ETM_Q104_505800"/>
      <w:bookmarkEnd w:id="42786"/>
      <w:r>
        <w:rPr>
          <w:rtl/>
        </w:rPr>
        <w:t xml:space="preserve">בן </w:t>
      </w:r>
      <w:bookmarkStart w:id="42787" w:name="_ETM_Q104_505949"/>
      <w:bookmarkEnd w:id="42787"/>
      <w:r>
        <w:rPr>
          <w:rtl/>
        </w:rPr>
        <w:t>ברק</w:t>
      </w:r>
      <w:r>
        <w:rPr>
          <w:rFonts w:hint="cs"/>
          <w:rtl/>
        </w:rPr>
        <w:t>.</w:t>
      </w:r>
      <w:r>
        <w:rPr>
          <w:rtl/>
        </w:rPr>
        <w:t xml:space="preserve"> </w:t>
      </w:r>
      <w:bookmarkStart w:id="42788" w:name="_ETM_Q104_508429"/>
      <w:bookmarkEnd w:id="42788"/>
      <w:r>
        <w:rPr>
          <w:rtl/>
        </w:rPr>
        <w:t xml:space="preserve">חבר </w:t>
      </w:r>
      <w:bookmarkStart w:id="42789" w:name="_ETM_Q104_508789"/>
      <w:bookmarkEnd w:id="42789"/>
      <w:r>
        <w:rPr>
          <w:rtl/>
        </w:rPr>
        <w:t xml:space="preserve">הכנסת </w:t>
      </w:r>
      <w:bookmarkStart w:id="42790" w:name="_ETM_Q104_509449"/>
      <w:bookmarkEnd w:id="42790"/>
      <w:r>
        <w:rPr>
          <w:rtl/>
        </w:rPr>
        <w:t xml:space="preserve">רם </w:t>
      </w:r>
      <w:bookmarkStart w:id="42791" w:name="_ETM_Q104_509689"/>
      <w:bookmarkEnd w:id="42791"/>
      <w:r>
        <w:rPr>
          <w:rtl/>
        </w:rPr>
        <w:t xml:space="preserve">בן </w:t>
      </w:r>
      <w:bookmarkStart w:id="42792" w:name="_ETM_Q104_509839"/>
      <w:bookmarkEnd w:id="42792"/>
      <w:r>
        <w:rPr>
          <w:rtl/>
        </w:rPr>
        <w:t>ברק</w:t>
      </w:r>
      <w:r>
        <w:rPr>
          <w:rFonts w:hint="cs"/>
          <w:rtl/>
        </w:rPr>
        <w:t>.</w:t>
      </w:r>
      <w:r>
        <w:rPr>
          <w:rtl/>
        </w:rPr>
        <w:t xml:space="preserve"> </w:t>
      </w:r>
      <w:bookmarkStart w:id="42793" w:name="_ETM_Q104_511779"/>
      <w:bookmarkEnd w:id="42793"/>
      <w:r>
        <w:rPr>
          <w:rtl/>
        </w:rPr>
        <w:t xml:space="preserve">יש </w:t>
      </w:r>
      <w:bookmarkStart w:id="42794" w:name="_ETM_Q104_511990"/>
      <w:bookmarkEnd w:id="42794"/>
      <w:r>
        <w:rPr>
          <w:rtl/>
        </w:rPr>
        <w:t xml:space="preserve">מישהו </w:t>
      </w:r>
      <w:bookmarkStart w:id="42795" w:name="_ETM_Q104_512230"/>
      <w:bookmarkEnd w:id="42795"/>
      <w:r>
        <w:rPr>
          <w:rtl/>
        </w:rPr>
        <w:t xml:space="preserve">שרוצה </w:t>
      </w:r>
      <w:bookmarkStart w:id="42796" w:name="_ETM_Q104_512470"/>
      <w:bookmarkEnd w:id="42796"/>
      <w:r>
        <w:rPr>
          <w:rtl/>
        </w:rPr>
        <w:t>לדבר</w:t>
      </w:r>
      <w:r>
        <w:rPr>
          <w:rFonts w:hint="cs"/>
          <w:rtl/>
        </w:rPr>
        <w:t>?</w:t>
      </w:r>
      <w:r>
        <w:rPr>
          <w:rtl/>
        </w:rPr>
        <w:t xml:space="preserve"> </w:t>
      </w:r>
      <w:bookmarkStart w:id="42797" w:name="_ETM_Q104_514829"/>
      <w:bookmarkEnd w:id="42797"/>
      <w:r>
        <w:rPr>
          <w:rtl/>
        </w:rPr>
        <w:t xml:space="preserve">אז </w:t>
      </w:r>
      <w:bookmarkStart w:id="42798" w:name="_ETM_Q104_515250"/>
      <w:bookmarkEnd w:id="42798"/>
      <w:r>
        <w:rPr>
          <w:rtl/>
        </w:rPr>
        <w:t xml:space="preserve">אפשר </w:t>
      </w:r>
      <w:bookmarkStart w:id="42799" w:name="_ETM_Q104_515489"/>
      <w:bookmarkEnd w:id="42799"/>
      <w:r>
        <w:rPr>
          <w:rtl/>
        </w:rPr>
        <w:t>ל</w:t>
      </w:r>
      <w:r>
        <w:rPr>
          <w:rFonts w:hint="cs"/>
          <w:rtl/>
        </w:rPr>
        <w:t>הת</w:t>
      </w:r>
      <w:r>
        <w:rPr>
          <w:rtl/>
        </w:rPr>
        <w:t>קדם</w:t>
      </w:r>
      <w:r>
        <w:rPr>
          <w:rFonts w:hint="cs"/>
          <w:rtl/>
        </w:rPr>
        <w:t>, למה אני צריך לקרוא</w:t>
      </w:r>
      <w:bookmarkStart w:id="42800" w:name="_ETM_Q104_516000"/>
      <w:bookmarkEnd w:id="42800"/>
      <w:r>
        <w:rPr>
          <w:rFonts w:hint="cs"/>
          <w:rtl/>
        </w:rPr>
        <w:t xml:space="preserve"> את</w:t>
      </w:r>
      <w:r>
        <w:rPr>
          <w:rtl/>
        </w:rPr>
        <w:t xml:space="preserve"> </w:t>
      </w:r>
      <w:bookmarkStart w:id="42801" w:name="_ETM_Q104_516359"/>
      <w:bookmarkEnd w:id="42801"/>
      <w:r>
        <w:rPr>
          <w:rtl/>
        </w:rPr>
        <w:t>השמות</w:t>
      </w:r>
      <w:r>
        <w:rPr>
          <w:rFonts w:hint="cs"/>
          <w:rtl/>
        </w:rPr>
        <w:t>?</w:t>
      </w:r>
      <w:r>
        <w:rPr>
          <w:rtl/>
        </w:rPr>
        <w:t xml:space="preserve"> </w:t>
      </w:r>
      <w:bookmarkStart w:id="42802" w:name="_ETM_Q104_517250"/>
      <w:bookmarkEnd w:id="42802"/>
      <w:r>
        <w:rPr>
          <w:rtl/>
        </w:rPr>
        <w:t xml:space="preserve">חבר </w:t>
      </w:r>
      <w:bookmarkStart w:id="42803" w:name="_ETM_Q104_517610"/>
      <w:bookmarkEnd w:id="42803"/>
      <w:r>
        <w:rPr>
          <w:rtl/>
        </w:rPr>
        <w:t xml:space="preserve">הכנסת </w:t>
      </w:r>
      <w:bookmarkStart w:id="42804" w:name="_ETM_Q104_517940"/>
      <w:bookmarkEnd w:id="42804"/>
      <w:r>
        <w:rPr>
          <w:rtl/>
        </w:rPr>
        <w:t xml:space="preserve">אלעזר </w:t>
      </w:r>
      <w:bookmarkStart w:id="42805" w:name="_ETM_Q104_518270"/>
      <w:bookmarkEnd w:id="42805"/>
      <w:r>
        <w:rPr>
          <w:rtl/>
        </w:rPr>
        <w:t xml:space="preserve">שטרן </w:t>
      </w:r>
      <w:bookmarkStart w:id="42806" w:name="_ETM_Q104_520420"/>
      <w:bookmarkEnd w:id="42806"/>
      <w:r>
        <w:rPr>
          <w:rFonts w:hint="cs"/>
          <w:rtl/>
        </w:rPr>
        <w:t xml:space="preserve">– </w:t>
      </w:r>
      <w:r>
        <w:rPr>
          <w:rtl/>
        </w:rPr>
        <w:t>מוותר</w:t>
      </w:r>
      <w:r>
        <w:rPr>
          <w:rFonts w:hint="cs"/>
          <w:rtl/>
        </w:rPr>
        <w:t>;</w:t>
      </w:r>
      <w:r>
        <w:rPr>
          <w:rtl/>
        </w:rPr>
        <w:t xml:space="preserve"> </w:t>
      </w:r>
      <w:bookmarkStart w:id="42807" w:name="_ETM_Q104_521350"/>
      <w:bookmarkEnd w:id="42807"/>
      <w:r>
        <w:rPr>
          <w:rtl/>
        </w:rPr>
        <w:t xml:space="preserve">חבר </w:t>
      </w:r>
      <w:bookmarkStart w:id="42808" w:name="_ETM_Q104_521680"/>
      <w:bookmarkStart w:id="42809" w:name="_ETM_Q104_522010"/>
      <w:bookmarkEnd w:id="42808"/>
      <w:bookmarkEnd w:id="42809"/>
      <w:r>
        <w:rPr>
          <w:rFonts w:hint="cs"/>
          <w:rtl/>
        </w:rPr>
        <w:t>הכנסת אושר</w:t>
      </w:r>
      <w:r>
        <w:rPr>
          <w:rtl/>
        </w:rPr>
        <w:t xml:space="preserve"> </w:t>
      </w:r>
      <w:bookmarkStart w:id="42810" w:name="_ETM_Q104_522160"/>
      <w:bookmarkEnd w:id="42810"/>
      <w:r>
        <w:rPr>
          <w:rtl/>
        </w:rPr>
        <w:t xml:space="preserve">שקלים </w:t>
      </w:r>
      <w:bookmarkStart w:id="42811" w:name="_ETM_Q104_523529"/>
      <w:bookmarkEnd w:id="42811"/>
      <w:r>
        <w:rPr>
          <w:rFonts w:hint="cs"/>
          <w:rtl/>
        </w:rPr>
        <w:t xml:space="preserve">– </w:t>
      </w:r>
      <w:r>
        <w:rPr>
          <w:rtl/>
        </w:rPr>
        <w:t>מוותר</w:t>
      </w:r>
      <w:r>
        <w:rPr>
          <w:rFonts w:hint="cs"/>
          <w:rtl/>
        </w:rPr>
        <w:t>;</w:t>
      </w:r>
      <w:r>
        <w:rPr>
          <w:rtl/>
        </w:rPr>
        <w:t xml:space="preserve"> </w:t>
      </w:r>
      <w:bookmarkStart w:id="42812" w:name="_ETM_Q104_524440"/>
      <w:bookmarkEnd w:id="42812"/>
      <w:r>
        <w:rPr>
          <w:rtl/>
        </w:rPr>
        <w:t xml:space="preserve">חברת </w:t>
      </w:r>
      <w:bookmarkStart w:id="42813" w:name="_ETM_Q104_524829"/>
      <w:bookmarkEnd w:id="42813"/>
      <w:r>
        <w:rPr>
          <w:rtl/>
        </w:rPr>
        <w:t xml:space="preserve">הכנסת </w:t>
      </w:r>
      <w:bookmarkStart w:id="42814" w:name="_ETM_Q104_525160"/>
      <w:bookmarkEnd w:id="42814"/>
      <w:r>
        <w:rPr>
          <w:rFonts w:hint="cs"/>
          <w:rtl/>
        </w:rPr>
        <w:t xml:space="preserve">טטיאנה מזרסקי </w:t>
      </w:r>
      <w:bookmarkStart w:id="42815" w:name="_ETM_Q104_522676"/>
      <w:bookmarkEnd w:id="42815"/>
      <w:r>
        <w:rPr>
          <w:rFonts w:hint="eastAsia"/>
          <w:rtl/>
        </w:rPr>
        <w:t>–</w:t>
      </w:r>
      <w:bookmarkStart w:id="42816" w:name="_ETM_Q104_525430"/>
      <w:bookmarkStart w:id="42817" w:name="_ETM_Q104_525790"/>
      <w:bookmarkStart w:id="42818" w:name="_ETM_Q104_525880"/>
      <w:bookmarkStart w:id="42819" w:name="_ETM_Q104_527100"/>
      <w:bookmarkEnd w:id="42816"/>
      <w:bookmarkEnd w:id="42817"/>
      <w:bookmarkEnd w:id="42818"/>
      <w:bookmarkEnd w:id="42819"/>
      <w:r>
        <w:rPr>
          <w:rFonts w:hint="cs"/>
          <w:rtl/>
        </w:rPr>
        <w:t xml:space="preserve"> </w:t>
      </w:r>
      <w:r>
        <w:rPr>
          <w:rtl/>
        </w:rPr>
        <w:t>מוותרת</w:t>
      </w:r>
      <w:r>
        <w:rPr>
          <w:rFonts w:hint="cs"/>
          <w:rtl/>
        </w:rPr>
        <w:t>;</w:t>
      </w:r>
      <w:r>
        <w:rPr>
          <w:rtl/>
        </w:rPr>
        <w:t xml:space="preserve"> </w:t>
      </w:r>
      <w:bookmarkStart w:id="42820" w:name="_ETM_Q104_529039"/>
      <w:bookmarkEnd w:id="42820"/>
      <w:r>
        <w:rPr>
          <w:rtl/>
        </w:rPr>
        <w:t xml:space="preserve">חבר </w:t>
      </w:r>
      <w:bookmarkStart w:id="42821" w:name="_ETM_Q104_529370"/>
      <w:bookmarkEnd w:id="42821"/>
      <w:r>
        <w:rPr>
          <w:rtl/>
        </w:rPr>
        <w:t xml:space="preserve">הכנסת </w:t>
      </w:r>
      <w:bookmarkStart w:id="42822" w:name="_ETM_Q104_529640"/>
      <w:bookmarkEnd w:id="42822"/>
      <w:r>
        <w:rPr>
          <w:rFonts w:hint="cs"/>
          <w:rtl/>
        </w:rPr>
        <w:t xml:space="preserve">ואליד אלהואשלה </w:t>
      </w:r>
      <w:r>
        <w:rPr>
          <w:rtl/>
        </w:rPr>
        <w:t xml:space="preserve">– </w:t>
      </w:r>
      <w:bookmarkStart w:id="42823" w:name="_ETM_Q104_533339"/>
      <w:bookmarkEnd w:id="42823"/>
      <w:r>
        <w:rPr>
          <w:rtl/>
        </w:rPr>
        <w:t>מוותר</w:t>
      </w:r>
      <w:r>
        <w:rPr>
          <w:rFonts w:hint="cs"/>
          <w:rtl/>
        </w:rPr>
        <w:t>;</w:t>
      </w:r>
      <w:r>
        <w:rPr>
          <w:rtl/>
        </w:rPr>
        <w:t xml:space="preserve"> </w:t>
      </w:r>
      <w:bookmarkStart w:id="42824" w:name="_ETM_Q104_535299"/>
      <w:bookmarkEnd w:id="42824"/>
      <w:r>
        <w:rPr>
          <w:rtl/>
        </w:rPr>
        <w:t xml:space="preserve">חברת </w:t>
      </w:r>
      <w:bookmarkStart w:id="42825" w:name="_ETM_Q104_535690"/>
      <w:bookmarkEnd w:id="42825"/>
      <w:r>
        <w:rPr>
          <w:rtl/>
        </w:rPr>
        <w:t xml:space="preserve">הכנסת </w:t>
      </w:r>
      <w:bookmarkStart w:id="42826" w:name="_ETM_Q104_535959"/>
      <w:bookmarkEnd w:id="42826"/>
      <w:r>
        <w:rPr>
          <w:rtl/>
        </w:rPr>
        <w:t xml:space="preserve">מירב </w:t>
      </w:r>
      <w:bookmarkStart w:id="42827" w:name="_ETM_Q104_536260"/>
      <w:bookmarkEnd w:id="42827"/>
      <w:r>
        <w:rPr>
          <w:rtl/>
        </w:rPr>
        <w:t xml:space="preserve">כהן </w:t>
      </w:r>
      <w:bookmarkStart w:id="42828" w:name="_ETM_Q104_537970"/>
      <w:bookmarkEnd w:id="42828"/>
      <w:r>
        <w:rPr>
          <w:rFonts w:hint="eastAsia"/>
          <w:rtl/>
        </w:rPr>
        <w:t>–</w:t>
      </w:r>
      <w:r>
        <w:rPr>
          <w:rFonts w:hint="cs"/>
          <w:rtl/>
        </w:rPr>
        <w:t xml:space="preserve"> </w:t>
      </w:r>
      <w:bookmarkStart w:id="42829" w:name="_ETM_Q104_469772"/>
      <w:bookmarkEnd w:id="42829"/>
      <w:r>
        <w:rPr>
          <w:rtl/>
        </w:rPr>
        <w:t>מוותרת</w:t>
      </w:r>
      <w:r>
        <w:rPr>
          <w:rFonts w:hint="cs"/>
          <w:rtl/>
        </w:rPr>
        <w:t>;</w:t>
      </w:r>
      <w:r>
        <w:rPr>
          <w:rtl/>
        </w:rPr>
        <w:t xml:space="preserve"> </w:t>
      </w:r>
      <w:bookmarkStart w:id="42830" w:name="_ETM_Q104_538630"/>
      <w:bookmarkEnd w:id="42830"/>
      <w:r>
        <w:rPr>
          <w:rtl/>
        </w:rPr>
        <w:t xml:space="preserve">חבר </w:t>
      </w:r>
      <w:bookmarkStart w:id="42831" w:name="_ETM_Q104_538870"/>
      <w:bookmarkEnd w:id="42831"/>
      <w:r>
        <w:rPr>
          <w:rtl/>
        </w:rPr>
        <w:t xml:space="preserve">הכנסת </w:t>
      </w:r>
      <w:bookmarkStart w:id="42832" w:name="_ETM_Q104_539140"/>
      <w:bookmarkEnd w:id="42832"/>
      <w:r>
        <w:rPr>
          <w:rtl/>
        </w:rPr>
        <w:t xml:space="preserve">מיקי </w:t>
      </w:r>
      <w:bookmarkStart w:id="42833" w:name="_ETM_Q104_539470"/>
      <w:bookmarkEnd w:id="42833"/>
      <w:r>
        <w:rPr>
          <w:rtl/>
        </w:rPr>
        <w:t xml:space="preserve">לוי </w:t>
      </w:r>
      <w:bookmarkStart w:id="42834" w:name="_ETM_Q104_541559"/>
      <w:bookmarkEnd w:id="42834"/>
      <w:r>
        <w:rPr>
          <w:rFonts w:hint="cs"/>
          <w:rtl/>
        </w:rPr>
        <w:t xml:space="preserve">– </w:t>
      </w:r>
      <w:r>
        <w:rPr>
          <w:rtl/>
        </w:rPr>
        <w:t>מוותר</w:t>
      </w:r>
      <w:r>
        <w:rPr>
          <w:rFonts w:hint="cs"/>
          <w:rtl/>
        </w:rPr>
        <w:t>;</w:t>
      </w:r>
      <w:r>
        <w:rPr>
          <w:rtl/>
        </w:rPr>
        <w:t xml:space="preserve"> </w:t>
      </w:r>
      <w:bookmarkStart w:id="42835" w:name="_ETM_Q104_542589"/>
      <w:bookmarkEnd w:id="42835"/>
      <w:r>
        <w:rPr>
          <w:rtl/>
        </w:rPr>
        <w:t xml:space="preserve">חבר </w:t>
      </w:r>
      <w:bookmarkStart w:id="42836" w:name="_ETM_Q104_542920"/>
      <w:bookmarkEnd w:id="42836"/>
      <w:r>
        <w:rPr>
          <w:rtl/>
        </w:rPr>
        <w:t xml:space="preserve">הכנסת </w:t>
      </w:r>
      <w:bookmarkStart w:id="42837" w:name="_ETM_Q104_543250"/>
      <w:bookmarkEnd w:id="42837"/>
      <w:r>
        <w:rPr>
          <w:rtl/>
        </w:rPr>
        <w:t xml:space="preserve">מאיר </w:t>
      </w:r>
      <w:bookmarkStart w:id="42838" w:name="_ETM_Q104_543490"/>
      <w:bookmarkEnd w:id="42838"/>
      <w:r>
        <w:rPr>
          <w:rtl/>
        </w:rPr>
        <w:t xml:space="preserve">כהן </w:t>
      </w:r>
      <w:bookmarkStart w:id="42839" w:name="_ETM_Q104_545770"/>
      <w:bookmarkEnd w:id="42839"/>
      <w:r>
        <w:rPr>
          <w:rFonts w:hint="cs"/>
          <w:rtl/>
        </w:rPr>
        <w:t xml:space="preserve">– </w:t>
      </w:r>
      <w:r>
        <w:rPr>
          <w:rtl/>
        </w:rPr>
        <w:t>מוותר</w:t>
      </w:r>
      <w:r>
        <w:rPr>
          <w:rFonts w:hint="cs"/>
          <w:rtl/>
        </w:rPr>
        <w:t>;</w:t>
      </w:r>
      <w:r>
        <w:rPr>
          <w:rtl/>
        </w:rPr>
        <w:t xml:space="preserve"> </w:t>
      </w:r>
      <w:bookmarkStart w:id="42840" w:name="_ETM_Q104_546250"/>
      <w:bookmarkEnd w:id="42840"/>
      <w:r>
        <w:rPr>
          <w:rtl/>
        </w:rPr>
        <w:t xml:space="preserve">חבר </w:t>
      </w:r>
      <w:bookmarkStart w:id="42841" w:name="_ETM_Q104_546490"/>
      <w:bookmarkEnd w:id="42841"/>
      <w:r>
        <w:rPr>
          <w:rtl/>
        </w:rPr>
        <w:t xml:space="preserve">הכנסת </w:t>
      </w:r>
      <w:bookmarkStart w:id="42842" w:name="_ETM_Q104_546850"/>
      <w:bookmarkEnd w:id="42842"/>
      <w:r>
        <w:rPr>
          <w:rtl/>
        </w:rPr>
        <w:t xml:space="preserve">צבי </w:t>
      </w:r>
      <w:bookmarkStart w:id="42843" w:name="_ETM_Q104_547119"/>
      <w:bookmarkEnd w:id="42843"/>
      <w:r>
        <w:rPr>
          <w:rtl/>
        </w:rPr>
        <w:t>ידידי</w:t>
      </w:r>
      <w:r>
        <w:rPr>
          <w:rFonts w:hint="cs"/>
          <w:rtl/>
        </w:rPr>
        <w:t xml:space="preserve">ה סוכות </w:t>
      </w:r>
      <w:r>
        <w:rPr>
          <w:rFonts w:hint="eastAsia"/>
          <w:rtl/>
        </w:rPr>
        <w:t>–</w:t>
      </w:r>
      <w:bookmarkStart w:id="42844" w:name="_ETM_Q104_547990"/>
      <w:bookmarkEnd w:id="42844"/>
      <w:r>
        <w:rPr>
          <w:rFonts w:hint="cs"/>
          <w:rtl/>
        </w:rPr>
        <w:t xml:space="preserve"> </w:t>
      </w:r>
      <w:r>
        <w:rPr>
          <w:rtl/>
        </w:rPr>
        <w:t>מוותר</w:t>
      </w:r>
      <w:r>
        <w:rPr>
          <w:rFonts w:hint="cs"/>
          <w:rtl/>
        </w:rPr>
        <w:t>;</w:t>
      </w:r>
      <w:r>
        <w:rPr>
          <w:rtl/>
        </w:rPr>
        <w:t xml:space="preserve"> </w:t>
      </w:r>
      <w:bookmarkStart w:id="42845" w:name="_ETM_Q104_548500"/>
      <w:bookmarkEnd w:id="42845"/>
      <w:r>
        <w:rPr>
          <w:rtl/>
        </w:rPr>
        <w:t xml:space="preserve">חבר </w:t>
      </w:r>
      <w:bookmarkStart w:id="42846" w:name="_ETM_Q104_548770"/>
      <w:bookmarkEnd w:id="42846"/>
      <w:r>
        <w:rPr>
          <w:rtl/>
        </w:rPr>
        <w:t xml:space="preserve">הכנסת </w:t>
      </w:r>
      <w:bookmarkStart w:id="42847" w:name="_ETM_Q104_549369"/>
      <w:bookmarkEnd w:id="42847"/>
      <w:r>
        <w:rPr>
          <w:rtl/>
        </w:rPr>
        <w:t xml:space="preserve">חמד </w:t>
      </w:r>
      <w:bookmarkStart w:id="42848" w:name="_ETM_Q104_549729"/>
      <w:bookmarkEnd w:id="42848"/>
      <w:r>
        <w:rPr>
          <w:rtl/>
        </w:rPr>
        <w:t xml:space="preserve">עמאר </w:t>
      </w:r>
      <w:bookmarkStart w:id="42849" w:name="_ETM_Q104_552420"/>
      <w:bookmarkEnd w:id="42849"/>
      <w:r>
        <w:rPr>
          <w:rFonts w:hint="eastAsia"/>
          <w:rtl/>
        </w:rPr>
        <w:t>–</w:t>
      </w:r>
      <w:r>
        <w:rPr>
          <w:rFonts w:hint="cs"/>
          <w:rtl/>
        </w:rPr>
        <w:t xml:space="preserve"> </w:t>
      </w:r>
      <w:r>
        <w:rPr>
          <w:rtl/>
        </w:rPr>
        <w:t xml:space="preserve">אינו </w:t>
      </w:r>
      <w:bookmarkStart w:id="42850" w:name="_ETM_Q104_552660"/>
      <w:bookmarkEnd w:id="42850"/>
      <w:r>
        <w:rPr>
          <w:rtl/>
        </w:rPr>
        <w:t>נוכח</w:t>
      </w:r>
      <w:r>
        <w:rPr>
          <w:rFonts w:hint="cs"/>
          <w:rtl/>
        </w:rPr>
        <w:t>;</w:t>
      </w:r>
      <w:r>
        <w:rPr>
          <w:rtl/>
        </w:rPr>
        <w:t xml:space="preserve"> </w:t>
      </w:r>
      <w:bookmarkStart w:id="42851" w:name="_ETM_Q104_554310"/>
      <w:bookmarkEnd w:id="42851"/>
      <w:r>
        <w:rPr>
          <w:rtl/>
        </w:rPr>
        <w:t xml:space="preserve">חבר </w:t>
      </w:r>
      <w:bookmarkStart w:id="42852" w:name="_ETM_Q104_554640"/>
      <w:bookmarkEnd w:id="42852"/>
      <w:r>
        <w:rPr>
          <w:rFonts w:hint="cs"/>
          <w:rtl/>
        </w:rPr>
        <w:t xml:space="preserve">הכנסת דן אילוז </w:t>
      </w:r>
      <w:r>
        <w:rPr>
          <w:rFonts w:hint="eastAsia"/>
          <w:rtl/>
        </w:rPr>
        <w:t>–</w:t>
      </w:r>
      <w:bookmarkStart w:id="42853" w:name="_ETM_Q104_554970"/>
      <w:bookmarkStart w:id="42854" w:name="_ETM_Q104_557850"/>
      <w:bookmarkStart w:id="42855" w:name="_ETM_Q104_558179"/>
      <w:bookmarkStart w:id="42856" w:name="_ETM_Q104_559020"/>
      <w:bookmarkEnd w:id="42853"/>
      <w:bookmarkEnd w:id="42854"/>
      <w:bookmarkEnd w:id="42855"/>
      <w:bookmarkEnd w:id="42856"/>
      <w:r>
        <w:rPr>
          <w:rFonts w:hint="cs"/>
          <w:rtl/>
        </w:rPr>
        <w:t xml:space="preserve"> </w:t>
      </w:r>
      <w:r>
        <w:rPr>
          <w:rtl/>
        </w:rPr>
        <w:t xml:space="preserve">אינו </w:t>
      </w:r>
      <w:bookmarkStart w:id="42857" w:name="_ETM_Q104_559200"/>
      <w:bookmarkEnd w:id="42857"/>
      <w:r>
        <w:rPr>
          <w:rtl/>
        </w:rPr>
        <w:t>נוכח</w:t>
      </w:r>
      <w:r>
        <w:rPr>
          <w:rFonts w:hint="cs"/>
          <w:rtl/>
        </w:rPr>
        <w:t>;</w:t>
      </w:r>
      <w:r>
        <w:rPr>
          <w:rtl/>
        </w:rPr>
        <w:t xml:space="preserve"> </w:t>
      </w:r>
      <w:bookmarkStart w:id="42858" w:name="_ETM_Q104_559880"/>
      <w:bookmarkEnd w:id="42858"/>
      <w:r>
        <w:rPr>
          <w:rtl/>
        </w:rPr>
        <w:t xml:space="preserve">חברת </w:t>
      </w:r>
      <w:bookmarkStart w:id="42859" w:name="_ETM_Q104_560299"/>
      <w:bookmarkEnd w:id="42859"/>
      <w:r>
        <w:rPr>
          <w:rtl/>
        </w:rPr>
        <w:t xml:space="preserve">הכנסת </w:t>
      </w:r>
      <w:bookmarkStart w:id="42860" w:name="_ETM_Q104_560540"/>
      <w:bookmarkEnd w:id="42860"/>
      <w:r>
        <w:rPr>
          <w:rtl/>
        </w:rPr>
        <w:t xml:space="preserve">עאידה </w:t>
      </w:r>
      <w:bookmarkStart w:id="42861" w:name="_ETM_Q104_560719"/>
      <w:bookmarkEnd w:id="42861"/>
      <w:r>
        <w:rPr>
          <w:rtl/>
        </w:rPr>
        <w:t xml:space="preserve">תומא </w:t>
      </w:r>
      <w:bookmarkStart w:id="42862" w:name="_ETM_Q104_561020"/>
      <w:bookmarkEnd w:id="42862"/>
      <w:r>
        <w:rPr>
          <w:rtl/>
        </w:rPr>
        <w:t xml:space="preserve">סלימאן </w:t>
      </w:r>
      <w:bookmarkStart w:id="42863" w:name="_ETM_Q104_562320"/>
      <w:bookmarkEnd w:id="42863"/>
      <w:r>
        <w:rPr>
          <w:rFonts w:hint="cs"/>
          <w:rtl/>
        </w:rPr>
        <w:t xml:space="preserve">– </w:t>
      </w:r>
      <w:bookmarkStart w:id="42864" w:name="_ETM_Q104_563638"/>
      <w:bookmarkEnd w:id="42864"/>
      <w:r>
        <w:rPr>
          <w:rtl/>
        </w:rPr>
        <w:t xml:space="preserve">אינה </w:t>
      </w:r>
      <w:bookmarkStart w:id="42865" w:name="_ETM_Q104_562529"/>
      <w:bookmarkEnd w:id="42865"/>
      <w:r>
        <w:rPr>
          <w:rtl/>
        </w:rPr>
        <w:t>נוכחת</w:t>
      </w:r>
      <w:r>
        <w:rPr>
          <w:rFonts w:hint="cs"/>
          <w:rtl/>
        </w:rPr>
        <w:t>;</w:t>
      </w:r>
      <w:r>
        <w:rPr>
          <w:rtl/>
        </w:rPr>
        <w:t xml:space="preserve"> </w:t>
      </w:r>
      <w:bookmarkStart w:id="42866" w:name="_ETM_Q104_562980"/>
      <w:bookmarkEnd w:id="42866"/>
      <w:r>
        <w:rPr>
          <w:rtl/>
        </w:rPr>
        <w:t xml:space="preserve">חבר </w:t>
      </w:r>
      <w:bookmarkStart w:id="42867" w:name="_ETM_Q104_563220"/>
      <w:bookmarkEnd w:id="42867"/>
      <w:r>
        <w:rPr>
          <w:rtl/>
        </w:rPr>
        <w:t xml:space="preserve">הכנסת </w:t>
      </w:r>
      <w:bookmarkStart w:id="42868" w:name="_ETM_Q104_563550"/>
      <w:bookmarkEnd w:id="42868"/>
      <w:r>
        <w:rPr>
          <w:rtl/>
        </w:rPr>
        <w:t xml:space="preserve">רון </w:t>
      </w:r>
      <w:bookmarkStart w:id="42869" w:name="_ETM_Q104_563730"/>
      <w:bookmarkEnd w:id="42869"/>
      <w:r>
        <w:rPr>
          <w:rtl/>
        </w:rPr>
        <w:t xml:space="preserve">כץ </w:t>
      </w:r>
      <w:bookmarkStart w:id="42870" w:name="_ETM_Q104_566619"/>
      <w:bookmarkEnd w:id="42870"/>
      <w:r>
        <w:rPr>
          <w:rFonts w:hint="cs"/>
          <w:rtl/>
        </w:rPr>
        <w:t>–</w:t>
      </w:r>
      <w:bookmarkStart w:id="42871" w:name="_ETM_Q104_566859"/>
      <w:bookmarkStart w:id="42872" w:name="_ETM_Q104_567429"/>
      <w:bookmarkEnd w:id="42871"/>
      <w:bookmarkEnd w:id="42872"/>
      <w:r>
        <w:rPr>
          <w:rFonts w:hint="cs"/>
          <w:rtl/>
        </w:rPr>
        <w:t xml:space="preserve"> </w:t>
      </w:r>
      <w:r>
        <w:rPr>
          <w:rtl/>
        </w:rPr>
        <w:t xml:space="preserve">אינו </w:t>
      </w:r>
      <w:bookmarkStart w:id="42873" w:name="_ETM_Q104_567639"/>
      <w:bookmarkEnd w:id="42873"/>
      <w:r>
        <w:rPr>
          <w:rtl/>
        </w:rPr>
        <w:t>נוכח</w:t>
      </w:r>
      <w:r>
        <w:rPr>
          <w:rFonts w:hint="cs"/>
          <w:rtl/>
        </w:rPr>
        <w:t>;</w:t>
      </w:r>
      <w:r>
        <w:rPr>
          <w:rtl/>
        </w:rPr>
        <w:t xml:space="preserve"> </w:t>
      </w:r>
      <w:bookmarkStart w:id="42874" w:name="_ETM_Q104_568899"/>
      <w:bookmarkEnd w:id="42874"/>
      <w:r>
        <w:rPr>
          <w:rtl/>
        </w:rPr>
        <w:t xml:space="preserve">חברת </w:t>
      </w:r>
      <w:bookmarkStart w:id="42875" w:name="_ETM_Q104_569289"/>
      <w:bookmarkEnd w:id="42875"/>
      <w:r>
        <w:rPr>
          <w:rtl/>
        </w:rPr>
        <w:t xml:space="preserve">הכנסת </w:t>
      </w:r>
      <w:bookmarkStart w:id="42876" w:name="_ETM_Q104_569979"/>
      <w:bookmarkEnd w:id="42876"/>
      <w:r>
        <w:rPr>
          <w:rtl/>
        </w:rPr>
        <w:t>ש</w:t>
      </w:r>
      <w:r>
        <w:rPr>
          <w:rFonts w:hint="cs"/>
          <w:rtl/>
        </w:rPr>
        <w:t>לי טל</w:t>
      </w:r>
      <w:r>
        <w:rPr>
          <w:rtl/>
        </w:rPr>
        <w:t xml:space="preserve"> </w:t>
      </w:r>
      <w:bookmarkStart w:id="42877" w:name="_ETM_Q104_570429"/>
      <w:bookmarkEnd w:id="42877"/>
      <w:r>
        <w:rPr>
          <w:rtl/>
        </w:rPr>
        <w:t xml:space="preserve">מירון </w:t>
      </w:r>
      <w:bookmarkStart w:id="42878" w:name="_ETM_Q104_571270"/>
      <w:bookmarkEnd w:id="42878"/>
      <w:r>
        <w:rPr>
          <w:rFonts w:hint="eastAsia"/>
          <w:rtl/>
        </w:rPr>
        <w:t>–</w:t>
      </w:r>
      <w:r>
        <w:rPr>
          <w:rFonts w:hint="cs"/>
          <w:rtl/>
        </w:rPr>
        <w:t xml:space="preserve"> </w:t>
      </w:r>
      <w:r>
        <w:rPr>
          <w:rtl/>
        </w:rPr>
        <w:t>מוותרת</w:t>
      </w:r>
      <w:r>
        <w:rPr>
          <w:rFonts w:hint="cs"/>
          <w:rtl/>
        </w:rPr>
        <w:t>;</w:t>
      </w:r>
      <w:r>
        <w:rPr>
          <w:rtl/>
        </w:rPr>
        <w:t xml:space="preserve"> </w:t>
      </w:r>
      <w:bookmarkStart w:id="42879" w:name="_ETM_Q104_571929"/>
      <w:bookmarkStart w:id="42880" w:name="_ETM_Q104_572200"/>
      <w:bookmarkStart w:id="42881" w:name="_ETM_Q104_572529"/>
      <w:bookmarkEnd w:id="42879"/>
      <w:bookmarkEnd w:id="42880"/>
      <w:bookmarkEnd w:id="42881"/>
      <w:r>
        <w:rPr>
          <w:rtl/>
        </w:rPr>
        <w:t xml:space="preserve">חברת </w:t>
      </w:r>
      <w:bookmarkStart w:id="42882" w:name="_ETM_Q104_572829"/>
      <w:bookmarkEnd w:id="42882"/>
      <w:r>
        <w:rPr>
          <w:rtl/>
        </w:rPr>
        <w:t xml:space="preserve">הכנסת </w:t>
      </w:r>
      <w:bookmarkStart w:id="42883" w:name="_ETM_Q104_573459"/>
      <w:bookmarkEnd w:id="42883"/>
      <w:r>
        <w:rPr>
          <w:rtl/>
        </w:rPr>
        <w:t xml:space="preserve">אימאן </w:t>
      </w:r>
      <w:bookmarkStart w:id="42884" w:name="_ETM_Q104_573700"/>
      <w:bookmarkEnd w:id="42884"/>
      <w:r>
        <w:rPr>
          <w:rtl/>
        </w:rPr>
        <w:t xml:space="preserve">ח'טיב </w:t>
      </w:r>
      <w:bookmarkStart w:id="42885" w:name="_ETM_Q104_573999"/>
      <w:bookmarkEnd w:id="42885"/>
      <w:r>
        <w:rPr>
          <w:rtl/>
        </w:rPr>
        <w:t xml:space="preserve">יאסין </w:t>
      </w:r>
      <w:bookmarkStart w:id="42886" w:name="_ETM_Q104_576290"/>
      <w:bookmarkEnd w:id="42886"/>
      <w:r>
        <w:rPr>
          <w:rFonts w:hint="cs"/>
          <w:rtl/>
        </w:rPr>
        <w:t>–</w:t>
      </w:r>
      <w:bookmarkStart w:id="42887" w:name="_ETM_Q104_576590"/>
      <w:bookmarkStart w:id="42888" w:name="_ETM_Q104_576920"/>
      <w:bookmarkStart w:id="42889" w:name="_ETM_Q104_577960"/>
      <w:bookmarkEnd w:id="42887"/>
      <w:bookmarkEnd w:id="42888"/>
      <w:bookmarkEnd w:id="42889"/>
      <w:r>
        <w:rPr>
          <w:rFonts w:hint="cs"/>
          <w:rtl/>
        </w:rPr>
        <w:t xml:space="preserve"> </w:t>
      </w:r>
      <w:r>
        <w:rPr>
          <w:rtl/>
        </w:rPr>
        <w:t>מוותרת</w:t>
      </w:r>
      <w:r>
        <w:rPr>
          <w:rFonts w:hint="cs"/>
          <w:rtl/>
        </w:rPr>
        <w:t>;</w:t>
      </w:r>
      <w:r>
        <w:rPr>
          <w:rtl/>
        </w:rPr>
        <w:t xml:space="preserve"> </w:t>
      </w:r>
      <w:bookmarkStart w:id="42890" w:name="_ETM_Q104_581460"/>
      <w:bookmarkEnd w:id="42890"/>
      <w:r>
        <w:rPr>
          <w:rtl/>
        </w:rPr>
        <w:t xml:space="preserve">חבר </w:t>
      </w:r>
      <w:bookmarkStart w:id="42891" w:name="_ETM_Q104_581850"/>
      <w:bookmarkEnd w:id="42891"/>
      <w:r>
        <w:rPr>
          <w:rtl/>
        </w:rPr>
        <w:t xml:space="preserve">הכנסת </w:t>
      </w:r>
      <w:bookmarkStart w:id="42892" w:name="_ETM_Q104_582090"/>
      <w:bookmarkEnd w:id="42892"/>
      <w:r>
        <w:rPr>
          <w:rtl/>
        </w:rPr>
        <w:t xml:space="preserve">יבגני </w:t>
      </w:r>
      <w:bookmarkStart w:id="42893" w:name="_ETM_Q104_582420"/>
      <w:bookmarkEnd w:id="42893"/>
      <w:r>
        <w:rPr>
          <w:rtl/>
        </w:rPr>
        <w:t xml:space="preserve">סובה </w:t>
      </w:r>
      <w:bookmarkStart w:id="42894" w:name="_ETM_Q104_583679"/>
      <w:bookmarkEnd w:id="42894"/>
      <w:r>
        <w:rPr>
          <w:rFonts w:hint="cs"/>
          <w:rtl/>
        </w:rPr>
        <w:t xml:space="preserve">– </w:t>
      </w:r>
      <w:r>
        <w:rPr>
          <w:rtl/>
        </w:rPr>
        <w:t xml:space="preserve">אינו </w:t>
      </w:r>
      <w:bookmarkStart w:id="42895" w:name="_ETM_Q104_583889"/>
      <w:bookmarkEnd w:id="42895"/>
      <w:r>
        <w:rPr>
          <w:rtl/>
        </w:rPr>
        <w:t>נוכח</w:t>
      </w:r>
      <w:r>
        <w:rPr>
          <w:rFonts w:hint="cs"/>
          <w:rtl/>
        </w:rPr>
        <w:t>;</w:t>
      </w:r>
      <w:r>
        <w:rPr>
          <w:rtl/>
        </w:rPr>
        <w:t xml:space="preserve"> </w:t>
      </w:r>
      <w:bookmarkStart w:id="42896" w:name="_ETM_Q104_584880"/>
      <w:bookmarkEnd w:id="42896"/>
      <w:r>
        <w:rPr>
          <w:rtl/>
        </w:rPr>
        <w:t xml:space="preserve">חבר </w:t>
      </w:r>
      <w:bookmarkStart w:id="42897" w:name="_ETM_Q104_585179"/>
      <w:bookmarkEnd w:id="42897"/>
      <w:r>
        <w:rPr>
          <w:rtl/>
        </w:rPr>
        <w:t xml:space="preserve">הכנסת </w:t>
      </w:r>
      <w:bookmarkStart w:id="42898" w:name="_ETM_Q104_585509"/>
      <w:bookmarkEnd w:id="42898"/>
      <w:r>
        <w:rPr>
          <w:rtl/>
        </w:rPr>
        <w:t xml:space="preserve">אבי </w:t>
      </w:r>
      <w:bookmarkStart w:id="42899" w:name="_ETM_Q104_585810"/>
      <w:bookmarkEnd w:id="42899"/>
      <w:r>
        <w:rPr>
          <w:rtl/>
        </w:rPr>
        <w:t xml:space="preserve">מעוז </w:t>
      </w:r>
      <w:bookmarkStart w:id="42900" w:name="_ETM_Q104_587079"/>
      <w:bookmarkStart w:id="42901" w:name="_ETM_Q104_587511"/>
      <w:bookmarkEnd w:id="42900"/>
      <w:bookmarkEnd w:id="42901"/>
      <w:r>
        <w:rPr>
          <w:rFonts w:hint="eastAsia"/>
          <w:rtl/>
        </w:rPr>
        <w:t>–</w:t>
      </w:r>
      <w:r>
        <w:rPr>
          <w:rFonts w:hint="cs"/>
          <w:rtl/>
        </w:rPr>
        <w:t xml:space="preserve"> </w:t>
      </w:r>
      <w:r>
        <w:rPr>
          <w:rtl/>
        </w:rPr>
        <w:t xml:space="preserve">אינו </w:t>
      </w:r>
      <w:bookmarkStart w:id="42902" w:name="_ETM_Q104_587259"/>
      <w:bookmarkEnd w:id="42902"/>
      <w:r>
        <w:rPr>
          <w:rtl/>
        </w:rPr>
        <w:t>נוכח</w:t>
      </w:r>
      <w:r>
        <w:rPr>
          <w:rFonts w:hint="cs"/>
          <w:rtl/>
        </w:rPr>
        <w:t>;</w:t>
      </w:r>
      <w:r>
        <w:rPr>
          <w:rtl/>
        </w:rPr>
        <w:t xml:space="preserve"> </w:t>
      </w:r>
      <w:bookmarkStart w:id="42903" w:name="_ETM_Q104_587950"/>
      <w:bookmarkEnd w:id="42903"/>
      <w:r>
        <w:rPr>
          <w:rtl/>
        </w:rPr>
        <w:t xml:space="preserve">חברת </w:t>
      </w:r>
      <w:bookmarkStart w:id="42904" w:name="_ETM_Q104_588250"/>
      <w:bookmarkEnd w:id="42904"/>
      <w:r>
        <w:rPr>
          <w:rtl/>
        </w:rPr>
        <w:t xml:space="preserve">הכנסת </w:t>
      </w:r>
      <w:bookmarkStart w:id="42905" w:name="_ETM_Q104_588490"/>
      <w:bookmarkEnd w:id="42905"/>
      <w:r>
        <w:rPr>
          <w:rtl/>
        </w:rPr>
        <w:t xml:space="preserve">קארין </w:t>
      </w:r>
      <w:bookmarkStart w:id="42906" w:name="_ETM_Q104_588729"/>
      <w:bookmarkEnd w:id="42906"/>
      <w:r>
        <w:rPr>
          <w:rtl/>
        </w:rPr>
        <w:t xml:space="preserve">אלהרר </w:t>
      </w:r>
      <w:bookmarkStart w:id="42907" w:name="_ETM_Q104_591150"/>
      <w:bookmarkEnd w:id="42907"/>
      <w:r>
        <w:rPr>
          <w:rFonts w:hint="eastAsia"/>
          <w:rtl/>
        </w:rPr>
        <w:t>–</w:t>
      </w:r>
      <w:r>
        <w:rPr>
          <w:rFonts w:hint="cs"/>
          <w:rtl/>
        </w:rPr>
        <w:t xml:space="preserve"> </w:t>
      </w:r>
      <w:r>
        <w:rPr>
          <w:rtl/>
        </w:rPr>
        <w:t xml:space="preserve">אינה </w:t>
      </w:r>
      <w:bookmarkStart w:id="42908" w:name="_ETM_Q104_591390"/>
      <w:bookmarkEnd w:id="42908"/>
      <w:r>
        <w:rPr>
          <w:rtl/>
        </w:rPr>
        <w:t>נוכחת</w:t>
      </w:r>
      <w:r>
        <w:rPr>
          <w:rFonts w:hint="cs"/>
          <w:rtl/>
        </w:rPr>
        <w:t>;</w:t>
      </w:r>
      <w:r>
        <w:rPr>
          <w:rtl/>
        </w:rPr>
        <w:t xml:space="preserve"> </w:t>
      </w:r>
      <w:bookmarkStart w:id="42909" w:name="_ETM_Q104_591900"/>
      <w:bookmarkEnd w:id="42909"/>
      <w:r>
        <w:rPr>
          <w:rtl/>
        </w:rPr>
        <w:t xml:space="preserve">חברת </w:t>
      </w:r>
      <w:bookmarkStart w:id="42910" w:name="_ETM_Q104_592200"/>
      <w:bookmarkEnd w:id="42910"/>
      <w:r>
        <w:rPr>
          <w:rtl/>
        </w:rPr>
        <w:t xml:space="preserve">הכנסת </w:t>
      </w:r>
      <w:bookmarkStart w:id="42911" w:name="_ETM_Q104_592440"/>
      <w:bookmarkEnd w:id="42911"/>
      <w:r>
        <w:rPr>
          <w:rtl/>
        </w:rPr>
        <w:t xml:space="preserve">מרב </w:t>
      </w:r>
      <w:bookmarkStart w:id="42912" w:name="_ETM_Q104_592650"/>
      <w:bookmarkEnd w:id="42912"/>
      <w:r>
        <w:rPr>
          <w:rtl/>
        </w:rPr>
        <w:t xml:space="preserve">מיכאלי </w:t>
      </w:r>
      <w:bookmarkStart w:id="42913" w:name="_ETM_Q104_594439"/>
      <w:bookmarkEnd w:id="42913"/>
      <w:r>
        <w:rPr>
          <w:rFonts w:hint="cs"/>
          <w:rtl/>
        </w:rPr>
        <w:t xml:space="preserve">– </w:t>
      </w:r>
      <w:r>
        <w:rPr>
          <w:rtl/>
        </w:rPr>
        <w:t xml:space="preserve">אינה </w:t>
      </w:r>
      <w:bookmarkStart w:id="42914" w:name="_ETM_Q104_594679"/>
      <w:bookmarkEnd w:id="42914"/>
      <w:r>
        <w:rPr>
          <w:rtl/>
        </w:rPr>
        <w:t>נוכחת</w:t>
      </w:r>
      <w:r>
        <w:rPr>
          <w:rFonts w:hint="cs"/>
          <w:rtl/>
        </w:rPr>
        <w:t>;</w:t>
      </w:r>
      <w:r>
        <w:rPr>
          <w:rtl/>
        </w:rPr>
        <w:t xml:space="preserve"> </w:t>
      </w:r>
      <w:bookmarkStart w:id="42915" w:name="_ETM_Q104_595869"/>
      <w:bookmarkEnd w:id="42915"/>
      <w:r>
        <w:rPr>
          <w:rtl/>
        </w:rPr>
        <w:t xml:space="preserve">חבר </w:t>
      </w:r>
      <w:bookmarkStart w:id="42916" w:name="_ETM_Q104_596170"/>
      <w:bookmarkEnd w:id="42916"/>
      <w:r>
        <w:rPr>
          <w:rtl/>
        </w:rPr>
        <w:t xml:space="preserve">הכנסת </w:t>
      </w:r>
      <w:bookmarkStart w:id="42917" w:name="_ETM_Q104_596469"/>
      <w:bookmarkEnd w:id="42917"/>
      <w:r>
        <w:rPr>
          <w:rFonts w:hint="cs"/>
          <w:rtl/>
        </w:rPr>
        <w:t xml:space="preserve">ווליד טאהא </w:t>
      </w:r>
      <w:r>
        <w:rPr>
          <w:rFonts w:hint="eastAsia"/>
          <w:rtl/>
        </w:rPr>
        <w:t>–</w:t>
      </w:r>
      <w:bookmarkStart w:id="42918" w:name="_ETM_Q104_596560"/>
      <w:bookmarkStart w:id="42919" w:name="_ETM_Q104_598959"/>
      <w:bookmarkEnd w:id="42918"/>
      <w:bookmarkEnd w:id="42919"/>
      <w:r>
        <w:rPr>
          <w:rFonts w:hint="cs"/>
          <w:rtl/>
        </w:rPr>
        <w:t xml:space="preserve"> </w:t>
      </w:r>
      <w:r>
        <w:rPr>
          <w:rtl/>
        </w:rPr>
        <w:t xml:space="preserve">אינו </w:t>
      </w:r>
      <w:bookmarkStart w:id="42920" w:name="_ETM_Q104_599229"/>
      <w:bookmarkEnd w:id="42920"/>
      <w:r>
        <w:rPr>
          <w:rtl/>
        </w:rPr>
        <w:t>נוכח</w:t>
      </w:r>
      <w:r>
        <w:rPr>
          <w:rFonts w:hint="cs"/>
          <w:rtl/>
        </w:rPr>
        <w:t>;</w:t>
      </w:r>
      <w:r>
        <w:rPr>
          <w:rtl/>
        </w:rPr>
        <w:t xml:space="preserve"> </w:t>
      </w:r>
      <w:bookmarkStart w:id="42921" w:name="_ETM_Q104_599979"/>
      <w:bookmarkEnd w:id="42921"/>
      <w:r>
        <w:rPr>
          <w:rtl/>
        </w:rPr>
        <w:t xml:space="preserve">חבר </w:t>
      </w:r>
      <w:bookmarkStart w:id="42922" w:name="_ETM_Q104_600279"/>
      <w:bookmarkEnd w:id="42922"/>
      <w:r>
        <w:rPr>
          <w:rtl/>
        </w:rPr>
        <w:t xml:space="preserve">הכנסת </w:t>
      </w:r>
      <w:bookmarkStart w:id="42923" w:name="_ETM_Q104_600549"/>
      <w:bookmarkEnd w:id="42923"/>
      <w:r>
        <w:rPr>
          <w:rtl/>
        </w:rPr>
        <w:t xml:space="preserve">איימן </w:t>
      </w:r>
      <w:bookmarkStart w:id="42924" w:name="_ETM_Q104_600759"/>
      <w:bookmarkEnd w:id="42924"/>
      <w:r>
        <w:rPr>
          <w:rtl/>
        </w:rPr>
        <w:t xml:space="preserve">עודה </w:t>
      </w:r>
      <w:bookmarkStart w:id="42925" w:name="_ETM_Q104_601450"/>
      <w:bookmarkEnd w:id="42925"/>
      <w:r>
        <w:rPr>
          <w:rFonts w:hint="cs"/>
          <w:rtl/>
        </w:rPr>
        <w:t xml:space="preserve">– </w:t>
      </w:r>
      <w:r>
        <w:rPr>
          <w:rtl/>
        </w:rPr>
        <w:t xml:space="preserve">אינו </w:t>
      </w:r>
      <w:bookmarkStart w:id="42926" w:name="_ETM_Q104_601779"/>
      <w:bookmarkEnd w:id="42926"/>
      <w:r>
        <w:rPr>
          <w:rtl/>
        </w:rPr>
        <w:t>נוכח</w:t>
      </w:r>
      <w:r>
        <w:rPr>
          <w:rFonts w:hint="cs"/>
          <w:rtl/>
        </w:rPr>
        <w:t>;</w:t>
      </w:r>
      <w:r>
        <w:rPr>
          <w:rtl/>
        </w:rPr>
        <w:t xml:space="preserve"> </w:t>
      </w:r>
      <w:bookmarkStart w:id="42927" w:name="_ETM_Q104_602619"/>
      <w:bookmarkEnd w:id="42927"/>
      <w:r>
        <w:rPr>
          <w:rtl/>
        </w:rPr>
        <w:t xml:space="preserve">חבר </w:t>
      </w:r>
      <w:bookmarkStart w:id="42928" w:name="_ETM_Q104_603039"/>
      <w:bookmarkEnd w:id="42928"/>
      <w:r>
        <w:rPr>
          <w:rtl/>
        </w:rPr>
        <w:t xml:space="preserve">הכנסת </w:t>
      </w:r>
      <w:bookmarkStart w:id="42929" w:name="_ETM_Q104_603339"/>
      <w:bookmarkEnd w:id="42929"/>
      <w:r>
        <w:rPr>
          <w:rtl/>
        </w:rPr>
        <w:t xml:space="preserve">יצחק </w:t>
      </w:r>
      <w:bookmarkStart w:id="42930" w:name="_ETM_Q104_603700"/>
      <w:bookmarkEnd w:id="42930"/>
      <w:r>
        <w:rPr>
          <w:rtl/>
        </w:rPr>
        <w:t xml:space="preserve">פינדרוס </w:t>
      </w:r>
      <w:bookmarkStart w:id="42931" w:name="_ETM_Q104_605630"/>
      <w:bookmarkEnd w:id="42931"/>
      <w:r>
        <w:rPr>
          <w:rFonts w:hint="cs"/>
          <w:rtl/>
        </w:rPr>
        <w:t xml:space="preserve">– </w:t>
      </w:r>
      <w:r>
        <w:rPr>
          <w:rtl/>
        </w:rPr>
        <w:t xml:space="preserve">אינו </w:t>
      </w:r>
      <w:bookmarkStart w:id="42932" w:name="_ETM_Q104_605900"/>
      <w:bookmarkEnd w:id="42932"/>
      <w:r>
        <w:rPr>
          <w:rtl/>
        </w:rPr>
        <w:t>נוכח</w:t>
      </w:r>
      <w:r>
        <w:rPr>
          <w:rFonts w:hint="cs"/>
          <w:rtl/>
        </w:rPr>
        <w:t>;</w:t>
      </w:r>
      <w:r>
        <w:rPr>
          <w:rtl/>
        </w:rPr>
        <w:t xml:space="preserve"> </w:t>
      </w:r>
      <w:bookmarkStart w:id="42933" w:name="_ETM_Q104_606350"/>
      <w:bookmarkEnd w:id="42933"/>
      <w:r>
        <w:rPr>
          <w:rtl/>
        </w:rPr>
        <w:t xml:space="preserve">חברת </w:t>
      </w:r>
      <w:bookmarkStart w:id="42934" w:name="_ETM_Q104_606650"/>
      <w:bookmarkEnd w:id="42934"/>
      <w:r>
        <w:rPr>
          <w:rtl/>
        </w:rPr>
        <w:t xml:space="preserve">הכנסת </w:t>
      </w:r>
      <w:bookmarkStart w:id="42935" w:name="_ETM_Q104_607430"/>
      <w:bookmarkStart w:id="42936" w:name="_ETM_Q104_608180"/>
      <w:bookmarkEnd w:id="42935"/>
      <w:bookmarkEnd w:id="42936"/>
      <w:r>
        <w:rPr>
          <w:rtl/>
        </w:rPr>
        <w:t xml:space="preserve">מיכל </w:t>
      </w:r>
      <w:bookmarkStart w:id="42937" w:name="_ETM_Q104_608630"/>
      <w:bookmarkEnd w:id="42937"/>
      <w:r>
        <w:rPr>
          <w:rtl/>
        </w:rPr>
        <w:t xml:space="preserve">מרים </w:t>
      </w:r>
      <w:bookmarkStart w:id="42938" w:name="_ETM_Q104_609020"/>
      <w:bookmarkEnd w:id="42938"/>
      <w:r>
        <w:rPr>
          <w:rtl/>
        </w:rPr>
        <w:t>ו</w:t>
      </w:r>
      <w:r>
        <w:rPr>
          <w:rFonts w:hint="cs"/>
          <w:rtl/>
        </w:rPr>
        <w:t>ול</w:t>
      </w:r>
      <w:r>
        <w:rPr>
          <w:rtl/>
        </w:rPr>
        <w:t xml:space="preserve">דיגר </w:t>
      </w:r>
      <w:bookmarkStart w:id="42939" w:name="_ETM_Q104_610130"/>
      <w:bookmarkStart w:id="42940" w:name="_ETM_Q104_606491"/>
      <w:bookmarkEnd w:id="42939"/>
      <w:bookmarkEnd w:id="42940"/>
      <w:r>
        <w:rPr>
          <w:rFonts w:hint="eastAsia"/>
          <w:rtl/>
        </w:rPr>
        <w:t>–</w:t>
      </w:r>
      <w:r>
        <w:rPr>
          <w:rFonts w:hint="cs"/>
          <w:rtl/>
        </w:rPr>
        <w:t xml:space="preserve"> </w:t>
      </w:r>
      <w:r>
        <w:rPr>
          <w:rtl/>
        </w:rPr>
        <w:t xml:space="preserve">אינה </w:t>
      </w:r>
      <w:bookmarkStart w:id="42941" w:name="_ETM_Q104_610370"/>
      <w:bookmarkEnd w:id="42941"/>
      <w:r>
        <w:rPr>
          <w:rtl/>
        </w:rPr>
        <w:t>נוכחת</w:t>
      </w:r>
      <w:r>
        <w:rPr>
          <w:rFonts w:hint="cs"/>
          <w:rtl/>
        </w:rPr>
        <w:t>;</w:t>
      </w:r>
      <w:r>
        <w:rPr>
          <w:rtl/>
        </w:rPr>
        <w:t xml:space="preserve"> </w:t>
      </w:r>
      <w:bookmarkStart w:id="42942" w:name="_ETM_Q104_611320"/>
      <w:bookmarkEnd w:id="42942"/>
      <w:r>
        <w:rPr>
          <w:rtl/>
        </w:rPr>
        <w:t>חבר</w:t>
      </w:r>
      <w:r>
        <w:rPr>
          <w:rFonts w:hint="cs"/>
          <w:rtl/>
        </w:rPr>
        <w:t>ת</w:t>
      </w:r>
      <w:r>
        <w:rPr>
          <w:rtl/>
        </w:rPr>
        <w:t xml:space="preserve"> </w:t>
      </w:r>
      <w:bookmarkStart w:id="42943" w:name="_ETM_Q104_611590"/>
      <w:bookmarkEnd w:id="42943"/>
      <w:r>
        <w:rPr>
          <w:rtl/>
        </w:rPr>
        <w:t xml:space="preserve">הכנסת </w:t>
      </w:r>
      <w:bookmarkStart w:id="42944" w:name="_ETM_Q104_611860"/>
      <w:bookmarkEnd w:id="42944"/>
      <w:r>
        <w:rPr>
          <w:rtl/>
        </w:rPr>
        <w:t xml:space="preserve">טלי </w:t>
      </w:r>
      <w:bookmarkStart w:id="42945" w:name="_ETM_Q104_612070"/>
      <w:bookmarkEnd w:id="42945"/>
      <w:r>
        <w:rPr>
          <w:rtl/>
        </w:rPr>
        <w:t xml:space="preserve">גוטליב </w:t>
      </w:r>
      <w:bookmarkStart w:id="42946" w:name="_ETM_Q104_613030"/>
      <w:bookmarkEnd w:id="42946"/>
      <w:r>
        <w:rPr>
          <w:rFonts w:hint="cs"/>
          <w:rtl/>
        </w:rPr>
        <w:t xml:space="preserve">– </w:t>
      </w:r>
      <w:r>
        <w:rPr>
          <w:rtl/>
        </w:rPr>
        <w:t xml:space="preserve">אינה </w:t>
      </w:r>
      <w:bookmarkStart w:id="42947" w:name="_ETM_Q104_613270"/>
      <w:bookmarkEnd w:id="42947"/>
      <w:r>
        <w:rPr>
          <w:rtl/>
        </w:rPr>
        <w:t>נוכחת</w:t>
      </w:r>
      <w:r>
        <w:rPr>
          <w:rFonts w:hint="cs"/>
          <w:rtl/>
        </w:rPr>
        <w:t>;</w:t>
      </w:r>
      <w:r>
        <w:rPr>
          <w:rtl/>
        </w:rPr>
        <w:t xml:space="preserve"> </w:t>
      </w:r>
      <w:bookmarkStart w:id="42948" w:name="_ETM_Q104_614080"/>
      <w:bookmarkEnd w:id="42948"/>
      <w:r>
        <w:rPr>
          <w:rtl/>
        </w:rPr>
        <w:t xml:space="preserve">חבר </w:t>
      </w:r>
      <w:bookmarkStart w:id="42949" w:name="_ETM_Q104_614380"/>
      <w:bookmarkEnd w:id="42949"/>
      <w:r>
        <w:rPr>
          <w:rtl/>
        </w:rPr>
        <w:t xml:space="preserve">הכנסת </w:t>
      </w:r>
      <w:bookmarkStart w:id="42950" w:name="_ETM_Q104_614620"/>
      <w:bookmarkEnd w:id="42950"/>
      <w:r>
        <w:rPr>
          <w:rtl/>
        </w:rPr>
        <w:t xml:space="preserve">גלעד </w:t>
      </w:r>
      <w:bookmarkStart w:id="42951" w:name="_ETM_Q104_614860"/>
      <w:bookmarkEnd w:id="42951"/>
      <w:r>
        <w:rPr>
          <w:rtl/>
        </w:rPr>
        <w:t xml:space="preserve">קריב </w:t>
      </w:r>
      <w:bookmarkStart w:id="42952" w:name="_ETM_Q104_616120"/>
      <w:bookmarkEnd w:id="42952"/>
      <w:r>
        <w:rPr>
          <w:rFonts w:hint="cs"/>
          <w:rtl/>
        </w:rPr>
        <w:t xml:space="preserve">– </w:t>
      </w:r>
      <w:r>
        <w:rPr>
          <w:rtl/>
        </w:rPr>
        <w:t>מוותר</w:t>
      </w:r>
      <w:r>
        <w:rPr>
          <w:rFonts w:hint="cs"/>
          <w:rtl/>
        </w:rPr>
        <w:t>;</w:t>
      </w:r>
      <w:r>
        <w:rPr>
          <w:rtl/>
        </w:rPr>
        <w:t xml:space="preserve"> </w:t>
      </w:r>
      <w:bookmarkStart w:id="42953" w:name="_ETM_Q104_617220"/>
      <w:bookmarkEnd w:id="42953"/>
      <w:r>
        <w:rPr>
          <w:rtl/>
        </w:rPr>
        <w:t xml:space="preserve">חבר </w:t>
      </w:r>
      <w:bookmarkStart w:id="42954" w:name="_ETM_Q104_617519"/>
      <w:bookmarkEnd w:id="42954"/>
      <w:r>
        <w:rPr>
          <w:rtl/>
        </w:rPr>
        <w:t xml:space="preserve">הכנסת </w:t>
      </w:r>
      <w:bookmarkStart w:id="42955" w:name="_ETM_Q104_617879"/>
      <w:bookmarkEnd w:id="42955"/>
      <w:r>
        <w:rPr>
          <w:rFonts w:hint="cs"/>
          <w:rtl/>
        </w:rPr>
        <w:t xml:space="preserve">אביחי אברהם בוארון </w:t>
      </w:r>
      <w:r>
        <w:rPr>
          <w:rFonts w:hint="eastAsia"/>
          <w:rtl/>
        </w:rPr>
        <w:t>–</w:t>
      </w:r>
      <w:bookmarkStart w:id="42956" w:name="_ETM_Q104_618209"/>
      <w:bookmarkStart w:id="42957" w:name="_ETM_Q104_618360"/>
      <w:bookmarkStart w:id="42958" w:name="_ETM_Q104_618720"/>
      <w:bookmarkStart w:id="42959" w:name="_ETM_Q104_618989"/>
      <w:bookmarkStart w:id="42960" w:name="_ETM_Q104_620769"/>
      <w:bookmarkEnd w:id="42956"/>
      <w:bookmarkEnd w:id="42957"/>
      <w:bookmarkEnd w:id="42958"/>
      <w:bookmarkEnd w:id="42959"/>
      <w:bookmarkEnd w:id="42960"/>
      <w:r>
        <w:rPr>
          <w:rFonts w:hint="cs"/>
          <w:rtl/>
        </w:rPr>
        <w:t xml:space="preserve"> </w:t>
      </w:r>
      <w:r>
        <w:rPr>
          <w:rtl/>
        </w:rPr>
        <w:t>מוותר</w:t>
      </w:r>
      <w:r>
        <w:rPr>
          <w:rFonts w:hint="cs"/>
          <w:rtl/>
        </w:rPr>
        <w:t>;</w:t>
      </w:r>
      <w:r>
        <w:rPr>
          <w:rtl/>
        </w:rPr>
        <w:t xml:space="preserve"> </w:t>
      </w:r>
      <w:bookmarkStart w:id="42961" w:name="_ETM_Q104_621850"/>
      <w:bookmarkEnd w:id="42961"/>
      <w:r>
        <w:rPr>
          <w:rtl/>
        </w:rPr>
        <w:t>חבר</w:t>
      </w:r>
      <w:r>
        <w:rPr>
          <w:rFonts w:hint="cs"/>
          <w:rtl/>
        </w:rPr>
        <w:t>ת</w:t>
      </w:r>
      <w:r>
        <w:rPr>
          <w:rtl/>
        </w:rPr>
        <w:t xml:space="preserve"> </w:t>
      </w:r>
      <w:bookmarkStart w:id="42962" w:name="_ETM_Q104_622180"/>
      <w:bookmarkEnd w:id="42962"/>
      <w:r>
        <w:rPr>
          <w:rtl/>
        </w:rPr>
        <w:t xml:space="preserve">הכנסת </w:t>
      </w:r>
      <w:bookmarkStart w:id="42963" w:name="_ETM_Q104_622480"/>
      <w:bookmarkEnd w:id="42963"/>
      <w:r>
        <w:rPr>
          <w:rtl/>
        </w:rPr>
        <w:t xml:space="preserve">שרון </w:t>
      </w:r>
      <w:bookmarkStart w:id="42964" w:name="_ETM_Q104_622810"/>
      <w:bookmarkEnd w:id="42964"/>
      <w:r>
        <w:rPr>
          <w:rtl/>
        </w:rPr>
        <w:t xml:space="preserve">ניר </w:t>
      </w:r>
      <w:bookmarkStart w:id="42965" w:name="_ETM_Q104_624239"/>
      <w:bookmarkEnd w:id="42965"/>
      <w:r>
        <w:rPr>
          <w:rFonts w:hint="cs"/>
          <w:rtl/>
        </w:rPr>
        <w:t xml:space="preserve">– </w:t>
      </w:r>
      <w:r>
        <w:rPr>
          <w:rtl/>
        </w:rPr>
        <w:t xml:space="preserve">אינה </w:t>
      </w:r>
      <w:bookmarkStart w:id="42966" w:name="_ETM_Q104_624450"/>
      <w:bookmarkEnd w:id="42966"/>
      <w:r>
        <w:rPr>
          <w:rtl/>
        </w:rPr>
        <w:t>נוכחת</w:t>
      </w:r>
      <w:r>
        <w:rPr>
          <w:rFonts w:hint="cs"/>
          <w:rtl/>
        </w:rPr>
        <w:t>;</w:t>
      </w:r>
      <w:r>
        <w:rPr>
          <w:rtl/>
        </w:rPr>
        <w:t xml:space="preserve"> </w:t>
      </w:r>
      <w:bookmarkStart w:id="42967" w:name="_ETM_Q104_625379"/>
      <w:bookmarkEnd w:id="42967"/>
      <w:r>
        <w:rPr>
          <w:rtl/>
        </w:rPr>
        <w:t>חבר</w:t>
      </w:r>
      <w:r>
        <w:rPr>
          <w:rFonts w:hint="cs"/>
          <w:rtl/>
        </w:rPr>
        <w:t>ת</w:t>
      </w:r>
      <w:r>
        <w:rPr>
          <w:rtl/>
        </w:rPr>
        <w:t xml:space="preserve"> </w:t>
      </w:r>
      <w:bookmarkStart w:id="42968" w:name="_ETM_Q104_625650"/>
      <w:bookmarkEnd w:id="42968"/>
      <w:r>
        <w:rPr>
          <w:rtl/>
        </w:rPr>
        <w:t xml:space="preserve">הכנסת </w:t>
      </w:r>
      <w:bookmarkStart w:id="42969" w:name="_ETM_Q104_625920"/>
      <w:bookmarkEnd w:id="42969"/>
      <w:r>
        <w:rPr>
          <w:rtl/>
        </w:rPr>
        <w:t xml:space="preserve">גלית </w:t>
      </w:r>
      <w:bookmarkStart w:id="42970" w:name="_ETM_Q104_626220"/>
      <w:bookmarkEnd w:id="42970"/>
      <w:r>
        <w:rPr>
          <w:rtl/>
        </w:rPr>
        <w:t xml:space="preserve">דיסטל </w:t>
      </w:r>
      <w:bookmarkStart w:id="42971" w:name="_ETM_Q104_628190"/>
      <w:bookmarkStart w:id="42972" w:name="_ETM_Q104_629739"/>
      <w:bookmarkEnd w:id="42971"/>
      <w:bookmarkEnd w:id="42972"/>
      <w:r>
        <w:rPr>
          <w:rFonts w:hint="cs"/>
          <w:rtl/>
        </w:rPr>
        <w:t xml:space="preserve">– </w:t>
      </w:r>
      <w:bookmarkStart w:id="42973" w:name="_ETM_Q104_629398"/>
      <w:bookmarkEnd w:id="42973"/>
      <w:r>
        <w:rPr>
          <w:rtl/>
        </w:rPr>
        <w:t>מוותרת</w:t>
      </w:r>
      <w:r>
        <w:rPr>
          <w:rFonts w:hint="cs"/>
          <w:rtl/>
        </w:rPr>
        <w:t>;</w:t>
      </w:r>
      <w:r>
        <w:rPr>
          <w:rtl/>
        </w:rPr>
        <w:t xml:space="preserve"> </w:t>
      </w:r>
      <w:bookmarkStart w:id="42974" w:name="_ETM_Q104_630799"/>
      <w:bookmarkEnd w:id="42974"/>
      <w:r>
        <w:rPr>
          <w:rtl/>
        </w:rPr>
        <w:t xml:space="preserve">חבר </w:t>
      </w:r>
      <w:bookmarkStart w:id="42975" w:name="_ETM_Q104_631189"/>
      <w:bookmarkEnd w:id="42975"/>
      <w:r>
        <w:rPr>
          <w:rtl/>
        </w:rPr>
        <w:t xml:space="preserve">הכנסת </w:t>
      </w:r>
      <w:bookmarkStart w:id="42976" w:name="_ETM_Q104_631459"/>
      <w:bookmarkEnd w:id="42976"/>
      <w:r>
        <w:rPr>
          <w:rtl/>
        </w:rPr>
        <w:t xml:space="preserve">ירון </w:t>
      </w:r>
      <w:bookmarkStart w:id="42977" w:name="_ETM_Q104_631700"/>
      <w:bookmarkEnd w:id="42977"/>
      <w:r>
        <w:rPr>
          <w:rtl/>
        </w:rPr>
        <w:t xml:space="preserve">לוי </w:t>
      </w:r>
      <w:bookmarkStart w:id="42978" w:name="_ETM_Q104_632939"/>
      <w:bookmarkEnd w:id="42978"/>
      <w:r>
        <w:rPr>
          <w:rFonts w:hint="cs"/>
          <w:rtl/>
        </w:rPr>
        <w:t>–</w:t>
      </w:r>
      <w:bookmarkStart w:id="42979" w:name="_ETM_Q104_633239"/>
      <w:bookmarkStart w:id="42980" w:name="_ETM_Q104_633569"/>
      <w:bookmarkStart w:id="42981" w:name="_ETM_Q104_633779"/>
      <w:bookmarkStart w:id="42982" w:name="_ETM_Q104_634739"/>
      <w:bookmarkEnd w:id="42979"/>
      <w:bookmarkEnd w:id="42980"/>
      <w:bookmarkEnd w:id="42981"/>
      <w:bookmarkEnd w:id="42982"/>
      <w:r>
        <w:rPr>
          <w:rFonts w:hint="cs"/>
          <w:rtl/>
        </w:rPr>
        <w:t xml:space="preserve"> </w:t>
      </w:r>
      <w:r>
        <w:rPr>
          <w:rtl/>
        </w:rPr>
        <w:t>מוותר</w:t>
      </w:r>
      <w:r>
        <w:rPr>
          <w:rFonts w:hint="cs"/>
          <w:rtl/>
        </w:rPr>
        <w:t>;</w:t>
      </w:r>
      <w:r>
        <w:rPr>
          <w:rtl/>
        </w:rPr>
        <w:t xml:space="preserve"> </w:t>
      </w:r>
      <w:bookmarkStart w:id="42983" w:name="_ETM_Q104_636559"/>
      <w:bookmarkEnd w:id="42983"/>
      <w:r>
        <w:rPr>
          <w:rtl/>
        </w:rPr>
        <w:t xml:space="preserve">חבר </w:t>
      </w:r>
      <w:bookmarkStart w:id="42984" w:name="_ETM_Q104_636829"/>
      <w:bookmarkEnd w:id="42984"/>
      <w:r>
        <w:rPr>
          <w:rtl/>
        </w:rPr>
        <w:t xml:space="preserve">הכנסת </w:t>
      </w:r>
      <w:bookmarkStart w:id="42985" w:name="_ETM_Q104_637099"/>
      <w:bookmarkEnd w:id="42985"/>
      <w:r>
        <w:rPr>
          <w:rtl/>
        </w:rPr>
        <w:t xml:space="preserve">משה </w:t>
      </w:r>
      <w:bookmarkStart w:id="42986" w:name="_ETM_Q104_637370"/>
      <w:bookmarkEnd w:id="42986"/>
      <w:r>
        <w:rPr>
          <w:rFonts w:hint="cs"/>
          <w:rtl/>
        </w:rPr>
        <w:t xml:space="preserve">טור פז </w:t>
      </w:r>
      <w:r>
        <w:rPr>
          <w:rFonts w:hint="eastAsia"/>
          <w:rtl/>
        </w:rPr>
        <w:t>–</w:t>
      </w:r>
      <w:bookmarkStart w:id="42987" w:name="_ETM_Q104_638299"/>
      <w:bookmarkEnd w:id="42987"/>
      <w:r>
        <w:rPr>
          <w:rFonts w:hint="cs"/>
          <w:rtl/>
        </w:rPr>
        <w:t xml:space="preserve"> </w:t>
      </w:r>
      <w:r>
        <w:rPr>
          <w:rtl/>
        </w:rPr>
        <w:t>מוותר</w:t>
      </w:r>
      <w:r>
        <w:rPr>
          <w:rFonts w:hint="cs"/>
          <w:rtl/>
        </w:rPr>
        <w:t>;</w:t>
      </w:r>
      <w:r>
        <w:rPr>
          <w:rtl/>
        </w:rPr>
        <w:t xml:space="preserve"> </w:t>
      </w:r>
      <w:bookmarkStart w:id="42988" w:name="_ETM_Q104_639260"/>
      <w:bookmarkEnd w:id="42988"/>
      <w:r>
        <w:rPr>
          <w:rtl/>
        </w:rPr>
        <w:t>חבר</w:t>
      </w:r>
      <w:r>
        <w:rPr>
          <w:rFonts w:hint="cs"/>
          <w:rtl/>
        </w:rPr>
        <w:t>ת</w:t>
      </w:r>
      <w:r>
        <w:rPr>
          <w:rtl/>
        </w:rPr>
        <w:t xml:space="preserve"> </w:t>
      </w:r>
      <w:bookmarkStart w:id="42989" w:name="_ETM_Q104_639559"/>
      <w:bookmarkEnd w:id="42989"/>
      <w:r>
        <w:rPr>
          <w:rtl/>
        </w:rPr>
        <w:t xml:space="preserve">הכנסת </w:t>
      </w:r>
      <w:bookmarkStart w:id="42990" w:name="_ETM_Q104_640129"/>
      <w:bookmarkEnd w:id="42990"/>
      <w:r>
        <w:rPr>
          <w:rtl/>
        </w:rPr>
        <w:t>צג</w:t>
      </w:r>
      <w:r>
        <w:rPr>
          <w:rFonts w:hint="cs"/>
          <w:rtl/>
        </w:rPr>
        <w:t xml:space="preserve">ה מלקו </w:t>
      </w:r>
      <w:r>
        <w:rPr>
          <w:rFonts w:hint="eastAsia"/>
          <w:rtl/>
        </w:rPr>
        <w:t>–</w:t>
      </w:r>
      <w:bookmarkStart w:id="42991" w:name="_ETM_Q104_641760"/>
      <w:bookmarkEnd w:id="42991"/>
      <w:r>
        <w:rPr>
          <w:rFonts w:hint="cs"/>
          <w:rtl/>
        </w:rPr>
        <w:t xml:space="preserve"> </w:t>
      </w:r>
      <w:r>
        <w:rPr>
          <w:rtl/>
        </w:rPr>
        <w:t>מוותרת</w:t>
      </w:r>
      <w:r>
        <w:rPr>
          <w:rFonts w:hint="cs"/>
          <w:rtl/>
        </w:rPr>
        <w:t>;</w:t>
      </w:r>
      <w:r>
        <w:rPr>
          <w:rtl/>
        </w:rPr>
        <w:t xml:space="preserve"> </w:t>
      </w:r>
      <w:bookmarkStart w:id="42992" w:name="_ETM_Q104_642840"/>
      <w:bookmarkEnd w:id="42992"/>
      <w:r>
        <w:rPr>
          <w:rtl/>
        </w:rPr>
        <w:t xml:space="preserve">חבר </w:t>
      </w:r>
      <w:bookmarkStart w:id="42993" w:name="_ETM_Q104_643110"/>
      <w:bookmarkEnd w:id="42993"/>
      <w:r>
        <w:rPr>
          <w:rtl/>
        </w:rPr>
        <w:t xml:space="preserve">הכנסת </w:t>
      </w:r>
      <w:bookmarkStart w:id="42994" w:name="_ETM_Q104_643380"/>
      <w:bookmarkEnd w:id="42994"/>
      <w:r>
        <w:rPr>
          <w:rtl/>
        </w:rPr>
        <w:t xml:space="preserve">יוסף </w:t>
      </w:r>
      <w:bookmarkStart w:id="42995" w:name="_ETM_Q104_643680"/>
      <w:bookmarkEnd w:id="42995"/>
      <w:r>
        <w:rPr>
          <w:rtl/>
        </w:rPr>
        <w:t xml:space="preserve">עטאונה </w:t>
      </w:r>
      <w:bookmarkStart w:id="42996" w:name="_ETM_Q104_645769"/>
      <w:bookmarkEnd w:id="42996"/>
      <w:r>
        <w:rPr>
          <w:rFonts w:hint="cs"/>
          <w:rtl/>
        </w:rPr>
        <w:t>–</w:t>
      </w:r>
      <w:bookmarkStart w:id="42997" w:name="_ETM_Q104_644697"/>
      <w:bookmarkStart w:id="42998" w:name="_ETM_Q104_645920"/>
      <w:bookmarkEnd w:id="42997"/>
      <w:bookmarkEnd w:id="42998"/>
      <w:r>
        <w:rPr>
          <w:rFonts w:hint="cs"/>
          <w:rtl/>
        </w:rPr>
        <w:t xml:space="preserve"> אינו</w:t>
      </w:r>
      <w:r>
        <w:rPr>
          <w:rtl/>
        </w:rPr>
        <w:t xml:space="preserve"> </w:t>
      </w:r>
      <w:bookmarkStart w:id="42999" w:name="_ETM_Q104_646010"/>
      <w:bookmarkEnd w:id="42999"/>
      <w:r>
        <w:rPr>
          <w:rtl/>
        </w:rPr>
        <w:t>נוכח</w:t>
      </w:r>
      <w:r>
        <w:rPr>
          <w:rFonts w:hint="cs"/>
          <w:rtl/>
        </w:rPr>
        <w:t>;</w:t>
      </w:r>
      <w:r>
        <w:rPr>
          <w:rtl/>
        </w:rPr>
        <w:t xml:space="preserve"> </w:t>
      </w:r>
      <w:bookmarkStart w:id="43000" w:name="_ETM_Q104_647500"/>
      <w:bookmarkEnd w:id="43000"/>
      <w:r>
        <w:rPr>
          <w:rtl/>
        </w:rPr>
        <w:t xml:space="preserve">חבר </w:t>
      </w:r>
      <w:bookmarkStart w:id="43001" w:name="_ETM_Q104_647920"/>
      <w:bookmarkEnd w:id="43001"/>
      <w:r>
        <w:rPr>
          <w:rtl/>
        </w:rPr>
        <w:t xml:space="preserve">הכנסת </w:t>
      </w:r>
      <w:bookmarkStart w:id="43002" w:name="_ETM_Q104_648459"/>
      <w:bookmarkEnd w:id="43002"/>
      <w:r>
        <w:rPr>
          <w:rtl/>
        </w:rPr>
        <w:t xml:space="preserve">יוראי </w:t>
      </w:r>
      <w:bookmarkStart w:id="43003" w:name="_ETM_Q104_648760"/>
      <w:bookmarkEnd w:id="43003"/>
      <w:r>
        <w:rPr>
          <w:rtl/>
        </w:rPr>
        <w:t xml:space="preserve">להב </w:t>
      </w:r>
      <w:bookmarkStart w:id="43004" w:name="_ETM_Q104_649030"/>
      <w:bookmarkEnd w:id="43004"/>
      <w:r>
        <w:rPr>
          <w:rtl/>
        </w:rPr>
        <w:t xml:space="preserve">הרצנו </w:t>
      </w:r>
      <w:bookmarkStart w:id="43005" w:name="_ETM_Q104_650420"/>
      <w:bookmarkEnd w:id="43005"/>
      <w:r>
        <w:rPr>
          <w:rFonts w:hint="cs"/>
          <w:rtl/>
        </w:rPr>
        <w:t xml:space="preserve">– </w:t>
      </w:r>
      <w:r>
        <w:rPr>
          <w:rtl/>
        </w:rPr>
        <w:t>מוותר</w:t>
      </w:r>
      <w:r>
        <w:rPr>
          <w:rFonts w:hint="cs"/>
          <w:rtl/>
        </w:rPr>
        <w:t>;</w:t>
      </w:r>
      <w:r>
        <w:rPr>
          <w:rtl/>
        </w:rPr>
        <w:t xml:space="preserve"> </w:t>
      </w:r>
      <w:bookmarkStart w:id="43006" w:name="_ETM_Q104_651510"/>
      <w:bookmarkEnd w:id="43006"/>
      <w:r>
        <w:rPr>
          <w:rtl/>
        </w:rPr>
        <w:t xml:space="preserve">חבר </w:t>
      </w:r>
      <w:bookmarkStart w:id="43007" w:name="_ETM_Q104_651840"/>
      <w:bookmarkEnd w:id="43007"/>
      <w:r>
        <w:rPr>
          <w:rFonts w:hint="cs"/>
          <w:rtl/>
        </w:rPr>
        <w:t xml:space="preserve">הכנסת חילי טרופר </w:t>
      </w:r>
      <w:r>
        <w:rPr>
          <w:rFonts w:hint="eastAsia"/>
          <w:rtl/>
        </w:rPr>
        <w:t>–</w:t>
      </w:r>
      <w:bookmarkStart w:id="43008" w:name="_ETM_Q104_652019"/>
      <w:bookmarkStart w:id="43009" w:name="_ETM_Q104_652319"/>
      <w:bookmarkStart w:id="43010" w:name="_ETM_Q104_654180"/>
      <w:bookmarkEnd w:id="43008"/>
      <w:bookmarkEnd w:id="43009"/>
      <w:bookmarkEnd w:id="43010"/>
      <w:r>
        <w:rPr>
          <w:rFonts w:hint="cs"/>
          <w:rtl/>
        </w:rPr>
        <w:t xml:space="preserve"> </w:t>
      </w:r>
      <w:r>
        <w:rPr>
          <w:rtl/>
        </w:rPr>
        <w:t xml:space="preserve">אינו </w:t>
      </w:r>
      <w:bookmarkStart w:id="43011" w:name="_ETM_Q104_654420"/>
      <w:bookmarkEnd w:id="43011"/>
      <w:r>
        <w:rPr>
          <w:rtl/>
        </w:rPr>
        <w:t>נוכח</w:t>
      </w:r>
      <w:r>
        <w:rPr>
          <w:rFonts w:hint="cs"/>
          <w:rtl/>
        </w:rPr>
        <w:t>;</w:t>
      </w:r>
      <w:r>
        <w:rPr>
          <w:rtl/>
        </w:rPr>
        <w:t xml:space="preserve"> </w:t>
      </w:r>
      <w:bookmarkStart w:id="43012" w:name="_ETM_Q104_655280"/>
      <w:bookmarkEnd w:id="43012"/>
      <w:r>
        <w:rPr>
          <w:rtl/>
        </w:rPr>
        <w:t xml:space="preserve">חבר </w:t>
      </w:r>
      <w:bookmarkStart w:id="43013" w:name="_ETM_Q104_655700"/>
      <w:bookmarkEnd w:id="43013"/>
      <w:r>
        <w:rPr>
          <w:rtl/>
        </w:rPr>
        <w:t xml:space="preserve">הכנסת </w:t>
      </w:r>
      <w:bookmarkStart w:id="43014" w:name="_ETM_Q104_656030"/>
      <w:bookmarkEnd w:id="43014"/>
      <w:r>
        <w:rPr>
          <w:rtl/>
        </w:rPr>
        <w:t xml:space="preserve">אלון </w:t>
      </w:r>
      <w:bookmarkStart w:id="43015" w:name="_ETM_Q104_656270"/>
      <w:bookmarkEnd w:id="43015"/>
      <w:r>
        <w:rPr>
          <w:rtl/>
        </w:rPr>
        <w:t xml:space="preserve">שוסטר </w:t>
      </w:r>
      <w:bookmarkStart w:id="43016" w:name="_ETM_Q104_658360"/>
      <w:bookmarkEnd w:id="43016"/>
      <w:r>
        <w:rPr>
          <w:rFonts w:hint="cs"/>
          <w:rtl/>
        </w:rPr>
        <w:t xml:space="preserve">– </w:t>
      </w:r>
      <w:r>
        <w:rPr>
          <w:rtl/>
        </w:rPr>
        <w:t xml:space="preserve">אינו </w:t>
      </w:r>
      <w:bookmarkStart w:id="43017" w:name="_ETM_Q104_658599"/>
      <w:bookmarkEnd w:id="43017"/>
      <w:r>
        <w:rPr>
          <w:rtl/>
        </w:rPr>
        <w:t>נוכח</w:t>
      </w:r>
      <w:r>
        <w:rPr>
          <w:rFonts w:hint="cs"/>
          <w:rtl/>
        </w:rPr>
        <w:t>;</w:t>
      </w:r>
      <w:r>
        <w:rPr>
          <w:rtl/>
        </w:rPr>
        <w:t xml:space="preserve"> </w:t>
      </w:r>
      <w:bookmarkStart w:id="43018" w:name="_ETM_Q104_659370"/>
      <w:bookmarkEnd w:id="43018"/>
      <w:r>
        <w:rPr>
          <w:rtl/>
        </w:rPr>
        <w:t xml:space="preserve">חברת </w:t>
      </w:r>
      <w:bookmarkStart w:id="43019" w:name="_ETM_Q104_659670"/>
      <w:bookmarkEnd w:id="43019"/>
      <w:r>
        <w:rPr>
          <w:rtl/>
        </w:rPr>
        <w:t xml:space="preserve">הכנסת </w:t>
      </w:r>
      <w:bookmarkStart w:id="43020" w:name="_ETM_Q104_659910"/>
      <w:bookmarkEnd w:id="43020"/>
      <w:r>
        <w:rPr>
          <w:rtl/>
        </w:rPr>
        <w:t xml:space="preserve">פנינה </w:t>
      </w:r>
      <w:bookmarkStart w:id="43021" w:name="_ETM_Q104_660180"/>
      <w:bookmarkEnd w:id="43021"/>
      <w:r>
        <w:rPr>
          <w:rtl/>
        </w:rPr>
        <w:t xml:space="preserve">תמנו </w:t>
      </w:r>
      <w:bookmarkStart w:id="43022" w:name="_ETM_Q104_661170"/>
      <w:bookmarkEnd w:id="43022"/>
      <w:r>
        <w:rPr>
          <w:rFonts w:hint="cs"/>
          <w:rtl/>
        </w:rPr>
        <w:t xml:space="preserve">– </w:t>
      </w:r>
      <w:bookmarkStart w:id="43023" w:name="_ETM_Q104_666639"/>
      <w:bookmarkEnd w:id="43023"/>
      <w:r>
        <w:rPr>
          <w:rtl/>
        </w:rPr>
        <w:t xml:space="preserve">אינה </w:t>
      </w:r>
      <w:bookmarkStart w:id="43024" w:name="_ETM_Q104_661380"/>
      <w:bookmarkEnd w:id="43024"/>
      <w:r>
        <w:rPr>
          <w:rtl/>
        </w:rPr>
        <w:t>נוכחת</w:t>
      </w:r>
      <w:r>
        <w:rPr>
          <w:rFonts w:hint="cs"/>
          <w:rtl/>
        </w:rPr>
        <w:t>;</w:t>
      </w:r>
      <w:r>
        <w:rPr>
          <w:rtl/>
        </w:rPr>
        <w:t xml:space="preserve"> </w:t>
      </w:r>
      <w:bookmarkStart w:id="43025" w:name="_ETM_Q104_662280"/>
      <w:bookmarkEnd w:id="43025"/>
      <w:r>
        <w:rPr>
          <w:rtl/>
        </w:rPr>
        <w:t>חבר</w:t>
      </w:r>
      <w:r>
        <w:rPr>
          <w:rFonts w:hint="cs"/>
          <w:rtl/>
        </w:rPr>
        <w:t>ת</w:t>
      </w:r>
      <w:r>
        <w:rPr>
          <w:rtl/>
        </w:rPr>
        <w:t xml:space="preserve"> </w:t>
      </w:r>
      <w:bookmarkStart w:id="43026" w:name="_ETM_Q104_662670"/>
      <w:bookmarkEnd w:id="43026"/>
      <w:r>
        <w:rPr>
          <w:rtl/>
        </w:rPr>
        <w:t xml:space="preserve">הכנסת </w:t>
      </w:r>
      <w:bookmarkStart w:id="43027" w:name="_ETM_Q104_663000"/>
      <w:bookmarkStart w:id="43028" w:name="_ETM_Q104_663300"/>
      <w:bookmarkStart w:id="43029" w:name="_ETM_Q104_664819"/>
      <w:bookmarkStart w:id="43030" w:name="_ETM_Q104_665209"/>
      <w:bookmarkStart w:id="43031" w:name="_ETM_Q104_665599"/>
      <w:bookmarkEnd w:id="43027"/>
      <w:bookmarkEnd w:id="43028"/>
      <w:bookmarkEnd w:id="43029"/>
      <w:bookmarkEnd w:id="43030"/>
      <w:bookmarkEnd w:id="43031"/>
      <w:r>
        <w:rPr>
          <w:rtl/>
        </w:rPr>
        <w:t>י</w:t>
      </w:r>
      <w:r>
        <w:rPr>
          <w:rFonts w:hint="cs"/>
          <w:rtl/>
        </w:rPr>
        <w:t>ס</w:t>
      </w:r>
      <w:r>
        <w:rPr>
          <w:rtl/>
        </w:rPr>
        <w:t xml:space="preserve">מין </w:t>
      </w:r>
      <w:bookmarkStart w:id="43032" w:name="_ETM_Q104_665900"/>
      <w:bookmarkEnd w:id="43032"/>
      <w:r>
        <w:rPr>
          <w:rtl/>
        </w:rPr>
        <w:t xml:space="preserve">פרידמן </w:t>
      </w:r>
      <w:bookmarkStart w:id="43033" w:name="_ETM_Q104_666860"/>
      <w:bookmarkEnd w:id="43033"/>
      <w:r>
        <w:rPr>
          <w:rFonts w:hint="cs"/>
          <w:rtl/>
        </w:rPr>
        <w:t xml:space="preserve">– </w:t>
      </w:r>
      <w:r>
        <w:rPr>
          <w:rtl/>
        </w:rPr>
        <w:t>מוותרת</w:t>
      </w:r>
      <w:r>
        <w:rPr>
          <w:rFonts w:hint="cs"/>
          <w:rtl/>
        </w:rPr>
        <w:t>;</w:t>
      </w:r>
      <w:r>
        <w:rPr>
          <w:rtl/>
        </w:rPr>
        <w:t xml:space="preserve"> </w:t>
      </w:r>
      <w:bookmarkStart w:id="43034" w:name="_ETM_Q104_668590"/>
      <w:bookmarkEnd w:id="43034"/>
      <w:r>
        <w:rPr>
          <w:rtl/>
        </w:rPr>
        <w:t xml:space="preserve">חבר </w:t>
      </w:r>
      <w:bookmarkStart w:id="43035" w:name="_ETM_Q104_668920"/>
      <w:bookmarkEnd w:id="43035"/>
      <w:r>
        <w:rPr>
          <w:rtl/>
        </w:rPr>
        <w:t xml:space="preserve">הכנסת </w:t>
      </w:r>
      <w:bookmarkStart w:id="43036" w:name="_ETM_Q104_669190"/>
      <w:bookmarkEnd w:id="43036"/>
      <w:r>
        <w:rPr>
          <w:rtl/>
        </w:rPr>
        <w:t xml:space="preserve">משה </w:t>
      </w:r>
      <w:bookmarkStart w:id="43037" w:name="_ETM_Q104_669430"/>
      <w:bookmarkEnd w:id="43037"/>
      <w:r>
        <w:rPr>
          <w:rtl/>
        </w:rPr>
        <w:t xml:space="preserve">סעדה </w:t>
      </w:r>
      <w:bookmarkStart w:id="43038" w:name="_ETM_Q104_671630"/>
      <w:bookmarkEnd w:id="43038"/>
      <w:r>
        <w:rPr>
          <w:rFonts w:hint="cs"/>
          <w:rtl/>
        </w:rPr>
        <w:t xml:space="preserve">– </w:t>
      </w:r>
      <w:r>
        <w:rPr>
          <w:rtl/>
        </w:rPr>
        <w:t>מוותר</w:t>
      </w:r>
      <w:r>
        <w:rPr>
          <w:rFonts w:hint="cs"/>
          <w:rtl/>
        </w:rPr>
        <w:t>;</w:t>
      </w:r>
      <w:r>
        <w:rPr>
          <w:rtl/>
        </w:rPr>
        <w:t xml:space="preserve"> </w:t>
      </w:r>
      <w:bookmarkStart w:id="43039" w:name="_ETM_Q104_672900"/>
      <w:bookmarkEnd w:id="43039"/>
      <w:r>
        <w:rPr>
          <w:rtl/>
        </w:rPr>
        <w:t xml:space="preserve">חבר </w:t>
      </w:r>
      <w:bookmarkStart w:id="43040" w:name="_ETM_Q104_673320"/>
      <w:bookmarkEnd w:id="43040"/>
      <w:r>
        <w:rPr>
          <w:rFonts w:hint="cs"/>
          <w:rtl/>
        </w:rPr>
        <w:t>ה</w:t>
      </w:r>
      <w:r>
        <w:rPr>
          <w:rtl/>
        </w:rPr>
        <w:t xml:space="preserve">כנסת </w:t>
      </w:r>
      <w:bookmarkStart w:id="43041" w:name="_ETM_Q104_673560"/>
      <w:bookmarkEnd w:id="43041"/>
      <w:r>
        <w:rPr>
          <w:rFonts w:hint="cs"/>
          <w:rtl/>
        </w:rPr>
        <w:t>יאסר</w:t>
      </w:r>
      <w:r>
        <w:rPr>
          <w:rtl/>
        </w:rPr>
        <w:t xml:space="preserve"> </w:t>
      </w:r>
      <w:bookmarkStart w:id="43042" w:name="_ETM_Q104_673860"/>
      <w:bookmarkEnd w:id="43042"/>
      <w:r>
        <w:rPr>
          <w:rtl/>
        </w:rPr>
        <w:t xml:space="preserve">חוג'יראת </w:t>
      </w:r>
      <w:bookmarkStart w:id="43043" w:name="_ETM_Q104_674280"/>
      <w:bookmarkEnd w:id="43043"/>
      <w:r>
        <w:rPr>
          <w:rFonts w:hint="cs"/>
          <w:rtl/>
        </w:rPr>
        <w:t xml:space="preserve">– </w:t>
      </w:r>
      <w:r>
        <w:rPr>
          <w:rtl/>
        </w:rPr>
        <w:t xml:space="preserve">אינו </w:t>
      </w:r>
      <w:bookmarkStart w:id="43044" w:name="_ETM_Q104_674430"/>
      <w:bookmarkEnd w:id="43044"/>
      <w:r>
        <w:rPr>
          <w:rtl/>
        </w:rPr>
        <w:t>נוכח</w:t>
      </w:r>
      <w:r>
        <w:rPr>
          <w:rFonts w:hint="cs"/>
          <w:rtl/>
        </w:rPr>
        <w:t>;</w:t>
      </w:r>
      <w:r>
        <w:rPr>
          <w:rtl/>
        </w:rPr>
        <w:t xml:space="preserve"> </w:t>
      </w:r>
      <w:bookmarkStart w:id="43045" w:name="_ETM_Q104_674850"/>
      <w:bookmarkEnd w:id="43045"/>
      <w:r>
        <w:rPr>
          <w:rtl/>
        </w:rPr>
        <w:t xml:space="preserve">חבר </w:t>
      </w:r>
      <w:bookmarkStart w:id="43046" w:name="_ETM_Q104_675060"/>
      <w:bookmarkEnd w:id="43046"/>
      <w:r>
        <w:rPr>
          <w:rtl/>
        </w:rPr>
        <w:t xml:space="preserve">הכנסת </w:t>
      </w:r>
      <w:bookmarkStart w:id="43047" w:name="_ETM_Q104_675390"/>
      <w:bookmarkEnd w:id="43047"/>
      <w:r>
        <w:rPr>
          <w:rFonts w:hint="cs"/>
          <w:rtl/>
        </w:rPr>
        <w:t>מנסור</w:t>
      </w:r>
      <w:r>
        <w:rPr>
          <w:rtl/>
        </w:rPr>
        <w:t xml:space="preserve"> </w:t>
      </w:r>
      <w:bookmarkStart w:id="43048" w:name="_ETM_Q104_675690"/>
      <w:bookmarkEnd w:id="43048"/>
      <w:r>
        <w:rPr>
          <w:rtl/>
        </w:rPr>
        <w:t xml:space="preserve">עבאס </w:t>
      </w:r>
      <w:bookmarkStart w:id="43049" w:name="_ETM_Q104_678140"/>
      <w:bookmarkEnd w:id="43049"/>
      <w:r>
        <w:rPr>
          <w:rFonts w:hint="cs"/>
          <w:rtl/>
        </w:rPr>
        <w:t xml:space="preserve">– </w:t>
      </w:r>
      <w:r>
        <w:rPr>
          <w:rtl/>
        </w:rPr>
        <w:t>מוותר</w:t>
      </w:r>
      <w:r>
        <w:rPr>
          <w:rFonts w:hint="cs"/>
          <w:rtl/>
        </w:rPr>
        <w:t>;</w:t>
      </w:r>
      <w:r>
        <w:rPr>
          <w:rtl/>
        </w:rPr>
        <w:t xml:space="preserve"> </w:t>
      </w:r>
      <w:bookmarkStart w:id="43050" w:name="_ETM_Q104_679250"/>
      <w:bookmarkEnd w:id="43050"/>
      <w:r>
        <w:rPr>
          <w:rtl/>
        </w:rPr>
        <w:t xml:space="preserve">חבר </w:t>
      </w:r>
      <w:bookmarkStart w:id="43051" w:name="_ETM_Q104_679549"/>
      <w:bookmarkEnd w:id="43051"/>
      <w:r>
        <w:rPr>
          <w:rtl/>
        </w:rPr>
        <w:t xml:space="preserve">הכנסת </w:t>
      </w:r>
      <w:bookmarkStart w:id="43052" w:name="_ETM_Q104_679790"/>
      <w:bookmarkEnd w:id="43052"/>
      <w:r>
        <w:rPr>
          <w:rFonts w:hint="cs"/>
          <w:rtl/>
        </w:rPr>
        <w:t>עמית</w:t>
      </w:r>
      <w:r>
        <w:rPr>
          <w:rtl/>
        </w:rPr>
        <w:t xml:space="preserve"> </w:t>
      </w:r>
      <w:bookmarkStart w:id="43053" w:name="_ETM_Q104_680030"/>
      <w:bookmarkEnd w:id="43053"/>
      <w:r>
        <w:rPr>
          <w:rtl/>
        </w:rPr>
        <w:t>הלוי</w:t>
      </w:r>
      <w:r>
        <w:rPr>
          <w:rFonts w:hint="cs"/>
          <w:rtl/>
        </w:rPr>
        <w:t xml:space="preserve"> </w:t>
      </w:r>
      <w:r>
        <w:rPr>
          <w:rFonts w:hint="eastAsia"/>
          <w:rtl/>
        </w:rPr>
        <w:t>–</w:t>
      </w:r>
      <w:r>
        <w:rPr>
          <w:rtl/>
        </w:rPr>
        <w:t xml:space="preserve"> </w:t>
      </w:r>
      <w:bookmarkStart w:id="43054" w:name="_ETM_Q104_680880"/>
      <w:bookmarkEnd w:id="43054"/>
      <w:r>
        <w:rPr>
          <w:rtl/>
        </w:rPr>
        <w:t>מוותר</w:t>
      </w:r>
      <w:r w:rsidR="00E11C40">
        <w:rPr>
          <w:rFonts w:hint="cs"/>
          <w:rtl/>
        </w:rPr>
        <w:t>.</w:t>
      </w:r>
      <w:r>
        <w:rPr>
          <w:rtl/>
        </w:rPr>
        <w:t xml:space="preserve"> </w:t>
      </w:r>
      <w:bookmarkStart w:id="43055" w:name="_ETM_Q104_682170"/>
      <w:bookmarkEnd w:id="43055"/>
      <w:r>
        <w:rPr>
          <w:rtl/>
        </w:rPr>
        <w:t xml:space="preserve">חבר </w:t>
      </w:r>
      <w:bookmarkStart w:id="43056" w:name="_ETM_Q104_682500"/>
      <w:bookmarkEnd w:id="43056"/>
      <w:r>
        <w:rPr>
          <w:rtl/>
        </w:rPr>
        <w:t xml:space="preserve">הכנסת </w:t>
      </w:r>
      <w:bookmarkStart w:id="43057" w:name="_ETM_Q104_682739"/>
      <w:bookmarkEnd w:id="43057"/>
      <w:r>
        <w:rPr>
          <w:rtl/>
        </w:rPr>
        <w:t xml:space="preserve">יוסף </w:t>
      </w:r>
      <w:bookmarkStart w:id="43058" w:name="_ETM_Q104_682980"/>
      <w:bookmarkEnd w:id="43058"/>
      <w:r>
        <w:rPr>
          <w:rFonts w:hint="cs"/>
          <w:rtl/>
        </w:rPr>
        <w:t>טייב</w:t>
      </w:r>
      <w:bookmarkStart w:id="43059" w:name="_ETM_Q104_689099"/>
      <w:bookmarkEnd w:id="43059"/>
      <w:r>
        <w:rPr>
          <w:rFonts w:hint="cs"/>
          <w:rtl/>
        </w:rPr>
        <w:t xml:space="preserve">. </w:t>
      </w:r>
      <w:r>
        <w:rPr>
          <w:rtl/>
        </w:rPr>
        <w:t xml:space="preserve">שר </w:t>
      </w:r>
      <w:bookmarkStart w:id="43060" w:name="_ETM_Q104_689370"/>
      <w:bookmarkEnd w:id="43060"/>
      <w:r>
        <w:rPr>
          <w:rtl/>
        </w:rPr>
        <w:t>מסכם</w:t>
      </w:r>
      <w:r>
        <w:rPr>
          <w:rFonts w:hint="cs"/>
          <w:rtl/>
        </w:rPr>
        <w:t>?</w:t>
      </w:r>
      <w:r>
        <w:rPr>
          <w:rtl/>
        </w:rPr>
        <w:t xml:space="preserve"> </w:t>
      </w:r>
      <w:bookmarkStart w:id="43061" w:name="_ETM_Q104_690650"/>
      <w:bookmarkEnd w:id="43061"/>
      <w:r>
        <w:rPr>
          <w:rtl/>
        </w:rPr>
        <w:t>אתה</w:t>
      </w:r>
      <w:r>
        <w:rPr>
          <w:rFonts w:hint="cs"/>
          <w:rtl/>
        </w:rPr>
        <w:t>, קדימה.</w:t>
      </w:r>
      <w:r>
        <w:rPr>
          <w:rtl/>
        </w:rPr>
        <w:t xml:space="preserve"> </w:t>
      </w:r>
      <w:bookmarkStart w:id="43062" w:name="_ETM_Q104_697440"/>
      <w:bookmarkEnd w:id="43062"/>
      <w:r>
        <w:rPr>
          <w:rtl/>
        </w:rPr>
        <w:t>לא</w:t>
      </w:r>
      <w:r>
        <w:rPr>
          <w:rFonts w:hint="cs"/>
          <w:rtl/>
        </w:rPr>
        <w:t>,</w:t>
      </w:r>
      <w:r>
        <w:rPr>
          <w:rtl/>
        </w:rPr>
        <w:t xml:space="preserve"> </w:t>
      </w:r>
      <w:bookmarkStart w:id="43063" w:name="_ETM_Q104_698069"/>
      <w:bookmarkEnd w:id="43063"/>
      <w:r>
        <w:rPr>
          <w:rtl/>
        </w:rPr>
        <w:t>רגע</w:t>
      </w:r>
      <w:r>
        <w:rPr>
          <w:rFonts w:hint="cs"/>
          <w:rtl/>
        </w:rPr>
        <w:t>,</w:t>
      </w:r>
      <w:r>
        <w:rPr>
          <w:rtl/>
        </w:rPr>
        <w:t xml:space="preserve"> </w:t>
      </w:r>
      <w:bookmarkStart w:id="43064" w:name="_ETM_Q104_698519"/>
      <w:bookmarkEnd w:id="43064"/>
      <w:r>
        <w:rPr>
          <w:rtl/>
        </w:rPr>
        <w:t xml:space="preserve">דקה </w:t>
      </w:r>
      <w:bookmarkStart w:id="43065" w:name="_ETM_Q104_698819"/>
      <w:bookmarkEnd w:id="43065"/>
      <w:r>
        <w:rPr>
          <w:rtl/>
        </w:rPr>
        <w:t xml:space="preserve">הוא </w:t>
      </w:r>
      <w:bookmarkStart w:id="43066" w:name="_ETM_Q104_698909"/>
      <w:bookmarkEnd w:id="43066"/>
      <w:r>
        <w:rPr>
          <w:rtl/>
        </w:rPr>
        <w:t>ידבר</w:t>
      </w:r>
      <w:r>
        <w:rPr>
          <w:rFonts w:hint="cs"/>
          <w:rtl/>
        </w:rPr>
        <w:t>.</w:t>
      </w:r>
    </w:p>
    <w:p w:rsidR="00B15C7B" w:rsidRDefault="00B15C7B" w:rsidP="008052BD">
      <w:pPr>
        <w:rPr>
          <w:rtl/>
        </w:rPr>
      </w:pPr>
      <w:bookmarkStart w:id="43067" w:name="_ETM_Q104_697905"/>
      <w:bookmarkStart w:id="43068" w:name="_ETM_Q104_697986"/>
      <w:bookmarkEnd w:id="43067"/>
      <w:bookmarkEnd w:id="43068"/>
    </w:p>
    <w:p w:rsidR="00B15C7B" w:rsidRDefault="00B15C7B" w:rsidP="008052BD">
      <w:pPr>
        <w:pStyle w:val="a4"/>
        <w:keepNext/>
        <w:rPr>
          <w:rtl/>
        </w:rPr>
      </w:pPr>
      <w:bookmarkStart w:id="43069" w:name="ET_speaker_6053_30"/>
      <w:r w:rsidRPr="00191A24">
        <w:rPr>
          <w:rStyle w:val="TagStyle"/>
          <w:rtl/>
        </w:rPr>
        <w:t xml:space="preserve"> &lt;&lt; דובר &gt;&gt;</w:t>
      </w:r>
      <w:r w:rsidRPr="00E62753">
        <w:rPr>
          <w:rStyle w:val="TagStyle"/>
          <w:rtl/>
        </w:rPr>
        <w:t xml:space="preserve"> </w:t>
      </w:r>
      <w:bookmarkStart w:id="43070" w:name="_Toc172456035"/>
      <w:bookmarkStart w:id="43071" w:name="_Toc172458496"/>
      <w:bookmarkStart w:id="43072" w:name="_Toc172459788"/>
      <w:bookmarkStart w:id="43073" w:name="_Toc172460123"/>
      <w:r>
        <w:rPr>
          <w:rtl/>
        </w:rPr>
        <w:t>יוסף טייב (ש"ס):</w:t>
      </w:r>
      <w:bookmarkEnd w:id="43070"/>
      <w:bookmarkEnd w:id="43071"/>
      <w:bookmarkEnd w:id="43072"/>
      <w:bookmarkEnd w:id="43073"/>
      <w:r w:rsidRPr="00E62753">
        <w:rPr>
          <w:rStyle w:val="TagStyle"/>
          <w:rtl/>
        </w:rPr>
        <w:t xml:space="preserve"> </w:t>
      </w:r>
      <w:r w:rsidRPr="00191A24">
        <w:rPr>
          <w:rStyle w:val="TagStyle"/>
          <w:rtl/>
        </w:rPr>
        <w:t>&lt;&lt; דובר &gt;&gt;</w:t>
      </w:r>
      <w:r>
        <w:rPr>
          <w:rtl/>
        </w:rPr>
        <w:t xml:space="preserve"> </w:t>
      </w:r>
      <w:bookmarkEnd w:id="43069"/>
    </w:p>
    <w:p w:rsidR="00B15C7B" w:rsidRDefault="00B15C7B" w:rsidP="008052BD">
      <w:pPr>
        <w:rPr>
          <w:rtl/>
        </w:rPr>
      </w:pPr>
    </w:p>
    <w:p w:rsidR="00B15C7B" w:rsidRDefault="00B15C7B" w:rsidP="008052BD">
      <w:pPr>
        <w:rPr>
          <w:rtl/>
        </w:rPr>
      </w:pPr>
      <w:bookmarkStart w:id="43074" w:name="_ETM_Q104_701709"/>
      <w:bookmarkEnd w:id="43074"/>
      <w:r>
        <w:rPr>
          <w:rtl/>
        </w:rPr>
        <w:t>קצר</w:t>
      </w:r>
      <w:r>
        <w:rPr>
          <w:rFonts w:hint="cs"/>
          <w:rtl/>
        </w:rPr>
        <w:t>,</w:t>
      </w:r>
      <w:r>
        <w:rPr>
          <w:rtl/>
        </w:rPr>
        <w:t xml:space="preserve"> </w:t>
      </w:r>
      <w:bookmarkStart w:id="43075" w:name="_ETM_Q104_703059"/>
      <w:bookmarkEnd w:id="43075"/>
      <w:r>
        <w:rPr>
          <w:rtl/>
        </w:rPr>
        <w:t>קצר</w:t>
      </w:r>
      <w:r>
        <w:rPr>
          <w:rFonts w:hint="cs"/>
          <w:rtl/>
        </w:rPr>
        <w:t>.</w:t>
      </w:r>
      <w:r>
        <w:rPr>
          <w:rtl/>
        </w:rPr>
        <w:t xml:space="preserve"> </w:t>
      </w:r>
      <w:bookmarkStart w:id="43076" w:name="_ETM_Q104_705550"/>
      <w:bookmarkEnd w:id="43076"/>
      <w:r>
        <w:rPr>
          <w:rtl/>
        </w:rPr>
        <w:t xml:space="preserve">פחות </w:t>
      </w:r>
      <w:bookmarkStart w:id="43077" w:name="_ETM_Q104_705940"/>
      <w:bookmarkEnd w:id="43077"/>
      <w:r>
        <w:rPr>
          <w:rtl/>
        </w:rPr>
        <w:t xml:space="preserve">מ-50 </w:t>
      </w:r>
      <w:bookmarkStart w:id="43078" w:name="_ETM_Q104_706420"/>
      <w:bookmarkEnd w:id="43078"/>
      <w:r>
        <w:rPr>
          <w:rtl/>
        </w:rPr>
        <w:t>שניות</w:t>
      </w:r>
      <w:r>
        <w:rPr>
          <w:rFonts w:hint="cs"/>
          <w:rtl/>
        </w:rPr>
        <w:t>.</w:t>
      </w:r>
      <w:r>
        <w:rPr>
          <w:rtl/>
        </w:rPr>
        <w:t xml:space="preserve"> </w:t>
      </w:r>
      <w:bookmarkStart w:id="43079" w:name="_ETM_Q104_706750"/>
      <w:bookmarkEnd w:id="43079"/>
      <w:r>
        <w:rPr>
          <w:rtl/>
        </w:rPr>
        <w:t xml:space="preserve">הבטחתי </w:t>
      </w:r>
      <w:bookmarkStart w:id="43080" w:name="_ETM_Q104_707110"/>
      <w:bookmarkEnd w:id="43080"/>
      <w:r>
        <w:rPr>
          <w:rtl/>
        </w:rPr>
        <w:t>למישהו</w:t>
      </w:r>
      <w:r>
        <w:rPr>
          <w:rFonts w:hint="cs"/>
          <w:rtl/>
        </w:rPr>
        <w:t>.</w:t>
      </w:r>
      <w:r>
        <w:rPr>
          <w:rtl/>
        </w:rPr>
        <w:t xml:space="preserve"> </w:t>
      </w:r>
      <w:bookmarkStart w:id="43081" w:name="_ETM_Q104_707559"/>
      <w:bookmarkStart w:id="43082" w:name="_ETM_Q104_710190"/>
      <w:bookmarkEnd w:id="43081"/>
      <w:bookmarkEnd w:id="43082"/>
      <w:r>
        <w:rPr>
          <w:rtl/>
        </w:rPr>
        <w:t xml:space="preserve">חבריי </w:t>
      </w:r>
      <w:bookmarkStart w:id="43083" w:name="_ETM_Q104_710700"/>
      <w:bookmarkEnd w:id="43083"/>
      <w:r>
        <w:rPr>
          <w:rtl/>
        </w:rPr>
        <w:t xml:space="preserve">חברי </w:t>
      </w:r>
      <w:bookmarkStart w:id="43084" w:name="_ETM_Q104_711000"/>
      <w:bookmarkEnd w:id="43084"/>
      <w:r>
        <w:rPr>
          <w:rtl/>
        </w:rPr>
        <w:t>הכנסת</w:t>
      </w:r>
      <w:r>
        <w:rPr>
          <w:rFonts w:hint="cs"/>
          <w:rtl/>
        </w:rPr>
        <w:t xml:space="preserve">, </w:t>
      </w:r>
      <w:bookmarkStart w:id="43085" w:name="_ETM_Q104_712323"/>
      <w:bookmarkEnd w:id="43085"/>
      <w:r>
        <w:rPr>
          <w:rFonts w:hint="cs"/>
          <w:rtl/>
        </w:rPr>
        <w:t>ברשות</w:t>
      </w:r>
      <w:r>
        <w:rPr>
          <w:rtl/>
        </w:rPr>
        <w:t xml:space="preserve"> </w:t>
      </w:r>
      <w:bookmarkStart w:id="43086" w:name="_ETM_Q104_712170"/>
      <w:bookmarkEnd w:id="43086"/>
      <w:r>
        <w:rPr>
          <w:rtl/>
        </w:rPr>
        <w:t>השרים</w:t>
      </w:r>
      <w:r>
        <w:rPr>
          <w:rFonts w:hint="cs"/>
          <w:rtl/>
        </w:rPr>
        <w:t>, ברשות השר,</w:t>
      </w:r>
      <w:r>
        <w:rPr>
          <w:rtl/>
        </w:rPr>
        <w:t xml:space="preserve"> </w:t>
      </w:r>
      <w:bookmarkStart w:id="43087" w:name="_ETM_Q104_717540"/>
      <w:bookmarkEnd w:id="43087"/>
      <w:r>
        <w:rPr>
          <w:rtl/>
        </w:rPr>
        <w:t xml:space="preserve">אני </w:t>
      </w:r>
      <w:bookmarkStart w:id="43088" w:name="_ETM_Q104_717779"/>
      <w:bookmarkEnd w:id="43088"/>
      <w:r>
        <w:rPr>
          <w:rtl/>
        </w:rPr>
        <w:t xml:space="preserve">רוצה </w:t>
      </w:r>
      <w:bookmarkStart w:id="43089" w:name="_ETM_Q104_718349"/>
      <w:bookmarkEnd w:id="43089"/>
      <w:r>
        <w:rPr>
          <w:rtl/>
        </w:rPr>
        <w:t xml:space="preserve">להביא </w:t>
      </w:r>
      <w:bookmarkStart w:id="43090" w:name="_ETM_Q104_718650"/>
      <w:bookmarkEnd w:id="43090"/>
      <w:r>
        <w:rPr>
          <w:rFonts w:hint="cs"/>
          <w:rtl/>
        </w:rPr>
        <w:t>פה הודעה,</w:t>
      </w:r>
      <w:r>
        <w:rPr>
          <w:rtl/>
        </w:rPr>
        <w:t xml:space="preserve"> </w:t>
      </w:r>
      <w:bookmarkStart w:id="43091" w:name="_ETM_Q104_720989"/>
      <w:bookmarkEnd w:id="43091"/>
      <w:r>
        <w:rPr>
          <w:rtl/>
        </w:rPr>
        <w:t xml:space="preserve">בקצרה </w:t>
      </w:r>
      <w:bookmarkStart w:id="43092" w:name="_ETM_Q104_721559"/>
      <w:bookmarkEnd w:id="43092"/>
      <w:r>
        <w:rPr>
          <w:rtl/>
        </w:rPr>
        <w:t>מאוד</w:t>
      </w:r>
      <w:r>
        <w:rPr>
          <w:rFonts w:hint="cs"/>
          <w:rtl/>
        </w:rPr>
        <w:t>,</w:t>
      </w:r>
      <w:r>
        <w:rPr>
          <w:rtl/>
        </w:rPr>
        <w:t xml:space="preserve"> </w:t>
      </w:r>
      <w:bookmarkStart w:id="43093" w:name="_ETM_Q104_722459"/>
      <w:bookmarkEnd w:id="43093"/>
      <w:r>
        <w:rPr>
          <w:rtl/>
        </w:rPr>
        <w:t xml:space="preserve">ואני </w:t>
      </w:r>
      <w:bookmarkStart w:id="43094" w:name="_ETM_Q104_722760"/>
      <w:bookmarkEnd w:id="43094"/>
      <w:r>
        <w:rPr>
          <w:rtl/>
        </w:rPr>
        <w:t xml:space="preserve">מבין </w:t>
      </w:r>
      <w:bookmarkStart w:id="43095" w:name="_ETM_Q104_723090"/>
      <w:bookmarkEnd w:id="43095"/>
      <w:r>
        <w:rPr>
          <w:rtl/>
        </w:rPr>
        <w:t xml:space="preserve">שכולם </w:t>
      </w:r>
      <w:bookmarkStart w:id="43096" w:name="_ETM_Q104_723809"/>
      <w:bookmarkEnd w:id="43096"/>
      <w:r>
        <w:rPr>
          <w:rtl/>
        </w:rPr>
        <w:t xml:space="preserve">רוצים </w:t>
      </w:r>
      <w:bookmarkStart w:id="43097" w:name="_ETM_Q104_724049"/>
      <w:bookmarkEnd w:id="43097"/>
      <w:r>
        <w:rPr>
          <w:rFonts w:hint="cs"/>
          <w:rtl/>
        </w:rPr>
        <w:t xml:space="preserve">כבר </w:t>
      </w:r>
      <w:r>
        <w:rPr>
          <w:rtl/>
        </w:rPr>
        <w:t xml:space="preserve">ללכת </w:t>
      </w:r>
      <w:bookmarkStart w:id="43098" w:name="_ETM_Q104_724439"/>
      <w:bookmarkEnd w:id="43098"/>
      <w:r>
        <w:rPr>
          <w:rtl/>
        </w:rPr>
        <w:t>לישון</w:t>
      </w:r>
      <w:r>
        <w:rPr>
          <w:rFonts w:hint="cs"/>
          <w:rtl/>
        </w:rPr>
        <w:t>,</w:t>
      </w:r>
      <w:r>
        <w:rPr>
          <w:rtl/>
        </w:rPr>
        <w:t xml:space="preserve"> </w:t>
      </w:r>
      <w:bookmarkStart w:id="43099" w:name="_ETM_Q104_724769"/>
      <w:bookmarkEnd w:id="43099"/>
      <w:r>
        <w:rPr>
          <w:rtl/>
        </w:rPr>
        <w:t xml:space="preserve">כולנו </w:t>
      </w:r>
      <w:bookmarkStart w:id="43100" w:name="_ETM_Q104_725099"/>
      <w:bookmarkEnd w:id="43100"/>
      <w:r>
        <w:rPr>
          <w:rtl/>
        </w:rPr>
        <w:t xml:space="preserve">רוצים </w:t>
      </w:r>
      <w:bookmarkStart w:id="43101" w:name="_ETM_Q104_725340"/>
      <w:bookmarkEnd w:id="43101"/>
      <w:r>
        <w:rPr>
          <w:rtl/>
        </w:rPr>
        <w:t xml:space="preserve">ללכת </w:t>
      </w:r>
      <w:bookmarkStart w:id="43102" w:name="_ETM_Q104_725579"/>
      <w:bookmarkEnd w:id="43102"/>
      <w:r>
        <w:rPr>
          <w:rtl/>
        </w:rPr>
        <w:t>לישון</w:t>
      </w:r>
      <w:r>
        <w:rPr>
          <w:rFonts w:hint="cs"/>
          <w:rtl/>
        </w:rPr>
        <w:t>.</w:t>
      </w:r>
    </w:p>
    <w:p w:rsidR="00B15C7B" w:rsidRDefault="00B15C7B" w:rsidP="008052BD">
      <w:pPr>
        <w:rPr>
          <w:rtl/>
        </w:rPr>
      </w:pPr>
      <w:bookmarkStart w:id="43103" w:name="_ETM_Q104_727666"/>
      <w:bookmarkStart w:id="43104" w:name="_ETM_Q104_727771"/>
      <w:bookmarkEnd w:id="43103"/>
      <w:bookmarkEnd w:id="43104"/>
    </w:p>
    <w:p w:rsidR="00B15C7B" w:rsidRDefault="00E951FE" w:rsidP="00E951FE">
      <w:pPr>
        <w:pStyle w:val="af7"/>
        <w:rPr>
          <w:rtl/>
        </w:rPr>
      </w:pPr>
      <w:bookmarkStart w:id="43105" w:name="ET_interruption_6361_32"/>
      <w:r w:rsidRPr="00E951FE">
        <w:rPr>
          <w:rStyle w:val="TagStyle"/>
          <w:rtl/>
        </w:rPr>
        <w:t xml:space="preserve"> &lt;&lt; קריאה &gt;&gt;</w:t>
      </w:r>
      <w:r w:rsidR="00B15C7B" w:rsidRPr="00091892">
        <w:rPr>
          <w:rStyle w:val="TagStyle"/>
          <w:rtl/>
        </w:rPr>
        <w:t xml:space="preserve"> </w:t>
      </w:r>
      <w:r w:rsidR="00B15C7B">
        <w:rPr>
          <w:rtl/>
        </w:rPr>
        <w:t>נאור שירי (יש עתיד):</w:t>
      </w:r>
      <w:r w:rsidR="00B15C7B" w:rsidRPr="00091892">
        <w:rPr>
          <w:rStyle w:val="TagStyle"/>
          <w:rtl/>
        </w:rPr>
        <w:t xml:space="preserve"> </w:t>
      </w:r>
      <w:r w:rsidRPr="00E951FE">
        <w:rPr>
          <w:rStyle w:val="TagStyle"/>
          <w:rtl/>
        </w:rPr>
        <w:t xml:space="preserve">&lt;&lt; קריאה &gt;&gt; </w:t>
      </w:r>
      <w:r w:rsidR="00B15C7B">
        <w:rPr>
          <w:rtl/>
        </w:rPr>
        <w:t xml:space="preserve"> </w:t>
      </w:r>
      <w:bookmarkEnd w:id="43105"/>
    </w:p>
    <w:p w:rsidR="00B15C7B" w:rsidRDefault="00B15C7B" w:rsidP="008052BD">
      <w:pPr>
        <w:rPr>
          <w:rtl/>
        </w:rPr>
      </w:pPr>
    </w:p>
    <w:p w:rsidR="00B15C7B" w:rsidRDefault="00B15C7B" w:rsidP="008052BD">
      <w:pPr>
        <w:rPr>
          <w:rtl/>
        </w:rPr>
      </w:pPr>
      <w:r>
        <w:rPr>
          <w:rFonts w:hint="cs"/>
          <w:rtl/>
        </w:rPr>
        <w:t>לא, לא רוצים ללכת לישון.</w:t>
      </w:r>
    </w:p>
    <w:p w:rsidR="00B15C7B" w:rsidRPr="00091892" w:rsidRDefault="00B15C7B" w:rsidP="008052BD">
      <w:pPr>
        <w:rPr>
          <w:rtl/>
        </w:rPr>
      </w:pPr>
      <w:bookmarkStart w:id="43106" w:name="_ETM_Q104_728681"/>
      <w:bookmarkStart w:id="43107" w:name="_ETM_Q104_728723"/>
      <w:bookmarkEnd w:id="43106"/>
      <w:bookmarkEnd w:id="43107"/>
    </w:p>
    <w:p w:rsidR="00B15C7B" w:rsidRDefault="00B15C7B" w:rsidP="008052BD">
      <w:pPr>
        <w:pStyle w:val="-"/>
        <w:keepNext/>
        <w:rPr>
          <w:rtl/>
        </w:rPr>
      </w:pPr>
      <w:bookmarkStart w:id="43108" w:name="ET_speakercontinue_6053_31"/>
      <w:r w:rsidRPr="00191A24">
        <w:rPr>
          <w:rStyle w:val="TagStyle"/>
          <w:rtl/>
        </w:rPr>
        <w:t xml:space="preserve"> &lt;&lt; דובר_המשך &gt;&gt;</w:t>
      </w:r>
      <w:r w:rsidRPr="00091892">
        <w:rPr>
          <w:rStyle w:val="TagStyle"/>
          <w:rtl/>
        </w:rPr>
        <w:t xml:space="preserve"> </w:t>
      </w:r>
      <w:r>
        <w:rPr>
          <w:rtl/>
        </w:rPr>
        <w:t>יוסף טייב (ש"ס):</w:t>
      </w:r>
      <w:r w:rsidRPr="00091892">
        <w:rPr>
          <w:rStyle w:val="TagStyle"/>
          <w:rtl/>
        </w:rPr>
        <w:t xml:space="preserve"> </w:t>
      </w:r>
      <w:r w:rsidRPr="00191A24">
        <w:rPr>
          <w:rStyle w:val="TagStyle"/>
          <w:rtl/>
        </w:rPr>
        <w:t>&lt;&lt; דובר_המשך &gt;&gt;</w:t>
      </w:r>
      <w:r>
        <w:rPr>
          <w:rtl/>
        </w:rPr>
        <w:t xml:space="preserve"> </w:t>
      </w:r>
      <w:bookmarkEnd w:id="43108"/>
    </w:p>
    <w:p w:rsidR="00B15C7B" w:rsidRDefault="00B15C7B" w:rsidP="008052BD">
      <w:pPr>
        <w:rPr>
          <w:rtl/>
        </w:rPr>
      </w:pPr>
    </w:p>
    <w:p w:rsidR="00B15C7B" w:rsidRDefault="00B15C7B" w:rsidP="00E11C40">
      <w:pPr>
        <w:rPr>
          <w:rtl/>
        </w:rPr>
      </w:pPr>
      <w:bookmarkStart w:id="43109" w:name="_ETM_Q104_728333"/>
      <w:bookmarkStart w:id="43110" w:name="_ETM_Q104_727280"/>
      <w:bookmarkEnd w:id="43109"/>
      <w:bookmarkEnd w:id="43110"/>
      <w:r>
        <w:rPr>
          <w:rtl/>
        </w:rPr>
        <w:t xml:space="preserve">תודה </w:t>
      </w:r>
      <w:bookmarkStart w:id="43111" w:name="_ETM_Q104_727579"/>
      <w:bookmarkEnd w:id="43111"/>
      <w:r>
        <w:rPr>
          <w:rtl/>
        </w:rPr>
        <w:t>רבה</w:t>
      </w:r>
      <w:r>
        <w:rPr>
          <w:rFonts w:hint="cs"/>
          <w:rtl/>
        </w:rPr>
        <w:t>. נאור,</w:t>
      </w:r>
      <w:r>
        <w:rPr>
          <w:rtl/>
        </w:rPr>
        <w:t xml:space="preserve"> </w:t>
      </w:r>
      <w:bookmarkStart w:id="43112" w:name="_ETM_Q104_729140"/>
      <w:bookmarkEnd w:id="43112"/>
      <w:r>
        <w:rPr>
          <w:rtl/>
        </w:rPr>
        <w:t>תודה</w:t>
      </w:r>
      <w:r>
        <w:rPr>
          <w:rFonts w:hint="cs"/>
          <w:rtl/>
        </w:rPr>
        <w:t>.</w:t>
      </w:r>
      <w:r>
        <w:rPr>
          <w:rtl/>
        </w:rPr>
        <w:t xml:space="preserve"> </w:t>
      </w:r>
      <w:bookmarkStart w:id="43113" w:name="_ETM_Q104_731980"/>
      <w:bookmarkStart w:id="43114" w:name="_ETM_Q104_732519"/>
      <w:bookmarkEnd w:id="43113"/>
      <w:bookmarkEnd w:id="43114"/>
      <w:r>
        <w:rPr>
          <w:rFonts w:hint="cs"/>
          <w:rtl/>
        </w:rPr>
        <w:t>ב</w:t>
      </w:r>
      <w:r>
        <w:rPr>
          <w:rtl/>
        </w:rPr>
        <w:t xml:space="preserve">שבועות </w:t>
      </w:r>
      <w:bookmarkStart w:id="43115" w:name="_ETM_Q104_733059"/>
      <w:bookmarkEnd w:id="43115"/>
      <w:r>
        <w:rPr>
          <w:rtl/>
        </w:rPr>
        <w:t xml:space="preserve">האחרונים </w:t>
      </w:r>
      <w:bookmarkStart w:id="43116" w:name="_ETM_Q104_735309"/>
      <w:bookmarkEnd w:id="43116"/>
      <w:r>
        <w:rPr>
          <w:rtl/>
        </w:rPr>
        <w:t xml:space="preserve">אני </w:t>
      </w:r>
      <w:bookmarkStart w:id="43117" w:name="_ETM_Q104_736090"/>
      <w:bookmarkEnd w:id="43117"/>
      <w:r>
        <w:rPr>
          <w:rtl/>
        </w:rPr>
        <w:t xml:space="preserve">נחשף </w:t>
      </w:r>
      <w:bookmarkStart w:id="43118" w:name="_ETM_Q104_736900"/>
      <w:bookmarkStart w:id="43119" w:name="_ETM_Q104_737140"/>
      <w:bookmarkEnd w:id="43118"/>
      <w:bookmarkEnd w:id="43119"/>
      <w:r>
        <w:rPr>
          <w:rtl/>
        </w:rPr>
        <w:t xml:space="preserve">לשיח </w:t>
      </w:r>
      <w:bookmarkStart w:id="43120" w:name="_ETM_Q104_738040"/>
      <w:bookmarkEnd w:id="43120"/>
      <w:r>
        <w:rPr>
          <w:rtl/>
        </w:rPr>
        <w:t xml:space="preserve">הירוד </w:t>
      </w:r>
      <w:bookmarkStart w:id="43121" w:name="_ETM_Q104_738940"/>
      <w:bookmarkEnd w:id="43121"/>
      <w:r>
        <w:rPr>
          <w:rtl/>
        </w:rPr>
        <w:t xml:space="preserve">שהולך </w:t>
      </w:r>
      <w:bookmarkStart w:id="43122" w:name="_ETM_Q104_739690"/>
      <w:bookmarkEnd w:id="43122"/>
      <w:r>
        <w:rPr>
          <w:rtl/>
        </w:rPr>
        <w:t>ומ</w:t>
      </w:r>
      <w:r w:rsidR="00E11C40">
        <w:rPr>
          <w:rFonts w:hint="cs"/>
          <w:rtl/>
        </w:rPr>
        <w:t>י</w:t>
      </w:r>
      <w:r>
        <w:rPr>
          <w:rtl/>
        </w:rPr>
        <w:t xml:space="preserve">דרדר </w:t>
      </w:r>
      <w:bookmarkStart w:id="43123" w:name="_ETM_Q104_740290"/>
      <w:bookmarkStart w:id="43124" w:name="_ETM_Q104_740890"/>
      <w:bookmarkEnd w:id="43123"/>
      <w:bookmarkEnd w:id="43124"/>
      <w:r>
        <w:rPr>
          <w:rFonts w:hint="cs"/>
          <w:rtl/>
        </w:rPr>
        <w:t xml:space="preserve">פה, </w:t>
      </w:r>
      <w:bookmarkStart w:id="43125" w:name="_ETM_Q104_738712"/>
      <w:bookmarkEnd w:id="43125"/>
      <w:r>
        <w:rPr>
          <w:rtl/>
        </w:rPr>
        <w:t xml:space="preserve">גם </w:t>
      </w:r>
      <w:bookmarkStart w:id="43126" w:name="_ETM_Q104_741160"/>
      <w:bookmarkEnd w:id="43126"/>
      <w:r>
        <w:rPr>
          <w:rtl/>
        </w:rPr>
        <w:t xml:space="preserve">במליאה </w:t>
      </w:r>
      <w:bookmarkStart w:id="43127" w:name="_ETM_Q104_741640"/>
      <w:bookmarkEnd w:id="43127"/>
      <w:r>
        <w:rPr>
          <w:rtl/>
        </w:rPr>
        <w:t xml:space="preserve">וגם </w:t>
      </w:r>
      <w:bookmarkStart w:id="43128" w:name="_ETM_Q104_741910"/>
      <w:bookmarkEnd w:id="43128"/>
      <w:r>
        <w:rPr>
          <w:rtl/>
        </w:rPr>
        <w:t>בוועדות</w:t>
      </w:r>
      <w:r>
        <w:rPr>
          <w:rFonts w:hint="cs"/>
          <w:rtl/>
        </w:rPr>
        <w:t>,</w:t>
      </w:r>
      <w:r>
        <w:rPr>
          <w:rtl/>
        </w:rPr>
        <w:t xml:space="preserve"> </w:t>
      </w:r>
      <w:bookmarkStart w:id="43129" w:name="_ETM_Q104_743440"/>
      <w:bookmarkEnd w:id="43129"/>
      <w:r>
        <w:rPr>
          <w:rtl/>
        </w:rPr>
        <w:t xml:space="preserve">ואני </w:t>
      </w:r>
      <w:bookmarkStart w:id="43130" w:name="_ETM_Q104_744070"/>
      <w:bookmarkEnd w:id="43130"/>
      <w:r>
        <w:rPr>
          <w:rtl/>
        </w:rPr>
        <w:t xml:space="preserve">רוצה </w:t>
      </w:r>
      <w:bookmarkStart w:id="43131" w:name="_ETM_Q104_744370"/>
      <w:bookmarkEnd w:id="43131"/>
      <w:r>
        <w:rPr>
          <w:rtl/>
        </w:rPr>
        <w:t xml:space="preserve">להתוודות </w:t>
      </w:r>
      <w:bookmarkStart w:id="43132" w:name="_ETM_Q104_745619"/>
      <w:bookmarkEnd w:id="43132"/>
      <w:r>
        <w:rPr>
          <w:rtl/>
        </w:rPr>
        <w:t xml:space="preserve">ולומר </w:t>
      </w:r>
      <w:bookmarkStart w:id="43133" w:name="_ETM_Q104_746099"/>
      <w:bookmarkEnd w:id="43133"/>
      <w:r>
        <w:rPr>
          <w:rtl/>
        </w:rPr>
        <w:t xml:space="preserve">שלאור </w:t>
      </w:r>
      <w:bookmarkStart w:id="43134" w:name="_ETM_Q104_746729"/>
      <w:bookmarkEnd w:id="43134"/>
      <w:r>
        <w:rPr>
          <w:rtl/>
        </w:rPr>
        <w:t>המצב</w:t>
      </w:r>
      <w:r w:rsidR="00E11C40">
        <w:rPr>
          <w:rFonts w:hint="cs"/>
          <w:rtl/>
        </w:rPr>
        <w:t>,</w:t>
      </w:r>
      <w:r>
        <w:rPr>
          <w:rtl/>
        </w:rPr>
        <w:t xml:space="preserve"> </w:t>
      </w:r>
      <w:bookmarkStart w:id="43135" w:name="_ETM_Q104_747509"/>
      <w:bookmarkEnd w:id="43135"/>
      <w:r>
        <w:rPr>
          <w:rtl/>
        </w:rPr>
        <w:t xml:space="preserve">גם </w:t>
      </w:r>
      <w:bookmarkStart w:id="43136" w:name="_ETM_Q104_747689"/>
      <w:bookmarkEnd w:id="43136"/>
      <w:r>
        <w:rPr>
          <w:rtl/>
        </w:rPr>
        <w:t xml:space="preserve">אני </w:t>
      </w:r>
      <w:bookmarkStart w:id="43137" w:name="_ETM_Q104_747869"/>
      <w:bookmarkEnd w:id="43137"/>
      <w:r>
        <w:rPr>
          <w:rtl/>
        </w:rPr>
        <w:t>ה</w:t>
      </w:r>
      <w:r w:rsidR="00E11C40">
        <w:rPr>
          <w:rFonts w:hint="cs"/>
          <w:rtl/>
        </w:rPr>
        <w:t>י</w:t>
      </w:r>
      <w:r>
        <w:rPr>
          <w:rtl/>
        </w:rPr>
        <w:t>דרדרתי</w:t>
      </w:r>
      <w:r>
        <w:rPr>
          <w:rFonts w:hint="cs"/>
          <w:rtl/>
        </w:rPr>
        <w:t>,</w:t>
      </w:r>
      <w:r>
        <w:rPr>
          <w:rtl/>
        </w:rPr>
        <w:t xml:space="preserve"> </w:t>
      </w:r>
      <w:bookmarkStart w:id="43138" w:name="_ETM_Q104_749270"/>
      <w:bookmarkEnd w:id="43138"/>
      <w:r>
        <w:rPr>
          <w:rtl/>
        </w:rPr>
        <w:t>ו</w:t>
      </w:r>
      <w:bookmarkStart w:id="43139" w:name="_ETM_Q104_753080"/>
      <w:bookmarkEnd w:id="43139"/>
      <w:r>
        <w:rPr>
          <w:rtl/>
        </w:rPr>
        <w:t>בר</w:t>
      </w:r>
      <w:r>
        <w:rPr>
          <w:rFonts w:hint="cs"/>
          <w:rtl/>
        </w:rPr>
        <w:t>א</w:t>
      </w:r>
      <w:r>
        <w:rPr>
          <w:rtl/>
        </w:rPr>
        <w:t xml:space="preserve">יונות </w:t>
      </w:r>
      <w:bookmarkStart w:id="43140" w:name="_ETM_Q104_753860"/>
      <w:bookmarkEnd w:id="43140"/>
      <w:r>
        <w:rPr>
          <w:rtl/>
        </w:rPr>
        <w:t xml:space="preserve">שהיו </w:t>
      </w:r>
      <w:bookmarkStart w:id="43141" w:name="_ETM_Q104_754220"/>
      <w:bookmarkEnd w:id="43141"/>
      <w:r>
        <w:rPr>
          <w:rtl/>
        </w:rPr>
        <w:t xml:space="preserve">גם </w:t>
      </w:r>
      <w:bookmarkStart w:id="43142" w:name="_ETM_Q104_754429"/>
      <w:bookmarkEnd w:id="43142"/>
      <w:r>
        <w:rPr>
          <w:rtl/>
        </w:rPr>
        <w:t>ברדיו</w:t>
      </w:r>
      <w:r>
        <w:rPr>
          <w:rFonts w:hint="cs"/>
          <w:rtl/>
        </w:rPr>
        <w:t>,</w:t>
      </w:r>
      <w:r>
        <w:rPr>
          <w:rtl/>
        </w:rPr>
        <w:t xml:space="preserve"> </w:t>
      </w:r>
      <w:bookmarkStart w:id="43143" w:name="_ETM_Q104_754910"/>
      <w:bookmarkEnd w:id="43143"/>
      <w:r>
        <w:rPr>
          <w:rtl/>
        </w:rPr>
        <w:t xml:space="preserve">גם </w:t>
      </w:r>
      <w:bookmarkStart w:id="43144" w:name="_ETM_Q104_755059"/>
      <w:bookmarkEnd w:id="43144"/>
      <w:r>
        <w:rPr>
          <w:rtl/>
        </w:rPr>
        <w:t>בטלוויזיה</w:t>
      </w:r>
      <w:r>
        <w:rPr>
          <w:rFonts w:hint="cs"/>
          <w:rtl/>
        </w:rPr>
        <w:t>,</w:t>
      </w:r>
      <w:r>
        <w:rPr>
          <w:rtl/>
        </w:rPr>
        <w:t xml:space="preserve"> </w:t>
      </w:r>
      <w:bookmarkStart w:id="43145" w:name="_ETM_Q104_757240"/>
      <w:bookmarkEnd w:id="43145"/>
      <w:r>
        <w:rPr>
          <w:rtl/>
        </w:rPr>
        <w:t xml:space="preserve">אני </w:t>
      </w:r>
      <w:bookmarkStart w:id="43146" w:name="_ETM_Q104_757480"/>
      <w:bookmarkEnd w:id="43146"/>
      <w:r>
        <w:rPr>
          <w:rtl/>
        </w:rPr>
        <w:t xml:space="preserve">יצאתי </w:t>
      </w:r>
      <w:bookmarkStart w:id="43147" w:name="_ETM_Q104_757960"/>
      <w:bookmarkEnd w:id="43147"/>
      <w:r>
        <w:rPr>
          <w:rtl/>
        </w:rPr>
        <w:t xml:space="preserve">נגד </w:t>
      </w:r>
      <w:bookmarkStart w:id="43148" w:name="_ETM_Q104_758320"/>
      <w:bookmarkEnd w:id="43148"/>
      <w:r>
        <w:rPr>
          <w:rtl/>
        </w:rPr>
        <w:t xml:space="preserve">חבריי </w:t>
      </w:r>
      <w:bookmarkStart w:id="43149" w:name="_ETM_Q104_759740"/>
      <w:bookmarkEnd w:id="43149"/>
      <w:r>
        <w:rPr>
          <w:rtl/>
        </w:rPr>
        <w:t>בקואליציה</w:t>
      </w:r>
      <w:r>
        <w:rPr>
          <w:rFonts w:hint="cs"/>
          <w:rtl/>
        </w:rPr>
        <w:t>,</w:t>
      </w:r>
      <w:r>
        <w:rPr>
          <w:rtl/>
        </w:rPr>
        <w:t xml:space="preserve"> </w:t>
      </w:r>
      <w:bookmarkStart w:id="43150" w:name="_ETM_Q104_761270"/>
      <w:bookmarkEnd w:id="43150"/>
      <w:r>
        <w:rPr>
          <w:rtl/>
        </w:rPr>
        <w:t xml:space="preserve">ואני </w:t>
      </w:r>
      <w:bookmarkStart w:id="43151" w:name="_ETM_Q104_761690"/>
      <w:bookmarkEnd w:id="43151"/>
      <w:r>
        <w:rPr>
          <w:rtl/>
        </w:rPr>
        <w:t xml:space="preserve">מתכוון </w:t>
      </w:r>
      <w:bookmarkStart w:id="43152" w:name="_ETM_Q104_762500"/>
      <w:bookmarkEnd w:id="43152"/>
      <w:r>
        <w:rPr>
          <w:rtl/>
        </w:rPr>
        <w:t xml:space="preserve">לשר </w:t>
      </w:r>
      <w:bookmarkStart w:id="43153" w:name="_ETM_Q104_762860"/>
      <w:bookmarkEnd w:id="43153"/>
      <w:r>
        <w:rPr>
          <w:rtl/>
        </w:rPr>
        <w:t>ב</w:t>
      </w:r>
      <w:r>
        <w:rPr>
          <w:rFonts w:hint="cs"/>
          <w:rtl/>
        </w:rPr>
        <w:t>ן גביר.</w:t>
      </w:r>
      <w:r>
        <w:rPr>
          <w:rtl/>
        </w:rPr>
        <w:t xml:space="preserve"> </w:t>
      </w:r>
      <w:bookmarkStart w:id="43154" w:name="_ETM_Q104_764300"/>
      <w:bookmarkEnd w:id="43154"/>
      <w:r>
        <w:rPr>
          <w:rtl/>
        </w:rPr>
        <w:t>בר</w:t>
      </w:r>
      <w:r>
        <w:rPr>
          <w:rFonts w:hint="cs"/>
          <w:rtl/>
        </w:rPr>
        <w:t>יא</w:t>
      </w:r>
      <w:r>
        <w:rPr>
          <w:rtl/>
        </w:rPr>
        <w:t xml:space="preserve">יון </w:t>
      </w:r>
      <w:bookmarkStart w:id="43155" w:name="_ETM_Q104_764749"/>
      <w:bookmarkEnd w:id="43155"/>
      <w:r>
        <w:rPr>
          <w:rtl/>
        </w:rPr>
        <w:t xml:space="preserve">שלי </w:t>
      </w:r>
      <w:bookmarkStart w:id="43156" w:name="_ETM_Q104_764990"/>
      <w:bookmarkEnd w:id="43156"/>
      <w:r>
        <w:rPr>
          <w:rtl/>
        </w:rPr>
        <w:t xml:space="preserve">בגל"צ </w:t>
      </w:r>
      <w:bookmarkStart w:id="43157" w:name="_ETM_Q104_766500"/>
      <w:bookmarkEnd w:id="43157"/>
      <w:r>
        <w:rPr>
          <w:rtl/>
        </w:rPr>
        <w:t>ה</w:t>
      </w:r>
      <w:r w:rsidR="00E11C40">
        <w:rPr>
          <w:rFonts w:hint="cs"/>
          <w:rtl/>
        </w:rPr>
        <w:t>י</w:t>
      </w:r>
      <w:r>
        <w:rPr>
          <w:rtl/>
        </w:rPr>
        <w:t>דרדרתי</w:t>
      </w:r>
      <w:r>
        <w:rPr>
          <w:rFonts w:hint="cs"/>
          <w:rtl/>
        </w:rPr>
        <w:t>,</w:t>
      </w:r>
      <w:r>
        <w:rPr>
          <w:rtl/>
        </w:rPr>
        <w:t xml:space="preserve"> </w:t>
      </w:r>
      <w:bookmarkStart w:id="43158" w:name="_ETM_Q104_767460"/>
      <w:bookmarkEnd w:id="43158"/>
      <w:r w:rsidR="00E11C40">
        <w:rPr>
          <w:rFonts w:hint="cs"/>
          <w:rtl/>
        </w:rPr>
        <w:t>ו</w:t>
      </w:r>
      <w:r>
        <w:rPr>
          <w:rtl/>
        </w:rPr>
        <w:t xml:space="preserve">למרות </w:t>
      </w:r>
      <w:bookmarkStart w:id="43159" w:name="_ETM_Q104_768120"/>
      <w:bookmarkEnd w:id="43159"/>
      <w:r>
        <w:rPr>
          <w:rtl/>
        </w:rPr>
        <w:t xml:space="preserve">החברות </w:t>
      </w:r>
      <w:bookmarkStart w:id="43160" w:name="_ETM_Q104_768600"/>
      <w:bookmarkEnd w:id="43160"/>
      <w:r>
        <w:rPr>
          <w:rtl/>
        </w:rPr>
        <w:t xml:space="preserve">שיש </w:t>
      </w:r>
      <w:bookmarkStart w:id="43161" w:name="_ETM_Q104_768809"/>
      <w:bookmarkEnd w:id="43161"/>
      <w:r>
        <w:rPr>
          <w:rtl/>
        </w:rPr>
        <w:t xml:space="preserve">בינינו </w:t>
      </w:r>
      <w:bookmarkStart w:id="43162" w:name="_ETM_Q104_770039"/>
      <w:bookmarkEnd w:id="43162"/>
      <w:r>
        <w:rPr>
          <w:rtl/>
        </w:rPr>
        <w:t xml:space="preserve">אמרתי </w:t>
      </w:r>
      <w:bookmarkStart w:id="43163" w:name="_ETM_Q104_770460"/>
      <w:bookmarkEnd w:id="43163"/>
      <w:r>
        <w:rPr>
          <w:rtl/>
        </w:rPr>
        <w:t xml:space="preserve">דברים </w:t>
      </w:r>
      <w:bookmarkStart w:id="43164" w:name="_ETM_Q104_771580"/>
      <w:bookmarkEnd w:id="43164"/>
      <w:r>
        <w:rPr>
          <w:rtl/>
        </w:rPr>
        <w:t xml:space="preserve">שאולי </w:t>
      </w:r>
      <w:bookmarkStart w:id="43165" w:name="_ETM_Q104_772300"/>
      <w:bookmarkEnd w:id="43165"/>
      <w:r>
        <w:rPr>
          <w:rtl/>
        </w:rPr>
        <w:t xml:space="preserve">פגעו </w:t>
      </w:r>
      <w:bookmarkStart w:id="43166" w:name="_ETM_Q104_772570"/>
      <w:bookmarkEnd w:id="43166"/>
      <w:r>
        <w:rPr>
          <w:rtl/>
        </w:rPr>
        <w:t xml:space="preserve">בך </w:t>
      </w:r>
      <w:bookmarkStart w:id="43167" w:name="_ETM_Q104_772900"/>
      <w:bookmarkEnd w:id="43167"/>
      <w:r>
        <w:rPr>
          <w:rtl/>
        </w:rPr>
        <w:t xml:space="preserve">באופן </w:t>
      </w:r>
      <w:bookmarkStart w:id="43168" w:name="_ETM_Q104_773170"/>
      <w:bookmarkEnd w:id="43168"/>
      <w:r>
        <w:rPr>
          <w:rtl/>
        </w:rPr>
        <w:t>אישי</w:t>
      </w:r>
      <w:r>
        <w:rPr>
          <w:rFonts w:hint="cs"/>
          <w:rtl/>
        </w:rPr>
        <w:t>.</w:t>
      </w:r>
      <w:r>
        <w:rPr>
          <w:rtl/>
        </w:rPr>
        <w:t xml:space="preserve"> </w:t>
      </w:r>
      <w:bookmarkStart w:id="43169" w:name="_ETM_Q104_774870"/>
      <w:bookmarkEnd w:id="43169"/>
    </w:p>
    <w:p w:rsidR="00B15C7B" w:rsidRDefault="00B15C7B" w:rsidP="008052BD">
      <w:pPr>
        <w:rPr>
          <w:rtl/>
        </w:rPr>
      </w:pPr>
    </w:p>
    <w:p w:rsidR="00B15C7B" w:rsidRDefault="00E951FE" w:rsidP="00E951FE">
      <w:pPr>
        <w:pStyle w:val="af7"/>
        <w:rPr>
          <w:rtl/>
        </w:rPr>
      </w:pPr>
      <w:bookmarkStart w:id="43170" w:name="ET_interruption_6151_34"/>
      <w:r w:rsidRPr="00E951FE">
        <w:rPr>
          <w:rStyle w:val="TagStyle"/>
          <w:rtl/>
        </w:rPr>
        <w:t xml:space="preserve"> &lt;&lt; קריאה &gt;&gt;</w:t>
      </w:r>
      <w:r w:rsidR="00B15C7B" w:rsidRPr="00F334DF">
        <w:rPr>
          <w:rStyle w:val="TagStyle"/>
          <w:rtl/>
        </w:rPr>
        <w:t xml:space="preserve"> </w:t>
      </w:r>
      <w:r w:rsidR="00B15C7B">
        <w:rPr>
          <w:rtl/>
        </w:rPr>
        <w:t>רון כץ (יש עתיד):</w:t>
      </w:r>
      <w:r w:rsidR="00B15C7B" w:rsidRPr="00F334DF">
        <w:rPr>
          <w:rStyle w:val="TagStyle"/>
          <w:rtl/>
        </w:rPr>
        <w:t xml:space="preserve"> </w:t>
      </w:r>
      <w:r w:rsidRPr="00E951FE">
        <w:rPr>
          <w:rStyle w:val="TagStyle"/>
          <w:rtl/>
        </w:rPr>
        <w:t xml:space="preserve">&lt;&lt; קריאה &gt;&gt; </w:t>
      </w:r>
      <w:r w:rsidR="00B15C7B">
        <w:rPr>
          <w:rtl/>
        </w:rPr>
        <w:t xml:space="preserve"> </w:t>
      </w:r>
      <w:bookmarkEnd w:id="43170"/>
    </w:p>
    <w:p w:rsidR="00B15C7B" w:rsidRDefault="00B15C7B" w:rsidP="008052BD">
      <w:pPr>
        <w:rPr>
          <w:rtl/>
        </w:rPr>
      </w:pPr>
    </w:p>
    <w:p w:rsidR="00B15C7B" w:rsidRPr="00F334DF" w:rsidRDefault="00B15C7B" w:rsidP="008052BD">
      <w:pPr>
        <w:rPr>
          <w:rtl/>
        </w:rPr>
      </w:pPr>
      <w:r>
        <w:rPr>
          <w:rFonts w:hint="cs"/>
          <w:rtl/>
          <w:lang w:eastAsia="he-IL"/>
        </w:rPr>
        <w:t>לא יכולת להגיד לו את זה</w:t>
      </w:r>
      <w:r>
        <w:rPr>
          <w:rFonts w:hint="cs"/>
          <w:rtl/>
        </w:rPr>
        <w:t>?</w:t>
      </w:r>
    </w:p>
    <w:p w:rsidR="00B15C7B" w:rsidRDefault="00B15C7B" w:rsidP="008052BD">
      <w:pPr>
        <w:rPr>
          <w:rtl/>
        </w:rPr>
      </w:pPr>
      <w:bookmarkStart w:id="43171" w:name="_ETM_Q104_776159"/>
      <w:bookmarkStart w:id="43172" w:name="_ETM_Q104_776197"/>
      <w:bookmarkEnd w:id="43171"/>
      <w:bookmarkEnd w:id="43172"/>
    </w:p>
    <w:p w:rsidR="00B15C7B" w:rsidRDefault="00B15C7B" w:rsidP="008052BD">
      <w:pPr>
        <w:pStyle w:val="-"/>
        <w:keepNext/>
        <w:rPr>
          <w:rtl/>
        </w:rPr>
      </w:pPr>
      <w:bookmarkStart w:id="43173" w:name="ET_speakercontinue_6053_33"/>
      <w:r w:rsidRPr="00191A24">
        <w:rPr>
          <w:rStyle w:val="TagStyle"/>
          <w:rtl/>
        </w:rPr>
        <w:t xml:space="preserve"> &lt;&lt; דובר_המשך &gt;&gt;</w:t>
      </w:r>
      <w:r w:rsidRPr="00091892">
        <w:rPr>
          <w:rStyle w:val="TagStyle"/>
          <w:rtl/>
        </w:rPr>
        <w:t xml:space="preserve"> </w:t>
      </w:r>
      <w:r>
        <w:rPr>
          <w:rtl/>
        </w:rPr>
        <w:t>יוסף טייב (ש"ס):</w:t>
      </w:r>
      <w:r w:rsidRPr="00091892">
        <w:rPr>
          <w:rStyle w:val="TagStyle"/>
          <w:rtl/>
        </w:rPr>
        <w:t xml:space="preserve"> </w:t>
      </w:r>
      <w:r w:rsidRPr="00191A24">
        <w:rPr>
          <w:rStyle w:val="TagStyle"/>
          <w:rtl/>
        </w:rPr>
        <w:t>&lt;&lt; דובר_המשך &gt;&gt;</w:t>
      </w:r>
      <w:r>
        <w:rPr>
          <w:rtl/>
        </w:rPr>
        <w:t xml:space="preserve"> </w:t>
      </w:r>
      <w:bookmarkEnd w:id="43173"/>
    </w:p>
    <w:p w:rsidR="00B15C7B" w:rsidRDefault="00B15C7B" w:rsidP="008052BD">
      <w:pPr>
        <w:rPr>
          <w:rtl/>
        </w:rPr>
      </w:pPr>
    </w:p>
    <w:p w:rsidR="00B15C7B" w:rsidRDefault="00B15C7B" w:rsidP="008052BD">
      <w:pPr>
        <w:rPr>
          <w:rtl/>
          <w:lang w:eastAsia="he-IL"/>
        </w:rPr>
      </w:pPr>
      <w:bookmarkStart w:id="43174" w:name="_ETM_Q104_777029"/>
      <w:bookmarkStart w:id="43175" w:name="_ETM_Q104_775169"/>
      <w:bookmarkStart w:id="43176" w:name="_ETM_Q104_775679"/>
      <w:bookmarkEnd w:id="43174"/>
      <w:bookmarkEnd w:id="43175"/>
      <w:bookmarkEnd w:id="43176"/>
      <w:r>
        <w:rPr>
          <w:rtl/>
        </w:rPr>
        <w:t xml:space="preserve">אני </w:t>
      </w:r>
      <w:bookmarkStart w:id="43177" w:name="_ETM_Q104_775860"/>
      <w:bookmarkEnd w:id="43177"/>
      <w:r>
        <w:rPr>
          <w:rtl/>
        </w:rPr>
        <w:t xml:space="preserve">רוצה </w:t>
      </w:r>
      <w:bookmarkStart w:id="43178" w:name="_ETM_Q104_776099"/>
      <w:bookmarkEnd w:id="43178"/>
      <w:r>
        <w:rPr>
          <w:rtl/>
        </w:rPr>
        <w:t xml:space="preserve">לומר </w:t>
      </w:r>
      <w:bookmarkStart w:id="43179" w:name="_ETM_Q104_776370"/>
      <w:bookmarkEnd w:id="43179"/>
      <w:r>
        <w:rPr>
          <w:rtl/>
        </w:rPr>
        <w:t xml:space="preserve">את </w:t>
      </w:r>
      <w:bookmarkStart w:id="43180" w:name="_ETM_Q104_776429"/>
      <w:bookmarkEnd w:id="43180"/>
      <w:r>
        <w:rPr>
          <w:rtl/>
        </w:rPr>
        <w:t xml:space="preserve">זה </w:t>
      </w:r>
      <w:bookmarkStart w:id="43181" w:name="_ETM_Q104_776550"/>
      <w:bookmarkEnd w:id="43181"/>
      <w:r>
        <w:rPr>
          <w:rFonts w:hint="cs"/>
          <w:rtl/>
        </w:rPr>
        <w:t>פה במליאה,</w:t>
      </w:r>
      <w:r>
        <w:rPr>
          <w:rtl/>
        </w:rPr>
        <w:t xml:space="preserve"> </w:t>
      </w:r>
      <w:bookmarkStart w:id="43182" w:name="_ETM_Q104_777210"/>
      <w:bookmarkEnd w:id="43182"/>
      <w:r>
        <w:rPr>
          <w:rtl/>
        </w:rPr>
        <w:t>בסדר</w:t>
      </w:r>
      <w:r>
        <w:rPr>
          <w:rFonts w:hint="cs"/>
          <w:rtl/>
        </w:rPr>
        <w:t>?</w:t>
      </w:r>
      <w:r>
        <w:rPr>
          <w:rtl/>
        </w:rPr>
        <w:t xml:space="preserve"> </w:t>
      </w:r>
      <w:bookmarkStart w:id="43183" w:name="_ETM_Q104_777779"/>
      <w:bookmarkEnd w:id="43183"/>
      <w:r>
        <w:rPr>
          <w:rtl/>
        </w:rPr>
        <w:t xml:space="preserve">כי </w:t>
      </w:r>
      <w:bookmarkStart w:id="43184" w:name="_ETM_Q104_777960"/>
      <w:bookmarkEnd w:id="43184"/>
      <w:r>
        <w:rPr>
          <w:rtl/>
        </w:rPr>
        <w:t xml:space="preserve">אני </w:t>
      </w:r>
      <w:bookmarkStart w:id="43185" w:name="_ETM_Q104_778529"/>
      <w:bookmarkEnd w:id="43185"/>
      <w:r>
        <w:rPr>
          <w:rtl/>
        </w:rPr>
        <w:t xml:space="preserve">אוחז </w:t>
      </w:r>
      <w:bookmarkStart w:id="43186" w:name="_ETM_Q104_779909"/>
      <w:bookmarkStart w:id="43187" w:name="_ETM_Q104_780210"/>
      <w:bookmarkStart w:id="43188" w:name="_ETM_Q104_781110"/>
      <w:bookmarkEnd w:id="43186"/>
      <w:bookmarkEnd w:id="43187"/>
      <w:bookmarkEnd w:id="43188"/>
      <w:r>
        <w:rPr>
          <w:rtl/>
        </w:rPr>
        <w:t xml:space="preserve">שמי </w:t>
      </w:r>
      <w:bookmarkStart w:id="43189" w:name="_ETM_Q104_781530"/>
      <w:bookmarkEnd w:id="43189"/>
      <w:r>
        <w:rPr>
          <w:rtl/>
        </w:rPr>
        <w:t>שצועק –</w:t>
      </w:r>
      <w:r>
        <w:rPr>
          <w:rFonts w:hint="cs"/>
          <w:rtl/>
        </w:rPr>
        <w:t xml:space="preserve"> אני אגיד לכם מה, אני אוחז שמי </w:t>
      </w:r>
      <w:bookmarkStart w:id="43190" w:name="_ETM_Q104_786121"/>
      <w:bookmarkEnd w:id="43190"/>
      <w:r>
        <w:rPr>
          <w:rFonts w:hint="cs"/>
          <w:rtl/>
        </w:rPr>
        <w:t xml:space="preserve">שצועק בשוק, צריך להתנצל גם בשוק ולא רק בבית. </w:t>
      </w:r>
    </w:p>
    <w:p w:rsidR="00B15C7B" w:rsidRDefault="00B15C7B" w:rsidP="008052BD">
      <w:pPr>
        <w:rPr>
          <w:rtl/>
          <w:lang w:eastAsia="he-IL"/>
        </w:rPr>
      </w:pPr>
    </w:p>
    <w:p w:rsidR="00B15C7B" w:rsidRDefault="00B15C7B" w:rsidP="008052BD">
      <w:pPr>
        <w:pStyle w:val="af7"/>
        <w:keepNext/>
        <w:rPr>
          <w:rtl/>
        </w:rPr>
      </w:pPr>
      <w:bookmarkStart w:id="43191" w:name="ET_interruption_6151_20"/>
      <w:r w:rsidRPr="004B5F87">
        <w:rPr>
          <w:rStyle w:val="TagStyle"/>
          <w:rtl/>
        </w:rPr>
        <w:t xml:space="preserve">&lt;&lt; קריאה &gt;&gt; </w:t>
      </w:r>
      <w:r>
        <w:rPr>
          <w:rtl/>
        </w:rPr>
        <w:t>רון כץ (יש עתיד):</w:t>
      </w:r>
      <w:r w:rsidRPr="004B5F87">
        <w:rPr>
          <w:rStyle w:val="TagStyle"/>
          <w:rtl/>
        </w:rPr>
        <w:t xml:space="preserve"> &lt;&lt; קריאה &gt;&gt;</w:t>
      </w:r>
      <w:r>
        <w:rPr>
          <w:rtl/>
        </w:rPr>
        <w:t xml:space="preserve">   </w:t>
      </w:r>
      <w:bookmarkEnd w:id="43191"/>
    </w:p>
    <w:p w:rsidR="00B15C7B" w:rsidRDefault="00B15C7B" w:rsidP="008052BD">
      <w:pPr>
        <w:rPr>
          <w:rtl/>
        </w:rPr>
      </w:pPr>
    </w:p>
    <w:p w:rsidR="00B15C7B" w:rsidRDefault="00B15C7B" w:rsidP="008052BD">
      <w:pPr>
        <w:rPr>
          <w:rtl/>
        </w:rPr>
      </w:pPr>
      <w:r>
        <w:rPr>
          <w:rFonts w:hint="cs"/>
          <w:rtl/>
        </w:rPr>
        <w:t>אתה עושה פה גזל עכשיו.</w:t>
      </w:r>
    </w:p>
    <w:p w:rsidR="00B15C7B" w:rsidRDefault="00B15C7B" w:rsidP="008052BD">
      <w:pPr>
        <w:rPr>
          <w:rtl/>
        </w:rPr>
      </w:pPr>
      <w:bookmarkStart w:id="43192" w:name="ET_speaker_6053_18"/>
    </w:p>
    <w:p w:rsidR="00B15C7B" w:rsidRDefault="00B15C7B" w:rsidP="008052BD">
      <w:pPr>
        <w:pStyle w:val="-"/>
        <w:keepNext/>
        <w:rPr>
          <w:rtl/>
        </w:rPr>
      </w:pPr>
      <w:bookmarkStart w:id="43193" w:name="ET_speakercontinue_6053_23"/>
      <w:r w:rsidRPr="004B5F87">
        <w:rPr>
          <w:rStyle w:val="TagStyle"/>
          <w:rtl/>
        </w:rPr>
        <w:t xml:space="preserve"> &lt;&lt; דובר_המשך &gt;&gt; </w:t>
      </w:r>
      <w:r>
        <w:rPr>
          <w:rtl/>
        </w:rPr>
        <w:t>יוסף טייב (ש"ס):</w:t>
      </w:r>
      <w:r w:rsidRPr="004B5F87">
        <w:rPr>
          <w:rStyle w:val="TagStyle"/>
          <w:rtl/>
        </w:rPr>
        <w:t xml:space="preserve"> &lt;&lt; דובר_המשך &gt;&gt;</w:t>
      </w:r>
      <w:r>
        <w:rPr>
          <w:rtl/>
        </w:rPr>
        <w:t xml:space="preserve">   </w:t>
      </w:r>
      <w:bookmarkEnd w:id="43193"/>
    </w:p>
    <w:p w:rsidR="00B15C7B" w:rsidRDefault="00B15C7B" w:rsidP="008052BD">
      <w:pPr>
        <w:rPr>
          <w:rtl/>
        </w:rPr>
      </w:pPr>
    </w:p>
    <w:p w:rsidR="00B15C7B" w:rsidRDefault="00B15C7B" w:rsidP="0040236C">
      <w:pPr>
        <w:rPr>
          <w:rtl/>
        </w:rPr>
      </w:pPr>
      <w:bookmarkStart w:id="43194" w:name="_ETM_Q105_191221"/>
      <w:bookmarkStart w:id="43195" w:name="_ETM_Q105_191253"/>
      <w:bookmarkEnd w:id="43192"/>
      <w:bookmarkEnd w:id="43194"/>
      <w:bookmarkEnd w:id="43195"/>
      <w:r>
        <w:rPr>
          <w:rFonts w:hint="cs"/>
          <w:rtl/>
        </w:rPr>
        <w:t xml:space="preserve">ובשביל שלא יהיה </w:t>
      </w:r>
      <w:bookmarkStart w:id="43196" w:name="_ETM_Q105_193790"/>
      <w:bookmarkEnd w:id="43196"/>
      <w:r>
        <w:rPr>
          <w:rtl/>
        </w:rPr>
        <w:t xml:space="preserve">גזל </w:t>
      </w:r>
      <w:bookmarkStart w:id="43197" w:name="_ETM_Q105_194120"/>
      <w:bookmarkEnd w:id="43197"/>
      <w:r>
        <w:rPr>
          <w:rtl/>
        </w:rPr>
        <w:t>ש</w:t>
      </w:r>
      <w:r>
        <w:rPr>
          <w:rFonts w:hint="cs"/>
          <w:rtl/>
        </w:rPr>
        <w:t>ינה,</w:t>
      </w:r>
      <w:r>
        <w:rPr>
          <w:rtl/>
        </w:rPr>
        <w:t xml:space="preserve"> </w:t>
      </w:r>
      <w:bookmarkStart w:id="43198" w:name="_ETM_Q105_194389"/>
      <w:bookmarkEnd w:id="43198"/>
      <w:r>
        <w:rPr>
          <w:rtl/>
        </w:rPr>
        <w:t xml:space="preserve">אני </w:t>
      </w:r>
      <w:bookmarkStart w:id="43199" w:name="_ETM_Q105_194510"/>
      <w:bookmarkEnd w:id="43199"/>
      <w:r>
        <w:rPr>
          <w:rtl/>
        </w:rPr>
        <w:t xml:space="preserve">אעשה </w:t>
      </w:r>
      <w:bookmarkStart w:id="43200" w:name="_ETM_Q105_194690"/>
      <w:bookmarkEnd w:id="43200"/>
      <w:r>
        <w:rPr>
          <w:rtl/>
        </w:rPr>
        <w:t xml:space="preserve">את </w:t>
      </w:r>
      <w:bookmarkStart w:id="43201" w:name="_ETM_Q105_194750"/>
      <w:bookmarkEnd w:id="43201"/>
      <w:r>
        <w:rPr>
          <w:rtl/>
        </w:rPr>
        <w:t xml:space="preserve">זה </w:t>
      </w:r>
      <w:bookmarkStart w:id="43202" w:name="_ETM_Q105_194840"/>
      <w:bookmarkEnd w:id="43202"/>
      <w:r>
        <w:rPr>
          <w:rtl/>
        </w:rPr>
        <w:t>בקצרה</w:t>
      </w:r>
      <w:r>
        <w:rPr>
          <w:rFonts w:hint="cs"/>
          <w:rtl/>
        </w:rPr>
        <w:t>.</w:t>
      </w:r>
      <w:r>
        <w:rPr>
          <w:rtl/>
        </w:rPr>
        <w:t xml:space="preserve"> </w:t>
      </w:r>
      <w:bookmarkStart w:id="43203" w:name="_ETM_Q105_196190"/>
      <w:bookmarkEnd w:id="43203"/>
      <w:r>
        <w:rPr>
          <w:rtl/>
        </w:rPr>
        <w:t xml:space="preserve">אני </w:t>
      </w:r>
      <w:bookmarkStart w:id="43204" w:name="_ETM_Q105_196369"/>
      <w:bookmarkEnd w:id="43204"/>
      <w:r>
        <w:rPr>
          <w:rtl/>
        </w:rPr>
        <w:t xml:space="preserve">רוצה </w:t>
      </w:r>
      <w:bookmarkStart w:id="43205" w:name="_ETM_Q105_196610"/>
      <w:bookmarkEnd w:id="43205"/>
      <w:r>
        <w:rPr>
          <w:rtl/>
        </w:rPr>
        <w:t xml:space="preserve">להתנצל </w:t>
      </w:r>
      <w:bookmarkStart w:id="43206" w:name="_ETM_Q105_197210"/>
      <w:bookmarkStart w:id="43207" w:name="_ETM_Q105_198230"/>
      <w:bookmarkEnd w:id="43206"/>
      <w:bookmarkEnd w:id="43207"/>
      <w:r>
        <w:rPr>
          <w:rFonts w:hint="cs"/>
          <w:rtl/>
        </w:rPr>
        <w:t xml:space="preserve">על </w:t>
      </w:r>
      <w:r>
        <w:rPr>
          <w:rtl/>
        </w:rPr>
        <w:t xml:space="preserve">דברים </w:t>
      </w:r>
      <w:bookmarkStart w:id="43208" w:name="_ETM_Q105_198590"/>
      <w:bookmarkEnd w:id="43208"/>
      <w:r>
        <w:rPr>
          <w:rtl/>
        </w:rPr>
        <w:t>שאמרתי</w:t>
      </w:r>
      <w:r>
        <w:rPr>
          <w:rFonts w:hint="cs"/>
          <w:rtl/>
        </w:rPr>
        <w:t>,</w:t>
      </w:r>
      <w:r>
        <w:rPr>
          <w:rtl/>
        </w:rPr>
        <w:t xml:space="preserve"> </w:t>
      </w:r>
      <w:bookmarkStart w:id="43209" w:name="_ETM_Q105_199929"/>
      <w:bookmarkEnd w:id="43209"/>
      <w:r>
        <w:rPr>
          <w:rtl/>
        </w:rPr>
        <w:t xml:space="preserve">למרות </w:t>
      </w:r>
      <w:bookmarkStart w:id="43210" w:name="_ETM_Q105_200470"/>
      <w:bookmarkEnd w:id="43210"/>
      <w:r>
        <w:rPr>
          <w:rtl/>
        </w:rPr>
        <w:t xml:space="preserve">חילוקי </w:t>
      </w:r>
      <w:bookmarkStart w:id="43211" w:name="_ETM_Q105_200890"/>
      <w:bookmarkEnd w:id="43211"/>
      <w:r>
        <w:rPr>
          <w:rtl/>
        </w:rPr>
        <w:t xml:space="preserve">הדעות </w:t>
      </w:r>
      <w:bookmarkStart w:id="43212" w:name="_ETM_Q105_201159"/>
      <w:bookmarkEnd w:id="43212"/>
      <w:r>
        <w:rPr>
          <w:rtl/>
        </w:rPr>
        <w:t xml:space="preserve">שהיו </w:t>
      </w:r>
      <w:bookmarkStart w:id="43213" w:name="_ETM_Q105_201609"/>
      <w:bookmarkEnd w:id="43213"/>
      <w:r>
        <w:rPr>
          <w:rtl/>
        </w:rPr>
        <w:t xml:space="preserve">ולמרות </w:t>
      </w:r>
      <w:bookmarkStart w:id="43214" w:name="_ETM_Q105_202119"/>
      <w:bookmarkEnd w:id="43214"/>
      <w:r>
        <w:rPr>
          <w:rtl/>
        </w:rPr>
        <w:t xml:space="preserve">שאני </w:t>
      </w:r>
      <w:bookmarkStart w:id="43215" w:name="_ETM_Q105_202300"/>
      <w:bookmarkEnd w:id="43215"/>
      <w:r>
        <w:rPr>
          <w:rtl/>
        </w:rPr>
        <w:t xml:space="preserve">חושב </w:t>
      </w:r>
      <w:bookmarkStart w:id="43216" w:name="_ETM_Q105_202689"/>
      <w:bookmarkEnd w:id="43216"/>
      <w:r>
        <w:rPr>
          <w:rtl/>
        </w:rPr>
        <w:t>שהחוק</w:t>
      </w:r>
      <w:r>
        <w:rPr>
          <w:rFonts w:hint="cs"/>
          <w:rtl/>
        </w:rPr>
        <w:t>,</w:t>
      </w:r>
      <w:r>
        <w:rPr>
          <w:rtl/>
        </w:rPr>
        <w:t xml:space="preserve"> </w:t>
      </w:r>
      <w:bookmarkStart w:id="43217" w:name="_ETM_Q105_203410"/>
      <w:bookmarkStart w:id="43218" w:name="_ETM_Q105_203560"/>
      <w:bookmarkEnd w:id="43217"/>
      <w:bookmarkEnd w:id="43218"/>
      <w:r>
        <w:rPr>
          <w:rtl/>
        </w:rPr>
        <w:t xml:space="preserve">חוק </w:t>
      </w:r>
      <w:bookmarkStart w:id="43219" w:name="_ETM_Q105_204039"/>
      <w:bookmarkEnd w:id="43219"/>
      <w:r>
        <w:rPr>
          <w:rtl/>
        </w:rPr>
        <w:t xml:space="preserve">המועצות </w:t>
      </w:r>
      <w:bookmarkStart w:id="43220" w:name="_ETM_Q105_204789"/>
      <w:bookmarkEnd w:id="43220"/>
      <w:r>
        <w:rPr>
          <w:rtl/>
        </w:rPr>
        <w:t>הדתיות</w:t>
      </w:r>
      <w:r>
        <w:rPr>
          <w:rFonts w:hint="cs"/>
          <w:rtl/>
        </w:rPr>
        <w:t>, הוא</w:t>
      </w:r>
      <w:r>
        <w:rPr>
          <w:rtl/>
        </w:rPr>
        <w:t xml:space="preserve"> </w:t>
      </w:r>
      <w:bookmarkStart w:id="43221" w:name="_ETM_Q105_205820"/>
      <w:bookmarkEnd w:id="43221"/>
      <w:r>
        <w:rPr>
          <w:rtl/>
        </w:rPr>
        <w:t xml:space="preserve">חוק </w:t>
      </w:r>
      <w:bookmarkStart w:id="43222" w:name="_ETM_Q105_206089"/>
      <w:bookmarkEnd w:id="43222"/>
      <w:r>
        <w:rPr>
          <w:rtl/>
        </w:rPr>
        <w:t xml:space="preserve">טוב </w:t>
      </w:r>
      <w:bookmarkStart w:id="43223" w:name="_ETM_Q105_208819"/>
      <w:bookmarkEnd w:id="43223"/>
      <w:r w:rsidR="0040236C">
        <w:rPr>
          <w:rFonts w:hint="cs"/>
          <w:rtl/>
        </w:rPr>
        <w:t>– – –</w:t>
      </w:r>
    </w:p>
    <w:p w:rsidR="00B15C7B" w:rsidRDefault="00B15C7B" w:rsidP="008052BD">
      <w:pPr>
        <w:rPr>
          <w:rtl/>
        </w:rPr>
      </w:pPr>
    </w:p>
    <w:p w:rsidR="00B15C7B" w:rsidRDefault="00E951FE" w:rsidP="00E951FE">
      <w:pPr>
        <w:pStyle w:val="af7"/>
        <w:rPr>
          <w:rtl/>
        </w:rPr>
      </w:pPr>
      <w:bookmarkStart w:id="43224" w:name="ET_interruption_6357_20"/>
      <w:r w:rsidRPr="00E951FE">
        <w:rPr>
          <w:rStyle w:val="TagStyle"/>
          <w:rtl/>
        </w:rPr>
        <w:t xml:space="preserve"> &lt;&lt; קריאה &gt;&gt;</w:t>
      </w:r>
      <w:r w:rsidR="00B15C7B" w:rsidRPr="00861219">
        <w:rPr>
          <w:rStyle w:val="TagStyle"/>
          <w:rtl/>
        </w:rPr>
        <w:t xml:space="preserve"> </w:t>
      </w:r>
      <w:r w:rsidR="00B15C7B">
        <w:rPr>
          <w:rtl/>
        </w:rPr>
        <w:t>משה סעדה (הליכוד):</w:t>
      </w:r>
      <w:r w:rsidR="00B15C7B" w:rsidRPr="00861219">
        <w:rPr>
          <w:rStyle w:val="TagStyle"/>
          <w:rtl/>
        </w:rPr>
        <w:t xml:space="preserve"> </w:t>
      </w:r>
      <w:r w:rsidRPr="00E951FE">
        <w:rPr>
          <w:rStyle w:val="TagStyle"/>
          <w:rtl/>
        </w:rPr>
        <w:t xml:space="preserve">&lt;&lt; קריאה &gt;&gt; </w:t>
      </w:r>
      <w:r w:rsidR="00B15C7B">
        <w:rPr>
          <w:rtl/>
        </w:rPr>
        <w:t xml:space="preserve">   </w:t>
      </w:r>
      <w:bookmarkEnd w:id="43224"/>
    </w:p>
    <w:p w:rsidR="00B15C7B" w:rsidRDefault="00B15C7B" w:rsidP="008052BD">
      <w:pPr>
        <w:rPr>
          <w:rtl/>
        </w:rPr>
      </w:pPr>
    </w:p>
    <w:p w:rsidR="00B15C7B" w:rsidRPr="00861219" w:rsidRDefault="0040236C" w:rsidP="0040236C">
      <w:pPr>
        <w:rPr>
          <w:rtl/>
        </w:rPr>
      </w:pPr>
      <w:r>
        <w:rPr>
          <w:rFonts w:hint="cs"/>
          <w:rtl/>
        </w:rPr>
        <w:t>– – –</w:t>
      </w:r>
    </w:p>
    <w:p w:rsidR="00B15C7B" w:rsidRDefault="00B15C7B" w:rsidP="008052BD">
      <w:pPr>
        <w:rPr>
          <w:rtl/>
        </w:rPr>
      </w:pPr>
      <w:bookmarkStart w:id="43225" w:name="_ETM_Q105_205720"/>
      <w:bookmarkStart w:id="43226" w:name="_ETM_Q105_205771"/>
      <w:bookmarkEnd w:id="43225"/>
      <w:bookmarkEnd w:id="43226"/>
    </w:p>
    <w:p w:rsidR="00B15C7B" w:rsidRDefault="00B15C7B" w:rsidP="008052BD">
      <w:pPr>
        <w:pStyle w:val="-"/>
        <w:keepNext/>
        <w:rPr>
          <w:rtl/>
        </w:rPr>
      </w:pPr>
      <w:bookmarkStart w:id="43227" w:name="ET_speakercontinue_6053_19"/>
      <w:r w:rsidRPr="00885086">
        <w:rPr>
          <w:rStyle w:val="TagStyle"/>
          <w:rtl/>
        </w:rPr>
        <w:t xml:space="preserve"> &lt;&lt; דובר_המשך &gt;&gt;</w:t>
      </w:r>
      <w:r w:rsidRPr="004E6A84">
        <w:rPr>
          <w:rStyle w:val="TagStyle"/>
          <w:rtl/>
        </w:rPr>
        <w:t xml:space="preserve"> </w:t>
      </w:r>
      <w:r>
        <w:rPr>
          <w:rtl/>
        </w:rPr>
        <w:t>יוסף טייב (ש"ס):</w:t>
      </w:r>
      <w:r w:rsidRPr="004E6A84">
        <w:rPr>
          <w:rStyle w:val="TagStyle"/>
          <w:rtl/>
        </w:rPr>
        <w:t xml:space="preserve"> </w:t>
      </w:r>
      <w:r w:rsidRPr="00885086">
        <w:rPr>
          <w:rStyle w:val="TagStyle"/>
          <w:rtl/>
        </w:rPr>
        <w:t>&lt;&lt; דובר_המשך &gt;&gt;</w:t>
      </w:r>
      <w:r>
        <w:rPr>
          <w:rtl/>
        </w:rPr>
        <w:t xml:space="preserve">   </w:t>
      </w:r>
      <w:bookmarkEnd w:id="43227"/>
    </w:p>
    <w:p w:rsidR="00B15C7B" w:rsidRDefault="00B15C7B" w:rsidP="008052BD">
      <w:pPr>
        <w:rPr>
          <w:rtl/>
        </w:rPr>
      </w:pPr>
    </w:p>
    <w:p w:rsidR="00B15C7B" w:rsidRDefault="00B15C7B" w:rsidP="00E11C40">
      <w:pPr>
        <w:rPr>
          <w:rtl/>
        </w:rPr>
      </w:pPr>
      <w:bookmarkStart w:id="43228" w:name="_ETM_Q105_206314"/>
      <w:bookmarkEnd w:id="43228"/>
      <w:r>
        <w:rPr>
          <w:rFonts w:hint="cs"/>
          <w:rtl/>
        </w:rPr>
        <w:t xml:space="preserve">סעדה, </w:t>
      </w:r>
      <w:r>
        <w:rPr>
          <w:rtl/>
        </w:rPr>
        <w:t xml:space="preserve">תודה </w:t>
      </w:r>
      <w:bookmarkStart w:id="43229" w:name="_ETM_Q105_209119"/>
      <w:bookmarkEnd w:id="43229"/>
      <w:r>
        <w:rPr>
          <w:rtl/>
        </w:rPr>
        <w:t>רבה</w:t>
      </w:r>
      <w:r>
        <w:rPr>
          <w:rFonts w:hint="cs"/>
          <w:rtl/>
        </w:rPr>
        <w:t xml:space="preserve">. </w:t>
      </w:r>
      <w:bookmarkStart w:id="43230" w:name="_ETM_Q105_206942"/>
      <w:bookmarkEnd w:id="43230"/>
      <w:r>
        <w:rPr>
          <w:rFonts w:hint="cs"/>
          <w:rtl/>
        </w:rPr>
        <w:t>למרות שבחוק</w:t>
      </w:r>
      <w:r>
        <w:rPr>
          <w:rtl/>
        </w:rPr>
        <w:t xml:space="preserve"> </w:t>
      </w:r>
      <w:bookmarkStart w:id="43231" w:name="_ETM_Q105_210739"/>
      <w:bookmarkEnd w:id="43231"/>
      <w:r>
        <w:rPr>
          <w:rFonts w:hint="cs"/>
          <w:rtl/>
        </w:rPr>
        <w:t>ה</w:t>
      </w:r>
      <w:r>
        <w:rPr>
          <w:rtl/>
        </w:rPr>
        <w:t xml:space="preserve">רבנים </w:t>
      </w:r>
      <w:bookmarkStart w:id="43232" w:name="_ETM_Q105_211099"/>
      <w:bookmarkEnd w:id="43232"/>
      <w:r>
        <w:rPr>
          <w:rtl/>
        </w:rPr>
        <w:t xml:space="preserve">היית </w:t>
      </w:r>
      <w:bookmarkStart w:id="43233" w:name="_ETM_Q105_211369"/>
      <w:bookmarkEnd w:id="43233"/>
      <w:r>
        <w:rPr>
          <w:rtl/>
        </w:rPr>
        <w:t>נגד</w:t>
      </w:r>
      <w:r>
        <w:rPr>
          <w:rFonts w:hint="cs"/>
          <w:rtl/>
        </w:rPr>
        <w:t>,</w:t>
      </w:r>
      <w:r>
        <w:rPr>
          <w:rtl/>
        </w:rPr>
        <w:t xml:space="preserve"> </w:t>
      </w:r>
      <w:bookmarkStart w:id="43234" w:name="_ETM_Q105_211699"/>
      <w:bookmarkEnd w:id="43234"/>
      <w:r>
        <w:rPr>
          <w:rFonts w:hint="cs"/>
          <w:rtl/>
        </w:rPr>
        <w:t xml:space="preserve">אני </w:t>
      </w:r>
      <w:bookmarkStart w:id="43235" w:name="_ETM_Q105_211849"/>
      <w:bookmarkEnd w:id="43235"/>
      <w:r>
        <w:rPr>
          <w:rtl/>
        </w:rPr>
        <w:t xml:space="preserve">רוצה </w:t>
      </w:r>
      <w:bookmarkStart w:id="43236" w:name="_ETM_Q105_212059"/>
      <w:bookmarkEnd w:id="43236"/>
      <w:r>
        <w:rPr>
          <w:rtl/>
        </w:rPr>
        <w:t xml:space="preserve">לומר </w:t>
      </w:r>
      <w:bookmarkStart w:id="43237" w:name="_ETM_Q105_212300"/>
      <w:bookmarkEnd w:id="43237"/>
      <w:r>
        <w:rPr>
          <w:rtl/>
        </w:rPr>
        <w:t>משהו</w:t>
      </w:r>
      <w:r>
        <w:rPr>
          <w:rFonts w:hint="cs"/>
          <w:rtl/>
        </w:rPr>
        <w:t>:</w:t>
      </w:r>
      <w:r>
        <w:rPr>
          <w:rtl/>
        </w:rPr>
        <w:t xml:space="preserve"> </w:t>
      </w:r>
      <w:bookmarkStart w:id="43238" w:name="_ETM_Q105_213620"/>
      <w:bookmarkEnd w:id="43238"/>
      <w:r>
        <w:rPr>
          <w:rtl/>
        </w:rPr>
        <w:t xml:space="preserve">חוק </w:t>
      </w:r>
      <w:bookmarkStart w:id="43239" w:name="_ETM_Q105_213979"/>
      <w:bookmarkEnd w:id="43239"/>
      <w:r>
        <w:rPr>
          <w:rtl/>
        </w:rPr>
        <w:t xml:space="preserve">המועצות </w:t>
      </w:r>
      <w:bookmarkStart w:id="43240" w:name="_ETM_Q105_214460"/>
      <w:bookmarkEnd w:id="43240"/>
      <w:r>
        <w:rPr>
          <w:rtl/>
        </w:rPr>
        <w:t xml:space="preserve">הדתיות </w:t>
      </w:r>
      <w:bookmarkStart w:id="43241" w:name="_ETM_Q105_215000"/>
      <w:bookmarkEnd w:id="43241"/>
      <w:r>
        <w:rPr>
          <w:rtl/>
        </w:rPr>
        <w:t xml:space="preserve">הוא </w:t>
      </w:r>
      <w:bookmarkStart w:id="43242" w:name="_ETM_Q105_215089"/>
      <w:bookmarkEnd w:id="43242"/>
      <w:r>
        <w:rPr>
          <w:rtl/>
        </w:rPr>
        <w:t xml:space="preserve">חוק </w:t>
      </w:r>
      <w:bookmarkStart w:id="43243" w:name="_ETM_Q105_215359"/>
      <w:bookmarkEnd w:id="43243"/>
      <w:r>
        <w:rPr>
          <w:rtl/>
        </w:rPr>
        <w:t>טוב</w:t>
      </w:r>
      <w:r>
        <w:rPr>
          <w:rFonts w:hint="cs"/>
          <w:rtl/>
        </w:rPr>
        <w:t>,</w:t>
      </w:r>
      <w:r>
        <w:rPr>
          <w:rtl/>
        </w:rPr>
        <w:t xml:space="preserve"> </w:t>
      </w:r>
      <w:bookmarkStart w:id="43244" w:name="_ETM_Q105_215899"/>
      <w:bookmarkEnd w:id="43244"/>
      <w:r>
        <w:rPr>
          <w:rtl/>
        </w:rPr>
        <w:t xml:space="preserve">חוק </w:t>
      </w:r>
      <w:bookmarkStart w:id="43245" w:name="_ETM_Q105_216229"/>
      <w:bookmarkEnd w:id="43245"/>
      <w:r>
        <w:rPr>
          <w:rtl/>
        </w:rPr>
        <w:t>ש</w:t>
      </w:r>
      <w:bookmarkStart w:id="43246" w:name="_ETM_Q105_216440"/>
      <w:bookmarkStart w:id="43247" w:name="_ETM_Q105_216430"/>
      <w:bookmarkEnd w:id="43246"/>
      <w:bookmarkEnd w:id="43247"/>
      <w:r>
        <w:rPr>
          <w:rtl/>
        </w:rPr>
        <w:t xml:space="preserve">בא </w:t>
      </w:r>
      <w:bookmarkStart w:id="43248" w:name="_ETM_Q105_217600"/>
      <w:bookmarkEnd w:id="43248"/>
      <w:r>
        <w:rPr>
          <w:rtl/>
        </w:rPr>
        <w:t>להציל</w:t>
      </w:r>
      <w:r w:rsidR="00E11C40">
        <w:rPr>
          <w:rFonts w:hint="cs"/>
          <w:rtl/>
        </w:rPr>
        <w:t>,</w:t>
      </w:r>
      <w:r>
        <w:rPr>
          <w:rtl/>
        </w:rPr>
        <w:t xml:space="preserve"> </w:t>
      </w:r>
      <w:bookmarkStart w:id="43249" w:name="_ETM_Q105_218560"/>
      <w:bookmarkEnd w:id="43249"/>
      <w:r>
        <w:rPr>
          <w:rtl/>
        </w:rPr>
        <w:t xml:space="preserve">לדאוג </w:t>
      </w:r>
      <w:bookmarkStart w:id="43250" w:name="_ETM_Q105_219190"/>
      <w:bookmarkEnd w:id="43250"/>
      <w:r>
        <w:rPr>
          <w:rtl/>
        </w:rPr>
        <w:t>לבלניות</w:t>
      </w:r>
      <w:r>
        <w:rPr>
          <w:rFonts w:hint="cs"/>
          <w:rtl/>
        </w:rPr>
        <w:t>.</w:t>
      </w:r>
      <w:r>
        <w:rPr>
          <w:rtl/>
        </w:rPr>
        <w:t xml:space="preserve"> </w:t>
      </w:r>
      <w:bookmarkStart w:id="43251" w:name="_ETM_Q105_220180"/>
      <w:bookmarkEnd w:id="43251"/>
      <w:r>
        <w:rPr>
          <w:rtl/>
        </w:rPr>
        <w:t xml:space="preserve">אני </w:t>
      </w:r>
      <w:bookmarkStart w:id="43252" w:name="_ETM_Q105_220390"/>
      <w:bookmarkEnd w:id="43252"/>
      <w:r>
        <w:rPr>
          <w:rtl/>
        </w:rPr>
        <w:t xml:space="preserve">חושב </w:t>
      </w:r>
      <w:bookmarkStart w:id="43253" w:name="_ETM_Q105_220750"/>
      <w:bookmarkEnd w:id="43253"/>
      <w:r>
        <w:rPr>
          <w:rtl/>
        </w:rPr>
        <w:t>ש</w:t>
      </w:r>
      <w:bookmarkStart w:id="43254" w:name="_ETM_Q105_220960"/>
      <w:bookmarkEnd w:id="43254"/>
      <w:r>
        <w:rPr>
          <w:rtl/>
        </w:rPr>
        <w:t xml:space="preserve">גם </w:t>
      </w:r>
      <w:bookmarkStart w:id="43255" w:name="_ETM_Q105_221200"/>
      <w:bookmarkEnd w:id="43255"/>
      <w:r>
        <w:rPr>
          <w:rtl/>
        </w:rPr>
        <w:t xml:space="preserve">אתה </w:t>
      </w:r>
      <w:bookmarkStart w:id="43256" w:name="_ETM_Q105_221500"/>
      <w:bookmarkEnd w:id="43256"/>
      <w:r>
        <w:rPr>
          <w:rtl/>
        </w:rPr>
        <w:t xml:space="preserve">חושב </w:t>
      </w:r>
      <w:bookmarkStart w:id="43257" w:name="_ETM_Q105_221890"/>
      <w:bookmarkEnd w:id="43257"/>
      <w:r>
        <w:rPr>
          <w:rtl/>
        </w:rPr>
        <w:t xml:space="preserve">שהוא </w:t>
      </w:r>
      <w:bookmarkStart w:id="43258" w:name="_ETM_Q105_222070"/>
      <w:bookmarkEnd w:id="43258"/>
      <w:r>
        <w:rPr>
          <w:rtl/>
        </w:rPr>
        <w:t xml:space="preserve">חוק </w:t>
      </w:r>
      <w:bookmarkStart w:id="43259" w:name="_ETM_Q105_222310"/>
      <w:bookmarkEnd w:id="43259"/>
      <w:r>
        <w:rPr>
          <w:rtl/>
        </w:rPr>
        <w:t>טוב</w:t>
      </w:r>
      <w:r>
        <w:rPr>
          <w:rFonts w:hint="cs"/>
          <w:rtl/>
        </w:rPr>
        <w:t>.</w:t>
      </w:r>
      <w:r>
        <w:rPr>
          <w:rtl/>
        </w:rPr>
        <w:t xml:space="preserve"> </w:t>
      </w:r>
      <w:bookmarkStart w:id="43260" w:name="_ETM_Q105_224339"/>
      <w:bookmarkEnd w:id="43260"/>
      <w:r>
        <w:rPr>
          <w:rtl/>
        </w:rPr>
        <w:t xml:space="preserve">אמרתי </w:t>
      </w:r>
      <w:bookmarkStart w:id="43261" w:name="_ETM_Q105_224789"/>
      <w:bookmarkEnd w:id="43261"/>
      <w:r>
        <w:rPr>
          <w:rtl/>
        </w:rPr>
        <w:t xml:space="preserve">את </w:t>
      </w:r>
      <w:bookmarkStart w:id="43262" w:name="_ETM_Q105_224879"/>
      <w:bookmarkEnd w:id="43262"/>
      <w:r>
        <w:rPr>
          <w:rtl/>
        </w:rPr>
        <w:t>זה</w:t>
      </w:r>
      <w:r>
        <w:rPr>
          <w:rFonts w:hint="cs"/>
          <w:rtl/>
        </w:rPr>
        <w:t>,</w:t>
      </w:r>
      <w:r>
        <w:rPr>
          <w:rtl/>
        </w:rPr>
        <w:t xml:space="preserve"> </w:t>
      </w:r>
      <w:bookmarkStart w:id="43263" w:name="_ETM_Q105_225030"/>
      <w:bookmarkEnd w:id="43263"/>
      <w:r>
        <w:rPr>
          <w:rtl/>
        </w:rPr>
        <w:t xml:space="preserve">ועל </w:t>
      </w:r>
      <w:bookmarkStart w:id="43264" w:name="_ETM_Q105_225210"/>
      <w:bookmarkEnd w:id="43264"/>
      <w:r>
        <w:rPr>
          <w:rtl/>
        </w:rPr>
        <w:t xml:space="preserve">זה </w:t>
      </w:r>
      <w:bookmarkStart w:id="43265" w:name="_ETM_Q105_225359"/>
      <w:bookmarkEnd w:id="43265"/>
      <w:r>
        <w:rPr>
          <w:rtl/>
        </w:rPr>
        <w:t xml:space="preserve">אני </w:t>
      </w:r>
      <w:bookmarkStart w:id="43266" w:name="_ETM_Q105_225479"/>
      <w:bookmarkEnd w:id="43266"/>
      <w:r>
        <w:rPr>
          <w:rtl/>
        </w:rPr>
        <w:t xml:space="preserve">לא </w:t>
      </w:r>
      <w:bookmarkStart w:id="43267" w:name="_ETM_Q105_225600"/>
      <w:bookmarkEnd w:id="43267"/>
      <w:r>
        <w:rPr>
          <w:rtl/>
        </w:rPr>
        <w:t>חוז</w:t>
      </w:r>
      <w:r>
        <w:rPr>
          <w:rFonts w:hint="cs"/>
          <w:rtl/>
        </w:rPr>
        <w:t>ר.</w:t>
      </w:r>
      <w:r>
        <w:rPr>
          <w:rtl/>
        </w:rPr>
        <w:t xml:space="preserve"> </w:t>
      </w:r>
      <w:bookmarkStart w:id="43268" w:name="_ETM_Q105_226679"/>
      <w:bookmarkEnd w:id="43268"/>
      <w:r>
        <w:rPr>
          <w:rtl/>
        </w:rPr>
        <w:t xml:space="preserve">אני </w:t>
      </w:r>
      <w:bookmarkStart w:id="43269" w:name="_ETM_Q105_226920"/>
      <w:bookmarkEnd w:id="43269"/>
      <w:r>
        <w:rPr>
          <w:rtl/>
        </w:rPr>
        <w:t xml:space="preserve">חושב </w:t>
      </w:r>
      <w:bookmarkStart w:id="43270" w:name="_ETM_Q105_227280"/>
      <w:bookmarkEnd w:id="43270"/>
      <w:r>
        <w:rPr>
          <w:rtl/>
        </w:rPr>
        <w:t>ש</w:t>
      </w:r>
      <w:r>
        <w:rPr>
          <w:rFonts w:hint="cs"/>
          <w:rtl/>
        </w:rPr>
        <w:t>ב</w:t>
      </w:r>
      <w:r>
        <w:rPr>
          <w:rtl/>
        </w:rPr>
        <w:t xml:space="preserve">חוק </w:t>
      </w:r>
      <w:bookmarkStart w:id="43271" w:name="_ETM_Q105_227789"/>
      <w:bookmarkEnd w:id="43271"/>
      <w:r>
        <w:rPr>
          <w:rtl/>
        </w:rPr>
        <w:t xml:space="preserve">הזה </w:t>
      </w:r>
      <w:bookmarkStart w:id="43272" w:name="_ETM_Q105_228809"/>
      <w:bookmarkEnd w:id="43272"/>
      <w:r>
        <w:rPr>
          <w:rtl/>
        </w:rPr>
        <w:t xml:space="preserve">אתה </w:t>
      </w:r>
      <w:bookmarkStart w:id="43273" w:name="_ETM_Q105_229409"/>
      <w:bookmarkEnd w:id="43273"/>
      <w:r>
        <w:rPr>
          <w:rtl/>
        </w:rPr>
        <w:t xml:space="preserve">לקחת </w:t>
      </w:r>
      <w:bookmarkStart w:id="43274" w:name="_ETM_Q105_229859"/>
      <w:bookmarkEnd w:id="43274"/>
      <w:r>
        <w:rPr>
          <w:rtl/>
        </w:rPr>
        <w:t xml:space="preserve">אותנו </w:t>
      </w:r>
      <w:bookmarkStart w:id="43275" w:name="_ETM_Q105_230159"/>
      <w:bookmarkEnd w:id="43275"/>
      <w:r>
        <w:rPr>
          <w:rtl/>
        </w:rPr>
        <w:t xml:space="preserve">כבני </w:t>
      </w:r>
      <w:bookmarkStart w:id="43276" w:name="_ETM_Q105_230489"/>
      <w:bookmarkEnd w:id="43276"/>
      <w:r>
        <w:rPr>
          <w:rtl/>
        </w:rPr>
        <w:t>ערובה</w:t>
      </w:r>
      <w:r>
        <w:rPr>
          <w:rFonts w:hint="cs"/>
          <w:rtl/>
        </w:rPr>
        <w:t>,</w:t>
      </w:r>
      <w:r>
        <w:rPr>
          <w:rtl/>
        </w:rPr>
        <w:t xml:space="preserve"> </w:t>
      </w:r>
      <w:bookmarkStart w:id="43277" w:name="_ETM_Q105_230850"/>
      <w:bookmarkStart w:id="43278" w:name="_ETM_Q105_231030"/>
      <w:bookmarkEnd w:id="43277"/>
      <w:bookmarkEnd w:id="43278"/>
      <w:r>
        <w:rPr>
          <w:rFonts w:hint="cs"/>
          <w:rtl/>
        </w:rPr>
        <w:t xml:space="preserve">ועל </w:t>
      </w:r>
      <w:r>
        <w:rPr>
          <w:rtl/>
        </w:rPr>
        <w:t xml:space="preserve">זה </w:t>
      </w:r>
      <w:bookmarkStart w:id="43279" w:name="_ETM_Q105_231149"/>
      <w:bookmarkEnd w:id="43279"/>
      <w:r>
        <w:rPr>
          <w:rtl/>
        </w:rPr>
        <w:t xml:space="preserve">אני </w:t>
      </w:r>
      <w:bookmarkStart w:id="43280" w:name="_ETM_Q105_231299"/>
      <w:bookmarkEnd w:id="43280"/>
      <w:r>
        <w:rPr>
          <w:rtl/>
        </w:rPr>
        <w:t xml:space="preserve">לא </w:t>
      </w:r>
      <w:bookmarkStart w:id="43281" w:name="_ETM_Q105_231420"/>
      <w:bookmarkEnd w:id="43281"/>
      <w:r>
        <w:rPr>
          <w:rtl/>
        </w:rPr>
        <w:t>חוזר</w:t>
      </w:r>
      <w:r w:rsidR="00E11C40">
        <w:rPr>
          <w:rFonts w:hint="cs"/>
          <w:rtl/>
        </w:rPr>
        <w:t>.</w:t>
      </w:r>
      <w:r>
        <w:rPr>
          <w:rtl/>
        </w:rPr>
        <w:t xml:space="preserve"> </w:t>
      </w:r>
      <w:bookmarkStart w:id="43282" w:name="_ETM_Q105_231809"/>
      <w:bookmarkEnd w:id="43282"/>
      <w:r>
        <w:rPr>
          <w:rtl/>
        </w:rPr>
        <w:t xml:space="preserve">אני </w:t>
      </w:r>
      <w:bookmarkStart w:id="43283" w:name="_ETM_Q105_231960"/>
      <w:bookmarkEnd w:id="43283"/>
      <w:r>
        <w:rPr>
          <w:rtl/>
        </w:rPr>
        <w:t xml:space="preserve">חושב </w:t>
      </w:r>
      <w:bookmarkStart w:id="43284" w:name="_ETM_Q105_232199"/>
      <w:bookmarkEnd w:id="43284"/>
      <w:r>
        <w:rPr>
          <w:rtl/>
        </w:rPr>
        <w:t>ש</w:t>
      </w:r>
      <w:r>
        <w:rPr>
          <w:rFonts w:hint="cs"/>
          <w:rtl/>
        </w:rPr>
        <w:t>טעית</w:t>
      </w:r>
      <w:r>
        <w:rPr>
          <w:rtl/>
        </w:rPr>
        <w:t xml:space="preserve"> </w:t>
      </w:r>
      <w:bookmarkStart w:id="43285" w:name="_ETM_Q105_232649"/>
      <w:bookmarkEnd w:id="43285"/>
      <w:r>
        <w:rPr>
          <w:rtl/>
        </w:rPr>
        <w:t>בזה</w:t>
      </w:r>
      <w:r>
        <w:rPr>
          <w:rFonts w:hint="cs"/>
          <w:rtl/>
        </w:rPr>
        <w:t>,</w:t>
      </w:r>
      <w:r>
        <w:rPr>
          <w:rtl/>
        </w:rPr>
        <w:t xml:space="preserve"> </w:t>
      </w:r>
      <w:bookmarkStart w:id="43286" w:name="_ETM_Q105_233980"/>
      <w:bookmarkEnd w:id="43286"/>
      <w:r>
        <w:rPr>
          <w:rtl/>
        </w:rPr>
        <w:t xml:space="preserve">אבל </w:t>
      </w:r>
      <w:bookmarkStart w:id="43287" w:name="_ETM_Q105_234579"/>
      <w:bookmarkEnd w:id="43287"/>
      <w:r w:rsidR="0040236C">
        <w:rPr>
          <w:rFonts w:hint="cs"/>
          <w:rtl/>
        </w:rPr>
        <w:t>– – –</w:t>
      </w:r>
    </w:p>
    <w:p w:rsidR="00B15C7B" w:rsidRDefault="00B15C7B" w:rsidP="008052BD">
      <w:pPr>
        <w:rPr>
          <w:rtl/>
        </w:rPr>
      </w:pPr>
      <w:bookmarkStart w:id="43288" w:name="_ETM_Q105_232268"/>
      <w:bookmarkStart w:id="43289" w:name="_ETM_Q105_232309"/>
      <w:bookmarkEnd w:id="43288"/>
      <w:bookmarkEnd w:id="43289"/>
    </w:p>
    <w:p w:rsidR="00B15C7B" w:rsidRDefault="00E951FE" w:rsidP="00E951FE">
      <w:pPr>
        <w:pStyle w:val="af7"/>
        <w:rPr>
          <w:rtl/>
        </w:rPr>
      </w:pPr>
      <w:bookmarkStart w:id="43290" w:name="ET_interruption_6151_21"/>
      <w:r w:rsidRPr="00E951FE">
        <w:rPr>
          <w:rStyle w:val="TagStyle"/>
          <w:rtl/>
        </w:rPr>
        <w:t xml:space="preserve"> &lt;&lt; קריאה &gt;&gt;</w:t>
      </w:r>
      <w:r w:rsidR="00B15C7B" w:rsidRPr="00FF2DD2">
        <w:rPr>
          <w:rStyle w:val="TagStyle"/>
          <w:rtl/>
        </w:rPr>
        <w:t xml:space="preserve"> </w:t>
      </w:r>
      <w:r w:rsidR="00B15C7B">
        <w:rPr>
          <w:rtl/>
        </w:rPr>
        <w:t>רון כץ (יש עתיד):</w:t>
      </w:r>
      <w:r w:rsidR="00B15C7B" w:rsidRPr="00FF2DD2">
        <w:rPr>
          <w:rStyle w:val="TagStyle"/>
          <w:rtl/>
        </w:rPr>
        <w:t xml:space="preserve"> </w:t>
      </w:r>
      <w:r w:rsidRPr="00E951FE">
        <w:rPr>
          <w:rStyle w:val="TagStyle"/>
          <w:rtl/>
        </w:rPr>
        <w:t xml:space="preserve">&lt;&lt; קריאה &gt;&gt; </w:t>
      </w:r>
      <w:r w:rsidR="00B15C7B">
        <w:rPr>
          <w:rtl/>
        </w:rPr>
        <w:t xml:space="preserve">   </w:t>
      </w:r>
      <w:bookmarkEnd w:id="43290"/>
    </w:p>
    <w:p w:rsidR="00B15C7B" w:rsidRDefault="00B15C7B" w:rsidP="008052BD">
      <w:pPr>
        <w:rPr>
          <w:rtl/>
        </w:rPr>
      </w:pPr>
    </w:p>
    <w:p w:rsidR="00B15C7B" w:rsidRDefault="00B15C7B" w:rsidP="0040236C">
      <w:pPr>
        <w:rPr>
          <w:rtl/>
        </w:rPr>
      </w:pPr>
      <w:bookmarkStart w:id="43291" w:name="_ETM_Q105_230721"/>
      <w:bookmarkEnd w:id="43291"/>
      <w:r>
        <w:rPr>
          <w:rFonts w:hint="cs"/>
          <w:rtl/>
        </w:rPr>
        <w:t xml:space="preserve">שמעת מה קרה </w:t>
      </w:r>
      <w:bookmarkStart w:id="43292" w:name="_ETM_Q105_233059"/>
      <w:bookmarkEnd w:id="43292"/>
      <w:r w:rsidR="0040236C">
        <w:rPr>
          <w:rFonts w:hint="cs"/>
          <w:rtl/>
        </w:rPr>
        <w:t>– – –</w:t>
      </w:r>
    </w:p>
    <w:p w:rsidR="00B15C7B" w:rsidRDefault="00B15C7B" w:rsidP="008052BD">
      <w:pPr>
        <w:rPr>
          <w:rtl/>
        </w:rPr>
      </w:pPr>
      <w:bookmarkStart w:id="43293" w:name="_ETM_Q105_232150"/>
      <w:bookmarkStart w:id="43294" w:name="_ETM_Q105_232181"/>
      <w:bookmarkEnd w:id="43293"/>
      <w:bookmarkEnd w:id="43294"/>
    </w:p>
    <w:p w:rsidR="00B15C7B" w:rsidRDefault="00B15C7B" w:rsidP="008052BD">
      <w:pPr>
        <w:pStyle w:val="-"/>
        <w:keepNext/>
        <w:rPr>
          <w:rtl/>
        </w:rPr>
      </w:pPr>
      <w:bookmarkStart w:id="43295" w:name="ET_speakercontinue_6053_22"/>
      <w:r w:rsidRPr="00885086">
        <w:rPr>
          <w:rStyle w:val="TagStyle"/>
          <w:rtl/>
        </w:rPr>
        <w:t xml:space="preserve"> &lt;&lt; דובר_המשך &gt;&gt;</w:t>
      </w:r>
      <w:r w:rsidRPr="00FF2DD2">
        <w:rPr>
          <w:rStyle w:val="TagStyle"/>
          <w:rtl/>
        </w:rPr>
        <w:t xml:space="preserve"> </w:t>
      </w:r>
      <w:r>
        <w:rPr>
          <w:rtl/>
        </w:rPr>
        <w:t>יוסף טייב (ש"ס):</w:t>
      </w:r>
      <w:r w:rsidRPr="00FF2DD2">
        <w:rPr>
          <w:rStyle w:val="TagStyle"/>
          <w:rtl/>
        </w:rPr>
        <w:t xml:space="preserve"> </w:t>
      </w:r>
      <w:r w:rsidRPr="00885086">
        <w:rPr>
          <w:rStyle w:val="TagStyle"/>
          <w:rtl/>
        </w:rPr>
        <w:t>&lt;&lt; דובר_המשך &gt;&gt;</w:t>
      </w:r>
      <w:r>
        <w:rPr>
          <w:rtl/>
        </w:rPr>
        <w:t xml:space="preserve">   </w:t>
      </w:r>
      <w:bookmarkEnd w:id="43295"/>
    </w:p>
    <w:p w:rsidR="00B15C7B" w:rsidRDefault="00B15C7B" w:rsidP="008052BD">
      <w:pPr>
        <w:rPr>
          <w:rtl/>
        </w:rPr>
      </w:pPr>
    </w:p>
    <w:p w:rsidR="00B15C7B" w:rsidRDefault="00B15C7B" w:rsidP="00E11C40">
      <w:pPr>
        <w:rPr>
          <w:rtl/>
        </w:rPr>
      </w:pPr>
      <w:bookmarkStart w:id="43296" w:name="_ETM_Q105_232800"/>
      <w:bookmarkEnd w:id="43296"/>
      <w:r>
        <w:rPr>
          <w:rtl/>
        </w:rPr>
        <w:t>שנייה</w:t>
      </w:r>
      <w:r>
        <w:rPr>
          <w:rFonts w:hint="cs"/>
          <w:rtl/>
        </w:rPr>
        <w:t>,</w:t>
      </w:r>
      <w:r>
        <w:rPr>
          <w:rtl/>
        </w:rPr>
        <w:t xml:space="preserve"> </w:t>
      </w:r>
      <w:bookmarkStart w:id="43297" w:name="_ETM_Q105_235120"/>
      <w:bookmarkEnd w:id="43297"/>
      <w:r>
        <w:rPr>
          <w:rtl/>
        </w:rPr>
        <w:t xml:space="preserve">אני </w:t>
      </w:r>
      <w:bookmarkStart w:id="43298" w:name="_ETM_Q105_235360"/>
      <w:bookmarkEnd w:id="43298"/>
      <w:r>
        <w:rPr>
          <w:rtl/>
        </w:rPr>
        <w:t>חוזר</w:t>
      </w:r>
      <w:r>
        <w:rPr>
          <w:rFonts w:hint="cs"/>
          <w:rtl/>
        </w:rPr>
        <w:t>.</w:t>
      </w:r>
      <w:r>
        <w:rPr>
          <w:rtl/>
        </w:rPr>
        <w:t xml:space="preserve"> </w:t>
      </w:r>
      <w:bookmarkStart w:id="43299" w:name="_ETM_Q105_235809"/>
      <w:bookmarkEnd w:id="43299"/>
      <w:r>
        <w:rPr>
          <w:rtl/>
        </w:rPr>
        <w:t xml:space="preserve">אני </w:t>
      </w:r>
      <w:bookmarkStart w:id="43300" w:name="_ETM_Q105_236020"/>
      <w:bookmarkEnd w:id="43300"/>
      <w:r>
        <w:rPr>
          <w:rtl/>
        </w:rPr>
        <w:t xml:space="preserve">חושב </w:t>
      </w:r>
      <w:bookmarkStart w:id="43301" w:name="_ETM_Q105_236350"/>
      <w:bookmarkEnd w:id="43301"/>
      <w:r>
        <w:rPr>
          <w:rtl/>
        </w:rPr>
        <w:t>ש</w:t>
      </w:r>
      <w:r>
        <w:rPr>
          <w:rFonts w:hint="cs"/>
          <w:rtl/>
        </w:rPr>
        <w:t>טעית</w:t>
      </w:r>
      <w:r>
        <w:rPr>
          <w:rtl/>
        </w:rPr>
        <w:t xml:space="preserve"> </w:t>
      </w:r>
      <w:bookmarkStart w:id="43302" w:name="_ETM_Q105_236829"/>
      <w:bookmarkEnd w:id="43302"/>
      <w:r>
        <w:rPr>
          <w:rtl/>
        </w:rPr>
        <w:t>בזה</w:t>
      </w:r>
      <w:r>
        <w:rPr>
          <w:rFonts w:hint="cs"/>
          <w:rtl/>
        </w:rPr>
        <w:t>.</w:t>
      </w:r>
      <w:r>
        <w:rPr>
          <w:rtl/>
        </w:rPr>
        <w:t xml:space="preserve"> </w:t>
      </w:r>
      <w:bookmarkStart w:id="43303" w:name="_ETM_Q105_238289"/>
      <w:bookmarkEnd w:id="43303"/>
      <w:r>
        <w:rPr>
          <w:rtl/>
        </w:rPr>
        <w:t xml:space="preserve">אבל </w:t>
      </w:r>
      <w:bookmarkStart w:id="43304" w:name="_ETM_Q105_239039"/>
      <w:bookmarkEnd w:id="43304"/>
      <w:r>
        <w:rPr>
          <w:rtl/>
        </w:rPr>
        <w:t xml:space="preserve">הדברים </w:t>
      </w:r>
      <w:bookmarkStart w:id="43305" w:name="_ETM_Q105_239519"/>
      <w:bookmarkEnd w:id="43305"/>
      <w:r>
        <w:rPr>
          <w:rtl/>
        </w:rPr>
        <w:t>שאמרתי</w:t>
      </w:r>
      <w:r>
        <w:rPr>
          <w:rFonts w:hint="cs"/>
          <w:rtl/>
        </w:rPr>
        <w:t xml:space="preserve"> –</w:t>
      </w:r>
      <w:r>
        <w:rPr>
          <w:rtl/>
        </w:rPr>
        <w:t xml:space="preserve"> </w:t>
      </w:r>
      <w:bookmarkStart w:id="43306" w:name="_ETM_Q105_240600"/>
      <w:bookmarkEnd w:id="43306"/>
      <w:r>
        <w:rPr>
          <w:rtl/>
        </w:rPr>
        <w:t xml:space="preserve">ואני </w:t>
      </w:r>
      <w:bookmarkStart w:id="43307" w:name="_ETM_Q105_241079"/>
      <w:bookmarkEnd w:id="43307"/>
      <w:r>
        <w:rPr>
          <w:rtl/>
        </w:rPr>
        <w:t xml:space="preserve">אחזור </w:t>
      </w:r>
      <w:bookmarkStart w:id="43308" w:name="_ETM_Q105_241379"/>
      <w:bookmarkEnd w:id="43308"/>
      <w:r>
        <w:rPr>
          <w:rtl/>
        </w:rPr>
        <w:t>עליהם</w:t>
      </w:r>
      <w:r w:rsidR="00E11C40">
        <w:rPr>
          <w:rFonts w:hint="cs"/>
          <w:rtl/>
        </w:rPr>
        <w:t>:</w:t>
      </w:r>
      <w:r>
        <w:rPr>
          <w:rtl/>
        </w:rPr>
        <w:t xml:space="preserve"> </w:t>
      </w:r>
      <w:bookmarkStart w:id="43309" w:name="_ETM_Q105_242469"/>
      <w:bookmarkEnd w:id="43309"/>
      <w:r>
        <w:rPr>
          <w:rtl/>
        </w:rPr>
        <w:t>ש</w:t>
      </w:r>
      <w:r>
        <w:rPr>
          <w:rFonts w:hint="cs"/>
          <w:rtl/>
        </w:rPr>
        <w:t>אינך</w:t>
      </w:r>
      <w:r>
        <w:rPr>
          <w:rtl/>
        </w:rPr>
        <w:t xml:space="preserve"> </w:t>
      </w:r>
      <w:bookmarkStart w:id="43310" w:name="_ETM_Q105_242800"/>
      <w:bookmarkEnd w:id="43310"/>
      <w:r>
        <w:rPr>
          <w:rtl/>
        </w:rPr>
        <w:t xml:space="preserve">ראוי </w:t>
      </w:r>
      <w:bookmarkStart w:id="43311" w:name="_ETM_Q105_243520"/>
      <w:bookmarkEnd w:id="43311"/>
      <w:r>
        <w:rPr>
          <w:rtl/>
        </w:rPr>
        <w:t xml:space="preserve">גם </w:t>
      </w:r>
      <w:bookmarkStart w:id="43312" w:name="_ETM_Q105_243879"/>
      <w:bookmarkEnd w:id="43312"/>
      <w:r>
        <w:rPr>
          <w:rtl/>
        </w:rPr>
        <w:t xml:space="preserve">בקבינט </w:t>
      </w:r>
      <w:bookmarkStart w:id="43313" w:name="_ETM_Q105_245170"/>
      <w:bookmarkEnd w:id="43313"/>
      <w:r>
        <w:rPr>
          <w:rtl/>
        </w:rPr>
        <w:t>הווירטואלי</w:t>
      </w:r>
      <w:r>
        <w:rPr>
          <w:rFonts w:hint="cs"/>
          <w:rtl/>
        </w:rPr>
        <w:t>,</w:t>
      </w:r>
      <w:r>
        <w:rPr>
          <w:rtl/>
        </w:rPr>
        <w:t xml:space="preserve"> </w:t>
      </w:r>
      <w:bookmarkStart w:id="43314" w:name="_ETM_Q105_246400"/>
      <w:bookmarkEnd w:id="43314"/>
      <w:r>
        <w:rPr>
          <w:rtl/>
        </w:rPr>
        <w:t xml:space="preserve">ואמרתי </w:t>
      </w:r>
      <w:bookmarkStart w:id="43315" w:name="_ETM_Q105_246909"/>
      <w:bookmarkEnd w:id="43315"/>
      <w:r>
        <w:rPr>
          <w:rtl/>
        </w:rPr>
        <w:t xml:space="preserve">שיש </w:t>
      </w:r>
      <w:bookmarkStart w:id="43316" w:name="_ETM_Q105_247209"/>
      <w:bookmarkEnd w:id="43316"/>
      <w:r>
        <w:rPr>
          <w:rtl/>
        </w:rPr>
        <w:t xml:space="preserve">כל </w:t>
      </w:r>
      <w:bookmarkStart w:id="43317" w:name="_ETM_Q105_247420"/>
      <w:bookmarkEnd w:id="43317"/>
      <w:r>
        <w:rPr>
          <w:rtl/>
        </w:rPr>
        <w:t xml:space="preserve">מיני </w:t>
      </w:r>
      <w:bookmarkStart w:id="43318" w:name="_ETM_Q105_247659"/>
      <w:bookmarkEnd w:id="43318"/>
      <w:r>
        <w:rPr>
          <w:rtl/>
        </w:rPr>
        <w:t>קריטריונים</w:t>
      </w:r>
      <w:r>
        <w:rPr>
          <w:rFonts w:hint="cs"/>
          <w:rtl/>
        </w:rPr>
        <w:t>,</w:t>
      </w:r>
      <w:r>
        <w:rPr>
          <w:rtl/>
        </w:rPr>
        <w:t xml:space="preserve"> </w:t>
      </w:r>
      <w:bookmarkStart w:id="43319" w:name="_ETM_Q105_248680"/>
      <w:bookmarkEnd w:id="43319"/>
      <w:r>
        <w:rPr>
          <w:rtl/>
        </w:rPr>
        <w:t xml:space="preserve">וטענתי </w:t>
      </w:r>
      <w:bookmarkStart w:id="43320" w:name="_ETM_Q105_249729"/>
      <w:bookmarkEnd w:id="43320"/>
      <w:r>
        <w:rPr>
          <w:rtl/>
        </w:rPr>
        <w:t xml:space="preserve">שאתה </w:t>
      </w:r>
      <w:bookmarkStart w:id="43321" w:name="_ETM_Q105_250000"/>
      <w:bookmarkEnd w:id="43321"/>
      <w:r>
        <w:rPr>
          <w:rtl/>
        </w:rPr>
        <w:t xml:space="preserve">לא </w:t>
      </w:r>
      <w:bookmarkStart w:id="43322" w:name="_ETM_Q105_250119"/>
      <w:bookmarkEnd w:id="43322"/>
      <w:r>
        <w:rPr>
          <w:rtl/>
        </w:rPr>
        <w:t xml:space="preserve">עומד </w:t>
      </w:r>
      <w:bookmarkStart w:id="43323" w:name="_ETM_Q105_250420"/>
      <w:bookmarkEnd w:id="43323"/>
      <w:r>
        <w:rPr>
          <w:rtl/>
        </w:rPr>
        <w:t>בהם</w:t>
      </w:r>
      <w:r>
        <w:rPr>
          <w:rFonts w:hint="cs"/>
          <w:rtl/>
        </w:rPr>
        <w:t xml:space="preserve"> </w:t>
      </w:r>
      <w:bookmarkStart w:id="43324" w:name="_ETM_Q105_252807"/>
      <w:bookmarkEnd w:id="43324"/>
      <w:r w:rsidR="0040236C">
        <w:rPr>
          <w:rFonts w:hint="cs"/>
          <w:rtl/>
        </w:rPr>
        <w:t>– – –</w:t>
      </w:r>
    </w:p>
    <w:p w:rsidR="00B15C7B" w:rsidRDefault="00B15C7B" w:rsidP="008052BD">
      <w:pPr>
        <w:rPr>
          <w:rtl/>
        </w:rPr>
      </w:pPr>
      <w:bookmarkStart w:id="43325" w:name="_ETM_Q105_248642"/>
      <w:bookmarkStart w:id="43326" w:name="_ETM_Q105_248691"/>
      <w:bookmarkEnd w:id="43325"/>
      <w:bookmarkEnd w:id="43326"/>
    </w:p>
    <w:p w:rsidR="00B15C7B" w:rsidRDefault="00B15C7B" w:rsidP="008052BD">
      <w:pPr>
        <w:pStyle w:val="af7"/>
        <w:keepNext/>
        <w:rPr>
          <w:rtl/>
        </w:rPr>
      </w:pPr>
      <w:r w:rsidRPr="00885086">
        <w:rPr>
          <w:rStyle w:val="TagStyle"/>
          <w:rtl/>
        </w:rPr>
        <w:t xml:space="preserve"> &lt;&lt; קריאה &gt;&gt;</w:t>
      </w:r>
      <w:r w:rsidRPr="00FF2DD2">
        <w:rPr>
          <w:rStyle w:val="TagStyle"/>
          <w:rtl/>
        </w:rPr>
        <w:t xml:space="preserve"> </w:t>
      </w:r>
      <w:r>
        <w:rPr>
          <w:rtl/>
        </w:rPr>
        <w:t>נאור שירי (יש עתיד):</w:t>
      </w:r>
      <w:r w:rsidRPr="00FF2DD2">
        <w:rPr>
          <w:rStyle w:val="TagStyle"/>
          <w:rtl/>
        </w:rPr>
        <w:t xml:space="preserve"> </w:t>
      </w:r>
      <w:r w:rsidRPr="00885086">
        <w:rPr>
          <w:rStyle w:val="TagStyle"/>
          <w:rtl/>
        </w:rPr>
        <w:t>&lt;&lt; קריאה &gt;&gt;</w:t>
      </w:r>
      <w:r>
        <w:rPr>
          <w:rtl/>
        </w:rPr>
        <w:t xml:space="preserve">   </w:t>
      </w:r>
    </w:p>
    <w:p w:rsidR="00B15C7B" w:rsidRDefault="00B15C7B" w:rsidP="008052BD">
      <w:pPr>
        <w:rPr>
          <w:rtl/>
        </w:rPr>
      </w:pPr>
    </w:p>
    <w:p w:rsidR="00B15C7B" w:rsidRDefault="00B15C7B" w:rsidP="008052BD">
      <w:pPr>
        <w:rPr>
          <w:rtl/>
        </w:rPr>
      </w:pPr>
      <w:bookmarkStart w:id="43327" w:name="_ETM_Q105_253102"/>
      <w:bookmarkStart w:id="43328" w:name="_ETM_Q105_253352"/>
      <w:bookmarkStart w:id="43329" w:name="_ETM_Q105_253398"/>
      <w:bookmarkEnd w:id="43327"/>
      <w:bookmarkEnd w:id="43328"/>
      <w:bookmarkEnd w:id="43329"/>
      <w:r>
        <w:rPr>
          <w:rFonts w:hint="cs"/>
          <w:rtl/>
        </w:rPr>
        <w:t>צודק, צודק.</w:t>
      </w:r>
    </w:p>
    <w:p w:rsidR="00B15C7B" w:rsidRDefault="00B15C7B" w:rsidP="008052BD">
      <w:pPr>
        <w:rPr>
          <w:rtl/>
        </w:rPr>
      </w:pPr>
      <w:bookmarkStart w:id="43330" w:name="_ETM_Q105_256626"/>
      <w:bookmarkStart w:id="43331" w:name="_ETM_Q105_256666"/>
      <w:bookmarkEnd w:id="43330"/>
      <w:bookmarkEnd w:id="43331"/>
    </w:p>
    <w:p w:rsidR="00B15C7B" w:rsidRDefault="00B15C7B" w:rsidP="008052BD">
      <w:pPr>
        <w:pStyle w:val="-"/>
        <w:keepNext/>
        <w:rPr>
          <w:rtl/>
        </w:rPr>
      </w:pPr>
      <w:bookmarkStart w:id="43332" w:name="ET_speakercontinue_6053_24"/>
      <w:r w:rsidRPr="00885086">
        <w:rPr>
          <w:rStyle w:val="TagStyle"/>
          <w:rtl/>
        </w:rPr>
        <w:t xml:space="preserve"> &lt;&lt; דובר_המשך &gt;&gt;</w:t>
      </w:r>
      <w:r w:rsidRPr="00FF2DD2">
        <w:rPr>
          <w:rStyle w:val="TagStyle"/>
          <w:rtl/>
        </w:rPr>
        <w:t xml:space="preserve"> </w:t>
      </w:r>
      <w:r>
        <w:rPr>
          <w:rtl/>
        </w:rPr>
        <w:t>יוסף טייב (ש"ס):</w:t>
      </w:r>
      <w:r w:rsidRPr="00FF2DD2">
        <w:rPr>
          <w:rStyle w:val="TagStyle"/>
          <w:rtl/>
        </w:rPr>
        <w:t xml:space="preserve"> </w:t>
      </w:r>
      <w:r w:rsidRPr="00885086">
        <w:rPr>
          <w:rStyle w:val="TagStyle"/>
          <w:rtl/>
        </w:rPr>
        <w:t>&lt;&lt; דובר_המשך &gt;&gt;</w:t>
      </w:r>
      <w:r>
        <w:rPr>
          <w:rtl/>
        </w:rPr>
        <w:t xml:space="preserve">   </w:t>
      </w:r>
      <w:bookmarkEnd w:id="43332"/>
    </w:p>
    <w:p w:rsidR="00B15C7B" w:rsidRDefault="00B15C7B" w:rsidP="008052BD">
      <w:pPr>
        <w:rPr>
          <w:rtl/>
        </w:rPr>
      </w:pPr>
    </w:p>
    <w:p w:rsidR="00B15C7B" w:rsidRDefault="00B15C7B" w:rsidP="008052BD">
      <w:pPr>
        <w:rPr>
          <w:rtl/>
        </w:rPr>
      </w:pPr>
      <w:bookmarkStart w:id="43333" w:name="_ETM_Q105_257301"/>
      <w:bookmarkEnd w:id="43333"/>
      <w:r>
        <w:rPr>
          <w:rFonts w:hint="cs"/>
          <w:rtl/>
        </w:rPr>
        <w:t>תודה רבה,</w:t>
      </w:r>
      <w:r>
        <w:rPr>
          <w:rtl/>
        </w:rPr>
        <w:t xml:space="preserve"> </w:t>
      </w:r>
      <w:bookmarkStart w:id="43334" w:name="_ETM_Q105_253560"/>
      <w:bookmarkEnd w:id="43334"/>
      <w:r>
        <w:rPr>
          <w:rtl/>
        </w:rPr>
        <w:t xml:space="preserve">אנשי </w:t>
      </w:r>
      <w:bookmarkStart w:id="43335" w:name="_ETM_Q105_254280"/>
      <w:bookmarkEnd w:id="43335"/>
      <w:r>
        <w:rPr>
          <w:rtl/>
        </w:rPr>
        <w:t>האופוזיציה</w:t>
      </w:r>
      <w:r>
        <w:rPr>
          <w:rFonts w:hint="cs"/>
          <w:rtl/>
        </w:rPr>
        <w:t>.</w:t>
      </w:r>
      <w:r>
        <w:rPr>
          <w:rtl/>
        </w:rPr>
        <w:t xml:space="preserve"> </w:t>
      </w:r>
      <w:bookmarkStart w:id="43336" w:name="_ETM_Q105_255920"/>
      <w:bookmarkEnd w:id="43336"/>
      <w:r>
        <w:rPr>
          <w:rtl/>
        </w:rPr>
        <w:t xml:space="preserve">אני </w:t>
      </w:r>
      <w:bookmarkStart w:id="43337" w:name="_ETM_Q105_256159"/>
      <w:bookmarkEnd w:id="43337"/>
      <w:r>
        <w:rPr>
          <w:rtl/>
        </w:rPr>
        <w:t xml:space="preserve">רוצה </w:t>
      </w:r>
      <w:bookmarkStart w:id="43338" w:name="_ETM_Q105_256430"/>
      <w:bookmarkEnd w:id="43338"/>
      <w:r>
        <w:rPr>
          <w:rtl/>
        </w:rPr>
        <w:t xml:space="preserve">לחזור </w:t>
      </w:r>
      <w:bookmarkStart w:id="43339" w:name="_ETM_Q105_256790"/>
      <w:bookmarkEnd w:id="43339"/>
      <w:r>
        <w:rPr>
          <w:rFonts w:hint="cs"/>
          <w:rtl/>
        </w:rPr>
        <w:t>בי</w:t>
      </w:r>
      <w:r>
        <w:rPr>
          <w:rtl/>
        </w:rPr>
        <w:t xml:space="preserve"> </w:t>
      </w:r>
      <w:bookmarkStart w:id="43340" w:name="_ETM_Q105_257030"/>
      <w:bookmarkEnd w:id="43340"/>
      <w:r>
        <w:rPr>
          <w:rFonts w:hint="cs"/>
          <w:rtl/>
        </w:rPr>
        <w:t>מ</w:t>
      </w:r>
      <w:r>
        <w:rPr>
          <w:rtl/>
        </w:rPr>
        <w:t xml:space="preserve">הדברים </w:t>
      </w:r>
      <w:bookmarkStart w:id="43341" w:name="_ETM_Q105_257420"/>
      <w:bookmarkEnd w:id="43341"/>
      <w:r>
        <w:rPr>
          <w:rtl/>
        </w:rPr>
        <w:t>שאמרתי</w:t>
      </w:r>
      <w:r>
        <w:rPr>
          <w:rFonts w:hint="cs"/>
          <w:rtl/>
        </w:rPr>
        <w:t>.</w:t>
      </w:r>
      <w:r>
        <w:rPr>
          <w:rtl/>
        </w:rPr>
        <w:t xml:space="preserve"> </w:t>
      </w:r>
      <w:bookmarkStart w:id="43342" w:name="_ETM_Q105_258620"/>
      <w:bookmarkEnd w:id="43342"/>
      <w:r>
        <w:rPr>
          <w:rtl/>
        </w:rPr>
        <w:t xml:space="preserve">אנחנו </w:t>
      </w:r>
      <w:bookmarkStart w:id="43343" w:name="_ETM_Q105_259280"/>
      <w:bookmarkEnd w:id="43343"/>
      <w:r>
        <w:rPr>
          <w:rtl/>
        </w:rPr>
        <w:t xml:space="preserve">כקואליציה </w:t>
      </w:r>
      <w:bookmarkStart w:id="43344" w:name="_ETM_Q105_260330"/>
      <w:bookmarkEnd w:id="43344"/>
      <w:r>
        <w:rPr>
          <w:rtl/>
        </w:rPr>
        <w:t xml:space="preserve">צריכים </w:t>
      </w:r>
      <w:bookmarkStart w:id="43345" w:name="_ETM_Q105_260690"/>
      <w:bookmarkEnd w:id="43345"/>
      <w:r>
        <w:rPr>
          <w:rtl/>
        </w:rPr>
        <w:t xml:space="preserve">לתמוך </w:t>
      </w:r>
      <w:bookmarkStart w:id="43346" w:name="_ETM_Q105_261140"/>
      <w:bookmarkStart w:id="43347" w:name="_ETM_Q105_261470"/>
      <w:bookmarkEnd w:id="43346"/>
      <w:bookmarkEnd w:id="43347"/>
      <w:r>
        <w:rPr>
          <w:rFonts w:hint="cs"/>
          <w:rtl/>
        </w:rPr>
        <w:t xml:space="preserve">אחד </w:t>
      </w:r>
      <w:r>
        <w:rPr>
          <w:rtl/>
        </w:rPr>
        <w:t>בשני</w:t>
      </w:r>
      <w:r>
        <w:rPr>
          <w:rFonts w:hint="cs"/>
          <w:rtl/>
        </w:rPr>
        <w:t>,</w:t>
      </w:r>
      <w:r>
        <w:rPr>
          <w:rtl/>
        </w:rPr>
        <w:t xml:space="preserve"> </w:t>
      </w:r>
      <w:bookmarkStart w:id="43348" w:name="_ETM_Q105_262630"/>
      <w:bookmarkEnd w:id="43348"/>
      <w:r>
        <w:rPr>
          <w:rtl/>
        </w:rPr>
        <w:t xml:space="preserve">לחזק </w:t>
      </w:r>
      <w:bookmarkStart w:id="43349" w:name="_ETM_Q105_263409"/>
      <w:bookmarkStart w:id="43350" w:name="_ETM_Q105_263709"/>
      <w:bookmarkEnd w:id="43349"/>
      <w:bookmarkEnd w:id="43350"/>
      <w:r>
        <w:rPr>
          <w:rFonts w:hint="cs"/>
          <w:rtl/>
        </w:rPr>
        <w:t xml:space="preserve">אחד </w:t>
      </w:r>
      <w:r>
        <w:rPr>
          <w:rtl/>
        </w:rPr>
        <w:t xml:space="preserve">את </w:t>
      </w:r>
      <w:bookmarkStart w:id="43351" w:name="_ETM_Q105_263770"/>
      <w:bookmarkEnd w:id="43351"/>
      <w:r>
        <w:rPr>
          <w:rtl/>
        </w:rPr>
        <w:t>השני</w:t>
      </w:r>
      <w:r>
        <w:rPr>
          <w:rFonts w:hint="cs"/>
          <w:rtl/>
        </w:rPr>
        <w:t>.</w:t>
      </w:r>
      <w:r>
        <w:rPr>
          <w:rtl/>
        </w:rPr>
        <w:t xml:space="preserve"> </w:t>
      </w:r>
      <w:bookmarkStart w:id="43352" w:name="_ETM_Q105_264870"/>
      <w:bookmarkEnd w:id="43352"/>
      <w:r>
        <w:rPr>
          <w:rtl/>
        </w:rPr>
        <w:t xml:space="preserve">אני </w:t>
      </w:r>
      <w:bookmarkStart w:id="43353" w:name="_ETM_Q105_265200"/>
      <w:bookmarkEnd w:id="43353"/>
      <w:r>
        <w:rPr>
          <w:rtl/>
        </w:rPr>
        <w:t>מ</w:t>
      </w:r>
      <w:r>
        <w:rPr>
          <w:rFonts w:hint="cs"/>
          <w:rtl/>
        </w:rPr>
        <w:t xml:space="preserve">צפה שעוד במושב הזה </w:t>
      </w:r>
      <w:bookmarkStart w:id="43354" w:name="_ETM_Q105_264889"/>
      <w:bookmarkStart w:id="43355" w:name="_ETM_Q105_266369"/>
      <w:bookmarkStart w:id="43356" w:name="_ETM_Q105_266819"/>
      <w:bookmarkStart w:id="43357" w:name="_ETM_Q105_267060"/>
      <w:bookmarkStart w:id="43358" w:name="_ETM_Q105_268259"/>
      <w:bookmarkEnd w:id="43354"/>
      <w:bookmarkEnd w:id="43355"/>
      <w:bookmarkEnd w:id="43356"/>
      <w:bookmarkEnd w:id="43357"/>
      <w:bookmarkEnd w:id="43358"/>
      <w:r>
        <w:rPr>
          <w:rFonts w:hint="cs"/>
          <w:rtl/>
        </w:rPr>
        <w:t>תתמוך ב</w:t>
      </w:r>
      <w:r>
        <w:rPr>
          <w:rtl/>
        </w:rPr>
        <w:t xml:space="preserve">חוק </w:t>
      </w:r>
      <w:bookmarkStart w:id="43359" w:name="_ETM_Q105_268740"/>
      <w:bookmarkEnd w:id="43359"/>
      <w:r>
        <w:rPr>
          <w:rtl/>
        </w:rPr>
        <w:t>הזה</w:t>
      </w:r>
      <w:r>
        <w:rPr>
          <w:rFonts w:hint="cs"/>
          <w:rtl/>
        </w:rPr>
        <w:t>,</w:t>
      </w:r>
      <w:r>
        <w:rPr>
          <w:rtl/>
        </w:rPr>
        <w:t xml:space="preserve"> </w:t>
      </w:r>
      <w:bookmarkStart w:id="43360" w:name="_ETM_Q105_269450"/>
      <w:bookmarkEnd w:id="43360"/>
      <w:r>
        <w:rPr>
          <w:rtl/>
        </w:rPr>
        <w:t xml:space="preserve">וביחד </w:t>
      </w:r>
      <w:bookmarkStart w:id="43361" w:name="_ETM_Q105_270229"/>
      <w:bookmarkEnd w:id="43361"/>
      <w:r>
        <w:rPr>
          <w:rFonts w:hint="cs"/>
          <w:rtl/>
        </w:rPr>
        <w:t>נעביר את החוק שידאג</w:t>
      </w:r>
      <w:r>
        <w:rPr>
          <w:rtl/>
        </w:rPr>
        <w:t xml:space="preserve"> </w:t>
      </w:r>
      <w:bookmarkStart w:id="43362" w:name="_ETM_Q105_272880"/>
      <w:bookmarkEnd w:id="43362"/>
      <w:r>
        <w:rPr>
          <w:rFonts w:hint="cs"/>
          <w:rtl/>
        </w:rPr>
        <w:t>ל</w:t>
      </w:r>
      <w:r>
        <w:rPr>
          <w:rtl/>
        </w:rPr>
        <w:t>בלניות</w:t>
      </w:r>
      <w:r>
        <w:rPr>
          <w:rFonts w:hint="cs"/>
          <w:rtl/>
        </w:rPr>
        <w:t>,</w:t>
      </w:r>
      <w:r>
        <w:rPr>
          <w:rtl/>
        </w:rPr>
        <w:t xml:space="preserve"> </w:t>
      </w:r>
      <w:bookmarkStart w:id="43363" w:name="_ETM_Q105_273780"/>
      <w:bookmarkEnd w:id="43363"/>
      <w:r>
        <w:rPr>
          <w:rtl/>
        </w:rPr>
        <w:t>למי</w:t>
      </w:r>
      <w:r>
        <w:rPr>
          <w:rFonts w:hint="cs"/>
          <w:rtl/>
        </w:rPr>
        <w:t xml:space="preserve"> שנותן את שירותי הדת</w:t>
      </w:r>
      <w:r>
        <w:rPr>
          <w:rtl/>
        </w:rPr>
        <w:t xml:space="preserve"> </w:t>
      </w:r>
      <w:bookmarkStart w:id="43364" w:name="_ETM_Q105_275700"/>
      <w:bookmarkEnd w:id="43364"/>
      <w:r>
        <w:rPr>
          <w:rtl/>
        </w:rPr>
        <w:t xml:space="preserve">במדינת </w:t>
      </w:r>
      <w:bookmarkStart w:id="43365" w:name="_ETM_Q105_276119"/>
      <w:bookmarkEnd w:id="43365"/>
      <w:r>
        <w:rPr>
          <w:rtl/>
        </w:rPr>
        <w:t>ישראל</w:t>
      </w:r>
      <w:r>
        <w:rPr>
          <w:rFonts w:hint="cs"/>
          <w:rtl/>
        </w:rPr>
        <w:t>.</w:t>
      </w:r>
      <w:r>
        <w:rPr>
          <w:rtl/>
        </w:rPr>
        <w:t xml:space="preserve"> </w:t>
      </w:r>
      <w:bookmarkStart w:id="43366" w:name="_ETM_Q105_277079"/>
      <w:bookmarkEnd w:id="43366"/>
      <w:r>
        <w:rPr>
          <w:rFonts w:hint="cs"/>
          <w:rtl/>
        </w:rPr>
        <w:t>ב</w:t>
      </w:r>
      <w:r>
        <w:rPr>
          <w:rtl/>
        </w:rPr>
        <w:t xml:space="preserve">יחד </w:t>
      </w:r>
      <w:bookmarkStart w:id="43367" w:name="_ETM_Q105_277829"/>
      <w:bookmarkEnd w:id="43367"/>
      <w:r>
        <w:rPr>
          <w:rtl/>
        </w:rPr>
        <w:t xml:space="preserve">נחזק </w:t>
      </w:r>
      <w:bookmarkStart w:id="43368" w:name="_ETM_Q105_278490"/>
      <w:bookmarkEnd w:id="43368"/>
      <w:r>
        <w:rPr>
          <w:rtl/>
        </w:rPr>
        <w:t xml:space="preserve">את </w:t>
      </w:r>
      <w:bookmarkStart w:id="43369" w:name="_ETM_Q105_278579"/>
      <w:bookmarkEnd w:id="43369"/>
      <w:r>
        <w:rPr>
          <w:rtl/>
        </w:rPr>
        <w:t xml:space="preserve">הממשלה </w:t>
      </w:r>
      <w:bookmarkStart w:id="43370" w:name="_ETM_Q105_279149"/>
      <w:bookmarkEnd w:id="43370"/>
      <w:r>
        <w:rPr>
          <w:rtl/>
        </w:rPr>
        <w:t xml:space="preserve">הזו </w:t>
      </w:r>
      <w:bookmarkStart w:id="43371" w:name="_ETM_Q105_280049"/>
      <w:bookmarkEnd w:id="43371"/>
      <w:r>
        <w:rPr>
          <w:rtl/>
        </w:rPr>
        <w:t xml:space="preserve">גם </w:t>
      </w:r>
      <w:bookmarkStart w:id="43372" w:name="_ETM_Q105_280350"/>
      <w:bookmarkEnd w:id="43372"/>
      <w:r>
        <w:rPr>
          <w:rtl/>
        </w:rPr>
        <w:t xml:space="preserve">בזמן </w:t>
      </w:r>
      <w:bookmarkStart w:id="43373" w:name="_ETM_Q105_280740"/>
      <w:bookmarkEnd w:id="43373"/>
      <w:r>
        <w:rPr>
          <w:rtl/>
        </w:rPr>
        <w:t>מלחמה</w:t>
      </w:r>
      <w:r>
        <w:rPr>
          <w:rFonts w:hint="cs"/>
          <w:rtl/>
        </w:rPr>
        <w:t>,</w:t>
      </w:r>
      <w:r>
        <w:rPr>
          <w:rtl/>
        </w:rPr>
        <w:t xml:space="preserve"> </w:t>
      </w:r>
      <w:bookmarkStart w:id="43374" w:name="_ETM_Q105_281980"/>
      <w:bookmarkEnd w:id="43374"/>
      <w:r>
        <w:rPr>
          <w:rtl/>
        </w:rPr>
        <w:t xml:space="preserve">גם </w:t>
      </w:r>
      <w:bookmarkStart w:id="43375" w:name="_ETM_Q105_282310"/>
      <w:bookmarkEnd w:id="43375"/>
      <w:r>
        <w:rPr>
          <w:rtl/>
        </w:rPr>
        <w:t xml:space="preserve">בזמן </w:t>
      </w:r>
      <w:bookmarkStart w:id="43376" w:name="_ETM_Q105_283520"/>
      <w:bookmarkEnd w:id="43376"/>
      <w:r>
        <w:rPr>
          <w:rFonts w:hint="cs"/>
          <w:rtl/>
        </w:rPr>
        <w:t>ש</w:t>
      </w:r>
      <w:r>
        <w:rPr>
          <w:rtl/>
        </w:rPr>
        <w:t xml:space="preserve">עם </w:t>
      </w:r>
      <w:bookmarkStart w:id="43377" w:name="_ETM_Q105_283759"/>
      <w:bookmarkEnd w:id="43377"/>
      <w:r>
        <w:rPr>
          <w:rtl/>
        </w:rPr>
        <w:t xml:space="preserve">ישראל </w:t>
      </w:r>
      <w:bookmarkStart w:id="43378" w:name="_ETM_Q105_284240"/>
      <w:bookmarkEnd w:id="43378"/>
      <w:r>
        <w:rPr>
          <w:rtl/>
        </w:rPr>
        <w:t xml:space="preserve">צריך </w:t>
      </w:r>
      <w:bookmarkStart w:id="43379" w:name="_ETM_Q105_284509"/>
      <w:bookmarkEnd w:id="43379"/>
      <w:r>
        <w:rPr>
          <w:rtl/>
        </w:rPr>
        <w:t xml:space="preserve">להיות </w:t>
      </w:r>
      <w:bookmarkStart w:id="43380" w:name="_ETM_Q105_284749"/>
      <w:bookmarkEnd w:id="43380"/>
      <w:r>
        <w:rPr>
          <w:rtl/>
        </w:rPr>
        <w:t>מאוחד</w:t>
      </w:r>
      <w:r>
        <w:rPr>
          <w:rFonts w:hint="cs"/>
          <w:rtl/>
        </w:rPr>
        <w:t>. איתמר,</w:t>
      </w:r>
      <w:r>
        <w:rPr>
          <w:rtl/>
        </w:rPr>
        <w:t xml:space="preserve"> </w:t>
      </w:r>
      <w:bookmarkStart w:id="43381" w:name="_ETM_Q105_286170"/>
      <w:bookmarkEnd w:id="43381"/>
      <w:r>
        <w:rPr>
          <w:rtl/>
        </w:rPr>
        <w:t xml:space="preserve">אני </w:t>
      </w:r>
      <w:bookmarkStart w:id="43382" w:name="_ETM_Q105_286500"/>
      <w:bookmarkEnd w:id="43382"/>
      <w:r>
        <w:rPr>
          <w:rtl/>
        </w:rPr>
        <w:t xml:space="preserve">מתחנן </w:t>
      </w:r>
      <w:bookmarkStart w:id="43383" w:name="_ETM_Q105_287159"/>
      <w:bookmarkEnd w:id="43383"/>
      <w:r>
        <w:rPr>
          <w:rtl/>
        </w:rPr>
        <w:t>אליך</w:t>
      </w:r>
      <w:r>
        <w:rPr>
          <w:rFonts w:hint="cs"/>
          <w:rtl/>
        </w:rPr>
        <w:t>,</w:t>
      </w:r>
      <w:r>
        <w:rPr>
          <w:rtl/>
        </w:rPr>
        <w:t xml:space="preserve"> </w:t>
      </w:r>
      <w:bookmarkStart w:id="43384" w:name="_ETM_Q105_287610"/>
      <w:bookmarkEnd w:id="43384"/>
      <w:r>
        <w:rPr>
          <w:rtl/>
        </w:rPr>
        <w:t xml:space="preserve">מבקש </w:t>
      </w:r>
      <w:bookmarkStart w:id="43385" w:name="_ETM_Q105_288150"/>
      <w:bookmarkEnd w:id="43385"/>
      <w:r>
        <w:rPr>
          <w:rtl/>
        </w:rPr>
        <w:t>ממך</w:t>
      </w:r>
      <w:r>
        <w:rPr>
          <w:rFonts w:hint="cs"/>
          <w:rtl/>
        </w:rPr>
        <w:t>,</w:t>
      </w:r>
      <w:r>
        <w:rPr>
          <w:rtl/>
        </w:rPr>
        <w:t xml:space="preserve"> </w:t>
      </w:r>
      <w:bookmarkStart w:id="43386" w:name="_ETM_Q105_288540"/>
      <w:bookmarkEnd w:id="43386"/>
      <w:r>
        <w:rPr>
          <w:rtl/>
        </w:rPr>
        <w:t xml:space="preserve">בוא </w:t>
      </w:r>
      <w:bookmarkStart w:id="43387" w:name="_ETM_Q105_288720"/>
      <w:bookmarkStart w:id="43388" w:name="_ETM_Q105_289260"/>
      <w:bookmarkEnd w:id="43387"/>
      <w:bookmarkEnd w:id="43388"/>
      <w:r>
        <w:rPr>
          <w:rtl/>
        </w:rPr>
        <w:t xml:space="preserve">נעביר </w:t>
      </w:r>
      <w:bookmarkStart w:id="43389" w:name="_ETM_Q105_289560"/>
      <w:bookmarkEnd w:id="43389"/>
      <w:r>
        <w:rPr>
          <w:rtl/>
        </w:rPr>
        <w:t xml:space="preserve">יחד את </w:t>
      </w:r>
      <w:bookmarkStart w:id="43390" w:name="_ETM_Q105_289650"/>
      <w:bookmarkEnd w:id="43390"/>
      <w:r>
        <w:rPr>
          <w:rtl/>
        </w:rPr>
        <w:t xml:space="preserve">החוק </w:t>
      </w:r>
      <w:bookmarkStart w:id="43391" w:name="_ETM_Q105_290010"/>
      <w:bookmarkEnd w:id="43391"/>
      <w:r>
        <w:rPr>
          <w:rtl/>
        </w:rPr>
        <w:t xml:space="preserve">הזה </w:t>
      </w:r>
      <w:bookmarkStart w:id="43392" w:name="_ETM_Q105_290280"/>
      <w:bookmarkEnd w:id="43392"/>
      <w:r>
        <w:rPr>
          <w:rtl/>
        </w:rPr>
        <w:t xml:space="preserve">למען </w:t>
      </w:r>
      <w:bookmarkStart w:id="43393" w:name="_ETM_Q105_290790"/>
      <w:bookmarkEnd w:id="43393"/>
      <w:r>
        <w:rPr>
          <w:rtl/>
        </w:rPr>
        <w:t xml:space="preserve">אזרחי </w:t>
      </w:r>
      <w:bookmarkStart w:id="43394" w:name="_ETM_Q105_291299"/>
      <w:bookmarkEnd w:id="43394"/>
      <w:r>
        <w:rPr>
          <w:rtl/>
        </w:rPr>
        <w:t>ישראל</w:t>
      </w:r>
      <w:r>
        <w:rPr>
          <w:rFonts w:hint="cs"/>
          <w:rtl/>
        </w:rPr>
        <w:t xml:space="preserve">, </w:t>
      </w:r>
      <w:bookmarkStart w:id="43395" w:name="_ETM_Q105_291906"/>
      <w:bookmarkEnd w:id="43395"/>
      <w:r>
        <w:rPr>
          <w:rFonts w:hint="cs"/>
          <w:rtl/>
        </w:rPr>
        <w:t>למען</w:t>
      </w:r>
      <w:r>
        <w:rPr>
          <w:rtl/>
        </w:rPr>
        <w:t xml:space="preserve"> </w:t>
      </w:r>
      <w:bookmarkStart w:id="43396" w:name="_ETM_Q105_292820"/>
      <w:bookmarkEnd w:id="43396"/>
      <w:r>
        <w:rPr>
          <w:rtl/>
        </w:rPr>
        <w:t xml:space="preserve">שירותי </w:t>
      </w:r>
      <w:bookmarkStart w:id="43397" w:name="_ETM_Q105_293420"/>
      <w:bookmarkEnd w:id="43397"/>
      <w:r>
        <w:rPr>
          <w:rtl/>
        </w:rPr>
        <w:t xml:space="preserve">הדת </w:t>
      </w:r>
      <w:bookmarkStart w:id="43398" w:name="_ETM_Q105_293870"/>
      <w:bookmarkEnd w:id="43398"/>
      <w:r>
        <w:rPr>
          <w:rtl/>
        </w:rPr>
        <w:t xml:space="preserve">במדינת </w:t>
      </w:r>
      <w:bookmarkStart w:id="43399" w:name="_ETM_Q105_294290"/>
      <w:bookmarkEnd w:id="43399"/>
      <w:r>
        <w:rPr>
          <w:rtl/>
        </w:rPr>
        <w:t>ישראל</w:t>
      </w:r>
      <w:r>
        <w:rPr>
          <w:rFonts w:hint="cs"/>
          <w:rtl/>
        </w:rPr>
        <w:t>. יחד</w:t>
      </w:r>
      <w:r>
        <w:rPr>
          <w:rtl/>
        </w:rPr>
        <w:t xml:space="preserve"> </w:t>
      </w:r>
      <w:bookmarkStart w:id="43400" w:name="_ETM_Q105_296380"/>
      <w:bookmarkEnd w:id="43400"/>
      <w:r>
        <w:rPr>
          <w:rFonts w:hint="cs"/>
          <w:rtl/>
        </w:rPr>
        <w:t>נ</w:t>
      </w:r>
      <w:r>
        <w:rPr>
          <w:rtl/>
        </w:rPr>
        <w:t>נצח</w:t>
      </w:r>
      <w:r>
        <w:rPr>
          <w:rFonts w:hint="cs"/>
          <w:rtl/>
        </w:rPr>
        <w:t>.</w:t>
      </w:r>
      <w:r>
        <w:rPr>
          <w:rtl/>
        </w:rPr>
        <w:t xml:space="preserve"> </w:t>
      </w:r>
      <w:bookmarkStart w:id="43401" w:name="_ETM_Q105_297010"/>
      <w:bookmarkEnd w:id="43401"/>
      <w:r>
        <w:rPr>
          <w:rtl/>
        </w:rPr>
        <w:t xml:space="preserve">תודה </w:t>
      </w:r>
      <w:bookmarkStart w:id="43402" w:name="_ETM_Q105_297250"/>
      <w:bookmarkEnd w:id="43402"/>
      <w:r>
        <w:rPr>
          <w:rtl/>
        </w:rPr>
        <w:t>רבה</w:t>
      </w:r>
      <w:r>
        <w:rPr>
          <w:rFonts w:hint="cs"/>
          <w:rtl/>
        </w:rPr>
        <w:t>.</w:t>
      </w:r>
    </w:p>
    <w:p w:rsidR="00B15C7B" w:rsidRDefault="00B15C7B" w:rsidP="008052BD">
      <w:pPr>
        <w:rPr>
          <w:rtl/>
        </w:rPr>
      </w:pPr>
      <w:bookmarkStart w:id="43403" w:name="_ETM_Q105_301633"/>
      <w:bookmarkStart w:id="43404" w:name="_ETM_Q105_301707"/>
      <w:bookmarkEnd w:id="43403"/>
      <w:bookmarkEnd w:id="43404"/>
    </w:p>
    <w:p w:rsidR="00B15C7B" w:rsidRDefault="00E951FE" w:rsidP="00E951FE">
      <w:pPr>
        <w:pStyle w:val="af8"/>
        <w:rPr>
          <w:rtl/>
        </w:rPr>
      </w:pPr>
      <w:bookmarkStart w:id="43405" w:name="ET_yor_6490_2510"/>
      <w:r w:rsidRPr="00E951FE">
        <w:rPr>
          <w:rStyle w:val="TagStyle"/>
          <w:rtl/>
        </w:rPr>
        <w:t xml:space="preserve"> &lt;&lt; יור &gt;&gt;</w:t>
      </w:r>
      <w:r w:rsidR="00B15C7B" w:rsidRPr="00FF2DD2">
        <w:rPr>
          <w:rStyle w:val="TagStyle"/>
          <w:rtl/>
        </w:rPr>
        <w:t xml:space="preserve"> </w:t>
      </w:r>
      <w:r w:rsidR="00B15C7B">
        <w:rPr>
          <w:rtl/>
        </w:rPr>
        <w:t>היו"ר ניסים ואטורי:</w:t>
      </w:r>
      <w:r w:rsidR="00B15C7B" w:rsidRPr="00FF2DD2">
        <w:rPr>
          <w:rStyle w:val="TagStyle"/>
          <w:rtl/>
        </w:rPr>
        <w:t xml:space="preserve"> </w:t>
      </w:r>
      <w:r w:rsidRPr="00E951FE">
        <w:rPr>
          <w:rStyle w:val="TagStyle"/>
          <w:rtl/>
        </w:rPr>
        <w:t>&lt;&lt; יור &gt;&gt;</w:t>
      </w:r>
      <w:bookmarkEnd w:id="43405"/>
      <w:r w:rsidRPr="00E951FE">
        <w:rPr>
          <w:rStyle w:val="TagStyle"/>
          <w:rtl/>
        </w:rPr>
        <w:t xml:space="preserve"> </w:t>
      </w:r>
      <w:r w:rsidR="00B15C7B">
        <w:rPr>
          <w:rtl/>
        </w:rPr>
        <w:t xml:space="preserve">   </w:t>
      </w:r>
    </w:p>
    <w:p w:rsidR="00B15C7B" w:rsidRDefault="00B15C7B" w:rsidP="008052BD">
      <w:pPr>
        <w:rPr>
          <w:rtl/>
        </w:rPr>
      </w:pPr>
    </w:p>
    <w:p w:rsidR="00E11C40" w:rsidRDefault="00B15C7B" w:rsidP="008052BD">
      <w:pPr>
        <w:rPr>
          <w:rtl/>
        </w:rPr>
      </w:pPr>
      <w:bookmarkStart w:id="43406" w:name="_ETM_Q105_302348"/>
      <w:bookmarkStart w:id="43407" w:name="_ETM_Q105_298070"/>
      <w:bookmarkEnd w:id="43406"/>
      <w:bookmarkEnd w:id="43407"/>
      <w:r>
        <w:rPr>
          <w:rtl/>
        </w:rPr>
        <w:t xml:space="preserve">תודה </w:t>
      </w:r>
      <w:bookmarkStart w:id="43408" w:name="_ETM_Q105_298400"/>
      <w:bookmarkEnd w:id="43408"/>
      <w:r>
        <w:rPr>
          <w:rtl/>
        </w:rPr>
        <w:t>רבה</w:t>
      </w:r>
      <w:r>
        <w:rPr>
          <w:rFonts w:hint="cs"/>
          <w:rtl/>
        </w:rPr>
        <w:t>.</w:t>
      </w:r>
      <w:r>
        <w:rPr>
          <w:rtl/>
        </w:rPr>
        <w:t xml:space="preserve"> </w:t>
      </w:r>
      <w:bookmarkStart w:id="43409" w:name="_ETM_Q105_300560"/>
      <w:bookmarkStart w:id="43410" w:name="_ETM_Q105_300799"/>
      <w:bookmarkEnd w:id="43409"/>
      <w:bookmarkEnd w:id="43410"/>
      <w:r>
        <w:rPr>
          <w:rtl/>
        </w:rPr>
        <w:t xml:space="preserve">תחסכו </w:t>
      </w:r>
      <w:bookmarkStart w:id="43411" w:name="_ETM_Q105_301189"/>
      <w:bookmarkEnd w:id="43411"/>
      <w:r>
        <w:rPr>
          <w:rFonts w:hint="cs"/>
          <w:rtl/>
        </w:rPr>
        <w:t xml:space="preserve">את </w:t>
      </w:r>
      <w:r>
        <w:rPr>
          <w:rtl/>
        </w:rPr>
        <w:t xml:space="preserve">מחיאות </w:t>
      </w:r>
      <w:bookmarkStart w:id="43412" w:name="_ETM_Q105_301549"/>
      <w:bookmarkEnd w:id="43412"/>
      <w:r>
        <w:rPr>
          <w:rFonts w:hint="cs"/>
          <w:rtl/>
        </w:rPr>
        <w:t>ה</w:t>
      </w:r>
      <w:r>
        <w:rPr>
          <w:rtl/>
        </w:rPr>
        <w:t>כפיים</w:t>
      </w:r>
      <w:r>
        <w:rPr>
          <w:rFonts w:hint="cs"/>
          <w:rtl/>
        </w:rPr>
        <w:t>.</w:t>
      </w:r>
      <w:r>
        <w:rPr>
          <w:rtl/>
        </w:rPr>
        <w:t xml:space="preserve"> </w:t>
      </w:r>
      <w:bookmarkStart w:id="43413" w:name="_ETM_Q105_301909"/>
      <w:bookmarkEnd w:id="43413"/>
    </w:p>
    <w:p w:rsidR="00E11C40" w:rsidRDefault="00E11C40" w:rsidP="008052BD">
      <w:pPr>
        <w:rPr>
          <w:rtl/>
        </w:rPr>
      </w:pPr>
    </w:p>
    <w:p w:rsidR="00B15C7B" w:rsidRDefault="00B15C7B" w:rsidP="008052BD">
      <w:pPr>
        <w:rPr>
          <w:rtl/>
        </w:rPr>
      </w:pPr>
      <w:r>
        <w:rPr>
          <w:rtl/>
        </w:rPr>
        <w:t xml:space="preserve">אני </w:t>
      </w:r>
      <w:bookmarkStart w:id="43414" w:name="_ETM_Q105_302029"/>
      <w:bookmarkEnd w:id="43414"/>
      <w:r>
        <w:rPr>
          <w:rtl/>
        </w:rPr>
        <w:t xml:space="preserve">אבקש </w:t>
      </w:r>
      <w:bookmarkStart w:id="43415" w:name="_ETM_Q105_302270"/>
      <w:bookmarkEnd w:id="43415"/>
      <w:r>
        <w:rPr>
          <w:rtl/>
        </w:rPr>
        <w:t xml:space="preserve">מכולם </w:t>
      </w:r>
      <w:bookmarkStart w:id="43416" w:name="_ETM_Q105_302689"/>
      <w:bookmarkEnd w:id="43416"/>
      <w:r>
        <w:rPr>
          <w:rtl/>
        </w:rPr>
        <w:t xml:space="preserve">לשבת </w:t>
      </w:r>
      <w:bookmarkStart w:id="43417" w:name="_ETM_Q105_303170"/>
      <w:bookmarkEnd w:id="43417"/>
      <w:r>
        <w:rPr>
          <w:rtl/>
        </w:rPr>
        <w:t>במקומותיהם</w:t>
      </w:r>
      <w:r>
        <w:rPr>
          <w:rFonts w:hint="cs"/>
          <w:rtl/>
        </w:rPr>
        <w:t>.</w:t>
      </w:r>
      <w:r>
        <w:rPr>
          <w:rtl/>
        </w:rPr>
        <w:t xml:space="preserve"> </w:t>
      </w:r>
      <w:bookmarkStart w:id="43418" w:name="_ETM_Q105_303829"/>
      <w:bookmarkEnd w:id="43418"/>
      <w:r>
        <w:rPr>
          <w:rtl/>
        </w:rPr>
        <w:t xml:space="preserve">אנחנו </w:t>
      </w:r>
      <w:bookmarkStart w:id="43419" w:name="_ETM_Q105_304039"/>
      <w:bookmarkEnd w:id="43419"/>
      <w:r>
        <w:rPr>
          <w:rtl/>
        </w:rPr>
        <w:t xml:space="preserve">עוברים </w:t>
      </w:r>
      <w:bookmarkStart w:id="43420" w:name="_ETM_Q105_304310"/>
      <w:bookmarkEnd w:id="43420"/>
      <w:r>
        <w:rPr>
          <w:rtl/>
        </w:rPr>
        <w:t>להצבעה</w:t>
      </w:r>
      <w:r>
        <w:rPr>
          <w:rFonts w:hint="cs"/>
          <w:rtl/>
        </w:rPr>
        <w:t>.</w:t>
      </w:r>
      <w:r>
        <w:rPr>
          <w:rtl/>
        </w:rPr>
        <w:t xml:space="preserve"> </w:t>
      </w:r>
      <w:bookmarkStart w:id="43421" w:name="_ETM_Q105_306400"/>
      <w:bookmarkEnd w:id="43421"/>
      <w:r>
        <w:rPr>
          <w:rtl/>
        </w:rPr>
        <w:t>להזכירכם</w:t>
      </w:r>
      <w:r>
        <w:rPr>
          <w:rFonts w:hint="cs"/>
          <w:rtl/>
        </w:rPr>
        <w:t>,</w:t>
      </w:r>
      <w:r>
        <w:rPr>
          <w:rtl/>
        </w:rPr>
        <w:t xml:space="preserve"> </w:t>
      </w:r>
      <w:bookmarkStart w:id="43422" w:name="_ETM_Q105_307030"/>
      <w:bookmarkEnd w:id="43422"/>
      <w:r>
        <w:rPr>
          <w:rtl/>
        </w:rPr>
        <w:t xml:space="preserve">אנחנו </w:t>
      </w:r>
      <w:bookmarkStart w:id="43423" w:name="_ETM_Q105_307210"/>
      <w:bookmarkEnd w:id="43423"/>
      <w:r>
        <w:rPr>
          <w:rtl/>
        </w:rPr>
        <w:t xml:space="preserve">מצביעים </w:t>
      </w:r>
      <w:bookmarkStart w:id="43424" w:name="_ETM_Q105_307509"/>
      <w:bookmarkEnd w:id="43424"/>
      <w:r>
        <w:rPr>
          <w:rtl/>
        </w:rPr>
        <w:t xml:space="preserve">על </w:t>
      </w:r>
      <w:bookmarkStart w:id="43425" w:name="_ETM_Q105_307600"/>
      <w:bookmarkEnd w:id="43425"/>
      <w:r>
        <w:rPr>
          <w:rtl/>
        </w:rPr>
        <w:t xml:space="preserve">הצעת </w:t>
      </w:r>
      <w:bookmarkStart w:id="43426" w:name="_ETM_Q105_307900"/>
      <w:bookmarkEnd w:id="43426"/>
      <w:r>
        <w:rPr>
          <w:rtl/>
        </w:rPr>
        <w:t xml:space="preserve">חוק </w:t>
      </w:r>
      <w:bookmarkStart w:id="43427" w:name="_ETM_Q105_308110"/>
      <w:bookmarkEnd w:id="43427"/>
      <w:r>
        <w:rPr>
          <w:rtl/>
        </w:rPr>
        <w:t xml:space="preserve">הרשות </w:t>
      </w:r>
      <w:bookmarkStart w:id="43428" w:name="_ETM_Q105_308470"/>
      <w:bookmarkEnd w:id="43428"/>
      <w:r>
        <w:rPr>
          <w:rtl/>
        </w:rPr>
        <w:t xml:space="preserve">השנייה </w:t>
      </w:r>
      <w:bookmarkStart w:id="43429" w:name="_ETM_Q105_308860"/>
      <w:bookmarkEnd w:id="43429"/>
      <w:r>
        <w:rPr>
          <w:rtl/>
        </w:rPr>
        <w:t xml:space="preserve">לטלוויזיה </w:t>
      </w:r>
      <w:bookmarkStart w:id="43430" w:name="_ETM_Q105_309370"/>
      <w:bookmarkEnd w:id="43430"/>
      <w:r>
        <w:rPr>
          <w:rtl/>
        </w:rPr>
        <w:t xml:space="preserve">ורדיו </w:t>
      </w:r>
      <w:bookmarkStart w:id="43431" w:name="_ETM_Q105_309819"/>
      <w:bookmarkEnd w:id="43431"/>
      <w:r>
        <w:rPr>
          <w:rFonts w:hint="cs"/>
          <w:rtl/>
        </w:rPr>
        <w:t>(</w:t>
      </w:r>
      <w:r>
        <w:rPr>
          <w:rtl/>
        </w:rPr>
        <w:t xml:space="preserve">תיקון </w:t>
      </w:r>
      <w:bookmarkStart w:id="43432" w:name="_ETM_Q105_310150"/>
      <w:bookmarkEnd w:id="43432"/>
      <w:r>
        <w:rPr>
          <w:rtl/>
        </w:rPr>
        <w:t>מס</w:t>
      </w:r>
      <w:r>
        <w:rPr>
          <w:rFonts w:hint="cs"/>
          <w:rtl/>
        </w:rPr>
        <w:t>'</w:t>
      </w:r>
      <w:r>
        <w:rPr>
          <w:rtl/>
        </w:rPr>
        <w:t xml:space="preserve"> </w:t>
      </w:r>
      <w:bookmarkStart w:id="43433" w:name="_ETM_Q105_310450"/>
      <w:bookmarkEnd w:id="43433"/>
      <w:r>
        <w:rPr>
          <w:rtl/>
        </w:rPr>
        <w:t>49</w:t>
      </w:r>
      <w:r>
        <w:rPr>
          <w:rFonts w:hint="cs"/>
          <w:rtl/>
        </w:rPr>
        <w:t>), התשפ"ד</w:t>
      </w:r>
      <w:r>
        <w:rPr>
          <w:rFonts w:hint="eastAsia"/>
          <w:rtl/>
        </w:rPr>
        <w:t>–</w:t>
      </w:r>
      <w:r>
        <w:rPr>
          <w:rFonts w:hint="cs"/>
          <w:rtl/>
        </w:rPr>
        <w:t>2024.</w:t>
      </w:r>
      <w:r>
        <w:rPr>
          <w:rtl/>
        </w:rPr>
        <w:t xml:space="preserve"> </w:t>
      </w:r>
      <w:bookmarkStart w:id="43434" w:name="_ETM_Q105_316440"/>
      <w:bookmarkEnd w:id="43434"/>
      <w:r>
        <w:rPr>
          <w:rtl/>
        </w:rPr>
        <w:t>הצבעה</w:t>
      </w:r>
      <w:r>
        <w:rPr>
          <w:rFonts w:hint="cs"/>
          <w:rtl/>
        </w:rPr>
        <w:t>.</w:t>
      </w:r>
    </w:p>
    <w:p w:rsidR="00B15C7B" w:rsidRDefault="00B15C7B" w:rsidP="008052BD">
      <w:pPr>
        <w:rPr>
          <w:rtl/>
        </w:rPr>
      </w:pPr>
      <w:bookmarkStart w:id="43435" w:name="_ETM_Q105_319207"/>
      <w:bookmarkStart w:id="43436" w:name="_ETM_Q105_319253"/>
      <w:bookmarkEnd w:id="43435"/>
      <w:bookmarkEnd w:id="43436"/>
    </w:p>
    <w:p w:rsidR="00B15C7B" w:rsidRDefault="00B15C7B" w:rsidP="008052BD">
      <w:pPr>
        <w:pStyle w:val="af3"/>
        <w:keepNext/>
        <w:rPr>
          <w:rtl/>
          <w:lang w:eastAsia="he-IL"/>
        </w:rPr>
      </w:pPr>
      <w:bookmarkStart w:id="43437" w:name="_ETM_Q105_320381"/>
      <w:bookmarkStart w:id="43438" w:name="_ETM_Q105_320445"/>
      <w:bookmarkEnd w:id="43437"/>
      <w:bookmarkEnd w:id="43438"/>
      <w:r>
        <w:rPr>
          <w:rtl/>
          <w:lang w:eastAsia="he-IL"/>
        </w:rPr>
        <w:t>הצבעה מס'</w:t>
      </w:r>
      <w:r>
        <w:rPr>
          <w:rFonts w:hint="cs"/>
          <w:rtl/>
          <w:lang w:eastAsia="he-IL"/>
        </w:rPr>
        <w:t xml:space="preserve"> 37</w:t>
      </w:r>
    </w:p>
    <w:p w:rsidR="00B15C7B" w:rsidRDefault="00B15C7B" w:rsidP="008052BD">
      <w:pPr>
        <w:pStyle w:val="--"/>
        <w:keepNext/>
        <w:rPr>
          <w:rtl/>
          <w:lang w:eastAsia="he-IL"/>
        </w:rPr>
      </w:pPr>
    </w:p>
    <w:p w:rsidR="00B15C7B" w:rsidRDefault="00B15C7B" w:rsidP="008052BD">
      <w:pPr>
        <w:pStyle w:val="--"/>
        <w:keepNext/>
        <w:rPr>
          <w:rtl/>
          <w:lang w:eastAsia="he-IL"/>
        </w:rPr>
      </w:pPr>
      <w:r>
        <w:rPr>
          <w:rtl/>
          <w:lang w:eastAsia="he-IL"/>
        </w:rPr>
        <w:t>בעד ההצעה להעביר את הצעת החוק לוועדה –</w:t>
      </w:r>
      <w:r>
        <w:rPr>
          <w:rFonts w:hint="cs"/>
          <w:rtl/>
          <w:lang w:eastAsia="he-IL"/>
        </w:rPr>
        <w:t xml:space="preserve"> 40</w:t>
      </w:r>
    </w:p>
    <w:p w:rsidR="00B15C7B" w:rsidRDefault="00B15C7B" w:rsidP="008052BD">
      <w:pPr>
        <w:pStyle w:val="--"/>
        <w:keepNext/>
        <w:rPr>
          <w:rtl/>
          <w:lang w:eastAsia="he-IL"/>
        </w:rPr>
      </w:pPr>
      <w:r>
        <w:rPr>
          <w:rtl/>
          <w:lang w:eastAsia="he-IL"/>
        </w:rPr>
        <w:t xml:space="preserve">נגד – </w:t>
      </w:r>
      <w:r>
        <w:rPr>
          <w:rFonts w:hint="cs"/>
          <w:rtl/>
          <w:lang w:eastAsia="he-IL"/>
        </w:rPr>
        <w:t>27</w:t>
      </w:r>
    </w:p>
    <w:p w:rsidR="00B15C7B" w:rsidRDefault="00B15C7B" w:rsidP="008052BD">
      <w:pPr>
        <w:pStyle w:val="--"/>
        <w:keepNext/>
        <w:rPr>
          <w:rtl/>
          <w:lang w:eastAsia="he-IL"/>
        </w:rPr>
      </w:pPr>
      <w:r>
        <w:rPr>
          <w:rtl/>
          <w:lang w:eastAsia="he-IL"/>
        </w:rPr>
        <w:t xml:space="preserve">נמנעים – </w:t>
      </w:r>
      <w:r>
        <w:rPr>
          <w:rFonts w:hint="cs"/>
          <w:rtl/>
          <w:lang w:eastAsia="he-IL"/>
        </w:rPr>
        <w:t>אין</w:t>
      </w:r>
    </w:p>
    <w:p w:rsidR="00B15C7B" w:rsidRDefault="00B15C7B" w:rsidP="008052BD">
      <w:pPr>
        <w:pStyle w:val="af4"/>
        <w:rPr>
          <w:rtl/>
          <w:lang w:eastAsia="he-IL"/>
        </w:rPr>
      </w:pPr>
      <w:r>
        <w:rPr>
          <w:rtl/>
          <w:lang w:eastAsia="he-IL"/>
        </w:rPr>
        <w:t>ההצעה להעביר את הצעת חוק</w:t>
      </w:r>
      <w:r w:rsidRPr="0014213B">
        <w:rPr>
          <w:rtl/>
        </w:rPr>
        <w:t xml:space="preserve"> </w:t>
      </w:r>
      <w:r w:rsidRPr="0014213B">
        <w:rPr>
          <w:rtl/>
          <w:lang w:eastAsia="he-IL"/>
        </w:rPr>
        <w:t>הרשות השנייה לטלוויזיה ור</w:t>
      </w:r>
      <w:r>
        <w:rPr>
          <w:rtl/>
          <w:lang w:eastAsia="he-IL"/>
        </w:rPr>
        <w:t>דיו (תיקון מס' 49), התשפ"ד–2024</w:t>
      </w:r>
      <w:r>
        <w:rPr>
          <w:rFonts w:hint="cs"/>
          <w:rtl/>
          <w:lang w:eastAsia="he-IL"/>
        </w:rPr>
        <w:t xml:space="preserve">, לוועדת הכלכלה </w:t>
      </w:r>
      <w:bookmarkStart w:id="43439" w:name="_ETM_Q105_344409"/>
      <w:bookmarkEnd w:id="43439"/>
      <w:r>
        <w:rPr>
          <w:rFonts w:hint="cs"/>
          <w:rtl/>
          <w:lang w:eastAsia="he-IL"/>
        </w:rPr>
        <w:t>נתקבלה.</w:t>
      </w:r>
    </w:p>
    <w:p w:rsidR="00B15C7B" w:rsidRDefault="00B15C7B" w:rsidP="008052BD">
      <w:pPr>
        <w:rPr>
          <w:rtl/>
        </w:rPr>
      </w:pPr>
    </w:p>
    <w:p w:rsidR="00B15C7B" w:rsidRDefault="00E951FE" w:rsidP="00E951FE">
      <w:pPr>
        <w:pStyle w:val="af8"/>
        <w:rPr>
          <w:rtl/>
        </w:rPr>
      </w:pPr>
      <w:bookmarkStart w:id="43440" w:name="ET_yor_6490_2509"/>
      <w:r w:rsidRPr="00E951FE">
        <w:rPr>
          <w:rStyle w:val="TagStyle"/>
          <w:rtl/>
        </w:rPr>
        <w:t xml:space="preserve"> &lt;&lt; יור &gt;&gt;</w:t>
      </w:r>
      <w:r w:rsidR="00B15C7B" w:rsidRPr="00FF2DD2">
        <w:rPr>
          <w:rStyle w:val="TagStyle"/>
          <w:rtl/>
        </w:rPr>
        <w:t xml:space="preserve"> </w:t>
      </w:r>
      <w:r w:rsidR="00B15C7B">
        <w:rPr>
          <w:rtl/>
        </w:rPr>
        <w:t>היו"ר ניסים ואטורי:</w:t>
      </w:r>
      <w:r w:rsidR="00B15C7B" w:rsidRPr="00FF2DD2">
        <w:rPr>
          <w:rStyle w:val="TagStyle"/>
          <w:rtl/>
        </w:rPr>
        <w:t xml:space="preserve"> </w:t>
      </w:r>
      <w:r w:rsidRPr="00E951FE">
        <w:rPr>
          <w:rStyle w:val="TagStyle"/>
          <w:rtl/>
        </w:rPr>
        <w:t>&lt;&lt; יור &gt;&gt;</w:t>
      </w:r>
      <w:bookmarkEnd w:id="43440"/>
      <w:r w:rsidRPr="00E951FE">
        <w:rPr>
          <w:rStyle w:val="TagStyle"/>
          <w:rtl/>
        </w:rPr>
        <w:t xml:space="preserve"> </w:t>
      </w:r>
      <w:r w:rsidR="00B15C7B">
        <w:rPr>
          <w:rtl/>
        </w:rPr>
        <w:t xml:space="preserve">   </w:t>
      </w:r>
    </w:p>
    <w:p w:rsidR="00B15C7B" w:rsidRDefault="00B15C7B" w:rsidP="008052BD">
      <w:pPr>
        <w:rPr>
          <w:rtl/>
        </w:rPr>
      </w:pPr>
    </w:p>
    <w:p w:rsidR="00B15C7B" w:rsidRDefault="00B15C7B" w:rsidP="00E11C40">
      <w:pPr>
        <w:rPr>
          <w:rtl/>
        </w:rPr>
      </w:pPr>
      <w:bookmarkStart w:id="43441" w:name="_ETM_Q105_319853"/>
      <w:bookmarkStart w:id="43442" w:name="_ETM_Q105_333860"/>
      <w:bookmarkEnd w:id="43441"/>
      <w:bookmarkEnd w:id="43442"/>
      <w:r>
        <w:rPr>
          <w:rtl/>
        </w:rPr>
        <w:t>40</w:t>
      </w:r>
      <w:bookmarkStart w:id="43443" w:name="_ETM_Q105_334340"/>
      <w:bookmarkEnd w:id="43443"/>
      <w:r>
        <w:rPr>
          <w:rFonts w:hint="cs"/>
          <w:rtl/>
        </w:rPr>
        <w:t xml:space="preserve"> </w:t>
      </w:r>
      <w:r>
        <w:rPr>
          <w:rtl/>
        </w:rPr>
        <w:t>בעד</w:t>
      </w:r>
      <w:r>
        <w:rPr>
          <w:rFonts w:hint="cs"/>
          <w:rtl/>
        </w:rPr>
        <w:t>,</w:t>
      </w:r>
      <w:r>
        <w:rPr>
          <w:rtl/>
        </w:rPr>
        <w:t xml:space="preserve"> </w:t>
      </w:r>
      <w:bookmarkStart w:id="43444" w:name="_ETM_Q105_334790"/>
      <w:bookmarkEnd w:id="43444"/>
      <w:r>
        <w:rPr>
          <w:rtl/>
        </w:rPr>
        <w:t xml:space="preserve">27 </w:t>
      </w:r>
      <w:bookmarkStart w:id="43445" w:name="_ETM_Q105_335570"/>
      <w:bookmarkEnd w:id="43445"/>
      <w:r>
        <w:rPr>
          <w:rtl/>
        </w:rPr>
        <w:t>נגד</w:t>
      </w:r>
      <w:r>
        <w:rPr>
          <w:rFonts w:hint="cs"/>
          <w:rtl/>
        </w:rPr>
        <w:t>.</w:t>
      </w:r>
      <w:r>
        <w:rPr>
          <w:rtl/>
        </w:rPr>
        <w:t xml:space="preserve"> </w:t>
      </w:r>
      <w:bookmarkStart w:id="43446" w:name="_ETM_Q105_336050"/>
      <w:bookmarkEnd w:id="43446"/>
      <w:r>
        <w:rPr>
          <w:rtl/>
        </w:rPr>
        <w:t xml:space="preserve">אני </w:t>
      </w:r>
      <w:bookmarkStart w:id="43447" w:name="_ETM_Q105_336260"/>
      <w:bookmarkEnd w:id="43447"/>
      <w:r>
        <w:rPr>
          <w:rtl/>
        </w:rPr>
        <w:t xml:space="preserve">מודיע </w:t>
      </w:r>
      <w:bookmarkStart w:id="43448" w:name="_ETM_Q105_336650"/>
      <w:bookmarkEnd w:id="43448"/>
      <w:r>
        <w:rPr>
          <w:rtl/>
        </w:rPr>
        <w:t xml:space="preserve">שהצעת </w:t>
      </w:r>
      <w:bookmarkStart w:id="43449" w:name="_ETM_Q105_337220"/>
      <w:bookmarkEnd w:id="43449"/>
      <w:r>
        <w:rPr>
          <w:rtl/>
        </w:rPr>
        <w:t xml:space="preserve">חוק </w:t>
      </w:r>
      <w:bookmarkStart w:id="43450" w:name="_ETM_Q105_337460"/>
      <w:bookmarkEnd w:id="43450"/>
      <w:r>
        <w:rPr>
          <w:rtl/>
        </w:rPr>
        <w:t xml:space="preserve">הרשות השנייה לטלוויזיה ורדיו </w:t>
      </w:r>
      <w:r>
        <w:rPr>
          <w:rFonts w:hint="cs"/>
          <w:rtl/>
        </w:rPr>
        <w:t>(</w:t>
      </w:r>
      <w:r>
        <w:rPr>
          <w:rtl/>
        </w:rPr>
        <w:t>תיקון מס</w:t>
      </w:r>
      <w:r>
        <w:rPr>
          <w:rFonts w:hint="cs"/>
          <w:rtl/>
        </w:rPr>
        <w:t>'</w:t>
      </w:r>
      <w:r>
        <w:rPr>
          <w:rtl/>
        </w:rPr>
        <w:t xml:space="preserve"> 49</w:t>
      </w:r>
      <w:r>
        <w:rPr>
          <w:rFonts w:hint="cs"/>
          <w:rtl/>
        </w:rPr>
        <w:t>), התשפ"ד</w:t>
      </w:r>
      <w:r>
        <w:rPr>
          <w:rFonts w:hint="eastAsia"/>
          <w:rtl/>
        </w:rPr>
        <w:t>–</w:t>
      </w:r>
      <w:r>
        <w:rPr>
          <w:rFonts w:hint="cs"/>
          <w:rtl/>
        </w:rPr>
        <w:t>2024</w:t>
      </w:r>
      <w:bookmarkStart w:id="43451" w:name="_ETM_Q105_337760"/>
      <w:bookmarkStart w:id="43452" w:name="_ETM_Q105_338030"/>
      <w:bookmarkStart w:id="43453" w:name="_ETM_Q105_338419"/>
      <w:bookmarkStart w:id="43454" w:name="_ETM_Q105_339709"/>
      <w:bookmarkStart w:id="43455" w:name="_ETM_Q105_339980"/>
      <w:bookmarkStart w:id="43456" w:name="_ETM_Q105_340279"/>
      <w:bookmarkStart w:id="43457" w:name="_ETM_Q105_341029"/>
      <w:bookmarkStart w:id="43458" w:name="_ETM_Q105_341329"/>
      <w:bookmarkStart w:id="43459" w:name="_ETM_Q105_342079"/>
      <w:bookmarkEnd w:id="43451"/>
      <w:bookmarkEnd w:id="43452"/>
      <w:bookmarkEnd w:id="43453"/>
      <w:bookmarkEnd w:id="43454"/>
      <w:bookmarkEnd w:id="43455"/>
      <w:bookmarkEnd w:id="43456"/>
      <w:bookmarkEnd w:id="43457"/>
      <w:bookmarkEnd w:id="43458"/>
      <w:bookmarkEnd w:id="43459"/>
      <w:r>
        <w:rPr>
          <w:rFonts w:hint="cs"/>
          <w:rtl/>
        </w:rPr>
        <w:t xml:space="preserve">, </w:t>
      </w:r>
      <w:r>
        <w:rPr>
          <w:rtl/>
        </w:rPr>
        <w:t xml:space="preserve">עברה </w:t>
      </w:r>
      <w:bookmarkStart w:id="43460" w:name="_ETM_Q105_342290"/>
      <w:bookmarkEnd w:id="43460"/>
      <w:r>
        <w:rPr>
          <w:rtl/>
        </w:rPr>
        <w:t xml:space="preserve">בקריאה </w:t>
      </w:r>
      <w:bookmarkStart w:id="43461" w:name="_ETM_Q105_342680"/>
      <w:bookmarkEnd w:id="43461"/>
      <w:r>
        <w:rPr>
          <w:rtl/>
        </w:rPr>
        <w:t xml:space="preserve">ראשונה </w:t>
      </w:r>
      <w:bookmarkStart w:id="43462" w:name="_ETM_Q105_343129"/>
      <w:bookmarkEnd w:id="43462"/>
      <w:r>
        <w:rPr>
          <w:rtl/>
        </w:rPr>
        <w:t xml:space="preserve">ותעבור </w:t>
      </w:r>
      <w:bookmarkStart w:id="43463" w:name="_ETM_Q105_343579"/>
      <w:bookmarkEnd w:id="43463"/>
      <w:r>
        <w:rPr>
          <w:rtl/>
        </w:rPr>
        <w:t xml:space="preserve">לוועדת </w:t>
      </w:r>
      <w:bookmarkStart w:id="43464" w:name="_ETM_Q105_345250"/>
      <w:bookmarkEnd w:id="43464"/>
      <w:r>
        <w:rPr>
          <w:rtl/>
        </w:rPr>
        <w:t>הכלכלה</w:t>
      </w:r>
      <w:r>
        <w:rPr>
          <w:rFonts w:hint="cs"/>
          <w:rtl/>
        </w:rPr>
        <w:t>.</w:t>
      </w:r>
      <w:r>
        <w:rPr>
          <w:rtl/>
        </w:rPr>
        <w:t xml:space="preserve"> </w:t>
      </w:r>
      <w:bookmarkStart w:id="43465" w:name="_ETM_Q105_349419"/>
      <w:bookmarkEnd w:id="43465"/>
      <w:r>
        <w:rPr>
          <w:rtl/>
        </w:rPr>
        <w:t xml:space="preserve">תודה </w:t>
      </w:r>
      <w:bookmarkStart w:id="43466" w:name="_ETM_Q105_349689"/>
      <w:bookmarkEnd w:id="43466"/>
      <w:r>
        <w:rPr>
          <w:rtl/>
        </w:rPr>
        <w:t>רבה</w:t>
      </w:r>
      <w:r>
        <w:rPr>
          <w:rFonts w:hint="cs"/>
          <w:rtl/>
        </w:rPr>
        <w:t>.</w:t>
      </w:r>
    </w:p>
    <w:p w:rsidR="00B15C7B" w:rsidRDefault="00B15C7B" w:rsidP="008052BD">
      <w:pPr>
        <w:rPr>
          <w:rtl/>
        </w:rPr>
      </w:pPr>
      <w:bookmarkStart w:id="43467" w:name="_ETM_Q105_349538"/>
      <w:bookmarkStart w:id="43468" w:name="_ETM_Q105_349584"/>
      <w:bookmarkStart w:id="43469" w:name="_ETM_Q0_134493"/>
      <w:bookmarkEnd w:id="43467"/>
      <w:bookmarkEnd w:id="43468"/>
      <w:bookmarkEnd w:id="43469"/>
    </w:p>
    <w:p w:rsidR="00B15C7B" w:rsidRDefault="00B15C7B" w:rsidP="008052BD">
      <w:pPr>
        <w:rPr>
          <w:rtl/>
        </w:rPr>
      </w:pPr>
    </w:p>
    <w:p w:rsidR="00B15C7B" w:rsidRDefault="00B15C7B" w:rsidP="008052BD">
      <w:pPr>
        <w:pStyle w:val="a7"/>
        <w:rPr>
          <w:rtl/>
        </w:rPr>
      </w:pPr>
      <w:bookmarkStart w:id="43470" w:name="_ETM_Q0_134628"/>
      <w:bookmarkStart w:id="43471" w:name="_ETM_Q0_134678"/>
      <w:bookmarkStart w:id="43472" w:name="_ETM_Q0_134757"/>
      <w:bookmarkStart w:id="43473" w:name="_ETM_Q0_146766"/>
      <w:bookmarkStart w:id="43474" w:name="ET_hatsach_640775_27"/>
      <w:bookmarkEnd w:id="43470"/>
      <w:bookmarkEnd w:id="43471"/>
      <w:bookmarkEnd w:id="43472"/>
      <w:bookmarkEnd w:id="43473"/>
      <w:r w:rsidRPr="00885086">
        <w:rPr>
          <w:rStyle w:val="TagStyle"/>
          <w:rtl/>
        </w:rPr>
        <w:t>&lt;&lt; הצח &gt;&gt;</w:t>
      </w:r>
      <w:r w:rsidRPr="00E51B90">
        <w:rPr>
          <w:rStyle w:val="TagStyle"/>
          <w:rtl/>
        </w:rPr>
        <w:t xml:space="preserve"> </w:t>
      </w:r>
      <w:bookmarkStart w:id="43475" w:name="_Toc172456036"/>
      <w:bookmarkStart w:id="43476" w:name="_Toc172458497"/>
      <w:bookmarkStart w:id="43477" w:name="_Toc172459789"/>
      <w:bookmarkStart w:id="43478" w:name="_Toc172460124"/>
      <w:r>
        <w:rPr>
          <w:rtl/>
        </w:rPr>
        <w:t>הצעת חוק הפצת שידורים באמצעות תחנות שידור ספרתיות (תיקון מס' 7) (הוראות לעניין דמי הפצה), התשפ"ד–2024</w:t>
      </w:r>
      <w:bookmarkEnd w:id="43475"/>
      <w:bookmarkEnd w:id="43476"/>
      <w:bookmarkEnd w:id="43477"/>
      <w:bookmarkEnd w:id="43478"/>
      <w:r w:rsidRPr="00E51B90">
        <w:rPr>
          <w:rStyle w:val="TagStyle"/>
          <w:rtl/>
        </w:rPr>
        <w:t xml:space="preserve"> </w:t>
      </w:r>
      <w:r w:rsidRPr="00885086">
        <w:rPr>
          <w:rStyle w:val="TagStyle"/>
          <w:rtl/>
        </w:rPr>
        <w:t>&lt;&lt; הצח &gt;&gt;</w:t>
      </w:r>
    </w:p>
    <w:p w:rsidR="00B15C7B" w:rsidRPr="00F8674B" w:rsidRDefault="00B15C7B" w:rsidP="008052BD">
      <w:pPr>
        <w:rPr>
          <w:rtl/>
        </w:rPr>
      </w:pPr>
      <w:r w:rsidRPr="00F8674B">
        <w:rPr>
          <w:rFonts w:hint="cs"/>
          <w:rtl/>
        </w:rPr>
        <w:t>[</w:t>
      </w:r>
      <w:r>
        <w:rPr>
          <w:rFonts w:hint="cs"/>
          <w:rtl/>
        </w:rPr>
        <w:t>רשומות (הצעות חוק, חוב' כ/1042).]</w:t>
      </w:r>
      <w:r w:rsidRPr="00F8674B">
        <w:rPr>
          <w:rtl/>
        </w:rPr>
        <w:t xml:space="preserve">   </w:t>
      </w:r>
      <w:bookmarkEnd w:id="43474"/>
    </w:p>
    <w:p w:rsidR="00B15C7B" w:rsidRDefault="00B15C7B" w:rsidP="008052BD">
      <w:pPr>
        <w:pStyle w:val="-0"/>
        <w:rPr>
          <w:rtl/>
        </w:rPr>
      </w:pPr>
      <w:r>
        <w:rPr>
          <w:rtl/>
        </w:rPr>
        <w:t>(קריאה ראשונה)</w:t>
      </w:r>
    </w:p>
    <w:p w:rsidR="00B15C7B" w:rsidRDefault="00B15C7B" w:rsidP="008052BD">
      <w:pPr>
        <w:rPr>
          <w:rtl/>
        </w:rPr>
      </w:pPr>
      <w:bookmarkStart w:id="43479" w:name="_ETM_Q105_354857"/>
      <w:bookmarkStart w:id="43480" w:name="_ETM_Q105_355150"/>
      <w:bookmarkStart w:id="43481" w:name="_ETM_Q105_355281"/>
      <w:bookmarkEnd w:id="43479"/>
      <w:bookmarkEnd w:id="43480"/>
      <w:bookmarkEnd w:id="43481"/>
    </w:p>
    <w:p w:rsidR="00B15C7B" w:rsidRDefault="00E951FE" w:rsidP="00E951FE">
      <w:pPr>
        <w:pStyle w:val="af8"/>
        <w:rPr>
          <w:rtl/>
        </w:rPr>
      </w:pPr>
      <w:bookmarkStart w:id="43482" w:name="ET_yor_6490_2508"/>
      <w:r w:rsidRPr="00E951FE">
        <w:rPr>
          <w:rStyle w:val="TagStyle"/>
          <w:rtl/>
        </w:rPr>
        <w:t xml:space="preserve"> &lt;&lt; יור &gt;&gt;</w:t>
      </w:r>
      <w:r w:rsidR="00B15C7B" w:rsidRPr="00E51B90">
        <w:rPr>
          <w:rStyle w:val="TagStyle"/>
          <w:rtl/>
        </w:rPr>
        <w:t xml:space="preserve"> </w:t>
      </w:r>
      <w:r w:rsidR="00B15C7B">
        <w:rPr>
          <w:rtl/>
        </w:rPr>
        <w:t>היו"ר ניסים ואטורי:</w:t>
      </w:r>
      <w:r w:rsidR="00B15C7B" w:rsidRPr="00E51B90">
        <w:rPr>
          <w:rStyle w:val="TagStyle"/>
          <w:rtl/>
        </w:rPr>
        <w:t xml:space="preserve"> </w:t>
      </w:r>
      <w:r w:rsidRPr="00E951FE">
        <w:rPr>
          <w:rStyle w:val="TagStyle"/>
          <w:rtl/>
        </w:rPr>
        <w:t>&lt;&lt; יור &gt;&gt;</w:t>
      </w:r>
      <w:bookmarkEnd w:id="43482"/>
      <w:r w:rsidRPr="00E951FE">
        <w:rPr>
          <w:rStyle w:val="TagStyle"/>
          <w:rtl/>
        </w:rPr>
        <w:t xml:space="preserve"> </w:t>
      </w:r>
      <w:r w:rsidR="00B15C7B">
        <w:rPr>
          <w:rtl/>
        </w:rPr>
        <w:t xml:space="preserve">   </w:t>
      </w:r>
    </w:p>
    <w:p w:rsidR="00B15C7B" w:rsidRDefault="00B15C7B" w:rsidP="008052BD">
      <w:pPr>
        <w:rPr>
          <w:rtl/>
        </w:rPr>
      </w:pPr>
    </w:p>
    <w:p w:rsidR="00B15C7B" w:rsidRDefault="00B15C7B" w:rsidP="00E11C40">
      <w:pPr>
        <w:rPr>
          <w:rtl/>
        </w:rPr>
      </w:pPr>
      <w:bookmarkStart w:id="43483" w:name="_ETM_Q105_355654"/>
      <w:bookmarkStart w:id="43484" w:name="_ETM_Q105_350409"/>
      <w:bookmarkEnd w:id="43483"/>
      <w:bookmarkEnd w:id="43484"/>
      <w:r>
        <w:rPr>
          <w:rtl/>
        </w:rPr>
        <w:t xml:space="preserve">נעבור </w:t>
      </w:r>
      <w:bookmarkStart w:id="43485" w:name="_ETM_Q105_350799"/>
      <w:bookmarkEnd w:id="43485"/>
      <w:r>
        <w:rPr>
          <w:rtl/>
        </w:rPr>
        <w:t xml:space="preserve">לנושא </w:t>
      </w:r>
      <w:bookmarkStart w:id="43486" w:name="_ETM_Q105_351189"/>
      <w:bookmarkEnd w:id="43486"/>
      <w:r>
        <w:rPr>
          <w:rtl/>
        </w:rPr>
        <w:t xml:space="preserve">הבא </w:t>
      </w:r>
      <w:bookmarkStart w:id="43487" w:name="_ETM_Q105_352190"/>
      <w:bookmarkEnd w:id="43487"/>
      <w:r w:rsidR="00E11C40">
        <w:rPr>
          <w:rFonts w:hint="cs"/>
          <w:rtl/>
        </w:rPr>
        <w:t xml:space="preserve">– </w:t>
      </w:r>
      <w:r w:rsidRPr="00E51B90">
        <w:rPr>
          <w:rtl/>
        </w:rPr>
        <w:t>הצעת חוק הפצת שידורים באמצעות תחנות שידור ספרתיות (תיקון מס' 7) (הוראות לעניין דמי הפצה), התשפ"ד–2024</w:t>
      </w:r>
      <w:bookmarkStart w:id="43488" w:name="_ETM_Q105_352700"/>
      <w:bookmarkStart w:id="43489" w:name="_ETM_Q105_352970"/>
      <w:bookmarkStart w:id="43490" w:name="_ETM_Q105_353300"/>
      <w:bookmarkStart w:id="43491" w:name="_ETM_Q105_353690"/>
      <w:bookmarkStart w:id="43492" w:name="_ETM_Q105_354050"/>
      <w:bookmarkStart w:id="43493" w:name="_ETM_Q105_355909"/>
      <w:bookmarkStart w:id="43494" w:name="_ETM_Q105_356329"/>
      <w:bookmarkStart w:id="43495" w:name="_ETM_Q105_356510"/>
      <w:bookmarkStart w:id="43496" w:name="_ETM_Q105_356989"/>
      <w:bookmarkStart w:id="43497" w:name="_ETM_Q105_357439"/>
      <w:bookmarkStart w:id="43498" w:name="_ETM_Q105_358549"/>
      <w:bookmarkStart w:id="43499" w:name="_ETM_Q105_358999"/>
      <w:bookmarkStart w:id="43500" w:name="_ETM_Q105_359359"/>
      <w:bookmarkStart w:id="43501" w:name="_ETM_Q105_360019"/>
      <w:bookmarkStart w:id="43502" w:name="_ETM_Q105_360200"/>
      <w:bookmarkStart w:id="43503" w:name="_ETM_Q105_360469"/>
      <w:bookmarkStart w:id="43504" w:name="_ETM_Q105_360799"/>
      <w:bookmarkStart w:id="43505" w:name="_ETM_Q105_361129"/>
      <w:bookmarkStart w:id="43506" w:name="_ETM_Q105_361790"/>
      <w:bookmarkStart w:id="43507" w:name="_ETM_Q105_362090"/>
      <w:bookmarkStart w:id="43508" w:name="_ETM_Q105_362540"/>
      <w:bookmarkStart w:id="43509" w:name="_ETM_Q105_362930"/>
      <w:bookmarkStart w:id="43510" w:name="_ETM_Q105_363499"/>
      <w:bookmarkStart w:id="43511" w:name="_ETM_Q105_364380"/>
      <w:bookmarkEnd w:id="43488"/>
      <w:bookmarkEnd w:id="43489"/>
      <w:bookmarkEnd w:id="43490"/>
      <w:bookmarkEnd w:id="43491"/>
      <w:bookmarkEnd w:id="43492"/>
      <w:bookmarkEnd w:id="43493"/>
      <w:bookmarkEnd w:id="43494"/>
      <w:bookmarkEnd w:id="43495"/>
      <w:bookmarkEnd w:id="43496"/>
      <w:bookmarkEnd w:id="43497"/>
      <w:bookmarkEnd w:id="43498"/>
      <w:bookmarkEnd w:id="43499"/>
      <w:bookmarkEnd w:id="43500"/>
      <w:bookmarkEnd w:id="43501"/>
      <w:bookmarkEnd w:id="43502"/>
      <w:bookmarkEnd w:id="43503"/>
      <w:bookmarkEnd w:id="43504"/>
      <w:bookmarkEnd w:id="43505"/>
      <w:bookmarkEnd w:id="43506"/>
      <w:bookmarkEnd w:id="43507"/>
      <w:bookmarkEnd w:id="43508"/>
      <w:bookmarkEnd w:id="43509"/>
      <w:bookmarkEnd w:id="43510"/>
      <w:bookmarkEnd w:id="43511"/>
      <w:r>
        <w:rPr>
          <w:rFonts w:hint="cs"/>
          <w:rtl/>
        </w:rPr>
        <w:t xml:space="preserve">, </w:t>
      </w:r>
      <w:r>
        <w:rPr>
          <w:rtl/>
        </w:rPr>
        <w:t xml:space="preserve">של </w:t>
      </w:r>
      <w:bookmarkStart w:id="43512" w:name="_ETM_Q105_364590"/>
      <w:bookmarkEnd w:id="43512"/>
      <w:r>
        <w:rPr>
          <w:rtl/>
        </w:rPr>
        <w:t xml:space="preserve">חבר </w:t>
      </w:r>
      <w:bookmarkStart w:id="43513" w:name="_ETM_Q105_364830"/>
      <w:bookmarkEnd w:id="43513"/>
      <w:r>
        <w:rPr>
          <w:rtl/>
        </w:rPr>
        <w:t xml:space="preserve">הכנסת </w:t>
      </w:r>
      <w:bookmarkStart w:id="43514" w:name="_ETM_Q105_365190"/>
      <w:bookmarkEnd w:id="43514"/>
      <w:r>
        <w:rPr>
          <w:rtl/>
        </w:rPr>
        <w:t xml:space="preserve">אריאל </w:t>
      </w:r>
      <w:bookmarkStart w:id="43515" w:name="_ETM_Q105_365520"/>
      <w:bookmarkEnd w:id="43515"/>
      <w:r>
        <w:rPr>
          <w:rFonts w:hint="cs"/>
          <w:rtl/>
        </w:rPr>
        <w:t>קלנר.</w:t>
      </w:r>
      <w:r>
        <w:rPr>
          <w:rtl/>
        </w:rPr>
        <w:t xml:space="preserve"> </w:t>
      </w:r>
      <w:bookmarkStart w:id="43516" w:name="_ETM_Q105_367370"/>
      <w:bookmarkEnd w:id="43516"/>
      <w:r>
        <w:rPr>
          <w:rtl/>
        </w:rPr>
        <w:t xml:space="preserve">אני </w:t>
      </w:r>
      <w:bookmarkStart w:id="43517" w:name="_ETM_Q105_367549"/>
      <w:bookmarkEnd w:id="43517"/>
      <w:r>
        <w:rPr>
          <w:rtl/>
        </w:rPr>
        <w:t xml:space="preserve">מזמין </w:t>
      </w:r>
      <w:bookmarkStart w:id="43518" w:name="_ETM_Q105_367790"/>
      <w:bookmarkEnd w:id="43518"/>
      <w:r>
        <w:rPr>
          <w:rtl/>
        </w:rPr>
        <w:t xml:space="preserve">את </w:t>
      </w:r>
      <w:bookmarkStart w:id="43519" w:name="_ETM_Q105_367849"/>
      <w:bookmarkEnd w:id="43519"/>
      <w:r>
        <w:rPr>
          <w:rtl/>
        </w:rPr>
        <w:t xml:space="preserve">חבר </w:t>
      </w:r>
      <w:bookmarkStart w:id="43520" w:name="_ETM_Q105_368120"/>
      <w:bookmarkEnd w:id="43520"/>
      <w:r>
        <w:rPr>
          <w:rtl/>
        </w:rPr>
        <w:t xml:space="preserve">הכנסת </w:t>
      </w:r>
      <w:bookmarkStart w:id="43521" w:name="_ETM_Q105_368510"/>
      <w:bookmarkEnd w:id="43521"/>
      <w:r>
        <w:rPr>
          <w:rFonts w:hint="cs"/>
          <w:rtl/>
        </w:rPr>
        <w:t>אריאל קלנר</w:t>
      </w:r>
      <w:r>
        <w:rPr>
          <w:rtl/>
        </w:rPr>
        <w:t xml:space="preserve"> </w:t>
      </w:r>
      <w:bookmarkStart w:id="43522" w:name="_ETM_Q105_369019"/>
      <w:bookmarkEnd w:id="43522"/>
      <w:r>
        <w:rPr>
          <w:rtl/>
        </w:rPr>
        <w:t xml:space="preserve">להציג </w:t>
      </w:r>
      <w:bookmarkStart w:id="43523" w:name="_ETM_Q105_369560"/>
      <w:bookmarkEnd w:id="43523"/>
      <w:r>
        <w:rPr>
          <w:rtl/>
        </w:rPr>
        <w:t xml:space="preserve">את </w:t>
      </w:r>
      <w:bookmarkStart w:id="43524" w:name="_ETM_Q105_369769"/>
      <w:bookmarkEnd w:id="43524"/>
      <w:r>
        <w:rPr>
          <w:rtl/>
        </w:rPr>
        <w:t xml:space="preserve">הצעת </w:t>
      </w:r>
      <w:bookmarkStart w:id="43525" w:name="_ETM_Q105_370250"/>
      <w:bookmarkEnd w:id="43525"/>
      <w:r>
        <w:rPr>
          <w:rtl/>
        </w:rPr>
        <w:t xml:space="preserve">החוק </w:t>
      </w:r>
      <w:bookmarkStart w:id="43526" w:name="_ETM_Q105_370489"/>
      <w:bookmarkEnd w:id="43526"/>
      <w:r>
        <w:rPr>
          <w:rtl/>
        </w:rPr>
        <w:t>שלו</w:t>
      </w:r>
      <w:r>
        <w:rPr>
          <w:rFonts w:hint="cs"/>
          <w:rtl/>
        </w:rPr>
        <w:t>.</w:t>
      </w:r>
    </w:p>
    <w:p w:rsidR="00B15C7B" w:rsidRDefault="00B15C7B" w:rsidP="008052BD">
      <w:pPr>
        <w:rPr>
          <w:rtl/>
        </w:rPr>
      </w:pPr>
      <w:bookmarkStart w:id="43527" w:name="_ETM_Q105_374861"/>
      <w:bookmarkStart w:id="43528" w:name="_ETM_Q105_374975"/>
      <w:bookmarkStart w:id="43529" w:name="_ETM_Q105_376012"/>
      <w:bookmarkEnd w:id="43527"/>
      <w:bookmarkEnd w:id="43528"/>
      <w:bookmarkEnd w:id="43529"/>
    </w:p>
    <w:p w:rsidR="00B15C7B" w:rsidRDefault="00B15C7B" w:rsidP="008052BD">
      <w:pPr>
        <w:pStyle w:val="a4"/>
        <w:keepNext/>
        <w:rPr>
          <w:rtl/>
        </w:rPr>
      </w:pPr>
      <w:bookmarkStart w:id="43530" w:name="ET_speaker_5801_29"/>
      <w:r w:rsidRPr="00885086">
        <w:rPr>
          <w:rStyle w:val="TagStyle"/>
          <w:rtl/>
        </w:rPr>
        <w:t xml:space="preserve"> &lt;&lt; דובר &gt;&gt;</w:t>
      </w:r>
      <w:r w:rsidRPr="003D17B5">
        <w:rPr>
          <w:rStyle w:val="TagStyle"/>
          <w:rtl/>
        </w:rPr>
        <w:t xml:space="preserve"> </w:t>
      </w:r>
      <w:bookmarkStart w:id="43531" w:name="_Toc172456037"/>
      <w:bookmarkStart w:id="43532" w:name="_Toc172458498"/>
      <w:bookmarkStart w:id="43533" w:name="_Toc172459790"/>
      <w:bookmarkStart w:id="43534" w:name="_Toc172460125"/>
      <w:r>
        <w:rPr>
          <w:rtl/>
        </w:rPr>
        <w:t>אריאל קלנר (הליכוד):</w:t>
      </w:r>
      <w:bookmarkEnd w:id="43531"/>
      <w:bookmarkEnd w:id="43532"/>
      <w:bookmarkEnd w:id="43533"/>
      <w:bookmarkEnd w:id="43534"/>
      <w:r w:rsidRPr="003D17B5">
        <w:rPr>
          <w:rStyle w:val="TagStyle"/>
          <w:rtl/>
        </w:rPr>
        <w:t xml:space="preserve"> </w:t>
      </w:r>
      <w:r w:rsidRPr="00885086">
        <w:rPr>
          <w:rStyle w:val="TagStyle"/>
          <w:rtl/>
        </w:rPr>
        <w:t>&lt;&lt; דובר &gt;&gt;</w:t>
      </w:r>
      <w:r>
        <w:rPr>
          <w:rtl/>
        </w:rPr>
        <w:t xml:space="preserve">   </w:t>
      </w:r>
      <w:bookmarkEnd w:id="43530"/>
    </w:p>
    <w:p w:rsidR="00B15C7B" w:rsidRDefault="00B15C7B" w:rsidP="008052BD">
      <w:pPr>
        <w:rPr>
          <w:rtl/>
        </w:rPr>
      </w:pPr>
    </w:p>
    <w:p w:rsidR="00B15C7B" w:rsidRDefault="00B15C7B" w:rsidP="0040236C">
      <w:pPr>
        <w:rPr>
          <w:rtl/>
        </w:rPr>
      </w:pPr>
      <w:bookmarkStart w:id="43535" w:name="_ETM_Q105_376471"/>
      <w:bookmarkStart w:id="43536" w:name="_ETM_Q105_376520"/>
      <w:bookmarkStart w:id="43537" w:name="_ETM_Q105_391749"/>
      <w:bookmarkEnd w:id="43535"/>
      <w:bookmarkEnd w:id="43536"/>
      <w:bookmarkEnd w:id="43537"/>
      <w:r>
        <w:rPr>
          <w:rtl/>
        </w:rPr>
        <w:t xml:space="preserve">אדוני </w:t>
      </w:r>
      <w:bookmarkStart w:id="43538" w:name="_ETM_Q105_392109"/>
      <w:bookmarkEnd w:id="43538"/>
      <w:r>
        <w:rPr>
          <w:rtl/>
        </w:rPr>
        <w:t>היושב-ראש</w:t>
      </w:r>
      <w:r>
        <w:rPr>
          <w:rFonts w:hint="cs"/>
          <w:rtl/>
        </w:rPr>
        <w:t>,</w:t>
      </w:r>
      <w:r>
        <w:rPr>
          <w:rtl/>
        </w:rPr>
        <w:t xml:space="preserve"> </w:t>
      </w:r>
      <w:bookmarkStart w:id="43539" w:name="_ETM_Q105_394049"/>
      <w:bookmarkStart w:id="43540" w:name="_ETM_Q105_394950"/>
      <w:bookmarkEnd w:id="43539"/>
      <w:bookmarkEnd w:id="43540"/>
      <w:r>
        <w:rPr>
          <w:rtl/>
        </w:rPr>
        <w:t xml:space="preserve">חברי </w:t>
      </w:r>
      <w:bookmarkStart w:id="43541" w:name="_ETM_Q105_395129"/>
      <w:bookmarkEnd w:id="43541"/>
      <w:r>
        <w:rPr>
          <w:rtl/>
        </w:rPr>
        <w:t>הכנסת</w:t>
      </w:r>
      <w:r>
        <w:rPr>
          <w:rFonts w:hint="cs"/>
          <w:rtl/>
        </w:rPr>
        <w:t>,</w:t>
      </w:r>
      <w:r>
        <w:rPr>
          <w:rtl/>
        </w:rPr>
        <w:t xml:space="preserve"> </w:t>
      </w:r>
      <w:bookmarkStart w:id="43542" w:name="_ETM_Q105_395519"/>
      <w:bookmarkEnd w:id="43542"/>
      <w:r>
        <w:rPr>
          <w:rtl/>
        </w:rPr>
        <w:t xml:space="preserve">לילה </w:t>
      </w:r>
      <w:bookmarkStart w:id="43543" w:name="_ETM_Q105_395819"/>
      <w:bookmarkEnd w:id="43543"/>
      <w:r>
        <w:rPr>
          <w:rtl/>
        </w:rPr>
        <w:t>טוב</w:t>
      </w:r>
      <w:r>
        <w:rPr>
          <w:rFonts w:hint="cs"/>
          <w:rtl/>
        </w:rPr>
        <w:t>,</w:t>
      </w:r>
      <w:r>
        <w:rPr>
          <w:rtl/>
        </w:rPr>
        <w:t xml:space="preserve"> </w:t>
      </w:r>
      <w:bookmarkStart w:id="43544" w:name="_ETM_Q105_396030"/>
      <w:bookmarkEnd w:id="43544"/>
      <w:r>
        <w:rPr>
          <w:rtl/>
        </w:rPr>
        <w:t xml:space="preserve">בוקר </w:t>
      </w:r>
      <w:bookmarkStart w:id="43545" w:name="_ETM_Q105_396420"/>
      <w:bookmarkEnd w:id="43545"/>
      <w:r>
        <w:rPr>
          <w:rtl/>
        </w:rPr>
        <w:t>טוב</w:t>
      </w:r>
      <w:r>
        <w:rPr>
          <w:rFonts w:hint="cs"/>
          <w:rtl/>
        </w:rPr>
        <w:t>.</w:t>
      </w:r>
      <w:r>
        <w:rPr>
          <w:rtl/>
        </w:rPr>
        <w:t xml:space="preserve"> </w:t>
      </w:r>
      <w:bookmarkStart w:id="43546" w:name="_ETM_Q105_398620"/>
      <w:bookmarkEnd w:id="43546"/>
      <w:r>
        <w:rPr>
          <w:rtl/>
        </w:rPr>
        <w:t xml:space="preserve">ההצעה </w:t>
      </w:r>
      <w:bookmarkStart w:id="43547" w:name="_ETM_Q105_399069"/>
      <w:bookmarkEnd w:id="43547"/>
      <w:r>
        <w:rPr>
          <w:rtl/>
        </w:rPr>
        <w:t xml:space="preserve">הזאת </w:t>
      </w:r>
      <w:bookmarkStart w:id="43548" w:name="_ETM_Q105_399400"/>
      <w:bookmarkEnd w:id="43548"/>
      <w:r>
        <w:rPr>
          <w:rtl/>
        </w:rPr>
        <w:t xml:space="preserve">היא </w:t>
      </w:r>
      <w:bookmarkStart w:id="43549" w:name="_ETM_Q105_400510"/>
      <w:bookmarkEnd w:id="43549"/>
      <w:r>
        <w:rPr>
          <w:rtl/>
        </w:rPr>
        <w:t xml:space="preserve">הצעה </w:t>
      </w:r>
      <w:bookmarkStart w:id="43550" w:name="_ETM_Q105_400930"/>
      <w:bookmarkEnd w:id="43550"/>
      <w:r w:rsidR="0040236C">
        <w:rPr>
          <w:rFonts w:hint="cs"/>
          <w:rtl/>
        </w:rPr>
        <w:t>– – –</w:t>
      </w:r>
    </w:p>
    <w:p w:rsidR="00B15C7B" w:rsidRDefault="00B15C7B" w:rsidP="008052BD">
      <w:pPr>
        <w:rPr>
          <w:rtl/>
        </w:rPr>
      </w:pPr>
    </w:p>
    <w:p w:rsidR="00B15C7B" w:rsidRDefault="00E951FE" w:rsidP="00E951FE">
      <w:pPr>
        <w:pStyle w:val="af8"/>
        <w:rPr>
          <w:rtl/>
        </w:rPr>
      </w:pPr>
      <w:bookmarkStart w:id="43551" w:name="ET_yor_6490_2507"/>
      <w:r w:rsidRPr="00E951FE">
        <w:rPr>
          <w:rStyle w:val="TagStyle"/>
          <w:rtl/>
        </w:rPr>
        <w:t xml:space="preserve"> &lt;&lt; יור &gt;&gt;</w:t>
      </w:r>
      <w:r w:rsidR="00B15C7B" w:rsidRPr="003D17B5">
        <w:rPr>
          <w:rStyle w:val="TagStyle"/>
          <w:rtl/>
        </w:rPr>
        <w:t xml:space="preserve"> </w:t>
      </w:r>
      <w:r w:rsidR="00B15C7B">
        <w:rPr>
          <w:rtl/>
        </w:rPr>
        <w:t>היו"ר ניסים ואטורי:</w:t>
      </w:r>
      <w:r w:rsidR="00B15C7B" w:rsidRPr="003D17B5">
        <w:rPr>
          <w:rStyle w:val="TagStyle"/>
          <w:rtl/>
        </w:rPr>
        <w:t xml:space="preserve"> </w:t>
      </w:r>
      <w:r w:rsidRPr="00E951FE">
        <w:rPr>
          <w:rStyle w:val="TagStyle"/>
          <w:rtl/>
        </w:rPr>
        <w:t>&lt;&lt; יור &gt;&gt;</w:t>
      </w:r>
      <w:bookmarkEnd w:id="43551"/>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r>
        <w:rPr>
          <w:rFonts w:hint="cs"/>
          <w:rtl/>
        </w:rPr>
        <w:t>רק רגע,</w:t>
      </w:r>
      <w:r>
        <w:rPr>
          <w:rtl/>
        </w:rPr>
        <w:t xml:space="preserve"> </w:t>
      </w:r>
      <w:bookmarkStart w:id="43552" w:name="_ETM_Q105_402370"/>
      <w:bookmarkEnd w:id="43552"/>
      <w:r>
        <w:rPr>
          <w:rtl/>
        </w:rPr>
        <w:t>סליחה</w:t>
      </w:r>
      <w:r>
        <w:rPr>
          <w:rFonts w:hint="cs"/>
          <w:rtl/>
        </w:rPr>
        <w:t>.</w:t>
      </w:r>
      <w:r>
        <w:rPr>
          <w:rtl/>
        </w:rPr>
        <w:t xml:space="preserve"> </w:t>
      </w:r>
      <w:bookmarkStart w:id="43553" w:name="_ETM_Q105_402760"/>
      <w:bookmarkEnd w:id="43553"/>
      <w:r>
        <w:rPr>
          <w:rtl/>
        </w:rPr>
        <w:t xml:space="preserve">רשימת </w:t>
      </w:r>
      <w:bookmarkStart w:id="43554" w:name="_ETM_Q105_403150"/>
      <w:bookmarkEnd w:id="43554"/>
      <w:r>
        <w:rPr>
          <w:rtl/>
        </w:rPr>
        <w:t xml:space="preserve">הדוברים </w:t>
      </w:r>
      <w:bookmarkStart w:id="43555" w:name="_ETM_Q105_403480"/>
      <w:bookmarkEnd w:id="43555"/>
      <w:r>
        <w:rPr>
          <w:rtl/>
        </w:rPr>
        <w:t>סגורה</w:t>
      </w:r>
      <w:r>
        <w:rPr>
          <w:rFonts w:hint="cs"/>
          <w:rtl/>
        </w:rPr>
        <w:t>.</w:t>
      </w:r>
    </w:p>
    <w:p w:rsidR="00B15C7B" w:rsidRDefault="00B15C7B" w:rsidP="008052BD">
      <w:pPr>
        <w:rPr>
          <w:rtl/>
        </w:rPr>
      </w:pPr>
      <w:bookmarkStart w:id="43556" w:name="_ETM_Q105_399973"/>
      <w:bookmarkStart w:id="43557" w:name="_ETM_Q105_400013"/>
      <w:bookmarkEnd w:id="43556"/>
      <w:bookmarkEnd w:id="43557"/>
    </w:p>
    <w:p w:rsidR="00B15C7B" w:rsidRDefault="00B15C7B" w:rsidP="008052BD">
      <w:pPr>
        <w:pStyle w:val="-"/>
        <w:keepNext/>
        <w:rPr>
          <w:rtl/>
        </w:rPr>
      </w:pPr>
      <w:bookmarkStart w:id="43558" w:name="ET_speakercontinue_5801_31"/>
      <w:r w:rsidRPr="00885086">
        <w:rPr>
          <w:rStyle w:val="TagStyle"/>
          <w:rtl/>
        </w:rPr>
        <w:t xml:space="preserve"> &lt;&lt; דובר_המשך &gt;&gt;</w:t>
      </w:r>
      <w:r w:rsidRPr="003D17B5">
        <w:rPr>
          <w:rStyle w:val="TagStyle"/>
          <w:rtl/>
        </w:rPr>
        <w:t xml:space="preserve"> </w:t>
      </w:r>
      <w:r>
        <w:rPr>
          <w:rtl/>
        </w:rPr>
        <w:t>אריאל קלנר (הליכוד):</w:t>
      </w:r>
      <w:r w:rsidRPr="003D17B5">
        <w:rPr>
          <w:rStyle w:val="TagStyle"/>
          <w:rtl/>
        </w:rPr>
        <w:t xml:space="preserve"> </w:t>
      </w:r>
      <w:r w:rsidRPr="00885086">
        <w:rPr>
          <w:rStyle w:val="TagStyle"/>
          <w:rtl/>
        </w:rPr>
        <w:t>&lt;&lt; דובר_המשך &gt;&gt;</w:t>
      </w:r>
      <w:r>
        <w:rPr>
          <w:rtl/>
        </w:rPr>
        <w:t xml:space="preserve">   </w:t>
      </w:r>
      <w:bookmarkEnd w:id="43558"/>
    </w:p>
    <w:p w:rsidR="00B15C7B" w:rsidRDefault="00B15C7B" w:rsidP="008052BD">
      <w:pPr>
        <w:rPr>
          <w:rtl/>
        </w:rPr>
      </w:pPr>
    </w:p>
    <w:p w:rsidR="00B15C7B" w:rsidRDefault="00B15C7B" w:rsidP="00E11C40">
      <w:pPr>
        <w:rPr>
          <w:rtl/>
        </w:rPr>
      </w:pPr>
      <w:bookmarkStart w:id="43559" w:name="_ETM_Q105_400675"/>
      <w:bookmarkStart w:id="43560" w:name="_ETM_Q105_405139"/>
      <w:bookmarkEnd w:id="43559"/>
      <w:bookmarkEnd w:id="43560"/>
      <w:r>
        <w:rPr>
          <w:rtl/>
        </w:rPr>
        <w:t xml:space="preserve">תקשורת </w:t>
      </w:r>
      <w:bookmarkStart w:id="43561" w:name="_ETM_Q105_405769"/>
      <w:bookmarkEnd w:id="43561"/>
      <w:r>
        <w:rPr>
          <w:rtl/>
        </w:rPr>
        <w:t xml:space="preserve">חופשית </w:t>
      </w:r>
      <w:bookmarkStart w:id="43562" w:name="_ETM_Q105_406249"/>
      <w:bookmarkEnd w:id="43562"/>
      <w:r>
        <w:rPr>
          <w:rtl/>
        </w:rPr>
        <w:t>מגוונת</w:t>
      </w:r>
      <w:r>
        <w:rPr>
          <w:rFonts w:hint="cs"/>
          <w:rtl/>
        </w:rPr>
        <w:t>,</w:t>
      </w:r>
      <w:r>
        <w:rPr>
          <w:rtl/>
        </w:rPr>
        <w:t xml:space="preserve"> </w:t>
      </w:r>
      <w:bookmarkStart w:id="43563" w:name="_ETM_Q105_407090"/>
      <w:bookmarkEnd w:id="43563"/>
      <w:r>
        <w:rPr>
          <w:rtl/>
        </w:rPr>
        <w:t xml:space="preserve">תחרות </w:t>
      </w:r>
      <w:bookmarkStart w:id="43564" w:name="_ETM_Q105_407599"/>
      <w:bookmarkEnd w:id="43564"/>
      <w:r>
        <w:rPr>
          <w:rtl/>
        </w:rPr>
        <w:t xml:space="preserve">וחופש </w:t>
      </w:r>
      <w:bookmarkStart w:id="43565" w:name="_ETM_Q105_408260"/>
      <w:bookmarkEnd w:id="43565"/>
      <w:r>
        <w:rPr>
          <w:rFonts w:hint="cs"/>
          <w:rtl/>
        </w:rPr>
        <w:t xml:space="preserve">דעה, </w:t>
      </w:r>
      <w:r>
        <w:rPr>
          <w:rtl/>
        </w:rPr>
        <w:t xml:space="preserve">גיוון </w:t>
      </w:r>
      <w:bookmarkStart w:id="43566" w:name="_ETM_Q105_409099"/>
      <w:bookmarkEnd w:id="43566"/>
      <w:r>
        <w:rPr>
          <w:rtl/>
        </w:rPr>
        <w:t xml:space="preserve">שוק </w:t>
      </w:r>
      <w:bookmarkStart w:id="43567" w:name="_ETM_Q105_409430"/>
      <w:bookmarkEnd w:id="43567"/>
      <w:r>
        <w:rPr>
          <w:rtl/>
        </w:rPr>
        <w:t>הרעיונות</w:t>
      </w:r>
      <w:r>
        <w:rPr>
          <w:rFonts w:hint="cs"/>
          <w:rtl/>
        </w:rPr>
        <w:t>,</w:t>
      </w:r>
      <w:r>
        <w:rPr>
          <w:rtl/>
        </w:rPr>
        <w:t xml:space="preserve"> </w:t>
      </w:r>
      <w:bookmarkStart w:id="43568" w:name="_ETM_Q105_410849"/>
      <w:bookmarkEnd w:id="43568"/>
      <w:r>
        <w:rPr>
          <w:rFonts w:hint="cs"/>
          <w:rtl/>
        </w:rPr>
        <w:t>עזרה</w:t>
      </w:r>
      <w:r>
        <w:rPr>
          <w:rtl/>
        </w:rPr>
        <w:t xml:space="preserve"> </w:t>
      </w:r>
      <w:bookmarkStart w:id="43569" w:name="_ETM_Q105_411329"/>
      <w:bookmarkEnd w:id="43569"/>
      <w:r>
        <w:rPr>
          <w:rFonts w:hint="cs"/>
          <w:rtl/>
        </w:rPr>
        <w:t>ל</w:t>
      </w:r>
      <w:r>
        <w:rPr>
          <w:rtl/>
        </w:rPr>
        <w:t xml:space="preserve">אזרח </w:t>
      </w:r>
      <w:bookmarkStart w:id="43570" w:name="_ETM_Q105_411689"/>
      <w:bookmarkEnd w:id="43570"/>
      <w:r>
        <w:rPr>
          <w:rtl/>
        </w:rPr>
        <w:t xml:space="preserve">הקטן </w:t>
      </w:r>
      <w:bookmarkStart w:id="43571" w:name="_ETM_Q105_412140"/>
      <w:bookmarkEnd w:id="43571"/>
      <w:r>
        <w:rPr>
          <w:rtl/>
        </w:rPr>
        <w:t xml:space="preserve">לשלם </w:t>
      </w:r>
      <w:bookmarkStart w:id="43572" w:name="_ETM_Q105_412530"/>
      <w:bookmarkEnd w:id="43572"/>
      <w:r>
        <w:rPr>
          <w:rtl/>
        </w:rPr>
        <w:t xml:space="preserve">פחות </w:t>
      </w:r>
      <w:bookmarkStart w:id="43573" w:name="_ETM_Q105_412799"/>
      <w:bookmarkEnd w:id="43573"/>
      <w:r>
        <w:rPr>
          <w:rtl/>
        </w:rPr>
        <w:t xml:space="preserve">ולקבל </w:t>
      </w:r>
      <w:bookmarkStart w:id="43574" w:name="_ETM_Q105_413280"/>
      <w:bookmarkEnd w:id="43574"/>
      <w:r>
        <w:rPr>
          <w:rtl/>
        </w:rPr>
        <w:t>יותר</w:t>
      </w:r>
      <w:r>
        <w:rPr>
          <w:rFonts w:hint="cs"/>
          <w:rtl/>
        </w:rPr>
        <w:t xml:space="preserve"> –</w:t>
      </w:r>
      <w:r>
        <w:rPr>
          <w:rtl/>
        </w:rPr>
        <w:t xml:space="preserve"> </w:t>
      </w:r>
      <w:bookmarkStart w:id="43575" w:name="_ETM_Q105_414030"/>
      <w:bookmarkEnd w:id="43575"/>
      <w:r>
        <w:rPr>
          <w:rtl/>
        </w:rPr>
        <w:t xml:space="preserve">אלה </w:t>
      </w:r>
      <w:bookmarkStart w:id="43576" w:name="_ETM_Q105_414329"/>
      <w:bookmarkEnd w:id="43576"/>
      <w:r>
        <w:rPr>
          <w:rtl/>
        </w:rPr>
        <w:t xml:space="preserve">הדברים </w:t>
      </w:r>
      <w:bookmarkStart w:id="43577" w:name="_ETM_Q105_414870"/>
      <w:bookmarkEnd w:id="43577"/>
      <w:r>
        <w:rPr>
          <w:rtl/>
        </w:rPr>
        <w:t xml:space="preserve">שעומדים </w:t>
      </w:r>
      <w:bookmarkStart w:id="43578" w:name="_ETM_Q105_415290"/>
      <w:bookmarkEnd w:id="43578"/>
      <w:r>
        <w:rPr>
          <w:rtl/>
        </w:rPr>
        <w:t xml:space="preserve">בבסיס </w:t>
      </w:r>
      <w:bookmarkStart w:id="43579" w:name="_ETM_Q105_415650"/>
      <w:bookmarkEnd w:id="43579"/>
      <w:r>
        <w:rPr>
          <w:rtl/>
        </w:rPr>
        <w:t xml:space="preserve">הצעת </w:t>
      </w:r>
      <w:bookmarkStart w:id="43580" w:name="_ETM_Q105_415950"/>
      <w:bookmarkEnd w:id="43580"/>
      <w:r>
        <w:rPr>
          <w:rtl/>
        </w:rPr>
        <w:t xml:space="preserve">החוק </w:t>
      </w:r>
      <w:bookmarkStart w:id="43581" w:name="_ETM_Q105_416189"/>
      <w:bookmarkEnd w:id="43581"/>
      <w:r>
        <w:rPr>
          <w:rtl/>
        </w:rPr>
        <w:t xml:space="preserve">שאני </w:t>
      </w:r>
      <w:bookmarkStart w:id="43582" w:name="_ETM_Q105_416889"/>
      <w:bookmarkEnd w:id="43582"/>
      <w:r>
        <w:rPr>
          <w:rtl/>
        </w:rPr>
        <w:t xml:space="preserve">מציג </w:t>
      </w:r>
      <w:bookmarkStart w:id="43583" w:name="_ETM_Q105_417339"/>
      <w:bookmarkEnd w:id="43583"/>
      <w:r>
        <w:rPr>
          <w:rtl/>
        </w:rPr>
        <w:t>בפני</w:t>
      </w:r>
      <w:r>
        <w:rPr>
          <w:rFonts w:hint="cs"/>
          <w:rtl/>
        </w:rPr>
        <w:t>כ</w:t>
      </w:r>
      <w:r>
        <w:rPr>
          <w:rtl/>
        </w:rPr>
        <w:t>ם</w:t>
      </w:r>
      <w:r>
        <w:rPr>
          <w:rFonts w:hint="cs"/>
          <w:rtl/>
        </w:rPr>
        <w:t>.</w:t>
      </w:r>
      <w:r>
        <w:rPr>
          <w:rtl/>
        </w:rPr>
        <w:t xml:space="preserve"> </w:t>
      </w:r>
      <w:bookmarkStart w:id="43584" w:name="_ETM_Q105_418930"/>
      <w:bookmarkEnd w:id="43584"/>
      <w:r>
        <w:rPr>
          <w:rtl/>
        </w:rPr>
        <w:t xml:space="preserve">הצעת </w:t>
      </w:r>
      <w:bookmarkStart w:id="43585" w:name="_ETM_Q105_419500"/>
      <w:bookmarkEnd w:id="43585"/>
      <w:r>
        <w:rPr>
          <w:rtl/>
        </w:rPr>
        <w:t xml:space="preserve">החוק </w:t>
      </w:r>
      <w:bookmarkStart w:id="43586" w:name="_ETM_Q105_419830"/>
      <w:bookmarkEnd w:id="43586"/>
      <w:r>
        <w:rPr>
          <w:rtl/>
        </w:rPr>
        <w:t xml:space="preserve">הזו </w:t>
      </w:r>
      <w:bookmarkStart w:id="43587" w:name="_ETM_Q105_420220"/>
      <w:bookmarkEnd w:id="43587"/>
      <w:r>
        <w:rPr>
          <w:rtl/>
        </w:rPr>
        <w:t xml:space="preserve">מביאה </w:t>
      </w:r>
      <w:bookmarkStart w:id="43588" w:name="_ETM_Q105_420550"/>
      <w:bookmarkEnd w:id="43588"/>
      <w:r>
        <w:rPr>
          <w:rtl/>
        </w:rPr>
        <w:t xml:space="preserve">בשורה </w:t>
      </w:r>
      <w:bookmarkStart w:id="43589" w:name="_ETM_Q105_421690"/>
      <w:bookmarkEnd w:id="43589"/>
      <w:r>
        <w:rPr>
          <w:rtl/>
        </w:rPr>
        <w:t xml:space="preserve">של </w:t>
      </w:r>
      <w:bookmarkStart w:id="43590" w:name="_ETM_Q105_421930"/>
      <w:bookmarkEnd w:id="43590"/>
      <w:r>
        <w:rPr>
          <w:rtl/>
        </w:rPr>
        <w:t xml:space="preserve">גיוון </w:t>
      </w:r>
      <w:bookmarkStart w:id="43591" w:name="_ETM_Q105_422319"/>
      <w:bookmarkEnd w:id="43591"/>
      <w:r w:rsidR="00E11C40">
        <w:rPr>
          <w:rFonts w:hint="cs"/>
          <w:rtl/>
        </w:rPr>
        <w:t>ב</w:t>
      </w:r>
      <w:r>
        <w:rPr>
          <w:rtl/>
        </w:rPr>
        <w:t xml:space="preserve">שוק </w:t>
      </w:r>
      <w:bookmarkStart w:id="43592" w:name="_ETM_Q105_422620"/>
      <w:bookmarkEnd w:id="43592"/>
      <w:r>
        <w:rPr>
          <w:rtl/>
        </w:rPr>
        <w:t xml:space="preserve">התקשורת </w:t>
      </w:r>
      <w:bookmarkStart w:id="43593" w:name="_ETM_Q105_423670"/>
      <w:bookmarkEnd w:id="43593"/>
      <w:r>
        <w:rPr>
          <w:rtl/>
        </w:rPr>
        <w:t>ל-150</w:t>
      </w:r>
      <w:r>
        <w:rPr>
          <w:rFonts w:hint="cs"/>
          <w:rtl/>
        </w:rPr>
        <w:t>,</w:t>
      </w:r>
      <w:r>
        <w:rPr>
          <w:rtl/>
        </w:rPr>
        <w:t xml:space="preserve">000 </w:t>
      </w:r>
      <w:bookmarkStart w:id="43594" w:name="_ETM_Q105_424660"/>
      <w:bookmarkEnd w:id="43594"/>
      <w:r>
        <w:rPr>
          <w:rtl/>
        </w:rPr>
        <w:t>בתי</w:t>
      </w:r>
      <w:r>
        <w:rPr>
          <w:rFonts w:hint="cs"/>
          <w:rtl/>
        </w:rPr>
        <w:t xml:space="preserve"> אב</w:t>
      </w:r>
      <w:r>
        <w:rPr>
          <w:rtl/>
        </w:rPr>
        <w:t xml:space="preserve"> </w:t>
      </w:r>
      <w:bookmarkStart w:id="43595" w:name="_ETM_Q105_425020"/>
      <w:bookmarkEnd w:id="43595"/>
      <w:r>
        <w:rPr>
          <w:rtl/>
        </w:rPr>
        <w:t xml:space="preserve">בישראל </w:t>
      </w:r>
      <w:bookmarkStart w:id="43596" w:name="_ETM_Q105_425560"/>
      <w:bookmarkEnd w:id="43596"/>
      <w:r>
        <w:rPr>
          <w:rtl/>
        </w:rPr>
        <w:t xml:space="preserve">המחוברים </w:t>
      </w:r>
      <w:bookmarkStart w:id="43597" w:name="_ETM_Q105_425980"/>
      <w:bookmarkEnd w:id="43597"/>
      <w:r>
        <w:rPr>
          <w:rtl/>
        </w:rPr>
        <w:t xml:space="preserve">לפלטפורמת </w:t>
      </w:r>
      <w:bookmarkStart w:id="43598" w:name="_ETM_Q105_426610"/>
      <w:bookmarkEnd w:id="43598"/>
      <w:r>
        <w:rPr>
          <w:rtl/>
        </w:rPr>
        <w:t xml:space="preserve">עידן </w:t>
      </w:r>
      <w:bookmarkStart w:id="43599" w:name="_ETM_Q105_426879"/>
      <w:bookmarkEnd w:id="43599"/>
      <w:r>
        <w:rPr>
          <w:rtl/>
        </w:rPr>
        <w:t>פלוס</w:t>
      </w:r>
      <w:r>
        <w:rPr>
          <w:rFonts w:hint="cs"/>
          <w:rtl/>
        </w:rPr>
        <w:t>.</w:t>
      </w:r>
      <w:r>
        <w:rPr>
          <w:rtl/>
        </w:rPr>
        <w:t xml:space="preserve"> </w:t>
      </w:r>
      <w:bookmarkStart w:id="43600" w:name="_ETM_Q105_427849"/>
      <w:bookmarkEnd w:id="43600"/>
      <w:r w:rsidR="006346EB">
        <w:rPr>
          <w:rFonts w:hint="cs"/>
          <w:rtl/>
        </w:rPr>
        <w:t xml:space="preserve">זו </w:t>
      </w:r>
      <w:r>
        <w:rPr>
          <w:rtl/>
        </w:rPr>
        <w:t xml:space="preserve">בשורה </w:t>
      </w:r>
      <w:bookmarkStart w:id="43601" w:name="_ETM_Q105_428239"/>
      <w:bookmarkEnd w:id="43601"/>
      <w:r>
        <w:rPr>
          <w:rtl/>
        </w:rPr>
        <w:t xml:space="preserve">גם </w:t>
      </w:r>
      <w:bookmarkStart w:id="43602" w:name="_ETM_Q105_428420"/>
      <w:bookmarkEnd w:id="43602"/>
      <w:r>
        <w:rPr>
          <w:rtl/>
        </w:rPr>
        <w:t xml:space="preserve">לאלה </w:t>
      </w:r>
      <w:bookmarkStart w:id="43603" w:name="_ETM_Q105_428659"/>
      <w:bookmarkEnd w:id="43603"/>
      <w:r>
        <w:rPr>
          <w:rtl/>
        </w:rPr>
        <w:t xml:space="preserve">שלא </w:t>
      </w:r>
      <w:bookmarkStart w:id="43604" w:name="_ETM_Q105_428900"/>
      <w:bookmarkEnd w:id="43604"/>
      <w:r>
        <w:rPr>
          <w:rtl/>
        </w:rPr>
        <w:t xml:space="preserve">יכולים </w:t>
      </w:r>
      <w:bookmarkStart w:id="43605" w:name="_ETM_Q105_429200"/>
      <w:bookmarkEnd w:id="43605"/>
      <w:r>
        <w:rPr>
          <w:rtl/>
        </w:rPr>
        <w:t xml:space="preserve">להרשות </w:t>
      </w:r>
      <w:bookmarkStart w:id="43606" w:name="_ETM_Q105_429469"/>
      <w:bookmarkEnd w:id="43606"/>
      <w:r>
        <w:rPr>
          <w:rtl/>
        </w:rPr>
        <w:t xml:space="preserve">לעצמם </w:t>
      </w:r>
      <w:bookmarkStart w:id="43607" w:name="_ETM_Q105_429709"/>
      <w:bookmarkEnd w:id="43607"/>
      <w:r>
        <w:rPr>
          <w:rtl/>
        </w:rPr>
        <w:t xml:space="preserve">את </w:t>
      </w:r>
      <w:bookmarkStart w:id="43608" w:name="_ETM_Q105_429769"/>
      <w:bookmarkEnd w:id="43608"/>
      <w:r>
        <w:rPr>
          <w:rtl/>
        </w:rPr>
        <w:t xml:space="preserve">חבילות </w:t>
      </w:r>
      <w:bookmarkStart w:id="43609" w:name="_ETM_Q105_430129"/>
      <w:bookmarkEnd w:id="43609"/>
      <w:r>
        <w:rPr>
          <w:rtl/>
        </w:rPr>
        <w:t>הכבלים</w:t>
      </w:r>
      <w:r>
        <w:rPr>
          <w:rFonts w:hint="cs"/>
          <w:rtl/>
        </w:rPr>
        <w:t>,</w:t>
      </w:r>
      <w:r>
        <w:rPr>
          <w:rtl/>
        </w:rPr>
        <w:t xml:space="preserve"> </w:t>
      </w:r>
      <w:bookmarkStart w:id="43610" w:name="_ETM_Q105_431330"/>
      <w:bookmarkStart w:id="43611" w:name="_ETM_Q105_431570"/>
      <w:bookmarkEnd w:id="43610"/>
      <w:bookmarkEnd w:id="43611"/>
      <w:r>
        <w:rPr>
          <w:rtl/>
        </w:rPr>
        <w:t xml:space="preserve">אם </w:t>
      </w:r>
      <w:bookmarkStart w:id="43612" w:name="_ETM_Q105_431690"/>
      <w:bookmarkEnd w:id="43612"/>
      <w:r>
        <w:rPr>
          <w:rtl/>
        </w:rPr>
        <w:t xml:space="preserve">זה </w:t>
      </w:r>
      <w:bookmarkStart w:id="43613" w:name="_ETM_Q105_431810"/>
      <w:bookmarkEnd w:id="43613"/>
      <w:r>
        <w:rPr>
          <w:rtl/>
        </w:rPr>
        <w:t xml:space="preserve">מסיבות </w:t>
      </w:r>
      <w:bookmarkStart w:id="43614" w:name="_ETM_Q105_432170"/>
      <w:bookmarkEnd w:id="43614"/>
      <w:r>
        <w:rPr>
          <w:rtl/>
        </w:rPr>
        <w:t>כלכליות</w:t>
      </w:r>
      <w:r>
        <w:rPr>
          <w:rFonts w:hint="cs"/>
          <w:rtl/>
        </w:rPr>
        <w:t>,</w:t>
      </w:r>
      <w:r>
        <w:rPr>
          <w:rtl/>
        </w:rPr>
        <w:t xml:space="preserve"> </w:t>
      </w:r>
      <w:bookmarkStart w:id="43615" w:name="_ETM_Q105_432770"/>
      <w:bookmarkStart w:id="43616" w:name="_ETM_Q105_432890"/>
      <w:bookmarkEnd w:id="43615"/>
      <w:bookmarkEnd w:id="43616"/>
      <w:r>
        <w:rPr>
          <w:rtl/>
        </w:rPr>
        <w:t xml:space="preserve">אם </w:t>
      </w:r>
      <w:bookmarkStart w:id="43617" w:name="_ETM_Q105_433010"/>
      <w:bookmarkEnd w:id="43617"/>
      <w:r>
        <w:rPr>
          <w:rtl/>
        </w:rPr>
        <w:t xml:space="preserve">זה </w:t>
      </w:r>
      <w:bookmarkStart w:id="43618" w:name="_ETM_Q105_433280"/>
      <w:bookmarkEnd w:id="43618"/>
      <w:r>
        <w:rPr>
          <w:rtl/>
        </w:rPr>
        <w:t xml:space="preserve">מסיבות </w:t>
      </w:r>
      <w:bookmarkStart w:id="43619" w:name="_ETM_Q105_433730"/>
      <w:bookmarkEnd w:id="43619"/>
      <w:r>
        <w:rPr>
          <w:rtl/>
        </w:rPr>
        <w:t>אחרות</w:t>
      </w:r>
      <w:r>
        <w:rPr>
          <w:rFonts w:hint="cs"/>
          <w:rtl/>
        </w:rPr>
        <w:t>.</w:t>
      </w:r>
    </w:p>
    <w:p w:rsidR="00B15C7B" w:rsidRDefault="00B15C7B" w:rsidP="008052BD">
      <w:pPr>
        <w:rPr>
          <w:rtl/>
        </w:rPr>
      </w:pPr>
      <w:bookmarkStart w:id="43620" w:name="_ETM_Q105_435925"/>
      <w:bookmarkStart w:id="43621" w:name="_ETM_Q105_435969"/>
      <w:bookmarkEnd w:id="43620"/>
      <w:bookmarkEnd w:id="43621"/>
    </w:p>
    <w:p w:rsidR="00B15C7B" w:rsidRDefault="00B15C7B" w:rsidP="00E11C40">
      <w:pPr>
        <w:rPr>
          <w:rtl/>
        </w:rPr>
      </w:pPr>
      <w:bookmarkStart w:id="43622" w:name="_ETM_Q105_436085"/>
      <w:bookmarkStart w:id="43623" w:name="_ETM_Q105_436129"/>
      <w:bookmarkStart w:id="43624" w:name="_ETM_Q105_436240"/>
      <w:bookmarkEnd w:id="43622"/>
      <w:bookmarkEnd w:id="43623"/>
      <w:bookmarkEnd w:id="43624"/>
      <w:r>
        <w:rPr>
          <w:rtl/>
        </w:rPr>
        <w:t xml:space="preserve">המצב </w:t>
      </w:r>
      <w:bookmarkStart w:id="43625" w:name="_ETM_Q105_436660"/>
      <w:bookmarkEnd w:id="43625"/>
      <w:r>
        <w:rPr>
          <w:rtl/>
        </w:rPr>
        <w:t xml:space="preserve">היום </w:t>
      </w:r>
      <w:bookmarkStart w:id="43626" w:name="_ETM_Q105_436839"/>
      <w:bookmarkEnd w:id="43626"/>
      <w:r>
        <w:rPr>
          <w:rtl/>
        </w:rPr>
        <w:t>אבסורדי</w:t>
      </w:r>
      <w:r>
        <w:rPr>
          <w:rFonts w:hint="cs"/>
          <w:rtl/>
        </w:rPr>
        <w:t xml:space="preserve"> </w:t>
      </w:r>
      <w:bookmarkStart w:id="43627" w:name="_ETM_Q105_438678"/>
      <w:bookmarkEnd w:id="43627"/>
      <w:r w:rsidR="00E11C40">
        <w:rPr>
          <w:rFonts w:hint="eastAsia"/>
          <w:rtl/>
        </w:rPr>
        <w:t xml:space="preserve">– </w:t>
      </w:r>
      <w:r>
        <w:rPr>
          <w:rFonts w:hint="cs"/>
          <w:rtl/>
        </w:rPr>
        <w:t>ערוצי</w:t>
      </w:r>
      <w:r>
        <w:rPr>
          <w:rtl/>
        </w:rPr>
        <w:t xml:space="preserve"> </w:t>
      </w:r>
      <w:bookmarkStart w:id="43628" w:name="_ETM_Q105_437800"/>
      <w:bookmarkEnd w:id="43628"/>
      <w:r>
        <w:rPr>
          <w:rtl/>
        </w:rPr>
        <w:t xml:space="preserve">התקשורת </w:t>
      </w:r>
      <w:bookmarkStart w:id="43629" w:name="_ETM_Q105_438190"/>
      <w:bookmarkEnd w:id="43629"/>
      <w:r>
        <w:rPr>
          <w:rtl/>
        </w:rPr>
        <w:t xml:space="preserve">הקטנים </w:t>
      </w:r>
      <w:bookmarkStart w:id="43630" w:name="_ETM_Q105_438730"/>
      <w:bookmarkStart w:id="43631" w:name="_ETM_Q105_439660"/>
      <w:bookmarkEnd w:id="43630"/>
      <w:bookmarkEnd w:id="43631"/>
      <w:r>
        <w:rPr>
          <w:rtl/>
        </w:rPr>
        <w:t xml:space="preserve">שמעוניינים </w:t>
      </w:r>
      <w:bookmarkStart w:id="43632" w:name="_ETM_Q105_440830"/>
      <w:bookmarkEnd w:id="43632"/>
      <w:r>
        <w:rPr>
          <w:rtl/>
        </w:rPr>
        <w:t>ל</w:t>
      </w:r>
      <w:r>
        <w:rPr>
          <w:rFonts w:hint="cs"/>
          <w:rtl/>
        </w:rPr>
        <w:t>היכלל</w:t>
      </w:r>
      <w:r>
        <w:rPr>
          <w:rtl/>
        </w:rPr>
        <w:t xml:space="preserve"> </w:t>
      </w:r>
      <w:bookmarkStart w:id="43633" w:name="_ETM_Q105_441580"/>
      <w:bookmarkEnd w:id="43633"/>
      <w:r>
        <w:rPr>
          <w:rtl/>
        </w:rPr>
        <w:t xml:space="preserve">בפלטפורמה </w:t>
      </w:r>
      <w:bookmarkStart w:id="43634" w:name="_ETM_Q105_442960"/>
      <w:bookmarkEnd w:id="43634"/>
      <w:r>
        <w:rPr>
          <w:rtl/>
        </w:rPr>
        <w:t xml:space="preserve">נדרשים </w:t>
      </w:r>
      <w:bookmarkStart w:id="43635" w:name="_ETM_Q105_443560"/>
      <w:bookmarkEnd w:id="43635"/>
      <w:r>
        <w:rPr>
          <w:rtl/>
        </w:rPr>
        <w:t xml:space="preserve">לשלם </w:t>
      </w:r>
      <w:bookmarkStart w:id="43636" w:name="_ETM_Q105_444010"/>
      <w:bookmarkStart w:id="43637" w:name="_ETM_Q105_444520"/>
      <w:bookmarkEnd w:id="43636"/>
      <w:bookmarkEnd w:id="43637"/>
      <w:r>
        <w:rPr>
          <w:rFonts w:hint="cs"/>
          <w:rtl/>
        </w:rPr>
        <w:t xml:space="preserve">2 מיליון </w:t>
      </w:r>
      <w:r>
        <w:rPr>
          <w:rtl/>
        </w:rPr>
        <w:t xml:space="preserve">ש"ח </w:t>
      </w:r>
      <w:bookmarkStart w:id="43638" w:name="_ETM_Q105_444760"/>
      <w:bookmarkEnd w:id="43638"/>
      <w:r>
        <w:rPr>
          <w:rtl/>
        </w:rPr>
        <w:t>בשנה</w:t>
      </w:r>
      <w:r>
        <w:rPr>
          <w:rFonts w:hint="cs"/>
          <w:rtl/>
        </w:rPr>
        <w:t>,</w:t>
      </w:r>
      <w:r>
        <w:rPr>
          <w:rtl/>
        </w:rPr>
        <w:t xml:space="preserve"> </w:t>
      </w:r>
      <w:bookmarkStart w:id="43639" w:name="_ETM_Q105_445760"/>
      <w:bookmarkStart w:id="43640" w:name="_ETM_Q105_446120"/>
      <w:bookmarkEnd w:id="43639"/>
      <w:bookmarkEnd w:id="43640"/>
      <w:r>
        <w:rPr>
          <w:rtl/>
        </w:rPr>
        <w:t xml:space="preserve">בשעה </w:t>
      </w:r>
      <w:bookmarkStart w:id="43641" w:name="_ETM_Q105_446540"/>
      <w:bookmarkEnd w:id="43641"/>
      <w:r>
        <w:rPr>
          <w:rtl/>
        </w:rPr>
        <w:t xml:space="preserve">שהגדולים </w:t>
      </w:r>
      <w:bookmarkStart w:id="43642" w:name="_ETM_Q105_447200"/>
      <w:bookmarkEnd w:id="43642"/>
      <w:r>
        <w:rPr>
          <w:rtl/>
        </w:rPr>
        <w:t xml:space="preserve">מקבלים </w:t>
      </w:r>
      <w:bookmarkStart w:id="43643" w:name="_ETM_Q105_447620"/>
      <w:bookmarkEnd w:id="43643"/>
      <w:r>
        <w:rPr>
          <w:rtl/>
        </w:rPr>
        <w:t xml:space="preserve">את </w:t>
      </w:r>
      <w:bookmarkStart w:id="43644" w:name="_ETM_Q105_447710"/>
      <w:bookmarkEnd w:id="43644"/>
      <w:r>
        <w:rPr>
          <w:rtl/>
        </w:rPr>
        <w:t xml:space="preserve">זה </w:t>
      </w:r>
      <w:bookmarkStart w:id="43645" w:name="_ETM_Q105_448010"/>
      <w:bookmarkEnd w:id="43645"/>
      <w:r>
        <w:rPr>
          <w:rFonts w:hint="cs"/>
          <w:rtl/>
        </w:rPr>
        <w:t>ב</w:t>
      </w:r>
      <w:r>
        <w:rPr>
          <w:rtl/>
        </w:rPr>
        <w:t xml:space="preserve">פחות </w:t>
      </w:r>
      <w:bookmarkStart w:id="43646" w:name="_ETM_Q105_448940"/>
      <w:bookmarkEnd w:id="43646"/>
      <w:r>
        <w:rPr>
          <w:rtl/>
        </w:rPr>
        <w:t xml:space="preserve">וגם </w:t>
      </w:r>
      <w:bookmarkStart w:id="43647" w:name="_ETM_Q105_449420"/>
      <w:bookmarkEnd w:id="43647"/>
      <w:r>
        <w:rPr>
          <w:rtl/>
        </w:rPr>
        <w:t xml:space="preserve">מסובסדים </w:t>
      </w:r>
      <w:bookmarkStart w:id="43648" w:name="_ETM_Q105_450170"/>
      <w:bookmarkEnd w:id="43648"/>
      <w:r>
        <w:rPr>
          <w:rtl/>
        </w:rPr>
        <w:t>ע</w:t>
      </w:r>
      <w:r>
        <w:rPr>
          <w:rFonts w:hint="cs"/>
          <w:rtl/>
        </w:rPr>
        <w:t>ל ידי</w:t>
      </w:r>
      <w:r>
        <w:rPr>
          <w:rtl/>
        </w:rPr>
        <w:t xml:space="preserve"> </w:t>
      </w:r>
      <w:bookmarkStart w:id="43649" w:name="_ETM_Q105_450680"/>
      <w:bookmarkEnd w:id="43649"/>
      <w:r>
        <w:rPr>
          <w:rtl/>
        </w:rPr>
        <w:t>המדינה</w:t>
      </w:r>
      <w:r>
        <w:rPr>
          <w:rFonts w:hint="cs"/>
          <w:rtl/>
        </w:rPr>
        <w:t>.</w:t>
      </w:r>
      <w:r>
        <w:rPr>
          <w:rtl/>
        </w:rPr>
        <w:t xml:space="preserve"> </w:t>
      </w:r>
      <w:bookmarkStart w:id="43650" w:name="_ETM_Q105_452659"/>
      <w:bookmarkEnd w:id="43650"/>
      <w:r>
        <w:rPr>
          <w:rtl/>
        </w:rPr>
        <w:t xml:space="preserve">את </w:t>
      </w:r>
      <w:bookmarkStart w:id="43651" w:name="_ETM_Q105_452809"/>
      <w:bookmarkEnd w:id="43651"/>
      <w:r>
        <w:rPr>
          <w:rtl/>
        </w:rPr>
        <w:t xml:space="preserve">האבסורד </w:t>
      </w:r>
      <w:bookmarkStart w:id="43652" w:name="_ETM_Q105_453139"/>
      <w:bookmarkEnd w:id="43652"/>
      <w:r>
        <w:rPr>
          <w:rtl/>
        </w:rPr>
        <w:t xml:space="preserve">הזה </w:t>
      </w:r>
      <w:bookmarkStart w:id="43653" w:name="_ETM_Q105_453289"/>
      <w:bookmarkEnd w:id="43653"/>
      <w:r>
        <w:rPr>
          <w:rtl/>
        </w:rPr>
        <w:t xml:space="preserve">אני </w:t>
      </w:r>
      <w:bookmarkStart w:id="43654" w:name="_ETM_Q105_453409"/>
      <w:bookmarkEnd w:id="43654"/>
      <w:r>
        <w:rPr>
          <w:rtl/>
        </w:rPr>
        <w:t xml:space="preserve">בא </w:t>
      </w:r>
      <w:bookmarkStart w:id="43655" w:name="_ETM_Q105_453529"/>
      <w:bookmarkEnd w:id="43655"/>
      <w:r>
        <w:rPr>
          <w:rtl/>
        </w:rPr>
        <w:t>לתקן</w:t>
      </w:r>
      <w:r>
        <w:rPr>
          <w:rFonts w:hint="cs"/>
          <w:rtl/>
        </w:rPr>
        <w:t>,</w:t>
      </w:r>
      <w:r>
        <w:rPr>
          <w:rtl/>
        </w:rPr>
        <w:t xml:space="preserve"> </w:t>
      </w:r>
      <w:bookmarkStart w:id="43656" w:name="_ETM_Q105_454279"/>
      <w:bookmarkStart w:id="43657" w:name="_ETM_Q105_454550"/>
      <w:bookmarkEnd w:id="43656"/>
      <w:bookmarkEnd w:id="43657"/>
      <w:r>
        <w:rPr>
          <w:rtl/>
        </w:rPr>
        <w:t xml:space="preserve">כדי </w:t>
      </w:r>
      <w:bookmarkStart w:id="43658" w:name="_ETM_Q105_454699"/>
      <w:bookmarkEnd w:id="43658"/>
      <w:r>
        <w:rPr>
          <w:rtl/>
        </w:rPr>
        <w:t xml:space="preserve">שגם </w:t>
      </w:r>
      <w:bookmarkStart w:id="43659" w:name="_ETM_Q105_455059"/>
      <w:bookmarkEnd w:id="43659"/>
      <w:r>
        <w:rPr>
          <w:rtl/>
        </w:rPr>
        <w:t xml:space="preserve">הערוצים </w:t>
      </w:r>
      <w:bookmarkStart w:id="43660" w:name="_ETM_Q105_455960"/>
      <w:bookmarkEnd w:id="43660"/>
      <w:r>
        <w:rPr>
          <w:rtl/>
        </w:rPr>
        <w:t xml:space="preserve">הקטנים </w:t>
      </w:r>
      <w:bookmarkStart w:id="43661" w:name="_ETM_Q105_456469"/>
      <w:bookmarkEnd w:id="43661"/>
      <w:r>
        <w:rPr>
          <w:rtl/>
        </w:rPr>
        <w:t xml:space="preserve">והזעירים </w:t>
      </w:r>
      <w:bookmarkStart w:id="43662" w:name="_ETM_Q105_457400"/>
      <w:bookmarkEnd w:id="43662"/>
      <w:r>
        <w:rPr>
          <w:rtl/>
        </w:rPr>
        <w:t>י</w:t>
      </w:r>
      <w:r>
        <w:rPr>
          <w:rFonts w:hint="cs"/>
          <w:rtl/>
        </w:rPr>
        <w:t>יכ</w:t>
      </w:r>
      <w:r>
        <w:rPr>
          <w:rtl/>
        </w:rPr>
        <w:t xml:space="preserve">ללו </w:t>
      </w:r>
      <w:bookmarkStart w:id="43663" w:name="_ETM_Q105_457999"/>
      <w:bookmarkEnd w:id="43663"/>
      <w:r>
        <w:rPr>
          <w:rtl/>
        </w:rPr>
        <w:t>בפלטפורמ</w:t>
      </w:r>
      <w:r>
        <w:rPr>
          <w:rFonts w:hint="cs"/>
          <w:rtl/>
        </w:rPr>
        <w:t>ת</w:t>
      </w:r>
      <w:r>
        <w:rPr>
          <w:rtl/>
        </w:rPr>
        <w:t xml:space="preserve"> </w:t>
      </w:r>
      <w:bookmarkStart w:id="43664" w:name="_ETM_Q105_458689"/>
      <w:bookmarkEnd w:id="43664"/>
      <w:r>
        <w:rPr>
          <w:rtl/>
        </w:rPr>
        <w:t xml:space="preserve">עידן </w:t>
      </w:r>
      <w:bookmarkStart w:id="43665" w:name="_ETM_Q105_458900"/>
      <w:bookmarkEnd w:id="43665"/>
      <w:r>
        <w:rPr>
          <w:rtl/>
        </w:rPr>
        <w:t>פלוס</w:t>
      </w:r>
      <w:r>
        <w:rPr>
          <w:rFonts w:hint="cs"/>
          <w:rtl/>
        </w:rPr>
        <w:t>,</w:t>
      </w:r>
      <w:r>
        <w:rPr>
          <w:rtl/>
        </w:rPr>
        <w:t xml:space="preserve"> </w:t>
      </w:r>
      <w:bookmarkStart w:id="43666" w:name="_ETM_Q105_459289"/>
      <w:bookmarkEnd w:id="43666"/>
      <w:r>
        <w:rPr>
          <w:rtl/>
        </w:rPr>
        <w:t xml:space="preserve">והציבור </w:t>
      </w:r>
      <w:bookmarkStart w:id="43667" w:name="_ETM_Q105_460309"/>
      <w:bookmarkEnd w:id="43667"/>
      <w:r>
        <w:rPr>
          <w:rtl/>
        </w:rPr>
        <w:t xml:space="preserve">הישראלי </w:t>
      </w:r>
      <w:bookmarkStart w:id="43668" w:name="_ETM_Q105_461149"/>
      <w:bookmarkEnd w:id="43668"/>
      <w:r>
        <w:rPr>
          <w:rtl/>
        </w:rPr>
        <w:t xml:space="preserve">יקבל </w:t>
      </w:r>
      <w:bookmarkStart w:id="43669" w:name="_ETM_Q105_461629"/>
      <w:bookmarkEnd w:id="43669"/>
      <w:r>
        <w:rPr>
          <w:rtl/>
        </w:rPr>
        <w:t xml:space="preserve">מגוון </w:t>
      </w:r>
      <w:bookmarkStart w:id="43670" w:name="_ETM_Q105_462559"/>
      <w:bookmarkEnd w:id="43670"/>
      <w:r>
        <w:rPr>
          <w:rtl/>
        </w:rPr>
        <w:t xml:space="preserve">בלי </w:t>
      </w:r>
      <w:bookmarkStart w:id="43671" w:name="_ETM_Q105_463009"/>
      <w:bookmarkEnd w:id="43671"/>
      <w:r>
        <w:rPr>
          <w:rtl/>
        </w:rPr>
        <w:t xml:space="preserve">לשלם </w:t>
      </w:r>
      <w:bookmarkStart w:id="43672" w:name="_ETM_Q105_463669"/>
      <w:bookmarkEnd w:id="43672"/>
      <w:r>
        <w:rPr>
          <w:rtl/>
        </w:rPr>
        <w:t>יותר</w:t>
      </w:r>
      <w:r>
        <w:rPr>
          <w:rFonts w:hint="cs"/>
          <w:rtl/>
        </w:rPr>
        <w:t>.</w:t>
      </w:r>
      <w:r>
        <w:rPr>
          <w:rtl/>
        </w:rPr>
        <w:t xml:space="preserve"> </w:t>
      </w:r>
      <w:bookmarkStart w:id="43673" w:name="_ETM_Q105_464669"/>
      <w:bookmarkEnd w:id="43673"/>
      <w:r>
        <w:rPr>
          <w:rtl/>
        </w:rPr>
        <w:t>אב</w:t>
      </w:r>
      <w:r>
        <w:rPr>
          <w:rFonts w:hint="cs"/>
          <w:rtl/>
        </w:rPr>
        <w:t>קשכם</w:t>
      </w:r>
      <w:r>
        <w:rPr>
          <w:rtl/>
        </w:rPr>
        <w:t xml:space="preserve"> </w:t>
      </w:r>
      <w:bookmarkStart w:id="43674" w:name="_ETM_Q105_465930"/>
      <w:bookmarkEnd w:id="43674"/>
      <w:r>
        <w:rPr>
          <w:rtl/>
        </w:rPr>
        <w:t xml:space="preserve">לתמוך </w:t>
      </w:r>
      <w:bookmarkStart w:id="43675" w:name="_ETM_Q105_466800"/>
      <w:bookmarkEnd w:id="43675"/>
      <w:r>
        <w:rPr>
          <w:rtl/>
        </w:rPr>
        <w:t>בחוק</w:t>
      </w:r>
      <w:r>
        <w:rPr>
          <w:rFonts w:hint="cs"/>
          <w:rtl/>
        </w:rPr>
        <w:t>.</w:t>
      </w:r>
      <w:r>
        <w:rPr>
          <w:rtl/>
        </w:rPr>
        <w:t xml:space="preserve"> </w:t>
      </w:r>
      <w:bookmarkStart w:id="43676" w:name="_ETM_Q105_467490"/>
      <w:bookmarkEnd w:id="43676"/>
      <w:r>
        <w:rPr>
          <w:rtl/>
        </w:rPr>
        <w:t xml:space="preserve">תודה </w:t>
      </w:r>
      <w:bookmarkStart w:id="43677" w:name="_ETM_Q105_467849"/>
      <w:bookmarkEnd w:id="43677"/>
      <w:r>
        <w:rPr>
          <w:rtl/>
        </w:rPr>
        <w:t>רבה</w:t>
      </w:r>
      <w:r>
        <w:rPr>
          <w:rFonts w:hint="cs"/>
          <w:rtl/>
        </w:rPr>
        <w:t>.</w:t>
      </w:r>
    </w:p>
    <w:p w:rsidR="00B15C7B" w:rsidRDefault="00B15C7B" w:rsidP="008052BD">
      <w:pPr>
        <w:rPr>
          <w:rtl/>
        </w:rPr>
      </w:pPr>
      <w:bookmarkStart w:id="43678" w:name="_ETM_Q105_471878"/>
      <w:bookmarkStart w:id="43679" w:name="_ETM_Q105_471921"/>
      <w:bookmarkEnd w:id="43678"/>
      <w:bookmarkEnd w:id="43679"/>
    </w:p>
    <w:p w:rsidR="00B15C7B" w:rsidRDefault="00E951FE" w:rsidP="00E951FE">
      <w:pPr>
        <w:pStyle w:val="af8"/>
        <w:rPr>
          <w:rtl/>
        </w:rPr>
      </w:pPr>
      <w:bookmarkStart w:id="43680" w:name="ET_yor_6490_2506"/>
      <w:r w:rsidRPr="00E951FE">
        <w:rPr>
          <w:rStyle w:val="TagStyle"/>
          <w:rtl/>
        </w:rPr>
        <w:t xml:space="preserve"> &lt;&lt; יור &gt;&gt;</w:t>
      </w:r>
      <w:r w:rsidR="00B15C7B" w:rsidRPr="009A2C88">
        <w:rPr>
          <w:rStyle w:val="TagStyle"/>
          <w:rtl/>
        </w:rPr>
        <w:t xml:space="preserve"> </w:t>
      </w:r>
      <w:r w:rsidR="00B15C7B">
        <w:rPr>
          <w:rtl/>
        </w:rPr>
        <w:t>היו"ר ניסים ואטורי:</w:t>
      </w:r>
      <w:r w:rsidR="00B15C7B" w:rsidRPr="009A2C88">
        <w:rPr>
          <w:rStyle w:val="TagStyle"/>
          <w:rtl/>
        </w:rPr>
        <w:t xml:space="preserve"> </w:t>
      </w:r>
      <w:r w:rsidRPr="00E951FE">
        <w:rPr>
          <w:rStyle w:val="TagStyle"/>
          <w:rtl/>
        </w:rPr>
        <w:t>&lt;&lt; יור &gt;&gt;</w:t>
      </w:r>
      <w:bookmarkEnd w:id="43680"/>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bookmarkStart w:id="43681" w:name="_ETM_Q105_472525"/>
      <w:bookmarkStart w:id="43682" w:name="_ETM_Q105_472330"/>
      <w:bookmarkEnd w:id="43681"/>
      <w:bookmarkEnd w:id="43682"/>
      <w:r>
        <w:rPr>
          <w:rtl/>
        </w:rPr>
        <w:t xml:space="preserve">יש </w:t>
      </w:r>
      <w:bookmarkStart w:id="43683" w:name="_ETM_Q105_472930"/>
      <w:bookmarkEnd w:id="43683"/>
      <w:r>
        <w:rPr>
          <w:rFonts w:hint="cs"/>
          <w:rtl/>
        </w:rPr>
        <w:t>כמה</w:t>
      </w:r>
      <w:r>
        <w:rPr>
          <w:rtl/>
        </w:rPr>
        <w:t xml:space="preserve"> </w:t>
      </w:r>
      <w:bookmarkStart w:id="43684" w:name="_ETM_Q105_473350"/>
      <w:bookmarkEnd w:id="43684"/>
      <w:r>
        <w:rPr>
          <w:rtl/>
        </w:rPr>
        <w:t>דוברים</w:t>
      </w:r>
      <w:r>
        <w:rPr>
          <w:rFonts w:hint="cs"/>
          <w:rtl/>
        </w:rPr>
        <w:t xml:space="preserve">, </w:t>
      </w:r>
      <w:r w:rsidR="006346EB">
        <w:rPr>
          <w:rFonts w:hint="cs"/>
          <w:rtl/>
        </w:rPr>
        <w:t>ו</w:t>
      </w:r>
      <w:r>
        <w:rPr>
          <w:rFonts w:hint="cs"/>
          <w:rtl/>
        </w:rPr>
        <w:t>אני</w:t>
      </w:r>
      <w:r>
        <w:rPr>
          <w:rtl/>
        </w:rPr>
        <w:t xml:space="preserve"> </w:t>
      </w:r>
      <w:bookmarkStart w:id="43685" w:name="_ETM_Q105_473800"/>
      <w:bookmarkEnd w:id="43685"/>
      <w:r>
        <w:rPr>
          <w:rFonts w:hint="cs"/>
          <w:rtl/>
        </w:rPr>
        <w:t>א</w:t>
      </w:r>
      <w:r>
        <w:rPr>
          <w:rtl/>
        </w:rPr>
        <w:t xml:space="preserve">קרא </w:t>
      </w:r>
      <w:bookmarkStart w:id="43686" w:name="_ETM_Q105_474100"/>
      <w:bookmarkEnd w:id="43686"/>
      <w:r>
        <w:rPr>
          <w:rtl/>
        </w:rPr>
        <w:t>בשמותיהם</w:t>
      </w:r>
      <w:r>
        <w:rPr>
          <w:rFonts w:hint="cs"/>
          <w:rtl/>
        </w:rPr>
        <w:t>:</w:t>
      </w:r>
      <w:r>
        <w:rPr>
          <w:rtl/>
        </w:rPr>
        <w:t xml:space="preserve"> </w:t>
      </w:r>
      <w:bookmarkStart w:id="43687" w:name="_ETM_Q105_475000"/>
      <w:bookmarkEnd w:id="43687"/>
      <w:r>
        <w:rPr>
          <w:rtl/>
        </w:rPr>
        <w:t xml:space="preserve">חבר </w:t>
      </w:r>
      <w:bookmarkStart w:id="43688" w:name="_ETM_Q105_475240"/>
      <w:bookmarkEnd w:id="43688"/>
      <w:r>
        <w:rPr>
          <w:rtl/>
        </w:rPr>
        <w:t xml:space="preserve">הכנסת </w:t>
      </w:r>
      <w:bookmarkStart w:id="43689" w:name="_ETM_Q105_475480"/>
      <w:bookmarkEnd w:id="43689"/>
      <w:r>
        <w:rPr>
          <w:rtl/>
        </w:rPr>
        <w:t xml:space="preserve">עופר </w:t>
      </w:r>
      <w:bookmarkStart w:id="43690" w:name="_ETM_Q105_475690"/>
      <w:bookmarkEnd w:id="43690"/>
      <w:r>
        <w:rPr>
          <w:rtl/>
        </w:rPr>
        <w:t xml:space="preserve">כסיף </w:t>
      </w:r>
      <w:bookmarkStart w:id="43691" w:name="_ETM_Q105_476139"/>
      <w:bookmarkEnd w:id="43691"/>
      <w:r>
        <w:rPr>
          <w:rFonts w:hint="cs"/>
          <w:rtl/>
        </w:rPr>
        <w:t xml:space="preserve">– </w:t>
      </w:r>
      <w:r>
        <w:rPr>
          <w:rtl/>
        </w:rPr>
        <w:t xml:space="preserve">אינו </w:t>
      </w:r>
      <w:bookmarkStart w:id="43692" w:name="_ETM_Q105_476350"/>
      <w:bookmarkEnd w:id="43692"/>
      <w:r>
        <w:rPr>
          <w:rtl/>
        </w:rPr>
        <w:t>נוכח</w:t>
      </w:r>
      <w:r>
        <w:rPr>
          <w:rFonts w:hint="cs"/>
          <w:rtl/>
        </w:rPr>
        <w:t>;</w:t>
      </w:r>
      <w:r>
        <w:rPr>
          <w:rtl/>
        </w:rPr>
        <w:t xml:space="preserve"> </w:t>
      </w:r>
      <w:bookmarkStart w:id="43693" w:name="_ETM_Q105_477260"/>
      <w:bookmarkEnd w:id="43693"/>
      <w:r>
        <w:rPr>
          <w:rtl/>
        </w:rPr>
        <w:t xml:space="preserve">חבר </w:t>
      </w:r>
      <w:bookmarkStart w:id="43694" w:name="_ETM_Q105_477470"/>
      <w:bookmarkEnd w:id="43694"/>
      <w:r>
        <w:rPr>
          <w:rtl/>
        </w:rPr>
        <w:t xml:space="preserve">הכנסת </w:t>
      </w:r>
      <w:bookmarkStart w:id="43695" w:name="_ETM_Q105_477650"/>
      <w:bookmarkEnd w:id="43695"/>
      <w:r>
        <w:rPr>
          <w:rtl/>
        </w:rPr>
        <w:t xml:space="preserve">עודד </w:t>
      </w:r>
      <w:bookmarkStart w:id="43696" w:name="_ETM_Q105_477919"/>
      <w:bookmarkEnd w:id="43696"/>
      <w:r>
        <w:rPr>
          <w:rtl/>
        </w:rPr>
        <w:t xml:space="preserve">פורר </w:t>
      </w:r>
      <w:bookmarkStart w:id="43697" w:name="_ETM_Q105_478699"/>
      <w:bookmarkEnd w:id="43697"/>
      <w:r>
        <w:rPr>
          <w:rFonts w:hint="cs"/>
          <w:rtl/>
        </w:rPr>
        <w:t xml:space="preserve">– </w:t>
      </w:r>
      <w:r>
        <w:rPr>
          <w:rtl/>
        </w:rPr>
        <w:t xml:space="preserve">אינו </w:t>
      </w:r>
      <w:bookmarkStart w:id="43698" w:name="_ETM_Q105_478940"/>
      <w:bookmarkEnd w:id="43698"/>
      <w:r>
        <w:rPr>
          <w:rtl/>
        </w:rPr>
        <w:t>נוכח</w:t>
      </w:r>
      <w:r>
        <w:rPr>
          <w:rFonts w:hint="cs"/>
          <w:rtl/>
        </w:rPr>
        <w:t>;</w:t>
      </w:r>
      <w:r>
        <w:rPr>
          <w:rtl/>
        </w:rPr>
        <w:t xml:space="preserve"> </w:t>
      </w:r>
      <w:bookmarkStart w:id="43699" w:name="_ETM_Q105_481360"/>
      <w:bookmarkEnd w:id="43699"/>
      <w:r>
        <w:rPr>
          <w:rtl/>
        </w:rPr>
        <w:t xml:space="preserve">חברת </w:t>
      </w:r>
      <w:bookmarkStart w:id="43700" w:name="_ETM_Q105_481900"/>
      <w:bookmarkEnd w:id="43700"/>
      <w:r>
        <w:rPr>
          <w:rtl/>
        </w:rPr>
        <w:t xml:space="preserve">הכנסת </w:t>
      </w:r>
      <w:bookmarkStart w:id="43701" w:name="_ETM_Q105_482409"/>
      <w:bookmarkEnd w:id="43701"/>
      <w:r>
        <w:rPr>
          <w:rtl/>
        </w:rPr>
        <w:t xml:space="preserve">אורית </w:t>
      </w:r>
      <w:bookmarkStart w:id="43702" w:name="_ETM_Q105_482649"/>
      <w:bookmarkEnd w:id="43702"/>
      <w:r>
        <w:rPr>
          <w:rtl/>
        </w:rPr>
        <w:t xml:space="preserve">פרקש </w:t>
      </w:r>
      <w:bookmarkStart w:id="43703" w:name="_ETM_Q105_483040"/>
      <w:bookmarkEnd w:id="43703"/>
      <w:r>
        <w:rPr>
          <w:rtl/>
        </w:rPr>
        <w:t xml:space="preserve">הכהן </w:t>
      </w:r>
      <w:bookmarkStart w:id="43704" w:name="_ETM_Q105_485000"/>
      <w:bookmarkEnd w:id="43704"/>
      <w:r>
        <w:rPr>
          <w:rFonts w:hint="cs"/>
          <w:rtl/>
        </w:rPr>
        <w:t xml:space="preserve">– </w:t>
      </w:r>
      <w:r>
        <w:rPr>
          <w:rtl/>
        </w:rPr>
        <w:t>אינ</w:t>
      </w:r>
      <w:r>
        <w:rPr>
          <w:rFonts w:hint="cs"/>
          <w:rtl/>
        </w:rPr>
        <w:t>ה נוכחת;</w:t>
      </w:r>
      <w:r>
        <w:rPr>
          <w:rtl/>
        </w:rPr>
        <w:t xml:space="preserve"> </w:t>
      </w:r>
      <w:bookmarkStart w:id="43705" w:name="_ETM_Q105_486839"/>
      <w:bookmarkEnd w:id="43705"/>
      <w:r>
        <w:rPr>
          <w:rtl/>
        </w:rPr>
        <w:t xml:space="preserve">חברת </w:t>
      </w:r>
      <w:bookmarkStart w:id="43706" w:name="_ETM_Q105_487200"/>
      <w:bookmarkEnd w:id="43706"/>
      <w:r>
        <w:rPr>
          <w:rtl/>
        </w:rPr>
        <w:t xml:space="preserve">כנסת </w:t>
      </w:r>
      <w:bookmarkStart w:id="43707" w:name="_ETM_Q105_487620"/>
      <w:bookmarkEnd w:id="43707"/>
      <w:r>
        <w:rPr>
          <w:rFonts w:hint="cs"/>
          <w:rtl/>
        </w:rPr>
        <w:t>נעמה</w:t>
      </w:r>
      <w:r>
        <w:rPr>
          <w:rtl/>
        </w:rPr>
        <w:t xml:space="preserve"> </w:t>
      </w:r>
      <w:bookmarkStart w:id="43708" w:name="_ETM_Q105_488039"/>
      <w:bookmarkEnd w:id="43708"/>
      <w:r>
        <w:rPr>
          <w:rtl/>
        </w:rPr>
        <w:t>לזימי</w:t>
      </w:r>
      <w:r>
        <w:rPr>
          <w:rFonts w:hint="cs"/>
          <w:rtl/>
        </w:rPr>
        <w:t xml:space="preserve"> </w:t>
      </w:r>
      <w:r>
        <w:rPr>
          <w:rFonts w:hint="eastAsia"/>
          <w:rtl/>
        </w:rPr>
        <w:t>–</w:t>
      </w:r>
      <w:r>
        <w:rPr>
          <w:rtl/>
        </w:rPr>
        <w:t xml:space="preserve"> </w:t>
      </w:r>
      <w:bookmarkStart w:id="43709" w:name="_ETM_Q105_489670"/>
      <w:bookmarkEnd w:id="43709"/>
      <w:r>
        <w:rPr>
          <w:rtl/>
        </w:rPr>
        <w:t xml:space="preserve">אינה </w:t>
      </w:r>
      <w:bookmarkStart w:id="43710" w:name="_ETM_Q105_489850"/>
      <w:bookmarkEnd w:id="43710"/>
      <w:r>
        <w:rPr>
          <w:rtl/>
        </w:rPr>
        <w:t>נוכחת</w:t>
      </w:r>
      <w:r>
        <w:rPr>
          <w:rFonts w:hint="cs"/>
          <w:rtl/>
        </w:rPr>
        <w:t>;</w:t>
      </w:r>
      <w:r>
        <w:rPr>
          <w:rtl/>
        </w:rPr>
        <w:t xml:space="preserve"> </w:t>
      </w:r>
      <w:bookmarkStart w:id="43711" w:name="_ETM_Q105_490360"/>
      <w:bookmarkEnd w:id="43711"/>
      <w:r>
        <w:rPr>
          <w:rtl/>
        </w:rPr>
        <w:t xml:space="preserve">חברת </w:t>
      </w:r>
      <w:bookmarkStart w:id="43712" w:name="_ETM_Q105_490630"/>
      <w:bookmarkEnd w:id="43712"/>
      <w:r>
        <w:rPr>
          <w:rtl/>
        </w:rPr>
        <w:t xml:space="preserve">הכנסת </w:t>
      </w:r>
      <w:bookmarkStart w:id="43713" w:name="_ETM_Q105_490810"/>
      <w:bookmarkEnd w:id="43713"/>
      <w:r>
        <w:rPr>
          <w:rtl/>
        </w:rPr>
        <w:t xml:space="preserve">יוליה </w:t>
      </w:r>
      <w:bookmarkStart w:id="43714" w:name="_ETM_Q105_491080"/>
      <w:bookmarkEnd w:id="43714"/>
      <w:r>
        <w:rPr>
          <w:rtl/>
        </w:rPr>
        <w:t xml:space="preserve">מלינובסקי </w:t>
      </w:r>
      <w:bookmarkStart w:id="43715" w:name="_ETM_Q105_491680"/>
      <w:bookmarkEnd w:id="43715"/>
      <w:r>
        <w:rPr>
          <w:rFonts w:hint="cs"/>
          <w:rtl/>
        </w:rPr>
        <w:t xml:space="preserve">– </w:t>
      </w:r>
      <w:r>
        <w:rPr>
          <w:rtl/>
        </w:rPr>
        <w:t xml:space="preserve">אינה </w:t>
      </w:r>
      <w:bookmarkStart w:id="43716" w:name="_ETM_Q105_491800"/>
      <w:bookmarkEnd w:id="43716"/>
      <w:r>
        <w:rPr>
          <w:rtl/>
        </w:rPr>
        <w:t>נוכחת</w:t>
      </w:r>
      <w:r>
        <w:rPr>
          <w:rFonts w:hint="cs"/>
          <w:rtl/>
        </w:rPr>
        <w:t>;</w:t>
      </w:r>
      <w:r>
        <w:rPr>
          <w:rtl/>
        </w:rPr>
        <w:t xml:space="preserve"> </w:t>
      </w:r>
      <w:bookmarkStart w:id="43717" w:name="_ETM_Q105_492250"/>
      <w:bookmarkEnd w:id="43717"/>
      <w:r>
        <w:rPr>
          <w:rtl/>
        </w:rPr>
        <w:t xml:space="preserve">חבר </w:t>
      </w:r>
      <w:bookmarkStart w:id="43718" w:name="_ETM_Q105_492460"/>
      <w:bookmarkEnd w:id="43718"/>
      <w:r>
        <w:rPr>
          <w:rtl/>
        </w:rPr>
        <w:t xml:space="preserve">הכנסת </w:t>
      </w:r>
      <w:bookmarkStart w:id="43719" w:name="_ETM_Q105_492760"/>
      <w:bookmarkEnd w:id="43719"/>
      <w:r>
        <w:rPr>
          <w:rtl/>
        </w:rPr>
        <w:t>ו</w:t>
      </w:r>
      <w:r>
        <w:rPr>
          <w:rFonts w:hint="cs"/>
          <w:rtl/>
        </w:rPr>
        <w:t>א</w:t>
      </w:r>
      <w:r>
        <w:rPr>
          <w:rtl/>
        </w:rPr>
        <w:t xml:space="preserve">ליד </w:t>
      </w:r>
      <w:bookmarkStart w:id="43720" w:name="_ETM_Q105_493270"/>
      <w:bookmarkEnd w:id="43720"/>
      <w:r>
        <w:rPr>
          <w:rFonts w:hint="cs"/>
          <w:rtl/>
        </w:rPr>
        <w:t xml:space="preserve">אלהואשלה </w:t>
      </w:r>
      <w:r>
        <w:rPr>
          <w:rFonts w:hint="eastAsia"/>
          <w:rtl/>
        </w:rPr>
        <w:t>–</w:t>
      </w:r>
      <w:bookmarkStart w:id="43721" w:name="_ETM_Q105_493510"/>
      <w:bookmarkStart w:id="43722" w:name="_ETM_Q105_493780"/>
      <w:bookmarkEnd w:id="43721"/>
      <w:bookmarkEnd w:id="43722"/>
      <w:r>
        <w:rPr>
          <w:rFonts w:hint="cs"/>
          <w:rtl/>
        </w:rPr>
        <w:t xml:space="preserve"> </w:t>
      </w:r>
      <w:r>
        <w:rPr>
          <w:rtl/>
        </w:rPr>
        <w:t>מוותר</w:t>
      </w:r>
      <w:r>
        <w:rPr>
          <w:rFonts w:hint="cs"/>
          <w:rtl/>
        </w:rPr>
        <w:t>;</w:t>
      </w:r>
      <w:r>
        <w:rPr>
          <w:rtl/>
        </w:rPr>
        <w:t xml:space="preserve"> </w:t>
      </w:r>
      <w:bookmarkStart w:id="43723" w:name="_ETM_Q105_496230"/>
      <w:bookmarkEnd w:id="43723"/>
      <w:r>
        <w:rPr>
          <w:rtl/>
        </w:rPr>
        <w:t xml:space="preserve">חברת </w:t>
      </w:r>
      <w:bookmarkStart w:id="43724" w:name="_ETM_Q105_496500"/>
      <w:bookmarkEnd w:id="43724"/>
      <w:r>
        <w:rPr>
          <w:rtl/>
        </w:rPr>
        <w:t xml:space="preserve">הכנסת </w:t>
      </w:r>
      <w:bookmarkStart w:id="43725" w:name="_ETM_Q105_496949"/>
      <w:bookmarkEnd w:id="43725"/>
      <w:r>
        <w:rPr>
          <w:rtl/>
        </w:rPr>
        <w:t xml:space="preserve">עאידה </w:t>
      </w:r>
      <w:bookmarkStart w:id="43726" w:name="_ETM_Q105_497250"/>
      <w:bookmarkEnd w:id="43726"/>
      <w:r>
        <w:rPr>
          <w:rtl/>
        </w:rPr>
        <w:t xml:space="preserve">תומא </w:t>
      </w:r>
      <w:bookmarkStart w:id="43727" w:name="_ETM_Q105_497490"/>
      <w:bookmarkEnd w:id="43727"/>
      <w:r>
        <w:rPr>
          <w:rtl/>
        </w:rPr>
        <w:t xml:space="preserve">סלימאן </w:t>
      </w:r>
      <w:bookmarkStart w:id="43728" w:name="_ETM_Q105_497880"/>
      <w:bookmarkEnd w:id="43728"/>
      <w:r>
        <w:rPr>
          <w:rFonts w:hint="cs"/>
          <w:rtl/>
        </w:rPr>
        <w:t xml:space="preserve">– </w:t>
      </w:r>
      <w:r>
        <w:rPr>
          <w:rtl/>
        </w:rPr>
        <w:t xml:space="preserve">אינה </w:t>
      </w:r>
      <w:bookmarkStart w:id="43729" w:name="_ETM_Q105_498089"/>
      <w:bookmarkEnd w:id="43729"/>
      <w:r>
        <w:rPr>
          <w:rtl/>
        </w:rPr>
        <w:t>נוכחת</w:t>
      </w:r>
      <w:r>
        <w:rPr>
          <w:rFonts w:hint="cs"/>
          <w:rtl/>
        </w:rPr>
        <w:t>;</w:t>
      </w:r>
      <w:r>
        <w:rPr>
          <w:rtl/>
        </w:rPr>
        <w:t xml:space="preserve"> </w:t>
      </w:r>
      <w:bookmarkStart w:id="43730" w:name="_ETM_Q105_498450"/>
      <w:bookmarkEnd w:id="43730"/>
      <w:r>
        <w:rPr>
          <w:rtl/>
        </w:rPr>
        <w:t xml:space="preserve">חברת </w:t>
      </w:r>
      <w:bookmarkStart w:id="43731" w:name="_ETM_Q105_498720"/>
      <w:bookmarkEnd w:id="43731"/>
      <w:r>
        <w:rPr>
          <w:rtl/>
        </w:rPr>
        <w:t xml:space="preserve">הכנסת </w:t>
      </w:r>
      <w:bookmarkStart w:id="43732" w:name="_ETM_Q105_499050"/>
      <w:bookmarkEnd w:id="43732"/>
      <w:r>
        <w:rPr>
          <w:rtl/>
        </w:rPr>
        <w:t xml:space="preserve">אימאן </w:t>
      </w:r>
      <w:bookmarkStart w:id="43733" w:name="_ETM_Q105_499289"/>
      <w:bookmarkEnd w:id="43733"/>
      <w:r>
        <w:rPr>
          <w:rtl/>
        </w:rPr>
        <w:t xml:space="preserve">ח'טיב </w:t>
      </w:r>
      <w:bookmarkStart w:id="43734" w:name="_ETM_Q105_499650"/>
      <w:bookmarkEnd w:id="43734"/>
      <w:r>
        <w:rPr>
          <w:rtl/>
        </w:rPr>
        <w:t xml:space="preserve">יאסין </w:t>
      </w:r>
      <w:bookmarkStart w:id="43735" w:name="_ETM_Q105_501189"/>
      <w:bookmarkEnd w:id="43735"/>
      <w:r>
        <w:rPr>
          <w:rFonts w:hint="cs"/>
          <w:rtl/>
        </w:rPr>
        <w:t>–</w:t>
      </w:r>
      <w:bookmarkStart w:id="43736" w:name="_ETM_Q105_501429"/>
      <w:bookmarkStart w:id="43737" w:name="_ETM_Q105_501669"/>
      <w:bookmarkStart w:id="43738" w:name="_ETM_Q105_501820"/>
      <w:bookmarkStart w:id="43739" w:name="_ETM_Q105_502390"/>
      <w:bookmarkEnd w:id="43736"/>
      <w:bookmarkEnd w:id="43737"/>
      <w:bookmarkEnd w:id="43738"/>
      <w:bookmarkEnd w:id="43739"/>
      <w:r>
        <w:rPr>
          <w:rFonts w:hint="cs"/>
          <w:rtl/>
        </w:rPr>
        <w:t xml:space="preserve"> </w:t>
      </w:r>
      <w:r>
        <w:rPr>
          <w:rtl/>
        </w:rPr>
        <w:t>מוותרת</w:t>
      </w:r>
      <w:r>
        <w:rPr>
          <w:rFonts w:hint="cs"/>
          <w:rtl/>
        </w:rPr>
        <w:t>;</w:t>
      </w:r>
      <w:r>
        <w:rPr>
          <w:rtl/>
        </w:rPr>
        <w:t xml:space="preserve"> </w:t>
      </w:r>
      <w:bookmarkStart w:id="43740" w:name="_ETM_Q105_503849"/>
      <w:bookmarkEnd w:id="43740"/>
      <w:r>
        <w:rPr>
          <w:rtl/>
        </w:rPr>
        <w:t xml:space="preserve">חבר </w:t>
      </w:r>
      <w:bookmarkStart w:id="43741" w:name="_ETM_Q105_504179"/>
      <w:bookmarkEnd w:id="43741"/>
      <w:r>
        <w:rPr>
          <w:rtl/>
        </w:rPr>
        <w:t xml:space="preserve">הכנסת </w:t>
      </w:r>
      <w:bookmarkStart w:id="43742" w:name="_ETM_Q105_505349"/>
      <w:bookmarkStart w:id="43743" w:name="_ETM_Q105_506689"/>
      <w:bookmarkStart w:id="43744" w:name="_ETM_Q105_507079"/>
      <w:bookmarkStart w:id="43745" w:name="_ETM_Q105_507800"/>
      <w:bookmarkEnd w:id="43742"/>
      <w:bookmarkEnd w:id="43743"/>
      <w:bookmarkEnd w:id="43744"/>
      <w:bookmarkEnd w:id="43745"/>
      <w:r>
        <w:rPr>
          <w:rtl/>
        </w:rPr>
        <w:t xml:space="preserve">יבגני </w:t>
      </w:r>
      <w:bookmarkStart w:id="43746" w:name="_ETM_Q105_508189"/>
      <w:bookmarkEnd w:id="43746"/>
      <w:r>
        <w:rPr>
          <w:rtl/>
        </w:rPr>
        <w:t xml:space="preserve">סובה </w:t>
      </w:r>
      <w:bookmarkStart w:id="43747" w:name="_ETM_Q105_509369"/>
      <w:bookmarkEnd w:id="43747"/>
      <w:r>
        <w:rPr>
          <w:rFonts w:hint="cs"/>
          <w:rtl/>
        </w:rPr>
        <w:t xml:space="preserve">– </w:t>
      </w:r>
      <w:r>
        <w:rPr>
          <w:rtl/>
        </w:rPr>
        <w:t xml:space="preserve">אינו </w:t>
      </w:r>
      <w:bookmarkStart w:id="43748" w:name="_ETM_Q105_509579"/>
      <w:bookmarkEnd w:id="43748"/>
      <w:r>
        <w:rPr>
          <w:rtl/>
        </w:rPr>
        <w:t>נוכח</w:t>
      </w:r>
      <w:r>
        <w:rPr>
          <w:rFonts w:hint="cs"/>
          <w:rtl/>
        </w:rPr>
        <w:t>;</w:t>
      </w:r>
      <w:r>
        <w:rPr>
          <w:rtl/>
        </w:rPr>
        <w:t xml:space="preserve"> </w:t>
      </w:r>
      <w:bookmarkStart w:id="43749" w:name="_ETM_Q105_510060"/>
      <w:bookmarkEnd w:id="43749"/>
      <w:r>
        <w:rPr>
          <w:rtl/>
        </w:rPr>
        <w:t xml:space="preserve">חבר </w:t>
      </w:r>
      <w:bookmarkStart w:id="43750" w:name="_ETM_Q105_510269"/>
      <w:bookmarkEnd w:id="43750"/>
      <w:r>
        <w:rPr>
          <w:rtl/>
        </w:rPr>
        <w:t xml:space="preserve">הכנסת </w:t>
      </w:r>
      <w:bookmarkStart w:id="43751" w:name="_ETM_Q105_510570"/>
      <w:bookmarkEnd w:id="43751"/>
      <w:r>
        <w:rPr>
          <w:rFonts w:hint="cs"/>
          <w:rtl/>
        </w:rPr>
        <w:t>אבי</w:t>
      </w:r>
      <w:r>
        <w:rPr>
          <w:rtl/>
        </w:rPr>
        <w:t xml:space="preserve"> </w:t>
      </w:r>
      <w:bookmarkStart w:id="43752" w:name="_ETM_Q105_510810"/>
      <w:bookmarkEnd w:id="43752"/>
      <w:r>
        <w:rPr>
          <w:rFonts w:hint="cs"/>
          <w:rtl/>
        </w:rPr>
        <w:t>מ</w:t>
      </w:r>
      <w:r>
        <w:rPr>
          <w:rtl/>
        </w:rPr>
        <w:t xml:space="preserve">עוז </w:t>
      </w:r>
      <w:bookmarkStart w:id="43753" w:name="_ETM_Q105_511050"/>
      <w:bookmarkEnd w:id="43753"/>
      <w:r>
        <w:rPr>
          <w:rFonts w:hint="cs"/>
          <w:rtl/>
        </w:rPr>
        <w:t xml:space="preserve">– </w:t>
      </w:r>
      <w:r>
        <w:rPr>
          <w:rtl/>
        </w:rPr>
        <w:t xml:space="preserve">אינו </w:t>
      </w:r>
      <w:bookmarkStart w:id="43754" w:name="_ETM_Q105_511230"/>
      <w:bookmarkEnd w:id="43754"/>
      <w:r>
        <w:rPr>
          <w:rtl/>
        </w:rPr>
        <w:t>נוכח</w:t>
      </w:r>
      <w:r>
        <w:rPr>
          <w:rFonts w:hint="cs"/>
          <w:rtl/>
        </w:rPr>
        <w:t>;</w:t>
      </w:r>
      <w:r>
        <w:rPr>
          <w:rtl/>
        </w:rPr>
        <w:t xml:space="preserve"> </w:t>
      </w:r>
      <w:bookmarkStart w:id="43755" w:name="_ETM_Q105_512190"/>
      <w:bookmarkStart w:id="43756" w:name="_ETM_Q105_512760"/>
      <w:bookmarkEnd w:id="43755"/>
      <w:bookmarkEnd w:id="43756"/>
      <w:r>
        <w:rPr>
          <w:rtl/>
        </w:rPr>
        <w:t xml:space="preserve">חברת </w:t>
      </w:r>
      <w:bookmarkStart w:id="43757" w:name="_ETM_Q105_513060"/>
      <w:bookmarkEnd w:id="43757"/>
      <w:r>
        <w:rPr>
          <w:rtl/>
        </w:rPr>
        <w:t xml:space="preserve">הכנסת </w:t>
      </w:r>
      <w:bookmarkStart w:id="43758" w:name="_ETM_Q105_513420"/>
      <w:bookmarkEnd w:id="43758"/>
      <w:r>
        <w:rPr>
          <w:rtl/>
        </w:rPr>
        <w:t xml:space="preserve">מרב </w:t>
      </w:r>
      <w:bookmarkStart w:id="43759" w:name="_ETM_Q105_513630"/>
      <w:bookmarkEnd w:id="43759"/>
      <w:r>
        <w:rPr>
          <w:rtl/>
        </w:rPr>
        <w:t xml:space="preserve">מיכאלי </w:t>
      </w:r>
      <w:bookmarkStart w:id="43760" w:name="_ETM_Q105_515350"/>
      <w:bookmarkEnd w:id="43760"/>
      <w:r>
        <w:rPr>
          <w:rFonts w:hint="cs"/>
          <w:rtl/>
        </w:rPr>
        <w:t xml:space="preserve">– </w:t>
      </w:r>
      <w:bookmarkStart w:id="43761" w:name="_ETM_Q105_515939"/>
      <w:bookmarkEnd w:id="43761"/>
      <w:r>
        <w:rPr>
          <w:rtl/>
        </w:rPr>
        <w:t>מוותרת</w:t>
      </w:r>
      <w:r>
        <w:rPr>
          <w:rFonts w:hint="cs"/>
          <w:rtl/>
        </w:rPr>
        <w:t>;</w:t>
      </w:r>
      <w:r>
        <w:rPr>
          <w:rtl/>
        </w:rPr>
        <w:t xml:space="preserve"> </w:t>
      </w:r>
      <w:bookmarkStart w:id="43762" w:name="_ETM_Q105_516640"/>
      <w:bookmarkEnd w:id="43762"/>
      <w:r>
        <w:rPr>
          <w:rtl/>
        </w:rPr>
        <w:t xml:space="preserve">חבר </w:t>
      </w:r>
      <w:bookmarkStart w:id="43763" w:name="_ETM_Q105_516880"/>
      <w:bookmarkEnd w:id="43763"/>
      <w:r>
        <w:rPr>
          <w:rtl/>
        </w:rPr>
        <w:t xml:space="preserve">הכנסת </w:t>
      </w:r>
      <w:bookmarkStart w:id="43764" w:name="_ETM_Q105_517120"/>
      <w:bookmarkEnd w:id="43764"/>
      <w:r>
        <w:rPr>
          <w:rFonts w:hint="cs"/>
          <w:rtl/>
        </w:rPr>
        <w:t xml:space="preserve">ווליד טאהא </w:t>
      </w:r>
      <w:r>
        <w:rPr>
          <w:rFonts w:hint="eastAsia"/>
          <w:rtl/>
        </w:rPr>
        <w:t>–</w:t>
      </w:r>
      <w:bookmarkStart w:id="43765" w:name="_ETM_Q105_517180"/>
      <w:bookmarkStart w:id="43766" w:name="_ETM_Q105_518730"/>
      <w:bookmarkEnd w:id="43765"/>
      <w:bookmarkEnd w:id="43766"/>
      <w:r>
        <w:rPr>
          <w:rFonts w:hint="cs"/>
          <w:rtl/>
        </w:rPr>
        <w:t xml:space="preserve"> </w:t>
      </w:r>
      <w:r>
        <w:rPr>
          <w:rtl/>
        </w:rPr>
        <w:t xml:space="preserve">אינו </w:t>
      </w:r>
      <w:bookmarkStart w:id="43767" w:name="_ETM_Q105_518940"/>
      <w:bookmarkEnd w:id="43767"/>
      <w:r>
        <w:rPr>
          <w:rtl/>
        </w:rPr>
        <w:t>נוכח</w:t>
      </w:r>
      <w:r>
        <w:rPr>
          <w:rFonts w:hint="cs"/>
          <w:rtl/>
        </w:rPr>
        <w:t>;</w:t>
      </w:r>
      <w:r>
        <w:rPr>
          <w:rtl/>
        </w:rPr>
        <w:t xml:space="preserve"> </w:t>
      </w:r>
      <w:bookmarkStart w:id="43768" w:name="_ETM_Q105_519989"/>
      <w:bookmarkEnd w:id="43768"/>
      <w:r>
        <w:rPr>
          <w:rtl/>
        </w:rPr>
        <w:t xml:space="preserve">חבר </w:t>
      </w:r>
      <w:bookmarkStart w:id="43769" w:name="_ETM_Q105_520350"/>
      <w:bookmarkEnd w:id="43769"/>
      <w:r>
        <w:rPr>
          <w:rtl/>
        </w:rPr>
        <w:t xml:space="preserve">הכנסת </w:t>
      </w:r>
      <w:bookmarkStart w:id="43770" w:name="_ETM_Q105_520770"/>
      <w:bookmarkEnd w:id="43770"/>
      <w:r>
        <w:rPr>
          <w:rtl/>
        </w:rPr>
        <w:t xml:space="preserve">איימן </w:t>
      </w:r>
      <w:bookmarkStart w:id="43771" w:name="_ETM_Q105_521040"/>
      <w:bookmarkEnd w:id="43771"/>
      <w:r>
        <w:rPr>
          <w:rtl/>
        </w:rPr>
        <w:t xml:space="preserve">עודה </w:t>
      </w:r>
      <w:bookmarkStart w:id="43772" w:name="_ETM_Q105_522059"/>
      <w:bookmarkEnd w:id="43772"/>
      <w:r>
        <w:rPr>
          <w:rFonts w:hint="cs"/>
          <w:rtl/>
        </w:rPr>
        <w:t xml:space="preserve">– </w:t>
      </w:r>
      <w:r>
        <w:rPr>
          <w:rtl/>
        </w:rPr>
        <w:t xml:space="preserve">אינו </w:t>
      </w:r>
      <w:bookmarkStart w:id="43773" w:name="_ETM_Q105_522300"/>
      <w:bookmarkEnd w:id="43773"/>
      <w:r>
        <w:rPr>
          <w:rtl/>
        </w:rPr>
        <w:t>נוכח</w:t>
      </w:r>
      <w:r>
        <w:rPr>
          <w:rFonts w:hint="cs"/>
          <w:rtl/>
        </w:rPr>
        <w:t>;</w:t>
      </w:r>
      <w:r>
        <w:rPr>
          <w:rtl/>
        </w:rPr>
        <w:t xml:space="preserve"> </w:t>
      </w:r>
      <w:bookmarkStart w:id="43774" w:name="_ETM_Q105_523079"/>
      <w:bookmarkEnd w:id="43774"/>
      <w:r>
        <w:rPr>
          <w:rtl/>
        </w:rPr>
        <w:t xml:space="preserve">חבר </w:t>
      </w:r>
      <w:bookmarkStart w:id="43775" w:name="_ETM_Q105_523319"/>
      <w:bookmarkEnd w:id="43775"/>
      <w:r>
        <w:rPr>
          <w:rtl/>
        </w:rPr>
        <w:t xml:space="preserve">הכנסת </w:t>
      </w:r>
      <w:bookmarkStart w:id="43776" w:name="_ETM_Q105_523589"/>
      <w:bookmarkEnd w:id="43776"/>
      <w:r>
        <w:rPr>
          <w:rtl/>
        </w:rPr>
        <w:t xml:space="preserve">יצחק </w:t>
      </w:r>
      <w:bookmarkStart w:id="43777" w:name="_ETM_Q105_523979"/>
      <w:bookmarkEnd w:id="43777"/>
      <w:r>
        <w:rPr>
          <w:rtl/>
        </w:rPr>
        <w:t xml:space="preserve">פינדרוס </w:t>
      </w:r>
      <w:bookmarkStart w:id="43778" w:name="_ETM_Q105_525810"/>
      <w:bookmarkEnd w:id="43778"/>
      <w:r>
        <w:rPr>
          <w:rFonts w:hint="cs"/>
          <w:rtl/>
        </w:rPr>
        <w:t xml:space="preserve">– </w:t>
      </w:r>
      <w:r>
        <w:rPr>
          <w:rtl/>
        </w:rPr>
        <w:t xml:space="preserve">אינו </w:t>
      </w:r>
      <w:bookmarkStart w:id="43779" w:name="_ETM_Q105_526079"/>
      <w:bookmarkEnd w:id="43779"/>
      <w:r>
        <w:rPr>
          <w:rtl/>
        </w:rPr>
        <w:t>נוכח</w:t>
      </w:r>
      <w:r>
        <w:rPr>
          <w:rFonts w:hint="cs"/>
          <w:rtl/>
        </w:rPr>
        <w:t>;</w:t>
      </w:r>
      <w:r>
        <w:rPr>
          <w:rtl/>
        </w:rPr>
        <w:t xml:space="preserve"> </w:t>
      </w:r>
      <w:bookmarkStart w:id="43780" w:name="_ETM_Q105_527149"/>
      <w:bookmarkEnd w:id="43780"/>
      <w:r>
        <w:rPr>
          <w:rtl/>
        </w:rPr>
        <w:t xml:space="preserve">חבר </w:t>
      </w:r>
      <w:bookmarkStart w:id="43781" w:name="_ETM_Q105_527480"/>
      <w:bookmarkEnd w:id="43781"/>
      <w:r>
        <w:rPr>
          <w:rtl/>
        </w:rPr>
        <w:t xml:space="preserve">הכנסת </w:t>
      </w:r>
      <w:bookmarkStart w:id="43782" w:name="_ETM_Q105_527660"/>
      <w:bookmarkEnd w:id="43782"/>
      <w:r>
        <w:rPr>
          <w:rtl/>
        </w:rPr>
        <w:t xml:space="preserve">גלעד </w:t>
      </w:r>
      <w:bookmarkStart w:id="43783" w:name="_ETM_Q105_527930"/>
      <w:bookmarkEnd w:id="43783"/>
      <w:r>
        <w:rPr>
          <w:rtl/>
        </w:rPr>
        <w:t xml:space="preserve">קריב </w:t>
      </w:r>
      <w:bookmarkStart w:id="43784" w:name="_ETM_Q105_529309"/>
      <w:bookmarkEnd w:id="43784"/>
      <w:r>
        <w:rPr>
          <w:rFonts w:hint="cs"/>
          <w:rtl/>
        </w:rPr>
        <w:t xml:space="preserve">– </w:t>
      </w:r>
      <w:r>
        <w:rPr>
          <w:rtl/>
        </w:rPr>
        <w:t>מוותר</w:t>
      </w:r>
      <w:r>
        <w:rPr>
          <w:rFonts w:hint="cs"/>
          <w:rtl/>
        </w:rPr>
        <w:t>;</w:t>
      </w:r>
      <w:r>
        <w:rPr>
          <w:rtl/>
        </w:rPr>
        <w:t xml:space="preserve"> </w:t>
      </w:r>
      <w:bookmarkStart w:id="43785" w:name="_ETM_Q105_530640"/>
      <w:bookmarkEnd w:id="43785"/>
      <w:r>
        <w:rPr>
          <w:rtl/>
        </w:rPr>
        <w:t xml:space="preserve">חברת </w:t>
      </w:r>
      <w:bookmarkStart w:id="43786" w:name="_ETM_Q105_531029"/>
      <w:bookmarkEnd w:id="43786"/>
      <w:r>
        <w:rPr>
          <w:rtl/>
        </w:rPr>
        <w:t xml:space="preserve">הכנסת </w:t>
      </w:r>
      <w:bookmarkStart w:id="43787" w:name="_ETM_Q105_531449"/>
      <w:bookmarkEnd w:id="43787"/>
      <w:r>
        <w:rPr>
          <w:rtl/>
        </w:rPr>
        <w:t xml:space="preserve">שרון </w:t>
      </w:r>
      <w:bookmarkStart w:id="43788" w:name="_ETM_Q105_531779"/>
      <w:bookmarkEnd w:id="43788"/>
      <w:r>
        <w:rPr>
          <w:rtl/>
        </w:rPr>
        <w:t xml:space="preserve">ניר </w:t>
      </w:r>
      <w:bookmarkStart w:id="43789" w:name="_ETM_Q105_533329"/>
      <w:bookmarkEnd w:id="43789"/>
      <w:r>
        <w:rPr>
          <w:rFonts w:hint="cs"/>
          <w:rtl/>
        </w:rPr>
        <w:t xml:space="preserve">– </w:t>
      </w:r>
      <w:r>
        <w:rPr>
          <w:rtl/>
        </w:rPr>
        <w:t xml:space="preserve">אינה </w:t>
      </w:r>
      <w:bookmarkStart w:id="43790" w:name="_ETM_Q105_533570"/>
      <w:bookmarkEnd w:id="43790"/>
      <w:r>
        <w:rPr>
          <w:rtl/>
        </w:rPr>
        <w:t>נוכחת</w:t>
      </w:r>
      <w:r>
        <w:rPr>
          <w:rFonts w:hint="cs"/>
          <w:rtl/>
        </w:rPr>
        <w:t>;</w:t>
      </w:r>
      <w:r>
        <w:rPr>
          <w:rtl/>
        </w:rPr>
        <w:t xml:space="preserve"> </w:t>
      </w:r>
      <w:bookmarkStart w:id="43791" w:name="_ETM_Q105_534050"/>
      <w:bookmarkEnd w:id="43791"/>
      <w:r>
        <w:rPr>
          <w:rtl/>
        </w:rPr>
        <w:t xml:space="preserve">חבר </w:t>
      </w:r>
      <w:bookmarkStart w:id="43792" w:name="_ETM_Q105_534320"/>
      <w:bookmarkEnd w:id="43792"/>
      <w:r>
        <w:rPr>
          <w:rtl/>
        </w:rPr>
        <w:t xml:space="preserve">הכנסת </w:t>
      </w:r>
      <w:bookmarkStart w:id="43793" w:name="_ETM_Q105_534710"/>
      <w:bookmarkEnd w:id="43793"/>
      <w:r>
        <w:rPr>
          <w:rtl/>
        </w:rPr>
        <w:t xml:space="preserve">יוסף </w:t>
      </w:r>
      <w:bookmarkStart w:id="43794" w:name="_ETM_Q105_535070"/>
      <w:bookmarkEnd w:id="43794"/>
      <w:r>
        <w:rPr>
          <w:rtl/>
        </w:rPr>
        <w:t xml:space="preserve">עטאונה </w:t>
      </w:r>
      <w:bookmarkStart w:id="43795" w:name="_ETM_Q105_536779"/>
      <w:bookmarkEnd w:id="43795"/>
      <w:r>
        <w:rPr>
          <w:rFonts w:hint="cs"/>
          <w:rtl/>
        </w:rPr>
        <w:t xml:space="preserve">– </w:t>
      </w:r>
      <w:r>
        <w:rPr>
          <w:rtl/>
        </w:rPr>
        <w:t xml:space="preserve">אינו </w:t>
      </w:r>
      <w:bookmarkStart w:id="43796" w:name="_ETM_Q105_537139"/>
      <w:bookmarkEnd w:id="43796"/>
      <w:r>
        <w:rPr>
          <w:rtl/>
        </w:rPr>
        <w:t>נוכח</w:t>
      </w:r>
      <w:r>
        <w:rPr>
          <w:rFonts w:hint="cs"/>
          <w:rtl/>
        </w:rPr>
        <w:t>;</w:t>
      </w:r>
      <w:r>
        <w:rPr>
          <w:rtl/>
        </w:rPr>
        <w:t xml:space="preserve"> </w:t>
      </w:r>
      <w:bookmarkStart w:id="43797" w:name="_ETM_Q105_538410"/>
      <w:bookmarkEnd w:id="43797"/>
      <w:r>
        <w:rPr>
          <w:rtl/>
        </w:rPr>
        <w:t xml:space="preserve">חבר </w:t>
      </w:r>
      <w:bookmarkStart w:id="43798" w:name="_ETM_Q105_538739"/>
      <w:bookmarkEnd w:id="43798"/>
      <w:r>
        <w:rPr>
          <w:rFonts w:hint="cs"/>
          <w:rtl/>
        </w:rPr>
        <w:t xml:space="preserve">הכנסת חילי </w:t>
      </w:r>
      <w:bookmarkStart w:id="43799" w:name="_ETM_Q105_537347"/>
      <w:bookmarkStart w:id="43800" w:name="_ETM_Q105_538920"/>
      <w:bookmarkStart w:id="43801" w:name="_ETM_Q105_539219"/>
      <w:bookmarkEnd w:id="43799"/>
      <w:bookmarkEnd w:id="43800"/>
      <w:bookmarkEnd w:id="43801"/>
      <w:r>
        <w:rPr>
          <w:rtl/>
        </w:rPr>
        <w:t xml:space="preserve">טרופר </w:t>
      </w:r>
      <w:bookmarkStart w:id="43802" w:name="_ETM_Q105_540120"/>
      <w:bookmarkEnd w:id="43802"/>
      <w:r>
        <w:rPr>
          <w:rFonts w:hint="cs"/>
          <w:rtl/>
        </w:rPr>
        <w:t xml:space="preserve">– </w:t>
      </w:r>
      <w:r>
        <w:rPr>
          <w:rtl/>
        </w:rPr>
        <w:t xml:space="preserve">אינו </w:t>
      </w:r>
      <w:bookmarkStart w:id="43803" w:name="_ETM_Q105_540359"/>
      <w:bookmarkEnd w:id="43803"/>
      <w:r>
        <w:rPr>
          <w:rtl/>
        </w:rPr>
        <w:t>נוכח</w:t>
      </w:r>
      <w:r>
        <w:rPr>
          <w:rFonts w:hint="cs"/>
          <w:rtl/>
        </w:rPr>
        <w:t>;</w:t>
      </w:r>
      <w:r>
        <w:rPr>
          <w:rtl/>
        </w:rPr>
        <w:t xml:space="preserve"> </w:t>
      </w:r>
      <w:bookmarkStart w:id="43804" w:name="_ETM_Q105_541149"/>
      <w:bookmarkEnd w:id="43804"/>
      <w:r>
        <w:rPr>
          <w:rtl/>
        </w:rPr>
        <w:t xml:space="preserve">חבר </w:t>
      </w:r>
      <w:bookmarkStart w:id="43805" w:name="_ETM_Q105_541420"/>
      <w:bookmarkEnd w:id="43805"/>
      <w:r>
        <w:rPr>
          <w:rtl/>
        </w:rPr>
        <w:t xml:space="preserve">הכנסת </w:t>
      </w:r>
      <w:bookmarkStart w:id="43806" w:name="_ETM_Q105_541690"/>
      <w:bookmarkEnd w:id="43806"/>
      <w:r>
        <w:rPr>
          <w:rtl/>
        </w:rPr>
        <w:t xml:space="preserve">אלון </w:t>
      </w:r>
      <w:bookmarkStart w:id="43807" w:name="_ETM_Q105_541899"/>
      <w:bookmarkEnd w:id="43807"/>
      <w:r>
        <w:rPr>
          <w:rtl/>
        </w:rPr>
        <w:t xml:space="preserve">שוסטר </w:t>
      </w:r>
      <w:bookmarkStart w:id="43808" w:name="_ETM_Q105_542440"/>
      <w:bookmarkEnd w:id="43808"/>
      <w:r>
        <w:rPr>
          <w:rFonts w:hint="cs"/>
          <w:rtl/>
        </w:rPr>
        <w:t xml:space="preserve">– </w:t>
      </w:r>
      <w:r>
        <w:rPr>
          <w:rtl/>
        </w:rPr>
        <w:t xml:space="preserve">אינו </w:t>
      </w:r>
      <w:bookmarkStart w:id="43809" w:name="_ETM_Q105_542620"/>
      <w:bookmarkEnd w:id="43809"/>
      <w:r>
        <w:rPr>
          <w:rtl/>
        </w:rPr>
        <w:t>נוכח</w:t>
      </w:r>
      <w:r>
        <w:rPr>
          <w:rFonts w:hint="cs"/>
          <w:rtl/>
        </w:rPr>
        <w:t>;</w:t>
      </w:r>
      <w:r>
        <w:rPr>
          <w:rtl/>
        </w:rPr>
        <w:t xml:space="preserve"> </w:t>
      </w:r>
      <w:bookmarkStart w:id="43810" w:name="_ETM_Q105_543460"/>
      <w:bookmarkEnd w:id="43810"/>
      <w:r>
        <w:rPr>
          <w:rtl/>
        </w:rPr>
        <w:t xml:space="preserve">חברת </w:t>
      </w:r>
      <w:bookmarkStart w:id="43811" w:name="_ETM_Q105_543760"/>
      <w:bookmarkEnd w:id="43811"/>
      <w:r>
        <w:rPr>
          <w:rtl/>
        </w:rPr>
        <w:t xml:space="preserve">הכנסת </w:t>
      </w:r>
      <w:bookmarkStart w:id="43812" w:name="_ETM_Q105_544089"/>
      <w:bookmarkEnd w:id="43812"/>
      <w:r>
        <w:rPr>
          <w:rtl/>
        </w:rPr>
        <w:t xml:space="preserve">פנינה </w:t>
      </w:r>
      <w:bookmarkStart w:id="43813" w:name="_ETM_Q105_544390"/>
      <w:bookmarkEnd w:id="43813"/>
      <w:r>
        <w:rPr>
          <w:rtl/>
        </w:rPr>
        <w:t>תמנו</w:t>
      </w:r>
      <w:r>
        <w:rPr>
          <w:rFonts w:hint="cs"/>
          <w:rtl/>
        </w:rPr>
        <w:t xml:space="preserve"> </w:t>
      </w:r>
      <w:r>
        <w:rPr>
          <w:rtl/>
        </w:rPr>
        <w:t xml:space="preserve">שטה </w:t>
      </w:r>
      <w:bookmarkStart w:id="43814" w:name="_ETM_Q105_545729"/>
      <w:bookmarkEnd w:id="43814"/>
      <w:r>
        <w:rPr>
          <w:rFonts w:hint="cs"/>
          <w:rtl/>
        </w:rPr>
        <w:t xml:space="preserve">– </w:t>
      </w:r>
      <w:r>
        <w:rPr>
          <w:rtl/>
        </w:rPr>
        <w:t xml:space="preserve">אינה </w:t>
      </w:r>
      <w:bookmarkStart w:id="43815" w:name="_ETM_Q105_545939"/>
      <w:bookmarkEnd w:id="43815"/>
      <w:r>
        <w:rPr>
          <w:rtl/>
        </w:rPr>
        <w:t>נוכחת</w:t>
      </w:r>
      <w:r>
        <w:rPr>
          <w:rFonts w:hint="cs"/>
          <w:rtl/>
        </w:rPr>
        <w:t>;</w:t>
      </w:r>
      <w:r>
        <w:rPr>
          <w:rtl/>
        </w:rPr>
        <w:t xml:space="preserve"> </w:t>
      </w:r>
      <w:bookmarkStart w:id="43816" w:name="_ETM_Q105_547220"/>
      <w:bookmarkEnd w:id="43816"/>
      <w:r>
        <w:rPr>
          <w:rtl/>
        </w:rPr>
        <w:t xml:space="preserve">חבר </w:t>
      </w:r>
      <w:bookmarkStart w:id="43817" w:name="_ETM_Q105_547490"/>
      <w:bookmarkEnd w:id="43817"/>
      <w:r>
        <w:rPr>
          <w:rtl/>
        </w:rPr>
        <w:t xml:space="preserve">הכנסת </w:t>
      </w:r>
      <w:bookmarkStart w:id="43818" w:name="_ETM_Q105_547760"/>
      <w:bookmarkStart w:id="43819" w:name="_ETM_Q105_548120"/>
      <w:bookmarkEnd w:id="43818"/>
      <w:bookmarkEnd w:id="43819"/>
      <w:r>
        <w:rPr>
          <w:rFonts w:hint="cs"/>
          <w:rtl/>
        </w:rPr>
        <w:t xml:space="preserve">יאסר </w:t>
      </w:r>
      <w:r>
        <w:rPr>
          <w:rtl/>
        </w:rPr>
        <w:t xml:space="preserve">חוג'יראת </w:t>
      </w:r>
      <w:bookmarkStart w:id="43820" w:name="_ETM_Q105_549070"/>
      <w:bookmarkEnd w:id="43820"/>
      <w:r>
        <w:rPr>
          <w:rFonts w:hint="cs"/>
          <w:rtl/>
        </w:rPr>
        <w:t>–</w:t>
      </w:r>
      <w:r w:rsidR="00030099">
        <w:rPr>
          <w:rFonts w:hint="cs"/>
          <w:rtl/>
        </w:rPr>
        <w:t xml:space="preserve"> </w:t>
      </w:r>
      <w:r>
        <w:rPr>
          <w:rtl/>
        </w:rPr>
        <w:t xml:space="preserve">אינו </w:t>
      </w:r>
      <w:bookmarkStart w:id="43821" w:name="_ETM_Q105_549279"/>
      <w:bookmarkEnd w:id="43821"/>
      <w:r>
        <w:rPr>
          <w:rtl/>
        </w:rPr>
        <w:t>נוכח</w:t>
      </w:r>
      <w:r>
        <w:rPr>
          <w:rFonts w:hint="cs"/>
          <w:rtl/>
        </w:rPr>
        <w:t>;</w:t>
      </w:r>
      <w:r>
        <w:rPr>
          <w:rtl/>
        </w:rPr>
        <w:t xml:space="preserve"> </w:t>
      </w:r>
      <w:bookmarkStart w:id="43822" w:name="_ETM_Q105_550119"/>
      <w:bookmarkStart w:id="43823" w:name="_ETM_Q105_550390"/>
      <w:bookmarkStart w:id="43824" w:name="_ETM_Q105_550509"/>
      <w:bookmarkStart w:id="43825" w:name="_ETM_Q105_550600"/>
      <w:bookmarkStart w:id="43826" w:name="_ETM_Q105_550720"/>
      <w:bookmarkEnd w:id="43822"/>
      <w:bookmarkEnd w:id="43823"/>
      <w:bookmarkEnd w:id="43824"/>
      <w:bookmarkEnd w:id="43825"/>
      <w:bookmarkEnd w:id="43826"/>
      <w:r>
        <w:rPr>
          <w:rFonts w:hint="cs"/>
          <w:rtl/>
        </w:rPr>
        <w:t xml:space="preserve">חבר הכנסת מנסור </w:t>
      </w:r>
      <w:bookmarkStart w:id="43827" w:name="_ETM_Q105_550990"/>
      <w:bookmarkEnd w:id="43827"/>
      <w:r>
        <w:rPr>
          <w:rtl/>
        </w:rPr>
        <w:t xml:space="preserve">עבאס </w:t>
      </w:r>
      <w:bookmarkStart w:id="43828" w:name="_ETM_Q105_552210"/>
      <w:bookmarkEnd w:id="43828"/>
      <w:r>
        <w:rPr>
          <w:rFonts w:hint="cs"/>
          <w:rtl/>
        </w:rPr>
        <w:t>–</w:t>
      </w:r>
      <w:bookmarkStart w:id="43829" w:name="_ETM_Q105_552509"/>
      <w:bookmarkStart w:id="43830" w:name="_ETM_Q105_552810"/>
      <w:bookmarkStart w:id="43831" w:name="_ETM_Q105_552930"/>
      <w:bookmarkStart w:id="43832" w:name="_ETM_Q105_553200"/>
      <w:bookmarkStart w:id="43833" w:name="_ETM_Q105_555210"/>
      <w:bookmarkStart w:id="43834" w:name="_ETM_Q105_555390"/>
      <w:bookmarkStart w:id="43835" w:name="_ETM_Q105_556649"/>
      <w:bookmarkStart w:id="43836" w:name="_ETM_Q105_556829"/>
      <w:bookmarkStart w:id="43837" w:name="_ETM_Q105_558409"/>
      <w:bookmarkStart w:id="43838" w:name="_ETM_Q105_558589"/>
      <w:bookmarkStart w:id="43839" w:name="_ETM_Q105_558770"/>
      <w:bookmarkStart w:id="43840" w:name="_ETM_Q105_560109"/>
      <w:bookmarkStart w:id="43841" w:name="_ETM_Q105_560829"/>
      <w:bookmarkStart w:id="43842" w:name="_ETM_Q105_561189"/>
      <w:bookmarkEnd w:id="43829"/>
      <w:bookmarkEnd w:id="43830"/>
      <w:bookmarkEnd w:id="43831"/>
      <w:bookmarkEnd w:id="43832"/>
      <w:bookmarkEnd w:id="43833"/>
      <w:bookmarkEnd w:id="43834"/>
      <w:bookmarkEnd w:id="43835"/>
      <w:bookmarkEnd w:id="43836"/>
      <w:bookmarkEnd w:id="43837"/>
      <w:bookmarkEnd w:id="43838"/>
      <w:bookmarkEnd w:id="43839"/>
      <w:bookmarkEnd w:id="43840"/>
      <w:bookmarkEnd w:id="43841"/>
      <w:bookmarkEnd w:id="43842"/>
      <w:r>
        <w:rPr>
          <w:rFonts w:hint="cs"/>
          <w:rtl/>
        </w:rPr>
        <w:t xml:space="preserve"> </w:t>
      </w:r>
      <w:r>
        <w:rPr>
          <w:rtl/>
        </w:rPr>
        <w:t>מוותר</w:t>
      </w:r>
      <w:r>
        <w:rPr>
          <w:rFonts w:hint="cs"/>
          <w:rtl/>
        </w:rPr>
        <w:t>.</w:t>
      </w:r>
      <w:r>
        <w:rPr>
          <w:rtl/>
        </w:rPr>
        <w:t xml:space="preserve"> </w:t>
      </w:r>
      <w:bookmarkStart w:id="43843" w:name="_ETM_Q105_561670"/>
      <w:bookmarkEnd w:id="43843"/>
      <w:r>
        <w:rPr>
          <w:rtl/>
        </w:rPr>
        <w:t xml:space="preserve">תודה </w:t>
      </w:r>
      <w:bookmarkStart w:id="43844" w:name="_ETM_Q105_561939"/>
      <w:bookmarkEnd w:id="43844"/>
      <w:r>
        <w:rPr>
          <w:rtl/>
        </w:rPr>
        <w:t>רבה</w:t>
      </w:r>
      <w:r>
        <w:rPr>
          <w:rFonts w:hint="cs"/>
          <w:rtl/>
        </w:rPr>
        <w:t>.</w:t>
      </w:r>
      <w:r>
        <w:rPr>
          <w:rtl/>
        </w:rPr>
        <w:t xml:space="preserve"> </w:t>
      </w:r>
      <w:bookmarkStart w:id="43845" w:name="_ETM_Q105_563460"/>
      <w:bookmarkEnd w:id="43845"/>
    </w:p>
    <w:p w:rsidR="00B15C7B" w:rsidRDefault="00B15C7B" w:rsidP="008052BD">
      <w:pPr>
        <w:rPr>
          <w:rtl/>
        </w:rPr>
      </w:pPr>
      <w:bookmarkStart w:id="43846" w:name="_ETM_Q105_567443"/>
      <w:bookmarkStart w:id="43847" w:name="_ETM_Q105_567496"/>
      <w:bookmarkEnd w:id="43846"/>
      <w:bookmarkEnd w:id="43847"/>
    </w:p>
    <w:p w:rsidR="00B15C7B" w:rsidRDefault="00B15C7B" w:rsidP="008052BD">
      <w:pPr>
        <w:rPr>
          <w:rtl/>
        </w:rPr>
      </w:pPr>
      <w:bookmarkStart w:id="43848" w:name="_ETM_Q105_567890"/>
      <w:bookmarkStart w:id="43849" w:name="_ETM_Q105_567924"/>
      <w:bookmarkStart w:id="43850" w:name="_ETM_Q105_563850"/>
      <w:bookmarkStart w:id="43851" w:name="_ETM_Q105_568229"/>
      <w:bookmarkEnd w:id="43848"/>
      <w:bookmarkEnd w:id="43849"/>
      <w:bookmarkEnd w:id="43850"/>
      <w:bookmarkEnd w:id="43851"/>
      <w:r>
        <w:rPr>
          <w:rtl/>
        </w:rPr>
        <w:t xml:space="preserve">אבקש </w:t>
      </w:r>
      <w:bookmarkStart w:id="43852" w:name="_ETM_Q105_568589"/>
      <w:bookmarkEnd w:id="43852"/>
      <w:r>
        <w:rPr>
          <w:rtl/>
        </w:rPr>
        <w:t xml:space="preserve">לשבת </w:t>
      </w:r>
      <w:bookmarkStart w:id="43853" w:name="_ETM_Q105_568889"/>
      <w:bookmarkEnd w:id="43853"/>
      <w:r>
        <w:rPr>
          <w:rtl/>
        </w:rPr>
        <w:t>במקומותיכם</w:t>
      </w:r>
      <w:r>
        <w:rPr>
          <w:rFonts w:hint="cs"/>
          <w:rtl/>
        </w:rPr>
        <w:t>,</w:t>
      </w:r>
      <w:r>
        <w:rPr>
          <w:rtl/>
        </w:rPr>
        <w:t xml:space="preserve"> </w:t>
      </w:r>
      <w:bookmarkStart w:id="43854" w:name="_ETM_Q105_569700"/>
      <w:bookmarkEnd w:id="43854"/>
      <w:r>
        <w:rPr>
          <w:rtl/>
        </w:rPr>
        <w:t xml:space="preserve">חברי </w:t>
      </w:r>
      <w:bookmarkStart w:id="43855" w:name="_ETM_Q105_569969"/>
      <w:bookmarkEnd w:id="43855"/>
      <w:r>
        <w:rPr>
          <w:rtl/>
        </w:rPr>
        <w:t>הכנסת</w:t>
      </w:r>
      <w:r>
        <w:rPr>
          <w:rFonts w:hint="cs"/>
          <w:rtl/>
        </w:rPr>
        <w:t>.</w:t>
      </w:r>
      <w:r>
        <w:rPr>
          <w:rtl/>
        </w:rPr>
        <w:t xml:space="preserve"> </w:t>
      </w:r>
      <w:bookmarkStart w:id="43856" w:name="_ETM_Q105_570359"/>
      <w:bookmarkEnd w:id="43856"/>
      <w:r>
        <w:rPr>
          <w:rtl/>
        </w:rPr>
        <w:t xml:space="preserve">נעבור </w:t>
      </w:r>
      <w:bookmarkStart w:id="43857" w:name="_ETM_Q105_570630"/>
      <w:bookmarkEnd w:id="43857"/>
      <w:r>
        <w:rPr>
          <w:rtl/>
        </w:rPr>
        <w:t>להצבעה</w:t>
      </w:r>
      <w:r>
        <w:rPr>
          <w:rFonts w:hint="cs"/>
          <w:rtl/>
        </w:rPr>
        <w:t xml:space="preserve"> –</w:t>
      </w:r>
      <w:r>
        <w:rPr>
          <w:rtl/>
        </w:rPr>
        <w:t xml:space="preserve"> </w:t>
      </w:r>
      <w:bookmarkStart w:id="43858" w:name="_ETM_Q105_574229"/>
      <w:bookmarkEnd w:id="43858"/>
      <w:r w:rsidRPr="004C018C">
        <w:rPr>
          <w:rtl/>
        </w:rPr>
        <w:t>הצעת חוק הפצת שידורים באמצעות תחנות שידור ספרתיות (תיקון מס' 7) (הוראות לעניין דמי הפצה), התשפ"ד–2024</w:t>
      </w:r>
      <w:r>
        <w:rPr>
          <w:rFonts w:hint="cs"/>
          <w:rtl/>
        </w:rPr>
        <w:t>.</w:t>
      </w:r>
      <w:r>
        <w:rPr>
          <w:rtl/>
        </w:rPr>
        <w:t xml:space="preserve"> </w:t>
      </w:r>
      <w:bookmarkStart w:id="43859" w:name="_ETM_Q105_583310"/>
      <w:bookmarkEnd w:id="43859"/>
      <w:r>
        <w:rPr>
          <w:rtl/>
        </w:rPr>
        <w:t xml:space="preserve">נעבור </w:t>
      </w:r>
      <w:bookmarkStart w:id="43860" w:name="_ETM_Q105_583670"/>
      <w:bookmarkEnd w:id="43860"/>
      <w:r>
        <w:rPr>
          <w:rtl/>
        </w:rPr>
        <w:t>להצבעה</w:t>
      </w:r>
      <w:r>
        <w:rPr>
          <w:rFonts w:hint="cs"/>
          <w:rtl/>
        </w:rPr>
        <w:t>.</w:t>
      </w:r>
      <w:r>
        <w:rPr>
          <w:rtl/>
        </w:rPr>
        <w:t xml:space="preserve"> </w:t>
      </w:r>
      <w:bookmarkStart w:id="43861" w:name="_ETM_Q105_585610"/>
      <w:bookmarkEnd w:id="43861"/>
      <w:r>
        <w:rPr>
          <w:rtl/>
        </w:rPr>
        <w:t>הצבעה</w:t>
      </w:r>
      <w:r>
        <w:rPr>
          <w:rFonts w:hint="cs"/>
          <w:rtl/>
        </w:rPr>
        <w:t>.</w:t>
      </w:r>
    </w:p>
    <w:p w:rsidR="00B15C7B" w:rsidRDefault="00B15C7B" w:rsidP="008052BD">
      <w:pPr>
        <w:rPr>
          <w:rtl/>
        </w:rPr>
      </w:pPr>
    </w:p>
    <w:p w:rsidR="00B15C7B" w:rsidRDefault="00B15C7B" w:rsidP="008052BD">
      <w:pPr>
        <w:pStyle w:val="af3"/>
        <w:keepNext/>
        <w:rPr>
          <w:rtl/>
          <w:lang w:eastAsia="he-IL"/>
        </w:rPr>
      </w:pPr>
      <w:bookmarkStart w:id="43862" w:name="_ETM_Q105_591355"/>
      <w:bookmarkStart w:id="43863" w:name="_ETM_Q105_591432"/>
      <w:bookmarkEnd w:id="43862"/>
      <w:bookmarkEnd w:id="43863"/>
      <w:r>
        <w:rPr>
          <w:rtl/>
          <w:lang w:eastAsia="he-IL"/>
        </w:rPr>
        <w:t>הצבעה מס'</w:t>
      </w:r>
      <w:r>
        <w:rPr>
          <w:rFonts w:hint="cs"/>
          <w:rtl/>
          <w:lang w:eastAsia="he-IL"/>
        </w:rPr>
        <w:t xml:space="preserve"> 38</w:t>
      </w:r>
    </w:p>
    <w:p w:rsidR="00B15C7B" w:rsidRDefault="00B15C7B" w:rsidP="008052BD">
      <w:pPr>
        <w:pStyle w:val="--"/>
        <w:keepNext/>
        <w:rPr>
          <w:rtl/>
          <w:lang w:eastAsia="he-IL"/>
        </w:rPr>
      </w:pPr>
    </w:p>
    <w:p w:rsidR="00B15C7B" w:rsidRDefault="00B15C7B" w:rsidP="008052BD">
      <w:pPr>
        <w:pStyle w:val="--"/>
        <w:keepNext/>
        <w:rPr>
          <w:rtl/>
          <w:lang w:eastAsia="he-IL"/>
        </w:rPr>
      </w:pPr>
      <w:r>
        <w:rPr>
          <w:rtl/>
          <w:lang w:eastAsia="he-IL"/>
        </w:rPr>
        <w:t>בעד ההצעה להעביר את הצעת החוק לוועדה –</w:t>
      </w:r>
      <w:r>
        <w:rPr>
          <w:rFonts w:hint="cs"/>
          <w:rtl/>
          <w:lang w:eastAsia="he-IL"/>
        </w:rPr>
        <w:t xml:space="preserve"> 40</w:t>
      </w:r>
    </w:p>
    <w:p w:rsidR="00B15C7B" w:rsidRDefault="00B15C7B" w:rsidP="008052BD">
      <w:pPr>
        <w:pStyle w:val="--"/>
        <w:keepNext/>
        <w:rPr>
          <w:rtl/>
          <w:lang w:eastAsia="he-IL"/>
        </w:rPr>
      </w:pPr>
      <w:r>
        <w:rPr>
          <w:rtl/>
          <w:lang w:eastAsia="he-IL"/>
        </w:rPr>
        <w:t xml:space="preserve">נגד – </w:t>
      </w:r>
      <w:r>
        <w:rPr>
          <w:rFonts w:hint="cs"/>
          <w:rtl/>
          <w:lang w:eastAsia="he-IL"/>
        </w:rPr>
        <w:t>25</w:t>
      </w:r>
    </w:p>
    <w:p w:rsidR="00B15C7B" w:rsidRDefault="00B15C7B" w:rsidP="008052BD">
      <w:pPr>
        <w:pStyle w:val="--"/>
        <w:keepNext/>
        <w:rPr>
          <w:rtl/>
          <w:lang w:eastAsia="he-IL"/>
        </w:rPr>
      </w:pPr>
      <w:r>
        <w:rPr>
          <w:rtl/>
          <w:lang w:eastAsia="he-IL"/>
        </w:rPr>
        <w:t>נמנעים –</w:t>
      </w:r>
      <w:r>
        <w:rPr>
          <w:rFonts w:hint="cs"/>
          <w:rtl/>
          <w:lang w:eastAsia="he-IL"/>
        </w:rPr>
        <w:t xml:space="preserve"> אין</w:t>
      </w:r>
    </w:p>
    <w:p w:rsidR="00B15C7B" w:rsidRDefault="00B15C7B" w:rsidP="008052BD">
      <w:pPr>
        <w:pStyle w:val="af4"/>
        <w:rPr>
          <w:rtl/>
          <w:lang w:eastAsia="he-IL"/>
        </w:rPr>
      </w:pPr>
      <w:r>
        <w:rPr>
          <w:rtl/>
          <w:lang w:eastAsia="he-IL"/>
        </w:rPr>
        <w:t>ההצעה להעביר את הצעת חוק</w:t>
      </w:r>
      <w:r w:rsidRPr="00F86D76">
        <w:rPr>
          <w:rtl/>
        </w:rPr>
        <w:t xml:space="preserve"> </w:t>
      </w:r>
      <w:r w:rsidRPr="00F86D76">
        <w:rPr>
          <w:rtl/>
          <w:lang w:eastAsia="he-IL"/>
        </w:rPr>
        <w:t>הפצת שידורים באמצעות תחנות שידור ספרתיות (תיקון מס' 7) (הוראות לעניין דמי הפצה), התשפ"ד–2024</w:t>
      </w:r>
      <w:r>
        <w:rPr>
          <w:rFonts w:hint="cs"/>
          <w:rtl/>
          <w:lang w:eastAsia="he-IL"/>
        </w:rPr>
        <w:t>, לוועדת הכלכלה נתקבלה.</w:t>
      </w:r>
    </w:p>
    <w:p w:rsidR="00B15C7B" w:rsidRDefault="00B15C7B" w:rsidP="008052BD">
      <w:pPr>
        <w:rPr>
          <w:rtl/>
        </w:rPr>
      </w:pPr>
    </w:p>
    <w:p w:rsidR="00B15C7B" w:rsidRDefault="00E951FE" w:rsidP="00E951FE">
      <w:pPr>
        <w:pStyle w:val="af8"/>
        <w:rPr>
          <w:rtl/>
        </w:rPr>
      </w:pPr>
      <w:bookmarkStart w:id="43864" w:name="ET_yor_6490_2505"/>
      <w:r w:rsidRPr="00E951FE">
        <w:rPr>
          <w:rStyle w:val="TagStyle"/>
          <w:rtl/>
        </w:rPr>
        <w:t xml:space="preserve"> &lt;&lt; יור &gt;&gt;</w:t>
      </w:r>
      <w:r w:rsidR="00B15C7B" w:rsidRPr="004C018C">
        <w:rPr>
          <w:rStyle w:val="TagStyle"/>
          <w:rtl/>
        </w:rPr>
        <w:t xml:space="preserve"> </w:t>
      </w:r>
      <w:r w:rsidR="00B15C7B">
        <w:rPr>
          <w:rtl/>
        </w:rPr>
        <w:t>היו"ר ניסים ואטורי:</w:t>
      </w:r>
      <w:r w:rsidR="00B15C7B" w:rsidRPr="004C018C">
        <w:rPr>
          <w:rStyle w:val="TagStyle"/>
          <w:rtl/>
        </w:rPr>
        <w:t xml:space="preserve"> </w:t>
      </w:r>
      <w:r w:rsidRPr="00E951FE">
        <w:rPr>
          <w:rStyle w:val="TagStyle"/>
          <w:rtl/>
        </w:rPr>
        <w:t>&lt;&lt; יור &gt;&gt;</w:t>
      </w:r>
      <w:bookmarkEnd w:id="43864"/>
      <w:r w:rsidRPr="00E951FE">
        <w:rPr>
          <w:rStyle w:val="TagStyle"/>
          <w:rtl/>
        </w:rPr>
        <w:t xml:space="preserve"> </w:t>
      </w:r>
      <w:r w:rsidR="00B15C7B">
        <w:rPr>
          <w:rtl/>
        </w:rPr>
        <w:t xml:space="preserve">   </w:t>
      </w:r>
    </w:p>
    <w:p w:rsidR="00B15C7B" w:rsidRDefault="00B15C7B" w:rsidP="008052BD">
      <w:pPr>
        <w:rPr>
          <w:rtl/>
        </w:rPr>
      </w:pPr>
    </w:p>
    <w:p w:rsidR="00B15C7B" w:rsidRDefault="00B15C7B" w:rsidP="006346EB">
      <w:pPr>
        <w:rPr>
          <w:rtl/>
        </w:rPr>
      </w:pPr>
      <w:bookmarkStart w:id="43865" w:name="_ETM_Q105_592016"/>
      <w:bookmarkStart w:id="43866" w:name="_ETM_Q105_600119"/>
      <w:bookmarkEnd w:id="43865"/>
      <w:bookmarkEnd w:id="43866"/>
      <w:r>
        <w:rPr>
          <w:rtl/>
        </w:rPr>
        <w:t>בעד</w:t>
      </w:r>
      <w:r>
        <w:rPr>
          <w:rFonts w:hint="cs"/>
          <w:rtl/>
        </w:rPr>
        <w:t xml:space="preserve"> </w:t>
      </w:r>
      <w:r>
        <w:rPr>
          <w:rFonts w:hint="eastAsia"/>
          <w:rtl/>
        </w:rPr>
        <w:t>–</w:t>
      </w:r>
      <w:r>
        <w:rPr>
          <w:rtl/>
        </w:rPr>
        <w:t xml:space="preserve"> </w:t>
      </w:r>
      <w:bookmarkStart w:id="43867" w:name="_ETM_Q105_600479"/>
      <w:bookmarkEnd w:id="43867"/>
      <w:r>
        <w:rPr>
          <w:rtl/>
        </w:rPr>
        <w:t>40</w:t>
      </w:r>
      <w:r>
        <w:rPr>
          <w:rFonts w:hint="cs"/>
          <w:rtl/>
        </w:rPr>
        <w:t>,</w:t>
      </w:r>
      <w:r>
        <w:rPr>
          <w:rtl/>
        </w:rPr>
        <w:t xml:space="preserve"> </w:t>
      </w:r>
      <w:bookmarkStart w:id="43868" w:name="_ETM_Q105_600960"/>
      <w:bookmarkStart w:id="43869" w:name="_ETM_Q105_601649"/>
      <w:bookmarkEnd w:id="43868"/>
      <w:bookmarkEnd w:id="43869"/>
      <w:r>
        <w:rPr>
          <w:rtl/>
        </w:rPr>
        <w:t>מתנגדים</w:t>
      </w:r>
      <w:r>
        <w:rPr>
          <w:rFonts w:hint="cs"/>
          <w:rtl/>
        </w:rPr>
        <w:t xml:space="preserve"> – </w:t>
      </w:r>
      <w:r>
        <w:rPr>
          <w:rtl/>
        </w:rPr>
        <w:t>25</w:t>
      </w:r>
      <w:r>
        <w:rPr>
          <w:rFonts w:hint="cs"/>
          <w:rtl/>
        </w:rPr>
        <w:t>.</w:t>
      </w:r>
      <w:r>
        <w:rPr>
          <w:rtl/>
        </w:rPr>
        <w:t xml:space="preserve"> </w:t>
      </w:r>
      <w:bookmarkStart w:id="43870" w:name="_ETM_Q105_602819"/>
      <w:bookmarkEnd w:id="43870"/>
      <w:r>
        <w:rPr>
          <w:rtl/>
        </w:rPr>
        <w:t xml:space="preserve">אני </w:t>
      </w:r>
      <w:bookmarkStart w:id="43871" w:name="_ETM_Q105_603000"/>
      <w:bookmarkEnd w:id="43871"/>
      <w:r>
        <w:rPr>
          <w:rtl/>
        </w:rPr>
        <w:t xml:space="preserve">מודיע </w:t>
      </w:r>
      <w:bookmarkStart w:id="43872" w:name="_ETM_Q105_603270"/>
      <w:bookmarkEnd w:id="43872"/>
      <w:r>
        <w:rPr>
          <w:rtl/>
        </w:rPr>
        <w:t>ש</w:t>
      </w:r>
      <w:r w:rsidRPr="004C018C">
        <w:rPr>
          <w:rtl/>
        </w:rPr>
        <w:t>הצעת חוק הפצת שידורים באמצעות תחנות שידור ספרתיות (תיקון מס' 7) (הוראות לעניין דמי הפצה), התשפ"ד–2024</w:t>
      </w:r>
      <w:r>
        <w:rPr>
          <w:rFonts w:hint="cs"/>
          <w:rtl/>
        </w:rPr>
        <w:t>,</w:t>
      </w:r>
      <w:r>
        <w:rPr>
          <w:rtl/>
        </w:rPr>
        <w:t xml:space="preserve"> </w:t>
      </w:r>
      <w:bookmarkStart w:id="43873" w:name="_ETM_Q105_612120"/>
      <w:bookmarkEnd w:id="43873"/>
      <w:r>
        <w:rPr>
          <w:rtl/>
        </w:rPr>
        <w:t xml:space="preserve">תחזור </w:t>
      </w:r>
      <w:bookmarkStart w:id="43874" w:name="_ETM_Q105_612750"/>
      <w:bookmarkEnd w:id="43874"/>
      <w:r>
        <w:rPr>
          <w:rtl/>
        </w:rPr>
        <w:t xml:space="preserve">לוועדת </w:t>
      </w:r>
      <w:bookmarkStart w:id="43875" w:name="_ETM_Q105_613110"/>
      <w:bookmarkEnd w:id="43875"/>
      <w:r>
        <w:rPr>
          <w:rtl/>
        </w:rPr>
        <w:t xml:space="preserve">הכלכלה </w:t>
      </w:r>
      <w:bookmarkStart w:id="43876" w:name="_ETM_Q105_613680"/>
      <w:bookmarkEnd w:id="43876"/>
      <w:r>
        <w:rPr>
          <w:rtl/>
        </w:rPr>
        <w:t xml:space="preserve">להמשך </w:t>
      </w:r>
      <w:bookmarkStart w:id="43877" w:name="_ETM_Q105_614160"/>
      <w:bookmarkEnd w:id="43877"/>
      <w:r>
        <w:rPr>
          <w:rtl/>
        </w:rPr>
        <w:t>דיון</w:t>
      </w:r>
      <w:r>
        <w:rPr>
          <w:rFonts w:hint="cs"/>
          <w:rtl/>
        </w:rPr>
        <w:t>.</w:t>
      </w:r>
      <w:r>
        <w:rPr>
          <w:rtl/>
        </w:rPr>
        <w:t xml:space="preserve"> </w:t>
      </w:r>
      <w:bookmarkStart w:id="43878" w:name="_ETM_Q105_618950"/>
      <w:bookmarkStart w:id="43879" w:name="_ETM_Q105_624310"/>
      <w:bookmarkStart w:id="43880" w:name="_ETM_Q105_624344"/>
      <w:bookmarkStart w:id="43881" w:name="_ETM_Q105_624454"/>
      <w:bookmarkStart w:id="43882" w:name="_ETM_Q105_624483"/>
      <w:bookmarkStart w:id="43883" w:name="_ETM_Q105_628463"/>
      <w:bookmarkStart w:id="43884" w:name="_ETM_Q105_628531"/>
      <w:bookmarkStart w:id="43885" w:name="_ETM_Q105_628735"/>
      <w:bookmarkStart w:id="43886" w:name="_ETM_Q105_628822"/>
      <w:bookmarkEnd w:id="43878"/>
      <w:bookmarkEnd w:id="43879"/>
      <w:bookmarkEnd w:id="43880"/>
      <w:bookmarkEnd w:id="43881"/>
      <w:bookmarkEnd w:id="43882"/>
      <w:bookmarkEnd w:id="43883"/>
      <w:bookmarkEnd w:id="43884"/>
      <w:bookmarkEnd w:id="43885"/>
      <w:bookmarkEnd w:id="43886"/>
      <w:r>
        <w:rPr>
          <w:rFonts w:hint="cs"/>
          <w:rtl/>
        </w:rPr>
        <w:t xml:space="preserve">מה </w:t>
      </w:r>
      <w:bookmarkStart w:id="43887" w:name="_ETM_Q105_619909"/>
      <w:bookmarkEnd w:id="43887"/>
      <w:r>
        <w:rPr>
          <w:rFonts w:hint="cs"/>
          <w:rtl/>
        </w:rPr>
        <w:t xml:space="preserve">הצבעת? </w:t>
      </w:r>
      <w:bookmarkStart w:id="43888" w:name="_ETM_Q105_628380"/>
      <w:bookmarkEnd w:id="43888"/>
      <w:r>
        <w:rPr>
          <w:rtl/>
        </w:rPr>
        <w:t xml:space="preserve">מיכל </w:t>
      </w:r>
      <w:bookmarkStart w:id="43889" w:name="_ETM_Q105_628740"/>
      <w:bookmarkEnd w:id="43889"/>
      <w:r>
        <w:rPr>
          <w:rtl/>
        </w:rPr>
        <w:t xml:space="preserve">שיר </w:t>
      </w:r>
      <w:bookmarkStart w:id="43890" w:name="_ETM_Q105_629310"/>
      <w:bookmarkEnd w:id="43890"/>
      <w:r>
        <w:rPr>
          <w:rFonts w:hint="cs"/>
          <w:rtl/>
        </w:rPr>
        <w:t>ו</w:t>
      </w:r>
      <w:r>
        <w:rPr>
          <w:rtl/>
        </w:rPr>
        <w:t xml:space="preserve">יוסף </w:t>
      </w:r>
      <w:bookmarkStart w:id="43891" w:name="_ETM_Q105_629700"/>
      <w:bookmarkEnd w:id="43891"/>
      <w:r>
        <w:rPr>
          <w:rtl/>
        </w:rPr>
        <w:t>עטאונה</w:t>
      </w:r>
      <w:r>
        <w:rPr>
          <w:rFonts w:hint="cs"/>
          <w:rtl/>
        </w:rPr>
        <w:t>,</w:t>
      </w:r>
      <w:r>
        <w:rPr>
          <w:rtl/>
        </w:rPr>
        <w:t xml:space="preserve"> </w:t>
      </w:r>
      <w:bookmarkStart w:id="43892" w:name="_ETM_Q105_630920"/>
      <w:bookmarkStart w:id="43893" w:name="_ETM_Q105_631400"/>
      <w:bookmarkEnd w:id="43892"/>
      <w:bookmarkEnd w:id="43893"/>
      <w:r>
        <w:rPr>
          <w:rtl/>
        </w:rPr>
        <w:t xml:space="preserve">הצבעתם </w:t>
      </w:r>
      <w:bookmarkStart w:id="43894" w:name="_ETM_Q105_631880"/>
      <w:bookmarkEnd w:id="43894"/>
      <w:r>
        <w:rPr>
          <w:rtl/>
        </w:rPr>
        <w:t>נגד</w:t>
      </w:r>
      <w:r>
        <w:rPr>
          <w:rFonts w:hint="cs"/>
          <w:rtl/>
        </w:rPr>
        <w:t>.</w:t>
      </w:r>
      <w:r>
        <w:rPr>
          <w:rtl/>
        </w:rPr>
        <w:t xml:space="preserve"> </w:t>
      </w:r>
      <w:bookmarkStart w:id="43895" w:name="_ETM_Q105_633140"/>
      <w:bookmarkEnd w:id="43895"/>
      <w:r>
        <w:rPr>
          <w:rtl/>
        </w:rPr>
        <w:t>אוקיי</w:t>
      </w:r>
      <w:r>
        <w:rPr>
          <w:rFonts w:hint="cs"/>
          <w:rtl/>
        </w:rPr>
        <w:t>,</w:t>
      </w:r>
      <w:r>
        <w:rPr>
          <w:rtl/>
        </w:rPr>
        <w:t xml:space="preserve"> </w:t>
      </w:r>
      <w:bookmarkStart w:id="43896" w:name="_ETM_Q105_633410"/>
      <w:bookmarkEnd w:id="43896"/>
      <w:r>
        <w:rPr>
          <w:rtl/>
        </w:rPr>
        <w:t xml:space="preserve">להכניס </w:t>
      </w:r>
      <w:bookmarkStart w:id="43897" w:name="_ETM_Q105_633650"/>
      <w:bookmarkEnd w:id="43897"/>
      <w:r>
        <w:rPr>
          <w:rtl/>
        </w:rPr>
        <w:t>לפרוטוקול</w:t>
      </w:r>
      <w:r>
        <w:rPr>
          <w:rFonts w:hint="cs"/>
          <w:rtl/>
        </w:rPr>
        <w:t>.</w:t>
      </w:r>
      <w:r>
        <w:rPr>
          <w:rtl/>
        </w:rPr>
        <w:t xml:space="preserve"> </w:t>
      </w:r>
      <w:bookmarkStart w:id="43898" w:name="_ETM_Q105_634250"/>
      <w:bookmarkEnd w:id="43898"/>
      <w:r>
        <w:rPr>
          <w:rtl/>
        </w:rPr>
        <w:t xml:space="preserve">תודה </w:t>
      </w:r>
      <w:bookmarkStart w:id="43899" w:name="_ETM_Q105_634490"/>
      <w:bookmarkEnd w:id="43899"/>
      <w:r>
        <w:rPr>
          <w:rtl/>
        </w:rPr>
        <w:t>רבה</w:t>
      </w:r>
      <w:r>
        <w:rPr>
          <w:rFonts w:hint="cs"/>
          <w:rtl/>
        </w:rPr>
        <w:t>.</w:t>
      </w:r>
    </w:p>
    <w:p w:rsidR="00B15C7B" w:rsidRDefault="00B15C7B" w:rsidP="008052BD">
      <w:pPr>
        <w:rPr>
          <w:highlight w:val="yellow"/>
          <w:rtl/>
        </w:rPr>
      </w:pPr>
    </w:p>
    <w:p w:rsidR="00B15C7B" w:rsidRDefault="00B15C7B" w:rsidP="008052BD">
      <w:pPr>
        <w:rPr>
          <w:highlight w:val="yellow"/>
          <w:rtl/>
        </w:rPr>
      </w:pPr>
    </w:p>
    <w:p w:rsidR="00B15C7B" w:rsidRPr="004B5F87" w:rsidRDefault="00B15C7B" w:rsidP="008052BD">
      <w:pPr>
        <w:pStyle w:val="a7"/>
        <w:rPr>
          <w:rtl/>
        </w:rPr>
      </w:pPr>
      <w:bookmarkStart w:id="43900" w:name="ET_hatsach_643443_24"/>
      <w:r w:rsidRPr="004B5F87">
        <w:rPr>
          <w:rStyle w:val="TagStyle"/>
          <w:rtl/>
        </w:rPr>
        <w:t xml:space="preserve">&lt;&lt; הצח &gt;&gt; </w:t>
      </w:r>
      <w:bookmarkStart w:id="43901" w:name="_Toc172456038"/>
      <w:bookmarkStart w:id="43902" w:name="_Toc172458499"/>
      <w:bookmarkStart w:id="43903" w:name="_Toc172459791"/>
      <w:bookmarkStart w:id="43904" w:name="_Toc172460126"/>
      <w:r w:rsidRPr="004B5F87">
        <w:rPr>
          <w:rtl/>
        </w:rPr>
        <w:t>הצעת חוק מגבלות על חזרתו של עבריין מין לסביבת נפגע העבירה (תיקון מס' 10) (שינוי דרישת הנזק הנפשי), התשפ"ד–2024</w:t>
      </w:r>
      <w:bookmarkEnd w:id="43901"/>
      <w:bookmarkEnd w:id="43902"/>
      <w:bookmarkEnd w:id="43903"/>
      <w:bookmarkEnd w:id="43904"/>
      <w:r w:rsidRPr="004B5F87">
        <w:rPr>
          <w:rStyle w:val="TagStyle"/>
          <w:rtl/>
        </w:rPr>
        <w:t xml:space="preserve"> &lt;&lt; הצח &gt;&gt;</w:t>
      </w:r>
      <w:r w:rsidRPr="004B5F87">
        <w:rPr>
          <w:rtl/>
        </w:rPr>
        <w:t xml:space="preserve">   </w:t>
      </w:r>
      <w:bookmarkEnd w:id="43900"/>
    </w:p>
    <w:p w:rsidR="00B15C7B" w:rsidRPr="004B5F87" w:rsidRDefault="00B15C7B" w:rsidP="008052BD">
      <w:pPr>
        <w:rPr>
          <w:rtl/>
        </w:rPr>
      </w:pPr>
      <w:r w:rsidRPr="004B5F87">
        <w:rPr>
          <w:rtl/>
        </w:rPr>
        <w:t>[</w:t>
      </w:r>
      <w:r>
        <w:rPr>
          <w:rFonts w:hint="cs"/>
          <w:rtl/>
        </w:rPr>
        <w:t>רשומות (הצעות חוק, חוב' כ/1045</w:t>
      </w:r>
      <w:r w:rsidR="00030099">
        <w:rPr>
          <w:rFonts w:hint="cs"/>
          <w:rtl/>
        </w:rPr>
        <w:t>)</w:t>
      </w:r>
      <w:r w:rsidRPr="004B5F87">
        <w:rPr>
          <w:rtl/>
        </w:rPr>
        <w:t>.]</w:t>
      </w:r>
    </w:p>
    <w:p w:rsidR="00B15C7B" w:rsidRPr="004B5F87" w:rsidRDefault="00B15C7B" w:rsidP="008052BD">
      <w:pPr>
        <w:pStyle w:val="-0"/>
        <w:rPr>
          <w:rtl/>
        </w:rPr>
      </w:pPr>
      <w:r w:rsidRPr="004B5F87">
        <w:rPr>
          <w:rtl/>
        </w:rPr>
        <w:t>(</w:t>
      </w:r>
      <w:r>
        <w:rPr>
          <w:rFonts w:hint="cs"/>
          <w:rtl/>
        </w:rPr>
        <w:t>קריאה ראשונה)</w:t>
      </w:r>
    </w:p>
    <w:p w:rsidR="00B15C7B" w:rsidRDefault="00B15C7B" w:rsidP="008052BD">
      <w:pPr>
        <w:rPr>
          <w:highlight w:val="yellow"/>
          <w:rtl/>
        </w:rPr>
      </w:pPr>
    </w:p>
    <w:p w:rsidR="00B15C7B" w:rsidRDefault="00E951FE" w:rsidP="00E951FE">
      <w:pPr>
        <w:pStyle w:val="af8"/>
        <w:rPr>
          <w:rtl/>
        </w:rPr>
      </w:pPr>
      <w:bookmarkStart w:id="43905" w:name="ET_yor_6490_2499"/>
      <w:r w:rsidRPr="00E951FE">
        <w:rPr>
          <w:rStyle w:val="TagStyle"/>
          <w:rtl/>
        </w:rPr>
        <w:t xml:space="preserve"> &lt;&lt; יור &gt;&gt;</w:t>
      </w:r>
      <w:r w:rsidR="00B15C7B" w:rsidRPr="009665F1">
        <w:rPr>
          <w:rStyle w:val="TagStyle"/>
          <w:rtl/>
        </w:rPr>
        <w:t xml:space="preserve"> </w:t>
      </w:r>
      <w:r w:rsidR="00B15C7B">
        <w:rPr>
          <w:rtl/>
        </w:rPr>
        <w:t>היו"ר ניסים ואטורי:</w:t>
      </w:r>
      <w:r w:rsidR="00B15C7B" w:rsidRPr="009665F1">
        <w:rPr>
          <w:rStyle w:val="TagStyle"/>
          <w:rtl/>
        </w:rPr>
        <w:t xml:space="preserve"> </w:t>
      </w:r>
      <w:r w:rsidRPr="00E951FE">
        <w:rPr>
          <w:rStyle w:val="TagStyle"/>
          <w:rtl/>
        </w:rPr>
        <w:t>&lt;&lt; יור &gt;&gt;</w:t>
      </w:r>
      <w:bookmarkEnd w:id="43905"/>
      <w:r w:rsidRPr="00E951FE">
        <w:rPr>
          <w:rStyle w:val="TagStyle"/>
          <w:rtl/>
        </w:rPr>
        <w:t xml:space="preserve"> </w:t>
      </w:r>
      <w:r w:rsidR="00B15C7B">
        <w:rPr>
          <w:rtl/>
        </w:rPr>
        <w:t xml:space="preserve">   </w:t>
      </w:r>
    </w:p>
    <w:p w:rsidR="00B15C7B" w:rsidRDefault="00B15C7B" w:rsidP="008052BD">
      <w:pPr>
        <w:rPr>
          <w:rtl/>
        </w:rPr>
      </w:pPr>
    </w:p>
    <w:p w:rsidR="00B15C7B" w:rsidRDefault="00B15C7B" w:rsidP="00843BE2">
      <w:pPr>
        <w:rPr>
          <w:rtl/>
        </w:rPr>
      </w:pPr>
      <w:bookmarkStart w:id="43906" w:name="_ETM_Q105_637117"/>
      <w:bookmarkStart w:id="43907" w:name="_ETM_Q105_637156"/>
      <w:bookmarkEnd w:id="43906"/>
      <w:bookmarkEnd w:id="43907"/>
      <w:r>
        <w:rPr>
          <w:rtl/>
        </w:rPr>
        <w:t xml:space="preserve"> </w:t>
      </w:r>
      <w:bookmarkStart w:id="43908" w:name="_ETM_Q105_637540"/>
      <w:bookmarkEnd w:id="43908"/>
      <w:r>
        <w:rPr>
          <w:rtl/>
        </w:rPr>
        <w:t xml:space="preserve">נעבור </w:t>
      </w:r>
      <w:bookmarkStart w:id="43909" w:name="_ETM_Q105_638020"/>
      <w:bookmarkEnd w:id="43909"/>
      <w:r>
        <w:rPr>
          <w:rtl/>
        </w:rPr>
        <w:t xml:space="preserve">לנושא </w:t>
      </w:r>
      <w:bookmarkStart w:id="43910" w:name="_ETM_Q105_638440"/>
      <w:bookmarkEnd w:id="43910"/>
      <w:r>
        <w:rPr>
          <w:rtl/>
        </w:rPr>
        <w:t xml:space="preserve">הבא </w:t>
      </w:r>
      <w:bookmarkStart w:id="43911" w:name="_ETM_Q105_638740"/>
      <w:bookmarkEnd w:id="43911"/>
      <w:r w:rsidR="00843BE2">
        <w:rPr>
          <w:rFonts w:hint="cs"/>
          <w:rtl/>
        </w:rPr>
        <w:t xml:space="preserve">– </w:t>
      </w:r>
      <w:r>
        <w:rPr>
          <w:rtl/>
        </w:rPr>
        <w:t xml:space="preserve">הצעת </w:t>
      </w:r>
      <w:bookmarkStart w:id="43912" w:name="_ETM_Q105_639130"/>
      <w:bookmarkEnd w:id="43912"/>
      <w:r>
        <w:rPr>
          <w:rtl/>
        </w:rPr>
        <w:t xml:space="preserve">חוק </w:t>
      </w:r>
      <w:bookmarkStart w:id="43913" w:name="_ETM_Q105_640379"/>
      <w:bookmarkEnd w:id="43913"/>
      <w:r>
        <w:rPr>
          <w:rtl/>
        </w:rPr>
        <w:t xml:space="preserve">מגבלות </w:t>
      </w:r>
      <w:bookmarkStart w:id="43914" w:name="_ETM_Q105_641010"/>
      <w:bookmarkEnd w:id="43914"/>
      <w:r>
        <w:rPr>
          <w:rtl/>
        </w:rPr>
        <w:t xml:space="preserve">על </w:t>
      </w:r>
      <w:bookmarkStart w:id="43915" w:name="_ETM_Q105_641099"/>
      <w:bookmarkEnd w:id="43915"/>
      <w:r>
        <w:rPr>
          <w:rtl/>
        </w:rPr>
        <w:t xml:space="preserve">חזרתו </w:t>
      </w:r>
      <w:bookmarkStart w:id="43916" w:name="_ETM_Q105_641519"/>
      <w:bookmarkEnd w:id="43916"/>
      <w:r>
        <w:rPr>
          <w:rtl/>
        </w:rPr>
        <w:t xml:space="preserve">של </w:t>
      </w:r>
      <w:bookmarkStart w:id="43917" w:name="_ETM_Q105_641670"/>
      <w:bookmarkEnd w:id="43917"/>
      <w:r>
        <w:rPr>
          <w:rtl/>
        </w:rPr>
        <w:t xml:space="preserve">עבריין </w:t>
      </w:r>
      <w:bookmarkStart w:id="43918" w:name="_ETM_Q105_641970"/>
      <w:bookmarkEnd w:id="43918"/>
      <w:r>
        <w:rPr>
          <w:rtl/>
        </w:rPr>
        <w:t xml:space="preserve">מין </w:t>
      </w:r>
      <w:bookmarkStart w:id="43919" w:name="_ETM_Q105_642120"/>
      <w:bookmarkEnd w:id="43919"/>
      <w:r>
        <w:rPr>
          <w:rtl/>
        </w:rPr>
        <w:t xml:space="preserve">לסביבת </w:t>
      </w:r>
      <w:bookmarkStart w:id="43920" w:name="_ETM_Q105_642540"/>
      <w:bookmarkEnd w:id="43920"/>
      <w:r>
        <w:rPr>
          <w:rtl/>
        </w:rPr>
        <w:t xml:space="preserve">נפגע </w:t>
      </w:r>
      <w:bookmarkStart w:id="43921" w:name="_ETM_Q105_642930"/>
      <w:bookmarkEnd w:id="43921"/>
      <w:r>
        <w:rPr>
          <w:rtl/>
        </w:rPr>
        <w:t xml:space="preserve">עבירה </w:t>
      </w:r>
      <w:bookmarkStart w:id="43922" w:name="_ETM_Q105_643470"/>
      <w:bookmarkEnd w:id="43922"/>
      <w:r>
        <w:rPr>
          <w:rFonts w:hint="cs"/>
          <w:rtl/>
        </w:rPr>
        <w:t>(</w:t>
      </w:r>
      <w:r>
        <w:rPr>
          <w:rtl/>
        </w:rPr>
        <w:t xml:space="preserve">תיקון </w:t>
      </w:r>
      <w:bookmarkStart w:id="43923" w:name="_ETM_Q105_643769"/>
      <w:bookmarkEnd w:id="43923"/>
      <w:r>
        <w:rPr>
          <w:rtl/>
        </w:rPr>
        <w:t>מס</w:t>
      </w:r>
      <w:r>
        <w:rPr>
          <w:rFonts w:hint="cs"/>
          <w:rtl/>
        </w:rPr>
        <w:t>'</w:t>
      </w:r>
      <w:r>
        <w:rPr>
          <w:rtl/>
        </w:rPr>
        <w:t xml:space="preserve"> </w:t>
      </w:r>
      <w:bookmarkStart w:id="43924" w:name="_ETM_Q105_644340"/>
      <w:bookmarkEnd w:id="43924"/>
      <w:r>
        <w:rPr>
          <w:rtl/>
        </w:rPr>
        <w:t>10</w:t>
      </w:r>
      <w:r>
        <w:rPr>
          <w:rFonts w:hint="cs"/>
          <w:rtl/>
        </w:rPr>
        <w:t>)</w:t>
      </w:r>
      <w:r>
        <w:rPr>
          <w:rtl/>
        </w:rPr>
        <w:t xml:space="preserve"> </w:t>
      </w:r>
      <w:bookmarkStart w:id="43925" w:name="_ETM_Q105_644879"/>
      <w:bookmarkEnd w:id="43925"/>
      <w:r>
        <w:rPr>
          <w:rFonts w:hint="cs"/>
          <w:rtl/>
        </w:rPr>
        <w:t>(</w:t>
      </w:r>
      <w:r>
        <w:rPr>
          <w:rtl/>
        </w:rPr>
        <w:t xml:space="preserve">שינוי </w:t>
      </w:r>
      <w:bookmarkStart w:id="43926" w:name="_ETM_Q105_645269"/>
      <w:bookmarkEnd w:id="43926"/>
      <w:r>
        <w:rPr>
          <w:rtl/>
        </w:rPr>
        <w:t xml:space="preserve">דרישת </w:t>
      </w:r>
      <w:bookmarkStart w:id="43927" w:name="_ETM_Q105_646450"/>
      <w:bookmarkEnd w:id="43927"/>
      <w:r>
        <w:rPr>
          <w:rtl/>
        </w:rPr>
        <w:t xml:space="preserve">הנזק </w:t>
      </w:r>
      <w:bookmarkStart w:id="43928" w:name="_ETM_Q105_646900"/>
      <w:bookmarkEnd w:id="43928"/>
      <w:r>
        <w:rPr>
          <w:rtl/>
        </w:rPr>
        <w:t>הנפשי</w:t>
      </w:r>
      <w:r>
        <w:rPr>
          <w:rFonts w:hint="cs"/>
          <w:rtl/>
        </w:rPr>
        <w:t>),</w:t>
      </w:r>
      <w:r>
        <w:rPr>
          <w:rtl/>
        </w:rPr>
        <w:t xml:space="preserve"> </w:t>
      </w:r>
      <w:bookmarkStart w:id="43929" w:name="_ETM_Q105_647230"/>
      <w:bookmarkEnd w:id="43929"/>
      <w:r>
        <w:rPr>
          <w:rtl/>
        </w:rPr>
        <w:t>התשפ"</w:t>
      </w:r>
      <w:r>
        <w:rPr>
          <w:rFonts w:hint="cs"/>
          <w:rtl/>
        </w:rPr>
        <w:t>ד</w:t>
      </w:r>
      <w:r>
        <w:rPr>
          <w:rFonts w:hint="eastAsia"/>
          <w:rtl/>
        </w:rPr>
        <w:t>–</w:t>
      </w:r>
      <w:bookmarkStart w:id="43930" w:name="_ETM_Q105_647620"/>
      <w:bookmarkEnd w:id="43930"/>
      <w:r>
        <w:rPr>
          <w:rtl/>
        </w:rPr>
        <w:t>2024</w:t>
      </w:r>
      <w:r>
        <w:rPr>
          <w:rFonts w:hint="cs"/>
          <w:rtl/>
        </w:rPr>
        <w:t>,</w:t>
      </w:r>
      <w:r>
        <w:rPr>
          <w:rtl/>
        </w:rPr>
        <w:t xml:space="preserve"> </w:t>
      </w:r>
      <w:bookmarkStart w:id="43931" w:name="_ETM_Q105_648489"/>
      <w:bookmarkEnd w:id="43931"/>
      <w:r>
        <w:rPr>
          <w:rtl/>
        </w:rPr>
        <w:t xml:space="preserve">של </w:t>
      </w:r>
      <w:bookmarkStart w:id="43932" w:name="_ETM_Q105_648640"/>
      <w:bookmarkEnd w:id="43932"/>
      <w:r>
        <w:rPr>
          <w:rtl/>
        </w:rPr>
        <w:t xml:space="preserve">חברת </w:t>
      </w:r>
      <w:bookmarkStart w:id="43933" w:name="_ETM_Q105_648970"/>
      <w:bookmarkEnd w:id="43933"/>
      <w:r>
        <w:rPr>
          <w:rtl/>
        </w:rPr>
        <w:t xml:space="preserve">הכנסת </w:t>
      </w:r>
      <w:bookmarkStart w:id="43934" w:name="_ETM_Q105_649330"/>
      <w:bookmarkEnd w:id="43934"/>
      <w:r>
        <w:rPr>
          <w:rtl/>
        </w:rPr>
        <w:t xml:space="preserve">לימור </w:t>
      </w:r>
      <w:bookmarkStart w:id="43935" w:name="_ETM_Q105_649599"/>
      <w:bookmarkEnd w:id="43935"/>
      <w:r>
        <w:rPr>
          <w:rtl/>
        </w:rPr>
        <w:t xml:space="preserve">סון </w:t>
      </w:r>
      <w:bookmarkStart w:id="43936" w:name="_ETM_Q105_649870"/>
      <w:bookmarkEnd w:id="43936"/>
      <w:r>
        <w:rPr>
          <w:rtl/>
        </w:rPr>
        <w:t>הר</w:t>
      </w:r>
      <w:r>
        <w:rPr>
          <w:rFonts w:hint="cs"/>
          <w:rtl/>
        </w:rPr>
        <w:t xml:space="preserve"> </w:t>
      </w:r>
      <w:r>
        <w:rPr>
          <w:rtl/>
        </w:rPr>
        <w:t>מלך</w:t>
      </w:r>
      <w:r>
        <w:rPr>
          <w:rFonts w:hint="cs"/>
          <w:rtl/>
        </w:rPr>
        <w:t>.</w:t>
      </w:r>
      <w:r>
        <w:rPr>
          <w:rtl/>
        </w:rPr>
        <w:t xml:space="preserve"> </w:t>
      </w:r>
      <w:bookmarkStart w:id="43937" w:name="_ETM_Q105_652650"/>
      <w:bookmarkEnd w:id="43937"/>
      <w:r>
        <w:rPr>
          <w:rtl/>
        </w:rPr>
        <w:t xml:space="preserve">אני </w:t>
      </w:r>
      <w:bookmarkStart w:id="43938" w:name="_ETM_Q105_652829"/>
      <w:bookmarkEnd w:id="43938"/>
      <w:r>
        <w:rPr>
          <w:rtl/>
        </w:rPr>
        <w:t xml:space="preserve">מזמין </w:t>
      </w:r>
      <w:bookmarkStart w:id="43939" w:name="_ETM_Q105_653129"/>
      <w:bookmarkEnd w:id="43939"/>
      <w:r>
        <w:rPr>
          <w:rtl/>
        </w:rPr>
        <w:t xml:space="preserve">את </w:t>
      </w:r>
      <w:bookmarkStart w:id="43940" w:name="_ETM_Q105_653219"/>
      <w:bookmarkEnd w:id="43940"/>
      <w:r>
        <w:rPr>
          <w:rtl/>
        </w:rPr>
        <w:t xml:space="preserve">חברת </w:t>
      </w:r>
      <w:bookmarkStart w:id="43941" w:name="_ETM_Q105_653549"/>
      <w:bookmarkEnd w:id="43941"/>
      <w:r>
        <w:rPr>
          <w:rFonts w:hint="cs"/>
          <w:rtl/>
        </w:rPr>
        <w:t>הכנסת לימור סון</w:t>
      </w:r>
      <w:r>
        <w:rPr>
          <w:rtl/>
        </w:rPr>
        <w:t xml:space="preserve"> </w:t>
      </w:r>
      <w:bookmarkStart w:id="43942" w:name="_ETM_Q105_654419"/>
      <w:bookmarkEnd w:id="43942"/>
      <w:r>
        <w:rPr>
          <w:rtl/>
        </w:rPr>
        <w:t>הר</w:t>
      </w:r>
      <w:r>
        <w:rPr>
          <w:rFonts w:hint="cs"/>
          <w:rtl/>
        </w:rPr>
        <w:t xml:space="preserve"> </w:t>
      </w:r>
      <w:r>
        <w:rPr>
          <w:rtl/>
        </w:rPr>
        <w:t xml:space="preserve">מלך </w:t>
      </w:r>
      <w:bookmarkStart w:id="43943" w:name="_ETM_Q105_654930"/>
      <w:bookmarkEnd w:id="43943"/>
      <w:r>
        <w:rPr>
          <w:rtl/>
        </w:rPr>
        <w:t xml:space="preserve">להציג </w:t>
      </w:r>
      <w:bookmarkStart w:id="43944" w:name="_ETM_Q105_655319"/>
      <w:bookmarkEnd w:id="43944"/>
      <w:r>
        <w:rPr>
          <w:rtl/>
        </w:rPr>
        <w:t xml:space="preserve">את </w:t>
      </w:r>
      <w:bookmarkStart w:id="43945" w:name="_ETM_Q105_655439"/>
      <w:bookmarkEnd w:id="43945"/>
      <w:r>
        <w:rPr>
          <w:rtl/>
        </w:rPr>
        <w:t>החוק</w:t>
      </w:r>
      <w:r>
        <w:rPr>
          <w:rFonts w:hint="cs"/>
          <w:rtl/>
        </w:rPr>
        <w:t>.</w:t>
      </w:r>
    </w:p>
    <w:p w:rsidR="00B15C7B" w:rsidRDefault="00B15C7B" w:rsidP="008052BD">
      <w:pPr>
        <w:rPr>
          <w:rtl/>
        </w:rPr>
      </w:pPr>
      <w:bookmarkStart w:id="43946" w:name="_ETM_Q105_664956"/>
      <w:bookmarkStart w:id="43947" w:name="_ETM_Q105_665034"/>
      <w:bookmarkStart w:id="43948" w:name="_ETM_Q105_665867"/>
      <w:bookmarkStart w:id="43949" w:name="_ETM_Q105_667308"/>
      <w:bookmarkStart w:id="43950" w:name="_ETM_Q105_667364"/>
      <w:bookmarkEnd w:id="43946"/>
      <w:bookmarkEnd w:id="43947"/>
      <w:bookmarkEnd w:id="43948"/>
      <w:bookmarkEnd w:id="43949"/>
      <w:bookmarkEnd w:id="43950"/>
    </w:p>
    <w:p w:rsidR="00B15C7B" w:rsidRDefault="00B15C7B" w:rsidP="008052BD">
      <w:pPr>
        <w:pStyle w:val="a4"/>
        <w:keepNext/>
        <w:rPr>
          <w:rtl/>
        </w:rPr>
      </w:pPr>
      <w:bookmarkStart w:id="43951" w:name="ET_speaker_6356_34"/>
      <w:r w:rsidRPr="00885086">
        <w:rPr>
          <w:rStyle w:val="TagStyle"/>
          <w:rtl/>
        </w:rPr>
        <w:t xml:space="preserve"> &lt;&lt; דובר &gt;&gt;</w:t>
      </w:r>
      <w:r w:rsidRPr="00877893">
        <w:rPr>
          <w:rStyle w:val="TagStyle"/>
          <w:rtl/>
        </w:rPr>
        <w:t xml:space="preserve"> </w:t>
      </w:r>
      <w:bookmarkStart w:id="43952" w:name="_Toc172456039"/>
      <w:bookmarkStart w:id="43953" w:name="_Toc172458500"/>
      <w:bookmarkStart w:id="43954" w:name="_Toc172459792"/>
      <w:bookmarkStart w:id="43955" w:name="_Toc172460127"/>
      <w:r>
        <w:rPr>
          <w:rtl/>
        </w:rPr>
        <w:t>לימור סון הר מלך (עוצמה יהודית):</w:t>
      </w:r>
      <w:bookmarkEnd w:id="43952"/>
      <w:bookmarkEnd w:id="43953"/>
      <w:bookmarkEnd w:id="43954"/>
      <w:bookmarkEnd w:id="43955"/>
      <w:r w:rsidRPr="00877893">
        <w:rPr>
          <w:rStyle w:val="TagStyle"/>
          <w:rtl/>
        </w:rPr>
        <w:t xml:space="preserve"> </w:t>
      </w:r>
      <w:r w:rsidRPr="00885086">
        <w:rPr>
          <w:rStyle w:val="TagStyle"/>
          <w:rtl/>
        </w:rPr>
        <w:t>&lt;&lt; דובר &gt;&gt;</w:t>
      </w:r>
      <w:r>
        <w:rPr>
          <w:rtl/>
        </w:rPr>
        <w:t xml:space="preserve">   </w:t>
      </w:r>
      <w:bookmarkEnd w:id="43951"/>
    </w:p>
    <w:p w:rsidR="00B15C7B" w:rsidRDefault="00B15C7B" w:rsidP="008052BD">
      <w:pPr>
        <w:rPr>
          <w:rtl/>
        </w:rPr>
      </w:pPr>
    </w:p>
    <w:p w:rsidR="00B15C7B" w:rsidRDefault="00B15C7B" w:rsidP="008052BD">
      <w:pPr>
        <w:rPr>
          <w:rtl/>
        </w:rPr>
      </w:pPr>
      <w:bookmarkStart w:id="43956" w:name="_ETM_Q105_671486"/>
      <w:bookmarkStart w:id="43957" w:name="_ETM_Q105_671780"/>
      <w:bookmarkStart w:id="43958" w:name="_ETM_Q105_671829"/>
      <w:bookmarkStart w:id="43959" w:name="_ETM_Q105_665955"/>
      <w:bookmarkStart w:id="43960" w:name="_ETM_Q105_684110"/>
      <w:bookmarkStart w:id="43961" w:name="_ETM_Q105_688600"/>
      <w:bookmarkEnd w:id="43956"/>
      <w:bookmarkEnd w:id="43957"/>
      <w:bookmarkEnd w:id="43958"/>
      <w:bookmarkEnd w:id="43959"/>
      <w:bookmarkEnd w:id="43960"/>
      <w:bookmarkEnd w:id="43961"/>
      <w:r>
        <w:rPr>
          <w:rtl/>
        </w:rPr>
        <w:t xml:space="preserve">אדוני </w:t>
      </w:r>
      <w:bookmarkStart w:id="43962" w:name="_ETM_Q105_688959"/>
      <w:bookmarkEnd w:id="43962"/>
      <w:r>
        <w:rPr>
          <w:rtl/>
        </w:rPr>
        <w:t>היושב-ראש</w:t>
      </w:r>
      <w:r>
        <w:rPr>
          <w:rFonts w:hint="cs"/>
          <w:rtl/>
        </w:rPr>
        <w:t>,</w:t>
      </w:r>
      <w:r>
        <w:rPr>
          <w:rtl/>
        </w:rPr>
        <w:t xml:space="preserve"> </w:t>
      </w:r>
      <w:bookmarkStart w:id="43963" w:name="_ETM_Q105_689590"/>
      <w:bookmarkEnd w:id="43963"/>
      <w:r>
        <w:rPr>
          <w:rtl/>
        </w:rPr>
        <w:t xml:space="preserve">חברי </w:t>
      </w:r>
      <w:bookmarkStart w:id="43964" w:name="_ETM_Q105_689950"/>
      <w:bookmarkEnd w:id="43964"/>
      <w:r>
        <w:rPr>
          <w:rtl/>
        </w:rPr>
        <w:t>הכנסת</w:t>
      </w:r>
      <w:r>
        <w:rPr>
          <w:rFonts w:hint="cs"/>
          <w:rtl/>
        </w:rPr>
        <w:t>,</w:t>
      </w:r>
      <w:r>
        <w:rPr>
          <w:rtl/>
        </w:rPr>
        <w:t xml:space="preserve"> </w:t>
      </w:r>
      <w:bookmarkStart w:id="43965" w:name="_ETM_Q105_690580"/>
      <w:bookmarkEnd w:id="43965"/>
      <w:r>
        <w:rPr>
          <w:rtl/>
        </w:rPr>
        <w:t xml:space="preserve">אני </w:t>
      </w:r>
      <w:bookmarkStart w:id="43966" w:name="_ETM_Q105_690760"/>
      <w:bookmarkEnd w:id="43966"/>
      <w:r>
        <w:rPr>
          <w:rtl/>
        </w:rPr>
        <w:t xml:space="preserve">עומדת </w:t>
      </w:r>
      <w:bookmarkStart w:id="43967" w:name="_ETM_Q105_691060"/>
      <w:bookmarkEnd w:id="43967"/>
      <w:r>
        <w:rPr>
          <w:rtl/>
        </w:rPr>
        <w:t xml:space="preserve">כאן </w:t>
      </w:r>
      <w:bookmarkStart w:id="43968" w:name="_ETM_Q105_691270"/>
      <w:bookmarkEnd w:id="43968"/>
      <w:r>
        <w:rPr>
          <w:rtl/>
        </w:rPr>
        <w:t xml:space="preserve">היום </w:t>
      </w:r>
      <w:bookmarkStart w:id="43969" w:name="_ETM_Q105_691540"/>
      <w:bookmarkEnd w:id="43969"/>
      <w:r>
        <w:rPr>
          <w:rtl/>
        </w:rPr>
        <w:t xml:space="preserve">כדי </w:t>
      </w:r>
      <w:bookmarkStart w:id="43970" w:name="_ETM_Q105_691780"/>
      <w:bookmarkEnd w:id="43970"/>
      <w:r>
        <w:rPr>
          <w:rtl/>
        </w:rPr>
        <w:t xml:space="preserve">לבקש </w:t>
      </w:r>
      <w:bookmarkStart w:id="43971" w:name="_ETM_Q105_692260"/>
      <w:bookmarkEnd w:id="43971"/>
      <w:r>
        <w:rPr>
          <w:rtl/>
        </w:rPr>
        <w:t xml:space="preserve">את </w:t>
      </w:r>
      <w:bookmarkStart w:id="43972" w:name="_ETM_Q105_692350"/>
      <w:bookmarkEnd w:id="43972"/>
      <w:r>
        <w:rPr>
          <w:rtl/>
        </w:rPr>
        <w:t xml:space="preserve">תמיכתכם </w:t>
      </w:r>
      <w:bookmarkStart w:id="43973" w:name="_ETM_Q105_693010"/>
      <w:bookmarkEnd w:id="43973"/>
      <w:r>
        <w:rPr>
          <w:rtl/>
        </w:rPr>
        <w:t xml:space="preserve">בהרחבת </w:t>
      </w:r>
      <w:bookmarkStart w:id="43974" w:name="_ETM_Q105_693580"/>
      <w:bookmarkEnd w:id="43974"/>
      <w:r>
        <w:rPr>
          <w:rtl/>
        </w:rPr>
        <w:t xml:space="preserve">החוק </w:t>
      </w:r>
      <w:bookmarkStart w:id="43975" w:name="_ETM_Q105_694489"/>
      <w:bookmarkEnd w:id="43975"/>
      <w:r>
        <w:rPr>
          <w:rtl/>
        </w:rPr>
        <w:t xml:space="preserve">להרחיק </w:t>
      </w:r>
      <w:bookmarkStart w:id="43976" w:name="_ETM_Q105_695120"/>
      <w:bookmarkEnd w:id="43976"/>
      <w:r>
        <w:rPr>
          <w:rtl/>
        </w:rPr>
        <w:t xml:space="preserve">עברייני </w:t>
      </w:r>
      <w:bookmarkStart w:id="43977" w:name="_ETM_Q105_695689"/>
      <w:bookmarkEnd w:id="43977"/>
      <w:r>
        <w:rPr>
          <w:rtl/>
        </w:rPr>
        <w:t xml:space="preserve">מין </w:t>
      </w:r>
      <w:bookmarkStart w:id="43978" w:name="_ETM_Q105_695929"/>
      <w:bookmarkEnd w:id="43978"/>
      <w:r>
        <w:rPr>
          <w:rtl/>
        </w:rPr>
        <w:t xml:space="preserve">מסביבת </w:t>
      </w:r>
      <w:bookmarkStart w:id="43979" w:name="_ETM_Q105_696500"/>
      <w:bookmarkEnd w:id="43979"/>
      <w:r>
        <w:rPr>
          <w:rtl/>
        </w:rPr>
        <w:t xml:space="preserve">נפגעי </w:t>
      </w:r>
      <w:bookmarkStart w:id="43980" w:name="_ETM_Q105_697010"/>
      <w:bookmarkEnd w:id="43980"/>
      <w:r>
        <w:rPr>
          <w:rtl/>
        </w:rPr>
        <w:t>העבירה</w:t>
      </w:r>
      <w:r>
        <w:rPr>
          <w:rFonts w:hint="cs"/>
          <w:rtl/>
        </w:rPr>
        <w:t>.</w:t>
      </w:r>
      <w:r>
        <w:rPr>
          <w:rtl/>
        </w:rPr>
        <w:t xml:space="preserve"> </w:t>
      </w:r>
      <w:bookmarkStart w:id="43981" w:name="_ETM_Q105_697950"/>
      <w:bookmarkEnd w:id="43981"/>
      <w:r>
        <w:rPr>
          <w:rtl/>
        </w:rPr>
        <w:t xml:space="preserve">חוק </w:t>
      </w:r>
      <w:bookmarkStart w:id="43982" w:name="_ETM_Q105_698249"/>
      <w:bookmarkEnd w:id="43982"/>
      <w:r>
        <w:rPr>
          <w:rtl/>
        </w:rPr>
        <w:t>זה</w:t>
      </w:r>
      <w:r>
        <w:rPr>
          <w:rFonts w:hint="cs"/>
          <w:rtl/>
        </w:rPr>
        <w:t>,</w:t>
      </w:r>
      <w:r>
        <w:rPr>
          <w:rtl/>
        </w:rPr>
        <w:t xml:space="preserve"> </w:t>
      </w:r>
      <w:bookmarkStart w:id="43983" w:name="_ETM_Q105_698639"/>
      <w:bookmarkEnd w:id="43983"/>
      <w:r>
        <w:rPr>
          <w:rtl/>
        </w:rPr>
        <w:t xml:space="preserve">שנולד </w:t>
      </w:r>
      <w:bookmarkStart w:id="43984" w:name="_ETM_Q105_699239"/>
      <w:bookmarkEnd w:id="43984"/>
      <w:r>
        <w:rPr>
          <w:rtl/>
        </w:rPr>
        <w:t xml:space="preserve">מתוך </w:t>
      </w:r>
      <w:bookmarkStart w:id="43985" w:name="_ETM_Q105_699599"/>
      <w:bookmarkEnd w:id="43985"/>
      <w:r>
        <w:rPr>
          <w:rtl/>
        </w:rPr>
        <w:t xml:space="preserve">עבודה </w:t>
      </w:r>
      <w:bookmarkStart w:id="43986" w:name="_ETM_Q105_700049"/>
      <w:bookmarkEnd w:id="43986"/>
      <w:r>
        <w:rPr>
          <w:rtl/>
        </w:rPr>
        <w:t>מסורה</w:t>
      </w:r>
      <w:r>
        <w:rPr>
          <w:rFonts w:hint="cs"/>
          <w:rtl/>
        </w:rPr>
        <w:t xml:space="preserve"> –</w:t>
      </w:r>
      <w:r>
        <w:rPr>
          <w:rtl/>
        </w:rPr>
        <w:t xml:space="preserve"> </w:t>
      </w:r>
      <w:bookmarkStart w:id="43987" w:name="_ETM_Q105_701849"/>
      <w:bookmarkEnd w:id="43987"/>
      <w:r>
        <w:rPr>
          <w:rtl/>
        </w:rPr>
        <w:t xml:space="preserve">התיקון </w:t>
      </w:r>
      <w:bookmarkStart w:id="43988" w:name="_ETM_Q105_702359"/>
      <w:bookmarkEnd w:id="43988"/>
      <w:r>
        <w:rPr>
          <w:rtl/>
        </w:rPr>
        <w:t xml:space="preserve">של </w:t>
      </w:r>
      <w:bookmarkStart w:id="43989" w:name="_ETM_Q105_702540"/>
      <w:bookmarkEnd w:id="43989"/>
      <w:r>
        <w:rPr>
          <w:rtl/>
        </w:rPr>
        <w:t xml:space="preserve">החוק </w:t>
      </w:r>
      <w:bookmarkStart w:id="43990" w:name="_ETM_Q105_702809"/>
      <w:bookmarkEnd w:id="43990"/>
      <w:r>
        <w:rPr>
          <w:rtl/>
        </w:rPr>
        <w:t>הזה</w:t>
      </w:r>
      <w:r>
        <w:rPr>
          <w:rFonts w:hint="cs"/>
          <w:rtl/>
        </w:rPr>
        <w:t>,</w:t>
      </w:r>
      <w:r>
        <w:rPr>
          <w:rtl/>
        </w:rPr>
        <w:t xml:space="preserve"> </w:t>
      </w:r>
      <w:bookmarkStart w:id="43991" w:name="_ETM_Q105_703019"/>
      <w:bookmarkEnd w:id="43991"/>
      <w:r>
        <w:rPr>
          <w:rtl/>
        </w:rPr>
        <w:t xml:space="preserve">שנולד </w:t>
      </w:r>
      <w:bookmarkStart w:id="43992" w:name="_ETM_Q105_703439"/>
      <w:bookmarkEnd w:id="43992"/>
      <w:r>
        <w:rPr>
          <w:rtl/>
        </w:rPr>
        <w:t xml:space="preserve">מתוך </w:t>
      </w:r>
      <w:bookmarkStart w:id="43993" w:name="_ETM_Q105_703889"/>
      <w:bookmarkEnd w:id="43993"/>
      <w:r>
        <w:rPr>
          <w:rFonts w:hint="cs"/>
          <w:rtl/>
        </w:rPr>
        <w:t>ה</w:t>
      </w:r>
      <w:r>
        <w:rPr>
          <w:rtl/>
        </w:rPr>
        <w:t xml:space="preserve">עבודה </w:t>
      </w:r>
      <w:bookmarkStart w:id="43994" w:name="_ETM_Q105_704459"/>
      <w:bookmarkEnd w:id="43994"/>
      <w:r>
        <w:rPr>
          <w:rtl/>
        </w:rPr>
        <w:t xml:space="preserve">המסורה </w:t>
      </w:r>
      <w:bookmarkStart w:id="43995" w:name="_ETM_Q105_704999"/>
      <w:bookmarkEnd w:id="43995"/>
      <w:r>
        <w:rPr>
          <w:rtl/>
        </w:rPr>
        <w:t xml:space="preserve">של </w:t>
      </w:r>
      <w:bookmarkStart w:id="43996" w:name="_ETM_Q105_705179"/>
      <w:bookmarkEnd w:id="43996"/>
      <w:r>
        <w:rPr>
          <w:rtl/>
        </w:rPr>
        <w:t xml:space="preserve">השדולה </w:t>
      </w:r>
      <w:bookmarkStart w:id="43997" w:name="_ETM_Q105_705540"/>
      <w:bookmarkEnd w:id="43997"/>
      <w:r>
        <w:rPr>
          <w:rtl/>
        </w:rPr>
        <w:t xml:space="preserve">למניעת </w:t>
      </w:r>
      <w:bookmarkStart w:id="43998" w:name="_ETM_Q105_705989"/>
      <w:bookmarkEnd w:id="43998"/>
      <w:r>
        <w:rPr>
          <w:rtl/>
        </w:rPr>
        <w:t xml:space="preserve">פגיעות </w:t>
      </w:r>
      <w:bookmarkStart w:id="43999" w:name="_ETM_Q105_706290"/>
      <w:bookmarkEnd w:id="43999"/>
      <w:r>
        <w:rPr>
          <w:rtl/>
        </w:rPr>
        <w:t>מיניות</w:t>
      </w:r>
      <w:r>
        <w:rPr>
          <w:rFonts w:hint="cs"/>
          <w:rtl/>
        </w:rPr>
        <w:t>,</w:t>
      </w:r>
      <w:r>
        <w:rPr>
          <w:rtl/>
        </w:rPr>
        <w:t xml:space="preserve"> </w:t>
      </w:r>
      <w:bookmarkStart w:id="44000" w:name="_ETM_Q105_707230"/>
      <w:bookmarkEnd w:id="44000"/>
      <w:r>
        <w:rPr>
          <w:rtl/>
        </w:rPr>
        <w:t xml:space="preserve">נותן </w:t>
      </w:r>
      <w:bookmarkStart w:id="44001" w:name="_ETM_Q105_707620"/>
      <w:bookmarkEnd w:id="44001"/>
      <w:r>
        <w:rPr>
          <w:rtl/>
        </w:rPr>
        <w:t xml:space="preserve">מענה </w:t>
      </w:r>
      <w:bookmarkStart w:id="44002" w:name="_ETM_Q105_707950"/>
      <w:bookmarkEnd w:id="44002"/>
      <w:r>
        <w:rPr>
          <w:rtl/>
        </w:rPr>
        <w:t xml:space="preserve">אמיתי </w:t>
      </w:r>
      <w:bookmarkStart w:id="44003" w:name="_ETM_Q105_708340"/>
      <w:bookmarkEnd w:id="44003"/>
      <w:r>
        <w:rPr>
          <w:rtl/>
        </w:rPr>
        <w:t xml:space="preserve">לצורך </w:t>
      </w:r>
      <w:bookmarkStart w:id="44004" w:name="_ETM_Q105_708879"/>
      <w:bookmarkEnd w:id="44004"/>
      <w:r>
        <w:rPr>
          <w:rtl/>
        </w:rPr>
        <w:t xml:space="preserve">קיים </w:t>
      </w:r>
      <w:bookmarkStart w:id="44005" w:name="_ETM_Q105_709179"/>
      <w:bookmarkEnd w:id="44005"/>
      <w:r>
        <w:rPr>
          <w:rtl/>
        </w:rPr>
        <w:t xml:space="preserve">בשטח </w:t>
      </w:r>
      <w:bookmarkStart w:id="44006" w:name="_ETM_Q105_709750"/>
      <w:bookmarkEnd w:id="44006"/>
      <w:r>
        <w:rPr>
          <w:rtl/>
        </w:rPr>
        <w:t xml:space="preserve">ומבוסס </w:t>
      </w:r>
      <w:bookmarkStart w:id="44007" w:name="_ETM_Q105_710260"/>
      <w:bookmarkEnd w:id="44007"/>
      <w:r>
        <w:rPr>
          <w:rFonts w:hint="cs"/>
          <w:rtl/>
        </w:rPr>
        <w:t xml:space="preserve">על </w:t>
      </w:r>
      <w:r>
        <w:rPr>
          <w:rtl/>
        </w:rPr>
        <w:t xml:space="preserve">ניסיון </w:t>
      </w:r>
      <w:bookmarkStart w:id="44008" w:name="_ETM_Q105_710829"/>
      <w:bookmarkEnd w:id="44008"/>
      <w:r>
        <w:rPr>
          <w:rtl/>
        </w:rPr>
        <w:t xml:space="preserve">והבנה </w:t>
      </w:r>
      <w:bookmarkStart w:id="44009" w:name="_ETM_Q105_711280"/>
      <w:bookmarkEnd w:id="44009"/>
      <w:r>
        <w:rPr>
          <w:rtl/>
        </w:rPr>
        <w:t xml:space="preserve">עמוקה </w:t>
      </w:r>
      <w:bookmarkStart w:id="44010" w:name="_ETM_Q105_711700"/>
      <w:bookmarkEnd w:id="44010"/>
      <w:r>
        <w:rPr>
          <w:rtl/>
        </w:rPr>
        <w:t xml:space="preserve">של </w:t>
      </w:r>
      <w:bookmarkStart w:id="44011" w:name="_ETM_Q105_711879"/>
      <w:bookmarkEnd w:id="44011"/>
      <w:r>
        <w:rPr>
          <w:rtl/>
        </w:rPr>
        <w:t xml:space="preserve">הצרכים </w:t>
      </w:r>
      <w:bookmarkStart w:id="44012" w:name="_ETM_Q105_712420"/>
      <w:bookmarkEnd w:id="44012"/>
      <w:r>
        <w:rPr>
          <w:rtl/>
        </w:rPr>
        <w:t xml:space="preserve">האמיתיים </w:t>
      </w:r>
      <w:bookmarkStart w:id="44013" w:name="_ETM_Q105_712929"/>
      <w:bookmarkEnd w:id="44013"/>
      <w:r>
        <w:rPr>
          <w:rtl/>
        </w:rPr>
        <w:t xml:space="preserve">של </w:t>
      </w:r>
      <w:bookmarkStart w:id="44014" w:name="_ETM_Q105_713200"/>
      <w:bookmarkEnd w:id="44014"/>
      <w:r>
        <w:rPr>
          <w:rFonts w:hint="cs"/>
          <w:rtl/>
        </w:rPr>
        <w:t>ה</w:t>
      </w:r>
      <w:r>
        <w:rPr>
          <w:rtl/>
        </w:rPr>
        <w:t xml:space="preserve">נפגעים </w:t>
      </w:r>
      <w:bookmarkStart w:id="44015" w:name="_ETM_Q105_713739"/>
      <w:bookmarkEnd w:id="44015"/>
      <w:r>
        <w:rPr>
          <w:rtl/>
        </w:rPr>
        <w:t>ו</w:t>
      </w:r>
      <w:r>
        <w:rPr>
          <w:rFonts w:hint="cs"/>
          <w:rtl/>
        </w:rPr>
        <w:t>ה</w:t>
      </w:r>
      <w:r>
        <w:rPr>
          <w:rtl/>
        </w:rPr>
        <w:t>נפגעות</w:t>
      </w:r>
      <w:r>
        <w:rPr>
          <w:rFonts w:hint="cs"/>
          <w:rtl/>
        </w:rPr>
        <w:t>.</w:t>
      </w:r>
    </w:p>
    <w:p w:rsidR="00B15C7B" w:rsidRDefault="00B15C7B" w:rsidP="008052BD">
      <w:pPr>
        <w:rPr>
          <w:rtl/>
        </w:rPr>
      </w:pPr>
      <w:bookmarkStart w:id="44016" w:name="_ETM_Q105_716732"/>
      <w:bookmarkStart w:id="44017" w:name="_ETM_Q105_716805"/>
      <w:bookmarkEnd w:id="44016"/>
      <w:bookmarkEnd w:id="44017"/>
    </w:p>
    <w:p w:rsidR="00B15C7B" w:rsidRDefault="00B15C7B" w:rsidP="00843BE2">
      <w:pPr>
        <w:rPr>
          <w:rtl/>
        </w:rPr>
      </w:pPr>
      <w:bookmarkStart w:id="44018" w:name="_ETM_Q105_716892"/>
      <w:bookmarkStart w:id="44019" w:name="_ETM_Q105_716935"/>
      <w:bookmarkStart w:id="44020" w:name="_ETM_Q105_715019"/>
      <w:bookmarkEnd w:id="44018"/>
      <w:bookmarkEnd w:id="44019"/>
      <w:bookmarkEnd w:id="44020"/>
      <w:r>
        <w:rPr>
          <w:rtl/>
        </w:rPr>
        <w:t xml:space="preserve">חשוב </w:t>
      </w:r>
      <w:bookmarkStart w:id="44021" w:name="_ETM_Q105_715469"/>
      <w:bookmarkEnd w:id="44021"/>
      <w:r>
        <w:rPr>
          <w:rtl/>
        </w:rPr>
        <w:t xml:space="preserve">לזכור </w:t>
      </w:r>
      <w:bookmarkStart w:id="44022" w:name="_ETM_Q105_715949"/>
      <w:bookmarkEnd w:id="44022"/>
      <w:r>
        <w:rPr>
          <w:rtl/>
        </w:rPr>
        <w:t xml:space="preserve">כי </w:t>
      </w:r>
      <w:bookmarkStart w:id="44023" w:name="_ETM_Q105_716099"/>
      <w:bookmarkEnd w:id="44023"/>
      <w:r>
        <w:rPr>
          <w:rtl/>
        </w:rPr>
        <w:t xml:space="preserve">כאשר </w:t>
      </w:r>
      <w:bookmarkStart w:id="44024" w:name="_ETM_Q105_716459"/>
      <w:bookmarkEnd w:id="44024"/>
      <w:r>
        <w:rPr>
          <w:rtl/>
        </w:rPr>
        <w:t xml:space="preserve">מדברים </w:t>
      </w:r>
      <w:bookmarkStart w:id="44025" w:name="_ETM_Q105_716879"/>
      <w:bookmarkEnd w:id="44025"/>
      <w:r>
        <w:rPr>
          <w:rtl/>
        </w:rPr>
        <w:t xml:space="preserve">על </w:t>
      </w:r>
      <w:bookmarkStart w:id="44026" w:name="_ETM_Q105_716969"/>
      <w:bookmarkEnd w:id="44026"/>
      <w:r>
        <w:rPr>
          <w:rtl/>
        </w:rPr>
        <w:t xml:space="preserve">פגיעות </w:t>
      </w:r>
      <w:bookmarkStart w:id="44027" w:name="_ETM_Q105_717329"/>
      <w:bookmarkEnd w:id="44027"/>
      <w:r>
        <w:rPr>
          <w:rtl/>
        </w:rPr>
        <w:t>מיניות</w:t>
      </w:r>
      <w:r>
        <w:rPr>
          <w:rFonts w:hint="cs"/>
          <w:rtl/>
        </w:rPr>
        <w:t>,</w:t>
      </w:r>
      <w:r>
        <w:rPr>
          <w:rtl/>
        </w:rPr>
        <w:t xml:space="preserve"> </w:t>
      </w:r>
      <w:bookmarkStart w:id="44028" w:name="_ETM_Q105_717779"/>
      <w:bookmarkEnd w:id="44028"/>
      <w:r>
        <w:rPr>
          <w:rtl/>
        </w:rPr>
        <w:t xml:space="preserve">ההשפעה </w:t>
      </w:r>
      <w:bookmarkStart w:id="44029" w:name="_ETM_Q105_718169"/>
      <w:bookmarkEnd w:id="44029"/>
      <w:r>
        <w:rPr>
          <w:rFonts w:hint="cs"/>
          <w:rtl/>
        </w:rPr>
        <w:t xml:space="preserve">על </w:t>
      </w:r>
      <w:bookmarkStart w:id="44030" w:name="_ETM_Q105_720012"/>
      <w:bookmarkEnd w:id="44030"/>
      <w:r>
        <w:rPr>
          <w:rFonts w:hint="cs"/>
          <w:rtl/>
        </w:rPr>
        <w:t>ה</w:t>
      </w:r>
      <w:r>
        <w:rPr>
          <w:rtl/>
        </w:rPr>
        <w:t xml:space="preserve">נפגעים </w:t>
      </w:r>
      <w:bookmarkStart w:id="44031" w:name="_ETM_Q105_718620"/>
      <w:bookmarkEnd w:id="44031"/>
      <w:r>
        <w:rPr>
          <w:rtl/>
        </w:rPr>
        <w:t xml:space="preserve">היא </w:t>
      </w:r>
      <w:bookmarkStart w:id="44032" w:name="_ETM_Q105_718709"/>
      <w:bookmarkEnd w:id="44032"/>
      <w:r>
        <w:rPr>
          <w:rtl/>
        </w:rPr>
        <w:t xml:space="preserve">ארוכת </w:t>
      </w:r>
      <w:bookmarkStart w:id="44033" w:name="_ETM_Q105_719219"/>
      <w:bookmarkEnd w:id="44033"/>
      <w:r>
        <w:rPr>
          <w:rtl/>
        </w:rPr>
        <w:t xml:space="preserve">טווח </w:t>
      </w:r>
      <w:bookmarkStart w:id="44034" w:name="_ETM_Q105_720090"/>
      <w:bookmarkEnd w:id="44034"/>
      <w:r>
        <w:rPr>
          <w:rtl/>
        </w:rPr>
        <w:t>ולע</w:t>
      </w:r>
      <w:r>
        <w:rPr>
          <w:rFonts w:hint="cs"/>
          <w:rtl/>
        </w:rPr>
        <w:t>י</w:t>
      </w:r>
      <w:r>
        <w:rPr>
          <w:rtl/>
        </w:rPr>
        <w:t xml:space="preserve">תים </w:t>
      </w:r>
      <w:bookmarkStart w:id="44035" w:name="_ETM_Q105_720750"/>
      <w:bookmarkEnd w:id="44035"/>
      <w:r>
        <w:rPr>
          <w:rtl/>
        </w:rPr>
        <w:t xml:space="preserve">נמשכת </w:t>
      </w:r>
      <w:bookmarkStart w:id="44036" w:name="_ETM_Q105_721290"/>
      <w:bookmarkEnd w:id="44036"/>
      <w:r>
        <w:rPr>
          <w:rtl/>
        </w:rPr>
        <w:t xml:space="preserve">כל </w:t>
      </w:r>
      <w:bookmarkStart w:id="44037" w:name="_ETM_Q105_721530"/>
      <w:bookmarkEnd w:id="44037"/>
      <w:r>
        <w:rPr>
          <w:rtl/>
        </w:rPr>
        <w:t>חייהם</w:t>
      </w:r>
      <w:r>
        <w:rPr>
          <w:rFonts w:hint="cs"/>
          <w:rtl/>
        </w:rPr>
        <w:t>.</w:t>
      </w:r>
      <w:r>
        <w:rPr>
          <w:rtl/>
        </w:rPr>
        <w:t xml:space="preserve"> </w:t>
      </w:r>
      <w:bookmarkStart w:id="44038" w:name="_ETM_Q105_722520"/>
      <w:bookmarkEnd w:id="44038"/>
      <w:r>
        <w:rPr>
          <w:rtl/>
        </w:rPr>
        <w:t xml:space="preserve">כל </w:t>
      </w:r>
      <w:bookmarkStart w:id="44039" w:name="_ETM_Q105_722760"/>
      <w:bookmarkEnd w:id="44039"/>
      <w:r>
        <w:rPr>
          <w:rtl/>
        </w:rPr>
        <w:t xml:space="preserve">מפגש </w:t>
      </w:r>
      <w:bookmarkStart w:id="44040" w:name="_ETM_Q105_723179"/>
      <w:bookmarkEnd w:id="44040"/>
      <w:r>
        <w:rPr>
          <w:rtl/>
        </w:rPr>
        <w:t xml:space="preserve">עם </w:t>
      </w:r>
      <w:bookmarkStart w:id="44041" w:name="_ETM_Q105_723300"/>
      <w:bookmarkEnd w:id="44041"/>
      <w:r>
        <w:rPr>
          <w:rtl/>
        </w:rPr>
        <w:t xml:space="preserve">הפוגע </w:t>
      </w:r>
      <w:bookmarkStart w:id="44042" w:name="_ETM_Q105_723750"/>
      <w:bookmarkEnd w:id="44042"/>
      <w:r>
        <w:rPr>
          <w:rFonts w:hint="cs"/>
          <w:rtl/>
        </w:rPr>
        <w:t>עלול</w:t>
      </w:r>
      <w:r>
        <w:rPr>
          <w:rtl/>
        </w:rPr>
        <w:t xml:space="preserve"> </w:t>
      </w:r>
      <w:bookmarkStart w:id="44043" w:name="_ETM_Q105_723900"/>
      <w:bookmarkEnd w:id="44043"/>
      <w:r>
        <w:rPr>
          <w:rtl/>
        </w:rPr>
        <w:t xml:space="preserve">להציף </w:t>
      </w:r>
      <w:bookmarkStart w:id="44044" w:name="_ETM_Q105_724380"/>
      <w:bookmarkEnd w:id="44044"/>
      <w:r>
        <w:rPr>
          <w:rtl/>
        </w:rPr>
        <w:t xml:space="preserve">טראומות </w:t>
      </w:r>
      <w:bookmarkStart w:id="44045" w:name="_ETM_Q105_724890"/>
      <w:bookmarkEnd w:id="44045"/>
      <w:r>
        <w:rPr>
          <w:rtl/>
        </w:rPr>
        <w:t xml:space="preserve">ולגרום </w:t>
      </w:r>
      <w:bookmarkStart w:id="44046" w:name="_ETM_Q105_725429"/>
      <w:bookmarkEnd w:id="44046"/>
      <w:r>
        <w:rPr>
          <w:rtl/>
        </w:rPr>
        <w:t xml:space="preserve">לנזק </w:t>
      </w:r>
      <w:bookmarkStart w:id="44047" w:name="_ETM_Q105_725850"/>
      <w:bookmarkEnd w:id="44047"/>
      <w:r>
        <w:rPr>
          <w:rtl/>
        </w:rPr>
        <w:t xml:space="preserve">נפשי </w:t>
      </w:r>
      <w:bookmarkStart w:id="44048" w:name="_ETM_Q105_726209"/>
      <w:bookmarkEnd w:id="44048"/>
      <w:r>
        <w:rPr>
          <w:rtl/>
        </w:rPr>
        <w:t>משמעותי</w:t>
      </w:r>
      <w:r>
        <w:rPr>
          <w:rFonts w:hint="cs"/>
          <w:rtl/>
        </w:rPr>
        <w:t>.</w:t>
      </w:r>
      <w:r>
        <w:rPr>
          <w:rtl/>
        </w:rPr>
        <w:t xml:space="preserve"> </w:t>
      </w:r>
      <w:bookmarkStart w:id="44049" w:name="_ETM_Q105_726840"/>
      <w:bookmarkEnd w:id="44049"/>
      <w:r>
        <w:rPr>
          <w:rtl/>
        </w:rPr>
        <w:t>ז</w:t>
      </w:r>
      <w:bookmarkStart w:id="44050" w:name="_ETM_Q105_727050"/>
      <w:bookmarkEnd w:id="44050"/>
      <w:r>
        <w:rPr>
          <w:rtl/>
        </w:rPr>
        <w:t xml:space="preserve">הו </w:t>
      </w:r>
      <w:bookmarkStart w:id="44051" w:name="_ETM_Q105_727140"/>
      <w:bookmarkEnd w:id="44051"/>
      <w:r>
        <w:rPr>
          <w:rtl/>
        </w:rPr>
        <w:t xml:space="preserve">נזק </w:t>
      </w:r>
      <w:bookmarkStart w:id="44052" w:name="_ETM_Q105_727440"/>
      <w:bookmarkEnd w:id="44052"/>
      <w:r>
        <w:rPr>
          <w:rtl/>
        </w:rPr>
        <w:t>שלע</w:t>
      </w:r>
      <w:r>
        <w:rPr>
          <w:rFonts w:hint="cs"/>
          <w:rtl/>
        </w:rPr>
        <w:t>י</w:t>
      </w:r>
      <w:r>
        <w:rPr>
          <w:rtl/>
        </w:rPr>
        <w:t xml:space="preserve">תים </w:t>
      </w:r>
      <w:bookmarkStart w:id="44053" w:name="_ETM_Q105_727980"/>
      <w:bookmarkEnd w:id="44053"/>
      <w:r>
        <w:rPr>
          <w:rtl/>
        </w:rPr>
        <w:t xml:space="preserve">אינו </w:t>
      </w:r>
      <w:bookmarkStart w:id="44054" w:name="_ETM_Q105_728220"/>
      <w:bookmarkEnd w:id="44054"/>
      <w:r>
        <w:rPr>
          <w:rtl/>
        </w:rPr>
        <w:t xml:space="preserve">נראה </w:t>
      </w:r>
      <w:bookmarkStart w:id="44055" w:name="_ETM_Q105_728520"/>
      <w:bookmarkEnd w:id="44055"/>
      <w:r>
        <w:rPr>
          <w:rtl/>
        </w:rPr>
        <w:t>לעין</w:t>
      </w:r>
      <w:r>
        <w:rPr>
          <w:rFonts w:hint="cs"/>
          <w:rtl/>
        </w:rPr>
        <w:t>,</w:t>
      </w:r>
      <w:r>
        <w:rPr>
          <w:rtl/>
        </w:rPr>
        <w:t xml:space="preserve"> </w:t>
      </w:r>
      <w:bookmarkStart w:id="44056" w:name="_ETM_Q105_729330"/>
      <w:bookmarkEnd w:id="44056"/>
      <w:r>
        <w:rPr>
          <w:rtl/>
        </w:rPr>
        <w:t xml:space="preserve">אך </w:t>
      </w:r>
      <w:bookmarkStart w:id="44057" w:name="_ETM_Q105_729540"/>
      <w:bookmarkEnd w:id="44057"/>
      <w:r>
        <w:rPr>
          <w:rtl/>
        </w:rPr>
        <w:t xml:space="preserve">הוא </w:t>
      </w:r>
      <w:bookmarkStart w:id="44058" w:name="_ETM_Q105_729660"/>
      <w:bookmarkEnd w:id="44058"/>
      <w:r>
        <w:rPr>
          <w:rtl/>
        </w:rPr>
        <w:t xml:space="preserve">אמיתי </w:t>
      </w:r>
      <w:bookmarkStart w:id="44059" w:name="_ETM_Q105_730050"/>
      <w:bookmarkEnd w:id="44059"/>
      <w:r>
        <w:rPr>
          <w:rtl/>
        </w:rPr>
        <w:t xml:space="preserve">וכואב </w:t>
      </w:r>
      <w:bookmarkStart w:id="44060" w:name="_ETM_Q105_730590"/>
      <w:bookmarkEnd w:id="44060"/>
      <w:r>
        <w:rPr>
          <w:rtl/>
        </w:rPr>
        <w:t>ל</w:t>
      </w:r>
      <w:r>
        <w:rPr>
          <w:rFonts w:hint="cs"/>
          <w:rtl/>
        </w:rPr>
        <w:t>א</w:t>
      </w:r>
      <w:r>
        <w:rPr>
          <w:rtl/>
        </w:rPr>
        <w:t xml:space="preserve"> </w:t>
      </w:r>
      <w:bookmarkStart w:id="44061" w:name="_ETM_Q105_730679"/>
      <w:bookmarkEnd w:id="44061"/>
      <w:r>
        <w:rPr>
          <w:rtl/>
        </w:rPr>
        <w:t xml:space="preserve">פחות </w:t>
      </w:r>
      <w:bookmarkStart w:id="44062" w:name="_ETM_Q105_731100"/>
      <w:bookmarkEnd w:id="44062"/>
      <w:r>
        <w:rPr>
          <w:rtl/>
        </w:rPr>
        <w:t xml:space="preserve">מפגיעה </w:t>
      </w:r>
      <w:bookmarkStart w:id="44063" w:name="_ETM_Q105_731580"/>
      <w:bookmarkEnd w:id="44063"/>
      <w:r>
        <w:rPr>
          <w:rtl/>
        </w:rPr>
        <w:t>פיזית</w:t>
      </w:r>
      <w:r>
        <w:rPr>
          <w:rFonts w:hint="cs"/>
          <w:rtl/>
        </w:rPr>
        <w:t>.</w:t>
      </w:r>
      <w:r>
        <w:rPr>
          <w:rtl/>
        </w:rPr>
        <w:t xml:space="preserve"> </w:t>
      </w:r>
      <w:bookmarkStart w:id="44064" w:name="_ETM_Q105_732510"/>
      <w:bookmarkStart w:id="44065" w:name="_ETM_Q105_732761"/>
      <w:bookmarkStart w:id="44066" w:name="_ETM_Q105_732810"/>
      <w:bookmarkStart w:id="44067" w:name="_ETM_Q105_732936"/>
      <w:bookmarkStart w:id="44068" w:name="_ETM_Q105_732984"/>
      <w:bookmarkEnd w:id="44064"/>
      <w:bookmarkEnd w:id="44065"/>
      <w:bookmarkEnd w:id="44066"/>
      <w:bookmarkEnd w:id="44067"/>
      <w:bookmarkEnd w:id="44068"/>
      <w:r>
        <w:rPr>
          <w:rtl/>
        </w:rPr>
        <w:t xml:space="preserve">בדיון </w:t>
      </w:r>
      <w:bookmarkStart w:id="44069" w:name="_ETM_Q105_732959"/>
      <w:bookmarkEnd w:id="44069"/>
      <w:r>
        <w:rPr>
          <w:rtl/>
        </w:rPr>
        <w:t xml:space="preserve">ההכנה </w:t>
      </w:r>
      <w:bookmarkStart w:id="44070" w:name="_ETM_Q105_733440"/>
      <w:bookmarkEnd w:id="44070"/>
      <w:r>
        <w:rPr>
          <w:rtl/>
        </w:rPr>
        <w:t xml:space="preserve">לחוק </w:t>
      </w:r>
      <w:bookmarkStart w:id="44071" w:name="_ETM_Q105_733860"/>
      <w:bookmarkEnd w:id="44071"/>
      <w:r>
        <w:rPr>
          <w:rtl/>
        </w:rPr>
        <w:t xml:space="preserve">דיברה </w:t>
      </w:r>
      <w:bookmarkStart w:id="44072" w:name="_ETM_Q105_734220"/>
      <w:bookmarkEnd w:id="44072"/>
      <w:r>
        <w:rPr>
          <w:rtl/>
        </w:rPr>
        <w:t>ח</w:t>
      </w:r>
      <w:r>
        <w:rPr>
          <w:rFonts w:hint="cs"/>
          <w:rtl/>
        </w:rPr>
        <w:t>בר</w:t>
      </w:r>
      <w:r>
        <w:rPr>
          <w:rtl/>
        </w:rPr>
        <w:t xml:space="preserve">ת </w:t>
      </w:r>
      <w:bookmarkStart w:id="44073" w:name="_ETM_Q105_734670"/>
      <w:bookmarkEnd w:id="44073"/>
      <w:r>
        <w:rPr>
          <w:rtl/>
        </w:rPr>
        <w:t xml:space="preserve">השדולה </w:t>
      </w:r>
      <w:bookmarkStart w:id="44074" w:name="_ETM_Q105_735120"/>
      <w:bookmarkEnd w:id="44074"/>
      <w:r>
        <w:rPr>
          <w:rtl/>
        </w:rPr>
        <w:t xml:space="preserve">קרן </w:t>
      </w:r>
      <w:bookmarkStart w:id="44075" w:name="_ETM_Q105_735480"/>
      <w:bookmarkEnd w:id="44075"/>
      <w:r>
        <w:rPr>
          <w:rFonts w:hint="cs"/>
          <w:rtl/>
        </w:rPr>
        <w:t>הללי</w:t>
      </w:r>
      <w:r w:rsidR="00843BE2">
        <w:rPr>
          <w:rFonts w:hint="cs"/>
          <w:rtl/>
        </w:rPr>
        <w:t>.</w:t>
      </w:r>
      <w:r>
        <w:rPr>
          <w:rFonts w:hint="cs"/>
          <w:rtl/>
        </w:rPr>
        <w:t xml:space="preserve"> </w:t>
      </w:r>
      <w:bookmarkStart w:id="44076" w:name="_ETM_Q105_735750"/>
      <w:bookmarkStart w:id="44077" w:name="_ETM_Q105_736380"/>
      <w:bookmarkEnd w:id="44076"/>
      <w:bookmarkEnd w:id="44077"/>
      <w:r>
        <w:rPr>
          <w:rtl/>
        </w:rPr>
        <w:t xml:space="preserve">היא </w:t>
      </w:r>
      <w:bookmarkStart w:id="44078" w:name="_ETM_Q105_736470"/>
      <w:bookmarkEnd w:id="44078"/>
      <w:r>
        <w:rPr>
          <w:rtl/>
        </w:rPr>
        <w:t xml:space="preserve">סיפרה </w:t>
      </w:r>
      <w:bookmarkStart w:id="44079" w:name="_ETM_Q105_736920"/>
      <w:bookmarkEnd w:id="44079"/>
      <w:r>
        <w:rPr>
          <w:rtl/>
        </w:rPr>
        <w:t xml:space="preserve">על </w:t>
      </w:r>
      <w:bookmarkStart w:id="44080" w:name="_ETM_Q105_737010"/>
      <w:bookmarkEnd w:id="44080"/>
      <w:r>
        <w:rPr>
          <w:rtl/>
        </w:rPr>
        <w:t xml:space="preserve">הרצון </w:t>
      </w:r>
      <w:bookmarkStart w:id="44081" w:name="_ETM_Q105_737400"/>
      <w:bookmarkEnd w:id="44081"/>
      <w:r>
        <w:rPr>
          <w:rtl/>
        </w:rPr>
        <w:t xml:space="preserve">לברוח </w:t>
      </w:r>
      <w:bookmarkStart w:id="44082" w:name="_ETM_Q105_737820"/>
      <w:bookmarkEnd w:id="44082"/>
      <w:r>
        <w:rPr>
          <w:rtl/>
        </w:rPr>
        <w:t xml:space="preserve">כמה </w:t>
      </w:r>
      <w:bookmarkStart w:id="44083" w:name="_ETM_Q105_738090"/>
      <w:bookmarkEnd w:id="44083"/>
      <w:r>
        <w:rPr>
          <w:rtl/>
        </w:rPr>
        <w:t xml:space="preserve">שיותר </w:t>
      </w:r>
      <w:bookmarkStart w:id="44084" w:name="_ETM_Q105_738480"/>
      <w:bookmarkEnd w:id="44084"/>
      <w:r>
        <w:rPr>
          <w:rtl/>
        </w:rPr>
        <w:t xml:space="preserve">רחוק </w:t>
      </w:r>
      <w:bookmarkStart w:id="44085" w:name="_ETM_Q105_738809"/>
      <w:bookmarkEnd w:id="44085"/>
      <w:r>
        <w:rPr>
          <w:rtl/>
        </w:rPr>
        <w:t xml:space="preserve">מהפוגע </w:t>
      </w:r>
      <w:bookmarkStart w:id="44086" w:name="_ETM_Q105_739410"/>
      <w:bookmarkEnd w:id="44086"/>
      <w:r>
        <w:rPr>
          <w:rtl/>
        </w:rPr>
        <w:t>שלה</w:t>
      </w:r>
      <w:r>
        <w:rPr>
          <w:rFonts w:hint="cs"/>
          <w:rtl/>
        </w:rPr>
        <w:t>.</w:t>
      </w:r>
      <w:r>
        <w:rPr>
          <w:rtl/>
        </w:rPr>
        <w:t xml:space="preserve"> </w:t>
      </w:r>
      <w:bookmarkStart w:id="44087" w:name="_ETM_Q105_740040"/>
      <w:bookmarkEnd w:id="44087"/>
      <w:r>
        <w:rPr>
          <w:rtl/>
        </w:rPr>
        <w:t xml:space="preserve">היא </w:t>
      </w:r>
      <w:bookmarkStart w:id="44088" w:name="_ETM_Q105_740190"/>
      <w:bookmarkEnd w:id="44088"/>
      <w:r>
        <w:rPr>
          <w:rtl/>
        </w:rPr>
        <w:t xml:space="preserve">לא </w:t>
      </w:r>
      <w:bookmarkStart w:id="44089" w:name="_ETM_Q105_740340"/>
      <w:bookmarkEnd w:id="44089"/>
      <w:r>
        <w:rPr>
          <w:rtl/>
        </w:rPr>
        <w:t>לבד</w:t>
      </w:r>
      <w:r>
        <w:rPr>
          <w:rFonts w:hint="cs"/>
          <w:rtl/>
        </w:rPr>
        <w:t>;</w:t>
      </w:r>
      <w:r>
        <w:rPr>
          <w:rtl/>
        </w:rPr>
        <w:t xml:space="preserve"> </w:t>
      </w:r>
      <w:bookmarkStart w:id="44090" w:name="_ETM_Q105_741150"/>
      <w:bookmarkEnd w:id="44090"/>
      <w:r>
        <w:rPr>
          <w:rtl/>
        </w:rPr>
        <w:t xml:space="preserve">רבים </w:t>
      </w:r>
      <w:bookmarkStart w:id="44091" w:name="_ETM_Q105_741570"/>
      <w:bookmarkEnd w:id="44091"/>
      <w:r>
        <w:rPr>
          <w:rtl/>
        </w:rPr>
        <w:t xml:space="preserve">מהנפגעים </w:t>
      </w:r>
      <w:bookmarkStart w:id="44092" w:name="_ETM_Q105_742140"/>
      <w:bookmarkEnd w:id="44092"/>
      <w:r>
        <w:rPr>
          <w:rtl/>
        </w:rPr>
        <w:t>בורחים</w:t>
      </w:r>
      <w:r>
        <w:rPr>
          <w:rFonts w:hint="cs"/>
          <w:rtl/>
        </w:rPr>
        <w:t>,</w:t>
      </w:r>
      <w:r>
        <w:rPr>
          <w:rtl/>
        </w:rPr>
        <w:t xml:space="preserve"> </w:t>
      </w:r>
      <w:bookmarkStart w:id="44093" w:name="_ETM_Q105_742650"/>
      <w:bookmarkEnd w:id="44093"/>
      <w:r>
        <w:rPr>
          <w:rtl/>
        </w:rPr>
        <w:t xml:space="preserve">הם </w:t>
      </w:r>
      <w:bookmarkStart w:id="44094" w:name="_ETM_Q105_742770"/>
      <w:bookmarkEnd w:id="44094"/>
      <w:r>
        <w:rPr>
          <w:rtl/>
        </w:rPr>
        <w:t xml:space="preserve">מרחיקים </w:t>
      </w:r>
      <w:bookmarkStart w:id="44095" w:name="_ETM_Q105_743250"/>
      <w:bookmarkEnd w:id="44095"/>
      <w:r>
        <w:rPr>
          <w:rtl/>
        </w:rPr>
        <w:t xml:space="preserve">את </w:t>
      </w:r>
      <w:bookmarkStart w:id="44096" w:name="_ETM_Q105_743400"/>
      <w:bookmarkEnd w:id="44096"/>
      <w:r>
        <w:rPr>
          <w:rtl/>
        </w:rPr>
        <w:t>עצמ</w:t>
      </w:r>
      <w:r>
        <w:rPr>
          <w:rFonts w:hint="cs"/>
          <w:rtl/>
        </w:rPr>
        <w:t>ם</w:t>
      </w:r>
      <w:r>
        <w:rPr>
          <w:rtl/>
        </w:rPr>
        <w:t xml:space="preserve"> </w:t>
      </w:r>
      <w:bookmarkStart w:id="44097" w:name="_ETM_Q105_743760"/>
      <w:bookmarkEnd w:id="44097"/>
      <w:r>
        <w:rPr>
          <w:rtl/>
        </w:rPr>
        <w:t xml:space="preserve">מהפוגע </w:t>
      </w:r>
      <w:bookmarkStart w:id="44098" w:name="_ETM_Q105_744300"/>
      <w:bookmarkEnd w:id="44098"/>
      <w:r>
        <w:rPr>
          <w:rtl/>
        </w:rPr>
        <w:t>שלהם</w:t>
      </w:r>
      <w:r w:rsidR="00843BE2">
        <w:rPr>
          <w:rFonts w:hint="cs"/>
          <w:rtl/>
        </w:rPr>
        <w:t>.</w:t>
      </w:r>
      <w:r>
        <w:rPr>
          <w:rtl/>
        </w:rPr>
        <w:t xml:space="preserve"> </w:t>
      </w:r>
      <w:bookmarkStart w:id="44099" w:name="_ETM_Q105_744780"/>
      <w:bookmarkEnd w:id="44099"/>
      <w:r>
        <w:rPr>
          <w:rtl/>
        </w:rPr>
        <w:t xml:space="preserve">היפוך </w:t>
      </w:r>
      <w:bookmarkStart w:id="44100" w:name="_ETM_Q105_745200"/>
      <w:bookmarkEnd w:id="44100"/>
      <w:r>
        <w:rPr>
          <w:rtl/>
        </w:rPr>
        <w:t>היוצרות</w:t>
      </w:r>
      <w:r>
        <w:rPr>
          <w:rFonts w:hint="cs"/>
          <w:rtl/>
        </w:rPr>
        <w:t>.</w:t>
      </w:r>
      <w:r>
        <w:rPr>
          <w:rtl/>
        </w:rPr>
        <w:t xml:space="preserve"> </w:t>
      </w:r>
      <w:bookmarkStart w:id="44101" w:name="_ETM_Q105_746679"/>
      <w:bookmarkEnd w:id="44101"/>
    </w:p>
    <w:p w:rsidR="00B15C7B" w:rsidRDefault="00B15C7B" w:rsidP="008052BD">
      <w:pPr>
        <w:rPr>
          <w:rtl/>
        </w:rPr>
      </w:pPr>
    </w:p>
    <w:p w:rsidR="00B15C7B" w:rsidRDefault="00B15C7B" w:rsidP="00843BE2">
      <w:pPr>
        <w:rPr>
          <w:rtl/>
        </w:rPr>
      </w:pPr>
      <w:r>
        <w:rPr>
          <w:rtl/>
        </w:rPr>
        <w:t xml:space="preserve">החוק </w:t>
      </w:r>
      <w:bookmarkStart w:id="44102" w:name="_ETM_Q105_747040"/>
      <w:bookmarkEnd w:id="44102"/>
      <w:r>
        <w:rPr>
          <w:rtl/>
        </w:rPr>
        <w:t xml:space="preserve">הנוכחי </w:t>
      </w:r>
      <w:bookmarkStart w:id="44103" w:name="_ETM_Q105_747550"/>
      <w:bookmarkEnd w:id="44103"/>
      <w:r>
        <w:rPr>
          <w:rtl/>
        </w:rPr>
        <w:t xml:space="preserve">מציב </w:t>
      </w:r>
      <w:bookmarkStart w:id="44104" w:name="_ETM_Q105_747910"/>
      <w:bookmarkEnd w:id="44104"/>
      <w:r>
        <w:rPr>
          <w:rtl/>
        </w:rPr>
        <w:t xml:space="preserve">רף </w:t>
      </w:r>
      <w:bookmarkStart w:id="44105" w:name="_ETM_Q105_748120"/>
      <w:bookmarkEnd w:id="44105"/>
      <w:r>
        <w:rPr>
          <w:rtl/>
        </w:rPr>
        <w:t xml:space="preserve">גבוה </w:t>
      </w:r>
      <w:bookmarkStart w:id="44106" w:name="_ETM_Q105_748509"/>
      <w:bookmarkEnd w:id="44106"/>
      <w:r>
        <w:rPr>
          <w:rtl/>
        </w:rPr>
        <w:t xml:space="preserve">מדי </w:t>
      </w:r>
      <w:bookmarkStart w:id="44107" w:name="_ETM_Q105_748929"/>
      <w:bookmarkEnd w:id="44107"/>
      <w:r>
        <w:rPr>
          <w:rtl/>
        </w:rPr>
        <w:t xml:space="preserve">ומגדיר </w:t>
      </w:r>
      <w:bookmarkStart w:id="44108" w:name="_ETM_Q105_749380"/>
      <w:bookmarkEnd w:id="44108"/>
      <w:r>
        <w:rPr>
          <w:rtl/>
        </w:rPr>
        <w:t xml:space="preserve">נזק </w:t>
      </w:r>
      <w:bookmarkStart w:id="44109" w:name="_ETM_Q105_749679"/>
      <w:bookmarkEnd w:id="44109"/>
      <w:r>
        <w:rPr>
          <w:rtl/>
        </w:rPr>
        <w:t xml:space="preserve">נפשי </w:t>
      </w:r>
      <w:bookmarkStart w:id="44110" w:name="_ETM_Q105_750009"/>
      <w:bookmarkEnd w:id="44110"/>
      <w:r>
        <w:rPr>
          <w:rtl/>
        </w:rPr>
        <w:t xml:space="preserve">של </w:t>
      </w:r>
      <w:bookmarkStart w:id="44111" w:name="_ETM_Q105_750220"/>
      <w:bookmarkEnd w:id="44111"/>
      <w:r>
        <w:rPr>
          <w:rtl/>
        </w:rPr>
        <w:t>ממש</w:t>
      </w:r>
      <w:r>
        <w:rPr>
          <w:rFonts w:hint="cs"/>
          <w:rtl/>
        </w:rPr>
        <w:t>,</w:t>
      </w:r>
      <w:r>
        <w:rPr>
          <w:rtl/>
        </w:rPr>
        <w:t xml:space="preserve"> </w:t>
      </w:r>
      <w:bookmarkStart w:id="44112" w:name="_ETM_Q105_751000"/>
      <w:bookmarkEnd w:id="44112"/>
      <w:r>
        <w:rPr>
          <w:rtl/>
        </w:rPr>
        <w:t xml:space="preserve">מה </w:t>
      </w:r>
      <w:bookmarkStart w:id="44113" w:name="_ETM_Q105_751179"/>
      <w:bookmarkEnd w:id="44113"/>
      <w:r>
        <w:rPr>
          <w:rtl/>
        </w:rPr>
        <w:t xml:space="preserve">שמקשה </w:t>
      </w:r>
      <w:bookmarkStart w:id="44114" w:name="_ETM_Q105_751750"/>
      <w:bookmarkEnd w:id="44114"/>
      <w:r>
        <w:rPr>
          <w:rtl/>
        </w:rPr>
        <w:t xml:space="preserve">על </w:t>
      </w:r>
      <w:bookmarkStart w:id="44115" w:name="_ETM_Q105_751840"/>
      <w:bookmarkEnd w:id="44115"/>
      <w:r>
        <w:rPr>
          <w:rtl/>
        </w:rPr>
        <w:t xml:space="preserve">הנפגעים </w:t>
      </w:r>
      <w:bookmarkStart w:id="44116" w:name="_ETM_Q105_752350"/>
      <w:bookmarkEnd w:id="44116"/>
      <w:r>
        <w:rPr>
          <w:rtl/>
        </w:rPr>
        <w:t xml:space="preserve">להוכיח </w:t>
      </w:r>
      <w:bookmarkStart w:id="44117" w:name="_ETM_Q105_752770"/>
      <w:bookmarkEnd w:id="44117"/>
      <w:r>
        <w:rPr>
          <w:rtl/>
        </w:rPr>
        <w:t xml:space="preserve">את </w:t>
      </w:r>
      <w:bookmarkStart w:id="44118" w:name="_ETM_Q105_752889"/>
      <w:bookmarkEnd w:id="44118"/>
      <w:r>
        <w:rPr>
          <w:rtl/>
        </w:rPr>
        <w:t xml:space="preserve">הפגיעה </w:t>
      </w:r>
      <w:bookmarkStart w:id="44119" w:name="_ETM_Q105_753280"/>
      <w:bookmarkEnd w:id="44119"/>
      <w:r>
        <w:rPr>
          <w:rtl/>
        </w:rPr>
        <w:t xml:space="preserve">שנגרמת </w:t>
      </w:r>
      <w:bookmarkStart w:id="44120" w:name="_ETM_Q105_753940"/>
      <w:bookmarkEnd w:id="44120"/>
      <w:r>
        <w:rPr>
          <w:rtl/>
        </w:rPr>
        <w:t>להם</w:t>
      </w:r>
      <w:r>
        <w:rPr>
          <w:rFonts w:hint="cs"/>
          <w:rtl/>
        </w:rPr>
        <w:t>.</w:t>
      </w:r>
      <w:r>
        <w:rPr>
          <w:rtl/>
        </w:rPr>
        <w:t xml:space="preserve"> </w:t>
      </w:r>
      <w:bookmarkStart w:id="44121" w:name="_ETM_Q105_754630"/>
      <w:bookmarkEnd w:id="44121"/>
      <w:r>
        <w:rPr>
          <w:rtl/>
        </w:rPr>
        <w:t xml:space="preserve">אנחנו </w:t>
      </w:r>
      <w:bookmarkStart w:id="44122" w:name="_ETM_Q105_754990"/>
      <w:bookmarkEnd w:id="44122"/>
      <w:r>
        <w:rPr>
          <w:rtl/>
        </w:rPr>
        <w:t xml:space="preserve">יודעים </w:t>
      </w:r>
      <w:bookmarkStart w:id="44123" w:name="_ETM_Q105_755229"/>
      <w:bookmarkEnd w:id="44123"/>
      <w:r>
        <w:rPr>
          <w:rtl/>
        </w:rPr>
        <w:t>ש</w:t>
      </w:r>
      <w:r>
        <w:rPr>
          <w:rFonts w:hint="cs"/>
          <w:rtl/>
        </w:rPr>
        <w:t>מ</w:t>
      </w:r>
      <w:r>
        <w:rPr>
          <w:rtl/>
        </w:rPr>
        <w:t xml:space="preserve">פגש </w:t>
      </w:r>
      <w:bookmarkStart w:id="44124" w:name="_ETM_Q105_755740"/>
      <w:bookmarkEnd w:id="44124"/>
      <w:r>
        <w:rPr>
          <w:rtl/>
        </w:rPr>
        <w:t xml:space="preserve">חוזר </w:t>
      </w:r>
      <w:bookmarkStart w:id="44125" w:name="_ETM_Q105_756100"/>
      <w:bookmarkEnd w:id="44125"/>
      <w:r>
        <w:rPr>
          <w:rtl/>
        </w:rPr>
        <w:t xml:space="preserve">עם </w:t>
      </w:r>
      <w:bookmarkStart w:id="44126" w:name="_ETM_Q105_756190"/>
      <w:bookmarkEnd w:id="44126"/>
      <w:r>
        <w:rPr>
          <w:rtl/>
        </w:rPr>
        <w:t xml:space="preserve">הפוגע </w:t>
      </w:r>
      <w:bookmarkStart w:id="44127" w:name="_ETM_Q105_756639"/>
      <w:bookmarkEnd w:id="44127"/>
      <w:r>
        <w:rPr>
          <w:rtl/>
        </w:rPr>
        <w:t xml:space="preserve">יכול </w:t>
      </w:r>
      <w:bookmarkStart w:id="44128" w:name="_ETM_Q105_756970"/>
      <w:bookmarkEnd w:id="44128"/>
      <w:r>
        <w:rPr>
          <w:rtl/>
        </w:rPr>
        <w:t xml:space="preserve">לגרום </w:t>
      </w:r>
      <w:bookmarkStart w:id="44129" w:name="_ETM_Q105_757270"/>
      <w:bookmarkEnd w:id="44129"/>
      <w:r>
        <w:rPr>
          <w:rtl/>
        </w:rPr>
        <w:t xml:space="preserve">לנזק </w:t>
      </w:r>
      <w:bookmarkStart w:id="44130" w:name="_ETM_Q105_757690"/>
      <w:bookmarkEnd w:id="44130"/>
      <w:r>
        <w:rPr>
          <w:rtl/>
        </w:rPr>
        <w:t xml:space="preserve">נפשי </w:t>
      </w:r>
      <w:bookmarkStart w:id="44131" w:name="_ETM_Q105_758020"/>
      <w:bookmarkEnd w:id="44131"/>
      <w:r>
        <w:rPr>
          <w:rtl/>
        </w:rPr>
        <w:t xml:space="preserve">חמור </w:t>
      </w:r>
      <w:bookmarkStart w:id="44132" w:name="_ETM_Q105_758780"/>
      <w:bookmarkEnd w:id="44132"/>
      <w:r>
        <w:rPr>
          <w:rtl/>
        </w:rPr>
        <w:t xml:space="preserve">גם </w:t>
      </w:r>
      <w:bookmarkStart w:id="44133" w:name="_ETM_Q105_759050"/>
      <w:bookmarkEnd w:id="44133"/>
      <w:r>
        <w:rPr>
          <w:rtl/>
        </w:rPr>
        <w:t xml:space="preserve">אם </w:t>
      </w:r>
      <w:bookmarkStart w:id="44134" w:name="_ETM_Q105_759169"/>
      <w:bookmarkEnd w:id="44134"/>
      <w:r>
        <w:rPr>
          <w:rtl/>
        </w:rPr>
        <w:t xml:space="preserve">אינו </w:t>
      </w:r>
      <w:bookmarkStart w:id="44135" w:name="_ETM_Q105_759410"/>
      <w:bookmarkEnd w:id="44135"/>
      <w:r>
        <w:rPr>
          <w:rtl/>
        </w:rPr>
        <w:t xml:space="preserve">מוגדר </w:t>
      </w:r>
      <w:bookmarkStart w:id="44136" w:name="_ETM_Q105_759800"/>
      <w:bookmarkEnd w:id="44136"/>
      <w:r>
        <w:rPr>
          <w:rtl/>
        </w:rPr>
        <w:t xml:space="preserve">כנזק </w:t>
      </w:r>
      <w:bookmarkStart w:id="44137" w:name="_ETM_Q105_760370"/>
      <w:bookmarkEnd w:id="44137"/>
      <w:r>
        <w:rPr>
          <w:rtl/>
        </w:rPr>
        <w:t xml:space="preserve">של </w:t>
      </w:r>
      <w:bookmarkStart w:id="44138" w:name="_ETM_Q105_760669"/>
      <w:bookmarkEnd w:id="44138"/>
      <w:r>
        <w:rPr>
          <w:rtl/>
        </w:rPr>
        <w:t xml:space="preserve">ממש </w:t>
      </w:r>
      <w:bookmarkStart w:id="44139" w:name="_ETM_Q105_761479"/>
      <w:bookmarkEnd w:id="44139"/>
      <w:r>
        <w:rPr>
          <w:rtl/>
        </w:rPr>
        <w:t xml:space="preserve">במונחים </w:t>
      </w:r>
      <w:bookmarkStart w:id="44140" w:name="_ETM_Q105_762080"/>
      <w:bookmarkEnd w:id="44140"/>
      <w:r>
        <w:rPr>
          <w:rtl/>
        </w:rPr>
        <w:t>משפטיים</w:t>
      </w:r>
      <w:r>
        <w:rPr>
          <w:rFonts w:hint="cs"/>
          <w:rtl/>
        </w:rPr>
        <w:t>.</w:t>
      </w:r>
      <w:r>
        <w:rPr>
          <w:rtl/>
        </w:rPr>
        <w:t xml:space="preserve"> </w:t>
      </w:r>
      <w:bookmarkStart w:id="44141" w:name="_ETM_Q105_763030"/>
      <w:bookmarkEnd w:id="44141"/>
      <w:r>
        <w:rPr>
          <w:rtl/>
        </w:rPr>
        <w:t xml:space="preserve">לכן </w:t>
      </w:r>
      <w:bookmarkStart w:id="44142" w:name="_ETM_Q105_763569"/>
      <w:bookmarkEnd w:id="44142"/>
      <w:r>
        <w:rPr>
          <w:rtl/>
        </w:rPr>
        <w:t xml:space="preserve">אנו </w:t>
      </w:r>
      <w:bookmarkStart w:id="44143" w:name="_ETM_Q105_763780"/>
      <w:bookmarkEnd w:id="44143"/>
      <w:r>
        <w:rPr>
          <w:rtl/>
        </w:rPr>
        <w:t xml:space="preserve">מציעים </w:t>
      </w:r>
      <w:bookmarkStart w:id="44144" w:name="_ETM_Q105_764229"/>
      <w:bookmarkEnd w:id="44144"/>
      <w:r>
        <w:rPr>
          <w:rtl/>
        </w:rPr>
        <w:t xml:space="preserve">להוריד </w:t>
      </w:r>
      <w:bookmarkStart w:id="44145" w:name="_ETM_Q105_764620"/>
      <w:bookmarkEnd w:id="44145"/>
      <w:r>
        <w:rPr>
          <w:rtl/>
        </w:rPr>
        <w:t xml:space="preserve">את </w:t>
      </w:r>
      <w:bookmarkStart w:id="44146" w:name="_ETM_Q105_764740"/>
      <w:bookmarkEnd w:id="44146"/>
      <w:r>
        <w:rPr>
          <w:rtl/>
        </w:rPr>
        <w:t xml:space="preserve">הרף </w:t>
      </w:r>
      <w:bookmarkStart w:id="44147" w:name="_ETM_Q105_765009"/>
      <w:bookmarkEnd w:id="44147"/>
      <w:r>
        <w:rPr>
          <w:rtl/>
        </w:rPr>
        <w:t xml:space="preserve">לנזק </w:t>
      </w:r>
      <w:bookmarkStart w:id="44148" w:name="_ETM_Q105_765520"/>
      <w:bookmarkEnd w:id="44148"/>
      <w:r>
        <w:rPr>
          <w:rtl/>
        </w:rPr>
        <w:t xml:space="preserve">נפשי </w:t>
      </w:r>
      <w:bookmarkStart w:id="44149" w:name="_ETM_Q105_765909"/>
      <w:bookmarkEnd w:id="44149"/>
      <w:r>
        <w:rPr>
          <w:rtl/>
        </w:rPr>
        <w:t xml:space="preserve">בלבד </w:t>
      </w:r>
      <w:bookmarkStart w:id="44150" w:name="_ETM_Q105_766360"/>
      <w:bookmarkEnd w:id="44150"/>
      <w:r>
        <w:rPr>
          <w:rtl/>
        </w:rPr>
        <w:t xml:space="preserve">כדי </w:t>
      </w:r>
      <w:bookmarkStart w:id="44151" w:name="_ETM_Q105_766569"/>
      <w:bookmarkEnd w:id="44151"/>
      <w:r>
        <w:rPr>
          <w:rtl/>
        </w:rPr>
        <w:t xml:space="preserve">להבטיח </w:t>
      </w:r>
      <w:bookmarkStart w:id="44152" w:name="_ETM_Q105_767020"/>
      <w:bookmarkEnd w:id="44152"/>
      <w:r>
        <w:rPr>
          <w:rtl/>
        </w:rPr>
        <w:t>שהגנ</w:t>
      </w:r>
      <w:r>
        <w:rPr>
          <w:rFonts w:hint="cs"/>
          <w:rtl/>
        </w:rPr>
        <w:t>ה</w:t>
      </w:r>
      <w:r>
        <w:rPr>
          <w:rtl/>
        </w:rPr>
        <w:t xml:space="preserve"> </w:t>
      </w:r>
      <w:bookmarkStart w:id="44153" w:name="_ETM_Q105_767590"/>
      <w:bookmarkEnd w:id="44153"/>
      <w:r>
        <w:rPr>
          <w:rFonts w:hint="cs"/>
          <w:rtl/>
        </w:rPr>
        <w:t>ת</w:t>
      </w:r>
      <w:r>
        <w:rPr>
          <w:rtl/>
        </w:rPr>
        <w:t xml:space="preserve">ינתן </w:t>
      </w:r>
      <w:bookmarkStart w:id="44154" w:name="_ETM_Q105_768330"/>
      <w:bookmarkEnd w:id="44154"/>
      <w:r>
        <w:rPr>
          <w:rtl/>
        </w:rPr>
        <w:t xml:space="preserve">גם </w:t>
      </w:r>
      <w:bookmarkStart w:id="44155" w:name="_ETM_Q105_768600"/>
      <w:bookmarkEnd w:id="44155"/>
      <w:r>
        <w:rPr>
          <w:rtl/>
        </w:rPr>
        <w:t xml:space="preserve">במקרים </w:t>
      </w:r>
      <w:bookmarkStart w:id="44156" w:name="_ETM_Q105_769110"/>
      <w:bookmarkEnd w:id="44156"/>
      <w:r>
        <w:rPr>
          <w:rFonts w:hint="cs"/>
          <w:rtl/>
        </w:rPr>
        <w:t>ש</w:t>
      </w:r>
      <w:r>
        <w:rPr>
          <w:rtl/>
        </w:rPr>
        <w:t xml:space="preserve">בהם </w:t>
      </w:r>
      <w:bookmarkStart w:id="44157" w:name="_ETM_Q105_769350"/>
      <w:bookmarkEnd w:id="44157"/>
      <w:r>
        <w:rPr>
          <w:rtl/>
        </w:rPr>
        <w:t xml:space="preserve">הנזק </w:t>
      </w:r>
      <w:bookmarkStart w:id="44158" w:name="_ETM_Q105_769830"/>
      <w:bookmarkEnd w:id="44158"/>
      <w:r>
        <w:rPr>
          <w:rtl/>
        </w:rPr>
        <w:t xml:space="preserve">אינו </w:t>
      </w:r>
      <w:bookmarkStart w:id="44159" w:name="_ETM_Q105_770190"/>
      <w:bookmarkEnd w:id="44159"/>
      <w:r>
        <w:rPr>
          <w:rtl/>
        </w:rPr>
        <w:t xml:space="preserve">ברור </w:t>
      </w:r>
      <w:bookmarkStart w:id="44160" w:name="_ETM_Q105_770550"/>
      <w:bookmarkEnd w:id="44160"/>
      <w:r>
        <w:rPr>
          <w:rtl/>
        </w:rPr>
        <w:t>מאליו</w:t>
      </w:r>
      <w:r>
        <w:rPr>
          <w:rFonts w:hint="cs"/>
          <w:rtl/>
        </w:rPr>
        <w:t>,</w:t>
      </w:r>
      <w:r>
        <w:rPr>
          <w:rtl/>
        </w:rPr>
        <w:t xml:space="preserve"> </w:t>
      </w:r>
      <w:bookmarkStart w:id="44161" w:name="_ETM_Q105_771289"/>
      <w:bookmarkEnd w:id="44161"/>
      <w:r>
        <w:rPr>
          <w:rtl/>
        </w:rPr>
        <w:t xml:space="preserve">אך </w:t>
      </w:r>
      <w:bookmarkStart w:id="44162" w:name="_ETM_Q105_771500"/>
      <w:bookmarkEnd w:id="44162"/>
      <w:r>
        <w:rPr>
          <w:rtl/>
        </w:rPr>
        <w:t xml:space="preserve">עדיין </w:t>
      </w:r>
      <w:bookmarkStart w:id="44163" w:name="_ETM_Q105_771889"/>
      <w:bookmarkEnd w:id="44163"/>
      <w:r>
        <w:rPr>
          <w:rtl/>
        </w:rPr>
        <w:t>משמעותי</w:t>
      </w:r>
      <w:r>
        <w:rPr>
          <w:rFonts w:hint="cs"/>
          <w:rtl/>
        </w:rPr>
        <w:t>.</w:t>
      </w:r>
      <w:r>
        <w:rPr>
          <w:rtl/>
        </w:rPr>
        <w:t xml:space="preserve"> </w:t>
      </w:r>
      <w:bookmarkStart w:id="44164" w:name="_ETM_Q105_772939"/>
      <w:bookmarkEnd w:id="44164"/>
      <w:r>
        <w:rPr>
          <w:rtl/>
        </w:rPr>
        <w:t xml:space="preserve">זוהי </w:t>
      </w:r>
      <w:bookmarkStart w:id="44165" w:name="_ETM_Q105_773360"/>
      <w:bookmarkEnd w:id="44165"/>
      <w:r>
        <w:rPr>
          <w:rtl/>
        </w:rPr>
        <w:t xml:space="preserve">ההגנה </w:t>
      </w:r>
      <w:bookmarkStart w:id="44166" w:name="_ETM_Q105_773780"/>
      <w:bookmarkEnd w:id="44166"/>
      <w:r>
        <w:rPr>
          <w:rtl/>
        </w:rPr>
        <w:t xml:space="preserve">שכל </w:t>
      </w:r>
      <w:bookmarkStart w:id="44167" w:name="_ETM_Q105_774259"/>
      <w:bookmarkEnd w:id="44167"/>
      <w:r>
        <w:rPr>
          <w:rtl/>
        </w:rPr>
        <w:t xml:space="preserve">נפגע </w:t>
      </w:r>
      <w:bookmarkStart w:id="44168" w:name="_ETM_Q105_774620"/>
      <w:bookmarkEnd w:id="44168"/>
      <w:r>
        <w:rPr>
          <w:rtl/>
        </w:rPr>
        <w:t xml:space="preserve">ונפגעת </w:t>
      </w:r>
      <w:bookmarkStart w:id="44169" w:name="_ETM_Q105_775189"/>
      <w:bookmarkEnd w:id="44169"/>
      <w:r>
        <w:rPr>
          <w:rtl/>
        </w:rPr>
        <w:t xml:space="preserve">זכאים </w:t>
      </w:r>
      <w:bookmarkStart w:id="44170" w:name="_ETM_Q105_775729"/>
      <w:bookmarkEnd w:id="44170"/>
      <w:r>
        <w:rPr>
          <w:rtl/>
        </w:rPr>
        <w:t>לה</w:t>
      </w:r>
      <w:r>
        <w:rPr>
          <w:rFonts w:hint="cs"/>
          <w:rtl/>
        </w:rPr>
        <w:t>,</w:t>
      </w:r>
      <w:r>
        <w:rPr>
          <w:rtl/>
        </w:rPr>
        <w:t xml:space="preserve"> </w:t>
      </w:r>
      <w:bookmarkStart w:id="44171" w:name="_ETM_Q105_775879"/>
      <w:bookmarkEnd w:id="44171"/>
      <w:r>
        <w:rPr>
          <w:rtl/>
        </w:rPr>
        <w:t xml:space="preserve">והיא </w:t>
      </w:r>
      <w:bookmarkStart w:id="44172" w:name="_ETM_Q105_776090"/>
      <w:bookmarkEnd w:id="44172"/>
      <w:r>
        <w:rPr>
          <w:rtl/>
        </w:rPr>
        <w:t xml:space="preserve">חיונית </w:t>
      </w:r>
      <w:bookmarkStart w:id="44173" w:name="_ETM_Q105_776870"/>
      <w:bookmarkEnd w:id="44173"/>
      <w:r>
        <w:rPr>
          <w:rFonts w:hint="cs"/>
          <w:rtl/>
        </w:rPr>
        <w:t>ל</w:t>
      </w:r>
      <w:r>
        <w:rPr>
          <w:rtl/>
        </w:rPr>
        <w:t xml:space="preserve">תהליך </w:t>
      </w:r>
      <w:bookmarkStart w:id="44174" w:name="_ETM_Q105_777229"/>
      <w:bookmarkEnd w:id="44174"/>
      <w:r>
        <w:rPr>
          <w:rtl/>
        </w:rPr>
        <w:t xml:space="preserve">ההחלמה </w:t>
      </w:r>
      <w:bookmarkStart w:id="44175" w:name="_ETM_Q105_777679"/>
      <w:bookmarkEnd w:id="44175"/>
      <w:r>
        <w:rPr>
          <w:rtl/>
        </w:rPr>
        <w:t xml:space="preserve">והשיקום </w:t>
      </w:r>
      <w:bookmarkStart w:id="44176" w:name="_ETM_Q105_778219"/>
      <w:bookmarkEnd w:id="44176"/>
      <w:r>
        <w:rPr>
          <w:rtl/>
        </w:rPr>
        <w:t>שלהם</w:t>
      </w:r>
      <w:r>
        <w:rPr>
          <w:rFonts w:hint="cs"/>
          <w:rtl/>
        </w:rPr>
        <w:t>.</w:t>
      </w:r>
      <w:bookmarkStart w:id="44177" w:name="_ETM_Q105_779741"/>
      <w:bookmarkStart w:id="44178" w:name="_ETM_Q105_779785"/>
      <w:bookmarkStart w:id="44179" w:name="_ETM_Q105_779900"/>
      <w:bookmarkStart w:id="44180" w:name="_ETM_Q105_779999"/>
      <w:bookmarkEnd w:id="44177"/>
      <w:bookmarkEnd w:id="44178"/>
      <w:bookmarkEnd w:id="44179"/>
      <w:bookmarkEnd w:id="44180"/>
      <w:r w:rsidR="00843BE2">
        <w:rPr>
          <w:rFonts w:hint="cs"/>
          <w:rtl/>
        </w:rPr>
        <w:t xml:space="preserve"> </w:t>
      </w:r>
      <w:bookmarkStart w:id="44181" w:name="_ETM_Q105_780650"/>
      <w:bookmarkStart w:id="44182" w:name="_ETM_Q105_780889"/>
      <w:bookmarkStart w:id="44183" w:name="_ETM_Q105_781309"/>
      <w:bookmarkStart w:id="44184" w:name="_ETM_Q105_781550"/>
      <w:bookmarkStart w:id="44185" w:name="_ETM_Q105_781669"/>
      <w:bookmarkStart w:id="44186" w:name="TOR_Q106"/>
      <w:bookmarkEnd w:id="44181"/>
      <w:bookmarkEnd w:id="44182"/>
      <w:bookmarkEnd w:id="44183"/>
      <w:bookmarkEnd w:id="44184"/>
      <w:bookmarkEnd w:id="44185"/>
      <w:bookmarkEnd w:id="44186"/>
      <w:r>
        <w:rPr>
          <w:rFonts w:hint="cs"/>
          <w:rtl/>
        </w:rPr>
        <w:t>בנוסף, יש ה</w:t>
      </w:r>
      <w:r>
        <w:rPr>
          <w:rtl/>
        </w:rPr>
        <w:t>סעיף שלא הצבענו עליו</w:t>
      </w:r>
      <w:r w:rsidR="00843BE2">
        <w:rPr>
          <w:rFonts w:hint="cs"/>
          <w:rtl/>
        </w:rPr>
        <w:t>,</w:t>
      </w:r>
      <w:r>
        <w:rPr>
          <w:rtl/>
        </w:rPr>
        <w:t xml:space="preserve"> על הורדת </w:t>
      </w:r>
      <w:r>
        <w:rPr>
          <w:rFonts w:hint="cs"/>
          <w:rtl/>
        </w:rPr>
        <w:t>ה</w:t>
      </w:r>
      <w:r>
        <w:rPr>
          <w:rtl/>
        </w:rPr>
        <w:t>גי</w:t>
      </w:r>
      <w:r>
        <w:rPr>
          <w:rFonts w:hint="cs"/>
          <w:rtl/>
        </w:rPr>
        <w:t>ל.</w:t>
      </w:r>
      <w:r>
        <w:rPr>
          <w:rtl/>
        </w:rPr>
        <w:t xml:space="preserve"> בדיון בוועדה עלה כי ישנם מקרים רבים </w:t>
      </w:r>
      <w:r>
        <w:rPr>
          <w:rFonts w:hint="cs"/>
          <w:rtl/>
        </w:rPr>
        <w:t>ש</w:t>
      </w:r>
      <w:r>
        <w:rPr>
          <w:rtl/>
        </w:rPr>
        <w:t>בהם הפוגע היה באותו מוסד חינוכי או מסגרת אחרת של הנפגע</w:t>
      </w:r>
      <w:r>
        <w:rPr>
          <w:rFonts w:hint="cs"/>
          <w:rtl/>
        </w:rPr>
        <w:t>.</w:t>
      </w:r>
      <w:r>
        <w:rPr>
          <w:rtl/>
        </w:rPr>
        <w:t xml:space="preserve"> אם לא נאפשר להוריד את הגיל שממנ</w:t>
      </w:r>
      <w:r>
        <w:rPr>
          <w:rFonts w:hint="cs"/>
          <w:rtl/>
        </w:rPr>
        <w:t>ו</w:t>
      </w:r>
      <w:r>
        <w:rPr>
          <w:rtl/>
        </w:rPr>
        <w:t xml:space="preserve"> אפשר להטיל מגבלות</w:t>
      </w:r>
      <w:r>
        <w:rPr>
          <w:rFonts w:hint="cs"/>
          <w:rtl/>
        </w:rPr>
        <w:t>,</w:t>
      </w:r>
      <w:r>
        <w:rPr>
          <w:rtl/>
        </w:rPr>
        <w:t xml:space="preserve"> אנחנו עשויים לגרום לנזק בלתי הפיך לנפגעים</w:t>
      </w:r>
      <w:r>
        <w:rPr>
          <w:rFonts w:hint="cs"/>
          <w:rtl/>
        </w:rPr>
        <w:t>.</w:t>
      </w:r>
    </w:p>
    <w:p w:rsidR="00B15C7B" w:rsidRDefault="00B15C7B" w:rsidP="008052BD">
      <w:pPr>
        <w:rPr>
          <w:rtl/>
        </w:rPr>
      </w:pPr>
    </w:p>
    <w:p w:rsidR="00B15C7B" w:rsidRDefault="00B15C7B" w:rsidP="006346EB">
      <w:pPr>
        <w:rPr>
          <w:rtl/>
        </w:rPr>
      </w:pPr>
      <w:r>
        <w:rPr>
          <w:rtl/>
        </w:rPr>
        <w:t xml:space="preserve">הרחבת </w:t>
      </w:r>
      <w:r>
        <w:rPr>
          <w:rFonts w:hint="cs"/>
          <w:rtl/>
        </w:rPr>
        <w:t>ה</w:t>
      </w:r>
      <w:r>
        <w:rPr>
          <w:rtl/>
        </w:rPr>
        <w:t>צעת החוק כוללת גם תיקון המאפשר להרחיק עברייני מין קטנים מהנפגעים שלהם</w:t>
      </w:r>
      <w:r>
        <w:rPr>
          <w:rFonts w:hint="cs"/>
          <w:rtl/>
        </w:rPr>
        <w:t>.</w:t>
      </w:r>
      <w:r>
        <w:rPr>
          <w:rtl/>
        </w:rPr>
        <w:t xml:space="preserve"> חשוב לציין</w:t>
      </w:r>
      <w:r>
        <w:rPr>
          <w:rFonts w:hint="cs"/>
          <w:rtl/>
        </w:rPr>
        <w:t>,</w:t>
      </w:r>
      <w:r>
        <w:rPr>
          <w:rtl/>
        </w:rPr>
        <w:t xml:space="preserve"> כפי שציינה בדיון מ</w:t>
      </w:r>
      <w:r>
        <w:rPr>
          <w:rFonts w:hint="cs"/>
          <w:rtl/>
        </w:rPr>
        <w:t>איה אוברבאום מ</w:t>
      </w:r>
      <w:r>
        <w:rPr>
          <w:rtl/>
        </w:rPr>
        <w:t>איגוד מרכזי הסיוע</w:t>
      </w:r>
      <w:r>
        <w:rPr>
          <w:rFonts w:hint="cs"/>
          <w:rtl/>
        </w:rPr>
        <w:t>,</w:t>
      </w:r>
      <w:r>
        <w:rPr>
          <w:rtl/>
        </w:rPr>
        <w:t xml:space="preserve"> שהחוק אינו מונע שיקום של הפוגע</w:t>
      </w:r>
      <w:r>
        <w:rPr>
          <w:rFonts w:hint="cs"/>
          <w:rtl/>
        </w:rPr>
        <w:t>.</w:t>
      </w:r>
      <w:r>
        <w:rPr>
          <w:rtl/>
        </w:rPr>
        <w:t xml:space="preserve"> הסעיף מאפשר לבית המשפט לשקול את שיקומו של הפוגע במקרה שהוא קטין</w:t>
      </w:r>
      <w:r>
        <w:rPr>
          <w:rFonts w:hint="cs"/>
          <w:rtl/>
        </w:rPr>
        <w:t>,</w:t>
      </w:r>
      <w:r>
        <w:rPr>
          <w:rtl/>
        </w:rPr>
        <w:t xml:space="preserve"> ולכן אין חשש לפגיעה בו </w:t>
      </w:r>
      <w:r>
        <w:rPr>
          <w:rFonts w:hint="cs"/>
          <w:rtl/>
        </w:rPr>
        <w:t>א</w:t>
      </w:r>
      <w:r>
        <w:rPr>
          <w:rtl/>
        </w:rPr>
        <w:t>ם הצעת החוק תעבור</w:t>
      </w:r>
      <w:r>
        <w:rPr>
          <w:rFonts w:hint="cs"/>
          <w:rtl/>
        </w:rPr>
        <w:t>.</w:t>
      </w:r>
      <w:r w:rsidR="006346EB">
        <w:rPr>
          <w:rFonts w:hint="cs"/>
          <w:rtl/>
        </w:rPr>
        <w:t xml:space="preserve"> </w:t>
      </w:r>
      <w:r>
        <w:rPr>
          <w:rtl/>
        </w:rPr>
        <w:t>החוק מתייחס גם לבגירים</w:t>
      </w:r>
      <w:r w:rsidR="006346EB">
        <w:rPr>
          <w:rFonts w:hint="cs"/>
          <w:rtl/>
        </w:rPr>
        <w:t>.</w:t>
      </w:r>
      <w:r>
        <w:rPr>
          <w:rtl/>
        </w:rPr>
        <w:t xml:space="preserve"> ישנם מקרים שבהם הפוגע לא עבר שיקום במסגרת סגורה</w:t>
      </w:r>
      <w:r>
        <w:rPr>
          <w:rFonts w:hint="cs"/>
          <w:rtl/>
        </w:rPr>
        <w:t>.</w:t>
      </w:r>
      <w:r>
        <w:rPr>
          <w:rtl/>
        </w:rPr>
        <w:t xml:space="preserve"> כשהוא </w:t>
      </w:r>
      <w:r>
        <w:rPr>
          <w:rFonts w:hint="cs"/>
          <w:rtl/>
        </w:rPr>
        <w:t>מ</w:t>
      </w:r>
      <w:r>
        <w:rPr>
          <w:rtl/>
        </w:rPr>
        <w:t>שתחרר</w:t>
      </w:r>
      <w:r>
        <w:rPr>
          <w:rFonts w:hint="cs"/>
          <w:rtl/>
        </w:rPr>
        <w:t>,</w:t>
      </w:r>
      <w:r>
        <w:rPr>
          <w:rtl/>
        </w:rPr>
        <w:t xml:space="preserve"> חשוב לוודא שהוא לא יפגע שוב בנפגעים שלו</w:t>
      </w:r>
      <w:r>
        <w:rPr>
          <w:rFonts w:hint="cs"/>
          <w:rtl/>
        </w:rPr>
        <w:t>.</w:t>
      </w:r>
      <w:r w:rsidR="006346EB">
        <w:rPr>
          <w:rFonts w:hint="cs"/>
          <w:rtl/>
        </w:rPr>
        <w:t xml:space="preserve"> </w:t>
      </w:r>
      <w:r>
        <w:rPr>
          <w:rtl/>
        </w:rPr>
        <w:t xml:space="preserve">הצעת החוק אינה מונעת </w:t>
      </w:r>
      <w:r>
        <w:rPr>
          <w:rFonts w:hint="cs"/>
          <w:rtl/>
        </w:rPr>
        <w:t>א</w:t>
      </w:r>
      <w:r>
        <w:rPr>
          <w:rtl/>
        </w:rPr>
        <w:t>ת תהליך השיקום של הפוגע</w:t>
      </w:r>
      <w:r w:rsidR="006346EB">
        <w:rPr>
          <w:rFonts w:hint="cs"/>
          <w:rtl/>
        </w:rPr>
        <w:t>.</w:t>
      </w:r>
      <w:r>
        <w:rPr>
          <w:rtl/>
        </w:rPr>
        <w:t xml:space="preserve"> תוכנית השיקום יכולה להימשך כל עוד אינה כוללת מגורים או שהות ליד הנפגע</w:t>
      </w:r>
      <w:r>
        <w:rPr>
          <w:rFonts w:hint="cs"/>
          <w:rtl/>
        </w:rPr>
        <w:t>,</w:t>
      </w:r>
      <w:r>
        <w:rPr>
          <w:rtl/>
        </w:rPr>
        <w:t xml:space="preserve"> ועדיין נשאר לבית המשפט שיקול הדעת לקבוע את המגבלות המתאימות</w:t>
      </w:r>
      <w:r>
        <w:rPr>
          <w:rFonts w:hint="cs"/>
          <w:rtl/>
        </w:rPr>
        <w:t>.</w:t>
      </w:r>
    </w:p>
    <w:p w:rsidR="00B15C7B" w:rsidRDefault="00B15C7B" w:rsidP="008052BD">
      <w:pPr>
        <w:rPr>
          <w:rtl/>
        </w:rPr>
      </w:pPr>
    </w:p>
    <w:p w:rsidR="00B15C7B" w:rsidRDefault="00B15C7B" w:rsidP="008052BD">
      <w:pPr>
        <w:rPr>
          <w:rtl/>
        </w:rPr>
      </w:pPr>
      <w:r>
        <w:rPr>
          <w:rtl/>
        </w:rPr>
        <w:t>אני פונה לכל</w:t>
      </w:r>
      <w:r>
        <w:rPr>
          <w:rFonts w:hint="cs"/>
          <w:rtl/>
        </w:rPr>
        <w:t xml:space="preserve"> אחד ואחת </w:t>
      </w:r>
      <w:r>
        <w:rPr>
          <w:rtl/>
        </w:rPr>
        <w:t>מכם</w:t>
      </w:r>
      <w:r>
        <w:rPr>
          <w:rFonts w:hint="cs"/>
          <w:rtl/>
        </w:rPr>
        <w:t>,</w:t>
      </w:r>
      <w:r>
        <w:rPr>
          <w:rtl/>
        </w:rPr>
        <w:t xml:space="preserve"> חברי הכנסת</w:t>
      </w:r>
      <w:r>
        <w:rPr>
          <w:rFonts w:hint="cs"/>
          <w:rtl/>
        </w:rPr>
        <w:t>,</w:t>
      </w:r>
      <w:r>
        <w:rPr>
          <w:rtl/>
        </w:rPr>
        <w:t xml:space="preserve"> לתמוך בהצעת החוק הזו</w:t>
      </w:r>
      <w:r>
        <w:rPr>
          <w:rFonts w:hint="cs"/>
          <w:rtl/>
        </w:rPr>
        <w:t>.</w:t>
      </w:r>
      <w:r>
        <w:rPr>
          <w:rtl/>
        </w:rPr>
        <w:t xml:space="preserve"> הנושא שאנו עוסקים בו </w:t>
      </w:r>
      <w:r>
        <w:rPr>
          <w:rFonts w:hint="cs"/>
          <w:rtl/>
        </w:rPr>
        <w:t xml:space="preserve">הוא </w:t>
      </w:r>
      <w:r>
        <w:rPr>
          <w:rtl/>
        </w:rPr>
        <w:t>מעבר לכ</w:t>
      </w:r>
      <w:r>
        <w:rPr>
          <w:rFonts w:hint="cs"/>
          <w:rtl/>
        </w:rPr>
        <w:t>ו</w:t>
      </w:r>
      <w:r>
        <w:rPr>
          <w:rtl/>
        </w:rPr>
        <w:t>ל</w:t>
      </w:r>
      <w:r>
        <w:rPr>
          <w:rFonts w:hint="cs"/>
          <w:rtl/>
        </w:rPr>
        <w:t>,</w:t>
      </w:r>
      <w:r>
        <w:rPr>
          <w:rtl/>
        </w:rPr>
        <w:t xml:space="preserve"> מעבר לכל פוליטיקה</w:t>
      </w:r>
      <w:r>
        <w:rPr>
          <w:rFonts w:hint="cs"/>
          <w:rtl/>
        </w:rPr>
        <w:t>.</w:t>
      </w:r>
      <w:r>
        <w:rPr>
          <w:rtl/>
        </w:rPr>
        <w:t xml:space="preserve"> זוהי סוגיה אנושית</w:t>
      </w:r>
      <w:r>
        <w:rPr>
          <w:rFonts w:hint="cs"/>
          <w:rtl/>
        </w:rPr>
        <w:t>,</w:t>
      </w:r>
      <w:r>
        <w:rPr>
          <w:rtl/>
        </w:rPr>
        <w:t xml:space="preserve"> מוסרית וחברתית מהמעלה הראשונה</w:t>
      </w:r>
      <w:r>
        <w:rPr>
          <w:rFonts w:hint="cs"/>
          <w:rtl/>
        </w:rPr>
        <w:t>.</w:t>
      </w:r>
      <w:r>
        <w:rPr>
          <w:rtl/>
        </w:rPr>
        <w:t xml:space="preserve"> בואו נשלח מסר ברור לכל נפגע ונפגעת בישראל</w:t>
      </w:r>
      <w:r>
        <w:rPr>
          <w:rFonts w:hint="cs"/>
          <w:rtl/>
        </w:rPr>
        <w:t>:</w:t>
      </w:r>
      <w:r>
        <w:rPr>
          <w:rtl/>
        </w:rPr>
        <w:t xml:space="preserve"> אנחנו כאן בשבילכם</w:t>
      </w:r>
      <w:r>
        <w:rPr>
          <w:rFonts w:hint="cs"/>
          <w:rtl/>
        </w:rPr>
        <w:t>,</w:t>
      </w:r>
      <w:r>
        <w:rPr>
          <w:rtl/>
        </w:rPr>
        <w:t xml:space="preserve"> אנחנו תומכים בכם</w:t>
      </w:r>
      <w:r>
        <w:rPr>
          <w:rFonts w:hint="cs"/>
          <w:rtl/>
        </w:rPr>
        <w:t>,</w:t>
      </w:r>
      <w:r>
        <w:rPr>
          <w:rtl/>
        </w:rPr>
        <w:t xml:space="preserve"> ונעשה כל שביכולתנו כדי להגן עלי</w:t>
      </w:r>
      <w:r>
        <w:rPr>
          <w:rFonts w:hint="cs"/>
          <w:rtl/>
        </w:rPr>
        <w:t>כם.</w:t>
      </w:r>
      <w:r>
        <w:rPr>
          <w:rtl/>
        </w:rPr>
        <w:t xml:space="preserve"> תודה רבה</w:t>
      </w:r>
      <w:r>
        <w:rPr>
          <w:rFonts w:hint="cs"/>
          <w:rtl/>
        </w:rPr>
        <w:t>.</w:t>
      </w:r>
    </w:p>
    <w:p w:rsidR="00B15C7B" w:rsidRDefault="00B15C7B" w:rsidP="008052BD">
      <w:pPr>
        <w:rPr>
          <w:rtl/>
        </w:rPr>
      </w:pPr>
    </w:p>
    <w:p w:rsidR="00B15C7B" w:rsidRDefault="00E951FE" w:rsidP="00E951FE">
      <w:pPr>
        <w:pStyle w:val="af8"/>
        <w:rPr>
          <w:rtl/>
        </w:rPr>
      </w:pPr>
      <w:bookmarkStart w:id="44187" w:name="_ETM_Q106_131000"/>
      <w:bookmarkStart w:id="44188" w:name="ET_yor_6490_2500"/>
      <w:bookmarkEnd w:id="44187"/>
      <w:r w:rsidRPr="00E951FE">
        <w:rPr>
          <w:rStyle w:val="TagStyle"/>
          <w:rtl/>
        </w:rPr>
        <w:t xml:space="preserve"> &lt;&lt; יור &gt;&gt;</w:t>
      </w:r>
      <w:r w:rsidR="00B15C7B" w:rsidRPr="00B23DFE">
        <w:rPr>
          <w:rStyle w:val="TagStyle"/>
          <w:rtl/>
        </w:rPr>
        <w:t xml:space="preserve"> </w:t>
      </w:r>
      <w:r w:rsidR="00B15C7B">
        <w:rPr>
          <w:rtl/>
        </w:rPr>
        <w:t>היו"ר ניסים ואטורי:</w:t>
      </w:r>
      <w:r w:rsidR="00B15C7B" w:rsidRPr="00B23DFE">
        <w:rPr>
          <w:rStyle w:val="TagStyle"/>
          <w:rtl/>
        </w:rPr>
        <w:t xml:space="preserve"> </w:t>
      </w:r>
      <w:r w:rsidRPr="00E951FE">
        <w:rPr>
          <w:rStyle w:val="TagStyle"/>
          <w:rtl/>
        </w:rPr>
        <w:t>&lt;&lt; יור &gt;&gt;</w:t>
      </w:r>
      <w:bookmarkEnd w:id="44188"/>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תודה רבה. להצעת החוק לא נרשמו דוברים.</w:t>
      </w:r>
    </w:p>
    <w:p w:rsidR="00B15C7B" w:rsidRDefault="00B15C7B" w:rsidP="008052BD">
      <w:pPr>
        <w:rPr>
          <w:rtl/>
          <w:lang w:eastAsia="he-IL"/>
        </w:rPr>
      </w:pPr>
    </w:p>
    <w:p w:rsidR="00B15C7B" w:rsidRDefault="00E951FE" w:rsidP="00E951FE">
      <w:pPr>
        <w:pStyle w:val="af7"/>
        <w:rPr>
          <w:rtl/>
        </w:rPr>
      </w:pPr>
      <w:bookmarkStart w:id="44189" w:name="ET_interruption_5300_2501"/>
      <w:r w:rsidRPr="00E951FE">
        <w:rPr>
          <w:rStyle w:val="TagStyle"/>
          <w:rtl/>
        </w:rPr>
        <w:t xml:space="preserve"> &lt;&lt; קריאה &gt;&gt;</w:t>
      </w:r>
      <w:r w:rsidR="00B15C7B" w:rsidRPr="006C2B87">
        <w:rPr>
          <w:rStyle w:val="TagStyle"/>
          <w:rtl/>
        </w:rPr>
        <w:t xml:space="preserve"> </w:t>
      </w:r>
      <w:r w:rsidR="00B15C7B">
        <w:rPr>
          <w:rtl/>
        </w:rPr>
        <w:t>מירב בן ארי (יש עתיד):</w:t>
      </w:r>
      <w:r w:rsidR="00B15C7B" w:rsidRPr="006C2B87">
        <w:rPr>
          <w:rStyle w:val="TagStyle"/>
          <w:rtl/>
        </w:rPr>
        <w:t xml:space="preserve"> </w:t>
      </w:r>
      <w:r w:rsidRPr="00E951FE">
        <w:rPr>
          <w:rStyle w:val="TagStyle"/>
          <w:rtl/>
        </w:rPr>
        <w:t>&lt;&lt; קריאה &gt;&gt;</w:t>
      </w:r>
      <w:bookmarkEnd w:id="44189"/>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E951FE">
      <w:pPr>
        <w:rPr>
          <w:rtl/>
          <w:lang w:eastAsia="he-IL"/>
        </w:rPr>
      </w:pPr>
      <w:r>
        <w:rPr>
          <w:rFonts w:hint="cs"/>
          <w:rtl/>
          <w:lang w:eastAsia="he-IL"/>
        </w:rPr>
        <w:t xml:space="preserve">משכתי את הדוברים שלי. </w:t>
      </w:r>
      <w:bookmarkStart w:id="44190" w:name="_ETM_Q106_271000"/>
      <w:bookmarkEnd w:id="44190"/>
      <w:r>
        <w:rPr>
          <w:rFonts w:hint="cs"/>
          <w:rtl/>
          <w:lang w:eastAsia="he-IL"/>
        </w:rPr>
        <w:t xml:space="preserve">אתה לא צריך להקריא את הדוברים </w:t>
      </w:r>
      <w:bookmarkStart w:id="44191" w:name="_ETM_Q106_275000"/>
      <w:bookmarkEnd w:id="44191"/>
      <w:r>
        <w:rPr>
          <w:rFonts w:hint="cs"/>
          <w:rtl/>
          <w:lang w:eastAsia="he-IL"/>
        </w:rPr>
        <w:t>של יש עתיד.</w:t>
      </w:r>
    </w:p>
    <w:p w:rsidR="00B15C7B" w:rsidRDefault="00B15C7B" w:rsidP="008052BD">
      <w:pPr>
        <w:rPr>
          <w:rtl/>
          <w:lang w:eastAsia="he-IL"/>
        </w:rPr>
      </w:pPr>
    </w:p>
    <w:p w:rsidR="00B15C7B" w:rsidRDefault="00B15C7B" w:rsidP="008052BD">
      <w:pPr>
        <w:pStyle w:val="af8"/>
        <w:keepNext/>
        <w:rPr>
          <w:rtl/>
        </w:rPr>
      </w:pPr>
      <w:r w:rsidRPr="006C2B87">
        <w:rPr>
          <w:rStyle w:val="TagStyle"/>
          <w:rtl/>
        </w:rPr>
        <w:t xml:space="preserve"> &lt;&lt; יור &gt;&gt; </w:t>
      </w:r>
      <w:r>
        <w:rPr>
          <w:rtl/>
        </w:rPr>
        <w:t>היו"ר ניסים ואטורי:</w:t>
      </w:r>
      <w:r w:rsidRPr="006C2B87">
        <w:rPr>
          <w:rStyle w:val="TagStyle"/>
          <w:rtl/>
        </w:rPr>
        <w:t xml:space="preserve"> &lt;&lt; יור &gt;&gt;</w:t>
      </w:r>
      <w:r>
        <w:rPr>
          <w:rtl/>
        </w:rPr>
        <w:t xml:space="preserve">   </w:t>
      </w:r>
    </w:p>
    <w:p w:rsidR="00B15C7B" w:rsidRDefault="00B15C7B" w:rsidP="008052BD">
      <w:pPr>
        <w:rPr>
          <w:rtl/>
          <w:lang w:eastAsia="he-IL"/>
        </w:rPr>
      </w:pPr>
    </w:p>
    <w:p w:rsidR="00B15C7B" w:rsidRDefault="00E951FE" w:rsidP="00843BE2">
      <w:pPr>
        <w:rPr>
          <w:rtl/>
          <w:lang w:eastAsia="he-IL"/>
        </w:rPr>
      </w:pPr>
      <w:bookmarkStart w:id="44192" w:name="_ETM_Q106_278000"/>
      <w:bookmarkEnd w:id="44192"/>
      <w:r>
        <w:rPr>
          <w:rFonts w:hint="cs"/>
          <w:rtl/>
          <w:lang w:eastAsia="he-IL"/>
        </w:rPr>
        <w:t xml:space="preserve">אני יכול לעבור להצבעה? </w:t>
      </w:r>
      <w:r w:rsidR="00B15C7B">
        <w:rPr>
          <w:rFonts w:hint="cs"/>
          <w:rtl/>
          <w:lang w:eastAsia="he-IL"/>
        </w:rPr>
        <w:t xml:space="preserve">כרגע אנחנו מצביעים על הצעת חוק מגבלות על חזרתו של עבריין מין לסביבת נפגע העבירה (תיקון מס' 10) (שינוי </w:t>
      </w:r>
      <w:bookmarkStart w:id="44193" w:name="_ETM_Q106_283000"/>
      <w:bookmarkEnd w:id="44193"/>
      <w:r w:rsidR="00B15C7B">
        <w:rPr>
          <w:rFonts w:hint="cs"/>
          <w:rtl/>
          <w:lang w:eastAsia="he-IL"/>
        </w:rPr>
        <w:t xml:space="preserve">דרישת הנזק הנפשי), התשפ"ד–2024. הצבעה. </w:t>
      </w:r>
    </w:p>
    <w:p w:rsidR="00B15C7B" w:rsidRDefault="00B15C7B" w:rsidP="008052BD">
      <w:pPr>
        <w:rPr>
          <w:rtl/>
          <w:lang w:eastAsia="he-IL"/>
        </w:rPr>
      </w:pPr>
      <w:bookmarkStart w:id="44194" w:name="_ETM_Q0_427622"/>
      <w:bookmarkStart w:id="44195" w:name="_ETM_Q0_427895"/>
      <w:bookmarkEnd w:id="44194"/>
      <w:bookmarkEnd w:id="44195"/>
    </w:p>
    <w:p w:rsidR="00B15C7B" w:rsidRDefault="00B15C7B" w:rsidP="008052BD">
      <w:pPr>
        <w:pStyle w:val="af3"/>
        <w:keepNext/>
        <w:rPr>
          <w:rtl/>
          <w:lang w:eastAsia="he-IL"/>
        </w:rPr>
      </w:pPr>
      <w:r>
        <w:rPr>
          <w:rtl/>
          <w:lang w:eastAsia="he-IL"/>
        </w:rPr>
        <w:t>הצבעה מס'</w:t>
      </w:r>
      <w:r>
        <w:rPr>
          <w:rFonts w:hint="cs"/>
          <w:rtl/>
          <w:lang w:eastAsia="he-IL"/>
        </w:rPr>
        <w:t xml:space="preserve"> 39</w:t>
      </w:r>
    </w:p>
    <w:p w:rsidR="00B15C7B" w:rsidRDefault="00B15C7B" w:rsidP="008052BD">
      <w:pPr>
        <w:pStyle w:val="--"/>
        <w:keepNext/>
        <w:rPr>
          <w:rtl/>
          <w:lang w:eastAsia="he-IL"/>
        </w:rPr>
      </w:pPr>
    </w:p>
    <w:p w:rsidR="00B15C7B" w:rsidRDefault="00B15C7B" w:rsidP="008052BD">
      <w:pPr>
        <w:pStyle w:val="--"/>
        <w:keepNext/>
        <w:rPr>
          <w:rtl/>
          <w:lang w:eastAsia="he-IL"/>
        </w:rPr>
      </w:pPr>
      <w:r>
        <w:rPr>
          <w:rtl/>
          <w:lang w:eastAsia="he-IL"/>
        </w:rPr>
        <w:t>בעד ההצעה להעביר את הצעת החוק לוועדה –</w:t>
      </w:r>
      <w:r>
        <w:rPr>
          <w:rFonts w:hint="cs"/>
          <w:rtl/>
          <w:lang w:eastAsia="he-IL"/>
        </w:rPr>
        <w:t xml:space="preserve"> 29</w:t>
      </w:r>
    </w:p>
    <w:p w:rsidR="00B15C7B" w:rsidRDefault="00B15C7B" w:rsidP="008052BD">
      <w:pPr>
        <w:pStyle w:val="--"/>
        <w:keepNext/>
        <w:rPr>
          <w:rtl/>
          <w:lang w:eastAsia="he-IL"/>
        </w:rPr>
      </w:pPr>
      <w:r>
        <w:rPr>
          <w:rtl/>
          <w:lang w:eastAsia="he-IL"/>
        </w:rPr>
        <w:t xml:space="preserve">נגד – </w:t>
      </w:r>
      <w:r>
        <w:rPr>
          <w:rFonts w:hint="cs"/>
          <w:rtl/>
          <w:lang w:eastAsia="he-IL"/>
        </w:rPr>
        <w:t>אין</w:t>
      </w:r>
    </w:p>
    <w:p w:rsidR="00B15C7B" w:rsidRDefault="00B15C7B" w:rsidP="008052BD">
      <w:pPr>
        <w:pStyle w:val="--"/>
        <w:keepNext/>
        <w:rPr>
          <w:rtl/>
          <w:lang w:eastAsia="he-IL"/>
        </w:rPr>
      </w:pPr>
      <w:r>
        <w:rPr>
          <w:rtl/>
          <w:lang w:eastAsia="he-IL"/>
        </w:rPr>
        <w:t xml:space="preserve">נמנעים – </w:t>
      </w:r>
      <w:r>
        <w:rPr>
          <w:rFonts w:hint="cs"/>
          <w:rtl/>
          <w:lang w:eastAsia="he-IL"/>
        </w:rPr>
        <w:t>1</w:t>
      </w:r>
    </w:p>
    <w:p w:rsidR="00B15C7B" w:rsidRDefault="00B15C7B" w:rsidP="008052BD">
      <w:pPr>
        <w:pStyle w:val="af4"/>
        <w:rPr>
          <w:rtl/>
          <w:lang w:eastAsia="he-IL"/>
        </w:rPr>
      </w:pPr>
      <w:r>
        <w:rPr>
          <w:rtl/>
          <w:lang w:eastAsia="he-IL"/>
        </w:rPr>
        <w:t>ההצעה להעביר את הצעת חוק</w:t>
      </w:r>
      <w:r>
        <w:rPr>
          <w:rFonts w:hint="cs"/>
          <w:rtl/>
          <w:lang w:eastAsia="he-IL"/>
        </w:rPr>
        <w:t xml:space="preserve"> מגבלות על חזרתו של עבריין מין לסביבת נפגע העבירה (תיקון מס' 10) (שינוי דרישת הנזק הנפשי), התשפ"ד–2024, לוועדה לביטחון לאומי נתקבלה.</w:t>
      </w:r>
    </w:p>
    <w:p w:rsidR="00B15C7B" w:rsidRDefault="00B15C7B" w:rsidP="008052BD">
      <w:pPr>
        <w:rPr>
          <w:rtl/>
          <w:lang w:eastAsia="he-IL"/>
        </w:rPr>
      </w:pPr>
    </w:p>
    <w:p w:rsidR="00B15C7B" w:rsidRDefault="00E951FE" w:rsidP="00E951FE">
      <w:pPr>
        <w:pStyle w:val="af8"/>
        <w:rPr>
          <w:rtl/>
        </w:rPr>
      </w:pPr>
      <w:bookmarkStart w:id="44196" w:name="ET_yor_6490_2504"/>
      <w:r w:rsidRPr="00E951FE">
        <w:rPr>
          <w:rStyle w:val="TagStyle"/>
          <w:rtl/>
        </w:rPr>
        <w:t xml:space="preserve"> &lt;&lt; יור &gt;&gt;</w:t>
      </w:r>
      <w:r w:rsidR="00B15C7B" w:rsidRPr="00B23DFE">
        <w:rPr>
          <w:rStyle w:val="TagStyle"/>
          <w:rtl/>
        </w:rPr>
        <w:t xml:space="preserve"> </w:t>
      </w:r>
      <w:r w:rsidR="00B15C7B">
        <w:rPr>
          <w:rtl/>
        </w:rPr>
        <w:t>היו"ר ניסים ואטורי:</w:t>
      </w:r>
      <w:r w:rsidR="00B15C7B" w:rsidRPr="00B23DFE">
        <w:rPr>
          <w:rStyle w:val="TagStyle"/>
          <w:rtl/>
        </w:rPr>
        <w:t xml:space="preserve"> </w:t>
      </w:r>
      <w:r w:rsidRPr="00E951FE">
        <w:rPr>
          <w:rStyle w:val="TagStyle"/>
          <w:rtl/>
        </w:rPr>
        <w:t>&lt;&lt; יור &gt;&gt;</w:t>
      </w:r>
      <w:bookmarkEnd w:id="44196"/>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545EA1">
      <w:pPr>
        <w:rPr>
          <w:rtl/>
          <w:lang w:eastAsia="he-IL"/>
        </w:rPr>
      </w:pPr>
      <w:bookmarkStart w:id="44197" w:name="_ETM_Q106_298000"/>
      <w:bookmarkEnd w:id="44197"/>
      <w:r>
        <w:rPr>
          <w:rFonts w:hint="cs"/>
          <w:rtl/>
          <w:lang w:eastAsia="he-IL"/>
        </w:rPr>
        <w:t xml:space="preserve">בעד </w:t>
      </w:r>
      <w:r>
        <w:rPr>
          <w:rtl/>
          <w:lang w:eastAsia="he-IL"/>
        </w:rPr>
        <w:t>–</w:t>
      </w:r>
      <w:r>
        <w:rPr>
          <w:rFonts w:hint="cs"/>
          <w:rtl/>
          <w:lang w:eastAsia="he-IL"/>
        </w:rPr>
        <w:t xml:space="preserve"> 29, נמנע </w:t>
      </w:r>
      <w:bookmarkStart w:id="44198" w:name="_ETM_Q106_303000"/>
      <w:bookmarkEnd w:id="44198"/>
      <w:r>
        <w:rPr>
          <w:rFonts w:hint="cs"/>
          <w:rtl/>
          <w:lang w:eastAsia="he-IL"/>
        </w:rPr>
        <w:t xml:space="preserve">אחד, נוכחים </w:t>
      </w:r>
      <w:r>
        <w:rPr>
          <w:rtl/>
          <w:lang w:eastAsia="he-IL"/>
        </w:rPr>
        <w:t>–</w:t>
      </w:r>
      <w:r w:rsidR="00843BE2">
        <w:rPr>
          <w:rFonts w:hint="cs"/>
          <w:rtl/>
          <w:lang w:eastAsia="he-IL"/>
        </w:rPr>
        <w:t xml:space="preserve"> </w:t>
      </w:r>
      <w:r w:rsidR="00545EA1">
        <w:rPr>
          <w:rFonts w:hint="cs"/>
          <w:rtl/>
          <w:lang w:eastAsia="he-IL"/>
        </w:rPr>
        <w:t>שניים</w:t>
      </w:r>
      <w:r>
        <w:rPr>
          <w:rFonts w:hint="cs"/>
          <w:rtl/>
          <w:lang w:eastAsia="he-IL"/>
        </w:rPr>
        <w:t xml:space="preserve">. אני מודיע כי הצעת החוק </w:t>
      </w:r>
      <w:bookmarkStart w:id="44199" w:name="_ETM_Q106_309000"/>
      <w:bookmarkEnd w:id="44199"/>
      <w:r>
        <w:rPr>
          <w:rFonts w:hint="cs"/>
          <w:rtl/>
          <w:lang w:eastAsia="he-IL"/>
        </w:rPr>
        <w:t>חוזרת לדיון בוועדה לביטחון לאומי.</w:t>
      </w:r>
    </w:p>
    <w:p w:rsidR="00B15C7B" w:rsidRDefault="00B15C7B" w:rsidP="008052BD">
      <w:pPr>
        <w:rPr>
          <w:rtl/>
          <w:lang w:eastAsia="he-IL"/>
        </w:rPr>
      </w:pPr>
    </w:p>
    <w:p w:rsidR="00B15C7B" w:rsidRDefault="00B15C7B" w:rsidP="008052BD">
      <w:pPr>
        <w:rPr>
          <w:rtl/>
          <w:lang w:eastAsia="he-IL"/>
        </w:rPr>
      </w:pPr>
      <w:bookmarkStart w:id="44200" w:name="_ETM_Q0_168470"/>
      <w:bookmarkStart w:id="44201" w:name="_ETM_Q0_168587"/>
      <w:bookmarkStart w:id="44202" w:name="_ETM_Q0_168613"/>
      <w:bookmarkEnd w:id="44200"/>
      <w:bookmarkEnd w:id="44201"/>
      <w:bookmarkEnd w:id="44202"/>
    </w:p>
    <w:p w:rsidR="00B15C7B" w:rsidRDefault="00B15C7B" w:rsidP="008052BD">
      <w:pPr>
        <w:pStyle w:val="a7"/>
        <w:rPr>
          <w:rtl/>
          <w:lang w:eastAsia="he-IL"/>
        </w:rPr>
      </w:pPr>
      <w:bookmarkStart w:id="44203" w:name="_ETM_Q0_168713"/>
      <w:bookmarkStart w:id="44204" w:name="ET_hatsach_643050_6"/>
      <w:bookmarkEnd w:id="44203"/>
      <w:r w:rsidRPr="00B23DFE">
        <w:rPr>
          <w:rStyle w:val="TagStyle"/>
          <w:rtl/>
        </w:rPr>
        <w:t xml:space="preserve">&lt;&lt; הצח &gt;&gt; </w:t>
      </w:r>
      <w:bookmarkStart w:id="44205" w:name="_Toc172456040"/>
      <w:bookmarkStart w:id="44206" w:name="_Toc172458501"/>
      <w:bookmarkStart w:id="44207" w:name="_Toc172459793"/>
      <w:bookmarkStart w:id="44208" w:name="_Toc172460128"/>
      <w:r>
        <w:rPr>
          <w:rtl/>
          <w:lang w:eastAsia="he-IL"/>
        </w:rPr>
        <w:t>הצעת חוק-יסוד: ירושלים בירת ישראל (תיקון מס' 3) (הקמת נציגויות דיפלומטיות בירושלים)</w:t>
      </w:r>
      <w:bookmarkEnd w:id="44205"/>
      <w:bookmarkEnd w:id="44206"/>
      <w:bookmarkEnd w:id="44207"/>
      <w:bookmarkEnd w:id="44208"/>
      <w:r w:rsidRPr="00B23DFE">
        <w:rPr>
          <w:rStyle w:val="TagStyle"/>
          <w:rtl/>
        </w:rPr>
        <w:t xml:space="preserve"> &lt;&lt; הצח &gt;&gt;</w:t>
      </w:r>
    </w:p>
    <w:p w:rsidR="00B15C7B" w:rsidRPr="000C5602" w:rsidRDefault="00B15C7B" w:rsidP="008052BD">
      <w:pPr>
        <w:rPr>
          <w:rtl/>
          <w:lang w:eastAsia="he-IL"/>
        </w:rPr>
      </w:pPr>
      <w:r w:rsidRPr="000C5602">
        <w:rPr>
          <w:rFonts w:hint="cs"/>
          <w:rtl/>
          <w:lang w:eastAsia="he-IL"/>
        </w:rPr>
        <w:t>[</w:t>
      </w:r>
      <w:r>
        <w:rPr>
          <w:rFonts w:hint="cs"/>
          <w:rtl/>
          <w:lang w:eastAsia="he-IL"/>
        </w:rPr>
        <w:t>רשומות (הצעות חוק, חוב' כ/1043).]</w:t>
      </w:r>
      <w:r w:rsidRPr="000C5602">
        <w:rPr>
          <w:rtl/>
          <w:lang w:eastAsia="he-IL"/>
        </w:rPr>
        <w:t xml:space="preserve">   </w:t>
      </w:r>
      <w:bookmarkEnd w:id="44204"/>
    </w:p>
    <w:p w:rsidR="00B15C7B" w:rsidRDefault="00B15C7B" w:rsidP="008052BD">
      <w:pPr>
        <w:pStyle w:val="-0"/>
        <w:rPr>
          <w:rtl/>
          <w:lang w:eastAsia="he-IL"/>
        </w:rPr>
      </w:pPr>
      <w:r>
        <w:rPr>
          <w:rtl/>
          <w:lang w:eastAsia="he-IL"/>
        </w:rPr>
        <w:t>(קריאה ראשונה)</w:t>
      </w:r>
    </w:p>
    <w:p w:rsidR="00B15C7B" w:rsidRDefault="00B15C7B" w:rsidP="008052BD">
      <w:pPr>
        <w:rPr>
          <w:rtl/>
          <w:lang w:eastAsia="he-IL"/>
        </w:rPr>
      </w:pPr>
    </w:p>
    <w:p w:rsidR="00B15C7B" w:rsidRDefault="00B15C7B" w:rsidP="008052BD">
      <w:pPr>
        <w:pStyle w:val="af8"/>
        <w:keepNext/>
        <w:rPr>
          <w:rtl/>
        </w:rPr>
      </w:pPr>
      <w:r w:rsidRPr="00B23DFE">
        <w:rPr>
          <w:rStyle w:val="TagStyle"/>
          <w:rtl/>
        </w:rPr>
        <w:t xml:space="preserve"> &lt;&lt; יור &gt;&gt; </w:t>
      </w:r>
      <w:r>
        <w:rPr>
          <w:rtl/>
        </w:rPr>
        <w:t>היו"ר ניסים ואטורי:</w:t>
      </w:r>
      <w:r w:rsidRPr="00B23DFE">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נעבור לנושא הבא: הצעת חוק-יסוד: ירושלים בירת ישראל (תיקון מס' 3) (הקמת נציגויות דיפלומטיות בירושלים), של חברי הכנסת זאב אלקין ודן אילוז. </w:t>
      </w:r>
      <w:bookmarkStart w:id="44209" w:name="_ETM_Q106_322000"/>
      <w:bookmarkEnd w:id="44209"/>
      <w:r>
        <w:rPr>
          <w:rFonts w:hint="cs"/>
          <w:rtl/>
          <w:lang w:eastAsia="he-IL"/>
        </w:rPr>
        <w:t>מציג את החוק חבר הכנסת זאב אלקין, בבקשה.</w:t>
      </w:r>
    </w:p>
    <w:p w:rsidR="00B15C7B" w:rsidRDefault="00B15C7B" w:rsidP="008052BD">
      <w:pPr>
        <w:rPr>
          <w:rtl/>
          <w:lang w:eastAsia="he-IL"/>
        </w:rPr>
      </w:pPr>
    </w:p>
    <w:p w:rsidR="00B15C7B" w:rsidRDefault="00B15C7B" w:rsidP="008052BD">
      <w:pPr>
        <w:pStyle w:val="a4"/>
        <w:keepNext/>
        <w:rPr>
          <w:rtl/>
        </w:rPr>
      </w:pPr>
      <w:bookmarkStart w:id="44210" w:name="ET_speaker_4590_7"/>
      <w:r w:rsidRPr="00B23DFE">
        <w:rPr>
          <w:rStyle w:val="TagStyle"/>
          <w:rtl/>
        </w:rPr>
        <w:t xml:space="preserve"> &lt;&lt; דובר &gt;&gt; </w:t>
      </w:r>
      <w:bookmarkStart w:id="44211" w:name="_Toc172456041"/>
      <w:bookmarkStart w:id="44212" w:name="_Toc172458502"/>
      <w:bookmarkStart w:id="44213" w:name="_Toc172459794"/>
      <w:bookmarkStart w:id="44214" w:name="_Toc172460129"/>
      <w:r>
        <w:rPr>
          <w:rtl/>
        </w:rPr>
        <w:t>זאב אלקין (הימין הממלכתי):</w:t>
      </w:r>
      <w:bookmarkEnd w:id="44211"/>
      <w:bookmarkEnd w:id="44212"/>
      <w:bookmarkEnd w:id="44213"/>
      <w:bookmarkEnd w:id="44214"/>
      <w:r w:rsidRPr="00B23DFE">
        <w:rPr>
          <w:rStyle w:val="TagStyle"/>
          <w:rtl/>
        </w:rPr>
        <w:t xml:space="preserve"> &lt;&lt; דובר &gt;&gt;</w:t>
      </w:r>
      <w:r>
        <w:rPr>
          <w:rtl/>
        </w:rPr>
        <w:t xml:space="preserve">   </w:t>
      </w:r>
      <w:bookmarkEnd w:id="44210"/>
    </w:p>
    <w:p w:rsidR="00B15C7B" w:rsidRDefault="00B15C7B" w:rsidP="008052BD">
      <w:pPr>
        <w:rPr>
          <w:rtl/>
          <w:lang w:eastAsia="he-IL"/>
        </w:rPr>
      </w:pPr>
    </w:p>
    <w:p w:rsidR="00B15C7B" w:rsidRDefault="00B15C7B" w:rsidP="00843BE2">
      <w:pPr>
        <w:rPr>
          <w:rtl/>
        </w:rPr>
      </w:pPr>
      <w:r>
        <w:rPr>
          <w:rtl/>
        </w:rPr>
        <w:t>אדוני היושב-ראש</w:t>
      </w:r>
      <w:r>
        <w:rPr>
          <w:rFonts w:hint="cs"/>
          <w:rtl/>
        </w:rPr>
        <w:t>,</w:t>
      </w:r>
      <w:r>
        <w:rPr>
          <w:rtl/>
        </w:rPr>
        <w:t xml:space="preserve"> חבריי השרים</w:t>
      </w:r>
      <w:r>
        <w:rPr>
          <w:rFonts w:hint="cs"/>
          <w:rtl/>
        </w:rPr>
        <w:t>,</w:t>
      </w:r>
      <w:r>
        <w:rPr>
          <w:rtl/>
        </w:rPr>
        <w:t xml:space="preserve"> חברי הכנסת</w:t>
      </w:r>
      <w:r>
        <w:rPr>
          <w:rFonts w:hint="cs"/>
          <w:rtl/>
        </w:rPr>
        <w:t>,</w:t>
      </w:r>
      <w:r>
        <w:rPr>
          <w:rtl/>
        </w:rPr>
        <w:t xml:space="preserve"> אני מתכבד להציג פה את הצעת חוק-יסוד</w:t>
      </w:r>
      <w:r>
        <w:rPr>
          <w:rFonts w:hint="cs"/>
          <w:rtl/>
        </w:rPr>
        <w:t>:</w:t>
      </w:r>
      <w:r>
        <w:rPr>
          <w:rtl/>
        </w:rPr>
        <w:t xml:space="preserve"> ירושלים בירת ישראל </w:t>
      </w:r>
      <w:r>
        <w:rPr>
          <w:rFonts w:hint="cs"/>
          <w:rtl/>
        </w:rPr>
        <w:t>(</w:t>
      </w:r>
      <w:r>
        <w:rPr>
          <w:rtl/>
        </w:rPr>
        <w:t>תיקון מס</w:t>
      </w:r>
      <w:r w:rsidR="00843BE2">
        <w:rPr>
          <w:rFonts w:hint="cs"/>
          <w:rtl/>
        </w:rPr>
        <w:t>'</w:t>
      </w:r>
      <w:r>
        <w:rPr>
          <w:rtl/>
        </w:rPr>
        <w:t xml:space="preserve"> 3</w:t>
      </w:r>
      <w:r>
        <w:rPr>
          <w:rFonts w:hint="cs"/>
          <w:rtl/>
        </w:rPr>
        <w:t>) (</w:t>
      </w:r>
      <w:r>
        <w:rPr>
          <w:rtl/>
        </w:rPr>
        <w:t>הקמת נציגויות דיפלומטיות בירושלים</w:t>
      </w:r>
      <w:r>
        <w:rPr>
          <w:rFonts w:hint="cs"/>
          <w:rtl/>
        </w:rPr>
        <w:t>).</w:t>
      </w:r>
      <w:r>
        <w:rPr>
          <w:rtl/>
        </w:rPr>
        <w:t xml:space="preserve"> מדובר בהצעת חוק שלי ושל חברי חבר הכנסת ד</w:t>
      </w:r>
      <w:r>
        <w:rPr>
          <w:rFonts w:hint="cs"/>
          <w:rtl/>
        </w:rPr>
        <w:t>ן אי</w:t>
      </w:r>
      <w:r>
        <w:rPr>
          <w:rtl/>
        </w:rPr>
        <w:t>לו</w:t>
      </w:r>
      <w:r>
        <w:rPr>
          <w:rFonts w:hint="cs"/>
          <w:rtl/>
        </w:rPr>
        <w:t>ז.</w:t>
      </w:r>
      <w:r>
        <w:rPr>
          <w:rtl/>
        </w:rPr>
        <w:t xml:space="preserve"> אנחנו מציעים תוספת לחוק</w:t>
      </w:r>
      <w:r>
        <w:rPr>
          <w:rFonts w:hint="cs"/>
          <w:rtl/>
        </w:rPr>
        <w:t>-</w:t>
      </w:r>
      <w:r>
        <w:rPr>
          <w:rtl/>
        </w:rPr>
        <w:t>יסוד</w:t>
      </w:r>
      <w:r>
        <w:rPr>
          <w:rFonts w:hint="cs"/>
          <w:rtl/>
        </w:rPr>
        <w:t>:</w:t>
      </w:r>
      <w:r>
        <w:rPr>
          <w:rtl/>
        </w:rPr>
        <w:t xml:space="preserve"> ירושלים</w:t>
      </w:r>
      <w:r>
        <w:rPr>
          <w:rFonts w:hint="cs"/>
          <w:rtl/>
        </w:rPr>
        <w:t>,</w:t>
      </w:r>
      <w:r>
        <w:rPr>
          <w:rtl/>
        </w:rPr>
        <w:t xml:space="preserve"> שתמנע הקמה של קונסוליות בירושלים שישרתו אוכלוסייה זרה</w:t>
      </w:r>
      <w:r>
        <w:rPr>
          <w:rFonts w:hint="cs"/>
          <w:rtl/>
        </w:rPr>
        <w:t>,</w:t>
      </w:r>
      <w:r>
        <w:rPr>
          <w:rtl/>
        </w:rPr>
        <w:t xml:space="preserve"> ולמעשה לאחר החקיקה הזאת יהיה ניתן להקים בירושלים אך ורק שגרירויות מ</w:t>
      </w:r>
      <w:r>
        <w:rPr>
          <w:rFonts w:hint="cs"/>
          <w:rtl/>
        </w:rPr>
        <w:t>א</w:t>
      </w:r>
      <w:r>
        <w:rPr>
          <w:rtl/>
        </w:rPr>
        <w:t>ומנות למדינת ישראל</w:t>
      </w:r>
      <w:r>
        <w:rPr>
          <w:rFonts w:hint="cs"/>
          <w:rtl/>
        </w:rPr>
        <w:t>.</w:t>
      </w:r>
      <w:r>
        <w:rPr>
          <w:rtl/>
        </w:rPr>
        <w:t xml:space="preserve"> זה ב</w:t>
      </w:r>
      <w:r>
        <w:rPr>
          <w:rFonts w:hint="cs"/>
          <w:rtl/>
        </w:rPr>
        <w:t>סיס</w:t>
      </w:r>
      <w:r>
        <w:rPr>
          <w:rtl/>
        </w:rPr>
        <w:t xml:space="preserve"> של חוק-יסוד</w:t>
      </w:r>
      <w:r>
        <w:rPr>
          <w:rFonts w:hint="cs"/>
          <w:rtl/>
        </w:rPr>
        <w:t>:</w:t>
      </w:r>
      <w:r>
        <w:rPr>
          <w:rtl/>
        </w:rPr>
        <w:t xml:space="preserve"> ירושלים</w:t>
      </w:r>
      <w:r>
        <w:rPr>
          <w:rFonts w:hint="cs"/>
          <w:rtl/>
        </w:rPr>
        <w:t xml:space="preserve"> –</w:t>
      </w:r>
      <w:r>
        <w:rPr>
          <w:rtl/>
        </w:rPr>
        <w:t xml:space="preserve"> כמו שכל מוסדות </w:t>
      </w:r>
      <w:r>
        <w:rPr>
          <w:rFonts w:hint="cs"/>
          <w:rtl/>
        </w:rPr>
        <w:t>ה</w:t>
      </w:r>
      <w:r>
        <w:rPr>
          <w:rtl/>
        </w:rPr>
        <w:t>שלטו</w:t>
      </w:r>
      <w:r>
        <w:rPr>
          <w:rFonts w:hint="cs"/>
          <w:rtl/>
        </w:rPr>
        <w:t>ן</w:t>
      </w:r>
      <w:r>
        <w:rPr>
          <w:rtl/>
        </w:rPr>
        <w:t xml:space="preserve"> צריכים להיות בירושלים</w:t>
      </w:r>
      <w:r>
        <w:rPr>
          <w:rFonts w:hint="cs"/>
          <w:rtl/>
        </w:rPr>
        <w:t>,</w:t>
      </w:r>
      <w:r>
        <w:rPr>
          <w:rtl/>
        </w:rPr>
        <w:t xml:space="preserve"> אין מקום בירושלים לנציגויות זרות שה</w:t>
      </w:r>
      <w:r>
        <w:rPr>
          <w:rFonts w:hint="cs"/>
          <w:rtl/>
        </w:rPr>
        <w:t>ן</w:t>
      </w:r>
      <w:r>
        <w:rPr>
          <w:rtl/>
        </w:rPr>
        <w:t xml:space="preserve"> לא שגרירויות למדינת ישראל</w:t>
      </w:r>
      <w:r>
        <w:rPr>
          <w:rFonts w:hint="cs"/>
          <w:rtl/>
        </w:rPr>
        <w:t>.</w:t>
      </w:r>
      <w:r>
        <w:rPr>
          <w:rtl/>
        </w:rPr>
        <w:t xml:space="preserve"> הצעת החוק גם קובעת שמדינת ישראל מחויבת לעודד הקמה של נציגויות כאלה</w:t>
      </w:r>
      <w:r>
        <w:rPr>
          <w:rFonts w:hint="cs"/>
          <w:rtl/>
        </w:rPr>
        <w:t>.</w:t>
      </w:r>
      <w:r>
        <w:rPr>
          <w:rtl/>
        </w:rPr>
        <w:t xml:space="preserve"> </w:t>
      </w:r>
    </w:p>
    <w:p w:rsidR="00B15C7B" w:rsidRDefault="00B15C7B" w:rsidP="008052BD">
      <w:pPr>
        <w:rPr>
          <w:rtl/>
        </w:rPr>
      </w:pPr>
    </w:p>
    <w:p w:rsidR="00B15C7B" w:rsidRDefault="00B15C7B" w:rsidP="00843BE2">
      <w:pPr>
        <w:rPr>
          <w:rtl/>
        </w:rPr>
      </w:pPr>
      <w:r>
        <w:rPr>
          <w:rtl/>
        </w:rPr>
        <w:t>אני רוצה להודות ליושב-ראש ועדת החוקה חבר הכנסת שמחה רוטמן</w:t>
      </w:r>
      <w:r>
        <w:rPr>
          <w:rFonts w:hint="cs"/>
          <w:rtl/>
        </w:rPr>
        <w:t>,</w:t>
      </w:r>
      <w:r>
        <w:rPr>
          <w:rtl/>
        </w:rPr>
        <w:t xml:space="preserve"> שהוביל את האישור של החוק הזה </w:t>
      </w:r>
      <w:r w:rsidR="00843BE2">
        <w:rPr>
          <w:rFonts w:hint="cs"/>
          <w:rtl/>
        </w:rPr>
        <w:t>ב</w:t>
      </w:r>
      <w:r>
        <w:rPr>
          <w:rtl/>
        </w:rPr>
        <w:t xml:space="preserve">קריאה </w:t>
      </w:r>
      <w:r>
        <w:rPr>
          <w:rFonts w:hint="cs"/>
          <w:rtl/>
        </w:rPr>
        <w:t>ה</w:t>
      </w:r>
      <w:r>
        <w:rPr>
          <w:rtl/>
        </w:rPr>
        <w:t>ראשונה</w:t>
      </w:r>
      <w:r>
        <w:rPr>
          <w:rFonts w:hint="cs"/>
          <w:rtl/>
        </w:rPr>
        <w:t>,</w:t>
      </w:r>
      <w:r>
        <w:rPr>
          <w:rtl/>
        </w:rPr>
        <w:t xml:space="preserve"> וכמובן לוועדת שרים לחקיקה וליושב-ראש ועדת שרים לחקיקה</w:t>
      </w:r>
      <w:r>
        <w:rPr>
          <w:rFonts w:hint="cs"/>
          <w:rtl/>
        </w:rPr>
        <w:t>,</w:t>
      </w:r>
      <w:r>
        <w:rPr>
          <w:rtl/>
        </w:rPr>
        <w:t xml:space="preserve"> שהביאו לתמיכה בהצעת החוק</w:t>
      </w:r>
      <w:r>
        <w:rPr>
          <w:rFonts w:hint="cs"/>
          <w:rtl/>
        </w:rPr>
        <w:t>,</w:t>
      </w:r>
      <w:r>
        <w:rPr>
          <w:rtl/>
        </w:rPr>
        <w:t xml:space="preserve"> וקורא לכנסת כמובן להצביע בעדה</w:t>
      </w:r>
      <w:r>
        <w:rPr>
          <w:rFonts w:hint="cs"/>
          <w:rtl/>
        </w:rPr>
        <w:t>.</w:t>
      </w:r>
      <w:r>
        <w:rPr>
          <w:rtl/>
        </w:rPr>
        <w:t xml:space="preserve"> תודה רבה</w:t>
      </w:r>
      <w:r>
        <w:rPr>
          <w:rFonts w:hint="cs"/>
          <w:rtl/>
        </w:rPr>
        <w:t>.</w:t>
      </w:r>
    </w:p>
    <w:p w:rsidR="00B15C7B" w:rsidRDefault="00B15C7B" w:rsidP="008052BD">
      <w:pPr>
        <w:rPr>
          <w:rtl/>
        </w:rPr>
      </w:pPr>
    </w:p>
    <w:p w:rsidR="00B15C7B" w:rsidRDefault="00E951FE" w:rsidP="00E951FE">
      <w:pPr>
        <w:pStyle w:val="af7"/>
        <w:rPr>
          <w:rtl/>
        </w:rPr>
      </w:pPr>
      <w:bookmarkStart w:id="44215" w:name="ET_interruption_6157_2497"/>
      <w:r w:rsidRPr="00E951FE">
        <w:rPr>
          <w:rStyle w:val="TagStyle"/>
          <w:rtl/>
        </w:rPr>
        <w:t xml:space="preserve"> &lt;&lt; קריאה &gt;&gt;</w:t>
      </w:r>
      <w:r w:rsidR="00B15C7B" w:rsidRPr="006F2DF4">
        <w:rPr>
          <w:rStyle w:val="TagStyle"/>
          <w:rtl/>
        </w:rPr>
        <w:t xml:space="preserve"> </w:t>
      </w:r>
      <w:r w:rsidR="00B15C7B">
        <w:rPr>
          <w:rtl/>
        </w:rPr>
        <w:t>שמחה רוטמן (הציונות הדתית):</w:t>
      </w:r>
      <w:r w:rsidR="00B15C7B" w:rsidRPr="006F2DF4">
        <w:rPr>
          <w:rStyle w:val="TagStyle"/>
          <w:rtl/>
        </w:rPr>
        <w:t xml:space="preserve"> </w:t>
      </w:r>
      <w:r w:rsidRPr="00E951FE">
        <w:rPr>
          <w:rStyle w:val="TagStyle"/>
          <w:rtl/>
        </w:rPr>
        <w:t>&lt;&lt; קריאה &gt;&gt;</w:t>
      </w:r>
      <w:bookmarkEnd w:id="44215"/>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r>
        <w:rPr>
          <w:rFonts w:hint="cs"/>
          <w:rtl/>
        </w:rPr>
        <w:t>זהו?</w:t>
      </w:r>
    </w:p>
    <w:p w:rsidR="00B15C7B" w:rsidRPr="00E951FE" w:rsidRDefault="00B15C7B" w:rsidP="0040236C">
      <w:pPr>
        <w:rPr>
          <w:rtl/>
        </w:rPr>
      </w:pPr>
    </w:p>
    <w:p w:rsidR="00B15C7B" w:rsidRDefault="00E951FE" w:rsidP="00E951FE">
      <w:pPr>
        <w:pStyle w:val="af7"/>
        <w:rPr>
          <w:rtl/>
        </w:rPr>
      </w:pPr>
      <w:bookmarkStart w:id="44216" w:name="ET_interruption_5786_2498"/>
      <w:r w:rsidRPr="00E951FE">
        <w:rPr>
          <w:rStyle w:val="TagStyle"/>
          <w:rtl/>
        </w:rPr>
        <w:t xml:space="preserve"> &lt;&lt; קריאה &gt;&gt;</w:t>
      </w:r>
      <w:r w:rsidR="00B15C7B" w:rsidRPr="006F2DF4">
        <w:rPr>
          <w:rStyle w:val="TagStyle"/>
          <w:rtl/>
        </w:rPr>
        <w:t xml:space="preserve"> </w:t>
      </w:r>
      <w:r w:rsidR="00B15C7B">
        <w:rPr>
          <w:rtl/>
        </w:rPr>
        <w:t>אופיר כץ (הליכוד):</w:t>
      </w:r>
      <w:r w:rsidR="00B15C7B" w:rsidRPr="006F2DF4">
        <w:rPr>
          <w:rStyle w:val="TagStyle"/>
          <w:rtl/>
        </w:rPr>
        <w:t xml:space="preserve"> </w:t>
      </w:r>
      <w:r w:rsidRPr="00E951FE">
        <w:rPr>
          <w:rStyle w:val="TagStyle"/>
          <w:rtl/>
        </w:rPr>
        <w:t>&lt;&lt; קריאה &gt;&gt;</w:t>
      </w:r>
      <w:bookmarkEnd w:id="44216"/>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8052BD">
      <w:pPr>
        <w:rPr>
          <w:rtl/>
        </w:rPr>
      </w:pPr>
      <w:r>
        <w:rPr>
          <w:rFonts w:hint="cs"/>
          <w:rtl/>
        </w:rPr>
        <w:t>רק בשביל זה נתמוך.</w:t>
      </w:r>
    </w:p>
    <w:p w:rsidR="00B15C7B" w:rsidRDefault="00B15C7B" w:rsidP="008052BD">
      <w:pPr>
        <w:rPr>
          <w:rtl/>
          <w:lang w:eastAsia="he-IL"/>
        </w:rPr>
      </w:pPr>
    </w:p>
    <w:p w:rsidR="00B15C7B" w:rsidRDefault="00E951FE" w:rsidP="00E951FE">
      <w:pPr>
        <w:pStyle w:val="af8"/>
        <w:rPr>
          <w:rtl/>
        </w:rPr>
      </w:pPr>
      <w:bookmarkStart w:id="44217" w:name="ET_yor_6490_8"/>
      <w:r w:rsidRPr="00E951FE">
        <w:rPr>
          <w:rStyle w:val="TagStyle"/>
          <w:rtl/>
        </w:rPr>
        <w:t xml:space="preserve"> &lt;&lt; יור &gt;&gt;</w:t>
      </w:r>
      <w:r w:rsidR="00B15C7B" w:rsidRPr="00957249">
        <w:rPr>
          <w:rStyle w:val="TagStyle"/>
          <w:rtl/>
        </w:rPr>
        <w:t xml:space="preserve"> </w:t>
      </w:r>
      <w:r w:rsidR="00B15C7B">
        <w:rPr>
          <w:rtl/>
        </w:rPr>
        <w:t>היו"ר ניסים ואטורי:</w:t>
      </w:r>
      <w:r w:rsidR="00B15C7B" w:rsidRPr="00957249">
        <w:rPr>
          <w:rStyle w:val="TagStyle"/>
          <w:rtl/>
        </w:rPr>
        <w:t xml:space="preserve"> </w:t>
      </w:r>
      <w:r w:rsidRPr="00E951FE">
        <w:rPr>
          <w:rStyle w:val="TagStyle"/>
          <w:rtl/>
        </w:rPr>
        <w:t xml:space="preserve">&lt;&lt; יור &gt;&gt; </w:t>
      </w:r>
      <w:r w:rsidR="00B15C7B">
        <w:rPr>
          <w:rtl/>
        </w:rPr>
        <w:t xml:space="preserve">   </w:t>
      </w:r>
      <w:bookmarkEnd w:id="44217"/>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תודה רבה. חבר הכנסת עופר כסיף – אינו נוכח; </w:t>
      </w:r>
      <w:bookmarkStart w:id="44218" w:name="_ETM_Q106_422000"/>
      <w:bookmarkEnd w:id="44218"/>
      <w:r>
        <w:rPr>
          <w:rFonts w:hint="cs"/>
          <w:rtl/>
          <w:lang w:eastAsia="he-IL"/>
        </w:rPr>
        <w:t xml:space="preserve">חבר הכנסת עודד פורר – אינו נוכח; חברת הכנסת אורית פרקש הכהן – אינה נוכחת; חברת הכנסת נעמה לזימי </w:t>
      </w:r>
      <w:bookmarkStart w:id="44219" w:name="_ETM_Q106_428000"/>
      <w:bookmarkEnd w:id="44219"/>
      <w:r>
        <w:rPr>
          <w:rFonts w:hint="eastAsia"/>
          <w:rtl/>
          <w:lang w:eastAsia="he-IL"/>
        </w:rPr>
        <w:t>– אינה נוכחת</w:t>
      </w:r>
      <w:r>
        <w:rPr>
          <w:rFonts w:hint="cs"/>
          <w:rtl/>
          <w:lang w:eastAsia="he-IL"/>
        </w:rPr>
        <w:t xml:space="preserve">; חברת הכנסת יוליה מלינובסקי – אינה נוכחת; חבר הכנסת חמד עמאר – אינו נוכח; חבר הכנסת </w:t>
      </w:r>
      <w:bookmarkStart w:id="44220" w:name="_ETM_Q106_442000"/>
      <w:bookmarkEnd w:id="44220"/>
      <w:r>
        <w:rPr>
          <w:rFonts w:hint="cs"/>
          <w:rtl/>
          <w:lang w:eastAsia="he-IL"/>
        </w:rPr>
        <w:t xml:space="preserve">ואליד אלהואשלה – מוותר; חברת הכנסת אימאן </w:t>
      </w:r>
      <w:bookmarkStart w:id="44221" w:name="_ETM_Q106_450000"/>
      <w:bookmarkEnd w:id="44221"/>
      <w:r>
        <w:rPr>
          <w:rFonts w:hint="cs"/>
          <w:rtl/>
          <w:lang w:eastAsia="he-IL"/>
        </w:rPr>
        <w:t>ח'טיב יאסין – מוותרת; חבר הכנסת יבגני סובה – אינו נוכח; חבר הכנסת אבי מעוז – אינו נוכח;</w:t>
      </w:r>
      <w:bookmarkStart w:id="44222" w:name="_ETM_Q106_453000"/>
      <w:bookmarkEnd w:id="44222"/>
      <w:r>
        <w:rPr>
          <w:rFonts w:hint="cs"/>
          <w:rtl/>
          <w:lang w:eastAsia="he-IL"/>
        </w:rPr>
        <w:t xml:space="preserve"> חברת הכנסת מרב מיכאלי – אינה נוכחת; חבר הכנסת ווליד טאהא – אינו נוכח; חבר הכנסת איימן עודה </w:t>
      </w:r>
      <w:bookmarkStart w:id="44223" w:name="_ETM_Q106_460000"/>
      <w:bookmarkEnd w:id="44223"/>
      <w:r>
        <w:rPr>
          <w:rFonts w:hint="eastAsia"/>
          <w:rtl/>
          <w:lang w:eastAsia="he-IL"/>
        </w:rPr>
        <w:t>– אינו נוכח</w:t>
      </w:r>
      <w:r>
        <w:rPr>
          <w:rFonts w:hint="cs"/>
          <w:rtl/>
          <w:lang w:eastAsia="he-IL"/>
        </w:rPr>
        <w:t xml:space="preserve">; חבר הכנסת יצחק פינדרוס – אינו נוכח; </w:t>
      </w:r>
      <w:bookmarkStart w:id="44224" w:name="_ETM_Q106_467000"/>
      <w:bookmarkEnd w:id="44224"/>
      <w:r>
        <w:rPr>
          <w:rFonts w:hint="cs"/>
          <w:rtl/>
          <w:lang w:eastAsia="he-IL"/>
        </w:rPr>
        <w:t xml:space="preserve">חבר הכנסת גלעד קריב – אינו נוכח; חברת הכנסת שרון </w:t>
      </w:r>
      <w:bookmarkStart w:id="44225" w:name="_ETM_Q106_469000"/>
      <w:bookmarkEnd w:id="44225"/>
      <w:r>
        <w:rPr>
          <w:rFonts w:hint="cs"/>
          <w:rtl/>
          <w:lang w:eastAsia="he-IL"/>
        </w:rPr>
        <w:t xml:space="preserve">ניר – אינה נוכחת; חבר הכנסת יוסף עטאונה – </w:t>
      </w:r>
      <w:bookmarkStart w:id="44226" w:name="_ETM_Q106_472000"/>
      <w:bookmarkEnd w:id="44226"/>
      <w:r>
        <w:rPr>
          <w:rFonts w:hint="cs"/>
          <w:rtl/>
          <w:lang w:eastAsia="he-IL"/>
        </w:rPr>
        <w:t xml:space="preserve">מוותר; חבר הכנסת חילי טרופר – אינו נוכח; חבר הכנסת </w:t>
      </w:r>
      <w:bookmarkStart w:id="44227" w:name="_ETM_Q106_476000"/>
      <w:bookmarkEnd w:id="44227"/>
      <w:r>
        <w:rPr>
          <w:rFonts w:hint="cs"/>
          <w:rtl/>
          <w:lang w:eastAsia="he-IL"/>
        </w:rPr>
        <w:t xml:space="preserve">אלון שוסטר – אינו נוכח; חברת הכנסת פנינה תמנו – </w:t>
      </w:r>
      <w:bookmarkStart w:id="44228" w:name="_ETM_Q106_481000"/>
      <w:bookmarkEnd w:id="44228"/>
      <w:r>
        <w:rPr>
          <w:rFonts w:hint="cs"/>
          <w:rtl/>
          <w:lang w:eastAsia="he-IL"/>
        </w:rPr>
        <w:t xml:space="preserve">אינה נוכחת; חבר הכנסת יאסר חוג'יראת – אינו נוכח; </w:t>
      </w:r>
      <w:bookmarkStart w:id="44229" w:name="_ETM_Q106_484000"/>
      <w:bookmarkEnd w:id="44229"/>
      <w:r>
        <w:rPr>
          <w:rFonts w:hint="cs"/>
          <w:rtl/>
          <w:lang w:eastAsia="he-IL"/>
        </w:rPr>
        <w:t>חבר הכנסת מנסור עבאס – מוותר.</w:t>
      </w:r>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אנחנו נעבור להצבעה על הצעת חוק-יסוד: ירושלים בירת ישראל </w:t>
      </w:r>
      <w:bookmarkStart w:id="44230" w:name="_ETM_Q106_495000"/>
      <w:bookmarkEnd w:id="44230"/>
      <w:r>
        <w:rPr>
          <w:rFonts w:hint="cs"/>
          <w:rtl/>
          <w:lang w:eastAsia="he-IL"/>
        </w:rPr>
        <w:t xml:space="preserve">(תיקון מס' 3) (הקמת נציגויות דיפלומטיות בירושלים), של חברי הכנסת </w:t>
      </w:r>
      <w:bookmarkStart w:id="44231" w:name="_ETM_Q106_499000"/>
      <w:bookmarkEnd w:id="44231"/>
      <w:r>
        <w:rPr>
          <w:rFonts w:hint="cs"/>
          <w:rtl/>
          <w:lang w:eastAsia="he-IL"/>
        </w:rPr>
        <w:t>זאב אלקין ודן אילוז. הצבעה.</w:t>
      </w:r>
    </w:p>
    <w:p w:rsidR="00B15C7B" w:rsidRDefault="00B15C7B" w:rsidP="008052BD">
      <w:pPr>
        <w:rPr>
          <w:rtl/>
          <w:lang w:eastAsia="he-IL"/>
        </w:rPr>
      </w:pPr>
    </w:p>
    <w:p w:rsidR="00B15C7B" w:rsidRDefault="00B15C7B" w:rsidP="008052BD">
      <w:pPr>
        <w:pStyle w:val="af3"/>
        <w:keepNext/>
        <w:rPr>
          <w:rtl/>
          <w:lang w:eastAsia="he-IL"/>
        </w:rPr>
      </w:pPr>
      <w:r>
        <w:rPr>
          <w:rtl/>
          <w:lang w:eastAsia="he-IL"/>
        </w:rPr>
        <w:t>הצבעה מס'</w:t>
      </w:r>
      <w:r>
        <w:rPr>
          <w:rFonts w:hint="cs"/>
          <w:rtl/>
          <w:lang w:eastAsia="he-IL"/>
        </w:rPr>
        <w:t xml:space="preserve"> 40</w:t>
      </w:r>
    </w:p>
    <w:p w:rsidR="00B15C7B" w:rsidRDefault="00B15C7B" w:rsidP="008052BD">
      <w:pPr>
        <w:pStyle w:val="--"/>
        <w:keepNext/>
        <w:rPr>
          <w:rtl/>
          <w:lang w:eastAsia="he-IL"/>
        </w:rPr>
      </w:pPr>
    </w:p>
    <w:p w:rsidR="00B15C7B" w:rsidRDefault="00B15C7B" w:rsidP="008052BD">
      <w:pPr>
        <w:pStyle w:val="--"/>
        <w:keepNext/>
        <w:rPr>
          <w:rtl/>
          <w:lang w:eastAsia="he-IL"/>
        </w:rPr>
      </w:pPr>
      <w:r>
        <w:rPr>
          <w:rtl/>
          <w:lang w:eastAsia="he-IL"/>
        </w:rPr>
        <w:t>בעד ההצעה להעביר את הצעת החוק לוועדה –</w:t>
      </w:r>
      <w:r>
        <w:rPr>
          <w:rFonts w:hint="cs"/>
          <w:rtl/>
          <w:lang w:eastAsia="he-IL"/>
        </w:rPr>
        <w:t xml:space="preserve"> 30</w:t>
      </w:r>
    </w:p>
    <w:p w:rsidR="00B15C7B" w:rsidRDefault="00B15C7B" w:rsidP="008052BD">
      <w:pPr>
        <w:pStyle w:val="--"/>
        <w:keepNext/>
        <w:rPr>
          <w:rtl/>
          <w:lang w:eastAsia="he-IL"/>
        </w:rPr>
      </w:pPr>
      <w:r>
        <w:rPr>
          <w:rtl/>
          <w:lang w:eastAsia="he-IL"/>
        </w:rPr>
        <w:t xml:space="preserve">נגד – </w:t>
      </w:r>
      <w:r>
        <w:rPr>
          <w:rFonts w:hint="cs"/>
          <w:rtl/>
          <w:lang w:eastAsia="he-IL"/>
        </w:rPr>
        <w:t>5</w:t>
      </w:r>
    </w:p>
    <w:p w:rsidR="00B15C7B" w:rsidRDefault="00B15C7B" w:rsidP="008052BD">
      <w:pPr>
        <w:pStyle w:val="--"/>
        <w:keepNext/>
        <w:rPr>
          <w:rtl/>
          <w:lang w:eastAsia="he-IL"/>
        </w:rPr>
      </w:pPr>
      <w:r>
        <w:rPr>
          <w:rtl/>
          <w:lang w:eastAsia="he-IL"/>
        </w:rPr>
        <w:t xml:space="preserve">נמנעים – </w:t>
      </w:r>
      <w:r>
        <w:rPr>
          <w:rFonts w:hint="cs"/>
          <w:rtl/>
          <w:lang w:eastAsia="he-IL"/>
        </w:rPr>
        <w:t>אין</w:t>
      </w:r>
    </w:p>
    <w:p w:rsidR="00B15C7B" w:rsidRPr="00957249" w:rsidRDefault="00B15C7B" w:rsidP="008052BD">
      <w:pPr>
        <w:pStyle w:val="af4"/>
        <w:rPr>
          <w:rtl/>
          <w:lang w:eastAsia="he-IL"/>
        </w:rPr>
      </w:pPr>
      <w:r>
        <w:rPr>
          <w:rtl/>
          <w:lang w:eastAsia="he-IL"/>
        </w:rPr>
        <w:t>ההצעה להעביר את הצעת חוק</w:t>
      </w:r>
      <w:r>
        <w:rPr>
          <w:rFonts w:hint="cs"/>
          <w:rtl/>
          <w:lang w:eastAsia="he-IL"/>
        </w:rPr>
        <w:t>-יסוד: ירושלים בירת ישראל (תיקון מס' 3) (הקמת נציגויות דיפלומטיות בירושלים) לוועדת החוקה, חוק ומשפט נתקבלה.</w:t>
      </w:r>
    </w:p>
    <w:p w:rsidR="00B15C7B" w:rsidRDefault="00B15C7B" w:rsidP="008052BD">
      <w:pPr>
        <w:rPr>
          <w:rtl/>
          <w:lang w:eastAsia="he-IL"/>
        </w:rPr>
      </w:pPr>
    </w:p>
    <w:p w:rsidR="00B15C7B" w:rsidRDefault="00B15C7B" w:rsidP="008052BD">
      <w:pPr>
        <w:pStyle w:val="af8"/>
        <w:keepNext/>
        <w:rPr>
          <w:rtl/>
        </w:rPr>
      </w:pPr>
      <w:r w:rsidRPr="00957249">
        <w:rPr>
          <w:rStyle w:val="TagStyle"/>
          <w:rtl/>
        </w:rPr>
        <w:t xml:space="preserve"> &lt;&lt; יור &gt;&gt; </w:t>
      </w:r>
      <w:r>
        <w:rPr>
          <w:rtl/>
        </w:rPr>
        <w:t>היו"ר ניסים ואטורי:</w:t>
      </w:r>
      <w:r w:rsidRPr="00957249">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בעד </w:t>
      </w:r>
      <w:r>
        <w:rPr>
          <w:rtl/>
          <w:lang w:eastAsia="he-IL"/>
        </w:rPr>
        <w:t>–</w:t>
      </w:r>
      <w:r>
        <w:rPr>
          <w:rFonts w:hint="cs"/>
          <w:rtl/>
          <w:lang w:eastAsia="he-IL"/>
        </w:rPr>
        <w:t xml:space="preserve"> 30, חמישה מתנגדים. אני מודיע שהצעת החוק חוזרת לדיון בוועדת החוקה, חוק ומשפט. </w:t>
      </w:r>
    </w:p>
    <w:p w:rsidR="00B15C7B" w:rsidRDefault="00B15C7B" w:rsidP="008052BD">
      <w:pPr>
        <w:rPr>
          <w:rtl/>
          <w:lang w:eastAsia="he-IL"/>
        </w:rPr>
      </w:pPr>
      <w:bookmarkStart w:id="44232" w:name="_ETM_Q0_191398"/>
      <w:bookmarkEnd w:id="44232"/>
    </w:p>
    <w:p w:rsidR="00B15C7B" w:rsidRDefault="00B15C7B" w:rsidP="008052BD">
      <w:pPr>
        <w:rPr>
          <w:rtl/>
          <w:lang w:eastAsia="he-IL"/>
        </w:rPr>
      </w:pPr>
      <w:bookmarkStart w:id="44233" w:name="_ETM_Q0_191508"/>
      <w:bookmarkStart w:id="44234" w:name="_ETM_Q0_191533"/>
      <w:bookmarkEnd w:id="44233"/>
      <w:bookmarkEnd w:id="44234"/>
    </w:p>
    <w:p w:rsidR="00B15C7B" w:rsidRDefault="00B15C7B" w:rsidP="008052BD">
      <w:pPr>
        <w:pStyle w:val="a7"/>
        <w:rPr>
          <w:rtl/>
          <w:lang w:eastAsia="he-IL"/>
        </w:rPr>
      </w:pPr>
      <w:bookmarkStart w:id="44235" w:name="_ETM_Q0_191644"/>
      <w:bookmarkStart w:id="44236" w:name="_ETM_Q0_193206"/>
      <w:bookmarkStart w:id="44237" w:name="ET_hatsach_643534_25"/>
      <w:bookmarkEnd w:id="44235"/>
      <w:bookmarkEnd w:id="44236"/>
      <w:r w:rsidRPr="00B506E6">
        <w:rPr>
          <w:rStyle w:val="TagStyle"/>
          <w:rtl/>
        </w:rPr>
        <w:t xml:space="preserve">&lt;&lt; הצח &gt;&gt; </w:t>
      </w:r>
      <w:bookmarkStart w:id="44238" w:name="_Toc172456042"/>
      <w:bookmarkStart w:id="44239" w:name="_Toc172458503"/>
      <w:bookmarkStart w:id="44240" w:name="_Toc172459795"/>
      <w:bookmarkStart w:id="44241" w:name="_Toc172460130"/>
      <w:r>
        <w:rPr>
          <w:rtl/>
          <w:lang w:eastAsia="he-IL"/>
        </w:rPr>
        <w:t>הצעת חוק מניעת פגיעת גוף שידורים זר בביטחון המדינה (הוראת שעה – חרבות ברזל) (תיקון), התשפ"ד–2024</w:t>
      </w:r>
      <w:bookmarkEnd w:id="44238"/>
      <w:bookmarkEnd w:id="44239"/>
      <w:bookmarkEnd w:id="44240"/>
      <w:bookmarkEnd w:id="44241"/>
      <w:r w:rsidRPr="00B506E6">
        <w:rPr>
          <w:rStyle w:val="TagStyle"/>
          <w:rtl/>
        </w:rPr>
        <w:t xml:space="preserve"> &lt;&lt; הצח &gt;&gt;</w:t>
      </w:r>
    </w:p>
    <w:p w:rsidR="00B15C7B" w:rsidRPr="00E54DB0" w:rsidRDefault="00B15C7B" w:rsidP="008052BD">
      <w:pPr>
        <w:rPr>
          <w:rtl/>
          <w:lang w:eastAsia="he-IL"/>
        </w:rPr>
      </w:pPr>
      <w:r w:rsidRPr="00E54DB0">
        <w:rPr>
          <w:rFonts w:hint="cs"/>
          <w:rtl/>
          <w:lang w:eastAsia="he-IL"/>
        </w:rPr>
        <w:t>[</w:t>
      </w:r>
      <w:r>
        <w:rPr>
          <w:rFonts w:hint="cs"/>
          <w:rtl/>
          <w:lang w:eastAsia="he-IL"/>
        </w:rPr>
        <w:t>מס' מ/1776, דברי הכנסת, חוב' ל"ו, ישיבה 192; נספחות.]</w:t>
      </w:r>
      <w:r w:rsidRPr="00E54DB0">
        <w:rPr>
          <w:rtl/>
          <w:lang w:eastAsia="he-IL"/>
        </w:rPr>
        <w:t xml:space="preserve">   </w:t>
      </w:r>
      <w:bookmarkEnd w:id="44237"/>
    </w:p>
    <w:p w:rsidR="00B15C7B" w:rsidRDefault="00B15C7B" w:rsidP="008052BD">
      <w:pPr>
        <w:pStyle w:val="-0"/>
        <w:rPr>
          <w:rtl/>
          <w:lang w:eastAsia="he-IL"/>
        </w:rPr>
      </w:pPr>
      <w:r>
        <w:rPr>
          <w:rtl/>
          <w:lang w:eastAsia="he-IL"/>
        </w:rPr>
        <w:t>(קריאה שנייה וקריאה שלישית)</w:t>
      </w:r>
    </w:p>
    <w:p w:rsidR="00B15C7B" w:rsidRDefault="00B15C7B" w:rsidP="008052BD">
      <w:pPr>
        <w:rPr>
          <w:rtl/>
          <w:lang w:eastAsia="he-IL"/>
        </w:rPr>
      </w:pPr>
    </w:p>
    <w:p w:rsidR="00B15C7B" w:rsidRDefault="00E951FE" w:rsidP="00E951FE">
      <w:pPr>
        <w:pStyle w:val="af8"/>
        <w:rPr>
          <w:rtl/>
        </w:rPr>
      </w:pPr>
      <w:bookmarkStart w:id="44242" w:name="ET_yor_6490_2489"/>
      <w:r w:rsidRPr="00E951FE">
        <w:rPr>
          <w:rStyle w:val="TagStyle"/>
          <w:rtl/>
        </w:rPr>
        <w:t xml:space="preserve"> &lt;&lt; יור &gt;&gt;</w:t>
      </w:r>
      <w:r w:rsidR="00B15C7B" w:rsidRPr="00957249">
        <w:rPr>
          <w:rStyle w:val="TagStyle"/>
          <w:rtl/>
        </w:rPr>
        <w:t xml:space="preserve"> </w:t>
      </w:r>
      <w:r w:rsidR="00B15C7B">
        <w:rPr>
          <w:rtl/>
        </w:rPr>
        <w:t>היו"ר ניסים ואטורי:</w:t>
      </w:r>
      <w:r w:rsidR="00B15C7B" w:rsidRPr="00957249">
        <w:rPr>
          <w:rStyle w:val="TagStyle"/>
          <w:rtl/>
        </w:rPr>
        <w:t xml:space="preserve"> </w:t>
      </w:r>
      <w:r w:rsidRPr="00E951FE">
        <w:rPr>
          <w:rStyle w:val="TagStyle"/>
          <w:rtl/>
        </w:rPr>
        <w:t>&lt;&lt; יור &gt;&gt;</w:t>
      </w:r>
      <w:bookmarkEnd w:id="44242"/>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843BE2">
      <w:pPr>
        <w:rPr>
          <w:rtl/>
          <w:lang w:eastAsia="he-IL"/>
        </w:rPr>
      </w:pPr>
      <w:r>
        <w:rPr>
          <w:rFonts w:hint="cs"/>
          <w:rtl/>
          <w:lang w:eastAsia="he-IL"/>
        </w:rPr>
        <w:t xml:space="preserve">הנושא הבא </w:t>
      </w:r>
      <w:r w:rsidR="00843BE2">
        <w:rPr>
          <w:rFonts w:hint="eastAsia"/>
          <w:rtl/>
          <w:lang w:eastAsia="he-IL"/>
        </w:rPr>
        <w:t xml:space="preserve">– </w:t>
      </w:r>
      <w:r>
        <w:rPr>
          <w:rFonts w:hint="cs"/>
          <w:rtl/>
          <w:lang w:eastAsia="he-IL"/>
        </w:rPr>
        <w:t xml:space="preserve">הצעת </w:t>
      </w:r>
      <w:bookmarkStart w:id="44243" w:name="_ETM_Q106_537000"/>
      <w:bookmarkEnd w:id="44243"/>
      <w:r>
        <w:rPr>
          <w:rFonts w:hint="cs"/>
          <w:rtl/>
          <w:lang w:eastAsia="he-IL"/>
        </w:rPr>
        <w:t xml:space="preserve">חוק מטעם הממשלה </w:t>
      </w:r>
      <w:r w:rsidR="00843BE2">
        <w:rPr>
          <w:rFonts w:hint="cs"/>
          <w:rtl/>
          <w:lang w:eastAsia="he-IL"/>
        </w:rPr>
        <w:t>ל</w:t>
      </w:r>
      <w:r>
        <w:rPr>
          <w:rFonts w:hint="cs"/>
          <w:rtl/>
          <w:lang w:eastAsia="he-IL"/>
        </w:rPr>
        <w:t>קריאה השנייה והשלישית</w:t>
      </w:r>
      <w:r w:rsidR="00843BE2">
        <w:rPr>
          <w:rFonts w:hint="cs"/>
          <w:rtl/>
          <w:lang w:eastAsia="he-IL"/>
        </w:rPr>
        <w:t>,</w:t>
      </w:r>
      <w:r>
        <w:rPr>
          <w:rFonts w:hint="cs"/>
          <w:rtl/>
          <w:lang w:eastAsia="he-IL"/>
        </w:rPr>
        <w:t xml:space="preserve"> הצעת חוק מניעת פגיעת גוף שידורים זר בביטחון המדינה (הוראת שעה </w:t>
      </w:r>
      <w:r>
        <w:rPr>
          <w:rtl/>
          <w:lang w:eastAsia="he-IL"/>
        </w:rPr>
        <w:t>–</w:t>
      </w:r>
      <w:r>
        <w:rPr>
          <w:rFonts w:hint="cs"/>
          <w:rtl/>
          <w:lang w:eastAsia="he-IL"/>
        </w:rPr>
        <w:t xml:space="preserve"> חרבות ברזל) (תיקון), התשפ"ד–2024. מציג חבר הכנסת צביקה פוגל, </w:t>
      </w:r>
      <w:bookmarkStart w:id="44244" w:name="_ETM_Q106_550000"/>
      <w:bookmarkEnd w:id="44244"/>
      <w:r>
        <w:rPr>
          <w:rFonts w:hint="cs"/>
          <w:rtl/>
          <w:lang w:eastAsia="he-IL"/>
        </w:rPr>
        <w:t>יושב-ראש הוועדה לביטחון לאומי</w:t>
      </w:r>
      <w:r w:rsidR="00843BE2">
        <w:rPr>
          <w:rFonts w:hint="cs"/>
          <w:rtl/>
          <w:lang w:eastAsia="he-IL"/>
        </w:rPr>
        <w:t>.</w:t>
      </w:r>
      <w:r>
        <w:rPr>
          <w:rFonts w:hint="cs"/>
          <w:rtl/>
          <w:lang w:eastAsia="he-IL"/>
        </w:rPr>
        <w:t xml:space="preserve"> בבקשה. </w:t>
      </w:r>
    </w:p>
    <w:p w:rsidR="00B15C7B" w:rsidRDefault="00B15C7B" w:rsidP="008052BD">
      <w:pPr>
        <w:rPr>
          <w:rtl/>
          <w:lang w:eastAsia="he-IL"/>
        </w:rPr>
      </w:pPr>
    </w:p>
    <w:p w:rsidR="00B15C7B" w:rsidRDefault="00B15C7B" w:rsidP="008052BD">
      <w:pPr>
        <w:pStyle w:val="a4"/>
        <w:keepNext/>
        <w:rPr>
          <w:rtl/>
        </w:rPr>
      </w:pPr>
      <w:bookmarkStart w:id="44245" w:name="ET_speaker_6511_26"/>
      <w:r w:rsidRPr="00F95387">
        <w:rPr>
          <w:rStyle w:val="TagStyle"/>
          <w:rtl/>
        </w:rPr>
        <w:t xml:space="preserve"> &lt;&lt; דובר &gt;&gt; </w:t>
      </w:r>
      <w:bookmarkStart w:id="44246" w:name="_Toc172456043"/>
      <w:bookmarkStart w:id="44247" w:name="_Toc172458504"/>
      <w:bookmarkStart w:id="44248" w:name="_Toc172459796"/>
      <w:bookmarkStart w:id="44249" w:name="_Toc172460131"/>
      <w:r>
        <w:rPr>
          <w:rtl/>
        </w:rPr>
        <w:t>צביקה פוגל (יו"ר הוועדה לביטחון לאומי):</w:t>
      </w:r>
      <w:bookmarkEnd w:id="44246"/>
      <w:bookmarkEnd w:id="44247"/>
      <w:bookmarkEnd w:id="44248"/>
      <w:bookmarkEnd w:id="44249"/>
      <w:r w:rsidRPr="00F95387">
        <w:rPr>
          <w:rStyle w:val="TagStyle"/>
          <w:rtl/>
        </w:rPr>
        <w:t xml:space="preserve"> &lt;&lt; דובר &gt;&gt;</w:t>
      </w:r>
      <w:r>
        <w:rPr>
          <w:rtl/>
        </w:rPr>
        <w:t xml:space="preserve">   </w:t>
      </w:r>
      <w:bookmarkEnd w:id="44245"/>
    </w:p>
    <w:p w:rsidR="00B15C7B" w:rsidRDefault="00B15C7B" w:rsidP="008052BD">
      <w:pPr>
        <w:rPr>
          <w:rtl/>
          <w:lang w:eastAsia="he-IL"/>
        </w:rPr>
      </w:pPr>
    </w:p>
    <w:p w:rsidR="00B15C7B" w:rsidRDefault="00B15C7B" w:rsidP="00843BE2">
      <w:pPr>
        <w:rPr>
          <w:rtl/>
        </w:rPr>
      </w:pPr>
      <w:bookmarkStart w:id="44250" w:name="_ETM_Q106_343500"/>
      <w:bookmarkEnd w:id="44250"/>
      <w:r>
        <w:rPr>
          <w:rtl/>
        </w:rPr>
        <w:t>אדוני היושב-ראש</w:t>
      </w:r>
      <w:r>
        <w:rPr>
          <w:rFonts w:hint="cs"/>
          <w:rtl/>
        </w:rPr>
        <w:t>,</w:t>
      </w:r>
      <w:r>
        <w:rPr>
          <w:rtl/>
        </w:rPr>
        <w:t xml:space="preserve"> מכובדי</w:t>
      </w:r>
      <w:r>
        <w:rPr>
          <w:rFonts w:hint="cs"/>
          <w:rtl/>
        </w:rPr>
        <w:t>י</w:t>
      </w:r>
      <w:r>
        <w:rPr>
          <w:rtl/>
        </w:rPr>
        <w:t xml:space="preserve"> השרים</w:t>
      </w:r>
      <w:r>
        <w:rPr>
          <w:rFonts w:hint="cs"/>
          <w:rtl/>
        </w:rPr>
        <w:t>,</w:t>
      </w:r>
      <w:r>
        <w:rPr>
          <w:rtl/>
        </w:rPr>
        <w:t xml:space="preserve"> חבר</w:t>
      </w:r>
      <w:r>
        <w:rPr>
          <w:rFonts w:hint="cs"/>
          <w:rtl/>
        </w:rPr>
        <w:t>י</w:t>
      </w:r>
      <w:r>
        <w:rPr>
          <w:rtl/>
        </w:rPr>
        <w:t>י חברי הכנסת</w:t>
      </w:r>
      <w:r>
        <w:rPr>
          <w:rFonts w:hint="cs"/>
          <w:rtl/>
        </w:rPr>
        <w:t>,</w:t>
      </w:r>
      <w:r>
        <w:rPr>
          <w:rtl/>
        </w:rPr>
        <w:t xml:space="preserve"> בחודש פברואר האחרון הונח</w:t>
      </w:r>
      <w:r w:rsidR="00843BE2">
        <w:rPr>
          <w:rFonts w:hint="cs"/>
          <w:rtl/>
        </w:rPr>
        <w:t>ה</w:t>
      </w:r>
      <w:r>
        <w:rPr>
          <w:rtl/>
        </w:rPr>
        <w:t xml:space="preserve"> </w:t>
      </w:r>
      <w:r w:rsidR="00843BE2">
        <w:rPr>
          <w:rFonts w:hint="cs"/>
          <w:rtl/>
        </w:rPr>
        <w:t xml:space="preserve">הצעת </w:t>
      </w:r>
      <w:r>
        <w:rPr>
          <w:rtl/>
        </w:rPr>
        <w:t>החוק ל</w:t>
      </w:r>
      <w:r>
        <w:rPr>
          <w:rFonts w:hint="cs"/>
          <w:rtl/>
        </w:rPr>
        <w:t xml:space="preserve">מניעת </w:t>
      </w:r>
      <w:r>
        <w:rPr>
          <w:rtl/>
        </w:rPr>
        <w:t xml:space="preserve">פגיעת גוף שידורים </w:t>
      </w:r>
      <w:r>
        <w:rPr>
          <w:rFonts w:hint="cs"/>
          <w:rtl/>
        </w:rPr>
        <w:t xml:space="preserve">זר </w:t>
      </w:r>
      <w:r>
        <w:rPr>
          <w:rtl/>
        </w:rPr>
        <w:t>בביטחון המדינה על שולחן הוועדה</w:t>
      </w:r>
      <w:r>
        <w:rPr>
          <w:rFonts w:hint="cs"/>
          <w:rtl/>
        </w:rPr>
        <w:t>,</w:t>
      </w:r>
      <w:r>
        <w:rPr>
          <w:rtl/>
        </w:rPr>
        <w:t xml:space="preserve"> </w:t>
      </w:r>
      <w:r w:rsidR="00843BE2">
        <w:rPr>
          <w:rFonts w:hint="cs"/>
          <w:rtl/>
        </w:rPr>
        <w:t xml:space="preserve">והיא </w:t>
      </w:r>
      <w:r>
        <w:rPr>
          <w:rtl/>
        </w:rPr>
        <w:t>דנה בו בהרחבה</w:t>
      </w:r>
      <w:r>
        <w:rPr>
          <w:rFonts w:hint="cs"/>
          <w:rtl/>
        </w:rPr>
        <w:t>.</w:t>
      </w:r>
      <w:r>
        <w:rPr>
          <w:rtl/>
        </w:rPr>
        <w:t xml:space="preserve"> הוועדה </w:t>
      </w:r>
      <w:r>
        <w:rPr>
          <w:rFonts w:hint="cs"/>
          <w:rtl/>
        </w:rPr>
        <w:t>עמ</w:t>
      </w:r>
      <w:r>
        <w:rPr>
          <w:rtl/>
        </w:rPr>
        <w:t>ל</w:t>
      </w:r>
      <w:r>
        <w:rPr>
          <w:rFonts w:hint="cs"/>
          <w:rtl/>
        </w:rPr>
        <w:t xml:space="preserve">ה </w:t>
      </w:r>
      <w:r>
        <w:rPr>
          <w:rtl/>
        </w:rPr>
        <w:t>רבות על גיבוש ההסדר הקבוע בחוק כך שיהיה מתון ומאוזן</w:t>
      </w:r>
      <w:r>
        <w:rPr>
          <w:rFonts w:hint="cs"/>
          <w:rtl/>
        </w:rPr>
        <w:t>.</w:t>
      </w:r>
    </w:p>
    <w:p w:rsidR="00B15C7B" w:rsidRDefault="00B15C7B" w:rsidP="008052BD">
      <w:pPr>
        <w:rPr>
          <w:rtl/>
        </w:rPr>
      </w:pPr>
    </w:p>
    <w:p w:rsidR="00B15C7B" w:rsidRDefault="00B15C7B" w:rsidP="00843BE2">
      <w:pPr>
        <w:rPr>
          <w:rtl/>
        </w:rPr>
      </w:pPr>
      <w:bookmarkStart w:id="44251" w:name="_ETM_Q106_582000"/>
      <w:bookmarkEnd w:id="44251"/>
      <w:r>
        <w:rPr>
          <w:rtl/>
        </w:rPr>
        <w:t>החוק</w:t>
      </w:r>
      <w:r>
        <w:rPr>
          <w:rFonts w:hint="cs"/>
          <w:rtl/>
        </w:rPr>
        <w:t>,</w:t>
      </w:r>
      <w:r>
        <w:rPr>
          <w:rtl/>
        </w:rPr>
        <w:t xml:space="preserve"> שנקבע כחוק מסגרת</w:t>
      </w:r>
      <w:r>
        <w:rPr>
          <w:rFonts w:hint="cs"/>
          <w:rtl/>
        </w:rPr>
        <w:t>,</w:t>
      </w:r>
      <w:r>
        <w:rPr>
          <w:rtl/>
        </w:rPr>
        <w:t xml:space="preserve"> קובע כי </w:t>
      </w:r>
      <w:r>
        <w:rPr>
          <w:rFonts w:hint="cs"/>
          <w:rtl/>
        </w:rPr>
        <w:t>ב</w:t>
      </w:r>
      <w:r>
        <w:rPr>
          <w:rtl/>
        </w:rPr>
        <w:t>הסכמת ר</w:t>
      </w:r>
      <w:r>
        <w:rPr>
          <w:rFonts w:hint="cs"/>
          <w:rtl/>
        </w:rPr>
        <w:t xml:space="preserve">אש </w:t>
      </w:r>
      <w:bookmarkStart w:id="44252" w:name="_ETM_Q106_587000"/>
      <w:bookmarkEnd w:id="44252"/>
      <w:r>
        <w:rPr>
          <w:rFonts w:hint="cs"/>
          <w:rtl/>
        </w:rPr>
        <w:t xml:space="preserve">הממשלה </w:t>
      </w:r>
      <w:r>
        <w:rPr>
          <w:rtl/>
        </w:rPr>
        <w:t>ובאישור הקבינט או הממשלה</w:t>
      </w:r>
      <w:r>
        <w:rPr>
          <w:rFonts w:hint="cs"/>
          <w:rtl/>
        </w:rPr>
        <w:t>,</w:t>
      </w:r>
      <w:r>
        <w:rPr>
          <w:rtl/>
        </w:rPr>
        <w:t xml:space="preserve"> לשר התקשורת הסמכות להורות על הטלת </w:t>
      </w:r>
      <w:r w:rsidR="00843BE2">
        <w:rPr>
          <w:rFonts w:hint="cs"/>
          <w:rtl/>
        </w:rPr>
        <w:t>ה</w:t>
      </w:r>
      <w:r>
        <w:rPr>
          <w:rtl/>
        </w:rPr>
        <w:t>גבלות מסוימות על ערוץ זר</w:t>
      </w:r>
      <w:r>
        <w:rPr>
          <w:rFonts w:hint="cs"/>
          <w:rtl/>
        </w:rPr>
        <w:t>,</w:t>
      </w:r>
      <w:r>
        <w:rPr>
          <w:rtl/>
        </w:rPr>
        <w:t xml:space="preserve"> אם שוכנע ר</w:t>
      </w:r>
      <w:r>
        <w:rPr>
          <w:rFonts w:hint="cs"/>
          <w:rtl/>
        </w:rPr>
        <w:t>אש הממשלה</w:t>
      </w:r>
      <w:r>
        <w:rPr>
          <w:rtl/>
        </w:rPr>
        <w:t xml:space="preserve"> כי התכנים המשודרים בו פוגעים באופן ממשי בביטחון המדינה</w:t>
      </w:r>
      <w:r>
        <w:rPr>
          <w:rFonts w:hint="cs"/>
          <w:rtl/>
        </w:rPr>
        <w:t>.</w:t>
      </w:r>
      <w:bookmarkStart w:id="44253" w:name="_ETM_Q106_602000"/>
      <w:bookmarkEnd w:id="44253"/>
      <w:r w:rsidR="00843BE2">
        <w:rPr>
          <w:rFonts w:hint="cs"/>
          <w:rtl/>
        </w:rPr>
        <w:t xml:space="preserve"> </w:t>
      </w:r>
      <w:r>
        <w:rPr>
          <w:rtl/>
        </w:rPr>
        <w:t>ההסדר נקבע כהוראת שעה</w:t>
      </w:r>
      <w:r>
        <w:rPr>
          <w:rFonts w:hint="cs"/>
          <w:rtl/>
        </w:rPr>
        <w:t xml:space="preserve"> לארבעה </w:t>
      </w:r>
      <w:r>
        <w:rPr>
          <w:rtl/>
        </w:rPr>
        <w:t>חודשים</w:t>
      </w:r>
      <w:r>
        <w:rPr>
          <w:rFonts w:hint="cs"/>
          <w:rtl/>
        </w:rPr>
        <w:t>,</w:t>
      </w:r>
      <w:r>
        <w:rPr>
          <w:rtl/>
        </w:rPr>
        <w:t xml:space="preserve"> עד ליום כ"ה בתמוז התשפ"ד</w:t>
      </w:r>
      <w:r>
        <w:rPr>
          <w:rFonts w:hint="cs"/>
          <w:rtl/>
        </w:rPr>
        <w:t>,</w:t>
      </w:r>
      <w:r>
        <w:rPr>
          <w:rtl/>
        </w:rPr>
        <w:t xml:space="preserve"> 31 ביולי</w:t>
      </w:r>
      <w:r>
        <w:rPr>
          <w:rFonts w:hint="cs"/>
          <w:rtl/>
        </w:rPr>
        <w:t xml:space="preserve"> 2024.</w:t>
      </w:r>
      <w:r>
        <w:rPr>
          <w:rtl/>
        </w:rPr>
        <w:t xml:space="preserve"> במהלך תקופת הוראת השעה </w:t>
      </w:r>
      <w:r>
        <w:rPr>
          <w:rFonts w:hint="cs"/>
          <w:rtl/>
        </w:rPr>
        <w:t xml:space="preserve">– </w:t>
      </w:r>
      <w:r>
        <w:rPr>
          <w:rtl/>
        </w:rPr>
        <w:t>חשוב להקשיב</w:t>
      </w:r>
      <w:r>
        <w:rPr>
          <w:rFonts w:hint="cs"/>
          <w:rtl/>
        </w:rPr>
        <w:t>,</w:t>
      </w:r>
      <w:r>
        <w:rPr>
          <w:rtl/>
        </w:rPr>
        <w:t xml:space="preserve"> חבריי</w:t>
      </w:r>
      <w:r>
        <w:rPr>
          <w:rFonts w:hint="cs"/>
          <w:rtl/>
        </w:rPr>
        <w:t>.</w:t>
      </w:r>
    </w:p>
    <w:p w:rsidR="00B15C7B" w:rsidRDefault="00B15C7B" w:rsidP="008052BD">
      <w:pPr>
        <w:rPr>
          <w:rtl/>
        </w:rPr>
      </w:pPr>
    </w:p>
    <w:p w:rsidR="00B15C7B" w:rsidRDefault="00E951FE" w:rsidP="00E951FE">
      <w:pPr>
        <w:pStyle w:val="af8"/>
        <w:rPr>
          <w:rtl/>
        </w:rPr>
      </w:pPr>
      <w:bookmarkStart w:id="44254" w:name="ET_yor_6490_2490"/>
      <w:r w:rsidRPr="00E951FE">
        <w:rPr>
          <w:rStyle w:val="TagStyle"/>
          <w:rtl/>
        </w:rPr>
        <w:t xml:space="preserve"> &lt;&lt; יור &gt;&gt;</w:t>
      </w:r>
      <w:r w:rsidR="00B15C7B" w:rsidRPr="00CE0FEC">
        <w:rPr>
          <w:rStyle w:val="TagStyle"/>
          <w:rtl/>
        </w:rPr>
        <w:t xml:space="preserve"> </w:t>
      </w:r>
      <w:r w:rsidR="00B15C7B">
        <w:rPr>
          <w:rtl/>
        </w:rPr>
        <w:t>היו"ר ניסים ואטורי:</w:t>
      </w:r>
      <w:r w:rsidR="00B15C7B" w:rsidRPr="00CE0FEC">
        <w:rPr>
          <w:rStyle w:val="TagStyle"/>
          <w:rtl/>
        </w:rPr>
        <w:t xml:space="preserve"> </w:t>
      </w:r>
      <w:r w:rsidRPr="00E951FE">
        <w:rPr>
          <w:rStyle w:val="TagStyle"/>
          <w:rtl/>
        </w:rPr>
        <w:t>&lt;&lt; יור &gt;&gt;</w:t>
      </w:r>
      <w:bookmarkEnd w:id="44254"/>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bookmarkStart w:id="44255" w:name="_ETM_Q106_616000"/>
      <w:bookmarkEnd w:id="44255"/>
      <w:r>
        <w:rPr>
          <w:rtl/>
        </w:rPr>
        <w:t>חברים</w:t>
      </w:r>
      <w:r>
        <w:rPr>
          <w:rFonts w:hint="cs"/>
          <w:rtl/>
        </w:rPr>
        <w:t>,</w:t>
      </w:r>
      <w:r>
        <w:rPr>
          <w:rtl/>
        </w:rPr>
        <w:t xml:space="preserve"> תקשיבו</w:t>
      </w:r>
      <w:r>
        <w:rPr>
          <w:rFonts w:hint="cs"/>
          <w:rtl/>
        </w:rPr>
        <w:t>.</w:t>
      </w:r>
      <w:r>
        <w:rPr>
          <w:rtl/>
        </w:rPr>
        <w:t xml:space="preserve"> אחרי זה איך תדעו מה להצביע</w:t>
      </w:r>
      <w:r>
        <w:rPr>
          <w:rFonts w:hint="cs"/>
          <w:rtl/>
        </w:rPr>
        <w:t>?</w:t>
      </w:r>
    </w:p>
    <w:p w:rsidR="00B15C7B" w:rsidRDefault="00B15C7B" w:rsidP="008052BD">
      <w:pPr>
        <w:rPr>
          <w:rtl/>
        </w:rPr>
      </w:pPr>
      <w:bookmarkStart w:id="44256" w:name="_ETM_Q106_622000"/>
      <w:bookmarkEnd w:id="44256"/>
    </w:p>
    <w:p w:rsidR="00B15C7B" w:rsidRDefault="00B15C7B" w:rsidP="008052BD">
      <w:pPr>
        <w:pStyle w:val="-"/>
        <w:keepNext/>
        <w:rPr>
          <w:rtl/>
        </w:rPr>
      </w:pPr>
      <w:bookmarkStart w:id="44257" w:name="ET_speakercontinue_6511_28"/>
      <w:r w:rsidRPr="00CE0FEC">
        <w:rPr>
          <w:rStyle w:val="TagStyle"/>
          <w:rtl/>
        </w:rPr>
        <w:t xml:space="preserve"> &lt;&lt; דובר_המשך &gt;&gt; </w:t>
      </w:r>
      <w:r>
        <w:rPr>
          <w:rtl/>
        </w:rPr>
        <w:t>צביקה פוגל (יו"ר הוועדה לביטחון לאומי):</w:t>
      </w:r>
      <w:r w:rsidRPr="00CE0FEC">
        <w:rPr>
          <w:rStyle w:val="TagStyle"/>
          <w:rtl/>
        </w:rPr>
        <w:t xml:space="preserve"> &lt;&lt; דובר_המשך &gt;&gt;</w:t>
      </w:r>
      <w:r>
        <w:rPr>
          <w:rtl/>
        </w:rPr>
        <w:t xml:space="preserve">   </w:t>
      </w:r>
      <w:bookmarkEnd w:id="44257"/>
    </w:p>
    <w:p w:rsidR="00B15C7B" w:rsidRDefault="00B15C7B" w:rsidP="008052BD">
      <w:pPr>
        <w:rPr>
          <w:rtl/>
        </w:rPr>
      </w:pPr>
    </w:p>
    <w:p w:rsidR="00B15C7B" w:rsidRDefault="00B15C7B" w:rsidP="00123DD0">
      <w:pPr>
        <w:rPr>
          <w:rtl/>
        </w:rPr>
      </w:pPr>
      <w:bookmarkStart w:id="44258" w:name="_ETM_Q106_619000"/>
      <w:bookmarkEnd w:id="44258"/>
      <w:r>
        <w:rPr>
          <w:rtl/>
        </w:rPr>
        <w:t>במהלך תקופת הוראת השעה הורה שר התקשורת</w:t>
      </w:r>
      <w:r w:rsidR="00123DD0">
        <w:rPr>
          <w:rFonts w:hint="cs"/>
          <w:rtl/>
        </w:rPr>
        <w:t>,</w:t>
      </w:r>
      <w:r>
        <w:rPr>
          <w:rtl/>
        </w:rPr>
        <w:t xml:space="preserve"> בהתאם להסדר הקבוע בחוק</w:t>
      </w:r>
      <w:r w:rsidR="00123DD0">
        <w:rPr>
          <w:rFonts w:hint="cs"/>
          <w:rtl/>
        </w:rPr>
        <w:t>,</w:t>
      </w:r>
      <w:r>
        <w:rPr>
          <w:rtl/>
        </w:rPr>
        <w:t xml:space="preserve"> לפעול </w:t>
      </w:r>
      <w:r>
        <w:rPr>
          <w:rFonts w:hint="cs"/>
          <w:rtl/>
        </w:rPr>
        <w:t xml:space="preserve">להפסקת </w:t>
      </w:r>
      <w:r>
        <w:rPr>
          <w:rtl/>
        </w:rPr>
        <w:t>שידוריו של ערוץ אל</w:t>
      </w:r>
      <w:r>
        <w:rPr>
          <w:rFonts w:hint="cs"/>
          <w:rtl/>
        </w:rPr>
        <w:t>-</w:t>
      </w:r>
      <w:r>
        <w:rPr>
          <w:rtl/>
        </w:rPr>
        <w:t>ג'זירה וכ</w:t>
      </w:r>
      <w:r>
        <w:rPr>
          <w:rFonts w:hint="cs"/>
          <w:rtl/>
        </w:rPr>
        <w:t>ן</w:t>
      </w:r>
      <w:r>
        <w:rPr>
          <w:rtl/>
        </w:rPr>
        <w:t xml:space="preserve"> לסגור את משרד</w:t>
      </w:r>
      <w:r>
        <w:rPr>
          <w:rFonts w:hint="cs"/>
          <w:rtl/>
        </w:rPr>
        <w:t>יו</w:t>
      </w:r>
      <w:r>
        <w:rPr>
          <w:rtl/>
        </w:rPr>
        <w:t xml:space="preserve"> בישראל</w:t>
      </w:r>
      <w:r>
        <w:rPr>
          <w:rFonts w:hint="cs"/>
          <w:rtl/>
        </w:rPr>
        <w:t>, ל</w:t>
      </w:r>
      <w:r>
        <w:rPr>
          <w:rtl/>
        </w:rPr>
        <w:t>תפ</w:t>
      </w:r>
      <w:r>
        <w:rPr>
          <w:rFonts w:hint="cs"/>
          <w:rtl/>
        </w:rPr>
        <w:t>ו</w:t>
      </w:r>
      <w:r>
        <w:rPr>
          <w:rtl/>
        </w:rPr>
        <w:t>ס מכשירים ששימשו ל</w:t>
      </w:r>
      <w:r>
        <w:rPr>
          <w:rFonts w:hint="cs"/>
          <w:rtl/>
        </w:rPr>
        <w:t>א</w:t>
      </w:r>
      <w:r>
        <w:rPr>
          <w:rtl/>
        </w:rPr>
        <w:t xml:space="preserve">ספקת </w:t>
      </w:r>
      <w:r>
        <w:rPr>
          <w:rFonts w:hint="cs"/>
          <w:rtl/>
        </w:rPr>
        <w:t xml:space="preserve">תוכני </w:t>
      </w:r>
      <w:r>
        <w:rPr>
          <w:rtl/>
        </w:rPr>
        <w:t>הערוץ</w:t>
      </w:r>
      <w:r>
        <w:rPr>
          <w:rFonts w:hint="cs"/>
          <w:rtl/>
        </w:rPr>
        <w:t>,</w:t>
      </w:r>
      <w:r>
        <w:rPr>
          <w:rtl/>
        </w:rPr>
        <w:t xml:space="preserve"> </w:t>
      </w:r>
      <w:r>
        <w:rPr>
          <w:rFonts w:hint="cs"/>
          <w:rtl/>
        </w:rPr>
        <w:t>ו</w:t>
      </w:r>
      <w:r w:rsidR="00123DD0">
        <w:rPr>
          <w:rFonts w:hint="cs"/>
          <w:rtl/>
        </w:rPr>
        <w:t>ל</w:t>
      </w:r>
      <w:r>
        <w:rPr>
          <w:rtl/>
        </w:rPr>
        <w:t>הגבלת גישה לאתרי האינטרנט שלו</w:t>
      </w:r>
      <w:r>
        <w:rPr>
          <w:rFonts w:hint="cs"/>
          <w:rtl/>
        </w:rPr>
        <w:t>.</w:t>
      </w:r>
    </w:p>
    <w:p w:rsidR="00B15C7B" w:rsidRDefault="00B15C7B" w:rsidP="008052BD">
      <w:pPr>
        <w:rPr>
          <w:rtl/>
        </w:rPr>
      </w:pPr>
    </w:p>
    <w:p w:rsidR="00B15C7B" w:rsidRDefault="00B15C7B" w:rsidP="00843BE2">
      <w:pPr>
        <w:rPr>
          <w:rtl/>
        </w:rPr>
      </w:pPr>
      <w:bookmarkStart w:id="44259" w:name="_ETM_Q106_640000"/>
      <w:bookmarkEnd w:id="44259"/>
      <w:r>
        <w:rPr>
          <w:rtl/>
        </w:rPr>
        <w:t>לקראת פקיעת תוקפה של הוראת השעה הניחה הממשלה על שולחן הוועדה את הבקשה להארכת הוראת השעה</w:t>
      </w:r>
      <w:r>
        <w:rPr>
          <w:rFonts w:hint="cs"/>
          <w:rtl/>
        </w:rPr>
        <w:t>.</w:t>
      </w:r>
      <w:r>
        <w:rPr>
          <w:rtl/>
        </w:rPr>
        <w:t xml:space="preserve"> הוועדה עמדה על</w:t>
      </w:r>
      <w:bookmarkStart w:id="44260" w:name="_ETM_Q106_654000"/>
      <w:bookmarkEnd w:id="44260"/>
      <w:r>
        <w:rPr>
          <w:rFonts w:hint="cs"/>
          <w:rtl/>
        </w:rPr>
        <w:t xml:space="preserve"> </w:t>
      </w:r>
      <w:r>
        <w:rPr>
          <w:rtl/>
        </w:rPr>
        <w:t xml:space="preserve">כך כי חופש הביטוי וחופש העיתונות הם </w:t>
      </w:r>
      <w:r>
        <w:rPr>
          <w:rFonts w:hint="cs"/>
          <w:rtl/>
        </w:rPr>
        <w:t>מ</w:t>
      </w:r>
      <w:r>
        <w:rPr>
          <w:rtl/>
        </w:rPr>
        <w:t>הערכים החשובים והמרכזיים ביותר במדינה דמוקרטית</w:t>
      </w:r>
      <w:r>
        <w:rPr>
          <w:rFonts w:hint="cs"/>
          <w:rtl/>
        </w:rPr>
        <w:t>,</w:t>
      </w:r>
      <w:r>
        <w:rPr>
          <w:rtl/>
        </w:rPr>
        <w:t xml:space="preserve"> במיוחד בעת מלחמה</w:t>
      </w:r>
      <w:r>
        <w:rPr>
          <w:rFonts w:hint="cs"/>
          <w:rtl/>
        </w:rPr>
        <w:t>.</w:t>
      </w:r>
      <w:bookmarkStart w:id="44261" w:name="_ETM_Q106_661000"/>
      <w:bookmarkEnd w:id="44261"/>
      <w:r w:rsidR="00843BE2">
        <w:rPr>
          <w:rFonts w:hint="cs"/>
          <w:rtl/>
        </w:rPr>
        <w:t xml:space="preserve"> </w:t>
      </w:r>
      <w:r>
        <w:rPr>
          <w:rtl/>
        </w:rPr>
        <w:t>עם זאת</w:t>
      </w:r>
      <w:r>
        <w:rPr>
          <w:rFonts w:hint="cs"/>
          <w:rtl/>
        </w:rPr>
        <w:t xml:space="preserve"> </w:t>
      </w:r>
      <w:r w:rsidR="00843BE2">
        <w:rPr>
          <w:rFonts w:hint="cs"/>
          <w:rtl/>
        </w:rPr>
        <w:t>–</w:t>
      </w:r>
      <w:r>
        <w:rPr>
          <w:rtl/>
        </w:rPr>
        <w:t xml:space="preserve"> וחשוב מאוד שתקשיבו</w:t>
      </w:r>
      <w:r>
        <w:rPr>
          <w:rFonts w:hint="cs"/>
          <w:rtl/>
        </w:rPr>
        <w:t>,</w:t>
      </w:r>
      <w:r>
        <w:rPr>
          <w:rtl/>
        </w:rPr>
        <w:t xml:space="preserve"> חבריי חברי הכנסת </w:t>
      </w:r>
      <w:r>
        <w:rPr>
          <w:rFonts w:hint="cs"/>
          <w:rtl/>
        </w:rPr>
        <w:t xml:space="preserve">– </w:t>
      </w:r>
      <w:r>
        <w:rPr>
          <w:rtl/>
        </w:rPr>
        <w:t>לאחר שנפרסה בפני הוועדה תשתית עוצמתית</w:t>
      </w:r>
      <w:r>
        <w:rPr>
          <w:rFonts w:hint="cs"/>
          <w:rtl/>
        </w:rPr>
        <w:t>,</w:t>
      </w:r>
      <w:r>
        <w:rPr>
          <w:rtl/>
        </w:rPr>
        <w:t xml:space="preserve"> עובדתית</w:t>
      </w:r>
      <w:r>
        <w:rPr>
          <w:rFonts w:hint="cs"/>
          <w:rtl/>
        </w:rPr>
        <w:t>,</w:t>
      </w:r>
      <w:r>
        <w:rPr>
          <w:rtl/>
        </w:rPr>
        <w:t xml:space="preserve"> המבססת את המשך הצורך בהסדר</w:t>
      </w:r>
      <w:r>
        <w:rPr>
          <w:rFonts w:hint="cs"/>
          <w:rtl/>
        </w:rPr>
        <w:t>,</w:t>
      </w:r>
      <w:r>
        <w:rPr>
          <w:rtl/>
        </w:rPr>
        <w:t xml:space="preserve"> מוצע כעת להאריך את תוקפה של הוראת השעה עד ליום כ"ט בחשוון התשפ"ה</w:t>
      </w:r>
      <w:r>
        <w:rPr>
          <w:rFonts w:hint="cs"/>
          <w:rtl/>
        </w:rPr>
        <w:t>, 30 בנובמבר 2024.</w:t>
      </w:r>
    </w:p>
    <w:p w:rsidR="00B15C7B" w:rsidRDefault="00B15C7B" w:rsidP="008052BD">
      <w:pPr>
        <w:rPr>
          <w:rtl/>
        </w:rPr>
      </w:pPr>
    </w:p>
    <w:p w:rsidR="00B15C7B" w:rsidRDefault="00B15C7B" w:rsidP="008052BD">
      <w:pPr>
        <w:rPr>
          <w:rtl/>
        </w:rPr>
      </w:pPr>
      <w:r>
        <w:rPr>
          <w:rtl/>
        </w:rPr>
        <w:t>מכובדיי כולם</w:t>
      </w:r>
      <w:r>
        <w:rPr>
          <w:rFonts w:hint="cs"/>
          <w:rtl/>
        </w:rPr>
        <w:t>,</w:t>
      </w:r>
      <w:r>
        <w:rPr>
          <w:rtl/>
        </w:rPr>
        <w:t xml:space="preserve"> במיוחד בעת הזאת</w:t>
      </w:r>
      <w:r>
        <w:rPr>
          <w:rFonts w:hint="cs"/>
          <w:rtl/>
        </w:rPr>
        <w:t>,</w:t>
      </w:r>
      <w:r>
        <w:rPr>
          <w:rtl/>
        </w:rPr>
        <w:t xml:space="preserve"> נוכח ה</w:t>
      </w:r>
      <w:r>
        <w:rPr>
          <w:rFonts w:hint="cs"/>
          <w:rtl/>
        </w:rPr>
        <w:t>י</w:t>
      </w:r>
      <w:r>
        <w:rPr>
          <w:rtl/>
        </w:rPr>
        <w:t>משכותה של מלחמת חרבות ברזל</w:t>
      </w:r>
      <w:r>
        <w:rPr>
          <w:rFonts w:hint="cs"/>
          <w:rtl/>
        </w:rPr>
        <w:t>,</w:t>
      </w:r>
      <w:r>
        <w:rPr>
          <w:rtl/>
        </w:rPr>
        <w:t xml:space="preserve"> יש להותיר את הסמכות שניתנה בידי המדינה על כנה</w:t>
      </w:r>
      <w:r>
        <w:rPr>
          <w:rFonts w:hint="cs"/>
          <w:rtl/>
        </w:rPr>
        <w:t>.</w:t>
      </w:r>
      <w:r>
        <w:rPr>
          <w:rtl/>
        </w:rPr>
        <w:t xml:space="preserve"> אני סבור כי מדובר בכלי חיוני שיש בו כדי למנוע פגיעה ממשית בביטחון המדינה</w:t>
      </w:r>
      <w:r>
        <w:rPr>
          <w:rFonts w:hint="cs"/>
          <w:rtl/>
        </w:rPr>
        <w:t>.</w:t>
      </w:r>
    </w:p>
    <w:p w:rsidR="00B15C7B" w:rsidRDefault="00B15C7B" w:rsidP="008052BD">
      <w:pPr>
        <w:rPr>
          <w:rtl/>
        </w:rPr>
      </w:pPr>
    </w:p>
    <w:p w:rsidR="00B15C7B" w:rsidRDefault="00B15C7B" w:rsidP="00843BE2">
      <w:pPr>
        <w:rPr>
          <w:rtl/>
        </w:rPr>
      </w:pPr>
      <w:bookmarkStart w:id="44262" w:name="_ETM_Q106_705000"/>
      <w:bookmarkEnd w:id="44262"/>
      <w:r>
        <w:rPr>
          <w:rtl/>
        </w:rPr>
        <w:t>להצעת החוק הוגשו הסתייגויות</w:t>
      </w:r>
      <w:r w:rsidR="00843BE2">
        <w:rPr>
          <w:rFonts w:hint="cs"/>
          <w:rtl/>
        </w:rPr>
        <w:t>.</w:t>
      </w:r>
      <w:r>
        <w:rPr>
          <w:rtl/>
        </w:rPr>
        <w:t xml:space="preserve"> אבקש מחברי הכנסת לדחות את ההסתייגויות </w:t>
      </w:r>
      <w:r>
        <w:rPr>
          <w:rFonts w:hint="cs"/>
          <w:rtl/>
        </w:rPr>
        <w:t>ו</w:t>
      </w:r>
      <w:r>
        <w:rPr>
          <w:rtl/>
        </w:rPr>
        <w:t>לאשר את הצעת החוק בקריאה השנייה והשלישית</w:t>
      </w:r>
      <w:r>
        <w:rPr>
          <w:rFonts w:hint="cs"/>
          <w:rtl/>
        </w:rPr>
        <w:t>.</w:t>
      </w:r>
    </w:p>
    <w:p w:rsidR="00B15C7B" w:rsidRDefault="00B15C7B" w:rsidP="008052BD">
      <w:pPr>
        <w:rPr>
          <w:rtl/>
        </w:rPr>
      </w:pPr>
    </w:p>
    <w:p w:rsidR="00B15C7B" w:rsidRDefault="00B15C7B" w:rsidP="00843BE2">
      <w:pPr>
        <w:rPr>
          <w:rtl/>
        </w:rPr>
      </w:pPr>
      <w:bookmarkStart w:id="44263" w:name="_ETM_Q106_713000"/>
      <w:bookmarkEnd w:id="44263"/>
      <w:r>
        <w:rPr>
          <w:rtl/>
        </w:rPr>
        <w:t>אי</w:t>
      </w:r>
      <w:r>
        <w:rPr>
          <w:rFonts w:hint="cs"/>
          <w:rtl/>
        </w:rPr>
        <w:t>-</w:t>
      </w:r>
      <w:r>
        <w:rPr>
          <w:rtl/>
        </w:rPr>
        <w:t xml:space="preserve">אפשר לסיים בלי תודה לכל הצוות הנפלא שהוביל את ההצעה הזאת פעם נוספת </w:t>
      </w:r>
      <w:r>
        <w:rPr>
          <w:rFonts w:hint="cs"/>
          <w:rtl/>
        </w:rPr>
        <w:t>ו</w:t>
      </w:r>
      <w:r>
        <w:rPr>
          <w:rtl/>
        </w:rPr>
        <w:t>לכל השותפים</w:t>
      </w:r>
      <w:r>
        <w:rPr>
          <w:rFonts w:hint="cs"/>
          <w:rtl/>
        </w:rPr>
        <w:t>.</w:t>
      </w:r>
      <w:r>
        <w:rPr>
          <w:rtl/>
        </w:rPr>
        <w:t xml:space="preserve"> תודה</w:t>
      </w:r>
      <w:r>
        <w:rPr>
          <w:rFonts w:hint="cs"/>
          <w:rtl/>
        </w:rPr>
        <w:t>.</w:t>
      </w:r>
    </w:p>
    <w:p w:rsidR="00B15C7B" w:rsidRDefault="00B15C7B" w:rsidP="008052BD">
      <w:pPr>
        <w:rPr>
          <w:rtl/>
        </w:rPr>
      </w:pPr>
    </w:p>
    <w:p w:rsidR="00B15C7B" w:rsidRDefault="00E951FE" w:rsidP="00E951FE">
      <w:pPr>
        <w:pStyle w:val="af8"/>
        <w:rPr>
          <w:rtl/>
        </w:rPr>
      </w:pPr>
      <w:bookmarkStart w:id="44264" w:name="ET_yor_6490_2491"/>
      <w:r w:rsidRPr="00E951FE">
        <w:rPr>
          <w:rStyle w:val="TagStyle"/>
          <w:rtl/>
        </w:rPr>
        <w:t xml:space="preserve"> &lt;&lt; יור &gt;&gt;</w:t>
      </w:r>
      <w:r w:rsidR="00B15C7B" w:rsidRPr="00CE0FEC">
        <w:rPr>
          <w:rStyle w:val="TagStyle"/>
          <w:rtl/>
        </w:rPr>
        <w:t xml:space="preserve"> </w:t>
      </w:r>
      <w:r w:rsidR="00B15C7B">
        <w:rPr>
          <w:rtl/>
        </w:rPr>
        <w:t>היו"ר ניסים ואטורי:</w:t>
      </w:r>
      <w:r w:rsidR="00B15C7B" w:rsidRPr="00CE0FEC">
        <w:rPr>
          <w:rStyle w:val="TagStyle"/>
          <w:rtl/>
        </w:rPr>
        <w:t xml:space="preserve"> </w:t>
      </w:r>
      <w:r w:rsidRPr="00E951FE">
        <w:rPr>
          <w:rStyle w:val="TagStyle"/>
          <w:rtl/>
        </w:rPr>
        <w:t>&lt;&lt; יור &gt;&gt;</w:t>
      </w:r>
      <w:bookmarkEnd w:id="44264"/>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bookmarkStart w:id="44265" w:name="_ETM_Q106_721000"/>
      <w:bookmarkStart w:id="44266" w:name="_ETM_Q106_720000"/>
      <w:bookmarkEnd w:id="44265"/>
      <w:bookmarkEnd w:id="44266"/>
      <w:r>
        <w:rPr>
          <w:rtl/>
        </w:rPr>
        <w:t>תודה רבה</w:t>
      </w:r>
      <w:r>
        <w:rPr>
          <w:rFonts w:hint="cs"/>
          <w:rtl/>
        </w:rPr>
        <w:t>.</w:t>
      </w:r>
      <w:r>
        <w:rPr>
          <w:rtl/>
        </w:rPr>
        <w:t xml:space="preserve"> להצעת החוק הוגשו </w:t>
      </w:r>
      <w:r>
        <w:rPr>
          <w:rFonts w:hint="cs"/>
          <w:rtl/>
        </w:rPr>
        <w:t xml:space="preserve">כמה </w:t>
      </w:r>
      <w:r>
        <w:rPr>
          <w:rtl/>
        </w:rPr>
        <w:t>הסתייגויות של קבוצת הימין הממלכתי וקבוצת יש עתיד</w:t>
      </w:r>
      <w:r>
        <w:rPr>
          <w:rFonts w:hint="cs"/>
          <w:rtl/>
        </w:rPr>
        <w:t>.</w:t>
      </w:r>
      <w:r>
        <w:rPr>
          <w:rtl/>
        </w:rPr>
        <w:t xml:space="preserve"> </w:t>
      </w:r>
    </w:p>
    <w:p w:rsidR="00B15C7B" w:rsidRDefault="00B15C7B" w:rsidP="008052BD">
      <w:pPr>
        <w:rPr>
          <w:rtl/>
        </w:rPr>
      </w:pPr>
    </w:p>
    <w:p w:rsidR="00B15C7B" w:rsidRDefault="00B15C7B" w:rsidP="008052BD">
      <w:pPr>
        <w:pStyle w:val="af7"/>
        <w:keepNext/>
        <w:rPr>
          <w:rtl/>
        </w:rPr>
      </w:pPr>
      <w:r w:rsidRPr="00550809">
        <w:rPr>
          <w:rStyle w:val="TagStyle"/>
          <w:rtl/>
        </w:rPr>
        <w:t xml:space="preserve"> &lt;&lt; קריאה &gt;&gt; </w:t>
      </w:r>
      <w:r>
        <w:rPr>
          <w:rtl/>
        </w:rPr>
        <w:t>קריאה:</w:t>
      </w:r>
      <w:r w:rsidRPr="00550809">
        <w:rPr>
          <w:rStyle w:val="TagStyle"/>
          <w:rtl/>
        </w:rPr>
        <w:t xml:space="preserve"> &lt;&lt; קריאה &gt;&gt;</w:t>
      </w:r>
      <w:r>
        <w:rPr>
          <w:rtl/>
        </w:rPr>
        <w:t xml:space="preserve">   </w:t>
      </w:r>
    </w:p>
    <w:p w:rsidR="00B15C7B" w:rsidRDefault="00B15C7B" w:rsidP="008052BD">
      <w:pPr>
        <w:rPr>
          <w:rtl/>
        </w:rPr>
      </w:pPr>
    </w:p>
    <w:p w:rsidR="00B15C7B" w:rsidRDefault="0040236C" w:rsidP="0040236C">
      <w:pPr>
        <w:rPr>
          <w:rtl/>
        </w:rPr>
      </w:pPr>
      <w:r>
        <w:rPr>
          <w:rFonts w:hint="cs"/>
          <w:rtl/>
        </w:rPr>
        <w:t>– – –</w:t>
      </w:r>
      <w:r w:rsidR="00B15C7B">
        <w:rPr>
          <w:rFonts w:hint="cs"/>
          <w:rtl/>
        </w:rPr>
        <w:t xml:space="preserve"> פה.</w:t>
      </w:r>
    </w:p>
    <w:p w:rsidR="00B15C7B" w:rsidRDefault="00B15C7B" w:rsidP="008052BD">
      <w:pPr>
        <w:rPr>
          <w:rtl/>
        </w:rPr>
      </w:pPr>
    </w:p>
    <w:p w:rsidR="00B15C7B" w:rsidRDefault="00E951FE" w:rsidP="00E951FE">
      <w:pPr>
        <w:pStyle w:val="af8"/>
        <w:rPr>
          <w:rtl/>
        </w:rPr>
      </w:pPr>
      <w:bookmarkStart w:id="44267" w:name="ET_yor_6490_2492"/>
      <w:r w:rsidRPr="00E951FE">
        <w:rPr>
          <w:rStyle w:val="TagStyle"/>
          <w:rtl/>
        </w:rPr>
        <w:t xml:space="preserve"> &lt;&lt; יור &gt;&gt;</w:t>
      </w:r>
      <w:r w:rsidR="00B15C7B" w:rsidRPr="00550809">
        <w:rPr>
          <w:rStyle w:val="TagStyle"/>
          <w:rtl/>
        </w:rPr>
        <w:t xml:space="preserve"> </w:t>
      </w:r>
      <w:r w:rsidR="00B15C7B">
        <w:rPr>
          <w:rtl/>
        </w:rPr>
        <w:t>היו"ר ניסים ואטורי:</w:t>
      </w:r>
      <w:r w:rsidR="00B15C7B" w:rsidRPr="00550809">
        <w:rPr>
          <w:rStyle w:val="TagStyle"/>
          <w:rtl/>
        </w:rPr>
        <w:t xml:space="preserve"> </w:t>
      </w:r>
      <w:r w:rsidRPr="00E951FE">
        <w:rPr>
          <w:rStyle w:val="TagStyle"/>
          <w:rtl/>
        </w:rPr>
        <w:t>&lt;&lt; יור &gt;&gt;</w:t>
      </w:r>
      <w:bookmarkEnd w:id="44267"/>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r>
        <w:rPr>
          <w:rFonts w:hint="cs"/>
          <w:rtl/>
        </w:rPr>
        <w:t xml:space="preserve">לא, הם </w:t>
      </w:r>
      <w:bookmarkStart w:id="44268" w:name="_ETM_Q106_728000"/>
      <w:bookmarkEnd w:id="44268"/>
      <w:r>
        <w:rPr>
          <w:rFonts w:hint="cs"/>
          <w:rtl/>
        </w:rPr>
        <w:t xml:space="preserve">פה. </w:t>
      </w:r>
      <w:bookmarkStart w:id="44269" w:name="_ETM_Q106_729000"/>
      <w:bookmarkEnd w:id="44269"/>
      <w:r>
        <w:rPr>
          <w:rtl/>
        </w:rPr>
        <w:t>זאב</w:t>
      </w:r>
      <w:r>
        <w:rPr>
          <w:rFonts w:hint="cs"/>
          <w:rtl/>
        </w:rPr>
        <w:t>,</w:t>
      </w:r>
      <w:r>
        <w:rPr>
          <w:rtl/>
        </w:rPr>
        <w:t xml:space="preserve"> אתם מושכים את ההסתייגויות</w:t>
      </w:r>
      <w:r>
        <w:rPr>
          <w:rFonts w:hint="cs"/>
          <w:rtl/>
        </w:rPr>
        <w:t>?</w:t>
      </w:r>
      <w:r>
        <w:rPr>
          <w:rtl/>
        </w:rPr>
        <w:t xml:space="preserve"> </w:t>
      </w:r>
    </w:p>
    <w:p w:rsidR="00B15C7B" w:rsidRDefault="00B15C7B" w:rsidP="008052BD">
      <w:pPr>
        <w:rPr>
          <w:rtl/>
        </w:rPr>
      </w:pPr>
    </w:p>
    <w:p w:rsidR="00B15C7B" w:rsidRDefault="00B15C7B" w:rsidP="008052BD">
      <w:pPr>
        <w:pStyle w:val="af7"/>
        <w:keepNext/>
        <w:rPr>
          <w:rtl/>
        </w:rPr>
      </w:pPr>
      <w:bookmarkStart w:id="44270" w:name="ET_interruption_4590_32"/>
      <w:r w:rsidRPr="00550809">
        <w:rPr>
          <w:rStyle w:val="TagStyle"/>
          <w:rtl/>
        </w:rPr>
        <w:t xml:space="preserve"> &lt;&lt; קריאה &gt;&gt; </w:t>
      </w:r>
      <w:r>
        <w:rPr>
          <w:rtl/>
        </w:rPr>
        <w:t>זאב אלקין (הימין הממלכתי):</w:t>
      </w:r>
      <w:r w:rsidRPr="00550809">
        <w:rPr>
          <w:rStyle w:val="TagStyle"/>
          <w:rtl/>
        </w:rPr>
        <w:t xml:space="preserve"> &lt;&lt; קריאה &gt;&gt;</w:t>
      </w:r>
      <w:r>
        <w:rPr>
          <w:rtl/>
        </w:rPr>
        <w:t xml:space="preserve">   </w:t>
      </w:r>
      <w:bookmarkEnd w:id="44270"/>
    </w:p>
    <w:p w:rsidR="00B15C7B" w:rsidRDefault="00B15C7B" w:rsidP="008052BD">
      <w:pPr>
        <w:rPr>
          <w:rtl/>
        </w:rPr>
      </w:pPr>
    </w:p>
    <w:p w:rsidR="00B15C7B" w:rsidRDefault="0040236C" w:rsidP="0040236C">
      <w:pPr>
        <w:rPr>
          <w:rtl/>
        </w:rPr>
      </w:pPr>
      <w:r>
        <w:rPr>
          <w:rFonts w:hint="cs"/>
          <w:rtl/>
        </w:rPr>
        <w:t>– – –</w:t>
      </w:r>
    </w:p>
    <w:p w:rsidR="00B15C7B" w:rsidRDefault="00B15C7B" w:rsidP="008052BD">
      <w:pPr>
        <w:rPr>
          <w:rtl/>
        </w:rPr>
      </w:pPr>
    </w:p>
    <w:p w:rsidR="00B15C7B" w:rsidRDefault="00B15C7B" w:rsidP="008052BD">
      <w:pPr>
        <w:pStyle w:val="af7"/>
        <w:keepNext/>
        <w:rPr>
          <w:rtl/>
        </w:rPr>
      </w:pPr>
      <w:bookmarkStart w:id="44271" w:name="ET_interruption_5786_33"/>
      <w:r w:rsidRPr="00550809">
        <w:rPr>
          <w:rStyle w:val="TagStyle"/>
          <w:rtl/>
        </w:rPr>
        <w:t xml:space="preserve"> &lt;&lt; קריאה &gt;&gt; </w:t>
      </w:r>
      <w:r>
        <w:rPr>
          <w:rtl/>
        </w:rPr>
        <w:t>אופיר כץ (הליכוד):</w:t>
      </w:r>
      <w:r w:rsidRPr="00550809">
        <w:rPr>
          <w:rStyle w:val="TagStyle"/>
          <w:rtl/>
        </w:rPr>
        <w:t xml:space="preserve"> &lt;&lt; קריאה &gt;&gt;</w:t>
      </w:r>
      <w:r>
        <w:rPr>
          <w:rtl/>
        </w:rPr>
        <w:t xml:space="preserve">   </w:t>
      </w:r>
      <w:bookmarkEnd w:id="44271"/>
    </w:p>
    <w:p w:rsidR="00B15C7B" w:rsidRDefault="00B15C7B" w:rsidP="008052BD">
      <w:pPr>
        <w:rPr>
          <w:rtl/>
        </w:rPr>
      </w:pPr>
    </w:p>
    <w:p w:rsidR="00B15C7B" w:rsidRDefault="00B15C7B" w:rsidP="008052BD">
      <w:pPr>
        <w:rPr>
          <w:rtl/>
        </w:rPr>
      </w:pPr>
      <w:r>
        <w:rPr>
          <w:rFonts w:hint="cs"/>
          <w:rtl/>
        </w:rPr>
        <w:t>מושכים.</w:t>
      </w:r>
    </w:p>
    <w:p w:rsidR="00B15C7B" w:rsidRDefault="00B15C7B" w:rsidP="008052BD">
      <w:pPr>
        <w:rPr>
          <w:rtl/>
        </w:rPr>
      </w:pPr>
    </w:p>
    <w:p w:rsidR="00B15C7B" w:rsidRDefault="00E951FE" w:rsidP="00E951FE">
      <w:pPr>
        <w:pStyle w:val="af8"/>
        <w:rPr>
          <w:rtl/>
        </w:rPr>
      </w:pPr>
      <w:bookmarkStart w:id="44272" w:name="ET_yor_6490_2493"/>
      <w:r w:rsidRPr="00E951FE">
        <w:rPr>
          <w:rStyle w:val="TagStyle"/>
          <w:rtl/>
        </w:rPr>
        <w:t xml:space="preserve"> &lt;&lt; יור &gt;&gt;</w:t>
      </w:r>
      <w:r w:rsidR="00B15C7B" w:rsidRPr="00550809">
        <w:rPr>
          <w:rStyle w:val="TagStyle"/>
          <w:rtl/>
        </w:rPr>
        <w:t xml:space="preserve"> </w:t>
      </w:r>
      <w:r w:rsidR="00B15C7B">
        <w:rPr>
          <w:rtl/>
        </w:rPr>
        <w:t>היו"ר ניסים ואטורי:</w:t>
      </w:r>
      <w:r w:rsidR="00B15C7B" w:rsidRPr="00550809">
        <w:rPr>
          <w:rStyle w:val="TagStyle"/>
          <w:rtl/>
        </w:rPr>
        <w:t xml:space="preserve"> </w:t>
      </w:r>
      <w:r w:rsidRPr="00E951FE">
        <w:rPr>
          <w:rStyle w:val="TagStyle"/>
          <w:rtl/>
        </w:rPr>
        <w:t>&lt;&lt; יור &gt;&gt;</w:t>
      </w:r>
      <w:bookmarkEnd w:id="44272"/>
      <w:r w:rsidRPr="00E951FE">
        <w:rPr>
          <w:rStyle w:val="TagStyle"/>
          <w:rtl/>
        </w:rPr>
        <w:t xml:space="preserve"> </w:t>
      </w:r>
      <w:r w:rsidR="00B15C7B">
        <w:rPr>
          <w:rtl/>
        </w:rPr>
        <w:t xml:space="preserve">   </w:t>
      </w:r>
    </w:p>
    <w:p w:rsidR="00B15C7B" w:rsidRDefault="00B15C7B" w:rsidP="008052BD">
      <w:pPr>
        <w:rPr>
          <w:rtl/>
        </w:rPr>
      </w:pPr>
    </w:p>
    <w:p w:rsidR="00B15C7B" w:rsidRDefault="00B15C7B" w:rsidP="008052BD">
      <w:pPr>
        <w:rPr>
          <w:rtl/>
        </w:rPr>
      </w:pPr>
      <w:bookmarkStart w:id="44273" w:name="_ETM_Q106_734000"/>
      <w:bookmarkEnd w:id="44273"/>
      <w:r>
        <w:rPr>
          <w:rtl/>
        </w:rPr>
        <w:t>קבוצת הימין הממלכתי משכה את ההסתייגויות</w:t>
      </w:r>
      <w:r>
        <w:rPr>
          <w:rFonts w:hint="cs"/>
          <w:rtl/>
        </w:rPr>
        <w:t>.</w:t>
      </w:r>
    </w:p>
    <w:p w:rsidR="00B15C7B" w:rsidRDefault="00B15C7B" w:rsidP="008052BD">
      <w:pPr>
        <w:rPr>
          <w:rtl/>
        </w:rPr>
      </w:pPr>
    </w:p>
    <w:p w:rsidR="00B15C7B" w:rsidRDefault="00B15C7B" w:rsidP="008052BD">
      <w:pPr>
        <w:pStyle w:val="af7"/>
        <w:keepNext/>
        <w:rPr>
          <w:rtl/>
        </w:rPr>
      </w:pPr>
      <w:r w:rsidRPr="00550809">
        <w:rPr>
          <w:rStyle w:val="TagStyle"/>
          <w:rtl/>
        </w:rPr>
        <w:t xml:space="preserve"> &lt;&lt; קריאה &gt;&gt; </w:t>
      </w:r>
      <w:r>
        <w:rPr>
          <w:rtl/>
        </w:rPr>
        <w:t>מירב בן ארי (יש עתיד):</w:t>
      </w:r>
      <w:r w:rsidRPr="00550809">
        <w:rPr>
          <w:rStyle w:val="TagStyle"/>
          <w:rtl/>
        </w:rPr>
        <w:t xml:space="preserve"> &lt;&lt; קריאה &gt;&gt;</w:t>
      </w:r>
      <w:r>
        <w:rPr>
          <w:rtl/>
        </w:rPr>
        <w:t xml:space="preserve">   </w:t>
      </w:r>
    </w:p>
    <w:p w:rsidR="00B15C7B" w:rsidRDefault="00B15C7B" w:rsidP="008052BD">
      <w:pPr>
        <w:rPr>
          <w:rtl/>
        </w:rPr>
      </w:pPr>
    </w:p>
    <w:p w:rsidR="00B15C7B" w:rsidRDefault="0040236C" w:rsidP="0040236C">
      <w:pPr>
        <w:rPr>
          <w:rtl/>
        </w:rPr>
      </w:pPr>
      <w:r>
        <w:rPr>
          <w:rFonts w:hint="cs"/>
          <w:rtl/>
        </w:rPr>
        <w:t>– – –</w:t>
      </w:r>
    </w:p>
    <w:p w:rsidR="00B15C7B" w:rsidRDefault="00B15C7B" w:rsidP="008052BD">
      <w:pPr>
        <w:rPr>
          <w:rtl/>
        </w:rPr>
      </w:pPr>
    </w:p>
    <w:p w:rsidR="00B15C7B" w:rsidRDefault="00E951FE" w:rsidP="00E951FE">
      <w:pPr>
        <w:pStyle w:val="af8"/>
        <w:rPr>
          <w:rtl/>
        </w:rPr>
      </w:pPr>
      <w:bookmarkStart w:id="44274" w:name="ET_yor_6490_2494"/>
      <w:r w:rsidRPr="00E951FE">
        <w:rPr>
          <w:rStyle w:val="TagStyle"/>
          <w:rtl/>
        </w:rPr>
        <w:t xml:space="preserve"> &lt;&lt; יור &gt;&gt;</w:t>
      </w:r>
      <w:r w:rsidR="00B15C7B" w:rsidRPr="00550809">
        <w:rPr>
          <w:rStyle w:val="TagStyle"/>
          <w:rtl/>
        </w:rPr>
        <w:t xml:space="preserve"> </w:t>
      </w:r>
      <w:r w:rsidR="00B15C7B">
        <w:rPr>
          <w:rtl/>
        </w:rPr>
        <w:t>היו"ר ניסים ואטורי:</w:t>
      </w:r>
      <w:r w:rsidR="00B15C7B" w:rsidRPr="00550809">
        <w:rPr>
          <w:rStyle w:val="TagStyle"/>
          <w:rtl/>
        </w:rPr>
        <w:t xml:space="preserve"> </w:t>
      </w:r>
      <w:r w:rsidRPr="00E951FE">
        <w:rPr>
          <w:rStyle w:val="TagStyle"/>
          <w:rtl/>
        </w:rPr>
        <w:t>&lt;&lt; יור &gt;&gt;</w:t>
      </w:r>
      <w:bookmarkEnd w:id="44274"/>
      <w:r w:rsidRPr="00E951FE">
        <w:rPr>
          <w:rStyle w:val="TagStyle"/>
          <w:rtl/>
        </w:rPr>
        <w:t xml:space="preserve"> </w:t>
      </w:r>
      <w:r w:rsidR="00B15C7B">
        <w:rPr>
          <w:rtl/>
        </w:rPr>
        <w:t xml:space="preserve">   </w:t>
      </w:r>
    </w:p>
    <w:p w:rsidR="00B15C7B" w:rsidRDefault="00B15C7B" w:rsidP="008052BD">
      <w:pPr>
        <w:rPr>
          <w:rtl/>
        </w:rPr>
      </w:pPr>
    </w:p>
    <w:p w:rsidR="00B15C7B" w:rsidRDefault="00B15C7B" w:rsidP="00123DD0">
      <w:pPr>
        <w:rPr>
          <w:rtl/>
          <w:lang w:eastAsia="he-IL"/>
        </w:rPr>
      </w:pPr>
      <w:r>
        <w:rPr>
          <w:rtl/>
        </w:rPr>
        <w:t>וגם קבוצת יש עתיד משכו את ההסתייגויות</w:t>
      </w:r>
      <w:r>
        <w:rPr>
          <w:rFonts w:hint="cs"/>
          <w:rtl/>
        </w:rPr>
        <w:t>.</w:t>
      </w:r>
      <w:r>
        <w:rPr>
          <w:rtl/>
        </w:rPr>
        <w:t xml:space="preserve"> כל ההסתייגויות הוסרו</w:t>
      </w:r>
      <w:r>
        <w:rPr>
          <w:rFonts w:hint="cs"/>
          <w:rtl/>
        </w:rPr>
        <w:t>.</w:t>
      </w:r>
      <w:bookmarkStart w:id="44275" w:name="TOR_Q107"/>
      <w:bookmarkEnd w:id="44275"/>
      <w:r w:rsidR="00123DD0">
        <w:rPr>
          <w:rFonts w:hint="cs"/>
          <w:rtl/>
          <w:lang w:eastAsia="he-IL"/>
        </w:rPr>
        <w:t xml:space="preserve"> </w:t>
      </w:r>
      <w:r>
        <w:rPr>
          <w:rFonts w:hint="cs"/>
          <w:rtl/>
          <w:lang w:eastAsia="he-IL"/>
        </w:rPr>
        <w:t xml:space="preserve">יש בקשות רשות דיבור. חבר הכנסת מנסור עבאס </w:t>
      </w:r>
      <w:r>
        <w:rPr>
          <w:rtl/>
          <w:lang w:eastAsia="he-IL"/>
        </w:rPr>
        <w:t>–</w:t>
      </w:r>
      <w:r>
        <w:rPr>
          <w:rFonts w:hint="cs"/>
          <w:rtl/>
          <w:lang w:eastAsia="he-IL"/>
        </w:rPr>
        <w:t xml:space="preserve"> מוותר. תגיד לי, </w:t>
      </w:r>
      <w:bookmarkStart w:id="44276" w:name="_ETM_Q107_752000"/>
      <w:bookmarkEnd w:id="44276"/>
      <w:r>
        <w:rPr>
          <w:rFonts w:hint="cs"/>
          <w:rtl/>
          <w:lang w:eastAsia="he-IL"/>
        </w:rPr>
        <w:t xml:space="preserve">מה, אתה לא מדבר עם פנטומימה? </w:t>
      </w:r>
    </w:p>
    <w:p w:rsidR="00B15C7B" w:rsidRDefault="00B15C7B" w:rsidP="008052BD">
      <w:pPr>
        <w:rPr>
          <w:rtl/>
          <w:lang w:eastAsia="he-IL"/>
        </w:rPr>
      </w:pPr>
    </w:p>
    <w:p w:rsidR="00B15C7B" w:rsidRDefault="00B15C7B" w:rsidP="008052BD">
      <w:pPr>
        <w:pStyle w:val="af7"/>
        <w:keepNext/>
        <w:rPr>
          <w:rtl/>
        </w:rPr>
      </w:pPr>
      <w:bookmarkStart w:id="44277" w:name="ET_interruption_5795_8"/>
      <w:r w:rsidRPr="00DE1901">
        <w:rPr>
          <w:rStyle w:val="TagStyle"/>
          <w:rtl/>
        </w:rPr>
        <w:t xml:space="preserve"> &lt;&lt; קריאה &gt;&gt; </w:t>
      </w:r>
      <w:r>
        <w:rPr>
          <w:rtl/>
        </w:rPr>
        <w:t>מנסור עבאס (רע"מ – הרשימה הערבית המאוחדת):</w:t>
      </w:r>
      <w:r w:rsidRPr="00DE1901">
        <w:rPr>
          <w:rStyle w:val="TagStyle"/>
          <w:rtl/>
        </w:rPr>
        <w:t xml:space="preserve"> &lt;&lt; קריאה &gt;&gt;</w:t>
      </w:r>
      <w:r>
        <w:rPr>
          <w:rtl/>
        </w:rPr>
        <w:t xml:space="preserve"> </w:t>
      </w:r>
      <w:bookmarkEnd w:id="44277"/>
    </w:p>
    <w:p w:rsidR="00B15C7B" w:rsidRDefault="00B15C7B" w:rsidP="008052BD">
      <w:pPr>
        <w:rPr>
          <w:rtl/>
          <w:lang w:eastAsia="he-IL"/>
        </w:rPr>
      </w:pPr>
    </w:p>
    <w:p w:rsidR="00B15C7B" w:rsidRDefault="0040236C" w:rsidP="0040236C">
      <w:pPr>
        <w:rPr>
          <w:rtl/>
          <w:lang w:eastAsia="he-IL"/>
        </w:rPr>
      </w:pPr>
      <w:r>
        <w:rPr>
          <w:rFonts w:hint="cs"/>
          <w:rtl/>
          <w:lang w:eastAsia="he-IL"/>
        </w:rPr>
        <w:t>– – –</w:t>
      </w:r>
    </w:p>
    <w:p w:rsidR="00B15C7B" w:rsidRDefault="00B15C7B" w:rsidP="008052BD">
      <w:pPr>
        <w:rPr>
          <w:rtl/>
          <w:lang w:eastAsia="he-IL"/>
        </w:rPr>
      </w:pPr>
      <w:bookmarkStart w:id="44278" w:name="_ETM_Q107_753000"/>
      <w:bookmarkEnd w:id="44278"/>
    </w:p>
    <w:p w:rsidR="00B15C7B" w:rsidRDefault="00E951FE" w:rsidP="00E951FE">
      <w:pPr>
        <w:pStyle w:val="af8"/>
        <w:rPr>
          <w:rtl/>
        </w:rPr>
      </w:pPr>
      <w:bookmarkStart w:id="44279" w:name="ET_yor_6490_2495"/>
      <w:r w:rsidRPr="00E951FE">
        <w:rPr>
          <w:rStyle w:val="TagStyle"/>
          <w:rtl/>
        </w:rPr>
        <w:t xml:space="preserve"> &lt;&lt; יור &gt;&gt;</w:t>
      </w:r>
      <w:r w:rsidR="00B15C7B" w:rsidRPr="00DE1901">
        <w:rPr>
          <w:rStyle w:val="TagStyle"/>
          <w:rtl/>
        </w:rPr>
        <w:t xml:space="preserve"> </w:t>
      </w:r>
      <w:r w:rsidR="00B15C7B">
        <w:rPr>
          <w:rtl/>
        </w:rPr>
        <w:t>היו"ר ניסים ואטורי:</w:t>
      </w:r>
      <w:r w:rsidR="00B15C7B" w:rsidRPr="00DE1901">
        <w:rPr>
          <w:rStyle w:val="TagStyle"/>
          <w:rtl/>
        </w:rPr>
        <w:t xml:space="preserve"> </w:t>
      </w:r>
      <w:r w:rsidRPr="00E951FE">
        <w:rPr>
          <w:rStyle w:val="TagStyle"/>
          <w:rtl/>
        </w:rPr>
        <w:t>&lt;&lt; יור &gt;&gt;</w:t>
      </w:r>
      <w:bookmarkEnd w:id="44279"/>
      <w:r w:rsidRPr="00E951FE">
        <w:rPr>
          <w:rStyle w:val="TagStyle"/>
          <w:rtl/>
        </w:rPr>
        <w:t xml:space="preserve"> </w:t>
      </w:r>
      <w:r w:rsidR="00B15C7B">
        <w:rPr>
          <w:rtl/>
        </w:rPr>
        <w:t xml:space="preserve"> </w:t>
      </w:r>
    </w:p>
    <w:p w:rsidR="00B15C7B" w:rsidRDefault="00B15C7B" w:rsidP="008052BD">
      <w:pPr>
        <w:rPr>
          <w:rtl/>
          <w:lang w:eastAsia="he-IL"/>
        </w:rPr>
      </w:pPr>
    </w:p>
    <w:p w:rsidR="00B15C7B" w:rsidRPr="00DE1901" w:rsidRDefault="00B15C7B" w:rsidP="008052BD">
      <w:pPr>
        <w:rPr>
          <w:rtl/>
          <w:lang w:eastAsia="he-IL"/>
        </w:rPr>
      </w:pPr>
      <w:bookmarkStart w:id="44280" w:name="_ETM_Q107_754000"/>
      <w:bookmarkEnd w:id="44280"/>
      <w:r>
        <w:rPr>
          <w:rFonts w:hint="cs"/>
          <w:rtl/>
          <w:lang w:eastAsia="he-IL"/>
        </w:rPr>
        <w:t xml:space="preserve">חבר </w:t>
      </w:r>
      <w:bookmarkStart w:id="44281" w:name="_ETM_Q107_757000"/>
      <w:bookmarkEnd w:id="44281"/>
      <w:r>
        <w:rPr>
          <w:rFonts w:hint="cs"/>
          <w:rtl/>
          <w:lang w:eastAsia="he-IL"/>
        </w:rPr>
        <w:t xml:space="preserve">הכנסת ווליד טאהא </w:t>
      </w:r>
      <w:r>
        <w:rPr>
          <w:rtl/>
          <w:lang w:eastAsia="he-IL"/>
        </w:rPr>
        <w:t>–</w:t>
      </w:r>
      <w:r>
        <w:rPr>
          <w:rFonts w:hint="cs"/>
          <w:rtl/>
          <w:lang w:eastAsia="he-IL"/>
        </w:rPr>
        <w:t xml:space="preserve"> אינו נוכח; חבר הכנסת ואליד אלהואשלה </w:t>
      </w:r>
      <w:bookmarkStart w:id="44282" w:name="_ETM_Q107_758000"/>
      <w:bookmarkEnd w:id="44282"/>
      <w:r>
        <w:rPr>
          <w:rFonts w:hint="eastAsia"/>
          <w:rtl/>
          <w:lang w:eastAsia="he-IL"/>
        </w:rPr>
        <w:t>– מוותר</w:t>
      </w:r>
      <w:r>
        <w:rPr>
          <w:rFonts w:hint="cs"/>
          <w:rtl/>
          <w:lang w:eastAsia="he-IL"/>
        </w:rPr>
        <w:t xml:space="preserve">; חברת הכנסת אימאן ח'טיב יאסין – </w:t>
      </w:r>
      <w:bookmarkStart w:id="44283" w:name="_ETM_Q107_763000"/>
      <w:bookmarkEnd w:id="44283"/>
      <w:r>
        <w:rPr>
          <w:rFonts w:hint="cs"/>
          <w:rtl/>
          <w:lang w:eastAsia="he-IL"/>
        </w:rPr>
        <w:t>מוותרת; חבר הכנסת יאסר חוג'יראת – אינו נוכח; חבר הכנסת בנימין גנץ – אינו נוכח; חבר הכנסת גדי איזנקו</w:t>
      </w:r>
      <w:bookmarkStart w:id="44284" w:name="_ETM_Q107_777000"/>
      <w:bookmarkEnd w:id="44284"/>
      <w:r>
        <w:rPr>
          <w:rFonts w:hint="cs"/>
          <w:rtl/>
          <w:lang w:eastAsia="he-IL"/>
        </w:rPr>
        <w:t xml:space="preserve">ט – אינו נוכח; חברת הכנסת פנינה תמנו – אינה </w:t>
      </w:r>
      <w:bookmarkStart w:id="44285" w:name="_ETM_Q107_782000"/>
      <w:bookmarkEnd w:id="44285"/>
      <w:r>
        <w:rPr>
          <w:rFonts w:hint="cs"/>
          <w:rtl/>
          <w:lang w:eastAsia="he-IL"/>
        </w:rPr>
        <w:t xml:space="preserve">נוכחת; חבר הכנסת חילי טרופר – אינו נוכח; חבר הכנסת </w:t>
      </w:r>
      <w:bookmarkStart w:id="44286" w:name="_ETM_Q107_786000"/>
      <w:bookmarkEnd w:id="44286"/>
      <w:r>
        <w:rPr>
          <w:rFonts w:hint="cs"/>
          <w:rtl/>
          <w:lang w:eastAsia="he-IL"/>
        </w:rPr>
        <w:t xml:space="preserve">מיכאל מרדכי ביטון – אינו נוכח; חבר הכנסת מתן כהנא </w:t>
      </w:r>
      <w:bookmarkStart w:id="44287" w:name="_ETM_Q107_790000"/>
      <w:bookmarkEnd w:id="44287"/>
      <w:r>
        <w:rPr>
          <w:rFonts w:hint="eastAsia"/>
          <w:rtl/>
          <w:lang w:eastAsia="he-IL"/>
        </w:rPr>
        <w:t>– אינו נוכח</w:t>
      </w:r>
      <w:r>
        <w:rPr>
          <w:rFonts w:hint="cs"/>
          <w:rtl/>
          <w:lang w:eastAsia="he-IL"/>
        </w:rPr>
        <w:t xml:space="preserve">; חברת הכנסת אורית פרקש הכהן – </w:t>
      </w:r>
      <w:bookmarkStart w:id="44288" w:name="_ETM_Q107_791000"/>
      <w:bookmarkEnd w:id="44288"/>
      <w:r>
        <w:rPr>
          <w:rFonts w:hint="cs"/>
          <w:rtl/>
          <w:lang w:eastAsia="he-IL"/>
        </w:rPr>
        <w:t xml:space="preserve">אינה נוכחת; חבר הכנסת אלון שוסטר – אינו נוכח; חבר הכנסת איימן עודה </w:t>
      </w:r>
      <w:r>
        <w:rPr>
          <w:rtl/>
          <w:lang w:eastAsia="he-IL"/>
        </w:rPr>
        <w:t>–</w:t>
      </w:r>
      <w:r>
        <w:rPr>
          <w:rFonts w:hint="cs"/>
          <w:rtl/>
          <w:lang w:eastAsia="he-IL"/>
        </w:rPr>
        <w:t xml:space="preserve"> מוותר; חבר הכנסת אחמד טיבי </w:t>
      </w:r>
      <w:bookmarkStart w:id="44289" w:name="_ETM_Q107_799000"/>
      <w:bookmarkEnd w:id="44289"/>
      <w:r>
        <w:rPr>
          <w:rFonts w:hint="eastAsia"/>
          <w:rtl/>
          <w:lang w:eastAsia="he-IL"/>
        </w:rPr>
        <w:t>– אינו נוכח</w:t>
      </w:r>
      <w:r>
        <w:rPr>
          <w:rFonts w:hint="cs"/>
          <w:rtl/>
          <w:lang w:eastAsia="he-IL"/>
        </w:rPr>
        <w:t xml:space="preserve">; חברת הכנסת עאידה תומא סלימאן – מוותרת; חבר הכנסת עופר כסיף – מוותר; חבר הכנסת יוסף </w:t>
      </w:r>
      <w:bookmarkStart w:id="44290" w:name="_ETM_Q107_807000"/>
      <w:bookmarkEnd w:id="44290"/>
      <w:r>
        <w:rPr>
          <w:rFonts w:hint="cs"/>
          <w:rtl/>
          <w:lang w:eastAsia="he-IL"/>
        </w:rPr>
        <w:t xml:space="preserve">עטאונה – אינו נוכח. </w:t>
      </w:r>
    </w:p>
    <w:p w:rsidR="00B15C7B" w:rsidRPr="00DE1901" w:rsidRDefault="00B15C7B" w:rsidP="008052BD">
      <w:pPr>
        <w:rPr>
          <w:rtl/>
          <w:lang w:eastAsia="he-IL"/>
        </w:rPr>
      </w:pPr>
      <w:bookmarkStart w:id="44291" w:name="_ETM_Q107_512000"/>
      <w:bookmarkEnd w:id="44291"/>
    </w:p>
    <w:p w:rsidR="00B15C7B" w:rsidRDefault="00B15C7B" w:rsidP="008052BD">
      <w:pPr>
        <w:rPr>
          <w:rtl/>
          <w:lang w:eastAsia="he-IL"/>
        </w:rPr>
      </w:pPr>
      <w:r>
        <w:rPr>
          <w:rFonts w:hint="cs"/>
          <w:rtl/>
          <w:lang w:eastAsia="he-IL"/>
        </w:rPr>
        <w:t xml:space="preserve">נעבור להצבעה בקריאה השנייה, כנוסח הוועדה. </w:t>
      </w:r>
    </w:p>
    <w:p w:rsidR="00B15C7B" w:rsidRDefault="00B15C7B" w:rsidP="008052BD">
      <w:pPr>
        <w:rPr>
          <w:rtl/>
          <w:lang w:eastAsia="he-IL"/>
        </w:rPr>
      </w:pPr>
    </w:p>
    <w:p w:rsidR="00B15C7B" w:rsidRDefault="00B15C7B" w:rsidP="008052BD">
      <w:pPr>
        <w:pStyle w:val="af3"/>
        <w:keepNext/>
        <w:rPr>
          <w:rtl/>
          <w:lang w:eastAsia="he-IL"/>
        </w:rPr>
      </w:pPr>
      <w:r>
        <w:rPr>
          <w:rtl/>
          <w:lang w:eastAsia="he-IL"/>
        </w:rPr>
        <w:t>הצבעה מס'</w:t>
      </w:r>
      <w:r>
        <w:rPr>
          <w:rFonts w:hint="cs"/>
          <w:rtl/>
          <w:lang w:eastAsia="he-IL"/>
        </w:rPr>
        <w:t xml:space="preserve"> 41</w:t>
      </w:r>
    </w:p>
    <w:p w:rsidR="00B15C7B" w:rsidRDefault="00B15C7B" w:rsidP="008052BD">
      <w:pPr>
        <w:pStyle w:val="--"/>
        <w:keepNext/>
        <w:rPr>
          <w:rtl/>
          <w:lang w:eastAsia="he-IL"/>
        </w:rPr>
      </w:pPr>
    </w:p>
    <w:p w:rsidR="00B15C7B" w:rsidRDefault="00B15C7B" w:rsidP="008052BD">
      <w:pPr>
        <w:pStyle w:val="--"/>
        <w:keepNext/>
        <w:rPr>
          <w:rtl/>
          <w:lang w:eastAsia="he-IL"/>
        </w:rPr>
      </w:pPr>
      <w:r>
        <w:rPr>
          <w:rFonts w:hint="cs"/>
          <w:rtl/>
          <w:lang w:eastAsia="he-IL"/>
        </w:rPr>
        <w:t>בעד סעיף 1</w:t>
      </w:r>
      <w:r>
        <w:rPr>
          <w:rtl/>
          <w:lang w:eastAsia="he-IL"/>
        </w:rPr>
        <w:t xml:space="preserve"> –</w:t>
      </w:r>
      <w:r>
        <w:rPr>
          <w:rFonts w:hint="cs"/>
          <w:rtl/>
          <w:lang w:eastAsia="he-IL"/>
        </w:rPr>
        <w:t xml:space="preserve"> 26</w:t>
      </w:r>
    </w:p>
    <w:p w:rsidR="00B15C7B" w:rsidRPr="004D5D26" w:rsidRDefault="00B15C7B" w:rsidP="008052BD">
      <w:pPr>
        <w:pStyle w:val="--"/>
        <w:keepNext/>
        <w:rPr>
          <w:rtl/>
          <w:lang w:eastAsia="he-IL"/>
        </w:rPr>
      </w:pPr>
      <w:r>
        <w:rPr>
          <w:rtl/>
          <w:lang w:eastAsia="he-IL"/>
        </w:rPr>
        <w:t xml:space="preserve">נגד – </w:t>
      </w:r>
      <w:r>
        <w:rPr>
          <w:rFonts w:hint="cs"/>
          <w:rtl/>
          <w:lang w:eastAsia="he-IL"/>
        </w:rPr>
        <w:t>7</w:t>
      </w:r>
    </w:p>
    <w:p w:rsidR="00B15C7B" w:rsidRDefault="00B15C7B" w:rsidP="008052BD">
      <w:pPr>
        <w:pStyle w:val="--"/>
        <w:keepNext/>
        <w:rPr>
          <w:rtl/>
          <w:lang w:eastAsia="he-IL"/>
        </w:rPr>
      </w:pPr>
      <w:r>
        <w:rPr>
          <w:rtl/>
          <w:lang w:eastAsia="he-IL"/>
        </w:rPr>
        <w:t xml:space="preserve">נמנעים – </w:t>
      </w:r>
      <w:r>
        <w:rPr>
          <w:rFonts w:hint="cs"/>
          <w:rtl/>
          <w:lang w:eastAsia="he-IL"/>
        </w:rPr>
        <w:t>אין</w:t>
      </w:r>
    </w:p>
    <w:p w:rsidR="00B15C7B" w:rsidRDefault="00B15C7B" w:rsidP="008052BD">
      <w:pPr>
        <w:pStyle w:val="af4"/>
        <w:rPr>
          <w:rtl/>
          <w:lang w:eastAsia="he-IL"/>
        </w:rPr>
      </w:pPr>
      <w:r>
        <w:rPr>
          <w:rFonts w:hint="cs"/>
          <w:rtl/>
          <w:lang w:eastAsia="he-IL"/>
        </w:rPr>
        <w:t>סעיף 1 נתקבל.</w:t>
      </w:r>
    </w:p>
    <w:p w:rsidR="00B15C7B" w:rsidRDefault="00B15C7B" w:rsidP="008052BD">
      <w:pPr>
        <w:rPr>
          <w:rtl/>
          <w:lang w:eastAsia="he-IL"/>
        </w:rPr>
      </w:pPr>
    </w:p>
    <w:p w:rsidR="00B15C7B" w:rsidRDefault="00E951FE" w:rsidP="00E951FE">
      <w:pPr>
        <w:pStyle w:val="af8"/>
        <w:rPr>
          <w:rtl/>
        </w:rPr>
      </w:pPr>
      <w:bookmarkStart w:id="44292" w:name="ET_yor_6490_2496"/>
      <w:r w:rsidRPr="00E951FE">
        <w:rPr>
          <w:rStyle w:val="TagStyle"/>
          <w:rtl/>
        </w:rPr>
        <w:t xml:space="preserve"> &lt;&lt; יור &gt;&gt;</w:t>
      </w:r>
      <w:r w:rsidR="00B15C7B" w:rsidRPr="00714DA2">
        <w:rPr>
          <w:rStyle w:val="TagStyle"/>
          <w:rtl/>
        </w:rPr>
        <w:t xml:space="preserve"> </w:t>
      </w:r>
      <w:r w:rsidR="00B15C7B">
        <w:rPr>
          <w:rtl/>
        </w:rPr>
        <w:t>היו"ר ניסים ואטורי:</w:t>
      </w:r>
      <w:r w:rsidR="00B15C7B" w:rsidRPr="00714DA2">
        <w:rPr>
          <w:rStyle w:val="TagStyle"/>
          <w:rtl/>
        </w:rPr>
        <w:t xml:space="preserve"> </w:t>
      </w:r>
      <w:r w:rsidRPr="00E951FE">
        <w:rPr>
          <w:rStyle w:val="TagStyle"/>
          <w:rtl/>
        </w:rPr>
        <w:t>&lt;&lt; יור &gt;&gt;</w:t>
      </w:r>
      <w:bookmarkEnd w:id="44292"/>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26 בעד, שבעה מתנגדים, נוכח אחד. אני מודיע שהצעת ה</w:t>
      </w:r>
      <w:bookmarkStart w:id="44293" w:name="_ETM_Q107_835000"/>
      <w:bookmarkEnd w:id="44293"/>
      <w:r>
        <w:rPr>
          <w:rFonts w:hint="cs"/>
          <w:rtl/>
          <w:lang w:eastAsia="he-IL"/>
        </w:rPr>
        <w:t>חוק עברה בקריאה השנייה.</w:t>
      </w:r>
    </w:p>
    <w:p w:rsidR="00B15C7B" w:rsidRDefault="00B15C7B" w:rsidP="008052BD">
      <w:pPr>
        <w:rPr>
          <w:rtl/>
          <w:lang w:eastAsia="he-IL"/>
        </w:rPr>
      </w:pPr>
      <w:bookmarkStart w:id="44294" w:name="_ETM_Q0_518525"/>
      <w:bookmarkStart w:id="44295" w:name="_ETM_Q0_518824"/>
      <w:bookmarkEnd w:id="44294"/>
      <w:bookmarkEnd w:id="44295"/>
    </w:p>
    <w:p w:rsidR="00B15C7B" w:rsidRDefault="00B15C7B" w:rsidP="008052BD">
      <w:pPr>
        <w:rPr>
          <w:rtl/>
          <w:lang w:eastAsia="he-IL"/>
        </w:rPr>
      </w:pPr>
      <w:bookmarkStart w:id="44296" w:name="_ETM_Q0_519054"/>
      <w:bookmarkStart w:id="44297" w:name="_ETM_Q0_519171"/>
      <w:bookmarkEnd w:id="44296"/>
      <w:bookmarkEnd w:id="44297"/>
      <w:r>
        <w:rPr>
          <w:rFonts w:hint="cs"/>
          <w:rtl/>
          <w:lang w:eastAsia="he-IL"/>
        </w:rPr>
        <w:t>נעבור להצבעה בקריאה השלישית.</w:t>
      </w:r>
    </w:p>
    <w:p w:rsidR="00B15C7B" w:rsidRPr="00161E22" w:rsidRDefault="00B15C7B" w:rsidP="008052BD">
      <w:pPr>
        <w:rPr>
          <w:rtl/>
        </w:rPr>
      </w:pPr>
    </w:p>
    <w:p w:rsidR="00B15C7B" w:rsidRDefault="00B15C7B" w:rsidP="008052BD">
      <w:pPr>
        <w:pStyle w:val="af3"/>
        <w:keepNext/>
        <w:rPr>
          <w:rtl/>
          <w:lang w:eastAsia="he-IL"/>
        </w:rPr>
      </w:pPr>
      <w:r>
        <w:rPr>
          <w:rtl/>
          <w:lang w:eastAsia="he-IL"/>
        </w:rPr>
        <w:t>הצבעה מס'</w:t>
      </w:r>
      <w:r>
        <w:rPr>
          <w:rFonts w:hint="cs"/>
          <w:rtl/>
          <w:lang w:eastAsia="he-IL"/>
        </w:rPr>
        <w:t xml:space="preserve"> 42</w:t>
      </w:r>
    </w:p>
    <w:p w:rsidR="00B15C7B" w:rsidRDefault="00B15C7B" w:rsidP="008052BD">
      <w:pPr>
        <w:pStyle w:val="--"/>
        <w:keepNext/>
        <w:rPr>
          <w:rtl/>
          <w:lang w:eastAsia="he-IL"/>
        </w:rPr>
      </w:pPr>
    </w:p>
    <w:p w:rsidR="00B15C7B" w:rsidRDefault="00B15C7B" w:rsidP="008052BD">
      <w:pPr>
        <w:pStyle w:val="--"/>
        <w:keepNext/>
        <w:rPr>
          <w:rtl/>
          <w:lang w:eastAsia="he-IL"/>
        </w:rPr>
      </w:pPr>
      <w:r>
        <w:rPr>
          <w:rtl/>
          <w:lang w:eastAsia="he-IL"/>
        </w:rPr>
        <w:t>בעד החוק –</w:t>
      </w:r>
      <w:r>
        <w:rPr>
          <w:rFonts w:hint="cs"/>
          <w:rtl/>
          <w:lang w:eastAsia="he-IL"/>
        </w:rPr>
        <w:t xml:space="preserve"> 26</w:t>
      </w:r>
    </w:p>
    <w:p w:rsidR="00B15C7B" w:rsidRDefault="00B15C7B" w:rsidP="008052BD">
      <w:pPr>
        <w:pStyle w:val="--"/>
        <w:keepNext/>
        <w:rPr>
          <w:rtl/>
          <w:lang w:eastAsia="he-IL"/>
        </w:rPr>
      </w:pPr>
      <w:r>
        <w:rPr>
          <w:rtl/>
          <w:lang w:eastAsia="he-IL"/>
        </w:rPr>
        <w:t xml:space="preserve">נגד – </w:t>
      </w:r>
      <w:r>
        <w:rPr>
          <w:rFonts w:hint="cs"/>
          <w:rtl/>
          <w:lang w:eastAsia="he-IL"/>
        </w:rPr>
        <w:t>8</w:t>
      </w:r>
    </w:p>
    <w:p w:rsidR="00B15C7B" w:rsidRDefault="00B15C7B" w:rsidP="008052BD">
      <w:pPr>
        <w:pStyle w:val="--"/>
        <w:keepNext/>
        <w:rPr>
          <w:rtl/>
          <w:lang w:eastAsia="he-IL"/>
        </w:rPr>
      </w:pPr>
      <w:r>
        <w:rPr>
          <w:rtl/>
          <w:lang w:eastAsia="he-IL"/>
        </w:rPr>
        <w:t xml:space="preserve">נמנעים – </w:t>
      </w:r>
      <w:r>
        <w:rPr>
          <w:rFonts w:hint="cs"/>
          <w:rtl/>
          <w:lang w:eastAsia="he-IL"/>
        </w:rPr>
        <w:t>אין</w:t>
      </w:r>
    </w:p>
    <w:p w:rsidR="00B15C7B" w:rsidRDefault="00B15C7B" w:rsidP="008052BD">
      <w:pPr>
        <w:pStyle w:val="af4"/>
        <w:rPr>
          <w:rtl/>
          <w:lang w:eastAsia="he-IL"/>
        </w:rPr>
      </w:pPr>
      <w:r>
        <w:rPr>
          <w:rtl/>
          <w:lang w:eastAsia="he-IL"/>
        </w:rPr>
        <w:t>חוק</w:t>
      </w:r>
      <w:r>
        <w:rPr>
          <w:rFonts w:hint="cs"/>
          <w:rtl/>
          <w:lang w:eastAsia="he-IL"/>
        </w:rPr>
        <w:t xml:space="preserve"> מניעת פגיעת גוף שידורים זר בביטחון המדינה (הוראת שעה </w:t>
      </w:r>
      <w:r>
        <w:rPr>
          <w:rtl/>
          <w:lang w:eastAsia="he-IL"/>
        </w:rPr>
        <w:t>–</w:t>
      </w:r>
      <w:r>
        <w:rPr>
          <w:rFonts w:hint="cs"/>
          <w:rtl/>
          <w:lang w:eastAsia="he-IL"/>
        </w:rPr>
        <w:t xml:space="preserve"> חרבות ברזל) (תיקון), התשפ"ד–2024, נתקבל.</w:t>
      </w:r>
    </w:p>
    <w:p w:rsidR="00B15C7B" w:rsidRDefault="00B15C7B" w:rsidP="008052BD">
      <w:pPr>
        <w:rPr>
          <w:rtl/>
          <w:lang w:eastAsia="he-IL"/>
        </w:rPr>
      </w:pPr>
    </w:p>
    <w:p w:rsidR="00B15C7B" w:rsidRDefault="00B15C7B" w:rsidP="008052BD">
      <w:pPr>
        <w:pStyle w:val="af8"/>
        <w:keepNext/>
        <w:rPr>
          <w:rtl/>
        </w:rPr>
      </w:pPr>
      <w:r w:rsidRPr="00714DA2">
        <w:rPr>
          <w:rStyle w:val="TagStyle"/>
          <w:rtl/>
        </w:rPr>
        <w:t xml:space="preserve"> &lt;&lt; יור &gt;&gt; </w:t>
      </w:r>
      <w:r>
        <w:rPr>
          <w:rtl/>
        </w:rPr>
        <w:t>היו"ר ניסים ואטורי:</w:t>
      </w:r>
      <w:r w:rsidRPr="00714DA2">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26 בעד, שמונה מתנגדים, אחד נוכח. אני מודיע </w:t>
      </w:r>
      <w:bookmarkStart w:id="44298" w:name="_ETM_Q107_862000"/>
      <w:bookmarkEnd w:id="44298"/>
      <w:r>
        <w:rPr>
          <w:rFonts w:hint="cs"/>
          <w:rtl/>
          <w:lang w:eastAsia="he-IL"/>
        </w:rPr>
        <w:t>שהצעת החוק עברה בקריאה השלישית</w:t>
      </w:r>
      <w:r w:rsidR="00123DD0">
        <w:rPr>
          <w:rFonts w:hint="cs"/>
          <w:rtl/>
          <w:lang w:eastAsia="he-IL"/>
        </w:rPr>
        <w:t>,</w:t>
      </w:r>
      <w:r>
        <w:rPr>
          <w:rFonts w:hint="cs"/>
          <w:rtl/>
          <w:lang w:eastAsia="he-IL"/>
        </w:rPr>
        <w:t xml:space="preserve"> ותיכנס לספר החוקים של מדינת ישראל. </w:t>
      </w:r>
    </w:p>
    <w:p w:rsidR="00B15C7B" w:rsidRDefault="00B15C7B" w:rsidP="008052BD">
      <w:pPr>
        <w:rPr>
          <w:rtl/>
          <w:lang w:eastAsia="he-IL"/>
        </w:rPr>
      </w:pPr>
      <w:bookmarkStart w:id="44299" w:name="_ETM_Q0_203245"/>
      <w:bookmarkStart w:id="44300" w:name="_ETM_Q0_203377"/>
      <w:bookmarkEnd w:id="44299"/>
      <w:bookmarkEnd w:id="44300"/>
    </w:p>
    <w:p w:rsidR="00B15C7B" w:rsidRDefault="00B15C7B" w:rsidP="008052BD">
      <w:pPr>
        <w:rPr>
          <w:rtl/>
          <w:lang w:eastAsia="he-IL"/>
        </w:rPr>
      </w:pPr>
      <w:bookmarkStart w:id="44301" w:name="_ETM_Q0_203431"/>
      <w:bookmarkStart w:id="44302" w:name="_ETM_Q0_203559"/>
      <w:bookmarkEnd w:id="44301"/>
      <w:bookmarkEnd w:id="44302"/>
    </w:p>
    <w:p w:rsidR="00B15C7B" w:rsidRDefault="00B15C7B" w:rsidP="008052BD">
      <w:pPr>
        <w:pStyle w:val="a7"/>
        <w:rPr>
          <w:rtl/>
          <w:lang w:eastAsia="he-IL"/>
        </w:rPr>
      </w:pPr>
      <w:bookmarkStart w:id="44303" w:name="_ETM_Q107_872000"/>
      <w:bookmarkStart w:id="44304" w:name="_ETM_Q0_305102"/>
      <w:bookmarkStart w:id="44305" w:name="_ETM_Q0_305170"/>
      <w:bookmarkStart w:id="44306" w:name="ET_subject_הודעת_יושב_ראש_ועדת_הכנ_10"/>
      <w:bookmarkEnd w:id="44303"/>
      <w:bookmarkEnd w:id="44304"/>
      <w:bookmarkEnd w:id="44305"/>
      <w:r w:rsidRPr="00530780">
        <w:rPr>
          <w:rStyle w:val="TagStyle"/>
          <w:rtl/>
        </w:rPr>
        <w:t xml:space="preserve">&lt;&lt; נושא &gt;&gt; </w:t>
      </w:r>
      <w:bookmarkStart w:id="44307" w:name="_Toc172456044"/>
      <w:bookmarkStart w:id="44308" w:name="_Toc172458505"/>
      <w:bookmarkStart w:id="44309" w:name="_Toc172459797"/>
      <w:bookmarkStart w:id="44310" w:name="_Toc172460132"/>
      <w:r>
        <w:rPr>
          <w:rtl/>
          <w:lang w:eastAsia="he-IL"/>
        </w:rPr>
        <w:t>הודעת ועדת הכנסת</w:t>
      </w:r>
      <w:bookmarkEnd w:id="44307"/>
      <w:bookmarkEnd w:id="44308"/>
      <w:bookmarkEnd w:id="44309"/>
      <w:bookmarkEnd w:id="44310"/>
      <w:r w:rsidRPr="00530780">
        <w:rPr>
          <w:rStyle w:val="TagStyle"/>
          <w:rtl/>
        </w:rPr>
        <w:t xml:space="preserve"> &lt;&lt; נושא &gt;&gt;</w:t>
      </w:r>
      <w:r>
        <w:rPr>
          <w:rtl/>
          <w:lang w:eastAsia="he-IL"/>
        </w:rPr>
        <w:t xml:space="preserve"> </w:t>
      </w:r>
      <w:bookmarkEnd w:id="44306"/>
    </w:p>
    <w:p w:rsidR="00B15C7B" w:rsidRDefault="00B15C7B" w:rsidP="008052BD">
      <w:pPr>
        <w:rPr>
          <w:rtl/>
          <w:lang w:eastAsia="he-IL"/>
        </w:rPr>
      </w:pPr>
    </w:p>
    <w:p w:rsidR="00B15C7B" w:rsidRDefault="00B15C7B" w:rsidP="008052BD">
      <w:pPr>
        <w:pStyle w:val="af8"/>
        <w:keepNext/>
        <w:rPr>
          <w:rtl/>
        </w:rPr>
      </w:pPr>
      <w:r w:rsidRPr="00530780">
        <w:rPr>
          <w:rStyle w:val="TagStyle"/>
          <w:rtl/>
        </w:rPr>
        <w:t xml:space="preserve"> &lt;&lt; יור &gt;&gt; </w:t>
      </w:r>
      <w:r>
        <w:rPr>
          <w:rtl/>
        </w:rPr>
        <w:t>היו"ר ניסים ואטורי:</w:t>
      </w:r>
      <w:r w:rsidRPr="00530780">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 xml:space="preserve">הודעה של יושב-ראש הקואליציה, בבקשה. </w:t>
      </w:r>
    </w:p>
    <w:p w:rsidR="00B15C7B" w:rsidRPr="00123DD0" w:rsidRDefault="00B15C7B" w:rsidP="008052BD">
      <w:pPr>
        <w:rPr>
          <w:rtl/>
        </w:rPr>
      </w:pPr>
    </w:p>
    <w:p w:rsidR="00B15C7B" w:rsidRDefault="00E951FE" w:rsidP="00E951FE">
      <w:pPr>
        <w:pStyle w:val="af7"/>
        <w:rPr>
          <w:rtl/>
        </w:rPr>
      </w:pPr>
      <w:bookmarkStart w:id="44311" w:name="ET_interruption_5786_2487"/>
      <w:r w:rsidRPr="00E951FE">
        <w:rPr>
          <w:rStyle w:val="TagStyle"/>
          <w:rtl/>
        </w:rPr>
        <w:t xml:space="preserve"> &lt;&lt; קריאה &gt;&gt;</w:t>
      </w:r>
      <w:r w:rsidR="00B15C7B" w:rsidRPr="004F7900">
        <w:rPr>
          <w:rStyle w:val="TagStyle"/>
          <w:rtl/>
        </w:rPr>
        <w:t xml:space="preserve"> </w:t>
      </w:r>
      <w:r w:rsidR="00B15C7B">
        <w:rPr>
          <w:rtl/>
        </w:rPr>
        <w:t>אופיר כץ (</w:t>
      </w:r>
      <w:r>
        <w:rPr>
          <w:rFonts w:hint="cs"/>
          <w:rtl/>
        </w:rPr>
        <w:t>יו"ר ועדת הכנסת</w:t>
      </w:r>
      <w:r w:rsidR="00B15C7B">
        <w:rPr>
          <w:rtl/>
        </w:rPr>
        <w:t>):</w:t>
      </w:r>
      <w:r w:rsidR="00B15C7B" w:rsidRPr="004F7900">
        <w:rPr>
          <w:rStyle w:val="TagStyle"/>
          <w:rtl/>
        </w:rPr>
        <w:t xml:space="preserve"> </w:t>
      </w:r>
      <w:r w:rsidRPr="00E951FE">
        <w:rPr>
          <w:rStyle w:val="TagStyle"/>
          <w:rtl/>
        </w:rPr>
        <w:t>&lt;&lt; קריאה &gt;&gt;</w:t>
      </w:r>
      <w:bookmarkEnd w:id="44311"/>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8052BD">
      <w:pPr>
        <w:rPr>
          <w:rtl/>
          <w:lang w:eastAsia="he-IL"/>
        </w:rPr>
      </w:pPr>
      <w:r>
        <w:rPr>
          <w:rFonts w:hint="cs"/>
          <w:rtl/>
          <w:lang w:eastAsia="he-IL"/>
        </w:rPr>
        <w:t>יושב-ראש ועדת הכנסת.</w:t>
      </w:r>
    </w:p>
    <w:p w:rsidR="00B15C7B" w:rsidRDefault="00B15C7B" w:rsidP="008052BD">
      <w:pPr>
        <w:rPr>
          <w:rtl/>
          <w:lang w:eastAsia="he-IL"/>
        </w:rPr>
      </w:pPr>
      <w:bookmarkStart w:id="44312" w:name="_ETM_Q107_870000"/>
      <w:bookmarkEnd w:id="44312"/>
    </w:p>
    <w:p w:rsidR="00B15C7B" w:rsidRDefault="00B15C7B" w:rsidP="008052BD">
      <w:pPr>
        <w:pStyle w:val="af8"/>
        <w:keepNext/>
        <w:rPr>
          <w:rtl/>
        </w:rPr>
      </w:pPr>
      <w:r w:rsidRPr="004F7900">
        <w:rPr>
          <w:rStyle w:val="TagStyle"/>
          <w:rtl/>
        </w:rPr>
        <w:t xml:space="preserve"> &lt;&lt; יור &gt;&gt; </w:t>
      </w:r>
      <w:r>
        <w:rPr>
          <w:rtl/>
        </w:rPr>
        <w:t>היו"ר ניסים ואטורי:</w:t>
      </w:r>
      <w:r w:rsidRPr="004F7900">
        <w:rPr>
          <w:rStyle w:val="TagStyle"/>
          <w:rtl/>
        </w:rPr>
        <w:t xml:space="preserve"> &lt;&lt; יור &gt;&gt;</w:t>
      </w:r>
      <w:r>
        <w:rPr>
          <w:rtl/>
        </w:rPr>
        <w:t xml:space="preserve"> </w:t>
      </w:r>
    </w:p>
    <w:p w:rsidR="00B15C7B" w:rsidRDefault="00B15C7B" w:rsidP="008052BD">
      <w:pPr>
        <w:rPr>
          <w:rtl/>
          <w:lang w:eastAsia="he-IL"/>
        </w:rPr>
      </w:pPr>
    </w:p>
    <w:p w:rsidR="00B15C7B" w:rsidRDefault="00B15C7B" w:rsidP="008052BD">
      <w:pPr>
        <w:rPr>
          <w:rtl/>
          <w:lang w:eastAsia="he-IL"/>
        </w:rPr>
      </w:pPr>
      <w:bookmarkStart w:id="44313" w:name="_ETM_Q107_871000"/>
      <w:bookmarkEnd w:id="44313"/>
      <w:r>
        <w:rPr>
          <w:rFonts w:hint="cs"/>
          <w:rtl/>
          <w:lang w:eastAsia="he-IL"/>
        </w:rPr>
        <w:t>יושב-ראש וע</w:t>
      </w:r>
      <w:bookmarkStart w:id="44314" w:name="_ETM_Q107_876000"/>
      <w:bookmarkEnd w:id="44314"/>
      <w:r>
        <w:rPr>
          <w:rFonts w:hint="cs"/>
          <w:rtl/>
          <w:lang w:eastAsia="he-IL"/>
        </w:rPr>
        <w:t xml:space="preserve">דת הכנסת. יושב-ראש סיעת הליכוד. </w:t>
      </w:r>
    </w:p>
    <w:p w:rsidR="00B15C7B" w:rsidRPr="00E951FE" w:rsidRDefault="00B15C7B" w:rsidP="0040236C">
      <w:pPr>
        <w:rPr>
          <w:rtl/>
        </w:rPr>
      </w:pPr>
      <w:bookmarkStart w:id="44315" w:name="_ETM_Q107_875000"/>
      <w:bookmarkEnd w:id="44315"/>
    </w:p>
    <w:p w:rsidR="00B15C7B" w:rsidRDefault="00E951FE" w:rsidP="00E951FE">
      <w:pPr>
        <w:pStyle w:val="a4"/>
        <w:rPr>
          <w:rtl/>
        </w:rPr>
      </w:pPr>
      <w:bookmarkStart w:id="44316" w:name="ET_speaker_6443_16"/>
      <w:r w:rsidRPr="00E951FE">
        <w:rPr>
          <w:rStyle w:val="TagStyle"/>
          <w:rtl/>
        </w:rPr>
        <w:t xml:space="preserve"> &lt;&lt; דובר &gt;&gt;</w:t>
      </w:r>
      <w:r w:rsidR="00B15C7B" w:rsidRPr="00514D3A">
        <w:rPr>
          <w:rStyle w:val="TagStyle"/>
          <w:rtl/>
        </w:rPr>
        <w:t xml:space="preserve"> </w:t>
      </w:r>
      <w:bookmarkStart w:id="44317" w:name="_Toc172456045"/>
      <w:bookmarkStart w:id="44318" w:name="_Toc172458506"/>
      <w:bookmarkStart w:id="44319" w:name="_Toc172459798"/>
      <w:bookmarkStart w:id="44320" w:name="_Toc172460133"/>
      <w:r w:rsidR="00B15C7B">
        <w:rPr>
          <w:rtl/>
        </w:rPr>
        <w:t>אופיר כץ (יו"ר ועדת הכנסת):</w:t>
      </w:r>
      <w:bookmarkEnd w:id="44317"/>
      <w:bookmarkEnd w:id="44318"/>
      <w:bookmarkEnd w:id="44319"/>
      <w:bookmarkEnd w:id="44320"/>
      <w:r w:rsidR="00B15C7B" w:rsidRPr="00514D3A">
        <w:rPr>
          <w:rStyle w:val="TagStyle"/>
          <w:rtl/>
        </w:rPr>
        <w:t xml:space="preserve"> </w:t>
      </w:r>
      <w:r w:rsidRPr="00E951FE">
        <w:rPr>
          <w:rStyle w:val="TagStyle"/>
          <w:rtl/>
        </w:rPr>
        <w:t xml:space="preserve">&lt;&lt; דובר &gt;&gt; </w:t>
      </w:r>
      <w:r w:rsidR="00B15C7B">
        <w:rPr>
          <w:rtl/>
        </w:rPr>
        <w:t xml:space="preserve"> </w:t>
      </w:r>
      <w:bookmarkEnd w:id="44316"/>
    </w:p>
    <w:p w:rsidR="00B15C7B" w:rsidRDefault="00B15C7B" w:rsidP="008052BD">
      <w:pPr>
        <w:rPr>
          <w:rtl/>
          <w:lang w:eastAsia="he-IL"/>
        </w:rPr>
      </w:pPr>
    </w:p>
    <w:p w:rsidR="00B15C7B" w:rsidRPr="004F7900" w:rsidRDefault="00B15C7B" w:rsidP="00123DD0">
      <w:pPr>
        <w:rPr>
          <w:rtl/>
          <w:lang w:eastAsia="he-IL"/>
        </w:rPr>
      </w:pPr>
      <w:bookmarkStart w:id="44321" w:name="_ETM_Q107_878000"/>
      <w:bookmarkEnd w:id="44321"/>
      <w:r>
        <w:rPr>
          <w:rFonts w:hint="cs"/>
          <w:rtl/>
          <w:lang w:eastAsia="he-IL"/>
        </w:rPr>
        <w:t xml:space="preserve">אדוני היושב-ראש, ועדת הכנסת החליטה בישיבה היום כי ועדת החוקה, חוק ומשפט תדון </w:t>
      </w:r>
      <w:bookmarkStart w:id="44322" w:name="_ETM_Q107_877000"/>
      <w:bookmarkEnd w:id="44322"/>
      <w:r>
        <w:rPr>
          <w:rFonts w:hint="cs"/>
          <w:rtl/>
          <w:lang w:eastAsia="he-IL"/>
        </w:rPr>
        <w:t xml:space="preserve">בהצעת חוק סמכויות שעת חירום (מעצרים) (תיקון </w:t>
      </w:r>
      <w:r>
        <w:rPr>
          <w:rtl/>
          <w:lang w:eastAsia="he-IL"/>
        </w:rPr>
        <w:t>–</w:t>
      </w:r>
      <w:r>
        <w:rPr>
          <w:rFonts w:hint="cs"/>
          <w:rtl/>
          <w:lang w:eastAsia="he-IL"/>
        </w:rPr>
        <w:t xml:space="preserve"> מעצרים מינהליים בגין חברות באר</w:t>
      </w:r>
      <w:r w:rsidR="00123DD0">
        <w:rPr>
          <w:rFonts w:hint="cs"/>
          <w:rtl/>
          <w:lang w:eastAsia="he-IL"/>
        </w:rPr>
        <w:t>גון טרור), התשפ"ד–2024, פ/4558/25</w:t>
      </w:r>
      <w:r>
        <w:rPr>
          <w:rFonts w:hint="cs"/>
          <w:rtl/>
          <w:lang w:eastAsia="he-IL"/>
        </w:rPr>
        <w:t>, של חבר הכנסת שמחה רוטמן.</w:t>
      </w:r>
    </w:p>
    <w:p w:rsidR="00B15C7B" w:rsidRDefault="00B15C7B" w:rsidP="008052BD">
      <w:pPr>
        <w:rPr>
          <w:rtl/>
          <w:lang w:eastAsia="he-IL"/>
        </w:rPr>
      </w:pPr>
      <w:bookmarkStart w:id="44323" w:name="_ETM_Q107_869000"/>
      <w:bookmarkEnd w:id="44323"/>
    </w:p>
    <w:p w:rsidR="00B15C7B" w:rsidRDefault="00E951FE" w:rsidP="00E951FE">
      <w:pPr>
        <w:pStyle w:val="af8"/>
        <w:rPr>
          <w:rtl/>
        </w:rPr>
      </w:pPr>
      <w:bookmarkStart w:id="44324" w:name="ET_yor_6490_2488"/>
      <w:r w:rsidRPr="00E951FE">
        <w:rPr>
          <w:rStyle w:val="TagStyle"/>
          <w:rtl/>
        </w:rPr>
        <w:t xml:space="preserve"> &lt;&lt; יור &gt;&gt;</w:t>
      </w:r>
      <w:r w:rsidR="00B15C7B" w:rsidRPr="00714DA2">
        <w:rPr>
          <w:rStyle w:val="TagStyle"/>
          <w:rtl/>
        </w:rPr>
        <w:t xml:space="preserve"> </w:t>
      </w:r>
      <w:r w:rsidR="00B15C7B">
        <w:rPr>
          <w:rtl/>
        </w:rPr>
        <w:t>היו"ר ניסים ואטורי:</w:t>
      </w:r>
      <w:r w:rsidR="00B15C7B" w:rsidRPr="00714DA2">
        <w:rPr>
          <w:rStyle w:val="TagStyle"/>
          <w:rtl/>
        </w:rPr>
        <w:t xml:space="preserve"> </w:t>
      </w:r>
      <w:r w:rsidRPr="00E951FE">
        <w:rPr>
          <w:rStyle w:val="TagStyle"/>
          <w:rtl/>
        </w:rPr>
        <w:t>&lt;&lt; יור &gt;&gt;</w:t>
      </w:r>
      <w:bookmarkEnd w:id="44324"/>
      <w:r w:rsidRPr="00E951FE">
        <w:rPr>
          <w:rStyle w:val="TagStyle"/>
          <w:rtl/>
        </w:rPr>
        <w:t xml:space="preserve"> </w:t>
      </w:r>
      <w:r w:rsidR="00B15C7B">
        <w:rPr>
          <w:rtl/>
        </w:rPr>
        <w:t xml:space="preserve"> </w:t>
      </w:r>
    </w:p>
    <w:p w:rsidR="00B15C7B" w:rsidRDefault="00B15C7B" w:rsidP="008052BD">
      <w:pPr>
        <w:rPr>
          <w:rtl/>
          <w:lang w:eastAsia="he-IL"/>
        </w:rPr>
      </w:pPr>
    </w:p>
    <w:p w:rsidR="00B15C7B" w:rsidRDefault="00B15C7B" w:rsidP="00123DD0">
      <w:pPr>
        <w:rPr>
          <w:rtl/>
          <w:lang w:eastAsia="he-IL"/>
        </w:rPr>
      </w:pPr>
      <w:r>
        <w:rPr>
          <w:rFonts w:hint="cs"/>
          <w:rtl/>
          <w:lang w:eastAsia="he-IL"/>
        </w:rPr>
        <w:t xml:space="preserve">תם </w:t>
      </w:r>
      <w:bookmarkStart w:id="44325" w:name="_ETM_Q0_311806"/>
      <w:bookmarkStart w:id="44326" w:name="_ETM_Q0_312119"/>
      <w:r>
        <w:rPr>
          <w:rFonts w:hint="cs"/>
          <w:rtl/>
          <w:lang w:eastAsia="he-IL"/>
        </w:rPr>
        <w:t>סדר</w:t>
      </w:r>
      <w:bookmarkEnd w:id="44325"/>
      <w:bookmarkEnd w:id="44326"/>
      <w:r>
        <w:rPr>
          <w:rFonts w:hint="cs"/>
          <w:rtl/>
          <w:lang w:eastAsia="he-IL"/>
        </w:rPr>
        <w:t xml:space="preserve">-היום. הישיבה הבאה תתקיים ביום שני ט"ז בתמוז התשפ"ד, 22 ביולי 2024, בשעה 10:00. </w:t>
      </w:r>
      <w:bookmarkStart w:id="44327" w:name="_ETM_Q107_901000"/>
      <w:bookmarkEnd w:id="44327"/>
      <w:r>
        <w:rPr>
          <w:rFonts w:hint="cs"/>
          <w:rtl/>
          <w:lang w:eastAsia="he-IL"/>
        </w:rPr>
        <w:t>ישיבה זו נעולה. תודה רבה.</w:t>
      </w:r>
    </w:p>
    <w:p w:rsidR="00B15C7B" w:rsidRDefault="00B15C7B" w:rsidP="008052BD">
      <w:pPr>
        <w:rPr>
          <w:rtl/>
          <w:lang w:eastAsia="he-IL"/>
        </w:rPr>
      </w:pPr>
    </w:p>
    <w:p w:rsidR="00B15C7B" w:rsidRPr="00714DA2" w:rsidRDefault="00B15C7B" w:rsidP="00123DD0">
      <w:pPr>
        <w:pStyle w:val="afc"/>
        <w:keepNext/>
        <w:ind w:firstLine="0"/>
        <w:jc w:val="center"/>
        <w:rPr>
          <w:rtl/>
          <w:lang w:eastAsia="he-IL"/>
        </w:rPr>
      </w:pPr>
      <w:bookmarkStart w:id="44328" w:name="ET_meetingend_7"/>
      <w:r w:rsidRPr="00714DA2">
        <w:rPr>
          <w:rStyle w:val="TagStyle"/>
          <w:rtl/>
        </w:rPr>
        <w:t xml:space="preserve">&lt;&lt; סיום &gt;&gt; </w:t>
      </w:r>
      <w:r>
        <w:rPr>
          <w:rtl/>
          <w:lang w:eastAsia="he-IL"/>
        </w:rPr>
        <w:t>הישיבה ננעלה בשעה 04:42.</w:t>
      </w:r>
      <w:r w:rsidRPr="00714DA2">
        <w:rPr>
          <w:rStyle w:val="TagStyle"/>
          <w:rtl/>
        </w:rPr>
        <w:t xml:space="preserve"> &lt;&lt; סיום &gt;&gt;</w:t>
      </w:r>
      <w:bookmarkEnd w:id="44328"/>
    </w:p>
    <w:p w:rsidR="00B15C7B" w:rsidRPr="00244A29" w:rsidRDefault="00B15C7B" w:rsidP="008052BD">
      <w:pPr>
        <w:rPr>
          <w:rtl/>
        </w:rPr>
      </w:pPr>
    </w:p>
    <w:p w:rsidR="00B15C7B" w:rsidRPr="00A8355A" w:rsidRDefault="00B15C7B" w:rsidP="0086198E">
      <w:pPr>
        <w:rPr>
          <w:rtl/>
        </w:rPr>
      </w:pPr>
    </w:p>
    <w:sectPr w:rsidR="00B15C7B" w:rsidRPr="00A8355A" w:rsidSect="00300AF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638" w:rsidRDefault="004F3638">
      <w:r>
        <w:separator/>
      </w:r>
    </w:p>
  </w:endnote>
  <w:endnote w:type="continuationSeparator" w:id="0">
    <w:p w:rsidR="004F3638" w:rsidRDefault="004F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638" w:rsidRDefault="004F3638">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638" w:rsidRDefault="004F3638">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638" w:rsidRDefault="004F363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638" w:rsidRDefault="004F3638">
      <w:r>
        <w:separator/>
      </w:r>
    </w:p>
  </w:footnote>
  <w:footnote w:type="continuationSeparator" w:id="0">
    <w:p w:rsidR="004F3638" w:rsidRDefault="004F3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638" w:rsidRDefault="004F3638"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F3638" w:rsidRDefault="004F363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638" w:rsidRDefault="004F3638"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030099">
      <w:rPr>
        <w:rStyle w:val="af9"/>
        <w:noProof/>
        <w:rtl/>
      </w:rPr>
      <w:t>617</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4F3638">
      <w:trPr>
        <w:cantSplit/>
        <w:trHeight w:val="421"/>
      </w:trPr>
      <w:tc>
        <w:tcPr>
          <w:tcW w:w="2880" w:type="dxa"/>
        </w:tcPr>
        <w:p w:rsidR="004F3638" w:rsidRDefault="004F3638" w:rsidP="00BE0137">
          <w:pPr>
            <w:ind w:right="360" w:firstLine="0"/>
            <w:jc w:val="left"/>
          </w:pPr>
          <w:r>
            <w:rPr>
              <w:rtl/>
            </w:rPr>
            <w:t>דברי הכנסת</w:t>
          </w:r>
        </w:p>
      </w:tc>
      <w:tc>
        <w:tcPr>
          <w:tcW w:w="2520" w:type="dxa"/>
        </w:tcPr>
        <w:p w:rsidR="004F3638" w:rsidRDefault="004F3638" w:rsidP="00BE0137">
          <w:pPr>
            <w:ind w:firstLine="0"/>
            <w:jc w:val="left"/>
          </w:pPr>
          <w:r>
            <w:rPr>
              <w:rtl/>
            </w:rPr>
            <w:t>ישיבה מס' 194</w:t>
          </w:r>
        </w:p>
      </w:tc>
      <w:tc>
        <w:tcPr>
          <w:tcW w:w="2700" w:type="dxa"/>
        </w:tcPr>
        <w:p w:rsidR="004F3638" w:rsidRDefault="004F3638" w:rsidP="00BE0137">
          <w:pPr>
            <w:ind w:firstLine="0"/>
            <w:jc w:val="left"/>
            <w:rPr>
              <w:rtl/>
            </w:rPr>
          </w:pPr>
          <w:r>
            <w:rPr>
              <w:rtl/>
            </w:rPr>
            <w:t>17/07/2024</w:t>
          </w:r>
        </w:p>
      </w:tc>
    </w:tr>
  </w:tbl>
  <w:p w:rsidR="004F3638" w:rsidRPr="000F00C1" w:rsidRDefault="004F363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638" w:rsidRDefault="004F363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8034FB"/>
    <w:multiLevelType w:val="hybridMultilevel"/>
    <w:tmpl w:val="26E69B00"/>
    <w:lvl w:ilvl="0" w:tplc="00620BBA">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AD33A8"/>
    <w:multiLevelType w:val="hybridMultilevel"/>
    <w:tmpl w:val="D1C050B8"/>
    <w:lvl w:ilvl="0" w:tplc="E7F090C2">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30F3DB3"/>
    <w:multiLevelType w:val="hybridMultilevel"/>
    <w:tmpl w:val="F56CE2E6"/>
    <w:lvl w:ilvl="0" w:tplc="CA00FCD4">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4F397F"/>
    <w:multiLevelType w:val="hybridMultilevel"/>
    <w:tmpl w:val="E0000882"/>
    <w:lvl w:ilvl="0" w:tplc="91A6387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97F2B22"/>
    <w:multiLevelType w:val="hybridMultilevel"/>
    <w:tmpl w:val="79E858E2"/>
    <w:lvl w:ilvl="0" w:tplc="C00628E0">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CEC0A1D"/>
    <w:multiLevelType w:val="hybridMultilevel"/>
    <w:tmpl w:val="AC1C37FE"/>
    <w:lvl w:ilvl="0" w:tplc="D18EB16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12B4AFD"/>
    <w:multiLevelType w:val="hybridMultilevel"/>
    <w:tmpl w:val="E4E81C40"/>
    <w:lvl w:ilvl="0" w:tplc="B71ACE54">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EBE63A0"/>
    <w:multiLevelType w:val="hybridMultilevel"/>
    <w:tmpl w:val="5EE4C940"/>
    <w:lvl w:ilvl="0" w:tplc="4E22FD6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07A44AF"/>
    <w:multiLevelType w:val="hybridMultilevel"/>
    <w:tmpl w:val="BC9428E6"/>
    <w:lvl w:ilvl="0" w:tplc="002040C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7B217FD9"/>
    <w:multiLevelType w:val="hybridMultilevel"/>
    <w:tmpl w:val="7A9ACA66"/>
    <w:lvl w:ilvl="0" w:tplc="EC04DECA">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BA1140F"/>
    <w:multiLevelType w:val="hybridMultilevel"/>
    <w:tmpl w:val="A0AC6BF8"/>
    <w:lvl w:ilvl="0" w:tplc="E1AAD7DC">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9"/>
  </w:num>
  <w:num w:numId="4">
    <w:abstractNumId w:val="6"/>
  </w:num>
  <w:num w:numId="5">
    <w:abstractNumId w:val="4"/>
  </w:num>
  <w:num w:numId="6">
    <w:abstractNumId w:val="5"/>
  </w:num>
  <w:num w:numId="7">
    <w:abstractNumId w:val="2"/>
  </w:num>
  <w:num w:numId="8">
    <w:abstractNumId w:val="12"/>
  </w:num>
  <w:num w:numId="9">
    <w:abstractNumId w:val="7"/>
  </w:num>
  <w:num w:numId="10">
    <w:abstractNumId w:val="3"/>
  </w:num>
  <w:num w:numId="11">
    <w:abstractNumId w:val="1"/>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02E"/>
    <w:rsid w:val="0002389C"/>
    <w:rsid w:val="00026BE8"/>
    <w:rsid w:val="00026D48"/>
    <w:rsid w:val="000274E8"/>
    <w:rsid w:val="00030099"/>
    <w:rsid w:val="00036B10"/>
    <w:rsid w:val="00044BD4"/>
    <w:rsid w:val="000463AE"/>
    <w:rsid w:val="00050737"/>
    <w:rsid w:val="0005348D"/>
    <w:rsid w:val="000559DC"/>
    <w:rsid w:val="0005691C"/>
    <w:rsid w:val="00060E55"/>
    <w:rsid w:val="00062EF7"/>
    <w:rsid w:val="000678FD"/>
    <w:rsid w:val="00067F42"/>
    <w:rsid w:val="0008322C"/>
    <w:rsid w:val="0008749D"/>
    <w:rsid w:val="00092197"/>
    <w:rsid w:val="00093026"/>
    <w:rsid w:val="00097345"/>
    <w:rsid w:val="00097AD7"/>
    <w:rsid w:val="000A6CC5"/>
    <w:rsid w:val="000B0C68"/>
    <w:rsid w:val="000B2EE6"/>
    <w:rsid w:val="000B6CCB"/>
    <w:rsid w:val="000C7A99"/>
    <w:rsid w:val="000E2B67"/>
    <w:rsid w:val="000E54FD"/>
    <w:rsid w:val="000F00C1"/>
    <w:rsid w:val="000F4396"/>
    <w:rsid w:val="000F6476"/>
    <w:rsid w:val="00107810"/>
    <w:rsid w:val="0011545E"/>
    <w:rsid w:val="0012365F"/>
    <w:rsid w:val="00123DD0"/>
    <w:rsid w:val="001270CE"/>
    <w:rsid w:val="00132117"/>
    <w:rsid w:val="00132967"/>
    <w:rsid w:val="001436A9"/>
    <w:rsid w:val="00146DD9"/>
    <w:rsid w:val="00150822"/>
    <w:rsid w:val="00155D84"/>
    <w:rsid w:val="001568E1"/>
    <w:rsid w:val="001635D4"/>
    <w:rsid w:val="00165E27"/>
    <w:rsid w:val="00166861"/>
    <w:rsid w:val="001668A0"/>
    <w:rsid w:val="00167294"/>
    <w:rsid w:val="00170C49"/>
    <w:rsid w:val="00171E7F"/>
    <w:rsid w:val="0017608B"/>
    <w:rsid w:val="0017779F"/>
    <w:rsid w:val="00181F39"/>
    <w:rsid w:val="00182FB9"/>
    <w:rsid w:val="00187216"/>
    <w:rsid w:val="001909E1"/>
    <w:rsid w:val="0019505B"/>
    <w:rsid w:val="00196822"/>
    <w:rsid w:val="00196EF8"/>
    <w:rsid w:val="001A74E9"/>
    <w:rsid w:val="001B79C5"/>
    <w:rsid w:val="001C0EA3"/>
    <w:rsid w:val="001C0FCB"/>
    <w:rsid w:val="001C44DA"/>
    <w:rsid w:val="001D0198"/>
    <w:rsid w:val="001D440C"/>
    <w:rsid w:val="001E22E6"/>
    <w:rsid w:val="001E73DA"/>
    <w:rsid w:val="001F663D"/>
    <w:rsid w:val="00206DA6"/>
    <w:rsid w:val="002105B1"/>
    <w:rsid w:val="002158D1"/>
    <w:rsid w:val="00233B79"/>
    <w:rsid w:val="002343F2"/>
    <w:rsid w:val="00235DDA"/>
    <w:rsid w:val="0024259C"/>
    <w:rsid w:val="00245249"/>
    <w:rsid w:val="0024645B"/>
    <w:rsid w:val="002510D3"/>
    <w:rsid w:val="00255B18"/>
    <w:rsid w:val="00261554"/>
    <w:rsid w:val="00265527"/>
    <w:rsid w:val="00266F13"/>
    <w:rsid w:val="00272422"/>
    <w:rsid w:val="00283D7D"/>
    <w:rsid w:val="002863DC"/>
    <w:rsid w:val="00291ACD"/>
    <w:rsid w:val="00292378"/>
    <w:rsid w:val="002A53B4"/>
    <w:rsid w:val="002A5E68"/>
    <w:rsid w:val="002B2B3F"/>
    <w:rsid w:val="002B3331"/>
    <w:rsid w:val="002B410F"/>
    <w:rsid w:val="002C0C8A"/>
    <w:rsid w:val="002C5283"/>
    <w:rsid w:val="002D0384"/>
    <w:rsid w:val="002D5B7D"/>
    <w:rsid w:val="002E4218"/>
    <w:rsid w:val="002E5068"/>
    <w:rsid w:val="002E7761"/>
    <w:rsid w:val="002F0EDE"/>
    <w:rsid w:val="00300869"/>
    <w:rsid w:val="00300AF6"/>
    <w:rsid w:val="00302765"/>
    <w:rsid w:val="003054C3"/>
    <w:rsid w:val="0030621D"/>
    <w:rsid w:val="00310572"/>
    <w:rsid w:val="00314111"/>
    <w:rsid w:val="00324BE4"/>
    <w:rsid w:val="003255DE"/>
    <w:rsid w:val="0032695A"/>
    <w:rsid w:val="00332D69"/>
    <w:rsid w:val="0033612E"/>
    <w:rsid w:val="00341660"/>
    <w:rsid w:val="003428AA"/>
    <w:rsid w:val="003437C9"/>
    <w:rsid w:val="003475E7"/>
    <w:rsid w:val="003577C9"/>
    <w:rsid w:val="00364985"/>
    <w:rsid w:val="00371162"/>
    <w:rsid w:val="00372699"/>
    <w:rsid w:val="0037518D"/>
    <w:rsid w:val="003854EE"/>
    <w:rsid w:val="00390D1D"/>
    <w:rsid w:val="00390EEF"/>
    <w:rsid w:val="00393F05"/>
    <w:rsid w:val="0039490C"/>
    <w:rsid w:val="003A5B90"/>
    <w:rsid w:val="003B23B0"/>
    <w:rsid w:val="003B431C"/>
    <w:rsid w:val="003C0AB0"/>
    <w:rsid w:val="003C279D"/>
    <w:rsid w:val="003C7911"/>
    <w:rsid w:val="003D275C"/>
    <w:rsid w:val="003D2843"/>
    <w:rsid w:val="003D6D0C"/>
    <w:rsid w:val="003E1A78"/>
    <w:rsid w:val="003E5420"/>
    <w:rsid w:val="003E61BF"/>
    <w:rsid w:val="003F0A5F"/>
    <w:rsid w:val="003F41E5"/>
    <w:rsid w:val="0040236C"/>
    <w:rsid w:val="00404A28"/>
    <w:rsid w:val="0040747C"/>
    <w:rsid w:val="00417658"/>
    <w:rsid w:val="00424C94"/>
    <w:rsid w:val="00426BDF"/>
    <w:rsid w:val="0043243C"/>
    <w:rsid w:val="00440D3D"/>
    <w:rsid w:val="00451B3A"/>
    <w:rsid w:val="004571A3"/>
    <w:rsid w:val="00463087"/>
    <w:rsid w:val="0047625A"/>
    <w:rsid w:val="00477E1F"/>
    <w:rsid w:val="00481AEC"/>
    <w:rsid w:val="00490FC0"/>
    <w:rsid w:val="004A1D08"/>
    <w:rsid w:val="004A1FAA"/>
    <w:rsid w:val="004A6BD4"/>
    <w:rsid w:val="004B0A65"/>
    <w:rsid w:val="004B1A36"/>
    <w:rsid w:val="004B1BE9"/>
    <w:rsid w:val="004B23DC"/>
    <w:rsid w:val="004B3111"/>
    <w:rsid w:val="004B3DBC"/>
    <w:rsid w:val="004C1A63"/>
    <w:rsid w:val="004C4C71"/>
    <w:rsid w:val="004D2026"/>
    <w:rsid w:val="004D76F4"/>
    <w:rsid w:val="004F3638"/>
    <w:rsid w:val="004F6E9F"/>
    <w:rsid w:val="00500C0C"/>
    <w:rsid w:val="005023B1"/>
    <w:rsid w:val="00504760"/>
    <w:rsid w:val="005124A1"/>
    <w:rsid w:val="00514CCA"/>
    <w:rsid w:val="00515A49"/>
    <w:rsid w:val="00523F28"/>
    <w:rsid w:val="0052702D"/>
    <w:rsid w:val="005278E4"/>
    <w:rsid w:val="00545EA1"/>
    <w:rsid w:val="0054746E"/>
    <w:rsid w:val="00551AFF"/>
    <w:rsid w:val="00560139"/>
    <w:rsid w:val="005615A1"/>
    <w:rsid w:val="00562ED8"/>
    <w:rsid w:val="005675CE"/>
    <w:rsid w:val="0058521E"/>
    <w:rsid w:val="00585470"/>
    <w:rsid w:val="00590E75"/>
    <w:rsid w:val="005911B3"/>
    <w:rsid w:val="00591FE2"/>
    <w:rsid w:val="00597FD9"/>
    <w:rsid w:val="005A342D"/>
    <w:rsid w:val="005B1B65"/>
    <w:rsid w:val="005B7704"/>
    <w:rsid w:val="005C363E"/>
    <w:rsid w:val="005C38B4"/>
    <w:rsid w:val="005D61F3"/>
    <w:rsid w:val="005E3ADA"/>
    <w:rsid w:val="005F70BC"/>
    <w:rsid w:val="00600108"/>
    <w:rsid w:val="00606892"/>
    <w:rsid w:val="00615F7E"/>
    <w:rsid w:val="00616634"/>
    <w:rsid w:val="00622B78"/>
    <w:rsid w:val="00623DA0"/>
    <w:rsid w:val="006346EB"/>
    <w:rsid w:val="00634E58"/>
    <w:rsid w:val="006623A4"/>
    <w:rsid w:val="00665DD8"/>
    <w:rsid w:val="006666DE"/>
    <w:rsid w:val="00674431"/>
    <w:rsid w:val="00674822"/>
    <w:rsid w:val="00675874"/>
    <w:rsid w:val="006A035F"/>
    <w:rsid w:val="006A0CB7"/>
    <w:rsid w:val="006A1B8C"/>
    <w:rsid w:val="006A3B61"/>
    <w:rsid w:val="006A3B9E"/>
    <w:rsid w:val="006A6CF5"/>
    <w:rsid w:val="006B182E"/>
    <w:rsid w:val="006B41CD"/>
    <w:rsid w:val="006B7B63"/>
    <w:rsid w:val="006C2F4B"/>
    <w:rsid w:val="006C609C"/>
    <w:rsid w:val="006D0D2C"/>
    <w:rsid w:val="006D1C81"/>
    <w:rsid w:val="006D268B"/>
    <w:rsid w:val="006E4E4D"/>
    <w:rsid w:val="006E6ADA"/>
    <w:rsid w:val="007021AF"/>
    <w:rsid w:val="00702755"/>
    <w:rsid w:val="00716A48"/>
    <w:rsid w:val="00723694"/>
    <w:rsid w:val="007237A0"/>
    <w:rsid w:val="00726D8F"/>
    <w:rsid w:val="00726DC3"/>
    <w:rsid w:val="00726F2E"/>
    <w:rsid w:val="00727220"/>
    <w:rsid w:val="007346BA"/>
    <w:rsid w:val="007408C3"/>
    <w:rsid w:val="00746554"/>
    <w:rsid w:val="00747096"/>
    <w:rsid w:val="0078169D"/>
    <w:rsid w:val="007848B5"/>
    <w:rsid w:val="007916D6"/>
    <w:rsid w:val="007B2701"/>
    <w:rsid w:val="007D1FBF"/>
    <w:rsid w:val="007D7115"/>
    <w:rsid w:val="007E5FE1"/>
    <w:rsid w:val="007F4C19"/>
    <w:rsid w:val="007F6C43"/>
    <w:rsid w:val="008010C9"/>
    <w:rsid w:val="008052BD"/>
    <w:rsid w:val="0082008D"/>
    <w:rsid w:val="008209E4"/>
    <w:rsid w:val="008211DD"/>
    <w:rsid w:val="00824225"/>
    <w:rsid w:val="00830144"/>
    <w:rsid w:val="008306A7"/>
    <w:rsid w:val="00836B57"/>
    <w:rsid w:val="008379BF"/>
    <w:rsid w:val="00841223"/>
    <w:rsid w:val="00842B97"/>
    <w:rsid w:val="00843BE2"/>
    <w:rsid w:val="00846BE9"/>
    <w:rsid w:val="00850498"/>
    <w:rsid w:val="00853CEC"/>
    <w:rsid w:val="0085514C"/>
    <w:rsid w:val="0086178C"/>
    <w:rsid w:val="0086198E"/>
    <w:rsid w:val="008651E3"/>
    <w:rsid w:val="00872F66"/>
    <w:rsid w:val="00873879"/>
    <w:rsid w:val="00877A8A"/>
    <w:rsid w:val="008849C1"/>
    <w:rsid w:val="0089390E"/>
    <w:rsid w:val="00894199"/>
    <w:rsid w:val="00894760"/>
    <w:rsid w:val="00895995"/>
    <w:rsid w:val="00897448"/>
    <w:rsid w:val="008A7626"/>
    <w:rsid w:val="008B1423"/>
    <w:rsid w:val="008B38BE"/>
    <w:rsid w:val="008B7FFA"/>
    <w:rsid w:val="008C315C"/>
    <w:rsid w:val="008C341C"/>
    <w:rsid w:val="008C44BB"/>
    <w:rsid w:val="008D1DFB"/>
    <w:rsid w:val="008D2201"/>
    <w:rsid w:val="008F4DAB"/>
    <w:rsid w:val="009111BC"/>
    <w:rsid w:val="00914904"/>
    <w:rsid w:val="0092207C"/>
    <w:rsid w:val="009224F1"/>
    <w:rsid w:val="00927291"/>
    <w:rsid w:val="0093108A"/>
    <w:rsid w:val="00937549"/>
    <w:rsid w:val="00945E6A"/>
    <w:rsid w:val="00946460"/>
    <w:rsid w:val="009476A5"/>
    <w:rsid w:val="009515F0"/>
    <w:rsid w:val="0095443E"/>
    <w:rsid w:val="00957521"/>
    <w:rsid w:val="009600B9"/>
    <w:rsid w:val="00960796"/>
    <w:rsid w:val="00962C97"/>
    <w:rsid w:val="009635F5"/>
    <w:rsid w:val="00970775"/>
    <w:rsid w:val="00970CE0"/>
    <w:rsid w:val="0097252E"/>
    <w:rsid w:val="00975313"/>
    <w:rsid w:val="009779A8"/>
    <w:rsid w:val="009900BB"/>
    <w:rsid w:val="00993DA1"/>
    <w:rsid w:val="00996035"/>
    <w:rsid w:val="00996783"/>
    <w:rsid w:val="009A2417"/>
    <w:rsid w:val="009A5FBB"/>
    <w:rsid w:val="009B3140"/>
    <w:rsid w:val="009B50C0"/>
    <w:rsid w:val="009C0641"/>
    <w:rsid w:val="009C0E30"/>
    <w:rsid w:val="009C348C"/>
    <w:rsid w:val="009C35BE"/>
    <w:rsid w:val="009C77D2"/>
    <w:rsid w:val="009D1688"/>
    <w:rsid w:val="009D7F0A"/>
    <w:rsid w:val="009F1518"/>
    <w:rsid w:val="00A00649"/>
    <w:rsid w:val="00A03994"/>
    <w:rsid w:val="00A11A5C"/>
    <w:rsid w:val="00A15971"/>
    <w:rsid w:val="00A16437"/>
    <w:rsid w:val="00A20502"/>
    <w:rsid w:val="00A20C56"/>
    <w:rsid w:val="00A20FF3"/>
    <w:rsid w:val="00A270D6"/>
    <w:rsid w:val="00A30441"/>
    <w:rsid w:val="00A31C63"/>
    <w:rsid w:val="00A35551"/>
    <w:rsid w:val="00A3564F"/>
    <w:rsid w:val="00A42DFE"/>
    <w:rsid w:val="00A51E96"/>
    <w:rsid w:val="00A61D55"/>
    <w:rsid w:val="00A66020"/>
    <w:rsid w:val="00A66C8A"/>
    <w:rsid w:val="00A719DD"/>
    <w:rsid w:val="00A83507"/>
    <w:rsid w:val="00A8355A"/>
    <w:rsid w:val="00A84C72"/>
    <w:rsid w:val="00AB02EE"/>
    <w:rsid w:val="00AB1070"/>
    <w:rsid w:val="00AC41C0"/>
    <w:rsid w:val="00AC64C2"/>
    <w:rsid w:val="00AD2F00"/>
    <w:rsid w:val="00AD3DC8"/>
    <w:rsid w:val="00AD47BD"/>
    <w:rsid w:val="00AE4B29"/>
    <w:rsid w:val="00AE688E"/>
    <w:rsid w:val="00AF06A1"/>
    <w:rsid w:val="00AF4E2C"/>
    <w:rsid w:val="00AF5ECF"/>
    <w:rsid w:val="00B01CE8"/>
    <w:rsid w:val="00B04B9C"/>
    <w:rsid w:val="00B108D9"/>
    <w:rsid w:val="00B15C7B"/>
    <w:rsid w:val="00B179E5"/>
    <w:rsid w:val="00B22247"/>
    <w:rsid w:val="00B22BD7"/>
    <w:rsid w:val="00B36F42"/>
    <w:rsid w:val="00B3792B"/>
    <w:rsid w:val="00B43239"/>
    <w:rsid w:val="00B63F8D"/>
    <w:rsid w:val="00B70518"/>
    <w:rsid w:val="00B751FF"/>
    <w:rsid w:val="00B76207"/>
    <w:rsid w:val="00B87FBA"/>
    <w:rsid w:val="00B93FEA"/>
    <w:rsid w:val="00B976E9"/>
    <w:rsid w:val="00BA092D"/>
    <w:rsid w:val="00BB2F43"/>
    <w:rsid w:val="00BC6187"/>
    <w:rsid w:val="00BD12A0"/>
    <w:rsid w:val="00BD47B7"/>
    <w:rsid w:val="00BD7D35"/>
    <w:rsid w:val="00BE0137"/>
    <w:rsid w:val="00BE02D1"/>
    <w:rsid w:val="00BF25E0"/>
    <w:rsid w:val="00BF4DA9"/>
    <w:rsid w:val="00C00502"/>
    <w:rsid w:val="00C15DFA"/>
    <w:rsid w:val="00C16F92"/>
    <w:rsid w:val="00C24887"/>
    <w:rsid w:val="00C3598A"/>
    <w:rsid w:val="00C36A1D"/>
    <w:rsid w:val="00C4352E"/>
    <w:rsid w:val="00C50593"/>
    <w:rsid w:val="00C529DF"/>
    <w:rsid w:val="00C529E9"/>
    <w:rsid w:val="00C5322E"/>
    <w:rsid w:val="00C545B9"/>
    <w:rsid w:val="00C73861"/>
    <w:rsid w:val="00C740F3"/>
    <w:rsid w:val="00C80434"/>
    <w:rsid w:val="00C81D7A"/>
    <w:rsid w:val="00C841A6"/>
    <w:rsid w:val="00C8624A"/>
    <w:rsid w:val="00C92A23"/>
    <w:rsid w:val="00CA3AD0"/>
    <w:rsid w:val="00CA5363"/>
    <w:rsid w:val="00CA5D42"/>
    <w:rsid w:val="00CB355D"/>
    <w:rsid w:val="00CB6D60"/>
    <w:rsid w:val="00CC6848"/>
    <w:rsid w:val="00CE5849"/>
    <w:rsid w:val="00CF0FFC"/>
    <w:rsid w:val="00CF667A"/>
    <w:rsid w:val="00D0004F"/>
    <w:rsid w:val="00D06D76"/>
    <w:rsid w:val="00D15968"/>
    <w:rsid w:val="00D21521"/>
    <w:rsid w:val="00D258F4"/>
    <w:rsid w:val="00D33A65"/>
    <w:rsid w:val="00D34156"/>
    <w:rsid w:val="00D35A4B"/>
    <w:rsid w:val="00D440C0"/>
    <w:rsid w:val="00D44ABF"/>
    <w:rsid w:val="00D5150F"/>
    <w:rsid w:val="00D54E94"/>
    <w:rsid w:val="00D55E2B"/>
    <w:rsid w:val="00D56216"/>
    <w:rsid w:val="00D64F6D"/>
    <w:rsid w:val="00D753DD"/>
    <w:rsid w:val="00D7575A"/>
    <w:rsid w:val="00D8105E"/>
    <w:rsid w:val="00D978B6"/>
    <w:rsid w:val="00DA2C20"/>
    <w:rsid w:val="00DB4C7D"/>
    <w:rsid w:val="00DD56BC"/>
    <w:rsid w:val="00DE48F5"/>
    <w:rsid w:val="00DE496E"/>
    <w:rsid w:val="00DE699C"/>
    <w:rsid w:val="00DF6CDE"/>
    <w:rsid w:val="00E035CE"/>
    <w:rsid w:val="00E072A9"/>
    <w:rsid w:val="00E11C40"/>
    <w:rsid w:val="00E16486"/>
    <w:rsid w:val="00E237AF"/>
    <w:rsid w:val="00E23F44"/>
    <w:rsid w:val="00E25E6C"/>
    <w:rsid w:val="00E34856"/>
    <w:rsid w:val="00E41E50"/>
    <w:rsid w:val="00E45F18"/>
    <w:rsid w:val="00E4621F"/>
    <w:rsid w:val="00E53A84"/>
    <w:rsid w:val="00E550D6"/>
    <w:rsid w:val="00E56AC8"/>
    <w:rsid w:val="00E60374"/>
    <w:rsid w:val="00E6097E"/>
    <w:rsid w:val="00E60981"/>
    <w:rsid w:val="00E65B60"/>
    <w:rsid w:val="00E675B3"/>
    <w:rsid w:val="00E70603"/>
    <w:rsid w:val="00E74666"/>
    <w:rsid w:val="00E74F90"/>
    <w:rsid w:val="00E91BC3"/>
    <w:rsid w:val="00E91E43"/>
    <w:rsid w:val="00E951FE"/>
    <w:rsid w:val="00E97C82"/>
    <w:rsid w:val="00EA1C29"/>
    <w:rsid w:val="00EA46D4"/>
    <w:rsid w:val="00EB488C"/>
    <w:rsid w:val="00EC06CE"/>
    <w:rsid w:val="00EC3A7C"/>
    <w:rsid w:val="00ED1A98"/>
    <w:rsid w:val="00ED5EED"/>
    <w:rsid w:val="00EE5F9F"/>
    <w:rsid w:val="00EE6911"/>
    <w:rsid w:val="00EE6AC0"/>
    <w:rsid w:val="00EF2145"/>
    <w:rsid w:val="00EF3872"/>
    <w:rsid w:val="00EF7E39"/>
    <w:rsid w:val="00F02556"/>
    <w:rsid w:val="00F14622"/>
    <w:rsid w:val="00F14BE4"/>
    <w:rsid w:val="00F168A4"/>
    <w:rsid w:val="00F21258"/>
    <w:rsid w:val="00F240C7"/>
    <w:rsid w:val="00F306B8"/>
    <w:rsid w:val="00F30855"/>
    <w:rsid w:val="00F32A23"/>
    <w:rsid w:val="00F33902"/>
    <w:rsid w:val="00F42CFF"/>
    <w:rsid w:val="00F45B06"/>
    <w:rsid w:val="00F506F2"/>
    <w:rsid w:val="00F51DF9"/>
    <w:rsid w:val="00F51FF6"/>
    <w:rsid w:val="00F52366"/>
    <w:rsid w:val="00F53584"/>
    <w:rsid w:val="00F63084"/>
    <w:rsid w:val="00F67162"/>
    <w:rsid w:val="00F84EE2"/>
    <w:rsid w:val="00FA0217"/>
    <w:rsid w:val="00FA1A49"/>
    <w:rsid w:val="00FA5973"/>
    <w:rsid w:val="00FC46CB"/>
    <w:rsid w:val="00FC698A"/>
    <w:rsid w:val="00FD1BF2"/>
    <w:rsid w:val="00FD225E"/>
    <w:rsid w:val="00FE193A"/>
    <w:rsid w:val="00FE3474"/>
    <w:rsid w:val="00FE53BE"/>
    <w:rsid w:val="00FF164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932EE"/>
  <w15:docId w15:val="{D655289F-A77A-461E-8C7B-B385328A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2A53B4"/>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character" w:customStyle="1" w:styleId="a8">
    <w:name w:val="נושא תו"/>
    <w:basedOn w:val="30"/>
    <w:link w:val="a7"/>
    <w:rsid w:val="0002102E"/>
    <w:rPr>
      <w:rFonts w:ascii="Arial" w:eastAsia="Times New Roman" w:hAnsi="Arial" w:cs="Arial"/>
      <w:b/>
      <w:bCs/>
      <w:sz w:val="24"/>
      <w:szCs w:val="24"/>
      <w:u w:val="single"/>
    </w:rPr>
  </w:style>
  <w:style w:type="paragraph" w:styleId="a9">
    <w:name w:val="footer"/>
    <w:basedOn w:val="a"/>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rsid w:val="00841223"/>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b"/>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f"/>
    <w:rsid w:val="00341660"/>
    <w:rPr>
      <w:rFonts w:ascii="Arial" w:hAnsi="Arial" w:cs="Arial"/>
      <w:b/>
      <w:bCs/>
      <w:vanish/>
      <w:sz w:val="32"/>
      <w:szCs w:val="32"/>
      <w:u w:val="single"/>
    </w:rPr>
  </w:style>
  <w:style w:type="character" w:customStyle="1" w:styleId="TagStyle">
    <w:name w:val="TagStyle"/>
    <w:basedOn w:val="a0"/>
    <w:rsid w:val="00300AF6"/>
    <w:rPr>
      <w:rFonts w:cs="Arial"/>
      <w:bCs w:val="0"/>
      <w:vanish/>
      <w:color w:val="010000"/>
      <w:bdr w:val="single" w:sz="4" w:space="0" w:color="FF66FF"/>
    </w:rPr>
  </w:style>
  <w:style w:type="paragraph" w:styleId="aff0">
    <w:name w:val="List Paragraph"/>
    <w:basedOn w:val="a"/>
    <w:uiPriority w:val="34"/>
    <w:qFormat/>
    <w:rsid w:val="00600108"/>
    <w:pPr>
      <w:ind w:left="720"/>
      <w:contextualSpacing/>
    </w:pPr>
  </w:style>
  <w:style w:type="paragraph" w:customStyle="1" w:styleId="ETSpeechToText">
    <w:name w:val="ETSpeechToText"/>
    <w:basedOn w:val="a"/>
    <w:link w:val="ETSpeechToText0"/>
    <w:rsid w:val="00873879"/>
    <w:rPr>
      <w:color w:val="9BBB59" w:themeColor="accent3"/>
    </w:rPr>
  </w:style>
  <w:style w:type="character" w:customStyle="1" w:styleId="ETSpeechToText0">
    <w:name w:val="ETSpeechToText תו"/>
    <w:basedOn w:val="a0"/>
    <w:link w:val="ETSpeechToText"/>
    <w:rsid w:val="00873879"/>
    <w:rPr>
      <w:rFonts w:ascii="Arial" w:hAnsi="Arial" w:cs="Arial"/>
      <w:color w:val="9BBB59" w:themeColor="accent3"/>
      <w:sz w:val="22"/>
      <w:szCs w:val="22"/>
    </w:rPr>
  </w:style>
  <w:style w:type="paragraph" w:styleId="aff1">
    <w:name w:val="Balloon Text"/>
    <w:basedOn w:val="a"/>
    <w:link w:val="aff2"/>
    <w:semiHidden/>
    <w:unhideWhenUsed/>
    <w:rsid w:val="00746554"/>
    <w:pPr>
      <w:spacing w:line="240" w:lineRule="auto"/>
    </w:pPr>
    <w:rPr>
      <w:rFonts w:ascii="Tahoma" w:hAnsi="Tahoma" w:cs="Tahoma"/>
      <w:sz w:val="18"/>
      <w:szCs w:val="18"/>
    </w:rPr>
  </w:style>
  <w:style w:type="character" w:customStyle="1" w:styleId="aff2">
    <w:name w:val="טקסט בלונים תו"/>
    <w:basedOn w:val="a0"/>
    <w:link w:val="aff1"/>
    <w:semiHidden/>
    <w:rsid w:val="00746554"/>
    <w:rPr>
      <w:rFonts w:ascii="Tahoma" w:hAnsi="Tahoma" w:cs="Tahoma"/>
      <w:sz w:val="18"/>
      <w:szCs w:val="18"/>
    </w:rPr>
  </w:style>
  <w:style w:type="paragraph" w:styleId="TOC1">
    <w:name w:val="toc 1"/>
    <w:basedOn w:val="a"/>
    <w:next w:val="a"/>
    <w:autoRedefine/>
    <w:uiPriority w:val="39"/>
    <w:unhideWhenUsed/>
    <w:rsid w:val="00EC06CE"/>
    <w:pPr>
      <w:spacing w:after="100"/>
    </w:pPr>
  </w:style>
  <w:style w:type="paragraph" w:styleId="TOC2">
    <w:name w:val="toc 2"/>
    <w:basedOn w:val="a"/>
    <w:next w:val="a"/>
    <w:autoRedefine/>
    <w:uiPriority w:val="39"/>
    <w:unhideWhenUsed/>
    <w:rsid w:val="00EC06CE"/>
    <w:pPr>
      <w:spacing w:after="100"/>
      <w:ind w:left="220"/>
    </w:pPr>
  </w:style>
  <w:style w:type="character" w:styleId="Hyperlink">
    <w:name w:val="Hyperlink"/>
    <w:basedOn w:val="a0"/>
    <w:uiPriority w:val="99"/>
    <w:unhideWhenUsed/>
    <w:rsid w:val="00EC06CE"/>
    <w:rPr>
      <w:color w:val="0000FF" w:themeColor="hyperlink"/>
      <w:u w:val="single"/>
    </w:rPr>
  </w:style>
  <w:style w:type="paragraph" w:styleId="TOC3">
    <w:name w:val="toc 3"/>
    <w:basedOn w:val="a"/>
    <w:next w:val="a"/>
    <w:autoRedefine/>
    <w:uiPriority w:val="39"/>
    <w:unhideWhenUsed/>
    <w:rsid w:val="005675CE"/>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675CE"/>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675CE"/>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675CE"/>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675CE"/>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675CE"/>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675CE"/>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7179675">
      <w:bodyDiv w:val="1"/>
      <w:marLeft w:val="0"/>
      <w:marRight w:val="0"/>
      <w:marTop w:val="0"/>
      <w:marBottom w:val="0"/>
      <w:divBdr>
        <w:top w:val="none" w:sz="0" w:space="0" w:color="auto"/>
        <w:left w:val="none" w:sz="0" w:space="0" w:color="auto"/>
        <w:bottom w:val="none" w:sz="0" w:space="0" w:color="auto"/>
        <w:right w:val="none" w:sz="0" w:space="0" w:color="auto"/>
      </w:divBdr>
    </w:div>
    <w:div w:id="85808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9679C-A520-4545-A3D0-2093A9DC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2946</TotalTime>
  <Pages>618</Pages>
  <Words>135289</Words>
  <Characters>676447</Characters>
  <Application>Microsoft Office Word</Application>
  <DocSecurity>0</DocSecurity>
  <Lines>5637</Lines>
  <Paragraphs>1620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175</cp:revision>
  <cp:lastPrinted>1899-12-31T22:00:00Z</cp:lastPrinted>
  <dcterms:created xsi:type="dcterms:W3CDTF">2018-05-03T11:21:00Z</dcterms:created>
  <dcterms:modified xsi:type="dcterms:W3CDTF">2025-12-01T12:36:00Z</dcterms:modified>
</cp:coreProperties>
</file>